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C0C626" w14:textId="77777777" w:rsidR="00E55397" w:rsidRDefault="00E55397">
      <w:pPr>
        <w:pStyle w:val="a3"/>
        <w:ind w:left="0"/>
        <w:jc w:val="left"/>
      </w:pPr>
    </w:p>
    <w:tbl>
      <w:tblPr>
        <w:tblW w:w="0" w:type="auto"/>
        <w:tblLook w:val="04A0" w:firstRow="1" w:lastRow="0" w:firstColumn="1" w:lastColumn="0" w:noHBand="0" w:noVBand="1"/>
      </w:tblPr>
      <w:tblGrid>
        <w:gridCol w:w="3090"/>
        <w:gridCol w:w="3091"/>
        <w:gridCol w:w="3469"/>
      </w:tblGrid>
      <w:tr w:rsidR="00CB5448" w:rsidRPr="00CB5448" w14:paraId="3D6FFA2B" w14:textId="77777777" w:rsidTr="00B47C49">
        <w:tc>
          <w:tcPr>
            <w:tcW w:w="3114" w:type="dxa"/>
          </w:tcPr>
          <w:p w14:paraId="0FA0ED7C" w14:textId="77777777" w:rsidR="00CB5448" w:rsidRPr="00CB5448" w:rsidRDefault="00CB5448" w:rsidP="00CB5448">
            <w:pPr>
              <w:spacing w:after="120"/>
              <w:jc w:val="both"/>
              <w:rPr>
                <w:color w:val="000000"/>
                <w:sz w:val="28"/>
                <w:szCs w:val="28"/>
              </w:rPr>
            </w:pPr>
            <w:r w:rsidRPr="00CB5448">
              <w:rPr>
                <w:color w:val="000000"/>
                <w:sz w:val="28"/>
                <w:szCs w:val="28"/>
              </w:rPr>
              <w:t>РАССМОТРЕНО</w:t>
            </w:r>
          </w:p>
          <w:p w14:paraId="2BC362B9" w14:textId="77777777" w:rsidR="00CB5448" w:rsidRPr="00CB5448" w:rsidRDefault="00CB5448" w:rsidP="00CB5448">
            <w:pPr>
              <w:rPr>
                <w:color w:val="000000"/>
                <w:sz w:val="24"/>
                <w:szCs w:val="24"/>
              </w:rPr>
            </w:pPr>
            <w:r w:rsidRPr="00CB5448">
              <w:rPr>
                <w:color w:val="000000"/>
                <w:sz w:val="24"/>
                <w:szCs w:val="24"/>
              </w:rPr>
              <w:t>На заседании Совета школы</w:t>
            </w:r>
          </w:p>
          <w:p w14:paraId="2BD37E6D" w14:textId="77777777" w:rsidR="00CB5448" w:rsidRDefault="00CB5448" w:rsidP="00CB5448">
            <w:pPr>
              <w:rPr>
                <w:color w:val="000000"/>
                <w:sz w:val="24"/>
                <w:szCs w:val="24"/>
              </w:rPr>
            </w:pPr>
            <w:r w:rsidRPr="00CB5448">
              <w:rPr>
                <w:color w:val="000000"/>
                <w:sz w:val="24"/>
                <w:szCs w:val="24"/>
              </w:rPr>
              <w:t>Протокол №</w:t>
            </w:r>
            <w:r>
              <w:rPr>
                <w:color w:val="000000"/>
                <w:sz w:val="24"/>
                <w:szCs w:val="24"/>
              </w:rPr>
              <w:t xml:space="preserve">  </w:t>
            </w:r>
            <w:r w:rsidRPr="00CB5448">
              <w:rPr>
                <w:color w:val="000000"/>
                <w:sz w:val="24"/>
                <w:szCs w:val="24"/>
              </w:rPr>
              <w:t xml:space="preserve"> </w:t>
            </w:r>
          </w:p>
          <w:p w14:paraId="01AF2CCA" w14:textId="61F269D8" w:rsidR="00CB5448" w:rsidRPr="00CB5448" w:rsidRDefault="00CB5448" w:rsidP="00CB5448">
            <w:pPr>
              <w:rPr>
                <w:color w:val="000000"/>
                <w:sz w:val="24"/>
                <w:szCs w:val="24"/>
              </w:rPr>
            </w:pPr>
            <w:r w:rsidRPr="00CB5448">
              <w:rPr>
                <w:color w:val="000000"/>
                <w:sz w:val="24"/>
                <w:szCs w:val="24"/>
              </w:rPr>
              <w:t>от 30.08.202</w:t>
            </w:r>
            <w:r>
              <w:rPr>
                <w:color w:val="000000"/>
                <w:sz w:val="24"/>
                <w:szCs w:val="24"/>
              </w:rPr>
              <w:t xml:space="preserve">2 </w:t>
            </w:r>
            <w:r w:rsidRPr="00CB5448">
              <w:rPr>
                <w:color w:val="000000"/>
                <w:sz w:val="24"/>
                <w:szCs w:val="24"/>
              </w:rPr>
              <w:t>г.</w:t>
            </w:r>
          </w:p>
          <w:p w14:paraId="3855E77C" w14:textId="77777777" w:rsidR="00CB5448" w:rsidRPr="00CB5448" w:rsidRDefault="00CB5448" w:rsidP="00CB5448">
            <w:pPr>
              <w:spacing w:after="120"/>
              <w:jc w:val="both"/>
              <w:rPr>
                <w:color w:val="000000"/>
                <w:sz w:val="24"/>
                <w:szCs w:val="24"/>
              </w:rPr>
            </w:pPr>
          </w:p>
        </w:tc>
        <w:tc>
          <w:tcPr>
            <w:tcW w:w="3115" w:type="dxa"/>
          </w:tcPr>
          <w:p w14:paraId="529E54AE" w14:textId="77777777" w:rsidR="00CB5448" w:rsidRPr="00CB5448" w:rsidRDefault="00CB5448" w:rsidP="00CB5448">
            <w:pPr>
              <w:spacing w:after="120"/>
              <w:rPr>
                <w:color w:val="000000"/>
                <w:sz w:val="28"/>
                <w:szCs w:val="28"/>
              </w:rPr>
            </w:pPr>
            <w:r w:rsidRPr="00CB5448">
              <w:rPr>
                <w:color w:val="000000"/>
                <w:sz w:val="28"/>
                <w:szCs w:val="28"/>
              </w:rPr>
              <w:t>СОГЛАСОВАНО</w:t>
            </w:r>
          </w:p>
          <w:p w14:paraId="1F237B18" w14:textId="77777777" w:rsidR="00CB5448" w:rsidRPr="00CB5448" w:rsidRDefault="00CB5448" w:rsidP="00CB5448">
            <w:pPr>
              <w:rPr>
                <w:color w:val="000000"/>
                <w:sz w:val="24"/>
                <w:szCs w:val="24"/>
              </w:rPr>
            </w:pPr>
            <w:r w:rsidRPr="00CB5448">
              <w:rPr>
                <w:color w:val="000000"/>
                <w:sz w:val="24"/>
                <w:szCs w:val="24"/>
              </w:rPr>
              <w:t>На заседании Педагогического совета</w:t>
            </w:r>
          </w:p>
          <w:p w14:paraId="2F360011" w14:textId="505B0911" w:rsidR="00CB5448" w:rsidRPr="00CB5448" w:rsidRDefault="00CB5448" w:rsidP="00CB5448">
            <w:pPr>
              <w:rPr>
                <w:color w:val="000000"/>
                <w:sz w:val="24"/>
                <w:szCs w:val="24"/>
              </w:rPr>
            </w:pPr>
            <w:r w:rsidRPr="00CB5448">
              <w:rPr>
                <w:color w:val="000000"/>
                <w:sz w:val="24"/>
                <w:szCs w:val="24"/>
              </w:rPr>
              <w:t>Протокол №</w:t>
            </w:r>
            <w:r w:rsidR="00C30EDB">
              <w:rPr>
                <w:color w:val="000000"/>
                <w:sz w:val="24"/>
                <w:szCs w:val="24"/>
              </w:rPr>
              <w:t>17</w:t>
            </w:r>
            <w:r w:rsidRPr="00CB5448">
              <w:rPr>
                <w:color w:val="000000"/>
                <w:sz w:val="24"/>
                <w:szCs w:val="24"/>
              </w:rPr>
              <w:t xml:space="preserve"> от </w:t>
            </w:r>
            <w:r w:rsidR="00C30EDB">
              <w:rPr>
                <w:color w:val="000000"/>
                <w:sz w:val="24"/>
                <w:szCs w:val="24"/>
              </w:rPr>
              <w:t>28</w:t>
            </w:r>
            <w:r w:rsidRPr="00CB5448">
              <w:rPr>
                <w:color w:val="000000"/>
                <w:sz w:val="24"/>
                <w:szCs w:val="24"/>
              </w:rPr>
              <w:t>.08.202</w:t>
            </w:r>
            <w:r>
              <w:rPr>
                <w:color w:val="000000"/>
                <w:sz w:val="24"/>
                <w:szCs w:val="24"/>
              </w:rPr>
              <w:t>2</w:t>
            </w:r>
            <w:r w:rsidRPr="00CB5448">
              <w:rPr>
                <w:color w:val="000000"/>
                <w:sz w:val="24"/>
                <w:szCs w:val="24"/>
              </w:rPr>
              <w:t xml:space="preserve">г. </w:t>
            </w:r>
          </w:p>
        </w:tc>
        <w:tc>
          <w:tcPr>
            <w:tcW w:w="3518" w:type="dxa"/>
          </w:tcPr>
          <w:p w14:paraId="45AD566E" w14:textId="58007E2F" w:rsidR="00CB5448" w:rsidRPr="00CB5448" w:rsidRDefault="00CB5448" w:rsidP="00CB5448">
            <w:pPr>
              <w:spacing w:after="120"/>
              <w:rPr>
                <w:color w:val="000000"/>
                <w:sz w:val="28"/>
                <w:szCs w:val="28"/>
              </w:rPr>
            </w:pPr>
            <w:r w:rsidRPr="00CB5448">
              <w:rPr>
                <w:color w:val="000000"/>
                <w:sz w:val="28"/>
                <w:szCs w:val="28"/>
              </w:rPr>
              <w:t>УТВЕРЖ</w:t>
            </w:r>
            <w:r w:rsidR="00C30EDB">
              <w:rPr>
                <w:color w:val="000000"/>
                <w:sz w:val="28"/>
                <w:szCs w:val="28"/>
              </w:rPr>
              <w:t>ДЕН</w:t>
            </w:r>
          </w:p>
          <w:p w14:paraId="25D99407" w14:textId="47B29852" w:rsidR="00CB5448" w:rsidRPr="00CB5448" w:rsidRDefault="00C30EDB" w:rsidP="00316F32">
            <w:pPr>
              <w:ind w:right="-93"/>
              <w:rPr>
                <w:color w:val="000000"/>
                <w:sz w:val="24"/>
                <w:szCs w:val="24"/>
              </w:rPr>
            </w:pPr>
            <w:r>
              <w:rPr>
                <w:color w:val="000000"/>
                <w:sz w:val="24"/>
                <w:szCs w:val="24"/>
              </w:rPr>
              <w:t xml:space="preserve">Приказом по </w:t>
            </w:r>
            <w:r w:rsidR="00CB5448" w:rsidRPr="00CB5448">
              <w:rPr>
                <w:color w:val="000000"/>
                <w:sz w:val="24"/>
                <w:szCs w:val="24"/>
              </w:rPr>
              <w:t xml:space="preserve">МАОУ </w:t>
            </w:r>
            <w:r w:rsidR="00316F32">
              <w:rPr>
                <w:color w:val="000000"/>
                <w:sz w:val="24"/>
                <w:szCs w:val="24"/>
              </w:rPr>
              <w:t>С</w:t>
            </w:r>
            <w:r w:rsidR="00CB5448" w:rsidRPr="00CB5448">
              <w:rPr>
                <w:color w:val="000000"/>
                <w:sz w:val="24"/>
                <w:szCs w:val="24"/>
              </w:rPr>
              <w:t>ОШ№</w:t>
            </w:r>
            <w:proofErr w:type="gramStart"/>
            <w:r w:rsidR="00CB5448" w:rsidRPr="00CB5448">
              <w:rPr>
                <w:color w:val="000000"/>
                <w:sz w:val="24"/>
                <w:szCs w:val="24"/>
              </w:rPr>
              <w:t>19»  городского</w:t>
            </w:r>
            <w:proofErr w:type="gramEnd"/>
            <w:r w:rsidR="00CB5448" w:rsidRPr="00CB5448">
              <w:rPr>
                <w:color w:val="000000"/>
                <w:sz w:val="24"/>
                <w:szCs w:val="24"/>
              </w:rPr>
              <w:t xml:space="preserve"> округа </w:t>
            </w:r>
            <w:proofErr w:type="spellStart"/>
            <w:r w:rsidR="00CB5448" w:rsidRPr="00CB5448">
              <w:rPr>
                <w:color w:val="000000"/>
                <w:sz w:val="24"/>
                <w:szCs w:val="24"/>
              </w:rPr>
              <w:t>г.Стерлитамак</w:t>
            </w:r>
            <w:proofErr w:type="spellEnd"/>
            <w:r w:rsidR="00CB5448" w:rsidRPr="00CB5448">
              <w:rPr>
                <w:color w:val="000000"/>
                <w:sz w:val="24"/>
                <w:szCs w:val="24"/>
              </w:rPr>
              <w:t xml:space="preserve"> РБ</w:t>
            </w:r>
          </w:p>
          <w:p w14:paraId="418E2F81" w14:textId="7CDC58DC" w:rsidR="00CB5448" w:rsidRPr="00CB5448" w:rsidRDefault="00CB5448" w:rsidP="00CB5448">
            <w:pPr>
              <w:rPr>
                <w:color w:val="000000"/>
                <w:sz w:val="24"/>
                <w:szCs w:val="24"/>
              </w:rPr>
            </w:pPr>
            <w:r w:rsidRPr="00CB5448">
              <w:rPr>
                <w:color w:val="000000"/>
                <w:sz w:val="24"/>
                <w:szCs w:val="24"/>
              </w:rPr>
              <w:t xml:space="preserve">№ </w:t>
            </w:r>
            <w:r w:rsidR="00C30EDB">
              <w:rPr>
                <w:color w:val="000000"/>
                <w:sz w:val="24"/>
                <w:szCs w:val="24"/>
              </w:rPr>
              <w:t>152</w:t>
            </w:r>
            <w:r w:rsidRPr="00CB5448">
              <w:rPr>
                <w:color w:val="000000"/>
                <w:sz w:val="24"/>
                <w:szCs w:val="24"/>
              </w:rPr>
              <w:t xml:space="preserve"> от </w:t>
            </w:r>
            <w:r w:rsidR="00C30EDB">
              <w:rPr>
                <w:color w:val="000000"/>
                <w:sz w:val="24"/>
                <w:szCs w:val="24"/>
              </w:rPr>
              <w:t>28</w:t>
            </w:r>
            <w:r w:rsidRPr="00CB5448">
              <w:rPr>
                <w:color w:val="000000"/>
                <w:sz w:val="24"/>
                <w:szCs w:val="24"/>
              </w:rPr>
              <w:t>.08.202</w:t>
            </w:r>
            <w:r>
              <w:rPr>
                <w:color w:val="000000"/>
                <w:sz w:val="24"/>
                <w:szCs w:val="24"/>
              </w:rPr>
              <w:t>2</w:t>
            </w:r>
            <w:r w:rsidRPr="00CB5448">
              <w:rPr>
                <w:color w:val="000000"/>
                <w:sz w:val="24"/>
                <w:szCs w:val="24"/>
              </w:rPr>
              <w:t>г.</w:t>
            </w:r>
          </w:p>
          <w:p w14:paraId="06C13737" w14:textId="77777777" w:rsidR="00CB5448" w:rsidRPr="00CB5448" w:rsidRDefault="00CB5448" w:rsidP="00CB5448">
            <w:pPr>
              <w:spacing w:after="120"/>
              <w:jc w:val="both"/>
              <w:rPr>
                <w:color w:val="000000"/>
                <w:sz w:val="24"/>
                <w:szCs w:val="24"/>
              </w:rPr>
            </w:pPr>
          </w:p>
        </w:tc>
      </w:tr>
    </w:tbl>
    <w:p w14:paraId="0BDD1E83" w14:textId="77777777" w:rsidR="00CB5448" w:rsidRPr="00CB5448" w:rsidRDefault="00CB5448" w:rsidP="00CB5448">
      <w:pPr>
        <w:rPr>
          <w:sz w:val="20"/>
          <w:szCs w:val="28"/>
        </w:rPr>
      </w:pPr>
    </w:p>
    <w:p w14:paraId="3CE847BB" w14:textId="77777777" w:rsidR="00CB5448" w:rsidRPr="00CB5448" w:rsidRDefault="00CB5448" w:rsidP="00CB5448">
      <w:pPr>
        <w:rPr>
          <w:sz w:val="20"/>
          <w:szCs w:val="28"/>
        </w:rPr>
      </w:pPr>
    </w:p>
    <w:p w14:paraId="361496FE" w14:textId="77777777" w:rsidR="00CB5448" w:rsidRPr="00CB5448" w:rsidRDefault="00CB5448" w:rsidP="00CB5448">
      <w:pPr>
        <w:rPr>
          <w:sz w:val="20"/>
          <w:szCs w:val="28"/>
        </w:rPr>
      </w:pPr>
    </w:p>
    <w:p w14:paraId="197E8795" w14:textId="02057C79" w:rsidR="00E55397" w:rsidRDefault="00E55397">
      <w:pPr>
        <w:pStyle w:val="a3"/>
        <w:ind w:left="0"/>
        <w:jc w:val="left"/>
      </w:pPr>
    </w:p>
    <w:p w14:paraId="2784CC9B" w14:textId="2CAA14F4" w:rsidR="00BE1B81" w:rsidRDefault="00BE1B81">
      <w:pPr>
        <w:pStyle w:val="a3"/>
        <w:ind w:left="0"/>
        <w:jc w:val="left"/>
      </w:pPr>
    </w:p>
    <w:p w14:paraId="13F2996E" w14:textId="5CF4BAB2" w:rsidR="00BE1B81" w:rsidRDefault="00BE1B81">
      <w:pPr>
        <w:pStyle w:val="a3"/>
        <w:ind w:left="0"/>
        <w:jc w:val="left"/>
      </w:pPr>
    </w:p>
    <w:p w14:paraId="33AB1F2C" w14:textId="46D7B306" w:rsidR="00BE1B81" w:rsidRDefault="00BE1B81">
      <w:pPr>
        <w:pStyle w:val="a3"/>
        <w:ind w:left="0"/>
        <w:jc w:val="left"/>
      </w:pPr>
    </w:p>
    <w:p w14:paraId="5BFBD76D" w14:textId="6784602A" w:rsidR="00BE1B81" w:rsidRDefault="00BE1B81">
      <w:pPr>
        <w:pStyle w:val="a3"/>
        <w:ind w:left="0"/>
        <w:jc w:val="left"/>
      </w:pPr>
    </w:p>
    <w:p w14:paraId="5C6A16DA" w14:textId="6CFBA31A" w:rsidR="00BE1B81" w:rsidRDefault="00BE1B81">
      <w:pPr>
        <w:pStyle w:val="a3"/>
        <w:ind w:left="0"/>
        <w:jc w:val="left"/>
      </w:pPr>
    </w:p>
    <w:p w14:paraId="0CAD0A98" w14:textId="657C1D4B" w:rsidR="00BE1B81" w:rsidRDefault="00BE1B81">
      <w:pPr>
        <w:pStyle w:val="a3"/>
        <w:ind w:left="0"/>
        <w:jc w:val="left"/>
      </w:pPr>
    </w:p>
    <w:p w14:paraId="657CA94D" w14:textId="77777777" w:rsidR="00BE1B81" w:rsidRDefault="00BE1B81">
      <w:pPr>
        <w:pStyle w:val="a3"/>
        <w:ind w:left="0"/>
        <w:jc w:val="left"/>
      </w:pPr>
    </w:p>
    <w:p w14:paraId="2624288F" w14:textId="77777777" w:rsidR="00E55397" w:rsidRDefault="00E55397">
      <w:pPr>
        <w:pStyle w:val="a3"/>
        <w:spacing w:before="5"/>
        <w:ind w:left="0"/>
        <w:jc w:val="left"/>
      </w:pPr>
    </w:p>
    <w:p w14:paraId="5434D016" w14:textId="77777777" w:rsidR="00E55397" w:rsidRDefault="00395F00" w:rsidP="00395F00">
      <w:pPr>
        <w:pStyle w:val="1"/>
        <w:ind w:left="0" w:right="11"/>
        <w:jc w:val="center"/>
      </w:pPr>
      <w:r>
        <w:rPr>
          <w:color w:val="221F1F"/>
        </w:rPr>
        <w:t>ОСНОВНАЯ</w:t>
      </w:r>
      <w:r>
        <w:rPr>
          <w:color w:val="221F1F"/>
          <w:spacing w:val="-18"/>
        </w:rPr>
        <w:t xml:space="preserve"> </w:t>
      </w:r>
      <w:r>
        <w:rPr>
          <w:color w:val="221F1F"/>
        </w:rPr>
        <w:t>ОБРАЗОВАТЕЛЬНЯ</w:t>
      </w:r>
      <w:r>
        <w:rPr>
          <w:color w:val="221F1F"/>
          <w:spacing w:val="-17"/>
        </w:rPr>
        <w:t xml:space="preserve"> </w:t>
      </w:r>
      <w:r>
        <w:rPr>
          <w:color w:val="221F1F"/>
        </w:rPr>
        <w:t>ПРОГРАММА ОСНОВНОГО ОБЩЕГО ОБРАЗОВАНИЯ</w:t>
      </w:r>
    </w:p>
    <w:p w14:paraId="091FC98B" w14:textId="608FDBBD" w:rsidR="00E55397" w:rsidRDefault="00395F00" w:rsidP="00395F00">
      <w:pPr>
        <w:ind w:right="11"/>
        <w:jc w:val="center"/>
        <w:rPr>
          <w:b/>
          <w:sz w:val="24"/>
        </w:rPr>
      </w:pPr>
      <w:r>
        <w:rPr>
          <w:b/>
          <w:sz w:val="24"/>
        </w:rPr>
        <w:t>ФГОС</w:t>
      </w:r>
      <w:r>
        <w:rPr>
          <w:b/>
          <w:spacing w:val="-2"/>
          <w:sz w:val="24"/>
        </w:rPr>
        <w:t xml:space="preserve"> </w:t>
      </w:r>
      <w:r>
        <w:rPr>
          <w:b/>
          <w:sz w:val="24"/>
        </w:rPr>
        <w:t>ООО</w:t>
      </w:r>
      <w:r>
        <w:rPr>
          <w:b/>
          <w:spacing w:val="-2"/>
          <w:sz w:val="24"/>
        </w:rPr>
        <w:t xml:space="preserve"> </w:t>
      </w:r>
      <w:r>
        <w:rPr>
          <w:b/>
          <w:sz w:val="24"/>
        </w:rPr>
        <w:t>(</w:t>
      </w:r>
      <w:r w:rsidR="00C30EDB">
        <w:rPr>
          <w:b/>
          <w:sz w:val="24"/>
        </w:rPr>
        <w:t>6</w:t>
      </w:r>
      <w:r>
        <w:rPr>
          <w:b/>
          <w:sz w:val="24"/>
        </w:rPr>
        <w:t>-9</w:t>
      </w:r>
      <w:r>
        <w:rPr>
          <w:b/>
          <w:spacing w:val="-1"/>
          <w:sz w:val="24"/>
        </w:rPr>
        <w:t xml:space="preserve"> </w:t>
      </w:r>
      <w:r>
        <w:rPr>
          <w:b/>
          <w:spacing w:val="-2"/>
          <w:sz w:val="24"/>
        </w:rPr>
        <w:t>классы)</w:t>
      </w:r>
    </w:p>
    <w:p w14:paraId="23837C0A" w14:textId="77777777" w:rsidR="00E55397" w:rsidRDefault="00395F00" w:rsidP="00395F00">
      <w:pPr>
        <w:spacing w:before="4"/>
        <w:ind w:right="11"/>
        <w:jc w:val="center"/>
        <w:rPr>
          <w:b/>
          <w:sz w:val="20"/>
        </w:rPr>
      </w:pPr>
      <w:r>
        <w:rPr>
          <w:b/>
          <w:spacing w:val="-2"/>
          <w:sz w:val="20"/>
        </w:rPr>
        <w:t>(Утвержден</w:t>
      </w:r>
      <w:r>
        <w:rPr>
          <w:b/>
          <w:spacing w:val="-3"/>
          <w:sz w:val="20"/>
        </w:rPr>
        <w:t xml:space="preserve"> </w:t>
      </w:r>
      <w:r>
        <w:rPr>
          <w:b/>
          <w:spacing w:val="-2"/>
          <w:sz w:val="20"/>
        </w:rPr>
        <w:t>приказом</w:t>
      </w:r>
      <w:r>
        <w:rPr>
          <w:b/>
          <w:spacing w:val="46"/>
          <w:sz w:val="20"/>
        </w:rPr>
        <w:t xml:space="preserve"> </w:t>
      </w:r>
      <w:r>
        <w:rPr>
          <w:b/>
          <w:spacing w:val="-2"/>
          <w:sz w:val="20"/>
        </w:rPr>
        <w:t>Министерства</w:t>
      </w:r>
      <w:r>
        <w:rPr>
          <w:b/>
          <w:spacing w:val="-1"/>
          <w:sz w:val="20"/>
        </w:rPr>
        <w:t xml:space="preserve"> </w:t>
      </w:r>
      <w:r>
        <w:rPr>
          <w:b/>
          <w:spacing w:val="-2"/>
          <w:sz w:val="20"/>
        </w:rPr>
        <w:t>просвещения</w:t>
      </w:r>
      <w:r>
        <w:rPr>
          <w:b/>
          <w:spacing w:val="-3"/>
          <w:sz w:val="20"/>
        </w:rPr>
        <w:t xml:space="preserve"> </w:t>
      </w:r>
      <w:r>
        <w:rPr>
          <w:b/>
          <w:spacing w:val="-2"/>
          <w:sz w:val="20"/>
        </w:rPr>
        <w:t>РФ</w:t>
      </w:r>
      <w:r>
        <w:rPr>
          <w:b/>
          <w:sz w:val="20"/>
        </w:rPr>
        <w:t xml:space="preserve"> </w:t>
      </w:r>
      <w:r>
        <w:rPr>
          <w:b/>
          <w:spacing w:val="-2"/>
          <w:sz w:val="20"/>
        </w:rPr>
        <w:t>от</w:t>
      </w:r>
      <w:r>
        <w:rPr>
          <w:b/>
          <w:spacing w:val="4"/>
          <w:sz w:val="20"/>
        </w:rPr>
        <w:t xml:space="preserve"> </w:t>
      </w:r>
      <w:r>
        <w:rPr>
          <w:b/>
          <w:spacing w:val="-2"/>
          <w:sz w:val="20"/>
        </w:rPr>
        <w:t xml:space="preserve">31.05.2021№ </w:t>
      </w:r>
      <w:r>
        <w:rPr>
          <w:b/>
          <w:spacing w:val="-4"/>
          <w:sz w:val="20"/>
        </w:rPr>
        <w:t>287)</w:t>
      </w:r>
    </w:p>
    <w:p w14:paraId="063A5B5C" w14:textId="050FD9F4" w:rsidR="00E55397" w:rsidRDefault="00E55397" w:rsidP="00395F00">
      <w:pPr>
        <w:pStyle w:val="a3"/>
        <w:spacing w:before="40"/>
        <w:ind w:left="0" w:right="11"/>
        <w:jc w:val="center"/>
        <w:rPr>
          <w:b/>
          <w:sz w:val="20"/>
        </w:rPr>
      </w:pPr>
    </w:p>
    <w:p w14:paraId="07CF9617" w14:textId="77777777" w:rsidR="00E55397" w:rsidRPr="00395F00" w:rsidRDefault="00395F00" w:rsidP="00395F00">
      <w:pPr>
        <w:spacing w:line="242" w:lineRule="auto"/>
        <w:ind w:right="11"/>
        <w:jc w:val="center"/>
        <w:rPr>
          <w:b/>
          <w:sz w:val="28"/>
          <w:szCs w:val="28"/>
        </w:rPr>
      </w:pPr>
      <w:r w:rsidRPr="00395F00">
        <w:rPr>
          <w:b/>
          <w:color w:val="221F1F"/>
          <w:sz w:val="28"/>
          <w:szCs w:val="28"/>
        </w:rPr>
        <w:t>МУНИЦИПАЛЬНОГО АВТОНОМНОГО ОБЩЕОБРАЗОВАТЕЛЬНОГО</w:t>
      </w:r>
      <w:r w:rsidRPr="00395F00">
        <w:rPr>
          <w:b/>
          <w:color w:val="221F1F"/>
          <w:spacing w:val="-15"/>
          <w:sz w:val="28"/>
          <w:szCs w:val="28"/>
        </w:rPr>
        <w:t xml:space="preserve"> </w:t>
      </w:r>
      <w:r w:rsidRPr="00395F00">
        <w:rPr>
          <w:b/>
          <w:color w:val="221F1F"/>
          <w:sz w:val="28"/>
          <w:szCs w:val="28"/>
        </w:rPr>
        <w:t>УЧРЕЖДЕНИЯ</w:t>
      </w:r>
    </w:p>
    <w:p w14:paraId="41BDB6A3" w14:textId="5D8B6678" w:rsidR="00E55397" w:rsidRPr="00395F00" w:rsidRDefault="00395F00" w:rsidP="00395F00">
      <w:pPr>
        <w:ind w:right="11"/>
        <w:jc w:val="center"/>
        <w:rPr>
          <w:b/>
          <w:sz w:val="28"/>
          <w:szCs w:val="28"/>
        </w:rPr>
      </w:pPr>
      <w:r w:rsidRPr="00395F00">
        <w:rPr>
          <w:b/>
          <w:color w:val="221F1F"/>
          <w:sz w:val="28"/>
          <w:szCs w:val="28"/>
        </w:rPr>
        <w:t>«СРЕДНЕЙ</w:t>
      </w:r>
      <w:r w:rsidRPr="00395F00">
        <w:rPr>
          <w:b/>
          <w:color w:val="221F1F"/>
          <w:spacing w:val="-12"/>
          <w:sz w:val="28"/>
          <w:szCs w:val="28"/>
        </w:rPr>
        <w:t xml:space="preserve"> </w:t>
      </w:r>
      <w:r w:rsidRPr="00395F00">
        <w:rPr>
          <w:b/>
          <w:color w:val="221F1F"/>
          <w:sz w:val="28"/>
          <w:szCs w:val="28"/>
        </w:rPr>
        <w:t>ОБЩЕОБРАЗОВАТЕЛЬНОЙ</w:t>
      </w:r>
      <w:r w:rsidRPr="00395F00">
        <w:rPr>
          <w:b/>
          <w:color w:val="221F1F"/>
          <w:spacing w:val="-13"/>
          <w:sz w:val="28"/>
          <w:szCs w:val="28"/>
        </w:rPr>
        <w:t xml:space="preserve"> </w:t>
      </w:r>
      <w:r w:rsidRPr="00395F00">
        <w:rPr>
          <w:b/>
          <w:color w:val="221F1F"/>
          <w:sz w:val="28"/>
          <w:szCs w:val="28"/>
        </w:rPr>
        <w:t>ШКОЛЫ</w:t>
      </w:r>
      <w:r w:rsidRPr="00395F00">
        <w:rPr>
          <w:b/>
          <w:color w:val="221F1F"/>
          <w:spacing w:val="-12"/>
          <w:sz w:val="28"/>
          <w:szCs w:val="28"/>
        </w:rPr>
        <w:t xml:space="preserve"> </w:t>
      </w:r>
      <w:r w:rsidRPr="00395F00">
        <w:rPr>
          <w:b/>
          <w:color w:val="221F1F"/>
          <w:sz w:val="28"/>
          <w:szCs w:val="28"/>
        </w:rPr>
        <w:t xml:space="preserve">№19» ГОРОДСКОГО ОКРУГА ГОРОД СТЕРЛИТАМАК </w:t>
      </w:r>
      <w:r w:rsidRPr="00395F00">
        <w:rPr>
          <w:b/>
          <w:sz w:val="28"/>
          <w:szCs w:val="28"/>
        </w:rPr>
        <w:t>РЕСПУБЛИКИ БАШКОРТОСТАН</w:t>
      </w:r>
    </w:p>
    <w:p w14:paraId="26147398" w14:textId="77777777" w:rsidR="00E55397" w:rsidRDefault="00E55397">
      <w:pPr>
        <w:sectPr w:rsidR="00E55397" w:rsidSect="00395F00">
          <w:type w:val="continuous"/>
          <w:pgSz w:w="11910" w:h="16840"/>
          <w:pgMar w:top="1360" w:right="700" w:bottom="280" w:left="1560" w:header="720" w:footer="720" w:gutter="0"/>
          <w:cols w:space="720"/>
        </w:sectPr>
      </w:pPr>
    </w:p>
    <w:p w14:paraId="79A342AA" w14:textId="77777777" w:rsidR="00E55397" w:rsidRDefault="00395F00">
      <w:pPr>
        <w:pStyle w:val="a3"/>
        <w:spacing w:before="67" w:after="9"/>
        <w:ind w:left="356"/>
        <w:jc w:val="center"/>
      </w:pPr>
      <w:r>
        <w:rPr>
          <w:spacing w:val="-2"/>
        </w:rPr>
        <w:lastRenderedPageBreak/>
        <w:t>СОДЕРЖАНИЕ: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60"/>
        <w:gridCol w:w="2500"/>
      </w:tblGrid>
      <w:tr w:rsidR="00C30EDB" w14:paraId="21BCE8DC" w14:textId="4BC2C4CD" w:rsidTr="00C30EDB">
        <w:trPr>
          <w:trHeight w:val="643"/>
        </w:trPr>
        <w:tc>
          <w:tcPr>
            <w:tcW w:w="3849" w:type="pct"/>
          </w:tcPr>
          <w:p w14:paraId="074179A9" w14:textId="77777777" w:rsidR="00C30EDB" w:rsidRDefault="00C30EDB">
            <w:pPr>
              <w:pStyle w:val="TableParagraph"/>
              <w:spacing w:line="315" w:lineRule="exact"/>
              <w:ind w:left="6"/>
              <w:rPr>
                <w:sz w:val="28"/>
              </w:rPr>
            </w:pPr>
            <w:r>
              <w:rPr>
                <w:color w:val="211F1F"/>
                <w:sz w:val="28"/>
              </w:rPr>
              <w:t>1.</w:t>
            </w:r>
            <w:r>
              <w:rPr>
                <w:color w:val="211F1F"/>
                <w:spacing w:val="-10"/>
                <w:sz w:val="28"/>
              </w:rPr>
              <w:t xml:space="preserve"> </w:t>
            </w:r>
            <w:r>
              <w:rPr>
                <w:color w:val="211F1F"/>
                <w:sz w:val="28"/>
              </w:rPr>
              <w:t>Целевой</w:t>
            </w:r>
            <w:r>
              <w:rPr>
                <w:color w:val="211F1F"/>
                <w:spacing w:val="-9"/>
                <w:sz w:val="28"/>
              </w:rPr>
              <w:t xml:space="preserve"> </w:t>
            </w:r>
            <w:r>
              <w:rPr>
                <w:color w:val="211F1F"/>
                <w:sz w:val="28"/>
              </w:rPr>
              <w:t>раздел</w:t>
            </w:r>
            <w:r>
              <w:rPr>
                <w:color w:val="211F1F"/>
                <w:spacing w:val="-8"/>
                <w:sz w:val="28"/>
              </w:rPr>
              <w:t xml:space="preserve"> </w:t>
            </w:r>
            <w:r>
              <w:rPr>
                <w:color w:val="211F1F"/>
                <w:sz w:val="28"/>
              </w:rPr>
              <w:t>основной</w:t>
            </w:r>
            <w:r>
              <w:rPr>
                <w:color w:val="211F1F"/>
                <w:spacing w:val="-9"/>
                <w:sz w:val="28"/>
              </w:rPr>
              <w:t xml:space="preserve"> </w:t>
            </w:r>
            <w:r>
              <w:rPr>
                <w:color w:val="211F1F"/>
                <w:sz w:val="28"/>
              </w:rPr>
              <w:t>образовательной</w:t>
            </w:r>
            <w:r>
              <w:rPr>
                <w:color w:val="211F1F"/>
                <w:spacing w:val="-9"/>
                <w:sz w:val="28"/>
              </w:rPr>
              <w:t xml:space="preserve"> </w:t>
            </w:r>
            <w:r>
              <w:rPr>
                <w:color w:val="211F1F"/>
                <w:sz w:val="28"/>
              </w:rPr>
              <w:t>программы</w:t>
            </w:r>
            <w:r>
              <w:rPr>
                <w:color w:val="211F1F"/>
                <w:spacing w:val="-9"/>
                <w:sz w:val="28"/>
              </w:rPr>
              <w:t xml:space="preserve"> </w:t>
            </w:r>
            <w:r>
              <w:rPr>
                <w:color w:val="211F1F"/>
                <w:spacing w:val="-2"/>
                <w:sz w:val="28"/>
              </w:rPr>
              <w:t>основного</w:t>
            </w:r>
          </w:p>
          <w:p w14:paraId="75E4EC48" w14:textId="77777777" w:rsidR="00C30EDB" w:rsidRDefault="00C30EDB">
            <w:pPr>
              <w:pStyle w:val="TableParagraph"/>
              <w:spacing w:line="308" w:lineRule="exact"/>
              <w:ind w:left="6"/>
              <w:rPr>
                <w:sz w:val="28"/>
              </w:rPr>
            </w:pPr>
            <w:r>
              <w:rPr>
                <w:color w:val="211F1F"/>
                <w:sz w:val="28"/>
              </w:rPr>
              <w:t>общего</w:t>
            </w:r>
            <w:r>
              <w:rPr>
                <w:color w:val="211F1F"/>
                <w:spacing w:val="-5"/>
                <w:sz w:val="28"/>
              </w:rPr>
              <w:t xml:space="preserve"> </w:t>
            </w:r>
            <w:r>
              <w:rPr>
                <w:color w:val="211F1F"/>
                <w:spacing w:val="-2"/>
                <w:sz w:val="28"/>
              </w:rPr>
              <w:t>образования</w:t>
            </w:r>
          </w:p>
        </w:tc>
        <w:tc>
          <w:tcPr>
            <w:tcW w:w="1151" w:type="pct"/>
          </w:tcPr>
          <w:p w14:paraId="0A04C351" w14:textId="48B01429" w:rsidR="00C30EDB" w:rsidRDefault="00C30EDB" w:rsidP="00C30EDB">
            <w:pPr>
              <w:pStyle w:val="TableParagraph"/>
              <w:spacing w:line="315" w:lineRule="exact"/>
              <w:ind w:left="6"/>
              <w:jc w:val="center"/>
              <w:rPr>
                <w:color w:val="211F1F"/>
                <w:sz w:val="28"/>
              </w:rPr>
            </w:pPr>
            <w:r>
              <w:rPr>
                <w:color w:val="211F1F"/>
                <w:sz w:val="28"/>
              </w:rPr>
              <w:t>4</w:t>
            </w:r>
          </w:p>
        </w:tc>
      </w:tr>
      <w:tr w:rsidR="00C30EDB" w14:paraId="2F652A52" w14:textId="73C5C1E8" w:rsidTr="00C30EDB">
        <w:trPr>
          <w:trHeight w:val="364"/>
        </w:trPr>
        <w:tc>
          <w:tcPr>
            <w:tcW w:w="3849" w:type="pct"/>
          </w:tcPr>
          <w:p w14:paraId="673DF485" w14:textId="77777777" w:rsidR="00C30EDB" w:rsidRDefault="00C30EDB">
            <w:pPr>
              <w:pStyle w:val="TableParagraph"/>
              <w:spacing w:line="315" w:lineRule="exact"/>
              <w:ind w:left="6"/>
              <w:rPr>
                <w:sz w:val="28"/>
              </w:rPr>
            </w:pPr>
            <w:r>
              <w:rPr>
                <w:color w:val="211F1F"/>
                <w:sz w:val="28"/>
              </w:rPr>
              <w:t>1.1.</w:t>
            </w:r>
            <w:r>
              <w:rPr>
                <w:color w:val="211F1F"/>
                <w:spacing w:val="-7"/>
                <w:sz w:val="28"/>
              </w:rPr>
              <w:t xml:space="preserve"> </w:t>
            </w:r>
            <w:r>
              <w:rPr>
                <w:color w:val="211F1F"/>
                <w:sz w:val="28"/>
              </w:rPr>
              <w:t>Пояснительная</w:t>
            </w:r>
            <w:r>
              <w:rPr>
                <w:color w:val="211F1F"/>
                <w:spacing w:val="-9"/>
                <w:sz w:val="28"/>
              </w:rPr>
              <w:t xml:space="preserve"> </w:t>
            </w:r>
            <w:r>
              <w:rPr>
                <w:color w:val="211F1F"/>
                <w:spacing w:val="-2"/>
                <w:sz w:val="28"/>
              </w:rPr>
              <w:t>записка</w:t>
            </w:r>
          </w:p>
        </w:tc>
        <w:tc>
          <w:tcPr>
            <w:tcW w:w="1151" w:type="pct"/>
          </w:tcPr>
          <w:p w14:paraId="04ACC610" w14:textId="26025697" w:rsidR="00C30EDB" w:rsidRDefault="00C30EDB" w:rsidP="00C30EDB">
            <w:pPr>
              <w:pStyle w:val="TableParagraph"/>
              <w:spacing w:line="315" w:lineRule="exact"/>
              <w:ind w:left="6"/>
              <w:jc w:val="center"/>
              <w:rPr>
                <w:color w:val="211F1F"/>
                <w:sz w:val="28"/>
              </w:rPr>
            </w:pPr>
            <w:r>
              <w:rPr>
                <w:color w:val="211F1F"/>
                <w:sz w:val="28"/>
              </w:rPr>
              <w:t>4</w:t>
            </w:r>
          </w:p>
        </w:tc>
      </w:tr>
      <w:tr w:rsidR="00C30EDB" w14:paraId="08D7EF87" w14:textId="73371320" w:rsidTr="00C30EDB">
        <w:trPr>
          <w:trHeight w:val="642"/>
        </w:trPr>
        <w:tc>
          <w:tcPr>
            <w:tcW w:w="3849" w:type="pct"/>
          </w:tcPr>
          <w:p w14:paraId="57155FA2" w14:textId="77777777" w:rsidR="00C30EDB" w:rsidRDefault="00C30EDB">
            <w:pPr>
              <w:pStyle w:val="TableParagraph"/>
              <w:spacing w:line="315" w:lineRule="exact"/>
              <w:ind w:left="6"/>
              <w:rPr>
                <w:sz w:val="28"/>
              </w:rPr>
            </w:pPr>
            <w:r>
              <w:rPr>
                <w:color w:val="211F1F"/>
                <w:sz w:val="28"/>
              </w:rPr>
              <w:t>1.1.1.</w:t>
            </w:r>
            <w:r>
              <w:rPr>
                <w:color w:val="211F1F"/>
                <w:spacing w:val="-8"/>
                <w:sz w:val="28"/>
              </w:rPr>
              <w:t xml:space="preserve"> </w:t>
            </w:r>
            <w:r>
              <w:rPr>
                <w:color w:val="211F1F"/>
                <w:sz w:val="28"/>
              </w:rPr>
              <w:t>Цели</w:t>
            </w:r>
            <w:r>
              <w:rPr>
                <w:color w:val="211F1F"/>
                <w:spacing w:val="-8"/>
                <w:sz w:val="28"/>
              </w:rPr>
              <w:t xml:space="preserve"> </w:t>
            </w:r>
            <w:r>
              <w:rPr>
                <w:color w:val="211F1F"/>
                <w:sz w:val="28"/>
              </w:rPr>
              <w:t>реализации</w:t>
            </w:r>
            <w:r>
              <w:rPr>
                <w:color w:val="211F1F"/>
                <w:spacing w:val="-9"/>
                <w:sz w:val="28"/>
              </w:rPr>
              <w:t xml:space="preserve"> </w:t>
            </w:r>
            <w:r>
              <w:rPr>
                <w:color w:val="211F1F"/>
                <w:sz w:val="28"/>
              </w:rPr>
              <w:t>основной</w:t>
            </w:r>
            <w:r>
              <w:rPr>
                <w:color w:val="211F1F"/>
                <w:spacing w:val="-7"/>
                <w:sz w:val="28"/>
              </w:rPr>
              <w:t xml:space="preserve"> </w:t>
            </w:r>
            <w:r>
              <w:rPr>
                <w:color w:val="211F1F"/>
                <w:sz w:val="28"/>
              </w:rPr>
              <w:t>образовательной</w:t>
            </w:r>
            <w:r>
              <w:rPr>
                <w:color w:val="211F1F"/>
                <w:spacing w:val="-7"/>
                <w:sz w:val="28"/>
              </w:rPr>
              <w:t xml:space="preserve"> </w:t>
            </w:r>
            <w:r>
              <w:rPr>
                <w:color w:val="211F1F"/>
                <w:sz w:val="28"/>
              </w:rPr>
              <w:t>программы</w:t>
            </w:r>
            <w:r>
              <w:rPr>
                <w:color w:val="211F1F"/>
                <w:spacing w:val="-7"/>
                <w:sz w:val="28"/>
              </w:rPr>
              <w:t xml:space="preserve"> </w:t>
            </w:r>
            <w:r>
              <w:rPr>
                <w:color w:val="211F1F"/>
                <w:spacing w:val="-5"/>
                <w:sz w:val="28"/>
              </w:rPr>
              <w:t>ос-</w:t>
            </w:r>
          </w:p>
          <w:p w14:paraId="6A02AD81" w14:textId="77777777" w:rsidR="00C30EDB" w:rsidRDefault="00C30EDB">
            <w:pPr>
              <w:pStyle w:val="TableParagraph"/>
              <w:spacing w:line="308" w:lineRule="exact"/>
              <w:ind w:left="6"/>
              <w:rPr>
                <w:sz w:val="28"/>
              </w:rPr>
            </w:pPr>
            <w:proofErr w:type="spellStart"/>
            <w:r>
              <w:rPr>
                <w:color w:val="211F1F"/>
                <w:sz w:val="28"/>
              </w:rPr>
              <w:t>новного</w:t>
            </w:r>
            <w:proofErr w:type="spellEnd"/>
            <w:r>
              <w:rPr>
                <w:color w:val="211F1F"/>
                <w:spacing w:val="-8"/>
                <w:sz w:val="28"/>
              </w:rPr>
              <w:t xml:space="preserve"> </w:t>
            </w:r>
            <w:r>
              <w:rPr>
                <w:color w:val="211F1F"/>
                <w:sz w:val="28"/>
              </w:rPr>
              <w:t>общего</w:t>
            </w:r>
            <w:r>
              <w:rPr>
                <w:color w:val="211F1F"/>
                <w:spacing w:val="-6"/>
                <w:sz w:val="28"/>
              </w:rPr>
              <w:t xml:space="preserve"> </w:t>
            </w:r>
            <w:r>
              <w:rPr>
                <w:color w:val="211F1F"/>
                <w:spacing w:val="-2"/>
                <w:sz w:val="28"/>
              </w:rPr>
              <w:t>образования</w:t>
            </w:r>
          </w:p>
        </w:tc>
        <w:tc>
          <w:tcPr>
            <w:tcW w:w="1151" w:type="pct"/>
          </w:tcPr>
          <w:p w14:paraId="22E59F20" w14:textId="42C0B5B3" w:rsidR="00C30EDB" w:rsidRDefault="00C30EDB" w:rsidP="00C30EDB">
            <w:pPr>
              <w:pStyle w:val="TableParagraph"/>
              <w:spacing w:line="315" w:lineRule="exact"/>
              <w:ind w:left="6"/>
              <w:jc w:val="center"/>
              <w:rPr>
                <w:color w:val="211F1F"/>
                <w:sz w:val="28"/>
              </w:rPr>
            </w:pPr>
            <w:r>
              <w:rPr>
                <w:color w:val="211F1F"/>
                <w:sz w:val="28"/>
              </w:rPr>
              <w:t>4</w:t>
            </w:r>
          </w:p>
        </w:tc>
      </w:tr>
      <w:tr w:rsidR="00C30EDB" w14:paraId="3DA828C4" w14:textId="5E1642B3" w:rsidTr="00C30EDB">
        <w:trPr>
          <w:trHeight w:val="645"/>
        </w:trPr>
        <w:tc>
          <w:tcPr>
            <w:tcW w:w="3849" w:type="pct"/>
          </w:tcPr>
          <w:p w14:paraId="5F0CC09E" w14:textId="77777777" w:rsidR="00C30EDB" w:rsidRDefault="00C30EDB">
            <w:pPr>
              <w:pStyle w:val="TableParagraph"/>
              <w:spacing w:line="315" w:lineRule="exact"/>
              <w:ind w:left="6"/>
              <w:rPr>
                <w:sz w:val="28"/>
              </w:rPr>
            </w:pPr>
            <w:r>
              <w:rPr>
                <w:color w:val="211F1F"/>
                <w:sz w:val="28"/>
              </w:rPr>
              <w:t>1.1.2.</w:t>
            </w:r>
            <w:r>
              <w:rPr>
                <w:color w:val="211F1F"/>
                <w:spacing w:val="-10"/>
                <w:sz w:val="28"/>
              </w:rPr>
              <w:t xml:space="preserve"> </w:t>
            </w:r>
            <w:r>
              <w:rPr>
                <w:color w:val="211F1F"/>
                <w:sz w:val="28"/>
              </w:rPr>
              <w:t>Принципы</w:t>
            </w:r>
            <w:r>
              <w:rPr>
                <w:color w:val="211F1F"/>
                <w:spacing w:val="-7"/>
                <w:sz w:val="28"/>
              </w:rPr>
              <w:t xml:space="preserve"> </w:t>
            </w:r>
            <w:r>
              <w:rPr>
                <w:color w:val="211F1F"/>
                <w:sz w:val="28"/>
              </w:rPr>
              <w:t>формирования</w:t>
            </w:r>
            <w:r>
              <w:rPr>
                <w:color w:val="211F1F"/>
                <w:spacing w:val="-9"/>
                <w:sz w:val="28"/>
              </w:rPr>
              <w:t xml:space="preserve"> </w:t>
            </w:r>
            <w:r>
              <w:rPr>
                <w:color w:val="211F1F"/>
                <w:sz w:val="28"/>
              </w:rPr>
              <w:t>и</w:t>
            </w:r>
            <w:r>
              <w:rPr>
                <w:color w:val="211F1F"/>
                <w:spacing w:val="-7"/>
                <w:sz w:val="28"/>
              </w:rPr>
              <w:t xml:space="preserve"> </w:t>
            </w:r>
            <w:r>
              <w:rPr>
                <w:color w:val="211F1F"/>
                <w:sz w:val="28"/>
              </w:rPr>
              <w:t>механизмы</w:t>
            </w:r>
            <w:r>
              <w:rPr>
                <w:color w:val="211F1F"/>
                <w:spacing w:val="-4"/>
                <w:sz w:val="28"/>
              </w:rPr>
              <w:t xml:space="preserve"> </w:t>
            </w:r>
            <w:r>
              <w:rPr>
                <w:color w:val="211F1F"/>
                <w:sz w:val="28"/>
              </w:rPr>
              <w:t>реализации</w:t>
            </w:r>
            <w:r>
              <w:rPr>
                <w:color w:val="211F1F"/>
                <w:spacing w:val="-9"/>
                <w:sz w:val="28"/>
              </w:rPr>
              <w:t xml:space="preserve"> </w:t>
            </w:r>
            <w:r>
              <w:rPr>
                <w:color w:val="211F1F"/>
                <w:spacing w:val="-2"/>
                <w:sz w:val="28"/>
              </w:rPr>
              <w:t>основной</w:t>
            </w:r>
          </w:p>
          <w:p w14:paraId="07465E8B" w14:textId="77777777" w:rsidR="00C30EDB" w:rsidRDefault="00C30EDB">
            <w:pPr>
              <w:pStyle w:val="TableParagraph"/>
              <w:spacing w:line="311" w:lineRule="exact"/>
              <w:ind w:left="6"/>
              <w:rPr>
                <w:sz w:val="28"/>
              </w:rPr>
            </w:pPr>
            <w:r>
              <w:rPr>
                <w:color w:val="211F1F"/>
                <w:sz w:val="28"/>
              </w:rPr>
              <w:t>образовательной</w:t>
            </w:r>
            <w:r>
              <w:rPr>
                <w:color w:val="211F1F"/>
                <w:spacing w:val="-12"/>
                <w:sz w:val="28"/>
              </w:rPr>
              <w:t xml:space="preserve"> </w:t>
            </w:r>
            <w:r>
              <w:rPr>
                <w:color w:val="211F1F"/>
                <w:sz w:val="28"/>
              </w:rPr>
              <w:t>программы</w:t>
            </w:r>
            <w:r>
              <w:rPr>
                <w:color w:val="211F1F"/>
                <w:spacing w:val="-7"/>
                <w:sz w:val="28"/>
              </w:rPr>
              <w:t xml:space="preserve"> </w:t>
            </w:r>
            <w:r>
              <w:rPr>
                <w:color w:val="211F1F"/>
                <w:sz w:val="28"/>
              </w:rPr>
              <w:t>основного</w:t>
            </w:r>
            <w:r>
              <w:rPr>
                <w:color w:val="211F1F"/>
                <w:spacing w:val="-9"/>
                <w:sz w:val="28"/>
              </w:rPr>
              <w:t xml:space="preserve"> </w:t>
            </w:r>
            <w:r>
              <w:rPr>
                <w:color w:val="211F1F"/>
                <w:sz w:val="28"/>
              </w:rPr>
              <w:t>общего</w:t>
            </w:r>
            <w:r>
              <w:rPr>
                <w:color w:val="211F1F"/>
                <w:spacing w:val="-8"/>
                <w:sz w:val="28"/>
              </w:rPr>
              <w:t xml:space="preserve"> </w:t>
            </w:r>
            <w:r>
              <w:rPr>
                <w:color w:val="211F1F"/>
                <w:spacing w:val="-2"/>
                <w:sz w:val="28"/>
              </w:rPr>
              <w:t>образования</w:t>
            </w:r>
          </w:p>
        </w:tc>
        <w:tc>
          <w:tcPr>
            <w:tcW w:w="1151" w:type="pct"/>
          </w:tcPr>
          <w:p w14:paraId="1709B016" w14:textId="76075B82" w:rsidR="00C30EDB" w:rsidRDefault="00C30EDB" w:rsidP="00C30EDB">
            <w:pPr>
              <w:pStyle w:val="TableParagraph"/>
              <w:spacing w:line="315" w:lineRule="exact"/>
              <w:ind w:left="6"/>
              <w:jc w:val="center"/>
              <w:rPr>
                <w:color w:val="211F1F"/>
                <w:sz w:val="28"/>
              </w:rPr>
            </w:pPr>
            <w:r>
              <w:rPr>
                <w:color w:val="211F1F"/>
                <w:sz w:val="28"/>
              </w:rPr>
              <w:t>5</w:t>
            </w:r>
          </w:p>
        </w:tc>
      </w:tr>
      <w:tr w:rsidR="00C30EDB" w14:paraId="207DBCFB" w14:textId="69B4F469" w:rsidTr="00C30EDB">
        <w:trPr>
          <w:trHeight w:val="642"/>
        </w:trPr>
        <w:tc>
          <w:tcPr>
            <w:tcW w:w="3849" w:type="pct"/>
          </w:tcPr>
          <w:p w14:paraId="7730B6D9" w14:textId="77777777" w:rsidR="00C30EDB" w:rsidRDefault="00C30EDB">
            <w:pPr>
              <w:pStyle w:val="TableParagraph"/>
              <w:spacing w:line="315" w:lineRule="exact"/>
              <w:ind w:left="6"/>
              <w:rPr>
                <w:sz w:val="28"/>
              </w:rPr>
            </w:pPr>
            <w:r>
              <w:rPr>
                <w:color w:val="211F1F"/>
                <w:sz w:val="28"/>
              </w:rPr>
              <w:t>1.1.3.</w:t>
            </w:r>
            <w:r>
              <w:rPr>
                <w:color w:val="211F1F"/>
                <w:spacing w:val="-10"/>
                <w:sz w:val="28"/>
              </w:rPr>
              <w:t xml:space="preserve"> </w:t>
            </w:r>
            <w:r>
              <w:rPr>
                <w:color w:val="211F1F"/>
                <w:sz w:val="28"/>
              </w:rPr>
              <w:t>Общая</w:t>
            </w:r>
            <w:r>
              <w:rPr>
                <w:color w:val="211F1F"/>
                <w:spacing w:val="-10"/>
                <w:sz w:val="28"/>
              </w:rPr>
              <w:t xml:space="preserve"> </w:t>
            </w:r>
            <w:r>
              <w:rPr>
                <w:color w:val="211F1F"/>
                <w:sz w:val="28"/>
              </w:rPr>
              <w:t>характеристика</w:t>
            </w:r>
            <w:r>
              <w:rPr>
                <w:color w:val="211F1F"/>
                <w:spacing w:val="-7"/>
                <w:sz w:val="28"/>
              </w:rPr>
              <w:t xml:space="preserve"> </w:t>
            </w:r>
            <w:r>
              <w:rPr>
                <w:color w:val="211F1F"/>
                <w:sz w:val="28"/>
              </w:rPr>
              <w:t>основной</w:t>
            </w:r>
            <w:r>
              <w:rPr>
                <w:color w:val="211F1F"/>
                <w:spacing w:val="-10"/>
                <w:sz w:val="28"/>
              </w:rPr>
              <w:t xml:space="preserve"> </w:t>
            </w:r>
            <w:r>
              <w:rPr>
                <w:color w:val="211F1F"/>
                <w:sz w:val="28"/>
              </w:rPr>
              <w:t>образовательной</w:t>
            </w:r>
            <w:r>
              <w:rPr>
                <w:color w:val="211F1F"/>
                <w:spacing w:val="-9"/>
                <w:sz w:val="28"/>
              </w:rPr>
              <w:t xml:space="preserve"> </w:t>
            </w:r>
            <w:r>
              <w:rPr>
                <w:color w:val="211F1F"/>
                <w:spacing w:val="-2"/>
                <w:sz w:val="28"/>
              </w:rPr>
              <w:t>программы</w:t>
            </w:r>
          </w:p>
          <w:p w14:paraId="22E3A642" w14:textId="77777777" w:rsidR="00C30EDB" w:rsidRDefault="00C30EDB">
            <w:pPr>
              <w:pStyle w:val="TableParagraph"/>
              <w:spacing w:line="308" w:lineRule="exact"/>
              <w:ind w:left="6"/>
              <w:rPr>
                <w:sz w:val="28"/>
              </w:rPr>
            </w:pPr>
            <w:r>
              <w:rPr>
                <w:color w:val="211F1F"/>
                <w:sz w:val="28"/>
              </w:rPr>
              <w:t>основного</w:t>
            </w:r>
            <w:r>
              <w:rPr>
                <w:color w:val="211F1F"/>
                <w:spacing w:val="-9"/>
                <w:sz w:val="28"/>
              </w:rPr>
              <w:t xml:space="preserve"> </w:t>
            </w:r>
            <w:r>
              <w:rPr>
                <w:color w:val="211F1F"/>
                <w:sz w:val="28"/>
              </w:rPr>
              <w:t>общего</w:t>
            </w:r>
            <w:r>
              <w:rPr>
                <w:color w:val="211F1F"/>
                <w:spacing w:val="-8"/>
                <w:sz w:val="28"/>
              </w:rPr>
              <w:t xml:space="preserve"> </w:t>
            </w:r>
            <w:r>
              <w:rPr>
                <w:color w:val="211F1F"/>
                <w:spacing w:val="-2"/>
                <w:sz w:val="28"/>
              </w:rPr>
              <w:t>образования</w:t>
            </w:r>
          </w:p>
        </w:tc>
        <w:tc>
          <w:tcPr>
            <w:tcW w:w="1151" w:type="pct"/>
          </w:tcPr>
          <w:p w14:paraId="5E1157BB" w14:textId="134E6F02" w:rsidR="00C30EDB" w:rsidRDefault="00C30EDB" w:rsidP="00C30EDB">
            <w:pPr>
              <w:pStyle w:val="TableParagraph"/>
              <w:spacing w:line="315" w:lineRule="exact"/>
              <w:ind w:left="6"/>
              <w:jc w:val="center"/>
              <w:rPr>
                <w:color w:val="211F1F"/>
                <w:sz w:val="28"/>
              </w:rPr>
            </w:pPr>
            <w:r>
              <w:rPr>
                <w:color w:val="211F1F"/>
                <w:sz w:val="28"/>
              </w:rPr>
              <w:t>7</w:t>
            </w:r>
          </w:p>
        </w:tc>
      </w:tr>
      <w:tr w:rsidR="00C30EDB" w14:paraId="257B1095" w14:textId="5A5F76E0" w:rsidTr="00C30EDB">
        <w:trPr>
          <w:trHeight w:val="967"/>
        </w:trPr>
        <w:tc>
          <w:tcPr>
            <w:tcW w:w="3849" w:type="pct"/>
          </w:tcPr>
          <w:p w14:paraId="12C7BF47" w14:textId="77777777" w:rsidR="00C30EDB" w:rsidRDefault="00C30EDB">
            <w:pPr>
              <w:pStyle w:val="TableParagraph"/>
              <w:ind w:left="6"/>
              <w:rPr>
                <w:sz w:val="28"/>
              </w:rPr>
            </w:pPr>
            <w:r>
              <w:rPr>
                <w:color w:val="211F1F"/>
                <w:sz w:val="28"/>
              </w:rPr>
              <w:t>1.2. Планируемые результаты освоения обучающимися основной образовательной</w:t>
            </w:r>
            <w:r>
              <w:rPr>
                <w:color w:val="211F1F"/>
                <w:spacing w:val="-7"/>
                <w:sz w:val="28"/>
              </w:rPr>
              <w:t xml:space="preserve"> </w:t>
            </w:r>
            <w:r>
              <w:rPr>
                <w:color w:val="211F1F"/>
                <w:sz w:val="28"/>
              </w:rPr>
              <w:t>программы</w:t>
            </w:r>
            <w:r>
              <w:rPr>
                <w:color w:val="211F1F"/>
                <w:spacing w:val="-7"/>
                <w:sz w:val="28"/>
              </w:rPr>
              <w:t xml:space="preserve"> </w:t>
            </w:r>
            <w:r>
              <w:rPr>
                <w:color w:val="211F1F"/>
                <w:sz w:val="28"/>
              </w:rPr>
              <w:t>основного</w:t>
            </w:r>
            <w:r>
              <w:rPr>
                <w:color w:val="211F1F"/>
                <w:spacing w:val="-9"/>
                <w:sz w:val="28"/>
              </w:rPr>
              <w:t xml:space="preserve"> </w:t>
            </w:r>
            <w:r>
              <w:rPr>
                <w:color w:val="211F1F"/>
                <w:sz w:val="28"/>
              </w:rPr>
              <w:t>общего</w:t>
            </w:r>
            <w:r>
              <w:rPr>
                <w:color w:val="211F1F"/>
                <w:spacing w:val="-9"/>
                <w:sz w:val="28"/>
              </w:rPr>
              <w:t xml:space="preserve"> </w:t>
            </w:r>
            <w:r>
              <w:rPr>
                <w:color w:val="211F1F"/>
                <w:sz w:val="28"/>
              </w:rPr>
              <w:t>образования:</w:t>
            </w:r>
            <w:r>
              <w:rPr>
                <w:color w:val="211F1F"/>
                <w:spacing w:val="-6"/>
                <w:sz w:val="28"/>
              </w:rPr>
              <w:t xml:space="preserve"> </w:t>
            </w:r>
            <w:r>
              <w:rPr>
                <w:color w:val="211F1F"/>
                <w:sz w:val="28"/>
              </w:rPr>
              <w:t>общая</w:t>
            </w:r>
          </w:p>
          <w:p w14:paraId="1401D552" w14:textId="77777777" w:rsidR="00C30EDB" w:rsidRDefault="00C30EDB">
            <w:pPr>
              <w:pStyle w:val="TableParagraph"/>
              <w:spacing w:line="311" w:lineRule="exact"/>
              <w:ind w:left="6"/>
              <w:rPr>
                <w:sz w:val="28"/>
              </w:rPr>
            </w:pPr>
            <w:r>
              <w:rPr>
                <w:color w:val="211F1F"/>
                <w:spacing w:val="-2"/>
                <w:sz w:val="28"/>
              </w:rPr>
              <w:t>характеристика</w:t>
            </w:r>
          </w:p>
        </w:tc>
        <w:tc>
          <w:tcPr>
            <w:tcW w:w="1151" w:type="pct"/>
          </w:tcPr>
          <w:p w14:paraId="1B605654" w14:textId="43055F0B" w:rsidR="00C30EDB" w:rsidRDefault="00C30EDB" w:rsidP="00C30EDB">
            <w:pPr>
              <w:pStyle w:val="TableParagraph"/>
              <w:ind w:left="6"/>
              <w:jc w:val="center"/>
              <w:rPr>
                <w:color w:val="211F1F"/>
                <w:sz w:val="28"/>
              </w:rPr>
            </w:pPr>
            <w:r>
              <w:rPr>
                <w:color w:val="211F1F"/>
                <w:sz w:val="28"/>
              </w:rPr>
              <w:t>7</w:t>
            </w:r>
          </w:p>
        </w:tc>
      </w:tr>
      <w:tr w:rsidR="00C30EDB" w14:paraId="597240BE" w14:textId="59DC9E05" w:rsidTr="00C30EDB">
        <w:trPr>
          <w:trHeight w:val="642"/>
        </w:trPr>
        <w:tc>
          <w:tcPr>
            <w:tcW w:w="3849" w:type="pct"/>
          </w:tcPr>
          <w:p w14:paraId="7D37E025" w14:textId="77777777" w:rsidR="00C30EDB" w:rsidRDefault="00C30EDB">
            <w:pPr>
              <w:pStyle w:val="TableParagraph"/>
              <w:spacing w:line="315" w:lineRule="exact"/>
              <w:ind w:left="6"/>
              <w:rPr>
                <w:sz w:val="28"/>
              </w:rPr>
            </w:pPr>
            <w:r>
              <w:rPr>
                <w:color w:val="211F1F"/>
                <w:sz w:val="28"/>
              </w:rPr>
              <w:t>1.3.</w:t>
            </w:r>
            <w:r>
              <w:rPr>
                <w:color w:val="211F1F"/>
                <w:spacing w:val="-7"/>
                <w:sz w:val="28"/>
              </w:rPr>
              <w:t xml:space="preserve"> </w:t>
            </w:r>
            <w:r>
              <w:rPr>
                <w:color w:val="211F1F"/>
                <w:sz w:val="28"/>
              </w:rPr>
              <w:t>Система</w:t>
            </w:r>
            <w:r>
              <w:rPr>
                <w:color w:val="211F1F"/>
                <w:spacing w:val="-9"/>
                <w:sz w:val="28"/>
              </w:rPr>
              <w:t xml:space="preserve"> </w:t>
            </w:r>
            <w:r>
              <w:rPr>
                <w:color w:val="211F1F"/>
                <w:sz w:val="28"/>
              </w:rPr>
              <w:t>оценки</w:t>
            </w:r>
            <w:r>
              <w:rPr>
                <w:color w:val="211F1F"/>
                <w:spacing w:val="-7"/>
                <w:sz w:val="28"/>
              </w:rPr>
              <w:t xml:space="preserve"> </w:t>
            </w:r>
            <w:r>
              <w:rPr>
                <w:color w:val="211F1F"/>
                <w:sz w:val="28"/>
              </w:rPr>
              <w:t>достижения</w:t>
            </w:r>
            <w:r>
              <w:rPr>
                <w:color w:val="211F1F"/>
                <w:spacing w:val="-7"/>
                <w:sz w:val="28"/>
              </w:rPr>
              <w:t xml:space="preserve"> </w:t>
            </w:r>
            <w:r>
              <w:rPr>
                <w:color w:val="211F1F"/>
                <w:sz w:val="28"/>
              </w:rPr>
              <w:t>планируемых</w:t>
            </w:r>
            <w:r>
              <w:rPr>
                <w:color w:val="211F1F"/>
                <w:spacing w:val="-5"/>
                <w:sz w:val="28"/>
              </w:rPr>
              <w:t xml:space="preserve"> </w:t>
            </w:r>
            <w:r>
              <w:rPr>
                <w:color w:val="211F1F"/>
                <w:sz w:val="28"/>
              </w:rPr>
              <w:t>результатов</w:t>
            </w:r>
            <w:r>
              <w:rPr>
                <w:color w:val="211F1F"/>
                <w:spacing w:val="-6"/>
                <w:sz w:val="28"/>
              </w:rPr>
              <w:t xml:space="preserve"> </w:t>
            </w:r>
            <w:r>
              <w:rPr>
                <w:color w:val="211F1F"/>
                <w:spacing w:val="-2"/>
                <w:sz w:val="28"/>
              </w:rPr>
              <w:t>освоения</w:t>
            </w:r>
          </w:p>
          <w:p w14:paraId="639ED83C" w14:textId="77777777" w:rsidR="00C30EDB" w:rsidRDefault="00C30EDB">
            <w:pPr>
              <w:pStyle w:val="TableParagraph"/>
              <w:spacing w:line="308" w:lineRule="exact"/>
              <w:ind w:left="6"/>
              <w:rPr>
                <w:sz w:val="28"/>
              </w:rPr>
            </w:pPr>
            <w:r>
              <w:rPr>
                <w:color w:val="211F1F"/>
                <w:sz w:val="28"/>
              </w:rPr>
              <w:t>основной</w:t>
            </w:r>
            <w:r>
              <w:rPr>
                <w:color w:val="211F1F"/>
                <w:spacing w:val="-12"/>
                <w:sz w:val="28"/>
              </w:rPr>
              <w:t xml:space="preserve"> </w:t>
            </w:r>
            <w:r>
              <w:rPr>
                <w:color w:val="211F1F"/>
                <w:sz w:val="28"/>
              </w:rPr>
              <w:t>образовательной</w:t>
            </w:r>
            <w:r>
              <w:rPr>
                <w:color w:val="211F1F"/>
                <w:spacing w:val="-11"/>
                <w:sz w:val="28"/>
              </w:rPr>
              <w:t xml:space="preserve"> </w:t>
            </w:r>
            <w:r>
              <w:rPr>
                <w:color w:val="211F1F"/>
                <w:spacing w:val="-2"/>
                <w:sz w:val="28"/>
              </w:rPr>
              <w:t>программы</w:t>
            </w:r>
          </w:p>
        </w:tc>
        <w:tc>
          <w:tcPr>
            <w:tcW w:w="1151" w:type="pct"/>
          </w:tcPr>
          <w:p w14:paraId="7FA706EB" w14:textId="0AB19F6E" w:rsidR="00C30EDB" w:rsidRDefault="00C30EDB" w:rsidP="00C30EDB">
            <w:pPr>
              <w:pStyle w:val="TableParagraph"/>
              <w:spacing w:line="315" w:lineRule="exact"/>
              <w:ind w:left="6"/>
              <w:jc w:val="center"/>
              <w:rPr>
                <w:color w:val="211F1F"/>
                <w:sz w:val="28"/>
              </w:rPr>
            </w:pPr>
            <w:r>
              <w:rPr>
                <w:color w:val="211F1F"/>
                <w:sz w:val="28"/>
              </w:rPr>
              <w:t>10</w:t>
            </w:r>
          </w:p>
        </w:tc>
      </w:tr>
      <w:tr w:rsidR="00C30EDB" w14:paraId="1C3997FE" w14:textId="45C17529" w:rsidTr="00C30EDB">
        <w:trPr>
          <w:trHeight w:val="366"/>
        </w:trPr>
        <w:tc>
          <w:tcPr>
            <w:tcW w:w="3849" w:type="pct"/>
          </w:tcPr>
          <w:p w14:paraId="0F2A994F" w14:textId="77777777" w:rsidR="00C30EDB" w:rsidRDefault="00C30EDB">
            <w:pPr>
              <w:pStyle w:val="TableParagraph"/>
              <w:spacing w:line="315" w:lineRule="exact"/>
              <w:ind w:left="6"/>
              <w:rPr>
                <w:sz w:val="28"/>
              </w:rPr>
            </w:pPr>
            <w:r>
              <w:rPr>
                <w:color w:val="211F1F"/>
                <w:sz w:val="28"/>
              </w:rPr>
              <w:t>1.3.1.</w:t>
            </w:r>
            <w:r>
              <w:rPr>
                <w:color w:val="211F1F"/>
                <w:spacing w:val="-5"/>
                <w:sz w:val="28"/>
              </w:rPr>
              <w:t xml:space="preserve"> </w:t>
            </w:r>
            <w:r>
              <w:rPr>
                <w:color w:val="211F1F"/>
                <w:sz w:val="28"/>
              </w:rPr>
              <w:t>Общие</w:t>
            </w:r>
            <w:r>
              <w:rPr>
                <w:color w:val="211F1F"/>
                <w:spacing w:val="-4"/>
                <w:sz w:val="28"/>
              </w:rPr>
              <w:t xml:space="preserve"> </w:t>
            </w:r>
            <w:r>
              <w:rPr>
                <w:color w:val="211F1F"/>
                <w:spacing w:val="-2"/>
                <w:sz w:val="28"/>
              </w:rPr>
              <w:t>положения</w:t>
            </w:r>
          </w:p>
        </w:tc>
        <w:tc>
          <w:tcPr>
            <w:tcW w:w="1151" w:type="pct"/>
          </w:tcPr>
          <w:p w14:paraId="29B86F40" w14:textId="73EC1473" w:rsidR="00C30EDB" w:rsidRDefault="00C30EDB" w:rsidP="00C30EDB">
            <w:pPr>
              <w:pStyle w:val="TableParagraph"/>
              <w:spacing w:line="315" w:lineRule="exact"/>
              <w:ind w:left="6"/>
              <w:jc w:val="center"/>
              <w:rPr>
                <w:color w:val="211F1F"/>
                <w:sz w:val="28"/>
              </w:rPr>
            </w:pPr>
            <w:r>
              <w:rPr>
                <w:color w:val="211F1F"/>
                <w:sz w:val="28"/>
              </w:rPr>
              <w:t>10</w:t>
            </w:r>
          </w:p>
        </w:tc>
      </w:tr>
      <w:tr w:rsidR="00C30EDB" w14:paraId="0364CD51" w14:textId="2390BD6C" w:rsidTr="00C30EDB">
        <w:trPr>
          <w:trHeight w:val="642"/>
        </w:trPr>
        <w:tc>
          <w:tcPr>
            <w:tcW w:w="3849" w:type="pct"/>
          </w:tcPr>
          <w:p w14:paraId="6888B36D" w14:textId="77777777" w:rsidR="00C30EDB" w:rsidRDefault="00C30EDB">
            <w:pPr>
              <w:pStyle w:val="TableParagraph"/>
              <w:spacing w:line="315" w:lineRule="exact"/>
              <w:ind w:left="6"/>
              <w:rPr>
                <w:sz w:val="28"/>
              </w:rPr>
            </w:pPr>
            <w:r>
              <w:rPr>
                <w:color w:val="211F1F"/>
                <w:sz w:val="28"/>
              </w:rPr>
              <w:t>1.3.2.</w:t>
            </w:r>
            <w:r>
              <w:rPr>
                <w:color w:val="211F1F"/>
                <w:spacing w:val="-9"/>
                <w:sz w:val="28"/>
              </w:rPr>
              <w:t xml:space="preserve"> </w:t>
            </w:r>
            <w:r>
              <w:rPr>
                <w:color w:val="211F1F"/>
                <w:sz w:val="28"/>
              </w:rPr>
              <w:t>Особенности</w:t>
            </w:r>
            <w:r>
              <w:rPr>
                <w:color w:val="211F1F"/>
                <w:spacing w:val="-9"/>
                <w:sz w:val="28"/>
              </w:rPr>
              <w:t xml:space="preserve"> </w:t>
            </w:r>
            <w:r>
              <w:rPr>
                <w:color w:val="211F1F"/>
                <w:sz w:val="28"/>
              </w:rPr>
              <w:t>оценки</w:t>
            </w:r>
            <w:r>
              <w:rPr>
                <w:color w:val="211F1F"/>
                <w:spacing w:val="-8"/>
                <w:sz w:val="28"/>
              </w:rPr>
              <w:t xml:space="preserve"> </w:t>
            </w:r>
            <w:r>
              <w:rPr>
                <w:color w:val="211F1F"/>
                <w:sz w:val="28"/>
              </w:rPr>
              <w:t>метапредметных</w:t>
            </w:r>
            <w:r>
              <w:rPr>
                <w:color w:val="211F1F"/>
                <w:spacing w:val="-6"/>
                <w:sz w:val="28"/>
              </w:rPr>
              <w:t xml:space="preserve"> </w:t>
            </w:r>
            <w:r>
              <w:rPr>
                <w:color w:val="211F1F"/>
                <w:sz w:val="28"/>
              </w:rPr>
              <w:t>и</w:t>
            </w:r>
            <w:r>
              <w:rPr>
                <w:color w:val="211F1F"/>
                <w:spacing w:val="-10"/>
                <w:sz w:val="28"/>
              </w:rPr>
              <w:t xml:space="preserve"> </w:t>
            </w:r>
            <w:r>
              <w:rPr>
                <w:color w:val="211F1F"/>
                <w:sz w:val="28"/>
              </w:rPr>
              <w:t>предметных</w:t>
            </w:r>
            <w:r>
              <w:rPr>
                <w:color w:val="211F1F"/>
                <w:spacing w:val="-9"/>
                <w:sz w:val="28"/>
              </w:rPr>
              <w:t xml:space="preserve"> </w:t>
            </w:r>
            <w:proofErr w:type="spellStart"/>
            <w:r>
              <w:rPr>
                <w:color w:val="211F1F"/>
                <w:spacing w:val="-2"/>
                <w:sz w:val="28"/>
              </w:rPr>
              <w:t>результа</w:t>
            </w:r>
            <w:proofErr w:type="spellEnd"/>
            <w:r>
              <w:rPr>
                <w:color w:val="211F1F"/>
                <w:spacing w:val="-2"/>
                <w:sz w:val="28"/>
              </w:rPr>
              <w:t>-</w:t>
            </w:r>
          </w:p>
          <w:p w14:paraId="5F5859BA" w14:textId="77777777" w:rsidR="00C30EDB" w:rsidRDefault="00C30EDB">
            <w:pPr>
              <w:pStyle w:val="TableParagraph"/>
              <w:spacing w:line="308" w:lineRule="exact"/>
              <w:ind w:left="6"/>
              <w:rPr>
                <w:sz w:val="28"/>
              </w:rPr>
            </w:pPr>
            <w:proofErr w:type="spellStart"/>
            <w:r>
              <w:rPr>
                <w:color w:val="211F1F"/>
                <w:spacing w:val="-5"/>
                <w:sz w:val="28"/>
              </w:rPr>
              <w:t>тов</w:t>
            </w:r>
            <w:proofErr w:type="spellEnd"/>
          </w:p>
        </w:tc>
        <w:tc>
          <w:tcPr>
            <w:tcW w:w="1151" w:type="pct"/>
          </w:tcPr>
          <w:p w14:paraId="02BFA38B" w14:textId="2BC500BB" w:rsidR="00C30EDB" w:rsidRDefault="00C30EDB" w:rsidP="00C30EDB">
            <w:pPr>
              <w:pStyle w:val="TableParagraph"/>
              <w:spacing w:line="315" w:lineRule="exact"/>
              <w:ind w:left="6"/>
              <w:jc w:val="center"/>
              <w:rPr>
                <w:color w:val="211F1F"/>
                <w:sz w:val="28"/>
              </w:rPr>
            </w:pPr>
            <w:r>
              <w:rPr>
                <w:color w:val="211F1F"/>
                <w:sz w:val="28"/>
              </w:rPr>
              <w:t>12</w:t>
            </w:r>
          </w:p>
        </w:tc>
      </w:tr>
      <w:tr w:rsidR="00C30EDB" w14:paraId="0E45B3A1" w14:textId="0CF1ADAB" w:rsidTr="00C30EDB">
        <w:trPr>
          <w:trHeight w:val="323"/>
        </w:trPr>
        <w:tc>
          <w:tcPr>
            <w:tcW w:w="3849" w:type="pct"/>
          </w:tcPr>
          <w:p w14:paraId="4D255B4A" w14:textId="77777777" w:rsidR="00C30EDB" w:rsidRDefault="00C30EDB">
            <w:pPr>
              <w:pStyle w:val="TableParagraph"/>
              <w:spacing w:line="304" w:lineRule="exact"/>
              <w:ind w:left="6"/>
              <w:rPr>
                <w:sz w:val="28"/>
              </w:rPr>
            </w:pPr>
            <w:r>
              <w:rPr>
                <w:color w:val="211F1F"/>
                <w:sz w:val="28"/>
              </w:rPr>
              <w:t>1.3.3.</w:t>
            </w:r>
            <w:r>
              <w:rPr>
                <w:color w:val="211F1F"/>
                <w:spacing w:val="-10"/>
                <w:sz w:val="28"/>
              </w:rPr>
              <w:t xml:space="preserve"> </w:t>
            </w:r>
            <w:r>
              <w:rPr>
                <w:color w:val="211F1F"/>
                <w:sz w:val="28"/>
              </w:rPr>
              <w:t>Организация</w:t>
            </w:r>
            <w:r>
              <w:rPr>
                <w:color w:val="211F1F"/>
                <w:spacing w:val="-9"/>
                <w:sz w:val="28"/>
              </w:rPr>
              <w:t xml:space="preserve"> </w:t>
            </w:r>
            <w:r>
              <w:rPr>
                <w:color w:val="211F1F"/>
                <w:sz w:val="28"/>
              </w:rPr>
              <w:t>и</w:t>
            </w:r>
            <w:r>
              <w:rPr>
                <w:color w:val="211F1F"/>
                <w:spacing w:val="-6"/>
                <w:sz w:val="28"/>
              </w:rPr>
              <w:t xml:space="preserve"> </w:t>
            </w:r>
            <w:r>
              <w:rPr>
                <w:color w:val="211F1F"/>
                <w:sz w:val="28"/>
              </w:rPr>
              <w:t>содержание</w:t>
            </w:r>
            <w:r>
              <w:rPr>
                <w:color w:val="211F1F"/>
                <w:spacing w:val="-6"/>
                <w:sz w:val="28"/>
              </w:rPr>
              <w:t xml:space="preserve"> </w:t>
            </w:r>
            <w:r>
              <w:rPr>
                <w:color w:val="211F1F"/>
                <w:sz w:val="28"/>
              </w:rPr>
              <w:t>оценочных</w:t>
            </w:r>
            <w:r>
              <w:rPr>
                <w:color w:val="211F1F"/>
                <w:spacing w:val="-9"/>
                <w:sz w:val="28"/>
              </w:rPr>
              <w:t xml:space="preserve"> </w:t>
            </w:r>
            <w:r>
              <w:rPr>
                <w:color w:val="211F1F"/>
                <w:spacing w:val="-2"/>
                <w:sz w:val="28"/>
              </w:rPr>
              <w:t>процедур</w:t>
            </w:r>
          </w:p>
        </w:tc>
        <w:tc>
          <w:tcPr>
            <w:tcW w:w="1151" w:type="pct"/>
          </w:tcPr>
          <w:p w14:paraId="2EA02602" w14:textId="5501CC2F" w:rsidR="00C30EDB" w:rsidRDefault="00C30EDB" w:rsidP="00C30EDB">
            <w:pPr>
              <w:pStyle w:val="TableParagraph"/>
              <w:spacing w:line="304" w:lineRule="exact"/>
              <w:ind w:left="6"/>
              <w:jc w:val="center"/>
              <w:rPr>
                <w:color w:val="211F1F"/>
                <w:sz w:val="28"/>
              </w:rPr>
            </w:pPr>
            <w:r>
              <w:rPr>
                <w:color w:val="211F1F"/>
                <w:sz w:val="28"/>
              </w:rPr>
              <w:t>16</w:t>
            </w:r>
          </w:p>
        </w:tc>
      </w:tr>
      <w:tr w:rsidR="00C30EDB" w14:paraId="30B89D48" w14:textId="50DEDDA1" w:rsidTr="00C30EDB">
        <w:trPr>
          <w:trHeight w:val="642"/>
        </w:trPr>
        <w:tc>
          <w:tcPr>
            <w:tcW w:w="3849" w:type="pct"/>
          </w:tcPr>
          <w:p w14:paraId="2308E1EF" w14:textId="77777777" w:rsidR="00C30EDB" w:rsidRDefault="00C30EDB">
            <w:pPr>
              <w:pStyle w:val="TableParagraph"/>
              <w:spacing w:line="315" w:lineRule="exact"/>
              <w:ind w:left="6"/>
              <w:rPr>
                <w:sz w:val="28"/>
              </w:rPr>
            </w:pPr>
            <w:r>
              <w:rPr>
                <w:color w:val="211F1F"/>
                <w:sz w:val="28"/>
              </w:rPr>
              <w:t>2.</w:t>
            </w:r>
            <w:r>
              <w:rPr>
                <w:color w:val="211F1F"/>
                <w:spacing w:val="-11"/>
                <w:sz w:val="28"/>
              </w:rPr>
              <w:t xml:space="preserve"> </w:t>
            </w:r>
            <w:r>
              <w:rPr>
                <w:color w:val="211F1F"/>
                <w:sz w:val="28"/>
              </w:rPr>
              <w:t>Содержательный</w:t>
            </w:r>
            <w:r>
              <w:rPr>
                <w:color w:val="211F1F"/>
                <w:spacing w:val="-10"/>
                <w:sz w:val="28"/>
              </w:rPr>
              <w:t xml:space="preserve"> </w:t>
            </w:r>
            <w:r>
              <w:rPr>
                <w:color w:val="211F1F"/>
                <w:sz w:val="28"/>
              </w:rPr>
              <w:t>раздел</w:t>
            </w:r>
            <w:r>
              <w:rPr>
                <w:color w:val="211F1F"/>
                <w:spacing w:val="-9"/>
                <w:sz w:val="28"/>
              </w:rPr>
              <w:t xml:space="preserve"> </w:t>
            </w:r>
            <w:r>
              <w:rPr>
                <w:color w:val="211F1F"/>
                <w:sz w:val="28"/>
              </w:rPr>
              <w:t>основной</w:t>
            </w:r>
            <w:r>
              <w:rPr>
                <w:color w:val="211F1F"/>
                <w:spacing w:val="-10"/>
                <w:sz w:val="28"/>
              </w:rPr>
              <w:t xml:space="preserve"> </w:t>
            </w:r>
            <w:r>
              <w:rPr>
                <w:color w:val="211F1F"/>
                <w:sz w:val="28"/>
              </w:rPr>
              <w:t>образовательной</w:t>
            </w:r>
            <w:r>
              <w:rPr>
                <w:color w:val="211F1F"/>
                <w:spacing w:val="-10"/>
                <w:sz w:val="28"/>
              </w:rPr>
              <w:t xml:space="preserve"> </w:t>
            </w:r>
            <w:r>
              <w:rPr>
                <w:color w:val="211F1F"/>
                <w:spacing w:val="-2"/>
                <w:sz w:val="28"/>
              </w:rPr>
              <w:t>программы</w:t>
            </w:r>
          </w:p>
          <w:p w14:paraId="26D05B60" w14:textId="77777777" w:rsidR="00C30EDB" w:rsidRDefault="00C30EDB">
            <w:pPr>
              <w:pStyle w:val="TableParagraph"/>
              <w:spacing w:line="308" w:lineRule="exact"/>
              <w:ind w:left="6"/>
              <w:rPr>
                <w:sz w:val="28"/>
              </w:rPr>
            </w:pPr>
            <w:r>
              <w:rPr>
                <w:color w:val="211F1F"/>
                <w:sz w:val="28"/>
              </w:rPr>
              <w:t>основного</w:t>
            </w:r>
            <w:r>
              <w:rPr>
                <w:color w:val="211F1F"/>
                <w:spacing w:val="-9"/>
                <w:sz w:val="28"/>
              </w:rPr>
              <w:t xml:space="preserve"> </w:t>
            </w:r>
            <w:r>
              <w:rPr>
                <w:color w:val="211F1F"/>
                <w:sz w:val="28"/>
              </w:rPr>
              <w:t>общего</w:t>
            </w:r>
            <w:r>
              <w:rPr>
                <w:color w:val="211F1F"/>
                <w:spacing w:val="-8"/>
                <w:sz w:val="28"/>
              </w:rPr>
              <w:t xml:space="preserve"> </w:t>
            </w:r>
            <w:r>
              <w:rPr>
                <w:color w:val="211F1F"/>
                <w:spacing w:val="-2"/>
                <w:sz w:val="28"/>
              </w:rPr>
              <w:t>образования</w:t>
            </w:r>
          </w:p>
        </w:tc>
        <w:tc>
          <w:tcPr>
            <w:tcW w:w="1151" w:type="pct"/>
          </w:tcPr>
          <w:p w14:paraId="10E93BF3" w14:textId="2C5DB623" w:rsidR="00C30EDB" w:rsidRDefault="00C30EDB" w:rsidP="00C30EDB">
            <w:pPr>
              <w:pStyle w:val="TableParagraph"/>
              <w:spacing w:line="315" w:lineRule="exact"/>
              <w:ind w:left="6"/>
              <w:jc w:val="center"/>
              <w:rPr>
                <w:color w:val="211F1F"/>
                <w:sz w:val="28"/>
              </w:rPr>
            </w:pPr>
            <w:r>
              <w:rPr>
                <w:color w:val="211F1F"/>
                <w:sz w:val="28"/>
              </w:rPr>
              <w:t>20</w:t>
            </w:r>
          </w:p>
        </w:tc>
      </w:tr>
      <w:tr w:rsidR="00C30EDB" w14:paraId="446E2E84" w14:textId="5EAD9BF6" w:rsidTr="00C30EDB">
        <w:trPr>
          <w:trHeight w:val="645"/>
        </w:trPr>
        <w:tc>
          <w:tcPr>
            <w:tcW w:w="3849" w:type="pct"/>
          </w:tcPr>
          <w:p w14:paraId="3576B0AB" w14:textId="77777777" w:rsidR="00C30EDB" w:rsidRDefault="00C30EDB">
            <w:pPr>
              <w:pStyle w:val="TableParagraph"/>
              <w:spacing w:line="315" w:lineRule="exact"/>
              <w:ind w:left="6"/>
              <w:rPr>
                <w:sz w:val="28"/>
              </w:rPr>
            </w:pPr>
            <w:r>
              <w:rPr>
                <w:color w:val="211F1F"/>
                <w:sz w:val="28"/>
              </w:rPr>
              <w:t>2.1.</w:t>
            </w:r>
            <w:r>
              <w:rPr>
                <w:color w:val="211F1F"/>
                <w:spacing w:val="-6"/>
                <w:sz w:val="28"/>
              </w:rPr>
              <w:t xml:space="preserve"> </w:t>
            </w:r>
            <w:r>
              <w:rPr>
                <w:color w:val="211F1F"/>
                <w:sz w:val="28"/>
              </w:rPr>
              <w:t>Рабочие</w:t>
            </w:r>
            <w:r>
              <w:rPr>
                <w:color w:val="211F1F"/>
                <w:spacing w:val="-5"/>
                <w:sz w:val="28"/>
              </w:rPr>
              <w:t xml:space="preserve"> </w:t>
            </w:r>
            <w:r>
              <w:rPr>
                <w:color w:val="211F1F"/>
                <w:sz w:val="28"/>
              </w:rPr>
              <w:t>программы</w:t>
            </w:r>
            <w:r>
              <w:rPr>
                <w:color w:val="211F1F"/>
                <w:spacing w:val="-5"/>
                <w:sz w:val="28"/>
              </w:rPr>
              <w:t xml:space="preserve"> </w:t>
            </w:r>
            <w:r>
              <w:rPr>
                <w:color w:val="211F1F"/>
                <w:sz w:val="28"/>
              </w:rPr>
              <w:t>учебных</w:t>
            </w:r>
            <w:r>
              <w:rPr>
                <w:color w:val="211F1F"/>
                <w:spacing w:val="-8"/>
                <w:sz w:val="28"/>
              </w:rPr>
              <w:t xml:space="preserve"> </w:t>
            </w:r>
            <w:r>
              <w:rPr>
                <w:color w:val="211F1F"/>
                <w:sz w:val="28"/>
              </w:rPr>
              <w:t>предметов,</w:t>
            </w:r>
            <w:r>
              <w:rPr>
                <w:color w:val="211F1F"/>
                <w:spacing w:val="-7"/>
                <w:sz w:val="28"/>
              </w:rPr>
              <w:t xml:space="preserve"> </w:t>
            </w:r>
            <w:r>
              <w:rPr>
                <w:color w:val="211F1F"/>
                <w:sz w:val="28"/>
              </w:rPr>
              <w:t>учебных</w:t>
            </w:r>
            <w:r>
              <w:rPr>
                <w:color w:val="211F1F"/>
                <w:spacing w:val="-4"/>
                <w:sz w:val="28"/>
              </w:rPr>
              <w:t xml:space="preserve"> </w:t>
            </w:r>
            <w:r>
              <w:rPr>
                <w:color w:val="211F1F"/>
                <w:sz w:val="28"/>
              </w:rPr>
              <w:t>курсов</w:t>
            </w:r>
            <w:r>
              <w:rPr>
                <w:color w:val="211F1F"/>
                <w:spacing w:val="-6"/>
                <w:sz w:val="28"/>
              </w:rPr>
              <w:t xml:space="preserve"> </w:t>
            </w:r>
            <w:r>
              <w:rPr>
                <w:color w:val="211F1F"/>
                <w:sz w:val="28"/>
              </w:rPr>
              <w:t>(в</w:t>
            </w:r>
            <w:r>
              <w:rPr>
                <w:color w:val="211F1F"/>
                <w:spacing w:val="-6"/>
                <w:sz w:val="28"/>
              </w:rPr>
              <w:t xml:space="preserve"> </w:t>
            </w:r>
            <w:r>
              <w:rPr>
                <w:color w:val="211F1F"/>
                <w:spacing w:val="-5"/>
                <w:sz w:val="28"/>
              </w:rPr>
              <w:t>том</w:t>
            </w:r>
          </w:p>
          <w:p w14:paraId="25645DF9" w14:textId="77777777" w:rsidR="00C30EDB" w:rsidRDefault="00C30EDB">
            <w:pPr>
              <w:pStyle w:val="TableParagraph"/>
              <w:spacing w:line="311" w:lineRule="exact"/>
              <w:ind w:left="6"/>
              <w:rPr>
                <w:sz w:val="28"/>
              </w:rPr>
            </w:pPr>
            <w:r>
              <w:rPr>
                <w:color w:val="211F1F"/>
                <w:sz w:val="28"/>
              </w:rPr>
              <w:t>числе</w:t>
            </w:r>
            <w:r>
              <w:rPr>
                <w:color w:val="211F1F"/>
                <w:spacing w:val="-12"/>
                <w:sz w:val="28"/>
              </w:rPr>
              <w:t xml:space="preserve"> </w:t>
            </w:r>
            <w:r>
              <w:rPr>
                <w:color w:val="211F1F"/>
                <w:sz w:val="28"/>
              </w:rPr>
              <w:t>внеурочной</w:t>
            </w:r>
            <w:r>
              <w:rPr>
                <w:color w:val="211F1F"/>
                <w:spacing w:val="-7"/>
                <w:sz w:val="28"/>
              </w:rPr>
              <w:t xml:space="preserve"> </w:t>
            </w:r>
            <w:r>
              <w:rPr>
                <w:color w:val="211F1F"/>
                <w:sz w:val="28"/>
              </w:rPr>
              <w:t>деятельности),</w:t>
            </w:r>
            <w:r>
              <w:rPr>
                <w:color w:val="211F1F"/>
                <w:spacing w:val="-7"/>
                <w:sz w:val="28"/>
              </w:rPr>
              <w:t xml:space="preserve"> </w:t>
            </w:r>
            <w:r>
              <w:rPr>
                <w:color w:val="211F1F"/>
                <w:sz w:val="28"/>
              </w:rPr>
              <w:t>учебных</w:t>
            </w:r>
            <w:r>
              <w:rPr>
                <w:color w:val="211F1F"/>
                <w:spacing w:val="-6"/>
                <w:sz w:val="28"/>
              </w:rPr>
              <w:t xml:space="preserve"> </w:t>
            </w:r>
            <w:r>
              <w:rPr>
                <w:color w:val="211F1F"/>
                <w:spacing w:val="-2"/>
                <w:sz w:val="28"/>
              </w:rPr>
              <w:t>модулей</w:t>
            </w:r>
          </w:p>
        </w:tc>
        <w:tc>
          <w:tcPr>
            <w:tcW w:w="1151" w:type="pct"/>
          </w:tcPr>
          <w:p w14:paraId="45451F88" w14:textId="6CBB73D6" w:rsidR="00C30EDB" w:rsidRDefault="00C30EDB" w:rsidP="00C30EDB">
            <w:pPr>
              <w:pStyle w:val="TableParagraph"/>
              <w:spacing w:line="315" w:lineRule="exact"/>
              <w:ind w:left="6"/>
              <w:jc w:val="center"/>
              <w:rPr>
                <w:color w:val="211F1F"/>
                <w:sz w:val="28"/>
              </w:rPr>
            </w:pPr>
            <w:r>
              <w:rPr>
                <w:color w:val="211F1F"/>
                <w:sz w:val="28"/>
              </w:rPr>
              <w:t>20</w:t>
            </w:r>
          </w:p>
        </w:tc>
      </w:tr>
      <w:tr w:rsidR="00C30EDB" w14:paraId="746CE4B7" w14:textId="07D78538" w:rsidTr="00C30EDB">
        <w:trPr>
          <w:trHeight w:val="321"/>
        </w:trPr>
        <w:tc>
          <w:tcPr>
            <w:tcW w:w="3849" w:type="pct"/>
          </w:tcPr>
          <w:p w14:paraId="51FB5CF6" w14:textId="77777777" w:rsidR="00C30EDB" w:rsidRDefault="00C30EDB">
            <w:pPr>
              <w:pStyle w:val="TableParagraph"/>
              <w:spacing w:line="301" w:lineRule="exact"/>
              <w:ind w:left="6"/>
              <w:rPr>
                <w:sz w:val="28"/>
              </w:rPr>
            </w:pPr>
            <w:r>
              <w:rPr>
                <w:color w:val="211F1F"/>
                <w:sz w:val="28"/>
              </w:rPr>
              <w:t>2.1.1.</w:t>
            </w:r>
            <w:r>
              <w:rPr>
                <w:color w:val="211F1F"/>
                <w:spacing w:val="-8"/>
                <w:sz w:val="28"/>
              </w:rPr>
              <w:t xml:space="preserve"> </w:t>
            </w:r>
            <w:r>
              <w:rPr>
                <w:color w:val="211F1F"/>
                <w:sz w:val="28"/>
              </w:rPr>
              <w:t>Русский</w:t>
            </w:r>
            <w:r>
              <w:rPr>
                <w:color w:val="211F1F"/>
                <w:spacing w:val="-4"/>
                <w:sz w:val="28"/>
              </w:rPr>
              <w:t xml:space="preserve"> язык</w:t>
            </w:r>
          </w:p>
        </w:tc>
        <w:tc>
          <w:tcPr>
            <w:tcW w:w="1151" w:type="pct"/>
          </w:tcPr>
          <w:p w14:paraId="721E5C87" w14:textId="399AFF90" w:rsidR="00C30EDB" w:rsidRDefault="00C30EDB" w:rsidP="00C30EDB">
            <w:pPr>
              <w:pStyle w:val="TableParagraph"/>
              <w:spacing w:line="301" w:lineRule="exact"/>
              <w:ind w:left="6"/>
              <w:jc w:val="center"/>
              <w:rPr>
                <w:color w:val="211F1F"/>
                <w:sz w:val="28"/>
              </w:rPr>
            </w:pPr>
            <w:r>
              <w:rPr>
                <w:color w:val="211F1F"/>
                <w:sz w:val="28"/>
              </w:rPr>
              <w:t>20</w:t>
            </w:r>
          </w:p>
        </w:tc>
      </w:tr>
      <w:tr w:rsidR="00C30EDB" w14:paraId="1212385B" w14:textId="11D0A72C" w:rsidTr="00C30EDB">
        <w:trPr>
          <w:trHeight w:val="321"/>
        </w:trPr>
        <w:tc>
          <w:tcPr>
            <w:tcW w:w="3849" w:type="pct"/>
          </w:tcPr>
          <w:p w14:paraId="108F288F" w14:textId="77777777" w:rsidR="00C30EDB" w:rsidRDefault="00C30EDB">
            <w:pPr>
              <w:pStyle w:val="TableParagraph"/>
              <w:spacing w:line="301" w:lineRule="exact"/>
              <w:ind w:left="6"/>
              <w:rPr>
                <w:sz w:val="28"/>
              </w:rPr>
            </w:pPr>
            <w:r>
              <w:rPr>
                <w:color w:val="211F1F"/>
                <w:sz w:val="28"/>
              </w:rPr>
              <w:t>2.1.2.</w:t>
            </w:r>
            <w:r>
              <w:rPr>
                <w:color w:val="211F1F"/>
                <w:spacing w:val="-4"/>
                <w:sz w:val="28"/>
              </w:rPr>
              <w:t xml:space="preserve"> </w:t>
            </w:r>
            <w:r>
              <w:rPr>
                <w:color w:val="211F1F"/>
                <w:spacing w:val="-2"/>
                <w:sz w:val="28"/>
              </w:rPr>
              <w:t>Литература</w:t>
            </w:r>
          </w:p>
        </w:tc>
        <w:tc>
          <w:tcPr>
            <w:tcW w:w="1151" w:type="pct"/>
          </w:tcPr>
          <w:p w14:paraId="0CAA0DD7" w14:textId="7C6ADC02" w:rsidR="00C30EDB" w:rsidRDefault="00C30EDB" w:rsidP="00C30EDB">
            <w:pPr>
              <w:pStyle w:val="TableParagraph"/>
              <w:spacing w:line="301" w:lineRule="exact"/>
              <w:ind w:left="6"/>
              <w:jc w:val="center"/>
              <w:rPr>
                <w:color w:val="211F1F"/>
                <w:sz w:val="28"/>
              </w:rPr>
            </w:pPr>
            <w:r>
              <w:rPr>
                <w:color w:val="211F1F"/>
                <w:sz w:val="28"/>
              </w:rPr>
              <w:t>62</w:t>
            </w:r>
          </w:p>
        </w:tc>
      </w:tr>
      <w:tr w:rsidR="00C30EDB" w14:paraId="416E0A83" w14:textId="72E1B630" w:rsidTr="00C30EDB">
        <w:trPr>
          <w:trHeight w:val="321"/>
        </w:trPr>
        <w:tc>
          <w:tcPr>
            <w:tcW w:w="3849" w:type="pct"/>
          </w:tcPr>
          <w:p w14:paraId="6008BF9E" w14:textId="4CBECB40" w:rsidR="00C30EDB" w:rsidRDefault="00C30EDB">
            <w:pPr>
              <w:pStyle w:val="TableParagraph"/>
              <w:spacing w:line="301" w:lineRule="exact"/>
              <w:ind w:left="6"/>
              <w:rPr>
                <w:sz w:val="28"/>
              </w:rPr>
            </w:pPr>
            <w:r>
              <w:rPr>
                <w:color w:val="211F1F"/>
                <w:sz w:val="28"/>
              </w:rPr>
              <w:t>2.1.3.</w:t>
            </w:r>
            <w:r>
              <w:rPr>
                <w:color w:val="211F1F"/>
                <w:spacing w:val="-9"/>
                <w:sz w:val="28"/>
              </w:rPr>
              <w:t xml:space="preserve"> </w:t>
            </w:r>
            <w:r>
              <w:rPr>
                <w:color w:val="211F1F"/>
                <w:sz w:val="28"/>
              </w:rPr>
              <w:t>Родной</w:t>
            </w:r>
            <w:r>
              <w:rPr>
                <w:color w:val="211F1F"/>
                <w:spacing w:val="-6"/>
                <w:sz w:val="28"/>
              </w:rPr>
              <w:t xml:space="preserve"> </w:t>
            </w:r>
            <w:r>
              <w:rPr>
                <w:color w:val="211F1F"/>
                <w:sz w:val="28"/>
              </w:rPr>
              <w:t>язык</w:t>
            </w:r>
            <w:r>
              <w:rPr>
                <w:color w:val="211F1F"/>
                <w:spacing w:val="-5"/>
                <w:sz w:val="28"/>
              </w:rPr>
              <w:t xml:space="preserve"> </w:t>
            </w:r>
            <w:r>
              <w:rPr>
                <w:color w:val="211F1F"/>
                <w:sz w:val="28"/>
              </w:rPr>
              <w:t>(русский,</w:t>
            </w:r>
            <w:r>
              <w:rPr>
                <w:color w:val="211F1F"/>
                <w:spacing w:val="-7"/>
                <w:sz w:val="28"/>
              </w:rPr>
              <w:t xml:space="preserve"> </w:t>
            </w:r>
            <w:r>
              <w:rPr>
                <w:color w:val="211F1F"/>
                <w:spacing w:val="-2"/>
                <w:sz w:val="28"/>
              </w:rPr>
              <w:t>татарский)</w:t>
            </w:r>
          </w:p>
        </w:tc>
        <w:tc>
          <w:tcPr>
            <w:tcW w:w="1151" w:type="pct"/>
          </w:tcPr>
          <w:p w14:paraId="58173B68" w14:textId="22438154" w:rsidR="00C30EDB" w:rsidRDefault="00C30EDB" w:rsidP="00C30EDB">
            <w:pPr>
              <w:pStyle w:val="TableParagraph"/>
              <w:spacing w:line="301" w:lineRule="exact"/>
              <w:ind w:left="6"/>
              <w:jc w:val="center"/>
              <w:rPr>
                <w:color w:val="211F1F"/>
                <w:sz w:val="28"/>
              </w:rPr>
            </w:pPr>
            <w:r>
              <w:rPr>
                <w:color w:val="211F1F"/>
                <w:sz w:val="28"/>
              </w:rPr>
              <w:t>90</w:t>
            </w:r>
          </w:p>
        </w:tc>
      </w:tr>
      <w:tr w:rsidR="00C30EDB" w14:paraId="0AC3BC82" w14:textId="0E4EFB3F" w:rsidTr="00C30EDB">
        <w:trPr>
          <w:trHeight w:val="323"/>
        </w:trPr>
        <w:tc>
          <w:tcPr>
            <w:tcW w:w="3849" w:type="pct"/>
          </w:tcPr>
          <w:p w14:paraId="35961A82" w14:textId="77777777" w:rsidR="00C30EDB" w:rsidRDefault="00C30EDB">
            <w:pPr>
              <w:pStyle w:val="TableParagraph"/>
              <w:spacing w:line="304" w:lineRule="exact"/>
              <w:ind w:left="6"/>
              <w:rPr>
                <w:sz w:val="28"/>
              </w:rPr>
            </w:pPr>
            <w:r>
              <w:rPr>
                <w:color w:val="211F1F"/>
                <w:spacing w:val="-2"/>
                <w:sz w:val="28"/>
              </w:rPr>
              <w:t>2.1.4.</w:t>
            </w:r>
            <w:r>
              <w:rPr>
                <w:color w:val="211F1F"/>
                <w:spacing w:val="-4"/>
                <w:sz w:val="28"/>
              </w:rPr>
              <w:t xml:space="preserve"> </w:t>
            </w:r>
            <w:r>
              <w:rPr>
                <w:color w:val="211F1F"/>
                <w:spacing w:val="-2"/>
                <w:sz w:val="28"/>
              </w:rPr>
              <w:t>Государственный</w:t>
            </w:r>
            <w:r>
              <w:rPr>
                <w:color w:val="211F1F"/>
                <w:sz w:val="28"/>
              </w:rPr>
              <w:t xml:space="preserve"> </w:t>
            </w:r>
            <w:r>
              <w:rPr>
                <w:color w:val="211F1F"/>
                <w:spacing w:val="-2"/>
                <w:sz w:val="28"/>
              </w:rPr>
              <w:t>(башкирский) язык</w:t>
            </w:r>
            <w:r>
              <w:rPr>
                <w:color w:val="211F1F"/>
                <w:sz w:val="28"/>
              </w:rPr>
              <w:t xml:space="preserve"> </w:t>
            </w:r>
            <w:r>
              <w:rPr>
                <w:color w:val="211F1F"/>
                <w:spacing w:val="-2"/>
                <w:sz w:val="28"/>
              </w:rPr>
              <w:t>республики</w:t>
            </w:r>
            <w:r>
              <w:rPr>
                <w:color w:val="211F1F"/>
                <w:sz w:val="28"/>
              </w:rPr>
              <w:t xml:space="preserve"> </w:t>
            </w:r>
            <w:r>
              <w:rPr>
                <w:color w:val="211F1F"/>
                <w:spacing w:val="-2"/>
                <w:sz w:val="28"/>
              </w:rPr>
              <w:t>Башкортостан</w:t>
            </w:r>
          </w:p>
        </w:tc>
        <w:tc>
          <w:tcPr>
            <w:tcW w:w="1151" w:type="pct"/>
          </w:tcPr>
          <w:p w14:paraId="07095A09" w14:textId="7068AF13" w:rsidR="00C30EDB" w:rsidRDefault="00C30EDB" w:rsidP="00C30EDB">
            <w:pPr>
              <w:pStyle w:val="TableParagraph"/>
              <w:spacing w:line="304" w:lineRule="exact"/>
              <w:ind w:left="6"/>
              <w:jc w:val="center"/>
              <w:rPr>
                <w:color w:val="211F1F"/>
                <w:spacing w:val="-2"/>
                <w:sz w:val="28"/>
              </w:rPr>
            </w:pPr>
            <w:r>
              <w:rPr>
                <w:color w:val="211F1F"/>
                <w:spacing w:val="-2"/>
                <w:sz w:val="28"/>
              </w:rPr>
              <w:t>124</w:t>
            </w:r>
          </w:p>
        </w:tc>
      </w:tr>
      <w:tr w:rsidR="00C30EDB" w14:paraId="1E21CA7E" w14:textId="0CCFBCF3" w:rsidTr="00C30EDB">
        <w:trPr>
          <w:trHeight w:val="321"/>
        </w:trPr>
        <w:tc>
          <w:tcPr>
            <w:tcW w:w="3849" w:type="pct"/>
          </w:tcPr>
          <w:p w14:paraId="122386D8" w14:textId="4E884478" w:rsidR="00C30EDB" w:rsidRDefault="00C30EDB">
            <w:pPr>
              <w:pStyle w:val="TableParagraph"/>
              <w:spacing w:line="301" w:lineRule="exact"/>
              <w:ind w:left="6"/>
              <w:rPr>
                <w:sz w:val="28"/>
              </w:rPr>
            </w:pPr>
            <w:r>
              <w:rPr>
                <w:color w:val="211F1F"/>
                <w:sz w:val="28"/>
              </w:rPr>
              <w:t>2.1.5.</w:t>
            </w:r>
            <w:r>
              <w:rPr>
                <w:color w:val="211F1F"/>
                <w:spacing w:val="-9"/>
                <w:sz w:val="28"/>
              </w:rPr>
              <w:t xml:space="preserve"> </w:t>
            </w:r>
            <w:r>
              <w:rPr>
                <w:color w:val="211F1F"/>
                <w:sz w:val="28"/>
              </w:rPr>
              <w:t>Родная</w:t>
            </w:r>
            <w:r>
              <w:rPr>
                <w:color w:val="211F1F"/>
                <w:spacing w:val="-6"/>
                <w:sz w:val="28"/>
              </w:rPr>
              <w:t xml:space="preserve"> </w:t>
            </w:r>
            <w:r>
              <w:rPr>
                <w:color w:val="211F1F"/>
                <w:sz w:val="28"/>
              </w:rPr>
              <w:t>литература</w:t>
            </w:r>
            <w:r>
              <w:rPr>
                <w:color w:val="211F1F"/>
                <w:spacing w:val="-6"/>
                <w:sz w:val="28"/>
              </w:rPr>
              <w:t xml:space="preserve"> </w:t>
            </w:r>
            <w:r>
              <w:rPr>
                <w:color w:val="211F1F"/>
                <w:sz w:val="28"/>
              </w:rPr>
              <w:t>(русская,</w:t>
            </w:r>
            <w:r>
              <w:rPr>
                <w:color w:val="211F1F"/>
                <w:spacing w:val="-7"/>
                <w:sz w:val="28"/>
              </w:rPr>
              <w:t xml:space="preserve"> </w:t>
            </w:r>
            <w:r>
              <w:rPr>
                <w:color w:val="211F1F"/>
                <w:spacing w:val="-2"/>
                <w:sz w:val="28"/>
              </w:rPr>
              <w:t>татарская)</w:t>
            </w:r>
          </w:p>
        </w:tc>
        <w:tc>
          <w:tcPr>
            <w:tcW w:w="1151" w:type="pct"/>
          </w:tcPr>
          <w:p w14:paraId="18907A2A" w14:textId="70A189CD" w:rsidR="00C30EDB" w:rsidRDefault="00C30EDB" w:rsidP="00C30EDB">
            <w:pPr>
              <w:pStyle w:val="TableParagraph"/>
              <w:spacing w:line="301" w:lineRule="exact"/>
              <w:ind w:left="6"/>
              <w:jc w:val="center"/>
              <w:rPr>
                <w:color w:val="211F1F"/>
                <w:sz w:val="28"/>
              </w:rPr>
            </w:pPr>
            <w:r>
              <w:rPr>
                <w:color w:val="211F1F"/>
                <w:sz w:val="28"/>
              </w:rPr>
              <w:t>137</w:t>
            </w:r>
          </w:p>
        </w:tc>
      </w:tr>
      <w:tr w:rsidR="00C30EDB" w14:paraId="0FA57E62" w14:textId="79AB6676" w:rsidTr="00C30EDB">
        <w:trPr>
          <w:trHeight w:val="321"/>
        </w:trPr>
        <w:tc>
          <w:tcPr>
            <w:tcW w:w="3849" w:type="pct"/>
          </w:tcPr>
          <w:p w14:paraId="1162020B" w14:textId="77777777" w:rsidR="00C30EDB" w:rsidRDefault="00C30EDB">
            <w:pPr>
              <w:pStyle w:val="TableParagraph"/>
              <w:spacing w:line="301" w:lineRule="exact"/>
              <w:ind w:left="6"/>
              <w:rPr>
                <w:sz w:val="28"/>
              </w:rPr>
            </w:pPr>
            <w:r>
              <w:rPr>
                <w:color w:val="211F1F"/>
                <w:sz w:val="28"/>
              </w:rPr>
              <w:t>2.1.6.</w:t>
            </w:r>
            <w:r>
              <w:rPr>
                <w:color w:val="211F1F"/>
                <w:spacing w:val="-6"/>
                <w:sz w:val="28"/>
              </w:rPr>
              <w:t xml:space="preserve"> </w:t>
            </w:r>
            <w:r>
              <w:rPr>
                <w:color w:val="211F1F"/>
                <w:sz w:val="28"/>
              </w:rPr>
              <w:t>Английский</w:t>
            </w:r>
            <w:r>
              <w:rPr>
                <w:color w:val="211F1F"/>
                <w:spacing w:val="-5"/>
                <w:sz w:val="28"/>
              </w:rPr>
              <w:t xml:space="preserve"> </w:t>
            </w:r>
            <w:r>
              <w:rPr>
                <w:color w:val="211F1F"/>
                <w:spacing w:val="-4"/>
                <w:sz w:val="28"/>
              </w:rPr>
              <w:t>язык</w:t>
            </w:r>
          </w:p>
        </w:tc>
        <w:tc>
          <w:tcPr>
            <w:tcW w:w="1151" w:type="pct"/>
          </w:tcPr>
          <w:p w14:paraId="3F86A877" w14:textId="21854567" w:rsidR="00C30EDB" w:rsidRDefault="00C30EDB" w:rsidP="00C30EDB">
            <w:pPr>
              <w:pStyle w:val="TableParagraph"/>
              <w:spacing w:line="301" w:lineRule="exact"/>
              <w:ind w:left="6"/>
              <w:jc w:val="center"/>
              <w:rPr>
                <w:color w:val="211F1F"/>
                <w:sz w:val="28"/>
              </w:rPr>
            </w:pPr>
            <w:r>
              <w:rPr>
                <w:color w:val="211F1F"/>
                <w:sz w:val="28"/>
              </w:rPr>
              <w:t>207</w:t>
            </w:r>
          </w:p>
        </w:tc>
      </w:tr>
      <w:tr w:rsidR="00C30EDB" w14:paraId="5BECE7AC" w14:textId="2BF9B0C7" w:rsidTr="00C30EDB">
        <w:trPr>
          <w:trHeight w:val="323"/>
        </w:trPr>
        <w:tc>
          <w:tcPr>
            <w:tcW w:w="3849" w:type="pct"/>
          </w:tcPr>
          <w:p w14:paraId="5AEE2D1F" w14:textId="77777777" w:rsidR="00C30EDB" w:rsidRDefault="00C30EDB">
            <w:pPr>
              <w:pStyle w:val="TableParagraph"/>
              <w:spacing w:line="304" w:lineRule="exact"/>
              <w:ind w:left="6"/>
              <w:rPr>
                <w:sz w:val="28"/>
              </w:rPr>
            </w:pPr>
            <w:r>
              <w:rPr>
                <w:color w:val="211F1F"/>
                <w:sz w:val="28"/>
              </w:rPr>
              <w:t>2.1.7.</w:t>
            </w:r>
            <w:r>
              <w:rPr>
                <w:color w:val="211F1F"/>
                <w:spacing w:val="-8"/>
                <w:sz w:val="28"/>
              </w:rPr>
              <w:t xml:space="preserve"> </w:t>
            </w:r>
            <w:r>
              <w:rPr>
                <w:color w:val="211F1F"/>
                <w:sz w:val="28"/>
              </w:rPr>
              <w:t>Немецкий</w:t>
            </w:r>
            <w:r>
              <w:rPr>
                <w:color w:val="211F1F"/>
                <w:spacing w:val="-6"/>
                <w:sz w:val="28"/>
              </w:rPr>
              <w:t xml:space="preserve"> </w:t>
            </w:r>
            <w:r>
              <w:rPr>
                <w:color w:val="211F1F"/>
                <w:spacing w:val="-4"/>
                <w:sz w:val="28"/>
              </w:rPr>
              <w:t>язык</w:t>
            </w:r>
          </w:p>
        </w:tc>
        <w:tc>
          <w:tcPr>
            <w:tcW w:w="1151" w:type="pct"/>
          </w:tcPr>
          <w:p w14:paraId="24FF8A14" w14:textId="2480A026" w:rsidR="00C30EDB" w:rsidRDefault="00C30EDB" w:rsidP="00C30EDB">
            <w:pPr>
              <w:pStyle w:val="TableParagraph"/>
              <w:spacing w:line="304" w:lineRule="exact"/>
              <w:ind w:left="6"/>
              <w:jc w:val="center"/>
              <w:rPr>
                <w:color w:val="211F1F"/>
                <w:sz w:val="28"/>
              </w:rPr>
            </w:pPr>
            <w:r>
              <w:rPr>
                <w:color w:val="211F1F"/>
                <w:sz w:val="28"/>
              </w:rPr>
              <w:t>232</w:t>
            </w:r>
          </w:p>
        </w:tc>
      </w:tr>
      <w:tr w:rsidR="00C30EDB" w14:paraId="2573335C" w14:textId="7A60D530" w:rsidTr="00C30EDB">
        <w:trPr>
          <w:trHeight w:val="321"/>
        </w:trPr>
        <w:tc>
          <w:tcPr>
            <w:tcW w:w="3849" w:type="pct"/>
          </w:tcPr>
          <w:p w14:paraId="2A809404" w14:textId="77777777" w:rsidR="00C30EDB" w:rsidRDefault="00C30EDB">
            <w:pPr>
              <w:pStyle w:val="TableParagraph"/>
              <w:spacing w:line="301" w:lineRule="exact"/>
              <w:ind w:left="6"/>
              <w:rPr>
                <w:sz w:val="28"/>
              </w:rPr>
            </w:pPr>
            <w:r>
              <w:rPr>
                <w:color w:val="211F1F"/>
                <w:sz w:val="28"/>
              </w:rPr>
              <w:t>2.1.8.</w:t>
            </w:r>
            <w:r>
              <w:rPr>
                <w:color w:val="211F1F"/>
                <w:spacing w:val="-3"/>
                <w:sz w:val="28"/>
              </w:rPr>
              <w:t xml:space="preserve"> </w:t>
            </w:r>
            <w:r>
              <w:rPr>
                <w:color w:val="211F1F"/>
                <w:spacing w:val="-2"/>
                <w:sz w:val="28"/>
              </w:rPr>
              <w:t>История</w:t>
            </w:r>
          </w:p>
        </w:tc>
        <w:tc>
          <w:tcPr>
            <w:tcW w:w="1151" w:type="pct"/>
          </w:tcPr>
          <w:p w14:paraId="6FDF8DEB" w14:textId="72EA8EC8" w:rsidR="00C30EDB" w:rsidRDefault="00C30EDB" w:rsidP="00C30EDB">
            <w:pPr>
              <w:pStyle w:val="TableParagraph"/>
              <w:spacing w:line="301" w:lineRule="exact"/>
              <w:ind w:left="6"/>
              <w:jc w:val="center"/>
              <w:rPr>
                <w:color w:val="211F1F"/>
                <w:sz w:val="28"/>
              </w:rPr>
            </w:pPr>
            <w:r>
              <w:rPr>
                <w:color w:val="211F1F"/>
                <w:sz w:val="28"/>
              </w:rPr>
              <w:t>250</w:t>
            </w:r>
          </w:p>
        </w:tc>
      </w:tr>
      <w:tr w:rsidR="00C30EDB" w14:paraId="306E35FE" w14:textId="6E545765" w:rsidTr="00C30EDB">
        <w:trPr>
          <w:trHeight w:val="321"/>
        </w:trPr>
        <w:tc>
          <w:tcPr>
            <w:tcW w:w="3849" w:type="pct"/>
          </w:tcPr>
          <w:p w14:paraId="4F8623BE" w14:textId="77777777" w:rsidR="00C30EDB" w:rsidRDefault="00C30EDB">
            <w:pPr>
              <w:pStyle w:val="TableParagraph"/>
              <w:spacing w:line="301" w:lineRule="exact"/>
              <w:ind w:left="6"/>
              <w:rPr>
                <w:sz w:val="28"/>
              </w:rPr>
            </w:pPr>
            <w:r>
              <w:rPr>
                <w:color w:val="211F1F"/>
                <w:sz w:val="28"/>
              </w:rPr>
              <w:t>2.1.9.</w:t>
            </w:r>
            <w:r>
              <w:rPr>
                <w:color w:val="211F1F"/>
                <w:spacing w:val="-3"/>
                <w:sz w:val="28"/>
              </w:rPr>
              <w:t xml:space="preserve"> </w:t>
            </w:r>
            <w:r>
              <w:rPr>
                <w:color w:val="211F1F"/>
                <w:spacing w:val="-2"/>
                <w:sz w:val="28"/>
              </w:rPr>
              <w:t>Обществознание</w:t>
            </w:r>
          </w:p>
        </w:tc>
        <w:tc>
          <w:tcPr>
            <w:tcW w:w="1151" w:type="pct"/>
          </w:tcPr>
          <w:p w14:paraId="34A9B49B" w14:textId="3A6FF3E1" w:rsidR="00C30EDB" w:rsidRDefault="00C30EDB" w:rsidP="00C30EDB">
            <w:pPr>
              <w:pStyle w:val="TableParagraph"/>
              <w:spacing w:line="301" w:lineRule="exact"/>
              <w:ind w:left="6"/>
              <w:jc w:val="center"/>
              <w:rPr>
                <w:color w:val="211F1F"/>
                <w:sz w:val="28"/>
              </w:rPr>
            </w:pPr>
            <w:r>
              <w:rPr>
                <w:color w:val="211F1F"/>
                <w:sz w:val="28"/>
              </w:rPr>
              <w:t>290</w:t>
            </w:r>
          </w:p>
        </w:tc>
      </w:tr>
      <w:tr w:rsidR="00C30EDB" w14:paraId="25638C2C" w14:textId="6D825BF9" w:rsidTr="00C30EDB">
        <w:trPr>
          <w:trHeight w:val="323"/>
        </w:trPr>
        <w:tc>
          <w:tcPr>
            <w:tcW w:w="3849" w:type="pct"/>
          </w:tcPr>
          <w:p w14:paraId="0F1A2545" w14:textId="77777777" w:rsidR="00C30EDB" w:rsidRDefault="00C30EDB">
            <w:pPr>
              <w:pStyle w:val="TableParagraph"/>
              <w:spacing w:line="304" w:lineRule="exact"/>
              <w:ind w:left="6"/>
              <w:rPr>
                <w:sz w:val="28"/>
              </w:rPr>
            </w:pPr>
            <w:r>
              <w:rPr>
                <w:color w:val="211F1F"/>
                <w:sz w:val="28"/>
              </w:rPr>
              <w:t>2.1.10.</w:t>
            </w:r>
            <w:r>
              <w:rPr>
                <w:color w:val="211F1F"/>
                <w:spacing w:val="-5"/>
                <w:sz w:val="28"/>
              </w:rPr>
              <w:t xml:space="preserve"> </w:t>
            </w:r>
            <w:r>
              <w:rPr>
                <w:color w:val="211F1F"/>
                <w:spacing w:val="-2"/>
                <w:sz w:val="28"/>
              </w:rPr>
              <w:t>География</w:t>
            </w:r>
          </w:p>
        </w:tc>
        <w:tc>
          <w:tcPr>
            <w:tcW w:w="1151" w:type="pct"/>
          </w:tcPr>
          <w:p w14:paraId="3D0F4C1B" w14:textId="52430959" w:rsidR="00C30EDB" w:rsidRDefault="00C30EDB" w:rsidP="00C30EDB">
            <w:pPr>
              <w:pStyle w:val="TableParagraph"/>
              <w:spacing w:line="304" w:lineRule="exact"/>
              <w:ind w:left="6"/>
              <w:jc w:val="center"/>
              <w:rPr>
                <w:color w:val="211F1F"/>
                <w:sz w:val="28"/>
              </w:rPr>
            </w:pPr>
            <w:r>
              <w:rPr>
                <w:color w:val="211F1F"/>
                <w:sz w:val="28"/>
              </w:rPr>
              <w:t>318</w:t>
            </w:r>
          </w:p>
        </w:tc>
      </w:tr>
      <w:tr w:rsidR="00C30EDB" w14:paraId="1A133231" w14:textId="0EE769F9" w:rsidTr="00C30EDB">
        <w:trPr>
          <w:trHeight w:val="321"/>
        </w:trPr>
        <w:tc>
          <w:tcPr>
            <w:tcW w:w="3849" w:type="pct"/>
          </w:tcPr>
          <w:p w14:paraId="77054B6C" w14:textId="77777777" w:rsidR="00C30EDB" w:rsidRDefault="00C30EDB">
            <w:pPr>
              <w:pStyle w:val="TableParagraph"/>
              <w:spacing w:line="302" w:lineRule="exact"/>
              <w:ind w:left="6"/>
              <w:rPr>
                <w:sz w:val="28"/>
              </w:rPr>
            </w:pPr>
            <w:r>
              <w:rPr>
                <w:color w:val="211F1F"/>
                <w:sz w:val="28"/>
              </w:rPr>
              <w:t>2.1.11.</w:t>
            </w:r>
            <w:r>
              <w:rPr>
                <w:color w:val="211F1F"/>
                <w:spacing w:val="-2"/>
                <w:sz w:val="28"/>
              </w:rPr>
              <w:t xml:space="preserve"> Математика</w:t>
            </w:r>
          </w:p>
        </w:tc>
        <w:tc>
          <w:tcPr>
            <w:tcW w:w="1151" w:type="pct"/>
          </w:tcPr>
          <w:p w14:paraId="5ED937D8" w14:textId="61AA20DD" w:rsidR="00C30EDB" w:rsidRDefault="00C30EDB" w:rsidP="00C30EDB">
            <w:pPr>
              <w:pStyle w:val="TableParagraph"/>
              <w:spacing w:line="302" w:lineRule="exact"/>
              <w:ind w:left="6"/>
              <w:jc w:val="center"/>
              <w:rPr>
                <w:color w:val="211F1F"/>
                <w:sz w:val="28"/>
              </w:rPr>
            </w:pPr>
            <w:r>
              <w:rPr>
                <w:color w:val="211F1F"/>
                <w:sz w:val="28"/>
              </w:rPr>
              <w:t>346</w:t>
            </w:r>
          </w:p>
        </w:tc>
      </w:tr>
      <w:tr w:rsidR="00C30EDB" w14:paraId="64A638D1" w14:textId="4E4030C2" w:rsidTr="00C30EDB">
        <w:trPr>
          <w:trHeight w:val="321"/>
        </w:trPr>
        <w:tc>
          <w:tcPr>
            <w:tcW w:w="3849" w:type="pct"/>
          </w:tcPr>
          <w:p w14:paraId="6D7951F9" w14:textId="77777777" w:rsidR="00C30EDB" w:rsidRDefault="00C30EDB">
            <w:pPr>
              <w:pStyle w:val="TableParagraph"/>
              <w:spacing w:line="301" w:lineRule="exact"/>
              <w:ind w:left="6"/>
              <w:rPr>
                <w:sz w:val="28"/>
              </w:rPr>
            </w:pPr>
            <w:r>
              <w:rPr>
                <w:color w:val="211F1F"/>
                <w:sz w:val="28"/>
              </w:rPr>
              <w:t>2.1.12.</w:t>
            </w:r>
            <w:r>
              <w:rPr>
                <w:color w:val="211F1F"/>
                <w:spacing w:val="-2"/>
                <w:sz w:val="28"/>
              </w:rPr>
              <w:t xml:space="preserve"> Информатика</w:t>
            </w:r>
          </w:p>
        </w:tc>
        <w:tc>
          <w:tcPr>
            <w:tcW w:w="1151" w:type="pct"/>
          </w:tcPr>
          <w:p w14:paraId="0F9B73C5" w14:textId="6E4BE296" w:rsidR="00C30EDB" w:rsidRDefault="00C30EDB" w:rsidP="00C30EDB">
            <w:pPr>
              <w:pStyle w:val="TableParagraph"/>
              <w:spacing w:line="301" w:lineRule="exact"/>
              <w:ind w:left="6"/>
              <w:jc w:val="center"/>
              <w:rPr>
                <w:color w:val="211F1F"/>
                <w:sz w:val="28"/>
              </w:rPr>
            </w:pPr>
            <w:r>
              <w:rPr>
                <w:color w:val="211F1F"/>
                <w:sz w:val="28"/>
              </w:rPr>
              <w:t>379</w:t>
            </w:r>
          </w:p>
        </w:tc>
      </w:tr>
      <w:tr w:rsidR="00C30EDB" w14:paraId="4B3ED51B" w14:textId="59B5189E" w:rsidTr="00C30EDB">
        <w:trPr>
          <w:trHeight w:val="323"/>
        </w:trPr>
        <w:tc>
          <w:tcPr>
            <w:tcW w:w="3849" w:type="pct"/>
          </w:tcPr>
          <w:p w14:paraId="57DE9B84" w14:textId="77777777" w:rsidR="00C30EDB" w:rsidRDefault="00C30EDB">
            <w:pPr>
              <w:pStyle w:val="TableParagraph"/>
              <w:spacing w:line="304" w:lineRule="exact"/>
              <w:ind w:left="6"/>
              <w:rPr>
                <w:sz w:val="28"/>
              </w:rPr>
            </w:pPr>
            <w:r>
              <w:rPr>
                <w:color w:val="211F1F"/>
                <w:sz w:val="28"/>
              </w:rPr>
              <w:t>2.1.13.</w:t>
            </w:r>
            <w:r>
              <w:rPr>
                <w:color w:val="211F1F"/>
                <w:spacing w:val="-11"/>
                <w:sz w:val="28"/>
              </w:rPr>
              <w:t xml:space="preserve"> </w:t>
            </w:r>
            <w:r>
              <w:rPr>
                <w:color w:val="211F1F"/>
                <w:sz w:val="28"/>
              </w:rPr>
              <w:t>Основы</w:t>
            </w:r>
            <w:r>
              <w:rPr>
                <w:color w:val="211F1F"/>
                <w:spacing w:val="-8"/>
                <w:sz w:val="28"/>
              </w:rPr>
              <w:t xml:space="preserve"> </w:t>
            </w:r>
            <w:r>
              <w:rPr>
                <w:color w:val="211F1F"/>
                <w:sz w:val="28"/>
              </w:rPr>
              <w:t>духовно-нравственной</w:t>
            </w:r>
            <w:r>
              <w:rPr>
                <w:color w:val="211F1F"/>
                <w:spacing w:val="-9"/>
                <w:sz w:val="28"/>
              </w:rPr>
              <w:t xml:space="preserve"> </w:t>
            </w:r>
            <w:r>
              <w:rPr>
                <w:color w:val="211F1F"/>
                <w:sz w:val="28"/>
              </w:rPr>
              <w:t>культуры</w:t>
            </w:r>
            <w:r>
              <w:rPr>
                <w:color w:val="211F1F"/>
                <w:spacing w:val="-8"/>
                <w:sz w:val="28"/>
              </w:rPr>
              <w:t xml:space="preserve"> </w:t>
            </w:r>
            <w:r>
              <w:rPr>
                <w:color w:val="211F1F"/>
                <w:sz w:val="28"/>
              </w:rPr>
              <w:t>народов</w:t>
            </w:r>
            <w:r>
              <w:rPr>
                <w:color w:val="211F1F"/>
                <w:spacing w:val="-8"/>
                <w:sz w:val="28"/>
              </w:rPr>
              <w:t xml:space="preserve"> </w:t>
            </w:r>
            <w:r>
              <w:rPr>
                <w:color w:val="211F1F"/>
                <w:spacing w:val="-2"/>
                <w:sz w:val="28"/>
              </w:rPr>
              <w:t>России</w:t>
            </w:r>
          </w:p>
        </w:tc>
        <w:tc>
          <w:tcPr>
            <w:tcW w:w="1151" w:type="pct"/>
          </w:tcPr>
          <w:p w14:paraId="137E4D41" w14:textId="62834C30" w:rsidR="00C30EDB" w:rsidRDefault="00C30EDB" w:rsidP="00C30EDB">
            <w:pPr>
              <w:pStyle w:val="TableParagraph"/>
              <w:spacing w:line="304" w:lineRule="exact"/>
              <w:ind w:left="6"/>
              <w:jc w:val="center"/>
              <w:rPr>
                <w:color w:val="211F1F"/>
                <w:sz w:val="28"/>
              </w:rPr>
            </w:pPr>
            <w:r>
              <w:rPr>
                <w:color w:val="211F1F"/>
                <w:sz w:val="28"/>
              </w:rPr>
              <w:t>388</w:t>
            </w:r>
          </w:p>
        </w:tc>
      </w:tr>
      <w:tr w:rsidR="00C30EDB" w14:paraId="18F8BACD" w14:textId="6F6660A5" w:rsidTr="00C30EDB">
        <w:trPr>
          <w:trHeight w:val="321"/>
        </w:trPr>
        <w:tc>
          <w:tcPr>
            <w:tcW w:w="3849" w:type="pct"/>
          </w:tcPr>
          <w:p w14:paraId="44823EB5" w14:textId="77777777" w:rsidR="00C30EDB" w:rsidRDefault="00C30EDB">
            <w:pPr>
              <w:pStyle w:val="TableParagraph"/>
              <w:spacing w:line="301" w:lineRule="exact"/>
              <w:ind w:left="6"/>
              <w:rPr>
                <w:sz w:val="28"/>
              </w:rPr>
            </w:pPr>
            <w:r>
              <w:rPr>
                <w:color w:val="211F1F"/>
                <w:sz w:val="28"/>
              </w:rPr>
              <w:t>2.1.14.</w:t>
            </w:r>
            <w:r>
              <w:rPr>
                <w:color w:val="211F1F"/>
                <w:spacing w:val="-2"/>
                <w:sz w:val="28"/>
              </w:rPr>
              <w:t xml:space="preserve"> Физика</w:t>
            </w:r>
          </w:p>
        </w:tc>
        <w:tc>
          <w:tcPr>
            <w:tcW w:w="1151" w:type="pct"/>
          </w:tcPr>
          <w:p w14:paraId="45969653" w14:textId="281DFF71" w:rsidR="00C30EDB" w:rsidRDefault="00C30EDB" w:rsidP="00C30EDB">
            <w:pPr>
              <w:pStyle w:val="TableParagraph"/>
              <w:spacing w:line="301" w:lineRule="exact"/>
              <w:ind w:left="6"/>
              <w:jc w:val="center"/>
              <w:rPr>
                <w:color w:val="211F1F"/>
                <w:sz w:val="28"/>
              </w:rPr>
            </w:pPr>
            <w:r>
              <w:rPr>
                <w:color w:val="211F1F"/>
                <w:sz w:val="28"/>
              </w:rPr>
              <w:t>401</w:t>
            </w:r>
          </w:p>
        </w:tc>
      </w:tr>
      <w:tr w:rsidR="00C30EDB" w14:paraId="2655909A" w14:textId="3D11B5B6" w:rsidTr="00C30EDB">
        <w:trPr>
          <w:trHeight w:val="321"/>
        </w:trPr>
        <w:tc>
          <w:tcPr>
            <w:tcW w:w="3849" w:type="pct"/>
          </w:tcPr>
          <w:p w14:paraId="1923175A" w14:textId="77777777" w:rsidR="00C30EDB" w:rsidRDefault="00C30EDB">
            <w:pPr>
              <w:pStyle w:val="TableParagraph"/>
              <w:spacing w:line="301" w:lineRule="exact"/>
              <w:ind w:left="6"/>
              <w:rPr>
                <w:sz w:val="28"/>
              </w:rPr>
            </w:pPr>
            <w:r>
              <w:rPr>
                <w:color w:val="211F1F"/>
                <w:sz w:val="28"/>
              </w:rPr>
              <w:t>2.1.15.</w:t>
            </w:r>
            <w:r>
              <w:rPr>
                <w:color w:val="211F1F"/>
                <w:spacing w:val="-2"/>
                <w:sz w:val="28"/>
              </w:rPr>
              <w:t xml:space="preserve"> Биология</w:t>
            </w:r>
          </w:p>
        </w:tc>
        <w:tc>
          <w:tcPr>
            <w:tcW w:w="1151" w:type="pct"/>
          </w:tcPr>
          <w:p w14:paraId="6B74CC80" w14:textId="15B65DE7" w:rsidR="00C30EDB" w:rsidRDefault="00C30EDB" w:rsidP="00C30EDB">
            <w:pPr>
              <w:pStyle w:val="TableParagraph"/>
              <w:spacing w:line="301" w:lineRule="exact"/>
              <w:ind w:left="6"/>
              <w:jc w:val="center"/>
              <w:rPr>
                <w:color w:val="211F1F"/>
                <w:sz w:val="28"/>
              </w:rPr>
            </w:pPr>
            <w:r>
              <w:rPr>
                <w:color w:val="211F1F"/>
                <w:sz w:val="28"/>
              </w:rPr>
              <w:t>431</w:t>
            </w:r>
          </w:p>
        </w:tc>
      </w:tr>
      <w:tr w:rsidR="00C30EDB" w14:paraId="02D41C42" w14:textId="7AD62BFA" w:rsidTr="00C30EDB">
        <w:trPr>
          <w:trHeight w:val="323"/>
        </w:trPr>
        <w:tc>
          <w:tcPr>
            <w:tcW w:w="3849" w:type="pct"/>
          </w:tcPr>
          <w:p w14:paraId="3B993E16" w14:textId="77777777" w:rsidR="00C30EDB" w:rsidRDefault="00C30EDB">
            <w:pPr>
              <w:pStyle w:val="TableParagraph"/>
              <w:spacing w:line="304" w:lineRule="exact"/>
              <w:ind w:left="6"/>
              <w:rPr>
                <w:sz w:val="28"/>
              </w:rPr>
            </w:pPr>
            <w:r>
              <w:rPr>
                <w:color w:val="211F1F"/>
                <w:sz w:val="28"/>
              </w:rPr>
              <w:t>2.1.16.</w:t>
            </w:r>
            <w:r>
              <w:rPr>
                <w:color w:val="211F1F"/>
                <w:spacing w:val="-2"/>
                <w:sz w:val="28"/>
              </w:rPr>
              <w:t xml:space="preserve"> Химия</w:t>
            </w:r>
          </w:p>
        </w:tc>
        <w:tc>
          <w:tcPr>
            <w:tcW w:w="1151" w:type="pct"/>
          </w:tcPr>
          <w:p w14:paraId="0562222A" w14:textId="64032D37" w:rsidR="00C30EDB" w:rsidRDefault="00C30EDB" w:rsidP="00C30EDB">
            <w:pPr>
              <w:pStyle w:val="TableParagraph"/>
              <w:spacing w:line="304" w:lineRule="exact"/>
              <w:ind w:left="6"/>
              <w:jc w:val="center"/>
              <w:rPr>
                <w:color w:val="211F1F"/>
                <w:sz w:val="28"/>
              </w:rPr>
            </w:pPr>
            <w:r>
              <w:rPr>
                <w:color w:val="211F1F"/>
                <w:sz w:val="28"/>
              </w:rPr>
              <w:t>460</w:t>
            </w:r>
          </w:p>
        </w:tc>
      </w:tr>
      <w:tr w:rsidR="00C30EDB" w14:paraId="3E89F4DC" w14:textId="20C560FA" w:rsidTr="00C30EDB">
        <w:trPr>
          <w:trHeight w:val="321"/>
        </w:trPr>
        <w:tc>
          <w:tcPr>
            <w:tcW w:w="3849" w:type="pct"/>
          </w:tcPr>
          <w:p w14:paraId="1E4CB957" w14:textId="77777777" w:rsidR="00C30EDB" w:rsidRDefault="00C30EDB">
            <w:pPr>
              <w:pStyle w:val="TableParagraph"/>
              <w:spacing w:line="301" w:lineRule="exact"/>
              <w:ind w:left="6"/>
              <w:rPr>
                <w:sz w:val="28"/>
              </w:rPr>
            </w:pPr>
            <w:r>
              <w:rPr>
                <w:color w:val="211F1F"/>
                <w:sz w:val="28"/>
              </w:rPr>
              <w:t>2.1.17.</w:t>
            </w:r>
            <w:r>
              <w:rPr>
                <w:color w:val="211F1F"/>
                <w:spacing w:val="-7"/>
                <w:sz w:val="28"/>
              </w:rPr>
              <w:t xml:space="preserve"> </w:t>
            </w:r>
            <w:r>
              <w:rPr>
                <w:color w:val="211F1F"/>
                <w:sz w:val="28"/>
              </w:rPr>
              <w:t>Изобразительное</w:t>
            </w:r>
            <w:r>
              <w:rPr>
                <w:color w:val="211F1F"/>
                <w:spacing w:val="-8"/>
                <w:sz w:val="28"/>
              </w:rPr>
              <w:t xml:space="preserve"> </w:t>
            </w:r>
            <w:r>
              <w:rPr>
                <w:color w:val="211F1F"/>
                <w:spacing w:val="-2"/>
                <w:sz w:val="28"/>
              </w:rPr>
              <w:t>искусство</w:t>
            </w:r>
          </w:p>
        </w:tc>
        <w:tc>
          <w:tcPr>
            <w:tcW w:w="1151" w:type="pct"/>
          </w:tcPr>
          <w:p w14:paraId="4F2627BE" w14:textId="58692CDF" w:rsidR="00C30EDB" w:rsidRDefault="00C30EDB" w:rsidP="00C30EDB">
            <w:pPr>
              <w:pStyle w:val="TableParagraph"/>
              <w:spacing w:line="301" w:lineRule="exact"/>
              <w:ind w:left="6"/>
              <w:jc w:val="center"/>
              <w:rPr>
                <w:color w:val="211F1F"/>
                <w:sz w:val="28"/>
              </w:rPr>
            </w:pPr>
            <w:r>
              <w:rPr>
                <w:color w:val="211F1F"/>
                <w:sz w:val="28"/>
              </w:rPr>
              <w:t>475</w:t>
            </w:r>
          </w:p>
        </w:tc>
      </w:tr>
      <w:tr w:rsidR="00C30EDB" w14:paraId="6F870010" w14:textId="05CF8476" w:rsidTr="00C30EDB">
        <w:trPr>
          <w:trHeight w:val="321"/>
        </w:trPr>
        <w:tc>
          <w:tcPr>
            <w:tcW w:w="3849" w:type="pct"/>
          </w:tcPr>
          <w:p w14:paraId="4D83676A" w14:textId="77777777" w:rsidR="00C30EDB" w:rsidRDefault="00C30EDB">
            <w:pPr>
              <w:pStyle w:val="TableParagraph"/>
              <w:spacing w:line="301" w:lineRule="exact"/>
              <w:ind w:left="6"/>
              <w:rPr>
                <w:sz w:val="28"/>
              </w:rPr>
            </w:pPr>
            <w:r>
              <w:rPr>
                <w:color w:val="211F1F"/>
                <w:sz w:val="28"/>
              </w:rPr>
              <w:t>2.1.18.</w:t>
            </w:r>
            <w:r>
              <w:rPr>
                <w:color w:val="211F1F"/>
                <w:spacing w:val="-2"/>
                <w:sz w:val="28"/>
              </w:rPr>
              <w:t xml:space="preserve"> Музыка</w:t>
            </w:r>
          </w:p>
        </w:tc>
        <w:tc>
          <w:tcPr>
            <w:tcW w:w="1151" w:type="pct"/>
          </w:tcPr>
          <w:p w14:paraId="05194D95" w14:textId="2E488A8D" w:rsidR="00C30EDB" w:rsidRDefault="00C30EDB" w:rsidP="00C30EDB">
            <w:pPr>
              <w:pStyle w:val="TableParagraph"/>
              <w:spacing w:line="301" w:lineRule="exact"/>
              <w:ind w:left="6"/>
              <w:jc w:val="center"/>
              <w:rPr>
                <w:color w:val="211F1F"/>
                <w:sz w:val="28"/>
              </w:rPr>
            </w:pPr>
            <w:r>
              <w:rPr>
                <w:color w:val="211F1F"/>
                <w:sz w:val="28"/>
              </w:rPr>
              <w:t>501</w:t>
            </w:r>
          </w:p>
        </w:tc>
      </w:tr>
      <w:tr w:rsidR="00C30EDB" w14:paraId="09074518" w14:textId="36C1EEC6" w:rsidTr="00C30EDB">
        <w:trPr>
          <w:trHeight w:val="323"/>
        </w:trPr>
        <w:tc>
          <w:tcPr>
            <w:tcW w:w="3849" w:type="pct"/>
          </w:tcPr>
          <w:p w14:paraId="291A5FCC" w14:textId="77777777" w:rsidR="00C30EDB" w:rsidRDefault="00C30EDB">
            <w:pPr>
              <w:pStyle w:val="TableParagraph"/>
              <w:spacing w:line="304" w:lineRule="exact"/>
              <w:ind w:left="6"/>
              <w:rPr>
                <w:sz w:val="28"/>
              </w:rPr>
            </w:pPr>
            <w:r>
              <w:rPr>
                <w:color w:val="211F1F"/>
                <w:sz w:val="28"/>
              </w:rPr>
              <w:t>2.1.19.</w:t>
            </w:r>
            <w:r>
              <w:rPr>
                <w:color w:val="211F1F"/>
                <w:spacing w:val="-2"/>
                <w:sz w:val="28"/>
              </w:rPr>
              <w:t xml:space="preserve"> Технология</w:t>
            </w:r>
          </w:p>
        </w:tc>
        <w:tc>
          <w:tcPr>
            <w:tcW w:w="1151" w:type="pct"/>
          </w:tcPr>
          <w:p w14:paraId="48F1EAC3" w14:textId="0CFE5BE2" w:rsidR="00C30EDB" w:rsidRDefault="00C30EDB" w:rsidP="00C30EDB">
            <w:pPr>
              <w:pStyle w:val="TableParagraph"/>
              <w:spacing w:line="304" w:lineRule="exact"/>
              <w:ind w:left="6"/>
              <w:jc w:val="center"/>
              <w:rPr>
                <w:color w:val="211F1F"/>
                <w:sz w:val="28"/>
              </w:rPr>
            </w:pPr>
            <w:r>
              <w:rPr>
                <w:color w:val="211F1F"/>
                <w:sz w:val="28"/>
              </w:rPr>
              <w:t>535</w:t>
            </w:r>
          </w:p>
        </w:tc>
      </w:tr>
      <w:tr w:rsidR="00C30EDB" w14:paraId="0BD47968" w14:textId="03C80399" w:rsidTr="00C30EDB">
        <w:trPr>
          <w:trHeight w:val="321"/>
        </w:trPr>
        <w:tc>
          <w:tcPr>
            <w:tcW w:w="3849" w:type="pct"/>
          </w:tcPr>
          <w:p w14:paraId="76F258FF" w14:textId="77777777" w:rsidR="00C30EDB" w:rsidRDefault="00C30EDB">
            <w:pPr>
              <w:pStyle w:val="TableParagraph"/>
              <w:spacing w:line="301" w:lineRule="exact"/>
              <w:ind w:left="6"/>
              <w:rPr>
                <w:sz w:val="28"/>
              </w:rPr>
            </w:pPr>
            <w:r>
              <w:rPr>
                <w:color w:val="211F1F"/>
                <w:sz w:val="28"/>
              </w:rPr>
              <w:t>2.1.20.</w:t>
            </w:r>
            <w:r>
              <w:rPr>
                <w:color w:val="211F1F"/>
                <w:spacing w:val="-6"/>
                <w:sz w:val="28"/>
              </w:rPr>
              <w:t xml:space="preserve"> </w:t>
            </w:r>
            <w:r>
              <w:rPr>
                <w:color w:val="211F1F"/>
                <w:sz w:val="28"/>
              </w:rPr>
              <w:t>Физическая</w:t>
            </w:r>
            <w:r>
              <w:rPr>
                <w:color w:val="211F1F"/>
                <w:spacing w:val="-6"/>
                <w:sz w:val="28"/>
              </w:rPr>
              <w:t xml:space="preserve"> </w:t>
            </w:r>
            <w:r>
              <w:rPr>
                <w:color w:val="211F1F"/>
                <w:spacing w:val="-2"/>
                <w:sz w:val="28"/>
              </w:rPr>
              <w:t>культура</w:t>
            </w:r>
          </w:p>
        </w:tc>
        <w:tc>
          <w:tcPr>
            <w:tcW w:w="1151" w:type="pct"/>
          </w:tcPr>
          <w:p w14:paraId="2B3EC65F" w14:textId="5003034D" w:rsidR="00C30EDB" w:rsidRDefault="00C30EDB" w:rsidP="00C30EDB">
            <w:pPr>
              <w:pStyle w:val="TableParagraph"/>
              <w:spacing w:line="301" w:lineRule="exact"/>
              <w:ind w:left="6"/>
              <w:jc w:val="center"/>
              <w:rPr>
                <w:color w:val="211F1F"/>
                <w:sz w:val="28"/>
              </w:rPr>
            </w:pPr>
            <w:r>
              <w:rPr>
                <w:color w:val="211F1F"/>
                <w:sz w:val="28"/>
              </w:rPr>
              <w:t>563</w:t>
            </w:r>
          </w:p>
        </w:tc>
      </w:tr>
    </w:tbl>
    <w:p w14:paraId="714251F6" w14:textId="77777777" w:rsidR="00E55397" w:rsidRDefault="00E55397">
      <w:pPr>
        <w:spacing w:line="301" w:lineRule="exact"/>
        <w:jc w:val="right"/>
        <w:rPr>
          <w:sz w:val="28"/>
        </w:rPr>
        <w:sectPr w:rsidR="00E55397">
          <w:pgSz w:w="11910" w:h="16840"/>
          <w:pgMar w:top="1040" w:right="700" w:bottom="1315" w:left="340" w:header="720" w:footer="720" w:gutter="0"/>
          <w:cols w:space="720"/>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60"/>
        <w:gridCol w:w="2500"/>
      </w:tblGrid>
      <w:tr w:rsidR="00C30EDB" w14:paraId="18EB4817" w14:textId="33A40C90" w:rsidTr="00C30EDB">
        <w:trPr>
          <w:trHeight w:val="323"/>
        </w:trPr>
        <w:tc>
          <w:tcPr>
            <w:tcW w:w="3849" w:type="pct"/>
          </w:tcPr>
          <w:p w14:paraId="184F39A3" w14:textId="77777777" w:rsidR="00C30EDB" w:rsidRDefault="00C30EDB">
            <w:pPr>
              <w:pStyle w:val="TableParagraph"/>
              <w:spacing w:line="304" w:lineRule="exact"/>
              <w:ind w:left="6"/>
              <w:rPr>
                <w:sz w:val="28"/>
              </w:rPr>
            </w:pPr>
            <w:r>
              <w:rPr>
                <w:color w:val="211F1F"/>
                <w:sz w:val="28"/>
              </w:rPr>
              <w:lastRenderedPageBreak/>
              <w:t>2.1.22.</w:t>
            </w:r>
            <w:r>
              <w:rPr>
                <w:color w:val="211F1F"/>
                <w:spacing w:val="-9"/>
                <w:sz w:val="28"/>
              </w:rPr>
              <w:t xml:space="preserve"> </w:t>
            </w:r>
            <w:r>
              <w:rPr>
                <w:color w:val="211F1F"/>
                <w:sz w:val="28"/>
              </w:rPr>
              <w:t>Основы</w:t>
            </w:r>
            <w:r>
              <w:rPr>
                <w:color w:val="211F1F"/>
                <w:spacing w:val="-7"/>
                <w:sz w:val="28"/>
              </w:rPr>
              <w:t xml:space="preserve"> </w:t>
            </w:r>
            <w:r>
              <w:rPr>
                <w:color w:val="211F1F"/>
                <w:sz w:val="28"/>
              </w:rPr>
              <w:t>безопасности</w:t>
            </w:r>
            <w:r>
              <w:rPr>
                <w:color w:val="211F1F"/>
                <w:spacing w:val="-7"/>
                <w:sz w:val="28"/>
              </w:rPr>
              <w:t xml:space="preserve"> </w:t>
            </w:r>
            <w:r>
              <w:rPr>
                <w:color w:val="211F1F"/>
                <w:spacing w:val="-2"/>
                <w:sz w:val="28"/>
              </w:rPr>
              <w:t>жизнедеятельности</w:t>
            </w:r>
          </w:p>
        </w:tc>
        <w:tc>
          <w:tcPr>
            <w:tcW w:w="1151" w:type="pct"/>
          </w:tcPr>
          <w:p w14:paraId="3782BDF0" w14:textId="5452D4E5" w:rsidR="00C30EDB" w:rsidRDefault="00C30EDB" w:rsidP="005407DC">
            <w:pPr>
              <w:pStyle w:val="TableParagraph"/>
              <w:spacing w:line="304" w:lineRule="exact"/>
              <w:ind w:left="6"/>
              <w:jc w:val="center"/>
              <w:rPr>
                <w:color w:val="211F1F"/>
                <w:sz w:val="28"/>
              </w:rPr>
            </w:pPr>
            <w:r>
              <w:rPr>
                <w:color w:val="211F1F"/>
                <w:sz w:val="28"/>
              </w:rPr>
              <w:t>587</w:t>
            </w:r>
          </w:p>
        </w:tc>
      </w:tr>
      <w:tr w:rsidR="00C30EDB" w14:paraId="2E169081" w14:textId="2DBD80EC" w:rsidTr="00C30EDB">
        <w:trPr>
          <w:trHeight w:val="643"/>
        </w:trPr>
        <w:tc>
          <w:tcPr>
            <w:tcW w:w="3849" w:type="pct"/>
          </w:tcPr>
          <w:p w14:paraId="15395C85" w14:textId="77777777" w:rsidR="00C30EDB" w:rsidRDefault="00C30EDB">
            <w:pPr>
              <w:pStyle w:val="TableParagraph"/>
              <w:spacing w:line="315" w:lineRule="exact"/>
              <w:ind w:left="6"/>
              <w:rPr>
                <w:sz w:val="28"/>
              </w:rPr>
            </w:pPr>
            <w:r>
              <w:rPr>
                <w:color w:val="211F1F"/>
                <w:sz w:val="28"/>
              </w:rPr>
              <w:t>2.2.</w:t>
            </w:r>
            <w:r>
              <w:rPr>
                <w:color w:val="211F1F"/>
                <w:spacing w:val="-7"/>
                <w:sz w:val="28"/>
              </w:rPr>
              <w:t xml:space="preserve"> </w:t>
            </w:r>
            <w:r>
              <w:rPr>
                <w:color w:val="211F1F"/>
                <w:sz w:val="28"/>
              </w:rPr>
              <w:t>Программа</w:t>
            </w:r>
            <w:r>
              <w:rPr>
                <w:color w:val="211F1F"/>
                <w:spacing w:val="-9"/>
                <w:sz w:val="28"/>
              </w:rPr>
              <w:t xml:space="preserve"> </w:t>
            </w:r>
            <w:r>
              <w:rPr>
                <w:color w:val="211F1F"/>
                <w:sz w:val="28"/>
              </w:rPr>
              <w:t>формирования</w:t>
            </w:r>
            <w:r>
              <w:rPr>
                <w:color w:val="211F1F"/>
                <w:spacing w:val="-6"/>
                <w:sz w:val="28"/>
              </w:rPr>
              <w:t xml:space="preserve"> </w:t>
            </w:r>
            <w:r>
              <w:rPr>
                <w:color w:val="211F1F"/>
                <w:sz w:val="28"/>
              </w:rPr>
              <w:t>универсальных</w:t>
            </w:r>
            <w:r>
              <w:rPr>
                <w:color w:val="211F1F"/>
                <w:spacing w:val="-2"/>
                <w:sz w:val="28"/>
              </w:rPr>
              <w:t xml:space="preserve"> </w:t>
            </w:r>
            <w:r>
              <w:rPr>
                <w:color w:val="211F1F"/>
                <w:sz w:val="28"/>
              </w:rPr>
              <w:t>учебных</w:t>
            </w:r>
            <w:r>
              <w:rPr>
                <w:color w:val="211F1F"/>
                <w:spacing w:val="-5"/>
                <w:sz w:val="28"/>
              </w:rPr>
              <w:t xml:space="preserve"> </w:t>
            </w:r>
            <w:r>
              <w:rPr>
                <w:color w:val="211F1F"/>
                <w:sz w:val="28"/>
              </w:rPr>
              <w:t>действий</w:t>
            </w:r>
            <w:r>
              <w:rPr>
                <w:color w:val="211F1F"/>
                <w:spacing w:val="-6"/>
                <w:sz w:val="28"/>
              </w:rPr>
              <w:t xml:space="preserve"> </w:t>
            </w:r>
            <w:r>
              <w:rPr>
                <w:color w:val="211F1F"/>
                <w:spacing w:val="-10"/>
                <w:sz w:val="28"/>
              </w:rPr>
              <w:t>у</w:t>
            </w:r>
          </w:p>
          <w:p w14:paraId="549F1CB4" w14:textId="77777777" w:rsidR="00C30EDB" w:rsidRDefault="00C30EDB">
            <w:pPr>
              <w:pStyle w:val="TableParagraph"/>
              <w:spacing w:line="308" w:lineRule="exact"/>
              <w:ind w:left="6"/>
              <w:rPr>
                <w:sz w:val="28"/>
              </w:rPr>
            </w:pPr>
            <w:r>
              <w:rPr>
                <w:color w:val="211F1F"/>
                <w:spacing w:val="-2"/>
                <w:sz w:val="28"/>
              </w:rPr>
              <w:t>обучающихся</w:t>
            </w:r>
          </w:p>
        </w:tc>
        <w:tc>
          <w:tcPr>
            <w:tcW w:w="1151" w:type="pct"/>
          </w:tcPr>
          <w:p w14:paraId="5A07A451" w14:textId="68C43022" w:rsidR="00C30EDB" w:rsidRDefault="00C30EDB" w:rsidP="005407DC">
            <w:pPr>
              <w:pStyle w:val="TableParagraph"/>
              <w:spacing w:line="315" w:lineRule="exact"/>
              <w:ind w:left="6"/>
              <w:jc w:val="center"/>
              <w:rPr>
                <w:color w:val="211F1F"/>
                <w:sz w:val="28"/>
              </w:rPr>
            </w:pPr>
            <w:r>
              <w:rPr>
                <w:color w:val="211F1F"/>
                <w:sz w:val="28"/>
              </w:rPr>
              <w:t>603</w:t>
            </w:r>
          </w:p>
        </w:tc>
      </w:tr>
      <w:tr w:rsidR="00C30EDB" w14:paraId="3534D052" w14:textId="7237954F" w:rsidTr="00C30EDB">
        <w:trPr>
          <w:trHeight w:val="323"/>
        </w:trPr>
        <w:tc>
          <w:tcPr>
            <w:tcW w:w="3849" w:type="pct"/>
          </w:tcPr>
          <w:p w14:paraId="32B270EB" w14:textId="77777777" w:rsidR="00C30EDB" w:rsidRDefault="00C30EDB">
            <w:pPr>
              <w:pStyle w:val="TableParagraph"/>
              <w:spacing w:line="304" w:lineRule="exact"/>
              <w:ind w:left="6"/>
              <w:rPr>
                <w:sz w:val="28"/>
              </w:rPr>
            </w:pPr>
            <w:r>
              <w:rPr>
                <w:color w:val="211F1F"/>
                <w:sz w:val="28"/>
              </w:rPr>
              <w:t>2.2.1.</w:t>
            </w:r>
            <w:r>
              <w:rPr>
                <w:color w:val="211F1F"/>
                <w:spacing w:val="-7"/>
                <w:sz w:val="28"/>
              </w:rPr>
              <w:t xml:space="preserve"> </w:t>
            </w:r>
            <w:r>
              <w:rPr>
                <w:color w:val="211F1F"/>
                <w:sz w:val="28"/>
              </w:rPr>
              <w:t>Целевой</w:t>
            </w:r>
            <w:r>
              <w:rPr>
                <w:color w:val="211F1F"/>
                <w:spacing w:val="-7"/>
                <w:sz w:val="28"/>
              </w:rPr>
              <w:t xml:space="preserve"> </w:t>
            </w:r>
            <w:r>
              <w:rPr>
                <w:color w:val="211F1F"/>
                <w:spacing w:val="-2"/>
                <w:sz w:val="28"/>
              </w:rPr>
              <w:t>раздел</w:t>
            </w:r>
          </w:p>
        </w:tc>
        <w:tc>
          <w:tcPr>
            <w:tcW w:w="1151" w:type="pct"/>
          </w:tcPr>
          <w:p w14:paraId="5967E864" w14:textId="7DB0C389" w:rsidR="00C30EDB" w:rsidRDefault="00C30EDB" w:rsidP="005407DC">
            <w:pPr>
              <w:pStyle w:val="TableParagraph"/>
              <w:spacing w:line="304" w:lineRule="exact"/>
              <w:ind w:left="6"/>
              <w:jc w:val="center"/>
              <w:rPr>
                <w:color w:val="211F1F"/>
                <w:sz w:val="28"/>
              </w:rPr>
            </w:pPr>
            <w:r>
              <w:rPr>
                <w:color w:val="211F1F"/>
                <w:sz w:val="28"/>
              </w:rPr>
              <w:t>603</w:t>
            </w:r>
          </w:p>
        </w:tc>
      </w:tr>
      <w:tr w:rsidR="00C30EDB" w14:paraId="2DF1D329" w14:textId="024B255D" w:rsidTr="00C30EDB">
        <w:trPr>
          <w:trHeight w:val="321"/>
        </w:trPr>
        <w:tc>
          <w:tcPr>
            <w:tcW w:w="3849" w:type="pct"/>
          </w:tcPr>
          <w:p w14:paraId="4628AFCF" w14:textId="77777777" w:rsidR="00C30EDB" w:rsidRDefault="00C30EDB">
            <w:pPr>
              <w:pStyle w:val="TableParagraph"/>
              <w:spacing w:line="301" w:lineRule="exact"/>
              <w:ind w:left="6"/>
              <w:rPr>
                <w:sz w:val="28"/>
              </w:rPr>
            </w:pPr>
            <w:r>
              <w:rPr>
                <w:color w:val="211F1F"/>
                <w:sz w:val="28"/>
              </w:rPr>
              <w:t>2.2.2.</w:t>
            </w:r>
            <w:r>
              <w:rPr>
                <w:color w:val="211F1F"/>
                <w:spacing w:val="-11"/>
                <w:sz w:val="28"/>
              </w:rPr>
              <w:t xml:space="preserve"> </w:t>
            </w:r>
            <w:r>
              <w:rPr>
                <w:color w:val="211F1F"/>
                <w:sz w:val="28"/>
              </w:rPr>
              <w:t>Содержательный</w:t>
            </w:r>
            <w:r>
              <w:rPr>
                <w:color w:val="211F1F"/>
                <w:spacing w:val="-12"/>
                <w:sz w:val="28"/>
              </w:rPr>
              <w:t xml:space="preserve"> </w:t>
            </w:r>
            <w:r>
              <w:rPr>
                <w:color w:val="211F1F"/>
                <w:spacing w:val="-2"/>
                <w:sz w:val="28"/>
              </w:rPr>
              <w:t>раздел.</w:t>
            </w:r>
          </w:p>
        </w:tc>
        <w:tc>
          <w:tcPr>
            <w:tcW w:w="1151" w:type="pct"/>
          </w:tcPr>
          <w:p w14:paraId="17E51CE1" w14:textId="3784B75E" w:rsidR="00C30EDB" w:rsidRDefault="00C30EDB" w:rsidP="005407DC">
            <w:pPr>
              <w:pStyle w:val="TableParagraph"/>
              <w:spacing w:line="301" w:lineRule="exact"/>
              <w:ind w:left="6"/>
              <w:jc w:val="center"/>
              <w:rPr>
                <w:color w:val="211F1F"/>
                <w:sz w:val="28"/>
              </w:rPr>
            </w:pPr>
            <w:r>
              <w:rPr>
                <w:color w:val="211F1F"/>
                <w:sz w:val="28"/>
              </w:rPr>
              <w:t>604</w:t>
            </w:r>
          </w:p>
        </w:tc>
      </w:tr>
      <w:tr w:rsidR="00C30EDB" w14:paraId="33E56F1C" w14:textId="4B91B124" w:rsidTr="00C30EDB">
        <w:trPr>
          <w:trHeight w:val="321"/>
        </w:trPr>
        <w:tc>
          <w:tcPr>
            <w:tcW w:w="3849" w:type="pct"/>
          </w:tcPr>
          <w:p w14:paraId="313E87D7" w14:textId="77777777" w:rsidR="00C30EDB" w:rsidRDefault="00C30EDB">
            <w:pPr>
              <w:pStyle w:val="TableParagraph"/>
              <w:spacing w:line="301" w:lineRule="exact"/>
              <w:ind w:left="6"/>
              <w:rPr>
                <w:sz w:val="28"/>
              </w:rPr>
            </w:pPr>
            <w:r>
              <w:rPr>
                <w:color w:val="211F1F"/>
                <w:sz w:val="28"/>
              </w:rPr>
              <w:t>2.2.3.</w:t>
            </w:r>
            <w:r>
              <w:rPr>
                <w:color w:val="211F1F"/>
                <w:spacing w:val="-11"/>
                <w:sz w:val="28"/>
              </w:rPr>
              <w:t xml:space="preserve"> </w:t>
            </w:r>
            <w:r>
              <w:rPr>
                <w:color w:val="211F1F"/>
                <w:sz w:val="28"/>
              </w:rPr>
              <w:t>Организационный</w:t>
            </w:r>
            <w:r>
              <w:rPr>
                <w:color w:val="211F1F"/>
                <w:spacing w:val="-9"/>
                <w:sz w:val="28"/>
              </w:rPr>
              <w:t xml:space="preserve"> </w:t>
            </w:r>
            <w:r>
              <w:rPr>
                <w:color w:val="211F1F"/>
                <w:spacing w:val="-2"/>
                <w:sz w:val="28"/>
              </w:rPr>
              <w:t>раздел</w:t>
            </w:r>
          </w:p>
        </w:tc>
        <w:tc>
          <w:tcPr>
            <w:tcW w:w="1151" w:type="pct"/>
          </w:tcPr>
          <w:p w14:paraId="2F4594E9" w14:textId="0F8D6C43" w:rsidR="00C30EDB" w:rsidRDefault="00C30EDB" w:rsidP="005407DC">
            <w:pPr>
              <w:pStyle w:val="TableParagraph"/>
              <w:spacing w:line="301" w:lineRule="exact"/>
              <w:ind w:left="6"/>
              <w:jc w:val="center"/>
              <w:rPr>
                <w:color w:val="211F1F"/>
                <w:sz w:val="28"/>
              </w:rPr>
            </w:pPr>
            <w:r>
              <w:rPr>
                <w:color w:val="211F1F"/>
                <w:sz w:val="28"/>
              </w:rPr>
              <w:t>620</w:t>
            </w:r>
          </w:p>
        </w:tc>
      </w:tr>
      <w:tr w:rsidR="00C30EDB" w14:paraId="00772C63" w14:textId="1B6E7887" w:rsidTr="00C30EDB">
        <w:trPr>
          <w:trHeight w:val="323"/>
        </w:trPr>
        <w:tc>
          <w:tcPr>
            <w:tcW w:w="3849" w:type="pct"/>
          </w:tcPr>
          <w:p w14:paraId="03E4575F" w14:textId="77777777" w:rsidR="00C30EDB" w:rsidRDefault="00C30EDB">
            <w:pPr>
              <w:pStyle w:val="TableParagraph"/>
              <w:spacing w:line="304" w:lineRule="exact"/>
              <w:ind w:left="6"/>
              <w:rPr>
                <w:sz w:val="28"/>
              </w:rPr>
            </w:pPr>
            <w:r>
              <w:rPr>
                <w:color w:val="211F1F"/>
                <w:sz w:val="28"/>
              </w:rPr>
              <w:t>2.3.</w:t>
            </w:r>
            <w:r>
              <w:rPr>
                <w:color w:val="211F1F"/>
                <w:spacing w:val="-4"/>
                <w:sz w:val="28"/>
              </w:rPr>
              <w:t xml:space="preserve"> </w:t>
            </w:r>
            <w:r>
              <w:rPr>
                <w:color w:val="211F1F"/>
                <w:sz w:val="28"/>
              </w:rPr>
              <w:t>Программа</w:t>
            </w:r>
            <w:r>
              <w:rPr>
                <w:color w:val="211F1F"/>
                <w:spacing w:val="-3"/>
                <w:sz w:val="28"/>
              </w:rPr>
              <w:t xml:space="preserve"> </w:t>
            </w:r>
            <w:r>
              <w:rPr>
                <w:color w:val="211F1F"/>
                <w:spacing w:val="-2"/>
                <w:sz w:val="28"/>
              </w:rPr>
              <w:t>воспитания.</w:t>
            </w:r>
          </w:p>
        </w:tc>
        <w:tc>
          <w:tcPr>
            <w:tcW w:w="1151" w:type="pct"/>
          </w:tcPr>
          <w:p w14:paraId="78128A43" w14:textId="5E6FA2F7" w:rsidR="00C30EDB" w:rsidRDefault="00C30EDB" w:rsidP="005407DC">
            <w:pPr>
              <w:pStyle w:val="TableParagraph"/>
              <w:spacing w:line="304" w:lineRule="exact"/>
              <w:ind w:left="6"/>
              <w:jc w:val="center"/>
              <w:rPr>
                <w:color w:val="211F1F"/>
                <w:sz w:val="28"/>
              </w:rPr>
            </w:pPr>
            <w:r>
              <w:rPr>
                <w:color w:val="211F1F"/>
                <w:sz w:val="28"/>
              </w:rPr>
              <w:t>621</w:t>
            </w:r>
          </w:p>
        </w:tc>
      </w:tr>
      <w:tr w:rsidR="00C30EDB" w14:paraId="2BD981F1" w14:textId="7A4F2785" w:rsidTr="00C30EDB">
        <w:trPr>
          <w:trHeight w:val="321"/>
        </w:trPr>
        <w:tc>
          <w:tcPr>
            <w:tcW w:w="3849" w:type="pct"/>
          </w:tcPr>
          <w:p w14:paraId="76EE79F9" w14:textId="77777777" w:rsidR="00C30EDB" w:rsidRDefault="00C30EDB">
            <w:pPr>
              <w:pStyle w:val="TableParagraph"/>
              <w:spacing w:line="301" w:lineRule="exact"/>
              <w:ind w:left="6"/>
              <w:rPr>
                <w:sz w:val="28"/>
              </w:rPr>
            </w:pPr>
            <w:r>
              <w:rPr>
                <w:color w:val="211F1F"/>
                <w:sz w:val="28"/>
              </w:rPr>
              <w:t>2.3.1.</w:t>
            </w:r>
            <w:r>
              <w:rPr>
                <w:color w:val="211F1F"/>
                <w:spacing w:val="-10"/>
                <w:sz w:val="28"/>
              </w:rPr>
              <w:t xml:space="preserve"> </w:t>
            </w:r>
            <w:r>
              <w:rPr>
                <w:color w:val="211F1F"/>
                <w:sz w:val="28"/>
              </w:rPr>
              <w:t>Пояснительная</w:t>
            </w:r>
            <w:r>
              <w:rPr>
                <w:color w:val="211F1F"/>
                <w:spacing w:val="-8"/>
                <w:sz w:val="28"/>
              </w:rPr>
              <w:t xml:space="preserve"> </w:t>
            </w:r>
            <w:r>
              <w:rPr>
                <w:color w:val="211F1F"/>
                <w:spacing w:val="-2"/>
                <w:sz w:val="28"/>
              </w:rPr>
              <w:t>записка</w:t>
            </w:r>
          </w:p>
        </w:tc>
        <w:tc>
          <w:tcPr>
            <w:tcW w:w="1151" w:type="pct"/>
          </w:tcPr>
          <w:p w14:paraId="49AC0AD5" w14:textId="36A7FF8C" w:rsidR="00C30EDB" w:rsidRDefault="00C30EDB" w:rsidP="005407DC">
            <w:pPr>
              <w:pStyle w:val="TableParagraph"/>
              <w:spacing w:line="301" w:lineRule="exact"/>
              <w:ind w:left="6"/>
              <w:jc w:val="center"/>
              <w:rPr>
                <w:color w:val="211F1F"/>
                <w:sz w:val="28"/>
              </w:rPr>
            </w:pPr>
            <w:r>
              <w:rPr>
                <w:color w:val="211F1F"/>
                <w:sz w:val="28"/>
              </w:rPr>
              <w:t>621</w:t>
            </w:r>
          </w:p>
        </w:tc>
      </w:tr>
      <w:tr w:rsidR="00C30EDB" w14:paraId="693A6ED7" w14:textId="68286E69" w:rsidTr="00C30EDB">
        <w:trPr>
          <w:trHeight w:val="642"/>
        </w:trPr>
        <w:tc>
          <w:tcPr>
            <w:tcW w:w="3849" w:type="pct"/>
          </w:tcPr>
          <w:p w14:paraId="525ABBBD" w14:textId="77777777" w:rsidR="00C30EDB" w:rsidRDefault="00C30EDB">
            <w:pPr>
              <w:pStyle w:val="TableParagraph"/>
              <w:spacing w:line="315" w:lineRule="exact"/>
              <w:ind w:left="6"/>
              <w:rPr>
                <w:sz w:val="28"/>
              </w:rPr>
            </w:pPr>
            <w:r>
              <w:rPr>
                <w:color w:val="211F1F"/>
                <w:sz w:val="28"/>
              </w:rPr>
              <w:t>2.3.2.</w:t>
            </w:r>
            <w:r>
              <w:rPr>
                <w:color w:val="211F1F"/>
                <w:spacing w:val="-11"/>
                <w:sz w:val="28"/>
              </w:rPr>
              <w:t xml:space="preserve"> </w:t>
            </w:r>
            <w:r>
              <w:rPr>
                <w:color w:val="211F1F"/>
                <w:sz w:val="28"/>
              </w:rPr>
              <w:t>Особенности</w:t>
            </w:r>
            <w:r>
              <w:rPr>
                <w:color w:val="211F1F"/>
                <w:spacing w:val="-11"/>
                <w:sz w:val="28"/>
              </w:rPr>
              <w:t xml:space="preserve"> </w:t>
            </w:r>
            <w:r>
              <w:rPr>
                <w:color w:val="211F1F"/>
                <w:sz w:val="28"/>
              </w:rPr>
              <w:t>организуемого</w:t>
            </w:r>
            <w:r>
              <w:rPr>
                <w:color w:val="211F1F"/>
                <w:spacing w:val="-7"/>
                <w:sz w:val="28"/>
              </w:rPr>
              <w:t xml:space="preserve"> </w:t>
            </w:r>
            <w:r>
              <w:rPr>
                <w:color w:val="211F1F"/>
                <w:sz w:val="28"/>
              </w:rPr>
              <w:t>в</w:t>
            </w:r>
            <w:r>
              <w:rPr>
                <w:color w:val="211F1F"/>
                <w:spacing w:val="-8"/>
                <w:sz w:val="28"/>
              </w:rPr>
              <w:t xml:space="preserve"> </w:t>
            </w:r>
            <w:r>
              <w:rPr>
                <w:color w:val="211F1F"/>
                <w:sz w:val="28"/>
              </w:rPr>
              <w:t>образовательной</w:t>
            </w:r>
            <w:r>
              <w:rPr>
                <w:color w:val="211F1F"/>
                <w:spacing w:val="-4"/>
                <w:sz w:val="28"/>
              </w:rPr>
              <w:t xml:space="preserve"> </w:t>
            </w:r>
            <w:r>
              <w:rPr>
                <w:color w:val="211F1F"/>
                <w:spacing w:val="-2"/>
                <w:sz w:val="28"/>
              </w:rPr>
              <w:t>организации</w:t>
            </w:r>
          </w:p>
          <w:p w14:paraId="7DE11C8B" w14:textId="77777777" w:rsidR="00C30EDB" w:rsidRDefault="00C30EDB">
            <w:pPr>
              <w:pStyle w:val="TableParagraph"/>
              <w:spacing w:line="308" w:lineRule="exact"/>
              <w:ind w:left="6"/>
              <w:rPr>
                <w:sz w:val="28"/>
              </w:rPr>
            </w:pPr>
            <w:r>
              <w:rPr>
                <w:color w:val="211F1F"/>
                <w:sz w:val="28"/>
              </w:rPr>
              <w:t>воспитательного</w:t>
            </w:r>
            <w:r>
              <w:rPr>
                <w:color w:val="211F1F"/>
                <w:spacing w:val="-6"/>
                <w:sz w:val="28"/>
              </w:rPr>
              <w:t xml:space="preserve"> </w:t>
            </w:r>
            <w:r>
              <w:rPr>
                <w:color w:val="211F1F"/>
                <w:spacing w:val="-2"/>
                <w:sz w:val="28"/>
              </w:rPr>
              <w:t>процесса.</w:t>
            </w:r>
          </w:p>
        </w:tc>
        <w:tc>
          <w:tcPr>
            <w:tcW w:w="1151" w:type="pct"/>
          </w:tcPr>
          <w:p w14:paraId="72209499" w14:textId="47CB0465" w:rsidR="00C30EDB" w:rsidRDefault="00C30EDB" w:rsidP="005407DC">
            <w:pPr>
              <w:pStyle w:val="TableParagraph"/>
              <w:spacing w:line="315" w:lineRule="exact"/>
              <w:ind w:left="6"/>
              <w:jc w:val="center"/>
              <w:rPr>
                <w:color w:val="211F1F"/>
                <w:sz w:val="28"/>
              </w:rPr>
            </w:pPr>
            <w:r>
              <w:rPr>
                <w:color w:val="211F1F"/>
                <w:sz w:val="28"/>
              </w:rPr>
              <w:t>623</w:t>
            </w:r>
          </w:p>
        </w:tc>
      </w:tr>
      <w:tr w:rsidR="00C30EDB" w14:paraId="5D8C1332" w14:textId="66F1A558" w:rsidTr="00C30EDB">
        <w:trPr>
          <w:trHeight w:val="323"/>
        </w:trPr>
        <w:tc>
          <w:tcPr>
            <w:tcW w:w="3849" w:type="pct"/>
          </w:tcPr>
          <w:p w14:paraId="01BB27F1" w14:textId="77777777" w:rsidR="00C30EDB" w:rsidRDefault="00C30EDB">
            <w:pPr>
              <w:pStyle w:val="TableParagraph"/>
              <w:spacing w:line="304" w:lineRule="exact"/>
              <w:ind w:left="6"/>
              <w:rPr>
                <w:sz w:val="28"/>
              </w:rPr>
            </w:pPr>
            <w:r>
              <w:rPr>
                <w:color w:val="211F1F"/>
                <w:sz w:val="28"/>
              </w:rPr>
              <w:t>2.3.3.</w:t>
            </w:r>
            <w:r>
              <w:rPr>
                <w:color w:val="211F1F"/>
                <w:spacing w:val="-4"/>
                <w:sz w:val="28"/>
              </w:rPr>
              <w:t xml:space="preserve"> </w:t>
            </w:r>
            <w:r>
              <w:rPr>
                <w:color w:val="211F1F"/>
                <w:sz w:val="28"/>
              </w:rPr>
              <w:t>Цель</w:t>
            </w:r>
            <w:r>
              <w:rPr>
                <w:color w:val="211F1F"/>
                <w:spacing w:val="-4"/>
                <w:sz w:val="28"/>
              </w:rPr>
              <w:t xml:space="preserve"> </w:t>
            </w:r>
            <w:r>
              <w:rPr>
                <w:color w:val="211F1F"/>
                <w:sz w:val="28"/>
              </w:rPr>
              <w:t>и</w:t>
            </w:r>
            <w:r>
              <w:rPr>
                <w:color w:val="211F1F"/>
                <w:spacing w:val="-2"/>
                <w:sz w:val="28"/>
              </w:rPr>
              <w:t xml:space="preserve"> </w:t>
            </w:r>
            <w:r>
              <w:rPr>
                <w:color w:val="211F1F"/>
                <w:sz w:val="28"/>
              </w:rPr>
              <w:t>задачи</w:t>
            </w:r>
            <w:r>
              <w:rPr>
                <w:color w:val="211F1F"/>
                <w:spacing w:val="-5"/>
                <w:sz w:val="28"/>
              </w:rPr>
              <w:t xml:space="preserve"> </w:t>
            </w:r>
            <w:r>
              <w:rPr>
                <w:color w:val="211F1F"/>
                <w:spacing w:val="-2"/>
                <w:sz w:val="28"/>
              </w:rPr>
              <w:t>воспитания</w:t>
            </w:r>
          </w:p>
        </w:tc>
        <w:tc>
          <w:tcPr>
            <w:tcW w:w="1151" w:type="pct"/>
          </w:tcPr>
          <w:p w14:paraId="5F61133C" w14:textId="43BC19B2" w:rsidR="00C30EDB" w:rsidRDefault="00C30EDB" w:rsidP="005407DC">
            <w:pPr>
              <w:pStyle w:val="TableParagraph"/>
              <w:spacing w:line="304" w:lineRule="exact"/>
              <w:ind w:left="6"/>
              <w:jc w:val="center"/>
              <w:rPr>
                <w:color w:val="211F1F"/>
                <w:sz w:val="28"/>
              </w:rPr>
            </w:pPr>
            <w:r>
              <w:rPr>
                <w:color w:val="211F1F"/>
                <w:sz w:val="28"/>
              </w:rPr>
              <w:t>623</w:t>
            </w:r>
          </w:p>
        </w:tc>
      </w:tr>
      <w:tr w:rsidR="00C30EDB" w14:paraId="1D0CBC58" w14:textId="2A2BBEB6" w:rsidTr="00C30EDB">
        <w:trPr>
          <w:trHeight w:val="321"/>
        </w:trPr>
        <w:tc>
          <w:tcPr>
            <w:tcW w:w="3849" w:type="pct"/>
          </w:tcPr>
          <w:p w14:paraId="61C950E6" w14:textId="77777777" w:rsidR="00C30EDB" w:rsidRDefault="00C30EDB">
            <w:pPr>
              <w:pStyle w:val="TableParagraph"/>
              <w:spacing w:line="301" w:lineRule="exact"/>
              <w:ind w:left="6"/>
              <w:rPr>
                <w:sz w:val="28"/>
              </w:rPr>
            </w:pPr>
            <w:r>
              <w:rPr>
                <w:color w:val="211F1F"/>
                <w:sz w:val="28"/>
              </w:rPr>
              <w:t>2.3.4.</w:t>
            </w:r>
            <w:r>
              <w:rPr>
                <w:color w:val="211F1F"/>
                <w:spacing w:val="-5"/>
                <w:sz w:val="28"/>
              </w:rPr>
              <w:t xml:space="preserve"> </w:t>
            </w:r>
            <w:r>
              <w:rPr>
                <w:color w:val="211F1F"/>
                <w:sz w:val="28"/>
              </w:rPr>
              <w:t>Виды,</w:t>
            </w:r>
            <w:r>
              <w:rPr>
                <w:color w:val="211F1F"/>
                <w:spacing w:val="-5"/>
                <w:sz w:val="28"/>
              </w:rPr>
              <w:t xml:space="preserve"> </w:t>
            </w:r>
            <w:r>
              <w:rPr>
                <w:color w:val="211F1F"/>
                <w:sz w:val="28"/>
              </w:rPr>
              <w:t>формы</w:t>
            </w:r>
            <w:r>
              <w:rPr>
                <w:color w:val="211F1F"/>
                <w:spacing w:val="-7"/>
                <w:sz w:val="28"/>
              </w:rPr>
              <w:t xml:space="preserve"> </w:t>
            </w:r>
            <w:r>
              <w:rPr>
                <w:color w:val="211F1F"/>
                <w:sz w:val="28"/>
              </w:rPr>
              <w:t>и</w:t>
            </w:r>
            <w:r>
              <w:rPr>
                <w:color w:val="211F1F"/>
                <w:spacing w:val="-4"/>
                <w:sz w:val="28"/>
              </w:rPr>
              <w:t xml:space="preserve"> </w:t>
            </w:r>
            <w:r>
              <w:rPr>
                <w:color w:val="211F1F"/>
                <w:sz w:val="28"/>
              </w:rPr>
              <w:t>содержание</w:t>
            </w:r>
            <w:r>
              <w:rPr>
                <w:color w:val="211F1F"/>
                <w:spacing w:val="-3"/>
                <w:sz w:val="28"/>
              </w:rPr>
              <w:t xml:space="preserve"> </w:t>
            </w:r>
            <w:r>
              <w:rPr>
                <w:color w:val="211F1F"/>
                <w:spacing w:val="-2"/>
                <w:sz w:val="28"/>
              </w:rPr>
              <w:t>деятельности</w:t>
            </w:r>
          </w:p>
        </w:tc>
        <w:tc>
          <w:tcPr>
            <w:tcW w:w="1151" w:type="pct"/>
          </w:tcPr>
          <w:p w14:paraId="6B4024C1" w14:textId="224574C2" w:rsidR="00C30EDB" w:rsidRDefault="00C30EDB" w:rsidP="005407DC">
            <w:pPr>
              <w:pStyle w:val="TableParagraph"/>
              <w:spacing w:line="301" w:lineRule="exact"/>
              <w:ind w:left="6"/>
              <w:jc w:val="center"/>
              <w:rPr>
                <w:color w:val="211F1F"/>
                <w:sz w:val="28"/>
              </w:rPr>
            </w:pPr>
            <w:r>
              <w:rPr>
                <w:color w:val="211F1F"/>
                <w:sz w:val="28"/>
              </w:rPr>
              <w:t>637</w:t>
            </w:r>
          </w:p>
        </w:tc>
      </w:tr>
      <w:tr w:rsidR="00C30EDB" w14:paraId="11FFDABE" w14:textId="16CEFBBF" w:rsidTr="00C30EDB">
        <w:trPr>
          <w:trHeight w:val="321"/>
        </w:trPr>
        <w:tc>
          <w:tcPr>
            <w:tcW w:w="3849" w:type="pct"/>
          </w:tcPr>
          <w:p w14:paraId="0CA22D5A" w14:textId="77777777" w:rsidR="00C30EDB" w:rsidRDefault="00C30EDB">
            <w:pPr>
              <w:pStyle w:val="TableParagraph"/>
              <w:spacing w:line="302" w:lineRule="exact"/>
              <w:ind w:left="6"/>
              <w:rPr>
                <w:sz w:val="28"/>
              </w:rPr>
            </w:pPr>
            <w:r>
              <w:rPr>
                <w:color w:val="211F1F"/>
                <w:sz w:val="28"/>
              </w:rPr>
              <w:t>2.4.</w:t>
            </w:r>
            <w:r>
              <w:rPr>
                <w:color w:val="211F1F"/>
                <w:spacing w:val="-8"/>
                <w:sz w:val="28"/>
              </w:rPr>
              <w:t xml:space="preserve"> </w:t>
            </w:r>
            <w:r>
              <w:rPr>
                <w:color w:val="211F1F"/>
                <w:sz w:val="28"/>
              </w:rPr>
              <w:t>Программа</w:t>
            </w:r>
            <w:r>
              <w:rPr>
                <w:color w:val="211F1F"/>
                <w:spacing w:val="-9"/>
                <w:sz w:val="28"/>
              </w:rPr>
              <w:t xml:space="preserve"> </w:t>
            </w:r>
            <w:r>
              <w:rPr>
                <w:color w:val="211F1F"/>
                <w:sz w:val="28"/>
              </w:rPr>
              <w:t>коррекционной</w:t>
            </w:r>
            <w:r>
              <w:rPr>
                <w:color w:val="211F1F"/>
                <w:spacing w:val="-7"/>
                <w:sz w:val="28"/>
              </w:rPr>
              <w:t xml:space="preserve"> </w:t>
            </w:r>
            <w:r>
              <w:rPr>
                <w:color w:val="211F1F"/>
                <w:spacing w:val="-2"/>
                <w:sz w:val="28"/>
              </w:rPr>
              <w:t>работы</w:t>
            </w:r>
          </w:p>
        </w:tc>
        <w:tc>
          <w:tcPr>
            <w:tcW w:w="1151" w:type="pct"/>
          </w:tcPr>
          <w:p w14:paraId="1D9C9D24" w14:textId="6E1E6CF8" w:rsidR="00C30EDB" w:rsidRDefault="005407DC" w:rsidP="005407DC">
            <w:pPr>
              <w:pStyle w:val="TableParagraph"/>
              <w:spacing w:line="302" w:lineRule="exact"/>
              <w:ind w:left="6"/>
              <w:jc w:val="center"/>
              <w:rPr>
                <w:color w:val="211F1F"/>
                <w:sz w:val="28"/>
              </w:rPr>
            </w:pPr>
            <w:r>
              <w:rPr>
                <w:color w:val="211F1F"/>
                <w:sz w:val="28"/>
              </w:rPr>
              <w:t>648</w:t>
            </w:r>
          </w:p>
        </w:tc>
      </w:tr>
      <w:tr w:rsidR="00C30EDB" w14:paraId="08CD8256" w14:textId="1C451DE3" w:rsidTr="00C30EDB">
        <w:trPr>
          <w:trHeight w:val="645"/>
        </w:trPr>
        <w:tc>
          <w:tcPr>
            <w:tcW w:w="3849" w:type="pct"/>
          </w:tcPr>
          <w:p w14:paraId="1F776F96" w14:textId="77777777" w:rsidR="00C30EDB" w:rsidRDefault="00C30EDB">
            <w:pPr>
              <w:pStyle w:val="TableParagraph"/>
              <w:spacing w:line="317" w:lineRule="exact"/>
              <w:ind w:left="6"/>
              <w:rPr>
                <w:sz w:val="28"/>
              </w:rPr>
            </w:pPr>
            <w:r>
              <w:rPr>
                <w:color w:val="211F1F"/>
                <w:sz w:val="28"/>
              </w:rPr>
              <w:t>3.</w:t>
            </w:r>
            <w:r>
              <w:rPr>
                <w:color w:val="211F1F"/>
                <w:spacing w:val="-13"/>
                <w:sz w:val="28"/>
              </w:rPr>
              <w:t xml:space="preserve"> </w:t>
            </w:r>
            <w:r>
              <w:rPr>
                <w:color w:val="211F1F"/>
                <w:sz w:val="28"/>
              </w:rPr>
              <w:t>Организационный</w:t>
            </w:r>
            <w:r>
              <w:rPr>
                <w:color w:val="211F1F"/>
                <w:spacing w:val="-9"/>
                <w:sz w:val="28"/>
              </w:rPr>
              <w:t xml:space="preserve"> </w:t>
            </w:r>
            <w:r>
              <w:rPr>
                <w:color w:val="211F1F"/>
                <w:sz w:val="28"/>
              </w:rPr>
              <w:t>раздел</w:t>
            </w:r>
            <w:r>
              <w:rPr>
                <w:color w:val="211F1F"/>
                <w:spacing w:val="-11"/>
                <w:sz w:val="28"/>
              </w:rPr>
              <w:t xml:space="preserve"> </w:t>
            </w:r>
            <w:r>
              <w:rPr>
                <w:color w:val="211F1F"/>
                <w:sz w:val="28"/>
              </w:rPr>
              <w:t>основной</w:t>
            </w:r>
            <w:r>
              <w:rPr>
                <w:color w:val="211F1F"/>
                <w:spacing w:val="-11"/>
                <w:sz w:val="28"/>
              </w:rPr>
              <w:t xml:space="preserve"> </w:t>
            </w:r>
            <w:r>
              <w:rPr>
                <w:color w:val="211F1F"/>
                <w:sz w:val="28"/>
              </w:rPr>
              <w:t>образовательной</w:t>
            </w:r>
            <w:r>
              <w:rPr>
                <w:color w:val="211F1F"/>
                <w:spacing w:val="-9"/>
                <w:sz w:val="28"/>
              </w:rPr>
              <w:t xml:space="preserve"> </w:t>
            </w:r>
            <w:r>
              <w:rPr>
                <w:color w:val="211F1F"/>
                <w:spacing w:val="-2"/>
                <w:sz w:val="28"/>
              </w:rPr>
              <w:t>программы</w:t>
            </w:r>
          </w:p>
          <w:p w14:paraId="440088B0" w14:textId="77777777" w:rsidR="00C30EDB" w:rsidRDefault="00C30EDB">
            <w:pPr>
              <w:pStyle w:val="TableParagraph"/>
              <w:spacing w:line="308" w:lineRule="exact"/>
              <w:ind w:left="6"/>
              <w:rPr>
                <w:sz w:val="28"/>
              </w:rPr>
            </w:pPr>
            <w:r>
              <w:rPr>
                <w:color w:val="211F1F"/>
                <w:sz w:val="28"/>
              </w:rPr>
              <w:t>основного</w:t>
            </w:r>
            <w:r>
              <w:rPr>
                <w:color w:val="211F1F"/>
                <w:spacing w:val="-9"/>
                <w:sz w:val="28"/>
              </w:rPr>
              <w:t xml:space="preserve"> </w:t>
            </w:r>
            <w:r>
              <w:rPr>
                <w:color w:val="211F1F"/>
                <w:sz w:val="28"/>
              </w:rPr>
              <w:t>общего</w:t>
            </w:r>
            <w:r>
              <w:rPr>
                <w:color w:val="211F1F"/>
                <w:spacing w:val="-5"/>
                <w:sz w:val="28"/>
              </w:rPr>
              <w:t xml:space="preserve"> </w:t>
            </w:r>
            <w:r>
              <w:rPr>
                <w:color w:val="211F1F"/>
                <w:spacing w:val="-2"/>
                <w:sz w:val="28"/>
              </w:rPr>
              <w:t>образования</w:t>
            </w:r>
          </w:p>
        </w:tc>
        <w:tc>
          <w:tcPr>
            <w:tcW w:w="1151" w:type="pct"/>
          </w:tcPr>
          <w:p w14:paraId="22983C99" w14:textId="70C2F8BF" w:rsidR="00C30EDB" w:rsidRDefault="005407DC" w:rsidP="005407DC">
            <w:pPr>
              <w:pStyle w:val="TableParagraph"/>
              <w:spacing w:line="317" w:lineRule="exact"/>
              <w:ind w:left="6"/>
              <w:jc w:val="center"/>
              <w:rPr>
                <w:color w:val="211F1F"/>
                <w:sz w:val="28"/>
              </w:rPr>
            </w:pPr>
            <w:r>
              <w:rPr>
                <w:color w:val="211F1F"/>
                <w:sz w:val="28"/>
              </w:rPr>
              <w:t>657</w:t>
            </w:r>
          </w:p>
        </w:tc>
      </w:tr>
      <w:tr w:rsidR="00C30EDB" w14:paraId="723E65F6" w14:textId="455976B9" w:rsidTr="00C30EDB">
        <w:trPr>
          <w:trHeight w:val="321"/>
        </w:trPr>
        <w:tc>
          <w:tcPr>
            <w:tcW w:w="3849" w:type="pct"/>
          </w:tcPr>
          <w:p w14:paraId="4F0DC554" w14:textId="77777777" w:rsidR="00C30EDB" w:rsidRDefault="00C30EDB">
            <w:pPr>
              <w:pStyle w:val="TableParagraph"/>
              <w:spacing w:line="301" w:lineRule="exact"/>
              <w:ind w:left="6"/>
              <w:rPr>
                <w:sz w:val="28"/>
              </w:rPr>
            </w:pPr>
            <w:r>
              <w:rPr>
                <w:color w:val="211F1F"/>
                <w:sz w:val="28"/>
              </w:rPr>
              <w:t>3.1.</w:t>
            </w:r>
            <w:r>
              <w:rPr>
                <w:color w:val="211F1F"/>
                <w:spacing w:val="-8"/>
                <w:sz w:val="28"/>
              </w:rPr>
              <w:t xml:space="preserve"> </w:t>
            </w:r>
            <w:r>
              <w:rPr>
                <w:color w:val="211F1F"/>
                <w:sz w:val="28"/>
              </w:rPr>
              <w:t>Учебный</w:t>
            </w:r>
            <w:r>
              <w:rPr>
                <w:color w:val="211F1F"/>
                <w:spacing w:val="-8"/>
                <w:sz w:val="28"/>
              </w:rPr>
              <w:t xml:space="preserve"> </w:t>
            </w:r>
            <w:r>
              <w:rPr>
                <w:color w:val="211F1F"/>
                <w:sz w:val="28"/>
              </w:rPr>
              <w:t>план</w:t>
            </w:r>
            <w:r>
              <w:rPr>
                <w:color w:val="211F1F"/>
                <w:spacing w:val="-4"/>
                <w:sz w:val="28"/>
              </w:rPr>
              <w:t xml:space="preserve"> </w:t>
            </w:r>
            <w:r>
              <w:rPr>
                <w:color w:val="211F1F"/>
                <w:sz w:val="28"/>
              </w:rPr>
              <w:t>программы</w:t>
            </w:r>
            <w:r>
              <w:rPr>
                <w:color w:val="211F1F"/>
                <w:spacing w:val="-9"/>
                <w:sz w:val="28"/>
              </w:rPr>
              <w:t xml:space="preserve"> </w:t>
            </w:r>
            <w:r>
              <w:rPr>
                <w:color w:val="211F1F"/>
                <w:sz w:val="28"/>
              </w:rPr>
              <w:t>основного</w:t>
            </w:r>
            <w:r>
              <w:rPr>
                <w:color w:val="211F1F"/>
                <w:spacing w:val="-4"/>
                <w:sz w:val="28"/>
              </w:rPr>
              <w:t xml:space="preserve"> </w:t>
            </w:r>
            <w:r>
              <w:rPr>
                <w:color w:val="211F1F"/>
                <w:sz w:val="28"/>
              </w:rPr>
              <w:t>общего</w:t>
            </w:r>
            <w:r>
              <w:rPr>
                <w:color w:val="211F1F"/>
                <w:spacing w:val="-4"/>
                <w:sz w:val="28"/>
              </w:rPr>
              <w:t xml:space="preserve"> </w:t>
            </w:r>
            <w:r>
              <w:rPr>
                <w:color w:val="211F1F"/>
                <w:spacing w:val="-2"/>
                <w:sz w:val="28"/>
              </w:rPr>
              <w:t>образования</w:t>
            </w:r>
          </w:p>
        </w:tc>
        <w:tc>
          <w:tcPr>
            <w:tcW w:w="1151" w:type="pct"/>
          </w:tcPr>
          <w:p w14:paraId="142C7971" w14:textId="3B731FFC" w:rsidR="00C30EDB" w:rsidRDefault="005407DC" w:rsidP="005407DC">
            <w:pPr>
              <w:pStyle w:val="TableParagraph"/>
              <w:spacing w:line="301" w:lineRule="exact"/>
              <w:ind w:left="6"/>
              <w:jc w:val="center"/>
              <w:rPr>
                <w:color w:val="211F1F"/>
                <w:sz w:val="28"/>
              </w:rPr>
            </w:pPr>
            <w:r>
              <w:rPr>
                <w:color w:val="211F1F"/>
                <w:sz w:val="28"/>
              </w:rPr>
              <w:t>658</w:t>
            </w:r>
          </w:p>
        </w:tc>
      </w:tr>
      <w:tr w:rsidR="00C30EDB" w14:paraId="4AC59592" w14:textId="093B9C8D" w:rsidTr="00C30EDB">
        <w:trPr>
          <w:trHeight w:val="321"/>
        </w:trPr>
        <w:tc>
          <w:tcPr>
            <w:tcW w:w="3849" w:type="pct"/>
          </w:tcPr>
          <w:p w14:paraId="5EDA705F" w14:textId="77777777" w:rsidR="00C30EDB" w:rsidRDefault="00C30EDB">
            <w:pPr>
              <w:pStyle w:val="TableParagraph"/>
              <w:spacing w:line="301" w:lineRule="exact"/>
              <w:ind w:left="6"/>
              <w:rPr>
                <w:sz w:val="28"/>
              </w:rPr>
            </w:pPr>
            <w:r>
              <w:rPr>
                <w:color w:val="211F1F"/>
                <w:sz w:val="28"/>
              </w:rPr>
              <w:t>3.2.</w:t>
            </w:r>
            <w:r>
              <w:rPr>
                <w:color w:val="211F1F"/>
                <w:spacing w:val="-7"/>
                <w:sz w:val="28"/>
              </w:rPr>
              <w:t xml:space="preserve"> </w:t>
            </w:r>
            <w:r>
              <w:rPr>
                <w:color w:val="211F1F"/>
                <w:sz w:val="28"/>
              </w:rPr>
              <w:t>План</w:t>
            </w:r>
            <w:r>
              <w:rPr>
                <w:color w:val="211F1F"/>
                <w:spacing w:val="-5"/>
                <w:sz w:val="28"/>
              </w:rPr>
              <w:t xml:space="preserve"> </w:t>
            </w:r>
            <w:r>
              <w:rPr>
                <w:color w:val="211F1F"/>
                <w:sz w:val="28"/>
              </w:rPr>
              <w:t>внеурочной</w:t>
            </w:r>
            <w:r>
              <w:rPr>
                <w:color w:val="211F1F"/>
                <w:spacing w:val="-5"/>
                <w:sz w:val="28"/>
              </w:rPr>
              <w:t xml:space="preserve"> </w:t>
            </w:r>
            <w:r>
              <w:rPr>
                <w:color w:val="211F1F"/>
                <w:spacing w:val="-2"/>
                <w:sz w:val="28"/>
              </w:rPr>
              <w:t>деятельности</w:t>
            </w:r>
          </w:p>
        </w:tc>
        <w:tc>
          <w:tcPr>
            <w:tcW w:w="1151" w:type="pct"/>
          </w:tcPr>
          <w:p w14:paraId="4EF17F0D" w14:textId="6BDDDE6D" w:rsidR="00C30EDB" w:rsidRDefault="005407DC" w:rsidP="005407DC">
            <w:pPr>
              <w:pStyle w:val="TableParagraph"/>
              <w:spacing w:line="301" w:lineRule="exact"/>
              <w:ind w:left="6"/>
              <w:jc w:val="center"/>
              <w:rPr>
                <w:color w:val="211F1F"/>
                <w:sz w:val="28"/>
              </w:rPr>
            </w:pPr>
            <w:r>
              <w:rPr>
                <w:color w:val="211F1F"/>
                <w:sz w:val="28"/>
              </w:rPr>
              <w:t>660</w:t>
            </w:r>
          </w:p>
        </w:tc>
      </w:tr>
      <w:tr w:rsidR="00C30EDB" w14:paraId="0B32AAA8" w14:textId="21A3E78C" w:rsidTr="00C30EDB">
        <w:trPr>
          <w:trHeight w:val="323"/>
        </w:trPr>
        <w:tc>
          <w:tcPr>
            <w:tcW w:w="3849" w:type="pct"/>
          </w:tcPr>
          <w:p w14:paraId="1907D2E4" w14:textId="77777777" w:rsidR="00C30EDB" w:rsidRDefault="00C30EDB">
            <w:pPr>
              <w:pStyle w:val="TableParagraph"/>
              <w:spacing w:line="304" w:lineRule="exact"/>
              <w:ind w:left="6"/>
              <w:rPr>
                <w:sz w:val="28"/>
              </w:rPr>
            </w:pPr>
            <w:r>
              <w:rPr>
                <w:color w:val="211F1F"/>
                <w:sz w:val="28"/>
              </w:rPr>
              <w:t>3.3.</w:t>
            </w:r>
            <w:r>
              <w:rPr>
                <w:color w:val="211F1F"/>
                <w:spacing w:val="-7"/>
                <w:sz w:val="28"/>
              </w:rPr>
              <w:t xml:space="preserve"> </w:t>
            </w:r>
            <w:r>
              <w:rPr>
                <w:color w:val="211F1F"/>
                <w:sz w:val="28"/>
              </w:rPr>
              <w:t>Календарный</w:t>
            </w:r>
            <w:r>
              <w:rPr>
                <w:color w:val="211F1F"/>
                <w:spacing w:val="-7"/>
                <w:sz w:val="28"/>
              </w:rPr>
              <w:t xml:space="preserve"> </w:t>
            </w:r>
            <w:r>
              <w:rPr>
                <w:color w:val="211F1F"/>
                <w:sz w:val="28"/>
              </w:rPr>
              <w:t>план</w:t>
            </w:r>
            <w:r>
              <w:rPr>
                <w:color w:val="211F1F"/>
                <w:spacing w:val="-6"/>
                <w:sz w:val="28"/>
              </w:rPr>
              <w:t xml:space="preserve"> </w:t>
            </w:r>
            <w:r>
              <w:rPr>
                <w:color w:val="211F1F"/>
                <w:sz w:val="28"/>
              </w:rPr>
              <w:t>воспитательной</w:t>
            </w:r>
            <w:r>
              <w:rPr>
                <w:color w:val="211F1F"/>
                <w:spacing w:val="-9"/>
                <w:sz w:val="28"/>
              </w:rPr>
              <w:t xml:space="preserve"> </w:t>
            </w:r>
            <w:r>
              <w:rPr>
                <w:color w:val="211F1F"/>
                <w:spacing w:val="-2"/>
                <w:sz w:val="28"/>
              </w:rPr>
              <w:t>работы.</w:t>
            </w:r>
          </w:p>
        </w:tc>
        <w:tc>
          <w:tcPr>
            <w:tcW w:w="1151" w:type="pct"/>
          </w:tcPr>
          <w:p w14:paraId="27F6A6D3" w14:textId="45FB64CA" w:rsidR="00C30EDB" w:rsidRDefault="005407DC" w:rsidP="005407DC">
            <w:pPr>
              <w:pStyle w:val="TableParagraph"/>
              <w:spacing w:line="304" w:lineRule="exact"/>
              <w:ind w:left="6"/>
              <w:jc w:val="center"/>
              <w:rPr>
                <w:color w:val="211F1F"/>
                <w:sz w:val="28"/>
              </w:rPr>
            </w:pPr>
            <w:r>
              <w:rPr>
                <w:color w:val="211F1F"/>
                <w:sz w:val="28"/>
              </w:rPr>
              <w:t>664</w:t>
            </w:r>
          </w:p>
        </w:tc>
      </w:tr>
      <w:tr w:rsidR="00C30EDB" w14:paraId="56693EAF" w14:textId="3C6AB2A3" w:rsidTr="00C30EDB">
        <w:trPr>
          <w:trHeight w:val="966"/>
        </w:trPr>
        <w:tc>
          <w:tcPr>
            <w:tcW w:w="3849" w:type="pct"/>
          </w:tcPr>
          <w:p w14:paraId="31C9B6AA" w14:textId="77777777" w:rsidR="00C30EDB" w:rsidRDefault="00C30EDB">
            <w:pPr>
              <w:pStyle w:val="TableParagraph"/>
              <w:spacing w:line="315" w:lineRule="exact"/>
              <w:ind w:left="6"/>
              <w:rPr>
                <w:sz w:val="28"/>
              </w:rPr>
            </w:pPr>
            <w:r>
              <w:rPr>
                <w:color w:val="211F1F"/>
                <w:sz w:val="28"/>
              </w:rPr>
              <w:t>3.4.</w:t>
            </w:r>
            <w:r>
              <w:rPr>
                <w:color w:val="211F1F"/>
                <w:spacing w:val="-10"/>
                <w:sz w:val="28"/>
              </w:rPr>
              <w:t xml:space="preserve"> </w:t>
            </w:r>
            <w:r>
              <w:rPr>
                <w:color w:val="211F1F"/>
                <w:sz w:val="28"/>
              </w:rPr>
              <w:t>Характеристика</w:t>
            </w:r>
            <w:r>
              <w:rPr>
                <w:color w:val="211F1F"/>
                <w:spacing w:val="-8"/>
                <w:sz w:val="28"/>
              </w:rPr>
              <w:t xml:space="preserve"> </w:t>
            </w:r>
            <w:r>
              <w:rPr>
                <w:color w:val="211F1F"/>
                <w:sz w:val="28"/>
              </w:rPr>
              <w:t>условий</w:t>
            </w:r>
            <w:r>
              <w:rPr>
                <w:color w:val="211F1F"/>
                <w:spacing w:val="-10"/>
                <w:sz w:val="28"/>
              </w:rPr>
              <w:t xml:space="preserve"> </w:t>
            </w:r>
            <w:r>
              <w:rPr>
                <w:color w:val="211F1F"/>
                <w:sz w:val="28"/>
              </w:rPr>
              <w:t>реализации</w:t>
            </w:r>
            <w:r>
              <w:rPr>
                <w:color w:val="211F1F"/>
                <w:spacing w:val="-7"/>
                <w:sz w:val="28"/>
              </w:rPr>
              <w:t xml:space="preserve"> </w:t>
            </w:r>
            <w:r>
              <w:rPr>
                <w:color w:val="211F1F"/>
                <w:sz w:val="28"/>
              </w:rPr>
              <w:t>основной</w:t>
            </w:r>
            <w:r>
              <w:rPr>
                <w:color w:val="211F1F"/>
                <w:spacing w:val="-10"/>
                <w:sz w:val="28"/>
              </w:rPr>
              <w:t xml:space="preserve"> </w:t>
            </w:r>
            <w:r>
              <w:rPr>
                <w:color w:val="211F1F"/>
                <w:spacing w:val="-2"/>
                <w:sz w:val="28"/>
              </w:rPr>
              <w:t>образовательной</w:t>
            </w:r>
          </w:p>
          <w:p w14:paraId="2271641D" w14:textId="77777777" w:rsidR="00C30EDB" w:rsidRDefault="00C30EDB">
            <w:pPr>
              <w:pStyle w:val="TableParagraph"/>
              <w:spacing w:line="322" w:lineRule="exact"/>
              <w:ind w:left="6"/>
              <w:rPr>
                <w:sz w:val="28"/>
              </w:rPr>
            </w:pPr>
            <w:r>
              <w:rPr>
                <w:color w:val="211F1F"/>
                <w:sz w:val="28"/>
              </w:rPr>
              <w:t>программы</w:t>
            </w:r>
            <w:r>
              <w:rPr>
                <w:color w:val="211F1F"/>
                <w:spacing w:val="-4"/>
                <w:sz w:val="28"/>
              </w:rPr>
              <w:t xml:space="preserve"> </w:t>
            </w:r>
            <w:r>
              <w:rPr>
                <w:color w:val="211F1F"/>
                <w:sz w:val="28"/>
              </w:rPr>
              <w:t>основного</w:t>
            </w:r>
            <w:r>
              <w:rPr>
                <w:color w:val="211F1F"/>
                <w:spacing w:val="-3"/>
                <w:sz w:val="28"/>
              </w:rPr>
              <w:t xml:space="preserve"> </w:t>
            </w:r>
            <w:r>
              <w:rPr>
                <w:color w:val="211F1F"/>
                <w:sz w:val="28"/>
              </w:rPr>
              <w:t>общего</w:t>
            </w:r>
            <w:r>
              <w:rPr>
                <w:color w:val="211F1F"/>
                <w:spacing w:val="-4"/>
                <w:sz w:val="28"/>
              </w:rPr>
              <w:t xml:space="preserve"> </w:t>
            </w:r>
            <w:r>
              <w:rPr>
                <w:color w:val="211F1F"/>
                <w:sz w:val="28"/>
              </w:rPr>
              <w:t>образования</w:t>
            </w:r>
            <w:r>
              <w:rPr>
                <w:color w:val="211F1F"/>
                <w:spacing w:val="-4"/>
                <w:sz w:val="28"/>
              </w:rPr>
              <w:t xml:space="preserve"> </w:t>
            </w:r>
            <w:r>
              <w:rPr>
                <w:color w:val="211F1F"/>
                <w:sz w:val="28"/>
              </w:rPr>
              <w:t>в</w:t>
            </w:r>
            <w:r>
              <w:rPr>
                <w:color w:val="211F1F"/>
                <w:spacing w:val="-6"/>
                <w:sz w:val="28"/>
              </w:rPr>
              <w:t xml:space="preserve"> </w:t>
            </w:r>
            <w:r>
              <w:rPr>
                <w:color w:val="211F1F"/>
                <w:sz w:val="28"/>
              </w:rPr>
              <w:t>соответствии</w:t>
            </w:r>
            <w:r>
              <w:rPr>
                <w:color w:val="211F1F"/>
                <w:spacing w:val="-7"/>
                <w:sz w:val="28"/>
              </w:rPr>
              <w:t xml:space="preserve"> </w:t>
            </w:r>
            <w:r>
              <w:rPr>
                <w:color w:val="211F1F"/>
                <w:sz w:val="28"/>
              </w:rPr>
              <w:t>с</w:t>
            </w:r>
            <w:r>
              <w:rPr>
                <w:color w:val="211F1F"/>
                <w:spacing w:val="-4"/>
                <w:sz w:val="28"/>
              </w:rPr>
              <w:t xml:space="preserve"> </w:t>
            </w:r>
            <w:proofErr w:type="spellStart"/>
            <w:proofErr w:type="gramStart"/>
            <w:r>
              <w:rPr>
                <w:color w:val="211F1F"/>
                <w:sz w:val="28"/>
              </w:rPr>
              <w:t>требо</w:t>
            </w:r>
            <w:proofErr w:type="spellEnd"/>
            <w:r>
              <w:rPr>
                <w:color w:val="211F1F"/>
                <w:sz w:val="28"/>
              </w:rPr>
              <w:t xml:space="preserve">- </w:t>
            </w:r>
            <w:proofErr w:type="spellStart"/>
            <w:r>
              <w:rPr>
                <w:color w:val="211F1F"/>
                <w:sz w:val="28"/>
              </w:rPr>
              <w:t>ваниями</w:t>
            </w:r>
            <w:proofErr w:type="spellEnd"/>
            <w:proofErr w:type="gramEnd"/>
            <w:r>
              <w:rPr>
                <w:color w:val="211F1F"/>
                <w:sz w:val="28"/>
              </w:rPr>
              <w:t xml:space="preserve"> ФГОС ООО</w:t>
            </w:r>
          </w:p>
        </w:tc>
        <w:tc>
          <w:tcPr>
            <w:tcW w:w="1151" w:type="pct"/>
          </w:tcPr>
          <w:p w14:paraId="6453E3B7" w14:textId="03686413" w:rsidR="00C30EDB" w:rsidRDefault="005407DC" w:rsidP="005407DC">
            <w:pPr>
              <w:pStyle w:val="TableParagraph"/>
              <w:spacing w:line="315" w:lineRule="exact"/>
              <w:ind w:left="6"/>
              <w:jc w:val="center"/>
              <w:rPr>
                <w:color w:val="211F1F"/>
                <w:sz w:val="28"/>
              </w:rPr>
            </w:pPr>
            <w:r>
              <w:rPr>
                <w:color w:val="211F1F"/>
                <w:sz w:val="28"/>
              </w:rPr>
              <w:t>666</w:t>
            </w:r>
          </w:p>
        </w:tc>
      </w:tr>
    </w:tbl>
    <w:p w14:paraId="1E96972B" w14:textId="77777777" w:rsidR="00E55397" w:rsidRDefault="00E55397">
      <w:pPr>
        <w:spacing w:line="315" w:lineRule="exact"/>
        <w:jc w:val="right"/>
        <w:rPr>
          <w:sz w:val="28"/>
        </w:rPr>
        <w:sectPr w:rsidR="00E55397">
          <w:type w:val="continuous"/>
          <w:pgSz w:w="11910" w:h="16840"/>
          <w:pgMar w:top="1100" w:right="700" w:bottom="280" w:left="340" w:header="720" w:footer="720" w:gutter="0"/>
          <w:cols w:space="720"/>
        </w:sectPr>
      </w:pPr>
    </w:p>
    <w:p w14:paraId="12320D10" w14:textId="77777777" w:rsidR="00E55397" w:rsidRDefault="00395F00" w:rsidP="000F6D24">
      <w:pPr>
        <w:pStyle w:val="1"/>
        <w:numPr>
          <w:ilvl w:val="0"/>
          <w:numId w:val="211"/>
        </w:numPr>
        <w:tabs>
          <w:tab w:val="left" w:pos="1500"/>
        </w:tabs>
        <w:spacing w:before="72" w:line="242" w:lineRule="auto"/>
        <w:ind w:right="428" w:firstLine="0"/>
        <w:jc w:val="both"/>
        <w:rPr>
          <w:color w:val="221F1F"/>
        </w:rPr>
      </w:pPr>
      <w:r>
        <w:rPr>
          <w:color w:val="221F1F"/>
        </w:rPr>
        <w:lastRenderedPageBreak/>
        <w:t>ЦЕЛЕВОЙ РАЗДЕЛ ОСНОВНОЙ ОБРАЗОВАТЕЛЬНОЙ ПРО- ГРАММЫ ОСНОВНОГО ОБЩЕГО ОБРАЗОВАНИЯ</w:t>
      </w:r>
    </w:p>
    <w:p w14:paraId="252BDA62" w14:textId="77777777" w:rsidR="00E55397" w:rsidRDefault="00395F00" w:rsidP="000F6D24">
      <w:pPr>
        <w:pStyle w:val="a5"/>
        <w:numPr>
          <w:ilvl w:val="1"/>
          <w:numId w:val="211"/>
        </w:numPr>
        <w:tabs>
          <w:tab w:val="left" w:pos="1499"/>
        </w:tabs>
        <w:spacing w:before="312"/>
        <w:ind w:left="1499" w:hanging="706"/>
        <w:jc w:val="both"/>
        <w:rPr>
          <w:color w:val="221F1F"/>
          <w:sz w:val="28"/>
        </w:rPr>
      </w:pPr>
      <w:r>
        <w:rPr>
          <w:color w:val="221F1F"/>
          <w:sz w:val="28"/>
        </w:rPr>
        <w:t>ПОЯСНИТЕЛЬНАЯ</w:t>
      </w:r>
      <w:r>
        <w:rPr>
          <w:color w:val="221F1F"/>
          <w:spacing w:val="-17"/>
          <w:sz w:val="28"/>
        </w:rPr>
        <w:t xml:space="preserve"> </w:t>
      </w:r>
      <w:r>
        <w:rPr>
          <w:color w:val="221F1F"/>
          <w:spacing w:val="-2"/>
          <w:sz w:val="28"/>
        </w:rPr>
        <w:t>ЗАПИСКА</w:t>
      </w:r>
    </w:p>
    <w:p w14:paraId="1E65A497" w14:textId="77777777" w:rsidR="00E55397" w:rsidRDefault="00E55397">
      <w:pPr>
        <w:pStyle w:val="a3"/>
        <w:spacing w:before="4"/>
        <w:ind w:left="0"/>
        <w:jc w:val="left"/>
      </w:pPr>
    </w:p>
    <w:p w14:paraId="3C67F72B" w14:textId="77777777" w:rsidR="00E55397" w:rsidRDefault="00395F00" w:rsidP="000F6D24">
      <w:pPr>
        <w:pStyle w:val="2"/>
        <w:numPr>
          <w:ilvl w:val="2"/>
          <w:numId w:val="211"/>
        </w:numPr>
        <w:tabs>
          <w:tab w:val="left" w:pos="1498"/>
        </w:tabs>
        <w:spacing w:line="240" w:lineRule="auto"/>
        <w:ind w:left="793" w:right="436" w:firstLine="0"/>
        <w:rPr>
          <w:color w:val="221F1F"/>
        </w:rPr>
      </w:pPr>
      <w:r>
        <w:rPr>
          <w:color w:val="221F1F"/>
        </w:rPr>
        <w:t>Цели реализации основной образовательной программы основного общего образования</w:t>
      </w:r>
    </w:p>
    <w:p w14:paraId="7B81FCF1" w14:textId="77777777" w:rsidR="00E55397" w:rsidRDefault="00395F00">
      <w:pPr>
        <w:pStyle w:val="a3"/>
        <w:ind w:right="425"/>
      </w:pPr>
      <w:r>
        <w:rPr>
          <w:color w:val="221F1F"/>
        </w:rPr>
        <w:t xml:space="preserve">Согласно ФЗ «Об образовании в Российской Федерации» </w:t>
      </w:r>
      <w:r>
        <w:rPr>
          <w:i/>
          <w:color w:val="221F1F"/>
        </w:rPr>
        <w:t xml:space="preserve">основное общее </w:t>
      </w:r>
      <w:proofErr w:type="gramStart"/>
      <w:r>
        <w:rPr>
          <w:i/>
          <w:color w:val="221F1F"/>
        </w:rPr>
        <w:t xml:space="preserve">об- </w:t>
      </w:r>
      <w:proofErr w:type="spellStart"/>
      <w:r>
        <w:rPr>
          <w:i/>
          <w:color w:val="221F1F"/>
        </w:rPr>
        <w:t>разование</w:t>
      </w:r>
      <w:proofErr w:type="spellEnd"/>
      <w:proofErr w:type="gramEnd"/>
      <w:r>
        <w:rPr>
          <w:i/>
          <w:color w:val="221F1F"/>
        </w:rPr>
        <w:t xml:space="preserve"> </w:t>
      </w:r>
      <w:r>
        <w:rPr>
          <w:color w:val="221F1F"/>
        </w:rPr>
        <w:t xml:space="preserve">является необходимым уровнем образования. Оно направлено на становление и формирование личности обучающегося (формирование нрав- </w:t>
      </w:r>
      <w:proofErr w:type="spellStart"/>
      <w:r>
        <w:rPr>
          <w:color w:val="221F1F"/>
        </w:rPr>
        <w:t>ственных</w:t>
      </w:r>
      <w:proofErr w:type="spellEnd"/>
      <w:r>
        <w:rPr>
          <w:color w:val="221F1F"/>
        </w:rPr>
        <w:t xml:space="preserve"> убеждений, эстетического вкуса и здорового образа жизни, высокой культуры межличностного и межэтнического общения, овладение основами наук,</w:t>
      </w:r>
      <w:r>
        <w:rPr>
          <w:color w:val="221F1F"/>
          <w:spacing w:val="-16"/>
        </w:rPr>
        <w:t xml:space="preserve"> </w:t>
      </w:r>
      <w:r>
        <w:rPr>
          <w:color w:val="221F1F"/>
        </w:rPr>
        <w:t>государственным</w:t>
      </w:r>
      <w:r>
        <w:rPr>
          <w:color w:val="221F1F"/>
          <w:spacing w:val="-16"/>
        </w:rPr>
        <w:t xml:space="preserve"> </w:t>
      </w:r>
      <w:r>
        <w:rPr>
          <w:color w:val="221F1F"/>
        </w:rPr>
        <w:t>языком</w:t>
      </w:r>
      <w:r>
        <w:rPr>
          <w:color w:val="221F1F"/>
          <w:spacing w:val="-16"/>
        </w:rPr>
        <w:t xml:space="preserve"> </w:t>
      </w:r>
      <w:r>
        <w:rPr>
          <w:color w:val="221F1F"/>
        </w:rPr>
        <w:t>Российской</w:t>
      </w:r>
      <w:r>
        <w:rPr>
          <w:color w:val="221F1F"/>
          <w:spacing w:val="-15"/>
        </w:rPr>
        <w:t xml:space="preserve"> </w:t>
      </w:r>
      <w:r>
        <w:rPr>
          <w:color w:val="221F1F"/>
        </w:rPr>
        <w:t>Федерации,</w:t>
      </w:r>
      <w:r>
        <w:rPr>
          <w:color w:val="221F1F"/>
          <w:spacing w:val="-16"/>
        </w:rPr>
        <w:t xml:space="preserve"> </w:t>
      </w:r>
      <w:r>
        <w:rPr>
          <w:color w:val="221F1F"/>
        </w:rPr>
        <w:t>навыками</w:t>
      </w:r>
      <w:r>
        <w:rPr>
          <w:color w:val="221F1F"/>
          <w:spacing w:val="-15"/>
        </w:rPr>
        <w:t xml:space="preserve"> </w:t>
      </w:r>
      <w:r>
        <w:rPr>
          <w:color w:val="221F1F"/>
        </w:rPr>
        <w:t>умственного</w:t>
      </w:r>
      <w:r>
        <w:rPr>
          <w:color w:val="221F1F"/>
          <w:spacing w:val="-17"/>
        </w:rPr>
        <w:t xml:space="preserve"> </w:t>
      </w:r>
      <w:r>
        <w:rPr>
          <w:color w:val="221F1F"/>
        </w:rPr>
        <w:t xml:space="preserve">и физического труда, развитие склонностей, интересов, способностей к </w:t>
      </w:r>
      <w:proofErr w:type="spellStart"/>
      <w:r>
        <w:rPr>
          <w:color w:val="221F1F"/>
        </w:rPr>
        <w:t>социаль</w:t>
      </w:r>
      <w:proofErr w:type="spellEnd"/>
      <w:r>
        <w:rPr>
          <w:color w:val="221F1F"/>
        </w:rPr>
        <w:t>- ному самоопределению).</w:t>
      </w:r>
    </w:p>
    <w:p w14:paraId="44D19EF7" w14:textId="77777777" w:rsidR="00E55397" w:rsidRDefault="00395F00">
      <w:pPr>
        <w:pStyle w:val="a3"/>
        <w:spacing w:line="322" w:lineRule="exact"/>
      </w:pPr>
      <w:r>
        <w:rPr>
          <w:color w:val="221F1F"/>
        </w:rPr>
        <w:t>Достижение</w:t>
      </w:r>
      <w:r>
        <w:rPr>
          <w:color w:val="221F1F"/>
          <w:spacing w:val="31"/>
        </w:rPr>
        <w:t xml:space="preserve"> </w:t>
      </w:r>
      <w:r>
        <w:rPr>
          <w:color w:val="221F1F"/>
        </w:rPr>
        <w:t>поставленных</w:t>
      </w:r>
      <w:r>
        <w:rPr>
          <w:color w:val="221F1F"/>
          <w:spacing w:val="32"/>
        </w:rPr>
        <w:t xml:space="preserve"> </w:t>
      </w:r>
      <w:r>
        <w:rPr>
          <w:color w:val="221F1F"/>
        </w:rPr>
        <w:t>целей</w:t>
      </w:r>
      <w:r>
        <w:rPr>
          <w:color w:val="221F1F"/>
          <w:spacing w:val="32"/>
        </w:rPr>
        <w:t xml:space="preserve"> </w:t>
      </w:r>
      <w:r>
        <w:rPr>
          <w:color w:val="221F1F"/>
        </w:rPr>
        <w:t>при</w:t>
      </w:r>
      <w:r>
        <w:rPr>
          <w:color w:val="221F1F"/>
          <w:spacing w:val="32"/>
        </w:rPr>
        <w:t xml:space="preserve"> </w:t>
      </w:r>
      <w:r>
        <w:rPr>
          <w:color w:val="221F1F"/>
        </w:rPr>
        <w:t>разработке</w:t>
      </w:r>
      <w:r>
        <w:rPr>
          <w:color w:val="221F1F"/>
          <w:spacing w:val="34"/>
        </w:rPr>
        <w:t xml:space="preserve"> </w:t>
      </w:r>
      <w:r>
        <w:rPr>
          <w:color w:val="221F1F"/>
        </w:rPr>
        <w:t>и</w:t>
      </w:r>
      <w:r>
        <w:rPr>
          <w:color w:val="221F1F"/>
          <w:spacing w:val="32"/>
        </w:rPr>
        <w:t xml:space="preserve"> </w:t>
      </w:r>
      <w:r>
        <w:rPr>
          <w:color w:val="221F1F"/>
        </w:rPr>
        <w:t>реализации</w:t>
      </w:r>
      <w:r>
        <w:rPr>
          <w:color w:val="221F1F"/>
          <w:spacing w:val="41"/>
        </w:rPr>
        <w:t xml:space="preserve"> </w:t>
      </w:r>
      <w:r>
        <w:rPr>
          <w:color w:val="221F1F"/>
        </w:rPr>
        <w:t>МАОУ</w:t>
      </w:r>
      <w:r>
        <w:rPr>
          <w:color w:val="221F1F"/>
          <w:spacing w:val="33"/>
        </w:rPr>
        <w:t xml:space="preserve"> </w:t>
      </w:r>
      <w:r>
        <w:rPr>
          <w:color w:val="221F1F"/>
          <w:spacing w:val="-4"/>
        </w:rPr>
        <w:t>«СОШ</w:t>
      </w:r>
    </w:p>
    <w:p w14:paraId="0450A111" w14:textId="7CA9601A" w:rsidR="00E55397" w:rsidRDefault="00395F00" w:rsidP="00395F00">
      <w:pPr>
        <w:pStyle w:val="a3"/>
        <w:spacing w:line="322" w:lineRule="exact"/>
      </w:pPr>
      <w:r>
        <w:rPr>
          <w:color w:val="221F1F"/>
        </w:rPr>
        <w:t>№19»</w:t>
      </w:r>
      <w:r>
        <w:rPr>
          <w:color w:val="221F1F"/>
          <w:spacing w:val="-12"/>
        </w:rPr>
        <w:t xml:space="preserve"> городского округа </w:t>
      </w:r>
      <w:proofErr w:type="spellStart"/>
      <w:r>
        <w:rPr>
          <w:color w:val="221F1F"/>
        </w:rPr>
        <w:t>г.Стерлитамак</w:t>
      </w:r>
      <w:proofErr w:type="spellEnd"/>
      <w:r>
        <w:rPr>
          <w:color w:val="221F1F"/>
          <w:spacing w:val="-11"/>
        </w:rPr>
        <w:t xml:space="preserve"> </w:t>
      </w:r>
      <w:r>
        <w:rPr>
          <w:color w:val="221F1F"/>
        </w:rPr>
        <w:t>РБ</w:t>
      </w:r>
      <w:r>
        <w:rPr>
          <w:color w:val="221F1F"/>
          <w:spacing w:val="-10"/>
        </w:rPr>
        <w:t xml:space="preserve"> </w:t>
      </w:r>
      <w:r>
        <w:rPr>
          <w:color w:val="221F1F"/>
        </w:rPr>
        <w:t>основной</w:t>
      </w:r>
      <w:r>
        <w:rPr>
          <w:color w:val="221F1F"/>
          <w:spacing w:val="-13"/>
        </w:rPr>
        <w:t xml:space="preserve"> </w:t>
      </w:r>
      <w:r>
        <w:rPr>
          <w:color w:val="221F1F"/>
        </w:rPr>
        <w:t>образовательной</w:t>
      </w:r>
      <w:r>
        <w:rPr>
          <w:color w:val="221F1F"/>
          <w:spacing w:val="-11"/>
        </w:rPr>
        <w:t xml:space="preserve"> </w:t>
      </w:r>
      <w:r>
        <w:rPr>
          <w:color w:val="221F1F"/>
        </w:rPr>
        <w:t>программы</w:t>
      </w:r>
      <w:r>
        <w:rPr>
          <w:color w:val="221F1F"/>
          <w:spacing w:val="-10"/>
        </w:rPr>
        <w:t xml:space="preserve"> </w:t>
      </w:r>
      <w:r>
        <w:rPr>
          <w:color w:val="221F1F"/>
        </w:rPr>
        <w:t>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w:t>
      </w:r>
      <w:r>
        <w:rPr>
          <w:color w:val="221F1F"/>
          <w:spacing w:val="-5"/>
        </w:rPr>
        <w:t xml:space="preserve"> </w:t>
      </w:r>
      <w:r>
        <w:rPr>
          <w:color w:val="221F1F"/>
        </w:rPr>
        <w:t>преемственности</w:t>
      </w:r>
      <w:r>
        <w:rPr>
          <w:color w:val="221F1F"/>
          <w:spacing w:val="-5"/>
        </w:rPr>
        <w:t xml:space="preserve"> </w:t>
      </w:r>
      <w:r>
        <w:rPr>
          <w:color w:val="221F1F"/>
        </w:rPr>
        <w:t>начального</w:t>
      </w:r>
      <w:r>
        <w:rPr>
          <w:color w:val="221F1F"/>
          <w:spacing w:val="-6"/>
        </w:rPr>
        <w:t xml:space="preserve"> </w:t>
      </w:r>
      <w:r>
        <w:rPr>
          <w:color w:val="221F1F"/>
        </w:rPr>
        <w:t>общего,</w:t>
      </w:r>
      <w:r>
        <w:rPr>
          <w:color w:val="221F1F"/>
          <w:spacing w:val="-6"/>
        </w:rPr>
        <w:t xml:space="preserve"> </w:t>
      </w:r>
      <w:r>
        <w:rPr>
          <w:color w:val="221F1F"/>
        </w:rPr>
        <w:t>основного</w:t>
      </w:r>
      <w:r>
        <w:rPr>
          <w:color w:val="221F1F"/>
          <w:spacing w:val="-5"/>
        </w:rPr>
        <w:t xml:space="preserve"> </w:t>
      </w:r>
      <w:r>
        <w:rPr>
          <w:color w:val="221F1F"/>
        </w:rPr>
        <w:t>общего,</w:t>
      </w:r>
      <w:r>
        <w:rPr>
          <w:color w:val="221F1F"/>
          <w:spacing w:val="-6"/>
        </w:rPr>
        <w:t xml:space="preserve"> </w:t>
      </w:r>
      <w:r>
        <w:rPr>
          <w:color w:val="221F1F"/>
        </w:rPr>
        <w:t>среднего</w:t>
      </w:r>
      <w:r>
        <w:rPr>
          <w:color w:val="221F1F"/>
          <w:spacing w:val="-5"/>
        </w:rPr>
        <w:t xml:space="preserve"> </w:t>
      </w:r>
      <w:r>
        <w:rPr>
          <w:color w:val="221F1F"/>
        </w:rPr>
        <w:t>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МАОУ</w:t>
      </w:r>
      <w:r>
        <w:rPr>
          <w:color w:val="221F1F"/>
          <w:spacing w:val="33"/>
        </w:rPr>
        <w:t xml:space="preserve"> </w:t>
      </w:r>
      <w:r>
        <w:rPr>
          <w:color w:val="221F1F"/>
          <w:spacing w:val="-4"/>
        </w:rPr>
        <w:t>«СОШ №</w:t>
      </w:r>
      <w:r>
        <w:rPr>
          <w:color w:val="221F1F"/>
        </w:rPr>
        <w:t>19»</w:t>
      </w:r>
      <w:r>
        <w:rPr>
          <w:color w:val="221F1F"/>
          <w:spacing w:val="-12"/>
        </w:rPr>
        <w:t xml:space="preserve"> городского округа </w:t>
      </w:r>
      <w:proofErr w:type="spellStart"/>
      <w:r>
        <w:rPr>
          <w:color w:val="221F1F"/>
        </w:rPr>
        <w:t>г.Стерлитамак</w:t>
      </w:r>
      <w:proofErr w:type="spellEnd"/>
      <w:r>
        <w:rPr>
          <w:color w:val="221F1F"/>
          <w:spacing w:val="-11"/>
        </w:rPr>
        <w:t xml:space="preserve"> </w:t>
      </w:r>
      <w:r>
        <w:rPr>
          <w:color w:val="221F1F"/>
        </w:rPr>
        <w:t>РБ</w:t>
      </w:r>
      <w:r>
        <w:rPr>
          <w:color w:val="221F1F"/>
          <w:spacing w:val="-10"/>
        </w:rPr>
        <w:t xml:space="preserve"> </w:t>
      </w:r>
      <w:r>
        <w:rPr>
          <w:color w:val="221F1F"/>
        </w:rPr>
        <w:t>при реализации основной образовательной программы с социальными партнерами; вы- явление и развитие способностей обучающихся, в том числе детей, проявивших выдающиеся</w:t>
      </w:r>
      <w:r>
        <w:rPr>
          <w:color w:val="221F1F"/>
          <w:spacing w:val="-9"/>
        </w:rPr>
        <w:t xml:space="preserve"> </w:t>
      </w:r>
      <w:r>
        <w:rPr>
          <w:color w:val="221F1F"/>
        </w:rPr>
        <w:t>способности,</w:t>
      </w:r>
      <w:r>
        <w:rPr>
          <w:color w:val="221F1F"/>
          <w:spacing w:val="-10"/>
        </w:rPr>
        <w:t xml:space="preserve"> </w:t>
      </w:r>
      <w:r>
        <w:rPr>
          <w:color w:val="221F1F"/>
        </w:rPr>
        <w:t>детей</w:t>
      </w:r>
      <w:r>
        <w:rPr>
          <w:color w:val="221F1F"/>
          <w:spacing w:val="-9"/>
        </w:rPr>
        <w:t xml:space="preserve"> </w:t>
      </w:r>
      <w:r>
        <w:rPr>
          <w:color w:val="221F1F"/>
        </w:rPr>
        <w:t>с</w:t>
      </w:r>
      <w:r>
        <w:rPr>
          <w:color w:val="221F1F"/>
          <w:spacing w:val="-9"/>
        </w:rPr>
        <w:t xml:space="preserve"> </w:t>
      </w:r>
      <w:r>
        <w:rPr>
          <w:color w:val="221F1F"/>
        </w:rPr>
        <w:t>ОВЗ</w:t>
      </w:r>
      <w:r>
        <w:rPr>
          <w:color w:val="221F1F"/>
          <w:spacing w:val="-11"/>
        </w:rPr>
        <w:t xml:space="preserve"> </w:t>
      </w:r>
      <w:r>
        <w:rPr>
          <w:color w:val="221F1F"/>
        </w:rPr>
        <w:t>и</w:t>
      </w:r>
      <w:r>
        <w:rPr>
          <w:color w:val="221F1F"/>
          <w:spacing w:val="-9"/>
        </w:rPr>
        <w:t xml:space="preserve"> </w:t>
      </w:r>
      <w:r>
        <w:rPr>
          <w:color w:val="221F1F"/>
        </w:rPr>
        <w:t>инвалидов,</w:t>
      </w:r>
      <w:r>
        <w:rPr>
          <w:color w:val="221F1F"/>
          <w:spacing w:val="-13"/>
        </w:rPr>
        <w:t xml:space="preserve"> </w:t>
      </w:r>
      <w:r>
        <w:rPr>
          <w:color w:val="221F1F"/>
        </w:rPr>
        <w:t>их</w:t>
      </w:r>
      <w:r>
        <w:rPr>
          <w:color w:val="221F1F"/>
          <w:spacing w:val="-11"/>
        </w:rPr>
        <w:t xml:space="preserve"> </w:t>
      </w:r>
      <w:r>
        <w:rPr>
          <w:color w:val="221F1F"/>
        </w:rPr>
        <w:t>интересов</w:t>
      </w:r>
      <w:r>
        <w:rPr>
          <w:color w:val="221F1F"/>
          <w:spacing w:val="-10"/>
        </w:rPr>
        <w:t xml:space="preserve"> </w:t>
      </w:r>
      <w:r>
        <w:rPr>
          <w:color w:val="221F1F"/>
        </w:rPr>
        <w:t>через</w:t>
      </w:r>
      <w:r>
        <w:rPr>
          <w:color w:val="221F1F"/>
          <w:spacing w:val="-9"/>
        </w:rPr>
        <w:t xml:space="preserve"> </w:t>
      </w:r>
      <w:r>
        <w:rPr>
          <w:color w:val="221F1F"/>
        </w:rPr>
        <w:t>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 тельного образования; организацию интеллектуальных и творческих соревнований,</w:t>
      </w:r>
      <w:r>
        <w:rPr>
          <w:color w:val="221F1F"/>
          <w:spacing w:val="-6"/>
        </w:rPr>
        <w:t xml:space="preserve"> </w:t>
      </w:r>
      <w:r>
        <w:rPr>
          <w:color w:val="221F1F"/>
        </w:rPr>
        <w:t>научно-технического</w:t>
      </w:r>
      <w:r>
        <w:rPr>
          <w:color w:val="221F1F"/>
          <w:spacing w:val="-5"/>
        </w:rPr>
        <w:t xml:space="preserve"> </w:t>
      </w:r>
      <w:r>
        <w:rPr>
          <w:color w:val="221F1F"/>
        </w:rPr>
        <w:t>творчества,</w:t>
      </w:r>
      <w:r>
        <w:rPr>
          <w:color w:val="221F1F"/>
          <w:spacing w:val="-6"/>
        </w:rPr>
        <w:t xml:space="preserve"> </w:t>
      </w:r>
      <w:r>
        <w:rPr>
          <w:color w:val="221F1F"/>
        </w:rPr>
        <w:t>проектной</w:t>
      </w:r>
      <w:r>
        <w:rPr>
          <w:color w:val="221F1F"/>
          <w:spacing w:val="-8"/>
        </w:rPr>
        <w:t xml:space="preserve"> </w:t>
      </w:r>
      <w:r>
        <w:rPr>
          <w:color w:val="221F1F"/>
        </w:rPr>
        <w:t>и</w:t>
      </w:r>
      <w:r>
        <w:rPr>
          <w:color w:val="221F1F"/>
          <w:spacing w:val="-6"/>
        </w:rPr>
        <w:t xml:space="preserve"> </w:t>
      </w:r>
      <w:r>
        <w:rPr>
          <w:color w:val="221F1F"/>
        </w:rPr>
        <w:t>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w:t>
      </w:r>
      <w:r>
        <w:rPr>
          <w:color w:val="221F1F"/>
          <w:spacing w:val="38"/>
        </w:rPr>
        <w:t xml:space="preserve"> </w:t>
      </w:r>
      <w:r>
        <w:rPr>
          <w:color w:val="221F1F"/>
        </w:rPr>
        <w:t>и</w:t>
      </w:r>
      <w:r>
        <w:rPr>
          <w:color w:val="221F1F"/>
          <w:spacing w:val="37"/>
        </w:rPr>
        <w:t xml:space="preserve"> </w:t>
      </w:r>
      <w:r>
        <w:rPr>
          <w:color w:val="221F1F"/>
        </w:rPr>
        <w:t>действия;</w:t>
      </w:r>
      <w:r>
        <w:rPr>
          <w:color w:val="221F1F"/>
          <w:spacing w:val="38"/>
        </w:rPr>
        <w:t xml:space="preserve"> </w:t>
      </w:r>
      <w:r>
        <w:rPr>
          <w:color w:val="221F1F"/>
        </w:rPr>
        <w:t>социальное</w:t>
      </w:r>
      <w:r>
        <w:rPr>
          <w:color w:val="221F1F"/>
          <w:spacing w:val="39"/>
        </w:rPr>
        <w:t xml:space="preserve"> </w:t>
      </w:r>
      <w:r>
        <w:rPr>
          <w:color w:val="221F1F"/>
        </w:rPr>
        <w:t>и</w:t>
      </w:r>
      <w:r>
        <w:rPr>
          <w:color w:val="221F1F"/>
          <w:spacing w:val="38"/>
        </w:rPr>
        <w:t xml:space="preserve"> </w:t>
      </w:r>
      <w:r>
        <w:rPr>
          <w:color w:val="221F1F"/>
        </w:rPr>
        <w:t>учебно-исследовательское</w:t>
      </w:r>
      <w:r>
        <w:rPr>
          <w:color w:val="221F1F"/>
          <w:spacing w:val="37"/>
        </w:rPr>
        <w:t xml:space="preserve"> </w:t>
      </w:r>
      <w:r>
        <w:rPr>
          <w:color w:val="221F1F"/>
        </w:rPr>
        <w:t>проектирование, профессиональная ориентация обучающихся при поддержке педагогов, психологов,</w:t>
      </w:r>
      <w:r>
        <w:rPr>
          <w:color w:val="221F1F"/>
          <w:spacing w:val="-10"/>
        </w:rPr>
        <w:t xml:space="preserve"> </w:t>
      </w:r>
      <w:r>
        <w:rPr>
          <w:color w:val="221F1F"/>
        </w:rPr>
        <w:t>социальных</w:t>
      </w:r>
      <w:r>
        <w:rPr>
          <w:color w:val="221F1F"/>
          <w:spacing w:val="-8"/>
        </w:rPr>
        <w:t xml:space="preserve"> </w:t>
      </w:r>
      <w:r>
        <w:rPr>
          <w:color w:val="221F1F"/>
        </w:rPr>
        <w:t>педагогов,</w:t>
      </w:r>
      <w:r>
        <w:rPr>
          <w:color w:val="221F1F"/>
          <w:spacing w:val="-10"/>
        </w:rPr>
        <w:t xml:space="preserve"> </w:t>
      </w:r>
      <w:r>
        <w:rPr>
          <w:color w:val="221F1F"/>
        </w:rPr>
        <w:t>сотрудничество</w:t>
      </w:r>
      <w:r>
        <w:rPr>
          <w:color w:val="221F1F"/>
          <w:spacing w:val="-8"/>
        </w:rPr>
        <w:t xml:space="preserve"> </w:t>
      </w:r>
      <w:r>
        <w:rPr>
          <w:color w:val="221F1F"/>
        </w:rPr>
        <w:t>с</w:t>
      </w:r>
      <w:r>
        <w:rPr>
          <w:color w:val="221F1F"/>
          <w:spacing w:val="-11"/>
        </w:rPr>
        <w:t xml:space="preserve"> </w:t>
      </w:r>
      <w:r>
        <w:rPr>
          <w:color w:val="221F1F"/>
        </w:rPr>
        <w:t>базовыми</w:t>
      </w:r>
      <w:r>
        <w:rPr>
          <w:color w:val="221F1F"/>
          <w:spacing w:val="-10"/>
        </w:rPr>
        <w:t xml:space="preserve"> </w:t>
      </w:r>
      <w:r>
        <w:rPr>
          <w:color w:val="221F1F"/>
        </w:rPr>
        <w:t xml:space="preserve">предприятиями, организациями </w:t>
      </w:r>
      <w:r>
        <w:rPr>
          <w:color w:val="221F1F"/>
        </w:rPr>
        <w:lastRenderedPageBreak/>
        <w:t>профессионального образования, центрами профессиональной работы;</w:t>
      </w:r>
      <w:r>
        <w:rPr>
          <w:color w:val="221F1F"/>
          <w:spacing w:val="-18"/>
        </w:rPr>
        <w:t xml:space="preserve"> </w:t>
      </w:r>
      <w:r>
        <w:rPr>
          <w:color w:val="221F1F"/>
        </w:rPr>
        <w:t>сохранение</w:t>
      </w:r>
      <w:r>
        <w:rPr>
          <w:color w:val="221F1F"/>
          <w:spacing w:val="-17"/>
        </w:rPr>
        <w:t xml:space="preserve"> </w:t>
      </w:r>
      <w:r>
        <w:rPr>
          <w:color w:val="221F1F"/>
        </w:rPr>
        <w:t>и</w:t>
      </w:r>
      <w:r>
        <w:rPr>
          <w:color w:val="221F1F"/>
          <w:spacing w:val="-18"/>
        </w:rPr>
        <w:t xml:space="preserve"> </w:t>
      </w:r>
      <w:r>
        <w:rPr>
          <w:color w:val="221F1F"/>
        </w:rPr>
        <w:t>укрепление</w:t>
      </w:r>
      <w:r>
        <w:rPr>
          <w:color w:val="221F1F"/>
          <w:spacing w:val="-17"/>
        </w:rPr>
        <w:t xml:space="preserve"> </w:t>
      </w:r>
      <w:r>
        <w:rPr>
          <w:color w:val="221F1F"/>
        </w:rPr>
        <w:t>физического,</w:t>
      </w:r>
      <w:r>
        <w:rPr>
          <w:color w:val="221F1F"/>
          <w:spacing w:val="-18"/>
        </w:rPr>
        <w:t xml:space="preserve"> </w:t>
      </w:r>
      <w:r>
        <w:rPr>
          <w:color w:val="221F1F"/>
        </w:rPr>
        <w:t>психологического</w:t>
      </w:r>
      <w:r>
        <w:rPr>
          <w:color w:val="221F1F"/>
          <w:spacing w:val="-17"/>
        </w:rPr>
        <w:t xml:space="preserve"> </w:t>
      </w:r>
      <w:r>
        <w:rPr>
          <w:color w:val="221F1F"/>
        </w:rPr>
        <w:t>и</w:t>
      </w:r>
      <w:r>
        <w:rPr>
          <w:color w:val="221F1F"/>
          <w:spacing w:val="-18"/>
        </w:rPr>
        <w:t xml:space="preserve"> </w:t>
      </w:r>
      <w:r>
        <w:rPr>
          <w:color w:val="221F1F"/>
        </w:rPr>
        <w:t>социального здоровья обучающихся, обеспечение их безопасности.</w:t>
      </w:r>
    </w:p>
    <w:p w14:paraId="243FB755" w14:textId="77777777" w:rsidR="00E55397" w:rsidRDefault="00395F00">
      <w:pPr>
        <w:pStyle w:val="a3"/>
        <w:spacing w:before="1"/>
        <w:ind w:right="432"/>
      </w:pPr>
      <w:r>
        <w:rPr>
          <w:color w:val="221F1F"/>
        </w:rPr>
        <w:t>Обучающиеся, не освоившие программу основного общего образования, не допускаются к обучению на следующих уровнях образования.</w:t>
      </w:r>
    </w:p>
    <w:p w14:paraId="3B690D86" w14:textId="3398F052" w:rsidR="00E55397" w:rsidRDefault="00395F00" w:rsidP="00395F00">
      <w:pPr>
        <w:pStyle w:val="a3"/>
        <w:spacing w:line="322" w:lineRule="exact"/>
      </w:pPr>
      <w:r>
        <w:rPr>
          <w:i/>
          <w:color w:val="221F1F"/>
        </w:rPr>
        <w:t xml:space="preserve">Основная образовательная программа основного общего образования, </w:t>
      </w:r>
      <w:r>
        <w:rPr>
          <w:color w:val="221F1F"/>
        </w:rPr>
        <w:t>создаваемая МАОУ</w:t>
      </w:r>
      <w:r>
        <w:rPr>
          <w:color w:val="221F1F"/>
          <w:spacing w:val="33"/>
        </w:rPr>
        <w:t xml:space="preserve"> </w:t>
      </w:r>
      <w:r>
        <w:rPr>
          <w:color w:val="221F1F"/>
          <w:spacing w:val="-4"/>
        </w:rPr>
        <w:t xml:space="preserve">«СОШ </w:t>
      </w:r>
      <w:r>
        <w:rPr>
          <w:color w:val="221F1F"/>
        </w:rPr>
        <w:t>№19»</w:t>
      </w:r>
      <w:r>
        <w:rPr>
          <w:color w:val="221F1F"/>
          <w:spacing w:val="-12"/>
        </w:rPr>
        <w:t xml:space="preserve"> городского округа </w:t>
      </w:r>
      <w:proofErr w:type="spellStart"/>
      <w:r>
        <w:rPr>
          <w:color w:val="221F1F"/>
        </w:rPr>
        <w:t>г.Стерлитамак</w:t>
      </w:r>
      <w:proofErr w:type="spellEnd"/>
      <w:r>
        <w:rPr>
          <w:color w:val="221F1F"/>
          <w:spacing w:val="-11"/>
        </w:rPr>
        <w:t xml:space="preserve"> </w:t>
      </w:r>
      <w:r>
        <w:rPr>
          <w:color w:val="221F1F"/>
        </w:rPr>
        <w:t>РБ,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w:t>
      </w:r>
      <w:r>
        <w:rPr>
          <w:color w:val="221F1F"/>
          <w:spacing w:val="-11"/>
        </w:rPr>
        <w:t xml:space="preserve"> </w:t>
      </w:r>
      <w:r>
        <w:rPr>
          <w:color w:val="221F1F"/>
        </w:rPr>
        <w:t>при</w:t>
      </w:r>
      <w:r>
        <w:rPr>
          <w:color w:val="221F1F"/>
          <w:spacing w:val="-11"/>
        </w:rPr>
        <w:t xml:space="preserve"> </w:t>
      </w:r>
      <w:r>
        <w:rPr>
          <w:color w:val="221F1F"/>
        </w:rPr>
        <w:t>учете</w:t>
      </w:r>
      <w:r>
        <w:rPr>
          <w:color w:val="221F1F"/>
          <w:spacing w:val="-11"/>
        </w:rPr>
        <w:t xml:space="preserve"> </w:t>
      </w:r>
      <w:r>
        <w:rPr>
          <w:color w:val="221F1F"/>
        </w:rPr>
        <w:t>установленного</w:t>
      </w:r>
      <w:r>
        <w:rPr>
          <w:color w:val="221F1F"/>
          <w:spacing w:val="-13"/>
        </w:rPr>
        <w:t xml:space="preserve"> </w:t>
      </w:r>
      <w:r>
        <w:rPr>
          <w:color w:val="221F1F"/>
        </w:rPr>
        <w:t>ФГОС</w:t>
      </w:r>
      <w:r>
        <w:rPr>
          <w:color w:val="221F1F"/>
          <w:spacing w:val="-11"/>
        </w:rPr>
        <w:t xml:space="preserve"> </w:t>
      </w:r>
      <w:r>
        <w:rPr>
          <w:color w:val="221F1F"/>
        </w:rPr>
        <w:t>соотношения</w:t>
      </w:r>
      <w:r>
        <w:rPr>
          <w:color w:val="221F1F"/>
          <w:spacing w:val="-13"/>
        </w:rPr>
        <w:t xml:space="preserve"> </w:t>
      </w:r>
      <w:r>
        <w:rPr>
          <w:color w:val="221F1F"/>
        </w:rPr>
        <w:t>обязательной</w:t>
      </w:r>
      <w:r>
        <w:rPr>
          <w:color w:val="221F1F"/>
          <w:spacing w:val="-11"/>
        </w:rPr>
        <w:t xml:space="preserve"> </w:t>
      </w:r>
      <w:r>
        <w:rPr>
          <w:color w:val="221F1F"/>
        </w:rPr>
        <w:t>части программы и части, формируемой участниками образовательного процесса.</w:t>
      </w:r>
    </w:p>
    <w:p w14:paraId="483898C2" w14:textId="77777777" w:rsidR="00E55397" w:rsidRDefault="00E55397">
      <w:pPr>
        <w:pStyle w:val="a3"/>
        <w:spacing w:before="5"/>
        <w:ind w:left="0"/>
        <w:jc w:val="left"/>
      </w:pPr>
    </w:p>
    <w:p w14:paraId="3E492477" w14:textId="77777777" w:rsidR="00E55397" w:rsidRDefault="00395F00" w:rsidP="000F6D24">
      <w:pPr>
        <w:pStyle w:val="2"/>
        <w:numPr>
          <w:ilvl w:val="2"/>
          <w:numId w:val="211"/>
        </w:numPr>
        <w:tabs>
          <w:tab w:val="left" w:pos="1498"/>
        </w:tabs>
        <w:spacing w:line="240" w:lineRule="auto"/>
        <w:ind w:left="793" w:right="427" w:firstLine="0"/>
        <w:rPr>
          <w:color w:val="221F1F"/>
        </w:rPr>
      </w:pPr>
      <w:r>
        <w:rPr>
          <w:color w:val="221F1F"/>
        </w:rPr>
        <w:t xml:space="preserve">Принципы формирования и механизмы реализации основной </w:t>
      </w:r>
      <w:proofErr w:type="spellStart"/>
      <w:proofErr w:type="gramStart"/>
      <w:r>
        <w:rPr>
          <w:color w:val="221F1F"/>
        </w:rPr>
        <w:t>обра</w:t>
      </w:r>
      <w:proofErr w:type="spellEnd"/>
      <w:r>
        <w:rPr>
          <w:color w:val="221F1F"/>
        </w:rPr>
        <w:t xml:space="preserve">- </w:t>
      </w:r>
      <w:proofErr w:type="spellStart"/>
      <w:r>
        <w:rPr>
          <w:color w:val="221F1F"/>
        </w:rPr>
        <w:t>зовательной</w:t>
      </w:r>
      <w:proofErr w:type="spellEnd"/>
      <w:proofErr w:type="gramEnd"/>
      <w:r>
        <w:rPr>
          <w:color w:val="221F1F"/>
        </w:rPr>
        <w:t xml:space="preserve"> программы основного общего образования</w:t>
      </w:r>
    </w:p>
    <w:p w14:paraId="1708C8D7" w14:textId="77777777" w:rsidR="00E55397" w:rsidRDefault="00395F00">
      <w:pPr>
        <w:pStyle w:val="a3"/>
        <w:ind w:right="439"/>
      </w:pPr>
      <w:r>
        <w:rPr>
          <w:color w:val="221F1F"/>
        </w:rPr>
        <w:t>В основе разработки основной образовательной программы основного общего образования лежат следующие принципы и подходы:</w:t>
      </w:r>
    </w:p>
    <w:p w14:paraId="470DB141" w14:textId="77777777" w:rsidR="00E55397" w:rsidRDefault="00395F00" w:rsidP="000F6D24">
      <w:pPr>
        <w:pStyle w:val="a5"/>
        <w:numPr>
          <w:ilvl w:val="3"/>
          <w:numId w:val="211"/>
        </w:numPr>
        <w:tabs>
          <w:tab w:val="left" w:pos="1500"/>
        </w:tabs>
        <w:ind w:right="428" w:firstLine="0"/>
        <w:rPr>
          <w:sz w:val="28"/>
        </w:rPr>
      </w:pPr>
      <w:r>
        <w:rPr>
          <w:color w:val="221F1F"/>
          <w:sz w:val="28"/>
        </w:rPr>
        <w:t xml:space="preserve">системно-деятельностный подход, предполагающий ориентацию на ре- </w:t>
      </w:r>
      <w:proofErr w:type="spellStart"/>
      <w:r>
        <w:rPr>
          <w:color w:val="221F1F"/>
          <w:sz w:val="28"/>
        </w:rPr>
        <w:t>зультаты</w:t>
      </w:r>
      <w:proofErr w:type="spellEnd"/>
      <w:r>
        <w:rPr>
          <w:color w:val="221F1F"/>
          <w:sz w:val="28"/>
        </w:rPr>
        <w:t xml:space="preserve"> обучения, на развитие его активной учебно-познавательной деятель- </w:t>
      </w:r>
      <w:proofErr w:type="spellStart"/>
      <w:r>
        <w:rPr>
          <w:color w:val="221F1F"/>
          <w:sz w:val="28"/>
        </w:rPr>
        <w:t>ности</w:t>
      </w:r>
      <w:proofErr w:type="spellEnd"/>
      <w:r>
        <w:rPr>
          <w:color w:val="221F1F"/>
          <w:sz w:val="28"/>
        </w:rPr>
        <w:t xml:space="preserve"> на основе освоения универсальных учебных действий, познания и </w:t>
      </w:r>
      <w:proofErr w:type="spellStart"/>
      <w:r>
        <w:rPr>
          <w:color w:val="221F1F"/>
          <w:sz w:val="28"/>
        </w:rPr>
        <w:t>осво</w:t>
      </w:r>
      <w:proofErr w:type="spellEnd"/>
      <w:r>
        <w:rPr>
          <w:color w:val="221F1F"/>
          <w:sz w:val="28"/>
        </w:rPr>
        <w:t xml:space="preserve">- </w:t>
      </w:r>
      <w:proofErr w:type="spellStart"/>
      <w:r>
        <w:rPr>
          <w:color w:val="221F1F"/>
          <w:sz w:val="28"/>
        </w:rPr>
        <w:t>ения</w:t>
      </w:r>
      <w:proofErr w:type="spellEnd"/>
      <w:r>
        <w:rPr>
          <w:color w:val="221F1F"/>
          <w:sz w:val="28"/>
        </w:rPr>
        <w:t xml:space="preserve"> мира личности обучающегося, формирование его готовности к </w:t>
      </w:r>
      <w:proofErr w:type="spellStart"/>
      <w:r>
        <w:rPr>
          <w:color w:val="221F1F"/>
          <w:sz w:val="28"/>
        </w:rPr>
        <w:t>самораз</w:t>
      </w:r>
      <w:proofErr w:type="spellEnd"/>
      <w:r>
        <w:rPr>
          <w:color w:val="221F1F"/>
          <w:sz w:val="28"/>
        </w:rPr>
        <w:t>- витию и непрерывному образованию;</w:t>
      </w:r>
    </w:p>
    <w:p w14:paraId="7355D996" w14:textId="77777777" w:rsidR="00E55397" w:rsidRDefault="00395F00" w:rsidP="000F6D24">
      <w:pPr>
        <w:pStyle w:val="a5"/>
        <w:numPr>
          <w:ilvl w:val="3"/>
          <w:numId w:val="211"/>
        </w:numPr>
        <w:tabs>
          <w:tab w:val="left" w:pos="1500"/>
        </w:tabs>
        <w:ind w:right="426" w:firstLine="0"/>
        <w:rPr>
          <w:sz w:val="28"/>
        </w:rPr>
      </w:pPr>
      <w:r>
        <w:rPr>
          <w:color w:val="221F1F"/>
          <w:sz w:val="28"/>
        </w:rPr>
        <w:t xml:space="preserve">признание решающей роли содержания образования, способов </w:t>
      </w:r>
      <w:proofErr w:type="spellStart"/>
      <w:proofErr w:type="gramStart"/>
      <w:r>
        <w:rPr>
          <w:color w:val="221F1F"/>
          <w:sz w:val="28"/>
        </w:rPr>
        <w:t>организа</w:t>
      </w:r>
      <w:proofErr w:type="spellEnd"/>
      <w:r>
        <w:rPr>
          <w:color w:val="221F1F"/>
          <w:sz w:val="28"/>
        </w:rPr>
        <w:t xml:space="preserve">- </w:t>
      </w:r>
      <w:proofErr w:type="spellStart"/>
      <w:r>
        <w:rPr>
          <w:color w:val="221F1F"/>
          <w:sz w:val="28"/>
        </w:rPr>
        <w:t>ции</w:t>
      </w:r>
      <w:proofErr w:type="spellEnd"/>
      <w:proofErr w:type="gramEnd"/>
      <w:r>
        <w:rPr>
          <w:color w:val="221F1F"/>
          <w:sz w:val="28"/>
        </w:rPr>
        <w:t xml:space="preserve"> образовательной деятельности и учебного сотрудничества в достижении целей личностного и социального развития обучающихся;</w:t>
      </w:r>
    </w:p>
    <w:p w14:paraId="3F893A91" w14:textId="77777777" w:rsidR="00E55397" w:rsidRDefault="00395F00" w:rsidP="000F6D24">
      <w:pPr>
        <w:pStyle w:val="a5"/>
        <w:numPr>
          <w:ilvl w:val="3"/>
          <w:numId w:val="211"/>
        </w:numPr>
        <w:tabs>
          <w:tab w:val="left" w:pos="1500"/>
        </w:tabs>
        <w:ind w:right="430" w:firstLine="0"/>
        <w:rPr>
          <w:sz w:val="28"/>
        </w:rPr>
      </w:pPr>
      <w:r>
        <w:rPr>
          <w:color w:val="221F1F"/>
          <w:sz w:val="28"/>
        </w:rPr>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0E9895E2" w14:textId="77777777" w:rsidR="00E55397" w:rsidRDefault="00395F00" w:rsidP="000F6D24">
      <w:pPr>
        <w:pStyle w:val="a5"/>
        <w:numPr>
          <w:ilvl w:val="3"/>
          <w:numId w:val="211"/>
        </w:numPr>
        <w:tabs>
          <w:tab w:val="left" w:pos="1500"/>
        </w:tabs>
        <w:ind w:right="432" w:firstLine="0"/>
        <w:rPr>
          <w:sz w:val="28"/>
        </w:rPr>
      </w:pPr>
      <w:r>
        <w:rPr>
          <w:color w:val="221F1F"/>
          <w:sz w:val="28"/>
        </w:rPr>
        <w:t xml:space="preserve">разнообразие индивидуальных образовательных траекторий и </w:t>
      </w:r>
      <w:proofErr w:type="gramStart"/>
      <w:r>
        <w:rPr>
          <w:color w:val="221F1F"/>
          <w:sz w:val="28"/>
        </w:rPr>
        <w:t xml:space="preserve">индивиду- </w:t>
      </w:r>
      <w:proofErr w:type="spellStart"/>
      <w:r>
        <w:rPr>
          <w:color w:val="221F1F"/>
          <w:sz w:val="28"/>
        </w:rPr>
        <w:t>ального</w:t>
      </w:r>
      <w:proofErr w:type="spellEnd"/>
      <w:proofErr w:type="gramEnd"/>
      <w:r>
        <w:rPr>
          <w:color w:val="221F1F"/>
          <w:sz w:val="28"/>
        </w:rPr>
        <w:t xml:space="preserve"> развития каждого обучающегося, в том числе одаренных обучающихся и обучающихся с ограниченными возможностями здоровья;</w:t>
      </w:r>
    </w:p>
    <w:p w14:paraId="0EBAC457" w14:textId="77777777" w:rsidR="00E55397" w:rsidRDefault="00395F00" w:rsidP="000F6D24">
      <w:pPr>
        <w:pStyle w:val="a5"/>
        <w:numPr>
          <w:ilvl w:val="3"/>
          <w:numId w:val="211"/>
        </w:numPr>
        <w:tabs>
          <w:tab w:val="left" w:pos="1500"/>
        </w:tabs>
        <w:ind w:right="424" w:firstLine="0"/>
        <w:rPr>
          <w:sz w:val="28"/>
        </w:rPr>
      </w:pPr>
      <w:r>
        <w:rPr>
          <w:color w:val="221F1F"/>
          <w:sz w:val="28"/>
        </w:rPr>
        <w:t xml:space="preserve">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w:t>
      </w:r>
      <w:proofErr w:type="spellStart"/>
      <w:r>
        <w:rPr>
          <w:color w:val="221F1F"/>
          <w:sz w:val="28"/>
        </w:rPr>
        <w:t>обу</w:t>
      </w:r>
      <w:proofErr w:type="spellEnd"/>
      <w:r>
        <w:rPr>
          <w:color w:val="221F1F"/>
          <w:sz w:val="28"/>
        </w:rPr>
        <w:t xml:space="preserve">- </w:t>
      </w:r>
      <w:proofErr w:type="spellStart"/>
      <w:r>
        <w:rPr>
          <w:color w:val="221F1F"/>
          <w:sz w:val="28"/>
        </w:rPr>
        <w:t>чения</w:t>
      </w:r>
      <w:proofErr w:type="spellEnd"/>
      <w:r>
        <w:rPr>
          <w:color w:val="221F1F"/>
          <w:sz w:val="28"/>
        </w:rPr>
        <w:t xml:space="preserve"> в целях обеспечения системности знаний, повышения качества </w:t>
      </w:r>
      <w:proofErr w:type="spellStart"/>
      <w:r>
        <w:rPr>
          <w:color w:val="221F1F"/>
          <w:sz w:val="28"/>
        </w:rPr>
        <w:t>образо</w:t>
      </w:r>
      <w:proofErr w:type="spellEnd"/>
      <w:r>
        <w:rPr>
          <w:color w:val="221F1F"/>
          <w:sz w:val="28"/>
        </w:rPr>
        <w:t xml:space="preserve">- </w:t>
      </w:r>
      <w:proofErr w:type="spellStart"/>
      <w:r>
        <w:rPr>
          <w:color w:val="221F1F"/>
          <w:sz w:val="28"/>
        </w:rPr>
        <w:t>вания</w:t>
      </w:r>
      <w:proofErr w:type="spellEnd"/>
      <w:r>
        <w:rPr>
          <w:color w:val="221F1F"/>
          <w:sz w:val="28"/>
        </w:rPr>
        <w:t xml:space="preserve"> и обеспечения его непрерывности;</w:t>
      </w:r>
    </w:p>
    <w:p w14:paraId="2E0AEACA" w14:textId="77777777" w:rsidR="00E55397" w:rsidRDefault="00395F00" w:rsidP="000F6D24">
      <w:pPr>
        <w:pStyle w:val="a5"/>
        <w:numPr>
          <w:ilvl w:val="3"/>
          <w:numId w:val="211"/>
        </w:numPr>
        <w:tabs>
          <w:tab w:val="left" w:pos="1500"/>
        </w:tabs>
        <w:ind w:right="439" w:firstLine="0"/>
        <w:rPr>
          <w:sz w:val="28"/>
        </w:rPr>
      </w:pPr>
      <w:r>
        <w:rPr>
          <w:color w:val="221F1F"/>
          <w:sz w:val="28"/>
        </w:rPr>
        <w:t>обеспечение фундаментального характера образования, учета специфики изучаемых предметов;</w:t>
      </w:r>
    </w:p>
    <w:p w14:paraId="73DE0F29" w14:textId="77777777" w:rsidR="00E55397" w:rsidRDefault="00395F00" w:rsidP="000F6D24">
      <w:pPr>
        <w:pStyle w:val="a5"/>
        <w:numPr>
          <w:ilvl w:val="3"/>
          <w:numId w:val="211"/>
        </w:numPr>
        <w:tabs>
          <w:tab w:val="left" w:pos="1500"/>
        </w:tabs>
        <w:ind w:right="428" w:firstLine="0"/>
        <w:rPr>
          <w:sz w:val="28"/>
        </w:rPr>
      </w:pPr>
      <w:r>
        <w:rPr>
          <w:color w:val="221F1F"/>
          <w:sz w:val="28"/>
        </w:rPr>
        <w:t xml:space="preserve">принцип единства учебной и воспитательной деятельности, </w:t>
      </w:r>
      <w:proofErr w:type="spellStart"/>
      <w:proofErr w:type="gramStart"/>
      <w:r>
        <w:rPr>
          <w:color w:val="221F1F"/>
          <w:sz w:val="28"/>
        </w:rPr>
        <w:t>предполага</w:t>
      </w:r>
      <w:proofErr w:type="spellEnd"/>
      <w:r>
        <w:rPr>
          <w:color w:val="221F1F"/>
          <w:sz w:val="28"/>
        </w:rPr>
        <w:t xml:space="preserve">- </w:t>
      </w:r>
      <w:proofErr w:type="spellStart"/>
      <w:r>
        <w:rPr>
          <w:color w:val="221F1F"/>
          <w:sz w:val="28"/>
        </w:rPr>
        <w:t>ющий</w:t>
      </w:r>
      <w:proofErr w:type="spellEnd"/>
      <w:proofErr w:type="gramEnd"/>
      <w:r>
        <w:rPr>
          <w:color w:val="221F1F"/>
          <w:sz w:val="28"/>
        </w:rPr>
        <w:t xml:space="preserve"> направленность учебного процесса на достижение личностных </w:t>
      </w:r>
      <w:proofErr w:type="spellStart"/>
      <w:r>
        <w:rPr>
          <w:color w:val="221F1F"/>
          <w:sz w:val="28"/>
        </w:rPr>
        <w:t>резуль</w:t>
      </w:r>
      <w:proofErr w:type="spellEnd"/>
      <w:r>
        <w:rPr>
          <w:color w:val="221F1F"/>
          <w:sz w:val="28"/>
        </w:rPr>
        <w:t>- татов освоения образовательной программы;</w:t>
      </w:r>
    </w:p>
    <w:p w14:paraId="28F8988C" w14:textId="77777777" w:rsidR="00E55397" w:rsidRDefault="00395F00" w:rsidP="000F6D24">
      <w:pPr>
        <w:pStyle w:val="a5"/>
        <w:numPr>
          <w:ilvl w:val="3"/>
          <w:numId w:val="211"/>
        </w:numPr>
        <w:tabs>
          <w:tab w:val="left" w:pos="1500"/>
        </w:tabs>
        <w:ind w:right="428" w:firstLine="0"/>
        <w:rPr>
          <w:sz w:val="28"/>
        </w:rPr>
      </w:pPr>
      <w:r>
        <w:rPr>
          <w:color w:val="221F1F"/>
          <w:sz w:val="28"/>
        </w:rPr>
        <w:t xml:space="preserve">принцип </w:t>
      </w:r>
      <w:proofErr w:type="spellStart"/>
      <w:r>
        <w:rPr>
          <w:color w:val="221F1F"/>
          <w:sz w:val="28"/>
        </w:rPr>
        <w:t>здоровьесбережения</w:t>
      </w:r>
      <w:proofErr w:type="spellEnd"/>
      <w:r>
        <w:rPr>
          <w:color w:val="221F1F"/>
          <w:sz w:val="28"/>
        </w:rPr>
        <w:t xml:space="preserve">, предусматривающий исключение </w:t>
      </w:r>
      <w:proofErr w:type="spellStart"/>
      <w:proofErr w:type="gramStart"/>
      <w:r>
        <w:rPr>
          <w:color w:val="221F1F"/>
          <w:sz w:val="28"/>
        </w:rPr>
        <w:t>образо</w:t>
      </w:r>
      <w:proofErr w:type="spellEnd"/>
      <w:r>
        <w:rPr>
          <w:color w:val="221F1F"/>
          <w:sz w:val="28"/>
        </w:rPr>
        <w:t xml:space="preserve">- </w:t>
      </w:r>
      <w:proofErr w:type="spellStart"/>
      <w:r>
        <w:rPr>
          <w:color w:val="221F1F"/>
          <w:sz w:val="28"/>
        </w:rPr>
        <w:t>вательных</w:t>
      </w:r>
      <w:proofErr w:type="spellEnd"/>
      <w:proofErr w:type="gramEnd"/>
      <w:r>
        <w:rPr>
          <w:color w:val="221F1F"/>
          <w:sz w:val="28"/>
        </w:rPr>
        <w:t xml:space="preserve"> технологий, которые могут нанести вред физическому и </w:t>
      </w:r>
      <w:proofErr w:type="spellStart"/>
      <w:r>
        <w:rPr>
          <w:color w:val="221F1F"/>
          <w:sz w:val="28"/>
        </w:rPr>
        <w:t>психиче</w:t>
      </w:r>
      <w:proofErr w:type="spellEnd"/>
      <w:r>
        <w:rPr>
          <w:color w:val="221F1F"/>
          <w:sz w:val="28"/>
        </w:rPr>
        <w:t xml:space="preserve">- </w:t>
      </w:r>
      <w:proofErr w:type="spellStart"/>
      <w:r>
        <w:rPr>
          <w:color w:val="221F1F"/>
          <w:sz w:val="28"/>
        </w:rPr>
        <w:t>скому</w:t>
      </w:r>
      <w:proofErr w:type="spellEnd"/>
      <w:r>
        <w:rPr>
          <w:color w:val="221F1F"/>
          <w:spacing w:val="-2"/>
          <w:sz w:val="28"/>
        </w:rPr>
        <w:t xml:space="preserve"> </w:t>
      </w:r>
      <w:r>
        <w:rPr>
          <w:color w:val="221F1F"/>
          <w:sz w:val="28"/>
        </w:rPr>
        <w:t>здоровью обучающихся,</w:t>
      </w:r>
      <w:r>
        <w:rPr>
          <w:color w:val="221F1F"/>
          <w:spacing w:val="-1"/>
          <w:sz w:val="28"/>
        </w:rPr>
        <w:t xml:space="preserve"> </w:t>
      </w:r>
      <w:r>
        <w:rPr>
          <w:color w:val="221F1F"/>
          <w:sz w:val="28"/>
        </w:rPr>
        <w:t xml:space="preserve">приоритет использования </w:t>
      </w:r>
      <w:proofErr w:type="spellStart"/>
      <w:r>
        <w:rPr>
          <w:color w:val="221F1F"/>
          <w:sz w:val="28"/>
        </w:rPr>
        <w:t>здоровьесберегающих</w:t>
      </w:r>
      <w:proofErr w:type="spellEnd"/>
    </w:p>
    <w:p w14:paraId="6401080D" w14:textId="77777777" w:rsidR="00E55397" w:rsidRDefault="00E55397">
      <w:pPr>
        <w:jc w:val="both"/>
        <w:rPr>
          <w:sz w:val="28"/>
        </w:rPr>
        <w:sectPr w:rsidR="00E55397">
          <w:pgSz w:w="11910" w:h="16840"/>
          <w:pgMar w:top="1040" w:right="700" w:bottom="280" w:left="340" w:header="720" w:footer="720" w:gutter="0"/>
          <w:cols w:space="720"/>
        </w:sectPr>
      </w:pPr>
    </w:p>
    <w:p w14:paraId="169EC8B8" w14:textId="77777777" w:rsidR="00E55397" w:rsidRDefault="00395F00">
      <w:pPr>
        <w:pStyle w:val="a3"/>
        <w:spacing w:before="67" w:line="242" w:lineRule="auto"/>
        <w:ind w:right="428"/>
      </w:pPr>
      <w:r>
        <w:rPr>
          <w:color w:val="221F1F"/>
        </w:rPr>
        <w:lastRenderedPageBreak/>
        <w:t xml:space="preserve">педагогических технологий, приведение объема учебной нагрузки в </w:t>
      </w:r>
      <w:proofErr w:type="spellStart"/>
      <w:proofErr w:type="gramStart"/>
      <w:r>
        <w:rPr>
          <w:color w:val="221F1F"/>
        </w:rPr>
        <w:t>соответ</w:t>
      </w:r>
      <w:proofErr w:type="spellEnd"/>
      <w:r>
        <w:rPr>
          <w:color w:val="221F1F"/>
        </w:rPr>
        <w:t xml:space="preserve">- </w:t>
      </w:r>
      <w:proofErr w:type="spellStart"/>
      <w:r>
        <w:rPr>
          <w:color w:val="221F1F"/>
        </w:rPr>
        <w:t>ствие</w:t>
      </w:r>
      <w:proofErr w:type="spellEnd"/>
      <w:proofErr w:type="gramEnd"/>
      <w:r>
        <w:rPr>
          <w:color w:val="221F1F"/>
        </w:rPr>
        <w:t xml:space="preserve"> с требованиями действующих санитарных правил и нормативов.</w:t>
      </w:r>
    </w:p>
    <w:p w14:paraId="64870732" w14:textId="77777777" w:rsidR="00E55397" w:rsidRDefault="00395F00" w:rsidP="000F6D24">
      <w:pPr>
        <w:pStyle w:val="a5"/>
        <w:numPr>
          <w:ilvl w:val="3"/>
          <w:numId w:val="211"/>
        </w:numPr>
        <w:tabs>
          <w:tab w:val="left" w:pos="1500"/>
        </w:tabs>
        <w:ind w:right="436" w:firstLine="0"/>
        <w:rPr>
          <w:sz w:val="28"/>
        </w:rPr>
      </w:pPr>
      <w:r>
        <w:rPr>
          <w:color w:val="221F1F"/>
          <w:sz w:val="28"/>
        </w:rPr>
        <w:t>Основная</w:t>
      </w:r>
      <w:r>
        <w:rPr>
          <w:color w:val="221F1F"/>
          <w:spacing w:val="-18"/>
          <w:sz w:val="28"/>
        </w:rPr>
        <w:t xml:space="preserve"> </w:t>
      </w:r>
      <w:r>
        <w:rPr>
          <w:color w:val="221F1F"/>
          <w:sz w:val="28"/>
        </w:rPr>
        <w:t>образовательная</w:t>
      </w:r>
      <w:r>
        <w:rPr>
          <w:color w:val="221F1F"/>
          <w:spacing w:val="-17"/>
          <w:sz w:val="28"/>
        </w:rPr>
        <w:t xml:space="preserve"> </w:t>
      </w:r>
      <w:r>
        <w:rPr>
          <w:color w:val="221F1F"/>
          <w:sz w:val="28"/>
        </w:rPr>
        <w:t>программа</w:t>
      </w:r>
      <w:r>
        <w:rPr>
          <w:color w:val="221F1F"/>
          <w:spacing w:val="-18"/>
          <w:sz w:val="28"/>
        </w:rPr>
        <w:t xml:space="preserve"> </w:t>
      </w:r>
      <w:r>
        <w:rPr>
          <w:color w:val="221F1F"/>
          <w:sz w:val="28"/>
        </w:rPr>
        <w:t>формируется</w:t>
      </w:r>
      <w:r>
        <w:rPr>
          <w:color w:val="221F1F"/>
          <w:spacing w:val="-17"/>
          <w:sz w:val="28"/>
        </w:rPr>
        <w:t xml:space="preserve"> </w:t>
      </w:r>
      <w:r>
        <w:rPr>
          <w:color w:val="221F1F"/>
          <w:sz w:val="28"/>
        </w:rPr>
        <w:t>с</w:t>
      </w:r>
      <w:r>
        <w:rPr>
          <w:color w:val="221F1F"/>
          <w:spacing w:val="-18"/>
          <w:sz w:val="28"/>
        </w:rPr>
        <w:t xml:space="preserve"> </w:t>
      </w:r>
      <w:r>
        <w:rPr>
          <w:color w:val="221F1F"/>
          <w:sz w:val="28"/>
        </w:rPr>
        <w:t>учетом</w:t>
      </w:r>
      <w:r>
        <w:rPr>
          <w:color w:val="221F1F"/>
          <w:spacing w:val="-17"/>
          <w:sz w:val="28"/>
        </w:rPr>
        <w:t xml:space="preserve"> </w:t>
      </w:r>
      <w:r>
        <w:rPr>
          <w:color w:val="221F1F"/>
          <w:sz w:val="28"/>
        </w:rPr>
        <w:t>особенностей развития детей 11—15 лет, связанных:</w:t>
      </w:r>
    </w:p>
    <w:p w14:paraId="2B2BE687" w14:textId="77777777" w:rsidR="00E55397" w:rsidRDefault="00395F00" w:rsidP="000F6D24">
      <w:pPr>
        <w:pStyle w:val="a5"/>
        <w:numPr>
          <w:ilvl w:val="3"/>
          <w:numId w:val="211"/>
        </w:numPr>
        <w:tabs>
          <w:tab w:val="left" w:pos="1500"/>
        </w:tabs>
        <w:ind w:right="428" w:firstLine="0"/>
        <w:rPr>
          <w:sz w:val="28"/>
        </w:rPr>
      </w:pPr>
      <w:r>
        <w:rPr>
          <w:color w:val="221F1F"/>
          <w:sz w:val="28"/>
        </w:rPr>
        <w:t>с</w:t>
      </w:r>
      <w:r>
        <w:rPr>
          <w:color w:val="221F1F"/>
          <w:spacing w:val="-6"/>
          <w:sz w:val="28"/>
        </w:rPr>
        <w:t xml:space="preserve"> </w:t>
      </w:r>
      <w:r>
        <w:rPr>
          <w:color w:val="221F1F"/>
          <w:sz w:val="28"/>
        </w:rPr>
        <w:t>переходом</w:t>
      </w:r>
      <w:r>
        <w:rPr>
          <w:color w:val="221F1F"/>
          <w:spacing w:val="-9"/>
          <w:sz w:val="28"/>
        </w:rPr>
        <w:t xml:space="preserve"> </w:t>
      </w:r>
      <w:r>
        <w:rPr>
          <w:color w:val="221F1F"/>
          <w:sz w:val="28"/>
        </w:rPr>
        <w:t>от</w:t>
      </w:r>
      <w:r>
        <w:rPr>
          <w:color w:val="221F1F"/>
          <w:spacing w:val="-7"/>
          <w:sz w:val="28"/>
        </w:rPr>
        <w:t xml:space="preserve"> </w:t>
      </w:r>
      <w:r>
        <w:rPr>
          <w:color w:val="221F1F"/>
          <w:sz w:val="28"/>
        </w:rPr>
        <w:t>способности</w:t>
      </w:r>
      <w:r>
        <w:rPr>
          <w:color w:val="221F1F"/>
          <w:spacing w:val="-8"/>
          <w:sz w:val="28"/>
        </w:rPr>
        <w:t xml:space="preserve"> </w:t>
      </w:r>
      <w:r>
        <w:rPr>
          <w:color w:val="221F1F"/>
          <w:sz w:val="28"/>
        </w:rPr>
        <w:t>осуществлять</w:t>
      </w:r>
      <w:r>
        <w:rPr>
          <w:color w:val="221F1F"/>
          <w:spacing w:val="-8"/>
          <w:sz w:val="28"/>
        </w:rPr>
        <w:t xml:space="preserve"> </w:t>
      </w:r>
      <w:r>
        <w:rPr>
          <w:color w:val="221F1F"/>
          <w:sz w:val="28"/>
        </w:rPr>
        <w:t>принятие</w:t>
      </w:r>
      <w:r>
        <w:rPr>
          <w:color w:val="221F1F"/>
          <w:spacing w:val="-9"/>
          <w:sz w:val="28"/>
        </w:rPr>
        <w:t xml:space="preserve"> </w:t>
      </w:r>
      <w:r>
        <w:rPr>
          <w:color w:val="221F1F"/>
          <w:sz w:val="28"/>
        </w:rPr>
        <w:t>заданной</w:t>
      </w:r>
      <w:r>
        <w:rPr>
          <w:color w:val="221F1F"/>
          <w:spacing w:val="-6"/>
          <w:sz w:val="28"/>
        </w:rPr>
        <w:t xml:space="preserve"> </w:t>
      </w:r>
      <w:r>
        <w:rPr>
          <w:color w:val="221F1F"/>
          <w:sz w:val="28"/>
        </w:rPr>
        <w:t>педагогом</w:t>
      </w:r>
      <w:r>
        <w:rPr>
          <w:color w:val="221F1F"/>
          <w:spacing w:val="-9"/>
          <w:sz w:val="28"/>
        </w:rPr>
        <w:t xml:space="preserve"> </w:t>
      </w:r>
      <w:r>
        <w:rPr>
          <w:color w:val="221F1F"/>
          <w:sz w:val="28"/>
        </w:rPr>
        <w:t>и осмысленной цели к овладению этой учебной деятельностью на уровне основ- ной школы в единстве мотивационно-смыслового и операционно-технического компонентов,</w:t>
      </w:r>
      <w:r>
        <w:rPr>
          <w:color w:val="221F1F"/>
          <w:spacing w:val="-5"/>
          <w:sz w:val="28"/>
        </w:rPr>
        <w:t xml:space="preserve"> </w:t>
      </w:r>
      <w:r>
        <w:rPr>
          <w:color w:val="221F1F"/>
          <w:sz w:val="28"/>
        </w:rPr>
        <w:t>к</w:t>
      </w:r>
      <w:r>
        <w:rPr>
          <w:color w:val="221F1F"/>
          <w:spacing w:val="-8"/>
          <w:sz w:val="28"/>
        </w:rPr>
        <w:t xml:space="preserve"> </w:t>
      </w:r>
      <w:r>
        <w:rPr>
          <w:color w:val="221F1F"/>
          <w:sz w:val="28"/>
        </w:rPr>
        <w:t>новой</w:t>
      </w:r>
      <w:r>
        <w:rPr>
          <w:color w:val="221F1F"/>
          <w:spacing w:val="-3"/>
          <w:sz w:val="28"/>
        </w:rPr>
        <w:t xml:space="preserve"> </w:t>
      </w:r>
      <w:r>
        <w:rPr>
          <w:color w:val="221F1F"/>
          <w:sz w:val="28"/>
        </w:rPr>
        <w:t>внутренней</w:t>
      </w:r>
      <w:r>
        <w:rPr>
          <w:color w:val="221F1F"/>
          <w:spacing w:val="-7"/>
          <w:sz w:val="28"/>
        </w:rPr>
        <w:t xml:space="preserve"> </w:t>
      </w:r>
      <w:r>
        <w:rPr>
          <w:color w:val="221F1F"/>
          <w:sz w:val="28"/>
        </w:rPr>
        <w:t>позиции</w:t>
      </w:r>
      <w:r>
        <w:rPr>
          <w:color w:val="221F1F"/>
          <w:spacing w:val="-4"/>
          <w:sz w:val="28"/>
        </w:rPr>
        <w:t xml:space="preserve"> </w:t>
      </w:r>
      <w:r>
        <w:rPr>
          <w:color w:val="221F1F"/>
          <w:sz w:val="28"/>
        </w:rPr>
        <w:t>обучающегося —</w:t>
      </w:r>
      <w:r>
        <w:rPr>
          <w:color w:val="221F1F"/>
          <w:spacing w:val="-5"/>
          <w:sz w:val="28"/>
        </w:rPr>
        <w:t xml:space="preserve"> </w:t>
      </w:r>
      <w:r>
        <w:rPr>
          <w:color w:val="221F1F"/>
          <w:sz w:val="28"/>
        </w:rPr>
        <w:t>направленности</w:t>
      </w:r>
      <w:r>
        <w:rPr>
          <w:color w:val="221F1F"/>
          <w:spacing w:val="-7"/>
          <w:sz w:val="28"/>
        </w:rPr>
        <w:t xml:space="preserve"> </w:t>
      </w:r>
      <w:r>
        <w:rPr>
          <w:color w:val="221F1F"/>
          <w:sz w:val="28"/>
        </w:rPr>
        <w:t>на самостоятельный</w:t>
      </w:r>
      <w:r>
        <w:rPr>
          <w:color w:val="221F1F"/>
          <w:spacing w:val="-6"/>
          <w:sz w:val="28"/>
        </w:rPr>
        <w:t xml:space="preserve"> </w:t>
      </w:r>
      <w:r>
        <w:rPr>
          <w:color w:val="221F1F"/>
          <w:sz w:val="28"/>
        </w:rPr>
        <w:t>познавательный</w:t>
      </w:r>
      <w:r>
        <w:rPr>
          <w:color w:val="221F1F"/>
          <w:spacing w:val="-8"/>
          <w:sz w:val="28"/>
        </w:rPr>
        <w:t xml:space="preserve"> </w:t>
      </w:r>
      <w:r>
        <w:rPr>
          <w:color w:val="221F1F"/>
          <w:sz w:val="28"/>
        </w:rPr>
        <w:t>поиск,</w:t>
      </w:r>
      <w:r>
        <w:rPr>
          <w:color w:val="221F1F"/>
          <w:spacing w:val="-7"/>
          <w:sz w:val="28"/>
        </w:rPr>
        <w:t xml:space="preserve"> </w:t>
      </w:r>
      <w:r>
        <w:rPr>
          <w:color w:val="221F1F"/>
          <w:sz w:val="28"/>
        </w:rPr>
        <w:t>постановку</w:t>
      </w:r>
      <w:r>
        <w:rPr>
          <w:color w:val="221F1F"/>
          <w:spacing w:val="-7"/>
          <w:sz w:val="28"/>
        </w:rPr>
        <w:t xml:space="preserve"> </w:t>
      </w:r>
      <w:r>
        <w:rPr>
          <w:color w:val="221F1F"/>
          <w:sz w:val="28"/>
        </w:rPr>
        <w:t>учебных</w:t>
      </w:r>
      <w:r>
        <w:rPr>
          <w:color w:val="221F1F"/>
          <w:spacing w:val="-6"/>
          <w:sz w:val="28"/>
        </w:rPr>
        <w:t xml:space="preserve"> </w:t>
      </w:r>
      <w:r>
        <w:rPr>
          <w:color w:val="221F1F"/>
          <w:sz w:val="28"/>
        </w:rPr>
        <w:t>целей,</w:t>
      </w:r>
      <w:r>
        <w:rPr>
          <w:color w:val="221F1F"/>
          <w:spacing w:val="-7"/>
          <w:sz w:val="28"/>
        </w:rPr>
        <w:t xml:space="preserve"> </w:t>
      </w:r>
      <w:r>
        <w:rPr>
          <w:color w:val="221F1F"/>
          <w:sz w:val="28"/>
        </w:rPr>
        <w:t>освоение</w:t>
      </w:r>
      <w:r>
        <w:rPr>
          <w:color w:val="221F1F"/>
          <w:spacing w:val="-9"/>
          <w:sz w:val="28"/>
        </w:rPr>
        <w:t xml:space="preserve"> </w:t>
      </w:r>
      <w:r>
        <w:rPr>
          <w:color w:val="221F1F"/>
          <w:sz w:val="28"/>
        </w:rPr>
        <w:t xml:space="preserve">и самостоятельное осуществление контрольных и оценочных действий, </w:t>
      </w:r>
      <w:proofErr w:type="spellStart"/>
      <w:r>
        <w:rPr>
          <w:color w:val="221F1F"/>
          <w:sz w:val="28"/>
        </w:rPr>
        <w:t>инициа</w:t>
      </w:r>
      <w:proofErr w:type="spellEnd"/>
      <w:r>
        <w:rPr>
          <w:color w:val="221F1F"/>
          <w:sz w:val="28"/>
        </w:rPr>
        <w:t xml:space="preserve">- </w:t>
      </w:r>
      <w:proofErr w:type="spellStart"/>
      <w:r>
        <w:rPr>
          <w:color w:val="221F1F"/>
          <w:sz w:val="28"/>
        </w:rPr>
        <w:t>тиву</w:t>
      </w:r>
      <w:proofErr w:type="spellEnd"/>
      <w:r>
        <w:rPr>
          <w:color w:val="221F1F"/>
          <w:sz w:val="28"/>
        </w:rPr>
        <w:t xml:space="preserve"> в организации учебного сотрудничества, к развитию способности </w:t>
      </w:r>
      <w:proofErr w:type="spellStart"/>
      <w:r>
        <w:rPr>
          <w:color w:val="221F1F"/>
          <w:sz w:val="28"/>
        </w:rPr>
        <w:t>проек</w:t>
      </w:r>
      <w:proofErr w:type="spellEnd"/>
      <w:r>
        <w:rPr>
          <w:color w:val="221F1F"/>
          <w:sz w:val="28"/>
        </w:rPr>
        <w:t xml:space="preserve">- </w:t>
      </w:r>
      <w:proofErr w:type="spellStart"/>
      <w:r>
        <w:rPr>
          <w:color w:val="221F1F"/>
          <w:sz w:val="28"/>
        </w:rPr>
        <w:t>тирования</w:t>
      </w:r>
      <w:proofErr w:type="spellEnd"/>
      <w:r>
        <w:rPr>
          <w:color w:val="221F1F"/>
          <w:sz w:val="28"/>
        </w:rPr>
        <w:t xml:space="preserve"> собственной учебной деятельности и построению жизненных</w:t>
      </w:r>
      <w:r>
        <w:rPr>
          <w:color w:val="221F1F"/>
          <w:spacing w:val="-1"/>
          <w:sz w:val="28"/>
        </w:rPr>
        <w:t xml:space="preserve"> </w:t>
      </w:r>
      <w:r>
        <w:rPr>
          <w:color w:val="221F1F"/>
          <w:sz w:val="28"/>
        </w:rPr>
        <w:t>планов во временной перспективе;</w:t>
      </w:r>
    </w:p>
    <w:p w14:paraId="4E3788F5" w14:textId="77777777" w:rsidR="00E55397" w:rsidRDefault="00395F00" w:rsidP="000F6D24">
      <w:pPr>
        <w:pStyle w:val="a5"/>
        <w:numPr>
          <w:ilvl w:val="3"/>
          <w:numId w:val="211"/>
        </w:numPr>
        <w:tabs>
          <w:tab w:val="left" w:pos="1500"/>
        </w:tabs>
        <w:ind w:right="427" w:firstLine="0"/>
        <w:rPr>
          <w:sz w:val="28"/>
        </w:rPr>
      </w:pPr>
      <w:r>
        <w:rPr>
          <w:color w:val="221F1F"/>
          <w:sz w:val="28"/>
        </w:rPr>
        <w:t xml:space="preserve">с формированием у обучающегося типа мышления, который ориентирует его на общекультурные образцы, нормы, эталоны и закономерности </w:t>
      </w:r>
      <w:proofErr w:type="gramStart"/>
      <w:r>
        <w:rPr>
          <w:color w:val="221F1F"/>
          <w:sz w:val="28"/>
        </w:rPr>
        <w:t>взаимо- действия</w:t>
      </w:r>
      <w:proofErr w:type="gramEnd"/>
      <w:r>
        <w:rPr>
          <w:color w:val="221F1F"/>
          <w:sz w:val="28"/>
        </w:rPr>
        <w:t xml:space="preserve"> с окружающим миром;</w:t>
      </w:r>
    </w:p>
    <w:p w14:paraId="438DF685" w14:textId="77777777" w:rsidR="00E55397" w:rsidRDefault="00395F00" w:rsidP="000F6D24">
      <w:pPr>
        <w:pStyle w:val="a5"/>
        <w:numPr>
          <w:ilvl w:val="3"/>
          <w:numId w:val="211"/>
        </w:numPr>
        <w:tabs>
          <w:tab w:val="left" w:pos="1500"/>
        </w:tabs>
        <w:ind w:right="439" w:firstLine="0"/>
        <w:rPr>
          <w:sz w:val="28"/>
        </w:rPr>
      </w:pPr>
      <w:r>
        <w:rPr>
          <w:color w:val="221F1F"/>
          <w:sz w:val="28"/>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38372C27" w14:textId="77777777" w:rsidR="00E55397" w:rsidRDefault="00395F00">
      <w:pPr>
        <w:pStyle w:val="a3"/>
        <w:ind w:right="425"/>
      </w:pPr>
      <w:r>
        <w:rPr>
          <w:color w:val="221F1F"/>
        </w:rPr>
        <w:t xml:space="preserve">Переход обучающегося в основную школу совпадает с первым этапом под- 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 </w:t>
      </w:r>
      <w:proofErr w:type="spellStart"/>
      <w:r>
        <w:rPr>
          <w:color w:val="221F1F"/>
        </w:rPr>
        <w:t>ставления</w:t>
      </w:r>
      <w:proofErr w:type="spellEnd"/>
      <w:r>
        <w:rPr>
          <w:color w:val="221F1F"/>
        </w:rPr>
        <w:t xml:space="preserve"> о том, что он уже не ребенок, т. е. чувства взрослости, а также </w:t>
      </w:r>
      <w:proofErr w:type="spellStart"/>
      <w:r>
        <w:rPr>
          <w:color w:val="221F1F"/>
        </w:rPr>
        <w:t>внут</w:t>
      </w:r>
      <w:proofErr w:type="spellEnd"/>
      <w:r>
        <w:rPr>
          <w:color w:val="221F1F"/>
        </w:rPr>
        <w:t xml:space="preserve">- </w:t>
      </w:r>
      <w:proofErr w:type="spellStart"/>
      <w:r>
        <w:rPr>
          <w:color w:val="221F1F"/>
        </w:rPr>
        <w:t>ренней</w:t>
      </w:r>
      <w:proofErr w:type="spellEnd"/>
      <w:r>
        <w:rPr>
          <w:color w:val="221F1F"/>
        </w:rPr>
        <w:t xml:space="preserve"> переориентацией подростка с правил и ограничений, связанных с мора- лью послушания, на нормы поведения взрослых.</w:t>
      </w:r>
    </w:p>
    <w:p w14:paraId="37A593DC" w14:textId="77777777" w:rsidR="00E55397" w:rsidRDefault="00395F00">
      <w:pPr>
        <w:pStyle w:val="a3"/>
        <w:ind w:right="428"/>
      </w:pPr>
      <w:r>
        <w:rPr>
          <w:color w:val="221F1F"/>
        </w:rPr>
        <w:t xml:space="preserve">Второй этап подросткового развития (14—15 лет, 8—9 классы), </w:t>
      </w:r>
      <w:proofErr w:type="gramStart"/>
      <w:r>
        <w:rPr>
          <w:color w:val="221F1F"/>
        </w:rPr>
        <w:t xml:space="preserve">характеризует- </w:t>
      </w:r>
      <w:proofErr w:type="spellStart"/>
      <w:r>
        <w:rPr>
          <w:color w:val="221F1F"/>
          <w:spacing w:val="-4"/>
        </w:rPr>
        <w:t>ся</w:t>
      </w:r>
      <w:proofErr w:type="spellEnd"/>
      <w:proofErr w:type="gramEnd"/>
      <w:r>
        <w:rPr>
          <w:color w:val="221F1F"/>
          <w:spacing w:val="-4"/>
        </w:rPr>
        <w:t>:</w:t>
      </w:r>
    </w:p>
    <w:p w14:paraId="66262188" w14:textId="77777777" w:rsidR="00E55397" w:rsidRDefault="00395F00" w:rsidP="000F6D24">
      <w:pPr>
        <w:pStyle w:val="a5"/>
        <w:numPr>
          <w:ilvl w:val="3"/>
          <w:numId w:val="211"/>
        </w:numPr>
        <w:tabs>
          <w:tab w:val="left" w:pos="1500"/>
        </w:tabs>
        <w:ind w:right="429" w:firstLine="0"/>
        <w:rPr>
          <w:sz w:val="28"/>
        </w:rPr>
      </w:pPr>
      <w:r>
        <w:rPr>
          <w:color w:val="221F1F"/>
          <w:sz w:val="28"/>
        </w:rP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w:t>
      </w:r>
      <w:proofErr w:type="gramStart"/>
      <w:r>
        <w:rPr>
          <w:color w:val="221F1F"/>
          <w:sz w:val="28"/>
        </w:rPr>
        <w:t>под- ростка</w:t>
      </w:r>
      <w:proofErr w:type="gramEnd"/>
      <w:r>
        <w:rPr>
          <w:color w:val="221F1F"/>
          <w:sz w:val="28"/>
        </w:rPr>
        <w:t xml:space="preserve"> значительных субъективных трудностей и переживаний;</w:t>
      </w:r>
    </w:p>
    <w:p w14:paraId="5FE14A9A" w14:textId="77777777" w:rsidR="00E55397" w:rsidRDefault="00395F00" w:rsidP="000F6D24">
      <w:pPr>
        <w:pStyle w:val="a5"/>
        <w:numPr>
          <w:ilvl w:val="3"/>
          <w:numId w:val="211"/>
        </w:numPr>
        <w:tabs>
          <w:tab w:val="left" w:pos="1500"/>
        </w:tabs>
        <w:ind w:right="436" w:firstLine="0"/>
        <w:rPr>
          <w:sz w:val="28"/>
        </w:rPr>
      </w:pPr>
      <w:r>
        <w:rPr>
          <w:color w:val="221F1F"/>
          <w:sz w:val="28"/>
        </w:rPr>
        <w:t xml:space="preserve">стремлением подростка к общению и совместной деятельности со </w:t>
      </w:r>
      <w:r>
        <w:rPr>
          <w:color w:val="221F1F"/>
          <w:spacing w:val="-2"/>
          <w:sz w:val="28"/>
        </w:rPr>
        <w:t>сверстниками;</w:t>
      </w:r>
    </w:p>
    <w:p w14:paraId="60F7DADF" w14:textId="77777777" w:rsidR="00E55397" w:rsidRDefault="00395F00" w:rsidP="000F6D24">
      <w:pPr>
        <w:pStyle w:val="a5"/>
        <w:numPr>
          <w:ilvl w:val="3"/>
          <w:numId w:val="211"/>
        </w:numPr>
        <w:tabs>
          <w:tab w:val="left" w:pos="1500"/>
        </w:tabs>
        <w:ind w:right="428" w:firstLine="0"/>
        <w:rPr>
          <w:sz w:val="28"/>
        </w:rPr>
      </w:pPr>
      <w:r>
        <w:rPr>
          <w:color w:val="221F1F"/>
          <w:sz w:val="28"/>
        </w:rPr>
        <w:t xml:space="preserve">особой чувствительностью к морально-этическому «кодексу товарище- </w:t>
      </w:r>
      <w:proofErr w:type="spellStart"/>
      <w:r>
        <w:rPr>
          <w:color w:val="221F1F"/>
          <w:sz w:val="28"/>
        </w:rPr>
        <w:t>ства</w:t>
      </w:r>
      <w:proofErr w:type="spellEnd"/>
      <w:r>
        <w:rPr>
          <w:color w:val="221F1F"/>
          <w:sz w:val="28"/>
        </w:rPr>
        <w:t xml:space="preserve">», в котором заданы важнейшие нормы социального поведения взрослого </w:t>
      </w:r>
      <w:r>
        <w:rPr>
          <w:color w:val="221F1F"/>
          <w:spacing w:val="-2"/>
          <w:sz w:val="28"/>
        </w:rPr>
        <w:t>мира;</w:t>
      </w:r>
    </w:p>
    <w:p w14:paraId="1F94908E" w14:textId="77777777" w:rsidR="00E55397" w:rsidRDefault="00395F00" w:rsidP="000F6D24">
      <w:pPr>
        <w:pStyle w:val="a5"/>
        <w:numPr>
          <w:ilvl w:val="3"/>
          <w:numId w:val="211"/>
        </w:numPr>
        <w:tabs>
          <w:tab w:val="left" w:pos="1500"/>
        </w:tabs>
        <w:ind w:right="429" w:firstLine="0"/>
        <w:rPr>
          <w:sz w:val="28"/>
        </w:rPr>
      </w:pPr>
      <w:r>
        <w:rPr>
          <w:color w:val="221F1F"/>
          <w:sz w:val="28"/>
        </w:rPr>
        <w:t xml:space="preserve">обостренной в связи с возникновением чувства взрослости </w:t>
      </w:r>
      <w:proofErr w:type="spellStart"/>
      <w:r>
        <w:rPr>
          <w:color w:val="221F1F"/>
          <w:sz w:val="28"/>
        </w:rPr>
        <w:t>восприимчи</w:t>
      </w:r>
      <w:proofErr w:type="spellEnd"/>
      <w:r>
        <w:rPr>
          <w:color w:val="221F1F"/>
          <w:sz w:val="28"/>
        </w:rPr>
        <w:t xml:space="preserve">- </w:t>
      </w:r>
      <w:proofErr w:type="spellStart"/>
      <w:r>
        <w:rPr>
          <w:color w:val="221F1F"/>
          <w:sz w:val="28"/>
        </w:rPr>
        <w:t>востью</w:t>
      </w:r>
      <w:proofErr w:type="spellEnd"/>
      <w:r>
        <w:rPr>
          <w:color w:val="221F1F"/>
          <w:spacing w:val="-12"/>
          <w:sz w:val="28"/>
        </w:rPr>
        <w:t xml:space="preserve"> </w:t>
      </w:r>
      <w:r>
        <w:rPr>
          <w:color w:val="221F1F"/>
          <w:sz w:val="28"/>
        </w:rPr>
        <w:t>к</w:t>
      </w:r>
      <w:r>
        <w:rPr>
          <w:color w:val="221F1F"/>
          <w:spacing w:val="-10"/>
          <w:sz w:val="28"/>
        </w:rPr>
        <w:t xml:space="preserve"> </w:t>
      </w:r>
      <w:r>
        <w:rPr>
          <w:color w:val="221F1F"/>
          <w:sz w:val="28"/>
        </w:rPr>
        <w:t>усвоению</w:t>
      </w:r>
      <w:r>
        <w:rPr>
          <w:color w:val="221F1F"/>
          <w:spacing w:val="-13"/>
          <w:sz w:val="28"/>
        </w:rPr>
        <w:t xml:space="preserve"> </w:t>
      </w:r>
      <w:r>
        <w:rPr>
          <w:color w:val="221F1F"/>
          <w:sz w:val="28"/>
        </w:rPr>
        <w:t>норм,</w:t>
      </w:r>
      <w:r>
        <w:rPr>
          <w:color w:val="221F1F"/>
          <w:spacing w:val="-11"/>
          <w:sz w:val="28"/>
        </w:rPr>
        <w:t xml:space="preserve"> </w:t>
      </w:r>
      <w:r>
        <w:rPr>
          <w:color w:val="221F1F"/>
          <w:sz w:val="28"/>
        </w:rPr>
        <w:t>ценностей</w:t>
      </w:r>
      <w:r>
        <w:rPr>
          <w:color w:val="221F1F"/>
          <w:spacing w:val="-12"/>
          <w:sz w:val="28"/>
        </w:rPr>
        <w:t xml:space="preserve"> </w:t>
      </w:r>
      <w:r>
        <w:rPr>
          <w:color w:val="221F1F"/>
          <w:sz w:val="28"/>
        </w:rPr>
        <w:t>и</w:t>
      </w:r>
      <w:r>
        <w:rPr>
          <w:color w:val="221F1F"/>
          <w:spacing w:val="-10"/>
          <w:sz w:val="28"/>
        </w:rPr>
        <w:t xml:space="preserve"> </w:t>
      </w:r>
      <w:r>
        <w:rPr>
          <w:color w:val="221F1F"/>
          <w:sz w:val="28"/>
        </w:rPr>
        <w:t>способов</w:t>
      </w:r>
      <w:r>
        <w:rPr>
          <w:color w:val="221F1F"/>
          <w:spacing w:val="-13"/>
          <w:sz w:val="28"/>
        </w:rPr>
        <w:t xml:space="preserve"> </w:t>
      </w:r>
      <w:r>
        <w:rPr>
          <w:color w:val="221F1F"/>
          <w:sz w:val="28"/>
        </w:rPr>
        <w:t>поведения,</w:t>
      </w:r>
      <w:r>
        <w:rPr>
          <w:color w:val="221F1F"/>
          <w:spacing w:val="-10"/>
          <w:sz w:val="28"/>
        </w:rPr>
        <w:t xml:space="preserve"> </w:t>
      </w:r>
      <w:r>
        <w:rPr>
          <w:color w:val="221F1F"/>
          <w:sz w:val="28"/>
        </w:rPr>
        <w:t>которые</w:t>
      </w:r>
      <w:r>
        <w:rPr>
          <w:color w:val="221F1F"/>
          <w:spacing w:val="-10"/>
          <w:sz w:val="28"/>
        </w:rPr>
        <w:t xml:space="preserve"> </w:t>
      </w:r>
      <w:r>
        <w:rPr>
          <w:color w:val="221F1F"/>
          <w:sz w:val="28"/>
        </w:rPr>
        <w:t>существуют в мире взрослых и в</w:t>
      </w:r>
      <w:r>
        <w:rPr>
          <w:color w:val="221F1F"/>
          <w:spacing w:val="-1"/>
          <w:sz w:val="28"/>
        </w:rPr>
        <w:t xml:space="preserve"> </w:t>
      </w:r>
      <w:r>
        <w:rPr>
          <w:color w:val="221F1F"/>
          <w:sz w:val="28"/>
        </w:rPr>
        <w:t>их отношениях, что порождает интенсивное формирование нравственных</w:t>
      </w:r>
      <w:r>
        <w:rPr>
          <w:color w:val="221F1F"/>
          <w:spacing w:val="-8"/>
          <w:sz w:val="28"/>
        </w:rPr>
        <w:t xml:space="preserve"> </w:t>
      </w:r>
      <w:r>
        <w:rPr>
          <w:color w:val="221F1F"/>
          <w:sz w:val="28"/>
        </w:rPr>
        <w:t>понятий</w:t>
      </w:r>
      <w:r>
        <w:rPr>
          <w:color w:val="221F1F"/>
          <w:spacing w:val="-8"/>
          <w:sz w:val="28"/>
        </w:rPr>
        <w:t xml:space="preserve"> </w:t>
      </w:r>
      <w:r>
        <w:rPr>
          <w:color w:val="221F1F"/>
          <w:sz w:val="28"/>
        </w:rPr>
        <w:t>и</w:t>
      </w:r>
      <w:r>
        <w:rPr>
          <w:color w:val="221F1F"/>
          <w:spacing w:val="-6"/>
          <w:sz w:val="28"/>
        </w:rPr>
        <w:t xml:space="preserve"> </w:t>
      </w:r>
      <w:r>
        <w:rPr>
          <w:color w:val="221F1F"/>
          <w:sz w:val="28"/>
        </w:rPr>
        <w:t>убеждений,</w:t>
      </w:r>
      <w:r>
        <w:rPr>
          <w:color w:val="221F1F"/>
          <w:spacing w:val="-7"/>
          <w:sz w:val="28"/>
        </w:rPr>
        <w:t xml:space="preserve"> </w:t>
      </w:r>
      <w:r>
        <w:rPr>
          <w:color w:val="221F1F"/>
          <w:sz w:val="28"/>
        </w:rPr>
        <w:t>выработку</w:t>
      </w:r>
      <w:r>
        <w:rPr>
          <w:color w:val="221F1F"/>
          <w:spacing w:val="-10"/>
          <w:sz w:val="28"/>
        </w:rPr>
        <w:t xml:space="preserve"> </w:t>
      </w:r>
      <w:r>
        <w:rPr>
          <w:color w:val="221F1F"/>
          <w:sz w:val="28"/>
        </w:rPr>
        <w:t>принципов,</w:t>
      </w:r>
      <w:r>
        <w:rPr>
          <w:color w:val="221F1F"/>
          <w:spacing w:val="-10"/>
          <w:sz w:val="28"/>
        </w:rPr>
        <w:t xml:space="preserve"> </w:t>
      </w:r>
      <w:r>
        <w:rPr>
          <w:color w:val="221F1F"/>
          <w:sz w:val="28"/>
        </w:rPr>
        <w:t>моральное</w:t>
      </w:r>
      <w:r>
        <w:rPr>
          <w:color w:val="221F1F"/>
          <w:spacing w:val="-6"/>
          <w:sz w:val="28"/>
        </w:rPr>
        <w:t xml:space="preserve"> </w:t>
      </w:r>
      <w:r>
        <w:rPr>
          <w:color w:val="221F1F"/>
          <w:sz w:val="28"/>
        </w:rPr>
        <w:t xml:space="preserve">развитие личности; сложными поведенческими проявлениями, которые вызваны </w:t>
      </w:r>
      <w:proofErr w:type="spellStart"/>
      <w:r>
        <w:rPr>
          <w:color w:val="221F1F"/>
          <w:sz w:val="28"/>
        </w:rPr>
        <w:t>проти</w:t>
      </w:r>
      <w:proofErr w:type="spellEnd"/>
      <w:r>
        <w:rPr>
          <w:color w:val="221F1F"/>
          <w:sz w:val="28"/>
        </w:rPr>
        <w:t xml:space="preserve">- </w:t>
      </w:r>
      <w:proofErr w:type="spellStart"/>
      <w:r>
        <w:rPr>
          <w:color w:val="221F1F"/>
          <w:sz w:val="28"/>
        </w:rPr>
        <w:t>воречием</w:t>
      </w:r>
      <w:proofErr w:type="spellEnd"/>
      <w:r>
        <w:rPr>
          <w:color w:val="221F1F"/>
          <w:sz w:val="28"/>
        </w:rPr>
        <w:t xml:space="preserve"> между потребностью подростков в признании их взрослыми со сто- </w:t>
      </w:r>
      <w:proofErr w:type="spellStart"/>
      <w:r>
        <w:rPr>
          <w:color w:val="221F1F"/>
          <w:sz w:val="28"/>
        </w:rPr>
        <w:t>роны</w:t>
      </w:r>
      <w:proofErr w:type="spellEnd"/>
      <w:r>
        <w:rPr>
          <w:color w:val="221F1F"/>
          <w:sz w:val="28"/>
        </w:rPr>
        <w:t xml:space="preserve"> окружающих и собственной неуверенностью в этом и выражаются в раз-</w:t>
      </w:r>
    </w:p>
    <w:p w14:paraId="217A4E83" w14:textId="77777777" w:rsidR="00E55397" w:rsidRDefault="00E55397">
      <w:pPr>
        <w:jc w:val="both"/>
        <w:rPr>
          <w:sz w:val="28"/>
        </w:rPr>
        <w:sectPr w:rsidR="00E55397">
          <w:pgSz w:w="11910" w:h="16840"/>
          <w:pgMar w:top="1040" w:right="700" w:bottom="280" w:left="340" w:header="720" w:footer="720" w:gutter="0"/>
          <w:cols w:space="720"/>
        </w:sectPr>
      </w:pPr>
    </w:p>
    <w:p w14:paraId="6C22B088" w14:textId="77777777" w:rsidR="00E55397" w:rsidRDefault="00395F00">
      <w:pPr>
        <w:pStyle w:val="a3"/>
        <w:spacing w:before="67"/>
      </w:pPr>
      <w:proofErr w:type="spellStart"/>
      <w:r>
        <w:rPr>
          <w:color w:val="221F1F"/>
        </w:rPr>
        <w:lastRenderedPageBreak/>
        <w:t>ных</w:t>
      </w:r>
      <w:proofErr w:type="spellEnd"/>
      <w:r>
        <w:rPr>
          <w:color w:val="221F1F"/>
          <w:spacing w:val="-7"/>
        </w:rPr>
        <w:t xml:space="preserve"> </w:t>
      </w:r>
      <w:r>
        <w:rPr>
          <w:color w:val="221F1F"/>
        </w:rPr>
        <w:t>формах</w:t>
      </w:r>
      <w:r>
        <w:rPr>
          <w:color w:val="221F1F"/>
          <w:spacing w:val="-9"/>
        </w:rPr>
        <w:t xml:space="preserve"> </w:t>
      </w:r>
      <w:r>
        <w:rPr>
          <w:color w:val="221F1F"/>
        </w:rPr>
        <w:t>непослушания,</w:t>
      </w:r>
      <w:r>
        <w:rPr>
          <w:color w:val="221F1F"/>
          <w:spacing w:val="-5"/>
        </w:rPr>
        <w:t xml:space="preserve"> </w:t>
      </w:r>
      <w:r>
        <w:rPr>
          <w:color w:val="221F1F"/>
        </w:rPr>
        <w:t>сопротивления</w:t>
      </w:r>
      <w:r>
        <w:rPr>
          <w:color w:val="221F1F"/>
          <w:spacing w:val="-9"/>
        </w:rPr>
        <w:t xml:space="preserve"> </w:t>
      </w:r>
      <w:r>
        <w:rPr>
          <w:color w:val="221F1F"/>
        </w:rPr>
        <w:t>и</w:t>
      </w:r>
      <w:r>
        <w:rPr>
          <w:color w:val="221F1F"/>
          <w:spacing w:val="-5"/>
        </w:rPr>
        <w:t xml:space="preserve"> </w:t>
      </w:r>
      <w:r>
        <w:rPr>
          <w:color w:val="221F1F"/>
          <w:spacing w:val="-2"/>
        </w:rPr>
        <w:t>протеста;</w:t>
      </w:r>
    </w:p>
    <w:p w14:paraId="09DB5369" w14:textId="77777777" w:rsidR="00E55397" w:rsidRDefault="00395F00" w:rsidP="000F6D24">
      <w:pPr>
        <w:pStyle w:val="a5"/>
        <w:numPr>
          <w:ilvl w:val="3"/>
          <w:numId w:val="211"/>
        </w:numPr>
        <w:tabs>
          <w:tab w:val="left" w:pos="1500"/>
        </w:tabs>
        <w:spacing w:before="3"/>
        <w:ind w:right="425" w:firstLine="0"/>
        <w:rPr>
          <w:sz w:val="28"/>
        </w:rPr>
      </w:pPr>
      <w:r>
        <w:rPr>
          <w:color w:val="221F1F"/>
          <w:sz w:val="28"/>
        </w:rPr>
        <w:t xml:space="preserve">изменением социальной ситуации развития: ростом информационных нагрузок, характером социальных взаимодействий, способами получения </w:t>
      </w:r>
      <w:proofErr w:type="gramStart"/>
      <w:r>
        <w:rPr>
          <w:color w:val="221F1F"/>
          <w:sz w:val="28"/>
        </w:rPr>
        <w:t xml:space="preserve">ин- </w:t>
      </w:r>
      <w:r>
        <w:rPr>
          <w:color w:val="221F1F"/>
          <w:spacing w:val="-2"/>
          <w:sz w:val="28"/>
        </w:rPr>
        <w:t>формации</w:t>
      </w:r>
      <w:proofErr w:type="gramEnd"/>
      <w:r>
        <w:rPr>
          <w:color w:val="221F1F"/>
          <w:spacing w:val="-2"/>
          <w:sz w:val="28"/>
        </w:rPr>
        <w:t>.</w:t>
      </w:r>
    </w:p>
    <w:p w14:paraId="3E1B9C51" w14:textId="77777777" w:rsidR="00E55397" w:rsidRDefault="00E55397">
      <w:pPr>
        <w:pStyle w:val="a3"/>
        <w:spacing w:before="3"/>
        <w:ind w:left="0"/>
        <w:jc w:val="left"/>
      </w:pPr>
    </w:p>
    <w:p w14:paraId="4448999B" w14:textId="77777777" w:rsidR="00E55397" w:rsidRDefault="00395F00" w:rsidP="000F6D24">
      <w:pPr>
        <w:pStyle w:val="2"/>
        <w:numPr>
          <w:ilvl w:val="2"/>
          <w:numId w:val="211"/>
        </w:numPr>
        <w:tabs>
          <w:tab w:val="left" w:pos="1498"/>
        </w:tabs>
        <w:spacing w:line="240" w:lineRule="auto"/>
        <w:ind w:left="793" w:right="430" w:firstLine="0"/>
        <w:rPr>
          <w:color w:val="221F1F"/>
        </w:rPr>
      </w:pPr>
      <w:r>
        <w:rPr>
          <w:color w:val="221F1F"/>
        </w:rPr>
        <w:t xml:space="preserve">Общая характеристика основной образовательной программы </w:t>
      </w:r>
      <w:proofErr w:type="gramStart"/>
      <w:r>
        <w:rPr>
          <w:color w:val="221F1F"/>
        </w:rPr>
        <w:t xml:space="preserve">ос- </w:t>
      </w:r>
      <w:proofErr w:type="spellStart"/>
      <w:r>
        <w:rPr>
          <w:color w:val="221F1F"/>
        </w:rPr>
        <w:t>новного</w:t>
      </w:r>
      <w:proofErr w:type="spellEnd"/>
      <w:proofErr w:type="gramEnd"/>
      <w:r>
        <w:rPr>
          <w:color w:val="221F1F"/>
        </w:rPr>
        <w:t xml:space="preserve"> общего образования</w:t>
      </w:r>
    </w:p>
    <w:p w14:paraId="3039A268" w14:textId="5BF6D557" w:rsidR="00E55397" w:rsidRDefault="00395F00" w:rsidP="00395F00">
      <w:pPr>
        <w:pStyle w:val="a3"/>
        <w:ind w:right="428"/>
      </w:pPr>
      <w:r>
        <w:rPr>
          <w:color w:val="221F1F"/>
        </w:rPr>
        <w:t xml:space="preserve">Программа основного общего образования </w:t>
      </w:r>
      <w:r w:rsidRPr="00395F00">
        <w:rPr>
          <w:color w:val="221F1F"/>
        </w:rPr>
        <w:t>МАОУ «СОШ</w:t>
      </w:r>
      <w:r>
        <w:rPr>
          <w:color w:val="221F1F"/>
        </w:rPr>
        <w:t xml:space="preserve"> </w:t>
      </w:r>
      <w:r w:rsidRPr="00395F00">
        <w:rPr>
          <w:color w:val="221F1F"/>
        </w:rPr>
        <w:t xml:space="preserve">№19» городского округа </w:t>
      </w:r>
      <w:proofErr w:type="spellStart"/>
      <w:r w:rsidRPr="00395F00">
        <w:rPr>
          <w:color w:val="221F1F"/>
        </w:rPr>
        <w:t>г.Стерлитамак</w:t>
      </w:r>
      <w:proofErr w:type="spellEnd"/>
      <w:r w:rsidRPr="00395F00">
        <w:rPr>
          <w:color w:val="221F1F"/>
        </w:rPr>
        <w:t xml:space="preserve"> РБ</w:t>
      </w:r>
      <w:r>
        <w:rPr>
          <w:color w:val="221F1F"/>
          <w:spacing w:val="-2"/>
        </w:rPr>
        <w:t xml:space="preserve"> </w:t>
      </w:r>
      <w:r>
        <w:rPr>
          <w:color w:val="221F1F"/>
        </w:rPr>
        <w:t>разрабатывается в</w:t>
      </w:r>
      <w:r>
        <w:rPr>
          <w:color w:val="221F1F"/>
          <w:spacing w:val="-2"/>
        </w:rPr>
        <w:t xml:space="preserve"> </w:t>
      </w:r>
      <w:r>
        <w:rPr>
          <w:color w:val="221F1F"/>
        </w:rPr>
        <w:t>соответствии</w:t>
      </w:r>
      <w:r>
        <w:rPr>
          <w:color w:val="221F1F"/>
          <w:spacing w:val="-1"/>
        </w:rPr>
        <w:t xml:space="preserve"> </w:t>
      </w:r>
      <w:r>
        <w:rPr>
          <w:color w:val="221F1F"/>
        </w:rPr>
        <w:t>со</w:t>
      </w:r>
      <w:r>
        <w:rPr>
          <w:color w:val="221F1F"/>
          <w:spacing w:val="-1"/>
        </w:rPr>
        <w:t xml:space="preserve"> </w:t>
      </w:r>
      <w:r>
        <w:rPr>
          <w:color w:val="221F1F"/>
        </w:rPr>
        <w:t>ФГОС</w:t>
      </w:r>
      <w:r>
        <w:rPr>
          <w:color w:val="221F1F"/>
          <w:spacing w:val="-2"/>
        </w:rPr>
        <w:t xml:space="preserve"> </w:t>
      </w:r>
      <w:r>
        <w:rPr>
          <w:color w:val="221F1F"/>
        </w:rPr>
        <w:t>основного</w:t>
      </w:r>
      <w:r>
        <w:rPr>
          <w:color w:val="221F1F"/>
          <w:spacing w:val="-1"/>
        </w:rPr>
        <w:t xml:space="preserve"> </w:t>
      </w:r>
      <w:r>
        <w:rPr>
          <w:color w:val="221F1F"/>
        </w:rPr>
        <w:t>общего образования</w:t>
      </w:r>
      <w:r>
        <w:rPr>
          <w:color w:val="221F1F"/>
          <w:spacing w:val="-1"/>
        </w:rPr>
        <w:t xml:space="preserve"> </w:t>
      </w:r>
      <w:r>
        <w:rPr>
          <w:color w:val="221F1F"/>
        </w:rPr>
        <w:t>и</w:t>
      </w:r>
      <w:r>
        <w:rPr>
          <w:color w:val="221F1F"/>
          <w:spacing w:val="-1"/>
        </w:rPr>
        <w:t xml:space="preserve"> </w:t>
      </w:r>
      <w:r>
        <w:rPr>
          <w:color w:val="221F1F"/>
        </w:rPr>
        <w:t>с учетом Примерной основной образовательной программой (ПООП).Примерная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w:t>
      </w:r>
      <w:r>
        <w:rPr>
          <w:color w:val="221F1F"/>
          <w:spacing w:val="-6"/>
        </w:rPr>
        <w:t xml:space="preserve"> </w:t>
      </w:r>
      <w:r>
        <w:rPr>
          <w:color w:val="221F1F"/>
        </w:rPr>
        <w:t>программы</w:t>
      </w:r>
      <w:r>
        <w:rPr>
          <w:color w:val="221F1F"/>
          <w:spacing w:val="-3"/>
        </w:rPr>
        <w:t xml:space="preserve"> </w:t>
      </w:r>
      <w:r>
        <w:rPr>
          <w:color w:val="221F1F"/>
        </w:rPr>
        <w:t>учебных</w:t>
      </w:r>
      <w:r>
        <w:rPr>
          <w:color w:val="221F1F"/>
          <w:spacing w:val="-2"/>
        </w:rPr>
        <w:t xml:space="preserve"> </w:t>
      </w:r>
      <w:r>
        <w:rPr>
          <w:color w:val="221F1F"/>
        </w:rPr>
        <w:t>предметов,</w:t>
      </w:r>
      <w:r>
        <w:rPr>
          <w:color w:val="221F1F"/>
          <w:spacing w:val="-4"/>
        </w:rPr>
        <w:t xml:space="preserve"> </w:t>
      </w:r>
      <w:r>
        <w:rPr>
          <w:color w:val="221F1F"/>
        </w:rPr>
        <w:t>иные</w:t>
      </w:r>
      <w:r>
        <w:rPr>
          <w:color w:val="221F1F"/>
          <w:spacing w:val="-3"/>
        </w:rPr>
        <w:t xml:space="preserve"> </w:t>
      </w:r>
      <w:r>
        <w:rPr>
          <w:color w:val="221F1F"/>
        </w:rPr>
        <w:t>компоненты),</w:t>
      </w:r>
      <w:r>
        <w:rPr>
          <w:color w:val="221F1F"/>
          <w:spacing w:val="-7"/>
        </w:rPr>
        <w:t xml:space="preserve"> </w:t>
      </w:r>
      <w:r>
        <w:rPr>
          <w:color w:val="221F1F"/>
        </w:rPr>
        <w:t>определяющая</w:t>
      </w:r>
      <w:r>
        <w:rPr>
          <w:color w:val="221F1F"/>
          <w:spacing w:val="-3"/>
        </w:rPr>
        <w:t xml:space="preserve"> </w:t>
      </w:r>
      <w:r>
        <w:rPr>
          <w:color w:val="221F1F"/>
        </w:rPr>
        <w:t xml:space="preserve">объем и содержание образования определенного уровня, планируемые результаты освоения образовательной программы, примерные условия образовательной </w:t>
      </w:r>
      <w:r>
        <w:rPr>
          <w:color w:val="221F1F"/>
          <w:spacing w:val="-2"/>
        </w:rPr>
        <w:t>деятельности.</w:t>
      </w:r>
    </w:p>
    <w:p w14:paraId="2E18341E" w14:textId="77777777" w:rsidR="00E55397" w:rsidRDefault="00395F00">
      <w:pPr>
        <w:pStyle w:val="a3"/>
        <w:ind w:right="428"/>
      </w:pPr>
      <w:r>
        <w:rPr>
          <w:color w:val="221F1F"/>
        </w:rPr>
        <w:t xml:space="preserve">Основная образовательная программа основного общего образования </w:t>
      </w:r>
      <w:proofErr w:type="spellStart"/>
      <w:proofErr w:type="gramStart"/>
      <w:r>
        <w:rPr>
          <w:color w:val="221F1F"/>
        </w:rPr>
        <w:t>разраба</w:t>
      </w:r>
      <w:proofErr w:type="spellEnd"/>
      <w:r>
        <w:rPr>
          <w:color w:val="221F1F"/>
        </w:rPr>
        <w:t xml:space="preserve">- </w:t>
      </w:r>
      <w:proofErr w:type="spellStart"/>
      <w:r>
        <w:rPr>
          <w:color w:val="221F1F"/>
        </w:rPr>
        <w:t>тывается</w:t>
      </w:r>
      <w:proofErr w:type="spellEnd"/>
      <w:proofErr w:type="gramEnd"/>
      <w:r>
        <w:rPr>
          <w:color w:val="221F1F"/>
        </w:rPr>
        <w:t xml:space="preserve"> на основе ФГОС с учетом потребностей социально-экономического развития регионов, этнокультурных особенностей населения.</w:t>
      </w:r>
    </w:p>
    <w:p w14:paraId="71942F8C" w14:textId="762D4438" w:rsidR="00E55397" w:rsidRDefault="00395F00" w:rsidP="00395F00">
      <w:pPr>
        <w:pStyle w:val="a3"/>
        <w:spacing w:line="322" w:lineRule="exact"/>
      </w:pPr>
      <w:r>
        <w:rPr>
          <w:color w:val="221F1F"/>
        </w:rPr>
        <w:t>Таким образом, ПООП основного общего образования содержит документы, развивающие и детализирующие положения и требования, определенные во ФГОС ООО. МАОУ</w:t>
      </w:r>
      <w:r>
        <w:rPr>
          <w:color w:val="221F1F"/>
          <w:spacing w:val="33"/>
        </w:rPr>
        <w:t xml:space="preserve"> </w:t>
      </w:r>
      <w:r>
        <w:rPr>
          <w:color w:val="221F1F"/>
          <w:spacing w:val="-4"/>
        </w:rPr>
        <w:t xml:space="preserve">«СОШ </w:t>
      </w:r>
      <w:r>
        <w:rPr>
          <w:color w:val="221F1F"/>
        </w:rPr>
        <w:t>№19»</w:t>
      </w:r>
      <w:r>
        <w:rPr>
          <w:color w:val="221F1F"/>
          <w:spacing w:val="-12"/>
        </w:rPr>
        <w:t xml:space="preserve"> городского округа </w:t>
      </w:r>
      <w:proofErr w:type="spellStart"/>
      <w:r>
        <w:rPr>
          <w:color w:val="221F1F"/>
        </w:rPr>
        <w:t>г.Стерлитамак</w:t>
      </w:r>
      <w:proofErr w:type="spellEnd"/>
      <w:r>
        <w:rPr>
          <w:color w:val="221F1F"/>
          <w:spacing w:val="-11"/>
        </w:rPr>
        <w:t xml:space="preserve"> </w:t>
      </w:r>
      <w:r>
        <w:rPr>
          <w:color w:val="221F1F"/>
        </w:rPr>
        <w:t xml:space="preserve">РБ,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w:t>
      </w:r>
      <w:proofErr w:type="spellStart"/>
      <w:proofErr w:type="gramStart"/>
      <w:r>
        <w:rPr>
          <w:color w:val="221F1F"/>
        </w:rPr>
        <w:t>осуществ</w:t>
      </w:r>
      <w:proofErr w:type="spellEnd"/>
      <w:r>
        <w:rPr>
          <w:color w:val="221F1F"/>
        </w:rPr>
        <w:t xml:space="preserve">- </w:t>
      </w:r>
      <w:proofErr w:type="spellStart"/>
      <w:r>
        <w:rPr>
          <w:color w:val="221F1F"/>
        </w:rPr>
        <w:t>ления</w:t>
      </w:r>
      <w:proofErr w:type="spellEnd"/>
      <w:proofErr w:type="gramEnd"/>
      <w:r>
        <w:rPr>
          <w:color w:val="221F1F"/>
        </w:rPr>
        <w:t xml:space="preserve"> образовательной деятельности.</w:t>
      </w:r>
    </w:p>
    <w:p w14:paraId="5CF10718" w14:textId="77777777" w:rsidR="00E55397" w:rsidRDefault="00395F00">
      <w:pPr>
        <w:pStyle w:val="a3"/>
        <w:spacing w:line="322" w:lineRule="exact"/>
      </w:pPr>
      <w:r>
        <w:rPr>
          <w:color w:val="221F1F"/>
        </w:rPr>
        <w:t>Основная</w:t>
      </w:r>
      <w:r>
        <w:rPr>
          <w:color w:val="221F1F"/>
          <w:spacing w:val="-13"/>
        </w:rPr>
        <w:t xml:space="preserve"> </w:t>
      </w:r>
      <w:r>
        <w:rPr>
          <w:color w:val="221F1F"/>
        </w:rPr>
        <w:t>образовательная</w:t>
      </w:r>
      <w:r>
        <w:rPr>
          <w:color w:val="221F1F"/>
          <w:spacing w:val="-8"/>
        </w:rPr>
        <w:t xml:space="preserve"> </w:t>
      </w:r>
      <w:r>
        <w:rPr>
          <w:color w:val="221F1F"/>
        </w:rPr>
        <w:t>программа</w:t>
      </w:r>
      <w:r>
        <w:rPr>
          <w:color w:val="221F1F"/>
          <w:spacing w:val="-8"/>
        </w:rPr>
        <w:t xml:space="preserve"> </w:t>
      </w:r>
      <w:r>
        <w:rPr>
          <w:color w:val="221F1F"/>
        </w:rPr>
        <w:t>включает</w:t>
      </w:r>
      <w:r>
        <w:rPr>
          <w:color w:val="221F1F"/>
          <w:spacing w:val="-9"/>
        </w:rPr>
        <w:t xml:space="preserve"> </w:t>
      </w:r>
      <w:r>
        <w:rPr>
          <w:color w:val="221F1F"/>
        </w:rPr>
        <w:t>следующие</w:t>
      </w:r>
      <w:r>
        <w:rPr>
          <w:color w:val="221F1F"/>
          <w:spacing w:val="-9"/>
        </w:rPr>
        <w:t xml:space="preserve"> </w:t>
      </w:r>
      <w:r>
        <w:rPr>
          <w:color w:val="221F1F"/>
          <w:spacing w:val="-2"/>
        </w:rPr>
        <w:t>документы:</w:t>
      </w:r>
    </w:p>
    <w:p w14:paraId="25A9F9AA" w14:textId="77777777" w:rsidR="00E55397" w:rsidRDefault="00395F00">
      <w:pPr>
        <w:pStyle w:val="a3"/>
        <w:ind w:right="430"/>
      </w:pPr>
      <w:r>
        <w:rPr>
          <w:color w:val="221F1F"/>
        </w:rPr>
        <w:t xml:space="preserve">—рабочие программы учебных предметов, учебных курсов (в том числе </w:t>
      </w:r>
      <w:proofErr w:type="gramStart"/>
      <w:r>
        <w:rPr>
          <w:color w:val="221F1F"/>
        </w:rPr>
        <w:t>вне- урочной</w:t>
      </w:r>
      <w:proofErr w:type="gramEnd"/>
      <w:r>
        <w:rPr>
          <w:color w:val="221F1F"/>
        </w:rPr>
        <w:t xml:space="preserve"> деятельности), учебных модулей;</w:t>
      </w:r>
    </w:p>
    <w:p w14:paraId="04DBAF5A" w14:textId="77777777" w:rsidR="00E55397" w:rsidRDefault="00395F00">
      <w:pPr>
        <w:pStyle w:val="a3"/>
        <w:spacing w:line="321" w:lineRule="exact"/>
        <w:jc w:val="left"/>
      </w:pPr>
      <w:r>
        <w:rPr>
          <w:color w:val="221F1F"/>
        </w:rPr>
        <w:t>—программу</w:t>
      </w:r>
      <w:r>
        <w:rPr>
          <w:color w:val="221F1F"/>
          <w:spacing w:val="-12"/>
        </w:rPr>
        <w:t xml:space="preserve"> </w:t>
      </w:r>
      <w:r>
        <w:rPr>
          <w:color w:val="221F1F"/>
        </w:rPr>
        <w:t>формирования</w:t>
      </w:r>
      <w:r>
        <w:rPr>
          <w:color w:val="221F1F"/>
          <w:spacing w:val="-7"/>
        </w:rPr>
        <w:t xml:space="preserve"> </w:t>
      </w:r>
      <w:r>
        <w:rPr>
          <w:color w:val="221F1F"/>
        </w:rPr>
        <w:t>универсальных</w:t>
      </w:r>
      <w:r>
        <w:rPr>
          <w:color w:val="221F1F"/>
          <w:spacing w:val="-7"/>
        </w:rPr>
        <w:t xml:space="preserve"> </w:t>
      </w:r>
      <w:r>
        <w:rPr>
          <w:color w:val="221F1F"/>
        </w:rPr>
        <w:t>учебных</w:t>
      </w:r>
      <w:r>
        <w:rPr>
          <w:color w:val="221F1F"/>
          <w:spacing w:val="-11"/>
        </w:rPr>
        <w:t xml:space="preserve"> </w:t>
      </w:r>
      <w:r>
        <w:rPr>
          <w:color w:val="221F1F"/>
        </w:rPr>
        <w:t>действий</w:t>
      </w:r>
      <w:r>
        <w:rPr>
          <w:color w:val="221F1F"/>
          <w:spacing w:val="-7"/>
        </w:rPr>
        <w:t xml:space="preserve"> </w:t>
      </w:r>
      <w:r>
        <w:rPr>
          <w:color w:val="221F1F"/>
        </w:rPr>
        <w:t>у</w:t>
      </w:r>
      <w:r>
        <w:rPr>
          <w:color w:val="221F1F"/>
          <w:spacing w:val="-12"/>
        </w:rPr>
        <w:t xml:space="preserve"> </w:t>
      </w:r>
      <w:r>
        <w:rPr>
          <w:color w:val="221F1F"/>
          <w:spacing w:val="-2"/>
        </w:rPr>
        <w:t>обучающихся;</w:t>
      </w:r>
    </w:p>
    <w:p w14:paraId="7AE2B2D5" w14:textId="77777777" w:rsidR="00E55397" w:rsidRDefault="00395F00">
      <w:pPr>
        <w:pStyle w:val="a3"/>
        <w:spacing w:line="322" w:lineRule="exact"/>
        <w:jc w:val="left"/>
      </w:pPr>
      <w:r>
        <w:rPr>
          <w:color w:val="221F1F"/>
        </w:rPr>
        <w:t>—рабочую</w:t>
      </w:r>
      <w:r>
        <w:rPr>
          <w:color w:val="221F1F"/>
          <w:spacing w:val="-9"/>
        </w:rPr>
        <w:t xml:space="preserve"> </w:t>
      </w:r>
      <w:r>
        <w:rPr>
          <w:color w:val="221F1F"/>
        </w:rPr>
        <w:t>программу</w:t>
      </w:r>
      <w:r>
        <w:rPr>
          <w:color w:val="221F1F"/>
          <w:spacing w:val="-10"/>
        </w:rPr>
        <w:t xml:space="preserve"> </w:t>
      </w:r>
      <w:r>
        <w:rPr>
          <w:color w:val="221F1F"/>
          <w:spacing w:val="-2"/>
        </w:rPr>
        <w:t>воспитания;</w:t>
      </w:r>
    </w:p>
    <w:p w14:paraId="65F39CD9" w14:textId="77777777" w:rsidR="00E55397" w:rsidRDefault="00395F00">
      <w:pPr>
        <w:pStyle w:val="a3"/>
        <w:spacing w:line="322" w:lineRule="exact"/>
        <w:jc w:val="left"/>
      </w:pPr>
      <w:r>
        <w:rPr>
          <w:color w:val="221F1F"/>
        </w:rPr>
        <w:t>—программу</w:t>
      </w:r>
      <w:r>
        <w:rPr>
          <w:color w:val="221F1F"/>
          <w:spacing w:val="-14"/>
        </w:rPr>
        <w:t xml:space="preserve"> </w:t>
      </w:r>
      <w:r>
        <w:rPr>
          <w:color w:val="221F1F"/>
        </w:rPr>
        <w:t>коррекционной</w:t>
      </w:r>
      <w:r>
        <w:rPr>
          <w:color w:val="221F1F"/>
          <w:spacing w:val="-12"/>
        </w:rPr>
        <w:t xml:space="preserve"> </w:t>
      </w:r>
      <w:r>
        <w:rPr>
          <w:color w:val="221F1F"/>
          <w:spacing w:val="-2"/>
        </w:rPr>
        <w:t>работы;</w:t>
      </w:r>
    </w:p>
    <w:p w14:paraId="4DD51A41" w14:textId="77777777" w:rsidR="00E55397" w:rsidRDefault="00395F00">
      <w:pPr>
        <w:pStyle w:val="a3"/>
        <w:jc w:val="left"/>
      </w:pPr>
      <w:r>
        <w:rPr>
          <w:color w:val="221F1F"/>
        </w:rPr>
        <w:t>—учебный</w:t>
      </w:r>
      <w:r>
        <w:rPr>
          <w:color w:val="221F1F"/>
          <w:spacing w:val="-5"/>
        </w:rPr>
        <w:t xml:space="preserve"> </w:t>
      </w:r>
      <w:r>
        <w:rPr>
          <w:color w:val="221F1F"/>
          <w:spacing w:val="-2"/>
        </w:rPr>
        <w:t>план;</w:t>
      </w:r>
    </w:p>
    <w:p w14:paraId="035D1F43" w14:textId="77777777" w:rsidR="00E55397" w:rsidRDefault="00395F00">
      <w:pPr>
        <w:pStyle w:val="a3"/>
        <w:jc w:val="left"/>
      </w:pPr>
      <w:r>
        <w:rPr>
          <w:color w:val="221F1F"/>
        </w:rPr>
        <w:t>—план</w:t>
      </w:r>
      <w:r>
        <w:rPr>
          <w:color w:val="221F1F"/>
          <w:spacing w:val="-7"/>
        </w:rPr>
        <w:t xml:space="preserve"> </w:t>
      </w:r>
      <w:r>
        <w:rPr>
          <w:color w:val="221F1F"/>
        </w:rPr>
        <w:t>внеурочной</w:t>
      </w:r>
      <w:r>
        <w:rPr>
          <w:color w:val="221F1F"/>
          <w:spacing w:val="-9"/>
        </w:rPr>
        <w:t xml:space="preserve"> </w:t>
      </w:r>
      <w:r>
        <w:rPr>
          <w:color w:val="221F1F"/>
          <w:spacing w:val="-2"/>
        </w:rPr>
        <w:t>деятельности;</w:t>
      </w:r>
    </w:p>
    <w:p w14:paraId="2684F32E" w14:textId="77777777" w:rsidR="00E55397" w:rsidRDefault="00395F00">
      <w:pPr>
        <w:pStyle w:val="a3"/>
        <w:spacing w:line="322" w:lineRule="exact"/>
        <w:jc w:val="left"/>
      </w:pPr>
      <w:r>
        <w:rPr>
          <w:color w:val="221F1F"/>
        </w:rPr>
        <w:t>—календарный</w:t>
      </w:r>
      <w:r>
        <w:rPr>
          <w:color w:val="221F1F"/>
          <w:spacing w:val="-10"/>
        </w:rPr>
        <w:t xml:space="preserve"> </w:t>
      </w:r>
      <w:r>
        <w:rPr>
          <w:color w:val="221F1F"/>
        </w:rPr>
        <w:t>учебный</w:t>
      </w:r>
      <w:r>
        <w:rPr>
          <w:color w:val="221F1F"/>
          <w:spacing w:val="-9"/>
        </w:rPr>
        <w:t xml:space="preserve"> </w:t>
      </w:r>
      <w:r>
        <w:rPr>
          <w:color w:val="221F1F"/>
          <w:spacing w:val="-2"/>
        </w:rPr>
        <w:t>график;</w:t>
      </w:r>
    </w:p>
    <w:p w14:paraId="5571FB22" w14:textId="7C0F4825" w:rsidR="00395F00" w:rsidRDefault="00395F00" w:rsidP="00395F00">
      <w:pPr>
        <w:pStyle w:val="a3"/>
        <w:spacing w:line="322" w:lineRule="exact"/>
        <w:rPr>
          <w:color w:val="221F1F"/>
        </w:rPr>
      </w:pPr>
      <w:r>
        <w:rPr>
          <w:color w:val="221F1F"/>
        </w:rPr>
        <w:t xml:space="preserve">—календарный план воспитательной работы (содержащий перечень событий и мероприятий воспитательной направленности, которые организуются и </w:t>
      </w:r>
      <w:proofErr w:type="spellStart"/>
      <w:proofErr w:type="gramStart"/>
      <w:r>
        <w:rPr>
          <w:color w:val="221F1F"/>
        </w:rPr>
        <w:t>прово</w:t>
      </w:r>
      <w:proofErr w:type="spellEnd"/>
      <w:r>
        <w:rPr>
          <w:color w:val="221F1F"/>
        </w:rPr>
        <w:t xml:space="preserve">- </w:t>
      </w:r>
      <w:proofErr w:type="spellStart"/>
      <w:r>
        <w:rPr>
          <w:color w:val="221F1F"/>
        </w:rPr>
        <w:t>дятся</w:t>
      </w:r>
      <w:proofErr w:type="spellEnd"/>
      <w:proofErr w:type="gramEnd"/>
      <w:r>
        <w:rPr>
          <w:color w:val="221F1F"/>
          <w:spacing w:val="36"/>
        </w:rPr>
        <w:t xml:space="preserve"> </w:t>
      </w:r>
      <w:r>
        <w:rPr>
          <w:color w:val="221F1F"/>
        </w:rPr>
        <w:t>в</w:t>
      </w:r>
      <w:r>
        <w:rPr>
          <w:color w:val="221F1F"/>
          <w:spacing w:val="37"/>
        </w:rPr>
        <w:t xml:space="preserve"> </w:t>
      </w:r>
      <w:r>
        <w:rPr>
          <w:color w:val="221F1F"/>
        </w:rPr>
        <w:t>МАОУ</w:t>
      </w:r>
      <w:r>
        <w:rPr>
          <w:color w:val="221F1F"/>
          <w:spacing w:val="33"/>
        </w:rPr>
        <w:t xml:space="preserve"> </w:t>
      </w:r>
      <w:r>
        <w:rPr>
          <w:color w:val="221F1F"/>
          <w:spacing w:val="-4"/>
        </w:rPr>
        <w:t xml:space="preserve">«СОШ </w:t>
      </w:r>
      <w:r>
        <w:rPr>
          <w:color w:val="221F1F"/>
        </w:rPr>
        <w:t>№19»</w:t>
      </w:r>
      <w:r>
        <w:rPr>
          <w:color w:val="221F1F"/>
          <w:spacing w:val="-12"/>
        </w:rPr>
        <w:t xml:space="preserve"> городского округа </w:t>
      </w:r>
      <w:proofErr w:type="spellStart"/>
      <w:r>
        <w:rPr>
          <w:color w:val="221F1F"/>
        </w:rPr>
        <w:t>г.Стерлитамак</w:t>
      </w:r>
      <w:proofErr w:type="spellEnd"/>
      <w:r>
        <w:rPr>
          <w:color w:val="221F1F"/>
          <w:spacing w:val="-11"/>
        </w:rPr>
        <w:t xml:space="preserve"> </w:t>
      </w:r>
      <w:r>
        <w:rPr>
          <w:color w:val="221F1F"/>
        </w:rPr>
        <w:t>РБ</w:t>
      </w:r>
      <w:r>
        <w:rPr>
          <w:color w:val="221F1F"/>
          <w:spacing w:val="-10"/>
        </w:rPr>
        <w:t xml:space="preserve"> </w:t>
      </w:r>
      <w:r>
        <w:rPr>
          <w:color w:val="221F1F"/>
        </w:rPr>
        <w:t>или</w:t>
      </w:r>
      <w:r>
        <w:rPr>
          <w:color w:val="221F1F"/>
          <w:spacing w:val="37"/>
        </w:rPr>
        <w:t xml:space="preserve"> </w:t>
      </w:r>
      <w:r>
        <w:rPr>
          <w:color w:val="221F1F"/>
        </w:rPr>
        <w:t>в</w:t>
      </w:r>
      <w:r>
        <w:rPr>
          <w:color w:val="221F1F"/>
          <w:spacing w:val="35"/>
        </w:rPr>
        <w:t xml:space="preserve"> </w:t>
      </w:r>
      <w:r>
        <w:rPr>
          <w:color w:val="221F1F"/>
        </w:rPr>
        <w:t>которых</w:t>
      </w:r>
      <w:r>
        <w:rPr>
          <w:color w:val="221F1F"/>
          <w:spacing w:val="41"/>
        </w:rPr>
        <w:t xml:space="preserve"> </w:t>
      </w:r>
    </w:p>
    <w:p w14:paraId="10BC35E0" w14:textId="18B00DF8" w:rsidR="00E55397" w:rsidRDefault="00395F00">
      <w:pPr>
        <w:pStyle w:val="a3"/>
        <w:spacing w:line="242" w:lineRule="auto"/>
        <w:ind w:right="434"/>
      </w:pPr>
      <w:r>
        <w:rPr>
          <w:color w:val="221F1F"/>
        </w:rPr>
        <w:t>принимает участие в учебном году или периоде обу</w:t>
      </w:r>
      <w:r>
        <w:rPr>
          <w:color w:val="221F1F"/>
          <w:spacing w:val="-2"/>
        </w:rPr>
        <w:t>чения);</w:t>
      </w:r>
    </w:p>
    <w:p w14:paraId="1F6B82C8" w14:textId="3514A901" w:rsidR="00E55397" w:rsidRDefault="00395F00">
      <w:pPr>
        <w:pStyle w:val="a3"/>
        <w:ind w:right="427"/>
        <w:rPr>
          <w:color w:val="221F1F"/>
        </w:rPr>
      </w:pPr>
      <w:r>
        <w:rPr>
          <w:color w:val="221F1F"/>
        </w:rPr>
        <w:t xml:space="preserve">—характеристику условий реализации программы основного общего </w:t>
      </w:r>
      <w:proofErr w:type="spellStart"/>
      <w:proofErr w:type="gramStart"/>
      <w:r>
        <w:rPr>
          <w:color w:val="221F1F"/>
        </w:rPr>
        <w:t>образо</w:t>
      </w:r>
      <w:proofErr w:type="spellEnd"/>
      <w:r>
        <w:rPr>
          <w:color w:val="221F1F"/>
        </w:rPr>
        <w:t xml:space="preserve">- </w:t>
      </w:r>
      <w:proofErr w:type="spellStart"/>
      <w:r>
        <w:rPr>
          <w:color w:val="221F1F"/>
        </w:rPr>
        <w:t>вания</w:t>
      </w:r>
      <w:proofErr w:type="spellEnd"/>
      <w:proofErr w:type="gramEnd"/>
      <w:r>
        <w:rPr>
          <w:color w:val="221F1F"/>
        </w:rPr>
        <w:t xml:space="preserve"> в соответствии с требованиями ФГОС.</w:t>
      </w:r>
    </w:p>
    <w:p w14:paraId="7A84F32B" w14:textId="71517A02" w:rsidR="00E55397" w:rsidRDefault="00395F00" w:rsidP="000F6D24">
      <w:pPr>
        <w:pStyle w:val="a5"/>
        <w:numPr>
          <w:ilvl w:val="1"/>
          <w:numId w:val="211"/>
        </w:numPr>
        <w:tabs>
          <w:tab w:val="left" w:pos="1499"/>
        </w:tabs>
        <w:spacing w:before="314"/>
        <w:ind w:left="793" w:right="430" w:firstLine="0"/>
        <w:jc w:val="both"/>
        <w:rPr>
          <w:color w:val="221F1F"/>
          <w:sz w:val="28"/>
        </w:rPr>
      </w:pPr>
      <w:r>
        <w:rPr>
          <w:color w:val="221F1F"/>
          <w:sz w:val="28"/>
        </w:rPr>
        <w:t>ПЛАНИРУЕМЫЕ РЕЗУЛЬТАТЫ ОСВОЕНИЯ ОБУЧАЮЩИМИСЯ ОСНОВНОЙ</w:t>
      </w:r>
      <w:r>
        <w:rPr>
          <w:color w:val="221F1F"/>
          <w:spacing w:val="52"/>
          <w:sz w:val="28"/>
        </w:rPr>
        <w:t xml:space="preserve"> </w:t>
      </w:r>
      <w:r>
        <w:rPr>
          <w:color w:val="221F1F"/>
          <w:sz w:val="28"/>
        </w:rPr>
        <w:t>ОБРАЗОВАТЕЛЬНОЙ</w:t>
      </w:r>
      <w:r>
        <w:rPr>
          <w:color w:val="221F1F"/>
          <w:spacing w:val="55"/>
          <w:sz w:val="28"/>
        </w:rPr>
        <w:t xml:space="preserve"> </w:t>
      </w:r>
      <w:r>
        <w:rPr>
          <w:color w:val="221F1F"/>
          <w:sz w:val="28"/>
        </w:rPr>
        <w:t>ПРОГРАММЫ</w:t>
      </w:r>
      <w:r>
        <w:rPr>
          <w:color w:val="221F1F"/>
          <w:spacing w:val="54"/>
          <w:sz w:val="28"/>
        </w:rPr>
        <w:t xml:space="preserve"> </w:t>
      </w:r>
      <w:r>
        <w:rPr>
          <w:color w:val="221F1F"/>
          <w:sz w:val="28"/>
        </w:rPr>
        <w:t>ОСНОВНОГО</w:t>
      </w:r>
      <w:r>
        <w:rPr>
          <w:color w:val="221F1F"/>
          <w:spacing w:val="53"/>
          <w:sz w:val="28"/>
        </w:rPr>
        <w:t xml:space="preserve"> </w:t>
      </w:r>
      <w:r>
        <w:rPr>
          <w:color w:val="221F1F"/>
          <w:spacing w:val="-2"/>
          <w:sz w:val="28"/>
        </w:rPr>
        <w:t>ОБЩЕГО</w:t>
      </w:r>
    </w:p>
    <w:p w14:paraId="5971A185" w14:textId="77777777" w:rsidR="00E55397" w:rsidRDefault="00E55397">
      <w:pPr>
        <w:jc w:val="both"/>
        <w:rPr>
          <w:sz w:val="28"/>
        </w:rPr>
        <w:sectPr w:rsidR="00E55397">
          <w:pgSz w:w="11910" w:h="16840"/>
          <w:pgMar w:top="1040" w:right="700" w:bottom="280" w:left="340" w:header="720" w:footer="720" w:gutter="0"/>
          <w:cols w:space="720"/>
        </w:sectPr>
      </w:pPr>
    </w:p>
    <w:p w14:paraId="774E508B" w14:textId="77777777" w:rsidR="00E55397" w:rsidRDefault="00395F00">
      <w:pPr>
        <w:pStyle w:val="a3"/>
        <w:spacing w:before="67"/>
      </w:pPr>
      <w:r>
        <w:rPr>
          <w:color w:val="221F1F"/>
        </w:rPr>
        <w:lastRenderedPageBreak/>
        <w:t>ОБРАЗОВАНИЯ:</w:t>
      </w:r>
      <w:r>
        <w:rPr>
          <w:color w:val="221F1F"/>
          <w:spacing w:val="-10"/>
        </w:rPr>
        <w:t xml:space="preserve"> </w:t>
      </w:r>
      <w:r>
        <w:rPr>
          <w:color w:val="221F1F"/>
        </w:rPr>
        <w:t>ОБЩАЯ</w:t>
      </w:r>
      <w:r>
        <w:rPr>
          <w:color w:val="221F1F"/>
          <w:spacing w:val="-10"/>
        </w:rPr>
        <w:t xml:space="preserve"> </w:t>
      </w:r>
      <w:r>
        <w:rPr>
          <w:color w:val="221F1F"/>
          <w:spacing w:val="-2"/>
        </w:rPr>
        <w:t>ХАРАКТЕРИСТИКА</w:t>
      </w:r>
    </w:p>
    <w:p w14:paraId="1274CD8C" w14:textId="77777777" w:rsidR="00E55397" w:rsidRDefault="00E55397">
      <w:pPr>
        <w:pStyle w:val="a3"/>
        <w:spacing w:before="2"/>
        <w:ind w:left="0"/>
        <w:jc w:val="left"/>
      </w:pPr>
    </w:p>
    <w:p w14:paraId="25FE40D0" w14:textId="77777777" w:rsidR="00E55397" w:rsidRDefault="00395F00">
      <w:pPr>
        <w:pStyle w:val="a3"/>
        <w:ind w:right="428"/>
      </w:pPr>
      <w:r>
        <w:rPr>
          <w:color w:val="221F1F"/>
        </w:rPr>
        <w:t>ФГОС ООО устанавливает требования к трем группам результатов освоения обучающимися программ основного общего образования: личностным, мета- предметным и предметным.</w:t>
      </w:r>
    </w:p>
    <w:p w14:paraId="260933F2" w14:textId="77777777" w:rsidR="00E55397" w:rsidRDefault="00395F00">
      <w:pPr>
        <w:pStyle w:val="a3"/>
        <w:ind w:right="431"/>
      </w:pPr>
      <w:r>
        <w:rPr>
          <w:color w:val="221F1F"/>
        </w:rPr>
        <w:t xml:space="preserve">Требования к </w:t>
      </w:r>
      <w:r>
        <w:rPr>
          <w:b/>
          <w:color w:val="221F1F"/>
        </w:rPr>
        <w:t xml:space="preserve">личностным результатам </w:t>
      </w:r>
      <w:r>
        <w:rPr>
          <w:color w:val="221F1F"/>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 ношения к себе, окружающим людям и жизни в целом.</w:t>
      </w:r>
    </w:p>
    <w:p w14:paraId="4A1A9039" w14:textId="77777777" w:rsidR="00E55397" w:rsidRDefault="00395F00">
      <w:pPr>
        <w:pStyle w:val="a3"/>
        <w:ind w:right="428"/>
      </w:pPr>
      <w:r>
        <w:rPr>
          <w:color w:val="221F1F"/>
        </w:rPr>
        <w:t xml:space="preserve">ФГОС ООО определяет содержательные приоритеты в раскрытии </w:t>
      </w:r>
      <w:r>
        <w:rPr>
          <w:i/>
          <w:color w:val="221F1F"/>
        </w:rPr>
        <w:t>направлений воспитательного</w:t>
      </w:r>
      <w:r>
        <w:rPr>
          <w:i/>
          <w:color w:val="221F1F"/>
          <w:spacing w:val="80"/>
          <w:w w:val="150"/>
        </w:rPr>
        <w:t xml:space="preserve">   </w:t>
      </w:r>
      <w:proofErr w:type="gramStart"/>
      <w:r>
        <w:rPr>
          <w:i/>
          <w:color w:val="221F1F"/>
        </w:rPr>
        <w:t>процесса:</w:t>
      </w:r>
      <w:r>
        <w:rPr>
          <w:i/>
          <w:color w:val="221F1F"/>
          <w:spacing w:val="80"/>
          <w:w w:val="150"/>
        </w:rPr>
        <w:t xml:space="preserve">   </w:t>
      </w:r>
      <w:proofErr w:type="gramEnd"/>
      <w:r>
        <w:rPr>
          <w:color w:val="221F1F"/>
        </w:rPr>
        <w:t>гражданско-патриотического,</w:t>
      </w:r>
      <w:r>
        <w:rPr>
          <w:color w:val="221F1F"/>
          <w:spacing w:val="80"/>
          <w:w w:val="150"/>
        </w:rPr>
        <w:t xml:space="preserve">   </w:t>
      </w:r>
      <w:r>
        <w:rPr>
          <w:color w:val="221F1F"/>
        </w:rPr>
        <w:t xml:space="preserve">духов- но-нравственного, эстетического, физического, трудового, экологического воспитания, ценности научного познания. В Стандарте делается акцент на </w:t>
      </w:r>
      <w:proofErr w:type="spellStart"/>
      <w:r>
        <w:rPr>
          <w:color w:val="221F1F"/>
        </w:rPr>
        <w:t>дея</w:t>
      </w:r>
      <w:proofErr w:type="spellEnd"/>
      <w:r>
        <w:rPr>
          <w:color w:val="221F1F"/>
        </w:rPr>
        <w:t xml:space="preserve">- </w:t>
      </w:r>
      <w:proofErr w:type="spellStart"/>
      <w:r>
        <w:rPr>
          <w:color w:val="221F1F"/>
        </w:rPr>
        <w:t>тельностные</w:t>
      </w:r>
      <w:proofErr w:type="spellEnd"/>
      <w:r>
        <w:rPr>
          <w:color w:val="221F1F"/>
        </w:rPr>
        <w:t xml:space="preserve"> аспекты достижения обучающимися личностных результатов на уровне ключевых понятий, характеризующих достижение обучающимися </w:t>
      </w:r>
      <w:proofErr w:type="spellStart"/>
      <w:proofErr w:type="gramStart"/>
      <w:r>
        <w:rPr>
          <w:color w:val="221F1F"/>
        </w:rPr>
        <w:t>лич</w:t>
      </w:r>
      <w:proofErr w:type="spellEnd"/>
      <w:r>
        <w:rPr>
          <w:color w:val="221F1F"/>
        </w:rPr>
        <w:t xml:space="preserve">- </w:t>
      </w:r>
      <w:proofErr w:type="spellStart"/>
      <w:r>
        <w:rPr>
          <w:color w:val="221F1F"/>
        </w:rPr>
        <w:t>ностных</w:t>
      </w:r>
      <w:proofErr w:type="spellEnd"/>
      <w:proofErr w:type="gramEnd"/>
      <w:r>
        <w:rPr>
          <w:color w:val="221F1F"/>
        </w:rPr>
        <w:t xml:space="preserve"> результатов: осознание, готовность, ориентация, восприимчивость, </w:t>
      </w:r>
      <w:r>
        <w:rPr>
          <w:color w:val="221F1F"/>
          <w:spacing w:val="-2"/>
        </w:rPr>
        <w:t>установка.</w:t>
      </w:r>
    </w:p>
    <w:p w14:paraId="781BB538" w14:textId="77777777" w:rsidR="00E55397" w:rsidRDefault="00395F00">
      <w:pPr>
        <w:pStyle w:val="a3"/>
        <w:spacing w:before="1"/>
        <w:ind w:right="425"/>
      </w:pPr>
      <w:r>
        <w:rPr>
          <w:color w:val="221F1F"/>
        </w:rPr>
        <w:t xml:space="preserve">Личностные результаты освоения основной образовательной программы ос- </w:t>
      </w:r>
      <w:proofErr w:type="spellStart"/>
      <w:r>
        <w:rPr>
          <w:color w:val="221F1F"/>
        </w:rPr>
        <w:t>новного</w:t>
      </w:r>
      <w:proofErr w:type="spellEnd"/>
      <w:r>
        <w:rPr>
          <w:color w:val="221F1F"/>
          <w:spacing w:val="-2"/>
        </w:rPr>
        <w:t xml:space="preserve"> </w:t>
      </w:r>
      <w:r>
        <w:rPr>
          <w:color w:val="221F1F"/>
        </w:rPr>
        <w:t>общего</w:t>
      </w:r>
      <w:r>
        <w:rPr>
          <w:color w:val="221F1F"/>
          <w:spacing w:val="-1"/>
        </w:rPr>
        <w:t xml:space="preserve"> </w:t>
      </w:r>
      <w:r>
        <w:rPr>
          <w:color w:val="221F1F"/>
        </w:rPr>
        <w:t>образования</w:t>
      </w:r>
      <w:r>
        <w:rPr>
          <w:color w:val="221F1F"/>
          <w:spacing w:val="-3"/>
        </w:rPr>
        <w:t xml:space="preserve"> </w:t>
      </w:r>
      <w:r>
        <w:rPr>
          <w:color w:val="221F1F"/>
        </w:rPr>
        <w:t>достигаются</w:t>
      </w:r>
      <w:r>
        <w:rPr>
          <w:color w:val="221F1F"/>
          <w:spacing w:val="-1"/>
        </w:rPr>
        <w:t xml:space="preserve"> </w:t>
      </w:r>
      <w:r>
        <w:rPr>
          <w:color w:val="221F1F"/>
        </w:rPr>
        <w:t>в</w:t>
      </w:r>
      <w:r>
        <w:rPr>
          <w:color w:val="221F1F"/>
          <w:spacing w:val="-2"/>
        </w:rPr>
        <w:t xml:space="preserve"> </w:t>
      </w:r>
      <w:r>
        <w:rPr>
          <w:color w:val="221F1F"/>
        </w:rPr>
        <w:t>единстве</w:t>
      </w:r>
      <w:r>
        <w:rPr>
          <w:color w:val="221F1F"/>
          <w:spacing w:val="-2"/>
        </w:rPr>
        <w:t xml:space="preserve"> </w:t>
      </w:r>
      <w:r>
        <w:rPr>
          <w:color w:val="221F1F"/>
        </w:rPr>
        <w:t>учебной</w:t>
      </w:r>
      <w:r>
        <w:rPr>
          <w:color w:val="221F1F"/>
          <w:spacing w:val="-3"/>
        </w:rPr>
        <w:t xml:space="preserve"> </w:t>
      </w:r>
      <w:r>
        <w:rPr>
          <w:color w:val="221F1F"/>
        </w:rPr>
        <w:t>и</w:t>
      </w:r>
      <w:r>
        <w:rPr>
          <w:color w:val="221F1F"/>
          <w:spacing w:val="-1"/>
        </w:rPr>
        <w:t xml:space="preserve"> </w:t>
      </w:r>
      <w:r>
        <w:rPr>
          <w:color w:val="221F1F"/>
        </w:rPr>
        <w:t xml:space="preserve">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 </w:t>
      </w:r>
      <w:proofErr w:type="spellStart"/>
      <w:r>
        <w:rPr>
          <w:color w:val="221F1F"/>
        </w:rPr>
        <w:t>нятыми</w:t>
      </w:r>
      <w:proofErr w:type="spellEnd"/>
      <w:r>
        <w:rPr>
          <w:color w:val="221F1F"/>
          <w:spacing w:val="-1"/>
        </w:rPr>
        <w:t xml:space="preserve"> </w:t>
      </w:r>
      <w:r>
        <w:rPr>
          <w:color w:val="221F1F"/>
        </w:rPr>
        <w:t>в</w:t>
      </w:r>
      <w:r>
        <w:rPr>
          <w:color w:val="221F1F"/>
          <w:spacing w:val="-2"/>
        </w:rPr>
        <w:t xml:space="preserve"> </w:t>
      </w:r>
      <w:r>
        <w:rPr>
          <w:color w:val="221F1F"/>
        </w:rPr>
        <w:t>обществе</w:t>
      </w:r>
      <w:r>
        <w:rPr>
          <w:color w:val="221F1F"/>
          <w:spacing w:val="-2"/>
        </w:rPr>
        <w:t xml:space="preserve"> </w:t>
      </w:r>
      <w:r>
        <w:rPr>
          <w:color w:val="221F1F"/>
        </w:rPr>
        <w:t>правилами</w:t>
      </w:r>
      <w:r>
        <w:rPr>
          <w:color w:val="221F1F"/>
          <w:spacing w:val="-1"/>
        </w:rPr>
        <w:t xml:space="preserve"> </w:t>
      </w:r>
      <w:r>
        <w:rPr>
          <w:color w:val="221F1F"/>
        </w:rPr>
        <w:t>и</w:t>
      </w:r>
      <w:r>
        <w:rPr>
          <w:color w:val="221F1F"/>
          <w:spacing w:val="-1"/>
        </w:rPr>
        <w:t xml:space="preserve"> </w:t>
      </w:r>
      <w:r>
        <w:rPr>
          <w:color w:val="221F1F"/>
        </w:rPr>
        <w:t>нормами</w:t>
      </w:r>
      <w:r>
        <w:rPr>
          <w:color w:val="221F1F"/>
          <w:spacing w:val="-1"/>
        </w:rPr>
        <w:t xml:space="preserve"> </w:t>
      </w:r>
      <w:r>
        <w:rPr>
          <w:color w:val="221F1F"/>
        </w:rPr>
        <w:t>поведения</w:t>
      </w:r>
      <w:r>
        <w:rPr>
          <w:color w:val="221F1F"/>
          <w:spacing w:val="-1"/>
        </w:rPr>
        <w:t xml:space="preserve"> </w:t>
      </w:r>
      <w:r>
        <w:rPr>
          <w:color w:val="221F1F"/>
        </w:rPr>
        <w:t>и</w:t>
      </w:r>
      <w:r>
        <w:rPr>
          <w:color w:val="221F1F"/>
          <w:spacing w:val="-1"/>
        </w:rPr>
        <w:t xml:space="preserve"> </w:t>
      </w:r>
      <w:r>
        <w:rPr>
          <w:color w:val="221F1F"/>
        </w:rPr>
        <w:t>способствуют</w:t>
      </w:r>
      <w:r>
        <w:rPr>
          <w:color w:val="221F1F"/>
          <w:spacing w:val="-2"/>
        </w:rPr>
        <w:t xml:space="preserve"> </w:t>
      </w:r>
      <w:r>
        <w:rPr>
          <w:color w:val="221F1F"/>
        </w:rPr>
        <w:t xml:space="preserve">процессам самопознания, самовоспитания и саморазвития, формирования внутренней по- </w:t>
      </w:r>
      <w:proofErr w:type="spellStart"/>
      <w:r>
        <w:rPr>
          <w:color w:val="221F1F"/>
        </w:rPr>
        <w:t>зиции</w:t>
      </w:r>
      <w:proofErr w:type="spellEnd"/>
      <w:r>
        <w:rPr>
          <w:color w:val="221F1F"/>
        </w:rPr>
        <w:t xml:space="preserve"> личности.</w:t>
      </w:r>
    </w:p>
    <w:p w14:paraId="5A040F5E" w14:textId="77777777" w:rsidR="00E55397" w:rsidRDefault="00395F00">
      <w:pPr>
        <w:pStyle w:val="a3"/>
        <w:ind w:right="425"/>
      </w:pPr>
      <w:r>
        <w:rPr>
          <w:color w:val="221F1F"/>
        </w:rPr>
        <w:t xml:space="preserve">Личностные результаты освоения основной образовательной программы ос- </w:t>
      </w:r>
      <w:proofErr w:type="spellStart"/>
      <w:r>
        <w:rPr>
          <w:color w:val="221F1F"/>
        </w:rPr>
        <w:t>новного</w:t>
      </w:r>
      <w:proofErr w:type="spellEnd"/>
      <w:r>
        <w:rPr>
          <w:color w:val="221F1F"/>
        </w:rPr>
        <w:t xml:space="preserve"> общего образования должны отражать готовность обучающихся </w:t>
      </w:r>
      <w:proofErr w:type="spellStart"/>
      <w:r>
        <w:rPr>
          <w:color w:val="221F1F"/>
        </w:rPr>
        <w:t>руко</w:t>
      </w:r>
      <w:proofErr w:type="spellEnd"/>
      <w:r>
        <w:rPr>
          <w:color w:val="221F1F"/>
        </w:rPr>
        <w:t xml:space="preserve">- </w:t>
      </w:r>
      <w:proofErr w:type="spellStart"/>
      <w:r>
        <w:rPr>
          <w:color w:val="221F1F"/>
        </w:rPr>
        <w:t>водствоваться</w:t>
      </w:r>
      <w:proofErr w:type="spellEnd"/>
      <w:r>
        <w:rPr>
          <w:color w:val="221F1F"/>
        </w:rPr>
        <w:t xml:space="preserve"> системой позитивных ценностных ориентаций и расширение опыта</w:t>
      </w:r>
      <w:r>
        <w:rPr>
          <w:color w:val="221F1F"/>
          <w:spacing w:val="-16"/>
        </w:rPr>
        <w:t xml:space="preserve"> </w:t>
      </w:r>
      <w:r>
        <w:rPr>
          <w:color w:val="221F1F"/>
        </w:rPr>
        <w:t>деятельности</w:t>
      </w:r>
      <w:r>
        <w:rPr>
          <w:color w:val="221F1F"/>
          <w:spacing w:val="-18"/>
        </w:rPr>
        <w:t xml:space="preserve"> </w:t>
      </w:r>
      <w:r>
        <w:rPr>
          <w:color w:val="221F1F"/>
        </w:rPr>
        <w:t>на</w:t>
      </w:r>
      <w:r>
        <w:rPr>
          <w:color w:val="221F1F"/>
          <w:spacing w:val="-16"/>
        </w:rPr>
        <w:t xml:space="preserve"> </w:t>
      </w:r>
      <w:r>
        <w:rPr>
          <w:color w:val="221F1F"/>
        </w:rPr>
        <w:t>ее</w:t>
      </w:r>
      <w:r>
        <w:rPr>
          <w:color w:val="221F1F"/>
          <w:spacing w:val="-16"/>
        </w:rPr>
        <w:t xml:space="preserve"> </w:t>
      </w:r>
      <w:r>
        <w:rPr>
          <w:color w:val="221F1F"/>
        </w:rPr>
        <w:t>основе</w:t>
      </w:r>
      <w:r>
        <w:rPr>
          <w:color w:val="221F1F"/>
          <w:spacing w:val="-17"/>
        </w:rPr>
        <w:t xml:space="preserve"> </w:t>
      </w:r>
      <w:r>
        <w:rPr>
          <w:color w:val="221F1F"/>
        </w:rPr>
        <w:t>и</w:t>
      </w:r>
      <w:r>
        <w:rPr>
          <w:color w:val="221F1F"/>
          <w:spacing w:val="-16"/>
        </w:rPr>
        <w:t xml:space="preserve"> </w:t>
      </w:r>
      <w:r>
        <w:rPr>
          <w:color w:val="221F1F"/>
        </w:rPr>
        <w:t>в</w:t>
      </w:r>
      <w:r>
        <w:rPr>
          <w:color w:val="221F1F"/>
          <w:spacing w:val="-17"/>
        </w:rPr>
        <w:t xml:space="preserve"> </w:t>
      </w:r>
      <w:r>
        <w:rPr>
          <w:color w:val="221F1F"/>
        </w:rPr>
        <w:t>процессе</w:t>
      </w:r>
      <w:r>
        <w:rPr>
          <w:color w:val="221F1F"/>
          <w:spacing w:val="-18"/>
        </w:rPr>
        <w:t xml:space="preserve"> </w:t>
      </w:r>
      <w:r>
        <w:rPr>
          <w:color w:val="221F1F"/>
        </w:rPr>
        <w:t>реализации</w:t>
      </w:r>
      <w:r>
        <w:rPr>
          <w:color w:val="221F1F"/>
          <w:spacing w:val="-16"/>
        </w:rPr>
        <w:t xml:space="preserve"> </w:t>
      </w:r>
      <w:r>
        <w:rPr>
          <w:color w:val="221F1F"/>
        </w:rPr>
        <w:t>основных</w:t>
      </w:r>
      <w:r>
        <w:rPr>
          <w:color w:val="221F1F"/>
          <w:spacing w:val="-15"/>
        </w:rPr>
        <w:t xml:space="preserve"> </w:t>
      </w:r>
      <w:r>
        <w:rPr>
          <w:color w:val="221F1F"/>
        </w:rPr>
        <w:t>направлений воспитательной деятельности, в том числе в части: гражданского воспитания, патриотического</w:t>
      </w:r>
      <w:r>
        <w:rPr>
          <w:color w:val="221F1F"/>
          <w:spacing w:val="-18"/>
        </w:rPr>
        <w:t xml:space="preserve"> </w:t>
      </w:r>
      <w:r>
        <w:rPr>
          <w:color w:val="221F1F"/>
        </w:rPr>
        <w:t>воспитания,</w:t>
      </w:r>
      <w:r>
        <w:rPr>
          <w:color w:val="221F1F"/>
          <w:spacing w:val="-17"/>
        </w:rPr>
        <w:t xml:space="preserve"> </w:t>
      </w:r>
      <w:r>
        <w:rPr>
          <w:color w:val="221F1F"/>
        </w:rPr>
        <w:t>духовно-нравственного</w:t>
      </w:r>
      <w:r>
        <w:rPr>
          <w:color w:val="221F1F"/>
          <w:spacing w:val="-18"/>
        </w:rPr>
        <w:t xml:space="preserve"> </w:t>
      </w:r>
      <w:r>
        <w:rPr>
          <w:color w:val="221F1F"/>
        </w:rPr>
        <w:t>воспитания,</w:t>
      </w:r>
      <w:r>
        <w:rPr>
          <w:color w:val="221F1F"/>
          <w:spacing w:val="-17"/>
        </w:rPr>
        <w:t xml:space="preserve"> </w:t>
      </w:r>
      <w:r>
        <w:rPr>
          <w:color w:val="221F1F"/>
        </w:rPr>
        <w:t xml:space="preserve">эстетического воспитания, физического воспитания, формирования культуры здоровья и эмоционального благополучия, трудового воспитания, экологического </w:t>
      </w:r>
      <w:proofErr w:type="spellStart"/>
      <w:r>
        <w:rPr>
          <w:color w:val="221F1F"/>
        </w:rPr>
        <w:t>воспи</w:t>
      </w:r>
      <w:proofErr w:type="spellEnd"/>
      <w:r>
        <w:rPr>
          <w:color w:val="221F1F"/>
        </w:rPr>
        <w:t xml:space="preserve">- </w:t>
      </w:r>
      <w:proofErr w:type="spellStart"/>
      <w:r>
        <w:rPr>
          <w:color w:val="221F1F"/>
        </w:rPr>
        <w:t>тания</w:t>
      </w:r>
      <w:proofErr w:type="spellEnd"/>
      <w:r>
        <w:rPr>
          <w:color w:val="221F1F"/>
        </w:rPr>
        <w:t xml:space="preserve">, осознание ценности научного познания, а также результаты, </w:t>
      </w:r>
      <w:proofErr w:type="spellStart"/>
      <w:r>
        <w:rPr>
          <w:color w:val="221F1F"/>
        </w:rPr>
        <w:t>обеспечи</w:t>
      </w:r>
      <w:proofErr w:type="spellEnd"/>
      <w:r>
        <w:rPr>
          <w:color w:val="221F1F"/>
        </w:rPr>
        <w:t xml:space="preserve">- </w:t>
      </w:r>
      <w:proofErr w:type="spellStart"/>
      <w:r>
        <w:rPr>
          <w:color w:val="221F1F"/>
        </w:rPr>
        <w:t>вающие</w:t>
      </w:r>
      <w:proofErr w:type="spellEnd"/>
      <w:r>
        <w:rPr>
          <w:color w:val="221F1F"/>
        </w:rPr>
        <w:t xml:space="preserve"> адаптацию обучающегося к изменяющимся условиям социальной и природной среды.</w:t>
      </w:r>
    </w:p>
    <w:p w14:paraId="68CE63E2" w14:textId="77777777" w:rsidR="00E55397" w:rsidRDefault="00395F00">
      <w:pPr>
        <w:pStyle w:val="a3"/>
        <w:spacing w:line="321" w:lineRule="exact"/>
      </w:pPr>
      <w:r>
        <w:rPr>
          <w:color w:val="221F1F"/>
        </w:rPr>
        <w:t>Метапредметные</w:t>
      </w:r>
      <w:r>
        <w:rPr>
          <w:color w:val="221F1F"/>
          <w:spacing w:val="-10"/>
        </w:rPr>
        <w:t xml:space="preserve"> </w:t>
      </w:r>
      <w:r>
        <w:rPr>
          <w:color w:val="221F1F"/>
        </w:rPr>
        <w:t>результаты</w:t>
      </w:r>
      <w:r>
        <w:rPr>
          <w:color w:val="221F1F"/>
          <w:spacing w:val="-10"/>
        </w:rPr>
        <w:t xml:space="preserve"> </w:t>
      </w:r>
      <w:r>
        <w:rPr>
          <w:color w:val="221F1F"/>
          <w:spacing w:val="-2"/>
        </w:rPr>
        <w:t>включают:</w:t>
      </w:r>
    </w:p>
    <w:p w14:paraId="50DAD408" w14:textId="77777777" w:rsidR="00E55397" w:rsidRDefault="00395F00" w:rsidP="000F6D24">
      <w:pPr>
        <w:pStyle w:val="a5"/>
        <w:numPr>
          <w:ilvl w:val="0"/>
          <w:numId w:val="210"/>
        </w:numPr>
        <w:tabs>
          <w:tab w:val="left" w:pos="1500"/>
        </w:tabs>
        <w:spacing w:before="2"/>
        <w:ind w:right="430" w:firstLine="0"/>
        <w:rPr>
          <w:sz w:val="28"/>
        </w:rPr>
      </w:pPr>
      <w:r>
        <w:rPr>
          <w:color w:val="221F1F"/>
          <w:sz w:val="28"/>
        </w:rPr>
        <w:t xml:space="preserve">освоение обучающимися межпредметных понятий (используются в </w:t>
      </w:r>
      <w:proofErr w:type="spellStart"/>
      <w:proofErr w:type="gramStart"/>
      <w:r>
        <w:rPr>
          <w:color w:val="221F1F"/>
          <w:sz w:val="28"/>
        </w:rPr>
        <w:t>не-</w:t>
      </w:r>
      <w:proofErr w:type="spellEnd"/>
      <w:r>
        <w:rPr>
          <w:color w:val="221F1F"/>
          <w:sz w:val="28"/>
        </w:rPr>
        <w:t xml:space="preserve"> скольких</w:t>
      </w:r>
      <w:proofErr w:type="gramEnd"/>
      <w:r>
        <w:rPr>
          <w:color w:val="221F1F"/>
          <w:sz w:val="28"/>
        </w:rPr>
        <w:t xml:space="preserve">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w:t>
      </w:r>
      <w:r>
        <w:rPr>
          <w:color w:val="221F1F"/>
          <w:spacing w:val="-2"/>
          <w:sz w:val="28"/>
        </w:rPr>
        <w:t>регулятивные);</w:t>
      </w:r>
    </w:p>
    <w:p w14:paraId="76050534" w14:textId="77777777" w:rsidR="00E55397" w:rsidRDefault="00395F00" w:rsidP="000F6D24">
      <w:pPr>
        <w:pStyle w:val="a5"/>
        <w:numPr>
          <w:ilvl w:val="0"/>
          <w:numId w:val="210"/>
        </w:numPr>
        <w:tabs>
          <w:tab w:val="left" w:pos="1500"/>
        </w:tabs>
        <w:spacing w:line="320" w:lineRule="exact"/>
        <w:ind w:left="1500" w:hanging="707"/>
        <w:rPr>
          <w:sz w:val="28"/>
        </w:rPr>
      </w:pPr>
      <w:r>
        <w:rPr>
          <w:color w:val="221F1F"/>
          <w:sz w:val="28"/>
        </w:rPr>
        <w:t>способность</w:t>
      </w:r>
      <w:r>
        <w:rPr>
          <w:color w:val="221F1F"/>
          <w:spacing w:val="55"/>
          <w:sz w:val="28"/>
        </w:rPr>
        <w:t xml:space="preserve"> </w:t>
      </w:r>
      <w:r>
        <w:rPr>
          <w:color w:val="221F1F"/>
          <w:sz w:val="28"/>
        </w:rPr>
        <w:t>их</w:t>
      </w:r>
      <w:r>
        <w:rPr>
          <w:color w:val="221F1F"/>
          <w:spacing w:val="60"/>
          <w:sz w:val="28"/>
        </w:rPr>
        <w:t xml:space="preserve"> </w:t>
      </w:r>
      <w:r>
        <w:rPr>
          <w:color w:val="221F1F"/>
          <w:sz w:val="28"/>
        </w:rPr>
        <w:t>использовать</w:t>
      </w:r>
      <w:r>
        <w:rPr>
          <w:color w:val="221F1F"/>
          <w:spacing w:val="58"/>
          <w:sz w:val="28"/>
        </w:rPr>
        <w:t xml:space="preserve"> </w:t>
      </w:r>
      <w:r>
        <w:rPr>
          <w:color w:val="221F1F"/>
          <w:sz w:val="28"/>
        </w:rPr>
        <w:t>в</w:t>
      </w:r>
      <w:r>
        <w:rPr>
          <w:color w:val="221F1F"/>
          <w:spacing w:val="58"/>
          <w:sz w:val="28"/>
        </w:rPr>
        <w:t xml:space="preserve"> </w:t>
      </w:r>
      <w:r>
        <w:rPr>
          <w:color w:val="221F1F"/>
          <w:sz w:val="28"/>
        </w:rPr>
        <w:t>учебной,</w:t>
      </w:r>
      <w:r>
        <w:rPr>
          <w:color w:val="221F1F"/>
          <w:spacing w:val="58"/>
          <w:sz w:val="28"/>
        </w:rPr>
        <w:t xml:space="preserve"> </w:t>
      </w:r>
      <w:r>
        <w:rPr>
          <w:color w:val="221F1F"/>
          <w:sz w:val="28"/>
        </w:rPr>
        <w:t>познавательной</w:t>
      </w:r>
      <w:r>
        <w:rPr>
          <w:color w:val="221F1F"/>
          <w:spacing w:val="57"/>
          <w:sz w:val="28"/>
        </w:rPr>
        <w:t xml:space="preserve"> </w:t>
      </w:r>
      <w:r>
        <w:rPr>
          <w:color w:val="221F1F"/>
          <w:sz w:val="28"/>
        </w:rPr>
        <w:t>и</w:t>
      </w:r>
      <w:r>
        <w:rPr>
          <w:color w:val="221F1F"/>
          <w:spacing w:val="59"/>
          <w:sz w:val="28"/>
        </w:rPr>
        <w:t xml:space="preserve"> </w:t>
      </w:r>
      <w:r>
        <w:rPr>
          <w:color w:val="221F1F"/>
          <w:spacing w:val="-2"/>
          <w:sz w:val="28"/>
        </w:rPr>
        <w:t>социальной</w:t>
      </w:r>
    </w:p>
    <w:p w14:paraId="39A594FA" w14:textId="77777777" w:rsidR="00E55397" w:rsidRDefault="00E55397">
      <w:pPr>
        <w:spacing w:line="320" w:lineRule="exact"/>
        <w:jc w:val="both"/>
        <w:rPr>
          <w:sz w:val="28"/>
        </w:rPr>
        <w:sectPr w:rsidR="00E55397">
          <w:pgSz w:w="11910" w:h="16840"/>
          <w:pgMar w:top="1040" w:right="700" w:bottom="280" w:left="340" w:header="720" w:footer="720" w:gutter="0"/>
          <w:cols w:space="720"/>
        </w:sectPr>
      </w:pPr>
    </w:p>
    <w:p w14:paraId="205102AE" w14:textId="77777777" w:rsidR="00E55397" w:rsidRDefault="00395F00">
      <w:pPr>
        <w:pStyle w:val="a3"/>
        <w:spacing w:before="67"/>
        <w:jc w:val="left"/>
      </w:pPr>
      <w:r>
        <w:rPr>
          <w:color w:val="221F1F"/>
          <w:spacing w:val="-2"/>
        </w:rPr>
        <w:lastRenderedPageBreak/>
        <w:t>практике;</w:t>
      </w:r>
    </w:p>
    <w:p w14:paraId="5EE0881A" w14:textId="77777777" w:rsidR="00E55397" w:rsidRDefault="00395F00" w:rsidP="000F6D24">
      <w:pPr>
        <w:pStyle w:val="a5"/>
        <w:numPr>
          <w:ilvl w:val="0"/>
          <w:numId w:val="210"/>
        </w:numPr>
        <w:tabs>
          <w:tab w:val="left" w:pos="1500"/>
        </w:tabs>
        <w:spacing w:before="3"/>
        <w:ind w:right="428" w:firstLine="0"/>
        <w:rPr>
          <w:sz w:val="28"/>
        </w:rPr>
      </w:pPr>
      <w:r>
        <w:rPr>
          <w:color w:val="221F1F"/>
          <w:sz w:val="28"/>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w:t>
      </w:r>
      <w:proofErr w:type="spellStart"/>
      <w:proofErr w:type="gramStart"/>
      <w:r>
        <w:rPr>
          <w:color w:val="221F1F"/>
          <w:sz w:val="28"/>
        </w:rPr>
        <w:t>ра</w:t>
      </w:r>
      <w:proofErr w:type="spellEnd"/>
      <w:r>
        <w:rPr>
          <w:color w:val="221F1F"/>
          <w:sz w:val="28"/>
        </w:rPr>
        <w:t xml:space="preserve">- </w:t>
      </w:r>
      <w:proofErr w:type="spellStart"/>
      <w:r>
        <w:rPr>
          <w:color w:val="221F1F"/>
          <w:sz w:val="28"/>
        </w:rPr>
        <w:t>ботниками</w:t>
      </w:r>
      <w:proofErr w:type="spellEnd"/>
      <w:proofErr w:type="gramEnd"/>
      <w:r>
        <w:rPr>
          <w:color w:val="221F1F"/>
          <w:sz w:val="28"/>
        </w:rPr>
        <w:t xml:space="preserve"> и сверстниками, к участию в построении индивидуальной </w:t>
      </w:r>
      <w:proofErr w:type="spellStart"/>
      <w:r>
        <w:rPr>
          <w:color w:val="221F1F"/>
          <w:sz w:val="28"/>
        </w:rPr>
        <w:t>образова</w:t>
      </w:r>
      <w:proofErr w:type="spellEnd"/>
      <w:r>
        <w:rPr>
          <w:color w:val="221F1F"/>
          <w:sz w:val="28"/>
        </w:rPr>
        <w:t>- тельной траектории;</w:t>
      </w:r>
    </w:p>
    <w:p w14:paraId="66D244CE" w14:textId="77777777" w:rsidR="00E55397" w:rsidRDefault="00395F00" w:rsidP="000F6D24">
      <w:pPr>
        <w:pStyle w:val="a5"/>
        <w:numPr>
          <w:ilvl w:val="0"/>
          <w:numId w:val="210"/>
        </w:numPr>
        <w:tabs>
          <w:tab w:val="left" w:pos="1500"/>
        </w:tabs>
        <w:ind w:right="429" w:firstLine="0"/>
        <w:rPr>
          <w:sz w:val="28"/>
        </w:rPr>
      </w:pPr>
      <w:r>
        <w:rPr>
          <w:color w:val="221F1F"/>
          <w:sz w:val="28"/>
        </w:rPr>
        <w:t xml:space="preserve">овладение навыками работы с информацией: восприятие и создание </w:t>
      </w:r>
      <w:proofErr w:type="gramStart"/>
      <w:r>
        <w:rPr>
          <w:color w:val="221F1F"/>
          <w:sz w:val="28"/>
        </w:rPr>
        <w:t>ин- формационных</w:t>
      </w:r>
      <w:proofErr w:type="gramEnd"/>
      <w:r>
        <w:rPr>
          <w:color w:val="221F1F"/>
          <w:sz w:val="28"/>
        </w:rPr>
        <w:t xml:space="preserve"> текстов в различных форматах, в том числе</w:t>
      </w:r>
      <w:r>
        <w:rPr>
          <w:color w:val="221F1F"/>
          <w:spacing w:val="-1"/>
          <w:sz w:val="28"/>
        </w:rPr>
        <w:t xml:space="preserve"> </w:t>
      </w:r>
      <w:r>
        <w:rPr>
          <w:color w:val="221F1F"/>
          <w:sz w:val="28"/>
        </w:rPr>
        <w:t>цифровых, с учетом назначения информации и ее целевой аудитории.</w:t>
      </w:r>
    </w:p>
    <w:p w14:paraId="2BA67A3D" w14:textId="77777777" w:rsidR="00E55397" w:rsidRDefault="00395F00">
      <w:pPr>
        <w:pStyle w:val="a3"/>
        <w:ind w:right="438"/>
      </w:pPr>
      <w:r>
        <w:rPr>
          <w:color w:val="221F1F"/>
        </w:rPr>
        <w:t>Метапредметные</w:t>
      </w:r>
      <w:r>
        <w:rPr>
          <w:color w:val="221F1F"/>
          <w:spacing w:val="-1"/>
        </w:rPr>
        <w:t xml:space="preserve"> </w:t>
      </w:r>
      <w:r>
        <w:rPr>
          <w:color w:val="221F1F"/>
        </w:rPr>
        <w:t>результаты</w:t>
      </w:r>
      <w:r>
        <w:rPr>
          <w:color w:val="221F1F"/>
          <w:spacing w:val="-1"/>
        </w:rPr>
        <w:t xml:space="preserve"> </w:t>
      </w:r>
      <w:r>
        <w:rPr>
          <w:color w:val="221F1F"/>
        </w:rPr>
        <w:t>сгруппированы</w:t>
      </w:r>
      <w:r>
        <w:rPr>
          <w:color w:val="221F1F"/>
          <w:spacing w:val="-3"/>
        </w:rPr>
        <w:t xml:space="preserve"> </w:t>
      </w:r>
      <w:r>
        <w:rPr>
          <w:color w:val="221F1F"/>
        </w:rPr>
        <w:t>по</w:t>
      </w:r>
      <w:r>
        <w:rPr>
          <w:color w:val="221F1F"/>
          <w:spacing w:val="-1"/>
        </w:rPr>
        <w:t xml:space="preserve"> </w:t>
      </w:r>
      <w:r>
        <w:rPr>
          <w:color w:val="221F1F"/>
        </w:rPr>
        <w:t>трем</w:t>
      </w:r>
      <w:r>
        <w:rPr>
          <w:color w:val="221F1F"/>
          <w:spacing w:val="-1"/>
        </w:rPr>
        <w:t xml:space="preserve"> </w:t>
      </w:r>
      <w:r>
        <w:rPr>
          <w:color w:val="221F1F"/>
        </w:rPr>
        <w:t>направлениям</w:t>
      </w:r>
      <w:r>
        <w:rPr>
          <w:color w:val="221F1F"/>
          <w:spacing w:val="-2"/>
        </w:rPr>
        <w:t xml:space="preserve"> </w:t>
      </w:r>
      <w:r>
        <w:rPr>
          <w:color w:val="221F1F"/>
        </w:rPr>
        <w:t>и</w:t>
      </w:r>
      <w:r>
        <w:rPr>
          <w:color w:val="221F1F"/>
          <w:spacing w:val="-1"/>
        </w:rPr>
        <w:t xml:space="preserve"> </w:t>
      </w:r>
      <w:r>
        <w:rPr>
          <w:color w:val="221F1F"/>
        </w:rPr>
        <w:t>отражают способность обучающихся использовать на практике универсальные учебные действия, составляющие умение овладевать:</w:t>
      </w:r>
    </w:p>
    <w:p w14:paraId="2CAC431D" w14:textId="77777777" w:rsidR="00E55397" w:rsidRDefault="00395F00">
      <w:pPr>
        <w:pStyle w:val="a3"/>
        <w:spacing w:line="321" w:lineRule="exact"/>
      </w:pPr>
      <w:r>
        <w:rPr>
          <w:color w:val="221F1F"/>
        </w:rPr>
        <w:t>—универсальными</w:t>
      </w:r>
      <w:r>
        <w:rPr>
          <w:color w:val="221F1F"/>
          <w:spacing w:val="-16"/>
        </w:rPr>
        <w:t xml:space="preserve"> </w:t>
      </w:r>
      <w:r>
        <w:rPr>
          <w:color w:val="221F1F"/>
        </w:rPr>
        <w:t>учебными</w:t>
      </w:r>
      <w:r>
        <w:rPr>
          <w:color w:val="221F1F"/>
          <w:spacing w:val="-11"/>
        </w:rPr>
        <w:t xml:space="preserve"> </w:t>
      </w:r>
      <w:r>
        <w:rPr>
          <w:color w:val="221F1F"/>
        </w:rPr>
        <w:t>познавательными</w:t>
      </w:r>
      <w:r>
        <w:rPr>
          <w:color w:val="221F1F"/>
          <w:spacing w:val="-10"/>
        </w:rPr>
        <w:t xml:space="preserve"> </w:t>
      </w:r>
      <w:r>
        <w:rPr>
          <w:color w:val="221F1F"/>
          <w:spacing w:val="-2"/>
        </w:rPr>
        <w:t>действиями;</w:t>
      </w:r>
    </w:p>
    <w:p w14:paraId="679777EA" w14:textId="77777777" w:rsidR="00E55397" w:rsidRDefault="00395F00">
      <w:pPr>
        <w:pStyle w:val="a3"/>
      </w:pPr>
      <w:r>
        <w:rPr>
          <w:color w:val="221F1F"/>
        </w:rPr>
        <w:t>—универсальными</w:t>
      </w:r>
      <w:r>
        <w:rPr>
          <w:color w:val="221F1F"/>
          <w:spacing w:val="-17"/>
        </w:rPr>
        <w:t xml:space="preserve"> </w:t>
      </w:r>
      <w:r>
        <w:rPr>
          <w:color w:val="221F1F"/>
        </w:rPr>
        <w:t>учебными</w:t>
      </w:r>
      <w:r>
        <w:rPr>
          <w:color w:val="221F1F"/>
          <w:spacing w:val="-13"/>
        </w:rPr>
        <w:t xml:space="preserve"> </w:t>
      </w:r>
      <w:r>
        <w:rPr>
          <w:color w:val="221F1F"/>
        </w:rPr>
        <w:t>коммуникативными</w:t>
      </w:r>
      <w:r>
        <w:rPr>
          <w:color w:val="221F1F"/>
          <w:spacing w:val="-12"/>
        </w:rPr>
        <w:t xml:space="preserve"> </w:t>
      </w:r>
      <w:r>
        <w:rPr>
          <w:color w:val="221F1F"/>
          <w:spacing w:val="-2"/>
        </w:rPr>
        <w:t>действиями;</w:t>
      </w:r>
    </w:p>
    <w:p w14:paraId="38E037AE" w14:textId="77777777" w:rsidR="00E55397" w:rsidRDefault="00395F00">
      <w:pPr>
        <w:pStyle w:val="a3"/>
        <w:spacing w:before="2" w:line="322" w:lineRule="exact"/>
      </w:pPr>
      <w:r>
        <w:rPr>
          <w:color w:val="221F1F"/>
        </w:rPr>
        <w:t>—универсальными</w:t>
      </w:r>
      <w:r>
        <w:rPr>
          <w:color w:val="221F1F"/>
          <w:spacing w:val="-15"/>
        </w:rPr>
        <w:t xml:space="preserve"> </w:t>
      </w:r>
      <w:r>
        <w:rPr>
          <w:color w:val="221F1F"/>
        </w:rPr>
        <w:t>регулятивными</w:t>
      </w:r>
      <w:r>
        <w:rPr>
          <w:color w:val="221F1F"/>
          <w:spacing w:val="-14"/>
        </w:rPr>
        <w:t xml:space="preserve"> </w:t>
      </w:r>
      <w:r>
        <w:rPr>
          <w:color w:val="221F1F"/>
          <w:spacing w:val="-2"/>
        </w:rPr>
        <w:t>действиями.</w:t>
      </w:r>
    </w:p>
    <w:p w14:paraId="0CC4E8BA" w14:textId="77777777" w:rsidR="00E55397" w:rsidRDefault="00395F00">
      <w:pPr>
        <w:pStyle w:val="a3"/>
        <w:ind w:right="430"/>
      </w:pPr>
      <w:r>
        <w:rPr>
          <w:color w:val="221F1F"/>
        </w:rPr>
        <w:t xml:space="preserve">Овладение универсальными учебными познавательными действиями </w:t>
      </w:r>
      <w:proofErr w:type="spellStart"/>
      <w:proofErr w:type="gramStart"/>
      <w:r>
        <w:rPr>
          <w:color w:val="221F1F"/>
        </w:rPr>
        <w:t>предпо</w:t>
      </w:r>
      <w:proofErr w:type="spellEnd"/>
      <w:r>
        <w:rPr>
          <w:color w:val="221F1F"/>
        </w:rPr>
        <w:t xml:space="preserve">- </w:t>
      </w:r>
      <w:proofErr w:type="spellStart"/>
      <w:r>
        <w:rPr>
          <w:color w:val="221F1F"/>
        </w:rPr>
        <w:t>лагает</w:t>
      </w:r>
      <w:proofErr w:type="spellEnd"/>
      <w:proofErr w:type="gramEnd"/>
      <w:r>
        <w:rPr>
          <w:color w:val="221F1F"/>
        </w:rPr>
        <w:t xml:space="preserve"> умение использовать базовые логические действия, базовые </w:t>
      </w:r>
      <w:proofErr w:type="spellStart"/>
      <w:r>
        <w:rPr>
          <w:color w:val="221F1F"/>
        </w:rPr>
        <w:t>исследова</w:t>
      </w:r>
      <w:proofErr w:type="spellEnd"/>
      <w:r>
        <w:rPr>
          <w:color w:val="221F1F"/>
        </w:rPr>
        <w:t xml:space="preserve">- </w:t>
      </w:r>
      <w:proofErr w:type="spellStart"/>
      <w:r>
        <w:rPr>
          <w:color w:val="221F1F"/>
        </w:rPr>
        <w:t>тельские</w:t>
      </w:r>
      <w:proofErr w:type="spellEnd"/>
      <w:r>
        <w:rPr>
          <w:color w:val="221F1F"/>
        </w:rPr>
        <w:t xml:space="preserve"> действия, работать с информацией.</w:t>
      </w:r>
    </w:p>
    <w:p w14:paraId="7920EB3A" w14:textId="77777777" w:rsidR="00E55397" w:rsidRDefault="00395F00">
      <w:pPr>
        <w:pStyle w:val="a3"/>
        <w:ind w:right="437"/>
      </w:pPr>
      <w:r>
        <w:rPr>
          <w:color w:val="221F1F"/>
        </w:rPr>
        <w:t xml:space="preserve">Овладение системой универсальных учебных коммуникативных действий обеспечивает сформированность социальных навыков общения, совместной </w:t>
      </w:r>
      <w:r>
        <w:rPr>
          <w:color w:val="221F1F"/>
          <w:spacing w:val="-2"/>
        </w:rPr>
        <w:t>деятельности.</w:t>
      </w:r>
    </w:p>
    <w:p w14:paraId="7EED1118" w14:textId="77777777" w:rsidR="00E55397" w:rsidRDefault="00395F00">
      <w:pPr>
        <w:pStyle w:val="a3"/>
        <w:ind w:right="279"/>
        <w:jc w:val="left"/>
      </w:pPr>
      <w:r>
        <w:rPr>
          <w:color w:val="221F1F"/>
        </w:rPr>
        <w:t>Овладение</w:t>
      </w:r>
      <w:r>
        <w:rPr>
          <w:color w:val="221F1F"/>
          <w:spacing w:val="40"/>
        </w:rPr>
        <w:t xml:space="preserve"> </w:t>
      </w:r>
      <w:r>
        <w:rPr>
          <w:color w:val="221F1F"/>
        </w:rPr>
        <w:t>универсальными</w:t>
      </w:r>
      <w:r>
        <w:rPr>
          <w:color w:val="221F1F"/>
          <w:spacing w:val="40"/>
        </w:rPr>
        <w:t xml:space="preserve"> </w:t>
      </w:r>
      <w:r>
        <w:rPr>
          <w:color w:val="221F1F"/>
        </w:rPr>
        <w:t>учебными</w:t>
      </w:r>
      <w:r>
        <w:rPr>
          <w:color w:val="221F1F"/>
          <w:spacing w:val="40"/>
        </w:rPr>
        <w:t xml:space="preserve"> </w:t>
      </w:r>
      <w:r>
        <w:rPr>
          <w:color w:val="221F1F"/>
        </w:rPr>
        <w:t>регулятивными</w:t>
      </w:r>
      <w:r>
        <w:rPr>
          <w:color w:val="221F1F"/>
          <w:spacing w:val="40"/>
        </w:rPr>
        <w:t xml:space="preserve"> </w:t>
      </w:r>
      <w:r>
        <w:rPr>
          <w:color w:val="221F1F"/>
        </w:rPr>
        <w:t>действиями</w:t>
      </w:r>
      <w:r>
        <w:rPr>
          <w:color w:val="221F1F"/>
          <w:spacing w:val="40"/>
        </w:rPr>
        <w:t xml:space="preserve"> </w:t>
      </w:r>
      <w:r>
        <w:rPr>
          <w:color w:val="221F1F"/>
        </w:rPr>
        <w:t>включает умения</w:t>
      </w:r>
      <w:r>
        <w:rPr>
          <w:color w:val="221F1F"/>
          <w:spacing w:val="33"/>
        </w:rPr>
        <w:t xml:space="preserve"> </w:t>
      </w:r>
      <w:r>
        <w:rPr>
          <w:color w:val="221F1F"/>
        </w:rPr>
        <w:t>самоорганизации,</w:t>
      </w:r>
      <w:r>
        <w:rPr>
          <w:color w:val="221F1F"/>
          <w:spacing w:val="32"/>
        </w:rPr>
        <w:t xml:space="preserve"> </w:t>
      </w:r>
      <w:r>
        <w:rPr>
          <w:color w:val="221F1F"/>
        </w:rPr>
        <w:t>самоконтроля,</w:t>
      </w:r>
      <w:r>
        <w:rPr>
          <w:color w:val="221F1F"/>
          <w:spacing w:val="33"/>
        </w:rPr>
        <w:t xml:space="preserve"> </w:t>
      </w:r>
      <w:r>
        <w:rPr>
          <w:color w:val="221F1F"/>
        </w:rPr>
        <w:t>развитие</w:t>
      </w:r>
      <w:r>
        <w:rPr>
          <w:color w:val="221F1F"/>
          <w:spacing w:val="33"/>
        </w:rPr>
        <w:t xml:space="preserve"> </w:t>
      </w:r>
      <w:r>
        <w:rPr>
          <w:color w:val="221F1F"/>
        </w:rPr>
        <w:t>эмоционального</w:t>
      </w:r>
      <w:r>
        <w:rPr>
          <w:color w:val="221F1F"/>
          <w:spacing w:val="31"/>
        </w:rPr>
        <w:t xml:space="preserve"> </w:t>
      </w:r>
      <w:r>
        <w:rPr>
          <w:color w:val="221F1F"/>
        </w:rPr>
        <w:t>интеллекта ФГОС ООО определяет предметные результаты освоения программ основного общего</w:t>
      </w:r>
      <w:r>
        <w:rPr>
          <w:color w:val="221F1F"/>
          <w:spacing w:val="40"/>
        </w:rPr>
        <w:t xml:space="preserve"> </w:t>
      </w:r>
      <w:r>
        <w:rPr>
          <w:color w:val="221F1F"/>
        </w:rPr>
        <w:t>образования</w:t>
      </w:r>
      <w:r>
        <w:rPr>
          <w:color w:val="221F1F"/>
          <w:spacing w:val="40"/>
        </w:rPr>
        <w:t xml:space="preserve"> </w:t>
      </w:r>
      <w:r>
        <w:rPr>
          <w:color w:val="221F1F"/>
        </w:rPr>
        <w:t>с</w:t>
      </w:r>
      <w:r>
        <w:rPr>
          <w:color w:val="221F1F"/>
          <w:spacing w:val="40"/>
        </w:rPr>
        <w:t xml:space="preserve"> </w:t>
      </w:r>
      <w:r>
        <w:rPr>
          <w:color w:val="221F1F"/>
        </w:rPr>
        <w:t>учетом</w:t>
      </w:r>
      <w:r>
        <w:rPr>
          <w:color w:val="221F1F"/>
          <w:spacing w:val="40"/>
        </w:rPr>
        <w:t xml:space="preserve"> </w:t>
      </w:r>
      <w:r>
        <w:rPr>
          <w:color w:val="221F1F"/>
        </w:rPr>
        <w:t>необходимости</w:t>
      </w:r>
      <w:r>
        <w:rPr>
          <w:color w:val="221F1F"/>
          <w:spacing w:val="40"/>
        </w:rPr>
        <w:t xml:space="preserve"> </w:t>
      </w:r>
      <w:r>
        <w:rPr>
          <w:color w:val="221F1F"/>
        </w:rPr>
        <w:t>сохранения</w:t>
      </w:r>
      <w:r>
        <w:rPr>
          <w:color w:val="221F1F"/>
          <w:spacing w:val="40"/>
        </w:rPr>
        <w:t xml:space="preserve"> </w:t>
      </w:r>
      <w:r>
        <w:rPr>
          <w:color w:val="221F1F"/>
        </w:rPr>
        <w:t xml:space="preserve">фундаментального характера образования, специфики изучаемых учебных предметов и </w:t>
      </w:r>
      <w:proofErr w:type="spellStart"/>
      <w:r>
        <w:rPr>
          <w:color w:val="221F1F"/>
        </w:rPr>
        <w:t>обеспече</w:t>
      </w:r>
      <w:proofErr w:type="spellEnd"/>
      <w:r>
        <w:rPr>
          <w:color w:val="221F1F"/>
        </w:rPr>
        <w:t xml:space="preserve">- </w:t>
      </w:r>
      <w:proofErr w:type="spellStart"/>
      <w:r>
        <w:rPr>
          <w:color w:val="221F1F"/>
        </w:rPr>
        <w:t>ния</w:t>
      </w:r>
      <w:proofErr w:type="spellEnd"/>
      <w:r>
        <w:rPr>
          <w:color w:val="221F1F"/>
        </w:rPr>
        <w:t xml:space="preserve"> успешного продвижения обучающихся на следующем уровне образования. Предметные</w:t>
      </w:r>
      <w:r>
        <w:rPr>
          <w:color w:val="221F1F"/>
          <w:spacing w:val="40"/>
        </w:rPr>
        <w:t xml:space="preserve"> </w:t>
      </w:r>
      <w:r>
        <w:rPr>
          <w:color w:val="221F1F"/>
        </w:rPr>
        <w:t>результаты</w:t>
      </w:r>
      <w:r>
        <w:rPr>
          <w:color w:val="221F1F"/>
          <w:spacing w:val="40"/>
        </w:rPr>
        <w:t xml:space="preserve"> </w:t>
      </w:r>
      <w:r>
        <w:rPr>
          <w:color w:val="221F1F"/>
        </w:rPr>
        <w:t>включают:</w:t>
      </w:r>
      <w:r>
        <w:rPr>
          <w:color w:val="221F1F"/>
          <w:spacing w:val="39"/>
        </w:rPr>
        <w:t xml:space="preserve"> </w:t>
      </w:r>
      <w:r>
        <w:rPr>
          <w:color w:val="221F1F"/>
        </w:rPr>
        <w:t>освоение</w:t>
      </w:r>
      <w:r>
        <w:rPr>
          <w:color w:val="221F1F"/>
          <w:spacing w:val="40"/>
        </w:rPr>
        <w:t xml:space="preserve"> </w:t>
      </w:r>
      <w:r>
        <w:rPr>
          <w:color w:val="221F1F"/>
        </w:rPr>
        <w:t>обучающимися</w:t>
      </w:r>
      <w:r>
        <w:rPr>
          <w:color w:val="221F1F"/>
          <w:spacing w:val="40"/>
        </w:rPr>
        <w:t xml:space="preserve"> </w:t>
      </w:r>
      <w:r>
        <w:rPr>
          <w:color w:val="221F1F"/>
        </w:rPr>
        <w:t>в</w:t>
      </w:r>
      <w:r>
        <w:rPr>
          <w:color w:val="221F1F"/>
          <w:spacing w:val="40"/>
        </w:rPr>
        <w:t xml:space="preserve"> </w:t>
      </w:r>
      <w:r>
        <w:rPr>
          <w:color w:val="221F1F"/>
        </w:rPr>
        <w:t>ходе</w:t>
      </w:r>
      <w:r>
        <w:rPr>
          <w:color w:val="221F1F"/>
          <w:spacing w:val="39"/>
        </w:rPr>
        <w:t xml:space="preserve"> </w:t>
      </w:r>
      <w:r>
        <w:rPr>
          <w:color w:val="221F1F"/>
        </w:rPr>
        <w:t xml:space="preserve">изучения учебного предмета научных знаний, умений и способов действий, </w:t>
      </w:r>
      <w:proofErr w:type="spellStart"/>
      <w:r>
        <w:rPr>
          <w:color w:val="221F1F"/>
        </w:rPr>
        <w:t>специфиче</w:t>
      </w:r>
      <w:proofErr w:type="spellEnd"/>
      <w:r>
        <w:rPr>
          <w:color w:val="221F1F"/>
        </w:rPr>
        <w:t xml:space="preserve">- </w:t>
      </w:r>
      <w:proofErr w:type="spellStart"/>
      <w:r>
        <w:rPr>
          <w:color w:val="221F1F"/>
        </w:rPr>
        <w:t>ских</w:t>
      </w:r>
      <w:proofErr w:type="spellEnd"/>
      <w:r>
        <w:rPr>
          <w:color w:val="221F1F"/>
          <w:spacing w:val="40"/>
        </w:rPr>
        <w:t xml:space="preserve"> </w:t>
      </w:r>
      <w:r>
        <w:rPr>
          <w:color w:val="221F1F"/>
        </w:rPr>
        <w:t>для</w:t>
      </w:r>
      <w:r>
        <w:rPr>
          <w:color w:val="221F1F"/>
          <w:spacing w:val="40"/>
        </w:rPr>
        <w:t xml:space="preserve"> </w:t>
      </w:r>
      <w:r>
        <w:rPr>
          <w:color w:val="221F1F"/>
        </w:rPr>
        <w:t>соответствующей</w:t>
      </w:r>
      <w:r>
        <w:rPr>
          <w:color w:val="221F1F"/>
          <w:spacing w:val="40"/>
        </w:rPr>
        <w:t xml:space="preserve"> </w:t>
      </w:r>
      <w:r>
        <w:rPr>
          <w:color w:val="221F1F"/>
        </w:rPr>
        <w:t>предметной</w:t>
      </w:r>
      <w:r>
        <w:rPr>
          <w:color w:val="221F1F"/>
          <w:spacing w:val="40"/>
        </w:rPr>
        <w:t xml:space="preserve"> </w:t>
      </w:r>
      <w:r>
        <w:rPr>
          <w:color w:val="221F1F"/>
        </w:rPr>
        <w:t>области;</w:t>
      </w:r>
      <w:r>
        <w:rPr>
          <w:color w:val="221F1F"/>
          <w:spacing w:val="40"/>
        </w:rPr>
        <w:t xml:space="preserve"> </w:t>
      </w:r>
      <w:r>
        <w:rPr>
          <w:color w:val="221F1F"/>
        </w:rPr>
        <w:t>предпосылки</w:t>
      </w:r>
      <w:r>
        <w:rPr>
          <w:color w:val="221F1F"/>
          <w:spacing w:val="40"/>
        </w:rPr>
        <w:t xml:space="preserve"> </w:t>
      </w:r>
      <w:r>
        <w:rPr>
          <w:color w:val="221F1F"/>
        </w:rPr>
        <w:t>научного</w:t>
      </w:r>
      <w:r>
        <w:rPr>
          <w:color w:val="221F1F"/>
          <w:spacing w:val="40"/>
        </w:rPr>
        <w:t xml:space="preserve"> </w:t>
      </w:r>
      <w:r>
        <w:rPr>
          <w:color w:val="221F1F"/>
        </w:rPr>
        <w:t>типа мышления;</w:t>
      </w:r>
      <w:r>
        <w:rPr>
          <w:color w:val="221F1F"/>
          <w:spacing w:val="-10"/>
        </w:rPr>
        <w:t xml:space="preserve"> </w:t>
      </w:r>
      <w:r>
        <w:rPr>
          <w:color w:val="221F1F"/>
        </w:rPr>
        <w:t>виды</w:t>
      </w:r>
      <w:r>
        <w:rPr>
          <w:color w:val="221F1F"/>
          <w:spacing w:val="-11"/>
        </w:rPr>
        <w:t xml:space="preserve"> </w:t>
      </w:r>
      <w:r>
        <w:rPr>
          <w:color w:val="221F1F"/>
        </w:rPr>
        <w:t>деятельности</w:t>
      </w:r>
      <w:r>
        <w:rPr>
          <w:color w:val="221F1F"/>
          <w:spacing w:val="-13"/>
        </w:rPr>
        <w:t xml:space="preserve"> </w:t>
      </w:r>
      <w:r>
        <w:rPr>
          <w:color w:val="221F1F"/>
        </w:rPr>
        <w:t>по</w:t>
      </w:r>
      <w:r>
        <w:rPr>
          <w:color w:val="221F1F"/>
          <w:spacing w:val="-13"/>
        </w:rPr>
        <w:t xml:space="preserve"> </w:t>
      </w:r>
      <w:r>
        <w:rPr>
          <w:color w:val="221F1F"/>
        </w:rPr>
        <w:t>получению</w:t>
      </w:r>
      <w:r>
        <w:rPr>
          <w:color w:val="221F1F"/>
          <w:spacing w:val="-14"/>
        </w:rPr>
        <w:t xml:space="preserve"> </w:t>
      </w:r>
      <w:r>
        <w:rPr>
          <w:color w:val="221F1F"/>
        </w:rPr>
        <w:t>нового</w:t>
      </w:r>
      <w:r>
        <w:rPr>
          <w:color w:val="221F1F"/>
          <w:spacing w:val="-10"/>
        </w:rPr>
        <w:t xml:space="preserve"> </w:t>
      </w:r>
      <w:r>
        <w:rPr>
          <w:color w:val="221F1F"/>
        </w:rPr>
        <w:t>знания,</w:t>
      </w:r>
      <w:r>
        <w:rPr>
          <w:color w:val="221F1F"/>
          <w:spacing w:val="-12"/>
        </w:rPr>
        <w:t xml:space="preserve"> </w:t>
      </w:r>
      <w:r>
        <w:rPr>
          <w:color w:val="221F1F"/>
        </w:rPr>
        <w:t>его</w:t>
      </w:r>
      <w:r>
        <w:rPr>
          <w:color w:val="221F1F"/>
          <w:spacing w:val="-10"/>
        </w:rPr>
        <w:t xml:space="preserve"> </w:t>
      </w:r>
      <w:r>
        <w:rPr>
          <w:color w:val="221F1F"/>
        </w:rPr>
        <w:t>интерпретации, преобразованию и</w:t>
      </w:r>
      <w:r>
        <w:rPr>
          <w:color w:val="221F1F"/>
          <w:spacing w:val="38"/>
        </w:rPr>
        <w:t xml:space="preserve"> </w:t>
      </w:r>
      <w:r>
        <w:rPr>
          <w:color w:val="221F1F"/>
        </w:rPr>
        <w:t>применению</w:t>
      </w:r>
      <w:r>
        <w:rPr>
          <w:color w:val="221F1F"/>
          <w:spacing w:val="37"/>
        </w:rPr>
        <w:t xml:space="preserve"> </w:t>
      </w:r>
      <w:r>
        <w:rPr>
          <w:color w:val="221F1F"/>
        </w:rPr>
        <w:t>в</w:t>
      </w:r>
      <w:r>
        <w:rPr>
          <w:color w:val="221F1F"/>
          <w:spacing w:val="37"/>
        </w:rPr>
        <w:t xml:space="preserve"> </w:t>
      </w:r>
      <w:r>
        <w:rPr>
          <w:color w:val="221F1F"/>
        </w:rPr>
        <w:t>различных</w:t>
      </w:r>
      <w:r>
        <w:rPr>
          <w:color w:val="221F1F"/>
          <w:spacing w:val="38"/>
        </w:rPr>
        <w:t xml:space="preserve"> </w:t>
      </w:r>
      <w:r>
        <w:rPr>
          <w:color w:val="221F1F"/>
        </w:rPr>
        <w:t>учебных</w:t>
      </w:r>
      <w:r>
        <w:rPr>
          <w:color w:val="221F1F"/>
          <w:spacing w:val="38"/>
        </w:rPr>
        <w:t xml:space="preserve"> </w:t>
      </w:r>
      <w:r>
        <w:rPr>
          <w:color w:val="221F1F"/>
        </w:rPr>
        <w:t>ситуациях,</w:t>
      </w:r>
      <w:r>
        <w:rPr>
          <w:color w:val="221F1F"/>
          <w:spacing w:val="37"/>
        </w:rPr>
        <w:t xml:space="preserve"> </w:t>
      </w:r>
      <w:r>
        <w:rPr>
          <w:color w:val="221F1F"/>
        </w:rPr>
        <w:t>в</w:t>
      </w:r>
      <w:r>
        <w:rPr>
          <w:color w:val="221F1F"/>
          <w:spacing w:val="37"/>
        </w:rPr>
        <w:t xml:space="preserve"> </w:t>
      </w:r>
      <w:r>
        <w:rPr>
          <w:color w:val="221F1F"/>
        </w:rPr>
        <w:t>том</w:t>
      </w:r>
      <w:r>
        <w:rPr>
          <w:color w:val="221F1F"/>
          <w:spacing w:val="38"/>
        </w:rPr>
        <w:t xml:space="preserve"> </w:t>
      </w:r>
      <w:r>
        <w:rPr>
          <w:color w:val="221F1F"/>
        </w:rPr>
        <w:t>числе при создании учебных и социальных проектов.</w:t>
      </w:r>
    </w:p>
    <w:p w14:paraId="67B5BDD4" w14:textId="77777777" w:rsidR="00E55397" w:rsidRDefault="00395F00">
      <w:pPr>
        <w:pStyle w:val="a3"/>
        <w:spacing w:line="320" w:lineRule="exact"/>
        <w:jc w:val="left"/>
      </w:pPr>
      <w:r>
        <w:rPr>
          <w:color w:val="221F1F"/>
        </w:rPr>
        <w:t>Требования</w:t>
      </w:r>
      <w:r>
        <w:rPr>
          <w:color w:val="221F1F"/>
          <w:spacing w:val="-8"/>
        </w:rPr>
        <w:t xml:space="preserve"> </w:t>
      </w:r>
      <w:r>
        <w:rPr>
          <w:color w:val="221F1F"/>
        </w:rPr>
        <w:t>к</w:t>
      </w:r>
      <w:r>
        <w:rPr>
          <w:color w:val="221F1F"/>
          <w:spacing w:val="-5"/>
        </w:rPr>
        <w:t xml:space="preserve"> </w:t>
      </w:r>
      <w:r>
        <w:rPr>
          <w:color w:val="221F1F"/>
        </w:rPr>
        <w:t>предметным</w:t>
      </w:r>
      <w:r>
        <w:rPr>
          <w:color w:val="221F1F"/>
          <w:spacing w:val="-6"/>
        </w:rPr>
        <w:t xml:space="preserve"> </w:t>
      </w:r>
      <w:r>
        <w:rPr>
          <w:color w:val="221F1F"/>
          <w:spacing w:val="-2"/>
        </w:rPr>
        <w:t>результатам:</w:t>
      </w:r>
    </w:p>
    <w:p w14:paraId="42404E73" w14:textId="77777777" w:rsidR="00E55397" w:rsidRDefault="00395F00" w:rsidP="000F6D24">
      <w:pPr>
        <w:pStyle w:val="a5"/>
        <w:numPr>
          <w:ilvl w:val="0"/>
          <w:numId w:val="210"/>
        </w:numPr>
        <w:tabs>
          <w:tab w:val="left" w:pos="1500"/>
        </w:tabs>
        <w:spacing w:before="2"/>
        <w:ind w:right="429" w:firstLine="0"/>
        <w:rPr>
          <w:sz w:val="28"/>
        </w:rPr>
      </w:pPr>
      <w:r>
        <w:rPr>
          <w:color w:val="221F1F"/>
          <w:sz w:val="28"/>
        </w:rPr>
        <w:t xml:space="preserve">сформулированы в деятельностной форме с усилением акцента на </w:t>
      </w:r>
      <w:proofErr w:type="gramStart"/>
      <w:r>
        <w:rPr>
          <w:color w:val="221F1F"/>
          <w:sz w:val="28"/>
        </w:rPr>
        <w:t xml:space="preserve">при- </w:t>
      </w:r>
      <w:proofErr w:type="spellStart"/>
      <w:r>
        <w:rPr>
          <w:color w:val="221F1F"/>
          <w:sz w:val="28"/>
        </w:rPr>
        <w:t>менение</w:t>
      </w:r>
      <w:proofErr w:type="spellEnd"/>
      <w:proofErr w:type="gramEnd"/>
      <w:r>
        <w:rPr>
          <w:color w:val="221F1F"/>
          <w:sz w:val="28"/>
        </w:rPr>
        <w:t xml:space="preserve"> знаний и конкретные умения;</w:t>
      </w:r>
    </w:p>
    <w:p w14:paraId="380E62DA" w14:textId="77777777" w:rsidR="00E55397" w:rsidRDefault="00395F00" w:rsidP="000F6D24">
      <w:pPr>
        <w:pStyle w:val="a5"/>
        <w:numPr>
          <w:ilvl w:val="0"/>
          <w:numId w:val="210"/>
        </w:numPr>
        <w:tabs>
          <w:tab w:val="left" w:pos="1500"/>
        </w:tabs>
        <w:ind w:right="430" w:firstLine="0"/>
        <w:rPr>
          <w:sz w:val="28"/>
        </w:rPr>
      </w:pPr>
      <w:r>
        <w:rPr>
          <w:color w:val="221F1F"/>
          <w:sz w:val="28"/>
        </w:rPr>
        <w:t xml:space="preserve">определяют минимум </w:t>
      </w:r>
      <w:proofErr w:type="gramStart"/>
      <w:r>
        <w:rPr>
          <w:color w:val="221F1F"/>
          <w:sz w:val="28"/>
        </w:rPr>
        <w:t>содержания</w:t>
      </w:r>
      <w:proofErr w:type="gramEnd"/>
      <w:r>
        <w:rPr>
          <w:color w:val="221F1F"/>
          <w:sz w:val="28"/>
        </w:rPr>
        <w:t xml:space="preserve"> гарантированного государством ос- </w:t>
      </w:r>
      <w:proofErr w:type="spellStart"/>
      <w:r>
        <w:rPr>
          <w:color w:val="221F1F"/>
          <w:sz w:val="28"/>
        </w:rPr>
        <w:t>новного</w:t>
      </w:r>
      <w:proofErr w:type="spellEnd"/>
      <w:r>
        <w:rPr>
          <w:color w:val="221F1F"/>
          <w:spacing w:val="-13"/>
          <w:sz w:val="28"/>
        </w:rPr>
        <w:t xml:space="preserve"> </w:t>
      </w:r>
      <w:r>
        <w:rPr>
          <w:color w:val="221F1F"/>
          <w:sz w:val="28"/>
        </w:rPr>
        <w:t>общего</w:t>
      </w:r>
      <w:r>
        <w:rPr>
          <w:color w:val="221F1F"/>
          <w:spacing w:val="-13"/>
          <w:sz w:val="28"/>
        </w:rPr>
        <w:t xml:space="preserve"> </w:t>
      </w:r>
      <w:r>
        <w:rPr>
          <w:color w:val="221F1F"/>
          <w:sz w:val="28"/>
        </w:rPr>
        <w:t>образования,</w:t>
      </w:r>
      <w:r>
        <w:rPr>
          <w:color w:val="221F1F"/>
          <w:spacing w:val="-14"/>
          <w:sz w:val="28"/>
        </w:rPr>
        <w:t xml:space="preserve"> </w:t>
      </w:r>
      <w:r>
        <w:rPr>
          <w:color w:val="221F1F"/>
          <w:sz w:val="28"/>
        </w:rPr>
        <w:t>построенного</w:t>
      </w:r>
      <w:r>
        <w:rPr>
          <w:color w:val="221F1F"/>
          <w:spacing w:val="-12"/>
          <w:sz w:val="28"/>
        </w:rPr>
        <w:t xml:space="preserve"> </w:t>
      </w:r>
      <w:r>
        <w:rPr>
          <w:color w:val="221F1F"/>
          <w:sz w:val="28"/>
        </w:rPr>
        <w:t>в</w:t>
      </w:r>
      <w:r>
        <w:rPr>
          <w:color w:val="221F1F"/>
          <w:spacing w:val="-12"/>
          <w:sz w:val="28"/>
        </w:rPr>
        <w:t xml:space="preserve"> </w:t>
      </w:r>
      <w:r>
        <w:rPr>
          <w:color w:val="221F1F"/>
          <w:sz w:val="28"/>
        </w:rPr>
        <w:t>логике</w:t>
      </w:r>
      <w:r>
        <w:rPr>
          <w:color w:val="221F1F"/>
          <w:spacing w:val="-13"/>
          <w:sz w:val="28"/>
        </w:rPr>
        <w:t xml:space="preserve"> </w:t>
      </w:r>
      <w:r>
        <w:rPr>
          <w:color w:val="221F1F"/>
          <w:sz w:val="28"/>
        </w:rPr>
        <w:t>изучения</w:t>
      </w:r>
      <w:r>
        <w:rPr>
          <w:color w:val="221F1F"/>
          <w:spacing w:val="-13"/>
          <w:sz w:val="28"/>
        </w:rPr>
        <w:t xml:space="preserve"> </w:t>
      </w:r>
      <w:r>
        <w:rPr>
          <w:color w:val="221F1F"/>
          <w:sz w:val="28"/>
        </w:rPr>
        <w:t>каждого</w:t>
      </w:r>
      <w:r>
        <w:rPr>
          <w:color w:val="221F1F"/>
          <w:spacing w:val="-12"/>
          <w:sz w:val="28"/>
        </w:rPr>
        <w:t xml:space="preserve"> </w:t>
      </w:r>
      <w:r>
        <w:rPr>
          <w:color w:val="221F1F"/>
          <w:sz w:val="28"/>
        </w:rPr>
        <w:t xml:space="preserve">учебного </w:t>
      </w:r>
      <w:r>
        <w:rPr>
          <w:color w:val="221F1F"/>
          <w:spacing w:val="-2"/>
          <w:sz w:val="28"/>
        </w:rPr>
        <w:t>предмета;</w:t>
      </w:r>
    </w:p>
    <w:p w14:paraId="1AF30D34" w14:textId="77777777" w:rsidR="00E55397" w:rsidRDefault="00395F00" w:rsidP="000F6D24">
      <w:pPr>
        <w:pStyle w:val="a5"/>
        <w:numPr>
          <w:ilvl w:val="0"/>
          <w:numId w:val="210"/>
        </w:numPr>
        <w:tabs>
          <w:tab w:val="left" w:pos="1500"/>
        </w:tabs>
        <w:spacing w:line="242" w:lineRule="auto"/>
        <w:ind w:right="425" w:firstLine="0"/>
        <w:rPr>
          <w:sz w:val="28"/>
        </w:rPr>
      </w:pPr>
      <w:r>
        <w:rPr>
          <w:color w:val="221F1F"/>
          <w:sz w:val="28"/>
        </w:rPr>
        <w:t xml:space="preserve">определяют требования к результатам освоения программ основного </w:t>
      </w:r>
      <w:proofErr w:type="gramStart"/>
      <w:r>
        <w:rPr>
          <w:color w:val="221F1F"/>
          <w:sz w:val="28"/>
        </w:rPr>
        <w:t xml:space="preserve">об- </w:t>
      </w:r>
      <w:proofErr w:type="spellStart"/>
      <w:r>
        <w:rPr>
          <w:color w:val="221F1F"/>
          <w:sz w:val="28"/>
        </w:rPr>
        <w:t>щего</w:t>
      </w:r>
      <w:proofErr w:type="spellEnd"/>
      <w:proofErr w:type="gramEnd"/>
      <w:r>
        <w:rPr>
          <w:color w:val="221F1F"/>
          <w:spacing w:val="73"/>
          <w:w w:val="150"/>
          <w:sz w:val="28"/>
        </w:rPr>
        <w:t xml:space="preserve"> </w:t>
      </w:r>
      <w:r>
        <w:rPr>
          <w:color w:val="221F1F"/>
          <w:sz w:val="28"/>
        </w:rPr>
        <w:t>образования</w:t>
      </w:r>
      <w:r>
        <w:rPr>
          <w:color w:val="221F1F"/>
          <w:spacing w:val="75"/>
          <w:w w:val="150"/>
          <w:sz w:val="28"/>
        </w:rPr>
        <w:t xml:space="preserve"> </w:t>
      </w:r>
      <w:r>
        <w:rPr>
          <w:color w:val="221F1F"/>
          <w:sz w:val="28"/>
        </w:rPr>
        <w:t>по</w:t>
      </w:r>
      <w:r>
        <w:rPr>
          <w:color w:val="221F1F"/>
          <w:spacing w:val="78"/>
          <w:w w:val="150"/>
          <w:sz w:val="28"/>
        </w:rPr>
        <w:t xml:space="preserve"> </w:t>
      </w:r>
      <w:r>
        <w:rPr>
          <w:color w:val="221F1F"/>
          <w:sz w:val="28"/>
        </w:rPr>
        <w:t>учебным</w:t>
      </w:r>
      <w:r>
        <w:rPr>
          <w:color w:val="221F1F"/>
          <w:spacing w:val="76"/>
          <w:w w:val="150"/>
          <w:sz w:val="28"/>
        </w:rPr>
        <w:t xml:space="preserve"> </w:t>
      </w:r>
      <w:r>
        <w:rPr>
          <w:color w:val="221F1F"/>
          <w:sz w:val="28"/>
        </w:rPr>
        <w:t>предметам</w:t>
      </w:r>
      <w:r>
        <w:rPr>
          <w:color w:val="221F1F"/>
          <w:spacing w:val="77"/>
          <w:w w:val="150"/>
          <w:sz w:val="28"/>
        </w:rPr>
        <w:t xml:space="preserve"> </w:t>
      </w:r>
      <w:r>
        <w:rPr>
          <w:color w:val="221F1F"/>
          <w:sz w:val="28"/>
        </w:rPr>
        <w:t>«Русский</w:t>
      </w:r>
      <w:r>
        <w:rPr>
          <w:color w:val="221F1F"/>
          <w:spacing w:val="75"/>
          <w:w w:val="150"/>
          <w:sz w:val="28"/>
        </w:rPr>
        <w:t xml:space="preserve"> </w:t>
      </w:r>
      <w:r>
        <w:rPr>
          <w:color w:val="221F1F"/>
          <w:sz w:val="28"/>
        </w:rPr>
        <w:t>язык»,</w:t>
      </w:r>
      <w:r>
        <w:rPr>
          <w:color w:val="221F1F"/>
          <w:spacing w:val="76"/>
          <w:w w:val="150"/>
          <w:sz w:val="28"/>
        </w:rPr>
        <w:t xml:space="preserve"> </w:t>
      </w:r>
      <w:r>
        <w:rPr>
          <w:color w:val="221F1F"/>
          <w:spacing w:val="-2"/>
          <w:sz w:val="28"/>
        </w:rPr>
        <w:t>«Литература»,</w:t>
      </w:r>
    </w:p>
    <w:p w14:paraId="794E4CB8" w14:textId="77777777" w:rsidR="00E55397" w:rsidRDefault="00395F00">
      <w:pPr>
        <w:pStyle w:val="a3"/>
        <w:spacing w:line="317" w:lineRule="exact"/>
      </w:pPr>
      <w:r>
        <w:rPr>
          <w:color w:val="221F1F"/>
        </w:rPr>
        <w:t>«Родной</w:t>
      </w:r>
      <w:r>
        <w:rPr>
          <w:color w:val="221F1F"/>
          <w:spacing w:val="19"/>
        </w:rPr>
        <w:t xml:space="preserve"> </w:t>
      </w:r>
      <w:r>
        <w:rPr>
          <w:color w:val="221F1F"/>
        </w:rPr>
        <w:t>язык</w:t>
      </w:r>
      <w:r>
        <w:rPr>
          <w:color w:val="221F1F"/>
          <w:spacing w:val="22"/>
        </w:rPr>
        <w:t xml:space="preserve"> </w:t>
      </w:r>
      <w:r>
        <w:rPr>
          <w:color w:val="221F1F"/>
        </w:rPr>
        <w:t>(русский)»,</w:t>
      </w:r>
      <w:r>
        <w:rPr>
          <w:color w:val="221F1F"/>
          <w:spacing w:val="21"/>
        </w:rPr>
        <w:t xml:space="preserve"> </w:t>
      </w:r>
      <w:r>
        <w:rPr>
          <w:color w:val="221F1F"/>
        </w:rPr>
        <w:t>«Родная</w:t>
      </w:r>
      <w:r>
        <w:rPr>
          <w:color w:val="221F1F"/>
          <w:spacing w:val="21"/>
        </w:rPr>
        <w:t xml:space="preserve"> </w:t>
      </w:r>
      <w:r>
        <w:rPr>
          <w:color w:val="221F1F"/>
        </w:rPr>
        <w:t>литература</w:t>
      </w:r>
      <w:r>
        <w:rPr>
          <w:color w:val="221F1F"/>
          <w:spacing w:val="22"/>
        </w:rPr>
        <w:t xml:space="preserve"> </w:t>
      </w:r>
      <w:r>
        <w:rPr>
          <w:color w:val="221F1F"/>
        </w:rPr>
        <w:t>(русская)»,</w:t>
      </w:r>
      <w:r>
        <w:rPr>
          <w:color w:val="221F1F"/>
          <w:spacing w:val="21"/>
        </w:rPr>
        <w:t xml:space="preserve"> </w:t>
      </w:r>
      <w:r>
        <w:rPr>
          <w:color w:val="221F1F"/>
        </w:rPr>
        <w:t>«Английский</w:t>
      </w:r>
      <w:r>
        <w:rPr>
          <w:color w:val="221F1F"/>
          <w:spacing w:val="22"/>
        </w:rPr>
        <w:t xml:space="preserve"> </w:t>
      </w:r>
      <w:r>
        <w:rPr>
          <w:color w:val="221F1F"/>
          <w:spacing w:val="-2"/>
        </w:rPr>
        <w:t>язык»,</w:t>
      </w:r>
    </w:p>
    <w:p w14:paraId="4BE21DF6" w14:textId="77777777" w:rsidR="00E55397" w:rsidRDefault="00395F00">
      <w:pPr>
        <w:pStyle w:val="a3"/>
        <w:ind w:right="427"/>
      </w:pPr>
      <w:r>
        <w:rPr>
          <w:color w:val="221F1F"/>
        </w:rPr>
        <w:t xml:space="preserve">«Немецкий язык», «Французский </w:t>
      </w:r>
      <w:r>
        <w:t xml:space="preserve">язык», </w:t>
      </w:r>
      <w:r>
        <w:rPr>
          <w:color w:val="221F1F"/>
        </w:rPr>
        <w:t>«История», «Обществознание», «Гео- графия», «Изобразительное искусство», «Музыка», «Технология», «Физическая культура», «Основы безопасности жизнедеятельности» на базовом уровне;</w:t>
      </w:r>
    </w:p>
    <w:p w14:paraId="3CA44E98" w14:textId="77777777" w:rsidR="00E55397" w:rsidRDefault="00395F00" w:rsidP="000F6D24">
      <w:pPr>
        <w:pStyle w:val="a5"/>
        <w:numPr>
          <w:ilvl w:val="0"/>
          <w:numId w:val="210"/>
        </w:numPr>
        <w:tabs>
          <w:tab w:val="left" w:pos="1500"/>
        </w:tabs>
        <w:spacing w:line="321" w:lineRule="exact"/>
        <w:ind w:left="1500" w:hanging="707"/>
        <w:rPr>
          <w:sz w:val="28"/>
        </w:rPr>
      </w:pPr>
      <w:r>
        <w:rPr>
          <w:color w:val="221F1F"/>
          <w:sz w:val="28"/>
        </w:rPr>
        <w:t>определяют</w:t>
      </w:r>
      <w:r>
        <w:rPr>
          <w:color w:val="221F1F"/>
          <w:spacing w:val="22"/>
          <w:sz w:val="28"/>
        </w:rPr>
        <w:t xml:space="preserve"> </w:t>
      </w:r>
      <w:r>
        <w:rPr>
          <w:color w:val="221F1F"/>
          <w:sz w:val="28"/>
        </w:rPr>
        <w:t>требования</w:t>
      </w:r>
      <w:r>
        <w:rPr>
          <w:color w:val="221F1F"/>
          <w:spacing w:val="23"/>
          <w:sz w:val="28"/>
        </w:rPr>
        <w:t xml:space="preserve"> </w:t>
      </w:r>
      <w:r>
        <w:rPr>
          <w:color w:val="221F1F"/>
          <w:sz w:val="28"/>
        </w:rPr>
        <w:t>к</w:t>
      </w:r>
      <w:r>
        <w:rPr>
          <w:color w:val="221F1F"/>
          <w:spacing w:val="25"/>
          <w:sz w:val="28"/>
        </w:rPr>
        <w:t xml:space="preserve"> </w:t>
      </w:r>
      <w:r>
        <w:rPr>
          <w:color w:val="221F1F"/>
          <w:sz w:val="28"/>
        </w:rPr>
        <w:t>результатам</w:t>
      </w:r>
      <w:r>
        <w:rPr>
          <w:color w:val="221F1F"/>
          <w:spacing w:val="25"/>
          <w:sz w:val="28"/>
        </w:rPr>
        <w:t xml:space="preserve"> </w:t>
      </w:r>
      <w:r>
        <w:rPr>
          <w:color w:val="221F1F"/>
          <w:sz w:val="28"/>
        </w:rPr>
        <w:t>освоения</w:t>
      </w:r>
      <w:r>
        <w:rPr>
          <w:color w:val="221F1F"/>
          <w:spacing w:val="23"/>
          <w:sz w:val="28"/>
        </w:rPr>
        <w:t xml:space="preserve"> </w:t>
      </w:r>
      <w:r>
        <w:rPr>
          <w:color w:val="221F1F"/>
          <w:sz w:val="28"/>
        </w:rPr>
        <w:t>программ</w:t>
      </w:r>
      <w:r>
        <w:rPr>
          <w:color w:val="221F1F"/>
          <w:spacing w:val="22"/>
          <w:sz w:val="28"/>
        </w:rPr>
        <w:t xml:space="preserve"> </w:t>
      </w:r>
      <w:r>
        <w:rPr>
          <w:color w:val="221F1F"/>
          <w:sz w:val="28"/>
        </w:rPr>
        <w:t>основного</w:t>
      </w:r>
      <w:r>
        <w:rPr>
          <w:color w:val="221F1F"/>
          <w:spacing w:val="24"/>
          <w:sz w:val="28"/>
        </w:rPr>
        <w:t xml:space="preserve"> </w:t>
      </w:r>
      <w:r>
        <w:rPr>
          <w:color w:val="221F1F"/>
          <w:spacing w:val="-5"/>
          <w:sz w:val="28"/>
        </w:rPr>
        <w:t>об-</w:t>
      </w:r>
    </w:p>
    <w:p w14:paraId="0667EA19" w14:textId="77777777" w:rsidR="00E55397" w:rsidRDefault="00E55397">
      <w:pPr>
        <w:spacing w:line="321" w:lineRule="exact"/>
        <w:jc w:val="both"/>
        <w:rPr>
          <w:sz w:val="28"/>
        </w:rPr>
        <w:sectPr w:rsidR="00E55397">
          <w:pgSz w:w="11910" w:h="16840"/>
          <w:pgMar w:top="1040" w:right="700" w:bottom="280" w:left="340" w:header="720" w:footer="720" w:gutter="0"/>
          <w:cols w:space="720"/>
        </w:sectPr>
      </w:pPr>
    </w:p>
    <w:p w14:paraId="5B8C827E" w14:textId="77777777" w:rsidR="00E55397" w:rsidRDefault="00395F00">
      <w:pPr>
        <w:pStyle w:val="a3"/>
        <w:spacing w:before="67"/>
        <w:jc w:val="left"/>
      </w:pPr>
      <w:proofErr w:type="spellStart"/>
      <w:r>
        <w:rPr>
          <w:color w:val="221F1F"/>
        </w:rPr>
        <w:lastRenderedPageBreak/>
        <w:t>щего</w:t>
      </w:r>
      <w:proofErr w:type="spellEnd"/>
      <w:r>
        <w:rPr>
          <w:color w:val="221F1F"/>
          <w:spacing w:val="73"/>
          <w:w w:val="150"/>
        </w:rPr>
        <w:t xml:space="preserve"> </w:t>
      </w:r>
      <w:r>
        <w:rPr>
          <w:color w:val="221F1F"/>
        </w:rPr>
        <w:t>образования</w:t>
      </w:r>
      <w:r>
        <w:rPr>
          <w:color w:val="221F1F"/>
          <w:spacing w:val="75"/>
          <w:w w:val="150"/>
        </w:rPr>
        <w:t xml:space="preserve"> </w:t>
      </w:r>
      <w:r>
        <w:rPr>
          <w:color w:val="221F1F"/>
        </w:rPr>
        <w:t>по</w:t>
      </w:r>
      <w:r>
        <w:rPr>
          <w:color w:val="221F1F"/>
          <w:spacing w:val="77"/>
          <w:w w:val="150"/>
        </w:rPr>
        <w:t xml:space="preserve"> </w:t>
      </w:r>
      <w:r>
        <w:rPr>
          <w:color w:val="221F1F"/>
        </w:rPr>
        <w:t>учебным</w:t>
      </w:r>
      <w:r>
        <w:rPr>
          <w:color w:val="221F1F"/>
          <w:spacing w:val="75"/>
          <w:w w:val="150"/>
        </w:rPr>
        <w:t xml:space="preserve"> </w:t>
      </w:r>
      <w:r>
        <w:rPr>
          <w:color w:val="221F1F"/>
        </w:rPr>
        <w:t>предметам</w:t>
      </w:r>
      <w:r>
        <w:rPr>
          <w:color w:val="221F1F"/>
          <w:spacing w:val="76"/>
          <w:w w:val="150"/>
        </w:rPr>
        <w:t xml:space="preserve"> </w:t>
      </w:r>
      <w:r>
        <w:rPr>
          <w:color w:val="221F1F"/>
        </w:rPr>
        <w:t>«Математика»,</w:t>
      </w:r>
      <w:r>
        <w:rPr>
          <w:color w:val="221F1F"/>
          <w:spacing w:val="77"/>
          <w:w w:val="150"/>
        </w:rPr>
        <w:t xml:space="preserve"> </w:t>
      </w:r>
      <w:r>
        <w:rPr>
          <w:color w:val="221F1F"/>
          <w:spacing w:val="-2"/>
        </w:rPr>
        <w:t>«Информатика»,</w:t>
      </w:r>
    </w:p>
    <w:p w14:paraId="38770B91" w14:textId="77777777" w:rsidR="00E55397" w:rsidRDefault="00395F00">
      <w:pPr>
        <w:pStyle w:val="a3"/>
        <w:spacing w:before="3" w:line="322" w:lineRule="exact"/>
        <w:jc w:val="left"/>
      </w:pPr>
      <w:r>
        <w:rPr>
          <w:color w:val="221F1F"/>
        </w:rPr>
        <w:t>«Физика»,</w:t>
      </w:r>
      <w:r>
        <w:rPr>
          <w:color w:val="221F1F"/>
          <w:spacing w:val="-8"/>
        </w:rPr>
        <w:t xml:space="preserve"> </w:t>
      </w:r>
      <w:r>
        <w:rPr>
          <w:color w:val="221F1F"/>
        </w:rPr>
        <w:t>«Химия»,</w:t>
      </w:r>
      <w:r>
        <w:rPr>
          <w:color w:val="221F1F"/>
          <w:spacing w:val="-6"/>
        </w:rPr>
        <w:t xml:space="preserve"> </w:t>
      </w:r>
      <w:r>
        <w:rPr>
          <w:color w:val="221F1F"/>
        </w:rPr>
        <w:t>«Биология»</w:t>
      </w:r>
      <w:r>
        <w:rPr>
          <w:color w:val="221F1F"/>
          <w:spacing w:val="-6"/>
        </w:rPr>
        <w:t xml:space="preserve"> </w:t>
      </w:r>
      <w:r>
        <w:rPr>
          <w:color w:val="221F1F"/>
        </w:rPr>
        <w:t>на</w:t>
      </w:r>
      <w:r>
        <w:rPr>
          <w:color w:val="221F1F"/>
          <w:spacing w:val="-8"/>
        </w:rPr>
        <w:t xml:space="preserve"> </w:t>
      </w:r>
      <w:r>
        <w:rPr>
          <w:color w:val="221F1F"/>
        </w:rPr>
        <w:t>базовом</w:t>
      </w:r>
      <w:r>
        <w:rPr>
          <w:color w:val="221F1F"/>
          <w:spacing w:val="-7"/>
        </w:rPr>
        <w:t xml:space="preserve"> </w:t>
      </w:r>
      <w:r>
        <w:rPr>
          <w:color w:val="221F1F"/>
        </w:rPr>
        <w:t>и</w:t>
      </w:r>
      <w:r>
        <w:rPr>
          <w:color w:val="221F1F"/>
          <w:spacing w:val="-5"/>
        </w:rPr>
        <w:t xml:space="preserve"> </w:t>
      </w:r>
      <w:r>
        <w:rPr>
          <w:color w:val="221F1F"/>
        </w:rPr>
        <w:t>углубленном</w:t>
      </w:r>
      <w:r>
        <w:rPr>
          <w:color w:val="221F1F"/>
          <w:spacing w:val="-5"/>
        </w:rPr>
        <w:t xml:space="preserve"> </w:t>
      </w:r>
      <w:r>
        <w:rPr>
          <w:color w:val="221F1F"/>
          <w:spacing w:val="-2"/>
        </w:rPr>
        <w:t>уровнях;</w:t>
      </w:r>
    </w:p>
    <w:p w14:paraId="4A0393D0" w14:textId="77777777" w:rsidR="00E55397" w:rsidRDefault="00395F00" w:rsidP="000F6D24">
      <w:pPr>
        <w:pStyle w:val="a5"/>
        <w:numPr>
          <w:ilvl w:val="0"/>
          <w:numId w:val="210"/>
        </w:numPr>
        <w:tabs>
          <w:tab w:val="left" w:pos="1501"/>
        </w:tabs>
        <w:ind w:right="438" w:firstLine="0"/>
        <w:jc w:val="left"/>
        <w:rPr>
          <w:sz w:val="28"/>
        </w:rPr>
      </w:pPr>
      <w:r>
        <w:rPr>
          <w:color w:val="221F1F"/>
          <w:sz w:val="28"/>
        </w:rPr>
        <w:t>усиливают</w:t>
      </w:r>
      <w:r>
        <w:rPr>
          <w:color w:val="221F1F"/>
          <w:spacing w:val="-9"/>
          <w:sz w:val="28"/>
        </w:rPr>
        <w:t xml:space="preserve"> </w:t>
      </w:r>
      <w:r>
        <w:rPr>
          <w:color w:val="221F1F"/>
          <w:sz w:val="28"/>
        </w:rPr>
        <w:t>акценты</w:t>
      </w:r>
      <w:r>
        <w:rPr>
          <w:color w:val="221F1F"/>
          <w:spacing w:val="-10"/>
          <w:sz w:val="28"/>
        </w:rPr>
        <w:t xml:space="preserve"> </w:t>
      </w:r>
      <w:r>
        <w:rPr>
          <w:color w:val="221F1F"/>
          <w:sz w:val="28"/>
        </w:rPr>
        <w:t>на</w:t>
      </w:r>
      <w:r>
        <w:rPr>
          <w:color w:val="221F1F"/>
          <w:spacing w:val="-8"/>
          <w:sz w:val="28"/>
        </w:rPr>
        <w:t xml:space="preserve"> </w:t>
      </w:r>
      <w:r>
        <w:rPr>
          <w:color w:val="221F1F"/>
          <w:sz w:val="28"/>
        </w:rPr>
        <w:t>изучение</w:t>
      </w:r>
      <w:r>
        <w:rPr>
          <w:color w:val="221F1F"/>
          <w:spacing w:val="-8"/>
          <w:sz w:val="28"/>
        </w:rPr>
        <w:t xml:space="preserve"> </w:t>
      </w:r>
      <w:r>
        <w:rPr>
          <w:color w:val="221F1F"/>
          <w:sz w:val="28"/>
        </w:rPr>
        <w:t>явлений</w:t>
      </w:r>
      <w:r>
        <w:rPr>
          <w:color w:val="221F1F"/>
          <w:spacing w:val="-8"/>
          <w:sz w:val="28"/>
        </w:rPr>
        <w:t xml:space="preserve"> </w:t>
      </w:r>
      <w:r>
        <w:rPr>
          <w:color w:val="221F1F"/>
          <w:sz w:val="28"/>
        </w:rPr>
        <w:t>и</w:t>
      </w:r>
      <w:r>
        <w:rPr>
          <w:color w:val="221F1F"/>
          <w:spacing w:val="-10"/>
          <w:sz w:val="28"/>
        </w:rPr>
        <w:t xml:space="preserve"> </w:t>
      </w:r>
      <w:r>
        <w:rPr>
          <w:color w:val="221F1F"/>
          <w:sz w:val="28"/>
        </w:rPr>
        <w:t>процессов</w:t>
      </w:r>
      <w:r>
        <w:rPr>
          <w:color w:val="221F1F"/>
          <w:spacing w:val="-9"/>
          <w:sz w:val="28"/>
        </w:rPr>
        <w:t xml:space="preserve"> </w:t>
      </w:r>
      <w:r>
        <w:rPr>
          <w:color w:val="221F1F"/>
          <w:sz w:val="28"/>
        </w:rPr>
        <w:t>современной</w:t>
      </w:r>
      <w:r>
        <w:rPr>
          <w:color w:val="221F1F"/>
          <w:spacing w:val="-8"/>
          <w:sz w:val="28"/>
        </w:rPr>
        <w:t xml:space="preserve"> </w:t>
      </w:r>
      <w:r>
        <w:rPr>
          <w:color w:val="221F1F"/>
          <w:sz w:val="28"/>
        </w:rPr>
        <w:t>России и мира в целом, современного состояния науки.</w:t>
      </w:r>
    </w:p>
    <w:p w14:paraId="064A801D" w14:textId="77777777" w:rsidR="00E55397" w:rsidRPr="00CB5448" w:rsidRDefault="00395F00" w:rsidP="000F6D24">
      <w:pPr>
        <w:pStyle w:val="a5"/>
        <w:numPr>
          <w:ilvl w:val="1"/>
          <w:numId w:val="211"/>
        </w:numPr>
        <w:tabs>
          <w:tab w:val="left" w:pos="1324"/>
        </w:tabs>
        <w:spacing w:before="320"/>
        <w:ind w:left="793" w:right="429" w:firstLine="0"/>
        <w:jc w:val="left"/>
        <w:rPr>
          <w:b/>
          <w:bCs/>
          <w:color w:val="221F1F"/>
          <w:sz w:val="28"/>
        </w:rPr>
      </w:pPr>
      <w:r w:rsidRPr="00CB5448">
        <w:rPr>
          <w:b/>
          <w:bCs/>
          <w:color w:val="221F1F"/>
          <w:sz w:val="28"/>
        </w:rPr>
        <w:t>СИСТЕМА</w:t>
      </w:r>
      <w:r w:rsidRPr="00CB5448">
        <w:rPr>
          <w:b/>
          <w:bCs/>
          <w:color w:val="221F1F"/>
          <w:spacing w:val="30"/>
          <w:sz w:val="28"/>
        </w:rPr>
        <w:t xml:space="preserve"> </w:t>
      </w:r>
      <w:r w:rsidRPr="00CB5448">
        <w:rPr>
          <w:b/>
          <w:bCs/>
          <w:color w:val="221F1F"/>
          <w:sz w:val="28"/>
        </w:rPr>
        <w:t>ОЦЕНКИ</w:t>
      </w:r>
      <w:r w:rsidRPr="00CB5448">
        <w:rPr>
          <w:b/>
          <w:bCs/>
          <w:color w:val="221F1F"/>
          <w:spacing w:val="30"/>
          <w:sz w:val="28"/>
        </w:rPr>
        <w:t xml:space="preserve"> </w:t>
      </w:r>
      <w:r w:rsidRPr="00CB5448">
        <w:rPr>
          <w:b/>
          <w:bCs/>
          <w:color w:val="221F1F"/>
          <w:sz w:val="28"/>
        </w:rPr>
        <w:t>ДОСТИЖЕНИЯ</w:t>
      </w:r>
      <w:r w:rsidRPr="00CB5448">
        <w:rPr>
          <w:b/>
          <w:bCs/>
          <w:color w:val="221F1F"/>
          <w:spacing w:val="33"/>
          <w:sz w:val="28"/>
        </w:rPr>
        <w:t xml:space="preserve"> </w:t>
      </w:r>
      <w:r w:rsidRPr="00CB5448">
        <w:rPr>
          <w:b/>
          <w:bCs/>
          <w:color w:val="221F1F"/>
          <w:sz w:val="28"/>
        </w:rPr>
        <w:t>ПЛАНИРУЕМЫХ</w:t>
      </w:r>
      <w:r w:rsidRPr="00CB5448">
        <w:rPr>
          <w:b/>
          <w:bCs/>
          <w:color w:val="221F1F"/>
          <w:spacing w:val="30"/>
          <w:sz w:val="28"/>
        </w:rPr>
        <w:t xml:space="preserve"> </w:t>
      </w:r>
      <w:r w:rsidRPr="00CB5448">
        <w:rPr>
          <w:b/>
          <w:bCs/>
          <w:color w:val="221F1F"/>
          <w:sz w:val="28"/>
        </w:rPr>
        <w:t>РЕЗУЛЬТАТОВ ОСВОЕНИЯ ОСНОВНОЙ ОБРАЗОВАТЕЛЬНОЙ ПРОГРАММЫ</w:t>
      </w:r>
    </w:p>
    <w:p w14:paraId="73217B13" w14:textId="77777777" w:rsidR="00E55397" w:rsidRPr="00CB5448" w:rsidRDefault="00E55397">
      <w:pPr>
        <w:pStyle w:val="a3"/>
        <w:spacing w:before="6"/>
        <w:ind w:left="0"/>
        <w:jc w:val="left"/>
        <w:rPr>
          <w:b/>
          <w:bCs/>
        </w:rPr>
      </w:pPr>
    </w:p>
    <w:p w14:paraId="667B7DFD" w14:textId="77777777" w:rsidR="00E55397" w:rsidRDefault="00395F00" w:rsidP="000F6D24">
      <w:pPr>
        <w:pStyle w:val="2"/>
        <w:numPr>
          <w:ilvl w:val="2"/>
          <w:numId w:val="211"/>
        </w:numPr>
        <w:tabs>
          <w:tab w:val="left" w:pos="1490"/>
        </w:tabs>
        <w:ind w:left="1490" w:hanging="697"/>
      </w:pPr>
      <w:r>
        <w:rPr>
          <w:color w:val="221F1F"/>
        </w:rPr>
        <w:t>Общие</w:t>
      </w:r>
      <w:r>
        <w:rPr>
          <w:color w:val="221F1F"/>
          <w:spacing w:val="-3"/>
        </w:rPr>
        <w:t xml:space="preserve"> </w:t>
      </w:r>
      <w:r>
        <w:rPr>
          <w:color w:val="221F1F"/>
          <w:spacing w:val="-2"/>
        </w:rPr>
        <w:t>положения</w:t>
      </w:r>
    </w:p>
    <w:p w14:paraId="2A9D36F1" w14:textId="77777777" w:rsidR="00E55397" w:rsidRDefault="00395F00">
      <w:pPr>
        <w:pStyle w:val="a3"/>
        <w:ind w:right="428"/>
      </w:pPr>
      <w:r>
        <w:rPr>
          <w:color w:val="221F1F"/>
        </w:rPr>
        <w:t xml:space="preserve">В соответствии со статусом ФГОС ООО, «независимо от формы получения ос- </w:t>
      </w:r>
      <w:proofErr w:type="spellStart"/>
      <w:r>
        <w:rPr>
          <w:color w:val="221F1F"/>
        </w:rPr>
        <w:t>новного</w:t>
      </w:r>
      <w:proofErr w:type="spellEnd"/>
      <w:r>
        <w:rPr>
          <w:color w:val="221F1F"/>
        </w:rPr>
        <w:t xml:space="preserve"> общего образования и формы обучения» этот документ «является ос- новой объективной оценки соответствия установленным требованиям </w:t>
      </w:r>
      <w:proofErr w:type="spellStart"/>
      <w:r>
        <w:rPr>
          <w:color w:val="221F1F"/>
        </w:rPr>
        <w:t>образо</w:t>
      </w:r>
      <w:proofErr w:type="spellEnd"/>
      <w:r>
        <w:rPr>
          <w:color w:val="221F1F"/>
        </w:rPr>
        <w:t xml:space="preserve">- </w:t>
      </w:r>
      <w:proofErr w:type="spellStart"/>
      <w:r>
        <w:rPr>
          <w:color w:val="221F1F"/>
        </w:rPr>
        <w:t>вательной</w:t>
      </w:r>
      <w:proofErr w:type="spellEnd"/>
      <w:r>
        <w:rPr>
          <w:color w:val="221F1F"/>
        </w:rPr>
        <w:t xml:space="preserve">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 </w:t>
      </w:r>
      <w:proofErr w:type="spellStart"/>
      <w:r>
        <w:rPr>
          <w:color w:val="221F1F"/>
          <w:spacing w:val="-2"/>
        </w:rPr>
        <w:t>щихся</w:t>
      </w:r>
      <w:proofErr w:type="spellEnd"/>
      <w:r>
        <w:rPr>
          <w:color w:val="221F1F"/>
          <w:spacing w:val="-2"/>
        </w:rPr>
        <w:t>».</w:t>
      </w:r>
    </w:p>
    <w:p w14:paraId="6C5181D5" w14:textId="77777777" w:rsidR="00E55397" w:rsidRDefault="00395F00">
      <w:pPr>
        <w:ind w:left="793" w:right="424"/>
        <w:jc w:val="both"/>
        <w:rPr>
          <w:b/>
          <w:i/>
          <w:sz w:val="28"/>
        </w:rPr>
      </w:pPr>
      <w:r>
        <w:rPr>
          <w:color w:val="221F1F"/>
          <w:sz w:val="28"/>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w:t>
      </w:r>
      <w:proofErr w:type="spellStart"/>
      <w:proofErr w:type="gramStart"/>
      <w:r>
        <w:rPr>
          <w:color w:val="221F1F"/>
          <w:sz w:val="28"/>
        </w:rPr>
        <w:t>образо</w:t>
      </w:r>
      <w:proofErr w:type="spellEnd"/>
      <w:r>
        <w:rPr>
          <w:color w:val="221F1F"/>
          <w:sz w:val="28"/>
        </w:rPr>
        <w:t xml:space="preserve">- </w:t>
      </w:r>
      <w:proofErr w:type="spellStart"/>
      <w:r>
        <w:rPr>
          <w:color w:val="221F1F"/>
          <w:sz w:val="28"/>
        </w:rPr>
        <w:t>вания</w:t>
      </w:r>
      <w:proofErr w:type="spellEnd"/>
      <w:proofErr w:type="gramEnd"/>
      <w:r>
        <w:rPr>
          <w:color w:val="221F1F"/>
          <w:sz w:val="28"/>
        </w:rPr>
        <w:t xml:space="preserve">. Ее основными </w:t>
      </w:r>
      <w:r>
        <w:rPr>
          <w:b/>
          <w:color w:val="221F1F"/>
          <w:sz w:val="28"/>
        </w:rPr>
        <w:t xml:space="preserve">функциями </w:t>
      </w:r>
      <w:r>
        <w:rPr>
          <w:color w:val="221F1F"/>
          <w:sz w:val="28"/>
        </w:rPr>
        <w:t xml:space="preserve">являются </w:t>
      </w:r>
      <w:r>
        <w:rPr>
          <w:b/>
          <w:i/>
          <w:color w:val="221F1F"/>
          <w:sz w:val="28"/>
        </w:rPr>
        <w:t xml:space="preserve">ориентация образовательного процесса </w:t>
      </w:r>
      <w:r>
        <w:rPr>
          <w:color w:val="221F1F"/>
          <w:sz w:val="28"/>
        </w:rPr>
        <w:t xml:space="preserve">на достижение планируемых результатов освоения основной </w:t>
      </w:r>
      <w:proofErr w:type="spellStart"/>
      <w:r>
        <w:rPr>
          <w:color w:val="221F1F"/>
          <w:sz w:val="28"/>
        </w:rPr>
        <w:t>образо</w:t>
      </w:r>
      <w:proofErr w:type="spellEnd"/>
      <w:r>
        <w:rPr>
          <w:color w:val="221F1F"/>
          <w:sz w:val="28"/>
        </w:rPr>
        <w:t xml:space="preserve">- </w:t>
      </w:r>
      <w:proofErr w:type="spellStart"/>
      <w:r>
        <w:rPr>
          <w:color w:val="221F1F"/>
          <w:sz w:val="28"/>
        </w:rPr>
        <w:t>вательной</w:t>
      </w:r>
      <w:proofErr w:type="spellEnd"/>
      <w:r>
        <w:rPr>
          <w:color w:val="221F1F"/>
          <w:sz w:val="28"/>
        </w:rPr>
        <w:t xml:space="preserve"> программы основного общего образования и обеспечение </w:t>
      </w:r>
      <w:proofErr w:type="spellStart"/>
      <w:r>
        <w:rPr>
          <w:color w:val="221F1F"/>
          <w:sz w:val="28"/>
        </w:rPr>
        <w:t>эффек</w:t>
      </w:r>
      <w:proofErr w:type="spellEnd"/>
      <w:r>
        <w:rPr>
          <w:color w:val="221F1F"/>
          <w:sz w:val="28"/>
        </w:rPr>
        <w:t xml:space="preserve">- </w:t>
      </w:r>
      <w:proofErr w:type="spellStart"/>
      <w:r>
        <w:rPr>
          <w:color w:val="221F1F"/>
          <w:sz w:val="28"/>
        </w:rPr>
        <w:t>тивной</w:t>
      </w:r>
      <w:proofErr w:type="spellEnd"/>
      <w:r>
        <w:rPr>
          <w:color w:val="221F1F"/>
          <w:sz w:val="28"/>
        </w:rPr>
        <w:t xml:space="preserve"> </w:t>
      </w:r>
      <w:r>
        <w:rPr>
          <w:i/>
          <w:color w:val="221F1F"/>
          <w:sz w:val="28"/>
        </w:rPr>
        <w:t>«</w:t>
      </w:r>
      <w:r>
        <w:rPr>
          <w:b/>
          <w:i/>
          <w:color w:val="221F1F"/>
          <w:sz w:val="28"/>
        </w:rPr>
        <w:t>обратной связи</w:t>
      </w:r>
      <w:r>
        <w:rPr>
          <w:i/>
          <w:color w:val="221F1F"/>
          <w:sz w:val="28"/>
        </w:rPr>
        <w:t xml:space="preserve">», </w:t>
      </w:r>
      <w:r>
        <w:rPr>
          <w:color w:val="221F1F"/>
          <w:sz w:val="28"/>
        </w:rPr>
        <w:t xml:space="preserve">позволяющей осуществлять </w:t>
      </w:r>
      <w:r>
        <w:rPr>
          <w:b/>
          <w:i/>
          <w:color w:val="221F1F"/>
          <w:sz w:val="28"/>
        </w:rPr>
        <w:t xml:space="preserve">управление </w:t>
      </w:r>
      <w:proofErr w:type="spellStart"/>
      <w:r>
        <w:rPr>
          <w:b/>
          <w:i/>
          <w:color w:val="221F1F"/>
          <w:sz w:val="28"/>
        </w:rPr>
        <w:t>образова</w:t>
      </w:r>
      <w:proofErr w:type="spellEnd"/>
      <w:r>
        <w:rPr>
          <w:b/>
          <w:i/>
          <w:color w:val="221F1F"/>
          <w:sz w:val="28"/>
        </w:rPr>
        <w:t>- тельным процессом.</w:t>
      </w:r>
    </w:p>
    <w:p w14:paraId="2D05F1C6" w14:textId="77777777" w:rsidR="003B049C" w:rsidRPr="003B049C" w:rsidRDefault="00395F00" w:rsidP="003B049C">
      <w:pPr>
        <w:pStyle w:val="a3"/>
        <w:spacing w:line="322" w:lineRule="exact"/>
      </w:pPr>
      <w:r>
        <w:rPr>
          <w:color w:val="221F1F"/>
        </w:rPr>
        <w:t>Основными</w:t>
      </w:r>
      <w:r>
        <w:rPr>
          <w:color w:val="221F1F"/>
          <w:spacing w:val="59"/>
        </w:rPr>
        <w:t xml:space="preserve"> </w:t>
      </w:r>
      <w:r>
        <w:rPr>
          <w:color w:val="221F1F"/>
        </w:rPr>
        <w:t>направлениями</w:t>
      </w:r>
      <w:r>
        <w:rPr>
          <w:color w:val="221F1F"/>
          <w:spacing w:val="59"/>
        </w:rPr>
        <w:t xml:space="preserve"> </w:t>
      </w:r>
      <w:r>
        <w:rPr>
          <w:color w:val="221F1F"/>
        </w:rPr>
        <w:t>и</w:t>
      </w:r>
      <w:r>
        <w:rPr>
          <w:color w:val="221F1F"/>
          <w:spacing w:val="59"/>
        </w:rPr>
        <w:t xml:space="preserve"> </w:t>
      </w:r>
      <w:r>
        <w:rPr>
          <w:color w:val="221F1F"/>
        </w:rPr>
        <w:t>целями</w:t>
      </w:r>
      <w:r>
        <w:rPr>
          <w:color w:val="221F1F"/>
          <w:spacing w:val="60"/>
        </w:rPr>
        <w:t xml:space="preserve"> </w:t>
      </w:r>
      <w:r>
        <w:rPr>
          <w:color w:val="221F1F"/>
        </w:rPr>
        <w:t>оценочной</w:t>
      </w:r>
      <w:r>
        <w:rPr>
          <w:color w:val="221F1F"/>
          <w:spacing w:val="59"/>
        </w:rPr>
        <w:t xml:space="preserve"> </w:t>
      </w:r>
      <w:r>
        <w:rPr>
          <w:color w:val="221F1F"/>
        </w:rPr>
        <w:t>деятельности</w:t>
      </w:r>
      <w:r>
        <w:rPr>
          <w:color w:val="221F1F"/>
          <w:spacing w:val="63"/>
        </w:rPr>
        <w:t xml:space="preserve"> </w:t>
      </w:r>
      <w:r>
        <w:rPr>
          <w:b/>
          <w:color w:val="221F1F"/>
        </w:rPr>
        <w:t>в</w:t>
      </w:r>
      <w:r>
        <w:rPr>
          <w:b/>
          <w:color w:val="221F1F"/>
          <w:spacing w:val="54"/>
        </w:rPr>
        <w:t xml:space="preserve"> </w:t>
      </w:r>
      <w:r w:rsidR="003B049C" w:rsidRPr="003B049C">
        <w:rPr>
          <w:color w:val="221F1F"/>
        </w:rPr>
        <w:t>МАОУ</w:t>
      </w:r>
      <w:r w:rsidR="003B049C" w:rsidRPr="003B049C">
        <w:rPr>
          <w:color w:val="221F1F"/>
          <w:spacing w:val="33"/>
        </w:rPr>
        <w:t xml:space="preserve"> </w:t>
      </w:r>
      <w:r w:rsidR="003B049C" w:rsidRPr="003B049C">
        <w:rPr>
          <w:color w:val="221F1F"/>
          <w:spacing w:val="-4"/>
        </w:rPr>
        <w:t>«СОШ</w:t>
      </w:r>
    </w:p>
    <w:p w14:paraId="18FFB701" w14:textId="5818FD1D" w:rsidR="00E55397" w:rsidRDefault="003B049C" w:rsidP="003B049C">
      <w:pPr>
        <w:pStyle w:val="2"/>
        <w:spacing w:line="322" w:lineRule="exact"/>
      </w:pPr>
      <w:r w:rsidRPr="003B049C">
        <w:rPr>
          <w:b w:val="0"/>
          <w:bCs w:val="0"/>
          <w:color w:val="221F1F"/>
        </w:rPr>
        <w:t>№19»</w:t>
      </w:r>
      <w:r w:rsidRPr="003B049C">
        <w:rPr>
          <w:b w:val="0"/>
          <w:bCs w:val="0"/>
          <w:color w:val="221F1F"/>
          <w:spacing w:val="-12"/>
        </w:rPr>
        <w:t xml:space="preserve"> городского округа </w:t>
      </w:r>
      <w:proofErr w:type="spellStart"/>
      <w:r w:rsidRPr="003B049C">
        <w:rPr>
          <w:b w:val="0"/>
          <w:bCs w:val="0"/>
          <w:color w:val="221F1F"/>
        </w:rPr>
        <w:t>г.Стерлитамак</w:t>
      </w:r>
      <w:proofErr w:type="spellEnd"/>
      <w:r w:rsidRPr="003B049C">
        <w:rPr>
          <w:b w:val="0"/>
          <w:bCs w:val="0"/>
          <w:color w:val="221F1F"/>
          <w:spacing w:val="-11"/>
        </w:rPr>
        <w:t xml:space="preserve"> </w:t>
      </w:r>
      <w:r w:rsidRPr="003B049C">
        <w:rPr>
          <w:b w:val="0"/>
          <w:bCs w:val="0"/>
          <w:color w:val="221F1F"/>
        </w:rPr>
        <w:t>РБ</w:t>
      </w:r>
      <w:r w:rsidR="00395F00">
        <w:rPr>
          <w:color w:val="221F1F"/>
          <w:spacing w:val="-4"/>
        </w:rPr>
        <w:t xml:space="preserve"> </w:t>
      </w:r>
      <w:r w:rsidR="00395F00" w:rsidRPr="00CB5448">
        <w:rPr>
          <w:b w:val="0"/>
          <w:bCs w:val="0"/>
          <w:color w:val="221F1F"/>
          <w:spacing w:val="-2"/>
        </w:rPr>
        <w:t>являются:</w:t>
      </w:r>
    </w:p>
    <w:p w14:paraId="251C6181" w14:textId="77777777" w:rsidR="00E55397" w:rsidRDefault="00395F00" w:rsidP="000F6D24">
      <w:pPr>
        <w:pStyle w:val="a5"/>
        <w:numPr>
          <w:ilvl w:val="0"/>
          <w:numId w:val="209"/>
        </w:numPr>
        <w:tabs>
          <w:tab w:val="left" w:pos="1500"/>
        </w:tabs>
        <w:ind w:right="425" w:firstLine="0"/>
        <w:rPr>
          <w:sz w:val="28"/>
        </w:rPr>
      </w:pPr>
      <w:r>
        <w:rPr>
          <w:color w:val="221F1F"/>
          <w:sz w:val="28"/>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w:t>
      </w:r>
      <w:proofErr w:type="spellStart"/>
      <w:r>
        <w:rPr>
          <w:color w:val="221F1F"/>
          <w:sz w:val="28"/>
        </w:rPr>
        <w:t>мониторин</w:t>
      </w:r>
      <w:proofErr w:type="spellEnd"/>
      <w:r>
        <w:rPr>
          <w:color w:val="221F1F"/>
          <w:sz w:val="28"/>
        </w:rPr>
        <w:t xml:space="preserve">- </w:t>
      </w:r>
      <w:proofErr w:type="spellStart"/>
      <w:r>
        <w:rPr>
          <w:color w:val="221F1F"/>
          <w:sz w:val="28"/>
        </w:rPr>
        <w:t>говых</w:t>
      </w:r>
      <w:proofErr w:type="spellEnd"/>
      <w:r>
        <w:rPr>
          <w:color w:val="221F1F"/>
          <w:sz w:val="28"/>
        </w:rPr>
        <w:t xml:space="preserve"> исследований муниципального, регионального и федерального уровней;</w:t>
      </w:r>
    </w:p>
    <w:p w14:paraId="4CD557EC" w14:textId="77777777" w:rsidR="00E55397" w:rsidRDefault="00395F00" w:rsidP="000F6D24">
      <w:pPr>
        <w:pStyle w:val="a5"/>
        <w:numPr>
          <w:ilvl w:val="0"/>
          <w:numId w:val="209"/>
        </w:numPr>
        <w:tabs>
          <w:tab w:val="left" w:pos="1500"/>
        </w:tabs>
        <w:ind w:right="430" w:firstLine="0"/>
        <w:rPr>
          <w:sz w:val="28"/>
        </w:rPr>
      </w:pPr>
      <w:r>
        <w:rPr>
          <w:color w:val="221F1F"/>
          <w:sz w:val="28"/>
        </w:rPr>
        <w:t xml:space="preserve">оценка результатов деятельности педагогических кадров как основа </w:t>
      </w:r>
      <w:proofErr w:type="spellStart"/>
      <w:proofErr w:type="gramStart"/>
      <w:r>
        <w:rPr>
          <w:color w:val="221F1F"/>
          <w:sz w:val="28"/>
        </w:rPr>
        <w:t>атте</w:t>
      </w:r>
      <w:proofErr w:type="spellEnd"/>
      <w:r>
        <w:rPr>
          <w:color w:val="221F1F"/>
          <w:sz w:val="28"/>
        </w:rPr>
        <w:t xml:space="preserve">- </w:t>
      </w:r>
      <w:proofErr w:type="spellStart"/>
      <w:r>
        <w:rPr>
          <w:color w:val="221F1F"/>
          <w:sz w:val="28"/>
        </w:rPr>
        <w:t>стационных</w:t>
      </w:r>
      <w:proofErr w:type="spellEnd"/>
      <w:proofErr w:type="gramEnd"/>
      <w:r>
        <w:rPr>
          <w:color w:val="221F1F"/>
          <w:sz w:val="28"/>
        </w:rPr>
        <w:t xml:space="preserve"> процедур;</w:t>
      </w:r>
    </w:p>
    <w:p w14:paraId="2F9ACC35" w14:textId="79A14CA7" w:rsidR="00E55397" w:rsidRPr="003B049C" w:rsidRDefault="00395F00" w:rsidP="003B049C">
      <w:pPr>
        <w:pStyle w:val="a3"/>
        <w:spacing w:line="322" w:lineRule="exact"/>
      </w:pPr>
      <w:r>
        <w:rPr>
          <w:color w:val="221F1F"/>
        </w:rPr>
        <w:t xml:space="preserve">оценка результатов деятельности </w:t>
      </w:r>
      <w:r w:rsidR="003B049C">
        <w:rPr>
          <w:color w:val="221F1F"/>
        </w:rPr>
        <w:t>МАОУ</w:t>
      </w:r>
      <w:r w:rsidR="003B049C">
        <w:rPr>
          <w:color w:val="221F1F"/>
          <w:spacing w:val="33"/>
        </w:rPr>
        <w:t xml:space="preserve"> </w:t>
      </w:r>
      <w:r w:rsidR="003B049C">
        <w:rPr>
          <w:color w:val="221F1F"/>
          <w:spacing w:val="-4"/>
        </w:rPr>
        <w:t xml:space="preserve">«СОШ </w:t>
      </w:r>
      <w:r w:rsidR="003B049C" w:rsidRPr="003B049C">
        <w:rPr>
          <w:color w:val="221F1F"/>
        </w:rPr>
        <w:t>№19»</w:t>
      </w:r>
      <w:r w:rsidR="003B049C" w:rsidRPr="003B049C">
        <w:rPr>
          <w:color w:val="221F1F"/>
          <w:spacing w:val="-12"/>
        </w:rPr>
        <w:t xml:space="preserve"> городского округа </w:t>
      </w:r>
      <w:proofErr w:type="spellStart"/>
      <w:r w:rsidR="003B049C" w:rsidRPr="003B049C">
        <w:rPr>
          <w:color w:val="221F1F"/>
        </w:rPr>
        <w:t>г.Стерлитамак</w:t>
      </w:r>
      <w:proofErr w:type="spellEnd"/>
      <w:r w:rsidR="003B049C" w:rsidRPr="003B049C">
        <w:rPr>
          <w:color w:val="221F1F"/>
          <w:spacing w:val="-11"/>
        </w:rPr>
        <w:t xml:space="preserve"> </w:t>
      </w:r>
      <w:r w:rsidR="003B049C" w:rsidRPr="003B049C">
        <w:rPr>
          <w:color w:val="221F1F"/>
        </w:rPr>
        <w:t>РБ</w:t>
      </w:r>
      <w:r w:rsidR="003B049C" w:rsidRPr="003B049C">
        <w:rPr>
          <w:color w:val="221F1F"/>
          <w:spacing w:val="-10"/>
        </w:rPr>
        <w:t xml:space="preserve"> </w:t>
      </w:r>
      <w:r w:rsidRPr="003B049C">
        <w:rPr>
          <w:color w:val="221F1F"/>
        </w:rPr>
        <w:t>как основа аккредитационных процедур.</w:t>
      </w:r>
    </w:p>
    <w:p w14:paraId="6098CE11" w14:textId="2F838AB6" w:rsidR="00E55397" w:rsidRDefault="00395F00" w:rsidP="003B049C">
      <w:pPr>
        <w:pStyle w:val="a3"/>
        <w:spacing w:line="322" w:lineRule="exact"/>
      </w:pPr>
      <w:r w:rsidRPr="00FB4AD9">
        <w:rPr>
          <w:bCs/>
          <w:color w:val="221F1F"/>
        </w:rPr>
        <w:t>Основным объектом системы оценки</w:t>
      </w:r>
      <w:r>
        <w:rPr>
          <w:color w:val="221F1F"/>
        </w:rPr>
        <w:t xml:space="preserve">, ее содержательной и </w:t>
      </w:r>
      <w:proofErr w:type="spellStart"/>
      <w:r>
        <w:rPr>
          <w:color w:val="221F1F"/>
        </w:rPr>
        <w:t>критериальной</w:t>
      </w:r>
      <w:proofErr w:type="spellEnd"/>
      <w:r>
        <w:rPr>
          <w:color w:val="221F1F"/>
        </w:rPr>
        <w:t xml:space="preserve"> базой</w:t>
      </w:r>
      <w:r>
        <w:rPr>
          <w:color w:val="221F1F"/>
          <w:spacing w:val="-5"/>
        </w:rPr>
        <w:t xml:space="preserve"> </w:t>
      </w:r>
      <w:r>
        <w:rPr>
          <w:color w:val="221F1F"/>
        </w:rPr>
        <w:t>выступают</w:t>
      </w:r>
      <w:r>
        <w:rPr>
          <w:color w:val="221F1F"/>
          <w:spacing w:val="-6"/>
        </w:rPr>
        <w:t xml:space="preserve"> </w:t>
      </w:r>
      <w:r>
        <w:rPr>
          <w:color w:val="221F1F"/>
        </w:rPr>
        <w:t>требования</w:t>
      </w:r>
      <w:r>
        <w:rPr>
          <w:color w:val="221F1F"/>
          <w:spacing w:val="-5"/>
        </w:rPr>
        <w:t xml:space="preserve"> </w:t>
      </w:r>
      <w:r>
        <w:rPr>
          <w:color w:val="221F1F"/>
        </w:rPr>
        <w:t>ФГОС,</w:t>
      </w:r>
      <w:r>
        <w:rPr>
          <w:color w:val="221F1F"/>
          <w:spacing w:val="-7"/>
        </w:rPr>
        <w:t xml:space="preserve"> </w:t>
      </w:r>
      <w:r>
        <w:rPr>
          <w:color w:val="221F1F"/>
        </w:rPr>
        <w:t>которые</w:t>
      </w:r>
      <w:r>
        <w:rPr>
          <w:color w:val="221F1F"/>
          <w:spacing w:val="-5"/>
        </w:rPr>
        <w:t xml:space="preserve"> </w:t>
      </w:r>
      <w:r>
        <w:rPr>
          <w:color w:val="221F1F"/>
        </w:rPr>
        <w:t>конкретизируются</w:t>
      </w:r>
      <w:r>
        <w:rPr>
          <w:color w:val="221F1F"/>
          <w:spacing w:val="-5"/>
        </w:rPr>
        <w:t xml:space="preserve"> </w:t>
      </w:r>
      <w:r>
        <w:rPr>
          <w:color w:val="221F1F"/>
        </w:rPr>
        <w:t>в</w:t>
      </w:r>
      <w:r>
        <w:rPr>
          <w:color w:val="221F1F"/>
          <w:spacing w:val="-6"/>
        </w:rPr>
        <w:t xml:space="preserve"> </w:t>
      </w:r>
      <w:r>
        <w:rPr>
          <w:color w:val="221F1F"/>
        </w:rPr>
        <w:t xml:space="preserve">планируемых результатах освоения обучающимися основной образовательной программы </w:t>
      </w:r>
      <w:r w:rsidR="003B049C">
        <w:rPr>
          <w:color w:val="221F1F"/>
        </w:rPr>
        <w:t>МАОУ</w:t>
      </w:r>
      <w:r w:rsidR="003B049C">
        <w:rPr>
          <w:color w:val="221F1F"/>
          <w:spacing w:val="33"/>
        </w:rPr>
        <w:t xml:space="preserve"> </w:t>
      </w:r>
      <w:r w:rsidR="003B049C">
        <w:rPr>
          <w:color w:val="221F1F"/>
          <w:spacing w:val="-4"/>
        </w:rPr>
        <w:t xml:space="preserve">«СОШ </w:t>
      </w:r>
      <w:r w:rsidR="003B049C">
        <w:rPr>
          <w:color w:val="221F1F"/>
        </w:rPr>
        <w:t>№19»</w:t>
      </w:r>
      <w:r w:rsidR="003B049C">
        <w:rPr>
          <w:color w:val="221F1F"/>
          <w:spacing w:val="-12"/>
        </w:rPr>
        <w:t xml:space="preserve"> городского округа </w:t>
      </w:r>
      <w:proofErr w:type="spellStart"/>
      <w:r w:rsidR="003B049C">
        <w:rPr>
          <w:color w:val="221F1F"/>
        </w:rPr>
        <w:t>г.Стерлитамак</w:t>
      </w:r>
      <w:proofErr w:type="spellEnd"/>
      <w:r w:rsidR="003B049C">
        <w:rPr>
          <w:color w:val="221F1F"/>
          <w:spacing w:val="-11"/>
        </w:rPr>
        <w:t xml:space="preserve"> </w:t>
      </w:r>
      <w:r w:rsidR="003B049C">
        <w:rPr>
          <w:color w:val="221F1F"/>
        </w:rPr>
        <w:t>РБ</w:t>
      </w:r>
      <w:r>
        <w:rPr>
          <w:color w:val="221F1F"/>
        </w:rPr>
        <w:t>.</w:t>
      </w:r>
    </w:p>
    <w:p w14:paraId="61264095" w14:textId="77777777" w:rsidR="00E55397" w:rsidRDefault="00395F00">
      <w:pPr>
        <w:pStyle w:val="a3"/>
        <w:spacing w:line="322" w:lineRule="exact"/>
        <w:jc w:val="left"/>
      </w:pPr>
      <w:r>
        <w:rPr>
          <w:color w:val="221F1F"/>
        </w:rPr>
        <w:t>Система</w:t>
      </w:r>
      <w:r>
        <w:rPr>
          <w:color w:val="221F1F"/>
          <w:spacing w:val="-9"/>
        </w:rPr>
        <w:t xml:space="preserve"> </w:t>
      </w:r>
      <w:r>
        <w:rPr>
          <w:color w:val="221F1F"/>
        </w:rPr>
        <w:t>оценки</w:t>
      </w:r>
      <w:r>
        <w:rPr>
          <w:color w:val="221F1F"/>
          <w:spacing w:val="-6"/>
        </w:rPr>
        <w:t xml:space="preserve"> </w:t>
      </w:r>
      <w:r>
        <w:rPr>
          <w:color w:val="221F1F"/>
        </w:rPr>
        <w:t>включает</w:t>
      </w:r>
      <w:r>
        <w:rPr>
          <w:color w:val="221F1F"/>
          <w:spacing w:val="-7"/>
        </w:rPr>
        <w:t xml:space="preserve"> </w:t>
      </w:r>
      <w:r>
        <w:rPr>
          <w:color w:val="221F1F"/>
        </w:rPr>
        <w:t>процедуры</w:t>
      </w:r>
      <w:r>
        <w:rPr>
          <w:color w:val="221F1F"/>
          <w:spacing w:val="-7"/>
        </w:rPr>
        <w:t xml:space="preserve"> </w:t>
      </w:r>
      <w:r>
        <w:rPr>
          <w:color w:val="221F1F"/>
        </w:rPr>
        <w:t>внутренней</w:t>
      </w:r>
      <w:r>
        <w:rPr>
          <w:color w:val="221F1F"/>
          <w:spacing w:val="-7"/>
        </w:rPr>
        <w:t xml:space="preserve"> </w:t>
      </w:r>
      <w:r>
        <w:rPr>
          <w:color w:val="221F1F"/>
        </w:rPr>
        <w:t>и</w:t>
      </w:r>
      <w:r>
        <w:rPr>
          <w:color w:val="221F1F"/>
          <w:spacing w:val="-7"/>
        </w:rPr>
        <w:t xml:space="preserve"> </w:t>
      </w:r>
      <w:r>
        <w:rPr>
          <w:color w:val="221F1F"/>
        </w:rPr>
        <w:t>внешней</w:t>
      </w:r>
      <w:r>
        <w:rPr>
          <w:color w:val="221F1F"/>
          <w:spacing w:val="-6"/>
        </w:rPr>
        <w:t xml:space="preserve"> </w:t>
      </w:r>
      <w:r>
        <w:rPr>
          <w:color w:val="221F1F"/>
          <w:spacing w:val="-2"/>
        </w:rPr>
        <w:t>оценки.</w:t>
      </w:r>
    </w:p>
    <w:p w14:paraId="13888F3D" w14:textId="77777777" w:rsidR="00E55397" w:rsidRDefault="00395F00">
      <w:pPr>
        <w:spacing w:line="321" w:lineRule="exact"/>
        <w:ind w:left="793"/>
        <w:rPr>
          <w:sz w:val="28"/>
        </w:rPr>
      </w:pPr>
      <w:r>
        <w:rPr>
          <w:b/>
          <w:color w:val="221F1F"/>
          <w:sz w:val="28"/>
        </w:rPr>
        <w:t>Внутренняя</w:t>
      </w:r>
      <w:r>
        <w:rPr>
          <w:b/>
          <w:color w:val="221F1F"/>
          <w:spacing w:val="-10"/>
          <w:sz w:val="28"/>
        </w:rPr>
        <w:t xml:space="preserve"> </w:t>
      </w:r>
      <w:r>
        <w:rPr>
          <w:b/>
          <w:color w:val="221F1F"/>
          <w:sz w:val="28"/>
        </w:rPr>
        <w:t>оценка</w:t>
      </w:r>
      <w:r>
        <w:rPr>
          <w:b/>
          <w:color w:val="221F1F"/>
          <w:spacing w:val="-5"/>
          <w:sz w:val="28"/>
        </w:rPr>
        <w:t xml:space="preserve"> </w:t>
      </w:r>
      <w:r>
        <w:rPr>
          <w:color w:val="221F1F"/>
          <w:spacing w:val="-2"/>
          <w:sz w:val="28"/>
        </w:rPr>
        <w:t>включает:</w:t>
      </w:r>
    </w:p>
    <w:p w14:paraId="78EBDB57" w14:textId="77777777" w:rsidR="00E55397" w:rsidRDefault="00395F00" w:rsidP="000F6D24">
      <w:pPr>
        <w:pStyle w:val="a5"/>
        <w:numPr>
          <w:ilvl w:val="0"/>
          <w:numId w:val="209"/>
        </w:numPr>
        <w:tabs>
          <w:tab w:val="left" w:pos="1501"/>
        </w:tabs>
        <w:spacing w:line="342" w:lineRule="exact"/>
        <w:ind w:left="1501"/>
        <w:jc w:val="left"/>
        <w:rPr>
          <w:sz w:val="28"/>
        </w:rPr>
      </w:pPr>
      <w:r>
        <w:rPr>
          <w:color w:val="221F1F"/>
          <w:sz w:val="28"/>
        </w:rPr>
        <w:t>стартовую</w:t>
      </w:r>
      <w:r>
        <w:rPr>
          <w:color w:val="221F1F"/>
          <w:spacing w:val="-9"/>
          <w:sz w:val="28"/>
        </w:rPr>
        <w:t xml:space="preserve"> </w:t>
      </w:r>
      <w:r>
        <w:rPr>
          <w:color w:val="221F1F"/>
          <w:spacing w:val="-2"/>
          <w:sz w:val="28"/>
        </w:rPr>
        <w:t>диагностику,</w:t>
      </w:r>
    </w:p>
    <w:p w14:paraId="0B4AA40D" w14:textId="77777777" w:rsidR="00E55397" w:rsidRDefault="00E55397">
      <w:pPr>
        <w:spacing w:line="342" w:lineRule="exact"/>
        <w:rPr>
          <w:sz w:val="28"/>
        </w:rPr>
        <w:sectPr w:rsidR="00E55397">
          <w:pgSz w:w="11910" w:h="16840"/>
          <w:pgMar w:top="1040" w:right="700" w:bottom="280" w:left="340" w:header="720" w:footer="720" w:gutter="0"/>
          <w:cols w:space="720"/>
        </w:sectPr>
      </w:pPr>
    </w:p>
    <w:p w14:paraId="49843B8C" w14:textId="77777777" w:rsidR="00E55397" w:rsidRDefault="00395F00" w:rsidP="000F6D24">
      <w:pPr>
        <w:pStyle w:val="a5"/>
        <w:numPr>
          <w:ilvl w:val="0"/>
          <w:numId w:val="209"/>
        </w:numPr>
        <w:tabs>
          <w:tab w:val="left" w:pos="1501"/>
        </w:tabs>
        <w:spacing w:before="86"/>
        <w:ind w:left="1501"/>
        <w:jc w:val="left"/>
        <w:rPr>
          <w:sz w:val="28"/>
        </w:rPr>
      </w:pPr>
      <w:r>
        <w:rPr>
          <w:color w:val="221F1F"/>
          <w:sz w:val="28"/>
        </w:rPr>
        <w:lastRenderedPageBreak/>
        <w:t>текущую</w:t>
      </w:r>
      <w:r>
        <w:rPr>
          <w:color w:val="221F1F"/>
          <w:spacing w:val="-6"/>
          <w:sz w:val="28"/>
        </w:rPr>
        <w:t xml:space="preserve"> </w:t>
      </w:r>
      <w:r>
        <w:rPr>
          <w:color w:val="221F1F"/>
          <w:sz w:val="28"/>
        </w:rPr>
        <w:t>и</w:t>
      </w:r>
      <w:r>
        <w:rPr>
          <w:color w:val="221F1F"/>
          <w:spacing w:val="-4"/>
          <w:sz w:val="28"/>
        </w:rPr>
        <w:t xml:space="preserve"> </w:t>
      </w:r>
      <w:r>
        <w:rPr>
          <w:color w:val="221F1F"/>
          <w:sz w:val="28"/>
        </w:rPr>
        <w:t>тематическую</w:t>
      </w:r>
      <w:r>
        <w:rPr>
          <w:color w:val="221F1F"/>
          <w:spacing w:val="-5"/>
          <w:sz w:val="28"/>
        </w:rPr>
        <w:t xml:space="preserve"> </w:t>
      </w:r>
      <w:r>
        <w:rPr>
          <w:color w:val="221F1F"/>
          <w:spacing w:val="-2"/>
          <w:sz w:val="28"/>
        </w:rPr>
        <w:t>оценку,</w:t>
      </w:r>
    </w:p>
    <w:p w14:paraId="70ED45DE" w14:textId="77777777" w:rsidR="00E55397" w:rsidRDefault="00395F00" w:rsidP="000F6D24">
      <w:pPr>
        <w:pStyle w:val="a5"/>
        <w:numPr>
          <w:ilvl w:val="0"/>
          <w:numId w:val="209"/>
        </w:numPr>
        <w:tabs>
          <w:tab w:val="left" w:pos="1501"/>
        </w:tabs>
        <w:spacing w:before="1"/>
        <w:ind w:left="1501"/>
        <w:jc w:val="left"/>
        <w:rPr>
          <w:sz w:val="28"/>
        </w:rPr>
      </w:pPr>
      <w:r>
        <w:rPr>
          <w:color w:val="221F1F"/>
          <w:spacing w:val="-2"/>
          <w:sz w:val="28"/>
        </w:rPr>
        <w:t>портфолио,</w:t>
      </w:r>
    </w:p>
    <w:p w14:paraId="599E57F3" w14:textId="77777777" w:rsidR="00E55397" w:rsidRDefault="00395F00" w:rsidP="000F6D24">
      <w:pPr>
        <w:pStyle w:val="a5"/>
        <w:numPr>
          <w:ilvl w:val="0"/>
          <w:numId w:val="209"/>
        </w:numPr>
        <w:tabs>
          <w:tab w:val="left" w:pos="1501"/>
        </w:tabs>
        <w:spacing w:line="342" w:lineRule="exact"/>
        <w:ind w:left="1501"/>
        <w:jc w:val="left"/>
        <w:rPr>
          <w:sz w:val="28"/>
        </w:rPr>
      </w:pPr>
      <w:r>
        <w:rPr>
          <w:color w:val="221F1F"/>
          <w:sz w:val="28"/>
        </w:rPr>
        <w:t>внутришкольный</w:t>
      </w:r>
      <w:r>
        <w:rPr>
          <w:color w:val="221F1F"/>
          <w:spacing w:val="-14"/>
          <w:sz w:val="28"/>
        </w:rPr>
        <w:t xml:space="preserve"> </w:t>
      </w:r>
      <w:r>
        <w:rPr>
          <w:color w:val="221F1F"/>
          <w:sz w:val="28"/>
        </w:rPr>
        <w:t>мониторинг</w:t>
      </w:r>
      <w:r>
        <w:rPr>
          <w:color w:val="221F1F"/>
          <w:spacing w:val="-13"/>
          <w:sz w:val="28"/>
        </w:rPr>
        <w:t xml:space="preserve"> </w:t>
      </w:r>
      <w:r>
        <w:rPr>
          <w:color w:val="221F1F"/>
          <w:sz w:val="28"/>
        </w:rPr>
        <w:t>образовательных</w:t>
      </w:r>
      <w:r>
        <w:rPr>
          <w:color w:val="221F1F"/>
          <w:spacing w:val="-10"/>
          <w:sz w:val="28"/>
        </w:rPr>
        <w:t xml:space="preserve"> </w:t>
      </w:r>
      <w:r>
        <w:rPr>
          <w:color w:val="221F1F"/>
          <w:spacing w:val="-2"/>
          <w:sz w:val="28"/>
        </w:rPr>
        <w:t>достижений,</w:t>
      </w:r>
    </w:p>
    <w:p w14:paraId="2AA0DA53" w14:textId="77777777" w:rsidR="00E55397" w:rsidRDefault="00395F00" w:rsidP="000F6D24">
      <w:pPr>
        <w:pStyle w:val="a5"/>
        <w:numPr>
          <w:ilvl w:val="0"/>
          <w:numId w:val="209"/>
        </w:numPr>
        <w:tabs>
          <w:tab w:val="left" w:pos="1501"/>
        </w:tabs>
        <w:ind w:right="2721" w:firstLine="0"/>
        <w:jc w:val="left"/>
        <w:rPr>
          <w:sz w:val="28"/>
        </w:rPr>
      </w:pPr>
      <w:r>
        <w:rPr>
          <w:color w:val="221F1F"/>
          <w:sz w:val="28"/>
        </w:rPr>
        <w:t>промежуточную</w:t>
      </w:r>
      <w:r>
        <w:rPr>
          <w:color w:val="221F1F"/>
          <w:spacing w:val="-9"/>
          <w:sz w:val="28"/>
        </w:rPr>
        <w:t xml:space="preserve"> </w:t>
      </w:r>
      <w:r>
        <w:rPr>
          <w:color w:val="221F1F"/>
          <w:sz w:val="28"/>
        </w:rPr>
        <w:t>и</w:t>
      </w:r>
      <w:r>
        <w:rPr>
          <w:color w:val="221F1F"/>
          <w:spacing w:val="-8"/>
          <w:sz w:val="28"/>
        </w:rPr>
        <w:t xml:space="preserve"> </w:t>
      </w:r>
      <w:r>
        <w:rPr>
          <w:color w:val="221F1F"/>
          <w:sz w:val="28"/>
        </w:rPr>
        <w:t>итоговую</w:t>
      </w:r>
      <w:r>
        <w:rPr>
          <w:color w:val="221F1F"/>
          <w:spacing w:val="-9"/>
          <w:sz w:val="28"/>
        </w:rPr>
        <w:t xml:space="preserve"> </w:t>
      </w:r>
      <w:r>
        <w:rPr>
          <w:color w:val="221F1F"/>
          <w:sz w:val="28"/>
        </w:rPr>
        <w:t>аттестацию</w:t>
      </w:r>
      <w:r>
        <w:rPr>
          <w:color w:val="221F1F"/>
          <w:spacing w:val="-12"/>
          <w:sz w:val="28"/>
        </w:rPr>
        <w:t xml:space="preserve"> </w:t>
      </w:r>
      <w:r>
        <w:rPr>
          <w:color w:val="221F1F"/>
          <w:sz w:val="28"/>
        </w:rPr>
        <w:t xml:space="preserve">обучающихся. К </w:t>
      </w:r>
      <w:r>
        <w:rPr>
          <w:b/>
          <w:color w:val="221F1F"/>
          <w:sz w:val="28"/>
        </w:rPr>
        <w:t xml:space="preserve">внешним процедурам </w:t>
      </w:r>
      <w:r>
        <w:rPr>
          <w:color w:val="221F1F"/>
          <w:sz w:val="28"/>
        </w:rPr>
        <w:t>относятся:</w:t>
      </w:r>
    </w:p>
    <w:p w14:paraId="77E45BD8" w14:textId="4C9E1A3D" w:rsidR="00E55397" w:rsidRDefault="00395F00" w:rsidP="000F6D24">
      <w:pPr>
        <w:pStyle w:val="a5"/>
        <w:numPr>
          <w:ilvl w:val="0"/>
          <w:numId w:val="209"/>
        </w:numPr>
        <w:tabs>
          <w:tab w:val="left" w:pos="1501"/>
        </w:tabs>
        <w:spacing w:line="342" w:lineRule="exact"/>
        <w:ind w:left="1501"/>
        <w:jc w:val="left"/>
        <w:rPr>
          <w:sz w:val="28"/>
        </w:rPr>
      </w:pPr>
      <w:r>
        <w:rPr>
          <w:color w:val="221F1F"/>
          <w:sz w:val="28"/>
        </w:rPr>
        <w:t>государственная</w:t>
      </w:r>
      <w:r>
        <w:rPr>
          <w:color w:val="221F1F"/>
          <w:spacing w:val="-11"/>
          <w:sz w:val="28"/>
        </w:rPr>
        <w:t xml:space="preserve"> </w:t>
      </w:r>
      <w:r>
        <w:rPr>
          <w:color w:val="221F1F"/>
          <w:sz w:val="28"/>
        </w:rPr>
        <w:t>итоговая</w:t>
      </w:r>
      <w:r>
        <w:rPr>
          <w:color w:val="221F1F"/>
          <w:spacing w:val="-8"/>
          <w:sz w:val="28"/>
        </w:rPr>
        <w:t xml:space="preserve"> </w:t>
      </w:r>
      <w:r>
        <w:rPr>
          <w:color w:val="221F1F"/>
          <w:spacing w:val="-2"/>
          <w:sz w:val="28"/>
        </w:rPr>
        <w:t>аттестация</w:t>
      </w:r>
      <w:r w:rsidR="003B049C">
        <w:rPr>
          <w:color w:val="221F1F"/>
          <w:spacing w:val="-2"/>
          <w:sz w:val="28"/>
        </w:rPr>
        <w:t xml:space="preserve"> </w:t>
      </w:r>
      <w:r w:rsidR="003B049C" w:rsidRPr="00FB4AD9">
        <w:rPr>
          <w:color w:val="221F1F"/>
          <w:spacing w:val="-2"/>
          <w:sz w:val="16"/>
          <w:szCs w:val="16"/>
        </w:rPr>
        <w:t>(</w:t>
      </w:r>
      <w:r w:rsidRPr="00FB4AD9">
        <w:rPr>
          <w:color w:val="221F1F"/>
          <w:spacing w:val="-2"/>
          <w:sz w:val="16"/>
          <w:szCs w:val="16"/>
        </w:rPr>
        <w:t>1</w:t>
      </w:r>
      <w:r w:rsidR="003B049C" w:rsidRPr="00FB4AD9">
        <w:rPr>
          <w:color w:val="221F1F"/>
          <w:spacing w:val="-2"/>
          <w:sz w:val="16"/>
          <w:szCs w:val="16"/>
        </w:rPr>
        <w:t>)</w:t>
      </w:r>
      <w:r>
        <w:rPr>
          <w:color w:val="221F1F"/>
          <w:spacing w:val="-2"/>
          <w:sz w:val="28"/>
        </w:rPr>
        <w:t>,</w:t>
      </w:r>
    </w:p>
    <w:p w14:paraId="0EA4686E" w14:textId="4A2499FB" w:rsidR="00E55397" w:rsidRDefault="00395F00" w:rsidP="000F6D24">
      <w:pPr>
        <w:pStyle w:val="a5"/>
        <w:numPr>
          <w:ilvl w:val="0"/>
          <w:numId w:val="209"/>
        </w:numPr>
        <w:tabs>
          <w:tab w:val="left" w:pos="1501"/>
        </w:tabs>
        <w:spacing w:line="342" w:lineRule="exact"/>
        <w:ind w:left="1501"/>
        <w:jc w:val="left"/>
        <w:rPr>
          <w:sz w:val="28"/>
        </w:rPr>
      </w:pPr>
      <w:r>
        <w:rPr>
          <w:color w:val="221F1F"/>
          <w:sz w:val="28"/>
        </w:rPr>
        <w:t>независимая</w:t>
      </w:r>
      <w:r>
        <w:rPr>
          <w:color w:val="221F1F"/>
          <w:spacing w:val="-7"/>
          <w:sz w:val="28"/>
        </w:rPr>
        <w:t xml:space="preserve"> </w:t>
      </w:r>
      <w:r>
        <w:rPr>
          <w:color w:val="221F1F"/>
          <w:sz w:val="28"/>
        </w:rPr>
        <w:t>оценка</w:t>
      </w:r>
      <w:r>
        <w:rPr>
          <w:color w:val="221F1F"/>
          <w:spacing w:val="-7"/>
          <w:sz w:val="28"/>
        </w:rPr>
        <w:t xml:space="preserve"> </w:t>
      </w:r>
      <w:r>
        <w:rPr>
          <w:color w:val="221F1F"/>
          <w:sz w:val="28"/>
        </w:rPr>
        <w:t>качества</w:t>
      </w:r>
      <w:r>
        <w:rPr>
          <w:color w:val="221F1F"/>
          <w:spacing w:val="-9"/>
          <w:sz w:val="28"/>
        </w:rPr>
        <w:t xml:space="preserve"> </w:t>
      </w:r>
      <w:proofErr w:type="gramStart"/>
      <w:r>
        <w:rPr>
          <w:color w:val="221F1F"/>
          <w:sz w:val="28"/>
        </w:rPr>
        <w:t>образования</w:t>
      </w:r>
      <w:r w:rsidR="003B049C" w:rsidRPr="00FB4AD9">
        <w:rPr>
          <w:color w:val="221F1F"/>
          <w:sz w:val="16"/>
          <w:szCs w:val="16"/>
        </w:rPr>
        <w:t>(</w:t>
      </w:r>
      <w:proofErr w:type="gramEnd"/>
      <w:r w:rsidRPr="00FB4AD9">
        <w:rPr>
          <w:color w:val="221F1F"/>
          <w:sz w:val="16"/>
          <w:szCs w:val="16"/>
        </w:rPr>
        <w:t>1</w:t>
      </w:r>
      <w:r w:rsidR="003B049C" w:rsidRPr="00FB4AD9">
        <w:rPr>
          <w:color w:val="221F1F"/>
          <w:sz w:val="16"/>
          <w:szCs w:val="16"/>
        </w:rPr>
        <w:t>,</w:t>
      </w:r>
      <w:r w:rsidRPr="00FB4AD9">
        <w:rPr>
          <w:color w:val="221F1F"/>
          <w:spacing w:val="-5"/>
          <w:sz w:val="16"/>
          <w:szCs w:val="16"/>
        </w:rPr>
        <w:t xml:space="preserve"> </w:t>
      </w:r>
      <w:r w:rsidRPr="00FB4AD9">
        <w:rPr>
          <w:color w:val="221F1F"/>
          <w:sz w:val="16"/>
          <w:szCs w:val="16"/>
        </w:rPr>
        <w:t>2</w:t>
      </w:r>
      <w:r w:rsidR="003B049C" w:rsidRPr="00FB4AD9">
        <w:rPr>
          <w:color w:val="221F1F"/>
          <w:sz w:val="16"/>
          <w:szCs w:val="16"/>
        </w:rPr>
        <w:t>)</w:t>
      </w:r>
      <w:r>
        <w:rPr>
          <w:color w:val="221F1F"/>
          <w:spacing w:val="-4"/>
          <w:sz w:val="28"/>
        </w:rPr>
        <w:t xml:space="preserve"> </w:t>
      </w:r>
      <w:r>
        <w:rPr>
          <w:color w:val="221F1F"/>
          <w:spacing w:val="-10"/>
          <w:sz w:val="28"/>
        </w:rPr>
        <w:t>и</w:t>
      </w:r>
    </w:p>
    <w:p w14:paraId="5446FA48" w14:textId="6DE122C4" w:rsidR="00E55397" w:rsidRDefault="00395F00" w:rsidP="000F6D24">
      <w:pPr>
        <w:pStyle w:val="a5"/>
        <w:numPr>
          <w:ilvl w:val="0"/>
          <w:numId w:val="209"/>
        </w:numPr>
        <w:tabs>
          <w:tab w:val="left" w:pos="1501"/>
        </w:tabs>
        <w:ind w:right="-45" w:firstLine="0"/>
        <w:jc w:val="left"/>
        <w:rPr>
          <w:sz w:val="28"/>
        </w:rPr>
      </w:pPr>
      <w:r>
        <w:rPr>
          <w:color w:val="221F1F"/>
          <w:sz w:val="28"/>
        </w:rPr>
        <w:t>мониторинговые исследования</w:t>
      </w:r>
      <w:r w:rsidR="00FB4AD9">
        <w:rPr>
          <w:color w:val="221F1F"/>
          <w:sz w:val="28"/>
        </w:rPr>
        <w:t xml:space="preserve"> (</w:t>
      </w:r>
      <w:r w:rsidRPr="00FB4AD9">
        <w:rPr>
          <w:color w:val="221F1F"/>
          <w:sz w:val="16"/>
          <w:szCs w:val="16"/>
        </w:rPr>
        <w:t>3</w:t>
      </w:r>
      <w:r w:rsidR="00FB4AD9">
        <w:rPr>
          <w:color w:val="221F1F"/>
          <w:sz w:val="16"/>
          <w:szCs w:val="16"/>
        </w:rPr>
        <w:t>)</w:t>
      </w:r>
      <w:r>
        <w:rPr>
          <w:color w:val="221F1F"/>
          <w:spacing w:val="-3"/>
          <w:sz w:val="28"/>
        </w:rPr>
        <w:t xml:space="preserve"> </w:t>
      </w:r>
      <w:r>
        <w:rPr>
          <w:color w:val="221F1F"/>
          <w:sz w:val="28"/>
        </w:rPr>
        <w:t>муниципального, регионального</w:t>
      </w:r>
      <w:r>
        <w:rPr>
          <w:color w:val="221F1F"/>
          <w:spacing w:val="31"/>
          <w:sz w:val="28"/>
        </w:rPr>
        <w:t xml:space="preserve"> </w:t>
      </w:r>
      <w:r>
        <w:rPr>
          <w:color w:val="221F1F"/>
          <w:sz w:val="28"/>
        </w:rPr>
        <w:t>и федерального уровней.</w:t>
      </w:r>
    </w:p>
    <w:p w14:paraId="41FC9072" w14:textId="3CC5C9DB" w:rsidR="00E55397" w:rsidRDefault="00395F00">
      <w:pPr>
        <w:pStyle w:val="a3"/>
        <w:jc w:val="left"/>
      </w:pPr>
      <w:r>
        <w:rPr>
          <w:color w:val="221F1F"/>
        </w:rPr>
        <w:t>Особенности каждой из указанных процедур описаны в п.1.3.3 настоящего до</w:t>
      </w:r>
      <w:r>
        <w:rPr>
          <w:color w:val="221F1F"/>
          <w:spacing w:val="-2"/>
        </w:rPr>
        <w:t>кумента.</w:t>
      </w:r>
    </w:p>
    <w:p w14:paraId="113E3BA9" w14:textId="73C8419D" w:rsidR="00E55397" w:rsidRDefault="00395F00" w:rsidP="003B049C">
      <w:pPr>
        <w:pStyle w:val="a3"/>
        <w:spacing w:line="322" w:lineRule="exact"/>
      </w:pPr>
      <w:r>
        <w:rPr>
          <w:color w:val="221F1F"/>
        </w:rPr>
        <w:t xml:space="preserve">В соответствии с ФГОС ООО система оценки </w:t>
      </w:r>
      <w:r w:rsidR="003B049C">
        <w:rPr>
          <w:color w:val="221F1F"/>
        </w:rPr>
        <w:t>МАОУ</w:t>
      </w:r>
      <w:r w:rsidR="003B049C">
        <w:rPr>
          <w:color w:val="221F1F"/>
          <w:spacing w:val="33"/>
        </w:rPr>
        <w:t xml:space="preserve"> </w:t>
      </w:r>
      <w:r w:rsidR="003B049C">
        <w:rPr>
          <w:color w:val="221F1F"/>
          <w:spacing w:val="-4"/>
        </w:rPr>
        <w:t xml:space="preserve">«СОШ </w:t>
      </w:r>
      <w:r w:rsidR="003B049C">
        <w:rPr>
          <w:color w:val="221F1F"/>
        </w:rPr>
        <w:t>№19»</w:t>
      </w:r>
      <w:r w:rsidR="003B049C">
        <w:rPr>
          <w:color w:val="221F1F"/>
          <w:spacing w:val="-12"/>
        </w:rPr>
        <w:t xml:space="preserve"> городского округа </w:t>
      </w:r>
      <w:proofErr w:type="spellStart"/>
      <w:r w:rsidR="003B049C">
        <w:rPr>
          <w:color w:val="221F1F"/>
        </w:rPr>
        <w:t>г.Стерлитамак</w:t>
      </w:r>
      <w:proofErr w:type="spellEnd"/>
      <w:r w:rsidR="003B049C">
        <w:rPr>
          <w:color w:val="221F1F"/>
          <w:spacing w:val="-11"/>
        </w:rPr>
        <w:t xml:space="preserve"> </w:t>
      </w:r>
      <w:r w:rsidR="003B049C">
        <w:rPr>
          <w:color w:val="221F1F"/>
        </w:rPr>
        <w:t>РБ</w:t>
      </w:r>
      <w:r>
        <w:rPr>
          <w:color w:val="221F1F"/>
        </w:rPr>
        <w:t xml:space="preserve"> реализует системно-деятельностный, уровневый и комплексный подходы к оценке образовательных достижений.</w:t>
      </w:r>
    </w:p>
    <w:p w14:paraId="1B83787F" w14:textId="77777777" w:rsidR="00E55397" w:rsidRDefault="00395F00">
      <w:pPr>
        <w:pStyle w:val="a3"/>
        <w:ind w:right="424"/>
      </w:pPr>
      <w:r>
        <w:rPr>
          <w:b/>
          <w:color w:val="221F1F"/>
        </w:rPr>
        <w:t xml:space="preserve">Системно-деятельностный подход </w:t>
      </w:r>
      <w:r>
        <w:rPr>
          <w:color w:val="221F1F"/>
        </w:rPr>
        <w:t>к оценке образовательных достижений проявляется</w:t>
      </w:r>
      <w:r>
        <w:rPr>
          <w:color w:val="221F1F"/>
          <w:spacing w:val="-8"/>
        </w:rPr>
        <w:t xml:space="preserve"> </w:t>
      </w:r>
      <w:r>
        <w:rPr>
          <w:color w:val="221F1F"/>
        </w:rPr>
        <w:t>в</w:t>
      </w:r>
      <w:r>
        <w:rPr>
          <w:color w:val="221F1F"/>
          <w:spacing w:val="-12"/>
        </w:rPr>
        <w:t xml:space="preserve"> </w:t>
      </w:r>
      <w:r>
        <w:rPr>
          <w:color w:val="221F1F"/>
        </w:rPr>
        <w:t>оценке</w:t>
      </w:r>
      <w:r>
        <w:rPr>
          <w:color w:val="221F1F"/>
          <w:spacing w:val="-9"/>
        </w:rPr>
        <w:t xml:space="preserve"> </w:t>
      </w:r>
      <w:r>
        <w:rPr>
          <w:color w:val="221F1F"/>
        </w:rPr>
        <w:t>способности</w:t>
      </w:r>
      <w:r>
        <w:rPr>
          <w:color w:val="221F1F"/>
          <w:spacing w:val="-10"/>
        </w:rPr>
        <w:t xml:space="preserve"> </w:t>
      </w:r>
      <w:r>
        <w:rPr>
          <w:color w:val="221F1F"/>
        </w:rPr>
        <w:t>учащихся</w:t>
      </w:r>
      <w:r>
        <w:rPr>
          <w:color w:val="221F1F"/>
          <w:spacing w:val="-8"/>
        </w:rPr>
        <w:t xml:space="preserve"> </w:t>
      </w:r>
      <w:r>
        <w:rPr>
          <w:color w:val="221F1F"/>
        </w:rPr>
        <w:t>к</w:t>
      </w:r>
      <w:r>
        <w:rPr>
          <w:color w:val="221F1F"/>
          <w:spacing w:val="-11"/>
        </w:rPr>
        <w:t xml:space="preserve"> </w:t>
      </w:r>
      <w:r>
        <w:rPr>
          <w:color w:val="221F1F"/>
        </w:rPr>
        <w:t>решению</w:t>
      </w:r>
      <w:r>
        <w:rPr>
          <w:color w:val="221F1F"/>
          <w:spacing w:val="-9"/>
        </w:rPr>
        <w:t xml:space="preserve"> </w:t>
      </w:r>
      <w:r>
        <w:rPr>
          <w:color w:val="221F1F"/>
        </w:rPr>
        <w:t xml:space="preserve">учебно-познавательных и учебно-практических задач, а также в оценке уровня функциональной </w:t>
      </w:r>
      <w:proofErr w:type="spellStart"/>
      <w:proofErr w:type="gramStart"/>
      <w:r>
        <w:rPr>
          <w:color w:val="221F1F"/>
        </w:rPr>
        <w:t>гра</w:t>
      </w:r>
      <w:proofErr w:type="spellEnd"/>
      <w:r>
        <w:rPr>
          <w:color w:val="221F1F"/>
        </w:rPr>
        <w:t xml:space="preserve">- </w:t>
      </w:r>
      <w:proofErr w:type="spellStart"/>
      <w:r>
        <w:rPr>
          <w:color w:val="221F1F"/>
        </w:rPr>
        <w:t>мотности</w:t>
      </w:r>
      <w:proofErr w:type="spellEnd"/>
      <w:proofErr w:type="gramEnd"/>
      <w:r>
        <w:rPr>
          <w:color w:val="221F1F"/>
        </w:rPr>
        <w:t xml:space="preserve"> учащихся. Он обеспечивается содержанием и критериями оценки, в качестве</w:t>
      </w:r>
      <w:r>
        <w:rPr>
          <w:color w:val="221F1F"/>
          <w:spacing w:val="-2"/>
        </w:rPr>
        <w:t xml:space="preserve"> </w:t>
      </w:r>
      <w:r>
        <w:rPr>
          <w:color w:val="221F1F"/>
        </w:rPr>
        <w:t>которых</w:t>
      </w:r>
      <w:r>
        <w:rPr>
          <w:color w:val="221F1F"/>
          <w:spacing w:val="-1"/>
        </w:rPr>
        <w:t xml:space="preserve"> </w:t>
      </w:r>
      <w:r>
        <w:rPr>
          <w:color w:val="221F1F"/>
        </w:rPr>
        <w:t>выступают планируемые</w:t>
      </w:r>
      <w:r>
        <w:rPr>
          <w:color w:val="221F1F"/>
          <w:spacing w:val="-2"/>
        </w:rPr>
        <w:t xml:space="preserve"> </w:t>
      </w:r>
      <w:r>
        <w:rPr>
          <w:color w:val="221F1F"/>
        </w:rPr>
        <w:t>результаты обучения,</w:t>
      </w:r>
      <w:r>
        <w:rPr>
          <w:color w:val="221F1F"/>
          <w:spacing w:val="-2"/>
        </w:rPr>
        <w:t xml:space="preserve"> </w:t>
      </w:r>
      <w:r>
        <w:rPr>
          <w:color w:val="221F1F"/>
        </w:rPr>
        <w:t>выраженные</w:t>
      </w:r>
      <w:r>
        <w:rPr>
          <w:color w:val="221F1F"/>
          <w:spacing w:val="-3"/>
        </w:rPr>
        <w:t xml:space="preserve"> </w:t>
      </w:r>
      <w:r>
        <w:rPr>
          <w:color w:val="221F1F"/>
        </w:rPr>
        <w:t xml:space="preserve">в деятельностной форме и в терминах, обозначающих компетенции </w:t>
      </w:r>
      <w:proofErr w:type="spellStart"/>
      <w:proofErr w:type="gramStart"/>
      <w:r>
        <w:rPr>
          <w:color w:val="221F1F"/>
        </w:rPr>
        <w:t>функцио</w:t>
      </w:r>
      <w:proofErr w:type="spellEnd"/>
      <w:r>
        <w:rPr>
          <w:color w:val="221F1F"/>
        </w:rPr>
        <w:t xml:space="preserve">- </w:t>
      </w:r>
      <w:proofErr w:type="spellStart"/>
      <w:r>
        <w:rPr>
          <w:color w:val="221F1F"/>
        </w:rPr>
        <w:t>нальной</w:t>
      </w:r>
      <w:proofErr w:type="spellEnd"/>
      <w:proofErr w:type="gramEnd"/>
      <w:r>
        <w:rPr>
          <w:color w:val="221F1F"/>
        </w:rPr>
        <w:t xml:space="preserve"> грамотности учащихся.</w:t>
      </w:r>
    </w:p>
    <w:p w14:paraId="1DB25929" w14:textId="77777777" w:rsidR="00E55397" w:rsidRDefault="00395F00">
      <w:pPr>
        <w:pStyle w:val="a3"/>
        <w:ind w:right="432"/>
      </w:pPr>
      <w:r>
        <w:rPr>
          <w:b/>
          <w:color w:val="221F1F"/>
        </w:rPr>
        <w:t xml:space="preserve">Уровневый подход </w:t>
      </w:r>
      <w:r>
        <w:rPr>
          <w:color w:val="221F1F"/>
        </w:rPr>
        <w:t xml:space="preserve">служит важнейшей основой для организации </w:t>
      </w:r>
      <w:proofErr w:type="gramStart"/>
      <w:r>
        <w:rPr>
          <w:color w:val="221F1F"/>
        </w:rPr>
        <w:t xml:space="preserve">индивиду- </w:t>
      </w:r>
      <w:proofErr w:type="spellStart"/>
      <w:r>
        <w:rPr>
          <w:color w:val="221F1F"/>
        </w:rPr>
        <w:t>альной</w:t>
      </w:r>
      <w:proofErr w:type="spellEnd"/>
      <w:proofErr w:type="gramEnd"/>
      <w:r>
        <w:rPr>
          <w:color w:val="221F1F"/>
        </w:rPr>
        <w:t xml:space="preserve"> работы с учащимися. Он реализуется как по отношению к содержанию оценки, так и к представлению и интерпретации результатов измерений.</w:t>
      </w:r>
    </w:p>
    <w:p w14:paraId="5E133623" w14:textId="77777777" w:rsidR="00E55397" w:rsidRDefault="00395F00">
      <w:pPr>
        <w:pStyle w:val="a3"/>
        <w:ind w:right="426"/>
      </w:pPr>
      <w:r>
        <w:rPr>
          <w:color w:val="221F1F"/>
        </w:rPr>
        <w:t xml:space="preserve">Уровневый подход реализуется за счет фиксации различных уровней </w:t>
      </w:r>
      <w:proofErr w:type="spellStart"/>
      <w:proofErr w:type="gramStart"/>
      <w:r>
        <w:rPr>
          <w:color w:val="221F1F"/>
        </w:rPr>
        <w:t>достиже</w:t>
      </w:r>
      <w:proofErr w:type="spellEnd"/>
      <w:r>
        <w:rPr>
          <w:color w:val="221F1F"/>
        </w:rPr>
        <w:t xml:space="preserve">- </w:t>
      </w:r>
      <w:proofErr w:type="spellStart"/>
      <w:r>
        <w:rPr>
          <w:color w:val="221F1F"/>
        </w:rPr>
        <w:t>ния</w:t>
      </w:r>
      <w:proofErr w:type="spellEnd"/>
      <w:proofErr w:type="gramEnd"/>
      <w:r>
        <w:rPr>
          <w:color w:val="221F1F"/>
          <w:spacing w:val="-2"/>
        </w:rPr>
        <w:t xml:space="preserve"> </w:t>
      </w:r>
      <w:r>
        <w:rPr>
          <w:color w:val="221F1F"/>
        </w:rPr>
        <w:t>обучающимися</w:t>
      </w:r>
      <w:r>
        <w:rPr>
          <w:color w:val="221F1F"/>
          <w:spacing w:val="-2"/>
        </w:rPr>
        <w:t xml:space="preserve"> </w:t>
      </w:r>
      <w:r>
        <w:rPr>
          <w:color w:val="221F1F"/>
        </w:rPr>
        <w:t>планируемых результатов: базового</w:t>
      </w:r>
      <w:r>
        <w:rPr>
          <w:color w:val="221F1F"/>
          <w:spacing w:val="-1"/>
        </w:rPr>
        <w:t xml:space="preserve"> </w:t>
      </w:r>
      <w:r>
        <w:rPr>
          <w:color w:val="221F1F"/>
        </w:rPr>
        <w:t>уровня</w:t>
      </w:r>
      <w:r>
        <w:rPr>
          <w:color w:val="221F1F"/>
          <w:spacing w:val="-2"/>
        </w:rPr>
        <w:t xml:space="preserve"> </w:t>
      </w:r>
      <w:r>
        <w:rPr>
          <w:color w:val="221F1F"/>
        </w:rPr>
        <w:t xml:space="preserve">и уровней выше и ниже базового. Достижение базового уровня свидетельствует о способности обучающихся решать типовые учебные задачи, целенаправленно </w:t>
      </w:r>
      <w:proofErr w:type="spellStart"/>
      <w:proofErr w:type="gramStart"/>
      <w:r>
        <w:rPr>
          <w:color w:val="221F1F"/>
        </w:rPr>
        <w:t>отрабатывае</w:t>
      </w:r>
      <w:proofErr w:type="spellEnd"/>
      <w:r>
        <w:rPr>
          <w:color w:val="221F1F"/>
        </w:rPr>
        <w:t xml:space="preserve">- </w:t>
      </w:r>
      <w:proofErr w:type="spellStart"/>
      <w:r>
        <w:rPr>
          <w:color w:val="221F1F"/>
        </w:rPr>
        <w:t>мые</w:t>
      </w:r>
      <w:proofErr w:type="spellEnd"/>
      <w:proofErr w:type="gramEnd"/>
      <w:r>
        <w:rPr>
          <w:color w:val="221F1F"/>
        </w:rPr>
        <w:t xml:space="preserve"> со всеми обучающимися в ходе учебного процесса. Овладение базовым уровнем является достаточным для продолжения обучения и усвоения </w:t>
      </w:r>
      <w:proofErr w:type="gramStart"/>
      <w:r>
        <w:rPr>
          <w:color w:val="221F1F"/>
        </w:rPr>
        <w:t>после- дующего</w:t>
      </w:r>
      <w:proofErr w:type="gramEnd"/>
      <w:r>
        <w:rPr>
          <w:color w:val="221F1F"/>
        </w:rPr>
        <w:t xml:space="preserve"> материала.</w:t>
      </w:r>
    </w:p>
    <w:p w14:paraId="2210B80E" w14:textId="77777777" w:rsidR="00E55397" w:rsidRDefault="00395F00">
      <w:pPr>
        <w:ind w:left="793" w:right="436"/>
        <w:jc w:val="both"/>
        <w:rPr>
          <w:sz w:val="28"/>
        </w:rPr>
      </w:pPr>
      <w:r>
        <w:rPr>
          <w:b/>
          <w:color w:val="221F1F"/>
          <w:sz w:val="28"/>
        </w:rPr>
        <w:t xml:space="preserve">Комплексный подход </w:t>
      </w:r>
      <w:r>
        <w:rPr>
          <w:color w:val="221F1F"/>
          <w:sz w:val="28"/>
        </w:rPr>
        <w:t xml:space="preserve">к оценке образовательных достижений реализуется с </w:t>
      </w:r>
      <w:r>
        <w:rPr>
          <w:color w:val="221F1F"/>
          <w:spacing w:val="-2"/>
          <w:sz w:val="28"/>
        </w:rPr>
        <w:t>помощью:</w:t>
      </w:r>
    </w:p>
    <w:p w14:paraId="7671B4AB" w14:textId="77777777" w:rsidR="00E55397" w:rsidRDefault="00395F00" w:rsidP="000F6D24">
      <w:pPr>
        <w:pStyle w:val="a5"/>
        <w:numPr>
          <w:ilvl w:val="0"/>
          <w:numId w:val="209"/>
        </w:numPr>
        <w:tabs>
          <w:tab w:val="left" w:pos="1500"/>
        </w:tabs>
        <w:spacing w:line="342" w:lineRule="exact"/>
        <w:ind w:left="1500" w:hanging="707"/>
        <w:rPr>
          <w:sz w:val="28"/>
        </w:rPr>
      </w:pPr>
      <w:r>
        <w:rPr>
          <w:color w:val="221F1F"/>
          <w:sz w:val="28"/>
        </w:rPr>
        <w:t>оценки</w:t>
      </w:r>
      <w:r>
        <w:rPr>
          <w:color w:val="221F1F"/>
          <w:spacing w:val="-9"/>
          <w:sz w:val="28"/>
        </w:rPr>
        <w:t xml:space="preserve"> </w:t>
      </w:r>
      <w:r>
        <w:rPr>
          <w:color w:val="221F1F"/>
          <w:sz w:val="28"/>
        </w:rPr>
        <w:t>предметных</w:t>
      </w:r>
      <w:r>
        <w:rPr>
          <w:color w:val="221F1F"/>
          <w:spacing w:val="-10"/>
          <w:sz w:val="28"/>
        </w:rPr>
        <w:t xml:space="preserve"> </w:t>
      </w:r>
      <w:r>
        <w:rPr>
          <w:color w:val="221F1F"/>
          <w:sz w:val="28"/>
        </w:rPr>
        <w:t>и</w:t>
      </w:r>
      <w:r>
        <w:rPr>
          <w:color w:val="221F1F"/>
          <w:spacing w:val="-7"/>
          <w:sz w:val="28"/>
        </w:rPr>
        <w:t xml:space="preserve"> </w:t>
      </w:r>
      <w:r>
        <w:rPr>
          <w:color w:val="221F1F"/>
          <w:sz w:val="28"/>
        </w:rPr>
        <w:t>метапредметных</w:t>
      </w:r>
      <w:r>
        <w:rPr>
          <w:color w:val="221F1F"/>
          <w:spacing w:val="-9"/>
          <w:sz w:val="28"/>
        </w:rPr>
        <w:t xml:space="preserve"> </w:t>
      </w:r>
      <w:r>
        <w:rPr>
          <w:color w:val="221F1F"/>
          <w:spacing w:val="-2"/>
          <w:sz w:val="28"/>
        </w:rPr>
        <w:t>результатов;</w:t>
      </w:r>
    </w:p>
    <w:p w14:paraId="032CFE2F" w14:textId="77777777" w:rsidR="00E55397" w:rsidRDefault="00395F00" w:rsidP="000F6D24">
      <w:pPr>
        <w:pStyle w:val="a5"/>
        <w:numPr>
          <w:ilvl w:val="0"/>
          <w:numId w:val="209"/>
        </w:numPr>
        <w:tabs>
          <w:tab w:val="left" w:pos="1500"/>
        </w:tabs>
        <w:ind w:right="430" w:firstLine="0"/>
        <w:rPr>
          <w:sz w:val="28"/>
        </w:rPr>
      </w:pPr>
      <w:r>
        <w:rPr>
          <w:color w:val="221F1F"/>
          <w:sz w:val="28"/>
        </w:rPr>
        <w:t xml:space="preserve">использования комплекса оценочных процедур (стартовой, текущей, </w:t>
      </w:r>
      <w:proofErr w:type="gramStart"/>
      <w:r>
        <w:rPr>
          <w:color w:val="221F1F"/>
          <w:sz w:val="28"/>
        </w:rPr>
        <w:t xml:space="preserve">те- </w:t>
      </w:r>
      <w:proofErr w:type="spellStart"/>
      <w:r>
        <w:rPr>
          <w:color w:val="221F1F"/>
          <w:sz w:val="28"/>
        </w:rPr>
        <w:t>матической</w:t>
      </w:r>
      <w:proofErr w:type="spellEnd"/>
      <w:proofErr w:type="gramEnd"/>
      <w:r>
        <w:rPr>
          <w:color w:val="221F1F"/>
          <w:sz w:val="28"/>
        </w:rPr>
        <w:t>,</w:t>
      </w:r>
      <w:r>
        <w:rPr>
          <w:color w:val="221F1F"/>
          <w:spacing w:val="-13"/>
          <w:sz w:val="28"/>
        </w:rPr>
        <w:t xml:space="preserve"> </w:t>
      </w:r>
      <w:r>
        <w:rPr>
          <w:color w:val="221F1F"/>
          <w:sz w:val="28"/>
        </w:rPr>
        <w:t>промежуточной)</w:t>
      </w:r>
      <w:r>
        <w:rPr>
          <w:color w:val="221F1F"/>
          <w:spacing w:val="-12"/>
          <w:sz w:val="28"/>
        </w:rPr>
        <w:t xml:space="preserve"> </w:t>
      </w:r>
      <w:r>
        <w:rPr>
          <w:color w:val="221F1F"/>
          <w:sz w:val="28"/>
        </w:rPr>
        <w:t>как</w:t>
      </w:r>
      <w:r>
        <w:rPr>
          <w:color w:val="221F1F"/>
          <w:spacing w:val="-11"/>
          <w:sz w:val="28"/>
        </w:rPr>
        <w:t xml:space="preserve"> </w:t>
      </w:r>
      <w:r>
        <w:rPr>
          <w:color w:val="221F1F"/>
          <w:sz w:val="28"/>
        </w:rPr>
        <w:t>основы</w:t>
      </w:r>
      <w:r>
        <w:rPr>
          <w:color w:val="221F1F"/>
          <w:spacing w:val="-12"/>
          <w:sz w:val="28"/>
        </w:rPr>
        <w:t xml:space="preserve"> </w:t>
      </w:r>
      <w:r>
        <w:rPr>
          <w:color w:val="221F1F"/>
          <w:sz w:val="28"/>
        </w:rPr>
        <w:t>для</w:t>
      </w:r>
      <w:r>
        <w:rPr>
          <w:color w:val="221F1F"/>
          <w:spacing w:val="-12"/>
          <w:sz w:val="28"/>
        </w:rPr>
        <w:t xml:space="preserve"> </w:t>
      </w:r>
      <w:r>
        <w:rPr>
          <w:color w:val="221F1F"/>
          <w:sz w:val="28"/>
        </w:rPr>
        <w:t>оценки</w:t>
      </w:r>
      <w:r>
        <w:rPr>
          <w:color w:val="221F1F"/>
          <w:spacing w:val="-12"/>
          <w:sz w:val="28"/>
        </w:rPr>
        <w:t xml:space="preserve"> </w:t>
      </w:r>
      <w:r>
        <w:rPr>
          <w:color w:val="221F1F"/>
          <w:sz w:val="28"/>
        </w:rPr>
        <w:t>динамики</w:t>
      </w:r>
      <w:r>
        <w:rPr>
          <w:color w:val="221F1F"/>
          <w:spacing w:val="-13"/>
          <w:sz w:val="28"/>
        </w:rPr>
        <w:t xml:space="preserve"> </w:t>
      </w:r>
      <w:r>
        <w:rPr>
          <w:color w:val="221F1F"/>
          <w:sz w:val="28"/>
        </w:rPr>
        <w:t>индивидуальных образовательных достижений и для итоговой оценки;</w:t>
      </w:r>
    </w:p>
    <w:p w14:paraId="70200080" w14:textId="77777777" w:rsidR="00E55397" w:rsidRDefault="00395F00" w:rsidP="000F6D24">
      <w:pPr>
        <w:pStyle w:val="a5"/>
        <w:numPr>
          <w:ilvl w:val="0"/>
          <w:numId w:val="209"/>
        </w:numPr>
        <w:tabs>
          <w:tab w:val="left" w:pos="1500"/>
        </w:tabs>
        <w:ind w:right="436" w:firstLine="0"/>
        <w:rPr>
          <w:sz w:val="28"/>
        </w:rPr>
      </w:pPr>
      <w:r>
        <w:rPr>
          <w:color w:val="221F1F"/>
          <w:sz w:val="28"/>
        </w:rPr>
        <w:t>использования контекстной информации (особенности обучающихся, условия в процессе</w:t>
      </w:r>
      <w:r>
        <w:rPr>
          <w:color w:val="221F1F"/>
          <w:spacing w:val="-1"/>
          <w:sz w:val="28"/>
        </w:rPr>
        <w:t xml:space="preserve"> </w:t>
      </w:r>
      <w:r>
        <w:rPr>
          <w:color w:val="221F1F"/>
          <w:sz w:val="28"/>
        </w:rPr>
        <w:t>обучения и</w:t>
      </w:r>
      <w:r>
        <w:rPr>
          <w:color w:val="221F1F"/>
          <w:spacing w:val="-1"/>
          <w:sz w:val="28"/>
        </w:rPr>
        <w:t xml:space="preserve"> </w:t>
      </w:r>
      <w:r>
        <w:rPr>
          <w:color w:val="221F1F"/>
          <w:sz w:val="28"/>
        </w:rPr>
        <w:t>др.) для</w:t>
      </w:r>
      <w:r>
        <w:rPr>
          <w:color w:val="221F1F"/>
          <w:spacing w:val="-1"/>
          <w:sz w:val="28"/>
        </w:rPr>
        <w:t xml:space="preserve"> </w:t>
      </w:r>
      <w:r>
        <w:rPr>
          <w:color w:val="221F1F"/>
          <w:sz w:val="28"/>
        </w:rPr>
        <w:t>интерпретации</w:t>
      </w:r>
      <w:r>
        <w:rPr>
          <w:color w:val="221F1F"/>
          <w:spacing w:val="-1"/>
          <w:sz w:val="28"/>
        </w:rPr>
        <w:t xml:space="preserve"> </w:t>
      </w:r>
      <w:r>
        <w:rPr>
          <w:color w:val="221F1F"/>
          <w:sz w:val="28"/>
        </w:rPr>
        <w:t>полученных</w:t>
      </w:r>
      <w:r>
        <w:rPr>
          <w:color w:val="221F1F"/>
          <w:spacing w:val="-1"/>
          <w:sz w:val="28"/>
        </w:rPr>
        <w:t xml:space="preserve"> </w:t>
      </w:r>
      <w:r>
        <w:rPr>
          <w:color w:val="221F1F"/>
          <w:sz w:val="28"/>
        </w:rPr>
        <w:t>результатов</w:t>
      </w:r>
    </w:p>
    <w:p w14:paraId="16C02DE2" w14:textId="77777777" w:rsidR="00E55397" w:rsidRDefault="00395F00">
      <w:pPr>
        <w:pStyle w:val="a3"/>
        <w:spacing w:before="142"/>
        <w:ind w:left="0"/>
        <w:jc w:val="left"/>
        <w:rPr>
          <w:sz w:val="20"/>
        </w:rPr>
      </w:pPr>
      <w:r>
        <w:rPr>
          <w:noProof/>
        </w:rPr>
        <mc:AlternateContent>
          <mc:Choice Requires="wps">
            <w:drawing>
              <wp:anchor distT="0" distB="0" distL="0" distR="0" simplePos="0" relativeHeight="487588352" behindDoc="1" locked="0" layoutInCell="1" allowOverlap="1" wp14:anchorId="50F368C4" wp14:editId="2506FBF3">
                <wp:simplePos x="0" y="0"/>
                <wp:positionH relativeFrom="page">
                  <wp:posOffset>719632</wp:posOffset>
                </wp:positionH>
                <wp:positionV relativeFrom="paragraph">
                  <wp:posOffset>251526</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907A8F" id="Graphic 4" o:spid="_x0000_s1026" style="position:absolute;margin-left:56.65pt;margin-top:19.8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" path="m1829054,l,,,7619r1829054,l1829054,xe" fillcolor="black" stroked="f">
                <v:path arrowok="t"/>
                <w10:wrap type="topAndBottom" anchorx="page"/>
              </v:shape>
            </w:pict>
          </mc:Fallback>
        </mc:AlternateContent>
      </w:r>
    </w:p>
    <w:p w14:paraId="65ACF990" w14:textId="77777777" w:rsidR="00E55397" w:rsidRDefault="00395F00">
      <w:pPr>
        <w:tabs>
          <w:tab w:val="left" w:pos="2506"/>
          <w:tab w:val="left" w:pos="2871"/>
          <w:tab w:val="left" w:pos="6616"/>
        </w:tabs>
        <w:spacing w:before="187"/>
        <w:ind w:left="793"/>
        <w:rPr>
          <w:sz w:val="18"/>
        </w:rPr>
      </w:pPr>
      <w:proofErr w:type="gramStart"/>
      <w:r>
        <w:rPr>
          <w:color w:val="221F1F"/>
          <w:sz w:val="18"/>
          <w:vertAlign w:val="superscript"/>
        </w:rPr>
        <w:t>1</w:t>
      </w:r>
      <w:r>
        <w:rPr>
          <w:color w:val="221F1F"/>
          <w:spacing w:val="35"/>
          <w:sz w:val="18"/>
        </w:rPr>
        <w:t xml:space="preserve">  </w:t>
      </w:r>
      <w:r>
        <w:rPr>
          <w:color w:val="221F1F"/>
          <w:spacing w:val="-2"/>
          <w:sz w:val="18"/>
        </w:rPr>
        <w:t>Осуществляется</w:t>
      </w:r>
      <w:proofErr w:type="gramEnd"/>
      <w:r>
        <w:rPr>
          <w:color w:val="221F1F"/>
          <w:sz w:val="18"/>
        </w:rPr>
        <w:tab/>
      </w:r>
      <w:r>
        <w:rPr>
          <w:color w:val="221F1F"/>
          <w:spacing w:val="-10"/>
          <w:sz w:val="18"/>
        </w:rPr>
        <w:t>в</w:t>
      </w:r>
      <w:r>
        <w:rPr>
          <w:color w:val="221F1F"/>
          <w:sz w:val="18"/>
        </w:rPr>
        <w:tab/>
        <w:t>соответствии</w:t>
      </w:r>
      <w:r>
        <w:rPr>
          <w:color w:val="221F1F"/>
          <w:spacing w:val="41"/>
          <w:sz w:val="18"/>
        </w:rPr>
        <w:t xml:space="preserve"> </w:t>
      </w:r>
      <w:r>
        <w:rPr>
          <w:color w:val="221F1F"/>
          <w:sz w:val="18"/>
        </w:rPr>
        <w:t>со</w:t>
      </w:r>
      <w:r>
        <w:rPr>
          <w:color w:val="221F1F"/>
          <w:spacing w:val="-2"/>
          <w:sz w:val="18"/>
        </w:rPr>
        <w:t xml:space="preserve"> </w:t>
      </w:r>
      <w:r>
        <w:rPr>
          <w:color w:val="221F1F"/>
          <w:sz w:val="18"/>
        </w:rPr>
        <w:t>статьей</w:t>
      </w:r>
      <w:r>
        <w:rPr>
          <w:color w:val="221F1F"/>
          <w:spacing w:val="34"/>
          <w:sz w:val="18"/>
        </w:rPr>
        <w:t xml:space="preserve">  </w:t>
      </w:r>
      <w:r>
        <w:rPr>
          <w:color w:val="221F1F"/>
          <w:sz w:val="18"/>
        </w:rPr>
        <w:t>92</w:t>
      </w:r>
      <w:r>
        <w:rPr>
          <w:color w:val="221F1F"/>
          <w:spacing w:val="50"/>
          <w:sz w:val="18"/>
        </w:rPr>
        <w:t xml:space="preserve">  </w:t>
      </w:r>
      <w:r>
        <w:rPr>
          <w:color w:val="221F1F"/>
          <w:spacing w:val="-2"/>
          <w:sz w:val="18"/>
        </w:rPr>
        <w:t>Федерального</w:t>
      </w:r>
      <w:r>
        <w:rPr>
          <w:color w:val="221F1F"/>
          <w:sz w:val="18"/>
        </w:rPr>
        <w:tab/>
      </w:r>
      <w:r>
        <w:rPr>
          <w:color w:val="221F1F"/>
          <w:spacing w:val="-2"/>
          <w:sz w:val="18"/>
        </w:rPr>
        <w:t>закона</w:t>
      </w:r>
    </w:p>
    <w:p w14:paraId="37EEE793" w14:textId="77777777" w:rsidR="00E55397" w:rsidRDefault="00395F00">
      <w:pPr>
        <w:tabs>
          <w:tab w:val="left" w:pos="1669"/>
          <w:tab w:val="left" w:pos="2951"/>
        </w:tabs>
        <w:spacing w:before="2" w:line="205" w:lineRule="exact"/>
        <w:ind w:left="1033"/>
        <w:rPr>
          <w:sz w:val="18"/>
        </w:rPr>
      </w:pPr>
      <w:r>
        <w:rPr>
          <w:color w:val="221F1F"/>
          <w:spacing w:val="-5"/>
          <w:sz w:val="18"/>
        </w:rPr>
        <w:t>«Об</w:t>
      </w:r>
      <w:r>
        <w:rPr>
          <w:color w:val="221F1F"/>
          <w:sz w:val="18"/>
        </w:rPr>
        <w:tab/>
      </w:r>
      <w:proofErr w:type="spellStart"/>
      <w:r>
        <w:rPr>
          <w:color w:val="221F1F"/>
          <w:spacing w:val="-2"/>
          <w:sz w:val="18"/>
        </w:rPr>
        <w:t>образованиив</w:t>
      </w:r>
      <w:proofErr w:type="spellEnd"/>
      <w:r>
        <w:rPr>
          <w:color w:val="221F1F"/>
          <w:sz w:val="18"/>
        </w:rPr>
        <w:tab/>
        <w:t>Российской</w:t>
      </w:r>
      <w:r>
        <w:rPr>
          <w:color w:val="221F1F"/>
          <w:spacing w:val="70"/>
          <w:sz w:val="18"/>
        </w:rPr>
        <w:t xml:space="preserve"> </w:t>
      </w:r>
      <w:r>
        <w:rPr>
          <w:color w:val="221F1F"/>
          <w:spacing w:val="-2"/>
          <w:sz w:val="18"/>
        </w:rPr>
        <w:t>Федерации»</w:t>
      </w:r>
    </w:p>
    <w:p w14:paraId="6336B935" w14:textId="77777777" w:rsidR="00E55397" w:rsidRDefault="00395F00">
      <w:pPr>
        <w:tabs>
          <w:tab w:val="left" w:pos="2516"/>
          <w:tab w:val="left" w:pos="2881"/>
          <w:tab w:val="left" w:pos="6626"/>
        </w:tabs>
        <w:spacing w:line="199" w:lineRule="exact"/>
        <w:ind w:left="793"/>
        <w:rPr>
          <w:sz w:val="18"/>
        </w:rPr>
      </w:pPr>
      <w:proofErr w:type="gramStart"/>
      <w:r>
        <w:rPr>
          <w:color w:val="221F1F"/>
          <w:sz w:val="18"/>
          <w:vertAlign w:val="superscript"/>
        </w:rPr>
        <w:t>2</w:t>
      </w:r>
      <w:r>
        <w:rPr>
          <w:color w:val="221F1F"/>
          <w:spacing w:val="39"/>
          <w:sz w:val="18"/>
        </w:rPr>
        <w:t xml:space="preserve">  </w:t>
      </w:r>
      <w:r>
        <w:rPr>
          <w:color w:val="221F1F"/>
          <w:spacing w:val="-2"/>
          <w:sz w:val="18"/>
        </w:rPr>
        <w:t>Осуществляется</w:t>
      </w:r>
      <w:proofErr w:type="gramEnd"/>
      <w:r>
        <w:rPr>
          <w:color w:val="221F1F"/>
          <w:sz w:val="18"/>
        </w:rPr>
        <w:tab/>
      </w:r>
      <w:r>
        <w:rPr>
          <w:color w:val="221F1F"/>
          <w:spacing w:val="-10"/>
          <w:sz w:val="18"/>
        </w:rPr>
        <w:t>в</w:t>
      </w:r>
      <w:r>
        <w:rPr>
          <w:color w:val="221F1F"/>
          <w:sz w:val="18"/>
        </w:rPr>
        <w:tab/>
        <w:t>соответствии</w:t>
      </w:r>
      <w:r>
        <w:rPr>
          <w:color w:val="221F1F"/>
          <w:spacing w:val="41"/>
          <w:sz w:val="18"/>
        </w:rPr>
        <w:t xml:space="preserve"> </w:t>
      </w:r>
      <w:r>
        <w:rPr>
          <w:color w:val="221F1F"/>
          <w:sz w:val="18"/>
        </w:rPr>
        <w:t>со</w:t>
      </w:r>
      <w:r>
        <w:rPr>
          <w:color w:val="221F1F"/>
          <w:spacing w:val="-2"/>
          <w:sz w:val="18"/>
        </w:rPr>
        <w:t xml:space="preserve"> </w:t>
      </w:r>
      <w:r>
        <w:rPr>
          <w:color w:val="221F1F"/>
          <w:sz w:val="18"/>
        </w:rPr>
        <w:t>статьей</w:t>
      </w:r>
      <w:r>
        <w:rPr>
          <w:color w:val="221F1F"/>
          <w:spacing w:val="34"/>
          <w:sz w:val="18"/>
        </w:rPr>
        <w:t xml:space="preserve">  </w:t>
      </w:r>
      <w:r>
        <w:rPr>
          <w:color w:val="221F1F"/>
          <w:sz w:val="18"/>
        </w:rPr>
        <w:t>95</w:t>
      </w:r>
      <w:r>
        <w:rPr>
          <w:color w:val="221F1F"/>
          <w:spacing w:val="50"/>
          <w:sz w:val="18"/>
        </w:rPr>
        <w:t xml:space="preserve">  </w:t>
      </w:r>
      <w:r>
        <w:rPr>
          <w:color w:val="221F1F"/>
          <w:spacing w:val="-2"/>
          <w:sz w:val="18"/>
        </w:rPr>
        <w:t>Федерального</w:t>
      </w:r>
      <w:r>
        <w:rPr>
          <w:color w:val="221F1F"/>
          <w:sz w:val="18"/>
        </w:rPr>
        <w:tab/>
      </w:r>
      <w:r>
        <w:rPr>
          <w:color w:val="221F1F"/>
          <w:spacing w:val="-2"/>
          <w:sz w:val="18"/>
        </w:rPr>
        <w:t>закона</w:t>
      </w:r>
    </w:p>
    <w:p w14:paraId="456C190B" w14:textId="77777777" w:rsidR="00E55397" w:rsidRDefault="00395F00">
      <w:pPr>
        <w:tabs>
          <w:tab w:val="left" w:pos="1669"/>
          <w:tab w:val="left" w:pos="2951"/>
        </w:tabs>
        <w:spacing w:line="199" w:lineRule="exact"/>
        <w:ind w:left="1033"/>
        <w:rPr>
          <w:sz w:val="18"/>
        </w:rPr>
      </w:pPr>
      <w:r>
        <w:rPr>
          <w:color w:val="221F1F"/>
          <w:spacing w:val="-5"/>
          <w:sz w:val="18"/>
        </w:rPr>
        <w:t>«Об</w:t>
      </w:r>
      <w:r>
        <w:rPr>
          <w:color w:val="221F1F"/>
          <w:sz w:val="18"/>
        </w:rPr>
        <w:tab/>
      </w:r>
      <w:proofErr w:type="spellStart"/>
      <w:r>
        <w:rPr>
          <w:color w:val="221F1F"/>
          <w:spacing w:val="-2"/>
          <w:sz w:val="18"/>
        </w:rPr>
        <w:t>образованиив</w:t>
      </w:r>
      <w:proofErr w:type="spellEnd"/>
      <w:r>
        <w:rPr>
          <w:color w:val="221F1F"/>
          <w:sz w:val="18"/>
        </w:rPr>
        <w:tab/>
        <w:t>Российской</w:t>
      </w:r>
      <w:r>
        <w:rPr>
          <w:color w:val="221F1F"/>
          <w:spacing w:val="70"/>
          <w:sz w:val="18"/>
        </w:rPr>
        <w:t xml:space="preserve"> </w:t>
      </w:r>
      <w:r>
        <w:rPr>
          <w:color w:val="221F1F"/>
          <w:spacing w:val="-2"/>
          <w:sz w:val="18"/>
        </w:rPr>
        <w:t>Федерации»</w:t>
      </w:r>
    </w:p>
    <w:p w14:paraId="5F099F53" w14:textId="77777777" w:rsidR="00E55397" w:rsidRDefault="00395F00">
      <w:pPr>
        <w:tabs>
          <w:tab w:val="left" w:pos="2516"/>
          <w:tab w:val="left" w:pos="2881"/>
          <w:tab w:val="left" w:pos="6626"/>
        </w:tabs>
        <w:spacing w:line="203" w:lineRule="exact"/>
        <w:ind w:left="793"/>
        <w:rPr>
          <w:sz w:val="18"/>
        </w:rPr>
      </w:pPr>
      <w:proofErr w:type="gramStart"/>
      <w:r>
        <w:rPr>
          <w:color w:val="221F1F"/>
          <w:sz w:val="18"/>
          <w:vertAlign w:val="superscript"/>
        </w:rPr>
        <w:t>3</w:t>
      </w:r>
      <w:r>
        <w:rPr>
          <w:color w:val="221F1F"/>
          <w:spacing w:val="39"/>
          <w:sz w:val="18"/>
        </w:rPr>
        <w:t xml:space="preserve">  </w:t>
      </w:r>
      <w:r>
        <w:rPr>
          <w:color w:val="221F1F"/>
          <w:spacing w:val="-2"/>
          <w:sz w:val="18"/>
        </w:rPr>
        <w:t>Осуществляется</w:t>
      </w:r>
      <w:proofErr w:type="gramEnd"/>
      <w:r>
        <w:rPr>
          <w:color w:val="221F1F"/>
          <w:sz w:val="18"/>
        </w:rPr>
        <w:tab/>
      </w:r>
      <w:r>
        <w:rPr>
          <w:color w:val="221F1F"/>
          <w:spacing w:val="-10"/>
          <w:sz w:val="18"/>
        </w:rPr>
        <w:t>в</w:t>
      </w:r>
      <w:r>
        <w:rPr>
          <w:color w:val="221F1F"/>
          <w:sz w:val="18"/>
        </w:rPr>
        <w:tab/>
        <w:t>соответствии</w:t>
      </w:r>
      <w:r>
        <w:rPr>
          <w:color w:val="221F1F"/>
          <w:spacing w:val="41"/>
          <w:sz w:val="18"/>
        </w:rPr>
        <w:t xml:space="preserve"> </w:t>
      </w:r>
      <w:r>
        <w:rPr>
          <w:color w:val="221F1F"/>
          <w:sz w:val="18"/>
        </w:rPr>
        <w:t>со</w:t>
      </w:r>
      <w:r>
        <w:rPr>
          <w:color w:val="221F1F"/>
          <w:spacing w:val="-2"/>
          <w:sz w:val="18"/>
        </w:rPr>
        <w:t xml:space="preserve"> </w:t>
      </w:r>
      <w:r>
        <w:rPr>
          <w:color w:val="221F1F"/>
          <w:sz w:val="18"/>
        </w:rPr>
        <w:t>статьей</w:t>
      </w:r>
      <w:r>
        <w:rPr>
          <w:color w:val="221F1F"/>
          <w:spacing w:val="34"/>
          <w:sz w:val="18"/>
        </w:rPr>
        <w:t xml:space="preserve">  </w:t>
      </w:r>
      <w:r>
        <w:rPr>
          <w:color w:val="221F1F"/>
          <w:sz w:val="18"/>
        </w:rPr>
        <w:t>97</w:t>
      </w:r>
      <w:r>
        <w:rPr>
          <w:color w:val="221F1F"/>
          <w:spacing w:val="50"/>
          <w:sz w:val="18"/>
        </w:rPr>
        <w:t xml:space="preserve">  </w:t>
      </w:r>
      <w:r>
        <w:rPr>
          <w:color w:val="221F1F"/>
          <w:spacing w:val="-2"/>
          <w:sz w:val="18"/>
        </w:rPr>
        <w:t>Федерального</w:t>
      </w:r>
      <w:r>
        <w:rPr>
          <w:color w:val="221F1F"/>
          <w:sz w:val="18"/>
        </w:rPr>
        <w:tab/>
      </w:r>
      <w:r>
        <w:rPr>
          <w:color w:val="221F1F"/>
          <w:spacing w:val="-2"/>
          <w:sz w:val="18"/>
        </w:rPr>
        <w:t>закона</w:t>
      </w:r>
    </w:p>
    <w:p w14:paraId="0F321550" w14:textId="77777777" w:rsidR="00E55397" w:rsidRDefault="00395F00">
      <w:pPr>
        <w:tabs>
          <w:tab w:val="left" w:pos="1669"/>
          <w:tab w:val="left" w:pos="2951"/>
        </w:tabs>
        <w:spacing w:line="205" w:lineRule="exact"/>
        <w:ind w:left="1033"/>
        <w:rPr>
          <w:sz w:val="18"/>
        </w:rPr>
      </w:pPr>
      <w:r>
        <w:rPr>
          <w:color w:val="221F1F"/>
          <w:spacing w:val="-5"/>
          <w:sz w:val="18"/>
        </w:rPr>
        <w:t>«Об</w:t>
      </w:r>
      <w:r>
        <w:rPr>
          <w:color w:val="221F1F"/>
          <w:sz w:val="18"/>
        </w:rPr>
        <w:tab/>
      </w:r>
      <w:proofErr w:type="spellStart"/>
      <w:r>
        <w:rPr>
          <w:color w:val="221F1F"/>
          <w:spacing w:val="-2"/>
          <w:sz w:val="18"/>
        </w:rPr>
        <w:t>образованиив</w:t>
      </w:r>
      <w:proofErr w:type="spellEnd"/>
      <w:r>
        <w:rPr>
          <w:color w:val="221F1F"/>
          <w:sz w:val="18"/>
        </w:rPr>
        <w:tab/>
        <w:t>Российской</w:t>
      </w:r>
      <w:r>
        <w:rPr>
          <w:color w:val="221F1F"/>
          <w:spacing w:val="70"/>
          <w:sz w:val="18"/>
        </w:rPr>
        <w:t xml:space="preserve"> </w:t>
      </w:r>
      <w:r>
        <w:rPr>
          <w:color w:val="221F1F"/>
          <w:spacing w:val="-2"/>
          <w:sz w:val="18"/>
        </w:rPr>
        <w:t>Федерации»</w:t>
      </w:r>
    </w:p>
    <w:p w14:paraId="0F684F98" w14:textId="77777777" w:rsidR="00E55397" w:rsidRDefault="00E55397">
      <w:pPr>
        <w:spacing w:line="205" w:lineRule="exact"/>
        <w:rPr>
          <w:sz w:val="18"/>
        </w:rPr>
        <w:sectPr w:rsidR="00E55397">
          <w:pgSz w:w="11910" w:h="16840"/>
          <w:pgMar w:top="1020" w:right="700" w:bottom="280" w:left="340" w:header="720" w:footer="720" w:gutter="0"/>
          <w:cols w:space="720"/>
        </w:sectPr>
      </w:pPr>
    </w:p>
    <w:p w14:paraId="2FC2302B" w14:textId="77777777" w:rsidR="00E55397" w:rsidRDefault="00395F00">
      <w:pPr>
        <w:pStyle w:val="a3"/>
        <w:spacing w:before="67"/>
      </w:pPr>
      <w:r>
        <w:rPr>
          <w:color w:val="221F1F"/>
        </w:rPr>
        <w:lastRenderedPageBreak/>
        <w:t>в</w:t>
      </w:r>
      <w:r>
        <w:rPr>
          <w:color w:val="221F1F"/>
          <w:spacing w:val="-5"/>
        </w:rPr>
        <w:t xml:space="preserve"> </w:t>
      </w:r>
      <w:r>
        <w:rPr>
          <w:color w:val="221F1F"/>
        </w:rPr>
        <w:t>целях</w:t>
      </w:r>
      <w:r>
        <w:rPr>
          <w:color w:val="221F1F"/>
          <w:spacing w:val="-5"/>
        </w:rPr>
        <w:t xml:space="preserve"> </w:t>
      </w:r>
      <w:r>
        <w:rPr>
          <w:color w:val="221F1F"/>
        </w:rPr>
        <w:t>управления</w:t>
      </w:r>
      <w:r>
        <w:rPr>
          <w:color w:val="221F1F"/>
          <w:spacing w:val="-4"/>
        </w:rPr>
        <w:t xml:space="preserve"> </w:t>
      </w:r>
      <w:r>
        <w:rPr>
          <w:color w:val="221F1F"/>
        </w:rPr>
        <w:t>качеством</w:t>
      </w:r>
      <w:r>
        <w:rPr>
          <w:color w:val="221F1F"/>
          <w:spacing w:val="-6"/>
        </w:rPr>
        <w:t xml:space="preserve"> </w:t>
      </w:r>
      <w:r>
        <w:rPr>
          <w:color w:val="221F1F"/>
          <w:spacing w:val="-2"/>
        </w:rPr>
        <w:t>образования;</w:t>
      </w:r>
    </w:p>
    <w:p w14:paraId="47BEB311" w14:textId="76C2E8FE" w:rsidR="00E55397" w:rsidRDefault="00395F00" w:rsidP="000F6D24">
      <w:pPr>
        <w:pStyle w:val="a5"/>
        <w:numPr>
          <w:ilvl w:val="0"/>
          <w:numId w:val="209"/>
        </w:numPr>
        <w:tabs>
          <w:tab w:val="left" w:pos="1500"/>
        </w:tabs>
        <w:spacing w:before="2"/>
        <w:ind w:right="428" w:firstLine="0"/>
        <w:rPr>
          <w:sz w:val="28"/>
        </w:rPr>
      </w:pPr>
      <w:r>
        <w:rPr>
          <w:color w:val="221F1F"/>
          <w:sz w:val="28"/>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w:t>
      </w:r>
      <w:proofErr w:type="spellStart"/>
      <w:r>
        <w:rPr>
          <w:color w:val="221F1F"/>
          <w:sz w:val="28"/>
        </w:rPr>
        <w:t>взаимооценки</w:t>
      </w:r>
      <w:proofErr w:type="spellEnd"/>
      <w:r>
        <w:rPr>
          <w:color w:val="221F1F"/>
          <w:sz w:val="28"/>
        </w:rPr>
        <w:t>,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79E87E05" w14:textId="77777777" w:rsidR="00E55397" w:rsidRPr="00FB4AD9" w:rsidRDefault="00395F00">
      <w:pPr>
        <w:pStyle w:val="a3"/>
        <w:spacing w:before="320"/>
        <w:ind w:right="430"/>
        <w:rPr>
          <w:b/>
          <w:bCs/>
        </w:rPr>
      </w:pPr>
      <w:r w:rsidRPr="00FB4AD9">
        <w:rPr>
          <w:b/>
          <w:bCs/>
          <w:color w:val="221F1F"/>
        </w:rPr>
        <w:t xml:space="preserve">1.3.2 ОСОБЕННОСТИ ОЦЕНКИ МЕТАПРЕДМЕТНЫХ И ПРЕДМЕТНЫХ </w:t>
      </w:r>
      <w:r w:rsidRPr="00FB4AD9">
        <w:rPr>
          <w:b/>
          <w:bCs/>
          <w:color w:val="221F1F"/>
          <w:spacing w:val="-2"/>
        </w:rPr>
        <w:t>РЕЗУЛЬТАТОВ</w:t>
      </w:r>
    </w:p>
    <w:p w14:paraId="673786C4" w14:textId="77777777" w:rsidR="00E55397" w:rsidRDefault="00395F00">
      <w:pPr>
        <w:pStyle w:val="2"/>
        <w:spacing w:before="4" w:line="240" w:lineRule="auto"/>
      </w:pPr>
      <w:r>
        <w:rPr>
          <w:color w:val="221F1F"/>
        </w:rPr>
        <w:t>Особенности</w:t>
      </w:r>
      <w:r>
        <w:rPr>
          <w:color w:val="221F1F"/>
          <w:spacing w:val="-12"/>
        </w:rPr>
        <w:t xml:space="preserve"> </w:t>
      </w:r>
      <w:r>
        <w:rPr>
          <w:color w:val="221F1F"/>
        </w:rPr>
        <w:t>оценки</w:t>
      </w:r>
      <w:r>
        <w:rPr>
          <w:color w:val="221F1F"/>
          <w:spacing w:val="-10"/>
        </w:rPr>
        <w:t xml:space="preserve"> </w:t>
      </w:r>
      <w:r>
        <w:rPr>
          <w:color w:val="221F1F"/>
        </w:rPr>
        <w:t>метапредметных</w:t>
      </w:r>
      <w:r>
        <w:rPr>
          <w:color w:val="221F1F"/>
          <w:spacing w:val="-7"/>
        </w:rPr>
        <w:t xml:space="preserve"> </w:t>
      </w:r>
      <w:r>
        <w:rPr>
          <w:color w:val="221F1F"/>
          <w:spacing w:val="-2"/>
        </w:rPr>
        <w:t>результатов</w:t>
      </w:r>
    </w:p>
    <w:p w14:paraId="5839FE45" w14:textId="13D12C1F" w:rsidR="00E55397" w:rsidRDefault="00FB4AD9">
      <w:pPr>
        <w:pStyle w:val="a3"/>
        <w:spacing w:before="320"/>
        <w:ind w:right="425"/>
      </w:pPr>
      <w:r>
        <w:rPr>
          <w:color w:val="221F1F"/>
        </w:rPr>
        <w:t xml:space="preserve">   </w:t>
      </w:r>
      <w:r w:rsidR="00395F00">
        <w:rPr>
          <w:color w:val="221F1F"/>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 </w:t>
      </w:r>
      <w:proofErr w:type="spellStart"/>
      <w:r w:rsidR="00395F00">
        <w:rPr>
          <w:color w:val="221F1F"/>
        </w:rPr>
        <w:t>торые</w:t>
      </w:r>
      <w:proofErr w:type="spellEnd"/>
      <w:r w:rsidR="00395F00">
        <w:rPr>
          <w:color w:val="221F1F"/>
        </w:rPr>
        <w:t xml:space="preserve"> представлены в программе формирования универсальных учебных дей- </w:t>
      </w:r>
      <w:proofErr w:type="spellStart"/>
      <w:r w:rsidR="00395F00">
        <w:rPr>
          <w:color w:val="221F1F"/>
        </w:rPr>
        <w:t>ствий</w:t>
      </w:r>
      <w:proofErr w:type="spellEnd"/>
      <w:r w:rsidR="00395F00">
        <w:rPr>
          <w:color w:val="221F1F"/>
        </w:rPr>
        <w:t xml:space="preserve"> обучающихся и отражают совокупность познавательных, </w:t>
      </w:r>
      <w:proofErr w:type="spellStart"/>
      <w:r w:rsidR="00395F00">
        <w:rPr>
          <w:color w:val="221F1F"/>
        </w:rPr>
        <w:t>коммуника</w:t>
      </w:r>
      <w:proofErr w:type="spellEnd"/>
      <w:r w:rsidR="00395F00">
        <w:rPr>
          <w:color w:val="221F1F"/>
        </w:rPr>
        <w:t xml:space="preserve">- </w:t>
      </w:r>
      <w:proofErr w:type="spellStart"/>
      <w:r w:rsidR="00395F00">
        <w:rPr>
          <w:color w:val="221F1F"/>
        </w:rPr>
        <w:t>тивных</w:t>
      </w:r>
      <w:proofErr w:type="spellEnd"/>
      <w:r w:rsidR="00395F00">
        <w:rPr>
          <w:color w:val="221F1F"/>
        </w:rPr>
        <w:t xml:space="preserve"> и регулятивных универсальных учебных действий, а также систему междисциплинарных (межпредметных) понятий.</w:t>
      </w:r>
    </w:p>
    <w:p w14:paraId="43DC7A94" w14:textId="77777777" w:rsidR="00E55397" w:rsidRDefault="00395F00">
      <w:pPr>
        <w:pStyle w:val="a3"/>
        <w:ind w:right="437"/>
      </w:pPr>
      <w:r>
        <w:rPr>
          <w:color w:val="221F1F"/>
        </w:rPr>
        <w:t>Формирование метапредметных результатов обеспечивается совокупностью всех учебных предметов и внеурочной деятельности.</w:t>
      </w:r>
    </w:p>
    <w:p w14:paraId="7C574D9D" w14:textId="77777777" w:rsidR="00E55397" w:rsidRDefault="00395F00">
      <w:pPr>
        <w:pStyle w:val="a3"/>
        <w:ind w:right="434"/>
      </w:pPr>
      <w:r>
        <w:rPr>
          <w:color w:val="221F1F"/>
        </w:rPr>
        <w:t>Основным</w:t>
      </w:r>
      <w:r>
        <w:rPr>
          <w:color w:val="221F1F"/>
          <w:spacing w:val="-8"/>
        </w:rPr>
        <w:t xml:space="preserve"> </w:t>
      </w:r>
      <w:r>
        <w:rPr>
          <w:color w:val="221F1F"/>
        </w:rPr>
        <w:t>объектом</w:t>
      </w:r>
      <w:r>
        <w:rPr>
          <w:color w:val="221F1F"/>
          <w:spacing w:val="-5"/>
        </w:rPr>
        <w:t xml:space="preserve"> </w:t>
      </w:r>
      <w:r>
        <w:rPr>
          <w:color w:val="221F1F"/>
        </w:rPr>
        <w:t>и</w:t>
      </w:r>
      <w:r>
        <w:rPr>
          <w:color w:val="221F1F"/>
          <w:spacing w:val="-5"/>
        </w:rPr>
        <w:t xml:space="preserve"> </w:t>
      </w:r>
      <w:r>
        <w:rPr>
          <w:color w:val="221F1F"/>
        </w:rPr>
        <w:t>предметом</w:t>
      </w:r>
      <w:r>
        <w:rPr>
          <w:color w:val="221F1F"/>
          <w:spacing w:val="-8"/>
        </w:rPr>
        <w:t xml:space="preserve"> </w:t>
      </w:r>
      <w:r>
        <w:rPr>
          <w:color w:val="221F1F"/>
        </w:rPr>
        <w:t>оценки</w:t>
      </w:r>
      <w:r>
        <w:rPr>
          <w:color w:val="221F1F"/>
          <w:spacing w:val="-4"/>
        </w:rPr>
        <w:t xml:space="preserve"> </w:t>
      </w:r>
      <w:r>
        <w:rPr>
          <w:color w:val="221F1F"/>
        </w:rPr>
        <w:t>метапредметных</w:t>
      </w:r>
      <w:r>
        <w:rPr>
          <w:color w:val="221F1F"/>
          <w:spacing w:val="-4"/>
        </w:rPr>
        <w:t xml:space="preserve"> </w:t>
      </w:r>
      <w:r>
        <w:rPr>
          <w:color w:val="221F1F"/>
        </w:rPr>
        <w:t>результатов</w:t>
      </w:r>
      <w:r>
        <w:rPr>
          <w:color w:val="221F1F"/>
          <w:spacing w:val="-5"/>
        </w:rPr>
        <w:t xml:space="preserve"> </w:t>
      </w:r>
      <w:r>
        <w:rPr>
          <w:color w:val="221F1F"/>
        </w:rPr>
        <w:t xml:space="preserve">является </w:t>
      </w:r>
      <w:r>
        <w:rPr>
          <w:color w:val="221F1F"/>
          <w:spacing w:val="-2"/>
        </w:rPr>
        <w:t>овладение:</w:t>
      </w:r>
    </w:p>
    <w:p w14:paraId="3C4975AC" w14:textId="77777777" w:rsidR="00E55397" w:rsidRDefault="00395F00">
      <w:pPr>
        <w:pStyle w:val="a3"/>
        <w:ind w:right="430"/>
      </w:pPr>
      <w:r>
        <w:rPr>
          <w:color w:val="221F1F"/>
        </w:rPr>
        <w:t xml:space="preserve">—универсальными учебными познавательными действиями (замещение, </w:t>
      </w:r>
      <w:proofErr w:type="gramStart"/>
      <w:r>
        <w:rPr>
          <w:color w:val="221F1F"/>
        </w:rPr>
        <w:t xml:space="preserve">моде- </w:t>
      </w:r>
      <w:proofErr w:type="spellStart"/>
      <w:r>
        <w:rPr>
          <w:color w:val="221F1F"/>
        </w:rPr>
        <w:t>лирование</w:t>
      </w:r>
      <w:proofErr w:type="spellEnd"/>
      <w:proofErr w:type="gramEnd"/>
      <w:r>
        <w:rPr>
          <w:color w:val="221F1F"/>
        </w:rPr>
        <w:t>, кодирование и декодирование информации, логические операции, включая общие приемы решения задач);</w:t>
      </w:r>
    </w:p>
    <w:p w14:paraId="69342837" w14:textId="77777777" w:rsidR="00E55397" w:rsidRDefault="00395F00">
      <w:pPr>
        <w:pStyle w:val="a3"/>
        <w:ind w:right="427"/>
      </w:pPr>
      <w:r>
        <w:rPr>
          <w:color w:val="221F1F"/>
        </w:rPr>
        <w:t xml:space="preserve">—универсальными учебными коммуникативными действиями (приобретение умения учитывать позицию собеседника, организовывать и осуществлять со- </w:t>
      </w:r>
      <w:proofErr w:type="spellStart"/>
      <w:r>
        <w:rPr>
          <w:color w:val="221F1F"/>
        </w:rPr>
        <w:t>трудничество</w:t>
      </w:r>
      <w:proofErr w:type="spellEnd"/>
      <w:r>
        <w:rPr>
          <w:color w:val="221F1F"/>
        </w:rPr>
        <w:t xml:space="preserve">, взаимодействие с педагогическими работниками и со </w:t>
      </w:r>
      <w:proofErr w:type="spellStart"/>
      <w:r>
        <w:rPr>
          <w:color w:val="221F1F"/>
        </w:rPr>
        <w:t>сверстни</w:t>
      </w:r>
      <w:proofErr w:type="spellEnd"/>
      <w:r>
        <w:rPr>
          <w:color w:val="221F1F"/>
        </w:rPr>
        <w:t xml:space="preserve">- </w:t>
      </w:r>
      <w:proofErr w:type="spellStart"/>
      <w:r>
        <w:rPr>
          <w:color w:val="221F1F"/>
        </w:rPr>
        <w:t>ками</w:t>
      </w:r>
      <w:proofErr w:type="spellEnd"/>
      <w:r>
        <w:rPr>
          <w:color w:val="221F1F"/>
        </w:rPr>
        <w:t xml:space="preserve">, адекватно передавать информацию и отображать предметное содержание и условия деятельности и речи, учитывать разные мнения и интересы, </w:t>
      </w:r>
      <w:proofErr w:type="spellStart"/>
      <w:r>
        <w:rPr>
          <w:color w:val="221F1F"/>
        </w:rPr>
        <w:t>аргу</w:t>
      </w:r>
      <w:proofErr w:type="spellEnd"/>
      <w:r>
        <w:rPr>
          <w:color w:val="221F1F"/>
        </w:rPr>
        <w:t xml:space="preserve">- </w:t>
      </w:r>
      <w:proofErr w:type="spellStart"/>
      <w:r>
        <w:rPr>
          <w:color w:val="221F1F"/>
        </w:rPr>
        <w:t>ментировать</w:t>
      </w:r>
      <w:proofErr w:type="spellEnd"/>
      <w:r>
        <w:rPr>
          <w:color w:val="221F1F"/>
          <w:spacing w:val="-18"/>
        </w:rPr>
        <w:t xml:space="preserve"> </w:t>
      </w:r>
      <w:r>
        <w:rPr>
          <w:color w:val="221F1F"/>
        </w:rPr>
        <w:t>и</w:t>
      </w:r>
      <w:r>
        <w:rPr>
          <w:color w:val="221F1F"/>
          <w:spacing w:val="-16"/>
        </w:rPr>
        <w:t xml:space="preserve"> </w:t>
      </w:r>
      <w:r>
        <w:rPr>
          <w:color w:val="221F1F"/>
        </w:rPr>
        <w:t>обосновывать</w:t>
      </w:r>
      <w:r>
        <w:rPr>
          <w:color w:val="221F1F"/>
          <w:spacing w:val="-18"/>
        </w:rPr>
        <w:t xml:space="preserve"> </w:t>
      </w:r>
      <w:r>
        <w:rPr>
          <w:color w:val="221F1F"/>
        </w:rPr>
        <w:t>свою</w:t>
      </w:r>
      <w:r>
        <w:rPr>
          <w:color w:val="221F1F"/>
          <w:spacing w:val="-16"/>
        </w:rPr>
        <w:t xml:space="preserve"> </w:t>
      </w:r>
      <w:r>
        <w:rPr>
          <w:color w:val="221F1F"/>
        </w:rPr>
        <w:t>позицию,</w:t>
      </w:r>
      <w:r>
        <w:rPr>
          <w:color w:val="221F1F"/>
          <w:spacing w:val="-16"/>
        </w:rPr>
        <w:t xml:space="preserve"> </w:t>
      </w:r>
      <w:r>
        <w:rPr>
          <w:color w:val="221F1F"/>
        </w:rPr>
        <w:t>задавать</w:t>
      </w:r>
      <w:r>
        <w:rPr>
          <w:color w:val="221F1F"/>
          <w:spacing w:val="-17"/>
        </w:rPr>
        <w:t xml:space="preserve"> </w:t>
      </w:r>
      <w:r>
        <w:rPr>
          <w:color w:val="221F1F"/>
        </w:rPr>
        <w:t>вопросы,</w:t>
      </w:r>
      <w:r>
        <w:rPr>
          <w:color w:val="221F1F"/>
          <w:spacing w:val="-16"/>
        </w:rPr>
        <w:t xml:space="preserve"> </w:t>
      </w:r>
      <w:r>
        <w:rPr>
          <w:color w:val="221F1F"/>
        </w:rPr>
        <w:t>необходимые</w:t>
      </w:r>
      <w:r>
        <w:rPr>
          <w:color w:val="221F1F"/>
          <w:spacing w:val="-18"/>
        </w:rPr>
        <w:t xml:space="preserve"> </w:t>
      </w:r>
      <w:r>
        <w:rPr>
          <w:color w:val="221F1F"/>
        </w:rPr>
        <w:t>для организации собственной деятельности и сотрудничества с партнером);</w:t>
      </w:r>
    </w:p>
    <w:p w14:paraId="10F7B2EE" w14:textId="77777777" w:rsidR="00E55397" w:rsidRDefault="00395F00">
      <w:pPr>
        <w:pStyle w:val="a3"/>
        <w:ind w:right="427"/>
      </w:pPr>
      <w:r>
        <w:rPr>
          <w:color w:val="221F1F"/>
        </w:rPr>
        <w:t xml:space="preserve">—универсальными учебными регулятивными действиями (способность при- </w:t>
      </w:r>
      <w:proofErr w:type="spellStart"/>
      <w:r>
        <w:rPr>
          <w:color w:val="221F1F"/>
        </w:rPr>
        <w:t>нимать</w:t>
      </w:r>
      <w:proofErr w:type="spellEnd"/>
      <w:r>
        <w:rPr>
          <w:color w:val="221F1F"/>
        </w:rPr>
        <w:t xml:space="preserve"> и сохранять учебную цель и задачу, планировать ее реализацию, кон- </w:t>
      </w:r>
      <w:proofErr w:type="spellStart"/>
      <w:r>
        <w:rPr>
          <w:color w:val="221F1F"/>
        </w:rPr>
        <w:t>тролировать</w:t>
      </w:r>
      <w:proofErr w:type="spellEnd"/>
      <w:r>
        <w:rPr>
          <w:color w:val="221F1F"/>
          <w:spacing w:val="-14"/>
        </w:rPr>
        <w:t xml:space="preserve"> </w:t>
      </w:r>
      <w:r>
        <w:rPr>
          <w:color w:val="221F1F"/>
        </w:rPr>
        <w:t>и</w:t>
      </w:r>
      <w:r>
        <w:rPr>
          <w:color w:val="221F1F"/>
          <w:spacing w:val="-12"/>
        </w:rPr>
        <w:t xml:space="preserve"> </w:t>
      </w:r>
      <w:r>
        <w:rPr>
          <w:color w:val="221F1F"/>
        </w:rPr>
        <w:t>оценивать</w:t>
      </w:r>
      <w:r>
        <w:rPr>
          <w:color w:val="221F1F"/>
          <w:spacing w:val="-14"/>
        </w:rPr>
        <w:t xml:space="preserve"> </w:t>
      </w:r>
      <w:r>
        <w:rPr>
          <w:color w:val="221F1F"/>
        </w:rPr>
        <w:t>свои</w:t>
      </w:r>
      <w:r>
        <w:rPr>
          <w:color w:val="221F1F"/>
          <w:spacing w:val="-11"/>
        </w:rPr>
        <w:t xml:space="preserve"> </w:t>
      </w:r>
      <w:r>
        <w:rPr>
          <w:color w:val="221F1F"/>
        </w:rPr>
        <w:t>действия,</w:t>
      </w:r>
      <w:r>
        <w:rPr>
          <w:color w:val="221F1F"/>
          <w:spacing w:val="-13"/>
        </w:rPr>
        <w:t xml:space="preserve"> </w:t>
      </w:r>
      <w:r>
        <w:rPr>
          <w:color w:val="221F1F"/>
        </w:rPr>
        <w:t>вносить</w:t>
      </w:r>
      <w:r>
        <w:rPr>
          <w:color w:val="221F1F"/>
          <w:spacing w:val="-14"/>
        </w:rPr>
        <w:t xml:space="preserve"> </w:t>
      </w:r>
      <w:r>
        <w:rPr>
          <w:color w:val="221F1F"/>
        </w:rPr>
        <w:t>соответствующие</w:t>
      </w:r>
      <w:r>
        <w:rPr>
          <w:color w:val="221F1F"/>
          <w:spacing w:val="-12"/>
        </w:rPr>
        <w:t xml:space="preserve"> </w:t>
      </w:r>
      <w:r>
        <w:rPr>
          <w:color w:val="221F1F"/>
        </w:rPr>
        <w:t>коррективы</w:t>
      </w:r>
      <w:r>
        <w:rPr>
          <w:color w:val="221F1F"/>
          <w:spacing w:val="-14"/>
        </w:rPr>
        <w:t xml:space="preserve"> </w:t>
      </w:r>
      <w:r>
        <w:rPr>
          <w:color w:val="221F1F"/>
        </w:rPr>
        <w:t>в их выполнение, ставить новые учебные задачи, проявлять познавательную инициативу в учебном сотрудничестве, осуществлять констатирующий и пред- восхищающий</w:t>
      </w:r>
      <w:r>
        <w:rPr>
          <w:color w:val="221F1F"/>
          <w:spacing w:val="-18"/>
        </w:rPr>
        <w:t xml:space="preserve"> </w:t>
      </w:r>
      <w:r>
        <w:rPr>
          <w:color w:val="221F1F"/>
        </w:rPr>
        <w:t>контроль</w:t>
      </w:r>
      <w:r>
        <w:rPr>
          <w:color w:val="221F1F"/>
          <w:spacing w:val="-17"/>
        </w:rPr>
        <w:t xml:space="preserve"> </w:t>
      </w:r>
      <w:r>
        <w:rPr>
          <w:color w:val="221F1F"/>
        </w:rPr>
        <w:t>по</w:t>
      </w:r>
      <w:r>
        <w:rPr>
          <w:color w:val="221F1F"/>
          <w:spacing w:val="-18"/>
        </w:rPr>
        <w:t xml:space="preserve"> </w:t>
      </w:r>
      <w:r>
        <w:rPr>
          <w:color w:val="221F1F"/>
        </w:rPr>
        <w:t>результату</w:t>
      </w:r>
      <w:r>
        <w:rPr>
          <w:color w:val="221F1F"/>
          <w:spacing w:val="-17"/>
        </w:rPr>
        <w:t xml:space="preserve"> </w:t>
      </w:r>
      <w:r>
        <w:rPr>
          <w:color w:val="221F1F"/>
        </w:rPr>
        <w:t>и</w:t>
      </w:r>
      <w:r>
        <w:rPr>
          <w:color w:val="221F1F"/>
          <w:spacing w:val="-14"/>
        </w:rPr>
        <w:t xml:space="preserve"> </w:t>
      </w:r>
      <w:r>
        <w:rPr>
          <w:color w:val="221F1F"/>
        </w:rPr>
        <w:t>способу</w:t>
      </w:r>
      <w:r>
        <w:rPr>
          <w:color w:val="221F1F"/>
          <w:spacing w:val="-18"/>
        </w:rPr>
        <w:t xml:space="preserve"> </w:t>
      </w:r>
      <w:r>
        <w:rPr>
          <w:color w:val="221F1F"/>
        </w:rPr>
        <w:t>действия,</w:t>
      </w:r>
      <w:r>
        <w:rPr>
          <w:color w:val="221F1F"/>
          <w:spacing w:val="-15"/>
        </w:rPr>
        <w:t xml:space="preserve"> </w:t>
      </w:r>
      <w:r>
        <w:rPr>
          <w:color w:val="221F1F"/>
        </w:rPr>
        <w:t>актуальный</w:t>
      </w:r>
      <w:r>
        <w:rPr>
          <w:color w:val="221F1F"/>
          <w:spacing w:val="-14"/>
        </w:rPr>
        <w:t xml:space="preserve"> </w:t>
      </w:r>
      <w:r>
        <w:rPr>
          <w:color w:val="221F1F"/>
        </w:rPr>
        <w:t>контроль на уровне произвольного внимания).</w:t>
      </w:r>
    </w:p>
    <w:p w14:paraId="09980BFD" w14:textId="77777777" w:rsidR="00E55397" w:rsidRDefault="00395F00">
      <w:pPr>
        <w:pStyle w:val="a3"/>
        <w:ind w:right="429"/>
      </w:pPr>
      <w:r>
        <w:rPr>
          <w:color w:val="221F1F"/>
        </w:rPr>
        <w:t xml:space="preserve">Оценка достижения метапредметных результатов осуществляется </w:t>
      </w:r>
      <w:proofErr w:type="spellStart"/>
      <w:proofErr w:type="gramStart"/>
      <w:r>
        <w:rPr>
          <w:color w:val="221F1F"/>
        </w:rPr>
        <w:t>администра</w:t>
      </w:r>
      <w:proofErr w:type="spellEnd"/>
      <w:r>
        <w:rPr>
          <w:color w:val="221F1F"/>
        </w:rPr>
        <w:t xml:space="preserve">- </w:t>
      </w:r>
      <w:proofErr w:type="spellStart"/>
      <w:r>
        <w:rPr>
          <w:color w:val="221F1F"/>
        </w:rPr>
        <w:t>цией</w:t>
      </w:r>
      <w:proofErr w:type="spellEnd"/>
      <w:proofErr w:type="gramEnd"/>
      <w:r>
        <w:rPr>
          <w:color w:val="221F1F"/>
        </w:rPr>
        <w:t xml:space="preserve"> образовательной организации в ходе внутришкольного мониторинга. </w:t>
      </w:r>
      <w:proofErr w:type="gramStart"/>
      <w:r>
        <w:rPr>
          <w:color w:val="221F1F"/>
        </w:rPr>
        <w:t>Со- держание</w:t>
      </w:r>
      <w:proofErr w:type="gramEnd"/>
      <w:r>
        <w:rPr>
          <w:color w:val="221F1F"/>
        </w:rPr>
        <w:t xml:space="preserve"> и периодичность внутришкольного мониторинга устанавливается решением</w:t>
      </w:r>
      <w:r>
        <w:rPr>
          <w:color w:val="221F1F"/>
          <w:spacing w:val="-15"/>
        </w:rPr>
        <w:t xml:space="preserve"> </w:t>
      </w:r>
      <w:r>
        <w:rPr>
          <w:color w:val="221F1F"/>
        </w:rPr>
        <w:t>педагогического</w:t>
      </w:r>
      <w:r>
        <w:rPr>
          <w:color w:val="221F1F"/>
          <w:spacing w:val="-15"/>
        </w:rPr>
        <w:t xml:space="preserve"> </w:t>
      </w:r>
      <w:r>
        <w:rPr>
          <w:color w:val="221F1F"/>
        </w:rPr>
        <w:t>совета.</w:t>
      </w:r>
      <w:r>
        <w:rPr>
          <w:color w:val="221F1F"/>
          <w:spacing w:val="-17"/>
        </w:rPr>
        <w:t xml:space="preserve"> </w:t>
      </w:r>
      <w:r>
        <w:rPr>
          <w:color w:val="221F1F"/>
        </w:rPr>
        <w:t>Инструментарий</w:t>
      </w:r>
      <w:r>
        <w:rPr>
          <w:color w:val="221F1F"/>
          <w:spacing w:val="-17"/>
        </w:rPr>
        <w:t xml:space="preserve"> </w:t>
      </w:r>
      <w:r>
        <w:rPr>
          <w:color w:val="221F1F"/>
        </w:rPr>
        <w:t>строится</w:t>
      </w:r>
      <w:r>
        <w:rPr>
          <w:color w:val="221F1F"/>
          <w:spacing w:val="-15"/>
        </w:rPr>
        <w:t xml:space="preserve"> </w:t>
      </w:r>
      <w:r>
        <w:rPr>
          <w:color w:val="221F1F"/>
        </w:rPr>
        <w:t>на</w:t>
      </w:r>
      <w:r>
        <w:rPr>
          <w:color w:val="221F1F"/>
          <w:spacing w:val="-18"/>
        </w:rPr>
        <w:t xml:space="preserve"> </w:t>
      </w:r>
      <w:r>
        <w:rPr>
          <w:color w:val="221F1F"/>
        </w:rPr>
        <w:t>межпредметной основе</w:t>
      </w:r>
      <w:r>
        <w:rPr>
          <w:color w:val="221F1F"/>
          <w:spacing w:val="-6"/>
        </w:rPr>
        <w:t xml:space="preserve"> </w:t>
      </w:r>
      <w:r>
        <w:rPr>
          <w:color w:val="221F1F"/>
        </w:rPr>
        <w:t>и</w:t>
      </w:r>
      <w:r>
        <w:rPr>
          <w:color w:val="221F1F"/>
          <w:spacing w:val="-5"/>
        </w:rPr>
        <w:t xml:space="preserve"> </w:t>
      </w:r>
      <w:r>
        <w:rPr>
          <w:color w:val="221F1F"/>
        </w:rPr>
        <w:t>может</w:t>
      </w:r>
      <w:r>
        <w:rPr>
          <w:color w:val="221F1F"/>
          <w:spacing w:val="-5"/>
        </w:rPr>
        <w:t xml:space="preserve"> </w:t>
      </w:r>
      <w:r>
        <w:rPr>
          <w:color w:val="221F1F"/>
        </w:rPr>
        <w:t>включать</w:t>
      </w:r>
      <w:r>
        <w:rPr>
          <w:color w:val="221F1F"/>
          <w:spacing w:val="-6"/>
        </w:rPr>
        <w:t xml:space="preserve"> </w:t>
      </w:r>
      <w:r>
        <w:rPr>
          <w:color w:val="221F1F"/>
        </w:rPr>
        <w:t>диагностические</w:t>
      </w:r>
      <w:r>
        <w:rPr>
          <w:color w:val="221F1F"/>
          <w:spacing w:val="-5"/>
        </w:rPr>
        <w:t xml:space="preserve"> </w:t>
      </w:r>
      <w:r>
        <w:rPr>
          <w:color w:val="221F1F"/>
        </w:rPr>
        <w:t>материалы</w:t>
      </w:r>
      <w:r>
        <w:rPr>
          <w:color w:val="221F1F"/>
          <w:spacing w:val="-5"/>
        </w:rPr>
        <w:t xml:space="preserve"> </w:t>
      </w:r>
      <w:r>
        <w:rPr>
          <w:color w:val="221F1F"/>
        </w:rPr>
        <w:t>по</w:t>
      </w:r>
      <w:r>
        <w:rPr>
          <w:color w:val="221F1F"/>
          <w:spacing w:val="-5"/>
        </w:rPr>
        <w:t xml:space="preserve"> </w:t>
      </w:r>
      <w:r>
        <w:rPr>
          <w:color w:val="221F1F"/>
        </w:rPr>
        <w:t>оценке</w:t>
      </w:r>
      <w:r>
        <w:rPr>
          <w:color w:val="221F1F"/>
          <w:spacing w:val="-5"/>
        </w:rPr>
        <w:t xml:space="preserve"> </w:t>
      </w:r>
      <w:r>
        <w:rPr>
          <w:color w:val="221F1F"/>
        </w:rPr>
        <w:t>читательской</w:t>
      </w:r>
      <w:r>
        <w:rPr>
          <w:color w:val="221F1F"/>
          <w:spacing w:val="-5"/>
        </w:rPr>
        <w:t xml:space="preserve"> </w:t>
      </w:r>
      <w:r>
        <w:rPr>
          <w:color w:val="221F1F"/>
        </w:rPr>
        <w:t>и цифровой грамотности, сформированности регулятивных, коммуникативных и</w:t>
      </w:r>
    </w:p>
    <w:p w14:paraId="29108CE1" w14:textId="77777777" w:rsidR="00E55397" w:rsidRDefault="00E55397">
      <w:pPr>
        <w:sectPr w:rsidR="00E55397">
          <w:pgSz w:w="11910" w:h="16840"/>
          <w:pgMar w:top="1040" w:right="700" w:bottom="280" w:left="340" w:header="720" w:footer="720" w:gutter="0"/>
          <w:cols w:space="720"/>
        </w:sectPr>
      </w:pPr>
    </w:p>
    <w:p w14:paraId="7AF94E67" w14:textId="77777777" w:rsidR="00E55397" w:rsidRDefault="00395F00">
      <w:pPr>
        <w:pStyle w:val="a3"/>
        <w:spacing w:before="67"/>
        <w:jc w:val="left"/>
        <w:rPr>
          <w:i/>
        </w:rPr>
      </w:pPr>
      <w:r>
        <w:rPr>
          <w:color w:val="221F1F"/>
        </w:rPr>
        <w:lastRenderedPageBreak/>
        <w:t>познавательных</w:t>
      </w:r>
      <w:r>
        <w:rPr>
          <w:color w:val="221F1F"/>
          <w:spacing w:val="-7"/>
        </w:rPr>
        <w:t xml:space="preserve"> </w:t>
      </w:r>
      <w:r>
        <w:rPr>
          <w:color w:val="221F1F"/>
        </w:rPr>
        <w:t>учебных</w:t>
      </w:r>
      <w:r>
        <w:rPr>
          <w:color w:val="221F1F"/>
          <w:spacing w:val="-10"/>
        </w:rPr>
        <w:t xml:space="preserve"> </w:t>
      </w:r>
      <w:r>
        <w:rPr>
          <w:color w:val="221F1F"/>
          <w:spacing w:val="-2"/>
        </w:rPr>
        <w:t>действий</w:t>
      </w:r>
      <w:r>
        <w:rPr>
          <w:i/>
          <w:color w:val="221F1F"/>
          <w:spacing w:val="-2"/>
        </w:rPr>
        <w:t>.</w:t>
      </w:r>
    </w:p>
    <w:p w14:paraId="4941CE3D" w14:textId="77777777" w:rsidR="00E55397" w:rsidRDefault="00395F00">
      <w:pPr>
        <w:pStyle w:val="a3"/>
        <w:spacing w:before="3" w:line="321" w:lineRule="exact"/>
        <w:jc w:val="left"/>
      </w:pPr>
      <w:r>
        <w:rPr>
          <w:color w:val="221F1F"/>
        </w:rPr>
        <w:t>Наиболее</w:t>
      </w:r>
      <w:r>
        <w:rPr>
          <w:color w:val="221F1F"/>
          <w:spacing w:val="-9"/>
        </w:rPr>
        <w:t xml:space="preserve"> </w:t>
      </w:r>
      <w:r>
        <w:rPr>
          <w:color w:val="221F1F"/>
        </w:rPr>
        <w:t>адекватными</w:t>
      </w:r>
      <w:r>
        <w:rPr>
          <w:color w:val="221F1F"/>
          <w:spacing w:val="-9"/>
        </w:rPr>
        <w:t xml:space="preserve"> </w:t>
      </w:r>
      <w:r>
        <w:rPr>
          <w:color w:val="221F1F"/>
        </w:rPr>
        <w:t>формами</w:t>
      </w:r>
      <w:r>
        <w:rPr>
          <w:color w:val="221F1F"/>
          <w:spacing w:val="-6"/>
        </w:rPr>
        <w:t xml:space="preserve"> </w:t>
      </w:r>
      <w:r>
        <w:rPr>
          <w:color w:val="221F1F"/>
        </w:rPr>
        <w:t>оценки</w:t>
      </w:r>
      <w:r>
        <w:rPr>
          <w:color w:val="221F1F"/>
          <w:spacing w:val="-6"/>
        </w:rPr>
        <w:t xml:space="preserve"> </w:t>
      </w:r>
      <w:r>
        <w:rPr>
          <w:color w:val="221F1F"/>
          <w:spacing w:val="-2"/>
        </w:rPr>
        <w:t>являются:</w:t>
      </w:r>
    </w:p>
    <w:p w14:paraId="7C91C7B5" w14:textId="77777777" w:rsidR="00E55397" w:rsidRDefault="00395F00" w:rsidP="000F6D24">
      <w:pPr>
        <w:pStyle w:val="a5"/>
        <w:numPr>
          <w:ilvl w:val="0"/>
          <w:numId w:val="208"/>
        </w:numPr>
        <w:tabs>
          <w:tab w:val="left" w:pos="1501"/>
        </w:tabs>
        <w:ind w:right="432" w:firstLine="0"/>
        <w:jc w:val="left"/>
        <w:rPr>
          <w:sz w:val="28"/>
        </w:rPr>
      </w:pPr>
      <w:r>
        <w:rPr>
          <w:color w:val="221F1F"/>
          <w:sz w:val="28"/>
        </w:rPr>
        <w:t>для</w:t>
      </w:r>
      <w:r>
        <w:rPr>
          <w:color w:val="221F1F"/>
          <w:spacing w:val="40"/>
          <w:sz w:val="28"/>
        </w:rPr>
        <w:t xml:space="preserve"> </w:t>
      </w:r>
      <w:r>
        <w:rPr>
          <w:color w:val="221F1F"/>
          <w:sz w:val="28"/>
        </w:rPr>
        <w:t>проверки</w:t>
      </w:r>
      <w:r>
        <w:rPr>
          <w:color w:val="221F1F"/>
          <w:spacing w:val="40"/>
          <w:sz w:val="28"/>
        </w:rPr>
        <w:t xml:space="preserve"> </w:t>
      </w:r>
      <w:r>
        <w:rPr>
          <w:color w:val="221F1F"/>
          <w:sz w:val="28"/>
        </w:rPr>
        <w:t>читательской</w:t>
      </w:r>
      <w:r>
        <w:rPr>
          <w:color w:val="221F1F"/>
          <w:spacing w:val="40"/>
          <w:sz w:val="28"/>
        </w:rPr>
        <w:t xml:space="preserve"> </w:t>
      </w:r>
      <w:r>
        <w:rPr>
          <w:color w:val="221F1F"/>
          <w:sz w:val="28"/>
        </w:rPr>
        <w:t>грамотности</w:t>
      </w:r>
      <w:r>
        <w:rPr>
          <w:color w:val="221F1F"/>
          <w:spacing w:val="40"/>
          <w:sz w:val="28"/>
        </w:rPr>
        <w:t xml:space="preserve"> </w:t>
      </w:r>
      <w:r>
        <w:rPr>
          <w:color w:val="221F1F"/>
          <w:sz w:val="28"/>
        </w:rPr>
        <w:t>—</w:t>
      </w:r>
      <w:r>
        <w:rPr>
          <w:color w:val="221F1F"/>
          <w:spacing w:val="40"/>
          <w:sz w:val="28"/>
        </w:rPr>
        <w:t xml:space="preserve"> </w:t>
      </w:r>
      <w:r>
        <w:rPr>
          <w:color w:val="221F1F"/>
          <w:sz w:val="28"/>
        </w:rPr>
        <w:t>письменная</w:t>
      </w:r>
      <w:r>
        <w:rPr>
          <w:color w:val="221F1F"/>
          <w:spacing w:val="40"/>
          <w:sz w:val="28"/>
        </w:rPr>
        <w:t xml:space="preserve"> </w:t>
      </w:r>
      <w:r>
        <w:rPr>
          <w:color w:val="221F1F"/>
          <w:sz w:val="28"/>
        </w:rPr>
        <w:t>работа</w:t>
      </w:r>
      <w:r>
        <w:rPr>
          <w:color w:val="221F1F"/>
          <w:spacing w:val="40"/>
          <w:sz w:val="28"/>
        </w:rPr>
        <w:t xml:space="preserve"> </w:t>
      </w:r>
      <w:r>
        <w:rPr>
          <w:color w:val="221F1F"/>
          <w:sz w:val="28"/>
        </w:rPr>
        <w:t>на</w:t>
      </w:r>
      <w:r>
        <w:rPr>
          <w:color w:val="221F1F"/>
          <w:spacing w:val="40"/>
          <w:sz w:val="28"/>
        </w:rPr>
        <w:t xml:space="preserve"> </w:t>
      </w:r>
      <w:r>
        <w:rPr>
          <w:color w:val="221F1F"/>
          <w:sz w:val="28"/>
        </w:rPr>
        <w:t>меж- предметной основе;</w:t>
      </w:r>
    </w:p>
    <w:p w14:paraId="7FA76AE1" w14:textId="77777777" w:rsidR="00E55397" w:rsidRDefault="00395F00" w:rsidP="000F6D24">
      <w:pPr>
        <w:pStyle w:val="a5"/>
        <w:numPr>
          <w:ilvl w:val="0"/>
          <w:numId w:val="208"/>
        </w:numPr>
        <w:tabs>
          <w:tab w:val="left" w:pos="1501"/>
        </w:tabs>
        <w:ind w:right="432" w:firstLine="0"/>
        <w:jc w:val="left"/>
        <w:rPr>
          <w:sz w:val="28"/>
        </w:rPr>
      </w:pPr>
      <w:r>
        <w:rPr>
          <w:color w:val="221F1F"/>
          <w:sz w:val="28"/>
        </w:rPr>
        <w:t>для</w:t>
      </w:r>
      <w:r>
        <w:rPr>
          <w:color w:val="221F1F"/>
          <w:spacing w:val="-11"/>
          <w:sz w:val="28"/>
        </w:rPr>
        <w:t xml:space="preserve"> </w:t>
      </w:r>
      <w:r>
        <w:rPr>
          <w:color w:val="221F1F"/>
          <w:sz w:val="28"/>
        </w:rPr>
        <w:t>проверки</w:t>
      </w:r>
      <w:r>
        <w:rPr>
          <w:color w:val="221F1F"/>
          <w:spacing w:val="-12"/>
          <w:sz w:val="28"/>
        </w:rPr>
        <w:t xml:space="preserve"> </w:t>
      </w:r>
      <w:r>
        <w:rPr>
          <w:color w:val="221F1F"/>
          <w:sz w:val="28"/>
        </w:rPr>
        <w:t>цифровой</w:t>
      </w:r>
      <w:r>
        <w:rPr>
          <w:color w:val="221F1F"/>
          <w:spacing w:val="-11"/>
          <w:sz w:val="28"/>
        </w:rPr>
        <w:t xml:space="preserve"> </w:t>
      </w:r>
      <w:r>
        <w:rPr>
          <w:color w:val="221F1F"/>
          <w:sz w:val="28"/>
        </w:rPr>
        <w:t>грамотности</w:t>
      </w:r>
      <w:r>
        <w:rPr>
          <w:color w:val="221F1F"/>
          <w:spacing w:val="-7"/>
          <w:sz w:val="28"/>
        </w:rPr>
        <w:t xml:space="preserve"> </w:t>
      </w:r>
      <w:r>
        <w:rPr>
          <w:color w:val="221F1F"/>
          <w:sz w:val="28"/>
        </w:rPr>
        <w:t>—</w:t>
      </w:r>
      <w:r>
        <w:rPr>
          <w:color w:val="221F1F"/>
          <w:spacing w:val="-13"/>
          <w:sz w:val="28"/>
        </w:rPr>
        <w:t xml:space="preserve"> </w:t>
      </w:r>
      <w:r>
        <w:rPr>
          <w:color w:val="221F1F"/>
          <w:sz w:val="28"/>
        </w:rPr>
        <w:t>практическая</w:t>
      </w:r>
      <w:r>
        <w:rPr>
          <w:color w:val="221F1F"/>
          <w:spacing w:val="-13"/>
          <w:sz w:val="28"/>
        </w:rPr>
        <w:t xml:space="preserve"> </w:t>
      </w:r>
      <w:r>
        <w:rPr>
          <w:color w:val="221F1F"/>
          <w:sz w:val="28"/>
        </w:rPr>
        <w:t>работа</w:t>
      </w:r>
      <w:r>
        <w:rPr>
          <w:color w:val="221F1F"/>
          <w:spacing w:val="-11"/>
          <w:sz w:val="28"/>
        </w:rPr>
        <w:t xml:space="preserve"> </w:t>
      </w:r>
      <w:r>
        <w:rPr>
          <w:color w:val="221F1F"/>
          <w:sz w:val="28"/>
        </w:rPr>
        <w:t>в</w:t>
      </w:r>
      <w:r>
        <w:rPr>
          <w:color w:val="221F1F"/>
          <w:spacing w:val="-12"/>
          <w:sz w:val="28"/>
        </w:rPr>
        <w:t xml:space="preserve"> </w:t>
      </w:r>
      <w:r>
        <w:rPr>
          <w:color w:val="221F1F"/>
          <w:sz w:val="28"/>
        </w:rPr>
        <w:t>сочетании</w:t>
      </w:r>
      <w:r>
        <w:rPr>
          <w:color w:val="221F1F"/>
          <w:spacing w:val="-13"/>
          <w:sz w:val="28"/>
        </w:rPr>
        <w:t xml:space="preserve"> </w:t>
      </w:r>
      <w:r>
        <w:rPr>
          <w:color w:val="221F1F"/>
          <w:sz w:val="28"/>
        </w:rPr>
        <w:t>с письменной (компьютеризованной) частью;</w:t>
      </w:r>
    </w:p>
    <w:p w14:paraId="54BC2AF4" w14:textId="77777777" w:rsidR="00E55397" w:rsidRDefault="00395F00" w:rsidP="000F6D24">
      <w:pPr>
        <w:pStyle w:val="a5"/>
        <w:numPr>
          <w:ilvl w:val="0"/>
          <w:numId w:val="208"/>
        </w:numPr>
        <w:tabs>
          <w:tab w:val="left" w:pos="1501"/>
        </w:tabs>
        <w:ind w:right="424" w:firstLine="0"/>
        <w:jc w:val="left"/>
        <w:rPr>
          <w:sz w:val="28"/>
        </w:rPr>
      </w:pPr>
      <w:r>
        <w:rPr>
          <w:color w:val="221F1F"/>
          <w:sz w:val="28"/>
        </w:rPr>
        <w:t xml:space="preserve">для проверки сформированности регулятивных, коммуникативных и </w:t>
      </w:r>
      <w:proofErr w:type="gramStart"/>
      <w:r>
        <w:rPr>
          <w:color w:val="221F1F"/>
          <w:sz w:val="28"/>
        </w:rPr>
        <w:t xml:space="preserve">по- </w:t>
      </w:r>
      <w:proofErr w:type="spellStart"/>
      <w:r>
        <w:rPr>
          <w:color w:val="221F1F"/>
          <w:sz w:val="28"/>
        </w:rPr>
        <w:t>знавательных</w:t>
      </w:r>
      <w:proofErr w:type="spellEnd"/>
      <w:proofErr w:type="gramEnd"/>
      <w:r>
        <w:rPr>
          <w:color w:val="221F1F"/>
          <w:sz w:val="28"/>
        </w:rPr>
        <w:t xml:space="preserve"> учебных действий — экспертная оценка процесса и результатов выполнения групповых и индивидуальных учебных исследований и проектов. Каждый</w:t>
      </w:r>
      <w:r>
        <w:rPr>
          <w:color w:val="221F1F"/>
          <w:spacing w:val="-3"/>
          <w:sz w:val="28"/>
        </w:rPr>
        <w:t xml:space="preserve"> </w:t>
      </w:r>
      <w:r>
        <w:rPr>
          <w:color w:val="221F1F"/>
          <w:sz w:val="28"/>
        </w:rPr>
        <w:t>из</w:t>
      </w:r>
      <w:r>
        <w:rPr>
          <w:color w:val="221F1F"/>
          <w:spacing w:val="-3"/>
          <w:sz w:val="28"/>
        </w:rPr>
        <w:t xml:space="preserve"> </w:t>
      </w:r>
      <w:r>
        <w:rPr>
          <w:color w:val="221F1F"/>
          <w:sz w:val="28"/>
        </w:rPr>
        <w:t>перечисленных</w:t>
      </w:r>
      <w:r>
        <w:rPr>
          <w:color w:val="221F1F"/>
          <w:spacing w:val="-2"/>
          <w:sz w:val="28"/>
        </w:rPr>
        <w:t xml:space="preserve"> </w:t>
      </w:r>
      <w:r>
        <w:rPr>
          <w:color w:val="221F1F"/>
          <w:sz w:val="28"/>
        </w:rPr>
        <w:t>видов</w:t>
      </w:r>
      <w:r>
        <w:rPr>
          <w:color w:val="221F1F"/>
          <w:spacing w:val="-4"/>
          <w:sz w:val="28"/>
        </w:rPr>
        <w:t xml:space="preserve"> </w:t>
      </w:r>
      <w:r>
        <w:rPr>
          <w:color w:val="221F1F"/>
          <w:sz w:val="28"/>
        </w:rPr>
        <w:t>диагностики</w:t>
      </w:r>
      <w:r>
        <w:rPr>
          <w:color w:val="221F1F"/>
          <w:spacing w:val="-2"/>
          <w:sz w:val="28"/>
        </w:rPr>
        <w:t xml:space="preserve"> </w:t>
      </w:r>
      <w:r>
        <w:rPr>
          <w:color w:val="221F1F"/>
          <w:sz w:val="28"/>
        </w:rPr>
        <w:t>проводится</w:t>
      </w:r>
      <w:r>
        <w:rPr>
          <w:color w:val="221F1F"/>
          <w:spacing w:val="-3"/>
          <w:sz w:val="28"/>
        </w:rPr>
        <w:t xml:space="preserve"> </w:t>
      </w:r>
      <w:r>
        <w:rPr>
          <w:color w:val="221F1F"/>
          <w:sz w:val="28"/>
        </w:rPr>
        <w:t>с</w:t>
      </w:r>
      <w:r>
        <w:rPr>
          <w:color w:val="221F1F"/>
          <w:spacing w:val="-3"/>
          <w:sz w:val="28"/>
        </w:rPr>
        <w:t xml:space="preserve"> </w:t>
      </w:r>
      <w:r>
        <w:rPr>
          <w:color w:val="221F1F"/>
          <w:sz w:val="28"/>
        </w:rPr>
        <w:t>периодичностью</w:t>
      </w:r>
      <w:r>
        <w:rPr>
          <w:color w:val="221F1F"/>
          <w:spacing w:val="-4"/>
          <w:sz w:val="28"/>
        </w:rPr>
        <w:t xml:space="preserve"> </w:t>
      </w:r>
      <w:r>
        <w:rPr>
          <w:color w:val="221F1F"/>
          <w:sz w:val="28"/>
        </w:rPr>
        <w:t>не менее чем один раз в два года.</w:t>
      </w:r>
    </w:p>
    <w:p w14:paraId="51C8BE29" w14:textId="4B6126C8" w:rsidR="00E55397" w:rsidRDefault="00395F00">
      <w:pPr>
        <w:pStyle w:val="a3"/>
        <w:ind w:right="428"/>
      </w:pPr>
      <w:r>
        <w:rPr>
          <w:color w:val="221F1F"/>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1D341DD6" w14:textId="2C56367D" w:rsidR="00E55397" w:rsidRDefault="00395F00">
      <w:pPr>
        <w:pStyle w:val="a3"/>
        <w:ind w:right="424"/>
      </w:pPr>
      <w:r>
        <w:rPr>
          <w:b/>
          <w:color w:val="221F1F"/>
        </w:rPr>
        <w:t xml:space="preserve">Итоговый проект </w:t>
      </w:r>
      <w:r>
        <w:rPr>
          <w:color w:val="221F1F"/>
        </w:rPr>
        <w:t>представляет собой учебный проект, выполняемый обучающимся</w:t>
      </w:r>
      <w:r>
        <w:rPr>
          <w:color w:val="221F1F"/>
          <w:spacing w:val="-6"/>
        </w:rPr>
        <w:t xml:space="preserve"> </w:t>
      </w:r>
      <w:r>
        <w:rPr>
          <w:color w:val="221F1F"/>
        </w:rPr>
        <w:t>в</w:t>
      </w:r>
      <w:r>
        <w:rPr>
          <w:color w:val="221F1F"/>
          <w:spacing w:val="-6"/>
        </w:rPr>
        <w:t xml:space="preserve"> </w:t>
      </w:r>
      <w:r>
        <w:rPr>
          <w:color w:val="221F1F"/>
        </w:rPr>
        <w:t>рамках</w:t>
      </w:r>
      <w:r>
        <w:rPr>
          <w:color w:val="221F1F"/>
          <w:spacing w:val="-7"/>
        </w:rPr>
        <w:t xml:space="preserve"> </w:t>
      </w:r>
      <w:r>
        <w:rPr>
          <w:color w:val="221F1F"/>
        </w:rPr>
        <w:t>одного</w:t>
      </w:r>
      <w:r>
        <w:rPr>
          <w:color w:val="221F1F"/>
          <w:spacing w:val="-7"/>
        </w:rPr>
        <w:t xml:space="preserve"> </w:t>
      </w:r>
      <w:r>
        <w:rPr>
          <w:color w:val="221F1F"/>
        </w:rPr>
        <w:t>из</w:t>
      </w:r>
      <w:r>
        <w:rPr>
          <w:color w:val="221F1F"/>
          <w:spacing w:val="-6"/>
        </w:rPr>
        <w:t xml:space="preserve"> </w:t>
      </w:r>
      <w:r>
        <w:rPr>
          <w:color w:val="221F1F"/>
        </w:rPr>
        <w:t>учебных</w:t>
      </w:r>
      <w:r>
        <w:rPr>
          <w:color w:val="221F1F"/>
          <w:spacing w:val="-7"/>
        </w:rPr>
        <w:t xml:space="preserve"> </w:t>
      </w:r>
      <w:r>
        <w:rPr>
          <w:color w:val="221F1F"/>
        </w:rPr>
        <w:t>предметов</w:t>
      </w:r>
      <w:r>
        <w:rPr>
          <w:color w:val="221F1F"/>
          <w:spacing w:val="-6"/>
        </w:rPr>
        <w:t xml:space="preserve"> </w:t>
      </w:r>
      <w:r>
        <w:rPr>
          <w:color w:val="221F1F"/>
        </w:rPr>
        <w:t>или</w:t>
      </w:r>
      <w:r>
        <w:rPr>
          <w:color w:val="221F1F"/>
          <w:spacing w:val="-7"/>
        </w:rPr>
        <w:t xml:space="preserve"> </w:t>
      </w:r>
      <w:r>
        <w:rPr>
          <w:color w:val="221F1F"/>
        </w:rPr>
        <w:t>на</w:t>
      </w:r>
      <w:r>
        <w:rPr>
          <w:color w:val="221F1F"/>
          <w:spacing w:val="-5"/>
        </w:rPr>
        <w:t xml:space="preserve"> </w:t>
      </w:r>
      <w:r>
        <w:rPr>
          <w:color w:val="221F1F"/>
        </w:rPr>
        <w:t>межпредметной</w:t>
      </w:r>
      <w:r>
        <w:rPr>
          <w:color w:val="221F1F"/>
          <w:spacing w:val="-7"/>
        </w:rPr>
        <w:t xml:space="preserve"> </w:t>
      </w:r>
      <w:r>
        <w:rPr>
          <w:color w:val="221F1F"/>
        </w:rPr>
        <w:t>основе</w:t>
      </w:r>
      <w:r>
        <w:rPr>
          <w:color w:val="221F1F"/>
          <w:spacing w:val="-8"/>
        </w:rPr>
        <w:t xml:space="preserve"> </w:t>
      </w:r>
      <w:r>
        <w:rPr>
          <w:color w:val="221F1F"/>
        </w:rPr>
        <w:t>с целью продемонстрировать свои достижения в самостоятельном освоении со- 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w:t>
      </w:r>
      <w:r>
        <w:rPr>
          <w:color w:val="221F1F"/>
          <w:spacing w:val="80"/>
        </w:rPr>
        <w:t xml:space="preserve">  </w:t>
      </w:r>
      <w:r>
        <w:rPr>
          <w:color w:val="221F1F"/>
        </w:rPr>
        <w:t>конструкторскую,</w:t>
      </w:r>
      <w:r>
        <w:rPr>
          <w:color w:val="221F1F"/>
          <w:spacing w:val="80"/>
        </w:rPr>
        <w:t xml:space="preserve">  </w:t>
      </w:r>
      <w:r>
        <w:rPr>
          <w:color w:val="221F1F"/>
        </w:rPr>
        <w:t>социальную,</w:t>
      </w:r>
      <w:r>
        <w:rPr>
          <w:color w:val="221F1F"/>
          <w:spacing w:val="80"/>
        </w:rPr>
        <w:t xml:space="preserve">  </w:t>
      </w:r>
      <w:r>
        <w:rPr>
          <w:color w:val="221F1F"/>
        </w:rPr>
        <w:t>художествен- но-творческую и др.). Выбор темы итогового проекта осуществляется обучаю</w:t>
      </w:r>
      <w:r>
        <w:rPr>
          <w:color w:val="221F1F"/>
          <w:spacing w:val="-2"/>
        </w:rPr>
        <w:t>щимися.</w:t>
      </w:r>
    </w:p>
    <w:p w14:paraId="736966A4" w14:textId="62115464" w:rsidR="00E55397" w:rsidRDefault="00395F00">
      <w:pPr>
        <w:pStyle w:val="a3"/>
        <w:ind w:right="432"/>
      </w:pPr>
      <w:r>
        <w:rPr>
          <w:color w:val="221F1F"/>
        </w:rPr>
        <w:t>Результатом (продуктом) проектной деятельности может быть одна из следующих работ:</w:t>
      </w:r>
    </w:p>
    <w:p w14:paraId="2D93A1DB" w14:textId="0E30F9AD" w:rsidR="00E55397" w:rsidRDefault="00395F00">
      <w:pPr>
        <w:pStyle w:val="a3"/>
        <w:spacing w:line="242" w:lineRule="auto"/>
        <w:ind w:right="426"/>
      </w:pPr>
      <w:r>
        <w:rPr>
          <w:color w:val="221F1F"/>
        </w:rPr>
        <w:t>а) письменная работа (эссе, реферат, аналитические материалы, обзорные материалы, отчеты о проведенных исследованиях, стендовый доклад и др.);</w:t>
      </w:r>
    </w:p>
    <w:p w14:paraId="13B52734" w14:textId="48CAB012" w:rsidR="00E55397" w:rsidRDefault="00395F00">
      <w:pPr>
        <w:pStyle w:val="a3"/>
        <w:ind w:right="433"/>
      </w:pPr>
      <w:r>
        <w:rPr>
          <w:color w:val="221F1F"/>
        </w:rPr>
        <w:t>б) художественная творческая работа (в области литературы, музыки, изобразительного</w:t>
      </w:r>
      <w:r>
        <w:rPr>
          <w:color w:val="221F1F"/>
          <w:spacing w:val="-17"/>
        </w:rPr>
        <w:t xml:space="preserve"> </w:t>
      </w:r>
      <w:r>
        <w:rPr>
          <w:color w:val="221F1F"/>
        </w:rPr>
        <w:t>искусства,</w:t>
      </w:r>
      <w:r>
        <w:rPr>
          <w:color w:val="221F1F"/>
          <w:spacing w:val="-17"/>
        </w:rPr>
        <w:t xml:space="preserve"> </w:t>
      </w:r>
      <w:r>
        <w:rPr>
          <w:color w:val="221F1F"/>
        </w:rPr>
        <w:t>экранных</w:t>
      </w:r>
      <w:r>
        <w:rPr>
          <w:color w:val="221F1F"/>
          <w:spacing w:val="-17"/>
        </w:rPr>
        <w:t xml:space="preserve"> </w:t>
      </w:r>
      <w:r>
        <w:rPr>
          <w:color w:val="221F1F"/>
        </w:rPr>
        <w:t>искусств),</w:t>
      </w:r>
      <w:r>
        <w:rPr>
          <w:color w:val="221F1F"/>
          <w:spacing w:val="-17"/>
        </w:rPr>
        <w:t xml:space="preserve"> </w:t>
      </w:r>
      <w:r>
        <w:rPr>
          <w:color w:val="221F1F"/>
        </w:rPr>
        <w:t>представленная</w:t>
      </w:r>
      <w:r>
        <w:rPr>
          <w:color w:val="221F1F"/>
          <w:spacing w:val="-17"/>
        </w:rPr>
        <w:t xml:space="preserve"> </w:t>
      </w:r>
      <w:r>
        <w:rPr>
          <w:color w:val="221F1F"/>
        </w:rPr>
        <w:t>в</w:t>
      </w:r>
      <w:r>
        <w:rPr>
          <w:color w:val="221F1F"/>
          <w:spacing w:val="-16"/>
        </w:rPr>
        <w:t xml:space="preserve"> </w:t>
      </w:r>
      <w:r>
        <w:rPr>
          <w:color w:val="221F1F"/>
        </w:rPr>
        <w:t>виде</w:t>
      </w:r>
      <w:r>
        <w:rPr>
          <w:color w:val="221F1F"/>
          <w:spacing w:val="-15"/>
        </w:rPr>
        <w:t xml:space="preserve"> </w:t>
      </w:r>
      <w:r>
        <w:rPr>
          <w:color w:val="221F1F"/>
        </w:rPr>
        <w:t>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27ADA4CC" w14:textId="77777777" w:rsidR="00E55397" w:rsidRDefault="00395F00">
      <w:pPr>
        <w:pStyle w:val="a3"/>
        <w:spacing w:line="320" w:lineRule="exact"/>
      </w:pPr>
      <w:r>
        <w:rPr>
          <w:color w:val="221F1F"/>
        </w:rPr>
        <w:t>в)</w:t>
      </w:r>
      <w:r>
        <w:rPr>
          <w:color w:val="221F1F"/>
          <w:spacing w:val="-8"/>
        </w:rPr>
        <w:t xml:space="preserve"> </w:t>
      </w:r>
      <w:r>
        <w:rPr>
          <w:color w:val="221F1F"/>
        </w:rPr>
        <w:t>материальный</w:t>
      </w:r>
      <w:r>
        <w:rPr>
          <w:color w:val="221F1F"/>
          <w:spacing w:val="-6"/>
        </w:rPr>
        <w:t xml:space="preserve"> </w:t>
      </w:r>
      <w:r>
        <w:rPr>
          <w:color w:val="221F1F"/>
        </w:rPr>
        <w:t>объект,</w:t>
      </w:r>
      <w:r>
        <w:rPr>
          <w:color w:val="221F1F"/>
          <w:spacing w:val="-6"/>
        </w:rPr>
        <w:t xml:space="preserve"> </w:t>
      </w:r>
      <w:r>
        <w:rPr>
          <w:color w:val="221F1F"/>
        </w:rPr>
        <w:t>макет,</w:t>
      </w:r>
      <w:r>
        <w:rPr>
          <w:color w:val="221F1F"/>
          <w:spacing w:val="-5"/>
        </w:rPr>
        <w:t xml:space="preserve"> </w:t>
      </w:r>
      <w:r>
        <w:rPr>
          <w:color w:val="221F1F"/>
        </w:rPr>
        <w:t>иное</w:t>
      </w:r>
      <w:r>
        <w:rPr>
          <w:color w:val="221F1F"/>
          <w:spacing w:val="-7"/>
        </w:rPr>
        <w:t xml:space="preserve"> </w:t>
      </w:r>
      <w:r>
        <w:rPr>
          <w:color w:val="221F1F"/>
        </w:rPr>
        <w:t>конструкторское</w:t>
      </w:r>
      <w:r>
        <w:rPr>
          <w:color w:val="221F1F"/>
          <w:spacing w:val="-6"/>
        </w:rPr>
        <w:t xml:space="preserve"> </w:t>
      </w:r>
      <w:r>
        <w:rPr>
          <w:color w:val="221F1F"/>
          <w:spacing w:val="-2"/>
        </w:rPr>
        <w:t>изделие;</w:t>
      </w:r>
    </w:p>
    <w:p w14:paraId="4B97F4B5" w14:textId="77777777" w:rsidR="00E55397" w:rsidRDefault="00395F00">
      <w:pPr>
        <w:pStyle w:val="a3"/>
        <w:spacing w:line="242" w:lineRule="auto"/>
        <w:ind w:right="441"/>
      </w:pPr>
      <w:r>
        <w:rPr>
          <w:color w:val="221F1F"/>
        </w:rPr>
        <w:t>г) отчетные материалы по социальному проекту, которые могут включать как тексты, так и мультимедийные продукты.</w:t>
      </w:r>
    </w:p>
    <w:p w14:paraId="1F93B25A" w14:textId="5BFBEB9F" w:rsidR="00E55397" w:rsidRDefault="00395F00">
      <w:pPr>
        <w:pStyle w:val="a3"/>
        <w:ind w:right="426"/>
      </w:pPr>
      <w:r>
        <w:rPr>
          <w:color w:val="221F1F"/>
        </w:rPr>
        <w:t>Требования к организации проектной деятельности, к содержанию и направленности</w:t>
      </w:r>
      <w:r>
        <w:rPr>
          <w:color w:val="221F1F"/>
          <w:spacing w:val="-1"/>
        </w:rPr>
        <w:t xml:space="preserve"> </w:t>
      </w:r>
      <w:r>
        <w:rPr>
          <w:color w:val="221F1F"/>
        </w:rPr>
        <w:t>проекта,</w:t>
      </w:r>
      <w:r>
        <w:rPr>
          <w:color w:val="221F1F"/>
          <w:spacing w:val="-2"/>
        </w:rPr>
        <w:t xml:space="preserve"> </w:t>
      </w:r>
      <w:r>
        <w:rPr>
          <w:color w:val="221F1F"/>
        </w:rPr>
        <w:t>а</w:t>
      </w:r>
      <w:r>
        <w:rPr>
          <w:color w:val="221F1F"/>
          <w:spacing w:val="-3"/>
        </w:rPr>
        <w:t xml:space="preserve"> </w:t>
      </w:r>
      <w:r>
        <w:rPr>
          <w:color w:val="221F1F"/>
        </w:rPr>
        <w:t>также</w:t>
      </w:r>
      <w:r>
        <w:rPr>
          <w:color w:val="221F1F"/>
          <w:spacing w:val="-2"/>
        </w:rPr>
        <w:t xml:space="preserve"> </w:t>
      </w:r>
      <w:r>
        <w:rPr>
          <w:color w:val="221F1F"/>
        </w:rPr>
        <w:t>критерии</w:t>
      </w:r>
      <w:r>
        <w:rPr>
          <w:color w:val="221F1F"/>
          <w:spacing w:val="-1"/>
        </w:rPr>
        <w:t xml:space="preserve"> </w:t>
      </w:r>
      <w:r>
        <w:rPr>
          <w:color w:val="221F1F"/>
        </w:rPr>
        <w:t>оценки</w:t>
      </w:r>
      <w:r>
        <w:rPr>
          <w:color w:val="221F1F"/>
          <w:spacing w:val="-2"/>
        </w:rPr>
        <w:t xml:space="preserve"> </w:t>
      </w:r>
      <w:r>
        <w:rPr>
          <w:color w:val="221F1F"/>
        </w:rPr>
        <w:t>проектной</w:t>
      </w:r>
      <w:r>
        <w:rPr>
          <w:color w:val="221F1F"/>
          <w:spacing w:val="-1"/>
        </w:rPr>
        <w:t xml:space="preserve"> </w:t>
      </w:r>
      <w:r>
        <w:rPr>
          <w:color w:val="221F1F"/>
        </w:rPr>
        <w:t>работы</w:t>
      </w:r>
      <w:r>
        <w:rPr>
          <w:color w:val="221F1F"/>
          <w:spacing w:val="-1"/>
        </w:rPr>
        <w:t xml:space="preserve"> </w:t>
      </w:r>
      <w:r>
        <w:rPr>
          <w:color w:val="221F1F"/>
        </w:rPr>
        <w:t>разрабатываются с</w:t>
      </w:r>
      <w:r>
        <w:rPr>
          <w:color w:val="221F1F"/>
          <w:spacing w:val="-8"/>
        </w:rPr>
        <w:t xml:space="preserve"> </w:t>
      </w:r>
      <w:r>
        <w:rPr>
          <w:color w:val="221F1F"/>
        </w:rPr>
        <w:t>учетом</w:t>
      </w:r>
      <w:r>
        <w:rPr>
          <w:color w:val="221F1F"/>
          <w:spacing w:val="-8"/>
        </w:rPr>
        <w:t xml:space="preserve"> </w:t>
      </w:r>
      <w:r>
        <w:rPr>
          <w:color w:val="221F1F"/>
        </w:rPr>
        <w:t>целей</w:t>
      </w:r>
      <w:r>
        <w:rPr>
          <w:color w:val="221F1F"/>
          <w:spacing w:val="-10"/>
        </w:rPr>
        <w:t xml:space="preserve"> </w:t>
      </w:r>
      <w:r>
        <w:rPr>
          <w:color w:val="221F1F"/>
        </w:rPr>
        <w:t>и</w:t>
      </w:r>
      <w:r>
        <w:rPr>
          <w:color w:val="221F1F"/>
          <w:spacing w:val="-7"/>
        </w:rPr>
        <w:t xml:space="preserve"> </w:t>
      </w:r>
      <w:r>
        <w:rPr>
          <w:color w:val="221F1F"/>
        </w:rPr>
        <w:t>задач</w:t>
      </w:r>
      <w:r>
        <w:rPr>
          <w:color w:val="221F1F"/>
          <w:spacing w:val="-7"/>
        </w:rPr>
        <w:t xml:space="preserve"> </w:t>
      </w:r>
      <w:r>
        <w:rPr>
          <w:color w:val="221F1F"/>
        </w:rPr>
        <w:t>проектной</w:t>
      </w:r>
      <w:r>
        <w:rPr>
          <w:color w:val="221F1F"/>
          <w:spacing w:val="-7"/>
        </w:rPr>
        <w:t xml:space="preserve"> </w:t>
      </w:r>
      <w:r>
        <w:rPr>
          <w:color w:val="221F1F"/>
        </w:rPr>
        <w:t>деятельности</w:t>
      </w:r>
      <w:r>
        <w:rPr>
          <w:color w:val="221F1F"/>
          <w:spacing w:val="-7"/>
        </w:rPr>
        <w:t xml:space="preserve"> </w:t>
      </w:r>
      <w:r>
        <w:rPr>
          <w:color w:val="221F1F"/>
        </w:rPr>
        <w:t>на</w:t>
      </w:r>
      <w:r>
        <w:rPr>
          <w:color w:val="221F1F"/>
          <w:spacing w:val="-8"/>
        </w:rPr>
        <w:t xml:space="preserve"> </w:t>
      </w:r>
      <w:r>
        <w:rPr>
          <w:color w:val="221F1F"/>
        </w:rPr>
        <w:t>данном</w:t>
      </w:r>
      <w:r>
        <w:rPr>
          <w:color w:val="221F1F"/>
          <w:spacing w:val="-8"/>
        </w:rPr>
        <w:t xml:space="preserve"> </w:t>
      </w:r>
      <w:r>
        <w:rPr>
          <w:color w:val="221F1F"/>
        </w:rPr>
        <w:t>этапе</w:t>
      </w:r>
      <w:r>
        <w:rPr>
          <w:color w:val="221F1F"/>
          <w:spacing w:val="-10"/>
        </w:rPr>
        <w:t xml:space="preserve"> </w:t>
      </w:r>
      <w:r>
        <w:rPr>
          <w:color w:val="221F1F"/>
        </w:rPr>
        <w:t>образования</w:t>
      </w:r>
      <w:r>
        <w:rPr>
          <w:color w:val="221F1F"/>
          <w:spacing w:val="-10"/>
        </w:rPr>
        <w:t xml:space="preserve"> </w:t>
      </w:r>
      <w:r>
        <w:rPr>
          <w:color w:val="221F1F"/>
        </w:rPr>
        <w:t>и</w:t>
      </w:r>
      <w:r>
        <w:rPr>
          <w:color w:val="221F1F"/>
          <w:spacing w:val="-7"/>
        </w:rPr>
        <w:t xml:space="preserve"> </w:t>
      </w:r>
      <w:r>
        <w:rPr>
          <w:color w:val="221F1F"/>
        </w:rPr>
        <w:t>в соответствии с особенностями образовательной организации.</w:t>
      </w:r>
    </w:p>
    <w:p w14:paraId="002DDE12" w14:textId="77777777" w:rsidR="00E55397" w:rsidRDefault="00395F00">
      <w:pPr>
        <w:pStyle w:val="a3"/>
        <w:ind w:right="431"/>
      </w:pPr>
      <w:r>
        <w:rPr>
          <w:color w:val="221F1F"/>
        </w:rPr>
        <w:t>Общим</w:t>
      </w:r>
      <w:r>
        <w:rPr>
          <w:color w:val="221F1F"/>
          <w:spacing w:val="-10"/>
        </w:rPr>
        <w:t xml:space="preserve"> </w:t>
      </w:r>
      <w:r>
        <w:rPr>
          <w:color w:val="221F1F"/>
        </w:rPr>
        <w:t>требованием</w:t>
      </w:r>
      <w:r>
        <w:rPr>
          <w:color w:val="221F1F"/>
          <w:spacing w:val="-9"/>
        </w:rPr>
        <w:t xml:space="preserve"> </w:t>
      </w:r>
      <w:r>
        <w:rPr>
          <w:color w:val="221F1F"/>
        </w:rPr>
        <w:t>ко</w:t>
      </w:r>
      <w:r>
        <w:rPr>
          <w:color w:val="221F1F"/>
          <w:spacing w:val="-9"/>
        </w:rPr>
        <w:t xml:space="preserve"> </w:t>
      </w:r>
      <w:r>
        <w:rPr>
          <w:color w:val="221F1F"/>
        </w:rPr>
        <w:t>всем</w:t>
      </w:r>
      <w:r>
        <w:rPr>
          <w:color w:val="221F1F"/>
          <w:spacing w:val="-11"/>
        </w:rPr>
        <w:t xml:space="preserve"> </w:t>
      </w:r>
      <w:r>
        <w:rPr>
          <w:color w:val="221F1F"/>
        </w:rPr>
        <w:t>работам</w:t>
      </w:r>
      <w:r>
        <w:rPr>
          <w:color w:val="221F1F"/>
          <w:spacing w:val="-11"/>
        </w:rPr>
        <w:t xml:space="preserve"> </w:t>
      </w:r>
      <w:r>
        <w:rPr>
          <w:color w:val="221F1F"/>
        </w:rPr>
        <w:t>является</w:t>
      </w:r>
      <w:r>
        <w:rPr>
          <w:color w:val="221F1F"/>
          <w:spacing w:val="-10"/>
        </w:rPr>
        <w:t xml:space="preserve"> </w:t>
      </w:r>
      <w:r>
        <w:rPr>
          <w:color w:val="221F1F"/>
        </w:rPr>
        <w:t>необходимость</w:t>
      </w:r>
      <w:r>
        <w:rPr>
          <w:color w:val="221F1F"/>
          <w:spacing w:val="-10"/>
        </w:rPr>
        <w:t xml:space="preserve"> </w:t>
      </w:r>
      <w:r>
        <w:rPr>
          <w:color w:val="221F1F"/>
        </w:rPr>
        <w:t>соблюдения</w:t>
      </w:r>
      <w:r>
        <w:rPr>
          <w:color w:val="221F1F"/>
          <w:spacing w:val="-11"/>
        </w:rPr>
        <w:t xml:space="preserve"> </w:t>
      </w:r>
      <w:r>
        <w:rPr>
          <w:color w:val="221F1F"/>
        </w:rPr>
        <w:t>норм и</w:t>
      </w:r>
      <w:r>
        <w:rPr>
          <w:color w:val="221F1F"/>
          <w:spacing w:val="-10"/>
        </w:rPr>
        <w:t xml:space="preserve"> </w:t>
      </w:r>
      <w:r>
        <w:rPr>
          <w:color w:val="221F1F"/>
        </w:rPr>
        <w:t>правил</w:t>
      </w:r>
      <w:r>
        <w:rPr>
          <w:color w:val="221F1F"/>
          <w:spacing w:val="-11"/>
        </w:rPr>
        <w:t xml:space="preserve"> </w:t>
      </w:r>
      <w:r>
        <w:rPr>
          <w:color w:val="221F1F"/>
        </w:rPr>
        <w:t>цитирования,</w:t>
      </w:r>
      <w:r>
        <w:rPr>
          <w:color w:val="221F1F"/>
          <w:spacing w:val="-10"/>
        </w:rPr>
        <w:t xml:space="preserve"> </w:t>
      </w:r>
      <w:r>
        <w:rPr>
          <w:color w:val="221F1F"/>
        </w:rPr>
        <w:t>ссылок</w:t>
      </w:r>
      <w:r>
        <w:rPr>
          <w:color w:val="221F1F"/>
          <w:spacing w:val="-10"/>
        </w:rPr>
        <w:t xml:space="preserve"> </w:t>
      </w:r>
      <w:r>
        <w:rPr>
          <w:color w:val="221F1F"/>
        </w:rPr>
        <w:t>на</w:t>
      </w:r>
      <w:r>
        <w:rPr>
          <w:color w:val="221F1F"/>
          <w:spacing w:val="-10"/>
        </w:rPr>
        <w:t xml:space="preserve"> </w:t>
      </w:r>
      <w:r>
        <w:rPr>
          <w:color w:val="221F1F"/>
        </w:rPr>
        <w:t>различные</w:t>
      </w:r>
      <w:r>
        <w:rPr>
          <w:color w:val="221F1F"/>
          <w:spacing w:val="-10"/>
        </w:rPr>
        <w:t xml:space="preserve"> </w:t>
      </w:r>
      <w:r>
        <w:rPr>
          <w:color w:val="221F1F"/>
        </w:rPr>
        <w:t>источники.</w:t>
      </w:r>
      <w:r>
        <w:rPr>
          <w:color w:val="221F1F"/>
          <w:spacing w:val="-11"/>
        </w:rPr>
        <w:t xml:space="preserve"> </w:t>
      </w:r>
      <w:r>
        <w:rPr>
          <w:color w:val="221F1F"/>
        </w:rPr>
        <w:t>В</w:t>
      </w:r>
      <w:r>
        <w:rPr>
          <w:color w:val="221F1F"/>
          <w:spacing w:val="-10"/>
        </w:rPr>
        <w:t xml:space="preserve"> </w:t>
      </w:r>
      <w:r>
        <w:rPr>
          <w:color w:val="221F1F"/>
        </w:rPr>
        <w:t>случае</w:t>
      </w:r>
      <w:r>
        <w:rPr>
          <w:color w:val="221F1F"/>
          <w:spacing w:val="-10"/>
        </w:rPr>
        <w:t xml:space="preserve"> </w:t>
      </w:r>
      <w:r>
        <w:rPr>
          <w:color w:val="221F1F"/>
        </w:rPr>
        <w:t xml:space="preserve">заимствования текста работы (плагиата) без указания ссылок на источник проект к защите не </w:t>
      </w:r>
      <w:r>
        <w:rPr>
          <w:color w:val="221F1F"/>
          <w:spacing w:val="-2"/>
        </w:rPr>
        <w:t>допускается.</w:t>
      </w:r>
    </w:p>
    <w:p w14:paraId="7AAD14EE" w14:textId="47DA7C37" w:rsidR="00E55397" w:rsidRDefault="00395F00">
      <w:pPr>
        <w:pStyle w:val="a3"/>
        <w:ind w:right="430"/>
      </w:pPr>
      <w:r>
        <w:rPr>
          <w:color w:val="221F1F"/>
        </w:rPr>
        <w:t>Защита проекта осуществляется в процессе специально организованной деятельности комиссии образовательной организации или на школьной конферен</w:t>
      </w:r>
      <w:r>
        <w:rPr>
          <w:color w:val="221F1F"/>
          <w:spacing w:val="-4"/>
        </w:rPr>
        <w:t>ции.</w:t>
      </w:r>
    </w:p>
    <w:p w14:paraId="5D08D7BC" w14:textId="77777777" w:rsidR="00E55397" w:rsidRDefault="00395F00">
      <w:pPr>
        <w:pStyle w:val="a3"/>
        <w:spacing w:line="321" w:lineRule="exact"/>
      </w:pPr>
      <w:r>
        <w:rPr>
          <w:color w:val="221F1F"/>
        </w:rPr>
        <w:t>Результаты</w:t>
      </w:r>
      <w:r>
        <w:rPr>
          <w:color w:val="221F1F"/>
          <w:spacing w:val="29"/>
        </w:rPr>
        <w:t xml:space="preserve"> </w:t>
      </w:r>
      <w:r>
        <w:rPr>
          <w:color w:val="221F1F"/>
        </w:rPr>
        <w:t>выполнения</w:t>
      </w:r>
      <w:r>
        <w:rPr>
          <w:color w:val="221F1F"/>
          <w:spacing w:val="31"/>
        </w:rPr>
        <w:t xml:space="preserve"> </w:t>
      </w:r>
      <w:r>
        <w:rPr>
          <w:color w:val="221F1F"/>
        </w:rPr>
        <w:t>проекта</w:t>
      </w:r>
      <w:r>
        <w:rPr>
          <w:color w:val="221F1F"/>
          <w:spacing w:val="28"/>
        </w:rPr>
        <w:t xml:space="preserve"> </w:t>
      </w:r>
      <w:r>
        <w:rPr>
          <w:color w:val="221F1F"/>
        </w:rPr>
        <w:t>оцениваются</w:t>
      </w:r>
      <w:r>
        <w:rPr>
          <w:color w:val="221F1F"/>
          <w:spacing w:val="31"/>
        </w:rPr>
        <w:t xml:space="preserve"> </w:t>
      </w:r>
      <w:r>
        <w:rPr>
          <w:color w:val="221F1F"/>
        </w:rPr>
        <w:t>по</w:t>
      </w:r>
      <w:r>
        <w:rPr>
          <w:color w:val="221F1F"/>
          <w:spacing w:val="31"/>
        </w:rPr>
        <w:t xml:space="preserve"> </w:t>
      </w:r>
      <w:r>
        <w:rPr>
          <w:color w:val="221F1F"/>
        </w:rPr>
        <w:t>итогам</w:t>
      </w:r>
      <w:r>
        <w:rPr>
          <w:color w:val="221F1F"/>
          <w:spacing w:val="30"/>
        </w:rPr>
        <w:t xml:space="preserve"> </w:t>
      </w:r>
      <w:r>
        <w:rPr>
          <w:color w:val="221F1F"/>
        </w:rPr>
        <w:t>рассмотрения</w:t>
      </w:r>
      <w:r>
        <w:rPr>
          <w:color w:val="221F1F"/>
          <w:spacing w:val="32"/>
        </w:rPr>
        <w:t xml:space="preserve"> </w:t>
      </w:r>
      <w:proofErr w:type="spellStart"/>
      <w:r>
        <w:rPr>
          <w:color w:val="221F1F"/>
          <w:spacing w:val="-2"/>
        </w:rPr>
        <w:t>комис</w:t>
      </w:r>
      <w:proofErr w:type="spellEnd"/>
      <w:r>
        <w:rPr>
          <w:color w:val="221F1F"/>
          <w:spacing w:val="-2"/>
        </w:rPr>
        <w:t>-</w:t>
      </w:r>
    </w:p>
    <w:p w14:paraId="37493777" w14:textId="77777777" w:rsidR="00E55397" w:rsidRDefault="00E55397">
      <w:pPr>
        <w:spacing w:line="321" w:lineRule="exact"/>
        <w:sectPr w:rsidR="00E55397">
          <w:pgSz w:w="11910" w:h="16840"/>
          <w:pgMar w:top="1040" w:right="700" w:bottom="280" w:left="340" w:header="720" w:footer="720" w:gutter="0"/>
          <w:cols w:space="720"/>
        </w:sectPr>
      </w:pPr>
    </w:p>
    <w:p w14:paraId="0EE1A6DA" w14:textId="77777777" w:rsidR="00E55397" w:rsidRDefault="00395F00">
      <w:pPr>
        <w:pStyle w:val="a3"/>
        <w:spacing w:before="67" w:line="242" w:lineRule="auto"/>
        <w:ind w:right="437"/>
      </w:pPr>
      <w:proofErr w:type="spellStart"/>
      <w:r>
        <w:rPr>
          <w:color w:val="221F1F"/>
        </w:rPr>
        <w:lastRenderedPageBreak/>
        <w:t>сией</w:t>
      </w:r>
      <w:proofErr w:type="spellEnd"/>
      <w:r>
        <w:rPr>
          <w:color w:val="221F1F"/>
          <w:spacing w:val="-10"/>
        </w:rPr>
        <w:t xml:space="preserve"> </w:t>
      </w:r>
      <w:r>
        <w:rPr>
          <w:color w:val="221F1F"/>
        </w:rPr>
        <w:t>представленного</w:t>
      </w:r>
      <w:r>
        <w:rPr>
          <w:color w:val="221F1F"/>
          <w:spacing w:val="-10"/>
        </w:rPr>
        <w:t xml:space="preserve"> </w:t>
      </w:r>
      <w:r>
        <w:rPr>
          <w:color w:val="221F1F"/>
        </w:rPr>
        <w:t>продукта</w:t>
      </w:r>
      <w:r>
        <w:rPr>
          <w:color w:val="221F1F"/>
          <w:spacing w:val="-11"/>
        </w:rPr>
        <w:t xml:space="preserve"> </w:t>
      </w:r>
      <w:r>
        <w:rPr>
          <w:color w:val="221F1F"/>
        </w:rPr>
        <w:t>с</w:t>
      </w:r>
      <w:r>
        <w:rPr>
          <w:color w:val="221F1F"/>
          <w:spacing w:val="-11"/>
        </w:rPr>
        <w:t xml:space="preserve"> </w:t>
      </w:r>
      <w:r>
        <w:rPr>
          <w:color w:val="221F1F"/>
        </w:rPr>
        <w:t>краткой</w:t>
      </w:r>
      <w:r>
        <w:rPr>
          <w:color w:val="221F1F"/>
          <w:spacing w:val="-10"/>
        </w:rPr>
        <w:t xml:space="preserve"> </w:t>
      </w:r>
      <w:r>
        <w:rPr>
          <w:color w:val="221F1F"/>
        </w:rPr>
        <w:t>пояснительной</w:t>
      </w:r>
      <w:r>
        <w:rPr>
          <w:color w:val="221F1F"/>
          <w:spacing w:val="-10"/>
        </w:rPr>
        <w:t xml:space="preserve"> </w:t>
      </w:r>
      <w:r>
        <w:rPr>
          <w:color w:val="221F1F"/>
        </w:rPr>
        <w:t>запиской,</w:t>
      </w:r>
      <w:r>
        <w:rPr>
          <w:color w:val="221F1F"/>
          <w:spacing w:val="-11"/>
        </w:rPr>
        <w:t xml:space="preserve"> </w:t>
      </w:r>
      <w:r>
        <w:rPr>
          <w:color w:val="221F1F"/>
        </w:rPr>
        <w:t>презентации обучающегося и отзыва руководителя.</w:t>
      </w:r>
    </w:p>
    <w:p w14:paraId="01CAABC7" w14:textId="77777777" w:rsidR="00E55397" w:rsidRDefault="00395F00">
      <w:pPr>
        <w:pStyle w:val="a3"/>
        <w:ind w:right="431"/>
      </w:pPr>
      <w:r>
        <w:rPr>
          <w:b/>
          <w:color w:val="221F1F"/>
        </w:rPr>
        <w:t>Критерии</w:t>
      </w:r>
      <w:r>
        <w:rPr>
          <w:color w:val="221F1F"/>
          <w:vertAlign w:val="superscript"/>
        </w:rPr>
        <w:t>4</w:t>
      </w:r>
      <w:r>
        <w:rPr>
          <w:color w:val="221F1F"/>
          <w:spacing w:val="-4"/>
        </w:rPr>
        <w:t xml:space="preserve"> </w:t>
      </w:r>
      <w:r>
        <w:rPr>
          <w:b/>
          <w:color w:val="221F1F"/>
        </w:rPr>
        <w:t>оценки</w:t>
      </w:r>
      <w:r>
        <w:rPr>
          <w:b/>
          <w:color w:val="221F1F"/>
          <w:spacing w:val="-5"/>
        </w:rPr>
        <w:t xml:space="preserve"> </w:t>
      </w:r>
      <w:r>
        <w:rPr>
          <w:b/>
          <w:color w:val="221F1F"/>
        </w:rPr>
        <w:t>проектной</w:t>
      </w:r>
      <w:r>
        <w:rPr>
          <w:b/>
          <w:color w:val="221F1F"/>
          <w:spacing w:val="-8"/>
        </w:rPr>
        <w:t xml:space="preserve"> </w:t>
      </w:r>
      <w:r>
        <w:rPr>
          <w:b/>
          <w:color w:val="221F1F"/>
        </w:rPr>
        <w:t>работы</w:t>
      </w:r>
      <w:r>
        <w:rPr>
          <w:b/>
          <w:color w:val="221F1F"/>
          <w:spacing w:val="-6"/>
        </w:rPr>
        <w:t xml:space="preserve"> </w:t>
      </w:r>
      <w:r>
        <w:rPr>
          <w:color w:val="221F1F"/>
        </w:rPr>
        <w:t>разрабатываются</w:t>
      </w:r>
      <w:r>
        <w:rPr>
          <w:color w:val="221F1F"/>
          <w:spacing w:val="-9"/>
        </w:rPr>
        <w:t xml:space="preserve"> </w:t>
      </w:r>
      <w:r>
        <w:rPr>
          <w:color w:val="221F1F"/>
        </w:rPr>
        <w:t>с</w:t>
      </w:r>
      <w:r>
        <w:rPr>
          <w:color w:val="221F1F"/>
          <w:spacing w:val="-10"/>
        </w:rPr>
        <w:t xml:space="preserve"> </w:t>
      </w:r>
      <w:r>
        <w:rPr>
          <w:color w:val="221F1F"/>
        </w:rPr>
        <w:t>учетом</w:t>
      </w:r>
      <w:r>
        <w:rPr>
          <w:color w:val="221F1F"/>
          <w:spacing w:val="-12"/>
        </w:rPr>
        <w:t xml:space="preserve"> </w:t>
      </w:r>
      <w:r>
        <w:rPr>
          <w:color w:val="221F1F"/>
        </w:rPr>
        <w:t>целей</w:t>
      </w:r>
      <w:r>
        <w:rPr>
          <w:color w:val="221F1F"/>
          <w:spacing w:val="-9"/>
        </w:rPr>
        <w:t xml:space="preserve"> </w:t>
      </w:r>
      <w:r>
        <w:rPr>
          <w:color w:val="221F1F"/>
        </w:rPr>
        <w:t>и</w:t>
      </w:r>
      <w:r>
        <w:rPr>
          <w:color w:val="221F1F"/>
          <w:spacing w:val="-9"/>
        </w:rPr>
        <w:t xml:space="preserve"> </w:t>
      </w:r>
      <w:r>
        <w:rPr>
          <w:color w:val="221F1F"/>
        </w:rPr>
        <w:t>задач проектной</w:t>
      </w:r>
      <w:r>
        <w:rPr>
          <w:color w:val="221F1F"/>
          <w:spacing w:val="-4"/>
        </w:rPr>
        <w:t xml:space="preserve"> </w:t>
      </w:r>
      <w:r>
        <w:rPr>
          <w:color w:val="221F1F"/>
        </w:rPr>
        <w:t>деятельности</w:t>
      </w:r>
      <w:r>
        <w:rPr>
          <w:color w:val="221F1F"/>
          <w:spacing w:val="-5"/>
        </w:rPr>
        <w:t xml:space="preserve"> </w:t>
      </w:r>
      <w:r>
        <w:rPr>
          <w:color w:val="221F1F"/>
        </w:rPr>
        <w:t>на</w:t>
      </w:r>
      <w:r>
        <w:rPr>
          <w:color w:val="221F1F"/>
          <w:spacing w:val="-4"/>
        </w:rPr>
        <w:t xml:space="preserve"> </w:t>
      </w:r>
      <w:r>
        <w:rPr>
          <w:color w:val="221F1F"/>
        </w:rPr>
        <w:t>данном</w:t>
      </w:r>
      <w:r>
        <w:rPr>
          <w:color w:val="221F1F"/>
          <w:spacing w:val="-3"/>
        </w:rPr>
        <w:t xml:space="preserve"> </w:t>
      </w:r>
      <w:r>
        <w:rPr>
          <w:color w:val="221F1F"/>
        </w:rPr>
        <w:t>этапе</w:t>
      </w:r>
      <w:r>
        <w:rPr>
          <w:color w:val="221F1F"/>
          <w:spacing w:val="-3"/>
        </w:rPr>
        <w:t xml:space="preserve"> </w:t>
      </w:r>
      <w:r>
        <w:rPr>
          <w:color w:val="221F1F"/>
        </w:rPr>
        <w:t>образования.</w:t>
      </w:r>
      <w:r>
        <w:rPr>
          <w:color w:val="221F1F"/>
          <w:spacing w:val="-3"/>
        </w:rPr>
        <w:t xml:space="preserve"> </w:t>
      </w:r>
      <w:r>
        <w:rPr>
          <w:color w:val="221F1F"/>
        </w:rPr>
        <w:t>Проектную</w:t>
      </w:r>
      <w:r>
        <w:rPr>
          <w:color w:val="221F1F"/>
          <w:spacing w:val="-4"/>
        </w:rPr>
        <w:t xml:space="preserve"> </w:t>
      </w:r>
      <w:r>
        <w:rPr>
          <w:color w:val="221F1F"/>
        </w:rPr>
        <w:t>деятельность целесообразно оценивать по следующим критериям:</w:t>
      </w:r>
    </w:p>
    <w:p w14:paraId="572C95B5" w14:textId="77777777" w:rsidR="00E55397" w:rsidRDefault="00395F00" w:rsidP="000F6D24">
      <w:pPr>
        <w:pStyle w:val="a5"/>
        <w:numPr>
          <w:ilvl w:val="0"/>
          <w:numId w:val="207"/>
        </w:numPr>
        <w:tabs>
          <w:tab w:val="left" w:pos="1500"/>
        </w:tabs>
        <w:ind w:right="430" w:firstLine="0"/>
        <w:rPr>
          <w:sz w:val="28"/>
        </w:rPr>
      </w:pPr>
      <w:r>
        <w:rPr>
          <w:b/>
          <w:color w:val="221F1F"/>
          <w:sz w:val="28"/>
        </w:rPr>
        <w:t>Способность к самостоятельному приобретению знаний и решению проблем</w:t>
      </w:r>
      <w:r>
        <w:rPr>
          <w:color w:val="221F1F"/>
          <w:sz w:val="28"/>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w:t>
      </w:r>
      <w:r>
        <w:rPr>
          <w:color w:val="221F1F"/>
          <w:spacing w:val="-18"/>
          <w:sz w:val="28"/>
        </w:rPr>
        <w:t xml:space="preserve"> </w:t>
      </w:r>
      <w:r>
        <w:rPr>
          <w:color w:val="221F1F"/>
          <w:sz w:val="28"/>
        </w:rPr>
        <w:t>и</w:t>
      </w:r>
      <w:r>
        <w:rPr>
          <w:color w:val="221F1F"/>
          <w:spacing w:val="-17"/>
          <w:sz w:val="28"/>
        </w:rPr>
        <w:t xml:space="preserve"> </w:t>
      </w:r>
      <w:r>
        <w:rPr>
          <w:color w:val="221F1F"/>
          <w:sz w:val="28"/>
        </w:rPr>
        <w:t>создание</w:t>
      </w:r>
      <w:r>
        <w:rPr>
          <w:color w:val="221F1F"/>
          <w:spacing w:val="-18"/>
          <w:sz w:val="28"/>
        </w:rPr>
        <w:t xml:space="preserve"> </w:t>
      </w:r>
      <w:r>
        <w:rPr>
          <w:color w:val="221F1F"/>
          <w:sz w:val="28"/>
        </w:rPr>
        <w:t>модели,</w:t>
      </w:r>
      <w:r>
        <w:rPr>
          <w:color w:val="221F1F"/>
          <w:spacing w:val="-17"/>
          <w:sz w:val="28"/>
        </w:rPr>
        <w:t xml:space="preserve"> </w:t>
      </w:r>
      <w:r>
        <w:rPr>
          <w:color w:val="221F1F"/>
          <w:sz w:val="28"/>
        </w:rPr>
        <w:t>прогноза,</w:t>
      </w:r>
      <w:r>
        <w:rPr>
          <w:color w:val="221F1F"/>
          <w:spacing w:val="-18"/>
          <w:sz w:val="28"/>
        </w:rPr>
        <w:t xml:space="preserve"> </w:t>
      </w:r>
      <w:r>
        <w:rPr>
          <w:color w:val="221F1F"/>
          <w:sz w:val="28"/>
        </w:rPr>
        <w:t>макета,</w:t>
      </w:r>
      <w:r>
        <w:rPr>
          <w:color w:val="221F1F"/>
          <w:spacing w:val="-17"/>
          <w:sz w:val="28"/>
        </w:rPr>
        <w:t xml:space="preserve"> </w:t>
      </w:r>
      <w:r>
        <w:rPr>
          <w:color w:val="221F1F"/>
          <w:sz w:val="28"/>
        </w:rPr>
        <w:t>объекта,</w:t>
      </w:r>
      <w:r>
        <w:rPr>
          <w:color w:val="221F1F"/>
          <w:spacing w:val="-18"/>
          <w:sz w:val="28"/>
        </w:rPr>
        <w:t xml:space="preserve"> </w:t>
      </w:r>
      <w:r>
        <w:rPr>
          <w:color w:val="221F1F"/>
          <w:sz w:val="28"/>
        </w:rPr>
        <w:t>творческого</w:t>
      </w:r>
      <w:r>
        <w:rPr>
          <w:color w:val="221F1F"/>
          <w:spacing w:val="-16"/>
          <w:sz w:val="28"/>
        </w:rPr>
        <w:t xml:space="preserve"> </w:t>
      </w:r>
      <w:r>
        <w:rPr>
          <w:color w:val="221F1F"/>
          <w:sz w:val="28"/>
        </w:rPr>
        <w:t xml:space="preserve">решения и т.п. Данный критерий в целом включает оценку сформированности </w:t>
      </w:r>
      <w:proofErr w:type="spellStart"/>
      <w:r>
        <w:rPr>
          <w:color w:val="221F1F"/>
          <w:sz w:val="28"/>
        </w:rPr>
        <w:t>познава</w:t>
      </w:r>
      <w:proofErr w:type="spellEnd"/>
      <w:r>
        <w:rPr>
          <w:color w:val="221F1F"/>
          <w:sz w:val="28"/>
        </w:rPr>
        <w:t>- тельных учебных действий.</w:t>
      </w:r>
    </w:p>
    <w:p w14:paraId="6478253C" w14:textId="77777777" w:rsidR="00E55397" w:rsidRDefault="00395F00" w:rsidP="000F6D24">
      <w:pPr>
        <w:pStyle w:val="a5"/>
        <w:numPr>
          <w:ilvl w:val="0"/>
          <w:numId w:val="207"/>
        </w:numPr>
        <w:tabs>
          <w:tab w:val="left" w:pos="1500"/>
        </w:tabs>
        <w:ind w:right="428" w:firstLine="0"/>
        <w:rPr>
          <w:sz w:val="28"/>
        </w:rPr>
      </w:pPr>
      <w:r>
        <w:rPr>
          <w:b/>
          <w:color w:val="221F1F"/>
          <w:sz w:val="28"/>
        </w:rPr>
        <w:t>Сформированность предметных знаний и способов действий</w:t>
      </w:r>
      <w:r>
        <w:rPr>
          <w:color w:val="221F1F"/>
          <w:sz w:val="28"/>
        </w:rPr>
        <w:t xml:space="preserve">, </w:t>
      </w:r>
      <w:proofErr w:type="spellStart"/>
      <w:proofErr w:type="gramStart"/>
      <w:r>
        <w:rPr>
          <w:color w:val="221F1F"/>
          <w:sz w:val="28"/>
        </w:rPr>
        <w:t>прояв</w:t>
      </w:r>
      <w:proofErr w:type="spellEnd"/>
      <w:r>
        <w:rPr>
          <w:color w:val="221F1F"/>
          <w:sz w:val="28"/>
        </w:rPr>
        <w:t xml:space="preserve">- </w:t>
      </w:r>
      <w:proofErr w:type="spellStart"/>
      <w:r>
        <w:rPr>
          <w:color w:val="221F1F"/>
          <w:sz w:val="28"/>
        </w:rPr>
        <w:t>ляющаяся</w:t>
      </w:r>
      <w:proofErr w:type="spellEnd"/>
      <w:proofErr w:type="gramEnd"/>
      <w:r>
        <w:rPr>
          <w:color w:val="221F1F"/>
          <w:sz w:val="28"/>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70394F87" w14:textId="77777777" w:rsidR="00E55397" w:rsidRDefault="00395F00" w:rsidP="000F6D24">
      <w:pPr>
        <w:pStyle w:val="a5"/>
        <w:numPr>
          <w:ilvl w:val="0"/>
          <w:numId w:val="207"/>
        </w:numPr>
        <w:tabs>
          <w:tab w:val="left" w:pos="1500"/>
        </w:tabs>
        <w:ind w:right="432" w:firstLine="0"/>
        <w:rPr>
          <w:sz w:val="28"/>
        </w:rPr>
      </w:pPr>
      <w:r>
        <w:rPr>
          <w:b/>
          <w:color w:val="221F1F"/>
          <w:sz w:val="28"/>
        </w:rPr>
        <w:t>Сформированность регулятивных действий</w:t>
      </w:r>
      <w:r>
        <w:rPr>
          <w:color w:val="221F1F"/>
          <w:sz w:val="28"/>
        </w:rPr>
        <w:t xml:space="preserve">,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w:t>
      </w:r>
      <w:proofErr w:type="gramStart"/>
      <w:r>
        <w:rPr>
          <w:color w:val="221F1F"/>
          <w:sz w:val="28"/>
        </w:rPr>
        <w:t xml:space="preserve">осу- </w:t>
      </w:r>
      <w:proofErr w:type="spellStart"/>
      <w:r>
        <w:rPr>
          <w:color w:val="221F1F"/>
          <w:sz w:val="28"/>
        </w:rPr>
        <w:t>ществлять</w:t>
      </w:r>
      <w:proofErr w:type="spellEnd"/>
      <w:proofErr w:type="gramEnd"/>
      <w:r>
        <w:rPr>
          <w:color w:val="221F1F"/>
          <w:sz w:val="28"/>
        </w:rPr>
        <w:t xml:space="preserve"> выбор конструктивных стратегий в трудных ситуациях.</w:t>
      </w:r>
    </w:p>
    <w:p w14:paraId="61ACDAFD" w14:textId="77777777" w:rsidR="00E55397" w:rsidRDefault="00395F00" w:rsidP="000F6D24">
      <w:pPr>
        <w:pStyle w:val="a5"/>
        <w:numPr>
          <w:ilvl w:val="0"/>
          <w:numId w:val="207"/>
        </w:numPr>
        <w:tabs>
          <w:tab w:val="left" w:pos="1500"/>
        </w:tabs>
        <w:ind w:right="428" w:firstLine="0"/>
        <w:rPr>
          <w:sz w:val="28"/>
        </w:rPr>
      </w:pPr>
      <w:r>
        <w:rPr>
          <w:b/>
          <w:color w:val="221F1F"/>
          <w:sz w:val="28"/>
        </w:rPr>
        <w:t>Сформированность коммуникативных действий</w:t>
      </w:r>
      <w:r>
        <w:rPr>
          <w:color w:val="221F1F"/>
          <w:sz w:val="28"/>
        </w:rPr>
        <w:t xml:space="preserve">, проявляющаяся в умении ясно изложить и оформить выполненную работу, представить её </w:t>
      </w:r>
      <w:proofErr w:type="gramStart"/>
      <w:r>
        <w:rPr>
          <w:color w:val="221F1F"/>
          <w:sz w:val="28"/>
        </w:rPr>
        <w:t xml:space="preserve">ре- </w:t>
      </w:r>
      <w:proofErr w:type="spellStart"/>
      <w:r>
        <w:rPr>
          <w:color w:val="221F1F"/>
          <w:sz w:val="28"/>
        </w:rPr>
        <w:t>зультаты</w:t>
      </w:r>
      <w:proofErr w:type="spellEnd"/>
      <w:proofErr w:type="gramEnd"/>
      <w:r>
        <w:rPr>
          <w:color w:val="221F1F"/>
          <w:sz w:val="28"/>
        </w:rPr>
        <w:t>, аргументированно ответить на вопросы.</w:t>
      </w:r>
    </w:p>
    <w:p w14:paraId="3F59F9F2" w14:textId="77777777" w:rsidR="00E55397" w:rsidRDefault="00E55397">
      <w:pPr>
        <w:pStyle w:val="a3"/>
        <w:ind w:left="0"/>
        <w:jc w:val="left"/>
      </w:pPr>
    </w:p>
    <w:p w14:paraId="79D6912D" w14:textId="77777777" w:rsidR="00E55397" w:rsidRDefault="00395F00">
      <w:pPr>
        <w:pStyle w:val="2"/>
        <w:spacing w:before="1"/>
      </w:pPr>
      <w:r>
        <w:rPr>
          <w:color w:val="221F1F"/>
        </w:rPr>
        <w:t>Особенности</w:t>
      </w:r>
      <w:r>
        <w:rPr>
          <w:color w:val="221F1F"/>
          <w:spacing w:val="-10"/>
        </w:rPr>
        <w:t xml:space="preserve"> </w:t>
      </w:r>
      <w:r>
        <w:rPr>
          <w:color w:val="221F1F"/>
        </w:rPr>
        <w:t>оценки</w:t>
      </w:r>
      <w:r>
        <w:rPr>
          <w:color w:val="221F1F"/>
          <w:spacing w:val="-9"/>
        </w:rPr>
        <w:t xml:space="preserve"> </w:t>
      </w:r>
      <w:r>
        <w:rPr>
          <w:color w:val="221F1F"/>
        </w:rPr>
        <w:t>предметных</w:t>
      </w:r>
      <w:r>
        <w:rPr>
          <w:color w:val="221F1F"/>
          <w:spacing w:val="-7"/>
        </w:rPr>
        <w:t xml:space="preserve"> </w:t>
      </w:r>
      <w:r>
        <w:rPr>
          <w:color w:val="221F1F"/>
          <w:spacing w:val="-2"/>
        </w:rPr>
        <w:t>результатов</w:t>
      </w:r>
    </w:p>
    <w:p w14:paraId="378C6A80" w14:textId="77777777" w:rsidR="00E55397" w:rsidRDefault="00395F00">
      <w:pPr>
        <w:pStyle w:val="a3"/>
        <w:ind w:right="431"/>
      </w:pPr>
      <w:r>
        <w:rPr>
          <w:color w:val="221F1F"/>
        </w:rPr>
        <w:t xml:space="preserve">Оценка предметных результатов представляет собой оценку достижения </w:t>
      </w:r>
      <w:proofErr w:type="spellStart"/>
      <w:proofErr w:type="gramStart"/>
      <w:r>
        <w:rPr>
          <w:color w:val="221F1F"/>
        </w:rPr>
        <w:t>обу</w:t>
      </w:r>
      <w:proofErr w:type="spellEnd"/>
      <w:r>
        <w:rPr>
          <w:color w:val="221F1F"/>
        </w:rPr>
        <w:t xml:space="preserve">- </w:t>
      </w:r>
      <w:proofErr w:type="spellStart"/>
      <w:r>
        <w:rPr>
          <w:color w:val="221F1F"/>
        </w:rPr>
        <w:t>чающимся</w:t>
      </w:r>
      <w:proofErr w:type="spellEnd"/>
      <w:proofErr w:type="gramEnd"/>
      <w:r>
        <w:rPr>
          <w:color w:val="221F1F"/>
        </w:rPr>
        <w:t xml:space="preserve"> планируемых результатов по отдельным предметам. Основой для оценки предметных результатов являются положения ФГОС ООО, представ- ленные в разделах I «Общие положения» и IV «Требования к результатам освоения программы основного общего образования».</w:t>
      </w:r>
    </w:p>
    <w:p w14:paraId="20DE93C8" w14:textId="77777777" w:rsidR="00E55397" w:rsidRDefault="00395F00">
      <w:pPr>
        <w:pStyle w:val="a3"/>
        <w:ind w:right="437"/>
      </w:pPr>
      <w:r>
        <w:rPr>
          <w:color w:val="221F1F"/>
        </w:rPr>
        <w:t xml:space="preserve">Формирование предметных результатов обеспечивается каждым учебным </w:t>
      </w:r>
      <w:r>
        <w:rPr>
          <w:color w:val="221F1F"/>
          <w:spacing w:val="-2"/>
        </w:rPr>
        <w:t>предметом.</w:t>
      </w:r>
    </w:p>
    <w:p w14:paraId="15D82CFC" w14:textId="45754814" w:rsidR="00E55397" w:rsidRDefault="00395F00">
      <w:pPr>
        <w:pStyle w:val="a3"/>
        <w:ind w:right="430"/>
      </w:pPr>
      <w:r>
        <w:rPr>
          <w:color w:val="221F1F"/>
        </w:rPr>
        <w:t>Основным предметом оценки в соответствии с требованиями ФГОС ООО является способность к решению учебно-познавательных и учебно-практических задач,</w:t>
      </w:r>
      <w:r>
        <w:rPr>
          <w:color w:val="221F1F"/>
          <w:spacing w:val="-18"/>
        </w:rPr>
        <w:t xml:space="preserve"> </w:t>
      </w:r>
      <w:r>
        <w:rPr>
          <w:color w:val="221F1F"/>
        </w:rPr>
        <w:t>основанных</w:t>
      </w:r>
      <w:r>
        <w:rPr>
          <w:color w:val="221F1F"/>
          <w:spacing w:val="-16"/>
        </w:rPr>
        <w:t xml:space="preserve"> </w:t>
      </w:r>
      <w:r>
        <w:rPr>
          <w:color w:val="221F1F"/>
        </w:rPr>
        <w:t>на</w:t>
      </w:r>
      <w:r>
        <w:rPr>
          <w:color w:val="221F1F"/>
          <w:spacing w:val="-16"/>
        </w:rPr>
        <w:t xml:space="preserve"> </w:t>
      </w:r>
      <w:r>
        <w:rPr>
          <w:color w:val="221F1F"/>
        </w:rPr>
        <w:t>изучаемом</w:t>
      </w:r>
      <w:r>
        <w:rPr>
          <w:color w:val="221F1F"/>
          <w:spacing w:val="-16"/>
        </w:rPr>
        <w:t xml:space="preserve"> </w:t>
      </w:r>
      <w:r>
        <w:rPr>
          <w:color w:val="221F1F"/>
        </w:rPr>
        <w:t>учебном</w:t>
      </w:r>
      <w:r>
        <w:rPr>
          <w:color w:val="221F1F"/>
          <w:spacing w:val="-16"/>
        </w:rPr>
        <w:t xml:space="preserve"> </w:t>
      </w:r>
      <w:r>
        <w:rPr>
          <w:color w:val="221F1F"/>
        </w:rPr>
        <w:t>материале,</w:t>
      </w:r>
      <w:r>
        <w:rPr>
          <w:color w:val="221F1F"/>
          <w:spacing w:val="-17"/>
        </w:rPr>
        <w:t xml:space="preserve"> </w:t>
      </w:r>
      <w:r>
        <w:rPr>
          <w:color w:val="221F1F"/>
        </w:rPr>
        <w:t>с</w:t>
      </w:r>
      <w:r>
        <w:rPr>
          <w:color w:val="221F1F"/>
          <w:spacing w:val="-18"/>
        </w:rPr>
        <w:t xml:space="preserve"> </w:t>
      </w:r>
      <w:r>
        <w:rPr>
          <w:color w:val="221F1F"/>
        </w:rPr>
        <w:t>использованием</w:t>
      </w:r>
      <w:r>
        <w:rPr>
          <w:color w:val="221F1F"/>
          <w:spacing w:val="-16"/>
        </w:rPr>
        <w:t xml:space="preserve"> </w:t>
      </w:r>
      <w:r>
        <w:rPr>
          <w:color w:val="221F1F"/>
        </w:rPr>
        <w:t>способов действий, релевантных содержанию учебных предметов, в том числе мета- 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14:paraId="21428468" w14:textId="77777777" w:rsidR="00E55397" w:rsidRDefault="00395F00">
      <w:pPr>
        <w:ind w:left="793" w:right="428"/>
        <w:jc w:val="both"/>
        <w:rPr>
          <w:i/>
          <w:sz w:val="28"/>
        </w:rPr>
      </w:pPr>
      <w:r>
        <w:rPr>
          <w:color w:val="221F1F"/>
          <w:sz w:val="28"/>
        </w:rPr>
        <w:t>Для</w:t>
      </w:r>
      <w:r>
        <w:rPr>
          <w:color w:val="221F1F"/>
          <w:spacing w:val="-18"/>
          <w:sz w:val="28"/>
        </w:rPr>
        <w:t xml:space="preserve"> </w:t>
      </w:r>
      <w:r>
        <w:rPr>
          <w:color w:val="221F1F"/>
          <w:sz w:val="28"/>
        </w:rPr>
        <w:t>оценки</w:t>
      </w:r>
      <w:r>
        <w:rPr>
          <w:color w:val="221F1F"/>
          <w:spacing w:val="-17"/>
          <w:sz w:val="28"/>
        </w:rPr>
        <w:t xml:space="preserve"> </w:t>
      </w:r>
      <w:r>
        <w:rPr>
          <w:color w:val="221F1F"/>
          <w:sz w:val="28"/>
        </w:rPr>
        <w:t>предметных</w:t>
      </w:r>
      <w:r>
        <w:rPr>
          <w:color w:val="221F1F"/>
          <w:spacing w:val="-18"/>
          <w:sz w:val="28"/>
        </w:rPr>
        <w:t xml:space="preserve"> </w:t>
      </w:r>
      <w:r>
        <w:rPr>
          <w:color w:val="221F1F"/>
          <w:sz w:val="28"/>
        </w:rPr>
        <w:t>результатов</w:t>
      </w:r>
      <w:r>
        <w:rPr>
          <w:color w:val="221F1F"/>
          <w:spacing w:val="-17"/>
          <w:sz w:val="28"/>
        </w:rPr>
        <w:t xml:space="preserve"> </w:t>
      </w:r>
      <w:r>
        <w:rPr>
          <w:color w:val="221F1F"/>
          <w:sz w:val="28"/>
        </w:rPr>
        <w:t>предлагаются</w:t>
      </w:r>
      <w:r>
        <w:rPr>
          <w:color w:val="221F1F"/>
          <w:spacing w:val="-18"/>
          <w:sz w:val="28"/>
        </w:rPr>
        <w:t xml:space="preserve"> </w:t>
      </w:r>
      <w:r>
        <w:rPr>
          <w:color w:val="221F1F"/>
          <w:sz w:val="28"/>
        </w:rPr>
        <w:t>следующие</w:t>
      </w:r>
      <w:r>
        <w:rPr>
          <w:color w:val="221F1F"/>
          <w:spacing w:val="-16"/>
          <w:sz w:val="28"/>
        </w:rPr>
        <w:t xml:space="preserve"> </w:t>
      </w:r>
      <w:r>
        <w:rPr>
          <w:color w:val="221F1F"/>
          <w:sz w:val="28"/>
        </w:rPr>
        <w:t>критерии:</w:t>
      </w:r>
      <w:r>
        <w:rPr>
          <w:color w:val="221F1F"/>
          <w:spacing w:val="-14"/>
          <w:sz w:val="28"/>
        </w:rPr>
        <w:t xml:space="preserve"> </w:t>
      </w:r>
      <w:r>
        <w:rPr>
          <w:b/>
          <w:i/>
          <w:color w:val="221F1F"/>
          <w:sz w:val="28"/>
        </w:rPr>
        <w:t>знание и понимание</w:t>
      </w:r>
      <w:r>
        <w:rPr>
          <w:i/>
          <w:color w:val="221F1F"/>
          <w:sz w:val="28"/>
        </w:rPr>
        <w:t xml:space="preserve">, </w:t>
      </w:r>
      <w:r>
        <w:rPr>
          <w:b/>
          <w:i/>
          <w:color w:val="221F1F"/>
          <w:sz w:val="28"/>
        </w:rPr>
        <w:t>применение</w:t>
      </w:r>
      <w:r>
        <w:rPr>
          <w:i/>
          <w:color w:val="221F1F"/>
          <w:sz w:val="28"/>
        </w:rPr>
        <w:t xml:space="preserve">, </w:t>
      </w:r>
      <w:r>
        <w:rPr>
          <w:b/>
          <w:i/>
          <w:color w:val="221F1F"/>
          <w:sz w:val="28"/>
        </w:rPr>
        <w:t>функциональность</w:t>
      </w:r>
      <w:r>
        <w:rPr>
          <w:i/>
          <w:color w:val="221F1F"/>
          <w:sz w:val="28"/>
        </w:rPr>
        <w:t>.</w:t>
      </w:r>
    </w:p>
    <w:p w14:paraId="0FDE60DA" w14:textId="77777777" w:rsidR="00E55397" w:rsidRDefault="00395F00">
      <w:pPr>
        <w:spacing w:line="321" w:lineRule="exact"/>
        <w:ind w:left="793"/>
        <w:jc w:val="both"/>
        <w:rPr>
          <w:sz w:val="28"/>
        </w:rPr>
      </w:pPr>
      <w:r>
        <w:rPr>
          <w:color w:val="221F1F"/>
          <w:sz w:val="28"/>
        </w:rPr>
        <w:t>Обобщенный</w:t>
      </w:r>
      <w:r>
        <w:rPr>
          <w:color w:val="221F1F"/>
          <w:spacing w:val="17"/>
          <w:sz w:val="28"/>
        </w:rPr>
        <w:t xml:space="preserve"> </w:t>
      </w:r>
      <w:r>
        <w:rPr>
          <w:color w:val="221F1F"/>
          <w:sz w:val="28"/>
        </w:rPr>
        <w:t>критерий</w:t>
      </w:r>
      <w:r>
        <w:rPr>
          <w:color w:val="221F1F"/>
          <w:spacing w:val="22"/>
          <w:sz w:val="28"/>
        </w:rPr>
        <w:t xml:space="preserve"> </w:t>
      </w:r>
      <w:r>
        <w:rPr>
          <w:color w:val="221F1F"/>
          <w:sz w:val="28"/>
        </w:rPr>
        <w:t>«</w:t>
      </w:r>
      <w:r>
        <w:rPr>
          <w:b/>
          <w:color w:val="221F1F"/>
          <w:sz w:val="28"/>
        </w:rPr>
        <w:t>Знание</w:t>
      </w:r>
      <w:r>
        <w:rPr>
          <w:b/>
          <w:color w:val="221F1F"/>
          <w:spacing w:val="28"/>
          <w:sz w:val="28"/>
        </w:rPr>
        <w:t xml:space="preserve"> </w:t>
      </w:r>
      <w:r>
        <w:rPr>
          <w:b/>
          <w:color w:val="221F1F"/>
          <w:sz w:val="28"/>
        </w:rPr>
        <w:t>и</w:t>
      </w:r>
      <w:r>
        <w:rPr>
          <w:b/>
          <w:color w:val="221F1F"/>
          <w:spacing w:val="28"/>
          <w:sz w:val="28"/>
        </w:rPr>
        <w:t xml:space="preserve"> </w:t>
      </w:r>
      <w:r>
        <w:rPr>
          <w:b/>
          <w:color w:val="221F1F"/>
          <w:sz w:val="28"/>
        </w:rPr>
        <w:t>понимание</w:t>
      </w:r>
      <w:r>
        <w:rPr>
          <w:color w:val="221F1F"/>
          <w:sz w:val="28"/>
        </w:rPr>
        <w:t>»</w:t>
      </w:r>
      <w:r>
        <w:rPr>
          <w:color w:val="221F1F"/>
          <w:spacing w:val="20"/>
          <w:sz w:val="28"/>
        </w:rPr>
        <w:t xml:space="preserve"> </w:t>
      </w:r>
      <w:r>
        <w:rPr>
          <w:color w:val="221F1F"/>
          <w:sz w:val="28"/>
        </w:rPr>
        <w:t>включает</w:t>
      </w:r>
      <w:r>
        <w:rPr>
          <w:color w:val="221F1F"/>
          <w:spacing w:val="19"/>
          <w:sz w:val="28"/>
        </w:rPr>
        <w:t xml:space="preserve"> </w:t>
      </w:r>
      <w:r>
        <w:rPr>
          <w:color w:val="221F1F"/>
          <w:sz w:val="28"/>
        </w:rPr>
        <w:t>знание</w:t>
      </w:r>
      <w:r>
        <w:rPr>
          <w:color w:val="221F1F"/>
          <w:spacing w:val="19"/>
          <w:sz w:val="28"/>
        </w:rPr>
        <w:t xml:space="preserve"> </w:t>
      </w:r>
      <w:r>
        <w:rPr>
          <w:color w:val="221F1F"/>
          <w:sz w:val="28"/>
        </w:rPr>
        <w:t>и</w:t>
      </w:r>
      <w:r>
        <w:rPr>
          <w:color w:val="221F1F"/>
          <w:spacing w:val="23"/>
          <w:sz w:val="28"/>
        </w:rPr>
        <w:t xml:space="preserve"> </w:t>
      </w:r>
      <w:r>
        <w:rPr>
          <w:color w:val="221F1F"/>
          <w:spacing w:val="-2"/>
          <w:sz w:val="28"/>
        </w:rPr>
        <w:t>понимание</w:t>
      </w:r>
    </w:p>
    <w:p w14:paraId="61364138" w14:textId="77777777" w:rsidR="00E55397" w:rsidRDefault="00395F00">
      <w:pPr>
        <w:pStyle w:val="a3"/>
        <w:spacing w:before="196"/>
        <w:ind w:left="0"/>
        <w:jc w:val="left"/>
        <w:rPr>
          <w:sz w:val="20"/>
        </w:rPr>
      </w:pPr>
      <w:r>
        <w:rPr>
          <w:noProof/>
        </w:rPr>
        <mc:AlternateContent>
          <mc:Choice Requires="wps">
            <w:drawing>
              <wp:anchor distT="0" distB="0" distL="0" distR="0" simplePos="0" relativeHeight="487588864" behindDoc="1" locked="0" layoutInCell="1" allowOverlap="1" wp14:anchorId="17FC5D77" wp14:editId="479A5CF2">
                <wp:simplePos x="0" y="0"/>
                <wp:positionH relativeFrom="page">
                  <wp:posOffset>719632</wp:posOffset>
                </wp:positionH>
                <wp:positionV relativeFrom="paragraph">
                  <wp:posOffset>285978</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C78E59" id="Graphic 5" o:spid="_x0000_s1026" style="position:absolute;margin-left:56.65pt;margin-top:22.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" path="m1829054,l,,,7620r1829054,l1829054,xe" fillcolor="black" stroked="f">
                <v:path arrowok="t"/>
                <w10:wrap type="topAndBottom" anchorx="page"/>
              </v:shape>
            </w:pict>
          </mc:Fallback>
        </mc:AlternateContent>
      </w:r>
    </w:p>
    <w:p w14:paraId="7970D9C2" w14:textId="77777777" w:rsidR="00E55397" w:rsidRDefault="00395F00">
      <w:pPr>
        <w:spacing w:before="140" w:line="235" w:lineRule="auto"/>
        <w:ind w:left="1033" w:right="473" w:hanging="240"/>
        <w:rPr>
          <w:sz w:val="18"/>
        </w:rPr>
      </w:pPr>
      <w:r>
        <w:rPr>
          <w:color w:val="221F1F"/>
          <w:position w:val="9"/>
          <w:sz w:val="13"/>
        </w:rPr>
        <w:t xml:space="preserve">4 </w:t>
      </w:r>
      <w:r>
        <w:rPr>
          <w:rFonts w:ascii="Georgia" w:hAnsi="Georgia"/>
          <w:b/>
          <w:color w:val="221F1F"/>
          <w:sz w:val="17"/>
        </w:rPr>
        <w:t>Критерий</w:t>
      </w:r>
      <w:r>
        <w:rPr>
          <w:rFonts w:ascii="Georgia" w:hAnsi="Georgia"/>
          <w:b/>
          <w:color w:val="221F1F"/>
          <w:spacing w:val="22"/>
          <w:sz w:val="17"/>
        </w:rPr>
        <w:t xml:space="preserve"> </w:t>
      </w:r>
      <w:r>
        <w:rPr>
          <w:rFonts w:ascii="Georgia" w:hAnsi="Georgia"/>
          <w:b/>
          <w:color w:val="221F1F"/>
          <w:sz w:val="17"/>
        </w:rPr>
        <w:t>—</w:t>
      </w:r>
      <w:r>
        <w:rPr>
          <w:rFonts w:ascii="Georgia" w:hAnsi="Georgia"/>
          <w:b/>
          <w:color w:val="221F1F"/>
          <w:spacing w:val="22"/>
          <w:sz w:val="17"/>
        </w:rPr>
        <w:t xml:space="preserve"> </w:t>
      </w:r>
      <w:r>
        <w:rPr>
          <w:color w:val="221F1F"/>
          <w:sz w:val="18"/>
        </w:rPr>
        <w:t xml:space="preserve">признак, на основании которого производится оценка, определение или классификация исследуемого </w:t>
      </w:r>
      <w:proofErr w:type="spellStart"/>
      <w:proofErr w:type="gramStart"/>
      <w:r>
        <w:rPr>
          <w:color w:val="221F1F"/>
          <w:sz w:val="18"/>
        </w:rPr>
        <w:t>объ</w:t>
      </w:r>
      <w:proofErr w:type="spellEnd"/>
      <w:r>
        <w:rPr>
          <w:color w:val="221F1F"/>
          <w:sz w:val="18"/>
        </w:rPr>
        <w:t xml:space="preserve">- </w:t>
      </w:r>
      <w:proofErr w:type="spellStart"/>
      <w:r>
        <w:rPr>
          <w:color w:val="221F1F"/>
          <w:sz w:val="18"/>
        </w:rPr>
        <w:t>екта</w:t>
      </w:r>
      <w:proofErr w:type="spellEnd"/>
      <w:proofErr w:type="gramEnd"/>
      <w:r>
        <w:rPr>
          <w:color w:val="221F1F"/>
          <w:sz w:val="18"/>
        </w:rPr>
        <w:t>; свойство изучаемого объекта, которое позволяет судить о его состоянии и уровне функционирования и развития.</w:t>
      </w:r>
    </w:p>
    <w:p w14:paraId="795ECE33" w14:textId="77777777" w:rsidR="00E55397" w:rsidRDefault="00E55397">
      <w:pPr>
        <w:spacing w:line="235" w:lineRule="auto"/>
        <w:rPr>
          <w:sz w:val="18"/>
        </w:rPr>
        <w:sectPr w:rsidR="00E55397">
          <w:pgSz w:w="11910" w:h="16840"/>
          <w:pgMar w:top="1040" w:right="700" w:bottom="280" w:left="340" w:header="720" w:footer="720" w:gutter="0"/>
          <w:cols w:space="720"/>
        </w:sectPr>
      </w:pPr>
    </w:p>
    <w:p w14:paraId="45197BEE" w14:textId="77777777" w:rsidR="00E55397" w:rsidRDefault="00395F00">
      <w:pPr>
        <w:pStyle w:val="a3"/>
        <w:spacing w:before="67"/>
        <w:ind w:right="428"/>
      </w:pPr>
      <w:r>
        <w:rPr>
          <w:color w:val="221F1F"/>
        </w:rPr>
        <w:lastRenderedPageBreak/>
        <w:t xml:space="preserve">роли изучаемой области знания/вида деятельности в различных контекстах, знание и понимание терминологии, понятий и идей, а также процедурных </w:t>
      </w:r>
      <w:proofErr w:type="spellStart"/>
      <w:proofErr w:type="gramStart"/>
      <w:r>
        <w:rPr>
          <w:color w:val="221F1F"/>
        </w:rPr>
        <w:t>зна</w:t>
      </w:r>
      <w:proofErr w:type="spellEnd"/>
      <w:r>
        <w:rPr>
          <w:color w:val="221F1F"/>
        </w:rPr>
        <w:t xml:space="preserve">- </w:t>
      </w:r>
      <w:proofErr w:type="spellStart"/>
      <w:r>
        <w:rPr>
          <w:color w:val="221F1F"/>
        </w:rPr>
        <w:t>ний</w:t>
      </w:r>
      <w:proofErr w:type="spellEnd"/>
      <w:proofErr w:type="gramEnd"/>
      <w:r>
        <w:rPr>
          <w:color w:val="221F1F"/>
        </w:rPr>
        <w:t xml:space="preserve"> или алгоритмов.</w:t>
      </w:r>
    </w:p>
    <w:p w14:paraId="7DB4279C" w14:textId="77777777" w:rsidR="00E55397" w:rsidRDefault="00395F00">
      <w:pPr>
        <w:spacing w:before="2" w:line="322" w:lineRule="exact"/>
        <w:ind w:left="793"/>
        <w:jc w:val="both"/>
        <w:rPr>
          <w:sz w:val="28"/>
        </w:rPr>
      </w:pPr>
      <w:r>
        <w:rPr>
          <w:color w:val="221F1F"/>
          <w:sz w:val="28"/>
        </w:rPr>
        <w:t>Обобщенный</w:t>
      </w:r>
      <w:r>
        <w:rPr>
          <w:color w:val="221F1F"/>
          <w:spacing w:val="-12"/>
          <w:sz w:val="28"/>
        </w:rPr>
        <w:t xml:space="preserve"> </w:t>
      </w:r>
      <w:r>
        <w:rPr>
          <w:color w:val="221F1F"/>
          <w:sz w:val="28"/>
        </w:rPr>
        <w:t>критерий</w:t>
      </w:r>
      <w:r>
        <w:rPr>
          <w:color w:val="221F1F"/>
          <w:spacing w:val="-9"/>
          <w:sz w:val="28"/>
        </w:rPr>
        <w:t xml:space="preserve"> </w:t>
      </w:r>
      <w:r>
        <w:rPr>
          <w:color w:val="221F1F"/>
          <w:sz w:val="28"/>
        </w:rPr>
        <w:t>«</w:t>
      </w:r>
      <w:r>
        <w:rPr>
          <w:b/>
          <w:color w:val="221F1F"/>
          <w:sz w:val="28"/>
        </w:rPr>
        <w:t>Применение</w:t>
      </w:r>
      <w:r>
        <w:rPr>
          <w:color w:val="221F1F"/>
          <w:sz w:val="28"/>
        </w:rPr>
        <w:t>»</w:t>
      </w:r>
      <w:r>
        <w:rPr>
          <w:color w:val="221F1F"/>
          <w:spacing w:val="-9"/>
          <w:sz w:val="28"/>
        </w:rPr>
        <w:t xml:space="preserve"> </w:t>
      </w:r>
      <w:r>
        <w:rPr>
          <w:color w:val="221F1F"/>
          <w:spacing w:val="-2"/>
          <w:sz w:val="28"/>
        </w:rPr>
        <w:t>включает:</w:t>
      </w:r>
    </w:p>
    <w:p w14:paraId="036076D3" w14:textId="77777777" w:rsidR="00E55397" w:rsidRDefault="00395F00">
      <w:pPr>
        <w:pStyle w:val="a3"/>
        <w:ind w:right="429"/>
      </w:pPr>
      <w:r>
        <w:rPr>
          <w:color w:val="221F1F"/>
        </w:rPr>
        <w:t>—использование изучаемого материала при решении учебных задач/проблем, различающихся</w:t>
      </w:r>
      <w:r>
        <w:rPr>
          <w:color w:val="221F1F"/>
          <w:spacing w:val="-16"/>
        </w:rPr>
        <w:t xml:space="preserve"> </w:t>
      </w:r>
      <w:r>
        <w:rPr>
          <w:color w:val="221F1F"/>
        </w:rPr>
        <w:t>сложностью</w:t>
      </w:r>
      <w:r>
        <w:rPr>
          <w:color w:val="221F1F"/>
          <w:spacing w:val="-15"/>
        </w:rPr>
        <w:t xml:space="preserve"> </w:t>
      </w:r>
      <w:r>
        <w:rPr>
          <w:color w:val="221F1F"/>
        </w:rPr>
        <w:t>предметного</w:t>
      </w:r>
      <w:r>
        <w:rPr>
          <w:color w:val="221F1F"/>
          <w:spacing w:val="-14"/>
        </w:rPr>
        <w:t xml:space="preserve"> </w:t>
      </w:r>
      <w:r>
        <w:rPr>
          <w:color w:val="221F1F"/>
        </w:rPr>
        <w:t>содержания,</w:t>
      </w:r>
      <w:r>
        <w:rPr>
          <w:color w:val="221F1F"/>
          <w:spacing w:val="-14"/>
        </w:rPr>
        <w:t xml:space="preserve"> </w:t>
      </w:r>
      <w:r>
        <w:rPr>
          <w:color w:val="221F1F"/>
        </w:rPr>
        <w:t>сочетанием</w:t>
      </w:r>
      <w:r>
        <w:rPr>
          <w:color w:val="221F1F"/>
          <w:spacing w:val="-15"/>
        </w:rPr>
        <w:t xml:space="preserve"> </w:t>
      </w:r>
      <w:r>
        <w:rPr>
          <w:color w:val="221F1F"/>
        </w:rPr>
        <w:t xml:space="preserve">когнитивных операций и универсальных познавательных действий, степенью </w:t>
      </w:r>
      <w:proofErr w:type="spellStart"/>
      <w:proofErr w:type="gramStart"/>
      <w:r>
        <w:rPr>
          <w:color w:val="221F1F"/>
        </w:rPr>
        <w:t>проработанно</w:t>
      </w:r>
      <w:proofErr w:type="spellEnd"/>
      <w:r>
        <w:rPr>
          <w:color w:val="221F1F"/>
        </w:rPr>
        <w:t xml:space="preserve">- </w:t>
      </w:r>
      <w:proofErr w:type="spellStart"/>
      <w:r>
        <w:rPr>
          <w:color w:val="221F1F"/>
        </w:rPr>
        <w:t>сти</w:t>
      </w:r>
      <w:proofErr w:type="spellEnd"/>
      <w:proofErr w:type="gramEnd"/>
      <w:r>
        <w:rPr>
          <w:color w:val="221F1F"/>
        </w:rPr>
        <w:t xml:space="preserve"> в учебном процессе;</w:t>
      </w:r>
    </w:p>
    <w:p w14:paraId="26BB268A" w14:textId="77777777" w:rsidR="00E55397" w:rsidRDefault="00395F00">
      <w:pPr>
        <w:ind w:left="793" w:right="427"/>
        <w:jc w:val="both"/>
        <w:rPr>
          <w:sz w:val="28"/>
        </w:rPr>
      </w:pPr>
      <w:r>
        <w:rPr>
          <w:color w:val="221F1F"/>
          <w:sz w:val="28"/>
        </w:rPr>
        <w:t xml:space="preserve">—использование </w:t>
      </w:r>
      <w:r>
        <w:rPr>
          <w:i/>
          <w:color w:val="221F1F"/>
          <w:sz w:val="28"/>
        </w:rPr>
        <w:t xml:space="preserve">специфических для предмета способов действий и видов </w:t>
      </w:r>
      <w:proofErr w:type="spellStart"/>
      <w:r>
        <w:rPr>
          <w:i/>
          <w:color w:val="221F1F"/>
          <w:sz w:val="28"/>
        </w:rPr>
        <w:t>дея</w:t>
      </w:r>
      <w:proofErr w:type="spellEnd"/>
      <w:r>
        <w:rPr>
          <w:i/>
          <w:color w:val="221F1F"/>
          <w:sz w:val="28"/>
        </w:rPr>
        <w:t xml:space="preserve">- тельности </w:t>
      </w:r>
      <w:r>
        <w:rPr>
          <w:color w:val="221F1F"/>
          <w:sz w:val="28"/>
        </w:rPr>
        <w:t xml:space="preserve">по получению нового знания, его интерпретации, применению и преобразованию при решении учебных задач/проблем, в том числе в ходе по- исковой деятельности, учебно-исследовательской и учебно-проектной </w:t>
      </w:r>
      <w:proofErr w:type="spellStart"/>
      <w:r>
        <w:rPr>
          <w:color w:val="221F1F"/>
          <w:sz w:val="28"/>
        </w:rPr>
        <w:t>дея</w:t>
      </w:r>
      <w:proofErr w:type="spellEnd"/>
      <w:r>
        <w:rPr>
          <w:color w:val="221F1F"/>
          <w:sz w:val="28"/>
        </w:rPr>
        <w:t xml:space="preserve">- </w:t>
      </w:r>
      <w:r>
        <w:rPr>
          <w:color w:val="221F1F"/>
          <w:spacing w:val="-2"/>
          <w:sz w:val="28"/>
        </w:rPr>
        <w:t>тельности.</w:t>
      </w:r>
    </w:p>
    <w:p w14:paraId="74C24436" w14:textId="36F13B88" w:rsidR="00E55397" w:rsidRDefault="00395F00">
      <w:pPr>
        <w:spacing w:before="2"/>
        <w:ind w:left="793" w:right="426"/>
        <w:jc w:val="both"/>
        <w:rPr>
          <w:sz w:val="28"/>
        </w:rPr>
      </w:pPr>
      <w:r>
        <w:rPr>
          <w:color w:val="221F1F"/>
          <w:sz w:val="28"/>
        </w:rPr>
        <w:t>Обобщенный критерий «</w:t>
      </w:r>
      <w:r>
        <w:rPr>
          <w:b/>
          <w:color w:val="221F1F"/>
          <w:sz w:val="28"/>
        </w:rPr>
        <w:t>Функциональность</w:t>
      </w:r>
      <w:r>
        <w:rPr>
          <w:color w:val="221F1F"/>
          <w:sz w:val="28"/>
        </w:rPr>
        <w:t xml:space="preserve">» включает использование </w:t>
      </w:r>
      <w:r>
        <w:rPr>
          <w:i/>
          <w:color w:val="221F1F"/>
          <w:sz w:val="28"/>
        </w:rPr>
        <w:t xml:space="preserve">теоретического материала, методологического и процедурного знания </w:t>
      </w:r>
      <w:r>
        <w:rPr>
          <w:color w:val="221F1F"/>
          <w:sz w:val="28"/>
        </w:rPr>
        <w:t xml:space="preserve">при решении </w:t>
      </w:r>
      <w:r>
        <w:rPr>
          <w:b/>
          <w:i/>
          <w:color w:val="221F1F"/>
          <w:sz w:val="28"/>
        </w:rPr>
        <w:t>внеучебных проблем</w:t>
      </w:r>
      <w:r>
        <w:rPr>
          <w:i/>
          <w:color w:val="221F1F"/>
          <w:sz w:val="28"/>
        </w:rPr>
        <w:t xml:space="preserve">, </w:t>
      </w:r>
      <w:r>
        <w:rPr>
          <w:color w:val="221F1F"/>
          <w:sz w:val="28"/>
        </w:rPr>
        <w:t>различающихся сложностью предметного содержания, читательских умений, контекста, а также сочетанием когнитивных опера</w:t>
      </w:r>
      <w:r>
        <w:rPr>
          <w:color w:val="221F1F"/>
          <w:spacing w:val="-4"/>
          <w:sz w:val="28"/>
        </w:rPr>
        <w:t>ций.</w:t>
      </w:r>
    </w:p>
    <w:p w14:paraId="5BBFC1C7" w14:textId="77777777" w:rsidR="00E55397" w:rsidRDefault="00395F00">
      <w:pPr>
        <w:pStyle w:val="a3"/>
        <w:ind w:right="428"/>
      </w:pPr>
      <w:proofErr w:type="gramStart"/>
      <w:r>
        <w:rPr>
          <w:color w:val="221F1F"/>
        </w:rPr>
        <w:t>В</w:t>
      </w:r>
      <w:r>
        <w:rPr>
          <w:color w:val="221F1F"/>
          <w:spacing w:val="73"/>
        </w:rPr>
        <w:t xml:space="preserve">  </w:t>
      </w:r>
      <w:r>
        <w:rPr>
          <w:color w:val="221F1F"/>
        </w:rPr>
        <w:t>отличие</w:t>
      </w:r>
      <w:proofErr w:type="gramEnd"/>
      <w:r>
        <w:rPr>
          <w:color w:val="221F1F"/>
          <w:spacing w:val="72"/>
        </w:rPr>
        <w:t xml:space="preserve">  </w:t>
      </w:r>
      <w:r>
        <w:rPr>
          <w:color w:val="221F1F"/>
        </w:rPr>
        <w:t>от</w:t>
      </w:r>
      <w:r>
        <w:rPr>
          <w:color w:val="221F1F"/>
          <w:spacing w:val="72"/>
        </w:rPr>
        <w:t xml:space="preserve">  </w:t>
      </w:r>
      <w:r>
        <w:rPr>
          <w:color w:val="221F1F"/>
        </w:rPr>
        <w:t>оценки</w:t>
      </w:r>
      <w:r>
        <w:rPr>
          <w:color w:val="221F1F"/>
          <w:spacing w:val="72"/>
        </w:rPr>
        <w:t xml:space="preserve">  </w:t>
      </w:r>
      <w:r>
        <w:rPr>
          <w:color w:val="221F1F"/>
        </w:rPr>
        <w:t>способности</w:t>
      </w:r>
      <w:r>
        <w:rPr>
          <w:color w:val="221F1F"/>
          <w:spacing w:val="73"/>
        </w:rPr>
        <w:t xml:space="preserve">  </w:t>
      </w:r>
      <w:r>
        <w:rPr>
          <w:color w:val="221F1F"/>
        </w:rPr>
        <w:t>обучающихся</w:t>
      </w:r>
      <w:r>
        <w:rPr>
          <w:color w:val="221F1F"/>
          <w:spacing w:val="72"/>
        </w:rPr>
        <w:t xml:space="preserve">  </w:t>
      </w:r>
      <w:r>
        <w:rPr>
          <w:color w:val="221F1F"/>
        </w:rPr>
        <w:t>к</w:t>
      </w:r>
      <w:r>
        <w:rPr>
          <w:color w:val="221F1F"/>
          <w:spacing w:val="73"/>
        </w:rPr>
        <w:t xml:space="preserve">  </w:t>
      </w:r>
      <w:r>
        <w:rPr>
          <w:color w:val="221F1F"/>
        </w:rPr>
        <w:t>решению</w:t>
      </w:r>
      <w:r>
        <w:rPr>
          <w:color w:val="221F1F"/>
          <w:spacing w:val="73"/>
        </w:rPr>
        <w:t xml:space="preserve">  </w:t>
      </w:r>
      <w:r>
        <w:rPr>
          <w:color w:val="221F1F"/>
        </w:rPr>
        <w:t>учеб- но-познавательных и учебно-практических задач, основанных на изучаемом учебном</w:t>
      </w:r>
      <w:r>
        <w:rPr>
          <w:color w:val="221F1F"/>
          <w:spacing w:val="53"/>
          <w:w w:val="150"/>
        </w:rPr>
        <w:t xml:space="preserve"> </w:t>
      </w:r>
      <w:r>
        <w:rPr>
          <w:color w:val="221F1F"/>
        </w:rPr>
        <w:t>материале,</w:t>
      </w:r>
      <w:r>
        <w:rPr>
          <w:color w:val="221F1F"/>
          <w:spacing w:val="56"/>
          <w:w w:val="150"/>
        </w:rPr>
        <w:t xml:space="preserve"> </w:t>
      </w:r>
      <w:r>
        <w:rPr>
          <w:color w:val="221F1F"/>
        </w:rPr>
        <w:t>с</w:t>
      </w:r>
      <w:r>
        <w:rPr>
          <w:color w:val="221F1F"/>
          <w:spacing w:val="56"/>
          <w:w w:val="150"/>
        </w:rPr>
        <w:t xml:space="preserve"> </w:t>
      </w:r>
      <w:r>
        <w:rPr>
          <w:color w:val="221F1F"/>
        </w:rPr>
        <w:t>использованием</w:t>
      </w:r>
      <w:r>
        <w:rPr>
          <w:color w:val="221F1F"/>
          <w:spacing w:val="56"/>
          <w:w w:val="150"/>
        </w:rPr>
        <w:t xml:space="preserve"> </w:t>
      </w:r>
      <w:r>
        <w:rPr>
          <w:color w:val="221F1F"/>
        </w:rPr>
        <w:t>критериев</w:t>
      </w:r>
      <w:r>
        <w:rPr>
          <w:color w:val="221F1F"/>
          <w:spacing w:val="56"/>
          <w:w w:val="150"/>
        </w:rPr>
        <w:t xml:space="preserve"> </w:t>
      </w:r>
      <w:r>
        <w:rPr>
          <w:color w:val="221F1F"/>
        </w:rPr>
        <w:t>«знание</w:t>
      </w:r>
      <w:r>
        <w:rPr>
          <w:color w:val="221F1F"/>
          <w:spacing w:val="56"/>
          <w:w w:val="150"/>
        </w:rPr>
        <w:t xml:space="preserve"> </w:t>
      </w:r>
      <w:r>
        <w:rPr>
          <w:color w:val="221F1F"/>
        </w:rPr>
        <w:t>и</w:t>
      </w:r>
      <w:r>
        <w:rPr>
          <w:color w:val="221F1F"/>
          <w:spacing w:val="55"/>
          <w:w w:val="150"/>
        </w:rPr>
        <w:t xml:space="preserve"> </w:t>
      </w:r>
      <w:r>
        <w:rPr>
          <w:color w:val="221F1F"/>
        </w:rPr>
        <w:t>понимание»</w:t>
      </w:r>
      <w:r>
        <w:rPr>
          <w:color w:val="221F1F"/>
          <w:spacing w:val="54"/>
          <w:w w:val="150"/>
        </w:rPr>
        <w:t xml:space="preserve"> </w:t>
      </w:r>
      <w:r>
        <w:rPr>
          <w:color w:val="221F1F"/>
          <w:spacing w:val="-10"/>
        </w:rPr>
        <w:t>и</w:t>
      </w:r>
    </w:p>
    <w:p w14:paraId="6679DA5D" w14:textId="77777777" w:rsidR="00E55397" w:rsidRDefault="00395F00">
      <w:pPr>
        <w:pStyle w:val="a3"/>
        <w:ind w:right="438"/>
      </w:pPr>
      <w:r>
        <w:rPr>
          <w:color w:val="221F1F"/>
        </w:rPr>
        <w:t>«применение»,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14:paraId="6BBB1147" w14:textId="22436E34" w:rsidR="00E55397" w:rsidRDefault="00395F00">
      <w:pPr>
        <w:pStyle w:val="a3"/>
        <w:ind w:right="430"/>
      </w:pPr>
      <w:r>
        <w:rPr>
          <w:color w:val="221F1F"/>
        </w:rPr>
        <w:t>При оценке сформированности предметных результатов по критерию «функциональность» разделяют:</w:t>
      </w:r>
    </w:p>
    <w:p w14:paraId="0292B56D" w14:textId="1A52AD75" w:rsidR="00E55397" w:rsidRDefault="00395F00">
      <w:pPr>
        <w:pStyle w:val="a3"/>
        <w:ind w:right="424"/>
      </w:pPr>
      <w:r>
        <w:rPr>
          <w:color w:val="221F1F"/>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w:t>
      </w:r>
      <w:r>
        <w:rPr>
          <w:color w:val="221F1F"/>
          <w:spacing w:val="-9"/>
        </w:rPr>
        <w:t xml:space="preserve"> </w:t>
      </w:r>
      <w:r>
        <w:rPr>
          <w:color w:val="221F1F"/>
        </w:rPr>
        <w:t>ситуациями</w:t>
      </w:r>
      <w:r>
        <w:rPr>
          <w:color w:val="221F1F"/>
          <w:spacing w:val="-12"/>
        </w:rPr>
        <w:t xml:space="preserve"> </w:t>
      </w:r>
      <w:r>
        <w:rPr>
          <w:color w:val="221F1F"/>
        </w:rPr>
        <w:t>и</w:t>
      </w:r>
      <w:r>
        <w:rPr>
          <w:color w:val="221F1F"/>
          <w:spacing w:val="-10"/>
        </w:rPr>
        <w:t xml:space="preserve"> </w:t>
      </w:r>
      <w:r>
        <w:rPr>
          <w:color w:val="221F1F"/>
        </w:rPr>
        <w:t>не</w:t>
      </w:r>
      <w:r>
        <w:rPr>
          <w:color w:val="221F1F"/>
          <w:spacing w:val="-10"/>
        </w:rPr>
        <w:t xml:space="preserve"> </w:t>
      </w:r>
      <w:r>
        <w:rPr>
          <w:color w:val="221F1F"/>
        </w:rPr>
        <w:t>содержат</w:t>
      </w:r>
      <w:r>
        <w:rPr>
          <w:color w:val="221F1F"/>
          <w:spacing w:val="-10"/>
        </w:rPr>
        <w:t xml:space="preserve"> </w:t>
      </w:r>
      <w:r>
        <w:rPr>
          <w:color w:val="221F1F"/>
        </w:rPr>
        <w:t>явного</w:t>
      </w:r>
      <w:r>
        <w:rPr>
          <w:color w:val="221F1F"/>
          <w:spacing w:val="-9"/>
        </w:rPr>
        <w:t xml:space="preserve"> </w:t>
      </w:r>
      <w:r>
        <w:rPr>
          <w:color w:val="221F1F"/>
        </w:rPr>
        <w:t>указания</w:t>
      </w:r>
      <w:r>
        <w:rPr>
          <w:color w:val="221F1F"/>
          <w:spacing w:val="-10"/>
        </w:rPr>
        <w:t xml:space="preserve"> </w:t>
      </w:r>
      <w:r>
        <w:rPr>
          <w:color w:val="221F1F"/>
        </w:rPr>
        <w:t>на</w:t>
      </w:r>
      <w:r>
        <w:rPr>
          <w:color w:val="221F1F"/>
          <w:spacing w:val="-12"/>
        </w:rPr>
        <w:t xml:space="preserve"> </w:t>
      </w:r>
      <w:r>
        <w:rPr>
          <w:color w:val="221F1F"/>
        </w:rPr>
        <w:t>способ</w:t>
      </w:r>
      <w:r>
        <w:rPr>
          <w:color w:val="221F1F"/>
          <w:spacing w:val="-9"/>
        </w:rPr>
        <w:t xml:space="preserve"> </w:t>
      </w:r>
      <w:r>
        <w:rPr>
          <w:color w:val="221F1F"/>
        </w:rPr>
        <w:t>решения;</w:t>
      </w:r>
      <w:r>
        <w:rPr>
          <w:color w:val="221F1F"/>
          <w:spacing w:val="-9"/>
        </w:rPr>
        <w:t xml:space="preserve"> </w:t>
      </w:r>
      <w:r>
        <w:rPr>
          <w:color w:val="221F1F"/>
        </w:rPr>
        <w:t>эта оценка осуществляется учителем в рамках формирующего оценивания по предложенным критериям;</w:t>
      </w:r>
    </w:p>
    <w:p w14:paraId="5146C7FA" w14:textId="1086C372" w:rsidR="00E55397" w:rsidRDefault="00395F00">
      <w:pPr>
        <w:pStyle w:val="a3"/>
        <w:ind w:right="424"/>
      </w:pPr>
      <w:r>
        <w:rPr>
          <w:color w:val="221F1F"/>
        </w:rPr>
        <w:t>—оценку сформированности отдельных элементов функциональной грамотности</w:t>
      </w:r>
      <w:r>
        <w:rPr>
          <w:color w:val="221F1F"/>
          <w:spacing w:val="-5"/>
        </w:rPr>
        <w:t xml:space="preserve"> </w:t>
      </w:r>
      <w:r>
        <w:rPr>
          <w:color w:val="221F1F"/>
        </w:rPr>
        <w:t>в</w:t>
      </w:r>
      <w:r>
        <w:rPr>
          <w:color w:val="221F1F"/>
          <w:spacing w:val="-6"/>
        </w:rPr>
        <w:t xml:space="preserve"> </w:t>
      </w:r>
      <w:r>
        <w:rPr>
          <w:color w:val="221F1F"/>
        </w:rPr>
        <w:t>ходе</w:t>
      </w:r>
      <w:r>
        <w:rPr>
          <w:color w:val="221F1F"/>
          <w:spacing w:val="-5"/>
        </w:rPr>
        <w:t xml:space="preserve"> </w:t>
      </w:r>
      <w:r>
        <w:rPr>
          <w:color w:val="221F1F"/>
        </w:rPr>
        <w:t>изучения</w:t>
      </w:r>
      <w:r>
        <w:rPr>
          <w:color w:val="221F1F"/>
          <w:spacing w:val="-7"/>
        </w:rPr>
        <w:t xml:space="preserve"> </w:t>
      </w:r>
      <w:r>
        <w:rPr>
          <w:color w:val="221F1F"/>
        </w:rPr>
        <w:t>отдельных</w:t>
      </w:r>
      <w:r>
        <w:rPr>
          <w:color w:val="221F1F"/>
          <w:spacing w:val="-5"/>
        </w:rPr>
        <w:t xml:space="preserve"> </w:t>
      </w:r>
      <w:r>
        <w:rPr>
          <w:color w:val="221F1F"/>
        </w:rPr>
        <w:t>предметов,</w:t>
      </w:r>
      <w:r>
        <w:rPr>
          <w:color w:val="221F1F"/>
          <w:spacing w:val="-7"/>
        </w:rPr>
        <w:t xml:space="preserve"> </w:t>
      </w:r>
      <w:r>
        <w:rPr>
          <w:color w:val="221F1F"/>
        </w:rPr>
        <w:t>не</w:t>
      </w:r>
      <w:r>
        <w:rPr>
          <w:color w:val="221F1F"/>
          <w:spacing w:val="-5"/>
        </w:rPr>
        <w:t xml:space="preserve"> </w:t>
      </w:r>
      <w:r>
        <w:rPr>
          <w:color w:val="221F1F"/>
        </w:rPr>
        <w:t>связанных</w:t>
      </w:r>
      <w:r>
        <w:rPr>
          <w:color w:val="221F1F"/>
          <w:spacing w:val="-5"/>
        </w:rPr>
        <w:t xml:space="preserve"> </w:t>
      </w:r>
      <w:r>
        <w:rPr>
          <w:color w:val="221F1F"/>
        </w:rPr>
        <w:t>напрямую</w:t>
      </w:r>
      <w:r>
        <w:rPr>
          <w:color w:val="221F1F"/>
          <w:spacing w:val="-6"/>
        </w:rPr>
        <w:t xml:space="preserve"> </w:t>
      </w:r>
      <w:r>
        <w:rPr>
          <w:color w:val="221F1F"/>
        </w:rPr>
        <w:t>с</w:t>
      </w:r>
      <w:r>
        <w:rPr>
          <w:color w:val="221F1F"/>
          <w:spacing w:val="-5"/>
        </w:rPr>
        <w:t xml:space="preserve"> </w:t>
      </w:r>
      <w:r>
        <w:rPr>
          <w:color w:val="221F1F"/>
        </w:rPr>
        <w:t>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23729033" w14:textId="6024B64C" w:rsidR="00E55397" w:rsidRDefault="00395F00">
      <w:pPr>
        <w:pStyle w:val="a3"/>
        <w:ind w:right="427"/>
      </w:pPr>
      <w:r>
        <w:rPr>
          <w:color w:val="221F1F"/>
        </w:rPr>
        <w:t>—оценку сформированности собственно функциональной грамотности, построенной</w:t>
      </w:r>
      <w:r>
        <w:rPr>
          <w:color w:val="221F1F"/>
          <w:spacing w:val="-3"/>
        </w:rPr>
        <w:t xml:space="preserve"> </w:t>
      </w:r>
      <w:r>
        <w:rPr>
          <w:color w:val="221F1F"/>
        </w:rPr>
        <w:t>на</w:t>
      </w:r>
      <w:r>
        <w:rPr>
          <w:color w:val="221F1F"/>
          <w:spacing w:val="-3"/>
        </w:rPr>
        <w:t xml:space="preserve"> </w:t>
      </w:r>
      <w:r>
        <w:rPr>
          <w:color w:val="221F1F"/>
        </w:rPr>
        <w:t>содержании</w:t>
      </w:r>
      <w:r>
        <w:rPr>
          <w:color w:val="221F1F"/>
          <w:spacing w:val="-6"/>
        </w:rPr>
        <w:t xml:space="preserve"> </w:t>
      </w:r>
      <w:r>
        <w:rPr>
          <w:color w:val="221F1F"/>
        </w:rPr>
        <w:t>различных</w:t>
      </w:r>
      <w:r>
        <w:rPr>
          <w:color w:val="221F1F"/>
          <w:spacing w:val="-2"/>
        </w:rPr>
        <w:t xml:space="preserve"> </w:t>
      </w:r>
      <w:r>
        <w:rPr>
          <w:color w:val="221F1F"/>
        </w:rPr>
        <w:t>предметов</w:t>
      </w:r>
      <w:r>
        <w:rPr>
          <w:color w:val="221F1F"/>
          <w:spacing w:val="-4"/>
        </w:rPr>
        <w:t xml:space="preserve"> </w:t>
      </w:r>
      <w:r>
        <w:rPr>
          <w:color w:val="221F1F"/>
        </w:rPr>
        <w:t>и</w:t>
      </w:r>
      <w:r>
        <w:rPr>
          <w:color w:val="221F1F"/>
          <w:spacing w:val="-3"/>
        </w:rPr>
        <w:t xml:space="preserve"> </w:t>
      </w:r>
      <w:r>
        <w:rPr>
          <w:color w:val="221F1F"/>
        </w:rPr>
        <w:t>внеучебных</w:t>
      </w:r>
      <w:r>
        <w:rPr>
          <w:color w:val="221F1F"/>
          <w:spacing w:val="-2"/>
        </w:rPr>
        <w:t xml:space="preserve"> </w:t>
      </w:r>
      <w:r>
        <w:rPr>
          <w:color w:val="221F1F"/>
        </w:rPr>
        <w:t>ситуациях.</w:t>
      </w:r>
      <w:r>
        <w:rPr>
          <w:color w:val="221F1F"/>
          <w:spacing w:val="-4"/>
        </w:rPr>
        <w:t xml:space="preserve"> </w:t>
      </w:r>
      <w:r>
        <w:rPr>
          <w:color w:val="221F1F"/>
        </w:rPr>
        <w:t>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0F265B64" w14:textId="04E1AC79" w:rsidR="00E55397" w:rsidRDefault="00395F00" w:rsidP="004C4A8F">
      <w:pPr>
        <w:pStyle w:val="a3"/>
        <w:spacing w:line="322" w:lineRule="exact"/>
      </w:pPr>
      <w:r>
        <w:rPr>
          <w:color w:val="221F1F"/>
        </w:rPr>
        <w:t>Оценка</w:t>
      </w:r>
      <w:r>
        <w:rPr>
          <w:color w:val="221F1F"/>
          <w:spacing w:val="6"/>
        </w:rPr>
        <w:t xml:space="preserve"> </w:t>
      </w:r>
      <w:r>
        <w:rPr>
          <w:color w:val="221F1F"/>
        </w:rPr>
        <w:t>предметных</w:t>
      </w:r>
      <w:r>
        <w:rPr>
          <w:color w:val="221F1F"/>
          <w:spacing w:val="6"/>
        </w:rPr>
        <w:t xml:space="preserve"> </w:t>
      </w:r>
      <w:r>
        <w:rPr>
          <w:color w:val="221F1F"/>
        </w:rPr>
        <w:t>результатов</w:t>
      </w:r>
      <w:r>
        <w:rPr>
          <w:color w:val="221F1F"/>
          <w:spacing w:val="6"/>
        </w:rPr>
        <w:t xml:space="preserve"> </w:t>
      </w:r>
      <w:r>
        <w:rPr>
          <w:color w:val="221F1F"/>
        </w:rPr>
        <w:t>ведется</w:t>
      </w:r>
      <w:r>
        <w:rPr>
          <w:color w:val="221F1F"/>
          <w:spacing w:val="7"/>
        </w:rPr>
        <w:t xml:space="preserve"> </w:t>
      </w:r>
      <w:r>
        <w:rPr>
          <w:color w:val="221F1F"/>
        </w:rPr>
        <w:t>каждым</w:t>
      </w:r>
      <w:r>
        <w:rPr>
          <w:color w:val="221F1F"/>
          <w:spacing w:val="6"/>
        </w:rPr>
        <w:t xml:space="preserve"> </w:t>
      </w:r>
      <w:r>
        <w:rPr>
          <w:color w:val="221F1F"/>
        </w:rPr>
        <w:t>учителем</w:t>
      </w:r>
      <w:r>
        <w:rPr>
          <w:color w:val="221F1F"/>
          <w:spacing w:val="7"/>
        </w:rPr>
        <w:t xml:space="preserve"> </w:t>
      </w:r>
      <w:r>
        <w:rPr>
          <w:color w:val="221F1F"/>
        </w:rPr>
        <w:t>в</w:t>
      </w:r>
      <w:r>
        <w:rPr>
          <w:color w:val="221F1F"/>
          <w:spacing w:val="5"/>
        </w:rPr>
        <w:t xml:space="preserve"> </w:t>
      </w:r>
      <w:r>
        <w:rPr>
          <w:color w:val="221F1F"/>
        </w:rPr>
        <w:t>ходе</w:t>
      </w:r>
      <w:r>
        <w:rPr>
          <w:color w:val="221F1F"/>
          <w:spacing w:val="7"/>
        </w:rPr>
        <w:t xml:space="preserve"> </w:t>
      </w:r>
      <w:r>
        <w:rPr>
          <w:color w:val="221F1F"/>
        </w:rPr>
        <w:t>процедур</w:t>
      </w:r>
      <w:r>
        <w:rPr>
          <w:color w:val="221F1F"/>
          <w:spacing w:val="8"/>
        </w:rPr>
        <w:t xml:space="preserve"> </w:t>
      </w:r>
      <w:r>
        <w:rPr>
          <w:color w:val="221F1F"/>
          <w:spacing w:val="-5"/>
        </w:rPr>
        <w:t>те</w:t>
      </w:r>
      <w:r>
        <w:rPr>
          <w:color w:val="221F1F"/>
        </w:rPr>
        <w:t xml:space="preserve">кущего, тематического, промежуточного и итогового контроля, а также администрацией образовательной организации в ходе внутришкольного </w:t>
      </w:r>
      <w:r>
        <w:rPr>
          <w:color w:val="221F1F"/>
        </w:rPr>
        <w:lastRenderedPageBreak/>
        <w:t>мониторин</w:t>
      </w:r>
      <w:r>
        <w:rPr>
          <w:color w:val="221F1F"/>
          <w:spacing w:val="-4"/>
        </w:rPr>
        <w:t>га.</w:t>
      </w:r>
    </w:p>
    <w:p w14:paraId="4D8CB955" w14:textId="139B2631" w:rsidR="00E55397" w:rsidRDefault="00395F00" w:rsidP="00A02A46">
      <w:pPr>
        <w:pStyle w:val="a3"/>
        <w:spacing w:line="322" w:lineRule="exact"/>
      </w:pPr>
      <w:r>
        <w:rPr>
          <w:color w:val="221F1F"/>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w:t>
      </w:r>
      <w:r w:rsidR="00A02A46">
        <w:rPr>
          <w:color w:val="221F1F"/>
        </w:rPr>
        <w:t>МАОУ</w:t>
      </w:r>
      <w:r w:rsidR="00A02A46">
        <w:rPr>
          <w:color w:val="221F1F"/>
          <w:spacing w:val="33"/>
        </w:rPr>
        <w:t xml:space="preserve"> </w:t>
      </w:r>
      <w:r w:rsidR="00A02A46">
        <w:rPr>
          <w:color w:val="221F1F"/>
          <w:spacing w:val="-4"/>
        </w:rPr>
        <w:t xml:space="preserve">«СОШ </w:t>
      </w:r>
      <w:r w:rsidR="00A02A46">
        <w:rPr>
          <w:color w:val="221F1F"/>
        </w:rPr>
        <w:t>№19»</w:t>
      </w:r>
      <w:r w:rsidR="00A02A46">
        <w:rPr>
          <w:color w:val="221F1F"/>
          <w:spacing w:val="-12"/>
        </w:rPr>
        <w:t xml:space="preserve"> городского округа </w:t>
      </w:r>
      <w:proofErr w:type="spellStart"/>
      <w:r w:rsidR="00A02A46">
        <w:rPr>
          <w:color w:val="221F1F"/>
        </w:rPr>
        <w:t>г.Стерлитамак</w:t>
      </w:r>
      <w:proofErr w:type="spellEnd"/>
      <w:r w:rsidR="00A02A46">
        <w:rPr>
          <w:color w:val="221F1F"/>
          <w:spacing w:val="-11"/>
        </w:rPr>
        <w:t xml:space="preserve"> </w:t>
      </w:r>
      <w:r w:rsidR="00A02A46">
        <w:rPr>
          <w:color w:val="221F1F"/>
        </w:rPr>
        <w:t>РБ</w:t>
      </w:r>
      <w:r w:rsidR="00A02A46">
        <w:rPr>
          <w:color w:val="221F1F"/>
          <w:spacing w:val="-10"/>
        </w:rPr>
        <w:t xml:space="preserve"> </w:t>
      </w:r>
      <w:r>
        <w:rPr>
          <w:color w:val="221F1F"/>
        </w:rPr>
        <w:t>и доводится до сведения учащихся и их родителей (законных представителей). Описание должно включить:</w:t>
      </w:r>
    </w:p>
    <w:p w14:paraId="2AAEDFF3" w14:textId="4B96FDF7" w:rsidR="00E55397" w:rsidRDefault="00395F00">
      <w:pPr>
        <w:pStyle w:val="a3"/>
        <w:spacing w:before="1"/>
        <w:ind w:right="424"/>
      </w:pPr>
      <w:r>
        <w:rPr>
          <w:color w:val="221F1F"/>
        </w:rPr>
        <w:t xml:space="preserve">—список итоговых планируемых результатов с указанием этапов их формирования и способов оценки (например, текущая/тематическая; </w:t>
      </w:r>
      <w:proofErr w:type="gramStart"/>
      <w:r>
        <w:rPr>
          <w:color w:val="221F1F"/>
        </w:rPr>
        <w:t xml:space="preserve">уст- </w:t>
      </w:r>
      <w:r>
        <w:rPr>
          <w:color w:val="221F1F"/>
          <w:spacing w:val="-2"/>
        </w:rPr>
        <w:t>но</w:t>
      </w:r>
      <w:proofErr w:type="gramEnd"/>
      <w:r>
        <w:rPr>
          <w:color w:val="221F1F"/>
          <w:spacing w:val="-2"/>
        </w:rPr>
        <w:t>/письменно/практика);</w:t>
      </w:r>
    </w:p>
    <w:p w14:paraId="11D2409A" w14:textId="78AE5D58" w:rsidR="00E55397" w:rsidRDefault="00395F00">
      <w:pPr>
        <w:pStyle w:val="a3"/>
        <w:ind w:right="428"/>
      </w:pPr>
      <w:r>
        <w:rPr>
          <w:color w:val="221F1F"/>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4A0506D2" w14:textId="77777777" w:rsidR="00E55397" w:rsidRDefault="00395F00">
      <w:pPr>
        <w:pStyle w:val="a3"/>
      </w:pPr>
      <w:r>
        <w:rPr>
          <w:color w:val="221F1F"/>
        </w:rPr>
        <w:t>—график</w:t>
      </w:r>
      <w:r>
        <w:rPr>
          <w:color w:val="221F1F"/>
          <w:spacing w:val="-7"/>
        </w:rPr>
        <w:t xml:space="preserve"> </w:t>
      </w:r>
      <w:r>
        <w:rPr>
          <w:color w:val="221F1F"/>
        </w:rPr>
        <w:t>контрольных</w:t>
      </w:r>
      <w:r>
        <w:rPr>
          <w:color w:val="221F1F"/>
          <w:spacing w:val="-6"/>
        </w:rPr>
        <w:t xml:space="preserve"> </w:t>
      </w:r>
      <w:r>
        <w:rPr>
          <w:color w:val="221F1F"/>
          <w:spacing w:val="-2"/>
        </w:rPr>
        <w:t>мероприятий.</w:t>
      </w:r>
    </w:p>
    <w:p w14:paraId="3DE38CF1" w14:textId="77777777" w:rsidR="00E55397" w:rsidRDefault="00E55397">
      <w:pPr>
        <w:pStyle w:val="a3"/>
        <w:spacing w:before="4"/>
        <w:ind w:left="0"/>
        <w:jc w:val="left"/>
      </w:pPr>
    </w:p>
    <w:p w14:paraId="5DA2CD8B" w14:textId="77777777" w:rsidR="00E55397" w:rsidRDefault="00395F00">
      <w:pPr>
        <w:pStyle w:val="2"/>
        <w:spacing w:before="1" w:line="240" w:lineRule="auto"/>
        <w:jc w:val="left"/>
      </w:pPr>
      <w:r>
        <w:rPr>
          <w:color w:val="221F1F"/>
        </w:rPr>
        <w:t>1.3.3.</w:t>
      </w:r>
      <w:r>
        <w:rPr>
          <w:color w:val="221F1F"/>
          <w:spacing w:val="-10"/>
        </w:rPr>
        <w:t xml:space="preserve"> </w:t>
      </w:r>
      <w:r>
        <w:rPr>
          <w:color w:val="221F1F"/>
        </w:rPr>
        <w:t>Организация</w:t>
      </w:r>
      <w:r>
        <w:rPr>
          <w:color w:val="221F1F"/>
          <w:spacing w:val="-9"/>
        </w:rPr>
        <w:t xml:space="preserve"> </w:t>
      </w:r>
      <w:r>
        <w:rPr>
          <w:color w:val="221F1F"/>
        </w:rPr>
        <w:t>и</w:t>
      </w:r>
      <w:r>
        <w:rPr>
          <w:color w:val="221F1F"/>
          <w:spacing w:val="-8"/>
        </w:rPr>
        <w:t xml:space="preserve"> </w:t>
      </w:r>
      <w:r>
        <w:rPr>
          <w:color w:val="221F1F"/>
        </w:rPr>
        <w:t>содержание</w:t>
      </w:r>
      <w:r>
        <w:rPr>
          <w:color w:val="221F1F"/>
          <w:spacing w:val="-7"/>
        </w:rPr>
        <w:t xml:space="preserve"> </w:t>
      </w:r>
      <w:r>
        <w:rPr>
          <w:color w:val="221F1F"/>
        </w:rPr>
        <w:t>оценочных</w:t>
      </w:r>
      <w:r>
        <w:rPr>
          <w:color w:val="221F1F"/>
          <w:spacing w:val="-5"/>
        </w:rPr>
        <w:t xml:space="preserve"> </w:t>
      </w:r>
      <w:r>
        <w:rPr>
          <w:color w:val="221F1F"/>
          <w:spacing w:val="-2"/>
        </w:rPr>
        <w:t>процедур</w:t>
      </w:r>
    </w:p>
    <w:p w14:paraId="22E516EB" w14:textId="4E029EE4" w:rsidR="00E55397" w:rsidRDefault="00395F00" w:rsidP="00A02A46">
      <w:pPr>
        <w:pStyle w:val="a3"/>
        <w:spacing w:line="322" w:lineRule="exact"/>
      </w:pPr>
      <w:r>
        <w:rPr>
          <w:b/>
          <w:color w:val="221F1F"/>
        </w:rPr>
        <w:t xml:space="preserve">Стартовая диагностика </w:t>
      </w:r>
      <w:r>
        <w:rPr>
          <w:color w:val="221F1F"/>
        </w:rPr>
        <w:t>представляет собой процедуру оценки готовности к обучению</w:t>
      </w:r>
      <w:r>
        <w:rPr>
          <w:color w:val="221F1F"/>
          <w:spacing w:val="14"/>
        </w:rPr>
        <w:t xml:space="preserve"> </w:t>
      </w:r>
      <w:r>
        <w:rPr>
          <w:color w:val="221F1F"/>
        </w:rPr>
        <w:t>на</w:t>
      </w:r>
      <w:r>
        <w:rPr>
          <w:color w:val="221F1F"/>
          <w:spacing w:val="14"/>
        </w:rPr>
        <w:t xml:space="preserve"> </w:t>
      </w:r>
      <w:r>
        <w:rPr>
          <w:color w:val="221F1F"/>
        </w:rPr>
        <w:t>данном</w:t>
      </w:r>
      <w:r>
        <w:rPr>
          <w:color w:val="221F1F"/>
          <w:spacing w:val="16"/>
        </w:rPr>
        <w:t xml:space="preserve"> </w:t>
      </w:r>
      <w:r>
        <w:rPr>
          <w:color w:val="221F1F"/>
        </w:rPr>
        <w:t>уровне</w:t>
      </w:r>
      <w:r>
        <w:rPr>
          <w:color w:val="221F1F"/>
          <w:spacing w:val="14"/>
        </w:rPr>
        <w:t xml:space="preserve"> </w:t>
      </w:r>
      <w:r>
        <w:rPr>
          <w:color w:val="221F1F"/>
        </w:rPr>
        <w:t>образования.</w:t>
      </w:r>
      <w:r>
        <w:rPr>
          <w:color w:val="221F1F"/>
          <w:spacing w:val="15"/>
        </w:rPr>
        <w:t xml:space="preserve"> </w:t>
      </w:r>
      <w:r>
        <w:rPr>
          <w:color w:val="221F1F"/>
        </w:rPr>
        <w:t>Проводится</w:t>
      </w:r>
      <w:r>
        <w:rPr>
          <w:color w:val="221F1F"/>
          <w:spacing w:val="16"/>
        </w:rPr>
        <w:t xml:space="preserve"> </w:t>
      </w:r>
      <w:r>
        <w:rPr>
          <w:color w:val="221F1F"/>
        </w:rPr>
        <w:t>администрацией</w:t>
      </w:r>
      <w:r>
        <w:rPr>
          <w:color w:val="221F1F"/>
          <w:spacing w:val="27"/>
        </w:rPr>
        <w:t xml:space="preserve"> </w:t>
      </w:r>
      <w:r w:rsidR="00A02A46">
        <w:rPr>
          <w:color w:val="221F1F"/>
        </w:rPr>
        <w:t>МАОУ</w:t>
      </w:r>
      <w:r w:rsidR="00A02A46">
        <w:rPr>
          <w:color w:val="221F1F"/>
          <w:spacing w:val="33"/>
        </w:rPr>
        <w:t xml:space="preserve"> </w:t>
      </w:r>
      <w:r w:rsidR="00A02A46">
        <w:rPr>
          <w:color w:val="221F1F"/>
          <w:spacing w:val="-4"/>
        </w:rPr>
        <w:t xml:space="preserve">«СОШ </w:t>
      </w:r>
      <w:r w:rsidR="00A02A46">
        <w:rPr>
          <w:color w:val="221F1F"/>
        </w:rPr>
        <w:t>№19»</w:t>
      </w:r>
      <w:r w:rsidR="00A02A46">
        <w:rPr>
          <w:color w:val="221F1F"/>
          <w:spacing w:val="-12"/>
        </w:rPr>
        <w:t xml:space="preserve"> городского округа </w:t>
      </w:r>
      <w:proofErr w:type="spellStart"/>
      <w:r w:rsidR="00A02A46">
        <w:rPr>
          <w:color w:val="221F1F"/>
        </w:rPr>
        <w:t>г.Стерлитамак</w:t>
      </w:r>
      <w:proofErr w:type="spellEnd"/>
      <w:r w:rsidR="00A02A46">
        <w:rPr>
          <w:color w:val="221F1F"/>
          <w:spacing w:val="-11"/>
        </w:rPr>
        <w:t xml:space="preserve"> </w:t>
      </w:r>
      <w:r w:rsidR="00A02A46">
        <w:rPr>
          <w:color w:val="221F1F"/>
        </w:rPr>
        <w:t>РБ</w:t>
      </w:r>
      <w:r>
        <w:rPr>
          <w:color w:val="221F1F"/>
        </w:rPr>
        <w:t xml:space="preserve"> в начале</w:t>
      </w:r>
      <w:r>
        <w:rPr>
          <w:color w:val="221F1F"/>
          <w:spacing w:val="-1"/>
        </w:rPr>
        <w:t xml:space="preserve"> </w:t>
      </w:r>
      <w:r>
        <w:rPr>
          <w:color w:val="221F1F"/>
        </w:rPr>
        <w:t>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w:t>
      </w:r>
      <w:r>
        <w:rPr>
          <w:color w:val="221F1F"/>
          <w:spacing w:val="-3"/>
        </w:rPr>
        <w:t xml:space="preserve"> </w:t>
      </w:r>
      <w:r>
        <w:rPr>
          <w:color w:val="221F1F"/>
        </w:rPr>
        <w:t>универсальными</w:t>
      </w:r>
      <w:r>
        <w:rPr>
          <w:color w:val="221F1F"/>
          <w:spacing w:val="-2"/>
        </w:rPr>
        <w:t xml:space="preserve"> </w:t>
      </w:r>
      <w:r>
        <w:rPr>
          <w:color w:val="221F1F"/>
        </w:rPr>
        <w:t>и</w:t>
      </w:r>
      <w:r>
        <w:rPr>
          <w:color w:val="221F1F"/>
          <w:spacing w:val="-4"/>
        </w:rPr>
        <w:t xml:space="preserve"> </w:t>
      </w:r>
      <w:r>
        <w:rPr>
          <w:color w:val="221F1F"/>
        </w:rPr>
        <w:t>специфическими</w:t>
      </w:r>
      <w:r>
        <w:rPr>
          <w:color w:val="221F1F"/>
          <w:spacing w:val="-4"/>
        </w:rPr>
        <w:t xml:space="preserve"> </w:t>
      </w:r>
      <w:r>
        <w:rPr>
          <w:color w:val="221F1F"/>
        </w:rPr>
        <w:t>для</w:t>
      </w:r>
      <w:r>
        <w:rPr>
          <w:color w:val="221F1F"/>
          <w:spacing w:val="-4"/>
        </w:rPr>
        <w:t xml:space="preserve"> </w:t>
      </w:r>
      <w:r>
        <w:rPr>
          <w:color w:val="221F1F"/>
        </w:rPr>
        <w:t>основных</w:t>
      </w:r>
      <w:r>
        <w:rPr>
          <w:color w:val="221F1F"/>
          <w:spacing w:val="-4"/>
        </w:rPr>
        <w:t xml:space="preserve"> </w:t>
      </w:r>
      <w:r>
        <w:rPr>
          <w:color w:val="221F1F"/>
        </w:rPr>
        <w:t>учебных</w:t>
      </w:r>
      <w:r>
        <w:rPr>
          <w:color w:val="221F1F"/>
          <w:spacing w:val="-3"/>
        </w:rPr>
        <w:t xml:space="preserve"> </w:t>
      </w:r>
      <w:r>
        <w:rPr>
          <w:color w:val="221F1F"/>
        </w:rPr>
        <w:t>предметов познавательными средствами, в том числе: средствами работы с информацией, знаково-символическими средствами, логическими операциями</w:t>
      </w:r>
      <w:r>
        <w:rPr>
          <w:b/>
          <w:i/>
          <w:color w:val="221F1F"/>
        </w:rPr>
        <w:t xml:space="preserve">. </w:t>
      </w:r>
      <w:r>
        <w:rPr>
          <w:color w:val="221F1F"/>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49AD0CBD" w14:textId="70487E7A" w:rsidR="00E55397" w:rsidRDefault="00395F00">
      <w:pPr>
        <w:pStyle w:val="a3"/>
        <w:spacing w:before="1"/>
        <w:ind w:right="427"/>
      </w:pPr>
      <w:r>
        <w:rPr>
          <w:b/>
          <w:color w:val="221F1F"/>
        </w:rPr>
        <w:t xml:space="preserve">Текущая оценка </w:t>
      </w:r>
      <w:r>
        <w:rPr>
          <w:color w:val="221F1F"/>
        </w:rPr>
        <w:t>представляет собой процедуру оценки индивидуального продвижения в освоении программы учебного предмета. Текущая оценка может быть</w:t>
      </w:r>
      <w:r>
        <w:rPr>
          <w:color w:val="221F1F"/>
          <w:spacing w:val="-18"/>
        </w:rPr>
        <w:t xml:space="preserve"> </w:t>
      </w:r>
      <w:r>
        <w:rPr>
          <w:color w:val="221F1F"/>
        </w:rPr>
        <w:t>формирующей,</w:t>
      </w:r>
      <w:r>
        <w:rPr>
          <w:color w:val="221F1F"/>
          <w:spacing w:val="-17"/>
        </w:rPr>
        <w:t xml:space="preserve"> </w:t>
      </w:r>
      <w:r>
        <w:rPr>
          <w:color w:val="221F1F"/>
        </w:rPr>
        <w:t>т.е.</w:t>
      </w:r>
      <w:r>
        <w:rPr>
          <w:color w:val="221F1F"/>
          <w:spacing w:val="-18"/>
        </w:rPr>
        <w:t xml:space="preserve"> </w:t>
      </w:r>
      <w:r>
        <w:rPr>
          <w:color w:val="221F1F"/>
        </w:rPr>
        <w:t>поддерживающей</w:t>
      </w:r>
      <w:r>
        <w:rPr>
          <w:color w:val="221F1F"/>
          <w:spacing w:val="-17"/>
        </w:rPr>
        <w:t xml:space="preserve"> </w:t>
      </w:r>
      <w:r>
        <w:rPr>
          <w:color w:val="221F1F"/>
        </w:rPr>
        <w:t>и</w:t>
      </w:r>
      <w:r>
        <w:rPr>
          <w:color w:val="221F1F"/>
          <w:spacing w:val="-18"/>
        </w:rPr>
        <w:t xml:space="preserve"> </w:t>
      </w:r>
      <w:r>
        <w:rPr>
          <w:color w:val="221F1F"/>
        </w:rPr>
        <w:t>направляющей</w:t>
      </w:r>
      <w:r>
        <w:rPr>
          <w:color w:val="221F1F"/>
          <w:spacing w:val="-16"/>
        </w:rPr>
        <w:t xml:space="preserve"> </w:t>
      </w:r>
      <w:r>
        <w:rPr>
          <w:color w:val="221F1F"/>
        </w:rPr>
        <w:t>усилия</w:t>
      </w:r>
      <w:r>
        <w:rPr>
          <w:color w:val="221F1F"/>
          <w:spacing w:val="-15"/>
        </w:rPr>
        <w:t xml:space="preserve"> </w:t>
      </w:r>
      <w:r>
        <w:rPr>
          <w:color w:val="221F1F"/>
        </w:rPr>
        <w:t>учащегося,</w:t>
      </w:r>
      <w:r>
        <w:rPr>
          <w:color w:val="221F1F"/>
          <w:spacing w:val="-18"/>
        </w:rPr>
        <w:t xml:space="preserve"> </w:t>
      </w:r>
      <w:r>
        <w:rPr>
          <w:color w:val="221F1F"/>
        </w:rPr>
        <w:t>и диагностической, способствующей выявлению и осознанию учителем и учащимся</w:t>
      </w:r>
      <w:r>
        <w:rPr>
          <w:color w:val="221F1F"/>
          <w:spacing w:val="-13"/>
        </w:rPr>
        <w:t xml:space="preserve"> </w:t>
      </w:r>
      <w:r>
        <w:rPr>
          <w:color w:val="221F1F"/>
        </w:rPr>
        <w:t>существующих</w:t>
      </w:r>
      <w:r>
        <w:rPr>
          <w:color w:val="221F1F"/>
          <w:spacing w:val="-13"/>
        </w:rPr>
        <w:t xml:space="preserve"> </w:t>
      </w:r>
      <w:r>
        <w:rPr>
          <w:color w:val="221F1F"/>
        </w:rPr>
        <w:t>проблем</w:t>
      </w:r>
      <w:r>
        <w:rPr>
          <w:color w:val="221F1F"/>
          <w:spacing w:val="-14"/>
        </w:rPr>
        <w:t xml:space="preserve"> </w:t>
      </w:r>
      <w:r>
        <w:rPr>
          <w:color w:val="221F1F"/>
        </w:rPr>
        <w:t>в</w:t>
      </w:r>
      <w:r>
        <w:rPr>
          <w:color w:val="221F1F"/>
          <w:spacing w:val="-14"/>
        </w:rPr>
        <w:t xml:space="preserve"> </w:t>
      </w:r>
      <w:r>
        <w:rPr>
          <w:color w:val="221F1F"/>
        </w:rPr>
        <w:t>обучении.</w:t>
      </w:r>
      <w:r>
        <w:rPr>
          <w:color w:val="221F1F"/>
          <w:spacing w:val="-14"/>
        </w:rPr>
        <w:t xml:space="preserve"> </w:t>
      </w:r>
      <w:r>
        <w:rPr>
          <w:color w:val="221F1F"/>
        </w:rPr>
        <w:t>Объектом</w:t>
      </w:r>
      <w:r>
        <w:rPr>
          <w:color w:val="221F1F"/>
          <w:spacing w:val="-14"/>
        </w:rPr>
        <w:t xml:space="preserve"> </w:t>
      </w:r>
      <w:r>
        <w:rPr>
          <w:color w:val="221F1F"/>
        </w:rPr>
        <w:t>текущей</w:t>
      </w:r>
      <w:r>
        <w:rPr>
          <w:color w:val="221F1F"/>
          <w:spacing w:val="-13"/>
        </w:rPr>
        <w:t xml:space="preserve"> </w:t>
      </w:r>
      <w:r>
        <w:rPr>
          <w:color w:val="221F1F"/>
        </w:rPr>
        <w:t>оценки</w:t>
      </w:r>
      <w:r>
        <w:rPr>
          <w:color w:val="221F1F"/>
          <w:spacing w:val="-12"/>
        </w:rPr>
        <w:t xml:space="preserve"> </w:t>
      </w:r>
      <w:r>
        <w:rPr>
          <w:color w:val="221F1F"/>
        </w:rPr>
        <w:t>являются тематические</w:t>
      </w:r>
      <w:r>
        <w:rPr>
          <w:color w:val="221F1F"/>
          <w:spacing w:val="-18"/>
        </w:rPr>
        <w:t xml:space="preserve"> </w:t>
      </w:r>
      <w:r>
        <w:rPr>
          <w:color w:val="221F1F"/>
        </w:rPr>
        <w:t>планируемые</w:t>
      </w:r>
      <w:r>
        <w:rPr>
          <w:color w:val="221F1F"/>
          <w:spacing w:val="-17"/>
        </w:rPr>
        <w:t xml:space="preserve"> </w:t>
      </w:r>
      <w:r>
        <w:rPr>
          <w:color w:val="221F1F"/>
        </w:rPr>
        <w:t>результаты,</w:t>
      </w:r>
      <w:r>
        <w:rPr>
          <w:color w:val="221F1F"/>
          <w:spacing w:val="-15"/>
        </w:rPr>
        <w:t xml:space="preserve"> </w:t>
      </w:r>
      <w:r>
        <w:rPr>
          <w:color w:val="221F1F"/>
        </w:rPr>
        <w:t>этапы</w:t>
      </w:r>
      <w:r>
        <w:rPr>
          <w:color w:val="221F1F"/>
          <w:spacing w:val="-18"/>
        </w:rPr>
        <w:t xml:space="preserve"> </w:t>
      </w:r>
      <w:r>
        <w:rPr>
          <w:color w:val="221F1F"/>
        </w:rPr>
        <w:t>освоения</w:t>
      </w:r>
      <w:r>
        <w:rPr>
          <w:color w:val="221F1F"/>
          <w:spacing w:val="-16"/>
        </w:rPr>
        <w:t xml:space="preserve"> </w:t>
      </w:r>
      <w:r>
        <w:rPr>
          <w:color w:val="221F1F"/>
        </w:rPr>
        <w:t>которых</w:t>
      </w:r>
      <w:r>
        <w:rPr>
          <w:color w:val="221F1F"/>
          <w:spacing w:val="-16"/>
        </w:rPr>
        <w:t xml:space="preserve"> </w:t>
      </w:r>
      <w:r>
        <w:rPr>
          <w:color w:val="221F1F"/>
        </w:rPr>
        <w:t>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w:t>
      </w:r>
      <w:r>
        <w:rPr>
          <w:color w:val="221F1F"/>
          <w:spacing w:val="-11"/>
        </w:rPr>
        <w:t xml:space="preserve"> </w:t>
      </w:r>
      <w:r>
        <w:rPr>
          <w:color w:val="221F1F"/>
        </w:rPr>
        <w:t>работы,</w:t>
      </w:r>
      <w:r>
        <w:rPr>
          <w:color w:val="221F1F"/>
          <w:spacing w:val="-12"/>
        </w:rPr>
        <w:t xml:space="preserve"> </w:t>
      </w:r>
      <w:r>
        <w:rPr>
          <w:color w:val="221F1F"/>
        </w:rPr>
        <w:t>индивидуальные</w:t>
      </w:r>
      <w:r>
        <w:rPr>
          <w:color w:val="221F1F"/>
          <w:spacing w:val="-13"/>
        </w:rPr>
        <w:t xml:space="preserve"> </w:t>
      </w:r>
      <w:r>
        <w:rPr>
          <w:color w:val="221F1F"/>
        </w:rPr>
        <w:t>и</w:t>
      </w:r>
      <w:r>
        <w:rPr>
          <w:color w:val="221F1F"/>
          <w:spacing w:val="-11"/>
        </w:rPr>
        <w:t xml:space="preserve"> </w:t>
      </w:r>
      <w:r>
        <w:rPr>
          <w:color w:val="221F1F"/>
        </w:rPr>
        <w:t>групповые</w:t>
      </w:r>
      <w:r>
        <w:rPr>
          <w:color w:val="221F1F"/>
          <w:spacing w:val="-11"/>
        </w:rPr>
        <w:t xml:space="preserve"> </w:t>
      </w:r>
      <w:r>
        <w:rPr>
          <w:color w:val="221F1F"/>
        </w:rPr>
        <w:t>формы,</w:t>
      </w:r>
      <w:r>
        <w:rPr>
          <w:color w:val="221F1F"/>
          <w:spacing w:val="-12"/>
        </w:rPr>
        <w:t xml:space="preserve"> </w:t>
      </w:r>
      <w:r>
        <w:rPr>
          <w:color w:val="221F1F"/>
        </w:rPr>
        <w:t>само-</w:t>
      </w:r>
      <w:r>
        <w:rPr>
          <w:color w:val="221F1F"/>
          <w:spacing w:val="-11"/>
        </w:rPr>
        <w:t xml:space="preserve"> </w:t>
      </w:r>
      <w:r>
        <w:rPr>
          <w:color w:val="221F1F"/>
        </w:rPr>
        <w:t>и</w:t>
      </w:r>
      <w:r>
        <w:rPr>
          <w:color w:val="221F1F"/>
          <w:spacing w:val="-11"/>
        </w:rPr>
        <w:t xml:space="preserve"> </w:t>
      </w:r>
      <w:proofErr w:type="spellStart"/>
      <w:r>
        <w:rPr>
          <w:color w:val="221F1F"/>
        </w:rPr>
        <w:t>взаимооценка</w:t>
      </w:r>
      <w:proofErr w:type="spellEnd"/>
      <w:r>
        <w:rPr>
          <w:color w:val="221F1F"/>
        </w:rPr>
        <w:t>, рефлексия,</w:t>
      </w:r>
      <w:r>
        <w:rPr>
          <w:color w:val="221F1F"/>
          <w:spacing w:val="-6"/>
        </w:rPr>
        <w:t xml:space="preserve"> </w:t>
      </w:r>
      <w:r>
        <w:rPr>
          <w:color w:val="221F1F"/>
        </w:rPr>
        <w:t>листы</w:t>
      </w:r>
      <w:r>
        <w:rPr>
          <w:color w:val="221F1F"/>
          <w:spacing w:val="-6"/>
        </w:rPr>
        <w:t xml:space="preserve"> </w:t>
      </w:r>
      <w:r>
        <w:rPr>
          <w:color w:val="221F1F"/>
        </w:rPr>
        <w:t>продвижения</w:t>
      </w:r>
      <w:r>
        <w:rPr>
          <w:color w:val="221F1F"/>
          <w:spacing w:val="-8"/>
        </w:rPr>
        <w:t xml:space="preserve"> </w:t>
      </w:r>
      <w:r>
        <w:rPr>
          <w:color w:val="221F1F"/>
        </w:rPr>
        <w:t>и</w:t>
      </w:r>
      <w:r>
        <w:rPr>
          <w:color w:val="221F1F"/>
          <w:spacing w:val="-8"/>
        </w:rPr>
        <w:t xml:space="preserve"> </w:t>
      </w:r>
      <w:r>
        <w:rPr>
          <w:color w:val="221F1F"/>
        </w:rPr>
        <w:t>др.)</w:t>
      </w:r>
      <w:r>
        <w:rPr>
          <w:color w:val="221F1F"/>
          <w:spacing w:val="-7"/>
        </w:rPr>
        <w:t xml:space="preserve"> </w:t>
      </w:r>
      <w:r>
        <w:rPr>
          <w:color w:val="221F1F"/>
        </w:rPr>
        <w:t>с</w:t>
      </w:r>
      <w:r>
        <w:rPr>
          <w:color w:val="221F1F"/>
          <w:spacing w:val="-9"/>
        </w:rPr>
        <w:t xml:space="preserve"> </w:t>
      </w:r>
      <w:r>
        <w:rPr>
          <w:color w:val="221F1F"/>
        </w:rPr>
        <w:t>учетом</w:t>
      </w:r>
      <w:r>
        <w:rPr>
          <w:color w:val="221F1F"/>
          <w:spacing w:val="-6"/>
        </w:rPr>
        <w:t xml:space="preserve"> </w:t>
      </w:r>
      <w:r>
        <w:rPr>
          <w:color w:val="221F1F"/>
        </w:rPr>
        <w:t>особенностей</w:t>
      </w:r>
      <w:r>
        <w:rPr>
          <w:color w:val="221F1F"/>
          <w:spacing w:val="-6"/>
        </w:rPr>
        <w:t xml:space="preserve"> </w:t>
      </w:r>
      <w:r>
        <w:rPr>
          <w:color w:val="221F1F"/>
        </w:rPr>
        <w:t>учебного</w:t>
      </w:r>
      <w:r>
        <w:rPr>
          <w:color w:val="221F1F"/>
          <w:spacing w:val="-6"/>
        </w:rPr>
        <w:t xml:space="preserve"> </w:t>
      </w:r>
      <w:r>
        <w:rPr>
          <w:color w:val="221F1F"/>
        </w:rPr>
        <w:t>предмета и особенностей контрольно-оценочной деятельности учителя. Результаты текущей</w:t>
      </w:r>
      <w:r>
        <w:rPr>
          <w:color w:val="221F1F"/>
          <w:spacing w:val="-1"/>
        </w:rPr>
        <w:t xml:space="preserve"> </w:t>
      </w:r>
      <w:r>
        <w:rPr>
          <w:color w:val="221F1F"/>
        </w:rPr>
        <w:t>оценки</w:t>
      </w:r>
      <w:r>
        <w:rPr>
          <w:color w:val="221F1F"/>
          <w:spacing w:val="-1"/>
        </w:rPr>
        <w:t xml:space="preserve"> </w:t>
      </w:r>
      <w:r>
        <w:rPr>
          <w:color w:val="221F1F"/>
        </w:rPr>
        <w:t>являются</w:t>
      </w:r>
      <w:r>
        <w:rPr>
          <w:color w:val="221F1F"/>
          <w:spacing w:val="-2"/>
        </w:rPr>
        <w:t xml:space="preserve"> </w:t>
      </w:r>
      <w:r>
        <w:rPr>
          <w:color w:val="221F1F"/>
        </w:rPr>
        <w:t>основой</w:t>
      </w:r>
      <w:r>
        <w:rPr>
          <w:color w:val="221F1F"/>
          <w:spacing w:val="-3"/>
        </w:rPr>
        <w:t xml:space="preserve"> </w:t>
      </w:r>
      <w:r>
        <w:rPr>
          <w:color w:val="221F1F"/>
        </w:rPr>
        <w:t>для</w:t>
      </w:r>
      <w:r>
        <w:rPr>
          <w:color w:val="221F1F"/>
          <w:spacing w:val="-2"/>
        </w:rPr>
        <w:t xml:space="preserve"> </w:t>
      </w:r>
      <w:r>
        <w:rPr>
          <w:color w:val="221F1F"/>
        </w:rPr>
        <w:t>индивидуализации</w:t>
      </w:r>
      <w:r>
        <w:rPr>
          <w:color w:val="221F1F"/>
          <w:spacing w:val="-2"/>
        </w:rPr>
        <w:t xml:space="preserve"> </w:t>
      </w:r>
      <w:r>
        <w:rPr>
          <w:color w:val="221F1F"/>
        </w:rPr>
        <w:t>учебного</w:t>
      </w:r>
      <w:r>
        <w:rPr>
          <w:color w:val="221F1F"/>
          <w:spacing w:val="-2"/>
        </w:rPr>
        <w:t xml:space="preserve"> </w:t>
      </w:r>
      <w:r>
        <w:rPr>
          <w:color w:val="221F1F"/>
        </w:rPr>
        <w:t>процесса;</w:t>
      </w:r>
      <w:r>
        <w:rPr>
          <w:color w:val="221F1F"/>
          <w:spacing w:val="-1"/>
        </w:rPr>
        <w:t xml:space="preserve"> </w:t>
      </w:r>
      <w:r>
        <w:rPr>
          <w:color w:val="221F1F"/>
        </w:rPr>
        <w:t>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w:t>
      </w:r>
      <w:r>
        <w:rPr>
          <w:color w:val="221F1F"/>
          <w:spacing w:val="31"/>
        </w:rPr>
        <w:t xml:space="preserve"> </w:t>
      </w:r>
      <w:r>
        <w:rPr>
          <w:color w:val="221F1F"/>
        </w:rPr>
        <w:t>основанием,</w:t>
      </w:r>
      <w:r>
        <w:rPr>
          <w:color w:val="221F1F"/>
          <w:spacing w:val="31"/>
        </w:rPr>
        <w:t xml:space="preserve"> </w:t>
      </w:r>
      <w:r>
        <w:rPr>
          <w:color w:val="221F1F"/>
        </w:rPr>
        <w:t>например,</w:t>
      </w:r>
      <w:r>
        <w:rPr>
          <w:color w:val="221F1F"/>
          <w:spacing w:val="36"/>
        </w:rPr>
        <w:t xml:space="preserve"> </w:t>
      </w:r>
      <w:r>
        <w:rPr>
          <w:color w:val="221F1F"/>
        </w:rPr>
        <w:t>для</w:t>
      </w:r>
      <w:r>
        <w:rPr>
          <w:color w:val="221F1F"/>
          <w:spacing w:val="30"/>
        </w:rPr>
        <w:t xml:space="preserve"> </w:t>
      </w:r>
      <w:r>
        <w:rPr>
          <w:color w:val="221F1F"/>
        </w:rPr>
        <w:t>освобождения</w:t>
      </w:r>
      <w:r>
        <w:rPr>
          <w:color w:val="221F1F"/>
          <w:spacing w:val="32"/>
        </w:rPr>
        <w:t xml:space="preserve"> </w:t>
      </w:r>
      <w:r>
        <w:rPr>
          <w:color w:val="221F1F"/>
        </w:rPr>
        <w:t>ученика</w:t>
      </w:r>
      <w:r>
        <w:rPr>
          <w:color w:val="221F1F"/>
          <w:spacing w:val="32"/>
        </w:rPr>
        <w:t xml:space="preserve"> </w:t>
      </w:r>
      <w:r>
        <w:rPr>
          <w:color w:val="221F1F"/>
        </w:rPr>
        <w:t>от</w:t>
      </w:r>
      <w:r>
        <w:rPr>
          <w:color w:val="221F1F"/>
          <w:spacing w:val="32"/>
        </w:rPr>
        <w:t xml:space="preserve"> </w:t>
      </w:r>
      <w:r>
        <w:rPr>
          <w:color w:val="221F1F"/>
        </w:rPr>
        <w:t>необходимости</w:t>
      </w:r>
    </w:p>
    <w:p w14:paraId="0ECE808F" w14:textId="77777777" w:rsidR="00E55397" w:rsidRDefault="00E55397">
      <w:pPr>
        <w:sectPr w:rsidR="00E55397">
          <w:pgSz w:w="11910" w:h="16840"/>
          <w:pgMar w:top="1040" w:right="700" w:bottom="280" w:left="340" w:header="720" w:footer="720" w:gutter="0"/>
          <w:cols w:space="720"/>
        </w:sectPr>
      </w:pPr>
    </w:p>
    <w:p w14:paraId="2326B5E2" w14:textId="77777777" w:rsidR="00E55397" w:rsidRDefault="00395F00">
      <w:pPr>
        <w:pStyle w:val="a3"/>
        <w:spacing w:before="107"/>
      </w:pPr>
      <w:r>
        <w:rPr>
          <w:color w:val="221F1F"/>
        </w:rPr>
        <w:lastRenderedPageBreak/>
        <w:t>выполнять</w:t>
      </w:r>
      <w:r>
        <w:rPr>
          <w:color w:val="221F1F"/>
          <w:spacing w:val="-12"/>
        </w:rPr>
        <w:t xml:space="preserve"> </w:t>
      </w:r>
      <w:r>
        <w:rPr>
          <w:color w:val="221F1F"/>
        </w:rPr>
        <w:t>тематическую</w:t>
      </w:r>
      <w:r>
        <w:rPr>
          <w:color w:val="221F1F"/>
          <w:spacing w:val="-10"/>
        </w:rPr>
        <w:t xml:space="preserve"> </w:t>
      </w:r>
      <w:r>
        <w:rPr>
          <w:color w:val="221F1F"/>
        </w:rPr>
        <w:t>проверочную</w:t>
      </w:r>
      <w:r>
        <w:rPr>
          <w:color w:val="221F1F"/>
          <w:spacing w:val="-9"/>
        </w:rPr>
        <w:t xml:space="preserve"> </w:t>
      </w:r>
      <w:r>
        <w:rPr>
          <w:color w:val="221F1F"/>
          <w:spacing w:val="-2"/>
        </w:rPr>
        <w:t>работу</w:t>
      </w:r>
      <w:r>
        <w:rPr>
          <w:color w:val="221F1F"/>
          <w:spacing w:val="-2"/>
          <w:vertAlign w:val="superscript"/>
        </w:rPr>
        <w:t>5</w:t>
      </w:r>
      <w:r>
        <w:rPr>
          <w:color w:val="221F1F"/>
          <w:spacing w:val="-2"/>
        </w:rPr>
        <w:t>.</w:t>
      </w:r>
    </w:p>
    <w:p w14:paraId="1F1C60F7" w14:textId="3CE30922" w:rsidR="00E55397" w:rsidRDefault="00395F00">
      <w:pPr>
        <w:pStyle w:val="a3"/>
        <w:spacing w:before="3"/>
        <w:ind w:right="425"/>
      </w:pPr>
      <w:r>
        <w:rPr>
          <w:b/>
          <w:color w:val="221F1F"/>
        </w:rPr>
        <w:t xml:space="preserve">Тематическая оценка </w:t>
      </w:r>
      <w:r>
        <w:rPr>
          <w:color w:val="221F1F"/>
        </w:rPr>
        <w:t>представляет собой процедуру оценки уровня достижения</w:t>
      </w:r>
      <w:r>
        <w:rPr>
          <w:color w:val="221F1F"/>
          <w:spacing w:val="-11"/>
        </w:rPr>
        <w:t xml:space="preserve"> </w:t>
      </w:r>
      <w:r>
        <w:rPr>
          <w:color w:val="221F1F"/>
        </w:rPr>
        <w:t>тематических</w:t>
      </w:r>
      <w:r>
        <w:rPr>
          <w:color w:val="221F1F"/>
          <w:spacing w:val="-10"/>
        </w:rPr>
        <w:t xml:space="preserve"> </w:t>
      </w:r>
      <w:r>
        <w:rPr>
          <w:color w:val="221F1F"/>
        </w:rPr>
        <w:t>планируемых</w:t>
      </w:r>
      <w:r>
        <w:rPr>
          <w:color w:val="221F1F"/>
          <w:spacing w:val="-10"/>
        </w:rPr>
        <w:t xml:space="preserve"> </w:t>
      </w:r>
      <w:r>
        <w:rPr>
          <w:color w:val="221F1F"/>
        </w:rPr>
        <w:t>результатов</w:t>
      </w:r>
      <w:r>
        <w:rPr>
          <w:color w:val="221F1F"/>
          <w:spacing w:val="-9"/>
        </w:rPr>
        <w:t xml:space="preserve"> </w:t>
      </w:r>
      <w:r>
        <w:rPr>
          <w:color w:val="221F1F"/>
        </w:rPr>
        <w:t>по</w:t>
      </w:r>
      <w:r>
        <w:rPr>
          <w:color w:val="221F1F"/>
          <w:spacing w:val="-10"/>
        </w:rPr>
        <w:t xml:space="preserve"> </w:t>
      </w:r>
      <w:r>
        <w:rPr>
          <w:color w:val="221F1F"/>
        </w:rPr>
        <w:t>предмету,</w:t>
      </w:r>
      <w:r>
        <w:rPr>
          <w:color w:val="221F1F"/>
          <w:spacing w:val="-9"/>
        </w:rPr>
        <w:t xml:space="preserve"> </w:t>
      </w:r>
      <w:r>
        <w:rPr>
          <w:color w:val="221F1F"/>
        </w:rPr>
        <w:t>которые</w:t>
      </w:r>
      <w:r>
        <w:rPr>
          <w:color w:val="221F1F"/>
          <w:spacing w:val="-9"/>
        </w:rPr>
        <w:t xml:space="preserve"> </w:t>
      </w:r>
      <w:r>
        <w:rPr>
          <w:color w:val="221F1F"/>
        </w:rPr>
        <w:t>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w:t>
      </w:r>
      <w:r>
        <w:rPr>
          <w:color w:val="221F1F"/>
          <w:spacing w:val="-1"/>
        </w:rPr>
        <w:t xml:space="preserve"> </w:t>
      </w:r>
      <w:r>
        <w:rPr>
          <w:color w:val="221F1F"/>
        </w:rPr>
        <w:t>планируемых</w:t>
      </w:r>
      <w:r>
        <w:rPr>
          <w:color w:val="221F1F"/>
          <w:spacing w:val="-2"/>
        </w:rPr>
        <w:t xml:space="preserve"> </w:t>
      </w:r>
      <w:r>
        <w:rPr>
          <w:color w:val="221F1F"/>
        </w:rPr>
        <w:t>результатов</w:t>
      </w:r>
      <w:r>
        <w:rPr>
          <w:color w:val="221F1F"/>
          <w:spacing w:val="-2"/>
        </w:rPr>
        <w:t xml:space="preserve"> </w:t>
      </w:r>
      <w:r>
        <w:rPr>
          <w:color w:val="221F1F"/>
        </w:rPr>
        <w:t>и</w:t>
      </w:r>
      <w:r>
        <w:rPr>
          <w:color w:val="221F1F"/>
          <w:spacing w:val="-1"/>
        </w:rPr>
        <w:t xml:space="preserve"> </w:t>
      </w:r>
      <w:r>
        <w:rPr>
          <w:color w:val="221F1F"/>
        </w:rPr>
        <w:t>каждого</w:t>
      </w:r>
      <w:r>
        <w:rPr>
          <w:color w:val="221F1F"/>
          <w:spacing w:val="-1"/>
        </w:rPr>
        <w:t xml:space="preserve"> </w:t>
      </w:r>
      <w:r>
        <w:rPr>
          <w:color w:val="221F1F"/>
        </w:rPr>
        <w:t>из</w:t>
      </w:r>
      <w:r>
        <w:rPr>
          <w:color w:val="221F1F"/>
          <w:spacing w:val="-2"/>
        </w:rPr>
        <w:t xml:space="preserve"> </w:t>
      </w:r>
      <w:r>
        <w:rPr>
          <w:color w:val="221F1F"/>
        </w:rPr>
        <w:t>них.</w:t>
      </w:r>
      <w:r>
        <w:rPr>
          <w:color w:val="221F1F"/>
          <w:spacing w:val="-2"/>
        </w:rPr>
        <w:t xml:space="preserve"> </w:t>
      </w:r>
      <w:r>
        <w:rPr>
          <w:color w:val="221F1F"/>
        </w:rPr>
        <w:t>Результаты</w:t>
      </w:r>
      <w:r>
        <w:rPr>
          <w:color w:val="221F1F"/>
          <w:spacing w:val="-1"/>
        </w:rPr>
        <w:t xml:space="preserve"> </w:t>
      </w:r>
      <w:r>
        <w:rPr>
          <w:color w:val="221F1F"/>
        </w:rPr>
        <w:t>тематической оценки являются основанием для коррекции учебного процесса и его индиви</w:t>
      </w:r>
      <w:r>
        <w:rPr>
          <w:color w:val="221F1F"/>
          <w:spacing w:val="-2"/>
        </w:rPr>
        <w:t>дуализации.</w:t>
      </w:r>
    </w:p>
    <w:p w14:paraId="1EC0B09C" w14:textId="293DF76A" w:rsidR="00E55397" w:rsidRDefault="00395F00">
      <w:pPr>
        <w:pStyle w:val="a3"/>
        <w:ind w:right="427"/>
      </w:pPr>
      <w:r>
        <w:rPr>
          <w:b/>
          <w:color w:val="221F1F"/>
        </w:rPr>
        <w:t xml:space="preserve">Портфолио </w:t>
      </w:r>
      <w:r>
        <w:rPr>
          <w:color w:val="221F1F"/>
        </w:rPr>
        <w:t xml:space="preserve">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w:t>
      </w:r>
      <w:proofErr w:type="gramStart"/>
      <w:r>
        <w:rPr>
          <w:color w:val="221F1F"/>
        </w:rPr>
        <w:t xml:space="preserve">уча- </w:t>
      </w:r>
      <w:proofErr w:type="spellStart"/>
      <w:r>
        <w:rPr>
          <w:color w:val="221F1F"/>
        </w:rPr>
        <w:t>стии</w:t>
      </w:r>
      <w:proofErr w:type="spellEnd"/>
      <w:proofErr w:type="gramEnd"/>
      <w:r>
        <w:rPr>
          <w:color w:val="221F1F"/>
        </w:rPr>
        <w:t xml:space="preserve">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w:t>
      </w:r>
      <w:proofErr w:type="gramStart"/>
      <w:r>
        <w:rPr>
          <w:color w:val="221F1F"/>
        </w:rPr>
        <w:t>сред- него</w:t>
      </w:r>
      <w:proofErr w:type="gramEnd"/>
      <w:r>
        <w:rPr>
          <w:color w:val="221F1F"/>
        </w:rPr>
        <w:t xml:space="preserve"> общего образования и могут отражаться в характеристике.</w:t>
      </w:r>
    </w:p>
    <w:p w14:paraId="61441215" w14:textId="77777777" w:rsidR="00E55397" w:rsidRDefault="00395F00">
      <w:pPr>
        <w:spacing w:before="1" w:line="321" w:lineRule="exact"/>
        <w:ind w:left="793"/>
        <w:jc w:val="both"/>
        <w:rPr>
          <w:sz w:val="28"/>
        </w:rPr>
      </w:pPr>
      <w:r>
        <w:rPr>
          <w:b/>
          <w:color w:val="221F1F"/>
          <w:sz w:val="28"/>
        </w:rPr>
        <w:t>Внутришкольный</w:t>
      </w:r>
      <w:r>
        <w:rPr>
          <w:b/>
          <w:color w:val="221F1F"/>
          <w:spacing w:val="-12"/>
          <w:sz w:val="28"/>
        </w:rPr>
        <w:t xml:space="preserve"> </w:t>
      </w:r>
      <w:r>
        <w:rPr>
          <w:b/>
          <w:color w:val="221F1F"/>
          <w:sz w:val="28"/>
        </w:rPr>
        <w:t>мониторинг</w:t>
      </w:r>
      <w:r>
        <w:rPr>
          <w:b/>
          <w:color w:val="221F1F"/>
          <w:spacing w:val="-8"/>
          <w:sz w:val="28"/>
        </w:rPr>
        <w:t xml:space="preserve"> </w:t>
      </w:r>
      <w:r>
        <w:rPr>
          <w:color w:val="221F1F"/>
          <w:sz w:val="28"/>
        </w:rPr>
        <w:t>представляет</w:t>
      </w:r>
      <w:r>
        <w:rPr>
          <w:color w:val="221F1F"/>
          <w:spacing w:val="-8"/>
          <w:sz w:val="28"/>
        </w:rPr>
        <w:t xml:space="preserve"> </w:t>
      </w:r>
      <w:r>
        <w:rPr>
          <w:color w:val="221F1F"/>
          <w:sz w:val="28"/>
        </w:rPr>
        <w:t>собой</w:t>
      </w:r>
      <w:r>
        <w:rPr>
          <w:color w:val="221F1F"/>
          <w:spacing w:val="-8"/>
          <w:sz w:val="28"/>
        </w:rPr>
        <w:t xml:space="preserve"> </w:t>
      </w:r>
      <w:r>
        <w:rPr>
          <w:color w:val="221F1F"/>
          <w:spacing w:val="-2"/>
          <w:sz w:val="28"/>
        </w:rPr>
        <w:t>процедуры:</w:t>
      </w:r>
    </w:p>
    <w:p w14:paraId="0B769F6D" w14:textId="77777777" w:rsidR="00E55397" w:rsidRDefault="00395F00" w:rsidP="000F6D24">
      <w:pPr>
        <w:pStyle w:val="a5"/>
        <w:numPr>
          <w:ilvl w:val="0"/>
          <w:numId w:val="206"/>
        </w:numPr>
        <w:tabs>
          <w:tab w:val="left" w:pos="1501"/>
        </w:tabs>
        <w:spacing w:line="341" w:lineRule="exact"/>
        <w:ind w:left="1501"/>
        <w:jc w:val="left"/>
        <w:rPr>
          <w:sz w:val="28"/>
        </w:rPr>
      </w:pPr>
      <w:r>
        <w:rPr>
          <w:color w:val="221F1F"/>
          <w:sz w:val="28"/>
        </w:rPr>
        <w:t>оценки</w:t>
      </w:r>
      <w:r>
        <w:rPr>
          <w:color w:val="221F1F"/>
          <w:spacing w:val="-8"/>
          <w:sz w:val="28"/>
        </w:rPr>
        <w:t xml:space="preserve"> </w:t>
      </w:r>
      <w:r>
        <w:rPr>
          <w:color w:val="221F1F"/>
          <w:sz w:val="28"/>
        </w:rPr>
        <w:t>уровня</w:t>
      </w:r>
      <w:r>
        <w:rPr>
          <w:color w:val="221F1F"/>
          <w:spacing w:val="-10"/>
          <w:sz w:val="28"/>
        </w:rPr>
        <w:t xml:space="preserve"> </w:t>
      </w:r>
      <w:r>
        <w:rPr>
          <w:color w:val="221F1F"/>
          <w:sz w:val="28"/>
        </w:rPr>
        <w:t>достижения</w:t>
      </w:r>
      <w:r>
        <w:rPr>
          <w:color w:val="221F1F"/>
          <w:spacing w:val="-8"/>
          <w:sz w:val="28"/>
        </w:rPr>
        <w:t xml:space="preserve"> </w:t>
      </w:r>
      <w:r>
        <w:rPr>
          <w:color w:val="221F1F"/>
          <w:sz w:val="28"/>
        </w:rPr>
        <w:t>предметных</w:t>
      </w:r>
      <w:r>
        <w:rPr>
          <w:color w:val="221F1F"/>
          <w:spacing w:val="-9"/>
          <w:sz w:val="28"/>
        </w:rPr>
        <w:t xml:space="preserve"> </w:t>
      </w:r>
      <w:r>
        <w:rPr>
          <w:color w:val="221F1F"/>
          <w:sz w:val="28"/>
        </w:rPr>
        <w:t>и</w:t>
      </w:r>
      <w:r>
        <w:rPr>
          <w:color w:val="221F1F"/>
          <w:spacing w:val="-7"/>
          <w:sz w:val="28"/>
        </w:rPr>
        <w:t xml:space="preserve"> </w:t>
      </w:r>
      <w:r>
        <w:rPr>
          <w:color w:val="221F1F"/>
          <w:sz w:val="28"/>
        </w:rPr>
        <w:t>метапредметных</w:t>
      </w:r>
      <w:r>
        <w:rPr>
          <w:color w:val="221F1F"/>
          <w:spacing w:val="-10"/>
          <w:sz w:val="28"/>
        </w:rPr>
        <w:t xml:space="preserve"> </w:t>
      </w:r>
      <w:r>
        <w:rPr>
          <w:color w:val="221F1F"/>
          <w:spacing w:val="-2"/>
          <w:sz w:val="28"/>
        </w:rPr>
        <w:t>результатов;</w:t>
      </w:r>
    </w:p>
    <w:p w14:paraId="60CECC5F" w14:textId="77777777" w:rsidR="00E55397" w:rsidRDefault="00395F00" w:rsidP="000F6D24">
      <w:pPr>
        <w:pStyle w:val="a5"/>
        <w:numPr>
          <w:ilvl w:val="0"/>
          <w:numId w:val="206"/>
        </w:numPr>
        <w:tabs>
          <w:tab w:val="left" w:pos="1501"/>
        </w:tabs>
        <w:spacing w:line="342" w:lineRule="exact"/>
        <w:ind w:left="1501"/>
        <w:jc w:val="left"/>
        <w:rPr>
          <w:sz w:val="28"/>
        </w:rPr>
      </w:pPr>
      <w:r>
        <w:rPr>
          <w:color w:val="221F1F"/>
          <w:sz w:val="28"/>
        </w:rPr>
        <w:t>оценки</w:t>
      </w:r>
      <w:r>
        <w:rPr>
          <w:color w:val="221F1F"/>
          <w:spacing w:val="-11"/>
          <w:sz w:val="28"/>
        </w:rPr>
        <w:t xml:space="preserve"> </w:t>
      </w:r>
      <w:r>
        <w:rPr>
          <w:color w:val="221F1F"/>
          <w:sz w:val="28"/>
        </w:rPr>
        <w:t>уровня</w:t>
      </w:r>
      <w:r>
        <w:rPr>
          <w:color w:val="221F1F"/>
          <w:spacing w:val="-10"/>
          <w:sz w:val="28"/>
        </w:rPr>
        <w:t xml:space="preserve"> </w:t>
      </w:r>
      <w:r>
        <w:rPr>
          <w:color w:val="221F1F"/>
          <w:sz w:val="28"/>
        </w:rPr>
        <w:t>функциональной</w:t>
      </w:r>
      <w:r>
        <w:rPr>
          <w:color w:val="221F1F"/>
          <w:spacing w:val="-8"/>
          <w:sz w:val="28"/>
        </w:rPr>
        <w:t xml:space="preserve"> </w:t>
      </w:r>
      <w:r>
        <w:rPr>
          <w:color w:val="221F1F"/>
          <w:spacing w:val="-2"/>
          <w:sz w:val="28"/>
        </w:rPr>
        <w:t>грамотности;</w:t>
      </w:r>
    </w:p>
    <w:p w14:paraId="7883460E" w14:textId="77777777" w:rsidR="00E55397" w:rsidRDefault="00395F00" w:rsidP="000F6D24">
      <w:pPr>
        <w:pStyle w:val="a5"/>
        <w:numPr>
          <w:ilvl w:val="0"/>
          <w:numId w:val="206"/>
        </w:numPr>
        <w:tabs>
          <w:tab w:val="left" w:pos="1501"/>
        </w:tabs>
        <w:ind w:right="430" w:firstLine="0"/>
        <w:jc w:val="left"/>
        <w:rPr>
          <w:sz w:val="28"/>
        </w:rPr>
      </w:pPr>
      <w:r>
        <w:rPr>
          <w:color w:val="221F1F"/>
          <w:sz w:val="28"/>
        </w:rPr>
        <w:t>оценки уровня профессионального мастерства учителя</w:t>
      </w:r>
      <w:r>
        <w:rPr>
          <w:i/>
          <w:color w:val="221F1F"/>
          <w:sz w:val="28"/>
        </w:rPr>
        <w:t xml:space="preserve">, </w:t>
      </w:r>
      <w:r>
        <w:rPr>
          <w:color w:val="221F1F"/>
          <w:sz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Содержание и</w:t>
      </w:r>
      <w:r>
        <w:rPr>
          <w:color w:val="221F1F"/>
          <w:spacing w:val="35"/>
          <w:sz w:val="28"/>
        </w:rPr>
        <w:t xml:space="preserve"> </w:t>
      </w:r>
      <w:r>
        <w:rPr>
          <w:color w:val="221F1F"/>
          <w:sz w:val="28"/>
        </w:rPr>
        <w:t>периодичность</w:t>
      </w:r>
      <w:r>
        <w:rPr>
          <w:color w:val="221F1F"/>
          <w:spacing w:val="33"/>
          <w:sz w:val="28"/>
        </w:rPr>
        <w:t xml:space="preserve"> </w:t>
      </w:r>
      <w:r>
        <w:rPr>
          <w:color w:val="221F1F"/>
          <w:sz w:val="28"/>
        </w:rPr>
        <w:t>внутришкольного</w:t>
      </w:r>
      <w:r>
        <w:rPr>
          <w:color w:val="221F1F"/>
          <w:spacing w:val="35"/>
          <w:sz w:val="28"/>
        </w:rPr>
        <w:t xml:space="preserve"> </w:t>
      </w:r>
      <w:r>
        <w:rPr>
          <w:color w:val="221F1F"/>
          <w:sz w:val="28"/>
        </w:rPr>
        <w:t>мониторинга</w:t>
      </w:r>
      <w:r>
        <w:rPr>
          <w:color w:val="221F1F"/>
          <w:spacing w:val="35"/>
          <w:sz w:val="28"/>
        </w:rPr>
        <w:t xml:space="preserve"> </w:t>
      </w:r>
      <w:r>
        <w:rPr>
          <w:color w:val="221F1F"/>
          <w:sz w:val="28"/>
        </w:rPr>
        <w:t>устанавливается решением</w:t>
      </w:r>
      <w:r>
        <w:rPr>
          <w:color w:val="221F1F"/>
          <w:spacing w:val="36"/>
          <w:sz w:val="28"/>
        </w:rPr>
        <w:t xml:space="preserve"> </w:t>
      </w:r>
      <w:r>
        <w:rPr>
          <w:color w:val="221F1F"/>
          <w:sz w:val="28"/>
        </w:rPr>
        <w:t>педагогического</w:t>
      </w:r>
      <w:r>
        <w:rPr>
          <w:color w:val="221F1F"/>
          <w:spacing w:val="37"/>
          <w:sz w:val="28"/>
        </w:rPr>
        <w:t xml:space="preserve"> </w:t>
      </w:r>
      <w:r>
        <w:rPr>
          <w:color w:val="221F1F"/>
          <w:sz w:val="28"/>
        </w:rPr>
        <w:t>совета.</w:t>
      </w:r>
      <w:r>
        <w:rPr>
          <w:color w:val="221F1F"/>
          <w:spacing w:val="35"/>
          <w:sz w:val="28"/>
        </w:rPr>
        <w:t xml:space="preserve"> </w:t>
      </w:r>
      <w:r>
        <w:rPr>
          <w:color w:val="221F1F"/>
          <w:sz w:val="28"/>
        </w:rPr>
        <w:t>Результаты</w:t>
      </w:r>
      <w:r>
        <w:rPr>
          <w:color w:val="221F1F"/>
          <w:spacing w:val="36"/>
          <w:sz w:val="28"/>
        </w:rPr>
        <w:t xml:space="preserve"> </w:t>
      </w:r>
      <w:r>
        <w:rPr>
          <w:color w:val="221F1F"/>
          <w:sz w:val="28"/>
        </w:rPr>
        <w:t>внутришкольного</w:t>
      </w:r>
      <w:r>
        <w:rPr>
          <w:color w:val="221F1F"/>
          <w:spacing w:val="37"/>
          <w:sz w:val="28"/>
        </w:rPr>
        <w:t xml:space="preserve"> </w:t>
      </w:r>
      <w:r>
        <w:rPr>
          <w:color w:val="221F1F"/>
          <w:sz w:val="28"/>
        </w:rPr>
        <w:t>мониторинга являются основанием для рекомендаций как для текущей коррекции учебного процесса</w:t>
      </w:r>
      <w:r>
        <w:rPr>
          <w:color w:val="221F1F"/>
          <w:spacing w:val="-3"/>
          <w:sz w:val="28"/>
        </w:rPr>
        <w:t xml:space="preserve"> </w:t>
      </w:r>
      <w:r>
        <w:rPr>
          <w:color w:val="221F1F"/>
          <w:sz w:val="28"/>
        </w:rPr>
        <w:t>и</w:t>
      </w:r>
      <w:r>
        <w:rPr>
          <w:color w:val="221F1F"/>
          <w:spacing w:val="-1"/>
          <w:sz w:val="28"/>
        </w:rPr>
        <w:t xml:space="preserve"> </w:t>
      </w:r>
      <w:r>
        <w:rPr>
          <w:color w:val="221F1F"/>
          <w:sz w:val="28"/>
        </w:rPr>
        <w:t>его</w:t>
      </w:r>
      <w:r>
        <w:rPr>
          <w:color w:val="221F1F"/>
          <w:spacing w:val="-2"/>
          <w:sz w:val="28"/>
        </w:rPr>
        <w:t xml:space="preserve"> </w:t>
      </w:r>
      <w:r>
        <w:rPr>
          <w:color w:val="221F1F"/>
          <w:sz w:val="28"/>
        </w:rPr>
        <w:t>индивидуализации,</w:t>
      </w:r>
      <w:r>
        <w:rPr>
          <w:color w:val="221F1F"/>
          <w:spacing w:val="-2"/>
          <w:sz w:val="28"/>
        </w:rPr>
        <w:t xml:space="preserve"> </w:t>
      </w:r>
      <w:r>
        <w:rPr>
          <w:color w:val="221F1F"/>
          <w:sz w:val="28"/>
        </w:rPr>
        <w:t>так</w:t>
      </w:r>
      <w:r>
        <w:rPr>
          <w:color w:val="221F1F"/>
          <w:spacing w:val="-1"/>
          <w:sz w:val="28"/>
        </w:rPr>
        <w:t xml:space="preserve"> </w:t>
      </w:r>
      <w:r>
        <w:rPr>
          <w:color w:val="221F1F"/>
          <w:sz w:val="28"/>
        </w:rPr>
        <w:t>и</w:t>
      </w:r>
      <w:r>
        <w:rPr>
          <w:color w:val="221F1F"/>
          <w:spacing w:val="-3"/>
          <w:sz w:val="28"/>
        </w:rPr>
        <w:t xml:space="preserve"> </w:t>
      </w:r>
      <w:r>
        <w:rPr>
          <w:color w:val="221F1F"/>
          <w:sz w:val="28"/>
        </w:rPr>
        <w:t>для</w:t>
      </w:r>
      <w:r>
        <w:rPr>
          <w:color w:val="221F1F"/>
          <w:spacing w:val="-1"/>
          <w:sz w:val="28"/>
        </w:rPr>
        <w:t xml:space="preserve"> </w:t>
      </w:r>
      <w:r>
        <w:rPr>
          <w:color w:val="221F1F"/>
          <w:sz w:val="28"/>
        </w:rPr>
        <w:t>повышения</w:t>
      </w:r>
      <w:r>
        <w:rPr>
          <w:color w:val="221F1F"/>
          <w:spacing w:val="-3"/>
          <w:sz w:val="28"/>
        </w:rPr>
        <w:t xml:space="preserve"> </w:t>
      </w:r>
      <w:r>
        <w:rPr>
          <w:color w:val="221F1F"/>
          <w:sz w:val="28"/>
        </w:rPr>
        <w:t>квалификации</w:t>
      </w:r>
      <w:r>
        <w:rPr>
          <w:color w:val="221F1F"/>
          <w:spacing w:val="-1"/>
          <w:sz w:val="28"/>
        </w:rPr>
        <w:t xml:space="preserve"> </w:t>
      </w:r>
      <w:r>
        <w:rPr>
          <w:color w:val="221F1F"/>
          <w:sz w:val="28"/>
        </w:rPr>
        <w:t>учителя. Результаты внутришкольного мониторинга в части оценки уровня достижений учащихся обобщаются и отражаются в их характеристиках.</w:t>
      </w:r>
    </w:p>
    <w:p w14:paraId="685E803F" w14:textId="44A94530" w:rsidR="004C4A8F" w:rsidRDefault="00395F00" w:rsidP="004C4A8F">
      <w:pPr>
        <w:pStyle w:val="a3"/>
        <w:spacing w:before="1"/>
        <w:ind w:right="430"/>
        <w:rPr>
          <w:color w:val="221F1F"/>
          <w:spacing w:val="-2"/>
        </w:rPr>
      </w:pPr>
      <w:r>
        <w:rPr>
          <w:b/>
          <w:color w:val="221F1F"/>
        </w:rPr>
        <w:t xml:space="preserve">Промежуточная аттестация </w:t>
      </w:r>
      <w:r>
        <w:rPr>
          <w:color w:val="221F1F"/>
        </w:rPr>
        <w:t>представляет собой процедуру аттестации обучающихся,</w:t>
      </w:r>
      <w:r>
        <w:rPr>
          <w:color w:val="221F1F"/>
          <w:spacing w:val="-12"/>
        </w:rPr>
        <w:t xml:space="preserve"> </w:t>
      </w:r>
      <w:r>
        <w:rPr>
          <w:color w:val="221F1F"/>
        </w:rPr>
        <w:t>которая</w:t>
      </w:r>
      <w:r>
        <w:rPr>
          <w:color w:val="221F1F"/>
          <w:spacing w:val="-14"/>
        </w:rPr>
        <w:t xml:space="preserve"> </w:t>
      </w:r>
      <w:r>
        <w:rPr>
          <w:color w:val="221F1F"/>
        </w:rPr>
        <w:t>проводится</w:t>
      </w:r>
      <w:r>
        <w:rPr>
          <w:color w:val="221F1F"/>
          <w:spacing w:val="-12"/>
        </w:rPr>
        <w:t xml:space="preserve"> </w:t>
      </w:r>
      <w:r>
        <w:rPr>
          <w:color w:val="221F1F"/>
        </w:rPr>
        <w:t>в</w:t>
      </w:r>
      <w:r>
        <w:rPr>
          <w:color w:val="221F1F"/>
          <w:spacing w:val="-13"/>
        </w:rPr>
        <w:t xml:space="preserve"> </w:t>
      </w:r>
      <w:r>
        <w:rPr>
          <w:color w:val="221F1F"/>
        </w:rPr>
        <w:t>конце</w:t>
      </w:r>
      <w:r>
        <w:rPr>
          <w:color w:val="221F1F"/>
          <w:spacing w:val="-15"/>
        </w:rPr>
        <w:t xml:space="preserve"> </w:t>
      </w:r>
      <w:r>
        <w:rPr>
          <w:color w:val="221F1F"/>
        </w:rPr>
        <w:t>каждой</w:t>
      </w:r>
      <w:r>
        <w:rPr>
          <w:color w:val="221F1F"/>
          <w:spacing w:val="-12"/>
        </w:rPr>
        <w:t xml:space="preserve"> </w:t>
      </w:r>
      <w:r>
        <w:rPr>
          <w:color w:val="221F1F"/>
        </w:rPr>
        <w:t>четверти</w:t>
      </w:r>
      <w:r>
        <w:rPr>
          <w:color w:val="221F1F"/>
          <w:spacing w:val="-14"/>
        </w:rPr>
        <w:t xml:space="preserve"> </w:t>
      </w:r>
      <w:r>
        <w:rPr>
          <w:color w:val="221F1F"/>
        </w:rPr>
        <w:t>и</w:t>
      </w:r>
      <w:r>
        <w:rPr>
          <w:color w:val="221F1F"/>
          <w:spacing w:val="-12"/>
        </w:rPr>
        <w:t xml:space="preserve"> </w:t>
      </w:r>
      <w:r>
        <w:rPr>
          <w:color w:val="221F1F"/>
        </w:rPr>
        <w:t>в</w:t>
      </w:r>
      <w:r>
        <w:rPr>
          <w:color w:val="221F1F"/>
          <w:spacing w:val="-15"/>
        </w:rPr>
        <w:t xml:space="preserve"> </w:t>
      </w:r>
      <w:r>
        <w:rPr>
          <w:color w:val="221F1F"/>
        </w:rPr>
        <w:t>конце</w:t>
      </w:r>
      <w:r>
        <w:rPr>
          <w:color w:val="221F1F"/>
          <w:spacing w:val="-12"/>
        </w:rPr>
        <w:t xml:space="preserve"> </w:t>
      </w:r>
      <w:r>
        <w:rPr>
          <w:color w:val="221F1F"/>
        </w:rPr>
        <w:t>учебного</w:t>
      </w:r>
      <w:r>
        <w:rPr>
          <w:color w:val="221F1F"/>
          <w:spacing w:val="-12"/>
        </w:rPr>
        <w:t xml:space="preserve"> </w:t>
      </w:r>
      <w:r>
        <w:rPr>
          <w:color w:val="221F1F"/>
        </w:rPr>
        <w:t>года по каждому изучаемому предмету. Промежуточная аттестация проводится на основе</w:t>
      </w:r>
      <w:r>
        <w:rPr>
          <w:color w:val="221F1F"/>
          <w:spacing w:val="32"/>
        </w:rPr>
        <w:t xml:space="preserve"> </w:t>
      </w:r>
      <w:r>
        <w:rPr>
          <w:color w:val="221F1F"/>
        </w:rPr>
        <w:t>результатов</w:t>
      </w:r>
      <w:r>
        <w:rPr>
          <w:color w:val="221F1F"/>
          <w:spacing w:val="34"/>
        </w:rPr>
        <w:t xml:space="preserve"> </w:t>
      </w:r>
      <w:r>
        <w:rPr>
          <w:color w:val="221F1F"/>
        </w:rPr>
        <w:t>накопленной</w:t>
      </w:r>
      <w:r>
        <w:rPr>
          <w:color w:val="221F1F"/>
          <w:spacing w:val="36"/>
        </w:rPr>
        <w:t xml:space="preserve"> </w:t>
      </w:r>
      <w:r>
        <w:rPr>
          <w:color w:val="221F1F"/>
        </w:rPr>
        <w:t>оценки</w:t>
      </w:r>
      <w:r>
        <w:rPr>
          <w:color w:val="221F1F"/>
          <w:spacing w:val="35"/>
        </w:rPr>
        <w:t xml:space="preserve"> </w:t>
      </w:r>
      <w:r>
        <w:rPr>
          <w:color w:val="221F1F"/>
        </w:rPr>
        <w:t>и</w:t>
      </w:r>
      <w:r>
        <w:rPr>
          <w:color w:val="221F1F"/>
          <w:spacing w:val="36"/>
        </w:rPr>
        <w:t xml:space="preserve"> </w:t>
      </w:r>
      <w:r>
        <w:rPr>
          <w:color w:val="221F1F"/>
        </w:rPr>
        <w:t>результатов</w:t>
      </w:r>
      <w:r>
        <w:rPr>
          <w:color w:val="221F1F"/>
          <w:spacing w:val="34"/>
        </w:rPr>
        <w:t xml:space="preserve"> </w:t>
      </w:r>
      <w:r>
        <w:rPr>
          <w:color w:val="221F1F"/>
        </w:rPr>
        <w:t>выполнения</w:t>
      </w:r>
      <w:r>
        <w:rPr>
          <w:color w:val="221F1F"/>
          <w:spacing w:val="35"/>
        </w:rPr>
        <w:t xml:space="preserve"> </w:t>
      </w:r>
      <w:r>
        <w:rPr>
          <w:color w:val="221F1F"/>
          <w:spacing w:val="-2"/>
        </w:rPr>
        <w:t>тематиче</w:t>
      </w:r>
      <w:r w:rsidR="004C4A8F">
        <w:rPr>
          <w:color w:val="221F1F"/>
        </w:rPr>
        <w:t>ских</w:t>
      </w:r>
      <w:r w:rsidR="004C4A8F">
        <w:rPr>
          <w:noProof/>
        </w:rPr>
        <w:t xml:space="preserve"> </w:t>
      </w:r>
      <w:r w:rsidR="004C4A8F">
        <w:rPr>
          <w:color w:val="221F1F"/>
        </w:rPr>
        <w:t>проверочных</w:t>
      </w:r>
      <w:r w:rsidR="004C4A8F">
        <w:rPr>
          <w:color w:val="221F1F"/>
          <w:spacing w:val="-6"/>
        </w:rPr>
        <w:t xml:space="preserve"> </w:t>
      </w:r>
      <w:r w:rsidR="004C4A8F">
        <w:rPr>
          <w:color w:val="221F1F"/>
        </w:rPr>
        <w:t>работ</w:t>
      </w:r>
      <w:r w:rsidR="004C4A8F">
        <w:rPr>
          <w:color w:val="221F1F"/>
          <w:spacing w:val="-4"/>
        </w:rPr>
        <w:t xml:space="preserve"> </w:t>
      </w:r>
      <w:r w:rsidR="004C4A8F">
        <w:rPr>
          <w:color w:val="221F1F"/>
        </w:rPr>
        <w:t>и</w:t>
      </w:r>
      <w:r w:rsidR="004C4A8F">
        <w:rPr>
          <w:color w:val="221F1F"/>
          <w:spacing w:val="-6"/>
        </w:rPr>
        <w:t xml:space="preserve"> </w:t>
      </w:r>
      <w:r w:rsidR="004C4A8F">
        <w:rPr>
          <w:color w:val="221F1F"/>
        </w:rPr>
        <w:t>фиксируется</w:t>
      </w:r>
      <w:r w:rsidR="004C4A8F">
        <w:rPr>
          <w:color w:val="221F1F"/>
          <w:spacing w:val="-6"/>
        </w:rPr>
        <w:t xml:space="preserve"> </w:t>
      </w:r>
      <w:r w:rsidR="004C4A8F">
        <w:rPr>
          <w:color w:val="221F1F"/>
        </w:rPr>
        <w:t>в</w:t>
      </w:r>
      <w:r w:rsidR="004C4A8F">
        <w:rPr>
          <w:color w:val="221F1F"/>
          <w:spacing w:val="-4"/>
        </w:rPr>
        <w:t xml:space="preserve"> </w:t>
      </w:r>
      <w:r w:rsidR="004C4A8F">
        <w:rPr>
          <w:color w:val="221F1F"/>
        </w:rPr>
        <w:t>документе</w:t>
      </w:r>
      <w:r w:rsidR="004C4A8F">
        <w:rPr>
          <w:color w:val="221F1F"/>
          <w:spacing w:val="-3"/>
        </w:rPr>
        <w:t xml:space="preserve"> </w:t>
      </w:r>
      <w:r w:rsidR="004C4A8F">
        <w:rPr>
          <w:color w:val="221F1F"/>
        </w:rPr>
        <w:t>об</w:t>
      </w:r>
      <w:r w:rsidR="004C4A8F">
        <w:rPr>
          <w:color w:val="221F1F"/>
          <w:spacing w:val="-5"/>
        </w:rPr>
        <w:t xml:space="preserve"> </w:t>
      </w:r>
      <w:r w:rsidR="004C4A8F">
        <w:rPr>
          <w:color w:val="221F1F"/>
        </w:rPr>
        <w:t>образовании</w:t>
      </w:r>
      <w:r w:rsidR="004C4A8F">
        <w:rPr>
          <w:color w:val="221F1F"/>
          <w:spacing w:val="-6"/>
        </w:rPr>
        <w:t xml:space="preserve"> </w:t>
      </w:r>
      <w:r w:rsidR="004C4A8F">
        <w:rPr>
          <w:color w:val="221F1F"/>
        </w:rPr>
        <w:t xml:space="preserve">(дневнике). </w:t>
      </w:r>
      <w:r>
        <w:rPr>
          <w:noProof/>
        </w:rPr>
        <mc:AlternateContent>
          <mc:Choice Requires="wps">
            <w:drawing>
              <wp:anchor distT="0" distB="0" distL="0" distR="0" simplePos="0" relativeHeight="487589376" behindDoc="1" locked="0" layoutInCell="1" allowOverlap="1" wp14:anchorId="07EC8B08" wp14:editId="189E6097">
                <wp:simplePos x="0" y="0"/>
                <wp:positionH relativeFrom="page">
                  <wp:posOffset>719632</wp:posOffset>
                </wp:positionH>
                <wp:positionV relativeFrom="paragraph">
                  <wp:posOffset>250571</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E76C23" id="Graphic 6" o:spid="_x0000_s1026" style="position:absolute;margin-left:56.65pt;margin-top:19.7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kRMAIAAOE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" path="m1829054,l,,,7620r1829054,l1829054,xe" fillcolor="black" stroked="f">
                <v:path arrowok="t"/>
                <w10:wrap type="topAndBottom" anchorx="page"/>
              </v:shape>
            </w:pict>
          </mc:Fallback>
        </mc:AlternateContent>
      </w:r>
    </w:p>
    <w:p w14:paraId="4BAACC8E" w14:textId="724F5436" w:rsidR="00E55397" w:rsidRDefault="00395F00" w:rsidP="004C4A8F">
      <w:pPr>
        <w:pStyle w:val="a3"/>
        <w:spacing w:before="1"/>
        <w:ind w:right="430"/>
        <w:rPr>
          <w:sz w:val="18"/>
        </w:rPr>
      </w:pPr>
      <w:r>
        <w:rPr>
          <w:color w:val="221F1F"/>
          <w:sz w:val="18"/>
          <w:vertAlign w:val="superscript"/>
        </w:rPr>
        <w:t>5</w:t>
      </w:r>
      <w:r>
        <w:rPr>
          <w:color w:val="221F1F"/>
          <w:sz w:val="18"/>
        </w:rPr>
        <w:t xml:space="preserve"> Накопленная оценка рассматривается как способ фиксации </w:t>
      </w:r>
      <w:proofErr w:type="spellStart"/>
      <w:r>
        <w:rPr>
          <w:color w:val="221F1F"/>
          <w:sz w:val="18"/>
        </w:rPr>
        <w:t>освое</w:t>
      </w:r>
      <w:proofErr w:type="spellEnd"/>
      <w:r>
        <w:rPr>
          <w:color w:val="221F1F"/>
          <w:sz w:val="18"/>
        </w:rPr>
        <w:t xml:space="preserve"> </w:t>
      </w:r>
      <w:proofErr w:type="spellStart"/>
      <w:r>
        <w:rPr>
          <w:color w:val="221F1F"/>
          <w:sz w:val="18"/>
        </w:rPr>
        <w:t>ния</w:t>
      </w:r>
      <w:proofErr w:type="spellEnd"/>
      <w:r>
        <w:rPr>
          <w:color w:val="221F1F"/>
          <w:sz w:val="18"/>
        </w:rPr>
        <w:t xml:space="preserve"> учащимся основных умений, характеризующих </w:t>
      </w:r>
      <w:proofErr w:type="gramStart"/>
      <w:r>
        <w:rPr>
          <w:color w:val="221F1F"/>
          <w:sz w:val="18"/>
        </w:rPr>
        <w:t xml:space="preserve">до- </w:t>
      </w:r>
      <w:proofErr w:type="spellStart"/>
      <w:r>
        <w:rPr>
          <w:color w:val="221F1F"/>
          <w:sz w:val="18"/>
        </w:rPr>
        <w:t>стижение</w:t>
      </w:r>
      <w:proofErr w:type="spellEnd"/>
      <w:proofErr w:type="gramEnd"/>
      <w:r>
        <w:rPr>
          <w:color w:val="221F1F"/>
          <w:sz w:val="18"/>
        </w:rPr>
        <w:t xml:space="preserve"> каждого планируемого результата на всех этапах его формирования.</w:t>
      </w:r>
    </w:p>
    <w:p w14:paraId="72764C1C" w14:textId="77777777" w:rsidR="00E55397" w:rsidRDefault="00E55397">
      <w:pPr>
        <w:spacing w:line="235" w:lineRule="auto"/>
        <w:rPr>
          <w:sz w:val="18"/>
        </w:rPr>
        <w:sectPr w:rsidR="00E55397">
          <w:pgSz w:w="11910" w:h="16840"/>
          <w:pgMar w:top="1000" w:right="700" w:bottom="280" w:left="340" w:header="720" w:footer="720" w:gutter="0"/>
          <w:cols w:space="720"/>
        </w:sectPr>
      </w:pPr>
    </w:p>
    <w:p w14:paraId="3F52B6EC" w14:textId="3EA1FDC3" w:rsidR="00E55397" w:rsidRDefault="00395F00">
      <w:pPr>
        <w:pStyle w:val="a3"/>
        <w:spacing w:before="67"/>
        <w:ind w:right="426"/>
      </w:pPr>
      <w:r>
        <w:rPr>
          <w:color w:val="221F1F"/>
        </w:rPr>
        <w:lastRenderedPageBreak/>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w:t>
      </w:r>
      <w:r>
        <w:rPr>
          <w:color w:val="221F1F"/>
          <w:spacing w:val="-12"/>
        </w:rPr>
        <w:t xml:space="preserve"> </w:t>
      </w:r>
      <w:r>
        <w:rPr>
          <w:color w:val="221F1F"/>
        </w:rPr>
        <w:t>аттестации</w:t>
      </w:r>
      <w:r>
        <w:rPr>
          <w:color w:val="221F1F"/>
          <w:spacing w:val="-12"/>
        </w:rPr>
        <w:t xml:space="preserve"> </w:t>
      </w:r>
      <w:r>
        <w:rPr>
          <w:color w:val="221F1F"/>
        </w:rPr>
        <w:t>регламентируется</w:t>
      </w:r>
      <w:r>
        <w:rPr>
          <w:color w:val="221F1F"/>
          <w:spacing w:val="-12"/>
        </w:rPr>
        <w:t xml:space="preserve"> </w:t>
      </w:r>
      <w:r>
        <w:rPr>
          <w:color w:val="221F1F"/>
        </w:rPr>
        <w:t>Федеральным</w:t>
      </w:r>
      <w:r>
        <w:rPr>
          <w:color w:val="221F1F"/>
          <w:spacing w:val="-12"/>
        </w:rPr>
        <w:t xml:space="preserve"> </w:t>
      </w:r>
      <w:r>
        <w:rPr>
          <w:color w:val="221F1F"/>
        </w:rPr>
        <w:t>законом</w:t>
      </w:r>
      <w:r>
        <w:rPr>
          <w:color w:val="221F1F"/>
          <w:spacing w:val="-12"/>
        </w:rPr>
        <w:t xml:space="preserve"> </w:t>
      </w:r>
      <w:r>
        <w:rPr>
          <w:color w:val="221F1F"/>
        </w:rPr>
        <w:t>«Об</w:t>
      </w:r>
      <w:r>
        <w:rPr>
          <w:color w:val="221F1F"/>
          <w:spacing w:val="-11"/>
        </w:rPr>
        <w:t xml:space="preserve"> </w:t>
      </w:r>
      <w:r>
        <w:rPr>
          <w:color w:val="221F1F"/>
        </w:rPr>
        <w:t>образовании в Российской Федерации» (ст.58) и иными нормативными актами.</w:t>
      </w:r>
    </w:p>
    <w:p w14:paraId="6340532D" w14:textId="77777777" w:rsidR="00E55397" w:rsidRDefault="00E55397">
      <w:pPr>
        <w:pStyle w:val="a3"/>
        <w:spacing w:before="7"/>
        <w:ind w:left="0"/>
        <w:jc w:val="left"/>
      </w:pPr>
    </w:p>
    <w:p w14:paraId="35C3BE37" w14:textId="77777777" w:rsidR="00E55397" w:rsidRDefault="00395F00">
      <w:pPr>
        <w:pStyle w:val="2"/>
      </w:pPr>
      <w:r>
        <w:rPr>
          <w:color w:val="221F1F"/>
        </w:rPr>
        <w:t>Государственная</w:t>
      </w:r>
      <w:r>
        <w:rPr>
          <w:color w:val="221F1F"/>
          <w:spacing w:val="-12"/>
        </w:rPr>
        <w:t xml:space="preserve"> </w:t>
      </w:r>
      <w:r>
        <w:rPr>
          <w:color w:val="221F1F"/>
        </w:rPr>
        <w:t>итоговая</w:t>
      </w:r>
      <w:r>
        <w:rPr>
          <w:color w:val="221F1F"/>
          <w:spacing w:val="-12"/>
        </w:rPr>
        <w:t xml:space="preserve"> </w:t>
      </w:r>
      <w:r>
        <w:rPr>
          <w:color w:val="221F1F"/>
          <w:spacing w:val="-2"/>
        </w:rPr>
        <w:t>аттестация</w:t>
      </w:r>
    </w:p>
    <w:p w14:paraId="316507CB" w14:textId="3B17F663" w:rsidR="00E55397" w:rsidRDefault="00395F00">
      <w:pPr>
        <w:pStyle w:val="a3"/>
        <w:ind w:right="428"/>
      </w:pPr>
      <w:r>
        <w:rPr>
          <w:color w:val="221F1F"/>
        </w:rPr>
        <w:t>В соответствии со статьей 59 Федерального закона «Об образовании в Российской</w:t>
      </w:r>
      <w:r>
        <w:rPr>
          <w:color w:val="221F1F"/>
          <w:spacing w:val="-3"/>
        </w:rPr>
        <w:t xml:space="preserve"> </w:t>
      </w:r>
      <w:r>
        <w:rPr>
          <w:color w:val="221F1F"/>
        </w:rPr>
        <w:t>Федерации»</w:t>
      </w:r>
      <w:r>
        <w:rPr>
          <w:color w:val="221F1F"/>
          <w:spacing w:val="-4"/>
        </w:rPr>
        <w:t xml:space="preserve"> </w:t>
      </w:r>
      <w:r>
        <w:rPr>
          <w:color w:val="221F1F"/>
        </w:rPr>
        <w:t>государственная</w:t>
      </w:r>
      <w:r>
        <w:rPr>
          <w:color w:val="221F1F"/>
          <w:spacing w:val="-4"/>
        </w:rPr>
        <w:t xml:space="preserve"> </w:t>
      </w:r>
      <w:r>
        <w:rPr>
          <w:color w:val="221F1F"/>
        </w:rPr>
        <w:t>итоговая</w:t>
      </w:r>
      <w:r>
        <w:rPr>
          <w:color w:val="221F1F"/>
          <w:spacing w:val="-3"/>
        </w:rPr>
        <w:t xml:space="preserve"> </w:t>
      </w:r>
      <w:r>
        <w:rPr>
          <w:color w:val="221F1F"/>
        </w:rPr>
        <w:t>аттестация</w:t>
      </w:r>
      <w:r>
        <w:rPr>
          <w:color w:val="221F1F"/>
          <w:spacing w:val="-2"/>
        </w:rPr>
        <w:t xml:space="preserve"> </w:t>
      </w:r>
      <w:r>
        <w:rPr>
          <w:color w:val="221F1F"/>
        </w:rPr>
        <w:t>(далее —</w:t>
      </w:r>
      <w:r>
        <w:rPr>
          <w:color w:val="221F1F"/>
          <w:spacing w:val="-2"/>
        </w:rPr>
        <w:t xml:space="preserve"> </w:t>
      </w:r>
      <w:r>
        <w:rPr>
          <w:color w:val="221F1F"/>
        </w:rPr>
        <w:t>ГИА)</w:t>
      </w:r>
      <w:r>
        <w:rPr>
          <w:color w:val="221F1F"/>
          <w:spacing w:val="-3"/>
        </w:rPr>
        <w:t xml:space="preserve"> </w:t>
      </w:r>
      <w:r>
        <w:rPr>
          <w:color w:val="221F1F"/>
        </w:rPr>
        <w:t>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0BE8B8FC" w14:textId="1205D846" w:rsidR="00E55397" w:rsidRDefault="00395F00">
      <w:pPr>
        <w:pStyle w:val="a3"/>
        <w:ind w:right="425"/>
      </w:pPr>
      <w:r>
        <w:rPr>
          <w:color w:val="221F1F"/>
        </w:rPr>
        <w:t>Целью ГИА является установление уровня образовательных достижений выпускников.</w:t>
      </w:r>
      <w:r>
        <w:rPr>
          <w:color w:val="221F1F"/>
          <w:spacing w:val="-9"/>
        </w:rPr>
        <w:t xml:space="preserve"> </w:t>
      </w:r>
      <w:r>
        <w:rPr>
          <w:color w:val="221F1F"/>
        </w:rPr>
        <w:t>ГИА</w:t>
      </w:r>
      <w:r>
        <w:rPr>
          <w:color w:val="221F1F"/>
          <w:spacing w:val="-9"/>
        </w:rPr>
        <w:t xml:space="preserve"> </w:t>
      </w:r>
      <w:r>
        <w:rPr>
          <w:color w:val="221F1F"/>
        </w:rPr>
        <w:t>включает</w:t>
      </w:r>
      <w:r>
        <w:rPr>
          <w:color w:val="221F1F"/>
          <w:spacing w:val="-7"/>
        </w:rPr>
        <w:t xml:space="preserve"> </w:t>
      </w:r>
      <w:r>
        <w:rPr>
          <w:color w:val="221F1F"/>
        </w:rPr>
        <w:t>в</w:t>
      </w:r>
      <w:r>
        <w:rPr>
          <w:color w:val="221F1F"/>
          <w:spacing w:val="-6"/>
        </w:rPr>
        <w:t xml:space="preserve"> </w:t>
      </w:r>
      <w:r>
        <w:rPr>
          <w:color w:val="221F1F"/>
        </w:rPr>
        <w:t>себя</w:t>
      </w:r>
      <w:r>
        <w:rPr>
          <w:color w:val="221F1F"/>
          <w:spacing w:val="-7"/>
        </w:rPr>
        <w:t xml:space="preserve"> </w:t>
      </w:r>
      <w:r>
        <w:rPr>
          <w:color w:val="221F1F"/>
        </w:rPr>
        <w:t>два</w:t>
      </w:r>
      <w:r>
        <w:rPr>
          <w:color w:val="221F1F"/>
          <w:spacing w:val="-10"/>
        </w:rPr>
        <w:t xml:space="preserve"> </w:t>
      </w:r>
      <w:r>
        <w:rPr>
          <w:color w:val="221F1F"/>
        </w:rPr>
        <w:t>обязательных</w:t>
      </w:r>
      <w:r>
        <w:rPr>
          <w:color w:val="221F1F"/>
          <w:spacing w:val="-7"/>
        </w:rPr>
        <w:t xml:space="preserve"> </w:t>
      </w:r>
      <w:r>
        <w:rPr>
          <w:color w:val="221F1F"/>
        </w:rPr>
        <w:t>экзамена</w:t>
      </w:r>
      <w:r>
        <w:rPr>
          <w:color w:val="221F1F"/>
          <w:spacing w:val="-10"/>
        </w:rPr>
        <w:t xml:space="preserve"> </w:t>
      </w:r>
      <w:r>
        <w:rPr>
          <w:color w:val="221F1F"/>
        </w:rPr>
        <w:t>(по</w:t>
      </w:r>
      <w:r>
        <w:rPr>
          <w:color w:val="221F1F"/>
          <w:spacing w:val="-9"/>
        </w:rPr>
        <w:t xml:space="preserve"> </w:t>
      </w:r>
      <w:r>
        <w:rPr>
          <w:color w:val="221F1F"/>
        </w:rPr>
        <w:t>русскому</w:t>
      </w:r>
      <w:r>
        <w:rPr>
          <w:color w:val="221F1F"/>
          <w:spacing w:val="-11"/>
        </w:rPr>
        <w:t xml:space="preserve"> </w:t>
      </w:r>
      <w:r>
        <w:rPr>
          <w:color w:val="221F1F"/>
        </w:rPr>
        <w:t>языку и</w:t>
      </w:r>
      <w:r>
        <w:rPr>
          <w:color w:val="221F1F"/>
          <w:spacing w:val="-5"/>
        </w:rPr>
        <w:t xml:space="preserve"> </w:t>
      </w:r>
      <w:r>
        <w:rPr>
          <w:color w:val="221F1F"/>
        </w:rPr>
        <w:t>математике).</w:t>
      </w:r>
      <w:r>
        <w:rPr>
          <w:color w:val="221F1F"/>
          <w:spacing w:val="-5"/>
        </w:rPr>
        <w:t xml:space="preserve"> </w:t>
      </w:r>
      <w:r>
        <w:rPr>
          <w:color w:val="221F1F"/>
        </w:rPr>
        <w:t>Экзамены</w:t>
      </w:r>
      <w:r>
        <w:rPr>
          <w:color w:val="221F1F"/>
          <w:spacing w:val="-5"/>
        </w:rPr>
        <w:t xml:space="preserve"> </w:t>
      </w:r>
      <w:r>
        <w:rPr>
          <w:color w:val="221F1F"/>
        </w:rPr>
        <w:t>по</w:t>
      </w:r>
      <w:r>
        <w:rPr>
          <w:color w:val="221F1F"/>
          <w:spacing w:val="-7"/>
        </w:rPr>
        <w:t xml:space="preserve"> </w:t>
      </w:r>
      <w:r>
        <w:rPr>
          <w:color w:val="221F1F"/>
        </w:rPr>
        <w:t>другим</w:t>
      </w:r>
      <w:r>
        <w:rPr>
          <w:color w:val="221F1F"/>
          <w:spacing w:val="-5"/>
        </w:rPr>
        <w:t xml:space="preserve"> </w:t>
      </w:r>
      <w:r>
        <w:rPr>
          <w:color w:val="221F1F"/>
        </w:rPr>
        <w:t>учебным</w:t>
      </w:r>
      <w:r>
        <w:rPr>
          <w:color w:val="221F1F"/>
          <w:spacing w:val="-5"/>
        </w:rPr>
        <w:t xml:space="preserve"> </w:t>
      </w:r>
      <w:r>
        <w:rPr>
          <w:color w:val="221F1F"/>
        </w:rPr>
        <w:t>предметам</w:t>
      </w:r>
      <w:r>
        <w:rPr>
          <w:color w:val="221F1F"/>
          <w:spacing w:val="-8"/>
        </w:rPr>
        <w:t xml:space="preserve"> </w:t>
      </w:r>
      <w:r>
        <w:rPr>
          <w:color w:val="221F1F"/>
        </w:rPr>
        <w:t>обучающиеся</w:t>
      </w:r>
      <w:r>
        <w:rPr>
          <w:color w:val="221F1F"/>
          <w:spacing w:val="-5"/>
        </w:rPr>
        <w:t xml:space="preserve"> </w:t>
      </w:r>
      <w:r>
        <w:rPr>
          <w:color w:val="221F1F"/>
        </w:rPr>
        <w:t>сдают</w:t>
      </w:r>
      <w:r>
        <w:rPr>
          <w:color w:val="221F1F"/>
          <w:spacing w:val="-7"/>
        </w:rPr>
        <w:t xml:space="preserve"> </w:t>
      </w:r>
      <w:r>
        <w:rPr>
          <w:color w:val="221F1F"/>
        </w:rPr>
        <w:t>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w:t>
      </w:r>
      <w:r>
        <w:rPr>
          <w:color w:val="221F1F"/>
          <w:spacing w:val="-9"/>
        </w:rPr>
        <w:t xml:space="preserve"> </w:t>
      </w:r>
      <w:r>
        <w:rPr>
          <w:color w:val="221F1F"/>
        </w:rPr>
        <w:t>форме</w:t>
      </w:r>
      <w:r>
        <w:rPr>
          <w:color w:val="221F1F"/>
          <w:spacing w:val="-9"/>
        </w:rPr>
        <w:t xml:space="preserve"> </w:t>
      </w:r>
      <w:r>
        <w:rPr>
          <w:color w:val="221F1F"/>
        </w:rPr>
        <w:t>и</w:t>
      </w:r>
      <w:r>
        <w:rPr>
          <w:color w:val="221F1F"/>
          <w:spacing w:val="-6"/>
        </w:rPr>
        <w:t xml:space="preserve"> </w:t>
      </w:r>
      <w:r>
        <w:rPr>
          <w:color w:val="221F1F"/>
        </w:rPr>
        <w:t>в</w:t>
      </w:r>
      <w:r>
        <w:rPr>
          <w:color w:val="221F1F"/>
          <w:spacing w:val="-7"/>
        </w:rPr>
        <w:t xml:space="preserve"> </w:t>
      </w:r>
      <w:r>
        <w:rPr>
          <w:color w:val="221F1F"/>
        </w:rPr>
        <w:t>форме</w:t>
      </w:r>
      <w:r>
        <w:rPr>
          <w:color w:val="221F1F"/>
          <w:spacing w:val="-7"/>
        </w:rPr>
        <w:t xml:space="preserve"> </w:t>
      </w:r>
      <w:r>
        <w:rPr>
          <w:color w:val="221F1F"/>
        </w:rPr>
        <w:t>устных</w:t>
      </w:r>
      <w:r>
        <w:rPr>
          <w:color w:val="221F1F"/>
          <w:spacing w:val="-8"/>
        </w:rPr>
        <w:t xml:space="preserve"> </w:t>
      </w:r>
      <w:r>
        <w:rPr>
          <w:color w:val="221F1F"/>
        </w:rPr>
        <w:t>и</w:t>
      </w:r>
      <w:r>
        <w:rPr>
          <w:color w:val="221F1F"/>
          <w:spacing w:val="-6"/>
        </w:rPr>
        <w:t xml:space="preserve"> </w:t>
      </w:r>
      <w:r>
        <w:rPr>
          <w:color w:val="221F1F"/>
        </w:rPr>
        <w:t>письменных</w:t>
      </w:r>
      <w:r>
        <w:rPr>
          <w:color w:val="221F1F"/>
          <w:spacing w:val="-6"/>
        </w:rPr>
        <w:t xml:space="preserve"> </w:t>
      </w:r>
      <w:r>
        <w:rPr>
          <w:color w:val="221F1F"/>
        </w:rPr>
        <w:t>экзаменов</w:t>
      </w:r>
      <w:r>
        <w:rPr>
          <w:color w:val="221F1F"/>
          <w:spacing w:val="-7"/>
        </w:rPr>
        <w:t xml:space="preserve"> </w:t>
      </w:r>
      <w:r>
        <w:rPr>
          <w:color w:val="221F1F"/>
        </w:rPr>
        <w:t>с</w:t>
      </w:r>
      <w:r>
        <w:rPr>
          <w:color w:val="221F1F"/>
          <w:spacing w:val="-9"/>
        </w:rPr>
        <w:t xml:space="preserve"> </w:t>
      </w:r>
      <w:r>
        <w:rPr>
          <w:color w:val="221F1F"/>
        </w:rPr>
        <w:t>использованием</w:t>
      </w:r>
      <w:r>
        <w:rPr>
          <w:color w:val="221F1F"/>
          <w:spacing w:val="-7"/>
        </w:rPr>
        <w:t xml:space="preserve"> </w:t>
      </w:r>
      <w:r>
        <w:rPr>
          <w:color w:val="221F1F"/>
        </w:rPr>
        <w:t>тем, билетов и иных форм по решению образовательной организации (государственный выпускной экзамен — ГВЭ).</w:t>
      </w:r>
    </w:p>
    <w:p w14:paraId="7A0D64E6" w14:textId="661CB2DA" w:rsidR="00E55397" w:rsidRDefault="00395F00">
      <w:pPr>
        <w:pStyle w:val="a3"/>
        <w:ind w:right="425"/>
      </w:pPr>
      <w:r>
        <w:rPr>
          <w:color w:val="221F1F"/>
        </w:rPr>
        <w:t>Итоговая</w:t>
      </w:r>
      <w:r>
        <w:rPr>
          <w:color w:val="221F1F"/>
          <w:spacing w:val="-15"/>
        </w:rPr>
        <w:t xml:space="preserve"> </w:t>
      </w:r>
      <w:r>
        <w:rPr>
          <w:color w:val="221F1F"/>
        </w:rPr>
        <w:t>оценка</w:t>
      </w:r>
      <w:r>
        <w:rPr>
          <w:color w:val="221F1F"/>
          <w:spacing w:val="-15"/>
        </w:rPr>
        <w:t xml:space="preserve"> </w:t>
      </w:r>
      <w:r>
        <w:rPr>
          <w:color w:val="221F1F"/>
        </w:rPr>
        <w:t>(итоговая</w:t>
      </w:r>
      <w:r>
        <w:rPr>
          <w:color w:val="221F1F"/>
          <w:spacing w:val="-14"/>
        </w:rPr>
        <w:t xml:space="preserve"> </w:t>
      </w:r>
      <w:r>
        <w:rPr>
          <w:color w:val="221F1F"/>
        </w:rPr>
        <w:t>аттестация)</w:t>
      </w:r>
      <w:r>
        <w:rPr>
          <w:color w:val="221F1F"/>
          <w:spacing w:val="-14"/>
        </w:rPr>
        <w:t xml:space="preserve"> </w:t>
      </w:r>
      <w:r>
        <w:rPr>
          <w:color w:val="221F1F"/>
        </w:rPr>
        <w:t>по</w:t>
      </w:r>
      <w:r>
        <w:rPr>
          <w:color w:val="221F1F"/>
          <w:spacing w:val="-14"/>
        </w:rPr>
        <w:t xml:space="preserve"> </w:t>
      </w:r>
      <w:r>
        <w:rPr>
          <w:color w:val="221F1F"/>
        </w:rPr>
        <w:t>предмету</w:t>
      </w:r>
      <w:r>
        <w:rPr>
          <w:color w:val="221F1F"/>
          <w:spacing w:val="-18"/>
        </w:rPr>
        <w:t xml:space="preserve"> </w:t>
      </w:r>
      <w:r>
        <w:rPr>
          <w:color w:val="221F1F"/>
        </w:rPr>
        <w:t>складывается</w:t>
      </w:r>
      <w:r>
        <w:rPr>
          <w:color w:val="221F1F"/>
          <w:spacing w:val="-13"/>
        </w:rPr>
        <w:t xml:space="preserve"> </w:t>
      </w:r>
      <w:r>
        <w:rPr>
          <w:color w:val="221F1F"/>
        </w:rPr>
        <w:t>из</w:t>
      </w:r>
      <w:r>
        <w:rPr>
          <w:color w:val="221F1F"/>
          <w:spacing w:val="-15"/>
        </w:rPr>
        <w:t xml:space="preserve"> </w:t>
      </w:r>
      <w:r>
        <w:rPr>
          <w:color w:val="221F1F"/>
        </w:rPr>
        <w:t>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color w:val="221F1F"/>
        </w:rPr>
        <w:t xml:space="preserve">. </w:t>
      </w:r>
      <w:r>
        <w:rPr>
          <w:color w:val="221F1F"/>
        </w:rPr>
        <w:t>Такой подход позволяет обеспечить полноту охвата планируемых результатов и выявить кумулятивный эффект обучения,</w:t>
      </w:r>
      <w:r>
        <w:rPr>
          <w:color w:val="221F1F"/>
          <w:spacing w:val="-16"/>
        </w:rPr>
        <w:t xml:space="preserve"> </w:t>
      </w:r>
      <w:r>
        <w:rPr>
          <w:color w:val="221F1F"/>
        </w:rPr>
        <w:t>обеспечивающий</w:t>
      </w:r>
      <w:r>
        <w:rPr>
          <w:color w:val="221F1F"/>
          <w:spacing w:val="-15"/>
        </w:rPr>
        <w:t xml:space="preserve"> </w:t>
      </w:r>
      <w:r>
        <w:rPr>
          <w:color w:val="221F1F"/>
        </w:rPr>
        <w:t>прирост</w:t>
      </w:r>
      <w:r>
        <w:rPr>
          <w:color w:val="221F1F"/>
          <w:spacing w:val="-16"/>
        </w:rPr>
        <w:t xml:space="preserve"> </w:t>
      </w:r>
      <w:r>
        <w:rPr>
          <w:color w:val="221F1F"/>
        </w:rPr>
        <w:t>в</w:t>
      </w:r>
      <w:r>
        <w:rPr>
          <w:color w:val="221F1F"/>
          <w:spacing w:val="-17"/>
        </w:rPr>
        <w:t xml:space="preserve"> </w:t>
      </w:r>
      <w:r>
        <w:rPr>
          <w:color w:val="221F1F"/>
        </w:rPr>
        <w:t>глубине</w:t>
      </w:r>
      <w:r>
        <w:rPr>
          <w:color w:val="221F1F"/>
          <w:spacing w:val="-18"/>
        </w:rPr>
        <w:t xml:space="preserve"> </w:t>
      </w:r>
      <w:r>
        <w:rPr>
          <w:color w:val="221F1F"/>
        </w:rPr>
        <w:t>понимания</w:t>
      </w:r>
      <w:r>
        <w:rPr>
          <w:color w:val="221F1F"/>
          <w:spacing w:val="-14"/>
        </w:rPr>
        <w:t xml:space="preserve"> </w:t>
      </w:r>
      <w:r>
        <w:rPr>
          <w:color w:val="221F1F"/>
        </w:rPr>
        <w:t>изучаемого</w:t>
      </w:r>
      <w:r>
        <w:rPr>
          <w:color w:val="221F1F"/>
          <w:spacing w:val="-15"/>
        </w:rPr>
        <w:t xml:space="preserve"> </w:t>
      </w:r>
      <w:r>
        <w:rPr>
          <w:color w:val="221F1F"/>
        </w:rPr>
        <w:t>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6EE4C516" w14:textId="77777777" w:rsidR="00E55397" w:rsidRDefault="00395F00">
      <w:pPr>
        <w:pStyle w:val="a3"/>
        <w:spacing w:line="242" w:lineRule="auto"/>
        <w:ind w:right="439"/>
      </w:pPr>
      <w:r>
        <w:rPr>
          <w:color w:val="221F1F"/>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5969CECF" w14:textId="6869655E" w:rsidR="00E55397" w:rsidRDefault="00395F00">
      <w:pPr>
        <w:pStyle w:val="a3"/>
        <w:ind w:right="428"/>
      </w:pPr>
      <w:r>
        <w:rPr>
          <w:color w:val="221F1F"/>
        </w:rPr>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w:t>
      </w:r>
      <w:r>
        <w:rPr>
          <w:color w:val="221F1F"/>
          <w:spacing w:val="-2"/>
        </w:rPr>
        <w:t>учащегося.</w:t>
      </w:r>
    </w:p>
    <w:p w14:paraId="4B2FB1BE" w14:textId="77777777" w:rsidR="00E55397" w:rsidRDefault="00395F00">
      <w:pPr>
        <w:pStyle w:val="a3"/>
        <w:spacing w:line="320" w:lineRule="exact"/>
      </w:pPr>
      <w:r>
        <w:rPr>
          <w:color w:val="221F1F"/>
        </w:rPr>
        <w:t>Характеристика</w:t>
      </w:r>
      <w:r>
        <w:rPr>
          <w:color w:val="221F1F"/>
          <w:spacing w:val="-7"/>
        </w:rPr>
        <w:t xml:space="preserve"> </w:t>
      </w:r>
      <w:r>
        <w:rPr>
          <w:color w:val="221F1F"/>
        </w:rPr>
        <w:t>готовится</w:t>
      </w:r>
      <w:r>
        <w:rPr>
          <w:color w:val="221F1F"/>
          <w:spacing w:val="-6"/>
        </w:rPr>
        <w:t xml:space="preserve"> </w:t>
      </w:r>
      <w:r>
        <w:rPr>
          <w:color w:val="221F1F"/>
        </w:rPr>
        <w:t>на</w:t>
      </w:r>
      <w:r>
        <w:rPr>
          <w:color w:val="221F1F"/>
          <w:spacing w:val="-9"/>
        </w:rPr>
        <w:t xml:space="preserve"> </w:t>
      </w:r>
      <w:r>
        <w:rPr>
          <w:color w:val="221F1F"/>
          <w:spacing w:val="-2"/>
        </w:rPr>
        <w:t>основании:</w:t>
      </w:r>
    </w:p>
    <w:p w14:paraId="7FC297FE" w14:textId="77777777" w:rsidR="00E55397" w:rsidRDefault="00395F00" w:rsidP="000F6D24">
      <w:pPr>
        <w:pStyle w:val="a5"/>
        <w:numPr>
          <w:ilvl w:val="0"/>
          <w:numId w:val="206"/>
        </w:numPr>
        <w:tabs>
          <w:tab w:val="left" w:pos="1501"/>
        </w:tabs>
        <w:ind w:right="430" w:firstLine="0"/>
        <w:jc w:val="left"/>
        <w:rPr>
          <w:sz w:val="28"/>
        </w:rPr>
      </w:pPr>
      <w:r>
        <w:rPr>
          <w:color w:val="221F1F"/>
          <w:sz w:val="28"/>
        </w:rPr>
        <w:t>объективных показателей образовательных достижений обучающегося на уровне основного образования;</w:t>
      </w:r>
    </w:p>
    <w:p w14:paraId="674DE089" w14:textId="77777777" w:rsidR="00E55397" w:rsidRDefault="00395F00" w:rsidP="000F6D24">
      <w:pPr>
        <w:pStyle w:val="a5"/>
        <w:numPr>
          <w:ilvl w:val="0"/>
          <w:numId w:val="206"/>
        </w:numPr>
        <w:tabs>
          <w:tab w:val="left" w:pos="1501"/>
        </w:tabs>
        <w:ind w:left="1501"/>
        <w:jc w:val="left"/>
        <w:rPr>
          <w:sz w:val="28"/>
        </w:rPr>
      </w:pPr>
      <w:r>
        <w:rPr>
          <w:color w:val="221F1F"/>
          <w:sz w:val="28"/>
        </w:rPr>
        <w:t>портфолио</w:t>
      </w:r>
      <w:r>
        <w:rPr>
          <w:color w:val="221F1F"/>
          <w:spacing w:val="-7"/>
          <w:sz w:val="28"/>
        </w:rPr>
        <w:t xml:space="preserve"> </w:t>
      </w:r>
      <w:r>
        <w:rPr>
          <w:color w:val="221F1F"/>
          <w:spacing w:val="-2"/>
          <w:sz w:val="28"/>
        </w:rPr>
        <w:t>выпускника;</w:t>
      </w:r>
    </w:p>
    <w:p w14:paraId="31ABCBF3" w14:textId="77777777" w:rsidR="00E55397" w:rsidRDefault="00395F00" w:rsidP="000F6D24">
      <w:pPr>
        <w:pStyle w:val="a5"/>
        <w:numPr>
          <w:ilvl w:val="0"/>
          <w:numId w:val="206"/>
        </w:numPr>
        <w:tabs>
          <w:tab w:val="left" w:pos="1501"/>
        </w:tabs>
        <w:ind w:right="427" w:firstLine="0"/>
        <w:jc w:val="left"/>
        <w:rPr>
          <w:sz w:val="28"/>
        </w:rPr>
      </w:pPr>
      <w:r>
        <w:rPr>
          <w:color w:val="221F1F"/>
          <w:sz w:val="28"/>
        </w:rPr>
        <w:t xml:space="preserve">экспертных оценок классного руководителя и учителей, обучавших </w:t>
      </w:r>
      <w:proofErr w:type="gramStart"/>
      <w:r>
        <w:rPr>
          <w:color w:val="221F1F"/>
          <w:sz w:val="28"/>
        </w:rPr>
        <w:t xml:space="preserve">дан- </w:t>
      </w:r>
      <w:proofErr w:type="spellStart"/>
      <w:r>
        <w:rPr>
          <w:color w:val="221F1F"/>
          <w:sz w:val="28"/>
        </w:rPr>
        <w:t>ного</w:t>
      </w:r>
      <w:proofErr w:type="spellEnd"/>
      <w:proofErr w:type="gramEnd"/>
      <w:r>
        <w:rPr>
          <w:color w:val="221F1F"/>
          <w:sz w:val="28"/>
        </w:rPr>
        <w:t xml:space="preserve"> выпускника на уровне основного общего образования;</w:t>
      </w:r>
    </w:p>
    <w:p w14:paraId="26BBFD80" w14:textId="77777777" w:rsidR="00E55397" w:rsidRDefault="00395F00">
      <w:pPr>
        <w:pStyle w:val="a3"/>
        <w:spacing w:line="320" w:lineRule="exact"/>
        <w:jc w:val="left"/>
      </w:pPr>
      <w:r>
        <w:rPr>
          <w:color w:val="221F1F"/>
        </w:rPr>
        <w:t>В</w:t>
      </w:r>
      <w:r>
        <w:rPr>
          <w:color w:val="221F1F"/>
          <w:spacing w:val="-6"/>
        </w:rPr>
        <w:t xml:space="preserve"> </w:t>
      </w:r>
      <w:r>
        <w:rPr>
          <w:color w:val="221F1F"/>
        </w:rPr>
        <w:t>характеристике</w:t>
      </w:r>
      <w:r>
        <w:rPr>
          <w:color w:val="221F1F"/>
          <w:spacing w:val="-5"/>
        </w:rPr>
        <w:t xml:space="preserve"> </w:t>
      </w:r>
      <w:r>
        <w:rPr>
          <w:color w:val="221F1F"/>
          <w:spacing w:val="-2"/>
        </w:rPr>
        <w:t>выпускника:</w:t>
      </w:r>
    </w:p>
    <w:p w14:paraId="14F8D146" w14:textId="77777777" w:rsidR="00E55397" w:rsidRDefault="00395F00" w:rsidP="000F6D24">
      <w:pPr>
        <w:pStyle w:val="a5"/>
        <w:numPr>
          <w:ilvl w:val="0"/>
          <w:numId w:val="206"/>
        </w:numPr>
        <w:tabs>
          <w:tab w:val="left" w:pos="1501"/>
        </w:tabs>
        <w:spacing w:line="343" w:lineRule="exact"/>
        <w:ind w:left="1501"/>
        <w:jc w:val="left"/>
        <w:rPr>
          <w:sz w:val="28"/>
        </w:rPr>
      </w:pPr>
      <w:r>
        <w:rPr>
          <w:color w:val="221F1F"/>
          <w:sz w:val="28"/>
        </w:rPr>
        <w:t>отмечаются</w:t>
      </w:r>
      <w:r>
        <w:rPr>
          <w:color w:val="221F1F"/>
          <w:spacing w:val="56"/>
          <w:w w:val="150"/>
          <w:sz w:val="28"/>
        </w:rPr>
        <w:t xml:space="preserve"> </w:t>
      </w:r>
      <w:r>
        <w:rPr>
          <w:color w:val="221F1F"/>
          <w:sz w:val="28"/>
        </w:rPr>
        <w:t>образовательные</w:t>
      </w:r>
      <w:r>
        <w:rPr>
          <w:color w:val="221F1F"/>
          <w:spacing w:val="59"/>
          <w:w w:val="150"/>
          <w:sz w:val="28"/>
        </w:rPr>
        <w:t xml:space="preserve"> </w:t>
      </w:r>
      <w:r>
        <w:rPr>
          <w:color w:val="221F1F"/>
          <w:sz w:val="28"/>
        </w:rPr>
        <w:t>достижения</w:t>
      </w:r>
      <w:r>
        <w:rPr>
          <w:color w:val="221F1F"/>
          <w:spacing w:val="57"/>
          <w:w w:val="150"/>
          <w:sz w:val="28"/>
        </w:rPr>
        <w:t xml:space="preserve"> </w:t>
      </w:r>
      <w:r>
        <w:rPr>
          <w:color w:val="221F1F"/>
          <w:sz w:val="28"/>
        </w:rPr>
        <w:t>обучающегося</w:t>
      </w:r>
      <w:r>
        <w:rPr>
          <w:color w:val="221F1F"/>
          <w:spacing w:val="57"/>
          <w:w w:val="150"/>
          <w:sz w:val="28"/>
        </w:rPr>
        <w:t xml:space="preserve"> </w:t>
      </w:r>
      <w:r>
        <w:rPr>
          <w:color w:val="221F1F"/>
          <w:sz w:val="28"/>
        </w:rPr>
        <w:t>по</w:t>
      </w:r>
      <w:r>
        <w:rPr>
          <w:color w:val="221F1F"/>
          <w:spacing w:val="60"/>
          <w:w w:val="150"/>
          <w:sz w:val="28"/>
        </w:rPr>
        <w:t xml:space="preserve"> </w:t>
      </w:r>
      <w:r>
        <w:rPr>
          <w:color w:val="221F1F"/>
          <w:spacing w:val="-2"/>
          <w:sz w:val="28"/>
        </w:rPr>
        <w:t>освоению</w:t>
      </w:r>
    </w:p>
    <w:p w14:paraId="28811FA1" w14:textId="77777777" w:rsidR="00E55397" w:rsidRDefault="00E55397">
      <w:pPr>
        <w:spacing w:line="343" w:lineRule="exact"/>
        <w:rPr>
          <w:sz w:val="28"/>
        </w:rPr>
        <w:sectPr w:rsidR="00E55397">
          <w:pgSz w:w="11910" w:h="16840"/>
          <w:pgMar w:top="1040" w:right="700" w:bottom="280" w:left="340" w:header="720" w:footer="720" w:gutter="0"/>
          <w:cols w:space="720"/>
        </w:sectPr>
      </w:pPr>
    </w:p>
    <w:p w14:paraId="7CA73BFA" w14:textId="77777777" w:rsidR="00E55397" w:rsidRDefault="00395F00">
      <w:pPr>
        <w:pStyle w:val="a3"/>
        <w:spacing w:before="67"/>
      </w:pPr>
      <w:r>
        <w:rPr>
          <w:color w:val="221F1F"/>
        </w:rPr>
        <w:lastRenderedPageBreak/>
        <w:t>личностных,</w:t>
      </w:r>
      <w:r>
        <w:rPr>
          <w:color w:val="221F1F"/>
          <w:spacing w:val="-10"/>
        </w:rPr>
        <w:t xml:space="preserve"> </w:t>
      </w:r>
      <w:r>
        <w:rPr>
          <w:color w:val="221F1F"/>
        </w:rPr>
        <w:t>метапредметных</w:t>
      </w:r>
      <w:r>
        <w:rPr>
          <w:color w:val="221F1F"/>
          <w:spacing w:val="-7"/>
        </w:rPr>
        <w:t xml:space="preserve"> </w:t>
      </w:r>
      <w:r>
        <w:rPr>
          <w:color w:val="221F1F"/>
        </w:rPr>
        <w:t>и</w:t>
      </w:r>
      <w:r>
        <w:rPr>
          <w:color w:val="221F1F"/>
          <w:spacing w:val="-9"/>
        </w:rPr>
        <w:t xml:space="preserve"> </w:t>
      </w:r>
      <w:r>
        <w:rPr>
          <w:color w:val="221F1F"/>
        </w:rPr>
        <w:t>предметных</w:t>
      </w:r>
      <w:r>
        <w:rPr>
          <w:color w:val="221F1F"/>
          <w:spacing w:val="-6"/>
        </w:rPr>
        <w:t xml:space="preserve"> </w:t>
      </w:r>
      <w:r>
        <w:rPr>
          <w:color w:val="221F1F"/>
          <w:spacing w:val="-2"/>
        </w:rPr>
        <w:t>результатов;</w:t>
      </w:r>
    </w:p>
    <w:p w14:paraId="36B4D384" w14:textId="1C19B54E" w:rsidR="00E55397" w:rsidRDefault="00395F00" w:rsidP="000F6D24">
      <w:pPr>
        <w:pStyle w:val="a5"/>
        <w:numPr>
          <w:ilvl w:val="0"/>
          <w:numId w:val="206"/>
        </w:numPr>
        <w:tabs>
          <w:tab w:val="left" w:pos="1500"/>
        </w:tabs>
        <w:spacing w:before="2"/>
        <w:ind w:right="428" w:firstLine="0"/>
        <w:rPr>
          <w:sz w:val="28"/>
        </w:rPr>
      </w:pPr>
      <w:r>
        <w:rPr>
          <w:color w:val="221F1F"/>
          <w:sz w:val="28"/>
        </w:rPr>
        <w:t xml:space="preserve">даются педагогические рекомендации по выбору индивидуальной образовательной траектории на уровне среднего общего образования с учетом </w:t>
      </w:r>
      <w:proofErr w:type="gramStart"/>
      <w:r>
        <w:rPr>
          <w:color w:val="221F1F"/>
          <w:sz w:val="28"/>
        </w:rPr>
        <w:t>вы- бора</w:t>
      </w:r>
      <w:proofErr w:type="gramEnd"/>
      <w:r>
        <w:rPr>
          <w:color w:val="221F1F"/>
          <w:sz w:val="28"/>
        </w:rPr>
        <w:t xml:space="preserve"> учащимся направлений профильного образования, выявленных проблем и отмеченных образовательных достижений.</w:t>
      </w:r>
    </w:p>
    <w:p w14:paraId="522345CB" w14:textId="28A3C490" w:rsidR="00E55397" w:rsidRDefault="00395F00">
      <w:pPr>
        <w:pStyle w:val="a3"/>
        <w:ind w:right="429"/>
      </w:pPr>
      <w:r>
        <w:rPr>
          <w:color w:val="221F1F"/>
        </w:rPr>
        <w:t>Рекомендации педагогического коллектива по выбору индивидуальной образовательной траектории доводятся до сведения выпускника и его родителей (</w:t>
      </w:r>
      <w:proofErr w:type="gramStart"/>
      <w:r>
        <w:rPr>
          <w:color w:val="221F1F"/>
        </w:rPr>
        <w:t>за- конных</w:t>
      </w:r>
      <w:proofErr w:type="gramEnd"/>
      <w:r>
        <w:rPr>
          <w:color w:val="221F1F"/>
        </w:rPr>
        <w:t xml:space="preserve"> представителей).</w:t>
      </w:r>
    </w:p>
    <w:p w14:paraId="2E396A98" w14:textId="77777777" w:rsidR="00E55397" w:rsidRDefault="00E55397">
      <w:pPr>
        <w:sectPr w:rsidR="00E55397">
          <w:pgSz w:w="11910" w:h="16840"/>
          <w:pgMar w:top="1040" w:right="700" w:bottom="280" w:left="340" w:header="720" w:footer="720" w:gutter="0"/>
          <w:cols w:space="720"/>
        </w:sectPr>
      </w:pPr>
    </w:p>
    <w:p w14:paraId="6BBB07A2" w14:textId="77777777" w:rsidR="00E55397" w:rsidRDefault="00395F00" w:rsidP="000F6D24">
      <w:pPr>
        <w:pStyle w:val="1"/>
        <w:numPr>
          <w:ilvl w:val="0"/>
          <w:numId w:val="211"/>
        </w:numPr>
        <w:tabs>
          <w:tab w:val="left" w:pos="1352"/>
        </w:tabs>
        <w:spacing w:before="74" w:line="322" w:lineRule="exact"/>
        <w:ind w:left="1352"/>
        <w:jc w:val="left"/>
        <w:rPr>
          <w:rFonts w:ascii="Verdana" w:hAnsi="Verdana"/>
          <w:b w:val="0"/>
          <w:color w:val="221F1F"/>
          <w:sz w:val="24"/>
        </w:rPr>
      </w:pPr>
      <w:r>
        <w:rPr>
          <w:color w:val="221F1F"/>
        </w:rPr>
        <w:lastRenderedPageBreak/>
        <w:t>СОДЕРЖАТЕЛЬНЫЙ</w:t>
      </w:r>
      <w:r>
        <w:rPr>
          <w:color w:val="221F1F"/>
          <w:spacing w:val="-14"/>
        </w:rPr>
        <w:t xml:space="preserve"> </w:t>
      </w:r>
      <w:r>
        <w:rPr>
          <w:color w:val="221F1F"/>
        </w:rPr>
        <w:t>РАЗДЕЛ</w:t>
      </w:r>
      <w:r>
        <w:rPr>
          <w:color w:val="221F1F"/>
          <w:spacing w:val="-12"/>
        </w:rPr>
        <w:t xml:space="preserve"> </w:t>
      </w:r>
      <w:r>
        <w:rPr>
          <w:color w:val="221F1F"/>
          <w:spacing w:val="-2"/>
        </w:rPr>
        <w:t>ПРОГРАММЫ</w:t>
      </w:r>
    </w:p>
    <w:p w14:paraId="0120B775" w14:textId="77777777" w:rsidR="00E55397" w:rsidRDefault="00395F00">
      <w:pPr>
        <w:tabs>
          <w:tab w:val="left" w:pos="10611"/>
        </w:tabs>
        <w:ind w:left="644"/>
        <w:rPr>
          <w:b/>
          <w:sz w:val="28"/>
        </w:rPr>
      </w:pPr>
      <w:r>
        <w:rPr>
          <w:b/>
          <w:color w:val="221F1F"/>
          <w:sz w:val="28"/>
          <w:u w:val="single" w:color="000000"/>
        </w:rPr>
        <w:t>ОСНОВНОГО</w:t>
      </w:r>
      <w:r>
        <w:rPr>
          <w:b/>
          <w:color w:val="221F1F"/>
          <w:spacing w:val="-10"/>
          <w:sz w:val="28"/>
          <w:u w:val="single" w:color="000000"/>
        </w:rPr>
        <w:t xml:space="preserve"> </w:t>
      </w:r>
      <w:r>
        <w:rPr>
          <w:b/>
          <w:color w:val="221F1F"/>
          <w:sz w:val="28"/>
          <w:u w:val="single" w:color="000000"/>
        </w:rPr>
        <w:t>ОБЩЕГО</w:t>
      </w:r>
      <w:r>
        <w:rPr>
          <w:b/>
          <w:color w:val="221F1F"/>
          <w:spacing w:val="-10"/>
          <w:sz w:val="28"/>
          <w:u w:val="single" w:color="000000"/>
        </w:rPr>
        <w:t xml:space="preserve"> </w:t>
      </w:r>
      <w:r>
        <w:rPr>
          <w:b/>
          <w:color w:val="221F1F"/>
          <w:spacing w:val="-2"/>
          <w:sz w:val="28"/>
          <w:u w:val="single" w:color="000000"/>
        </w:rPr>
        <w:t>ОБРАЗОВАНИЯ</w:t>
      </w:r>
      <w:r>
        <w:rPr>
          <w:b/>
          <w:color w:val="221F1F"/>
          <w:sz w:val="28"/>
          <w:u w:val="single" w:color="000000"/>
        </w:rPr>
        <w:tab/>
      </w:r>
    </w:p>
    <w:p w14:paraId="5F2AC2AB" w14:textId="77777777" w:rsidR="00E55397" w:rsidRDefault="00E55397">
      <w:pPr>
        <w:pStyle w:val="a3"/>
        <w:spacing w:before="7"/>
        <w:ind w:left="0"/>
        <w:jc w:val="left"/>
        <w:rPr>
          <w:b/>
        </w:rPr>
      </w:pPr>
    </w:p>
    <w:p w14:paraId="067AF8B0" w14:textId="77777777" w:rsidR="00E55397" w:rsidRDefault="00395F00" w:rsidP="000F6D24">
      <w:pPr>
        <w:pStyle w:val="a5"/>
        <w:numPr>
          <w:ilvl w:val="1"/>
          <w:numId w:val="211"/>
        </w:numPr>
        <w:tabs>
          <w:tab w:val="left" w:pos="1135"/>
        </w:tabs>
        <w:ind w:right="320" w:firstLine="0"/>
        <w:jc w:val="left"/>
        <w:rPr>
          <w:color w:val="221F1F"/>
          <w:sz w:val="28"/>
        </w:rPr>
      </w:pPr>
      <w:r>
        <w:rPr>
          <w:color w:val="221F1F"/>
          <w:sz w:val="28"/>
        </w:rPr>
        <w:t>РАБОЧИЕ</w:t>
      </w:r>
      <w:r>
        <w:rPr>
          <w:color w:val="221F1F"/>
          <w:spacing w:val="-6"/>
          <w:sz w:val="28"/>
        </w:rPr>
        <w:t xml:space="preserve"> </w:t>
      </w:r>
      <w:r>
        <w:rPr>
          <w:color w:val="221F1F"/>
          <w:sz w:val="28"/>
        </w:rPr>
        <w:t>ПРОГРАММЫ</w:t>
      </w:r>
      <w:r>
        <w:rPr>
          <w:color w:val="221F1F"/>
          <w:spacing w:val="-5"/>
          <w:sz w:val="28"/>
        </w:rPr>
        <w:t xml:space="preserve"> </w:t>
      </w:r>
      <w:r>
        <w:rPr>
          <w:color w:val="221F1F"/>
          <w:sz w:val="28"/>
        </w:rPr>
        <w:t>УЧЕБНЫХ</w:t>
      </w:r>
      <w:r>
        <w:rPr>
          <w:color w:val="221F1F"/>
          <w:spacing w:val="-6"/>
          <w:sz w:val="28"/>
        </w:rPr>
        <w:t xml:space="preserve"> </w:t>
      </w:r>
      <w:r>
        <w:rPr>
          <w:color w:val="221F1F"/>
          <w:sz w:val="28"/>
        </w:rPr>
        <w:t>ПРЕДМЕТОВ,</w:t>
      </w:r>
      <w:r>
        <w:rPr>
          <w:color w:val="221F1F"/>
          <w:spacing w:val="-4"/>
          <w:sz w:val="28"/>
        </w:rPr>
        <w:t xml:space="preserve"> </w:t>
      </w:r>
      <w:r>
        <w:rPr>
          <w:color w:val="221F1F"/>
          <w:sz w:val="28"/>
        </w:rPr>
        <w:t>УЧЕБНЫХ</w:t>
      </w:r>
      <w:r>
        <w:rPr>
          <w:color w:val="221F1F"/>
          <w:spacing w:val="-6"/>
          <w:sz w:val="28"/>
        </w:rPr>
        <w:t xml:space="preserve"> </w:t>
      </w:r>
      <w:r>
        <w:rPr>
          <w:color w:val="221F1F"/>
          <w:sz w:val="28"/>
        </w:rPr>
        <w:t>КУРСОВ</w:t>
      </w:r>
      <w:r>
        <w:rPr>
          <w:color w:val="221F1F"/>
          <w:spacing w:val="-5"/>
          <w:sz w:val="28"/>
        </w:rPr>
        <w:t xml:space="preserve"> </w:t>
      </w:r>
      <w:r>
        <w:rPr>
          <w:color w:val="221F1F"/>
          <w:sz w:val="28"/>
        </w:rPr>
        <w:t>(В ТОМ ЧИСЛЕ ВНЕУРОЧНОЙ ДЕЯТЕЛЬНОСТИ), УЧЕБНЫХ МОДУЛЕЙ</w:t>
      </w:r>
    </w:p>
    <w:p w14:paraId="36A3195B" w14:textId="77777777" w:rsidR="00E55397" w:rsidRDefault="00E55397">
      <w:pPr>
        <w:pStyle w:val="a3"/>
        <w:spacing w:before="3"/>
        <w:ind w:left="0"/>
        <w:jc w:val="left"/>
      </w:pPr>
    </w:p>
    <w:p w14:paraId="2A109259" w14:textId="77777777" w:rsidR="00E55397" w:rsidRDefault="00395F00" w:rsidP="000F6D24">
      <w:pPr>
        <w:pStyle w:val="a5"/>
        <w:numPr>
          <w:ilvl w:val="2"/>
          <w:numId w:val="205"/>
        </w:numPr>
        <w:tabs>
          <w:tab w:val="left" w:pos="1202"/>
          <w:tab w:val="left" w:pos="10611"/>
        </w:tabs>
        <w:spacing w:before="1"/>
        <w:ind w:left="1202" w:hanging="558"/>
        <w:rPr>
          <w:b/>
          <w:color w:val="221F1F"/>
          <w:sz w:val="28"/>
          <w:u w:val="single" w:color="000000"/>
        </w:rPr>
      </w:pPr>
      <w:r>
        <w:rPr>
          <w:b/>
          <w:color w:val="221F1F"/>
          <w:spacing w:val="-5"/>
          <w:sz w:val="28"/>
          <w:u w:val="single" w:color="000000"/>
        </w:rPr>
        <w:t xml:space="preserve"> </w:t>
      </w:r>
      <w:r>
        <w:rPr>
          <w:b/>
          <w:color w:val="221F1F"/>
          <w:sz w:val="28"/>
          <w:u w:val="single" w:color="000000"/>
        </w:rPr>
        <w:t>РУССКИЙ</w:t>
      </w:r>
      <w:r>
        <w:rPr>
          <w:b/>
          <w:color w:val="221F1F"/>
          <w:spacing w:val="-2"/>
          <w:sz w:val="28"/>
          <w:u w:val="single" w:color="000000"/>
        </w:rPr>
        <w:t xml:space="preserve"> </w:t>
      </w:r>
      <w:r>
        <w:rPr>
          <w:b/>
          <w:color w:val="221F1F"/>
          <w:spacing w:val="-4"/>
          <w:sz w:val="28"/>
          <w:u w:val="single" w:color="000000"/>
        </w:rPr>
        <w:t>ЯЗЫК</w:t>
      </w:r>
      <w:r>
        <w:rPr>
          <w:b/>
          <w:color w:val="221F1F"/>
          <w:sz w:val="28"/>
          <w:u w:val="single" w:color="000000"/>
        </w:rPr>
        <w:tab/>
      </w:r>
    </w:p>
    <w:p w14:paraId="58CB3573" w14:textId="77777777" w:rsidR="00E55397" w:rsidRDefault="00E55397">
      <w:pPr>
        <w:pStyle w:val="a3"/>
        <w:spacing w:before="6"/>
        <w:ind w:left="0"/>
        <w:jc w:val="left"/>
        <w:rPr>
          <w:b/>
        </w:rPr>
      </w:pPr>
    </w:p>
    <w:p w14:paraId="06CE63CF" w14:textId="65556665" w:rsidR="00E55397" w:rsidRDefault="00395F00">
      <w:pPr>
        <w:pStyle w:val="a3"/>
        <w:ind w:left="644" w:right="279"/>
      </w:pPr>
      <w:r>
        <w:rPr>
          <w:color w:val="221F1F"/>
        </w:rPr>
        <w:t xml:space="preserve">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Pr>
          <w:color w:val="221F1F"/>
        </w:rPr>
        <w:t>Минпросвещения</w:t>
      </w:r>
      <w:proofErr w:type="spellEnd"/>
      <w:r>
        <w:rPr>
          <w:color w:val="221F1F"/>
        </w:rPr>
        <w:t xml:space="preserve"> России от 31.05.2021 г. № 287, зарегистрирован Министерством юстиции Российской Феде- рации 05.07.2021 г., рег. номер —64101) (далее — ФГОС ООО), Концепции преподавания русского языка и литературы в Российской Федерации (утверждена распоряжением</w:t>
      </w:r>
      <w:r>
        <w:rPr>
          <w:color w:val="221F1F"/>
          <w:spacing w:val="40"/>
        </w:rPr>
        <w:t xml:space="preserve"> </w:t>
      </w:r>
      <w:r>
        <w:rPr>
          <w:color w:val="221F1F"/>
        </w:rPr>
        <w:t>Правительства</w:t>
      </w:r>
      <w:r>
        <w:rPr>
          <w:color w:val="221F1F"/>
          <w:spacing w:val="40"/>
        </w:rPr>
        <w:t xml:space="preserve"> </w:t>
      </w:r>
      <w:r>
        <w:rPr>
          <w:color w:val="221F1F"/>
        </w:rPr>
        <w:t>Российской</w:t>
      </w:r>
      <w:r>
        <w:rPr>
          <w:color w:val="221F1F"/>
          <w:spacing w:val="40"/>
        </w:rPr>
        <w:t xml:space="preserve"> </w:t>
      </w:r>
      <w:r>
        <w:rPr>
          <w:color w:val="221F1F"/>
        </w:rPr>
        <w:t>Федерации</w:t>
      </w:r>
      <w:r>
        <w:rPr>
          <w:color w:val="221F1F"/>
          <w:spacing w:val="40"/>
        </w:rPr>
        <w:t xml:space="preserve"> </w:t>
      </w:r>
      <w:r>
        <w:rPr>
          <w:color w:val="221F1F"/>
        </w:rPr>
        <w:t>от</w:t>
      </w:r>
      <w:r>
        <w:rPr>
          <w:color w:val="221F1F"/>
          <w:spacing w:val="40"/>
        </w:rPr>
        <w:t xml:space="preserve"> </w:t>
      </w:r>
      <w:r>
        <w:rPr>
          <w:color w:val="221F1F"/>
        </w:rPr>
        <w:t>9</w:t>
      </w:r>
      <w:r>
        <w:rPr>
          <w:color w:val="221F1F"/>
          <w:spacing w:val="40"/>
        </w:rPr>
        <w:t xml:space="preserve"> </w:t>
      </w:r>
      <w:r>
        <w:rPr>
          <w:color w:val="221F1F"/>
        </w:rPr>
        <w:t>апреля</w:t>
      </w:r>
      <w:r>
        <w:rPr>
          <w:color w:val="221F1F"/>
          <w:spacing w:val="40"/>
        </w:rPr>
        <w:t xml:space="preserve"> </w:t>
      </w:r>
      <w:r>
        <w:rPr>
          <w:color w:val="221F1F"/>
        </w:rPr>
        <w:t>2016</w:t>
      </w:r>
      <w:r>
        <w:rPr>
          <w:color w:val="221F1F"/>
          <w:spacing w:val="40"/>
        </w:rPr>
        <w:t xml:space="preserve"> </w:t>
      </w:r>
      <w:r>
        <w:rPr>
          <w:color w:val="221F1F"/>
        </w:rPr>
        <w:t>г.</w:t>
      </w:r>
      <w:r>
        <w:rPr>
          <w:color w:val="221F1F"/>
          <w:spacing w:val="40"/>
        </w:rPr>
        <w:t xml:space="preserve"> </w:t>
      </w:r>
      <w:r>
        <w:rPr>
          <w:color w:val="221F1F"/>
        </w:rPr>
        <w:t>№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36D7A64F" w14:textId="77777777" w:rsidR="00E55397" w:rsidRDefault="00E55397">
      <w:pPr>
        <w:pStyle w:val="a3"/>
        <w:spacing w:before="6"/>
        <w:ind w:left="0"/>
        <w:jc w:val="left"/>
      </w:pPr>
    </w:p>
    <w:p w14:paraId="0A1401B0" w14:textId="77777777" w:rsidR="00E55397" w:rsidRDefault="00395F00">
      <w:pPr>
        <w:pStyle w:val="1"/>
        <w:spacing w:after="2"/>
        <w:ind w:left="644"/>
        <w:jc w:val="both"/>
      </w:pPr>
      <w:r>
        <w:rPr>
          <w:color w:val="221F1F"/>
          <w:spacing w:val="-2"/>
        </w:rPr>
        <w:t>ПОЯСНИТЕЛЬНАЯ</w:t>
      </w:r>
      <w:r>
        <w:rPr>
          <w:color w:val="221F1F"/>
          <w:spacing w:val="7"/>
        </w:rPr>
        <w:t xml:space="preserve"> </w:t>
      </w:r>
      <w:r>
        <w:rPr>
          <w:color w:val="221F1F"/>
          <w:spacing w:val="-2"/>
        </w:rPr>
        <w:t>ЗАПИСКА</w:t>
      </w:r>
    </w:p>
    <w:p w14:paraId="3C918060" w14:textId="77777777" w:rsidR="00E55397" w:rsidRDefault="00395F00">
      <w:pPr>
        <w:pStyle w:val="a3"/>
        <w:spacing w:line="20" w:lineRule="exact"/>
        <w:ind w:left="615"/>
        <w:jc w:val="left"/>
        <w:rPr>
          <w:sz w:val="2"/>
        </w:rPr>
      </w:pPr>
      <w:r>
        <w:rPr>
          <w:noProof/>
          <w:sz w:val="2"/>
        </w:rPr>
        <mc:AlternateContent>
          <mc:Choice Requires="wpg">
            <w:drawing>
              <wp:inline distT="0" distB="0" distL="0" distR="0" wp14:anchorId="0EEC3A8E" wp14:editId="178F07D2">
                <wp:extent cx="6347460"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7460" cy="6350"/>
                          <a:chOff x="0" y="0"/>
                          <a:chExt cx="6347460" cy="6350"/>
                        </a:xfrm>
                      </wpg:grpSpPr>
                      <wps:wsp>
                        <wps:cNvPr id="8" name="Graphic 8"/>
                        <wps:cNvSpPr/>
                        <wps:spPr>
                          <a:xfrm>
                            <a:off x="0" y="0"/>
                            <a:ext cx="6347460" cy="6350"/>
                          </a:xfrm>
                          <a:custGeom>
                            <a:avLst/>
                            <a:gdLst/>
                            <a:ahLst/>
                            <a:cxnLst/>
                            <a:rect l="l" t="t" r="r" b="b"/>
                            <a:pathLst>
                              <a:path w="6347460" h="6350">
                                <a:moveTo>
                                  <a:pt x="6347460" y="0"/>
                                </a:moveTo>
                                <a:lnTo>
                                  <a:pt x="0" y="0"/>
                                </a:lnTo>
                                <a:lnTo>
                                  <a:pt x="0" y="6096"/>
                                </a:lnTo>
                                <a:lnTo>
                                  <a:pt x="6347460" y="6096"/>
                                </a:lnTo>
                                <a:lnTo>
                                  <a:pt x="63474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ABF857" id="Group 7" o:spid="_x0000_s1026" style="width:499.8pt;height:.5pt;mso-position-horizontal-relative:char;mso-position-vertical-relative:line" coordsize="634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">
                <v:shape id="Graphic 8" o:spid="_x0000_s1027" style="position:absolute;width:63474;height:63;visibility:visible;mso-wrap-style:square;v-text-anchor:top" coordsize="63474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" path="m6347460,l,,,6096r6347460,l6347460,xe" fillcolor="black" stroked="f">
                  <v:path arrowok="t"/>
                </v:shape>
                <w10:anchorlock/>
              </v:group>
            </w:pict>
          </mc:Fallback>
        </mc:AlternateContent>
      </w:r>
    </w:p>
    <w:p w14:paraId="34F6A8A2" w14:textId="77777777" w:rsidR="00E55397" w:rsidRDefault="00395F00">
      <w:pPr>
        <w:pStyle w:val="a3"/>
        <w:spacing w:line="304" w:lineRule="exact"/>
        <w:ind w:left="644"/>
      </w:pPr>
      <w:r>
        <w:rPr>
          <w:color w:val="221F1F"/>
        </w:rPr>
        <w:t>Рабочая</w:t>
      </w:r>
      <w:r>
        <w:rPr>
          <w:color w:val="221F1F"/>
          <w:spacing w:val="-9"/>
        </w:rPr>
        <w:t xml:space="preserve"> </w:t>
      </w:r>
      <w:r>
        <w:rPr>
          <w:color w:val="221F1F"/>
        </w:rPr>
        <w:t>программа</w:t>
      </w:r>
      <w:r>
        <w:rPr>
          <w:color w:val="221F1F"/>
          <w:spacing w:val="-8"/>
        </w:rPr>
        <w:t xml:space="preserve"> </w:t>
      </w:r>
      <w:r>
        <w:rPr>
          <w:color w:val="221F1F"/>
        </w:rPr>
        <w:t>позволит</w:t>
      </w:r>
      <w:r>
        <w:rPr>
          <w:color w:val="221F1F"/>
          <w:spacing w:val="-6"/>
        </w:rPr>
        <w:t xml:space="preserve"> </w:t>
      </w:r>
      <w:r>
        <w:rPr>
          <w:color w:val="221F1F"/>
          <w:spacing w:val="-2"/>
        </w:rPr>
        <w:t>учителю:</w:t>
      </w:r>
    </w:p>
    <w:p w14:paraId="75B02CCF" w14:textId="77777777" w:rsidR="00E55397" w:rsidRDefault="00395F00" w:rsidP="000F6D24">
      <w:pPr>
        <w:pStyle w:val="a5"/>
        <w:numPr>
          <w:ilvl w:val="0"/>
          <w:numId w:val="204"/>
        </w:numPr>
        <w:tabs>
          <w:tab w:val="left" w:pos="1351"/>
        </w:tabs>
        <w:ind w:right="287" w:firstLine="0"/>
        <w:rPr>
          <w:sz w:val="28"/>
        </w:rPr>
      </w:pPr>
      <w:r>
        <w:rPr>
          <w:color w:val="221F1F"/>
          <w:sz w:val="28"/>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02B3F8DD" w14:textId="79B914D3" w:rsidR="00E55397" w:rsidRDefault="00395F00" w:rsidP="000F6D24">
      <w:pPr>
        <w:pStyle w:val="a5"/>
        <w:numPr>
          <w:ilvl w:val="0"/>
          <w:numId w:val="204"/>
        </w:numPr>
        <w:tabs>
          <w:tab w:val="left" w:pos="1351"/>
        </w:tabs>
        <w:spacing w:before="1"/>
        <w:ind w:right="278" w:firstLine="0"/>
        <w:rPr>
          <w:sz w:val="28"/>
        </w:rPr>
      </w:pPr>
      <w:r>
        <w:rPr>
          <w:color w:val="221F1F"/>
          <w:sz w:val="28"/>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основной образовательной программой основного общего образования;</w:t>
      </w:r>
      <w:r>
        <w:rPr>
          <w:color w:val="221F1F"/>
          <w:spacing w:val="80"/>
          <w:sz w:val="28"/>
        </w:rPr>
        <w:t xml:space="preserve">  </w:t>
      </w:r>
      <w:r>
        <w:rPr>
          <w:color w:val="221F1F"/>
          <w:sz w:val="28"/>
        </w:rPr>
        <w:t>программой</w:t>
      </w:r>
      <w:r>
        <w:rPr>
          <w:color w:val="221F1F"/>
          <w:spacing w:val="80"/>
          <w:sz w:val="28"/>
        </w:rPr>
        <w:t xml:space="preserve">  </w:t>
      </w:r>
      <w:r>
        <w:rPr>
          <w:color w:val="221F1F"/>
          <w:sz w:val="28"/>
        </w:rPr>
        <w:t>воспитания</w:t>
      </w:r>
      <w:r>
        <w:rPr>
          <w:color w:val="221F1F"/>
          <w:spacing w:val="80"/>
          <w:sz w:val="28"/>
        </w:rPr>
        <w:t xml:space="preserve">  </w:t>
      </w:r>
      <w:r>
        <w:rPr>
          <w:color w:val="221F1F"/>
          <w:sz w:val="28"/>
        </w:rPr>
        <w:t>(одобрена</w:t>
      </w:r>
      <w:r>
        <w:rPr>
          <w:color w:val="221F1F"/>
          <w:spacing w:val="80"/>
          <w:sz w:val="28"/>
        </w:rPr>
        <w:t xml:space="preserve">  </w:t>
      </w:r>
      <w:r>
        <w:rPr>
          <w:color w:val="221F1F"/>
          <w:sz w:val="28"/>
        </w:rPr>
        <w:t>решением</w:t>
      </w:r>
      <w:r>
        <w:rPr>
          <w:color w:val="221F1F"/>
          <w:spacing w:val="80"/>
          <w:sz w:val="28"/>
        </w:rPr>
        <w:t xml:space="preserve">  </w:t>
      </w:r>
      <w:r>
        <w:rPr>
          <w:color w:val="221F1F"/>
          <w:sz w:val="28"/>
        </w:rPr>
        <w:t>федерального</w:t>
      </w:r>
      <w:r>
        <w:rPr>
          <w:color w:val="221F1F"/>
          <w:spacing w:val="80"/>
          <w:sz w:val="28"/>
        </w:rPr>
        <w:t xml:space="preserve">  </w:t>
      </w:r>
      <w:r>
        <w:rPr>
          <w:color w:val="221F1F"/>
          <w:sz w:val="28"/>
        </w:rPr>
        <w:t>учеб- но-методического объединения по общему</w:t>
      </w:r>
      <w:r>
        <w:rPr>
          <w:color w:val="221F1F"/>
          <w:spacing w:val="-4"/>
          <w:sz w:val="28"/>
        </w:rPr>
        <w:t xml:space="preserve"> </w:t>
      </w:r>
      <w:r>
        <w:rPr>
          <w:color w:val="221F1F"/>
          <w:sz w:val="28"/>
        </w:rPr>
        <w:t>образованию, протокол</w:t>
      </w:r>
      <w:r>
        <w:rPr>
          <w:color w:val="221F1F"/>
          <w:spacing w:val="-1"/>
          <w:sz w:val="28"/>
        </w:rPr>
        <w:t xml:space="preserve"> </w:t>
      </w:r>
      <w:r>
        <w:rPr>
          <w:color w:val="221F1F"/>
          <w:sz w:val="28"/>
        </w:rPr>
        <w:t>от 2 июня 2020 г. № 2/20);</w:t>
      </w:r>
    </w:p>
    <w:p w14:paraId="4D5EECE8" w14:textId="5D94764F" w:rsidR="00E55397" w:rsidRDefault="00395F00" w:rsidP="000F6D24">
      <w:pPr>
        <w:pStyle w:val="a5"/>
        <w:numPr>
          <w:ilvl w:val="0"/>
          <w:numId w:val="204"/>
        </w:numPr>
        <w:tabs>
          <w:tab w:val="left" w:pos="1351"/>
        </w:tabs>
        <w:ind w:right="279" w:firstLine="0"/>
        <w:rPr>
          <w:sz w:val="28"/>
        </w:rPr>
      </w:pPr>
      <w:r>
        <w:rPr>
          <w:color w:val="221F1F"/>
          <w:sz w:val="28"/>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4DB36A15" w14:textId="40E73C41" w:rsidR="00E55397" w:rsidRDefault="00395F00">
      <w:pPr>
        <w:pStyle w:val="a3"/>
        <w:ind w:left="644" w:right="278"/>
      </w:pPr>
      <w:r>
        <w:rPr>
          <w:color w:val="221F1F"/>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w:t>
      </w:r>
      <w:r>
        <w:rPr>
          <w:color w:val="221F1F"/>
          <w:spacing w:val="-2"/>
        </w:rPr>
        <w:t>языку.</w:t>
      </w:r>
    </w:p>
    <w:p w14:paraId="76F98463" w14:textId="77777777" w:rsidR="00E55397" w:rsidRDefault="00E55397">
      <w:pPr>
        <w:pStyle w:val="a3"/>
        <w:spacing w:before="3"/>
        <w:ind w:left="0"/>
        <w:jc w:val="left"/>
      </w:pPr>
    </w:p>
    <w:p w14:paraId="5D58C538" w14:textId="77777777" w:rsidR="00E55397" w:rsidRDefault="00395F00">
      <w:pPr>
        <w:pStyle w:val="1"/>
        <w:spacing w:before="1"/>
        <w:ind w:left="644"/>
        <w:jc w:val="both"/>
      </w:pPr>
      <w:r>
        <w:rPr>
          <w:color w:val="221F1F"/>
        </w:rPr>
        <w:t>ОБЩАЯ</w:t>
      </w:r>
      <w:r>
        <w:rPr>
          <w:color w:val="221F1F"/>
          <w:spacing w:val="-20"/>
        </w:rPr>
        <w:t xml:space="preserve"> </w:t>
      </w:r>
      <w:r>
        <w:rPr>
          <w:color w:val="221F1F"/>
        </w:rPr>
        <w:t>ХАРАКТЕРИСТИКА</w:t>
      </w:r>
      <w:r>
        <w:rPr>
          <w:color w:val="221F1F"/>
          <w:spacing w:val="-17"/>
        </w:rPr>
        <w:t xml:space="preserve"> </w:t>
      </w:r>
      <w:r>
        <w:rPr>
          <w:color w:val="221F1F"/>
        </w:rPr>
        <w:t>УЧЕБНОГО</w:t>
      </w:r>
      <w:r>
        <w:rPr>
          <w:color w:val="221F1F"/>
          <w:spacing w:val="-17"/>
        </w:rPr>
        <w:t xml:space="preserve"> </w:t>
      </w:r>
      <w:r>
        <w:rPr>
          <w:color w:val="221F1F"/>
        </w:rPr>
        <w:t>ПРЕДМЕТА</w:t>
      </w:r>
      <w:r>
        <w:rPr>
          <w:color w:val="221F1F"/>
          <w:spacing w:val="-15"/>
        </w:rPr>
        <w:t xml:space="preserve"> </w:t>
      </w:r>
      <w:r>
        <w:rPr>
          <w:color w:val="221F1F"/>
        </w:rPr>
        <w:t>«РУССКИЙ</w:t>
      </w:r>
      <w:r>
        <w:rPr>
          <w:color w:val="221F1F"/>
          <w:spacing w:val="-16"/>
        </w:rPr>
        <w:t xml:space="preserve"> </w:t>
      </w:r>
      <w:r>
        <w:rPr>
          <w:color w:val="221F1F"/>
          <w:spacing w:val="-2"/>
        </w:rPr>
        <w:t>ЯЗЫК»</w:t>
      </w:r>
    </w:p>
    <w:p w14:paraId="3192EDE8" w14:textId="3EA83E87" w:rsidR="00E55397" w:rsidRDefault="00395F00">
      <w:pPr>
        <w:pStyle w:val="a3"/>
        <w:spacing w:before="318"/>
        <w:ind w:left="644" w:right="278"/>
      </w:pPr>
      <w:r>
        <w:rPr>
          <w:color w:val="221F1F"/>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w:t>
      </w:r>
    </w:p>
    <w:p w14:paraId="6CBD9AB8" w14:textId="77777777" w:rsidR="00E55397" w:rsidRDefault="00E55397">
      <w:pPr>
        <w:sectPr w:rsidR="00E55397">
          <w:pgSz w:w="11910" w:h="16840"/>
          <w:pgMar w:top="440" w:right="700" w:bottom="280" w:left="340" w:header="720" w:footer="720" w:gutter="0"/>
          <w:cols w:space="720"/>
        </w:sectPr>
      </w:pPr>
    </w:p>
    <w:p w14:paraId="40E582F3" w14:textId="07CAA723" w:rsidR="00E55397" w:rsidRDefault="00395F00">
      <w:pPr>
        <w:pStyle w:val="a3"/>
        <w:spacing w:before="69"/>
        <w:ind w:left="644" w:right="278"/>
      </w:pPr>
      <w:r>
        <w:rPr>
          <w:color w:val="221F1F"/>
        </w:rPr>
        <w:lastRenderedPageBreak/>
        <w:t>средством коммуникации всех народов Российской Федерации, основой их социально-экономической, культурной и духовной консолидации.</w:t>
      </w:r>
    </w:p>
    <w:p w14:paraId="3FDD72BA" w14:textId="6D1007F0" w:rsidR="00E55397" w:rsidRDefault="00395F00">
      <w:pPr>
        <w:pStyle w:val="a3"/>
        <w:spacing w:before="2"/>
        <w:ind w:left="644" w:right="276"/>
      </w:pPr>
      <w:r>
        <w:rPr>
          <w:color w:val="221F1F"/>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D872A3B" w14:textId="52947EF0" w:rsidR="00E55397" w:rsidRDefault="00395F00">
      <w:pPr>
        <w:pStyle w:val="a3"/>
        <w:ind w:left="644" w:right="279"/>
      </w:pPr>
      <w:r>
        <w:rPr>
          <w:color w:val="221F1F"/>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356BD90C" w14:textId="01FD0594" w:rsidR="00E55397" w:rsidRDefault="00395F00">
      <w:pPr>
        <w:pStyle w:val="a3"/>
        <w:spacing w:before="1"/>
        <w:ind w:left="644" w:right="278"/>
      </w:pPr>
      <w:r>
        <w:rPr>
          <w:color w:val="221F1F"/>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0572835F" w14:textId="66B218ED" w:rsidR="00E55397" w:rsidRDefault="00395F00">
      <w:pPr>
        <w:pStyle w:val="a3"/>
        <w:ind w:left="644" w:right="281"/>
      </w:pPr>
      <w:r>
        <w:rPr>
          <w:color w:val="221F1F"/>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w:t>
      </w:r>
      <w:r>
        <w:rPr>
          <w:color w:val="221F1F"/>
          <w:spacing w:val="-11"/>
        </w:rPr>
        <w:t xml:space="preserve"> </w:t>
      </w:r>
      <w:r>
        <w:rPr>
          <w:color w:val="221F1F"/>
        </w:rPr>
        <w:t>участвовать</w:t>
      </w:r>
      <w:r>
        <w:rPr>
          <w:color w:val="221F1F"/>
          <w:spacing w:val="-12"/>
        </w:rPr>
        <w:t xml:space="preserve"> </w:t>
      </w:r>
      <w:r>
        <w:rPr>
          <w:color w:val="221F1F"/>
        </w:rPr>
        <w:t>в</w:t>
      </w:r>
      <w:r>
        <w:rPr>
          <w:color w:val="221F1F"/>
          <w:spacing w:val="-13"/>
        </w:rPr>
        <w:t xml:space="preserve"> </w:t>
      </w:r>
      <w:r>
        <w:rPr>
          <w:color w:val="221F1F"/>
        </w:rPr>
        <w:t>социальной</w:t>
      </w:r>
      <w:r>
        <w:rPr>
          <w:color w:val="221F1F"/>
          <w:spacing w:val="-10"/>
        </w:rPr>
        <w:t xml:space="preserve"> </w:t>
      </w:r>
      <w:r>
        <w:rPr>
          <w:color w:val="221F1F"/>
        </w:rPr>
        <w:t>жизни.</w:t>
      </w:r>
      <w:r>
        <w:rPr>
          <w:color w:val="221F1F"/>
          <w:spacing w:val="-13"/>
        </w:rPr>
        <w:t xml:space="preserve"> </w:t>
      </w:r>
      <w:r>
        <w:rPr>
          <w:color w:val="221F1F"/>
        </w:rPr>
        <w:t>Речевая</w:t>
      </w:r>
      <w:r>
        <w:rPr>
          <w:color w:val="221F1F"/>
          <w:spacing w:val="-12"/>
        </w:rPr>
        <w:t xml:space="preserve"> </w:t>
      </w:r>
      <w:r>
        <w:rPr>
          <w:color w:val="221F1F"/>
        </w:rPr>
        <w:t>и</w:t>
      </w:r>
      <w:r>
        <w:rPr>
          <w:color w:val="221F1F"/>
          <w:spacing w:val="-10"/>
        </w:rPr>
        <w:t xml:space="preserve"> </w:t>
      </w:r>
      <w:r>
        <w:rPr>
          <w:color w:val="221F1F"/>
        </w:rPr>
        <w:t>текстовая</w:t>
      </w:r>
      <w:r>
        <w:rPr>
          <w:color w:val="221F1F"/>
          <w:spacing w:val="-12"/>
        </w:rPr>
        <w:t xml:space="preserve"> </w:t>
      </w:r>
      <w:r>
        <w:rPr>
          <w:color w:val="221F1F"/>
        </w:rPr>
        <w:t>деятельность</w:t>
      </w:r>
      <w:r>
        <w:rPr>
          <w:color w:val="221F1F"/>
          <w:spacing w:val="-14"/>
        </w:rPr>
        <w:t xml:space="preserve"> </w:t>
      </w:r>
      <w:r>
        <w:rPr>
          <w:color w:val="221F1F"/>
        </w:rPr>
        <w:t>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w:t>
      </w:r>
      <w:r>
        <w:rPr>
          <w:color w:val="221F1F"/>
          <w:spacing w:val="26"/>
        </w:rPr>
        <w:t xml:space="preserve"> </w:t>
      </w:r>
      <w:r>
        <w:rPr>
          <w:color w:val="221F1F"/>
        </w:rPr>
        <w:t>обучения,</w:t>
      </w:r>
      <w:r>
        <w:rPr>
          <w:color w:val="221F1F"/>
          <w:spacing w:val="26"/>
        </w:rPr>
        <w:t xml:space="preserve"> </w:t>
      </w:r>
      <w:r>
        <w:rPr>
          <w:color w:val="221F1F"/>
        </w:rPr>
        <w:t>в</w:t>
      </w:r>
      <w:r>
        <w:rPr>
          <w:color w:val="221F1F"/>
          <w:spacing w:val="25"/>
        </w:rPr>
        <w:t xml:space="preserve"> </w:t>
      </w:r>
      <w:r>
        <w:rPr>
          <w:color w:val="221F1F"/>
        </w:rPr>
        <w:t>содержании</w:t>
      </w:r>
      <w:r>
        <w:rPr>
          <w:color w:val="221F1F"/>
          <w:spacing w:val="26"/>
        </w:rPr>
        <w:t xml:space="preserve"> </w:t>
      </w:r>
      <w:r>
        <w:rPr>
          <w:color w:val="221F1F"/>
        </w:rPr>
        <w:t>обучения</w:t>
      </w:r>
      <w:r>
        <w:rPr>
          <w:color w:val="221F1F"/>
          <w:spacing w:val="26"/>
        </w:rPr>
        <w:t xml:space="preserve"> </w:t>
      </w:r>
      <w:r>
        <w:rPr>
          <w:color w:val="221F1F"/>
        </w:rPr>
        <w:t>(разделы</w:t>
      </w:r>
      <w:r>
        <w:rPr>
          <w:color w:val="221F1F"/>
          <w:spacing w:val="26"/>
        </w:rPr>
        <w:t xml:space="preserve"> </w:t>
      </w:r>
      <w:r>
        <w:rPr>
          <w:color w:val="221F1F"/>
        </w:rPr>
        <w:t>«Язык</w:t>
      </w:r>
      <w:r>
        <w:rPr>
          <w:color w:val="221F1F"/>
          <w:spacing w:val="26"/>
        </w:rPr>
        <w:t xml:space="preserve"> </w:t>
      </w:r>
      <w:r>
        <w:rPr>
          <w:color w:val="221F1F"/>
        </w:rPr>
        <w:t>и</w:t>
      </w:r>
      <w:r>
        <w:rPr>
          <w:color w:val="221F1F"/>
          <w:spacing w:val="26"/>
        </w:rPr>
        <w:t xml:space="preserve"> </w:t>
      </w:r>
      <w:r>
        <w:rPr>
          <w:color w:val="221F1F"/>
        </w:rPr>
        <w:t>речь»,</w:t>
      </w:r>
      <w:r>
        <w:rPr>
          <w:color w:val="221F1F"/>
          <w:spacing w:val="25"/>
        </w:rPr>
        <w:t xml:space="preserve"> </w:t>
      </w:r>
      <w:r>
        <w:rPr>
          <w:color w:val="221F1F"/>
        </w:rPr>
        <w:t>«Текст»,</w:t>
      </w:r>
    </w:p>
    <w:p w14:paraId="1526771B" w14:textId="77777777" w:rsidR="00E55397" w:rsidRDefault="00395F00">
      <w:pPr>
        <w:pStyle w:val="a3"/>
        <w:ind w:left="644"/>
      </w:pPr>
      <w:r>
        <w:rPr>
          <w:color w:val="221F1F"/>
        </w:rPr>
        <w:t>«Функциональные</w:t>
      </w:r>
      <w:r>
        <w:rPr>
          <w:color w:val="221F1F"/>
          <w:spacing w:val="-13"/>
        </w:rPr>
        <w:t xml:space="preserve"> </w:t>
      </w:r>
      <w:r>
        <w:rPr>
          <w:color w:val="221F1F"/>
        </w:rPr>
        <w:t>разновидности</w:t>
      </w:r>
      <w:r>
        <w:rPr>
          <w:color w:val="221F1F"/>
          <w:spacing w:val="-15"/>
        </w:rPr>
        <w:t xml:space="preserve"> </w:t>
      </w:r>
      <w:r>
        <w:rPr>
          <w:color w:val="221F1F"/>
          <w:spacing w:val="-2"/>
        </w:rPr>
        <w:t>языка»).</w:t>
      </w:r>
    </w:p>
    <w:p w14:paraId="7FB404FF" w14:textId="77777777" w:rsidR="00E55397" w:rsidRDefault="00E55397">
      <w:pPr>
        <w:pStyle w:val="a3"/>
        <w:spacing w:before="4"/>
        <w:ind w:left="0"/>
        <w:jc w:val="left"/>
      </w:pPr>
    </w:p>
    <w:p w14:paraId="3830A1B3" w14:textId="77777777" w:rsidR="00E55397" w:rsidRDefault="00395F00">
      <w:pPr>
        <w:pStyle w:val="1"/>
        <w:spacing w:before="1" w:line="319" w:lineRule="exact"/>
        <w:ind w:left="644"/>
        <w:jc w:val="both"/>
      </w:pPr>
      <w:r>
        <w:rPr>
          <w:color w:val="221F1F"/>
        </w:rPr>
        <w:t>ЦЕЛИ</w:t>
      </w:r>
      <w:r>
        <w:rPr>
          <w:color w:val="221F1F"/>
          <w:spacing w:val="-10"/>
        </w:rPr>
        <w:t xml:space="preserve"> </w:t>
      </w:r>
      <w:r>
        <w:rPr>
          <w:color w:val="221F1F"/>
        </w:rPr>
        <w:t>ИЗУЧЕНИЯ</w:t>
      </w:r>
      <w:r>
        <w:rPr>
          <w:color w:val="221F1F"/>
          <w:spacing w:val="-8"/>
        </w:rPr>
        <w:t xml:space="preserve"> </w:t>
      </w:r>
      <w:r>
        <w:rPr>
          <w:color w:val="221F1F"/>
        </w:rPr>
        <w:t>УЧЕБНОГО</w:t>
      </w:r>
      <w:r>
        <w:rPr>
          <w:color w:val="221F1F"/>
          <w:spacing w:val="-6"/>
        </w:rPr>
        <w:t xml:space="preserve"> </w:t>
      </w:r>
      <w:r>
        <w:rPr>
          <w:color w:val="221F1F"/>
        </w:rPr>
        <w:t>ПРЕДМЕТА</w:t>
      </w:r>
      <w:r>
        <w:rPr>
          <w:color w:val="221F1F"/>
          <w:spacing w:val="-9"/>
        </w:rPr>
        <w:t xml:space="preserve"> </w:t>
      </w:r>
      <w:r>
        <w:rPr>
          <w:color w:val="221F1F"/>
        </w:rPr>
        <w:t>«РУССКИЙ</w:t>
      </w:r>
      <w:r>
        <w:rPr>
          <w:color w:val="221F1F"/>
          <w:spacing w:val="-6"/>
        </w:rPr>
        <w:t xml:space="preserve"> </w:t>
      </w:r>
      <w:r>
        <w:rPr>
          <w:color w:val="221F1F"/>
          <w:spacing w:val="-2"/>
        </w:rPr>
        <w:t>ЯЗЫК»</w:t>
      </w:r>
    </w:p>
    <w:p w14:paraId="3CB81BA1" w14:textId="77777777" w:rsidR="00E55397" w:rsidRDefault="00395F00">
      <w:pPr>
        <w:pStyle w:val="a3"/>
        <w:ind w:left="644" w:right="291"/>
      </w:pPr>
      <w:r>
        <w:rPr>
          <w:color w:val="221F1F"/>
        </w:rPr>
        <w:t xml:space="preserve">Целями изучения русского языка по программам основного общего образования </w:t>
      </w:r>
      <w:r>
        <w:rPr>
          <w:color w:val="221F1F"/>
          <w:spacing w:val="-2"/>
        </w:rPr>
        <w:t>являются:</w:t>
      </w:r>
    </w:p>
    <w:p w14:paraId="7E08D3E4" w14:textId="3F3FD6BF" w:rsidR="00E55397" w:rsidRDefault="00395F00">
      <w:pPr>
        <w:pStyle w:val="a3"/>
        <w:ind w:left="644" w:right="279"/>
      </w:pPr>
      <w:r>
        <w:rPr>
          <w:color w:val="221F1F"/>
        </w:rPr>
        <w:t xml:space="preserve">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 </w:t>
      </w:r>
      <w:proofErr w:type="spellStart"/>
      <w:r>
        <w:rPr>
          <w:color w:val="221F1F"/>
        </w:rPr>
        <w:t>ства</w:t>
      </w:r>
      <w:proofErr w:type="spellEnd"/>
      <w:r>
        <w:rPr>
          <w:color w:val="221F1F"/>
        </w:rPr>
        <w:t xml:space="preserve"> русского и других народов России, как к средству общения и получения знаний в разных сферах человеческой деятельности; проявление уважения к обще- российской и русской культуре, к культуре и языкам всех народов Российской </w:t>
      </w:r>
      <w:r>
        <w:rPr>
          <w:color w:val="221F1F"/>
          <w:spacing w:val="-2"/>
        </w:rPr>
        <w:t>Федерации;</w:t>
      </w:r>
    </w:p>
    <w:p w14:paraId="33B5BAF4" w14:textId="12BB5A75" w:rsidR="00E55397" w:rsidRDefault="00395F00">
      <w:pPr>
        <w:pStyle w:val="a3"/>
        <w:ind w:left="644" w:right="281"/>
      </w:pPr>
      <w:r>
        <w:rPr>
          <w:color w:val="221F1F"/>
        </w:rPr>
        <w:t xml:space="preserve">овладение русским языком как инструментом личностного развития, инструментом формирования социальных взаимоотношений, инструментом преобразования </w:t>
      </w:r>
      <w:r>
        <w:rPr>
          <w:color w:val="221F1F"/>
          <w:spacing w:val="-2"/>
        </w:rPr>
        <w:t>мира;</w:t>
      </w:r>
    </w:p>
    <w:p w14:paraId="5DD1F67C" w14:textId="1D8A12B9" w:rsidR="00E55397" w:rsidRDefault="00395F00">
      <w:pPr>
        <w:pStyle w:val="a3"/>
        <w:ind w:left="644" w:right="278"/>
      </w:pPr>
      <w:r>
        <w:rPr>
          <w:color w:val="221F1F"/>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w:t>
      </w:r>
      <w:r>
        <w:rPr>
          <w:color w:val="221F1F"/>
          <w:spacing w:val="-3"/>
        </w:rPr>
        <w:t xml:space="preserve"> </w:t>
      </w:r>
      <w:r>
        <w:rPr>
          <w:color w:val="221F1F"/>
        </w:rPr>
        <w:t>русского</w:t>
      </w:r>
      <w:r>
        <w:rPr>
          <w:color w:val="221F1F"/>
          <w:spacing w:val="-3"/>
        </w:rPr>
        <w:t xml:space="preserve"> </w:t>
      </w:r>
      <w:r>
        <w:rPr>
          <w:color w:val="221F1F"/>
        </w:rPr>
        <w:t>литературного</w:t>
      </w:r>
      <w:r>
        <w:rPr>
          <w:color w:val="221F1F"/>
          <w:spacing w:val="-2"/>
        </w:rPr>
        <w:t xml:space="preserve"> </w:t>
      </w:r>
      <w:r>
        <w:rPr>
          <w:color w:val="221F1F"/>
        </w:rPr>
        <w:t>языка</w:t>
      </w:r>
      <w:r>
        <w:rPr>
          <w:color w:val="221F1F"/>
          <w:spacing w:val="-6"/>
        </w:rPr>
        <w:t xml:space="preserve"> </w:t>
      </w:r>
      <w:r>
        <w:rPr>
          <w:color w:val="221F1F"/>
        </w:rPr>
        <w:t>и</w:t>
      </w:r>
      <w:r>
        <w:rPr>
          <w:color w:val="221F1F"/>
          <w:spacing w:val="-3"/>
        </w:rPr>
        <w:t xml:space="preserve"> </w:t>
      </w:r>
      <w:r>
        <w:rPr>
          <w:color w:val="221F1F"/>
        </w:rPr>
        <w:t>речевого</w:t>
      </w:r>
      <w:r>
        <w:rPr>
          <w:color w:val="221F1F"/>
          <w:spacing w:val="-2"/>
        </w:rPr>
        <w:t xml:space="preserve"> </w:t>
      </w:r>
      <w:r>
        <w:rPr>
          <w:color w:val="221F1F"/>
        </w:rPr>
        <w:t>этикета;</w:t>
      </w:r>
      <w:r>
        <w:rPr>
          <w:color w:val="221F1F"/>
          <w:spacing w:val="-5"/>
        </w:rPr>
        <w:t xml:space="preserve"> </w:t>
      </w:r>
      <w:r>
        <w:rPr>
          <w:color w:val="221F1F"/>
        </w:rPr>
        <w:t>обогащение</w:t>
      </w:r>
      <w:r>
        <w:rPr>
          <w:color w:val="221F1F"/>
          <w:spacing w:val="-3"/>
        </w:rPr>
        <w:t xml:space="preserve"> </w:t>
      </w:r>
      <w:r>
        <w:rPr>
          <w:color w:val="221F1F"/>
        </w:rPr>
        <w:t>активного</w:t>
      </w:r>
    </w:p>
    <w:p w14:paraId="5AE9D6B3" w14:textId="77777777" w:rsidR="00E55397" w:rsidRDefault="00E55397">
      <w:pPr>
        <w:sectPr w:rsidR="00E55397">
          <w:pgSz w:w="11910" w:h="16840"/>
          <w:pgMar w:top="440" w:right="700" w:bottom="280" w:left="340" w:header="720" w:footer="720" w:gutter="0"/>
          <w:cols w:space="720"/>
        </w:sectPr>
      </w:pPr>
    </w:p>
    <w:p w14:paraId="57DE8132" w14:textId="2B2FEAEF" w:rsidR="00E55397" w:rsidRDefault="00395F00">
      <w:pPr>
        <w:pStyle w:val="a3"/>
        <w:spacing w:before="69"/>
        <w:ind w:left="644" w:right="282"/>
      </w:pPr>
      <w:r>
        <w:rPr>
          <w:color w:val="221F1F"/>
        </w:rPr>
        <w:lastRenderedPageBreak/>
        <w:t>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w:t>
      </w:r>
      <w:r>
        <w:rPr>
          <w:color w:val="221F1F"/>
          <w:spacing w:val="-2"/>
        </w:rPr>
        <w:t>мосовершенствованию;</w:t>
      </w:r>
    </w:p>
    <w:p w14:paraId="0E0F31C9" w14:textId="3E45B5CB" w:rsidR="00E55397" w:rsidRDefault="00395F00">
      <w:pPr>
        <w:pStyle w:val="a3"/>
        <w:spacing w:before="2"/>
        <w:ind w:left="644" w:right="276"/>
      </w:pPr>
      <w:r>
        <w:rPr>
          <w:color w:val="221F1F"/>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w:t>
      </w:r>
      <w:r>
        <w:rPr>
          <w:color w:val="221F1F"/>
          <w:spacing w:val="-7"/>
        </w:rPr>
        <w:t xml:space="preserve"> </w:t>
      </w:r>
      <w:r>
        <w:rPr>
          <w:color w:val="221F1F"/>
        </w:rPr>
        <w:t>русским</w:t>
      </w:r>
      <w:r>
        <w:rPr>
          <w:color w:val="221F1F"/>
          <w:spacing w:val="-4"/>
        </w:rPr>
        <w:t xml:space="preserve"> </w:t>
      </w:r>
      <w:r>
        <w:rPr>
          <w:color w:val="221F1F"/>
        </w:rPr>
        <w:t>языком</w:t>
      </w:r>
      <w:r>
        <w:rPr>
          <w:color w:val="221F1F"/>
          <w:spacing w:val="-7"/>
        </w:rPr>
        <w:t xml:space="preserve"> </w:t>
      </w:r>
      <w:r>
        <w:rPr>
          <w:color w:val="221F1F"/>
        </w:rPr>
        <w:t>как</w:t>
      </w:r>
      <w:r>
        <w:rPr>
          <w:color w:val="221F1F"/>
          <w:spacing w:val="-3"/>
        </w:rPr>
        <w:t xml:space="preserve"> </w:t>
      </w:r>
      <w:r>
        <w:rPr>
          <w:color w:val="221F1F"/>
        </w:rPr>
        <w:t>средством</w:t>
      </w:r>
      <w:r>
        <w:rPr>
          <w:color w:val="221F1F"/>
          <w:spacing w:val="-6"/>
        </w:rPr>
        <w:t xml:space="preserve"> </w:t>
      </w:r>
      <w:r>
        <w:rPr>
          <w:color w:val="221F1F"/>
        </w:rPr>
        <w:t>получения</w:t>
      </w:r>
      <w:r>
        <w:rPr>
          <w:color w:val="221F1F"/>
          <w:spacing w:val="-6"/>
        </w:rPr>
        <w:t xml:space="preserve"> </w:t>
      </w:r>
      <w:r>
        <w:rPr>
          <w:color w:val="221F1F"/>
        </w:rPr>
        <w:t>различной</w:t>
      </w:r>
      <w:r>
        <w:rPr>
          <w:color w:val="221F1F"/>
          <w:spacing w:val="-6"/>
        </w:rPr>
        <w:t xml:space="preserve"> </w:t>
      </w:r>
      <w:r>
        <w:rPr>
          <w:color w:val="221F1F"/>
        </w:rPr>
        <w:t>информации,</w:t>
      </w:r>
      <w:r>
        <w:rPr>
          <w:color w:val="221F1F"/>
          <w:spacing w:val="-5"/>
        </w:rPr>
        <w:t xml:space="preserve"> </w:t>
      </w:r>
      <w:r>
        <w:rPr>
          <w:color w:val="221F1F"/>
        </w:rPr>
        <w:t>в</w:t>
      </w:r>
      <w:r>
        <w:rPr>
          <w:color w:val="221F1F"/>
          <w:spacing w:val="-5"/>
        </w:rPr>
        <w:t xml:space="preserve"> </w:t>
      </w:r>
      <w:r>
        <w:rPr>
          <w:color w:val="221F1F"/>
        </w:rPr>
        <w:t>том</w:t>
      </w:r>
      <w:r>
        <w:rPr>
          <w:color w:val="221F1F"/>
          <w:spacing w:val="-4"/>
        </w:rPr>
        <w:t xml:space="preserve"> </w:t>
      </w:r>
      <w:r>
        <w:rPr>
          <w:color w:val="221F1F"/>
        </w:rPr>
        <w:t>числе знаний по разным учебным предметам;</w:t>
      </w:r>
    </w:p>
    <w:p w14:paraId="77F59E98" w14:textId="24BEFD2D" w:rsidR="00E55397" w:rsidRDefault="00395F00">
      <w:pPr>
        <w:pStyle w:val="a3"/>
        <w:ind w:left="644" w:right="277"/>
      </w:pPr>
      <w:r>
        <w:rPr>
          <w:color w:val="221F1F"/>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24D21E5D" w14:textId="5C60C27B" w:rsidR="00E55397" w:rsidRDefault="00395F00">
      <w:pPr>
        <w:pStyle w:val="a3"/>
        <w:ind w:left="644" w:right="276"/>
      </w:pPr>
      <w:r>
        <w:rPr>
          <w:color w:val="221F1F"/>
        </w:rPr>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Pr>
          <w:color w:val="221F1F"/>
        </w:rPr>
        <w:t>несплошной</w:t>
      </w:r>
      <w:proofErr w:type="spellEnd"/>
      <w:r>
        <w:rPr>
          <w:color w:val="221F1F"/>
        </w:rPr>
        <w:t xml:space="preserve"> текст,</w:t>
      </w:r>
      <w:r>
        <w:rPr>
          <w:color w:val="221F1F"/>
          <w:spacing w:val="40"/>
        </w:rPr>
        <w:t xml:space="preserve">  </w:t>
      </w:r>
      <w:r>
        <w:rPr>
          <w:color w:val="221F1F"/>
        </w:rPr>
        <w:t>инфографика</w:t>
      </w:r>
      <w:r>
        <w:rPr>
          <w:color w:val="221F1F"/>
          <w:spacing w:val="40"/>
        </w:rPr>
        <w:t xml:space="preserve">  </w:t>
      </w:r>
      <w:r>
        <w:rPr>
          <w:color w:val="221F1F"/>
        </w:rPr>
        <w:t>и</w:t>
      </w:r>
      <w:r>
        <w:rPr>
          <w:color w:val="221F1F"/>
          <w:spacing w:val="40"/>
        </w:rPr>
        <w:t xml:space="preserve">  </w:t>
      </w:r>
      <w:r>
        <w:rPr>
          <w:color w:val="221F1F"/>
        </w:rPr>
        <w:t>др.);</w:t>
      </w:r>
      <w:r>
        <w:rPr>
          <w:color w:val="221F1F"/>
          <w:spacing w:val="40"/>
        </w:rPr>
        <w:t xml:space="preserve">  </w:t>
      </w:r>
      <w:r>
        <w:rPr>
          <w:color w:val="221F1F"/>
        </w:rPr>
        <w:t>освоение</w:t>
      </w:r>
      <w:r>
        <w:rPr>
          <w:color w:val="221F1F"/>
          <w:spacing w:val="40"/>
        </w:rPr>
        <w:t xml:space="preserve">  </w:t>
      </w:r>
      <w:r>
        <w:rPr>
          <w:color w:val="221F1F"/>
        </w:rPr>
        <w:t>стратегий</w:t>
      </w:r>
      <w:r>
        <w:rPr>
          <w:color w:val="221F1F"/>
          <w:spacing w:val="40"/>
        </w:rPr>
        <w:t xml:space="preserve">  </w:t>
      </w:r>
      <w:r>
        <w:rPr>
          <w:color w:val="221F1F"/>
        </w:rPr>
        <w:t>и</w:t>
      </w:r>
      <w:r>
        <w:rPr>
          <w:color w:val="221F1F"/>
          <w:spacing w:val="40"/>
        </w:rPr>
        <w:t xml:space="preserve">  </w:t>
      </w:r>
      <w:r>
        <w:rPr>
          <w:color w:val="221F1F"/>
        </w:rPr>
        <w:t>тактик</w:t>
      </w:r>
      <w:r>
        <w:rPr>
          <w:color w:val="221F1F"/>
          <w:spacing w:val="40"/>
        </w:rPr>
        <w:t xml:space="preserve">  </w:t>
      </w:r>
      <w:r>
        <w:rPr>
          <w:color w:val="221F1F"/>
        </w:rPr>
        <w:t>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2BE3940D" w14:textId="77777777" w:rsidR="00E55397" w:rsidRDefault="00E55397">
      <w:pPr>
        <w:pStyle w:val="a3"/>
        <w:spacing w:before="6"/>
        <w:ind w:left="0"/>
        <w:jc w:val="left"/>
      </w:pPr>
    </w:p>
    <w:p w14:paraId="54B38E63" w14:textId="77777777" w:rsidR="00E55397" w:rsidRDefault="00395F00">
      <w:pPr>
        <w:pStyle w:val="1"/>
        <w:spacing w:line="319" w:lineRule="exact"/>
        <w:ind w:left="644"/>
      </w:pPr>
      <w:r>
        <w:rPr>
          <w:color w:val="221F1F"/>
        </w:rPr>
        <w:t>МЕСТО</w:t>
      </w:r>
      <w:r>
        <w:rPr>
          <w:color w:val="221F1F"/>
          <w:spacing w:val="-18"/>
        </w:rPr>
        <w:t xml:space="preserve"> </w:t>
      </w:r>
      <w:r>
        <w:rPr>
          <w:color w:val="221F1F"/>
        </w:rPr>
        <w:t>УЧЕБНОГО</w:t>
      </w:r>
      <w:r>
        <w:rPr>
          <w:color w:val="221F1F"/>
          <w:spacing w:val="-15"/>
        </w:rPr>
        <w:t xml:space="preserve"> </w:t>
      </w:r>
      <w:r>
        <w:rPr>
          <w:color w:val="221F1F"/>
        </w:rPr>
        <w:t>ПРЕДМЕТА</w:t>
      </w:r>
      <w:r>
        <w:rPr>
          <w:color w:val="221F1F"/>
          <w:spacing w:val="-16"/>
        </w:rPr>
        <w:t xml:space="preserve"> </w:t>
      </w:r>
      <w:r>
        <w:rPr>
          <w:color w:val="221F1F"/>
        </w:rPr>
        <w:t>«РУССКИЙ</w:t>
      </w:r>
      <w:r>
        <w:rPr>
          <w:color w:val="221F1F"/>
          <w:spacing w:val="-15"/>
        </w:rPr>
        <w:t xml:space="preserve"> </w:t>
      </w:r>
      <w:r>
        <w:rPr>
          <w:color w:val="221F1F"/>
        </w:rPr>
        <w:t>ЯЗЫК»</w:t>
      </w:r>
      <w:r>
        <w:rPr>
          <w:color w:val="221F1F"/>
          <w:spacing w:val="-13"/>
        </w:rPr>
        <w:t xml:space="preserve"> </w:t>
      </w:r>
      <w:r>
        <w:rPr>
          <w:color w:val="221F1F"/>
        </w:rPr>
        <w:t>В</w:t>
      </w:r>
      <w:r>
        <w:rPr>
          <w:color w:val="221F1F"/>
          <w:spacing w:val="-15"/>
        </w:rPr>
        <w:t xml:space="preserve"> </w:t>
      </w:r>
      <w:r>
        <w:rPr>
          <w:color w:val="221F1F"/>
        </w:rPr>
        <w:t>УЧЕБНОМ</w:t>
      </w:r>
      <w:r>
        <w:rPr>
          <w:color w:val="221F1F"/>
          <w:spacing w:val="-16"/>
        </w:rPr>
        <w:t xml:space="preserve"> </w:t>
      </w:r>
      <w:r>
        <w:rPr>
          <w:color w:val="221F1F"/>
          <w:spacing w:val="-2"/>
        </w:rPr>
        <w:t>ПЛАНЕ</w:t>
      </w:r>
    </w:p>
    <w:p w14:paraId="076A59BD" w14:textId="2CC19BDA" w:rsidR="00E55397" w:rsidRDefault="00395F00">
      <w:pPr>
        <w:pStyle w:val="a3"/>
        <w:ind w:left="644" w:right="276"/>
      </w:pPr>
      <w:r>
        <w:rPr>
          <w:color w:val="221F1F"/>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w:t>
      </w:r>
      <w:r>
        <w:rPr>
          <w:color w:val="221F1F"/>
          <w:spacing w:val="-2"/>
        </w:rPr>
        <w:t>чения.</w:t>
      </w:r>
    </w:p>
    <w:p w14:paraId="16015F1C" w14:textId="6F6E2044" w:rsidR="00E55397" w:rsidRDefault="00395F00">
      <w:pPr>
        <w:pStyle w:val="a3"/>
        <w:ind w:left="644" w:right="278"/>
      </w:pPr>
      <w:r>
        <w:rPr>
          <w:color w:val="221F1F"/>
        </w:rPr>
        <w:t>Содержание учебного предмета Русский язык», представленное в рабочей программе, соответствует ФГОС ООО, основной образовательной программе основного общего образования.</w:t>
      </w:r>
    </w:p>
    <w:p w14:paraId="4DAA7888" w14:textId="77777777" w:rsidR="00E55397" w:rsidRDefault="00395F00">
      <w:pPr>
        <w:pStyle w:val="a3"/>
        <w:ind w:left="644" w:right="288"/>
      </w:pPr>
      <w:r>
        <w:rPr>
          <w:color w:val="221F1F"/>
        </w:rPr>
        <w:t>В пределах одного класса последовательность изучения тем, представленных в содержании каждого класса, может варьироваться.</w:t>
      </w:r>
    </w:p>
    <w:p w14:paraId="1FDEDE90" w14:textId="77777777" w:rsidR="00E55397" w:rsidRDefault="00395F00">
      <w:pPr>
        <w:pStyle w:val="a3"/>
        <w:ind w:left="644" w:right="279"/>
      </w:pPr>
      <w: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440CF608" w14:textId="77777777" w:rsidR="00E55397" w:rsidRDefault="00E55397">
      <w:pPr>
        <w:pStyle w:val="a3"/>
        <w:spacing w:before="3"/>
        <w:ind w:left="0"/>
        <w:jc w:val="left"/>
      </w:pPr>
    </w:p>
    <w:p w14:paraId="404761D4" w14:textId="77777777" w:rsidR="00E55397" w:rsidRDefault="00395F00">
      <w:pPr>
        <w:pStyle w:val="1"/>
        <w:ind w:left="644"/>
      </w:pPr>
      <w:r>
        <w:rPr>
          <w:color w:val="221F1F"/>
        </w:rPr>
        <w:t>СОДЕРЖАНИЕ</w:t>
      </w:r>
      <w:r>
        <w:rPr>
          <w:color w:val="221F1F"/>
          <w:spacing w:val="-13"/>
        </w:rPr>
        <w:t xml:space="preserve"> </w:t>
      </w:r>
      <w:r>
        <w:rPr>
          <w:color w:val="221F1F"/>
        </w:rPr>
        <w:t>УЧЕБНОГО</w:t>
      </w:r>
      <w:r>
        <w:rPr>
          <w:color w:val="221F1F"/>
          <w:spacing w:val="-8"/>
        </w:rPr>
        <w:t xml:space="preserve"> </w:t>
      </w:r>
      <w:r>
        <w:rPr>
          <w:color w:val="221F1F"/>
        </w:rPr>
        <w:t>ПРЕДМЕТА</w:t>
      </w:r>
      <w:r>
        <w:rPr>
          <w:color w:val="221F1F"/>
          <w:spacing w:val="-9"/>
        </w:rPr>
        <w:t xml:space="preserve"> </w:t>
      </w:r>
      <w:r>
        <w:rPr>
          <w:color w:val="221F1F"/>
        </w:rPr>
        <w:t>«РУССКИЙ</w:t>
      </w:r>
      <w:r>
        <w:rPr>
          <w:color w:val="221F1F"/>
          <w:spacing w:val="-8"/>
        </w:rPr>
        <w:t xml:space="preserve"> </w:t>
      </w:r>
      <w:r>
        <w:rPr>
          <w:color w:val="221F1F"/>
          <w:spacing w:val="-2"/>
        </w:rPr>
        <w:t>ЯЗЫК»</w:t>
      </w:r>
    </w:p>
    <w:p w14:paraId="0D80E274" w14:textId="77777777" w:rsidR="00E55397" w:rsidRDefault="00395F00" w:rsidP="000F6D24">
      <w:pPr>
        <w:pStyle w:val="a5"/>
        <w:numPr>
          <w:ilvl w:val="0"/>
          <w:numId w:val="203"/>
        </w:numPr>
        <w:tabs>
          <w:tab w:val="left" w:pos="855"/>
        </w:tabs>
        <w:spacing w:before="316"/>
        <w:ind w:hanging="211"/>
        <w:rPr>
          <w:color w:val="221F1F"/>
          <w:sz w:val="28"/>
        </w:rPr>
      </w:pPr>
      <w:r>
        <w:rPr>
          <w:color w:val="221F1F"/>
          <w:spacing w:val="-2"/>
          <w:sz w:val="28"/>
        </w:rPr>
        <w:t>КЛАСС</w:t>
      </w:r>
    </w:p>
    <w:p w14:paraId="247C26DA" w14:textId="77777777" w:rsidR="00E55397" w:rsidRDefault="00395F00">
      <w:pPr>
        <w:pStyle w:val="2"/>
        <w:spacing w:before="5" w:line="321" w:lineRule="exact"/>
        <w:ind w:left="644"/>
        <w:jc w:val="left"/>
      </w:pPr>
      <w:r>
        <w:rPr>
          <w:color w:val="221F1F"/>
        </w:rPr>
        <w:t>Общие</w:t>
      </w:r>
      <w:r>
        <w:rPr>
          <w:color w:val="221F1F"/>
          <w:spacing w:val="-4"/>
        </w:rPr>
        <w:t xml:space="preserve"> </w:t>
      </w:r>
      <w:r>
        <w:rPr>
          <w:color w:val="221F1F"/>
        </w:rPr>
        <w:t>сведения</w:t>
      </w:r>
      <w:r>
        <w:rPr>
          <w:color w:val="221F1F"/>
          <w:spacing w:val="-5"/>
        </w:rPr>
        <w:t xml:space="preserve"> </w:t>
      </w:r>
      <w:r>
        <w:rPr>
          <w:color w:val="221F1F"/>
        </w:rPr>
        <w:t>о</w:t>
      </w:r>
      <w:r>
        <w:rPr>
          <w:color w:val="221F1F"/>
          <w:spacing w:val="-5"/>
        </w:rPr>
        <w:t xml:space="preserve"> </w:t>
      </w:r>
      <w:r>
        <w:rPr>
          <w:color w:val="221F1F"/>
          <w:spacing w:val="-4"/>
        </w:rPr>
        <w:t>языке</w:t>
      </w:r>
    </w:p>
    <w:p w14:paraId="49EB4133" w14:textId="77777777" w:rsidR="00E55397" w:rsidRDefault="00395F00">
      <w:pPr>
        <w:pStyle w:val="a3"/>
        <w:ind w:left="644" w:right="4416"/>
        <w:jc w:val="left"/>
      </w:pPr>
      <w:r>
        <w:rPr>
          <w:color w:val="221F1F"/>
        </w:rPr>
        <w:t>Богатство</w:t>
      </w:r>
      <w:r>
        <w:rPr>
          <w:color w:val="221F1F"/>
          <w:spacing w:val="-7"/>
        </w:rPr>
        <w:t xml:space="preserve"> </w:t>
      </w:r>
      <w:r>
        <w:rPr>
          <w:color w:val="221F1F"/>
        </w:rPr>
        <w:t>и</w:t>
      </w:r>
      <w:r>
        <w:rPr>
          <w:color w:val="221F1F"/>
          <w:spacing w:val="-8"/>
        </w:rPr>
        <w:t xml:space="preserve"> </w:t>
      </w:r>
      <w:r>
        <w:rPr>
          <w:color w:val="221F1F"/>
        </w:rPr>
        <w:t>выразительность</w:t>
      </w:r>
      <w:r>
        <w:rPr>
          <w:color w:val="221F1F"/>
          <w:spacing w:val="-13"/>
        </w:rPr>
        <w:t xml:space="preserve"> </w:t>
      </w:r>
      <w:r>
        <w:rPr>
          <w:color w:val="221F1F"/>
        </w:rPr>
        <w:t>русского</w:t>
      </w:r>
      <w:r>
        <w:rPr>
          <w:color w:val="221F1F"/>
          <w:spacing w:val="-10"/>
        </w:rPr>
        <w:t xml:space="preserve"> </w:t>
      </w:r>
      <w:r>
        <w:rPr>
          <w:color w:val="221F1F"/>
        </w:rPr>
        <w:t>языка. Лингвистика как наука о языке.</w:t>
      </w:r>
    </w:p>
    <w:p w14:paraId="613130B8" w14:textId="77777777" w:rsidR="00E55397" w:rsidRDefault="00395F00">
      <w:pPr>
        <w:pStyle w:val="a3"/>
        <w:spacing w:line="321" w:lineRule="exact"/>
        <w:ind w:left="644"/>
        <w:jc w:val="left"/>
      </w:pPr>
      <w:r>
        <w:rPr>
          <w:color w:val="221F1F"/>
        </w:rPr>
        <w:t>Основные</w:t>
      </w:r>
      <w:r>
        <w:rPr>
          <w:color w:val="221F1F"/>
          <w:spacing w:val="-8"/>
        </w:rPr>
        <w:t xml:space="preserve"> </w:t>
      </w:r>
      <w:r>
        <w:rPr>
          <w:color w:val="221F1F"/>
        </w:rPr>
        <w:t>разделы</w:t>
      </w:r>
      <w:r>
        <w:rPr>
          <w:color w:val="221F1F"/>
          <w:spacing w:val="-7"/>
        </w:rPr>
        <w:t xml:space="preserve"> </w:t>
      </w:r>
      <w:r>
        <w:rPr>
          <w:color w:val="221F1F"/>
          <w:spacing w:val="-2"/>
        </w:rPr>
        <w:t>лингвистики.</w:t>
      </w:r>
    </w:p>
    <w:p w14:paraId="3726F1F7" w14:textId="77777777" w:rsidR="00E55397" w:rsidRDefault="00E55397">
      <w:pPr>
        <w:pStyle w:val="a3"/>
        <w:spacing w:before="2"/>
        <w:ind w:left="0"/>
        <w:jc w:val="left"/>
      </w:pPr>
    </w:p>
    <w:p w14:paraId="6C1D5284" w14:textId="77777777" w:rsidR="00E55397" w:rsidRDefault="00395F00">
      <w:pPr>
        <w:pStyle w:val="2"/>
        <w:ind w:left="644"/>
        <w:jc w:val="left"/>
      </w:pPr>
      <w:r>
        <w:rPr>
          <w:color w:val="221F1F"/>
        </w:rPr>
        <w:t>Язык</w:t>
      </w:r>
      <w:r>
        <w:rPr>
          <w:color w:val="221F1F"/>
          <w:spacing w:val="-4"/>
        </w:rPr>
        <w:t xml:space="preserve"> </w:t>
      </w:r>
      <w:r>
        <w:rPr>
          <w:color w:val="221F1F"/>
        </w:rPr>
        <w:t>и</w:t>
      </w:r>
      <w:r>
        <w:rPr>
          <w:color w:val="221F1F"/>
          <w:spacing w:val="-3"/>
        </w:rPr>
        <w:t xml:space="preserve"> </w:t>
      </w:r>
      <w:r>
        <w:rPr>
          <w:color w:val="221F1F"/>
          <w:spacing w:val="-4"/>
        </w:rPr>
        <w:t>речь</w:t>
      </w:r>
    </w:p>
    <w:p w14:paraId="3BF37E3A" w14:textId="77777777" w:rsidR="00E55397" w:rsidRDefault="00395F00">
      <w:pPr>
        <w:pStyle w:val="a3"/>
        <w:ind w:left="644" w:right="278"/>
      </w:pPr>
      <w:r>
        <w:rPr>
          <w:color w:val="221F1F"/>
        </w:rPr>
        <w:t>Язык</w:t>
      </w:r>
      <w:r>
        <w:rPr>
          <w:color w:val="221F1F"/>
          <w:spacing w:val="-6"/>
        </w:rPr>
        <w:t xml:space="preserve"> </w:t>
      </w:r>
      <w:r>
        <w:rPr>
          <w:color w:val="221F1F"/>
        </w:rPr>
        <w:t>и</w:t>
      </w:r>
      <w:r>
        <w:rPr>
          <w:color w:val="221F1F"/>
          <w:spacing w:val="-6"/>
        </w:rPr>
        <w:t xml:space="preserve"> </w:t>
      </w:r>
      <w:r>
        <w:rPr>
          <w:color w:val="221F1F"/>
        </w:rPr>
        <w:t>речь.</w:t>
      </w:r>
      <w:r>
        <w:rPr>
          <w:color w:val="221F1F"/>
          <w:spacing w:val="-7"/>
        </w:rPr>
        <w:t xml:space="preserve"> </w:t>
      </w:r>
      <w:r>
        <w:rPr>
          <w:color w:val="221F1F"/>
        </w:rPr>
        <w:t>Речь</w:t>
      </w:r>
      <w:r>
        <w:rPr>
          <w:color w:val="221F1F"/>
          <w:spacing w:val="-7"/>
        </w:rPr>
        <w:t xml:space="preserve"> </w:t>
      </w:r>
      <w:r>
        <w:rPr>
          <w:color w:val="221F1F"/>
        </w:rPr>
        <w:t>устная</w:t>
      </w:r>
      <w:r>
        <w:rPr>
          <w:color w:val="221F1F"/>
          <w:spacing w:val="-6"/>
        </w:rPr>
        <w:t xml:space="preserve"> </w:t>
      </w:r>
      <w:r>
        <w:rPr>
          <w:color w:val="221F1F"/>
        </w:rPr>
        <w:t>и</w:t>
      </w:r>
      <w:r>
        <w:rPr>
          <w:color w:val="221F1F"/>
          <w:spacing w:val="-6"/>
        </w:rPr>
        <w:t xml:space="preserve"> </w:t>
      </w:r>
      <w:r>
        <w:rPr>
          <w:color w:val="221F1F"/>
        </w:rPr>
        <w:t>письменная,</w:t>
      </w:r>
      <w:r>
        <w:rPr>
          <w:color w:val="221F1F"/>
          <w:spacing w:val="-7"/>
        </w:rPr>
        <w:t xml:space="preserve"> </w:t>
      </w:r>
      <w:r>
        <w:rPr>
          <w:color w:val="221F1F"/>
        </w:rPr>
        <w:t>монологическая</w:t>
      </w:r>
      <w:r>
        <w:rPr>
          <w:color w:val="221F1F"/>
          <w:spacing w:val="-6"/>
        </w:rPr>
        <w:t xml:space="preserve"> </w:t>
      </w:r>
      <w:r>
        <w:rPr>
          <w:color w:val="221F1F"/>
        </w:rPr>
        <w:t>и</w:t>
      </w:r>
      <w:r>
        <w:rPr>
          <w:color w:val="221F1F"/>
          <w:spacing w:val="-6"/>
        </w:rPr>
        <w:t xml:space="preserve"> </w:t>
      </w:r>
      <w:r>
        <w:rPr>
          <w:color w:val="221F1F"/>
        </w:rPr>
        <w:t>диалогическая,</w:t>
      </w:r>
      <w:r>
        <w:rPr>
          <w:color w:val="221F1F"/>
          <w:spacing w:val="-7"/>
        </w:rPr>
        <w:t xml:space="preserve"> </w:t>
      </w:r>
      <w:r>
        <w:rPr>
          <w:color w:val="221F1F"/>
        </w:rPr>
        <w:t>полилог. Виды</w:t>
      </w:r>
      <w:r>
        <w:rPr>
          <w:color w:val="221F1F"/>
          <w:spacing w:val="9"/>
        </w:rPr>
        <w:t xml:space="preserve"> </w:t>
      </w:r>
      <w:r>
        <w:rPr>
          <w:color w:val="221F1F"/>
        </w:rPr>
        <w:t>речевой</w:t>
      </w:r>
      <w:r>
        <w:rPr>
          <w:color w:val="221F1F"/>
          <w:spacing w:val="11"/>
        </w:rPr>
        <w:t xml:space="preserve"> </w:t>
      </w:r>
      <w:r>
        <w:rPr>
          <w:color w:val="221F1F"/>
        </w:rPr>
        <w:t>деятельности</w:t>
      </w:r>
      <w:r>
        <w:rPr>
          <w:color w:val="221F1F"/>
          <w:spacing w:val="11"/>
        </w:rPr>
        <w:t xml:space="preserve"> </w:t>
      </w:r>
      <w:r>
        <w:rPr>
          <w:color w:val="221F1F"/>
        </w:rPr>
        <w:t>(говорение,</w:t>
      </w:r>
      <w:r>
        <w:rPr>
          <w:color w:val="221F1F"/>
          <w:spacing w:val="8"/>
        </w:rPr>
        <w:t xml:space="preserve"> </w:t>
      </w:r>
      <w:r>
        <w:rPr>
          <w:color w:val="221F1F"/>
        </w:rPr>
        <w:t>слушание,</w:t>
      </w:r>
      <w:r>
        <w:rPr>
          <w:color w:val="221F1F"/>
          <w:spacing w:val="10"/>
        </w:rPr>
        <w:t xml:space="preserve"> </w:t>
      </w:r>
      <w:r>
        <w:rPr>
          <w:color w:val="221F1F"/>
        </w:rPr>
        <w:t>чтение,</w:t>
      </w:r>
      <w:r>
        <w:rPr>
          <w:color w:val="221F1F"/>
          <w:spacing w:val="8"/>
        </w:rPr>
        <w:t xml:space="preserve"> </w:t>
      </w:r>
      <w:r>
        <w:rPr>
          <w:color w:val="221F1F"/>
        </w:rPr>
        <w:t>письмо),</w:t>
      </w:r>
      <w:r>
        <w:rPr>
          <w:color w:val="221F1F"/>
          <w:spacing w:val="10"/>
        </w:rPr>
        <w:t xml:space="preserve"> </w:t>
      </w:r>
      <w:r>
        <w:rPr>
          <w:color w:val="221F1F"/>
        </w:rPr>
        <w:t>их</w:t>
      </w:r>
      <w:r>
        <w:rPr>
          <w:color w:val="221F1F"/>
          <w:spacing w:val="13"/>
        </w:rPr>
        <w:t xml:space="preserve"> </w:t>
      </w:r>
      <w:r>
        <w:rPr>
          <w:color w:val="221F1F"/>
          <w:spacing w:val="-2"/>
        </w:rPr>
        <w:t>особенно-</w:t>
      </w:r>
    </w:p>
    <w:p w14:paraId="073E3CAF" w14:textId="77777777" w:rsidR="00E55397" w:rsidRDefault="00E55397">
      <w:pPr>
        <w:sectPr w:rsidR="00E55397">
          <w:pgSz w:w="11910" w:h="16840"/>
          <w:pgMar w:top="440" w:right="700" w:bottom="280" w:left="340" w:header="720" w:footer="720" w:gutter="0"/>
          <w:cols w:space="720"/>
        </w:sectPr>
      </w:pPr>
    </w:p>
    <w:p w14:paraId="79AAAF3B" w14:textId="77777777" w:rsidR="00E55397" w:rsidRDefault="00395F00">
      <w:pPr>
        <w:pStyle w:val="a3"/>
        <w:spacing w:before="69" w:line="322" w:lineRule="exact"/>
        <w:ind w:left="644"/>
        <w:jc w:val="left"/>
      </w:pPr>
      <w:proofErr w:type="spellStart"/>
      <w:r>
        <w:rPr>
          <w:color w:val="221F1F"/>
          <w:spacing w:val="-4"/>
        </w:rPr>
        <w:lastRenderedPageBreak/>
        <w:t>сти</w:t>
      </w:r>
      <w:proofErr w:type="spellEnd"/>
      <w:r>
        <w:rPr>
          <w:color w:val="221F1F"/>
          <w:spacing w:val="-4"/>
        </w:rPr>
        <w:t>.</w:t>
      </w:r>
    </w:p>
    <w:p w14:paraId="24116A57" w14:textId="77777777" w:rsidR="00E55397" w:rsidRDefault="00395F00">
      <w:pPr>
        <w:pStyle w:val="a3"/>
        <w:spacing w:line="242" w:lineRule="auto"/>
        <w:ind w:left="644" w:right="279"/>
        <w:jc w:val="left"/>
      </w:pPr>
      <w:r>
        <w:rPr>
          <w:color w:val="221F1F"/>
        </w:rPr>
        <w:t xml:space="preserve">Создание устных монологических высказываний на основе жизненных </w:t>
      </w:r>
      <w:proofErr w:type="spellStart"/>
      <w:proofErr w:type="gramStart"/>
      <w:r>
        <w:rPr>
          <w:color w:val="221F1F"/>
        </w:rPr>
        <w:t>наблюде</w:t>
      </w:r>
      <w:proofErr w:type="spellEnd"/>
      <w:r>
        <w:rPr>
          <w:color w:val="221F1F"/>
        </w:rPr>
        <w:t xml:space="preserve">- </w:t>
      </w:r>
      <w:proofErr w:type="spellStart"/>
      <w:r>
        <w:rPr>
          <w:color w:val="221F1F"/>
        </w:rPr>
        <w:t>ний</w:t>
      </w:r>
      <w:proofErr w:type="spellEnd"/>
      <w:proofErr w:type="gramEnd"/>
      <w:r>
        <w:rPr>
          <w:color w:val="221F1F"/>
        </w:rPr>
        <w:t>, чтения научно-учебной, художественной и научно-популярной литературы.</w:t>
      </w:r>
    </w:p>
    <w:p w14:paraId="4B29417B" w14:textId="77777777" w:rsidR="00E55397" w:rsidRDefault="00395F00">
      <w:pPr>
        <w:pStyle w:val="a3"/>
        <w:ind w:left="644"/>
        <w:jc w:val="left"/>
      </w:pPr>
      <w:r>
        <w:rPr>
          <w:color w:val="221F1F"/>
        </w:rPr>
        <w:t xml:space="preserve">Устный пересказ прочитанного или прослушанного текста, в том числе с </w:t>
      </w:r>
      <w:proofErr w:type="gramStart"/>
      <w:r>
        <w:rPr>
          <w:color w:val="221F1F"/>
        </w:rPr>
        <w:t xml:space="preserve">измене- </w:t>
      </w:r>
      <w:proofErr w:type="spellStart"/>
      <w:r>
        <w:rPr>
          <w:color w:val="221F1F"/>
        </w:rPr>
        <w:t>нием</w:t>
      </w:r>
      <w:proofErr w:type="spellEnd"/>
      <w:proofErr w:type="gramEnd"/>
      <w:r>
        <w:rPr>
          <w:color w:val="221F1F"/>
        </w:rPr>
        <w:t xml:space="preserve"> лица рассказчика.</w:t>
      </w:r>
    </w:p>
    <w:p w14:paraId="08C1D62A" w14:textId="77777777" w:rsidR="00E55397" w:rsidRDefault="00395F00">
      <w:pPr>
        <w:pStyle w:val="a3"/>
        <w:ind w:left="644"/>
        <w:jc w:val="left"/>
      </w:pPr>
      <w:r>
        <w:rPr>
          <w:color w:val="221F1F"/>
        </w:rPr>
        <w:t xml:space="preserve">Участие в диалоге на лингвистические темы (в рамках изученного) и темы на </w:t>
      </w:r>
      <w:proofErr w:type="gramStart"/>
      <w:r>
        <w:rPr>
          <w:color w:val="221F1F"/>
        </w:rPr>
        <w:t xml:space="preserve">ос- </w:t>
      </w:r>
      <w:proofErr w:type="spellStart"/>
      <w:r>
        <w:rPr>
          <w:color w:val="221F1F"/>
        </w:rPr>
        <w:t>нове</w:t>
      </w:r>
      <w:proofErr w:type="spellEnd"/>
      <w:proofErr w:type="gramEnd"/>
      <w:r>
        <w:rPr>
          <w:color w:val="221F1F"/>
        </w:rPr>
        <w:t xml:space="preserve"> жизненных наблюдений.</w:t>
      </w:r>
    </w:p>
    <w:p w14:paraId="0F41D1DE" w14:textId="77777777" w:rsidR="00E55397" w:rsidRDefault="00395F00">
      <w:pPr>
        <w:pStyle w:val="a3"/>
        <w:spacing w:line="321" w:lineRule="exact"/>
        <w:ind w:left="644"/>
        <w:jc w:val="left"/>
      </w:pPr>
      <w:r>
        <w:rPr>
          <w:color w:val="221F1F"/>
        </w:rPr>
        <w:t>Речевые</w:t>
      </w:r>
      <w:r>
        <w:rPr>
          <w:color w:val="221F1F"/>
          <w:spacing w:val="-8"/>
        </w:rPr>
        <w:t xml:space="preserve"> </w:t>
      </w:r>
      <w:r>
        <w:rPr>
          <w:color w:val="221F1F"/>
        </w:rPr>
        <w:t>формулы</w:t>
      </w:r>
      <w:r>
        <w:rPr>
          <w:color w:val="221F1F"/>
          <w:spacing w:val="-6"/>
        </w:rPr>
        <w:t xml:space="preserve"> </w:t>
      </w:r>
      <w:r>
        <w:rPr>
          <w:color w:val="221F1F"/>
        </w:rPr>
        <w:t>приветствия,</w:t>
      </w:r>
      <w:r>
        <w:rPr>
          <w:color w:val="221F1F"/>
          <w:spacing w:val="-9"/>
        </w:rPr>
        <w:t xml:space="preserve"> </w:t>
      </w:r>
      <w:r>
        <w:rPr>
          <w:color w:val="221F1F"/>
        </w:rPr>
        <w:t>прощания,</w:t>
      </w:r>
      <w:r>
        <w:rPr>
          <w:color w:val="221F1F"/>
          <w:spacing w:val="-6"/>
        </w:rPr>
        <w:t xml:space="preserve"> </w:t>
      </w:r>
      <w:r>
        <w:rPr>
          <w:color w:val="221F1F"/>
        </w:rPr>
        <w:t>просьбы,</w:t>
      </w:r>
      <w:r>
        <w:rPr>
          <w:color w:val="221F1F"/>
          <w:spacing w:val="-6"/>
        </w:rPr>
        <w:t xml:space="preserve"> </w:t>
      </w:r>
      <w:r>
        <w:rPr>
          <w:color w:val="221F1F"/>
          <w:spacing w:val="-2"/>
        </w:rPr>
        <w:t>благодарности.</w:t>
      </w:r>
    </w:p>
    <w:p w14:paraId="6B1CE57F" w14:textId="77777777" w:rsidR="00E55397" w:rsidRDefault="00395F00">
      <w:pPr>
        <w:pStyle w:val="a3"/>
        <w:ind w:left="644"/>
        <w:jc w:val="left"/>
      </w:pPr>
      <w:r>
        <w:rPr>
          <w:color w:val="221F1F"/>
        </w:rPr>
        <w:t>Сочинения</w:t>
      </w:r>
      <w:r>
        <w:rPr>
          <w:color w:val="221F1F"/>
          <w:spacing w:val="39"/>
        </w:rPr>
        <w:t xml:space="preserve"> </w:t>
      </w:r>
      <w:r>
        <w:rPr>
          <w:color w:val="221F1F"/>
        </w:rPr>
        <w:t>различных</w:t>
      </w:r>
      <w:r>
        <w:rPr>
          <w:color w:val="221F1F"/>
          <w:spacing w:val="40"/>
        </w:rPr>
        <w:t xml:space="preserve"> </w:t>
      </w:r>
      <w:r>
        <w:rPr>
          <w:color w:val="221F1F"/>
        </w:rPr>
        <w:t>видов</w:t>
      </w:r>
      <w:r>
        <w:rPr>
          <w:color w:val="221F1F"/>
          <w:spacing w:val="40"/>
        </w:rPr>
        <w:t xml:space="preserve"> </w:t>
      </w:r>
      <w:r>
        <w:rPr>
          <w:color w:val="221F1F"/>
        </w:rPr>
        <w:t>с</w:t>
      </w:r>
      <w:r>
        <w:rPr>
          <w:color w:val="221F1F"/>
          <w:spacing w:val="39"/>
        </w:rPr>
        <w:t xml:space="preserve"> </w:t>
      </w:r>
      <w:r>
        <w:rPr>
          <w:color w:val="221F1F"/>
        </w:rPr>
        <w:t>опорой</w:t>
      </w:r>
      <w:r>
        <w:rPr>
          <w:color w:val="221F1F"/>
          <w:spacing w:val="40"/>
        </w:rPr>
        <w:t xml:space="preserve"> </w:t>
      </w:r>
      <w:r>
        <w:rPr>
          <w:color w:val="221F1F"/>
        </w:rPr>
        <w:t>на</w:t>
      </w:r>
      <w:r>
        <w:rPr>
          <w:color w:val="221F1F"/>
          <w:spacing w:val="40"/>
        </w:rPr>
        <w:t xml:space="preserve"> </w:t>
      </w:r>
      <w:r>
        <w:rPr>
          <w:color w:val="221F1F"/>
        </w:rPr>
        <w:t>жизненный</w:t>
      </w:r>
      <w:r>
        <w:rPr>
          <w:color w:val="221F1F"/>
          <w:spacing w:val="40"/>
        </w:rPr>
        <w:t xml:space="preserve"> </w:t>
      </w:r>
      <w:r>
        <w:rPr>
          <w:color w:val="221F1F"/>
        </w:rPr>
        <w:t>и</w:t>
      </w:r>
      <w:r>
        <w:rPr>
          <w:color w:val="221F1F"/>
          <w:spacing w:val="40"/>
        </w:rPr>
        <w:t xml:space="preserve"> </w:t>
      </w:r>
      <w:r>
        <w:rPr>
          <w:color w:val="221F1F"/>
        </w:rPr>
        <w:t>читательский</w:t>
      </w:r>
      <w:r>
        <w:rPr>
          <w:color w:val="221F1F"/>
          <w:spacing w:val="40"/>
        </w:rPr>
        <w:t xml:space="preserve"> </w:t>
      </w:r>
      <w:r>
        <w:rPr>
          <w:color w:val="221F1F"/>
        </w:rPr>
        <w:t>опыт,</w:t>
      </w:r>
      <w:r>
        <w:rPr>
          <w:color w:val="221F1F"/>
          <w:spacing w:val="38"/>
        </w:rPr>
        <w:t xml:space="preserve"> </w:t>
      </w:r>
      <w:proofErr w:type="spellStart"/>
      <w:proofErr w:type="gramStart"/>
      <w:r>
        <w:rPr>
          <w:color w:val="221F1F"/>
        </w:rPr>
        <w:t>сю</w:t>
      </w:r>
      <w:proofErr w:type="spellEnd"/>
      <w:r>
        <w:rPr>
          <w:color w:val="221F1F"/>
        </w:rPr>
        <w:t xml:space="preserve">- </w:t>
      </w:r>
      <w:proofErr w:type="spellStart"/>
      <w:r>
        <w:rPr>
          <w:color w:val="221F1F"/>
        </w:rPr>
        <w:t>жетную</w:t>
      </w:r>
      <w:proofErr w:type="spellEnd"/>
      <w:proofErr w:type="gramEnd"/>
      <w:r>
        <w:rPr>
          <w:color w:val="221F1F"/>
        </w:rPr>
        <w:t xml:space="preserve"> картину (в том числе сочинения, миниатюры).</w:t>
      </w:r>
    </w:p>
    <w:p w14:paraId="4E9D2DA6" w14:textId="77777777" w:rsidR="00E55397" w:rsidRDefault="00395F00">
      <w:pPr>
        <w:pStyle w:val="a3"/>
        <w:spacing w:line="321" w:lineRule="exact"/>
        <w:ind w:left="644"/>
        <w:jc w:val="left"/>
      </w:pPr>
      <w:r>
        <w:rPr>
          <w:color w:val="221F1F"/>
        </w:rPr>
        <w:t>Виды</w:t>
      </w:r>
      <w:r>
        <w:rPr>
          <w:color w:val="221F1F"/>
          <w:spacing w:val="-10"/>
        </w:rPr>
        <w:t xml:space="preserve"> </w:t>
      </w:r>
      <w:r>
        <w:rPr>
          <w:color w:val="221F1F"/>
        </w:rPr>
        <w:t>аудирования:</w:t>
      </w:r>
      <w:r>
        <w:rPr>
          <w:color w:val="221F1F"/>
          <w:spacing w:val="-11"/>
        </w:rPr>
        <w:t xml:space="preserve"> </w:t>
      </w:r>
      <w:r>
        <w:rPr>
          <w:color w:val="221F1F"/>
        </w:rPr>
        <w:t>выборочное,</w:t>
      </w:r>
      <w:r>
        <w:rPr>
          <w:color w:val="221F1F"/>
          <w:spacing w:val="-11"/>
        </w:rPr>
        <w:t xml:space="preserve"> </w:t>
      </w:r>
      <w:r>
        <w:rPr>
          <w:color w:val="221F1F"/>
        </w:rPr>
        <w:t>ознакомительное,</w:t>
      </w:r>
      <w:r>
        <w:rPr>
          <w:color w:val="221F1F"/>
          <w:spacing w:val="-10"/>
        </w:rPr>
        <w:t xml:space="preserve"> </w:t>
      </w:r>
      <w:r>
        <w:rPr>
          <w:color w:val="221F1F"/>
          <w:spacing w:val="-2"/>
        </w:rPr>
        <w:t>детальное.</w:t>
      </w:r>
    </w:p>
    <w:p w14:paraId="7EED2486" w14:textId="77777777" w:rsidR="00E55397" w:rsidRDefault="00395F00">
      <w:pPr>
        <w:pStyle w:val="a3"/>
        <w:ind w:left="644"/>
        <w:jc w:val="left"/>
      </w:pPr>
      <w:r>
        <w:rPr>
          <w:color w:val="221F1F"/>
        </w:rPr>
        <w:t>Виды</w:t>
      </w:r>
      <w:r>
        <w:rPr>
          <w:color w:val="221F1F"/>
          <w:spacing w:val="-9"/>
        </w:rPr>
        <w:t xml:space="preserve"> </w:t>
      </w:r>
      <w:r>
        <w:rPr>
          <w:color w:val="221F1F"/>
        </w:rPr>
        <w:t>чтения:</w:t>
      </w:r>
      <w:r>
        <w:rPr>
          <w:color w:val="221F1F"/>
          <w:spacing w:val="-9"/>
        </w:rPr>
        <w:t xml:space="preserve"> </w:t>
      </w:r>
      <w:r>
        <w:rPr>
          <w:color w:val="221F1F"/>
        </w:rPr>
        <w:t>изучающее,</w:t>
      </w:r>
      <w:r>
        <w:rPr>
          <w:color w:val="221F1F"/>
          <w:spacing w:val="-9"/>
        </w:rPr>
        <w:t xml:space="preserve"> </w:t>
      </w:r>
      <w:r>
        <w:rPr>
          <w:color w:val="221F1F"/>
        </w:rPr>
        <w:t>ознакомительное,</w:t>
      </w:r>
      <w:r>
        <w:rPr>
          <w:color w:val="221F1F"/>
          <w:spacing w:val="-12"/>
        </w:rPr>
        <w:t xml:space="preserve"> </w:t>
      </w:r>
      <w:r>
        <w:rPr>
          <w:color w:val="221F1F"/>
        </w:rPr>
        <w:t>просмотровое,</w:t>
      </w:r>
      <w:r>
        <w:rPr>
          <w:color w:val="221F1F"/>
          <w:spacing w:val="-11"/>
        </w:rPr>
        <w:t xml:space="preserve"> </w:t>
      </w:r>
      <w:r>
        <w:rPr>
          <w:color w:val="221F1F"/>
          <w:spacing w:val="-2"/>
        </w:rPr>
        <w:t>поисковое.</w:t>
      </w:r>
    </w:p>
    <w:p w14:paraId="6A9F261B" w14:textId="77777777" w:rsidR="00E55397" w:rsidRDefault="00E55397">
      <w:pPr>
        <w:pStyle w:val="a3"/>
        <w:spacing w:before="1"/>
        <w:ind w:left="0"/>
        <w:jc w:val="left"/>
      </w:pPr>
    </w:p>
    <w:p w14:paraId="7685DCB5" w14:textId="77777777" w:rsidR="00E55397" w:rsidRDefault="00395F00">
      <w:pPr>
        <w:pStyle w:val="2"/>
        <w:spacing w:line="321" w:lineRule="exact"/>
        <w:ind w:left="644"/>
        <w:jc w:val="left"/>
      </w:pPr>
      <w:r>
        <w:rPr>
          <w:color w:val="221F1F"/>
          <w:spacing w:val="-2"/>
        </w:rPr>
        <w:t>Текст</w:t>
      </w:r>
    </w:p>
    <w:p w14:paraId="0870F21C" w14:textId="77777777" w:rsidR="00E55397" w:rsidRDefault="00395F00">
      <w:pPr>
        <w:pStyle w:val="a3"/>
        <w:ind w:left="644"/>
        <w:jc w:val="left"/>
      </w:pPr>
      <w:r>
        <w:rPr>
          <w:color w:val="221F1F"/>
        </w:rPr>
        <w:t xml:space="preserve">Текст и его основные признаки. Тема и главная мысль текста. </w:t>
      </w:r>
      <w:proofErr w:type="spellStart"/>
      <w:r>
        <w:rPr>
          <w:color w:val="221F1F"/>
        </w:rPr>
        <w:t>Микротема</w:t>
      </w:r>
      <w:proofErr w:type="spellEnd"/>
      <w:r>
        <w:rPr>
          <w:color w:val="221F1F"/>
        </w:rPr>
        <w:t xml:space="preserve"> текста. Ключевые слова.</w:t>
      </w:r>
    </w:p>
    <w:p w14:paraId="7004D471" w14:textId="77777777" w:rsidR="00E55397" w:rsidRDefault="00395F00">
      <w:pPr>
        <w:pStyle w:val="a3"/>
        <w:ind w:left="644"/>
        <w:jc w:val="left"/>
      </w:pPr>
      <w:r>
        <w:rPr>
          <w:color w:val="221F1F"/>
        </w:rPr>
        <w:t>Функционально-смысловые</w:t>
      </w:r>
      <w:r>
        <w:rPr>
          <w:color w:val="221F1F"/>
          <w:spacing w:val="-4"/>
        </w:rPr>
        <w:t xml:space="preserve"> </w:t>
      </w:r>
      <w:r>
        <w:rPr>
          <w:color w:val="221F1F"/>
        </w:rPr>
        <w:t>типы</w:t>
      </w:r>
      <w:r>
        <w:rPr>
          <w:color w:val="221F1F"/>
          <w:spacing w:val="-3"/>
        </w:rPr>
        <w:t xml:space="preserve"> </w:t>
      </w:r>
      <w:r>
        <w:rPr>
          <w:color w:val="221F1F"/>
        </w:rPr>
        <w:t>речи:</w:t>
      </w:r>
      <w:r>
        <w:rPr>
          <w:color w:val="221F1F"/>
          <w:spacing w:val="-4"/>
        </w:rPr>
        <w:t xml:space="preserve"> </w:t>
      </w:r>
      <w:r>
        <w:rPr>
          <w:color w:val="221F1F"/>
        </w:rPr>
        <w:t>описание,</w:t>
      </w:r>
      <w:r>
        <w:rPr>
          <w:color w:val="221F1F"/>
          <w:spacing w:val="-4"/>
        </w:rPr>
        <w:t xml:space="preserve"> </w:t>
      </w:r>
      <w:r>
        <w:rPr>
          <w:color w:val="221F1F"/>
        </w:rPr>
        <w:t>повествование,</w:t>
      </w:r>
      <w:r>
        <w:rPr>
          <w:color w:val="221F1F"/>
          <w:spacing w:val="-4"/>
        </w:rPr>
        <w:t xml:space="preserve"> </w:t>
      </w:r>
      <w:r>
        <w:rPr>
          <w:color w:val="221F1F"/>
        </w:rPr>
        <w:t>рассуждение;</w:t>
      </w:r>
      <w:r>
        <w:rPr>
          <w:color w:val="221F1F"/>
          <w:spacing w:val="-4"/>
        </w:rPr>
        <w:t xml:space="preserve"> </w:t>
      </w:r>
      <w:r>
        <w:rPr>
          <w:color w:val="221F1F"/>
        </w:rPr>
        <w:t xml:space="preserve">их </w:t>
      </w:r>
      <w:r>
        <w:rPr>
          <w:color w:val="221F1F"/>
          <w:spacing w:val="-2"/>
        </w:rPr>
        <w:t>особенности.</w:t>
      </w:r>
    </w:p>
    <w:p w14:paraId="0456DCB4" w14:textId="77777777" w:rsidR="00E55397" w:rsidRDefault="00395F00">
      <w:pPr>
        <w:pStyle w:val="a3"/>
        <w:ind w:left="644" w:right="279"/>
        <w:jc w:val="left"/>
      </w:pPr>
      <w:r>
        <w:rPr>
          <w:color w:val="221F1F"/>
        </w:rPr>
        <w:t>Композиционная</w:t>
      </w:r>
      <w:r>
        <w:rPr>
          <w:color w:val="221F1F"/>
          <w:spacing w:val="40"/>
        </w:rPr>
        <w:t xml:space="preserve"> </w:t>
      </w:r>
      <w:r>
        <w:rPr>
          <w:color w:val="221F1F"/>
        </w:rPr>
        <w:t>структура</w:t>
      </w:r>
      <w:r>
        <w:rPr>
          <w:color w:val="221F1F"/>
          <w:spacing w:val="40"/>
        </w:rPr>
        <w:t xml:space="preserve"> </w:t>
      </w:r>
      <w:r>
        <w:rPr>
          <w:color w:val="221F1F"/>
        </w:rPr>
        <w:t>текста.</w:t>
      </w:r>
      <w:r>
        <w:rPr>
          <w:color w:val="221F1F"/>
          <w:spacing w:val="40"/>
        </w:rPr>
        <w:t xml:space="preserve"> </w:t>
      </w:r>
      <w:r>
        <w:rPr>
          <w:color w:val="221F1F"/>
        </w:rPr>
        <w:t>Абзац</w:t>
      </w:r>
      <w:r>
        <w:rPr>
          <w:color w:val="221F1F"/>
          <w:spacing w:val="40"/>
        </w:rPr>
        <w:t xml:space="preserve"> </w:t>
      </w:r>
      <w:r>
        <w:rPr>
          <w:color w:val="221F1F"/>
        </w:rPr>
        <w:t>как</w:t>
      </w:r>
      <w:r>
        <w:rPr>
          <w:color w:val="221F1F"/>
          <w:spacing w:val="38"/>
        </w:rPr>
        <w:t xml:space="preserve"> </w:t>
      </w:r>
      <w:r>
        <w:rPr>
          <w:color w:val="221F1F"/>
        </w:rPr>
        <w:t>средство</w:t>
      </w:r>
      <w:r>
        <w:rPr>
          <w:color w:val="221F1F"/>
          <w:spacing w:val="40"/>
        </w:rPr>
        <w:t xml:space="preserve"> </w:t>
      </w:r>
      <w:r>
        <w:rPr>
          <w:color w:val="221F1F"/>
        </w:rPr>
        <w:t>членения</w:t>
      </w:r>
      <w:r>
        <w:rPr>
          <w:color w:val="221F1F"/>
          <w:spacing w:val="40"/>
        </w:rPr>
        <w:t xml:space="preserve"> </w:t>
      </w:r>
      <w:r>
        <w:rPr>
          <w:color w:val="221F1F"/>
        </w:rPr>
        <w:t>текста</w:t>
      </w:r>
      <w:r>
        <w:rPr>
          <w:color w:val="221F1F"/>
          <w:spacing w:val="38"/>
        </w:rPr>
        <w:t xml:space="preserve"> </w:t>
      </w:r>
      <w:r>
        <w:rPr>
          <w:color w:val="221F1F"/>
        </w:rPr>
        <w:t>на</w:t>
      </w:r>
      <w:r>
        <w:rPr>
          <w:color w:val="221F1F"/>
          <w:spacing w:val="40"/>
        </w:rPr>
        <w:t xml:space="preserve"> </w:t>
      </w:r>
      <w:proofErr w:type="gramStart"/>
      <w:r>
        <w:rPr>
          <w:color w:val="221F1F"/>
        </w:rPr>
        <w:t>ком- позиционно</w:t>
      </w:r>
      <w:proofErr w:type="gramEnd"/>
      <w:r>
        <w:rPr>
          <w:color w:val="221F1F"/>
        </w:rPr>
        <w:t>-смысловые части.</w:t>
      </w:r>
    </w:p>
    <w:p w14:paraId="135D9D5D" w14:textId="77777777" w:rsidR="00E55397" w:rsidRDefault="00395F00">
      <w:pPr>
        <w:pStyle w:val="a3"/>
        <w:spacing w:line="242" w:lineRule="auto"/>
        <w:ind w:left="644"/>
        <w:jc w:val="left"/>
      </w:pPr>
      <w:r>
        <w:rPr>
          <w:color w:val="221F1F"/>
        </w:rPr>
        <w:t>Средства связи предложений и частей текста: формы слова, однокоренные слова, синонимы, антонимы, личные местоимения, повтор слова.</w:t>
      </w:r>
    </w:p>
    <w:p w14:paraId="096AC690" w14:textId="77777777" w:rsidR="00E55397" w:rsidRDefault="00395F00">
      <w:pPr>
        <w:pStyle w:val="a3"/>
        <w:spacing w:line="317" w:lineRule="exact"/>
        <w:ind w:left="644"/>
        <w:jc w:val="left"/>
      </w:pPr>
      <w:r>
        <w:rPr>
          <w:color w:val="221F1F"/>
        </w:rPr>
        <w:t>Повествование</w:t>
      </w:r>
      <w:r>
        <w:rPr>
          <w:color w:val="221F1F"/>
          <w:spacing w:val="-7"/>
        </w:rPr>
        <w:t xml:space="preserve"> </w:t>
      </w:r>
      <w:r>
        <w:rPr>
          <w:color w:val="221F1F"/>
        </w:rPr>
        <w:t>как</w:t>
      </w:r>
      <w:r>
        <w:rPr>
          <w:color w:val="221F1F"/>
          <w:spacing w:val="-7"/>
        </w:rPr>
        <w:t xml:space="preserve"> </w:t>
      </w:r>
      <w:r>
        <w:rPr>
          <w:color w:val="221F1F"/>
        </w:rPr>
        <w:t>тип</w:t>
      </w:r>
      <w:r>
        <w:rPr>
          <w:color w:val="221F1F"/>
          <w:spacing w:val="-6"/>
        </w:rPr>
        <w:t xml:space="preserve"> </w:t>
      </w:r>
      <w:r>
        <w:rPr>
          <w:color w:val="221F1F"/>
        </w:rPr>
        <w:t>речи.</w:t>
      </w:r>
      <w:r>
        <w:rPr>
          <w:color w:val="221F1F"/>
          <w:spacing w:val="-5"/>
        </w:rPr>
        <w:t xml:space="preserve"> </w:t>
      </w:r>
      <w:r>
        <w:rPr>
          <w:color w:val="221F1F"/>
          <w:spacing w:val="-2"/>
        </w:rPr>
        <w:t>Рассказ.</w:t>
      </w:r>
    </w:p>
    <w:p w14:paraId="60504A9E" w14:textId="77777777" w:rsidR="00E55397" w:rsidRDefault="00395F00">
      <w:pPr>
        <w:pStyle w:val="a3"/>
        <w:ind w:left="644" w:right="289"/>
      </w:pPr>
      <w:r>
        <w:rPr>
          <w:color w:val="221F1F"/>
        </w:rPr>
        <w:t>Смысловой</w:t>
      </w:r>
      <w:r>
        <w:rPr>
          <w:color w:val="221F1F"/>
          <w:spacing w:val="-15"/>
        </w:rPr>
        <w:t xml:space="preserve"> </w:t>
      </w:r>
      <w:r>
        <w:rPr>
          <w:color w:val="221F1F"/>
        </w:rPr>
        <w:t>анализ</w:t>
      </w:r>
      <w:r>
        <w:rPr>
          <w:color w:val="221F1F"/>
          <w:spacing w:val="-16"/>
        </w:rPr>
        <w:t xml:space="preserve"> </w:t>
      </w:r>
      <w:r>
        <w:rPr>
          <w:color w:val="221F1F"/>
        </w:rPr>
        <w:t>текста:</w:t>
      </w:r>
      <w:r>
        <w:rPr>
          <w:color w:val="221F1F"/>
          <w:spacing w:val="-15"/>
        </w:rPr>
        <w:t xml:space="preserve"> </w:t>
      </w:r>
      <w:r>
        <w:rPr>
          <w:color w:val="221F1F"/>
        </w:rPr>
        <w:t>его</w:t>
      </w:r>
      <w:r>
        <w:rPr>
          <w:color w:val="221F1F"/>
          <w:spacing w:val="-15"/>
        </w:rPr>
        <w:t xml:space="preserve"> </w:t>
      </w:r>
      <w:r>
        <w:rPr>
          <w:color w:val="221F1F"/>
        </w:rPr>
        <w:t>композиционных</w:t>
      </w:r>
      <w:r>
        <w:rPr>
          <w:color w:val="221F1F"/>
          <w:spacing w:val="-15"/>
        </w:rPr>
        <w:t xml:space="preserve"> </w:t>
      </w:r>
      <w:r>
        <w:rPr>
          <w:color w:val="221F1F"/>
        </w:rPr>
        <w:t>особенностей,</w:t>
      </w:r>
      <w:r>
        <w:rPr>
          <w:color w:val="221F1F"/>
          <w:spacing w:val="-16"/>
        </w:rPr>
        <w:t xml:space="preserve"> </w:t>
      </w:r>
      <w:proofErr w:type="spellStart"/>
      <w:r>
        <w:rPr>
          <w:color w:val="221F1F"/>
        </w:rPr>
        <w:t>микротем</w:t>
      </w:r>
      <w:proofErr w:type="spellEnd"/>
      <w:r>
        <w:rPr>
          <w:color w:val="221F1F"/>
          <w:spacing w:val="-17"/>
        </w:rPr>
        <w:t xml:space="preserve"> </w:t>
      </w:r>
      <w:r>
        <w:rPr>
          <w:color w:val="221F1F"/>
        </w:rPr>
        <w:t>и</w:t>
      </w:r>
      <w:r>
        <w:rPr>
          <w:color w:val="221F1F"/>
          <w:spacing w:val="-15"/>
        </w:rPr>
        <w:t xml:space="preserve"> </w:t>
      </w:r>
      <w:r>
        <w:rPr>
          <w:color w:val="221F1F"/>
        </w:rPr>
        <w:t>абзацев, способов и средств связи предложений в тексте; использование языковых средств выразительности (в рамках изученного).</w:t>
      </w:r>
    </w:p>
    <w:p w14:paraId="034B741B" w14:textId="77777777" w:rsidR="00E55397" w:rsidRDefault="00395F00">
      <w:pPr>
        <w:pStyle w:val="a3"/>
        <w:ind w:left="644" w:right="278"/>
      </w:pPr>
      <w:r>
        <w:rPr>
          <w:color w:val="221F1F"/>
        </w:rPr>
        <w:t xml:space="preserve">Подробное, выборочное и сжатое изложение содержания прочитанного или </w:t>
      </w:r>
      <w:proofErr w:type="gramStart"/>
      <w:r>
        <w:rPr>
          <w:color w:val="221F1F"/>
        </w:rPr>
        <w:t>про- слушанного</w:t>
      </w:r>
      <w:proofErr w:type="gramEnd"/>
      <w:r>
        <w:rPr>
          <w:color w:val="221F1F"/>
          <w:spacing w:val="-6"/>
        </w:rPr>
        <w:t xml:space="preserve"> </w:t>
      </w:r>
      <w:r>
        <w:rPr>
          <w:color w:val="221F1F"/>
        </w:rPr>
        <w:t>текста.</w:t>
      </w:r>
      <w:r>
        <w:rPr>
          <w:color w:val="221F1F"/>
          <w:spacing w:val="-7"/>
        </w:rPr>
        <w:t xml:space="preserve"> </w:t>
      </w:r>
      <w:r>
        <w:rPr>
          <w:color w:val="221F1F"/>
        </w:rPr>
        <w:t>Изложение</w:t>
      </w:r>
      <w:r>
        <w:rPr>
          <w:color w:val="221F1F"/>
          <w:spacing w:val="-6"/>
        </w:rPr>
        <w:t xml:space="preserve"> </w:t>
      </w:r>
      <w:r>
        <w:rPr>
          <w:color w:val="221F1F"/>
        </w:rPr>
        <w:t>содержания</w:t>
      </w:r>
      <w:r>
        <w:rPr>
          <w:color w:val="221F1F"/>
          <w:spacing w:val="-6"/>
        </w:rPr>
        <w:t xml:space="preserve"> </w:t>
      </w:r>
      <w:r>
        <w:rPr>
          <w:color w:val="221F1F"/>
        </w:rPr>
        <w:t>текста</w:t>
      </w:r>
      <w:r>
        <w:rPr>
          <w:color w:val="221F1F"/>
          <w:spacing w:val="-8"/>
        </w:rPr>
        <w:t xml:space="preserve"> </w:t>
      </w:r>
      <w:r>
        <w:rPr>
          <w:color w:val="221F1F"/>
        </w:rPr>
        <w:t>с</w:t>
      </w:r>
      <w:r>
        <w:rPr>
          <w:color w:val="221F1F"/>
          <w:spacing w:val="-6"/>
        </w:rPr>
        <w:t xml:space="preserve"> </w:t>
      </w:r>
      <w:r>
        <w:rPr>
          <w:color w:val="221F1F"/>
        </w:rPr>
        <w:t>изменением</w:t>
      </w:r>
      <w:r>
        <w:rPr>
          <w:color w:val="221F1F"/>
          <w:spacing w:val="-6"/>
        </w:rPr>
        <w:t xml:space="preserve"> </w:t>
      </w:r>
      <w:r>
        <w:rPr>
          <w:color w:val="221F1F"/>
        </w:rPr>
        <w:t>лица</w:t>
      </w:r>
      <w:r>
        <w:rPr>
          <w:color w:val="221F1F"/>
          <w:spacing w:val="-6"/>
        </w:rPr>
        <w:t xml:space="preserve"> </w:t>
      </w:r>
      <w:r>
        <w:rPr>
          <w:color w:val="221F1F"/>
        </w:rPr>
        <w:t>рассказчика. Информационная переработка текста: простой и сложный план текста.</w:t>
      </w:r>
    </w:p>
    <w:p w14:paraId="00B1E815" w14:textId="77777777" w:rsidR="00E55397" w:rsidRDefault="00E55397">
      <w:pPr>
        <w:pStyle w:val="a3"/>
        <w:spacing w:before="1"/>
        <w:ind w:left="0"/>
        <w:jc w:val="left"/>
      </w:pPr>
    </w:p>
    <w:p w14:paraId="442130EB" w14:textId="77777777" w:rsidR="00E55397" w:rsidRDefault="00395F00">
      <w:pPr>
        <w:pStyle w:val="2"/>
        <w:spacing w:before="1"/>
        <w:ind w:left="644"/>
        <w:jc w:val="left"/>
      </w:pPr>
      <w:r>
        <w:rPr>
          <w:color w:val="221F1F"/>
        </w:rPr>
        <w:t>Функциональные</w:t>
      </w:r>
      <w:r>
        <w:rPr>
          <w:color w:val="221F1F"/>
          <w:spacing w:val="-13"/>
        </w:rPr>
        <w:t xml:space="preserve"> </w:t>
      </w:r>
      <w:r>
        <w:rPr>
          <w:color w:val="221F1F"/>
        </w:rPr>
        <w:t>разновидности</w:t>
      </w:r>
      <w:r>
        <w:rPr>
          <w:color w:val="221F1F"/>
          <w:spacing w:val="-11"/>
        </w:rPr>
        <w:t xml:space="preserve"> </w:t>
      </w:r>
      <w:r>
        <w:rPr>
          <w:color w:val="221F1F"/>
          <w:spacing w:val="-2"/>
        </w:rPr>
        <w:t>языка</w:t>
      </w:r>
    </w:p>
    <w:p w14:paraId="485E7631" w14:textId="77777777" w:rsidR="00E55397" w:rsidRDefault="00395F00">
      <w:pPr>
        <w:pStyle w:val="a3"/>
        <w:ind w:left="644" w:right="293"/>
      </w:pPr>
      <w:r>
        <w:rPr>
          <w:color w:val="221F1F"/>
        </w:rPr>
        <w:t>Общее представление о функциональных разновидностях языка (о разговорной речи, функциональных стилях, языке художественной литературы).</w:t>
      </w:r>
    </w:p>
    <w:p w14:paraId="6AE8FFD4" w14:textId="77777777" w:rsidR="00E55397" w:rsidRDefault="00E55397">
      <w:pPr>
        <w:pStyle w:val="a3"/>
        <w:spacing w:before="3"/>
        <w:ind w:left="0"/>
        <w:jc w:val="left"/>
      </w:pPr>
    </w:p>
    <w:p w14:paraId="07AB538B" w14:textId="77777777" w:rsidR="00E55397" w:rsidRDefault="00395F00">
      <w:pPr>
        <w:pStyle w:val="1"/>
        <w:ind w:left="644"/>
        <w:jc w:val="both"/>
      </w:pPr>
      <w:r>
        <w:rPr>
          <w:color w:val="221F1F"/>
        </w:rPr>
        <w:t>СИСТЕМА</w:t>
      </w:r>
      <w:r>
        <w:rPr>
          <w:color w:val="221F1F"/>
          <w:spacing w:val="-8"/>
        </w:rPr>
        <w:t xml:space="preserve"> </w:t>
      </w:r>
      <w:r>
        <w:rPr>
          <w:color w:val="221F1F"/>
          <w:spacing w:val="-4"/>
        </w:rPr>
        <w:t>ЯЗЫКА</w:t>
      </w:r>
    </w:p>
    <w:p w14:paraId="52B0A1C9" w14:textId="77777777" w:rsidR="00E55397" w:rsidRDefault="00E55397">
      <w:pPr>
        <w:pStyle w:val="a3"/>
        <w:ind w:left="0"/>
        <w:jc w:val="left"/>
        <w:rPr>
          <w:b/>
        </w:rPr>
      </w:pPr>
    </w:p>
    <w:p w14:paraId="5D3B6EE4" w14:textId="77777777" w:rsidR="00E55397" w:rsidRDefault="00395F00">
      <w:pPr>
        <w:pStyle w:val="2"/>
        <w:ind w:left="644"/>
        <w:jc w:val="left"/>
      </w:pPr>
      <w:r>
        <w:rPr>
          <w:color w:val="221F1F"/>
        </w:rPr>
        <w:t>Фонетика.</w:t>
      </w:r>
      <w:r>
        <w:rPr>
          <w:color w:val="221F1F"/>
          <w:spacing w:val="-7"/>
        </w:rPr>
        <w:t xml:space="preserve"> </w:t>
      </w:r>
      <w:r>
        <w:rPr>
          <w:color w:val="221F1F"/>
        </w:rPr>
        <w:t>Графика.</w:t>
      </w:r>
      <w:r>
        <w:rPr>
          <w:color w:val="221F1F"/>
          <w:spacing w:val="-7"/>
        </w:rPr>
        <w:t xml:space="preserve"> </w:t>
      </w:r>
      <w:r>
        <w:rPr>
          <w:color w:val="221F1F"/>
          <w:spacing w:val="-2"/>
        </w:rPr>
        <w:t>Орфоэпия</w:t>
      </w:r>
    </w:p>
    <w:p w14:paraId="4C19F69F" w14:textId="77777777" w:rsidR="00E55397" w:rsidRDefault="00395F00">
      <w:pPr>
        <w:pStyle w:val="a3"/>
        <w:spacing w:line="319" w:lineRule="exact"/>
        <w:ind w:left="644"/>
        <w:jc w:val="left"/>
      </w:pPr>
      <w:r>
        <w:rPr>
          <w:color w:val="221F1F"/>
        </w:rPr>
        <w:t>Фонетика</w:t>
      </w:r>
      <w:r>
        <w:rPr>
          <w:color w:val="221F1F"/>
          <w:spacing w:val="-7"/>
        </w:rPr>
        <w:t xml:space="preserve"> </w:t>
      </w:r>
      <w:r>
        <w:rPr>
          <w:color w:val="221F1F"/>
        </w:rPr>
        <w:t>и</w:t>
      </w:r>
      <w:r>
        <w:rPr>
          <w:color w:val="221F1F"/>
          <w:spacing w:val="-3"/>
        </w:rPr>
        <w:t xml:space="preserve"> </w:t>
      </w:r>
      <w:r>
        <w:rPr>
          <w:color w:val="221F1F"/>
        </w:rPr>
        <w:t>графика</w:t>
      </w:r>
      <w:r>
        <w:rPr>
          <w:color w:val="221F1F"/>
          <w:spacing w:val="-5"/>
        </w:rPr>
        <w:t xml:space="preserve"> </w:t>
      </w:r>
      <w:r>
        <w:rPr>
          <w:color w:val="221F1F"/>
        </w:rPr>
        <w:t>как</w:t>
      </w:r>
      <w:r>
        <w:rPr>
          <w:color w:val="221F1F"/>
          <w:spacing w:val="-3"/>
        </w:rPr>
        <w:t xml:space="preserve"> </w:t>
      </w:r>
      <w:r>
        <w:rPr>
          <w:color w:val="221F1F"/>
        </w:rPr>
        <w:t>разделы</w:t>
      </w:r>
      <w:r>
        <w:rPr>
          <w:color w:val="221F1F"/>
          <w:spacing w:val="-3"/>
        </w:rPr>
        <w:t xml:space="preserve"> </w:t>
      </w:r>
      <w:r>
        <w:rPr>
          <w:color w:val="221F1F"/>
          <w:spacing w:val="-2"/>
        </w:rPr>
        <w:t>лингвистики.</w:t>
      </w:r>
    </w:p>
    <w:p w14:paraId="1B170AC7" w14:textId="77777777" w:rsidR="00E55397" w:rsidRDefault="00395F00">
      <w:pPr>
        <w:pStyle w:val="a3"/>
        <w:ind w:left="644" w:right="2280"/>
        <w:jc w:val="left"/>
      </w:pPr>
      <w:r>
        <w:rPr>
          <w:color w:val="221F1F"/>
        </w:rPr>
        <w:t>Звук</w:t>
      </w:r>
      <w:r>
        <w:rPr>
          <w:color w:val="221F1F"/>
          <w:spacing w:val="-6"/>
        </w:rPr>
        <w:t xml:space="preserve"> </w:t>
      </w:r>
      <w:r>
        <w:rPr>
          <w:color w:val="221F1F"/>
        </w:rPr>
        <w:t>как</w:t>
      </w:r>
      <w:r>
        <w:rPr>
          <w:color w:val="221F1F"/>
          <w:spacing w:val="-6"/>
        </w:rPr>
        <w:t xml:space="preserve"> </w:t>
      </w:r>
      <w:r>
        <w:rPr>
          <w:color w:val="221F1F"/>
        </w:rPr>
        <w:t>единица</w:t>
      </w:r>
      <w:r>
        <w:rPr>
          <w:color w:val="221F1F"/>
          <w:spacing w:val="-6"/>
        </w:rPr>
        <w:t xml:space="preserve"> </w:t>
      </w:r>
      <w:r>
        <w:rPr>
          <w:color w:val="221F1F"/>
        </w:rPr>
        <w:t>языка.</w:t>
      </w:r>
      <w:r>
        <w:rPr>
          <w:color w:val="221F1F"/>
          <w:spacing w:val="-6"/>
        </w:rPr>
        <w:t xml:space="preserve"> </w:t>
      </w:r>
      <w:r>
        <w:rPr>
          <w:color w:val="221F1F"/>
        </w:rPr>
        <w:t>Смыслоразличительная</w:t>
      </w:r>
      <w:r>
        <w:rPr>
          <w:color w:val="221F1F"/>
          <w:spacing w:val="-9"/>
        </w:rPr>
        <w:t xml:space="preserve"> </w:t>
      </w:r>
      <w:r>
        <w:rPr>
          <w:color w:val="221F1F"/>
        </w:rPr>
        <w:t>роль</w:t>
      </w:r>
      <w:r>
        <w:rPr>
          <w:color w:val="221F1F"/>
          <w:spacing w:val="-7"/>
        </w:rPr>
        <w:t xml:space="preserve"> </w:t>
      </w:r>
      <w:r>
        <w:rPr>
          <w:color w:val="221F1F"/>
        </w:rPr>
        <w:t>звука. Система гласных звуков.</w:t>
      </w:r>
    </w:p>
    <w:p w14:paraId="5E05460A" w14:textId="77777777" w:rsidR="00E55397" w:rsidRDefault="00395F00">
      <w:pPr>
        <w:pStyle w:val="a3"/>
        <w:spacing w:before="1" w:line="322" w:lineRule="exact"/>
        <w:ind w:left="644"/>
        <w:jc w:val="left"/>
      </w:pPr>
      <w:r>
        <w:rPr>
          <w:color w:val="221F1F"/>
        </w:rPr>
        <w:t>Система</w:t>
      </w:r>
      <w:r>
        <w:rPr>
          <w:color w:val="221F1F"/>
          <w:spacing w:val="-6"/>
        </w:rPr>
        <w:t xml:space="preserve"> </w:t>
      </w:r>
      <w:r>
        <w:rPr>
          <w:color w:val="221F1F"/>
        </w:rPr>
        <w:t>согласных</w:t>
      </w:r>
      <w:r>
        <w:rPr>
          <w:color w:val="221F1F"/>
          <w:spacing w:val="-8"/>
        </w:rPr>
        <w:t xml:space="preserve"> </w:t>
      </w:r>
      <w:r>
        <w:rPr>
          <w:color w:val="221F1F"/>
          <w:spacing w:val="-2"/>
        </w:rPr>
        <w:t>звуков.</w:t>
      </w:r>
    </w:p>
    <w:p w14:paraId="0B5CCDFE" w14:textId="77777777" w:rsidR="00E55397" w:rsidRDefault="00395F00">
      <w:pPr>
        <w:pStyle w:val="a3"/>
        <w:ind w:left="644" w:right="473"/>
        <w:jc w:val="left"/>
      </w:pPr>
      <w:r>
        <w:rPr>
          <w:color w:val="221F1F"/>
        </w:rPr>
        <w:t>Изменение</w:t>
      </w:r>
      <w:r>
        <w:rPr>
          <w:color w:val="221F1F"/>
          <w:spacing w:val="-6"/>
        </w:rPr>
        <w:t xml:space="preserve"> </w:t>
      </w:r>
      <w:r>
        <w:rPr>
          <w:color w:val="221F1F"/>
        </w:rPr>
        <w:t>звуков</w:t>
      </w:r>
      <w:r>
        <w:rPr>
          <w:color w:val="221F1F"/>
          <w:spacing w:val="-6"/>
        </w:rPr>
        <w:t xml:space="preserve"> </w:t>
      </w:r>
      <w:r>
        <w:rPr>
          <w:color w:val="221F1F"/>
        </w:rPr>
        <w:t>в</w:t>
      </w:r>
      <w:r>
        <w:rPr>
          <w:color w:val="221F1F"/>
          <w:spacing w:val="-6"/>
        </w:rPr>
        <w:t xml:space="preserve"> </w:t>
      </w:r>
      <w:r>
        <w:rPr>
          <w:color w:val="221F1F"/>
        </w:rPr>
        <w:t>речевом</w:t>
      </w:r>
      <w:r>
        <w:rPr>
          <w:color w:val="221F1F"/>
          <w:spacing w:val="-8"/>
        </w:rPr>
        <w:t xml:space="preserve"> </w:t>
      </w:r>
      <w:r>
        <w:rPr>
          <w:color w:val="221F1F"/>
        </w:rPr>
        <w:t>потоке.</w:t>
      </w:r>
      <w:r>
        <w:rPr>
          <w:color w:val="221F1F"/>
          <w:spacing w:val="-6"/>
        </w:rPr>
        <w:t xml:space="preserve"> </w:t>
      </w:r>
      <w:r>
        <w:rPr>
          <w:color w:val="221F1F"/>
        </w:rPr>
        <w:t>Элементы</w:t>
      </w:r>
      <w:r>
        <w:rPr>
          <w:color w:val="221F1F"/>
          <w:spacing w:val="-6"/>
        </w:rPr>
        <w:t xml:space="preserve"> </w:t>
      </w:r>
      <w:r>
        <w:rPr>
          <w:color w:val="221F1F"/>
        </w:rPr>
        <w:t>фонетической</w:t>
      </w:r>
      <w:r>
        <w:rPr>
          <w:color w:val="221F1F"/>
          <w:spacing w:val="-6"/>
        </w:rPr>
        <w:t xml:space="preserve"> </w:t>
      </w:r>
      <w:r>
        <w:rPr>
          <w:color w:val="221F1F"/>
        </w:rPr>
        <w:t>транскрипции. Слог. Ударение. Свойства русского ударения.</w:t>
      </w:r>
    </w:p>
    <w:p w14:paraId="02575362" w14:textId="77777777" w:rsidR="00E55397" w:rsidRDefault="00395F00">
      <w:pPr>
        <w:pStyle w:val="a3"/>
        <w:ind w:left="644" w:right="5724"/>
        <w:jc w:val="left"/>
      </w:pPr>
      <w:r>
        <w:rPr>
          <w:color w:val="221F1F"/>
        </w:rPr>
        <w:t>Соотношение</w:t>
      </w:r>
      <w:r>
        <w:rPr>
          <w:color w:val="221F1F"/>
          <w:spacing w:val="-13"/>
        </w:rPr>
        <w:t xml:space="preserve"> </w:t>
      </w:r>
      <w:r>
        <w:rPr>
          <w:color w:val="221F1F"/>
        </w:rPr>
        <w:t>звуков</w:t>
      </w:r>
      <w:r>
        <w:rPr>
          <w:color w:val="221F1F"/>
          <w:spacing w:val="-14"/>
        </w:rPr>
        <w:t xml:space="preserve"> </w:t>
      </w:r>
      <w:r>
        <w:rPr>
          <w:color w:val="221F1F"/>
        </w:rPr>
        <w:t>и</w:t>
      </w:r>
      <w:r>
        <w:rPr>
          <w:color w:val="221F1F"/>
          <w:spacing w:val="-13"/>
        </w:rPr>
        <w:t xml:space="preserve"> </w:t>
      </w:r>
      <w:r>
        <w:rPr>
          <w:color w:val="221F1F"/>
        </w:rPr>
        <w:t>букв. Фонетический</w:t>
      </w:r>
      <w:r>
        <w:rPr>
          <w:color w:val="221F1F"/>
          <w:spacing w:val="-11"/>
        </w:rPr>
        <w:t xml:space="preserve"> </w:t>
      </w:r>
      <w:r>
        <w:rPr>
          <w:color w:val="221F1F"/>
        </w:rPr>
        <w:t>анализ</w:t>
      </w:r>
      <w:r>
        <w:rPr>
          <w:color w:val="221F1F"/>
          <w:spacing w:val="-9"/>
        </w:rPr>
        <w:t xml:space="preserve"> </w:t>
      </w:r>
      <w:r>
        <w:rPr>
          <w:color w:val="221F1F"/>
          <w:spacing w:val="-2"/>
        </w:rPr>
        <w:t>слова.</w:t>
      </w:r>
    </w:p>
    <w:p w14:paraId="6B267C5D" w14:textId="77777777" w:rsidR="00E55397" w:rsidRDefault="00395F00">
      <w:pPr>
        <w:pStyle w:val="a3"/>
        <w:ind w:left="644" w:right="4416"/>
        <w:jc w:val="left"/>
      </w:pPr>
      <w:r>
        <w:rPr>
          <w:color w:val="221F1F"/>
        </w:rPr>
        <w:t>Способы</w:t>
      </w:r>
      <w:r>
        <w:rPr>
          <w:color w:val="221F1F"/>
          <w:spacing w:val="-8"/>
        </w:rPr>
        <w:t xml:space="preserve"> </w:t>
      </w:r>
      <w:r>
        <w:rPr>
          <w:color w:val="221F1F"/>
        </w:rPr>
        <w:t>обозначения</w:t>
      </w:r>
      <w:r>
        <w:rPr>
          <w:color w:val="221F1F"/>
          <w:spacing w:val="-8"/>
        </w:rPr>
        <w:t xml:space="preserve"> </w:t>
      </w:r>
      <w:r>
        <w:rPr>
          <w:color w:val="221F1F"/>
        </w:rPr>
        <w:t>[й’],</w:t>
      </w:r>
      <w:r>
        <w:rPr>
          <w:color w:val="221F1F"/>
          <w:spacing w:val="-9"/>
        </w:rPr>
        <w:t xml:space="preserve"> </w:t>
      </w:r>
      <w:r>
        <w:rPr>
          <w:color w:val="221F1F"/>
        </w:rPr>
        <w:t>мягкости</w:t>
      </w:r>
      <w:r>
        <w:rPr>
          <w:color w:val="221F1F"/>
          <w:spacing w:val="-8"/>
        </w:rPr>
        <w:t xml:space="preserve"> </w:t>
      </w:r>
      <w:r>
        <w:rPr>
          <w:color w:val="221F1F"/>
        </w:rPr>
        <w:t>согласных. Основные выразительные средства фонетики.</w:t>
      </w:r>
    </w:p>
    <w:p w14:paraId="3E7DEA9B" w14:textId="77777777" w:rsidR="00E55397" w:rsidRDefault="00E55397">
      <w:pPr>
        <w:sectPr w:rsidR="00E55397">
          <w:pgSz w:w="11910" w:h="16840"/>
          <w:pgMar w:top="440" w:right="700" w:bottom="280" w:left="340" w:header="720" w:footer="720" w:gutter="0"/>
          <w:cols w:space="720"/>
        </w:sectPr>
      </w:pPr>
    </w:p>
    <w:p w14:paraId="7F9E1F96" w14:textId="77777777" w:rsidR="00E55397" w:rsidRDefault="00395F00">
      <w:pPr>
        <w:pStyle w:val="a3"/>
        <w:spacing w:before="69" w:line="322" w:lineRule="exact"/>
        <w:ind w:left="644"/>
        <w:jc w:val="left"/>
      </w:pPr>
      <w:r>
        <w:rPr>
          <w:color w:val="221F1F"/>
        </w:rPr>
        <w:lastRenderedPageBreak/>
        <w:t>Прописные</w:t>
      </w:r>
      <w:r>
        <w:rPr>
          <w:color w:val="221F1F"/>
          <w:spacing w:val="-6"/>
        </w:rPr>
        <w:t xml:space="preserve"> </w:t>
      </w:r>
      <w:r>
        <w:rPr>
          <w:color w:val="221F1F"/>
        </w:rPr>
        <w:t>и</w:t>
      </w:r>
      <w:r>
        <w:rPr>
          <w:color w:val="221F1F"/>
          <w:spacing w:val="-5"/>
        </w:rPr>
        <w:t xml:space="preserve"> </w:t>
      </w:r>
      <w:r>
        <w:rPr>
          <w:color w:val="221F1F"/>
        </w:rPr>
        <w:t>строчные</w:t>
      </w:r>
      <w:r>
        <w:rPr>
          <w:color w:val="221F1F"/>
          <w:spacing w:val="-8"/>
        </w:rPr>
        <w:t xml:space="preserve"> </w:t>
      </w:r>
      <w:r>
        <w:rPr>
          <w:color w:val="221F1F"/>
          <w:spacing w:val="-2"/>
        </w:rPr>
        <w:t>буквы.</w:t>
      </w:r>
    </w:p>
    <w:p w14:paraId="702EB12E" w14:textId="77777777" w:rsidR="00E55397" w:rsidRDefault="00395F00">
      <w:pPr>
        <w:pStyle w:val="a3"/>
        <w:ind w:left="644"/>
        <w:jc w:val="left"/>
      </w:pPr>
      <w:r>
        <w:rPr>
          <w:color w:val="221F1F"/>
        </w:rPr>
        <w:t>Интонация,</w:t>
      </w:r>
      <w:r>
        <w:rPr>
          <w:color w:val="221F1F"/>
          <w:spacing w:val="-8"/>
        </w:rPr>
        <w:t xml:space="preserve"> </w:t>
      </w:r>
      <w:r>
        <w:rPr>
          <w:color w:val="221F1F"/>
        </w:rPr>
        <w:t>её</w:t>
      </w:r>
      <w:r>
        <w:rPr>
          <w:color w:val="221F1F"/>
          <w:spacing w:val="-9"/>
        </w:rPr>
        <w:t xml:space="preserve"> </w:t>
      </w:r>
      <w:r>
        <w:rPr>
          <w:color w:val="221F1F"/>
        </w:rPr>
        <w:t>функции.</w:t>
      </w:r>
      <w:r>
        <w:rPr>
          <w:color w:val="221F1F"/>
          <w:spacing w:val="-7"/>
        </w:rPr>
        <w:t xml:space="preserve"> </w:t>
      </w:r>
      <w:r>
        <w:rPr>
          <w:color w:val="221F1F"/>
        </w:rPr>
        <w:t>Основные</w:t>
      </w:r>
      <w:r>
        <w:rPr>
          <w:color w:val="221F1F"/>
          <w:spacing w:val="-5"/>
        </w:rPr>
        <w:t xml:space="preserve"> </w:t>
      </w:r>
      <w:r>
        <w:rPr>
          <w:color w:val="221F1F"/>
        </w:rPr>
        <w:t>элементы</w:t>
      </w:r>
      <w:r>
        <w:rPr>
          <w:color w:val="221F1F"/>
          <w:spacing w:val="-8"/>
        </w:rPr>
        <w:t xml:space="preserve"> </w:t>
      </w:r>
      <w:r>
        <w:rPr>
          <w:color w:val="221F1F"/>
          <w:spacing w:val="-2"/>
        </w:rPr>
        <w:t>интонации.</w:t>
      </w:r>
    </w:p>
    <w:p w14:paraId="4A501CEF" w14:textId="77777777" w:rsidR="00E55397" w:rsidRDefault="00395F00">
      <w:pPr>
        <w:pStyle w:val="2"/>
        <w:spacing w:before="7" w:line="320" w:lineRule="exact"/>
        <w:ind w:left="644"/>
        <w:jc w:val="left"/>
      </w:pPr>
      <w:r>
        <w:rPr>
          <w:color w:val="221F1F"/>
          <w:spacing w:val="-2"/>
        </w:rPr>
        <w:t>Орфография</w:t>
      </w:r>
    </w:p>
    <w:p w14:paraId="7E72D3F6" w14:textId="77777777" w:rsidR="00E55397" w:rsidRDefault="00395F00">
      <w:pPr>
        <w:pStyle w:val="a3"/>
        <w:spacing w:line="319" w:lineRule="exact"/>
        <w:ind w:left="644"/>
        <w:jc w:val="left"/>
      </w:pPr>
      <w:r>
        <w:rPr>
          <w:color w:val="221F1F"/>
        </w:rPr>
        <w:t>Орфография</w:t>
      </w:r>
      <w:r>
        <w:rPr>
          <w:color w:val="221F1F"/>
          <w:spacing w:val="-4"/>
        </w:rPr>
        <w:t xml:space="preserve"> </w:t>
      </w:r>
      <w:r>
        <w:rPr>
          <w:color w:val="221F1F"/>
        </w:rPr>
        <w:t>как</w:t>
      </w:r>
      <w:r>
        <w:rPr>
          <w:color w:val="221F1F"/>
          <w:spacing w:val="-5"/>
        </w:rPr>
        <w:t xml:space="preserve"> </w:t>
      </w:r>
      <w:r>
        <w:rPr>
          <w:color w:val="221F1F"/>
        </w:rPr>
        <w:t>раздел</w:t>
      </w:r>
      <w:r>
        <w:rPr>
          <w:color w:val="221F1F"/>
          <w:spacing w:val="-5"/>
        </w:rPr>
        <w:t xml:space="preserve"> </w:t>
      </w:r>
      <w:r>
        <w:rPr>
          <w:color w:val="221F1F"/>
          <w:spacing w:val="-2"/>
        </w:rPr>
        <w:t>лингвистики.</w:t>
      </w:r>
    </w:p>
    <w:p w14:paraId="163A8E17" w14:textId="77777777" w:rsidR="00E55397" w:rsidRDefault="00395F00">
      <w:pPr>
        <w:pStyle w:val="a3"/>
        <w:ind w:left="644" w:right="2280"/>
        <w:jc w:val="left"/>
        <w:rPr>
          <w:i/>
        </w:rPr>
      </w:pPr>
      <w:r>
        <w:rPr>
          <w:color w:val="221F1F"/>
        </w:rPr>
        <w:t>Понятие</w:t>
      </w:r>
      <w:r>
        <w:rPr>
          <w:color w:val="221F1F"/>
          <w:spacing w:val="-7"/>
        </w:rPr>
        <w:t xml:space="preserve"> </w:t>
      </w:r>
      <w:r>
        <w:rPr>
          <w:color w:val="221F1F"/>
        </w:rPr>
        <w:t>«орфограмма».</w:t>
      </w:r>
      <w:r>
        <w:rPr>
          <w:color w:val="221F1F"/>
          <w:spacing w:val="-8"/>
        </w:rPr>
        <w:t xml:space="preserve"> </w:t>
      </w:r>
      <w:r>
        <w:rPr>
          <w:color w:val="221F1F"/>
        </w:rPr>
        <w:t>Буквенные</w:t>
      </w:r>
      <w:r>
        <w:rPr>
          <w:color w:val="221F1F"/>
          <w:spacing w:val="-7"/>
        </w:rPr>
        <w:t xml:space="preserve"> </w:t>
      </w:r>
      <w:r>
        <w:rPr>
          <w:color w:val="221F1F"/>
        </w:rPr>
        <w:t>и</w:t>
      </w:r>
      <w:r>
        <w:rPr>
          <w:color w:val="221F1F"/>
          <w:spacing w:val="-10"/>
        </w:rPr>
        <w:t xml:space="preserve"> </w:t>
      </w:r>
      <w:r>
        <w:rPr>
          <w:color w:val="221F1F"/>
        </w:rPr>
        <w:t>небуквенные</w:t>
      </w:r>
      <w:r>
        <w:rPr>
          <w:color w:val="221F1F"/>
          <w:spacing w:val="-7"/>
        </w:rPr>
        <w:t xml:space="preserve"> </w:t>
      </w:r>
      <w:r>
        <w:rPr>
          <w:color w:val="221F1F"/>
        </w:rPr>
        <w:t xml:space="preserve">орфограммы. Правописание разделительных </w:t>
      </w:r>
      <w:r>
        <w:rPr>
          <w:b/>
          <w:i/>
          <w:color w:val="221F1F"/>
        </w:rPr>
        <w:t xml:space="preserve">ъ </w:t>
      </w:r>
      <w:r>
        <w:rPr>
          <w:color w:val="221F1F"/>
        </w:rPr>
        <w:t xml:space="preserve">и </w:t>
      </w:r>
      <w:r>
        <w:rPr>
          <w:b/>
          <w:i/>
          <w:color w:val="221F1F"/>
        </w:rPr>
        <w:t>ь</w:t>
      </w:r>
      <w:r>
        <w:rPr>
          <w:i/>
          <w:color w:val="221F1F"/>
        </w:rPr>
        <w:t>.</w:t>
      </w:r>
    </w:p>
    <w:p w14:paraId="5F69B66F" w14:textId="77777777" w:rsidR="00E55397" w:rsidRDefault="00395F00">
      <w:pPr>
        <w:pStyle w:val="2"/>
        <w:spacing w:before="4"/>
        <w:ind w:left="644"/>
        <w:jc w:val="left"/>
      </w:pPr>
      <w:r>
        <w:rPr>
          <w:color w:val="221F1F"/>
          <w:spacing w:val="-2"/>
        </w:rPr>
        <w:t>Лексикология</w:t>
      </w:r>
    </w:p>
    <w:p w14:paraId="7588B55C" w14:textId="77777777" w:rsidR="00E55397" w:rsidRDefault="00395F00">
      <w:pPr>
        <w:pStyle w:val="a3"/>
        <w:spacing w:line="319" w:lineRule="exact"/>
        <w:ind w:left="644"/>
        <w:jc w:val="left"/>
      </w:pPr>
      <w:r>
        <w:rPr>
          <w:color w:val="221F1F"/>
        </w:rPr>
        <w:t>Лексикология</w:t>
      </w:r>
      <w:r>
        <w:rPr>
          <w:color w:val="221F1F"/>
          <w:spacing w:val="-4"/>
        </w:rPr>
        <w:t xml:space="preserve"> </w:t>
      </w:r>
      <w:r>
        <w:rPr>
          <w:color w:val="221F1F"/>
        </w:rPr>
        <w:t>как</w:t>
      </w:r>
      <w:r>
        <w:rPr>
          <w:color w:val="221F1F"/>
          <w:spacing w:val="-6"/>
        </w:rPr>
        <w:t xml:space="preserve"> </w:t>
      </w:r>
      <w:r>
        <w:rPr>
          <w:color w:val="221F1F"/>
        </w:rPr>
        <w:t>раздел</w:t>
      </w:r>
      <w:r>
        <w:rPr>
          <w:color w:val="221F1F"/>
          <w:spacing w:val="-3"/>
        </w:rPr>
        <w:t xml:space="preserve"> </w:t>
      </w:r>
      <w:r>
        <w:rPr>
          <w:color w:val="221F1F"/>
          <w:spacing w:val="-2"/>
        </w:rPr>
        <w:t>лингвистики.</w:t>
      </w:r>
    </w:p>
    <w:p w14:paraId="18A27FFD" w14:textId="77777777" w:rsidR="00E55397" w:rsidRDefault="00395F00">
      <w:pPr>
        <w:pStyle w:val="a3"/>
        <w:spacing w:before="2"/>
        <w:ind w:left="644" w:right="278"/>
      </w:pPr>
      <w:r>
        <w:rPr>
          <w:color w:val="221F1F"/>
        </w:rPr>
        <w:t xml:space="preserve">Основные способы толкования лексического значения слова (подбор </w:t>
      </w:r>
      <w:proofErr w:type="spellStart"/>
      <w:proofErr w:type="gramStart"/>
      <w:r>
        <w:rPr>
          <w:color w:val="221F1F"/>
        </w:rPr>
        <w:t>однокорен</w:t>
      </w:r>
      <w:proofErr w:type="spellEnd"/>
      <w:r>
        <w:rPr>
          <w:color w:val="221F1F"/>
        </w:rPr>
        <w:t xml:space="preserve">- </w:t>
      </w:r>
      <w:proofErr w:type="spellStart"/>
      <w:r>
        <w:rPr>
          <w:color w:val="221F1F"/>
        </w:rPr>
        <w:t>ных</w:t>
      </w:r>
      <w:proofErr w:type="spellEnd"/>
      <w:proofErr w:type="gramEnd"/>
      <w:r>
        <w:rPr>
          <w:color w:val="221F1F"/>
        </w:rPr>
        <w:t xml:space="preserve"> слов; подбор синонимов и антонимов); основные способы разъяснения </w:t>
      </w:r>
      <w:proofErr w:type="spellStart"/>
      <w:r>
        <w:rPr>
          <w:color w:val="221F1F"/>
        </w:rPr>
        <w:t>зна</w:t>
      </w:r>
      <w:proofErr w:type="spellEnd"/>
      <w:r>
        <w:rPr>
          <w:color w:val="221F1F"/>
        </w:rPr>
        <w:t xml:space="preserve">- </w:t>
      </w:r>
      <w:proofErr w:type="spellStart"/>
      <w:r>
        <w:rPr>
          <w:color w:val="221F1F"/>
        </w:rPr>
        <w:t>чения</w:t>
      </w:r>
      <w:proofErr w:type="spellEnd"/>
      <w:r>
        <w:rPr>
          <w:color w:val="221F1F"/>
        </w:rPr>
        <w:t xml:space="preserve"> слова (по контексту, с помощью толкового словаря).</w:t>
      </w:r>
    </w:p>
    <w:p w14:paraId="2D14C03D" w14:textId="77777777" w:rsidR="00E55397" w:rsidRDefault="00395F00">
      <w:pPr>
        <w:pStyle w:val="a3"/>
        <w:ind w:left="644" w:right="282"/>
      </w:pPr>
      <w:r>
        <w:rPr>
          <w:color w:val="221F1F"/>
        </w:rPr>
        <w:t xml:space="preserve">Слова однозначные и многозначные. Прямое и переносное значения слова. </w:t>
      </w:r>
      <w:proofErr w:type="gramStart"/>
      <w:r>
        <w:rPr>
          <w:color w:val="221F1F"/>
        </w:rPr>
        <w:t xml:space="preserve">Тема- </w:t>
      </w:r>
      <w:proofErr w:type="spellStart"/>
      <w:r>
        <w:rPr>
          <w:color w:val="221F1F"/>
        </w:rPr>
        <w:t>тические</w:t>
      </w:r>
      <w:proofErr w:type="spellEnd"/>
      <w:proofErr w:type="gramEnd"/>
      <w:r>
        <w:rPr>
          <w:color w:val="221F1F"/>
        </w:rPr>
        <w:t xml:space="preserve"> группы слов. Обозначение родовых и видовых понятий.</w:t>
      </w:r>
    </w:p>
    <w:p w14:paraId="101FA7E6" w14:textId="77777777" w:rsidR="00E55397" w:rsidRDefault="00395F00">
      <w:pPr>
        <w:pStyle w:val="a3"/>
        <w:spacing w:line="321" w:lineRule="exact"/>
        <w:ind w:left="644"/>
      </w:pPr>
      <w:r>
        <w:rPr>
          <w:color w:val="221F1F"/>
        </w:rPr>
        <w:t>Синонимы.</w:t>
      </w:r>
      <w:r>
        <w:rPr>
          <w:color w:val="221F1F"/>
          <w:spacing w:val="-9"/>
        </w:rPr>
        <w:t xml:space="preserve"> </w:t>
      </w:r>
      <w:r>
        <w:rPr>
          <w:color w:val="221F1F"/>
        </w:rPr>
        <w:t>Антонимы.</w:t>
      </w:r>
      <w:r>
        <w:rPr>
          <w:color w:val="221F1F"/>
          <w:spacing w:val="-8"/>
        </w:rPr>
        <w:t xml:space="preserve"> </w:t>
      </w:r>
      <w:r>
        <w:rPr>
          <w:color w:val="221F1F"/>
        </w:rPr>
        <w:t>Омонимы.</w:t>
      </w:r>
      <w:r>
        <w:rPr>
          <w:color w:val="221F1F"/>
          <w:spacing w:val="-8"/>
        </w:rPr>
        <w:t xml:space="preserve"> </w:t>
      </w:r>
      <w:r>
        <w:rPr>
          <w:color w:val="221F1F"/>
          <w:spacing w:val="-2"/>
        </w:rPr>
        <w:t>Паронимы.</w:t>
      </w:r>
    </w:p>
    <w:p w14:paraId="2978DDD3" w14:textId="77777777" w:rsidR="00E55397" w:rsidRDefault="00395F00">
      <w:pPr>
        <w:pStyle w:val="a3"/>
        <w:spacing w:before="2"/>
        <w:ind w:left="644" w:right="278"/>
      </w:pPr>
      <w:r>
        <w:rPr>
          <w:color w:val="221F1F"/>
        </w:rPr>
        <w:t xml:space="preserve">Разные виды лексических словарей (толковый словарь, словари синонимов, </w:t>
      </w:r>
      <w:proofErr w:type="spellStart"/>
      <w:proofErr w:type="gramStart"/>
      <w:r>
        <w:rPr>
          <w:color w:val="221F1F"/>
        </w:rPr>
        <w:t>анто</w:t>
      </w:r>
      <w:proofErr w:type="spellEnd"/>
      <w:r>
        <w:rPr>
          <w:color w:val="221F1F"/>
        </w:rPr>
        <w:t xml:space="preserve">- </w:t>
      </w:r>
      <w:proofErr w:type="spellStart"/>
      <w:r>
        <w:rPr>
          <w:color w:val="221F1F"/>
        </w:rPr>
        <w:t>нимов</w:t>
      </w:r>
      <w:proofErr w:type="spellEnd"/>
      <w:proofErr w:type="gramEnd"/>
      <w:r>
        <w:rPr>
          <w:color w:val="221F1F"/>
        </w:rPr>
        <w:t xml:space="preserve">, омонимов, паронимов) и их роль в овладении словарным богатством род- </w:t>
      </w:r>
      <w:proofErr w:type="spellStart"/>
      <w:r>
        <w:rPr>
          <w:color w:val="221F1F"/>
        </w:rPr>
        <w:t>ного</w:t>
      </w:r>
      <w:proofErr w:type="spellEnd"/>
      <w:r>
        <w:rPr>
          <w:color w:val="221F1F"/>
        </w:rPr>
        <w:t xml:space="preserve"> языка.</w:t>
      </w:r>
    </w:p>
    <w:p w14:paraId="1CE2B521" w14:textId="77777777" w:rsidR="00E55397" w:rsidRDefault="00395F00">
      <w:pPr>
        <w:pStyle w:val="a3"/>
        <w:spacing w:line="321" w:lineRule="exact"/>
        <w:ind w:left="644"/>
        <w:jc w:val="left"/>
      </w:pPr>
      <w:r>
        <w:rPr>
          <w:color w:val="221F1F"/>
        </w:rPr>
        <w:t>Лексический</w:t>
      </w:r>
      <w:r>
        <w:rPr>
          <w:color w:val="221F1F"/>
          <w:spacing w:val="-6"/>
        </w:rPr>
        <w:t xml:space="preserve"> </w:t>
      </w:r>
      <w:r>
        <w:rPr>
          <w:color w:val="221F1F"/>
        </w:rPr>
        <w:t>анализ</w:t>
      </w:r>
      <w:r>
        <w:rPr>
          <w:color w:val="221F1F"/>
          <w:spacing w:val="-4"/>
        </w:rPr>
        <w:t xml:space="preserve"> </w:t>
      </w:r>
      <w:r>
        <w:rPr>
          <w:color w:val="221F1F"/>
        </w:rPr>
        <w:t>слов</w:t>
      </w:r>
      <w:r>
        <w:rPr>
          <w:color w:val="221F1F"/>
          <w:spacing w:val="-4"/>
        </w:rPr>
        <w:t xml:space="preserve"> </w:t>
      </w:r>
      <w:r>
        <w:rPr>
          <w:color w:val="221F1F"/>
        </w:rPr>
        <w:t>(в</w:t>
      </w:r>
      <w:r>
        <w:rPr>
          <w:color w:val="221F1F"/>
          <w:spacing w:val="-4"/>
        </w:rPr>
        <w:t xml:space="preserve"> </w:t>
      </w:r>
      <w:r>
        <w:rPr>
          <w:color w:val="221F1F"/>
        </w:rPr>
        <w:t>рамках</w:t>
      </w:r>
      <w:r>
        <w:rPr>
          <w:color w:val="221F1F"/>
          <w:spacing w:val="-5"/>
        </w:rPr>
        <w:t xml:space="preserve"> </w:t>
      </w:r>
      <w:r>
        <w:rPr>
          <w:color w:val="221F1F"/>
          <w:spacing w:val="-2"/>
        </w:rPr>
        <w:t>изученного).</w:t>
      </w:r>
    </w:p>
    <w:p w14:paraId="404B85C9" w14:textId="77777777" w:rsidR="00E55397" w:rsidRDefault="00395F00">
      <w:pPr>
        <w:pStyle w:val="2"/>
        <w:spacing w:before="4"/>
        <w:ind w:left="644"/>
        <w:jc w:val="left"/>
      </w:pPr>
      <w:proofErr w:type="spellStart"/>
      <w:r>
        <w:rPr>
          <w:color w:val="221F1F"/>
        </w:rPr>
        <w:t>Морфемика</w:t>
      </w:r>
      <w:proofErr w:type="spellEnd"/>
      <w:r>
        <w:rPr>
          <w:color w:val="221F1F"/>
        </w:rPr>
        <w:t>.</w:t>
      </w:r>
      <w:r>
        <w:rPr>
          <w:color w:val="221F1F"/>
          <w:spacing w:val="-9"/>
        </w:rPr>
        <w:t xml:space="preserve"> </w:t>
      </w:r>
      <w:r>
        <w:rPr>
          <w:color w:val="221F1F"/>
          <w:spacing w:val="-2"/>
        </w:rPr>
        <w:t>Орфография</w:t>
      </w:r>
    </w:p>
    <w:p w14:paraId="2C583ED8" w14:textId="77777777" w:rsidR="00E55397" w:rsidRDefault="00395F00">
      <w:pPr>
        <w:pStyle w:val="a3"/>
        <w:spacing w:line="319" w:lineRule="exact"/>
        <w:ind w:left="644"/>
        <w:jc w:val="left"/>
      </w:pPr>
      <w:proofErr w:type="spellStart"/>
      <w:r>
        <w:rPr>
          <w:color w:val="221F1F"/>
        </w:rPr>
        <w:t>Морфемика</w:t>
      </w:r>
      <w:proofErr w:type="spellEnd"/>
      <w:r>
        <w:rPr>
          <w:color w:val="221F1F"/>
          <w:spacing w:val="-6"/>
        </w:rPr>
        <w:t xml:space="preserve"> </w:t>
      </w:r>
      <w:r>
        <w:rPr>
          <w:color w:val="221F1F"/>
        </w:rPr>
        <w:t>как</w:t>
      </w:r>
      <w:r>
        <w:rPr>
          <w:color w:val="221F1F"/>
          <w:spacing w:val="-4"/>
        </w:rPr>
        <w:t xml:space="preserve"> </w:t>
      </w:r>
      <w:r>
        <w:rPr>
          <w:color w:val="221F1F"/>
        </w:rPr>
        <w:t>раздел</w:t>
      </w:r>
      <w:r>
        <w:rPr>
          <w:color w:val="221F1F"/>
          <w:spacing w:val="-4"/>
        </w:rPr>
        <w:t xml:space="preserve"> </w:t>
      </w:r>
      <w:r>
        <w:rPr>
          <w:color w:val="221F1F"/>
          <w:spacing w:val="-2"/>
        </w:rPr>
        <w:t>лингвистики.</w:t>
      </w:r>
    </w:p>
    <w:p w14:paraId="506FC19B" w14:textId="77777777" w:rsidR="00E55397" w:rsidRDefault="00395F00">
      <w:pPr>
        <w:pStyle w:val="a3"/>
        <w:spacing w:line="242" w:lineRule="auto"/>
        <w:ind w:left="644"/>
        <w:jc w:val="left"/>
      </w:pPr>
      <w:r>
        <w:rPr>
          <w:color w:val="221F1F"/>
        </w:rPr>
        <w:t>Морфема как минимальная значимая единица языка. Основа слова. Виды морфем (корень, приставка, суффикс, окончание).</w:t>
      </w:r>
    </w:p>
    <w:p w14:paraId="6A6328AE" w14:textId="77777777" w:rsidR="00E55397" w:rsidRDefault="00395F00">
      <w:pPr>
        <w:pStyle w:val="a3"/>
        <w:ind w:left="644"/>
        <w:jc w:val="left"/>
      </w:pPr>
      <w:r>
        <w:rPr>
          <w:color w:val="221F1F"/>
        </w:rPr>
        <w:t>Чередование</w:t>
      </w:r>
      <w:r>
        <w:rPr>
          <w:color w:val="221F1F"/>
          <w:spacing w:val="-3"/>
        </w:rPr>
        <w:t xml:space="preserve"> </w:t>
      </w:r>
      <w:r>
        <w:rPr>
          <w:color w:val="221F1F"/>
        </w:rPr>
        <w:t>звуков</w:t>
      </w:r>
      <w:r>
        <w:rPr>
          <w:color w:val="221F1F"/>
          <w:spacing w:val="-4"/>
        </w:rPr>
        <w:t xml:space="preserve"> </w:t>
      </w:r>
      <w:r>
        <w:rPr>
          <w:color w:val="221F1F"/>
        </w:rPr>
        <w:t>в</w:t>
      </w:r>
      <w:r>
        <w:rPr>
          <w:color w:val="221F1F"/>
          <w:spacing w:val="-4"/>
        </w:rPr>
        <w:t xml:space="preserve"> </w:t>
      </w:r>
      <w:r>
        <w:rPr>
          <w:color w:val="221F1F"/>
        </w:rPr>
        <w:t>морфемах</w:t>
      </w:r>
      <w:r>
        <w:rPr>
          <w:color w:val="221F1F"/>
          <w:spacing w:val="-2"/>
        </w:rPr>
        <w:t xml:space="preserve"> </w:t>
      </w:r>
      <w:r>
        <w:rPr>
          <w:color w:val="221F1F"/>
        </w:rPr>
        <w:t>(в</w:t>
      </w:r>
      <w:r>
        <w:rPr>
          <w:color w:val="221F1F"/>
          <w:spacing w:val="-4"/>
        </w:rPr>
        <w:t xml:space="preserve"> </w:t>
      </w:r>
      <w:r>
        <w:rPr>
          <w:color w:val="221F1F"/>
        </w:rPr>
        <w:t>том</w:t>
      </w:r>
      <w:r>
        <w:rPr>
          <w:color w:val="221F1F"/>
          <w:spacing w:val="-6"/>
        </w:rPr>
        <w:t xml:space="preserve"> </w:t>
      </w:r>
      <w:r>
        <w:rPr>
          <w:color w:val="221F1F"/>
        </w:rPr>
        <w:t>числе</w:t>
      </w:r>
      <w:r>
        <w:rPr>
          <w:color w:val="221F1F"/>
          <w:spacing w:val="-5"/>
        </w:rPr>
        <w:t xml:space="preserve"> </w:t>
      </w:r>
      <w:r>
        <w:rPr>
          <w:color w:val="221F1F"/>
        </w:rPr>
        <w:t>чередование</w:t>
      </w:r>
      <w:r>
        <w:rPr>
          <w:color w:val="221F1F"/>
          <w:spacing w:val="-3"/>
        </w:rPr>
        <w:t xml:space="preserve"> </w:t>
      </w:r>
      <w:r>
        <w:rPr>
          <w:color w:val="221F1F"/>
        </w:rPr>
        <w:t>гласных</w:t>
      </w:r>
      <w:r>
        <w:rPr>
          <w:color w:val="221F1F"/>
          <w:spacing w:val="-2"/>
        </w:rPr>
        <w:t xml:space="preserve"> </w:t>
      </w:r>
      <w:r>
        <w:rPr>
          <w:color w:val="221F1F"/>
        </w:rPr>
        <w:t>с</w:t>
      </w:r>
      <w:r>
        <w:rPr>
          <w:color w:val="221F1F"/>
          <w:spacing w:val="-4"/>
        </w:rPr>
        <w:t xml:space="preserve"> </w:t>
      </w:r>
      <w:r>
        <w:rPr>
          <w:color w:val="221F1F"/>
        </w:rPr>
        <w:t>нулём</w:t>
      </w:r>
      <w:r>
        <w:rPr>
          <w:color w:val="221F1F"/>
          <w:spacing w:val="-3"/>
        </w:rPr>
        <w:t xml:space="preserve"> </w:t>
      </w:r>
      <w:r>
        <w:rPr>
          <w:color w:val="221F1F"/>
        </w:rPr>
        <w:t>звука). Морфемный анализ слов.</w:t>
      </w:r>
    </w:p>
    <w:p w14:paraId="791C7F16" w14:textId="77777777" w:rsidR="00E55397" w:rsidRDefault="00395F00">
      <w:pPr>
        <w:pStyle w:val="a3"/>
        <w:ind w:left="644" w:right="282"/>
        <w:jc w:val="left"/>
      </w:pPr>
      <w:r>
        <w:rPr>
          <w:color w:val="221F1F"/>
        </w:rPr>
        <w:t>Уместное использование слов с суффиксами оценки в собственной речи. Правописание корней с безударными проверяемыми, непроверяемыми гласными (в рамках изученного).</w:t>
      </w:r>
    </w:p>
    <w:p w14:paraId="55447410" w14:textId="77777777" w:rsidR="00E55397" w:rsidRDefault="00395F00">
      <w:pPr>
        <w:pStyle w:val="a3"/>
        <w:ind w:left="644"/>
        <w:jc w:val="left"/>
      </w:pPr>
      <w:r>
        <w:rPr>
          <w:color w:val="221F1F"/>
        </w:rPr>
        <w:t>Правописание</w:t>
      </w:r>
      <w:r>
        <w:rPr>
          <w:color w:val="221F1F"/>
          <w:spacing w:val="40"/>
        </w:rPr>
        <w:t xml:space="preserve"> </w:t>
      </w:r>
      <w:r>
        <w:rPr>
          <w:color w:val="221F1F"/>
        </w:rPr>
        <w:t>корней</w:t>
      </w:r>
      <w:r>
        <w:rPr>
          <w:color w:val="221F1F"/>
          <w:spacing w:val="40"/>
        </w:rPr>
        <w:t xml:space="preserve"> </w:t>
      </w:r>
      <w:r>
        <w:rPr>
          <w:color w:val="221F1F"/>
        </w:rPr>
        <w:t>с</w:t>
      </w:r>
      <w:r>
        <w:rPr>
          <w:color w:val="221F1F"/>
          <w:spacing w:val="40"/>
        </w:rPr>
        <w:t xml:space="preserve"> </w:t>
      </w:r>
      <w:r>
        <w:rPr>
          <w:color w:val="221F1F"/>
        </w:rPr>
        <w:t>проверяемыми,</w:t>
      </w:r>
      <w:r>
        <w:rPr>
          <w:color w:val="221F1F"/>
          <w:spacing w:val="40"/>
        </w:rPr>
        <w:t xml:space="preserve"> </w:t>
      </w:r>
      <w:r>
        <w:rPr>
          <w:color w:val="221F1F"/>
        </w:rPr>
        <w:t>непроверяемыми,</w:t>
      </w:r>
      <w:r>
        <w:rPr>
          <w:color w:val="221F1F"/>
          <w:spacing w:val="40"/>
        </w:rPr>
        <w:t xml:space="preserve"> </w:t>
      </w:r>
      <w:r>
        <w:rPr>
          <w:color w:val="221F1F"/>
        </w:rPr>
        <w:t>непроизносимыми</w:t>
      </w:r>
      <w:r>
        <w:rPr>
          <w:color w:val="221F1F"/>
          <w:spacing w:val="40"/>
        </w:rPr>
        <w:t xml:space="preserve"> </w:t>
      </w:r>
      <w:proofErr w:type="gramStart"/>
      <w:r>
        <w:rPr>
          <w:color w:val="221F1F"/>
        </w:rPr>
        <w:t>со- гласными</w:t>
      </w:r>
      <w:proofErr w:type="gramEnd"/>
      <w:r>
        <w:rPr>
          <w:color w:val="221F1F"/>
        </w:rPr>
        <w:t xml:space="preserve"> (в рамках изученного).</w:t>
      </w:r>
    </w:p>
    <w:p w14:paraId="3E257A6E" w14:textId="77777777" w:rsidR="00E55397" w:rsidRDefault="00395F00">
      <w:pPr>
        <w:pStyle w:val="a3"/>
        <w:spacing w:line="321" w:lineRule="exact"/>
        <w:ind w:left="644"/>
        <w:jc w:val="left"/>
      </w:pPr>
      <w:r>
        <w:rPr>
          <w:color w:val="221F1F"/>
        </w:rPr>
        <w:t>Правописание</w:t>
      </w:r>
      <w:r>
        <w:rPr>
          <w:color w:val="221F1F"/>
          <w:spacing w:val="-2"/>
        </w:rPr>
        <w:t xml:space="preserve"> </w:t>
      </w:r>
      <w:r>
        <w:rPr>
          <w:b/>
          <w:i/>
          <w:color w:val="221F1F"/>
        </w:rPr>
        <w:t>ё</w:t>
      </w:r>
      <w:r>
        <w:rPr>
          <w:b/>
          <w:i/>
          <w:color w:val="221F1F"/>
          <w:spacing w:val="-4"/>
        </w:rPr>
        <w:t xml:space="preserve"> </w:t>
      </w:r>
      <w:r>
        <w:rPr>
          <w:b/>
          <w:i/>
          <w:color w:val="221F1F"/>
        </w:rPr>
        <w:t>—</w:t>
      </w:r>
      <w:r>
        <w:rPr>
          <w:b/>
          <w:i/>
          <w:color w:val="221F1F"/>
          <w:spacing w:val="-6"/>
        </w:rPr>
        <w:t xml:space="preserve"> </w:t>
      </w:r>
      <w:r>
        <w:rPr>
          <w:b/>
          <w:i/>
          <w:color w:val="221F1F"/>
        </w:rPr>
        <w:t>о</w:t>
      </w:r>
      <w:r>
        <w:rPr>
          <w:b/>
          <w:i/>
          <w:color w:val="221F1F"/>
          <w:spacing w:val="-2"/>
        </w:rPr>
        <w:t xml:space="preserve"> </w:t>
      </w:r>
      <w:r>
        <w:rPr>
          <w:color w:val="221F1F"/>
        </w:rPr>
        <w:t>после</w:t>
      </w:r>
      <w:r>
        <w:rPr>
          <w:color w:val="221F1F"/>
          <w:spacing w:val="-5"/>
        </w:rPr>
        <w:t xml:space="preserve"> </w:t>
      </w:r>
      <w:r>
        <w:rPr>
          <w:color w:val="221F1F"/>
        </w:rPr>
        <w:t>шипящих</w:t>
      </w:r>
      <w:r>
        <w:rPr>
          <w:color w:val="221F1F"/>
          <w:spacing w:val="-2"/>
        </w:rPr>
        <w:t xml:space="preserve"> </w:t>
      </w:r>
      <w:r>
        <w:rPr>
          <w:color w:val="221F1F"/>
        </w:rPr>
        <w:t>в</w:t>
      </w:r>
      <w:r>
        <w:rPr>
          <w:color w:val="221F1F"/>
          <w:spacing w:val="-4"/>
        </w:rPr>
        <w:t xml:space="preserve"> </w:t>
      </w:r>
      <w:r>
        <w:rPr>
          <w:color w:val="221F1F"/>
        </w:rPr>
        <w:t>корне</w:t>
      </w:r>
      <w:r>
        <w:rPr>
          <w:color w:val="221F1F"/>
          <w:spacing w:val="-2"/>
        </w:rPr>
        <w:t xml:space="preserve"> слова.</w:t>
      </w:r>
    </w:p>
    <w:p w14:paraId="3ED6A806" w14:textId="77777777" w:rsidR="00E55397" w:rsidRDefault="00395F00">
      <w:pPr>
        <w:pStyle w:val="a3"/>
        <w:spacing w:line="322" w:lineRule="exact"/>
        <w:ind w:left="644"/>
        <w:jc w:val="left"/>
        <w:rPr>
          <w:i/>
        </w:rPr>
      </w:pPr>
      <w:r>
        <w:rPr>
          <w:color w:val="221F1F"/>
        </w:rPr>
        <w:t>Правописание</w:t>
      </w:r>
      <w:r>
        <w:rPr>
          <w:color w:val="221F1F"/>
          <w:spacing w:val="-6"/>
        </w:rPr>
        <w:t xml:space="preserve"> </w:t>
      </w:r>
      <w:r>
        <w:rPr>
          <w:color w:val="221F1F"/>
        </w:rPr>
        <w:t>неизменяемых</w:t>
      </w:r>
      <w:r>
        <w:rPr>
          <w:color w:val="221F1F"/>
          <w:spacing w:val="-4"/>
        </w:rPr>
        <w:t xml:space="preserve"> </w:t>
      </w:r>
      <w:r>
        <w:rPr>
          <w:color w:val="221F1F"/>
        </w:rPr>
        <w:t>на</w:t>
      </w:r>
      <w:r>
        <w:rPr>
          <w:color w:val="221F1F"/>
          <w:spacing w:val="-5"/>
        </w:rPr>
        <w:t xml:space="preserve"> </w:t>
      </w:r>
      <w:r>
        <w:rPr>
          <w:color w:val="221F1F"/>
        </w:rPr>
        <w:t>письме</w:t>
      </w:r>
      <w:r>
        <w:rPr>
          <w:color w:val="221F1F"/>
          <w:spacing w:val="-5"/>
        </w:rPr>
        <w:t xml:space="preserve"> </w:t>
      </w:r>
      <w:r>
        <w:rPr>
          <w:color w:val="221F1F"/>
        </w:rPr>
        <w:t>приставок</w:t>
      </w:r>
      <w:r>
        <w:rPr>
          <w:color w:val="221F1F"/>
          <w:spacing w:val="-8"/>
        </w:rPr>
        <w:t xml:space="preserve"> </w:t>
      </w:r>
      <w:r>
        <w:rPr>
          <w:color w:val="221F1F"/>
        </w:rPr>
        <w:t>и</w:t>
      </w:r>
      <w:r>
        <w:rPr>
          <w:color w:val="221F1F"/>
          <w:spacing w:val="-5"/>
        </w:rPr>
        <w:t xml:space="preserve"> </w:t>
      </w:r>
      <w:r>
        <w:rPr>
          <w:color w:val="221F1F"/>
        </w:rPr>
        <w:t>приставок</w:t>
      </w:r>
      <w:r>
        <w:rPr>
          <w:color w:val="221F1F"/>
          <w:spacing w:val="-4"/>
        </w:rPr>
        <w:t xml:space="preserve"> </w:t>
      </w:r>
      <w:r>
        <w:rPr>
          <w:color w:val="221F1F"/>
        </w:rPr>
        <w:t>на</w:t>
      </w:r>
      <w:r>
        <w:rPr>
          <w:color w:val="221F1F"/>
          <w:spacing w:val="1"/>
        </w:rPr>
        <w:t xml:space="preserve"> </w:t>
      </w:r>
      <w:r>
        <w:rPr>
          <w:b/>
          <w:i/>
          <w:color w:val="221F1F"/>
        </w:rPr>
        <w:t>-з</w:t>
      </w:r>
      <w:r>
        <w:rPr>
          <w:b/>
          <w:i/>
          <w:color w:val="221F1F"/>
          <w:spacing w:val="-5"/>
        </w:rPr>
        <w:t xml:space="preserve"> </w:t>
      </w:r>
      <w:r>
        <w:rPr>
          <w:i/>
          <w:color w:val="221F1F"/>
        </w:rPr>
        <w:t>(-</w:t>
      </w:r>
      <w:r>
        <w:rPr>
          <w:b/>
          <w:i/>
          <w:color w:val="221F1F"/>
          <w:spacing w:val="-5"/>
        </w:rPr>
        <w:t>с</w:t>
      </w:r>
      <w:r>
        <w:rPr>
          <w:i/>
          <w:color w:val="221F1F"/>
          <w:spacing w:val="-5"/>
        </w:rPr>
        <w:t>).</w:t>
      </w:r>
    </w:p>
    <w:p w14:paraId="4BF8D4C2" w14:textId="77777777" w:rsidR="00E55397" w:rsidRDefault="00395F00">
      <w:pPr>
        <w:ind w:left="644" w:right="4416"/>
        <w:rPr>
          <w:i/>
          <w:sz w:val="28"/>
        </w:rPr>
      </w:pPr>
      <w:r>
        <w:rPr>
          <w:color w:val="221F1F"/>
          <w:sz w:val="28"/>
        </w:rPr>
        <w:t>Правописание</w:t>
      </w:r>
      <w:r>
        <w:rPr>
          <w:color w:val="221F1F"/>
          <w:spacing w:val="-4"/>
          <w:sz w:val="28"/>
        </w:rPr>
        <w:t xml:space="preserve"> </w:t>
      </w:r>
      <w:r>
        <w:rPr>
          <w:b/>
          <w:i/>
          <w:color w:val="221F1F"/>
          <w:sz w:val="28"/>
        </w:rPr>
        <w:t>ы</w:t>
      </w:r>
      <w:r>
        <w:rPr>
          <w:b/>
          <w:i/>
          <w:color w:val="221F1F"/>
          <w:spacing w:val="-6"/>
          <w:sz w:val="28"/>
        </w:rPr>
        <w:t xml:space="preserve"> </w:t>
      </w:r>
      <w:r>
        <w:rPr>
          <w:b/>
          <w:i/>
          <w:color w:val="221F1F"/>
          <w:sz w:val="28"/>
        </w:rPr>
        <w:t>—</w:t>
      </w:r>
      <w:r>
        <w:rPr>
          <w:b/>
          <w:i/>
          <w:color w:val="221F1F"/>
          <w:spacing w:val="-8"/>
          <w:sz w:val="28"/>
        </w:rPr>
        <w:t xml:space="preserve"> </w:t>
      </w:r>
      <w:r>
        <w:rPr>
          <w:b/>
          <w:i/>
          <w:color w:val="221F1F"/>
          <w:sz w:val="28"/>
        </w:rPr>
        <w:t>и</w:t>
      </w:r>
      <w:r>
        <w:rPr>
          <w:b/>
          <w:i/>
          <w:color w:val="221F1F"/>
          <w:spacing w:val="-6"/>
          <w:sz w:val="28"/>
        </w:rPr>
        <w:t xml:space="preserve"> </w:t>
      </w:r>
      <w:r>
        <w:rPr>
          <w:color w:val="221F1F"/>
          <w:sz w:val="28"/>
        </w:rPr>
        <w:t>после</w:t>
      </w:r>
      <w:r>
        <w:rPr>
          <w:color w:val="221F1F"/>
          <w:spacing w:val="-9"/>
          <w:sz w:val="28"/>
        </w:rPr>
        <w:t xml:space="preserve"> </w:t>
      </w:r>
      <w:r>
        <w:rPr>
          <w:color w:val="221F1F"/>
          <w:sz w:val="28"/>
        </w:rPr>
        <w:t xml:space="preserve">приставок. Правописание </w:t>
      </w:r>
      <w:r>
        <w:rPr>
          <w:b/>
          <w:i/>
          <w:color w:val="221F1F"/>
          <w:sz w:val="28"/>
        </w:rPr>
        <w:t xml:space="preserve">ы — и </w:t>
      </w:r>
      <w:r>
        <w:rPr>
          <w:color w:val="221F1F"/>
          <w:sz w:val="28"/>
        </w:rPr>
        <w:t xml:space="preserve">после </w:t>
      </w:r>
      <w:r>
        <w:rPr>
          <w:b/>
          <w:i/>
          <w:color w:val="221F1F"/>
          <w:sz w:val="28"/>
        </w:rPr>
        <w:t>ц</w:t>
      </w:r>
      <w:r>
        <w:rPr>
          <w:i/>
          <w:color w:val="221F1F"/>
          <w:sz w:val="28"/>
        </w:rPr>
        <w:t>.</w:t>
      </w:r>
    </w:p>
    <w:p w14:paraId="2406E381" w14:textId="77777777" w:rsidR="00E55397" w:rsidRDefault="00395F00">
      <w:pPr>
        <w:pStyle w:val="2"/>
        <w:spacing w:line="321" w:lineRule="exact"/>
        <w:ind w:left="644"/>
        <w:jc w:val="left"/>
      </w:pPr>
      <w:r>
        <w:rPr>
          <w:color w:val="221F1F"/>
        </w:rPr>
        <w:t>Морфология.</w:t>
      </w:r>
      <w:r>
        <w:rPr>
          <w:color w:val="221F1F"/>
          <w:spacing w:val="-12"/>
        </w:rPr>
        <w:t xml:space="preserve"> </w:t>
      </w:r>
      <w:r>
        <w:rPr>
          <w:color w:val="221F1F"/>
        </w:rPr>
        <w:t>Культура</w:t>
      </w:r>
      <w:r>
        <w:rPr>
          <w:color w:val="221F1F"/>
          <w:spacing w:val="-6"/>
        </w:rPr>
        <w:t xml:space="preserve"> </w:t>
      </w:r>
      <w:r>
        <w:rPr>
          <w:color w:val="221F1F"/>
        </w:rPr>
        <w:t>речи.</w:t>
      </w:r>
      <w:r>
        <w:rPr>
          <w:color w:val="221F1F"/>
          <w:spacing w:val="-8"/>
        </w:rPr>
        <w:t xml:space="preserve"> </w:t>
      </w:r>
      <w:r>
        <w:rPr>
          <w:color w:val="221F1F"/>
          <w:spacing w:val="-2"/>
        </w:rPr>
        <w:t>Орфография</w:t>
      </w:r>
    </w:p>
    <w:p w14:paraId="37529B37" w14:textId="77777777" w:rsidR="00E55397" w:rsidRDefault="00395F00">
      <w:pPr>
        <w:pStyle w:val="a3"/>
        <w:spacing w:line="320" w:lineRule="exact"/>
        <w:ind w:left="644"/>
        <w:jc w:val="left"/>
      </w:pPr>
      <w:r>
        <w:rPr>
          <w:color w:val="221F1F"/>
        </w:rPr>
        <w:t>Морфология</w:t>
      </w:r>
      <w:r>
        <w:rPr>
          <w:color w:val="221F1F"/>
          <w:spacing w:val="-9"/>
        </w:rPr>
        <w:t xml:space="preserve"> </w:t>
      </w:r>
      <w:r>
        <w:rPr>
          <w:color w:val="221F1F"/>
        </w:rPr>
        <w:t>как</w:t>
      </w:r>
      <w:r>
        <w:rPr>
          <w:color w:val="221F1F"/>
          <w:spacing w:val="-6"/>
        </w:rPr>
        <w:t xml:space="preserve"> </w:t>
      </w:r>
      <w:r>
        <w:rPr>
          <w:color w:val="221F1F"/>
        </w:rPr>
        <w:t>раздел</w:t>
      </w:r>
      <w:r>
        <w:rPr>
          <w:color w:val="221F1F"/>
          <w:spacing w:val="-8"/>
        </w:rPr>
        <w:t xml:space="preserve"> </w:t>
      </w:r>
      <w:r>
        <w:rPr>
          <w:color w:val="221F1F"/>
        </w:rPr>
        <w:t>грамматики.</w:t>
      </w:r>
      <w:r>
        <w:rPr>
          <w:color w:val="221F1F"/>
          <w:spacing w:val="-9"/>
        </w:rPr>
        <w:t xml:space="preserve"> </w:t>
      </w:r>
      <w:r>
        <w:rPr>
          <w:color w:val="221F1F"/>
        </w:rPr>
        <w:t>Грамматическое</w:t>
      </w:r>
      <w:r>
        <w:rPr>
          <w:color w:val="221F1F"/>
          <w:spacing w:val="-6"/>
        </w:rPr>
        <w:t xml:space="preserve"> </w:t>
      </w:r>
      <w:r>
        <w:rPr>
          <w:color w:val="221F1F"/>
        </w:rPr>
        <w:t>значение</w:t>
      </w:r>
      <w:r>
        <w:rPr>
          <w:color w:val="221F1F"/>
          <w:spacing w:val="-6"/>
        </w:rPr>
        <w:t xml:space="preserve"> </w:t>
      </w:r>
      <w:r>
        <w:rPr>
          <w:color w:val="221F1F"/>
          <w:spacing w:val="-2"/>
        </w:rPr>
        <w:t>слова.</w:t>
      </w:r>
    </w:p>
    <w:p w14:paraId="77194E2A" w14:textId="77777777" w:rsidR="00E55397" w:rsidRDefault="00395F00">
      <w:pPr>
        <w:pStyle w:val="a3"/>
        <w:ind w:left="644"/>
        <w:jc w:val="left"/>
      </w:pPr>
      <w:r>
        <w:rPr>
          <w:color w:val="221F1F"/>
        </w:rPr>
        <w:t>Части</w:t>
      </w:r>
      <w:r>
        <w:rPr>
          <w:color w:val="221F1F"/>
          <w:spacing w:val="40"/>
        </w:rPr>
        <w:t xml:space="preserve"> </w:t>
      </w:r>
      <w:r>
        <w:rPr>
          <w:color w:val="221F1F"/>
        </w:rPr>
        <w:t>речи</w:t>
      </w:r>
      <w:r>
        <w:rPr>
          <w:color w:val="221F1F"/>
          <w:spacing w:val="40"/>
        </w:rPr>
        <w:t xml:space="preserve"> </w:t>
      </w:r>
      <w:r>
        <w:rPr>
          <w:color w:val="221F1F"/>
        </w:rPr>
        <w:t>как</w:t>
      </w:r>
      <w:r>
        <w:rPr>
          <w:color w:val="221F1F"/>
          <w:spacing w:val="40"/>
        </w:rPr>
        <w:t xml:space="preserve"> </w:t>
      </w:r>
      <w:r>
        <w:rPr>
          <w:color w:val="221F1F"/>
        </w:rPr>
        <w:t>лексико-грамматические</w:t>
      </w:r>
      <w:r>
        <w:rPr>
          <w:color w:val="221F1F"/>
          <w:spacing w:val="40"/>
        </w:rPr>
        <w:t xml:space="preserve"> </w:t>
      </w:r>
      <w:r>
        <w:rPr>
          <w:color w:val="221F1F"/>
        </w:rPr>
        <w:t>разряды</w:t>
      </w:r>
      <w:r>
        <w:rPr>
          <w:color w:val="221F1F"/>
          <w:spacing w:val="40"/>
        </w:rPr>
        <w:t xml:space="preserve"> </w:t>
      </w:r>
      <w:r>
        <w:rPr>
          <w:color w:val="221F1F"/>
        </w:rPr>
        <w:t>слов.</w:t>
      </w:r>
      <w:r>
        <w:rPr>
          <w:color w:val="221F1F"/>
          <w:spacing w:val="40"/>
        </w:rPr>
        <w:t xml:space="preserve"> </w:t>
      </w:r>
      <w:r>
        <w:rPr>
          <w:color w:val="221F1F"/>
        </w:rPr>
        <w:t>Система</w:t>
      </w:r>
      <w:r>
        <w:rPr>
          <w:color w:val="221F1F"/>
          <w:spacing w:val="40"/>
        </w:rPr>
        <w:t xml:space="preserve"> </w:t>
      </w:r>
      <w:r>
        <w:rPr>
          <w:color w:val="221F1F"/>
        </w:rPr>
        <w:t>частей</w:t>
      </w:r>
      <w:r>
        <w:rPr>
          <w:color w:val="221F1F"/>
          <w:spacing w:val="40"/>
        </w:rPr>
        <w:t xml:space="preserve"> </w:t>
      </w:r>
      <w:r>
        <w:rPr>
          <w:color w:val="221F1F"/>
        </w:rPr>
        <w:t>речи</w:t>
      </w:r>
      <w:r>
        <w:rPr>
          <w:color w:val="221F1F"/>
          <w:spacing w:val="40"/>
        </w:rPr>
        <w:t xml:space="preserve"> </w:t>
      </w:r>
      <w:r>
        <w:rPr>
          <w:color w:val="221F1F"/>
        </w:rPr>
        <w:t>в русском языке. Самостоятельные и служебные части речи.</w:t>
      </w:r>
    </w:p>
    <w:p w14:paraId="20D8A283" w14:textId="77777777" w:rsidR="00E55397" w:rsidRDefault="00395F00">
      <w:pPr>
        <w:pStyle w:val="2"/>
        <w:spacing w:before="4"/>
        <w:ind w:left="644"/>
        <w:jc w:val="left"/>
      </w:pPr>
      <w:r>
        <w:rPr>
          <w:color w:val="221F1F"/>
        </w:rPr>
        <w:t xml:space="preserve">Имя </w:t>
      </w:r>
      <w:r>
        <w:rPr>
          <w:color w:val="221F1F"/>
          <w:spacing w:val="-2"/>
        </w:rPr>
        <w:t>существительное</w:t>
      </w:r>
    </w:p>
    <w:p w14:paraId="31DF3BCE" w14:textId="77777777" w:rsidR="00E55397" w:rsidRDefault="00395F00">
      <w:pPr>
        <w:pStyle w:val="a3"/>
        <w:ind w:left="644" w:right="276"/>
      </w:pPr>
      <w:r>
        <w:rPr>
          <w:color w:val="221F1F"/>
        </w:rPr>
        <w:t xml:space="preserve">Имя существительное как часть речи. Общее грамматическое значение, </w:t>
      </w:r>
      <w:proofErr w:type="spellStart"/>
      <w:proofErr w:type="gramStart"/>
      <w:r>
        <w:rPr>
          <w:color w:val="221F1F"/>
        </w:rPr>
        <w:t>морфоло</w:t>
      </w:r>
      <w:proofErr w:type="spellEnd"/>
      <w:r>
        <w:rPr>
          <w:color w:val="221F1F"/>
        </w:rPr>
        <w:t xml:space="preserve">- </w:t>
      </w:r>
      <w:proofErr w:type="spellStart"/>
      <w:r>
        <w:rPr>
          <w:color w:val="221F1F"/>
        </w:rPr>
        <w:t>гические</w:t>
      </w:r>
      <w:proofErr w:type="spellEnd"/>
      <w:proofErr w:type="gramEnd"/>
      <w:r>
        <w:rPr>
          <w:color w:val="221F1F"/>
        </w:rPr>
        <w:t xml:space="preserve"> признаки и синтаксические функции имени существительного. Роль имени существительного в речи.</w:t>
      </w:r>
    </w:p>
    <w:p w14:paraId="5C061ADC" w14:textId="77777777" w:rsidR="00E55397" w:rsidRDefault="00395F00">
      <w:pPr>
        <w:pStyle w:val="a3"/>
        <w:ind w:left="644" w:right="288"/>
      </w:pPr>
      <w:r>
        <w:rPr>
          <w:color w:val="221F1F"/>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w:t>
      </w:r>
      <w:proofErr w:type="gramStart"/>
      <w:r>
        <w:rPr>
          <w:color w:val="221F1F"/>
        </w:rPr>
        <w:t xml:space="preserve">оду- </w:t>
      </w:r>
      <w:proofErr w:type="spellStart"/>
      <w:r>
        <w:rPr>
          <w:color w:val="221F1F"/>
        </w:rPr>
        <w:t>шевлённые</w:t>
      </w:r>
      <w:proofErr w:type="spellEnd"/>
      <w:proofErr w:type="gramEnd"/>
      <w:r>
        <w:rPr>
          <w:color w:val="221F1F"/>
        </w:rPr>
        <w:t xml:space="preserve"> и неодушевлённые.</w:t>
      </w:r>
    </w:p>
    <w:p w14:paraId="71415FA2" w14:textId="77777777" w:rsidR="00E55397" w:rsidRDefault="00395F00">
      <w:pPr>
        <w:pStyle w:val="a3"/>
        <w:ind w:left="644" w:right="4416"/>
        <w:jc w:val="left"/>
      </w:pPr>
      <w:r>
        <w:rPr>
          <w:color w:val="221F1F"/>
        </w:rPr>
        <w:t>Род,</w:t>
      </w:r>
      <w:r>
        <w:rPr>
          <w:color w:val="221F1F"/>
          <w:spacing w:val="-9"/>
        </w:rPr>
        <w:t xml:space="preserve"> </w:t>
      </w:r>
      <w:r>
        <w:rPr>
          <w:color w:val="221F1F"/>
        </w:rPr>
        <w:t>число,</w:t>
      </w:r>
      <w:r>
        <w:rPr>
          <w:color w:val="221F1F"/>
          <w:spacing w:val="-9"/>
        </w:rPr>
        <w:t xml:space="preserve"> </w:t>
      </w:r>
      <w:r>
        <w:rPr>
          <w:color w:val="221F1F"/>
        </w:rPr>
        <w:t>падеж</w:t>
      </w:r>
      <w:r>
        <w:rPr>
          <w:color w:val="221F1F"/>
          <w:spacing w:val="-11"/>
        </w:rPr>
        <w:t xml:space="preserve"> </w:t>
      </w:r>
      <w:r>
        <w:rPr>
          <w:color w:val="221F1F"/>
        </w:rPr>
        <w:t>имени</w:t>
      </w:r>
      <w:r>
        <w:rPr>
          <w:color w:val="221F1F"/>
          <w:spacing w:val="-8"/>
        </w:rPr>
        <w:t xml:space="preserve"> </w:t>
      </w:r>
      <w:r>
        <w:rPr>
          <w:color w:val="221F1F"/>
        </w:rPr>
        <w:t>существительного. Имена существительные общего рода.</w:t>
      </w:r>
    </w:p>
    <w:p w14:paraId="73FEB166" w14:textId="77777777" w:rsidR="00E55397" w:rsidRDefault="00395F00">
      <w:pPr>
        <w:pStyle w:val="a3"/>
        <w:spacing w:line="321" w:lineRule="exact"/>
        <w:ind w:left="644"/>
        <w:jc w:val="left"/>
      </w:pPr>
      <w:r>
        <w:rPr>
          <w:color w:val="221F1F"/>
        </w:rPr>
        <w:t>Имена</w:t>
      </w:r>
      <w:r>
        <w:rPr>
          <w:color w:val="221F1F"/>
          <w:spacing w:val="62"/>
          <w:w w:val="150"/>
        </w:rPr>
        <w:t xml:space="preserve"> </w:t>
      </w:r>
      <w:r>
        <w:rPr>
          <w:color w:val="221F1F"/>
        </w:rPr>
        <w:t>существительные,</w:t>
      </w:r>
      <w:r>
        <w:rPr>
          <w:color w:val="221F1F"/>
          <w:spacing w:val="64"/>
          <w:w w:val="150"/>
        </w:rPr>
        <w:t xml:space="preserve"> </w:t>
      </w:r>
      <w:r>
        <w:rPr>
          <w:color w:val="221F1F"/>
        </w:rPr>
        <w:t>имеющие</w:t>
      </w:r>
      <w:r>
        <w:rPr>
          <w:color w:val="221F1F"/>
          <w:spacing w:val="63"/>
          <w:w w:val="150"/>
        </w:rPr>
        <w:t xml:space="preserve"> </w:t>
      </w:r>
      <w:r>
        <w:rPr>
          <w:color w:val="221F1F"/>
        </w:rPr>
        <w:t>форму</w:t>
      </w:r>
      <w:r>
        <w:rPr>
          <w:color w:val="221F1F"/>
          <w:spacing w:val="61"/>
          <w:w w:val="150"/>
        </w:rPr>
        <w:t xml:space="preserve"> </w:t>
      </w:r>
      <w:r>
        <w:rPr>
          <w:color w:val="221F1F"/>
        </w:rPr>
        <w:t>только</w:t>
      </w:r>
      <w:r>
        <w:rPr>
          <w:color w:val="221F1F"/>
          <w:spacing w:val="67"/>
          <w:w w:val="150"/>
        </w:rPr>
        <w:t xml:space="preserve"> </w:t>
      </w:r>
      <w:r>
        <w:rPr>
          <w:color w:val="221F1F"/>
        </w:rPr>
        <w:t>единственного</w:t>
      </w:r>
      <w:r>
        <w:rPr>
          <w:color w:val="221F1F"/>
          <w:spacing w:val="63"/>
          <w:w w:val="150"/>
        </w:rPr>
        <w:t xml:space="preserve"> </w:t>
      </w:r>
      <w:r>
        <w:rPr>
          <w:color w:val="221F1F"/>
        </w:rPr>
        <w:t>или</w:t>
      </w:r>
      <w:r>
        <w:rPr>
          <w:color w:val="221F1F"/>
          <w:spacing w:val="66"/>
          <w:w w:val="150"/>
        </w:rPr>
        <w:t xml:space="preserve"> </w:t>
      </w:r>
      <w:r>
        <w:rPr>
          <w:color w:val="221F1F"/>
          <w:spacing w:val="-2"/>
        </w:rPr>
        <w:t>только</w:t>
      </w:r>
    </w:p>
    <w:p w14:paraId="0CE89776" w14:textId="77777777" w:rsidR="00E55397" w:rsidRDefault="00E55397">
      <w:pPr>
        <w:spacing w:line="321" w:lineRule="exact"/>
        <w:sectPr w:rsidR="00E55397">
          <w:pgSz w:w="11910" w:h="16840"/>
          <w:pgMar w:top="440" w:right="700" w:bottom="280" w:left="340" w:header="720" w:footer="720" w:gutter="0"/>
          <w:cols w:space="720"/>
        </w:sectPr>
      </w:pPr>
    </w:p>
    <w:p w14:paraId="520731A7" w14:textId="77777777" w:rsidR="00E55397" w:rsidRDefault="00395F00">
      <w:pPr>
        <w:pStyle w:val="a3"/>
        <w:spacing w:before="69" w:line="322" w:lineRule="exact"/>
        <w:ind w:left="644"/>
        <w:jc w:val="left"/>
      </w:pPr>
      <w:r>
        <w:rPr>
          <w:color w:val="221F1F"/>
        </w:rPr>
        <w:lastRenderedPageBreak/>
        <w:t>множественного</w:t>
      </w:r>
      <w:r>
        <w:rPr>
          <w:color w:val="221F1F"/>
          <w:spacing w:val="-7"/>
        </w:rPr>
        <w:t xml:space="preserve"> </w:t>
      </w:r>
      <w:r>
        <w:rPr>
          <w:color w:val="221F1F"/>
          <w:spacing w:val="-2"/>
        </w:rPr>
        <w:t>числа.</w:t>
      </w:r>
    </w:p>
    <w:p w14:paraId="7908BED0" w14:textId="77777777" w:rsidR="00E55397" w:rsidRDefault="00395F00">
      <w:pPr>
        <w:pStyle w:val="a3"/>
        <w:spacing w:line="242" w:lineRule="auto"/>
        <w:ind w:left="644"/>
        <w:jc w:val="left"/>
      </w:pPr>
      <w:r>
        <w:rPr>
          <w:color w:val="221F1F"/>
        </w:rPr>
        <w:t>Типы</w:t>
      </w:r>
      <w:r>
        <w:rPr>
          <w:color w:val="221F1F"/>
          <w:spacing w:val="33"/>
        </w:rPr>
        <w:t xml:space="preserve"> </w:t>
      </w:r>
      <w:r>
        <w:rPr>
          <w:color w:val="221F1F"/>
        </w:rPr>
        <w:t>склонения</w:t>
      </w:r>
      <w:r>
        <w:rPr>
          <w:color w:val="221F1F"/>
          <w:spacing w:val="33"/>
        </w:rPr>
        <w:t xml:space="preserve"> </w:t>
      </w:r>
      <w:r>
        <w:rPr>
          <w:color w:val="221F1F"/>
        </w:rPr>
        <w:t>имён</w:t>
      </w:r>
      <w:r>
        <w:rPr>
          <w:color w:val="221F1F"/>
          <w:spacing w:val="35"/>
        </w:rPr>
        <w:t xml:space="preserve"> </w:t>
      </w:r>
      <w:r>
        <w:rPr>
          <w:color w:val="221F1F"/>
        </w:rPr>
        <w:t>существительных.</w:t>
      </w:r>
      <w:r>
        <w:rPr>
          <w:color w:val="221F1F"/>
          <w:spacing w:val="34"/>
        </w:rPr>
        <w:t xml:space="preserve"> </w:t>
      </w:r>
      <w:r>
        <w:rPr>
          <w:color w:val="221F1F"/>
        </w:rPr>
        <w:t>Разносклоняемые имена</w:t>
      </w:r>
      <w:r>
        <w:rPr>
          <w:color w:val="221F1F"/>
          <w:spacing w:val="35"/>
        </w:rPr>
        <w:t xml:space="preserve"> </w:t>
      </w:r>
      <w:proofErr w:type="spellStart"/>
      <w:proofErr w:type="gramStart"/>
      <w:r>
        <w:rPr>
          <w:color w:val="221F1F"/>
        </w:rPr>
        <w:t>существитель</w:t>
      </w:r>
      <w:proofErr w:type="spellEnd"/>
      <w:r>
        <w:rPr>
          <w:color w:val="221F1F"/>
        </w:rPr>
        <w:t xml:space="preserve">- </w:t>
      </w:r>
      <w:proofErr w:type="spellStart"/>
      <w:r>
        <w:rPr>
          <w:color w:val="221F1F"/>
        </w:rPr>
        <w:t>ные</w:t>
      </w:r>
      <w:proofErr w:type="spellEnd"/>
      <w:proofErr w:type="gramEnd"/>
      <w:r>
        <w:rPr>
          <w:color w:val="221F1F"/>
        </w:rPr>
        <w:t>. Несклоняемые имена существительные.</w:t>
      </w:r>
    </w:p>
    <w:p w14:paraId="5F8D2806" w14:textId="77777777" w:rsidR="00E55397" w:rsidRDefault="00395F00">
      <w:pPr>
        <w:pStyle w:val="a3"/>
        <w:spacing w:line="317" w:lineRule="exact"/>
        <w:ind w:left="644"/>
        <w:jc w:val="left"/>
      </w:pPr>
      <w:r>
        <w:rPr>
          <w:color w:val="221F1F"/>
        </w:rPr>
        <w:t>Морфологический</w:t>
      </w:r>
      <w:r>
        <w:rPr>
          <w:color w:val="221F1F"/>
          <w:spacing w:val="-9"/>
        </w:rPr>
        <w:t xml:space="preserve"> </w:t>
      </w:r>
      <w:r>
        <w:rPr>
          <w:color w:val="221F1F"/>
        </w:rPr>
        <w:t>анализ</w:t>
      </w:r>
      <w:r>
        <w:rPr>
          <w:color w:val="221F1F"/>
          <w:spacing w:val="-8"/>
        </w:rPr>
        <w:t xml:space="preserve"> </w:t>
      </w:r>
      <w:r>
        <w:rPr>
          <w:color w:val="221F1F"/>
        </w:rPr>
        <w:t>имён</w:t>
      </w:r>
      <w:r>
        <w:rPr>
          <w:color w:val="221F1F"/>
          <w:spacing w:val="-6"/>
        </w:rPr>
        <w:t xml:space="preserve"> </w:t>
      </w:r>
      <w:r>
        <w:rPr>
          <w:color w:val="221F1F"/>
          <w:spacing w:val="-2"/>
        </w:rPr>
        <w:t>существительных.</w:t>
      </w:r>
    </w:p>
    <w:p w14:paraId="45454EC3" w14:textId="77777777" w:rsidR="00E55397" w:rsidRDefault="00395F00">
      <w:pPr>
        <w:pStyle w:val="a3"/>
        <w:ind w:left="644"/>
        <w:jc w:val="left"/>
      </w:pPr>
      <w:r>
        <w:rPr>
          <w:color w:val="221F1F"/>
        </w:rPr>
        <w:t xml:space="preserve">Нормы произношения, нормы постановки ударения, нормы словоизменения имён </w:t>
      </w:r>
      <w:r>
        <w:rPr>
          <w:color w:val="221F1F"/>
          <w:spacing w:val="-2"/>
        </w:rPr>
        <w:t>существительных.</w:t>
      </w:r>
    </w:p>
    <w:p w14:paraId="0EEB6DDA" w14:textId="77777777" w:rsidR="00E55397" w:rsidRDefault="00395F00">
      <w:pPr>
        <w:pStyle w:val="a3"/>
        <w:ind w:left="644" w:right="2280"/>
        <w:jc w:val="left"/>
      </w:pPr>
      <w:r>
        <w:rPr>
          <w:color w:val="221F1F"/>
        </w:rPr>
        <w:t>Правописание собственных имён существительных. Правописание</w:t>
      </w:r>
      <w:r>
        <w:rPr>
          <w:color w:val="221F1F"/>
          <w:spacing w:val="-3"/>
        </w:rPr>
        <w:t xml:space="preserve"> </w:t>
      </w:r>
      <w:r>
        <w:rPr>
          <w:b/>
          <w:i/>
          <w:color w:val="221F1F"/>
        </w:rPr>
        <w:t>ь</w:t>
      </w:r>
      <w:r>
        <w:rPr>
          <w:b/>
          <w:i/>
          <w:color w:val="221F1F"/>
          <w:spacing w:val="-6"/>
        </w:rPr>
        <w:t xml:space="preserve"> </w:t>
      </w:r>
      <w:r>
        <w:rPr>
          <w:color w:val="221F1F"/>
        </w:rPr>
        <w:t>на</w:t>
      </w:r>
      <w:r>
        <w:rPr>
          <w:color w:val="221F1F"/>
          <w:spacing w:val="-7"/>
        </w:rPr>
        <w:t xml:space="preserve"> </w:t>
      </w:r>
      <w:r>
        <w:rPr>
          <w:color w:val="221F1F"/>
        </w:rPr>
        <w:t>конце</w:t>
      </w:r>
      <w:r>
        <w:rPr>
          <w:color w:val="221F1F"/>
          <w:spacing w:val="-7"/>
        </w:rPr>
        <w:t xml:space="preserve"> </w:t>
      </w:r>
      <w:r>
        <w:rPr>
          <w:color w:val="221F1F"/>
        </w:rPr>
        <w:t>имён</w:t>
      </w:r>
      <w:r>
        <w:rPr>
          <w:color w:val="221F1F"/>
          <w:spacing w:val="-4"/>
        </w:rPr>
        <w:t xml:space="preserve"> </w:t>
      </w:r>
      <w:r>
        <w:rPr>
          <w:color w:val="221F1F"/>
        </w:rPr>
        <w:t>существительных</w:t>
      </w:r>
      <w:r>
        <w:rPr>
          <w:color w:val="221F1F"/>
          <w:spacing w:val="-7"/>
        </w:rPr>
        <w:t xml:space="preserve"> </w:t>
      </w:r>
      <w:r>
        <w:rPr>
          <w:color w:val="221F1F"/>
        </w:rPr>
        <w:t>после</w:t>
      </w:r>
      <w:r>
        <w:rPr>
          <w:color w:val="221F1F"/>
          <w:spacing w:val="-6"/>
        </w:rPr>
        <w:t xml:space="preserve"> </w:t>
      </w:r>
      <w:r>
        <w:rPr>
          <w:color w:val="221F1F"/>
        </w:rPr>
        <w:t>шипящих. Правописание безударных окончаний имён существительных.</w:t>
      </w:r>
    </w:p>
    <w:p w14:paraId="78E203F5" w14:textId="77777777" w:rsidR="00E55397" w:rsidRDefault="00395F00">
      <w:pPr>
        <w:pStyle w:val="a3"/>
        <w:spacing w:before="1"/>
        <w:ind w:left="644"/>
        <w:jc w:val="left"/>
      </w:pPr>
      <w:r>
        <w:rPr>
          <w:color w:val="221F1F"/>
        </w:rPr>
        <w:t xml:space="preserve">Правописание </w:t>
      </w:r>
      <w:r>
        <w:rPr>
          <w:b/>
          <w:i/>
          <w:color w:val="221F1F"/>
        </w:rPr>
        <w:t xml:space="preserve">о — е </w:t>
      </w:r>
      <w:r>
        <w:rPr>
          <w:i/>
          <w:color w:val="221F1F"/>
        </w:rPr>
        <w:t>(</w:t>
      </w:r>
      <w:r>
        <w:rPr>
          <w:b/>
          <w:i/>
          <w:color w:val="221F1F"/>
        </w:rPr>
        <w:t>ё</w:t>
      </w:r>
      <w:r>
        <w:rPr>
          <w:i/>
          <w:color w:val="221F1F"/>
        </w:rPr>
        <w:t xml:space="preserve">) </w:t>
      </w:r>
      <w:r>
        <w:rPr>
          <w:color w:val="221F1F"/>
        </w:rPr>
        <w:t xml:space="preserve">после шипящих и </w:t>
      </w:r>
      <w:r>
        <w:rPr>
          <w:b/>
          <w:i/>
          <w:color w:val="221F1F"/>
        </w:rPr>
        <w:t xml:space="preserve">ц </w:t>
      </w:r>
      <w:r>
        <w:rPr>
          <w:color w:val="221F1F"/>
        </w:rPr>
        <w:t xml:space="preserve">в суффиксах и окончаниях имён </w:t>
      </w:r>
      <w:proofErr w:type="gramStart"/>
      <w:r>
        <w:rPr>
          <w:color w:val="221F1F"/>
        </w:rPr>
        <w:t>су-</w:t>
      </w:r>
      <w:r>
        <w:rPr>
          <w:color w:val="221F1F"/>
          <w:spacing w:val="80"/>
        </w:rPr>
        <w:t xml:space="preserve"> </w:t>
      </w:r>
      <w:proofErr w:type="spellStart"/>
      <w:r>
        <w:rPr>
          <w:color w:val="221F1F"/>
          <w:spacing w:val="-2"/>
        </w:rPr>
        <w:t>ществительных</w:t>
      </w:r>
      <w:proofErr w:type="spellEnd"/>
      <w:proofErr w:type="gramEnd"/>
      <w:r>
        <w:rPr>
          <w:color w:val="221F1F"/>
          <w:spacing w:val="-2"/>
        </w:rPr>
        <w:t>.</w:t>
      </w:r>
    </w:p>
    <w:p w14:paraId="11BEBDF3" w14:textId="77777777" w:rsidR="00E55397" w:rsidRDefault="00395F00">
      <w:pPr>
        <w:ind w:left="644"/>
        <w:rPr>
          <w:i/>
          <w:sz w:val="28"/>
        </w:rPr>
      </w:pPr>
      <w:r>
        <w:rPr>
          <w:color w:val="221F1F"/>
          <w:sz w:val="28"/>
        </w:rPr>
        <w:t>Правописание</w:t>
      </w:r>
      <w:r>
        <w:rPr>
          <w:color w:val="221F1F"/>
          <w:spacing w:val="-16"/>
          <w:sz w:val="28"/>
        </w:rPr>
        <w:t xml:space="preserve"> </w:t>
      </w:r>
      <w:r>
        <w:rPr>
          <w:color w:val="221F1F"/>
          <w:sz w:val="28"/>
        </w:rPr>
        <w:t>суффиксов</w:t>
      </w:r>
      <w:r>
        <w:rPr>
          <w:color w:val="221F1F"/>
          <w:spacing w:val="-13"/>
          <w:sz w:val="28"/>
        </w:rPr>
        <w:t xml:space="preserve"> </w:t>
      </w:r>
      <w:r>
        <w:rPr>
          <w:b/>
          <w:color w:val="221F1F"/>
          <w:sz w:val="28"/>
        </w:rPr>
        <w:t>-</w:t>
      </w:r>
      <w:r>
        <w:rPr>
          <w:b/>
          <w:i/>
          <w:color w:val="221F1F"/>
          <w:sz w:val="28"/>
        </w:rPr>
        <w:t>чик-</w:t>
      </w:r>
      <w:r>
        <w:rPr>
          <w:b/>
          <w:i/>
          <w:color w:val="221F1F"/>
          <w:spacing w:val="-13"/>
          <w:sz w:val="28"/>
        </w:rPr>
        <w:t xml:space="preserve"> </w:t>
      </w:r>
      <w:r>
        <w:rPr>
          <w:b/>
          <w:i/>
          <w:color w:val="221F1F"/>
          <w:sz w:val="28"/>
        </w:rPr>
        <w:t>–</w:t>
      </w:r>
      <w:r>
        <w:rPr>
          <w:b/>
          <w:i/>
          <w:color w:val="221F1F"/>
          <w:spacing w:val="-12"/>
          <w:sz w:val="28"/>
        </w:rPr>
        <w:t xml:space="preserve"> </w:t>
      </w:r>
      <w:r>
        <w:rPr>
          <w:b/>
          <w:i/>
          <w:color w:val="221F1F"/>
          <w:sz w:val="28"/>
        </w:rPr>
        <w:t>-</w:t>
      </w:r>
      <w:proofErr w:type="spellStart"/>
      <w:r>
        <w:rPr>
          <w:b/>
          <w:i/>
          <w:color w:val="221F1F"/>
          <w:sz w:val="28"/>
        </w:rPr>
        <w:t>щик</w:t>
      </w:r>
      <w:proofErr w:type="spellEnd"/>
      <w:r>
        <w:rPr>
          <w:b/>
          <w:i/>
          <w:color w:val="221F1F"/>
          <w:sz w:val="28"/>
        </w:rPr>
        <w:t>-</w:t>
      </w:r>
      <w:r>
        <w:rPr>
          <w:i/>
          <w:color w:val="221F1F"/>
          <w:sz w:val="28"/>
        </w:rPr>
        <w:t>;</w:t>
      </w:r>
      <w:r>
        <w:rPr>
          <w:i/>
          <w:color w:val="221F1F"/>
          <w:spacing w:val="-17"/>
          <w:sz w:val="28"/>
        </w:rPr>
        <w:t xml:space="preserve"> </w:t>
      </w:r>
      <w:r>
        <w:rPr>
          <w:b/>
          <w:i/>
          <w:color w:val="221F1F"/>
          <w:sz w:val="28"/>
        </w:rPr>
        <w:t>–</w:t>
      </w:r>
      <w:proofErr w:type="spellStart"/>
      <w:r>
        <w:rPr>
          <w:b/>
          <w:i/>
          <w:color w:val="221F1F"/>
          <w:sz w:val="28"/>
        </w:rPr>
        <w:t>ек</w:t>
      </w:r>
      <w:proofErr w:type="spellEnd"/>
      <w:r>
        <w:rPr>
          <w:b/>
          <w:i/>
          <w:color w:val="221F1F"/>
          <w:sz w:val="28"/>
        </w:rPr>
        <w:t>-</w:t>
      </w:r>
      <w:r>
        <w:rPr>
          <w:b/>
          <w:i/>
          <w:color w:val="221F1F"/>
          <w:spacing w:val="-13"/>
          <w:sz w:val="28"/>
        </w:rPr>
        <w:t xml:space="preserve"> </w:t>
      </w:r>
      <w:r>
        <w:rPr>
          <w:b/>
          <w:i/>
          <w:color w:val="221F1F"/>
          <w:sz w:val="28"/>
        </w:rPr>
        <w:t>–</w:t>
      </w:r>
      <w:r>
        <w:rPr>
          <w:b/>
          <w:i/>
          <w:color w:val="221F1F"/>
          <w:spacing w:val="-12"/>
          <w:sz w:val="28"/>
        </w:rPr>
        <w:t xml:space="preserve"> </w:t>
      </w:r>
      <w:r>
        <w:rPr>
          <w:b/>
          <w:i/>
          <w:color w:val="221F1F"/>
          <w:sz w:val="28"/>
        </w:rPr>
        <w:t>-</w:t>
      </w:r>
      <w:proofErr w:type="spellStart"/>
      <w:r>
        <w:rPr>
          <w:b/>
          <w:i/>
          <w:color w:val="221F1F"/>
          <w:sz w:val="28"/>
        </w:rPr>
        <w:t>ик</w:t>
      </w:r>
      <w:proofErr w:type="spellEnd"/>
      <w:r>
        <w:rPr>
          <w:b/>
          <w:i/>
          <w:color w:val="221F1F"/>
          <w:sz w:val="28"/>
        </w:rPr>
        <w:t>-</w:t>
      </w:r>
      <w:r>
        <w:rPr>
          <w:b/>
          <w:i/>
          <w:color w:val="221F1F"/>
          <w:spacing w:val="-13"/>
          <w:sz w:val="28"/>
        </w:rPr>
        <w:t xml:space="preserve"> </w:t>
      </w:r>
      <w:r>
        <w:rPr>
          <w:i/>
          <w:color w:val="221F1F"/>
          <w:sz w:val="28"/>
        </w:rPr>
        <w:t>(-</w:t>
      </w:r>
      <w:r>
        <w:rPr>
          <w:b/>
          <w:i/>
          <w:color w:val="221F1F"/>
          <w:sz w:val="28"/>
        </w:rPr>
        <w:t>чик-</w:t>
      </w:r>
      <w:r>
        <w:rPr>
          <w:i/>
          <w:color w:val="221F1F"/>
          <w:sz w:val="28"/>
        </w:rPr>
        <w:t>)</w:t>
      </w:r>
      <w:r>
        <w:rPr>
          <w:i/>
          <w:color w:val="221F1F"/>
          <w:spacing w:val="-16"/>
          <w:sz w:val="28"/>
        </w:rPr>
        <w:t xml:space="preserve"> </w:t>
      </w:r>
      <w:r>
        <w:rPr>
          <w:color w:val="221F1F"/>
          <w:sz w:val="28"/>
        </w:rPr>
        <w:t>имён</w:t>
      </w:r>
      <w:r>
        <w:rPr>
          <w:color w:val="221F1F"/>
          <w:spacing w:val="-15"/>
          <w:sz w:val="28"/>
        </w:rPr>
        <w:t xml:space="preserve"> </w:t>
      </w:r>
      <w:r>
        <w:rPr>
          <w:color w:val="221F1F"/>
          <w:sz w:val="28"/>
        </w:rPr>
        <w:t>существительных. Правописание</w:t>
      </w:r>
      <w:r>
        <w:rPr>
          <w:color w:val="221F1F"/>
          <w:spacing w:val="-14"/>
          <w:sz w:val="28"/>
        </w:rPr>
        <w:t xml:space="preserve"> </w:t>
      </w:r>
      <w:r>
        <w:rPr>
          <w:color w:val="221F1F"/>
          <w:sz w:val="28"/>
        </w:rPr>
        <w:t>корней</w:t>
      </w:r>
      <w:r>
        <w:rPr>
          <w:color w:val="221F1F"/>
          <w:spacing w:val="-13"/>
          <w:sz w:val="28"/>
        </w:rPr>
        <w:t xml:space="preserve"> </w:t>
      </w:r>
      <w:r>
        <w:rPr>
          <w:color w:val="221F1F"/>
          <w:sz w:val="28"/>
        </w:rPr>
        <w:t>с</w:t>
      </w:r>
      <w:r>
        <w:rPr>
          <w:color w:val="221F1F"/>
          <w:spacing w:val="-16"/>
          <w:sz w:val="28"/>
        </w:rPr>
        <w:t xml:space="preserve"> </w:t>
      </w:r>
      <w:r>
        <w:rPr>
          <w:color w:val="221F1F"/>
          <w:sz w:val="28"/>
        </w:rPr>
        <w:t>чередованием</w:t>
      </w:r>
      <w:r>
        <w:rPr>
          <w:color w:val="221F1F"/>
          <w:spacing w:val="-10"/>
          <w:sz w:val="28"/>
        </w:rPr>
        <w:t xml:space="preserve"> </w:t>
      </w:r>
      <w:r>
        <w:rPr>
          <w:b/>
          <w:i/>
          <w:color w:val="221F1F"/>
          <w:sz w:val="28"/>
        </w:rPr>
        <w:t>а</w:t>
      </w:r>
      <w:r>
        <w:rPr>
          <w:b/>
          <w:i/>
          <w:color w:val="221F1F"/>
          <w:spacing w:val="-15"/>
          <w:sz w:val="28"/>
        </w:rPr>
        <w:t xml:space="preserve"> </w:t>
      </w:r>
      <w:r>
        <w:rPr>
          <w:color w:val="221F1F"/>
          <w:sz w:val="28"/>
        </w:rPr>
        <w:t>//</w:t>
      </w:r>
      <w:r>
        <w:rPr>
          <w:color w:val="221F1F"/>
          <w:spacing w:val="-15"/>
          <w:sz w:val="28"/>
        </w:rPr>
        <w:t xml:space="preserve"> </w:t>
      </w:r>
      <w:r>
        <w:rPr>
          <w:b/>
          <w:i/>
          <w:color w:val="221F1F"/>
          <w:sz w:val="28"/>
        </w:rPr>
        <w:t>о</w:t>
      </w:r>
      <w:r>
        <w:rPr>
          <w:color w:val="221F1F"/>
          <w:sz w:val="28"/>
        </w:rPr>
        <w:t>:</w:t>
      </w:r>
      <w:r>
        <w:rPr>
          <w:color w:val="221F1F"/>
          <w:spacing w:val="-12"/>
          <w:sz w:val="28"/>
        </w:rPr>
        <w:t xml:space="preserve"> </w:t>
      </w:r>
      <w:r>
        <w:rPr>
          <w:i/>
          <w:color w:val="221F1F"/>
          <w:sz w:val="28"/>
        </w:rPr>
        <w:t>-</w:t>
      </w:r>
      <w:r>
        <w:rPr>
          <w:b/>
          <w:i/>
          <w:color w:val="221F1F"/>
          <w:sz w:val="28"/>
        </w:rPr>
        <w:t>лаг-</w:t>
      </w:r>
      <w:r>
        <w:rPr>
          <w:b/>
          <w:i/>
          <w:color w:val="221F1F"/>
          <w:spacing w:val="-13"/>
          <w:sz w:val="28"/>
        </w:rPr>
        <w:t xml:space="preserve"> </w:t>
      </w:r>
      <w:r>
        <w:rPr>
          <w:b/>
          <w:i/>
          <w:color w:val="221F1F"/>
          <w:sz w:val="28"/>
        </w:rPr>
        <w:t>–</w:t>
      </w:r>
      <w:r>
        <w:rPr>
          <w:b/>
          <w:i/>
          <w:color w:val="221F1F"/>
          <w:spacing w:val="-12"/>
          <w:sz w:val="28"/>
        </w:rPr>
        <w:t xml:space="preserve"> </w:t>
      </w:r>
      <w:r>
        <w:rPr>
          <w:b/>
          <w:i/>
          <w:color w:val="221F1F"/>
          <w:sz w:val="28"/>
        </w:rPr>
        <w:t>-лож</w:t>
      </w:r>
      <w:r>
        <w:rPr>
          <w:i/>
          <w:color w:val="221F1F"/>
          <w:sz w:val="28"/>
        </w:rPr>
        <w:t>-;</w:t>
      </w:r>
      <w:r>
        <w:rPr>
          <w:i/>
          <w:color w:val="221F1F"/>
          <w:spacing w:val="-16"/>
          <w:sz w:val="28"/>
        </w:rPr>
        <w:t xml:space="preserve"> </w:t>
      </w:r>
      <w:r>
        <w:rPr>
          <w:i/>
          <w:color w:val="221F1F"/>
          <w:sz w:val="28"/>
        </w:rPr>
        <w:t>-</w:t>
      </w:r>
      <w:proofErr w:type="spellStart"/>
      <w:r>
        <w:rPr>
          <w:b/>
          <w:i/>
          <w:color w:val="221F1F"/>
          <w:sz w:val="28"/>
        </w:rPr>
        <w:t>раст</w:t>
      </w:r>
      <w:proofErr w:type="spellEnd"/>
      <w:r>
        <w:rPr>
          <w:b/>
          <w:i/>
          <w:color w:val="221F1F"/>
          <w:sz w:val="28"/>
        </w:rPr>
        <w:t>-</w:t>
      </w:r>
      <w:r>
        <w:rPr>
          <w:b/>
          <w:i/>
          <w:color w:val="221F1F"/>
          <w:spacing w:val="-13"/>
          <w:sz w:val="28"/>
        </w:rPr>
        <w:t xml:space="preserve"> </w:t>
      </w:r>
      <w:r>
        <w:rPr>
          <w:i/>
          <w:color w:val="221F1F"/>
          <w:sz w:val="28"/>
        </w:rPr>
        <w:t>—</w:t>
      </w:r>
      <w:r>
        <w:rPr>
          <w:i/>
          <w:color w:val="221F1F"/>
          <w:spacing w:val="-14"/>
          <w:sz w:val="28"/>
        </w:rPr>
        <w:t xml:space="preserve"> </w:t>
      </w:r>
      <w:r>
        <w:rPr>
          <w:i/>
          <w:color w:val="221F1F"/>
          <w:sz w:val="28"/>
        </w:rPr>
        <w:t>-</w:t>
      </w:r>
      <w:proofErr w:type="spellStart"/>
      <w:r>
        <w:rPr>
          <w:b/>
          <w:i/>
          <w:color w:val="221F1F"/>
          <w:sz w:val="28"/>
        </w:rPr>
        <w:t>ращ</w:t>
      </w:r>
      <w:proofErr w:type="spellEnd"/>
      <w:r>
        <w:rPr>
          <w:b/>
          <w:i/>
          <w:color w:val="221F1F"/>
          <w:sz w:val="28"/>
        </w:rPr>
        <w:t>-</w:t>
      </w:r>
      <w:r>
        <w:rPr>
          <w:b/>
          <w:i/>
          <w:color w:val="221F1F"/>
          <w:spacing w:val="-13"/>
          <w:sz w:val="28"/>
        </w:rPr>
        <w:t xml:space="preserve"> </w:t>
      </w:r>
      <w:r>
        <w:rPr>
          <w:i/>
          <w:color w:val="221F1F"/>
          <w:sz w:val="28"/>
        </w:rPr>
        <w:t>—</w:t>
      </w:r>
      <w:r>
        <w:rPr>
          <w:i/>
          <w:color w:val="221F1F"/>
          <w:spacing w:val="-14"/>
          <w:sz w:val="28"/>
        </w:rPr>
        <w:t xml:space="preserve"> </w:t>
      </w:r>
      <w:r>
        <w:rPr>
          <w:i/>
          <w:color w:val="221F1F"/>
          <w:sz w:val="28"/>
        </w:rPr>
        <w:t>-</w:t>
      </w:r>
      <w:r>
        <w:rPr>
          <w:b/>
          <w:i/>
          <w:color w:val="221F1F"/>
          <w:sz w:val="28"/>
        </w:rPr>
        <w:t>рос</w:t>
      </w:r>
      <w:r>
        <w:rPr>
          <w:i/>
          <w:color w:val="221F1F"/>
          <w:sz w:val="28"/>
        </w:rPr>
        <w:t>-</w:t>
      </w:r>
      <w:r>
        <w:rPr>
          <w:i/>
          <w:color w:val="221F1F"/>
          <w:spacing w:val="-10"/>
          <w:sz w:val="28"/>
        </w:rPr>
        <w:t>;</w:t>
      </w:r>
    </w:p>
    <w:p w14:paraId="5D89D523" w14:textId="77777777" w:rsidR="00E55397" w:rsidRDefault="00395F00">
      <w:pPr>
        <w:spacing w:line="242" w:lineRule="auto"/>
        <w:ind w:left="644" w:right="2157"/>
        <w:rPr>
          <w:b/>
          <w:sz w:val="28"/>
        </w:rPr>
      </w:pPr>
      <w:r>
        <w:rPr>
          <w:i/>
          <w:color w:val="221F1F"/>
          <w:sz w:val="28"/>
        </w:rPr>
        <w:t>-</w:t>
      </w:r>
      <w:proofErr w:type="spellStart"/>
      <w:r>
        <w:rPr>
          <w:b/>
          <w:i/>
          <w:color w:val="221F1F"/>
          <w:sz w:val="28"/>
        </w:rPr>
        <w:t>гар</w:t>
      </w:r>
      <w:proofErr w:type="spellEnd"/>
      <w:r>
        <w:rPr>
          <w:b/>
          <w:i/>
          <w:color w:val="221F1F"/>
          <w:sz w:val="28"/>
        </w:rPr>
        <w:t xml:space="preserve">- </w:t>
      </w:r>
      <w:r>
        <w:rPr>
          <w:i/>
          <w:color w:val="221F1F"/>
          <w:sz w:val="28"/>
        </w:rPr>
        <w:t>— -</w:t>
      </w:r>
      <w:r>
        <w:rPr>
          <w:b/>
          <w:i/>
          <w:color w:val="221F1F"/>
          <w:sz w:val="28"/>
        </w:rPr>
        <w:t>гор</w:t>
      </w:r>
      <w:r>
        <w:rPr>
          <w:i/>
          <w:color w:val="221F1F"/>
          <w:sz w:val="28"/>
        </w:rPr>
        <w:t>-, -</w:t>
      </w:r>
      <w:proofErr w:type="spellStart"/>
      <w:r>
        <w:rPr>
          <w:b/>
          <w:i/>
          <w:color w:val="221F1F"/>
          <w:sz w:val="28"/>
        </w:rPr>
        <w:t>зар</w:t>
      </w:r>
      <w:proofErr w:type="spellEnd"/>
      <w:r>
        <w:rPr>
          <w:b/>
          <w:i/>
          <w:color w:val="221F1F"/>
          <w:sz w:val="28"/>
        </w:rPr>
        <w:t xml:space="preserve">- </w:t>
      </w:r>
      <w:r>
        <w:rPr>
          <w:i/>
          <w:color w:val="221F1F"/>
          <w:sz w:val="28"/>
        </w:rPr>
        <w:t>— -</w:t>
      </w:r>
      <w:proofErr w:type="spellStart"/>
      <w:r>
        <w:rPr>
          <w:b/>
          <w:i/>
          <w:color w:val="221F1F"/>
          <w:sz w:val="28"/>
        </w:rPr>
        <w:t>зор</w:t>
      </w:r>
      <w:proofErr w:type="spellEnd"/>
      <w:r>
        <w:rPr>
          <w:i/>
          <w:color w:val="221F1F"/>
          <w:sz w:val="28"/>
        </w:rPr>
        <w:t xml:space="preserve">-; </w:t>
      </w:r>
      <w:r>
        <w:rPr>
          <w:b/>
          <w:i/>
          <w:color w:val="221F1F"/>
          <w:sz w:val="28"/>
        </w:rPr>
        <w:t>-клан – -клон-</w:t>
      </w:r>
      <w:r>
        <w:rPr>
          <w:i/>
          <w:color w:val="221F1F"/>
          <w:sz w:val="28"/>
        </w:rPr>
        <w:t xml:space="preserve">, </w:t>
      </w:r>
      <w:r>
        <w:rPr>
          <w:b/>
          <w:i/>
          <w:color w:val="221F1F"/>
          <w:sz w:val="28"/>
        </w:rPr>
        <w:t>-скак- – -</w:t>
      </w:r>
      <w:proofErr w:type="spellStart"/>
      <w:r>
        <w:rPr>
          <w:b/>
          <w:i/>
          <w:color w:val="221F1F"/>
          <w:sz w:val="28"/>
        </w:rPr>
        <w:t>скоч</w:t>
      </w:r>
      <w:proofErr w:type="spellEnd"/>
      <w:r>
        <w:rPr>
          <w:b/>
          <w:i/>
          <w:color w:val="221F1F"/>
          <w:sz w:val="28"/>
        </w:rPr>
        <w:t xml:space="preserve">-. </w:t>
      </w:r>
      <w:r>
        <w:rPr>
          <w:color w:val="221F1F"/>
          <w:sz w:val="28"/>
        </w:rPr>
        <w:t>Слитное</w:t>
      </w:r>
      <w:r>
        <w:rPr>
          <w:color w:val="221F1F"/>
          <w:spacing w:val="-5"/>
          <w:sz w:val="28"/>
        </w:rPr>
        <w:t xml:space="preserve"> </w:t>
      </w:r>
      <w:r>
        <w:rPr>
          <w:color w:val="221F1F"/>
          <w:sz w:val="28"/>
        </w:rPr>
        <w:t>и</w:t>
      </w:r>
      <w:r>
        <w:rPr>
          <w:color w:val="221F1F"/>
          <w:spacing w:val="-8"/>
          <w:sz w:val="28"/>
        </w:rPr>
        <w:t xml:space="preserve"> </w:t>
      </w:r>
      <w:r>
        <w:rPr>
          <w:color w:val="221F1F"/>
          <w:sz w:val="28"/>
        </w:rPr>
        <w:t>раздельное</w:t>
      </w:r>
      <w:r>
        <w:rPr>
          <w:color w:val="221F1F"/>
          <w:spacing w:val="-5"/>
          <w:sz w:val="28"/>
        </w:rPr>
        <w:t xml:space="preserve"> </w:t>
      </w:r>
      <w:r>
        <w:rPr>
          <w:color w:val="221F1F"/>
          <w:sz w:val="28"/>
        </w:rPr>
        <w:t>написание</w:t>
      </w:r>
      <w:r>
        <w:rPr>
          <w:color w:val="221F1F"/>
          <w:spacing w:val="-2"/>
          <w:sz w:val="28"/>
        </w:rPr>
        <w:t xml:space="preserve"> </w:t>
      </w:r>
      <w:r>
        <w:rPr>
          <w:b/>
          <w:i/>
          <w:color w:val="221F1F"/>
          <w:sz w:val="28"/>
        </w:rPr>
        <w:t>не</w:t>
      </w:r>
      <w:r>
        <w:rPr>
          <w:b/>
          <w:i/>
          <w:color w:val="221F1F"/>
          <w:spacing w:val="-6"/>
          <w:sz w:val="28"/>
        </w:rPr>
        <w:t xml:space="preserve"> </w:t>
      </w:r>
      <w:r>
        <w:rPr>
          <w:color w:val="221F1F"/>
          <w:sz w:val="28"/>
        </w:rPr>
        <w:t>с</w:t>
      </w:r>
      <w:r>
        <w:rPr>
          <w:color w:val="221F1F"/>
          <w:spacing w:val="-5"/>
          <w:sz w:val="28"/>
        </w:rPr>
        <w:t xml:space="preserve"> </w:t>
      </w:r>
      <w:r>
        <w:rPr>
          <w:color w:val="221F1F"/>
          <w:sz w:val="28"/>
        </w:rPr>
        <w:t>именами</w:t>
      </w:r>
      <w:r>
        <w:rPr>
          <w:color w:val="221F1F"/>
          <w:spacing w:val="-5"/>
          <w:sz w:val="28"/>
        </w:rPr>
        <w:t xml:space="preserve"> </w:t>
      </w:r>
      <w:r>
        <w:rPr>
          <w:color w:val="221F1F"/>
          <w:sz w:val="28"/>
        </w:rPr>
        <w:t xml:space="preserve">существительными. </w:t>
      </w:r>
      <w:r>
        <w:rPr>
          <w:b/>
          <w:color w:val="221F1F"/>
          <w:sz w:val="28"/>
        </w:rPr>
        <w:t>Имя прилагательное</w:t>
      </w:r>
    </w:p>
    <w:p w14:paraId="0BC292F5" w14:textId="77777777" w:rsidR="00E55397" w:rsidRDefault="00395F00">
      <w:pPr>
        <w:pStyle w:val="a3"/>
        <w:ind w:left="644" w:right="278"/>
      </w:pPr>
      <w:r>
        <w:rPr>
          <w:color w:val="221F1F"/>
        </w:rPr>
        <w:t xml:space="preserve">Имя прилагательное как часть речи. Общее грамматическое значение, </w:t>
      </w:r>
      <w:proofErr w:type="spellStart"/>
      <w:proofErr w:type="gramStart"/>
      <w:r>
        <w:rPr>
          <w:color w:val="221F1F"/>
        </w:rPr>
        <w:t>морфоло</w:t>
      </w:r>
      <w:proofErr w:type="spellEnd"/>
      <w:r>
        <w:rPr>
          <w:color w:val="221F1F"/>
        </w:rPr>
        <w:t xml:space="preserve">- </w:t>
      </w:r>
      <w:proofErr w:type="spellStart"/>
      <w:r>
        <w:rPr>
          <w:color w:val="221F1F"/>
        </w:rPr>
        <w:t>гические</w:t>
      </w:r>
      <w:proofErr w:type="spellEnd"/>
      <w:proofErr w:type="gramEnd"/>
      <w:r>
        <w:rPr>
          <w:color w:val="221F1F"/>
          <w:spacing w:val="-5"/>
        </w:rPr>
        <w:t xml:space="preserve"> </w:t>
      </w:r>
      <w:r>
        <w:rPr>
          <w:color w:val="221F1F"/>
        </w:rPr>
        <w:t>признаки</w:t>
      </w:r>
      <w:r>
        <w:rPr>
          <w:color w:val="221F1F"/>
          <w:spacing w:val="-7"/>
        </w:rPr>
        <w:t xml:space="preserve"> </w:t>
      </w:r>
      <w:r>
        <w:rPr>
          <w:color w:val="221F1F"/>
        </w:rPr>
        <w:t>и</w:t>
      </w:r>
      <w:r>
        <w:rPr>
          <w:color w:val="221F1F"/>
          <w:spacing w:val="-5"/>
        </w:rPr>
        <w:t xml:space="preserve"> </w:t>
      </w:r>
      <w:r>
        <w:rPr>
          <w:color w:val="221F1F"/>
        </w:rPr>
        <w:t>синтаксические</w:t>
      </w:r>
      <w:r>
        <w:rPr>
          <w:color w:val="221F1F"/>
          <w:spacing w:val="-8"/>
        </w:rPr>
        <w:t xml:space="preserve"> </w:t>
      </w:r>
      <w:r>
        <w:rPr>
          <w:color w:val="221F1F"/>
        </w:rPr>
        <w:t>функции</w:t>
      </w:r>
      <w:r>
        <w:rPr>
          <w:color w:val="221F1F"/>
          <w:spacing w:val="-7"/>
        </w:rPr>
        <w:t xml:space="preserve"> </w:t>
      </w:r>
      <w:r>
        <w:rPr>
          <w:color w:val="221F1F"/>
        </w:rPr>
        <w:t>имени</w:t>
      </w:r>
      <w:r>
        <w:rPr>
          <w:color w:val="221F1F"/>
          <w:spacing w:val="-7"/>
        </w:rPr>
        <w:t xml:space="preserve"> </w:t>
      </w:r>
      <w:r>
        <w:rPr>
          <w:color w:val="221F1F"/>
        </w:rPr>
        <w:t>прилагательного.</w:t>
      </w:r>
      <w:r>
        <w:rPr>
          <w:color w:val="221F1F"/>
          <w:spacing w:val="-6"/>
        </w:rPr>
        <w:t xml:space="preserve"> </w:t>
      </w:r>
      <w:r>
        <w:rPr>
          <w:color w:val="221F1F"/>
        </w:rPr>
        <w:t>Роль</w:t>
      </w:r>
      <w:r>
        <w:rPr>
          <w:color w:val="221F1F"/>
          <w:spacing w:val="-6"/>
        </w:rPr>
        <w:t xml:space="preserve"> </w:t>
      </w:r>
      <w:r>
        <w:rPr>
          <w:color w:val="221F1F"/>
        </w:rPr>
        <w:t>имени прилагательного в речи.</w:t>
      </w:r>
    </w:p>
    <w:p w14:paraId="428C826B" w14:textId="77777777" w:rsidR="00E55397" w:rsidRDefault="00395F00">
      <w:pPr>
        <w:pStyle w:val="a3"/>
        <w:ind w:left="644" w:right="473"/>
        <w:jc w:val="left"/>
      </w:pPr>
      <w:r>
        <w:rPr>
          <w:color w:val="221F1F"/>
        </w:rPr>
        <w:t>Имена</w:t>
      </w:r>
      <w:r>
        <w:rPr>
          <w:color w:val="221F1F"/>
          <w:spacing w:val="-5"/>
        </w:rPr>
        <w:t xml:space="preserve"> </w:t>
      </w:r>
      <w:r>
        <w:rPr>
          <w:color w:val="221F1F"/>
        </w:rPr>
        <w:t>прилагательные</w:t>
      </w:r>
      <w:r>
        <w:rPr>
          <w:color w:val="221F1F"/>
          <w:spacing w:val="-5"/>
        </w:rPr>
        <w:t xml:space="preserve"> </w:t>
      </w:r>
      <w:r>
        <w:rPr>
          <w:color w:val="221F1F"/>
        </w:rPr>
        <w:t>полные</w:t>
      </w:r>
      <w:r>
        <w:rPr>
          <w:color w:val="221F1F"/>
          <w:spacing w:val="-5"/>
        </w:rPr>
        <w:t xml:space="preserve"> </w:t>
      </w:r>
      <w:r>
        <w:rPr>
          <w:color w:val="221F1F"/>
        </w:rPr>
        <w:t>и</w:t>
      </w:r>
      <w:r>
        <w:rPr>
          <w:color w:val="221F1F"/>
          <w:spacing w:val="-8"/>
        </w:rPr>
        <w:t xml:space="preserve"> </w:t>
      </w:r>
      <w:r>
        <w:rPr>
          <w:color w:val="221F1F"/>
        </w:rPr>
        <w:t>краткие,</w:t>
      </w:r>
      <w:r>
        <w:rPr>
          <w:color w:val="221F1F"/>
          <w:spacing w:val="-6"/>
        </w:rPr>
        <w:t xml:space="preserve"> </w:t>
      </w:r>
      <w:r>
        <w:rPr>
          <w:color w:val="221F1F"/>
        </w:rPr>
        <w:t>их</w:t>
      </w:r>
      <w:r>
        <w:rPr>
          <w:color w:val="221F1F"/>
          <w:spacing w:val="-4"/>
        </w:rPr>
        <w:t xml:space="preserve"> </w:t>
      </w:r>
      <w:r>
        <w:rPr>
          <w:color w:val="221F1F"/>
        </w:rPr>
        <w:t>синтаксические</w:t>
      </w:r>
      <w:r>
        <w:rPr>
          <w:color w:val="221F1F"/>
          <w:spacing w:val="-5"/>
        </w:rPr>
        <w:t xml:space="preserve"> </w:t>
      </w:r>
      <w:r>
        <w:rPr>
          <w:color w:val="221F1F"/>
        </w:rPr>
        <w:t>функции. Склонение имён прилагательных.</w:t>
      </w:r>
    </w:p>
    <w:p w14:paraId="23740C4E" w14:textId="77777777" w:rsidR="00E55397" w:rsidRDefault="00395F00">
      <w:pPr>
        <w:pStyle w:val="a3"/>
        <w:spacing w:line="322" w:lineRule="exact"/>
        <w:ind w:left="644"/>
        <w:jc w:val="left"/>
      </w:pPr>
      <w:r>
        <w:rPr>
          <w:color w:val="221F1F"/>
        </w:rPr>
        <w:t>Морфологический</w:t>
      </w:r>
      <w:r>
        <w:rPr>
          <w:color w:val="221F1F"/>
          <w:spacing w:val="-9"/>
        </w:rPr>
        <w:t xml:space="preserve"> </w:t>
      </w:r>
      <w:r>
        <w:rPr>
          <w:color w:val="221F1F"/>
        </w:rPr>
        <w:t>анализ</w:t>
      </w:r>
      <w:r>
        <w:rPr>
          <w:color w:val="221F1F"/>
          <w:spacing w:val="-8"/>
        </w:rPr>
        <w:t xml:space="preserve"> </w:t>
      </w:r>
      <w:r>
        <w:rPr>
          <w:color w:val="221F1F"/>
        </w:rPr>
        <w:t>имён</w:t>
      </w:r>
      <w:r>
        <w:rPr>
          <w:color w:val="221F1F"/>
          <w:spacing w:val="-9"/>
        </w:rPr>
        <w:t xml:space="preserve"> </w:t>
      </w:r>
      <w:r>
        <w:rPr>
          <w:color w:val="221F1F"/>
          <w:spacing w:val="-2"/>
        </w:rPr>
        <w:t>прилагательных.</w:t>
      </w:r>
    </w:p>
    <w:p w14:paraId="3608C01D" w14:textId="77777777" w:rsidR="00E55397" w:rsidRDefault="00395F00">
      <w:pPr>
        <w:pStyle w:val="a3"/>
        <w:ind w:left="644" w:right="279"/>
        <w:jc w:val="left"/>
      </w:pPr>
      <w:r>
        <w:rPr>
          <w:color w:val="221F1F"/>
        </w:rPr>
        <w:t xml:space="preserve">Нормы словоизменения, произношения имён прилагательных, постановки </w:t>
      </w:r>
      <w:proofErr w:type="gramStart"/>
      <w:r>
        <w:rPr>
          <w:color w:val="221F1F"/>
        </w:rPr>
        <w:t xml:space="preserve">ударе- </w:t>
      </w:r>
      <w:proofErr w:type="spellStart"/>
      <w:r>
        <w:rPr>
          <w:color w:val="221F1F"/>
        </w:rPr>
        <w:t>ния</w:t>
      </w:r>
      <w:proofErr w:type="spellEnd"/>
      <w:proofErr w:type="gramEnd"/>
      <w:r>
        <w:rPr>
          <w:color w:val="221F1F"/>
        </w:rPr>
        <w:t xml:space="preserve"> (в рамках изученного).</w:t>
      </w:r>
    </w:p>
    <w:p w14:paraId="08BEDFB9" w14:textId="77777777" w:rsidR="00E55397" w:rsidRDefault="00395F00">
      <w:pPr>
        <w:pStyle w:val="a3"/>
        <w:spacing w:line="321" w:lineRule="exact"/>
        <w:ind w:left="644"/>
        <w:jc w:val="left"/>
      </w:pPr>
      <w:r>
        <w:rPr>
          <w:color w:val="221F1F"/>
        </w:rPr>
        <w:t>Правописание</w:t>
      </w:r>
      <w:r>
        <w:rPr>
          <w:color w:val="221F1F"/>
          <w:spacing w:val="-10"/>
        </w:rPr>
        <w:t xml:space="preserve"> </w:t>
      </w:r>
      <w:r>
        <w:rPr>
          <w:color w:val="221F1F"/>
        </w:rPr>
        <w:t>безударных</w:t>
      </w:r>
      <w:r>
        <w:rPr>
          <w:color w:val="221F1F"/>
          <w:spacing w:val="-6"/>
        </w:rPr>
        <w:t xml:space="preserve"> </w:t>
      </w:r>
      <w:r>
        <w:rPr>
          <w:color w:val="221F1F"/>
        </w:rPr>
        <w:t>окончаний</w:t>
      </w:r>
      <w:r>
        <w:rPr>
          <w:color w:val="221F1F"/>
          <w:spacing w:val="-7"/>
        </w:rPr>
        <w:t xml:space="preserve"> </w:t>
      </w:r>
      <w:r>
        <w:rPr>
          <w:color w:val="221F1F"/>
        </w:rPr>
        <w:t>имён</w:t>
      </w:r>
      <w:r>
        <w:rPr>
          <w:color w:val="221F1F"/>
          <w:spacing w:val="-7"/>
        </w:rPr>
        <w:t xml:space="preserve"> </w:t>
      </w:r>
      <w:r>
        <w:rPr>
          <w:color w:val="221F1F"/>
          <w:spacing w:val="-2"/>
        </w:rPr>
        <w:t>прилагательных.</w:t>
      </w:r>
    </w:p>
    <w:p w14:paraId="1D995EC0" w14:textId="77777777" w:rsidR="00E55397" w:rsidRDefault="00395F00">
      <w:pPr>
        <w:pStyle w:val="a3"/>
        <w:ind w:left="644"/>
        <w:jc w:val="left"/>
      </w:pPr>
      <w:r>
        <w:rPr>
          <w:color w:val="221F1F"/>
        </w:rPr>
        <w:t xml:space="preserve">Правописание </w:t>
      </w:r>
      <w:r>
        <w:rPr>
          <w:b/>
          <w:i/>
          <w:color w:val="221F1F"/>
        </w:rPr>
        <w:t xml:space="preserve">о — е </w:t>
      </w:r>
      <w:r>
        <w:rPr>
          <w:color w:val="221F1F"/>
        </w:rPr>
        <w:t xml:space="preserve">после шипящих и </w:t>
      </w:r>
      <w:r>
        <w:rPr>
          <w:b/>
          <w:i/>
          <w:color w:val="221F1F"/>
        </w:rPr>
        <w:t xml:space="preserve">ц </w:t>
      </w:r>
      <w:r>
        <w:rPr>
          <w:color w:val="221F1F"/>
        </w:rPr>
        <w:t xml:space="preserve">в суффиксах и окончаниях имён </w:t>
      </w:r>
      <w:proofErr w:type="spellStart"/>
      <w:proofErr w:type="gramStart"/>
      <w:r>
        <w:rPr>
          <w:color w:val="221F1F"/>
        </w:rPr>
        <w:t>прила</w:t>
      </w:r>
      <w:proofErr w:type="spellEnd"/>
      <w:r>
        <w:rPr>
          <w:color w:val="221F1F"/>
        </w:rPr>
        <w:t>-</w:t>
      </w:r>
      <w:r>
        <w:rPr>
          <w:color w:val="221F1F"/>
          <w:spacing w:val="40"/>
        </w:rPr>
        <w:t xml:space="preserve"> </w:t>
      </w:r>
      <w:proofErr w:type="spellStart"/>
      <w:r>
        <w:rPr>
          <w:color w:val="221F1F"/>
          <w:spacing w:val="-2"/>
        </w:rPr>
        <w:t>гательных</w:t>
      </w:r>
      <w:proofErr w:type="spellEnd"/>
      <w:proofErr w:type="gramEnd"/>
      <w:r>
        <w:rPr>
          <w:color w:val="221F1F"/>
          <w:spacing w:val="-2"/>
        </w:rPr>
        <w:t>.</w:t>
      </w:r>
    </w:p>
    <w:p w14:paraId="1FD4BB7A" w14:textId="77777777" w:rsidR="00E55397" w:rsidRDefault="00395F00">
      <w:pPr>
        <w:pStyle w:val="a3"/>
        <w:ind w:left="644" w:right="473"/>
        <w:jc w:val="left"/>
      </w:pPr>
      <w:r>
        <w:rPr>
          <w:color w:val="221F1F"/>
        </w:rPr>
        <w:t>Правописание</w:t>
      </w:r>
      <w:r>
        <w:rPr>
          <w:color w:val="221F1F"/>
          <w:spacing w:val="-5"/>
        </w:rPr>
        <w:t xml:space="preserve"> </w:t>
      </w:r>
      <w:r>
        <w:rPr>
          <w:color w:val="221F1F"/>
        </w:rPr>
        <w:t>кратких</w:t>
      </w:r>
      <w:r>
        <w:rPr>
          <w:color w:val="221F1F"/>
          <w:spacing w:val="-4"/>
        </w:rPr>
        <w:t xml:space="preserve"> </w:t>
      </w:r>
      <w:r>
        <w:rPr>
          <w:color w:val="221F1F"/>
        </w:rPr>
        <w:t>форм</w:t>
      </w:r>
      <w:r>
        <w:rPr>
          <w:color w:val="221F1F"/>
          <w:spacing w:val="-5"/>
        </w:rPr>
        <w:t xml:space="preserve"> </w:t>
      </w:r>
      <w:r>
        <w:rPr>
          <w:color w:val="221F1F"/>
        </w:rPr>
        <w:t>имён</w:t>
      </w:r>
      <w:r>
        <w:rPr>
          <w:color w:val="221F1F"/>
          <w:spacing w:val="-7"/>
        </w:rPr>
        <w:t xml:space="preserve"> </w:t>
      </w:r>
      <w:r>
        <w:rPr>
          <w:color w:val="221F1F"/>
        </w:rPr>
        <w:t>прилагательных</w:t>
      </w:r>
      <w:r>
        <w:rPr>
          <w:color w:val="221F1F"/>
          <w:spacing w:val="-4"/>
        </w:rPr>
        <w:t xml:space="preserve"> </w:t>
      </w:r>
      <w:r>
        <w:rPr>
          <w:color w:val="221F1F"/>
        </w:rPr>
        <w:t>с</w:t>
      </w:r>
      <w:r>
        <w:rPr>
          <w:color w:val="221F1F"/>
          <w:spacing w:val="-8"/>
        </w:rPr>
        <w:t xml:space="preserve"> </w:t>
      </w:r>
      <w:r>
        <w:rPr>
          <w:color w:val="221F1F"/>
        </w:rPr>
        <w:t>основой</w:t>
      </w:r>
      <w:r>
        <w:rPr>
          <w:color w:val="221F1F"/>
          <w:spacing w:val="-5"/>
        </w:rPr>
        <w:t xml:space="preserve"> </w:t>
      </w:r>
      <w:r>
        <w:rPr>
          <w:color w:val="221F1F"/>
        </w:rPr>
        <w:t>на</w:t>
      </w:r>
      <w:r>
        <w:rPr>
          <w:color w:val="221F1F"/>
          <w:spacing w:val="-5"/>
        </w:rPr>
        <w:t xml:space="preserve"> </w:t>
      </w:r>
      <w:r>
        <w:rPr>
          <w:color w:val="221F1F"/>
        </w:rPr>
        <w:t xml:space="preserve">шипящий. Слитное и раздельное написание </w:t>
      </w:r>
      <w:r>
        <w:rPr>
          <w:b/>
          <w:i/>
          <w:color w:val="221F1F"/>
        </w:rPr>
        <w:t xml:space="preserve">не </w:t>
      </w:r>
      <w:r>
        <w:rPr>
          <w:color w:val="221F1F"/>
        </w:rPr>
        <w:t>с именами прилагательными.</w:t>
      </w:r>
    </w:p>
    <w:p w14:paraId="3F28F4FD" w14:textId="77777777" w:rsidR="00E55397" w:rsidRDefault="00395F00">
      <w:pPr>
        <w:pStyle w:val="2"/>
        <w:ind w:left="644"/>
        <w:jc w:val="left"/>
      </w:pPr>
      <w:r>
        <w:rPr>
          <w:color w:val="221F1F"/>
          <w:spacing w:val="-2"/>
        </w:rPr>
        <w:t>Глагол</w:t>
      </w:r>
    </w:p>
    <w:p w14:paraId="214B5432" w14:textId="77777777" w:rsidR="00E55397" w:rsidRDefault="00395F00">
      <w:pPr>
        <w:pStyle w:val="a3"/>
        <w:ind w:left="644" w:right="276"/>
      </w:pPr>
      <w:r>
        <w:rPr>
          <w:color w:val="221F1F"/>
        </w:rPr>
        <w:t xml:space="preserve">Глагол как часть речи. Общее грамматическое значение, морфологические </w:t>
      </w:r>
      <w:proofErr w:type="gramStart"/>
      <w:r>
        <w:rPr>
          <w:color w:val="221F1F"/>
        </w:rPr>
        <w:t>при- знаки</w:t>
      </w:r>
      <w:proofErr w:type="gramEnd"/>
      <w:r>
        <w:rPr>
          <w:color w:val="221F1F"/>
        </w:rPr>
        <w:t xml:space="preserve"> и синтаксические функции глагола. Роль глагола в словосочетании и </w:t>
      </w:r>
      <w:proofErr w:type="gramStart"/>
      <w:r>
        <w:rPr>
          <w:color w:val="221F1F"/>
        </w:rPr>
        <w:t xml:space="preserve">пред- </w:t>
      </w:r>
      <w:proofErr w:type="spellStart"/>
      <w:r>
        <w:rPr>
          <w:color w:val="221F1F"/>
        </w:rPr>
        <w:t>ложении</w:t>
      </w:r>
      <w:proofErr w:type="spellEnd"/>
      <w:proofErr w:type="gramEnd"/>
      <w:r>
        <w:rPr>
          <w:color w:val="221F1F"/>
        </w:rPr>
        <w:t>, в речи.</w:t>
      </w:r>
    </w:p>
    <w:p w14:paraId="61E9C42D" w14:textId="77777777" w:rsidR="00E55397" w:rsidRDefault="00395F00">
      <w:pPr>
        <w:pStyle w:val="a3"/>
        <w:ind w:left="644"/>
        <w:jc w:val="left"/>
      </w:pPr>
      <w:r>
        <w:rPr>
          <w:color w:val="221F1F"/>
        </w:rPr>
        <w:t>Глаголы совершенного и несовершенного вида, возвратные и невозвратные. Инфинитив и</w:t>
      </w:r>
      <w:r>
        <w:rPr>
          <w:color w:val="221F1F"/>
          <w:spacing w:val="36"/>
        </w:rPr>
        <w:t xml:space="preserve"> </w:t>
      </w:r>
      <w:r>
        <w:rPr>
          <w:color w:val="221F1F"/>
        </w:rPr>
        <w:t>его</w:t>
      </w:r>
      <w:r>
        <w:rPr>
          <w:color w:val="221F1F"/>
          <w:spacing w:val="36"/>
        </w:rPr>
        <w:t xml:space="preserve"> </w:t>
      </w:r>
      <w:r>
        <w:rPr>
          <w:color w:val="221F1F"/>
        </w:rPr>
        <w:t xml:space="preserve">грамматические свойства. Основа инфинитива, основа </w:t>
      </w:r>
      <w:proofErr w:type="gramStart"/>
      <w:r>
        <w:rPr>
          <w:color w:val="221F1F"/>
        </w:rPr>
        <w:t xml:space="preserve">настоя- </w:t>
      </w:r>
      <w:proofErr w:type="spellStart"/>
      <w:r>
        <w:rPr>
          <w:color w:val="221F1F"/>
        </w:rPr>
        <w:t>щего</w:t>
      </w:r>
      <w:proofErr w:type="spellEnd"/>
      <w:proofErr w:type="gramEnd"/>
      <w:r>
        <w:rPr>
          <w:color w:val="221F1F"/>
        </w:rPr>
        <w:t xml:space="preserve"> (будущего простого) времени глагола.</w:t>
      </w:r>
    </w:p>
    <w:p w14:paraId="6017CD29" w14:textId="77777777" w:rsidR="00E55397" w:rsidRDefault="00395F00">
      <w:pPr>
        <w:pStyle w:val="a3"/>
        <w:spacing w:line="322" w:lineRule="exact"/>
        <w:ind w:left="644"/>
        <w:jc w:val="left"/>
      </w:pPr>
      <w:r>
        <w:rPr>
          <w:color w:val="221F1F"/>
        </w:rPr>
        <w:t>Спряжение</w:t>
      </w:r>
      <w:r>
        <w:rPr>
          <w:color w:val="221F1F"/>
          <w:spacing w:val="-7"/>
        </w:rPr>
        <w:t xml:space="preserve"> </w:t>
      </w:r>
      <w:r>
        <w:rPr>
          <w:color w:val="221F1F"/>
          <w:spacing w:val="-2"/>
        </w:rPr>
        <w:t>глагола.</w:t>
      </w:r>
    </w:p>
    <w:p w14:paraId="0C267D6E" w14:textId="77777777" w:rsidR="00E55397" w:rsidRDefault="00395F00">
      <w:pPr>
        <w:pStyle w:val="a3"/>
        <w:ind w:left="644"/>
        <w:jc w:val="left"/>
      </w:pPr>
      <w:r>
        <w:rPr>
          <w:color w:val="221F1F"/>
        </w:rPr>
        <w:t>Нормы</w:t>
      </w:r>
      <w:r>
        <w:rPr>
          <w:color w:val="221F1F"/>
          <w:spacing w:val="40"/>
        </w:rPr>
        <w:t xml:space="preserve"> </w:t>
      </w:r>
      <w:r>
        <w:rPr>
          <w:color w:val="221F1F"/>
        </w:rPr>
        <w:t>словоизменения</w:t>
      </w:r>
      <w:r>
        <w:rPr>
          <w:color w:val="221F1F"/>
          <w:spacing w:val="40"/>
        </w:rPr>
        <w:t xml:space="preserve"> </w:t>
      </w:r>
      <w:r>
        <w:rPr>
          <w:color w:val="221F1F"/>
        </w:rPr>
        <w:t>глаголов,</w:t>
      </w:r>
      <w:r>
        <w:rPr>
          <w:color w:val="221F1F"/>
          <w:spacing w:val="39"/>
        </w:rPr>
        <w:t xml:space="preserve"> </w:t>
      </w:r>
      <w:r>
        <w:rPr>
          <w:color w:val="221F1F"/>
        </w:rPr>
        <w:t>постановки</w:t>
      </w:r>
      <w:r>
        <w:rPr>
          <w:color w:val="221F1F"/>
          <w:spacing w:val="40"/>
        </w:rPr>
        <w:t xml:space="preserve"> </w:t>
      </w:r>
      <w:r>
        <w:rPr>
          <w:color w:val="221F1F"/>
        </w:rPr>
        <w:t>ударения</w:t>
      </w:r>
      <w:r>
        <w:rPr>
          <w:color w:val="221F1F"/>
          <w:spacing w:val="40"/>
        </w:rPr>
        <w:t xml:space="preserve"> </w:t>
      </w:r>
      <w:r>
        <w:rPr>
          <w:color w:val="221F1F"/>
        </w:rPr>
        <w:t>в</w:t>
      </w:r>
      <w:r>
        <w:rPr>
          <w:color w:val="221F1F"/>
          <w:spacing w:val="38"/>
        </w:rPr>
        <w:t xml:space="preserve"> </w:t>
      </w:r>
      <w:r>
        <w:rPr>
          <w:color w:val="221F1F"/>
        </w:rPr>
        <w:t>глагольных</w:t>
      </w:r>
      <w:r>
        <w:rPr>
          <w:color w:val="221F1F"/>
          <w:spacing w:val="39"/>
        </w:rPr>
        <w:t xml:space="preserve"> </w:t>
      </w:r>
      <w:r>
        <w:rPr>
          <w:color w:val="221F1F"/>
        </w:rPr>
        <w:t>формах</w:t>
      </w:r>
      <w:r>
        <w:rPr>
          <w:color w:val="221F1F"/>
          <w:spacing w:val="39"/>
        </w:rPr>
        <w:t xml:space="preserve"> </w:t>
      </w:r>
      <w:r>
        <w:rPr>
          <w:color w:val="221F1F"/>
        </w:rPr>
        <w:t>(в рамках изученного).</w:t>
      </w:r>
    </w:p>
    <w:p w14:paraId="3BA6AF24" w14:textId="77777777" w:rsidR="00E55397" w:rsidRDefault="00395F00">
      <w:pPr>
        <w:ind w:left="644" w:right="279"/>
        <w:jc w:val="both"/>
        <w:rPr>
          <w:sz w:val="28"/>
        </w:rPr>
      </w:pPr>
      <w:r>
        <w:rPr>
          <w:color w:val="221F1F"/>
          <w:sz w:val="28"/>
        </w:rPr>
        <w:t>Правописание</w:t>
      </w:r>
      <w:r>
        <w:rPr>
          <w:color w:val="221F1F"/>
          <w:spacing w:val="-2"/>
          <w:sz w:val="28"/>
        </w:rPr>
        <w:t xml:space="preserve"> </w:t>
      </w:r>
      <w:r>
        <w:rPr>
          <w:color w:val="221F1F"/>
          <w:sz w:val="28"/>
        </w:rPr>
        <w:t>корней</w:t>
      </w:r>
      <w:r>
        <w:rPr>
          <w:color w:val="221F1F"/>
          <w:spacing w:val="-1"/>
          <w:sz w:val="28"/>
        </w:rPr>
        <w:t xml:space="preserve"> </w:t>
      </w:r>
      <w:r>
        <w:rPr>
          <w:color w:val="221F1F"/>
          <w:sz w:val="28"/>
        </w:rPr>
        <w:t>с</w:t>
      </w:r>
      <w:r>
        <w:rPr>
          <w:color w:val="221F1F"/>
          <w:spacing w:val="-3"/>
          <w:sz w:val="28"/>
        </w:rPr>
        <w:t xml:space="preserve"> </w:t>
      </w:r>
      <w:r>
        <w:rPr>
          <w:color w:val="221F1F"/>
          <w:sz w:val="28"/>
        </w:rPr>
        <w:t xml:space="preserve">чередованием </w:t>
      </w:r>
      <w:r>
        <w:rPr>
          <w:b/>
          <w:i/>
          <w:color w:val="221F1F"/>
          <w:sz w:val="28"/>
        </w:rPr>
        <w:t xml:space="preserve">е </w:t>
      </w:r>
      <w:r>
        <w:rPr>
          <w:i/>
          <w:color w:val="221F1F"/>
          <w:sz w:val="28"/>
        </w:rPr>
        <w:t>//</w:t>
      </w:r>
      <w:r>
        <w:rPr>
          <w:i/>
          <w:color w:val="221F1F"/>
          <w:spacing w:val="-2"/>
          <w:sz w:val="28"/>
        </w:rPr>
        <w:t xml:space="preserve"> </w:t>
      </w:r>
      <w:r>
        <w:rPr>
          <w:b/>
          <w:i/>
          <w:color w:val="221F1F"/>
          <w:sz w:val="28"/>
        </w:rPr>
        <w:t>и:</w:t>
      </w:r>
      <w:r>
        <w:rPr>
          <w:b/>
          <w:i/>
          <w:color w:val="221F1F"/>
          <w:spacing w:val="-1"/>
          <w:sz w:val="28"/>
        </w:rPr>
        <w:t xml:space="preserve"> </w:t>
      </w:r>
      <w:r>
        <w:rPr>
          <w:i/>
          <w:color w:val="221F1F"/>
          <w:sz w:val="28"/>
        </w:rPr>
        <w:t>-</w:t>
      </w:r>
      <w:proofErr w:type="spellStart"/>
      <w:r>
        <w:rPr>
          <w:b/>
          <w:i/>
          <w:color w:val="221F1F"/>
          <w:sz w:val="28"/>
        </w:rPr>
        <w:t>бер</w:t>
      </w:r>
      <w:proofErr w:type="spellEnd"/>
      <w:r>
        <w:rPr>
          <w:b/>
          <w:i/>
          <w:color w:val="221F1F"/>
          <w:sz w:val="28"/>
        </w:rPr>
        <w:t>- – -</w:t>
      </w:r>
      <w:proofErr w:type="spellStart"/>
      <w:r>
        <w:rPr>
          <w:b/>
          <w:i/>
          <w:color w:val="221F1F"/>
          <w:sz w:val="28"/>
        </w:rPr>
        <w:t>бир</w:t>
      </w:r>
      <w:proofErr w:type="spellEnd"/>
      <w:r>
        <w:rPr>
          <w:i/>
          <w:color w:val="221F1F"/>
          <w:sz w:val="28"/>
        </w:rPr>
        <w:t>-,</w:t>
      </w:r>
      <w:r>
        <w:rPr>
          <w:i/>
          <w:color w:val="221F1F"/>
          <w:spacing w:val="-3"/>
          <w:sz w:val="28"/>
        </w:rPr>
        <w:t xml:space="preserve"> </w:t>
      </w:r>
      <w:r>
        <w:rPr>
          <w:i/>
          <w:color w:val="221F1F"/>
          <w:sz w:val="28"/>
        </w:rPr>
        <w:t>-</w:t>
      </w:r>
      <w:proofErr w:type="spellStart"/>
      <w:r>
        <w:rPr>
          <w:b/>
          <w:i/>
          <w:color w:val="221F1F"/>
          <w:sz w:val="28"/>
        </w:rPr>
        <w:t>блест</w:t>
      </w:r>
      <w:proofErr w:type="spellEnd"/>
      <w:r>
        <w:rPr>
          <w:b/>
          <w:i/>
          <w:color w:val="221F1F"/>
          <w:sz w:val="28"/>
        </w:rPr>
        <w:t>- – -</w:t>
      </w:r>
      <w:proofErr w:type="spellStart"/>
      <w:r>
        <w:rPr>
          <w:b/>
          <w:i/>
          <w:color w:val="221F1F"/>
          <w:sz w:val="28"/>
        </w:rPr>
        <w:t>блист</w:t>
      </w:r>
      <w:proofErr w:type="spellEnd"/>
      <w:r>
        <w:rPr>
          <w:i/>
          <w:color w:val="221F1F"/>
          <w:sz w:val="28"/>
        </w:rPr>
        <w:t>-,</w:t>
      </w:r>
      <w:r>
        <w:rPr>
          <w:i/>
          <w:color w:val="221F1F"/>
          <w:spacing w:val="-3"/>
          <w:sz w:val="28"/>
        </w:rPr>
        <w:t xml:space="preserve"> </w:t>
      </w:r>
      <w:r>
        <w:rPr>
          <w:i/>
          <w:color w:val="221F1F"/>
          <w:sz w:val="28"/>
        </w:rPr>
        <w:t>-</w:t>
      </w:r>
      <w:r>
        <w:rPr>
          <w:b/>
          <w:i/>
          <w:color w:val="221F1F"/>
          <w:sz w:val="28"/>
        </w:rPr>
        <w:t>дер- – -</w:t>
      </w:r>
      <w:proofErr w:type="spellStart"/>
      <w:r>
        <w:rPr>
          <w:b/>
          <w:i/>
          <w:color w:val="221F1F"/>
          <w:sz w:val="28"/>
        </w:rPr>
        <w:t>дир</w:t>
      </w:r>
      <w:proofErr w:type="spellEnd"/>
      <w:r>
        <w:rPr>
          <w:i/>
          <w:color w:val="221F1F"/>
          <w:sz w:val="28"/>
        </w:rPr>
        <w:t>-,</w:t>
      </w:r>
      <w:r>
        <w:rPr>
          <w:i/>
          <w:color w:val="221F1F"/>
          <w:spacing w:val="-5"/>
          <w:sz w:val="28"/>
        </w:rPr>
        <w:t xml:space="preserve"> </w:t>
      </w:r>
      <w:r>
        <w:rPr>
          <w:i/>
          <w:color w:val="221F1F"/>
          <w:sz w:val="28"/>
        </w:rPr>
        <w:t>-</w:t>
      </w:r>
      <w:r>
        <w:rPr>
          <w:b/>
          <w:i/>
          <w:color w:val="221F1F"/>
          <w:sz w:val="28"/>
        </w:rPr>
        <w:t>жег-</w:t>
      </w:r>
      <w:r>
        <w:rPr>
          <w:b/>
          <w:i/>
          <w:color w:val="221F1F"/>
          <w:spacing w:val="-2"/>
          <w:sz w:val="28"/>
        </w:rPr>
        <w:t xml:space="preserve"> </w:t>
      </w:r>
      <w:r>
        <w:rPr>
          <w:b/>
          <w:i/>
          <w:color w:val="221F1F"/>
          <w:sz w:val="28"/>
        </w:rPr>
        <w:t>–</w:t>
      </w:r>
      <w:r>
        <w:rPr>
          <w:b/>
          <w:i/>
          <w:color w:val="221F1F"/>
          <w:spacing w:val="-1"/>
          <w:sz w:val="28"/>
        </w:rPr>
        <w:t xml:space="preserve"> </w:t>
      </w:r>
      <w:r>
        <w:rPr>
          <w:b/>
          <w:i/>
          <w:color w:val="221F1F"/>
          <w:sz w:val="28"/>
        </w:rPr>
        <w:t>-жиг</w:t>
      </w:r>
      <w:r>
        <w:rPr>
          <w:i/>
          <w:color w:val="221F1F"/>
          <w:sz w:val="28"/>
        </w:rPr>
        <w:t>-,</w:t>
      </w:r>
      <w:r>
        <w:rPr>
          <w:i/>
          <w:color w:val="221F1F"/>
          <w:spacing w:val="-5"/>
          <w:sz w:val="28"/>
        </w:rPr>
        <w:t xml:space="preserve"> </w:t>
      </w:r>
      <w:r>
        <w:rPr>
          <w:i/>
          <w:color w:val="221F1F"/>
          <w:sz w:val="28"/>
        </w:rPr>
        <w:t>-</w:t>
      </w:r>
      <w:r>
        <w:rPr>
          <w:b/>
          <w:i/>
          <w:color w:val="221F1F"/>
          <w:sz w:val="28"/>
        </w:rPr>
        <w:t>мер-</w:t>
      </w:r>
      <w:r>
        <w:rPr>
          <w:b/>
          <w:i/>
          <w:color w:val="221F1F"/>
          <w:spacing w:val="-2"/>
          <w:sz w:val="28"/>
        </w:rPr>
        <w:t xml:space="preserve"> </w:t>
      </w:r>
      <w:r>
        <w:rPr>
          <w:b/>
          <w:i/>
          <w:color w:val="221F1F"/>
          <w:sz w:val="28"/>
        </w:rPr>
        <w:t>–</w:t>
      </w:r>
      <w:r>
        <w:rPr>
          <w:b/>
          <w:i/>
          <w:color w:val="221F1F"/>
          <w:spacing w:val="-3"/>
          <w:sz w:val="28"/>
        </w:rPr>
        <w:t xml:space="preserve"> </w:t>
      </w:r>
      <w:r>
        <w:rPr>
          <w:i/>
          <w:color w:val="221F1F"/>
          <w:sz w:val="28"/>
        </w:rPr>
        <w:t>-</w:t>
      </w:r>
      <w:r>
        <w:rPr>
          <w:b/>
          <w:i/>
          <w:color w:val="221F1F"/>
          <w:sz w:val="28"/>
        </w:rPr>
        <w:t>мир</w:t>
      </w:r>
      <w:r>
        <w:rPr>
          <w:i/>
          <w:color w:val="221F1F"/>
          <w:sz w:val="28"/>
        </w:rPr>
        <w:t>-,</w:t>
      </w:r>
      <w:r>
        <w:rPr>
          <w:i/>
          <w:color w:val="221F1F"/>
          <w:spacing w:val="-4"/>
          <w:sz w:val="28"/>
        </w:rPr>
        <w:t xml:space="preserve"> </w:t>
      </w:r>
      <w:r>
        <w:rPr>
          <w:i/>
          <w:color w:val="221F1F"/>
          <w:sz w:val="28"/>
        </w:rPr>
        <w:t>-</w:t>
      </w:r>
      <w:r>
        <w:rPr>
          <w:b/>
          <w:i/>
          <w:color w:val="221F1F"/>
          <w:sz w:val="28"/>
        </w:rPr>
        <w:t>пер-</w:t>
      </w:r>
      <w:r>
        <w:rPr>
          <w:b/>
          <w:i/>
          <w:color w:val="221F1F"/>
          <w:spacing w:val="-2"/>
          <w:sz w:val="28"/>
        </w:rPr>
        <w:t xml:space="preserve"> </w:t>
      </w:r>
      <w:r>
        <w:rPr>
          <w:b/>
          <w:i/>
          <w:color w:val="221F1F"/>
          <w:sz w:val="28"/>
        </w:rPr>
        <w:t>–</w:t>
      </w:r>
      <w:r>
        <w:rPr>
          <w:b/>
          <w:i/>
          <w:color w:val="221F1F"/>
          <w:spacing w:val="-3"/>
          <w:sz w:val="28"/>
        </w:rPr>
        <w:t xml:space="preserve"> </w:t>
      </w:r>
      <w:r>
        <w:rPr>
          <w:b/>
          <w:i/>
          <w:color w:val="221F1F"/>
          <w:sz w:val="28"/>
        </w:rPr>
        <w:t>-пир</w:t>
      </w:r>
      <w:r>
        <w:rPr>
          <w:i/>
          <w:color w:val="221F1F"/>
          <w:sz w:val="28"/>
        </w:rPr>
        <w:t>-,</w:t>
      </w:r>
      <w:r>
        <w:rPr>
          <w:i/>
          <w:color w:val="221F1F"/>
          <w:spacing w:val="-5"/>
          <w:sz w:val="28"/>
        </w:rPr>
        <w:t xml:space="preserve"> </w:t>
      </w:r>
      <w:r>
        <w:rPr>
          <w:i/>
          <w:color w:val="221F1F"/>
          <w:sz w:val="28"/>
        </w:rPr>
        <w:t>-</w:t>
      </w:r>
      <w:r>
        <w:rPr>
          <w:b/>
          <w:i/>
          <w:color w:val="221F1F"/>
          <w:sz w:val="28"/>
        </w:rPr>
        <w:t>стел-</w:t>
      </w:r>
      <w:r>
        <w:rPr>
          <w:b/>
          <w:i/>
          <w:color w:val="221F1F"/>
          <w:spacing w:val="-4"/>
          <w:sz w:val="28"/>
        </w:rPr>
        <w:t xml:space="preserve"> </w:t>
      </w:r>
      <w:r>
        <w:rPr>
          <w:b/>
          <w:i/>
          <w:color w:val="221F1F"/>
          <w:sz w:val="28"/>
        </w:rPr>
        <w:t>–</w:t>
      </w:r>
      <w:r>
        <w:rPr>
          <w:b/>
          <w:i/>
          <w:color w:val="221F1F"/>
          <w:spacing w:val="-3"/>
          <w:sz w:val="28"/>
        </w:rPr>
        <w:t xml:space="preserve"> </w:t>
      </w:r>
      <w:r>
        <w:rPr>
          <w:b/>
          <w:i/>
          <w:color w:val="221F1F"/>
          <w:sz w:val="28"/>
        </w:rPr>
        <w:t>-</w:t>
      </w:r>
      <w:proofErr w:type="spellStart"/>
      <w:r>
        <w:rPr>
          <w:b/>
          <w:i/>
          <w:color w:val="221F1F"/>
          <w:sz w:val="28"/>
        </w:rPr>
        <w:t>стил</w:t>
      </w:r>
      <w:proofErr w:type="spellEnd"/>
      <w:r>
        <w:rPr>
          <w:i/>
          <w:color w:val="221F1F"/>
          <w:sz w:val="28"/>
        </w:rPr>
        <w:t>-,</w:t>
      </w:r>
      <w:r>
        <w:rPr>
          <w:i/>
          <w:color w:val="221F1F"/>
          <w:spacing w:val="-5"/>
          <w:sz w:val="28"/>
        </w:rPr>
        <w:t xml:space="preserve"> </w:t>
      </w:r>
      <w:r>
        <w:rPr>
          <w:i/>
          <w:color w:val="221F1F"/>
          <w:sz w:val="28"/>
        </w:rPr>
        <w:t>-</w:t>
      </w:r>
      <w:r>
        <w:rPr>
          <w:b/>
          <w:i/>
          <w:color w:val="221F1F"/>
          <w:sz w:val="28"/>
        </w:rPr>
        <w:t>тер-</w:t>
      </w:r>
      <w:r>
        <w:rPr>
          <w:b/>
          <w:i/>
          <w:color w:val="221F1F"/>
          <w:spacing w:val="-1"/>
          <w:sz w:val="28"/>
        </w:rPr>
        <w:t xml:space="preserve"> </w:t>
      </w:r>
      <w:r>
        <w:rPr>
          <w:b/>
          <w:i/>
          <w:color w:val="221F1F"/>
          <w:sz w:val="28"/>
        </w:rPr>
        <w:t>–</w:t>
      </w:r>
      <w:r>
        <w:rPr>
          <w:b/>
          <w:i/>
          <w:color w:val="221F1F"/>
          <w:spacing w:val="-3"/>
          <w:sz w:val="28"/>
        </w:rPr>
        <w:t xml:space="preserve"> </w:t>
      </w:r>
      <w:r>
        <w:rPr>
          <w:b/>
          <w:i/>
          <w:color w:val="221F1F"/>
          <w:sz w:val="28"/>
        </w:rPr>
        <w:t>-тир</w:t>
      </w:r>
      <w:r>
        <w:rPr>
          <w:i/>
          <w:color w:val="221F1F"/>
          <w:sz w:val="28"/>
        </w:rPr>
        <w:t xml:space="preserve">-. </w:t>
      </w:r>
      <w:r>
        <w:rPr>
          <w:color w:val="221F1F"/>
          <w:sz w:val="28"/>
        </w:rPr>
        <w:t xml:space="preserve">Использование </w:t>
      </w:r>
      <w:r>
        <w:rPr>
          <w:b/>
          <w:i/>
          <w:color w:val="221F1F"/>
          <w:sz w:val="28"/>
        </w:rPr>
        <w:t xml:space="preserve">ь </w:t>
      </w:r>
      <w:r>
        <w:rPr>
          <w:color w:val="221F1F"/>
          <w:sz w:val="28"/>
        </w:rPr>
        <w:t>как показателя грамматической формы в инфинитиве, в форме</w:t>
      </w:r>
      <w:r>
        <w:rPr>
          <w:color w:val="221F1F"/>
          <w:spacing w:val="80"/>
          <w:w w:val="150"/>
          <w:sz w:val="28"/>
        </w:rPr>
        <w:t xml:space="preserve"> </w:t>
      </w:r>
      <w:r>
        <w:rPr>
          <w:color w:val="221F1F"/>
          <w:sz w:val="28"/>
        </w:rPr>
        <w:t>2-го лица единственного числа после шипящих.</w:t>
      </w:r>
    </w:p>
    <w:p w14:paraId="0499CB2D" w14:textId="77777777" w:rsidR="00E55397" w:rsidRDefault="00395F00">
      <w:pPr>
        <w:spacing w:line="322" w:lineRule="exact"/>
        <w:ind w:left="644"/>
        <w:rPr>
          <w:i/>
          <w:sz w:val="28"/>
        </w:rPr>
      </w:pPr>
      <w:r>
        <w:rPr>
          <w:color w:val="221F1F"/>
          <w:sz w:val="28"/>
        </w:rPr>
        <w:t>Правописание</w:t>
      </w:r>
      <w:r>
        <w:rPr>
          <w:color w:val="221F1F"/>
          <w:spacing w:val="-2"/>
          <w:sz w:val="28"/>
        </w:rPr>
        <w:t xml:space="preserve"> </w:t>
      </w:r>
      <w:r>
        <w:rPr>
          <w:b/>
          <w:i/>
          <w:color w:val="221F1F"/>
          <w:sz w:val="28"/>
        </w:rPr>
        <w:t>-</w:t>
      </w:r>
      <w:proofErr w:type="spellStart"/>
      <w:r>
        <w:rPr>
          <w:b/>
          <w:i/>
          <w:color w:val="221F1F"/>
          <w:sz w:val="28"/>
        </w:rPr>
        <w:t>тся</w:t>
      </w:r>
      <w:proofErr w:type="spellEnd"/>
      <w:r>
        <w:rPr>
          <w:b/>
          <w:i/>
          <w:color w:val="221F1F"/>
          <w:spacing w:val="-6"/>
          <w:sz w:val="28"/>
        </w:rPr>
        <w:t xml:space="preserve"> </w:t>
      </w:r>
      <w:r>
        <w:rPr>
          <w:color w:val="221F1F"/>
          <w:sz w:val="28"/>
        </w:rPr>
        <w:t>и</w:t>
      </w:r>
      <w:r>
        <w:rPr>
          <w:color w:val="221F1F"/>
          <w:spacing w:val="-2"/>
          <w:sz w:val="28"/>
        </w:rPr>
        <w:t xml:space="preserve"> </w:t>
      </w:r>
      <w:r>
        <w:rPr>
          <w:b/>
          <w:i/>
          <w:color w:val="221F1F"/>
          <w:sz w:val="28"/>
        </w:rPr>
        <w:t>-</w:t>
      </w:r>
      <w:proofErr w:type="spellStart"/>
      <w:r>
        <w:rPr>
          <w:b/>
          <w:i/>
          <w:color w:val="221F1F"/>
          <w:sz w:val="28"/>
        </w:rPr>
        <w:t>ться</w:t>
      </w:r>
      <w:proofErr w:type="spellEnd"/>
      <w:r>
        <w:rPr>
          <w:b/>
          <w:i/>
          <w:color w:val="221F1F"/>
          <w:spacing w:val="-4"/>
          <w:sz w:val="28"/>
        </w:rPr>
        <w:t xml:space="preserve"> </w:t>
      </w:r>
      <w:r>
        <w:rPr>
          <w:color w:val="221F1F"/>
          <w:sz w:val="28"/>
        </w:rPr>
        <w:t>в</w:t>
      </w:r>
      <w:r>
        <w:rPr>
          <w:color w:val="221F1F"/>
          <w:spacing w:val="-3"/>
          <w:sz w:val="28"/>
        </w:rPr>
        <w:t xml:space="preserve"> </w:t>
      </w:r>
      <w:r>
        <w:rPr>
          <w:color w:val="221F1F"/>
          <w:sz w:val="28"/>
        </w:rPr>
        <w:t>глаголах,</w:t>
      </w:r>
      <w:r>
        <w:rPr>
          <w:color w:val="221F1F"/>
          <w:spacing w:val="-4"/>
          <w:sz w:val="28"/>
        </w:rPr>
        <w:t xml:space="preserve"> </w:t>
      </w:r>
      <w:r>
        <w:rPr>
          <w:color w:val="221F1F"/>
          <w:sz w:val="28"/>
        </w:rPr>
        <w:t>суффиксов</w:t>
      </w:r>
      <w:r>
        <w:rPr>
          <w:color w:val="221F1F"/>
          <w:spacing w:val="-5"/>
          <w:sz w:val="28"/>
        </w:rPr>
        <w:t xml:space="preserve"> </w:t>
      </w:r>
      <w:r>
        <w:rPr>
          <w:b/>
          <w:i/>
          <w:color w:val="221F1F"/>
          <w:sz w:val="28"/>
        </w:rPr>
        <w:t>–</w:t>
      </w:r>
      <w:proofErr w:type="spellStart"/>
      <w:r>
        <w:rPr>
          <w:b/>
          <w:i/>
          <w:color w:val="221F1F"/>
          <w:sz w:val="28"/>
        </w:rPr>
        <w:t>ова</w:t>
      </w:r>
      <w:proofErr w:type="spellEnd"/>
      <w:r>
        <w:rPr>
          <w:b/>
          <w:i/>
          <w:color w:val="221F1F"/>
          <w:sz w:val="28"/>
        </w:rPr>
        <w:t>-</w:t>
      </w:r>
      <w:r>
        <w:rPr>
          <w:b/>
          <w:i/>
          <w:color w:val="221F1F"/>
          <w:spacing w:val="-5"/>
          <w:sz w:val="28"/>
        </w:rPr>
        <w:t xml:space="preserve"> </w:t>
      </w:r>
      <w:r>
        <w:rPr>
          <w:b/>
          <w:i/>
          <w:color w:val="221F1F"/>
          <w:sz w:val="28"/>
        </w:rPr>
        <w:t>–</w:t>
      </w:r>
      <w:r>
        <w:rPr>
          <w:b/>
          <w:i/>
          <w:color w:val="221F1F"/>
          <w:spacing w:val="-3"/>
          <w:sz w:val="28"/>
        </w:rPr>
        <w:t xml:space="preserve"> </w:t>
      </w:r>
      <w:r>
        <w:rPr>
          <w:i/>
          <w:color w:val="221F1F"/>
          <w:sz w:val="28"/>
        </w:rPr>
        <w:t>-</w:t>
      </w:r>
      <w:proofErr w:type="spellStart"/>
      <w:r>
        <w:rPr>
          <w:b/>
          <w:i/>
          <w:color w:val="221F1F"/>
          <w:sz w:val="28"/>
        </w:rPr>
        <w:t>ева</w:t>
      </w:r>
      <w:proofErr w:type="spellEnd"/>
      <w:r>
        <w:rPr>
          <w:i/>
          <w:color w:val="221F1F"/>
          <w:sz w:val="28"/>
        </w:rPr>
        <w:t>-,</w:t>
      </w:r>
      <w:r>
        <w:rPr>
          <w:i/>
          <w:color w:val="221F1F"/>
          <w:spacing w:val="-3"/>
          <w:sz w:val="28"/>
        </w:rPr>
        <w:t xml:space="preserve"> </w:t>
      </w:r>
      <w:r>
        <w:rPr>
          <w:b/>
          <w:i/>
          <w:color w:val="221F1F"/>
          <w:sz w:val="28"/>
        </w:rPr>
        <w:t>-</w:t>
      </w:r>
      <w:proofErr w:type="spellStart"/>
      <w:r>
        <w:rPr>
          <w:b/>
          <w:i/>
          <w:color w:val="221F1F"/>
          <w:sz w:val="28"/>
        </w:rPr>
        <w:t>ыва</w:t>
      </w:r>
      <w:proofErr w:type="spellEnd"/>
      <w:r>
        <w:rPr>
          <w:b/>
          <w:i/>
          <w:color w:val="221F1F"/>
          <w:sz w:val="28"/>
        </w:rPr>
        <w:t>-</w:t>
      </w:r>
      <w:r>
        <w:rPr>
          <w:b/>
          <w:i/>
          <w:color w:val="221F1F"/>
          <w:spacing w:val="-6"/>
          <w:sz w:val="28"/>
        </w:rPr>
        <w:t xml:space="preserve"> </w:t>
      </w:r>
      <w:r>
        <w:rPr>
          <w:b/>
          <w:i/>
          <w:color w:val="221F1F"/>
          <w:sz w:val="28"/>
        </w:rPr>
        <w:t>–</w:t>
      </w:r>
      <w:r>
        <w:rPr>
          <w:b/>
          <w:i/>
          <w:color w:val="221F1F"/>
          <w:spacing w:val="-2"/>
          <w:sz w:val="28"/>
        </w:rPr>
        <w:t xml:space="preserve"> </w:t>
      </w:r>
      <w:r>
        <w:rPr>
          <w:b/>
          <w:i/>
          <w:color w:val="221F1F"/>
          <w:sz w:val="28"/>
        </w:rPr>
        <w:t>-ива-</w:t>
      </w:r>
      <w:r>
        <w:rPr>
          <w:i/>
          <w:color w:val="221F1F"/>
          <w:spacing w:val="-10"/>
          <w:sz w:val="28"/>
        </w:rPr>
        <w:t>.</w:t>
      </w:r>
    </w:p>
    <w:p w14:paraId="1B1441AF" w14:textId="77777777" w:rsidR="00E55397" w:rsidRDefault="00395F00">
      <w:pPr>
        <w:pStyle w:val="a3"/>
        <w:spacing w:line="322" w:lineRule="exact"/>
        <w:ind w:left="644"/>
        <w:jc w:val="left"/>
      </w:pPr>
      <w:r>
        <w:rPr>
          <w:color w:val="221F1F"/>
        </w:rPr>
        <w:t>Правописание</w:t>
      </w:r>
      <w:r>
        <w:rPr>
          <w:color w:val="221F1F"/>
          <w:spacing w:val="-13"/>
        </w:rPr>
        <w:t xml:space="preserve"> </w:t>
      </w:r>
      <w:r>
        <w:rPr>
          <w:color w:val="221F1F"/>
        </w:rPr>
        <w:t>безударных</w:t>
      </w:r>
      <w:r>
        <w:rPr>
          <w:color w:val="221F1F"/>
          <w:spacing w:val="-6"/>
        </w:rPr>
        <w:t xml:space="preserve"> </w:t>
      </w:r>
      <w:r>
        <w:rPr>
          <w:color w:val="221F1F"/>
        </w:rPr>
        <w:t>личных</w:t>
      </w:r>
      <w:r>
        <w:rPr>
          <w:color w:val="221F1F"/>
          <w:spacing w:val="-10"/>
        </w:rPr>
        <w:t xml:space="preserve"> </w:t>
      </w:r>
      <w:r>
        <w:rPr>
          <w:color w:val="221F1F"/>
        </w:rPr>
        <w:t>окончаний</w:t>
      </w:r>
      <w:r>
        <w:rPr>
          <w:color w:val="221F1F"/>
          <w:spacing w:val="-7"/>
        </w:rPr>
        <w:t xml:space="preserve"> </w:t>
      </w:r>
      <w:r>
        <w:rPr>
          <w:color w:val="221F1F"/>
          <w:spacing w:val="-2"/>
        </w:rPr>
        <w:t>глагола.</w:t>
      </w:r>
    </w:p>
    <w:p w14:paraId="7328A339" w14:textId="77777777" w:rsidR="00E55397" w:rsidRDefault="00395F00">
      <w:pPr>
        <w:pStyle w:val="a3"/>
        <w:ind w:left="644"/>
        <w:jc w:val="left"/>
      </w:pPr>
      <w:r>
        <w:rPr>
          <w:color w:val="221F1F"/>
        </w:rPr>
        <w:t xml:space="preserve">Правописание гласной перед суффиксом </w:t>
      </w:r>
      <w:r>
        <w:rPr>
          <w:b/>
          <w:i/>
          <w:color w:val="221F1F"/>
        </w:rPr>
        <w:t xml:space="preserve">–л- </w:t>
      </w:r>
      <w:r>
        <w:rPr>
          <w:color w:val="221F1F"/>
        </w:rPr>
        <w:t xml:space="preserve">в формах прошедшего времени </w:t>
      </w:r>
      <w:proofErr w:type="spellStart"/>
      <w:proofErr w:type="gramStart"/>
      <w:r>
        <w:rPr>
          <w:color w:val="221F1F"/>
        </w:rPr>
        <w:t>гла</w:t>
      </w:r>
      <w:proofErr w:type="spellEnd"/>
      <w:r>
        <w:rPr>
          <w:color w:val="221F1F"/>
        </w:rPr>
        <w:t xml:space="preserve">- </w:t>
      </w:r>
      <w:r>
        <w:rPr>
          <w:color w:val="221F1F"/>
          <w:spacing w:val="-4"/>
        </w:rPr>
        <w:t>гола</w:t>
      </w:r>
      <w:proofErr w:type="gramEnd"/>
      <w:r>
        <w:rPr>
          <w:color w:val="221F1F"/>
          <w:spacing w:val="-4"/>
        </w:rPr>
        <w:t>.</w:t>
      </w:r>
    </w:p>
    <w:p w14:paraId="790ABAF0" w14:textId="77777777" w:rsidR="00E55397" w:rsidRDefault="00E55397">
      <w:pPr>
        <w:sectPr w:rsidR="00E55397">
          <w:pgSz w:w="11910" w:h="16840"/>
          <w:pgMar w:top="440" w:right="700" w:bottom="280" w:left="340" w:header="720" w:footer="720" w:gutter="0"/>
          <w:cols w:space="720"/>
        </w:sectPr>
      </w:pPr>
    </w:p>
    <w:p w14:paraId="2BB2857F" w14:textId="77777777" w:rsidR="00E55397" w:rsidRDefault="00395F00">
      <w:pPr>
        <w:pStyle w:val="a3"/>
        <w:spacing w:before="69"/>
        <w:ind w:left="644"/>
      </w:pPr>
      <w:r>
        <w:rPr>
          <w:color w:val="221F1F"/>
        </w:rPr>
        <w:lastRenderedPageBreak/>
        <w:t>Слитное</w:t>
      </w:r>
      <w:r>
        <w:rPr>
          <w:color w:val="221F1F"/>
          <w:spacing w:val="-4"/>
        </w:rPr>
        <w:t xml:space="preserve"> </w:t>
      </w:r>
      <w:r>
        <w:rPr>
          <w:color w:val="221F1F"/>
        </w:rPr>
        <w:t>и</w:t>
      </w:r>
      <w:r>
        <w:rPr>
          <w:color w:val="221F1F"/>
          <w:spacing w:val="-7"/>
        </w:rPr>
        <w:t xml:space="preserve"> </w:t>
      </w:r>
      <w:r>
        <w:rPr>
          <w:color w:val="221F1F"/>
        </w:rPr>
        <w:t>раздельное</w:t>
      </w:r>
      <w:r>
        <w:rPr>
          <w:color w:val="221F1F"/>
          <w:spacing w:val="-4"/>
        </w:rPr>
        <w:t xml:space="preserve"> </w:t>
      </w:r>
      <w:r>
        <w:rPr>
          <w:color w:val="221F1F"/>
        </w:rPr>
        <w:t>написание</w:t>
      </w:r>
      <w:r>
        <w:rPr>
          <w:color w:val="221F1F"/>
          <w:spacing w:val="-2"/>
        </w:rPr>
        <w:t xml:space="preserve"> </w:t>
      </w:r>
      <w:r>
        <w:rPr>
          <w:b/>
          <w:i/>
          <w:color w:val="221F1F"/>
        </w:rPr>
        <w:t>не</w:t>
      </w:r>
      <w:r>
        <w:rPr>
          <w:b/>
          <w:i/>
          <w:color w:val="221F1F"/>
          <w:spacing w:val="-4"/>
        </w:rPr>
        <w:t xml:space="preserve"> </w:t>
      </w:r>
      <w:r>
        <w:rPr>
          <w:color w:val="221F1F"/>
        </w:rPr>
        <w:t>с</w:t>
      </w:r>
      <w:r>
        <w:rPr>
          <w:color w:val="221F1F"/>
          <w:spacing w:val="-4"/>
        </w:rPr>
        <w:t xml:space="preserve"> </w:t>
      </w:r>
      <w:r>
        <w:rPr>
          <w:color w:val="221F1F"/>
          <w:spacing w:val="-2"/>
        </w:rPr>
        <w:t>глаголами.</w:t>
      </w:r>
    </w:p>
    <w:p w14:paraId="7AB819CC" w14:textId="77777777" w:rsidR="00E55397" w:rsidRDefault="00395F00">
      <w:pPr>
        <w:pStyle w:val="2"/>
        <w:spacing w:before="5" w:line="321" w:lineRule="exact"/>
        <w:ind w:left="644"/>
      </w:pPr>
      <w:r>
        <w:rPr>
          <w:color w:val="221F1F"/>
        </w:rPr>
        <w:t>Синтаксис.</w:t>
      </w:r>
      <w:r>
        <w:rPr>
          <w:color w:val="221F1F"/>
          <w:spacing w:val="-8"/>
        </w:rPr>
        <w:t xml:space="preserve"> </w:t>
      </w:r>
      <w:r>
        <w:rPr>
          <w:color w:val="221F1F"/>
        </w:rPr>
        <w:t>Культура</w:t>
      </w:r>
      <w:r>
        <w:rPr>
          <w:color w:val="221F1F"/>
          <w:spacing w:val="-6"/>
        </w:rPr>
        <w:t xml:space="preserve"> </w:t>
      </w:r>
      <w:r>
        <w:rPr>
          <w:color w:val="221F1F"/>
        </w:rPr>
        <w:t>речи.</w:t>
      </w:r>
      <w:r>
        <w:rPr>
          <w:color w:val="221F1F"/>
          <w:spacing w:val="-6"/>
        </w:rPr>
        <w:t xml:space="preserve"> </w:t>
      </w:r>
      <w:r>
        <w:rPr>
          <w:color w:val="221F1F"/>
          <w:spacing w:val="-2"/>
        </w:rPr>
        <w:t>Пунктуация</w:t>
      </w:r>
    </w:p>
    <w:p w14:paraId="03C29DF3" w14:textId="77777777" w:rsidR="00E55397" w:rsidRDefault="00395F00">
      <w:pPr>
        <w:pStyle w:val="a3"/>
        <w:ind w:left="644" w:right="285"/>
      </w:pPr>
      <w:r>
        <w:rPr>
          <w:color w:val="221F1F"/>
        </w:rPr>
        <w:t xml:space="preserve">Синтаксис как раздел грамматики. Словосочетание и предложение как единицы </w:t>
      </w:r>
      <w:r>
        <w:rPr>
          <w:color w:val="221F1F"/>
          <w:spacing w:val="-2"/>
        </w:rPr>
        <w:t>синтаксиса.</w:t>
      </w:r>
    </w:p>
    <w:p w14:paraId="5C322A0C" w14:textId="77777777" w:rsidR="00E55397" w:rsidRDefault="00395F00">
      <w:pPr>
        <w:pStyle w:val="a3"/>
        <w:ind w:left="644" w:right="278"/>
      </w:pPr>
      <w:r>
        <w:rPr>
          <w:color w:val="221F1F"/>
        </w:rPr>
        <w:t xml:space="preserve">Словосочетание и его признаки. Основные виды словосочетаний по </w:t>
      </w:r>
      <w:proofErr w:type="gramStart"/>
      <w:r>
        <w:rPr>
          <w:color w:val="221F1F"/>
        </w:rPr>
        <w:t xml:space="preserve">морфологи- </w:t>
      </w:r>
      <w:proofErr w:type="spellStart"/>
      <w:r>
        <w:rPr>
          <w:color w:val="221F1F"/>
        </w:rPr>
        <w:t>ческим</w:t>
      </w:r>
      <w:proofErr w:type="spellEnd"/>
      <w:proofErr w:type="gramEnd"/>
      <w:r>
        <w:rPr>
          <w:color w:val="221F1F"/>
        </w:rPr>
        <w:t xml:space="preserve"> свойствам главного слова (именные, глагольные, наречные). Средства связи слов в словосочетании.</w:t>
      </w:r>
    </w:p>
    <w:p w14:paraId="0B840619" w14:textId="77777777" w:rsidR="00E55397" w:rsidRDefault="00395F00">
      <w:pPr>
        <w:pStyle w:val="a3"/>
        <w:spacing w:line="321" w:lineRule="exact"/>
        <w:ind w:left="644"/>
      </w:pPr>
      <w:r>
        <w:rPr>
          <w:color w:val="221F1F"/>
        </w:rPr>
        <w:t>Синтаксический</w:t>
      </w:r>
      <w:r>
        <w:rPr>
          <w:color w:val="221F1F"/>
          <w:spacing w:val="-10"/>
        </w:rPr>
        <w:t xml:space="preserve"> </w:t>
      </w:r>
      <w:r>
        <w:rPr>
          <w:color w:val="221F1F"/>
        </w:rPr>
        <w:t>анализ</w:t>
      </w:r>
      <w:r>
        <w:rPr>
          <w:color w:val="221F1F"/>
          <w:spacing w:val="-9"/>
        </w:rPr>
        <w:t xml:space="preserve"> </w:t>
      </w:r>
      <w:r>
        <w:rPr>
          <w:color w:val="221F1F"/>
          <w:spacing w:val="-2"/>
        </w:rPr>
        <w:t>словосочетания.</w:t>
      </w:r>
    </w:p>
    <w:p w14:paraId="62EAAA99" w14:textId="77777777" w:rsidR="00E55397" w:rsidRDefault="00395F00">
      <w:pPr>
        <w:pStyle w:val="a3"/>
        <w:ind w:left="644" w:right="278"/>
      </w:pPr>
      <w:r>
        <w:rPr>
          <w:color w:val="221F1F"/>
        </w:rPr>
        <w:t xml:space="preserve">Предложение и его признаки. Виды предложений по цели высказывания и </w:t>
      </w:r>
      <w:proofErr w:type="spellStart"/>
      <w:proofErr w:type="gramStart"/>
      <w:r>
        <w:rPr>
          <w:color w:val="221F1F"/>
        </w:rPr>
        <w:t>эмо</w:t>
      </w:r>
      <w:proofErr w:type="spellEnd"/>
      <w:r>
        <w:rPr>
          <w:color w:val="221F1F"/>
        </w:rPr>
        <w:t xml:space="preserve">- </w:t>
      </w:r>
      <w:proofErr w:type="spellStart"/>
      <w:r>
        <w:rPr>
          <w:color w:val="221F1F"/>
        </w:rPr>
        <w:t>циональной</w:t>
      </w:r>
      <w:proofErr w:type="spellEnd"/>
      <w:proofErr w:type="gramEnd"/>
      <w:r>
        <w:rPr>
          <w:color w:val="221F1F"/>
        </w:rPr>
        <w:t xml:space="preserve"> окраске. Смысловые и интонационные особенности </w:t>
      </w:r>
      <w:proofErr w:type="gramStart"/>
      <w:r>
        <w:rPr>
          <w:color w:val="221F1F"/>
        </w:rPr>
        <w:t xml:space="preserve">повествователь- </w:t>
      </w:r>
      <w:proofErr w:type="spellStart"/>
      <w:r>
        <w:rPr>
          <w:color w:val="221F1F"/>
        </w:rPr>
        <w:t>ных</w:t>
      </w:r>
      <w:proofErr w:type="spellEnd"/>
      <w:proofErr w:type="gramEnd"/>
      <w:r>
        <w:rPr>
          <w:color w:val="221F1F"/>
        </w:rPr>
        <w:t xml:space="preserve">, вопросительных, побудительных; восклицательных и невосклицательных </w:t>
      </w:r>
      <w:r>
        <w:rPr>
          <w:color w:val="221F1F"/>
          <w:spacing w:val="-2"/>
        </w:rPr>
        <w:t>предложений.</w:t>
      </w:r>
    </w:p>
    <w:p w14:paraId="5F9F8E4A" w14:textId="77777777" w:rsidR="00E55397" w:rsidRDefault="00395F00">
      <w:pPr>
        <w:pStyle w:val="a3"/>
        <w:ind w:left="644" w:right="278"/>
      </w:pPr>
      <w:r>
        <w:rPr>
          <w:color w:val="221F1F"/>
        </w:rPr>
        <w:t xml:space="preserve">Главные члены предложения (грамматическая основа). Подлежащее и </w:t>
      </w:r>
      <w:proofErr w:type="spellStart"/>
      <w:r>
        <w:rPr>
          <w:color w:val="221F1F"/>
        </w:rPr>
        <w:t>морфоло</w:t>
      </w:r>
      <w:proofErr w:type="spellEnd"/>
      <w:r>
        <w:rPr>
          <w:color w:val="221F1F"/>
        </w:rPr>
        <w:t xml:space="preserve">- </w:t>
      </w:r>
      <w:proofErr w:type="spellStart"/>
      <w:r>
        <w:rPr>
          <w:color w:val="221F1F"/>
        </w:rPr>
        <w:t>гические</w:t>
      </w:r>
      <w:proofErr w:type="spellEnd"/>
      <w:r>
        <w:rPr>
          <w:color w:val="221F1F"/>
        </w:rPr>
        <w:t xml:space="preserve"> средства его выражения: именем существительным или местоимением в именительном падеже, сочетанием имени существительного в форме </w:t>
      </w:r>
      <w:proofErr w:type="spellStart"/>
      <w:r>
        <w:rPr>
          <w:color w:val="221F1F"/>
        </w:rPr>
        <w:t>именитель</w:t>
      </w:r>
      <w:proofErr w:type="spellEnd"/>
      <w:r>
        <w:rPr>
          <w:color w:val="221F1F"/>
        </w:rPr>
        <w:t xml:space="preserve">- </w:t>
      </w:r>
      <w:proofErr w:type="spellStart"/>
      <w:r>
        <w:rPr>
          <w:color w:val="221F1F"/>
        </w:rPr>
        <w:t>ного</w:t>
      </w:r>
      <w:proofErr w:type="spellEnd"/>
      <w:r>
        <w:rPr>
          <w:color w:val="221F1F"/>
          <w:spacing w:val="-9"/>
        </w:rPr>
        <w:t xml:space="preserve"> </w:t>
      </w:r>
      <w:r>
        <w:rPr>
          <w:color w:val="221F1F"/>
        </w:rPr>
        <w:t>падежа</w:t>
      </w:r>
      <w:r>
        <w:rPr>
          <w:color w:val="221F1F"/>
          <w:spacing w:val="-10"/>
        </w:rPr>
        <w:t xml:space="preserve"> </w:t>
      </w:r>
      <w:r>
        <w:rPr>
          <w:color w:val="221F1F"/>
        </w:rPr>
        <w:t>с</w:t>
      </w:r>
      <w:r>
        <w:rPr>
          <w:color w:val="221F1F"/>
          <w:spacing w:val="-10"/>
        </w:rPr>
        <w:t xml:space="preserve"> </w:t>
      </w:r>
      <w:r>
        <w:rPr>
          <w:color w:val="221F1F"/>
        </w:rPr>
        <w:t>существительным</w:t>
      </w:r>
      <w:r>
        <w:rPr>
          <w:color w:val="221F1F"/>
          <w:spacing w:val="-10"/>
        </w:rPr>
        <w:t xml:space="preserve"> </w:t>
      </w:r>
      <w:r>
        <w:rPr>
          <w:color w:val="221F1F"/>
        </w:rPr>
        <w:t>или</w:t>
      </w:r>
      <w:r>
        <w:rPr>
          <w:color w:val="221F1F"/>
          <w:spacing w:val="-10"/>
        </w:rPr>
        <w:t xml:space="preserve"> </w:t>
      </w:r>
      <w:r>
        <w:rPr>
          <w:color w:val="221F1F"/>
        </w:rPr>
        <w:t>местоимением</w:t>
      </w:r>
      <w:r>
        <w:rPr>
          <w:color w:val="221F1F"/>
          <w:spacing w:val="-10"/>
        </w:rPr>
        <w:t xml:space="preserve"> </w:t>
      </w:r>
      <w:r>
        <w:rPr>
          <w:color w:val="221F1F"/>
        </w:rPr>
        <w:t>в</w:t>
      </w:r>
      <w:r>
        <w:rPr>
          <w:color w:val="221F1F"/>
          <w:spacing w:val="-11"/>
        </w:rPr>
        <w:t xml:space="preserve"> </w:t>
      </w:r>
      <w:r>
        <w:rPr>
          <w:color w:val="221F1F"/>
        </w:rPr>
        <w:t>форме</w:t>
      </w:r>
      <w:r>
        <w:rPr>
          <w:color w:val="221F1F"/>
          <w:spacing w:val="-12"/>
        </w:rPr>
        <w:t xml:space="preserve"> </w:t>
      </w:r>
      <w:r>
        <w:rPr>
          <w:color w:val="221F1F"/>
        </w:rPr>
        <w:t>творительного</w:t>
      </w:r>
      <w:r>
        <w:rPr>
          <w:color w:val="221F1F"/>
          <w:spacing w:val="-9"/>
        </w:rPr>
        <w:t xml:space="preserve"> </w:t>
      </w:r>
      <w:r>
        <w:rPr>
          <w:color w:val="221F1F"/>
        </w:rPr>
        <w:t xml:space="preserve">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w:t>
      </w:r>
      <w:proofErr w:type="spellStart"/>
      <w:proofErr w:type="gramStart"/>
      <w:r>
        <w:rPr>
          <w:color w:val="221F1F"/>
        </w:rPr>
        <w:t>прилага</w:t>
      </w:r>
      <w:proofErr w:type="spellEnd"/>
      <w:r>
        <w:rPr>
          <w:color w:val="221F1F"/>
        </w:rPr>
        <w:t xml:space="preserve">- </w:t>
      </w:r>
      <w:r>
        <w:rPr>
          <w:color w:val="221F1F"/>
          <w:spacing w:val="-2"/>
        </w:rPr>
        <w:t>тельным</w:t>
      </w:r>
      <w:proofErr w:type="gramEnd"/>
      <w:r>
        <w:rPr>
          <w:color w:val="221F1F"/>
          <w:spacing w:val="-2"/>
        </w:rPr>
        <w:t>.</w:t>
      </w:r>
    </w:p>
    <w:p w14:paraId="07229D81" w14:textId="77777777" w:rsidR="00E55397" w:rsidRDefault="00395F00">
      <w:pPr>
        <w:pStyle w:val="a3"/>
        <w:ind w:left="644"/>
      </w:pPr>
      <w:r>
        <w:rPr>
          <w:color w:val="221F1F"/>
        </w:rPr>
        <w:t>Тире</w:t>
      </w:r>
      <w:r>
        <w:rPr>
          <w:color w:val="221F1F"/>
          <w:spacing w:val="-5"/>
        </w:rPr>
        <w:t xml:space="preserve"> </w:t>
      </w:r>
      <w:r>
        <w:rPr>
          <w:color w:val="221F1F"/>
        </w:rPr>
        <w:t>между</w:t>
      </w:r>
      <w:r>
        <w:rPr>
          <w:color w:val="221F1F"/>
          <w:spacing w:val="-5"/>
        </w:rPr>
        <w:t xml:space="preserve"> </w:t>
      </w:r>
      <w:r>
        <w:rPr>
          <w:color w:val="221F1F"/>
        </w:rPr>
        <w:t>подлежащим</w:t>
      </w:r>
      <w:r>
        <w:rPr>
          <w:color w:val="221F1F"/>
          <w:spacing w:val="-3"/>
        </w:rPr>
        <w:t xml:space="preserve"> </w:t>
      </w:r>
      <w:r>
        <w:rPr>
          <w:color w:val="221F1F"/>
        </w:rPr>
        <w:t>и</w:t>
      </w:r>
      <w:r>
        <w:rPr>
          <w:color w:val="221F1F"/>
          <w:spacing w:val="-4"/>
        </w:rPr>
        <w:t xml:space="preserve"> </w:t>
      </w:r>
      <w:r>
        <w:rPr>
          <w:color w:val="221F1F"/>
          <w:spacing w:val="-2"/>
        </w:rPr>
        <w:t>сказуемым.</w:t>
      </w:r>
    </w:p>
    <w:p w14:paraId="56011190" w14:textId="77777777" w:rsidR="00E55397" w:rsidRDefault="00395F00">
      <w:pPr>
        <w:pStyle w:val="a3"/>
        <w:spacing w:before="1"/>
        <w:ind w:left="644" w:right="281"/>
      </w:pPr>
      <w:r>
        <w:rPr>
          <w:color w:val="221F1F"/>
        </w:rPr>
        <w:t>Предложения распространённые и нераспространённые. Второстепенные члены предложения:</w:t>
      </w:r>
      <w:r>
        <w:rPr>
          <w:color w:val="221F1F"/>
          <w:spacing w:val="-6"/>
        </w:rPr>
        <w:t xml:space="preserve"> </w:t>
      </w:r>
      <w:r>
        <w:rPr>
          <w:color w:val="221F1F"/>
        </w:rPr>
        <w:t>определение,</w:t>
      </w:r>
      <w:r>
        <w:rPr>
          <w:color w:val="221F1F"/>
          <w:spacing w:val="-6"/>
        </w:rPr>
        <w:t xml:space="preserve"> </w:t>
      </w:r>
      <w:r>
        <w:rPr>
          <w:color w:val="221F1F"/>
        </w:rPr>
        <w:t>дополнение,</w:t>
      </w:r>
      <w:r>
        <w:rPr>
          <w:color w:val="221F1F"/>
          <w:spacing w:val="-6"/>
        </w:rPr>
        <w:t xml:space="preserve"> </w:t>
      </w:r>
      <w:r>
        <w:rPr>
          <w:color w:val="221F1F"/>
        </w:rPr>
        <w:t>обстоятельство.</w:t>
      </w:r>
      <w:r>
        <w:rPr>
          <w:color w:val="221F1F"/>
          <w:spacing w:val="-5"/>
        </w:rPr>
        <w:t xml:space="preserve"> </w:t>
      </w:r>
      <w:r>
        <w:rPr>
          <w:color w:val="221F1F"/>
        </w:rPr>
        <w:t>Определение</w:t>
      </w:r>
      <w:r>
        <w:rPr>
          <w:color w:val="221F1F"/>
          <w:spacing w:val="-7"/>
        </w:rPr>
        <w:t xml:space="preserve"> </w:t>
      </w:r>
      <w:r>
        <w:rPr>
          <w:color w:val="221F1F"/>
        </w:rPr>
        <w:t>и</w:t>
      </w:r>
      <w:r>
        <w:rPr>
          <w:color w:val="221F1F"/>
          <w:spacing w:val="-5"/>
        </w:rPr>
        <w:t xml:space="preserve"> </w:t>
      </w:r>
      <w:r>
        <w:rPr>
          <w:color w:val="221F1F"/>
        </w:rPr>
        <w:t xml:space="preserve">типичные средства его выражения. Дополнение (прямое и косвенное) и типичные средства его выражения. Обстоятельство, типичные средства его выражения, виды </w:t>
      </w:r>
      <w:proofErr w:type="gramStart"/>
      <w:r>
        <w:rPr>
          <w:color w:val="221F1F"/>
        </w:rPr>
        <w:t xml:space="preserve">обстоя- </w:t>
      </w:r>
      <w:proofErr w:type="spellStart"/>
      <w:r>
        <w:rPr>
          <w:color w:val="221F1F"/>
        </w:rPr>
        <w:t>тельств</w:t>
      </w:r>
      <w:proofErr w:type="spellEnd"/>
      <w:proofErr w:type="gramEnd"/>
      <w:r>
        <w:rPr>
          <w:color w:val="221F1F"/>
        </w:rPr>
        <w:t xml:space="preserve"> по значению (времени, места, образа действия, цели, причины, меры и степени, условия, уступки).</w:t>
      </w:r>
    </w:p>
    <w:p w14:paraId="020BA7E5" w14:textId="77777777" w:rsidR="00E55397" w:rsidRDefault="00395F00">
      <w:pPr>
        <w:pStyle w:val="a3"/>
        <w:ind w:left="644" w:right="281"/>
      </w:pPr>
      <w:r>
        <w:rPr>
          <w:color w:val="221F1F"/>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proofErr w:type="spellStart"/>
      <w:proofErr w:type="gramStart"/>
      <w:r>
        <w:rPr>
          <w:color w:val="221F1F"/>
        </w:rPr>
        <w:t>Предложе</w:t>
      </w:r>
      <w:proofErr w:type="spellEnd"/>
      <w:r>
        <w:rPr>
          <w:color w:val="221F1F"/>
        </w:rPr>
        <w:t xml:space="preserve">- </w:t>
      </w:r>
      <w:proofErr w:type="spellStart"/>
      <w:r>
        <w:rPr>
          <w:color w:val="221F1F"/>
        </w:rPr>
        <w:t>ния</w:t>
      </w:r>
      <w:proofErr w:type="spellEnd"/>
      <w:proofErr w:type="gramEnd"/>
      <w:r>
        <w:rPr>
          <w:color w:val="221F1F"/>
        </w:rPr>
        <w:t xml:space="preserve"> с однородными членами (без союзов, с одиночным союзом </w:t>
      </w:r>
      <w:r>
        <w:rPr>
          <w:b/>
          <w:i/>
          <w:color w:val="221F1F"/>
        </w:rPr>
        <w:t>и</w:t>
      </w:r>
      <w:r>
        <w:rPr>
          <w:i/>
          <w:color w:val="221F1F"/>
        </w:rPr>
        <w:t xml:space="preserve">, </w:t>
      </w:r>
      <w:r>
        <w:rPr>
          <w:color w:val="221F1F"/>
        </w:rPr>
        <w:t xml:space="preserve">союзами </w:t>
      </w:r>
      <w:r>
        <w:rPr>
          <w:b/>
          <w:i/>
          <w:color w:val="221F1F"/>
        </w:rPr>
        <w:t>а</w:t>
      </w:r>
      <w:r>
        <w:rPr>
          <w:i/>
          <w:color w:val="221F1F"/>
        </w:rPr>
        <w:t xml:space="preserve">, </w:t>
      </w:r>
      <w:r>
        <w:rPr>
          <w:b/>
          <w:i/>
          <w:color w:val="221F1F"/>
        </w:rPr>
        <w:t>но</w:t>
      </w:r>
      <w:r>
        <w:rPr>
          <w:i/>
          <w:color w:val="221F1F"/>
        </w:rPr>
        <w:t xml:space="preserve">, </w:t>
      </w:r>
      <w:r>
        <w:rPr>
          <w:b/>
          <w:i/>
          <w:color w:val="221F1F"/>
        </w:rPr>
        <w:t>однако</w:t>
      </w:r>
      <w:r>
        <w:rPr>
          <w:i/>
          <w:color w:val="221F1F"/>
        </w:rPr>
        <w:t xml:space="preserve">, </w:t>
      </w:r>
      <w:r>
        <w:rPr>
          <w:b/>
          <w:i/>
          <w:color w:val="221F1F"/>
        </w:rPr>
        <w:t>зато</w:t>
      </w:r>
      <w:r>
        <w:rPr>
          <w:i/>
          <w:color w:val="221F1F"/>
        </w:rPr>
        <w:t xml:space="preserve">, </w:t>
      </w:r>
      <w:r>
        <w:rPr>
          <w:b/>
          <w:i/>
          <w:color w:val="221F1F"/>
        </w:rPr>
        <w:t xml:space="preserve">да </w:t>
      </w:r>
      <w:r>
        <w:rPr>
          <w:color w:val="221F1F"/>
        </w:rPr>
        <w:t xml:space="preserve">(в значении </w:t>
      </w:r>
      <w:r>
        <w:rPr>
          <w:b/>
          <w:i/>
          <w:color w:val="221F1F"/>
        </w:rPr>
        <w:t>и</w:t>
      </w:r>
      <w:r>
        <w:rPr>
          <w:i/>
          <w:color w:val="221F1F"/>
        </w:rPr>
        <w:t xml:space="preserve">), </w:t>
      </w:r>
      <w:r>
        <w:rPr>
          <w:b/>
          <w:i/>
          <w:color w:val="221F1F"/>
        </w:rPr>
        <w:t xml:space="preserve">да </w:t>
      </w:r>
      <w:r>
        <w:rPr>
          <w:color w:val="221F1F"/>
        </w:rPr>
        <w:t xml:space="preserve">(в значении </w:t>
      </w:r>
      <w:r>
        <w:rPr>
          <w:b/>
          <w:i/>
          <w:color w:val="221F1F"/>
        </w:rPr>
        <w:t>но</w:t>
      </w:r>
      <w:r>
        <w:rPr>
          <w:color w:val="221F1F"/>
        </w:rPr>
        <w:t>). Предложения с обобщающим словом при однородных членах.</w:t>
      </w:r>
    </w:p>
    <w:p w14:paraId="1434A2DB" w14:textId="77777777" w:rsidR="00E55397" w:rsidRDefault="00395F00">
      <w:pPr>
        <w:pStyle w:val="a3"/>
        <w:ind w:left="644" w:right="293"/>
      </w:pPr>
      <w:r>
        <w:rPr>
          <w:color w:val="221F1F"/>
        </w:rPr>
        <w:t xml:space="preserve">Предложения с обращением, особенности интонации. Обращение и средства его </w:t>
      </w:r>
      <w:r>
        <w:rPr>
          <w:color w:val="221F1F"/>
          <w:spacing w:val="-2"/>
        </w:rPr>
        <w:t>выражения.</w:t>
      </w:r>
    </w:p>
    <w:p w14:paraId="42587AE9" w14:textId="77777777" w:rsidR="00E55397" w:rsidRDefault="00395F00">
      <w:pPr>
        <w:pStyle w:val="a3"/>
        <w:ind w:left="644"/>
        <w:jc w:val="left"/>
        <w:rPr>
          <w:i/>
        </w:rPr>
      </w:pPr>
      <w:r>
        <w:rPr>
          <w:color w:val="221F1F"/>
        </w:rPr>
        <w:t>Синтаксический анализ простого и простого осложнённого предложений. Пунктуационное оформление предложений, осложнённых однородными членами, связанными</w:t>
      </w:r>
      <w:r>
        <w:rPr>
          <w:color w:val="221F1F"/>
          <w:spacing w:val="40"/>
        </w:rPr>
        <w:t xml:space="preserve"> </w:t>
      </w:r>
      <w:r>
        <w:rPr>
          <w:color w:val="221F1F"/>
        </w:rPr>
        <w:t>бессоюзной</w:t>
      </w:r>
      <w:r>
        <w:rPr>
          <w:color w:val="221F1F"/>
          <w:spacing w:val="40"/>
        </w:rPr>
        <w:t xml:space="preserve"> </w:t>
      </w:r>
      <w:r>
        <w:rPr>
          <w:color w:val="221F1F"/>
        </w:rPr>
        <w:t>связью,</w:t>
      </w:r>
      <w:r>
        <w:rPr>
          <w:color w:val="221F1F"/>
          <w:spacing w:val="40"/>
        </w:rPr>
        <w:t xml:space="preserve"> </w:t>
      </w:r>
      <w:r>
        <w:rPr>
          <w:color w:val="221F1F"/>
        </w:rPr>
        <w:t>одиночным</w:t>
      </w:r>
      <w:r>
        <w:rPr>
          <w:color w:val="221F1F"/>
          <w:spacing w:val="40"/>
        </w:rPr>
        <w:t xml:space="preserve"> </w:t>
      </w:r>
      <w:r>
        <w:rPr>
          <w:color w:val="221F1F"/>
        </w:rPr>
        <w:t>союзом</w:t>
      </w:r>
      <w:r>
        <w:rPr>
          <w:color w:val="221F1F"/>
          <w:spacing w:val="40"/>
        </w:rPr>
        <w:t xml:space="preserve"> </w:t>
      </w:r>
      <w:r>
        <w:rPr>
          <w:b/>
          <w:i/>
          <w:color w:val="221F1F"/>
        </w:rPr>
        <w:t>и</w:t>
      </w:r>
      <w:r>
        <w:rPr>
          <w:i/>
          <w:color w:val="221F1F"/>
        </w:rPr>
        <w:t>,</w:t>
      </w:r>
      <w:r>
        <w:rPr>
          <w:i/>
          <w:color w:val="221F1F"/>
          <w:spacing w:val="40"/>
        </w:rPr>
        <w:t xml:space="preserve"> </w:t>
      </w:r>
      <w:r>
        <w:rPr>
          <w:color w:val="221F1F"/>
        </w:rPr>
        <w:t>союзами</w:t>
      </w:r>
      <w:r>
        <w:rPr>
          <w:color w:val="221F1F"/>
          <w:spacing w:val="40"/>
        </w:rPr>
        <w:t xml:space="preserve"> </w:t>
      </w:r>
      <w:r>
        <w:rPr>
          <w:b/>
          <w:i/>
          <w:color w:val="221F1F"/>
        </w:rPr>
        <w:t>а</w:t>
      </w:r>
      <w:r>
        <w:rPr>
          <w:i/>
          <w:color w:val="221F1F"/>
        </w:rPr>
        <w:t>,</w:t>
      </w:r>
      <w:r>
        <w:rPr>
          <w:i/>
          <w:color w:val="221F1F"/>
          <w:spacing w:val="40"/>
        </w:rPr>
        <w:t xml:space="preserve"> </w:t>
      </w:r>
      <w:r>
        <w:rPr>
          <w:b/>
          <w:i/>
          <w:color w:val="221F1F"/>
        </w:rPr>
        <w:t>но</w:t>
      </w:r>
      <w:r>
        <w:rPr>
          <w:i/>
          <w:color w:val="221F1F"/>
        </w:rPr>
        <w:t>,</w:t>
      </w:r>
      <w:r>
        <w:rPr>
          <w:i/>
          <w:color w:val="221F1F"/>
          <w:spacing w:val="40"/>
        </w:rPr>
        <w:t xml:space="preserve"> </w:t>
      </w:r>
      <w:r>
        <w:rPr>
          <w:b/>
          <w:i/>
          <w:color w:val="221F1F"/>
        </w:rPr>
        <w:t>однако</w:t>
      </w:r>
      <w:r>
        <w:rPr>
          <w:i/>
          <w:color w:val="221F1F"/>
        </w:rPr>
        <w:t xml:space="preserve">, </w:t>
      </w:r>
      <w:r>
        <w:rPr>
          <w:b/>
          <w:i/>
          <w:color w:val="221F1F"/>
        </w:rPr>
        <w:t>зато</w:t>
      </w:r>
      <w:r>
        <w:rPr>
          <w:i/>
          <w:color w:val="221F1F"/>
        </w:rPr>
        <w:t xml:space="preserve">, </w:t>
      </w:r>
      <w:r>
        <w:rPr>
          <w:b/>
          <w:i/>
          <w:color w:val="221F1F"/>
        </w:rPr>
        <w:t xml:space="preserve">да </w:t>
      </w:r>
      <w:r>
        <w:rPr>
          <w:color w:val="221F1F"/>
        </w:rPr>
        <w:t xml:space="preserve">(в значении </w:t>
      </w:r>
      <w:r>
        <w:rPr>
          <w:b/>
          <w:i/>
          <w:color w:val="221F1F"/>
        </w:rPr>
        <w:t>и</w:t>
      </w:r>
      <w:r>
        <w:rPr>
          <w:i/>
          <w:color w:val="221F1F"/>
        </w:rPr>
        <w:t xml:space="preserve">), </w:t>
      </w:r>
      <w:r>
        <w:rPr>
          <w:b/>
          <w:i/>
          <w:color w:val="221F1F"/>
        </w:rPr>
        <w:t xml:space="preserve">да </w:t>
      </w:r>
      <w:r>
        <w:rPr>
          <w:color w:val="221F1F"/>
        </w:rPr>
        <w:t xml:space="preserve">(в </w:t>
      </w:r>
      <w:proofErr w:type="gramStart"/>
      <w:r>
        <w:rPr>
          <w:color w:val="221F1F"/>
        </w:rPr>
        <w:t>значении</w:t>
      </w:r>
      <w:proofErr w:type="gramEnd"/>
      <w:r>
        <w:rPr>
          <w:color w:val="221F1F"/>
        </w:rPr>
        <w:t xml:space="preserve"> </w:t>
      </w:r>
      <w:r>
        <w:rPr>
          <w:b/>
          <w:i/>
          <w:color w:val="221F1F"/>
        </w:rPr>
        <w:t>но</w:t>
      </w:r>
      <w:r>
        <w:rPr>
          <w:i/>
          <w:color w:val="221F1F"/>
        </w:rPr>
        <w:t>).</w:t>
      </w:r>
    </w:p>
    <w:p w14:paraId="577014D6" w14:textId="77777777" w:rsidR="00E55397" w:rsidRDefault="00395F00">
      <w:pPr>
        <w:pStyle w:val="a3"/>
        <w:ind w:left="644" w:right="281"/>
      </w:pPr>
      <w:r>
        <w:rPr>
          <w:color w:val="221F1F"/>
        </w:rPr>
        <w:t>Предложения</w:t>
      </w:r>
      <w:r>
        <w:rPr>
          <w:color w:val="221F1F"/>
          <w:spacing w:val="-5"/>
        </w:rPr>
        <w:t xml:space="preserve"> </w:t>
      </w:r>
      <w:r>
        <w:rPr>
          <w:color w:val="221F1F"/>
        </w:rPr>
        <w:t>простые</w:t>
      </w:r>
      <w:r>
        <w:rPr>
          <w:color w:val="221F1F"/>
          <w:spacing w:val="-5"/>
        </w:rPr>
        <w:t xml:space="preserve"> </w:t>
      </w:r>
      <w:r>
        <w:rPr>
          <w:color w:val="221F1F"/>
        </w:rPr>
        <w:t>и</w:t>
      </w:r>
      <w:r>
        <w:rPr>
          <w:color w:val="221F1F"/>
          <w:spacing w:val="-5"/>
        </w:rPr>
        <w:t xml:space="preserve"> </w:t>
      </w:r>
      <w:r>
        <w:rPr>
          <w:color w:val="221F1F"/>
        </w:rPr>
        <w:t>сложные.</w:t>
      </w:r>
      <w:r>
        <w:rPr>
          <w:color w:val="221F1F"/>
          <w:spacing w:val="-6"/>
        </w:rPr>
        <w:t xml:space="preserve"> </w:t>
      </w:r>
      <w:r>
        <w:rPr>
          <w:color w:val="221F1F"/>
        </w:rPr>
        <w:t>Сложные</w:t>
      </w:r>
      <w:r>
        <w:rPr>
          <w:color w:val="221F1F"/>
          <w:spacing w:val="-5"/>
        </w:rPr>
        <w:t xml:space="preserve"> </w:t>
      </w:r>
      <w:r>
        <w:rPr>
          <w:color w:val="221F1F"/>
        </w:rPr>
        <w:t>предложения</w:t>
      </w:r>
      <w:r>
        <w:rPr>
          <w:color w:val="221F1F"/>
          <w:spacing w:val="-5"/>
        </w:rPr>
        <w:t xml:space="preserve"> </w:t>
      </w:r>
      <w:r>
        <w:rPr>
          <w:color w:val="221F1F"/>
        </w:rPr>
        <w:t>с</w:t>
      </w:r>
      <w:r>
        <w:rPr>
          <w:color w:val="221F1F"/>
          <w:spacing w:val="-5"/>
        </w:rPr>
        <w:t xml:space="preserve"> </w:t>
      </w:r>
      <w:r>
        <w:rPr>
          <w:color w:val="221F1F"/>
        </w:rPr>
        <w:t>бессоюзной</w:t>
      </w:r>
      <w:r>
        <w:rPr>
          <w:color w:val="221F1F"/>
          <w:spacing w:val="-5"/>
        </w:rPr>
        <w:t xml:space="preserve"> </w:t>
      </w:r>
      <w:r>
        <w:rPr>
          <w:color w:val="221F1F"/>
        </w:rPr>
        <w:t>и</w:t>
      </w:r>
      <w:r>
        <w:rPr>
          <w:color w:val="221F1F"/>
          <w:spacing w:val="-5"/>
        </w:rPr>
        <w:t xml:space="preserve"> </w:t>
      </w:r>
      <w:r>
        <w:rPr>
          <w:color w:val="221F1F"/>
        </w:rPr>
        <w:t xml:space="preserve">союзной связью. Предложения сложносочинённые и сложноподчинённые (общее </w:t>
      </w:r>
      <w:proofErr w:type="gramStart"/>
      <w:r>
        <w:rPr>
          <w:color w:val="221F1F"/>
        </w:rPr>
        <w:t xml:space="preserve">пред- </w:t>
      </w:r>
      <w:proofErr w:type="spellStart"/>
      <w:r>
        <w:rPr>
          <w:color w:val="221F1F"/>
        </w:rPr>
        <w:t>ставление</w:t>
      </w:r>
      <w:proofErr w:type="spellEnd"/>
      <w:proofErr w:type="gramEnd"/>
      <w:r>
        <w:rPr>
          <w:color w:val="221F1F"/>
        </w:rPr>
        <w:t>, практическое усвоение).</w:t>
      </w:r>
    </w:p>
    <w:p w14:paraId="01DC2791" w14:textId="77777777" w:rsidR="00E55397" w:rsidRDefault="00395F00">
      <w:pPr>
        <w:pStyle w:val="a3"/>
        <w:spacing w:before="1"/>
        <w:ind w:left="644" w:right="279"/>
        <w:rPr>
          <w:i/>
        </w:rPr>
      </w:pPr>
      <w:r>
        <w:rPr>
          <w:color w:val="221F1F"/>
        </w:rPr>
        <w:t xml:space="preserve">Пунктуационное оформление сложных предложений, состоящих из частей, </w:t>
      </w:r>
      <w:proofErr w:type="spellStart"/>
      <w:proofErr w:type="gramStart"/>
      <w:r>
        <w:rPr>
          <w:color w:val="221F1F"/>
        </w:rPr>
        <w:t>свя</w:t>
      </w:r>
      <w:proofErr w:type="spellEnd"/>
      <w:r>
        <w:rPr>
          <w:color w:val="221F1F"/>
        </w:rPr>
        <w:t xml:space="preserve">- </w:t>
      </w:r>
      <w:proofErr w:type="spellStart"/>
      <w:r>
        <w:rPr>
          <w:color w:val="221F1F"/>
        </w:rPr>
        <w:t>занных</w:t>
      </w:r>
      <w:proofErr w:type="spellEnd"/>
      <w:proofErr w:type="gramEnd"/>
      <w:r>
        <w:rPr>
          <w:color w:val="221F1F"/>
        </w:rPr>
        <w:t xml:space="preserve"> бессоюзной связью и союзами </w:t>
      </w:r>
      <w:r>
        <w:rPr>
          <w:b/>
          <w:i/>
          <w:color w:val="221F1F"/>
        </w:rPr>
        <w:t>и</w:t>
      </w:r>
      <w:r>
        <w:rPr>
          <w:i/>
          <w:color w:val="221F1F"/>
        </w:rPr>
        <w:t xml:space="preserve">, </w:t>
      </w:r>
      <w:r>
        <w:rPr>
          <w:b/>
          <w:i/>
          <w:color w:val="221F1F"/>
        </w:rPr>
        <w:t>но</w:t>
      </w:r>
      <w:r>
        <w:rPr>
          <w:i/>
          <w:color w:val="221F1F"/>
        </w:rPr>
        <w:t xml:space="preserve">, </w:t>
      </w:r>
      <w:r>
        <w:rPr>
          <w:b/>
          <w:i/>
          <w:color w:val="221F1F"/>
        </w:rPr>
        <w:t>а</w:t>
      </w:r>
      <w:r>
        <w:rPr>
          <w:i/>
          <w:color w:val="221F1F"/>
        </w:rPr>
        <w:t xml:space="preserve">, </w:t>
      </w:r>
      <w:r>
        <w:rPr>
          <w:b/>
          <w:i/>
          <w:color w:val="221F1F"/>
        </w:rPr>
        <w:t>однако</w:t>
      </w:r>
      <w:r>
        <w:rPr>
          <w:i/>
          <w:color w:val="221F1F"/>
        </w:rPr>
        <w:t xml:space="preserve">, </w:t>
      </w:r>
      <w:r>
        <w:rPr>
          <w:b/>
          <w:i/>
          <w:color w:val="221F1F"/>
        </w:rPr>
        <w:t>зато</w:t>
      </w:r>
      <w:r>
        <w:rPr>
          <w:i/>
          <w:color w:val="221F1F"/>
        </w:rPr>
        <w:t xml:space="preserve">, </w:t>
      </w:r>
      <w:r>
        <w:rPr>
          <w:b/>
          <w:i/>
          <w:color w:val="221F1F"/>
        </w:rPr>
        <w:t>да</w:t>
      </w:r>
      <w:r>
        <w:rPr>
          <w:i/>
          <w:color w:val="221F1F"/>
        </w:rPr>
        <w:t>.</w:t>
      </w:r>
    </w:p>
    <w:p w14:paraId="75E6A6A3" w14:textId="77777777" w:rsidR="00E55397" w:rsidRDefault="00395F00">
      <w:pPr>
        <w:pStyle w:val="a3"/>
        <w:spacing w:line="321" w:lineRule="exact"/>
        <w:ind w:left="644"/>
      </w:pPr>
      <w:r>
        <w:rPr>
          <w:color w:val="221F1F"/>
        </w:rPr>
        <w:t>Предложения</w:t>
      </w:r>
      <w:r>
        <w:rPr>
          <w:color w:val="221F1F"/>
          <w:spacing w:val="-5"/>
        </w:rPr>
        <w:t xml:space="preserve"> </w:t>
      </w:r>
      <w:r>
        <w:rPr>
          <w:color w:val="221F1F"/>
        </w:rPr>
        <w:t>с</w:t>
      </w:r>
      <w:r>
        <w:rPr>
          <w:color w:val="221F1F"/>
          <w:spacing w:val="-5"/>
        </w:rPr>
        <w:t xml:space="preserve"> </w:t>
      </w:r>
      <w:r>
        <w:rPr>
          <w:color w:val="221F1F"/>
        </w:rPr>
        <w:t>прямой</w:t>
      </w:r>
      <w:r>
        <w:rPr>
          <w:color w:val="221F1F"/>
          <w:spacing w:val="-7"/>
        </w:rPr>
        <w:t xml:space="preserve"> </w:t>
      </w:r>
      <w:r>
        <w:rPr>
          <w:color w:val="221F1F"/>
          <w:spacing w:val="-2"/>
        </w:rPr>
        <w:t>речью.</w:t>
      </w:r>
    </w:p>
    <w:p w14:paraId="2C93A791" w14:textId="77777777" w:rsidR="00E55397" w:rsidRDefault="00395F00">
      <w:pPr>
        <w:pStyle w:val="a3"/>
        <w:ind w:left="644" w:right="2965"/>
      </w:pPr>
      <w:r>
        <w:rPr>
          <w:color w:val="221F1F"/>
        </w:rPr>
        <w:t>Пунктуационное</w:t>
      </w:r>
      <w:r>
        <w:rPr>
          <w:color w:val="221F1F"/>
          <w:spacing w:val="-8"/>
        </w:rPr>
        <w:t xml:space="preserve"> </w:t>
      </w:r>
      <w:r>
        <w:rPr>
          <w:color w:val="221F1F"/>
        </w:rPr>
        <w:t>оформление</w:t>
      </w:r>
      <w:r>
        <w:rPr>
          <w:color w:val="221F1F"/>
          <w:spacing w:val="-8"/>
        </w:rPr>
        <w:t xml:space="preserve"> </w:t>
      </w:r>
      <w:r>
        <w:rPr>
          <w:color w:val="221F1F"/>
        </w:rPr>
        <w:t>предложений</w:t>
      </w:r>
      <w:r>
        <w:rPr>
          <w:color w:val="221F1F"/>
          <w:spacing w:val="-8"/>
        </w:rPr>
        <w:t xml:space="preserve"> </w:t>
      </w:r>
      <w:r>
        <w:rPr>
          <w:color w:val="221F1F"/>
        </w:rPr>
        <w:t>с</w:t>
      </w:r>
      <w:r>
        <w:rPr>
          <w:color w:val="221F1F"/>
          <w:spacing w:val="-9"/>
        </w:rPr>
        <w:t xml:space="preserve"> </w:t>
      </w:r>
      <w:r>
        <w:rPr>
          <w:color w:val="221F1F"/>
        </w:rPr>
        <w:t>прямой</w:t>
      </w:r>
      <w:r>
        <w:rPr>
          <w:color w:val="221F1F"/>
          <w:spacing w:val="-8"/>
        </w:rPr>
        <w:t xml:space="preserve"> </w:t>
      </w:r>
      <w:r>
        <w:rPr>
          <w:color w:val="221F1F"/>
        </w:rPr>
        <w:t xml:space="preserve">речью. </w:t>
      </w:r>
      <w:r>
        <w:rPr>
          <w:color w:val="221F1F"/>
          <w:spacing w:val="-2"/>
        </w:rPr>
        <w:t>Диалог.</w:t>
      </w:r>
    </w:p>
    <w:p w14:paraId="379022E5" w14:textId="77777777" w:rsidR="00E55397" w:rsidRDefault="00395F00">
      <w:pPr>
        <w:pStyle w:val="a3"/>
        <w:spacing w:line="321" w:lineRule="exact"/>
        <w:ind w:left="644"/>
      </w:pPr>
      <w:r>
        <w:rPr>
          <w:color w:val="221F1F"/>
        </w:rPr>
        <w:t>Пунктуационное</w:t>
      </w:r>
      <w:r>
        <w:rPr>
          <w:color w:val="221F1F"/>
          <w:spacing w:val="-8"/>
        </w:rPr>
        <w:t xml:space="preserve"> </w:t>
      </w:r>
      <w:r>
        <w:rPr>
          <w:color w:val="221F1F"/>
        </w:rPr>
        <w:t>оформление</w:t>
      </w:r>
      <w:r>
        <w:rPr>
          <w:color w:val="221F1F"/>
          <w:spacing w:val="-4"/>
        </w:rPr>
        <w:t xml:space="preserve"> </w:t>
      </w:r>
      <w:r>
        <w:rPr>
          <w:color w:val="221F1F"/>
        </w:rPr>
        <w:t>диалога</w:t>
      </w:r>
      <w:r>
        <w:rPr>
          <w:color w:val="221F1F"/>
          <w:spacing w:val="-7"/>
        </w:rPr>
        <w:t xml:space="preserve"> </w:t>
      </w:r>
      <w:r>
        <w:rPr>
          <w:color w:val="221F1F"/>
        </w:rPr>
        <w:t>на</w:t>
      </w:r>
      <w:r>
        <w:rPr>
          <w:color w:val="221F1F"/>
          <w:spacing w:val="-7"/>
        </w:rPr>
        <w:t xml:space="preserve"> </w:t>
      </w:r>
      <w:r>
        <w:rPr>
          <w:color w:val="221F1F"/>
          <w:spacing w:val="-2"/>
        </w:rPr>
        <w:t>письме.</w:t>
      </w:r>
    </w:p>
    <w:p w14:paraId="2F976E07" w14:textId="77777777" w:rsidR="00E55397" w:rsidRDefault="00E55397">
      <w:pPr>
        <w:spacing w:line="321" w:lineRule="exact"/>
        <w:sectPr w:rsidR="00E55397">
          <w:pgSz w:w="11910" w:h="16840"/>
          <w:pgMar w:top="440" w:right="700" w:bottom="280" w:left="340" w:header="720" w:footer="720" w:gutter="0"/>
          <w:cols w:space="720"/>
        </w:sectPr>
      </w:pPr>
    </w:p>
    <w:p w14:paraId="5F64DD48" w14:textId="77777777" w:rsidR="00E55397" w:rsidRDefault="00395F00">
      <w:pPr>
        <w:pStyle w:val="a3"/>
        <w:spacing w:before="69" w:line="482" w:lineRule="auto"/>
        <w:ind w:left="644" w:right="5724"/>
        <w:jc w:val="left"/>
      </w:pPr>
      <w:r>
        <w:rPr>
          <w:color w:val="221F1F"/>
        </w:rPr>
        <w:lastRenderedPageBreak/>
        <w:t>Пунктуация</w:t>
      </w:r>
      <w:r>
        <w:rPr>
          <w:color w:val="221F1F"/>
          <w:spacing w:val="-12"/>
        </w:rPr>
        <w:t xml:space="preserve"> </w:t>
      </w:r>
      <w:r>
        <w:rPr>
          <w:color w:val="221F1F"/>
        </w:rPr>
        <w:t>как</w:t>
      </w:r>
      <w:r>
        <w:rPr>
          <w:color w:val="221F1F"/>
          <w:spacing w:val="-13"/>
        </w:rPr>
        <w:t xml:space="preserve"> </w:t>
      </w:r>
      <w:r>
        <w:rPr>
          <w:color w:val="221F1F"/>
        </w:rPr>
        <w:t>раздел</w:t>
      </w:r>
      <w:r>
        <w:rPr>
          <w:color w:val="221F1F"/>
          <w:spacing w:val="-13"/>
        </w:rPr>
        <w:t xml:space="preserve"> </w:t>
      </w:r>
      <w:r>
        <w:rPr>
          <w:color w:val="221F1F"/>
        </w:rPr>
        <w:t>лингвистики. 6 КЛАСС</w:t>
      </w:r>
    </w:p>
    <w:p w14:paraId="3B89EBB9" w14:textId="77777777" w:rsidR="00E55397" w:rsidRDefault="00395F00">
      <w:pPr>
        <w:pStyle w:val="2"/>
        <w:ind w:left="644"/>
        <w:jc w:val="left"/>
      </w:pPr>
      <w:r>
        <w:rPr>
          <w:color w:val="221F1F"/>
        </w:rPr>
        <w:t>Общие</w:t>
      </w:r>
      <w:r>
        <w:rPr>
          <w:color w:val="221F1F"/>
          <w:spacing w:val="-4"/>
        </w:rPr>
        <w:t xml:space="preserve"> </w:t>
      </w:r>
      <w:r>
        <w:rPr>
          <w:color w:val="221F1F"/>
        </w:rPr>
        <w:t>сведения</w:t>
      </w:r>
      <w:r>
        <w:rPr>
          <w:color w:val="221F1F"/>
          <w:spacing w:val="-5"/>
        </w:rPr>
        <w:t xml:space="preserve"> </w:t>
      </w:r>
      <w:r>
        <w:rPr>
          <w:color w:val="221F1F"/>
        </w:rPr>
        <w:t>о</w:t>
      </w:r>
      <w:r>
        <w:rPr>
          <w:color w:val="221F1F"/>
          <w:spacing w:val="-5"/>
        </w:rPr>
        <w:t xml:space="preserve"> </w:t>
      </w:r>
      <w:r>
        <w:rPr>
          <w:color w:val="221F1F"/>
          <w:spacing w:val="-4"/>
        </w:rPr>
        <w:t>языке</w:t>
      </w:r>
    </w:p>
    <w:p w14:paraId="3524E682" w14:textId="77777777" w:rsidR="00E55397" w:rsidRDefault="00395F00">
      <w:pPr>
        <w:pStyle w:val="a3"/>
        <w:ind w:left="644"/>
        <w:jc w:val="left"/>
      </w:pPr>
      <w:r>
        <w:rPr>
          <w:color w:val="221F1F"/>
        </w:rPr>
        <w:t xml:space="preserve">Русский язык — государственный язык Российской Федерации и язык </w:t>
      </w:r>
      <w:proofErr w:type="spellStart"/>
      <w:proofErr w:type="gramStart"/>
      <w:r>
        <w:rPr>
          <w:color w:val="221F1F"/>
        </w:rPr>
        <w:t>межнацио</w:t>
      </w:r>
      <w:proofErr w:type="spellEnd"/>
      <w:r>
        <w:rPr>
          <w:color w:val="221F1F"/>
        </w:rPr>
        <w:t xml:space="preserve">- </w:t>
      </w:r>
      <w:proofErr w:type="spellStart"/>
      <w:r>
        <w:rPr>
          <w:color w:val="221F1F"/>
        </w:rPr>
        <w:t>нального</w:t>
      </w:r>
      <w:proofErr w:type="spellEnd"/>
      <w:proofErr w:type="gramEnd"/>
      <w:r>
        <w:rPr>
          <w:color w:val="221F1F"/>
        </w:rPr>
        <w:t xml:space="preserve"> общения.</w:t>
      </w:r>
    </w:p>
    <w:p w14:paraId="63ABDBF2" w14:textId="77777777" w:rsidR="00E55397" w:rsidRDefault="00395F00">
      <w:pPr>
        <w:pStyle w:val="a3"/>
        <w:spacing w:line="321" w:lineRule="exact"/>
        <w:ind w:left="644"/>
        <w:jc w:val="left"/>
      </w:pPr>
      <w:r>
        <w:rPr>
          <w:color w:val="221F1F"/>
        </w:rPr>
        <w:t>Понятие</w:t>
      </w:r>
      <w:r>
        <w:rPr>
          <w:color w:val="221F1F"/>
          <w:spacing w:val="-9"/>
        </w:rPr>
        <w:t xml:space="preserve"> </w:t>
      </w:r>
      <w:r>
        <w:rPr>
          <w:color w:val="221F1F"/>
        </w:rPr>
        <w:t>о</w:t>
      </w:r>
      <w:r>
        <w:rPr>
          <w:color w:val="221F1F"/>
          <w:spacing w:val="-4"/>
        </w:rPr>
        <w:t xml:space="preserve"> </w:t>
      </w:r>
      <w:r>
        <w:rPr>
          <w:color w:val="221F1F"/>
        </w:rPr>
        <w:t>литературном</w:t>
      </w:r>
      <w:r>
        <w:rPr>
          <w:color w:val="221F1F"/>
          <w:spacing w:val="-5"/>
        </w:rPr>
        <w:t xml:space="preserve"> </w:t>
      </w:r>
      <w:r>
        <w:rPr>
          <w:color w:val="221F1F"/>
          <w:spacing w:val="-2"/>
        </w:rPr>
        <w:t>языке.</w:t>
      </w:r>
    </w:p>
    <w:p w14:paraId="5321C122" w14:textId="77777777" w:rsidR="00E55397" w:rsidRDefault="00E55397">
      <w:pPr>
        <w:pStyle w:val="a3"/>
        <w:spacing w:before="4"/>
        <w:ind w:left="0"/>
        <w:jc w:val="left"/>
      </w:pPr>
    </w:p>
    <w:p w14:paraId="50FB169C" w14:textId="77777777" w:rsidR="00E55397" w:rsidRDefault="00395F00">
      <w:pPr>
        <w:pStyle w:val="2"/>
        <w:ind w:left="644"/>
        <w:jc w:val="left"/>
      </w:pPr>
      <w:r>
        <w:rPr>
          <w:color w:val="221F1F"/>
        </w:rPr>
        <w:t>Язык</w:t>
      </w:r>
      <w:r>
        <w:rPr>
          <w:color w:val="221F1F"/>
          <w:spacing w:val="-4"/>
        </w:rPr>
        <w:t xml:space="preserve"> </w:t>
      </w:r>
      <w:r>
        <w:rPr>
          <w:color w:val="221F1F"/>
        </w:rPr>
        <w:t>и</w:t>
      </w:r>
      <w:r>
        <w:rPr>
          <w:color w:val="221F1F"/>
          <w:spacing w:val="-3"/>
        </w:rPr>
        <w:t xml:space="preserve"> </w:t>
      </w:r>
      <w:r>
        <w:rPr>
          <w:color w:val="221F1F"/>
          <w:spacing w:val="-4"/>
        </w:rPr>
        <w:t>речь</w:t>
      </w:r>
    </w:p>
    <w:p w14:paraId="4B9F2FAB" w14:textId="77777777" w:rsidR="00E55397" w:rsidRDefault="00395F00">
      <w:pPr>
        <w:pStyle w:val="a3"/>
        <w:ind w:left="644"/>
        <w:jc w:val="left"/>
      </w:pPr>
      <w:r>
        <w:rPr>
          <w:color w:val="221F1F"/>
        </w:rPr>
        <w:t>Монолог-описание, монолог-повествование, монолог-рассуждение; сообщение на лингвистическую тему.</w:t>
      </w:r>
    </w:p>
    <w:p w14:paraId="34F49A86" w14:textId="77777777" w:rsidR="00E55397" w:rsidRDefault="00395F00">
      <w:pPr>
        <w:pStyle w:val="a3"/>
        <w:spacing w:line="321" w:lineRule="exact"/>
        <w:ind w:left="644"/>
        <w:jc w:val="left"/>
      </w:pPr>
      <w:r>
        <w:rPr>
          <w:color w:val="221F1F"/>
        </w:rPr>
        <w:t>Виды</w:t>
      </w:r>
      <w:r>
        <w:rPr>
          <w:color w:val="221F1F"/>
          <w:spacing w:val="-8"/>
        </w:rPr>
        <w:t xml:space="preserve"> </w:t>
      </w:r>
      <w:r>
        <w:rPr>
          <w:color w:val="221F1F"/>
        </w:rPr>
        <w:t>диалога:</w:t>
      </w:r>
      <w:r>
        <w:rPr>
          <w:color w:val="221F1F"/>
          <w:spacing w:val="-5"/>
        </w:rPr>
        <w:t xml:space="preserve"> </w:t>
      </w:r>
      <w:r>
        <w:rPr>
          <w:color w:val="221F1F"/>
        </w:rPr>
        <w:t>побуждение</w:t>
      </w:r>
      <w:r>
        <w:rPr>
          <w:color w:val="221F1F"/>
          <w:spacing w:val="-6"/>
        </w:rPr>
        <w:t xml:space="preserve"> </w:t>
      </w:r>
      <w:r>
        <w:rPr>
          <w:color w:val="221F1F"/>
        </w:rPr>
        <w:t>к</w:t>
      </w:r>
      <w:r>
        <w:rPr>
          <w:color w:val="221F1F"/>
          <w:spacing w:val="-6"/>
        </w:rPr>
        <w:t xml:space="preserve"> </w:t>
      </w:r>
      <w:r>
        <w:rPr>
          <w:color w:val="221F1F"/>
        </w:rPr>
        <w:t>действию,</w:t>
      </w:r>
      <w:r>
        <w:rPr>
          <w:color w:val="221F1F"/>
          <w:spacing w:val="-7"/>
        </w:rPr>
        <w:t xml:space="preserve"> </w:t>
      </w:r>
      <w:r>
        <w:rPr>
          <w:color w:val="221F1F"/>
        </w:rPr>
        <w:t>обмен</w:t>
      </w:r>
      <w:r>
        <w:rPr>
          <w:color w:val="221F1F"/>
          <w:spacing w:val="-4"/>
        </w:rPr>
        <w:t xml:space="preserve"> </w:t>
      </w:r>
      <w:r>
        <w:rPr>
          <w:color w:val="221F1F"/>
          <w:spacing w:val="-2"/>
        </w:rPr>
        <w:t>мнениями.</w:t>
      </w:r>
    </w:p>
    <w:p w14:paraId="26D8D3A2" w14:textId="77777777" w:rsidR="00E55397" w:rsidRDefault="00E55397">
      <w:pPr>
        <w:pStyle w:val="a3"/>
        <w:spacing w:before="5"/>
        <w:ind w:left="0"/>
        <w:jc w:val="left"/>
      </w:pPr>
    </w:p>
    <w:p w14:paraId="673BB63B" w14:textId="77777777" w:rsidR="00E55397" w:rsidRDefault="00395F00">
      <w:pPr>
        <w:pStyle w:val="2"/>
        <w:ind w:left="644"/>
        <w:jc w:val="left"/>
      </w:pPr>
      <w:r>
        <w:rPr>
          <w:color w:val="221F1F"/>
          <w:spacing w:val="-2"/>
        </w:rPr>
        <w:t>Текст</w:t>
      </w:r>
    </w:p>
    <w:p w14:paraId="78CAE11A" w14:textId="77777777" w:rsidR="00E55397" w:rsidRDefault="00395F00">
      <w:pPr>
        <w:pStyle w:val="a3"/>
        <w:ind w:left="644" w:right="285"/>
      </w:pPr>
      <w:r>
        <w:rPr>
          <w:color w:val="221F1F"/>
        </w:rPr>
        <w:t>Смысловой</w:t>
      </w:r>
      <w:r>
        <w:rPr>
          <w:color w:val="221F1F"/>
          <w:spacing w:val="-14"/>
        </w:rPr>
        <w:t xml:space="preserve"> </w:t>
      </w:r>
      <w:r>
        <w:rPr>
          <w:color w:val="221F1F"/>
        </w:rPr>
        <w:t>анализ</w:t>
      </w:r>
      <w:r>
        <w:rPr>
          <w:color w:val="221F1F"/>
          <w:spacing w:val="-15"/>
        </w:rPr>
        <w:t xml:space="preserve"> </w:t>
      </w:r>
      <w:r>
        <w:rPr>
          <w:color w:val="221F1F"/>
        </w:rPr>
        <w:t>текста:</w:t>
      </w:r>
      <w:r>
        <w:rPr>
          <w:color w:val="221F1F"/>
          <w:spacing w:val="-14"/>
        </w:rPr>
        <w:t xml:space="preserve"> </w:t>
      </w:r>
      <w:r>
        <w:rPr>
          <w:color w:val="221F1F"/>
        </w:rPr>
        <w:t>его</w:t>
      </w:r>
      <w:r>
        <w:rPr>
          <w:color w:val="221F1F"/>
          <w:spacing w:val="-14"/>
        </w:rPr>
        <w:t xml:space="preserve"> </w:t>
      </w:r>
      <w:r>
        <w:rPr>
          <w:color w:val="221F1F"/>
        </w:rPr>
        <w:t>композиционных</w:t>
      </w:r>
      <w:r>
        <w:rPr>
          <w:color w:val="221F1F"/>
          <w:spacing w:val="-14"/>
        </w:rPr>
        <w:t xml:space="preserve"> </w:t>
      </w:r>
      <w:r>
        <w:rPr>
          <w:color w:val="221F1F"/>
        </w:rPr>
        <w:t>особенностей,</w:t>
      </w:r>
      <w:r>
        <w:rPr>
          <w:color w:val="221F1F"/>
          <w:spacing w:val="-15"/>
        </w:rPr>
        <w:t xml:space="preserve"> </w:t>
      </w:r>
      <w:proofErr w:type="spellStart"/>
      <w:r>
        <w:rPr>
          <w:color w:val="221F1F"/>
        </w:rPr>
        <w:t>микротем</w:t>
      </w:r>
      <w:proofErr w:type="spellEnd"/>
      <w:r>
        <w:rPr>
          <w:color w:val="221F1F"/>
          <w:spacing w:val="-17"/>
        </w:rPr>
        <w:t xml:space="preserve"> </w:t>
      </w:r>
      <w:r>
        <w:rPr>
          <w:color w:val="221F1F"/>
        </w:rPr>
        <w:t>и</w:t>
      </w:r>
      <w:r>
        <w:rPr>
          <w:color w:val="221F1F"/>
          <w:spacing w:val="-14"/>
        </w:rPr>
        <w:t xml:space="preserve"> </w:t>
      </w:r>
      <w:r>
        <w:rPr>
          <w:color w:val="221F1F"/>
        </w:rPr>
        <w:t>абзацев, способов и средств связи предложений в тексте; использование языковых средств выразительности (в рамках изученного).</w:t>
      </w:r>
    </w:p>
    <w:p w14:paraId="1A2AA353" w14:textId="77777777" w:rsidR="00E55397" w:rsidRDefault="00395F00">
      <w:pPr>
        <w:pStyle w:val="a3"/>
        <w:ind w:left="644" w:right="289"/>
      </w:pPr>
      <w:r>
        <w:rPr>
          <w:color w:val="221F1F"/>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70C86ACF" w14:textId="77777777" w:rsidR="00E55397" w:rsidRDefault="00395F00">
      <w:pPr>
        <w:pStyle w:val="a3"/>
        <w:ind w:left="644" w:right="6321"/>
        <w:jc w:val="left"/>
      </w:pPr>
      <w:r>
        <w:rPr>
          <w:color w:val="221F1F"/>
        </w:rPr>
        <w:t>Описание как тип речи. Описание</w:t>
      </w:r>
      <w:r>
        <w:rPr>
          <w:color w:val="221F1F"/>
          <w:spacing w:val="-17"/>
        </w:rPr>
        <w:t xml:space="preserve"> </w:t>
      </w:r>
      <w:r>
        <w:rPr>
          <w:color w:val="221F1F"/>
        </w:rPr>
        <w:t>внешности</w:t>
      </w:r>
      <w:r>
        <w:rPr>
          <w:color w:val="221F1F"/>
          <w:spacing w:val="-17"/>
        </w:rPr>
        <w:t xml:space="preserve"> </w:t>
      </w:r>
      <w:r>
        <w:rPr>
          <w:color w:val="221F1F"/>
        </w:rPr>
        <w:t>человека. Описание помещения.</w:t>
      </w:r>
    </w:p>
    <w:p w14:paraId="53B6883A" w14:textId="77777777" w:rsidR="00E55397" w:rsidRDefault="00395F00">
      <w:pPr>
        <w:pStyle w:val="a3"/>
        <w:ind w:left="644" w:right="6706"/>
        <w:jc w:val="left"/>
      </w:pPr>
      <w:r>
        <w:rPr>
          <w:color w:val="221F1F"/>
        </w:rPr>
        <w:t>Описание природы. Описание</w:t>
      </w:r>
      <w:r>
        <w:rPr>
          <w:color w:val="221F1F"/>
          <w:spacing w:val="-18"/>
        </w:rPr>
        <w:t xml:space="preserve"> </w:t>
      </w:r>
      <w:r>
        <w:rPr>
          <w:color w:val="221F1F"/>
        </w:rPr>
        <w:t>местности. Описание действий.</w:t>
      </w:r>
    </w:p>
    <w:p w14:paraId="1C94EAD2" w14:textId="77777777" w:rsidR="00E55397" w:rsidRDefault="00E55397">
      <w:pPr>
        <w:pStyle w:val="a3"/>
        <w:spacing w:before="3"/>
        <w:ind w:left="0"/>
        <w:jc w:val="left"/>
      </w:pPr>
    </w:p>
    <w:p w14:paraId="18013449" w14:textId="77777777" w:rsidR="00E55397" w:rsidRDefault="00395F00">
      <w:pPr>
        <w:pStyle w:val="2"/>
        <w:ind w:left="644"/>
        <w:jc w:val="left"/>
      </w:pPr>
      <w:r>
        <w:rPr>
          <w:color w:val="221F1F"/>
        </w:rPr>
        <w:t>Функциональные</w:t>
      </w:r>
      <w:r>
        <w:rPr>
          <w:color w:val="221F1F"/>
          <w:spacing w:val="-13"/>
        </w:rPr>
        <w:t xml:space="preserve"> </w:t>
      </w:r>
      <w:r>
        <w:rPr>
          <w:color w:val="221F1F"/>
        </w:rPr>
        <w:t>разновидности</w:t>
      </w:r>
      <w:r>
        <w:rPr>
          <w:color w:val="221F1F"/>
          <w:spacing w:val="-11"/>
        </w:rPr>
        <w:t xml:space="preserve"> </w:t>
      </w:r>
      <w:r>
        <w:rPr>
          <w:color w:val="221F1F"/>
          <w:spacing w:val="-2"/>
        </w:rPr>
        <w:t>языка</w:t>
      </w:r>
    </w:p>
    <w:p w14:paraId="013F9EA1" w14:textId="77777777" w:rsidR="00E55397" w:rsidRDefault="00395F00">
      <w:pPr>
        <w:pStyle w:val="a3"/>
        <w:ind w:left="644" w:right="284"/>
      </w:pPr>
      <w:r>
        <w:rPr>
          <w:color w:val="221F1F"/>
        </w:rPr>
        <w:t xml:space="preserve">Официально-деловой стиль. Заявление. Расписка. Научный стиль. Словарная </w:t>
      </w:r>
      <w:proofErr w:type="gramStart"/>
      <w:r>
        <w:rPr>
          <w:color w:val="221F1F"/>
        </w:rPr>
        <w:t xml:space="preserve">ста- </w:t>
      </w:r>
      <w:proofErr w:type="spellStart"/>
      <w:r>
        <w:rPr>
          <w:color w:val="221F1F"/>
        </w:rPr>
        <w:t>тья</w:t>
      </w:r>
      <w:proofErr w:type="spellEnd"/>
      <w:proofErr w:type="gramEnd"/>
      <w:r>
        <w:rPr>
          <w:color w:val="221F1F"/>
        </w:rPr>
        <w:t>. Научное сообщение.</w:t>
      </w:r>
    </w:p>
    <w:p w14:paraId="00B52C42" w14:textId="77777777" w:rsidR="00E55397" w:rsidRDefault="00E55397">
      <w:pPr>
        <w:pStyle w:val="a3"/>
        <w:spacing w:before="1"/>
        <w:ind w:left="0"/>
        <w:jc w:val="left"/>
      </w:pPr>
    </w:p>
    <w:p w14:paraId="416F8212" w14:textId="77777777" w:rsidR="00E55397" w:rsidRDefault="00395F00">
      <w:pPr>
        <w:pStyle w:val="1"/>
        <w:ind w:left="644"/>
        <w:jc w:val="both"/>
      </w:pPr>
      <w:r>
        <w:rPr>
          <w:color w:val="221F1F"/>
        </w:rPr>
        <w:t>СИСТЕМА</w:t>
      </w:r>
      <w:r>
        <w:rPr>
          <w:color w:val="221F1F"/>
          <w:spacing w:val="-8"/>
        </w:rPr>
        <w:t xml:space="preserve"> </w:t>
      </w:r>
      <w:r>
        <w:rPr>
          <w:color w:val="221F1F"/>
          <w:spacing w:val="-4"/>
        </w:rPr>
        <w:t>ЯЗЫКА</w:t>
      </w:r>
    </w:p>
    <w:p w14:paraId="6DDDC450" w14:textId="77777777" w:rsidR="00E55397" w:rsidRDefault="00395F00">
      <w:pPr>
        <w:pStyle w:val="2"/>
        <w:spacing w:before="321" w:line="321" w:lineRule="exact"/>
        <w:ind w:left="644"/>
      </w:pPr>
      <w:r>
        <w:rPr>
          <w:color w:val="221F1F"/>
        </w:rPr>
        <w:t>Лексикология.</w:t>
      </w:r>
      <w:r>
        <w:rPr>
          <w:color w:val="221F1F"/>
          <w:spacing w:val="-12"/>
        </w:rPr>
        <w:t xml:space="preserve"> </w:t>
      </w:r>
      <w:r>
        <w:rPr>
          <w:color w:val="221F1F"/>
        </w:rPr>
        <w:t>Культура</w:t>
      </w:r>
      <w:r>
        <w:rPr>
          <w:color w:val="221F1F"/>
          <w:spacing w:val="-9"/>
        </w:rPr>
        <w:t xml:space="preserve"> </w:t>
      </w:r>
      <w:r>
        <w:rPr>
          <w:color w:val="221F1F"/>
          <w:spacing w:val="-4"/>
        </w:rPr>
        <w:t>речи</w:t>
      </w:r>
    </w:p>
    <w:p w14:paraId="6FC12580" w14:textId="77777777" w:rsidR="00E55397" w:rsidRDefault="00395F00">
      <w:pPr>
        <w:pStyle w:val="a3"/>
        <w:ind w:left="644" w:right="279"/>
      </w:pPr>
      <w:r>
        <w:rPr>
          <w:color w:val="221F1F"/>
        </w:rPr>
        <w:t xml:space="preserve">Лексика русского языка с точки зрения её происхождения: исконно русские и </w:t>
      </w:r>
      <w:proofErr w:type="gramStart"/>
      <w:r>
        <w:rPr>
          <w:color w:val="221F1F"/>
        </w:rPr>
        <w:t xml:space="preserve">за- </w:t>
      </w:r>
      <w:proofErr w:type="spellStart"/>
      <w:r>
        <w:rPr>
          <w:color w:val="221F1F"/>
        </w:rPr>
        <w:t>имствованные</w:t>
      </w:r>
      <w:proofErr w:type="spellEnd"/>
      <w:proofErr w:type="gramEnd"/>
      <w:r>
        <w:rPr>
          <w:color w:val="221F1F"/>
        </w:rPr>
        <w:t xml:space="preserve"> слова.</w:t>
      </w:r>
    </w:p>
    <w:p w14:paraId="5FC883D4" w14:textId="77777777" w:rsidR="00E55397" w:rsidRDefault="00395F00">
      <w:pPr>
        <w:pStyle w:val="a3"/>
        <w:ind w:left="644" w:right="290"/>
      </w:pPr>
      <w:r>
        <w:rPr>
          <w:color w:val="221F1F"/>
        </w:rPr>
        <w:t>Лексика</w:t>
      </w:r>
      <w:r>
        <w:rPr>
          <w:color w:val="221F1F"/>
          <w:spacing w:val="-13"/>
        </w:rPr>
        <w:t xml:space="preserve"> </w:t>
      </w:r>
      <w:r>
        <w:rPr>
          <w:color w:val="221F1F"/>
        </w:rPr>
        <w:t>русского</w:t>
      </w:r>
      <w:r>
        <w:rPr>
          <w:color w:val="221F1F"/>
          <w:spacing w:val="-10"/>
        </w:rPr>
        <w:t xml:space="preserve"> </w:t>
      </w:r>
      <w:r>
        <w:rPr>
          <w:color w:val="221F1F"/>
        </w:rPr>
        <w:t>языка</w:t>
      </w:r>
      <w:r>
        <w:rPr>
          <w:color w:val="221F1F"/>
          <w:spacing w:val="-13"/>
        </w:rPr>
        <w:t xml:space="preserve"> </w:t>
      </w:r>
      <w:r>
        <w:rPr>
          <w:color w:val="221F1F"/>
        </w:rPr>
        <w:t>с</w:t>
      </w:r>
      <w:r>
        <w:rPr>
          <w:color w:val="221F1F"/>
          <w:spacing w:val="-11"/>
        </w:rPr>
        <w:t xml:space="preserve"> </w:t>
      </w:r>
      <w:r>
        <w:rPr>
          <w:color w:val="221F1F"/>
        </w:rPr>
        <w:t>точки</w:t>
      </w:r>
      <w:r>
        <w:rPr>
          <w:color w:val="221F1F"/>
          <w:spacing w:val="-11"/>
        </w:rPr>
        <w:t xml:space="preserve"> </w:t>
      </w:r>
      <w:r>
        <w:rPr>
          <w:color w:val="221F1F"/>
        </w:rPr>
        <w:t>зрения</w:t>
      </w:r>
      <w:r>
        <w:rPr>
          <w:color w:val="221F1F"/>
          <w:spacing w:val="-15"/>
        </w:rPr>
        <w:t xml:space="preserve"> </w:t>
      </w:r>
      <w:r>
        <w:rPr>
          <w:color w:val="221F1F"/>
        </w:rPr>
        <w:t>принадлежности</w:t>
      </w:r>
      <w:r>
        <w:rPr>
          <w:color w:val="221F1F"/>
          <w:spacing w:val="-11"/>
        </w:rPr>
        <w:t xml:space="preserve"> </w:t>
      </w:r>
      <w:r>
        <w:rPr>
          <w:color w:val="221F1F"/>
        </w:rPr>
        <w:t>к</w:t>
      </w:r>
      <w:r>
        <w:rPr>
          <w:color w:val="221F1F"/>
          <w:spacing w:val="-13"/>
        </w:rPr>
        <w:t xml:space="preserve"> </w:t>
      </w:r>
      <w:r>
        <w:rPr>
          <w:color w:val="221F1F"/>
        </w:rPr>
        <w:t>активному</w:t>
      </w:r>
      <w:r>
        <w:rPr>
          <w:color w:val="221F1F"/>
          <w:spacing w:val="-15"/>
        </w:rPr>
        <w:t xml:space="preserve"> </w:t>
      </w:r>
      <w:r>
        <w:rPr>
          <w:color w:val="221F1F"/>
        </w:rPr>
        <w:t>и</w:t>
      </w:r>
      <w:r>
        <w:rPr>
          <w:color w:val="221F1F"/>
          <w:spacing w:val="-13"/>
        </w:rPr>
        <w:t xml:space="preserve"> </w:t>
      </w:r>
      <w:r>
        <w:rPr>
          <w:color w:val="221F1F"/>
        </w:rPr>
        <w:t>пассивному запасу: неологизмы, устаревшие слова (историзмы и архаизмы).</w:t>
      </w:r>
    </w:p>
    <w:p w14:paraId="2A763E40" w14:textId="77777777" w:rsidR="00E55397" w:rsidRDefault="00395F00">
      <w:pPr>
        <w:pStyle w:val="a3"/>
        <w:ind w:left="644" w:right="279"/>
      </w:pPr>
      <w:r>
        <w:rPr>
          <w:color w:val="221F1F"/>
        </w:rPr>
        <w:t>Лексика</w:t>
      </w:r>
      <w:r>
        <w:rPr>
          <w:color w:val="221F1F"/>
          <w:spacing w:val="-18"/>
        </w:rPr>
        <w:t xml:space="preserve"> </w:t>
      </w:r>
      <w:r>
        <w:rPr>
          <w:color w:val="221F1F"/>
        </w:rPr>
        <w:t>русского</w:t>
      </w:r>
      <w:r>
        <w:rPr>
          <w:color w:val="221F1F"/>
          <w:spacing w:val="-17"/>
        </w:rPr>
        <w:t xml:space="preserve"> </w:t>
      </w:r>
      <w:r>
        <w:rPr>
          <w:color w:val="221F1F"/>
        </w:rPr>
        <w:t>языка</w:t>
      </w:r>
      <w:r>
        <w:rPr>
          <w:color w:val="221F1F"/>
          <w:spacing w:val="-17"/>
        </w:rPr>
        <w:t xml:space="preserve"> </w:t>
      </w:r>
      <w:r>
        <w:rPr>
          <w:color w:val="221F1F"/>
        </w:rPr>
        <w:t>с</w:t>
      </w:r>
      <w:r>
        <w:rPr>
          <w:color w:val="221F1F"/>
          <w:spacing w:val="-18"/>
        </w:rPr>
        <w:t xml:space="preserve"> </w:t>
      </w:r>
      <w:r>
        <w:rPr>
          <w:color w:val="221F1F"/>
        </w:rPr>
        <w:t>точки</w:t>
      </w:r>
      <w:r>
        <w:rPr>
          <w:color w:val="221F1F"/>
          <w:spacing w:val="-16"/>
        </w:rPr>
        <w:t xml:space="preserve"> </w:t>
      </w:r>
      <w:r>
        <w:rPr>
          <w:color w:val="221F1F"/>
        </w:rPr>
        <w:t>зрения</w:t>
      </w:r>
      <w:r>
        <w:rPr>
          <w:color w:val="221F1F"/>
          <w:spacing w:val="-18"/>
        </w:rPr>
        <w:t xml:space="preserve"> </w:t>
      </w:r>
      <w:r>
        <w:rPr>
          <w:color w:val="221F1F"/>
        </w:rPr>
        <w:t>сферы</w:t>
      </w:r>
      <w:r>
        <w:rPr>
          <w:color w:val="221F1F"/>
          <w:spacing w:val="-17"/>
        </w:rPr>
        <w:t xml:space="preserve"> </w:t>
      </w:r>
      <w:r>
        <w:rPr>
          <w:color w:val="221F1F"/>
        </w:rPr>
        <w:t>употребления:</w:t>
      </w:r>
      <w:r>
        <w:rPr>
          <w:color w:val="221F1F"/>
          <w:spacing w:val="-18"/>
        </w:rPr>
        <w:t xml:space="preserve"> </w:t>
      </w:r>
      <w:r>
        <w:rPr>
          <w:color w:val="221F1F"/>
        </w:rPr>
        <w:t xml:space="preserve">общеупотребительная лексика и лексика ограниченного употребления (диалектизмы, термины, </w:t>
      </w:r>
      <w:proofErr w:type="spellStart"/>
      <w:proofErr w:type="gramStart"/>
      <w:r>
        <w:rPr>
          <w:color w:val="221F1F"/>
        </w:rPr>
        <w:t>профес</w:t>
      </w:r>
      <w:proofErr w:type="spellEnd"/>
      <w:r>
        <w:rPr>
          <w:color w:val="221F1F"/>
        </w:rPr>
        <w:t xml:space="preserve">- </w:t>
      </w:r>
      <w:proofErr w:type="spellStart"/>
      <w:r>
        <w:rPr>
          <w:color w:val="221F1F"/>
        </w:rPr>
        <w:t>сионализмы</w:t>
      </w:r>
      <w:proofErr w:type="spellEnd"/>
      <w:proofErr w:type="gramEnd"/>
      <w:r>
        <w:rPr>
          <w:color w:val="221F1F"/>
        </w:rPr>
        <w:t>, жаргонизмы).</w:t>
      </w:r>
    </w:p>
    <w:p w14:paraId="153ED5C0" w14:textId="77777777" w:rsidR="00E55397" w:rsidRDefault="00395F00">
      <w:pPr>
        <w:pStyle w:val="a3"/>
        <w:ind w:left="644" w:right="279"/>
        <w:jc w:val="left"/>
      </w:pPr>
      <w:r>
        <w:rPr>
          <w:color w:val="221F1F"/>
        </w:rPr>
        <w:t>Стилистические пласты лексики: стилистически нейтральная, высокая и</w:t>
      </w:r>
      <w:r>
        <w:rPr>
          <w:color w:val="221F1F"/>
          <w:spacing w:val="33"/>
        </w:rPr>
        <w:t xml:space="preserve"> </w:t>
      </w:r>
      <w:proofErr w:type="gramStart"/>
      <w:r>
        <w:rPr>
          <w:color w:val="221F1F"/>
        </w:rPr>
        <w:t>снижен- ная</w:t>
      </w:r>
      <w:proofErr w:type="gramEnd"/>
      <w:r>
        <w:rPr>
          <w:color w:val="221F1F"/>
        </w:rPr>
        <w:t xml:space="preserve"> лексика.</w:t>
      </w:r>
    </w:p>
    <w:p w14:paraId="269AD894" w14:textId="77777777" w:rsidR="00E55397" w:rsidRDefault="00395F00">
      <w:pPr>
        <w:pStyle w:val="a3"/>
        <w:ind w:left="644" w:right="5201"/>
        <w:jc w:val="left"/>
      </w:pPr>
      <w:r>
        <w:rPr>
          <w:color w:val="221F1F"/>
        </w:rPr>
        <w:t>Лексический анализ слов. Фразеологизмы.</w:t>
      </w:r>
      <w:r>
        <w:rPr>
          <w:color w:val="221F1F"/>
          <w:spacing w:val="-9"/>
        </w:rPr>
        <w:t xml:space="preserve"> </w:t>
      </w:r>
      <w:r>
        <w:rPr>
          <w:color w:val="221F1F"/>
        </w:rPr>
        <w:t>Их</w:t>
      </w:r>
      <w:r>
        <w:rPr>
          <w:color w:val="221F1F"/>
          <w:spacing w:val="-11"/>
        </w:rPr>
        <w:t xml:space="preserve"> </w:t>
      </w:r>
      <w:r>
        <w:rPr>
          <w:color w:val="221F1F"/>
        </w:rPr>
        <w:t>признаки</w:t>
      </w:r>
      <w:r>
        <w:rPr>
          <w:color w:val="221F1F"/>
          <w:spacing w:val="-10"/>
        </w:rPr>
        <w:t xml:space="preserve"> </w:t>
      </w:r>
      <w:r>
        <w:rPr>
          <w:color w:val="221F1F"/>
        </w:rPr>
        <w:t>и</w:t>
      </w:r>
      <w:r>
        <w:rPr>
          <w:color w:val="221F1F"/>
          <w:spacing w:val="-8"/>
        </w:rPr>
        <w:t xml:space="preserve"> </w:t>
      </w:r>
      <w:r>
        <w:rPr>
          <w:color w:val="221F1F"/>
        </w:rPr>
        <w:t>значение.</w:t>
      </w:r>
    </w:p>
    <w:p w14:paraId="1D737797" w14:textId="77777777" w:rsidR="00E55397" w:rsidRDefault="00395F00">
      <w:pPr>
        <w:pStyle w:val="a3"/>
        <w:spacing w:line="321" w:lineRule="exact"/>
        <w:ind w:left="644"/>
        <w:jc w:val="left"/>
      </w:pPr>
      <w:r>
        <w:rPr>
          <w:color w:val="221F1F"/>
        </w:rPr>
        <w:t>Употребление</w:t>
      </w:r>
      <w:r>
        <w:rPr>
          <w:color w:val="221F1F"/>
          <w:spacing w:val="-7"/>
        </w:rPr>
        <w:t xml:space="preserve"> </w:t>
      </w:r>
      <w:r>
        <w:rPr>
          <w:color w:val="221F1F"/>
        </w:rPr>
        <w:t>лексических</w:t>
      </w:r>
      <w:r>
        <w:rPr>
          <w:color w:val="221F1F"/>
          <w:spacing w:val="-6"/>
        </w:rPr>
        <w:t xml:space="preserve"> </w:t>
      </w:r>
      <w:r>
        <w:rPr>
          <w:color w:val="221F1F"/>
        </w:rPr>
        <w:t>средств</w:t>
      </w:r>
      <w:r>
        <w:rPr>
          <w:color w:val="221F1F"/>
          <w:spacing w:val="-9"/>
        </w:rPr>
        <w:t xml:space="preserve"> </w:t>
      </w:r>
      <w:r>
        <w:rPr>
          <w:color w:val="221F1F"/>
        </w:rPr>
        <w:t>в</w:t>
      </w:r>
      <w:r>
        <w:rPr>
          <w:color w:val="221F1F"/>
          <w:spacing w:val="-8"/>
        </w:rPr>
        <w:t xml:space="preserve"> </w:t>
      </w:r>
      <w:r>
        <w:rPr>
          <w:color w:val="221F1F"/>
        </w:rPr>
        <w:t>соответствии</w:t>
      </w:r>
      <w:r>
        <w:rPr>
          <w:color w:val="221F1F"/>
          <w:spacing w:val="-7"/>
        </w:rPr>
        <w:t xml:space="preserve"> </w:t>
      </w:r>
      <w:r>
        <w:rPr>
          <w:color w:val="221F1F"/>
        </w:rPr>
        <w:t>с</w:t>
      </w:r>
      <w:r>
        <w:rPr>
          <w:color w:val="221F1F"/>
          <w:spacing w:val="-8"/>
        </w:rPr>
        <w:t xml:space="preserve"> </w:t>
      </w:r>
      <w:r>
        <w:rPr>
          <w:color w:val="221F1F"/>
        </w:rPr>
        <w:t>ситуацией</w:t>
      </w:r>
      <w:r>
        <w:rPr>
          <w:color w:val="221F1F"/>
          <w:spacing w:val="-9"/>
        </w:rPr>
        <w:t xml:space="preserve"> </w:t>
      </w:r>
      <w:r>
        <w:rPr>
          <w:color w:val="221F1F"/>
          <w:spacing w:val="-2"/>
        </w:rPr>
        <w:t>общения.</w:t>
      </w:r>
    </w:p>
    <w:p w14:paraId="71BF9CD1" w14:textId="77777777" w:rsidR="00E55397" w:rsidRDefault="00395F00">
      <w:pPr>
        <w:pStyle w:val="a3"/>
        <w:ind w:left="644"/>
        <w:jc w:val="left"/>
      </w:pPr>
      <w:r>
        <w:rPr>
          <w:color w:val="221F1F"/>
        </w:rPr>
        <w:t>Оценка</w:t>
      </w:r>
      <w:r>
        <w:rPr>
          <w:color w:val="221F1F"/>
          <w:spacing w:val="13"/>
        </w:rPr>
        <w:t xml:space="preserve"> </w:t>
      </w:r>
      <w:r>
        <w:rPr>
          <w:color w:val="221F1F"/>
        </w:rPr>
        <w:t>своей</w:t>
      </w:r>
      <w:r>
        <w:rPr>
          <w:color w:val="221F1F"/>
          <w:spacing w:val="15"/>
        </w:rPr>
        <w:t xml:space="preserve"> </w:t>
      </w:r>
      <w:r>
        <w:rPr>
          <w:color w:val="221F1F"/>
        </w:rPr>
        <w:t>и</w:t>
      </w:r>
      <w:r>
        <w:rPr>
          <w:color w:val="221F1F"/>
          <w:spacing w:val="15"/>
        </w:rPr>
        <w:t xml:space="preserve"> </w:t>
      </w:r>
      <w:r>
        <w:rPr>
          <w:color w:val="221F1F"/>
        </w:rPr>
        <w:t>чужой</w:t>
      </w:r>
      <w:r>
        <w:rPr>
          <w:color w:val="221F1F"/>
          <w:spacing w:val="15"/>
        </w:rPr>
        <w:t xml:space="preserve"> </w:t>
      </w:r>
      <w:r>
        <w:rPr>
          <w:color w:val="221F1F"/>
        </w:rPr>
        <w:t>речи</w:t>
      </w:r>
      <w:r>
        <w:rPr>
          <w:color w:val="221F1F"/>
          <w:spacing w:val="15"/>
        </w:rPr>
        <w:t xml:space="preserve"> </w:t>
      </w:r>
      <w:r>
        <w:rPr>
          <w:color w:val="221F1F"/>
        </w:rPr>
        <w:t>с</w:t>
      </w:r>
      <w:r>
        <w:rPr>
          <w:color w:val="221F1F"/>
          <w:spacing w:val="15"/>
        </w:rPr>
        <w:t xml:space="preserve"> </w:t>
      </w:r>
      <w:r>
        <w:rPr>
          <w:color w:val="221F1F"/>
        </w:rPr>
        <w:t>точки</w:t>
      </w:r>
      <w:r>
        <w:rPr>
          <w:color w:val="221F1F"/>
          <w:spacing w:val="15"/>
        </w:rPr>
        <w:t xml:space="preserve"> </w:t>
      </w:r>
      <w:r>
        <w:rPr>
          <w:color w:val="221F1F"/>
        </w:rPr>
        <w:t>зрения</w:t>
      </w:r>
      <w:r>
        <w:rPr>
          <w:color w:val="221F1F"/>
          <w:spacing w:val="16"/>
        </w:rPr>
        <w:t xml:space="preserve"> </w:t>
      </w:r>
      <w:r>
        <w:rPr>
          <w:color w:val="221F1F"/>
        </w:rPr>
        <w:t>точного,</w:t>
      </w:r>
      <w:r>
        <w:rPr>
          <w:color w:val="221F1F"/>
          <w:spacing w:val="14"/>
        </w:rPr>
        <w:t xml:space="preserve"> </w:t>
      </w:r>
      <w:r>
        <w:rPr>
          <w:color w:val="221F1F"/>
        </w:rPr>
        <w:t>уместного</w:t>
      </w:r>
      <w:r>
        <w:rPr>
          <w:color w:val="221F1F"/>
          <w:spacing w:val="16"/>
        </w:rPr>
        <w:t xml:space="preserve"> </w:t>
      </w:r>
      <w:r>
        <w:rPr>
          <w:color w:val="221F1F"/>
        </w:rPr>
        <w:t>и</w:t>
      </w:r>
      <w:r>
        <w:rPr>
          <w:color w:val="221F1F"/>
          <w:spacing w:val="16"/>
        </w:rPr>
        <w:t xml:space="preserve"> </w:t>
      </w:r>
      <w:r>
        <w:rPr>
          <w:color w:val="221F1F"/>
          <w:spacing w:val="-2"/>
        </w:rPr>
        <w:t>выразительного</w:t>
      </w:r>
    </w:p>
    <w:p w14:paraId="5EEFEA45" w14:textId="77777777" w:rsidR="00E55397" w:rsidRDefault="00E55397">
      <w:pPr>
        <w:sectPr w:rsidR="00E55397">
          <w:pgSz w:w="11910" w:h="16840"/>
          <w:pgMar w:top="440" w:right="700" w:bottom="280" w:left="340" w:header="720" w:footer="720" w:gutter="0"/>
          <w:cols w:space="720"/>
        </w:sectPr>
      </w:pPr>
    </w:p>
    <w:p w14:paraId="34FB4C15" w14:textId="77777777" w:rsidR="00E55397" w:rsidRDefault="00395F00">
      <w:pPr>
        <w:pStyle w:val="a3"/>
        <w:spacing w:before="69" w:line="322" w:lineRule="exact"/>
        <w:ind w:left="644"/>
        <w:jc w:val="left"/>
      </w:pPr>
      <w:r>
        <w:rPr>
          <w:color w:val="221F1F"/>
          <w:spacing w:val="-2"/>
        </w:rPr>
        <w:lastRenderedPageBreak/>
        <w:t>словоупотребления.</w:t>
      </w:r>
    </w:p>
    <w:p w14:paraId="27A29480" w14:textId="77777777" w:rsidR="00E55397" w:rsidRDefault="00395F00">
      <w:pPr>
        <w:pStyle w:val="a3"/>
        <w:spacing w:line="242" w:lineRule="auto"/>
        <w:ind w:left="644" w:right="4416"/>
        <w:jc w:val="left"/>
      </w:pPr>
      <w:r>
        <w:rPr>
          <w:color w:val="221F1F"/>
        </w:rPr>
        <w:t>Эпитеты,</w:t>
      </w:r>
      <w:r>
        <w:rPr>
          <w:color w:val="221F1F"/>
          <w:spacing w:val="-17"/>
        </w:rPr>
        <w:t xml:space="preserve"> </w:t>
      </w:r>
      <w:r>
        <w:rPr>
          <w:color w:val="221F1F"/>
        </w:rPr>
        <w:t>метафоры,</w:t>
      </w:r>
      <w:r>
        <w:rPr>
          <w:color w:val="221F1F"/>
          <w:spacing w:val="-18"/>
        </w:rPr>
        <w:t xml:space="preserve"> </w:t>
      </w:r>
      <w:r>
        <w:rPr>
          <w:color w:val="221F1F"/>
        </w:rPr>
        <w:t>олицетворения. Лексические словари.</w:t>
      </w:r>
    </w:p>
    <w:p w14:paraId="2327C84C" w14:textId="77777777" w:rsidR="00E55397" w:rsidRDefault="00E55397">
      <w:pPr>
        <w:pStyle w:val="a3"/>
        <w:spacing w:before="3"/>
        <w:ind w:left="0"/>
        <w:jc w:val="left"/>
      </w:pPr>
    </w:p>
    <w:p w14:paraId="483BBE43" w14:textId="77777777" w:rsidR="00E55397" w:rsidRDefault="00395F00">
      <w:pPr>
        <w:spacing w:line="237" w:lineRule="auto"/>
        <w:ind w:left="644" w:right="3139"/>
        <w:rPr>
          <w:sz w:val="28"/>
        </w:rPr>
      </w:pPr>
      <w:r>
        <w:rPr>
          <w:b/>
          <w:color w:val="221F1F"/>
          <w:sz w:val="28"/>
        </w:rPr>
        <w:t>Словообразование.</w:t>
      </w:r>
      <w:r>
        <w:rPr>
          <w:b/>
          <w:color w:val="221F1F"/>
          <w:spacing w:val="-15"/>
          <w:sz w:val="28"/>
        </w:rPr>
        <w:t xml:space="preserve"> </w:t>
      </w:r>
      <w:r>
        <w:rPr>
          <w:b/>
          <w:color w:val="221F1F"/>
          <w:sz w:val="28"/>
        </w:rPr>
        <w:t>Культура</w:t>
      </w:r>
      <w:r>
        <w:rPr>
          <w:b/>
          <w:color w:val="221F1F"/>
          <w:spacing w:val="-11"/>
          <w:sz w:val="28"/>
        </w:rPr>
        <w:t xml:space="preserve"> </w:t>
      </w:r>
      <w:r>
        <w:rPr>
          <w:b/>
          <w:color w:val="221F1F"/>
          <w:sz w:val="28"/>
        </w:rPr>
        <w:t>речи.</w:t>
      </w:r>
      <w:r>
        <w:rPr>
          <w:b/>
          <w:color w:val="221F1F"/>
          <w:spacing w:val="-13"/>
          <w:sz w:val="28"/>
        </w:rPr>
        <w:t xml:space="preserve"> </w:t>
      </w:r>
      <w:r>
        <w:rPr>
          <w:b/>
          <w:color w:val="221F1F"/>
          <w:sz w:val="28"/>
        </w:rPr>
        <w:t xml:space="preserve">Орфография </w:t>
      </w:r>
      <w:r>
        <w:rPr>
          <w:color w:val="221F1F"/>
          <w:sz w:val="28"/>
        </w:rPr>
        <w:t>Формообразующие и словообразующие морфемы. Производящая основа.</w:t>
      </w:r>
    </w:p>
    <w:p w14:paraId="36FEE216" w14:textId="77777777" w:rsidR="00E55397" w:rsidRDefault="00395F00">
      <w:pPr>
        <w:pStyle w:val="a3"/>
        <w:spacing w:before="1"/>
        <w:ind w:left="644" w:right="277"/>
      </w:pPr>
      <w:r>
        <w:rPr>
          <w:color w:val="221F1F"/>
        </w:rPr>
        <w:t xml:space="preserve">Основные способы образования слов в русском языке (приставочный, </w:t>
      </w:r>
      <w:proofErr w:type="spellStart"/>
      <w:proofErr w:type="gramStart"/>
      <w:r>
        <w:rPr>
          <w:color w:val="221F1F"/>
        </w:rPr>
        <w:t>суффик</w:t>
      </w:r>
      <w:proofErr w:type="spellEnd"/>
      <w:r>
        <w:rPr>
          <w:color w:val="221F1F"/>
        </w:rPr>
        <w:t>- сальный</w:t>
      </w:r>
      <w:proofErr w:type="gramEnd"/>
      <w:r>
        <w:rPr>
          <w:color w:val="221F1F"/>
        </w:rPr>
        <w:t xml:space="preserve">, приставочно-суффиксальный, </w:t>
      </w:r>
      <w:proofErr w:type="spellStart"/>
      <w:r>
        <w:rPr>
          <w:color w:val="221F1F"/>
        </w:rPr>
        <w:t>бессуффиксный</w:t>
      </w:r>
      <w:proofErr w:type="spellEnd"/>
      <w:r>
        <w:rPr>
          <w:color w:val="221F1F"/>
        </w:rPr>
        <w:t>, сложение, переход из одной части речи в другую).</w:t>
      </w:r>
    </w:p>
    <w:p w14:paraId="6B344659" w14:textId="77777777" w:rsidR="00E55397" w:rsidRDefault="00395F00">
      <w:pPr>
        <w:pStyle w:val="a3"/>
        <w:spacing w:before="1"/>
        <w:ind w:left="644" w:right="3139"/>
        <w:jc w:val="left"/>
      </w:pPr>
      <w:r>
        <w:rPr>
          <w:color w:val="221F1F"/>
        </w:rPr>
        <w:t>Морфемный и словообразовательный анализ слов. Правописание</w:t>
      </w:r>
      <w:r>
        <w:rPr>
          <w:color w:val="221F1F"/>
          <w:spacing w:val="-9"/>
        </w:rPr>
        <w:t xml:space="preserve"> </w:t>
      </w:r>
      <w:r>
        <w:rPr>
          <w:color w:val="221F1F"/>
        </w:rPr>
        <w:t>сложных</w:t>
      </w:r>
      <w:r>
        <w:rPr>
          <w:color w:val="221F1F"/>
          <w:spacing w:val="-9"/>
        </w:rPr>
        <w:t xml:space="preserve"> </w:t>
      </w:r>
      <w:r>
        <w:rPr>
          <w:color w:val="221F1F"/>
        </w:rPr>
        <w:t>и</w:t>
      </w:r>
      <w:r>
        <w:rPr>
          <w:color w:val="221F1F"/>
          <w:spacing w:val="-9"/>
        </w:rPr>
        <w:t xml:space="preserve"> </w:t>
      </w:r>
      <w:r>
        <w:rPr>
          <w:color w:val="221F1F"/>
        </w:rPr>
        <w:t>сложносокращённых</w:t>
      </w:r>
      <w:r>
        <w:rPr>
          <w:color w:val="221F1F"/>
          <w:spacing w:val="-9"/>
        </w:rPr>
        <w:t xml:space="preserve"> </w:t>
      </w:r>
      <w:r>
        <w:rPr>
          <w:color w:val="221F1F"/>
        </w:rPr>
        <w:t>слов.</w:t>
      </w:r>
    </w:p>
    <w:p w14:paraId="4F7BB4CC" w14:textId="77777777" w:rsidR="00E55397" w:rsidRDefault="00395F00">
      <w:pPr>
        <w:pStyle w:val="a3"/>
        <w:ind w:left="644"/>
        <w:jc w:val="left"/>
      </w:pPr>
      <w:r>
        <w:rPr>
          <w:color w:val="221F1F"/>
        </w:rPr>
        <w:t>Нормы</w:t>
      </w:r>
      <w:r>
        <w:rPr>
          <w:color w:val="221F1F"/>
          <w:spacing w:val="29"/>
        </w:rPr>
        <w:t xml:space="preserve"> </w:t>
      </w:r>
      <w:r>
        <w:rPr>
          <w:color w:val="221F1F"/>
        </w:rPr>
        <w:t>правописания</w:t>
      </w:r>
      <w:r>
        <w:rPr>
          <w:color w:val="221F1F"/>
          <w:spacing w:val="29"/>
        </w:rPr>
        <w:t xml:space="preserve"> </w:t>
      </w:r>
      <w:r>
        <w:rPr>
          <w:color w:val="221F1F"/>
        </w:rPr>
        <w:t>корня</w:t>
      </w:r>
      <w:r>
        <w:rPr>
          <w:color w:val="221F1F"/>
          <w:spacing w:val="31"/>
        </w:rPr>
        <w:t xml:space="preserve"> </w:t>
      </w:r>
      <w:r>
        <w:rPr>
          <w:color w:val="221F1F"/>
        </w:rPr>
        <w:t>–</w:t>
      </w:r>
      <w:proofErr w:type="spellStart"/>
      <w:r>
        <w:rPr>
          <w:color w:val="221F1F"/>
        </w:rPr>
        <w:t>кас</w:t>
      </w:r>
      <w:proofErr w:type="spellEnd"/>
      <w:r>
        <w:rPr>
          <w:color w:val="221F1F"/>
        </w:rPr>
        <w:t>-</w:t>
      </w:r>
      <w:r>
        <w:rPr>
          <w:color w:val="221F1F"/>
          <w:spacing w:val="28"/>
        </w:rPr>
        <w:t xml:space="preserve"> </w:t>
      </w:r>
      <w:r>
        <w:rPr>
          <w:color w:val="221F1F"/>
        </w:rPr>
        <w:t>—</w:t>
      </w:r>
      <w:r>
        <w:rPr>
          <w:color w:val="221F1F"/>
          <w:spacing w:val="29"/>
        </w:rPr>
        <w:t xml:space="preserve"> </w:t>
      </w:r>
      <w:r>
        <w:rPr>
          <w:color w:val="221F1F"/>
        </w:rPr>
        <w:t>-кос-</w:t>
      </w:r>
      <w:r>
        <w:rPr>
          <w:color w:val="221F1F"/>
          <w:spacing w:val="28"/>
        </w:rPr>
        <w:t xml:space="preserve"> </w:t>
      </w:r>
      <w:r>
        <w:rPr>
          <w:color w:val="221F1F"/>
        </w:rPr>
        <w:t>с</w:t>
      </w:r>
      <w:r>
        <w:rPr>
          <w:color w:val="221F1F"/>
          <w:spacing w:val="26"/>
        </w:rPr>
        <w:t xml:space="preserve"> </w:t>
      </w:r>
      <w:r>
        <w:rPr>
          <w:color w:val="221F1F"/>
        </w:rPr>
        <w:t>чередованием</w:t>
      </w:r>
      <w:r>
        <w:rPr>
          <w:color w:val="221F1F"/>
          <w:spacing w:val="30"/>
        </w:rPr>
        <w:t xml:space="preserve"> </w:t>
      </w:r>
      <w:r>
        <w:rPr>
          <w:color w:val="221F1F"/>
        </w:rPr>
        <w:t>а</w:t>
      </w:r>
      <w:r>
        <w:rPr>
          <w:color w:val="221F1F"/>
          <w:spacing w:val="28"/>
        </w:rPr>
        <w:t xml:space="preserve"> </w:t>
      </w:r>
      <w:r>
        <w:rPr>
          <w:color w:val="221F1F"/>
        </w:rPr>
        <w:t>//</w:t>
      </w:r>
      <w:r>
        <w:rPr>
          <w:color w:val="221F1F"/>
          <w:spacing w:val="27"/>
        </w:rPr>
        <w:t xml:space="preserve"> </w:t>
      </w:r>
      <w:r>
        <w:rPr>
          <w:color w:val="221F1F"/>
        </w:rPr>
        <w:t>о,</w:t>
      </w:r>
      <w:r>
        <w:rPr>
          <w:color w:val="221F1F"/>
          <w:spacing w:val="27"/>
        </w:rPr>
        <w:t xml:space="preserve"> </w:t>
      </w:r>
      <w:r>
        <w:rPr>
          <w:color w:val="221F1F"/>
        </w:rPr>
        <w:t>гласных</w:t>
      </w:r>
      <w:r>
        <w:rPr>
          <w:color w:val="221F1F"/>
          <w:spacing w:val="29"/>
        </w:rPr>
        <w:t xml:space="preserve"> </w:t>
      </w:r>
      <w:r>
        <w:rPr>
          <w:color w:val="221F1F"/>
        </w:rPr>
        <w:t>в</w:t>
      </w:r>
      <w:r>
        <w:rPr>
          <w:color w:val="221F1F"/>
          <w:spacing w:val="27"/>
        </w:rPr>
        <w:t xml:space="preserve"> </w:t>
      </w:r>
      <w:proofErr w:type="gramStart"/>
      <w:r>
        <w:rPr>
          <w:color w:val="221F1F"/>
        </w:rPr>
        <w:t>при- ставках</w:t>
      </w:r>
      <w:proofErr w:type="gramEnd"/>
      <w:r>
        <w:rPr>
          <w:color w:val="221F1F"/>
        </w:rPr>
        <w:t xml:space="preserve"> пре- и при-.</w:t>
      </w:r>
    </w:p>
    <w:p w14:paraId="57D3E8AC" w14:textId="77777777" w:rsidR="00E55397" w:rsidRDefault="00E55397">
      <w:pPr>
        <w:pStyle w:val="a3"/>
        <w:spacing w:before="6"/>
        <w:ind w:left="0"/>
        <w:jc w:val="left"/>
      </w:pPr>
    </w:p>
    <w:p w14:paraId="77920445" w14:textId="77777777" w:rsidR="00E55397" w:rsidRDefault="00395F00">
      <w:pPr>
        <w:pStyle w:val="2"/>
        <w:spacing w:line="240" w:lineRule="auto"/>
        <w:ind w:left="644" w:right="4416"/>
        <w:jc w:val="left"/>
      </w:pPr>
      <w:r>
        <w:rPr>
          <w:color w:val="221F1F"/>
        </w:rPr>
        <w:t>Морфология.</w:t>
      </w:r>
      <w:r>
        <w:rPr>
          <w:color w:val="221F1F"/>
          <w:spacing w:val="-14"/>
        </w:rPr>
        <w:t xml:space="preserve"> </w:t>
      </w:r>
      <w:r>
        <w:rPr>
          <w:color w:val="221F1F"/>
        </w:rPr>
        <w:t>Культура</w:t>
      </w:r>
      <w:r>
        <w:rPr>
          <w:color w:val="221F1F"/>
          <w:spacing w:val="-11"/>
        </w:rPr>
        <w:t xml:space="preserve"> </w:t>
      </w:r>
      <w:r>
        <w:rPr>
          <w:color w:val="221F1F"/>
        </w:rPr>
        <w:t>речи.</w:t>
      </w:r>
      <w:r>
        <w:rPr>
          <w:color w:val="221F1F"/>
          <w:spacing w:val="-13"/>
        </w:rPr>
        <w:t xml:space="preserve"> </w:t>
      </w:r>
      <w:r>
        <w:rPr>
          <w:color w:val="221F1F"/>
        </w:rPr>
        <w:t>Орфография Имя существительное</w:t>
      </w:r>
    </w:p>
    <w:p w14:paraId="37BAB996" w14:textId="77777777" w:rsidR="00E55397" w:rsidRDefault="00395F00">
      <w:pPr>
        <w:pStyle w:val="a3"/>
        <w:spacing w:line="316" w:lineRule="exact"/>
        <w:ind w:left="644"/>
        <w:jc w:val="left"/>
      </w:pPr>
      <w:r>
        <w:rPr>
          <w:color w:val="221F1F"/>
        </w:rPr>
        <w:t>Особенности</w:t>
      </w:r>
      <w:r>
        <w:rPr>
          <w:color w:val="221F1F"/>
          <w:spacing w:val="-9"/>
        </w:rPr>
        <w:t xml:space="preserve"> </w:t>
      </w:r>
      <w:r>
        <w:rPr>
          <w:color w:val="221F1F"/>
          <w:spacing w:val="-2"/>
        </w:rPr>
        <w:t>словообразования.</w:t>
      </w:r>
    </w:p>
    <w:p w14:paraId="116E8656" w14:textId="77777777" w:rsidR="00E55397" w:rsidRDefault="00395F00">
      <w:pPr>
        <w:pStyle w:val="a3"/>
        <w:ind w:left="644"/>
        <w:jc w:val="left"/>
      </w:pPr>
      <w:r>
        <w:rPr>
          <w:color w:val="221F1F"/>
        </w:rPr>
        <w:t>Нормы</w:t>
      </w:r>
      <w:r>
        <w:rPr>
          <w:color w:val="221F1F"/>
          <w:spacing w:val="40"/>
        </w:rPr>
        <w:t xml:space="preserve"> </w:t>
      </w:r>
      <w:r>
        <w:rPr>
          <w:color w:val="221F1F"/>
        </w:rPr>
        <w:t>произношения</w:t>
      </w:r>
      <w:r>
        <w:rPr>
          <w:color w:val="221F1F"/>
          <w:spacing w:val="40"/>
        </w:rPr>
        <w:t xml:space="preserve"> </w:t>
      </w:r>
      <w:r>
        <w:rPr>
          <w:color w:val="221F1F"/>
        </w:rPr>
        <w:t>имён</w:t>
      </w:r>
      <w:r>
        <w:rPr>
          <w:color w:val="221F1F"/>
          <w:spacing w:val="40"/>
        </w:rPr>
        <w:t xml:space="preserve"> </w:t>
      </w:r>
      <w:r>
        <w:rPr>
          <w:color w:val="221F1F"/>
        </w:rPr>
        <w:t>существительных,</w:t>
      </w:r>
      <w:r>
        <w:rPr>
          <w:color w:val="221F1F"/>
          <w:spacing w:val="40"/>
        </w:rPr>
        <w:t xml:space="preserve"> </w:t>
      </w:r>
      <w:r>
        <w:rPr>
          <w:color w:val="221F1F"/>
        </w:rPr>
        <w:t>нормы</w:t>
      </w:r>
      <w:r>
        <w:rPr>
          <w:color w:val="221F1F"/>
          <w:spacing w:val="40"/>
        </w:rPr>
        <w:t xml:space="preserve"> </w:t>
      </w:r>
      <w:r>
        <w:rPr>
          <w:color w:val="221F1F"/>
        </w:rPr>
        <w:t>постановки</w:t>
      </w:r>
      <w:r>
        <w:rPr>
          <w:color w:val="221F1F"/>
          <w:spacing w:val="40"/>
        </w:rPr>
        <w:t xml:space="preserve"> </w:t>
      </w:r>
      <w:r>
        <w:rPr>
          <w:color w:val="221F1F"/>
        </w:rPr>
        <w:t>ударения</w:t>
      </w:r>
      <w:r>
        <w:rPr>
          <w:color w:val="221F1F"/>
          <w:spacing w:val="40"/>
        </w:rPr>
        <w:t xml:space="preserve"> </w:t>
      </w:r>
      <w:r>
        <w:rPr>
          <w:color w:val="221F1F"/>
        </w:rPr>
        <w:t>(в</w:t>
      </w:r>
      <w:r>
        <w:rPr>
          <w:color w:val="221F1F"/>
          <w:spacing w:val="40"/>
        </w:rPr>
        <w:t xml:space="preserve"> </w:t>
      </w:r>
      <w:r>
        <w:rPr>
          <w:color w:val="221F1F"/>
        </w:rPr>
        <w:t>рамках изученного).</w:t>
      </w:r>
    </w:p>
    <w:p w14:paraId="582458B9" w14:textId="77777777" w:rsidR="00E55397" w:rsidRDefault="00395F00">
      <w:pPr>
        <w:pStyle w:val="a3"/>
        <w:spacing w:line="321" w:lineRule="exact"/>
        <w:ind w:left="644"/>
        <w:jc w:val="left"/>
      </w:pPr>
      <w:r>
        <w:rPr>
          <w:color w:val="221F1F"/>
        </w:rPr>
        <w:t>Нормы</w:t>
      </w:r>
      <w:r>
        <w:rPr>
          <w:color w:val="221F1F"/>
          <w:spacing w:val="-10"/>
        </w:rPr>
        <w:t xml:space="preserve"> </w:t>
      </w:r>
      <w:r>
        <w:rPr>
          <w:color w:val="221F1F"/>
        </w:rPr>
        <w:t>словоизменения</w:t>
      </w:r>
      <w:r>
        <w:rPr>
          <w:color w:val="221F1F"/>
          <w:spacing w:val="-11"/>
        </w:rPr>
        <w:t xml:space="preserve"> </w:t>
      </w:r>
      <w:r>
        <w:rPr>
          <w:color w:val="221F1F"/>
        </w:rPr>
        <w:t>имён</w:t>
      </w:r>
      <w:r>
        <w:rPr>
          <w:color w:val="221F1F"/>
          <w:spacing w:val="-7"/>
        </w:rPr>
        <w:t xml:space="preserve"> </w:t>
      </w:r>
      <w:r>
        <w:rPr>
          <w:color w:val="221F1F"/>
          <w:spacing w:val="-2"/>
        </w:rPr>
        <w:t>существительных.</w:t>
      </w:r>
    </w:p>
    <w:p w14:paraId="056C95FD" w14:textId="77777777" w:rsidR="00E55397" w:rsidRDefault="00395F00">
      <w:pPr>
        <w:pStyle w:val="a3"/>
        <w:spacing w:before="2"/>
        <w:ind w:left="644"/>
        <w:jc w:val="left"/>
      </w:pPr>
      <w:r>
        <w:rPr>
          <w:color w:val="221F1F"/>
        </w:rPr>
        <w:t>Нормы</w:t>
      </w:r>
      <w:r>
        <w:rPr>
          <w:color w:val="221F1F"/>
          <w:spacing w:val="-4"/>
        </w:rPr>
        <w:t xml:space="preserve"> </w:t>
      </w:r>
      <w:r>
        <w:rPr>
          <w:color w:val="221F1F"/>
        </w:rPr>
        <w:t>слитного</w:t>
      </w:r>
      <w:r>
        <w:rPr>
          <w:color w:val="221F1F"/>
          <w:spacing w:val="-5"/>
        </w:rPr>
        <w:t xml:space="preserve"> </w:t>
      </w:r>
      <w:r>
        <w:rPr>
          <w:color w:val="221F1F"/>
        </w:rPr>
        <w:t>и</w:t>
      </w:r>
      <w:r>
        <w:rPr>
          <w:color w:val="221F1F"/>
          <w:spacing w:val="-3"/>
        </w:rPr>
        <w:t xml:space="preserve"> </w:t>
      </w:r>
      <w:r>
        <w:rPr>
          <w:color w:val="221F1F"/>
        </w:rPr>
        <w:t>дефисного</w:t>
      </w:r>
      <w:r>
        <w:rPr>
          <w:color w:val="221F1F"/>
          <w:spacing w:val="-5"/>
        </w:rPr>
        <w:t xml:space="preserve"> </w:t>
      </w:r>
      <w:r>
        <w:rPr>
          <w:color w:val="221F1F"/>
        </w:rPr>
        <w:t>написания</w:t>
      </w:r>
      <w:r>
        <w:rPr>
          <w:color w:val="221F1F"/>
          <w:spacing w:val="-5"/>
        </w:rPr>
        <w:t xml:space="preserve"> </w:t>
      </w:r>
      <w:r>
        <w:rPr>
          <w:color w:val="221F1F"/>
        </w:rPr>
        <w:t>пол-</w:t>
      </w:r>
      <w:r>
        <w:rPr>
          <w:color w:val="221F1F"/>
          <w:spacing w:val="-4"/>
        </w:rPr>
        <w:t xml:space="preserve"> </w:t>
      </w:r>
      <w:r>
        <w:rPr>
          <w:color w:val="221F1F"/>
        </w:rPr>
        <w:t>и</w:t>
      </w:r>
      <w:r>
        <w:rPr>
          <w:color w:val="221F1F"/>
          <w:spacing w:val="-5"/>
        </w:rPr>
        <w:t xml:space="preserve"> </w:t>
      </w:r>
      <w:r>
        <w:rPr>
          <w:color w:val="221F1F"/>
        </w:rPr>
        <w:t>полу-</w:t>
      </w:r>
      <w:r>
        <w:rPr>
          <w:color w:val="221F1F"/>
          <w:spacing w:val="-4"/>
        </w:rPr>
        <w:t xml:space="preserve"> </w:t>
      </w:r>
      <w:r>
        <w:rPr>
          <w:color w:val="221F1F"/>
        </w:rPr>
        <w:t>со</w:t>
      </w:r>
      <w:r>
        <w:rPr>
          <w:color w:val="221F1F"/>
          <w:spacing w:val="-2"/>
        </w:rPr>
        <w:t xml:space="preserve"> словами.</w:t>
      </w:r>
    </w:p>
    <w:p w14:paraId="31C2CA27" w14:textId="77777777" w:rsidR="00E55397" w:rsidRDefault="00395F00">
      <w:pPr>
        <w:pStyle w:val="2"/>
        <w:spacing w:before="5"/>
        <w:ind w:left="644"/>
        <w:jc w:val="left"/>
      </w:pPr>
      <w:r>
        <w:rPr>
          <w:color w:val="221F1F"/>
        </w:rPr>
        <w:t xml:space="preserve">Имя </w:t>
      </w:r>
      <w:r>
        <w:rPr>
          <w:color w:val="221F1F"/>
          <w:spacing w:val="-2"/>
        </w:rPr>
        <w:t>прилагательное</w:t>
      </w:r>
    </w:p>
    <w:p w14:paraId="18D1F956" w14:textId="77777777" w:rsidR="00E55397" w:rsidRDefault="00395F00">
      <w:pPr>
        <w:pStyle w:val="a3"/>
        <w:ind w:left="644" w:right="1379"/>
        <w:jc w:val="left"/>
      </w:pPr>
      <w:r>
        <w:rPr>
          <w:color w:val="221F1F"/>
        </w:rPr>
        <w:t>Качественные,</w:t>
      </w:r>
      <w:r>
        <w:rPr>
          <w:color w:val="221F1F"/>
          <w:spacing w:val="-10"/>
        </w:rPr>
        <w:t xml:space="preserve"> </w:t>
      </w:r>
      <w:r>
        <w:rPr>
          <w:color w:val="221F1F"/>
        </w:rPr>
        <w:t>относительные</w:t>
      </w:r>
      <w:r>
        <w:rPr>
          <w:color w:val="221F1F"/>
          <w:spacing w:val="-6"/>
        </w:rPr>
        <w:t xml:space="preserve"> </w:t>
      </w:r>
      <w:r>
        <w:rPr>
          <w:color w:val="221F1F"/>
        </w:rPr>
        <w:t>и</w:t>
      </w:r>
      <w:r>
        <w:rPr>
          <w:color w:val="221F1F"/>
          <w:spacing w:val="-9"/>
        </w:rPr>
        <w:t xml:space="preserve"> </w:t>
      </w:r>
      <w:r>
        <w:rPr>
          <w:color w:val="221F1F"/>
        </w:rPr>
        <w:t>притяжательные</w:t>
      </w:r>
      <w:r>
        <w:rPr>
          <w:color w:val="221F1F"/>
          <w:spacing w:val="-9"/>
        </w:rPr>
        <w:t xml:space="preserve"> </w:t>
      </w:r>
      <w:r>
        <w:rPr>
          <w:color w:val="221F1F"/>
        </w:rPr>
        <w:t>имена</w:t>
      </w:r>
      <w:r>
        <w:rPr>
          <w:color w:val="221F1F"/>
          <w:spacing w:val="-6"/>
        </w:rPr>
        <w:t xml:space="preserve"> </w:t>
      </w:r>
      <w:r>
        <w:rPr>
          <w:color w:val="221F1F"/>
        </w:rPr>
        <w:t>прилагательные. Степени сравнения качественных имён прилагательных.</w:t>
      </w:r>
    </w:p>
    <w:p w14:paraId="4A571070" w14:textId="77777777" w:rsidR="00E55397" w:rsidRDefault="00395F00">
      <w:pPr>
        <w:pStyle w:val="a3"/>
        <w:ind w:left="644" w:right="3139"/>
        <w:jc w:val="left"/>
      </w:pPr>
      <w:r>
        <w:rPr>
          <w:color w:val="221F1F"/>
        </w:rPr>
        <w:t xml:space="preserve">Словообразование имён прилагательных. Морфологический анализ имён прилагательных. Правописание н и </w:t>
      </w:r>
      <w:proofErr w:type="spellStart"/>
      <w:r>
        <w:rPr>
          <w:color w:val="221F1F"/>
        </w:rPr>
        <w:t>нн</w:t>
      </w:r>
      <w:proofErr w:type="spellEnd"/>
      <w:r>
        <w:rPr>
          <w:color w:val="221F1F"/>
        </w:rPr>
        <w:t xml:space="preserve"> в именах прилагательных. Правописание</w:t>
      </w:r>
      <w:r>
        <w:rPr>
          <w:color w:val="221F1F"/>
          <w:spacing w:val="-5"/>
        </w:rPr>
        <w:t xml:space="preserve"> </w:t>
      </w:r>
      <w:r>
        <w:rPr>
          <w:color w:val="221F1F"/>
        </w:rPr>
        <w:t>суффиксов</w:t>
      </w:r>
      <w:r>
        <w:rPr>
          <w:color w:val="221F1F"/>
          <w:spacing w:val="-4"/>
        </w:rPr>
        <w:t xml:space="preserve"> </w:t>
      </w:r>
      <w:r>
        <w:rPr>
          <w:color w:val="221F1F"/>
        </w:rPr>
        <w:t>-к-</w:t>
      </w:r>
      <w:r>
        <w:rPr>
          <w:color w:val="221F1F"/>
          <w:spacing w:val="-6"/>
        </w:rPr>
        <w:t xml:space="preserve"> </w:t>
      </w:r>
      <w:r>
        <w:rPr>
          <w:color w:val="221F1F"/>
        </w:rPr>
        <w:t>и</w:t>
      </w:r>
      <w:r>
        <w:rPr>
          <w:color w:val="221F1F"/>
          <w:spacing w:val="-7"/>
        </w:rPr>
        <w:t xml:space="preserve"> </w:t>
      </w:r>
      <w:r>
        <w:rPr>
          <w:color w:val="221F1F"/>
        </w:rPr>
        <w:t>–</w:t>
      </w:r>
      <w:proofErr w:type="spellStart"/>
      <w:r>
        <w:rPr>
          <w:color w:val="221F1F"/>
        </w:rPr>
        <w:t>ск</w:t>
      </w:r>
      <w:proofErr w:type="spellEnd"/>
      <w:r>
        <w:rPr>
          <w:color w:val="221F1F"/>
        </w:rPr>
        <w:t>-</w:t>
      </w:r>
      <w:r>
        <w:rPr>
          <w:color w:val="221F1F"/>
          <w:spacing w:val="-6"/>
        </w:rPr>
        <w:t xml:space="preserve"> </w:t>
      </w:r>
      <w:r>
        <w:rPr>
          <w:color w:val="221F1F"/>
        </w:rPr>
        <w:t>имён</w:t>
      </w:r>
      <w:r>
        <w:rPr>
          <w:color w:val="221F1F"/>
          <w:spacing w:val="-5"/>
        </w:rPr>
        <w:t xml:space="preserve"> </w:t>
      </w:r>
      <w:r>
        <w:rPr>
          <w:color w:val="221F1F"/>
        </w:rPr>
        <w:t>прилагательных. Правописание сложных имён прилагательных.</w:t>
      </w:r>
    </w:p>
    <w:p w14:paraId="091E7B5F" w14:textId="77777777" w:rsidR="00E55397" w:rsidRDefault="00395F00">
      <w:pPr>
        <w:pStyle w:val="a3"/>
        <w:ind w:left="644"/>
        <w:jc w:val="left"/>
      </w:pPr>
      <w:r>
        <w:rPr>
          <w:color w:val="221F1F"/>
        </w:rPr>
        <w:t>Нормы</w:t>
      </w:r>
      <w:r>
        <w:rPr>
          <w:color w:val="221F1F"/>
          <w:spacing w:val="36"/>
        </w:rPr>
        <w:t xml:space="preserve"> </w:t>
      </w:r>
      <w:r>
        <w:rPr>
          <w:color w:val="221F1F"/>
        </w:rPr>
        <w:t>произношения имён прилагательных, нормы</w:t>
      </w:r>
      <w:r>
        <w:rPr>
          <w:color w:val="221F1F"/>
          <w:spacing w:val="36"/>
        </w:rPr>
        <w:t xml:space="preserve"> </w:t>
      </w:r>
      <w:r>
        <w:rPr>
          <w:color w:val="221F1F"/>
        </w:rPr>
        <w:t xml:space="preserve">ударения (в рамках </w:t>
      </w:r>
      <w:proofErr w:type="gramStart"/>
      <w:r>
        <w:rPr>
          <w:color w:val="221F1F"/>
        </w:rPr>
        <w:t xml:space="preserve">изучен- </w:t>
      </w:r>
      <w:proofErr w:type="spellStart"/>
      <w:r>
        <w:rPr>
          <w:color w:val="221F1F"/>
          <w:spacing w:val="-2"/>
        </w:rPr>
        <w:t>ного</w:t>
      </w:r>
      <w:proofErr w:type="spellEnd"/>
      <w:proofErr w:type="gramEnd"/>
      <w:r>
        <w:rPr>
          <w:color w:val="221F1F"/>
          <w:spacing w:val="-2"/>
        </w:rPr>
        <w:t>).</w:t>
      </w:r>
    </w:p>
    <w:p w14:paraId="716FA774" w14:textId="77777777" w:rsidR="00E55397" w:rsidRDefault="00395F00">
      <w:pPr>
        <w:pStyle w:val="2"/>
        <w:spacing w:before="1"/>
        <w:ind w:left="644"/>
        <w:jc w:val="left"/>
      </w:pPr>
      <w:r>
        <w:rPr>
          <w:color w:val="221F1F"/>
        </w:rPr>
        <w:t xml:space="preserve">Имя </w:t>
      </w:r>
      <w:r>
        <w:rPr>
          <w:color w:val="221F1F"/>
          <w:spacing w:val="-2"/>
        </w:rPr>
        <w:t>числительное</w:t>
      </w:r>
    </w:p>
    <w:p w14:paraId="6377F2F7" w14:textId="77777777" w:rsidR="00E55397" w:rsidRDefault="00395F00">
      <w:pPr>
        <w:pStyle w:val="a3"/>
        <w:spacing w:line="242" w:lineRule="auto"/>
        <w:ind w:left="644"/>
        <w:jc w:val="left"/>
      </w:pPr>
      <w:r>
        <w:rPr>
          <w:color w:val="221F1F"/>
        </w:rPr>
        <w:t>Общее грамматическое значение имени числительного. Синтаксические функции имён числительных.</w:t>
      </w:r>
    </w:p>
    <w:p w14:paraId="0BB0E83E" w14:textId="77777777" w:rsidR="00E55397" w:rsidRDefault="00395F00">
      <w:pPr>
        <w:pStyle w:val="a3"/>
        <w:ind w:left="644"/>
        <w:jc w:val="left"/>
      </w:pPr>
      <w:r>
        <w:rPr>
          <w:color w:val="221F1F"/>
        </w:rPr>
        <w:t xml:space="preserve">Разряды имён числительных по значению: количественные (целые, дробные, </w:t>
      </w:r>
      <w:proofErr w:type="gramStart"/>
      <w:r>
        <w:rPr>
          <w:color w:val="221F1F"/>
        </w:rPr>
        <w:t>со-</w:t>
      </w:r>
      <w:r>
        <w:rPr>
          <w:color w:val="221F1F"/>
          <w:spacing w:val="40"/>
        </w:rPr>
        <w:t xml:space="preserve"> </w:t>
      </w:r>
      <w:proofErr w:type="spellStart"/>
      <w:r>
        <w:rPr>
          <w:color w:val="221F1F"/>
        </w:rPr>
        <w:t>бирательные</w:t>
      </w:r>
      <w:proofErr w:type="spellEnd"/>
      <w:proofErr w:type="gramEnd"/>
      <w:r>
        <w:rPr>
          <w:color w:val="221F1F"/>
        </w:rPr>
        <w:t>), порядковые числительные.</w:t>
      </w:r>
    </w:p>
    <w:p w14:paraId="1CCA4554" w14:textId="77777777" w:rsidR="00E55397" w:rsidRDefault="00395F00">
      <w:pPr>
        <w:pStyle w:val="a3"/>
        <w:ind w:left="644"/>
        <w:jc w:val="left"/>
      </w:pPr>
      <w:r>
        <w:rPr>
          <w:color w:val="221F1F"/>
        </w:rPr>
        <w:t>Разряды</w:t>
      </w:r>
      <w:r>
        <w:rPr>
          <w:color w:val="221F1F"/>
          <w:spacing w:val="37"/>
        </w:rPr>
        <w:t xml:space="preserve"> </w:t>
      </w:r>
      <w:r>
        <w:rPr>
          <w:color w:val="221F1F"/>
        </w:rPr>
        <w:t>имён</w:t>
      </w:r>
      <w:r>
        <w:rPr>
          <w:color w:val="221F1F"/>
          <w:spacing w:val="40"/>
        </w:rPr>
        <w:t xml:space="preserve"> </w:t>
      </w:r>
      <w:r>
        <w:rPr>
          <w:color w:val="221F1F"/>
        </w:rPr>
        <w:t>числительных</w:t>
      </w:r>
      <w:r>
        <w:rPr>
          <w:color w:val="221F1F"/>
          <w:spacing w:val="37"/>
        </w:rPr>
        <w:t xml:space="preserve"> </w:t>
      </w:r>
      <w:r>
        <w:rPr>
          <w:color w:val="221F1F"/>
        </w:rPr>
        <w:t>по</w:t>
      </w:r>
      <w:r>
        <w:rPr>
          <w:color w:val="221F1F"/>
          <w:spacing w:val="40"/>
        </w:rPr>
        <w:t xml:space="preserve"> </w:t>
      </w:r>
      <w:r>
        <w:rPr>
          <w:color w:val="221F1F"/>
        </w:rPr>
        <w:t>строению:</w:t>
      </w:r>
      <w:r>
        <w:rPr>
          <w:color w:val="221F1F"/>
          <w:spacing w:val="40"/>
        </w:rPr>
        <w:t xml:space="preserve"> </w:t>
      </w:r>
      <w:r>
        <w:rPr>
          <w:color w:val="221F1F"/>
        </w:rPr>
        <w:t>простые,</w:t>
      </w:r>
      <w:r>
        <w:rPr>
          <w:color w:val="221F1F"/>
          <w:spacing w:val="39"/>
        </w:rPr>
        <w:t xml:space="preserve"> </w:t>
      </w:r>
      <w:r>
        <w:rPr>
          <w:color w:val="221F1F"/>
        </w:rPr>
        <w:t>сложные,</w:t>
      </w:r>
      <w:r>
        <w:rPr>
          <w:color w:val="221F1F"/>
          <w:spacing w:val="39"/>
        </w:rPr>
        <w:t xml:space="preserve"> </w:t>
      </w:r>
      <w:r>
        <w:rPr>
          <w:color w:val="221F1F"/>
        </w:rPr>
        <w:t>составные</w:t>
      </w:r>
      <w:r>
        <w:rPr>
          <w:color w:val="221F1F"/>
          <w:spacing w:val="39"/>
        </w:rPr>
        <w:t xml:space="preserve"> </w:t>
      </w:r>
      <w:proofErr w:type="gramStart"/>
      <w:r>
        <w:rPr>
          <w:color w:val="221F1F"/>
        </w:rPr>
        <w:t xml:space="preserve">числи- </w:t>
      </w:r>
      <w:r>
        <w:rPr>
          <w:color w:val="221F1F"/>
          <w:spacing w:val="-2"/>
        </w:rPr>
        <w:t>тельные</w:t>
      </w:r>
      <w:proofErr w:type="gramEnd"/>
      <w:r>
        <w:rPr>
          <w:color w:val="221F1F"/>
          <w:spacing w:val="-2"/>
        </w:rPr>
        <w:t>.</w:t>
      </w:r>
    </w:p>
    <w:p w14:paraId="16D260D7" w14:textId="77777777" w:rsidR="00E55397" w:rsidRDefault="00395F00">
      <w:pPr>
        <w:pStyle w:val="a3"/>
        <w:spacing w:line="321" w:lineRule="exact"/>
        <w:ind w:left="644"/>
        <w:jc w:val="left"/>
      </w:pPr>
      <w:r>
        <w:rPr>
          <w:color w:val="221F1F"/>
        </w:rPr>
        <w:t>Словообразование</w:t>
      </w:r>
      <w:r>
        <w:rPr>
          <w:color w:val="221F1F"/>
          <w:spacing w:val="-11"/>
        </w:rPr>
        <w:t xml:space="preserve"> </w:t>
      </w:r>
      <w:r>
        <w:rPr>
          <w:color w:val="221F1F"/>
        </w:rPr>
        <w:t>имён</w:t>
      </w:r>
      <w:r>
        <w:rPr>
          <w:color w:val="221F1F"/>
          <w:spacing w:val="-8"/>
        </w:rPr>
        <w:t xml:space="preserve"> </w:t>
      </w:r>
      <w:r>
        <w:rPr>
          <w:color w:val="221F1F"/>
          <w:spacing w:val="-2"/>
        </w:rPr>
        <w:t>числительных.</w:t>
      </w:r>
    </w:p>
    <w:p w14:paraId="1FD9C9DC" w14:textId="77777777" w:rsidR="00E55397" w:rsidRDefault="00395F00">
      <w:pPr>
        <w:pStyle w:val="a3"/>
        <w:ind w:left="644" w:right="2280"/>
        <w:jc w:val="left"/>
      </w:pPr>
      <w:r>
        <w:rPr>
          <w:color w:val="221F1F"/>
        </w:rPr>
        <w:t>Склонение</w:t>
      </w:r>
      <w:r>
        <w:rPr>
          <w:color w:val="221F1F"/>
          <w:spacing w:val="-7"/>
        </w:rPr>
        <w:t xml:space="preserve"> </w:t>
      </w:r>
      <w:r>
        <w:rPr>
          <w:color w:val="221F1F"/>
        </w:rPr>
        <w:t>количественных</w:t>
      </w:r>
      <w:r>
        <w:rPr>
          <w:color w:val="221F1F"/>
          <w:spacing w:val="-6"/>
        </w:rPr>
        <w:t xml:space="preserve"> </w:t>
      </w:r>
      <w:r>
        <w:rPr>
          <w:color w:val="221F1F"/>
        </w:rPr>
        <w:t>и</w:t>
      </w:r>
      <w:r>
        <w:rPr>
          <w:color w:val="221F1F"/>
          <w:spacing w:val="-7"/>
        </w:rPr>
        <w:t xml:space="preserve"> </w:t>
      </w:r>
      <w:r>
        <w:rPr>
          <w:color w:val="221F1F"/>
        </w:rPr>
        <w:t>порядковых</w:t>
      </w:r>
      <w:r>
        <w:rPr>
          <w:color w:val="221F1F"/>
          <w:spacing w:val="-9"/>
        </w:rPr>
        <w:t xml:space="preserve"> </w:t>
      </w:r>
      <w:r>
        <w:rPr>
          <w:color w:val="221F1F"/>
        </w:rPr>
        <w:t>имён</w:t>
      </w:r>
      <w:r>
        <w:rPr>
          <w:color w:val="221F1F"/>
          <w:spacing w:val="-7"/>
        </w:rPr>
        <w:t xml:space="preserve"> </w:t>
      </w:r>
      <w:r>
        <w:rPr>
          <w:color w:val="221F1F"/>
        </w:rPr>
        <w:t>числительных. Правильное образование форм имён числительных.</w:t>
      </w:r>
    </w:p>
    <w:p w14:paraId="0121C7C8" w14:textId="77777777" w:rsidR="00E55397" w:rsidRDefault="00395F00">
      <w:pPr>
        <w:pStyle w:val="a3"/>
        <w:ind w:left="644" w:right="1379"/>
        <w:jc w:val="left"/>
      </w:pPr>
      <w:r>
        <w:rPr>
          <w:color w:val="221F1F"/>
        </w:rPr>
        <w:t>Правильное употребление собирательных имён числительных. Употребление</w:t>
      </w:r>
      <w:r>
        <w:rPr>
          <w:color w:val="221F1F"/>
          <w:spacing w:val="-7"/>
        </w:rPr>
        <w:t xml:space="preserve"> </w:t>
      </w:r>
      <w:r>
        <w:rPr>
          <w:color w:val="221F1F"/>
        </w:rPr>
        <w:t>имён</w:t>
      </w:r>
      <w:r>
        <w:rPr>
          <w:color w:val="221F1F"/>
          <w:spacing w:val="-7"/>
        </w:rPr>
        <w:t xml:space="preserve"> </w:t>
      </w:r>
      <w:r>
        <w:rPr>
          <w:color w:val="221F1F"/>
        </w:rPr>
        <w:t>числительных</w:t>
      </w:r>
      <w:r>
        <w:rPr>
          <w:color w:val="221F1F"/>
          <w:spacing w:val="-3"/>
        </w:rPr>
        <w:t xml:space="preserve"> </w:t>
      </w:r>
      <w:r>
        <w:rPr>
          <w:color w:val="221F1F"/>
        </w:rPr>
        <w:t>в</w:t>
      </w:r>
      <w:r>
        <w:rPr>
          <w:color w:val="221F1F"/>
          <w:spacing w:val="-5"/>
        </w:rPr>
        <w:t xml:space="preserve"> </w:t>
      </w:r>
      <w:r>
        <w:rPr>
          <w:color w:val="221F1F"/>
        </w:rPr>
        <w:t>научных текстах,</w:t>
      </w:r>
      <w:r>
        <w:rPr>
          <w:color w:val="221F1F"/>
          <w:spacing w:val="-5"/>
        </w:rPr>
        <w:t xml:space="preserve"> </w:t>
      </w:r>
      <w:r>
        <w:rPr>
          <w:color w:val="221F1F"/>
        </w:rPr>
        <w:t>деловой</w:t>
      </w:r>
      <w:r>
        <w:rPr>
          <w:color w:val="221F1F"/>
          <w:spacing w:val="-6"/>
        </w:rPr>
        <w:t xml:space="preserve"> </w:t>
      </w:r>
      <w:r>
        <w:rPr>
          <w:color w:val="221F1F"/>
        </w:rPr>
        <w:t>речи. Морфологический анализ имён числительных.</w:t>
      </w:r>
    </w:p>
    <w:p w14:paraId="07F9E261" w14:textId="77777777" w:rsidR="00E55397" w:rsidRDefault="00395F00">
      <w:pPr>
        <w:pStyle w:val="a3"/>
        <w:ind w:left="644"/>
        <w:jc w:val="left"/>
      </w:pPr>
      <w:r>
        <w:rPr>
          <w:color w:val="221F1F"/>
        </w:rPr>
        <w:t>Нормы</w:t>
      </w:r>
      <w:r>
        <w:rPr>
          <w:color w:val="221F1F"/>
          <w:spacing w:val="39"/>
        </w:rPr>
        <w:t xml:space="preserve"> </w:t>
      </w:r>
      <w:r>
        <w:rPr>
          <w:color w:val="221F1F"/>
        </w:rPr>
        <w:t>правописания</w:t>
      </w:r>
      <w:r>
        <w:rPr>
          <w:color w:val="221F1F"/>
          <w:spacing w:val="38"/>
        </w:rPr>
        <w:t xml:space="preserve"> </w:t>
      </w:r>
      <w:r>
        <w:rPr>
          <w:color w:val="221F1F"/>
        </w:rPr>
        <w:t>имён</w:t>
      </w:r>
      <w:r>
        <w:rPr>
          <w:color w:val="221F1F"/>
          <w:spacing w:val="36"/>
        </w:rPr>
        <w:t xml:space="preserve"> </w:t>
      </w:r>
      <w:r>
        <w:rPr>
          <w:color w:val="221F1F"/>
        </w:rPr>
        <w:t>числительных:</w:t>
      </w:r>
      <w:r>
        <w:rPr>
          <w:color w:val="221F1F"/>
          <w:spacing w:val="36"/>
        </w:rPr>
        <w:t xml:space="preserve"> </w:t>
      </w:r>
      <w:r>
        <w:rPr>
          <w:color w:val="221F1F"/>
        </w:rPr>
        <w:t>написание</w:t>
      </w:r>
      <w:r>
        <w:rPr>
          <w:color w:val="221F1F"/>
          <w:spacing w:val="40"/>
        </w:rPr>
        <w:t xml:space="preserve"> </w:t>
      </w:r>
      <w:r>
        <w:rPr>
          <w:b/>
          <w:i/>
          <w:color w:val="221F1F"/>
        </w:rPr>
        <w:t>ь</w:t>
      </w:r>
      <w:r>
        <w:rPr>
          <w:b/>
          <w:i/>
          <w:color w:val="221F1F"/>
          <w:spacing w:val="37"/>
        </w:rPr>
        <w:t xml:space="preserve"> </w:t>
      </w:r>
      <w:r>
        <w:rPr>
          <w:color w:val="221F1F"/>
        </w:rPr>
        <w:t>в</w:t>
      </w:r>
      <w:r>
        <w:rPr>
          <w:color w:val="221F1F"/>
          <w:spacing w:val="35"/>
        </w:rPr>
        <w:t xml:space="preserve"> </w:t>
      </w:r>
      <w:r>
        <w:rPr>
          <w:color w:val="221F1F"/>
        </w:rPr>
        <w:t>именах</w:t>
      </w:r>
      <w:r>
        <w:rPr>
          <w:color w:val="221F1F"/>
          <w:spacing w:val="37"/>
        </w:rPr>
        <w:t xml:space="preserve"> </w:t>
      </w:r>
      <w:r>
        <w:rPr>
          <w:color w:val="221F1F"/>
        </w:rPr>
        <w:t>числительных; написание</w:t>
      </w:r>
      <w:r>
        <w:rPr>
          <w:color w:val="221F1F"/>
          <w:spacing w:val="23"/>
        </w:rPr>
        <w:t xml:space="preserve"> </w:t>
      </w:r>
      <w:r>
        <w:rPr>
          <w:color w:val="221F1F"/>
        </w:rPr>
        <w:t>двойных</w:t>
      </w:r>
      <w:r>
        <w:rPr>
          <w:color w:val="221F1F"/>
          <w:spacing w:val="23"/>
        </w:rPr>
        <w:t xml:space="preserve"> </w:t>
      </w:r>
      <w:r>
        <w:rPr>
          <w:color w:val="221F1F"/>
        </w:rPr>
        <w:t>согласных;</w:t>
      </w:r>
      <w:r>
        <w:rPr>
          <w:color w:val="221F1F"/>
          <w:spacing w:val="26"/>
        </w:rPr>
        <w:t xml:space="preserve"> </w:t>
      </w:r>
      <w:r>
        <w:rPr>
          <w:color w:val="221F1F"/>
        </w:rPr>
        <w:t>слитное,</w:t>
      </w:r>
      <w:r>
        <w:rPr>
          <w:color w:val="221F1F"/>
          <w:spacing w:val="24"/>
        </w:rPr>
        <w:t xml:space="preserve"> </w:t>
      </w:r>
      <w:r>
        <w:rPr>
          <w:color w:val="221F1F"/>
        </w:rPr>
        <w:t>раздельное,</w:t>
      </w:r>
      <w:r>
        <w:rPr>
          <w:color w:val="221F1F"/>
          <w:spacing w:val="25"/>
        </w:rPr>
        <w:t xml:space="preserve"> </w:t>
      </w:r>
      <w:r>
        <w:rPr>
          <w:color w:val="221F1F"/>
        </w:rPr>
        <w:t>дефисное</w:t>
      </w:r>
      <w:r>
        <w:rPr>
          <w:color w:val="221F1F"/>
          <w:spacing w:val="25"/>
        </w:rPr>
        <w:t xml:space="preserve"> </w:t>
      </w:r>
      <w:r>
        <w:rPr>
          <w:color w:val="221F1F"/>
        </w:rPr>
        <w:t>написание</w:t>
      </w:r>
      <w:r>
        <w:rPr>
          <w:color w:val="221F1F"/>
          <w:spacing w:val="26"/>
        </w:rPr>
        <w:t xml:space="preserve"> </w:t>
      </w:r>
      <w:r>
        <w:rPr>
          <w:color w:val="221F1F"/>
          <w:spacing w:val="-2"/>
        </w:rPr>
        <w:t>числи-</w:t>
      </w:r>
    </w:p>
    <w:p w14:paraId="186E68DA" w14:textId="77777777" w:rsidR="00E55397" w:rsidRDefault="00E55397">
      <w:pPr>
        <w:sectPr w:rsidR="00E55397">
          <w:pgSz w:w="11910" w:h="16840"/>
          <w:pgMar w:top="440" w:right="700" w:bottom="280" w:left="340" w:header="720" w:footer="720" w:gutter="0"/>
          <w:cols w:space="720"/>
        </w:sectPr>
      </w:pPr>
    </w:p>
    <w:p w14:paraId="5EB9285B" w14:textId="77777777" w:rsidR="00E55397" w:rsidRDefault="00395F00">
      <w:pPr>
        <w:pStyle w:val="a3"/>
        <w:spacing w:before="69"/>
        <w:ind w:left="644"/>
        <w:jc w:val="left"/>
      </w:pPr>
      <w:r>
        <w:rPr>
          <w:color w:val="221F1F"/>
        </w:rPr>
        <w:lastRenderedPageBreak/>
        <w:t>тельных;</w:t>
      </w:r>
      <w:r>
        <w:rPr>
          <w:color w:val="221F1F"/>
          <w:spacing w:val="-11"/>
        </w:rPr>
        <w:t xml:space="preserve"> </w:t>
      </w:r>
      <w:r>
        <w:rPr>
          <w:color w:val="221F1F"/>
        </w:rPr>
        <w:t>нормы</w:t>
      </w:r>
      <w:r>
        <w:rPr>
          <w:color w:val="221F1F"/>
          <w:spacing w:val="-7"/>
        </w:rPr>
        <w:t xml:space="preserve"> </w:t>
      </w:r>
      <w:r>
        <w:rPr>
          <w:color w:val="221F1F"/>
        </w:rPr>
        <w:t>правописания</w:t>
      </w:r>
      <w:r>
        <w:rPr>
          <w:color w:val="221F1F"/>
          <w:spacing w:val="-7"/>
        </w:rPr>
        <w:t xml:space="preserve"> </w:t>
      </w:r>
      <w:r>
        <w:rPr>
          <w:color w:val="221F1F"/>
        </w:rPr>
        <w:t>окончаний</w:t>
      </w:r>
      <w:r>
        <w:rPr>
          <w:color w:val="221F1F"/>
          <w:spacing w:val="-6"/>
        </w:rPr>
        <w:t xml:space="preserve"> </w:t>
      </w:r>
      <w:r>
        <w:rPr>
          <w:color w:val="221F1F"/>
          <w:spacing w:val="-2"/>
        </w:rPr>
        <w:t>числительных.</w:t>
      </w:r>
    </w:p>
    <w:p w14:paraId="004E1340" w14:textId="77777777" w:rsidR="00E55397" w:rsidRDefault="00395F00">
      <w:pPr>
        <w:pStyle w:val="2"/>
        <w:spacing w:before="5" w:line="321" w:lineRule="exact"/>
        <w:ind w:left="644"/>
        <w:jc w:val="left"/>
      </w:pPr>
      <w:r>
        <w:rPr>
          <w:color w:val="221F1F"/>
          <w:spacing w:val="-2"/>
        </w:rPr>
        <w:t>Местоимение</w:t>
      </w:r>
    </w:p>
    <w:p w14:paraId="4E45347F" w14:textId="77777777" w:rsidR="00E55397" w:rsidRDefault="00395F00">
      <w:pPr>
        <w:pStyle w:val="a3"/>
        <w:ind w:left="644"/>
        <w:jc w:val="left"/>
      </w:pPr>
      <w:r>
        <w:rPr>
          <w:color w:val="221F1F"/>
        </w:rPr>
        <w:t>Общее</w:t>
      </w:r>
      <w:r>
        <w:rPr>
          <w:color w:val="221F1F"/>
          <w:spacing w:val="40"/>
        </w:rPr>
        <w:t xml:space="preserve"> </w:t>
      </w:r>
      <w:r>
        <w:rPr>
          <w:color w:val="221F1F"/>
        </w:rPr>
        <w:t>грамматическое</w:t>
      </w:r>
      <w:r>
        <w:rPr>
          <w:color w:val="221F1F"/>
          <w:spacing w:val="40"/>
        </w:rPr>
        <w:t xml:space="preserve"> </w:t>
      </w:r>
      <w:r>
        <w:rPr>
          <w:color w:val="221F1F"/>
        </w:rPr>
        <w:t>значение</w:t>
      </w:r>
      <w:r>
        <w:rPr>
          <w:color w:val="221F1F"/>
          <w:spacing w:val="40"/>
        </w:rPr>
        <w:t xml:space="preserve"> </w:t>
      </w:r>
      <w:r>
        <w:rPr>
          <w:color w:val="221F1F"/>
        </w:rPr>
        <w:t>местоимения.</w:t>
      </w:r>
      <w:r>
        <w:rPr>
          <w:color w:val="221F1F"/>
          <w:spacing w:val="40"/>
        </w:rPr>
        <w:t xml:space="preserve"> </w:t>
      </w:r>
      <w:r>
        <w:rPr>
          <w:color w:val="221F1F"/>
        </w:rPr>
        <w:t>Синтаксические</w:t>
      </w:r>
      <w:r>
        <w:rPr>
          <w:color w:val="221F1F"/>
          <w:spacing w:val="40"/>
        </w:rPr>
        <w:t xml:space="preserve"> </w:t>
      </w:r>
      <w:r>
        <w:rPr>
          <w:color w:val="221F1F"/>
        </w:rPr>
        <w:t>функции</w:t>
      </w:r>
      <w:r>
        <w:rPr>
          <w:color w:val="221F1F"/>
          <w:spacing w:val="40"/>
        </w:rPr>
        <w:t xml:space="preserve"> </w:t>
      </w:r>
      <w:proofErr w:type="gramStart"/>
      <w:r>
        <w:rPr>
          <w:color w:val="221F1F"/>
        </w:rPr>
        <w:t xml:space="preserve">место- </w:t>
      </w:r>
      <w:r>
        <w:rPr>
          <w:color w:val="221F1F"/>
          <w:spacing w:val="-2"/>
        </w:rPr>
        <w:t>имений</w:t>
      </w:r>
      <w:proofErr w:type="gramEnd"/>
      <w:r>
        <w:rPr>
          <w:color w:val="221F1F"/>
          <w:spacing w:val="-2"/>
        </w:rPr>
        <w:t>.</w:t>
      </w:r>
    </w:p>
    <w:p w14:paraId="4FFBD975" w14:textId="77777777" w:rsidR="00E55397" w:rsidRDefault="00395F00">
      <w:pPr>
        <w:pStyle w:val="a3"/>
        <w:ind w:left="644"/>
        <w:jc w:val="left"/>
      </w:pPr>
      <w:r>
        <w:rPr>
          <w:color w:val="221F1F"/>
        </w:rPr>
        <w:t xml:space="preserve">Разряды местоимений: личные, возвратное, вопросительные, относительные, </w:t>
      </w:r>
      <w:proofErr w:type="spellStart"/>
      <w:proofErr w:type="gramStart"/>
      <w:r>
        <w:rPr>
          <w:color w:val="221F1F"/>
        </w:rPr>
        <w:t>ука</w:t>
      </w:r>
      <w:proofErr w:type="spellEnd"/>
      <w:r>
        <w:rPr>
          <w:color w:val="221F1F"/>
        </w:rPr>
        <w:t xml:space="preserve">- </w:t>
      </w:r>
      <w:proofErr w:type="spellStart"/>
      <w:r>
        <w:rPr>
          <w:color w:val="221F1F"/>
        </w:rPr>
        <w:t>зательные</w:t>
      </w:r>
      <w:proofErr w:type="spellEnd"/>
      <w:proofErr w:type="gramEnd"/>
      <w:r>
        <w:rPr>
          <w:color w:val="221F1F"/>
        </w:rPr>
        <w:t>, притяжательные, неопределённые, отрицательные, определительные.</w:t>
      </w:r>
    </w:p>
    <w:p w14:paraId="0BD24642" w14:textId="77777777" w:rsidR="00E55397" w:rsidRDefault="00395F00">
      <w:pPr>
        <w:pStyle w:val="a3"/>
        <w:ind w:left="644" w:right="5724"/>
        <w:jc w:val="left"/>
      </w:pPr>
      <w:r>
        <w:rPr>
          <w:color w:val="221F1F"/>
        </w:rPr>
        <w:t>Склонение местоимений. Словообразование</w:t>
      </w:r>
      <w:r>
        <w:rPr>
          <w:color w:val="221F1F"/>
          <w:spacing w:val="-18"/>
        </w:rPr>
        <w:t xml:space="preserve"> </w:t>
      </w:r>
      <w:r>
        <w:rPr>
          <w:color w:val="221F1F"/>
        </w:rPr>
        <w:t>местоимений.</w:t>
      </w:r>
    </w:p>
    <w:p w14:paraId="1CDE02E8" w14:textId="77777777" w:rsidR="00E55397" w:rsidRDefault="00395F00">
      <w:pPr>
        <w:pStyle w:val="a3"/>
        <w:ind w:left="644" w:right="279"/>
      </w:pPr>
      <w:r>
        <w:rPr>
          <w:color w:val="221F1F"/>
        </w:rPr>
        <w:t xml:space="preserve">Роль местоимений в речи. Употребление местоимений в соответствии с </w:t>
      </w:r>
      <w:proofErr w:type="spellStart"/>
      <w:proofErr w:type="gramStart"/>
      <w:r>
        <w:rPr>
          <w:color w:val="221F1F"/>
        </w:rPr>
        <w:t>требова</w:t>
      </w:r>
      <w:proofErr w:type="spellEnd"/>
      <w:r>
        <w:rPr>
          <w:color w:val="221F1F"/>
        </w:rPr>
        <w:t xml:space="preserve">- </w:t>
      </w:r>
      <w:proofErr w:type="spellStart"/>
      <w:r>
        <w:rPr>
          <w:color w:val="221F1F"/>
        </w:rPr>
        <w:t>ниями</w:t>
      </w:r>
      <w:proofErr w:type="spellEnd"/>
      <w:proofErr w:type="gramEnd"/>
      <w:r>
        <w:rPr>
          <w:color w:val="221F1F"/>
        </w:rPr>
        <w:t xml:space="preserve"> русского речевого этикета, в том числе местоимения 3-го лица в </w:t>
      </w:r>
      <w:proofErr w:type="spellStart"/>
      <w:r>
        <w:rPr>
          <w:color w:val="221F1F"/>
        </w:rPr>
        <w:t>соответ</w:t>
      </w:r>
      <w:proofErr w:type="spellEnd"/>
      <w:r>
        <w:rPr>
          <w:color w:val="221F1F"/>
        </w:rPr>
        <w:t xml:space="preserve">- </w:t>
      </w:r>
      <w:proofErr w:type="spellStart"/>
      <w:r>
        <w:rPr>
          <w:color w:val="221F1F"/>
        </w:rPr>
        <w:t>ствии</w:t>
      </w:r>
      <w:proofErr w:type="spellEnd"/>
      <w:r>
        <w:rPr>
          <w:color w:val="221F1F"/>
        </w:rPr>
        <w:t xml:space="preserve"> со смыслом предшествующего текста (устранение двусмысленности, </w:t>
      </w:r>
      <w:proofErr w:type="spellStart"/>
      <w:r>
        <w:rPr>
          <w:color w:val="221F1F"/>
        </w:rPr>
        <w:t>не-</w:t>
      </w:r>
      <w:proofErr w:type="spellEnd"/>
      <w:r>
        <w:rPr>
          <w:color w:val="221F1F"/>
        </w:rPr>
        <w:t xml:space="preserve"> точности); притяжательные и указательные местоимения как средства связи предложений в тексте.</w:t>
      </w:r>
    </w:p>
    <w:p w14:paraId="0C224937" w14:textId="77777777" w:rsidR="00E55397" w:rsidRDefault="00395F00">
      <w:pPr>
        <w:pStyle w:val="a3"/>
        <w:spacing w:line="320" w:lineRule="exact"/>
        <w:ind w:left="644"/>
      </w:pPr>
      <w:r>
        <w:rPr>
          <w:color w:val="221F1F"/>
        </w:rPr>
        <w:t>Морфологический</w:t>
      </w:r>
      <w:r>
        <w:rPr>
          <w:color w:val="221F1F"/>
          <w:spacing w:val="-9"/>
        </w:rPr>
        <w:t xml:space="preserve"> </w:t>
      </w:r>
      <w:r>
        <w:rPr>
          <w:color w:val="221F1F"/>
        </w:rPr>
        <w:t>анализ</w:t>
      </w:r>
      <w:r>
        <w:rPr>
          <w:color w:val="221F1F"/>
          <w:spacing w:val="-8"/>
        </w:rPr>
        <w:t xml:space="preserve"> </w:t>
      </w:r>
      <w:r>
        <w:rPr>
          <w:color w:val="221F1F"/>
          <w:spacing w:val="-2"/>
        </w:rPr>
        <w:t>местоимений.</w:t>
      </w:r>
    </w:p>
    <w:p w14:paraId="1A5F68AC" w14:textId="77777777" w:rsidR="00E55397" w:rsidRDefault="00395F00">
      <w:pPr>
        <w:pStyle w:val="a3"/>
        <w:spacing w:before="2"/>
        <w:ind w:left="644" w:right="279"/>
      </w:pPr>
      <w:r>
        <w:rPr>
          <w:color w:val="221F1F"/>
        </w:rPr>
        <w:t>Нормы</w:t>
      </w:r>
      <w:r>
        <w:rPr>
          <w:color w:val="221F1F"/>
          <w:spacing w:val="-15"/>
        </w:rPr>
        <w:t xml:space="preserve"> </w:t>
      </w:r>
      <w:r>
        <w:rPr>
          <w:color w:val="221F1F"/>
        </w:rPr>
        <w:t>правописания</w:t>
      </w:r>
      <w:r>
        <w:rPr>
          <w:color w:val="221F1F"/>
          <w:spacing w:val="-15"/>
        </w:rPr>
        <w:t xml:space="preserve"> </w:t>
      </w:r>
      <w:r>
        <w:rPr>
          <w:color w:val="221F1F"/>
        </w:rPr>
        <w:t>местоимений:</w:t>
      </w:r>
      <w:r>
        <w:rPr>
          <w:color w:val="221F1F"/>
          <w:spacing w:val="-15"/>
        </w:rPr>
        <w:t xml:space="preserve"> </w:t>
      </w:r>
      <w:r>
        <w:rPr>
          <w:color w:val="221F1F"/>
        </w:rPr>
        <w:t>правописание</w:t>
      </w:r>
      <w:r>
        <w:rPr>
          <w:color w:val="221F1F"/>
          <w:spacing w:val="-16"/>
        </w:rPr>
        <w:t xml:space="preserve"> </w:t>
      </w:r>
      <w:r>
        <w:rPr>
          <w:color w:val="221F1F"/>
        </w:rPr>
        <w:t>местоимений</w:t>
      </w:r>
      <w:r>
        <w:rPr>
          <w:color w:val="221F1F"/>
          <w:spacing w:val="-15"/>
        </w:rPr>
        <w:t xml:space="preserve"> </w:t>
      </w:r>
      <w:r>
        <w:rPr>
          <w:color w:val="221F1F"/>
        </w:rPr>
        <w:t>с</w:t>
      </w:r>
      <w:r>
        <w:rPr>
          <w:color w:val="221F1F"/>
          <w:spacing w:val="-8"/>
        </w:rPr>
        <w:t xml:space="preserve"> </w:t>
      </w:r>
      <w:r>
        <w:rPr>
          <w:b/>
          <w:i/>
          <w:color w:val="221F1F"/>
        </w:rPr>
        <w:t>не</w:t>
      </w:r>
      <w:r>
        <w:rPr>
          <w:b/>
          <w:i/>
          <w:color w:val="221F1F"/>
          <w:spacing w:val="-16"/>
        </w:rPr>
        <w:t xml:space="preserve"> </w:t>
      </w:r>
      <w:r>
        <w:rPr>
          <w:color w:val="221F1F"/>
        </w:rPr>
        <w:t>и</w:t>
      </w:r>
      <w:r>
        <w:rPr>
          <w:color w:val="221F1F"/>
          <w:spacing w:val="-15"/>
        </w:rPr>
        <w:t xml:space="preserve"> </w:t>
      </w:r>
      <w:r>
        <w:rPr>
          <w:b/>
          <w:i/>
          <w:color w:val="221F1F"/>
        </w:rPr>
        <w:t>ни</w:t>
      </w:r>
      <w:r>
        <w:rPr>
          <w:i/>
          <w:color w:val="221F1F"/>
        </w:rPr>
        <w:t>;</w:t>
      </w:r>
      <w:r>
        <w:rPr>
          <w:i/>
          <w:color w:val="221F1F"/>
          <w:spacing w:val="-15"/>
        </w:rPr>
        <w:t xml:space="preserve"> </w:t>
      </w:r>
      <w:r>
        <w:rPr>
          <w:color w:val="221F1F"/>
        </w:rPr>
        <w:t>слитное, раздельное и дефисное написание местоимений.</w:t>
      </w:r>
    </w:p>
    <w:p w14:paraId="593F4FF8" w14:textId="77777777" w:rsidR="00E55397" w:rsidRDefault="00395F00">
      <w:pPr>
        <w:pStyle w:val="2"/>
        <w:spacing w:before="4"/>
        <w:ind w:left="644"/>
        <w:jc w:val="left"/>
      </w:pPr>
      <w:r>
        <w:rPr>
          <w:color w:val="221F1F"/>
          <w:spacing w:val="-2"/>
        </w:rPr>
        <w:t>Глагол</w:t>
      </w:r>
    </w:p>
    <w:p w14:paraId="6CEBD3DA" w14:textId="77777777" w:rsidR="00E55397" w:rsidRDefault="00395F00">
      <w:pPr>
        <w:pStyle w:val="a3"/>
        <w:ind w:left="644" w:right="4416"/>
        <w:jc w:val="left"/>
      </w:pPr>
      <w:r>
        <w:rPr>
          <w:color w:val="221F1F"/>
        </w:rPr>
        <w:t>Переходные</w:t>
      </w:r>
      <w:r>
        <w:rPr>
          <w:color w:val="221F1F"/>
          <w:spacing w:val="-14"/>
        </w:rPr>
        <w:t xml:space="preserve"> </w:t>
      </w:r>
      <w:r>
        <w:rPr>
          <w:color w:val="221F1F"/>
        </w:rPr>
        <w:t>и</w:t>
      </w:r>
      <w:r>
        <w:rPr>
          <w:color w:val="221F1F"/>
          <w:spacing w:val="-11"/>
        </w:rPr>
        <w:t xml:space="preserve"> </w:t>
      </w:r>
      <w:r>
        <w:rPr>
          <w:color w:val="221F1F"/>
        </w:rPr>
        <w:t>непереходные</w:t>
      </w:r>
      <w:r>
        <w:rPr>
          <w:color w:val="221F1F"/>
          <w:spacing w:val="-11"/>
        </w:rPr>
        <w:t xml:space="preserve"> </w:t>
      </w:r>
      <w:r>
        <w:rPr>
          <w:color w:val="221F1F"/>
        </w:rPr>
        <w:t>глаголы. Разноспрягаемые глаголы.</w:t>
      </w:r>
    </w:p>
    <w:p w14:paraId="2E2B4E94" w14:textId="77777777" w:rsidR="00E55397" w:rsidRDefault="00395F00">
      <w:pPr>
        <w:pStyle w:val="a3"/>
        <w:ind w:left="644"/>
        <w:jc w:val="left"/>
      </w:pPr>
      <w:r>
        <w:rPr>
          <w:color w:val="221F1F"/>
        </w:rPr>
        <w:t>Безличные</w:t>
      </w:r>
      <w:r>
        <w:rPr>
          <w:color w:val="221F1F"/>
          <w:spacing w:val="-5"/>
        </w:rPr>
        <w:t xml:space="preserve"> </w:t>
      </w:r>
      <w:r>
        <w:rPr>
          <w:color w:val="221F1F"/>
        </w:rPr>
        <w:t>глаголы.</w:t>
      </w:r>
      <w:r>
        <w:rPr>
          <w:color w:val="221F1F"/>
          <w:spacing w:val="-8"/>
        </w:rPr>
        <w:t xml:space="preserve"> </w:t>
      </w:r>
      <w:r>
        <w:rPr>
          <w:color w:val="221F1F"/>
        </w:rPr>
        <w:t>Использование</w:t>
      </w:r>
      <w:r>
        <w:rPr>
          <w:color w:val="221F1F"/>
          <w:spacing w:val="-5"/>
        </w:rPr>
        <w:t xml:space="preserve"> </w:t>
      </w:r>
      <w:r>
        <w:rPr>
          <w:color w:val="221F1F"/>
        </w:rPr>
        <w:t>личных</w:t>
      </w:r>
      <w:r>
        <w:rPr>
          <w:color w:val="221F1F"/>
          <w:spacing w:val="-4"/>
        </w:rPr>
        <w:t xml:space="preserve"> </w:t>
      </w:r>
      <w:r>
        <w:rPr>
          <w:color w:val="221F1F"/>
        </w:rPr>
        <w:t>глаголов</w:t>
      </w:r>
      <w:r>
        <w:rPr>
          <w:color w:val="221F1F"/>
          <w:spacing w:val="-6"/>
        </w:rPr>
        <w:t xml:space="preserve"> </w:t>
      </w:r>
      <w:r>
        <w:rPr>
          <w:color w:val="221F1F"/>
        </w:rPr>
        <w:t>в</w:t>
      </w:r>
      <w:r>
        <w:rPr>
          <w:color w:val="221F1F"/>
          <w:spacing w:val="-6"/>
        </w:rPr>
        <w:t xml:space="preserve"> </w:t>
      </w:r>
      <w:r>
        <w:rPr>
          <w:color w:val="221F1F"/>
        </w:rPr>
        <w:t>безличном</w:t>
      </w:r>
      <w:r>
        <w:rPr>
          <w:color w:val="221F1F"/>
          <w:spacing w:val="-5"/>
        </w:rPr>
        <w:t xml:space="preserve"> </w:t>
      </w:r>
      <w:r>
        <w:rPr>
          <w:color w:val="221F1F"/>
        </w:rPr>
        <w:t>значении. Изъявительное, условное и повелительное наклонения глагола.</w:t>
      </w:r>
    </w:p>
    <w:p w14:paraId="4E724B52" w14:textId="77777777" w:rsidR="00E55397" w:rsidRDefault="00395F00">
      <w:pPr>
        <w:pStyle w:val="a3"/>
        <w:ind w:left="644" w:right="2280"/>
        <w:jc w:val="left"/>
      </w:pPr>
      <w:r>
        <w:rPr>
          <w:color w:val="221F1F"/>
        </w:rPr>
        <w:t>Нормы</w:t>
      </w:r>
      <w:r>
        <w:rPr>
          <w:color w:val="221F1F"/>
          <w:spacing w:val="-5"/>
        </w:rPr>
        <w:t xml:space="preserve"> </w:t>
      </w:r>
      <w:r>
        <w:rPr>
          <w:color w:val="221F1F"/>
        </w:rPr>
        <w:t>ударения</w:t>
      </w:r>
      <w:r>
        <w:rPr>
          <w:color w:val="221F1F"/>
          <w:spacing w:val="-5"/>
        </w:rPr>
        <w:t xml:space="preserve"> </w:t>
      </w:r>
      <w:r>
        <w:rPr>
          <w:color w:val="221F1F"/>
        </w:rPr>
        <w:t>в</w:t>
      </w:r>
      <w:r>
        <w:rPr>
          <w:color w:val="221F1F"/>
          <w:spacing w:val="-7"/>
        </w:rPr>
        <w:t xml:space="preserve"> </w:t>
      </w:r>
      <w:r>
        <w:rPr>
          <w:color w:val="221F1F"/>
        </w:rPr>
        <w:t>глагольных</w:t>
      </w:r>
      <w:r>
        <w:rPr>
          <w:color w:val="221F1F"/>
          <w:spacing w:val="-5"/>
        </w:rPr>
        <w:t xml:space="preserve"> </w:t>
      </w:r>
      <w:r>
        <w:rPr>
          <w:color w:val="221F1F"/>
        </w:rPr>
        <w:t>формах</w:t>
      </w:r>
      <w:r>
        <w:rPr>
          <w:color w:val="221F1F"/>
          <w:spacing w:val="-5"/>
        </w:rPr>
        <w:t xml:space="preserve"> </w:t>
      </w:r>
      <w:r>
        <w:rPr>
          <w:color w:val="221F1F"/>
        </w:rPr>
        <w:t>(в</w:t>
      </w:r>
      <w:r>
        <w:rPr>
          <w:color w:val="221F1F"/>
          <w:spacing w:val="-6"/>
        </w:rPr>
        <w:t xml:space="preserve"> </w:t>
      </w:r>
      <w:r>
        <w:rPr>
          <w:color w:val="221F1F"/>
        </w:rPr>
        <w:t>рамках</w:t>
      </w:r>
      <w:r>
        <w:rPr>
          <w:color w:val="221F1F"/>
          <w:spacing w:val="-1"/>
        </w:rPr>
        <w:t xml:space="preserve"> </w:t>
      </w:r>
      <w:r>
        <w:rPr>
          <w:color w:val="221F1F"/>
        </w:rPr>
        <w:t>изученного). Нормы словоизменения глаголов.</w:t>
      </w:r>
    </w:p>
    <w:p w14:paraId="11C0748A" w14:textId="77777777" w:rsidR="00E55397" w:rsidRDefault="00395F00">
      <w:pPr>
        <w:pStyle w:val="a3"/>
        <w:ind w:left="644" w:right="2280"/>
        <w:jc w:val="left"/>
      </w:pPr>
      <w:proofErr w:type="spellStart"/>
      <w:proofErr w:type="gramStart"/>
      <w:r>
        <w:rPr>
          <w:color w:val="221F1F"/>
        </w:rPr>
        <w:t>Видо</w:t>
      </w:r>
      <w:proofErr w:type="spellEnd"/>
      <w:r>
        <w:rPr>
          <w:color w:val="221F1F"/>
        </w:rPr>
        <w:t>-временная</w:t>
      </w:r>
      <w:proofErr w:type="gramEnd"/>
      <w:r>
        <w:rPr>
          <w:color w:val="221F1F"/>
          <w:spacing w:val="-7"/>
        </w:rPr>
        <w:t xml:space="preserve"> </w:t>
      </w:r>
      <w:r>
        <w:rPr>
          <w:color w:val="221F1F"/>
        </w:rPr>
        <w:t>соотнесённость</w:t>
      </w:r>
      <w:r>
        <w:rPr>
          <w:color w:val="221F1F"/>
          <w:spacing w:val="-7"/>
        </w:rPr>
        <w:t xml:space="preserve"> </w:t>
      </w:r>
      <w:r>
        <w:rPr>
          <w:color w:val="221F1F"/>
        </w:rPr>
        <w:t>глагольных</w:t>
      </w:r>
      <w:r>
        <w:rPr>
          <w:color w:val="221F1F"/>
          <w:spacing w:val="-6"/>
        </w:rPr>
        <w:t xml:space="preserve"> </w:t>
      </w:r>
      <w:r>
        <w:rPr>
          <w:color w:val="221F1F"/>
        </w:rPr>
        <w:t>форм</w:t>
      </w:r>
      <w:r>
        <w:rPr>
          <w:color w:val="221F1F"/>
          <w:spacing w:val="-7"/>
        </w:rPr>
        <w:t xml:space="preserve"> </w:t>
      </w:r>
      <w:r>
        <w:rPr>
          <w:color w:val="221F1F"/>
        </w:rPr>
        <w:t>в</w:t>
      </w:r>
      <w:r>
        <w:rPr>
          <w:color w:val="221F1F"/>
          <w:spacing w:val="-8"/>
        </w:rPr>
        <w:t xml:space="preserve"> </w:t>
      </w:r>
      <w:r>
        <w:rPr>
          <w:color w:val="221F1F"/>
        </w:rPr>
        <w:t>тексте. Морфологический анализ глаголов.</w:t>
      </w:r>
    </w:p>
    <w:p w14:paraId="1F438D41" w14:textId="77777777" w:rsidR="00E55397" w:rsidRDefault="00395F00">
      <w:pPr>
        <w:pStyle w:val="a3"/>
        <w:ind w:left="644"/>
        <w:jc w:val="left"/>
      </w:pPr>
      <w:r>
        <w:rPr>
          <w:color w:val="221F1F"/>
        </w:rPr>
        <w:t xml:space="preserve">Использование </w:t>
      </w:r>
      <w:r>
        <w:rPr>
          <w:b/>
          <w:i/>
          <w:color w:val="221F1F"/>
        </w:rPr>
        <w:t xml:space="preserve">ь </w:t>
      </w:r>
      <w:r>
        <w:rPr>
          <w:color w:val="221F1F"/>
        </w:rPr>
        <w:t xml:space="preserve">как показателя грамматической формы в повелительном </w:t>
      </w:r>
      <w:proofErr w:type="spellStart"/>
      <w:proofErr w:type="gramStart"/>
      <w:r>
        <w:rPr>
          <w:color w:val="221F1F"/>
        </w:rPr>
        <w:t>накло</w:t>
      </w:r>
      <w:proofErr w:type="spellEnd"/>
      <w:r>
        <w:rPr>
          <w:color w:val="221F1F"/>
        </w:rPr>
        <w:t>- нении</w:t>
      </w:r>
      <w:proofErr w:type="gramEnd"/>
      <w:r>
        <w:rPr>
          <w:color w:val="221F1F"/>
        </w:rPr>
        <w:t xml:space="preserve"> глагола.</w:t>
      </w:r>
    </w:p>
    <w:p w14:paraId="7D8EB626" w14:textId="77777777" w:rsidR="00E55397" w:rsidRDefault="00E55397">
      <w:pPr>
        <w:pStyle w:val="a3"/>
        <w:spacing w:before="3"/>
        <w:ind w:left="0"/>
        <w:jc w:val="left"/>
      </w:pPr>
    </w:p>
    <w:p w14:paraId="66EED134" w14:textId="77777777" w:rsidR="00E55397" w:rsidRDefault="00395F00" w:rsidP="000F6D24">
      <w:pPr>
        <w:pStyle w:val="1"/>
        <w:numPr>
          <w:ilvl w:val="0"/>
          <w:numId w:val="202"/>
        </w:numPr>
        <w:tabs>
          <w:tab w:val="left" w:pos="855"/>
        </w:tabs>
        <w:ind w:hanging="211"/>
        <w:jc w:val="both"/>
        <w:rPr>
          <w:color w:val="221F1F"/>
        </w:rPr>
      </w:pPr>
      <w:r>
        <w:rPr>
          <w:color w:val="221F1F"/>
          <w:spacing w:val="-2"/>
        </w:rPr>
        <w:t>КЛАСС</w:t>
      </w:r>
    </w:p>
    <w:p w14:paraId="72DCAC67" w14:textId="77777777" w:rsidR="00E55397" w:rsidRDefault="00395F00">
      <w:pPr>
        <w:pStyle w:val="2"/>
        <w:spacing w:before="321"/>
        <w:ind w:left="644"/>
      </w:pPr>
      <w:r>
        <w:rPr>
          <w:color w:val="221F1F"/>
        </w:rPr>
        <w:t>Общие</w:t>
      </w:r>
      <w:r>
        <w:rPr>
          <w:color w:val="221F1F"/>
          <w:spacing w:val="-4"/>
        </w:rPr>
        <w:t xml:space="preserve"> </w:t>
      </w:r>
      <w:r>
        <w:rPr>
          <w:color w:val="221F1F"/>
        </w:rPr>
        <w:t>сведения</w:t>
      </w:r>
      <w:r>
        <w:rPr>
          <w:color w:val="221F1F"/>
          <w:spacing w:val="-5"/>
        </w:rPr>
        <w:t xml:space="preserve"> </w:t>
      </w:r>
      <w:r>
        <w:rPr>
          <w:color w:val="221F1F"/>
        </w:rPr>
        <w:t>о</w:t>
      </w:r>
      <w:r>
        <w:rPr>
          <w:color w:val="221F1F"/>
          <w:spacing w:val="-5"/>
        </w:rPr>
        <w:t xml:space="preserve"> </w:t>
      </w:r>
      <w:r>
        <w:rPr>
          <w:color w:val="221F1F"/>
          <w:spacing w:val="-4"/>
        </w:rPr>
        <w:t>языке</w:t>
      </w:r>
    </w:p>
    <w:p w14:paraId="16CED691" w14:textId="77777777" w:rsidR="00E55397" w:rsidRDefault="00395F00">
      <w:pPr>
        <w:pStyle w:val="a3"/>
        <w:ind w:left="644"/>
        <w:jc w:val="left"/>
      </w:pPr>
      <w:r>
        <w:rPr>
          <w:color w:val="221F1F"/>
        </w:rPr>
        <w:t>Русский</w:t>
      </w:r>
      <w:r>
        <w:rPr>
          <w:color w:val="221F1F"/>
          <w:spacing w:val="-7"/>
        </w:rPr>
        <w:t xml:space="preserve"> </w:t>
      </w:r>
      <w:r>
        <w:rPr>
          <w:color w:val="221F1F"/>
        </w:rPr>
        <w:t>язык</w:t>
      </w:r>
      <w:r>
        <w:rPr>
          <w:color w:val="221F1F"/>
          <w:spacing w:val="-7"/>
        </w:rPr>
        <w:t xml:space="preserve"> </w:t>
      </w:r>
      <w:r>
        <w:rPr>
          <w:color w:val="221F1F"/>
        </w:rPr>
        <w:t>как</w:t>
      </w:r>
      <w:r>
        <w:rPr>
          <w:color w:val="221F1F"/>
          <w:spacing w:val="-7"/>
        </w:rPr>
        <w:t xml:space="preserve"> </w:t>
      </w:r>
      <w:r>
        <w:rPr>
          <w:color w:val="221F1F"/>
        </w:rPr>
        <w:t>развивающееся</w:t>
      </w:r>
      <w:r>
        <w:rPr>
          <w:color w:val="221F1F"/>
          <w:spacing w:val="-9"/>
        </w:rPr>
        <w:t xml:space="preserve"> </w:t>
      </w:r>
      <w:r>
        <w:rPr>
          <w:color w:val="221F1F"/>
        </w:rPr>
        <w:t>явление.</w:t>
      </w:r>
      <w:r>
        <w:rPr>
          <w:color w:val="221F1F"/>
          <w:spacing w:val="-8"/>
        </w:rPr>
        <w:t xml:space="preserve"> </w:t>
      </w:r>
      <w:r>
        <w:rPr>
          <w:color w:val="221F1F"/>
        </w:rPr>
        <w:t>Взаимосвязь</w:t>
      </w:r>
      <w:r>
        <w:rPr>
          <w:color w:val="221F1F"/>
          <w:spacing w:val="-8"/>
        </w:rPr>
        <w:t xml:space="preserve"> </w:t>
      </w:r>
      <w:r>
        <w:rPr>
          <w:color w:val="221F1F"/>
        </w:rPr>
        <w:t>языка,</w:t>
      </w:r>
      <w:r>
        <w:rPr>
          <w:color w:val="221F1F"/>
          <w:spacing w:val="-7"/>
        </w:rPr>
        <w:t xml:space="preserve"> </w:t>
      </w:r>
      <w:r>
        <w:rPr>
          <w:color w:val="221F1F"/>
        </w:rPr>
        <w:t>культуры</w:t>
      </w:r>
      <w:r>
        <w:rPr>
          <w:color w:val="221F1F"/>
          <w:spacing w:val="-7"/>
        </w:rPr>
        <w:t xml:space="preserve"> </w:t>
      </w:r>
      <w:r>
        <w:rPr>
          <w:color w:val="221F1F"/>
        </w:rPr>
        <w:t>и</w:t>
      </w:r>
      <w:r>
        <w:rPr>
          <w:color w:val="221F1F"/>
          <w:spacing w:val="-7"/>
        </w:rPr>
        <w:t xml:space="preserve"> </w:t>
      </w:r>
      <w:r>
        <w:rPr>
          <w:color w:val="221F1F"/>
        </w:rPr>
        <w:t xml:space="preserve">истории </w:t>
      </w:r>
      <w:r>
        <w:rPr>
          <w:color w:val="221F1F"/>
          <w:spacing w:val="-2"/>
        </w:rPr>
        <w:t>народа.</w:t>
      </w:r>
    </w:p>
    <w:p w14:paraId="180A48ED" w14:textId="77777777" w:rsidR="00E55397" w:rsidRDefault="00E55397">
      <w:pPr>
        <w:pStyle w:val="a3"/>
        <w:spacing w:before="4"/>
        <w:ind w:left="0"/>
        <w:jc w:val="left"/>
      </w:pPr>
    </w:p>
    <w:p w14:paraId="5D9C742D" w14:textId="77777777" w:rsidR="00E55397" w:rsidRDefault="00395F00">
      <w:pPr>
        <w:pStyle w:val="2"/>
        <w:ind w:left="644"/>
        <w:jc w:val="left"/>
      </w:pPr>
      <w:r>
        <w:rPr>
          <w:color w:val="221F1F"/>
        </w:rPr>
        <w:t>Язык</w:t>
      </w:r>
      <w:r>
        <w:rPr>
          <w:color w:val="221F1F"/>
          <w:spacing w:val="-4"/>
        </w:rPr>
        <w:t xml:space="preserve"> </w:t>
      </w:r>
      <w:r>
        <w:rPr>
          <w:color w:val="221F1F"/>
        </w:rPr>
        <w:t>и</w:t>
      </w:r>
      <w:r>
        <w:rPr>
          <w:color w:val="221F1F"/>
          <w:spacing w:val="-3"/>
        </w:rPr>
        <w:t xml:space="preserve"> </w:t>
      </w:r>
      <w:r>
        <w:rPr>
          <w:color w:val="221F1F"/>
          <w:spacing w:val="-4"/>
        </w:rPr>
        <w:t>речь</w:t>
      </w:r>
    </w:p>
    <w:p w14:paraId="5621D882" w14:textId="77777777" w:rsidR="00E55397" w:rsidRDefault="00395F00">
      <w:pPr>
        <w:pStyle w:val="a3"/>
        <w:spacing w:line="319" w:lineRule="exact"/>
        <w:ind w:left="644"/>
        <w:jc w:val="left"/>
      </w:pPr>
      <w:r>
        <w:rPr>
          <w:color w:val="221F1F"/>
          <w:spacing w:val="-2"/>
        </w:rPr>
        <w:t>Монолог-описание,</w:t>
      </w:r>
      <w:r>
        <w:rPr>
          <w:color w:val="221F1F"/>
          <w:spacing w:val="21"/>
        </w:rPr>
        <w:t xml:space="preserve"> </w:t>
      </w:r>
      <w:r>
        <w:rPr>
          <w:color w:val="221F1F"/>
          <w:spacing w:val="-2"/>
        </w:rPr>
        <w:t>монолог-рассуждение,</w:t>
      </w:r>
      <w:r>
        <w:rPr>
          <w:color w:val="221F1F"/>
          <w:spacing w:val="29"/>
        </w:rPr>
        <w:t xml:space="preserve"> </w:t>
      </w:r>
      <w:r>
        <w:rPr>
          <w:color w:val="221F1F"/>
          <w:spacing w:val="-2"/>
        </w:rPr>
        <w:t>монолог-повествование.</w:t>
      </w:r>
    </w:p>
    <w:p w14:paraId="6B7BDE39" w14:textId="77777777" w:rsidR="00E55397" w:rsidRDefault="00395F00">
      <w:pPr>
        <w:pStyle w:val="a3"/>
        <w:ind w:left="644"/>
        <w:jc w:val="left"/>
      </w:pPr>
      <w:r>
        <w:rPr>
          <w:color w:val="221F1F"/>
        </w:rPr>
        <w:t>Виды</w:t>
      </w:r>
      <w:r>
        <w:rPr>
          <w:color w:val="221F1F"/>
          <w:spacing w:val="40"/>
        </w:rPr>
        <w:t xml:space="preserve"> </w:t>
      </w:r>
      <w:r>
        <w:rPr>
          <w:color w:val="221F1F"/>
        </w:rPr>
        <w:t>диалога:</w:t>
      </w:r>
      <w:r>
        <w:rPr>
          <w:color w:val="221F1F"/>
          <w:spacing w:val="40"/>
        </w:rPr>
        <w:t xml:space="preserve"> </w:t>
      </w:r>
      <w:r>
        <w:rPr>
          <w:color w:val="221F1F"/>
        </w:rPr>
        <w:t>побуждение</w:t>
      </w:r>
      <w:r>
        <w:rPr>
          <w:color w:val="221F1F"/>
          <w:spacing w:val="40"/>
        </w:rPr>
        <w:t xml:space="preserve"> </w:t>
      </w:r>
      <w:r>
        <w:rPr>
          <w:color w:val="221F1F"/>
        </w:rPr>
        <w:t>к</w:t>
      </w:r>
      <w:r>
        <w:rPr>
          <w:color w:val="221F1F"/>
          <w:spacing w:val="40"/>
        </w:rPr>
        <w:t xml:space="preserve"> </w:t>
      </w:r>
      <w:r>
        <w:rPr>
          <w:color w:val="221F1F"/>
        </w:rPr>
        <w:t>действию,</w:t>
      </w:r>
      <w:r>
        <w:rPr>
          <w:color w:val="221F1F"/>
          <w:spacing w:val="40"/>
        </w:rPr>
        <w:t xml:space="preserve"> </w:t>
      </w:r>
      <w:r>
        <w:rPr>
          <w:color w:val="221F1F"/>
        </w:rPr>
        <w:t>обмен</w:t>
      </w:r>
      <w:r>
        <w:rPr>
          <w:color w:val="221F1F"/>
          <w:spacing w:val="40"/>
        </w:rPr>
        <w:t xml:space="preserve"> </w:t>
      </w:r>
      <w:r>
        <w:rPr>
          <w:color w:val="221F1F"/>
        </w:rPr>
        <w:t>мнениями,</w:t>
      </w:r>
      <w:r>
        <w:rPr>
          <w:color w:val="221F1F"/>
          <w:spacing w:val="40"/>
        </w:rPr>
        <w:t xml:space="preserve"> </w:t>
      </w:r>
      <w:r>
        <w:rPr>
          <w:color w:val="221F1F"/>
        </w:rPr>
        <w:t>запрос</w:t>
      </w:r>
      <w:r>
        <w:rPr>
          <w:color w:val="221F1F"/>
          <w:spacing w:val="40"/>
        </w:rPr>
        <w:t xml:space="preserve"> </w:t>
      </w:r>
      <w:r>
        <w:rPr>
          <w:color w:val="221F1F"/>
        </w:rPr>
        <w:t>информации, сообщение информации.</w:t>
      </w:r>
    </w:p>
    <w:p w14:paraId="0A09193C" w14:textId="77777777" w:rsidR="00E55397" w:rsidRDefault="00E55397">
      <w:pPr>
        <w:pStyle w:val="a3"/>
        <w:spacing w:before="4"/>
        <w:ind w:left="0"/>
        <w:jc w:val="left"/>
      </w:pPr>
    </w:p>
    <w:p w14:paraId="1A19D543" w14:textId="77777777" w:rsidR="00E55397" w:rsidRDefault="00395F00">
      <w:pPr>
        <w:pStyle w:val="2"/>
        <w:spacing w:line="321" w:lineRule="exact"/>
        <w:ind w:left="644"/>
        <w:jc w:val="left"/>
      </w:pPr>
      <w:r>
        <w:rPr>
          <w:color w:val="221F1F"/>
          <w:spacing w:val="-2"/>
        </w:rPr>
        <w:t>Текст</w:t>
      </w:r>
    </w:p>
    <w:p w14:paraId="6C17233C" w14:textId="77777777" w:rsidR="00E55397" w:rsidRDefault="00395F00">
      <w:pPr>
        <w:pStyle w:val="a3"/>
        <w:ind w:left="644" w:right="473"/>
        <w:jc w:val="left"/>
      </w:pPr>
      <w:r>
        <w:rPr>
          <w:color w:val="221F1F"/>
        </w:rPr>
        <w:t>Текст</w:t>
      </w:r>
      <w:r>
        <w:rPr>
          <w:color w:val="221F1F"/>
          <w:spacing w:val="-5"/>
        </w:rPr>
        <w:t xml:space="preserve"> </w:t>
      </w:r>
      <w:r>
        <w:rPr>
          <w:color w:val="221F1F"/>
        </w:rPr>
        <w:t>как</w:t>
      </w:r>
      <w:r>
        <w:rPr>
          <w:color w:val="221F1F"/>
          <w:spacing w:val="-8"/>
        </w:rPr>
        <w:t xml:space="preserve"> </w:t>
      </w:r>
      <w:r>
        <w:rPr>
          <w:color w:val="221F1F"/>
        </w:rPr>
        <w:t>речевое</w:t>
      </w:r>
      <w:r>
        <w:rPr>
          <w:color w:val="221F1F"/>
          <w:spacing w:val="-8"/>
        </w:rPr>
        <w:t xml:space="preserve"> </w:t>
      </w:r>
      <w:r>
        <w:rPr>
          <w:color w:val="221F1F"/>
        </w:rPr>
        <w:t>произведение.</w:t>
      </w:r>
      <w:r>
        <w:rPr>
          <w:color w:val="221F1F"/>
          <w:spacing w:val="-6"/>
        </w:rPr>
        <w:t xml:space="preserve"> </w:t>
      </w:r>
      <w:r>
        <w:rPr>
          <w:color w:val="221F1F"/>
        </w:rPr>
        <w:t>Основные</w:t>
      </w:r>
      <w:r>
        <w:rPr>
          <w:color w:val="221F1F"/>
          <w:spacing w:val="-8"/>
        </w:rPr>
        <w:t xml:space="preserve"> </w:t>
      </w:r>
      <w:r>
        <w:rPr>
          <w:color w:val="221F1F"/>
        </w:rPr>
        <w:t>признаки</w:t>
      </w:r>
      <w:r>
        <w:rPr>
          <w:color w:val="221F1F"/>
          <w:spacing w:val="-5"/>
        </w:rPr>
        <w:t xml:space="preserve"> </w:t>
      </w:r>
      <w:r>
        <w:rPr>
          <w:color w:val="221F1F"/>
        </w:rPr>
        <w:t>текста</w:t>
      </w:r>
      <w:r>
        <w:rPr>
          <w:color w:val="221F1F"/>
          <w:spacing w:val="-5"/>
        </w:rPr>
        <w:t xml:space="preserve"> </w:t>
      </w:r>
      <w:r>
        <w:rPr>
          <w:color w:val="221F1F"/>
        </w:rPr>
        <w:t>(обобщение). Структура текста. Абзац.</w:t>
      </w:r>
    </w:p>
    <w:p w14:paraId="4EAFA1F8" w14:textId="77777777" w:rsidR="00E55397" w:rsidRDefault="00395F00">
      <w:pPr>
        <w:pStyle w:val="a3"/>
        <w:ind w:left="644"/>
        <w:jc w:val="left"/>
      </w:pPr>
      <w:r>
        <w:rPr>
          <w:color w:val="221F1F"/>
        </w:rPr>
        <w:t>Информационная переработка текста: план текста (простой, сложный; назывной, вопросный, тезисный); главная и второстепенная информация текста.</w:t>
      </w:r>
    </w:p>
    <w:p w14:paraId="42E57398" w14:textId="77777777" w:rsidR="00E55397" w:rsidRDefault="00395F00">
      <w:pPr>
        <w:pStyle w:val="a3"/>
        <w:spacing w:line="321" w:lineRule="exact"/>
        <w:ind w:left="644"/>
        <w:jc w:val="left"/>
      </w:pPr>
      <w:r>
        <w:rPr>
          <w:color w:val="221F1F"/>
        </w:rPr>
        <w:t>Способы</w:t>
      </w:r>
      <w:r>
        <w:rPr>
          <w:color w:val="221F1F"/>
          <w:spacing w:val="-7"/>
        </w:rPr>
        <w:t xml:space="preserve"> </w:t>
      </w:r>
      <w:r>
        <w:rPr>
          <w:color w:val="221F1F"/>
        </w:rPr>
        <w:t>и</w:t>
      </w:r>
      <w:r>
        <w:rPr>
          <w:color w:val="221F1F"/>
          <w:spacing w:val="-4"/>
        </w:rPr>
        <w:t xml:space="preserve"> </w:t>
      </w:r>
      <w:r>
        <w:rPr>
          <w:color w:val="221F1F"/>
        </w:rPr>
        <w:t>средства</w:t>
      </w:r>
      <w:r>
        <w:rPr>
          <w:color w:val="221F1F"/>
          <w:spacing w:val="-6"/>
        </w:rPr>
        <w:t xml:space="preserve"> </w:t>
      </w:r>
      <w:r>
        <w:rPr>
          <w:color w:val="221F1F"/>
        </w:rPr>
        <w:t>связи</w:t>
      </w:r>
      <w:r>
        <w:rPr>
          <w:color w:val="221F1F"/>
          <w:spacing w:val="-5"/>
        </w:rPr>
        <w:t xml:space="preserve"> </w:t>
      </w:r>
      <w:r>
        <w:rPr>
          <w:color w:val="221F1F"/>
        </w:rPr>
        <w:t>предложений</w:t>
      </w:r>
      <w:r>
        <w:rPr>
          <w:color w:val="221F1F"/>
          <w:spacing w:val="-5"/>
        </w:rPr>
        <w:t xml:space="preserve"> </w:t>
      </w:r>
      <w:r>
        <w:rPr>
          <w:color w:val="221F1F"/>
        </w:rPr>
        <w:t>в</w:t>
      </w:r>
      <w:r>
        <w:rPr>
          <w:color w:val="221F1F"/>
          <w:spacing w:val="-5"/>
        </w:rPr>
        <w:t xml:space="preserve"> </w:t>
      </w:r>
      <w:r>
        <w:rPr>
          <w:color w:val="221F1F"/>
        </w:rPr>
        <w:t>тексте</w:t>
      </w:r>
      <w:r>
        <w:rPr>
          <w:color w:val="221F1F"/>
          <w:spacing w:val="-4"/>
        </w:rPr>
        <w:t xml:space="preserve"> </w:t>
      </w:r>
      <w:r>
        <w:rPr>
          <w:color w:val="221F1F"/>
          <w:spacing w:val="-2"/>
        </w:rPr>
        <w:t>(обобщение).</w:t>
      </w:r>
    </w:p>
    <w:p w14:paraId="77907983" w14:textId="77777777" w:rsidR="00E55397" w:rsidRDefault="00395F00">
      <w:pPr>
        <w:pStyle w:val="a3"/>
        <w:ind w:left="644"/>
        <w:jc w:val="left"/>
      </w:pPr>
      <w:r>
        <w:rPr>
          <w:color w:val="221F1F"/>
        </w:rPr>
        <w:t>Языковые</w:t>
      </w:r>
      <w:r>
        <w:rPr>
          <w:color w:val="221F1F"/>
          <w:spacing w:val="38"/>
        </w:rPr>
        <w:t xml:space="preserve"> </w:t>
      </w:r>
      <w:r>
        <w:rPr>
          <w:color w:val="221F1F"/>
        </w:rPr>
        <w:t>средства выразительности</w:t>
      </w:r>
      <w:r>
        <w:rPr>
          <w:color w:val="221F1F"/>
          <w:spacing w:val="38"/>
        </w:rPr>
        <w:t xml:space="preserve"> </w:t>
      </w:r>
      <w:r>
        <w:rPr>
          <w:color w:val="221F1F"/>
        </w:rPr>
        <w:t>в</w:t>
      </w:r>
      <w:r>
        <w:rPr>
          <w:color w:val="221F1F"/>
          <w:spacing w:val="37"/>
        </w:rPr>
        <w:t xml:space="preserve"> </w:t>
      </w:r>
      <w:r>
        <w:rPr>
          <w:color w:val="221F1F"/>
        </w:rPr>
        <w:t>тексте:</w:t>
      </w:r>
      <w:r>
        <w:rPr>
          <w:color w:val="221F1F"/>
          <w:spacing w:val="38"/>
        </w:rPr>
        <w:t xml:space="preserve"> </w:t>
      </w:r>
      <w:r>
        <w:rPr>
          <w:color w:val="221F1F"/>
        </w:rPr>
        <w:t>фонетические</w:t>
      </w:r>
      <w:r>
        <w:rPr>
          <w:color w:val="221F1F"/>
          <w:spacing w:val="38"/>
        </w:rPr>
        <w:t xml:space="preserve"> </w:t>
      </w:r>
      <w:r>
        <w:rPr>
          <w:color w:val="221F1F"/>
        </w:rPr>
        <w:t>(звукопись),</w:t>
      </w:r>
      <w:r>
        <w:rPr>
          <w:color w:val="221F1F"/>
          <w:spacing w:val="36"/>
        </w:rPr>
        <w:t xml:space="preserve"> </w:t>
      </w:r>
      <w:proofErr w:type="gramStart"/>
      <w:r>
        <w:rPr>
          <w:color w:val="221F1F"/>
        </w:rPr>
        <w:t>слово- образовательные</w:t>
      </w:r>
      <w:proofErr w:type="gramEnd"/>
      <w:r>
        <w:rPr>
          <w:color w:val="221F1F"/>
        </w:rPr>
        <w:t>, лексические (обобщение).</w:t>
      </w:r>
    </w:p>
    <w:p w14:paraId="7C929AFC" w14:textId="77777777" w:rsidR="00E55397" w:rsidRDefault="00E55397">
      <w:pPr>
        <w:sectPr w:rsidR="00E55397">
          <w:pgSz w:w="11910" w:h="16840"/>
          <w:pgMar w:top="440" w:right="700" w:bottom="280" w:left="340" w:header="720" w:footer="720" w:gutter="0"/>
          <w:cols w:space="720"/>
        </w:sectPr>
      </w:pPr>
    </w:p>
    <w:p w14:paraId="1F50B441" w14:textId="77777777" w:rsidR="00E55397" w:rsidRDefault="00395F00">
      <w:pPr>
        <w:pStyle w:val="a3"/>
        <w:spacing w:before="69"/>
        <w:ind w:left="644" w:right="3653"/>
      </w:pPr>
      <w:r>
        <w:rPr>
          <w:color w:val="221F1F"/>
        </w:rPr>
        <w:lastRenderedPageBreak/>
        <w:t>Рассуждение</w:t>
      </w:r>
      <w:r>
        <w:rPr>
          <w:color w:val="221F1F"/>
          <w:spacing w:val="-8"/>
        </w:rPr>
        <w:t xml:space="preserve"> </w:t>
      </w:r>
      <w:r>
        <w:rPr>
          <w:color w:val="221F1F"/>
        </w:rPr>
        <w:t>как</w:t>
      </w:r>
      <w:r>
        <w:rPr>
          <w:color w:val="221F1F"/>
          <w:spacing w:val="-8"/>
        </w:rPr>
        <w:t xml:space="preserve"> </w:t>
      </w:r>
      <w:r>
        <w:rPr>
          <w:color w:val="221F1F"/>
        </w:rPr>
        <w:t>функционально-смысловой</w:t>
      </w:r>
      <w:r>
        <w:rPr>
          <w:color w:val="221F1F"/>
          <w:spacing w:val="-8"/>
        </w:rPr>
        <w:t xml:space="preserve"> </w:t>
      </w:r>
      <w:r>
        <w:rPr>
          <w:color w:val="221F1F"/>
        </w:rPr>
        <w:t>тип</w:t>
      </w:r>
      <w:r>
        <w:rPr>
          <w:color w:val="221F1F"/>
          <w:spacing w:val="-8"/>
        </w:rPr>
        <w:t xml:space="preserve"> </w:t>
      </w:r>
      <w:r>
        <w:rPr>
          <w:color w:val="221F1F"/>
        </w:rPr>
        <w:t>речи. Структурные особенности текста-рассуждения.</w:t>
      </w:r>
    </w:p>
    <w:p w14:paraId="761FDB15" w14:textId="77777777" w:rsidR="00E55397" w:rsidRDefault="00395F00">
      <w:pPr>
        <w:pStyle w:val="a3"/>
        <w:spacing w:before="2"/>
        <w:ind w:left="644" w:right="289"/>
      </w:pPr>
      <w:r>
        <w:rPr>
          <w:color w:val="221F1F"/>
        </w:rPr>
        <w:t>Смысловой</w:t>
      </w:r>
      <w:r>
        <w:rPr>
          <w:color w:val="221F1F"/>
          <w:spacing w:val="-15"/>
        </w:rPr>
        <w:t xml:space="preserve"> </w:t>
      </w:r>
      <w:r>
        <w:rPr>
          <w:color w:val="221F1F"/>
        </w:rPr>
        <w:t>анализ</w:t>
      </w:r>
      <w:r>
        <w:rPr>
          <w:color w:val="221F1F"/>
          <w:spacing w:val="-16"/>
        </w:rPr>
        <w:t xml:space="preserve"> </w:t>
      </w:r>
      <w:r>
        <w:rPr>
          <w:color w:val="221F1F"/>
        </w:rPr>
        <w:t>текста:</w:t>
      </w:r>
      <w:r>
        <w:rPr>
          <w:color w:val="221F1F"/>
          <w:spacing w:val="-15"/>
        </w:rPr>
        <w:t xml:space="preserve"> </w:t>
      </w:r>
      <w:r>
        <w:rPr>
          <w:color w:val="221F1F"/>
        </w:rPr>
        <w:t>его</w:t>
      </w:r>
      <w:r>
        <w:rPr>
          <w:color w:val="221F1F"/>
          <w:spacing w:val="-15"/>
        </w:rPr>
        <w:t xml:space="preserve"> </w:t>
      </w:r>
      <w:r>
        <w:rPr>
          <w:color w:val="221F1F"/>
        </w:rPr>
        <w:t>композиционных</w:t>
      </w:r>
      <w:r>
        <w:rPr>
          <w:color w:val="221F1F"/>
          <w:spacing w:val="-15"/>
        </w:rPr>
        <w:t xml:space="preserve"> </w:t>
      </w:r>
      <w:r>
        <w:rPr>
          <w:color w:val="221F1F"/>
        </w:rPr>
        <w:t>особенностей,</w:t>
      </w:r>
      <w:r>
        <w:rPr>
          <w:color w:val="221F1F"/>
          <w:spacing w:val="-16"/>
        </w:rPr>
        <w:t xml:space="preserve"> </w:t>
      </w:r>
      <w:proofErr w:type="spellStart"/>
      <w:r>
        <w:rPr>
          <w:color w:val="221F1F"/>
        </w:rPr>
        <w:t>микротем</w:t>
      </w:r>
      <w:proofErr w:type="spellEnd"/>
      <w:r>
        <w:rPr>
          <w:color w:val="221F1F"/>
          <w:spacing w:val="-17"/>
        </w:rPr>
        <w:t xml:space="preserve"> </w:t>
      </w:r>
      <w:r>
        <w:rPr>
          <w:color w:val="221F1F"/>
        </w:rPr>
        <w:t>и</w:t>
      </w:r>
      <w:r>
        <w:rPr>
          <w:color w:val="221F1F"/>
          <w:spacing w:val="-15"/>
        </w:rPr>
        <w:t xml:space="preserve"> </w:t>
      </w:r>
      <w:r>
        <w:rPr>
          <w:color w:val="221F1F"/>
        </w:rPr>
        <w:t>абзацев, способов и средств связи предложений в тексте; использование языковых средств выразительности (в рамках изученного).</w:t>
      </w:r>
    </w:p>
    <w:p w14:paraId="3F249AAE" w14:textId="77777777" w:rsidR="00E55397" w:rsidRDefault="00E55397">
      <w:pPr>
        <w:pStyle w:val="a3"/>
        <w:spacing w:before="4"/>
        <w:ind w:left="0"/>
        <w:jc w:val="left"/>
      </w:pPr>
    </w:p>
    <w:p w14:paraId="7A4EEE55" w14:textId="77777777" w:rsidR="00E55397" w:rsidRDefault="00395F00">
      <w:pPr>
        <w:pStyle w:val="2"/>
        <w:ind w:left="644"/>
      </w:pPr>
      <w:r>
        <w:rPr>
          <w:color w:val="221F1F"/>
        </w:rPr>
        <w:t>Функциональные</w:t>
      </w:r>
      <w:r>
        <w:rPr>
          <w:color w:val="221F1F"/>
          <w:spacing w:val="-13"/>
        </w:rPr>
        <w:t xml:space="preserve"> </w:t>
      </w:r>
      <w:r>
        <w:rPr>
          <w:color w:val="221F1F"/>
        </w:rPr>
        <w:t>разновидности</w:t>
      </w:r>
      <w:r>
        <w:rPr>
          <w:color w:val="221F1F"/>
          <w:spacing w:val="-11"/>
        </w:rPr>
        <w:t xml:space="preserve"> </w:t>
      </w:r>
      <w:r>
        <w:rPr>
          <w:color w:val="221F1F"/>
          <w:spacing w:val="-2"/>
        </w:rPr>
        <w:t>языка</w:t>
      </w:r>
    </w:p>
    <w:p w14:paraId="411A2D03" w14:textId="77777777" w:rsidR="00E55397" w:rsidRDefault="00395F00">
      <w:pPr>
        <w:pStyle w:val="a3"/>
        <w:ind w:left="644" w:right="279"/>
      </w:pPr>
      <w:r>
        <w:rPr>
          <w:color w:val="221F1F"/>
        </w:rPr>
        <w:t xml:space="preserve">Понятие о функциональных разновидностях языка: разговорная речь, </w:t>
      </w:r>
      <w:proofErr w:type="spellStart"/>
      <w:proofErr w:type="gramStart"/>
      <w:r>
        <w:rPr>
          <w:color w:val="221F1F"/>
        </w:rPr>
        <w:t>функцио</w:t>
      </w:r>
      <w:proofErr w:type="spellEnd"/>
      <w:r>
        <w:rPr>
          <w:color w:val="221F1F"/>
        </w:rPr>
        <w:t xml:space="preserve">- </w:t>
      </w:r>
      <w:proofErr w:type="spellStart"/>
      <w:r>
        <w:rPr>
          <w:color w:val="221F1F"/>
        </w:rPr>
        <w:t>нальные</w:t>
      </w:r>
      <w:proofErr w:type="spellEnd"/>
      <w:proofErr w:type="gramEnd"/>
      <w:r>
        <w:rPr>
          <w:color w:val="221F1F"/>
        </w:rPr>
        <w:t xml:space="preserve"> стили (научный, публицистический, официально-деловой), язык </w:t>
      </w:r>
      <w:proofErr w:type="spellStart"/>
      <w:r>
        <w:rPr>
          <w:color w:val="221F1F"/>
        </w:rPr>
        <w:t>художе</w:t>
      </w:r>
      <w:proofErr w:type="spellEnd"/>
      <w:r>
        <w:rPr>
          <w:color w:val="221F1F"/>
        </w:rPr>
        <w:t xml:space="preserve">- </w:t>
      </w:r>
      <w:proofErr w:type="spellStart"/>
      <w:r>
        <w:rPr>
          <w:color w:val="221F1F"/>
        </w:rPr>
        <w:t>ственной</w:t>
      </w:r>
      <w:proofErr w:type="spellEnd"/>
      <w:r>
        <w:rPr>
          <w:color w:val="221F1F"/>
        </w:rPr>
        <w:t xml:space="preserve"> литературы.</w:t>
      </w:r>
    </w:p>
    <w:p w14:paraId="243DA8EE" w14:textId="77777777" w:rsidR="00E55397" w:rsidRDefault="00395F00">
      <w:pPr>
        <w:pStyle w:val="a3"/>
        <w:ind w:left="644"/>
        <w:jc w:val="left"/>
      </w:pPr>
      <w:r>
        <w:rPr>
          <w:color w:val="221F1F"/>
        </w:rPr>
        <w:t>Публицистический</w:t>
      </w:r>
      <w:r>
        <w:rPr>
          <w:color w:val="221F1F"/>
          <w:spacing w:val="-8"/>
        </w:rPr>
        <w:t xml:space="preserve"> </w:t>
      </w:r>
      <w:r>
        <w:rPr>
          <w:color w:val="221F1F"/>
        </w:rPr>
        <w:t>стиль.</w:t>
      </w:r>
      <w:r>
        <w:rPr>
          <w:color w:val="221F1F"/>
          <w:spacing w:val="-6"/>
        </w:rPr>
        <w:t xml:space="preserve"> </w:t>
      </w:r>
      <w:r>
        <w:rPr>
          <w:color w:val="221F1F"/>
        </w:rPr>
        <w:t>Сфера</w:t>
      </w:r>
      <w:r>
        <w:rPr>
          <w:color w:val="221F1F"/>
          <w:spacing w:val="-6"/>
        </w:rPr>
        <w:t xml:space="preserve"> </w:t>
      </w:r>
      <w:r>
        <w:rPr>
          <w:color w:val="221F1F"/>
        </w:rPr>
        <w:t>употребления,</w:t>
      </w:r>
      <w:r>
        <w:rPr>
          <w:color w:val="221F1F"/>
          <w:spacing w:val="-5"/>
        </w:rPr>
        <w:t xml:space="preserve"> </w:t>
      </w:r>
      <w:r>
        <w:rPr>
          <w:color w:val="221F1F"/>
        </w:rPr>
        <w:t>функции,</w:t>
      </w:r>
      <w:r>
        <w:rPr>
          <w:color w:val="221F1F"/>
          <w:spacing w:val="-6"/>
        </w:rPr>
        <w:t xml:space="preserve"> </w:t>
      </w:r>
      <w:r>
        <w:rPr>
          <w:color w:val="221F1F"/>
        </w:rPr>
        <w:t>языковые</w:t>
      </w:r>
      <w:r>
        <w:rPr>
          <w:color w:val="221F1F"/>
          <w:spacing w:val="-8"/>
        </w:rPr>
        <w:t xml:space="preserve"> </w:t>
      </w:r>
      <w:r>
        <w:rPr>
          <w:color w:val="221F1F"/>
        </w:rPr>
        <w:t>особенности. Жанры публицистического стиля (репортаж, заметка, интервью).</w:t>
      </w:r>
    </w:p>
    <w:p w14:paraId="6C8667F5" w14:textId="77777777" w:rsidR="00E55397" w:rsidRDefault="00395F00">
      <w:pPr>
        <w:pStyle w:val="a3"/>
        <w:ind w:left="644"/>
        <w:jc w:val="left"/>
      </w:pPr>
      <w:r>
        <w:rPr>
          <w:color w:val="221F1F"/>
        </w:rPr>
        <w:t>Употребление</w:t>
      </w:r>
      <w:r>
        <w:rPr>
          <w:color w:val="221F1F"/>
          <w:spacing w:val="40"/>
        </w:rPr>
        <w:t xml:space="preserve"> </w:t>
      </w:r>
      <w:r>
        <w:rPr>
          <w:color w:val="221F1F"/>
        </w:rPr>
        <w:t>языковых</w:t>
      </w:r>
      <w:r>
        <w:rPr>
          <w:color w:val="221F1F"/>
          <w:spacing w:val="40"/>
        </w:rPr>
        <w:t xml:space="preserve"> </w:t>
      </w:r>
      <w:r>
        <w:rPr>
          <w:color w:val="221F1F"/>
        </w:rPr>
        <w:t>средств</w:t>
      </w:r>
      <w:r>
        <w:rPr>
          <w:color w:val="221F1F"/>
          <w:spacing w:val="40"/>
        </w:rPr>
        <w:t xml:space="preserve"> </w:t>
      </w:r>
      <w:r>
        <w:rPr>
          <w:color w:val="221F1F"/>
        </w:rPr>
        <w:t>выразительности</w:t>
      </w:r>
      <w:r>
        <w:rPr>
          <w:color w:val="221F1F"/>
          <w:spacing w:val="40"/>
        </w:rPr>
        <w:t xml:space="preserve"> </w:t>
      </w:r>
      <w:r>
        <w:rPr>
          <w:color w:val="221F1F"/>
        </w:rPr>
        <w:t>в</w:t>
      </w:r>
      <w:r>
        <w:rPr>
          <w:color w:val="221F1F"/>
          <w:spacing w:val="40"/>
        </w:rPr>
        <w:t xml:space="preserve"> </w:t>
      </w:r>
      <w:r>
        <w:rPr>
          <w:color w:val="221F1F"/>
        </w:rPr>
        <w:t>текстах</w:t>
      </w:r>
      <w:r>
        <w:rPr>
          <w:color w:val="221F1F"/>
          <w:spacing w:val="40"/>
        </w:rPr>
        <w:t xml:space="preserve"> </w:t>
      </w:r>
      <w:r>
        <w:rPr>
          <w:color w:val="221F1F"/>
        </w:rPr>
        <w:t xml:space="preserve">публицистического </w:t>
      </w:r>
      <w:r>
        <w:rPr>
          <w:color w:val="221F1F"/>
          <w:spacing w:val="-2"/>
        </w:rPr>
        <w:t>стиля.</w:t>
      </w:r>
    </w:p>
    <w:p w14:paraId="7B4F165D" w14:textId="77777777" w:rsidR="00E55397" w:rsidRDefault="00395F00">
      <w:pPr>
        <w:pStyle w:val="a3"/>
        <w:ind w:left="644"/>
        <w:jc w:val="left"/>
      </w:pPr>
      <w:r>
        <w:rPr>
          <w:color w:val="221F1F"/>
        </w:rPr>
        <w:t>Официально-деловой</w:t>
      </w:r>
      <w:r>
        <w:rPr>
          <w:color w:val="221F1F"/>
          <w:spacing w:val="37"/>
        </w:rPr>
        <w:t xml:space="preserve"> </w:t>
      </w:r>
      <w:r>
        <w:rPr>
          <w:color w:val="221F1F"/>
        </w:rPr>
        <w:t>стиль.</w:t>
      </w:r>
      <w:r>
        <w:rPr>
          <w:color w:val="221F1F"/>
          <w:spacing w:val="36"/>
        </w:rPr>
        <w:t xml:space="preserve"> </w:t>
      </w:r>
      <w:r>
        <w:rPr>
          <w:color w:val="221F1F"/>
        </w:rPr>
        <w:t>Сфера</w:t>
      </w:r>
      <w:r>
        <w:rPr>
          <w:color w:val="221F1F"/>
          <w:spacing w:val="36"/>
        </w:rPr>
        <w:t xml:space="preserve"> </w:t>
      </w:r>
      <w:r>
        <w:rPr>
          <w:color w:val="221F1F"/>
        </w:rPr>
        <w:t>употребления,</w:t>
      </w:r>
      <w:r>
        <w:rPr>
          <w:color w:val="221F1F"/>
          <w:spacing w:val="37"/>
        </w:rPr>
        <w:t xml:space="preserve"> </w:t>
      </w:r>
      <w:r>
        <w:rPr>
          <w:color w:val="221F1F"/>
        </w:rPr>
        <w:t>функции,</w:t>
      </w:r>
      <w:r>
        <w:rPr>
          <w:color w:val="221F1F"/>
          <w:spacing w:val="36"/>
        </w:rPr>
        <w:t xml:space="preserve"> </w:t>
      </w:r>
      <w:r>
        <w:rPr>
          <w:color w:val="221F1F"/>
        </w:rPr>
        <w:t>языковые</w:t>
      </w:r>
      <w:r>
        <w:rPr>
          <w:color w:val="221F1F"/>
          <w:spacing w:val="37"/>
        </w:rPr>
        <w:t xml:space="preserve"> </w:t>
      </w:r>
      <w:proofErr w:type="gramStart"/>
      <w:r>
        <w:rPr>
          <w:color w:val="221F1F"/>
        </w:rPr>
        <w:t xml:space="preserve">особенно- </w:t>
      </w:r>
      <w:proofErr w:type="spellStart"/>
      <w:r>
        <w:rPr>
          <w:color w:val="221F1F"/>
        </w:rPr>
        <w:t>сти</w:t>
      </w:r>
      <w:proofErr w:type="spellEnd"/>
      <w:proofErr w:type="gramEnd"/>
      <w:r>
        <w:rPr>
          <w:color w:val="221F1F"/>
        </w:rPr>
        <w:t>. Инструкция.</w:t>
      </w:r>
    </w:p>
    <w:p w14:paraId="2419F170" w14:textId="77777777" w:rsidR="00E55397" w:rsidRDefault="00E55397">
      <w:pPr>
        <w:pStyle w:val="a3"/>
        <w:spacing w:before="4"/>
        <w:ind w:left="0"/>
        <w:jc w:val="left"/>
      </w:pPr>
    </w:p>
    <w:p w14:paraId="12500EB6" w14:textId="77777777" w:rsidR="00E55397" w:rsidRDefault="00395F00">
      <w:pPr>
        <w:pStyle w:val="1"/>
        <w:spacing w:line="322" w:lineRule="exact"/>
        <w:ind w:left="644"/>
      </w:pPr>
      <w:r>
        <w:rPr>
          <w:color w:val="221F1F"/>
        </w:rPr>
        <w:t>СИСТЕМА</w:t>
      </w:r>
      <w:r>
        <w:rPr>
          <w:color w:val="221F1F"/>
          <w:spacing w:val="-8"/>
        </w:rPr>
        <w:t xml:space="preserve"> </w:t>
      </w:r>
      <w:r>
        <w:rPr>
          <w:color w:val="221F1F"/>
          <w:spacing w:val="-4"/>
        </w:rPr>
        <w:t>ЯЗЫКА</w:t>
      </w:r>
    </w:p>
    <w:p w14:paraId="2451185D" w14:textId="77777777" w:rsidR="00E55397" w:rsidRDefault="00395F00">
      <w:pPr>
        <w:pStyle w:val="2"/>
        <w:spacing w:line="240" w:lineRule="auto"/>
        <w:ind w:left="644"/>
        <w:jc w:val="left"/>
      </w:pPr>
      <w:r>
        <w:rPr>
          <w:color w:val="221F1F"/>
        </w:rPr>
        <w:t>Морфология.</w:t>
      </w:r>
      <w:r>
        <w:rPr>
          <w:color w:val="221F1F"/>
          <w:spacing w:val="-11"/>
        </w:rPr>
        <w:t xml:space="preserve"> </w:t>
      </w:r>
      <w:r>
        <w:rPr>
          <w:color w:val="221F1F"/>
        </w:rPr>
        <w:t>Культура</w:t>
      </w:r>
      <w:r>
        <w:rPr>
          <w:color w:val="221F1F"/>
          <w:spacing w:val="-7"/>
        </w:rPr>
        <w:t xml:space="preserve"> </w:t>
      </w:r>
      <w:r>
        <w:rPr>
          <w:color w:val="221F1F"/>
          <w:spacing w:val="-4"/>
        </w:rPr>
        <w:t>речи</w:t>
      </w:r>
    </w:p>
    <w:p w14:paraId="56205CC2" w14:textId="77777777" w:rsidR="00E55397" w:rsidRDefault="00395F00">
      <w:pPr>
        <w:pStyle w:val="a3"/>
        <w:spacing w:before="316"/>
        <w:ind w:left="644"/>
        <w:jc w:val="left"/>
      </w:pPr>
      <w:r>
        <w:rPr>
          <w:color w:val="221F1F"/>
        </w:rPr>
        <w:t>Морфология</w:t>
      </w:r>
      <w:r>
        <w:rPr>
          <w:color w:val="221F1F"/>
          <w:spacing w:val="-6"/>
        </w:rPr>
        <w:t xml:space="preserve"> </w:t>
      </w:r>
      <w:r>
        <w:rPr>
          <w:color w:val="221F1F"/>
        </w:rPr>
        <w:t>как</w:t>
      </w:r>
      <w:r>
        <w:rPr>
          <w:color w:val="221F1F"/>
          <w:spacing w:val="-4"/>
        </w:rPr>
        <w:t xml:space="preserve"> </w:t>
      </w:r>
      <w:r>
        <w:rPr>
          <w:color w:val="221F1F"/>
        </w:rPr>
        <w:t>раздел</w:t>
      </w:r>
      <w:r>
        <w:rPr>
          <w:color w:val="221F1F"/>
          <w:spacing w:val="-2"/>
        </w:rPr>
        <w:t xml:space="preserve"> </w:t>
      </w:r>
      <w:r>
        <w:rPr>
          <w:color w:val="221F1F"/>
        </w:rPr>
        <w:t>науки</w:t>
      </w:r>
      <w:r>
        <w:rPr>
          <w:color w:val="221F1F"/>
          <w:spacing w:val="-3"/>
        </w:rPr>
        <w:t xml:space="preserve"> </w:t>
      </w:r>
      <w:r>
        <w:rPr>
          <w:color w:val="221F1F"/>
        </w:rPr>
        <w:t>о</w:t>
      </w:r>
      <w:r>
        <w:rPr>
          <w:color w:val="221F1F"/>
          <w:spacing w:val="-4"/>
        </w:rPr>
        <w:t xml:space="preserve"> </w:t>
      </w:r>
      <w:r>
        <w:rPr>
          <w:color w:val="221F1F"/>
        </w:rPr>
        <w:t>языке</w:t>
      </w:r>
      <w:r>
        <w:rPr>
          <w:color w:val="221F1F"/>
          <w:spacing w:val="-3"/>
        </w:rPr>
        <w:t xml:space="preserve"> </w:t>
      </w:r>
      <w:r>
        <w:rPr>
          <w:color w:val="221F1F"/>
          <w:spacing w:val="-2"/>
        </w:rPr>
        <w:t>(обобщение).</w:t>
      </w:r>
    </w:p>
    <w:p w14:paraId="3293686D" w14:textId="77777777" w:rsidR="00E55397" w:rsidRDefault="00395F00">
      <w:pPr>
        <w:pStyle w:val="2"/>
        <w:spacing w:before="7"/>
        <w:ind w:left="644"/>
        <w:jc w:val="left"/>
      </w:pPr>
      <w:r>
        <w:rPr>
          <w:color w:val="221F1F"/>
          <w:spacing w:val="-2"/>
        </w:rPr>
        <w:t>Причастие</w:t>
      </w:r>
    </w:p>
    <w:p w14:paraId="5C19F14B" w14:textId="77777777" w:rsidR="00E55397" w:rsidRDefault="00395F00">
      <w:pPr>
        <w:pStyle w:val="a3"/>
        <w:ind w:left="644"/>
        <w:jc w:val="left"/>
      </w:pPr>
      <w:r>
        <w:rPr>
          <w:color w:val="221F1F"/>
        </w:rPr>
        <w:t xml:space="preserve">Причастия как особая группа слов. Признаки глагола и имени прилагательного в </w:t>
      </w:r>
      <w:r>
        <w:rPr>
          <w:color w:val="221F1F"/>
          <w:spacing w:val="-2"/>
        </w:rPr>
        <w:t>причастии.</w:t>
      </w:r>
    </w:p>
    <w:p w14:paraId="6A4A9FF6" w14:textId="77777777" w:rsidR="00E55397" w:rsidRDefault="00395F00">
      <w:pPr>
        <w:pStyle w:val="a3"/>
        <w:ind w:left="644" w:right="278"/>
      </w:pPr>
      <w:r>
        <w:rPr>
          <w:color w:val="221F1F"/>
        </w:rPr>
        <w:t xml:space="preserve">Причастия настоящего и прошедшего времени. Действительные и страдательные причастия. Полные и краткие формы страдательных причастий. Склонение </w:t>
      </w:r>
      <w:proofErr w:type="gramStart"/>
      <w:r>
        <w:rPr>
          <w:color w:val="221F1F"/>
        </w:rPr>
        <w:t xml:space="preserve">при- </w:t>
      </w:r>
      <w:proofErr w:type="spellStart"/>
      <w:r>
        <w:rPr>
          <w:color w:val="221F1F"/>
          <w:spacing w:val="-2"/>
        </w:rPr>
        <w:t>частий</w:t>
      </w:r>
      <w:proofErr w:type="spellEnd"/>
      <w:proofErr w:type="gramEnd"/>
      <w:r>
        <w:rPr>
          <w:color w:val="221F1F"/>
          <w:spacing w:val="-2"/>
        </w:rPr>
        <w:t>.</w:t>
      </w:r>
    </w:p>
    <w:p w14:paraId="4BE798C7" w14:textId="77777777" w:rsidR="00E55397" w:rsidRDefault="00395F00">
      <w:pPr>
        <w:pStyle w:val="a3"/>
        <w:ind w:left="644" w:right="3212"/>
      </w:pPr>
      <w:r>
        <w:rPr>
          <w:color w:val="221F1F"/>
        </w:rPr>
        <w:t>Причастие</w:t>
      </w:r>
      <w:r>
        <w:rPr>
          <w:color w:val="221F1F"/>
          <w:spacing w:val="-6"/>
        </w:rPr>
        <w:t xml:space="preserve"> </w:t>
      </w:r>
      <w:r>
        <w:rPr>
          <w:color w:val="221F1F"/>
        </w:rPr>
        <w:t>в</w:t>
      </w:r>
      <w:r>
        <w:rPr>
          <w:color w:val="221F1F"/>
          <w:spacing w:val="-7"/>
        </w:rPr>
        <w:t xml:space="preserve"> </w:t>
      </w:r>
      <w:r>
        <w:rPr>
          <w:color w:val="221F1F"/>
        </w:rPr>
        <w:t>составе</w:t>
      </w:r>
      <w:r>
        <w:rPr>
          <w:color w:val="221F1F"/>
          <w:spacing w:val="-8"/>
        </w:rPr>
        <w:t xml:space="preserve"> </w:t>
      </w:r>
      <w:r>
        <w:rPr>
          <w:color w:val="221F1F"/>
        </w:rPr>
        <w:t>словосочетаний.</w:t>
      </w:r>
      <w:r>
        <w:rPr>
          <w:color w:val="221F1F"/>
          <w:spacing w:val="-7"/>
        </w:rPr>
        <w:t xml:space="preserve"> </w:t>
      </w:r>
      <w:r>
        <w:rPr>
          <w:color w:val="221F1F"/>
        </w:rPr>
        <w:t>Причастный</w:t>
      </w:r>
      <w:r>
        <w:rPr>
          <w:color w:val="221F1F"/>
          <w:spacing w:val="-9"/>
        </w:rPr>
        <w:t xml:space="preserve"> </w:t>
      </w:r>
      <w:r>
        <w:rPr>
          <w:color w:val="221F1F"/>
        </w:rPr>
        <w:t>оборот. Морфологический анализ причастий.</w:t>
      </w:r>
    </w:p>
    <w:p w14:paraId="0EDCE02A" w14:textId="77777777" w:rsidR="00E55397" w:rsidRDefault="00395F00">
      <w:pPr>
        <w:ind w:left="644" w:right="281"/>
        <w:jc w:val="both"/>
        <w:rPr>
          <w:i/>
          <w:sz w:val="28"/>
        </w:rPr>
      </w:pPr>
      <w:r>
        <w:rPr>
          <w:color w:val="221F1F"/>
          <w:sz w:val="28"/>
        </w:rPr>
        <w:t xml:space="preserve">Употребление причастия в речи. Созвучные причастия и имена прилагательные </w:t>
      </w:r>
      <w:r>
        <w:rPr>
          <w:i/>
          <w:color w:val="221F1F"/>
          <w:sz w:val="28"/>
        </w:rPr>
        <w:t>(</w:t>
      </w:r>
      <w:r>
        <w:rPr>
          <w:b/>
          <w:i/>
          <w:color w:val="221F1F"/>
          <w:sz w:val="28"/>
        </w:rPr>
        <w:t>висящий — висячий</w:t>
      </w:r>
      <w:r>
        <w:rPr>
          <w:i/>
          <w:color w:val="221F1F"/>
          <w:sz w:val="28"/>
        </w:rPr>
        <w:t xml:space="preserve">, </w:t>
      </w:r>
      <w:r>
        <w:rPr>
          <w:b/>
          <w:i/>
          <w:color w:val="221F1F"/>
          <w:sz w:val="28"/>
        </w:rPr>
        <w:t>горящий — горячий</w:t>
      </w:r>
      <w:r>
        <w:rPr>
          <w:i/>
          <w:color w:val="221F1F"/>
          <w:sz w:val="28"/>
        </w:rPr>
        <w:t xml:space="preserve">). </w:t>
      </w:r>
      <w:r>
        <w:rPr>
          <w:color w:val="221F1F"/>
          <w:sz w:val="28"/>
        </w:rPr>
        <w:t xml:space="preserve">Употребление причастий с </w:t>
      </w:r>
      <w:proofErr w:type="spellStart"/>
      <w:proofErr w:type="gramStart"/>
      <w:r>
        <w:rPr>
          <w:color w:val="221F1F"/>
          <w:sz w:val="28"/>
        </w:rPr>
        <w:t>суффик</w:t>
      </w:r>
      <w:proofErr w:type="spellEnd"/>
      <w:r>
        <w:rPr>
          <w:color w:val="221F1F"/>
          <w:sz w:val="28"/>
        </w:rPr>
        <w:t>- сом</w:t>
      </w:r>
      <w:proofErr w:type="gramEnd"/>
      <w:r>
        <w:rPr>
          <w:color w:val="221F1F"/>
          <w:sz w:val="28"/>
        </w:rPr>
        <w:t xml:space="preserve"> </w:t>
      </w:r>
      <w:r>
        <w:rPr>
          <w:b/>
          <w:color w:val="221F1F"/>
          <w:sz w:val="28"/>
        </w:rPr>
        <w:t>-</w:t>
      </w:r>
      <w:proofErr w:type="spellStart"/>
      <w:r>
        <w:rPr>
          <w:b/>
          <w:i/>
          <w:color w:val="221F1F"/>
          <w:sz w:val="28"/>
        </w:rPr>
        <w:t>ся</w:t>
      </w:r>
      <w:proofErr w:type="spellEnd"/>
      <w:r>
        <w:rPr>
          <w:color w:val="221F1F"/>
          <w:sz w:val="28"/>
        </w:rPr>
        <w:t xml:space="preserve">. Согласование причастий в словосочетаниях типа </w:t>
      </w:r>
      <w:r>
        <w:rPr>
          <w:i/>
          <w:color w:val="221F1F"/>
          <w:sz w:val="28"/>
        </w:rPr>
        <w:t xml:space="preserve">прич. </w:t>
      </w:r>
      <w:r>
        <w:rPr>
          <w:color w:val="221F1F"/>
          <w:sz w:val="28"/>
        </w:rPr>
        <w:t xml:space="preserve">+ </w:t>
      </w:r>
      <w:r>
        <w:rPr>
          <w:i/>
          <w:color w:val="221F1F"/>
          <w:sz w:val="28"/>
        </w:rPr>
        <w:t>сущ.</w:t>
      </w:r>
    </w:p>
    <w:p w14:paraId="4A9064E1" w14:textId="77777777" w:rsidR="00E55397" w:rsidRDefault="00395F00">
      <w:pPr>
        <w:pStyle w:val="a3"/>
        <w:spacing w:line="321" w:lineRule="exact"/>
        <w:ind w:left="644"/>
      </w:pPr>
      <w:r>
        <w:rPr>
          <w:color w:val="221F1F"/>
        </w:rPr>
        <w:t>Ударение</w:t>
      </w:r>
      <w:r>
        <w:rPr>
          <w:color w:val="221F1F"/>
          <w:spacing w:val="-4"/>
        </w:rPr>
        <w:t xml:space="preserve"> </w:t>
      </w:r>
      <w:r>
        <w:rPr>
          <w:color w:val="221F1F"/>
        </w:rPr>
        <w:t>в</w:t>
      </w:r>
      <w:r>
        <w:rPr>
          <w:color w:val="221F1F"/>
          <w:spacing w:val="-8"/>
        </w:rPr>
        <w:t xml:space="preserve"> </w:t>
      </w:r>
      <w:r>
        <w:rPr>
          <w:color w:val="221F1F"/>
        </w:rPr>
        <w:t>некоторых</w:t>
      </w:r>
      <w:r>
        <w:rPr>
          <w:color w:val="221F1F"/>
          <w:spacing w:val="-6"/>
        </w:rPr>
        <w:t xml:space="preserve"> </w:t>
      </w:r>
      <w:r>
        <w:rPr>
          <w:color w:val="221F1F"/>
        </w:rPr>
        <w:t>формах</w:t>
      </w:r>
      <w:r>
        <w:rPr>
          <w:color w:val="221F1F"/>
          <w:spacing w:val="-2"/>
        </w:rPr>
        <w:t xml:space="preserve"> причастий.</w:t>
      </w:r>
    </w:p>
    <w:p w14:paraId="207AD95E" w14:textId="77777777" w:rsidR="00E55397" w:rsidRDefault="00395F00">
      <w:pPr>
        <w:pStyle w:val="a3"/>
        <w:ind w:left="644" w:right="284"/>
      </w:pPr>
      <w:r>
        <w:rPr>
          <w:color w:val="221F1F"/>
        </w:rPr>
        <w:t xml:space="preserve">Правописание падежных окончаний причастий. Правописание гласных в </w:t>
      </w:r>
      <w:proofErr w:type="spellStart"/>
      <w:proofErr w:type="gramStart"/>
      <w:r>
        <w:rPr>
          <w:color w:val="221F1F"/>
        </w:rPr>
        <w:t>суф</w:t>
      </w:r>
      <w:proofErr w:type="spellEnd"/>
      <w:r>
        <w:rPr>
          <w:color w:val="221F1F"/>
        </w:rPr>
        <w:t>- фиксах</w:t>
      </w:r>
      <w:proofErr w:type="gramEnd"/>
      <w:r>
        <w:rPr>
          <w:color w:val="221F1F"/>
        </w:rPr>
        <w:t xml:space="preserve"> причастий. Правописание </w:t>
      </w:r>
      <w:r>
        <w:rPr>
          <w:b/>
          <w:i/>
          <w:color w:val="221F1F"/>
        </w:rPr>
        <w:t xml:space="preserve">н </w:t>
      </w:r>
      <w:r>
        <w:rPr>
          <w:color w:val="221F1F"/>
        </w:rPr>
        <w:t xml:space="preserve">и </w:t>
      </w:r>
      <w:proofErr w:type="spellStart"/>
      <w:r>
        <w:rPr>
          <w:b/>
          <w:i/>
          <w:color w:val="221F1F"/>
        </w:rPr>
        <w:t>нн</w:t>
      </w:r>
      <w:proofErr w:type="spellEnd"/>
      <w:r>
        <w:rPr>
          <w:b/>
          <w:i/>
          <w:color w:val="221F1F"/>
        </w:rPr>
        <w:t xml:space="preserve"> </w:t>
      </w:r>
      <w:r>
        <w:rPr>
          <w:color w:val="221F1F"/>
        </w:rPr>
        <w:t xml:space="preserve">в суффиксах причастий и отглагольных имён прилагательных. Правописание окончаний причастий. Слитное и раздельное написание </w:t>
      </w:r>
      <w:r>
        <w:rPr>
          <w:b/>
          <w:i/>
          <w:color w:val="221F1F"/>
        </w:rPr>
        <w:t xml:space="preserve">не </w:t>
      </w:r>
      <w:r>
        <w:rPr>
          <w:color w:val="221F1F"/>
        </w:rPr>
        <w:t>с причастиями.</w:t>
      </w:r>
    </w:p>
    <w:p w14:paraId="23F1A585" w14:textId="77777777" w:rsidR="00E55397" w:rsidRDefault="00395F00">
      <w:pPr>
        <w:pStyle w:val="a3"/>
        <w:ind w:left="644"/>
      </w:pPr>
      <w:r>
        <w:rPr>
          <w:color w:val="221F1F"/>
        </w:rPr>
        <w:t>Знаки</w:t>
      </w:r>
      <w:r>
        <w:rPr>
          <w:color w:val="221F1F"/>
          <w:spacing w:val="-10"/>
        </w:rPr>
        <w:t xml:space="preserve"> </w:t>
      </w:r>
      <w:r>
        <w:rPr>
          <w:color w:val="221F1F"/>
        </w:rPr>
        <w:t>препинания</w:t>
      </w:r>
      <w:r>
        <w:rPr>
          <w:color w:val="221F1F"/>
          <w:spacing w:val="-5"/>
        </w:rPr>
        <w:t xml:space="preserve"> </w:t>
      </w:r>
      <w:r>
        <w:rPr>
          <w:color w:val="221F1F"/>
        </w:rPr>
        <w:t>в</w:t>
      </w:r>
      <w:r>
        <w:rPr>
          <w:color w:val="221F1F"/>
          <w:spacing w:val="-8"/>
        </w:rPr>
        <w:t xml:space="preserve"> </w:t>
      </w:r>
      <w:r>
        <w:rPr>
          <w:color w:val="221F1F"/>
        </w:rPr>
        <w:t>предложениях</w:t>
      </w:r>
      <w:r>
        <w:rPr>
          <w:color w:val="221F1F"/>
          <w:spacing w:val="-4"/>
        </w:rPr>
        <w:t xml:space="preserve"> </w:t>
      </w:r>
      <w:r>
        <w:rPr>
          <w:color w:val="221F1F"/>
        </w:rPr>
        <w:t>с</w:t>
      </w:r>
      <w:r>
        <w:rPr>
          <w:color w:val="221F1F"/>
          <w:spacing w:val="-6"/>
        </w:rPr>
        <w:t xml:space="preserve"> </w:t>
      </w:r>
      <w:r>
        <w:rPr>
          <w:color w:val="221F1F"/>
        </w:rPr>
        <w:t>причастным</w:t>
      </w:r>
      <w:r>
        <w:rPr>
          <w:color w:val="221F1F"/>
          <w:spacing w:val="-5"/>
        </w:rPr>
        <w:t xml:space="preserve"> </w:t>
      </w:r>
      <w:r>
        <w:rPr>
          <w:color w:val="221F1F"/>
          <w:spacing w:val="-2"/>
        </w:rPr>
        <w:t>оборотом.</w:t>
      </w:r>
    </w:p>
    <w:p w14:paraId="0867A5E7" w14:textId="77777777" w:rsidR="00E55397" w:rsidRDefault="00395F00">
      <w:pPr>
        <w:pStyle w:val="2"/>
        <w:spacing w:before="3"/>
        <w:ind w:left="644"/>
        <w:jc w:val="left"/>
      </w:pPr>
      <w:r>
        <w:rPr>
          <w:color w:val="221F1F"/>
          <w:spacing w:val="-2"/>
        </w:rPr>
        <w:t>Деепричастие</w:t>
      </w:r>
    </w:p>
    <w:p w14:paraId="0B544672" w14:textId="77777777" w:rsidR="00E55397" w:rsidRDefault="00395F00">
      <w:pPr>
        <w:pStyle w:val="a3"/>
        <w:spacing w:line="242" w:lineRule="auto"/>
        <w:ind w:left="644"/>
        <w:jc w:val="left"/>
      </w:pPr>
      <w:r>
        <w:rPr>
          <w:color w:val="221F1F"/>
        </w:rPr>
        <w:t>Деепричастия</w:t>
      </w:r>
      <w:r>
        <w:rPr>
          <w:color w:val="221F1F"/>
          <w:spacing w:val="-11"/>
        </w:rPr>
        <w:t xml:space="preserve"> </w:t>
      </w:r>
      <w:r>
        <w:rPr>
          <w:color w:val="221F1F"/>
        </w:rPr>
        <w:t>как</w:t>
      </w:r>
      <w:r>
        <w:rPr>
          <w:color w:val="221F1F"/>
          <w:spacing w:val="-11"/>
        </w:rPr>
        <w:t xml:space="preserve"> </w:t>
      </w:r>
      <w:r>
        <w:rPr>
          <w:color w:val="221F1F"/>
        </w:rPr>
        <w:t>особая</w:t>
      </w:r>
      <w:r>
        <w:rPr>
          <w:color w:val="221F1F"/>
          <w:spacing w:val="-11"/>
        </w:rPr>
        <w:t xml:space="preserve"> </w:t>
      </w:r>
      <w:r>
        <w:rPr>
          <w:color w:val="221F1F"/>
        </w:rPr>
        <w:t>группа</w:t>
      </w:r>
      <w:r>
        <w:rPr>
          <w:color w:val="221F1F"/>
          <w:spacing w:val="-11"/>
        </w:rPr>
        <w:t xml:space="preserve"> </w:t>
      </w:r>
      <w:r>
        <w:rPr>
          <w:color w:val="221F1F"/>
        </w:rPr>
        <w:t>слов.</w:t>
      </w:r>
      <w:r>
        <w:rPr>
          <w:color w:val="221F1F"/>
          <w:spacing w:val="-12"/>
        </w:rPr>
        <w:t xml:space="preserve"> </w:t>
      </w:r>
      <w:r>
        <w:rPr>
          <w:color w:val="221F1F"/>
        </w:rPr>
        <w:t>Признаки</w:t>
      </w:r>
      <w:r>
        <w:rPr>
          <w:color w:val="221F1F"/>
          <w:spacing w:val="-11"/>
        </w:rPr>
        <w:t xml:space="preserve"> </w:t>
      </w:r>
      <w:r>
        <w:rPr>
          <w:color w:val="221F1F"/>
        </w:rPr>
        <w:t>глагола</w:t>
      </w:r>
      <w:r>
        <w:rPr>
          <w:color w:val="221F1F"/>
          <w:spacing w:val="-11"/>
        </w:rPr>
        <w:t xml:space="preserve"> </w:t>
      </w:r>
      <w:r>
        <w:rPr>
          <w:color w:val="221F1F"/>
        </w:rPr>
        <w:t>и</w:t>
      </w:r>
      <w:r>
        <w:rPr>
          <w:color w:val="221F1F"/>
          <w:spacing w:val="-12"/>
        </w:rPr>
        <w:t xml:space="preserve"> </w:t>
      </w:r>
      <w:r>
        <w:rPr>
          <w:color w:val="221F1F"/>
        </w:rPr>
        <w:t>наречия</w:t>
      </w:r>
      <w:r>
        <w:rPr>
          <w:color w:val="221F1F"/>
          <w:spacing w:val="-11"/>
        </w:rPr>
        <w:t xml:space="preserve"> </w:t>
      </w:r>
      <w:r>
        <w:rPr>
          <w:color w:val="221F1F"/>
        </w:rPr>
        <w:t>в</w:t>
      </w:r>
      <w:r>
        <w:rPr>
          <w:color w:val="221F1F"/>
          <w:spacing w:val="-12"/>
        </w:rPr>
        <w:t xml:space="preserve"> </w:t>
      </w:r>
      <w:r>
        <w:rPr>
          <w:color w:val="221F1F"/>
        </w:rPr>
        <w:t>деепричастии. Синтаксическая функция деепричастия, роль в речи.</w:t>
      </w:r>
    </w:p>
    <w:p w14:paraId="3B1F2761" w14:textId="77777777" w:rsidR="00E55397" w:rsidRDefault="00395F00">
      <w:pPr>
        <w:pStyle w:val="a3"/>
        <w:ind w:left="644" w:right="2280"/>
        <w:jc w:val="left"/>
      </w:pPr>
      <w:r>
        <w:rPr>
          <w:color w:val="221F1F"/>
        </w:rPr>
        <w:t>Деепричастия совершенного и несовершенного вида. Деепричастие</w:t>
      </w:r>
      <w:r>
        <w:rPr>
          <w:color w:val="221F1F"/>
          <w:spacing w:val="-7"/>
        </w:rPr>
        <w:t xml:space="preserve"> </w:t>
      </w:r>
      <w:r>
        <w:rPr>
          <w:color w:val="221F1F"/>
        </w:rPr>
        <w:t>в</w:t>
      </w:r>
      <w:r>
        <w:rPr>
          <w:color w:val="221F1F"/>
          <w:spacing w:val="-8"/>
        </w:rPr>
        <w:t xml:space="preserve"> </w:t>
      </w:r>
      <w:r>
        <w:rPr>
          <w:color w:val="221F1F"/>
        </w:rPr>
        <w:t>составе</w:t>
      </w:r>
      <w:r>
        <w:rPr>
          <w:color w:val="221F1F"/>
          <w:spacing w:val="-8"/>
        </w:rPr>
        <w:t xml:space="preserve"> </w:t>
      </w:r>
      <w:r>
        <w:rPr>
          <w:color w:val="221F1F"/>
        </w:rPr>
        <w:t>словосочетаний.</w:t>
      </w:r>
      <w:r>
        <w:rPr>
          <w:color w:val="221F1F"/>
          <w:spacing w:val="-9"/>
        </w:rPr>
        <w:t xml:space="preserve"> </w:t>
      </w:r>
      <w:r>
        <w:rPr>
          <w:color w:val="221F1F"/>
        </w:rPr>
        <w:t>Деепричастный</w:t>
      </w:r>
      <w:r>
        <w:rPr>
          <w:color w:val="221F1F"/>
          <w:spacing w:val="-7"/>
        </w:rPr>
        <w:t xml:space="preserve"> </w:t>
      </w:r>
      <w:r>
        <w:rPr>
          <w:color w:val="221F1F"/>
        </w:rPr>
        <w:t>оборот. Морфологический анализ деепричастий.</w:t>
      </w:r>
    </w:p>
    <w:p w14:paraId="35369545" w14:textId="77777777" w:rsidR="00E55397" w:rsidRDefault="00395F00">
      <w:pPr>
        <w:pStyle w:val="a3"/>
        <w:spacing w:line="321" w:lineRule="exact"/>
        <w:ind w:left="644"/>
        <w:jc w:val="left"/>
      </w:pPr>
      <w:r>
        <w:rPr>
          <w:color w:val="221F1F"/>
        </w:rPr>
        <w:t>Постановка</w:t>
      </w:r>
      <w:r>
        <w:rPr>
          <w:color w:val="221F1F"/>
          <w:spacing w:val="-7"/>
        </w:rPr>
        <w:t xml:space="preserve"> </w:t>
      </w:r>
      <w:r>
        <w:rPr>
          <w:color w:val="221F1F"/>
        </w:rPr>
        <w:t>ударения</w:t>
      </w:r>
      <w:r>
        <w:rPr>
          <w:color w:val="221F1F"/>
          <w:spacing w:val="-6"/>
        </w:rPr>
        <w:t xml:space="preserve"> </w:t>
      </w:r>
      <w:r>
        <w:rPr>
          <w:color w:val="221F1F"/>
        </w:rPr>
        <w:t>в</w:t>
      </w:r>
      <w:r>
        <w:rPr>
          <w:color w:val="221F1F"/>
          <w:spacing w:val="-8"/>
        </w:rPr>
        <w:t xml:space="preserve"> </w:t>
      </w:r>
      <w:r>
        <w:rPr>
          <w:color w:val="221F1F"/>
          <w:spacing w:val="-2"/>
        </w:rPr>
        <w:t>деепричастиях.</w:t>
      </w:r>
    </w:p>
    <w:p w14:paraId="0A095A87" w14:textId="77777777" w:rsidR="00E55397" w:rsidRDefault="00395F00">
      <w:pPr>
        <w:pStyle w:val="a3"/>
        <w:ind w:left="644" w:right="279"/>
        <w:jc w:val="left"/>
      </w:pPr>
      <w:r>
        <w:rPr>
          <w:color w:val="221F1F"/>
        </w:rPr>
        <w:t xml:space="preserve">Правописание гласных в суффиксах деепричастий. Слитное и раздельное </w:t>
      </w:r>
      <w:proofErr w:type="spellStart"/>
      <w:proofErr w:type="gramStart"/>
      <w:r>
        <w:rPr>
          <w:color w:val="221F1F"/>
        </w:rPr>
        <w:t>написа</w:t>
      </w:r>
      <w:proofErr w:type="spellEnd"/>
      <w:r>
        <w:rPr>
          <w:color w:val="221F1F"/>
        </w:rPr>
        <w:t xml:space="preserve">- </w:t>
      </w:r>
      <w:proofErr w:type="spellStart"/>
      <w:r>
        <w:rPr>
          <w:color w:val="221F1F"/>
        </w:rPr>
        <w:t>ние</w:t>
      </w:r>
      <w:proofErr w:type="spellEnd"/>
      <w:proofErr w:type="gramEnd"/>
      <w:r>
        <w:rPr>
          <w:color w:val="221F1F"/>
        </w:rPr>
        <w:t xml:space="preserve"> </w:t>
      </w:r>
      <w:r>
        <w:rPr>
          <w:b/>
          <w:i/>
          <w:color w:val="221F1F"/>
        </w:rPr>
        <w:t xml:space="preserve">не </w:t>
      </w:r>
      <w:r>
        <w:rPr>
          <w:color w:val="221F1F"/>
        </w:rPr>
        <w:t>с деепричастиями.</w:t>
      </w:r>
    </w:p>
    <w:p w14:paraId="23E29415" w14:textId="77777777" w:rsidR="00E55397" w:rsidRDefault="00E55397">
      <w:pPr>
        <w:sectPr w:rsidR="00E55397">
          <w:pgSz w:w="11910" w:h="16840"/>
          <w:pgMar w:top="440" w:right="700" w:bottom="280" w:left="340" w:header="720" w:footer="720" w:gutter="0"/>
          <w:cols w:space="720"/>
        </w:sectPr>
      </w:pPr>
    </w:p>
    <w:p w14:paraId="4657B575" w14:textId="77777777" w:rsidR="00E55397" w:rsidRDefault="00395F00">
      <w:pPr>
        <w:pStyle w:val="a3"/>
        <w:spacing w:before="69"/>
        <w:ind w:left="644"/>
        <w:jc w:val="left"/>
      </w:pPr>
      <w:r>
        <w:rPr>
          <w:color w:val="221F1F"/>
        </w:rPr>
        <w:lastRenderedPageBreak/>
        <w:t>Правильное</w:t>
      </w:r>
      <w:r>
        <w:rPr>
          <w:color w:val="221F1F"/>
          <w:spacing w:val="40"/>
        </w:rPr>
        <w:t xml:space="preserve"> </w:t>
      </w:r>
      <w:r>
        <w:rPr>
          <w:color w:val="221F1F"/>
        </w:rPr>
        <w:t>построение</w:t>
      </w:r>
      <w:r>
        <w:rPr>
          <w:color w:val="221F1F"/>
          <w:spacing w:val="40"/>
        </w:rPr>
        <w:t xml:space="preserve"> </w:t>
      </w:r>
      <w:r>
        <w:rPr>
          <w:color w:val="221F1F"/>
        </w:rPr>
        <w:t>предложений</w:t>
      </w:r>
      <w:r>
        <w:rPr>
          <w:color w:val="221F1F"/>
          <w:spacing w:val="40"/>
        </w:rPr>
        <w:t xml:space="preserve"> </w:t>
      </w:r>
      <w:r>
        <w:rPr>
          <w:color w:val="221F1F"/>
        </w:rPr>
        <w:t>с</w:t>
      </w:r>
      <w:r>
        <w:rPr>
          <w:color w:val="221F1F"/>
          <w:spacing w:val="40"/>
        </w:rPr>
        <w:t xml:space="preserve"> </w:t>
      </w:r>
      <w:r>
        <w:rPr>
          <w:color w:val="221F1F"/>
        </w:rPr>
        <w:t>одиночными</w:t>
      </w:r>
      <w:r>
        <w:rPr>
          <w:color w:val="221F1F"/>
          <w:spacing w:val="40"/>
        </w:rPr>
        <w:t xml:space="preserve"> </w:t>
      </w:r>
      <w:r>
        <w:rPr>
          <w:color w:val="221F1F"/>
        </w:rPr>
        <w:t>деепричастиями</w:t>
      </w:r>
      <w:r>
        <w:rPr>
          <w:color w:val="221F1F"/>
          <w:spacing w:val="40"/>
        </w:rPr>
        <w:t xml:space="preserve"> </w:t>
      </w:r>
      <w:r>
        <w:rPr>
          <w:color w:val="221F1F"/>
        </w:rPr>
        <w:t>и</w:t>
      </w:r>
      <w:r>
        <w:rPr>
          <w:color w:val="221F1F"/>
          <w:spacing w:val="40"/>
        </w:rPr>
        <w:t xml:space="preserve"> </w:t>
      </w:r>
      <w:proofErr w:type="spellStart"/>
      <w:proofErr w:type="gramStart"/>
      <w:r>
        <w:rPr>
          <w:color w:val="221F1F"/>
        </w:rPr>
        <w:t>деепри</w:t>
      </w:r>
      <w:proofErr w:type="spellEnd"/>
      <w:r>
        <w:rPr>
          <w:color w:val="221F1F"/>
        </w:rPr>
        <w:t>- частными</w:t>
      </w:r>
      <w:proofErr w:type="gramEnd"/>
      <w:r>
        <w:rPr>
          <w:color w:val="221F1F"/>
        </w:rPr>
        <w:t xml:space="preserve"> оборотами.</w:t>
      </w:r>
    </w:p>
    <w:p w14:paraId="2DD91C73" w14:textId="77777777" w:rsidR="00E55397" w:rsidRDefault="00395F00">
      <w:pPr>
        <w:pStyle w:val="a3"/>
        <w:spacing w:before="2"/>
        <w:ind w:left="644"/>
        <w:jc w:val="left"/>
      </w:pPr>
      <w:r>
        <w:rPr>
          <w:color w:val="221F1F"/>
        </w:rPr>
        <w:t xml:space="preserve">Знаки препинания в предложениях с одиночным деепричастием и деепричастным </w:t>
      </w:r>
      <w:r>
        <w:rPr>
          <w:color w:val="221F1F"/>
          <w:spacing w:val="-2"/>
        </w:rPr>
        <w:t>оборотом.</w:t>
      </w:r>
    </w:p>
    <w:p w14:paraId="7D254489" w14:textId="77777777" w:rsidR="00E55397" w:rsidRDefault="00395F00">
      <w:pPr>
        <w:pStyle w:val="2"/>
        <w:spacing w:before="5"/>
        <w:ind w:left="644"/>
        <w:jc w:val="left"/>
      </w:pPr>
      <w:r>
        <w:rPr>
          <w:color w:val="221F1F"/>
          <w:spacing w:val="-2"/>
        </w:rPr>
        <w:t>Наречие</w:t>
      </w:r>
    </w:p>
    <w:p w14:paraId="19C33707" w14:textId="77777777" w:rsidR="00E55397" w:rsidRDefault="00395F00">
      <w:pPr>
        <w:pStyle w:val="a3"/>
        <w:spacing w:line="319" w:lineRule="exact"/>
        <w:ind w:left="644"/>
        <w:jc w:val="left"/>
      </w:pPr>
      <w:r>
        <w:rPr>
          <w:color w:val="221F1F"/>
        </w:rPr>
        <w:t>Общее</w:t>
      </w:r>
      <w:r>
        <w:rPr>
          <w:color w:val="221F1F"/>
          <w:spacing w:val="-7"/>
        </w:rPr>
        <w:t xml:space="preserve"> </w:t>
      </w:r>
      <w:r>
        <w:rPr>
          <w:color w:val="221F1F"/>
        </w:rPr>
        <w:t>грамматическое</w:t>
      </w:r>
      <w:r>
        <w:rPr>
          <w:color w:val="221F1F"/>
          <w:spacing w:val="-7"/>
        </w:rPr>
        <w:t xml:space="preserve"> </w:t>
      </w:r>
      <w:r>
        <w:rPr>
          <w:color w:val="221F1F"/>
        </w:rPr>
        <w:t>значение</w:t>
      </w:r>
      <w:r>
        <w:rPr>
          <w:color w:val="221F1F"/>
          <w:spacing w:val="-6"/>
        </w:rPr>
        <w:t xml:space="preserve"> </w:t>
      </w:r>
      <w:r>
        <w:rPr>
          <w:color w:val="221F1F"/>
          <w:spacing w:val="-2"/>
        </w:rPr>
        <w:t>наречий.</w:t>
      </w:r>
    </w:p>
    <w:p w14:paraId="7122D9BD" w14:textId="77777777" w:rsidR="00E55397" w:rsidRDefault="00395F00">
      <w:pPr>
        <w:pStyle w:val="a3"/>
        <w:ind w:left="644"/>
        <w:jc w:val="left"/>
      </w:pPr>
      <w:r>
        <w:rPr>
          <w:color w:val="221F1F"/>
        </w:rPr>
        <w:t xml:space="preserve">Разряды наречий по значению. Простая и составная формы сравнительной и </w:t>
      </w:r>
      <w:proofErr w:type="gramStart"/>
      <w:r>
        <w:rPr>
          <w:color w:val="221F1F"/>
        </w:rPr>
        <w:t xml:space="preserve">пре- </w:t>
      </w:r>
      <w:proofErr w:type="spellStart"/>
      <w:r>
        <w:rPr>
          <w:color w:val="221F1F"/>
        </w:rPr>
        <w:t>восходной</w:t>
      </w:r>
      <w:proofErr w:type="spellEnd"/>
      <w:proofErr w:type="gramEnd"/>
      <w:r>
        <w:rPr>
          <w:color w:val="221F1F"/>
        </w:rPr>
        <w:t xml:space="preserve"> степеней сравнения наречий.</w:t>
      </w:r>
    </w:p>
    <w:p w14:paraId="61080B77" w14:textId="77777777" w:rsidR="00E55397" w:rsidRDefault="00395F00">
      <w:pPr>
        <w:pStyle w:val="a3"/>
        <w:spacing w:before="1"/>
        <w:ind w:left="644" w:right="5724"/>
        <w:jc w:val="left"/>
      </w:pPr>
      <w:r>
        <w:rPr>
          <w:color w:val="221F1F"/>
        </w:rPr>
        <w:t>Словообразование наречий. Синтаксические</w:t>
      </w:r>
      <w:r>
        <w:rPr>
          <w:color w:val="221F1F"/>
          <w:spacing w:val="-4"/>
        </w:rPr>
        <w:t xml:space="preserve"> </w:t>
      </w:r>
      <w:r>
        <w:rPr>
          <w:color w:val="221F1F"/>
        </w:rPr>
        <w:t>свойства</w:t>
      </w:r>
      <w:r>
        <w:rPr>
          <w:color w:val="221F1F"/>
          <w:spacing w:val="-5"/>
        </w:rPr>
        <w:t xml:space="preserve"> </w:t>
      </w:r>
      <w:r>
        <w:rPr>
          <w:color w:val="221F1F"/>
        </w:rPr>
        <w:t>наречий. Морфологический</w:t>
      </w:r>
      <w:r>
        <w:rPr>
          <w:color w:val="221F1F"/>
          <w:spacing w:val="-9"/>
        </w:rPr>
        <w:t xml:space="preserve"> </w:t>
      </w:r>
      <w:r>
        <w:rPr>
          <w:color w:val="221F1F"/>
        </w:rPr>
        <w:t>анализ</w:t>
      </w:r>
      <w:r>
        <w:rPr>
          <w:color w:val="221F1F"/>
          <w:spacing w:val="-8"/>
        </w:rPr>
        <w:t xml:space="preserve"> </w:t>
      </w:r>
      <w:r>
        <w:rPr>
          <w:color w:val="221F1F"/>
          <w:spacing w:val="-2"/>
        </w:rPr>
        <w:t>наречий.</w:t>
      </w:r>
    </w:p>
    <w:p w14:paraId="0CACABFA" w14:textId="77777777" w:rsidR="00E55397" w:rsidRDefault="00395F00">
      <w:pPr>
        <w:pStyle w:val="a3"/>
        <w:ind w:left="644"/>
        <w:jc w:val="left"/>
      </w:pPr>
      <w:r>
        <w:rPr>
          <w:color w:val="221F1F"/>
        </w:rPr>
        <w:t>Нормы</w:t>
      </w:r>
      <w:r>
        <w:rPr>
          <w:color w:val="221F1F"/>
          <w:spacing w:val="34"/>
        </w:rPr>
        <w:t xml:space="preserve"> </w:t>
      </w:r>
      <w:r>
        <w:rPr>
          <w:color w:val="221F1F"/>
        </w:rPr>
        <w:t>постановки</w:t>
      </w:r>
      <w:r>
        <w:rPr>
          <w:color w:val="221F1F"/>
          <w:spacing w:val="34"/>
        </w:rPr>
        <w:t xml:space="preserve"> </w:t>
      </w:r>
      <w:r>
        <w:rPr>
          <w:color w:val="221F1F"/>
        </w:rPr>
        <w:t>ударения</w:t>
      </w:r>
      <w:r>
        <w:rPr>
          <w:color w:val="221F1F"/>
          <w:spacing w:val="36"/>
        </w:rPr>
        <w:t xml:space="preserve"> </w:t>
      </w:r>
      <w:r>
        <w:rPr>
          <w:color w:val="221F1F"/>
        </w:rPr>
        <w:t>в наречиях,</w:t>
      </w:r>
      <w:r>
        <w:rPr>
          <w:color w:val="221F1F"/>
          <w:spacing w:val="35"/>
        </w:rPr>
        <w:t xml:space="preserve"> </w:t>
      </w:r>
      <w:r>
        <w:rPr>
          <w:color w:val="221F1F"/>
        </w:rPr>
        <w:t>нормы</w:t>
      </w:r>
      <w:r>
        <w:rPr>
          <w:color w:val="221F1F"/>
          <w:spacing w:val="34"/>
        </w:rPr>
        <w:t xml:space="preserve"> </w:t>
      </w:r>
      <w:r>
        <w:rPr>
          <w:color w:val="221F1F"/>
        </w:rPr>
        <w:t>произношения</w:t>
      </w:r>
      <w:r>
        <w:rPr>
          <w:color w:val="221F1F"/>
          <w:spacing w:val="36"/>
        </w:rPr>
        <w:t xml:space="preserve"> </w:t>
      </w:r>
      <w:r>
        <w:rPr>
          <w:color w:val="221F1F"/>
        </w:rPr>
        <w:t>наречий.</w:t>
      </w:r>
      <w:r>
        <w:rPr>
          <w:color w:val="221F1F"/>
          <w:spacing w:val="35"/>
        </w:rPr>
        <w:t xml:space="preserve"> </w:t>
      </w:r>
      <w:r>
        <w:rPr>
          <w:color w:val="221F1F"/>
        </w:rPr>
        <w:t>Нормы образования степеней сравнения наречий.</w:t>
      </w:r>
    </w:p>
    <w:p w14:paraId="574E3DD5" w14:textId="77777777" w:rsidR="00E55397" w:rsidRDefault="00395F00">
      <w:pPr>
        <w:pStyle w:val="a3"/>
        <w:spacing w:line="321" w:lineRule="exact"/>
        <w:ind w:left="644"/>
        <w:jc w:val="left"/>
      </w:pPr>
      <w:r>
        <w:rPr>
          <w:color w:val="221F1F"/>
        </w:rPr>
        <w:t>Роль</w:t>
      </w:r>
      <w:r>
        <w:rPr>
          <w:color w:val="221F1F"/>
          <w:spacing w:val="-3"/>
        </w:rPr>
        <w:t xml:space="preserve"> </w:t>
      </w:r>
      <w:r>
        <w:rPr>
          <w:color w:val="221F1F"/>
        </w:rPr>
        <w:t>наречий</w:t>
      </w:r>
      <w:r>
        <w:rPr>
          <w:color w:val="221F1F"/>
          <w:spacing w:val="-2"/>
        </w:rPr>
        <w:t xml:space="preserve"> </w:t>
      </w:r>
      <w:r>
        <w:rPr>
          <w:color w:val="221F1F"/>
        </w:rPr>
        <w:t>в</w:t>
      </w:r>
      <w:r>
        <w:rPr>
          <w:color w:val="221F1F"/>
          <w:spacing w:val="-2"/>
        </w:rPr>
        <w:t xml:space="preserve"> тексте.</w:t>
      </w:r>
    </w:p>
    <w:p w14:paraId="6FA6EE11" w14:textId="77777777" w:rsidR="00E55397" w:rsidRDefault="00395F00">
      <w:pPr>
        <w:pStyle w:val="a3"/>
        <w:spacing w:before="2"/>
        <w:ind w:left="644" w:right="279"/>
      </w:pPr>
      <w:r>
        <w:rPr>
          <w:color w:val="221F1F"/>
        </w:rPr>
        <w:t xml:space="preserve">Правописание наречий: слитное, раздельное, дефисное написание; слитное и раз- дельное написание </w:t>
      </w:r>
      <w:r>
        <w:rPr>
          <w:b/>
          <w:i/>
          <w:color w:val="221F1F"/>
        </w:rPr>
        <w:t xml:space="preserve">не </w:t>
      </w:r>
      <w:r>
        <w:rPr>
          <w:color w:val="221F1F"/>
        </w:rPr>
        <w:t xml:space="preserve">с наречиями; </w:t>
      </w:r>
      <w:r>
        <w:rPr>
          <w:b/>
          <w:i/>
          <w:color w:val="221F1F"/>
        </w:rPr>
        <w:t xml:space="preserve">н </w:t>
      </w:r>
      <w:r>
        <w:rPr>
          <w:color w:val="221F1F"/>
        </w:rPr>
        <w:t xml:space="preserve">и </w:t>
      </w:r>
      <w:proofErr w:type="spellStart"/>
      <w:r>
        <w:rPr>
          <w:b/>
          <w:i/>
          <w:color w:val="221F1F"/>
        </w:rPr>
        <w:t>нн</w:t>
      </w:r>
      <w:proofErr w:type="spellEnd"/>
      <w:r>
        <w:rPr>
          <w:b/>
          <w:i/>
          <w:color w:val="221F1F"/>
        </w:rPr>
        <w:t xml:space="preserve"> </w:t>
      </w:r>
      <w:r>
        <w:rPr>
          <w:color w:val="221F1F"/>
        </w:rPr>
        <w:t xml:space="preserve">в наречиях на </w:t>
      </w:r>
      <w:r>
        <w:rPr>
          <w:i/>
          <w:color w:val="221F1F"/>
        </w:rPr>
        <w:t>-</w:t>
      </w:r>
      <w:r>
        <w:rPr>
          <w:b/>
          <w:i/>
          <w:color w:val="221F1F"/>
        </w:rPr>
        <w:t xml:space="preserve">о </w:t>
      </w:r>
      <w:r>
        <w:rPr>
          <w:color w:val="221F1F"/>
        </w:rPr>
        <w:t>(-</w:t>
      </w:r>
      <w:r>
        <w:rPr>
          <w:b/>
          <w:i/>
          <w:color w:val="221F1F"/>
        </w:rPr>
        <w:t>е</w:t>
      </w:r>
      <w:r>
        <w:rPr>
          <w:color w:val="221F1F"/>
        </w:rPr>
        <w:t xml:space="preserve">); правописание суффиксов </w:t>
      </w:r>
      <w:r>
        <w:rPr>
          <w:i/>
          <w:color w:val="221F1F"/>
        </w:rPr>
        <w:t>-</w:t>
      </w:r>
      <w:r>
        <w:rPr>
          <w:b/>
          <w:i/>
          <w:color w:val="221F1F"/>
        </w:rPr>
        <w:t xml:space="preserve">а </w:t>
      </w:r>
      <w:r>
        <w:rPr>
          <w:color w:val="221F1F"/>
        </w:rPr>
        <w:t xml:space="preserve">и </w:t>
      </w:r>
      <w:r>
        <w:rPr>
          <w:i/>
          <w:color w:val="221F1F"/>
        </w:rPr>
        <w:t>-</w:t>
      </w:r>
      <w:r>
        <w:rPr>
          <w:b/>
          <w:i/>
          <w:color w:val="221F1F"/>
        </w:rPr>
        <w:t xml:space="preserve">о </w:t>
      </w:r>
      <w:r>
        <w:rPr>
          <w:color w:val="221F1F"/>
        </w:rPr>
        <w:t xml:space="preserve">наречий с приставками </w:t>
      </w:r>
      <w:r>
        <w:rPr>
          <w:b/>
          <w:i/>
          <w:color w:val="221F1F"/>
        </w:rPr>
        <w:t>из-</w:t>
      </w:r>
      <w:r>
        <w:rPr>
          <w:i/>
          <w:color w:val="221F1F"/>
        </w:rPr>
        <w:t xml:space="preserve">, </w:t>
      </w:r>
      <w:r>
        <w:rPr>
          <w:b/>
          <w:i/>
          <w:color w:val="221F1F"/>
        </w:rPr>
        <w:t>до-</w:t>
      </w:r>
      <w:r>
        <w:rPr>
          <w:i/>
          <w:color w:val="221F1F"/>
        </w:rPr>
        <w:t xml:space="preserve">, </w:t>
      </w:r>
      <w:r>
        <w:rPr>
          <w:b/>
          <w:i/>
          <w:color w:val="221F1F"/>
        </w:rPr>
        <w:t>с-</w:t>
      </w:r>
      <w:r>
        <w:rPr>
          <w:i/>
          <w:color w:val="221F1F"/>
        </w:rPr>
        <w:t xml:space="preserve">, </w:t>
      </w:r>
      <w:r>
        <w:rPr>
          <w:b/>
          <w:i/>
          <w:color w:val="221F1F"/>
        </w:rPr>
        <w:t>в-</w:t>
      </w:r>
      <w:r>
        <w:rPr>
          <w:i/>
          <w:color w:val="221F1F"/>
        </w:rPr>
        <w:t xml:space="preserve">, </w:t>
      </w:r>
      <w:r>
        <w:rPr>
          <w:b/>
          <w:i/>
          <w:color w:val="221F1F"/>
        </w:rPr>
        <w:t>на-</w:t>
      </w:r>
      <w:r>
        <w:rPr>
          <w:i/>
          <w:color w:val="221F1F"/>
        </w:rPr>
        <w:t xml:space="preserve">, </w:t>
      </w:r>
      <w:r>
        <w:rPr>
          <w:b/>
          <w:i/>
          <w:color w:val="221F1F"/>
        </w:rPr>
        <w:t>за-</w:t>
      </w:r>
      <w:r>
        <w:rPr>
          <w:i/>
          <w:color w:val="221F1F"/>
        </w:rPr>
        <w:t xml:space="preserve">; </w:t>
      </w:r>
      <w:r>
        <w:rPr>
          <w:color w:val="221F1F"/>
        </w:rPr>
        <w:t xml:space="preserve">употребление </w:t>
      </w:r>
      <w:r>
        <w:rPr>
          <w:b/>
          <w:i/>
          <w:color w:val="221F1F"/>
        </w:rPr>
        <w:t xml:space="preserve">ь </w:t>
      </w:r>
      <w:r>
        <w:rPr>
          <w:color w:val="221F1F"/>
        </w:rPr>
        <w:t xml:space="preserve">после шипящих на конце наречий; правописание суффиксов наречий </w:t>
      </w:r>
      <w:r>
        <w:rPr>
          <w:i/>
          <w:color w:val="221F1F"/>
        </w:rPr>
        <w:t>-</w:t>
      </w:r>
      <w:r>
        <w:rPr>
          <w:b/>
          <w:i/>
          <w:color w:val="221F1F"/>
        </w:rPr>
        <w:t xml:space="preserve">о </w:t>
      </w:r>
      <w:r>
        <w:rPr>
          <w:color w:val="221F1F"/>
        </w:rPr>
        <w:t xml:space="preserve">и </w:t>
      </w:r>
      <w:r>
        <w:rPr>
          <w:i/>
          <w:color w:val="221F1F"/>
        </w:rPr>
        <w:t>-</w:t>
      </w:r>
      <w:r>
        <w:rPr>
          <w:b/>
          <w:i/>
          <w:color w:val="221F1F"/>
        </w:rPr>
        <w:t xml:space="preserve">е </w:t>
      </w:r>
      <w:r>
        <w:rPr>
          <w:color w:val="221F1F"/>
        </w:rPr>
        <w:t xml:space="preserve">после </w:t>
      </w:r>
      <w:r>
        <w:rPr>
          <w:color w:val="221F1F"/>
          <w:spacing w:val="-2"/>
        </w:rPr>
        <w:t>шипящих.</w:t>
      </w:r>
    </w:p>
    <w:p w14:paraId="7207EC46" w14:textId="77777777" w:rsidR="00E55397" w:rsidRDefault="00395F00">
      <w:pPr>
        <w:pStyle w:val="2"/>
        <w:spacing w:before="3"/>
        <w:ind w:left="644"/>
      </w:pPr>
      <w:r>
        <w:rPr>
          <w:color w:val="221F1F"/>
        </w:rPr>
        <w:t>Слова</w:t>
      </w:r>
      <w:r>
        <w:rPr>
          <w:color w:val="221F1F"/>
          <w:spacing w:val="-6"/>
        </w:rPr>
        <w:t xml:space="preserve"> </w:t>
      </w:r>
      <w:r>
        <w:rPr>
          <w:color w:val="221F1F"/>
        </w:rPr>
        <w:t>категории</w:t>
      </w:r>
      <w:r>
        <w:rPr>
          <w:color w:val="221F1F"/>
          <w:spacing w:val="-7"/>
        </w:rPr>
        <w:t xml:space="preserve"> </w:t>
      </w:r>
      <w:r>
        <w:rPr>
          <w:color w:val="221F1F"/>
          <w:spacing w:val="-2"/>
        </w:rPr>
        <w:t>состояния</w:t>
      </w:r>
    </w:p>
    <w:p w14:paraId="35001B10" w14:textId="77777777" w:rsidR="00E55397" w:rsidRDefault="00395F00">
      <w:pPr>
        <w:pStyle w:val="a3"/>
        <w:ind w:left="644" w:right="279"/>
      </w:pPr>
      <w:r>
        <w:rPr>
          <w:color w:val="221F1F"/>
        </w:rPr>
        <w:t xml:space="preserve">Вопрос о словах категории состояния в системе частей речи. Общее </w:t>
      </w:r>
      <w:proofErr w:type="spellStart"/>
      <w:proofErr w:type="gramStart"/>
      <w:r>
        <w:rPr>
          <w:color w:val="221F1F"/>
        </w:rPr>
        <w:t>грамматиче</w:t>
      </w:r>
      <w:proofErr w:type="spellEnd"/>
      <w:r>
        <w:rPr>
          <w:color w:val="221F1F"/>
        </w:rPr>
        <w:t xml:space="preserve">- </w:t>
      </w:r>
      <w:proofErr w:type="spellStart"/>
      <w:r>
        <w:rPr>
          <w:color w:val="221F1F"/>
        </w:rPr>
        <w:t>ское</w:t>
      </w:r>
      <w:proofErr w:type="spellEnd"/>
      <w:proofErr w:type="gramEnd"/>
      <w:r>
        <w:rPr>
          <w:color w:val="221F1F"/>
        </w:rPr>
        <w:t xml:space="preserve"> значение, морфологические признаки и синтаксическая функция слов кате- </w:t>
      </w:r>
      <w:proofErr w:type="spellStart"/>
      <w:r>
        <w:rPr>
          <w:color w:val="221F1F"/>
        </w:rPr>
        <w:t>гории</w:t>
      </w:r>
      <w:proofErr w:type="spellEnd"/>
      <w:r>
        <w:rPr>
          <w:color w:val="221F1F"/>
        </w:rPr>
        <w:t xml:space="preserve"> состояния. Роль слов категории состояния в речи.</w:t>
      </w:r>
    </w:p>
    <w:p w14:paraId="601B025D" w14:textId="77777777" w:rsidR="00E55397" w:rsidRDefault="00395F00">
      <w:pPr>
        <w:pStyle w:val="2"/>
        <w:spacing w:before="3"/>
        <w:ind w:left="644"/>
      </w:pPr>
      <w:r>
        <w:rPr>
          <w:color w:val="221F1F"/>
        </w:rPr>
        <w:t>Служебные</w:t>
      </w:r>
      <w:r>
        <w:rPr>
          <w:color w:val="221F1F"/>
          <w:spacing w:val="-8"/>
        </w:rPr>
        <w:t xml:space="preserve"> </w:t>
      </w:r>
      <w:r>
        <w:rPr>
          <w:color w:val="221F1F"/>
        </w:rPr>
        <w:t>части</w:t>
      </w:r>
      <w:r>
        <w:rPr>
          <w:color w:val="221F1F"/>
          <w:spacing w:val="-5"/>
        </w:rPr>
        <w:t xml:space="preserve"> </w:t>
      </w:r>
      <w:r>
        <w:rPr>
          <w:color w:val="221F1F"/>
          <w:spacing w:val="-4"/>
        </w:rPr>
        <w:t>речи</w:t>
      </w:r>
    </w:p>
    <w:p w14:paraId="0736838E" w14:textId="77777777" w:rsidR="00E55397" w:rsidRDefault="00395F00">
      <w:pPr>
        <w:pStyle w:val="a3"/>
        <w:ind w:left="644" w:right="280"/>
      </w:pPr>
      <w:r>
        <w:rPr>
          <w:color w:val="221F1F"/>
        </w:rPr>
        <w:t>Общая характеристика служебных частей речи. Отличие самостоятельных частей речи от служебных.</w:t>
      </w:r>
    </w:p>
    <w:p w14:paraId="516182ED" w14:textId="77777777" w:rsidR="00E55397" w:rsidRDefault="00395F00">
      <w:pPr>
        <w:pStyle w:val="2"/>
        <w:spacing w:before="2" w:line="321" w:lineRule="exact"/>
        <w:ind w:left="644"/>
        <w:jc w:val="left"/>
      </w:pPr>
      <w:r>
        <w:rPr>
          <w:color w:val="221F1F"/>
          <w:spacing w:val="-2"/>
        </w:rPr>
        <w:t>Предлог</w:t>
      </w:r>
    </w:p>
    <w:p w14:paraId="24E89B9C" w14:textId="77777777" w:rsidR="00E55397" w:rsidRDefault="00395F00">
      <w:pPr>
        <w:pStyle w:val="a3"/>
        <w:spacing w:line="320" w:lineRule="exact"/>
        <w:ind w:left="644"/>
        <w:jc w:val="left"/>
      </w:pPr>
      <w:r>
        <w:rPr>
          <w:color w:val="221F1F"/>
        </w:rPr>
        <w:t>Предлог</w:t>
      </w:r>
      <w:r>
        <w:rPr>
          <w:color w:val="221F1F"/>
          <w:spacing w:val="-8"/>
        </w:rPr>
        <w:t xml:space="preserve"> </w:t>
      </w:r>
      <w:r>
        <w:rPr>
          <w:color w:val="221F1F"/>
        </w:rPr>
        <w:t>как</w:t>
      </w:r>
      <w:r>
        <w:rPr>
          <w:color w:val="221F1F"/>
          <w:spacing w:val="-5"/>
        </w:rPr>
        <w:t xml:space="preserve"> </w:t>
      </w:r>
      <w:r>
        <w:rPr>
          <w:color w:val="221F1F"/>
        </w:rPr>
        <w:t>служебная</w:t>
      </w:r>
      <w:r>
        <w:rPr>
          <w:color w:val="221F1F"/>
          <w:spacing w:val="-5"/>
        </w:rPr>
        <w:t xml:space="preserve"> </w:t>
      </w:r>
      <w:r>
        <w:rPr>
          <w:color w:val="221F1F"/>
        </w:rPr>
        <w:t>часть</w:t>
      </w:r>
      <w:r>
        <w:rPr>
          <w:color w:val="221F1F"/>
          <w:spacing w:val="-6"/>
        </w:rPr>
        <w:t xml:space="preserve"> </w:t>
      </w:r>
      <w:r>
        <w:rPr>
          <w:color w:val="221F1F"/>
        </w:rPr>
        <w:t>речи.</w:t>
      </w:r>
      <w:r>
        <w:rPr>
          <w:color w:val="221F1F"/>
          <w:spacing w:val="-6"/>
        </w:rPr>
        <w:t xml:space="preserve"> </w:t>
      </w:r>
      <w:r>
        <w:rPr>
          <w:color w:val="221F1F"/>
        </w:rPr>
        <w:t>Грамматические</w:t>
      </w:r>
      <w:r>
        <w:rPr>
          <w:color w:val="221F1F"/>
          <w:spacing w:val="-6"/>
        </w:rPr>
        <w:t xml:space="preserve"> </w:t>
      </w:r>
      <w:r>
        <w:rPr>
          <w:color w:val="221F1F"/>
        </w:rPr>
        <w:t>функции</w:t>
      </w:r>
      <w:r>
        <w:rPr>
          <w:color w:val="221F1F"/>
          <w:spacing w:val="-7"/>
        </w:rPr>
        <w:t xml:space="preserve"> </w:t>
      </w:r>
      <w:r>
        <w:rPr>
          <w:color w:val="221F1F"/>
          <w:spacing w:val="-2"/>
        </w:rPr>
        <w:t>предлогов.</w:t>
      </w:r>
    </w:p>
    <w:p w14:paraId="0AA67D87" w14:textId="77777777" w:rsidR="00E55397" w:rsidRDefault="00395F00">
      <w:pPr>
        <w:pStyle w:val="a3"/>
        <w:ind w:left="644"/>
        <w:jc w:val="left"/>
      </w:pPr>
      <w:r>
        <w:rPr>
          <w:color w:val="221F1F"/>
        </w:rPr>
        <w:t>Разряды предлогов по происхождению: предлоги производные и непроизводные. Разряды предлогов по строению: предлоги простые и составные.</w:t>
      </w:r>
    </w:p>
    <w:p w14:paraId="302A4CF5" w14:textId="77777777" w:rsidR="00E55397" w:rsidRDefault="00395F00">
      <w:pPr>
        <w:pStyle w:val="a3"/>
        <w:spacing w:line="321" w:lineRule="exact"/>
        <w:ind w:left="644"/>
        <w:jc w:val="left"/>
      </w:pPr>
      <w:r>
        <w:rPr>
          <w:color w:val="221F1F"/>
        </w:rPr>
        <w:t>Морфологический</w:t>
      </w:r>
      <w:r>
        <w:rPr>
          <w:color w:val="221F1F"/>
          <w:spacing w:val="-7"/>
        </w:rPr>
        <w:t xml:space="preserve"> </w:t>
      </w:r>
      <w:r>
        <w:rPr>
          <w:color w:val="221F1F"/>
        </w:rPr>
        <w:t>анализ</w:t>
      </w:r>
      <w:r>
        <w:rPr>
          <w:color w:val="221F1F"/>
          <w:spacing w:val="-8"/>
        </w:rPr>
        <w:t xml:space="preserve"> </w:t>
      </w:r>
      <w:r>
        <w:rPr>
          <w:color w:val="221F1F"/>
          <w:spacing w:val="-2"/>
        </w:rPr>
        <w:t>предлогов.</w:t>
      </w:r>
    </w:p>
    <w:p w14:paraId="61D70D39" w14:textId="77777777" w:rsidR="00E55397" w:rsidRDefault="00395F00">
      <w:pPr>
        <w:pStyle w:val="a3"/>
        <w:ind w:left="644"/>
        <w:jc w:val="left"/>
      </w:pPr>
      <w:r>
        <w:rPr>
          <w:color w:val="221F1F"/>
        </w:rPr>
        <w:t>Употребление</w:t>
      </w:r>
      <w:r>
        <w:rPr>
          <w:color w:val="221F1F"/>
          <w:spacing w:val="-6"/>
        </w:rPr>
        <w:t xml:space="preserve"> </w:t>
      </w:r>
      <w:r>
        <w:rPr>
          <w:color w:val="221F1F"/>
        </w:rPr>
        <w:t>предлогов</w:t>
      </w:r>
      <w:r>
        <w:rPr>
          <w:color w:val="221F1F"/>
          <w:spacing w:val="-4"/>
        </w:rPr>
        <w:t xml:space="preserve"> </w:t>
      </w:r>
      <w:r>
        <w:rPr>
          <w:color w:val="221F1F"/>
        </w:rPr>
        <w:t>в</w:t>
      </w:r>
      <w:r>
        <w:rPr>
          <w:color w:val="221F1F"/>
          <w:spacing w:val="-4"/>
        </w:rPr>
        <w:t xml:space="preserve"> </w:t>
      </w:r>
      <w:r>
        <w:rPr>
          <w:color w:val="221F1F"/>
        </w:rPr>
        <w:t>речи</w:t>
      </w:r>
      <w:r>
        <w:rPr>
          <w:color w:val="221F1F"/>
          <w:spacing w:val="-2"/>
        </w:rPr>
        <w:t xml:space="preserve"> </w:t>
      </w:r>
      <w:r>
        <w:rPr>
          <w:color w:val="221F1F"/>
        </w:rPr>
        <w:t>в</w:t>
      </w:r>
      <w:r>
        <w:rPr>
          <w:color w:val="221F1F"/>
          <w:spacing w:val="-4"/>
        </w:rPr>
        <w:t xml:space="preserve"> </w:t>
      </w:r>
      <w:r>
        <w:rPr>
          <w:color w:val="221F1F"/>
        </w:rPr>
        <w:t>соответствии</w:t>
      </w:r>
      <w:r>
        <w:rPr>
          <w:color w:val="221F1F"/>
          <w:spacing w:val="-3"/>
        </w:rPr>
        <w:t xml:space="preserve"> </w:t>
      </w:r>
      <w:r>
        <w:rPr>
          <w:color w:val="221F1F"/>
        </w:rPr>
        <w:t>с</w:t>
      </w:r>
      <w:r>
        <w:rPr>
          <w:color w:val="221F1F"/>
          <w:spacing w:val="-7"/>
        </w:rPr>
        <w:t xml:space="preserve"> </w:t>
      </w:r>
      <w:r>
        <w:rPr>
          <w:color w:val="221F1F"/>
        </w:rPr>
        <w:t>их</w:t>
      </w:r>
      <w:r>
        <w:rPr>
          <w:color w:val="221F1F"/>
          <w:spacing w:val="-2"/>
        </w:rPr>
        <w:t xml:space="preserve"> </w:t>
      </w:r>
      <w:r>
        <w:rPr>
          <w:color w:val="221F1F"/>
        </w:rPr>
        <w:t>значением</w:t>
      </w:r>
      <w:r>
        <w:rPr>
          <w:color w:val="221F1F"/>
          <w:spacing w:val="-3"/>
        </w:rPr>
        <w:t xml:space="preserve"> </w:t>
      </w:r>
      <w:r>
        <w:rPr>
          <w:color w:val="221F1F"/>
        </w:rPr>
        <w:t>и</w:t>
      </w:r>
      <w:r>
        <w:rPr>
          <w:color w:val="221F1F"/>
          <w:spacing w:val="-3"/>
        </w:rPr>
        <w:t xml:space="preserve"> </w:t>
      </w:r>
      <w:r>
        <w:rPr>
          <w:color w:val="221F1F"/>
        </w:rPr>
        <w:t xml:space="preserve">стилистическими </w:t>
      </w:r>
      <w:r>
        <w:rPr>
          <w:color w:val="221F1F"/>
          <w:spacing w:val="-2"/>
        </w:rPr>
        <w:t>особенностями.</w:t>
      </w:r>
    </w:p>
    <w:p w14:paraId="122322B8" w14:textId="77777777" w:rsidR="00E55397" w:rsidRDefault="00395F00">
      <w:pPr>
        <w:ind w:left="644" w:right="276"/>
        <w:jc w:val="both"/>
        <w:rPr>
          <w:sz w:val="28"/>
        </w:rPr>
      </w:pPr>
      <w:r>
        <w:rPr>
          <w:color w:val="221F1F"/>
          <w:sz w:val="28"/>
        </w:rPr>
        <w:t xml:space="preserve">Нормы употребления имён существительных и местоимений с предлогами. </w:t>
      </w:r>
      <w:proofErr w:type="spellStart"/>
      <w:proofErr w:type="gramStart"/>
      <w:r>
        <w:rPr>
          <w:color w:val="221F1F"/>
          <w:sz w:val="28"/>
        </w:rPr>
        <w:t>Пра</w:t>
      </w:r>
      <w:proofErr w:type="spellEnd"/>
      <w:r>
        <w:rPr>
          <w:color w:val="221F1F"/>
          <w:sz w:val="28"/>
        </w:rPr>
        <w:t>- вильное</w:t>
      </w:r>
      <w:proofErr w:type="gramEnd"/>
      <w:r>
        <w:rPr>
          <w:color w:val="221F1F"/>
          <w:sz w:val="28"/>
        </w:rPr>
        <w:t xml:space="preserve"> использование предлогов </w:t>
      </w:r>
      <w:r>
        <w:rPr>
          <w:b/>
          <w:i/>
          <w:color w:val="221F1F"/>
          <w:sz w:val="28"/>
        </w:rPr>
        <w:t>из — с</w:t>
      </w:r>
      <w:r>
        <w:rPr>
          <w:i/>
          <w:color w:val="221F1F"/>
          <w:sz w:val="28"/>
        </w:rPr>
        <w:t xml:space="preserve">, </w:t>
      </w:r>
      <w:r>
        <w:rPr>
          <w:b/>
          <w:i/>
          <w:color w:val="221F1F"/>
          <w:sz w:val="28"/>
        </w:rPr>
        <w:t>в — на</w:t>
      </w:r>
      <w:r>
        <w:rPr>
          <w:i/>
          <w:color w:val="221F1F"/>
          <w:sz w:val="28"/>
        </w:rPr>
        <w:t xml:space="preserve">. </w:t>
      </w:r>
      <w:r>
        <w:rPr>
          <w:color w:val="221F1F"/>
          <w:sz w:val="28"/>
        </w:rPr>
        <w:t xml:space="preserve">Правильное образование </w:t>
      </w:r>
      <w:proofErr w:type="gramStart"/>
      <w:r>
        <w:rPr>
          <w:color w:val="221F1F"/>
          <w:sz w:val="28"/>
        </w:rPr>
        <w:t>пред- ложно</w:t>
      </w:r>
      <w:proofErr w:type="gramEnd"/>
      <w:r>
        <w:rPr>
          <w:color w:val="221F1F"/>
          <w:sz w:val="28"/>
        </w:rPr>
        <w:t>-падежных</w:t>
      </w:r>
      <w:r>
        <w:rPr>
          <w:color w:val="221F1F"/>
          <w:spacing w:val="-3"/>
          <w:sz w:val="28"/>
        </w:rPr>
        <w:t xml:space="preserve"> </w:t>
      </w:r>
      <w:r>
        <w:rPr>
          <w:color w:val="221F1F"/>
          <w:sz w:val="28"/>
        </w:rPr>
        <w:t>форм</w:t>
      </w:r>
      <w:r>
        <w:rPr>
          <w:color w:val="221F1F"/>
          <w:spacing w:val="-6"/>
          <w:sz w:val="28"/>
        </w:rPr>
        <w:t xml:space="preserve"> </w:t>
      </w:r>
      <w:r>
        <w:rPr>
          <w:color w:val="221F1F"/>
          <w:sz w:val="28"/>
        </w:rPr>
        <w:t>с</w:t>
      </w:r>
      <w:r>
        <w:rPr>
          <w:color w:val="221F1F"/>
          <w:spacing w:val="-4"/>
          <w:sz w:val="28"/>
        </w:rPr>
        <w:t xml:space="preserve"> </w:t>
      </w:r>
      <w:r>
        <w:rPr>
          <w:color w:val="221F1F"/>
          <w:sz w:val="28"/>
        </w:rPr>
        <w:t xml:space="preserve">предлогами </w:t>
      </w:r>
      <w:r>
        <w:rPr>
          <w:b/>
          <w:i/>
          <w:color w:val="221F1F"/>
          <w:sz w:val="28"/>
        </w:rPr>
        <w:t>по</w:t>
      </w:r>
      <w:r>
        <w:rPr>
          <w:i/>
          <w:color w:val="221F1F"/>
          <w:sz w:val="28"/>
        </w:rPr>
        <w:t>,</w:t>
      </w:r>
      <w:r>
        <w:rPr>
          <w:i/>
          <w:color w:val="221F1F"/>
          <w:spacing w:val="-5"/>
          <w:sz w:val="28"/>
        </w:rPr>
        <w:t xml:space="preserve"> </w:t>
      </w:r>
      <w:r>
        <w:rPr>
          <w:b/>
          <w:i/>
          <w:color w:val="221F1F"/>
          <w:sz w:val="28"/>
        </w:rPr>
        <w:t>благодаря</w:t>
      </w:r>
      <w:r>
        <w:rPr>
          <w:i/>
          <w:color w:val="221F1F"/>
          <w:sz w:val="28"/>
        </w:rPr>
        <w:t>,</w:t>
      </w:r>
      <w:r>
        <w:rPr>
          <w:i/>
          <w:color w:val="221F1F"/>
          <w:spacing w:val="-5"/>
          <w:sz w:val="28"/>
        </w:rPr>
        <w:t xml:space="preserve"> </w:t>
      </w:r>
      <w:r>
        <w:rPr>
          <w:b/>
          <w:i/>
          <w:color w:val="221F1F"/>
          <w:sz w:val="28"/>
        </w:rPr>
        <w:t>согласно</w:t>
      </w:r>
      <w:r>
        <w:rPr>
          <w:i/>
          <w:color w:val="221F1F"/>
          <w:sz w:val="28"/>
        </w:rPr>
        <w:t>,</w:t>
      </w:r>
      <w:r>
        <w:rPr>
          <w:i/>
          <w:color w:val="221F1F"/>
          <w:spacing w:val="-5"/>
          <w:sz w:val="28"/>
        </w:rPr>
        <w:t xml:space="preserve"> </w:t>
      </w:r>
      <w:r>
        <w:rPr>
          <w:b/>
          <w:i/>
          <w:color w:val="221F1F"/>
          <w:sz w:val="28"/>
        </w:rPr>
        <w:t>вопреки</w:t>
      </w:r>
      <w:r>
        <w:rPr>
          <w:i/>
          <w:color w:val="221F1F"/>
          <w:sz w:val="28"/>
        </w:rPr>
        <w:t>,</w:t>
      </w:r>
      <w:r>
        <w:rPr>
          <w:i/>
          <w:color w:val="221F1F"/>
          <w:spacing w:val="-5"/>
          <w:sz w:val="28"/>
        </w:rPr>
        <w:t xml:space="preserve"> </w:t>
      </w:r>
      <w:r>
        <w:rPr>
          <w:b/>
          <w:i/>
          <w:color w:val="221F1F"/>
          <w:sz w:val="28"/>
        </w:rPr>
        <w:t>наперерез</w:t>
      </w:r>
      <w:r>
        <w:rPr>
          <w:i/>
          <w:color w:val="221F1F"/>
          <w:sz w:val="28"/>
        </w:rPr>
        <w:t xml:space="preserve">. </w:t>
      </w:r>
      <w:r>
        <w:rPr>
          <w:color w:val="221F1F"/>
          <w:sz w:val="28"/>
        </w:rPr>
        <w:t>Правописание производных предлогов.</w:t>
      </w:r>
    </w:p>
    <w:p w14:paraId="68F7AC9B" w14:textId="77777777" w:rsidR="00E55397" w:rsidRDefault="00395F00">
      <w:pPr>
        <w:pStyle w:val="2"/>
        <w:spacing w:before="5"/>
        <w:ind w:left="644"/>
        <w:jc w:val="left"/>
      </w:pPr>
      <w:r>
        <w:rPr>
          <w:color w:val="221F1F"/>
          <w:spacing w:val="-4"/>
        </w:rPr>
        <w:t>Союз</w:t>
      </w:r>
    </w:p>
    <w:p w14:paraId="00A5A641" w14:textId="77777777" w:rsidR="00E55397" w:rsidRDefault="00395F00">
      <w:pPr>
        <w:pStyle w:val="a3"/>
        <w:ind w:left="644"/>
        <w:jc w:val="left"/>
      </w:pPr>
      <w:r>
        <w:rPr>
          <w:color w:val="221F1F"/>
        </w:rPr>
        <w:t>Союз</w:t>
      </w:r>
      <w:r>
        <w:rPr>
          <w:color w:val="221F1F"/>
          <w:spacing w:val="40"/>
        </w:rPr>
        <w:t xml:space="preserve"> </w:t>
      </w:r>
      <w:r>
        <w:rPr>
          <w:color w:val="221F1F"/>
        </w:rPr>
        <w:t>как</w:t>
      </w:r>
      <w:r>
        <w:rPr>
          <w:color w:val="221F1F"/>
          <w:spacing w:val="40"/>
        </w:rPr>
        <w:t xml:space="preserve"> </w:t>
      </w:r>
      <w:r>
        <w:rPr>
          <w:color w:val="221F1F"/>
        </w:rPr>
        <w:t>служебная</w:t>
      </w:r>
      <w:r>
        <w:rPr>
          <w:color w:val="221F1F"/>
          <w:spacing w:val="40"/>
        </w:rPr>
        <w:t xml:space="preserve"> </w:t>
      </w:r>
      <w:r>
        <w:rPr>
          <w:color w:val="221F1F"/>
        </w:rPr>
        <w:t>часть</w:t>
      </w:r>
      <w:r>
        <w:rPr>
          <w:color w:val="221F1F"/>
          <w:spacing w:val="40"/>
        </w:rPr>
        <w:t xml:space="preserve"> </w:t>
      </w:r>
      <w:r>
        <w:rPr>
          <w:color w:val="221F1F"/>
        </w:rPr>
        <w:t>речи.</w:t>
      </w:r>
      <w:r>
        <w:rPr>
          <w:color w:val="221F1F"/>
          <w:spacing w:val="40"/>
        </w:rPr>
        <w:t xml:space="preserve"> </w:t>
      </w:r>
      <w:r>
        <w:rPr>
          <w:color w:val="221F1F"/>
        </w:rPr>
        <w:t>Союз</w:t>
      </w:r>
      <w:r>
        <w:rPr>
          <w:color w:val="221F1F"/>
          <w:spacing w:val="40"/>
        </w:rPr>
        <w:t xml:space="preserve"> </w:t>
      </w:r>
      <w:r>
        <w:rPr>
          <w:color w:val="221F1F"/>
        </w:rPr>
        <w:t>как</w:t>
      </w:r>
      <w:r>
        <w:rPr>
          <w:color w:val="221F1F"/>
          <w:spacing w:val="40"/>
        </w:rPr>
        <w:t xml:space="preserve"> </w:t>
      </w:r>
      <w:r>
        <w:rPr>
          <w:color w:val="221F1F"/>
        </w:rPr>
        <w:t>средство</w:t>
      </w:r>
      <w:r>
        <w:rPr>
          <w:color w:val="221F1F"/>
          <w:spacing w:val="40"/>
        </w:rPr>
        <w:t xml:space="preserve"> </w:t>
      </w:r>
      <w:r>
        <w:rPr>
          <w:color w:val="221F1F"/>
        </w:rPr>
        <w:t>связи</w:t>
      </w:r>
      <w:r>
        <w:rPr>
          <w:color w:val="221F1F"/>
          <w:spacing w:val="40"/>
        </w:rPr>
        <w:t xml:space="preserve"> </w:t>
      </w:r>
      <w:r>
        <w:rPr>
          <w:color w:val="221F1F"/>
        </w:rPr>
        <w:t>однородных</w:t>
      </w:r>
      <w:r>
        <w:rPr>
          <w:color w:val="221F1F"/>
          <w:spacing w:val="40"/>
        </w:rPr>
        <w:t xml:space="preserve"> </w:t>
      </w:r>
      <w:r>
        <w:rPr>
          <w:color w:val="221F1F"/>
        </w:rPr>
        <w:t>членов предложения и частей сложного предложения.</w:t>
      </w:r>
    </w:p>
    <w:p w14:paraId="6DE7CD53" w14:textId="77777777" w:rsidR="00E55397" w:rsidRDefault="00395F00">
      <w:pPr>
        <w:pStyle w:val="a3"/>
        <w:ind w:left="644" w:right="278"/>
      </w:pPr>
      <w:r>
        <w:rPr>
          <w:color w:val="221F1F"/>
        </w:rPr>
        <w:t xml:space="preserve">Разряды союзов по строению: простые и составные. Правописание составных </w:t>
      </w:r>
      <w:proofErr w:type="gramStart"/>
      <w:r>
        <w:rPr>
          <w:color w:val="221F1F"/>
        </w:rPr>
        <w:t xml:space="preserve">со- </w:t>
      </w:r>
      <w:proofErr w:type="spellStart"/>
      <w:r>
        <w:rPr>
          <w:color w:val="221F1F"/>
        </w:rPr>
        <w:t>юзов</w:t>
      </w:r>
      <w:proofErr w:type="spellEnd"/>
      <w:proofErr w:type="gramEnd"/>
      <w:r>
        <w:rPr>
          <w:color w:val="221F1F"/>
        </w:rPr>
        <w:t xml:space="preserve">. Разряды союзов по значению: сочинительные и подчинительные. </w:t>
      </w:r>
      <w:proofErr w:type="spellStart"/>
      <w:proofErr w:type="gramStart"/>
      <w:r>
        <w:rPr>
          <w:color w:val="221F1F"/>
        </w:rPr>
        <w:t>Одиноч</w:t>
      </w:r>
      <w:proofErr w:type="spellEnd"/>
      <w:r>
        <w:rPr>
          <w:color w:val="221F1F"/>
        </w:rPr>
        <w:t xml:space="preserve">- </w:t>
      </w:r>
      <w:proofErr w:type="spellStart"/>
      <w:r>
        <w:rPr>
          <w:color w:val="221F1F"/>
        </w:rPr>
        <w:t>ные</w:t>
      </w:r>
      <w:proofErr w:type="spellEnd"/>
      <w:proofErr w:type="gramEnd"/>
      <w:r>
        <w:rPr>
          <w:color w:val="221F1F"/>
        </w:rPr>
        <w:t>, двойные и повторяющиеся сочинительные союзы.</w:t>
      </w:r>
    </w:p>
    <w:p w14:paraId="70BCCE74" w14:textId="77777777" w:rsidR="00E55397" w:rsidRDefault="00395F00">
      <w:pPr>
        <w:pStyle w:val="a3"/>
        <w:spacing w:line="321" w:lineRule="exact"/>
        <w:ind w:left="644"/>
      </w:pPr>
      <w:r>
        <w:rPr>
          <w:color w:val="221F1F"/>
        </w:rPr>
        <w:t>Морфологический</w:t>
      </w:r>
      <w:r>
        <w:rPr>
          <w:color w:val="221F1F"/>
          <w:spacing w:val="-11"/>
        </w:rPr>
        <w:t xml:space="preserve"> </w:t>
      </w:r>
      <w:r>
        <w:rPr>
          <w:color w:val="221F1F"/>
        </w:rPr>
        <w:t>анализ</w:t>
      </w:r>
      <w:r>
        <w:rPr>
          <w:color w:val="221F1F"/>
          <w:spacing w:val="-8"/>
        </w:rPr>
        <w:t xml:space="preserve"> </w:t>
      </w:r>
      <w:r>
        <w:rPr>
          <w:color w:val="221F1F"/>
          <w:spacing w:val="-2"/>
        </w:rPr>
        <w:t>союзов.</w:t>
      </w:r>
    </w:p>
    <w:p w14:paraId="164933B3" w14:textId="77777777" w:rsidR="00E55397" w:rsidRDefault="00395F00">
      <w:pPr>
        <w:pStyle w:val="a3"/>
        <w:ind w:left="644" w:right="283"/>
      </w:pPr>
      <w:r>
        <w:rPr>
          <w:color w:val="221F1F"/>
        </w:rPr>
        <w:t>Роль</w:t>
      </w:r>
      <w:r>
        <w:rPr>
          <w:color w:val="221F1F"/>
          <w:spacing w:val="-14"/>
        </w:rPr>
        <w:t xml:space="preserve"> </w:t>
      </w:r>
      <w:r>
        <w:rPr>
          <w:color w:val="221F1F"/>
        </w:rPr>
        <w:t>союзов</w:t>
      </w:r>
      <w:r>
        <w:rPr>
          <w:color w:val="221F1F"/>
          <w:spacing w:val="-14"/>
        </w:rPr>
        <w:t xml:space="preserve"> </w:t>
      </w:r>
      <w:r>
        <w:rPr>
          <w:color w:val="221F1F"/>
        </w:rPr>
        <w:t>в</w:t>
      </w:r>
      <w:r>
        <w:rPr>
          <w:color w:val="221F1F"/>
          <w:spacing w:val="-14"/>
        </w:rPr>
        <w:t xml:space="preserve"> </w:t>
      </w:r>
      <w:r>
        <w:rPr>
          <w:color w:val="221F1F"/>
        </w:rPr>
        <w:t>тексте.</w:t>
      </w:r>
      <w:r>
        <w:rPr>
          <w:color w:val="221F1F"/>
          <w:spacing w:val="-14"/>
        </w:rPr>
        <w:t xml:space="preserve"> </w:t>
      </w:r>
      <w:r>
        <w:rPr>
          <w:color w:val="221F1F"/>
        </w:rPr>
        <w:t>Употребление</w:t>
      </w:r>
      <w:r>
        <w:rPr>
          <w:color w:val="221F1F"/>
          <w:spacing w:val="-13"/>
        </w:rPr>
        <w:t xml:space="preserve"> </w:t>
      </w:r>
      <w:r>
        <w:rPr>
          <w:color w:val="221F1F"/>
        </w:rPr>
        <w:t>союзов</w:t>
      </w:r>
      <w:r>
        <w:rPr>
          <w:color w:val="221F1F"/>
          <w:spacing w:val="-13"/>
        </w:rPr>
        <w:t xml:space="preserve"> </w:t>
      </w:r>
      <w:r>
        <w:rPr>
          <w:color w:val="221F1F"/>
        </w:rPr>
        <w:t>в</w:t>
      </w:r>
      <w:r>
        <w:rPr>
          <w:color w:val="221F1F"/>
          <w:spacing w:val="-14"/>
        </w:rPr>
        <w:t xml:space="preserve"> </w:t>
      </w:r>
      <w:r>
        <w:rPr>
          <w:color w:val="221F1F"/>
        </w:rPr>
        <w:t>речи</w:t>
      </w:r>
      <w:r>
        <w:rPr>
          <w:color w:val="221F1F"/>
          <w:spacing w:val="-9"/>
        </w:rPr>
        <w:t xml:space="preserve"> </w:t>
      </w:r>
      <w:r>
        <w:rPr>
          <w:color w:val="221F1F"/>
        </w:rPr>
        <w:t>в</w:t>
      </w:r>
      <w:r>
        <w:rPr>
          <w:color w:val="221F1F"/>
          <w:spacing w:val="-14"/>
        </w:rPr>
        <w:t xml:space="preserve"> </w:t>
      </w:r>
      <w:r>
        <w:rPr>
          <w:color w:val="221F1F"/>
        </w:rPr>
        <w:t>соответствии</w:t>
      </w:r>
      <w:r>
        <w:rPr>
          <w:color w:val="221F1F"/>
          <w:spacing w:val="-13"/>
        </w:rPr>
        <w:t xml:space="preserve"> </w:t>
      </w:r>
      <w:r>
        <w:rPr>
          <w:color w:val="221F1F"/>
        </w:rPr>
        <w:t>с</w:t>
      </w:r>
      <w:r>
        <w:rPr>
          <w:color w:val="221F1F"/>
          <w:spacing w:val="-15"/>
        </w:rPr>
        <w:t xml:space="preserve"> </w:t>
      </w:r>
      <w:r>
        <w:rPr>
          <w:color w:val="221F1F"/>
        </w:rPr>
        <w:t>их</w:t>
      </w:r>
      <w:r>
        <w:rPr>
          <w:color w:val="221F1F"/>
          <w:spacing w:val="-13"/>
        </w:rPr>
        <w:t xml:space="preserve"> </w:t>
      </w:r>
      <w:r>
        <w:rPr>
          <w:color w:val="221F1F"/>
        </w:rPr>
        <w:t>значением</w:t>
      </w:r>
      <w:r>
        <w:rPr>
          <w:color w:val="221F1F"/>
          <w:spacing w:val="-13"/>
        </w:rPr>
        <w:t xml:space="preserve"> </w:t>
      </w:r>
      <w:r>
        <w:rPr>
          <w:color w:val="221F1F"/>
        </w:rPr>
        <w:t>и стилистическими особенностями. Использование союзов как средства связи предложений и частей текста.</w:t>
      </w:r>
    </w:p>
    <w:p w14:paraId="115121BD" w14:textId="77777777" w:rsidR="00E55397" w:rsidRDefault="00E55397">
      <w:pPr>
        <w:sectPr w:rsidR="00E55397">
          <w:pgSz w:w="11910" w:h="16840"/>
          <w:pgMar w:top="440" w:right="700" w:bottom="280" w:left="340" w:header="720" w:footer="720" w:gutter="0"/>
          <w:cols w:space="720"/>
        </w:sectPr>
      </w:pPr>
    </w:p>
    <w:p w14:paraId="7087FC9D" w14:textId="77777777" w:rsidR="00E55397" w:rsidRDefault="00395F00">
      <w:pPr>
        <w:pStyle w:val="a3"/>
        <w:spacing w:before="69" w:line="322" w:lineRule="exact"/>
        <w:ind w:left="644"/>
      </w:pPr>
      <w:r>
        <w:rPr>
          <w:color w:val="221F1F"/>
        </w:rPr>
        <w:lastRenderedPageBreak/>
        <w:t>Правописание</w:t>
      </w:r>
      <w:r>
        <w:rPr>
          <w:color w:val="221F1F"/>
          <w:spacing w:val="-10"/>
        </w:rPr>
        <w:t xml:space="preserve"> </w:t>
      </w:r>
      <w:r>
        <w:rPr>
          <w:color w:val="221F1F"/>
          <w:spacing w:val="-2"/>
        </w:rPr>
        <w:t>союзов.</w:t>
      </w:r>
    </w:p>
    <w:p w14:paraId="2BF312A4" w14:textId="77777777" w:rsidR="00E55397" w:rsidRDefault="00395F00">
      <w:pPr>
        <w:pStyle w:val="a3"/>
        <w:ind w:left="644" w:right="278"/>
      </w:pPr>
      <w:r>
        <w:rPr>
          <w:color w:val="221F1F"/>
        </w:rPr>
        <w:t xml:space="preserve">Знаки препинания в сложных союзных предложениях. Знаки препинания в </w:t>
      </w:r>
      <w:proofErr w:type="gramStart"/>
      <w:r>
        <w:rPr>
          <w:color w:val="221F1F"/>
        </w:rPr>
        <w:t xml:space="preserve">пред- </w:t>
      </w:r>
      <w:proofErr w:type="spellStart"/>
      <w:r>
        <w:rPr>
          <w:color w:val="221F1F"/>
        </w:rPr>
        <w:t>ложениях</w:t>
      </w:r>
      <w:proofErr w:type="spellEnd"/>
      <w:proofErr w:type="gramEnd"/>
      <w:r>
        <w:rPr>
          <w:color w:val="221F1F"/>
        </w:rPr>
        <w:t xml:space="preserve"> с союзом </w:t>
      </w:r>
      <w:r>
        <w:rPr>
          <w:b/>
          <w:i/>
          <w:color w:val="221F1F"/>
        </w:rPr>
        <w:t>и</w:t>
      </w:r>
      <w:r>
        <w:rPr>
          <w:i/>
          <w:color w:val="221F1F"/>
        </w:rPr>
        <w:t xml:space="preserve">, </w:t>
      </w:r>
      <w:r>
        <w:rPr>
          <w:color w:val="221F1F"/>
        </w:rPr>
        <w:t xml:space="preserve">связывающим однородные члены и части сложного пред- </w:t>
      </w:r>
      <w:proofErr w:type="spellStart"/>
      <w:r>
        <w:rPr>
          <w:color w:val="221F1F"/>
          <w:spacing w:val="-2"/>
        </w:rPr>
        <w:t>ложения</w:t>
      </w:r>
      <w:proofErr w:type="spellEnd"/>
      <w:r>
        <w:rPr>
          <w:color w:val="221F1F"/>
          <w:spacing w:val="-2"/>
        </w:rPr>
        <w:t>.</w:t>
      </w:r>
    </w:p>
    <w:p w14:paraId="271EDDF2" w14:textId="77777777" w:rsidR="00E55397" w:rsidRDefault="00395F00">
      <w:pPr>
        <w:pStyle w:val="2"/>
        <w:spacing w:before="7"/>
        <w:ind w:left="644"/>
        <w:jc w:val="left"/>
      </w:pPr>
      <w:r>
        <w:rPr>
          <w:color w:val="221F1F"/>
          <w:spacing w:val="-2"/>
        </w:rPr>
        <w:t>Частица</w:t>
      </w:r>
    </w:p>
    <w:p w14:paraId="66354183" w14:textId="77777777" w:rsidR="00E55397" w:rsidRDefault="00395F00">
      <w:pPr>
        <w:pStyle w:val="a3"/>
        <w:spacing w:line="319" w:lineRule="exact"/>
        <w:ind w:left="644"/>
        <w:jc w:val="left"/>
      </w:pPr>
      <w:r>
        <w:rPr>
          <w:color w:val="221F1F"/>
        </w:rPr>
        <w:t>Частица</w:t>
      </w:r>
      <w:r>
        <w:rPr>
          <w:color w:val="221F1F"/>
          <w:spacing w:val="-5"/>
        </w:rPr>
        <w:t xml:space="preserve"> </w:t>
      </w:r>
      <w:r>
        <w:rPr>
          <w:color w:val="221F1F"/>
        </w:rPr>
        <w:t>как</w:t>
      </w:r>
      <w:r>
        <w:rPr>
          <w:color w:val="221F1F"/>
          <w:spacing w:val="-5"/>
        </w:rPr>
        <w:t xml:space="preserve"> </w:t>
      </w:r>
      <w:r>
        <w:rPr>
          <w:color w:val="221F1F"/>
        </w:rPr>
        <w:t>служебная</w:t>
      </w:r>
      <w:r>
        <w:rPr>
          <w:color w:val="221F1F"/>
          <w:spacing w:val="-4"/>
        </w:rPr>
        <w:t xml:space="preserve"> </w:t>
      </w:r>
      <w:r>
        <w:rPr>
          <w:color w:val="221F1F"/>
        </w:rPr>
        <w:t>часть</w:t>
      </w:r>
      <w:r>
        <w:rPr>
          <w:color w:val="221F1F"/>
          <w:spacing w:val="-5"/>
        </w:rPr>
        <w:t xml:space="preserve"> </w:t>
      </w:r>
      <w:r>
        <w:rPr>
          <w:color w:val="221F1F"/>
          <w:spacing w:val="-4"/>
        </w:rPr>
        <w:t>речи.</w:t>
      </w:r>
    </w:p>
    <w:p w14:paraId="241F2C10" w14:textId="77777777" w:rsidR="00E55397" w:rsidRDefault="00395F00">
      <w:pPr>
        <w:pStyle w:val="a3"/>
        <w:ind w:left="644" w:right="294"/>
      </w:pPr>
      <w:r>
        <w:rPr>
          <w:color w:val="221F1F"/>
        </w:rPr>
        <w:t>Разряды</w:t>
      </w:r>
      <w:r>
        <w:rPr>
          <w:color w:val="221F1F"/>
          <w:spacing w:val="-5"/>
        </w:rPr>
        <w:t xml:space="preserve"> </w:t>
      </w:r>
      <w:r>
        <w:rPr>
          <w:color w:val="221F1F"/>
        </w:rPr>
        <w:t>частиц</w:t>
      </w:r>
      <w:r>
        <w:rPr>
          <w:color w:val="221F1F"/>
          <w:spacing w:val="-3"/>
        </w:rPr>
        <w:t xml:space="preserve"> </w:t>
      </w:r>
      <w:r>
        <w:rPr>
          <w:color w:val="221F1F"/>
        </w:rPr>
        <w:t>по</w:t>
      </w:r>
      <w:r>
        <w:rPr>
          <w:color w:val="221F1F"/>
          <w:spacing w:val="-3"/>
        </w:rPr>
        <w:t xml:space="preserve"> </w:t>
      </w:r>
      <w:r>
        <w:rPr>
          <w:color w:val="221F1F"/>
        </w:rPr>
        <w:t>значению</w:t>
      </w:r>
      <w:r>
        <w:rPr>
          <w:color w:val="221F1F"/>
          <w:spacing w:val="-6"/>
        </w:rPr>
        <w:t xml:space="preserve"> </w:t>
      </w:r>
      <w:r>
        <w:rPr>
          <w:color w:val="221F1F"/>
        </w:rPr>
        <w:t>и</w:t>
      </w:r>
      <w:r>
        <w:rPr>
          <w:color w:val="221F1F"/>
          <w:spacing w:val="-3"/>
        </w:rPr>
        <w:t xml:space="preserve"> </w:t>
      </w:r>
      <w:r>
        <w:rPr>
          <w:color w:val="221F1F"/>
        </w:rPr>
        <w:t>употреблению:</w:t>
      </w:r>
      <w:r>
        <w:rPr>
          <w:color w:val="221F1F"/>
          <w:spacing w:val="-3"/>
        </w:rPr>
        <w:t xml:space="preserve"> </w:t>
      </w:r>
      <w:r>
        <w:rPr>
          <w:color w:val="221F1F"/>
        </w:rPr>
        <w:t>формообразующие,</w:t>
      </w:r>
      <w:r>
        <w:rPr>
          <w:color w:val="221F1F"/>
          <w:spacing w:val="-4"/>
        </w:rPr>
        <w:t xml:space="preserve"> </w:t>
      </w:r>
      <w:r>
        <w:rPr>
          <w:color w:val="221F1F"/>
        </w:rPr>
        <w:t xml:space="preserve">отрицательные, </w:t>
      </w:r>
      <w:r>
        <w:rPr>
          <w:color w:val="221F1F"/>
          <w:spacing w:val="-2"/>
        </w:rPr>
        <w:t>модальные.</w:t>
      </w:r>
    </w:p>
    <w:p w14:paraId="5AEA23C0" w14:textId="77777777" w:rsidR="00E55397" w:rsidRDefault="00395F00">
      <w:pPr>
        <w:pStyle w:val="a3"/>
        <w:spacing w:before="1"/>
        <w:ind w:left="644" w:right="278"/>
      </w:pPr>
      <w:r>
        <w:rPr>
          <w:color w:val="221F1F"/>
        </w:rPr>
        <w:t xml:space="preserve">Роль частиц в передаче различных оттенков значения в слове и тексте, в </w:t>
      </w:r>
      <w:proofErr w:type="spellStart"/>
      <w:proofErr w:type="gramStart"/>
      <w:r>
        <w:rPr>
          <w:color w:val="221F1F"/>
        </w:rPr>
        <w:t>образо</w:t>
      </w:r>
      <w:proofErr w:type="spellEnd"/>
      <w:r>
        <w:rPr>
          <w:color w:val="221F1F"/>
        </w:rPr>
        <w:t xml:space="preserve">- </w:t>
      </w:r>
      <w:proofErr w:type="spellStart"/>
      <w:r>
        <w:rPr>
          <w:color w:val="221F1F"/>
        </w:rPr>
        <w:t>вании</w:t>
      </w:r>
      <w:proofErr w:type="spellEnd"/>
      <w:proofErr w:type="gramEnd"/>
      <w:r>
        <w:rPr>
          <w:color w:val="221F1F"/>
          <w:spacing w:val="-15"/>
        </w:rPr>
        <w:t xml:space="preserve"> </w:t>
      </w:r>
      <w:r>
        <w:rPr>
          <w:color w:val="221F1F"/>
        </w:rPr>
        <w:t>форм</w:t>
      </w:r>
      <w:r>
        <w:rPr>
          <w:color w:val="221F1F"/>
          <w:spacing w:val="-15"/>
        </w:rPr>
        <w:t xml:space="preserve"> </w:t>
      </w:r>
      <w:r>
        <w:rPr>
          <w:color w:val="221F1F"/>
        </w:rPr>
        <w:t>глагола.</w:t>
      </w:r>
      <w:r>
        <w:rPr>
          <w:color w:val="221F1F"/>
          <w:spacing w:val="-18"/>
        </w:rPr>
        <w:t xml:space="preserve"> </w:t>
      </w:r>
      <w:r>
        <w:rPr>
          <w:color w:val="221F1F"/>
        </w:rPr>
        <w:t>Употребление</w:t>
      </w:r>
      <w:r>
        <w:rPr>
          <w:color w:val="221F1F"/>
          <w:spacing w:val="-15"/>
        </w:rPr>
        <w:t xml:space="preserve"> </w:t>
      </w:r>
      <w:r>
        <w:rPr>
          <w:color w:val="221F1F"/>
        </w:rPr>
        <w:t>частиц</w:t>
      </w:r>
      <w:r>
        <w:rPr>
          <w:color w:val="221F1F"/>
          <w:spacing w:val="-14"/>
        </w:rPr>
        <w:t xml:space="preserve"> </w:t>
      </w:r>
      <w:r>
        <w:rPr>
          <w:color w:val="221F1F"/>
        </w:rPr>
        <w:t>в</w:t>
      </w:r>
      <w:r>
        <w:rPr>
          <w:color w:val="221F1F"/>
          <w:spacing w:val="-18"/>
        </w:rPr>
        <w:t xml:space="preserve"> </w:t>
      </w:r>
      <w:r>
        <w:rPr>
          <w:color w:val="221F1F"/>
        </w:rPr>
        <w:t>предложении</w:t>
      </w:r>
      <w:r>
        <w:rPr>
          <w:color w:val="221F1F"/>
          <w:spacing w:val="-16"/>
        </w:rPr>
        <w:t xml:space="preserve"> </w:t>
      </w:r>
      <w:r>
        <w:rPr>
          <w:color w:val="221F1F"/>
        </w:rPr>
        <w:t>и</w:t>
      </w:r>
      <w:r>
        <w:rPr>
          <w:color w:val="221F1F"/>
          <w:spacing w:val="-17"/>
        </w:rPr>
        <w:t xml:space="preserve"> </w:t>
      </w:r>
      <w:r>
        <w:rPr>
          <w:color w:val="221F1F"/>
        </w:rPr>
        <w:t>тексте</w:t>
      </w:r>
      <w:r>
        <w:rPr>
          <w:color w:val="221F1F"/>
          <w:spacing w:val="-15"/>
        </w:rPr>
        <w:t xml:space="preserve"> </w:t>
      </w:r>
      <w:r>
        <w:rPr>
          <w:color w:val="221F1F"/>
        </w:rPr>
        <w:t>в</w:t>
      </w:r>
      <w:r>
        <w:rPr>
          <w:color w:val="221F1F"/>
          <w:spacing w:val="-18"/>
        </w:rPr>
        <w:t xml:space="preserve"> </w:t>
      </w:r>
      <w:r>
        <w:rPr>
          <w:color w:val="221F1F"/>
        </w:rPr>
        <w:t>соответствии</w:t>
      </w:r>
      <w:r>
        <w:rPr>
          <w:color w:val="221F1F"/>
          <w:spacing w:val="-14"/>
        </w:rPr>
        <w:t xml:space="preserve"> </w:t>
      </w:r>
      <w:r>
        <w:rPr>
          <w:color w:val="221F1F"/>
        </w:rPr>
        <w:t xml:space="preserve">с их значением и стилистической окраской. Интонационные особенности </w:t>
      </w:r>
      <w:proofErr w:type="spellStart"/>
      <w:proofErr w:type="gramStart"/>
      <w:r>
        <w:rPr>
          <w:color w:val="221F1F"/>
        </w:rPr>
        <w:t>предло</w:t>
      </w:r>
      <w:proofErr w:type="spellEnd"/>
      <w:r>
        <w:rPr>
          <w:color w:val="221F1F"/>
        </w:rPr>
        <w:t xml:space="preserve">- </w:t>
      </w:r>
      <w:proofErr w:type="spellStart"/>
      <w:r>
        <w:rPr>
          <w:color w:val="221F1F"/>
        </w:rPr>
        <w:t>жений</w:t>
      </w:r>
      <w:proofErr w:type="spellEnd"/>
      <w:proofErr w:type="gramEnd"/>
      <w:r>
        <w:rPr>
          <w:color w:val="221F1F"/>
        </w:rPr>
        <w:t xml:space="preserve"> с частицами.</w:t>
      </w:r>
    </w:p>
    <w:p w14:paraId="636A5098" w14:textId="77777777" w:rsidR="00E55397" w:rsidRDefault="00395F00">
      <w:pPr>
        <w:pStyle w:val="a3"/>
        <w:spacing w:line="320" w:lineRule="exact"/>
        <w:ind w:left="644"/>
      </w:pPr>
      <w:r>
        <w:rPr>
          <w:color w:val="221F1F"/>
        </w:rPr>
        <w:t>Морфологический</w:t>
      </w:r>
      <w:r>
        <w:rPr>
          <w:color w:val="221F1F"/>
          <w:spacing w:val="-9"/>
        </w:rPr>
        <w:t xml:space="preserve"> </w:t>
      </w:r>
      <w:r>
        <w:rPr>
          <w:color w:val="221F1F"/>
        </w:rPr>
        <w:t>анализ</w:t>
      </w:r>
      <w:r>
        <w:rPr>
          <w:color w:val="221F1F"/>
          <w:spacing w:val="-8"/>
        </w:rPr>
        <w:t xml:space="preserve"> </w:t>
      </w:r>
      <w:r>
        <w:rPr>
          <w:color w:val="221F1F"/>
          <w:spacing w:val="-2"/>
        </w:rPr>
        <w:t>частиц.</w:t>
      </w:r>
    </w:p>
    <w:p w14:paraId="00A2BAE1" w14:textId="77777777" w:rsidR="00E55397" w:rsidRDefault="00395F00">
      <w:pPr>
        <w:pStyle w:val="a3"/>
        <w:ind w:left="644" w:right="282"/>
        <w:rPr>
          <w:i/>
        </w:rPr>
      </w:pPr>
      <w:r>
        <w:rPr>
          <w:color w:val="221F1F"/>
        </w:rPr>
        <w:t xml:space="preserve">Смысловые различия частиц </w:t>
      </w:r>
      <w:r>
        <w:rPr>
          <w:b/>
          <w:i/>
          <w:color w:val="221F1F"/>
        </w:rPr>
        <w:t xml:space="preserve">не </w:t>
      </w:r>
      <w:r>
        <w:rPr>
          <w:color w:val="221F1F"/>
        </w:rPr>
        <w:t xml:space="preserve">и </w:t>
      </w:r>
      <w:r>
        <w:rPr>
          <w:b/>
          <w:i/>
          <w:color w:val="221F1F"/>
        </w:rPr>
        <w:t>ни</w:t>
      </w:r>
      <w:r>
        <w:rPr>
          <w:color w:val="221F1F"/>
        </w:rPr>
        <w:t xml:space="preserve">. Использование частиц </w:t>
      </w:r>
      <w:r>
        <w:rPr>
          <w:b/>
          <w:i/>
          <w:color w:val="221F1F"/>
        </w:rPr>
        <w:t xml:space="preserve">не </w:t>
      </w:r>
      <w:r>
        <w:rPr>
          <w:color w:val="221F1F"/>
        </w:rPr>
        <w:t xml:space="preserve">и </w:t>
      </w:r>
      <w:r>
        <w:rPr>
          <w:b/>
          <w:i/>
          <w:color w:val="221F1F"/>
        </w:rPr>
        <w:t xml:space="preserve">ни </w:t>
      </w:r>
      <w:r>
        <w:rPr>
          <w:color w:val="221F1F"/>
        </w:rPr>
        <w:t>в</w:t>
      </w:r>
      <w:r>
        <w:rPr>
          <w:color w:val="221F1F"/>
          <w:spacing w:val="-1"/>
        </w:rPr>
        <w:t xml:space="preserve"> </w:t>
      </w:r>
      <w:r>
        <w:rPr>
          <w:color w:val="221F1F"/>
        </w:rPr>
        <w:t>письменной речи.</w:t>
      </w:r>
      <w:r>
        <w:rPr>
          <w:color w:val="221F1F"/>
          <w:spacing w:val="-8"/>
        </w:rPr>
        <w:t xml:space="preserve"> </w:t>
      </w:r>
      <w:r>
        <w:rPr>
          <w:color w:val="221F1F"/>
        </w:rPr>
        <w:t>Различение</w:t>
      </w:r>
      <w:r>
        <w:rPr>
          <w:color w:val="221F1F"/>
          <w:spacing w:val="-8"/>
        </w:rPr>
        <w:t xml:space="preserve"> </w:t>
      </w:r>
      <w:r>
        <w:rPr>
          <w:color w:val="221F1F"/>
        </w:rPr>
        <w:t>приставки</w:t>
      </w:r>
      <w:r>
        <w:rPr>
          <w:color w:val="221F1F"/>
          <w:spacing w:val="-4"/>
        </w:rPr>
        <w:t xml:space="preserve"> </w:t>
      </w:r>
      <w:r>
        <w:rPr>
          <w:b/>
          <w:i/>
          <w:color w:val="221F1F"/>
        </w:rPr>
        <w:t>не</w:t>
      </w:r>
      <w:r>
        <w:rPr>
          <w:b/>
          <w:i/>
          <w:color w:val="221F1F"/>
          <w:spacing w:val="-5"/>
        </w:rPr>
        <w:t xml:space="preserve"> </w:t>
      </w:r>
      <w:r>
        <w:rPr>
          <w:color w:val="221F1F"/>
        </w:rPr>
        <w:t>и</w:t>
      </w:r>
      <w:r>
        <w:rPr>
          <w:color w:val="221F1F"/>
          <w:spacing w:val="-7"/>
        </w:rPr>
        <w:t xml:space="preserve"> </w:t>
      </w:r>
      <w:r>
        <w:rPr>
          <w:color w:val="221F1F"/>
        </w:rPr>
        <w:t>частицы</w:t>
      </w:r>
      <w:r>
        <w:rPr>
          <w:color w:val="221F1F"/>
          <w:spacing w:val="-6"/>
        </w:rPr>
        <w:t xml:space="preserve"> </w:t>
      </w:r>
      <w:r>
        <w:rPr>
          <w:b/>
          <w:i/>
          <w:color w:val="221F1F"/>
        </w:rPr>
        <w:t>не</w:t>
      </w:r>
      <w:r>
        <w:rPr>
          <w:color w:val="221F1F"/>
        </w:rPr>
        <w:t>.</w:t>
      </w:r>
      <w:r>
        <w:rPr>
          <w:color w:val="221F1F"/>
          <w:spacing w:val="-8"/>
        </w:rPr>
        <w:t xml:space="preserve"> </w:t>
      </w:r>
      <w:r>
        <w:rPr>
          <w:color w:val="221F1F"/>
        </w:rPr>
        <w:t>Слитное</w:t>
      </w:r>
      <w:r>
        <w:rPr>
          <w:color w:val="221F1F"/>
          <w:spacing w:val="-8"/>
        </w:rPr>
        <w:t xml:space="preserve"> </w:t>
      </w:r>
      <w:r>
        <w:rPr>
          <w:color w:val="221F1F"/>
        </w:rPr>
        <w:t>и</w:t>
      </w:r>
      <w:r>
        <w:rPr>
          <w:color w:val="221F1F"/>
          <w:spacing w:val="-7"/>
        </w:rPr>
        <w:t xml:space="preserve"> </w:t>
      </w:r>
      <w:r>
        <w:rPr>
          <w:color w:val="221F1F"/>
        </w:rPr>
        <w:t>раздельное</w:t>
      </w:r>
      <w:r>
        <w:rPr>
          <w:color w:val="221F1F"/>
          <w:spacing w:val="-8"/>
        </w:rPr>
        <w:t xml:space="preserve"> </w:t>
      </w:r>
      <w:r>
        <w:rPr>
          <w:color w:val="221F1F"/>
        </w:rPr>
        <w:t>написание</w:t>
      </w:r>
      <w:r>
        <w:rPr>
          <w:color w:val="221F1F"/>
          <w:spacing w:val="-3"/>
        </w:rPr>
        <w:t xml:space="preserve"> </w:t>
      </w:r>
      <w:r>
        <w:rPr>
          <w:b/>
          <w:i/>
          <w:color w:val="221F1F"/>
        </w:rPr>
        <w:t>не</w:t>
      </w:r>
      <w:r>
        <w:rPr>
          <w:b/>
          <w:i/>
          <w:color w:val="221F1F"/>
          <w:spacing w:val="-8"/>
        </w:rPr>
        <w:t xml:space="preserve"> </w:t>
      </w:r>
      <w:r>
        <w:rPr>
          <w:color w:val="221F1F"/>
        </w:rPr>
        <w:t xml:space="preserve">с разными частями речи (обобщение). Правописание частиц </w:t>
      </w:r>
      <w:r>
        <w:rPr>
          <w:b/>
          <w:i/>
          <w:color w:val="221F1F"/>
        </w:rPr>
        <w:t>бы</w:t>
      </w:r>
      <w:r>
        <w:rPr>
          <w:i/>
          <w:color w:val="221F1F"/>
        </w:rPr>
        <w:t xml:space="preserve">, </w:t>
      </w:r>
      <w:r>
        <w:rPr>
          <w:b/>
          <w:i/>
          <w:color w:val="221F1F"/>
        </w:rPr>
        <w:t>ли</w:t>
      </w:r>
      <w:r>
        <w:rPr>
          <w:i/>
          <w:color w:val="221F1F"/>
        </w:rPr>
        <w:t xml:space="preserve">, </w:t>
      </w:r>
      <w:r>
        <w:rPr>
          <w:b/>
          <w:i/>
          <w:color w:val="221F1F"/>
        </w:rPr>
        <w:t xml:space="preserve">же </w:t>
      </w:r>
      <w:r>
        <w:rPr>
          <w:color w:val="221F1F"/>
        </w:rPr>
        <w:t xml:space="preserve">с другими словами. Дефисное написание частиц </w:t>
      </w:r>
      <w:r>
        <w:rPr>
          <w:i/>
          <w:color w:val="221F1F"/>
        </w:rPr>
        <w:t>-</w:t>
      </w:r>
      <w:r>
        <w:rPr>
          <w:b/>
          <w:i/>
          <w:color w:val="221F1F"/>
        </w:rPr>
        <w:t>то</w:t>
      </w:r>
      <w:r>
        <w:rPr>
          <w:i/>
          <w:color w:val="221F1F"/>
        </w:rPr>
        <w:t>, -</w:t>
      </w:r>
      <w:r>
        <w:rPr>
          <w:b/>
          <w:i/>
          <w:color w:val="221F1F"/>
        </w:rPr>
        <w:t>таки</w:t>
      </w:r>
      <w:r>
        <w:rPr>
          <w:i/>
          <w:color w:val="221F1F"/>
        </w:rPr>
        <w:t>, -</w:t>
      </w:r>
      <w:r>
        <w:rPr>
          <w:b/>
          <w:i/>
          <w:color w:val="221F1F"/>
        </w:rPr>
        <w:t>ка</w:t>
      </w:r>
      <w:r>
        <w:rPr>
          <w:i/>
          <w:color w:val="221F1F"/>
        </w:rPr>
        <w:t>.</w:t>
      </w:r>
    </w:p>
    <w:p w14:paraId="7DE7ED2D" w14:textId="77777777" w:rsidR="00E55397" w:rsidRDefault="00395F00">
      <w:pPr>
        <w:pStyle w:val="2"/>
        <w:spacing w:before="6"/>
        <w:ind w:left="644"/>
      </w:pPr>
      <w:r>
        <w:rPr>
          <w:color w:val="221F1F"/>
        </w:rPr>
        <w:t>Междометия</w:t>
      </w:r>
      <w:r>
        <w:rPr>
          <w:color w:val="221F1F"/>
          <w:spacing w:val="-9"/>
        </w:rPr>
        <w:t xml:space="preserve"> </w:t>
      </w:r>
      <w:r>
        <w:rPr>
          <w:color w:val="221F1F"/>
        </w:rPr>
        <w:t>и</w:t>
      </w:r>
      <w:r>
        <w:rPr>
          <w:color w:val="221F1F"/>
          <w:spacing w:val="-9"/>
        </w:rPr>
        <w:t xml:space="preserve"> </w:t>
      </w:r>
      <w:r>
        <w:rPr>
          <w:color w:val="221F1F"/>
        </w:rPr>
        <w:t>звукоподражательные</w:t>
      </w:r>
      <w:r>
        <w:rPr>
          <w:color w:val="221F1F"/>
          <w:spacing w:val="-8"/>
        </w:rPr>
        <w:t xml:space="preserve"> </w:t>
      </w:r>
      <w:r>
        <w:rPr>
          <w:color w:val="221F1F"/>
          <w:spacing w:val="-2"/>
        </w:rPr>
        <w:t>слова</w:t>
      </w:r>
    </w:p>
    <w:p w14:paraId="4582D454" w14:textId="77777777" w:rsidR="00E55397" w:rsidRDefault="00395F00">
      <w:pPr>
        <w:pStyle w:val="a3"/>
        <w:spacing w:line="319" w:lineRule="exact"/>
        <w:ind w:left="644"/>
      </w:pPr>
      <w:r>
        <w:rPr>
          <w:color w:val="221F1F"/>
        </w:rPr>
        <w:t>Междометия</w:t>
      </w:r>
      <w:r>
        <w:rPr>
          <w:color w:val="221F1F"/>
          <w:spacing w:val="-7"/>
        </w:rPr>
        <w:t xml:space="preserve"> </w:t>
      </w:r>
      <w:r>
        <w:rPr>
          <w:color w:val="221F1F"/>
        </w:rPr>
        <w:t>как</w:t>
      </w:r>
      <w:r>
        <w:rPr>
          <w:color w:val="221F1F"/>
          <w:spacing w:val="-5"/>
        </w:rPr>
        <w:t xml:space="preserve"> </w:t>
      </w:r>
      <w:r>
        <w:rPr>
          <w:color w:val="221F1F"/>
        </w:rPr>
        <w:t>особая</w:t>
      </w:r>
      <w:r>
        <w:rPr>
          <w:color w:val="221F1F"/>
          <w:spacing w:val="-3"/>
        </w:rPr>
        <w:t xml:space="preserve"> </w:t>
      </w:r>
      <w:r>
        <w:rPr>
          <w:color w:val="221F1F"/>
        </w:rPr>
        <w:t>группа</w:t>
      </w:r>
      <w:r>
        <w:rPr>
          <w:color w:val="221F1F"/>
          <w:spacing w:val="-6"/>
        </w:rPr>
        <w:t xml:space="preserve"> </w:t>
      </w:r>
      <w:r>
        <w:rPr>
          <w:color w:val="221F1F"/>
          <w:spacing w:val="-2"/>
        </w:rPr>
        <w:t>слов.</w:t>
      </w:r>
    </w:p>
    <w:p w14:paraId="47187EFF" w14:textId="77777777" w:rsidR="00E55397" w:rsidRDefault="00395F00">
      <w:pPr>
        <w:pStyle w:val="a3"/>
        <w:ind w:left="644"/>
        <w:jc w:val="left"/>
      </w:pPr>
      <w:r>
        <w:rPr>
          <w:color w:val="221F1F"/>
        </w:rPr>
        <w:t>Разряды</w:t>
      </w:r>
      <w:r>
        <w:rPr>
          <w:color w:val="221F1F"/>
          <w:spacing w:val="40"/>
        </w:rPr>
        <w:t xml:space="preserve"> </w:t>
      </w:r>
      <w:r>
        <w:rPr>
          <w:color w:val="221F1F"/>
        </w:rPr>
        <w:t>междометий</w:t>
      </w:r>
      <w:r>
        <w:rPr>
          <w:color w:val="221F1F"/>
          <w:spacing w:val="40"/>
        </w:rPr>
        <w:t xml:space="preserve"> </w:t>
      </w:r>
      <w:r>
        <w:rPr>
          <w:color w:val="221F1F"/>
        </w:rPr>
        <w:t>по</w:t>
      </w:r>
      <w:r>
        <w:rPr>
          <w:color w:val="221F1F"/>
          <w:spacing w:val="40"/>
        </w:rPr>
        <w:t xml:space="preserve"> </w:t>
      </w:r>
      <w:r>
        <w:rPr>
          <w:color w:val="221F1F"/>
        </w:rPr>
        <w:t>значению</w:t>
      </w:r>
      <w:r>
        <w:rPr>
          <w:color w:val="221F1F"/>
          <w:spacing w:val="40"/>
        </w:rPr>
        <w:t xml:space="preserve"> </w:t>
      </w:r>
      <w:r>
        <w:rPr>
          <w:color w:val="221F1F"/>
        </w:rPr>
        <w:t>(выражающие</w:t>
      </w:r>
      <w:r>
        <w:rPr>
          <w:color w:val="221F1F"/>
          <w:spacing w:val="40"/>
        </w:rPr>
        <w:t xml:space="preserve"> </w:t>
      </w:r>
      <w:r>
        <w:rPr>
          <w:color w:val="221F1F"/>
        </w:rPr>
        <w:t>чувства,</w:t>
      </w:r>
      <w:r>
        <w:rPr>
          <w:color w:val="221F1F"/>
          <w:spacing w:val="40"/>
        </w:rPr>
        <w:t xml:space="preserve"> </w:t>
      </w:r>
      <w:r>
        <w:rPr>
          <w:color w:val="221F1F"/>
        </w:rPr>
        <w:t>побуждающие</w:t>
      </w:r>
      <w:r>
        <w:rPr>
          <w:color w:val="221F1F"/>
          <w:spacing w:val="40"/>
        </w:rPr>
        <w:t xml:space="preserve"> </w:t>
      </w:r>
      <w:r>
        <w:rPr>
          <w:color w:val="221F1F"/>
        </w:rPr>
        <w:t>к</w:t>
      </w:r>
      <w:r>
        <w:rPr>
          <w:color w:val="221F1F"/>
          <w:spacing w:val="40"/>
        </w:rPr>
        <w:t xml:space="preserve"> </w:t>
      </w:r>
      <w:proofErr w:type="gramStart"/>
      <w:r>
        <w:rPr>
          <w:color w:val="221F1F"/>
        </w:rPr>
        <w:t xml:space="preserve">дей- </w:t>
      </w:r>
      <w:proofErr w:type="spellStart"/>
      <w:r>
        <w:rPr>
          <w:color w:val="221F1F"/>
        </w:rPr>
        <w:t>ствию</w:t>
      </w:r>
      <w:proofErr w:type="spellEnd"/>
      <w:proofErr w:type="gramEnd"/>
      <w:r>
        <w:rPr>
          <w:color w:val="221F1F"/>
        </w:rPr>
        <w:t>, этикетные междометия); междометия производные и непроизводные.</w:t>
      </w:r>
    </w:p>
    <w:p w14:paraId="11CCC65F" w14:textId="77777777" w:rsidR="00E55397" w:rsidRDefault="00395F00">
      <w:pPr>
        <w:pStyle w:val="a3"/>
        <w:spacing w:before="2"/>
        <w:ind w:left="644" w:right="4416"/>
        <w:jc w:val="left"/>
      </w:pPr>
      <w:r>
        <w:rPr>
          <w:color w:val="221F1F"/>
        </w:rPr>
        <w:t>Морфологический</w:t>
      </w:r>
      <w:r>
        <w:rPr>
          <w:color w:val="221F1F"/>
          <w:spacing w:val="-17"/>
        </w:rPr>
        <w:t xml:space="preserve"> </w:t>
      </w:r>
      <w:r>
        <w:rPr>
          <w:color w:val="221F1F"/>
        </w:rPr>
        <w:t>анализ</w:t>
      </w:r>
      <w:r>
        <w:rPr>
          <w:color w:val="221F1F"/>
          <w:spacing w:val="-18"/>
        </w:rPr>
        <w:t xml:space="preserve"> </w:t>
      </w:r>
      <w:r>
        <w:rPr>
          <w:color w:val="221F1F"/>
        </w:rPr>
        <w:t>междометий. Звукоподражательные слова.</w:t>
      </w:r>
    </w:p>
    <w:p w14:paraId="77E2D3CB" w14:textId="77777777" w:rsidR="00E55397" w:rsidRDefault="00395F00">
      <w:pPr>
        <w:pStyle w:val="a3"/>
        <w:ind w:left="644" w:right="280"/>
      </w:pPr>
      <w:r>
        <w:rPr>
          <w:color w:val="221F1F"/>
        </w:rPr>
        <w:t xml:space="preserve">Использование междометий и звукоподражательных слов в разговорной и </w:t>
      </w:r>
      <w:proofErr w:type="gramStart"/>
      <w:r>
        <w:rPr>
          <w:color w:val="221F1F"/>
        </w:rPr>
        <w:t xml:space="preserve">худо- </w:t>
      </w:r>
      <w:proofErr w:type="spellStart"/>
      <w:r>
        <w:rPr>
          <w:color w:val="221F1F"/>
        </w:rPr>
        <w:t>жественной</w:t>
      </w:r>
      <w:proofErr w:type="spellEnd"/>
      <w:proofErr w:type="gramEnd"/>
      <w:r>
        <w:rPr>
          <w:color w:val="221F1F"/>
        </w:rPr>
        <w:t xml:space="preserve"> речи как средства создания экспрессии. Интонационное и </w:t>
      </w:r>
      <w:proofErr w:type="spellStart"/>
      <w:proofErr w:type="gramStart"/>
      <w:r>
        <w:rPr>
          <w:color w:val="221F1F"/>
        </w:rPr>
        <w:t>пунктуа</w:t>
      </w:r>
      <w:proofErr w:type="spellEnd"/>
      <w:r>
        <w:rPr>
          <w:color w:val="221F1F"/>
        </w:rPr>
        <w:t xml:space="preserve">- </w:t>
      </w:r>
      <w:proofErr w:type="spellStart"/>
      <w:r>
        <w:rPr>
          <w:color w:val="221F1F"/>
        </w:rPr>
        <w:t>ционное</w:t>
      </w:r>
      <w:proofErr w:type="spellEnd"/>
      <w:proofErr w:type="gramEnd"/>
      <w:r>
        <w:rPr>
          <w:color w:val="221F1F"/>
        </w:rPr>
        <w:t xml:space="preserve"> выделение междометий и звукоподражательных слов в предложении.</w:t>
      </w:r>
    </w:p>
    <w:p w14:paraId="53E4162B" w14:textId="77777777" w:rsidR="00E55397" w:rsidRDefault="00395F00">
      <w:pPr>
        <w:pStyle w:val="a3"/>
        <w:spacing w:line="242" w:lineRule="auto"/>
        <w:ind w:left="644" w:right="283"/>
      </w:pPr>
      <w:r>
        <w:rPr>
          <w:color w:val="221F1F"/>
        </w:rPr>
        <w:t>Омонимия слов разных частей речи. Грамматическая омонимия. Использование грамматических омонимов в речи.</w:t>
      </w:r>
    </w:p>
    <w:p w14:paraId="70336089" w14:textId="77777777" w:rsidR="00E55397" w:rsidRDefault="00395F00" w:rsidP="000F6D24">
      <w:pPr>
        <w:pStyle w:val="1"/>
        <w:numPr>
          <w:ilvl w:val="0"/>
          <w:numId w:val="202"/>
        </w:numPr>
        <w:tabs>
          <w:tab w:val="left" w:pos="855"/>
        </w:tabs>
        <w:spacing w:before="320"/>
        <w:ind w:hanging="211"/>
        <w:rPr>
          <w:color w:val="221F1F"/>
        </w:rPr>
      </w:pPr>
      <w:r>
        <w:rPr>
          <w:color w:val="221F1F"/>
          <w:spacing w:val="-2"/>
        </w:rPr>
        <w:t>КЛАСС</w:t>
      </w:r>
    </w:p>
    <w:p w14:paraId="7E0B5DB4" w14:textId="77777777" w:rsidR="00E55397" w:rsidRDefault="00395F00">
      <w:pPr>
        <w:pStyle w:val="2"/>
        <w:spacing w:before="321"/>
        <w:ind w:left="644"/>
        <w:jc w:val="left"/>
      </w:pPr>
      <w:r>
        <w:rPr>
          <w:color w:val="221F1F"/>
        </w:rPr>
        <w:t>Общие</w:t>
      </w:r>
      <w:r>
        <w:rPr>
          <w:color w:val="221F1F"/>
          <w:spacing w:val="-4"/>
        </w:rPr>
        <w:t xml:space="preserve"> </w:t>
      </w:r>
      <w:r>
        <w:rPr>
          <w:color w:val="221F1F"/>
        </w:rPr>
        <w:t>сведения</w:t>
      </w:r>
      <w:r>
        <w:rPr>
          <w:color w:val="221F1F"/>
          <w:spacing w:val="-5"/>
        </w:rPr>
        <w:t xml:space="preserve"> </w:t>
      </w:r>
      <w:r>
        <w:rPr>
          <w:color w:val="221F1F"/>
        </w:rPr>
        <w:t>о</w:t>
      </w:r>
      <w:r>
        <w:rPr>
          <w:color w:val="221F1F"/>
          <w:spacing w:val="-5"/>
        </w:rPr>
        <w:t xml:space="preserve"> </w:t>
      </w:r>
      <w:r>
        <w:rPr>
          <w:color w:val="221F1F"/>
          <w:spacing w:val="-4"/>
        </w:rPr>
        <w:t>языке</w:t>
      </w:r>
    </w:p>
    <w:p w14:paraId="1516BF00" w14:textId="77777777" w:rsidR="00E55397" w:rsidRDefault="00395F00">
      <w:pPr>
        <w:pStyle w:val="a3"/>
        <w:spacing w:line="319" w:lineRule="exact"/>
        <w:ind w:left="644"/>
        <w:jc w:val="left"/>
      </w:pPr>
      <w:r>
        <w:rPr>
          <w:color w:val="221F1F"/>
        </w:rPr>
        <w:t>Русский</w:t>
      </w:r>
      <w:r>
        <w:rPr>
          <w:color w:val="221F1F"/>
          <w:spacing w:val="-5"/>
        </w:rPr>
        <w:t xml:space="preserve"> </w:t>
      </w:r>
      <w:r>
        <w:rPr>
          <w:color w:val="221F1F"/>
        </w:rPr>
        <w:t>язык</w:t>
      </w:r>
      <w:r>
        <w:rPr>
          <w:color w:val="221F1F"/>
          <w:spacing w:val="-4"/>
        </w:rPr>
        <w:t xml:space="preserve"> </w:t>
      </w:r>
      <w:r>
        <w:rPr>
          <w:color w:val="221F1F"/>
        </w:rPr>
        <w:t>в</w:t>
      </w:r>
      <w:r>
        <w:rPr>
          <w:color w:val="221F1F"/>
          <w:spacing w:val="-6"/>
        </w:rPr>
        <w:t xml:space="preserve"> </w:t>
      </w:r>
      <w:r>
        <w:rPr>
          <w:color w:val="221F1F"/>
        </w:rPr>
        <w:t>кругу</w:t>
      </w:r>
      <w:r>
        <w:rPr>
          <w:color w:val="221F1F"/>
          <w:spacing w:val="-5"/>
        </w:rPr>
        <w:t xml:space="preserve"> </w:t>
      </w:r>
      <w:r>
        <w:rPr>
          <w:color w:val="221F1F"/>
        </w:rPr>
        <w:t>других</w:t>
      </w:r>
      <w:r>
        <w:rPr>
          <w:color w:val="221F1F"/>
          <w:spacing w:val="-3"/>
        </w:rPr>
        <w:t xml:space="preserve"> </w:t>
      </w:r>
      <w:r>
        <w:rPr>
          <w:color w:val="221F1F"/>
        </w:rPr>
        <w:t>славянских</w:t>
      </w:r>
      <w:r>
        <w:rPr>
          <w:color w:val="221F1F"/>
          <w:spacing w:val="-3"/>
        </w:rPr>
        <w:t xml:space="preserve"> </w:t>
      </w:r>
      <w:r>
        <w:rPr>
          <w:color w:val="221F1F"/>
          <w:spacing w:val="-2"/>
        </w:rPr>
        <w:t>языков.</w:t>
      </w:r>
    </w:p>
    <w:p w14:paraId="24AA192D" w14:textId="77777777" w:rsidR="00E55397" w:rsidRDefault="00395F00">
      <w:pPr>
        <w:pStyle w:val="2"/>
        <w:spacing w:before="5" w:line="321" w:lineRule="exact"/>
        <w:ind w:left="644"/>
        <w:jc w:val="left"/>
      </w:pPr>
      <w:r>
        <w:rPr>
          <w:color w:val="221F1F"/>
        </w:rPr>
        <w:t>Язык</w:t>
      </w:r>
      <w:r>
        <w:rPr>
          <w:color w:val="221F1F"/>
          <w:spacing w:val="-4"/>
        </w:rPr>
        <w:t xml:space="preserve"> </w:t>
      </w:r>
      <w:r>
        <w:rPr>
          <w:color w:val="221F1F"/>
        </w:rPr>
        <w:t>и</w:t>
      </w:r>
      <w:r>
        <w:rPr>
          <w:color w:val="221F1F"/>
          <w:spacing w:val="-3"/>
        </w:rPr>
        <w:t xml:space="preserve"> </w:t>
      </w:r>
      <w:r>
        <w:rPr>
          <w:color w:val="221F1F"/>
          <w:spacing w:val="-4"/>
        </w:rPr>
        <w:t>речь</w:t>
      </w:r>
    </w:p>
    <w:p w14:paraId="2C949357" w14:textId="77777777" w:rsidR="00E55397" w:rsidRDefault="00395F00">
      <w:pPr>
        <w:pStyle w:val="a3"/>
        <w:ind w:left="644"/>
        <w:jc w:val="left"/>
      </w:pPr>
      <w:r>
        <w:rPr>
          <w:color w:val="221F1F"/>
        </w:rPr>
        <w:t>Монолог-описание,</w:t>
      </w:r>
      <w:r>
        <w:rPr>
          <w:color w:val="221F1F"/>
          <w:spacing w:val="-7"/>
        </w:rPr>
        <w:t xml:space="preserve"> </w:t>
      </w:r>
      <w:r>
        <w:rPr>
          <w:color w:val="221F1F"/>
        </w:rPr>
        <w:t>монолог-рассуждение,</w:t>
      </w:r>
      <w:r>
        <w:rPr>
          <w:color w:val="221F1F"/>
          <w:spacing w:val="-5"/>
        </w:rPr>
        <w:t xml:space="preserve"> </w:t>
      </w:r>
      <w:r>
        <w:rPr>
          <w:color w:val="221F1F"/>
        </w:rPr>
        <w:t>монолог-повествование;</w:t>
      </w:r>
      <w:r>
        <w:rPr>
          <w:color w:val="221F1F"/>
          <w:spacing w:val="-3"/>
        </w:rPr>
        <w:t xml:space="preserve"> </w:t>
      </w:r>
      <w:r>
        <w:rPr>
          <w:color w:val="221F1F"/>
        </w:rPr>
        <w:t>выступление</w:t>
      </w:r>
      <w:r>
        <w:rPr>
          <w:color w:val="221F1F"/>
          <w:spacing w:val="-4"/>
        </w:rPr>
        <w:t xml:space="preserve"> </w:t>
      </w:r>
      <w:r>
        <w:rPr>
          <w:color w:val="221F1F"/>
        </w:rPr>
        <w:t>с научным сообщением.</w:t>
      </w:r>
    </w:p>
    <w:p w14:paraId="5AE528BA" w14:textId="77777777" w:rsidR="00E55397" w:rsidRDefault="00395F00">
      <w:pPr>
        <w:pStyle w:val="a3"/>
        <w:ind w:left="644"/>
        <w:jc w:val="left"/>
        <w:rPr>
          <w:b/>
        </w:rPr>
      </w:pPr>
      <w:r>
        <w:rPr>
          <w:color w:val="221F1F"/>
          <w:spacing w:val="-2"/>
        </w:rPr>
        <w:t>Диалог</w:t>
      </w:r>
      <w:r>
        <w:rPr>
          <w:b/>
          <w:color w:val="221F1F"/>
          <w:spacing w:val="-2"/>
        </w:rPr>
        <w:t>.</w:t>
      </w:r>
    </w:p>
    <w:p w14:paraId="24584349" w14:textId="77777777" w:rsidR="00E55397" w:rsidRDefault="00E55397">
      <w:pPr>
        <w:pStyle w:val="a3"/>
        <w:spacing w:before="2"/>
        <w:ind w:left="0"/>
        <w:jc w:val="left"/>
        <w:rPr>
          <w:b/>
        </w:rPr>
      </w:pPr>
    </w:p>
    <w:p w14:paraId="691A0795" w14:textId="77777777" w:rsidR="00E55397" w:rsidRDefault="00395F00">
      <w:pPr>
        <w:pStyle w:val="2"/>
        <w:ind w:left="644"/>
        <w:jc w:val="left"/>
      </w:pPr>
      <w:r>
        <w:rPr>
          <w:color w:val="221F1F"/>
          <w:spacing w:val="-2"/>
        </w:rPr>
        <w:t>Текст</w:t>
      </w:r>
    </w:p>
    <w:p w14:paraId="26A1C495" w14:textId="77777777" w:rsidR="00E55397" w:rsidRDefault="00395F00">
      <w:pPr>
        <w:pStyle w:val="a3"/>
        <w:spacing w:line="319" w:lineRule="exact"/>
        <w:ind w:left="644"/>
        <w:jc w:val="left"/>
      </w:pPr>
      <w:r>
        <w:rPr>
          <w:color w:val="221F1F"/>
        </w:rPr>
        <w:t>Текст</w:t>
      </w:r>
      <w:r>
        <w:rPr>
          <w:color w:val="221F1F"/>
          <w:spacing w:val="-4"/>
        </w:rPr>
        <w:t xml:space="preserve"> </w:t>
      </w:r>
      <w:r>
        <w:rPr>
          <w:color w:val="221F1F"/>
        </w:rPr>
        <w:t>и</w:t>
      </w:r>
      <w:r>
        <w:rPr>
          <w:color w:val="221F1F"/>
          <w:spacing w:val="-4"/>
        </w:rPr>
        <w:t xml:space="preserve"> </w:t>
      </w:r>
      <w:r>
        <w:rPr>
          <w:color w:val="221F1F"/>
        </w:rPr>
        <w:t>его</w:t>
      </w:r>
      <w:r>
        <w:rPr>
          <w:color w:val="221F1F"/>
          <w:spacing w:val="-3"/>
        </w:rPr>
        <w:t xml:space="preserve"> </w:t>
      </w:r>
      <w:r>
        <w:rPr>
          <w:color w:val="221F1F"/>
        </w:rPr>
        <w:t>основные</w:t>
      </w:r>
      <w:r>
        <w:rPr>
          <w:color w:val="221F1F"/>
          <w:spacing w:val="-3"/>
        </w:rPr>
        <w:t xml:space="preserve"> </w:t>
      </w:r>
      <w:r>
        <w:rPr>
          <w:color w:val="221F1F"/>
          <w:spacing w:val="-2"/>
        </w:rPr>
        <w:t>признаки.</w:t>
      </w:r>
    </w:p>
    <w:p w14:paraId="26FF5FB9" w14:textId="77777777" w:rsidR="00E55397" w:rsidRDefault="00395F00">
      <w:pPr>
        <w:pStyle w:val="a3"/>
        <w:spacing w:before="2"/>
        <w:ind w:left="644"/>
        <w:jc w:val="left"/>
      </w:pPr>
      <w:r>
        <w:rPr>
          <w:color w:val="221F1F"/>
        </w:rPr>
        <w:t>Особенности</w:t>
      </w:r>
      <w:r>
        <w:rPr>
          <w:color w:val="221F1F"/>
          <w:spacing w:val="40"/>
        </w:rPr>
        <w:t xml:space="preserve"> </w:t>
      </w:r>
      <w:r>
        <w:rPr>
          <w:color w:val="221F1F"/>
        </w:rPr>
        <w:t>функционально-смысловых</w:t>
      </w:r>
      <w:r>
        <w:rPr>
          <w:color w:val="221F1F"/>
          <w:spacing w:val="40"/>
        </w:rPr>
        <w:t xml:space="preserve"> </w:t>
      </w:r>
      <w:r>
        <w:rPr>
          <w:color w:val="221F1F"/>
        </w:rPr>
        <w:t>типов</w:t>
      </w:r>
      <w:r>
        <w:rPr>
          <w:color w:val="221F1F"/>
          <w:spacing w:val="40"/>
        </w:rPr>
        <w:t xml:space="preserve"> </w:t>
      </w:r>
      <w:r>
        <w:rPr>
          <w:color w:val="221F1F"/>
        </w:rPr>
        <w:t>речи</w:t>
      </w:r>
      <w:r>
        <w:rPr>
          <w:color w:val="221F1F"/>
          <w:spacing w:val="40"/>
        </w:rPr>
        <w:t xml:space="preserve"> </w:t>
      </w:r>
      <w:r>
        <w:rPr>
          <w:color w:val="221F1F"/>
        </w:rPr>
        <w:t>(повествование,</w:t>
      </w:r>
      <w:r>
        <w:rPr>
          <w:color w:val="221F1F"/>
          <w:spacing w:val="40"/>
        </w:rPr>
        <w:t xml:space="preserve"> </w:t>
      </w:r>
      <w:r>
        <w:rPr>
          <w:color w:val="221F1F"/>
        </w:rPr>
        <w:t xml:space="preserve">описание, </w:t>
      </w:r>
      <w:r>
        <w:rPr>
          <w:color w:val="221F1F"/>
          <w:spacing w:val="-2"/>
        </w:rPr>
        <w:t>рассуждение).</w:t>
      </w:r>
    </w:p>
    <w:p w14:paraId="2E07FCA6" w14:textId="77777777" w:rsidR="00E55397" w:rsidRDefault="00395F00">
      <w:pPr>
        <w:pStyle w:val="a3"/>
        <w:ind w:left="644"/>
        <w:jc w:val="left"/>
      </w:pPr>
      <w:r>
        <w:rPr>
          <w:color w:val="221F1F"/>
        </w:rPr>
        <w:t>Информационная</w:t>
      </w:r>
      <w:r>
        <w:rPr>
          <w:color w:val="221F1F"/>
          <w:spacing w:val="36"/>
        </w:rPr>
        <w:t xml:space="preserve"> </w:t>
      </w:r>
      <w:r>
        <w:rPr>
          <w:color w:val="221F1F"/>
        </w:rPr>
        <w:t>переработка</w:t>
      </w:r>
      <w:r>
        <w:rPr>
          <w:color w:val="221F1F"/>
          <w:spacing w:val="36"/>
        </w:rPr>
        <w:t xml:space="preserve"> </w:t>
      </w:r>
      <w:r>
        <w:rPr>
          <w:color w:val="221F1F"/>
        </w:rPr>
        <w:t>текста: извлечение информации</w:t>
      </w:r>
      <w:r>
        <w:rPr>
          <w:color w:val="221F1F"/>
          <w:spacing w:val="36"/>
        </w:rPr>
        <w:t xml:space="preserve"> </w:t>
      </w:r>
      <w:r>
        <w:rPr>
          <w:color w:val="221F1F"/>
        </w:rPr>
        <w:t xml:space="preserve">из различных </w:t>
      </w:r>
      <w:proofErr w:type="spellStart"/>
      <w:proofErr w:type="gramStart"/>
      <w:r>
        <w:rPr>
          <w:color w:val="221F1F"/>
        </w:rPr>
        <w:t>ис</w:t>
      </w:r>
      <w:proofErr w:type="spellEnd"/>
      <w:r>
        <w:rPr>
          <w:color w:val="221F1F"/>
        </w:rPr>
        <w:t xml:space="preserve">- </w:t>
      </w:r>
      <w:proofErr w:type="spellStart"/>
      <w:r>
        <w:rPr>
          <w:color w:val="221F1F"/>
        </w:rPr>
        <w:t>точников</w:t>
      </w:r>
      <w:proofErr w:type="spellEnd"/>
      <w:proofErr w:type="gramEnd"/>
      <w:r>
        <w:rPr>
          <w:color w:val="221F1F"/>
        </w:rPr>
        <w:t>; использование лингвистических словарей; тезисы, конспект.</w:t>
      </w:r>
    </w:p>
    <w:p w14:paraId="037427E0" w14:textId="77777777" w:rsidR="00E55397" w:rsidRDefault="00E55397">
      <w:pPr>
        <w:pStyle w:val="a3"/>
        <w:spacing w:before="3"/>
        <w:ind w:left="0"/>
        <w:jc w:val="left"/>
      </w:pPr>
    </w:p>
    <w:p w14:paraId="1A2A7F5D" w14:textId="77777777" w:rsidR="00E55397" w:rsidRDefault="00395F00">
      <w:pPr>
        <w:pStyle w:val="2"/>
        <w:ind w:left="644"/>
      </w:pPr>
      <w:r>
        <w:rPr>
          <w:color w:val="221F1F"/>
        </w:rPr>
        <w:t>Функциональные</w:t>
      </w:r>
      <w:r>
        <w:rPr>
          <w:color w:val="221F1F"/>
          <w:spacing w:val="-13"/>
        </w:rPr>
        <w:t xml:space="preserve"> </w:t>
      </w:r>
      <w:r>
        <w:rPr>
          <w:color w:val="221F1F"/>
        </w:rPr>
        <w:t>разновидности</w:t>
      </w:r>
      <w:r>
        <w:rPr>
          <w:color w:val="221F1F"/>
          <w:spacing w:val="-11"/>
        </w:rPr>
        <w:t xml:space="preserve"> </w:t>
      </w:r>
      <w:r>
        <w:rPr>
          <w:color w:val="221F1F"/>
          <w:spacing w:val="-2"/>
        </w:rPr>
        <w:t>языка</w:t>
      </w:r>
    </w:p>
    <w:p w14:paraId="6B64D518" w14:textId="77777777" w:rsidR="00E55397" w:rsidRDefault="00395F00">
      <w:pPr>
        <w:pStyle w:val="a3"/>
        <w:spacing w:line="319" w:lineRule="exact"/>
        <w:ind w:left="644"/>
        <w:jc w:val="left"/>
      </w:pPr>
      <w:r>
        <w:rPr>
          <w:color w:val="221F1F"/>
        </w:rPr>
        <w:t>Официально-деловой</w:t>
      </w:r>
      <w:r>
        <w:rPr>
          <w:color w:val="221F1F"/>
          <w:spacing w:val="30"/>
        </w:rPr>
        <w:t xml:space="preserve"> </w:t>
      </w:r>
      <w:r>
        <w:rPr>
          <w:color w:val="221F1F"/>
        </w:rPr>
        <w:t>стиль.</w:t>
      </w:r>
      <w:r>
        <w:rPr>
          <w:color w:val="221F1F"/>
          <w:spacing w:val="32"/>
        </w:rPr>
        <w:t xml:space="preserve"> </w:t>
      </w:r>
      <w:r>
        <w:rPr>
          <w:color w:val="221F1F"/>
        </w:rPr>
        <w:t>Сфера</w:t>
      </w:r>
      <w:r>
        <w:rPr>
          <w:color w:val="221F1F"/>
          <w:spacing w:val="31"/>
        </w:rPr>
        <w:t xml:space="preserve"> </w:t>
      </w:r>
      <w:r>
        <w:rPr>
          <w:color w:val="221F1F"/>
        </w:rPr>
        <w:t>употребления,</w:t>
      </w:r>
      <w:r>
        <w:rPr>
          <w:color w:val="221F1F"/>
          <w:spacing w:val="33"/>
        </w:rPr>
        <w:t xml:space="preserve"> </w:t>
      </w:r>
      <w:r>
        <w:rPr>
          <w:color w:val="221F1F"/>
        </w:rPr>
        <w:t>функции,</w:t>
      </w:r>
      <w:r>
        <w:rPr>
          <w:color w:val="221F1F"/>
          <w:spacing w:val="31"/>
        </w:rPr>
        <w:t xml:space="preserve"> </w:t>
      </w:r>
      <w:r>
        <w:rPr>
          <w:color w:val="221F1F"/>
        </w:rPr>
        <w:t>языковые</w:t>
      </w:r>
      <w:r>
        <w:rPr>
          <w:color w:val="221F1F"/>
          <w:spacing w:val="33"/>
        </w:rPr>
        <w:t xml:space="preserve"> </w:t>
      </w:r>
      <w:r>
        <w:rPr>
          <w:color w:val="221F1F"/>
          <w:spacing w:val="-2"/>
        </w:rPr>
        <w:t>особенно-</w:t>
      </w:r>
    </w:p>
    <w:p w14:paraId="164FF068" w14:textId="77777777" w:rsidR="00E55397" w:rsidRDefault="00E55397">
      <w:pPr>
        <w:spacing w:line="319" w:lineRule="exact"/>
        <w:sectPr w:rsidR="00E55397">
          <w:pgSz w:w="11910" w:h="16840"/>
          <w:pgMar w:top="440" w:right="700" w:bottom="280" w:left="340" w:header="720" w:footer="720" w:gutter="0"/>
          <w:cols w:space="720"/>
        </w:sectPr>
      </w:pPr>
    </w:p>
    <w:p w14:paraId="13C694D5" w14:textId="77777777" w:rsidR="00E55397" w:rsidRDefault="00395F00">
      <w:pPr>
        <w:pStyle w:val="a3"/>
        <w:spacing w:before="69" w:line="322" w:lineRule="exact"/>
        <w:ind w:left="644"/>
        <w:jc w:val="left"/>
      </w:pPr>
      <w:proofErr w:type="spellStart"/>
      <w:r>
        <w:rPr>
          <w:color w:val="221F1F"/>
          <w:spacing w:val="-4"/>
        </w:rPr>
        <w:lastRenderedPageBreak/>
        <w:t>сти</w:t>
      </w:r>
      <w:proofErr w:type="spellEnd"/>
      <w:r>
        <w:rPr>
          <w:color w:val="221F1F"/>
          <w:spacing w:val="-4"/>
        </w:rPr>
        <w:t>.</w:t>
      </w:r>
    </w:p>
    <w:p w14:paraId="44487B0E" w14:textId="77777777" w:rsidR="00E55397" w:rsidRDefault="00395F00">
      <w:pPr>
        <w:pStyle w:val="a3"/>
        <w:spacing w:line="242" w:lineRule="auto"/>
        <w:ind w:left="644"/>
        <w:jc w:val="left"/>
      </w:pPr>
      <w:r>
        <w:rPr>
          <w:color w:val="221F1F"/>
        </w:rPr>
        <w:t>Жанры</w:t>
      </w:r>
      <w:r>
        <w:rPr>
          <w:color w:val="221F1F"/>
          <w:spacing w:val="40"/>
        </w:rPr>
        <w:t xml:space="preserve"> </w:t>
      </w:r>
      <w:r>
        <w:rPr>
          <w:color w:val="221F1F"/>
        </w:rPr>
        <w:t>официально-делового</w:t>
      </w:r>
      <w:r>
        <w:rPr>
          <w:color w:val="221F1F"/>
          <w:spacing w:val="40"/>
        </w:rPr>
        <w:t xml:space="preserve"> </w:t>
      </w:r>
      <w:r>
        <w:rPr>
          <w:color w:val="221F1F"/>
        </w:rPr>
        <w:t>стиля</w:t>
      </w:r>
      <w:r>
        <w:rPr>
          <w:color w:val="221F1F"/>
          <w:spacing w:val="40"/>
        </w:rPr>
        <w:t xml:space="preserve"> </w:t>
      </w:r>
      <w:r>
        <w:rPr>
          <w:color w:val="221F1F"/>
        </w:rPr>
        <w:t>(заявление,</w:t>
      </w:r>
      <w:r>
        <w:rPr>
          <w:color w:val="221F1F"/>
          <w:spacing w:val="40"/>
        </w:rPr>
        <w:t xml:space="preserve"> </w:t>
      </w:r>
      <w:r>
        <w:rPr>
          <w:color w:val="221F1F"/>
        </w:rPr>
        <w:t>объяснительная</w:t>
      </w:r>
      <w:r>
        <w:rPr>
          <w:color w:val="221F1F"/>
          <w:spacing w:val="40"/>
        </w:rPr>
        <w:t xml:space="preserve"> </w:t>
      </w:r>
      <w:r>
        <w:rPr>
          <w:color w:val="221F1F"/>
        </w:rPr>
        <w:t>записка,</w:t>
      </w:r>
      <w:r>
        <w:rPr>
          <w:color w:val="221F1F"/>
          <w:spacing w:val="40"/>
        </w:rPr>
        <w:t xml:space="preserve"> </w:t>
      </w:r>
      <w:proofErr w:type="gramStart"/>
      <w:r>
        <w:rPr>
          <w:color w:val="221F1F"/>
        </w:rPr>
        <w:t>авто-</w:t>
      </w:r>
      <w:r>
        <w:rPr>
          <w:color w:val="221F1F"/>
          <w:spacing w:val="40"/>
        </w:rPr>
        <w:t xml:space="preserve"> </w:t>
      </w:r>
      <w:r>
        <w:rPr>
          <w:color w:val="221F1F"/>
        </w:rPr>
        <w:t>биография</w:t>
      </w:r>
      <w:proofErr w:type="gramEnd"/>
      <w:r>
        <w:rPr>
          <w:color w:val="221F1F"/>
        </w:rPr>
        <w:t>, характеристика).</w:t>
      </w:r>
    </w:p>
    <w:p w14:paraId="2BA5B376" w14:textId="77777777" w:rsidR="00E55397" w:rsidRDefault="00395F00">
      <w:pPr>
        <w:pStyle w:val="a3"/>
        <w:spacing w:line="317" w:lineRule="exact"/>
        <w:ind w:left="644"/>
        <w:jc w:val="left"/>
      </w:pPr>
      <w:r>
        <w:rPr>
          <w:color w:val="221F1F"/>
        </w:rPr>
        <w:t>Научный</w:t>
      </w:r>
      <w:r>
        <w:rPr>
          <w:color w:val="221F1F"/>
          <w:spacing w:val="-9"/>
        </w:rPr>
        <w:t xml:space="preserve"> </w:t>
      </w:r>
      <w:r>
        <w:rPr>
          <w:color w:val="221F1F"/>
        </w:rPr>
        <w:t>стиль.</w:t>
      </w:r>
      <w:r>
        <w:rPr>
          <w:color w:val="221F1F"/>
          <w:spacing w:val="-7"/>
        </w:rPr>
        <w:t xml:space="preserve"> </w:t>
      </w:r>
      <w:r>
        <w:rPr>
          <w:color w:val="221F1F"/>
        </w:rPr>
        <w:t>Сфера</w:t>
      </w:r>
      <w:r>
        <w:rPr>
          <w:color w:val="221F1F"/>
          <w:spacing w:val="-6"/>
        </w:rPr>
        <w:t xml:space="preserve"> </w:t>
      </w:r>
      <w:r>
        <w:rPr>
          <w:color w:val="221F1F"/>
        </w:rPr>
        <w:t>употребления,</w:t>
      </w:r>
      <w:r>
        <w:rPr>
          <w:color w:val="221F1F"/>
          <w:spacing w:val="-3"/>
        </w:rPr>
        <w:t xml:space="preserve"> </w:t>
      </w:r>
      <w:r>
        <w:rPr>
          <w:color w:val="221F1F"/>
        </w:rPr>
        <w:t>функции,</w:t>
      </w:r>
      <w:r>
        <w:rPr>
          <w:color w:val="221F1F"/>
          <w:spacing w:val="-8"/>
        </w:rPr>
        <w:t xml:space="preserve"> </w:t>
      </w:r>
      <w:r>
        <w:rPr>
          <w:color w:val="221F1F"/>
        </w:rPr>
        <w:t>языковые</w:t>
      </w:r>
      <w:r>
        <w:rPr>
          <w:color w:val="221F1F"/>
          <w:spacing w:val="-8"/>
        </w:rPr>
        <w:t xml:space="preserve"> </w:t>
      </w:r>
      <w:r>
        <w:rPr>
          <w:color w:val="221F1F"/>
          <w:spacing w:val="-2"/>
        </w:rPr>
        <w:t>особенности.</w:t>
      </w:r>
    </w:p>
    <w:p w14:paraId="0EE27483" w14:textId="77777777" w:rsidR="00E55397" w:rsidRDefault="00395F00">
      <w:pPr>
        <w:pStyle w:val="a3"/>
        <w:ind w:left="644" w:right="289"/>
      </w:pPr>
      <w:r>
        <w:rPr>
          <w:color w:val="221F1F"/>
        </w:rPr>
        <w:t xml:space="preserve">Жанры научного стиля (реферат, доклад на научную тему). Сочетание различных функциональных разновидностей языка в тексте, средства связи предложений в </w:t>
      </w:r>
      <w:r>
        <w:rPr>
          <w:color w:val="221F1F"/>
          <w:spacing w:val="-2"/>
        </w:rPr>
        <w:t>тексте.</w:t>
      </w:r>
    </w:p>
    <w:p w14:paraId="209C7360" w14:textId="77777777" w:rsidR="00E55397" w:rsidRDefault="00E55397">
      <w:pPr>
        <w:pStyle w:val="a3"/>
        <w:spacing w:before="6"/>
        <w:ind w:left="0"/>
        <w:jc w:val="left"/>
      </w:pPr>
    </w:p>
    <w:p w14:paraId="2D02DCAE" w14:textId="77777777" w:rsidR="00E55397" w:rsidRDefault="00395F00">
      <w:pPr>
        <w:pStyle w:val="1"/>
        <w:spacing w:line="322" w:lineRule="exact"/>
        <w:ind w:left="644"/>
        <w:jc w:val="both"/>
      </w:pPr>
      <w:r>
        <w:rPr>
          <w:color w:val="221F1F"/>
        </w:rPr>
        <w:t>СИСТЕМА</w:t>
      </w:r>
      <w:r>
        <w:rPr>
          <w:color w:val="221F1F"/>
          <w:spacing w:val="-8"/>
        </w:rPr>
        <w:t xml:space="preserve"> </w:t>
      </w:r>
      <w:r>
        <w:rPr>
          <w:color w:val="221F1F"/>
          <w:spacing w:val="-4"/>
        </w:rPr>
        <w:t>ЯЗЫКА</w:t>
      </w:r>
    </w:p>
    <w:p w14:paraId="61D8B888" w14:textId="77777777" w:rsidR="00E55397" w:rsidRDefault="00395F00">
      <w:pPr>
        <w:pStyle w:val="2"/>
        <w:ind w:left="644"/>
        <w:jc w:val="left"/>
      </w:pPr>
      <w:r>
        <w:rPr>
          <w:color w:val="221F1F"/>
        </w:rPr>
        <w:t>Синтаксис.</w:t>
      </w:r>
      <w:r>
        <w:rPr>
          <w:color w:val="221F1F"/>
          <w:spacing w:val="-8"/>
        </w:rPr>
        <w:t xml:space="preserve"> </w:t>
      </w:r>
      <w:r>
        <w:rPr>
          <w:color w:val="221F1F"/>
        </w:rPr>
        <w:t>Культура</w:t>
      </w:r>
      <w:r>
        <w:rPr>
          <w:color w:val="221F1F"/>
          <w:spacing w:val="-6"/>
        </w:rPr>
        <w:t xml:space="preserve"> </w:t>
      </w:r>
      <w:r>
        <w:rPr>
          <w:color w:val="221F1F"/>
        </w:rPr>
        <w:t>речи.</w:t>
      </w:r>
      <w:r>
        <w:rPr>
          <w:color w:val="221F1F"/>
          <w:spacing w:val="-6"/>
        </w:rPr>
        <w:t xml:space="preserve"> </w:t>
      </w:r>
      <w:r>
        <w:rPr>
          <w:color w:val="221F1F"/>
          <w:spacing w:val="-2"/>
        </w:rPr>
        <w:t>Пунктуация</w:t>
      </w:r>
    </w:p>
    <w:p w14:paraId="522C1185" w14:textId="77777777" w:rsidR="00E55397" w:rsidRDefault="00395F00">
      <w:pPr>
        <w:pStyle w:val="a3"/>
        <w:spacing w:line="319" w:lineRule="exact"/>
        <w:ind w:left="644"/>
        <w:jc w:val="left"/>
      </w:pPr>
      <w:r>
        <w:rPr>
          <w:color w:val="221F1F"/>
        </w:rPr>
        <w:t>Синтаксис</w:t>
      </w:r>
      <w:r>
        <w:rPr>
          <w:color w:val="221F1F"/>
          <w:spacing w:val="-7"/>
        </w:rPr>
        <w:t xml:space="preserve"> </w:t>
      </w:r>
      <w:r>
        <w:rPr>
          <w:color w:val="221F1F"/>
        </w:rPr>
        <w:t>как</w:t>
      </w:r>
      <w:r>
        <w:rPr>
          <w:color w:val="221F1F"/>
          <w:spacing w:val="-5"/>
        </w:rPr>
        <w:t xml:space="preserve"> </w:t>
      </w:r>
      <w:r>
        <w:rPr>
          <w:color w:val="221F1F"/>
        </w:rPr>
        <w:t>раздел</w:t>
      </w:r>
      <w:r>
        <w:rPr>
          <w:color w:val="221F1F"/>
          <w:spacing w:val="-4"/>
        </w:rPr>
        <w:t xml:space="preserve"> </w:t>
      </w:r>
      <w:r>
        <w:rPr>
          <w:color w:val="221F1F"/>
          <w:spacing w:val="-2"/>
        </w:rPr>
        <w:t>лингвистики.</w:t>
      </w:r>
    </w:p>
    <w:p w14:paraId="7FA90C88" w14:textId="77777777" w:rsidR="00E55397" w:rsidRDefault="00395F00">
      <w:pPr>
        <w:pStyle w:val="a3"/>
        <w:ind w:left="644" w:right="2280"/>
        <w:jc w:val="left"/>
      </w:pPr>
      <w:r>
        <w:rPr>
          <w:color w:val="221F1F"/>
        </w:rPr>
        <w:t>Словосочетание</w:t>
      </w:r>
      <w:r>
        <w:rPr>
          <w:color w:val="221F1F"/>
          <w:spacing w:val="-10"/>
        </w:rPr>
        <w:t xml:space="preserve"> </w:t>
      </w:r>
      <w:r>
        <w:rPr>
          <w:color w:val="221F1F"/>
        </w:rPr>
        <w:t>и</w:t>
      </w:r>
      <w:r>
        <w:rPr>
          <w:color w:val="221F1F"/>
          <w:spacing w:val="-7"/>
        </w:rPr>
        <w:t xml:space="preserve"> </w:t>
      </w:r>
      <w:r>
        <w:rPr>
          <w:color w:val="221F1F"/>
        </w:rPr>
        <w:t>предложение</w:t>
      </w:r>
      <w:r>
        <w:rPr>
          <w:color w:val="221F1F"/>
          <w:spacing w:val="-7"/>
        </w:rPr>
        <w:t xml:space="preserve"> </w:t>
      </w:r>
      <w:r>
        <w:rPr>
          <w:color w:val="221F1F"/>
        </w:rPr>
        <w:t>как</w:t>
      </w:r>
      <w:r>
        <w:rPr>
          <w:color w:val="221F1F"/>
          <w:spacing w:val="-7"/>
        </w:rPr>
        <w:t xml:space="preserve"> </w:t>
      </w:r>
      <w:r>
        <w:rPr>
          <w:color w:val="221F1F"/>
        </w:rPr>
        <w:t>единицы</w:t>
      </w:r>
      <w:r>
        <w:rPr>
          <w:color w:val="221F1F"/>
          <w:spacing w:val="-7"/>
        </w:rPr>
        <w:t xml:space="preserve"> </w:t>
      </w:r>
      <w:r>
        <w:rPr>
          <w:color w:val="221F1F"/>
        </w:rPr>
        <w:t>синтаксиса. Пунктуация. Функции знаков препинания.</w:t>
      </w:r>
    </w:p>
    <w:p w14:paraId="1352A8DB" w14:textId="77777777" w:rsidR="00E55397" w:rsidRDefault="00E55397">
      <w:pPr>
        <w:pStyle w:val="a3"/>
        <w:spacing w:before="6"/>
        <w:ind w:left="0"/>
        <w:jc w:val="left"/>
      </w:pPr>
    </w:p>
    <w:p w14:paraId="65249F51" w14:textId="77777777" w:rsidR="00E55397" w:rsidRDefault="00395F00">
      <w:pPr>
        <w:pStyle w:val="2"/>
        <w:ind w:left="644"/>
        <w:jc w:val="left"/>
      </w:pPr>
      <w:r>
        <w:rPr>
          <w:color w:val="221F1F"/>
          <w:spacing w:val="-2"/>
        </w:rPr>
        <w:t>Словосочетание</w:t>
      </w:r>
    </w:p>
    <w:p w14:paraId="4900C463" w14:textId="77777777" w:rsidR="00E55397" w:rsidRDefault="00395F00">
      <w:pPr>
        <w:pStyle w:val="a3"/>
        <w:spacing w:line="319" w:lineRule="exact"/>
        <w:ind w:left="644"/>
        <w:jc w:val="left"/>
      </w:pPr>
      <w:r>
        <w:rPr>
          <w:color w:val="221F1F"/>
        </w:rPr>
        <w:t>Основные</w:t>
      </w:r>
      <w:r>
        <w:rPr>
          <w:color w:val="221F1F"/>
          <w:spacing w:val="-10"/>
        </w:rPr>
        <w:t xml:space="preserve"> </w:t>
      </w:r>
      <w:r>
        <w:rPr>
          <w:color w:val="221F1F"/>
        </w:rPr>
        <w:t>признаки</w:t>
      </w:r>
      <w:r>
        <w:rPr>
          <w:color w:val="221F1F"/>
          <w:spacing w:val="-8"/>
        </w:rPr>
        <w:t xml:space="preserve"> </w:t>
      </w:r>
      <w:r>
        <w:rPr>
          <w:color w:val="221F1F"/>
          <w:spacing w:val="-2"/>
        </w:rPr>
        <w:t>словосочетания.</w:t>
      </w:r>
    </w:p>
    <w:p w14:paraId="3D7ADB43" w14:textId="77777777" w:rsidR="00E55397" w:rsidRDefault="00395F00">
      <w:pPr>
        <w:pStyle w:val="a3"/>
        <w:ind w:left="644"/>
        <w:jc w:val="left"/>
      </w:pPr>
      <w:r>
        <w:rPr>
          <w:color w:val="221F1F"/>
        </w:rPr>
        <w:t>Виды</w:t>
      </w:r>
      <w:r>
        <w:rPr>
          <w:color w:val="221F1F"/>
          <w:spacing w:val="-13"/>
        </w:rPr>
        <w:t xml:space="preserve"> </w:t>
      </w:r>
      <w:r>
        <w:rPr>
          <w:color w:val="221F1F"/>
        </w:rPr>
        <w:t>словосочетаний</w:t>
      </w:r>
      <w:r>
        <w:rPr>
          <w:color w:val="221F1F"/>
          <w:spacing w:val="-13"/>
        </w:rPr>
        <w:t xml:space="preserve"> </w:t>
      </w:r>
      <w:r>
        <w:rPr>
          <w:color w:val="221F1F"/>
        </w:rPr>
        <w:t>по</w:t>
      </w:r>
      <w:r>
        <w:rPr>
          <w:color w:val="221F1F"/>
          <w:spacing w:val="-12"/>
        </w:rPr>
        <w:t xml:space="preserve"> </w:t>
      </w:r>
      <w:r>
        <w:rPr>
          <w:color w:val="221F1F"/>
        </w:rPr>
        <w:t>морфологическим</w:t>
      </w:r>
      <w:r>
        <w:rPr>
          <w:color w:val="221F1F"/>
          <w:spacing w:val="-13"/>
        </w:rPr>
        <w:t xml:space="preserve"> </w:t>
      </w:r>
      <w:r>
        <w:rPr>
          <w:color w:val="221F1F"/>
        </w:rPr>
        <w:t>свойствам</w:t>
      </w:r>
      <w:r>
        <w:rPr>
          <w:color w:val="221F1F"/>
          <w:spacing w:val="-13"/>
        </w:rPr>
        <w:t xml:space="preserve"> </w:t>
      </w:r>
      <w:r>
        <w:rPr>
          <w:color w:val="221F1F"/>
        </w:rPr>
        <w:t>главного</w:t>
      </w:r>
      <w:r>
        <w:rPr>
          <w:color w:val="221F1F"/>
          <w:spacing w:val="-12"/>
        </w:rPr>
        <w:t xml:space="preserve"> </w:t>
      </w:r>
      <w:r>
        <w:rPr>
          <w:color w:val="221F1F"/>
        </w:rPr>
        <w:t>слова:</w:t>
      </w:r>
      <w:r>
        <w:rPr>
          <w:color w:val="221F1F"/>
          <w:spacing w:val="-12"/>
        </w:rPr>
        <w:t xml:space="preserve"> </w:t>
      </w:r>
      <w:r>
        <w:rPr>
          <w:color w:val="221F1F"/>
        </w:rPr>
        <w:t>глагольные, именные, наречные.</w:t>
      </w:r>
    </w:p>
    <w:p w14:paraId="2D3A7641" w14:textId="77777777" w:rsidR="00E55397" w:rsidRDefault="00395F00">
      <w:pPr>
        <w:pStyle w:val="a3"/>
        <w:ind w:left="644"/>
        <w:jc w:val="left"/>
      </w:pPr>
      <w:r>
        <w:rPr>
          <w:color w:val="221F1F"/>
        </w:rPr>
        <w:t>Типы</w:t>
      </w:r>
      <w:r>
        <w:rPr>
          <w:color w:val="221F1F"/>
          <w:spacing w:val="40"/>
        </w:rPr>
        <w:t xml:space="preserve"> </w:t>
      </w:r>
      <w:r>
        <w:rPr>
          <w:color w:val="221F1F"/>
        </w:rPr>
        <w:t>подчинительной</w:t>
      </w:r>
      <w:r>
        <w:rPr>
          <w:color w:val="221F1F"/>
          <w:spacing w:val="40"/>
        </w:rPr>
        <w:t xml:space="preserve"> </w:t>
      </w:r>
      <w:r>
        <w:rPr>
          <w:color w:val="221F1F"/>
        </w:rPr>
        <w:t>связи</w:t>
      </w:r>
      <w:r>
        <w:rPr>
          <w:color w:val="221F1F"/>
          <w:spacing w:val="40"/>
        </w:rPr>
        <w:t xml:space="preserve"> </w:t>
      </w:r>
      <w:r>
        <w:rPr>
          <w:color w:val="221F1F"/>
        </w:rPr>
        <w:t>слов</w:t>
      </w:r>
      <w:r>
        <w:rPr>
          <w:color w:val="221F1F"/>
          <w:spacing w:val="40"/>
        </w:rPr>
        <w:t xml:space="preserve"> </w:t>
      </w:r>
      <w:r>
        <w:rPr>
          <w:color w:val="221F1F"/>
        </w:rPr>
        <w:t>в</w:t>
      </w:r>
      <w:r>
        <w:rPr>
          <w:color w:val="221F1F"/>
          <w:spacing w:val="40"/>
        </w:rPr>
        <w:t xml:space="preserve"> </w:t>
      </w:r>
      <w:r>
        <w:rPr>
          <w:color w:val="221F1F"/>
        </w:rPr>
        <w:t>словосочетании:</w:t>
      </w:r>
      <w:r>
        <w:rPr>
          <w:color w:val="221F1F"/>
          <w:spacing w:val="40"/>
        </w:rPr>
        <w:t xml:space="preserve"> </w:t>
      </w:r>
      <w:r>
        <w:rPr>
          <w:color w:val="221F1F"/>
        </w:rPr>
        <w:t>согласование,</w:t>
      </w:r>
      <w:r>
        <w:rPr>
          <w:color w:val="221F1F"/>
          <w:spacing w:val="40"/>
        </w:rPr>
        <w:t xml:space="preserve"> </w:t>
      </w:r>
      <w:r>
        <w:rPr>
          <w:color w:val="221F1F"/>
        </w:rPr>
        <w:t xml:space="preserve">управление, </w:t>
      </w:r>
      <w:r>
        <w:rPr>
          <w:color w:val="221F1F"/>
          <w:spacing w:val="-2"/>
        </w:rPr>
        <w:t>примыкание.</w:t>
      </w:r>
    </w:p>
    <w:p w14:paraId="36D75815" w14:textId="77777777" w:rsidR="00E55397" w:rsidRDefault="00395F00">
      <w:pPr>
        <w:pStyle w:val="a3"/>
        <w:ind w:left="644" w:right="4416"/>
        <w:jc w:val="left"/>
      </w:pPr>
      <w:r>
        <w:rPr>
          <w:color w:val="221F1F"/>
        </w:rPr>
        <w:t>Синтаксический анализ словосочетаний. Грамматическая</w:t>
      </w:r>
      <w:r>
        <w:rPr>
          <w:color w:val="221F1F"/>
          <w:spacing w:val="-18"/>
        </w:rPr>
        <w:t xml:space="preserve"> </w:t>
      </w:r>
      <w:r>
        <w:rPr>
          <w:color w:val="221F1F"/>
        </w:rPr>
        <w:t>синонимия</w:t>
      </w:r>
      <w:r>
        <w:rPr>
          <w:color w:val="221F1F"/>
          <w:spacing w:val="-17"/>
        </w:rPr>
        <w:t xml:space="preserve"> </w:t>
      </w:r>
      <w:r>
        <w:rPr>
          <w:color w:val="221F1F"/>
        </w:rPr>
        <w:t>словосочетаний. Нормы построения словосочетаний.</w:t>
      </w:r>
    </w:p>
    <w:p w14:paraId="7E5AE781" w14:textId="77777777" w:rsidR="00E55397" w:rsidRDefault="00E55397">
      <w:pPr>
        <w:pStyle w:val="a3"/>
        <w:spacing w:before="4"/>
        <w:ind w:left="0"/>
        <w:jc w:val="left"/>
      </w:pPr>
    </w:p>
    <w:p w14:paraId="007043D1" w14:textId="77777777" w:rsidR="00E55397" w:rsidRDefault="00395F00">
      <w:pPr>
        <w:pStyle w:val="2"/>
        <w:spacing w:line="320" w:lineRule="exact"/>
        <w:ind w:left="644"/>
        <w:jc w:val="left"/>
      </w:pPr>
      <w:r>
        <w:rPr>
          <w:color w:val="221F1F"/>
          <w:spacing w:val="-2"/>
        </w:rPr>
        <w:t>Предложение</w:t>
      </w:r>
    </w:p>
    <w:p w14:paraId="6DE65774" w14:textId="77777777" w:rsidR="00E55397" w:rsidRDefault="00395F00">
      <w:pPr>
        <w:pStyle w:val="a3"/>
        <w:ind w:left="644"/>
        <w:jc w:val="left"/>
      </w:pPr>
      <w:r>
        <w:rPr>
          <w:color w:val="221F1F"/>
        </w:rPr>
        <w:t xml:space="preserve">Предложение. Основные признаки предложения: смысловая и интонационная </w:t>
      </w:r>
      <w:proofErr w:type="gramStart"/>
      <w:r>
        <w:rPr>
          <w:color w:val="221F1F"/>
        </w:rPr>
        <w:t xml:space="preserve">за- </w:t>
      </w:r>
      <w:proofErr w:type="spellStart"/>
      <w:r>
        <w:rPr>
          <w:color w:val="221F1F"/>
        </w:rPr>
        <w:t>конченность</w:t>
      </w:r>
      <w:proofErr w:type="spellEnd"/>
      <w:proofErr w:type="gramEnd"/>
      <w:r>
        <w:rPr>
          <w:color w:val="221F1F"/>
        </w:rPr>
        <w:t xml:space="preserve">, грамматическая </w:t>
      </w:r>
      <w:proofErr w:type="spellStart"/>
      <w:r>
        <w:rPr>
          <w:color w:val="221F1F"/>
        </w:rPr>
        <w:t>оформленность</w:t>
      </w:r>
      <w:proofErr w:type="spellEnd"/>
      <w:r>
        <w:rPr>
          <w:color w:val="221F1F"/>
        </w:rPr>
        <w:t>.</w:t>
      </w:r>
    </w:p>
    <w:p w14:paraId="38B5F5A1" w14:textId="77777777" w:rsidR="00E55397" w:rsidRDefault="00395F00">
      <w:pPr>
        <w:pStyle w:val="a3"/>
        <w:ind w:left="644" w:right="282"/>
      </w:pPr>
      <w:r>
        <w:rPr>
          <w:color w:val="221F1F"/>
        </w:rPr>
        <w:t xml:space="preserve">Виды предложений по цели высказывания (повествовательные, вопросительные, побудительные) и по эмоциональной окраске (восклицательные, </w:t>
      </w:r>
      <w:proofErr w:type="spellStart"/>
      <w:proofErr w:type="gramStart"/>
      <w:r>
        <w:rPr>
          <w:color w:val="221F1F"/>
        </w:rPr>
        <w:t>невосклица</w:t>
      </w:r>
      <w:proofErr w:type="spellEnd"/>
      <w:r>
        <w:rPr>
          <w:color w:val="221F1F"/>
        </w:rPr>
        <w:t>- тельные</w:t>
      </w:r>
      <w:proofErr w:type="gramEnd"/>
      <w:r>
        <w:rPr>
          <w:color w:val="221F1F"/>
        </w:rPr>
        <w:t>). Их интонационные и смысловые особенности.</w:t>
      </w:r>
    </w:p>
    <w:p w14:paraId="379CE380" w14:textId="77777777" w:rsidR="00E55397" w:rsidRDefault="00395F00">
      <w:pPr>
        <w:pStyle w:val="a3"/>
        <w:ind w:left="644" w:right="278"/>
      </w:pPr>
      <w:r>
        <w:rPr>
          <w:color w:val="221F1F"/>
        </w:rPr>
        <w:t xml:space="preserve">Употребление языковых форм выражения побуждения в побудительных </w:t>
      </w:r>
      <w:proofErr w:type="spellStart"/>
      <w:proofErr w:type="gramStart"/>
      <w:r>
        <w:rPr>
          <w:color w:val="221F1F"/>
        </w:rPr>
        <w:t>предло</w:t>
      </w:r>
      <w:proofErr w:type="spellEnd"/>
      <w:r>
        <w:rPr>
          <w:color w:val="221F1F"/>
        </w:rPr>
        <w:t xml:space="preserve">- </w:t>
      </w:r>
      <w:proofErr w:type="spellStart"/>
      <w:r>
        <w:rPr>
          <w:color w:val="221F1F"/>
          <w:spacing w:val="-2"/>
        </w:rPr>
        <w:t>жениях</w:t>
      </w:r>
      <w:proofErr w:type="spellEnd"/>
      <w:proofErr w:type="gramEnd"/>
      <w:r>
        <w:rPr>
          <w:color w:val="221F1F"/>
          <w:spacing w:val="-2"/>
        </w:rPr>
        <w:t>.</w:t>
      </w:r>
    </w:p>
    <w:p w14:paraId="18D08051" w14:textId="77777777" w:rsidR="00E55397" w:rsidRDefault="00395F00">
      <w:pPr>
        <w:pStyle w:val="a3"/>
        <w:ind w:left="644" w:right="278"/>
      </w:pPr>
      <w:r>
        <w:rPr>
          <w:color w:val="221F1F"/>
        </w:rPr>
        <w:t xml:space="preserve">Средства оформления предложения в устной и письменной речи (интонация, </w:t>
      </w:r>
      <w:proofErr w:type="spellStart"/>
      <w:proofErr w:type="gramStart"/>
      <w:r>
        <w:rPr>
          <w:color w:val="221F1F"/>
        </w:rPr>
        <w:t>ло</w:t>
      </w:r>
      <w:proofErr w:type="spellEnd"/>
      <w:r>
        <w:rPr>
          <w:color w:val="221F1F"/>
        </w:rPr>
        <w:t xml:space="preserve">- </w:t>
      </w:r>
      <w:proofErr w:type="spellStart"/>
      <w:r>
        <w:rPr>
          <w:color w:val="221F1F"/>
        </w:rPr>
        <w:t>гическое</w:t>
      </w:r>
      <w:proofErr w:type="spellEnd"/>
      <w:proofErr w:type="gramEnd"/>
      <w:r>
        <w:rPr>
          <w:color w:val="221F1F"/>
        </w:rPr>
        <w:t xml:space="preserve"> ударение, знаки препинания).</w:t>
      </w:r>
    </w:p>
    <w:p w14:paraId="11D75C99" w14:textId="77777777" w:rsidR="00E55397" w:rsidRDefault="00395F00">
      <w:pPr>
        <w:pStyle w:val="a3"/>
        <w:ind w:left="644" w:right="279"/>
        <w:jc w:val="left"/>
      </w:pPr>
      <w:r>
        <w:rPr>
          <w:color w:val="221F1F"/>
        </w:rPr>
        <w:t xml:space="preserve">Виды предложений по количеству грамматических основ (простые, сложные). Виды простых предложений по наличию главных членов (двусоставные, </w:t>
      </w:r>
      <w:proofErr w:type="spellStart"/>
      <w:proofErr w:type="gramStart"/>
      <w:r>
        <w:rPr>
          <w:color w:val="221F1F"/>
        </w:rPr>
        <w:t>односо</w:t>
      </w:r>
      <w:proofErr w:type="spellEnd"/>
      <w:r>
        <w:rPr>
          <w:color w:val="221F1F"/>
        </w:rPr>
        <w:t xml:space="preserve">- </w:t>
      </w:r>
      <w:r>
        <w:rPr>
          <w:color w:val="221F1F"/>
          <w:spacing w:val="-2"/>
        </w:rPr>
        <w:t>ставные</w:t>
      </w:r>
      <w:proofErr w:type="gramEnd"/>
      <w:r>
        <w:rPr>
          <w:color w:val="221F1F"/>
          <w:spacing w:val="-2"/>
        </w:rPr>
        <w:t>).</w:t>
      </w:r>
    </w:p>
    <w:p w14:paraId="0E0823C4" w14:textId="77777777" w:rsidR="00E55397" w:rsidRDefault="00395F00">
      <w:pPr>
        <w:pStyle w:val="a3"/>
        <w:ind w:left="644"/>
        <w:jc w:val="left"/>
      </w:pPr>
      <w:r>
        <w:rPr>
          <w:color w:val="221F1F"/>
        </w:rPr>
        <w:t>Виды</w:t>
      </w:r>
      <w:r>
        <w:rPr>
          <w:color w:val="221F1F"/>
          <w:spacing w:val="40"/>
        </w:rPr>
        <w:t xml:space="preserve"> </w:t>
      </w:r>
      <w:r>
        <w:rPr>
          <w:color w:val="221F1F"/>
        </w:rPr>
        <w:t>предложений</w:t>
      </w:r>
      <w:r>
        <w:rPr>
          <w:color w:val="221F1F"/>
          <w:spacing w:val="38"/>
        </w:rPr>
        <w:t xml:space="preserve"> </w:t>
      </w:r>
      <w:r>
        <w:rPr>
          <w:color w:val="221F1F"/>
        </w:rPr>
        <w:t>по</w:t>
      </w:r>
      <w:r>
        <w:rPr>
          <w:color w:val="221F1F"/>
          <w:spacing w:val="37"/>
        </w:rPr>
        <w:t xml:space="preserve"> </w:t>
      </w:r>
      <w:r>
        <w:rPr>
          <w:color w:val="221F1F"/>
        </w:rPr>
        <w:t>наличию</w:t>
      </w:r>
      <w:r>
        <w:rPr>
          <w:color w:val="221F1F"/>
          <w:spacing w:val="38"/>
        </w:rPr>
        <w:t xml:space="preserve"> </w:t>
      </w:r>
      <w:r>
        <w:rPr>
          <w:color w:val="221F1F"/>
        </w:rPr>
        <w:t>второстепенных</w:t>
      </w:r>
      <w:r>
        <w:rPr>
          <w:color w:val="221F1F"/>
          <w:spacing w:val="40"/>
        </w:rPr>
        <w:t xml:space="preserve"> </w:t>
      </w:r>
      <w:r>
        <w:rPr>
          <w:color w:val="221F1F"/>
        </w:rPr>
        <w:t>членов</w:t>
      </w:r>
      <w:r>
        <w:rPr>
          <w:color w:val="221F1F"/>
          <w:spacing w:val="39"/>
        </w:rPr>
        <w:t xml:space="preserve"> </w:t>
      </w:r>
      <w:r>
        <w:rPr>
          <w:color w:val="221F1F"/>
        </w:rPr>
        <w:t>(распространённые,</w:t>
      </w:r>
      <w:r>
        <w:rPr>
          <w:color w:val="221F1F"/>
          <w:spacing w:val="36"/>
        </w:rPr>
        <w:t xml:space="preserve"> </w:t>
      </w:r>
      <w:proofErr w:type="spellStart"/>
      <w:proofErr w:type="gramStart"/>
      <w:r>
        <w:rPr>
          <w:color w:val="221F1F"/>
        </w:rPr>
        <w:t>не-</w:t>
      </w:r>
      <w:proofErr w:type="spellEnd"/>
      <w:r>
        <w:rPr>
          <w:color w:val="221F1F"/>
        </w:rPr>
        <w:t xml:space="preserve"> </w:t>
      </w:r>
      <w:r>
        <w:rPr>
          <w:color w:val="221F1F"/>
          <w:spacing w:val="-2"/>
        </w:rPr>
        <w:t>распространённые</w:t>
      </w:r>
      <w:proofErr w:type="gramEnd"/>
      <w:r>
        <w:rPr>
          <w:color w:val="221F1F"/>
          <w:spacing w:val="-2"/>
        </w:rPr>
        <w:t>).</w:t>
      </w:r>
    </w:p>
    <w:p w14:paraId="6950C2EF" w14:textId="77777777" w:rsidR="00E55397" w:rsidRDefault="00395F00">
      <w:pPr>
        <w:pStyle w:val="a3"/>
        <w:spacing w:line="321" w:lineRule="exact"/>
        <w:ind w:left="644"/>
        <w:jc w:val="left"/>
      </w:pPr>
      <w:r>
        <w:rPr>
          <w:color w:val="221F1F"/>
        </w:rPr>
        <w:t>Предложения</w:t>
      </w:r>
      <w:r>
        <w:rPr>
          <w:color w:val="221F1F"/>
          <w:spacing w:val="-6"/>
        </w:rPr>
        <w:t xml:space="preserve"> </w:t>
      </w:r>
      <w:r>
        <w:rPr>
          <w:color w:val="221F1F"/>
        </w:rPr>
        <w:t>полные</w:t>
      </w:r>
      <w:r>
        <w:rPr>
          <w:color w:val="221F1F"/>
          <w:spacing w:val="-5"/>
        </w:rPr>
        <w:t xml:space="preserve"> </w:t>
      </w:r>
      <w:r>
        <w:rPr>
          <w:color w:val="221F1F"/>
        </w:rPr>
        <w:t>и</w:t>
      </w:r>
      <w:r>
        <w:rPr>
          <w:color w:val="221F1F"/>
          <w:spacing w:val="-7"/>
        </w:rPr>
        <w:t xml:space="preserve"> </w:t>
      </w:r>
      <w:r>
        <w:rPr>
          <w:color w:val="221F1F"/>
          <w:spacing w:val="-2"/>
        </w:rPr>
        <w:t>неполные.</w:t>
      </w:r>
    </w:p>
    <w:p w14:paraId="5A533585" w14:textId="77777777" w:rsidR="00E55397" w:rsidRDefault="00395F00">
      <w:pPr>
        <w:pStyle w:val="a3"/>
        <w:spacing w:before="1"/>
        <w:ind w:left="644"/>
        <w:jc w:val="left"/>
      </w:pPr>
      <w:r>
        <w:rPr>
          <w:color w:val="221F1F"/>
        </w:rPr>
        <w:t>Употребление</w:t>
      </w:r>
      <w:r>
        <w:rPr>
          <w:color w:val="221F1F"/>
          <w:spacing w:val="-13"/>
        </w:rPr>
        <w:t xml:space="preserve"> </w:t>
      </w:r>
      <w:r>
        <w:rPr>
          <w:color w:val="221F1F"/>
        </w:rPr>
        <w:t>неполных</w:t>
      </w:r>
      <w:r>
        <w:rPr>
          <w:color w:val="221F1F"/>
          <w:spacing w:val="-10"/>
        </w:rPr>
        <w:t xml:space="preserve"> </w:t>
      </w:r>
      <w:r>
        <w:rPr>
          <w:color w:val="221F1F"/>
        </w:rPr>
        <w:t>предложений</w:t>
      </w:r>
      <w:r>
        <w:rPr>
          <w:color w:val="221F1F"/>
          <w:spacing w:val="-13"/>
        </w:rPr>
        <w:t xml:space="preserve"> </w:t>
      </w:r>
      <w:r>
        <w:rPr>
          <w:color w:val="221F1F"/>
        </w:rPr>
        <w:t>в</w:t>
      </w:r>
      <w:r>
        <w:rPr>
          <w:color w:val="221F1F"/>
          <w:spacing w:val="-12"/>
        </w:rPr>
        <w:t xml:space="preserve"> </w:t>
      </w:r>
      <w:r>
        <w:rPr>
          <w:color w:val="221F1F"/>
        </w:rPr>
        <w:t>диалогической</w:t>
      </w:r>
      <w:r>
        <w:rPr>
          <w:color w:val="221F1F"/>
          <w:spacing w:val="-13"/>
        </w:rPr>
        <w:t xml:space="preserve"> </w:t>
      </w:r>
      <w:r>
        <w:rPr>
          <w:color w:val="221F1F"/>
        </w:rPr>
        <w:t>речи,</w:t>
      </w:r>
      <w:r>
        <w:rPr>
          <w:color w:val="221F1F"/>
          <w:spacing w:val="-12"/>
        </w:rPr>
        <w:t xml:space="preserve"> </w:t>
      </w:r>
      <w:r>
        <w:rPr>
          <w:color w:val="221F1F"/>
        </w:rPr>
        <w:t>соблюдение</w:t>
      </w:r>
      <w:r>
        <w:rPr>
          <w:color w:val="221F1F"/>
          <w:spacing w:val="-11"/>
        </w:rPr>
        <w:t xml:space="preserve"> </w:t>
      </w:r>
      <w:r>
        <w:rPr>
          <w:color w:val="221F1F"/>
        </w:rPr>
        <w:t>в</w:t>
      </w:r>
      <w:r>
        <w:rPr>
          <w:color w:val="221F1F"/>
          <w:spacing w:val="-12"/>
        </w:rPr>
        <w:t xml:space="preserve"> </w:t>
      </w:r>
      <w:r>
        <w:rPr>
          <w:color w:val="221F1F"/>
        </w:rPr>
        <w:t>устной речи интонации неполного предложения.</w:t>
      </w:r>
    </w:p>
    <w:p w14:paraId="45392255" w14:textId="77777777" w:rsidR="00E55397" w:rsidRDefault="00395F00">
      <w:pPr>
        <w:pStyle w:val="a3"/>
        <w:ind w:left="644"/>
        <w:jc w:val="left"/>
        <w:rPr>
          <w:i/>
        </w:rPr>
      </w:pPr>
      <w:r>
        <w:rPr>
          <w:color w:val="221F1F"/>
        </w:rPr>
        <w:t>Грамматические,</w:t>
      </w:r>
      <w:r>
        <w:rPr>
          <w:color w:val="221F1F"/>
          <w:spacing w:val="-3"/>
        </w:rPr>
        <w:t xml:space="preserve"> </w:t>
      </w:r>
      <w:r>
        <w:rPr>
          <w:color w:val="221F1F"/>
        </w:rPr>
        <w:t>интонационные</w:t>
      </w:r>
      <w:r>
        <w:rPr>
          <w:color w:val="221F1F"/>
          <w:spacing w:val="-2"/>
        </w:rPr>
        <w:t xml:space="preserve"> </w:t>
      </w:r>
      <w:r>
        <w:rPr>
          <w:color w:val="221F1F"/>
        </w:rPr>
        <w:t>и пунктуационные</w:t>
      </w:r>
      <w:r>
        <w:rPr>
          <w:color w:val="221F1F"/>
          <w:spacing w:val="-2"/>
        </w:rPr>
        <w:t xml:space="preserve"> </w:t>
      </w:r>
      <w:r>
        <w:rPr>
          <w:color w:val="221F1F"/>
        </w:rPr>
        <w:t xml:space="preserve">особенности предложений со словами </w:t>
      </w:r>
      <w:r>
        <w:rPr>
          <w:b/>
          <w:i/>
          <w:color w:val="221F1F"/>
        </w:rPr>
        <w:t>да</w:t>
      </w:r>
      <w:r>
        <w:rPr>
          <w:i/>
          <w:color w:val="221F1F"/>
        </w:rPr>
        <w:t xml:space="preserve">, </w:t>
      </w:r>
      <w:r>
        <w:rPr>
          <w:b/>
          <w:i/>
          <w:color w:val="221F1F"/>
        </w:rPr>
        <w:t>нет</w:t>
      </w:r>
      <w:r>
        <w:rPr>
          <w:i/>
          <w:color w:val="221F1F"/>
        </w:rPr>
        <w:t>.</w:t>
      </w:r>
    </w:p>
    <w:p w14:paraId="3BE6E9C0" w14:textId="77777777" w:rsidR="00E55397" w:rsidRDefault="00395F00">
      <w:pPr>
        <w:pStyle w:val="a3"/>
        <w:spacing w:line="321" w:lineRule="exact"/>
        <w:ind w:left="644"/>
        <w:jc w:val="left"/>
      </w:pPr>
      <w:r>
        <w:rPr>
          <w:color w:val="221F1F"/>
        </w:rPr>
        <w:t>Нормы</w:t>
      </w:r>
      <w:r>
        <w:rPr>
          <w:color w:val="221F1F"/>
          <w:spacing w:val="-10"/>
        </w:rPr>
        <w:t xml:space="preserve"> </w:t>
      </w:r>
      <w:r>
        <w:rPr>
          <w:color w:val="221F1F"/>
        </w:rPr>
        <w:t>построения</w:t>
      </w:r>
      <w:r>
        <w:rPr>
          <w:color w:val="221F1F"/>
          <w:spacing w:val="-12"/>
        </w:rPr>
        <w:t xml:space="preserve"> </w:t>
      </w:r>
      <w:r>
        <w:rPr>
          <w:color w:val="221F1F"/>
        </w:rPr>
        <w:t>простого</w:t>
      </w:r>
      <w:r>
        <w:rPr>
          <w:color w:val="221F1F"/>
          <w:spacing w:val="-8"/>
        </w:rPr>
        <w:t xml:space="preserve"> </w:t>
      </w:r>
      <w:r>
        <w:rPr>
          <w:color w:val="221F1F"/>
        </w:rPr>
        <w:t>предложения,</w:t>
      </w:r>
      <w:r>
        <w:rPr>
          <w:color w:val="221F1F"/>
          <w:spacing w:val="-10"/>
        </w:rPr>
        <w:t xml:space="preserve"> </w:t>
      </w:r>
      <w:r>
        <w:rPr>
          <w:color w:val="221F1F"/>
        </w:rPr>
        <w:t>использования</w:t>
      </w:r>
      <w:r>
        <w:rPr>
          <w:color w:val="221F1F"/>
          <w:spacing w:val="-11"/>
        </w:rPr>
        <w:t xml:space="preserve"> </w:t>
      </w:r>
      <w:r>
        <w:rPr>
          <w:color w:val="221F1F"/>
          <w:spacing w:val="-2"/>
        </w:rPr>
        <w:t>инверсии.</w:t>
      </w:r>
    </w:p>
    <w:p w14:paraId="24A2408B" w14:textId="77777777" w:rsidR="00E55397" w:rsidRDefault="00395F00">
      <w:pPr>
        <w:pStyle w:val="2"/>
        <w:spacing w:before="4" w:line="240" w:lineRule="auto"/>
        <w:ind w:left="644"/>
        <w:jc w:val="left"/>
      </w:pPr>
      <w:r>
        <w:rPr>
          <w:color w:val="221F1F"/>
        </w:rPr>
        <w:t>Двусоставное</w:t>
      </w:r>
      <w:r>
        <w:rPr>
          <w:color w:val="221F1F"/>
          <w:spacing w:val="-10"/>
        </w:rPr>
        <w:t xml:space="preserve"> </w:t>
      </w:r>
      <w:r>
        <w:rPr>
          <w:color w:val="221F1F"/>
          <w:spacing w:val="-2"/>
        </w:rPr>
        <w:t>предложение</w:t>
      </w:r>
    </w:p>
    <w:p w14:paraId="7F92ED82" w14:textId="77777777" w:rsidR="00E55397" w:rsidRDefault="00395F00">
      <w:pPr>
        <w:pStyle w:val="3"/>
        <w:spacing w:before="2" w:line="240" w:lineRule="auto"/>
        <w:ind w:left="644"/>
        <w:jc w:val="left"/>
      </w:pPr>
      <w:r>
        <w:rPr>
          <w:color w:val="221F1F"/>
        </w:rPr>
        <w:t>Главные</w:t>
      </w:r>
      <w:r>
        <w:rPr>
          <w:color w:val="221F1F"/>
          <w:spacing w:val="-3"/>
        </w:rPr>
        <w:t xml:space="preserve"> </w:t>
      </w:r>
      <w:r>
        <w:rPr>
          <w:color w:val="221F1F"/>
        </w:rPr>
        <w:t>члены</w:t>
      </w:r>
      <w:r>
        <w:rPr>
          <w:color w:val="221F1F"/>
          <w:spacing w:val="-3"/>
        </w:rPr>
        <w:t xml:space="preserve"> </w:t>
      </w:r>
      <w:r>
        <w:rPr>
          <w:color w:val="221F1F"/>
          <w:spacing w:val="-2"/>
        </w:rPr>
        <w:t>предложения</w:t>
      </w:r>
    </w:p>
    <w:p w14:paraId="42AE8C56" w14:textId="77777777" w:rsidR="00E55397" w:rsidRDefault="00E55397">
      <w:pPr>
        <w:sectPr w:rsidR="00E55397">
          <w:pgSz w:w="11910" w:h="16840"/>
          <w:pgMar w:top="440" w:right="700" w:bottom="280" w:left="340" w:header="720" w:footer="720" w:gutter="0"/>
          <w:cols w:space="720"/>
        </w:sectPr>
      </w:pPr>
    </w:p>
    <w:p w14:paraId="3D4A9FAD" w14:textId="77777777" w:rsidR="00E55397" w:rsidRDefault="00395F00">
      <w:pPr>
        <w:pStyle w:val="a3"/>
        <w:spacing w:before="69"/>
        <w:ind w:left="644" w:right="2280"/>
        <w:jc w:val="left"/>
      </w:pPr>
      <w:r>
        <w:rPr>
          <w:color w:val="221F1F"/>
        </w:rPr>
        <w:lastRenderedPageBreak/>
        <w:t>Подлежащее</w:t>
      </w:r>
      <w:r>
        <w:rPr>
          <w:color w:val="221F1F"/>
          <w:spacing w:val="-8"/>
        </w:rPr>
        <w:t xml:space="preserve"> </w:t>
      </w:r>
      <w:r>
        <w:rPr>
          <w:color w:val="221F1F"/>
        </w:rPr>
        <w:t>и</w:t>
      </w:r>
      <w:r>
        <w:rPr>
          <w:color w:val="221F1F"/>
          <w:spacing w:val="-6"/>
        </w:rPr>
        <w:t xml:space="preserve"> </w:t>
      </w:r>
      <w:r>
        <w:rPr>
          <w:color w:val="221F1F"/>
        </w:rPr>
        <w:t>сказуемое</w:t>
      </w:r>
      <w:r>
        <w:rPr>
          <w:color w:val="221F1F"/>
          <w:spacing w:val="-6"/>
        </w:rPr>
        <w:t xml:space="preserve"> </w:t>
      </w:r>
      <w:r>
        <w:rPr>
          <w:color w:val="221F1F"/>
        </w:rPr>
        <w:t>как</w:t>
      </w:r>
      <w:r>
        <w:rPr>
          <w:color w:val="221F1F"/>
          <w:spacing w:val="-6"/>
        </w:rPr>
        <w:t xml:space="preserve"> </w:t>
      </w:r>
      <w:r>
        <w:rPr>
          <w:color w:val="221F1F"/>
        </w:rPr>
        <w:t>главные</w:t>
      </w:r>
      <w:r>
        <w:rPr>
          <w:color w:val="221F1F"/>
          <w:spacing w:val="-6"/>
        </w:rPr>
        <w:t xml:space="preserve"> </w:t>
      </w:r>
      <w:r>
        <w:rPr>
          <w:color w:val="221F1F"/>
        </w:rPr>
        <w:t>члены</w:t>
      </w:r>
      <w:r>
        <w:rPr>
          <w:color w:val="221F1F"/>
          <w:spacing w:val="-8"/>
        </w:rPr>
        <w:t xml:space="preserve"> </w:t>
      </w:r>
      <w:r>
        <w:rPr>
          <w:color w:val="221F1F"/>
        </w:rPr>
        <w:t>предложения. Способы выражения подлежащего.</w:t>
      </w:r>
    </w:p>
    <w:p w14:paraId="72DC80EB" w14:textId="77777777" w:rsidR="00E55397" w:rsidRDefault="00395F00">
      <w:pPr>
        <w:pStyle w:val="a3"/>
        <w:spacing w:before="2"/>
        <w:ind w:left="644"/>
        <w:jc w:val="left"/>
      </w:pPr>
      <w:r>
        <w:rPr>
          <w:color w:val="221F1F"/>
        </w:rPr>
        <w:t>Виды</w:t>
      </w:r>
      <w:r>
        <w:rPr>
          <w:color w:val="221F1F"/>
          <w:spacing w:val="-12"/>
        </w:rPr>
        <w:t xml:space="preserve"> </w:t>
      </w:r>
      <w:r>
        <w:rPr>
          <w:color w:val="221F1F"/>
        </w:rPr>
        <w:t>сказуемого</w:t>
      </w:r>
      <w:r>
        <w:rPr>
          <w:color w:val="221F1F"/>
          <w:spacing w:val="-11"/>
        </w:rPr>
        <w:t xml:space="preserve"> </w:t>
      </w:r>
      <w:r>
        <w:rPr>
          <w:color w:val="221F1F"/>
        </w:rPr>
        <w:t>(простое</w:t>
      </w:r>
      <w:r>
        <w:rPr>
          <w:color w:val="221F1F"/>
          <w:spacing w:val="-12"/>
        </w:rPr>
        <w:t xml:space="preserve"> </w:t>
      </w:r>
      <w:r>
        <w:rPr>
          <w:color w:val="221F1F"/>
        </w:rPr>
        <w:t>глагольное,</w:t>
      </w:r>
      <w:r>
        <w:rPr>
          <w:color w:val="221F1F"/>
          <w:spacing w:val="-12"/>
        </w:rPr>
        <w:t xml:space="preserve"> </w:t>
      </w:r>
      <w:r>
        <w:rPr>
          <w:color w:val="221F1F"/>
        </w:rPr>
        <w:t>составное</w:t>
      </w:r>
      <w:r>
        <w:rPr>
          <w:color w:val="221F1F"/>
          <w:spacing w:val="-12"/>
        </w:rPr>
        <w:t xml:space="preserve"> </w:t>
      </w:r>
      <w:r>
        <w:rPr>
          <w:color w:val="221F1F"/>
        </w:rPr>
        <w:t>глагольное,</w:t>
      </w:r>
      <w:r>
        <w:rPr>
          <w:color w:val="221F1F"/>
          <w:spacing w:val="-13"/>
        </w:rPr>
        <w:t xml:space="preserve"> </w:t>
      </w:r>
      <w:r>
        <w:rPr>
          <w:color w:val="221F1F"/>
        </w:rPr>
        <w:t>составное</w:t>
      </w:r>
      <w:r>
        <w:rPr>
          <w:color w:val="221F1F"/>
          <w:spacing w:val="-12"/>
        </w:rPr>
        <w:t xml:space="preserve"> </w:t>
      </w:r>
      <w:r>
        <w:rPr>
          <w:color w:val="221F1F"/>
        </w:rPr>
        <w:t>именное)</w:t>
      </w:r>
      <w:r>
        <w:rPr>
          <w:color w:val="221F1F"/>
          <w:spacing w:val="-12"/>
        </w:rPr>
        <w:t xml:space="preserve"> </w:t>
      </w:r>
      <w:r>
        <w:rPr>
          <w:color w:val="221F1F"/>
        </w:rPr>
        <w:t>и способы его выражения.</w:t>
      </w:r>
    </w:p>
    <w:p w14:paraId="104AA5BE" w14:textId="77777777" w:rsidR="00E55397" w:rsidRDefault="00395F00">
      <w:pPr>
        <w:pStyle w:val="a3"/>
        <w:spacing w:line="321" w:lineRule="exact"/>
        <w:ind w:left="644"/>
        <w:jc w:val="left"/>
      </w:pPr>
      <w:r>
        <w:rPr>
          <w:color w:val="221F1F"/>
        </w:rPr>
        <w:t>Тире</w:t>
      </w:r>
      <w:r>
        <w:rPr>
          <w:color w:val="221F1F"/>
          <w:spacing w:val="-5"/>
        </w:rPr>
        <w:t xml:space="preserve"> </w:t>
      </w:r>
      <w:r>
        <w:rPr>
          <w:color w:val="221F1F"/>
        </w:rPr>
        <w:t>между</w:t>
      </w:r>
      <w:r>
        <w:rPr>
          <w:color w:val="221F1F"/>
          <w:spacing w:val="-6"/>
        </w:rPr>
        <w:t xml:space="preserve"> </w:t>
      </w:r>
      <w:r>
        <w:rPr>
          <w:color w:val="221F1F"/>
        </w:rPr>
        <w:t>подлежащим</w:t>
      </w:r>
      <w:r>
        <w:rPr>
          <w:color w:val="221F1F"/>
          <w:spacing w:val="-2"/>
        </w:rPr>
        <w:t xml:space="preserve"> </w:t>
      </w:r>
      <w:r>
        <w:rPr>
          <w:color w:val="221F1F"/>
        </w:rPr>
        <w:t>и</w:t>
      </w:r>
      <w:r>
        <w:rPr>
          <w:color w:val="221F1F"/>
          <w:spacing w:val="-3"/>
        </w:rPr>
        <w:t xml:space="preserve"> </w:t>
      </w:r>
      <w:r>
        <w:rPr>
          <w:color w:val="221F1F"/>
          <w:spacing w:val="-2"/>
        </w:rPr>
        <w:t>сказуемым.</w:t>
      </w:r>
    </w:p>
    <w:p w14:paraId="1AC532EE" w14:textId="77777777" w:rsidR="00E55397" w:rsidRDefault="00395F00">
      <w:pPr>
        <w:pStyle w:val="a3"/>
        <w:ind w:left="644" w:right="278"/>
      </w:pPr>
      <w:r>
        <w:rPr>
          <w:color w:val="221F1F"/>
        </w:rPr>
        <w:t xml:space="preserve">Нормы согласования сказуемого с подлежащим, выраженным словосочетанием, сложносокращёнными словами, словами </w:t>
      </w:r>
      <w:r>
        <w:rPr>
          <w:b/>
          <w:i/>
          <w:color w:val="221F1F"/>
        </w:rPr>
        <w:t>большинство — меньшинство</w:t>
      </w:r>
      <w:r>
        <w:rPr>
          <w:i/>
          <w:color w:val="221F1F"/>
        </w:rPr>
        <w:t xml:space="preserve">, </w:t>
      </w:r>
      <w:proofErr w:type="gramStart"/>
      <w:r>
        <w:rPr>
          <w:color w:val="221F1F"/>
        </w:rPr>
        <w:t xml:space="preserve">коли- </w:t>
      </w:r>
      <w:proofErr w:type="spellStart"/>
      <w:r>
        <w:rPr>
          <w:color w:val="221F1F"/>
        </w:rPr>
        <w:t>чественными</w:t>
      </w:r>
      <w:proofErr w:type="spellEnd"/>
      <w:proofErr w:type="gramEnd"/>
      <w:r>
        <w:rPr>
          <w:color w:val="221F1F"/>
        </w:rPr>
        <w:t xml:space="preserve"> сочетаниями.</w:t>
      </w:r>
    </w:p>
    <w:p w14:paraId="1A3FA430" w14:textId="77777777" w:rsidR="00E55397" w:rsidRDefault="00395F00">
      <w:pPr>
        <w:pStyle w:val="3"/>
        <w:spacing w:before="8"/>
        <w:ind w:left="644"/>
      </w:pPr>
      <w:r>
        <w:rPr>
          <w:color w:val="221F1F"/>
        </w:rPr>
        <w:t>Второстепенные</w:t>
      </w:r>
      <w:r>
        <w:rPr>
          <w:color w:val="221F1F"/>
          <w:spacing w:val="-7"/>
        </w:rPr>
        <w:t xml:space="preserve"> </w:t>
      </w:r>
      <w:r>
        <w:rPr>
          <w:color w:val="221F1F"/>
        </w:rPr>
        <w:t>члены</w:t>
      </w:r>
      <w:r>
        <w:rPr>
          <w:color w:val="221F1F"/>
          <w:spacing w:val="-7"/>
        </w:rPr>
        <w:t xml:space="preserve"> </w:t>
      </w:r>
      <w:r>
        <w:rPr>
          <w:color w:val="221F1F"/>
          <w:spacing w:val="-2"/>
        </w:rPr>
        <w:t>предложения</w:t>
      </w:r>
    </w:p>
    <w:p w14:paraId="168A831B" w14:textId="77777777" w:rsidR="00E55397" w:rsidRDefault="00395F00">
      <w:pPr>
        <w:pStyle w:val="a3"/>
        <w:spacing w:line="318" w:lineRule="exact"/>
        <w:ind w:left="644"/>
      </w:pPr>
      <w:r>
        <w:rPr>
          <w:color w:val="221F1F"/>
        </w:rPr>
        <w:t>Второстепенные</w:t>
      </w:r>
      <w:r>
        <w:rPr>
          <w:color w:val="221F1F"/>
          <w:spacing w:val="-8"/>
        </w:rPr>
        <w:t xml:space="preserve"> </w:t>
      </w:r>
      <w:r>
        <w:rPr>
          <w:color w:val="221F1F"/>
        </w:rPr>
        <w:t>члены</w:t>
      </w:r>
      <w:r>
        <w:rPr>
          <w:color w:val="221F1F"/>
          <w:spacing w:val="-10"/>
        </w:rPr>
        <w:t xml:space="preserve"> </w:t>
      </w:r>
      <w:r>
        <w:rPr>
          <w:color w:val="221F1F"/>
        </w:rPr>
        <w:t>предложения,</w:t>
      </w:r>
      <w:r>
        <w:rPr>
          <w:color w:val="221F1F"/>
          <w:spacing w:val="-7"/>
        </w:rPr>
        <w:t xml:space="preserve"> </w:t>
      </w:r>
      <w:r>
        <w:rPr>
          <w:color w:val="221F1F"/>
        </w:rPr>
        <w:t>их</w:t>
      </w:r>
      <w:r>
        <w:rPr>
          <w:color w:val="221F1F"/>
          <w:spacing w:val="-6"/>
        </w:rPr>
        <w:t xml:space="preserve"> </w:t>
      </w:r>
      <w:r>
        <w:rPr>
          <w:color w:val="221F1F"/>
          <w:spacing w:val="-2"/>
        </w:rPr>
        <w:t>виды.</w:t>
      </w:r>
    </w:p>
    <w:p w14:paraId="5AD46917" w14:textId="77777777" w:rsidR="00E55397" w:rsidRDefault="00395F00">
      <w:pPr>
        <w:pStyle w:val="a3"/>
        <w:ind w:left="644" w:right="291"/>
      </w:pPr>
      <w:r>
        <w:rPr>
          <w:color w:val="221F1F"/>
        </w:rPr>
        <w:t>Определение</w:t>
      </w:r>
      <w:r>
        <w:rPr>
          <w:color w:val="221F1F"/>
          <w:spacing w:val="-1"/>
        </w:rPr>
        <w:t xml:space="preserve"> </w:t>
      </w:r>
      <w:r>
        <w:rPr>
          <w:color w:val="221F1F"/>
        </w:rPr>
        <w:t>как</w:t>
      </w:r>
      <w:r>
        <w:rPr>
          <w:color w:val="221F1F"/>
          <w:spacing w:val="-1"/>
        </w:rPr>
        <w:t xml:space="preserve"> </w:t>
      </w:r>
      <w:r>
        <w:rPr>
          <w:color w:val="221F1F"/>
        </w:rPr>
        <w:t>второстепенный</w:t>
      </w:r>
      <w:r>
        <w:rPr>
          <w:color w:val="221F1F"/>
          <w:spacing w:val="-1"/>
        </w:rPr>
        <w:t xml:space="preserve"> </w:t>
      </w:r>
      <w:r>
        <w:rPr>
          <w:color w:val="221F1F"/>
        </w:rPr>
        <w:t>член</w:t>
      </w:r>
      <w:r>
        <w:rPr>
          <w:color w:val="221F1F"/>
          <w:spacing w:val="-3"/>
        </w:rPr>
        <w:t xml:space="preserve"> </w:t>
      </w:r>
      <w:r>
        <w:rPr>
          <w:color w:val="221F1F"/>
        </w:rPr>
        <w:t>предложения.</w:t>
      </w:r>
      <w:r>
        <w:rPr>
          <w:color w:val="221F1F"/>
          <w:spacing w:val="-2"/>
        </w:rPr>
        <w:t xml:space="preserve"> </w:t>
      </w:r>
      <w:r>
        <w:rPr>
          <w:color w:val="221F1F"/>
        </w:rPr>
        <w:t>Определения</w:t>
      </w:r>
      <w:r>
        <w:rPr>
          <w:color w:val="221F1F"/>
          <w:spacing w:val="-1"/>
        </w:rPr>
        <w:t xml:space="preserve"> </w:t>
      </w:r>
      <w:r>
        <w:rPr>
          <w:color w:val="221F1F"/>
        </w:rPr>
        <w:t>согласованные и несогласованные.</w:t>
      </w:r>
    </w:p>
    <w:p w14:paraId="21D07FBC" w14:textId="77777777" w:rsidR="00E55397" w:rsidRDefault="00395F00">
      <w:pPr>
        <w:pStyle w:val="a3"/>
        <w:ind w:left="644" w:right="3894"/>
        <w:jc w:val="left"/>
      </w:pPr>
      <w:r>
        <w:rPr>
          <w:color w:val="221F1F"/>
        </w:rPr>
        <w:t>Приложение как особый вид определения. Дополнение</w:t>
      </w:r>
      <w:r>
        <w:rPr>
          <w:color w:val="221F1F"/>
          <w:spacing w:val="-9"/>
        </w:rPr>
        <w:t xml:space="preserve"> </w:t>
      </w:r>
      <w:r>
        <w:rPr>
          <w:color w:val="221F1F"/>
        </w:rPr>
        <w:t>как</w:t>
      </w:r>
      <w:r>
        <w:rPr>
          <w:color w:val="221F1F"/>
          <w:spacing w:val="-9"/>
        </w:rPr>
        <w:t xml:space="preserve"> </w:t>
      </w:r>
      <w:r>
        <w:rPr>
          <w:color w:val="221F1F"/>
        </w:rPr>
        <w:t>второстепенный</w:t>
      </w:r>
      <w:r>
        <w:rPr>
          <w:color w:val="221F1F"/>
          <w:spacing w:val="-9"/>
        </w:rPr>
        <w:t xml:space="preserve"> </w:t>
      </w:r>
      <w:r>
        <w:rPr>
          <w:color w:val="221F1F"/>
        </w:rPr>
        <w:t>член</w:t>
      </w:r>
      <w:r>
        <w:rPr>
          <w:color w:val="221F1F"/>
          <w:spacing w:val="-9"/>
        </w:rPr>
        <w:t xml:space="preserve"> </w:t>
      </w:r>
      <w:r>
        <w:rPr>
          <w:color w:val="221F1F"/>
        </w:rPr>
        <w:t>предложения. Дополнения прямые и косвенные.</w:t>
      </w:r>
    </w:p>
    <w:p w14:paraId="56C103BF" w14:textId="77777777" w:rsidR="00E55397" w:rsidRDefault="00395F00">
      <w:pPr>
        <w:pStyle w:val="a3"/>
        <w:spacing w:before="1" w:line="242" w:lineRule="auto"/>
        <w:ind w:left="644" w:right="279"/>
        <w:jc w:val="left"/>
        <w:rPr>
          <w:b/>
        </w:rPr>
      </w:pPr>
      <w:r>
        <w:rPr>
          <w:color w:val="221F1F"/>
        </w:rPr>
        <w:t>Обстоятельство как второстепенный член предложения. Виды обстоятельств (</w:t>
      </w:r>
      <w:proofErr w:type="gramStart"/>
      <w:r>
        <w:rPr>
          <w:color w:val="221F1F"/>
        </w:rPr>
        <w:t>ме- ста</w:t>
      </w:r>
      <w:proofErr w:type="gramEnd"/>
      <w:r>
        <w:rPr>
          <w:color w:val="221F1F"/>
        </w:rPr>
        <w:t xml:space="preserve">, времени, причины, цели, образа действия, меры и степени, условия, уступки). </w:t>
      </w:r>
      <w:r>
        <w:rPr>
          <w:b/>
          <w:color w:val="221F1F"/>
        </w:rPr>
        <w:t>Односоставные предложения</w:t>
      </w:r>
    </w:p>
    <w:p w14:paraId="45B995EC" w14:textId="77777777" w:rsidR="00E55397" w:rsidRDefault="00395F00">
      <w:pPr>
        <w:pStyle w:val="a3"/>
        <w:spacing w:line="311" w:lineRule="exact"/>
        <w:ind w:left="644"/>
        <w:jc w:val="left"/>
      </w:pPr>
      <w:r>
        <w:rPr>
          <w:color w:val="221F1F"/>
        </w:rPr>
        <w:t>Односоставные</w:t>
      </w:r>
      <w:r>
        <w:rPr>
          <w:color w:val="221F1F"/>
          <w:spacing w:val="-14"/>
        </w:rPr>
        <w:t xml:space="preserve"> </w:t>
      </w:r>
      <w:r>
        <w:rPr>
          <w:color w:val="221F1F"/>
        </w:rPr>
        <w:t>предложения,</w:t>
      </w:r>
      <w:r>
        <w:rPr>
          <w:color w:val="221F1F"/>
          <w:spacing w:val="-9"/>
        </w:rPr>
        <w:t xml:space="preserve"> </w:t>
      </w:r>
      <w:r>
        <w:rPr>
          <w:color w:val="221F1F"/>
        </w:rPr>
        <w:t>их</w:t>
      </w:r>
      <w:r>
        <w:rPr>
          <w:color w:val="221F1F"/>
          <w:spacing w:val="-8"/>
        </w:rPr>
        <w:t xml:space="preserve"> </w:t>
      </w:r>
      <w:r>
        <w:rPr>
          <w:color w:val="221F1F"/>
        </w:rPr>
        <w:t>грамматические</w:t>
      </w:r>
      <w:r>
        <w:rPr>
          <w:color w:val="221F1F"/>
          <w:spacing w:val="-9"/>
        </w:rPr>
        <w:t xml:space="preserve"> </w:t>
      </w:r>
      <w:r>
        <w:rPr>
          <w:color w:val="221F1F"/>
          <w:spacing w:val="-2"/>
        </w:rPr>
        <w:t>признаки.</w:t>
      </w:r>
    </w:p>
    <w:p w14:paraId="7BB948E9" w14:textId="77777777" w:rsidR="00E55397" w:rsidRDefault="00395F00">
      <w:pPr>
        <w:pStyle w:val="a3"/>
        <w:ind w:left="644"/>
        <w:jc w:val="left"/>
      </w:pPr>
      <w:r>
        <w:rPr>
          <w:color w:val="221F1F"/>
        </w:rPr>
        <w:t xml:space="preserve">Грамматические различия односоставных предложений и двусоставных неполных </w:t>
      </w:r>
      <w:r>
        <w:rPr>
          <w:color w:val="221F1F"/>
          <w:spacing w:val="-2"/>
        </w:rPr>
        <w:t>предложений.</w:t>
      </w:r>
    </w:p>
    <w:p w14:paraId="0E2F0C1B" w14:textId="77777777" w:rsidR="00E55397" w:rsidRDefault="00395F00">
      <w:pPr>
        <w:pStyle w:val="a3"/>
        <w:spacing w:before="2"/>
        <w:ind w:left="644" w:right="282"/>
        <w:jc w:val="left"/>
      </w:pPr>
      <w:r>
        <w:rPr>
          <w:color w:val="221F1F"/>
        </w:rPr>
        <w:t>Виды</w:t>
      </w:r>
      <w:r>
        <w:rPr>
          <w:color w:val="221F1F"/>
          <w:spacing w:val="40"/>
        </w:rPr>
        <w:t xml:space="preserve"> </w:t>
      </w:r>
      <w:r>
        <w:rPr>
          <w:color w:val="221F1F"/>
        </w:rPr>
        <w:t>односоставных</w:t>
      </w:r>
      <w:r>
        <w:rPr>
          <w:color w:val="221F1F"/>
          <w:spacing w:val="40"/>
        </w:rPr>
        <w:t xml:space="preserve"> </w:t>
      </w:r>
      <w:r>
        <w:rPr>
          <w:color w:val="221F1F"/>
        </w:rPr>
        <w:t>предложений:</w:t>
      </w:r>
      <w:r>
        <w:rPr>
          <w:color w:val="221F1F"/>
          <w:spacing w:val="40"/>
        </w:rPr>
        <w:t xml:space="preserve"> </w:t>
      </w:r>
      <w:r>
        <w:rPr>
          <w:color w:val="221F1F"/>
        </w:rPr>
        <w:t>назывные,</w:t>
      </w:r>
      <w:r>
        <w:rPr>
          <w:color w:val="221F1F"/>
          <w:spacing w:val="40"/>
        </w:rPr>
        <w:t xml:space="preserve"> </w:t>
      </w:r>
      <w:r>
        <w:rPr>
          <w:color w:val="221F1F"/>
        </w:rPr>
        <w:t>определённо-личные,</w:t>
      </w:r>
      <w:r>
        <w:rPr>
          <w:color w:val="221F1F"/>
          <w:spacing w:val="40"/>
        </w:rPr>
        <w:t xml:space="preserve"> </w:t>
      </w:r>
      <w:proofErr w:type="spellStart"/>
      <w:proofErr w:type="gramStart"/>
      <w:r>
        <w:rPr>
          <w:color w:val="221F1F"/>
        </w:rPr>
        <w:t>неопреде</w:t>
      </w:r>
      <w:proofErr w:type="spellEnd"/>
      <w:r>
        <w:rPr>
          <w:color w:val="221F1F"/>
        </w:rPr>
        <w:t xml:space="preserve">- </w:t>
      </w:r>
      <w:proofErr w:type="spellStart"/>
      <w:r>
        <w:rPr>
          <w:color w:val="221F1F"/>
        </w:rPr>
        <w:t>лённо</w:t>
      </w:r>
      <w:proofErr w:type="spellEnd"/>
      <w:proofErr w:type="gramEnd"/>
      <w:r>
        <w:rPr>
          <w:color w:val="221F1F"/>
        </w:rPr>
        <w:t>-личные, обобщённо-личные, безличные предложения.</w:t>
      </w:r>
    </w:p>
    <w:p w14:paraId="3DF02C38" w14:textId="77777777" w:rsidR="00E55397" w:rsidRDefault="00395F00">
      <w:pPr>
        <w:pStyle w:val="a3"/>
        <w:ind w:left="644"/>
        <w:jc w:val="left"/>
      </w:pPr>
      <w:r>
        <w:rPr>
          <w:color w:val="221F1F"/>
        </w:rPr>
        <w:t>Синтаксическая</w:t>
      </w:r>
      <w:r>
        <w:rPr>
          <w:color w:val="221F1F"/>
          <w:spacing w:val="-7"/>
        </w:rPr>
        <w:t xml:space="preserve"> </w:t>
      </w:r>
      <w:r>
        <w:rPr>
          <w:color w:val="221F1F"/>
        </w:rPr>
        <w:t>синонимия</w:t>
      </w:r>
      <w:r>
        <w:rPr>
          <w:color w:val="221F1F"/>
          <w:spacing w:val="-7"/>
        </w:rPr>
        <w:t xml:space="preserve"> </w:t>
      </w:r>
      <w:r>
        <w:rPr>
          <w:color w:val="221F1F"/>
        </w:rPr>
        <w:t>односоставных</w:t>
      </w:r>
      <w:r>
        <w:rPr>
          <w:color w:val="221F1F"/>
          <w:spacing w:val="-10"/>
        </w:rPr>
        <w:t xml:space="preserve"> </w:t>
      </w:r>
      <w:r>
        <w:rPr>
          <w:color w:val="221F1F"/>
        </w:rPr>
        <w:t>и</w:t>
      </w:r>
      <w:r>
        <w:rPr>
          <w:color w:val="221F1F"/>
          <w:spacing w:val="-7"/>
        </w:rPr>
        <w:t xml:space="preserve"> </w:t>
      </w:r>
      <w:r>
        <w:rPr>
          <w:color w:val="221F1F"/>
        </w:rPr>
        <w:t>двусоставных</w:t>
      </w:r>
      <w:r>
        <w:rPr>
          <w:color w:val="221F1F"/>
          <w:spacing w:val="-10"/>
        </w:rPr>
        <w:t xml:space="preserve"> </w:t>
      </w:r>
      <w:r>
        <w:rPr>
          <w:color w:val="221F1F"/>
        </w:rPr>
        <w:t>предложений. Употребление односоставных предложений в речи.</w:t>
      </w:r>
    </w:p>
    <w:p w14:paraId="41DD33F7" w14:textId="77777777" w:rsidR="00E55397" w:rsidRDefault="00395F00">
      <w:pPr>
        <w:pStyle w:val="2"/>
        <w:spacing w:before="4" w:line="240" w:lineRule="auto"/>
        <w:ind w:left="644"/>
        <w:jc w:val="left"/>
      </w:pPr>
      <w:r>
        <w:rPr>
          <w:color w:val="221F1F"/>
        </w:rPr>
        <w:t>Простое</w:t>
      </w:r>
      <w:r>
        <w:rPr>
          <w:color w:val="221F1F"/>
          <w:spacing w:val="-8"/>
        </w:rPr>
        <w:t xml:space="preserve"> </w:t>
      </w:r>
      <w:r>
        <w:rPr>
          <w:color w:val="221F1F"/>
        </w:rPr>
        <w:t>осложнённое</w:t>
      </w:r>
      <w:r>
        <w:rPr>
          <w:color w:val="221F1F"/>
          <w:spacing w:val="-8"/>
        </w:rPr>
        <w:t xml:space="preserve"> </w:t>
      </w:r>
      <w:r>
        <w:rPr>
          <w:color w:val="221F1F"/>
          <w:spacing w:val="-2"/>
        </w:rPr>
        <w:t>предложение</w:t>
      </w:r>
    </w:p>
    <w:p w14:paraId="5E1F597B" w14:textId="77777777" w:rsidR="00E55397" w:rsidRDefault="00395F00">
      <w:pPr>
        <w:pStyle w:val="3"/>
        <w:spacing w:before="2" w:line="319" w:lineRule="exact"/>
        <w:ind w:left="644"/>
        <w:jc w:val="left"/>
      </w:pPr>
      <w:r>
        <w:rPr>
          <w:color w:val="221F1F"/>
        </w:rPr>
        <w:t>Предложения</w:t>
      </w:r>
      <w:r>
        <w:rPr>
          <w:color w:val="221F1F"/>
          <w:spacing w:val="-9"/>
        </w:rPr>
        <w:t xml:space="preserve"> </w:t>
      </w:r>
      <w:r>
        <w:rPr>
          <w:color w:val="221F1F"/>
        </w:rPr>
        <w:t>с</w:t>
      </w:r>
      <w:r>
        <w:rPr>
          <w:color w:val="221F1F"/>
          <w:spacing w:val="-10"/>
        </w:rPr>
        <w:t xml:space="preserve"> </w:t>
      </w:r>
      <w:r>
        <w:rPr>
          <w:color w:val="221F1F"/>
        </w:rPr>
        <w:t>однородными</w:t>
      </w:r>
      <w:r>
        <w:rPr>
          <w:color w:val="221F1F"/>
          <w:spacing w:val="-7"/>
        </w:rPr>
        <w:t xml:space="preserve"> </w:t>
      </w:r>
      <w:r>
        <w:rPr>
          <w:color w:val="221F1F"/>
          <w:spacing w:val="-2"/>
        </w:rPr>
        <w:t>членами</w:t>
      </w:r>
    </w:p>
    <w:p w14:paraId="73B899D9" w14:textId="77777777" w:rsidR="00E55397" w:rsidRDefault="00395F00">
      <w:pPr>
        <w:pStyle w:val="a3"/>
        <w:ind w:left="644"/>
        <w:jc w:val="left"/>
      </w:pPr>
      <w:r>
        <w:rPr>
          <w:color w:val="221F1F"/>
        </w:rPr>
        <w:t xml:space="preserve">Однородные члены предложения, их признаки, средства связи. Союзная и </w:t>
      </w:r>
      <w:proofErr w:type="spellStart"/>
      <w:proofErr w:type="gramStart"/>
      <w:r>
        <w:rPr>
          <w:color w:val="221F1F"/>
        </w:rPr>
        <w:t>бессо</w:t>
      </w:r>
      <w:proofErr w:type="spellEnd"/>
      <w:r>
        <w:rPr>
          <w:color w:val="221F1F"/>
        </w:rPr>
        <w:t xml:space="preserve">- </w:t>
      </w:r>
      <w:proofErr w:type="spellStart"/>
      <w:r>
        <w:rPr>
          <w:color w:val="221F1F"/>
        </w:rPr>
        <w:t>юзная</w:t>
      </w:r>
      <w:proofErr w:type="spellEnd"/>
      <w:proofErr w:type="gramEnd"/>
      <w:r>
        <w:rPr>
          <w:color w:val="221F1F"/>
        </w:rPr>
        <w:t xml:space="preserve"> связь однородных членов предложения.</w:t>
      </w:r>
    </w:p>
    <w:p w14:paraId="0BF315B1" w14:textId="77777777" w:rsidR="00E55397" w:rsidRDefault="00395F00">
      <w:pPr>
        <w:pStyle w:val="a3"/>
        <w:spacing w:line="321" w:lineRule="exact"/>
        <w:ind w:left="644"/>
        <w:jc w:val="left"/>
      </w:pPr>
      <w:r>
        <w:rPr>
          <w:color w:val="221F1F"/>
        </w:rPr>
        <w:t>Однородные</w:t>
      </w:r>
      <w:r>
        <w:rPr>
          <w:color w:val="221F1F"/>
          <w:spacing w:val="-8"/>
        </w:rPr>
        <w:t xml:space="preserve"> </w:t>
      </w:r>
      <w:r>
        <w:rPr>
          <w:color w:val="221F1F"/>
        </w:rPr>
        <w:t>и</w:t>
      </w:r>
      <w:r>
        <w:rPr>
          <w:color w:val="221F1F"/>
          <w:spacing w:val="-11"/>
        </w:rPr>
        <w:t xml:space="preserve"> </w:t>
      </w:r>
      <w:r>
        <w:rPr>
          <w:color w:val="221F1F"/>
        </w:rPr>
        <w:t>неоднородные</w:t>
      </w:r>
      <w:r>
        <w:rPr>
          <w:color w:val="221F1F"/>
          <w:spacing w:val="-7"/>
        </w:rPr>
        <w:t xml:space="preserve"> </w:t>
      </w:r>
      <w:r>
        <w:rPr>
          <w:color w:val="221F1F"/>
          <w:spacing w:val="-2"/>
        </w:rPr>
        <w:t>определения.</w:t>
      </w:r>
    </w:p>
    <w:p w14:paraId="0793E485" w14:textId="77777777" w:rsidR="00E55397" w:rsidRDefault="00395F00">
      <w:pPr>
        <w:pStyle w:val="a3"/>
        <w:spacing w:line="322" w:lineRule="exact"/>
        <w:ind w:left="644"/>
        <w:jc w:val="left"/>
      </w:pPr>
      <w:r>
        <w:rPr>
          <w:color w:val="221F1F"/>
        </w:rPr>
        <w:t>Предложения</w:t>
      </w:r>
      <w:r>
        <w:rPr>
          <w:color w:val="221F1F"/>
          <w:spacing w:val="-10"/>
        </w:rPr>
        <w:t xml:space="preserve"> </w:t>
      </w:r>
      <w:r>
        <w:rPr>
          <w:color w:val="221F1F"/>
        </w:rPr>
        <w:t>с</w:t>
      </w:r>
      <w:r>
        <w:rPr>
          <w:color w:val="221F1F"/>
          <w:spacing w:val="-8"/>
        </w:rPr>
        <w:t xml:space="preserve"> </w:t>
      </w:r>
      <w:r>
        <w:rPr>
          <w:color w:val="221F1F"/>
        </w:rPr>
        <w:t>обобщающими</w:t>
      </w:r>
      <w:r>
        <w:rPr>
          <w:color w:val="221F1F"/>
          <w:spacing w:val="-7"/>
        </w:rPr>
        <w:t xml:space="preserve"> </w:t>
      </w:r>
      <w:r>
        <w:rPr>
          <w:color w:val="221F1F"/>
        </w:rPr>
        <w:t>словами</w:t>
      </w:r>
      <w:r>
        <w:rPr>
          <w:color w:val="221F1F"/>
          <w:spacing w:val="-6"/>
        </w:rPr>
        <w:t xml:space="preserve"> </w:t>
      </w:r>
      <w:r>
        <w:rPr>
          <w:color w:val="221F1F"/>
        </w:rPr>
        <w:t>при</w:t>
      </w:r>
      <w:r>
        <w:rPr>
          <w:color w:val="221F1F"/>
          <w:spacing w:val="-8"/>
        </w:rPr>
        <w:t xml:space="preserve"> </w:t>
      </w:r>
      <w:r>
        <w:rPr>
          <w:color w:val="221F1F"/>
        </w:rPr>
        <w:t>однородных</w:t>
      </w:r>
      <w:r>
        <w:rPr>
          <w:color w:val="221F1F"/>
          <w:spacing w:val="-6"/>
        </w:rPr>
        <w:t xml:space="preserve"> </w:t>
      </w:r>
      <w:r>
        <w:rPr>
          <w:color w:val="221F1F"/>
          <w:spacing w:val="-2"/>
        </w:rPr>
        <w:t>членах.</w:t>
      </w:r>
    </w:p>
    <w:p w14:paraId="4FB28527" w14:textId="77777777" w:rsidR="00E55397" w:rsidRDefault="00395F00">
      <w:pPr>
        <w:ind w:left="644"/>
        <w:rPr>
          <w:b/>
          <w:i/>
          <w:sz w:val="28"/>
        </w:rPr>
      </w:pPr>
      <w:r>
        <w:rPr>
          <w:color w:val="221F1F"/>
          <w:sz w:val="28"/>
        </w:rPr>
        <w:t xml:space="preserve">Нормы построения предложений с однородными членами, связанными двойными союзами </w:t>
      </w:r>
      <w:r>
        <w:rPr>
          <w:b/>
          <w:i/>
          <w:color w:val="221F1F"/>
          <w:sz w:val="28"/>
        </w:rPr>
        <w:t>не только… но и</w:t>
      </w:r>
      <w:r>
        <w:rPr>
          <w:i/>
          <w:color w:val="221F1F"/>
          <w:sz w:val="28"/>
        </w:rPr>
        <w:t xml:space="preserve">, </w:t>
      </w:r>
      <w:r>
        <w:rPr>
          <w:b/>
          <w:i/>
          <w:color w:val="221F1F"/>
          <w:sz w:val="28"/>
        </w:rPr>
        <w:t>как... так и.</w:t>
      </w:r>
    </w:p>
    <w:p w14:paraId="0EAB03E9" w14:textId="77777777" w:rsidR="00E55397" w:rsidRDefault="00395F00">
      <w:pPr>
        <w:ind w:left="644" w:right="281"/>
        <w:jc w:val="both"/>
        <w:rPr>
          <w:i/>
          <w:sz w:val="28"/>
        </w:rPr>
      </w:pPr>
      <w:r>
        <w:rPr>
          <w:color w:val="221F1F"/>
          <w:sz w:val="28"/>
        </w:rPr>
        <w:t>Нормы постановки знаков препинания в предложениях с однородными членами, связанными</w:t>
      </w:r>
      <w:r>
        <w:rPr>
          <w:color w:val="221F1F"/>
          <w:spacing w:val="-3"/>
          <w:sz w:val="28"/>
        </w:rPr>
        <w:t xml:space="preserve"> </w:t>
      </w:r>
      <w:r>
        <w:rPr>
          <w:color w:val="221F1F"/>
          <w:sz w:val="28"/>
        </w:rPr>
        <w:t>попарно,</w:t>
      </w:r>
      <w:r>
        <w:rPr>
          <w:color w:val="221F1F"/>
          <w:spacing w:val="-4"/>
          <w:sz w:val="28"/>
        </w:rPr>
        <w:t xml:space="preserve"> </w:t>
      </w:r>
      <w:r>
        <w:rPr>
          <w:color w:val="221F1F"/>
          <w:sz w:val="28"/>
        </w:rPr>
        <w:t>с</w:t>
      </w:r>
      <w:r>
        <w:rPr>
          <w:color w:val="221F1F"/>
          <w:spacing w:val="-3"/>
          <w:sz w:val="28"/>
        </w:rPr>
        <w:t xml:space="preserve"> </w:t>
      </w:r>
      <w:r>
        <w:rPr>
          <w:color w:val="221F1F"/>
          <w:sz w:val="28"/>
        </w:rPr>
        <w:t>помощью</w:t>
      </w:r>
      <w:r>
        <w:rPr>
          <w:color w:val="221F1F"/>
          <w:spacing w:val="-4"/>
          <w:sz w:val="28"/>
        </w:rPr>
        <w:t xml:space="preserve"> </w:t>
      </w:r>
      <w:r>
        <w:rPr>
          <w:color w:val="221F1F"/>
          <w:sz w:val="28"/>
        </w:rPr>
        <w:t>повторяющихся союзов</w:t>
      </w:r>
      <w:r>
        <w:rPr>
          <w:color w:val="221F1F"/>
          <w:spacing w:val="-4"/>
          <w:sz w:val="28"/>
        </w:rPr>
        <w:t xml:space="preserve"> </w:t>
      </w:r>
      <w:r>
        <w:rPr>
          <w:color w:val="221F1F"/>
          <w:sz w:val="28"/>
        </w:rPr>
        <w:t>(</w:t>
      </w:r>
      <w:proofErr w:type="gramStart"/>
      <w:r>
        <w:rPr>
          <w:b/>
          <w:i/>
          <w:color w:val="221F1F"/>
          <w:sz w:val="28"/>
        </w:rPr>
        <w:t>и...</w:t>
      </w:r>
      <w:proofErr w:type="gramEnd"/>
      <w:r>
        <w:rPr>
          <w:b/>
          <w:i/>
          <w:color w:val="221F1F"/>
          <w:spacing w:val="-2"/>
          <w:sz w:val="28"/>
        </w:rPr>
        <w:t xml:space="preserve"> </w:t>
      </w:r>
      <w:r>
        <w:rPr>
          <w:b/>
          <w:i/>
          <w:color w:val="221F1F"/>
          <w:sz w:val="28"/>
        </w:rPr>
        <w:t>и</w:t>
      </w:r>
      <w:r>
        <w:rPr>
          <w:i/>
          <w:color w:val="221F1F"/>
          <w:sz w:val="28"/>
        </w:rPr>
        <w:t>,</w:t>
      </w:r>
      <w:r>
        <w:rPr>
          <w:i/>
          <w:color w:val="221F1F"/>
          <w:spacing w:val="-2"/>
          <w:sz w:val="28"/>
        </w:rPr>
        <w:t xml:space="preserve"> </w:t>
      </w:r>
      <w:r>
        <w:rPr>
          <w:b/>
          <w:i/>
          <w:color w:val="221F1F"/>
          <w:sz w:val="28"/>
        </w:rPr>
        <w:t>или...</w:t>
      </w:r>
      <w:r>
        <w:rPr>
          <w:b/>
          <w:i/>
          <w:color w:val="221F1F"/>
          <w:spacing w:val="-3"/>
          <w:sz w:val="28"/>
        </w:rPr>
        <w:t xml:space="preserve"> </w:t>
      </w:r>
      <w:r>
        <w:rPr>
          <w:b/>
          <w:i/>
          <w:color w:val="221F1F"/>
          <w:sz w:val="28"/>
        </w:rPr>
        <w:t>или</w:t>
      </w:r>
      <w:r>
        <w:rPr>
          <w:i/>
          <w:color w:val="221F1F"/>
          <w:sz w:val="28"/>
        </w:rPr>
        <w:t>,</w:t>
      </w:r>
      <w:r>
        <w:rPr>
          <w:i/>
          <w:color w:val="221F1F"/>
          <w:spacing w:val="-2"/>
          <w:sz w:val="28"/>
        </w:rPr>
        <w:t xml:space="preserve"> </w:t>
      </w:r>
      <w:r>
        <w:rPr>
          <w:b/>
          <w:i/>
          <w:color w:val="221F1F"/>
          <w:sz w:val="28"/>
        </w:rPr>
        <w:t>либо... либо</w:t>
      </w:r>
      <w:r>
        <w:rPr>
          <w:i/>
          <w:color w:val="221F1F"/>
          <w:sz w:val="28"/>
        </w:rPr>
        <w:t xml:space="preserve">, </w:t>
      </w:r>
      <w:r>
        <w:rPr>
          <w:b/>
          <w:i/>
          <w:color w:val="221F1F"/>
          <w:sz w:val="28"/>
        </w:rPr>
        <w:t>ни... ни</w:t>
      </w:r>
      <w:r>
        <w:rPr>
          <w:i/>
          <w:color w:val="221F1F"/>
          <w:sz w:val="28"/>
        </w:rPr>
        <w:t xml:space="preserve">, </w:t>
      </w:r>
      <w:r>
        <w:rPr>
          <w:b/>
          <w:i/>
          <w:color w:val="221F1F"/>
          <w:sz w:val="28"/>
        </w:rPr>
        <w:t>то... то</w:t>
      </w:r>
      <w:r>
        <w:rPr>
          <w:i/>
          <w:color w:val="221F1F"/>
          <w:sz w:val="28"/>
        </w:rPr>
        <w:t>).</w:t>
      </w:r>
    </w:p>
    <w:p w14:paraId="51C1B3D9" w14:textId="77777777" w:rsidR="00E55397" w:rsidRDefault="00395F00">
      <w:pPr>
        <w:pStyle w:val="a3"/>
        <w:ind w:left="644" w:right="294"/>
      </w:pPr>
      <w:r>
        <w:rPr>
          <w:color w:val="221F1F"/>
        </w:rPr>
        <w:t>Нормы постановки знаков препинания в предложениях с обобщающими словами при однородных членах.</w:t>
      </w:r>
    </w:p>
    <w:p w14:paraId="0F1D5A23" w14:textId="77777777" w:rsidR="00E55397" w:rsidRDefault="00395F00">
      <w:pPr>
        <w:pStyle w:val="a3"/>
        <w:ind w:left="644" w:right="278"/>
        <w:rPr>
          <w:i/>
        </w:rPr>
      </w:pPr>
      <w:r>
        <w:rPr>
          <w:color w:val="221F1F"/>
        </w:rPr>
        <w:t xml:space="preserve">Нормы постановки знаков препинания в простом и сложном предложениях с </w:t>
      </w:r>
      <w:proofErr w:type="gramStart"/>
      <w:r>
        <w:rPr>
          <w:color w:val="221F1F"/>
        </w:rPr>
        <w:t>со- юзом</w:t>
      </w:r>
      <w:proofErr w:type="gramEnd"/>
      <w:r>
        <w:rPr>
          <w:color w:val="221F1F"/>
        </w:rPr>
        <w:t xml:space="preserve"> </w:t>
      </w:r>
      <w:r>
        <w:rPr>
          <w:b/>
          <w:i/>
          <w:color w:val="221F1F"/>
        </w:rPr>
        <w:t>и</w:t>
      </w:r>
      <w:r>
        <w:rPr>
          <w:i/>
          <w:color w:val="221F1F"/>
        </w:rPr>
        <w:t>.</w:t>
      </w:r>
    </w:p>
    <w:p w14:paraId="74179D12" w14:textId="77777777" w:rsidR="00E55397" w:rsidRDefault="00395F00">
      <w:pPr>
        <w:pStyle w:val="3"/>
        <w:spacing w:before="6"/>
        <w:ind w:left="644"/>
      </w:pPr>
      <w:r>
        <w:rPr>
          <w:color w:val="221F1F"/>
        </w:rPr>
        <w:t>Предложения</w:t>
      </w:r>
      <w:r>
        <w:rPr>
          <w:color w:val="221F1F"/>
          <w:spacing w:val="-9"/>
        </w:rPr>
        <w:t xml:space="preserve"> </w:t>
      </w:r>
      <w:r>
        <w:rPr>
          <w:color w:val="221F1F"/>
        </w:rPr>
        <w:t>с</w:t>
      </w:r>
      <w:r>
        <w:rPr>
          <w:color w:val="221F1F"/>
          <w:spacing w:val="-7"/>
        </w:rPr>
        <w:t xml:space="preserve"> </w:t>
      </w:r>
      <w:r>
        <w:rPr>
          <w:color w:val="221F1F"/>
        </w:rPr>
        <w:t>обособленными</w:t>
      </w:r>
      <w:r>
        <w:rPr>
          <w:color w:val="221F1F"/>
          <w:spacing w:val="-6"/>
        </w:rPr>
        <w:t xml:space="preserve"> </w:t>
      </w:r>
      <w:r>
        <w:rPr>
          <w:color w:val="221F1F"/>
          <w:spacing w:val="-2"/>
        </w:rPr>
        <w:t>членами</w:t>
      </w:r>
    </w:p>
    <w:p w14:paraId="48F1A9C2" w14:textId="77777777" w:rsidR="00E55397" w:rsidRDefault="00395F00">
      <w:pPr>
        <w:pStyle w:val="a3"/>
        <w:ind w:left="644" w:right="279"/>
      </w:pPr>
      <w:r>
        <w:rPr>
          <w:color w:val="221F1F"/>
        </w:rPr>
        <w:t xml:space="preserve">Обособление. Виды обособленных членов предложения (обособленные </w:t>
      </w:r>
      <w:proofErr w:type="spellStart"/>
      <w:proofErr w:type="gramStart"/>
      <w:r>
        <w:rPr>
          <w:color w:val="221F1F"/>
        </w:rPr>
        <w:t>опреде</w:t>
      </w:r>
      <w:proofErr w:type="spellEnd"/>
      <w:r>
        <w:rPr>
          <w:color w:val="221F1F"/>
        </w:rPr>
        <w:t xml:space="preserve">- </w:t>
      </w:r>
      <w:proofErr w:type="spellStart"/>
      <w:r>
        <w:rPr>
          <w:color w:val="221F1F"/>
        </w:rPr>
        <w:t>ления</w:t>
      </w:r>
      <w:proofErr w:type="spellEnd"/>
      <w:proofErr w:type="gramEnd"/>
      <w:r>
        <w:rPr>
          <w:color w:val="221F1F"/>
        </w:rPr>
        <w:t xml:space="preserve">, обособленные приложения, обособленные обстоятельства, обособленные </w:t>
      </w:r>
      <w:r>
        <w:rPr>
          <w:color w:val="221F1F"/>
          <w:spacing w:val="-2"/>
        </w:rPr>
        <w:t>дополнения).</w:t>
      </w:r>
    </w:p>
    <w:p w14:paraId="7A0A58CE" w14:textId="77777777" w:rsidR="00E55397" w:rsidRDefault="00395F00">
      <w:pPr>
        <w:pStyle w:val="a3"/>
        <w:ind w:left="644" w:right="278"/>
      </w:pPr>
      <w:r>
        <w:rPr>
          <w:color w:val="221F1F"/>
        </w:rPr>
        <w:t xml:space="preserve">Уточняющие члены предложения, пояснительные и присоединительные </w:t>
      </w:r>
      <w:proofErr w:type="gramStart"/>
      <w:r>
        <w:rPr>
          <w:color w:val="221F1F"/>
        </w:rPr>
        <w:t xml:space="preserve">кон- </w:t>
      </w:r>
      <w:proofErr w:type="spellStart"/>
      <w:r>
        <w:rPr>
          <w:color w:val="221F1F"/>
          <w:spacing w:val="-2"/>
        </w:rPr>
        <w:t>струкции</w:t>
      </w:r>
      <w:proofErr w:type="spellEnd"/>
      <w:proofErr w:type="gramEnd"/>
      <w:r>
        <w:rPr>
          <w:color w:val="221F1F"/>
          <w:spacing w:val="-2"/>
        </w:rPr>
        <w:t>.</w:t>
      </w:r>
    </w:p>
    <w:p w14:paraId="79FDD529" w14:textId="77777777" w:rsidR="00E55397" w:rsidRDefault="00395F00">
      <w:pPr>
        <w:pStyle w:val="a3"/>
        <w:spacing w:line="321" w:lineRule="exact"/>
        <w:ind w:left="644"/>
      </w:pPr>
      <w:r>
        <w:rPr>
          <w:color w:val="221F1F"/>
        </w:rPr>
        <w:t>Нормы</w:t>
      </w:r>
      <w:r>
        <w:rPr>
          <w:color w:val="221F1F"/>
          <w:spacing w:val="13"/>
        </w:rPr>
        <w:t xml:space="preserve"> </w:t>
      </w:r>
      <w:r>
        <w:rPr>
          <w:color w:val="221F1F"/>
        </w:rPr>
        <w:t>постановки</w:t>
      </w:r>
      <w:r>
        <w:rPr>
          <w:color w:val="221F1F"/>
          <w:spacing w:val="15"/>
        </w:rPr>
        <w:t xml:space="preserve"> </w:t>
      </w:r>
      <w:r>
        <w:rPr>
          <w:color w:val="221F1F"/>
        </w:rPr>
        <w:t>знаков</w:t>
      </w:r>
      <w:r>
        <w:rPr>
          <w:color w:val="221F1F"/>
          <w:spacing w:val="16"/>
        </w:rPr>
        <w:t xml:space="preserve"> </w:t>
      </w:r>
      <w:r>
        <w:rPr>
          <w:color w:val="221F1F"/>
        </w:rPr>
        <w:t>препинания</w:t>
      </w:r>
      <w:r>
        <w:rPr>
          <w:color w:val="221F1F"/>
          <w:spacing w:val="15"/>
        </w:rPr>
        <w:t xml:space="preserve"> </w:t>
      </w:r>
      <w:r>
        <w:rPr>
          <w:color w:val="221F1F"/>
        </w:rPr>
        <w:t>в</w:t>
      </w:r>
      <w:r>
        <w:rPr>
          <w:color w:val="221F1F"/>
          <w:spacing w:val="17"/>
        </w:rPr>
        <w:t xml:space="preserve"> </w:t>
      </w:r>
      <w:r>
        <w:rPr>
          <w:color w:val="221F1F"/>
        </w:rPr>
        <w:t>предложениях</w:t>
      </w:r>
      <w:r>
        <w:rPr>
          <w:color w:val="221F1F"/>
          <w:spacing w:val="16"/>
        </w:rPr>
        <w:t xml:space="preserve"> </w:t>
      </w:r>
      <w:r>
        <w:rPr>
          <w:color w:val="221F1F"/>
        </w:rPr>
        <w:t>со</w:t>
      </w:r>
      <w:r>
        <w:rPr>
          <w:color w:val="221F1F"/>
          <w:spacing w:val="13"/>
        </w:rPr>
        <w:t xml:space="preserve"> </w:t>
      </w:r>
      <w:r>
        <w:rPr>
          <w:color w:val="221F1F"/>
        </w:rPr>
        <w:t>сравнительным</w:t>
      </w:r>
      <w:r>
        <w:rPr>
          <w:color w:val="221F1F"/>
          <w:spacing w:val="15"/>
        </w:rPr>
        <w:t xml:space="preserve"> </w:t>
      </w:r>
      <w:proofErr w:type="spellStart"/>
      <w:r>
        <w:rPr>
          <w:color w:val="221F1F"/>
          <w:spacing w:val="-2"/>
        </w:rPr>
        <w:t>оборо</w:t>
      </w:r>
      <w:proofErr w:type="spellEnd"/>
      <w:r>
        <w:rPr>
          <w:color w:val="221F1F"/>
          <w:spacing w:val="-2"/>
        </w:rPr>
        <w:t>-</w:t>
      </w:r>
    </w:p>
    <w:p w14:paraId="19E78FB1" w14:textId="77777777" w:rsidR="00E55397" w:rsidRDefault="00E55397">
      <w:pPr>
        <w:spacing w:line="321" w:lineRule="exact"/>
        <w:sectPr w:rsidR="00E55397">
          <w:pgSz w:w="11910" w:h="16840"/>
          <w:pgMar w:top="440" w:right="700" w:bottom="280" w:left="340" w:header="720" w:footer="720" w:gutter="0"/>
          <w:cols w:space="720"/>
        </w:sectPr>
      </w:pPr>
    </w:p>
    <w:p w14:paraId="63802E46" w14:textId="77777777" w:rsidR="00E55397" w:rsidRDefault="00395F00">
      <w:pPr>
        <w:pStyle w:val="a3"/>
        <w:spacing w:before="69"/>
        <w:ind w:left="644" w:right="278"/>
      </w:pPr>
      <w:r>
        <w:rPr>
          <w:color w:val="221F1F"/>
        </w:rPr>
        <w:lastRenderedPageBreak/>
        <w:t xml:space="preserve">том; нормы обособления согласованных и несогласованных определений (в том числе приложений), дополнений, обстоятельств, уточняющих членов, </w:t>
      </w:r>
      <w:proofErr w:type="gramStart"/>
      <w:r>
        <w:rPr>
          <w:color w:val="221F1F"/>
        </w:rPr>
        <w:t>поясни- тельных</w:t>
      </w:r>
      <w:proofErr w:type="gramEnd"/>
      <w:r>
        <w:rPr>
          <w:color w:val="221F1F"/>
        </w:rPr>
        <w:t xml:space="preserve"> и присоединительных конструкций.</w:t>
      </w:r>
    </w:p>
    <w:p w14:paraId="477C1D61" w14:textId="77777777" w:rsidR="00E55397" w:rsidRDefault="00395F00">
      <w:pPr>
        <w:spacing w:before="12" w:line="237" w:lineRule="auto"/>
        <w:ind w:left="644"/>
        <w:rPr>
          <w:sz w:val="28"/>
        </w:rPr>
      </w:pPr>
      <w:r>
        <w:rPr>
          <w:b/>
          <w:i/>
          <w:color w:val="221F1F"/>
          <w:sz w:val="28"/>
        </w:rPr>
        <w:t xml:space="preserve">Предложения с обращениями, вводными и вставными конструкциями </w:t>
      </w:r>
      <w:r>
        <w:rPr>
          <w:color w:val="221F1F"/>
          <w:sz w:val="28"/>
        </w:rPr>
        <w:t>Обращение.</w:t>
      </w:r>
      <w:r>
        <w:rPr>
          <w:color w:val="221F1F"/>
          <w:spacing w:val="40"/>
          <w:sz w:val="28"/>
        </w:rPr>
        <w:t xml:space="preserve"> </w:t>
      </w:r>
      <w:r>
        <w:rPr>
          <w:color w:val="221F1F"/>
          <w:sz w:val="28"/>
        </w:rPr>
        <w:t>Основные</w:t>
      </w:r>
      <w:r>
        <w:rPr>
          <w:color w:val="221F1F"/>
          <w:spacing w:val="40"/>
          <w:sz w:val="28"/>
        </w:rPr>
        <w:t xml:space="preserve"> </w:t>
      </w:r>
      <w:r>
        <w:rPr>
          <w:color w:val="221F1F"/>
          <w:sz w:val="28"/>
        </w:rPr>
        <w:t>функции</w:t>
      </w:r>
      <w:r>
        <w:rPr>
          <w:color w:val="221F1F"/>
          <w:spacing w:val="40"/>
          <w:sz w:val="28"/>
        </w:rPr>
        <w:t xml:space="preserve"> </w:t>
      </w:r>
      <w:r>
        <w:rPr>
          <w:color w:val="221F1F"/>
          <w:sz w:val="28"/>
        </w:rPr>
        <w:t>обращения.</w:t>
      </w:r>
      <w:r>
        <w:rPr>
          <w:color w:val="221F1F"/>
          <w:spacing w:val="40"/>
          <w:sz w:val="28"/>
        </w:rPr>
        <w:t xml:space="preserve"> </w:t>
      </w:r>
      <w:r>
        <w:rPr>
          <w:color w:val="221F1F"/>
          <w:sz w:val="28"/>
        </w:rPr>
        <w:t>Распространённое</w:t>
      </w:r>
      <w:r>
        <w:rPr>
          <w:color w:val="221F1F"/>
          <w:spacing w:val="40"/>
          <w:sz w:val="28"/>
        </w:rPr>
        <w:t xml:space="preserve"> </w:t>
      </w:r>
      <w:r>
        <w:rPr>
          <w:color w:val="221F1F"/>
          <w:sz w:val="28"/>
        </w:rPr>
        <w:t>и</w:t>
      </w:r>
      <w:r>
        <w:rPr>
          <w:color w:val="221F1F"/>
          <w:spacing w:val="40"/>
          <w:sz w:val="28"/>
        </w:rPr>
        <w:t xml:space="preserve"> </w:t>
      </w:r>
      <w:proofErr w:type="spellStart"/>
      <w:proofErr w:type="gramStart"/>
      <w:r>
        <w:rPr>
          <w:color w:val="221F1F"/>
          <w:sz w:val="28"/>
        </w:rPr>
        <w:t>нераспростра</w:t>
      </w:r>
      <w:proofErr w:type="spellEnd"/>
      <w:r>
        <w:rPr>
          <w:color w:val="221F1F"/>
          <w:sz w:val="28"/>
        </w:rPr>
        <w:t xml:space="preserve">- </w:t>
      </w:r>
      <w:proofErr w:type="spellStart"/>
      <w:r>
        <w:rPr>
          <w:color w:val="221F1F"/>
          <w:sz w:val="28"/>
        </w:rPr>
        <w:t>нённое</w:t>
      </w:r>
      <w:proofErr w:type="spellEnd"/>
      <w:proofErr w:type="gramEnd"/>
      <w:r>
        <w:rPr>
          <w:color w:val="221F1F"/>
          <w:sz w:val="28"/>
        </w:rPr>
        <w:t xml:space="preserve"> обращение.</w:t>
      </w:r>
    </w:p>
    <w:p w14:paraId="7F7FE5EE" w14:textId="77777777" w:rsidR="00E55397" w:rsidRDefault="00395F00">
      <w:pPr>
        <w:pStyle w:val="a3"/>
        <w:spacing w:line="321" w:lineRule="exact"/>
        <w:ind w:left="644"/>
        <w:jc w:val="left"/>
      </w:pPr>
      <w:r>
        <w:rPr>
          <w:color w:val="221F1F"/>
        </w:rPr>
        <w:t>Вводные</w:t>
      </w:r>
      <w:r>
        <w:rPr>
          <w:color w:val="221F1F"/>
          <w:spacing w:val="-7"/>
        </w:rPr>
        <w:t xml:space="preserve"> </w:t>
      </w:r>
      <w:r>
        <w:rPr>
          <w:color w:val="221F1F"/>
          <w:spacing w:val="-2"/>
        </w:rPr>
        <w:t>конструкции.</w:t>
      </w:r>
    </w:p>
    <w:p w14:paraId="68A4D78A" w14:textId="77777777" w:rsidR="00E55397" w:rsidRDefault="00395F00">
      <w:pPr>
        <w:pStyle w:val="a3"/>
        <w:ind w:left="644" w:right="279"/>
      </w:pPr>
      <w:r>
        <w:rPr>
          <w:color w:val="221F1F"/>
        </w:rPr>
        <w:t xml:space="preserve">Группы вводных конструкций по значению (вводные слова со значением </w:t>
      </w:r>
      <w:proofErr w:type="spellStart"/>
      <w:proofErr w:type="gramStart"/>
      <w:r>
        <w:rPr>
          <w:color w:val="221F1F"/>
        </w:rPr>
        <w:t>различ</w:t>
      </w:r>
      <w:proofErr w:type="spellEnd"/>
      <w:r>
        <w:rPr>
          <w:color w:val="221F1F"/>
        </w:rPr>
        <w:t>- ной</w:t>
      </w:r>
      <w:proofErr w:type="gramEnd"/>
      <w:r>
        <w:rPr>
          <w:color w:val="221F1F"/>
        </w:rPr>
        <w:t xml:space="preserve"> степени уверенности, различных чувств, источника сообщения, порядка мыс- лей и их связи, способа оформления мыслей).</w:t>
      </w:r>
    </w:p>
    <w:p w14:paraId="16EDC18C" w14:textId="77777777" w:rsidR="00E55397" w:rsidRDefault="00395F00">
      <w:pPr>
        <w:pStyle w:val="a3"/>
        <w:spacing w:before="1" w:line="322" w:lineRule="exact"/>
        <w:ind w:left="644"/>
      </w:pPr>
      <w:r>
        <w:rPr>
          <w:color w:val="221F1F"/>
        </w:rPr>
        <w:t>Вставные</w:t>
      </w:r>
      <w:r>
        <w:rPr>
          <w:color w:val="221F1F"/>
          <w:spacing w:val="-8"/>
        </w:rPr>
        <w:t xml:space="preserve"> </w:t>
      </w:r>
      <w:r>
        <w:rPr>
          <w:color w:val="221F1F"/>
          <w:spacing w:val="-2"/>
        </w:rPr>
        <w:t>конструкции.</w:t>
      </w:r>
    </w:p>
    <w:p w14:paraId="3A26C75D" w14:textId="77777777" w:rsidR="00E55397" w:rsidRDefault="00395F00">
      <w:pPr>
        <w:pStyle w:val="a3"/>
        <w:ind w:left="644"/>
        <w:jc w:val="left"/>
      </w:pPr>
      <w:r>
        <w:rPr>
          <w:color w:val="221F1F"/>
        </w:rPr>
        <w:t>Омонимия членов предложения и вводных слов, словосочетаний и предложений. Нормы</w:t>
      </w:r>
      <w:r>
        <w:rPr>
          <w:color w:val="221F1F"/>
          <w:spacing w:val="40"/>
        </w:rPr>
        <w:t xml:space="preserve"> </w:t>
      </w:r>
      <w:r>
        <w:rPr>
          <w:color w:val="221F1F"/>
        </w:rPr>
        <w:t>построения</w:t>
      </w:r>
      <w:r>
        <w:rPr>
          <w:color w:val="221F1F"/>
          <w:spacing w:val="40"/>
        </w:rPr>
        <w:t xml:space="preserve"> </w:t>
      </w:r>
      <w:r>
        <w:rPr>
          <w:color w:val="221F1F"/>
        </w:rPr>
        <w:t>предложений</w:t>
      </w:r>
      <w:r>
        <w:rPr>
          <w:color w:val="221F1F"/>
          <w:spacing w:val="40"/>
        </w:rPr>
        <w:t xml:space="preserve"> </w:t>
      </w:r>
      <w:r>
        <w:rPr>
          <w:color w:val="221F1F"/>
        </w:rPr>
        <w:t>с</w:t>
      </w:r>
      <w:r>
        <w:rPr>
          <w:color w:val="221F1F"/>
          <w:spacing w:val="40"/>
        </w:rPr>
        <w:t xml:space="preserve"> </w:t>
      </w:r>
      <w:r>
        <w:rPr>
          <w:color w:val="221F1F"/>
        </w:rPr>
        <w:t>вводными</w:t>
      </w:r>
      <w:r>
        <w:rPr>
          <w:color w:val="221F1F"/>
          <w:spacing w:val="40"/>
        </w:rPr>
        <w:t xml:space="preserve"> </w:t>
      </w:r>
      <w:r>
        <w:rPr>
          <w:color w:val="221F1F"/>
        </w:rPr>
        <w:t>словами</w:t>
      </w:r>
      <w:r>
        <w:rPr>
          <w:color w:val="221F1F"/>
          <w:spacing w:val="40"/>
        </w:rPr>
        <w:t xml:space="preserve"> </w:t>
      </w:r>
      <w:r>
        <w:rPr>
          <w:color w:val="221F1F"/>
        </w:rPr>
        <w:t>и</w:t>
      </w:r>
      <w:r>
        <w:rPr>
          <w:color w:val="221F1F"/>
          <w:spacing w:val="40"/>
        </w:rPr>
        <w:t xml:space="preserve"> </w:t>
      </w:r>
      <w:r>
        <w:rPr>
          <w:color w:val="221F1F"/>
        </w:rPr>
        <w:t>предложениями,</w:t>
      </w:r>
      <w:r>
        <w:rPr>
          <w:color w:val="221F1F"/>
          <w:spacing w:val="40"/>
        </w:rPr>
        <w:t xml:space="preserve"> </w:t>
      </w:r>
      <w:proofErr w:type="gramStart"/>
      <w:r>
        <w:rPr>
          <w:color w:val="221F1F"/>
        </w:rPr>
        <w:t xml:space="preserve">встав- </w:t>
      </w:r>
      <w:proofErr w:type="spellStart"/>
      <w:r>
        <w:rPr>
          <w:color w:val="221F1F"/>
        </w:rPr>
        <w:t>ными</w:t>
      </w:r>
      <w:proofErr w:type="spellEnd"/>
      <w:proofErr w:type="gramEnd"/>
      <w:r>
        <w:rPr>
          <w:color w:val="221F1F"/>
          <w:spacing w:val="40"/>
        </w:rPr>
        <w:t xml:space="preserve"> </w:t>
      </w:r>
      <w:r>
        <w:rPr>
          <w:color w:val="221F1F"/>
        </w:rPr>
        <w:t>конструкциями,</w:t>
      </w:r>
      <w:r>
        <w:rPr>
          <w:color w:val="221F1F"/>
          <w:spacing w:val="40"/>
        </w:rPr>
        <w:t xml:space="preserve"> </w:t>
      </w:r>
      <w:r>
        <w:rPr>
          <w:color w:val="221F1F"/>
        </w:rPr>
        <w:t>обращениями</w:t>
      </w:r>
      <w:r>
        <w:rPr>
          <w:color w:val="221F1F"/>
          <w:spacing w:val="40"/>
        </w:rPr>
        <w:t xml:space="preserve"> </w:t>
      </w:r>
      <w:r>
        <w:rPr>
          <w:color w:val="221F1F"/>
        </w:rPr>
        <w:t>(распространёнными</w:t>
      </w:r>
      <w:r>
        <w:rPr>
          <w:color w:val="221F1F"/>
          <w:spacing w:val="40"/>
        </w:rPr>
        <w:t xml:space="preserve"> </w:t>
      </w:r>
      <w:r>
        <w:rPr>
          <w:color w:val="221F1F"/>
        </w:rPr>
        <w:t>и</w:t>
      </w:r>
      <w:r>
        <w:rPr>
          <w:color w:val="221F1F"/>
          <w:spacing w:val="40"/>
        </w:rPr>
        <w:t xml:space="preserve"> </w:t>
      </w:r>
      <w:proofErr w:type="spellStart"/>
      <w:r>
        <w:rPr>
          <w:color w:val="221F1F"/>
        </w:rPr>
        <w:t>нераспространённы</w:t>
      </w:r>
      <w:proofErr w:type="spellEnd"/>
      <w:r>
        <w:rPr>
          <w:color w:val="221F1F"/>
        </w:rPr>
        <w:t>- ми), междометиями.</w:t>
      </w:r>
    </w:p>
    <w:p w14:paraId="7CBB1AC4" w14:textId="77777777" w:rsidR="00E55397" w:rsidRDefault="00395F00">
      <w:pPr>
        <w:pStyle w:val="a3"/>
        <w:spacing w:before="1"/>
        <w:ind w:left="644"/>
        <w:jc w:val="left"/>
      </w:pPr>
      <w:r>
        <w:rPr>
          <w:color w:val="221F1F"/>
        </w:rPr>
        <w:t>Нормы постановки знаков препинания в предложениях с вводными и вставными конструкциями, обращениями и междометиями.</w:t>
      </w:r>
    </w:p>
    <w:p w14:paraId="30FEC532" w14:textId="77777777" w:rsidR="00E55397" w:rsidRDefault="00395F00" w:rsidP="000F6D24">
      <w:pPr>
        <w:pStyle w:val="a5"/>
        <w:numPr>
          <w:ilvl w:val="0"/>
          <w:numId w:val="202"/>
        </w:numPr>
        <w:tabs>
          <w:tab w:val="left" w:pos="855"/>
        </w:tabs>
        <w:spacing w:before="321"/>
        <w:ind w:hanging="211"/>
        <w:rPr>
          <w:color w:val="221F1F"/>
          <w:sz w:val="28"/>
        </w:rPr>
      </w:pPr>
      <w:r>
        <w:rPr>
          <w:color w:val="221F1F"/>
          <w:spacing w:val="-2"/>
          <w:sz w:val="28"/>
        </w:rPr>
        <w:t>КЛАСС</w:t>
      </w:r>
    </w:p>
    <w:p w14:paraId="38DFC989" w14:textId="77777777" w:rsidR="00E55397" w:rsidRDefault="00E55397">
      <w:pPr>
        <w:pStyle w:val="a3"/>
        <w:spacing w:before="4"/>
        <w:ind w:left="0"/>
        <w:jc w:val="left"/>
      </w:pPr>
    </w:p>
    <w:p w14:paraId="7C435359" w14:textId="77777777" w:rsidR="00E55397" w:rsidRDefault="00395F00">
      <w:pPr>
        <w:pStyle w:val="2"/>
        <w:spacing w:line="321" w:lineRule="exact"/>
        <w:ind w:left="644"/>
      </w:pPr>
      <w:r>
        <w:rPr>
          <w:color w:val="221F1F"/>
        </w:rPr>
        <w:t>Общие</w:t>
      </w:r>
      <w:r>
        <w:rPr>
          <w:color w:val="221F1F"/>
          <w:spacing w:val="-4"/>
        </w:rPr>
        <w:t xml:space="preserve"> </w:t>
      </w:r>
      <w:r>
        <w:rPr>
          <w:color w:val="221F1F"/>
        </w:rPr>
        <w:t>сведения</w:t>
      </w:r>
      <w:r>
        <w:rPr>
          <w:color w:val="221F1F"/>
          <w:spacing w:val="-5"/>
        </w:rPr>
        <w:t xml:space="preserve"> </w:t>
      </w:r>
      <w:r>
        <w:rPr>
          <w:color w:val="221F1F"/>
        </w:rPr>
        <w:t>о</w:t>
      </w:r>
      <w:r>
        <w:rPr>
          <w:color w:val="221F1F"/>
          <w:spacing w:val="-5"/>
        </w:rPr>
        <w:t xml:space="preserve"> </w:t>
      </w:r>
      <w:r>
        <w:rPr>
          <w:color w:val="221F1F"/>
          <w:spacing w:val="-4"/>
        </w:rPr>
        <w:t>языке</w:t>
      </w:r>
    </w:p>
    <w:p w14:paraId="3DE18195" w14:textId="77777777" w:rsidR="00E55397" w:rsidRDefault="00395F00">
      <w:pPr>
        <w:pStyle w:val="a3"/>
        <w:ind w:left="644" w:right="4416"/>
        <w:jc w:val="left"/>
      </w:pPr>
      <w:r>
        <w:rPr>
          <w:color w:val="221F1F"/>
        </w:rPr>
        <w:t>Роль</w:t>
      </w:r>
      <w:r>
        <w:rPr>
          <w:color w:val="221F1F"/>
          <w:spacing w:val="-8"/>
        </w:rPr>
        <w:t xml:space="preserve"> </w:t>
      </w:r>
      <w:r>
        <w:rPr>
          <w:color w:val="221F1F"/>
        </w:rPr>
        <w:t>русского</w:t>
      </w:r>
      <w:r>
        <w:rPr>
          <w:color w:val="221F1F"/>
          <w:spacing w:val="-6"/>
        </w:rPr>
        <w:t xml:space="preserve"> </w:t>
      </w:r>
      <w:r>
        <w:rPr>
          <w:color w:val="221F1F"/>
        </w:rPr>
        <w:t>языка</w:t>
      </w:r>
      <w:r>
        <w:rPr>
          <w:color w:val="221F1F"/>
          <w:spacing w:val="-9"/>
        </w:rPr>
        <w:t xml:space="preserve"> </w:t>
      </w:r>
      <w:r>
        <w:rPr>
          <w:color w:val="221F1F"/>
        </w:rPr>
        <w:t>в</w:t>
      </w:r>
      <w:r>
        <w:rPr>
          <w:color w:val="221F1F"/>
          <w:spacing w:val="-8"/>
        </w:rPr>
        <w:t xml:space="preserve"> </w:t>
      </w:r>
      <w:r>
        <w:rPr>
          <w:color w:val="221F1F"/>
        </w:rPr>
        <w:t>Российской</w:t>
      </w:r>
      <w:r>
        <w:rPr>
          <w:color w:val="221F1F"/>
          <w:spacing w:val="-7"/>
        </w:rPr>
        <w:t xml:space="preserve"> </w:t>
      </w:r>
      <w:r>
        <w:rPr>
          <w:color w:val="221F1F"/>
        </w:rPr>
        <w:t>Федерации. Русский язык в современном мире.</w:t>
      </w:r>
    </w:p>
    <w:p w14:paraId="0F34FB89" w14:textId="77777777" w:rsidR="00E55397" w:rsidRDefault="00E55397">
      <w:pPr>
        <w:pStyle w:val="a3"/>
        <w:spacing w:before="2"/>
        <w:ind w:left="0"/>
        <w:jc w:val="left"/>
      </w:pPr>
    </w:p>
    <w:p w14:paraId="7EA27867" w14:textId="77777777" w:rsidR="00E55397" w:rsidRDefault="00395F00">
      <w:pPr>
        <w:pStyle w:val="2"/>
        <w:spacing w:before="1" w:line="320" w:lineRule="exact"/>
        <w:ind w:left="644"/>
      </w:pPr>
      <w:r>
        <w:rPr>
          <w:color w:val="221F1F"/>
        </w:rPr>
        <w:t>Язык</w:t>
      </w:r>
      <w:r>
        <w:rPr>
          <w:color w:val="221F1F"/>
          <w:spacing w:val="-4"/>
        </w:rPr>
        <w:t xml:space="preserve"> </w:t>
      </w:r>
      <w:r>
        <w:rPr>
          <w:color w:val="221F1F"/>
        </w:rPr>
        <w:t>и</w:t>
      </w:r>
      <w:r>
        <w:rPr>
          <w:color w:val="221F1F"/>
          <w:spacing w:val="-3"/>
        </w:rPr>
        <w:t xml:space="preserve"> </w:t>
      </w:r>
      <w:r>
        <w:rPr>
          <w:color w:val="221F1F"/>
          <w:spacing w:val="-4"/>
        </w:rPr>
        <w:t>речь</w:t>
      </w:r>
    </w:p>
    <w:p w14:paraId="39F20C1E" w14:textId="77777777" w:rsidR="00E55397" w:rsidRDefault="00395F00">
      <w:pPr>
        <w:pStyle w:val="a3"/>
        <w:ind w:left="644" w:right="279"/>
      </w:pPr>
      <w:r>
        <w:rPr>
          <w:color w:val="221F1F"/>
        </w:rPr>
        <w:t>Речь</w:t>
      </w:r>
      <w:r>
        <w:rPr>
          <w:color w:val="221F1F"/>
          <w:spacing w:val="-14"/>
        </w:rPr>
        <w:t xml:space="preserve"> </w:t>
      </w:r>
      <w:r>
        <w:rPr>
          <w:color w:val="221F1F"/>
        </w:rPr>
        <w:t>устная</w:t>
      </w:r>
      <w:r>
        <w:rPr>
          <w:color w:val="221F1F"/>
          <w:spacing w:val="-13"/>
        </w:rPr>
        <w:t xml:space="preserve"> </w:t>
      </w:r>
      <w:r>
        <w:rPr>
          <w:color w:val="221F1F"/>
        </w:rPr>
        <w:t>и</w:t>
      </w:r>
      <w:r>
        <w:rPr>
          <w:color w:val="221F1F"/>
          <w:spacing w:val="-15"/>
        </w:rPr>
        <w:t xml:space="preserve"> </w:t>
      </w:r>
      <w:r>
        <w:rPr>
          <w:color w:val="221F1F"/>
        </w:rPr>
        <w:t>письменная,</w:t>
      </w:r>
      <w:r>
        <w:rPr>
          <w:color w:val="221F1F"/>
          <w:spacing w:val="-13"/>
        </w:rPr>
        <w:t xml:space="preserve"> </w:t>
      </w:r>
      <w:r>
        <w:rPr>
          <w:color w:val="221F1F"/>
        </w:rPr>
        <w:t>монологическая</w:t>
      </w:r>
      <w:r>
        <w:rPr>
          <w:color w:val="221F1F"/>
          <w:spacing w:val="-13"/>
        </w:rPr>
        <w:t xml:space="preserve"> </w:t>
      </w:r>
      <w:r>
        <w:rPr>
          <w:color w:val="221F1F"/>
        </w:rPr>
        <w:t>и</w:t>
      </w:r>
      <w:r>
        <w:rPr>
          <w:color w:val="221F1F"/>
          <w:spacing w:val="-15"/>
        </w:rPr>
        <w:t xml:space="preserve"> </w:t>
      </w:r>
      <w:r>
        <w:rPr>
          <w:color w:val="221F1F"/>
        </w:rPr>
        <w:t>диалогическая,</w:t>
      </w:r>
      <w:r>
        <w:rPr>
          <w:color w:val="221F1F"/>
          <w:spacing w:val="-14"/>
        </w:rPr>
        <w:t xml:space="preserve"> </w:t>
      </w:r>
      <w:r>
        <w:rPr>
          <w:color w:val="221F1F"/>
        </w:rPr>
        <w:t>полилог</w:t>
      </w:r>
      <w:r>
        <w:rPr>
          <w:color w:val="221F1F"/>
          <w:spacing w:val="-13"/>
        </w:rPr>
        <w:t xml:space="preserve"> </w:t>
      </w:r>
      <w:r>
        <w:rPr>
          <w:color w:val="221F1F"/>
        </w:rPr>
        <w:t>(повторение). Виды речевой деятельности: говорение, письмо, аудирование, чтение (</w:t>
      </w:r>
      <w:proofErr w:type="gramStart"/>
      <w:r>
        <w:rPr>
          <w:color w:val="221F1F"/>
        </w:rPr>
        <w:t xml:space="preserve">повторе- </w:t>
      </w:r>
      <w:proofErr w:type="spellStart"/>
      <w:r>
        <w:rPr>
          <w:color w:val="221F1F"/>
          <w:spacing w:val="-2"/>
        </w:rPr>
        <w:t>ние</w:t>
      </w:r>
      <w:proofErr w:type="spellEnd"/>
      <w:proofErr w:type="gramEnd"/>
      <w:r>
        <w:rPr>
          <w:color w:val="221F1F"/>
          <w:spacing w:val="-2"/>
        </w:rPr>
        <w:t>).</w:t>
      </w:r>
    </w:p>
    <w:p w14:paraId="15C7A8C0" w14:textId="77777777" w:rsidR="00E55397" w:rsidRDefault="00395F00">
      <w:pPr>
        <w:pStyle w:val="a3"/>
        <w:spacing w:line="322" w:lineRule="exact"/>
        <w:ind w:left="644"/>
      </w:pPr>
      <w:r>
        <w:rPr>
          <w:color w:val="221F1F"/>
        </w:rPr>
        <w:t>Виды</w:t>
      </w:r>
      <w:r>
        <w:rPr>
          <w:color w:val="221F1F"/>
          <w:spacing w:val="-9"/>
        </w:rPr>
        <w:t xml:space="preserve"> </w:t>
      </w:r>
      <w:r>
        <w:rPr>
          <w:color w:val="221F1F"/>
        </w:rPr>
        <w:t>аудирования:</w:t>
      </w:r>
      <w:r>
        <w:rPr>
          <w:color w:val="221F1F"/>
          <w:spacing w:val="-11"/>
        </w:rPr>
        <w:t xml:space="preserve"> </w:t>
      </w:r>
      <w:r>
        <w:rPr>
          <w:color w:val="221F1F"/>
        </w:rPr>
        <w:t>выборочное,</w:t>
      </w:r>
      <w:r>
        <w:rPr>
          <w:color w:val="221F1F"/>
          <w:spacing w:val="-10"/>
        </w:rPr>
        <w:t xml:space="preserve"> </w:t>
      </w:r>
      <w:r>
        <w:rPr>
          <w:color w:val="221F1F"/>
        </w:rPr>
        <w:t>ознакомительное,</w:t>
      </w:r>
      <w:r>
        <w:rPr>
          <w:color w:val="221F1F"/>
          <w:spacing w:val="-10"/>
        </w:rPr>
        <w:t xml:space="preserve"> </w:t>
      </w:r>
      <w:r>
        <w:rPr>
          <w:color w:val="221F1F"/>
          <w:spacing w:val="-2"/>
        </w:rPr>
        <w:t>детальное.</w:t>
      </w:r>
    </w:p>
    <w:p w14:paraId="27A19D07" w14:textId="77777777" w:rsidR="00E55397" w:rsidRDefault="00395F00">
      <w:pPr>
        <w:pStyle w:val="a3"/>
        <w:spacing w:line="322" w:lineRule="exact"/>
        <w:ind w:left="644"/>
      </w:pPr>
      <w:r>
        <w:rPr>
          <w:color w:val="221F1F"/>
        </w:rPr>
        <w:t>Виды</w:t>
      </w:r>
      <w:r>
        <w:rPr>
          <w:color w:val="221F1F"/>
          <w:spacing w:val="-9"/>
        </w:rPr>
        <w:t xml:space="preserve"> </w:t>
      </w:r>
      <w:r>
        <w:rPr>
          <w:color w:val="221F1F"/>
        </w:rPr>
        <w:t>чтения:</w:t>
      </w:r>
      <w:r>
        <w:rPr>
          <w:color w:val="221F1F"/>
          <w:spacing w:val="-9"/>
        </w:rPr>
        <w:t xml:space="preserve"> </w:t>
      </w:r>
      <w:r>
        <w:rPr>
          <w:color w:val="221F1F"/>
        </w:rPr>
        <w:t>изучающее,</w:t>
      </w:r>
      <w:r>
        <w:rPr>
          <w:color w:val="221F1F"/>
          <w:spacing w:val="-9"/>
        </w:rPr>
        <w:t xml:space="preserve"> </w:t>
      </w:r>
      <w:r>
        <w:rPr>
          <w:color w:val="221F1F"/>
        </w:rPr>
        <w:t>ознакомительное,</w:t>
      </w:r>
      <w:r>
        <w:rPr>
          <w:color w:val="221F1F"/>
          <w:spacing w:val="-12"/>
        </w:rPr>
        <w:t xml:space="preserve"> </w:t>
      </w:r>
      <w:r>
        <w:rPr>
          <w:color w:val="221F1F"/>
        </w:rPr>
        <w:t>просмотровое,</w:t>
      </w:r>
      <w:r>
        <w:rPr>
          <w:color w:val="221F1F"/>
          <w:spacing w:val="-11"/>
        </w:rPr>
        <w:t xml:space="preserve"> </w:t>
      </w:r>
      <w:r>
        <w:rPr>
          <w:color w:val="221F1F"/>
          <w:spacing w:val="-2"/>
        </w:rPr>
        <w:t>поисковое.</w:t>
      </w:r>
    </w:p>
    <w:p w14:paraId="7E11CFC2" w14:textId="77777777" w:rsidR="00E55397" w:rsidRDefault="00395F00">
      <w:pPr>
        <w:pStyle w:val="a3"/>
        <w:ind w:left="644" w:right="280"/>
      </w:pPr>
      <w:r>
        <w:rPr>
          <w:color w:val="221F1F"/>
        </w:rPr>
        <w:t xml:space="preserve">Создание устных и письменных высказываний разной коммуникативной </w:t>
      </w:r>
      <w:proofErr w:type="spellStart"/>
      <w:proofErr w:type="gramStart"/>
      <w:r>
        <w:rPr>
          <w:color w:val="221F1F"/>
        </w:rPr>
        <w:t>направ</w:t>
      </w:r>
      <w:proofErr w:type="spellEnd"/>
      <w:r>
        <w:rPr>
          <w:color w:val="221F1F"/>
        </w:rPr>
        <w:t xml:space="preserve">- </w:t>
      </w:r>
      <w:proofErr w:type="spellStart"/>
      <w:r>
        <w:rPr>
          <w:color w:val="221F1F"/>
        </w:rPr>
        <w:t>ленности</w:t>
      </w:r>
      <w:proofErr w:type="spellEnd"/>
      <w:proofErr w:type="gramEnd"/>
      <w:r>
        <w:rPr>
          <w:color w:val="221F1F"/>
        </w:rPr>
        <w:t xml:space="preserve"> в зависимости от темы и условий общения, с опорой на жизненный и читательский</w:t>
      </w:r>
      <w:r>
        <w:rPr>
          <w:color w:val="221F1F"/>
          <w:spacing w:val="-4"/>
        </w:rPr>
        <w:t xml:space="preserve"> </w:t>
      </w:r>
      <w:r>
        <w:rPr>
          <w:color w:val="221F1F"/>
        </w:rPr>
        <w:t>опыт,</w:t>
      </w:r>
      <w:r>
        <w:rPr>
          <w:color w:val="221F1F"/>
          <w:spacing w:val="-5"/>
        </w:rPr>
        <w:t xml:space="preserve"> </w:t>
      </w:r>
      <w:r>
        <w:rPr>
          <w:color w:val="221F1F"/>
        </w:rPr>
        <w:t>на</w:t>
      </w:r>
      <w:r>
        <w:rPr>
          <w:color w:val="221F1F"/>
          <w:spacing w:val="-4"/>
        </w:rPr>
        <w:t xml:space="preserve"> </w:t>
      </w:r>
      <w:r>
        <w:rPr>
          <w:color w:val="221F1F"/>
        </w:rPr>
        <w:t>иллюстрации,</w:t>
      </w:r>
      <w:r>
        <w:rPr>
          <w:color w:val="221F1F"/>
          <w:spacing w:val="-5"/>
        </w:rPr>
        <w:t xml:space="preserve"> </w:t>
      </w:r>
      <w:r>
        <w:rPr>
          <w:color w:val="221F1F"/>
        </w:rPr>
        <w:t>фотографии,</w:t>
      </w:r>
      <w:r>
        <w:rPr>
          <w:color w:val="221F1F"/>
          <w:spacing w:val="-5"/>
        </w:rPr>
        <w:t xml:space="preserve"> </w:t>
      </w:r>
      <w:r>
        <w:rPr>
          <w:color w:val="221F1F"/>
        </w:rPr>
        <w:t>сюжетную</w:t>
      </w:r>
      <w:r>
        <w:rPr>
          <w:color w:val="221F1F"/>
          <w:spacing w:val="-5"/>
        </w:rPr>
        <w:t xml:space="preserve"> </w:t>
      </w:r>
      <w:r>
        <w:rPr>
          <w:color w:val="221F1F"/>
        </w:rPr>
        <w:t>картину</w:t>
      </w:r>
      <w:r>
        <w:rPr>
          <w:color w:val="221F1F"/>
          <w:spacing w:val="-8"/>
        </w:rPr>
        <w:t xml:space="preserve"> </w:t>
      </w:r>
      <w:r>
        <w:rPr>
          <w:color w:val="221F1F"/>
        </w:rPr>
        <w:t>(в</w:t>
      </w:r>
      <w:r>
        <w:rPr>
          <w:color w:val="221F1F"/>
          <w:spacing w:val="-3"/>
        </w:rPr>
        <w:t xml:space="preserve"> </w:t>
      </w:r>
      <w:r>
        <w:rPr>
          <w:color w:val="221F1F"/>
        </w:rPr>
        <w:t>том</w:t>
      </w:r>
      <w:r>
        <w:rPr>
          <w:color w:val="221F1F"/>
          <w:spacing w:val="-4"/>
        </w:rPr>
        <w:t xml:space="preserve"> </w:t>
      </w:r>
      <w:r>
        <w:rPr>
          <w:color w:val="221F1F"/>
        </w:rPr>
        <w:t xml:space="preserve">числе </w:t>
      </w:r>
      <w:r>
        <w:rPr>
          <w:color w:val="221F1F"/>
          <w:spacing w:val="-2"/>
        </w:rPr>
        <w:t>сочинения-миниатюры).</w:t>
      </w:r>
    </w:p>
    <w:p w14:paraId="0C5C4ADA" w14:textId="77777777" w:rsidR="00E55397" w:rsidRDefault="00395F00">
      <w:pPr>
        <w:pStyle w:val="a3"/>
        <w:ind w:left="644" w:right="292"/>
      </w:pPr>
      <w:r>
        <w:rPr>
          <w:color w:val="221F1F"/>
        </w:rPr>
        <w:t xml:space="preserve">Подробное, сжатое, выборочное изложение прочитанного или прослушанного </w:t>
      </w:r>
      <w:r>
        <w:rPr>
          <w:color w:val="221F1F"/>
          <w:spacing w:val="-2"/>
        </w:rPr>
        <w:t>текста.</w:t>
      </w:r>
    </w:p>
    <w:p w14:paraId="4BB04CF5" w14:textId="77777777" w:rsidR="00E55397" w:rsidRDefault="00395F00">
      <w:pPr>
        <w:pStyle w:val="a3"/>
        <w:ind w:left="644" w:right="278"/>
      </w:pPr>
      <w:r>
        <w:rPr>
          <w:color w:val="221F1F"/>
        </w:rPr>
        <w:t xml:space="preserve">Соблюдение языковых норм (орфоэпических, лексических, грамматических, </w:t>
      </w:r>
      <w:proofErr w:type="spellStart"/>
      <w:proofErr w:type="gramStart"/>
      <w:r>
        <w:rPr>
          <w:color w:val="221F1F"/>
        </w:rPr>
        <w:t>сти</w:t>
      </w:r>
      <w:proofErr w:type="spellEnd"/>
      <w:r>
        <w:rPr>
          <w:color w:val="221F1F"/>
        </w:rPr>
        <w:t xml:space="preserve">- </w:t>
      </w:r>
      <w:proofErr w:type="spellStart"/>
      <w:r>
        <w:rPr>
          <w:color w:val="221F1F"/>
        </w:rPr>
        <w:t>листических</w:t>
      </w:r>
      <w:proofErr w:type="spellEnd"/>
      <w:proofErr w:type="gramEnd"/>
      <w:r>
        <w:rPr>
          <w:color w:val="221F1F"/>
        </w:rPr>
        <w:t>,</w:t>
      </w:r>
      <w:r>
        <w:rPr>
          <w:color w:val="221F1F"/>
          <w:spacing w:val="-8"/>
        </w:rPr>
        <w:t xml:space="preserve"> </w:t>
      </w:r>
      <w:r>
        <w:rPr>
          <w:color w:val="221F1F"/>
        </w:rPr>
        <w:t>орфографических,</w:t>
      </w:r>
      <w:r>
        <w:rPr>
          <w:color w:val="221F1F"/>
          <w:spacing w:val="-8"/>
        </w:rPr>
        <w:t xml:space="preserve"> </w:t>
      </w:r>
      <w:r>
        <w:rPr>
          <w:color w:val="221F1F"/>
        </w:rPr>
        <w:t>пунктуационных)</w:t>
      </w:r>
      <w:r>
        <w:rPr>
          <w:color w:val="221F1F"/>
          <w:spacing w:val="-4"/>
        </w:rPr>
        <w:t xml:space="preserve"> </w:t>
      </w:r>
      <w:r>
        <w:rPr>
          <w:color w:val="221F1F"/>
        </w:rPr>
        <w:t>русского</w:t>
      </w:r>
      <w:r>
        <w:rPr>
          <w:color w:val="221F1F"/>
          <w:spacing w:val="-5"/>
        </w:rPr>
        <w:t xml:space="preserve"> </w:t>
      </w:r>
      <w:r>
        <w:rPr>
          <w:color w:val="221F1F"/>
        </w:rPr>
        <w:t>литературного</w:t>
      </w:r>
      <w:r>
        <w:rPr>
          <w:color w:val="221F1F"/>
          <w:spacing w:val="-3"/>
        </w:rPr>
        <w:t xml:space="preserve"> </w:t>
      </w:r>
      <w:r>
        <w:rPr>
          <w:color w:val="221F1F"/>
        </w:rPr>
        <w:t>языка</w:t>
      </w:r>
      <w:r>
        <w:rPr>
          <w:color w:val="221F1F"/>
          <w:spacing w:val="-4"/>
        </w:rPr>
        <w:t xml:space="preserve"> </w:t>
      </w:r>
      <w:r>
        <w:rPr>
          <w:color w:val="221F1F"/>
        </w:rPr>
        <w:t>в речевой практике при создании устных и письменных высказываний.</w:t>
      </w:r>
    </w:p>
    <w:p w14:paraId="458542F2" w14:textId="77777777" w:rsidR="00E55397" w:rsidRDefault="00395F00">
      <w:pPr>
        <w:pStyle w:val="a3"/>
        <w:spacing w:line="242" w:lineRule="auto"/>
        <w:ind w:left="644" w:right="281"/>
      </w:pPr>
      <w:r>
        <w:rPr>
          <w:color w:val="221F1F"/>
        </w:rPr>
        <w:t xml:space="preserve">Приёмы работы с учебной книгой, лингвистическими словарями, справочной </w:t>
      </w:r>
      <w:proofErr w:type="gramStart"/>
      <w:r>
        <w:rPr>
          <w:color w:val="221F1F"/>
        </w:rPr>
        <w:t xml:space="preserve">ли- </w:t>
      </w:r>
      <w:proofErr w:type="spellStart"/>
      <w:r>
        <w:rPr>
          <w:color w:val="221F1F"/>
          <w:spacing w:val="-2"/>
        </w:rPr>
        <w:t>тературой</w:t>
      </w:r>
      <w:proofErr w:type="spellEnd"/>
      <w:proofErr w:type="gramEnd"/>
      <w:r>
        <w:rPr>
          <w:color w:val="221F1F"/>
          <w:spacing w:val="-2"/>
        </w:rPr>
        <w:t>.</w:t>
      </w:r>
    </w:p>
    <w:p w14:paraId="246625FE" w14:textId="77777777" w:rsidR="00E55397" w:rsidRDefault="00395F00">
      <w:pPr>
        <w:pStyle w:val="2"/>
        <w:spacing w:before="320"/>
        <w:ind w:left="644"/>
        <w:jc w:val="left"/>
      </w:pPr>
      <w:r>
        <w:rPr>
          <w:color w:val="221F1F"/>
          <w:spacing w:val="-2"/>
        </w:rPr>
        <w:t>Текст</w:t>
      </w:r>
    </w:p>
    <w:p w14:paraId="7DCC4036" w14:textId="77777777" w:rsidR="00E55397" w:rsidRDefault="00395F00">
      <w:pPr>
        <w:pStyle w:val="a3"/>
        <w:ind w:left="644" w:right="282"/>
      </w:pPr>
      <w:r>
        <w:rPr>
          <w:color w:val="221F1F"/>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w:t>
      </w:r>
      <w:proofErr w:type="spellStart"/>
      <w:proofErr w:type="gramStart"/>
      <w:r>
        <w:rPr>
          <w:color w:val="221F1F"/>
        </w:rPr>
        <w:t>художе</w:t>
      </w:r>
      <w:proofErr w:type="spellEnd"/>
      <w:r>
        <w:rPr>
          <w:color w:val="221F1F"/>
        </w:rPr>
        <w:t xml:space="preserve">- </w:t>
      </w:r>
      <w:proofErr w:type="spellStart"/>
      <w:r>
        <w:rPr>
          <w:color w:val="221F1F"/>
        </w:rPr>
        <w:t>ственном</w:t>
      </w:r>
      <w:proofErr w:type="spellEnd"/>
      <w:proofErr w:type="gramEnd"/>
      <w:r>
        <w:rPr>
          <w:color w:val="221F1F"/>
        </w:rPr>
        <w:t xml:space="preserve"> произведении.</w:t>
      </w:r>
    </w:p>
    <w:p w14:paraId="1FC847A3" w14:textId="77777777" w:rsidR="00E55397" w:rsidRDefault="00395F00">
      <w:pPr>
        <w:pStyle w:val="a3"/>
        <w:spacing w:line="321" w:lineRule="exact"/>
        <w:ind w:left="644"/>
      </w:pPr>
      <w:r>
        <w:rPr>
          <w:color w:val="221F1F"/>
        </w:rPr>
        <w:t>Особенности</w:t>
      </w:r>
      <w:r>
        <w:rPr>
          <w:color w:val="221F1F"/>
          <w:spacing w:val="59"/>
        </w:rPr>
        <w:t xml:space="preserve"> </w:t>
      </w:r>
      <w:r>
        <w:rPr>
          <w:color w:val="221F1F"/>
        </w:rPr>
        <w:t>употребления</w:t>
      </w:r>
      <w:r>
        <w:rPr>
          <w:color w:val="221F1F"/>
          <w:spacing w:val="60"/>
        </w:rPr>
        <w:t xml:space="preserve"> </w:t>
      </w:r>
      <w:r>
        <w:rPr>
          <w:color w:val="221F1F"/>
        </w:rPr>
        <w:t>языковых</w:t>
      </w:r>
      <w:r>
        <w:rPr>
          <w:color w:val="221F1F"/>
          <w:spacing w:val="60"/>
        </w:rPr>
        <w:t xml:space="preserve"> </w:t>
      </w:r>
      <w:r>
        <w:rPr>
          <w:color w:val="221F1F"/>
        </w:rPr>
        <w:t>средств</w:t>
      </w:r>
      <w:r>
        <w:rPr>
          <w:color w:val="221F1F"/>
          <w:spacing w:val="58"/>
        </w:rPr>
        <w:t xml:space="preserve"> </w:t>
      </w:r>
      <w:r>
        <w:rPr>
          <w:color w:val="221F1F"/>
        </w:rPr>
        <w:t>выразительности</w:t>
      </w:r>
      <w:r>
        <w:rPr>
          <w:color w:val="221F1F"/>
          <w:spacing w:val="59"/>
        </w:rPr>
        <w:t xml:space="preserve"> </w:t>
      </w:r>
      <w:r>
        <w:rPr>
          <w:color w:val="221F1F"/>
        </w:rPr>
        <w:t>в</w:t>
      </w:r>
      <w:r>
        <w:rPr>
          <w:color w:val="221F1F"/>
          <w:spacing w:val="58"/>
        </w:rPr>
        <w:t xml:space="preserve"> </w:t>
      </w:r>
      <w:r>
        <w:rPr>
          <w:color w:val="221F1F"/>
        </w:rPr>
        <w:t>текстах,</w:t>
      </w:r>
      <w:r>
        <w:rPr>
          <w:color w:val="221F1F"/>
          <w:spacing w:val="59"/>
        </w:rPr>
        <w:t xml:space="preserve"> </w:t>
      </w:r>
      <w:r>
        <w:rPr>
          <w:color w:val="221F1F"/>
          <w:spacing w:val="-4"/>
        </w:rPr>
        <w:t>при-</w:t>
      </w:r>
    </w:p>
    <w:p w14:paraId="617100F8" w14:textId="77777777" w:rsidR="00E55397" w:rsidRDefault="00E55397">
      <w:pPr>
        <w:spacing w:line="321" w:lineRule="exact"/>
        <w:sectPr w:rsidR="00E55397">
          <w:pgSz w:w="11910" w:h="16840"/>
          <w:pgMar w:top="440" w:right="700" w:bottom="280" w:left="340" w:header="720" w:footer="720" w:gutter="0"/>
          <w:cols w:space="720"/>
        </w:sectPr>
      </w:pPr>
    </w:p>
    <w:p w14:paraId="473F123E" w14:textId="77777777" w:rsidR="00E55397" w:rsidRDefault="00395F00">
      <w:pPr>
        <w:pStyle w:val="a3"/>
        <w:spacing w:before="69"/>
        <w:ind w:left="644" w:right="473"/>
        <w:jc w:val="left"/>
      </w:pPr>
      <w:r>
        <w:rPr>
          <w:color w:val="221F1F"/>
        </w:rPr>
        <w:lastRenderedPageBreak/>
        <w:t>надлежащих</w:t>
      </w:r>
      <w:r>
        <w:rPr>
          <w:color w:val="221F1F"/>
          <w:spacing w:val="-9"/>
        </w:rPr>
        <w:t xml:space="preserve"> </w:t>
      </w:r>
      <w:r>
        <w:rPr>
          <w:color w:val="221F1F"/>
        </w:rPr>
        <w:t>к</w:t>
      </w:r>
      <w:r>
        <w:rPr>
          <w:color w:val="221F1F"/>
          <w:spacing w:val="-6"/>
        </w:rPr>
        <w:t xml:space="preserve"> </w:t>
      </w:r>
      <w:r>
        <w:rPr>
          <w:color w:val="221F1F"/>
        </w:rPr>
        <w:t>различным</w:t>
      </w:r>
      <w:r>
        <w:rPr>
          <w:color w:val="221F1F"/>
          <w:spacing w:val="-6"/>
        </w:rPr>
        <w:t xml:space="preserve"> </w:t>
      </w:r>
      <w:r>
        <w:rPr>
          <w:color w:val="221F1F"/>
        </w:rPr>
        <w:t>функционально-смысловым</w:t>
      </w:r>
      <w:r>
        <w:rPr>
          <w:color w:val="221F1F"/>
          <w:spacing w:val="-6"/>
        </w:rPr>
        <w:t xml:space="preserve"> </w:t>
      </w:r>
      <w:r>
        <w:rPr>
          <w:color w:val="221F1F"/>
        </w:rPr>
        <w:t>типам</w:t>
      </w:r>
      <w:r>
        <w:rPr>
          <w:color w:val="221F1F"/>
          <w:spacing w:val="-6"/>
        </w:rPr>
        <w:t xml:space="preserve"> </w:t>
      </w:r>
      <w:r>
        <w:rPr>
          <w:color w:val="221F1F"/>
        </w:rPr>
        <w:t>речи. Информационная переработка текста.</w:t>
      </w:r>
    </w:p>
    <w:p w14:paraId="59ABC0CB" w14:textId="77777777" w:rsidR="00E55397" w:rsidRDefault="00E55397">
      <w:pPr>
        <w:pStyle w:val="a3"/>
        <w:spacing w:before="7"/>
        <w:ind w:left="0"/>
        <w:jc w:val="left"/>
      </w:pPr>
    </w:p>
    <w:p w14:paraId="2D1017A5" w14:textId="77777777" w:rsidR="00E55397" w:rsidRDefault="00395F00">
      <w:pPr>
        <w:pStyle w:val="2"/>
        <w:ind w:left="644"/>
      </w:pPr>
      <w:r>
        <w:rPr>
          <w:color w:val="221F1F"/>
        </w:rPr>
        <w:t>Функциональные</w:t>
      </w:r>
      <w:r>
        <w:rPr>
          <w:color w:val="221F1F"/>
          <w:spacing w:val="-13"/>
        </w:rPr>
        <w:t xml:space="preserve"> </w:t>
      </w:r>
      <w:r>
        <w:rPr>
          <w:color w:val="221F1F"/>
        </w:rPr>
        <w:t>разновидности</w:t>
      </w:r>
      <w:r>
        <w:rPr>
          <w:color w:val="221F1F"/>
          <w:spacing w:val="-11"/>
        </w:rPr>
        <w:t xml:space="preserve"> </w:t>
      </w:r>
      <w:r>
        <w:rPr>
          <w:color w:val="221F1F"/>
          <w:spacing w:val="-2"/>
        </w:rPr>
        <w:t>языка</w:t>
      </w:r>
    </w:p>
    <w:p w14:paraId="5D67DDFF" w14:textId="77777777" w:rsidR="00E55397" w:rsidRDefault="00395F00">
      <w:pPr>
        <w:pStyle w:val="a3"/>
        <w:ind w:left="644" w:right="278"/>
      </w:pPr>
      <w:r>
        <w:rPr>
          <w:color w:val="221F1F"/>
        </w:rPr>
        <w:t xml:space="preserve">Функциональные разновидности современного русского языка: разговорная речь; функциональные стили: научный (научно-учебный), публицистический, </w:t>
      </w:r>
      <w:proofErr w:type="spellStart"/>
      <w:proofErr w:type="gramStart"/>
      <w:r>
        <w:rPr>
          <w:color w:val="221F1F"/>
        </w:rPr>
        <w:t>офици</w:t>
      </w:r>
      <w:proofErr w:type="spellEnd"/>
      <w:r>
        <w:rPr>
          <w:color w:val="221F1F"/>
        </w:rPr>
        <w:t xml:space="preserve">- </w:t>
      </w:r>
      <w:proofErr w:type="spellStart"/>
      <w:r>
        <w:rPr>
          <w:color w:val="221F1F"/>
        </w:rPr>
        <w:t>ально</w:t>
      </w:r>
      <w:proofErr w:type="spellEnd"/>
      <w:proofErr w:type="gramEnd"/>
      <w:r>
        <w:rPr>
          <w:color w:val="221F1F"/>
        </w:rPr>
        <w:t>-деловой; язык художественной литературы (повторение, обобщение).</w:t>
      </w:r>
    </w:p>
    <w:p w14:paraId="74BC5D4B" w14:textId="77777777" w:rsidR="00E55397" w:rsidRDefault="00395F00">
      <w:pPr>
        <w:pStyle w:val="a3"/>
        <w:ind w:left="644" w:right="281"/>
      </w:pPr>
      <w:r>
        <w:rPr>
          <w:color w:val="221F1F"/>
        </w:rPr>
        <w:t xml:space="preserve">Научный стиль. Сфера употребления, функции, типичные ситуации речевого </w:t>
      </w:r>
      <w:proofErr w:type="gramStart"/>
      <w:r>
        <w:rPr>
          <w:color w:val="221F1F"/>
        </w:rPr>
        <w:t xml:space="preserve">об- </w:t>
      </w:r>
      <w:proofErr w:type="spellStart"/>
      <w:r>
        <w:rPr>
          <w:color w:val="221F1F"/>
        </w:rPr>
        <w:t>щения</w:t>
      </w:r>
      <w:proofErr w:type="spellEnd"/>
      <w:proofErr w:type="gramEnd"/>
      <w:r>
        <w:rPr>
          <w:color w:val="221F1F"/>
        </w:rPr>
        <w:t>, задачи речи, языковые средства, характерные для научного стиля. Тезисы, конспект, реферат, рецензия.</w:t>
      </w:r>
    </w:p>
    <w:p w14:paraId="79540865" w14:textId="77777777" w:rsidR="00E55397" w:rsidRDefault="00395F00">
      <w:pPr>
        <w:pStyle w:val="a3"/>
        <w:ind w:left="644" w:right="278"/>
      </w:pPr>
      <w:r>
        <w:rPr>
          <w:color w:val="221F1F"/>
        </w:rPr>
        <w:t xml:space="preserve">Язык художественной литературы и его отличие от других разновидностей </w:t>
      </w:r>
      <w:proofErr w:type="gramStart"/>
      <w:r>
        <w:rPr>
          <w:color w:val="221F1F"/>
        </w:rPr>
        <w:t>со- временного</w:t>
      </w:r>
      <w:proofErr w:type="gramEnd"/>
      <w:r>
        <w:rPr>
          <w:color w:val="221F1F"/>
          <w:spacing w:val="-15"/>
        </w:rPr>
        <w:t xml:space="preserve"> </w:t>
      </w:r>
      <w:r>
        <w:rPr>
          <w:color w:val="221F1F"/>
        </w:rPr>
        <w:t>русского</w:t>
      </w:r>
      <w:r>
        <w:rPr>
          <w:color w:val="221F1F"/>
          <w:spacing w:val="-15"/>
        </w:rPr>
        <w:t xml:space="preserve"> </w:t>
      </w:r>
      <w:r>
        <w:rPr>
          <w:color w:val="221F1F"/>
        </w:rPr>
        <w:t>языка.</w:t>
      </w:r>
      <w:r>
        <w:rPr>
          <w:color w:val="221F1F"/>
          <w:spacing w:val="-16"/>
        </w:rPr>
        <w:t xml:space="preserve"> </w:t>
      </w:r>
      <w:r>
        <w:rPr>
          <w:color w:val="221F1F"/>
        </w:rPr>
        <w:t>Основные</w:t>
      </w:r>
      <w:r>
        <w:rPr>
          <w:color w:val="221F1F"/>
          <w:spacing w:val="-16"/>
        </w:rPr>
        <w:t xml:space="preserve"> </w:t>
      </w:r>
      <w:r>
        <w:rPr>
          <w:color w:val="221F1F"/>
        </w:rPr>
        <w:t>признаки</w:t>
      </w:r>
      <w:r>
        <w:rPr>
          <w:color w:val="221F1F"/>
          <w:spacing w:val="-15"/>
        </w:rPr>
        <w:t xml:space="preserve"> </w:t>
      </w:r>
      <w:r>
        <w:rPr>
          <w:color w:val="221F1F"/>
        </w:rPr>
        <w:t>художественной</w:t>
      </w:r>
      <w:r>
        <w:rPr>
          <w:color w:val="221F1F"/>
          <w:spacing w:val="-18"/>
        </w:rPr>
        <w:t xml:space="preserve"> </w:t>
      </w:r>
      <w:r>
        <w:rPr>
          <w:color w:val="221F1F"/>
        </w:rPr>
        <w:t>речи:</w:t>
      </w:r>
      <w:r>
        <w:rPr>
          <w:color w:val="221F1F"/>
          <w:spacing w:val="-17"/>
        </w:rPr>
        <w:t xml:space="preserve"> </w:t>
      </w:r>
      <w:r>
        <w:rPr>
          <w:color w:val="221F1F"/>
        </w:rPr>
        <w:t>образность, широкое</w:t>
      </w:r>
      <w:r>
        <w:rPr>
          <w:color w:val="221F1F"/>
          <w:spacing w:val="-17"/>
        </w:rPr>
        <w:t xml:space="preserve"> </w:t>
      </w:r>
      <w:r>
        <w:rPr>
          <w:color w:val="221F1F"/>
        </w:rPr>
        <w:t>использование</w:t>
      </w:r>
      <w:r>
        <w:rPr>
          <w:color w:val="221F1F"/>
          <w:spacing w:val="-17"/>
        </w:rPr>
        <w:t xml:space="preserve"> </w:t>
      </w:r>
      <w:r>
        <w:rPr>
          <w:color w:val="221F1F"/>
        </w:rPr>
        <w:t>изобразительно-выразительных</w:t>
      </w:r>
      <w:r>
        <w:rPr>
          <w:color w:val="221F1F"/>
          <w:spacing w:val="-16"/>
        </w:rPr>
        <w:t xml:space="preserve"> </w:t>
      </w:r>
      <w:r>
        <w:rPr>
          <w:color w:val="221F1F"/>
        </w:rPr>
        <w:t>средств,</w:t>
      </w:r>
      <w:r>
        <w:rPr>
          <w:color w:val="221F1F"/>
          <w:spacing w:val="-16"/>
        </w:rPr>
        <w:t xml:space="preserve"> </w:t>
      </w:r>
      <w:r>
        <w:rPr>
          <w:color w:val="221F1F"/>
        </w:rPr>
        <w:t>а</w:t>
      </w:r>
      <w:r>
        <w:rPr>
          <w:color w:val="221F1F"/>
          <w:spacing w:val="-14"/>
        </w:rPr>
        <w:t xml:space="preserve"> </w:t>
      </w:r>
      <w:r>
        <w:rPr>
          <w:color w:val="221F1F"/>
        </w:rPr>
        <w:t>также</w:t>
      </w:r>
      <w:r>
        <w:rPr>
          <w:color w:val="221F1F"/>
          <w:spacing w:val="-14"/>
        </w:rPr>
        <w:t xml:space="preserve"> </w:t>
      </w:r>
      <w:r>
        <w:rPr>
          <w:color w:val="221F1F"/>
        </w:rPr>
        <w:t>языковых средств других функциональных разновидностей языка.</w:t>
      </w:r>
    </w:p>
    <w:p w14:paraId="27D2F82A" w14:textId="77777777" w:rsidR="00E55397" w:rsidRDefault="00395F00">
      <w:pPr>
        <w:pStyle w:val="a3"/>
        <w:ind w:left="644" w:right="276"/>
      </w:pPr>
      <w:r>
        <w:rPr>
          <w:color w:val="221F1F"/>
        </w:rPr>
        <w:t xml:space="preserve">Основные изобразительно-выразительные средства русского языка, их </w:t>
      </w:r>
      <w:proofErr w:type="spellStart"/>
      <w:proofErr w:type="gramStart"/>
      <w:r>
        <w:rPr>
          <w:color w:val="221F1F"/>
        </w:rPr>
        <w:t>использо</w:t>
      </w:r>
      <w:proofErr w:type="spellEnd"/>
      <w:r>
        <w:rPr>
          <w:color w:val="221F1F"/>
        </w:rPr>
        <w:t xml:space="preserve">- </w:t>
      </w:r>
      <w:proofErr w:type="spellStart"/>
      <w:r>
        <w:rPr>
          <w:color w:val="221F1F"/>
        </w:rPr>
        <w:t>вание</w:t>
      </w:r>
      <w:proofErr w:type="spellEnd"/>
      <w:proofErr w:type="gramEnd"/>
      <w:r>
        <w:rPr>
          <w:color w:val="221F1F"/>
        </w:rPr>
        <w:t xml:space="preserve"> в речи (метафора, эпитет, сравнение, гипербола, олицетворение и др.).</w:t>
      </w:r>
    </w:p>
    <w:p w14:paraId="63872545" w14:textId="77777777" w:rsidR="00E55397" w:rsidRDefault="00E55397">
      <w:pPr>
        <w:pStyle w:val="a3"/>
        <w:spacing w:before="3"/>
        <w:ind w:left="0"/>
        <w:jc w:val="left"/>
      </w:pPr>
    </w:p>
    <w:p w14:paraId="52ADA2E1" w14:textId="77777777" w:rsidR="00E55397" w:rsidRDefault="00395F00">
      <w:pPr>
        <w:pStyle w:val="2"/>
        <w:spacing w:line="240" w:lineRule="auto"/>
        <w:ind w:left="644" w:right="4416"/>
        <w:jc w:val="left"/>
      </w:pPr>
      <w:r>
        <w:rPr>
          <w:color w:val="221F1F"/>
        </w:rPr>
        <w:t>Синтаксис.</w:t>
      </w:r>
      <w:r>
        <w:rPr>
          <w:color w:val="221F1F"/>
          <w:spacing w:val="-14"/>
        </w:rPr>
        <w:t xml:space="preserve"> </w:t>
      </w:r>
      <w:r>
        <w:rPr>
          <w:color w:val="221F1F"/>
        </w:rPr>
        <w:t>Культура</w:t>
      </w:r>
      <w:r>
        <w:rPr>
          <w:color w:val="221F1F"/>
          <w:spacing w:val="-11"/>
        </w:rPr>
        <w:t xml:space="preserve"> </w:t>
      </w:r>
      <w:r>
        <w:rPr>
          <w:color w:val="221F1F"/>
        </w:rPr>
        <w:t>речи.</w:t>
      </w:r>
      <w:r>
        <w:rPr>
          <w:color w:val="221F1F"/>
          <w:spacing w:val="-13"/>
        </w:rPr>
        <w:t xml:space="preserve"> </w:t>
      </w:r>
      <w:r>
        <w:rPr>
          <w:color w:val="221F1F"/>
        </w:rPr>
        <w:t>Пунктуация Сложное предложение</w:t>
      </w:r>
    </w:p>
    <w:p w14:paraId="6A4E7145" w14:textId="77777777" w:rsidR="00E55397" w:rsidRDefault="00395F00">
      <w:pPr>
        <w:pStyle w:val="a3"/>
        <w:ind w:left="644" w:right="4416"/>
        <w:jc w:val="left"/>
      </w:pPr>
      <w:r>
        <w:rPr>
          <w:color w:val="221F1F"/>
        </w:rPr>
        <w:t>Понятие</w:t>
      </w:r>
      <w:r>
        <w:rPr>
          <w:color w:val="221F1F"/>
          <w:spacing w:val="-11"/>
        </w:rPr>
        <w:t xml:space="preserve"> </w:t>
      </w:r>
      <w:r>
        <w:rPr>
          <w:color w:val="221F1F"/>
        </w:rPr>
        <w:t>о</w:t>
      </w:r>
      <w:r>
        <w:rPr>
          <w:color w:val="221F1F"/>
          <w:spacing w:val="-8"/>
        </w:rPr>
        <w:t xml:space="preserve"> </w:t>
      </w:r>
      <w:r>
        <w:rPr>
          <w:color w:val="221F1F"/>
        </w:rPr>
        <w:t>сложном</w:t>
      </w:r>
      <w:r>
        <w:rPr>
          <w:color w:val="221F1F"/>
          <w:spacing w:val="-11"/>
        </w:rPr>
        <w:t xml:space="preserve"> </w:t>
      </w:r>
      <w:r>
        <w:rPr>
          <w:color w:val="221F1F"/>
        </w:rPr>
        <w:t>предложении</w:t>
      </w:r>
      <w:r>
        <w:rPr>
          <w:color w:val="221F1F"/>
          <w:spacing w:val="-9"/>
        </w:rPr>
        <w:t xml:space="preserve"> </w:t>
      </w:r>
      <w:r>
        <w:rPr>
          <w:color w:val="221F1F"/>
        </w:rPr>
        <w:t>(повторение). Классификация сложных предложений.</w:t>
      </w:r>
    </w:p>
    <w:p w14:paraId="5E5C549B" w14:textId="77777777" w:rsidR="00E55397" w:rsidRDefault="00395F00">
      <w:pPr>
        <w:pStyle w:val="a3"/>
        <w:ind w:left="644"/>
        <w:jc w:val="left"/>
      </w:pPr>
      <w:r>
        <w:rPr>
          <w:color w:val="221F1F"/>
        </w:rPr>
        <w:t>Смысловое,</w:t>
      </w:r>
      <w:r>
        <w:rPr>
          <w:color w:val="221F1F"/>
          <w:spacing w:val="37"/>
        </w:rPr>
        <w:t xml:space="preserve"> </w:t>
      </w:r>
      <w:r>
        <w:rPr>
          <w:color w:val="221F1F"/>
        </w:rPr>
        <w:t>структурное</w:t>
      </w:r>
      <w:r>
        <w:rPr>
          <w:color w:val="221F1F"/>
          <w:spacing w:val="37"/>
        </w:rPr>
        <w:t xml:space="preserve"> </w:t>
      </w:r>
      <w:r>
        <w:rPr>
          <w:color w:val="221F1F"/>
        </w:rPr>
        <w:t>и</w:t>
      </w:r>
      <w:r>
        <w:rPr>
          <w:color w:val="221F1F"/>
          <w:spacing w:val="37"/>
        </w:rPr>
        <w:t xml:space="preserve"> </w:t>
      </w:r>
      <w:r>
        <w:rPr>
          <w:color w:val="221F1F"/>
        </w:rPr>
        <w:t>интонационное</w:t>
      </w:r>
      <w:r>
        <w:rPr>
          <w:color w:val="221F1F"/>
          <w:spacing w:val="37"/>
        </w:rPr>
        <w:t xml:space="preserve"> </w:t>
      </w:r>
      <w:r>
        <w:rPr>
          <w:color w:val="221F1F"/>
        </w:rPr>
        <w:t>единство</w:t>
      </w:r>
      <w:r>
        <w:rPr>
          <w:color w:val="221F1F"/>
          <w:spacing w:val="37"/>
        </w:rPr>
        <w:t xml:space="preserve"> </w:t>
      </w:r>
      <w:r>
        <w:rPr>
          <w:color w:val="221F1F"/>
        </w:rPr>
        <w:t>частей</w:t>
      </w:r>
      <w:r>
        <w:rPr>
          <w:color w:val="221F1F"/>
          <w:spacing w:val="37"/>
        </w:rPr>
        <w:t xml:space="preserve"> </w:t>
      </w:r>
      <w:r>
        <w:rPr>
          <w:color w:val="221F1F"/>
        </w:rPr>
        <w:t>сложного</w:t>
      </w:r>
      <w:r>
        <w:rPr>
          <w:color w:val="221F1F"/>
          <w:spacing w:val="38"/>
        </w:rPr>
        <w:t xml:space="preserve"> </w:t>
      </w:r>
      <w:proofErr w:type="spellStart"/>
      <w:proofErr w:type="gramStart"/>
      <w:r>
        <w:rPr>
          <w:color w:val="221F1F"/>
        </w:rPr>
        <w:t>предложе</w:t>
      </w:r>
      <w:proofErr w:type="spellEnd"/>
      <w:r>
        <w:rPr>
          <w:color w:val="221F1F"/>
        </w:rPr>
        <w:t xml:space="preserve">- </w:t>
      </w:r>
      <w:proofErr w:type="spellStart"/>
      <w:r>
        <w:rPr>
          <w:color w:val="221F1F"/>
          <w:spacing w:val="-4"/>
        </w:rPr>
        <w:t>ния</w:t>
      </w:r>
      <w:proofErr w:type="spellEnd"/>
      <w:proofErr w:type="gramEnd"/>
      <w:r>
        <w:rPr>
          <w:color w:val="221F1F"/>
          <w:spacing w:val="-4"/>
        </w:rPr>
        <w:t>.</w:t>
      </w:r>
    </w:p>
    <w:p w14:paraId="1726B7C5" w14:textId="77777777" w:rsidR="00E55397" w:rsidRDefault="00395F00">
      <w:pPr>
        <w:pStyle w:val="2"/>
        <w:ind w:left="644"/>
        <w:jc w:val="left"/>
      </w:pPr>
      <w:r>
        <w:rPr>
          <w:color w:val="221F1F"/>
        </w:rPr>
        <w:t>Сложносочинённое</w:t>
      </w:r>
      <w:r>
        <w:rPr>
          <w:color w:val="221F1F"/>
          <w:spacing w:val="-17"/>
        </w:rPr>
        <w:t xml:space="preserve"> </w:t>
      </w:r>
      <w:r>
        <w:rPr>
          <w:color w:val="221F1F"/>
          <w:spacing w:val="-2"/>
        </w:rPr>
        <w:t>предложение</w:t>
      </w:r>
    </w:p>
    <w:p w14:paraId="4364C4E7" w14:textId="77777777" w:rsidR="00E55397" w:rsidRDefault="00395F00">
      <w:pPr>
        <w:pStyle w:val="a3"/>
        <w:spacing w:line="319" w:lineRule="exact"/>
        <w:ind w:left="644"/>
        <w:jc w:val="left"/>
      </w:pPr>
      <w:r>
        <w:rPr>
          <w:color w:val="221F1F"/>
        </w:rPr>
        <w:t>Понятие</w:t>
      </w:r>
      <w:r>
        <w:rPr>
          <w:color w:val="221F1F"/>
          <w:spacing w:val="-13"/>
        </w:rPr>
        <w:t xml:space="preserve"> </w:t>
      </w:r>
      <w:r>
        <w:rPr>
          <w:color w:val="221F1F"/>
        </w:rPr>
        <w:t>о</w:t>
      </w:r>
      <w:r>
        <w:rPr>
          <w:color w:val="221F1F"/>
          <w:spacing w:val="-6"/>
        </w:rPr>
        <w:t xml:space="preserve"> </w:t>
      </w:r>
      <w:r>
        <w:rPr>
          <w:color w:val="221F1F"/>
        </w:rPr>
        <w:t>сложносочинённом</w:t>
      </w:r>
      <w:r>
        <w:rPr>
          <w:color w:val="221F1F"/>
          <w:spacing w:val="-8"/>
        </w:rPr>
        <w:t xml:space="preserve"> </w:t>
      </w:r>
      <w:r>
        <w:rPr>
          <w:color w:val="221F1F"/>
        </w:rPr>
        <w:t>предложении,</w:t>
      </w:r>
      <w:r>
        <w:rPr>
          <w:color w:val="221F1F"/>
          <w:spacing w:val="-8"/>
        </w:rPr>
        <w:t xml:space="preserve"> </w:t>
      </w:r>
      <w:r>
        <w:rPr>
          <w:color w:val="221F1F"/>
        </w:rPr>
        <w:t>его</w:t>
      </w:r>
      <w:r>
        <w:rPr>
          <w:color w:val="221F1F"/>
          <w:spacing w:val="-6"/>
        </w:rPr>
        <w:t xml:space="preserve"> </w:t>
      </w:r>
      <w:r>
        <w:rPr>
          <w:color w:val="221F1F"/>
          <w:spacing w:val="-2"/>
        </w:rPr>
        <w:t>строении.</w:t>
      </w:r>
    </w:p>
    <w:p w14:paraId="0BE29E93" w14:textId="77777777" w:rsidR="00E55397" w:rsidRDefault="00395F00">
      <w:pPr>
        <w:pStyle w:val="a3"/>
        <w:ind w:left="644" w:right="281"/>
      </w:pPr>
      <w:r>
        <w:rPr>
          <w:color w:val="221F1F"/>
        </w:rPr>
        <w:t xml:space="preserve">Виды сложносочинённых предложений. Средства связи частей </w:t>
      </w:r>
      <w:proofErr w:type="gramStart"/>
      <w:r>
        <w:rPr>
          <w:color w:val="221F1F"/>
        </w:rPr>
        <w:t xml:space="preserve">сложносочинён- </w:t>
      </w:r>
      <w:proofErr w:type="spellStart"/>
      <w:r>
        <w:rPr>
          <w:color w:val="221F1F"/>
        </w:rPr>
        <w:t>ного</w:t>
      </w:r>
      <w:proofErr w:type="spellEnd"/>
      <w:proofErr w:type="gramEnd"/>
      <w:r>
        <w:rPr>
          <w:color w:val="221F1F"/>
        </w:rPr>
        <w:t xml:space="preserve"> предложения.</w:t>
      </w:r>
    </w:p>
    <w:p w14:paraId="0FEA19EA" w14:textId="77777777" w:rsidR="00E55397" w:rsidRDefault="00395F00">
      <w:pPr>
        <w:pStyle w:val="a3"/>
        <w:spacing w:before="2"/>
        <w:ind w:left="644" w:right="282"/>
      </w:pPr>
      <w:r>
        <w:rPr>
          <w:color w:val="221F1F"/>
        </w:rPr>
        <w:t xml:space="preserve">Интонационные особенности сложносочинённых предложений с разными </w:t>
      </w:r>
      <w:proofErr w:type="spellStart"/>
      <w:proofErr w:type="gramStart"/>
      <w:r>
        <w:rPr>
          <w:color w:val="221F1F"/>
        </w:rPr>
        <w:t>смыс</w:t>
      </w:r>
      <w:proofErr w:type="spellEnd"/>
      <w:r>
        <w:rPr>
          <w:color w:val="221F1F"/>
        </w:rPr>
        <w:t xml:space="preserve">- </w:t>
      </w:r>
      <w:proofErr w:type="spellStart"/>
      <w:r>
        <w:rPr>
          <w:color w:val="221F1F"/>
        </w:rPr>
        <w:t>ловыми</w:t>
      </w:r>
      <w:proofErr w:type="spellEnd"/>
      <w:proofErr w:type="gramEnd"/>
      <w:r>
        <w:rPr>
          <w:color w:val="221F1F"/>
        </w:rPr>
        <w:t xml:space="preserve"> отношениями между частями.</w:t>
      </w:r>
    </w:p>
    <w:p w14:paraId="22F0D571" w14:textId="77777777" w:rsidR="00E55397" w:rsidRDefault="00395F00">
      <w:pPr>
        <w:pStyle w:val="a3"/>
        <w:ind w:left="644" w:right="278"/>
      </w:pPr>
      <w:r>
        <w:rPr>
          <w:color w:val="221F1F"/>
        </w:rPr>
        <w:t xml:space="preserve">Употребление сложносочинённых предложений в речи. Грамматическая </w:t>
      </w:r>
      <w:proofErr w:type="spellStart"/>
      <w:proofErr w:type="gramStart"/>
      <w:r>
        <w:rPr>
          <w:color w:val="221F1F"/>
        </w:rPr>
        <w:t>синони</w:t>
      </w:r>
      <w:proofErr w:type="spellEnd"/>
      <w:r>
        <w:rPr>
          <w:color w:val="221F1F"/>
        </w:rPr>
        <w:t xml:space="preserve">- </w:t>
      </w:r>
      <w:proofErr w:type="spellStart"/>
      <w:r>
        <w:rPr>
          <w:color w:val="221F1F"/>
        </w:rPr>
        <w:t>мия</w:t>
      </w:r>
      <w:proofErr w:type="spellEnd"/>
      <w:proofErr w:type="gramEnd"/>
      <w:r>
        <w:rPr>
          <w:color w:val="221F1F"/>
        </w:rPr>
        <w:t xml:space="preserve"> сложносочинённых предложений и простых предложений с однородными </w:t>
      </w:r>
      <w:r>
        <w:rPr>
          <w:color w:val="221F1F"/>
          <w:spacing w:val="-2"/>
        </w:rPr>
        <w:t>членами.</w:t>
      </w:r>
    </w:p>
    <w:p w14:paraId="0C3902B5" w14:textId="77777777" w:rsidR="00E55397" w:rsidRDefault="00395F00">
      <w:pPr>
        <w:pStyle w:val="a3"/>
        <w:ind w:left="644" w:right="290"/>
      </w:pPr>
      <w:r>
        <w:rPr>
          <w:color w:val="221F1F"/>
        </w:rPr>
        <w:t>Нормы построения сложносочинённого предложения; нормы постановки знаков препинания в сложных предложениях (обобщение).</w:t>
      </w:r>
    </w:p>
    <w:p w14:paraId="02298524" w14:textId="77777777" w:rsidR="00E55397" w:rsidRDefault="00395F00">
      <w:pPr>
        <w:pStyle w:val="a3"/>
        <w:ind w:left="644"/>
      </w:pPr>
      <w:r>
        <w:rPr>
          <w:color w:val="221F1F"/>
        </w:rPr>
        <w:t>Синтаксический</w:t>
      </w:r>
      <w:r>
        <w:rPr>
          <w:color w:val="221F1F"/>
          <w:spacing w:val="-11"/>
        </w:rPr>
        <w:t xml:space="preserve"> </w:t>
      </w:r>
      <w:r>
        <w:rPr>
          <w:color w:val="221F1F"/>
        </w:rPr>
        <w:t>и</w:t>
      </w:r>
      <w:r>
        <w:rPr>
          <w:color w:val="221F1F"/>
          <w:spacing w:val="-12"/>
        </w:rPr>
        <w:t xml:space="preserve"> </w:t>
      </w:r>
      <w:r>
        <w:rPr>
          <w:color w:val="221F1F"/>
        </w:rPr>
        <w:t>пунктуационный</w:t>
      </w:r>
      <w:r>
        <w:rPr>
          <w:color w:val="221F1F"/>
          <w:spacing w:val="-11"/>
        </w:rPr>
        <w:t xml:space="preserve"> </w:t>
      </w:r>
      <w:r>
        <w:rPr>
          <w:color w:val="221F1F"/>
        </w:rPr>
        <w:t>анализ</w:t>
      </w:r>
      <w:r>
        <w:rPr>
          <w:color w:val="221F1F"/>
          <w:spacing w:val="-10"/>
        </w:rPr>
        <w:t xml:space="preserve"> </w:t>
      </w:r>
      <w:r>
        <w:rPr>
          <w:color w:val="221F1F"/>
        </w:rPr>
        <w:t>сложносочинённых</w:t>
      </w:r>
      <w:r>
        <w:rPr>
          <w:color w:val="221F1F"/>
          <w:spacing w:val="-7"/>
        </w:rPr>
        <w:t xml:space="preserve"> </w:t>
      </w:r>
      <w:r>
        <w:rPr>
          <w:color w:val="221F1F"/>
          <w:spacing w:val="-2"/>
        </w:rPr>
        <w:t>предложений.</w:t>
      </w:r>
    </w:p>
    <w:p w14:paraId="0DE57013" w14:textId="77777777" w:rsidR="00E55397" w:rsidRDefault="00395F00">
      <w:pPr>
        <w:pStyle w:val="2"/>
        <w:spacing w:before="4" w:line="320" w:lineRule="exact"/>
        <w:ind w:left="644"/>
      </w:pPr>
      <w:r>
        <w:rPr>
          <w:color w:val="221F1F"/>
          <w:spacing w:val="-2"/>
        </w:rPr>
        <w:t>Сложноподчинённое</w:t>
      </w:r>
      <w:r>
        <w:rPr>
          <w:color w:val="221F1F"/>
          <w:spacing w:val="16"/>
        </w:rPr>
        <w:t xml:space="preserve"> </w:t>
      </w:r>
      <w:r>
        <w:rPr>
          <w:color w:val="221F1F"/>
          <w:spacing w:val="-2"/>
        </w:rPr>
        <w:t>предложение</w:t>
      </w:r>
    </w:p>
    <w:p w14:paraId="36095302" w14:textId="77777777" w:rsidR="00E55397" w:rsidRDefault="00395F00">
      <w:pPr>
        <w:pStyle w:val="a3"/>
        <w:ind w:left="644" w:right="288"/>
      </w:pPr>
      <w:r>
        <w:rPr>
          <w:color w:val="221F1F"/>
        </w:rPr>
        <w:t xml:space="preserve">Понятие о сложноподчинённом предложении. Главная и придаточная части </w:t>
      </w:r>
      <w:r>
        <w:rPr>
          <w:color w:val="221F1F"/>
          <w:spacing w:val="-2"/>
        </w:rPr>
        <w:t>предложения.</w:t>
      </w:r>
    </w:p>
    <w:p w14:paraId="1EC256DC" w14:textId="77777777" w:rsidR="00E55397" w:rsidRDefault="00395F00">
      <w:pPr>
        <w:pStyle w:val="a3"/>
        <w:spacing w:line="321" w:lineRule="exact"/>
        <w:ind w:left="644"/>
      </w:pPr>
      <w:r>
        <w:rPr>
          <w:color w:val="221F1F"/>
        </w:rPr>
        <w:t>Союзы</w:t>
      </w:r>
      <w:r>
        <w:rPr>
          <w:color w:val="221F1F"/>
          <w:spacing w:val="-8"/>
        </w:rPr>
        <w:t xml:space="preserve"> </w:t>
      </w:r>
      <w:r>
        <w:rPr>
          <w:color w:val="221F1F"/>
        </w:rPr>
        <w:t>и</w:t>
      </w:r>
      <w:r>
        <w:rPr>
          <w:color w:val="221F1F"/>
          <w:spacing w:val="-4"/>
        </w:rPr>
        <w:t xml:space="preserve"> </w:t>
      </w:r>
      <w:r>
        <w:rPr>
          <w:color w:val="221F1F"/>
        </w:rPr>
        <w:t>союзные</w:t>
      </w:r>
      <w:r>
        <w:rPr>
          <w:color w:val="221F1F"/>
          <w:spacing w:val="-4"/>
        </w:rPr>
        <w:t xml:space="preserve"> </w:t>
      </w:r>
      <w:r>
        <w:rPr>
          <w:color w:val="221F1F"/>
        </w:rPr>
        <w:t>слова.</w:t>
      </w:r>
      <w:r>
        <w:rPr>
          <w:color w:val="221F1F"/>
          <w:spacing w:val="-6"/>
        </w:rPr>
        <w:t xml:space="preserve"> </w:t>
      </w:r>
      <w:r>
        <w:rPr>
          <w:color w:val="221F1F"/>
        </w:rPr>
        <w:t>Различия</w:t>
      </w:r>
      <w:r>
        <w:rPr>
          <w:color w:val="221F1F"/>
          <w:spacing w:val="-4"/>
        </w:rPr>
        <w:t xml:space="preserve"> </w:t>
      </w:r>
      <w:r>
        <w:rPr>
          <w:color w:val="221F1F"/>
        </w:rPr>
        <w:t>подчинительных</w:t>
      </w:r>
      <w:r>
        <w:rPr>
          <w:color w:val="221F1F"/>
          <w:spacing w:val="-4"/>
        </w:rPr>
        <w:t xml:space="preserve"> </w:t>
      </w:r>
      <w:r>
        <w:rPr>
          <w:color w:val="221F1F"/>
        </w:rPr>
        <w:t>союзов</w:t>
      </w:r>
      <w:r>
        <w:rPr>
          <w:color w:val="221F1F"/>
          <w:spacing w:val="-7"/>
        </w:rPr>
        <w:t xml:space="preserve"> </w:t>
      </w:r>
      <w:r>
        <w:rPr>
          <w:color w:val="221F1F"/>
        </w:rPr>
        <w:t>и</w:t>
      </w:r>
      <w:r>
        <w:rPr>
          <w:color w:val="221F1F"/>
          <w:spacing w:val="-4"/>
        </w:rPr>
        <w:t xml:space="preserve"> </w:t>
      </w:r>
      <w:r>
        <w:rPr>
          <w:color w:val="221F1F"/>
        </w:rPr>
        <w:t>союзных</w:t>
      </w:r>
      <w:r>
        <w:rPr>
          <w:color w:val="221F1F"/>
          <w:spacing w:val="-3"/>
        </w:rPr>
        <w:t xml:space="preserve"> </w:t>
      </w:r>
      <w:r>
        <w:rPr>
          <w:color w:val="221F1F"/>
          <w:spacing w:val="-2"/>
        </w:rPr>
        <w:t>слов.</w:t>
      </w:r>
    </w:p>
    <w:p w14:paraId="208AF550" w14:textId="77777777" w:rsidR="00E55397" w:rsidRDefault="00395F00">
      <w:pPr>
        <w:pStyle w:val="a3"/>
        <w:ind w:left="644" w:right="284"/>
      </w:pPr>
      <w:r>
        <w:rPr>
          <w:color w:val="221F1F"/>
        </w:rPr>
        <w:t xml:space="preserve">Виды сложноподчинённых предложений по характеру смысловых отношений между главной и придаточной частями, структуре, синтаксическим средствам </w:t>
      </w:r>
      <w:r>
        <w:rPr>
          <w:color w:val="221F1F"/>
          <w:spacing w:val="-2"/>
        </w:rPr>
        <w:t>связи.</w:t>
      </w:r>
    </w:p>
    <w:p w14:paraId="0DF1CB2B" w14:textId="77777777" w:rsidR="00E55397" w:rsidRDefault="00395F00">
      <w:pPr>
        <w:pStyle w:val="a3"/>
        <w:ind w:left="644" w:right="281"/>
      </w:pPr>
      <w:r>
        <w:rPr>
          <w:color w:val="221F1F"/>
        </w:rPr>
        <w:t xml:space="preserve">Грамматическая синонимия сложноподчинённых предложений и простых </w:t>
      </w:r>
      <w:proofErr w:type="gramStart"/>
      <w:r>
        <w:rPr>
          <w:color w:val="221F1F"/>
        </w:rPr>
        <w:t xml:space="preserve">пред- </w:t>
      </w:r>
      <w:proofErr w:type="spellStart"/>
      <w:r>
        <w:rPr>
          <w:color w:val="221F1F"/>
        </w:rPr>
        <w:t>ложений</w:t>
      </w:r>
      <w:proofErr w:type="spellEnd"/>
      <w:proofErr w:type="gramEnd"/>
      <w:r>
        <w:rPr>
          <w:color w:val="221F1F"/>
        </w:rPr>
        <w:t xml:space="preserve"> с обособленными членами.</w:t>
      </w:r>
    </w:p>
    <w:p w14:paraId="100BE094" w14:textId="77777777" w:rsidR="00E55397" w:rsidRDefault="00395F00">
      <w:pPr>
        <w:pStyle w:val="a3"/>
        <w:ind w:left="644" w:right="276"/>
      </w:pPr>
      <w:r>
        <w:rPr>
          <w:color w:val="221F1F"/>
        </w:rPr>
        <w:t xml:space="preserve">Сложноподчинённые предложения с придаточными определительными. </w:t>
      </w:r>
      <w:proofErr w:type="gramStart"/>
      <w:r>
        <w:rPr>
          <w:color w:val="221F1F"/>
        </w:rPr>
        <w:t>Сложно- подчинённые</w:t>
      </w:r>
      <w:proofErr w:type="gramEnd"/>
      <w:r>
        <w:rPr>
          <w:color w:val="221F1F"/>
        </w:rPr>
        <w:t xml:space="preserve"> предложения с придаточными изъяснительными. </w:t>
      </w:r>
      <w:proofErr w:type="spellStart"/>
      <w:proofErr w:type="gramStart"/>
      <w:r>
        <w:rPr>
          <w:color w:val="221F1F"/>
        </w:rPr>
        <w:t>Сложноподчи</w:t>
      </w:r>
      <w:proofErr w:type="spellEnd"/>
      <w:r>
        <w:rPr>
          <w:color w:val="221F1F"/>
        </w:rPr>
        <w:t xml:space="preserve">- </w:t>
      </w:r>
      <w:proofErr w:type="spellStart"/>
      <w:r>
        <w:rPr>
          <w:color w:val="221F1F"/>
        </w:rPr>
        <w:t>нённые</w:t>
      </w:r>
      <w:proofErr w:type="spellEnd"/>
      <w:proofErr w:type="gramEnd"/>
      <w:r>
        <w:rPr>
          <w:color w:val="221F1F"/>
          <w:spacing w:val="-14"/>
        </w:rPr>
        <w:t xml:space="preserve"> </w:t>
      </w:r>
      <w:r>
        <w:rPr>
          <w:color w:val="221F1F"/>
        </w:rPr>
        <w:t>предложения</w:t>
      </w:r>
      <w:r>
        <w:rPr>
          <w:color w:val="221F1F"/>
          <w:spacing w:val="-13"/>
        </w:rPr>
        <w:t xml:space="preserve"> </w:t>
      </w:r>
      <w:r>
        <w:rPr>
          <w:color w:val="221F1F"/>
        </w:rPr>
        <w:t>с</w:t>
      </w:r>
      <w:r>
        <w:rPr>
          <w:color w:val="221F1F"/>
          <w:spacing w:val="-14"/>
        </w:rPr>
        <w:t xml:space="preserve"> </w:t>
      </w:r>
      <w:r>
        <w:rPr>
          <w:color w:val="221F1F"/>
        </w:rPr>
        <w:t>придаточными</w:t>
      </w:r>
      <w:r>
        <w:rPr>
          <w:color w:val="221F1F"/>
          <w:spacing w:val="-14"/>
        </w:rPr>
        <w:t xml:space="preserve"> </w:t>
      </w:r>
      <w:r>
        <w:rPr>
          <w:color w:val="221F1F"/>
        </w:rPr>
        <w:t>обстоятельственными.</w:t>
      </w:r>
      <w:r>
        <w:rPr>
          <w:color w:val="221F1F"/>
          <w:spacing w:val="-13"/>
        </w:rPr>
        <w:t xml:space="preserve"> </w:t>
      </w:r>
      <w:r>
        <w:rPr>
          <w:color w:val="221F1F"/>
        </w:rPr>
        <w:t>Сложноподчинённые</w:t>
      </w:r>
    </w:p>
    <w:p w14:paraId="32B34AD5" w14:textId="77777777" w:rsidR="00E55397" w:rsidRDefault="00E55397">
      <w:pPr>
        <w:sectPr w:rsidR="00E55397">
          <w:pgSz w:w="11910" w:h="16840"/>
          <w:pgMar w:top="440" w:right="700" w:bottom="280" w:left="340" w:header="720" w:footer="720" w:gutter="0"/>
          <w:cols w:space="720"/>
        </w:sectPr>
      </w:pPr>
    </w:p>
    <w:p w14:paraId="234AA8A5" w14:textId="77777777" w:rsidR="00E55397" w:rsidRDefault="00395F00">
      <w:pPr>
        <w:pStyle w:val="a3"/>
        <w:spacing w:before="69"/>
        <w:ind w:left="644" w:right="279"/>
      </w:pPr>
      <w:r>
        <w:rPr>
          <w:color w:val="221F1F"/>
        </w:rPr>
        <w:lastRenderedPageBreak/>
        <w:t xml:space="preserve">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w:t>
      </w:r>
      <w:proofErr w:type="spellStart"/>
      <w:proofErr w:type="gramStart"/>
      <w:r>
        <w:rPr>
          <w:color w:val="221F1F"/>
        </w:rPr>
        <w:t>придаточ</w:t>
      </w:r>
      <w:proofErr w:type="spellEnd"/>
      <w:r>
        <w:rPr>
          <w:color w:val="221F1F"/>
        </w:rPr>
        <w:t xml:space="preserve">- </w:t>
      </w:r>
      <w:proofErr w:type="spellStart"/>
      <w:r>
        <w:rPr>
          <w:color w:val="221F1F"/>
        </w:rPr>
        <w:t>ными</w:t>
      </w:r>
      <w:proofErr w:type="spellEnd"/>
      <w:proofErr w:type="gramEnd"/>
      <w:r>
        <w:rPr>
          <w:color w:val="221F1F"/>
        </w:rPr>
        <w:t xml:space="preserve"> образа действия, меры и степени и сравнительными.</w:t>
      </w:r>
    </w:p>
    <w:p w14:paraId="02347E90" w14:textId="77777777" w:rsidR="00E55397" w:rsidRDefault="00395F00">
      <w:pPr>
        <w:pStyle w:val="a3"/>
        <w:spacing w:before="2"/>
        <w:ind w:left="644" w:right="278"/>
      </w:pPr>
      <w:r>
        <w:rPr>
          <w:color w:val="221F1F"/>
        </w:rPr>
        <w:t xml:space="preserve">Нормы построения сложноподчинённого предложения; место придаточного определительного в сложноподчинённом предложении; построение </w:t>
      </w:r>
      <w:proofErr w:type="spellStart"/>
      <w:proofErr w:type="gramStart"/>
      <w:r>
        <w:rPr>
          <w:color w:val="221F1F"/>
        </w:rPr>
        <w:t>сложнопод</w:t>
      </w:r>
      <w:proofErr w:type="spellEnd"/>
      <w:r>
        <w:rPr>
          <w:color w:val="221F1F"/>
        </w:rPr>
        <w:t>- чинённого</w:t>
      </w:r>
      <w:proofErr w:type="gramEnd"/>
      <w:r>
        <w:rPr>
          <w:color w:val="221F1F"/>
        </w:rPr>
        <w:t xml:space="preserve"> предложения с придаточным изъяснительным, присоединённым к главной части союзом </w:t>
      </w:r>
      <w:r>
        <w:rPr>
          <w:b/>
          <w:i/>
          <w:color w:val="221F1F"/>
        </w:rPr>
        <w:t>чтобы</w:t>
      </w:r>
      <w:r>
        <w:rPr>
          <w:i/>
          <w:color w:val="221F1F"/>
        </w:rPr>
        <w:t xml:space="preserve">, </w:t>
      </w:r>
      <w:r>
        <w:rPr>
          <w:color w:val="221F1F"/>
        </w:rPr>
        <w:t xml:space="preserve">союзными словами </w:t>
      </w:r>
      <w:r>
        <w:rPr>
          <w:b/>
          <w:i/>
          <w:color w:val="221F1F"/>
        </w:rPr>
        <w:t>какой</w:t>
      </w:r>
      <w:r>
        <w:rPr>
          <w:i/>
          <w:color w:val="221F1F"/>
        </w:rPr>
        <w:t xml:space="preserve">, </w:t>
      </w:r>
      <w:r>
        <w:rPr>
          <w:b/>
          <w:i/>
          <w:color w:val="221F1F"/>
        </w:rPr>
        <w:t>который</w:t>
      </w:r>
      <w:r>
        <w:rPr>
          <w:i/>
          <w:color w:val="221F1F"/>
        </w:rPr>
        <w:t xml:space="preserve">. </w:t>
      </w:r>
      <w:r>
        <w:rPr>
          <w:color w:val="221F1F"/>
        </w:rPr>
        <w:t>Типичные грамматические ошибки при построении сложноподчинённых предложений.</w:t>
      </w:r>
    </w:p>
    <w:p w14:paraId="32E80BC4" w14:textId="77777777" w:rsidR="00E55397" w:rsidRDefault="00395F00">
      <w:pPr>
        <w:pStyle w:val="a3"/>
        <w:ind w:left="644" w:right="280"/>
      </w:pPr>
      <w:r>
        <w:rPr>
          <w:color w:val="221F1F"/>
        </w:rPr>
        <w:t>Сложноподчинённые предложения с несколькими придаточными. Однородное, неоднородное и последовательное подчинение придаточных частей.</w:t>
      </w:r>
    </w:p>
    <w:p w14:paraId="0B18338D" w14:textId="77777777" w:rsidR="00E55397" w:rsidRDefault="00395F00">
      <w:pPr>
        <w:pStyle w:val="a3"/>
        <w:spacing w:line="242" w:lineRule="auto"/>
        <w:ind w:left="644"/>
        <w:jc w:val="left"/>
        <w:rPr>
          <w:b/>
        </w:rPr>
      </w:pPr>
      <w:r>
        <w:rPr>
          <w:color w:val="221F1F"/>
        </w:rPr>
        <w:t>Нормы постановки знаков препинания в сложноподчинённых предложениях. Синтаксический</w:t>
      </w:r>
      <w:r>
        <w:rPr>
          <w:color w:val="221F1F"/>
          <w:spacing w:val="-7"/>
        </w:rPr>
        <w:t xml:space="preserve"> </w:t>
      </w:r>
      <w:r>
        <w:rPr>
          <w:color w:val="221F1F"/>
        </w:rPr>
        <w:t>и</w:t>
      </w:r>
      <w:r>
        <w:rPr>
          <w:color w:val="221F1F"/>
          <w:spacing w:val="-9"/>
        </w:rPr>
        <w:t xml:space="preserve"> </w:t>
      </w:r>
      <w:r>
        <w:rPr>
          <w:color w:val="221F1F"/>
        </w:rPr>
        <w:t>пунктуационный</w:t>
      </w:r>
      <w:r>
        <w:rPr>
          <w:color w:val="221F1F"/>
          <w:spacing w:val="-9"/>
        </w:rPr>
        <w:t xml:space="preserve"> </w:t>
      </w:r>
      <w:r>
        <w:rPr>
          <w:color w:val="221F1F"/>
        </w:rPr>
        <w:t>анализ</w:t>
      </w:r>
      <w:r>
        <w:rPr>
          <w:color w:val="221F1F"/>
          <w:spacing w:val="-8"/>
        </w:rPr>
        <w:t xml:space="preserve"> </w:t>
      </w:r>
      <w:r>
        <w:rPr>
          <w:color w:val="221F1F"/>
        </w:rPr>
        <w:t>сложноподчинённых</w:t>
      </w:r>
      <w:r>
        <w:rPr>
          <w:color w:val="221F1F"/>
          <w:spacing w:val="-9"/>
        </w:rPr>
        <w:t xml:space="preserve"> </w:t>
      </w:r>
      <w:r>
        <w:rPr>
          <w:color w:val="221F1F"/>
        </w:rPr>
        <w:t xml:space="preserve">предложений. </w:t>
      </w:r>
      <w:r>
        <w:rPr>
          <w:b/>
          <w:color w:val="221F1F"/>
        </w:rPr>
        <w:t>Бессоюзное сложное предложение</w:t>
      </w:r>
    </w:p>
    <w:p w14:paraId="3A7E6E6E" w14:textId="77777777" w:rsidR="00E55397" w:rsidRDefault="00395F00">
      <w:pPr>
        <w:pStyle w:val="a3"/>
        <w:spacing w:line="314" w:lineRule="exact"/>
        <w:ind w:left="644"/>
        <w:jc w:val="left"/>
      </w:pPr>
      <w:r>
        <w:rPr>
          <w:color w:val="221F1F"/>
        </w:rPr>
        <w:t>Понятие</w:t>
      </w:r>
      <w:r>
        <w:rPr>
          <w:color w:val="221F1F"/>
          <w:spacing w:val="-8"/>
        </w:rPr>
        <w:t xml:space="preserve"> </w:t>
      </w:r>
      <w:r>
        <w:rPr>
          <w:color w:val="221F1F"/>
        </w:rPr>
        <w:t>о</w:t>
      </w:r>
      <w:r>
        <w:rPr>
          <w:color w:val="221F1F"/>
          <w:spacing w:val="-3"/>
        </w:rPr>
        <w:t xml:space="preserve"> </w:t>
      </w:r>
      <w:r>
        <w:rPr>
          <w:color w:val="221F1F"/>
        </w:rPr>
        <w:t>бессоюзном</w:t>
      </w:r>
      <w:r>
        <w:rPr>
          <w:color w:val="221F1F"/>
          <w:spacing w:val="-5"/>
        </w:rPr>
        <w:t xml:space="preserve"> </w:t>
      </w:r>
      <w:r>
        <w:rPr>
          <w:color w:val="221F1F"/>
        </w:rPr>
        <w:t>сложном</w:t>
      </w:r>
      <w:r>
        <w:rPr>
          <w:color w:val="221F1F"/>
          <w:spacing w:val="-4"/>
        </w:rPr>
        <w:t xml:space="preserve"> </w:t>
      </w:r>
      <w:r>
        <w:rPr>
          <w:color w:val="221F1F"/>
          <w:spacing w:val="-2"/>
        </w:rPr>
        <w:t>предложении.</w:t>
      </w:r>
    </w:p>
    <w:p w14:paraId="1F5F535F" w14:textId="77777777" w:rsidR="00E55397" w:rsidRDefault="00395F00">
      <w:pPr>
        <w:pStyle w:val="a3"/>
        <w:ind w:left="644" w:right="278"/>
      </w:pPr>
      <w:r>
        <w:rPr>
          <w:color w:val="221F1F"/>
        </w:rPr>
        <w:t>Смысловые</w:t>
      </w:r>
      <w:r>
        <w:rPr>
          <w:color w:val="221F1F"/>
          <w:spacing w:val="-6"/>
        </w:rPr>
        <w:t xml:space="preserve"> </w:t>
      </w:r>
      <w:r>
        <w:rPr>
          <w:color w:val="221F1F"/>
        </w:rPr>
        <w:t>отношения</w:t>
      </w:r>
      <w:r>
        <w:rPr>
          <w:color w:val="221F1F"/>
          <w:spacing w:val="-6"/>
        </w:rPr>
        <w:t xml:space="preserve"> </w:t>
      </w:r>
      <w:r>
        <w:rPr>
          <w:color w:val="221F1F"/>
        </w:rPr>
        <w:t>между</w:t>
      </w:r>
      <w:r>
        <w:rPr>
          <w:color w:val="221F1F"/>
          <w:spacing w:val="-7"/>
        </w:rPr>
        <w:t xml:space="preserve"> </w:t>
      </w:r>
      <w:r>
        <w:rPr>
          <w:color w:val="221F1F"/>
        </w:rPr>
        <w:t>частями</w:t>
      </w:r>
      <w:r>
        <w:rPr>
          <w:color w:val="221F1F"/>
          <w:spacing w:val="-6"/>
        </w:rPr>
        <w:t xml:space="preserve"> </w:t>
      </w:r>
      <w:r>
        <w:rPr>
          <w:color w:val="221F1F"/>
        </w:rPr>
        <w:t>бессоюзного</w:t>
      </w:r>
      <w:r>
        <w:rPr>
          <w:color w:val="221F1F"/>
          <w:spacing w:val="-2"/>
        </w:rPr>
        <w:t xml:space="preserve"> </w:t>
      </w:r>
      <w:r>
        <w:rPr>
          <w:color w:val="221F1F"/>
        </w:rPr>
        <w:t>сложного</w:t>
      </w:r>
      <w:r>
        <w:rPr>
          <w:color w:val="221F1F"/>
          <w:spacing w:val="-5"/>
        </w:rPr>
        <w:t xml:space="preserve"> </w:t>
      </w:r>
      <w:r>
        <w:rPr>
          <w:color w:val="221F1F"/>
        </w:rPr>
        <w:t>предложения.</w:t>
      </w:r>
      <w:r>
        <w:rPr>
          <w:color w:val="221F1F"/>
          <w:spacing w:val="-3"/>
        </w:rPr>
        <w:t xml:space="preserve"> </w:t>
      </w:r>
      <w:r>
        <w:rPr>
          <w:color w:val="221F1F"/>
        </w:rPr>
        <w:t xml:space="preserve">Виды бессоюзных сложных предложений. Употребление бессоюзных сложных </w:t>
      </w:r>
      <w:proofErr w:type="spellStart"/>
      <w:proofErr w:type="gramStart"/>
      <w:r>
        <w:rPr>
          <w:color w:val="221F1F"/>
        </w:rPr>
        <w:t>предло</w:t>
      </w:r>
      <w:proofErr w:type="spellEnd"/>
      <w:r>
        <w:rPr>
          <w:color w:val="221F1F"/>
        </w:rPr>
        <w:t xml:space="preserve">- </w:t>
      </w:r>
      <w:proofErr w:type="spellStart"/>
      <w:r>
        <w:rPr>
          <w:color w:val="221F1F"/>
        </w:rPr>
        <w:t>жений</w:t>
      </w:r>
      <w:proofErr w:type="spellEnd"/>
      <w:proofErr w:type="gramEnd"/>
      <w:r>
        <w:rPr>
          <w:color w:val="221F1F"/>
        </w:rPr>
        <w:t xml:space="preserve"> в речи. Грамматическая синонимия бессоюзных сложных предложений и союзных сложных предложений.</w:t>
      </w:r>
    </w:p>
    <w:p w14:paraId="270E1C16" w14:textId="77777777" w:rsidR="00E55397" w:rsidRDefault="00395F00">
      <w:pPr>
        <w:pStyle w:val="a3"/>
        <w:ind w:left="644" w:right="290"/>
      </w:pPr>
      <w:r>
        <w:rPr>
          <w:color w:val="221F1F"/>
        </w:rPr>
        <w:t>Бессоюзные сложные предложения со значением перечисления. Запятая и точка с запятой в бессоюзном сложном предложении.</w:t>
      </w:r>
    </w:p>
    <w:p w14:paraId="635830C9" w14:textId="77777777" w:rsidR="00E55397" w:rsidRDefault="00395F00">
      <w:pPr>
        <w:pStyle w:val="a3"/>
        <w:ind w:left="644" w:right="279"/>
      </w:pPr>
      <w:r>
        <w:rPr>
          <w:color w:val="221F1F"/>
        </w:rPr>
        <w:t xml:space="preserve">Бессоюзные сложные предложения со значением причины, пояснения, </w:t>
      </w:r>
      <w:proofErr w:type="spellStart"/>
      <w:proofErr w:type="gramStart"/>
      <w:r>
        <w:rPr>
          <w:color w:val="221F1F"/>
        </w:rPr>
        <w:t>дополне</w:t>
      </w:r>
      <w:proofErr w:type="spellEnd"/>
      <w:r>
        <w:rPr>
          <w:color w:val="221F1F"/>
        </w:rPr>
        <w:t xml:space="preserve">- </w:t>
      </w:r>
      <w:proofErr w:type="spellStart"/>
      <w:r>
        <w:rPr>
          <w:color w:val="221F1F"/>
        </w:rPr>
        <w:t>ния</w:t>
      </w:r>
      <w:proofErr w:type="spellEnd"/>
      <w:proofErr w:type="gramEnd"/>
      <w:r>
        <w:rPr>
          <w:color w:val="221F1F"/>
        </w:rPr>
        <w:t>. Двоеточие в бессоюзном сложном предложении.</w:t>
      </w:r>
    </w:p>
    <w:p w14:paraId="49548315" w14:textId="77777777" w:rsidR="00E55397" w:rsidRDefault="00395F00">
      <w:pPr>
        <w:pStyle w:val="a3"/>
        <w:ind w:left="644" w:right="288"/>
      </w:pPr>
      <w:r>
        <w:rPr>
          <w:color w:val="221F1F"/>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4A35A454" w14:textId="77777777" w:rsidR="00E55397" w:rsidRDefault="00395F00">
      <w:pPr>
        <w:ind w:left="644" w:right="570"/>
        <w:rPr>
          <w:sz w:val="28"/>
        </w:rPr>
      </w:pPr>
      <w:r>
        <w:rPr>
          <w:color w:val="221F1F"/>
          <w:sz w:val="28"/>
        </w:rPr>
        <w:t>Синтаксический</w:t>
      </w:r>
      <w:r>
        <w:rPr>
          <w:color w:val="221F1F"/>
          <w:spacing w:val="-6"/>
          <w:sz w:val="28"/>
        </w:rPr>
        <w:t xml:space="preserve"> </w:t>
      </w:r>
      <w:r>
        <w:rPr>
          <w:color w:val="221F1F"/>
          <w:sz w:val="28"/>
        </w:rPr>
        <w:t>и</w:t>
      </w:r>
      <w:r>
        <w:rPr>
          <w:color w:val="221F1F"/>
          <w:spacing w:val="-8"/>
          <w:sz w:val="28"/>
        </w:rPr>
        <w:t xml:space="preserve"> </w:t>
      </w:r>
      <w:r>
        <w:rPr>
          <w:color w:val="221F1F"/>
          <w:sz w:val="28"/>
        </w:rPr>
        <w:t>пунктуационный</w:t>
      </w:r>
      <w:r>
        <w:rPr>
          <w:color w:val="221F1F"/>
          <w:spacing w:val="-9"/>
          <w:sz w:val="28"/>
        </w:rPr>
        <w:t xml:space="preserve"> </w:t>
      </w:r>
      <w:r>
        <w:rPr>
          <w:color w:val="221F1F"/>
          <w:sz w:val="28"/>
        </w:rPr>
        <w:t>анализ</w:t>
      </w:r>
      <w:r>
        <w:rPr>
          <w:color w:val="221F1F"/>
          <w:spacing w:val="-7"/>
          <w:sz w:val="28"/>
        </w:rPr>
        <w:t xml:space="preserve"> </w:t>
      </w:r>
      <w:r>
        <w:rPr>
          <w:color w:val="221F1F"/>
          <w:sz w:val="28"/>
        </w:rPr>
        <w:t>бессоюзных</w:t>
      </w:r>
      <w:r>
        <w:rPr>
          <w:color w:val="221F1F"/>
          <w:spacing w:val="-5"/>
          <w:sz w:val="28"/>
        </w:rPr>
        <w:t xml:space="preserve"> </w:t>
      </w:r>
      <w:r>
        <w:rPr>
          <w:color w:val="221F1F"/>
          <w:sz w:val="28"/>
        </w:rPr>
        <w:t>сложных</w:t>
      </w:r>
      <w:r>
        <w:rPr>
          <w:color w:val="221F1F"/>
          <w:spacing w:val="-8"/>
          <w:sz w:val="28"/>
        </w:rPr>
        <w:t xml:space="preserve"> </w:t>
      </w:r>
      <w:r>
        <w:rPr>
          <w:color w:val="221F1F"/>
          <w:sz w:val="28"/>
        </w:rPr>
        <w:t xml:space="preserve">предложений. </w:t>
      </w:r>
      <w:r>
        <w:rPr>
          <w:b/>
          <w:color w:val="221F1F"/>
          <w:sz w:val="28"/>
        </w:rPr>
        <w:t xml:space="preserve">Сложные предложения с разными видами союзной и бессоюзной связи </w:t>
      </w:r>
      <w:r>
        <w:rPr>
          <w:color w:val="221F1F"/>
          <w:sz w:val="28"/>
        </w:rPr>
        <w:t>Типы сложных предложений с разными видами связи.</w:t>
      </w:r>
    </w:p>
    <w:p w14:paraId="06EE1358" w14:textId="77777777" w:rsidR="00E55397" w:rsidRDefault="00395F00">
      <w:pPr>
        <w:pStyle w:val="a3"/>
        <w:ind w:left="644"/>
        <w:jc w:val="left"/>
      </w:pPr>
      <w:r>
        <w:rPr>
          <w:color w:val="221F1F"/>
        </w:rPr>
        <w:t xml:space="preserve">Синтаксический и пунктуационный анализ сложных предложений с разными </w:t>
      </w:r>
      <w:proofErr w:type="spellStart"/>
      <w:proofErr w:type="gramStart"/>
      <w:r>
        <w:rPr>
          <w:color w:val="221F1F"/>
        </w:rPr>
        <w:t>ви</w:t>
      </w:r>
      <w:proofErr w:type="spellEnd"/>
      <w:r>
        <w:rPr>
          <w:color w:val="221F1F"/>
        </w:rPr>
        <w:t xml:space="preserve">- </w:t>
      </w:r>
      <w:proofErr w:type="spellStart"/>
      <w:r>
        <w:rPr>
          <w:color w:val="221F1F"/>
        </w:rPr>
        <w:t>дами</w:t>
      </w:r>
      <w:proofErr w:type="spellEnd"/>
      <w:proofErr w:type="gramEnd"/>
      <w:r>
        <w:rPr>
          <w:color w:val="221F1F"/>
        </w:rPr>
        <w:t xml:space="preserve"> союзной и бессоюзной связи.</w:t>
      </w:r>
    </w:p>
    <w:p w14:paraId="7668CEDD" w14:textId="77777777" w:rsidR="00E55397" w:rsidRDefault="00395F00">
      <w:pPr>
        <w:pStyle w:val="2"/>
        <w:spacing w:before="4"/>
        <w:ind w:left="644"/>
        <w:jc w:val="left"/>
      </w:pPr>
      <w:r>
        <w:rPr>
          <w:color w:val="221F1F"/>
        </w:rPr>
        <w:t>Прямая</w:t>
      </w:r>
      <w:r>
        <w:rPr>
          <w:color w:val="221F1F"/>
          <w:spacing w:val="-6"/>
        </w:rPr>
        <w:t xml:space="preserve"> </w:t>
      </w:r>
      <w:r>
        <w:rPr>
          <w:color w:val="221F1F"/>
        </w:rPr>
        <w:t>и</w:t>
      </w:r>
      <w:r>
        <w:rPr>
          <w:color w:val="221F1F"/>
          <w:spacing w:val="-4"/>
        </w:rPr>
        <w:t xml:space="preserve"> </w:t>
      </w:r>
      <w:r>
        <w:rPr>
          <w:color w:val="221F1F"/>
        </w:rPr>
        <w:t>косвенная</w:t>
      </w:r>
      <w:r>
        <w:rPr>
          <w:color w:val="221F1F"/>
          <w:spacing w:val="-5"/>
        </w:rPr>
        <w:t xml:space="preserve"> </w:t>
      </w:r>
      <w:r>
        <w:rPr>
          <w:color w:val="221F1F"/>
          <w:spacing w:val="-4"/>
        </w:rPr>
        <w:t>речь</w:t>
      </w:r>
    </w:p>
    <w:p w14:paraId="2DD4E175" w14:textId="77777777" w:rsidR="00E55397" w:rsidRDefault="00395F00">
      <w:pPr>
        <w:pStyle w:val="a3"/>
        <w:ind w:left="644"/>
        <w:jc w:val="left"/>
      </w:pPr>
      <w:r>
        <w:rPr>
          <w:color w:val="221F1F"/>
        </w:rPr>
        <w:t>Прямая</w:t>
      </w:r>
      <w:r>
        <w:rPr>
          <w:color w:val="221F1F"/>
          <w:spacing w:val="-6"/>
        </w:rPr>
        <w:t xml:space="preserve"> </w:t>
      </w:r>
      <w:r>
        <w:rPr>
          <w:color w:val="221F1F"/>
        </w:rPr>
        <w:t>и</w:t>
      </w:r>
      <w:r>
        <w:rPr>
          <w:color w:val="221F1F"/>
          <w:spacing w:val="-3"/>
        </w:rPr>
        <w:t xml:space="preserve"> </w:t>
      </w:r>
      <w:r>
        <w:rPr>
          <w:color w:val="221F1F"/>
        </w:rPr>
        <w:t>косвенная</w:t>
      </w:r>
      <w:r>
        <w:rPr>
          <w:color w:val="221F1F"/>
          <w:spacing w:val="-5"/>
        </w:rPr>
        <w:t xml:space="preserve"> </w:t>
      </w:r>
      <w:r>
        <w:rPr>
          <w:color w:val="221F1F"/>
        </w:rPr>
        <w:t>речь.</w:t>
      </w:r>
      <w:r>
        <w:rPr>
          <w:color w:val="221F1F"/>
          <w:spacing w:val="-4"/>
        </w:rPr>
        <w:t xml:space="preserve"> </w:t>
      </w:r>
      <w:r>
        <w:rPr>
          <w:color w:val="221F1F"/>
        </w:rPr>
        <w:t>Синонимия</w:t>
      </w:r>
      <w:r>
        <w:rPr>
          <w:color w:val="221F1F"/>
          <w:spacing w:val="-3"/>
        </w:rPr>
        <w:t xml:space="preserve"> </w:t>
      </w:r>
      <w:r>
        <w:rPr>
          <w:color w:val="221F1F"/>
        </w:rPr>
        <w:t>предложений</w:t>
      </w:r>
      <w:r>
        <w:rPr>
          <w:color w:val="221F1F"/>
          <w:spacing w:val="-3"/>
        </w:rPr>
        <w:t xml:space="preserve"> </w:t>
      </w:r>
      <w:r>
        <w:rPr>
          <w:color w:val="221F1F"/>
        </w:rPr>
        <w:t>с</w:t>
      </w:r>
      <w:r>
        <w:rPr>
          <w:color w:val="221F1F"/>
          <w:spacing w:val="-7"/>
        </w:rPr>
        <w:t xml:space="preserve"> </w:t>
      </w:r>
      <w:r>
        <w:rPr>
          <w:color w:val="221F1F"/>
        </w:rPr>
        <w:t>прямой и</w:t>
      </w:r>
      <w:r>
        <w:rPr>
          <w:color w:val="221F1F"/>
          <w:spacing w:val="-3"/>
        </w:rPr>
        <w:t xml:space="preserve"> </w:t>
      </w:r>
      <w:r>
        <w:rPr>
          <w:color w:val="221F1F"/>
        </w:rPr>
        <w:t>косвенной</w:t>
      </w:r>
      <w:r>
        <w:rPr>
          <w:color w:val="221F1F"/>
          <w:spacing w:val="-6"/>
        </w:rPr>
        <w:t xml:space="preserve"> </w:t>
      </w:r>
      <w:r>
        <w:rPr>
          <w:color w:val="221F1F"/>
        </w:rPr>
        <w:t>речью. Цитирование. Способы включения цитат в высказывание.</w:t>
      </w:r>
    </w:p>
    <w:p w14:paraId="5ADA1201" w14:textId="77777777" w:rsidR="00E55397" w:rsidRDefault="00395F00">
      <w:pPr>
        <w:pStyle w:val="a3"/>
        <w:ind w:left="644" w:right="278"/>
      </w:pPr>
      <w:r>
        <w:rPr>
          <w:color w:val="221F1F"/>
        </w:rPr>
        <w:t xml:space="preserve">Нормы построения предложений с прямой и косвенной речью; нормы постановки знаков препинания в предложениях с косвенной речью, с прямой речью, при </w:t>
      </w:r>
      <w:proofErr w:type="spellStart"/>
      <w:proofErr w:type="gramStart"/>
      <w:r>
        <w:rPr>
          <w:color w:val="221F1F"/>
        </w:rPr>
        <w:t>ци</w:t>
      </w:r>
      <w:proofErr w:type="spellEnd"/>
      <w:r>
        <w:rPr>
          <w:color w:val="221F1F"/>
        </w:rPr>
        <w:t xml:space="preserve">- </w:t>
      </w:r>
      <w:proofErr w:type="spellStart"/>
      <w:r>
        <w:rPr>
          <w:color w:val="221F1F"/>
          <w:spacing w:val="-2"/>
        </w:rPr>
        <w:t>тировании</w:t>
      </w:r>
      <w:proofErr w:type="spellEnd"/>
      <w:proofErr w:type="gramEnd"/>
      <w:r>
        <w:rPr>
          <w:color w:val="221F1F"/>
          <w:spacing w:val="-2"/>
        </w:rPr>
        <w:t>.</w:t>
      </w:r>
    </w:p>
    <w:p w14:paraId="7AF19BA8" w14:textId="77777777" w:rsidR="00E55397" w:rsidRDefault="00395F00">
      <w:pPr>
        <w:pStyle w:val="a3"/>
        <w:ind w:left="644"/>
      </w:pPr>
      <w:r>
        <w:rPr>
          <w:color w:val="221F1F"/>
        </w:rPr>
        <w:t>Применение</w:t>
      </w:r>
      <w:r>
        <w:rPr>
          <w:color w:val="221F1F"/>
          <w:spacing w:val="-7"/>
        </w:rPr>
        <w:t xml:space="preserve"> </w:t>
      </w:r>
      <w:r>
        <w:rPr>
          <w:color w:val="221F1F"/>
        </w:rPr>
        <w:t>знаний</w:t>
      </w:r>
      <w:r>
        <w:rPr>
          <w:color w:val="221F1F"/>
          <w:spacing w:val="-6"/>
        </w:rPr>
        <w:t xml:space="preserve"> </w:t>
      </w:r>
      <w:r>
        <w:rPr>
          <w:color w:val="221F1F"/>
        </w:rPr>
        <w:t>по</w:t>
      </w:r>
      <w:r>
        <w:rPr>
          <w:color w:val="221F1F"/>
          <w:spacing w:val="-3"/>
        </w:rPr>
        <w:t xml:space="preserve"> </w:t>
      </w:r>
      <w:r>
        <w:rPr>
          <w:color w:val="221F1F"/>
        </w:rPr>
        <w:t>синтаксису</w:t>
      </w:r>
      <w:r>
        <w:rPr>
          <w:color w:val="221F1F"/>
          <w:spacing w:val="-8"/>
        </w:rPr>
        <w:t xml:space="preserve"> </w:t>
      </w:r>
      <w:r>
        <w:rPr>
          <w:color w:val="221F1F"/>
        </w:rPr>
        <w:t>и</w:t>
      </w:r>
      <w:r>
        <w:rPr>
          <w:color w:val="221F1F"/>
          <w:spacing w:val="-5"/>
        </w:rPr>
        <w:t xml:space="preserve"> </w:t>
      </w:r>
      <w:r>
        <w:rPr>
          <w:color w:val="221F1F"/>
        </w:rPr>
        <w:t>пунктуации</w:t>
      </w:r>
      <w:r>
        <w:rPr>
          <w:color w:val="221F1F"/>
          <w:spacing w:val="-4"/>
        </w:rPr>
        <w:t xml:space="preserve"> </w:t>
      </w:r>
      <w:r>
        <w:rPr>
          <w:color w:val="221F1F"/>
        </w:rPr>
        <w:t>в</w:t>
      </w:r>
      <w:r>
        <w:rPr>
          <w:color w:val="221F1F"/>
          <w:spacing w:val="-9"/>
        </w:rPr>
        <w:t xml:space="preserve"> </w:t>
      </w:r>
      <w:r>
        <w:rPr>
          <w:color w:val="221F1F"/>
        </w:rPr>
        <w:t>практике</w:t>
      </w:r>
      <w:r>
        <w:rPr>
          <w:color w:val="221F1F"/>
          <w:spacing w:val="-4"/>
        </w:rPr>
        <w:t xml:space="preserve"> </w:t>
      </w:r>
      <w:r>
        <w:rPr>
          <w:color w:val="221F1F"/>
          <w:spacing w:val="-2"/>
        </w:rPr>
        <w:t>правописания.</w:t>
      </w:r>
    </w:p>
    <w:p w14:paraId="21ED806F" w14:textId="77777777" w:rsidR="00E55397" w:rsidRDefault="00E55397">
      <w:pPr>
        <w:sectPr w:rsidR="00E55397">
          <w:pgSz w:w="11910" w:h="16840"/>
          <w:pgMar w:top="440" w:right="700" w:bottom="280" w:left="340" w:header="720" w:footer="720" w:gutter="0"/>
          <w:cols w:space="720"/>
        </w:sectPr>
      </w:pPr>
    </w:p>
    <w:p w14:paraId="2F64D44D" w14:textId="77777777" w:rsidR="00E55397" w:rsidRDefault="00395F00">
      <w:pPr>
        <w:pStyle w:val="1"/>
        <w:spacing w:before="74" w:line="322" w:lineRule="exact"/>
        <w:ind w:left="644"/>
      </w:pPr>
      <w:r>
        <w:rPr>
          <w:color w:val="221F1F"/>
        </w:rPr>
        <w:lastRenderedPageBreak/>
        <w:t>ПЛАНИРУЕМЫЕ</w:t>
      </w:r>
      <w:r>
        <w:rPr>
          <w:color w:val="221F1F"/>
          <w:spacing w:val="-15"/>
        </w:rPr>
        <w:t xml:space="preserve"> </w:t>
      </w:r>
      <w:r>
        <w:rPr>
          <w:color w:val="221F1F"/>
        </w:rPr>
        <w:t>РЕЗУЛЬТАТЫ</w:t>
      </w:r>
      <w:r>
        <w:rPr>
          <w:color w:val="221F1F"/>
          <w:spacing w:val="-9"/>
        </w:rPr>
        <w:t xml:space="preserve"> </w:t>
      </w:r>
      <w:r>
        <w:rPr>
          <w:color w:val="221F1F"/>
        </w:rPr>
        <w:t>ОСВОЕНИЯ</w:t>
      </w:r>
      <w:r>
        <w:rPr>
          <w:color w:val="221F1F"/>
          <w:spacing w:val="-12"/>
        </w:rPr>
        <w:t xml:space="preserve"> </w:t>
      </w:r>
      <w:r>
        <w:rPr>
          <w:color w:val="221F1F"/>
        </w:rPr>
        <w:t>УЧЕБНОГО</w:t>
      </w:r>
      <w:r>
        <w:rPr>
          <w:color w:val="221F1F"/>
          <w:spacing w:val="-9"/>
        </w:rPr>
        <w:t xml:space="preserve"> </w:t>
      </w:r>
      <w:r>
        <w:rPr>
          <w:color w:val="221F1F"/>
          <w:spacing w:val="-2"/>
        </w:rPr>
        <w:t>ПРЕДМЕТА</w:t>
      </w:r>
    </w:p>
    <w:p w14:paraId="4A316DBB" w14:textId="77777777" w:rsidR="00E55397" w:rsidRDefault="00395F00">
      <w:pPr>
        <w:ind w:left="644"/>
        <w:rPr>
          <w:b/>
          <w:sz w:val="28"/>
        </w:rPr>
      </w:pPr>
      <w:r>
        <w:rPr>
          <w:b/>
          <w:color w:val="221F1F"/>
          <w:sz w:val="28"/>
          <w:u w:val="single" w:color="000000"/>
        </w:rPr>
        <w:t>«РУССКИЙ</w:t>
      </w:r>
      <w:r>
        <w:rPr>
          <w:b/>
          <w:color w:val="221F1F"/>
          <w:spacing w:val="-10"/>
          <w:sz w:val="28"/>
          <w:u w:val="single" w:color="000000"/>
        </w:rPr>
        <w:t xml:space="preserve"> </w:t>
      </w:r>
      <w:r>
        <w:rPr>
          <w:b/>
          <w:color w:val="221F1F"/>
          <w:sz w:val="28"/>
          <w:u w:val="single" w:color="000000"/>
        </w:rPr>
        <w:t>ЯЗЫК»</w:t>
      </w:r>
      <w:r>
        <w:rPr>
          <w:b/>
          <w:color w:val="221F1F"/>
          <w:spacing w:val="-6"/>
          <w:sz w:val="28"/>
          <w:u w:val="single" w:color="000000"/>
        </w:rPr>
        <w:t xml:space="preserve"> </w:t>
      </w:r>
      <w:r>
        <w:rPr>
          <w:b/>
          <w:color w:val="221F1F"/>
          <w:sz w:val="28"/>
          <w:u w:val="single" w:color="000000"/>
        </w:rPr>
        <w:t>НА</w:t>
      </w:r>
      <w:r>
        <w:rPr>
          <w:b/>
          <w:color w:val="221F1F"/>
          <w:spacing w:val="-8"/>
          <w:sz w:val="28"/>
          <w:u w:val="single" w:color="000000"/>
        </w:rPr>
        <w:t xml:space="preserve"> </w:t>
      </w:r>
      <w:r>
        <w:rPr>
          <w:b/>
          <w:color w:val="221F1F"/>
          <w:sz w:val="28"/>
          <w:u w:val="single" w:color="000000"/>
        </w:rPr>
        <w:t>УРОВНЕ</w:t>
      </w:r>
      <w:r>
        <w:rPr>
          <w:b/>
          <w:color w:val="221F1F"/>
          <w:spacing w:val="-7"/>
          <w:sz w:val="28"/>
          <w:u w:val="single" w:color="000000"/>
        </w:rPr>
        <w:t xml:space="preserve"> </w:t>
      </w:r>
      <w:r>
        <w:rPr>
          <w:b/>
          <w:color w:val="221F1F"/>
          <w:sz w:val="28"/>
          <w:u w:val="single" w:color="000000"/>
        </w:rPr>
        <w:t>ОСНОВНОГО</w:t>
      </w:r>
      <w:r>
        <w:rPr>
          <w:b/>
          <w:color w:val="221F1F"/>
          <w:spacing w:val="-7"/>
          <w:sz w:val="28"/>
          <w:u w:val="single" w:color="000000"/>
        </w:rPr>
        <w:t xml:space="preserve"> </w:t>
      </w:r>
      <w:r>
        <w:rPr>
          <w:b/>
          <w:color w:val="221F1F"/>
          <w:sz w:val="28"/>
          <w:u w:val="single" w:color="000000"/>
        </w:rPr>
        <w:t>ОБЩЕГО</w:t>
      </w:r>
      <w:r>
        <w:rPr>
          <w:b/>
          <w:color w:val="221F1F"/>
          <w:spacing w:val="-7"/>
          <w:sz w:val="28"/>
          <w:u w:val="single" w:color="000000"/>
        </w:rPr>
        <w:t xml:space="preserve"> </w:t>
      </w:r>
      <w:r>
        <w:rPr>
          <w:b/>
          <w:color w:val="221F1F"/>
          <w:spacing w:val="-2"/>
          <w:sz w:val="28"/>
          <w:u w:val="single" w:color="000000"/>
        </w:rPr>
        <w:t>ОБРАЗОВАНИЯ</w:t>
      </w:r>
      <w:r>
        <w:rPr>
          <w:b/>
          <w:color w:val="221F1F"/>
          <w:spacing w:val="40"/>
          <w:sz w:val="28"/>
          <w:u w:val="single" w:color="000000"/>
        </w:rPr>
        <w:t xml:space="preserve"> </w:t>
      </w:r>
    </w:p>
    <w:p w14:paraId="654B7E04" w14:textId="77777777" w:rsidR="00E55397" w:rsidRDefault="00E55397">
      <w:pPr>
        <w:pStyle w:val="a3"/>
        <w:spacing w:before="7"/>
        <w:ind w:left="0"/>
        <w:jc w:val="left"/>
        <w:rPr>
          <w:b/>
        </w:rPr>
      </w:pPr>
    </w:p>
    <w:p w14:paraId="1C2E4C8D" w14:textId="77777777" w:rsidR="00E55397" w:rsidRDefault="00395F00">
      <w:pPr>
        <w:pStyle w:val="a3"/>
        <w:spacing w:line="322" w:lineRule="exact"/>
        <w:ind w:left="644"/>
      </w:pPr>
      <w:r>
        <w:rPr>
          <w:color w:val="221F1F"/>
        </w:rPr>
        <w:t>ЛИЧНОСТНЫЕ</w:t>
      </w:r>
      <w:r>
        <w:rPr>
          <w:color w:val="221F1F"/>
          <w:spacing w:val="-14"/>
        </w:rPr>
        <w:t xml:space="preserve"> </w:t>
      </w:r>
      <w:r>
        <w:rPr>
          <w:color w:val="221F1F"/>
          <w:spacing w:val="-2"/>
        </w:rPr>
        <w:t>РЕЗУЛЬТАТЫ</w:t>
      </w:r>
    </w:p>
    <w:p w14:paraId="373B82AF" w14:textId="77777777" w:rsidR="00E55397" w:rsidRDefault="00395F00">
      <w:pPr>
        <w:pStyle w:val="a3"/>
        <w:ind w:left="644" w:right="279"/>
      </w:pPr>
      <w:r>
        <w:rPr>
          <w:color w:val="221F1F"/>
        </w:rPr>
        <w:t xml:space="preserve">Личностные результаты освоения рабочей программы по русскому языку </w:t>
      </w:r>
      <w:proofErr w:type="gramStart"/>
      <w:r>
        <w:rPr>
          <w:color w:val="221F1F"/>
        </w:rPr>
        <w:t xml:space="preserve">основ- </w:t>
      </w:r>
      <w:proofErr w:type="spellStart"/>
      <w:r>
        <w:rPr>
          <w:color w:val="221F1F"/>
        </w:rPr>
        <w:t>ного</w:t>
      </w:r>
      <w:proofErr w:type="spellEnd"/>
      <w:proofErr w:type="gramEnd"/>
      <w:r>
        <w:rPr>
          <w:color w:val="221F1F"/>
        </w:rPr>
        <w:t xml:space="preserve"> общего образования достигаются в единстве учебной и воспитательной </w:t>
      </w:r>
      <w:proofErr w:type="spellStart"/>
      <w:r>
        <w:rPr>
          <w:color w:val="221F1F"/>
        </w:rPr>
        <w:t>дея</w:t>
      </w:r>
      <w:proofErr w:type="spellEnd"/>
      <w:r>
        <w:rPr>
          <w:color w:val="221F1F"/>
        </w:rPr>
        <w:t>- тельности в соответствии с традиционными российскими социокультурными и духовно-нравственными</w:t>
      </w:r>
      <w:r>
        <w:rPr>
          <w:color w:val="221F1F"/>
          <w:spacing w:val="-18"/>
        </w:rPr>
        <w:t xml:space="preserve"> </w:t>
      </w:r>
      <w:r>
        <w:rPr>
          <w:color w:val="221F1F"/>
        </w:rPr>
        <w:t>ценностями,</w:t>
      </w:r>
      <w:r>
        <w:rPr>
          <w:color w:val="221F1F"/>
          <w:spacing w:val="-17"/>
        </w:rPr>
        <w:t xml:space="preserve"> </w:t>
      </w:r>
      <w:r>
        <w:rPr>
          <w:color w:val="221F1F"/>
        </w:rPr>
        <w:t>принятыми</w:t>
      </w:r>
      <w:r>
        <w:rPr>
          <w:color w:val="221F1F"/>
          <w:spacing w:val="-17"/>
        </w:rPr>
        <w:t xml:space="preserve"> </w:t>
      </w:r>
      <w:r>
        <w:rPr>
          <w:color w:val="221F1F"/>
        </w:rPr>
        <w:t>в</w:t>
      </w:r>
      <w:r>
        <w:rPr>
          <w:color w:val="221F1F"/>
          <w:spacing w:val="-17"/>
        </w:rPr>
        <w:t xml:space="preserve"> </w:t>
      </w:r>
      <w:r>
        <w:rPr>
          <w:color w:val="221F1F"/>
        </w:rPr>
        <w:t>обществе</w:t>
      </w:r>
      <w:r>
        <w:rPr>
          <w:color w:val="221F1F"/>
          <w:spacing w:val="-18"/>
        </w:rPr>
        <w:t xml:space="preserve"> </w:t>
      </w:r>
      <w:r>
        <w:rPr>
          <w:color w:val="221F1F"/>
        </w:rPr>
        <w:t>правилами</w:t>
      </w:r>
      <w:r>
        <w:rPr>
          <w:color w:val="221F1F"/>
          <w:spacing w:val="-17"/>
        </w:rPr>
        <w:t xml:space="preserve"> </w:t>
      </w:r>
      <w:r>
        <w:rPr>
          <w:color w:val="221F1F"/>
        </w:rPr>
        <w:t>и</w:t>
      </w:r>
      <w:r>
        <w:rPr>
          <w:color w:val="221F1F"/>
          <w:spacing w:val="-17"/>
        </w:rPr>
        <w:t xml:space="preserve"> </w:t>
      </w:r>
      <w:r>
        <w:rPr>
          <w:color w:val="221F1F"/>
        </w:rPr>
        <w:t xml:space="preserve">нормами поведения и способствуют процессам самопознания, самовоспитания и </w:t>
      </w:r>
      <w:proofErr w:type="spellStart"/>
      <w:r>
        <w:rPr>
          <w:color w:val="221F1F"/>
        </w:rPr>
        <w:t>самораз</w:t>
      </w:r>
      <w:proofErr w:type="spellEnd"/>
      <w:r>
        <w:rPr>
          <w:color w:val="221F1F"/>
        </w:rPr>
        <w:t>- вития, формирования внутренней позиции личности.</w:t>
      </w:r>
    </w:p>
    <w:p w14:paraId="011135AA" w14:textId="77777777" w:rsidR="00E55397" w:rsidRDefault="00395F00">
      <w:pPr>
        <w:pStyle w:val="a3"/>
        <w:ind w:left="644" w:right="276"/>
      </w:pPr>
      <w:r>
        <w:rPr>
          <w:color w:val="221F1F"/>
        </w:rPr>
        <w:t xml:space="preserve">Личностные результаты освоения рабочей программы по русскому языку для ос- </w:t>
      </w:r>
      <w:proofErr w:type="spellStart"/>
      <w:r>
        <w:rPr>
          <w:color w:val="221F1F"/>
        </w:rPr>
        <w:t>новного</w:t>
      </w:r>
      <w:proofErr w:type="spellEnd"/>
      <w:r>
        <w:rPr>
          <w:color w:val="221F1F"/>
        </w:rPr>
        <w:t xml:space="preserve"> общего образования должны отражать готовность обучающихся </w:t>
      </w:r>
      <w:proofErr w:type="spellStart"/>
      <w:r>
        <w:rPr>
          <w:color w:val="221F1F"/>
        </w:rPr>
        <w:t>руко</w:t>
      </w:r>
      <w:proofErr w:type="spellEnd"/>
      <w:r>
        <w:rPr>
          <w:color w:val="221F1F"/>
        </w:rPr>
        <w:t xml:space="preserve">- </w:t>
      </w:r>
      <w:proofErr w:type="spellStart"/>
      <w:r>
        <w:rPr>
          <w:color w:val="221F1F"/>
        </w:rPr>
        <w:t>водствоваться</w:t>
      </w:r>
      <w:proofErr w:type="spellEnd"/>
      <w:r>
        <w:rPr>
          <w:color w:val="221F1F"/>
        </w:rPr>
        <w:t xml:space="preserve"> системой позитивных ценностных ориентаций и расширение опыта деятельности на её основе и в процессе реализации основных направлений </w:t>
      </w:r>
      <w:proofErr w:type="spellStart"/>
      <w:r>
        <w:rPr>
          <w:color w:val="221F1F"/>
        </w:rPr>
        <w:t>воспи</w:t>
      </w:r>
      <w:proofErr w:type="spellEnd"/>
      <w:r>
        <w:rPr>
          <w:color w:val="221F1F"/>
        </w:rPr>
        <w:t xml:space="preserve">- </w:t>
      </w:r>
      <w:proofErr w:type="spellStart"/>
      <w:r>
        <w:rPr>
          <w:color w:val="221F1F"/>
        </w:rPr>
        <w:t>тательной</w:t>
      </w:r>
      <w:proofErr w:type="spellEnd"/>
      <w:r>
        <w:rPr>
          <w:color w:val="221F1F"/>
        </w:rPr>
        <w:t xml:space="preserve"> деятельности, в том числе в части:</w:t>
      </w:r>
    </w:p>
    <w:p w14:paraId="0C44762E" w14:textId="77777777" w:rsidR="00E55397" w:rsidRDefault="00395F00">
      <w:pPr>
        <w:pStyle w:val="3"/>
        <w:spacing w:before="8"/>
        <w:ind w:left="644"/>
      </w:pPr>
      <w:r>
        <w:rPr>
          <w:color w:val="221F1F"/>
        </w:rPr>
        <w:t>Гражданского</w:t>
      </w:r>
      <w:r>
        <w:rPr>
          <w:color w:val="221F1F"/>
          <w:spacing w:val="-10"/>
        </w:rPr>
        <w:t xml:space="preserve"> </w:t>
      </w:r>
      <w:r>
        <w:rPr>
          <w:color w:val="221F1F"/>
          <w:spacing w:val="-2"/>
        </w:rPr>
        <w:t>воспитания:</w:t>
      </w:r>
    </w:p>
    <w:p w14:paraId="397677C3" w14:textId="77777777" w:rsidR="00E55397" w:rsidRDefault="00395F00">
      <w:pPr>
        <w:pStyle w:val="a3"/>
        <w:ind w:left="644" w:right="279"/>
        <w:jc w:val="left"/>
        <w:rPr>
          <w:b/>
          <w:i/>
        </w:rPr>
      </w:pPr>
      <w:r>
        <w:rPr>
          <w:color w:val="221F1F"/>
        </w:rPr>
        <w:t>готовность к выполнению обязанностей гражданина и реализации его</w:t>
      </w:r>
      <w:r>
        <w:rPr>
          <w:color w:val="221F1F"/>
          <w:spacing w:val="40"/>
        </w:rPr>
        <w:t xml:space="preserve"> </w:t>
      </w:r>
      <w:r>
        <w:rPr>
          <w:color w:val="221F1F"/>
        </w:rPr>
        <w:t xml:space="preserve">прав, </w:t>
      </w:r>
      <w:proofErr w:type="spellStart"/>
      <w:r>
        <w:rPr>
          <w:color w:val="221F1F"/>
        </w:rPr>
        <w:t>ува</w:t>
      </w:r>
      <w:proofErr w:type="spellEnd"/>
      <w:r>
        <w:rPr>
          <w:color w:val="221F1F"/>
        </w:rPr>
        <w:t>-</w:t>
      </w:r>
      <w:r>
        <w:rPr>
          <w:color w:val="221F1F"/>
          <w:spacing w:val="40"/>
        </w:rPr>
        <w:t xml:space="preserve"> </w:t>
      </w:r>
      <w:proofErr w:type="spellStart"/>
      <w:r>
        <w:rPr>
          <w:color w:val="221F1F"/>
        </w:rPr>
        <w:t>жение</w:t>
      </w:r>
      <w:proofErr w:type="spellEnd"/>
      <w:r>
        <w:rPr>
          <w:color w:val="221F1F"/>
          <w:spacing w:val="-10"/>
        </w:rPr>
        <w:t xml:space="preserve"> </w:t>
      </w:r>
      <w:r>
        <w:rPr>
          <w:color w:val="221F1F"/>
        </w:rPr>
        <w:t>прав,</w:t>
      </w:r>
      <w:r>
        <w:rPr>
          <w:color w:val="221F1F"/>
          <w:spacing w:val="-10"/>
        </w:rPr>
        <w:t xml:space="preserve"> </w:t>
      </w:r>
      <w:r>
        <w:rPr>
          <w:color w:val="221F1F"/>
        </w:rPr>
        <w:t>свобод</w:t>
      </w:r>
      <w:r>
        <w:rPr>
          <w:color w:val="221F1F"/>
          <w:spacing w:val="-9"/>
        </w:rPr>
        <w:t xml:space="preserve"> </w:t>
      </w:r>
      <w:r>
        <w:rPr>
          <w:color w:val="221F1F"/>
        </w:rPr>
        <w:t>и</w:t>
      </w:r>
      <w:r>
        <w:rPr>
          <w:color w:val="221F1F"/>
          <w:spacing w:val="-10"/>
        </w:rPr>
        <w:t xml:space="preserve"> </w:t>
      </w:r>
      <w:r>
        <w:rPr>
          <w:color w:val="221F1F"/>
        </w:rPr>
        <w:t>законных</w:t>
      </w:r>
      <w:r>
        <w:rPr>
          <w:color w:val="221F1F"/>
          <w:spacing w:val="-9"/>
        </w:rPr>
        <w:t xml:space="preserve"> </w:t>
      </w:r>
      <w:r>
        <w:rPr>
          <w:color w:val="221F1F"/>
        </w:rPr>
        <w:t>интересов</w:t>
      </w:r>
      <w:r>
        <w:rPr>
          <w:color w:val="221F1F"/>
          <w:spacing w:val="-10"/>
        </w:rPr>
        <w:t xml:space="preserve"> </w:t>
      </w:r>
      <w:r>
        <w:rPr>
          <w:color w:val="221F1F"/>
        </w:rPr>
        <w:t>других</w:t>
      </w:r>
      <w:r>
        <w:rPr>
          <w:color w:val="221F1F"/>
          <w:spacing w:val="-9"/>
        </w:rPr>
        <w:t xml:space="preserve"> </w:t>
      </w:r>
      <w:r>
        <w:rPr>
          <w:color w:val="221F1F"/>
        </w:rPr>
        <w:t>людей;</w:t>
      </w:r>
      <w:r>
        <w:rPr>
          <w:color w:val="221F1F"/>
          <w:spacing w:val="-9"/>
        </w:rPr>
        <w:t xml:space="preserve"> </w:t>
      </w:r>
      <w:r>
        <w:rPr>
          <w:color w:val="221F1F"/>
        </w:rPr>
        <w:t>активное</w:t>
      </w:r>
      <w:r>
        <w:rPr>
          <w:color w:val="221F1F"/>
          <w:spacing w:val="-10"/>
        </w:rPr>
        <w:t xml:space="preserve"> </w:t>
      </w:r>
      <w:r>
        <w:rPr>
          <w:color w:val="221F1F"/>
        </w:rPr>
        <w:t>участие</w:t>
      </w:r>
      <w:r>
        <w:rPr>
          <w:color w:val="221F1F"/>
          <w:spacing w:val="-10"/>
        </w:rPr>
        <w:t xml:space="preserve"> </w:t>
      </w:r>
      <w:r>
        <w:rPr>
          <w:color w:val="221F1F"/>
        </w:rPr>
        <w:t>в</w:t>
      </w:r>
      <w:r>
        <w:rPr>
          <w:color w:val="221F1F"/>
          <w:spacing w:val="-10"/>
        </w:rPr>
        <w:t xml:space="preserve"> </w:t>
      </w:r>
      <w:r>
        <w:rPr>
          <w:color w:val="221F1F"/>
        </w:rPr>
        <w:t xml:space="preserve">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proofErr w:type="spellStart"/>
      <w:r>
        <w:rPr>
          <w:color w:val="221F1F"/>
        </w:rPr>
        <w:t>произ</w:t>
      </w:r>
      <w:proofErr w:type="spellEnd"/>
      <w:r>
        <w:rPr>
          <w:color w:val="221F1F"/>
        </w:rPr>
        <w:t>- ведениях,</w:t>
      </w:r>
      <w:r>
        <w:rPr>
          <w:color w:val="221F1F"/>
          <w:spacing w:val="40"/>
        </w:rPr>
        <w:t xml:space="preserve"> </w:t>
      </w:r>
      <w:r>
        <w:rPr>
          <w:color w:val="221F1F"/>
        </w:rPr>
        <w:t>написанных</w:t>
      </w:r>
      <w:r>
        <w:rPr>
          <w:color w:val="221F1F"/>
          <w:spacing w:val="40"/>
        </w:rPr>
        <w:t xml:space="preserve"> </w:t>
      </w:r>
      <w:r>
        <w:rPr>
          <w:color w:val="221F1F"/>
        </w:rPr>
        <w:t>на</w:t>
      </w:r>
      <w:r>
        <w:rPr>
          <w:color w:val="221F1F"/>
          <w:spacing w:val="40"/>
        </w:rPr>
        <w:t xml:space="preserve"> </w:t>
      </w:r>
      <w:r>
        <w:rPr>
          <w:color w:val="221F1F"/>
        </w:rPr>
        <w:t>русском</w:t>
      </w:r>
      <w:r>
        <w:rPr>
          <w:color w:val="221F1F"/>
          <w:spacing w:val="40"/>
        </w:rPr>
        <w:t xml:space="preserve"> </w:t>
      </w:r>
      <w:r>
        <w:rPr>
          <w:color w:val="221F1F"/>
        </w:rPr>
        <w:t>языке;</w:t>
      </w:r>
      <w:r>
        <w:rPr>
          <w:color w:val="221F1F"/>
          <w:spacing w:val="40"/>
        </w:rPr>
        <w:t xml:space="preserve"> </w:t>
      </w:r>
      <w:r>
        <w:rPr>
          <w:color w:val="221F1F"/>
        </w:rPr>
        <w:t>неприятие</w:t>
      </w:r>
      <w:r>
        <w:rPr>
          <w:color w:val="221F1F"/>
          <w:spacing w:val="40"/>
        </w:rPr>
        <w:t xml:space="preserve"> </w:t>
      </w:r>
      <w:r>
        <w:rPr>
          <w:color w:val="221F1F"/>
        </w:rPr>
        <w:t>любых</w:t>
      </w:r>
      <w:r>
        <w:rPr>
          <w:color w:val="221F1F"/>
          <w:spacing w:val="40"/>
        </w:rPr>
        <w:t xml:space="preserve"> </w:t>
      </w:r>
      <w:r>
        <w:rPr>
          <w:color w:val="221F1F"/>
        </w:rPr>
        <w:t>форм</w:t>
      </w:r>
      <w:r>
        <w:rPr>
          <w:color w:val="221F1F"/>
          <w:spacing w:val="40"/>
        </w:rPr>
        <w:t xml:space="preserve"> </w:t>
      </w:r>
      <w:r>
        <w:rPr>
          <w:color w:val="221F1F"/>
        </w:rPr>
        <w:t xml:space="preserve">экстремизма, дискриминации; понимание роли различных социальных институтов в жизни че- </w:t>
      </w:r>
      <w:proofErr w:type="spellStart"/>
      <w:r>
        <w:rPr>
          <w:color w:val="221F1F"/>
        </w:rPr>
        <w:t>ловека</w:t>
      </w:r>
      <w:proofErr w:type="spellEnd"/>
      <w:r>
        <w:rPr>
          <w:color w:val="221F1F"/>
        </w:rPr>
        <w:t>; представление об основных правах, свободах и обязанностях гражданина, социальных нормах и правилах межличностных отношений в поликультурном и</w:t>
      </w:r>
      <w:r>
        <w:rPr>
          <w:color w:val="221F1F"/>
          <w:spacing w:val="40"/>
        </w:rPr>
        <w:t xml:space="preserve"> </w:t>
      </w:r>
      <w:r>
        <w:rPr>
          <w:color w:val="221F1F"/>
        </w:rPr>
        <w:t xml:space="preserve">многоконфессиональном обществе, формируемое в том числе на основе примеров из литературных произведений, написанных на русском языке; готовность к раз- </w:t>
      </w:r>
      <w:proofErr w:type="spellStart"/>
      <w:r>
        <w:rPr>
          <w:color w:val="221F1F"/>
        </w:rPr>
        <w:t>нообразной</w:t>
      </w:r>
      <w:proofErr w:type="spellEnd"/>
      <w:r>
        <w:rPr>
          <w:color w:val="221F1F"/>
        </w:rPr>
        <w:t xml:space="preserve"> совместной деятельности, стремление к взаимопониманию и взаимо- помощи; активное участие в школьном самоуправлении; готовность к участию в гуманитарной деятельности (помощь людям, нуждающимся в ней; </w:t>
      </w:r>
      <w:proofErr w:type="spellStart"/>
      <w:r>
        <w:rPr>
          <w:color w:val="221F1F"/>
        </w:rPr>
        <w:t>волонтёрство</w:t>
      </w:r>
      <w:proofErr w:type="spellEnd"/>
      <w:r>
        <w:rPr>
          <w:color w:val="221F1F"/>
        </w:rPr>
        <w:t xml:space="preserve">). </w:t>
      </w:r>
      <w:r>
        <w:rPr>
          <w:b/>
          <w:i/>
          <w:color w:val="221F1F"/>
        </w:rPr>
        <w:t>Патриотического воспитания:</w:t>
      </w:r>
    </w:p>
    <w:p w14:paraId="10DD49E6" w14:textId="77777777" w:rsidR="00E55397" w:rsidRDefault="00395F00">
      <w:pPr>
        <w:pStyle w:val="a3"/>
        <w:ind w:left="644" w:right="278"/>
      </w:pPr>
      <w:r>
        <w:rPr>
          <w:color w:val="221F1F"/>
        </w:rPr>
        <w:t xml:space="preserve">осознание российской гражданской идентичности в поликультурном и </w:t>
      </w:r>
      <w:proofErr w:type="spellStart"/>
      <w:r>
        <w:rPr>
          <w:color w:val="221F1F"/>
        </w:rPr>
        <w:t>многокон</w:t>
      </w:r>
      <w:proofErr w:type="spellEnd"/>
      <w:r>
        <w:rPr>
          <w:color w:val="221F1F"/>
        </w:rPr>
        <w:t xml:space="preserve">- </w:t>
      </w:r>
      <w:proofErr w:type="spellStart"/>
      <w:r>
        <w:rPr>
          <w:color w:val="221F1F"/>
        </w:rPr>
        <w:t>фессиональном</w:t>
      </w:r>
      <w:proofErr w:type="spellEnd"/>
      <w:r>
        <w:rPr>
          <w:color w:val="221F1F"/>
        </w:rPr>
        <w:t xml:space="preserve"> обществе, понимание роли русского языка как государственного языка</w:t>
      </w:r>
      <w:r>
        <w:rPr>
          <w:color w:val="221F1F"/>
          <w:spacing w:val="-18"/>
        </w:rPr>
        <w:t xml:space="preserve"> </w:t>
      </w:r>
      <w:r>
        <w:rPr>
          <w:color w:val="221F1F"/>
        </w:rPr>
        <w:t>Российской</w:t>
      </w:r>
      <w:r>
        <w:rPr>
          <w:color w:val="221F1F"/>
          <w:spacing w:val="-17"/>
        </w:rPr>
        <w:t xml:space="preserve"> </w:t>
      </w:r>
      <w:r>
        <w:rPr>
          <w:color w:val="221F1F"/>
        </w:rPr>
        <w:t>Федерации</w:t>
      </w:r>
      <w:r>
        <w:rPr>
          <w:color w:val="221F1F"/>
          <w:spacing w:val="-17"/>
        </w:rPr>
        <w:t xml:space="preserve"> </w:t>
      </w:r>
      <w:r>
        <w:rPr>
          <w:color w:val="221F1F"/>
        </w:rPr>
        <w:t>и</w:t>
      </w:r>
      <w:r>
        <w:rPr>
          <w:color w:val="221F1F"/>
          <w:spacing w:val="-17"/>
        </w:rPr>
        <w:t xml:space="preserve"> </w:t>
      </w:r>
      <w:r>
        <w:rPr>
          <w:color w:val="221F1F"/>
        </w:rPr>
        <w:t>языка</w:t>
      </w:r>
      <w:r>
        <w:rPr>
          <w:color w:val="221F1F"/>
          <w:spacing w:val="-17"/>
        </w:rPr>
        <w:t xml:space="preserve"> </w:t>
      </w:r>
      <w:r>
        <w:rPr>
          <w:color w:val="221F1F"/>
        </w:rPr>
        <w:t>межнационального</w:t>
      </w:r>
      <w:r>
        <w:rPr>
          <w:color w:val="221F1F"/>
          <w:spacing w:val="-16"/>
        </w:rPr>
        <w:t xml:space="preserve"> </w:t>
      </w:r>
      <w:r>
        <w:rPr>
          <w:color w:val="221F1F"/>
        </w:rPr>
        <w:t>общения</w:t>
      </w:r>
      <w:r>
        <w:rPr>
          <w:color w:val="221F1F"/>
          <w:spacing w:val="-17"/>
        </w:rPr>
        <w:t xml:space="preserve"> </w:t>
      </w:r>
      <w:r>
        <w:rPr>
          <w:color w:val="221F1F"/>
        </w:rPr>
        <w:t>народов</w:t>
      </w:r>
      <w:r>
        <w:rPr>
          <w:color w:val="221F1F"/>
          <w:spacing w:val="-18"/>
        </w:rPr>
        <w:t xml:space="preserve"> </w:t>
      </w:r>
      <w:r>
        <w:rPr>
          <w:color w:val="221F1F"/>
        </w:rPr>
        <w:t>России; проявление</w:t>
      </w:r>
      <w:r>
        <w:rPr>
          <w:color w:val="221F1F"/>
          <w:spacing w:val="-11"/>
        </w:rPr>
        <w:t xml:space="preserve"> </w:t>
      </w:r>
      <w:r>
        <w:rPr>
          <w:color w:val="221F1F"/>
        </w:rPr>
        <w:t>интереса</w:t>
      </w:r>
      <w:r>
        <w:rPr>
          <w:color w:val="221F1F"/>
          <w:spacing w:val="-9"/>
        </w:rPr>
        <w:t xml:space="preserve"> </w:t>
      </w:r>
      <w:r>
        <w:rPr>
          <w:color w:val="221F1F"/>
        </w:rPr>
        <w:t>к</w:t>
      </w:r>
      <w:r>
        <w:rPr>
          <w:color w:val="221F1F"/>
          <w:spacing w:val="-9"/>
        </w:rPr>
        <w:t xml:space="preserve"> </w:t>
      </w:r>
      <w:r>
        <w:rPr>
          <w:color w:val="221F1F"/>
        </w:rPr>
        <w:t>познанию</w:t>
      </w:r>
      <w:r>
        <w:rPr>
          <w:color w:val="221F1F"/>
          <w:spacing w:val="-10"/>
        </w:rPr>
        <w:t xml:space="preserve"> </w:t>
      </w:r>
      <w:r>
        <w:rPr>
          <w:color w:val="221F1F"/>
        </w:rPr>
        <w:t>русского</w:t>
      </w:r>
      <w:r>
        <w:rPr>
          <w:color w:val="221F1F"/>
          <w:spacing w:val="-8"/>
        </w:rPr>
        <w:t xml:space="preserve"> </w:t>
      </w:r>
      <w:r>
        <w:rPr>
          <w:color w:val="221F1F"/>
        </w:rPr>
        <w:t>языка,</w:t>
      </w:r>
      <w:r>
        <w:rPr>
          <w:color w:val="221F1F"/>
          <w:spacing w:val="-9"/>
        </w:rPr>
        <w:t xml:space="preserve"> </w:t>
      </w:r>
      <w:r>
        <w:rPr>
          <w:color w:val="221F1F"/>
        </w:rPr>
        <w:t>к</w:t>
      </w:r>
      <w:r>
        <w:rPr>
          <w:color w:val="221F1F"/>
          <w:spacing w:val="-9"/>
        </w:rPr>
        <w:t xml:space="preserve"> </w:t>
      </w:r>
      <w:r>
        <w:rPr>
          <w:color w:val="221F1F"/>
        </w:rPr>
        <w:t>истории</w:t>
      </w:r>
      <w:r>
        <w:rPr>
          <w:color w:val="221F1F"/>
          <w:spacing w:val="-11"/>
        </w:rPr>
        <w:t xml:space="preserve"> </w:t>
      </w:r>
      <w:r>
        <w:rPr>
          <w:color w:val="221F1F"/>
        </w:rPr>
        <w:t>и</w:t>
      </w:r>
      <w:r>
        <w:rPr>
          <w:color w:val="221F1F"/>
          <w:spacing w:val="-9"/>
        </w:rPr>
        <w:t xml:space="preserve"> </w:t>
      </w:r>
      <w:r>
        <w:rPr>
          <w:color w:val="221F1F"/>
        </w:rPr>
        <w:t>культуре</w:t>
      </w:r>
      <w:r>
        <w:rPr>
          <w:color w:val="221F1F"/>
          <w:spacing w:val="-9"/>
        </w:rPr>
        <w:t xml:space="preserve"> </w:t>
      </w:r>
      <w:r>
        <w:rPr>
          <w:color w:val="221F1F"/>
        </w:rPr>
        <w:t>Российской Федерации,</w:t>
      </w:r>
      <w:r>
        <w:rPr>
          <w:color w:val="221F1F"/>
          <w:spacing w:val="6"/>
        </w:rPr>
        <w:t xml:space="preserve"> </w:t>
      </w:r>
      <w:r>
        <w:rPr>
          <w:color w:val="221F1F"/>
        </w:rPr>
        <w:t>культуре</w:t>
      </w:r>
      <w:r>
        <w:rPr>
          <w:color w:val="221F1F"/>
          <w:spacing w:val="12"/>
        </w:rPr>
        <w:t xml:space="preserve"> </w:t>
      </w:r>
      <w:r>
        <w:rPr>
          <w:color w:val="221F1F"/>
        </w:rPr>
        <w:t>своего</w:t>
      </w:r>
      <w:r>
        <w:rPr>
          <w:color w:val="221F1F"/>
          <w:spacing w:val="9"/>
        </w:rPr>
        <w:t xml:space="preserve"> </w:t>
      </w:r>
      <w:r>
        <w:rPr>
          <w:color w:val="221F1F"/>
        </w:rPr>
        <w:t>края,</w:t>
      </w:r>
      <w:r>
        <w:rPr>
          <w:color w:val="221F1F"/>
          <w:spacing w:val="9"/>
        </w:rPr>
        <w:t xml:space="preserve"> </w:t>
      </w:r>
      <w:r>
        <w:rPr>
          <w:color w:val="221F1F"/>
        </w:rPr>
        <w:t>народов</w:t>
      </w:r>
      <w:r>
        <w:rPr>
          <w:color w:val="221F1F"/>
          <w:spacing w:val="16"/>
        </w:rPr>
        <w:t xml:space="preserve"> </w:t>
      </w:r>
      <w:r>
        <w:rPr>
          <w:color w:val="221F1F"/>
        </w:rPr>
        <w:t>России</w:t>
      </w:r>
      <w:r>
        <w:rPr>
          <w:color w:val="221F1F"/>
          <w:spacing w:val="12"/>
        </w:rPr>
        <w:t xml:space="preserve"> </w:t>
      </w:r>
      <w:r>
        <w:rPr>
          <w:color w:val="221F1F"/>
        </w:rPr>
        <w:t>в</w:t>
      </w:r>
      <w:r>
        <w:rPr>
          <w:color w:val="221F1F"/>
          <w:spacing w:val="8"/>
        </w:rPr>
        <w:t xml:space="preserve"> </w:t>
      </w:r>
      <w:r>
        <w:rPr>
          <w:color w:val="221F1F"/>
        </w:rPr>
        <w:t>контексте</w:t>
      </w:r>
      <w:r>
        <w:rPr>
          <w:color w:val="221F1F"/>
          <w:spacing w:val="11"/>
        </w:rPr>
        <w:t xml:space="preserve"> </w:t>
      </w:r>
      <w:r>
        <w:rPr>
          <w:color w:val="221F1F"/>
        </w:rPr>
        <w:t>учебного</w:t>
      </w:r>
      <w:r>
        <w:rPr>
          <w:color w:val="221F1F"/>
          <w:spacing w:val="11"/>
        </w:rPr>
        <w:t xml:space="preserve"> </w:t>
      </w:r>
      <w:r>
        <w:rPr>
          <w:color w:val="221F1F"/>
          <w:spacing w:val="-2"/>
        </w:rPr>
        <w:t>предмета</w:t>
      </w:r>
    </w:p>
    <w:p w14:paraId="1468B474" w14:textId="77777777" w:rsidR="00E55397" w:rsidRDefault="00395F00">
      <w:pPr>
        <w:pStyle w:val="a3"/>
        <w:ind w:left="644" w:right="283"/>
      </w:pPr>
      <w:r>
        <w:rPr>
          <w:color w:val="221F1F"/>
        </w:rPr>
        <w:t>«Русский язык»; ценностное отношение к русскому языку, к достижениям своей Родины</w:t>
      </w:r>
      <w:r>
        <w:rPr>
          <w:color w:val="221F1F"/>
          <w:spacing w:val="-1"/>
        </w:rPr>
        <w:t xml:space="preserve"> </w:t>
      </w:r>
      <w:r>
        <w:rPr>
          <w:color w:val="221F1F"/>
        </w:rPr>
        <w:t>—</w:t>
      </w:r>
      <w:r>
        <w:rPr>
          <w:color w:val="221F1F"/>
          <w:spacing w:val="-3"/>
        </w:rPr>
        <w:t xml:space="preserve"> </w:t>
      </w:r>
      <w:r>
        <w:rPr>
          <w:color w:val="221F1F"/>
        </w:rPr>
        <w:t>России,</w:t>
      </w:r>
      <w:r>
        <w:rPr>
          <w:color w:val="221F1F"/>
          <w:spacing w:val="-6"/>
        </w:rPr>
        <w:t xml:space="preserve"> </w:t>
      </w:r>
      <w:r>
        <w:rPr>
          <w:color w:val="221F1F"/>
        </w:rPr>
        <w:t>к</w:t>
      </w:r>
      <w:r>
        <w:rPr>
          <w:color w:val="221F1F"/>
          <w:spacing w:val="-2"/>
        </w:rPr>
        <w:t xml:space="preserve"> </w:t>
      </w:r>
      <w:r>
        <w:rPr>
          <w:color w:val="221F1F"/>
        </w:rPr>
        <w:t>науке,</w:t>
      </w:r>
      <w:r>
        <w:rPr>
          <w:color w:val="221F1F"/>
          <w:spacing w:val="-2"/>
        </w:rPr>
        <w:t xml:space="preserve"> </w:t>
      </w:r>
      <w:r>
        <w:rPr>
          <w:color w:val="221F1F"/>
        </w:rPr>
        <w:t>искусству,</w:t>
      </w:r>
      <w:r>
        <w:rPr>
          <w:color w:val="221F1F"/>
          <w:spacing w:val="-1"/>
        </w:rPr>
        <w:t xml:space="preserve"> </w:t>
      </w:r>
      <w:r>
        <w:rPr>
          <w:color w:val="221F1F"/>
        </w:rPr>
        <w:t>боевым</w:t>
      </w:r>
      <w:r>
        <w:rPr>
          <w:color w:val="221F1F"/>
          <w:spacing w:val="-5"/>
        </w:rPr>
        <w:t xml:space="preserve"> </w:t>
      </w:r>
      <w:r>
        <w:rPr>
          <w:color w:val="221F1F"/>
        </w:rPr>
        <w:t>подвигам</w:t>
      </w:r>
      <w:r>
        <w:rPr>
          <w:color w:val="221F1F"/>
          <w:spacing w:val="-2"/>
        </w:rPr>
        <w:t xml:space="preserve"> </w:t>
      </w:r>
      <w:r>
        <w:rPr>
          <w:color w:val="221F1F"/>
        </w:rPr>
        <w:t>и</w:t>
      </w:r>
      <w:r>
        <w:rPr>
          <w:color w:val="221F1F"/>
          <w:spacing w:val="-5"/>
        </w:rPr>
        <w:t xml:space="preserve"> </w:t>
      </w:r>
      <w:r>
        <w:rPr>
          <w:color w:val="221F1F"/>
        </w:rPr>
        <w:t>трудовым</w:t>
      </w:r>
      <w:r>
        <w:rPr>
          <w:color w:val="221F1F"/>
          <w:spacing w:val="-5"/>
        </w:rPr>
        <w:t xml:space="preserve"> </w:t>
      </w:r>
      <w:r>
        <w:rPr>
          <w:color w:val="221F1F"/>
        </w:rPr>
        <w:t xml:space="preserve">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Pr>
          <w:color w:val="221F1F"/>
          <w:spacing w:val="-2"/>
        </w:rPr>
        <w:t>стране.</w:t>
      </w:r>
    </w:p>
    <w:p w14:paraId="0FDF8CF3" w14:textId="77777777" w:rsidR="00E55397" w:rsidRDefault="00395F00">
      <w:pPr>
        <w:pStyle w:val="3"/>
        <w:spacing w:before="5"/>
        <w:ind w:left="644"/>
      </w:pPr>
      <w:r>
        <w:rPr>
          <w:color w:val="221F1F"/>
        </w:rPr>
        <w:t>Духовно-нравственного</w:t>
      </w:r>
      <w:r>
        <w:rPr>
          <w:color w:val="221F1F"/>
          <w:spacing w:val="-16"/>
        </w:rPr>
        <w:t xml:space="preserve"> </w:t>
      </w:r>
      <w:r>
        <w:rPr>
          <w:color w:val="221F1F"/>
          <w:spacing w:val="-2"/>
        </w:rPr>
        <w:t>воспитания:</w:t>
      </w:r>
    </w:p>
    <w:p w14:paraId="0E2F12B5" w14:textId="77777777" w:rsidR="00E55397" w:rsidRDefault="00395F00">
      <w:pPr>
        <w:pStyle w:val="a3"/>
        <w:ind w:left="644" w:right="278"/>
      </w:pPr>
      <w:r>
        <w:rPr>
          <w:color w:val="221F1F"/>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 </w:t>
      </w:r>
      <w:proofErr w:type="spellStart"/>
      <w:r>
        <w:rPr>
          <w:color w:val="221F1F"/>
        </w:rPr>
        <w:t>ступков</w:t>
      </w:r>
      <w:proofErr w:type="spellEnd"/>
      <w:r>
        <w:rPr>
          <w:color w:val="221F1F"/>
        </w:rPr>
        <w:t>;</w:t>
      </w:r>
      <w:r>
        <w:rPr>
          <w:color w:val="221F1F"/>
          <w:spacing w:val="26"/>
        </w:rPr>
        <w:t xml:space="preserve"> </w:t>
      </w:r>
      <w:r>
        <w:rPr>
          <w:color w:val="221F1F"/>
        </w:rPr>
        <w:t>свобода</w:t>
      </w:r>
      <w:r>
        <w:rPr>
          <w:color w:val="221F1F"/>
          <w:spacing w:val="26"/>
        </w:rPr>
        <w:t xml:space="preserve"> </w:t>
      </w:r>
      <w:r>
        <w:rPr>
          <w:color w:val="221F1F"/>
        </w:rPr>
        <w:t>и</w:t>
      </w:r>
      <w:r>
        <w:rPr>
          <w:color w:val="221F1F"/>
          <w:spacing w:val="27"/>
        </w:rPr>
        <w:t xml:space="preserve"> </w:t>
      </w:r>
      <w:r>
        <w:rPr>
          <w:color w:val="221F1F"/>
        </w:rPr>
        <w:t>ответственность</w:t>
      </w:r>
      <w:r>
        <w:rPr>
          <w:color w:val="221F1F"/>
          <w:spacing w:val="24"/>
        </w:rPr>
        <w:t xml:space="preserve"> </w:t>
      </w:r>
      <w:r>
        <w:rPr>
          <w:color w:val="221F1F"/>
        </w:rPr>
        <w:t>личности</w:t>
      </w:r>
      <w:r>
        <w:rPr>
          <w:color w:val="221F1F"/>
          <w:spacing w:val="29"/>
        </w:rPr>
        <w:t xml:space="preserve"> </w:t>
      </w:r>
      <w:r>
        <w:rPr>
          <w:color w:val="221F1F"/>
        </w:rPr>
        <w:t>в</w:t>
      </w:r>
      <w:r>
        <w:rPr>
          <w:color w:val="221F1F"/>
          <w:spacing w:val="25"/>
        </w:rPr>
        <w:t xml:space="preserve"> </w:t>
      </w:r>
      <w:r>
        <w:rPr>
          <w:color w:val="221F1F"/>
        </w:rPr>
        <w:t>условиях</w:t>
      </w:r>
      <w:r>
        <w:rPr>
          <w:color w:val="221F1F"/>
          <w:spacing w:val="24"/>
        </w:rPr>
        <w:t xml:space="preserve"> </w:t>
      </w:r>
      <w:r>
        <w:rPr>
          <w:color w:val="221F1F"/>
        </w:rPr>
        <w:t>индивидуального</w:t>
      </w:r>
      <w:r>
        <w:rPr>
          <w:color w:val="221F1F"/>
          <w:spacing w:val="26"/>
        </w:rPr>
        <w:t xml:space="preserve"> </w:t>
      </w:r>
      <w:r>
        <w:rPr>
          <w:color w:val="221F1F"/>
        </w:rPr>
        <w:t>и</w:t>
      </w:r>
      <w:r>
        <w:rPr>
          <w:color w:val="221F1F"/>
          <w:spacing w:val="26"/>
        </w:rPr>
        <w:t xml:space="preserve"> </w:t>
      </w:r>
      <w:r>
        <w:rPr>
          <w:color w:val="221F1F"/>
        </w:rPr>
        <w:t>об-</w:t>
      </w:r>
    </w:p>
    <w:p w14:paraId="3EED67B8" w14:textId="77777777" w:rsidR="00E55397" w:rsidRDefault="00E55397">
      <w:pPr>
        <w:sectPr w:rsidR="00E55397">
          <w:pgSz w:w="11910" w:h="16840"/>
          <w:pgMar w:top="440" w:right="700" w:bottom="280" w:left="340" w:header="720" w:footer="720" w:gutter="0"/>
          <w:cols w:space="720"/>
        </w:sectPr>
      </w:pPr>
    </w:p>
    <w:p w14:paraId="34B0E000" w14:textId="77777777" w:rsidR="00E55397" w:rsidRDefault="00395F00">
      <w:pPr>
        <w:pStyle w:val="a3"/>
        <w:spacing w:before="69"/>
        <w:ind w:left="644"/>
      </w:pPr>
      <w:proofErr w:type="spellStart"/>
      <w:r>
        <w:rPr>
          <w:color w:val="221F1F"/>
        </w:rPr>
        <w:lastRenderedPageBreak/>
        <w:t>щественного</w:t>
      </w:r>
      <w:proofErr w:type="spellEnd"/>
      <w:r>
        <w:rPr>
          <w:color w:val="221F1F"/>
          <w:spacing w:val="-13"/>
        </w:rPr>
        <w:t xml:space="preserve"> </w:t>
      </w:r>
      <w:r>
        <w:rPr>
          <w:color w:val="221F1F"/>
          <w:spacing w:val="-2"/>
        </w:rPr>
        <w:t>пространства.</w:t>
      </w:r>
    </w:p>
    <w:p w14:paraId="008E37E5" w14:textId="77777777" w:rsidR="00E55397" w:rsidRDefault="00395F00">
      <w:pPr>
        <w:pStyle w:val="3"/>
        <w:spacing w:before="7" w:line="319" w:lineRule="exact"/>
        <w:ind w:left="644"/>
      </w:pPr>
      <w:r>
        <w:rPr>
          <w:color w:val="221F1F"/>
        </w:rPr>
        <w:t>Эстетического</w:t>
      </w:r>
      <w:r>
        <w:rPr>
          <w:color w:val="221F1F"/>
          <w:spacing w:val="-8"/>
        </w:rPr>
        <w:t xml:space="preserve"> </w:t>
      </w:r>
      <w:r>
        <w:rPr>
          <w:color w:val="221F1F"/>
          <w:spacing w:val="-2"/>
        </w:rPr>
        <w:t>воспитания:</w:t>
      </w:r>
    </w:p>
    <w:p w14:paraId="6B030223" w14:textId="77777777" w:rsidR="00E55397" w:rsidRDefault="00395F00">
      <w:pPr>
        <w:pStyle w:val="a3"/>
        <w:ind w:left="644" w:right="278"/>
      </w:pPr>
      <w:r>
        <w:rPr>
          <w:color w:val="221F1F"/>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w:t>
      </w:r>
      <w:proofErr w:type="spellStart"/>
      <w:r>
        <w:rPr>
          <w:color w:val="221F1F"/>
        </w:rPr>
        <w:t>самовыраже</w:t>
      </w:r>
      <w:proofErr w:type="spellEnd"/>
      <w:r>
        <w:rPr>
          <w:color w:val="221F1F"/>
        </w:rPr>
        <w:t xml:space="preserve">- </w:t>
      </w:r>
      <w:proofErr w:type="spellStart"/>
      <w:r>
        <w:rPr>
          <w:color w:val="221F1F"/>
        </w:rPr>
        <w:t>ния</w:t>
      </w:r>
      <w:proofErr w:type="spellEnd"/>
      <w:r>
        <w:rPr>
          <w:color w:val="221F1F"/>
        </w:rPr>
        <w:t xml:space="preserve">; осознание важности русского языка как средства коммуникации и </w:t>
      </w:r>
      <w:proofErr w:type="spellStart"/>
      <w:r>
        <w:rPr>
          <w:color w:val="221F1F"/>
        </w:rPr>
        <w:t>самовы</w:t>
      </w:r>
      <w:proofErr w:type="spellEnd"/>
      <w:r>
        <w:rPr>
          <w:color w:val="221F1F"/>
        </w:rPr>
        <w:t xml:space="preserve">- </w:t>
      </w:r>
      <w:proofErr w:type="spellStart"/>
      <w:r>
        <w:rPr>
          <w:color w:val="221F1F"/>
        </w:rPr>
        <w:t>ражения</w:t>
      </w:r>
      <w:proofErr w:type="spellEnd"/>
      <w:r>
        <w:rPr>
          <w:color w:val="221F1F"/>
        </w:rPr>
        <w:t xml:space="preserve">; понимание ценности отечественного и мирового искусства, роли </w:t>
      </w:r>
      <w:proofErr w:type="spellStart"/>
      <w:r>
        <w:rPr>
          <w:color w:val="221F1F"/>
        </w:rPr>
        <w:t>этни</w:t>
      </w:r>
      <w:proofErr w:type="spellEnd"/>
      <w:r>
        <w:rPr>
          <w:color w:val="221F1F"/>
        </w:rPr>
        <w:t xml:space="preserve">- </w:t>
      </w:r>
      <w:proofErr w:type="spellStart"/>
      <w:r>
        <w:rPr>
          <w:color w:val="221F1F"/>
        </w:rPr>
        <w:t>ческих</w:t>
      </w:r>
      <w:proofErr w:type="spellEnd"/>
      <w:r>
        <w:rPr>
          <w:color w:val="221F1F"/>
        </w:rPr>
        <w:t xml:space="preserve"> культурных традиций и народного творчества; стремление к </w:t>
      </w:r>
      <w:proofErr w:type="spellStart"/>
      <w:r>
        <w:rPr>
          <w:color w:val="221F1F"/>
        </w:rPr>
        <w:t>самовыраже</w:t>
      </w:r>
      <w:proofErr w:type="spellEnd"/>
      <w:r>
        <w:rPr>
          <w:color w:val="221F1F"/>
        </w:rPr>
        <w:t xml:space="preserve">- </w:t>
      </w:r>
      <w:proofErr w:type="spellStart"/>
      <w:r>
        <w:rPr>
          <w:color w:val="221F1F"/>
        </w:rPr>
        <w:t>нию</w:t>
      </w:r>
      <w:proofErr w:type="spellEnd"/>
      <w:r>
        <w:rPr>
          <w:color w:val="221F1F"/>
        </w:rPr>
        <w:t xml:space="preserve"> в разных видах искусства.</w:t>
      </w:r>
    </w:p>
    <w:p w14:paraId="6D75F086" w14:textId="77777777" w:rsidR="00E55397" w:rsidRDefault="00395F00">
      <w:pPr>
        <w:pStyle w:val="3"/>
        <w:spacing w:before="5" w:line="240" w:lineRule="auto"/>
        <w:ind w:left="644" w:right="289"/>
      </w:pPr>
      <w:r>
        <w:rPr>
          <w:color w:val="221F1F"/>
        </w:rPr>
        <w:t xml:space="preserve">Физического воспитания, формирования культуры здоровья и эмоционального </w:t>
      </w:r>
      <w:r>
        <w:rPr>
          <w:color w:val="221F1F"/>
          <w:spacing w:val="-2"/>
        </w:rPr>
        <w:t>благополучия:</w:t>
      </w:r>
    </w:p>
    <w:p w14:paraId="60993B24" w14:textId="77777777" w:rsidR="00E55397" w:rsidRDefault="00395F00">
      <w:pPr>
        <w:pStyle w:val="a3"/>
        <w:ind w:left="644" w:right="276"/>
      </w:pPr>
      <w:r>
        <w:rPr>
          <w:color w:val="221F1F"/>
        </w:rPr>
        <w:t>осознание ценности жизни с опорой на собственный жизненный и читательский опыт;</w:t>
      </w:r>
      <w:r>
        <w:rPr>
          <w:color w:val="221F1F"/>
          <w:spacing w:val="-5"/>
        </w:rPr>
        <w:t xml:space="preserve"> </w:t>
      </w:r>
      <w:r>
        <w:rPr>
          <w:color w:val="221F1F"/>
        </w:rPr>
        <w:t>ответственное</w:t>
      </w:r>
      <w:r>
        <w:rPr>
          <w:color w:val="221F1F"/>
          <w:spacing w:val="-3"/>
        </w:rPr>
        <w:t xml:space="preserve"> </w:t>
      </w:r>
      <w:r>
        <w:rPr>
          <w:color w:val="221F1F"/>
        </w:rPr>
        <w:t>отношение</w:t>
      </w:r>
      <w:r>
        <w:rPr>
          <w:color w:val="221F1F"/>
          <w:spacing w:val="-3"/>
        </w:rPr>
        <w:t xml:space="preserve"> </w:t>
      </w:r>
      <w:r>
        <w:rPr>
          <w:color w:val="221F1F"/>
        </w:rPr>
        <w:t>к своему</w:t>
      </w:r>
      <w:r>
        <w:rPr>
          <w:color w:val="221F1F"/>
          <w:spacing w:val="-7"/>
        </w:rPr>
        <w:t xml:space="preserve"> </w:t>
      </w:r>
      <w:r>
        <w:rPr>
          <w:color w:val="221F1F"/>
        </w:rPr>
        <w:t>здоровью</w:t>
      </w:r>
      <w:r>
        <w:rPr>
          <w:color w:val="221F1F"/>
          <w:spacing w:val="-4"/>
        </w:rPr>
        <w:t xml:space="preserve"> </w:t>
      </w:r>
      <w:r>
        <w:rPr>
          <w:color w:val="221F1F"/>
        </w:rPr>
        <w:t>и</w:t>
      </w:r>
      <w:r>
        <w:rPr>
          <w:color w:val="221F1F"/>
          <w:spacing w:val="-3"/>
        </w:rPr>
        <w:t xml:space="preserve"> </w:t>
      </w:r>
      <w:r>
        <w:rPr>
          <w:color w:val="221F1F"/>
        </w:rPr>
        <w:t>установка</w:t>
      </w:r>
      <w:r>
        <w:rPr>
          <w:color w:val="221F1F"/>
          <w:spacing w:val="-3"/>
        </w:rPr>
        <w:t xml:space="preserve"> </w:t>
      </w:r>
      <w:r>
        <w:rPr>
          <w:color w:val="221F1F"/>
        </w:rPr>
        <w:t>на</w:t>
      </w:r>
      <w:r>
        <w:rPr>
          <w:color w:val="221F1F"/>
          <w:spacing w:val="-3"/>
        </w:rPr>
        <w:t xml:space="preserve"> </w:t>
      </w:r>
      <w:r>
        <w:rPr>
          <w:color w:val="221F1F"/>
        </w:rPr>
        <w:t>здоровый</w:t>
      </w:r>
      <w:r>
        <w:rPr>
          <w:color w:val="221F1F"/>
          <w:spacing w:val="-3"/>
        </w:rPr>
        <w:t xml:space="preserve"> </w:t>
      </w:r>
      <w:r>
        <w:rPr>
          <w:color w:val="221F1F"/>
        </w:rPr>
        <w:t>образ жизни (здоровое питание, соблюдение гигиенических правил, рациональный ре- жим</w:t>
      </w:r>
      <w:r>
        <w:rPr>
          <w:color w:val="221F1F"/>
          <w:spacing w:val="-13"/>
        </w:rPr>
        <w:t xml:space="preserve"> </w:t>
      </w:r>
      <w:r>
        <w:rPr>
          <w:color w:val="221F1F"/>
        </w:rPr>
        <w:t>занятий</w:t>
      </w:r>
      <w:r>
        <w:rPr>
          <w:color w:val="221F1F"/>
          <w:spacing w:val="-12"/>
        </w:rPr>
        <w:t xml:space="preserve"> </w:t>
      </w:r>
      <w:r>
        <w:rPr>
          <w:color w:val="221F1F"/>
        </w:rPr>
        <w:t>и</w:t>
      </w:r>
      <w:r>
        <w:rPr>
          <w:color w:val="221F1F"/>
          <w:spacing w:val="-12"/>
        </w:rPr>
        <w:t xml:space="preserve"> </w:t>
      </w:r>
      <w:r>
        <w:rPr>
          <w:color w:val="221F1F"/>
        </w:rPr>
        <w:t>отдыха,</w:t>
      </w:r>
      <w:r>
        <w:rPr>
          <w:color w:val="221F1F"/>
          <w:spacing w:val="-13"/>
        </w:rPr>
        <w:t xml:space="preserve"> </w:t>
      </w:r>
      <w:r>
        <w:rPr>
          <w:color w:val="221F1F"/>
        </w:rPr>
        <w:t>регулярная</w:t>
      </w:r>
      <w:r>
        <w:rPr>
          <w:color w:val="221F1F"/>
          <w:spacing w:val="-12"/>
        </w:rPr>
        <w:t xml:space="preserve"> </w:t>
      </w:r>
      <w:r>
        <w:rPr>
          <w:color w:val="221F1F"/>
        </w:rPr>
        <w:t>физическая</w:t>
      </w:r>
      <w:r>
        <w:rPr>
          <w:color w:val="221F1F"/>
          <w:spacing w:val="-12"/>
        </w:rPr>
        <w:t xml:space="preserve"> </w:t>
      </w:r>
      <w:r>
        <w:rPr>
          <w:color w:val="221F1F"/>
        </w:rPr>
        <w:t>активность);</w:t>
      </w:r>
      <w:r>
        <w:rPr>
          <w:color w:val="221F1F"/>
          <w:spacing w:val="-14"/>
        </w:rPr>
        <w:t xml:space="preserve"> </w:t>
      </w:r>
      <w:r>
        <w:rPr>
          <w:color w:val="221F1F"/>
        </w:rPr>
        <w:t>осознание</w:t>
      </w:r>
      <w:r>
        <w:rPr>
          <w:color w:val="221F1F"/>
          <w:spacing w:val="-12"/>
        </w:rPr>
        <w:t xml:space="preserve"> </w:t>
      </w:r>
      <w:r>
        <w:rPr>
          <w:color w:val="221F1F"/>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 </w:t>
      </w:r>
      <w:proofErr w:type="spellStart"/>
      <w:r>
        <w:rPr>
          <w:color w:val="221F1F"/>
        </w:rPr>
        <w:t>цессе</w:t>
      </w:r>
      <w:proofErr w:type="spellEnd"/>
      <w:r>
        <w:rPr>
          <w:color w:val="221F1F"/>
        </w:rPr>
        <w:t xml:space="preserve"> школьного языкового образования; способность адаптироваться к </w:t>
      </w:r>
      <w:proofErr w:type="spellStart"/>
      <w:r>
        <w:rPr>
          <w:color w:val="221F1F"/>
        </w:rPr>
        <w:t>стрессо</w:t>
      </w:r>
      <w:proofErr w:type="spellEnd"/>
      <w:r>
        <w:rPr>
          <w:color w:val="221F1F"/>
        </w:rPr>
        <w:t xml:space="preserve">- </w:t>
      </w:r>
      <w:proofErr w:type="spellStart"/>
      <w:r>
        <w:rPr>
          <w:color w:val="221F1F"/>
        </w:rPr>
        <w:t>вым</w:t>
      </w:r>
      <w:proofErr w:type="spellEnd"/>
      <w:r>
        <w:rPr>
          <w:color w:val="221F1F"/>
        </w:rPr>
        <w:t xml:space="preserve"> ситуациям и меняющимся социальным, информационным и природным условиям,</w:t>
      </w:r>
      <w:r>
        <w:rPr>
          <w:color w:val="221F1F"/>
          <w:spacing w:val="-15"/>
        </w:rPr>
        <w:t xml:space="preserve"> </w:t>
      </w:r>
      <w:r>
        <w:rPr>
          <w:color w:val="221F1F"/>
        </w:rPr>
        <w:t>в</w:t>
      </w:r>
      <w:r>
        <w:rPr>
          <w:color w:val="221F1F"/>
          <w:spacing w:val="-15"/>
        </w:rPr>
        <w:t xml:space="preserve"> </w:t>
      </w:r>
      <w:r>
        <w:rPr>
          <w:color w:val="221F1F"/>
        </w:rPr>
        <w:t>том</w:t>
      </w:r>
      <w:r>
        <w:rPr>
          <w:color w:val="221F1F"/>
          <w:spacing w:val="-14"/>
        </w:rPr>
        <w:t xml:space="preserve"> </w:t>
      </w:r>
      <w:r>
        <w:rPr>
          <w:color w:val="221F1F"/>
        </w:rPr>
        <w:t>числе</w:t>
      </w:r>
      <w:r>
        <w:rPr>
          <w:color w:val="221F1F"/>
          <w:spacing w:val="-14"/>
        </w:rPr>
        <w:t xml:space="preserve"> </w:t>
      </w:r>
      <w:r>
        <w:rPr>
          <w:color w:val="221F1F"/>
        </w:rPr>
        <w:t>осмысляя</w:t>
      </w:r>
      <w:r>
        <w:rPr>
          <w:color w:val="221F1F"/>
          <w:spacing w:val="-14"/>
        </w:rPr>
        <w:t xml:space="preserve"> </w:t>
      </w:r>
      <w:r>
        <w:rPr>
          <w:color w:val="221F1F"/>
        </w:rPr>
        <w:t>собственный</w:t>
      </w:r>
      <w:r>
        <w:rPr>
          <w:color w:val="221F1F"/>
          <w:spacing w:val="-16"/>
        </w:rPr>
        <w:t xml:space="preserve"> </w:t>
      </w:r>
      <w:r>
        <w:rPr>
          <w:color w:val="221F1F"/>
        </w:rPr>
        <w:t>опыт</w:t>
      </w:r>
      <w:r>
        <w:rPr>
          <w:color w:val="221F1F"/>
          <w:spacing w:val="-17"/>
        </w:rPr>
        <w:t xml:space="preserve"> </w:t>
      </w:r>
      <w:r>
        <w:rPr>
          <w:color w:val="221F1F"/>
        </w:rPr>
        <w:t>и</w:t>
      </w:r>
      <w:r>
        <w:rPr>
          <w:color w:val="221F1F"/>
          <w:spacing w:val="-13"/>
        </w:rPr>
        <w:t xml:space="preserve"> </w:t>
      </w:r>
      <w:r>
        <w:rPr>
          <w:color w:val="221F1F"/>
        </w:rPr>
        <w:t>выстраивая</w:t>
      </w:r>
      <w:r>
        <w:rPr>
          <w:color w:val="221F1F"/>
          <w:spacing w:val="-16"/>
        </w:rPr>
        <w:t xml:space="preserve"> </w:t>
      </w:r>
      <w:r>
        <w:rPr>
          <w:color w:val="221F1F"/>
        </w:rPr>
        <w:t>дальнейшие</w:t>
      </w:r>
      <w:r>
        <w:rPr>
          <w:color w:val="221F1F"/>
          <w:spacing w:val="-14"/>
        </w:rPr>
        <w:t xml:space="preserve"> </w:t>
      </w:r>
      <w:r>
        <w:rPr>
          <w:color w:val="221F1F"/>
        </w:rPr>
        <w:t>цели; умение принимать себя и других, не осуждая;</w:t>
      </w:r>
    </w:p>
    <w:p w14:paraId="717EB4A8" w14:textId="77777777" w:rsidR="00E55397" w:rsidRDefault="00395F00">
      <w:pPr>
        <w:pStyle w:val="a3"/>
        <w:ind w:left="644" w:right="278"/>
      </w:pPr>
      <w:r>
        <w:rPr>
          <w:color w:val="221F1F"/>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 стояния, в том числе опираясь на примеры из литературных произведений, </w:t>
      </w:r>
      <w:proofErr w:type="spellStart"/>
      <w:r>
        <w:rPr>
          <w:color w:val="221F1F"/>
        </w:rPr>
        <w:t>напи</w:t>
      </w:r>
      <w:proofErr w:type="spellEnd"/>
      <w:r>
        <w:rPr>
          <w:color w:val="221F1F"/>
        </w:rPr>
        <w:t xml:space="preserve">- санных на русском языке; сформированность навыков рефлексии, признание </w:t>
      </w:r>
      <w:proofErr w:type="spellStart"/>
      <w:r>
        <w:rPr>
          <w:color w:val="221F1F"/>
        </w:rPr>
        <w:t>сво</w:t>
      </w:r>
      <w:proofErr w:type="spellEnd"/>
      <w:r>
        <w:rPr>
          <w:color w:val="221F1F"/>
        </w:rPr>
        <w:t>- его права на ошибку и такого же права другого человека.</w:t>
      </w:r>
    </w:p>
    <w:p w14:paraId="24E59668" w14:textId="77777777" w:rsidR="00E55397" w:rsidRDefault="00395F00">
      <w:pPr>
        <w:pStyle w:val="3"/>
        <w:spacing w:before="2"/>
        <w:ind w:left="644"/>
      </w:pPr>
      <w:r>
        <w:rPr>
          <w:color w:val="221F1F"/>
        </w:rPr>
        <w:t>Трудового</w:t>
      </w:r>
      <w:r>
        <w:rPr>
          <w:color w:val="221F1F"/>
          <w:spacing w:val="-8"/>
        </w:rPr>
        <w:t xml:space="preserve"> </w:t>
      </w:r>
      <w:r>
        <w:rPr>
          <w:color w:val="221F1F"/>
          <w:spacing w:val="-2"/>
        </w:rPr>
        <w:t>воспитания:</w:t>
      </w:r>
    </w:p>
    <w:p w14:paraId="16C7D38C" w14:textId="77777777" w:rsidR="00E55397" w:rsidRDefault="00395F00">
      <w:pPr>
        <w:pStyle w:val="a3"/>
        <w:ind w:left="644" w:right="285"/>
      </w:pPr>
      <w:r>
        <w:rPr>
          <w:color w:val="221F1F"/>
        </w:rPr>
        <w:t>установка на активное участие в решении практических задач (в рамках семьи, школы,</w:t>
      </w:r>
      <w:r>
        <w:rPr>
          <w:color w:val="221F1F"/>
          <w:spacing w:val="-5"/>
        </w:rPr>
        <w:t xml:space="preserve"> </w:t>
      </w:r>
      <w:r>
        <w:rPr>
          <w:color w:val="221F1F"/>
        </w:rPr>
        <w:t>города,</w:t>
      </w:r>
      <w:r>
        <w:rPr>
          <w:color w:val="221F1F"/>
          <w:spacing w:val="-5"/>
        </w:rPr>
        <w:t xml:space="preserve"> </w:t>
      </w:r>
      <w:r>
        <w:rPr>
          <w:color w:val="221F1F"/>
        </w:rPr>
        <w:t>края)</w:t>
      </w:r>
      <w:r>
        <w:rPr>
          <w:color w:val="221F1F"/>
          <w:spacing w:val="-4"/>
        </w:rPr>
        <w:t xml:space="preserve"> </w:t>
      </w:r>
      <w:r>
        <w:rPr>
          <w:color w:val="221F1F"/>
        </w:rPr>
        <w:t>технологической</w:t>
      </w:r>
      <w:r>
        <w:rPr>
          <w:color w:val="221F1F"/>
          <w:spacing w:val="-4"/>
        </w:rPr>
        <w:t xml:space="preserve"> </w:t>
      </w:r>
      <w:r>
        <w:rPr>
          <w:color w:val="221F1F"/>
        </w:rPr>
        <w:t>и</w:t>
      </w:r>
      <w:r>
        <w:rPr>
          <w:color w:val="221F1F"/>
          <w:spacing w:val="-6"/>
        </w:rPr>
        <w:t xml:space="preserve"> </w:t>
      </w:r>
      <w:r>
        <w:rPr>
          <w:color w:val="221F1F"/>
        </w:rPr>
        <w:t>социальной</w:t>
      </w:r>
      <w:r>
        <w:rPr>
          <w:color w:val="221F1F"/>
          <w:spacing w:val="-4"/>
        </w:rPr>
        <w:t xml:space="preserve"> </w:t>
      </w:r>
      <w:r>
        <w:rPr>
          <w:color w:val="221F1F"/>
        </w:rPr>
        <w:t>направленности,</w:t>
      </w:r>
      <w:r>
        <w:rPr>
          <w:color w:val="221F1F"/>
          <w:spacing w:val="-5"/>
        </w:rPr>
        <w:t xml:space="preserve"> </w:t>
      </w:r>
      <w:r>
        <w:rPr>
          <w:color w:val="221F1F"/>
        </w:rPr>
        <w:t xml:space="preserve">способность инициировать, планировать и самостоятельно выполнять такого рода </w:t>
      </w:r>
      <w:proofErr w:type="gramStart"/>
      <w:r>
        <w:rPr>
          <w:color w:val="221F1F"/>
        </w:rPr>
        <w:t xml:space="preserve">деятель- </w:t>
      </w:r>
      <w:proofErr w:type="spellStart"/>
      <w:r>
        <w:rPr>
          <w:color w:val="221F1F"/>
          <w:spacing w:val="-2"/>
        </w:rPr>
        <w:t>ность</w:t>
      </w:r>
      <w:proofErr w:type="spellEnd"/>
      <w:proofErr w:type="gramEnd"/>
      <w:r>
        <w:rPr>
          <w:color w:val="221F1F"/>
          <w:spacing w:val="-2"/>
        </w:rPr>
        <w:t>;</w:t>
      </w:r>
    </w:p>
    <w:p w14:paraId="0B0B6B71" w14:textId="77777777" w:rsidR="00E55397" w:rsidRDefault="00395F00">
      <w:pPr>
        <w:pStyle w:val="a3"/>
        <w:ind w:left="644" w:right="279"/>
      </w:pPr>
      <w:r>
        <w:rPr>
          <w:color w:val="221F1F"/>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w:t>
      </w:r>
      <w:proofErr w:type="spellStart"/>
      <w:r>
        <w:rPr>
          <w:color w:val="221F1F"/>
        </w:rPr>
        <w:t>результа</w:t>
      </w:r>
      <w:proofErr w:type="spellEnd"/>
      <w:r>
        <w:rPr>
          <w:color w:val="221F1F"/>
        </w:rPr>
        <w:t>- 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50258FC3" w14:textId="77777777" w:rsidR="00E55397" w:rsidRDefault="00395F00">
      <w:pPr>
        <w:pStyle w:val="3"/>
        <w:spacing w:before="2"/>
        <w:ind w:left="644"/>
      </w:pPr>
      <w:r>
        <w:rPr>
          <w:color w:val="221F1F"/>
        </w:rPr>
        <w:t>Экологического</w:t>
      </w:r>
      <w:r>
        <w:rPr>
          <w:color w:val="221F1F"/>
          <w:spacing w:val="-12"/>
        </w:rPr>
        <w:t xml:space="preserve"> </w:t>
      </w:r>
      <w:r>
        <w:rPr>
          <w:color w:val="221F1F"/>
          <w:spacing w:val="-2"/>
        </w:rPr>
        <w:t>воспитания:</w:t>
      </w:r>
    </w:p>
    <w:p w14:paraId="4C091124" w14:textId="77777777" w:rsidR="00E55397" w:rsidRDefault="00395F00">
      <w:pPr>
        <w:pStyle w:val="a3"/>
        <w:ind w:left="644" w:right="289"/>
      </w:pPr>
      <w:r>
        <w:rPr>
          <w:color w:val="221F1F"/>
        </w:rPr>
        <w:t>ориентация</w:t>
      </w:r>
      <w:r>
        <w:rPr>
          <w:color w:val="221F1F"/>
          <w:spacing w:val="-10"/>
        </w:rPr>
        <w:t xml:space="preserve"> </w:t>
      </w:r>
      <w:r>
        <w:rPr>
          <w:color w:val="221F1F"/>
        </w:rPr>
        <w:t>на</w:t>
      </w:r>
      <w:r>
        <w:rPr>
          <w:color w:val="221F1F"/>
          <w:spacing w:val="-10"/>
        </w:rPr>
        <w:t xml:space="preserve"> </w:t>
      </w:r>
      <w:r>
        <w:rPr>
          <w:color w:val="221F1F"/>
        </w:rPr>
        <w:t>применение</w:t>
      </w:r>
      <w:r>
        <w:rPr>
          <w:color w:val="221F1F"/>
          <w:spacing w:val="-10"/>
        </w:rPr>
        <w:t xml:space="preserve"> </w:t>
      </w:r>
      <w:r>
        <w:rPr>
          <w:color w:val="221F1F"/>
        </w:rPr>
        <w:t>знаний</w:t>
      </w:r>
      <w:r>
        <w:rPr>
          <w:color w:val="221F1F"/>
          <w:spacing w:val="-10"/>
        </w:rPr>
        <w:t xml:space="preserve"> </w:t>
      </w:r>
      <w:r>
        <w:rPr>
          <w:color w:val="221F1F"/>
        </w:rPr>
        <w:t>из</w:t>
      </w:r>
      <w:r>
        <w:rPr>
          <w:color w:val="221F1F"/>
          <w:spacing w:val="-13"/>
        </w:rPr>
        <w:t xml:space="preserve"> </w:t>
      </w:r>
      <w:r>
        <w:rPr>
          <w:color w:val="221F1F"/>
        </w:rPr>
        <w:t>области</w:t>
      </w:r>
      <w:r>
        <w:rPr>
          <w:color w:val="221F1F"/>
          <w:spacing w:val="-10"/>
        </w:rPr>
        <w:t xml:space="preserve"> </w:t>
      </w:r>
      <w:r>
        <w:rPr>
          <w:color w:val="221F1F"/>
        </w:rPr>
        <w:t>социальных</w:t>
      </w:r>
      <w:r>
        <w:rPr>
          <w:color w:val="221F1F"/>
          <w:spacing w:val="-9"/>
        </w:rPr>
        <w:t xml:space="preserve"> </w:t>
      </w:r>
      <w:r>
        <w:rPr>
          <w:color w:val="221F1F"/>
        </w:rPr>
        <w:t>и</w:t>
      </w:r>
      <w:r>
        <w:rPr>
          <w:color w:val="221F1F"/>
          <w:spacing w:val="-12"/>
        </w:rPr>
        <w:t xml:space="preserve"> </w:t>
      </w:r>
      <w:r>
        <w:rPr>
          <w:color w:val="221F1F"/>
        </w:rPr>
        <w:t>естественных</w:t>
      </w:r>
      <w:r>
        <w:rPr>
          <w:color w:val="221F1F"/>
          <w:spacing w:val="-12"/>
        </w:rPr>
        <w:t xml:space="preserve"> </w:t>
      </w:r>
      <w:r>
        <w:rPr>
          <w:color w:val="221F1F"/>
        </w:rPr>
        <w:t>наук</w:t>
      </w:r>
      <w:r>
        <w:rPr>
          <w:color w:val="221F1F"/>
          <w:spacing w:val="-10"/>
        </w:rPr>
        <w:t xml:space="preserve"> </w:t>
      </w:r>
      <w:r>
        <w:rPr>
          <w:color w:val="221F1F"/>
        </w:rPr>
        <w:t>для решения</w:t>
      </w:r>
      <w:r>
        <w:rPr>
          <w:color w:val="221F1F"/>
          <w:spacing w:val="-11"/>
        </w:rPr>
        <w:t xml:space="preserve"> </w:t>
      </w:r>
      <w:r>
        <w:rPr>
          <w:color w:val="221F1F"/>
        </w:rPr>
        <w:t>задач</w:t>
      </w:r>
      <w:r>
        <w:rPr>
          <w:color w:val="221F1F"/>
          <w:spacing w:val="-11"/>
        </w:rPr>
        <w:t xml:space="preserve"> </w:t>
      </w:r>
      <w:r>
        <w:rPr>
          <w:color w:val="221F1F"/>
        </w:rPr>
        <w:t>в</w:t>
      </w:r>
      <w:r>
        <w:rPr>
          <w:color w:val="221F1F"/>
          <w:spacing w:val="-14"/>
        </w:rPr>
        <w:t xml:space="preserve"> </w:t>
      </w:r>
      <w:r>
        <w:rPr>
          <w:color w:val="221F1F"/>
        </w:rPr>
        <w:t>области</w:t>
      </w:r>
      <w:r>
        <w:rPr>
          <w:color w:val="221F1F"/>
          <w:spacing w:val="-13"/>
        </w:rPr>
        <w:t xml:space="preserve"> </w:t>
      </w:r>
      <w:r>
        <w:rPr>
          <w:color w:val="221F1F"/>
        </w:rPr>
        <w:t>окружающей</w:t>
      </w:r>
      <w:r>
        <w:rPr>
          <w:color w:val="221F1F"/>
          <w:spacing w:val="-11"/>
        </w:rPr>
        <w:t xml:space="preserve"> </w:t>
      </w:r>
      <w:r>
        <w:rPr>
          <w:color w:val="221F1F"/>
        </w:rPr>
        <w:t>среды,</w:t>
      </w:r>
      <w:r>
        <w:rPr>
          <w:color w:val="221F1F"/>
          <w:spacing w:val="-14"/>
        </w:rPr>
        <w:t xml:space="preserve"> </w:t>
      </w:r>
      <w:r>
        <w:rPr>
          <w:color w:val="221F1F"/>
        </w:rPr>
        <w:t>планирования</w:t>
      </w:r>
      <w:r>
        <w:rPr>
          <w:color w:val="221F1F"/>
          <w:spacing w:val="-13"/>
        </w:rPr>
        <w:t xml:space="preserve"> </w:t>
      </w:r>
      <w:r>
        <w:rPr>
          <w:color w:val="221F1F"/>
        </w:rPr>
        <w:t>поступков</w:t>
      </w:r>
      <w:r>
        <w:rPr>
          <w:color w:val="221F1F"/>
          <w:spacing w:val="-12"/>
        </w:rPr>
        <w:t xml:space="preserve"> </w:t>
      </w:r>
      <w:r>
        <w:rPr>
          <w:color w:val="221F1F"/>
        </w:rPr>
        <w:t>и</w:t>
      </w:r>
      <w:r>
        <w:rPr>
          <w:color w:val="221F1F"/>
          <w:spacing w:val="-13"/>
        </w:rPr>
        <w:t xml:space="preserve"> </w:t>
      </w:r>
      <w:r>
        <w:rPr>
          <w:color w:val="221F1F"/>
        </w:rPr>
        <w:t>оценки</w:t>
      </w:r>
      <w:r>
        <w:rPr>
          <w:color w:val="221F1F"/>
          <w:spacing w:val="-12"/>
        </w:rPr>
        <w:t xml:space="preserve"> </w:t>
      </w:r>
      <w:r>
        <w:rPr>
          <w:color w:val="221F1F"/>
        </w:rPr>
        <w:t>их возможных</w:t>
      </w:r>
      <w:r>
        <w:rPr>
          <w:color w:val="221F1F"/>
          <w:spacing w:val="-9"/>
        </w:rPr>
        <w:t xml:space="preserve"> </w:t>
      </w:r>
      <w:r>
        <w:rPr>
          <w:color w:val="221F1F"/>
        </w:rPr>
        <w:t>последствий</w:t>
      </w:r>
      <w:r>
        <w:rPr>
          <w:color w:val="221F1F"/>
          <w:spacing w:val="-9"/>
        </w:rPr>
        <w:t xml:space="preserve"> </w:t>
      </w:r>
      <w:r>
        <w:rPr>
          <w:color w:val="221F1F"/>
        </w:rPr>
        <w:t>для</w:t>
      </w:r>
      <w:r>
        <w:rPr>
          <w:color w:val="221F1F"/>
          <w:spacing w:val="-9"/>
        </w:rPr>
        <w:t xml:space="preserve"> </w:t>
      </w:r>
      <w:r>
        <w:rPr>
          <w:color w:val="221F1F"/>
        </w:rPr>
        <w:t>окружающей</w:t>
      </w:r>
      <w:r>
        <w:rPr>
          <w:color w:val="221F1F"/>
          <w:spacing w:val="-9"/>
        </w:rPr>
        <w:t xml:space="preserve"> </w:t>
      </w:r>
      <w:r>
        <w:rPr>
          <w:color w:val="221F1F"/>
        </w:rPr>
        <w:t>среды;</w:t>
      </w:r>
      <w:r>
        <w:rPr>
          <w:color w:val="221F1F"/>
          <w:spacing w:val="-9"/>
        </w:rPr>
        <w:t xml:space="preserve"> </w:t>
      </w:r>
      <w:r>
        <w:rPr>
          <w:color w:val="221F1F"/>
        </w:rPr>
        <w:t>умение</w:t>
      </w:r>
      <w:r>
        <w:rPr>
          <w:color w:val="221F1F"/>
          <w:spacing w:val="-10"/>
        </w:rPr>
        <w:t xml:space="preserve"> </w:t>
      </w:r>
      <w:r>
        <w:rPr>
          <w:color w:val="221F1F"/>
        </w:rPr>
        <w:t>точно,</w:t>
      </w:r>
      <w:r>
        <w:rPr>
          <w:color w:val="221F1F"/>
          <w:spacing w:val="-10"/>
        </w:rPr>
        <w:t xml:space="preserve"> </w:t>
      </w:r>
      <w:r>
        <w:rPr>
          <w:color w:val="221F1F"/>
        </w:rPr>
        <w:t>логично</w:t>
      </w:r>
      <w:r>
        <w:rPr>
          <w:color w:val="221F1F"/>
          <w:spacing w:val="-9"/>
        </w:rPr>
        <w:t xml:space="preserve"> </w:t>
      </w:r>
      <w:r>
        <w:rPr>
          <w:color w:val="221F1F"/>
        </w:rPr>
        <w:t>выражать свою точку зрения на экологические проблемы;</w:t>
      </w:r>
    </w:p>
    <w:p w14:paraId="12E38219" w14:textId="77777777" w:rsidR="00E55397" w:rsidRDefault="00395F00">
      <w:pPr>
        <w:pStyle w:val="a3"/>
        <w:ind w:left="644" w:right="278"/>
      </w:pPr>
      <w:r>
        <w:rPr>
          <w:color w:val="221F1F"/>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w:t>
      </w:r>
      <w:proofErr w:type="gramStart"/>
      <w:r>
        <w:rPr>
          <w:color w:val="221F1F"/>
        </w:rPr>
        <w:t>при- носящих</w:t>
      </w:r>
      <w:proofErr w:type="gramEnd"/>
      <w:r>
        <w:rPr>
          <w:color w:val="221F1F"/>
        </w:rPr>
        <w:t xml:space="preserve"> вред окружающей среде, в том числе сформированное при знакомстве с литературными</w:t>
      </w:r>
      <w:r>
        <w:rPr>
          <w:color w:val="221F1F"/>
          <w:spacing w:val="40"/>
        </w:rPr>
        <w:t xml:space="preserve"> </w:t>
      </w:r>
      <w:r>
        <w:rPr>
          <w:color w:val="221F1F"/>
        </w:rPr>
        <w:t>произведениями,</w:t>
      </w:r>
      <w:r>
        <w:rPr>
          <w:color w:val="221F1F"/>
          <w:spacing w:val="40"/>
        </w:rPr>
        <w:t xml:space="preserve"> </w:t>
      </w:r>
      <w:r>
        <w:rPr>
          <w:color w:val="221F1F"/>
        </w:rPr>
        <w:t>поднимающими</w:t>
      </w:r>
      <w:r>
        <w:rPr>
          <w:color w:val="221F1F"/>
          <w:spacing w:val="40"/>
        </w:rPr>
        <w:t xml:space="preserve"> </w:t>
      </w:r>
      <w:r>
        <w:rPr>
          <w:color w:val="221F1F"/>
        </w:rPr>
        <w:t>экологические</w:t>
      </w:r>
      <w:r>
        <w:rPr>
          <w:color w:val="221F1F"/>
          <w:spacing w:val="40"/>
        </w:rPr>
        <w:t xml:space="preserve"> </w:t>
      </w:r>
      <w:r>
        <w:rPr>
          <w:color w:val="221F1F"/>
        </w:rPr>
        <w:t>проблемы;</w:t>
      </w:r>
      <w:r>
        <w:rPr>
          <w:color w:val="221F1F"/>
          <w:spacing w:val="40"/>
        </w:rPr>
        <w:t xml:space="preserve"> </w:t>
      </w:r>
      <w:proofErr w:type="spellStart"/>
      <w:r>
        <w:rPr>
          <w:color w:val="221F1F"/>
        </w:rPr>
        <w:t>ак</w:t>
      </w:r>
      <w:proofErr w:type="spellEnd"/>
      <w:r>
        <w:rPr>
          <w:color w:val="221F1F"/>
        </w:rPr>
        <w:t>-</w:t>
      </w:r>
    </w:p>
    <w:p w14:paraId="3D02C1C3" w14:textId="77777777" w:rsidR="00E55397" w:rsidRDefault="00E55397">
      <w:pPr>
        <w:sectPr w:rsidR="00E55397">
          <w:pgSz w:w="11910" w:h="16840"/>
          <w:pgMar w:top="440" w:right="700" w:bottom="280" w:left="340" w:header="720" w:footer="720" w:gutter="0"/>
          <w:cols w:space="720"/>
        </w:sectPr>
      </w:pPr>
    </w:p>
    <w:p w14:paraId="2DD03706" w14:textId="77777777" w:rsidR="00E55397" w:rsidRDefault="00395F00">
      <w:pPr>
        <w:pStyle w:val="a3"/>
        <w:spacing w:before="69"/>
        <w:ind w:left="644" w:right="280"/>
      </w:pPr>
      <w:proofErr w:type="spellStart"/>
      <w:r>
        <w:rPr>
          <w:color w:val="221F1F"/>
        </w:rPr>
        <w:lastRenderedPageBreak/>
        <w:t>тивное</w:t>
      </w:r>
      <w:proofErr w:type="spellEnd"/>
      <w:r>
        <w:rPr>
          <w:color w:val="221F1F"/>
          <w:spacing w:val="-13"/>
        </w:rPr>
        <w:t xml:space="preserve"> </w:t>
      </w:r>
      <w:r>
        <w:rPr>
          <w:color w:val="221F1F"/>
        </w:rPr>
        <w:t>неприятие</w:t>
      </w:r>
      <w:r>
        <w:rPr>
          <w:color w:val="221F1F"/>
          <w:spacing w:val="-13"/>
        </w:rPr>
        <w:t xml:space="preserve"> </w:t>
      </w:r>
      <w:r>
        <w:rPr>
          <w:color w:val="221F1F"/>
        </w:rPr>
        <w:t>действий,</w:t>
      </w:r>
      <w:r>
        <w:rPr>
          <w:color w:val="221F1F"/>
          <w:spacing w:val="-12"/>
        </w:rPr>
        <w:t xml:space="preserve"> </w:t>
      </w:r>
      <w:r>
        <w:rPr>
          <w:color w:val="221F1F"/>
        </w:rPr>
        <w:t>приносящих</w:t>
      </w:r>
      <w:r>
        <w:rPr>
          <w:color w:val="221F1F"/>
          <w:spacing w:val="-12"/>
        </w:rPr>
        <w:t xml:space="preserve"> </w:t>
      </w:r>
      <w:r>
        <w:rPr>
          <w:color w:val="221F1F"/>
        </w:rPr>
        <w:t>вред</w:t>
      </w:r>
      <w:r>
        <w:rPr>
          <w:color w:val="221F1F"/>
          <w:spacing w:val="-10"/>
        </w:rPr>
        <w:t xml:space="preserve"> </w:t>
      </w:r>
      <w:r>
        <w:rPr>
          <w:color w:val="221F1F"/>
        </w:rPr>
        <w:t>окружающей</w:t>
      </w:r>
      <w:r>
        <w:rPr>
          <w:color w:val="221F1F"/>
          <w:spacing w:val="-13"/>
        </w:rPr>
        <w:t xml:space="preserve"> </w:t>
      </w:r>
      <w:r>
        <w:rPr>
          <w:color w:val="221F1F"/>
        </w:rPr>
        <w:t>среде;</w:t>
      </w:r>
      <w:r>
        <w:rPr>
          <w:color w:val="221F1F"/>
          <w:spacing w:val="-13"/>
        </w:rPr>
        <w:t xml:space="preserve"> </w:t>
      </w:r>
      <w:r>
        <w:rPr>
          <w:color w:val="221F1F"/>
        </w:rPr>
        <w:t>осознание</w:t>
      </w:r>
      <w:r>
        <w:rPr>
          <w:color w:val="221F1F"/>
          <w:spacing w:val="-11"/>
        </w:rPr>
        <w:t xml:space="preserve"> </w:t>
      </w:r>
      <w:r>
        <w:rPr>
          <w:color w:val="221F1F"/>
        </w:rPr>
        <w:t xml:space="preserve">своей роли как гражданина и потребителя в условиях взаимосвязи природной, </w:t>
      </w:r>
      <w:proofErr w:type="spellStart"/>
      <w:proofErr w:type="gramStart"/>
      <w:r>
        <w:rPr>
          <w:color w:val="221F1F"/>
        </w:rPr>
        <w:t>техноло</w:t>
      </w:r>
      <w:proofErr w:type="spellEnd"/>
      <w:r>
        <w:rPr>
          <w:color w:val="221F1F"/>
        </w:rPr>
        <w:t xml:space="preserve">- </w:t>
      </w:r>
      <w:proofErr w:type="spellStart"/>
      <w:r>
        <w:rPr>
          <w:color w:val="221F1F"/>
        </w:rPr>
        <w:t>гической</w:t>
      </w:r>
      <w:proofErr w:type="spellEnd"/>
      <w:proofErr w:type="gramEnd"/>
      <w:r>
        <w:rPr>
          <w:color w:val="221F1F"/>
        </w:rPr>
        <w:t xml:space="preserve"> и социальной сред; готовность к участию в практической деятельности экологической направленности.</w:t>
      </w:r>
    </w:p>
    <w:p w14:paraId="27DBAB36" w14:textId="77777777" w:rsidR="00E55397" w:rsidRDefault="00395F00">
      <w:pPr>
        <w:pStyle w:val="3"/>
        <w:spacing w:before="9"/>
        <w:ind w:left="644"/>
      </w:pPr>
      <w:r>
        <w:rPr>
          <w:color w:val="221F1F"/>
        </w:rPr>
        <w:t>Ценности</w:t>
      </w:r>
      <w:r>
        <w:rPr>
          <w:color w:val="221F1F"/>
          <w:spacing w:val="-9"/>
        </w:rPr>
        <w:t xml:space="preserve"> </w:t>
      </w:r>
      <w:r>
        <w:rPr>
          <w:color w:val="221F1F"/>
        </w:rPr>
        <w:t>научного</w:t>
      </w:r>
      <w:r>
        <w:rPr>
          <w:color w:val="221F1F"/>
          <w:spacing w:val="-8"/>
        </w:rPr>
        <w:t xml:space="preserve"> </w:t>
      </w:r>
      <w:r>
        <w:rPr>
          <w:color w:val="221F1F"/>
          <w:spacing w:val="-2"/>
        </w:rPr>
        <w:t>познания:</w:t>
      </w:r>
    </w:p>
    <w:p w14:paraId="3143FBC7" w14:textId="77777777" w:rsidR="00E55397" w:rsidRDefault="00395F00">
      <w:pPr>
        <w:pStyle w:val="a3"/>
        <w:ind w:left="644" w:right="285"/>
      </w:pPr>
      <w:r>
        <w:rPr>
          <w:color w:val="221F1F"/>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w:t>
      </w:r>
      <w:r>
        <w:rPr>
          <w:color w:val="221F1F"/>
          <w:spacing w:val="-16"/>
        </w:rPr>
        <w:t xml:space="preserve"> </w:t>
      </w:r>
      <w:r>
        <w:rPr>
          <w:color w:val="221F1F"/>
        </w:rPr>
        <w:t>мира;</w:t>
      </w:r>
      <w:r>
        <w:rPr>
          <w:color w:val="221F1F"/>
          <w:spacing w:val="-16"/>
        </w:rPr>
        <w:t xml:space="preserve"> </w:t>
      </w:r>
      <w:r>
        <w:rPr>
          <w:color w:val="221F1F"/>
        </w:rPr>
        <w:t>овладение</w:t>
      </w:r>
      <w:r>
        <w:rPr>
          <w:color w:val="221F1F"/>
          <w:spacing w:val="-17"/>
        </w:rPr>
        <w:t xml:space="preserve"> </w:t>
      </w:r>
      <w:r>
        <w:rPr>
          <w:color w:val="221F1F"/>
        </w:rPr>
        <w:t>основными</w:t>
      </w:r>
      <w:r>
        <w:rPr>
          <w:color w:val="221F1F"/>
          <w:spacing w:val="-16"/>
        </w:rPr>
        <w:t xml:space="preserve"> </w:t>
      </w:r>
      <w:r>
        <w:rPr>
          <w:color w:val="221F1F"/>
        </w:rPr>
        <w:t>навыками</w:t>
      </w:r>
      <w:r>
        <w:rPr>
          <w:color w:val="221F1F"/>
          <w:spacing w:val="-16"/>
        </w:rPr>
        <w:t xml:space="preserve"> </w:t>
      </w:r>
      <w:r>
        <w:rPr>
          <w:color w:val="221F1F"/>
        </w:rPr>
        <w:t>исследовательской</w:t>
      </w:r>
      <w:r>
        <w:rPr>
          <w:color w:val="221F1F"/>
          <w:spacing w:val="-16"/>
        </w:rPr>
        <w:t xml:space="preserve"> </w:t>
      </w:r>
      <w:r>
        <w:rPr>
          <w:color w:val="221F1F"/>
        </w:rPr>
        <w:t>деятельности</w:t>
      </w:r>
      <w:r>
        <w:rPr>
          <w:color w:val="221F1F"/>
          <w:spacing w:val="-14"/>
        </w:rPr>
        <w:t xml:space="preserve"> </w:t>
      </w:r>
      <w:r>
        <w:rPr>
          <w:color w:val="221F1F"/>
        </w:rPr>
        <w:t>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81ECDDF" w14:textId="77777777" w:rsidR="00E55397" w:rsidRDefault="00395F00">
      <w:pPr>
        <w:pStyle w:val="3"/>
        <w:spacing w:before="3" w:line="242" w:lineRule="auto"/>
        <w:ind w:left="644" w:right="290"/>
      </w:pPr>
      <w:r>
        <w:rPr>
          <w:color w:val="221F1F"/>
        </w:rPr>
        <w:t xml:space="preserve">Адаптации обучающегося к изменяющимся условиям социальной и природной </w:t>
      </w:r>
      <w:r>
        <w:rPr>
          <w:color w:val="221F1F"/>
          <w:spacing w:val="-2"/>
        </w:rPr>
        <w:t>среды:</w:t>
      </w:r>
    </w:p>
    <w:p w14:paraId="70CCAFE9" w14:textId="77777777" w:rsidR="00E55397" w:rsidRDefault="00395F00">
      <w:pPr>
        <w:pStyle w:val="a3"/>
        <w:ind w:left="644" w:right="279"/>
      </w:pPr>
      <w:r>
        <w:rPr>
          <w:color w:val="221F1F"/>
        </w:rPr>
        <w:t>освоение</w:t>
      </w:r>
      <w:r>
        <w:rPr>
          <w:color w:val="221F1F"/>
          <w:spacing w:val="-1"/>
        </w:rPr>
        <w:t xml:space="preserve"> </w:t>
      </w:r>
      <w:r>
        <w:rPr>
          <w:color w:val="221F1F"/>
        </w:rPr>
        <w:t>обучающимися социального опыта,</w:t>
      </w:r>
      <w:r>
        <w:rPr>
          <w:color w:val="221F1F"/>
          <w:spacing w:val="-1"/>
        </w:rPr>
        <w:t xml:space="preserve"> </w:t>
      </w:r>
      <w:r>
        <w:rPr>
          <w:color w:val="221F1F"/>
        </w:rPr>
        <w:t>основных социальных ролей,</w:t>
      </w:r>
      <w:r>
        <w:rPr>
          <w:color w:val="221F1F"/>
          <w:spacing w:val="-1"/>
        </w:rPr>
        <w:t xml:space="preserve"> </w:t>
      </w:r>
      <w:r>
        <w:rPr>
          <w:color w:val="221F1F"/>
        </w:rPr>
        <w:t xml:space="preserve">норм и правил общественного поведения, форм социальной жизни в группах и </w:t>
      </w:r>
      <w:proofErr w:type="spellStart"/>
      <w:r>
        <w:rPr>
          <w:color w:val="221F1F"/>
        </w:rPr>
        <w:t>сообще</w:t>
      </w:r>
      <w:proofErr w:type="spellEnd"/>
      <w:r>
        <w:rPr>
          <w:color w:val="221F1F"/>
        </w:rPr>
        <w:t xml:space="preserve">- </w:t>
      </w:r>
      <w:proofErr w:type="spellStart"/>
      <w:r>
        <w:rPr>
          <w:color w:val="221F1F"/>
        </w:rPr>
        <w:t>ствах</w:t>
      </w:r>
      <w:proofErr w:type="spellEnd"/>
      <w:r>
        <w:rPr>
          <w:color w:val="221F1F"/>
        </w:rPr>
        <w:t xml:space="preserve">, включая семью, группы, сформированные по профессиональной деятель- </w:t>
      </w:r>
      <w:proofErr w:type="spellStart"/>
      <w:r>
        <w:rPr>
          <w:color w:val="221F1F"/>
        </w:rPr>
        <w:t>ности</w:t>
      </w:r>
      <w:proofErr w:type="spellEnd"/>
      <w:r>
        <w:rPr>
          <w:color w:val="221F1F"/>
        </w:rPr>
        <w:t xml:space="preserve">, а также в рамках социального взаимодействия с людьми из другой куль- </w:t>
      </w:r>
      <w:proofErr w:type="spellStart"/>
      <w:r>
        <w:rPr>
          <w:color w:val="221F1F"/>
        </w:rPr>
        <w:t>турной</w:t>
      </w:r>
      <w:proofErr w:type="spellEnd"/>
      <w:r>
        <w:rPr>
          <w:color w:val="221F1F"/>
        </w:rPr>
        <w:t xml:space="preserve"> среды;</w:t>
      </w:r>
    </w:p>
    <w:p w14:paraId="77857DEB" w14:textId="77777777" w:rsidR="00E55397" w:rsidRDefault="00395F00">
      <w:pPr>
        <w:pStyle w:val="a3"/>
        <w:ind w:left="644" w:right="276"/>
        <w:jc w:val="left"/>
      </w:pPr>
      <w:r>
        <w:rPr>
          <w:color w:val="221F1F"/>
        </w:rPr>
        <w:t>потребность</w:t>
      </w:r>
      <w:r>
        <w:rPr>
          <w:color w:val="221F1F"/>
          <w:spacing w:val="-11"/>
        </w:rPr>
        <w:t xml:space="preserve"> </w:t>
      </w:r>
      <w:r>
        <w:rPr>
          <w:color w:val="221F1F"/>
        </w:rPr>
        <w:t>во</w:t>
      </w:r>
      <w:r>
        <w:rPr>
          <w:color w:val="221F1F"/>
          <w:spacing w:val="-9"/>
        </w:rPr>
        <w:t xml:space="preserve"> </w:t>
      </w:r>
      <w:r>
        <w:rPr>
          <w:color w:val="221F1F"/>
        </w:rPr>
        <w:t>взаимодействии</w:t>
      </w:r>
      <w:r>
        <w:rPr>
          <w:color w:val="221F1F"/>
          <w:spacing w:val="-10"/>
        </w:rPr>
        <w:t xml:space="preserve"> </w:t>
      </w:r>
      <w:r>
        <w:rPr>
          <w:color w:val="221F1F"/>
        </w:rPr>
        <w:t>в</w:t>
      </w:r>
      <w:r>
        <w:rPr>
          <w:color w:val="221F1F"/>
          <w:spacing w:val="-11"/>
        </w:rPr>
        <w:t xml:space="preserve"> </w:t>
      </w:r>
      <w:r>
        <w:rPr>
          <w:color w:val="221F1F"/>
        </w:rPr>
        <w:t>условиях</w:t>
      </w:r>
      <w:r>
        <w:rPr>
          <w:color w:val="221F1F"/>
          <w:spacing w:val="-9"/>
        </w:rPr>
        <w:t xml:space="preserve"> </w:t>
      </w:r>
      <w:r>
        <w:rPr>
          <w:color w:val="221F1F"/>
        </w:rPr>
        <w:t>неопределённости,</w:t>
      </w:r>
      <w:r>
        <w:rPr>
          <w:color w:val="221F1F"/>
          <w:spacing w:val="-10"/>
        </w:rPr>
        <w:t xml:space="preserve"> </w:t>
      </w:r>
      <w:r>
        <w:rPr>
          <w:color w:val="221F1F"/>
        </w:rPr>
        <w:t>открытость</w:t>
      </w:r>
      <w:r>
        <w:rPr>
          <w:color w:val="221F1F"/>
          <w:spacing w:val="-11"/>
        </w:rPr>
        <w:t xml:space="preserve"> </w:t>
      </w:r>
      <w:r>
        <w:rPr>
          <w:color w:val="221F1F"/>
        </w:rPr>
        <w:t>опыту</w:t>
      </w:r>
      <w:r>
        <w:rPr>
          <w:color w:val="221F1F"/>
          <w:spacing w:val="-11"/>
        </w:rPr>
        <w:t xml:space="preserve"> </w:t>
      </w:r>
      <w:r>
        <w:rPr>
          <w:color w:val="221F1F"/>
        </w:rPr>
        <w:t>и знаниям</w:t>
      </w:r>
      <w:r>
        <w:rPr>
          <w:color w:val="221F1F"/>
          <w:spacing w:val="37"/>
        </w:rPr>
        <w:t xml:space="preserve"> </w:t>
      </w:r>
      <w:r>
        <w:rPr>
          <w:color w:val="221F1F"/>
        </w:rPr>
        <w:t>других;</w:t>
      </w:r>
      <w:r>
        <w:rPr>
          <w:color w:val="221F1F"/>
          <w:spacing w:val="39"/>
        </w:rPr>
        <w:t xml:space="preserve"> </w:t>
      </w:r>
      <w:r>
        <w:rPr>
          <w:color w:val="221F1F"/>
        </w:rPr>
        <w:t>потребность</w:t>
      </w:r>
      <w:r>
        <w:rPr>
          <w:color w:val="221F1F"/>
          <w:spacing w:val="37"/>
        </w:rPr>
        <w:t xml:space="preserve"> </w:t>
      </w:r>
      <w:r>
        <w:rPr>
          <w:color w:val="221F1F"/>
        </w:rPr>
        <w:t>в</w:t>
      </w:r>
      <w:r>
        <w:rPr>
          <w:color w:val="221F1F"/>
          <w:spacing w:val="38"/>
        </w:rPr>
        <w:t xml:space="preserve"> </w:t>
      </w:r>
      <w:r>
        <w:rPr>
          <w:color w:val="221F1F"/>
        </w:rPr>
        <w:t>действии</w:t>
      </w:r>
      <w:r>
        <w:rPr>
          <w:color w:val="221F1F"/>
          <w:spacing w:val="39"/>
        </w:rPr>
        <w:t xml:space="preserve"> </w:t>
      </w:r>
      <w:r>
        <w:rPr>
          <w:color w:val="221F1F"/>
        </w:rPr>
        <w:t>в</w:t>
      </w:r>
      <w:r>
        <w:rPr>
          <w:color w:val="221F1F"/>
          <w:spacing w:val="38"/>
        </w:rPr>
        <w:t xml:space="preserve"> </w:t>
      </w:r>
      <w:r>
        <w:rPr>
          <w:color w:val="221F1F"/>
        </w:rPr>
        <w:t>условиях</w:t>
      </w:r>
      <w:r>
        <w:rPr>
          <w:color w:val="221F1F"/>
          <w:spacing w:val="39"/>
        </w:rPr>
        <w:t xml:space="preserve"> </w:t>
      </w:r>
      <w:r>
        <w:rPr>
          <w:color w:val="221F1F"/>
        </w:rPr>
        <w:t>неопределённости,</w:t>
      </w:r>
      <w:r>
        <w:rPr>
          <w:color w:val="221F1F"/>
          <w:spacing w:val="39"/>
        </w:rPr>
        <w:t xml:space="preserve"> </w:t>
      </w:r>
      <w:r>
        <w:rPr>
          <w:color w:val="221F1F"/>
        </w:rPr>
        <w:t>в</w:t>
      </w:r>
      <w:r>
        <w:rPr>
          <w:color w:val="221F1F"/>
          <w:spacing w:val="38"/>
        </w:rPr>
        <w:t xml:space="preserve"> </w:t>
      </w:r>
      <w:proofErr w:type="spellStart"/>
      <w:r>
        <w:rPr>
          <w:color w:val="221F1F"/>
        </w:rPr>
        <w:t>повы</w:t>
      </w:r>
      <w:proofErr w:type="spellEnd"/>
      <w:r>
        <w:rPr>
          <w:color w:val="221F1F"/>
        </w:rPr>
        <w:t xml:space="preserve">- </w:t>
      </w:r>
      <w:proofErr w:type="spellStart"/>
      <w:r>
        <w:rPr>
          <w:color w:val="221F1F"/>
        </w:rPr>
        <w:t>шении</w:t>
      </w:r>
      <w:proofErr w:type="spellEnd"/>
      <w:r>
        <w:rPr>
          <w:color w:val="221F1F"/>
          <w:spacing w:val="40"/>
        </w:rPr>
        <w:t xml:space="preserve"> </w:t>
      </w:r>
      <w:r>
        <w:rPr>
          <w:color w:val="221F1F"/>
        </w:rPr>
        <w:t>уровня</w:t>
      </w:r>
      <w:r>
        <w:rPr>
          <w:color w:val="221F1F"/>
          <w:spacing w:val="40"/>
        </w:rPr>
        <w:t xml:space="preserve"> </w:t>
      </w:r>
      <w:r>
        <w:rPr>
          <w:color w:val="221F1F"/>
        </w:rPr>
        <w:t>своей</w:t>
      </w:r>
      <w:r>
        <w:rPr>
          <w:color w:val="221F1F"/>
          <w:spacing w:val="40"/>
        </w:rPr>
        <w:t xml:space="preserve"> </w:t>
      </w:r>
      <w:r>
        <w:rPr>
          <w:color w:val="221F1F"/>
        </w:rPr>
        <w:t>компетентности</w:t>
      </w:r>
      <w:r>
        <w:rPr>
          <w:color w:val="221F1F"/>
          <w:spacing w:val="40"/>
        </w:rPr>
        <w:t xml:space="preserve"> </w:t>
      </w:r>
      <w:r>
        <w:rPr>
          <w:color w:val="221F1F"/>
        </w:rPr>
        <w:t>через</w:t>
      </w:r>
      <w:r>
        <w:rPr>
          <w:color w:val="221F1F"/>
          <w:spacing w:val="40"/>
        </w:rPr>
        <w:t xml:space="preserve"> </w:t>
      </w:r>
      <w:r>
        <w:rPr>
          <w:color w:val="221F1F"/>
        </w:rPr>
        <w:t>практическую</w:t>
      </w:r>
      <w:r>
        <w:rPr>
          <w:color w:val="221F1F"/>
          <w:spacing w:val="40"/>
        </w:rPr>
        <w:t xml:space="preserve"> </w:t>
      </w:r>
      <w:r>
        <w:rPr>
          <w:color w:val="221F1F"/>
        </w:rPr>
        <w:t>деятельность,</w:t>
      </w:r>
      <w:r>
        <w:rPr>
          <w:color w:val="221F1F"/>
          <w:spacing w:val="40"/>
        </w:rPr>
        <w:t xml:space="preserve"> </w:t>
      </w:r>
      <w:r>
        <w:rPr>
          <w:color w:val="221F1F"/>
        </w:rPr>
        <w:t>в</w:t>
      </w:r>
      <w:r>
        <w:rPr>
          <w:color w:val="221F1F"/>
          <w:spacing w:val="40"/>
        </w:rPr>
        <w:t xml:space="preserve"> </w:t>
      </w:r>
      <w:r>
        <w:rPr>
          <w:color w:val="221F1F"/>
        </w:rPr>
        <w:t>том</w:t>
      </w:r>
      <w:r>
        <w:rPr>
          <w:color w:val="221F1F"/>
          <w:spacing w:val="40"/>
        </w:rPr>
        <w:t xml:space="preserve"> </w:t>
      </w:r>
      <w:r>
        <w:rPr>
          <w:color w:val="221F1F"/>
        </w:rPr>
        <w:t>числе</w:t>
      </w:r>
      <w:r>
        <w:rPr>
          <w:color w:val="221F1F"/>
          <w:spacing w:val="-1"/>
        </w:rPr>
        <w:t xml:space="preserve"> </w:t>
      </w:r>
      <w:r>
        <w:rPr>
          <w:color w:val="221F1F"/>
        </w:rPr>
        <w:t>умение</w:t>
      </w:r>
      <w:r>
        <w:rPr>
          <w:color w:val="221F1F"/>
          <w:spacing w:val="-1"/>
        </w:rPr>
        <w:t xml:space="preserve"> </w:t>
      </w:r>
      <w:r>
        <w:rPr>
          <w:color w:val="221F1F"/>
        </w:rPr>
        <w:t>учиться у</w:t>
      </w:r>
      <w:r>
        <w:rPr>
          <w:color w:val="221F1F"/>
          <w:spacing w:val="-5"/>
        </w:rPr>
        <w:t xml:space="preserve"> </w:t>
      </w:r>
      <w:r>
        <w:rPr>
          <w:color w:val="221F1F"/>
        </w:rPr>
        <w:t>других людей, получать</w:t>
      </w:r>
      <w:r>
        <w:rPr>
          <w:color w:val="221F1F"/>
          <w:spacing w:val="-1"/>
        </w:rPr>
        <w:t xml:space="preserve"> </w:t>
      </w:r>
      <w:r>
        <w:rPr>
          <w:color w:val="221F1F"/>
        </w:rPr>
        <w:t>в</w:t>
      </w:r>
      <w:r>
        <w:rPr>
          <w:color w:val="221F1F"/>
          <w:spacing w:val="-1"/>
        </w:rPr>
        <w:t xml:space="preserve"> </w:t>
      </w:r>
      <w:r>
        <w:rPr>
          <w:color w:val="221F1F"/>
        </w:rPr>
        <w:t>совместной</w:t>
      </w:r>
      <w:r>
        <w:rPr>
          <w:color w:val="221F1F"/>
          <w:spacing w:val="-2"/>
        </w:rPr>
        <w:t xml:space="preserve"> </w:t>
      </w:r>
      <w:r>
        <w:rPr>
          <w:color w:val="221F1F"/>
        </w:rPr>
        <w:t>деятельности</w:t>
      </w:r>
      <w:r>
        <w:rPr>
          <w:color w:val="221F1F"/>
          <w:spacing w:val="-2"/>
        </w:rPr>
        <w:t xml:space="preserve"> </w:t>
      </w:r>
      <w:r>
        <w:rPr>
          <w:color w:val="221F1F"/>
        </w:rPr>
        <w:t xml:space="preserve">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w:t>
      </w:r>
      <w:proofErr w:type="spellStart"/>
      <w:r>
        <w:rPr>
          <w:color w:val="221F1F"/>
        </w:rPr>
        <w:t>соб</w:t>
      </w:r>
      <w:proofErr w:type="spellEnd"/>
      <w:r>
        <w:rPr>
          <w:color w:val="221F1F"/>
        </w:rPr>
        <w:t xml:space="preserve">- </w:t>
      </w:r>
      <w:proofErr w:type="spellStart"/>
      <w:r>
        <w:rPr>
          <w:color w:val="221F1F"/>
        </w:rPr>
        <w:t>ственных</w:t>
      </w:r>
      <w:proofErr w:type="spellEnd"/>
      <w:r>
        <w:rPr>
          <w:color w:val="221F1F"/>
          <w:spacing w:val="40"/>
        </w:rPr>
        <w:t xml:space="preserve"> </w:t>
      </w:r>
      <w:r>
        <w:rPr>
          <w:color w:val="221F1F"/>
        </w:rPr>
        <w:t>знаний</w:t>
      </w:r>
      <w:r>
        <w:rPr>
          <w:color w:val="221F1F"/>
          <w:spacing w:val="40"/>
        </w:rPr>
        <w:t xml:space="preserve"> </w:t>
      </w:r>
      <w:r>
        <w:rPr>
          <w:color w:val="221F1F"/>
        </w:rPr>
        <w:t>и</w:t>
      </w:r>
      <w:r>
        <w:rPr>
          <w:color w:val="221F1F"/>
          <w:spacing w:val="40"/>
        </w:rPr>
        <w:t xml:space="preserve"> </w:t>
      </w:r>
      <w:r>
        <w:rPr>
          <w:color w:val="221F1F"/>
        </w:rPr>
        <w:t>компетенций,</w:t>
      </w:r>
      <w:r>
        <w:rPr>
          <w:color w:val="221F1F"/>
          <w:spacing w:val="40"/>
        </w:rPr>
        <w:t xml:space="preserve"> </w:t>
      </w:r>
      <w:r>
        <w:rPr>
          <w:color w:val="221F1F"/>
        </w:rPr>
        <w:t>планирование</w:t>
      </w:r>
      <w:r>
        <w:rPr>
          <w:color w:val="221F1F"/>
          <w:spacing w:val="40"/>
        </w:rPr>
        <w:t xml:space="preserve"> </w:t>
      </w:r>
      <w:r>
        <w:rPr>
          <w:color w:val="221F1F"/>
        </w:rPr>
        <w:t>своего</w:t>
      </w:r>
      <w:r>
        <w:rPr>
          <w:color w:val="221F1F"/>
          <w:spacing w:val="40"/>
        </w:rPr>
        <w:t xml:space="preserve"> </w:t>
      </w:r>
      <w:r>
        <w:rPr>
          <w:color w:val="221F1F"/>
        </w:rPr>
        <w:t>развития;</w:t>
      </w:r>
      <w:r>
        <w:rPr>
          <w:color w:val="221F1F"/>
          <w:spacing w:val="40"/>
        </w:rPr>
        <w:t xml:space="preserve"> </w:t>
      </w:r>
      <w:r>
        <w:rPr>
          <w:color w:val="221F1F"/>
        </w:rPr>
        <w:t>умение</w:t>
      </w:r>
      <w:r>
        <w:rPr>
          <w:color w:val="221F1F"/>
          <w:spacing w:val="40"/>
        </w:rPr>
        <w:t xml:space="preserve"> </w:t>
      </w:r>
      <w:r>
        <w:rPr>
          <w:color w:val="221F1F"/>
        </w:rPr>
        <w:t xml:space="preserve">опери- </w:t>
      </w:r>
      <w:proofErr w:type="spellStart"/>
      <w:r>
        <w:rPr>
          <w:color w:val="221F1F"/>
        </w:rPr>
        <w:t>ровать</w:t>
      </w:r>
      <w:proofErr w:type="spellEnd"/>
      <w:r>
        <w:rPr>
          <w:color w:val="221F1F"/>
          <w:spacing w:val="-13"/>
        </w:rPr>
        <w:t xml:space="preserve"> </w:t>
      </w:r>
      <w:r>
        <w:rPr>
          <w:color w:val="221F1F"/>
        </w:rPr>
        <w:t>основными</w:t>
      </w:r>
      <w:r>
        <w:rPr>
          <w:color w:val="221F1F"/>
          <w:spacing w:val="-10"/>
        </w:rPr>
        <w:t xml:space="preserve"> </w:t>
      </w:r>
      <w:r>
        <w:rPr>
          <w:color w:val="221F1F"/>
        </w:rPr>
        <w:t>понятиями,</w:t>
      </w:r>
      <w:r>
        <w:rPr>
          <w:color w:val="221F1F"/>
          <w:spacing w:val="-8"/>
        </w:rPr>
        <w:t xml:space="preserve"> </w:t>
      </w:r>
      <w:r>
        <w:rPr>
          <w:color w:val="221F1F"/>
        </w:rPr>
        <w:t>терминами</w:t>
      </w:r>
      <w:r>
        <w:rPr>
          <w:color w:val="221F1F"/>
          <w:spacing w:val="-8"/>
        </w:rPr>
        <w:t xml:space="preserve"> </w:t>
      </w:r>
      <w:r>
        <w:rPr>
          <w:color w:val="221F1F"/>
        </w:rPr>
        <w:t>и</w:t>
      </w:r>
      <w:r>
        <w:rPr>
          <w:color w:val="221F1F"/>
          <w:spacing w:val="-10"/>
        </w:rPr>
        <w:t xml:space="preserve"> </w:t>
      </w:r>
      <w:r>
        <w:rPr>
          <w:color w:val="221F1F"/>
        </w:rPr>
        <w:t>представлениями</w:t>
      </w:r>
      <w:r>
        <w:rPr>
          <w:color w:val="221F1F"/>
          <w:spacing w:val="-8"/>
        </w:rPr>
        <w:t xml:space="preserve"> </w:t>
      </w:r>
      <w:r>
        <w:rPr>
          <w:color w:val="221F1F"/>
        </w:rPr>
        <w:t>в</w:t>
      </w:r>
      <w:r>
        <w:rPr>
          <w:color w:val="221F1F"/>
          <w:spacing w:val="-12"/>
        </w:rPr>
        <w:t xml:space="preserve"> </w:t>
      </w:r>
      <w:r>
        <w:rPr>
          <w:color w:val="221F1F"/>
        </w:rPr>
        <w:t>области</w:t>
      </w:r>
      <w:r>
        <w:rPr>
          <w:color w:val="221F1F"/>
          <w:spacing w:val="-10"/>
        </w:rPr>
        <w:t xml:space="preserve"> </w:t>
      </w:r>
      <w:r>
        <w:rPr>
          <w:color w:val="221F1F"/>
        </w:rPr>
        <w:t>концепции устойчивого</w:t>
      </w:r>
      <w:r>
        <w:rPr>
          <w:color w:val="221F1F"/>
          <w:spacing w:val="-14"/>
        </w:rPr>
        <w:t xml:space="preserve"> </w:t>
      </w:r>
      <w:r>
        <w:rPr>
          <w:color w:val="221F1F"/>
        </w:rPr>
        <w:t>развития,</w:t>
      </w:r>
      <w:r>
        <w:rPr>
          <w:color w:val="221F1F"/>
          <w:spacing w:val="-13"/>
        </w:rPr>
        <w:t xml:space="preserve"> </w:t>
      </w:r>
      <w:r>
        <w:rPr>
          <w:color w:val="221F1F"/>
        </w:rPr>
        <w:t>анализировать</w:t>
      </w:r>
      <w:r>
        <w:rPr>
          <w:color w:val="221F1F"/>
          <w:spacing w:val="-17"/>
        </w:rPr>
        <w:t xml:space="preserve"> </w:t>
      </w:r>
      <w:r>
        <w:rPr>
          <w:color w:val="221F1F"/>
        </w:rPr>
        <w:t>и</w:t>
      </w:r>
      <w:r>
        <w:rPr>
          <w:color w:val="221F1F"/>
          <w:spacing w:val="-14"/>
        </w:rPr>
        <w:t xml:space="preserve"> </w:t>
      </w:r>
      <w:r>
        <w:rPr>
          <w:color w:val="221F1F"/>
        </w:rPr>
        <w:t>выявлять</w:t>
      </w:r>
      <w:r>
        <w:rPr>
          <w:color w:val="221F1F"/>
          <w:spacing w:val="-14"/>
        </w:rPr>
        <w:t xml:space="preserve"> </w:t>
      </w:r>
      <w:r>
        <w:rPr>
          <w:color w:val="221F1F"/>
        </w:rPr>
        <w:t>взаимосвязь</w:t>
      </w:r>
      <w:r>
        <w:rPr>
          <w:color w:val="221F1F"/>
          <w:spacing w:val="-14"/>
        </w:rPr>
        <w:t xml:space="preserve"> </w:t>
      </w:r>
      <w:r>
        <w:rPr>
          <w:color w:val="221F1F"/>
        </w:rPr>
        <w:t>природы,</w:t>
      </w:r>
      <w:r>
        <w:rPr>
          <w:color w:val="221F1F"/>
          <w:spacing w:val="-15"/>
        </w:rPr>
        <w:t xml:space="preserve"> </w:t>
      </w:r>
      <w:r>
        <w:rPr>
          <w:color w:val="221F1F"/>
        </w:rPr>
        <w:t>общества</w:t>
      </w:r>
      <w:r>
        <w:rPr>
          <w:color w:val="221F1F"/>
          <w:spacing w:val="-13"/>
        </w:rPr>
        <w:t xml:space="preserve"> </w:t>
      </w:r>
      <w:r>
        <w:rPr>
          <w:color w:val="221F1F"/>
        </w:rPr>
        <w:t>и экономики,</w:t>
      </w:r>
      <w:r>
        <w:rPr>
          <w:color w:val="221F1F"/>
          <w:spacing w:val="40"/>
        </w:rPr>
        <w:t xml:space="preserve"> </w:t>
      </w:r>
      <w:r>
        <w:rPr>
          <w:color w:val="221F1F"/>
        </w:rPr>
        <w:t>оценивать</w:t>
      </w:r>
      <w:r>
        <w:rPr>
          <w:color w:val="221F1F"/>
          <w:spacing w:val="40"/>
        </w:rPr>
        <w:t xml:space="preserve"> </w:t>
      </w:r>
      <w:r>
        <w:rPr>
          <w:color w:val="221F1F"/>
        </w:rPr>
        <w:t>свои</w:t>
      </w:r>
      <w:r>
        <w:rPr>
          <w:color w:val="221F1F"/>
          <w:spacing w:val="40"/>
        </w:rPr>
        <w:t xml:space="preserve"> </w:t>
      </w:r>
      <w:r>
        <w:rPr>
          <w:color w:val="221F1F"/>
        </w:rPr>
        <w:t>действия</w:t>
      </w:r>
      <w:r>
        <w:rPr>
          <w:color w:val="221F1F"/>
          <w:spacing w:val="40"/>
        </w:rPr>
        <w:t xml:space="preserve"> </w:t>
      </w:r>
      <w:r>
        <w:rPr>
          <w:color w:val="221F1F"/>
        </w:rPr>
        <w:t>с</w:t>
      </w:r>
      <w:r>
        <w:rPr>
          <w:color w:val="221F1F"/>
          <w:spacing w:val="40"/>
        </w:rPr>
        <w:t xml:space="preserve"> </w:t>
      </w:r>
      <w:r>
        <w:rPr>
          <w:color w:val="221F1F"/>
        </w:rPr>
        <w:t>учётом</w:t>
      </w:r>
      <w:r>
        <w:rPr>
          <w:color w:val="221F1F"/>
          <w:spacing w:val="40"/>
        </w:rPr>
        <w:t xml:space="preserve"> </w:t>
      </w:r>
      <w:r>
        <w:rPr>
          <w:color w:val="221F1F"/>
        </w:rPr>
        <w:t>влияния</w:t>
      </w:r>
      <w:r>
        <w:rPr>
          <w:color w:val="221F1F"/>
          <w:spacing w:val="40"/>
        </w:rPr>
        <w:t xml:space="preserve"> </w:t>
      </w:r>
      <w:r>
        <w:rPr>
          <w:color w:val="221F1F"/>
        </w:rPr>
        <w:t>на</w:t>
      </w:r>
      <w:r>
        <w:rPr>
          <w:color w:val="221F1F"/>
          <w:spacing w:val="40"/>
        </w:rPr>
        <w:t xml:space="preserve"> </w:t>
      </w:r>
      <w:r>
        <w:rPr>
          <w:color w:val="221F1F"/>
        </w:rPr>
        <w:t>окружающую</w:t>
      </w:r>
      <w:r>
        <w:rPr>
          <w:color w:val="221F1F"/>
          <w:spacing w:val="40"/>
        </w:rPr>
        <w:t xml:space="preserve"> </w:t>
      </w:r>
      <w:r>
        <w:rPr>
          <w:color w:val="221F1F"/>
        </w:rPr>
        <w:t xml:space="preserve">среду, достижения целей и преодоления вызовов, возможных глобальных последствий; способность осознавать стрессовую ситуацию, оценивать происходящие измене- </w:t>
      </w:r>
      <w:proofErr w:type="spellStart"/>
      <w:r>
        <w:rPr>
          <w:color w:val="221F1F"/>
        </w:rPr>
        <w:t>ния</w:t>
      </w:r>
      <w:proofErr w:type="spellEnd"/>
      <w:r>
        <w:rPr>
          <w:color w:val="221F1F"/>
          <w:spacing w:val="40"/>
        </w:rPr>
        <w:t xml:space="preserve"> </w:t>
      </w:r>
      <w:r>
        <w:rPr>
          <w:color w:val="221F1F"/>
        </w:rPr>
        <w:t>и</w:t>
      </w:r>
      <w:r>
        <w:rPr>
          <w:color w:val="221F1F"/>
          <w:spacing w:val="40"/>
        </w:rPr>
        <w:t xml:space="preserve"> </w:t>
      </w:r>
      <w:r>
        <w:rPr>
          <w:color w:val="221F1F"/>
        </w:rPr>
        <w:t>их</w:t>
      </w:r>
      <w:r>
        <w:rPr>
          <w:color w:val="221F1F"/>
          <w:spacing w:val="40"/>
        </w:rPr>
        <w:t xml:space="preserve"> </w:t>
      </w:r>
      <w:r>
        <w:rPr>
          <w:color w:val="221F1F"/>
        </w:rPr>
        <w:t>последствия,</w:t>
      </w:r>
      <w:r>
        <w:rPr>
          <w:color w:val="221F1F"/>
          <w:spacing w:val="40"/>
        </w:rPr>
        <w:t xml:space="preserve"> </w:t>
      </w:r>
      <w:r>
        <w:rPr>
          <w:color w:val="221F1F"/>
        </w:rPr>
        <w:t>опираясь</w:t>
      </w:r>
      <w:r>
        <w:rPr>
          <w:color w:val="221F1F"/>
          <w:spacing w:val="40"/>
        </w:rPr>
        <w:t xml:space="preserve"> </w:t>
      </w:r>
      <w:r>
        <w:rPr>
          <w:color w:val="221F1F"/>
        </w:rPr>
        <w:t>на</w:t>
      </w:r>
      <w:r>
        <w:rPr>
          <w:color w:val="221F1F"/>
          <w:spacing w:val="40"/>
        </w:rPr>
        <w:t xml:space="preserve"> </w:t>
      </w:r>
      <w:r>
        <w:rPr>
          <w:color w:val="221F1F"/>
        </w:rPr>
        <w:t>жизненный,</w:t>
      </w:r>
      <w:r>
        <w:rPr>
          <w:color w:val="221F1F"/>
          <w:spacing w:val="40"/>
        </w:rPr>
        <w:t xml:space="preserve"> </w:t>
      </w:r>
      <w:r>
        <w:rPr>
          <w:color w:val="221F1F"/>
        </w:rPr>
        <w:t>речевой</w:t>
      </w:r>
      <w:r>
        <w:rPr>
          <w:color w:val="221F1F"/>
          <w:spacing w:val="40"/>
        </w:rPr>
        <w:t xml:space="preserve"> </w:t>
      </w:r>
      <w:r>
        <w:rPr>
          <w:color w:val="221F1F"/>
        </w:rPr>
        <w:t>и</w:t>
      </w:r>
      <w:r>
        <w:rPr>
          <w:color w:val="221F1F"/>
          <w:spacing w:val="40"/>
        </w:rPr>
        <w:t xml:space="preserve"> </w:t>
      </w:r>
      <w:r>
        <w:rPr>
          <w:color w:val="221F1F"/>
        </w:rPr>
        <w:t>читательский</w:t>
      </w:r>
      <w:r>
        <w:rPr>
          <w:color w:val="221F1F"/>
          <w:spacing w:val="40"/>
        </w:rPr>
        <w:t xml:space="preserve"> </w:t>
      </w:r>
      <w:r>
        <w:rPr>
          <w:color w:val="221F1F"/>
        </w:rPr>
        <w:t>опыт; воспринимать стрессовую ситуацию как вызов, требующий контрмер; оценивать ситуацию</w:t>
      </w:r>
      <w:r>
        <w:rPr>
          <w:color w:val="221F1F"/>
          <w:spacing w:val="39"/>
        </w:rPr>
        <w:t xml:space="preserve"> </w:t>
      </w:r>
      <w:r>
        <w:rPr>
          <w:color w:val="221F1F"/>
        </w:rPr>
        <w:t>стресса,</w:t>
      </w:r>
      <w:r>
        <w:rPr>
          <w:color w:val="221F1F"/>
          <w:spacing w:val="37"/>
        </w:rPr>
        <w:t xml:space="preserve"> </w:t>
      </w:r>
      <w:r>
        <w:rPr>
          <w:color w:val="221F1F"/>
        </w:rPr>
        <w:t>корректировать</w:t>
      </w:r>
      <w:r>
        <w:rPr>
          <w:color w:val="221F1F"/>
          <w:spacing w:val="38"/>
        </w:rPr>
        <w:t xml:space="preserve"> </w:t>
      </w:r>
      <w:r>
        <w:rPr>
          <w:color w:val="221F1F"/>
        </w:rPr>
        <w:t>принимаемые</w:t>
      </w:r>
      <w:r>
        <w:rPr>
          <w:color w:val="221F1F"/>
          <w:spacing w:val="38"/>
        </w:rPr>
        <w:t xml:space="preserve"> </w:t>
      </w:r>
      <w:r>
        <w:rPr>
          <w:color w:val="221F1F"/>
        </w:rPr>
        <w:t>решения</w:t>
      </w:r>
      <w:r>
        <w:rPr>
          <w:color w:val="221F1F"/>
          <w:spacing w:val="38"/>
        </w:rPr>
        <w:t xml:space="preserve"> </w:t>
      </w:r>
      <w:r>
        <w:rPr>
          <w:color w:val="221F1F"/>
        </w:rPr>
        <w:t>и</w:t>
      </w:r>
      <w:r>
        <w:rPr>
          <w:color w:val="221F1F"/>
          <w:spacing w:val="38"/>
        </w:rPr>
        <w:t xml:space="preserve"> </w:t>
      </w:r>
      <w:r>
        <w:rPr>
          <w:color w:val="221F1F"/>
        </w:rPr>
        <w:t>действия;</w:t>
      </w:r>
      <w:r>
        <w:rPr>
          <w:color w:val="221F1F"/>
          <w:spacing w:val="38"/>
        </w:rPr>
        <w:t xml:space="preserve"> </w:t>
      </w:r>
      <w:proofErr w:type="spellStart"/>
      <w:r>
        <w:rPr>
          <w:color w:val="221F1F"/>
        </w:rPr>
        <w:t>формули</w:t>
      </w:r>
      <w:proofErr w:type="spellEnd"/>
      <w:r>
        <w:rPr>
          <w:color w:val="221F1F"/>
        </w:rPr>
        <w:t xml:space="preserve">- </w:t>
      </w:r>
      <w:proofErr w:type="spellStart"/>
      <w:r>
        <w:rPr>
          <w:color w:val="221F1F"/>
        </w:rPr>
        <w:t>ровать</w:t>
      </w:r>
      <w:proofErr w:type="spellEnd"/>
      <w:r>
        <w:rPr>
          <w:color w:val="221F1F"/>
        </w:rPr>
        <w:t xml:space="preserve"> и оценивать риски и последствия, формировать опыт, уметь находить по- </w:t>
      </w:r>
      <w:proofErr w:type="spellStart"/>
      <w:r>
        <w:rPr>
          <w:color w:val="221F1F"/>
        </w:rPr>
        <w:t>зитивное</w:t>
      </w:r>
      <w:proofErr w:type="spellEnd"/>
      <w:r>
        <w:rPr>
          <w:color w:val="221F1F"/>
          <w:spacing w:val="40"/>
        </w:rPr>
        <w:t xml:space="preserve"> </w:t>
      </w:r>
      <w:r>
        <w:rPr>
          <w:color w:val="221F1F"/>
        </w:rPr>
        <w:t>в</w:t>
      </w:r>
      <w:r>
        <w:rPr>
          <w:color w:val="221F1F"/>
          <w:spacing w:val="40"/>
        </w:rPr>
        <w:t xml:space="preserve"> </w:t>
      </w:r>
      <w:r>
        <w:rPr>
          <w:color w:val="221F1F"/>
        </w:rPr>
        <w:t>сложившейся</w:t>
      </w:r>
      <w:r>
        <w:rPr>
          <w:color w:val="221F1F"/>
          <w:spacing w:val="40"/>
        </w:rPr>
        <w:t xml:space="preserve"> </w:t>
      </w:r>
      <w:r>
        <w:rPr>
          <w:color w:val="221F1F"/>
        </w:rPr>
        <w:t>ситуации;</w:t>
      </w:r>
      <w:r>
        <w:rPr>
          <w:color w:val="221F1F"/>
          <w:spacing w:val="40"/>
        </w:rPr>
        <w:t xml:space="preserve"> </w:t>
      </w:r>
      <w:r>
        <w:rPr>
          <w:color w:val="221F1F"/>
        </w:rPr>
        <w:t>быть</w:t>
      </w:r>
      <w:r>
        <w:rPr>
          <w:color w:val="221F1F"/>
          <w:spacing w:val="40"/>
        </w:rPr>
        <w:t xml:space="preserve"> </w:t>
      </w:r>
      <w:r>
        <w:rPr>
          <w:color w:val="221F1F"/>
        </w:rPr>
        <w:t>готовым</w:t>
      </w:r>
      <w:r>
        <w:rPr>
          <w:color w:val="221F1F"/>
          <w:spacing w:val="40"/>
        </w:rPr>
        <w:t xml:space="preserve"> </w:t>
      </w:r>
      <w:r>
        <w:rPr>
          <w:color w:val="221F1F"/>
        </w:rPr>
        <w:t>действовать</w:t>
      </w:r>
      <w:r>
        <w:rPr>
          <w:color w:val="221F1F"/>
          <w:spacing w:val="40"/>
        </w:rPr>
        <w:t xml:space="preserve"> </w:t>
      </w:r>
      <w:r>
        <w:rPr>
          <w:color w:val="221F1F"/>
        </w:rPr>
        <w:t>в</w:t>
      </w:r>
      <w:r>
        <w:rPr>
          <w:color w:val="221F1F"/>
          <w:spacing w:val="40"/>
        </w:rPr>
        <w:t xml:space="preserve"> </w:t>
      </w:r>
      <w:r>
        <w:rPr>
          <w:color w:val="221F1F"/>
        </w:rPr>
        <w:t>отсутствие</w:t>
      </w:r>
      <w:r>
        <w:rPr>
          <w:color w:val="221F1F"/>
          <w:spacing w:val="40"/>
        </w:rPr>
        <w:t xml:space="preserve"> </w:t>
      </w:r>
      <w:r>
        <w:rPr>
          <w:color w:val="221F1F"/>
        </w:rPr>
        <w:t xml:space="preserve">га- </w:t>
      </w:r>
      <w:proofErr w:type="spellStart"/>
      <w:r>
        <w:rPr>
          <w:color w:val="221F1F"/>
        </w:rPr>
        <w:t>рантий</w:t>
      </w:r>
      <w:proofErr w:type="spellEnd"/>
      <w:r>
        <w:rPr>
          <w:color w:val="221F1F"/>
        </w:rPr>
        <w:t xml:space="preserve"> успеха.</w:t>
      </w:r>
    </w:p>
    <w:p w14:paraId="573C9F60" w14:textId="77777777" w:rsidR="00E55397" w:rsidRDefault="00E55397">
      <w:pPr>
        <w:sectPr w:rsidR="00E55397">
          <w:pgSz w:w="11910" w:h="16840"/>
          <w:pgMar w:top="440" w:right="700" w:bottom="280" w:left="340" w:header="720" w:footer="720" w:gutter="0"/>
          <w:cols w:space="720"/>
        </w:sectPr>
      </w:pPr>
    </w:p>
    <w:p w14:paraId="4BBAFB38" w14:textId="77777777" w:rsidR="00E55397" w:rsidRDefault="00395F00">
      <w:pPr>
        <w:pStyle w:val="a3"/>
        <w:spacing w:before="69"/>
        <w:ind w:left="644"/>
      </w:pPr>
      <w:r>
        <w:rPr>
          <w:color w:val="221F1F"/>
        </w:rPr>
        <w:lastRenderedPageBreak/>
        <w:t>МЕТАПРЕДМЕТНЫЕ</w:t>
      </w:r>
      <w:r>
        <w:rPr>
          <w:color w:val="221F1F"/>
          <w:spacing w:val="-13"/>
        </w:rPr>
        <w:t xml:space="preserve"> </w:t>
      </w:r>
      <w:r>
        <w:rPr>
          <w:color w:val="221F1F"/>
          <w:spacing w:val="-2"/>
        </w:rPr>
        <w:t>РЕЗУЛЬТАТЫ</w:t>
      </w:r>
    </w:p>
    <w:p w14:paraId="5F4468E9" w14:textId="77777777" w:rsidR="00E55397" w:rsidRDefault="00E55397">
      <w:pPr>
        <w:pStyle w:val="a3"/>
        <w:spacing w:before="7"/>
        <w:ind w:left="0"/>
        <w:jc w:val="left"/>
      </w:pPr>
    </w:p>
    <w:p w14:paraId="5E799D1E" w14:textId="77777777" w:rsidR="00E55397" w:rsidRDefault="00395F00" w:rsidP="000F6D24">
      <w:pPr>
        <w:pStyle w:val="2"/>
        <w:numPr>
          <w:ilvl w:val="0"/>
          <w:numId w:val="201"/>
        </w:numPr>
        <w:tabs>
          <w:tab w:val="left" w:pos="924"/>
        </w:tabs>
        <w:spacing w:line="240" w:lineRule="auto"/>
        <w:ind w:left="924" w:hanging="280"/>
      </w:pPr>
      <w:r>
        <w:rPr>
          <w:color w:val="221F1F"/>
        </w:rPr>
        <w:t>Овладение</w:t>
      </w:r>
      <w:r>
        <w:rPr>
          <w:color w:val="221F1F"/>
          <w:spacing w:val="-13"/>
        </w:rPr>
        <w:t xml:space="preserve"> </w:t>
      </w:r>
      <w:r>
        <w:rPr>
          <w:color w:val="221F1F"/>
        </w:rPr>
        <w:t>универсальными</w:t>
      </w:r>
      <w:r>
        <w:rPr>
          <w:color w:val="221F1F"/>
          <w:spacing w:val="-13"/>
        </w:rPr>
        <w:t xml:space="preserve"> </w:t>
      </w:r>
      <w:r>
        <w:rPr>
          <w:color w:val="221F1F"/>
        </w:rPr>
        <w:t>учебными</w:t>
      </w:r>
      <w:r>
        <w:rPr>
          <w:color w:val="221F1F"/>
          <w:spacing w:val="-11"/>
        </w:rPr>
        <w:t xml:space="preserve"> </w:t>
      </w:r>
      <w:r>
        <w:rPr>
          <w:color w:val="221F1F"/>
        </w:rPr>
        <w:t>познавательными</w:t>
      </w:r>
      <w:r>
        <w:rPr>
          <w:color w:val="221F1F"/>
          <w:spacing w:val="-10"/>
        </w:rPr>
        <w:t xml:space="preserve"> </w:t>
      </w:r>
      <w:r>
        <w:rPr>
          <w:color w:val="221F1F"/>
          <w:spacing w:val="-2"/>
        </w:rPr>
        <w:t>действиями</w:t>
      </w:r>
    </w:p>
    <w:p w14:paraId="7A8D6601" w14:textId="77777777" w:rsidR="00E55397" w:rsidRDefault="00E55397">
      <w:pPr>
        <w:pStyle w:val="a3"/>
        <w:spacing w:before="2"/>
        <w:ind w:left="0"/>
        <w:jc w:val="left"/>
        <w:rPr>
          <w:b/>
        </w:rPr>
      </w:pPr>
    </w:p>
    <w:p w14:paraId="1D8F39F6" w14:textId="77777777" w:rsidR="00E55397" w:rsidRDefault="00395F00">
      <w:pPr>
        <w:pStyle w:val="3"/>
        <w:ind w:left="644"/>
      </w:pPr>
      <w:r>
        <w:rPr>
          <w:color w:val="221F1F"/>
        </w:rPr>
        <w:t>Базовые</w:t>
      </w:r>
      <w:r>
        <w:rPr>
          <w:color w:val="221F1F"/>
          <w:spacing w:val="-6"/>
        </w:rPr>
        <w:t xml:space="preserve"> </w:t>
      </w:r>
      <w:r>
        <w:rPr>
          <w:color w:val="221F1F"/>
        </w:rPr>
        <w:t>логические</w:t>
      </w:r>
      <w:r>
        <w:rPr>
          <w:color w:val="221F1F"/>
          <w:spacing w:val="-7"/>
        </w:rPr>
        <w:t xml:space="preserve"> </w:t>
      </w:r>
      <w:r>
        <w:rPr>
          <w:color w:val="221F1F"/>
          <w:spacing w:val="-2"/>
        </w:rPr>
        <w:t>действия:</w:t>
      </w:r>
    </w:p>
    <w:p w14:paraId="1AAF671D" w14:textId="77777777" w:rsidR="00E55397" w:rsidRDefault="00395F00">
      <w:pPr>
        <w:pStyle w:val="a3"/>
        <w:ind w:left="644" w:right="283"/>
      </w:pPr>
      <w:r>
        <w:rPr>
          <w:color w:val="221F1F"/>
        </w:rPr>
        <w:t>выявлять и характеризовать существенные признаки языковых единиц, языковых явлений и процессов;</w:t>
      </w:r>
    </w:p>
    <w:p w14:paraId="561387B8" w14:textId="77777777" w:rsidR="00E55397" w:rsidRDefault="00395F00">
      <w:pPr>
        <w:pStyle w:val="a3"/>
        <w:ind w:left="644" w:right="281"/>
      </w:pPr>
      <w:r>
        <w:rPr>
          <w:color w:val="221F1F"/>
        </w:rPr>
        <w:t>устанавливать</w:t>
      </w:r>
      <w:r>
        <w:rPr>
          <w:color w:val="221F1F"/>
          <w:spacing w:val="-7"/>
        </w:rPr>
        <w:t xml:space="preserve"> </w:t>
      </w:r>
      <w:r>
        <w:rPr>
          <w:color w:val="221F1F"/>
        </w:rPr>
        <w:t>существенный</w:t>
      </w:r>
      <w:r>
        <w:rPr>
          <w:color w:val="221F1F"/>
          <w:spacing w:val="-6"/>
        </w:rPr>
        <w:t xml:space="preserve"> </w:t>
      </w:r>
      <w:r>
        <w:rPr>
          <w:color w:val="221F1F"/>
        </w:rPr>
        <w:t>признак</w:t>
      </w:r>
      <w:r>
        <w:rPr>
          <w:color w:val="221F1F"/>
          <w:spacing w:val="-6"/>
        </w:rPr>
        <w:t xml:space="preserve"> </w:t>
      </w:r>
      <w:r>
        <w:rPr>
          <w:color w:val="221F1F"/>
        </w:rPr>
        <w:t>классификации</w:t>
      </w:r>
      <w:r>
        <w:rPr>
          <w:color w:val="221F1F"/>
          <w:spacing w:val="-8"/>
        </w:rPr>
        <w:t xml:space="preserve"> </w:t>
      </w:r>
      <w:r>
        <w:rPr>
          <w:color w:val="221F1F"/>
        </w:rPr>
        <w:t>языковых</w:t>
      </w:r>
      <w:r>
        <w:rPr>
          <w:color w:val="221F1F"/>
          <w:spacing w:val="-5"/>
        </w:rPr>
        <w:t xml:space="preserve"> </w:t>
      </w:r>
      <w:r>
        <w:rPr>
          <w:color w:val="221F1F"/>
        </w:rPr>
        <w:t>единиц</w:t>
      </w:r>
      <w:r>
        <w:rPr>
          <w:color w:val="221F1F"/>
          <w:spacing w:val="-6"/>
        </w:rPr>
        <w:t xml:space="preserve"> </w:t>
      </w:r>
      <w:r>
        <w:rPr>
          <w:color w:val="221F1F"/>
        </w:rPr>
        <w:t xml:space="preserve">(явлений), основания для обобщения и сравнения, критерии проводимого анализа; </w:t>
      </w:r>
      <w:proofErr w:type="spellStart"/>
      <w:proofErr w:type="gramStart"/>
      <w:r>
        <w:rPr>
          <w:color w:val="221F1F"/>
        </w:rPr>
        <w:t>класси</w:t>
      </w:r>
      <w:proofErr w:type="spellEnd"/>
      <w:r>
        <w:rPr>
          <w:color w:val="221F1F"/>
        </w:rPr>
        <w:t xml:space="preserve">- </w:t>
      </w:r>
      <w:proofErr w:type="spellStart"/>
      <w:r>
        <w:rPr>
          <w:color w:val="221F1F"/>
        </w:rPr>
        <w:t>фицировать</w:t>
      </w:r>
      <w:proofErr w:type="spellEnd"/>
      <w:proofErr w:type="gramEnd"/>
      <w:r>
        <w:rPr>
          <w:color w:val="221F1F"/>
        </w:rPr>
        <w:t xml:space="preserve"> языковые единицы по существенному признаку;</w:t>
      </w:r>
    </w:p>
    <w:p w14:paraId="464A82EC" w14:textId="77777777" w:rsidR="00E55397" w:rsidRDefault="00395F00">
      <w:pPr>
        <w:pStyle w:val="a3"/>
        <w:ind w:left="644" w:right="278"/>
      </w:pPr>
      <w:r>
        <w:rPr>
          <w:color w:val="221F1F"/>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и </w:t>
      </w:r>
      <w:proofErr w:type="spellStart"/>
      <w:proofErr w:type="gramStart"/>
      <w:r>
        <w:rPr>
          <w:color w:val="221F1F"/>
        </w:rPr>
        <w:t>противо</w:t>
      </w:r>
      <w:proofErr w:type="spellEnd"/>
      <w:r>
        <w:rPr>
          <w:color w:val="221F1F"/>
        </w:rPr>
        <w:t xml:space="preserve">- </w:t>
      </w:r>
      <w:proofErr w:type="spellStart"/>
      <w:r>
        <w:rPr>
          <w:color w:val="221F1F"/>
          <w:spacing w:val="-2"/>
        </w:rPr>
        <w:t>речий</w:t>
      </w:r>
      <w:proofErr w:type="spellEnd"/>
      <w:proofErr w:type="gramEnd"/>
      <w:r>
        <w:rPr>
          <w:color w:val="221F1F"/>
          <w:spacing w:val="-2"/>
        </w:rPr>
        <w:t>;</w:t>
      </w:r>
    </w:p>
    <w:p w14:paraId="338D72D9" w14:textId="77777777" w:rsidR="00E55397" w:rsidRDefault="00395F00">
      <w:pPr>
        <w:pStyle w:val="a3"/>
        <w:spacing w:line="242" w:lineRule="auto"/>
        <w:ind w:left="644" w:right="290"/>
      </w:pPr>
      <w:r>
        <w:rPr>
          <w:color w:val="221F1F"/>
        </w:rPr>
        <w:t>выявлять дефицит информации текста, необходимой для решения поставленной учебной задачи;</w:t>
      </w:r>
    </w:p>
    <w:p w14:paraId="547BC3E0" w14:textId="77777777" w:rsidR="00E55397" w:rsidRDefault="00395F00">
      <w:pPr>
        <w:pStyle w:val="a3"/>
        <w:ind w:left="644" w:right="282"/>
      </w:pPr>
      <w:r>
        <w:rPr>
          <w:color w:val="221F1F"/>
        </w:rPr>
        <w:t>выявлять</w:t>
      </w:r>
      <w:r>
        <w:rPr>
          <w:color w:val="221F1F"/>
          <w:spacing w:val="-9"/>
        </w:rPr>
        <w:t xml:space="preserve"> </w:t>
      </w:r>
      <w:r>
        <w:rPr>
          <w:color w:val="221F1F"/>
        </w:rPr>
        <w:t>причинно-следственные</w:t>
      </w:r>
      <w:r>
        <w:rPr>
          <w:color w:val="221F1F"/>
          <w:spacing w:val="-7"/>
        </w:rPr>
        <w:t xml:space="preserve"> </w:t>
      </w:r>
      <w:r>
        <w:rPr>
          <w:color w:val="221F1F"/>
        </w:rPr>
        <w:t>связи</w:t>
      </w:r>
      <w:r>
        <w:rPr>
          <w:color w:val="221F1F"/>
          <w:spacing w:val="-7"/>
        </w:rPr>
        <w:t xml:space="preserve"> </w:t>
      </w:r>
      <w:r>
        <w:rPr>
          <w:color w:val="221F1F"/>
        </w:rPr>
        <w:t>при</w:t>
      </w:r>
      <w:r>
        <w:rPr>
          <w:color w:val="221F1F"/>
          <w:spacing w:val="-7"/>
        </w:rPr>
        <w:t xml:space="preserve"> </w:t>
      </w:r>
      <w:r>
        <w:rPr>
          <w:color w:val="221F1F"/>
        </w:rPr>
        <w:t>изучении</w:t>
      </w:r>
      <w:r>
        <w:rPr>
          <w:color w:val="221F1F"/>
          <w:spacing w:val="-7"/>
        </w:rPr>
        <w:t xml:space="preserve"> </w:t>
      </w:r>
      <w:r>
        <w:rPr>
          <w:color w:val="221F1F"/>
        </w:rPr>
        <w:t>языковых</w:t>
      </w:r>
      <w:r>
        <w:rPr>
          <w:color w:val="221F1F"/>
          <w:spacing w:val="-6"/>
        </w:rPr>
        <w:t xml:space="preserve"> </w:t>
      </w:r>
      <w:r>
        <w:rPr>
          <w:color w:val="221F1F"/>
        </w:rPr>
        <w:t>процессов;</w:t>
      </w:r>
      <w:r>
        <w:rPr>
          <w:color w:val="221F1F"/>
          <w:spacing w:val="-6"/>
        </w:rPr>
        <w:t xml:space="preserve"> </w:t>
      </w:r>
      <w:r>
        <w:rPr>
          <w:color w:val="221F1F"/>
        </w:rPr>
        <w:t xml:space="preserve">делать выводы с использованием дедуктивных и индуктивных умозаключений, </w:t>
      </w:r>
      <w:proofErr w:type="spellStart"/>
      <w:proofErr w:type="gramStart"/>
      <w:r>
        <w:rPr>
          <w:color w:val="221F1F"/>
        </w:rPr>
        <w:t>умоза</w:t>
      </w:r>
      <w:proofErr w:type="spellEnd"/>
      <w:r>
        <w:rPr>
          <w:color w:val="221F1F"/>
        </w:rPr>
        <w:t xml:space="preserve">- </w:t>
      </w:r>
      <w:proofErr w:type="spellStart"/>
      <w:r>
        <w:rPr>
          <w:color w:val="221F1F"/>
        </w:rPr>
        <w:t>ключений</w:t>
      </w:r>
      <w:proofErr w:type="spellEnd"/>
      <w:proofErr w:type="gramEnd"/>
      <w:r>
        <w:rPr>
          <w:color w:val="221F1F"/>
        </w:rPr>
        <w:t xml:space="preserve"> по аналогии, формулировать гипотезы о взаимосвязях;</w:t>
      </w:r>
    </w:p>
    <w:p w14:paraId="2B16486F" w14:textId="77777777" w:rsidR="00E55397" w:rsidRDefault="00395F00">
      <w:pPr>
        <w:pStyle w:val="a3"/>
        <w:ind w:left="644" w:right="278"/>
      </w:pPr>
      <w:r>
        <w:rPr>
          <w:color w:val="221F1F"/>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w:t>
      </w:r>
      <w:proofErr w:type="spellStart"/>
      <w:proofErr w:type="gramStart"/>
      <w:r>
        <w:rPr>
          <w:color w:val="221F1F"/>
        </w:rPr>
        <w:t>выби</w:t>
      </w:r>
      <w:proofErr w:type="spellEnd"/>
      <w:r>
        <w:rPr>
          <w:color w:val="221F1F"/>
        </w:rPr>
        <w:t>- рая</w:t>
      </w:r>
      <w:proofErr w:type="gramEnd"/>
      <w:r>
        <w:rPr>
          <w:color w:val="221F1F"/>
        </w:rPr>
        <w:t xml:space="preserve"> оптимальный вариант с учётом самостоятельно выделенных критериев.</w:t>
      </w:r>
    </w:p>
    <w:p w14:paraId="10E59EEC" w14:textId="77777777" w:rsidR="00E55397" w:rsidRDefault="00395F00">
      <w:pPr>
        <w:pStyle w:val="3"/>
        <w:ind w:left="644"/>
      </w:pPr>
      <w:r>
        <w:rPr>
          <w:color w:val="221F1F"/>
        </w:rPr>
        <w:t>Базовые</w:t>
      </w:r>
      <w:r>
        <w:rPr>
          <w:color w:val="221F1F"/>
          <w:spacing w:val="-13"/>
        </w:rPr>
        <w:t xml:space="preserve"> </w:t>
      </w:r>
      <w:r>
        <w:rPr>
          <w:color w:val="221F1F"/>
        </w:rPr>
        <w:t>исследовательские</w:t>
      </w:r>
      <w:r>
        <w:rPr>
          <w:color w:val="221F1F"/>
          <w:spacing w:val="-12"/>
        </w:rPr>
        <w:t xml:space="preserve"> </w:t>
      </w:r>
      <w:r>
        <w:rPr>
          <w:color w:val="221F1F"/>
          <w:spacing w:val="-2"/>
        </w:rPr>
        <w:t>действия:</w:t>
      </w:r>
    </w:p>
    <w:p w14:paraId="540E79FB" w14:textId="77777777" w:rsidR="00E55397" w:rsidRDefault="00395F00">
      <w:pPr>
        <w:pStyle w:val="a3"/>
        <w:ind w:left="644" w:right="280"/>
      </w:pPr>
      <w:r>
        <w:rPr>
          <w:color w:val="221F1F"/>
        </w:rPr>
        <w:t xml:space="preserve">использовать вопросы как исследовательский инструмент познания в языковом </w:t>
      </w:r>
      <w:r>
        <w:rPr>
          <w:color w:val="221F1F"/>
          <w:spacing w:val="-2"/>
        </w:rPr>
        <w:t>образовании;</w:t>
      </w:r>
    </w:p>
    <w:p w14:paraId="4A6A7F81" w14:textId="77777777" w:rsidR="00E55397" w:rsidRDefault="00395F00">
      <w:pPr>
        <w:pStyle w:val="a3"/>
        <w:ind w:left="644" w:right="279"/>
      </w:pPr>
      <w:r>
        <w:rPr>
          <w:color w:val="221F1F"/>
        </w:rPr>
        <w:t xml:space="preserve">формулировать вопросы, фиксирующие несоответствие между реальным и </w:t>
      </w:r>
      <w:proofErr w:type="spellStart"/>
      <w:proofErr w:type="gramStart"/>
      <w:r>
        <w:rPr>
          <w:color w:val="221F1F"/>
        </w:rPr>
        <w:t>жела</w:t>
      </w:r>
      <w:proofErr w:type="spellEnd"/>
      <w:r>
        <w:rPr>
          <w:color w:val="221F1F"/>
        </w:rPr>
        <w:t>- тельным</w:t>
      </w:r>
      <w:proofErr w:type="gramEnd"/>
      <w:r>
        <w:rPr>
          <w:color w:val="221F1F"/>
          <w:spacing w:val="-5"/>
        </w:rPr>
        <w:t xml:space="preserve"> </w:t>
      </w:r>
      <w:r>
        <w:rPr>
          <w:color w:val="221F1F"/>
        </w:rPr>
        <w:t>состоянием</w:t>
      </w:r>
      <w:r>
        <w:rPr>
          <w:color w:val="221F1F"/>
          <w:spacing w:val="-5"/>
        </w:rPr>
        <w:t xml:space="preserve"> </w:t>
      </w:r>
      <w:r>
        <w:rPr>
          <w:color w:val="221F1F"/>
        </w:rPr>
        <w:t>ситуации,</w:t>
      </w:r>
      <w:r>
        <w:rPr>
          <w:color w:val="221F1F"/>
          <w:spacing w:val="-6"/>
        </w:rPr>
        <w:t xml:space="preserve"> </w:t>
      </w:r>
      <w:r>
        <w:rPr>
          <w:color w:val="221F1F"/>
        </w:rPr>
        <w:t>и</w:t>
      </w:r>
      <w:r>
        <w:rPr>
          <w:color w:val="221F1F"/>
          <w:spacing w:val="-5"/>
        </w:rPr>
        <w:t xml:space="preserve"> </w:t>
      </w:r>
      <w:r>
        <w:rPr>
          <w:color w:val="221F1F"/>
        </w:rPr>
        <w:t>самостоятельно</w:t>
      </w:r>
      <w:r>
        <w:rPr>
          <w:color w:val="221F1F"/>
          <w:spacing w:val="-5"/>
        </w:rPr>
        <w:t xml:space="preserve"> </w:t>
      </w:r>
      <w:r>
        <w:rPr>
          <w:color w:val="221F1F"/>
        </w:rPr>
        <w:t>устанавливать</w:t>
      </w:r>
      <w:r>
        <w:rPr>
          <w:color w:val="221F1F"/>
          <w:spacing w:val="-7"/>
        </w:rPr>
        <w:t xml:space="preserve"> </w:t>
      </w:r>
      <w:r>
        <w:rPr>
          <w:color w:val="221F1F"/>
        </w:rPr>
        <w:t>искомое</w:t>
      </w:r>
      <w:r>
        <w:rPr>
          <w:color w:val="221F1F"/>
          <w:spacing w:val="-5"/>
        </w:rPr>
        <w:t xml:space="preserve"> </w:t>
      </w:r>
      <w:r>
        <w:rPr>
          <w:color w:val="221F1F"/>
        </w:rPr>
        <w:t>и</w:t>
      </w:r>
      <w:r>
        <w:rPr>
          <w:color w:val="221F1F"/>
          <w:spacing w:val="-5"/>
        </w:rPr>
        <w:t xml:space="preserve"> </w:t>
      </w:r>
      <w:r>
        <w:rPr>
          <w:color w:val="221F1F"/>
        </w:rPr>
        <w:t>данное; формировать гипотезу об истинности собственных суждений и суждений других, аргументировать свою позицию, мнение;</w:t>
      </w:r>
    </w:p>
    <w:p w14:paraId="72AA5239" w14:textId="77777777" w:rsidR="00E55397" w:rsidRDefault="00395F00">
      <w:pPr>
        <w:pStyle w:val="a3"/>
        <w:tabs>
          <w:tab w:val="left" w:pos="2794"/>
          <w:tab w:val="left" w:pos="4871"/>
          <w:tab w:val="left" w:pos="6480"/>
          <w:tab w:val="left" w:pos="7859"/>
          <w:tab w:val="left" w:pos="9600"/>
        </w:tabs>
        <w:ind w:left="644" w:right="278"/>
        <w:jc w:val="left"/>
      </w:pPr>
      <w:r>
        <w:rPr>
          <w:color w:val="221F1F"/>
        </w:rPr>
        <w:t>составлять алгоритм действий и использовать его для решения учебных задач; проводить</w:t>
      </w:r>
      <w:r>
        <w:rPr>
          <w:color w:val="221F1F"/>
          <w:spacing w:val="40"/>
        </w:rPr>
        <w:t xml:space="preserve"> </w:t>
      </w:r>
      <w:r>
        <w:rPr>
          <w:color w:val="221F1F"/>
        </w:rPr>
        <w:t>по</w:t>
      </w:r>
      <w:r>
        <w:rPr>
          <w:color w:val="221F1F"/>
          <w:spacing w:val="40"/>
        </w:rPr>
        <w:t xml:space="preserve"> </w:t>
      </w:r>
      <w:r>
        <w:rPr>
          <w:color w:val="221F1F"/>
        </w:rPr>
        <w:t>самостоятельно</w:t>
      </w:r>
      <w:r>
        <w:rPr>
          <w:color w:val="221F1F"/>
          <w:spacing w:val="40"/>
        </w:rPr>
        <w:t xml:space="preserve"> </w:t>
      </w:r>
      <w:r>
        <w:rPr>
          <w:color w:val="221F1F"/>
        </w:rPr>
        <w:t>составленному</w:t>
      </w:r>
      <w:r>
        <w:rPr>
          <w:color w:val="221F1F"/>
          <w:spacing w:val="38"/>
        </w:rPr>
        <w:t xml:space="preserve"> </w:t>
      </w:r>
      <w:r>
        <w:rPr>
          <w:color w:val="221F1F"/>
        </w:rPr>
        <w:t>плану</w:t>
      </w:r>
      <w:r>
        <w:rPr>
          <w:color w:val="221F1F"/>
          <w:spacing w:val="38"/>
        </w:rPr>
        <w:t xml:space="preserve"> </w:t>
      </w:r>
      <w:r>
        <w:rPr>
          <w:color w:val="221F1F"/>
        </w:rPr>
        <w:t>небольшое</w:t>
      </w:r>
      <w:r>
        <w:rPr>
          <w:color w:val="221F1F"/>
          <w:spacing w:val="40"/>
        </w:rPr>
        <w:t xml:space="preserve"> </w:t>
      </w:r>
      <w:r>
        <w:rPr>
          <w:color w:val="221F1F"/>
        </w:rPr>
        <w:t>исследование</w:t>
      </w:r>
      <w:r>
        <w:rPr>
          <w:color w:val="221F1F"/>
          <w:spacing w:val="39"/>
        </w:rPr>
        <w:t xml:space="preserve"> </w:t>
      </w:r>
      <w:r>
        <w:rPr>
          <w:color w:val="221F1F"/>
        </w:rPr>
        <w:t xml:space="preserve">по </w:t>
      </w:r>
      <w:r>
        <w:rPr>
          <w:color w:val="221F1F"/>
          <w:spacing w:val="-2"/>
        </w:rPr>
        <w:t>установлению</w:t>
      </w:r>
      <w:r>
        <w:rPr>
          <w:color w:val="221F1F"/>
        </w:rPr>
        <w:tab/>
      </w:r>
      <w:r>
        <w:rPr>
          <w:color w:val="221F1F"/>
          <w:spacing w:val="-2"/>
        </w:rPr>
        <w:t>особенностей</w:t>
      </w:r>
      <w:r>
        <w:rPr>
          <w:color w:val="221F1F"/>
        </w:rPr>
        <w:tab/>
      </w:r>
      <w:r>
        <w:rPr>
          <w:color w:val="221F1F"/>
          <w:spacing w:val="-2"/>
        </w:rPr>
        <w:t>языковых</w:t>
      </w:r>
      <w:r>
        <w:rPr>
          <w:color w:val="221F1F"/>
        </w:rPr>
        <w:tab/>
      </w:r>
      <w:r>
        <w:rPr>
          <w:color w:val="221F1F"/>
          <w:spacing w:val="-2"/>
        </w:rPr>
        <w:t>единиц,</w:t>
      </w:r>
      <w:r>
        <w:rPr>
          <w:color w:val="221F1F"/>
        </w:rPr>
        <w:tab/>
      </w:r>
      <w:r>
        <w:rPr>
          <w:color w:val="221F1F"/>
          <w:spacing w:val="-2"/>
        </w:rPr>
        <w:t>процессов,</w:t>
      </w:r>
      <w:r>
        <w:rPr>
          <w:color w:val="221F1F"/>
        </w:rPr>
        <w:tab/>
      </w:r>
      <w:proofErr w:type="gramStart"/>
      <w:r>
        <w:rPr>
          <w:color w:val="221F1F"/>
          <w:spacing w:val="-2"/>
        </w:rPr>
        <w:t xml:space="preserve">причин- </w:t>
      </w:r>
      <w:r>
        <w:rPr>
          <w:color w:val="221F1F"/>
        </w:rPr>
        <w:t>но</w:t>
      </w:r>
      <w:proofErr w:type="gramEnd"/>
      <w:r>
        <w:rPr>
          <w:color w:val="221F1F"/>
        </w:rPr>
        <w:t>-следственных связей и зависимостей объектов между собой;</w:t>
      </w:r>
    </w:p>
    <w:p w14:paraId="0B215729" w14:textId="77777777" w:rsidR="00E55397" w:rsidRDefault="00395F00">
      <w:pPr>
        <w:pStyle w:val="a3"/>
        <w:ind w:left="644"/>
        <w:jc w:val="left"/>
      </w:pPr>
      <w:r>
        <w:rPr>
          <w:color w:val="221F1F"/>
        </w:rPr>
        <w:t>оценивать</w:t>
      </w:r>
      <w:r>
        <w:rPr>
          <w:color w:val="221F1F"/>
          <w:spacing w:val="40"/>
        </w:rPr>
        <w:t xml:space="preserve"> </w:t>
      </w:r>
      <w:r>
        <w:rPr>
          <w:color w:val="221F1F"/>
        </w:rPr>
        <w:t>на</w:t>
      </w:r>
      <w:r>
        <w:rPr>
          <w:color w:val="221F1F"/>
          <w:spacing w:val="40"/>
        </w:rPr>
        <w:t xml:space="preserve"> </w:t>
      </w:r>
      <w:r>
        <w:rPr>
          <w:color w:val="221F1F"/>
        </w:rPr>
        <w:t>применимость</w:t>
      </w:r>
      <w:r>
        <w:rPr>
          <w:color w:val="221F1F"/>
          <w:spacing w:val="40"/>
        </w:rPr>
        <w:t xml:space="preserve"> </w:t>
      </w:r>
      <w:r>
        <w:rPr>
          <w:color w:val="221F1F"/>
        </w:rPr>
        <w:t>и</w:t>
      </w:r>
      <w:r>
        <w:rPr>
          <w:color w:val="221F1F"/>
          <w:spacing w:val="40"/>
        </w:rPr>
        <w:t xml:space="preserve"> </w:t>
      </w:r>
      <w:r>
        <w:rPr>
          <w:color w:val="221F1F"/>
        </w:rPr>
        <w:t>достоверность</w:t>
      </w:r>
      <w:r>
        <w:rPr>
          <w:color w:val="221F1F"/>
          <w:spacing w:val="40"/>
        </w:rPr>
        <w:t xml:space="preserve"> </w:t>
      </w:r>
      <w:r>
        <w:rPr>
          <w:color w:val="221F1F"/>
        </w:rPr>
        <w:t>информацию,</w:t>
      </w:r>
      <w:r>
        <w:rPr>
          <w:color w:val="221F1F"/>
          <w:spacing w:val="40"/>
        </w:rPr>
        <w:t xml:space="preserve"> </w:t>
      </w:r>
      <w:r>
        <w:rPr>
          <w:color w:val="221F1F"/>
        </w:rPr>
        <w:t>полученную</w:t>
      </w:r>
      <w:r>
        <w:rPr>
          <w:color w:val="221F1F"/>
          <w:spacing w:val="40"/>
        </w:rPr>
        <w:t xml:space="preserve"> </w:t>
      </w:r>
      <w:r>
        <w:rPr>
          <w:color w:val="221F1F"/>
        </w:rPr>
        <w:t>в</w:t>
      </w:r>
      <w:r>
        <w:rPr>
          <w:color w:val="221F1F"/>
          <w:spacing w:val="40"/>
        </w:rPr>
        <w:t xml:space="preserve"> </w:t>
      </w:r>
      <w:r>
        <w:rPr>
          <w:color w:val="221F1F"/>
        </w:rPr>
        <w:t>ходе лингвистического исследования (эксперимента);</w:t>
      </w:r>
    </w:p>
    <w:p w14:paraId="19197C84" w14:textId="77777777" w:rsidR="00E55397" w:rsidRDefault="00395F00">
      <w:pPr>
        <w:pStyle w:val="a3"/>
        <w:ind w:left="644" w:right="285"/>
      </w:pPr>
      <w:r>
        <w:rPr>
          <w:color w:val="221F1F"/>
        </w:rPr>
        <w:t>самостоятельно</w:t>
      </w:r>
      <w:r>
        <w:rPr>
          <w:color w:val="221F1F"/>
          <w:spacing w:val="-18"/>
        </w:rPr>
        <w:t xml:space="preserve"> </w:t>
      </w:r>
      <w:r>
        <w:rPr>
          <w:color w:val="221F1F"/>
        </w:rPr>
        <w:t>формулировать</w:t>
      </w:r>
      <w:r>
        <w:rPr>
          <w:color w:val="221F1F"/>
          <w:spacing w:val="-17"/>
        </w:rPr>
        <w:t xml:space="preserve"> </w:t>
      </w:r>
      <w:r>
        <w:rPr>
          <w:color w:val="221F1F"/>
        </w:rPr>
        <w:t>обобщения</w:t>
      </w:r>
      <w:r>
        <w:rPr>
          <w:color w:val="221F1F"/>
          <w:spacing w:val="-18"/>
        </w:rPr>
        <w:t xml:space="preserve"> </w:t>
      </w:r>
      <w:r>
        <w:rPr>
          <w:color w:val="221F1F"/>
        </w:rPr>
        <w:t>и</w:t>
      </w:r>
      <w:r>
        <w:rPr>
          <w:color w:val="221F1F"/>
          <w:spacing w:val="-17"/>
        </w:rPr>
        <w:t xml:space="preserve"> </w:t>
      </w:r>
      <w:r>
        <w:rPr>
          <w:color w:val="221F1F"/>
        </w:rPr>
        <w:t>выводы</w:t>
      </w:r>
      <w:r>
        <w:rPr>
          <w:color w:val="221F1F"/>
          <w:spacing w:val="-18"/>
        </w:rPr>
        <w:t xml:space="preserve"> </w:t>
      </w:r>
      <w:r>
        <w:rPr>
          <w:color w:val="221F1F"/>
        </w:rPr>
        <w:t>по</w:t>
      </w:r>
      <w:r>
        <w:rPr>
          <w:color w:val="221F1F"/>
          <w:spacing w:val="-17"/>
        </w:rPr>
        <w:t xml:space="preserve"> </w:t>
      </w:r>
      <w:r>
        <w:rPr>
          <w:color w:val="221F1F"/>
        </w:rPr>
        <w:t>результатам</w:t>
      </w:r>
      <w:r>
        <w:rPr>
          <w:color w:val="221F1F"/>
          <w:spacing w:val="-18"/>
        </w:rPr>
        <w:t xml:space="preserve"> </w:t>
      </w:r>
      <w:r>
        <w:rPr>
          <w:color w:val="221F1F"/>
        </w:rPr>
        <w:t xml:space="preserve">проведённого наблюдения, исследования; владеть инструментами оценки достоверности </w:t>
      </w:r>
      <w:proofErr w:type="gramStart"/>
      <w:r>
        <w:rPr>
          <w:color w:val="221F1F"/>
        </w:rPr>
        <w:t xml:space="preserve">полу- </w:t>
      </w:r>
      <w:proofErr w:type="spellStart"/>
      <w:r>
        <w:rPr>
          <w:color w:val="221F1F"/>
        </w:rPr>
        <w:t>ченных</w:t>
      </w:r>
      <w:proofErr w:type="spellEnd"/>
      <w:proofErr w:type="gramEnd"/>
      <w:r>
        <w:rPr>
          <w:color w:val="221F1F"/>
        </w:rPr>
        <w:t xml:space="preserve"> выводов и обобщений;</w:t>
      </w:r>
    </w:p>
    <w:p w14:paraId="01CA8569" w14:textId="77777777" w:rsidR="00E55397" w:rsidRDefault="00395F00">
      <w:pPr>
        <w:pStyle w:val="a3"/>
        <w:ind w:left="644" w:right="278"/>
      </w:pPr>
      <w:r>
        <w:rPr>
          <w:color w:val="221F1F"/>
        </w:rPr>
        <w:t xml:space="preserve">прогнозировать возможное дальнейшее развитие процессов, событий и их </w:t>
      </w:r>
      <w:proofErr w:type="gramStart"/>
      <w:r>
        <w:rPr>
          <w:color w:val="221F1F"/>
        </w:rPr>
        <w:t>по- следствия</w:t>
      </w:r>
      <w:proofErr w:type="gramEnd"/>
      <w:r>
        <w:rPr>
          <w:color w:val="221F1F"/>
        </w:rPr>
        <w:t xml:space="preserve"> в аналогичных или сходных ситуациях, а также выдвигать </w:t>
      </w:r>
      <w:proofErr w:type="spellStart"/>
      <w:r>
        <w:rPr>
          <w:color w:val="221F1F"/>
        </w:rPr>
        <w:t>предполо</w:t>
      </w:r>
      <w:proofErr w:type="spellEnd"/>
      <w:r>
        <w:rPr>
          <w:color w:val="221F1F"/>
        </w:rPr>
        <w:t xml:space="preserve">- </w:t>
      </w:r>
      <w:proofErr w:type="spellStart"/>
      <w:r>
        <w:rPr>
          <w:color w:val="221F1F"/>
        </w:rPr>
        <w:t>жения</w:t>
      </w:r>
      <w:proofErr w:type="spellEnd"/>
      <w:r>
        <w:rPr>
          <w:color w:val="221F1F"/>
        </w:rPr>
        <w:t xml:space="preserve"> об их развитии в новых условиях и контекстах.</w:t>
      </w:r>
    </w:p>
    <w:p w14:paraId="516CBC20" w14:textId="77777777" w:rsidR="00E55397" w:rsidRDefault="00395F00">
      <w:pPr>
        <w:pStyle w:val="3"/>
        <w:spacing w:before="4"/>
        <w:ind w:left="644"/>
      </w:pPr>
      <w:r>
        <w:rPr>
          <w:color w:val="221F1F"/>
        </w:rPr>
        <w:t>Работа</w:t>
      </w:r>
      <w:r>
        <w:rPr>
          <w:color w:val="221F1F"/>
          <w:spacing w:val="-3"/>
        </w:rPr>
        <w:t xml:space="preserve"> </w:t>
      </w:r>
      <w:r>
        <w:rPr>
          <w:color w:val="221F1F"/>
        </w:rPr>
        <w:t>с</w:t>
      </w:r>
      <w:r>
        <w:rPr>
          <w:color w:val="221F1F"/>
          <w:spacing w:val="-2"/>
        </w:rPr>
        <w:t xml:space="preserve"> информацией:</w:t>
      </w:r>
    </w:p>
    <w:p w14:paraId="5379ED32" w14:textId="77777777" w:rsidR="00E55397" w:rsidRDefault="00395F00">
      <w:pPr>
        <w:pStyle w:val="a3"/>
        <w:ind w:left="644" w:right="279"/>
        <w:jc w:val="left"/>
      </w:pPr>
      <w:r>
        <w:rPr>
          <w:color w:val="221F1F"/>
        </w:rPr>
        <w:t>применять</w:t>
      </w:r>
      <w:r>
        <w:rPr>
          <w:color w:val="221F1F"/>
          <w:spacing w:val="35"/>
        </w:rPr>
        <w:t xml:space="preserve"> </w:t>
      </w:r>
      <w:r>
        <w:rPr>
          <w:color w:val="221F1F"/>
        </w:rPr>
        <w:t>различные</w:t>
      </w:r>
      <w:r>
        <w:rPr>
          <w:color w:val="221F1F"/>
          <w:spacing w:val="39"/>
        </w:rPr>
        <w:t xml:space="preserve"> </w:t>
      </w:r>
      <w:r>
        <w:rPr>
          <w:color w:val="221F1F"/>
        </w:rPr>
        <w:t>методы,</w:t>
      </w:r>
      <w:r>
        <w:rPr>
          <w:color w:val="221F1F"/>
          <w:spacing w:val="35"/>
        </w:rPr>
        <w:t xml:space="preserve"> </w:t>
      </w:r>
      <w:r>
        <w:rPr>
          <w:color w:val="221F1F"/>
        </w:rPr>
        <w:t>инструменты</w:t>
      </w:r>
      <w:r>
        <w:rPr>
          <w:color w:val="221F1F"/>
          <w:spacing w:val="39"/>
        </w:rPr>
        <w:t xml:space="preserve"> </w:t>
      </w:r>
      <w:r>
        <w:rPr>
          <w:color w:val="221F1F"/>
        </w:rPr>
        <w:t>и</w:t>
      </w:r>
      <w:r>
        <w:rPr>
          <w:color w:val="221F1F"/>
          <w:spacing w:val="39"/>
        </w:rPr>
        <w:t xml:space="preserve"> </w:t>
      </w:r>
      <w:r>
        <w:rPr>
          <w:color w:val="221F1F"/>
        </w:rPr>
        <w:t>запросы</w:t>
      </w:r>
      <w:r>
        <w:rPr>
          <w:color w:val="221F1F"/>
          <w:spacing w:val="37"/>
        </w:rPr>
        <w:t xml:space="preserve"> </w:t>
      </w:r>
      <w:r>
        <w:rPr>
          <w:color w:val="221F1F"/>
        </w:rPr>
        <w:t>при</w:t>
      </w:r>
      <w:r>
        <w:rPr>
          <w:color w:val="221F1F"/>
          <w:spacing w:val="37"/>
        </w:rPr>
        <w:t xml:space="preserve"> </w:t>
      </w:r>
      <w:r>
        <w:rPr>
          <w:color w:val="221F1F"/>
        </w:rPr>
        <w:t>поиске</w:t>
      </w:r>
      <w:r>
        <w:rPr>
          <w:color w:val="221F1F"/>
          <w:spacing w:val="39"/>
        </w:rPr>
        <w:t xml:space="preserve"> </w:t>
      </w:r>
      <w:r>
        <w:rPr>
          <w:color w:val="221F1F"/>
        </w:rPr>
        <w:t>и</w:t>
      </w:r>
      <w:r>
        <w:rPr>
          <w:color w:val="221F1F"/>
          <w:spacing w:val="37"/>
        </w:rPr>
        <w:t xml:space="preserve"> </w:t>
      </w:r>
      <w:r>
        <w:rPr>
          <w:color w:val="221F1F"/>
        </w:rPr>
        <w:t>отборе</w:t>
      </w:r>
      <w:r>
        <w:rPr>
          <w:color w:val="221F1F"/>
          <w:spacing w:val="36"/>
        </w:rPr>
        <w:t xml:space="preserve"> </w:t>
      </w:r>
      <w:proofErr w:type="gramStart"/>
      <w:r>
        <w:rPr>
          <w:color w:val="221F1F"/>
        </w:rPr>
        <w:t>ин- формации</w:t>
      </w:r>
      <w:proofErr w:type="gramEnd"/>
      <w:r>
        <w:rPr>
          <w:color w:val="221F1F"/>
        </w:rPr>
        <w:t xml:space="preserve"> с учётом предложенной учебной задачи и заданных критериев; выбирать,</w:t>
      </w:r>
      <w:r>
        <w:rPr>
          <w:color w:val="221F1F"/>
          <w:spacing w:val="40"/>
        </w:rPr>
        <w:t xml:space="preserve"> </w:t>
      </w:r>
      <w:r>
        <w:rPr>
          <w:color w:val="221F1F"/>
        </w:rPr>
        <w:t>анализировать,</w:t>
      </w:r>
      <w:r>
        <w:rPr>
          <w:color w:val="221F1F"/>
          <w:spacing w:val="40"/>
        </w:rPr>
        <w:t xml:space="preserve"> </w:t>
      </w:r>
      <w:r>
        <w:rPr>
          <w:color w:val="221F1F"/>
        </w:rPr>
        <w:t>интерпретировать,</w:t>
      </w:r>
      <w:r>
        <w:rPr>
          <w:color w:val="221F1F"/>
          <w:spacing w:val="40"/>
        </w:rPr>
        <w:t xml:space="preserve"> </w:t>
      </w:r>
      <w:r>
        <w:rPr>
          <w:color w:val="221F1F"/>
        </w:rPr>
        <w:t>обобщать</w:t>
      </w:r>
      <w:r>
        <w:rPr>
          <w:color w:val="221F1F"/>
          <w:spacing w:val="40"/>
        </w:rPr>
        <w:t xml:space="preserve"> </w:t>
      </w:r>
      <w:r>
        <w:rPr>
          <w:color w:val="221F1F"/>
        </w:rPr>
        <w:t>и</w:t>
      </w:r>
      <w:r>
        <w:rPr>
          <w:color w:val="221F1F"/>
          <w:spacing w:val="40"/>
        </w:rPr>
        <w:t xml:space="preserve"> </w:t>
      </w:r>
      <w:r>
        <w:rPr>
          <w:color w:val="221F1F"/>
        </w:rPr>
        <w:t>систематизировать</w:t>
      </w:r>
      <w:r>
        <w:rPr>
          <w:color w:val="221F1F"/>
          <w:spacing w:val="40"/>
        </w:rPr>
        <w:t xml:space="preserve"> </w:t>
      </w:r>
      <w:r>
        <w:rPr>
          <w:color w:val="221F1F"/>
        </w:rPr>
        <w:t>ин- формацию, представленную в текстах, таблицах, схемах;</w:t>
      </w:r>
    </w:p>
    <w:p w14:paraId="078D7248" w14:textId="77777777" w:rsidR="00E55397" w:rsidRDefault="00395F00">
      <w:pPr>
        <w:pStyle w:val="a3"/>
        <w:ind w:left="644"/>
        <w:jc w:val="left"/>
      </w:pPr>
      <w:r>
        <w:rPr>
          <w:color w:val="221F1F"/>
        </w:rPr>
        <w:t>использовать</w:t>
      </w:r>
      <w:r>
        <w:rPr>
          <w:color w:val="221F1F"/>
          <w:spacing w:val="39"/>
        </w:rPr>
        <w:t xml:space="preserve"> </w:t>
      </w:r>
      <w:r>
        <w:rPr>
          <w:color w:val="221F1F"/>
        </w:rPr>
        <w:t>различные</w:t>
      </w:r>
      <w:r>
        <w:rPr>
          <w:color w:val="221F1F"/>
          <w:spacing w:val="40"/>
        </w:rPr>
        <w:t xml:space="preserve"> </w:t>
      </w:r>
      <w:r>
        <w:rPr>
          <w:color w:val="221F1F"/>
        </w:rPr>
        <w:t>виды</w:t>
      </w:r>
      <w:r>
        <w:rPr>
          <w:color w:val="221F1F"/>
          <w:spacing w:val="40"/>
        </w:rPr>
        <w:t xml:space="preserve"> </w:t>
      </w:r>
      <w:r>
        <w:rPr>
          <w:color w:val="221F1F"/>
        </w:rPr>
        <w:t>аудирования</w:t>
      </w:r>
      <w:r>
        <w:rPr>
          <w:color w:val="221F1F"/>
          <w:spacing w:val="40"/>
        </w:rPr>
        <w:t xml:space="preserve"> </w:t>
      </w:r>
      <w:r>
        <w:rPr>
          <w:color w:val="221F1F"/>
        </w:rPr>
        <w:t>и</w:t>
      </w:r>
      <w:r>
        <w:rPr>
          <w:color w:val="221F1F"/>
          <w:spacing w:val="40"/>
        </w:rPr>
        <w:t xml:space="preserve"> </w:t>
      </w:r>
      <w:r>
        <w:rPr>
          <w:color w:val="221F1F"/>
        </w:rPr>
        <w:t>чтения</w:t>
      </w:r>
      <w:r>
        <w:rPr>
          <w:color w:val="221F1F"/>
          <w:spacing w:val="40"/>
        </w:rPr>
        <w:t xml:space="preserve"> </w:t>
      </w:r>
      <w:r>
        <w:rPr>
          <w:color w:val="221F1F"/>
        </w:rPr>
        <w:t>для</w:t>
      </w:r>
      <w:r>
        <w:rPr>
          <w:color w:val="221F1F"/>
          <w:spacing w:val="40"/>
        </w:rPr>
        <w:t xml:space="preserve"> </w:t>
      </w:r>
      <w:r>
        <w:rPr>
          <w:color w:val="221F1F"/>
        </w:rPr>
        <w:t>оценки</w:t>
      </w:r>
      <w:r>
        <w:rPr>
          <w:color w:val="221F1F"/>
          <w:spacing w:val="40"/>
        </w:rPr>
        <w:t xml:space="preserve"> </w:t>
      </w:r>
      <w:r>
        <w:rPr>
          <w:color w:val="221F1F"/>
        </w:rPr>
        <w:t>текста</w:t>
      </w:r>
      <w:r>
        <w:rPr>
          <w:color w:val="221F1F"/>
          <w:spacing w:val="40"/>
        </w:rPr>
        <w:t xml:space="preserve"> </w:t>
      </w:r>
      <w:r>
        <w:rPr>
          <w:color w:val="221F1F"/>
        </w:rPr>
        <w:t>с</w:t>
      </w:r>
      <w:r>
        <w:rPr>
          <w:color w:val="221F1F"/>
          <w:spacing w:val="40"/>
        </w:rPr>
        <w:t xml:space="preserve"> </w:t>
      </w:r>
      <w:r>
        <w:rPr>
          <w:color w:val="221F1F"/>
        </w:rPr>
        <w:t>точки зрения</w:t>
      </w:r>
      <w:r>
        <w:rPr>
          <w:color w:val="221F1F"/>
          <w:spacing w:val="17"/>
        </w:rPr>
        <w:t xml:space="preserve"> </w:t>
      </w:r>
      <w:r>
        <w:rPr>
          <w:color w:val="221F1F"/>
        </w:rPr>
        <w:t>достоверности</w:t>
      </w:r>
      <w:r>
        <w:rPr>
          <w:color w:val="221F1F"/>
          <w:spacing w:val="21"/>
        </w:rPr>
        <w:t xml:space="preserve"> </w:t>
      </w:r>
      <w:r>
        <w:rPr>
          <w:color w:val="221F1F"/>
        </w:rPr>
        <w:t>и</w:t>
      </w:r>
      <w:r>
        <w:rPr>
          <w:color w:val="221F1F"/>
          <w:spacing w:val="22"/>
        </w:rPr>
        <w:t xml:space="preserve"> </w:t>
      </w:r>
      <w:r>
        <w:rPr>
          <w:color w:val="221F1F"/>
        </w:rPr>
        <w:t>применимости</w:t>
      </w:r>
      <w:r>
        <w:rPr>
          <w:color w:val="221F1F"/>
          <w:spacing w:val="19"/>
        </w:rPr>
        <w:t xml:space="preserve"> </w:t>
      </w:r>
      <w:r>
        <w:rPr>
          <w:color w:val="221F1F"/>
        </w:rPr>
        <w:t>содержащейся</w:t>
      </w:r>
      <w:r>
        <w:rPr>
          <w:color w:val="221F1F"/>
          <w:spacing w:val="21"/>
        </w:rPr>
        <w:t xml:space="preserve"> </w:t>
      </w:r>
      <w:r>
        <w:rPr>
          <w:color w:val="221F1F"/>
        </w:rPr>
        <w:t>в</w:t>
      </w:r>
      <w:r>
        <w:rPr>
          <w:color w:val="221F1F"/>
          <w:spacing w:val="21"/>
        </w:rPr>
        <w:t xml:space="preserve"> </w:t>
      </w:r>
      <w:r>
        <w:rPr>
          <w:color w:val="221F1F"/>
        </w:rPr>
        <w:t>нём</w:t>
      </w:r>
      <w:r>
        <w:rPr>
          <w:color w:val="221F1F"/>
          <w:spacing w:val="20"/>
        </w:rPr>
        <w:t xml:space="preserve"> </w:t>
      </w:r>
      <w:r>
        <w:rPr>
          <w:color w:val="221F1F"/>
        </w:rPr>
        <w:t>информации</w:t>
      </w:r>
      <w:r>
        <w:rPr>
          <w:color w:val="221F1F"/>
          <w:spacing w:val="21"/>
        </w:rPr>
        <w:t xml:space="preserve"> </w:t>
      </w:r>
      <w:r>
        <w:rPr>
          <w:color w:val="221F1F"/>
        </w:rPr>
        <w:t>и</w:t>
      </w:r>
      <w:r>
        <w:rPr>
          <w:color w:val="221F1F"/>
          <w:spacing w:val="22"/>
        </w:rPr>
        <w:t xml:space="preserve"> </w:t>
      </w:r>
      <w:proofErr w:type="spellStart"/>
      <w:r>
        <w:rPr>
          <w:color w:val="221F1F"/>
          <w:spacing w:val="-2"/>
        </w:rPr>
        <w:t>усво</w:t>
      </w:r>
      <w:proofErr w:type="spellEnd"/>
      <w:r>
        <w:rPr>
          <w:color w:val="221F1F"/>
          <w:spacing w:val="-2"/>
        </w:rPr>
        <w:t>-</w:t>
      </w:r>
    </w:p>
    <w:p w14:paraId="5865E2D6" w14:textId="77777777" w:rsidR="00E55397" w:rsidRDefault="00E55397">
      <w:pPr>
        <w:sectPr w:rsidR="00E55397">
          <w:pgSz w:w="11910" w:h="16840"/>
          <w:pgMar w:top="440" w:right="700" w:bottom="280" w:left="340" w:header="720" w:footer="720" w:gutter="0"/>
          <w:cols w:space="720"/>
        </w:sectPr>
      </w:pPr>
    </w:p>
    <w:p w14:paraId="57BC0BCD" w14:textId="77777777" w:rsidR="00E55397" w:rsidRDefault="00395F00">
      <w:pPr>
        <w:pStyle w:val="a3"/>
        <w:spacing w:before="69" w:line="322" w:lineRule="exact"/>
        <w:ind w:left="644"/>
        <w:jc w:val="left"/>
      </w:pPr>
      <w:proofErr w:type="spellStart"/>
      <w:r>
        <w:rPr>
          <w:color w:val="221F1F"/>
        </w:rPr>
        <w:lastRenderedPageBreak/>
        <w:t>ения</w:t>
      </w:r>
      <w:proofErr w:type="spellEnd"/>
      <w:r>
        <w:rPr>
          <w:color w:val="221F1F"/>
          <w:spacing w:val="-8"/>
        </w:rPr>
        <w:t xml:space="preserve"> </w:t>
      </w:r>
      <w:r>
        <w:rPr>
          <w:color w:val="221F1F"/>
        </w:rPr>
        <w:t>необходимой</w:t>
      </w:r>
      <w:r>
        <w:rPr>
          <w:color w:val="221F1F"/>
          <w:spacing w:val="-8"/>
        </w:rPr>
        <w:t xml:space="preserve"> </w:t>
      </w:r>
      <w:r>
        <w:rPr>
          <w:color w:val="221F1F"/>
        </w:rPr>
        <w:t>информации</w:t>
      </w:r>
      <w:r>
        <w:rPr>
          <w:color w:val="221F1F"/>
          <w:spacing w:val="-5"/>
        </w:rPr>
        <w:t xml:space="preserve"> </w:t>
      </w:r>
      <w:r>
        <w:rPr>
          <w:color w:val="221F1F"/>
        </w:rPr>
        <w:t>с</w:t>
      </w:r>
      <w:r>
        <w:rPr>
          <w:color w:val="221F1F"/>
          <w:spacing w:val="-9"/>
        </w:rPr>
        <w:t xml:space="preserve"> </w:t>
      </w:r>
      <w:r>
        <w:rPr>
          <w:color w:val="221F1F"/>
        </w:rPr>
        <w:t>целью</w:t>
      </w:r>
      <w:r>
        <w:rPr>
          <w:color w:val="221F1F"/>
          <w:spacing w:val="-7"/>
        </w:rPr>
        <w:t xml:space="preserve"> </w:t>
      </w:r>
      <w:r>
        <w:rPr>
          <w:color w:val="221F1F"/>
        </w:rPr>
        <w:t>решения</w:t>
      </w:r>
      <w:r>
        <w:rPr>
          <w:color w:val="221F1F"/>
          <w:spacing w:val="-5"/>
        </w:rPr>
        <w:t xml:space="preserve"> </w:t>
      </w:r>
      <w:r>
        <w:rPr>
          <w:color w:val="221F1F"/>
        </w:rPr>
        <w:t>учебных</w:t>
      </w:r>
      <w:r>
        <w:rPr>
          <w:color w:val="221F1F"/>
          <w:spacing w:val="-4"/>
        </w:rPr>
        <w:t xml:space="preserve"> </w:t>
      </w:r>
      <w:r>
        <w:rPr>
          <w:color w:val="221F1F"/>
          <w:spacing w:val="-2"/>
        </w:rPr>
        <w:t>задач;</w:t>
      </w:r>
    </w:p>
    <w:p w14:paraId="641D8C11" w14:textId="77777777" w:rsidR="00E55397" w:rsidRDefault="00395F00">
      <w:pPr>
        <w:pStyle w:val="a3"/>
        <w:ind w:left="644"/>
        <w:jc w:val="left"/>
      </w:pPr>
      <w:r>
        <w:rPr>
          <w:color w:val="221F1F"/>
        </w:rPr>
        <w:t>использовать</w:t>
      </w:r>
      <w:r>
        <w:rPr>
          <w:color w:val="221F1F"/>
          <w:spacing w:val="40"/>
        </w:rPr>
        <w:t xml:space="preserve"> </w:t>
      </w:r>
      <w:r>
        <w:rPr>
          <w:color w:val="221F1F"/>
        </w:rPr>
        <w:t>смысловое</w:t>
      </w:r>
      <w:r>
        <w:rPr>
          <w:color w:val="221F1F"/>
          <w:spacing w:val="40"/>
        </w:rPr>
        <w:t xml:space="preserve"> </w:t>
      </w:r>
      <w:r>
        <w:rPr>
          <w:color w:val="221F1F"/>
        </w:rPr>
        <w:t>чтение</w:t>
      </w:r>
      <w:r>
        <w:rPr>
          <w:color w:val="221F1F"/>
          <w:spacing w:val="40"/>
        </w:rPr>
        <w:t xml:space="preserve"> </w:t>
      </w:r>
      <w:r>
        <w:rPr>
          <w:color w:val="221F1F"/>
        </w:rPr>
        <w:t>для</w:t>
      </w:r>
      <w:r>
        <w:rPr>
          <w:color w:val="221F1F"/>
          <w:spacing w:val="40"/>
        </w:rPr>
        <w:t xml:space="preserve"> </w:t>
      </w:r>
      <w:r>
        <w:rPr>
          <w:color w:val="221F1F"/>
        </w:rPr>
        <w:t>извлечения,</w:t>
      </w:r>
      <w:r>
        <w:rPr>
          <w:color w:val="221F1F"/>
          <w:spacing w:val="40"/>
        </w:rPr>
        <w:t xml:space="preserve"> </w:t>
      </w:r>
      <w:r>
        <w:rPr>
          <w:color w:val="221F1F"/>
        </w:rPr>
        <w:t>обобщения</w:t>
      </w:r>
      <w:r>
        <w:rPr>
          <w:color w:val="221F1F"/>
          <w:spacing w:val="40"/>
        </w:rPr>
        <w:t xml:space="preserve"> </w:t>
      </w:r>
      <w:r>
        <w:rPr>
          <w:color w:val="221F1F"/>
        </w:rPr>
        <w:t>и</w:t>
      </w:r>
      <w:r>
        <w:rPr>
          <w:color w:val="221F1F"/>
          <w:spacing w:val="40"/>
        </w:rPr>
        <w:t xml:space="preserve"> </w:t>
      </w:r>
      <w:r>
        <w:rPr>
          <w:color w:val="221F1F"/>
        </w:rPr>
        <w:t>систематизации информации из одного или нескольких источников с учётом поставленных целей; находить сходные аргументы (подтверждающие или опровергающие одну и ту же идею, версию) в различных информационных источниках;</w:t>
      </w:r>
    </w:p>
    <w:p w14:paraId="5C9344C9" w14:textId="77777777" w:rsidR="00E55397" w:rsidRDefault="00395F00">
      <w:pPr>
        <w:pStyle w:val="a3"/>
        <w:spacing w:before="2"/>
        <w:ind w:left="644" w:right="290"/>
      </w:pPr>
      <w:r>
        <w:rPr>
          <w:color w:val="221F1F"/>
        </w:rPr>
        <w:t>самостоятельно</w:t>
      </w:r>
      <w:r>
        <w:rPr>
          <w:color w:val="221F1F"/>
          <w:spacing w:val="-1"/>
        </w:rPr>
        <w:t xml:space="preserve"> </w:t>
      </w:r>
      <w:r>
        <w:rPr>
          <w:color w:val="221F1F"/>
        </w:rPr>
        <w:t>выбирать</w:t>
      </w:r>
      <w:r>
        <w:rPr>
          <w:color w:val="221F1F"/>
          <w:spacing w:val="-3"/>
        </w:rPr>
        <w:t xml:space="preserve"> </w:t>
      </w:r>
      <w:r>
        <w:rPr>
          <w:color w:val="221F1F"/>
        </w:rPr>
        <w:t>оптимальную форму</w:t>
      </w:r>
      <w:r>
        <w:rPr>
          <w:color w:val="221F1F"/>
          <w:spacing w:val="-3"/>
        </w:rPr>
        <w:t xml:space="preserve"> </w:t>
      </w:r>
      <w:r>
        <w:rPr>
          <w:color w:val="221F1F"/>
        </w:rPr>
        <w:t>представления</w:t>
      </w:r>
      <w:r>
        <w:rPr>
          <w:color w:val="221F1F"/>
          <w:spacing w:val="-2"/>
        </w:rPr>
        <w:t xml:space="preserve"> </w:t>
      </w:r>
      <w:r>
        <w:rPr>
          <w:color w:val="221F1F"/>
        </w:rPr>
        <w:t>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18C2C058" w14:textId="77777777" w:rsidR="00E55397" w:rsidRDefault="00395F00">
      <w:pPr>
        <w:pStyle w:val="a3"/>
        <w:spacing w:before="1"/>
        <w:ind w:left="644" w:right="291"/>
      </w:pPr>
      <w:r>
        <w:rPr>
          <w:color w:val="221F1F"/>
        </w:rPr>
        <w:t>оценивать надёжность информации по критериям, предложенным учителем или сформулированным самостоятельно;</w:t>
      </w:r>
    </w:p>
    <w:p w14:paraId="0259A3F9" w14:textId="77777777" w:rsidR="00E55397" w:rsidRDefault="00395F00">
      <w:pPr>
        <w:pStyle w:val="a3"/>
        <w:spacing w:line="321" w:lineRule="exact"/>
        <w:ind w:left="644"/>
      </w:pPr>
      <w:r>
        <w:rPr>
          <w:color w:val="221F1F"/>
        </w:rPr>
        <w:t>эффективно</w:t>
      </w:r>
      <w:r>
        <w:rPr>
          <w:color w:val="221F1F"/>
          <w:spacing w:val="-10"/>
        </w:rPr>
        <w:t xml:space="preserve"> </w:t>
      </w:r>
      <w:r>
        <w:rPr>
          <w:color w:val="221F1F"/>
        </w:rPr>
        <w:t>запоминать</w:t>
      </w:r>
      <w:r>
        <w:rPr>
          <w:color w:val="221F1F"/>
          <w:spacing w:val="-9"/>
        </w:rPr>
        <w:t xml:space="preserve"> </w:t>
      </w:r>
      <w:r>
        <w:rPr>
          <w:color w:val="221F1F"/>
        </w:rPr>
        <w:t>и</w:t>
      </w:r>
      <w:r>
        <w:rPr>
          <w:color w:val="221F1F"/>
          <w:spacing w:val="-8"/>
        </w:rPr>
        <w:t xml:space="preserve"> </w:t>
      </w:r>
      <w:r>
        <w:rPr>
          <w:color w:val="221F1F"/>
        </w:rPr>
        <w:t>систематизировать</w:t>
      </w:r>
      <w:r>
        <w:rPr>
          <w:color w:val="221F1F"/>
          <w:spacing w:val="-9"/>
        </w:rPr>
        <w:t xml:space="preserve"> </w:t>
      </w:r>
      <w:r>
        <w:rPr>
          <w:color w:val="221F1F"/>
          <w:spacing w:val="-2"/>
        </w:rPr>
        <w:t>информацию.</w:t>
      </w:r>
    </w:p>
    <w:p w14:paraId="43F43D2E" w14:textId="77777777" w:rsidR="00E55397" w:rsidRDefault="00E55397">
      <w:pPr>
        <w:pStyle w:val="a3"/>
        <w:spacing w:before="3"/>
        <w:ind w:left="0"/>
        <w:jc w:val="left"/>
      </w:pPr>
    </w:p>
    <w:p w14:paraId="0BDBF09F" w14:textId="77777777" w:rsidR="00E55397" w:rsidRDefault="00395F00" w:rsidP="000F6D24">
      <w:pPr>
        <w:pStyle w:val="2"/>
        <w:numPr>
          <w:ilvl w:val="0"/>
          <w:numId w:val="201"/>
        </w:numPr>
        <w:tabs>
          <w:tab w:val="left" w:pos="924"/>
        </w:tabs>
        <w:spacing w:before="1" w:line="240" w:lineRule="auto"/>
        <w:ind w:left="924" w:hanging="280"/>
      </w:pPr>
      <w:r>
        <w:rPr>
          <w:color w:val="221F1F"/>
        </w:rPr>
        <w:t>Овладение</w:t>
      </w:r>
      <w:r>
        <w:rPr>
          <w:color w:val="221F1F"/>
          <w:spacing w:val="-13"/>
        </w:rPr>
        <w:t xml:space="preserve"> </w:t>
      </w:r>
      <w:r>
        <w:rPr>
          <w:color w:val="221F1F"/>
        </w:rPr>
        <w:t>универсальными</w:t>
      </w:r>
      <w:r>
        <w:rPr>
          <w:color w:val="221F1F"/>
          <w:spacing w:val="-13"/>
        </w:rPr>
        <w:t xml:space="preserve"> </w:t>
      </w:r>
      <w:r>
        <w:rPr>
          <w:color w:val="221F1F"/>
        </w:rPr>
        <w:t>учебными</w:t>
      </w:r>
      <w:r>
        <w:rPr>
          <w:color w:val="221F1F"/>
          <w:spacing w:val="-10"/>
        </w:rPr>
        <w:t xml:space="preserve"> </w:t>
      </w:r>
      <w:r>
        <w:rPr>
          <w:color w:val="221F1F"/>
        </w:rPr>
        <w:t>коммуникативными</w:t>
      </w:r>
      <w:r>
        <w:rPr>
          <w:color w:val="221F1F"/>
          <w:spacing w:val="-10"/>
        </w:rPr>
        <w:t xml:space="preserve"> </w:t>
      </w:r>
      <w:r>
        <w:rPr>
          <w:color w:val="221F1F"/>
          <w:spacing w:val="-2"/>
        </w:rPr>
        <w:t>действиями</w:t>
      </w:r>
    </w:p>
    <w:p w14:paraId="0FAAC541" w14:textId="77777777" w:rsidR="00E55397" w:rsidRDefault="00395F00">
      <w:pPr>
        <w:pStyle w:val="3"/>
        <w:spacing w:before="5"/>
        <w:ind w:left="644"/>
        <w:jc w:val="left"/>
      </w:pPr>
      <w:r>
        <w:rPr>
          <w:color w:val="221F1F"/>
          <w:spacing w:val="-2"/>
        </w:rPr>
        <w:t>Общение:</w:t>
      </w:r>
    </w:p>
    <w:p w14:paraId="255DF8A6" w14:textId="77777777" w:rsidR="00E55397" w:rsidRDefault="00395F00">
      <w:pPr>
        <w:pStyle w:val="a3"/>
        <w:ind w:left="644" w:right="289"/>
      </w:pPr>
      <w:r>
        <w:rPr>
          <w:color w:val="221F1F"/>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2118CE53" w14:textId="77777777" w:rsidR="00E55397" w:rsidRDefault="00395F00">
      <w:pPr>
        <w:pStyle w:val="a3"/>
        <w:ind w:left="644" w:right="285"/>
      </w:pPr>
      <w:r>
        <w:rPr>
          <w:color w:val="221F1F"/>
        </w:rPr>
        <w:t xml:space="preserve">распознавать невербальные средства общения, понимать значение социальных </w:t>
      </w:r>
      <w:r>
        <w:rPr>
          <w:color w:val="221F1F"/>
          <w:spacing w:val="-2"/>
        </w:rPr>
        <w:t>знаков;</w:t>
      </w:r>
    </w:p>
    <w:p w14:paraId="4FB00DB5" w14:textId="77777777" w:rsidR="00E55397" w:rsidRDefault="00395F00">
      <w:pPr>
        <w:pStyle w:val="a3"/>
        <w:spacing w:line="242" w:lineRule="auto"/>
        <w:ind w:left="644" w:right="292"/>
      </w:pPr>
      <w:r>
        <w:rPr>
          <w:color w:val="221F1F"/>
        </w:rPr>
        <w:t>знать и распознавать предпосылки конфликтных ситуаций и смягчать конфликты, вести переговоры;</w:t>
      </w:r>
    </w:p>
    <w:p w14:paraId="300AC481" w14:textId="77777777" w:rsidR="00E55397" w:rsidRDefault="00395F00">
      <w:pPr>
        <w:pStyle w:val="a3"/>
        <w:ind w:left="644" w:right="292"/>
      </w:pPr>
      <w:r>
        <w:rPr>
          <w:color w:val="221F1F"/>
        </w:rPr>
        <w:t>понимать</w:t>
      </w:r>
      <w:r>
        <w:rPr>
          <w:color w:val="221F1F"/>
          <w:spacing w:val="-18"/>
        </w:rPr>
        <w:t xml:space="preserve"> </w:t>
      </w:r>
      <w:r>
        <w:rPr>
          <w:color w:val="221F1F"/>
        </w:rPr>
        <w:t>намерения</w:t>
      </w:r>
      <w:r>
        <w:rPr>
          <w:color w:val="221F1F"/>
          <w:spacing w:val="-17"/>
        </w:rPr>
        <w:t xml:space="preserve"> </w:t>
      </w:r>
      <w:r>
        <w:rPr>
          <w:color w:val="221F1F"/>
        </w:rPr>
        <w:t>других,</w:t>
      </w:r>
      <w:r>
        <w:rPr>
          <w:color w:val="221F1F"/>
          <w:spacing w:val="-17"/>
        </w:rPr>
        <w:t xml:space="preserve"> </w:t>
      </w:r>
      <w:r>
        <w:rPr>
          <w:color w:val="221F1F"/>
        </w:rPr>
        <w:t>проявлять</w:t>
      </w:r>
      <w:r>
        <w:rPr>
          <w:color w:val="221F1F"/>
          <w:spacing w:val="-18"/>
        </w:rPr>
        <w:t xml:space="preserve"> </w:t>
      </w:r>
      <w:r>
        <w:rPr>
          <w:color w:val="221F1F"/>
        </w:rPr>
        <w:t>уважительное</w:t>
      </w:r>
      <w:r>
        <w:rPr>
          <w:color w:val="221F1F"/>
          <w:spacing w:val="-17"/>
        </w:rPr>
        <w:t xml:space="preserve"> </w:t>
      </w:r>
      <w:r>
        <w:rPr>
          <w:color w:val="221F1F"/>
        </w:rPr>
        <w:t>отношение</w:t>
      </w:r>
      <w:r>
        <w:rPr>
          <w:color w:val="221F1F"/>
          <w:spacing w:val="-17"/>
        </w:rPr>
        <w:t xml:space="preserve"> </w:t>
      </w:r>
      <w:r>
        <w:rPr>
          <w:color w:val="221F1F"/>
        </w:rPr>
        <w:t>к</w:t>
      </w:r>
      <w:r>
        <w:rPr>
          <w:color w:val="221F1F"/>
          <w:spacing w:val="-17"/>
        </w:rPr>
        <w:t xml:space="preserve"> </w:t>
      </w:r>
      <w:r>
        <w:rPr>
          <w:color w:val="221F1F"/>
        </w:rPr>
        <w:t>собеседнику</w:t>
      </w:r>
      <w:r>
        <w:rPr>
          <w:color w:val="221F1F"/>
          <w:spacing w:val="-18"/>
        </w:rPr>
        <w:t xml:space="preserve"> </w:t>
      </w:r>
      <w:r>
        <w:rPr>
          <w:color w:val="221F1F"/>
        </w:rPr>
        <w:t>и</w:t>
      </w:r>
      <w:r>
        <w:rPr>
          <w:color w:val="221F1F"/>
          <w:spacing w:val="-15"/>
        </w:rPr>
        <w:t xml:space="preserve"> </w:t>
      </w:r>
      <w:r>
        <w:rPr>
          <w:color w:val="221F1F"/>
        </w:rPr>
        <w:t>в корректной форме формулировать свои возражения;</w:t>
      </w:r>
    </w:p>
    <w:p w14:paraId="282143FC" w14:textId="77777777" w:rsidR="00E55397" w:rsidRDefault="00395F00">
      <w:pPr>
        <w:pStyle w:val="a3"/>
        <w:ind w:left="644" w:right="285"/>
      </w:pPr>
      <w:r>
        <w:rPr>
          <w:color w:val="221F1F"/>
        </w:rPr>
        <w:t xml:space="preserve">в ходе диалога/дискуссии задавать вопросы по существу обсуждаемой темы и высказывать идеи, нацеленные на решение задачи и поддержание </w:t>
      </w:r>
      <w:proofErr w:type="gramStart"/>
      <w:r>
        <w:rPr>
          <w:color w:val="221F1F"/>
        </w:rPr>
        <w:t xml:space="preserve">благожелатель- </w:t>
      </w:r>
      <w:proofErr w:type="spellStart"/>
      <w:r>
        <w:rPr>
          <w:color w:val="221F1F"/>
        </w:rPr>
        <w:t>ности</w:t>
      </w:r>
      <w:proofErr w:type="spellEnd"/>
      <w:proofErr w:type="gramEnd"/>
      <w:r>
        <w:rPr>
          <w:color w:val="221F1F"/>
        </w:rPr>
        <w:t xml:space="preserve"> общения;</w:t>
      </w:r>
    </w:p>
    <w:p w14:paraId="1F39DA17" w14:textId="77777777" w:rsidR="00E55397" w:rsidRDefault="00395F00">
      <w:pPr>
        <w:pStyle w:val="a3"/>
        <w:ind w:left="644" w:right="285"/>
      </w:pPr>
      <w:r>
        <w:rPr>
          <w:color w:val="221F1F"/>
        </w:rPr>
        <w:t xml:space="preserve">сопоставлять свои суждения с суждениями других участников диалога, </w:t>
      </w:r>
      <w:proofErr w:type="spellStart"/>
      <w:proofErr w:type="gramStart"/>
      <w:r>
        <w:rPr>
          <w:color w:val="221F1F"/>
        </w:rPr>
        <w:t>обнару</w:t>
      </w:r>
      <w:proofErr w:type="spellEnd"/>
      <w:r>
        <w:rPr>
          <w:color w:val="221F1F"/>
        </w:rPr>
        <w:t>- живать</w:t>
      </w:r>
      <w:proofErr w:type="gramEnd"/>
      <w:r>
        <w:rPr>
          <w:color w:val="221F1F"/>
        </w:rPr>
        <w:t xml:space="preserve"> различие и сходство позиций;</w:t>
      </w:r>
    </w:p>
    <w:p w14:paraId="09705909" w14:textId="77777777" w:rsidR="00E55397" w:rsidRDefault="00395F00">
      <w:pPr>
        <w:pStyle w:val="a3"/>
        <w:ind w:left="644" w:right="278"/>
      </w:pPr>
      <w:r>
        <w:rPr>
          <w:color w:val="221F1F"/>
        </w:rPr>
        <w:t xml:space="preserve">публично представлять результаты проведённого языкового анализа, </w:t>
      </w:r>
      <w:proofErr w:type="gramStart"/>
      <w:r>
        <w:rPr>
          <w:color w:val="221F1F"/>
        </w:rPr>
        <w:t xml:space="preserve">выполнен- </w:t>
      </w:r>
      <w:proofErr w:type="spellStart"/>
      <w:r>
        <w:rPr>
          <w:color w:val="221F1F"/>
        </w:rPr>
        <w:t>ного</w:t>
      </w:r>
      <w:proofErr w:type="spellEnd"/>
      <w:proofErr w:type="gramEnd"/>
      <w:r>
        <w:rPr>
          <w:color w:val="221F1F"/>
        </w:rPr>
        <w:t xml:space="preserve"> лингвистического эксперимента, исследования, проекта;</w:t>
      </w:r>
    </w:p>
    <w:p w14:paraId="361455FC" w14:textId="77777777" w:rsidR="00E55397" w:rsidRDefault="00395F00">
      <w:pPr>
        <w:pStyle w:val="a3"/>
        <w:ind w:left="644" w:right="278"/>
      </w:pPr>
      <w:r>
        <w:rPr>
          <w:color w:val="221F1F"/>
        </w:rPr>
        <w:t xml:space="preserve">самостоятельно выбирать формат выступления с учётом цели презентации и </w:t>
      </w:r>
      <w:proofErr w:type="spellStart"/>
      <w:proofErr w:type="gramStart"/>
      <w:r>
        <w:rPr>
          <w:color w:val="221F1F"/>
        </w:rPr>
        <w:t>осо</w:t>
      </w:r>
      <w:proofErr w:type="spellEnd"/>
      <w:r>
        <w:rPr>
          <w:color w:val="221F1F"/>
        </w:rPr>
        <w:t xml:space="preserve">- </w:t>
      </w:r>
      <w:proofErr w:type="spellStart"/>
      <w:r>
        <w:rPr>
          <w:color w:val="221F1F"/>
        </w:rPr>
        <w:t>бенностей</w:t>
      </w:r>
      <w:proofErr w:type="spellEnd"/>
      <w:proofErr w:type="gramEnd"/>
      <w:r>
        <w:rPr>
          <w:color w:val="221F1F"/>
        </w:rPr>
        <w:t xml:space="preserve"> аудитории и в соответствии с ним составлять устные и письменные тексты с использованием иллюстративного материала.</w:t>
      </w:r>
    </w:p>
    <w:p w14:paraId="4533625D" w14:textId="77777777" w:rsidR="00E55397" w:rsidRDefault="00395F00">
      <w:pPr>
        <w:pStyle w:val="3"/>
        <w:ind w:left="644"/>
      </w:pPr>
      <w:r>
        <w:rPr>
          <w:color w:val="221F1F"/>
        </w:rPr>
        <w:t>Совместная</w:t>
      </w:r>
      <w:r>
        <w:rPr>
          <w:color w:val="221F1F"/>
          <w:spacing w:val="-8"/>
        </w:rPr>
        <w:t xml:space="preserve"> </w:t>
      </w:r>
      <w:r>
        <w:rPr>
          <w:color w:val="221F1F"/>
          <w:spacing w:val="-2"/>
        </w:rPr>
        <w:t>деятельность:</w:t>
      </w:r>
    </w:p>
    <w:p w14:paraId="5F515E01" w14:textId="77777777" w:rsidR="00E55397" w:rsidRDefault="00395F00">
      <w:pPr>
        <w:pStyle w:val="a3"/>
        <w:ind w:left="644" w:right="281"/>
      </w:pPr>
      <w:r>
        <w:rPr>
          <w:color w:val="221F1F"/>
        </w:rPr>
        <w:t>понимать</w:t>
      </w:r>
      <w:r>
        <w:rPr>
          <w:color w:val="221F1F"/>
          <w:spacing w:val="-2"/>
        </w:rPr>
        <w:t xml:space="preserve"> </w:t>
      </w:r>
      <w:r>
        <w:rPr>
          <w:color w:val="221F1F"/>
        </w:rPr>
        <w:t>и использовать</w:t>
      </w:r>
      <w:r>
        <w:rPr>
          <w:color w:val="221F1F"/>
          <w:spacing w:val="-2"/>
        </w:rPr>
        <w:t xml:space="preserve"> </w:t>
      </w:r>
      <w:r>
        <w:rPr>
          <w:color w:val="221F1F"/>
        </w:rPr>
        <w:t>преимущества</w:t>
      </w:r>
      <w:r>
        <w:rPr>
          <w:color w:val="221F1F"/>
          <w:spacing w:val="-4"/>
        </w:rPr>
        <w:t xml:space="preserve"> </w:t>
      </w:r>
      <w:r>
        <w:rPr>
          <w:color w:val="221F1F"/>
        </w:rPr>
        <w:t xml:space="preserve">командной и индивидуальной работы при решении конкретной проблемы, обосновывать необходимость применения </w:t>
      </w:r>
      <w:proofErr w:type="spellStart"/>
      <w:proofErr w:type="gramStart"/>
      <w:r>
        <w:rPr>
          <w:color w:val="221F1F"/>
        </w:rPr>
        <w:t>груп</w:t>
      </w:r>
      <w:proofErr w:type="spellEnd"/>
      <w:r>
        <w:rPr>
          <w:color w:val="221F1F"/>
        </w:rPr>
        <w:t xml:space="preserve">- </w:t>
      </w:r>
      <w:proofErr w:type="spellStart"/>
      <w:r>
        <w:rPr>
          <w:color w:val="221F1F"/>
        </w:rPr>
        <w:t>повых</w:t>
      </w:r>
      <w:proofErr w:type="spellEnd"/>
      <w:proofErr w:type="gramEnd"/>
      <w:r>
        <w:rPr>
          <w:color w:val="221F1F"/>
        </w:rPr>
        <w:t xml:space="preserve"> форм взаимодействия при решении поставленной задачи;</w:t>
      </w:r>
    </w:p>
    <w:p w14:paraId="4F902C7F" w14:textId="77777777" w:rsidR="00E55397" w:rsidRDefault="00395F00">
      <w:pPr>
        <w:pStyle w:val="a3"/>
        <w:ind w:left="644" w:right="282"/>
      </w:pPr>
      <w:r>
        <w:rPr>
          <w:color w:val="221F1F"/>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w:t>
      </w:r>
      <w:proofErr w:type="gramStart"/>
      <w:r>
        <w:rPr>
          <w:color w:val="221F1F"/>
        </w:rPr>
        <w:t xml:space="preserve">готов- </w:t>
      </w:r>
      <w:proofErr w:type="spellStart"/>
      <w:r>
        <w:rPr>
          <w:color w:val="221F1F"/>
        </w:rPr>
        <w:t>ность</w:t>
      </w:r>
      <w:proofErr w:type="spellEnd"/>
      <w:proofErr w:type="gramEnd"/>
      <w:r>
        <w:rPr>
          <w:color w:val="221F1F"/>
        </w:rPr>
        <w:t xml:space="preserve"> руководить, выполнять поручения, подчиняться;</w:t>
      </w:r>
    </w:p>
    <w:p w14:paraId="6907DFB2" w14:textId="77777777" w:rsidR="00E55397" w:rsidRDefault="00395F00">
      <w:pPr>
        <w:pStyle w:val="a3"/>
        <w:ind w:left="644" w:right="276"/>
      </w:pPr>
      <w:r>
        <w:rPr>
          <w:color w:val="221F1F"/>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roofErr w:type="gramStart"/>
      <w:r>
        <w:rPr>
          <w:color w:val="221F1F"/>
        </w:rPr>
        <w:t>об- суждения</w:t>
      </w:r>
      <w:proofErr w:type="gramEnd"/>
      <w:r>
        <w:rPr>
          <w:color w:val="221F1F"/>
        </w:rPr>
        <w:t>, обмен мнениями, «мозговой штурм» и иные);</w:t>
      </w:r>
    </w:p>
    <w:p w14:paraId="6E1DAE84" w14:textId="77777777" w:rsidR="00E55397" w:rsidRDefault="00395F00">
      <w:pPr>
        <w:pStyle w:val="a3"/>
        <w:spacing w:line="320" w:lineRule="exact"/>
        <w:ind w:left="644"/>
      </w:pPr>
      <w:r>
        <w:rPr>
          <w:color w:val="221F1F"/>
        </w:rPr>
        <w:t>выполнять</w:t>
      </w:r>
      <w:r>
        <w:rPr>
          <w:color w:val="221F1F"/>
          <w:spacing w:val="56"/>
          <w:w w:val="150"/>
        </w:rPr>
        <w:t xml:space="preserve"> </w:t>
      </w:r>
      <w:r>
        <w:rPr>
          <w:color w:val="221F1F"/>
        </w:rPr>
        <w:t>свою</w:t>
      </w:r>
      <w:r>
        <w:rPr>
          <w:color w:val="221F1F"/>
          <w:spacing w:val="59"/>
          <w:w w:val="150"/>
        </w:rPr>
        <w:t xml:space="preserve"> </w:t>
      </w:r>
      <w:r>
        <w:rPr>
          <w:color w:val="221F1F"/>
        </w:rPr>
        <w:t>часть</w:t>
      </w:r>
      <w:r>
        <w:rPr>
          <w:color w:val="221F1F"/>
          <w:spacing w:val="59"/>
          <w:w w:val="150"/>
        </w:rPr>
        <w:t xml:space="preserve"> </w:t>
      </w:r>
      <w:r>
        <w:rPr>
          <w:color w:val="221F1F"/>
        </w:rPr>
        <w:t>работы,</w:t>
      </w:r>
      <w:r>
        <w:rPr>
          <w:color w:val="221F1F"/>
          <w:spacing w:val="59"/>
          <w:w w:val="150"/>
        </w:rPr>
        <w:t xml:space="preserve"> </w:t>
      </w:r>
      <w:r>
        <w:rPr>
          <w:color w:val="221F1F"/>
        </w:rPr>
        <w:t>достигать</w:t>
      </w:r>
      <w:r>
        <w:rPr>
          <w:color w:val="221F1F"/>
          <w:spacing w:val="59"/>
          <w:w w:val="150"/>
        </w:rPr>
        <w:t xml:space="preserve"> </w:t>
      </w:r>
      <w:r>
        <w:rPr>
          <w:color w:val="221F1F"/>
        </w:rPr>
        <w:t>качественный</w:t>
      </w:r>
      <w:r>
        <w:rPr>
          <w:color w:val="221F1F"/>
          <w:spacing w:val="58"/>
          <w:w w:val="150"/>
        </w:rPr>
        <w:t xml:space="preserve"> </w:t>
      </w:r>
      <w:r>
        <w:rPr>
          <w:color w:val="221F1F"/>
        </w:rPr>
        <w:t>результат</w:t>
      </w:r>
      <w:r>
        <w:rPr>
          <w:color w:val="221F1F"/>
          <w:spacing w:val="61"/>
          <w:w w:val="150"/>
        </w:rPr>
        <w:t xml:space="preserve"> </w:t>
      </w:r>
      <w:proofErr w:type="gramStart"/>
      <w:r>
        <w:rPr>
          <w:color w:val="221F1F"/>
        </w:rPr>
        <w:t>по</w:t>
      </w:r>
      <w:r>
        <w:rPr>
          <w:color w:val="221F1F"/>
          <w:spacing w:val="61"/>
          <w:w w:val="150"/>
        </w:rPr>
        <w:t xml:space="preserve"> </w:t>
      </w:r>
      <w:r>
        <w:rPr>
          <w:color w:val="221F1F"/>
          <w:spacing w:val="-2"/>
        </w:rPr>
        <w:t>своему</w:t>
      </w:r>
      <w:proofErr w:type="gramEnd"/>
    </w:p>
    <w:p w14:paraId="03BCEBA7" w14:textId="77777777" w:rsidR="00E55397" w:rsidRDefault="00E55397">
      <w:pPr>
        <w:spacing w:line="320" w:lineRule="exact"/>
        <w:sectPr w:rsidR="00E55397">
          <w:pgSz w:w="11910" w:h="16840"/>
          <w:pgMar w:top="440" w:right="700" w:bottom="280" w:left="340" w:header="720" w:footer="720" w:gutter="0"/>
          <w:cols w:space="720"/>
        </w:sectPr>
      </w:pPr>
    </w:p>
    <w:p w14:paraId="01A91627" w14:textId="77777777" w:rsidR="00E55397" w:rsidRDefault="00395F00">
      <w:pPr>
        <w:pStyle w:val="a3"/>
        <w:spacing w:before="69"/>
        <w:ind w:left="644" w:right="276"/>
      </w:pPr>
      <w:r>
        <w:rPr>
          <w:color w:val="221F1F"/>
        </w:rPr>
        <w:lastRenderedPageBreak/>
        <w:t xml:space="preserve">направлению и координировать свои действия с действиями других членов </w:t>
      </w:r>
      <w:proofErr w:type="gramStart"/>
      <w:r>
        <w:rPr>
          <w:color w:val="221F1F"/>
        </w:rPr>
        <w:t xml:space="preserve">ко- </w:t>
      </w:r>
      <w:r>
        <w:rPr>
          <w:color w:val="221F1F"/>
          <w:spacing w:val="-2"/>
        </w:rPr>
        <w:t>манды</w:t>
      </w:r>
      <w:proofErr w:type="gramEnd"/>
      <w:r>
        <w:rPr>
          <w:color w:val="221F1F"/>
          <w:spacing w:val="-2"/>
        </w:rPr>
        <w:t>;</w:t>
      </w:r>
    </w:p>
    <w:p w14:paraId="4EC37749" w14:textId="77777777" w:rsidR="00E55397" w:rsidRDefault="00395F00">
      <w:pPr>
        <w:pStyle w:val="a3"/>
        <w:spacing w:before="2"/>
        <w:ind w:left="644" w:right="277"/>
      </w:pPr>
      <w:r>
        <w:rPr>
          <w:color w:val="221F1F"/>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w:t>
      </w:r>
      <w:proofErr w:type="spellStart"/>
      <w:proofErr w:type="gramStart"/>
      <w:r>
        <w:rPr>
          <w:color w:val="221F1F"/>
        </w:rPr>
        <w:t>ис</w:t>
      </w:r>
      <w:proofErr w:type="spellEnd"/>
      <w:r>
        <w:rPr>
          <w:color w:val="221F1F"/>
        </w:rPr>
        <w:t xml:space="preserve">- </w:t>
      </w:r>
      <w:proofErr w:type="spellStart"/>
      <w:r>
        <w:rPr>
          <w:color w:val="221F1F"/>
        </w:rPr>
        <w:t>ходной</w:t>
      </w:r>
      <w:proofErr w:type="spellEnd"/>
      <w:proofErr w:type="gramEnd"/>
      <w:r>
        <w:rPr>
          <w:color w:val="221F1F"/>
        </w:rPr>
        <w:t xml:space="preserve"> задачей и вклад каждого члена команды в достижение результатов, </w:t>
      </w:r>
      <w:proofErr w:type="spellStart"/>
      <w:r>
        <w:rPr>
          <w:color w:val="221F1F"/>
        </w:rPr>
        <w:t>разде</w:t>
      </w:r>
      <w:proofErr w:type="spellEnd"/>
      <w:r>
        <w:rPr>
          <w:color w:val="221F1F"/>
        </w:rPr>
        <w:t xml:space="preserve">- </w:t>
      </w:r>
      <w:proofErr w:type="spellStart"/>
      <w:r>
        <w:rPr>
          <w:color w:val="221F1F"/>
        </w:rPr>
        <w:t>лять</w:t>
      </w:r>
      <w:proofErr w:type="spellEnd"/>
      <w:r>
        <w:rPr>
          <w:color w:val="221F1F"/>
          <w:spacing w:val="-3"/>
        </w:rPr>
        <w:t xml:space="preserve"> </w:t>
      </w:r>
      <w:r>
        <w:rPr>
          <w:color w:val="221F1F"/>
        </w:rPr>
        <w:t>сферу</w:t>
      </w:r>
      <w:r>
        <w:rPr>
          <w:color w:val="221F1F"/>
          <w:spacing w:val="-5"/>
        </w:rPr>
        <w:t xml:space="preserve"> </w:t>
      </w:r>
      <w:r>
        <w:rPr>
          <w:color w:val="221F1F"/>
        </w:rPr>
        <w:t>ответственности</w:t>
      </w:r>
      <w:r>
        <w:rPr>
          <w:color w:val="221F1F"/>
          <w:spacing w:val="-1"/>
        </w:rPr>
        <w:t xml:space="preserve"> </w:t>
      </w:r>
      <w:r>
        <w:rPr>
          <w:color w:val="221F1F"/>
        </w:rPr>
        <w:t>и</w:t>
      </w:r>
      <w:r>
        <w:rPr>
          <w:color w:val="221F1F"/>
          <w:spacing w:val="-4"/>
        </w:rPr>
        <w:t xml:space="preserve"> </w:t>
      </w:r>
      <w:r>
        <w:rPr>
          <w:color w:val="221F1F"/>
        </w:rPr>
        <w:t>проявлять</w:t>
      </w:r>
      <w:r>
        <w:rPr>
          <w:color w:val="221F1F"/>
          <w:spacing w:val="-2"/>
        </w:rPr>
        <w:t xml:space="preserve"> </w:t>
      </w:r>
      <w:r>
        <w:rPr>
          <w:color w:val="221F1F"/>
        </w:rPr>
        <w:t>готовность</w:t>
      </w:r>
      <w:r>
        <w:rPr>
          <w:color w:val="221F1F"/>
          <w:spacing w:val="-2"/>
        </w:rPr>
        <w:t xml:space="preserve"> </w:t>
      </w:r>
      <w:r>
        <w:rPr>
          <w:color w:val="221F1F"/>
        </w:rPr>
        <w:t>к</w:t>
      </w:r>
      <w:r>
        <w:rPr>
          <w:color w:val="221F1F"/>
          <w:spacing w:val="-5"/>
        </w:rPr>
        <w:t xml:space="preserve"> </w:t>
      </w:r>
      <w:r>
        <w:rPr>
          <w:color w:val="221F1F"/>
        </w:rPr>
        <w:t>представлению</w:t>
      </w:r>
      <w:r>
        <w:rPr>
          <w:color w:val="221F1F"/>
          <w:spacing w:val="-5"/>
        </w:rPr>
        <w:t xml:space="preserve"> </w:t>
      </w:r>
      <w:r>
        <w:rPr>
          <w:color w:val="221F1F"/>
        </w:rPr>
        <w:t>отчёта</w:t>
      </w:r>
      <w:r>
        <w:rPr>
          <w:color w:val="221F1F"/>
          <w:spacing w:val="-1"/>
        </w:rPr>
        <w:t xml:space="preserve"> </w:t>
      </w:r>
      <w:r>
        <w:rPr>
          <w:color w:val="221F1F"/>
        </w:rPr>
        <w:t xml:space="preserve">перед </w:t>
      </w:r>
      <w:r>
        <w:rPr>
          <w:color w:val="221F1F"/>
          <w:spacing w:val="-2"/>
        </w:rPr>
        <w:t>группой.</w:t>
      </w:r>
    </w:p>
    <w:p w14:paraId="3BC4104D" w14:textId="77777777" w:rsidR="00E55397" w:rsidRDefault="00E55397">
      <w:pPr>
        <w:pStyle w:val="a3"/>
        <w:spacing w:before="5"/>
        <w:ind w:left="0"/>
        <w:jc w:val="left"/>
      </w:pPr>
    </w:p>
    <w:p w14:paraId="6BB224AC" w14:textId="77777777" w:rsidR="00E55397" w:rsidRDefault="00395F00" w:rsidP="000F6D24">
      <w:pPr>
        <w:pStyle w:val="2"/>
        <w:numPr>
          <w:ilvl w:val="0"/>
          <w:numId w:val="201"/>
        </w:numPr>
        <w:tabs>
          <w:tab w:val="left" w:pos="924"/>
        </w:tabs>
        <w:spacing w:before="1" w:line="240" w:lineRule="auto"/>
        <w:ind w:left="924" w:hanging="280"/>
      </w:pPr>
      <w:r>
        <w:rPr>
          <w:color w:val="221F1F"/>
        </w:rPr>
        <w:t>Овладение</w:t>
      </w:r>
      <w:r>
        <w:rPr>
          <w:color w:val="221F1F"/>
          <w:spacing w:val="-12"/>
        </w:rPr>
        <w:t xml:space="preserve"> </w:t>
      </w:r>
      <w:r>
        <w:rPr>
          <w:color w:val="221F1F"/>
        </w:rPr>
        <w:t>универсальными</w:t>
      </w:r>
      <w:r>
        <w:rPr>
          <w:color w:val="221F1F"/>
          <w:spacing w:val="-13"/>
        </w:rPr>
        <w:t xml:space="preserve"> </w:t>
      </w:r>
      <w:r>
        <w:rPr>
          <w:color w:val="221F1F"/>
        </w:rPr>
        <w:t>учебными</w:t>
      </w:r>
      <w:r>
        <w:rPr>
          <w:color w:val="221F1F"/>
          <w:spacing w:val="-9"/>
        </w:rPr>
        <w:t xml:space="preserve"> </w:t>
      </w:r>
      <w:r>
        <w:rPr>
          <w:color w:val="221F1F"/>
        </w:rPr>
        <w:t>регулятивными</w:t>
      </w:r>
      <w:r>
        <w:rPr>
          <w:color w:val="221F1F"/>
          <w:spacing w:val="-8"/>
        </w:rPr>
        <w:t xml:space="preserve"> </w:t>
      </w:r>
      <w:r>
        <w:rPr>
          <w:color w:val="221F1F"/>
          <w:spacing w:val="-2"/>
        </w:rPr>
        <w:t>действиями</w:t>
      </w:r>
    </w:p>
    <w:p w14:paraId="2C35DE5C" w14:textId="77777777" w:rsidR="00E55397" w:rsidRDefault="00395F00">
      <w:pPr>
        <w:pStyle w:val="3"/>
        <w:spacing w:before="2"/>
        <w:ind w:left="644"/>
        <w:jc w:val="left"/>
      </w:pPr>
      <w:r>
        <w:rPr>
          <w:color w:val="221F1F"/>
          <w:spacing w:val="-2"/>
        </w:rPr>
        <w:t>Самоорганизация:</w:t>
      </w:r>
    </w:p>
    <w:p w14:paraId="29A03D46" w14:textId="77777777" w:rsidR="00E55397" w:rsidRDefault="00395F00">
      <w:pPr>
        <w:pStyle w:val="a3"/>
        <w:ind w:left="644"/>
        <w:jc w:val="left"/>
      </w:pPr>
      <w:r>
        <w:rPr>
          <w:color w:val="221F1F"/>
        </w:rPr>
        <w:t>выявлять проблемы для решения в учебных и жизненных ситуациях; ориентироваться</w:t>
      </w:r>
      <w:r>
        <w:rPr>
          <w:color w:val="221F1F"/>
          <w:spacing w:val="40"/>
        </w:rPr>
        <w:t xml:space="preserve"> </w:t>
      </w:r>
      <w:r>
        <w:rPr>
          <w:color w:val="221F1F"/>
        </w:rPr>
        <w:t>в</w:t>
      </w:r>
      <w:r>
        <w:rPr>
          <w:color w:val="221F1F"/>
          <w:spacing w:val="40"/>
        </w:rPr>
        <w:t xml:space="preserve"> </w:t>
      </w:r>
      <w:r>
        <w:rPr>
          <w:color w:val="221F1F"/>
        </w:rPr>
        <w:t>различных</w:t>
      </w:r>
      <w:r>
        <w:rPr>
          <w:color w:val="221F1F"/>
          <w:spacing w:val="40"/>
        </w:rPr>
        <w:t xml:space="preserve"> </w:t>
      </w:r>
      <w:r>
        <w:rPr>
          <w:color w:val="221F1F"/>
        </w:rPr>
        <w:t>подходах</w:t>
      </w:r>
      <w:r>
        <w:rPr>
          <w:color w:val="221F1F"/>
          <w:spacing w:val="40"/>
        </w:rPr>
        <w:t xml:space="preserve"> </w:t>
      </w:r>
      <w:r>
        <w:rPr>
          <w:color w:val="221F1F"/>
        </w:rPr>
        <w:t>к</w:t>
      </w:r>
      <w:r>
        <w:rPr>
          <w:color w:val="221F1F"/>
          <w:spacing w:val="40"/>
        </w:rPr>
        <w:t xml:space="preserve"> </w:t>
      </w:r>
      <w:r>
        <w:rPr>
          <w:color w:val="221F1F"/>
        </w:rPr>
        <w:t>принятию</w:t>
      </w:r>
      <w:r>
        <w:rPr>
          <w:color w:val="221F1F"/>
          <w:spacing w:val="40"/>
        </w:rPr>
        <w:t xml:space="preserve"> </w:t>
      </w:r>
      <w:r>
        <w:rPr>
          <w:color w:val="221F1F"/>
        </w:rPr>
        <w:t>решений</w:t>
      </w:r>
      <w:r>
        <w:rPr>
          <w:color w:val="221F1F"/>
          <w:spacing w:val="40"/>
        </w:rPr>
        <w:t xml:space="preserve"> </w:t>
      </w:r>
      <w:r>
        <w:rPr>
          <w:color w:val="221F1F"/>
        </w:rPr>
        <w:t>(индивидуальное, принятие решения в группе, принятие решения группой);</w:t>
      </w:r>
    </w:p>
    <w:p w14:paraId="035B75B5" w14:textId="77777777" w:rsidR="00E55397" w:rsidRDefault="00395F00">
      <w:pPr>
        <w:pStyle w:val="a3"/>
        <w:ind w:left="644" w:right="358"/>
        <w:jc w:val="left"/>
      </w:pPr>
      <w:r>
        <w:rPr>
          <w:color w:val="221F1F"/>
        </w:rPr>
        <w:t>самостоятельно</w:t>
      </w:r>
      <w:r>
        <w:rPr>
          <w:color w:val="221F1F"/>
          <w:spacing w:val="40"/>
        </w:rPr>
        <w:t xml:space="preserve"> </w:t>
      </w:r>
      <w:r>
        <w:rPr>
          <w:color w:val="221F1F"/>
        </w:rPr>
        <w:t>составлять</w:t>
      </w:r>
      <w:r>
        <w:rPr>
          <w:color w:val="221F1F"/>
          <w:spacing w:val="40"/>
        </w:rPr>
        <w:t xml:space="preserve"> </w:t>
      </w:r>
      <w:r>
        <w:rPr>
          <w:color w:val="221F1F"/>
        </w:rPr>
        <w:t>алгоритм</w:t>
      </w:r>
      <w:r>
        <w:rPr>
          <w:color w:val="221F1F"/>
          <w:spacing w:val="40"/>
        </w:rPr>
        <w:t xml:space="preserve"> </w:t>
      </w:r>
      <w:r>
        <w:rPr>
          <w:color w:val="221F1F"/>
        </w:rPr>
        <w:t>решения</w:t>
      </w:r>
      <w:r>
        <w:rPr>
          <w:color w:val="221F1F"/>
          <w:spacing w:val="40"/>
        </w:rPr>
        <w:t xml:space="preserve"> </w:t>
      </w:r>
      <w:r>
        <w:rPr>
          <w:color w:val="221F1F"/>
        </w:rPr>
        <w:t>задачи</w:t>
      </w:r>
      <w:r>
        <w:rPr>
          <w:color w:val="221F1F"/>
          <w:spacing w:val="40"/>
        </w:rPr>
        <w:t xml:space="preserve"> </w:t>
      </w:r>
      <w:r>
        <w:rPr>
          <w:color w:val="221F1F"/>
        </w:rPr>
        <w:t>(или</w:t>
      </w:r>
      <w:r>
        <w:rPr>
          <w:color w:val="221F1F"/>
          <w:spacing w:val="40"/>
        </w:rPr>
        <w:t xml:space="preserve"> </w:t>
      </w:r>
      <w:r>
        <w:rPr>
          <w:color w:val="221F1F"/>
        </w:rPr>
        <w:t>его</w:t>
      </w:r>
      <w:r>
        <w:rPr>
          <w:color w:val="221F1F"/>
          <w:spacing w:val="40"/>
        </w:rPr>
        <w:t xml:space="preserve"> </w:t>
      </w:r>
      <w:r>
        <w:rPr>
          <w:color w:val="221F1F"/>
        </w:rPr>
        <w:t>часть),</w:t>
      </w:r>
      <w:r>
        <w:rPr>
          <w:color w:val="221F1F"/>
          <w:spacing w:val="40"/>
        </w:rPr>
        <w:t xml:space="preserve"> </w:t>
      </w:r>
      <w:r>
        <w:rPr>
          <w:color w:val="221F1F"/>
        </w:rPr>
        <w:t>выбирать способ</w:t>
      </w:r>
      <w:r>
        <w:rPr>
          <w:color w:val="221F1F"/>
          <w:spacing w:val="40"/>
        </w:rPr>
        <w:t xml:space="preserve"> </w:t>
      </w:r>
      <w:r>
        <w:rPr>
          <w:color w:val="221F1F"/>
        </w:rPr>
        <w:t>решения</w:t>
      </w:r>
      <w:r>
        <w:rPr>
          <w:color w:val="221F1F"/>
          <w:spacing w:val="40"/>
        </w:rPr>
        <w:t xml:space="preserve"> </w:t>
      </w:r>
      <w:r>
        <w:rPr>
          <w:color w:val="221F1F"/>
        </w:rPr>
        <w:t>учебной</w:t>
      </w:r>
      <w:r>
        <w:rPr>
          <w:color w:val="221F1F"/>
          <w:spacing w:val="40"/>
        </w:rPr>
        <w:t xml:space="preserve"> </w:t>
      </w:r>
      <w:r>
        <w:rPr>
          <w:color w:val="221F1F"/>
        </w:rPr>
        <w:t>задачи</w:t>
      </w:r>
      <w:r>
        <w:rPr>
          <w:color w:val="221F1F"/>
          <w:spacing w:val="40"/>
        </w:rPr>
        <w:t xml:space="preserve"> </w:t>
      </w:r>
      <w:r>
        <w:rPr>
          <w:color w:val="221F1F"/>
        </w:rPr>
        <w:t>с</w:t>
      </w:r>
      <w:r>
        <w:rPr>
          <w:color w:val="221F1F"/>
          <w:spacing w:val="40"/>
        </w:rPr>
        <w:t xml:space="preserve"> </w:t>
      </w:r>
      <w:r>
        <w:rPr>
          <w:color w:val="221F1F"/>
        </w:rPr>
        <w:t>учётом</w:t>
      </w:r>
      <w:r>
        <w:rPr>
          <w:color w:val="221F1F"/>
          <w:spacing w:val="40"/>
        </w:rPr>
        <w:t xml:space="preserve"> </w:t>
      </w:r>
      <w:r>
        <w:rPr>
          <w:color w:val="221F1F"/>
        </w:rPr>
        <w:t>имеющихся</w:t>
      </w:r>
      <w:r>
        <w:rPr>
          <w:color w:val="221F1F"/>
          <w:spacing w:val="40"/>
        </w:rPr>
        <w:t xml:space="preserve"> </w:t>
      </w:r>
      <w:r>
        <w:rPr>
          <w:color w:val="221F1F"/>
        </w:rPr>
        <w:t>ресурсов</w:t>
      </w:r>
      <w:r>
        <w:rPr>
          <w:color w:val="221F1F"/>
          <w:spacing w:val="40"/>
        </w:rPr>
        <w:t xml:space="preserve"> </w:t>
      </w:r>
      <w:r>
        <w:rPr>
          <w:color w:val="221F1F"/>
        </w:rPr>
        <w:t>и</w:t>
      </w:r>
      <w:r>
        <w:rPr>
          <w:color w:val="221F1F"/>
          <w:spacing w:val="40"/>
        </w:rPr>
        <w:t xml:space="preserve"> </w:t>
      </w:r>
      <w:r>
        <w:rPr>
          <w:color w:val="221F1F"/>
        </w:rPr>
        <w:t>собственных возможностей, аргументировать предлагаемые варианты решений;</w:t>
      </w:r>
      <w:r>
        <w:rPr>
          <w:color w:val="221F1F"/>
          <w:spacing w:val="40"/>
        </w:rPr>
        <w:t xml:space="preserve"> </w:t>
      </w:r>
      <w:r>
        <w:rPr>
          <w:color w:val="221F1F"/>
        </w:rPr>
        <w:t>самостоятельно</w:t>
      </w:r>
      <w:r>
        <w:rPr>
          <w:color w:val="221F1F"/>
          <w:spacing w:val="40"/>
        </w:rPr>
        <w:t xml:space="preserve"> </w:t>
      </w:r>
      <w:r>
        <w:rPr>
          <w:color w:val="221F1F"/>
        </w:rPr>
        <w:t>составлять</w:t>
      </w:r>
      <w:r>
        <w:rPr>
          <w:color w:val="221F1F"/>
          <w:spacing w:val="40"/>
        </w:rPr>
        <w:t xml:space="preserve"> </w:t>
      </w:r>
      <w:r>
        <w:rPr>
          <w:color w:val="221F1F"/>
        </w:rPr>
        <w:t>план</w:t>
      </w:r>
      <w:r>
        <w:rPr>
          <w:color w:val="221F1F"/>
          <w:spacing w:val="40"/>
        </w:rPr>
        <w:t xml:space="preserve"> </w:t>
      </w:r>
      <w:r>
        <w:rPr>
          <w:color w:val="221F1F"/>
        </w:rPr>
        <w:t>действий,</w:t>
      </w:r>
      <w:r>
        <w:rPr>
          <w:color w:val="221F1F"/>
          <w:spacing w:val="40"/>
        </w:rPr>
        <w:t xml:space="preserve"> </w:t>
      </w:r>
      <w:r>
        <w:rPr>
          <w:color w:val="221F1F"/>
        </w:rPr>
        <w:t>вносить</w:t>
      </w:r>
      <w:r>
        <w:rPr>
          <w:color w:val="221F1F"/>
          <w:spacing w:val="40"/>
        </w:rPr>
        <w:t xml:space="preserve"> </w:t>
      </w:r>
      <w:r>
        <w:rPr>
          <w:color w:val="221F1F"/>
        </w:rPr>
        <w:t>необходимые</w:t>
      </w:r>
      <w:r>
        <w:rPr>
          <w:color w:val="221F1F"/>
          <w:spacing w:val="40"/>
        </w:rPr>
        <w:t xml:space="preserve"> </w:t>
      </w:r>
      <w:r>
        <w:rPr>
          <w:color w:val="221F1F"/>
        </w:rPr>
        <w:t>коррективы</w:t>
      </w:r>
      <w:r>
        <w:rPr>
          <w:color w:val="221F1F"/>
          <w:spacing w:val="40"/>
        </w:rPr>
        <w:t xml:space="preserve"> </w:t>
      </w:r>
      <w:r>
        <w:rPr>
          <w:color w:val="221F1F"/>
        </w:rPr>
        <w:t>в ходе его реализации;</w:t>
      </w:r>
    </w:p>
    <w:p w14:paraId="66BF5AF9" w14:textId="77777777" w:rsidR="00E55397" w:rsidRDefault="00395F00">
      <w:pPr>
        <w:pStyle w:val="a3"/>
        <w:ind w:left="644"/>
        <w:jc w:val="left"/>
      </w:pPr>
      <w:r>
        <w:rPr>
          <w:color w:val="221F1F"/>
        </w:rPr>
        <w:t>делать</w:t>
      </w:r>
      <w:r>
        <w:rPr>
          <w:color w:val="221F1F"/>
          <w:spacing w:val="-8"/>
        </w:rPr>
        <w:t xml:space="preserve"> </w:t>
      </w:r>
      <w:r>
        <w:rPr>
          <w:color w:val="221F1F"/>
        </w:rPr>
        <w:t>выбор</w:t>
      </w:r>
      <w:r>
        <w:rPr>
          <w:color w:val="221F1F"/>
          <w:spacing w:val="-5"/>
        </w:rPr>
        <w:t xml:space="preserve"> </w:t>
      </w:r>
      <w:r>
        <w:rPr>
          <w:color w:val="221F1F"/>
        </w:rPr>
        <w:t>и</w:t>
      </w:r>
      <w:r>
        <w:rPr>
          <w:color w:val="221F1F"/>
          <w:spacing w:val="-7"/>
        </w:rPr>
        <w:t xml:space="preserve"> </w:t>
      </w:r>
      <w:r>
        <w:rPr>
          <w:color w:val="221F1F"/>
        </w:rPr>
        <w:t>брать</w:t>
      </w:r>
      <w:r>
        <w:rPr>
          <w:color w:val="221F1F"/>
          <w:spacing w:val="-6"/>
        </w:rPr>
        <w:t xml:space="preserve"> </w:t>
      </w:r>
      <w:r>
        <w:rPr>
          <w:color w:val="221F1F"/>
        </w:rPr>
        <w:t>ответственность</w:t>
      </w:r>
      <w:r>
        <w:rPr>
          <w:color w:val="221F1F"/>
          <w:spacing w:val="-6"/>
        </w:rPr>
        <w:t xml:space="preserve"> </w:t>
      </w:r>
      <w:r>
        <w:rPr>
          <w:color w:val="221F1F"/>
        </w:rPr>
        <w:t>за</w:t>
      </w:r>
      <w:r>
        <w:rPr>
          <w:color w:val="221F1F"/>
          <w:spacing w:val="-5"/>
        </w:rPr>
        <w:t xml:space="preserve"> </w:t>
      </w:r>
      <w:r>
        <w:rPr>
          <w:color w:val="221F1F"/>
          <w:spacing w:val="-2"/>
        </w:rPr>
        <w:t>решение.</w:t>
      </w:r>
    </w:p>
    <w:p w14:paraId="5611E177" w14:textId="77777777" w:rsidR="00E55397" w:rsidRDefault="00395F00">
      <w:pPr>
        <w:pStyle w:val="3"/>
        <w:spacing w:before="3"/>
        <w:ind w:left="644"/>
        <w:jc w:val="left"/>
      </w:pPr>
      <w:r>
        <w:rPr>
          <w:color w:val="221F1F"/>
          <w:spacing w:val="-2"/>
        </w:rPr>
        <w:t>Самоконтроль:</w:t>
      </w:r>
    </w:p>
    <w:p w14:paraId="0703785D" w14:textId="77777777" w:rsidR="00E55397" w:rsidRDefault="00395F00">
      <w:pPr>
        <w:pStyle w:val="a3"/>
        <w:spacing w:line="242" w:lineRule="auto"/>
        <w:ind w:left="644" w:right="279"/>
        <w:jc w:val="left"/>
      </w:pPr>
      <w:r>
        <w:rPr>
          <w:color w:val="221F1F"/>
        </w:rPr>
        <w:t xml:space="preserve">владеть разными способами самоконтроля (в том числе речевого), </w:t>
      </w:r>
      <w:proofErr w:type="spellStart"/>
      <w:r>
        <w:rPr>
          <w:color w:val="221F1F"/>
        </w:rPr>
        <w:t>самомотивации</w:t>
      </w:r>
      <w:proofErr w:type="spellEnd"/>
      <w:r>
        <w:rPr>
          <w:color w:val="221F1F"/>
        </w:rPr>
        <w:t xml:space="preserve"> и рефлексии;</w:t>
      </w:r>
    </w:p>
    <w:p w14:paraId="2B2D2B01" w14:textId="77777777" w:rsidR="00E55397" w:rsidRDefault="00395F00">
      <w:pPr>
        <w:pStyle w:val="a3"/>
        <w:ind w:left="644"/>
        <w:jc w:val="left"/>
      </w:pPr>
      <w:r>
        <w:rPr>
          <w:color w:val="221F1F"/>
        </w:rP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14:paraId="7ED78712" w14:textId="77777777" w:rsidR="00E55397" w:rsidRDefault="00395F00">
      <w:pPr>
        <w:pStyle w:val="a3"/>
        <w:ind w:left="644" w:right="276"/>
      </w:pPr>
      <w:r>
        <w:rPr>
          <w:color w:val="221F1F"/>
        </w:rPr>
        <w:t xml:space="preserve">объяснять причины достижения (недостижения) результата деятельности; </w:t>
      </w:r>
      <w:proofErr w:type="gramStart"/>
      <w:r>
        <w:rPr>
          <w:color w:val="221F1F"/>
        </w:rPr>
        <w:t>пони- мать</w:t>
      </w:r>
      <w:proofErr w:type="gramEnd"/>
      <w:r>
        <w:rPr>
          <w:color w:val="221F1F"/>
          <w:spacing w:val="-2"/>
        </w:rPr>
        <w:t xml:space="preserve"> </w:t>
      </w:r>
      <w:r>
        <w:rPr>
          <w:color w:val="221F1F"/>
        </w:rPr>
        <w:t>причины</w:t>
      </w:r>
      <w:r>
        <w:rPr>
          <w:color w:val="221F1F"/>
          <w:spacing w:val="-2"/>
        </w:rPr>
        <w:t xml:space="preserve"> </w:t>
      </w:r>
      <w:r>
        <w:rPr>
          <w:color w:val="221F1F"/>
        </w:rPr>
        <w:t>коммуникативных неудач и уметь</w:t>
      </w:r>
      <w:r>
        <w:rPr>
          <w:color w:val="221F1F"/>
          <w:spacing w:val="-2"/>
        </w:rPr>
        <w:t xml:space="preserve"> </w:t>
      </w:r>
      <w:r>
        <w:rPr>
          <w:color w:val="221F1F"/>
        </w:rPr>
        <w:t>предупреждать</w:t>
      </w:r>
      <w:r>
        <w:rPr>
          <w:color w:val="221F1F"/>
          <w:spacing w:val="-3"/>
        </w:rPr>
        <w:t xml:space="preserve"> </w:t>
      </w:r>
      <w:r>
        <w:rPr>
          <w:color w:val="221F1F"/>
        </w:rPr>
        <w:t>их,</w:t>
      </w:r>
      <w:r>
        <w:rPr>
          <w:color w:val="221F1F"/>
          <w:spacing w:val="-3"/>
        </w:rPr>
        <w:t xml:space="preserve"> </w:t>
      </w:r>
      <w:r>
        <w:rPr>
          <w:color w:val="221F1F"/>
        </w:rPr>
        <w:t>давать</w:t>
      </w:r>
      <w:r>
        <w:rPr>
          <w:color w:val="221F1F"/>
          <w:spacing w:val="-4"/>
        </w:rPr>
        <w:t xml:space="preserve"> </w:t>
      </w:r>
      <w:r>
        <w:rPr>
          <w:color w:val="221F1F"/>
        </w:rPr>
        <w:t xml:space="preserve">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w:t>
      </w:r>
      <w:r>
        <w:rPr>
          <w:color w:val="221F1F"/>
          <w:spacing w:val="-2"/>
        </w:rPr>
        <w:t>общения.</w:t>
      </w:r>
    </w:p>
    <w:p w14:paraId="2D65C935" w14:textId="77777777" w:rsidR="00E55397" w:rsidRDefault="00395F00">
      <w:pPr>
        <w:pStyle w:val="3"/>
        <w:ind w:left="644"/>
      </w:pPr>
      <w:r>
        <w:rPr>
          <w:color w:val="221F1F"/>
        </w:rPr>
        <w:t>Эмоциональный</w:t>
      </w:r>
      <w:r>
        <w:rPr>
          <w:color w:val="221F1F"/>
          <w:spacing w:val="-15"/>
        </w:rPr>
        <w:t xml:space="preserve"> </w:t>
      </w:r>
      <w:r>
        <w:rPr>
          <w:color w:val="221F1F"/>
          <w:spacing w:val="-2"/>
        </w:rPr>
        <w:t>интеллект:</w:t>
      </w:r>
    </w:p>
    <w:p w14:paraId="34E4BFE9" w14:textId="77777777" w:rsidR="00E55397" w:rsidRDefault="00395F00">
      <w:pPr>
        <w:pStyle w:val="a3"/>
        <w:ind w:left="644"/>
        <w:jc w:val="left"/>
      </w:pPr>
      <w:r>
        <w:rPr>
          <w:color w:val="221F1F"/>
        </w:rPr>
        <w:t>развивать способность управлять собственными эмоциями и эмоциями других; выявлять</w:t>
      </w:r>
      <w:r>
        <w:rPr>
          <w:color w:val="221F1F"/>
          <w:spacing w:val="-16"/>
        </w:rPr>
        <w:t xml:space="preserve"> </w:t>
      </w:r>
      <w:r>
        <w:rPr>
          <w:color w:val="221F1F"/>
        </w:rPr>
        <w:t>и</w:t>
      </w:r>
      <w:r>
        <w:rPr>
          <w:color w:val="221F1F"/>
          <w:spacing w:val="-17"/>
        </w:rPr>
        <w:t xml:space="preserve"> </w:t>
      </w:r>
      <w:r>
        <w:rPr>
          <w:color w:val="221F1F"/>
        </w:rPr>
        <w:t>анализировать</w:t>
      </w:r>
      <w:r>
        <w:rPr>
          <w:color w:val="221F1F"/>
          <w:spacing w:val="-17"/>
        </w:rPr>
        <w:t xml:space="preserve"> </w:t>
      </w:r>
      <w:r>
        <w:rPr>
          <w:color w:val="221F1F"/>
        </w:rPr>
        <w:t>причины</w:t>
      </w:r>
      <w:r>
        <w:rPr>
          <w:color w:val="221F1F"/>
          <w:spacing w:val="-14"/>
        </w:rPr>
        <w:t xml:space="preserve"> </w:t>
      </w:r>
      <w:r>
        <w:rPr>
          <w:color w:val="221F1F"/>
        </w:rPr>
        <w:t>эмоций;</w:t>
      </w:r>
      <w:r>
        <w:rPr>
          <w:color w:val="221F1F"/>
          <w:spacing w:val="-14"/>
        </w:rPr>
        <w:t xml:space="preserve"> </w:t>
      </w:r>
      <w:r>
        <w:rPr>
          <w:color w:val="221F1F"/>
        </w:rPr>
        <w:t>понимать</w:t>
      </w:r>
      <w:r>
        <w:rPr>
          <w:color w:val="221F1F"/>
          <w:spacing w:val="-16"/>
        </w:rPr>
        <w:t xml:space="preserve"> </w:t>
      </w:r>
      <w:r>
        <w:rPr>
          <w:color w:val="221F1F"/>
        </w:rPr>
        <w:t>мотивы</w:t>
      </w:r>
      <w:r>
        <w:rPr>
          <w:color w:val="221F1F"/>
          <w:spacing w:val="-14"/>
        </w:rPr>
        <w:t xml:space="preserve"> </w:t>
      </w:r>
      <w:r>
        <w:rPr>
          <w:color w:val="221F1F"/>
        </w:rPr>
        <w:t>и</w:t>
      </w:r>
      <w:r>
        <w:rPr>
          <w:color w:val="221F1F"/>
          <w:spacing w:val="-17"/>
        </w:rPr>
        <w:t xml:space="preserve"> </w:t>
      </w:r>
      <w:r>
        <w:rPr>
          <w:color w:val="221F1F"/>
        </w:rPr>
        <w:t>намерения</w:t>
      </w:r>
      <w:r>
        <w:rPr>
          <w:color w:val="221F1F"/>
          <w:spacing w:val="-17"/>
        </w:rPr>
        <w:t xml:space="preserve"> </w:t>
      </w:r>
      <w:r>
        <w:rPr>
          <w:color w:val="221F1F"/>
        </w:rPr>
        <w:t>другого человека,</w:t>
      </w:r>
      <w:r>
        <w:rPr>
          <w:color w:val="221F1F"/>
          <w:spacing w:val="40"/>
        </w:rPr>
        <w:t xml:space="preserve"> </w:t>
      </w:r>
      <w:r>
        <w:rPr>
          <w:color w:val="221F1F"/>
        </w:rPr>
        <w:t>анализируя</w:t>
      </w:r>
      <w:r>
        <w:rPr>
          <w:color w:val="221F1F"/>
          <w:spacing w:val="40"/>
        </w:rPr>
        <w:t xml:space="preserve"> </w:t>
      </w:r>
      <w:r>
        <w:rPr>
          <w:color w:val="221F1F"/>
        </w:rPr>
        <w:t>речевую</w:t>
      </w:r>
      <w:r>
        <w:rPr>
          <w:color w:val="221F1F"/>
          <w:spacing w:val="40"/>
        </w:rPr>
        <w:t xml:space="preserve"> </w:t>
      </w:r>
      <w:r>
        <w:rPr>
          <w:color w:val="221F1F"/>
        </w:rPr>
        <w:t>ситуацию;</w:t>
      </w:r>
      <w:r>
        <w:rPr>
          <w:color w:val="221F1F"/>
          <w:spacing w:val="40"/>
        </w:rPr>
        <w:t xml:space="preserve"> </w:t>
      </w:r>
      <w:r>
        <w:rPr>
          <w:color w:val="221F1F"/>
        </w:rPr>
        <w:t>регулировать</w:t>
      </w:r>
      <w:r>
        <w:rPr>
          <w:color w:val="221F1F"/>
          <w:spacing w:val="40"/>
        </w:rPr>
        <w:t xml:space="preserve"> </w:t>
      </w:r>
      <w:r>
        <w:rPr>
          <w:color w:val="221F1F"/>
        </w:rPr>
        <w:t>способ</w:t>
      </w:r>
      <w:r>
        <w:rPr>
          <w:color w:val="221F1F"/>
          <w:spacing w:val="40"/>
        </w:rPr>
        <w:t xml:space="preserve"> </w:t>
      </w:r>
      <w:r>
        <w:rPr>
          <w:color w:val="221F1F"/>
        </w:rPr>
        <w:t>выражения</w:t>
      </w:r>
      <w:r>
        <w:rPr>
          <w:color w:val="221F1F"/>
          <w:spacing w:val="40"/>
        </w:rPr>
        <w:t xml:space="preserve"> </w:t>
      </w:r>
      <w:proofErr w:type="spellStart"/>
      <w:proofErr w:type="gramStart"/>
      <w:r>
        <w:rPr>
          <w:color w:val="221F1F"/>
        </w:rPr>
        <w:t>соб</w:t>
      </w:r>
      <w:proofErr w:type="spellEnd"/>
      <w:r>
        <w:rPr>
          <w:color w:val="221F1F"/>
        </w:rPr>
        <w:t xml:space="preserve">- </w:t>
      </w:r>
      <w:proofErr w:type="spellStart"/>
      <w:r>
        <w:rPr>
          <w:color w:val="221F1F"/>
        </w:rPr>
        <w:t>ственных</w:t>
      </w:r>
      <w:proofErr w:type="spellEnd"/>
      <w:proofErr w:type="gramEnd"/>
      <w:r>
        <w:rPr>
          <w:color w:val="221F1F"/>
        </w:rPr>
        <w:t xml:space="preserve"> эмоций.</w:t>
      </w:r>
    </w:p>
    <w:p w14:paraId="46A31653" w14:textId="77777777" w:rsidR="00E55397" w:rsidRDefault="00395F00">
      <w:pPr>
        <w:pStyle w:val="3"/>
        <w:spacing w:before="2"/>
        <w:ind w:left="644"/>
        <w:jc w:val="left"/>
      </w:pPr>
      <w:r>
        <w:rPr>
          <w:color w:val="221F1F"/>
        </w:rPr>
        <w:t>Принятие</w:t>
      </w:r>
      <w:r>
        <w:rPr>
          <w:color w:val="221F1F"/>
          <w:spacing w:val="-4"/>
        </w:rPr>
        <w:t xml:space="preserve"> </w:t>
      </w:r>
      <w:r>
        <w:rPr>
          <w:color w:val="221F1F"/>
        </w:rPr>
        <w:t>себя</w:t>
      </w:r>
      <w:r>
        <w:rPr>
          <w:color w:val="221F1F"/>
          <w:spacing w:val="-3"/>
        </w:rPr>
        <w:t xml:space="preserve"> </w:t>
      </w:r>
      <w:r>
        <w:rPr>
          <w:color w:val="221F1F"/>
        </w:rPr>
        <w:t>и</w:t>
      </w:r>
      <w:r>
        <w:rPr>
          <w:color w:val="221F1F"/>
          <w:spacing w:val="-3"/>
        </w:rPr>
        <w:t xml:space="preserve"> </w:t>
      </w:r>
      <w:r>
        <w:rPr>
          <w:color w:val="221F1F"/>
          <w:spacing w:val="-2"/>
        </w:rPr>
        <w:t>других:</w:t>
      </w:r>
    </w:p>
    <w:p w14:paraId="799C4F55" w14:textId="77777777" w:rsidR="00E55397" w:rsidRDefault="00395F00">
      <w:pPr>
        <w:pStyle w:val="a3"/>
        <w:ind w:left="644" w:right="2280"/>
        <w:jc w:val="left"/>
      </w:pPr>
      <w:r>
        <w:rPr>
          <w:color w:val="221F1F"/>
        </w:rPr>
        <w:t>осознанно</w:t>
      </w:r>
      <w:r>
        <w:rPr>
          <w:color w:val="221F1F"/>
          <w:spacing w:val="-4"/>
        </w:rPr>
        <w:t xml:space="preserve"> </w:t>
      </w:r>
      <w:r>
        <w:rPr>
          <w:color w:val="221F1F"/>
        </w:rPr>
        <w:t>относиться</w:t>
      </w:r>
      <w:r>
        <w:rPr>
          <w:color w:val="221F1F"/>
          <w:spacing w:val="-5"/>
        </w:rPr>
        <w:t xml:space="preserve"> </w:t>
      </w:r>
      <w:r>
        <w:rPr>
          <w:color w:val="221F1F"/>
        </w:rPr>
        <w:t>к</w:t>
      </w:r>
      <w:r>
        <w:rPr>
          <w:color w:val="221F1F"/>
          <w:spacing w:val="-5"/>
        </w:rPr>
        <w:t xml:space="preserve"> </w:t>
      </w:r>
      <w:r>
        <w:rPr>
          <w:color w:val="221F1F"/>
        </w:rPr>
        <w:t>другому</w:t>
      </w:r>
      <w:r>
        <w:rPr>
          <w:color w:val="221F1F"/>
          <w:spacing w:val="-9"/>
        </w:rPr>
        <w:t xml:space="preserve"> </w:t>
      </w:r>
      <w:r>
        <w:rPr>
          <w:color w:val="221F1F"/>
        </w:rPr>
        <w:t>человеку</w:t>
      </w:r>
      <w:r>
        <w:rPr>
          <w:color w:val="221F1F"/>
          <w:spacing w:val="-9"/>
        </w:rPr>
        <w:t xml:space="preserve"> </w:t>
      </w:r>
      <w:r>
        <w:rPr>
          <w:color w:val="221F1F"/>
        </w:rPr>
        <w:t>и</w:t>
      </w:r>
      <w:r>
        <w:rPr>
          <w:color w:val="221F1F"/>
          <w:spacing w:val="-5"/>
        </w:rPr>
        <w:t xml:space="preserve"> </w:t>
      </w:r>
      <w:r>
        <w:rPr>
          <w:color w:val="221F1F"/>
        </w:rPr>
        <w:t>его</w:t>
      </w:r>
      <w:r>
        <w:rPr>
          <w:color w:val="221F1F"/>
          <w:spacing w:val="-4"/>
        </w:rPr>
        <w:t xml:space="preserve"> </w:t>
      </w:r>
      <w:r>
        <w:rPr>
          <w:color w:val="221F1F"/>
        </w:rPr>
        <w:t>мнению; признавать своё и чужое право на ошибку;</w:t>
      </w:r>
    </w:p>
    <w:p w14:paraId="7C9C6045" w14:textId="77777777" w:rsidR="00E55397" w:rsidRDefault="00395F00">
      <w:pPr>
        <w:pStyle w:val="a3"/>
        <w:ind w:left="644" w:right="5201"/>
        <w:jc w:val="left"/>
      </w:pPr>
      <w:r>
        <w:rPr>
          <w:color w:val="221F1F"/>
        </w:rPr>
        <w:t>принимать</w:t>
      </w:r>
      <w:r>
        <w:rPr>
          <w:color w:val="221F1F"/>
          <w:spacing w:val="-8"/>
        </w:rPr>
        <w:t xml:space="preserve"> </w:t>
      </w:r>
      <w:r>
        <w:rPr>
          <w:color w:val="221F1F"/>
        </w:rPr>
        <w:t>себя</w:t>
      </w:r>
      <w:r>
        <w:rPr>
          <w:color w:val="221F1F"/>
          <w:spacing w:val="-10"/>
        </w:rPr>
        <w:t xml:space="preserve"> </w:t>
      </w:r>
      <w:r>
        <w:rPr>
          <w:color w:val="221F1F"/>
        </w:rPr>
        <w:t>и</w:t>
      </w:r>
      <w:r>
        <w:rPr>
          <w:color w:val="221F1F"/>
          <w:spacing w:val="-7"/>
        </w:rPr>
        <w:t xml:space="preserve"> </w:t>
      </w:r>
      <w:r>
        <w:rPr>
          <w:color w:val="221F1F"/>
        </w:rPr>
        <w:t>других,</w:t>
      </w:r>
      <w:r>
        <w:rPr>
          <w:color w:val="221F1F"/>
          <w:spacing w:val="-8"/>
        </w:rPr>
        <w:t xml:space="preserve"> </w:t>
      </w:r>
      <w:r>
        <w:rPr>
          <w:color w:val="221F1F"/>
        </w:rPr>
        <w:t>не</w:t>
      </w:r>
      <w:r>
        <w:rPr>
          <w:color w:val="221F1F"/>
          <w:spacing w:val="-7"/>
        </w:rPr>
        <w:t xml:space="preserve"> </w:t>
      </w:r>
      <w:r>
        <w:rPr>
          <w:color w:val="221F1F"/>
        </w:rPr>
        <w:t>осуждая; проявлять открытость;</w:t>
      </w:r>
    </w:p>
    <w:p w14:paraId="16262297" w14:textId="77777777" w:rsidR="00E55397" w:rsidRDefault="00395F00">
      <w:pPr>
        <w:pStyle w:val="a3"/>
        <w:ind w:left="644"/>
        <w:jc w:val="left"/>
      </w:pPr>
      <w:r>
        <w:rPr>
          <w:color w:val="221F1F"/>
        </w:rPr>
        <w:t>осознавать</w:t>
      </w:r>
      <w:r>
        <w:rPr>
          <w:color w:val="221F1F"/>
          <w:spacing w:val="-14"/>
        </w:rPr>
        <w:t xml:space="preserve"> </w:t>
      </w:r>
      <w:r>
        <w:rPr>
          <w:color w:val="221F1F"/>
        </w:rPr>
        <w:t>невозможность</w:t>
      </w:r>
      <w:r>
        <w:rPr>
          <w:color w:val="221F1F"/>
          <w:spacing w:val="-10"/>
        </w:rPr>
        <w:t xml:space="preserve"> </w:t>
      </w:r>
      <w:r>
        <w:rPr>
          <w:color w:val="221F1F"/>
        </w:rPr>
        <w:t>контролировать</w:t>
      </w:r>
      <w:r>
        <w:rPr>
          <w:color w:val="221F1F"/>
          <w:spacing w:val="-12"/>
        </w:rPr>
        <w:t xml:space="preserve"> </w:t>
      </w:r>
      <w:r>
        <w:rPr>
          <w:color w:val="221F1F"/>
        </w:rPr>
        <w:t>всё</w:t>
      </w:r>
      <w:r>
        <w:rPr>
          <w:color w:val="221F1F"/>
          <w:spacing w:val="-5"/>
        </w:rPr>
        <w:t xml:space="preserve"> </w:t>
      </w:r>
      <w:r>
        <w:rPr>
          <w:color w:val="221F1F"/>
          <w:spacing w:val="-2"/>
        </w:rPr>
        <w:t>вокруг.</w:t>
      </w:r>
    </w:p>
    <w:p w14:paraId="5009C782" w14:textId="77777777" w:rsidR="00E55397" w:rsidRDefault="00E55397">
      <w:pPr>
        <w:sectPr w:rsidR="00E55397">
          <w:pgSz w:w="11910" w:h="16840"/>
          <w:pgMar w:top="440" w:right="700" w:bottom="280" w:left="340" w:header="720" w:footer="720" w:gutter="0"/>
          <w:cols w:space="720"/>
        </w:sectPr>
      </w:pPr>
    </w:p>
    <w:p w14:paraId="22379919" w14:textId="77777777" w:rsidR="00E55397" w:rsidRDefault="00395F00">
      <w:pPr>
        <w:pStyle w:val="a3"/>
        <w:spacing w:before="69" w:line="482" w:lineRule="auto"/>
        <w:ind w:left="644" w:right="6321"/>
        <w:jc w:val="left"/>
      </w:pPr>
      <w:r>
        <w:lastRenderedPageBreak/>
        <w:t>ПРЕДМЕТНЫЕ</w:t>
      </w:r>
      <w:r>
        <w:rPr>
          <w:spacing w:val="-18"/>
        </w:rPr>
        <w:t xml:space="preserve"> </w:t>
      </w:r>
      <w:r>
        <w:t xml:space="preserve">РЕЗУЛЬТАТЫ </w:t>
      </w:r>
      <w:r>
        <w:rPr>
          <w:color w:val="221F1F"/>
        </w:rPr>
        <w:t>5 КЛАСС</w:t>
      </w:r>
    </w:p>
    <w:p w14:paraId="49F929E0" w14:textId="77777777" w:rsidR="00E55397" w:rsidRDefault="00395F00">
      <w:pPr>
        <w:pStyle w:val="2"/>
        <w:ind w:left="644"/>
        <w:jc w:val="left"/>
      </w:pPr>
      <w:r>
        <w:rPr>
          <w:color w:val="221F1F"/>
        </w:rPr>
        <w:t>Общие</w:t>
      </w:r>
      <w:r>
        <w:rPr>
          <w:color w:val="221F1F"/>
          <w:spacing w:val="-4"/>
        </w:rPr>
        <w:t xml:space="preserve"> </w:t>
      </w:r>
      <w:r>
        <w:rPr>
          <w:color w:val="221F1F"/>
        </w:rPr>
        <w:t>сведения</w:t>
      </w:r>
      <w:r>
        <w:rPr>
          <w:color w:val="221F1F"/>
          <w:spacing w:val="-5"/>
        </w:rPr>
        <w:t xml:space="preserve"> </w:t>
      </w:r>
      <w:r>
        <w:rPr>
          <w:color w:val="221F1F"/>
        </w:rPr>
        <w:t>о</w:t>
      </w:r>
      <w:r>
        <w:rPr>
          <w:color w:val="221F1F"/>
          <w:spacing w:val="-5"/>
        </w:rPr>
        <w:t xml:space="preserve"> </w:t>
      </w:r>
      <w:r>
        <w:rPr>
          <w:color w:val="221F1F"/>
          <w:spacing w:val="-4"/>
        </w:rPr>
        <w:t>языке</w:t>
      </w:r>
    </w:p>
    <w:p w14:paraId="76C84F63" w14:textId="77777777" w:rsidR="00E55397" w:rsidRDefault="00395F00">
      <w:pPr>
        <w:pStyle w:val="a3"/>
        <w:ind w:left="644"/>
        <w:jc w:val="left"/>
      </w:pPr>
      <w:r>
        <w:rPr>
          <w:color w:val="221F1F"/>
        </w:rPr>
        <w:t>Осознавать</w:t>
      </w:r>
      <w:r>
        <w:rPr>
          <w:color w:val="221F1F"/>
          <w:spacing w:val="40"/>
        </w:rPr>
        <w:t xml:space="preserve"> </w:t>
      </w:r>
      <w:r>
        <w:rPr>
          <w:color w:val="221F1F"/>
        </w:rPr>
        <w:t>богатство</w:t>
      </w:r>
      <w:r>
        <w:rPr>
          <w:color w:val="221F1F"/>
          <w:spacing w:val="40"/>
        </w:rPr>
        <w:t xml:space="preserve"> </w:t>
      </w:r>
      <w:r>
        <w:rPr>
          <w:color w:val="221F1F"/>
        </w:rPr>
        <w:t>и</w:t>
      </w:r>
      <w:r>
        <w:rPr>
          <w:color w:val="221F1F"/>
          <w:spacing w:val="40"/>
        </w:rPr>
        <w:t xml:space="preserve"> </w:t>
      </w:r>
      <w:r>
        <w:rPr>
          <w:color w:val="221F1F"/>
        </w:rPr>
        <w:t>выразительность</w:t>
      </w:r>
      <w:r>
        <w:rPr>
          <w:color w:val="221F1F"/>
          <w:spacing w:val="40"/>
        </w:rPr>
        <w:t xml:space="preserve"> </w:t>
      </w:r>
      <w:r>
        <w:rPr>
          <w:color w:val="221F1F"/>
        </w:rPr>
        <w:t>русского</w:t>
      </w:r>
      <w:r>
        <w:rPr>
          <w:color w:val="221F1F"/>
          <w:spacing w:val="40"/>
        </w:rPr>
        <w:t xml:space="preserve"> </w:t>
      </w:r>
      <w:r>
        <w:rPr>
          <w:color w:val="221F1F"/>
        </w:rPr>
        <w:t>языка,</w:t>
      </w:r>
      <w:r>
        <w:rPr>
          <w:color w:val="221F1F"/>
          <w:spacing w:val="40"/>
        </w:rPr>
        <w:t xml:space="preserve"> </w:t>
      </w:r>
      <w:r>
        <w:rPr>
          <w:color w:val="221F1F"/>
        </w:rPr>
        <w:t>приводить</w:t>
      </w:r>
      <w:r>
        <w:rPr>
          <w:color w:val="221F1F"/>
          <w:spacing w:val="40"/>
        </w:rPr>
        <w:t xml:space="preserve"> </w:t>
      </w:r>
      <w:r>
        <w:rPr>
          <w:color w:val="221F1F"/>
        </w:rPr>
        <w:t>примеры, свидетельствующие об этом.</w:t>
      </w:r>
    </w:p>
    <w:p w14:paraId="7D9A8112" w14:textId="77777777" w:rsidR="00E55397" w:rsidRDefault="00395F00">
      <w:pPr>
        <w:pStyle w:val="a3"/>
        <w:spacing w:line="242" w:lineRule="auto"/>
        <w:ind w:left="644"/>
        <w:jc w:val="left"/>
      </w:pPr>
      <w:r>
        <w:rPr>
          <w:color w:val="221F1F"/>
        </w:rPr>
        <w:t>Знать</w:t>
      </w:r>
      <w:r>
        <w:rPr>
          <w:color w:val="221F1F"/>
          <w:spacing w:val="40"/>
        </w:rPr>
        <w:t xml:space="preserve"> </w:t>
      </w:r>
      <w:r>
        <w:rPr>
          <w:color w:val="221F1F"/>
        </w:rPr>
        <w:t>основные</w:t>
      </w:r>
      <w:r>
        <w:rPr>
          <w:color w:val="221F1F"/>
          <w:spacing w:val="40"/>
        </w:rPr>
        <w:t xml:space="preserve"> </w:t>
      </w:r>
      <w:r>
        <w:rPr>
          <w:color w:val="221F1F"/>
        </w:rPr>
        <w:t>разделы</w:t>
      </w:r>
      <w:r>
        <w:rPr>
          <w:color w:val="221F1F"/>
          <w:spacing w:val="40"/>
        </w:rPr>
        <w:t xml:space="preserve"> </w:t>
      </w:r>
      <w:r>
        <w:rPr>
          <w:color w:val="221F1F"/>
        </w:rPr>
        <w:t>лингвистики,</w:t>
      </w:r>
      <w:r>
        <w:rPr>
          <w:color w:val="221F1F"/>
          <w:spacing w:val="40"/>
        </w:rPr>
        <w:t xml:space="preserve"> </w:t>
      </w:r>
      <w:r>
        <w:rPr>
          <w:color w:val="221F1F"/>
        </w:rPr>
        <w:t>основные</w:t>
      </w:r>
      <w:r>
        <w:rPr>
          <w:color w:val="221F1F"/>
          <w:spacing w:val="40"/>
        </w:rPr>
        <w:t xml:space="preserve"> </w:t>
      </w:r>
      <w:r>
        <w:rPr>
          <w:color w:val="221F1F"/>
        </w:rPr>
        <w:t>единицы</w:t>
      </w:r>
      <w:r>
        <w:rPr>
          <w:color w:val="221F1F"/>
          <w:spacing w:val="40"/>
        </w:rPr>
        <w:t xml:space="preserve"> </w:t>
      </w:r>
      <w:r>
        <w:rPr>
          <w:color w:val="221F1F"/>
        </w:rPr>
        <w:t>языка</w:t>
      </w:r>
      <w:r>
        <w:rPr>
          <w:color w:val="221F1F"/>
          <w:spacing w:val="40"/>
        </w:rPr>
        <w:t xml:space="preserve"> </w:t>
      </w:r>
      <w:r>
        <w:rPr>
          <w:color w:val="221F1F"/>
        </w:rPr>
        <w:t>и</w:t>
      </w:r>
      <w:r>
        <w:rPr>
          <w:color w:val="221F1F"/>
          <w:spacing w:val="40"/>
        </w:rPr>
        <w:t xml:space="preserve"> </w:t>
      </w:r>
      <w:r>
        <w:rPr>
          <w:color w:val="221F1F"/>
        </w:rPr>
        <w:t>речи</w:t>
      </w:r>
      <w:r>
        <w:rPr>
          <w:color w:val="221F1F"/>
          <w:spacing w:val="40"/>
        </w:rPr>
        <w:t xml:space="preserve"> </w:t>
      </w:r>
      <w:r>
        <w:rPr>
          <w:color w:val="221F1F"/>
        </w:rPr>
        <w:t>(звук,</w:t>
      </w:r>
      <w:r>
        <w:rPr>
          <w:color w:val="221F1F"/>
          <w:spacing w:val="40"/>
        </w:rPr>
        <w:t xml:space="preserve"> </w:t>
      </w:r>
      <w:r>
        <w:rPr>
          <w:color w:val="221F1F"/>
        </w:rPr>
        <w:t>морфема, слово, словосочетание, предложение).</w:t>
      </w:r>
    </w:p>
    <w:p w14:paraId="2B569656" w14:textId="77777777" w:rsidR="00E55397" w:rsidRDefault="00395F00">
      <w:pPr>
        <w:pStyle w:val="2"/>
        <w:spacing w:before="319"/>
        <w:ind w:left="644"/>
      </w:pPr>
      <w:r>
        <w:rPr>
          <w:color w:val="221F1F"/>
        </w:rPr>
        <w:t>Язык</w:t>
      </w:r>
      <w:r>
        <w:rPr>
          <w:color w:val="221F1F"/>
          <w:spacing w:val="-4"/>
        </w:rPr>
        <w:t xml:space="preserve"> </w:t>
      </w:r>
      <w:r>
        <w:rPr>
          <w:color w:val="221F1F"/>
        </w:rPr>
        <w:t>и</w:t>
      </w:r>
      <w:r>
        <w:rPr>
          <w:color w:val="221F1F"/>
          <w:spacing w:val="-3"/>
        </w:rPr>
        <w:t xml:space="preserve"> </w:t>
      </w:r>
      <w:r>
        <w:rPr>
          <w:color w:val="221F1F"/>
          <w:spacing w:val="-4"/>
        </w:rPr>
        <w:t>речь</w:t>
      </w:r>
    </w:p>
    <w:p w14:paraId="33D23264" w14:textId="77777777" w:rsidR="00E55397" w:rsidRDefault="00395F00">
      <w:pPr>
        <w:pStyle w:val="a3"/>
        <w:ind w:left="644" w:right="276"/>
      </w:pPr>
      <w:r>
        <w:rPr>
          <w:color w:val="221F1F"/>
        </w:rPr>
        <w:t xml:space="preserve">Характеризовать различия между устной и письменной речью, диалогом и </w:t>
      </w:r>
      <w:proofErr w:type="gramStart"/>
      <w:r>
        <w:rPr>
          <w:color w:val="221F1F"/>
        </w:rPr>
        <w:t>моно- логом</w:t>
      </w:r>
      <w:proofErr w:type="gramEnd"/>
      <w:r>
        <w:rPr>
          <w:color w:val="221F1F"/>
        </w:rPr>
        <w:t xml:space="preserve">, учитывать особенности видов речевой деятельности при решении </w:t>
      </w:r>
      <w:proofErr w:type="spellStart"/>
      <w:r>
        <w:rPr>
          <w:color w:val="221F1F"/>
        </w:rPr>
        <w:t>практи</w:t>
      </w:r>
      <w:proofErr w:type="spellEnd"/>
      <w:r>
        <w:rPr>
          <w:color w:val="221F1F"/>
        </w:rPr>
        <w:t>- ко-ориентированных учебных задач и в повседневной жизни.</w:t>
      </w:r>
    </w:p>
    <w:p w14:paraId="21E3F54E" w14:textId="77777777" w:rsidR="00E55397" w:rsidRDefault="00395F00">
      <w:pPr>
        <w:pStyle w:val="a3"/>
        <w:ind w:left="644" w:right="285"/>
      </w:pPr>
      <w:r>
        <w:rPr>
          <w:color w:val="221F1F"/>
        </w:rPr>
        <w:t>Создавать</w:t>
      </w:r>
      <w:r>
        <w:rPr>
          <w:color w:val="221F1F"/>
          <w:spacing w:val="-17"/>
        </w:rPr>
        <w:t xml:space="preserve"> </w:t>
      </w:r>
      <w:r>
        <w:rPr>
          <w:color w:val="221F1F"/>
        </w:rPr>
        <w:t>устные</w:t>
      </w:r>
      <w:r>
        <w:rPr>
          <w:color w:val="221F1F"/>
          <w:spacing w:val="-16"/>
        </w:rPr>
        <w:t xml:space="preserve"> </w:t>
      </w:r>
      <w:r>
        <w:rPr>
          <w:color w:val="221F1F"/>
        </w:rPr>
        <w:t>монологические</w:t>
      </w:r>
      <w:r>
        <w:rPr>
          <w:color w:val="221F1F"/>
          <w:spacing w:val="-16"/>
        </w:rPr>
        <w:t xml:space="preserve"> </w:t>
      </w:r>
      <w:r>
        <w:rPr>
          <w:color w:val="221F1F"/>
        </w:rPr>
        <w:t>высказывания</w:t>
      </w:r>
      <w:r>
        <w:rPr>
          <w:color w:val="221F1F"/>
          <w:spacing w:val="-15"/>
        </w:rPr>
        <w:t xml:space="preserve"> </w:t>
      </w:r>
      <w:r>
        <w:rPr>
          <w:color w:val="221F1F"/>
        </w:rPr>
        <w:t>объёмом</w:t>
      </w:r>
      <w:r>
        <w:rPr>
          <w:color w:val="221F1F"/>
          <w:spacing w:val="-16"/>
        </w:rPr>
        <w:t xml:space="preserve"> </w:t>
      </w:r>
      <w:r>
        <w:rPr>
          <w:color w:val="221F1F"/>
        </w:rPr>
        <w:t>не</w:t>
      </w:r>
      <w:r>
        <w:rPr>
          <w:color w:val="221F1F"/>
          <w:spacing w:val="-16"/>
        </w:rPr>
        <w:t xml:space="preserve"> </w:t>
      </w:r>
      <w:r>
        <w:rPr>
          <w:color w:val="221F1F"/>
        </w:rPr>
        <w:t>менее</w:t>
      </w:r>
      <w:r>
        <w:rPr>
          <w:color w:val="221F1F"/>
          <w:spacing w:val="-16"/>
        </w:rPr>
        <w:t xml:space="preserve"> </w:t>
      </w:r>
      <w:r>
        <w:rPr>
          <w:color w:val="221F1F"/>
        </w:rPr>
        <w:t>5</w:t>
      </w:r>
      <w:r>
        <w:rPr>
          <w:color w:val="221F1F"/>
          <w:spacing w:val="-15"/>
        </w:rPr>
        <w:t xml:space="preserve"> </w:t>
      </w:r>
      <w:r>
        <w:rPr>
          <w:color w:val="221F1F"/>
        </w:rPr>
        <w:t>предложений на основе жизненных наблюдений, чтения научно-учебной, художественной и научно-популярной литературы.</w:t>
      </w:r>
    </w:p>
    <w:p w14:paraId="4146760C" w14:textId="77777777" w:rsidR="00E55397" w:rsidRDefault="00395F00">
      <w:pPr>
        <w:pStyle w:val="a3"/>
        <w:ind w:left="644" w:right="280"/>
      </w:pPr>
      <w:r>
        <w:rPr>
          <w:color w:val="221F1F"/>
        </w:rPr>
        <w:t xml:space="preserve">Участвовать в диалоге на лингвистические темы (в рамках изученного) и в </w:t>
      </w:r>
      <w:proofErr w:type="spellStart"/>
      <w:proofErr w:type="gramStart"/>
      <w:r>
        <w:rPr>
          <w:color w:val="221F1F"/>
        </w:rPr>
        <w:t>диало</w:t>
      </w:r>
      <w:proofErr w:type="spellEnd"/>
      <w:r>
        <w:rPr>
          <w:color w:val="221F1F"/>
        </w:rPr>
        <w:t xml:space="preserve">- </w:t>
      </w:r>
      <w:proofErr w:type="spellStart"/>
      <w:r>
        <w:rPr>
          <w:color w:val="221F1F"/>
        </w:rPr>
        <w:t>ге</w:t>
      </w:r>
      <w:proofErr w:type="spellEnd"/>
      <w:proofErr w:type="gramEnd"/>
      <w:r>
        <w:rPr>
          <w:color w:val="221F1F"/>
        </w:rPr>
        <w:t>/полилоге на основе жизненных наблюдений объёмом не менее 3 реплик.</w:t>
      </w:r>
    </w:p>
    <w:p w14:paraId="472B737D" w14:textId="77777777" w:rsidR="00E55397" w:rsidRDefault="00395F00">
      <w:pPr>
        <w:pStyle w:val="a3"/>
        <w:spacing w:line="321" w:lineRule="exact"/>
        <w:ind w:left="644"/>
      </w:pPr>
      <w:r>
        <w:rPr>
          <w:color w:val="221F1F"/>
        </w:rPr>
        <w:t>Владеть</w:t>
      </w:r>
      <w:r>
        <w:rPr>
          <w:color w:val="221F1F"/>
          <w:spacing w:val="-11"/>
        </w:rPr>
        <w:t xml:space="preserve"> </w:t>
      </w:r>
      <w:r>
        <w:rPr>
          <w:color w:val="221F1F"/>
        </w:rPr>
        <w:t>различными</w:t>
      </w:r>
      <w:r>
        <w:rPr>
          <w:color w:val="221F1F"/>
          <w:spacing w:val="-8"/>
        </w:rPr>
        <w:t xml:space="preserve"> </w:t>
      </w:r>
      <w:r>
        <w:rPr>
          <w:color w:val="221F1F"/>
        </w:rPr>
        <w:t>видами</w:t>
      </w:r>
      <w:r>
        <w:rPr>
          <w:color w:val="221F1F"/>
          <w:spacing w:val="-8"/>
        </w:rPr>
        <w:t xml:space="preserve"> </w:t>
      </w:r>
      <w:r>
        <w:rPr>
          <w:color w:val="221F1F"/>
        </w:rPr>
        <w:t>аудирования:</w:t>
      </w:r>
      <w:r>
        <w:rPr>
          <w:color w:val="221F1F"/>
          <w:spacing w:val="-1"/>
        </w:rPr>
        <w:t xml:space="preserve"> </w:t>
      </w:r>
      <w:r>
        <w:rPr>
          <w:color w:val="221F1F"/>
          <w:spacing w:val="-2"/>
        </w:rPr>
        <w:t>выборочным,</w:t>
      </w:r>
    </w:p>
    <w:p w14:paraId="68FA6709" w14:textId="77777777" w:rsidR="00E55397" w:rsidRDefault="00395F00">
      <w:pPr>
        <w:pStyle w:val="a3"/>
        <w:spacing w:line="242" w:lineRule="auto"/>
        <w:ind w:left="644" w:right="280"/>
      </w:pPr>
      <w:r>
        <w:rPr>
          <w:color w:val="221F1F"/>
        </w:rPr>
        <w:t xml:space="preserve">ознакомительным, детальным — научно-учебных и художественных текстов </w:t>
      </w:r>
      <w:proofErr w:type="gramStart"/>
      <w:r>
        <w:rPr>
          <w:color w:val="221F1F"/>
        </w:rPr>
        <w:t>раз- личных</w:t>
      </w:r>
      <w:proofErr w:type="gramEnd"/>
      <w:r>
        <w:rPr>
          <w:color w:val="221F1F"/>
        </w:rPr>
        <w:t xml:space="preserve"> функционально-смысловых типов речи.</w:t>
      </w:r>
    </w:p>
    <w:p w14:paraId="694FC24C" w14:textId="77777777" w:rsidR="00E55397" w:rsidRDefault="00395F00">
      <w:pPr>
        <w:pStyle w:val="a3"/>
        <w:ind w:left="644" w:right="285"/>
      </w:pPr>
      <w:r>
        <w:rPr>
          <w:color w:val="221F1F"/>
        </w:rPr>
        <w:t xml:space="preserve">Владеть различными видами чтения: просмотровым, ознакомительным, </w:t>
      </w:r>
      <w:proofErr w:type="gramStart"/>
      <w:r>
        <w:rPr>
          <w:color w:val="221F1F"/>
        </w:rPr>
        <w:t xml:space="preserve">изучаю- </w:t>
      </w:r>
      <w:proofErr w:type="spellStart"/>
      <w:r>
        <w:rPr>
          <w:color w:val="221F1F"/>
        </w:rPr>
        <w:t>щим</w:t>
      </w:r>
      <w:proofErr w:type="spellEnd"/>
      <w:proofErr w:type="gramEnd"/>
      <w:r>
        <w:rPr>
          <w:color w:val="221F1F"/>
        </w:rPr>
        <w:t>, поисковым.</w:t>
      </w:r>
    </w:p>
    <w:p w14:paraId="33DDCB61" w14:textId="77777777" w:rsidR="00E55397" w:rsidRDefault="00395F00">
      <w:pPr>
        <w:pStyle w:val="a3"/>
        <w:ind w:left="644" w:right="293"/>
      </w:pPr>
      <w:r>
        <w:rPr>
          <w:color w:val="221F1F"/>
        </w:rPr>
        <w:t>Устно</w:t>
      </w:r>
      <w:r>
        <w:rPr>
          <w:color w:val="221F1F"/>
          <w:spacing w:val="-14"/>
        </w:rPr>
        <w:t xml:space="preserve"> </w:t>
      </w:r>
      <w:r>
        <w:rPr>
          <w:color w:val="221F1F"/>
        </w:rPr>
        <w:t>пересказывать</w:t>
      </w:r>
      <w:r>
        <w:rPr>
          <w:color w:val="221F1F"/>
          <w:spacing w:val="-14"/>
        </w:rPr>
        <w:t xml:space="preserve"> </w:t>
      </w:r>
      <w:r>
        <w:rPr>
          <w:color w:val="221F1F"/>
        </w:rPr>
        <w:t>прочитанный</w:t>
      </w:r>
      <w:r>
        <w:rPr>
          <w:color w:val="221F1F"/>
          <w:spacing w:val="-14"/>
        </w:rPr>
        <w:t xml:space="preserve"> </w:t>
      </w:r>
      <w:r>
        <w:rPr>
          <w:color w:val="221F1F"/>
        </w:rPr>
        <w:t>или</w:t>
      </w:r>
      <w:r>
        <w:rPr>
          <w:color w:val="221F1F"/>
          <w:spacing w:val="-15"/>
        </w:rPr>
        <w:t xml:space="preserve"> </w:t>
      </w:r>
      <w:r>
        <w:rPr>
          <w:color w:val="221F1F"/>
        </w:rPr>
        <w:t>прослушанный</w:t>
      </w:r>
      <w:r>
        <w:rPr>
          <w:color w:val="221F1F"/>
          <w:spacing w:val="-14"/>
        </w:rPr>
        <w:t xml:space="preserve"> </w:t>
      </w:r>
      <w:r>
        <w:rPr>
          <w:color w:val="221F1F"/>
        </w:rPr>
        <w:t>текст</w:t>
      </w:r>
      <w:r>
        <w:rPr>
          <w:color w:val="221F1F"/>
          <w:spacing w:val="-14"/>
        </w:rPr>
        <w:t xml:space="preserve"> </w:t>
      </w:r>
      <w:r>
        <w:rPr>
          <w:color w:val="221F1F"/>
        </w:rPr>
        <w:t>объёмом</w:t>
      </w:r>
      <w:r>
        <w:rPr>
          <w:color w:val="221F1F"/>
          <w:spacing w:val="-14"/>
        </w:rPr>
        <w:t xml:space="preserve"> </w:t>
      </w:r>
      <w:r>
        <w:rPr>
          <w:color w:val="221F1F"/>
        </w:rPr>
        <w:t>не</w:t>
      </w:r>
      <w:r>
        <w:rPr>
          <w:color w:val="221F1F"/>
          <w:spacing w:val="-14"/>
        </w:rPr>
        <w:t xml:space="preserve"> </w:t>
      </w:r>
      <w:r>
        <w:rPr>
          <w:color w:val="221F1F"/>
        </w:rPr>
        <w:t>менее</w:t>
      </w:r>
      <w:r>
        <w:rPr>
          <w:color w:val="221F1F"/>
          <w:spacing w:val="-16"/>
        </w:rPr>
        <w:t xml:space="preserve"> </w:t>
      </w:r>
      <w:r>
        <w:rPr>
          <w:color w:val="221F1F"/>
        </w:rPr>
        <w:t xml:space="preserve">100 </w:t>
      </w:r>
      <w:r>
        <w:rPr>
          <w:color w:val="221F1F"/>
          <w:spacing w:val="-2"/>
        </w:rPr>
        <w:t>слов.</w:t>
      </w:r>
    </w:p>
    <w:p w14:paraId="5ED0260C" w14:textId="77777777" w:rsidR="00E55397" w:rsidRDefault="00395F00">
      <w:pPr>
        <w:pStyle w:val="a3"/>
        <w:ind w:left="644" w:right="279"/>
      </w:pPr>
      <w:r>
        <w:rPr>
          <w:color w:val="221F1F"/>
        </w:rPr>
        <w:t xml:space="preserve">Понимать содержание прослушанных и прочитанных научно-учебных и </w:t>
      </w:r>
      <w:proofErr w:type="spellStart"/>
      <w:r>
        <w:rPr>
          <w:color w:val="221F1F"/>
        </w:rPr>
        <w:t>художе</w:t>
      </w:r>
      <w:proofErr w:type="spellEnd"/>
      <w:r>
        <w:rPr>
          <w:color w:val="221F1F"/>
        </w:rPr>
        <w:t xml:space="preserve">- </w:t>
      </w:r>
      <w:proofErr w:type="spellStart"/>
      <w:r>
        <w:rPr>
          <w:color w:val="221F1F"/>
        </w:rPr>
        <w:t>ственных</w:t>
      </w:r>
      <w:proofErr w:type="spellEnd"/>
      <w:r>
        <w:rPr>
          <w:color w:val="221F1F"/>
        </w:rPr>
        <w:t xml:space="preserve">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 дробного</w:t>
      </w:r>
      <w:r>
        <w:rPr>
          <w:color w:val="221F1F"/>
          <w:spacing w:val="-9"/>
        </w:rPr>
        <w:t xml:space="preserve"> </w:t>
      </w:r>
      <w:r>
        <w:rPr>
          <w:color w:val="221F1F"/>
        </w:rPr>
        <w:t>изложения</w:t>
      </w:r>
      <w:r>
        <w:rPr>
          <w:color w:val="221F1F"/>
          <w:spacing w:val="-10"/>
        </w:rPr>
        <w:t xml:space="preserve"> </w:t>
      </w:r>
      <w:r>
        <w:rPr>
          <w:color w:val="221F1F"/>
        </w:rPr>
        <w:t>объём</w:t>
      </w:r>
      <w:r>
        <w:rPr>
          <w:color w:val="221F1F"/>
          <w:spacing w:val="-12"/>
        </w:rPr>
        <w:t xml:space="preserve"> </w:t>
      </w:r>
      <w:r>
        <w:rPr>
          <w:color w:val="221F1F"/>
        </w:rPr>
        <w:t>исходного</w:t>
      </w:r>
      <w:r>
        <w:rPr>
          <w:color w:val="221F1F"/>
          <w:spacing w:val="-9"/>
        </w:rPr>
        <w:t xml:space="preserve"> </w:t>
      </w:r>
      <w:r>
        <w:rPr>
          <w:color w:val="221F1F"/>
        </w:rPr>
        <w:t>текста</w:t>
      </w:r>
      <w:r>
        <w:rPr>
          <w:color w:val="221F1F"/>
          <w:spacing w:val="-10"/>
        </w:rPr>
        <w:t xml:space="preserve"> </w:t>
      </w:r>
      <w:r>
        <w:rPr>
          <w:color w:val="221F1F"/>
        </w:rPr>
        <w:t>должен</w:t>
      </w:r>
      <w:r>
        <w:rPr>
          <w:color w:val="221F1F"/>
          <w:spacing w:val="-10"/>
        </w:rPr>
        <w:t xml:space="preserve"> </w:t>
      </w:r>
      <w:r>
        <w:rPr>
          <w:color w:val="221F1F"/>
        </w:rPr>
        <w:t>составлять</w:t>
      </w:r>
      <w:r>
        <w:rPr>
          <w:color w:val="221F1F"/>
          <w:spacing w:val="-11"/>
        </w:rPr>
        <w:t xml:space="preserve"> </w:t>
      </w:r>
      <w:r>
        <w:rPr>
          <w:color w:val="221F1F"/>
        </w:rPr>
        <w:t>не</w:t>
      </w:r>
      <w:r>
        <w:rPr>
          <w:color w:val="221F1F"/>
          <w:spacing w:val="-10"/>
        </w:rPr>
        <w:t xml:space="preserve"> </w:t>
      </w:r>
      <w:r>
        <w:rPr>
          <w:color w:val="221F1F"/>
        </w:rPr>
        <w:t>менее</w:t>
      </w:r>
      <w:r>
        <w:rPr>
          <w:color w:val="221F1F"/>
          <w:spacing w:val="-12"/>
        </w:rPr>
        <w:t xml:space="preserve"> </w:t>
      </w:r>
      <w:r>
        <w:rPr>
          <w:color w:val="221F1F"/>
        </w:rPr>
        <w:t>100</w:t>
      </w:r>
      <w:r>
        <w:rPr>
          <w:color w:val="221F1F"/>
          <w:spacing w:val="-9"/>
        </w:rPr>
        <w:t xml:space="preserve"> </w:t>
      </w:r>
      <w:r>
        <w:rPr>
          <w:color w:val="221F1F"/>
        </w:rPr>
        <w:t>слов; для сжатого изложения — не менее 110 слов).</w:t>
      </w:r>
    </w:p>
    <w:p w14:paraId="72508415" w14:textId="77777777" w:rsidR="00E55397" w:rsidRDefault="00395F00">
      <w:pPr>
        <w:pStyle w:val="a3"/>
        <w:spacing w:line="242" w:lineRule="auto"/>
        <w:ind w:left="644" w:right="287"/>
      </w:pPr>
      <w:r>
        <w:rPr>
          <w:color w:val="221F1F"/>
        </w:rPr>
        <w:t>Осуществлять</w:t>
      </w:r>
      <w:r>
        <w:rPr>
          <w:color w:val="221F1F"/>
          <w:spacing w:val="-8"/>
        </w:rPr>
        <w:t xml:space="preserve"> </w:t>
      </w:r>
      <w:r>
        <w:rPr>
          <w:color w:val="221F1F"/>
        </w:rPr>
        <w:t>выбор</w:t>
      </w:r>
      <w:r>
        <w:rPr>
          <w:color w:val="221F1F"/>
          <w:spacing w:val="-9"/>
        </w:rPr>
        <w:t xml:space="preserve"> </w:t>
      </w:r>
      <w:r>
        <w:rPr>
          <w:color w:val="221F1F"/>
        </w:rPr>
        <w:t>языковых</w:t>
      </w:r>
      <w:r>
        <w:rPr>
          <w:color w:val="221F1F"/>
          <w:spacing w:val="-9"/>
        </w:rPr>
        <w:t xml:space="preserve"> </w:t>
      </w:r>
      <w:r>
        <w:rPr>
          <w:color w:val="221F1F"/>
        </w:rPr>
        <w:t>средств</w:t>
      </w:r>
      <w:r>
        <w:rPr>
          <w:color w:val="221F1F"/>
          <w:spacing w:val="-11"/>
        </w:rPr>
        <w:t xml:space="preserve"> </w:t>
      </w:r>
      <w:r>
        <w:rPr>
          <w:color w:val="221F1F"/>
        </w:rPr>
        <w:t>для</w:t>
      </w:r>
      <w:r>
        <w:rPr>
          <w:color w:val="221F1F"/>
          <w:spacing w:val="-9"/>
        </w:rPr>
        <w:t xml:space="preserve"> </w:t>
      </w:r>
      <w:r>
        <w:rPr>
          <w:color w:val="221F1F"/>
        </w:rPr>
        <w:t>создания</w:t>
      </w:r>
      <w:r>
        <w:rPr>
          <w:color w:val="221F1F"/>
          <w:spacing w:val="-9"/>
        </w:rPr>
        <w:t xml:space="preserve"> </w:t>
      </w:r>
      <w:r>
        <w:rPr>
          <w:color w:val="221F1F"/>
        </w:rPr>
        <w:t>высказывания</w:t>
      </w:r>
      <w:r>
        <w:rPr>
          <w:color w:val="221F1F"/>
          <w:spacing w:val="-9"/>
        </w:rPr>
        <w:t xml:space="preserve"> </w:t>
      </w:r>
      <w:r>
        <w:rPr>
          <w:color w:val="221F1F"/>
        </w:rPr>
        <w:t>в</w:t>
      </w:r>
      <w:r>
        <w:rPr>
          <w:color w:val="221F1F"/>
          <w:spacing w:val="-10"/>
        </w:rPr>
        <w:t xml:space="preserve"> </w:t>
      </w:r>
      <w:r>
        <w:rPr>
          <w:color w:val="221F1F"/>
        </w:rPr>
        <w:t>соответствии с целью, темой и коммуникативным замыслом.</w:t>
      </w:r>
    </w:p>
    <w:p w14:paraId="15E7FEC9" w14:textId="77777777" w:rsidR="00E55397" w:rsidRDefault="00395F00">
      <w:pPr>
        <w:pStyle w:val="a3"/>
        <w:ind w:left="644" w:right="276"/>
      </w:pPr>
      <w:r>
        <w:rPr>
          <w:color w:val="221F1F"/>
        </w:rP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 держащего изученные в течение первого года обучения орфограммы, </w:t>
      </w:r>
      <w:proofErr w:type="spellStart"/>
      <w:r>
        <w:rPr>
          <w:color w:val="221F1F"/>
        </w:rPr>
        <w:t>пункто</w:t>
      </w:r>
      <w:proofErr w:type="spellEnd"/>
      <w:r>
        <w:rPr>
          <w:color w:val="221F1F"/>
        </w:rPr>
        <w:t xml:space="preserve">- граммы и слова с непроверяемыми написаниями); уметь пользоваться разными видами лексических словарей; соблюдать в устной речи и на письме правила ре- </w:t>
      </w:r>
      <w:proofErr w:type="spellStart"/>
      <w:r>
        <w:rPr>
          <w:color w:val="221F1F"/>
        </w:rPr>
        <w:t>чевого</w:t>
      </w:r>
      <w:proofErr w:type="spellEnd"/>
      <w:r>
        <w:rPr>
          <w:color w:val="221F1F"/>
        </w:rPr>
        <w:t xml:space="preserve"> этикета.</w:t>
      </w:r>
    </w:p>
    <w:p w14:paraId="002620E4" w14:textId="77777777" w:rsidR="00E55397" w:rsidRDefault="00395F00">
      <w:pPr>
        <w:pStyle w:val="2"/>
        <w:spacing w:before="313"/>
        <w:ind w:left="644"/>
        <w:jc w:val="left"/>
      </w:pPr>
      <w:r>
        <w:rPr>
          <w:color w:val="221F1F"/>
          <w:spacing w:val="-2"/>
        </w:rPr>
        <w:t>Текст</w:t>
      </w:r>
    </w:p>
    <w:p w14:paraId="51C88353" w14:textId="77777777" w:rsidR="00E55397" w:rsidRDefault="00395F00">
      <w:pPr>
        <w:pStyle w:val="a3"/>
        <w:tabs>
          <w:tab w:val="left" w:pos="2474"/>
          <w:tab w:val="left" w:pos="3867"/>
          <w:tab w:val="left" w:pos="5222"/>
          <w:tab w:val="left" w:pos="6296"/>
          <w:tab w:val="left" w:pos="7495"/>
          <w:tab w:val="left" w:pos="8369"/>
          <w:tab w:val="left" w:pos="8889"/>
        </w:tabs>
        <w:ind w:left="644" w:right="278"/>
        <w:jc w:val="left"/>
      </w:pPr>
      <w:r>
        <w:rPr>
          <w:color w:val="221F1F"/>
          <w:spacing w:val="-2"/>
        </w:rPr>
        <w:t>Распознавать</w:t>
      </w:r>
      <w:r>
        <w:rPr>
          <w:color w:val="221F1F"/>
        </w:rPr>
        <w:tab/>
      </w:r>
      <w:r>
        <w:rPr>
          <w:color w:val="221F1F"/>
          <w:spacing w:val="-2"/>
        </w:rPr>
        <w:t>основные</w:t>
      </w:r>
      <w:r>
        <w:rPr>
          <w:color w:val="221F1F"/>
        </w:rPr>
        <w:tab/>
      </w:r>
      <w:r>
        <w:rPr>
          <w:color w:val="221F1F"/>
          <w:spacing w:val="-2"/>
        </w:rPr>
        <w:t>признаки</w:t>
      </w:r>
      <w:r>
        <w:rPr>
          <w:color w:val="221F1F"/>
        </w:rPr>
        <w:tab/>
      </w:r>
      <w:r>
        <w:rPr>
          <w:color w:val="221F1F"/>
          <w:spacing w:val="-2"/>
        </w:rPr>
        <w:t>текста;</w:t>
      </w:r>
      <w:r>
        <w:rPr>
          <w:color w:val="221F1F"/>
        </w:rPr>
        <w:tab/>
      </w:r>
      <w:r>
        <w:rPr>
          <w:color w:val="221F1F"/>
          <w:spacing w:val="-2"/>
        </w:rPr>
        <w:t>членить</w:t>
      </w:r>
      <w:r>
        <w:rPr>
          <w:color w:val="221F1F"/>
        </w:rPr>
        <w:tab/>
      </w:r>
      <w:r>
        <w:rPr>
          <w:color w:val="221F1F"/>
          <w:spacing w:val="-2"/>
        </w:rPr>
        <w:t>текст</w:t>
      </w:r>
      <w:r>
        <w:rPr>
          <w:color w:val="221F1F"/>
        </w:rPr>
        <w:tab/>
      </w:r>
      <w:r>
        <w:rPr>
          <w:color w:val="221F1F"/>
          <w:spacing w:val="-6"/>
        </w:rPr>
        <w:t>на</w:t>
      </w:r>
      <w:r>
        <w:rPr>
          <w:color w:val="221F1F"/>
        </w:rPr>
        <w:tab/>
      </w:r>
      <w:proofErr w:type="spellStart"/>
      <w:proofErr w:type="gramStart"/>
      <w:r>
        <w:rPr>
          <w:color w:val="221F1F"/>
          <w:spacing w:val="-2"/>
        </w:rPr>
        <w:t>композицион</w:t>
      </w:r>
      <w:proofErr w:type="spellEnd"/>
      <w:r>
        <w:rPr>
          <w:color w:val="221F1F"/>
          <w:spacing w:val="-2"/>
        </w:rPr>
        <w:t xml:space="preserve">- </w:t>
      </w:r>
      <w:r>
        <w:rPr>
          <w:color w:val="221F1F"/>
        </w:rPr>
        <w:t>но</w:t>
      </w:r>
      <w:proofErr w:type="gramEnd"/>
      <w:r>
        <w:rPr>
          <w:color w:val="221F1F"/>
        </w:rPr>
        <w:t>-смысловые</w:t>
      </w:r>
      <w:r>
        <w:rPr>
          <w:color w:val="221F1F"/>
          <w:spacing w:val="3"/>
        </w:rPr>
        <w:t xml:space="preserve"> </w:t>
      </w:r>
      <w:r>
        <w:rPr>
          <w:color w:val="221F1F"/>
        </w:rPr>
        <w:t>части</w:t>
      </w:r>
      <w:r>
        <w:rPr>
          <w:color w:val="221F1F"/>
          <w:spacing w:val="6"/>
        </w:rPr>
        <w:t xml:space="preserve"> </w:t>
      </w:r>
      <w:r>
        <w:rPr>
          <w:color w:val="221F1F"/>
        </w:rPr>
        <w:t>(абзацы);</w:t>
      </w:r>
      <w:r>
        <w:rPr>
          <w:color w:val="221F1F"/>
          <w:spacing w:val="3"/>
        </w:rPr>
        <w:t xml:space="preserve"> </w:t>
      </w:r>
      <w:r>
        <w:rPr>
          <w:color w:val="221F1F"/>
        </w:rPr>
        <w:t>распознавать</w:t>
      </w:r>
      <w:r>
        <w:rPr>
          <w:color w:val="221F1F"/>
          <w:spacing w:val="5"/>
        </w:rPr>
        <w:t xml:space="preserve"> </w:t>
      </w:r>
      <w:r>
        <w:rPr>
          <w:color w:val="221F1F"/>
        </w:rPr>
        <w:t>средства</w:t>
      </w:r>
      <w:r>
        <w:rPr>
          <w:color w:val="221F1F"/>
          <w:spacing w:val="5"/>
        </w:rPr>
        <w:t xml:space="preserve"> </w:t>
      </w:r>
      <w:r>
        <w:rPr>
          <w:color w:val="221F1F"/>
        </w:rPr>
        <w:t>связи</w:t>
      </w:r>
      <w:r>
        <w:rPr>
          <w:color w:val="221F1F"/>
          <w:spacing w:val="5"/>
        </w:rPr>
        <w:t xml:space="preserve"> </w:t>
      </w:r>
      <w:r>
        <w:rPr>
          <w:color w:val="221F1F"/>
        </w:rPr>
        <w:t>предложений</w:t>
      </w:r>
      <w:r>
        <w:rPr>
          <w:color w:val="221F1F"/>
          <w:spacing w:val="6"/>
        </w:rPr>
        <w:t xml:space="preserve"> </w:t>
      </w:r>
      <w:r>
        <w:rPr>
          <w:color w:val="221F1F"/>
        </w:rPr>
        <w:t>и</w:t>
      </w:r>
      <w:r>
        <w:rPr>
          <w:color w:val="221F1F"/>
          <w:spacing w:val="6"/>
        </w:rPr>
        <w:t xml:space="preserve"> </w:t>
      </w:r>
      <w:r>
        <w:rPr>
          <w:color w:val="221F1F"/>
          <w:spacing w:val="-2"/>
        </w:rPr>
        <w:t>частей</w:t>
      </w:r>
    </w:p>
    <w:p w14:paraId="1462DF59" w14:textId="77777777" w:rsidR="00E55397" w:rsidRDefault="00E55397">
      <w:pPr>
        <w:sectPr w:rsidR="00E55397">
          <w:pgSz w:w="11910" w:h="16840"/>
          <w:pgMar w:top="440" w:right="700" w:bottom="280" w:left="340" w:header="720" w:footer="720" w:gutter="0"/>
          <w:cols w:space="720"/>
        </w:sectPr>
      </w:pPr>
    </w:p>
    <w:p w14:paraId="301F132E" w14:textId="77777777" w:rsidR="00E55397" w:rsidRDefault="00395F00">
      <w:pPr>
        <w:pStyle w:val="a3"/>
        <w:spacing w:before="69"/>
        <w:ind w:left="644" w:right="280"/>
      </w:pPr>
      <w:r>
        <w:rPr>
          <w:color w:val="221F1F"/>
        </w:rPr>
        <w:lastRenderedPageBreak/>
        <w:t xml:space="preserve">текста (формы слова, однокоренные слова, синонимы, антонимы, личные </w:t>
      </w:r>
      <w:proofErr w:type="gramStart"/>
      <w:r>
        <w:rPr>
          <w:color w:val="221F1F"/>
        </w:rPr>
        <w:t>место- имения</w:t>
      </w:r>
      <w:proofErr w:type="gramEnd"/>
      <w:r>
        <w:rPr>
          <w:color w:val="221F1F"/>
        </w:rPr>
        <w:t>, повтор слова); применять эти знания при создании собственного текста (устного и письменного).</w:t>
      </w:r>
    </w:p>
    <w:p w14:paraId="332F87E1" w14:textId="77777777" w:rsidR="00E55397" w:rsidRDefault="00395F00">
      <w:pPr>
        <w:pStyle w:val="a3"/>
        <w:spacing w:before="2"/>
        <w:ind w:left="644" w:right="277"/>
      </w:pPr>
      <w:r>
        <w:rPr>
          <w:color w:val="221F1F"/>
        </w:rPr>
        <w:t xml:space="preserve">Проводить смысловой анализ текста, его композиционных особенностей, </w:t>
      </w:r>
      <w:proofErr w:type="spellStart"/>
      <w:proofErr w:type="gramStart"/>
      <w:r>
        <w:rPr>
          <w:color w:val="221F1F"/>
        </w:rPr>
        <w:t>опреде</w:t>
      </w:r>
      <w:proofErr w:type="spellEnd"/>
      <w:r>
        <w:rPr>
          <w:color w:val="221F1F"/>
        </w:rPr>
        <w:t xml:space="preserve">- </w:t>
      </w:r>
      <w:proofErr w:type="spellStart"/>
      <w:r>
        <w:rPr>
          <w:color w:val="221F1F"/>
        </w:rPr>
        <w:t>лять</w:t>
      </w:r>
      <w:proofErr w:type="spellEnd"/>
      <w:proofErr w:type="gramEnd"/>
      <w:r>
        <w:rPr>
          <w:color w:val="221F1F"/>
        </w:rPr>
        <w:t xml:space="preserve"> количество </w:t>
      </w:r>
      <w:proofErr w:type="spellStart"/>
      <w:r>
        <w:rPr>
          <w:color w:val="221F1F"/>
        </w:rPr>
        <w:t>микротем</w:t>
      </w:r>
      <w:proofErr w:type="spellEnd"/>
      <w:r>
        <w:rPr>
          <w:color w:val="221F1F"/>
        </w:rPr>
        <w:t xml:space="preserve"> и абзацев.</w:t>
      </w:r>
    </w:p>
    <w:p w14:paraId="417C971C" w14:textId="77777777" w:rsidR="00E55397" w:rsidRDefault="00395F00">
      <w:pPr>
        <w:pStyle w:val="a3"/>
        <w:ind w:left="644" w:right="278"/>
      </w:pPr>
      <w:r>
        <w:rPr>
          <w:color w:val="221F1F"/>
        </w:rP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w:t>
      </w:r>
      <w:proofErr w:type="spellStart"/>
      <w:r>
        <w:rPr>
          <w:color w:val="221F1F"/>
        </w:rPr>
        <w:t>функцио</w:t>
      </w:r>
      <w:proofErr w:type="spellEnd"/>
      <w:r>
        <w:rPr>
          <w:color w:val="221F1F"/>
        </w:rPr>
        <w:t xml:space="preserve">- </w:t>
      </w:r>
      <w:proofErr w:type="spellStart"/>
      <w:r>
        <w:rPr>
          <w:color w:val="221F1F"/>
        </w:rPr>
        <w:t>нально</w:t>
      </w:r>
      <w:proofErr w:type="spellEnd"/>
      <w:r>
        <w:rPr>
          <w:color w:val="221F1F"/>
        </w:rPr>
        <w:t>-смысловому типу речи.</w:t>
      </w:r>
    </w:p>
    <w:p w14:paraId="63BDD4E0" w14:textId="77777777" w:rsidR="00E55397" w:rsidRDefault="00395F00">
      <w:pPr>
        <w:pStyle w:val="a3"/>
        <w:ind w:left="644" w:right="282"/>
      </w:pPr>
      <w:r>
        <w:rPr>
          <w:color w:val="221F1F"/>
        </w:rPr>
        <w:t>Использовать</w:t>
      </w:r>
      <w:r>
        <w:rPr>
          <w:color w:val="221F1F"/>
          <w:spacing w:val="40"/>
        </w:rPr>
        <w:t xml:space="preserve"> </w:t>
      </w:r>
      <w:r>
        <w:rPr>
          <w:color w:val="221F1F"/>
        </w:rPr>
        <w:t>знание</w:t>
      </w:r>
      <w:r>
        <w:rPr>
          <w:color w:val="221F1F"/>
          <w:spacing w:val="40"/>
        </w:rPr>
        <w:t xml:space="preserve"> </w:t>
      </w:r>
      <w:r>
        <w:rPr>
          <w:color w:val="221F1F"/>
        </w:rPr>
        <w:t>основных</w:t>
      </w:r>
      <w:r>
        <w:rPr>
          <w:color w:val="221F1F"/>
          <w:spacing w:val="40"/>
        </w:rPr>
        <w:t xml:space="preserve"> </w:t>
      </w:r>
      <w:r>
        <w:rPr>
          <w:color w:val="221F1F"/>
        </w:rPr>
        <w:t>признаков</w:t>
      </w:r>
      <w:r>
        <w:rPr>
          <w:color w:val="221F1F"/>
          <w:spacing w:val="40"/>
        </w:rPr>
        <w:t xml:space="preserve"> </w:t>
      </w:r>
      <w:r>
        <w:rPr>
          <w:color w:val="221F1F"/>
        </w:rPr>
        <w:t>текста,</w:t>
      </w:r>
      <w:r>
        <w:rPr>
          <w:color w:val="221F1F"/>
          <w:spacing w:val="40"/>
        </w:rPr>
        <w:t xml:space="preserve"> </w:t>
      </w:r>
      <w:r>
        <w:rPr>
          <w:color w:val="221F1F"/>
        </w:rPr>
        <w:t>особенностей</w:t>
      </w:r>
      <w:r>
        <w:rPr>
          <w:color w:val="221F1F"/>
          <w:spacing w:val="40"/>
        </w:rPr>
        <w:t xml:space="preserve"> </w:t>
      </w:r>
      <w:proofErr w:type="spellStart"/>
      <w:proofErr w:type="gramStart"/>
      <w:r>
        <w:rPr>
          <w:color w:val="221F1F"/>
        </w:rPr>
        <w:t>функциональ</w:t>
      </w:r>
      <w:proofErr w:type="spellEnd"/>
      <w:r>
        <w:rPr>
          <w:color w:val="221F1F"/>
        </w:rPr>
        <w:t>- но</w:t>
      </w:r>
      <w:proofErr w:type="gramEnd"/>
      <w:r>
        <w:rPr>
          <w:color w:val="221F1F"/>
        </w:rPr>
        <w:t>-смысловых типов речи, функциональных разновидностей языка в практике создания текста (в рамках изученного).</w:t>
      </w:r>
    </w:p>
    <w:p w14:paraId="049C8F10" w14:textId="77777777" w:rsidR="00E55397" w:rsidRDefault="00395F00">
      <w:pPr>
        <w:pStyle w:val="a3"/>
        <w:ind w:left="644" w:right="276"/>
      </w:pPr>
      <w:r>
        <w:rPr>
          <w:color w:val="221F1F"/>
        </w:rPr>
        <w:t xml:space="preserve">Применять знание основных признаков текста (повествование) в практике его </w:t>
      </w:r>
      <w:proofErr w:type="gramStart"/>
      <w:r>
        <w:rPr>
          <w:color w:val="221F1F"/>
        </w:rPr>
        <w:t xml:space="preserve">со- </w:t>
      </w:r>
      <w:r>
        <w:rPr>
          <w:color w:val="221F1F"/>
          <w:spacing w:val="-2"/>
        </w:rPr>
        <w:t>здания</w:t>
      </w:r>
      <w:proofErr w:type="gramEnd"/>
      <w:r>
        <w:rPr>
          <w:color w:val="221F1F"/>
          <w:spacing w:val="-2"/>
        </w:rPr>
        <w:t>.</w:t>
      </w:r>
    </w:p>
    <w:p w14:paraId="05290BB1" w14:textId="77777777" w:rsidR="00E55397" w:rsidRDefault="00395F00">
      <w:pPr>
        <w:pStyle w:val="a3"/>
        <w:spacing w:before="1"/>
        <w:ind w:left="644" w:right="279"/>
      </w:pPr>
      <w:r>
        <w:rPr>
          <w:color w:val="221F1F"/>
        </w:rPr>
        <w:t xml:space="preserve">Создавать тексты-повествования с опорой на жизненный и читательский опыт; тексты с опорой на сюжетную картину (в том числе сочинения-миниатюры </w:t>
      </w:r>
      <w:proofErr w:type="spellStart"/>
      <w:proofErr w:type="gramStart"/>
      <w:r>
        <w:rPr>
          <w:color w:val="221F1F"/>
        </w:rPr>
        <w:t>объё</w:t>
      </w:r>
      <w:proofErr w:type="spellEnd"/>
      <w:r>
        <w:rPr>
          <w:color w:val="221F1F"/>
        </w:rPr>
        <w:t>- мом</w:t>
      </w:r>
      <w:proofErr w:type="gramEnd"/>
      <w:r>
        <w:rPr>
          <w:color w:val="221F1F"/>
        </w:rPr>
        <w:t xml:space="preserve"> 3 и более предложений; классные сочинения объёмом не менее 70 слов).</w:t>
      </w:r>
    </w:p>
    <w:p w14:paraId="12B24598" w14:textId="77777777" w:rsidR="00E55397" w:rsidRDefault="00395F00">
      <w:pPr>
        <w:pStyle w:val="a3"/>
        <w:ind w:left="644" w:right="279"/>
      </w:pPr>
      <w:r>
        <w:rPr>
          <w:color w:val="221F1F"/>
        </w:rPr>
        <w:t xml:space="preserve">Восстанавливать деформированный текст; осуществлять корректировку </w:t>
      </w:r>
      <w:proofErr w:type="spellStart"/>
      <w:proofErr w:type="gramStart"/>
      <w:r>
        <w:rPr>
          <w:color w:val="221F1F"/>
        </w:rPr>
        <w:t>восста</w:t>
      </w:r>
      <w:proofErr w:type="spellEnd"/>
      <w:r>
        <w:rPr>
          <w:color w:val="221F1F"/>
        </w:rPr>
        <w:t xml:space="preserve">- </w:t>
      </w:r>
      <w:proofErr w:type="spellStart"/>
      <w:r>
        <w:rPr>
          <w:color w:val="221F1F"/>
        </w:rPr>
        <w:t>новленного</w:t>
      </w:r>
      <w:proofErr w:type="spellEnd"/>
      <w:proofErr w:type="gramEnd"/>
      <w:r>
        <w:rPr>
          <w:color w:val="221F1F"/>
        </w:rPr>
        <w:t xml:space="preserve"> текста с опорой на образец.</w:t>
      </w:r>
    </w:p>
    <w:p w14:paraId="5C2485D9" w14:textId="77777777" w:rsidR="00E55397" w:rsidRDefault="00395F00">
      <w:pPr>
        <w:pStyle w:val="a3"/>
        <w:ind w:left="644" w:right="279"/>
      </w:pPr>
      <w:r>
        <w:rPr>
          <w:color w:val="221F1F"/>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 ста в устной и письменной форме; передавать содержание текста, в том числе с изменением</w:t>
      </w:r>
      <w:r>
        <w:rPr>
          <w:color w:val="221F1F"/>
          <w:spacing w:val="-3"/>
        </w:rPr>
        <w:t xml:space="preserve"> </w:t>
      </w:r>
      <w:r>
        <w:rPr>
          <w:color w:val="221F1F"/>
        </w:rPr>
        <w:t>лица</w:t>
      </w:r>
      <w:r>
        <w:rPr>
          <w:color w:val="221F1F"/>
          <w:spacing w:val="-5"/>
        </w:rPr>
        <w:t xml:space="preserve"> </w:t>
      </w:r>
      <w:r>
        <w:rPr>
          <w:color w:val="221F1F"/>
        </w:rPr>
        <w:t>рассказчика;</w:t>
      </w:r>
      <w:r>
        <w:rPr>
          <w:color w:val="221F1F"/>
          <w:spacing w:val="-5"/>
        </w:rPr>
        <w:t xml:space="preserve"> </w:t>
      </w:r>
      <w:r>
        <w:rPr>
          <w:color w:val="221F1F"/>
        </w:rPr>
        <w:t>извлекать</w:t>
      </w:r>
      <w:r>
        <w:rPr>
          <w:color w:val="221F1F"/>
          <w:spacing w:val="-4"/>
        </w:rPr>
        <w:t xml:space="preserve"> </w:t>
      </w:r>
      <w:r>
        <w:rPr>
          <w:color w:val="221F1F"/>
        </w:rPr>
        <w:t>информацию</w:t>
      </w:r>
      <w:r>
        <w:rPr>
          <w:color w:val="221F1F"/>
          <w:spacing w:val="-7"/>
        </w:rPr>
        <w:t xml:space="preserve"> </w:t>
      </w:r>
      <w:r>
        <w:rPr>
          <w:color w:val="221F1F"/>
        </w:rPr>
        <w:t>из</w:t>
      </w:r>
      <w:r>
        <w:rPr>
          <w:color w:val="221F1F"/>
          <w:spacing w:val="-7"/>
        </w:rPr>
        <w:t xml:space="preserve"> </w:t>
      </w:r>
      <w:r>
        <w:rPr>
          <w:color w:val="221F1F"/>
        </w:rPr>
        <w:t>различных</w:t>
      </w:r>
      <w:r>
        <w:rPr>
          <w:color w:val="221F1F"/>
          <w:spacing w:val="-4"/>
        </w:rPr>
        <w:t xml:space="preserve"> </w:t>
      </w:r>
      <w:r>
        <w:rPr>
          <w:color w:val="221F1F"/>
        </w:rPr>
        <w:t>источников,</w:t>
      </w:r>
      <w:r>
        <w:rPr>
          <w:color w:val="221F1F"/>
          <w:spacing w:val="-4"/>
        </w:rPr>
        <w:t xml:space="preserve"> </w:t>
      </w:r>
      <w:r>
        <w:rPr>
          <w:color w:val="221F1F"/>
        </w:rPr>
        <w:t>в том числе из лингвистических словарей и справочной литературы, и использовать её в учебной деятельности.</w:t>
      </w:r>
    </w:p>
    <w:p w14:paraId="002FC76D" w14:textId="77777777" w:rsidR="00E55397" w:rsidRDefault="00395F00">
      <w:pPr>
        <w:pStyle w:val="a3"/>
        <w:ind w:left="644"/>
      </w:pPr>
      <w:r>
        <w:rPr>
          <w:color w:val="221F1F"/>
        </w:rPr>
        <w:t>Представлять</w:t>
      </w:r>
      <w:r>
        <w:rPr>
          <w:color w:val="221F1F"/>
          <w:spacing w:val="-9"/>
        </w:rPr>
        <w:t xml:space="preserve"> </w:t>
      </w:r>
      <w:r>
        <w:rPr>
          <w:color w:val="221F1F"/>
        </w:rPr>
        <w:t>сообщение</w:t>
      </w:r>
      <w:r>
        <w:rPr>
          <w:color w:val="221F1F"/>
          <w:spacing w:val="-5"/>
        </w:rPr>
        <w:t xml:space="preserve"> </w:t>
      </w:r>
      <w:r>
        <w:rPr>
          <w:color w:val="221F1F"/>
        </w:rPr>
        <w:t>на</w:t>
      </w:r>
      <w:r>
        <w:rPr>
          <w:color w:val="221F1F"/>
          <w:spacing w:val="-4"/>
        </w:rPr>
        <w:t xml:space="preserve"> </w:t>
      </w:r>
      <w:r>
        <w:rPr>
          <w:color w:val="221F1F"/>
        </w:rPr>
        <w:t>заданную</w:t>
      </w:r>
      <w:r>
        <w:rPr>
          <w:color w:val="221F1F"/>
          <w:spacing w:val="-6"/>
        </w:rPr>
        <w:t xml:space="preserve"> </w:t>
      </w:r>
      <w:r>
        <w:rPr>
          <w:color w:val="221F1F"/>
        </w:rPr>
        <w:t>тему</w:t>
      </w:r>
      <w:r>
        <w:rPr>
          <w:color w:val="221F1F"/>
          <w:spacing w:val="-8"/>
        </w:rPr>
        <w:t xml:space="preserve"> </w:t>
      </w:r>
      <w:r>
        <w:rPr>
          <w:color w:val="221F1F"/>
        </w:rPr>
        <w:t>в</w:t>
      </w:r>
      <w:r>
        <w:rPr>
          <w:color w:val="221F1F"/>
          <w:spacing w:val="-6"/>
        </w:rPr>
        <w:t xml:space="preserve"> </w:t>
      </w:r>
      <w:r>
        <w:rPr>
          <w:color w:val="221F1F"/>
        </w:rPr>
        <w:t>виде</w:t>
      </w:r>
      <w:r>
        <w:rPr>
          <w:color w:val="221F1F"/>
          <w:spacing w:val="-4"/>
        </w:rPr>
        <w:t xml:space="preserve"> </w:t>
      </w:r>
      <w:r>
        <w:rPr>
          <w:color w:val="221F1F"/>
          <w:spacing w:val="-2"/>
        </w:rPr>
        <w:t>презентации.</w:t>
      </w:r>
    </w:p>
    <w:p w14:paraId="44026229" w14:textId="77777777" w:rsidR="00E55397" w:rsidRDefault="00395F00">
      <w:pPr>
        <w:pStyle w:val="a3"/>
        <w:spacing w:before="1"/>
        <w:ind w:left="644" w:right="290"/>
      </w:pPr>
      <w:r>
        <w:rPr>
          <w:color w:val="221F1F"/>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2A7C9644" w14:textId="77777777" w:rsidR="00E55397" w:rsidRDefault="00E55397">
      <w:pPr>
        <w:pStyle w:val="a3"/>
        <w:spacing w:before="3"/>
        <w:ind w:left="0"/>
        <w:jc w:val="left"/>
      </w:pPr>
    </w:p>
    <w:p w14:paraId="089D68A0" w14:textId="77777777" w:rsidR="00E55397" w:rsidRDefault="00395F00">
      <w:pPr>
        <w:pStyle w:val="2"/>
        <w:ind w:left="644"/>
        <w:jc w:val="left"/>
      </w:pPr>
      <w:r>
        <w:rPr>
          <w:color w:val="221F1F"/>
        </w:rPr>
        <w:t>Функциональные</w:t>
      </w:r>
      <w:r>
        <w:rPr>
          <w:color w:val="221F1F"/>
          <w:spacing w:val="-13"/>
        </w:rPr>
        <w:t xml:space="preserve"> </w:t>
      </w:r>
      <w:r>
        <w:rPr>
          <w:color w:val="221F1F"/>
        </w:rPr>
        <w:t>разновидности</w:t>
      </w:r>
      <w:r>
        <w:rPr>
          <w:color w:val="221F1F"/>
          <w:spacing w:val="-10"/>
        </w:rPr>
        <w:t xml:space="preserve"> </w:t>
      </w:r>
      <w:r>
        <w:rPr>
          <w:color w:val="221F1F"/>
          <w:spacing w:val="-2"/>
        </w:rPr>
        <w:t>языка</w:t>
      </w:r>
    </w:p>
    <w:p w14:paraId="19C38543" w14:textId="77777777" w:rsidR="00E55397" w:rsidRDefault="00395F00">
      <w:pPr>
        <w:pStyle w:val="a3"/>
        <w:ind w:left="644" w:right="293"/>
      </w:pPr>
      <w:r>
        <w:rPr>
          <w:color w:val="221F1F"/>
        </w:rPr>
        <w:t>Иметь общее представление об особенностях разговорной речи, функциональных стилей, языка художественной литературы.</w:t>
      </w:r>
    </w:p>
    <w:p w14:paraId="7CDC2B96" w14:textId="77777777" w:rsidR="00E55397" w:rsidRDefault="00E55397">
      <w:pPr>
        <w:pStyle w:val="a3"/>
        <w:spacing w:before="3"/>
        <w:ind w:left="0"/>
        <w:jc w:val="left"/>
      </w:pPr>
    </w:p>
    <w:p w14:paraId="258107F0" w14:textId="77777777" w:rsidR="00E55397" w:rsidRDefault="00395F00">
      <w:pPr>
        <w:pStyle w:val="1"/>
        <w:spacing w:before="1"/>
        <w:ind w:left="644"/>
      </w:pPr>
      <w:r>
        <w:rPr>
          <w:color w:val="221F1F"/>
        </w:rPr>
        <w:t>СИСТЕМА</w:t>
      </w:r>
      <w:r>
        <w:rPr>
          <w:color w:val="221F1F"/>
          <w:spacing w:val="-8"/>
        </w:rPr>
        <w:t xml:space="preserve"> </w:t>
      </w:r>
      <w:r>
        <w:rPr>
          <w:color w:val="221F1F"/>
          <w:spacing w:val="-4"/>
        </w:rPr>
        <w:t>ЯЗЫКА</w:t>
      </w:r>
    </w:p>
    <w:p w14:paraId="621A5222" w14:textId="77777777" w:rsidR="00E55397" w:rsidRDefault="00395F00">
      <w:pPr>
        <w:pStyle w:val="2"/>
        <w:ind w:left="644"/>
        <w:jc w:val="left"/>
      </w:pPr>
      <w:r>
        <w:rPr>
          <w:color w:val="221F1F"/>
        </w:rPr>
        <w:t>Фонетика.</w:t>
      </w:r>
      <w:r>
        <w:rPr>
          <w:color w:val="221F1F"/>
          <w:spacing w:val="-8"/>
        </w:rPr>
        <w:t xml:space="preserve"> </w:t>
      </w:r>
      <w:r>
        <w:rPr>
          <w:color w:val="221F1F"/>
        </w:rPr>
        <w:t>Графика.</w:t>
      </w:r>
      <w:r>
        <w:rPr>
          <w:color w:val="221F1F"/>
          <w:spacing w:val="-7"/>
        </w:rPr>
        <w:t xml:space="preserve"> </w:t>
      </w:r>
      <w:r>
        <w:rPr>
          <w:color w:val="221F1F"/>
          <w:spacing w:val="-2"/>
        </w:rPr>
        <w:t>Орфоэпия</w:t>
      </w:r>
    </w:p>
    <w:p w14:paraId="26CDDB4A" w14:textId="77777777" w:rsidR="00E55397" w:rsidRDefault="00395F00">
      <w:pPr>
        <w:pStyle w:val="a3"/>
        <w:ind w:left="644"/>
        <w:jc w:val="left"/>
      </w:pPr>
      <w:r>
        <w:rPr>
          <w:color w:val="221F1F"/>
        </w:rPr>
        <w:t xml:space="preserve">Характеризовать звуки; понимать различие между звуком и буквой, </w:t>
      </w:r>
      <w:proofErr w:type="spellStart"/>
      <w:proofErr w:type="gramStart"/>
      <w:r>
        <w:rPr>
          <w:color w:val="221F1F"/>
        </w:rPr>
        <w:t>характеризо</w:t>
      </w:r>
      <w:proofErr w:type="spellEnd"/>
      <w:r>
        <w:rPr>
          <w:color w:val="221F1F"/>
        </w:rPr>
        <w:t xml:space="preserve">- </w:t>
      </w:r>
      <w:proofErr w:type="spellStart"/>
      <w:r>
        <w:rPr>
          <w:color w:val="221F1F"/>
        </w:rPr>
        <w:t>вать</w:t>
      </w:r>
      <w:proofErr w:type="spellEnd"/>
      <w:proofErr w:type="gramEnd"/>
      <w:r>
        <w:rPr>
          <w:color w:val="221F1F"/>
        </w:rPr>
        <w:t xml:space="preserve"> систему звуков.</w:t>
      </w:r>
    </w:p>
    <w:p w14:paraId="42625FCD" w14:textId="77777777" w:rsidR="00E55397" w:rsidRDefault="00395F00">
      <w:pPr>
        <w:pStyle w:val="a3"/>
        <w:spacing w:line="321" w:lineRule="exact"/>
        <w:ind w:left="644"/>
        <w:jc w:val="left"/>
      </w:pPr>
      <w:r>
        <w:rPr>
          <w:color w:val="221F1F"/>
        </w:rPr>
        <w:t>Проводить</w:t>
      </w:r>
      <w:r>
        <w:rPr>
          <w:color w:val="221F1F"/>
          <w:spacing w:val="-11"/>
        </w:rPr>
        <w:t xml:space="preserve"> </w:t>
      </w:r>
      <w:r>
        <w:rPr>
          <w:color w:val="221F1F"/>
        </w:rPr>
        <w:t>фонетический</w:t>
      </w:r>
      <w:r>
        <w:rPr>
          <w:color w:val="221F1F"/>
          <w:spacing w:val="-8"/>
        </w:rPr>
        <w:t xml:space="preserve"> </w:t>
      </w:r>
      <w:r>
        <w:rPr>
          <w:color w:val="221F1F"/>
        </w:rPr>
        <w:t>анализ</w:t>
      </w:r>
      <w:r>
        <w:rPr>
          <w:color w:val="221F1F"/>
          <w:spacing w:val="-8"/>
        </w:rPr>
        <w:t xml:space="preserve"> </w:t>
      </w:r>
      <w:r>
        <w:rPr>
          <w:color w:val="221F1F"/>
          <w:spacing w:val="-2"/>
        </w:rPr>
        <w:t>слов.</w:t>
      </w:r>
    </w:p>
    <w:p w14:paraId="530224F9" w14:textId="77777777" w:rsidR="00E55397" w:rsidRDefault="00395F00">
      <w:pPr>
        <w:pStyle w:val="a3"/>
        <w:ind w:left="644"/>
        <w:jc w:val="left"/>
      </w:pPr>
      <w:r>
        <w:rPr>
          <w:color w:val="221F1F"/>
        </w:rPr>
        <w:t>Использовать</w:t>
      </w:r>
      <w:r>
        <w:rPr>
          <w:color w:val="221F1F"/>
          <w:spacing w:val="-17"/>
        </w:rPr>
        <w:t xml:space="preserve"> </w:t>
      </w:r>
      <w:r>
        <w:rPr>
          <w:color w:val="221F1F"/>
        </w:rPr>
        <w:t>знания</w:t>
      </w:r>
      <w:r>
        <w:rPr>
          <w:color w:val="221F1F"/>
          <w:spacing w:val="-15"/>
        </w:rPr>
        <w:t xml:space="preserve"> </w:t>
      </w:r>
      <w:r>
        <w:rPr>
          <w:color w:val="221F1F"/>
        </w:rPr>
        <w:t>по</w:t>
      </w:r>
      <w:r>
        <w:rPr>
          <w:color w:val="221F1F"/>
          <w:spacing w:val="-15"/>
        </w:rPr>
        <w:t xml:space="preserve"> </w:t>
      </w:r>
      <w:r>
        <w:rPr>
          <w:color w:val="221F1F"/>
        </w:rPr>
        <w:t>фонетике,</w:t>
      </w:r>
      <w:r>
        <w:rPr>
          <w:color w:val="221F1F"/>
          <w:spacing w:val="-16"/>
        </w:rPr>
        <w:t xml:space="preserve"> </w:t>
      </w:r>
      <w:r>
        <w:rPr>
          <w:color w:val="221F1F"/>
        </w:rPr>
        <w:t>графике</w:t>
      </w:r>
      <w:r>
        <w:rPr>
          <w:color w:val="221F1F"/>
          <w:spacing w:val="-15"/>
        </w:rPr>
        <w:t xml:space="preserve"> </w:t>
      </w:r>
      <w:r>
        <w:rPr>
          <w:color w:val="221F1F"/>
        </w:rPr>
        <w:t>и</w:t>
      </w:r>
      <w:r>
        <w:rPr>
          <w:color w:val="221F1F"/>
          <w:spacing w:val="-15"/>
        </w:rPr>
        <w:t xml:space="preserve"> </w:t>
      </w:r>
      <w:r>
        <w:rPr>
          <w:color w:val="221F1F"/>
        </w:rPr>
        <w:t>орфоэпии</w:t>
      </w:r>
      <w:r>
        <w:rPr>
          <w:color w:val="221F1F"/>
          <w:spacing w:val="-15"/>
        </w:rPr>
        <w:t xml:space="preserve"> </w:t>
      </w:r>
      <w:r>
        <w:rPr>
          <w:color w:val="221F1F"/>
        </w:rPr>
        <w:t>в</w:t>
      </w:r>
      <w:r>
        <w:rPr>
          <w:color w:val="221F1F"/>
          <w:spacing w:val="-17"/>
        </w:rPr>
        <w:t xml:space="preserve"> </w:t>
      </w:r>
      <w:r>
        <w:rPr>
          <w:color w:val="221F1F"/>
        </w:rPr>
        <w:t>практике</w:t>
      </w:r>
      <w:r>
        <w:rPr>
          <w:color w:val="221F1F"/>
          <w:spacing w:val="-16"/>
        </w:rPr>
        <w:t xml:space="preserve"> </w:t>
      </w:r>
      <w:r>
        <w:rPr>
          <w:color w:val="221F1F"/>
        </w:rPr>
        <w:t>произношения</w:t>
      </w:r>
      <w:r>
        <w:rPr>
          <w:color w:val="221F1F"/>
          <w:spacing w:val="-15"/>
        </w:rPr>
        <w:t xml:space="preserve"> </w:t>
      </w:r>
      <w:r>
        <w:rPr>
          <w:color w:val="221F1F"/>
        </w:rPr>
        <w:t>и правописания слов.</w:t>
      </w:r>
    </w:p>
    <w:p w14:paraId="145134B5" w14:textId="77777777" w:rsidR="00E55397" w:rsidRDefault="00395F00">
      <w:pPr>
        <w:pStyle w:val="2"/>
        <w:spacing w:before="3"/>
        <w:ind w:left="644"/>
        <w:jc w:val="left"/>
      </w:pPr>
      <w:r>
        <w:rPr>
          <w:color w:val="221F1F"/>
          <w:spacing w:val="-2"/>
        </w:rPr>
        <w:t>Орфография</w:t>
      </w:r>
    </w:p>
    <w:p w14:paraId="0A5FCBD7" w14:textId="77777777" w:rsidR="00E55397" w:rsidRDefault="00395F00">
      <w:pPr>
        <w:pStyle w:val="a3"/>
        <w:ind w:left="644"/>
        <w:jc w:val="left"/>
      </w:pPr>
      <w:r>
        <w:rPr>
          <w:color w:val="221F1F"/>
        </w:rPr>
        <w:t xml:space="preserve">Оперировать понятием «орфограмма» и различать буквенные и небуквенные </w:t>
      </w:r>
      <w:proofErr w:type="gramStart"/>
      <w:r>
        <w:rPr>
          <w:color w:val="221F1F"/>
        </w:rPr>
        <w:t xml:space="preserve">ор- </w:t>
      </w:r>
      <w:proofErr w:type="spellStart"/>
      <w:r>
        <w:rPr>
          <w:color w:val="221F1F"/>
        </w:rPr>
        <w:t>фограммы</w:t>
      </w:r>
      <w:proofErr w:type="spellEnd"/>
      <w:proofErr w:type="gramEnd"/>
      <w:r>
        <w:rPr>
          <w:color w:val="221F1F"/>
        </w:rPr>
        <w:t xml:space="preserve"> при проведении орфографического анализа слова.</w:t>
      </w:r>
    </w:p>
    <w:p w14:paraId="181BA08B" w14:textId="77777777" w:rsidR="00E55397" w:rsidRDefault="00395F00">
      <w:pPr>
        <w:pStyle w:val="a3"/>
        <w:spacing w:line="321" w:lineRule="exact"/>
        <w:ind w:left="644"/>
        <w:jc w:val="left"/>
      </w:pPr>
      <w:r>
        <w:rPr>
          <w:color w:val="221F1F"/>
        </w:rPr>
        <w:t>Распознавать</w:t>
      </w:r>
      <w:r>
        <w:rPr>
          <w:color w:val="221F1F"/>
          <w:spacing w:val="-11"/>
        </w:rPr>
        <w:t xml:space="preserve"> </w:t>
      </w:r>
      <w:r>
        <w:rPr>
          <w:color w:val="221F1F"/>
        </w:rPr>
        <w:t>изученные</w:t>
      </w:r>
      <w:r>
        <w:rPr>
          <w:color w:val="221F1F"/>
          <w:spacing w:val="-10"/>
        </w:rPr>
        <w:t xml:space="preserve"> </w:t>
      </w:r>
      <w:r>
        <w:rPr>
          <w:color w:val="221F1F"/>
          <w:spacing w:val="-2"/>
        </w:rPr>
        <w:t>орфограммы.</w:t>
      </w:r>
    </w:p>
    <w:p w14:paraId="76EAB921" w14:textId="77777777" w:rsidR="00E55397" w:rsidRDefault="00395F00">
      <w:pPr>
        <w:pStyle w:val="a3"/>
        <w:ind w:left="644"/>
        <w:jc w:val="left"/>
      </w:pPr>
      <w:r>
        <w:rPr>
          <w:color w:val="221F1F"/>
        </w:rPr>
        <w:t>Применять</w:t>
      </w:r>
      <w:r>
        <w:rPr>
          <w:color w:val="221F1F"/>
          <w:spacing w:val="22"/>
        </w:rPr>
        <w:t xml:space="preserve"> </w:t>
      </w:r>
      <w:r>
        <w:rPr>
          <w:color w:val="221F1F"/>
        </w:rPr>
        <w:t>знания</w:t>
      </w:r>
      <w:r>
        <w:rPr>
          <w:color w:val="221F1F"/>
          <w:spacing w:val="22"/>
        </w:rPr>
        <w:t xml:space="preserve"> </w:t>
      </w:r>
      <w:r>
        <w:rPr>
          <w:color w:val="221F1F"/>
        </w:rPr>
        <w:t>по</w:t>
      </w:r>
      <w:r>
        <w:rPr>
          <w:color w:val="221F1F"/>
          <w:spacing w:val="22"/>
        </w:rPr>
        <w:t xml:space="preserve"> </w:t>
      </w:r>
      <w:r>
        <w:rPr>
          <w:color w:val="221F1F"/>
        </w:rPr>
        <w:t>орфографии</w:t>
      </w:r>
      <w:r>
        <w:rPr>
          <w:color w:val="221F1F"/>
          <w:spacing w:val="24"/>
        </w:rPr>
        <w:t xml:space="preserve"> </w:t>
      </w:r>
      <w:r>
        <w:rPr>
          <w:color w:val="221F1F"/>
        </w:rPr>
        <w:t>в</w:t>
      </w:r>
      <w:r>
        <w:rPr>
          <w:color w:val="221F1F"/>
          <w:spacing w:val="23"/>
        </w:rPr>
        <w:t xml:space="preserve"> </w:t>
      </w:r>
      <w:r>
        <w:rPr>
          <w:color w:val="221F1F"/>
        </w:rPr>
        <w:t>практике</w:t>
      </w:r>
      <w:r>
        <w:rPr>
          <w:color w:val="221F1F"/>
          <w:spacing w:val="22"/>
        </w:rPr>
        <w:t xml:space="preserve"> </w:t>
      </w:r>
      <w:r>
        <w:rPr>
          <w:color w:val="221F1F"/>
        </w:rPr>
        <w:t>правописания</w:t>
      </w:r>
      <w:r>
        <w:rPr>
          <w:color w:val="221F1F"/>
          <w:spacing w:val="24"/>
        </w:rPr>
        <w:t xml:space="preserve"> </w:t>
      </w:r>
      <w:r>
        <w:rPr>
          <w:color w:val="221F1F"/>
        </w:rPr>
        <w:t>(в</w:t>
      </w:r>
      <w:r>
        <w:rPr>
          <w:color w:val="221F1F"/>
          <w:spacing w:val="23"/>
        </w:rPr>
        <w:t xml:space="preserve"> </w:t>
      </w:r>
      <w:r>
        <w:rPr>
          <w:color w:val="221F1F"/>
        </w:rPr>
        <w:t>том</w:t>
      </w:r>
      <w:r>
        <w:rPr>
          <w:color w:val="221F1F"/>
          <w:spacing w:val="24"/>
        </w:rPr>
        <w:t xml:space="preserve"> </w:t>
      </w:r>
      <w:r>
        <w:rPr>
          <w:color w:val="221F1F"/>
        </w:rPr>
        <w:t>числе</w:t>
      </w:r>
      <w:r>
        <w:rPr>
          <w:color w:val="221F1F"/>
          <w:spacing w:val="23"/>
        </w:rPr>
        <w:t xml:space="preserve"> </w:t>
      </w:r>
      <w:r>
        <w:rPr>
          <w:color w:val="221F1F"/>
          <w:spacing w:val="-2"/>
        </w:rPr>
        <w:t>приме-</w:t>
      </w:r>
    </w:p>
    <w:p w14:paraId="25CD0F84" w14:textId="77777777" w:rsidR="00E55397" w:rsidRDefault="00E55397">
      <w:pPr>
        <w:sectPr w:rsidR="00E55397">
          <w:pgSz w:w="11910" w:h="16840"/>
          <w:pgMar w:top="440" w:right="700" w:bottom="280" w:left="340" w:header="720" w:footer="720" w:gutter="0"/>
          <w:cols w:space="720"/>
        </w:sectPr>
      </w:pPr>
    </w:p>
    <w:p w14:paraId="46D8FD6A" w14:textId="77777777" w:rsidR="00E55397" w:rsidRDefault="00395F00">
      <w:pPr>
        <w:pStyle w:val="a3"/>
        <w:spacing w:before="69"/>
        <w:ind w:left="644"/>
        <w:jc w:val="left"/>
      </w:pPr>
      <w:proofErr w:type="spellStart"/>
      <w:r>
        <w:rPr>
          <w:color w:val="221F1F"/>
        </w:rPr>
        <w:lastRenderedPageBreak/>
        <w:t>нять</w:t>
      </w:r>
      <w:proofErr w:type="spellEnd"/>
      <w:r>
        <w:rPr>
          <w:color w:val="221F1F"/>
          <w:spacing w:val="-9"/>
        </w:rPr>
        <w:t xml:space="preserve"> </w:t>
      </w:r>
      <w:r>
        <w:rPr>
          <w:color w:val="221F1F"/>
        </w:rPr>
        <w:t>знание</w:t>
      </w:r>
      <w:r>
        <w:rPr>
          <w:color w:val="221F1F"/>
          <w:spacing w:val="-4"/>
        </w:rPr>
        <w:t xml:space="preserve"> </w:t>
      </w:r>
      <w:r>
        <w:rPr>
          <w:color w:val="221F1F"/>
        </w:rPr>
        <w:t>о</w:t>
      </w:r>
      <w:r>
        <w:rPr>
          <w:color w:val="221F1F"/>
          <w:spacing w:val="-4"/>
        </w:rPr>
        <w:t xml:space="preserve"> </w:t>
      </w:r>
      <w:r>
        <w:rPr>
          <w:color w:val="221F1F"/>
        </w:rPr>
        <w:t>правописании</w:t>
      </w:r>
      <w:r>
        <w:rPr>
          <w:color w:val="221F1F"/>
          <w:spacing w:val="-7"/>
        </w:rPr>
        <w:t xml:space="preserve"> </w:t>
      </w:r>
      <w:r>
        <w:rPr>
          <w:color w:val="221F1F"/>
        </w:rPr>
        <w:t>разделительных</w:t>
      </w:r>
      <w:r>
        <w:rPr>
          <w:color w:val="221F1F"/>
          <w:spacing w:val="1"/>
        </w:rPr>
        <w:t xml:space="preserve"> </w:t>
      </w:r>
      <w:r>
        <w:rPr>
          <w:b/>
          <w:i/>
          <w:color w:val="221F1F"/>
        </w:rPr>
        <w:t>ъ</w:t>
      </w:r>
      <w:r>
        <w:rPr>
          <w:b/>
          <w:i/>
          <w:color w:val="221F1F"/>
          <w:spacing w:val="-4"/>
        </w:rPr>
        <w:t xml:space="preserve"> </w:t>
      </w:r>
      <w:r>
        <w:rPr>
          <w:color w:val="221F1F"/>
        </w:rPr>
        <w:t>и</w:t>
      </w:r>
      <w:r>
        <w:rPr>
          <w:color w:val="221F1F"/>
          <w:spacing w:val="-4"/>
        </w:rPr>
        <w:t xml:space="preserve"> </w:t>
      </w:r>
      <w:r>
        <w:rPr>
          <w:b/>
          <w:i/>
          <w:color w:val="221F1F"/>
          <w:spacing w:val="-5"/>
        </w:rPr>
        <w:t>ь</w:t>
      </w:r>
      <w:r>
        <w:rPr>
          <w:color w:val="221F1F"/>
          <w:spacing w:val="-5"/>
        </w:rPr>
        <w:t>).</w:t>
      </w:r>
    </w:p>
    <w:p w14:paraId="0D7EA9C5" w14:textId="77777777" w:rsidR="00E55397" w:rsidRDefault="00395F00">
      <w:pPr>
        <w:pStyle w:val="2"/>
        <w:spacing w:before="5" w:line="321" w:lineRule="exact"/>
        <w:ind w:left="644"/>
        <w:jc w:val="left"/>
      </w:pPr>
      <w:r>
        <w:rPr>
          <w:color w:val="221F1F"/>
          <w:spacing w:val="-2"/>
        </w:rPr>
        <w:t>Лексикология</w:t>
      </w:r>
    </w:p>
    <w:p w14:paraId="4F43B15F" w14:textId="77777777" w:rsidR="00E55397" w:rsidRDefault="00395F00">
      <w:pPr>
        <w:pStyle w:val="a3"/>
        <w:ind w:left="644" w:right="285"/>
      </w:pPr>
      <w:r>
        <w:rPr>
          <w:color w:val="221F1F"/>
        </w:rPr>
        <w:t>Объяснять</w:t>
      </w:r>
      <w:r>
        <w:rPr>
          <w:color w:val="221F1F"/>
          <w:spacing w:val="-10"/>
        </w:rPr>
        <w:t xml:space="preserve"> </w:t>
      </w:r>
      <w:r>
        <w:rPr>
          <w:color w:val="221F1F"/>
        </w:rPr>
        <w:t>лексическое</w:t>
      </w:r>
      <w:r>
        <w:rPr>
          <w:color w:val="221F1F"/>
          <w:spacing w:val="-10"/>
        </w:rPr>
        <w:t xml:space="preserve"> </w:t>
      </w:r>
      <w:r>
        <w:rPr>
          <w:color w:val="221F1F"/>
        </w:rPr>
        <w:t>значение</w:t>
      </w:r>
      <w:r>
        <w:rPr>
          <w:color w:val="221F1F"/>
          <w:spacing w:val="-10"/>
        </w:rPr>
        <w:t xml:space="preserve"> </w:t>
      </w:r>
      <w:r>
        <w:rPr>
          <w:color w:val="221F1F"/>
        </w:rPr>
        <w:t>слова</w:t>
      </w:r>
      <w:r>
        <w:rPr>
          <w:color w:val="221F1F"/>
          <w:spacing w:val="-7"/>
        </w:rPr>
        <w:t xml:space="preserve"> </w:t>
      </w:r>
      <w:r>
        <w:rPr>
          <w:color w:val="221F1F"/>
        </w:rPr>
        <w:t>разными</w:t>
      </w:r>
      <w:r>
        <w:rPr>
          <w:color w:val="221F1F"/>
          <w:spacing w:val="-7"/>
        </w:rPr>
        <w:t xml:space="preserve"> </w:t>
      </w:r>
      <w:r>
        <w:rPr>
          <w:color w:val="221F1F"/>
        </w:rPr>
        <w:t>способами</w:t>
      </w:r>
      <w:r>
        <w:rPr>
          <w:color w:val="221F1F"/>
          <w:spacing w:val="-9"/>
        </w:rPr>
        <w:t xml:space="preserve"> </w:t>
      </w:r>
      <w:r>
        <w:rPr>
          <w:color w:val="221F1F"/>
        </w:rPr>
        <w:t>(подбор</w:t>
      </w:r>
      <w:r>
        <w:rPr>
          <w:color w:val="221F1F"/>
          <w:spacing w:val="-9"/>
        </w:rPr>
        <w:t xml:space="preserve"> </w:t>
      </w:r>
      <w:r>
        <w:rPr>
          <w:color w:val="221F1F"/>
        </w:rPr>
        <w:t>однокоренных слов;</w:t>
      </w:r>
      <w:r>
        <w:rPr>
          <w:color w:val="221F1F"/>
          <w:spacing w:val="-1"/>
        </w:rPr>
        <w:t xml:space="preserve"> </w:t>
      </w:r>
      <w:r>
        <w:rPr>
          <w:color w:val="221F1F"/>
        </w:rPr>
        <w:t>подбор</w:t>
      </w:r>
      <w:r>
        <w:rPr>
          <w:color w:val="221F1F"/>
          <w:spacing w:val="-2"/>
        </w:rPr>
        <w:t xml:space="preserve"> </w:t>
      </w:r>
      <w:r>
        <w:rPr>
          <w:color w:val="221F1F"/>
        </w:rPr>
        <w:t>синонимов</w:t>
      </w:r>
      <w:r>
        <w:rPr>
          <w:color w:val="221F1F"/>
          <w:spacing w:val="-4"/>
        </w:rPr>
        <w:t xml:space="preserve"> </w:t>
      </w:r>
      <w:r>
        <w:rPr>
          <w:color w:val="221F1F"/>
        </w:rPr>
        <w:t>и</w:t>
      </w:r>
      <w:r>
        <w:rPr>
          <w:color w:val="221F1F"/>
          <w:spacing w:val="-2"/>
        </w:rPr>
        <w:t xml:space="preserve"> </w:t>
      </w:r>
      <w:r>
        <w:rPr>
          <w:color w:val="221F1F"/>
        </w:rPr>
        <w:t>антонимов;</w:t>
      </w:r>
      <w:r>
        <w:rPr>
          <w:color w:val="221F1F"/>
          <w:spacing w:val="-4"/>
        </w:rPr>
        <w:t xml:space="preserve"> </w:t>
      </w:r>
      <w:r>
        <w:rPr>
          <w:color w:val="221F1F"/>
        </w:rPr>
        <w:t>определение</w:t>
      </w:r>
      <w:r>
        <w:rPr>
          <w:color w:val="221F1F"/>
          <w:spacing w:val="-3"/>
        </w:rPr>
        <w:t xml:space="preserve"> </w:t>
      </w:r>
      <w:r>
        <w:rPr>
          <w:color w:val="221F1F"/>
        </w:rPr>
        <w:t>значения слова</w:t>
      </w:r>
      <w:r>
        <w:rPr>
          <w:color w:val="221F1F"/>
          <w:spacing w:val="-3"/>
        </w:rPr>
        <w:t xml:space="preserve"> </w:t>
      </w:r>
      <w:r>
        <w:rPr>
          <w:color w:val="221F1F"/>
        </w:rPr>
        <w:t>по</w:t>
      </w:r>
      <w:r>
        <w:rPr>
          <w:color w:val="221F1F"/>
          <w:spacing w:val="-2"/>
        </w:rPr>
        <w:t xml:space="preserve"> </w:t>
      </w:r>
      <w:r>
        <w:rPr>
          <w:color w:val="221F1F"/>
        </w:rPr>
        <w:t>контексту,</w:t>
      </w:r>
      <w:r>
        <w:rPr>
          <w:color w:val="221F1F"/>
          <w:spacing w:val="-1"/>
        </w:rPr>
        <w:t xml:space="preserve"> </w:t>
      </w:r>
      <w:r>
        <w:rPr>
          <w:color w:val="221F1F"/>
        </w:rPr>
        <w:t>с помощью толкового словаря).</w:t>
      </w:r>
    </w:p>
    <w:p w14:paraId="72F87C4D" w14:textId="77777777" w:rsidR="00E55397" w:rsidRDefault="00395F00">
      <w:pPr>
        <w:pStyle w:val="a3"/>
        <w:ind w:left="644" w:right="294"/>
      </w:pPr>
      <w:r>
        <w:rPr>
          <w:color w:val="221F1F"/>
        </w:rPr>
        <w:t>Распознавать однозначные и многозначные слова, различать прямое и переносное значения слова.</w:t>
      </w:r>
    </w:p>
    <w:p w14:paraId="41C57A4D" w14:textId="77777777" w:rsidR="00E55397" w:rsidRDefault="00395F00">
      <w:pPr>
        <w:pStyle w:val="a3"/>
        <w:spacing w:line="242" w:lineRule="auto"/>
        <w:ind w:left="644"/>
        <w:jc w:val="left"/>
      </w:pPr>
      <w:r>
        <w:rPr>
          <w:color w:val="221F1F"/>
        </w:rPr>
        <w:t>Распознавать</w:t>
      </w:r>
      <w:r>
        <w:rPr>
          <w:color w:val="221F1F"/>
          <w:spacing w:val="40"/>
        </w:rPr>
        <w:t xml:space="preserve"> </w:t>
      </w:r>
      <w:r>
        <w:rPr>
          <w:color w:val="221F1F"/>
        </w:rPr>
        <w:t>синонимы,</w:t>
      </w:r>
      <w:r>
        <w:rPr>
          <w:color w:val="221F1F"/>
          <w:spacing w:val="40"/>
        </w:rPr>
        <w:t xml:space="preserve"> </w:t>
      </w:r>
      <w:r>
        <w:rPr>
          <w:color w:val="221F1F"/>
        </w:rPr>
        <w:t>антонимы,</w:t>
      </w:r>
      <w:r>
        <w:rPr>
          <w:color w:val="221F1F"/>
          <w:spacing w:val="40"/>
        </w:rPr>
        <w:t xml:space="preserve"> </w:t>
      </w:r>
      <w:r>
        <w:rPr>
          <w:color w:val="221F1F"/>
        </w:rPr>
        <w:t>омонимы;</w:t>
      </w:r>
      <w:r>
        <w:rPr>
          <w:color w:val="221F1F"/>
          <w:spacing w:val="40"/>
        </w:rPr>
        <w:t xml:space="preserve"> </w:t>
      </w:r>
      <w:r>
        <w:rPr>
          <w:color w:val="221F1F"/>
        </w:rPr>
        <w:t>различать</w:t>
      </w:r>
      <w:r>
        <w:rPr>
          <w:color w:val="221F1F"/>
          <w:spacing w:val="40"/>
        </w:rPr>
        <w:t xml:space="preserve"> </w:t>
      </w:r>
      <w:r>
        <w:rPr>
          <w:color w:val="221F1F"/>
        </w:rPr>
        <w:t>многозначные</w:t>
      </w:r>
      <w:r>
        <w:rPr>
          <w:color w:val="221F1F"/>
          <w:spacing w:val="40"/>
        </w:rPr>
        <w:t xml:space="preserve"> </w:t>
      </w:r>
      <w:r>
        <w:rPr>
          <w:color w:val="221F1F"/>
        </w:rPr>
        <w:t>слова</w:t>
      </w:r>
      <w:r>
        <w:rPr>
          <w:color w:val="221F1F"/>
          <w:spacing w:val="40"/>
        </w:rPr>
        <w:t xml:space="preserve"> </w:t>
      </w:r>
      <w:r>
        <w:rPr>
          <w:color w:val="221F1F"/>
        </w:rPr>
        <w:t>и омонимы; уметь правильно употреблять слова-паронимы.</w:t>
      </w:r>
    </w:p>
    <w:p w14:paraId="4FF1BE34" w14:textId="77777777" w:rsidR="00E55397" w:rsidRDefault="00395F00">
      <w:pPr>
        <w:pStyle w:val="a3"/>
        <w:ind w:left="644" w:right="473"/>
        <w:jc w:val="left"/>
      </w:pPr>
      <w:r>
        <w:rPr>
          <w:color w:val="221F1F"/>
        </w:rPr>
        <w:t>Характеризовать</w:t>
      </w:r>
      <w:r>
        <w:rPr>
          <w:color w:val="221F1F"/>
          <w:spacing w:val="-5"/>
        </w:rPr>
        <w:t xml:space="preserve"> </w:t>
      </w:r>
      <w:r>
        <w:rPr>
          <w:color w:val="221F1F"/>
        </w:rPr>
        <w:t>тематические</w:t>
      </w:r>
      <w:r>
        <w:rPr>
          <w:color w:val="221F1F"/>
          <w:spacing w:val="-4"/>
        </w:rPr>
        <w:t xml:space="preserve"> </w:t>
      </w:r>
      <w:r>
        <w:rPr>
          <w:color w:val="221F1F"/>
        </w:rPr>
        <w:t>группы</w:t>
      </w:r>
      <w:r>
        <w:rPr>
          <w:color w:val="221F1F"/>
          <w:spacing w:val="-7"/>
        </w:rPr>
        <w:t xml:space="preserve"> </w:t>
      </w:r>
      <w:r>
        <w:rPr>
          <w:color w:val="221F1F"/>
        </w:rPr>
        <w:t>слов,</w:t>
      </w:r>
      <w:r>
        <w:rPr>
          <w:color w:val="221F1F"/>
          <w:spacing w:val="-6"/>
        </w:rPr>
        <w:t xml:space="preserve"> </w:t>
      </w:r>
      <w:r>
        <w:rPr>
          <w:color w:val="221F1F"/>
        </w:rPr>
        <w:t>родовые</w:t>
      </w:r>
      <w:r>
        <w:rPr>
          <w:color w:val="221F1F"/>
          <w:spacing w:val="-4"/>
        </w:rPr>
        <w:t xml:space="preserve"> </w:t>
      </w:r>
      <w:r>
        <w:rPr>
          <w:color w:val="221F1F"/>
        </w:rPr>
        <w:t>и</w:t>
      </w:r>
      <w:r>
        <w:rPr>
          <w:color w:val="221F1F"/>
          <w:spacing w:val="-4"/>
        </w:rPr>
        <w:t xml:space="preserve"> </w:t>
      </w:r>
      <w:r>
        <w:rPr>
          <w:color w:val="221F1F"/>
        </w:rPr>
        <w:t>видовые</w:t>
      </w:r>
      <w:r>
        <w:rPr>
          <w:color w:val="221F1F"/>
          <w:spacing w:val="-7"/>
        </w:rPr>
        <w:t xml:space="preserve"> </w:t>
      </w:r>
      <w:r>
        <w:rPr>
          <w:color w:val="221F1F"/>
        </w:rPr>
        <w:t>понятия. Проводить лексический анализ слов (в рамках изученного).</w:t>
      </w:r>
    </w:p>
    <w:p w14:paraId="081AAFC1" w14:textId="77777777" w:rsidR="00E55397" w:rsidRDefault="00395F00">
      <w:pPr>
        <w:pStyle w:val="a3"/>
        <w:ind w:left="644"/>
        <w:jc w:val="left"/>
      </w:pPr>
      <w:r>
        <w:rPr>
          <w:color w:val="221F1F"/>
        </w:rPr>
        <w:t xml:space="preserve">Уметь пользоваться лексическими словарями (толковым словарём, словарями </w:t>
      </w:r>
      <w:proofErr w:type="gramStart"/>
      <w:r>
        <w:rPr>
          <w:color w:val="221F1F"/>
        </w:rPr>
        <w:t xml:space="preserve">си- </w:t>
      </w:r>
      <w:proofErr w:type="spellStart"/>
      <w:r>
        <w:rPr>
          <w:color w:val="221F1F"/>
        </w:rPr>
        <w:t>нонимов</w:t>
      </w:r>
      <w:proofErr w:type="spellEnd"/>
      <w:proofErr w:type="gramEnd"/>
      <w:r>
        <w:rPr>
          <w:color w:val="221F1F"/>
        </w:rPr>
        <w:t>, антонимов, омонимов, паронимов).</w:t>
      </w:r>
    </w:p>
    <w:p w14:paraId="02D530F2" w14:textId="77777777" w:rsidR="00E55397" w:rsidRDefault="00395F00">
      <w:pPr>
        <w:pStyle w:val="2"/>
        <w:spacing w:line="321" w:lineRule="exact"/>
        <w:ind w:left="644"/>
        <w:jc w:val="left"/>
      </w:pPr>
      <w:proofErr w:type="spellStart"/>
      <w:r>
        <w:rPr>
          <w:color w:val="221F1F"/>
        </w:rPr>
        <w:t>Морфемика</w:t>
      </w:r>
      <w:proofErr w:type="spellEnd"/>
      <w:r>
        <w:rPr>
          <w:color w:val="221F1F"/>
        </w:rPr>
        <w:t>.</w:t>
      </w:r>
      <w:r>
        <w:rPr>
          <w:color w:val="221F1F"/>
          <w:spacing w:val="-9"/>
        </w:rPr>
        <w:t xml:space="preserve"> </w:t>
      </w:r>
      <w:r>
        <w:rPr>
          <w:color w:val="221F1F"/>
          <w:spacing w:val="-2"/>
        </w:rPr>
        <w:t>Орфография</w:t>
      </w:r>
    </w:p>
    <w:p w14:paraId="47C35F5F" w14:textId="77777777" w:rsidR="00E55397" w:rsidRDefault="00395F00">
      <w:pPr>
        <w:pStyle w:val="a3"/>
        <w:ind w:left="644" w:right="279"/>
        <w:jc w:val="left"/>
      </w:pPr>
      <w:r>
        <w:rPr>
          <w:color w:val="221F1F"/>
        </w:rPr>
        <w:t>Характеризовать морфему как минимальную значимую единицу языка. Распознавать</w:t>
      </w:r>
      <w:r>
        <w:rPr>
          <w:color w:val="221F1F"/>
          <w:spacing w:val="-9"/>
        </w:rPr>
        <w:t xml:space="preserve"> </w:t>
      </w:r>
      <w:r>
        <w:rPr>
          <w:color w:val="221F1F"/>
        </w:rPr>
        <w:t>морфемы</w:t>
      </w:r>
      <w:r>
        <w:rPr>
          <w:color w:val="221F1F"/>
          <w:spacing w:val="-7"/>
        </w:rPr>
        <w:t xml:space="preserve"> </w:t>
      </w:r>
      <w:r>
        <w:rPr>
          <w:color w:val="221F1F"/>
        </w:rPr>
        <w:t>в</w:t>
      </w:r>
      <w:r>
        <w:rPr>
          <w:color w:val="221F1F"/>
          <w:spacing w:val="-8"/>
        </w:rPr>
        <w:t xml:space="preserve"> </w:t>
      </w:r>
      <w:r>
        <w:rPr>
          <w:color w:val="221F1F"/>
        </w:rPr>
        <w:t>слове</w:t>
      </w:r>
      <w:r>
        <w:rPr>
          <w:color w:val="221F1F"/>
          <w:spacing w:val="-8"/>
        </w:rPr>
        <w:t xml:space="preserve"> </w:t>
      </w:r>
      <w:r>
        <w:rPr>
          <w:color w:val="221F1F"/>
        </w:rPr>
        <w:t>(корень,</w:t>
      </w:r>
      <w:r>
        <w:rPr>
          <w:color w:val="221F1F"/>
          <w:spacing w:val="-8"/>
        </w:rPr>
        <w:t xml:space="preserve"> </w:t>
      </w:r>
      <w:r>
        <w:rPr>
          <w:color w:val="221F1F"/>
        </w:rPr>
        <w:t>приставку,</w:t>
      </w:r>
      <w:r>
        <w:rPr>
          <w:color w:val="221F1F"/>
          <w:spacing w:val="-8"/>
        </w:rPr>
        <w:t xml:space="preserve"> </w:t>
      </w:r>
      <w:r>
        <w:rPr>
          <w:color w:val="221F1F"/>
        </w:rPr>
        <w:t>суффикс,</w:t>
      </w:r>
      <w:r>
        <w:rPr>
          <w:color w:val="221F1F"/>
          <w:spacing w:val="-8"/>
        </w:rPr>
        <w:t xml:space="preserve"> </w:t>
      </w:r>
      <w:r>
        <w:rPr>
          <w:color w:val="221F1F"/>
        </w:rPr>
        <w:t>окончание),</w:t>
      </w:r>
      <w:r>
        <w:rPr>
          <w:color w:val="221F1F"/>
          <w:spacing w:val="-8"/>
        </w:rPr>
        <w:t xml:space="preserve"> </w:t>
      </w:r>
      <w:r>
        <w:rPr>
          <w:color w:val="221F1F"/>
        </w:rPr>
        <w:t>выделять основу слова.</w:t>
      </w:r>
    </w:p>
    <w:p w14:paraId="2D2EA6D7" w14:textId="77777777" w:rsidR="00E55397" w:rsidRDefault="00395F00">
      <w:pPr>
        <w:pStyle w:val="a3"/>
        <w:ind w:left="644"/>
        <w:jc w:val="left"/>
      </w:pPr>
      <w:r>
        <w:rPr>
          <w:color w:val="221F1F"/>
        </w:rPr>
        <w:t>Находить</w:t>
      </w:r>
      <w:r>
        <w:rPr>
          <w:color w:val="221F1F"/>
          <w:spacing w:val="40"/>
        </w:rPr>
        <w:t xml:space="preserve"> </w:t>
      </w:r>
      <w:r>
        <w:rPr>
          <w:color w:val="221F1F"/>
        </w:rPr>
        <w:t>чередование</w:t>
      </w:r>
      <w:r>
        <w:rPr>
          <w:color w:val="221F1F"/>
          <w:spacing w:val="40"/>
        </w:rPr>
        <w:t xml:space="preserve"> </w:t>
      </w:r>
      <w:r>
        <w:rPr>
          <w:color w:val="221F1F"/>
        </w:rPr>
        <w:t>звуков</w:t>
      </w:r>
      <w:r>
        <w:rPr>
          <w:color w:val="221F1F"/>
          <w:spacing w:val="40"/>
        </w:rPr>
        <w:t xml:space="preserve"> </w:t>
      </w:r>
      <w:r>
        <w:rPr>
          <w:color w:val="221F1F"/>
        </w:rPr>
        <w:t>в</w:t>
      </w:r>
      <w:r>
        <w:rPr>
          <w:color w:val="221F1F"/>
          <w:spacing w:val="40"/>
        </w:rPr>
        <w:t xml:space="preserve"> </w:t>
      </w:r>
      <w:r>
        <w:rPr>
          <w:color w:val="221F1F"/>
        </w:rPr>
        <w:t>морфемах</w:t>
      </w:r>
      <w:r>
        <w:rPr>
          <w:color w:val="221F1F"/>
          <w:spacing w:val="40"/>
        </w:rPr>
        <w:t xml:space="preserve"> </w:t>
      </w:r>
      <w:r>
        <w:rPr>
          <w:color w:val="221F1F"/>
        </w:rPr>
        <w:t>(в</w:t>
      </w:r>
      <w:r>
        <w:rPr>
          <w:color w:val="221F1F"/>
          <w:spacing w:val="40"/>
        </w:rPr>
        <w:t xml:space="preserve"> </w:t>
      </w:r>
      <w:r>
        <w:rPr>
          <w:color w:val="221F1F"/>
        </w:rPr>
        <w:t>том</w:t>
      </w:r>
      <w:r>
        <w:rPr>
          <w:color w:val="221F1F"/>
          <w:spacing w:val="40"/>
        </w:rPr>
        <w:t xml:space="preserve"> </w:t>
      </w:r>
      <w:r>
        <w:rPr>
          <w:color w:val="221F1F"/>
        </w:rPr>
        <w:t>числе</w:t>
      </w:r>
      <w:r>
        <w:rPr>
          <w:color w:val="221F1F"/>
          <w:spacing w:val="40"/>
        </w:rPr>
        <w:t xml:space="preserve"> </w:t>
      </w:r>
      <w:r>
        <w:rPr>
          <w:color w:val="221F1F"/>
        </w:rPr>
        <w:t>чередование</w:t>
      </w:r>
      <w:r>
        <w:rPr>
          <w:color w:val="221F1F"/>
          <w:spacing w:val="40"/>
        </w:rPr>
        <w:t xml:space="preserve"> </w:t>
      </w:r>
      <w:r>
        <w:rPr>
          <w:color w:val="221F1F"/>
        </w:rPr>
        <w:t>гласных</w:t>
      </w:r>
      <w:r>
        <w:rPr>
          <w:color w:val="221F1F"/>
          <w:spacing w:val="40"/>
        </w:rPr>
        <w:t xml:space="preserve"> </w:t>
      </w:r>
      <w:r>
        <w:rPr>
          <w:color w:val="221F1F"/>
        </w:rPr>
        <w:t>с нулём звука).</w:t>
      </w:r>
    </w:p>
    <w:p w14:paraId="71C36317" w14:textId="77777777" w:rsidR="00E55397" w:rsidRDefault="00395F00">
      <w:pPr>
        <w:pStyle w:val="a3"/>
        <w:spacing w:line="321" w:lineRule="exact"/>
        <w:ind w:left="644"/>
        <w:jc w:val="left"/>
      </w:pPr>
      <w:r>
        <w:rPr>
          <w:color w:val="221F1F"/>
        </w:rPr>
        <w:t>Проводить</w:t>
      </w:r>
      <w:r>
        <w:rPr>
          <w:color w:val="221F1F"/>
          <w:spacing w:val="-10"/>
        </w:rPr>
        <w:t xml:space="preserve"> </w:t>
      </w:r>
      <w:r>
        <w:rPr>
          <w:color w:val="221F1F"/>
        </w:rPr>
        <w:t>морфемный</w:t>
      </w:r>
      <w:r>
        <w:rPr>
          <w:color w:val="221F1F"/>
          <w:spacing w:val="-7"/>
        </w:rPr>
        <w:t xml:space="preserve"> </w:t>
      </w:r>
      <w:r>
        <w:rPr>
          <w:color w:val="221F1F"/>
        </w:rPr>
        <w:t>анализ</w:t>
      </w:r>
      <w:r>
        <w:rPr>
          <w:color w:val="221F1F"/>
          <w:spacing w:val="-7"/>
        </w:rPr>
        <w:t xml:space="preserve"> </w:t>
      </w:r>
      <w:r>
        <w:rPr>
          <w:color w:val="221F1F"/>
          <w:spacing w:val="-2"/>
        </w:rPr>
        <w:t>слов.</w:t>
      </w:r>
    </w:p>
    <w:p w14:paraId="6FBD5327" w14:textId="77777777" w:rsidR="00E55397" w:rsidRDefault="00395F00">
      <w:pPr>
        <w:pStyle w:val="a3"/>
        <w:spacing w:line="242" w:lineRule="auto"/>
        <w:ind w:left="644" w:right="283"/>
        <w:rPr>
          <w:b/>
          <w:i/>
        </w:rPr>
      </w:pPr>
      <w:r>
        <w:rPr>
          <w:color w:val="221F1F"/>
        </w:rPr>
        <w:t xml:space="preserve">Применять знания по </w:t>
      </w:r>
      <w:proofErr w:type="spellStart"/>
      <w:r>
        <w:rPr>
          <w:color w:val="221F1F"/>
        </w:rPr>
        <w:t>морфемике</w:t>
      </w:r>
      <w:proofErr w:type="spellEnd"/>
      <w:r>
        <w:rPr>
          <w:color w:val="221F1F"/>
        </w:rPr>
        <w:t xml:space="preserve"> при выполнении языкового анализа различных видов</w:t>
      </w:r>
      <w:r>
        <w:rPr>
          <w:color w:val="221F1F"/>
          <w:spacing w:val="-15"/>
        </w:rPr>
        <w:t xml:space="preserve"> </w:t>
      </w:r>
      <w:r>
        <w:rPr>
          <w:color w:val="221F1F"/>
        </w:rPr>
        <w:t>и</w:t>
      </w:r>
      <w:r>
        <w:rPr>
          <w:color w:val="221F1F"/>
          <w:spacing w:val="-14"/>
        </w:rPr>
        <w:t xml:space="preserve"> </w:t>
      </w:r>
      <w:r>
        <w:rPr>
          <w:color w:val="221F1F"/>
        </w:rPr>
        <w:t>в</w:t>
      </w:r>
      <w:r>
        <w:rPr>
          <w:color w:val="221F1F"/>
          <w:spacing w:val="-15"/>
        </w:rPr>
        <w:t xml:space="preserve"> </w:t>
      </w:r>
      <w:r>
        <w:rPr>
          <w:color w:val="221F1F"/>
        </w:rPr>
        <w:t>практике</w:t>
      </w:r>
      <w:r>
        <w:rPr>
          <w:color w:val="221F1F"/>
          <w:spacing w:val="-15"/>
        </w:rPr>
        <w:t xml:space="preserve"> </w:t>
      </w:r>
      <w:r>
        <w:rPr>
          <w:color w:val="221F1F"/>
        </w:rPr>
        <w:t>правописания</w:t>
      </w:r>
      <w:r>
        <w:rPr>
          <w:color w:val="221F1F"/>
          <w:spacing w:val="-16"/>
        </w:rPr>
        <w:t xml:space="preserve"> </w:t>
      </w:r>
      <w:r>
        <w:rPr>
          <w:color w:val="221F1F"/>
        </w:rPr>
        <w:t>неизменяемых</w:t>
      </w:r>
      <w:r>
        <w:rPr>
          <w:color w:val="221F1F"/>
          <w:spacing w:val="-8"/>
        </w:rPr>
        <w:t xml:space="preserve"> </w:t>
      </w:r>
      <w:r>
        <w:rPr>
          <w:color w:val="221F1F"/>
        </w:rPr>
        <w:t>приставок</w:t>
      </w:r>
      <w:r>
        <w:rPr>
          <w:color w:val="221F1F"/>
          <w:spacing w:val="-16"/>
        </w:rPr>
        <w:t xml:space="preserve"> </w:t>
      </w:r>
      <w:r>
        <w:rPr>
          <w:color w:val="221F1F"/>
        </w:rPr>
        <w:t>и</w:t>
      </w:r>
      <w:r>
        <w:rPr>
          <w:color w:val="221F1F"/>
          <w:spacing w:val="-15"/>
        </w:rPr>
        <w:t xml:space="preserve"> </w:t>
      </w:r>
      <w:r>
        <w:rPr>
          <w:color w:val="221F1F"/>
        </w:rPr>
        <w:t>приставок</w:t>
      </w:r>
      <w:r>
        <w:rPr>
          <w:color w:val="221F1F"/>
          <w:spacing w:val="-14"/>
        </w:rPr>
        <w:t xml:space="preserve"> </w:t>
      </w:r>
      <w:r>
        <w:rPr>
          <w:color w:val="221F1F"/>
        </w:rPr>
        <w:t>на</w:t>
      </w:r>
      <w:r>
        <w:rPr>
          <w:color w:val="221F1F"/>
          <w:spacing w:val="-11"/>
        </w:rPr>
        <w:t xml:space="preserve"> </w:t>
      </w:r>
      <w:r>
        <w:rPr>
          <w:i/>
          <w:color w:val="221F1F"/>
        </w:rPr>
        <w:t>-</w:t>
      </w:r>
      <w:r>
        <w:rPr>
          <w:b/>
          <w:i/>
          <w:color w:val="221F1F"/>
        </w:rPr>
        <w:t>з</w:t>
      </w:r>
      <w:r>
        <w:rPr>
          <w:b/>
          <w:i/>
          <w:color w:val="221F1F"/>
          <w:spacing w:val="-14"/>
        </w:rPr>
        <w:t xml:space="preserve"> </w:t>
      </w:r>
      <w:r>
        <w:rPr>
          <w:color w:val="221F1F"/>
        </w:rPr>
        <w:t>(-</w:t>
      </w:r>
      <w:r>
        <w:rPr>
          <w:b/>
          <w:i/>
          <w:color w:val="221F1F"/>
        </w:rPr>
        <w:t>с</w:t>
      </w:r>
      <w:r>
        <w:rPr>
          <w:color w:val="221F1F"/>
        </w:rPr>
        <w:t>);</w:t>
      </w:r>
      <w:r>
        <w:rPr>
          <w:color w:val="221F1F"/>
          <w:spacing w:val="-15"/>
        </w:rPr>
        <w:t xml:space="preserve"> </w:t>
      </w:r>
      <w:r>
        <w:rPr>
          <w:b/>
          <w:i/>
          <w:color w:val="221F1F"/>
          <w:spacing w:val="-10"/>
        </w:rPr>
        <w:t>ы</w:t>
      </w:r>
    </w:p>
    <w:p w14:paraId="4D2BEB4A" w14:textId="77777777" w:rsidR="00E55397" w:rsidRDefault="00395F00">
      <w:pPr>
        <w:pStyle w:val="a3"/>
        <w:ind w:left="644" w:right="281"/>
        <w:rPr>
          <w:i/>
        </w:rPr>
      </w:pPr>
      <w:r>
        <w:rPr>
          <w:b/>
          <w:i/>
          <w:color w:val="221F1F"/>
        </w:rPr>
        <w:t xml:space="preserve">— и </w:t>
      </w:r>
      <w:r>
        <w:rPr>
          <w:color w:val="221F1F"/>
        </w:rPr>
        <w:t xml:space="preserve">после приставок; корней с безударными проверяемыми, непроверяемыми, чередующимися гласными (в рамках изученного); корней с проверяемыми, </w:t>
      </w:r>
      <w:proofErr w:type="spellStart"/>
      <w:proofErr w:type="gramStart"/>
      <w:r>
        <w:rPr>
          <w:color w:val="221F1F"/>
        </w:rPr>
        <w:t>не-</w:t>
      </w:r>
      <w:proofErr w:type="spellEnd"/>
      <w:r>
        <w:rPr>
          <w:color w:val="221F1F"/>
        </w:rPr>
        <w:t xml:space="preserve"> проверяемыми</w:t>
      </w:r>
      <w:proofErr w:type="gramEnd"/>
      <w:r>
        <w:rPr>
          <w:color w:val="221F1F"/>
        </w:rPr>
        <w:t>,</w:t>
      </w:r>
      <w:r>
        <w:rPr>
          <w:color w:val="221F1F"/>
          <w:spacing w:val="-8"/>
        </w:rPr>
        <w:t xml:space="preserve"> </w:t>
      </w:r>
      <w:r>
        <w:rPr>
          <w:color w:val="221F1F"/>
        </w:rPr>
        <w:t>непроизносимыми</w:t>
      </w:r>
      <w:r>
        <w:rPr>
          <w:color w:val="221F1F"/>
          <w:spacing w:val="-7"/>
        </w:rPr>
        <w:t xml:space="preserve"> </w:t>
      </w:r>
      <w:r>
        <w:rPr>
          <w:color w:val="221F1F"/>
        </w:rPr>
        <w:t>согласными</w:t>
      </w:r>
      <w:r>
        <w:rPr>
          <w:color w:val="221F1F"/>
          <w:spacing w:val="-7"/>
        </w:rPr>
        <w:t xml:space="preserve"> </w:t>
      </w:r>
      <w:r>
        <w:rPr>
          <w:color w:val="221F1F"/>
        </w:rPr>
        <w:t>(в</w:t>
      </w:r>
      <w:r>
        <w:rPr>
          <w:color w:val="221F1F"/>
          <w:spacing w:val="-8"/>
        </w:rPr>
        <w:t xml:space="preserve"> </w:t>
      </w:r>
      <w:r>
        <w:rPr>
          <w:color w:val="221F1F"/>
        </w:rPr>
        <w:t>рамках</w:t>
      </w:r>
      <w:r>
        <w:rPr>
          <w:color w:val="221F1F"/>
          <w:spacing w:val="-7"/>
        </w:rPr>
        <w:t xml:space="preserve"> </w:t>
      </w:r>
      <w:r>
        <w:rPr>
          <w:color w:val="221F1F"/>
        </w:rPr>
        <w:t xml:space="preserve">изученного); </w:t>
      </w:r>
      <w:r>
        <w:rPr>
          <w:b/>
          <w:i/>
          <w:color w:val="221F1F"/>
        </w:rPr>
        <w:t>ё</w:t>
      </w:r>
      <w:r>
        <w:rPr>
          <w:b/>
          <w:i/>
          <w:color w:val="221F1F"/>
          <w:spacing w:val="-5"/>
        </w:rPr>
        <w:t xml:space="preserve"> </w:t>
      </w:r>
      <w:r>
        <w:rPr>
          <w:b/>
          <w:i/>
          <w:color w:val="221F1F"/>
        </w:rPr>
        <w:t>—</w:t>
      </w:r>
      <w:r>
        <w:rPr>
          <w:b/>
          <w:i/>
          <w:color w:val="221F1F"/>
          <w:spacing w:val="-4"/>
        </w:rPr>
        <w:t xml:space="preserve"> </w:t>
      </w:r>
      <w:r>
        <w:rPr>
          <w:b/>
          <w:i/>
          <w:color w:val="221F1F"/>
        </w:rPr>
        <w:t>о</w:t>
      </w:r>
      <w:r>
        <w:rPr>
          <w:b/>
          <w:i/>
          <w:color w:val="221F1F"/>
          <w:spacing w:val="-6"/>
        </w:rPr>
        <w:t xml:space="preserve"> </w:t>
      </w:r>
      <w:r>
        <w:rPr>
          <w:color w:val="221F1F"/>
        </w:rPr>
        <w:t xml:space="preserve">после шипящих в корне слова; </w:t>
      </w:r>
      <w:r>
        <w:rPr>
          <w:b/>
          <w:i/>
          <w:color w:val="221F1F"/>
        </w:rPr>
        <w:t xml:space="preserve">ы — и </w:t>
      </w:r>
      <w:r>
        <w:rPr>
          <w:color w:val="221F1F"/>
        </w:rPr>
        <w:t xml:space="preserve">после </w:t>
      </w:r>
      <w:r>
        <w:rPr>
          <w:b/>
          <w:i/>
          <w:color w:val="221F1F"/>
        </w:rPr>
        <w:t>ц</w:t>
      </w:r>
      <w:r>
        <w:rPr>
          <w:i/>
          <w:color w:val="221F1F"/>
        </w:rPr>
        <w:t>.</w:t>
      </w:r>
    </w:p>
    <w:p w14:paraId="28EE53EB" w14:textId="77777777" w:rsidR="00E55397" w:rsidRDefault="00395F00">
      <w:pPr>
        <w:pStyle w:val="a3"/>
        <w:spacing w:line="321" w:lineRule="exact"/>
        <w:ind w:left="644"/>
      </w:pPr>
      <w:r>
        <w:rPr>
          <w:color w:val="221F1F"/>
        </w:rPr>
        <w:t>Уместно</w:t>
      </w:r>
      <w:r>
        <w:rPr>
          <w:color w:val="221F1F"/>
          <w:spacing w:val="-8"/>
        </w:rPr>
        <w:t xml:space="preserve"> </w:t>
      </w:r>
      <w:r>
        <w:rPr>
          <w:color w:val="221F1F"/>
        </w:rPr>
        <w:t>использовать</w:t>
      </w:r>
      <w:r>
        <w:rPr>
          <w:color w:val="221F1F"/>
          <w:spacing w:val="-6"/>
        </w:rPr>
        <w:t xml:space="preserve"> </w:t>
      </w:r>
      <w:r>
        <w:rPr>
          <w:color w:val="221F1F"/>
        </w:rPr>
        <w:t>слова</w:t>
      </w:r>
      <w:r>
        <w:rPr>
          <w:color w:val="221F1F"/>
          <w:spacing w:val="-5"/>
        </w:rPr>
        <w:t xml:space="preserve"> </w:t>
      </w:r>
      <w:r>
        <w:rPr>
          <w:color w:val="221F1F"/>
        </w:rPr>
        <w:t>с</w:t>
      </w:r>
      <w:r>
        <w:rPr>
          <w:color w:val="221F1F"/>
          <w:spacing w:val="-5"/>
        </w:rPr>
        <w:t xml:space="preserve"> </w:t>
      </w:r>
      <w:r>
        <w:rPr>
          <w:color w:val="221F1F"/>
        </w:rPr>
        <w:t>суффиксами</w:t>
      </w:r>
      <w:r>
        <w:rPr>
          <w:color w:val="221F1F"/>
          <w:spacing w:val="-5"/>
        </w:rPr>
        <w:t xml:space="preserve"> </w:t>
      </w:r>
      <w:r>
        <w:rPr>
          <w:color w:val="221F1F"/>
        </w:rPr>
        <w:t>оценки</w:t>
      </w:r>
      <w:r>
        <w:rPr>
          <w:color w:val="221F1F"/>
          <w:spacing w:val="-3"/>
        </w:rPr>
        <w:t xml:space="preserve"> </w:t>
      </w:r>
      <w:r>
        <w:rPr>
          <w:color w:val="221F1F"/>
        </w:rPr>
        <w:t>в</w:t>
      </w:r>
      <w:r>
        <w:rPr>
          <w:color w:val="221F1F"/>
          <w:spacing w:val="-6"/>
        </w:rPr>
        <w:t xml:space="preserve"> </w:t>
      </w:r>
      <w:r>
        <w:rPr>
          <w:color w:val="221F1F"/>
        </w:rPr>
        <w:t>собственной</w:t>
      </w:r>
      <w:r>
        <w:rPr>
          <w:color w:val="221F1F"/>
          <w:spacing w:val="-7"/>
        </w:rPr>
        <w:t xml:space="preserve"> </w:t>
      </w:r>
      <w:r>
        <w:rPr>
          <w:color w:val="221F1F"/>
          <w:spacing w:val="-2"/>
        </w:rPr>
        <w:t>речи.</w:t>
      </w:r>
    </w:p>
    <w:p w14:paraId="5A1636A3" w14:textId="77777777" w:rsidR="00E55397" w:rsidRDefault="00395F00">
      <w:pPr>
        <w:pStyle w:val="2"/>
        <w:spacing w:before="317"/>
        <w:ind w:left="644"/>
      </w:pPr>
      <w:r>
        <w:rPr>
          <w:color w:val="221F1F"/>
        </w:rPr>
        <w:t>Морфология.</w:t>
      </w:r>
      <w:r>
        <w:rPr>
          <w:color w:val="221F1F"/>
          <w:spacing w:val="-12"/>
        </w:rPr>
        <w:t xml:space="preserve"> </w:t>
      </w:r>
      <w:r>
        <w:rPr>
          <w:color w:val="221F1F"/>
        </w:rPr>
        <w:t>Культура</w:t>
      </w:r>
      <w:r>
        <w:rPr>
          <w:color w:val="221F1F"/>
          <w:spacing w:val="-6"/>
        </w:rPr>
        <w:t xml:space="preserve"> </w:t>
      </w:r>
      <w:r>
        <w:rPr>
          <w:color w:val="221F1F"/>
        </w:rPr>
        <w:t>речи.</w:t>
      </w:r>
      <w:r>
        <w:rPr>
          <w:color w:val="221F1F"/>
          <w:spacing w:val="-8"/>
        </w:rPr>
        <w:t xml:space="preserve"> </w:t>
      </w:r>
      <w:r>
        <w:rPr>
          <w:color w:val="221F1F"/>
          <w:spacing w:val="-2"/>
        </w:rPr>
        <w:t>Орфография</w:t>
      </w:r>
    </w:p>
    <w:p w14:paraId="213AE402" w14:textId="77777777" w:rsidR="00E55397" w:rsidRDefault="00395F00">
      <w:pPr>
        <w:pStyle w:val="a3"/>
        <w:ind w:left="644" w:right="282"/>
      </w:pPr>
      <w:r>
        <w:rPr>
          <w:color w:val="221F1F"/>
        </w:rPr>
        <w:t xml:space="preserve">Применять знания о частях речи как лексико-грамматических разрядах слов, о грамматическом значении слова, о системе частей речи в русском языке для </w:t>
      </w:r>
      <w:proofErr w:type="gramStart"/>
      <w:r>
        <w:rPr>
          <w:color w:val="221F1F"/>
        </w:rPr>
        <w:t xml:space="preserve">ре- </w:t>
      </w:r>
      <w:proofErr w:type="spellStart"/>
      <w:r>
        <w:rPr>
          <w:color w:val="221F1F"/>
        </w:rPr>
        <w:t>шения</w:t>
      </w:r>
      <w:proofErr w:type="spellEnd"/>
      <w:proofErr w:type="gramEnd"/>
      <w:r>
        <w:rPr>
          <w:color w:val="221F1F"/>
        </w:rPr>
        <w:t xml:space="preserve"> практико-ориентированных учебных задач.</w:t>
      </w:r>
    </w:p>
    <w:p w14:paraId="6B49DD91" w14:textId="77777777" w:rsidR="00E55397" w:rsidRDefault="00395F00">
      <w:pPr>
        <w:pStyle w:val="a3"/>
        <w:ind w:left="644" w:right="324"/>
        <w:jc w:val="left"/>
      </w:pPr>
      <w:r>
        <w:rPr>
          <w:color w:val="221F1F"/>
        </w:rPr>
        <w:t>Распознавать имена существительные, имена прилагательные, глаголы.</w:t>
      </w:r>
      <w:r>
        <w:rPr>
          <w:color w:val="221F1F"/>
          <w:spacing w:val="40"/>
        </w:rPr>
        <w:t xml:space="preserve"> </w:t>
      </w:r>
      <w:r>
        <w:rPr>
          <w:color w:val="221F1F"/>
        </w:rPr>
        <w:t>Проводить</w:t>
      </w:r>
      <w:r>
        <w:rPr>
          <w:color w:val="221F1F"/>
          <w:spacing w:val="40"/>
        </w:rPr>
        <w:t xml:space="preserve"> </w:t>
      </w:r>
      <w:r>
        <w:rPr>
          <w:color w:val="221F1F"/>
        </w:rPr>
        <w:t>морфологический</w:t>
      </w:r>
      <w:r>
        <w:rPr>
          <w:color w:val="221F1F"/>
          <w:spacing w:val="40"/>
        </w:rPr>
        <w:t xml:space="preserve"> </w:t>
      </w:r>
      <w:r>
        <w:rPr>
          <w:color w:val="221F1F"/>
        </w:rPr>
        <w:t>анализ</w:t>
      </w:r>
      <w:r>
        <w:rPr>
          <w:color w:val="221F1F"/>
          <w:spacing w:val="40"/>
        </w:rPr>
        <w:t xml:space="preserve"> </w:t>
      </w:r>
      <w:r>
        <w:rPr>
          <w:color w:val="221F1F"/>
        </w:rPr>
        <w:t>имён</w:t>
      </w:r>
      <w:r>
        <w:rPr>
          <w:color w:val="221F1F"/>
          <w:spacing w:val="40"/>
        </w:rPr>
        <w:t xml:space="preserve"> </w:t>
      </w:r>
      <w:r>
        <w:rPr>
          <w:color w:val="221F1F"/>
        </w:rPr>
        <w:t>существительных,</w:t>
      </w:r>
      <w:r>
        <w:rPr>
          <w:color w:val="221F1F"/>
          <w:spacing w:val="40"/>
        </w:rPr>
        <w:t xml:space="preserve"> </w:t>
      </w:r>
      <w:r>
        <w:rPr>
          <w:color w:val="221F1F"/>
        </w:rPr>
        <w:t>частичный</w:t>
      </w:r>
      <w:r>
        <w:rPr>
          <w:color w:val="221F1F"/>
          <w:spacing w:val="40"/>
        </w:rPr>
        <w:t xml:space="preserve"> </w:t>
      </w:r>
      <w:proofErr w:type="gramStart"/>
      <w:r>
        <w:rPr>
          <w:color w:val="221F1F"/>
        </w:rPr>
        <w:t>морфо- логический</w:t>
      </w:r>
      <w:proofErr w:type="gramEnd"/>
      <w:r>
        <w:rPr>
          <w:color w:val="221F1F"/>
        </w:rPr>
        <w:t xml:space="preserve"> анализ имён прилагательных, глаголов.</w:t>
      </w:r>
    </w:p>
    <w:p w14:paraId="0BC5F066" w14:textId="77777777" w:rsidR="00E55397" w:rsidRDefault="00395F00">
      <w:pPr>
        <w:pStyle w:val="a3"/>
        <w:ind w:left="644"/>
        <w:jc w:val="left"/>
      </w:pPr>
      <w:r>
        <w:rPr>
          <w:color w:val="221F1F"/>
        </w:rPr>
        <w:t>Применять знания по морфологии при выполнении языкового анализа различных видов и в речевой практике.</w:t>
      </w:r>
    </w:p>
    <w:p w14:paraId="43A4421C" w14:textId="77777777" w:rsidR="00E55397" w:rsidRDefault="00395F00">
      <w:pPr>
        <w:pStyle w:val="2"/>
        <w:spacing w:before="2"/>
        <w:ind w:left="644"/>
        <w:jc w:val="left"/>
      </w:pPr>
      <w:r>
        <w:rPr>
          <w:color w:val="221F1F"/>
        </w:rPr>
        <w:t xml:space="preserve">Имя </w:t>
      </w:r>
      <w:r>
        <w:rPr>
          <w:color w:val="221F1F"/>
          <w:spacing w:val="-2"/>
        </w:rPr>
        <w:t>существительное</w:t>
      </w:r>
    </w:p>
    <w:p w14:paraId="0F8909D6" w14:textId="77777777" w:rsidR="00E55397" w:rsidRDefault="00395F00">
      <w:pPr>
        <w:pStyle w:val="a3"/>
        <w:ind w:left="644"/>
        <w:jc w:val="left"/>
      </w:pPr>
      <w:r>
        <w:rPr>
          <w:color w:val="221F1F"/>
        </w:rPr>
        <w:t>Определять</w:t>
      </w:r>
      <w:r>
        <w:rPr>
          <w:color w:val="221F1F"/>
          <w:spacing w:val="40"/>
        </w:rPr>
        <w:t xml:space="preserve"> </w:t>
      </w:r>
      <w:r>
        <w:rPr>
          <w:color w:val="221F1F"/>
        </w:rPr>
        <w:t>общее</w:t>
      </w:r>
      <w:r>
        <w:rPr>
          <w:color w:val="221F1F"/>
          <w:spacing w:val="40"/>
        </w:rPr>
        <w:t xml:space="preserve"> </w:t>
      </w:r>
      <w:r>
        <w:rPr>
          <w:color w:val="221F1F"/>
        </w:rPr>
        <w:t>грамматическое</w:t>
      </w:r>
      <w:r>
        <w:rPr>
          <w:color w:val="221F1F"/>
          <w:spacing w:val="40"/>
        </w:rPr>
        <w:t xml:space="preserve"> </w:t>
      </w:r>
      <w:r>
        <w:rPr>
          <w:color w:val="221F1F"/>
        </w:rPr>
        <w:t>значение,</w:t>
      </w:r>
      <w:r>
        <w:rPr>
          <w:color w:val="221F1F"/>
          <w:spacing w:val="40"/>
        </w:rPr>
        <w:t xml:space="preserve"> </w:t>
      </w:r>
      <w:r>
        <w:rPr>
          <w:color w:val="221F1F"/>
        </w:rPr>
        <w:t>морфологические</w:t>
      </w:r>
      <w:r>
        <w:rPr>
          <w:color w:val="221F1F"/>
          <w:spacing w:val="40"/>
        </w:rPr>
        <w:t xml:space="preserve"> </w:t>
      </w:r>
      <w:r>
        <w:rPr>
          <w:color w:val="221F1F"/>
        </w:rPr>
        <w:t>признаки</w:t>
      </w:r>
      <w:r>
        <w:rPr>
          <w:color w:val="221F1F"/>
          <w:spacing w:val="40"/>
        </w:rPr>
        <w:t xml:space="preserve"> </w:t>
      </w:r>
      <w:r>
        <w:rPr>
          <w:color w:val="221F1F"/>
        </w:rPr>
        <w:t>и</w:t>
      </w:r>
      <w:r>
        <w:rPr>
          <w:color w:val="221F1F"/>
          <w:spacing w:val="40"/>
        </w:rPr>
        <w:t xml:space="preserve"> </w:t>
      </w:r>
      <w:proofErr w:type="spellStart"/>
      <w:proofErr w:type="gramStart"/>
      <w:r>
        <w:rPr>
          <w:color w:val="221F1F"/>
        </w:rPr>
        <w:t>син</w:t>
      </w:r>
      <w:proofErr w:type="spellEnd"/>
      <w:r>
        <w:rPr>
          <w:color w:val="221F1F"/>
        </w:rPr>
        <w:t xml:space="preserve">- </w:t>
      </w:r>
      <w:proofErr w:type="spellStart"/>
      <w:r>
        <w:rPr>
          <w:color w:val="221F1F"/>
        </w:rPr>
        <w:t>таксические</w:t>
      </w:r>
      <w:proofErr w:type="spellEnd"/>
      <w:proofErr w:type="gramEnd"/>
      <w:r>
        <w:rPr>
          <w:color w:val="221F1F"/>
        </w:rPr>
        <w:t xml:space="preserve"> функции имени существительного; объяснять его роль в речи.</w:t>
      </w:r>
    </w:p>
    <w:p w14:paraId="174B0C2B" w14:textId="77777777" w:rsidR="00E55397" w:rsidRDefault="00395F00">
      <w:pPr>
        <w:pStyle w:val="a3"/>
        <w:spacing w:line="322" w:lineRule="exact"/>
        <w:ind w:left="644"/>
        <w:jc w:val="left"/>
      </w:pPr>
      <w:r>
        <w:rPr>
          <w:color w:val="221F1F"/>
        </w:rPr>
        <w:t>Определять</w:t>
      </w:r>
      <w:r>
        <w:rPr>
          <w:color w:val="221F1F"/>
          <w:spacing w:val="-12"/>
        </w:rPr>
        <w:t xml:space="preserve"> </w:t>
      </w:r>
      <w:r>
        <w:rPr>
          <w:color w:val="221F1F"/>
        </w:rPr>
        <w:t>лексико-грамматические</w:t>
      </w:r>
      <w:r>
        <w:rPr>
          <w:color w:val="221F1F"/>
          <w:spacing w:val="-11"/>
        </w:rPr>
        <w:t xml:space="preserve"> </w:t>
      </w:r>
      <w:r>
        <w:rPr>
          <w:color w:val="221F1F"/>
        </w:rPr>
        <w:t>разряды</w:t>
      </w:r>
      <w:r>
        <w:rPr>
          <w:color w:val="221F1F"/>
          <w:spacing w:val="-10"/>
        </w:rPr>
        <w:t xml:space="preserve"> </w:t>
      </w:r>
      <w:r>
        <w:rPr>
          <w:color w:val="221F1F"/>
        </w:rPr>
        <w:t>имён</w:t>
      </w:r>
      <w:r>
        <w:rPr>
          <w:color w:val="221F1F"/>
          <w:spacing w:val="-10"/>
        </w:rPr>
        <w:t xml:space="preserve"> </w:t>
      </w:r>
      <w:r>
        <w:rPr>
          <w:color w:val="221F1F"/>
          <w:spacing w:val="-2"/>
        </w:rPr>
        <w:t>существительных.</w:t>
      </w:r>
    </w:p>
    <w:p w14:paraId="351E94A7" w14:textId="77777777" w:rsidR="00E55397" w:rsidRDefault="00395F00">
      <w:pPr>
        <w:pStyle w:val="a3"/>
        <w:ind w:left="644"/>
        <w:jc w:val="left"/>
      </w:pPr>
      <w:r>
        <w:rPr>
          <w:color w:val="221F1F"/>
        </w:rPr>
        <w:t>Различать типы склонения имён существительных, выявлять разносклоняемые и несклоняемые имена существительные.</w:t>
      </w:r>
    </w:p>
    <w:p w14:paraId="7139ABFF" w14:textId="77777777" w:rsidR="00E55397" w:rsidRDefault="00395F00">
      <w:pPr>
        <w:pStyle w:val="a3"/>
        <w:spacing w:line="321" w:lineRule="exact"/>
        <w:ind w:left="644"/>
      </w:pPr>
      <w:r>
        <w:rPr>
          <w:color w:val="221F1F"/>
        </w:rPr>
        <w:t>Проводить</w:t>
      </w:r>
      <w:r>
        <w:rPr>
          <w:color w:val="221F1F"/>
          <w:spacing w:val="-9"/>
        </w:rPr>
        <w:t xml:space="preserve"> </w:t>
      </w:r>
      <w:r>
        <w:rPr>
          <w:color w:val="221F1F"/>
        </w:rPr>
        <w:t>морфологический</w:t>
      </w:r>
      <w:r>
        <w:rPr>
          <w:color w:val="221F1F"/>
          <w:spacing w:val="-7"/>
        </w:rPr>
        <w:t xml:space="preserve"> </w:t>
      </w:r>
      <w:r>
        <w:rPr>
          <w:color w:val="221F1F"/>
        </w:rPr>
        <w:t>анализ</w:t>
      </w:r>
      <w:r>
        <w:rPr>
          <w:color w:val="221F1F"/>
          <w:spacing w:val="-9"/>
        </w:rPr>
        <w:t xml:space="preserve"> </w:t>
      </w:r>
      <w:r>
        <w:rPr>
          <w:color w:val="221F1F"/>
        </w:rPr>
        <w:t>имён</w:t>
      </w:r>
      <w:r>
        <w:rPr>
          <w:color w:val="221F1F"/>
          <w:spacing w:val="-6"/>
        </w:rPr>
        <w:t xml:space="preserve"> </w:t>
      </w:r>
      <w:r>
        <w:rPr>
          <w:color w:val="221F1F"/>
          <w:spacing w:val="-2"/>
        </w:rPr>
        <w:t>существительных.</w:t>
      </w:r>
    </w:p>
    <w:p w14:paraId="4C8853F7" w14:textId="77777777" w:rsidR="00E55397" w:rsidRDefault="00395F00">
      <w:pPr>
        <w:pStyle w:val="a3"/>
        <w:ind w:left="644" w:right="276"/>
      </w:pPr>
      <w:r>
        <w:rPr>
          <w:color w:val="221F1F"/>
        </w:rPr>
        <w:t xml:space="preserve">Соблюдать нормы словоизменения, произношения имён существительных, </w:t>
      </w:r>
      <w:proofErr w:type="gramStart"/>
      <w:r>
        <w:rPr>
          <w:color w:val="221F1F"/>
        </w:rPr>
        <w:t xml:space="preserve">по- </w:t>
      </w:r>
      <w:proofErr w:type="spellStart"/>
      <w:r>
        <w:rPr>
          <w:color w:val="221F1F"/>
        </w:rPr>
        <w:t>становки</w:t>
      </w:r>
      <w:proofErr w:type="spellEnd"/>
      <w:proofErr w:type="gramEnd"/>
      <w:r>
        <w:rPr>
          <w:color w:val="221F1F"/>
          <w:spacing w:val="-5"/>
        </w:rPr>
        <w:t xml:space="preserve"> </w:t>
      </w:r>
      <w:r>
        <w:rPr>
          <w:color w:val="221F1F"/>
        </w:rPr>
        <w:t>в</w:t>
      </w:r>
      <w:r>
        <w:rPr>
          <w:color w:val="221F1F"/>
          <w:spacing w:val="-8"/>
        </w:rPr>
        <w:t xml:space="preserve"> </w:t>
      </w:r>
      <w:r>
        <w:rPr>
          <w:color w:val="221F1F"/>
        </w:rPr>
        <w:t>них</w:t>
      </w:r>
      <w:r>
        <w:rPr>
          <w:color w:val="221F1F"/>
          <w:spacing w:val="-2"/>
        </w:rPr>
        <w:t xml:space="preserve"> </w:t>
      </w:r>
      <w:r>
        <w:rPr>
          <w:color w:val="221F1F"/>
        </w:rPr>
        <w:t>ударения</w:t>
      </w:r>
      <w:r>
        <w:rPr>
          <w:color w:val="221F1F"/>
          <w:spacing w:val="-3"/>
        </w:rPr>
        <w:t xml:space="preserve"> </w:t>
      </w:r>
      <w:r>
        <w:rPr>
          <w:color w:val="221F1F"/>
        </w:rPr>
        <w:t>(в</w:t>
      </w:r>
      <w:r>
        <w:rPr>
          <w:color w:val="221F1F"/>
          <w:spacing w:val="-7"/>
        </w:rPr>
        <w:t xml:space="preserve"> </w:t>
      </w:r>
      <w:r>
        <w:rPr>
          <w:color w:val="221F1F"/>
        </w:rPr>
        <w:t>рамках</w:t>
      </w:r>
      <w:r>
        <w:rPr>
          <w:color w:val="221F1F"/>
          <w:spacing w:val="-6"/>
        </w:rPr>
        <w:t xml:space="preserve"> </w:t>
      </w:r>
      <w:r>
        <w:rPr>
          <w:color w:val="221F1F"/>
        </w:rPr>
        <w:t>изученного),</w:t>
      </w:r>
      <w:r>
        <w:rPr>
          <w:color w:val="221F1F"/>
          <w:spacing w:val="-4"/>
        </w:rPr>
        <w:t xml:space="preserve"> </w:t>
      </w:r>
      <w:r>
        <w:rPr>
          <w:color w:val="221F1F"/>
        </w:rPr>
        <w:t>употребления</w:t>
      </w:r>
      <w:r>
        <w:rPr>
          <w:color w:val="221F1F"/>
          <w:spacing w:val="-6"/>
        </w:rPr>
        <w:t xml:space="preserve"> </w:t>
      </w:r>
      <w:r>
        <w:rPr>
          <w:color w:val="221F1F"/>
        </w:rPr>
        <w:t>несклоняемых</w:t>
      </w:r>
      <w:r>
        <w:rPr>
          <w:color w:val="221F1F"/>
          <w:spacing w:val="-2"/>
        </w:rPr>
        <w:t xml:space="preserve"> </w:t>
      </w:r>
      <w:r>
        <w:rPr>
          <w:color w:val="221F1F"/>
        </w:rPr>
        <w:t xml:space="preserve">имён </w:t>
      </w:r>
      <w:r>
        <w:rPr>
          <w:color w:val="221F1F"/>
          <w:spacing w:val="-2"/>
        </w:rPr>
        <w:t>существительных.</w:t>
      </w:r>
    </w:p>
    <w:p w14:paraId="250A0E2A" w14:textId="77777777" w:rsidR="00E55397" w:rsidRDefault="00E55397">
      <w:pPr>
        <w:sectPr w:rsidR="00E55397">
          <w:pgSz w:w="11910" w:h="16840"/>
          <w:pgMar w:top="440" w:right="700" w:bottom="280" w:left="340" w:header="720" w:footer="720" w:gutter="0"/>
          <w:cols w:space="720"/>
        </w:sectPr>
      </w:pPr>
    </w:p>
    <w:p w14:paraId="0DCE1629" w14:textId="77777777" w:rsidR="00E55397" w:rsidRDefault="00395F00">
      <w:pPr>
        <w:pStyle w:val="a3"/>
        <w:spacing w:before="69" w:line="322" w:lineRule="exact"/>
        <w:ind w:left="644"/>
        <w:rPr>
          <w:b/>
          <w:i/>
        </w:rPr>
      </w:pPr>
      <w:r>
        <w:rPr>
          <w:color w:val="221F1F"/>
        </w:rPr>
        <w:lastRenderedPageBreak/>
        <w:t>Соблюдать</w:t>
      </w:r>
      <w:r>
        <w:rPr>
          <w:color w:val="221F1F"/>
          <w:spacing w:val="-19"/>
        </w:rPr>
        <w:t xml:space="preserve"> </w:t>
      </w:r>
      <w:r>
        <w:rPr>
          <w:color w:val="221F1F"/>
        </w:rPr>
        <w:t>нормы</w:t>
      </w:r>
      <w:r>
        <w:rPr>
          <w:color w:val="221F1F"/>
          <w:spacing w:val="-17"/>
        </w:rPr>
        <w:t xml:space="preserve"> </w:t>
      </w:r>
      <w:r>
        <w:rPr>
          <w:color w:val="221F1F"/>
        </w:rPr>
        <w:t>правописания</w:t>
      </w:r>
      <w:r>
        <w:rPr>
          <w:color w:val="221F1F"/>
          <w:spacing w:val="-17"/>
        </w:rPr>
        <w:t xml:space="preserve"> </w:t>
      </w:r>
      <w:r>
        <w:rPr>
          <w:color w:val="221F1F"/>
        </w:rPr>
        <w:t>имён</w:t>
      </w:r>
      <w:r>
        <w:rPr>
          <w:color w:val="221F1F"/>
          <w:spacing w:val="-15"/>
        </w:rPr>
        <w:t xml:space="preserve"> </w:t>
      </w:r>
      <w:r>
        <w:rPr>
          <w:color w:val="221F1F"/>
        </w:rPr>
        <w:t>существительных:</w:t>
      </w:r>
      <w:r>
        <w:rPr>
          <w:color w:val="221F1F"/>
          <w:spacing w:val="-17"/>
        </w:rPr>
        <w:t xml:space="preserve"> </w:t>
      </w:r>
      <w:r>
        <w:rPr>
          <w:color w:val="221F1F"/>
        </w:rPr>
        <w:t>безударных</w:t>
      </w:r>
      <w:r>
        <w:rPr>
          <w:color w:val="221F1F"/>
          <w:spacing w:val="-17"/>
        </w:rPr>
        <w:t xml:space="preserve"> </w:t>
      </w:r>
      <w:r>
        <w:rPr>
          <w:color w:val="221F1F"/>
        </w:rPr>
        <w:t>окончаний;</w:t>
      </w:r>
      <w:r>
        <w:rPr>
          <w:color w:val="221F1F"/>
          <w:spacing w:val="-7"/>
        </w:rPr>
        <w:t xml:space="preserve"> </w:t>
      </w:r>
      <w:r>
        <w:rPr>
          <w:b/>
          <w:i/>
          <w:color w:val="221F1F"/>
          <w:spacing w:val="-10"/>
        </w:rPr>
        <w:t>о</w:t>
      </w:r>
    </w:p>
    <w:p w14:paraId="3634DF83" w14:textId="77777777" w:rsidR="00E55397" w:rsidRDefault="00395F00">
      <w:pPr>
        <w:ind w:left="644"/>
        <w:jc w:val="both"/>
        <w:rPr>
          <w:i/>
          <w:sz w:val="28"/>
        </w:rPr>
      </w:pPr>
      <w:r>
        <w:rPr>
          <w:b/>
          <w:i/>
          <w:color w:val="221F1F"/>
          <w:sz w:val="28"/>
        </w:rPr>
        <w:t>—</w:t>
      </w:r>
      <w:r>
        <w:rPr>
          <w:b/>
          <w:i/>
          <w:color w:val="221F1F"/>
          <w:spacing w:val="11"/>
          <w:sz w:val="28"/>
        </w:rPr>
        <w:t xml:space="preserve"> </w:t>
      </w:r>
      <w:r>
        <w:rPr>
          <w:b/>
          <w:i/>
          <w:color w:val="221F1F"/>
          <w:sz w:val="28"/>
        </w:rPr>
        <w:t>е</w:t>
      </w:r>
      <w:r>
        <w:rPr>
          <w:b/>
          <w:i/>
          <w:color w:val="221F1F"/>
          <w:spacing w:val="14"/>
          <w:sz w:val="28"/>
        </w:rPr>
        <w:t xml:space="preserve"> </w:t>
      </w:r>
      <w:r>
        <w:rPr>
          <w:i/>
          <w:color w:val="221F1F"/>
          <w:sz w:val="28"/>
        </w:rPr>
        <w:t>(</w:t>
      </w:r>
      <w:r>
        <w:rPr>
          <w:b/>
          <w:i/>
          <w:color w:val="221F1F"/>
          <w:sz w:val="28"/>
        </w:rPr>
        <w:t>ё</w:t>
      </w:r>
      <w:r>
        <w:rPr>
          <w:i/>
          <w:color w:val="221F1F"/>
          <w:sz w:val="28"/>
        </w:rPr>
        <w:t>)</w:t>
      </w:r>
      <w:r>
        <w:rPr>
          <w:i/>
          <w:color w:val="221F1F"/>
          <w:spacing w:val="12"/>
          <w:sz w:val="28"/>
        </w:rPr>
        <w:t xml:space="preserve"> </w:t>
      </w:r>
      <w:r>
        <w:rPr>
          <w:color w:val="221F1F"/>
          <w:sz w:val="28"/>
        </w:rPr>
        <w:t>после</w:t>
      </w:r>
      <w:r>
        <w:rPr>
          <w:color w:val="221F1F"/>
          <w:spacing w:val="10"/>
          <w:sz w:val="28"/>
        </w:rPr>
        <w:t xml:space="preserve"> </w:t>
      </w:r>
      <w:r>
        <w:rPr>
          <w:color w:val="221F1F"/>
          <w:sz w:val="28"/>
        </w:rPr>
        <w:t>шипящих</w:t>
      </w:r>
      <w:r>
        <w:rPr>
          <w:color w:val="221F1F"/>
          <w:spacing w:val="11"/>
          <w:sz w:val="28"/>
        </w:rPr>
        <w:t xml:space="preserve"> </w:t>
      </w:r>
      <w:r>
        <w:rPr>
          <w:color w:val="221F1F"/>
          <w:sz w:val="28"/>
        </w:rPr>
        <w:t>и</w:t>
      </w:r>
      <w:r>
        <w:rPr>
          <w:color w:val="221F1F"/>
          <w:spacing w:val="13"/>
          <w:sz w:val="28"/>
        </w:rPr>
        <w:t xml:space="preserve"> </w:t>
      </w:r>
      <w:r>
        <w:rPr>
          <w:b/>
          <w:i/>
          <w:color w:val="221F1F"/>
          <w:sz w:val="28"/>
        </w:rPr>
        <w:t>ц</w:t>
      </w:r>
      <w:r>
        <w:rPr>
          <w:b/>
          <w:i/>
          <w:color w:val="221F1F"/>
          <w:spacing w:val="10"/>
          <w:sz w:val="28"/>
        </w:rPr>
        <w:t xml:space="preserve"> </w:t>
      </w:r>
      <w:r>
        <w:rPr>
          <w:color w:val="221F1F"/>
          <w:sz w:val="28"/>
        </w:rPr>
        <w:t>в</w:t>
      </w:r>
      <w:r>
        <w:rPr>
          <w:color w:val="221F1F"/>
          <w:spacing w:val="11"/>
          <w:sz w:val="28"/>
        </w:rPr>
        <w:t xml:space="preserve"> </w:t>
      </w:r>
      <w:r>
        <w:rPr>
          <w:color w:val="221F1F"/>
          <w:sz w:val="28"/>
        </w:rPr>
        <w:t>суффиксах</w:t>
      </w:r>
      <w:r>
        <w:rPr>
          <w:color w:val="221F1F"/>
          <w:spacing w:val="12"/>
          <w:sz w:val="28"/>
        </w:rPr>
        <w:t xml:space="preserve"> </w:t>
      </w:r>
      <w:r>
        <w:rPr>
          <w:color w:val="221F1F"/>
          <w:sz w:val="28"/>
        </w:rPr>
        <w:t>и</w:t>
      </w:r>
      <w:r>
        <w:rPr>
          <w:color w:val="221F1F"/>
          <w:spacing w:val="12"/>
          <w:sz w:val="28"/>
        </w:rPr>
        <w:t xml:space="preserve"> </w:t>
      </w:r>
      <w:r>
        <w:rPr>
          <w:color w:val="221F1F"/>
          <w:sz w:val="28"/>
        </w:rPr>
        <w:t>окончаниях;</w:t>
      </w:r>
      <w:r>
        <w:rPr>
          <w:color w:val="221F1F"/>
          <w:spacing w:val="11"/>
          <w:sz w:val="28"/>
        </w:rPr>
        <w:t xml:space="preserve"> </w:t>
      </w:r>
      <w:r>
        <w:rPr>
          <w:color w:val="221F1F"/>
          <w:sz w:val="28"/>
        </w:rPr>
        <w:t>суффиксов</w:t>
      </w:r>
      <w:r>
        <w:rPr>
          <w:color w:val="221F1F"/>
          <w:spacing w:val="16"/>
          <w:sz w:val="28"/>
        </w:rPr>
        <w:t xml:space="preserve"> </w:t>
      </w:r>
      <w:r>
        <w:rPr>
          <w:b/>
          <w:i/>
          <w:color w:val="221F1F"/>
          <w:sz w:val="28"/>
        </w:rPr>
        <w:t>-чик—</w:t>
      </w:r>
      <w:r>
        <w:rPr>
          <w:b/>
          <w:i/>
          <w:color w:val="221F1F"/>
          <w:spacing w:val="14"/>
          <w:sz w:val="28"/>
        </w:rPr>
        <w:t xml:space="preserve"> </w:t>
      </w:r>
      <w:r>
        <w:rPr>
          <w:b/>
          <w:i/>
          <w:color w:val="221F1F"/>
          <w:sz w:val="28"/>
        </w:rPr>
        <w:t>-</w:t>
      </w:r>
      <w:proofErr w:type="spellStart"/>
      <w:r>
        <w:rPr>
          <w:b/>
          <w:i/>
          <w:color w:val="221F1F"/>
          <w:sz w:val="28"/>
        </w:rPr>
        <w:t>щик</w:t>
      </w:r>
      <w:proofErr w:type="spellEnd"/>
      <w:r>
        <w:rPr>
          <w:b/>
          <w:i/>
          <w:color w:val="221F1F"/>
          <w:sz w:val="28"/>
        </w:rPr>
        <w:t>-</w:t>
      </w:r>
      <w:r>
        <w:rPr>
          <w:i/>
          <w:color w:val="221F1F"/>
          <w:spacing w:val="-10"/>
          <w:sz w:val="28"/>
        </w:rPr>
        <w:t>,</w:t>
      </w:r>
    </w:p>
    <w:p w14:paraId="256F7C68" w14:textId="77777777" w:rsidR="00E55397" w:rsidRDefault="00395F00">
      <w:pPr>
        <w:spacing w:before="2"/>
        <w:ind w:left="644"/>
        <w:jc w:val="both"/>
        <w:rPr>
          <w:b/>
          <w:i/>
          <w:sz w:val="28"/>
        </w:rPr>
      </w:pPr>
      <w:r>
        <w:rPr>
          <w:b/>
          <w:i/>
          <w:color w:val="221F1F"/>
          <w:sz w:val="28"/>
        </w:rPr>
        <w:t>-</w:t>
      </w:r>
      <w:proofErr w:type="spellStart"/>
      <w:r>
        <w:rPr>
          <w:b/>
          <w:i/>
          <w:color w:val="221F1F"/>
          <w:sz w:val="28"/>
        </w:rPr>
        <w:t>ек</w:t>
      </w:r>
      <w:proofErr w:type="spellEnd"/>
      <w:r>
        <w:rPr>
          <w:b/>
          <w:i/>
          <w:color w:val="221F1F"/>
          <w:sz w:val="28"/>
        </w:rPr>
        <w:t>-</w:t>
      </w:r>
      <w:r>
        <w:rPr>
          <w:b/>
          <w:i/>
          <w:color w:val="221F1F"/>
          <w:spacing w:val="3"/>
          <w:sz w:val="28"/>
        </w:rPr>
        <w:t xml:space="preserve"> </w:t>
      </w:r>
      <w:r>
        <w:rPr>
          <w:b/>
          <w:i/>
          <w:color w:val="221F1F"/>
          <w:sz w:val="28"/>
        </w:rPr>
        <w:t>—</w:t>
      </w:r>
      <w:r>
        <w:rPr>
          <w:b/>
          <w:i/>
          <w:color w:val="221F1F"/>
          <w:spacing w:val="4"/>
          <w:sz w:val="28"/>
        </w:rPr>
        <w:t xml:space="preserve"> </w:t>
      </w:r>
      <w:r>
        <w:rPr>
          <w:b/>
          <w:color w:val="221F1F"/>
          <w:sz w:val="28"/>
        </w:rPr>
        <w:t>-</w:t>
      </w:r>
      <w:proofErr w:type="spellStart"/>
      <w:r>
        <w:rPr>
          <w:b/>
          <w:color w:val="221F1F"/>
          <w:sz w:val="28"/>
        </w:rPr>
        <w:t>ик</w:t>
      </w:r>
      <w:proofErr w:type="spellEnd"/>
      <w:r>
        <w:rPr>
          <w:b/>
          <w:color w:val="221F1F"/>
          <w:sz w:val="28"/>
        </w:rPr>
        <w:t>-</w:t>
      </w:r>
      <w:r>
        <w:rPr>
          <w:b/>
          <w:color w:val="221F1F"/>
          <w:spacing w:val="3"/>
          <w:sz w:val="28"/>
        </w:rPr>
        <w:t xml:space="preserve"> </w:t>
      </w:r>
      <w:r>
        <w:rPr>
          <w:color w:val="221F1F"/>
          <w:sz w:val="28"/>
        </w:rPr>
        <w:t>(</w:t>
      </w:r>
      <w:r>
        <w:rPr>
          <w:b/>
          <w:color w:val="221F1F"/>
          <w:sz w:val="28"/>
        </w:rPr>
        <w:t>-чик-</w:t>
      </w:r>
      <w:r>
        <w:rPr>
          <w:color w:val="221F1F"/>
          <w:sz w:val="28"/>
        </w:rPr>
        <w:t>);</w:t>
      </w:r>
      <w:r>
        <w:rPr>
          <w:color w:val="221F1F"/>
          <w:spacing w:val="4"/>
          <w:sz w:val="28"/>
        </w:rPr>
        <w:t xml:space="preserve"> </w:t>
      </w:r>
      <w:r>
        <w:rPr>
          <w:b/>
          <w:i/>
          <w:color w:val="221F1F"/>
          <w:sz w:val="28"/>
        </w:rPr>
        <w:t>корней</w:t>
      </w:r>
      <w:r>
        <w:rPr>
          <w:b/>
          <w:i/>
          <w:color w:val="221F1F"/>
          <w:spacing w:val="4"/>
          <w:sz w:val="28"/>
        </w:rPr>
        <w:t xml:space="preserve"> </w:t>
      </w:r>
      <w:r>
        <w:rPr>
          <w:b/>
          <w:i/>
          <w:color w:val="221F1F"/>
          <w:sz w:val="28"/>
        </w:rPr>
        <w:t>с</w:t>
      </w:r>
      <w:r>
        <w:rPr>
          <w:b/>
          <w:i/>
          <w:color w:val="221F1F"/>
          <w:spacing w:val="3"/>
          <w:sz w:val="28"/>
        </w:rPr>
        <w:t xml:space="preserve"> </w:t>
      </w:r>
      <w:r>
        <w:rPr>
          <w:b/>
          <w:i/>
          <w:color w:val="221F1F"/>
          <w:sz w:val="28"/>
        </w:rPr>
        <w:t>чередованием</w:t>
      </w:r>
      <w:r>
        <w:rPr>
          <w:b/>
          <w:i/>
          <w:color w:val="221F1F"/>
          <w:spacing w:val="6"/>
          <w:sz w:val="28"/>
        </w:rPr>
        <w:t xml:space="preserve"> </w:t>
      </w:r>
      <w:r>
        <w:rPr>
          <w:color w:val="221F1F"/>
          <w:sz w:val="28"/>
        </w:rPr>
        <w:t>а</w:t>
      </w:r>
      <w:r>
        <w:rPr>
          <w:color w:val="221F1F"/>
          <w:spacing w:val="4"/>
          <w:sz w:val="28"/>
        </w:rPr>
        <w:t xml:space="preserve"> </w:t>
      </w:r>
      <w:r>
        <w:rPr>
          <w:b/>
          <w:i/>
          <w:color w:val="221F1F"/>
          <w:sz w:val="28"/>
        </w:rPr>
        <w:t>//</w:t>
      </w:r>
      <w:r>
        <w:rPr>
          <w:b/>
          <w:i/>
          <w:color w:val="221F1F"/>
          <w:spacing w:val="3"/>
          <w:sz w:val="28"/>
        </w:rPr>
        <w:t xml:space="preserve"> </w:t>
      </w:r>
      <w:r>
        <w:rPr>
          <w:color w:val="221F1F"/>
          <w:sz w:val="28"/>
        </w:rPr>
        <w:t>о</w:t>
      </w:r>
      <w:r>
        <w:rPr>
          <w:b/>
          <w:i/>
          <w:color w:val="221F1F"/>
          <w:sz w:val="28"/>
        </w:rPr>
        <w:t>:</w:t>
      </w:r>
      <w:r>
        <w:rPr>
          <w:b/>
          <w:i/>
          <w:color w:val="221F1F"/>
          <w:spacing w:val="4"/>
          <w:sz w:val="28"/>
        </w:rPr>
        <w:t xml:space="preserve"> </w:t>
      </w:r>
      <w:r>
        <w:rPr>
          <w:b/>
          <w:i/>
          <w:color w:val="221F1F"/>
          <w:sz w:val="28"/>
        </w:rPr>
        <w:t>-лаг-</w:t>
      </w:r>
      <w:r>
        <w:rPr>
          <w:b/>
          <w:i/>
          <w:color w:val="221F1F"/>
          <w:spacing w:val="3"/>
          <w:sz w:val="28"/>
        </w:rPr>
        <w:t xml:space="preserve"> </w:t>
      </w:r>
      <w:r>
        <w:rPr>
          <w:i/>
          <w:color w:val="221F1F"/>
          <w:sz w:val="28"/>
        </w:rPr>
        <w:t>—</w:t>
      </w:r>
      <w:r>
        <w:rPr>
          <w:i/>
          <w:color w:val="221F1F"/>
          <w:spacing w:val="2"/>
          <w:sz w:val="28"/>
        </w:rPr>
        <w:t xml:space="preserve"> </w:t>
      </w:r>
      <w:r>
        <w:rPr>
          <w:b/>
          <w:i/>
          <w:color w:val="221F1F"/>
          <w:sz w:val="28"/>
        </w:rPr>
        <w:t>-лож-;</w:t>
      </w:r>
      <w:r>
        <w:rPr>
          <w:b/>
          <w:i/>
          <w:color w:val="221F1F"/>
          <w:spacing w:val="4"/>
          <w:sz w:val="28"/>
        </w:rPr>
        <w:t xml:space="preserve"> </w:t>
      </w:r>
      <w:r>
        <w:rPr>
          <w:b/>
          <w:i/>
          <w:color w:val="221F1F"/>
          <w:sz w:val="28"/>
        </w:rPr>
        <w:t>-</w:t>
      </w:r>
      <w:proofErr w:type="spellStart"/>
      <w:r>
        <w:rPr>
          <w:b/>
          <w:i/>
          <w:color w:val="221F1F"/>
          <w:sz w:val="28"/>
        </w:rPr>
        <w:t>раст</w:t>
      </w:r>
      <w:proofErr w:type="spellEnd"/>
      <w:r>
        <w:rPr>
          <w:b/>
          <w:i/>
          <w:color w:val="221F1F"/>
          <w:sz w:val="28"/>
        </w:rPr>
        <w:t>-</w:t>
      </w:r>
      <w:r>
        <w:rPr>
          <w:b/>
          <w:i/>
          <w:color w:val="221F1F"/>
          <w:spacing w:val="3"/>
          <w:sz w:val="28"/>
        </w:rPr>
        <w:t xml:space="preserve"> </w:t>
      </w:r>
      <w:r>
        <w:rPr>
          <w:i/>
          <w:color w:val="221F1F"/>
          <w:sz w:val="28"/>
        </w:rPr>
        <w:t>—</w:t>
      </w:r>
      <w:r>
        <w:rPr>
          <w:i/>
          <w:color w:val="221F1F"/>
          <w:spacing w:val="4"/>
          <w:sz w:val="28"/>
        </w:rPr>
        <w:t xml:space="preserve"> </w:t>
      </w:r>
      <w:r>
        <w:rPr>
          <w:b/>
          <w:i/>
          <w:color w:val="221F1F"/>
          <w:sz w:val="28"/>
        </w:rPr>
        <w:t>-</w:t>
      </w:r>
      <w:proofErr w:type="spellStart"/>
      <w:r>
        <w:rPr>
          <w:b/>
          <w:i/>
          <w:color w:val="221F1F"/>
          <w:spacing w:val="-4"/>
          <w:sz w:val="28"/>
        </w:rPr>
        <w:t>ращ</w:t>
      </w:r>
      <w:proofErr w:type="spellEnd"/>
      <w:r>
        <w:rPr>
          <w:b/>
          <w:i/>
          <w:color w:val="221F1F"/>
          <w:spacing w:val="-4"/>
          <w:sz w:val="28"/>
        </w:rPr>
        <w:t>-</w:t>
      </w:r>
    </w:p>
    <w:p w14:paraId="41047720" w14:textId="77777777" w:rsidR="00E55397" w:rsidRDefault="00395F00">
      <w:pPr>
        <w:ind w:left="644" w:right="278"/>
        <w:jc w:val="both"/>
        <w:rPr>
          <w:sz w:val="28"/>
        </w:rPr>
      </w:pPr>
      <w:r>
        <w:rPr>
          <w:b/>
          <w:i/>
          <w:color w:val="221F1F"/>
          <w:sz w:val="28"/>
        </w:rPr>
        <w:t>— -рос-; -</w:t>
      </w:r>
      <w:proofErr w:type="spellStart"/>
      <w:r>
        <w:rPr>
          <w:b/>
          <w:i/>
          <w:color w:val="221F1F"/>
          <w:sz w:val="28"/>
        </w:rPr>
        <w:t>гар</w:t>
      </w:r>
      <w:proofErr w:type="spellEnd"/>
      <w:r>
        <w:rPr>
          <w:b/>
          <w:i/>
          <w:color w:val="221F1F"/>
          <w:sz w:val="28"/>
        </w:rPr>
        <w:t>- — -гор-, -</w:t>
      </w:r>
      <w:proofErr w:type="spellStart"/>
      <w:r>
        <w:rPr>
          <w:b/>
          <w:i/>
          <w:color w:val="221F1F"/>
          <w:sz w:val="28"/>
        </w:rPr>
        <w:t>зар</w:t>
      </w:r>
      <w:proofErr w:type="spellEnd"/>
      <w:r>
        <w:rPr>
          <w:b/>
          <w:i/>
          <w:color w:val="221F1F"/>
          <w:sz w:val="28"/>
        </w:rPr>
        <w:t>- — -</w:t>
      </w:r>
      <w:proofErr w:type="spellStart"/>
      <w:r>
        <w:rPr>
          <w:b/>
          <w:i/>
          <w:color w:val="221F1F"/>
          <w:sz w:val="28"/>
        </w:rPr>
        <w:t>зор</w:t>
      </w:r>
      <w:proofErr w:type="spellEnd"/>
      <w:r>
        <w:rPr>
          <w:b/>
          <w:i/>
          <w:color w:val="221F1F"/>
          <w:sz w:val="28"/>
        </w:rPr>
        <w:t>-; -клан- — -клон-</w:t>
      </w:r>
      <w:r>
        <w:rPr>
          <w:i/>
          <w:color w:val="221F1F"/>
          <w:sz w:val="28"/>
        </w:rPr>
        <w:t xml:space="preserve">, </w:t>
      </w:r>
      <w:r>
        <w:rPr>
          <w:b/>
          <w:i/>
          <w:color w:val="221F1F"/>
          <w:sz w:val="28"/>
        </w:rPr>
        <w:t>-скак- — -</w:t>
      </w:r>
      <w:proofErr w:type="spellStart"/>
      <w:r>
        <w:rPr>
          <w:b/>
          <w:i/>
          <w:color w:val="221F1F"/>
          <w:sz w:val="28"/>
        </w:rPr>
        <w:t>скоч</w:t>
      </w:r>
      <w:proofErr w:type="spellEnd"/>
      <w:r>
        <w:rPr>
          <w:b/>
          <w:i/>
          <w:color w:val="221F1F"/>
          <w:sz w:val="28"/>
        </w:rPr>
        <w:t>-</w:t>
      </w:r>
      <w:r>
        <w:rPr>
          <w:i/>
          <w:color w:val="221F1F"/>
          <w:sz w:val="28"/>
        </w:rPr>
        <w:t xml:space="preserve">; </w:t>
      </w:r>
      <w:proofErr w:type="spellStart"/>
      <w:proofErr w:type="gramStart"/>
      <w:r>
        <w:rPr>
          <w:color w:val="221F1F"/>
          <w:sz w:val="28"/>
        </w:rPr>
        <w:t>употреб</w:t>
      </w:r>
      <w:proofErr w:type="spellEnd"/>
      <w:r>
        <w:rPr>
          <w:color w:val="221F1F"/>
          <w:sz w:val="28"/>
        </w:rPr>
        <w:t xml:space="preserve">- </w:t>
      </w:r>
      <w:proofErr w:type="spellStart"/>
      <w:r>
        <w:rPr>
          <w:color w:val="221F1F"/>
          <w:sz w:val="28"/>
        </w:rPr>
        <w:t>ления</w:t>
      </w:r>
      <w:proofErr w:type="spellEnd"/>
      <w:proofErr w:type="gramEnd"/>
      <w:r>
        <w:rPr>
          <w:color w:val="221F1F"/>
          <w:sz w:val="28"/>
        </w:rPr>
        <w:t xml:space="preserve">/неупотребления </w:t>
      </w:r>
      <w:r>
        <w:rPr>
          <w:b/>
          <w:i/>
          <w:color w:val="221F1F"/>
          <w:sz w:val="28"/>
        </w:rPr>
        <w:t>ь</w:t>
      </w:r>
      <w:r>
        <w:rPr>
          <w:b/>
          <w:i/>
          <w:color w:val="221F1F"/>
          <w:spacing w:val="-5"/>
          <w:sz w:val="28"/>
        </w:rPr>
        <w:t xml:space="preserve"> </w:t>
      </w:r>
      <w:r>
        <w:rPr>
          <w:color w:val="221F1F"/>
          <w:sz w:val="28"/>
        </w:rPr>
        <w:t>на</w:t>
      </w:r>
      <w:r>
        <w:rPr>
          <w:color w:val="221F1F"/>
          <w:spacing w:val="-6"/>
          <w:sz w:val="28"/>
        </w:rPr>
        <w:t xml:space="preserve"> </w:t>
      </w:r>
      <w:r>
        <w:rPr>
          <w:color w:val="221F1F"/>
          <w:sz w:val="28"/>
        </w:rPr>
        <w:t>конце</w:t>
      </w:r>
      <w:r>
        <w:rPr>
          <w:color w:val="221F1F"/>
          <w:spacing w:val="-6"/>
          <w:sz w:val="28"/>
        </w:rPr>
        <w:t xml:space="preserve"> </w:t>
      </w:r>
      <w:r>
        <w:rPr>
          <w:color w:val="221F1F"/>
          <w:sz w:val="28"/>
        </w:rPr>
        <w:t>имён</w:t>
      </w:r>
      <w:r>
        <w:rPr>
          <w:color w:val="221F1F"/>
          <w:spacing w:val="-5"/>
          <w:sz w:val="28"/>
        </w:rPr>
        <w:t xml:space="preserve"> </w:t>
      </w:r>
      <w:r>
        <w:rPr>
          <w:color w:val="221F1F"/>
          <w:sz w:val="28"/>
        </w:rPr>
        <w:t>существительных</w:t>
      </w:r>
      <w:r>
        <w:rPr>
          <w:color w:val="221F1F"/>
          <w:spacing w:val="-6"/>
          <w:sz w:val="28"/>
        </w:rPr>
        <w:t xml:space="preserve"> </w:t>
      </w:r>
      <w:r>
        <w:rPr>
          <w:color w:val="221F1F"/>
          <w:sz w:val="28"/>
        </w:rPr>
        <w:t>после</w:t>
      </w:r>
      <w:r>
        <w:rPr>
          <w:color w:val="221F1F"/>
          <w:spacing w:val="-5"/>
          <w:sz w:val="28"/>
        </w:rPr>
        <w:t xml:space="preserve"> </w:t>
      </w:r>
      <w:r>
        <w:rPr>
          <w:color w:val="221F1F"/>
          <w:sz w:val="28"/>
        </w:rPr>
        <w:t>шипящих;</w:t>
      </w:r>
      <w:r>
        <w:rPr>
          <w:color w:val="221F1F"/>
          <w:spacing w:val="-2"/>
          <w:sz w:val="28"/>
        </w:rPr>
        <w:t xml:space="preserve"> </w:t>
      </w:r>
      <w:r>
        <w:rPr>
          <w:color w:val="221F1F"/>
          <w:sz w:val="28"/>
        </w:rPr>
        <w:t xml:space="preserve">слитное и раздельное написание </w:t>
      </w:r>
      <w:r>
        <w:rPr>
          <w:b/>
          <w:i/>
          <w:color w:val="221F1F"/>
          <w:sz w:val="28"/>
        </w:rPr>
        <w:t xml:space="preserve">не </w:t>
      </w:r>
      <w:r>
        <w:rPr>
          <w:color w:val="221F1F"/>
          <w:sz w:val="28"/>
        </w:rPr>
        <w:t xml:space="preserve">с именами существительными; правописание </w:t>
      </w:r>
      <w:proofErr w:type="spellStart"/>
      <w:r>
        <w:rPr>
          <w:color w:val="221F1F"/>
          <w:sz w:val="28"/>
        </w:rPr>
        <w:t>соб</w:t>
      </w:r>
      <w:proofErr w:type="spellEnd"/>
      <w:r>
        <w:rPr>
          <w:color w:val="221F1F"/>
          <w:sz w:val="28"/>
        </w:rPr>
        <w:t xml:space="preserve">- </w:t>
      </w:r>
      <w:proofErr w:type="spellStart"/>
      <w:r>
        <w:rPr>
          <w:color w:val="221F1F"/>
          <w:sz w:val="28"/>
        </w:rPr>
        <w:t>ственных</w:t>
      </w:r>
      <w:proofErr w:type="spellEnd"/>
      <w:r>
        <w:rPr>
          <w:color w:val="221F1F"/>
          <w:sz w:val="28"/>
        </w:rPr>
        <w:t xml:space="preserve"> имён существительных.</w:t>
      </w:r>
    </w:p>
    <w:p w14:paraId="635ADC31" w14:textId="77777777" w:rsidR="00E55397" w:rsidRDefault="00395F00">
      <w:pPr>
        <w:pStyle w:val="2"/>
        <w:spacing w:before="4" w:line="321" w:lineRule="exact"/>
        <w:ind w:left="644"/>
      </w:pPr>
      <w:r>
        <w:rPr>
          <w:color w:val="221F1F"/>
        </w:rPr>
        <w:t xml:space="preserve">Имя </w:t>
      </w:r>
      <w:r>
        <w:rPr>
          <w:color w:val="221F1F"/>
          <w:spacing w:val="-2"/>
        </w:rPr>
        <w:t>прилагательное</w:t>
      </w:r>
    </w:p>
    <w:p w14:paraId="2FBE2E46" w14:textId="77777777" w:rsidR="00E55397" w:rsidRDefault="00395F00">
      <w:pPr>
        <w:pStyle w:val="a3"/>
        <w:ind w:left="644" w:right="281"/>
      </w:pPr>
      <w:r>
        <w:rPr>
          <w:color w:val="221F1F"/>
        </w:rPr>
        <w:t xml:space="preserve">Определять общее грамматическое значение, морфологические признаки и </w:t>
      </w:r>
      <w:proofErr w:type="spellStart"/>
      <w:proofErr w:type="gramStart"/>
      <w:r>
        <w:rPr>
          <w:color w:val="221F1F"/>
        </w:rPr>
        <w:t>син</w:t>
      </w:r>
      <w:proofErr w:type="spellEnd"/>
      <w:r>
        <w:rPr>
          <w:color w:val="221F1F"/>
        </w:rPr>
        <w:t xml:space="preserve">- </w:t>
      </w:r>
      <w:proofErr w:type="spellStart"/>
      <w:r>
        <w:rPr>
          <w:color w:val="221F1F"/>
        </w:rPr>
        <w:t>таксические</w:t>
      </w:r>
      <w:proofErr w:type="spellEnd"/>
      <w:proofErr w:type="gramEnd"/>
      <w:r>
        <w:rPr>
          <w:color w:val="221F1F"/>
          <w:spacing w:val="-18"/>
        </w:rPr>
        <w:t xml:space="preserve"> </w:t>
      </w:r>
      <w:r>
        <w:rPr>
          <w:color w:val="221F1F"/>
        </w:rPr>
        <w:t>функции</w:t>
      </w:r>
      <w:r>
        <w:rPr>
          <w:color w:val="221F1F"/>
          <w:spacing w:val="-15"/>
        </w:rPr>
        <w:t xml:space="preserve"> </w:t>
      </w:r>
      <w:r>
        <w:rPr>
          <w:color w:val="221F1F"/>
        </w:rPr>
        <w:t>имени</w:t>
      </w:r>
      <w:r>
        <w:rPr>
          <w:color w:val="221F1F"/>
          <w:spacing w:val="-18"/>
        </w:rPr>
        <w:t xml:space="preserve"> </w:t>
      </w:r>
      <w:r>
        <w:rPr>
          <w:color w:val="221F1F"/>
        </w:rPr>
        <w:t>прилагательного;</w:t>
      </w:r>
      <w:r>
        <w:rPr>
          <w:color w:val="221F1F"/>
          <w:spacing w:val="-17"/>
        </w:rPr>
        <w:t xml:space="preserve"> </w:t>
      </w:r>
      <w:r>
        <w:rPr>
          <w:color w:val="221F1F"/>
        </w:rPr>
        <w:t>объяснять</w:t>
      </w:r>
      <w:r>
        <w:rPr>
          <w:color w:val="221F1F"/>
          <w:spacing w:val="-17"/>
        </w:rPr>
        <w:t xml:space="preserve"> </w:t>
      </w:r>
      <w:r>
        <w:rPr>
          <w:color w:val="221F1F"/>
        </w:rPr>
        <w:t>его</w:t>
      </w:r>
      <w:r>
        <w:rPr>
          <w:color w:val="221F1F"/>
          <w:spacing w:val="-17"/>
        </w:rPr>
        <w:t xml:space="preserve"> </w:t>
      </w:r>
      <w:r>
        <w:rPr>
          <w:color w:val="221F1F"/>
        </w:rPr>
        <w:t>роль</w:t>
      </w:r>
      <w:r>
        <w:rPr>
          <w:color w:val="221F1F"/>
          <w:spacing w:val="-17"/>
        </w:rPr>
        <w:t xml:space="preserve"> </w:t>
      </w:r>
      <w:r>
        <w:rPr>
          <w:color w:val="221F1F"/>
        </w:rPr>
        <w:t>в</w:t>
      </w:r>
      <w:r>
        <w:rPr>
          <w:color w:val="221F1F"/>
          <w:spacing w:val="-17"/>
        </w:rPr>
        <w:t xml:space="preserve"> </w:t>
      </w:r>
      <w:r>
        <w:rPr>
          <w:color w:val="221F1F"/>
        </w:rPr>
        <w:t>речи;</w:t>
      </w:r>
      <w:r>
        <w:rPr>
          <w:color w:val="221F1F"/>
          <w:spacing w:val="-17"/>
        </w:rPr>
        <w:t xml:space="preserve"> </w:t>
      </w:r>
      <w:r>
        <w:rPr>
          <w:color w:val="221F1F"/>
        </w:rPr>
        <w:t>различать полную и краткую формы имён прилагательных.</w:t>
      </w:r>
    </w:p>
    <w:p w14:paraId="2E02118B" w14:textId="77777777" w:rsidR="00E55397" w:rsidRDefault="00395F00">
      <w:pPr>
        <w:pStyle w:val="a3"/>
        <w:ind w:left="644" w:right="290"/>
      </w:pPr>
      <w:r>
        <w:rPr>
          <w:color w:val="221F1F"/>
        </w:rPr>
        <w:t xml:space="preserve">Проводить частичный морфологический анализ имён прилагательных (в рамках </w:t>
      </w:r>
      <w:r>
        <w:rPr>
          <w:color w:val="221F1F"/>
          <w:spacing w:val="-2"/>
        </w:rPr>
        <w:t>изученного).</w:t>
      </w:r>
    </w:p>
    <w:p w14:paraId="2067BA5E" w14:textId="77777777" w:rsidR="00E55397" w:rsidRDefault="00395F00">
      <w:pPr>
        <w:pStyle w:val="a3"/>
        <w:spacing w:line="242" w:lineRule="auto"/>
        <w:ind w:left="644" w:right="282"/>
      </w:pPr>
      <w:r>
        <w:rPr>
          <w:color w:val="221F1F"/>
        </w:rPr>
        <w:t xml:space="preserve">Соблюдать нормы словоизменения, произношения имён прилагательных, </w:t>
      </w:r>
      <w:proofErr w:type="gramStart"/>
      <w:r>
        <w:rPr>
          <w:color w:val="221F1F"/>
        </w:rPr>
        <w:t xml:space="preserve">поста- </w:t>
      </w:r>
      <w:proofErr w:type="spellStart"/>
      <w:r>
        <w:rPr>
          <w:color w:val="221F1F"/>
        </w:rPr>
        <w:t>новки</w:t>
      </w:r>
      <w:proofErr w:type="spellEnd"/>
      <w:proofErr w:type="gramEnd"/>
      <w:r>
        <w:rPr>
          <w:color w:val="221F1F"/>
        </w:rPr>
        <w:t xml:space="preserve"> в них ударения (в рамках изученного).</w:t>
      </w:r>
    </w:p>
    <w:p w14:paraId="46657CD1" w14:textId="77777777" w:rsidR="00E55397" w:rsidRDefault="00395F00">
      <w:pPr>
        <w:pStyle w:val="a3"/>
        <w:spacing w:line="318" w:lineRule="exact"/>
        <w:ind w:left="644"/>
        <w:rPr>
          <w:b/>
          <w:i/>
        </w:rPr>
      </w:pPr>
      <w:r>
        <w:rPr>
          <w:color w:val="221F1F"/>
        </w:rPr>
        <w:t>Соблюдать</w:t>
      </w:r>
      <w:r>
        <w:rPr>
          <w:color w:val="221F1F"/>
          <w:spacing w:val="6"/>
        </w:rPr>
        <w:t xml:space="preserve"> </w:t>
      </w:r>
      <w:r>
        <w:rPr>
          <w:color w:val="221F1F"/>
        </w:rPr>
        <w:t>нормы</w:t>
      </w:r>
      <w:r>
        <w:rPr>
          <w:color w:val="221F1F"/>
          <w:spacing w:val="8"/>
        </w:rPr>
        <w:t xml:space="preserve"> </w:t>
      </w:r>
      <w:r>
        <w:rPr>
          <w:color w:val="221F1F"/>
        </w:rPr>
        <w:t>правописания</w:t>
      </w:r>
      <w:r>
        <w:rPr>
          <w:color w:val="221F1F"/>
          <w:spacing w:val="11"/>
        </w:rPr>
        <w:t xml:space="preserve"> </w:t>
      </w:r>
      <w:r>
        <w:rPr>
          <w:color w:val="221F1F"/>
        </w:rPr>
        <w:t>имён</w:t>
      </w:r>
      <w:r>
        <w:rPr>
          <w:color w:val="221F1F"/>
          <w:spacing w:val="9"/>
        </w:rPr>
        <w:t xml:space="preserve"> </w:t>
      </w:r>
      <w:r>
        <w:rPr>
          <w:color w:val="221F1F"/>
        </w:rPr>
        <w:t>прилагательных:</w:t>
      </w:r>
      <w:r>
        <w:rPr>
          <w:color w:val="221F1F"/>
          <w:spacing w:val="8"/>
        </w:rPr>
        <w:t xml:space="preserve"> </w:t>
      </w:r>
      <w:r>
        <w:rPr>
          <w:color w:val="221F1F"/>
        </w:rPr>
        <w:t>безударных</w:t>
      </w:r>
      <w:r>
        <w:rPr>
          <w:color w:val="221F1F"/>
          <w:spacing w:val="11"/>
        </w:rPr>
        <w:t xml:space="preserve"> </w:t>
      </w:r>
      <w:r>
        <w:rPr>
          <w:color w:val="221F1F"/>
        </w:rPr>
        <w:t>окончаний;</w:t>
      </w:r>
      <w:r>
        <w:rPr>
          <w:color w:val="221F1F"/>
          <w:spacing w:val="23"/>
        </w:rPr>
        <w:t xml:space="preserve"> </w:t>
      </w:r>
      <w:r>
        <w:rPr>
          <w:b/>
          <w:i/>
          <w:color w:val="221F1F"/>
          <w:spacing w:val="-10"/>
        </w:rPr>
        <w:t>о</w:t>
      </w:r>
    </w:p>
    <w:p w14:paraId="3E724182" w14:textId="77777777" w:rsidR="00E55397" w:rsidRDefault="00395F00">
      <w:pPr>
        <w:pStyle w:val="a3"/>
        <w:ind w:left="644" w:right="279"/>
      </w:pPr>
      <w:r>
        <w:rPr>
          <w:b/>
          <w:i/>
          <w:color w:val="221F1F"/>
        </w:rPr>
        <w:t xml:space="preserve">— е </w:t>
      </w:r>
      <w:r>
        <w:rPr>
          <w:color w:val="221F1F"/>
        </w:rPr>
        <w:t xml:space="preserve">после шипящих и </w:t>
      </w:r>
      <w:r>
        <w:rPr>
          <w:b/>
          <w:i/>
          <w:color w:val="221F1F"/>
        </w:rPr>
        <w:t xml:space="preserve">ц </w:t>
      </w:r>
      <w:r>
        <w:rPr>
          <w:color w:val="221F1F"/>
        </w:rPr>
        <w:t xml:space="preserve">в суффиксах и окончаниях; кратких форм имён </w:t>
      </w:r>
      <w:proofErr w:type="spellStart"/>
      <w:proofErr w:type="gramStart"/>
      <w:r>
        <w:rPr>
          <w:color w:val="221F1F"/>
        </w:rPr>
        <w:t>прилага</w:t>
      </w:r>
      <w:proofErr w:type="spellEnd"/>
      <w:r>
        <w:rPr>
          <w:color w:val="221F1F"/>
        </w:rPr>
        <w:t>- тельных</w:t>
      </w:r>
      <w:proofErr w:type="gramEnd"/>
      <w:r>
        <w:rPr>
          <w:color w:val="221F1F"/>
        </w:rPr>
        <w:t xml:space="preserve"> с основой на шипящие; нормы слитного и раздельного написания </w:t>
      </w:r>
      <w:r>
        <w:rPr>
          <w:b/>
          <w:i/>
          <w:color w:val="221F1F"/>
        </w:rPr>
        <w:t xml:space="preserve">не </w:t>
      </w:r>
      <w:r>
        <w:rPr>
          <w:color w:val="221F1F"/>
        </w:rPr>
        <w:t>с именами прилагательными.</w:t>
      </w:r>
    </w:p>
    <w:p w14:paraId="4047DB10" w14:textId="77777777" w:rsidR="00E55397" w:rsidRDefault="00395F00">
      <w:pPr>
        <w:pStyle w:val="2"/>
        <w:ind w:left="644"/>
        <w:jc w:val="left"/>
      </w:pPr>
      <w:r>
        <w:rPr>
          <w:color w:val="221F1F"/>
          <w:spacing w:val="-2"/>
        </w:rPr>
        <w:t>Глагол</w:t>
      </w:r>
    </w:p>
    <w:p w14:paraId="1FABCF8E" w14:textId="77777777" w:rsidR="00E55397" w:rsidRDefault="00395F00">
      <w:pPr>
        <w:pStyle w:val="a3"/>
        <w:ind w:left="644" w:right="281"/>
      </w:pPr>
      <w:r>
        <w:rPr>
          <w:color w:val="221F1F"/>
        </w:rPr>
        <w:t xml:space="preserve">Определять общее грамматическое значение, морфологические признаки и </w:t>
      </w:r>
      <w:proofErr w:type="spellStart"/>
      <w:proofErr w:type="gramStart"/>
      <w:r>
        <w:rPr>
          <w:color w:val="221F1F"/>
        </w:rPr>
        <w:t>син</w:t>
      </w:r>
      <w:proofErr w:type="spellEnd"/>
      <w:r>
        <w:rPr>
          <w:color w:val="221F1F"/>
        </w:rPr>
        <w:t xml:space="preserve">- </w:t>
      </w:r>
      <w:proofErr w:type="spellStart"/>
      <w:r>
        <w:rPr>
          <w:color w:val="221F1F"/>
        </w:rPr>
        <w:t>таксические</w:t>
      </w:r>
      <w:proofErr w:type="spellEnd"/>
      <w:proofErr w:type="gramEnd"/>
      <w:r>
        <w:rPr>
          <w:color w:val="221F1F"/>
        </w:rPr>
        <w:t xml:space="preserve"> функции глагола; объяснять его роль в словосочетании и </w:t>
      </w:r>
      <w:proofErr w:type="spellStart"/>
      <w:r>
        <w:rPr>
          <w:color w:val="221F1F"/>
        </w:rPr>
        <w:t>предложе</w:t>
      </w:r>
      <w:proofErr w:type="spellEnd"/>
      <w:r>
        <w:rPr>
          <w:color w:val="221F1F"/>
        </w:rPr>
        <w:t xml:space="preserve">- </w:t>
      </w:r>
      <w:proofErr w:type="spellStart"/>
      <w:r>
        <w:rPr>
          <w:color w:val="221F1F"/>
        </w:rPr>
        <w:t>нии</w:t>
      </w:r>
      <w:proofErr w:type="spellEnd"/>
      <w:r>
        <w:rPr>
          <w:color w:val="221F1F"/>
        </w:rPr>
        <w:t>, а также в речи.</w:t>
      </w:r>
    </w:p>
    <w:p w14:paraId="1D462CCA" w14:textId="77777777" w:rsidR="00E55397" w:rsidRDefault="00395F00">
      <w:pPr>
        <w:pStyle w:val="a3"/>
        <w:ind w:left="644" w:right="280"/>
      </w:pPr>
      <w:r>
        <w:rPr>
          <w:color w:val="221F1F"/>
        </w:rPr>
        <w:t xml:space="preserve">Различать глаголы совершенного и несовершенного вида, возвратные и </w:t>
      </w:r>
      <w:proofErr w:type="spellStart"/>
      <w:proofErr w:type="gramStart"/>
      <w:r>
        <w:rPr>
          <w:color w:val="221F1F"/>
        </w:rPr>
        <w:t>невоз</w:t>
      </w:r>
      <w:proofErr w:type="spellEnd"/>
      <w:r>
        <w:rPr>
          <w:color w:val="221F1F"/>
        </w:rPr>
        <w:t xml:space="preserve">- </w:t>
      </w:r>
      <w:proofErr w:type="spellStart"/>
      <w:r>
        <w:rPr>
          <w:color w:val="221F1F"/>
          <w:spacing w:val="-2"/>
        </w:rPr>
        <w:t>вратные</w:t>
      </w:r>
      <w:proofErr w:type="spellEnd"/>
      <w:proofErr w:type="gramEnd"/>
      <w:r>
        <w:rPr>
          <w:color w:val="221F1F"/>
          <w:spacing w:val="-2"/>
        </w:rPr>
        <w:t>.</w:t>
      </w:r>
    </w:p>
    <w:p w14:paraId="28310FAF" w14:textId="77777777" w:rsidR="00E55397" w:rsidRDefault="00395F00">
      <w:pPr>
        <w:pStyle w:val="a3"/>
        <w:ind w:left="644" w:right="288"/>
      </w:pPr>
      <w:r>
        <w:rPr>
          <w:color w:val="221F1F"/>
        </w:rPr>
        <w:t>Называть</w:t>
      </w:r>
      <w:r>
        <w:rPr>
          <w:color w:val="221F1F"/>
          <w:spacing w:val="-5"/>
        </w:rPr>
        <w:t xml:space="preserve"> </w:t>
      </w:r>
      <w:r>
        <w:rPr>
          <w:color w:val="221F1F"/>
        </w:rPr>
        <w:t>грамматические</w:t>
      </w:r>
      <w:r>
        <w:rPr>
          <w:color w:val="221F1F"/>
          <w:spacing w:val="-4"/>
        </w:rPr>
        <w:t xml:space="preserve"> </w:t>
      </w:r>
      <w:r>
        <w:rPr>
          <w:color w:val="221F1F"/>
        </w:rPr>
        <w:t>свойства</w:t>
      </w:r>
      <w:r>
        <w:rPr>
          <w:color w:val="221F1F"/>
          <w:spacing w:val="-6"/>
        </w:rPr>
        <w:t xml:space="preserve"> </w:t>
      </w:r>
      <w:r>
        <w:rPr>
          <w:color w:val="221F1F"/>
        </w:rPr>
        <w:t>инфинитива</w:t>
      </w:r>
      <w:r>
        <w:rPr>
          <w:color w:val="221F1F"/>
          <w:spacing w:val="-4"/>
        </w:rPr>
        <w:t xml:space="preserve"> </w:t>
      </w:r>
      <w:r>
        <w:rPr>
          <w:color w:val="221F1F"/>
        </w:rPr>
        <w:t>(неопределённой</w:t>
      </w:r>
      <w:r>
        <w:rPr>
          <w:color w:val="221F1F"/>
          <w:spacing w:val="-3"/>
        </w:rPr>
        <w:t xml:space="preserve"> </w:t>
      </w:r>
      <w:r>
        <w:rPr>
          <w:color w:val="221F1F"/>
        </w:rPr>
        <w:t>формы)</w:t>
      </w:r>
      <w:r>
        <w:rPr>
          <w:color w:val="221F1F"/>
          <w:spacing w:val="-4"/>
        </w:rPr>
        <w:t xml:space="preserve"> </w:t>
      </w:r>
      <w:r>
        <w:rPr>
          <w:color w:val="221F1F"/>
        </w:rPr>
        <w:t xml:space="preserve">глагола, выделять его основу; выделять основу настоящего (будущего простого) времени </w:t>
      </w:r>
      <w:r>
        <w:rPr>
          <w:color w:val="221F1F"/>
          <w:spacing w:val="-2"/>
        </w:rPr>
        <w:t>глагола.</w:t>
      </w:r>
    </w:p>
    <w:p w14:paraId="7D337F4B" w14:textId="77777777" w:rsidR="00E55397" w:rsidRDefault="00395F00">
      <w:pPr>
        <w:pStyle w:val="a3"/>
        <w:spacing w:line="322" w:lineRule="exact"/>
        <w:ind w:left="644"/>
      </w:pPr>
      <w:r>
        <w:rPr>
          <w:color w:val="221F1F"/>
        </w:rPr>
        <w:t>Определять</w:t>
      </w:r>
      <w:r>
        <w:rPr>
          <w:color w:val="221F1F"/>
          <w:spacing w:val="-12"/>
        </w:rPr>
        <w:t xml:space="preserve"> </w:t>
      </w:r>
      <w:r>
        <w:rPr>
          <w:color w:val="221F1F"/>
        </w:rPr>
        <w:t>спряжение</w:t>
      </w:r>
      <w:r>
        <w:rPr>
          <w:color w:val="221F1F"/>
          <w:spacing w:val="-7"/>
        </w:rPr>
        <w:t xml:space="preserve"> </w:t>
      </w:r>
      <w:r>
        <w:rPr>
          <w:color w:val="221F1F"/>
        </w:rPr>
        <w:t>глагола,</w:t>
      </w:r>
      <w:r>
        <w:rPr>
          <w:color w:val="221F1F"/>
          <w:spacing w:val="-8"/>
        </w:rPr>
        <w:t xml:space="preserve"> </w:t>
      </w:r>
      <w:r>
        <w:rPr>
          <w:color w:val="221F1F"/>
        </w:rPr>
        <w:t>уметь</w:t>
      </w:r>
      <w:r>
        <w:rPr>
          <w:color w:val="221F1F"/>
          <w:spacing w:val="-9"/>
        </w:rPr>
        <w:t xml:space="preserve"> </w:t>
      </w:r>
      <w:r>
        <w:rPr>
          <w:color w:val="221F1F"/>
        </w:rPr>
        <w:t>спрягать</w:t>
      </w:r>
      <w:r>
        <w:rPr>
          <w:color w:val="221F1F"/>
          <w:spacing w:val="-5"/>
        </w:rPr>
        <w:t xml:space="preserve"> </w:t>
      </w:r>
      <w:r>
        <w:rPr>
          <w:color w:val="221F1F"/>
          <w:spacing w:val="-2"/>
        </w:rPr>
        <w:t>глаголы.</w:t>
      </w:r>
    </w:p>
    <w:p w14:paraId="3BA74E77" w14:textId="77777777" w:rsidR="00E55397" w:rsidRDefault="00395F00">
      <w:pPr>
        <w:pStyle w:val="a3"/>
        <w:ind w:left="644"/>
        <w:jc w:val="left"/>
      </w:pPr>
      <w:r>
        <w:rPr>
          <w:color w:val="221F1F"/>
        </w:rPr>
        <w:t>Проводить частичный морфологический анализ глаголов (в рамках изученного). Соблюдать нормы</w:t>
      </w:r>
      <w:r>
        <w:rPr>
          <w:color w:val="221F1F"/>
          <w:spacing w:val="33"/>
        </w:rPr>
        <w:t xml:space="preserve"> </w:t>
      </w:r>
      <w:r>
        <w:rPr>
          <w:color w:val="221F1F"/>
        </w:rPr>
        <w:t>словоизменения</w:t>
      </w:r>
      <w:r>
        <w:rPr>
          <w:color w:val="221F1F"/>
          <w:spacing w:val="33"/>
        </w:rPr>
        <w:t xml:space="preserve"> </w:t>
      </w:r>
      <w:r>
        <w:rPr>
          <w:color w:val="221F1F"/>
        </w:rPr>
        <w:t>глаголов, постановки</w:t>
      </w:r>
      <w:r>
        <w:rPr>
          <w:color w:val="221F1F"/>
          <w:spacing w:val="33"/>
        </w:rPr>
        <w:t xml:space="preserve"> </w:t>
      </w:r>
      <w:r>
        <w:rPr>
          <w:color w:val="221F1F"/>
        </w:rPr>
        <w:t>ударения</w:t>
      </w:r>
      <w:r>
        <w:rPr>
          <w:color w:val="221F1F"/>
          <w:spacing w:val="35"/>
        </w:rPr>
        <w:t xml:space="preserve"> </w:t>
      </w:r>
      <w:r>
        <w:rPr>
          <w:color w:val="221F1F"/>
        </w:rPr>
        <w:t>в</w:t>
      </w:r>
      <w:r>
        <w:rPr>
          <w:color w:val="221F1F"/>
          <w:spacing w:val="34"/>
        </w:rPr>
        <w:t xml:space="preserve"> </w:t>
      </w:r>
      <w:r>
        <w:rPr>
          <w:color w:val="221F1F"/>
        </w:rPr>
        <w:t>глагольных формах (в рамках изученного).</w:t>
      </w:r>
    </w:p>
    <w:p w14:paraId="1C7A0C91" w14:textId="77777777" w:rsidR="00E55397" w:rsidRDefault="00395F00">
      <w:pPr>
        <w:pStyle w:val="a3"/>
        <w:ind w:left="644" w:right="280"/>
        <w:rPr>
          <w:b/>
          <w:i/>
        </w:rPr>
      </w:pPr>
      <w:r>
        <w:rPr>
          <w:color w:val="221F1F"/>
        </w:rPr>
        <w:t xml:space="preserve">Соблюдать нормы правописания глаголов: корней с чередованием </w:t>
      </w:r>
      <w:r>
        <w:rPr>
          <w:b/>
          <w:i/>
          <w:color w:val="221F1F"/>
        </w:rPr>
        <w:t xml:space="preserve">е </w:t>
      </w:r>
      <w:r>
        <w:rPr>
          <w:i/>
          <w:color w:val="221F1F"/>
        </w:rPr>
        <w:t xml:space="preserve">// </w:t>
      </w:r>
      <w:r>
        <w:rPr>
          <w:b/>
          <w:i/>
          <w:color w:val="221F1F"/>
        </w:rPr>
        <w:t>и</w:t>
      </w:r>
      <w:r>
        <w:rPr>
          <w:i/>
          <w:color w:val="221F1F"/>
        </w:rPr>
        <w:t xml:space="preserve">; </w:t>
      </w:r>
      <w:proofErr w:type="spellStart"/>
      <w:proofErr w:type="gramStart"/>
      <w:r>
        <w:rPr>
          <w:color w:val="221F1F"/>
        </w:rPr>
        <w:t>исполь</w:t>
      </w:r>
      <w:proofErr w:type="spellEnd"/>
      <w:r>
        <w:rPr>
          <w:color w:val="221F1F"/>
        </w:rPr>
        <w:t xml:space="preserve">- </w:t>
      </w:r>
      <w:proofErr w:type="spellStart"/>
      <w:r>
        <w:rPr>
          <w:color w:val="221F1F"/>
        </w:rPr>
        <w:t>зования</w:t>
      </w:r>
      <w:proofErr w:type="spellEnd"/>
      <w:proofErr w:type="gramEnd"/>
      <w:r>
        <w:rPr>
          <w:color w:val="221F1F"/>
        </w:rPr>
        <w:t xml:space="preserve"> </w:t>
      </w:r>
      <w:r>
        <w:rPr>
          <w:b/>
          <w:i/>
          <w:color w:val="221F1F"/>
        </w:rPr>
        <w:t xml:space="preserve">ь </w:t>
      </w:r>
      <w:r>
        <w:rPr>
          <w:color w:val="221F1F"/>
        </w:rPr>
        <w:t>после шипящих как показателя грамматической формы в инфинитиве, в форме</w:t>
      </w:r>
      <w:r>
        <w:rPr>
          <w:color w:val="221F1F"/>
          <w:spacing w:val="-18"/>
        </w:rPr>
        <w:t xml:space="preserve"> </w:t>
      </w:r>
      <w:r>
        <w:rPr>
          <w:color w:val="221F1F"/>
        </w:rPr>
        <w:t>2-го</w:t>
      </w:r>
      <w:r>
        <w:rPr>
          <w:color w:val="221F1F"/>
          <w:spacing w:val="-17"/>
        </w:rPr>
        <w:t xml:space="preserve"> </w:t>
      </w:r>
      <w:r>
        <w:rPr>
          <w:color w:val="221F1F"/>
        </w:rPr>
        <w:t>лица</w:t>
      </w:r>
      <w:r>
        <w:rPr>
          <w:color w:val="221F1F"/>
          <w:spacing w:val="-18"/>
        </w:rPr>
        <w:t xml:space="preserve"> </w:t>
      </w:r>
      <w:r>
        <w:rPr>
          <w:color w:val="221F1F"/>
        </w:rPr>
        <w:t>единственного</w:t>
      </w:r>
      <w:r>
        <w:rPr>
          <w:color w:val="221F1F"/>
          <w:spacing w:val="-17"/>
        </w:rPr>
        <w:t xml:space="preserve"> </w:t>
      </w:r>
      <w:r>
        <w:rPr>
          <w:color w:val="221F1F"/>
        </w:rPr>
        <w:t>числа;</w:t>
      </w:r>
      <w:r>
        <w:rPr>
          <w:color w:val="221F1F"/>
          <w:spacing w:val="-18"/>
        </w:rPr>
        <w:t xml:space="preserve"> </w:t>
      </w:r>
      <w:r>
        <w:rPr>
          <w:b/>
          <w:i/>
          <w:color w:val="221F1F"/>
        </w:rPr>
        <w:t>-</w:t>
      </w:r>
      <w:proofErr w:type="spellStart"/>
      <w:r>
        <w:rPr>
          <w:b/>
          <w:i/>
          <w:color w:val="221F1F"/>
        </w:rPr>
        <w:t>тся</w:t>
      </w:r>
      <w:proofErr w:type="spellEnd"/>
      <w:r>
        <w:rPr>
          <w:b/>
          <w:i/>
          <w:color w:val="221F1F"/>
          <w:spacing w:val="-17"/>
        </w:rPr>
        <w:t xml:space="preserve"> </w:t>
      </w:r>
      <w:r>
        <w:rPr>
          <w:color w:val="221F1F"/>
        </w:rPr>
        <w:t>и</w:t>
      </w:r>
      <w:r>
        <w:rPr>
          <w:color w:val="221F1F"/>
          <w:spacing w:val="-17"/>
        </w:rPr>
        <w:t xml:space="preserve"> </w:t>
      </w:r>
      <w:r>
        <w:rPr>
          <w:b/>
          <w:i/>
          <w:color w:val="221F1F"/>
        </w:rPr>
        <w:t>-</w:t>
      </w:r>
      <w:proofErr w:type="spellStart"/>
      <w:r>
        <w:rPr>
          <w:b/>
          <w:i/>
          <w:color w:val="221F1F"/>
        </w:rPr>
        <w:t>ться</w:t>
      </w:r>
      <w:proofErr w:type="spellEnd"/>
      <w:r>
        <w:rPr>
          <w:b/>
          <w:i/>
          <w:color w:val="221F1F"/>
          <w:spacing w:val="-17"/>
        </w:rPr>
        <w:t xml:space="preserve"> </w:t>
      </w:r>
      <w:r>
        <w:rPr>
          <w:color w:val="221F1F"/>
        </w:rPr>
        <w:t>в</w:t>
      </w:r>
      <w:r>
        <w:rPr>
          <w:color w:val="221F1F"/>
          <w:spacing w:val="-18"/>
        </w:rPr>
        <w:t xml:space="preserve"> </w:t>
      </w:r>
      <w:r>
        <w:rPr>
          <w:color w:val="221F1F"/>
        </w:rPr>
        <w:t>глаголах;</w:t>
      </w:r>
      <w:r>
        <w:rPr>
          <w:color w:val="221F1F"/>
          <w:spacing w:val="-17"/>
        </w:rPr>
        <w:t xml:space="preserve"> </w:t>
      </w:r>
      <w:r>
        <w:rPr>
          <w:color w:val="221F1F"/>
        </w:rPr>
        <w:t>суффиксов</w:t>
      </w:r>
      <w:r>
        <w:rPr>
          <w:color w:val="221F1F"/>
          <w:spacing w:val="-17"/>
        </w:rPr>
        <w:t xml:space="preserve"> </w:t>
      </w:r>
      <w:r>
        <w:rPr>
          <w:b/>
          <w:i/>
          <w:color w:val="221F1F"/>
        </w:rPr>
        <w:t>–</w:t>
      </w:r>
      <w:proofErr w:type="spellStart"/>
      <w:r>
        <w:rPr>
          <w:b/>
          <w:i/>
          <w:color w:val="221F1F"/>
        </w:rPr>
        <w:t>ова</w:t>
      </w:r>
      <w:proofErr w:type="spellEnd"/>
      <w:r>
        <w:rPr>
          <w:b/>
          <w:i/>
          <w:color w:val="221F1F"/>
        </w:rPr>
        <w:t>-</w:t>
      </w:r>
      <w:r>
        <w:rPr>
          <w:b/>
          <w:i/>
          <w:color w:val="221F1F"/>
          <w:spacing w:val="-16"/>
        </w:rPr>
        <w:t xml:space="preserve"> </w:t>
      </w:r>
      <w:r>
        <w:rPr>
          <w:b/>
          <w:i/>
          <w:color w:val="221F1F"/>
          <w:spacing w:val="-10"/>
        </w:rPr>
        <w:t>—</w:t>
      </w:r>
    </w:p>
    <w:p w14:paraId="1140C848" w14:textId="77777777" w:rsidR="00E55397" w:rsidRDefault="00395F00">
      <w:pPr>
        <w:pStyle w:val="a3"/>
        <w:ind w:left="644" w:right="281"/>
      </w:pPr>
      <w:r>
        <w:rPr>
          <w:i/>
          <w:color w:val="221F1F"/>
        </w:rPr>
        <w:t>-</w:t>
      </w:r>
      <w:proofErr w:type="spellStart"/>
      <w:r>
        <w:rPr>
          <w:b/>
          <w:i/>
          <w:color w:val="221F1F"/>
        </w:rPr>
        <w:t>ева</w:t>
      </w:r>
      <w:proofErr w:type="spellEnd"/>
      <w:r>
        <w:rPr>
          <w:i/>
          <w:color w:val="221F1F"/>
        </w:rPr>
        <w:t xml:space="preserve">-, </w:t>
      </w:r>
      <w:r>
        <w:rPr>
          <w:b/>
          <w:i/>
          <w:color w:val="221F1F"/>
        </w:rPr>
        <w:t>-</w:t>
      </w:r>
      <w:proofErr w:type="spellStart"/>
      <w:r>
        <w:rPr>
          <w:b/>
          <w:i/>
          <w:color w:val="221F1F"/>
        </w:rPr>
        <w:t>ыва</w:t>
      </w:r>
      <w:proofErr w:type="spellEnd"/>
      <w:r>
        <w:rPr>
          <w:b/>
          <w:i/>
          <w:color w:val="221F1F"/>
        </w:rPr>
        <w:t>- — -ива-</w:t>
      </w:r>
      <w:r>
        <w:rPr>
          <w:i/>
          <w:color w:val="221F1F"/>
        </w:rPr>
        <w:t xml:space="preserve">; </w:t>
      </w:r>
      <w:r>
        <w:rPr>
          <w:color w:val="221F1F"/>
        </w:rPr>
        <w:t xml:space="preserve">личных окончаний глагола, гласной перед суффиксом </w:t>
      </w:r>
      <w:r>
        <w:rPr>
          <w:b/>
          <w:i/>
          <w:color w:val="221F1F"/>
        </w:rPr>
        <w:t xml:space="preserve">–л </w:t>
      </w:r>
      <w:r>
        <w:rPr>
          <w:color w:val="221F1F"/>
        </w:rPr>
        <w:t xml:space="preserve">в формах прошедшего времени глагола; слитного и раздельного написания </w:t>
      </w:r>
      <w:r>
        <w:rPr>
          <w:b/>
          <w:i/>
          <w:color w:val="221F1F"/>
        </w:rPr>
        <w:t xml:space="preserve">не </w:t>
      </w:r>
      <w:r>
        <w:rPr>
          <w:color w:val="221F1F"/>
        </w:rPr>
        <w:t xml:space="preserve">с </w:t>
      </w:r>
      <w:r>
        <w:rPr>
          <w:color w:val="221F1F"/>
          <w:spacing w:val="-2"/>
        </w:rPr>
        <w:t>глаголами.</w:t>
      </w:r>
    </w:p>
    <w:p w14:paraId="7D502F12" w14:textId="77777777" w:rsidR="00E55397" w:rsidRDefault="00E55397">
      <w:pPr>
        <w:pStyle w:val="a3"/>
        <w:spacing w:before="3"/>
        <w:ind w:left="0"/>
        <w:jc w:val="left"/>
      </w:pPr>
    </w:p>
    <w:p w14:paraId="082AB93B" w14:textId="77777777" w:rsidR="00E55397" w:rsidRDefault="00395F00">
      <w:pPr>
        <w:pStyle w:val="2"/>
        <w:spacing w:line="321" w:lineRule="exact"/>
        <w:ind w:left="644"/>
      </w:pPr>
      <w:r>
        <w:rPr>
          <w:color w:val="221F1F"/>
        </w:rPr>
        <w:t>Синтаксис.</w:t>
      </w:r>
      <w:r>
        <w:rPr>
          <w:color w:val="221F1F"/>
          <w:spacing w:val="-8"/>
        </w:rPr>
        <w:t xml:space="preserve"> </w:t>
      </w:r>
      <w:r>
        <w:rPr>
          <w:color w:val="221F1F"/>
        </w:rPr>
        <w:t>Культура</w:t>
      </w:r>
      <w:r>
        <w:rPr>
          <w:color w:val="221F1F"/>
          <w:spacing w:val="-6"/>
        </w:rPr>
        <w:t xml:space="preserve"> </w:t>
      </w:r>
      <w:r>
        <w:rPr>
          <w:color w:val="221F1F"/>
        </w:rPr>
        <w:t>речи.</w:t>
      </w:r>
      <w:r>
        <w:rPr>
          <w:color w:val="221F1F"/>
          <w:spacing w:val="-6"/>
        </w:rPr>
        <w:t xml:space="preserve"> </w:t>
      </w:r>
      <w:r>
        <w:rPr>
          <w:color w:val="221F1F"/>
          <w:spacing w:val="-2"/>
        </w:rPr>
        <w:t>Пунктуация</w:t>
      </w:r>
    </w:p>
    <w:p w14:paraId="6A10D14A" w14:textId="77777777" w:rsidR="00E55397" w:rsidRDefault="00395F00">
      <w:pPr>
        <w:pStyle w:val="a3"/>
        <w:ind w:left="644" w:right="291"/>
      </w:pPr>
      <w:r>
        <w:rPr>
          <w:color w:val="221F1F"/>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w:t>
      </w:r>
      <w:r>
        <w:rPr>
          <w:color w:val="221F1F"/>
          <w:spacing w:val="-4"/>
        </w:rPr>
        <w:t xml:space="preserve"> </w:t>
      </w:r>
      <w:r>
        <w:rPr>
          <w:color w:val="221F1F"/>
        </w:rPr>
        <w:t>анализ</w:t>
      </w:r>
      <w:r>
        <w:rPr>
          <w:color w:val="221F1F"/>
          <w:spacing w:val="-5"/>
        </w:rPr>
        <w:t xml:space="preserve"> </w:t>
      </w:r>
      <w:r>
        <w:rPr>
          <w:color w:val="221F1F"/>
        </w:rPr>
        <w:t>простых</w:t>
      </w:r>
      <w:r>
        <w:rPr>
          <w:color w:val="221F1F"/>
          <w:spacing w:val="-7"/>
        </w:rPr>
        <w:t xml:space="preserve"> </w:t>
      </w:r>
      <w:r>
        <w:rPr>
          <w:color w:val="221F1F"/>
        </w:rPr>
        <w:t>осложнённых</w:t>
      </w:r>
      <w:r>
        <w:rPr>
          <w:color w:val="221F1F"/>
          <w:spacing w:val="-7"/>
        </w:rPr>
        <w:t xml:space="preserve"> </w:t>
      </w:r>
      <w:r>
        <w:rPr>
          <w:color w:val="221F1F"/>
        </w:rPr>
        <w:t>и</w:t>
      </w:r>
      <w:r>
        <w:rPr>
          <w:color w:val="221F1F"/>
          <w:spacing w:val="-4"/>
        </w:rPr>
        <w:t xml:space="preserve"> </w:t>
      </w:r>
      <w:r>
        <w:rPr>
          <w:color w:val="221F1F"/>
        </w:rPr>
        <w:t>сложных</w:t>
      </w:r>
      <w:r>
        <w:rPr>
          <w:color w:val="221F1F"/>
          <w:spacing w:val="-7"/>
        </w:rPr>
        <w:t xml:space="preserve"> </w:t>
      </w:r>
      <w:r>
        <w:rPr>
          <w:color w:val="221F1F"/>
        </w:rPr>
        <w:t>предложений</w:t>
      </w:r>
      <w:r>
        <w:rPr>
          <w:color w:val="221F1F"/>
          <w:spacing w:val="-4"/>
        </w:rPr>
        <w:t xml:space="preserve"> </w:t>
      </w:r>
      <w:r>
        <w:rPr>
          <w:color w:val="221F1F"/>
        </w:rPr>
        <w:t>(в</w:t>
      </w:r>
      <w:r>
        <w:rPr>
          <w:color w:val="221F1F"/>
          <w:spacing w:val="-9"/>
        </w:rPr>
        <w:t xml:space="preserve"> </w:t>
      </w:r>
      <w:r>
        <w:rPr>
          <w:color w:val="221F1F"/>
        </w:rPr>
        <w:t>рамках изученного); применять знания по синтаксису и пунктуации при выполнении языкового анализа различных видов и в речевой практике.</w:t>
      </w:r>
    </w:p>
    <w:p w14:paraId="223A0151" w14:textId="77777777" w:rsidR="00E55397" w:rsidRDefault="00395F00">
      <w:pPr>
        <w:pStyle w:val="a3"/>
        <w:ind w:left="644" w:right="280"/>
      </w:pPr>
      <w:r>
        <w:rPr>
          <w:color w:val="221F1F"/>
        </w:rPr>
        <w:t>Распознавать словосочетания по морфологическим свойствам главного слова (именные,</w:t>
      </w:r>
      <w:r>
        <w:rPr>
          <w:color w:val="221F1F"/>
          <w:spacing w:val="-11"/>
        </w:rPr>
        <w:t xml:space="preserve"> </w:t>
      </w:r>
      <w:r>
        <w:rPr>
          <w:color w:val="221F1F"/>
        </w:rPr>
        <w:t>глагольные,</w:t>
      </w:r>
      <w:r>
        <w:rPr>
          <w:color w:val="221F1F"/>
          <w:spacing w:val="-8"/>
        </w:rPr>
        <w:t xml:space="preserve"> </w:t>
      </w:r>
      <w:r>
        <w:rPr>
          <w:color w:val="221F1F"/>
        </w:rPr>
        <w:t>наречные);</w:t>
      </w:r>
      <w:r>
        <w:rPr>
          <w:color w:val="221F1F"/>
          <w:spacing w:val="-6"/>
        </w:rPr>
        <w:t xml:space="preserve"> </w:t>
      </w:r>
      <w:r>
        <w:rPr>
          <w:color w:val="221F1F"/>
        </w:rPr>
        <w:t>простые</w:t>
      </w:r>
      <w:r>
        <w:rPr>
          <w:color w:val="221F1F"/>
          <w:spacing w:val="-7"/>
        </w:rPr>
        <w:t xml:space="preserve"> </w:t>
      </w:r>
      <w:r>
        <w:rPr>
          <w:color w:val="221F1F"/>
        </w:rPr>
        <w:t>неосложнённые</w:t>
      </w:r>
      <w:r>
        <w:rPr>
          <w:color w:val="221F1F"/>
          <w:spacing w:val="-9"/>
        </w:rPr>
        <w:t xml:space="preserve"> </w:t>
      </w:r>
      <w:r>
        <w:rPr>
          <w:color w:val="221F1F"/>
        </w:rPr>
        <w:t>предложения;</w:t>
      </w:r>
      <w:r>
        <w:rPr>
          <w:color w:val="221F1F"/>
          <w:spacing w:val="-6"/>
        </w:rPr>
        <w:t xml:space="preserve"> </w:t>
      </w:r>
      <w:r>
        <w:rPr>
          <w:color w:val="221F1F"/>
          <w:spacing w:val="-2"/>
        </w:rPr>
        <w:t>простые</w:t>
      </w:r>
    </w:p>
    <w:p w14:paraId="26513673" w14:textId="77777777" w:rsidR="00E55397" w:rsidRDefault="00E55397">
      <w:pPr>
        <w:sectPr w:rsidR="00E55397">
          <w:pgSz w:w="11910" w:h="16840"/>
          <w:pgMar w:top="440" w:right="700" w:bottom="280" w:left="340" w:header="720" w:footer="720" w:gutter="0"/>
          <w:cols w:space="720"/>
        </w:sectPr>
      </w:pPr>
    </w:p>
    <w:p w14:paraId="14A2B232" w14:textId="77777777" w:rsidR="00E55397" w:rsidRDefault="00395F00">
      <w:pPr>
        <w:pStyle w:val="a3"/>
        <w:spacing w:before="69"/>
        <w:ind w:left="644" w:right="277"/>
      </w:pPr>
      <w:r>
        <w:rPr>
          <w:color w:val="221F1F"/>
        </w:rPr>
        <w:lastRenderedPageBreak/>
        <w:t xml:space="preserve">предложения, осложнённые однородными членами, включая предложения с обобщающим словом при однородных членах, обращением; распознавать пред- </w:t>
      </w:r>
      <w:proofErr w:type="spellStart"/>
      <w:r>
        <w:rPr>
          <w:color w:val="221F1F"/>
        </w:rPr>
        <w:t>ложения</w:t>
      </w:r>
      <w:proofErr w:type="spellEnd"/>
      <w:r>
        <w:rPr>
          <w:color w:val="221F1F"/>
        </w:rPr>
        <w:t xml:space="preserve"> по цели высказывания (повествовательные, побудительные, вопроси- тельные), эмоциональной окраске (восклицательные и невосклицательные), коли- </w:t>
      </w:r>
      <w:proofErr w:type="spellStart"/>
      <w:r>
        <w:rPr>
          <w:color w:val="221F1F"/>
        </w:rPr>
        <w:t>честву</w:t>
      </w:r>
      <w:proofErr w:type="spellEnd"/>
      <w:r>
        <w:rPr>
          <w:color w:val="221F1F"/>
        </w:rPr>
        <w:t xml:space="preserve"> грамматических основ (простые и сложные), наличию второстепенных членов (распространённые и нераспространённые); определять главные (грамма- </w:t>
      </w:r>
      <w:proofErr w:type="spellStart"/>
      <w:r>
        <w:rPr>
          <w:color w:val="221F1F"/>
        </w:rPr>
        <w:t>тическую</w:t>
      </w:r>
      <w:proofErr w:type="spellEnd"/>
      <w:r>
        <w:rPr>
          <w:color w:val="221F1F"/>
        </w:rPr>
        <w:t xml:space="preserve"> основу) и второстепенные члены предложения, морфологические сред- </w:t>
      </w:r>
      <w:proofErr w:type="spellStart"/>
      <w:r>
        <w:rPr>
          <w:color w:val="221F1F"/>
        </w:rPr>
        <w:t>ства</w:t>
      </w:r>
      <w:proofErr w:type="spellEnd"/>
      <w:r>
        <w:rPr>
          <w:color w:val="221F1F"/>
        </w:rPr>
        <w:t xml:space="preserve"> выражения подлежащего (именем существительным или местоимением в именительном падеже, сочетанием имени существительного в форме </w:t>
      </w:r>
      <w:proofErr w:type="spellStart"/>
      <w:r>
        <w:rPr>
          <w:color w:val="221F1F"/>
        </w:rPr>
        <w:t>именитель</w:t>
      </w:r>
      <w:proofErr w:type="spellEnd"/>
      <w:r>
        <w:rPr>
          <w:color w:val="221F1F"/>
        </w:rPr>
        <w:t xml:space="preserve">- </w:t>
      </w:r>
      <w:proofErr w:type="spellStart"/>
      <w:r>
        <w:rPr>
          <w:color w:val="221F1F"/>
        </w:rPr>
        <w:t>ного</w:t>
      </w:r>
      <w:proofErr w:type="spellEnd"/>
      <w:r>
        <w:rPr>
          <w:color w:val="221F1F"/>
          <w:spacing w:val="-9"/>
        </w:rPr>
        <w:t xml:space="preserve"> </w:t>
      </w:r>
      <w:r>
        <w:rPr>
          <w:color w:val="221F1F"/>
        </w:rPr>
        <w:t>падежа</w:t>
      </w:r>
      <w:r>
        <w:rPr>
          <w:color w:val="221F1F"/>
          <w:spacing w:val="-10"/>
        </w:rPr>
        <w:t xml:space="preserve"> </w:t>
      </w:r>
      <w:r>
        <w:rPr>
          <w:color w:val="221F1F"/>
        </w:rPr>
        <w:t>с</w:t>
      </w:r>
      <w:r>
        <w:rPr>
          <w:color w:val="221F1F"/>
          <w:spacing w:val="-10"/>
        </w:rPr>
        <w:t xml:space="preserve"> </w:t>
      </w:r>
      <w:r>
        <w:rPr>
          <w:color w:val="221F1F"/>
        </w:rPr>
        <w:t>существительным</w:t>
      </w:r>
      <w:r>
        <w:rPr>
          <w:color w:val="221F1F"/>
          <w:spacing w:val="-8"/>
        </w:rPr>
        <w:t xml:space="preserve"> </w:t>
      </w:r>
      <w:r>
        <w:rPr>
          <w:color w:val="221F1F"/>
        </w:rPr>
        <w:t>или</w:t>
      </w:r>
      <w:r>
        <w:rPr>
          <w:color w:val="221F1F"/>
          <w:spacing w:val="-10"/>
        </w:rPr>
        <w:t xml:space="preserve"> </w:t>
      </w:r>
      <w:r>
        <w:rPr>
          <w:color w:val="221F1F"/>
        </w:rPr>
        <w:t>местоимением</w:t>
      </w:r>
      <w:r>
        <w:rPr>
          <w:color w:val="221F1F"/>
          <w:spacing w:val="-10"/>
        </w:rPr>
        <w:t xml:space="preserve"> </w:t>
      </w:r>
      <w:r>
        <w:rPr>
          <w:color w:val="221F1F"/>
        </w:rPr>
        <w:t>в</w:t>
      </w:r>
      <w:r>
        <w:rPr>
          <w:color w:val="221F1F"/>
          <w:spacing w:val="-11"/>
        </w:rPr>
        <w:t xml:space="preserve"> </w:t>
      </w:r>
      <w:r>
        <w:rPr>
          <w:color w:val="221F1F"/>
        </w:rPr>
        <w:t>форме</w:t>
      </w:r>
      <w:r>
        <w:rPr>
          <w:color w:val="221F1F"/>
          <w:spacing w:val="-12"/>
        </w:rPr>
        <w:t xml:space="preserve"> </w:t>
      </w:r>
      <w:r>
        <w:rPr>
          <w:color w:val="221F1F"/>
        </w:rPr>
        <w:t>творительного</w:t>
      </w:r>
      <w:r>
        <w:rPr>
          <w:color w:val="221F1F"/>
          <w:spacing w:val="-9"/>
        </w:rPr>
        <w:t xml:space="preserve"> </w:t>
      </w:r>
      <w:r>
        <w:rPr>
          <w:color w:val="221F1F"/>
        </w:rPr>
        <w:t xml:space="preserve">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w:t>
      </w:r>
      <w:proofErr w:type="spellStart"/>
      <w:r>
        <w:rPr>
          <w:color w:val="221F1F"/>
        </w:rPr>
        <w:t>выраже</w:t>
      </w:r>
      <w:proofErr w:type="spellEnd"/>
      <w:r>
        <w:rPr>
          <w:color w:val="221F1F"/>
        </w:rPr>
        <w:t xml:space="preserve">- </w:t>
      </w:r>
      <w:proofErr w:type="spellStart"/>
      <w:r>
        <w:rPr>
          <w:color w:val="221F1F"/>
        </w:rPr>
        <w:t>ния</w:t>
      </w:r>
      <w:proofErr w:type="spellEnd"/>
      <w:r>
        <w:rPr>
          <w:color w:val="221F1F"/>
        </w:rPr>
        <w:t xml:space="preserve"> второстепенных членов предложения (в рамках изученного).</w:t>
      </w:r>
    </w:p>
    <w:p w14:paraId="409AE887" w14:textId="77777777" w:rsidR="00E55397" w:rsidRDefault="00395F00">
      <w:pPr>
        <w:pStyle w:val="a3"/>
        <w:spacing w:before="3"/>
        <w:ind w:left="644" w:right="279"/>
      </w:pPr>
      <w:r>
        <w:rPr>
          <w:color w:val="221F1F"/>
        </w:rPr>
        <w:t xml:space="preserve">Соблюдать на письме пунктуационные нормы при постановке тире между подле- </w:t>
      </w:r>
      <w:proofErr w:type="spellStart"/>
      <w:r>
        <w:rPr>
          <w:color w:val="221F1F"/>
        </w:rPr>
        <w:t>жащим</w:t>
      </w:r>
      <w:proofErr w:type="spellEnd"/>
      <w:r>
        <w:rPr>
          <w:color w:val="221F1F"/>
        </w:rPr>
        <w:t xml:space="preserve"> и сказуемым, выборе знаков препинания в предложениях с однородными членами, связанными бессоюзной связью, одиночным союзом </w:t>
      </w:r>
      <w:r>
        <w:rPr>
          <w:b/>
          <w:i/>
          <w:color w:val="221F1F"/>
        </w:rPr>
        <w:t>и</w:t>
      </w:r>
      <w:r>
        <w:rPr>
          <w:i/>
          <w:color w:val="221F1F"/>
        </w:rPr>
        <w:t xml:space="preserve">, </w:t>
      </w:r>
      <w:r>
        <w:rPr>
          <w:color w:val="221F1F"/>
        </w:rPr>
        <w:t xml:space="preserve">союзами </w:t>
      </w:r>
      <w:r>
        <w:rPr>
          <w:b/>
          <w:i/>
          <w:color w:val="221F1F"/>
        </w:rPr>
        <w:t>а</w:t>
      </w:r>
      <w:r>
        <w:rPr>
          <w:i/>
          <w:color w:val="221F1F"/>
        </w:rPr>
        <w:t xml:space="preserve">, </w:t>
      </w:r>
      <w:r>
        <w:rPr>
          <w:b/>
          <w:i/>
          <w:color w:val="221F1F"/>
        </w:rPr>
        <w:t>но</w:t>
      </w:r>
      <w:r>
        <w:rPr>
          <w:i/>
          <w:color w:val="221F1F"/>
        </w:rPr>
        <w:t xml:space="preserve">, </w:t>
      </w:r>
      <w:r>
        <w:rPr>
          <w:b/>
          <w:i/>
          <w:color w:val="221F1F"/>
        </w:rPr>
        <w:t>однако</w:t>
      </w:r>
      <w:r>
        <w:rPr>
          <w:i/>
          <w:color w:val="221F1F"/>
        </w:rPr>
        <w:t xml:space="preserve">, </w:t>
      </w:r>
      <w:r>
        <w:rPr>
          <w:b/>
          <w:i/>
          <w:color w:val="221F1F"/>
        </w:rPr>
        <w:t>зато</w:t>
      </w:r>
      <w:r>
        <w:rPr>
          <w:i/>
          <w:color w:val="221F1F"/>
        </w:rPr>
        <w:t xml:space="preserve">, </w:t>
      </w:r>
      <w:r>
        <w:rPr>
          <w:b/>
          <w:i/>
          <w:color w:val="221F1F"/>
        </w:rPr>
        <w:t xml:space="preserve">да </w:t>
      </w:r>
      <w:r>
        <w:rPr>
          <w:color w:val="221F1F"/>
        </w:rPr>
        <w:t xml:space="preserve">(в значении </w:t>
      </w:r>
      <w:r>
        <w:rPr>
          <w:b/>
          <w:i/>
          <w:color w:val="221F1F"/>
        </w:rPr>
        <w:t>и</w:t>
      </w:r>
      <w:r>
        <w:rPr>
          <w:i/>
          <w:color w:val="221F1F"/>
        </w:rPr>
        <w:t xml:space="preserve">), </w:t>
      </w:r>
      <w:r>
        <w:rPr>
          <w:b/>
          <w:i/>
          <w:color w:val="221F1F"/>
        </w:rPr>
        <w:t xml:space="preserve">да </w:t>
      </w:r>
      <w:r>
        <w:rPr>
          <w:color w:val="221F1F"/>
        </w:rPr>
        <w:t xml:space="preserve">(в значении </w:t>
      </w:r>
      <w:r>
        <w:rPr>
          <w:b/>
          <w:i/>
          <w:color w:val="221F1F"/>
        </w:rPr>
        <w:t>но</w:t>
      </w:r>
      <w:r>
        <w:rPr>
          <w:color w:val="221F1F"/>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Pr>
          <w:b/>
          <w:i/>
          <w:color w:val="221F1F"/>
        </w:rPr>
        <w:t>и</w:t>
      </w:r>
      <w:r>
        <w:rPr>
          <w:i/>
          <w:color w:val="221F1F"/>
        </w:rPr>
        <w:t xml:space="preserve">, </w:t>
      </w:r>
      <w:r>
        <w:rPr>
          <w:b/>
          <w:i/>
          <w:color w:val="221F1F"/>
        </w:rPr>
        <w:t>но</w:t>
      </w:r>
      <w:r>
        <w:rPr>
          <w:i/>
          <w:color w:val="221F1F"/>
        </w:rPr>
        <w:t xml:space="preserve">, </w:t>
      </w:r>
      <w:r>
        <w:rPr>
          <w:b/>
          <w:i/>
          <w:color w:val="221F1F"/>
        </w:rPr>
        <w:t>а</w:t>
      </w:r>
      <w:r>
        <w:rPr>
          <w:i/>
          <w:color w:val="221F1F"/>
        </w:rPr>
        <w:t xml:space="preserve">, </w:t>
      </w:r>
      <w:r>
        <w:rPr>
          <w:b/>
          <w:i/>
          <w:color w:val="221F1F"/>
        </w:rPr>
        <w:t>однако</w:t>
      </w:r>
      <w:r>
        <w:rPr>
          <w:i/>
          <w:color w:val="221F1F"/>
        </w:rPr>
        <w:t xml:space="preserve">, </w:t>
      </w:r>
      <w:r>
        <w:rPr>
          <w:b/>
          <w:i/>
          <w:color w:val="221F1F"/>
        </w:rPr>
        <w:t>зато</w:t>
      </w:r>
      <w:r>
        <w:rPr>
          <w:i/>
          <w:color w:val="221F1F"/>
        </w:rPr>
        <w:t xml:space="preserve">, </w:t>
      </w:r>
      <w:r>
        <w:rPr>
          <w:b/>
          <w:i/>
          <w:color w:val="221F1F"/>
        </w:rPr>
        <w:t>да</w:t>
      </w:r>
      <w:r>
        <w:rPr>
          <w:i/>
          <w:color w:val="221F1F"/>
        </w:rPr>
        <w:t xml:space="preserve">; </w:t>
      </w:r>
      <w:r>
        <w:rPr>
          <w:color w:val="221F1F"/>
        </w:rPr>
        <w:t>оформлять на письме диалог.</w:t>
      </w:r>
    </w:p>
    <w:p w14:paraId="11D75E02" w14:textId="77777777" w:rsidR="00E55397" w:rsidRDefault="00E55397">
      <w:pPr>
        <w:pStyle w:val="a3"/>
        <w:spacing w:before="5"/>
        <w:ind w:left="0"/>
        <w:jc w:val="left"/>
      </w:pPr>
    </w:p>
    <w:p w14:paraId="0E3E39D6" w14:textId="77777777" w:rsidR="00E55397" w:rsidRDefault="00395F00" w:rsidP="000F6D24">
      <w:pPr>
        <w:pStyle w:val="1"/>
        <w:numPr>
          <w:ilvl w:val="0"/>
          <w:numId w:val="203"/>
        </w:numPr>
        <w:tabs>
          <w:tab w:val="left" w:pos="855"/>
        </w:tabs>
        <w:spacing w:line="322" w:lineRule="exact"/>
        <w:ind w:hanging="211"/>
        <w:jc w:val="both"/>
        <w:rPr>
          <w:color w:val="221F1F"/>
        </w:rPr>
      </w:pPr>
      <w:r>
        <w:rPr>
          <w:color w:val="221F1F"/>
          <w:spacing w:val="-2"/>
        </w:rPr>
        <w:t>КЛАСС</w:t>
      </w:r>
    </w:p>
    <w:p w14:paraId="043D88AF" w14:textId="77777777" w:rsidR="00E55397" w:rsidRDefault="00395F00">
      <w:pPr>
        <w:pStyle w:val="2"/>
        <w:ind w:left="644"/>
      </w:pPr>
      <w:r>
        <w:rPr>
          <w:color w:val="221F1F"/>
        </w:rPr>
        <w:t>Общие</w:t>
      </w:r>
      <w:r>
        <w:rPr>
          <w:color w:val="221F1F"/>
          <w:spacing w:val="-4"/>
        </w:rPr>
        <w:t xml:space="preserve"> </w:t>
      </w:r>
      <w:r>
        <w:rPr>
          <w:color w:val="221F1F"/>
        </w:rPr>
        <w:t>сведения</w:t>
      </w:r>
      <w:r>
        <w:rPr>
          <w:color w:val="221F1F"/>
          <w:spacing w:val="-5"/>
        </w:rPr>
        <w:t xml:space="preserve"> </w:t>
      </w:r>
      <w:r>
        <w:rPr>
          <w:color w:val="221F1F"/>
        </w:rPr>
        <w:t>о</w:t>
      </w:r>
      <w:r>
        <w:rPr>
          <w:color w:val="221F1F"/>
          <w:spacing w:val="-5"/>
        </w:rPr>
        <w:t xml:space="preserve"> </w:t>
      </w:r>
      <w:r>
        <w:rPr>
          <w:color w:val="221F1F"/>
          <w:spacing w:val="-4"/>
        </w:rPr>
        <w:t>языке</w:t>
      </w:r>
    </w:p>
    <w:p w14:paraId="47B14F0E" w14:textId="77777777" w:rsidR="00E55397" w:rsidRDefault="00395F00">
      <w:pPr>
        <w:pStyle w:val="a3"/>
        <w:ind w:left="644" w:right="280"/>
      </w:pPr>
      <w:r>
        <w:rPr>
          <w:color w:val="221F1F"/>
        </w:rPr>
        <w:t>Характеризовать</w:t>
      </w:r>
      <w:r>
        <w:rPr>
          <w:color w:val="221F1F"/>
          <w:spacing w:val="-4"/>
        </w:rPr>
        <w:t xml:space="preserve"> </w:t>
      </w:r>
      <w:r>
        <w:rPr>
          <w:color w:val="221F1F"/>
        </w:rPr>
        <w:t>функции</w:t>
      </w:r>
      <w:r>
        <w:rPr>
          <w:color w:val="221F1F"/>
          <w:spacing w:val="-2"/>
        </w:rPr>
        <w:t xml:space="preserve"> </w:t>
      </w:r>
      <w:r>
        <w:rPr>
          <w:color w:val="221F1F"/>
        </w:rPr>
        <w:t>русского</w:t>
      </w:r>
      <w:r>
        <w:rPr>
          <w:color w:val="221F1F"/>
          <w:spacing w:val="-2"/>
        </w:rPr>
        <w:t xml:space="preserve"> </w:t>
      </w:r>
      <w:r>
        <w:rPr>
          <w:color w:val="221F1F"/>
        </w:rPr>
        <w:t>языка</w:t>
      </w:r>
      <w:r>
        <w:rPr>
          <w:color w:val="221F1F"/>
          <w:spacing w:val="-2"/>
        </w:rPr>
        <w:t xml:space="preserve"> </w:t>
      </w:r>
      <w:r>
        <w:rPr>
          <w:color w:val="221F1F"/>
        </w:rPr>
        <w:t>как</w:t>
      </w:r>
      <w:r>
        <w:rPr>
          <w:color w:val="221F1F"/>
          <w:spacing w:val="-2"/>
        </w:rPr>
        <w:t xml:space="preserve"> </w:t>
      </w:r>
      <w:r>
        <w:rPr>
          <w:color w:val="221F1F"/>
        </w:rPr>
        <w:t>государственного</w:t>
      </w:r>
      <w:r>
        <w:rPr>
          <w:color w:val="221F1F"/>
          <w:spacing w:val="-2"/>
        </w:rPr>
        <w:t xml:space="preserve"> </w:t>
      </w:r>
      <w:r>
        <w:rPr>
          <w:color w:val="221F1F"/>
        </w:rPr>
        <w:t>языка</w:t>
      </w:r>
      <w:r>
        <w:rPr>
          <w:color w:val="221F1F"/>
          <w:spacing w:val="-2"/>
        </w:rPr>
        <w:t xml:space="preserve"> </w:t>
      </w:r>
      <w:r>
        <w:rPr>
          <w:color w:val="221F1F"/>
        </w:rPr>
        <w:t xml:space="preserve">Российской Федерации и языка межнационального общения, приводить примеры </w:t>
      </w:r>
      <w:proofErr w:type="spellStart"/>
      <w:proofErr w:type="gramStart"/>
      <w:r>
        <w:rPr>
          <w:color w:val="221F1F"/>
        </w:rPr>
        <w:t>использо</w:t>
      </w:r>
      <w:proofErr w:type="spellEnd"/>
      <w:r>
        <w:rPr>
          <w:color w:val="221F1F"/>
        </w:rPr>
        <w:t xml:space="preserve">- </w:t>
      </w:r>
      <w:proofErr w:type="spellStart"/>
      <w:r>
        <w:rPr>
          <w:color w:val="221F1F"/>
        </w:rPr>
        <w:t>вания</w:t>
      </w:r>
      <w:proofErr w:type="spellEnd"/>
      <w:proofErr w:type="gramEnd"/>
      <w:r>
        <w:rPr>
          <w:color w:val="221F1F"/>
        </w:rPr>
        <w:t xml:space="preserve"> русского языка как государственного языка Российской Федерации и как языка межнационального общения (в рамках изученного).</w:t>
      </w:r>
    </w:p>
    <w:p w14:paraId="7832AFBD" w14:textId="77777777" w:rsidR="00E55397" w:rsidRDefault="00395F00">
      <w:pPr>
        <w:pStyle w:val="a3"/>
        <w:ind w:left="644"/>
      </w:pPr>
      <w:r>
        <w:rPr>
          <w:color w:val="221F1F"/>
        </w:rPr>
        <w:t>Иметь</w:t>
      </w:r>
      <w:r>
        <w:rPr>
          <w:color w:val="221F1F"/>
          <w:spacing w:val="-7"/>
        </w:rPr>
        <w:t xml:space="preserve"> </w:t>
      </w:r>
      <w:r>
        <w:rPr>
          <w:color w:val="221F1F"/>
        </w:rPr>
        <w:t>представление</w:t>
      </w:r>
      <w:r>
        <w:rPr>
          <w:color w:val="221F1F"/>
          <w:spacing w:val="-6"/>
        </w:rPr>
        <w:t xml:space="preserve"> </w:t>
      </w:r>
      <w:r>
        <w:rPr>
          <w:color w:val="221F1F"/>
        </w:rPr>
        <w:t>о</w:t>
      </w:r>
      <w:r>
        <w:rPr>
          <w:color w:val="221F1F"/>
          <w:spacing w:val="-6"/>
        </w:rPr>
        <w:t xml:space="preserve"> </w:t>
      </w:r>
      <w:r>
        <w:rPr>
          <w:color w:val="221F1F"/>
        </w:rPr>
        <w:t>русском</w:t>
      </w:r>
      <w:r>
        <w:rPr>
          <w:color w:val="221F1F"/>
          <w:spacing w:val="-6"/>
        </w:rPr>
        <w:t xml:space="preserve"> </w:t>
      </w:r>
      <w:r>
        <w:rPr>
          <w:color w:val="221F1F"/>
        </w:rPr>
        <w:t>литературном</w:t>
      </w:r>
      <w:r>
        <w:rPr>
          <w:color w:val="221F1F"/>
          <w:spacing w:val="-5"/>
        </w:rPr>
        <w:t xml:space="preserve"> </w:t>
      </w:r>
      <w:r>
        <w:rPr>
          <w:color w:val="221F1F"/>
          <w:spacing w:val="-2"/>
        </w:rPr>
        <w:t>языке.</w:t>
      </w:r>
    </w:p>
    <w:p w14:paraId="4B8CD5D4" w14:textId="77777777" w:rsidR="00E55397" w:rsidRDefault="00E55397">
      <w:pPr>
        <w:pStyle w:val="a3"/>
        <w:spacing w:before="2"/>
        <w:ind w:left="0"/>
        <w:jc w:val="left"/>
      </w:pPr>
    </w:p>
    <w:p w14:paraId="74F3FCB4" w14:textId="77777777" w:rsidR="00E55397" w:rsidRDefault="00395F00">
      <w:pPr>
        <w:pStyle w:val="2"/>
        <w:ind w:left="644"/>
      </w:pPr>
      <w:r>
        <w:rPr>
          <w:color w:val="221F1F"/>
        </w:rPr>
        <w:t>Язык</w:t>
      </w:r>
      <w:r>
        <w:rPr>
          <w:color w:val="221F1F"/>
          <w:spacing w:val="-4"/>
        </w:rPr>
        <w:t xml:space="preserve"> </w:t>
      </w:r>
      <w:r>
        <w:rPr>
          <w:color w:val="221F1F"/>
        </w:rPr>
        <w:t>и</w:t>
      </w:r>
      <w:r>
        <w:rPr>
          <w:color w:val="221F1F"/>
          <w:spacing w:val="-3"/>
        </w:rPr>
        <w:t xml:space="preserve"> </w:t>
      </w:r>
      <w:r>
        <w:rPr>
          <w:color w:val="221F1F"/>
          <w:spacing w:val="-4"/>
        </w:rPr>
        <w:t>речь</w:t>
      </w:r>
    </w:p>
    <w:p w14:paraId="4F328BA9" w14:textId="77777777" w:rsidR="00E55397" w:rsidRDefault="00395F00">
      <w:pPr>
        <w:pStyle w:val="a3"/>
        <w:ind w:left="644" w:right="276"/>
      </w:pPr>
      <w:r>
        <w:rPr>
          <w:color w:val="221F1F"/>
        </w:rPr>
        <w:t>Создавать</w:t>
      </w:r>
      <w:r>
        <w:rPr>
          <w:color w:val="221F1F"/>
          <w:spacing w:val="-16"/>
        </w:rPr>
        <w:t xml:space="preserve"> </w:t>
      </w:r>
      <w:r>
        <w:rPr>
          <w:color w:val="221F1F"/>
        </w:rPr>
        <w:t>устные</w:t>
      </w:r>
      <w:r>
        <w:rPr>
          <w:color w:val="221F1F"/>
          <w:spacing w:val="-15"/>
        </w:rPr>
        <w:t xml:space="preserve"> </w:t>
      </w:r>
      <w:r>
        <w:rPr>
          <w:color w:val="221F1F"/>
        </w:rPr>
        <w:t>монологические</w:t>
      </w:r>
      <w:r>
        <w:rPr>
          <w:color w:val="221F1F"/>
          <w:spacing w:val="-15"/>
        </w:rPr>
        <w:t xml:space="preserve"> </w:t>
      </w:r>
      <w:r>
        <w:rPr>
          <w:color w:val="221F1F"/>
        </w:rPr>
        <w:t>высказывания</w:t>
      </w:r>
      <w:r>
        <w:rPr>
          <w:color w:val="221F1F"/>
          <w:spacing w:val="-14"/>
        </w:rPr>
        <w:t xml:space="preserve"> </w:t>
      </w:r>
      <w:r>
        <w:rPr>
          <w:color w:val="221F1F"/>
        </w:rPr>
        <w:t>объёмом</w:t>
      </w:r>
      <w:r>
        <w:rPr>
          <w:color w:val="221F1F"/>
          <w:spacing w:val="-15"/>
        </w:rPr>
        <w:t xml:space="preserve"> </w:t>
      </w:r>
      <w:r>
        <w:rPr>
          <w:color w:val="221F1F"/>
        </w:rPr>
        <w:t>не</w:t>
      </w:r>
      <w:r>
        <w:rPr>
          <w:color w:val="221F1F"/>
          <w:spacing w:val="-15"/>
        </w:rPr>
        <w:t xml:space="preserve"> </w:t>
      </w:r>
      <w:r>
        <w:rPr>
          <w:color w:val="221F1F"/>
        </w:rPr>
        <w:t>менее</w:t>
      </w:r>
      <w:r>
        <w:rPr>
          <w:color w:val="221F1F"/>
          <w:spacing w:val="-15"/>
        </w:rPr>
        <w:t xml:space="preserve"> </w:t>
      </w:r>
      <w:r>
        <w:rPr>
          <w:color w:val="221F1F"/>
        </w:rPr>
        <w:t>6</w:t>
      </w:r>
      <w:r>
        <w:rPr>
          <w:color w:val="221F1F"/>
          <w:spacing w:val="-14"/>
        </w:rPr>
        <w:t xml:space="preserve"> </w:t>
      </w:r>
      <w:r>
        <w:rPr>
          <w:color w:val="221F1F"/>
        </w:rPr>
        <w:t xml:space="preserve">предложений на основе жизненных наблюдений, чтения научно-учебной, художественной и научно-популярной литературы (монолог-описание, монолог-повествование, </w:t>
      </w:r>
      <w:proofErr w:type="spellStart"/>
      <w:proofErr w:type="gramStart"/>
      <w:r>
        <w:rPr>
          <w:color w:val="221F1F"/>
        </w:rPr>
        <w:t>мо</w:t>
      </w:r>
      <w:proofErr w:type="spellEnd"/>
      <w:r>
        <w:rPr>
          <w:color w:val="221F1F"/>
        </w:rPr>
        <w:t xml:space="preserve">- </w:t>
      </w:r>
      <w:proofErr w:type="spellStart"/>
      <w:r>
        <w:rPr>
          <w:color w:val="221F1F"/>
        </w:rPr>
        <w:t>нолог</w:t>
      </w:r>
      <w:proofErr w:type="spellEnd"/>
      <w:proofErr w:type="gramEnd"/>
      <w:r>
        <w:rPr>
          <w:color w:val="221F1F"/>
        </w:rPr>
        <w:t>-рассуждение); выступать с сообщением на лингвистическую тему.</w:t>
      </w:r>
    </w:p>
    <w:p w14:paraId="6124BF6A" w14:textId="77777777" w:rsidR="00E55397" w:rsidRDefault="00395F00">
      <w:pPr>
        <w:pStyle w:val="a3"/>
        <w:ind w:left="644" w:right="287"/>
      </w:pPr>
      <w:r>
        <w:rPr>
          <w:color w:val="221F1F"/>
        </w:rPr>
        <w:t>Участвовать в диалоге (побуждение к действию, обмен мнениями) объёмом не менее 4 реплик.</w:t>
      </w:r>
    </w:p>
    <w:p w14:paraId="59D02A5C" w14:textId="77777777" w:rsidR="00E55397" w:rsidRDefault="00395F00">
      <w:pPr>
        <w:pStyle w:val="a3"/>
        <w:ind w:left="644" w:right="279"/>
      </w:pPr>
      <w:r>
        <w:rPr>
          <w:color w:val="221F1F"/>
        </w:rPr>
        <w:t xml:space="preserve">Владеть различными видами аудирования: выборочным, ознакомительным, </w:t>
      </w:r>
      <w:proofErr w:type="gramStart"/>
      <w:r>
        <w:rPr>
          <w:color w:val="221F1F"/>
        </w:rPr>
        <w:t xml:space="preserve">де- </w:t>
      </w:r>
      <w:proofErr w:type="spellStart"/>
      <w:r>
        <w:rPr>
          <w:color w:val="221F1F"/>
        </w:rPr>
        <w:t>тальным</w:t>
      </w:r>
      <w:proofErr w:type="spellEnd"/>
      <w:proofErr w:type="gramEnd"/>
      <w:r>
        <w:rPr>
          <w:color w:val="221F1F"/>
        </w:rPr>
        <w:t xml:space="preserve"> — научно-учебных и художественных текстов различных </w:t>
      </w:r>
      <w:proofErr w:type="spellStart"/>
      <w:r>
        <w:rPr>
          <w:color w:val="221F1F"/>
        </w:rPr>
        <w:t>функциональ</w:t>
      </w:r>
      <w:proofErr w:type="spellEnd"/>
      <w:r>
        <w:rPr>
          <w:color w:val="221F1F"/>
        </w:rPr>
        <w:t>- но-смысловых типов речи.</w:t>
      </w:r>
    </w:p>
    <w:p w14:paraId="21F5F7FF" w14:textId="77777777" w:rsidR="00E55397" w:rsidRDefault="00395F00">
      <w:pPr>
        <w:pStyle w:val="a3"/>
        <w:ind w:left="644" w:right="285"/>
      </w:pPr>
      <w:r>
        <w:rPr>
          <w:color w:val="221F1F"/>
        </w:rPr>
        <w:t xml:space="preserve">Владеть различными видами чтения: просмотровым, ознакомительным, </w:t>
      </w:r>
      <w:proofErr w:type="gramStart"/>
      <w:r>
        <w:rPr>
          <w:color w:val="221F1F"/>
        </w:rPr>
        <w:t xml:space="preserve">изучаю- </w:t>
      </w:r>
      <w:proofErr w:type="spellStart"/>
      <w:r>
        <w:rPr>
          <w:color w:val="221F1F"/>
        </w:rPr>
        <w:t>щим</w:t>
      </w:r>
      <w:proofErr w:type="spellEnd"/>
      <w:proofErr w:type="gramEnd"/>
      <w:r>
        <w:rPr>
          <w:color w:val="221F1F"/>
        </w:rPr>
        <w:t>, поисковым.</w:t>
      </w:r>
    </w:p>
    <w:p w14:paraId="7437ACAD" w14:textId="77777777" w:rsidR="00E55397" w:rsidRDefault="00395F00">
      <w:pPr>
        <w:pStyle w:val="a3"/>
        <w:ind w:left="644" w:right="293"/>
      </w:pPr>
      <w:r>
        <w:rPr>
          <w:color w:val="221F1F"/>
        </w:rPr>
        <w:t>Устно</w:t>
      </w:r>
      <w:r>
        <w:rPr>
          <w:color w:val="221F1F"/>
          <w:spacing w:val="-14"/>
        </w:rPr>
        <w:t xml:space="preserve"> </w:t>
      </w:r>
      <w:r>
        <w:rPr>
          <w:color w:val="221F1F"/>
        </w:rPr>
        <w:t>пересказывать</w:t>
      </w:r>
      <w:r>
        <w:rPr>
          <w:color w:val="221F1F"/>
          <w:spacing w:val="-14"/>
        </w:rPr>
        <w:t xml:space="preserve"> </w:t>
      </w:r>
      <w:r>
        <w:rPr>
          <w:color w:val="221F1F"/>
        </w:rPr>
        <w:t>прочитанный</w:t>
      </w:r>
      <w:r>
        <w:rPr>
          <w:color w:val="221F1F"/>
          <w:spacing w:val="-14"/>
        </w:rPr>
        <w:t xml:space="preserve"> </w:t>
      </w:r>
      <w:r>
        <w:rPr>
          <w:color w:val="221F1F"/>
        </w:rPr>
        <w:t>или</w:t>
      </w:r>
      <w:r>
        <w:rPr>
          <w:color w:val="221F1F"/>
          <w:spacing w:val="-15"/>
        </w:rPr>
        <w:t xml:space="preserve"> </w:t>
      </w:r>
      <w:r>
        <w:rPr>
          <w:color w:val="221F1F"/>
        </w:rPr>
        <w:t>прослушанный</w:t>
      </w:r>
      <w:r>
        <w:rPr>
          <w:color w:val="221F1F"/>
          <w:spacing w:val="-14"/>
        </w:rPr>
        <w:t xml:space="preserve"> </w:t>
      </w:r>
      <w:r>
        <w:rPr>
          <w:color w:val="221F1F"/>
        </w:rPr>
        <w:t>текст</w:t>
      </w:r>
      <w:r>
        <w:rPr>
          <w:color w:val="221F1F"/>
          <w:spacing w:val="-14"/>
        </w:rPr>
        <w:t xml:space="preserve"> </w:t>
      </w:r>
      <w:r>
        <w:rPr>
          <w:color w:val="221F1F"/>
        </w:rPr>
        <w:t>объёмом</w:t>
      </w:r>
      <w:r>
        <w:rPr>
          <w:color w:val="221F1F"/>
          <w:spacing w:val="-14"/>
        </w:rPr>
        <w:t xml:space="preserve"> </w:t>
      </w:r>
      <w:r>
        <w:rPr>
          <w:color w:val="221F1F"/>
        </w:rPr>
        <w:t>не</w:t>
      </w:r>
      <w:r>
        <w:rPr>
          <w:color w:val="221F1F"/>
          <w:spacing w:val="-14"/>
        </w:rPr>
        <w:t xml:space="preserve"> </w:t>
      </w:r>
      <w:r>
        <w:rPr>
          <w:color w:val="221F1F"/>
        </w:rPr>
        <w:t>менее</w:t>
      </w:r>
      <w:r>
        <w:rPr>
          <w:color w:val="221F1F"/>
          <w:spacing w:val="-16"/>
        </w:rPr>
        <w:t xml:space="preserve"> </w:t>
      </w:r>
      <w:r>
        <w:rPr>
          <w:color w:val="221F1F"/>
        </w:rPr>
        <w:t xml:space="preserve">110 </w:t>
      </w:r>
      <w:r>
        <w:rPr>
          <w:color w:val="221F1F"/>
          <w:spacing w:val="-2"/>
        </w:rPr>
        <w:t>слов.</w:t>
      </w:r>
    </w:p>
    <w:p w14:paraId="16E86E26" w14:textId="77777777" w:rsidR="00E55397" w:rsidRDefault="00395F00">
      <w:pPr>
        <w:pStyle w:val="a3"/>
        <w:ind w:left="644" w:right="279"/>
      </w:pPr>
      <w:r>
        <w:rPr>
          <w:color w:val="221F1F"/>
        </w:rPr>
        <w:t xml:space="preserve">Понимать содержание прослушанных и прочитанных научно-учебных и </w:t>
      </w:r>
      <w:proofErr w:type="spellStart"/>
      <w:proofErr w:type="gramStart"/>
      <w:r>
        <w:rPr>
          <w:color w:val="221F1F"/>
        </w:rPr>
        <w:t>художе</w:t>
      </w:r>
      <w:proofErr w:type="spellEnd"/>
      <w:r>
        <w:rPr>
          <w:color w:val="221F1F"/>
        </w:rPr>
        <w:t xml:space="preserve">- </w:t>
      </w:r>
      <w:proofErr w:type="spellStart"/>
      <w:r>
        <w:rPr>
          <w:color w:val="221F1F"/>
        </w:rPr>
        <w:t>ственных</w:t>
      </w:r>
      <w:proofErr w:type="spellEnd"/>
      <w:proofErr w:type="gramEnd"/>
      <w:r>
        <w:rPr>
          <w:color w:val="221F1F"/>
        </w:rPr>
        <w:t xml:space="preserve"> текстов различных функционально-смысловых типов речи объёмом не менее 180 слов: устно и письменно формулировать тему и главную мысль текста,</w:t>
      </w:r>
    </w:p>
    <w:p w14:paraId="6DD660AC" w14:textId="77777777" w:rsidR="00E55397" w:rsidRDefault="00E55397">
      <w:pPr>
        <w:sectPr w:rsidR="00E55397">
          <w:pgSz w:w="11910" w:h="16840"/>
          <w:pgMar w:top="440" w:right="700" w:bottom="280" w:left="340" w:header="720" w:footer="720" w:gutter="0"/>
          <w:cols w:space="720"/>
        </w:sectPr>
      </w:pPr>
    </w:p>
    <w:p w14:paraId="5447A184" w14:textId="77777777" w:rsidR="00E55397" w:rsidRDefault="00395F00">
      <w:pPr>
        <w:pStyle w:val="a3"/>
        <w:spacing w:before="69"/>
        <w:ind w:left="644" w:right="276"/>
      </w:pPr>
      <w:r>
        <w:rPr>
          <w:color w:val="221F1F"/>
        </w:rPr>
        <w:lastRenderedPageBreak/>
        <w:t xml:space="preserve">вопросы по содержанию текста и отвечать на них; подробно и сжато передавать в устной и письменной форме содержание прочитанных научно-учебных и </w:t>
      </w:r>
      <w:proofErr w:type="spellStart"/>
      <w:r>
        <w:rPr>
          <w:color w:val="221F1F"/>
        </w:rPr>
        <w:t>художе</w:t>
      </w:r>
      <w:proofErr w:type="spellEnd"/>
      <w:r>
        <w:rPr>
          <w:color w:val="221F1F"/>
        </w:rPr>
        <w:t xml:space="preserve">- </w:t>
      </w:r>
      <w:proofErr w:type="spellStart"/>
      <w:r>
        <w:rPr>
          <w:color w:val="221F1F"/>
        </w:rPr>
        <w:t>ственных</w:t>
      </w:r>
      <w:proofErr w:type="spellEnd"/>
      <w:r>
        <w:rPr>
          <w:color w:val="221F1F"/>
        </w:rPr>
        <w:t xml:space="preserve"> текстов различных функционально-смысловых типов речи (для по- дробного</w:t>
      </w:r>
      <w:r>
        <w:rPr>
          <w:color w:val="221F1F"/>
          <w:spacing w:val="-9"/>
        </w:rPr>
        <w:t xml:space="preserve"> </w:t>
      </w:r>
      <w:r>
        <w:rPr>
          <w:color w:val="221F1F"/>
        </w:rPr>
        <w:t>изложения</w:t>
      </w:r>
      <w:r>
        <w:rPr>
          <w:color w:val="221F1F"/>
          <w:spacing w:val="-10"/>
        </w:rPr>
        <w:t xml:space="preserve"> </w:t>
      </w:r>
      <w:r>
        <w:rPr>
          <w:color w:val="221F1F"/>
        </w:rPr>
        <w:t>объём</w:t>
      </w:r>
      <w:r>
        <w:rPr>
          <w:color w:val="221F1F"/>
          <w:spacing w:val="-12"/>
        </w:rPr>
        <w:t xml:space="preserve"> </w:t>
      </w:r>
      <w:r>
        <w:rPr>
          <w:color w:val="221F1F"/>
        </w:rPr>
        <w:t>исходного</w:t>
      </w:r>
      <w:r>
        <w:rPr>
          <w:color w:val="221F1F"/>
          <w:spacing w:val="-9"/>
        </w:rPr>
        <w:t xml:space="preserve"> </w:t>
      </w:r>
      <w:r>
        <w:rPr>
          <w:color w:val="221F1F"/>
        </w:rPr>
        <w:t>текста</w:t>
      </w:r>
      <w:r>
        <w:rPr>
          <w:color w:val="221F1F"/>
          <w:spacing w:val="-10"/>
        </w:rPr>
        <w:t xml:space="preserve"> </w:t>
      </w:r>
      <w:r>
        <w:rPr>
          <w:color w:val="221F1F"/>
        </w:rPr>
        <w:t>должен</w:t>
      </w:r>
      <w:r>
        <w:rPr>
          <w:color w:val="221F1F"/>
          <w:spacing w:val="-10"/>
        </w:rPr>
        <w:t xml:space="preserve"> </w:t>
      </w:r>
      <w:r>
        <w:rPr>
          <w:color w:val="221F1F"/>
        </w:rPr>
        <w:t>составлять</w:t>
      </w:r>
      <w:r>
        <w:rPr>
          <w:color w:val="221F1F"/>
          <w:spacing w:val="-11"/>
        </w:rPr>
        <w:t xml:space="preserve"> </w:t>
      </w:r>
      <w:r>
        <w:rPr>
          <w:color w:val="221F1F"/>
        </w:rPr>
        <w:t>не</w:t>
      </w:r>
      <w:r>
        <w:rPr>
          <w:color w:val="221F1F"/>
          <w:spacing w:val="-10"/>
        </w:rPr>
        <w:t xml:space="preserve"> </w:t>
      </w:r>
      <w:r>
        <w:rPr>
          <w:color w:val="221F1F"/>
        </w:rPr>
        <w:t>менее</w:t>
      </w:r>
      <w:r>
        <w:rPr>
          <w:color w:val="221F1F"/>
          <w:spacing w:val="-12"/>
        </w:rPr>
        <w:t xml:space="preserve"> </w:t>
      </w:r>
      <w:r>
        <w:rPr>
          <w:color w:val="221F1F"/>
        </w:rPr>
        <w:t>160</w:t>
      </w:r>
      <w:r>
        <w:rPr>
          <w:color w:val="221F1F"/>
          <w:spacing w:val="-9"/>
        </w:rPr>
        <w:t xml:space="preserve"> </w:t>
      </w:r>
      <w:r>
        <w:rPr>
          <w:color w:val="221F1F"/>
        </w:rPr>
        <w:t>слов; для сжатого изложения — не менее 165 слов).</w:t>
      </w:r>
    </w:p>
    <w:p w14:paraId="5B0C28AE" w14:textId="77777777" w:rsidR="00E55397" w:rsidRDefault="00395F00">
      <w:pPr>
        <w:pStyle w:val="a3"/>
        <w:spacing w:before="1"/>
        <w:ind w:left="644" w:right="278"/>
      </w:pPr>
      <w:r>
        <w:rPr>
          <w:color w:val="221F1F"/>
        </w:rP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w:t>
      </w:r>
      <w:proofErr w:type="spellStart"/>
      <w:proofErr w:type="gramStart"/>
      <w:r>
        <w:rPr>
          <w:color w:val="221F1F"/>
        </w:rPr>
        <w:t>словоупотреб</w:t>
      </w:r>
      <w:proofErr w:type="spellEnd"/>
      <w:r>
        <w:rPr>
          <w:color w:val="221F1F"/>
        </w:rPr>
        <w:t xml:space="preserve">- </w:t>
      </w:r>
      <w:proofErr w:type="spellStart"/>
      <w:r>
        <w:rPr>
          <w:color w:val="221F1F"/>
        </w:rPr>
        <w:t>ления</w:t>
      </w:r>
      <w:proofErr w:type="spellEnd"/>
      <w:proofErr w:type="gramEnd"/>
      <w:r>
        <w:rPr>
          <w:color w:val="221F1F"/>
        </w:rPr>
        <w:t>; использовать толковые словари.</w:t>
      </w:r>
    </w:p>
    <w:p w14:paraId="7C819258" w14:textId="77777777" w:rsidR="00E55397" w:rsidRDefault="00395F00">
      <w:pPr>
        <w:pStyle w:val="a3"/>
        <w:spacing w:before="1"/>
        <w:ind w:left="644" w:right="276"/>
      </w:pPr>
      <w:r>
        <w:rPr>
          <w:color w:val="221F1F"/>
        </w:rPr>
        <w:t xml:space="preserve">Соблюдать в устной речи и на письме нормы современного русского литератур- </w:t>
      </w:r>
      <w:proofErr w:type="spellStart"/>
      <w:r>
        <w:rPr>
          <w:color w:val="221F1F"/>
        </w:rPr>
        <w:t>ного</w:t>
      </w:r>
      <w:proofErr w:type="spellEnd"/>
      <w:r>
        <w:rPr>
          <w:color w:val="221F1F"/>
        </w:rPr>
        <w:t xml:space="preserve"> языка, в том числе во время списывания текста объёмом 100—110 слов; </w:t>
      </w:r>
      <w:proofErr w:type="spellStart"/>
      <w:r>
        <w:rPr>
          <w:color w:val="221F1F"/>
        </w:rPr>
        <w:t>сло</w:t>
      </w:r>
      <w:proofErr w:type="spellEnd"/>
      <w:r>
        <w:rPr>
          <w:color w:val="221F1F"/>
        </w:rPr>
        <w:t xml:space="preserve">- </w:t>
      </w:r>
      <w:proofErr w:type="spellStart"/>
      <w:r>
        <w:rPr>
          <w:color w:val="221F1F"/>
        </w:rPr>
        <w:t>варного</w:t>
      </w:r>
      <w:proofErr w:type="spellEnd"/>
      <w:r>
        <w:rPr>
          <w:color w:val="221F1F"/>
        </w:rPr>
        <w:t xml:space="preserve"> диктанта объёмом 20—25 слов; диктанта на основе связного текста </w:t>
      </w:r>
      <w:proofErr w:type="spellStart"/>
      <w:r>
        <w:rPr>
          <w:color w:val="221F1F"/>
        </w:rPr>
        <w:t>объ</w:t>
      </w:r>
      <w:proofErr w:type="spellEnd"/>
      <w:r>
        <w:rPr>
          <w:color w:val="221F1F"/>
        </w:rPr>
        <w:t xml:space="preserve">- </w:t>
      </w:r>
      <w:proofErr w:type="spellStart"/>
      <w:r>
        <w:rPr>
          <w:color w:val="221F1F"/>
        </w:rPr>
        <w:t>ёмом</w:t>
      </w:r>
      <w:proofErr w:type="spellEnd"/>
      <w:r>
        <w:rPr>
          <w:color w:val="221F1F"/>
        </w:rPr>
        <w:t xml:space="preserve"> 100—110 слов, составленного с учётом ранее изученных правил </w:t>
      </w:r>
      <w:proofErr w:type="spellStart"/>
      <w:r>
        <w:rPr>
          <w:color w:val="221F1F"/>
        </w:rPr>
        <w:t>правописа</w:t>
      </w:r>
      <w:proofErr w:type="spellEnd"/>
      <w:r>
        <w:rPr>
          <w:color w:val="221F1F"/>
        </w:rPr>
        <w:t xml:space="preserve">- </w:t>
      </w:r>
      <w:proofErr w:type="spellStart"/>
      <w:r>
        <w:rPr>
          <w:color w:val="221F1F"/>
        </w:rPr>
        <w:t>ния</w:t>
      </w:r>
      <w:proofErr w:type="spellEnd"/>
      <w:r>
        <w:rPr>
          <w:color w:val="221F1F"/>
        </w:rPr>
        <w:t xml:space="preserve"> (в том числе содержащего изученные в течение второго года обучения </w:t>
      </w:r>
      <w:proofErr w:type="spellStart"/>
      <w:r>
        <w:rPr>
          <w:color w:val="221F1F"/>
        </w:rPr>
        <w:t>орфо</w:t>
      </w:r>
      <w:proofErr w:type="spellEnd"/>
      <w:r>
        <w:rPr>
          <w:color w:val="221F1F"/>
        </w:rPr>
        <w:t xml:space="preserve">- граммы, </w:t>
      </w:r>
      <w:proofErr w:type="spellStart"/>
      <w:r>
        <w:rPr>
          <w:color w:val="221F1F"/>
        </w:rPr>
        <w:t>пунктограммы</w:t>
      </w:r>
      <w:proofErr w:type="spellEnd"/>
      <w:r>
        <w:rPr>
          <w:color w:val="221F1F"/>
        </w:rPr>
        <w:t xml:space="preserve"> и слова с непроверяемыми написаниями); соблюдать в устной речи и на письме правила речевого этикета.</w:t>
      </w:r>
    </w:p>
    <w:p w14:paraId="11D832D5" w14:textId="77777777" w:rsidR="00E55397" w:rsidRDefault="00E55397">
      <w:pPr>
        <w:pStyle w:val="a3"/>
        <w:spacing w:before="5"/>
        <w:ind w:left="0"/>
        <w:jc w:val="left"/>
      </w:pPr>
    </w:p>
    <w:p w14:paraId="2E22C868" w14:textId="77777777" w:rsidR="00E55397" w:rsidRDefault="00395F00">
      <w:pPr>
        <w:pStyle w:val="2"/>
        <w:ind w:left="644"/>
        <w:jc w:val="left"/>
      </w:pPr>
      <w:r>
        <w:rPr>
          <w:color w:val="221F1F"/>
          <w:spacing w:val="-2"/>
        </w:rPr>
        <w:t>Текст</w:t>
      </w:r>
    </w:p>
    <w:p w14:paraId="076F0C03" w14:textId="77777777" w:rsidR="00E55397" w:rsidRDefault="00395F00">
      <w:pPr>
        <w:pStyle w:val="a3"/>
        <w:ind w:left="644" w:right="291"/>
      </w:pPr>
      <w:r>
        <w:rPr>
          <w:color w:val="221F1F"/>
        </w:rPr>
        <w:t>Анализировать</w:t>
      </w:r>
      <w:r>
        <w:rPr>
          <w:color w:val="221F1F"/>
          <w:spacing w:val="-18"/>
        </w:rPr>
        <w:t xml:space="preserve"> </w:t>
      </w:r>
      <w:r>
        <w:rPr>
          <w:color w:val="221F1F"/>
        </w:rPr>
        <w:t>текст</w:t>
      </w:r>
      <w:r>
        <w:rPr>
          <w:color w:val="221F1F"/>
          <w:spacing w:val="-17"/>
        </w:rPr>
        <w:t xml:space="preserve"> </w:t>
      </w:r>
      <w:r>
        <w:rPr>
          <w:color w:val="221F1F"/>
        </w:rPr>
        <w:t>с</w:t>
      </w:r>
      <w:r>
        <w:rPr>
          <w:color w:val="221F1F"/>
          <w:spacing w:val="-16"/>
        </w:rPr>
        <w:t xml:space="preserve"> </w:t>
      </w:r>
      <w:r>
        <w:rPr>
          <w:color w:val="221F1F"/>
        </w:rPr>
        <w:t>точки</w:t>
      </w:r>
      <w:r>
        <w:rPr>
          <w:color w:val="221F1F"/>
          <w:spacing w:val="-16"/>
        </w:rPr>
        <w:t xml:space="preserve"> </w:t>
      </w:r>
      <w:r>
        <w:rPr>
          <w:color w:val="221F1F"/>
        </w:rPr>
        <w:t>зрения</w:t>
      </w:r>
      <w:r>
        <w:rPr>
          <w:color w:val="221F1F"/>
          <w:spacing w:val="-16"/>
        </w:rPr>
        <w:t xml:space="preserve"> </w:t>
      </w:r>
      <w:r>
        <w:rPr>
          <w:color w:val="221F1F"/>
        </w:rPr>
        <w:t>его</w:t>
      </w:r>
      <w:r>
        <w:rPr>
          <w:color w:val="221F1F"/>
          <w:spacing w:val="-17"/>
        </w:rPr>
        <w:t xml:space="preserve"> </w:t>
      </w:r>
      <w:r>
        <w:rPr>
          <w:color w:val="221F1F"/>
        </w:rPr>
        <w:t>соответствия</w:t>
      </w:r>
      <w:r>
        <w:rPr>
          <w:color w:val="221F1F"/>
          <w:spacing w:val="-16"/>
        </w:rPr>
        <w:t xml:space="preserve"> </w:t>
      </w:r>
      <w:r>
        <w:rPr>
          <w:color w:val="221F1F"/>
        </w:rPr>
        <w:t>основным</w:t>
      </w:r>
      <w:r>
        <w:rPr>
          <w:color w:val="221F1F"/>
          <w:spacing w:val="-18"/>
        </w:rPr>
        <w:t xml:space="preserve"> </w:t>
      </w:r>
      <w:r>
        <w:rPr>
          <w:color w:val="221F1F"/>
        </w:rPr>
        <w:t>признакам;</w:t>
      </w:r>
      <w:r>
        <w:rPr>
          <w:color w:val="221F1F"/>
          <w:spacing w:val="-15"/>
        </w:rPr>
        <w:t xml:space="preserve"> </w:t>
      </w:r>
      <w:r>
        <w:rPr>
          <w:color w:val="221F1F"/>
        </w:rPr>
        <w:t>с</w:t>
      </w:r>
      <w:r>
        <w:rPr>
          <w:color w:val="221F1F"/>
          <w:spacing w:val="-16"/>
        </w:rPr>
        <w:t xml:space="preserve"> </w:t>
      </w:r>
      <w:r>
        <w:rPr>
          <w:color w:val="221F1F"/>
        </w:rPr>
        <w:t>точки зрения его принадлежности к функционально-смысловому типу речи.</w:t>
      </w:r>
    </w:p>
    <w:p w14:paraId="4A2C747B" w14:textId="77777777" w:rsidR="00E55397" w:rsidRDefault="00395F00">
      <w:pPr>
        <w:pStyle w:val="a3"/>
        <w:ind w:left="644" w:right="277"/>
      </w:pPr>
      <w:r>
        <w:rPr>
          <w:color w:val="221F1F"/>
        </w:rPr>
        <w:t xml:space="preserve">Характеризовать тексты различных функционально-смысловых типов речи; </w:t>
      </w:r>
      <w:proofErr w:type="gramStart"/>
      <w:r>
        <w:rPr>
          <w:color w:val="221F1F"/>
        </w:rPr>
        <w:t xml:space="preserve">ха- </w:t>
      </w:r>
      <w:proofErr w:type="spellStart"/>
      <w:r>
        <w:rPr>
          <w:color w:val="221F1F"/>
        </w:rPr>
        <w:t>рактеризовать</w:t>
      </w:r>
      <w:proofErr w:type="spellEnd"/>
      <w:proofErr w:type="gramEnd"/>
      <w:r>
        <w:rPr>
          <w:color w:val="221F1F"/>
          <w:spacing w:val="-17"/>
        </w:rPr>
        <w:t xml:space="preserve"> </w:t>
      </w:r>
      <w:r>
        <w:rPr>
          <w:color w:val="221F1F"/>
        </w:rPr>
        <w:t>особенности</w:t>
      </w:r>
      <w:r>
        <w:rPr>
          <w:color w:val="221F1F"/>
          <w:spacing w:val="-15"/>
        </w:rPr>
        <w:t xml:space="preserve"> </w:t>
      </w:r>
      <w:r>
        <w:rPr>
          <w:color w:val="221F1F"/>
        </w:rPr>
        <w:t>описания</w:t>
      </w:r>
      <w:r>
        <w:rPr>
          <w:color w:val="221F1F"/>
          <w:spacing w:val="-13"/>
        </w:rPr>
        <w:t xml:space="preserve"> </w:t>
      </w:r>
      <w:r>
        <w:rPr>
          <w:color w:val="221F1F"/>
        </w:rPr>
        <w:t>как</w:t>
      </w:r>
      <w:r>
        <w:rPr>
          <w:color w:val="221F1F"/>
          <w:spacing w:val="-13"/>
        </w:rPr>
        <w:t xml:space="preserve"> </w:t>
      </w:r>
      <w:r>
        <w:rPr>
          <w:color w:val="221F1F"/>
        </w:rPr>
        <w:t>типа</w:t>
      </w:r>
      <w:r>
        <w:rPr>
          <w:color w:val="221F1F"/>
          <w:spacing w:val="-16"/>
        </w:rPr>
        <w:t xml:space="preserve"> </w:t>
      </w:r>
      <w:r>
        <w:rPr>
          <w:color w:val="221F1F"/>
        </w:rPr>
        <w:t>речи</w:t>
      </w:r>
      <w:r>
        <w:rPr>
          <w:color w:val="221F1F"/>
          <w:spacing w:val="-13"/>
        </w:rPr>
        <w:t xml:space="preserve"> </w:t>
      </w:r>
      <w:r>
        <w:rPr>
          <w:color w:val="221F1F"/>
        </w:rPr>
        <w:t>(описание</w:t>
      </w:r>
      <w:r>
        <w:rPr>
          <w:color w:val="221F1F"/>
          <w:spacing w:val="-13"/>
        </w:rPr>
        <w:t xml:space="preserve"> </w:t>
      </w:r>
      <w:r>
        <w:rPr>
          <w:color w:val="221F1F"/>
        </w:rPr>
        <w:t>внешности</w:t>
      </w:r>
      <w:r>
        <w:rPr>
          <w:color w:val="221F1F"/>
          <w:spacing w:val="-15"/>
        </w:rPr>
        <w:t xml:space="preserve"> </w:t>
      </w:r>
      <w:r>
        <w:rPr>
          <w:color w:val="221F1F"/>
        </w:rPr>
        <w:t>человека, помещения, природы, местности, действий).</w:t>
      </w:r>
    </w:p>
    <w:p w14:paraId="267D5EAA" w14:textId="77777777" w:rsidR="00E55397" w:rsidRDefault="00395F00">
      <w:pPr>
        <w:pStyle w:val="a3"/>
        <w:ind w:left="644" w:right="291"/>
      </w:pPr>
      <w:r>
        <w:rPr>
          <w:color w:val="221F1F"/>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32A55A47" w14:textId="77777777" w:rsidR="00E55397" w:rsidRDefault="00395F00">
      <w:pPr>
        <w:pStyle w:val="a3"/>
        <w:ind w:left="644" w:right="278"/>
      </w:pPr>
      <w:r>
        <w:rPr>
          <w:color w:val="221F1F"/>
        </w:rPr>
        <w:t xml:space="preserve">Применять знания о функционально-смысловых типах речи при выполнении </w:t>
      </w:r>
      <w:proofErr w:type="spellStart"/>
      <w:proofErr w:type="gramStart"/>
      <w:r>
        <w:rPr>
          <w:color w:val="221F1F"/>
        </w:rPr>
        <w:t>ана</w:t>
      </w:r>
      <w:proofErr w:type="spellEnd"/>
      <w:r>
        <w:rPr>
          <w:color w:val="221F1F"/>
        </w:rPr>
        <w:t xml:space="preserve">- </w:t>
      </w:r>
      <w:proofErr w:type="spellStart"/>
      <w:r>
        <w:rPr>
          <w:color w:val="221F1F"/>
        </w:rPr>
        <w:t>лиза</w:t>
      </w:r>
      <w:proofErr w:type="spellEnd"/>
      <w:proofErr w:type="gramEnd"/>
      <w:r>
        <w:rPr>
          <w:color w:val="221F1F"/>
        </w:rPr>
        <w:t xml:space="preserve"> различных видов и в речевой практике; использовать знание основных при- знаков текста в практике создания собственного текста.</w:t>
      </w:r>
    </w:p>
    <w:p w14:paraId="0C852A51" w14:textId="77777777" w:rsidR="00E55397" w:rsidRDefault="00395F00">
      <w:pPr>
        <w:pStyle w:val="a3"/>
        <w:ind w:left="644" w:right="277"/>
      </w:pPr>
      <w:r>
        <w:rPr>
          <w:color w:val="221F1F"/>
        </w:rPr>
        <w:t xml:space="preserve">Проводить смысловой анализ текста, его композиционных особенностей, </w:t>
      </w:r>
      <w:proofErr w:type="spellStart"/>
      <w:proofErr w:type="gramStart"/>
      <w:r>
        <w:rPr>
          <w:color w:val="221F1F"/>
        </w:rPr>
        <w:t>опреде</w:t>
      </w:r>
      <w:proofErr w:type="spellEnd"/>
      <w:r>
        <w:rPr>
          <w:color w:val="221F1F"/>
        </w:rPr>
        <w:t xml:space="preserve">- </w:t>
      </w:r>
      <w:proofErr w:type="spellStart"/>
      <w:r>
        <w:rPr>
          <w:color w:val="221F1F"/>
        </w:rPr>
        <w:t>лять</w:t>
      </w:r>
      <w:proofErr w:type="spellEnd"/>
      <w:proofErr w:type="gramEnd"/>
      <w:r>
        <w:rPr>
          <w:color w:val="221F1F"/>
        </w:rPr>
        <w:t xml:space="preserve"> количество </w:t>
      </w:r>
      <w:proofErr w:type="spellStart"/>
      <w:r>
        <w:rPr>
          <w:color w:val="221F1F"/>
        </w:rPr>
        <w:t>микротем</w:t>
      </w:r>
      <w:proofErr w:type="spellEnd"/>
      <w:r>
        <w:rPr>
          <w:color w:val="221F1F"/>
        </w:rPr>
        <w:t xml:space="preserve"> и абзацев.</w:t>
      </w:r>
    </w:p>
    <w:p w14:paraId="6BB514B4" w14:textId="77777777" w:rsidR="00E55397" w:rsidRDefault="00395F00">
      <w:pPr>
        <w:pStyle w:val="a3"/>
        <w:ind w:left="644" w:right="278"/>
      </w:pPr>
      <w:r>
        <w:rPr>
          <w:color w:val="221F1F"/>
        </w:rPr>
        <w:t>Создавать тексты различных функционально-смысловых типов речи (</w:t>
      </w:r>
      <w:proofErr w:type="spellStart"/>
      <w:r>
        <w:rPr>
          <w:color w:val="221F1F"/>
        </w:rPr>
        <w:t>повество</w:t>
      </w:r>
      <w:proofErr w:type="spellEnd"/>
      <w:r>
        <w:rPr>
          <w:color w:val="221F1F"/>
        </w:rPr>
        <w:t xml:space="preserve">- </w:t>
      </w:r>
      <w:proofErr w:type="spellStart"/>
      <w:r>
        <w:rPr>
          <w:color w:val="221F1F"/>
        </w:rPr>
        <w:t>вание</w:t>
      </w:r>
      <w:proofErr w:type="spellEnd"/>
      <w:r>
        <w:rPr>
          <w:color w:val="221F1F"/>
        </w:rPr>
        <w:t>,</w:t>
      </w:r>
      <w:r>
        <w:rPr>
          <w:color w:val="221F1F"/>
          <w:spacing w:val="-18"/>
        </w:rPr>
        <w:t xml:space="preserve"> </w:t>
      </w:r>
      <w:r>
        <w:rPr>
          <w:color w:val="221F1F"/>
        </w:rPr>
        <w:t>описание</w:t>
      </w:r>
      <w:r>
        <w:rPr>
          <w:color w:val="221F1F"/>
          <w:spacing w:val="-14"/>
        </w:rPr>
        <w:t xml:space="preserve"> </w:t>
      </w:r>
      <w:r>
        <w:rPr>
          <w:color w:val="221F1F"/>
        </w:rPr>
        <w:t>внешности</w:t>
      </w:r>
      <w:r>
        <w:rPr>
          <w:color w:val="221F1F"/>
          <w:spacing w:val="-15"/>
        </w:rPr>
        <w:t xml:space="preserve"> </w:t>
      </w:r>
      <w:r>
        <w:rPr>
          <w:color w:val="221F1F"/>
        </w:rPr>
        <w:t>человека,</w:t>
      </w:r>
      <w:r>
        <w:rPr>
          <w:color w:val="221F1F"/>
          <w:spacing w:val="-15"/>
        </w:rPr>
        <w:t xml:space="preserve"> </w:t>
      </w:r>
      <w:r>
        <w:rPr>
          <w:color w:val="221F1F"/>
        </w:rPr>
        <w:t>помещения,</w:t>
      </w:r>
      <w:r>
        <w:rPr>
          <w:color w:val="221F1F"/>
          <w:spacing w:val="-15"/>
        </w:rPr>
        <w:t xml:space="preserve"> </w:t>
      </w:r>
      <w:r>
        <w:rPr>
          <w:color w:val="221F1F"/>
        </w:rPr>
        <w:t>природы,</w:t>
      </w:r>
      <w:r>
        <w:rPr>
          <w:color w:val="221F1F"/>
          <w:spacing w:val="-18"/>
        </w:rPr>
        <w:t xml:space="preserve"> </w:t>
      </w:r>
      <w:r>
        <w:rPr>
          <w:color w:val="221F1F"/>
        </w:rPr>
        <w:t>местности,</w:t>
      </w:r>
      <w:r>
        <w:rPr>
          <w:color w:val="221F1F"/>
          <w:spacing w:val="-14"/>
        </w:rPr>
        <w:t xml:space="preserve"> </w:t>
      </w:r>
      <w:r>
        <w:rPr>
          <w:color w:val="221F1F"/>
        </w:rPr>
        <w:t>действий)</w:t>
      </w:r>
      <w:r>
        <w:rPr>
          <w:color w:val="221F1F"/>
          <w:spacing w:val="-15"/>
        </w:rPr>
        <w:t xml:space="preserve"> </w:t>
      </w:r>
      <w:r>
        <w:rPr>
          <w:color w:val="221F1F"/>
        </w:rPr>
        <w:t xml:space="preserve">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 </w:t>
      </w:r>
      <w:proofErr w:type="spellStart"/>
      <w:r>
        <w:rPr>
          <w:color w:val="221F1F"/>
        </w:rPr>
        <w:t>чинения</w:t>
      </w:r>
      <w:proofErr w:type="spellEnd"/>
      <w:r>
        <w:rPr>
          <w:color w:val="221F1F"/>
        </w:rPr>
        <w:t>, характера темы).</w:t>
      </w:r>
    </w:p>
    <w:p w14:paraId="1CE82ED6" w14:textId="77777777" w:rsidR="00E55397" w:rsidRDefault="00395F00">
      <w:pPr>
        <w:pStyle w:val="a3"/>
        <w:ind w:left="644" w:right="281"/>
      </w:pPr>
      <w:r>
        <w:rPr>
          <w:color w:val="221F1F"/>
        </w:rPr>
        <w:t xml:space="preserve">Владеть умениями информационной переработки текста: составлять план </w:t>
      </w:r>
      <w:proofErr w:type="spellStart"/>
      <w:r>
        <w:rPr>
          <w:color w:val="221F1F"/>
        </w:rPr>
        <w:t>прочи</w:t>
      </w:r>
      <w:proofErr w:type="spellEnd"/>
      <w:r>
        <w:rPr>
          <w:color w:val="221F1F"/>
        </w:rPr>
        <w:t xml:space="preserve">- </w:t>
      </w:r>
      <w:proofErr w:type="spellStart"/>
      <w:r>
        <w:rPr>
          <w:color w:val="221F1F"/>
        </w:rPr>
        <w:t>танного</w:t>
      </w:r>
      <w:proofErr w:type="spellEnd"/>
      <w:r>
        <w:rPr>
          <w:color w:val="221F1F"/>
        </w:rPr>
        <w:t xml:space="preserve">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w:t>
      </w:r>
      <w:r>
        <w:rPr>
          <w:color w:val="221F1F"/>
          <w:spacing w:val="-4"/>
        </w:rPr>
        <w:t xml:space="preserve"> </w:t>
      </w:r>
      <w:r>
        <w:rPr>
          <w:color w:val="221F1F"/>
        </w:rPr>
        <w:t>информацию</w:t>
      </w:r>
      <w:r>
        <w:rPr>
          <w:color w:val="221F1F"/>
          <w:spacing w:val="-4"/>
        </w:rPr>
        <w:t xml:space="preserve"> </w:t>
      </w:r>
      <w:r>
        <w:rPr>
          <w:color w:val="221F1F"/>
        </w:rPr>
        <w:t>из</w:t>
      </w:r>
      <w:r>
        <w:rPr>
          <w:color w:val="221F1F"/>
          <w:spacing w:val="-3"/>
        </w:rPr>
        <w:t xml:space="preserve"> </w:t>
      </w:r>
      <w:r>
        <w:rPr>
          <w:color w:val="221F1F"/>
        </w:rPr>
        <w:t>различных</w:t>
      </w:r>
      <w:r>
        <w:rPr>
          <w:color w:val="221F1F"/>
          <w:spacing w:val="-2"/>
        </w:rPr>
        <w:t xml:space="preserve"> </w:t>
      </w:r>
      <w:r>
        <w:rPr>
          <w:color w:val="221F1F"/>
        </w:rPr>
        <w:t>источников,</w:t>
      </w:r>
      <w:r>
        <w:rPr>
          <w:color w:val="221F1F"/>
          <w:spacing w:val="-4"/>
        </w:rPr>
        <w:t xml:space="preserve"> </w:t>
      </w:r>
      <w:r>
        <w:rPr>
          <w:color w:val="221F1F"/>
        </w:rPr>
        <w:t>в</w:t>
      </w:r>
      <w:r>
        <w:rPr>
          <w:color w:val="221F1F"/>
          <w:spacing w:val="-4"/>
        </w:rPr>
        <w:t xml:space="preserve"> </w:t>
      </w:r>
      <w:r>
        <w:rPr>
          <w:color w:val="221F1F"/>
        </w:rPr>
        <w:t>том</w:t>
      </w:r>
      <w:r>
        <w:rPr>
          <w:color w:val="221F1F"/>
          <w:spacing w:val="-3"/>
        </w:rPr>
        <w:t xml:space="preserve"> </w:t>
      </w:r>
      <w:r>
        <w:rPr>
          <w:color w:val="221F1F"/>
        </w:rPr>
        <w:t>числе</w:t>
      </w:r>
      <w:r>
        <w:rPr>
          <w:color w:val="221F1F"/>
          <w:spacing w:val="-3"/>
        </w:rPr>
        <w:t xml:space="preserve"> </w:t>
      </w:r>
      <w:r>
        <w:rPr>
          <w:color w:val="221F1F"/>
        </w:rPr>
        <w:t>из</w:t>
      </w:r>
      <w:r>
        <w:rPr>
          <w:color w:val="221F1F"/>
          <w:spacing w:val="-3"/>
        </w:rPr>
        <w:t xml:space="preserve"> </w:t>
      </w:r>
      <w:r>
        <w:rPr>
          <w:color w:val="221F1F"/>
        </w:rPr>
        <w:t>лингвистических словарей и справочной литературы, и использовать её в учебной деятельности.</w:t>
      </w:r>
    </w:p>
    <w:p w14:paraId="12597B85" w14:textId="77777777" w:rsidR="00E55397" w:rsidRDefault="00395F00">
      <w:pPr>
        <w:pStyle w:val="a3"/>
        <w:spacing w:line="322" w:lineRule="exact"/>
        <w:ind w:left="644"/>
      </w:pPr>
      <w:r>
        <w:rPr>
          <w:color w:val="221F1F"/>
        </w:rPr>
        <w:t>Представлять</w:t>
      </w:r>
      <w:r>
        <w:rPr>
          <w:color w:val="221F1F"/>
          <w:spacing w:val="-9"/>
        </w:rPr>
        <w:t xml:space="preserve"> </w:t>
      </w:r>
      <w:r>
        <w:rPr>
          <w:color w:val="221F1F"/>
        </w:rPr>
        <w:t>сообщение</w:t>
      </w:r>
      <w:r>
        <w:rPr>
          <w:color w:val="221F1F"/>
          <w:spacing w:val="-5"/>
        </w:rPr>
        <w:t xml:space="preserve"> </w:t>
      </w:r>
      <w:r>
        <w:rPr>
          <w:color w:val="221F1F"/>
        </w:rPr>
        <w:t>на</w:t>
      </w:r>
      <w:r>
        <w:rPr>
          <w:color w:val="221F1F"/>
          <w:spacing w:val="-4"/>
        </w:rPr>
        <w:t xml:space="preserve"> </w:t>
      </w:r>
      <w:r>
        <w:rPr>
          <w:color w:val="221F1F"/>
        </w:rPr>
        <w:t>заданную</w:t>
      </w:r>
      <w:r>
        <w:rPr>
          <w:color w:val="221F1F"/>
          <w:spacing w:val="-6"/>
        </w:rPr>
        <w:t xml:space="preserve"> </w:t>
      </w:r>
      <w:r>
        <w:rPr>
          <w:color w:val="221F1F"/>
        </w:rPr>
        <w:t>тему</w:t>
      </w:r>
      <w:r>
        <w:rPr>
          <w:color w:val="221F1F"/>
          <w:spacing w:val="-8"/>
        </w:rPr>
        <w:t xml:space="preserve"> </w:t>
      </w:r>
      <w:r>
        <w:rPr>
          <w:color w:val="221F1F"/>
        </w:rPr>
        <w:t>в</w:t>
      </w:r>
      <w:r>
        <w:rPr>
          <w:color w:val="221F1F"/>
          <w:spacing w:val="-6"/>
        </w:rPr>
        <w:t xml:space="preserve"> </w:t>
      </w:r>
      <w:r>
        <w:rPr>
          <w:color w:val="221F1F"/>
        </w:rPr>
        <w:t>виде</w:t>
      </w:r>
      <w:r>
        <w:rPr>
          <w:color w:val="221F1F"/>
          <w:spacing w:val="-4"/>
        </w:rPr>
        <w:t xml:space="preserve"> </w:t>
      </w:r>
      <w:r>
        <w:rPr>
          <w:color w:val="221F1F"/>
          <w:spacing w:val="-2"/>
        </w:rPr>
        <w:t>презентации.</w:t>
      </w:r>
    </w:p>
    <w:p w14:paraId="0DE46480" w14:textId="77777777" w:rsidR="00E55397" w:rsidRDefault="00395F00">
      <w:pPr>
        <w:pStyle w:val="a3"/>
        <w:ind w:left="644" w:right="281"/>
      </w:pPr>
      <w:r>
        <w:rPr>
          <w:color w:val="221F1F"/>
        </w:rP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w:t>
      </w:r>
      <w:r>
        <w:rPr>
          <w:color w:val="221F1F"/>
          <w:spacing w:val="-2"/>
        </w:rPr>
        <w:t>текста.</w:t>
      </w:r>
    </w:p>
    <w:p w14:paraId="0DF04B69" w14:textId="77777777" w:rsidR="00E55397" w:rsidRDefault="00395F00">
      <w:pPr>
        <w:pStyle w:val="a3"/>
        <w:spacing w:line="321" w:lineRule="exact"/>
        <w:ind w:left="644"/>
      </w:pPr>
      <w:r>
        <w:rPr>
          <w:color w:val="221F1F"/>
        </w:rPr>
        <w:t>Редактировать</w:t>
      </w:r>
      <w:r>
        <w:rPr>
          <w:color w:val="221F1F"/>
          <w:spacing w:val="35"/>
        </w:rPr>
        <w:t xml:space="preserve"> </w:t>
      </w:r>
      <w:r>
        <w:rPr>
          <w:color w:val="221F1F"/>
        </w:rPr>
        <w:t>собственные</w:t>
      </w:r>
      <w:r>
        <w:rPr>
          <w:color w:val="221F1F"/>
          <w:spacing w:val="41"/>
        </w:rPr>
        <w:t xml:space="preserve"> </w:t>
      </w:r>
      <w:r>
        <w:rPr>
          <w:color w:val="221F1F"/>
        </w:rPr>
        <w:t>тексты</w:t>
      </w:r>
      <w:r>
        <w:rPr>
          <w:color w:val="221F1F"/>
          <w:spacing w:val="37"/>
        </w:rPr>
        <w:t xml:space="preserve"> </w:t>
      </w:r>
      <w:r>
        <w:rPr>
          <w:color w:val="221F1F"/>
        </w:rPr>
        <w:t>с</w:t>
      </w:r>
      <w:r>
        <w:rPr>
          <w:color w:val="221F1F"/>
          <w:spacing w:val="37"/>
        </w:rPr>
        <w:t xml:space="preserve"> </w:t>
      </w:r>
      <w:r>
        <w:rPr>
          <w:color w:val="221F1F"/>
        </w:rPr>
        <w:t>опорой</w:t>
      </w:r>
      <w:r>
        <w:rPr>
          <w:color w:val="221F1F"/>
          <w:spacing w:val="38"/>
        </w:rPr>
        <w:t xml:space="preserve"> </w:t>
      </w:r>
      <w:r>
        <w:rPr>
          <w:color w:val="221F1F"/>
        </w:rPr>
        <w:t>на</w:t>
      </w:r>
      <w:r>
        <w:rPr>
          <w:color w:val="221F1F"/>
          <w:spacing w:val="36"/>
        </w:rPr>
        <w:t xml:space="preserve"> </w:t>
      </w:r>
      <w:r>
        <w:rPr>
          <w:color w:val="221F1F"/>
        </w:rPr>
        <w:t>знание</w:t>
      </w:r>
      <w:r>
        <w:rPr>
          <w:color w:val="221F1F"/>
          <w:spacing w:val="37"/>
        </w:rPr>
        <w:t xml:space="preserve"> </w:t>
      </w:r>
      <w:r>
        <w:rPr>
          <w:color w:val="221F1F"/>
        </w:rPr>
        <w:t>норм</w:t>
      </w:r>
      <w:r>
        <w:rPr>
          <w:color w:val="221F1F"/>
          <w:spacing w:val="37"/>
        </w:rPr>
        <w:t xml:space="preserve"> </w:t>
      </w:r>
      <w:r>
        <w:rPr>
          <w:color w:val="221F1F"/>
        </w:rPr>
        <w:t>современного</w:t>
      </w:r>
      <w:r>
        <w:rPr>
          <w:color w:val="221F1F"/>
          <w:spacing w:val="38"/>
        </w:rPr>
        <w:t xml:space="preserve"> </w:t>
      </w:r>
      <w:r>
        <w:rPr>
          <w:color w:val="221F1F"/>
          <w:spacing w:val="-4"/>
        </w:rPr>
        <w:t>рус-</w:t>
      </w:r>
    </w:p>
    <w:p w14:paraId="5689A481" w14:textId="77777777" w:rsidR="00E55397" w:rsidRDefault="00E55397">
      <w:pPr>
        <w:spacing w:line="321" w:lineRule="exact"/>
        <w:sectPr w:rsidR="00E55397">
          <w:pgSz w:w="11910" w:h="16840"/>
          <w:pgMar w:top="440" w:right="700" w:bottom="280" w:left="340" w:header="720" w:footer="720" w:gutter="0"/>
          <w:cols w:space="720"/>
        </w:sectPr>
      </w:pPr>
    </w:p>
    <w:p w14:paraId="7978CCE4" w14:textId="77777777" w:rsidR="00E55397" w:rsidRDefault="00395F00">
      <w:pPr>
        <w:pStyle w:val="a3"/>
        <w:spacing w:before="69"/>
        <w:ind w:left="644"/>
      </w:pPr>
      <w:proofErr w:type="spellStart"/>
      <w:r>
        <w:rPr>
          <w:color w:val="221F1F"/>
        </w:rPr>
        <w:lastRenderedPageBreak/>
        <w:t>ского</w:t>
      </w:r>
      <w:proofErr w:type="spellEnd"/>
      <w:r>
        <w:rPr>
          <w:color w:val="221F1F"/>
          <w:spacing w:val="-9"/>
        </w:rPr>
        <w:t xml:space="preserve"> </w:t>
      </w:r>
      <w:r>
        <w:rPr>
          <w:color w:val="221F1F"/>
        </w:rPr>
        <w:t>литературного</w:t>
      </w:r>
      <w:r>
        <w:rPr>
          <w:color w:val="221F1F"/>
          <w:spacing w:val="-7"/>
        </w:rPr>
        <w:t xml:space="preserve"> </w:t>
      </w:r>
      <w:r>
        <w:rPr>
          <w:color w:val="221F1F"/>
          <w:spacing w:val="-2"/>
        </w:rPr>
        <w:t>языка.</w:t>
      </w:r>
    </w:p>
    <w:p w14:paraId="2A59337A" w14:textId="77777777" w:rsidR="00E55397" w:rsidRDefault="00E55397">
      <w:pPr>
        <w:pStyle w:val="a3"/>
        <w:spacing w:before="7"/>
        <w:ind w:left="0"/>
        <w:jc w:val="left"/>
      </w:pPr>
    </w:p>
    <w:p w14:paraId="3B18917C" w14:textId="77777777" w:rsidR="00E55397" w:rsidRDefault="00395F00">
      <w:pPr>
        <w:pStyle w:val="2"/>
        <w:spacing w:line="320" w:lineRule="exact"/>
        <w:ind w:left="644"/>
      </w:pPr>
      <w:r>
        <w:rPr>
          <w:color w:val="221F1F"/>
        </w:rPr>
        <w:t>Функциональные</w:t>
      </w:r>
      <w:r>
        <w:rPr>
          <w:color w:val="221F1F"/>
          <w:spacing w:val="-13"/>
        </w:rPr>
        <w:t xml:space="preserve"> </w:t>
      </w:r>
      <w:r>
        <w:rPr>
          <w:color w:val="221F1F"/>
        </w:rPr>
        <w:t>разновидности</w:t>
      </w:r>
      <w:r>
        <w:rPr>
          <w:color w:val="221F1F"/>
          <w:spacing w:val="-11"/>
        </w:rPr>
        <w:t xml:space="preserve"> </w:t>
      </w:r>
      <w:r>
        <w:rPr>
          <w:color w:val="221F1F"/>
          <w:spacing w:val="-2"/>
        </w:rPr>
        <w:t>языка</w:t>
      </w:r>
    </w:p>
    <w:p w14:paraId="3892046F" w14:textId="77777777" w:rsidR="00E55397" w:rsidRDefault="00395F00">
      <w:pPr>
        <w:pStyle w:val="a3"/>
        <w:ind w:left="644" w:right="278"/>
      </w:pPr>
      <w:r>
        <w:rPr>
          <w:color w:val="221F1F"/>
        </w:rPr>
        <w:t xml:space="preserve">Характеризовать особенности официально-делового стиля речи, научного стиля речи; перечислять требования к составлению словарной статьи и научного </w:t>
      </w:r>
      <w:proofErr w:type="spellStart"/>
      <w:proofErr w:type="gramStart"/>
      <w:r>
        <w:rPr>
          <w:color w:val="221F1F"/>
        </w:rPr>
        <w:t>сооб</w:t>
      </w:r>
      <w:proofErr w:type="spellEnd"/>
      <w:r>
        <w:rPr>
          <w:color w:val="221F1F"/>
        </w:rPr>
        <w:t xml:space="preserve">- </w:t>
      </w:r>
      <w:proofErr w:type="spellStart"/>
      <w:r>
        <w:rPr>
          <w:color w:val="221F1F"/>
        </w:rPr>
        <w:t>щения</w:t>
      </w:r>
      <w:proofErr w:type="spellEnd"/>
      <w:proofErr w:type="gramEnd"/>
      <w:r>
        <w:rPr>
          <w:color w:val="221F1F"/>
        </w:rPr>
        <w:t>; анализировать тексты разных функциональных разновидностей языка и жанров (рассказ; заявление, расписка; словарная статья, научное сообщение).</w:t>
      </w:r>
    </w:p>
    <w:p w14:paraId="54C0ED9D" w14:textId="77777777" w:rsidR="00E55397" w:rsidRDefault="00395F00">
      <w:pPr>
        <w:pStyle w:val="a3"/>
        <w:spacing w:line="242" w:lineRule="auto"/>
        <w:ind w:left="644" w:right="288"/>
      </w:pPr>
      <w:r>
        <w:rPr>
          <w:color w:val="221F1F"/>
        </w:rPr>
        <w:t>Применять знания об официально-деловом и научном стиле при выполнении языкового анализа различных видов и в речевой практике.</w:t>
      </w:r>
    </w:p>
    <w:p w14:paraId="08689155" w14:textId="77777777" w:rsidR="00E55397" w:rsidRDefault="00395F00">
      <w:pPr>
        <w:pStyle w:val="1"/>
        <w:spacing w:before="318" w:line="322" w:lineRule="exact"/>
        <w:ind w:left="644"/>
        <w:jc w:val="both"/>
      </w:pPr>
      <w:r>
        <w:rPr>
          <w:color w:val="221F1F"/>
        </w:rPr>
        <w:t>СИСТЕМА</w:t>
      </w:r>
      <w:r>
        <w:rPr>
          <w:color w:val="221F1F"/>
          <w:spacing w:val="-8"/>
        </w:rPr>
        <w:t xml:space="preserve"> </w:t>
      </w:r>
      <w:r>
        <w:rPr>
          <w:color w:val="221F1F"/>
          <w:spacing w:val="-4"/>
        </w:rPr>
        <w:t>ЯЗЫКА</w:t>
      </w:r>
    </w:p>
    <w:p w14:paraId="2E9C0F92" w14:textId="77777777" w:rsidR="00E55397" w:rsidRDefault="00395F00">
      <w:pPr>
        <w:pStyle w:val="2"/>
        <w:ind w:left="644"/>
      </w:pPr>
      <w:r>
        <w:rPr>
          <w:color w:val="221F1F"/>
        </w:rPr>
        <w:t>Лексикология.</w:t>
      </w:r>
      <w:r>
        <w:rPr>
          <w:color w:val="221F1F"/>
          <w:spacing w:val="-12"/>
        </w:rPr>
        <w:t xml:space="preserve"> </w:t>
      </w:r>
      <w:r>
        <w:rPr>
          <w:color w:val="221F1F"/>
        </w:rPr>
        <w:t>Культура</w:t>
      </w:r>
      <w:r>
        <w:rPr>
          <w:color w:val="221F1F"/>
          <w:spacing w:val="-9"/>
        </w:rPr>
        <w:t xml:space="preserve"> </w:t>
      </w:r>
      <w:r>
        <w:rPr>
          <w:color w:val="221F1F"/>
          <w:spacing w:val="-4"/>
        </w:rPr>
        <w:t>речи</w:t>
      </w:r>
    </w:p>
    <w:p w14:paraId="340E1587" w14:textId="77777777" w:rsidR="00E55397" w:rsidRDefault="00395F00">
      <w:pPr>
        <w:pStyle w:val="a3"/>
        <w:ind w:left="644" w:right="278"/>
      </w:pPr>
      <w:r>
        <w:rPr>
          <w:color w:val="221F1F"/>
        </w:rPr>
        <w:t xml:space="preserve">Различать слова с точки зрения их происхождения: исконно русские и </w:t>
      </w:r>
      <w:proofErr w:type="spellStart"/>
      <w:r>
        <w:rPr>
          <w:color w:val="221F1F"/>
        </w:rPr>
        <w:t>заимство</w:t>
      </w:r>
      <w:proofErr w:type="spellEnd"/>
      <w:r>
        <w:rPr>
          <w:color w:val="221F1F"/>
        </w:rPr>
        <w:t>- ванные</w:t>
      </w:r>
      <w:r>
        <w:rPr>
          <w:color w:val="221F1F"/>
          <w:spacing w:val="-5"/>
        </w:rPr>
        <w:t xml:space="preserve"> </w:t>
      </w:r>
      <w:r>
        <w:rPr>
          <w:color w:val="221F1F"/>
        </w:rPr>
        <w:t>слова;</w:t>
      </w:r>
      <w:r>
        <w:rPr>
          <w:color w:val="221F1F"/>
          <w:spacing w:val="-4"/>
        </w:rPr>
        <w:t xml:space="preserve"> </w:t>
      </w:r>
      <w:r>
        <w:rPr>
          <w:color w:val="221F1F"/>
        </w:rPr>
        <w:t>различать</w:t>
      </w:r>
      <w:r>
        <w:rPr>
          <w:color w:val="221F1F"/>
          <w:spacing w:val="-6"/>
        </w:rPr>
        <w:t xml:space="preserve"> </w:t>
      </w:r>
      <w:r>
        <w:rPr>
          <w:color w:val="221F1F"/>
        </w:rPr>
        <w:t>слова</w:t>
      </w:r>
      <w:r>
        <w:rPr>
          <w:color w:val="221F1F"/>
          <w:spacing w:val="-8"/>
        </w:rPr>
        <w:t xml:space="preserve"> </w:t>
      </w:r>
      <w:r>
        <w:rPr>
          <w:color w:val="221F1F"/>
        </w:rPr>
        <w:t>с</w:t>
      </w:r>
      <w:r>
        <w:rPr>
          <w:color w:val="221F1F"/>
          <w:spacing w:val="-5"/>
        </w:rPr>
        <w:t xml:space="preserve"> </w:t>
      </w:r>
      <w:r>
        <w:rPr>
          <w:color w:val="221F1F"/>
        </w:rPr>
        <w:t>точки</w:t>
      </w:r>
      <w:r>
        <w:rPr>
          <w:color w:val="221F1F"/>
          <w:spacing w:val="-5"/>
        </w:rPr>
        <w:t xml:space="preserve"> </w:t>
      </w:r>
      <w:r>
        <w:rPr>
          <w:color w:val="221F1F"/>
        </w:rPr>
        <w:t>зрения</w:t>
      </w:r>
      <w:r>
        <w:rPr>
          <w:color w:val="221F1F"/>
          <w:spacing w:val="-7"/>
        </w:rPr>
        <w:t xml:space="preserve"> </w:t>
      </w:r>
      <w:r>
        <w:rPr>
          <w:color w:val="221F1F"/>
        </w:rPr>
        <w:t>их</w:t>
      </w:r>
      <w:r>
        <w:rPr>
          <w:color w:val="221F1F"/>
          <w:spacing w:val="-5"/>
        </w:rPr>
        <w:t xml:space="preserve"> </w:t>
      </w:r>
      <w:r>
        <w:rPr>
          <w:color w:val="221F1F"/>
        </w:rPr>
        <w:t>принадлежности</w:t>
      </w:r>
      <w:r>
        <w:rPr>
          <w:color w:val="221F1F"/>
          <w:spacing w:val="-7"/>
        </w:rPr>
        <w:t xml:space="preserve"> </w:t>
      </w:r>
      <w:r>
        <w:rPr>
          <w:color w:val="221F1F"/>
        </w:rPr>
        <w:t>к</w:t>
      </w:r>
      <w:r>
        <w:rPr>
          <w:color w:val="221F1F"/>
          <w:spacing w:val="-5"/>
        </w:rPr>
        <w:t xml:space="preserve"> </w:t>
      </w:r>
      <w:r>
        <w:rPr>
          <w:color w:val="221F1F"/>
        </w:rPr>
        <w:t>активному</w:t>
      </w:r>
      <w:r>
        <w:rPr>
          <w:color w:val="221F1F"/>
          <w:spacing w:val="-9"/>
        </w:rPr>
        <w:t xml:space="preserve"> </w:t>
      </w:r>
      <w:r>
        <w:rPr>
          <w:color w:val="221F1F"/>
        </w:rPr>
        <w:t xml:space="preserve">или пассивному запасу: неологизмы, устаревшие слова (историзмы и архаизмы); раз- </w:t>
      </w:r>
      <w:proofErr w:type="spellStart"/>
      <w:r>
        <w:rPr>
          <w:color w:val="221F1F"/>
        </w:rPr>
        <w:t>личать</w:t>
      </w:r>
      <w:proofErr w:type="spellEnd"/>
      <w:r>
        <w:rPr>
          <w:color w:val="221F1F"/>
        </w:rPr>
        <w:t xml:space="preserve"> слова с точки зрения сферы их употребления: общеупотребительные слова и слова ограниченной сферы употребления (диалектизмы, термины, </w:t>
      </w:r>
      <w:proofErr w:type="spellStart"/>
      <w:r>
        <w:rPr>
          <w:color w:val="221F1F"/>
        </w:rPr>
        <w:t>профессио</w:t>
      </w:r>
      <w:proofErr w:type="spellEnd"/>
      <w:r>
        <w:rPr>
          <w:color w:val="221F1F"/>
        </w:rPr>
        <w:t xml:space="preserve">- </w:t>
      </w:r>
      <w:proofErr w:type="spellStart"/>
      <w:r>
        <w:rPr>
          <w:color w:val="221F1F"/>
        </w:rPr>
        <w:t>нализмы</w:t>
      </w:r>
      <w:proofErr w:type="spellEnd"/>
      <w:r>
        <w:rPr>
          <w:color w:val="221F1F"/>
        </w:rPr>
        <w:t>, жаргонизмы); определять стилистическую окраску слова.</w:t>
      </w:r>
    </w:p>
    <w:p w14:paraId="1B5CAC72" w14:textId="77777777" w:rsidR="00E55397" w:rsidRDefault="00395F00">
      <w:pPr>
        <w:pStyle w:val="a3"/>
        <w:ind w:left="644" w:right="290"/>
      </w:pPr>
      <w:r>
        <w:rPr>
          <w:color w:val="221F1F"/>
        </w:rPr>
        <w:t xml:space="preserve">Распознавать эпитеты, метафоры, олицетворения; понимать их основное комму- </w:t>
      </w:r>
      <w:proofErr w:type="spellStart"/>
      <w:r>
        <w:rPr>
          <w:color w:val="221F1F"/>
        </w:rPr>
        <w:t>никативное</w:t>
      </w:r>
      <w:proofErr w:type="spellEnd"/>
      <w:r>
        <w:rPr>
          <w:color w:val="221F1F"/>
        </w:rPr>
        <w:t xml:space="preserve"> назначение в художественном тексте и использовать в речи с целью повышения её богатства и выразительности.</w:t>
      </w:r>
    </w:p>
    <w:p w14:paraId="4D504111" w14:textId="77777777" w:rsidR="00E55397" w:rsidRDefault="00395F00">
      <w:pPr>
        <w:pStyle w:val="a3"/>
        <w:ind w:left="644" w:right="281"/>
      </w:pPr>
      <w:r>
        <w:rPr>
          <w:color w:val="221F1F"/>
        </w:rPr>
        <w:t xml:space="preserve">Распознавать в тексте фразеологизмы, уметь определять их значения; </w:t>
      </w:r>
      <w:proofErr w:type="spellStart"/>
      <w:proofErr w:type="gramStart"/>
      <w:r>
        <w:rPr>
          <w:color w:val="221F1F"/>
        </w:rPr>
        <w:t>характери</w:t>
      </w:r>
      <w:proofErr w:type="spellEnd"/>
      <w:r>
        <w:rPr>
          <w:color w:val="221F1F"/>
        </w:rPr>
        <w:t xml:space="preserve">- </w:t>
      </w:r>
      <w:proofErr w:type="spellStart"/>
      <w:r>
        <w:rPr>
          <w:color w:val="221F1F"/>
        </w:rPr>
        <w:t>зовать</w:t>
      </w:r>
      <w:proofErr w:type="spellEnd"/>
      <w:proofErr w:type="gramEnd"/>
      <w:r>
        <w:rPr>
          <w:color w:val="221F1F"/>
        </w:rPr>
        <w:t xml:space="preserve"> ситуацию употребления фразеологизма.</w:t>
      </w:r>
    </w:p>
    <w:p w14:paraId="1ADD1719" w14:textId="77777777" w:rsidR="00E55397" w:rsidRDefault="00395F00">
      <w:pPr>
        <w:pStyle w:val="a3"/>
        <w:ind w:left="644" w:right="278"/>
      </w:pPr>
      <w:r>
        <w:rPr>
          <w:color w:val="221F1F"/>
        </w:rP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w:t>
      </w:r>
      <w:proofErr w:type="spellStart"/>
      <w:proofErr w:type="gramStart"/>
      <w:r>
        <w:rPr>
          <w:color w:val="221F1F"/>
        </w:rPr>
        <w:t>словоупотреб</w:t>
      </w:r>
      <w:proofErr w:type="spellEnd"/>
      <w:r>
        <w:rPr>
          <w:color w:val="221F1F"/>
        </w:rPr>
        <w:t xml:space="preserve">- </w:t>
      </w:r>
      <w:proofErr w:type="spellStart"/>
      <w:r>
        <w:rPr>
          <w:color w:val="221F1F"/>
        </w:rPr>
        <w:t>ления</w:t>
      </w:r>
      <w:proofErr w:type="spellEnd"/>
      <w:proofErr w:type="gramEnd"/>
      <w:r>
        <w:rPr>
          <w:color w:val="221F1F"/>
        </w:rPr>
        <w:t>; использовать толковые словари.</w:t>
      </w:r>
    </w:p>
    <w:p w14:paraId="2ECBDF78" w14:textId="77777777" w:rsidR="00E55397" w:rsidRDefault="00E55397">
      <w:pPr>
        <w:pStyle w:val="a3"/>
        <w:spacing w:before="4"/>
        <w:ind w:left="0"/>
        <w:jc w:val="left"/>
      </w:pPr>
    </w:p>
    <w:p w14:paraId="5E48B9B6" w14:textId="77777777" w:rsidR="00E55397" w:rsidRDefault="00395F00">
      <w:pPr>
        <w:pStyle w:val="2"/>
        <w:ind w:left="644"/>
      </w:pPr>
      <w:r>
        <w:rPr>
          <w:color w:val="221F1F"/>
        </w:rPr>
        <w:t>Словообразование.</w:t>
      </w:r>
      <w:r>
        <w:rPr>
          <w:color w:val="221F1F"/>
          <w:spacing w:val="-15"/>
        </w:rPr>
        <w:t xml:space="preserve"> </w:t>
      </w:r>
      <w:r>
        <w:rPr>
          <w:color w:val="221F1F"/>
        </w:rPr>
        <w:t>Культура</w:t>
      </w:r>
      <w:r>
        <w:rPr>
          <w:color w:val="221F1F"/>
          <w:spacing w:val="-8"/>
        </w:rPr>
        <w:t xml:space="preserve"> </w:t>
      </w:r>
      <w:r>
        <w:rPr>
          <w:color w:val="221F1F"/>
        </w:rPr>
        <w:t>речи.</w:t>
      </w:r>
      <w:r>
        <w:rPr>
          <w:color w:val="221F1F"/>
          <w:spacing w:val="-10"/>
        </w:rPr>
        <w:t xml:space="preserve"> </w:t>
      </w:r>
      <w:r>
        <w:rPr>
          <w:color w:val="221F1F"/>
          <w:spacing w:val="-2"/>
        </w:rPr>
        <w:t>Орфография</w:t>
      </w:r>
    </w:p>
    <w:p w14:paraId="27096106" w14:textId="77777777" w:rsidR="00E55397" w:rsidRDefault="00395F00">
      <w:pPr>
        <w:pStyle w:val="a3"/>
        <w:ind w:left="644" w:right="288"/>
      </w:pPr>
      <w:r>
        <w:rPr>
          <w:color w:val="221F1F"/>
        </w:rPr>
        <w:t>Распознавать формообразующие и словообразующие морфемы в слове; выделять производящую основу.</w:t>
      </w:r>
    </w:p>
    <w:p w14:paraId="2DDBD7DB" w14:textId="77777777" w:rsidR="00E55397" w:rsidRDefault="00395F00">
      <w:pPr>
        <w:pStyle w:val="a3"/>
        <w:ind w:left="644" w:right="282"/>
      </w:pPr>
      <w:r>
        <w:rPr>
          <w:color w:val="221F1F"/>
        </w:rPr>
        <w:t xml:space="preserve">Определять способы словообразования (приставочный, суффиксальный, </w:t>
      </w:r>
      <w:proofErr w:type="spellStart"/>
      <w:proofErr w:type="gramStart"/>
      <w:r>
        <w:rPr>
          <w:color w:val="221F1F"/>
        </w:rPr>
        <w:t>приста</w:t>
      </w:r>
      <w:proofErr w:type="spellEnd"/>
      <w:r>
        <w:rPr>
          <w:color w:val="221F1F"/>
        </w:rPr>
        <w:t xml:space="preserve">- </w:t>
      </w:r>
      <w:proofErr w:type="spellStart"/>
      <w:r>
        <w:rPr>
          <w:color w:val="221F1F"/>
        </w:rPr>
        <w:t>вочно</w:t>
      </w:r>
      <w:proofErr w:type="spellEnd"/>
      <w:proofErr w:type="gramEnd"/>
      <w:r>
        <w:rPr>
          <w:color w:val="221F1F"/>
        </w:rPr>
        <w:t xml:space="preserve">-суффиксальный, </w:t>
      </w:r>
      <w:proofErr w:type="spellStart"/>
      <w:r>
        <w:rPr>
          <w:color w:val="221F1F"/>
        </w:rPr>
        <w:t>бессуффиксный</w:t>
      </w:r>
      <w:proofErr w:type="spellEnd"/>
      <w:r>
        <w:rPr>
          <w:color w:val="221F1F"/>
        </w:rP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rPr>
          <w:color w:val="221F1F"/>
        </w:rPr>
        <w:t>морфемике</w:t>
      </w:r>
      <w:proofErr w:type="spellEnd"/>
      <w:r>
        <w:rPr>
          <w:color w:val="221F1F"/>
        </w:rPr>
        <w:t xml:space="preserve"> и словообразованию при выполнении языкового анализа различных видов.</w:t>
      </w:r>
    </w:p>
    <w:p w14:paraId="65F4BAA2" w14:textId="77777777" w:rsidR="00E55397" w:rsidRDefault="00395F00">
      <w:pPr>
        <w:pStyle w:val="a3"/>
        <w:spacing w:line="322" w:lineRule="exact"/>
        <w:ind w:left="644"/>
      </w:pPr>
      <w:r>
        <w:rPr>
          <w:color w:val="221F1F"/>
        </w:rPr>
        <w:t>Соблюдать</w:t>
      </w:r>
      <w:r>
        <w:rPr>
          <w:color w:val="221F1F"/>
          <w:spacing w:val="-9"/>
        </w:rPr>
        <w:t xml:space="preserve"> </w:t>
      </w:r>
      <w:r>
        <w:rPr>
          <w:color w:val="221F1F"/>
        </w:rPr>
        <w:t>нормы</w:t>
      </w:r>
      <w:r>
        <w:rPr>
          <w:color w:val="221F1F"/>
          <w:spacing w:val="-8"/>
        </w:rPr>
        <w:t xml:space="preserve"> </w:t>
      </w:r>
      <w:r>
        <w:rPr>
          <w:color w:val="221F1F"/>
        </w:rPr>
        <w:t>словообразования</w:t>
      </w:r>
      <w:r>
        <w:rPr>
          <w:color w:val="221F1F"/>
          <w:spacing w:val="-10"/>
        </w:rPr>
        <w:t xml:space="preserve"> </w:t>
      </w:r>
      <w:r>
        <w:rPr>
          <w:color w:val="221F1F"/>
        </w:rPr>
        <w:t>имён</w:t>
      </w:r>
      <w:r>
        <w:rPr>
          <w:color w:val="221F1F"/>
          <w:spacing w:val="-6"/>
        </w:rPr>
        <w:t xml:space="preserve"> </w:t>
      </w:r>
      <w:r>
        <w:rPr>
          <w:color w:val="221F1F"/>
          <w:spacing w:val="-2"/>
        </w:rPr>
        <w:t>прилагательных.</w:t>
      </w:r>
    </w:p>
    <w:p w14:paraId="78A8BD07" w14:textId="77777777" w:rsidR="00E55397" w:rsidRDefault="00395F00">
      <w:pPr>
        <w:pStyle w:val="a3"/>
        <w:ind w:left="644" w:right="291"/>
      </w:pPr>
      <w:r>
        <w:rPr>
          <w:color w:val="221F1F"/>
        </w:rPr>
        <w:t>Распознавать изученные орфограммы; проводить орфографический анализ слов; применять знания по орфографии в практике правописания.</w:t>
      </w:r>
    </w:p>
    <w:p w14:paraId="7C68B01F" w14:textId="77777777" w:rsidR="00E55397" w:rsidRDefault="00395F00">
      <w:pPr>
        <w:ind w:left="644" w:right="279"/>
        <w:jc w:val="both"/>
        <w:rPr>
          <w:i/>
          <w:sz w:val="28"/>
        </w:rPr>
      </w:pPr>
      <w:r>
        <w:rPr>
          <w:color w:val="221F1F"/>
          <w:sz w:val="28"/>
        </w:rPr>
        <w:t>Соблюдать нормы правописания сложных и сложносокращённых слов; нормы правописания</w:t>
      </w:r>
      <w:r>
        <w:rPr>
          <w:color w:val="221F1F"/>
          <w:spacing w:val="-12"/>
          <w:sz w:val="28"/>
        </w:rPr>
        <w:t xml:space="preserve"> </w:t>
      </w:r>
      <w:r>
        <w:rPr>
          <w:color w:val="221F1F"/>
          <w:sz w:val="28"/>
        </w:rPr>
        <w:t>корня</w:t>
      </w:r>
      <w:r>
        <w:rPr>
          <w:color w:val="221F1F"/>
          <w:spacing w:val="-11"/>
          <w:sz w:val="28"/>
        </w:rPr>
        <w:t xml:space="preserve"> </w:t>
      </w:r>
      <w:r>
        <w:rPr>
          <w:b/>
          <w:i/>
          <w:color w:val="221F1F"/>
          <w:sz w:val="28"/>
        </w:rPr>
        <w:t>–</w:t>
      </w:r>
      <w:proofErr w:type="spellStart"/>
      <w:r>
        <w:rPr>
          <w:b/>
          <w:i/>
          <w:color w:val="221F1F"/>
          <w:sz w:val="28"/>
        </w:rPr>
        <w:t>кас</w:t>
      </w:r>
      <w:proofErr w:type="spellEnd"/>
      <w:r>
        <w:rPr>
          <w:b/>
          <w:i/>
          <w:color w:val="221F1F"/>
          <w:sz w:val="28"/>
        </w:rPr>
        <w:t>-</w:t>
      </w:r>
      <w:r>
        <w:rPr>
          <w:b/>
          <w:i/>
          <w:color w:val="221F1F"/>
          <w:spacing w:val="-12"/>
          <w:sz w:val="28"/>
        </w:rPr>
        <w:t xml:space="preserve"> </w:t>
      </w:r>
      <w:r>
        <w:rPr>
          <w:b/>
          <w:i/>
          <w:color w:val="221F1F"/>
          <w:sz w:val="28"/>
        </w:rPr>
        <w:t>—</w:t>
      </w:r>
      <w:r>
        <w:rPr>
          <w:b/>
          <w:i/>
          <w:color w:val="221F1F"/>
          <w:spacing w:val="-10"/>
          <w:sz w:val="28"/>
        </w:rPr>
        <w:t xml:space="preserve"> </w:t>
      </w:r>
      <w:r>
        <w:rPr>
          <w:b/>
          <w:i/>
          <w:color w:val="221F1F"/>
          <w:sz w:val="28"/>
        </w:rPr>
        <w:t>-кос-</w:t>
      </w:r>
      <w:r>
        <w:rPr>
          <w:b/>
          <w:i/>
          <w:color w:val="221F1F"/>
          <w:spacing w:val="-10"/>
          <w:sz w:val="28"/>
        </w:rPr>
        <w:t xml:space="preserve"> </w:t>
      </w:r>
      <w:r>
        <w:rPr>
          <w:color w:val="221F1F"/>
          <w:sz w:val="28"/>
        </w:rPr>
        <w:t>с</w:t>
      </w:r>
      <w:r>
        <w:rPr>
          <w:color w:val="221F1F"/>
          <w:spacing w:val="-12"/>
          <w:sz w:val="28"/>
        </w:rPr>
        <w:t xml:space="preserve"> </w:t>
      </w:r>
      <w:r>
        <w:rPr>
          <w:color w:val="221F1F"/>
          <w:sz w:val="28"/>
        </w:rPr>
        <w:t>чередованием</w:t>
      </w:r>
      <w:r>
        <w:rPr>
          <w:color w:val="221F1F"/>
          <w:spacing w:val="-11"/>
          <w:sz w:val="28"/>
        </w:rPr>
        <w:t xml:space="preserve"> </w:t>
      </w:r>
      <w:r>
        <w:rPr>
          <w:b/>
          <w:i/>
          <w:color w:val="221F1F"/>
          <w:sz w:val="28"/>
        </w:rPr>
        <w:t>а</w:t>
      </w:r>
      <w:r>
        <w:rPr>
          <w:b/>
          <w:i/>
          <w:color w:val="221F1F"/>
          <w:spacing w:val="-11"/>
          <w:sz w:val="28"/>
        </w:rPr>
        <w:t xml:space="preserve"> </w:t>
      </w:r>
      <w:r>
        <w:rPr>
          <w:i/>
          <w:color w:val="221F1F"/>
          <w:sz w:val="28"/>
        </w:rPr>
        <w:t>//</w:t>
      </w:r>
      <w:r>
        <w:rPr>
          <w:i/>
          <w:color w:val="221F1F"/>
          <w:spacing w:val="-11"/>
          <w:sz w:val="28"/>
        </w:rPr>
        <w:t xml:space="preserve"> </w:t>
      </w:r>
      <w:r>
        <w:rPr>
          <w:b/>
          <w:i/>
          <w:color w:val="221F1F"/>
          <w:sz w:val="28"/>
        </w:rPr>
        <w:t>о</w:t>
      </w:r>
      <w:r>
        <w:rPr>
          <w:i/>
          <w:color w:val="221F1F"/>
          <w:sz w:val="28"/>
        </w:rPr>
        <w:t>,</w:t>
      </w:r>
      <w:r>
        <w:rPr>
          <w:i/>
          <w:color w:val="221F1F"/>
          <w:spacing w:val="-12"/>
          <w:sz w:val="28"/>
        </w:rPr>
        <w:t xml:space="preserve"> </w:t>
      </w:r>
      <w:r>
        <w:rPr>
          <w:color w:val="221F1F"/>
          <w:sz w:val="28"/>
        </w:rPr>
        <w:t>гласных</w:t>
      </w:r>
      <w:r>
        <w:rPr>
          <w:color w:val="221F1F"/>
          <w:spacing w:val="-12"/>
          <w:sz w:val="28"/>
        </w:rPr>
        <w:t xml:space="preserve"> </w:t>
      </w:r>
      <w:r>
        <w:rPr>
          <w:color w:val="221F1F"/>
          <w:sz w:val="28"/>
        </w:rPr>
        <w:t>в</w:t>
      </w:r>
      <w:r>
        <w:rPr>
          <w:color w:val="221F1F"/>
          <w:spacing w:val="-13"/>
          <w:sz w:val="28"/>
        </w:rPr>
        <w:t xml:space="preserve"> </w:t>
      </w:r>
      <w:r>
        <w:rPr>
          <w:color w:val="221F1F"/>
          <w:sz w:val="28"/>
        </w:rPr>
        <w:t>приставках</w:t>
      </w:r>
      <w:r>
        <w:rPr>
          <w:color w:val="221F1F"/>
          <w:spacing w:val="-10"/>
          <w:sz w:val="28"/>
        </w:rPr>
        <w:t xml:space="preserve"> </w:t>
      </w:r>
      <w:r>
        <w:rPr>
          <w:b/>
          <w:i/>
          <w:color w:val="221F1F"/>
          <w:sz w:val="28"/>
        </w:rPr>
        <w:t xml:space="preserve">пре- </w:t>
      </w:r>
      <w:r>
        <w:rPr>
          <w:color w:val="221F1F"/>
          <w:sz w:val="28"/>
        </w:rPr>
        <w:t xml:space="preserve">и </w:t>
      </w:r>
      <w:r>
        <w:rPr>
          <w:b/>
          <w:i/>
          <w:color w:val="221F1F"/>
          <w:sz w:val="28"/>
        </w:rPr>
        <w:t>при-</w:t>
      </w:r>
      <w:r>
        <w:rPr>
          <w:i/>
          <w:color w:val="221F1F"/>
          <w:sz w:val="28"/>
        </w:rPr>
        <w:t>.</w:t>
      </w:r>
    </w:p>
    <w:p w14:paraId="57399BC2" w14:textId="77777777" w:rsidR="00E55397" w:rsidRDefault="00E55397">
      <w:pPr>
        <w:pStyle w:val="a3"/>
        <w:spacing w:before="3"/>
        <w:ind w:left="0"/>
        <w:jc w:val="left"/>
        <w:rPr>
          <w:i/>
        </w:rPr>
      </w:pPr>
    </w:p>
    <w:p w14:paraId="58193D1D" w14:textId="77777777" w:rsidR="00E55397" w:rsidRDefault="00395F00">
      <w:pPr>
        <w:pStyle w:val="2"/>
        <w:ind w:left="644"/>
        <w:jc w:val="left"/>
      </w:pPr>
      <w:r>
        <w:rPr>
          <w:color w:val="221F1F"/>
        </w:rPr>
        <w:t>Морфология.</w:t>
      </w:r>
      <w:r>
        <w:rPr>
          <w:color w:val="221F1F"/>
          <w:spacing w:val="-12"/>
        </w:rPr>
        <w:t xml:space="preserve"> </w:t>
      </w:r>
      <w:r>
        <w:rPr>
          <w:color w:val="221F1F"/>
        </w:rPr>
        <w:t>Культура</w:t>
      </w:r>
      <w:r>
        <w:rPr>
          <w:color w:val="221F1F"/>
          <w:spacing w:val="-6"/>
        </w:rPr>
        <w:t xml:space="preserve"> </w:t>
      </w:r>
      <w:r>
        <w:rPr>
          <w:color w:val="221F1F"/>
        </w:rPr>
        <w:t>речи.</w:t>
      </w:r>
      <w:r>
        <w:rPr>
          <w:color w:val="221F1F"/>
          <w:spacing w:val="-8"/>
        </w:rPr>
        <w:t xml:space="preserve"> </w:t>
      </w:r>
      <w:r>
        <w:rPr>
          <w:color w:val="221F1F"/>
          <w:spacing w:val="-2"/>
        </w:rPr>
        <w:t>Орфография</w:t>
      </w:r>
    </w:p>
    <w:p w14:paraId="5B4A60FE" w14:textId="77777777" w:rsidR="00E55397" w:rsidRDefault="00395F00">
      <w:pPr>
        <w:pStyle w:val="a3"/>
        <w:ind w:left="644" w:right="279"/>
        <w:jc w:val="left"/>
      </w:pPr>
      <w:r>
        <w:rPr>
          <w:color w:val="221F1F"/>
        </w:rPr>
        <w:t xml:space="preserve">Характеризовать особенности словообразования имён существительных. Соблюдать нормы слитного и дефисного написания </w:t>
      </w:r>
      <w:r>
        <w:rPr>
          <w:b/>
          <w:i/>
          <w:color w:val="221F1F"/>
        </w:rPr>
        <w:t xml:space="preserve">пол- </w:t>
      </w:r>
      <w:r>
        <w:rPr>
          <w:color w:val="221F1F"/>
        </w:rPr>
        <w:t xml:space="preserve">и </w:t>
      </w:r>
      <w:r>
        <w:rPr>
          <w:b/>
          <w:i/>
          <w:color w:val="221F1F"/>
        </w:rPr>
        <w:t xml:space="preserve">полу- </w:t>
      </w:r>
      <w:r>
        <w:rPr>
          <w:color w:val="221F1F"/>
        </w:rPr>
        <w:t>со словами. Соблюдать</w:t>
      </w:r>
      <w:r>
        <w:rPr>
          <w:color w:val="221F1F"/>
          <w:spacing w:val="40"/>
        </w:rPr>
        <w:t xml:space="preserve"> </w:t>
      </w:r>
      <w:r>
        <w:rPr>
          <w:color w:val="221F1F"/>
        </w:rPr>
        <w:t>нормы</w:t>
      </w:r>
      <w:r>
        <w:rPr>
          <w:color w:val="221F1F"/>
          <w:spacing w:val="40"/>
        </w:rPr>
        <w:t xml:space="preserve"> </w:t>
      </w:r>
      <w:r>
        <w:rPr>
          <w:color w:val="221F1F"/>
        </w:rPr>
        <w:t>произношения,</w:t>
      </w:r>
      <w:r>
        <w:rPr>
          <w:color w:val="221F1F"/>
          <w:spacing w:val="40"/>
        </w:rPr>
        <w:t xml:space="preserve"> </w:t>
      </w:r>
      <w:r>
        <w:rPr>
          <w:color w:val="221F1F"/>
        </w:rPr>
        <w:t>постановки</w:t>
      </w:r>
      <w:r>
        <w:rPr>
          <w:color w:val="221F1F"/>
          <w:spacing w:val="40"/>
        </w:rPr>
        <w:t xml:space="preserve"> </w:t>
      </w:r>
      <w:r>
        <w:rPr>
          <w:color w:val="221F1F"/>
        </w:rPr>
        <w:t>ударения</w:t>
      </w:r>
      <w:r>
        <w:rPr>
          <w:color w:val="221F1F"/>
          <w:spacing w:val="40"/>
        </w:rPr>
        <w:t xml:space="preserve"> </w:t>
      </w:r>
      <w:r>
        <w:rPr>
          <w:color w:val="221F1F"/>
        </w:rPr>
        <w:t>(в</w:t>
      </w:r>
      <w:r>
        <w:rPr>
          <w:color w:val="221F1F"/>
          <w:spacing w:val="40"/>
        </w:rPr>
        <w:t xml:space="preserve"> </w:t>
      </w:r>
      <w:r>
        <w:rPr>
          <w:color w:val="221F1F"/>
        </w:rPr>
        <w:t>рамках</w:t>
      </w:r>
      <w:r>
        <w:rPr>
          <w:color w:val="221F1F"/>
          <w:spacing w:val="40"/>
        </w:rPr>
        <w:t xml:space="preserve"> </w:t>
      </w:r>
      <w:r>
        <w:rPr>
          <w:color w:val="221F1F"/>
        </w:rPr>
        <w:t>изученного),</w:t>
      </w:r>
    </w:p>
    <w:p w14:paraId="4F77D9D9" w14:textId="77777777" w:rsidR="00E55397" w:rsidRDefault="00E55397">
      <w:pPr>
        <w:sectPr w:rsidR="00E55397">
          <w:pgSz w:w="11910" w:h="16840"/>
          <w:pgMar w:top="440" w:right="700" w:bottom="280" w:left="340" w:header="720" w:footer="720" w:gutter="0"/>
          <w:cols w:space="720"/>
        </w:sectPr>
      </w:pPr>
    </w:p>
    <w:p w14:paraId="43ED310C" w14:textId="77777777" w:rsidR="00E55397" w:rsidRDefault="00395F00">
      <w:pPr>
        <w:pStyle w:val="a3"/>
        <w:spacing w:before="69" w:line="322" w:lineRule="exact"/>
        <w:ind w:left="644"/>
      </w:pPr>
      <w:r>
        <w:rPr>
          <w:color w:val="221F1F"/>
        </w:rPr>
        <w:lastRenderedPageBreak/>
        <w:t>словоизменения</w:t>
      </w:r>
      <w:r>
        <w:rPr>
          <w:color w:val="221F1F"/>
          <w:spacing w:val="-9"/>
        </w:rPr>
        <w:t xml:space="preserve"> </w:t>
      </w:r>
      <w:r>
        <w:rPr>
          <w:color w:val="221F1F"/>
        </w:rPr>
        <w:t>имён</w:t>
      </w:r>
      <w:r>
        <w:rPr>
          <w:color w:val="221F1F"/>
          <w:spacing w:val="-5"/>
        </w:rPr>
        <w:t xml:space="preserve"> </w:t>
      </w:r>
      <w:r>
        <w:rPr>
          <w:color w:val="221F1F"/>
          <w:spacing w:val="-2"/>
        </w:rPr>
        <w:t>существительных.</w:t>
      </w:r>
    </w:p>
    <w:p w14:paraId="7D7F83AE" w14:textId="77777777" w:rsidR="00E55397" w:rsidRDefault="00395F00">
      <w:pPr>
        <w:pStyle w:val="a3"/>
        <w:spacing w:line="242" w:lineRule="auto"/>
        <w:ind w:left="644" w:right="283"/>
      </w:pPr>
      <w:r>
        <w:rPr>
          <w:color w:val="221F1F"/>
        </w:rPr>
        <w:t>Различать</w:t>
      </w:r>
      <w:r>
        <w:rPr>
          <w:color w:val="221F1F"/>
          <w:spacing w:val="-13"/>
        </w:rPr>
        <w:t xml:space="preserve"> </w:t>
      </w:r>
      <w:r>
        <w:rPr>
          <w:color w:val="221F1F"/>
        </w:rPr>
        <w:t>качественные,</w:t>
      </w:r>
      <w:r>
        <w:rPr>
          <w:color w:val="221F1F"/>
          <w:spacing w:val="-15"/>
        </w:rPr>
        <w:t xml:space="preserve"> </w:t>
      </w:r>
      <w:r>
        <w:rPr>
          <w:color w:val="221F1F"/>
        </w:rPr>
        <w:t>относительные</w:t>
      </w:r>
      <w:r>
        <w:rPr>
          <w:color w:val="221F1F"/>
          <w:spacing w:val="-14"/>
        </w:rPr>
        <w:t xml:space="preserve"> </w:t>
      </w:r>
      <w:r>
        <w:rPr>
          <w:color w:val="221F1F"/>
        </w:rPr>
        <w:t>и</w:t>
      </w:r>
      <w:r>
        <w:rPr>
          <w:color w:val="221F1F"/>
          <w:spacing w:val="-12"/>
        </w:rPr>
        <w:t xml:space="preserve"> </w:t>
      </w:r>
      <w:r>
        <w:rPr>
          <w:color w:val="221F1F"/>
        </w:rPr>
        <w:t>притяжательные</w:t>
      </w:r>
      <w:r>
        <w:rPr>
          <w:color w:val="221F1F"/>
          <w:spacing w:val="-14"/>
        </w:rPr>
        <w:t xml:space="preserve"> </w:t>
      </w:r>
      <w:r>
        <w:rPr>
          <w:color w:val="221F1F"/>
        </w:rPr>
        <w:t>имена</w:t>
      </w:r>
      <w:r>
        <w:rPr>
          <w:color w:val="221F1F"/>
          <w:spacing w:val="-12"/>
        </w:rPr>
        <w:t xml:space="preserve"> </w:t>
      </w:r>
      <w:r>
        <w:rPr>
          <w:color w:val="221F1F"/>
        </w:rPr>
        <w:t>прилагательные, степени сравнения качественных имён прилагательных.</w:t>
      </w:r>
    </w:p>
    <w:p w14:paraId="1FEBA0C0" w14:textId="77777777" w:rsidR="00E55397" w:rsidRDefault="00395F00">
      <w:pPr>
        <w:pStyle w:val="a3"/>
        <w:ind w:left="644" w:right="279"/>
      </w:pPr>
      <w:r>
        <w:rPr>
          <w:color w:val="221F1F"/>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w:t>
      </w:r>
      <w:proofErr w:type="spellStart"/>
      <w:r>
        <w:rPr>
          <w:color w:val="221F1F"/>
        </w:rPr>
        <w:t>нн</w:t>
      </w:r>
      <w:proofErr w:type="spellEnd"/>
      <w:r>
        <w:rPr>
          <w:color w:val="221F1F"/>
        </w:rPr>
        <w:t xml:space="preserve"> в именах прилагательных, суффиксов –к- и -</w:t>
      </w:r>
      <w:proofErr w:type="spellStart"/>
      <w:r>
        <w:rPr>
          <w:color w:val="221F1F"/>
        </w:rPr>
        <w:t>ск</w:t>
      </w:r>
      <w:proofErr w:type="spellEnd"/>
      <w:r>
        <w:rPr>
          <w:color w:val="221F1F"/>
        </w:rPr>
        <w:t xml:space="preserve"> имён </w:t>
      </w:r>
      <w:proofErr w:type="spellStart"/>
      <w:proofErr w:type="gramStart"/>
      <w:r>
        <w:rPr>
          <w:color w:val="221F1F"/>
        </w:rPr>
        <w:t>прила</w:t>
      </w:r>
      <w:proofErr w:type="spellEnd"/>
      <w:r>
        <w:rPr>
          <w:color w:val="221F1F"/>
        </w:rPr>
        <w:t xml:space="preserve">- </w:t>
      </w:r>
      <w:proofErr w:type="spellStart"/>
      <w:r>
        <w:rPr>
          <w:color w:val="221F1F"/>
        </w:rPr>
        <w:t>гательных</w:t>
      </w:r>
      <w:proofErr w:type="spellEnd"/>
      <w:proofErr w:type="gramEnd"/>
      <w:r>
        <w:rPr>
          <w:color w:val="221F1F"/>
        </w:rPr>
        <w:t>, сложных имён прилагательных.</w:t>
      </w:r>
    </w:p>
    <w:p w14:paraId="2D82A704" w14:textId="77777777" w:rsidR="00E55397" w:rsidRDefault="00395F00">
      <w:pPr>
        <w:pStyle w:val="a3"/>
        <w:ind w:left="644" w:right="278"/>
      </w:pPr>
      <w:r>
        <w:rPr>
          <w:color w:val="221F1F"/>
        </w:rPr>
        <w:t>Распознавать числительные; определять общее грамматическое значение имени числительного; различать разряды имён</w:t>
      </w:r>
      <w:r>
        <w:rPr>
          <w:color w:val="221F1F"/>
          <w:spacing w:val="-1"/>
        </w:rPr>
        <w:t xml:space="preserve"> </w:t>
      </w:r>
      <w:r>
        <w:rPr>
          <w:color w:val="221F1F"/>
        </w:rPr>
        <w:t xml:space="preserve">числительных по значению, по строению. Уметь склонять числительные и характеризовать особенности склонения, </w:t>
      </w:r>
      <w:proofErr w:type="gramStart"/>
      <w:r>
        <w:rPr>
          <w:color w:val="221F1F"/>
        </w:rPr>
        <w:t>слово- образования</w:t>
      </w:r>
      <w:proofErr w:type="gramEnd"/>
      <w:r>
        <w:rPr>
          <w:color w:val="221F1F"/>
          <w:spacing w:val="-8"/>
        </w:rPr>
        <w:t xml:space="preserve"> </w:t>
      </w:r>
      <w:r>
        <w:rPr>
          <w:color w:val="221F1F"/>
        </w:rPr>
        <w:t>и</w:t>
      </w:r>
      <w:r>
        <w:rPr>
          <w:color w:val="221F1F"/>
          <w:spacing w:val="-6"/>
        </w:rPr>
        <w:t xml:space="preserve"> </w:t>
      </w:r>
      <w:r>
        <w:rPr>
          <w:color w:val="221F1F"/>
        </w:rPr>
        <w:t>синтаксических</w:t>
      </w:r>
      <w:r>
        <w:rPr>
          <w:color w:val="221F1F"/>
          <w:spacing w:val="-8"/>
        </w:rPr>
        <w:t xml:space="preserve"> </w:t>
      </w:r>
      <w:r>
        <w:rPr>
          <w:color w:val="221F1F"/>
        </w:rPr>
        <w:t>функций</w:t>
      </w:r>
      <w:r>
        <w:rPr>
          <w:color w:val="221F1F"/>
          <w:spacing w:val="-8"/>
        </w:rPr>
        <w:t xml:space="preserve"> </w:t>
      </w:r>
      <w:r>
        <w:rPr>
          <w:color w:val="221F1F"/>
        </w:rPr>
        <w:t>числительных;</w:t>
      </w:r>
      <w:r>
        <w:rPr>
          <w:color w:val="221F1F"/>
          <w:spacing w:val="-5"/>
        </w:rPr>
        <w:t xml:space="preserve"> </w:t>
      </w:r>
      <w:r>
        <w:rPr>
          <w:color w:val="221F1F"/>
        </w:rPr>
        <w:t>характеризовать</w:t>
      </w:r>
      <w:r>
        <w:rPr>
          <w:color w:val="221F1F"/>
          <w:spacing w:val="-9"/>
        </w:rPr>
        <w:t xml:space="preserve"> </w:t>
      </w:r>
      <w:r>
        <w:rPr>
          <w:color w:val="221F1F"/>
        </w:rPr>
        <w:t>роль</w:t>
      </w:r>
      <w:r>
        <w:rPr>
          <w:color w:val="221F1F"/>
          <w:spacing w:val="-7"/>
        </w:rPr>
        <w:t xml:space="preserve"> </w:t>
      </w:r>
      <w:r>
        <w:rPr>
          <w:color w:val="221F1F"/>
        </w:rPr>
        <w:t>имён числительных</w:t>
      </w:r>
      <w:r>
        <w:rPr>
          <w:color w:val="221F1F"/>
          <w:spacing w:val="-5"/>
        </w:rPr>
        <w:t xml:space="preserve"> </w:t>
      </w:r>
      <w:r>
        <w:rPr>
          <w:color w:val="221F1F"/>
        </w:rPr>
        <w:t>в</w:t>
      </w:r>
      <w:r>
        <w:rPr>
          <w:color w:val="221F1F"/>
          <w:spacing w:val="-8"/>
        </w:rPr>
        <w:t xml:space="preserve"> </w:t>
      </w:r>
      <w:r>
        <w:rPr>
          <w:color w:val="221F1F"/>
        </w:rPr>
        <w:t>речи,</w:t>
      </w:r>
      <w:r>
        <w:rPr>
          <w:color w:val="221F1F"/>
          <w:spacing w:val="-6"/>
        </w:rPr>
        <w:t xml:space="preserve"> </w:t>
      </w:r>
      <w:r>
        <w:rPr>
          <w:color w:val="221F1F"/>
        </w:rPr>
        <w:t>особенности</w:t>
      </w:r>
      <w:r>
        <w:rPr>
          <w:color w:val="221F1F"/>
          <w:spacing w:val="-5"/>
        </w:rPr>
        <w:t xml:space="preserve"> </w:t>
      </w:r>
      <w:r>
        <w:rPr>
          <w:color w:val="221F1F"/>
        </w:rPr>
        <w:t>употребления</w:t>
      </w:r>
      <w:r>
        <w:rPr>
          <w:color w:val="221F1F"/>
          <w:spacing w:val="-5"/>
        </w:rPr>
        <w:t xml:space="preserve"> </w:t>
      </w:r>
      <w:r>
        <w:rPr>
          <w:color w:val="221F1F"/>
        </w:rPr>
        <w:t>в</w:t>
      </w:r>
      <w:r>
        <w:rPr>
          <w:color w:val="221F1F"/>
          <w:spacing w:val="-8"/>
        </w:rPr>
        <w:t xml:space="preserve"> </w:t>
      </w:r>
      <w:r>
        <w:rPr>
          <w:color w:val="221F1F"/>
        </w:rPr>
        <w:t>научных</w:t>
      </w:r>
      <w:r>
        <w:rPr>
          <w:color w:val="221F1F"/>
          <w:spacing w:val="-7"/>
        </w:rPr>
        <w:t xml:space="preserve"> </w:t>
      </w:r>
      <w:r>
        <w:rPr>
          <w:color w:val="221F1F"/>
        </w:rPr>
        <w:t>текстах,</w:t>
      </w:r>
      <w:r>
        <w:rPr>
          <w:color w:val="221F1F"/>
          <w:spacing w:val="-6"/>
        </w:rPr>
        <w:t xml:space="preserve"> </w:t>
      </w:r>
      <w:r>
        <w:rPr>
          <w:color w:val="221F1F"/>
        </w:rPr>
        <w:t>деловой</w:t>
      </w:r>
      <w:r>
        <w:rPr>
          <w:color w:val="221F1F"/>
          <w:spacing w:val="-7"/>
        </w:rPr>
        <w:t xml:space="preserve"> </w:t>
      </w:r>
      <w:r>
        <w:rPr>
          <w:color w:val="221F1F"/>
        </w:rPr>
        <w:t xml:space="preserve">речи. Правильно употреблять собирательные имена числительные; соблюдать нормы правописания имён числительных, в том числе написание ь в именах </w:t>
      </w:r>
      <w:proofErr w:type="gramStart"/>
      <w:r>
        <w:rPr>
          <w:color w:val="221F1F"/>
        </w:rPr>
        <w:t xml:space="preserve">числитель- </w:t>
      </w:r>
      <w:proofErr w:type="spellStart"/>
      <w:r>
        <w:rPr>
          <w:color w:val="221F1F"/>
        </w:rPr>
        <w:t>ных</w:t>
      </w:r>
      <w:proofErr w:type="spellEnd"/>
      <w:proofErr w:type="gramEnd"/>
      <w:r>
        <w:rPr>
          <w:color w:val="221F1F"/>
        </w:rPr>
        <w:t>; написание двойных согласных; слитное, раздельное, дефисное написание числительных; нормы правописания окончаний числительных.</w:t>
      </w:r>
    </w:p>
    <w:p w14:paraId="084DFFF3" w14:textId="77777777" w:rsidR="00E55397" w:rsidRDefault="00395F00">
      <w:pPr>
        <w:pStyle w:val="a3"/>
        <w:ind w:left="644" w:right="283"/>
      </w:pPr>
      <w:r>
        <w:rPr>
          <w:color w:val="221F1F"/>
        </w:rPr>
        <w:t>Распознавать</w:t>
      </w:r>
      <w:r>
        <w:rPr>
          <w:color w:val="221F1F"/>
          <w:spacing w:val="-17"/>
        </w:rPr>
        <w:t xml:space="preserve"> </w:t>
      </w:r>
      <w:r>
        <w:rPr>
          <w:color w:val="221F1F"/>
        </w:rPr>
        <w:t>местоимения;</w:t>
      </w:r>
      <w:r>
        <w:rPr>
          <w:color w:val="221F1F"/>
          <w:spacing w:val="-11"/>
        </w:rPr>
        <w:t xml:space="preserve"> </w:t>
      </w:r>
      <w:r>
        <w:rPr>
          <w:color w:val="221F1F"/>
        </w:rPr>
        <w:t>определять</w:t>
      </w:r>
      <w:r>
        <w:rPr>
          <w:color w:val="221F1F"/>
          <w:spacing w:val="-16"/>
        </w:rPr>
        <w:t xml:space="preserve"> </w:t>
      </w:r>
      <w:r>
        <w:rPr>
          <w:color w:val="221F1F"/>
        </w:rPr>
        <w:t>общее</w:t>
      </w:r>
      <w:r>
        <w:rPr>
          <w:color w:val="221F1F"/>
          <w:spacing w:val="-15"/>
        </w:rPr>
        <w:t xml:space="preserve"> </w:t>
      </w:r>
      <w:r>
        <w:rPr>
          <w:color w:val="221F1F"/>
        </w:rPr>
        <w:t>грамматическое</w:t>
      </w:r>
      <w:r>
        <w:rPr>
          <w:color w:val="221F1F"/>
          <w:spacing w:val="-15"/>
        </w:rPr>
        <w:t xml:space="preserve"> </w:t>
      </w:r>
      <w:r>
        <w:rPr>
          <w:color w:val="221F1F"/>
        </w:rPr>
        <w:t>значение;</w:t>
      </w:r>
      <w:r>
        <w:rPr>
          <w:color w:val="221F1F"/>
          <w:spacing w:val="-15"/>
        </w:rPr>
        <w:t xml:space="preserve"> </w:t>
      </w:r>
      <w:r>
        <w:rPr>
          <w:color w:val="221F1F"/>
        </w:rPr>
        <w:t>различать разряды</w:t>
      </w:r>
      <w:r>
        <w:rPr>
          <w:color w:val="221F1F"/>
          <w:spacing w:val="-4"/>
        </w:rPr>
        <w:t xml:space="preserve"> </w:t>
      </w:r>
      <w:r>
        <w:rPr>
          <w:color w:val="221F1F"/>
        </w:rPr>
        <w:t>местоимений;</w:t>
      </w:r>
      <w:r>
        <w:rPr>
          <w:color w:val="221F1F"/>
          <w:spacing w:val="-4"/>
        </w:rPr>
        <w:t xml:space="preserve"> </w:t>
      </w:r>
      <w:r>
        <w:rPr>
          <w:color w:val="221F1F"/>
        </w:rPr>
        <w:t>уметь</w:t>
      </w:r>
      <w:r>
        <w:rPr>
          <w:color w:val="221F1F"/>
          <w:spacing w:val="-5"/>
        </w:rPr>
        <w:t xml:space="preserve"> </w:t>
      </w:r>
      <w:r>
        <w:rPr>
          <w:color w:val="221F1F"/>
        </w:rPr>
        <w:t>склонять</w:t>
      </w:r>
      <w:r>
        <w:rPr>
          <w:color w:val="221F1F"/>
          <w:spacing w:val="-6"/>
        </w:rPr>
        <w:t xml:space="preserve"> </w:t>
      </w:r>
      <w:r>
        <w:rPr>
          <w:color w:val="221F1F"/>
        </w:rPr>
        <w:t>местоимения;</w:t>
      </w:r>
      <w:r>
        <w:rPr>
          <w:color w:val="221F1F"/>
          <w:spacing w:val="-6"/>
        </w:rPr>
        <w:t xml:space="preserve"> </w:t>
      </w:r>
      <w:r>
        <w:rPr>
          <w:color w:val="221F1F"/>
        </w:rPr>
        <w:t>характеризовать</w:t>
      </w:r>
      <w:r>
        <w:rPr>
          <w:color w:val="221F1F"/>
          <w:spacing w:val="-6"/>
        </w:rPr>
        <w:t xml:space="preserve"> </w:t>
      </w:r>
      <w:r>
        <w:rPr>
          <w:color w:val="221F1F"/>
        </w:rPr>
        <w:t>особенности их склонения, словообразования, синтаксических функций, роли в речи.</w:t>
      </w:r>
    </w:p>
    <w:p w14:paraId="3360C94C" w14:textId="77777777" w:rsidR="00E55397" w:rsidRDefault="00395F00">
      <w:pPr>
        <w:pStyle w:val="a3"/>
        <w:ind w:left="644" w:right="282"/>
      </w:pPr>
      <w:r>
        <w:rPr>
          <w:color w:val="221F1F"/>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14:paraId="23172F0B" w14:textId="77777777" w:rsidR="00E55397" w:rsidRDefault="00395F00">
      <w:pPr>
        <w:pStyle w:val="a3"/>
        <w:ind w:left="644" w:right="291"/>
      </w:pPr>
      <w:r>
        <w:rPr>
          <w:color w:val="221F1F"/>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w:t>
      </w:r>
      <w:r>
        <w:rPr>
          <w:color w:val="221F1F"/>
          <w:spacing w:val="-4"/>
        </w:rPr>
        <w:t xml:space="preserve"> </w:t>
      </w:r>
      <w:r>
        <w:rPr>
          <w:color w:val="221F1F"/>
        </w:rPr>
        <w:t>наклонении;</w:t>
      </w:r>
      <w:r>
        <w:rPr>
          <w:color w:val="221F1F"/>
          <w:spacing w:val="-3"/>
        </w:rPr>
        <w:t xml:space="preserve"> </w:t>
      </w:r>
      <w:r>
        <w:rPr>
          <w:color w:val="221F1F"/>
        </w:rPr>
        <w:t>различать</w:t>
      </w:r>
      <w:r>
        <w:rPr>
          <w:color w:val="221F1F"/>
          <w:spacing w:val="-4"/>
        </w:rPr>
        <w:t xml:space="preserve"> </w:t>
      </w:r>
      <w:r>
        <w:rPr>
          <w:color w:val="221F1F"/>
        </w:rPr>
        <w:t>безличные</w:t>
      </w:r>
      <w:r>
        <w:rPr>
          <w:color w:val="221F1F"/>
          <w:spacing w:val="-5"/>
        </w:rPr>
        <w:t xml:space="preserve"> </w:t>
      </w:r>
      <w:r>
        <w:rPr>
          <w:color w:val="221F1F"/>
        </w:rPr>
        <w:t>и</w:t>
      </w:r>
      <w:r>
        <w:rPr>
          <w:color w:val="221F1F"/>
          <w:spacing w:val="-3"/>
        </w:rPr>
        <w:t xml:space="preserve"> </w:t>
      </w:r>
      <w:r>
        <w:rPr>
          <w:color w:val="221F1F"/>
        </w:rPr>
        <w:t>личные</w:t>
      </w:r>
      <w:r>
        <w:rPr>
          <w:color w:val="221F1F"/>
          <w:spacing w:val="-5"/>
        </w:rPr>
        <w:t xml:space="preserve"> </w:t>
      </w:r>
      <w:r>
        <w:rPr>
          <w:color w:val="221F1F"/>
        </w:rPr>
        <w:t>глаголы;</w:t>
      </w:r>
      <w:r>
        <w:rPr>
          <w:color w:val="221F1F"/>
          <w:spacing w:val="-3"/>
        </w:rPr>
        <w:t xml:space="preserve"> </w:t>
      </w:r>
      <w:r>
        <w:rPr>
          <w:color w:val="221F1F"/>
        </w:rPr>
        <w:t>использовать личные глаголы в безличном значении.</w:t>
      </w:r>
    </w:p>
    <w:p w14:paraId="4B7488F2" w14:textId="77777777" w:rsidR="00E55397" w:rsidRDefault="00395F00">
      <w:pPr>
        <w:pStyle w:val="a3"/>
        <w:ind w:left="644"/>
        <w:jc w:val="left"/>
      </w:pPr>
      <w:r>
        <w:rPr>
          <w:color w:val="221F1F"/>
        </w:rPr>
        <w:t>Соблюдать нормы правописания ь в формах глагола повелительного наклонения. Проводить</w:t>
      </w:r>
      <w:r>
        <w:rPr>
          <w:color w:val="221F1F"/>
          <w:spacing w:val="40"/>
        </w:rPr>
        <w:t xml:space="preserve"> </w:t>
      </w:r>
      <w:r>
        <w:rPr>
          <w:color w:val="221F1F"/>
        </w:rPr>
        <w:t>морфологический</w:t>
      </w:r>
      <w:r>
        <w:rPr>
          <w:color w:val="221F1F"/>
          <w:spacing w:val="40"/>
        </w:rPr>
        <w:t xml:space="preserve"> </w:t>
      </w:r>
      <w:r>
        <w:rPr>
          <w:color w:val="221F1F"/>
        </w:rPr>
        <w:t>анализ</w:t>
      </w:r>
      <w:r>
        <w:rPr>
          <w:color w:val="221F1F"/>
          <w:spacing w:val="40"/>
        </w:rPr>
        <w:t xml:space="preserve"> </w:t>
      </w:r>
      <w:r>
        <w:rPr>
          <w:color w:val="221F1F"/>
        </w:rPr>
        <w:t>имён</w:t>
      </w:r>
      <w:r>
        <w:rPr>
          <w:color w:val="221F1F"/>
          <w:spacing w:val="40"/>
        </w:rPr>
        <w:t xml:space="preserve"> </w:t>
      </w:r>
      <w:r>
        <w:rPr>
          <w:color w:val="221F1F"/>
        </w:rPr>
        <w:t>прилагательных,</w:t>
      </w:r>
      <w:r>
        <w:rPr>
          <w:color w:val="221F1F"/>
          <w:spacing w:val="40"/>
        </w:rPr>
        <w:t xml:space="preserve"> </w:t>
      </w:r>
      <w:r>
        <w:rPr>
          <w:color w:val="221F1F"/>
        </w:rPr>
        <w:t>имён</w:t>
      </w:r>
      <w:r>
        <w:rPr>
          <w:color w:val="221F1F"/>
          <w:spacing w:val="40"/>
        </w:rPr>
        <w:t xml:space="preserve"> </w:t>
      </w:r>
      <w:r>
        <w:rPr>
          <w:color w:val="221F1F"/>
        </w:rPr>
        <w:t>числительных, местоимений, глаголов;</w:t>
      </w:r>
      <w:r>
        <w:rPr>
          <w:color w:val="221F1F"/>
          <w:spacing w:val="36"/>
        </w:rPr>
        <w:t xml:space="preserve"> </w:t>
      </w:r>
      <w:r>
        <w:rPr>
          <w:color w:val="221F1F"/>
        </w:rPr>
        <w:t>применять знания по</w:t>
      </w:r>
      <w:r>
        <w:rPr>
          <w:color w:val="221F1F"/>
          <w:spacing w:val="36"/>
        </w:rPr>
        <w:t xml:space="preserve"> </w:t>
      </w:r>
      <w:r>
        <w:rPr>
          <w:color w:val="221F1F"/>
        </w:rPr>
        <w:t>морфологии при</w:t>
      </w:r>
      <w:r>
        <w:rPr>
          <w:color w:val="221F1F"/>
          <w:spacing w:val="36"/>
        </w:rPr>
        <w:t xml:space="preserve"> </w:t>
      </w:r>
      <w:r>
        <w:rPr>
          <w:color w:val="221F1F"/>
        </w:rPr>
        <w:t>выполнении</w:t>
      </w:r>
      <w:r>
        <w:rPr>
          <w:color w:val="221F1F"/>
          <w:spacing w:val="36"/>
        </w:rPr>
        <w:t xml:space="preserve"> </w:t>
      </w:r>
      <w:proofErr w:type="spellStart"/>
      <w:proofErr w:type="gramStart"/>
      <w:r>
        <w:rPr>
          <w:color w:val="221F1F"/>
        </w:rPr>
        <w:t>язы</w:t>
      </w:r>
      <w:proofErr w:type="spellEnd"/>
      <w:r>
        <w:rPr>
          <w:color w:val="221F1F"/>
        </w:rPr>
        <w:t xml:space="preserve">- </w:t>
      </w:r>
      <w:proofErr w:type="spellStart"/>
      <w:r>
        <w:rPr>
          <w:color w:val="221F1F"/>
        </w:rPr>
        <w:t>кового</w:t>
      </w:r>
      <w:proofErr w:type="spellEnd"/>
      <w:proofErr w:type="gramEnd"/>
      <w:r>
        <w:rPr>
          <w:color w:val="221F1F"/>
        </w:rPr>
        <w:t xml:space="preserve"> анализа различных видов и в речевой практике.</w:t>
      </w:r>
    </w:p>
    <w:p w14:paraId="50B67E7C" w14:textId="77777777" w:rsidR="00E55397" w:rsidRDefault="00395F00">
      <w:pPr>
        <w:pStyle w:val="a3"/>
        <w:ind w:left="644" w:right="279"/>
        <w:jc w:val="left"/>
      </w:pPr>
      <w:r>
        <w:rPr>
          <w:color w:val="221F1F"/>
        </w:rPr>
        <w:t>Проводить</w:t>
      </w:r>
      <w:r>
        <w:rPr>
          <w:color w:val="221F1F"/>
          <w:spacing w:val="-10"/>
        </w:rPr>
        <w:t xml:space="preserve"> </w:t>
      </w:r>
      <w:r>
        <w:rPr>
          <w:color w:val="221F1F"/>
        </w:rPr>
        <w:t>фонетический</w:t>
      </w:r>
      <w:r>
        <w:rPr>
          <w:color w:val="221F1F"/>
          <w:spacing w:val="-8"/>
        </w:rPr>
        <w:t xml:space="preserve"> </w:t>
      </w:r>
      <w:r>
        <w:rPr>
          <w:color w:val="221F1F"/>
        </w:rPr>
        <w:t>анализ</w:t>
      </w:r>
      <w:r>
        <w:rPr>
          <w:color w:val="221F1F"/>
          <w:spacing w:val="-9"/>
        </w:rPr>
        <w:t xml:space="preserve"> </w:t>
      </w:r>
      <w:r>
        <w:rPr>
          <w:color w:val="221F1F"/>
        </w:rPr>
        <w:t>слов;</w:t>
      </w:r>
      <w:r>
        <w:rPr>
          <w:color w:val="221F1F"/>
          <w:spacing w:val="-8"/>
        </w:rPr>
        <w:t xml:space="preserve"> </w:t>
      </w:r>
      <w:r>
        <w:rPr>
          <w:color w:val="221F1F"/>
        </w:rPr>
        <w:t>использовать</w:t>
      </w:r>
      <w:r>
        <w:rPr>
          <w:color w:val="221F1F"/>
          <w:spacing w:val="-10"/>
        </w:rPr>
        <w:t xml:space="preserve"> </w:t>
      </w:r>
      <w:r>
        <w:rPr>
          <w:color w:val="221F1F"/>
        </w:rPr>
        <w:t>знания</w:t>
      </w:r>
      <w:r>
        <w:rPr>
          <w:color w:val="221F1F"/>
          <w:spacing w:val="-11"/>
        </w:rPr>
        <w:t xml:space="preserve"> </w:t>
      </w:r>
      <w:r>
        <w:rPr>
          <w:color w:val="221F1F"/>
        </w:rPr>
        <w:t>по</w:t>
      </w:r>
      <w:r>
        <w:rPr>
          <w:color w:val="221F1F"/>
          <w:spacing w:val="-8"/>
        </w:rPr>
        <w:t xml:space="preserve"> </w:t>
      </w:r>
      <w:r>
        <w:rPr>
          <w:color w:val="221F1F"/>
        </w:rPr>
        <w:t>фонетике</w:t>
      </w:r>
      <w:r>
        <w:rPr>
          <w:color w:val="221F1F"/>
          <w:spacing w:val="-8"/>
        </w:rPr>
        <w:t xml:space="preserve"> </w:t>
      </w:r>
      <w:r>
        <w:rPr>
          <w:color w:val="221F1F"/>
        </w:rPr>
        <w:t>и</w:t>
      </w:r>
      <w:r>
        <w:rPr>
          <w:color w:val="221F1F"/>
          <w:spacing w:val="-8"/>
        </w:rPr>
        <w:t xml:space="preserve"> </w:t>
      </w:r>
      <w:r>
        <w:rPr>
          <w:color w:val="221F1F"/>
        </w:rPr>
        <w:t>графике в практике произношения и правописания слов.</w:t>
      </w:r>
    </w:p>
    <w:p w14:paraId="041F3B55" w14:textId="77777777" w:rsidR="00E55397" w:rsidRDefault="00395F00">
      <w:pPr>
        <w:pStyle w:val="a3"/>
        <w:ind w:left="644"/>
        <w:jc w:val="left"/>
      </w:pPr>
      <w:r>
        <w:rPr>
          <w:color w:val="221F1F"/>
        </w:rPr>
        <w:t>Распознавать</w:t>
      </w:r>
      <w:r>
        <w:rPr>
          <w:color w:val="221F1F"/>
          <w:spacing w:val="36"/>
        </w:rPr>
        <w:t xml:space="preserve"> </w:t>
      </w:r>
      <w:r>
        <w:rPr>
          <w:color w:val="221F1F"/>
        </w:rPr>
        <w:t>изученные</w:t>
      </w:r>
      <w:r>
        <w:rPr>
          <w:color w:val="221F1F"/>
          <w:spacing w:val="35"/>
        </w:rPr>
        <w:t xml:space="preserve"> </w:t>
      </w:r>
      <w:r>
        <w:rPr>
          <w:color w:val="221F1F"/>
        </w:rPr>
        <w:t>орфограммы;</w:t>
      </w:r>
      <w:r>
        <w:rPr>
          <w:color w:val="221F1F"/>
          <w:spacing w:val="35"/>
        </w:rPr>
        <w:t xml:space="preserve"> </w:t>
      </w:r>
      <w:r>
        <w:rPr>
          <w:color w:val="221F1F"/>
        </w:rPr>
        <w:t>проводить</w:t>
      </w:r>
      <w:r>
        <w:rPr>
          <w:color w:val="221F1F"/>
          <w:spacing w:val="36"/>
        </w:rPr>
        <w:t xml:space="preserve"> </w:t>
      </w:r>
      <w:r>
        <w:rPr>
          <w:color w:val="221F1F"/>
        </w:rPr>
        <w:t>орфографический</w:t>
      </w:r>
      <w:r>
        <w:rPr>
          <w:color w:val="221F1F"/>
          <w:spacing w:val="38"/>
        </w:rPr>
        <w:t xml:space="preserve"> </w:t>
      </w:r>
      <w:r>
        <w:rPr>
          <w:color w:val="221F1F"/>
        </w:rPr>
        <w:t>анализ</w:t>
      </w:r>
      <w:r>
        <w:rPr>
          <w:color w:val="221F1F"/>
          <w:spacing w:val="34"/>
        </w:rPr>
        <w:t xml:space="preserve"> </w:t>
      </w:r>
      <w:r>
        <w:rPr>
          <w:color w:val="221F1F"/>
        </w:rPr>
        <w:t>слов; применять знания по орфографии в практике правописания.</w:t>
      </w:r>
    </w:p>
    <w:p w14:paraId="3D33EF04" w14:textId="77777777" w:rsidR="00E55397" w:rsidRDefault="00395F00">
      <w:pPr>
        <w:pStyle w:val="a3"/>
        <w:ind w:left="644" w:right="276"/>
      </w:pPr>
      <w:r>
        <w:rPr>
          <w:color w:val="221F1F"/>
        </w:rPr>
        <w:t xml:space="preserve">Проводить синтаксический анализ словосочетаний, синтаксический и </w:t>
      </w:r>
      <w:proofErr w:type="spellStart"/>
      <w:proofErr w:type="gramStart"/>
      <w:r>
        <w:rPr>
          <w:color w:val="221F1F"/>
        </w:rPr>
        <w:t>пунктуаци</w:t>
      </w:r>
      <w:proofErr w:type="spellEnd"/>
      <w:r>
        <w:rPr>
          <w:color w:val="221F1F"/>
        </w:rPr>
        <w:t xml:space="preserve">- </w:t>
      </w:r>
      <w:proofErr w:type="spellStart"/>
      <w:r>
        <w:rPr>
          <w:color w:val="221F1F"/>
        </w:rPr>
        <w:t>онный</w:t>
      </w:r>
      <w:proofErr w:type="spellEnd"/>
      <w:proofErr w:type="gramEnd"/>
      <w:r>
        <w:rPr>
          <w:color w:val="221F1F"/>
        </w:rPr>
        <w:t xml:space="preserve"> анализ предложений (в рамках изученного); применять знания по </w:t>
      </w:r>
      <w:proofErr w:type="spellStart"/>
      <w:r>
        <w:rPr>
          <w:color w:val="221F1F"/>
        </w:rPr>
        <w:t>синтак</w:t>
      </w:r>
      <w:proofErr w:type="spellEnd"/>
      <w:r>
        <w:rPr>
          <w:color w:val="221F1F"/>
        </w:rPr>
        <w:t xml:space="preserve">- </w:t>
      </w:r>
      <w:proofErr w:type="spellStart"/>
      <w:r>
        <w:rPr>
          <w:color w:val="221F1F"/>
        </w:rPr>
        <w:t>сису</w:t>
      </w:r>
      <w:proofErr w:type="spellEnd"/>
      <w:r>
        <w:rPr>
          <w:color w:val="221F1F"/>
        </w:rPr>
        <w:t xml:space="preserve"> и пунктуации при выполнении языкового анализа различных видов и в </w:t>
      </w:r>
      <w:proofErr w:type="spellStart"/>
      <w:r>
        <w:rPr>
          <w:color w:val="221F1F"/>
        </w:rPr>
        <w:t>рече</w:t>
      </w:r>
      <w:proofErr w:type="spellEnd"/>
      <w:r>
        <w:rPr>
          <w:color w:val="221F1F"/>
        </w:rPr>
        <w:t>- вой практике.</w:t>
      </w:r>
    </w:p>
    <w:p w14:paraId="0C653CB4" w14:textId="77777777" w:rsidR="00E55397" w:rsidRDefault="00E55397">
      <w:pPr>
        <w:pStyle w:val="a3"/>
        <w:spacing w:before="2"/>
        <w:ind w:left="0"/>
        <w:jc w:val="left"/>
      </w:pPr>
    </w:p>
    <w:p w14:paraId="22D68D79" w14:textId="77777777" w:rsidR="00E55397" w:rsidRDefault="00395F00" w:rsidP="000F6D24">
      <w:pPr>
        <w:pStyle w:val="1"/>
        <w:numPr>
          <w:ilvl w:val="0"/>
          <w:numId w:val="203"/>
        </w:numPr>
        <w:tabs>
          <w:tab w:val="left" w:pos="855"/>
        </w:tabs>
        <w:spacing w:before="1"/>
        <w:ind w:hanging="211"/>
        <w:rPr>
          <w:color w:val="221F1F"/>
        </w:rPr>
      </w:pPr>
      <w:r>
        <w:rPr>
          <w:color w:val="221F1F"/>
          <w:spacing w:val="-2"/>
        </w:rPr>
        <w:t>КЛАСС</w:t>
      </w:r>
    </w:p>
    <w:p w14:paraId="1BFE2AC2" w14:textId="77777777" w:rsidR="00E55397" w:rsidRDefault="00395F00">
      <w:pPr>
        <w:pStyle w:val="2"/>
        <w:spacing w:before="321"/>
        <w:ind w:left="644"/>
        <w:jc w:val="left"/>
      </w:pPr>
      <w:r>
        <w:rPr>
          <w:color w:val="221F1F"/>
        </w:rPr>
        <w:t>Общие</w:t>
      </w:r>
      <w:r>
        <w:rPr>
          <w:color w:val="221F1F"/>
          <w:spacing w:val="-4"/>
        </w:rPr>
        <w:t xml:space="preserve"> </w:t>
      </w:r>
      <w:r>
        <w:rPr>
          <w:color w:val="221F1F"/>
        </w:rPr>
        <w:t>сведения</w:t>
      </w:r>
      <w:r>
        <w:rPr>
          <w:color w:val="221F1F"/>
          <w:spacing w:val="-5"/>
        </w:rPr>
        <w:t xml:space="preserve"> </w:t>
      </w:r>
      <w:r>
        <w:rPr>
          <w:color w:val="221F1F"/>
        </w:rPr>
        <w:t>о</w:t>
      </w:r>
      <w:r>
        <w:rPr>
          <w:color w:val="221F1F"/>
          <w:spacing w:val="-5"/>
        </w:rPr>
        <w:t xml:space="preserve"> </w:t>
      </w:r>
      <w:r>
        <w:rPr>
          <w:color w:val="221F1F"/>
          <w:spacing w:val="-4"/>
        </w:rPr>
        <w:t>языке</w:t>
      </w:r>
    </w:p>
    <w:p w14:paraId="00BB191D" w14:textId="77777777" w:rsidR="00E55397" w:rsidRDefault="00395F00">
      <w:pPr>
        <w:pStyle w:val="a3"/>
        <w:spacing w:line="319" w:lineRule="exact"/>
        <w:ind w:left="644"/>
        <w:jc w:val="left"/>
      </w:pPr>
      <w:r>
        <w:rPr>
          <w:color w:val="221F1F"/>
        </w:rPr>
        <w:t>Иметь</w:t>
      </w:r>
      <w:r>
        <w:rPr>
          <w:color w:val="221F1F"/>
          <w:spacing w:val="-8"/>
        </w:rPr>
        <w:t xml:space="preserve"> </w:t>
      </w:r>
      <w:r>
        <w:rPr>
          <w:color w:val="221F1F"/>
        </w:rPr>
        <w:t>представление</w:t>
      </w:r>
      <w:r>
        <w:rPr>
          <w:color w:val="221F1F"/>
          <w:spacing w:val="-5"/>
        </w:rPr>
        <w:t xml:space="preserve"> </w:t>
      </w:r>
      <w:r>
        <w:rPr>
          <w:color w:val="221F1F"/>
        </w:rPr>
        <w:t>о</w:t>
      </w:r>
      <w:r>
        <w:rPr>
          <w:color w:val="221F1F"/>
          <w:spacing w:val="-5"/>
        </w:rPr>
        <w:t xml:space="preserve"> </w:t>
      </w:r>
      <w:r>
        <w:rPr>
          <w:color w:val="221F1F"/>
        </w:rPr>
        <w:t>языке</w:t>
      </w:r>
      <w:r>
        <w:rPr>
          <w:color w:val="221F1F"/>
          <w:spacing w:val="-5"/>
        </w:rPr>
        <w:t xml:space="preserve"> </w:t>
      </w:r>
      <w:r>
        <w:rPr>
          <w:color w:val="221F1F"/>
        </w:rPr>
        <w:t>как</w:t>
      </w:r>
      <w:r>
        <w:rPr>
          <w:color w:val="221F1F"/>
          <w:spacing w:val="-5"/>
        </w:rPr>
        <w:t xml:space="preserve"> </w:t>
      </w:r>
      <w:r>
        <w:rPr>
          <w:color w:val="221F1F"/>
        </w:rPr>
        <w:t>развивающемся</w:t>
      </w:r>
      <w:r>
        <w:rPr>
          <w:color w:val="221F1F"/>
          <w:spacing w:val="-4"/>
        </w:rPr>
        <w:t xml:space="preserve"> </w:t>
      </w:r>
      <w:r>
        <w:rPr>
          <w:color w:val="221F1F"/>
          <w:spacing w:val="-2"/>
        </w:rPr>
        <w:t>явлении.</w:t>
      </w:r>
    </w:p>
    <w:p w14:paraId="24BF2FB3" w14:textId="77777777" w:rsidR="00E55397" w:rsidRDefault="00395F00">
      <w:pPr>
        <w:pStyle w:val="a3"/>
        <w:ind w:left="644"/>
        <w:jc w:val="left"/>
      </w:pPr>
      <w:r>
        <w:rPr>
          <w:color w:val="221F1F"/>
        </w:rPr>
        <w:t>Осознавать</w:t>
      </w:r>
      <w:r>
        <w:rPr>
          <w:color w:val="221F1F"/>
          <w:spacing w:val="-10"/>
        </w:rPr>
        <w:t xml:space="preserve"> </w:t>
      </w:r>
      <w:r>
        <w:rPr>
          <w:color w:val="221F1F"/>
        </w:rPr>
        <w:t>взаимосвязь</w:t>
      </w:r>
      <w:r>
        <w:rPr>
          <w:color w:val="221F1F"/>
          <w:spacing w:val="-8"/>
        </w:rPr>
        <w:t xml:space="preserve"> </w:t>
      </w:r>
      <w:r>
        <w:rPr>
          <w:color w:val="221F1F"/>
        </w:rPr>
        <w:t>языка,</w:t>
      </w:r>
      <w:r>
        <w:rPr>
          <w:color w:val="221F1F"/>
          <w:spacing w:val="-6"/>
        </w:rPr>
        <w:t xml:space="preserve"> </w:t>
      </w:r>
      <w:r>
        <w:rPr>
          <w:color w:val="221F1F"/>
        </w:rPr>
        <w:t>культуры</w:t>
      </w:r>
      <w:r>
        <w:rPr>
          <w:color w:val="221F1F"/>
          <w:spacing w:val="-7"/>
        </w:rPr>
        <w:t xml:space="preserve"> </w:t>
      </w:r>
      <w:r>
        <w:rPr>
          <w:color w:val="221F1F"/>
        </w:rPr>
        <w:t>и</w:t>
      </w:r>
      <w:r>
        <w:rPr>
          <w:color w:val="221F1F"/>
          <w:spacing w:val="-6"/>
        </w:rPr>
        <w:t xml:space="preserve"> </w:t>
      </w:r>
      <w:r>
        <w:rPr>
          <w:color w:val="221F1F"/>
        </w:rPr>
        <w:t>истории</w:t>
      </w:r>
      <w:r>
        <w:rPr>
          <w:color w:val="221F1F"/>
          <w:spacing w:val="-6"/>
        </w:rPr>
        <w:t xml:space="preserve"> </w:t>
      </w:r>
      <w:r>
        <w:rPr>
          <w:color w:val="221F1F"/>
        </w:rPr>
        <w:t>народа</w:t>
      </w:r>
      <w:r>
        <w:rPr>
          <w:color w:val="221F1F"/>
          <w:spacing w:val="-9"/>
        </w:rPr>
        <w:t xml:space="preserve"> </w:t>
      </w:r>
      <w:r>
        <w:rPr>
          <w:color w:val="221F1F"/>
        </w:rPr>
        <w:t>(приводить</w:t>
      </w:r>
      <w:r>
        <w:rPr>
          <w:color w:val="221F1F"/>
          <w:spacing w:val="-7"/>
        </w:rPr>
        <w:t xml:space="preserve"> </w:t>
      </w:r>
      <w:r>
        <w:rPr>
          <w:color w:val="221F1F"/>
          <w:spacing w:val="-2"/>
        </w:rPr>
        <w:t>примеры).</w:t>
      </w:r>
    </w:p>
    <w:p w14:paraId="5595A86A" w14:textId="77777777" w:rsidR="00E55397" w:rsidRDefault="00E55397">
      <w:pPr>
        <w:sectPr w:rsidR="00E55397">
          <w:pgSz w:w="11910" w:h="16840"/>
          <w:pgMar w:top="440" w:right="700" w:bottom="280" w:left="340" w:header="720" w:footer="720" w:gutter="0"/>
          <w:cols w:space="720"/>
        </w:sectPr>
      </w:pPr>
    </w:p>
    <w:p w14:paraId="696ACD4C" w14:textId="77777777" w:rsidR="00E55397" w:rsidRDefault="00395F00">
      <w:pPr>
        <w:pStyle w:val="2"/>
        <w:spacing w:before="74"/>
        <w:ind w:left="644"/>
      </w:pPr>
      <w:r>
        <w:rPr>
          <w:color w:val="221F1F"/>
        </w:rPr>
        <w:lastRenderedPageBreak/>
        <w:t>Язык</w:t>
      </w:r>
      <w:r>
        <w:rPr>
          <w:color w:val="221F1F"/>
          <w:spacing w:val="-4"/>
        </w:rPr>
        <w:t xml:space="preserve"> </w:t>
      </w:r>
      <w:r>
        <w:rPr>
          <w:color w:val="221F1F"/>
        </w:rPr>
        <w:t>и</w:t>
      </w:r>
      <w:r>
        <w:rPr>
          <w:color w:val="221F1F"/>
          <w:spacing w:val="-3"/>
        </w:rPr>
        <w:t xml:space="preserve"> </w:t>
      </w:r>
      <w:r>
        <w:rPr>
          <w:color w:val="221F1F"/>
          <w:spacing w:val="-4"/>
        </w:rPr>
        <w:t>речь</w:t>
      </w:r>
    </w:p>
    <w:p w14:paraId="4152DC96" w14:textId="77777777" w:rsidR="00E55397" w:rsidRDefault="00395F00">
      <w:pPr>
        <w:pStyle w:val="a3"/>
        <w:ind w:left="644" w:right="278"/>
      </w:pPr>
      <w:r>
        <w:rPr>
          <w:color w:val="221F1F"/>
        </w:rPr>
        <w:t>Создавать</w:t>
      </w:r>
      <w:r>
        <w:rPr>
          <w:color w:val="221F1F"/>
          <w:spacing w:val="-17"/>
        </w:rPr>
        <w:t xml:space="preserve"> </w:t>
      </w:r>
      <w:r>
        <w:rPr>
          <w:color w:val="221F1F"/>
        </w:rPr>
        <w:t>устные</w:t>
      </w:r>
      <w:r>
        <w:rPr>
          <w:color w:val="221F1F"/>
          <w:spacing w:val="-16"/>
        </w:rPr>
        <w:t xml:space="preserve"> </w:t>
      </w:r>
      <w:r>
        <w:rPr>
          <w:color w:val="221F1F"/>
        </w:rPr>
        <w:t>монологические</w:t>
      </w:r>
      <w:r>
        <w:rPr>
          <w:color w:val="221F1F"/>
          <w:spacing w:val="-16"/>
        </w:rPr>
        <w:t xml:space="preserve"> </w:t>
      </w:r>
      <w:r>
        <w:rPr>
          <w:color w:val="221F1F"/>
        </w:rPr>
        <w:t>высказывания</w:t>
      </w:r>
      <w:r>
        <w:rPr>
          <w:color w:val="221F1F"/>
          <w:spacing w:val="-15"/>
        </w:rPr>
        <w:t xml:space="preserve"> </w:t>
      </w:r>
      <w:r>
        <w:rPr>
          <w:color w:val="221F1F"/>
        </w:rPr>
        <w:t>объёмом</w:t>
      </w:r>
      <w:r>
        <w:rPr>
          <w:color w:val="221F1F"/>
          <w:spacing w:val="-16"/>
        </w:rPr>
        <w:t xml:space="preserve"> </w:t>
      </w:r>
      <w:r>
        <w:rPr>
          <w:color w:val="221F1F"/>
        </w:rPr>
        <w:t>не</w:t>
      </w:r>
      <w:r>
        <w:rPr>
          <w:color w:val="221F1F"/>
          <w:spacing w:val="-16"/>
        </w:rPr>
        <w:t xml:space="preserve"> </w:t>
      </w:r>
      <w:r>
        <w:rPr>
          <w:color w:val="221F1F"/>
        </w:rPr>
        <w:t>менее</w:t>
      </w:r>
      <w:r>
        <w:rPr>
          <w:color w:val="221F1F"/>
          <w:spacing w:val="-16"/>
        </w:rPr>
        <w:t xml:space="preserve"> </w:t>
      </w:r>
      <w:r>
        <w:rPr>
          <w:color w:val="221F1F"/>
        </w:rPr>
        <w:t>7</w:t>
      </w:r>
      <w:r>
        <w:rPr>
          <w:color w:val="221F1F"/>
          <w:spacing w:val="-9"/>
        </w:rPr>
        <w:t xml:space="preserve"> </w:t>
      </w:r>
      <w:r>
        <w:rPr>
          <w:color w:val="221F1F"/>
        </w:rPr>
        <w:t xml:space="preserve">предложений на основе наблюдений, личных впечатлений, чтения научно-учебной, </w:t>
      </w:r>
      <w:proofErr w:type="spellStart"/>
      <w:r>
        <w:rPr>
          <w:color w:val="221F1F"/>
        </w:rPr>
        <w:t>художе</w:t>
      </w:r>
      <w:proofErr w:type="spellEnd"/>
      <w:r>
        <w:rPr>
          <w:color w:val="221F1F"/>
        </w:rPr>
        <w:t xml:space="preserve">- </w:t>
      </w:r>
      <w:proofErr w:type="spellStart"/>
      <w:proofErr w:type="gramStart"/>
      <w:r>
        <w:rPr>
          <w:color w:val="221F1F"/>
        </w:rPr>
        <w:t>ственной</w:t>
      </w:r>
      <w:proofErr w:type="spellEnd"/>
      <w:r>
        <w:rPr>
          <w:color w:val="221F1F"/>
          <w:spacing w:val="80"/>
        </w:rPr>
        <w:t xml:space="preserve">  </w:t>
      </w:r>
      <w:r>
        <w:rPr>
          <w:color w:val="221F1F"/>
        </w:rPr>
        <w:t>и</w:t>
      </w:r>
      <w:proofErr w:type="gramEnd"/>
      <w:r>
        <w:rPr>
          <w:color w:val="221F1F"/>
          <w:spacing w:val="80"/>
        </w:rPr>
        <w:t xml:space="preserve">  </w:t>
      </w:r>
      <w:r>
        <w:rPr>
          <w:color w:val="221F1F"/>
        </w:rPr>
        <w:t>научно-популярной</w:t>
      </w:r>
      <w:r>
        <w:rPr>
          <w:color w:val="221F1F"/>
          <w:spacing w:val="80"/>
        </w:rPr>
        <w:t xml:space="preserve">  </w:t>
      </w:r>
      <w:r>
        <w:rPr>
          <w:color w:val="221F1F"/>
        </w:rPr>
        <w:t>литературы</w:t>
      </w:r>
      <w:r>
        <w:rPr>
          <w:color w:val="221F1F"/>
          <w:spacing w:val="80"/>
        </w:rPr>
        <w:t xml:space="preserve">  </w:t>
      </w:r>
      <w:r>
        <w:rPr>
          <w:color w:val="221F1F"/>
        </w:rPr>
        <w:t>(монолог-описание,</w:t>
      </w:r>
      <w:r>
        <w:rPr>
          <w:color w:val="221F1F"/>
          <w:spacing w:val="80"/>
        </w:rPr>
        <w:t xml:space="preserve">  </w:t>
      </w:r>
      <w:r>
        <w:rPr>
          <w:color w:val="221F1F"/>
        </w:rPr>
        <w:t>моно- лог-рассуждение, монолог-повествование); выступать с научным сообщением.</w:t>
      </w:r>
    </w:p>
    <w:p w14:paraId="22E549A0" w14:textId="77777777" w:rsidR="00E55397" w:rsidRDefault="00395F00">
      <w:pPr>
        <w:pStyle w:val="a3"/>
        <w:ind w:left="644" w:right="285"/>
      </w:pPr>
      <w:r>
        <w:rPr>
          <w:color w:val="221F1F"/>
        </w:rPr>
        <w:t>Участвовать в диалоге на лингвистические темы (в рамках изученного) и темы на основе жизненных наблюдений объёмом не менее 5 реплик.</w:t>
      </w:r>
    </w:p>
    <w:p w14:paraId="51463E83" w14:textId="77777777" w:rsidR="00E55397" w:rsidRDefault="00395F00">
      <w:pPr>
        <w:pStyle w:val="a3"/>
        <w:spacing w:line="242" w:lineRule="auto"/>
        <w:ind w:left="644" w:right="282"/>
      </w:pPr>
      <w:r>
        <w:rPr>
          <w:color w:val="221F1F"/>
        </w:rPr>
        <w:t>Владеть различными видами диалога: диалог — запрос информации, диалог — сообщение информации.</w:t>
      </w:r>
    </w:p>
    <w:p w14:paraId="0ED91B0F" w14:textId="77777777" w:rsidR="00E55397" w:rsidRDefault="00395F00">
      <w:pPr>
        <w:pStyle w:val="a3"/>
        <w:ind w:left="644" w:right="279"/>
      </w:pPr>
      <w:r>
        <w:rPr>
          <w:color w:val="221F1F"/>
        </w:rPr>
        <w:t xml:space="preserve">Владеть различными видами аудирования (выборочное, ознакомительное, </w:t>
      </w:r>
      <w:proofErr w:type="gramStart"/>
      <w:r>
        <w:rPr>
          <w:color w:val="221F1F"/>
        </w:rPr>
        <w:t xml:space="preserve">де- </w:t>
      </w:r>
      <w:proofErr w:type="spellStart"/>
      <w:r>
        <w:rPr>
          <w:color w:val="221F1F"/>
        </w:rPr>
        <w:t>тальное</w:t>
      </w:r>
      <w:proofErr w:type="spellEnd"/>
      <w:proofErr w:type="gramEnd"/>
      <w:r>
        <w:rPr>
          <w:color w:val="221F1F"/>
        </w:rPr>
        <w:t xml:space="preserve">) публицистических текстов различных функционально-смысловых типов </w:t>
      </w:r>
      <w:r>
        <w:rPr>
          <w:color w:val="221F1F"/>
          <w:spacing w:val="-4"/>
        </w:rPr>
        <w:t>речи.</w:t>
      </w:r>
    </w:p>
    <w:p w14:paraId="39EFBE67" w14:textId="77777777" w:rsidR="00E55397" w:rsidRDefault="00395F00">
      <w:pPr>
        <w:pStyle w:val="a3"/>
        <w:ind w:left="644" w:right="285"/>
      </w:pPr>
      <w:r>
        <w:rPr>
          <w:color w:val="221F1F"/>
        </w:rPr>
        <w:t xml:space="preserve">Владеть различными видами чтения: просмотровым, ознакомительным, </w:t>
      </w:r>
      <w:proofErr w:type="gramStart"/>
      <w:r>
        <w:rPr>
          <w:color w:val="221F1F"/>
        </w:rPr>
        <w:t xml:space="preserve">изучаю- </w:t>
      </w:r>
      <w:proofErr w:type="spellStart"/>
      <w:r>
        <w:rPr>
          <w:color w:val="221F1F"/>
        </w:rPr>
        <w:t>щим</w:t>
      </w:r>
      <w:proofErr w:type="spellEnd"/>
      <w:proofErr w:type="gramEnd"/>
      <w:r>
        <w:rPr>
          <w:color w:val="221F1F"/>
        </w:rPr>
        <w:t>, поисковым.</w:t>
      </w:r>
    </w:p>
    <w:p w14:paraId="3D6858D9" w14:textId="77777777" w:rsidR="00E55397" w:rsidRDefault="00395F00">
      <w:pPr>
        <w:pStyle w:val="a3"/>
        <w:ind w:left="644" w:right="293"/>
      </w:pPr>
      <w:r>
        <w:rPr>
          <w:color w:val="221F1F"/>
        </w:rPr>
        <w:t>Устно</w:t>
      </w:r>
      <w:r>
        <w:rPr>
          <w:color w:val="221F1F"/>
          <w:spacing w:val="-14"/>
        </w:rPr>
        <w:t xml:space="preserve"> </w:t>
      </w:r>
      <w:r>
        <w:rPr>
          <w:color w:val="221F1F"/>
        </w:rPr>
        <w:t>пересказывать</w:t>
      </w:r>
      <w:r>
        <w:rPr>
          <w:color w:val="221F1F"/>
          <w:spacing w:val="-15"/>
        </w:rPr>
        <w:t xml:space="preserve"> </w:t>
      </w:r>
      <w:r>
        <w:rPr>
          <w:color w:val="221F1F"/>
        </w:rPr>
        <w:t>прослушанный</w:t>
      </w:r>
      <w:r>
        <w:rPr>
          <w:color w:val="221F1F"/>
          <w:spacing w:val="-14"/>
        </w:rPr>
        <w:t xml:space="preserve"> </w:t>
      </w:r>
      <w:r>
        <w:rPr>
          <w:color w:val="221F1F"/>
        </w:rPr>
        <w:t>или</w:t>
      </w:r>
      <w:r>
        <w:rPr>
          <w:color w:val="221F1F"/>
          <w:spacing w:val="-14"/>
        </w:rPr>
        <w:t xml:space="preserve"> </w:t>
      </w:r>
      <w:r>
        <w:rPr>
          <w:color w:val="221F1F"/>
        </w:rPr>
        <w:t>прочитанный</w:t>
      </w:r>
      <w:r>
        <w:rPr>
          <w:color w:val="221F1F"/>
          <w:spacing w:val="-14"/>
        </w:rPr>
        <w:t xml:space="preserve"> </w:t>
      </w:r>
      <w:r>
        <w:rPr>
          <w:color w:val="221F1F"/>
        </w:rPr>
        <w:t>текст</w:t>
      </w:r>
      <w:r>
        <w:rPr>
          <w:color w:val="221F1F"/>
          <w:spacing w:val="-15"/>
        </w:rPr>
        <w:t xml:space="preserve"> </w:t>
      </w:r>
      <w:r>
        <w:rPr>
          <w:color w:val="221F1F"/>
        </w:rPr>
        <w:t>объёмом</w:t>
      </w:r>
      <w:r>
        <w:rPr>
          <w:color w:val="221F1F"/>
          <w:spacing w:val="-15"/>
        </w:rPr>
        <w:t xml:space="preserve"> </w:t>
      </w:r>
      <w:r>
        <w:rPr>
          <w:color w:val="221F1F"/>
        </w:rPr>
        <w:t>не</w:t>
      </w:r>
      <w:r>
        <w:rPr>
          <w:color w:val="221F1F"/>
          <w:spacing w:val="-14"/>
        </w:rPr>
        <w:t xml:space="preserve"> </w:t>
      </w:r>
      <w:r>
        <w:rPr>
          <w:color w:val="221F1F"/>
        </w:rPr>
        <w:t>менее</w:t>
      </w:r>
      <w:r>
        <w:rPr>
          <w:color w:val="221F1F"/>
          <w:spacing w:val="-17"/>
        </w:rPr>
        <w:t xml:space="preserve"> </w:t>
      </w:r>
      <w:r>
        <w:rPr>
          <w:color w:val="221F1F"/>
        </w:rPr>
        <w:t xml:space="preserve">120 </w:t>
      </w:r>
      <w:r>
        <w:rPr>
          <w:color w:val="221F1F"/>
          <w:spacing w:val="-2"/>
        </w:rPr>
        <w:t>слов.</w:t>
      </w:r>
    </w:p>
    <w:p w14:paraId="67255818" w14:textId="77777777" w:rsidR="00E55397" w:rsidRDefault="00395F00">
      <w:pPr>
        <w:pStyle w:val="a3"/>
        <w:tabs>
          <w:tab w:val="left" w:pos="5270"/>
          <w:tab w:val="left" w:pos="9372"/>
        </w:tabs>
        <w:ind w:left="644" w:right="279"/>
      </w:pPr>
      <w:r>
        <w:rPr>
          <w:color w:val="221F1F"/>
        </w:rPr>
        <w:t xml:space="preserve">Понимать содержание прослушанных и прочитанных публицистических текстов </w:t>
      </w:r>
      <w:r>
        <w:rPr>
          <w:color w:val="221F1F"/>
          <w:spacing w:val="-2"/>
        </w:rPr>
        <w:t>(рассуждение-доказательство,</w:t>
      </w:r>
      <w:r>
        <w:rPr>
          <w:color w:val="221F1F"/>
        </w:rPr>
        <w:tab/>
      </w:r>
      <w:r>
        <w:rPr>
          <w:color w:val="221F1F"/>
          <w:spacing w:val="-2"/>
        </w:rPr>
        <w:t>рассуждение-объяснение,</w:t>
      </w:r>
      <w:r>
        <w:rPr>
          <w:color w:val="221F1F"/>
        </w:rPr>
        <w:tab/>
      </w:r>
      <w:proofErr w:type="spellStart"/>
      <w:r>
        <w:rPr>
          <w:color w:val="221F1F"/>
          <w:spacing w:val="-2"/>
        </w:rPr>
        <w:t>рассужде</w:t>
      </w:r>
      <w:proofErr w:type="spellEnd"/>
      <w:r>
        <w:rPr>
          <w:color w:val="221F1F"/>
          <w:spacing w:val="-2"/>
        </w:rPr>
        <w:t xml:space="preserve">- </w:t>
      </w:r>
      <w:proofErr w:type="spellStart"/>
      <w:r>
        <w:rPr>
          <w:color w:val="221F1F"/>
        </w:rPr>
        <w:t>ние</w:t>
      </w:r>
      <w:proofErr w:type="spellEnd"/>
      <w:r>
        <w:rPr>
          <w:color w:val="221F1F"/>
        </w:rPr>
        <w:t>-размышление)</w:t>
      </w:r>
      <w:r>
        <w:rPr>
          <w:color w:val="221F1F"/>
          <w:spacing w:val="-1"/>
        </w:rPr>
        <w:t xml:space="preserve"> </w:t>
      </w:r>
      <w:r>
        <w:rPr>
          <w:color w:val="221F1F"/>
        </w:rPr>
        <w:t>объёмом</w:t>
      </w:r>
      <w:r>
        <w:rPr>
          <w:color w:val="221F1F"/>
          <w:spacing w:val="-2"/>
        </w:rPr>
        <w:t xml:space="preserve"> </w:t>
      </w:r>
      <w:r>
        <w:rPr>
          <w:color w:val="221F1F"/>
        </w:rPr>
        <w:t>не</w:t>
      </w:r>
      <w:r>
        <w:rPr>
          <w:color w:val="221F1F"/>
          <w:spacing w:val="-1"/>
        </w:rPr>
        <w:t xml:space="preserve"> </w:t>
      </w:r>
      <w:r>
        <w:rPr>
          <w:color w:val="221F1F"/>
        </w:rPr>
        <w:t>менее</w:t>
      </w:r>
      <w:r>
        <w:rPr>
          <w:color w:val="221F1F"/>
          <w:spacing w:val="-1"/>
        </w:rPr>
        <w:t xml:space="preserve"> </w:t>
      </w:r>
      <w:r>
        <w:rPr>
          <w:color w:val="221F1F"/>
        </w:rPr>
        <w:t>230</w:t>
      </w:r>
      <w:r>
        <w:rPr>
          <w:color w:val="221F1F"/>
          <w:spacing w:val="-1"/>
        </w:rPr>
        <w:t xml:space="preserve"> </w:t>
      </w:r>
      <w:r>
        <w:rPr>
          <w:color w:val="221F1F"/>
        </w:rPr>
        <w:t>слов:</w:t>
      </w:r>
      <w:r>
        <w:rPr>
          <w:color w:val="221F1F"/>
          <w:spacing w:val="-1"/>
        </w:rPr>
        <w:t xml:space="preserve"> </w:t>
      </w:r>
      <w:r>
        <w:rPr>
          <w:color w:val="221F1F"/>
        </w:rPr>
        <w:t>устно и</w:t>
      </w:r>
      <w:r>
        <w:rPr>
          <w:color w:val="221F1F"/>
          <w:spacing w:val="-2"/>
        </w:rPr>
        <w:t xml:space="preserve"> </w:t>
      </w:r>
      <w:r>
        <w:rPr>
          <w:color w:val="221F1F"/>
        </w:rPr>
        <w:t>письменно</w:t>
      </w:r>
      <w:r>
        <w:rPr>
          <w:color w:val="221F1F"/>
          <w:spacing w:val="-1"/>
        </w:rPr>
        <w:t xml:space="preserve"> </w:t>
      </w:r>
      <w:r>
        <w:rPr>
          <w:color w:val="221F1F"/>
        </w:rPr>
        <w:t>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1EB173B4" w14:textId="77777777" w:rsidR="00E55397" w:rsidRDefault="00395F00">
      <w:pPr>
        <w:pStyle w:val="a3"/>
        <w:ind w:left="644" w:right="288"/>
      </w:pPr>
      <w:r>
        <w:rPr>
          <w:color w:val="221F1F"/>
        </w:rPr>
        <w:t>Осуществлять адекватный выбор языковых средств для создания высказывания в соответствии с целью, темой и коммуникативным замыслом.</w:t>
      </w:r>
    </w:p>
    <w:p w14:paraId="18B071D9" w14:textId="77777777" w:rsidR="00E55397" w:rsidRDefault="00395F00">
      <w:pPr>
        <w:pStyle w:val="a3"/>
        <w:ind w:left="644" w:right="278"/>
      </w:pPr>
      <w:r>
        <w:rPr>
          <w:color w:val="221F1F"/>
        </w:rPr>
        <w:t xml:space="preserve">Соблюдать в устной речи и на письме нормы современного русского литератур- </w:t>
      </w:r>
      <w:proofErr w:type="spellStart"/>
      <w:r>
        <w:rPr>
          <w:color w:val="221F1F"/>
        </w:rPr>
        <w:t>ного</w:t>
      </w:r>
      <w:proofErr w:type="spellEnd"/>
      <w:r>
        <w:rPr>
          <w:color w:val="221F1F"/>
        </w:rPr>
        <w:t xml:space="preserve"> языка, в том числе во время списывания текста объёмом 110—120 слов; </w:t>
      </w:r>
      <w:proofErr w:type="spellStart"/>
      <w:r>
        <w:rPr>
          <w:color w:val="221F1F"/>
        </w:rPr>
        <w:t>сло</w:t>
      </w:r>
      <w:proofErr w:type="spellEnd"/>
      <w:r>
        <w:rPr>
          <w:color w:val="221F1F"/>
        </w:rPr>
        <w:t xml:space="preserve">- </w:t>
      </w:r>
      <w:proofErr w:type="spellStart"/>
      <w:r>
        <w:rPr>
          <w:color w:val="221F1F"/>
        </w:rPr>
        <w:t>варного</w:t>
      </w:r>
      <w:proofErr w:type="spellEnd"/>
      <w:r>
        <w:rPr>
          <w:color w:val="221F1F"/>
        </w:rPr>
        <w:t xml:space="preserve"> диктанта объёмом 25—30 слов; диктанта на основе связного текста </w:t>
      </w:r>
      <w:proofErr w:type="spellStart"/>
      <w:r>
        <w:rPr>
          <w:color w:val="221F1F"/>
        </w:rPr>
        <w:t>объ</w:t>
      </w:r>
      <w:proofErr w:type="spellEnd"/>
      <w:r>
        <w:rPr>
          <w:color w:val="221F1F"/>
        </w:rPr>
        <w:t xml:space="preserve">- </w:t>
      </w:r>
      <w:proofErr w:type="spellStart"/>
      <w:r>
        <w:rPr>
          <w:color w:val="221F1F"/>
        </w:rPr>
        <w:t>ёмом</w:t>
      </w:r>
      <w:proofErr w:type="spellEnd"/>
      <w:r>
        <w:rPr>
          <w:color w:val="221F1F"/>
        </w:rPr>
        <w:t xml:space="preserve"> 110—120 слов, составленного с учётом ранее изученных правил </w:t>
      </w:r>
      <w:proofErr w:type="spellStart"/>
      <w:r>
        <w:rPr>
          <w:color w:val="221F1F"/>
        </w:rPr>
        <w:t>правописа</w:t>
      </w:r>
      <w:proofErr w:type="spellEnd"/>
      <w:r>
        <w:rPr>
          <w:color w:val="221F1F"/>
        </w:rPr>
        <w:t xml:space="preserve">- </w:t>
      </w:r>
      <w:proofErr w:type="spellStart"/>
      <w:r>
        <w:rPr>
          <w:color w:val="221F1F"/>
        </w:rPr>
        <w:t>ния</w:t>
      </w:r>
      <w:proofErr w:type="spellEnd"/>
      <w:r>
        <w:rPr>
          <w:color w:val="221F1F"/>
        </w:rPr>
        <w:t xml:space="preserve"> (в том числе содержащего изученные в течение третьего года обучения </w:t>
      </w:r>
      <w:proofErr w:type="spellStart"/>
      <w:r>
        <w:rPr>
          <w:color w:val="221F1F"/>
        </w:rPr>
        <w:t>орфо</w:t>
      </w:r>
      <w:proofErr w:type="spellEnd"/>
      <w:r>
        <w:rPr>
          <w:color w:val="221F1F"/>
        </w:rPr>
        <w:t xml:space="preserve">- граммы, </w:t>
      </w:r>
      <w:proofErr w:type="spellStart"/>
      <w:r>
        <w:rPr>
          <w:color w:val="221F1F"/>
        </w:rPr>
        <w:t>пунктограммы</w:t>
      </w:r>
      <w:proofErr w:type="spellEnd"/>
      <w:r>
        <w:rPr>
          <w:color w:val="221F1F"/>
        </w:rPr>
        <w:t xml:space="preserve"> и слова с непроверяемыми написаниями); соблюдать на письме правила речевого этикета.</w:t>
      </w:r>
    </w:p>
    <w:p w14:paraId="440C40D0" w14:textId="77777777" w:rsidR="00E55397" w:rsidRDefault="00395F00">
      <w:pPr>
        <w:pStyle w:val="2"/>
        <w:spacing w:before="322"/>
        <w:ind w:left="644"/>
        <w:jc w:val="left"/>
      </w:pPr>
      <w:r>
        <w:rPr>
          <w:color w:val="221F1F"/>
          <w:spacing w:val="-2"/>
        </w:rPr>
        <w:t>Текст</w:t>
      </w:r>
    </w:p>
    <w:p w14:paraId="251F4122" w14:textId="77777777" w:rsidR="00E55397" w:rsidRDefault="00395F00">
      <w:pPr>
        <w:pStyle w:val="a3"/>
        <w:ind w:left="644" w:right="278"/>
      </w:pPr>
      <w:r>
        <w:rPr>
          <w:color w:val="221F1F"/>
        </w:rPr>
        <w:t xml:space="preserve">Анализировать текст с точки зрения его соответствия основным признакам; </w:t>
      </w:r>
      <w:proofErr w:type="gramStart"/>
      <w:r>
        <w:rPr>
          <w:color w:val="221F1F"/>
        </w:rPr>
        <w:t>вы- являть</w:t>
      </w:r>
      <w:proofErr w:type="gramEnd"/>
      <w:r>
        <w:rPr>
          <w:color w:val="221F1F"/>
        </w:rPr>
        <w:t xml:space="preserve"> его структуру, особенности абзацного членения, языковые средства </w:t>
      </w:r>
      <w:proofErr w:type="spellStart"/>
      <w:r>
        <w:rPr>
          <w:color w:val="221F1F"/>
        </w:rPr>
        <w:t>выра</w:t>
      </w:r>
      <w:proofErr w:type="spellEnd"/>
      <w:r>
        <w:rPr>
          <w:color w:val="221F1F"/>
        </w:rPr>
        <w:t xml:space="preserve">- </w:t>
      </w:r>
      <w:proofErr w:type="spellStart"/>
      <w:r>
        <w:rPr>
          <w:color w:val="221F1F"/>
        </w:rPr>
        <w:t>зительности</w:t>
      </w:r>
      <w:proofErr w:type="spellEnd"/>
      <w:r>
        <w:rPr>
          <w:color w:val="221F1F"/>
        </w:rPr>
        <w:t xml:space="preserve"> в тексте: фонетические (звукопись), словообразовательные, </w:t>
      </w:r>
      <w:proofErr w:type="spellStart"/>
      <w:r>
        <w:rPr>
          <w:color w:val="221F1F"/>
        </w:rPr>
        <w:t>лексиче</w:t>
      </w:r>
      <w:proofErr w:type="spellEnd"/>
      <w:r>
        <w:rPr>
          <w:color w:val="221F1F"/>
        </w:rPr>
        <w:t xml:space="preserve">- </w:t>
      </w:r>
      <w:proofErr w:type="spellStart"/>
      <w:r>
        <w:rPr>
          <w:color w:val="221F1F"/>
          <w:spacing w:val="-4"/>
        </w:rPr>
        <w:t>ские</w:t>
      </w:r>
      <w:proofErr w:type="spellEnd"/>
      <w:r>
        <w:rPr>
          <w:color w:val="221F1F"/>
          <w:spacing w:val="-4"/>
        </w:rPr>
        <w:t>.</w:t>
      </w:r>
    </w:p>
    <w:p w14:paraId="3B127976" w14:textId="77777777" w:rsidR="00E55397" w:rsidRDefault="00395F00">
      <w:pPr>
        <w:pStyle w:val="a3"/>
        <w:spacing w:line="242" w:lineRule="auto"/>
        <w:ind w:left="644" w:right="277"/>
      </w:pPr>
      <w:r>
        <w:rPr>
          <w:color w:val="221F1F"/>
        </w:rPr>
        <w:t xml:space="preserve">Проводить смысловой анализ текста, его композиционных особенностей, </w:t>
      </w:r>
      <w:proofErr w:type="spellStart"/>
      <w:proofErr w:type="gramStart"/>
      <w:r>
        <w:rPr>
          <w:color w:val="221F1F"/>
        </w:rPr>
        <w:t>опреде</w:t>
      </w:r>
      <w:proofErr w:type="spellEnd"/>
      <w:r>
        <w:rPr>
          <w:color w:val="221F1F"/>
        </w:rPr>
        <w:t xml:space="preserve">- </w:t>
      </w:r>
      <w:proofErr w:type="spellStart"/>
      <w:r>
        <w:rPr>
          <w:color w:val="221F1F"/>
        </w:rPr>
        <w:t>лять</w:t>
      </w:r>
      <w:proofErr w:type="spellEnd"/>
      <w:proofErr w:type="gramEnd"/>
      <w:r>
        <w:rPr>
          <w:color w:val="221F1F"/>
        </w:rPr>
        <w:t xml:space="preserve"> количество </w:t>
      </w:r>
      <w:proofErr w:type="spellStart"/>
      <w:r>
        <w:rPr>
          <w:color w:val="221F1F"/>
        </w:rPr>
        <w:t>микротем</w:t>
      </w:r>
      <w:proofErr w:type="spellEnd"/>
      <w:r>
        <w:rPr>
          <w:color w:val="221F1F"/>
        </w:rPr>
        <w:t xml:space="preserve"> и абзацев.</w:t>
      </w:r>
    </w:p>
    <w:p w14:paraId="4ECA81FA" w14:textId="77777777" w:rsidR="00E55397" w:rsidRDefault="00395F00">
      <w:pPr>
        <w:pStyle w:val="a3"/>
        <w:ind w:left="644" w:right="289"/>
      </w:pPr>
      <w:r>
        <w:rPr>
          <w:color w:val="221F1F"/>
        </w:rPr>
        <w:t xml:space="preserve">Выявлять лексические и грамматические средства связи предложений и частей </w:t>
      </w:r>
      <w:r>
        <w:rPr>
          <w:color w:val="221F1F"/>
          <w:spacing w:val="-2"/>
        </w:rPr>
        <w:t>текста.</w:t>
      </w:r>
    </w:p>
    <w:p w14:paraId="49E9330E" w14:textId="77777777" w:rsidR="00E55397" w:rsidRDefault="00395F00">
      <w:pPr>
        <w:pStyle w:val="a3"/>
        <w:ind w:left="644" w:right="281"/>
      </w:pPr>
      <w:r>
        <w:rPr>
          <w:color w:val="221F1F"/>
        </w:rPr>
        <w:t xml:space="preserve">Создавать тексты различных функционально-смысловых типов речи с опорой на жизненный и читательский опыт; на произведения искусства (в том числе </w:t>
      </w:r>
      <w:proofErr w:type="gramStart"/>
      <w:r>
        <w:rPr>
          <w:color w:val="221F1F"/>
        </w:rPr>
        <w:t>сочи- нения</w:t>
      </w:r>
      <w:proofErr w:type="gramEnd"/>
      <w:r>
        <w:rPr>
          <w:color w:val="221F1F"/>
        </w:rPr>
        <w:t>-миниатюры объёмом 6 и более предложений; классные сочинения объёмом не менее 150 слов с учётом стиля и жанра сочинения, характера темы).</w:t>
      </w:r>
    </w:p>
    <w:p w14:paraId="125874C2" w14:textId="77777777" w:rsidR="00E55397" w:rsidRDefault="00E55397">
      <w:pPr>
        <w:sectPr w:rsidR="00E55397">
          <w:pgSz w:w="11910" w:h="16840"/>
          <w:pgMar w:top="440" w:right="700" w:bottom="280" w:left="340" w:header="720" w:footer="720" w:gutter="0"/>
          <w:cols w:space="720"/>
        </w:sectPr>
      </w:pPr>
    </w:p>
    <w:p w14:paraId="6683F3B1" w14:textId="77777777" w:rsidR="00E55397" w:rsidRDefault="00395F00">
      <w:pPr>
        <w:pStyle w:val="a3"/>
        <w:spacing w:before="69"/>
        <w:ind w:left="644" w:right="278"/>
      </w:pPr>
      <w:r>
        <w:rPr>
          <w:color w:val="221F1F"/>
        </w:rPr>
        <w:lastRenderedPageBreak/>
        <w:t xml:space="preserve">Владеть умениями информационной переработки текста: составлять план </w:t>
      </w:r>
      <w:proofErr w:type="spellStart"/>
      <w:r>
        <w:rPr>
          <w:color w:val="221F1F"/>
        </w:rPr>
        <w:t>прочи</w:t>
      </w:r>
      <w:proofErr w:type="spellEnd"/>
      <w:r>
        <w:rPr>
          <w:color w:val="221F1F"/>
        </w:rPr>
        <w:t xml:space="preserve">- </w:t>
      </w:r>
      <w:proofErr w:type="spellStart"/>
      <w:r>
        <w:rPr>
          <w:color w:val="221F1F"/>
        </w:rPr>
        <w:t>танного</w:t>
      </w:r>
      <w:proofErr w:type="spellEnd"/>
      <w:r>
        <w:rPr>
          <w:color w:val="221F1F"/>
        </w:rPr>
        <w:t xml:space="preserve">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 </w:t>
      </w:r>
      <w:proofErr w:type="spellStart"/>
      <w:r>
        <w:rPr>
          <w:color w:val="221F1F"/>
        </w:rPr>
        <w:t>ние</w:t>
      </w:r>
      <w:proofErr w:type="spellEnd"/>
      <w:r>
        <w:rPr>
          <w:color w:val="221F1F"/>
        </w:rPr>
        <w:t xml:space="preserve"> текста с изменением лица рассказчика; использовать способы </w:t>
      </w:r>
      <w:proofErr w:type="spellStart"/>
      <w:r>
        <w:rPr>
          <w:color w:val="221F1F"/>
        </w:rPr>
        <w:t>информацион</w:t>
      </w:r>
      <w:proofErr w:type="spellEnd"/>
      <w:r>
        <w:rPr>
          <w:color w:val="221F1F"/>
        </w:rPr>
        <w:t>- ной переработки текста; извлекать информацию из различных источников, в том числе из лингвистических словарей и справочной литературы, и использовать</w:t>
      </w:r>
      <w:r>
        <w:rPr>
          <w:color w:val="221F1F"/>
          <w:spacing w:val="-1"/>
        </w:rPr>
        <w:t xml:space="preserve"> </w:t>
      </w:r>
      <w:r>
        <w:rPr>
          <w:color w:val="221F1F"/>
        </w:rPr>
        <w:t>её в учебной деятельности.</w:t>
      </w:r>
    </w:p>
    <w:p w14:paraId="6F28B67F" w14:textId="77777777" w:rsidR="00E55397" w:rsidRDefault="00395F00">
      <w:pPr>
        <w:pStyle w:val="a3"/>
        <w:spacing w:before="3" w:line="322" w:lineRule="exact"/>
        <w:ind w:left="644"/>
      </w:pPr>
      <w:r>
        <w:rPr>
          <w:color w:val="221F1F"/>
        </w:rPr>
        <w:t>Представлять</w:t>
      </w:r>
      <w:r>
        <w:rPr>
          <w:color w:val="221F1F"/>
          <w:spacing w:val="-9"/>
        </w:rPr>
        <w:t xml:space="preserve"> </w:t>
      </w:r>
      <w:r>
        <w:rPr>
          <w:color w:val="221F1F"/>
        </w:rPr>
        <w:t>сообщение</w:t>
      </w:r>
      <w:r>
        <w:rPr>
          <w:color w:val="221F1F"/>
          <w:spacing w:val="-5"/>
        </w:rPr>
        <w:t xml:space="preserve"> </w:t>
      </w:r>
      <w:r>
        <w:rPr>
          <w:color w:val="221F1F"/>
        </w:rPr>
        <w:t>на</w:t>
      </w:r>
      <w:r>
        <w:rPr>
          <w:color w:val="221F1F"/>
          <w:spacing w:val="-4"/>
        </w:rPr>
        <w:t xml:space="preserve"> </w:t>
      </w:r>
      <w:r>
        <w:rPr>
          <w:color w:val="221F1F"/>
        </w:rPr>
        <w:t>заданную</w:t>
      </w:r>
      <w:r>
        <w:rPr>
          <w:color w:val="221F1F"/>
          <w:spacing w:val="-6"/>
        </w:rPr>
        <w:t xml:space="preserve"> </w:t>
      </w:r>
      <w:r>
        <w:rPr>
          <w:color w:val="221F1F"/>
        </w:rPr>
        <w:t>тему</w:t>
      </w:r>
      <w:r>
        <w:rPr>
          <w:color w:val="221F1F"/>
          <w:spacing w:val="-8"/>
        </w:rPr>
        <w:t xml:space="preserve"> </w:t>
      </w:r>
      <w:r>
        <w:rPr>
          <w:color w:val="221F1F"/>
        </w:rPr>
        <w:t>в</w:t>
      </w:r>
      <w:r>
        <w:rPr>
          <w:color w:val="221F1F"/>
          <w:spacing w:val="-6"/>
        </w:rPr>
        <w:t xml:space="preserve"> </w:t>
      </w:r>
      <w:r>
        <w:rPr>
          <w:color w:val="221F1F"/>
        </w:rPr>
        <w:t>виде</w:t>
      </w:r>
      <w:r>
        <w:rPr>
          <w:color w:val="221F1F"/>
          <w:spacing w:val="-4"/>
        </w:rPr>
        <w:t xml:space="preserve"> </w:t>
      </w:r>
      <w:r>
        <w:rPr>
          <w:color w:val="221F1F"/>
          <w:spacing w:val="-2"/>
        </w:rPr>
        <w:t>презентации.</w:t>
      </w:r>
    </w:p>
    <w:p w14:paraId="07EE273E" w14:textId="77777777" w:rsidR="00E55397" w:rsidRDefault="00395F00">
      <w:pPr>
        <w:pStyle w:val="a3"/>
        <w:ind w:left="644" w:right="276"/>
      </w:pPr>
      <w:r>
        <w:rPr>
          <w:color w:val="221F1F"/>
        </w:rPr>
        <w:t xml:space="preserve">Представлять содержание научно-учебного текста в виде таблицы, схемы; </w:t>
      </w:r>
      <w:proofErr w:type="gramStart"/>
      <w:r>
        <w:rPr>
          <w:color w:val="221F1F"/>
        </w:rPr>
        <w:t xml:space="preserve">пред- </w:t>
      </w:r>
      <w:proofErr w:type="spellStart"/>
      <w:r>
        <w:rPr>
          <w:color w:val="221F1F"/>
        </w:rPr>
        <w:t>ставлять</w:t>
      </w:r>
      <w:proofErr w:type="spellEnd"/>
      <w:proofErr w:type="gramEnd"/>
      <w:r>
        <w:rPr>
          <w:color w:val="221F1F"/>
        </w:rPr>
        <w:t xml:space="preserve"> содержание таблицы, схемы в виде текста.</w:t>
      </w:r>
    </w:p>
    <w:p w14:paraId="566427CD" w14:textId="77777777" w:rsidR="00E55397" w:rsidRDefault="00395F00">
      <w:pPr>
        <w:pStyle w:val="a3"/>
        <w:ind w:left="644" w:right="282"/>
      </w:pPr>
      <w:r>
        <w:rPr>
          <w:color w:val="221F1F"/>
        </w:rPr>
        <w:t xml:space="preserve">Редактировать тексты: сопоставлять исходный и отредактированный тексты; </w:t>
      </w:r>
      <w:proofErr w:type="gramStart"/>
      <w:r>
        <w:rPr>
          <w:color w:val="221F1F"/>
        </w:rPr>
        <w:t xml:space="preserve">ре- </w:t>
      </w:r>
      <w:proofErr w:type="spellStart"/>
      <w:r>
        <w:rPr>
          <w:color w:val="221F1F"/>
        </w:rPr>
        <w:t>дактировать</w:t>
      </w:r>
      <w:proofErr w:type="spellEnd"/>
      <w:proofErr w:type="gramEnd"/>
      <w:r>
        <w:rPr>
          <w:color w:val="221F1F"/>
        </w:rPr>
        <w:t xml:space="preserve"> собственные тексты с целью совершенствования их содержания и формы с опорой на знание норм современного русского литературного языка.</w:t>
      </w:r>
    </w:p>
    <w:p w14:paraId="5B57B8BD" w14:textId="77777777" w:rsidR="00E55397" w:rsidRDefault="00E55397">
      <w:pPr>
        <w:pStyle w:val="a3"/>
        <w:spacing w:before="5"/>
        <w:ind w:left="0"/>
        <w:jc w:val="left"/>
      </w:pPr>
    </w:p>
    <w:p w14:paraId="4F571F9F" w14:textId="77777777" w:rsidR="00E55397" w:rsidRDefault="00395F00">
      <w:pPr>
        <w:pStyle w:val="2"/>
        <w:ind w:left="644"/>
      </w:pPr>
      <w:r>
        <w:rPr>
          <w:color w:val="221F1F"/>
        </w:rPr>
        <w:t>Функциональные</w:t>
      </w:r>
      <w:r>
        <w:rPr>
          <w:color w:val="221F1F"/>
          <w:spacing w:val="-13"/>
        </w:rPr>
        <w:t xml:space="preserve"> </w:t>
      </w:r>
      <w:r>
        <w:rPr>
          <w:color w:val="221F1F"/>
        </w:rPr>
        <w:t>разновидности</w:t>
      </w:r>
      <w:r>
        <w:rPr>
          <w:color w:val="221F1F"/>
          <w:spacing w:val="-11"/>
        </w:rPr>
        <w:t xml:space="preserve"> </w:t>
      </w:r>
      <w:r>
        <w:rPr>
          <w:color w:val="221F1F"/>
          <w:spacing w:val="-2"/>
        </w:rPr>
        <w:t>языка</w:t>
      </w:r>
    </w:p>
    <w:p w14:paraId="5C65055B" w14:textId="77777777" w:rsidR="00E55397" w:rsidRDefault="00395F00">
      <w:pPr>
        <w:pStyle w:val="a3"/>
        <w:ind w:left="644" w:right="282"/>
      </w:pPr>
      <w:r>
        <w:rPr>
          <w:color w:val="221F1F"/>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2A8B51CC" w14:textId="77777777" w:rsidR="00E55397" w:rsidRDefault="00395F00">
      <w:pPr>
        <w:pStyle w:val="a3"/>
        <w:ind w:left="644" w:right="276"/>
      </w:pPr>
      <w:r>
        <w:rPr>
          <w:color w:val="221F1F"/>
        </w:rPr>
        <w:t xml:space="preserve">Характеризовать особенности публицистического стиля (в том числе сферу </w:t>
      </w:r>
      <w:proofErr w:type="spellStart"/>
      <w:proofErr w:type="gramStart"/>
      <w:r>
        <w:rPr>
          <w:color w:val="221F1F"/>
        </w:rPr>
        <w:t>упо</w:t>
      </w:r>
      <w:proofErr w:type="spellEnd"/>
      <w:r>
        <w:rPr>
          <w:color w:val="221F1F"/>
        </w:rPr>
        <w:t xml:space="preserve">- </w:t>
      </w:r>
      <w:proofErr w:type="spellStart"/>
      <w:r>
        <w:rPr>
          <w:color w:val="221F1F"/>
        </w:rPr>
        <w:t>требления</w:t>
      </w:r>
      <w:proofErr w:type="spellEnd"/>
      <w:proofErr w:type="gramEnd"/>
      <w:r>
        <w:rPr>
          <w:color w:val="221F1F"/>
        </w:rPr>
        <w:t>,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3DCDBB81" w14:textId="77777777" w:rsidR="00E55397" w:rsidRDefault="00395F00">
      <w:pPr>
        <w:pStyle w:val="a3"/>
        <w:ind w:left="644" w:right="291"/>
      </w:pPr>
      <w:r>
        <w:rPr>
          <w:color w:val="221F1F"/>
        </w:rPr>
        <w:t>Создавать</w:t>
      </w:r>
      <w:r>
        <w:rPr>
          <w:color w:val="221F1F"/>
          <w:spacing w:val="-18"/>
        </w:rPr>
        <w:t xml:space="preserve"> </w:t>
      </w:r>
      <w:r>
        <w:rPr>
          <w:color w:val="221F1F"/>
        </w:rPr>
        <w:t>тексты</w:t>
      </w:r>
      <w:r>
        <w:rPr>
          <w:color w:val="221F1F"/>
          <w:spacing w:val="-17"/>
        </w:rPr>
        <w:t xml:space="preserve"> </w:t>
      </w:r>
      <w:r>
        <w:rPr>
          <w:color w:val="221F1F"/>
        </w:rPr>
        <w:t>публицистического</w:t>
      </w:r>
      <w:r>
        <w:rPr>
          <w:color w:val="221F1F"/>
          <w:spacing w:val="-17"/>
        </w:rPr>
        <w:t xml:space="preserve"> </w:t>
      </w:r>
      <w:r>
        <w:rPr>
          <w:color w:val="221F1F"/>
        </w:rPr>
        <w:t>стиля</w:t>
      </w:r>
      <w:r>
        <w:rPr>
          <w:color w:val="221F1F"/>
          <w:spacing w:val="-16"/>
        </w:rPr>
        <w:t xml:space="preserve"> </w:t>
      </w:r>
      <w:r>
        <w:rPr>
          <w:color w:val="221F1F"/>
        </w:rPr>
        <w:t>в</w:t>
      </w:r>
      <w:r>
        <w:rPr>
          <w:color w:val="221F1F"/>
          <w:spacing w:val="-18"/>
        </w:rPr>
        <w:t xml:space="preserve"> </w:t>
      </w:r>
      <w:r>
        <w:rPr>
          <w:color w:val="221F1F"/>
        </w:rPr>
        <w:t>жанре</w:t>
      </w:r>
      <w:r>
        <w:rPr>
          <w:color w:val="221F1F"/>
          <w:spacing w:val="-17"/>
        </w:rPr>
        <w:t xml:space="preserve"> </w:t>
      </w:r>
      <w:r>
        <w:rPr>
          <w:color w:val="221F1F"/>
        </w:rPr>
        <w:t>репортажа,</w:t>
      </w:r>
      <w:r>
        <w:rPr>
          <w:color w:val="221F1F"/>
          <w:spacing w:val="-17"/>
        </w:rPr>
        <w:t xml:space="preserve"> </w:t>
      </w:r>
      <w:r>
        <w:rPr>
          <w:color w:val="221F1F"/>
        </w:rPr>
        <w:t>заметки,</w:t>
      </w:r>
      <w:r>
        <w:rPr>
          <w:color w:val="221F1F"/>
          <w:spacing w:val="-17"/>
        </w:rPr>
        <w:t xml:space="preserve"> </w:t>
      </w:r>
      <w:r>
        <w:rPr>
          <w:color w:val="221F1F"/>
        </w:rPr>
        <w:t>интервью; оформлять деловые бумаги (инструкция).</w:t>
      </w:r>
    </w:p>
    <w:p w14:paraId="189F06C7" w14:textId="77777777" w:rsidR="00E55397" w:rsidRDefault="00395F00">
      <w:pPr>
        <w:pStyle w:val="a3"/>
        <w:spacing w:line="321" w:lineRule="exact"/>
        <w:ind w:left="644"/>
      </w:pPr>
      <w:r>
        <w:rPr>
          <w:color w:val="221F1F"/>
        </w:rPr>
        <w:t>Владеть</w:t>
      </w:r>
      <w:r>
        <w:rPr>
          <w:color w:val="221F1F"/>
          <w:spacing w:val="-10"/>
        </w:rPr>
        <w:t xml:space="preserve"> </w:t>
      </w:r>
      <w:r>
        <w:rPr>
          <w:color w:val="221F1F"/>
        </w:rPr>
        <w:t>нормами</w:t>
      </w:r>
      <w:r>
        <w:rPr>
          <w:color w:val="221F1F"/>
          <w:spacing w:val="-7"/>
        </w:rPr>
        <w:t xml:space="preserve"> </w:t>
      </w:r>
      <w:r>
        <w:rPr>
          <w:color w:val="221F1F"/>
        </w:rPr>
        <w:t>построения</w:t>
      </w:r>
      <w:r>
        <w:rPr>
          <w:color w:val="221F1F"/>
          <w:spacing w:val="-7"/>
        </w:rPr>
        <w:t xml:space="preserve"> </w:t>
      </w:r>
      <w:r>
        <w:rPr>
          <w:color w:val="221F1F"/>
        </w:rPr>
        <w:t>текстов</w:t>
      </w:r>
      <w:r>
        <w:rPr>
          <w:color w:val="221F1F"/>
          <w:spacing w:val="-11"/>
        </w:rPr>
        <w:t xml:space="preserve"> </w:t>
      </w:r>
      <w:r>
        <w:rPr>
          <w:color w:val="221F1F"/>
        </w:rPr>
        <w:t>публицистического</w:t>
      </w:r>
      <w:r>
        <w:rPr>
          <w:color w:val="221F1F"/>
          <w:spacing w:val="-5"/>
        </w:rPr>
        <w:t xml:space="preserve"> </w:t>
      </w:r>
      <w:r>
        <w:rPr>
          <w:color w:val="221F1F"/>
          <w:spacing w:val="-2"/>
        </w:rPr>
        <w:t>стиля.</w:t>
      </w:r>
    </w:p>
    <w:p w14:paraId="27D3BBA3" w14:textId="77777777" w:rsidR="00E55397" w:rsidRDefault="00395F00">
      <w:pPr>
        <w:pStyle w:val="a3"/>
        <w:ind w:left="644"/>
        <w:jc w:val="left"/>
      </w:pPr>
      <w:r>
        <w:rPr>
          <w:color w:val="221F1F"/>
        </w:rPr>
        <w:t>Характеризовать</w:t>
      </w:r>
      <w:r>
        <w:rPr>
          <w:color w:val="221F1F"/>
          <w:spacing w:val="40"/>
        </w:rPr>
        <w:t xml:space="preserve"> </w:t>
      </w:r>
      <w:r>
        <w:rPr>
          <w:color w:val="221F1F"/>
        </w:rPr>
        <w:t>особенности</w:t>
      </w:r>
      <w:r>
        <w:rPr>
          <w:color w:val="221F1F"/>
          <w:spacing w:val="40"/>
        </w:rPr>
        <w:t xml:space="preserve"> </w:t>
      </w:r>
      <w:r>
        <w:rPr>
          <w:color w:val="221F1F"/>
        </w:rPr>
        <w:t>официально-делового</w:t>
      </w:r>
      <w:r>
        <w:rPr>
          <w:color w:val="221F1F"/>
          <w:spacing w:val="40"/>
        </w:rPr>
        <w:t xml:space="preserve"> </w:t>
      </w:r>
      <w:r>
        <w:rPr>
          <w:color w:val="221F1F"/>
        </w:rPr>
        <w:t>стиля</w:t>
      </w:r>
      <w:r>
        <w:rPr>
          <w:color w:val="221F1F"/>
          <w:spacing w:val="40"/>
        </w:rPr>
        <w:t xml:space="preserve"> </w:t>
      </w:r>
      <w:r>
        <w:rPr>
          <w:color w:val="221F1F"/>
        </w:rPr>
        <w:t>(в</w:t>
      </w:r>
      <w:r>
        <w:rPr>
          <w:color w:val="221F1F"/>
          <w:spacing w:val="40"/>
        </w:rPr>
        <w:t xml:space="preserve"> </w:t>
      </w:r>
      <w:r>
        <w:rPr>
          <w:color w:val="221F1F"/>
        </w:rPr>
        <w:t>том</w:t>
      </w:r>
      <w:r>
        <w:rPr>
          <w:color w:val="221F1F"/>
          <w:spacing w:val="40"/>
        </w:rPr>
        <w:t xml:space="preserve"> </w:t>
      </w:r>
      <w:r>
        <w:rPr>
          <w:color w:val="221F1F"/>
        </w:rPr>
        <w:t>числе</w:t>
      </w:r>
      <w:r>
        <w:rPr>
          <w:color w:val="221F1F"/>
          <w:spacing w:val="40"/>
        </w:rPr>
        <w:t xml:space="preserve"> </w:t>
      </w:r>
      <w:r>
        <w:rPr>
          <w:color w:val="221F1F"/>
        </w:rPr>
        <w:t>сферу</w:t>
      </w:r>
      <w:r>
        <w:rPr>
          <w:color w:val="221F1F"/>
          <w:spacing w:val="40"/>
        </w:rPr>
        <w:t xml:space="preserve"> </w:t>
      </w:r>
      <w:r>
        <w:rPr>
          <w:color w:val="221F1F"/>
        </w:rPr>
        <w:t>употребления, функции, языковые особенности), особенности жанра инструкции. Применять</w:t>
      </w:r>
      <w:r>
        <w:rPr>
          <w:color w:val="221F1F"/>
          <w:spacing w:val="40"/>
        </w:rPr>
        <w:t xml:space="preserve"> </w:t>
      </w:r>
      <w:r>
        <w:rPr>
          <w:color w:val="221F1F"/>
        </w:rPr>
        <w:t>знания</w:t>
      </w:r>
      <w:r>
        <w:rPr>
          <w:color w:val="221F1F"/>
          <w:spacing w:val="40"/>
        </w:rPr>
        <w:t xml:space="preserve"> </w:t>
      </w:r>
      <w:r>
        <w:rPr>
          <w:color w:val="221F1F"/>
        </w:rPr>
        <w:t>о</w:t>
      </w:r>
      <w:r>
        <w:rPr>
          <w:color w:val="221F1F"/>
          <w:spacing w:val="40"/>
        </w:rPr>
        <w:t xml:space="preserve"> </w:t>
      </w:r>
      <w:r>
        <w:rPr>
          <w:color w:val="221F1F"/>
        </w:rPr>
        <w:t>функциональных</w:t>
      </w:r>
      <w:r>
        <w:rPr>
          <w:color w:val="221F1F"/>
          <w:spacing w:val="40"/>
        </w:rPr>
        <w:t xml:space="preserve"> </w:t>
      </w:r>
      <w:r>
        <w:rPr>
          <w:color w:val="221F1F"/>
        </w:rPr>
        <w:t>разновидностях</w:t>
      </w:r>
      <w:r>
        <w:rPr>
          <w:color w:val="221F1F"/>
          <w:spacing w:val="40"/>
        </w:rPr>
        <w:t xml:space="preserve"> </w:t>
      </w:r>
      <w:r>
        <w:rPr>
          <w:color w:val="221F1F"/>
        </w:rPr>
        <w:t>языка</w:t>
      </w:r>
      <w:r>
        <w:rPr>
          <w:color w:val="221F1F"/>
          <w:spacing w:val="40"/>
        </w:rPr>
        <w:t xml:space="preserve"> </w:t>
      </w:r>
      <w:r>
        <w:rPr>
          <w:color w:val="221F1F"/>
        </w:rPr>
        <w:t>при</w:t>
      </w:r>
      <w:r>
        <w:rPr>
          <w:color w:val="221F1F"/>
          <w:spacing w:val="40"/>
        </w:rPr>
        <w:t xml:space="preserve"> </w:t>
      </w:r>
      <w:r>
        <w:rPr>
          <w:color w:val="221F1F"/>
        </w:rPr>
        <w:t>выполнении</w:t>
      </w:r>
      <w:r>
        <w:rPr>
          <w:color w:val="221F1F"/>
          <w:spacing w:val="80"/>
        </w:rPr>
        <w:t xml:space="preserve"> </w:t>
      </w:r>
      <w:r>
        <w:rPr>
          <w:color w:val="221F1F"/>
        </w:rPr>
        <w:t>языкового анализа различных видов и в речевой практике.</w:t>
      </w:r>
    </w:p>
    <w:p w14:paraId="00D230AA" w14:textId="77777777" w:rsidR="00E55397" w:rsidRDefault="00E55397">
      <w:pPr>
        <w:pStyle w:val="a3"/>
        <w:spacing w:before="2"/>
        <w:ind w:left="0"/>
        <w:jc w:val="left"/>
      </w:pPr>
    </w:p>
    <w:p w14:paraId="1AA19212" w14:textId="77777777" w:rsidR="00E55397" w:rsidRDefault="00395F00">
      <w:pPr>
        <w:pStyle w:val="1"/>
        <w:spacing w:line="319" w:lineRule="exact"/>
        <w:ind w:left="644"/>
      </w:pPr>
      <w:r>
        <w:rPr>
          <w:color w:val="221F1F"/>
        </w:rPr>
        <w:t>СИСТЕМА</w:t>
      </w:r>
      <w:r>
        <w:rPr>
          <w:color w:val="221F1F"/>
          <w:spacing w:val="-8"/>
        </w:rPr>
        <w:t xml:space="preserve"> </w:t>
      </w:r>
      <w:r>
        <w:rPr>
          <w:color w:val="221F1F"/>
          <w:spacing w:val="-4"/>
        </w:rPr>
        <w:t>ЯЗЫКА</w:t>
      </w:r>
    </w:p>
    <w:p w14:paraId="436D8BBD" w14:textId="77777777" w:rsidR="00E55397" w:rsidRDefault="00395F00">
      <w:pPr>
        <w:pStyle w:val="a3"/>
        <w:ind w:left="644" w:right="285"/>
      </w:pPr>
      <w:r>
        <w:rPr>
          <w:color w:val="221F1F"/>
        </w:rPr>
        <w:t>Распознавать изученные орфограммы; проводить орфографический анализ слов; применять знания по орфографии в практике правописания.</w:t>
      </w:r>
    </w:p>
    <w:p w14:paraId="5C96B6C6" w14:textId="77777777" w:rsidR="00E55397" w:rsidRDefault="00395F00">
      <w:pPr>
        <w:pStyle w:val="a3"/>
        <w:ind w:left="644" w:right="278"/>
      </w:pPr>
      <w:r>
        <w:rPr>
          <w:color w:val="221F1F"/>
        </w:rPr>
        <w:t xml:space="preserve">Использовать знания по </w:t>
      </w:r>
      <w:proofErr w:type="spellStart"/>
      <w:r>
        <w:rPr>
          <w:color w:val="221F1F"/>
        </w:rPr>
        <w:t>морфемике</w:t>
      </w:r>
      <w:proofErr w:type="spellEnd"/>
      <w:r>
        <w:rPr>
          <w:color w:val="221F1F"/>
        </w:rPr>
        <w:t xml:space="preserve"> и словообразованию при выполнении </w:t>
      </w:r>
      <w:proofErr w:type="spellStart"/>
      <w:proofErr w:type="gramStart"/>
      <w:r>
        <w:rPr>
          <w:color w:val="221F1F"/>
        </w:rPr>
        <w:t>языко</w:t>
      </w:r>
      <w:proofErr w:type="spellEnd"/>
      <w:r>
        <w:rPr>
          <w:color w:val="221F1F"/>
        </w:rPr>
        <w:t xml:space="preserve">- </w:t>
      </w:r>
      <w:proofErr w:type="spellStart"/>
      <w:r>
        <w:rPr>
          <w:color w:val="221F1F"/>
        </w:rPr>
        <w:t>вого</w:t>
      </w:r>
      <w:proofErr w:type="spellEnd"/>
      <w:proofErr w:type="gramEnd"/>
      <w:r>
        <w:rPr>
          <w:color w:val="221F1F"/>
        </w:rPr>
        <w:t xml:space="preserve"> анализа различных видов и в практике правописания.</w:t>
      </w:r>
    </w:p>
    <w:p w14:paraId="1CEEBBAC" w14:textId="77777777" w:rsidR="00E55397" w:rsidRDefault="00395F00">
      <w:pPr>
        <w:pStyle w:val="a3"/>
        <w:ind w:left="644" w:right="284"/>
      </w:pPr>
      <w:r>
        <w:rPr>
          <w:color w:val="221F1F"/>
        </w:rPr>
        <w:t>Объяснять</w:t>
      </w:r>
      <w:r>
        <w:rPr>
          <w:color w:val="221F1F"/>
          <w:spacing w:val="-7"/>
        </w:rPr>
        <w:t xml:space="preserve"> </w:t>
      </w:r>
      <w:r>
        <w:rPr>
          <w:color w:val="221F1F"/>
        </w:rPr>
        <w:t>значения</w:t>
      </w:r>
      <w:r>
        <w:rPr>
          <w:color w:val="221F1F"/>
          <w:spacing w:val="-8"/>
        </w:rPr>
        <w:t xml:space="preserve"> </w:t>
      </w:r>
      <w:r>
        <w:rPr>
          <w:color w:val="221F1F"/>
        </w:rPr>
        <w:t>фразеологизмов,</w:t>
      </w:r>
      <w:r>
        <w:rPr>
          <w:color w:val="221F1F"/>
          <w:spacing w:val="-10"/>
        </w:rPr>
        <w:t xml:space="preserve"> </w:t>
      </w:r>
      <w:r>
        <w:rPr>
          <w:color w:val="221F1F"/>
        </w:rPr>
        <w:t>пословиц</w:t>
      </w:r>
      <w:r>
        <w:rPr>
          <w:color w:val="221F1F"/>
          <w:spacing w:val="-6"/>
        </w:rPr>
        <w:t xml:space="preserve"> </w:t>
      </w:r>
      <w:r>
        <w:rPr>
          <w:color w:val="221F1F"/>
        </w:rPr>
        <w:t>и</w:t>
      </w:r>
      <w:r>
        <w:rPr>
          <w:color w:val="221F1F"/>
          <w:spacing w:val="-8"/>
        </w:rPr>
        <w:t xml:space="preserve"> </w:t>
      </w:r>
      <w:r>
        <w:rPr>
          <w:color w:val="221F1F"/>
        </w:rPr>
        <w:t>поговорок,</w:t>
      </w:r>
      <w:r>
        <w:rPr>
          <w:color w:val="221F1F"/>
          <w:spacing w:val="-9"/>
        </w:rPr>
        <w:t xml:space="preserve"> </w:t>
      </w:r>
      <w:r>
        <w:rPr>
          <w:color w:val="221F1F"/>
        </w:rPr>
        <w:t>афоризмов,</w:t>
      </w:r>
      <w:r>
        <w:rPr>
          <w:color w:val="221F1F"/>
          <w:spacing w:val="-9"/>
        </w:rPr>
        <w:t xml:space="preserve"> </w:t>
      </w:r>
      <w:r>
        <w:rPr>
          <w:color w:val="221F1F"/>
        </w:rPr>
        <w:t>крылатых слов (на основе изученного), в том числе с использованием фразеологических словарей русского языка.</w:t>
      </w:r>
    </w:p>
    <w:p w14:paraId="0DA284FD" w14:textId="77777777" w:rsidR="00E55397" w:rsidRDefault="00395F00">
      <w:pPr>
        <w:pStyle w:val="a3"/>
        <w:ind w:left="644" w:right="284"/>
      </w:pPr>
      <w:r>
        <w:rPr>
          <w:color w:val="221F1F"/>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2ED486AC" w14:textId="77777777" w:rsidR="00E55397" w:rsidRDefault="00395F00">
      <w:pPr>
        <w:pStyle w:val="a3"/>
        <w:ind w:left="644" w:right="280"/>
      </w:pPr>
      <w:r>
        <w:rPr>
          <w:color w:val="221F1F"/>
        </w:rP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w:t>
      </w:r>
      <w:proofErr w:type="spellStart"/>
      <w:r>
        <w:rPr>
          <w:color w:val="221F1F"/>
        </w:rPr>
        <w:t>языко</w:t>
      </w:r>
      <w:proofErr w:type="spellEnd"/>
      <w:r>
        <w:rPr>
          <w:color w:val="221F1F"/>
        </w:rPr>
        <w:t xml:space="preserve">- </w:t>
      </w:r>
      <w:proofErr w:type="spellStart"/>
      <w:r>
        <w:rPr>
          <w:color w:val="221F1F"/>
        </w:rPr>
        <w:t>вого</w:t>
      </w:r>
      <w:proofErr w:type="spellEnd"/>
      <w:r>
        <w:rPr>
          <w:color w:val="221F1F"/>
        </w:rPr>
        <w:t xml:space="preserve"> анализа различных видов и в речевой практике.</w:t>
      </w:r>
    </w:p>
    <w:p w14:paraId="2A3F4722" w14:textId="77777777" w:rsidR="00E55397" w:rsidRDefault="00395F00">
      <w:pPr>
        <w:pStyle w:val="a3"/>
        <w:spacing w:line="320" w:lineRule="exact"/>
        <w:ind w:left="644"/>
      </w:pPr>
      <w:r>
        <w:rPr>
          <w:color w:val="221F1F"/>
        </w:rPr>
        <w:t>Распознавать</w:t>
      </w:r>
      <w:r>
        <w:rPr>
          <w:color w:val="221F1F"/>
          <w:spacing w:val="55"/>
          <w:w w:val="150"/>
        </w:rPr>
        <w:t xml:space="preserve"> </w:t>
      </w:r>
      <w:r>
        <w:rPr>
          <w:color w:val="221F1F"/>
        </w:rPr>
        <w:t>омонимию</w:t>
      </w:r>
      <w:r>
        <w:rPr>
          <w:color w:val="221F1F"/>
          <w:spacing w:val="57"/>
          <w:w w:val="150"/>
        </w:rPr>
        <w:t xml:space="preserve"> </w:t>
      </w:r>
      <w:r>
        <w:rPr>
          <w:color w:val="221F1F"/>
        </w:rPr>
        <w:t>слов</w:t>
      </w:r>
      <w:r>
        <w:rPr>
          <w:color w:val="221F1F"/>
          <w:spacing w:val="56"/>
          <w:w w:val="150"/>
        </w:rPr>
        <w:t xml:space="preserve"> </w:t>
      </w:r>
      <w:r>
        <w:rPr>
          <w:color w:val="221F1F"/>
        </w:rPr>
        <w:t>разных</w:t>
      </w:r>
      <w:r>
        <w:rPr>
          <w:color w:val="221F1F"/>
          <w:spacing w:val="57"/>
          <w:w w:val="150"/>
        </w:rPr>
        <w:t xml:space="preserve"> </w:t>
      </w:r>
      <w:r>
        <w:rPr>
          <w:color w:val="221F1F"/>
        </w:rPr>
        <w:t>частей</w:t>
      </w:r>
      <w:r>
        <w:rPr>
          <w:color w:val="221F1F"/>
          <w:spacing w:val="59"/>
          <w:w w:val="150"/>
        </w:rPr>
        <w:t xml:space="preserve"> </w:t>
      </w:r>
      <w:r>
        <w:rPr>
          <w:color w:val="221F1F"/>
        </w:rPr>
        <w:t>речи;</w:t>
      </w:r>
      <w:r>
        <w:rPr>
          <w:color w:val="221F1F"/>
          <w:spacing w:val="60"/>
          <w:w w:val="150"/>
        </w:rPr>
        <w:t xml:space="preserve"> </w:t>
      </w:r>
      <w:r>
        <w:rPr>
          <w:color w:val="221F1F"/>
        </w:rPr>
        <w:t>различать</w:t>
      </w:r>
      <w:r>
        <w:rPr>
          <w:color w:val="221F1F"/>
          <w:spacing w:val="57"/>
          <w:w w:val="150"/>
        </w:rPr>
        <w:t xml:space="preserve"> </w:t>
      </w:r>
      <w:r>
        <w:rPr>
          <w:color w:val="221F1F"/>
        </w:rPr>
        <w:t>лексическую</w:t>
      </w:r>
      <w:r>
        <w:rPr>
          <w:color w:val="221F1F"/>
          <w:spacing w:val="60"/>
          <w:w w:val="150"/>
        </w:rPr>
        <w:t xml:space="preserve"> </w:t>
      </w:r>
      <w:r>
        <w:rPr>
          <w:color w:val="221F1F"/>
          <w:spacing w:val="-10"/>
        </w:rPr>
        <w:t>и</w:t>
      </w:r>
    </w:p>
    <w:p w14:paraId="5898A43D" w14:textId="77777777" w:rsidR="00E55397" w:rsidRDefault="00E55397">
      <w:pPr>
        <w:spacing w:line="320" w:lineRule="exact"/>
        <w:sectPr w:rsidR="00E55397">
          <w:pgSz w:w="11910" w:h="16840"/>
          <w:pgMar w:top="440" w:right="700" w:bottom="280" w:left="340" w:header="720" w:footer="720" w:gutter="0"/>
          <w:cols w:space="720"/>
        </w:sectPr>
      </w:pPr>
    </w:p>
    <w:p w14:paraId="72E19D89" w14:textId="77777777" w:rsidR="00E55397" w:rsidRDefault="00395F00">
      <w:pPr>
        <w:pStyle w:val="a3"/>
        <w:spacing w:before="69"/>
        <w:ind w:left="644"/>
        <w:jc w:val="left"/>
      </w:pPr>
      <w:r>
        <w:rPr>
          <w:color w:val="221F1F"/>
        </w:rPr>
        <w:lastRenderedPageBreak/>
        <w:t>грамматическую</w:t>
      </w:r>
      <w:r>
        <w:rPr>
          <w:color w:val="221F1F"/>
          <w:spacing w:val="40"/>
        </w:rPr>
        <w:t xml:space="preserve"> </w:t>
      </w:r>
      <w:r>
        <w:rPr>
          <w:color w:val="221F1F"/>
        </w:rPr>
        <w:t>омонимию;</w:t>
      </w:r>
      <w:r>
        <w:rPr>
          <w:color w:val="221F1F"/>
          <w:spacing w:val="40"/>
        </w:rPr>
        <w:t xml:space="preserve"> </w:t>
      </w:r>
      <w:r>
        <w:rPr>
          <w:color w:val="221F1F"/>
        </w:rPr>
        <w:t>понимать</w:t>
      </w:r>
      <w:r>
        <w:rPr>
          <w:color w:val="221F1F"/>
          <w:spacing w:val="40"/>
        </w:rPr>
        <w:t xml:space="preserve"> </w:t>
      </w:r>
      <w:r>
        <w:rPr>
          <w:color w:val="221F1F"/>
        </w:rPr>
        <w:t>особенности</w:t>
      </w:r>
      <w:r>
        <w:rPr>
          <w:color w:val="221F1F"/>
          <w:spacing w:val="40"/>
        </w:rPr>
        <w:t xml:space="preserve"> </w:t>
      </w:r>
      <w:r>
        <w:rPr>
          <w:color w:val="221F1F"/>
        </w:rPr>
        <w:t>употребления</w:t>
      </w:r>
      <w:r>
        <w:rPr>
          <w:color w:val="221F1F"/>
          <w:spacing w:val="40"/>
        </w:rPr>
        <w:t xml:space="preserve"> </w:t>
      </w:r>
      <w:r>
        <w:rPr>
          <w:color w:val="221F1F"/>
        </w:rPr>
        <w:t>омонимов</w:t>
      </w:r>
      <w:r>
        <w:rPr>
          <w:color w:val="221F1F"/>
          <w:spacing w:val="40"/>
        </w:rPr>
        <w:t xml:space="preserve"> </w:t>
      </w:r>
      <w:r>
        <w:rPr>
          <w:color w:val="221F1F"/>
        </w:rPr>
        <w:t xml:space="preserve">в </w:t>
      </w:r>
      <w:r>
        <w:rPr>
          <w:color w:val="221F1F"/>
          <w:spacing w:val="-4"/>
        </w:rPr>
        <w:t>речи.</w:t>
      </w:r>
    </w:p>
    <w:p w14:paraId="546587C1" w14:textId="77777777" w:rsidR="00E55397" w:rsidRDefault="00395F00">
      <w:pPr>
        <w:pStyle w:val="a3"/>
        <w:spacing w:before="2"/>
        <w:ind w:left="644"/>
        <w:jc w:val="left"/>
      </w:pPr>
      <w:r>
        <w:rPr>
          <w:color w:val="221F1F"/>
        </w:rPr>
        <w:t>Использовать</w:t>
      </w:r>
      <w:r>
        <w:rPr>
          <w:color w:val="221F1F"/>
          <w:spacing w:val="-9"/>
        </w:rPr>
        <w:t xml:space="preserve"> </w:t>
      </w:r>
      <w:r>
        <w:rPr>
          <w:color w:val="221F1F"/>
        </w:rPr>
        <w:t>грамматические</w:t>
      </w:r>
      <w:r>
        <w:rPr>
          <w:color w:val="221F1F"/>
          <w:spacing w:val="-5"/>
        </w:rPr>
        <w:t xml:space="preserve"> </w:t>
      </w:r>
      <w:r>
        <w:rPr>
          <w:color w:val="221F1F"/>
        </w:rPr>
        <w:t>словари</w:t>
      </w:r>
      <w:r>
        <w:rPr>
          <w:color w:val="221F1F"/>
          <w:spacing w:val="-8"/>
        </w:rPr>
        <w:t xml:space="preserve"> </w:t>
      </w:r>
      <w:r>
        <w:rPr>
          <w:color w:val="221F1F"/>
        </w:rPr>
        <w:t>и</w:t>
      </w:r>
      <w:r>
        <w:rPr>
          <w:color w:val="221F1F"/>
          <w:spacing w:val="-8"/>
        </w:rPr>
        <w:t xml:space="preserve"> </w:t>
      </w:r>
      <w:r>
        <w:rPr>
          <w:color w:val="221F1F"/>
        </w:rPr>
        <w:t>справочники</w:t>
      </w:r>
      <w:r>
        <w:rPr>
          <w:color w:val="221F1F"/>
          <w:spacing w:val="-4"/>
        </w:rPr>
        <w:t xml:space="preserve"> </w:t>
      </w:r>
      <w:r>
        <w:rPr>
          <w:color w:val="221F1F"/>
        </w:rPr>
        <w:t>в</w:t>
      </w:r>
      <w:r>
        <w:rPr>
          <w:color w:val="221F1F"/>
          <w:spacing w:val="-10"/>
        </w:rPr>
        <w:t xml:space="preserve"> </w:t>
      </w:r>
      <w:r>
        <w:rPr>
          <w:color w:val="221F1F"/>
        </w:rPr>
        <w:t>речевой</w:t>
      </w:r>
      <w:r>
        <w:rPr>
          <w:color w:val="221F1F"/>
          <w:spacing w:val="-7"/>
        </w:rPr>
        <w:t xml:space="preserve"> </w:t>
      </w:r>
      <w:r>
        <w:rPr>
          <w:color w:val="221F1F"/>
          <w:spacing w:val="-2"/>
        </w:rPr>
        <w:t>практике.</w:t>
      </w:r>
    </w:p>
    <w:p w14:paraId="5615E209" w14:textId="77777777" w:rsidR="00E55397" w:rsidRDefault="00E55397">
      <w:pPr>
        <w:pStyle w:val="a3"/>
        <w:spacing w:before="4"/>
        <w:ind w:left="0"/>
        <w:jc w:val="left"/>
      </w:pPr>
    </w:p>
    <w:p w14:paraId="208D54D4" w14:textId="77777777" w:rsidR="00E55397" w:rsidRDefault="00395F00">
      <w:pPr>
        <w:pStyle w:val="2"/>
        <w:spacing w:before="1"/>
        <w:ind w:left="644"/>
      </w:pPr>
      <w:r>
        <w:rPr>
          <w:color w:val="221F1F"/>
        </w:rPr>
        <w:t>Морфология.</w:t>
      </w:r>
      <w:r>
        <w:rPr>
          <w:color w:val="221F1F"/>
          <w:spacing w:val="-11"/>
        </w:rPr>
        <w:t xml:space="preserve"> </w:t>
      </w:r>
      <w:r>
        <w:rPr>
          <w:color w:val="221F1F"/>
        </w:rPr>
        <w:t>Культура</w:t>
      </w:r>
      <w:r>
        <w:rPr>
          <w:color w:val="221F1F"/>
          <w:spacing w:val="-7"/>
        </w:rPr>
        <w:t xml:space="preserve"> </w:t>
      </w:r>
      <w:r>
        <w:rPr>
          <w:color w:val="221F1F"/>
          <w:spacing w:val="-4"/>
        </w:rPr>
        <w:t>речи</w:t>
      </w:r>
    </w:p>
    <w:p w14:paraId="68FC0F85" w14:textId="77777777" w:rsidR="00E55397" w:rsidRDefault="00395F00">
      <w:pPr>
        <w:pStyle w:val="a3"/>
        <w:ind w:left="644" w:right="276"/>
      </w:pPr>
      <w:r>
        <w:rPr>
          <w:color w:val="221F1F"/>
        </w:rPr>
        <w:t xml:space="preserve">Распознавать причастия и деепричастия, наречия, служебные слова (предлоги, союзы, частицы), междометия, звукоподражательные слова и проводить их </w:t>
      </w:r>
      <w:proofErr w:type="gramStart"/>
      <w:r>
        <w:rPr>
          <w:color w:val="221F1F"/>
        </w:rPr>
        <w:t xml:space="preserve">мор- </w:t>
      </w:r>
      <w:proofErr w:type="spellStart"/>
      <w:r>
        <w:rPr>
          <w:color w:val="221F1F"/>
        </w:rPr>
        <w:t>фологический</w:t>
      </w:r>
      <w:proofErr w:type="spellEnd"/>
      <w:proofErr w:type="gramEnd"/>
      <w:r>
        <w:rPr>
          <w:color w:val="221F1F"/>
        </w:rPr>
        <w:t xml:space="preserve"> анализ: определять общее грамматическое значение, </w:t>
      </w:r>
      <w:proofErr w:type="spellStart"/>
      <w:r>
        <w:rPr>
          <w:color w:val="221F1F"/>
        </w:rPr>
        <w:t>морфологиче</w:t>
      </w:r>
      <w:proofErr w:type="spellEnd"/>
      <w:r>
        <w:rPr>
          <w:color w:val="221F1F"/>
        </w:rPr>
        <w:t xml:space="preserve">- </w:t>
      </w:r>
      <w:proofErr w:type="spellStart"/>
      <w:r>
        <w:rPr>
          <w:color w:val="221F1F"/>
        </w:rPr>
        <w:t>ские</w:t>
      </w:r>
      <w:proofErr w:type="spellEnd"/>
      <w:r>
        <w:rPr>
          <w:color w:val="221F1F"/>
        </w:rPr>
        <w:t xml:space="preserve"> признаки, синтаксические функции.</w:t>
      </w:r>
    </w:p>
    <w:p w14:paraId="28EC5E99" w14:textId="77777777" w:rsidR="00E55397" w:rsidRDefault="00395F00">
      <w:pPr>
        <w:pStyle w:val="a3"/>
        <w:spacing w:line="322" w:lineRule="exact"/>
        <w:ind w:left="644"/>
        <w:jc w:val="left"/>
      </w:pPr>
      <w:r>
        <w:rPr>
          <w:color w:val="221F1F"/>
          <w:spacing w:val="-2"/>
        </w:rPr>
        <w:t>Причастие</w:t>
      </w:r>
    </w:p>
    <w:p w14:paraId="0EF5E209" w14:textId="77777777" w:rsidR="00E55397" w:rsidRDefault="00395F00">
      <w:pPr>
        <w:pStyle w:val="a3"/>
        <w:ind w:left="644" w:right="279"/>
        <w:jc w:val="left"/>
      </w:pPr>
      <w:r>
        <w:rPr>
          <w:color w:val="221F1F"/>
        </w:rPr>
        <w:t>Характеризовать</w:t>
      </w:r>
      <w:r>
        <w:rPr>
          <w:color w:val="221F1F"/>
          <w:spacing w:val="-8"/>
        </w:rPr>
        <w:t xml:space="preserve"> </w:t>
      </w:r>
      <w:r>
        <w:rPr>
          <w:color w:val="221F1F"/>
        </w:rPr>
        <w:t>причастия</w:t>
      </w:r>
      <w:r>
        <w:rPr>
          <w:color w:val="221F1F"/>
          <w:spacing w:val="-7"/>
        </w:rPr>
        <w:t xml:space="preserve"> </w:t>
      </w:r>
      <w:r>
        <w:rPr>
          <w:color w:val="221F1F"/>
        </w:rPr>
        <w:t>как</w:t>
      </w:r>
      <w:r>
        <w:rPr>
          <w:color w:val="221F1F"/>
          <w:spacing w:val="-7"/>
        </w:rPr>
        <w:t xml:space="preserve"> </w:t>
      </w:r>
      <w:r>
        <w:rPr>
          <w:color w:val="221F1F"/>
        </w:rPr>
        <w:t>особую</w:t>
      </w:r>
      <w:r>
        <w:rPr>
          <w:color w:val="221F1F"/>
          <w:spacing w:val="-5"/>
        </w:rPr>
        <w:t xml:space="preserve"> </w:t>
      </w:r>
      <w:r>
        <w:rPr>
          <w:color w:val="221F1F"/>
        </w:rPr>
        <w:t>группу</w:t>
      </w:r>
      <w:r>
        <w:rPr>
          <w:color w:val="221F1F"/>
          <w:spacing w:val="-10"/>
        </w:rPr>
        <w:t xml:space="preserve"> </w:t>
      </w:r>
      <w:r>
        <w:rPr>
          <w:color w:val="221F1F"/>
        </w:rPr>
        <w:t>слов.</w:t>
      </w:r>
      <w:r>
        <w:rPr>
          <w:color w:val="221F1F"/>
          <w:spacing w:val="-8"/>
        </w:rPr>
        <w:t xml:space="preserve"> </w:t>
      </w:r>
      <w:r>
        <w:rPr>
          <w:color w:val="221F1F"/>
        </w:rPr>
        <w:t>Определять</w:t>
      </w:r>
      <w:r>
        <w:rPr>
          <w:color w:val="221F1F"/>
          <w:spacing w:val="-8"/>
        </w:rPr>
        <w:t xml:space="preserve"> </w:t>
      </w:r>
      <w:r>
        <w:rPr>
          <w:color w:val="221F1F"/>
        </w:rPr>
        <w:t>признаки</w:t>
      </w:r>
      <w:r>
        <w:rPr>
          <w:color w:val="221F1F"/>
          <w:spacing w:val="-6"/>
        </w:rPr>
        <w:t xml:space="preserve"> </w:t>
      </w:r>
      <w:r>
        <w:rPr>
          <w:color w:val="221F1F"/>
        </w:rPr>
        <w:t>глагола и имени прилагательного в причастии.</w:t>
      </w:r>
    </w:p>
    <w:p w14:paraId="09ED2D91" w14:textId="77777777" w:rsidR="00E55397" w:rsidRDefault="00395F00">
      <w:pPr>
        <w:pStyle w:val="a3"/>
        <w:ind w:left="644" w:right="284"/>
      </w:pPr>
      <w:r>
        <w:rPr>
          <w:color w:val="221F1F"/>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6AF9D34A" w14:textId="77777777" w:rsidR="00E55397" w:rsidRDefault="00395F00">
      <w:pPr>
        <w:pStyle w:val="a3"/>
        <w:ind w:left="644" w:right="292"/>
      </w:pPr>
      <w:r>
        <w:rPr>
          <w:color w:val="221F1F"/>
        </w:rPr>
        <w:t xml:space="preserve">Проводить морфологический анализ причастий, применять это умение в речевой </w:t>
      </w:r>
      <w:r>
        <w:rPr>
          <w:color w:val="221F1F"/>
          <w:spacing w:val="-2"/>
        </w:rPr>
        <w:t>практике.</w:t>
      </w:r>
    </w:p>
    <w:p w14:paraId="0D2B9FE4" w14:textId="77777777" w:rsidR="00E55397" w:rsidRDefault="00395F00">
      <w:pPr>
        <w:pStyle w:val="a3"/>
        <w:ind w:left="644" w:right="278"/>
      </w:pPr>
      <w:r>
        <w:rPr>
          <w:color w:val="221F1F"/>
        </w:rPr>
        <w:t xml:space="preserve">Составлять словосочетания с причастием в роли зависимого слова. </w:t>
      </w:r>
      <w:proofErr w:type="spellStart"/>
      <w:proofErr w:type="gramStart"/>
      <w:r>
        <w:rPr>
          <w:color w:val="221F1F"/>
        </w:rPr>
        <w:t>Конструиро</w:t>
      </w:r>
      <w:proofErr w:type="spellEnd"/>
      <w:r>
        <w:rPr>
          <w:color w:val="221F1F"/>
        </w:rPr>
        <w:t xml:space="preserve">- </w:t>
      </w:r>
      <w:proofErr w:type="spellStart"/>
      <w:r>
        <w:rPr>
          <w:color w:val="221F1F"/>
        </w:rPr>
        <w:t>вать</w:t>
      </w:r>
      <w:proofErr w:type="spellEnd"/>
      <w:proofErr w:type="gramEnd"/>
      <w:r>
        <w:rPr>
          <w:color w:val="221F1F"/>
        </w:rPr>
        <w:t xml:space="preserve"> причастные обороты. Определять роль причастия в предложении.</w:t>
      </w:r>
    </w:p>
    <w:p w14:paraId="5DA1B7C8" w14:textId="77777777" w:rsidR="00E55397" w:rsidRDefault="00395F00">
      <w:pPr>
        <w:pStyle w:val="a3"/>
        <w:ind w:left="644" w:right="278"/>
      </w:pPr>
      <w:r>
        <w:rPr>
          <w:color w:val="221F1F"/>
        </w:rPr>
        <w:t xml:space="preserve">Уместно использовать причастия в речи. Различать созвучные причастия и имена прилагательные (висящий — висячий, горящий — горячий). Правильно </w:t>
      </w:r>
      <w:proofErr w:type="spellStart"/>
      <w:proofErr w:type="gramStart"/>
      <w:r>
        <w:rPr>
          <w:color w:val="221F1F"/>
        </w:rPr>
        <w:t>употреб</w:t>
      </w:r>
      <w:proofErr w:type="spellEnd"/>
      <w:r>
        <w:rPr>
          <w:color w:val="221F1F"/>
        </w:rPr>
        <w:t xml:space="preserve">- </w:t>
      </w:r>
      <w:proofErr w:type="spellStart"/>
      <w:r>
        <w:rPr>
          <w:color w:val="221F1F"/>
        </w:rPr>
        <w:t>лять</w:t>
      </w:r>
      <w:proofErr w:type="spellEnd"/>
      <w:proofErr w:type="gramEnd"/>
      <w:r>
        <w:rPr>
          <w:color w:val="221F1F"/>
        </w:rPr>
        <w:t xml:space="preserve"> причастия с суффиксом -</w:t>
      </w:r>
      <w:proofErr w:type="spellStart"/>
      <w:r>
        <w:rPr>
          <w:color w:val="221F1F"/>
        </w:rPr>
        <w:t>ся</w:t>
      </w:r>
      <w:proofErr w:type="spellEnd"/>
      <w:r>
        <w:rPr>
          <w:color w:val="221F1F"/>
        </w:rPr>
        <w:t xml:space="preserve">. Правильно устанавливать согласование в </w:t>
      </w:r>
      <w:proofErr w:type="gramStart"/>
      <w:r>
        <w:rPr>
          <w:color w:val="221F1F"/>
        </w:rPr>
        <w:t>слово- сочетаниях</w:t>
      </w:r>
      <w:proofErr w:type="gramEnd"/>
      <w:r>
        <w:rPr>
          <w:color w:val="221F1F"/>
        </w:rPr>
        <w:t xml:space="preserve"> типа прич. + сущ.</w:t>
      </w:r>
    </w:p>
    <w:p w14:paraId="20145836" w14:textId="77777777" w:rsidR="00E55397" w:rsidRDefault="00395F00">
      <w:pPr>
        <w:pStyle w:val="a3"/>
        <w:spacing w:line="322" w:lineRule="exact"/>
        <w:ind w:left="644"/>
      </w:pPr>
      <w:r>
        <w:rPr>
          <w:color w:val="221F1F"/>
        </w:rPr>
        <w:t>Правильно</w:t>
      </w:r>
      <w:r>
        <w:rPr>
          <w:color w:val="221F1F"/>
          <w:spacing w:val="-7"/>
        </w:rPr>
        <w:t xml:space="preserve"> </w:t>
      </w:r>
      <w:r>
        <w:rPr>
          <w:color w:val="221F1F"/>
        </w:rPr>
        <w:t>ставить</w:t>
      </w:r>
      <w:r>
        <w:rPr>
          <w:color w:val="221F1F"/>
          <w:spacing w:val="-7"/>
        </w:rPr>
        <w:t xml:space="preserve"> </w:t>
      </w:r>
      <w:r>
        <w:rPr>
          <w:color w:val="221F1F"/>
        </w:rPr>
        <w:t>ударение</w:t>
      </w:r>
      <w:r>
        <w:rPr>
          <w:color w:val="221F1F"/>
          <w:spacing w:val="-6"/>
        </w:rPr>
        <w:t xml:space="preserve"> </w:t>
      </w:r>
      <w:r>
        <w:rPr>
          <w:color w:val="221F1F"/>
        </w:rPr>
        <w:t>в</w:t>
      </w:r>
      <w:r>
        <w:rPr>
          <w:color w:val="221F1F"/>
          <w:spacing w:val="-6"/>
        </w:rPr>
        <w:t xml:space="preserve"> </w:t>
      </w:r>
      <w:r>
        <w:rPr>
          <w:color w:val="221F1F"/>
        </w:rPr>
        <w:t>некоторых</w:t>
      </w:r>
      <w:r>
        <w:rPr>
          <w:color w:val="221F1F"/>
          <w:spacing w:val="-9"/>
        </w:rPr>
        <w:t xml:space="preserve"> </w:t>
      </w:r>
      <w:r>
        <w:rPr>
          <w:color w:val="221F1F"/>
        </w:rPr>
        <w:t>формах</w:t>
      </w:r>
      <w:r>
        <w:rPr>
          <w:color w:val="221F1F"/>
          <w:spacing w:val="-4"/>
        </w:rPr>
        <w:t xml:space="preserve"> </w:t>
      </w:r>
      <w:r>
        <w:rPr>
          <w:color w:val="221F1F"/>
          <w:spacing w:val="-2"/>
        </w:rPr>
        <w:t>причастий.</w:t>
      </w:r>
    </w:p>
    <w:p w14:paraId="4788E051" w14:textId="77777777" w:rsidR="00E55397" w:rsidRDefault="00395F00">
      <w:pPr>
        <w:pStyle w:val="a3"/>
        <w:ind w:left="644" w:right="282"/>
      </w:pPr>
      <w:r>
        <w:rPr>
          <w:color w:val="221F1F"/>
        </w:rPr>
        <w:t>Применять</w:t>
      </w:r>
      <w:r>
        <w:rPr>
          <w:color w:val="221F1F"/>
          <w:spacing w:val="-6"/>
        </w:rPr>
        <w:t xml:space="preserve"> </w:t>
      </w:r>
      <w:r>
        <w:rPr>
          <w:color w:val="221F1F"/>
        </w:rPr>
        <w:t>правила</w:t>
      </w:r>
      <w:r>
        <w:rPr>
          <w:color w:val="221F1F"/>
          <w:spacing w:val="-7"/>
        </w:rPr>
        <w:t xml:space="preserve"> </w:t>
      </w:r>
      <w:r>
        <w:rPr>
          <w:color w:val="221F1F"/>
        </w:rPr>
        <w:t>правописания</w:t>
      </w:r>
      <w:r>
        <w:rPr>
          <w:color w:val="221F1F"/>
          <w:spacing w:val="-4"/>
        </w:rPr>
        <w:t xml:space="preserve"> </w:t>
      </w:r>
      <w:r>
        <w:rPr>
          <w:color w:val="221F1F"/>
        </w:rPr>
        <w:t>падежных</w:t>
      </w:r>
      <w:r>
        <w:rPr>
          <w:color w:val="221F1F"/>
          <w:spacing w:val="-7"/>
        </w:rPr>
        <w:t xml:space="preserve"> </w:t>
      </w:r>
      <w:r>
        <w:rPr>
          <w:color w:val="221F1F"/>
        </w:rPr>
        <w:t>окончаний</w:t>
      </w:r>
      <w:r>
        <w:rPr>
          <w:color w:val="221F1F"/>
          <w:spacing w:val="-4"/>
        </w:rPr>
        <w:t xml:space="preserve"> </w:t>
      </w:r>
      <w:r>
        <w:rPr>
          <w:color w:val="221F1F"/>
        </w:rPr>
        <w:t>и</w:t>
      </w:r>
      <w:r>
        <w:rPr>
          <w:color w:val="221F1F"/>
          <w:spacing w:val="-4"/>
        </w:rPr>
        <w:t xml:space="preserve"> </w:t>
      </w:r>
      <w:r>
        <w:rPr>
          <w:color w:val="221F1F"/>
        </w:rPr>
        <w:t>суффиксов</w:t>
      </w:r>
      <w:r>
        <w:rPr>
          <w:color w:val="221F1F"/>
          <w:spacing w:val="-8"/>
        </w:rPr>
        <w:t xml:space="preserve"> </w:t>
      </w:r>
      <w:r>
        <w:rPr>
          <w:color w:val="221F1F"/>
        </w:rPr>
        <w:t xml:space="preserve">причастий; н и </w:t>
      </w:r>
      <w:proofErr w:type="spellStart"/>
      <w:r>
        <w:rPr>
          <w:color w:val="221F1F"/>
        </w:rPr>
        <w:t>нн</w:t>
      </w:r>
      <w:proofErr w:type="spellEnd"/>
      <w:r>
        <w:rPr>
          <w:color w:val="221F1F"/>
        </w:rPr>
        <w:t xml:space="preserve"> в причастиях и отглагольных именах прилагательных; написания гласной перед суффиксом –</w:t>
      </w:r>
      <w:proofErr w:type="spellStart"/>
      <w:r>
        <w:rPr>
          <w:color w:val="221F1F"/>
        </w:rPr>
        <w:t>вш</w:t>
      </w:r>
      <w:proofErr w:type="spellEnd"/>
      <w:r>
        <w:rPr>
          <w:color w:val="221F1F"/>
        </w:rPr>
        <w:t>- действительных причастий прошедшего времени, перед суффиксом –</w:t>
      </w:r>
      <w:proofErr w:type="spellStart"/>
      <w:r>
        <w:rPr>
          <w:color w:val="221F1F"/>
        </w:rPr>
        <w:t>нн</w:t>
      </w:r>
      <w:proofErr w:type="spellEnd"/>
      <w:r>
        <w:rPr>
          <w:color w:val="221F1F"/>
        </w:rPr>
        <w:t xml:space="preserve"> страдательных причастий прошедшего времени; написания не с </w:t>
      </w:r>
      <w:r>
        <w:rPr>
          <w:color w:val="221F1F"/>
          <w:spacing w:val="-2"/>
        </w:rPr>
        <w:t>причастиями.</w:t>
      </w:r>
    </w:p>
    <w:p w14:paraId="69124EF4" w14:textId="77777777" w:rsidR="00E55397" w:rsidRDefault="00395F00">
      <w:pPr>
        <w:pStyle w:val="a3"/>
        <w:ind w:left="644" w:right="284"/>
      </w:pPr>
      <w:r>
        <w:rPr>
          <w:color w:val="221F1F"/>
        </w:rPr>
        <w:t>Правильно</w:t>
      </w:r>
      <w:r>
        <w:rPr>
          <w:color w:val="221F1F"/>
          <w:spacing w:val="-16"/>
        </w:rPr>
        <w:t xml:space="preserve"> </w:t>
      </w:r>
      <w:r>
        <w:rPr>
          <w:color w:val="221F1F"/>
        </w:rPr>
        <w:t>расставлять</w:t>
      </w:r>
      <w:r>
        <w:rPr>
          <w:color w:val="221F1F"/>
          <w:spacing w:val="-15"/>
        </w:rPr>
        <w:t xml:space="preserve"> </w:t>
      </w:r>
      <w:r>
        <w:rPr>
          <w:color w:val="221F1F"/>
        </w:rPr>
        <w:t>знаки</w:t>
      </w:r>
      <w:r>
        <w:rPr>
          <w:color w:val="221F1F"/>
          <w:spacing w:val="-16"/>
        </w:rPr>
        <w:t xml:space="preserve"> </w:t>
      </w:r>
      <w:r>
        <w:rPr>
          <w:color w:val="221F1F"/>
        </w:rPr>
        <w:t>препинания</w:t>
      </w:r>
      <w:r>
        <w:rPr>
          <w:color w:val="221F1F"/>
          <w:spacing w:val="-14"/>
        </w:rPr>
        <w:t xml:space="preserve"> </w:t>
      </w:r>
      <w:r>
        <w:rPr>
          <w:color w:val="221F1F"/>
        </w:rPr>
        <w:t>в</w:t>
      </w:r>
      <w:r>
        <w:rPr>
          <w:color w:val="221F1F"/>
          <w:spacing w:val="-15"/>
        </w:rPr>
        <w:t xml:space="preserve"> </w:t>
      </w:r>
      <w:r>
        <w:rPr>
          <w:color w:val="221F1F"/>
        </w:rPr>
        <w:t>предложениях</w:t>
      </w:r>
      <w:r>
        <w:rPr>
          <w:color w:val="221F1F"/>
          <w:spacing w:val="-16"/>
        </w:rPr>
        <w:t xml:space="preserve"> </w:t>
      </w:r>
      <w:r>
        <w:rPr>
          <w:color w:val="221F1F"/>
        </w:rPr>
        <w:t>с</w:t>
      </w:r>
      <w:r>
        <w:rPr>
          <w:color w:val="221F1F"/>
          <w:spacing w:val="-17"/>
        </w:rPr>
        <w:t xml:space="preserve"> </w:t>
      </w:r>
      <w:r>
        <w:rPr>
          <w:color w:val="221F1F"/>
        </w:rPr>
        <w:t>причастным</w:t>
      </w:r>
      <w:r>
        <w:rPr>
          <w:color w:val="221F1F"/>
          <w:spacing w:val="-17"/>
        </w:rPr>
        <w:t xml:space="preserve"> </w:t>
      </w:r>
      <w:r>
        <w:rPr>
          <w:color w:val="221F1F"/>
        </w:rPr>
        <w:t xml:space="preserve">оборотом. </w:t>
      </w:r>
      <w:r>
        <w:rPr>
          <w:color w:val="221F1F"/>
          <w:spacing w:val="-2"/>
        </w:rPr>
        <w:t>Деепричастие</w:t>
      </w:r>
    </w:p>
    <w:p w14:paraId="7E6BC413" w14:textId="77777777" w:rsidR="00E55397" w:rsidRDefault="00395F00">
      <w:pPr>
        <w:pStyle w:val="a3"/>
        <w:ind w:left="644" w:right="292"/>
      </w:pPr>
      <w:r>
        <w:rPr>
          <w:color w:val="221F1F"/>
        </w:rPr>
        <w:t>Характеризовать деепричастия как особую группу слов. Определять признаки глагола и наречия в деепричастии.</w:t>
      </w:r>
    </w:p>
    <w:p w14:paraId="074DFA27" w14:textId="77777777" w:rsidR="00E55397" w:rsidRDefault="00395F00">
      <w:pPr>
        <w:pStyle w:val="a3"/>
        <w:spacing w:line="321" w:lineRule="exact"/>
        <w:ind w:left="644"/>
      </w:pPr>
      <w:r>
        <w:rPr>
          <w:color w:val="221F1F"/>
        </w:rPr>
        <w:t>Распознавать</w:t>
      </w:r>
      <w:r>
        <w:rPr>
          <w:color w:val="221F1F"/>
          <w:spacing w:val="-11"/>
        </w:rPr>
        <w:t xml:space="preserve"> </w:t>
      </w:r>
      <w:r>
        <w:rPr>
          <w:color w:val="221F1F"/>
        </w:rPr>
        <w:t>деепричастия</w:t>
      </w:r>
      <w:r>
        <w:rPr>
          <w:color w:val="221F1F"/>
          <w:spacing w:val="-9"/>
        </w:rPr>
        <w:t xml:space="preserve"> </w:t>
      </w:r>
      <w:r>
        <w:rPr>
          <w:color w:val="221F1F"/>
        </w:rPr>
        <w:t>совершенного</w:t>
      </w:r>
      <w:r>
        <w:rPr>
          <w:color w:val="221F1F"/>
          <w:spacing w:val="-8"/>
        </w:rPr>
        <w:t xml:space="preserve"> </w:t>
      </w:r>
      <w:r>
        <w:rPr>
          <w:color w:val="221F1F"/>
        </w:rPr>
        <w:t>и</w:t>
      </w:r>
      <w:r>
        <w:rPr>
          <w:color w:val="221F1F"/>
          <w:spacing w:val="-12"/>
        </w:rPr>
        <w:t xml:space="preserve"> </w:t>
      </w:r>
      <w:r>
        <w:rPr>
          <w:color w:val="221F1F"/>
        </w:rPr>
        <w:t>несовершенного</w:t>
      </w:r>
      <w:r>
        <w:rPr>
          <w:color w:val="221F1F"/>
          <w:spacing w:val="-8"/>
        </w:rPr>
        <w:t xml:space="preserve"> </w:t>
      </w:r>
      <w:r>
        <w:rPr>
          <w:color w:val="221F1F"/>
          <w:spacing w:val="-2"/>
        </w:rPr>
        <w:t>вида.</w:t>
      </w:r>
    </w:p>
    <w:p w14:paraId="55825759" w14:textId="77777777" w:rsidR="00E55397" w:rsidRDefault="00395F00">
      <w:pPr>
        <w:pStyle w:val="a3"/>
        <w:ind w:left="644" w:right="279"/>
        <w:jc w:val="left"/>
      </w:pPr>
      <w:r>
        <w:rPr>
          <w:color w:val="221F1F"/>
        </w:rPr>
        <w:t xml:space="preserve">Проводить морфологический анализ деепричастий, применять это умение в </w:t>
      </w:r>
      <w:proofErr w:type="spellStart"/>
      <w:proofErr w:type="gramStart"/>
      <w:r>
        <w:rPr>
          <w:color w:val="221F1F"/>
        </w:rPr>
        <w:t>рече</w:t>
      </w:r>
      <w:proofErr w:type="spellEnd"/>
      <w:r>
        <w:rPr>
          <w:color w:val="221F1F"/>
        </w:rPr>
        <w:t>- вой</w:t>
      </w:r>
      <w:proofErr w:type="gramEnd"/>
      <w:r>
        <w:rPr>
          <w:color w:val="221F1F"/>
        </w:rPr>
        <w:t xml:space="preserve"> практике.</w:t>
      </w:r>
    </w:p>
    <w:p w14:paraId="045DDF7B" w14:textId="77777777" w:rsidR="00E55397" w:rsidRDefault="00395F00">
      <w:pPr>
        <w:pStyle w:val="a3"/>
        <w:ind w:left="644"/>
        <w:jc w:val="left"/>
      </w:pPr>
      <w:r>
        <w:rPr>
          <w:color w:val="221F1F"/>
        </w:rPr>
        <w:t xml:space="preserve">Конструировать деепричастный оборот. Определять роль деепричастия в </w:t>
      </w:r>
      <w:proofErr w:type="spellStart"/>
      <w:proofErr w:type="gramStart"/>
      <w:r>
        <w:rPr>
          <w:color w:val="221F1F"/>
        </w:rPr>
        <w:t>предло</w:t>
      </w:r>
      <w:proofErr w:type="spellEnd"/>
      <w:r>
        <w:rPr>
          <w:color w:val="221F1F"/>
        </w:rPr>
        <w:t xml:space="preserve">- </w:t>
      </w:r>
      <w:proofErr w:type="spellStart"/>
      <w:r>
        <w:rPr>
          <w:color w:val="221F1F"/>
          <w:spacing w:val="-2"/>
        </w:rPr>
        <w:t>жении</w:t>
      </w:r>
      <w:proofErr w:type="spellEnd"/>
      <w:proofErr w:type="gramEnd"/>
      <w:r>
        <w:rPr>
          <w:color w:val="221F1F"/>
          <w:spacing w:val="-2"/>
        </w:rPr>
        <w:t>.</w:t>
      </w:r>
    </w:p>
    <w:p w14:paraId="2053259C" w14:textId="77777777" w:rsidR="00E55397" w:rsidRDefault="00395F00">
      <w:pPr>
        <w:pStyle w:val="a3"/>
        <w:ind w:left="644" w:right="4416"/>
        <w:jc w:val="left"/>
      </w:pPr>
      <w:r>
        <w:rPr>
          <w:color w:val="221F1F"/>
        </w:rPr>
        <w:t>Уместно использовать деепричастия в речи. Правильно</w:t>
      </w:r>
      <w:r>
        <w:rPr>
          <w:color w:val="221F1F"/>
          <w:spacing w:val="-8"/>
        </w:rPr>
        <w:t xml:space="preserve"> </w:t>
      </w:r>
      <w:r>
        <w:rPr>
          <w:color w:val="221F1F"/>
        </w:rPr>
        <w:t>ставить</w:t>
      </w:r>
      <w:r>
        <w:rPr>
          <w:color w:val="221F1F"/>
          <w:spacing w:val="-9"/>
        </w:rPr>
        <w:t xml:space="preserve"> </w:t>
      </w:r>
      <w:r>
        <w:rPr>
          <w:color w:val="221F1F"/>
        </w:rPr>
        <w:t>ударение</w:t>
      </w:r>
      <w:r>
        <w:rPr>
          <w:color w:val="221F1F"/>
          <w:spacing w:val="-9"/>
        </w:rPr>
        <w:t xml:space="preserve"> </w:t>
      </w:r>
      <w:r>
        <w:rPr>
          <w:color w:val="221F1F"/>
        </w:rPr>
        <w:t>в</w:t>
      </w:r>
      <w:r>
        <w:rPr>
          <w:color w:val="221F1F"/>
          <w:spacing w:val="-9"/>
        </w:rPr>
        <w:t xml:space="preserve"> </w:t>
      </w:r>
      <w:r>
        <w:rPr>
          <w:color w:val="221F1F"/>
        </w:rPr>
        <w:t>деепричастиях.</w:t>
      </w:r>
    </w:p>
    <w:p w14:paraId="30D6A6CB" w14:textId="77777777" w:rsidR="00E55397" w:rsidRDefault="00395F00">
      <w:pPr>
        <w:pStyle w:val="a3"/>
        <w:spacing w:before="1"/>
        <w:ind w:left="644"/>
        <w:jc w:val="left"/>
      </w:pPr>
      <w:r>
        <w:rPr>
          <w:color w:val="221F1F"/>
        </w:rPr>
        <w:t>Применять</w:t>
      </w:r>
      <w:r>
        <w:rPr>
          <w:color w:val="221F1F"/>
          <w:spacing w:val="80"/>
        </w:rPr>
        <w:t xml:space="preserve"> </w:t>
      </w:r>
      <w:r>
        <w:rPr>
          <w:color w:val="221F1F"/>
        </w:rPr>
        <w:t>правила</w:t>
      </w:r>
      <w:r>
        <w:rPr>
          <w:color w:val="221F1F"/>
          <w:spacing w:val="80"/>
        </w:rPr>
        <w:t xml:space="preserve"> </w:t>
      </w:r>
      <w:r>
        <w:rPr>
          <w:color w:val="221F1F"/>
        </w:rPr>
        <w:t>написания</w:t>
      </w:r>
      <w:r>
        <w:rPr>
          <w:color w:val="221F1F"/>
          <w:spacing w:val="80"/>
        </w:rPr>
        <w:t xml:space="preserve"> </w:t>
      </w:r>
      <w:r>
        <w:rPr>
          <w:color w:val="221F1F"/>
        </w:rPr>
        <w:t>гласных</w:t>
      </w:r>
      <w:r>
        <w:rPr>
          <w:color w:val="221F1F"/>
          <w:spacing w:val="80"/>
        </w:rPr>
        <w:t xml:space="preserve"> </w:t>
      </w:r>
      <w:r>
        <w:rPr>
          <w:color w:val="221F1F"/>
        </w:rPr>
        <w:t>в</w:t>
      </w:r>
      <w:r>
        <w:rPr>
          <w:color w:val="221F1F"/>
          <w:spacing w:val="80"/>
        </w:rPr>
        <w:t xml:space="preserve"> </w:t>
      </w:r>
      <w:r>
        <w:rPr>
          <w:color w:val="221F1F"/>
        </w:rPr>
        <w:t>суффиксах</w:t>
      </w:r>
      <w:r>
        <w:rPr>
          <w:color w:val="221F1F"/>
          <w:spacing w:val="80"/>
        </w:rPr>
        <w:t xml:space="preserve"> </w:t>
      </w:r>
      <w:r>
        <w:rPr>
          <w:color w:val="221F1F"/>
        </w:rPr>
        <w:t>деепричастий;</w:t>
      </w:r>
      <w:r>
        <w:rPr>
          <w:color w:val="221F1F"/>
          <w:spacing w:val="80"/>
        </w:rPr>
        <w:t xml:space="preserve"> </w:t>
      </w:r>
      <w:r>
        <w:rPr>
          <w:color w:val="221F1F"/>
        </w:rPr>
        <w:t>правила слитного и раздельного написания не с деепричастиями.</w:t>
      </w:r>
    </w:p>
    <w:p w14:paraId="35C97A69" w14:textId="77777777" w:rsidR="00E55397" w:rsidRDefault="00395F00">
      <w:pPr>
        <w:pStyle w:val="a3"/>
        <w:ind w:left="644"/>
        <w:jc w:val="left"/>
      </w:pPr>
      <w:r>
        <w:rPr>
          <w:color w:val="221F1F"/>
        </w:rPr>
        <w:t>Правильно</w:t>
      </w:r>
      <w:r>
        <w:rPr>
          <w:color w:val="221F1F"/>
          <w:spacing w:val="40"/>
        </w:rPr>
        <w:t xml:space="preserve"> </w:t>
      </w:r>
      <w:r>
        <w:rPr>
          <w:color w:val="221F1F"/>
        </w:rPr>
        <w:t>строить</w:t>
      </w:r>
      <w:r>
        <w:rPr>
          <w:color w:val="221F1F"/>
          <w:spacing w:val="40"/>
        </w:rPr>
        <w:t xml:space="preserve"> </w:t>
      </w:r>
      <w:r>
        <w:rPr>
          <w:color w:val="221F1F"/>
        </w:rPr>
        <w:t>предложения</w:t>
      </w:r>
      <w:r>
        <w:rPr>
          <w:color w:val="221F1F"/>
          <w:spacing w:val="40"/>
        </w:rPr>
        <w:t xml:space="preserve"> </w:t>
      </w:r>
      <w:r>
        <w:rPr>
          <w:color w:val="221F1F"/>
        </w:rPr>
        <w:t>с</w:t>
      </w:r>
      <w:r>
        <w:rPr>
          <w:color w:val="221F1F"/>
          <w:spacing w:val="40"/>
        </w:rPr>
        <w:t xml:space="preserve"> </w:t>
      </w:r>
      <w:r>
        <w:rPr>
          <w:color w:val="221F1F"/>
        </w:rPr>
        <w:t>одиночными</w:t>
      </w:r>
      <w:r>
        <w:rPr>
          <w:color w:val="221F1F"/>
          <w:spacing w:val="40"/>
        </w:rPr>
        <w:t xml:space="preserve"> </w:t>
      </w:r>
      <w:r>
        <w:rPr>
          <w:color w:val="221F1F"/>
        </w:rPr>
        <w:t>деепричастиями</w:t>
      </w:r>
      <w:r>
        <w:rPr>
          <w:color w:val="221F1F"/>
          <w:spacing w:val="40"/>
        </w:rPr>
        <w:t xml:space="preserve"> </w:t>
      </w:r>
      <w:r>
        <w:rPr>
          <w:color w:val="221F1F"/>
        </w:rPr>
        <w:t>и</w:t>
      </w:r>
      <w:r>
        <w:rPr>
          <w:color w:val="221F1F"/>
          <w:spacing w:val="40"/>
        </w:rPr>
        <w:t xml:space="preserve"> </w:t>
      </w:r>
      <w:proofErr w:type="spellStart"/>
      <w:proofErr w:type="gramStart"/>
      <w:r>
        <w:rPr>
          <w:color w:val="221F1F"/>
        </w:rPr>
        <w:t>деепричаст</w:t>
      </w:r>
      <w:proofErr w:type="spellEnd"/>
      <w:r>
        <w:rPr>
          <w:color w:val="221F1F"/>
        </w:rPr>
        <w:t xml:space="preserve">- </w:t>
      </w:r>
      <w:proofErr w:type="spellStart"/>
      <w:r>
        <w:rPr>
          <w:color w:val="221F1F"/>
        </w:rPr>
        <w:t>ными</w:t>
      </w:r>
      <w:proofErr w:type="spellEnd"/>
      <w:proofErr w:type="gramEnd"/>
      <w:r>
        <w:rPr>
          <w:color w:val="221F1F"/>
        </w:rPr>
        <w:t xml:space="preserve"> оборотами.</w:t>
      </w:r>
    </w:p>
    <w:p w14:paraId="0D69DE9F" w14:textId="77777777" w:rsidR="00E55397" w:rsidRDefault="00395F00">
      <w:pPr>
        <w:pStyle w:val="a3"/>
        <w:ind w:left="644"/>
        <w:jc w:val="left"/>
      </w:pPr>
      <w:r>
        <w:rPr>
          <w:color w:val="221F1F"/>
        </w:rPr>
        <w:t xml:space="preserve">Правильно расставлять знаки препинания в предложениях с одиночным </w:t>
      </w:r>
      <w:proofErr w:type="spellStart"/>
      <w:proofErr w:type="gramStart"/>
      <w:r>
        <w:rPr>
          <w:color w:val="221F1F"/>
        </w:rPr>
        <w:t>деепри</w:t>
      </w:r>
      <w:proofErr w:type="spellEnd"/>
      <w:r>
        <w:rPr>
          <w:color w:val="221F1F"/>
        </w:rPr>
        <w:t>-</w:t>
      </w:r>
      <w:r>
        <w:rPr>
          <w:color w:val="221F1F"/>
          <w:spacing w:val="40"/>
        </w:rPr>
        <w:t xml:space="preserve"> </w:t>
      </w:r>
      <w:proofErr w:type="spellStart"/>
      <w:r>
        <w:rPr>
          <w:color w:val="221F1F"/>
        </w:rPr>
        <w:t>частием</w:t>
      </w:r>
      <w:proofErr w:type="spellEnd"/>
      <w:proofErr w:type="gramEnd"/>
      <w:r>
        <w:rPr>
          <w:color w:val="221F1F"/>
        </w:rPr>
        <w:t xml:space="preserve"> и деепричастным оборотом.</w:t>
      </w:r>
    </w:p>
    <w:p w14:paraId="318E3063" w14:textId="77777777" w:rsidR="00E55397" w:rsidRDefault="00395F00">
      <w:pPr>
        <w:pStyle w:val="a3"/>
        <w:spacing w:line="321" w:lineRule="exact"/>
        <w:ind w:left="644"/>
        <w:jc w:val="left"/>
      </w:pPr>
      <w:r>
        <w:rPr>
          <w:color w:val="221F1F"/>
          <w:spacing w:val="-2"/>
        </w:rPr>
        <w:t>Наречие</w:t>
      </w:r>
    </w:p>
    <w:p w14:paraId="36E30967" w14:textId="77777777" w:rsidR="00E55397" w:rsidRDefault="00E55397">
      <w:pPr>
        <w:spacing w:line="321" w:lineRule="exact"/>
        <w:sectPr w:rsidR="00E55397">
          <w:pgSz w:w="11910" w:h="16840"/>
          <w:pgMar w:top="440" w:right="700" w:bottom="280" w:left="340" w:header="720" w:footer="720" w:gutter="0"/>
          <w:cols w:space="720"/>
        </w:sectPr>
      </w:pPr>
    </w:p>
    <w:p w14:paraId="3EEC7A2D" w14:textId="77777777" w:rsidR="00E55397" w:rsidRDefault="00395F00">
      <w:pPr>
        <w:pStyle w:val="a3"/>
        <w:spacing w:before="69"/>
        <w:ind w:left="644" w:right="278"/>
      </w:pPr>
      <w:r>
        <w:rPr>
          <w:color w:val="221F1F"/>
        </w:rPr>
        <w:lastRenderedPageBreak/>
        <w:t xml:space="preserve">Распознавать наречия в речи. Определять общее грамматическое значение </w:t>
      </w:r>
      <w:proofErr w:type="gramStart"/>
      <w:r>
        <w:rPr>
          <w:color w:val="221F1F"/>
        </w:rPr>
        <w:t>наре- чий</w:t>
      </w:r>
      <w:proofErr w:type="gramEnd"/>
      <w:r>
        <w:rPr>
          <w:color w:val="221F1F"/>
        </w:rPr>
        <w:t xml:space="preserve">; различать разряды наречий по значению; характеризовать особенности </w:t>
      </w:r>
      <w:proofErr w:type="spellStart"/>
      <w:r>
        <w:rPr>
          <w:color w:val="221F1F"/>
        </w:rPr>
        <w:t>сло</w:t>
      </w:r>
      <w:proofErr w:type="spellEnd"/>
      <w:r>
        <w:rPr>
          <w:color w:val="221F1F"/>
        </w:rPr>
        <w:t xml:space="preserve">- </w:t>
      </w:r>
      <w:proofErr w:type="spellStart"/>
      <w:r>
        <w:rPr>
          <w:color w:val="221F1F"/>
        </w:rPr>
        <w:t>вообразования</w:t>
      </w:r>
      <w:proofErr w:type="spellEnd"/>
      <w:r>
        <w:rPr>
          <w:color w:val="221F1F"/>
        </w:rPr>
        <w:t xml:space="preserve"> наречий, их синтаксических свойств, роли в речи.</w:t>
      </w:r>
    </w:p>
    <w:p w14:paraId="1117EE50" w14:textId="77777777" w:rsidR="00E55397" w:rsidRDefault="00395F00">
      <w:pPr>
        <w:pStyle w:val="a3"/>
        <w:spacing w:before="2"/>
        <w:ind w:left="644" w:right="293"/>
      </w:pPr>
      <w:r>
        <w:rPr>
          <w:color w:val="221F1F"/>
        </w:rPr>
        <w:t xml:space="preserve">Проводить морфологический анализ наречий, применять это умение в речевой </w:t>
      </w:r>
      <w:r>
        <w:rPr>
          <w:color w:val="221F1F"/>
          <w:spacing w:val="-2"/>
        </w:rPr>
        <w:t>практике.</w:t>
      </w:r>
    </w:p>
    <w:p w14:paraId="5E1E1DFF" w14:textId="77777777" w:rsidR="00E55397" w:rsidRDefault="00395F00">
      <w:pPr>
        <w:pStyle w:val="a3"/>
        <w:ind w:left="644" w:right="291"/>
      </w:pPr>
      <w:r>
        <w:rPr>
          <w:color w:val="221F1F"/>
        </w:rPr>
        <w:t>Соблюдать нормы образования степеней сравнения наречий, произношения наречий, постановки в них ударения.</w:t>
      </w:r>
    </w:p>
    <w:p w14:paraId="44719C8C" w14:textId="77777777" w:rsidR="00E55397" w:rsidRDefault="00395F00">
      <w:pPr>
        <w:pStyle w:val="a3"/>
        <w:ind w:left="644" w:right="278"/>
      </w:pPr>
      <w:r>
        <w:rPr>
          <w:color w:val="221F1F"/>
        </w:rPr>
        <w:t xml:space="preserve">Применять правила слитного, раздельного и дефисного написания наречий; </w:t>
      </w:r>
      <w:proofErr w:type="spellStart"/>
      <w:r>
        <w:rPr>
          <w:color w:val="221F1F"/>
        </w:rPr>
        <w:t>напи</w:t>
      </w:r>
      <w:proofErr w:type="spellEnd"/>
      <w:r>
        <w:rPr>
          <w:color w:val="221F1F"/>
        </w:rPr>
        <w:t xml:space="preserve">- </w:t>
      </w:r>
      <w:proofErr w:type="spellStart"/>
      <w:r>
        <w:rPr>
          <w:color w:val="221F1F"/>
        </w:rPr>
        <w:t>сания</w:t>
      </w:r>
      <w:proofErr w:type="spellEnd"/>
      <w:r>
        <w:rPr>
          <w:color w:val="221F1F"/>
        </w:rPr>
        <w:t xml:space="preserve"> н и </w:t>
      </w:r>
      <w:proofErr w:type="spellStart"/>
      <w:r>
        <w:rPr>
          <w:color w:val="221F1F"/>
        </w:rPr>
        <w:t>нн</w:t>
      </w:r>
      <w:proofErr w:type="spellEnd"/>
      <w:r>
        <w:rPr>
          <w:color w:val="221F1F"/>
        </w:rPr>
        <w:t xml:space="preserve"> в наречиях на -о и -е; написания суффиксов -а и -о наречий с при- ставками</w:t>
      </w:r>
      <w:r>
        <w:rPr>
          <w:color w:val="221F1F"/>
          <w:spacing w:val="-2"/>
        </w:rPr>
        <w:t xml:space="preserve"> </w:t>
      </w:r>
      <w:r>
        <w:rPr>
          <w:color w:val="221F1F"/>
        </w:rPr>
        <w:t>из-,</w:t>
      </w:r>
      <w:r>
        <w:rPr>
          <w:color w:val="221F1F"/>
          <w:spacing w:val="-3"/>
        </w:rPr>
        <w:t xml:space="preserve"> </w:t>
      </w:r>
      <w:r>
        <w:rPr>
          <w:color w:val="221F1F"/>
        </w:rPr>
        <w:t>до-,</w:t>
      </w:r>
      <w:r>
        <w:rPr>
          <w:color w:val="221F1F"/>
          <w:spacing w:val="-3"/>
        </w:rPr>
        <w:t xml:space="preserve"> </w:t>
      </w:r>
      <w:r>
        <w:rPr>
          <w:color w:val="221F1F"/>
        </w:rPr>
        <w:t>с-,</w:t>
      </w:r>
      <w:r>
        <w:rPr>
          <w:color w:val="221F1F"/>
          <w:spacing w:val="-3"/>
        </w:rPr>
        <w:t xml:space="preserve"> </w:t>
      </w:r>
      <w:r>
        <w:rPr>
          <w:color w:val="221F1F"/>
        </w:rPr>
        <w:t>в-,</w:t>
      </w:r>
      <w:r>
        <w:rPr>
          <w:color w:val="221F1F"/>
          <w:spacing w:val="-3"/>
        </w:rPr>
        <w:t xml:space="preserve"> </w:t>
      </w:r>
      <w:r>
        <w:rPr>
          <w:color w:val="221F1F"/>
        </w:rPr>
        <w:t>на-,</w:t>
      </w:r>
      <w:r>
        <w:rPr>
          <w:color w:val="221F1F"/>
          <w:spacing w:val="-3"/>
        </w:rPr>
        <w:t xml:space="preserve"> </w:t>
      </w:r>
      <w:r>
        <w:rPr>
          <w:color w:val="221F1F"/>
        </w:rPr>
        <w:t>за-;</w:t>
      </w:r>
      <w:r>
        <w:rPr>
          <w:color w:val="221F1F"/>
          <w:spacing w:val="-2"/>
        </w:rPr>
        <w:t xml:space="preserve"> </w:t>
      </w:r>
      <w:r>
        <w:rPr>
          <w:color w:val="221F1F"/>
        </w:rPr>
        <w:t>употребления ь</w:t>
      </w:r>
      <w:r>
        <w:rPr>
          <w:color w:val="221F1F"/>
          <w:spacing w:val="-4"/>
        </w:rPr>
        <w:t xml:space="preserve"> </w:t>
      </w:r>
      <w:r>
        <w:rPr>
          <w:color w:val="221F1F"/>
        </w:rPr>
        <w:t>на</w:t>
      </w:r>
      <w:r>
        <w:rPr>
          <w:color w:val="221F1F"/>
          <w:spacing w:val="-2"/>
        </w:rPr>
        <w:t xml:space="preserve"> </w:t>
      </w:r>
      <w:r>
        <w:rPr>
          <w:color w:val="221F1F"/>
        </w:rPr>
        <w:t>конце</w:t>
      </w:r>
      <w:r>
        <w:rPr>
          <w:color w:val="221F1F"/>
          <w:spacing w:val="-2"/>
        </w:rPr>
        <w:t xml:space="preserve"> </w:t>
      </w:r>
      <w:r>
        <w:rPr>
          <w:color w:val="221F1F"/>
        </w:rPr>
        <w:t>наречий</w:t>
      </w:r>
      <w:r>
        <w:rPr>
          <w:color w:val="221F1F"/>
          <w:spacing w:val="-5"/>
        </w:rPr>
        <w:t xml:space="preserve"> </w:t>
      </w:r>
      <w:r>
        <w:rPr>
          <w:color w:val="221F1F"/>
        </w:rPr>
        <w:t>после</w:t>
      </w:r>
      <w:r>
        <w:rPr>
          <w:color w:val="221F1F"/>
          <w:spacing w:val="-4"/>
        </w:rPr>
        <w:t xml:space="preserve"> </w:t>
      </w:r>
      <w:r>
        <w:rPr>
          <w:color w:val="221F1F"/>
        </w:rPr>
        <w:t>шипящих; написания</w:t>
      </w:r>
      <w:r>
        <w:rPr>
          <w:color w:val="221F1F"/>
          <w:spacing w:val="-16"/>
        </w:rPr>
        <w:t xml:space="preserve"> </w:t>
      </w:r>
      <w:r>
        <w:rPr>
          <w:color w:val="221F1F"/>
        </w:rPr>
        <w:t>суффиксов</w:t>
      </w:r>
      <w:r>
        <w:rPr>
          <w:color w:val="221F1F"/>
          <w:spacing w:val="-17"/>
        </w:rPr>
        <w:t xml:space="preserve"> </w:t>
      </w:r>
      <w:r>
        <w:rPr>
          <w:color w:val="221F1F"/>
        </w:rPr>
        <w:t>наречий</w:t>
      </w:r>
      <w:r>
        <w:rPr>
          <w:color w:val="221F1F"/>
          <w:spacing w:val="-12"/>
        </w:rPr>
        <w:t xml:space="preserve"> </w:t>
      </w:r>
      <w:r>
        <w:rPr>
          <w:color w:val="221F1F"/>
        </w:rPr>
        <w:t>-о</w:t>
      </w:r>
      <w:r>
        <w:rPr>
          <w:color w:val="221F1F"/>
          <w:spacing w:val="-17"/>
        </w:rPr>
        <w:t xml:space="preserve"> </w:t>
      </w:r>
      <w:r>
        <w:rPr>
          <w:color w:val="221F1F"/>
        </w:rPr>
        <w:t>и</w:t>
      </w:r>
      <w:r>
        <w:rPr>
          <w:color w:val="221F1F"/>
          <w:spacing w:val="-15"/>
        </w:rPr>
        <w:t xml:space="preserve"> </w:t>
      </w:r>
      <w:r>
        <w:rPr>
          <w:color w:val="221F1F"/>
        </w:rPr>
        <w:t>-е</w:t>
      </w:r>
      <w:r>
        <w:rPr>
          <w:color w:val="221F1F"/>
          <w:spacing w:val="-15"/>
        </w:rPr>
        <w:t xml:space="preserve"> </w:t>
      </w:r>
      <w:r>
        <w:rPr>
          <w:color w:val="221F1F"/>
        </w:rPr>
        <w:t>после</w:t>
      </w:r>
      <w:r>
        <w:rPr>
          <w:color w:val="221F1F"/>
          <w:spacing w:val="-16"/>
        </w:rPr>
        <w:t xml:space="preserve"> </w:t>
      </w:r>
      <w:r>
        <w:rPr>
          <w:color w:val="221F1F"/>
        </w:rPr>
        <w:t>шипящих;</w:t>
      </w:r>
      <w:r>
        <w:rPr>
          <w:color w:val="221F1F"/>
          <w:spacing w:val="-17"/>
        </w:rPr>
        <w:t xml:space="preserve"> </w:t>
      </w:r>
      <w:r>
        <w:rPr>
          <w:color w:val="221F1F"/>
        </w:rPr>
        <w:t>написания</w:t>
      </w:r>
      <w:r>
        <w:rPr>
          <w:color w:val="221F1F"/>
          <w:spacing w:val="-12"/>
        </w:rPr>
        <w:t xml:space="preserve"> </w:t>
      </w:r>
      <w:r>
        <w:rPr>
          <w:color w:val="221F1F"/>
        </w:rPr>
        <w:t>е</w:t>
      </w:r>
      <w:r>
        <w:rPr>
          <w:color w:val="221F1F"/>
          <w:spacing w:val="-18"/>
        </w:rPr>
        <w:t xml:space="preserve"> </w:t>
      </w:r>
      <w:r>
        <w:rPr>
          <w:color w:val="221F1F"/>
        </w:rPr>
        <w:t>и</w:t>
      </w:r>
      <w:r>
        <w:rPr>
          <w:color w:val="221F1F"/>
          <w:spacing w:val="-16"/>
        </w:rPr>
        <w:t xml:space="preserve"> </w:t>
      </w:r>
      <w:proofErr w:type="spellStart"/>
      <w:r>
        <w:rPr>
          <w:color w:val="221F1F"/>
        </w:rPr>
        <w:t>и</w:t>
      </w:r>
      <w:proofErr w:type="spellEnd"/>
      <w:r>
        <w:rPr>
          <w:color w:val="221F1F"/>
          <w:spacing w:val="-15"/>
        </w:rPr>
        <w:t xml:space="preserve"> </w:t>
      </w:r>
      <w:r>
        <w:rPr>
          <w:color w:val="221F1F"/>
        </w:rPr>
        <w:t>в</w:t>
      </w:r>
      <w:r>
        <w:rPr>
          <w:color w:val="221F1F"/>
          <w:spacing w:val="-18"/>
        </w:rPr>
        <w:t xml:space="preserve"> </w:t>
      </w:r>
      <w:r>
        <w:rPr>
          <w:color w:val="221F1F"/>
        </w:rPr>
        <w:t>приставках не и ни наречий; слитного и раздельного написания не с наречиями.</w:t>
      </w:r>
    </w:p>
    <w:p w14:paraId="558F89B0" w14:textId="77777777" w:rsidR="00E55397" w:rsidRDefault="00395F00">
      <w:pPr>
        <w:pStyle w:val="a3"/>
        <w:spacing w:line="322" w:lineRule="exact"/>
        <w:ind w:left="644"/>
      </w:pPr>
      <w:r>
        <w:rPr>
          <w:color w:val="221F1F"/>
        </w:rPr>
        <w:t>Слова</w:t>
      </w:r>
      <w:r>
        <w:rPr>
          <w:color w:val="221F1F"/>
          <w:spacing w:val="-7"/>
        </w:rPr>
        <w:t xml:space="preserve"> </w:t>
      </w:r>
      <w:r>
        <w:rPr>
          <w:color w:val="221F1F"/>
        </w:rPr>
        <w:t>категории</w:t>
      </w:r>
      <w:r>
        <w:rPr>
          <w:color w:val="221F1F"/>
          <w:spacing w:val="-6"/>
        </w:rPr>
        <w:t xml:space="preserve"> </w:t>
      </w:r>
      <w:r>
        <w:rPr>
          <w:color w:val="221F1F"/>
          <w:spacing w:val="-2"/>
        </w:rPr>
        <w:t>состояния</w:t>
      </w:r>
    </w:p>
    <w:p w14:paraId="7EA2152D" w14:textId="77777777" w:rsidR="00E55397" w:rsidRDefault="00395F00">
      <w:pPr>
        <w:pStyle w:val="a3"/>
        <w:spacing w:line="242" w:lineRule="auto"/>
        <w:ind w:left="644" w:right="279"/>
      </w:pPr>
      <w:r>
        <w:rPr>
          <w:color w:val="221F1F"/>
        </w:rPr>
        <w:t xml:space="preserve">Определять общее грамматическое значение, морфологические признаки слов </w:t>
      </w:r>
      <w:proofErr w:type="gramStart"/>
      <w:r>
        <w:rPr>
          <w:color w:val="221F1F"/>
        </w:rPr>
        <w:t xml:space="preserve">ка- </w:t>
      </w:r>
      <w:proofErr w:type="spellStart"/>
      <w:r>
        <w:rPr>
          <w:color w:val="221F1F"/>
        </w:rPr>
        <w:t>тегории</w:t>
      </w:r>
      <w:proofErr w:type="spellEnd"/>
      <w:proofErr w:type="gramEnd"/>
      <w:r>
        <w:rPr>
          <w:color w:val="221F1F"/>
        </w:rPr>
        <w:t xml:space="preserve"> состояния, характеризовать их синтаксическую функцию и роль в речи.</w:t>
      </w:r>
    </w:p>
    <w:p w14:paraId="2B13634C" w14:textId="77777777" w:rsidR="00E55397" w:rsidRDefault="00395F00">
      <w:pPr>
        <w:pStyle w:val="a3"/>
        <w:spacing w:line="318" w:lineRule="exact"/>
        <w:ind w:left="644"/>
      </w:pPr>
      <w:r>
        <w:rPr>
          <w:color w:val="221F1F"/>
        </w:rPr>
        <w:t>Служебные</w:t>
      </w:r>
      <w:r>
        <w:rPr>
          <w:color w:val="221F1F"/>
          <w:spacing w:val="-8"/>
        </w:rPr>
        <w:t xml:space="preserve"> </w:t>
      </w:r>
      <w:r>
        <w:rPr>
          <w:color w:val="221F1F"/>
        </w:rPr>
        <w:t>части</w:t>
      </w:r>
      <w:r>
        <w:rPr>
          <w:color w:val="221F1F"/>
          <w:spacing w:val="-8"/>
        </w:rPr>
        <w:t xml:space="preserve"> </w:t>
      </w:r>
      <w:r>
        <w:rPr>
          <w:color w:val="221F1F"/>
          <w:spacing w:val="-4"/>
        </w:rPr>
        <w:t>речи</w:t>
      </w:r>
    </w:p>
    <w:p w14:paraId="21D52F81" w14:textId="77777777" w:rsidR="00E55397" w:rsidRDefault="00395F00">
      <w:pPr>
        <w:pStyle w:val="a3"/>
        <w:ind w:left="644" w:right="291"/>
      </w:pPr>
      <w:r>
        <w:rPr>
          <w:color w:val="221F1F"/>
        </w:rPr>
        <w:t>Давать общую характеристику служебных частей речи; объяснять их отличия от самостоятельных частей речи.</w:t>
      </w:r>
    </w:p>
    <w:p w14:paraId="0A8C39FD" w14:textId="77777777" w:rsidR="00E55397" w:rsidRDefault="00395F00">
      <w:pPr>
        <w:pStyle w:val="a3"/>
        <w:spacing w:line="321" w:lineRule="exact"/>
        <w:ind w:left="644"/>
        <w:jc w:val="left"/>
      </w:pPr>
      <w:r>
        <w:rPr>
          <w:color w:val="221F1F"/>
          <w:spacing w:val="-2"/>
        </w:rPr>
        <w:t>Предлог</w:t>
      </w:r>
    </w:p>
    <w:p w14:paraId="40995562" w14:textId="77777777" w:rsidR="00E55397" w:rsidRDefault="00395F00">
      <w:pPr>
        <w:pStyle w:val="a3"/>
        <w:ind w:left="644" w:right="289"/>
      </w:pPr>
      <w:r>
        <w:rPr>
          <w:color w:val="221F1F"/>
        </w:rPr>
        <w:t>Характеризовать предлог как служебную часть речи; различать производные и непроизводные предлоги, простые и составные предлоги.</w:t>
      </w:r>
    </w:p>
    <w:p w14:paraId="556D6C76" w14:textId="77777777" w:rsidR="00E55397" w:rsidRDefault="00395F00">
      <w:pPr>
        <w:pStyle w:val="a3"/>
        <w:ind w:left="644" w:right="289"/>
      </w:pPr>
      <w:r>
        <w:rPr>
          <w:color w:val="221F1F"/>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61E6DF3B" w14:textId="77777777" w:rsidR="00E55397" w:rsidRDefault="00395F00">
      <w:pPr>
        <w:pStyle w:val="a3"/>
        <w:ind w:left="644" w:right="278"/>
      </w:pPr>
      <w:r>
        <w:rPr>
          <w:color w:val="221F1F"/>
        </w:rPr>
        <w:t xml:space="preserve">Соблюдать нормы употребления имён существительных и местоимений с </w:t>
      </w:r>
      <w:proofErr w:type="gramStart"/>
      <w:r>
        <w:rPr>
          <w:color w:val="221F1F"/>
        </w:rPr>
        <w:t>пред- логами</w:t>
      </w:r>
      <w:proofErr w:type="gramEnd"/>
      <w:r>
        <w:rPr>
          <w:color w:val="221F1F"/>
        </w:rPr>
        <w:t>,</w:t>
      </w:r>
      <w:r>
        <w:rPr>
          <w:color w:val="221F1F"/>
          <w:spacing w:val="-11"/>
        </w:rPr>
        <w:t xml:space="preserve"> </w:t>
      </w:r>
      <w:r>
        <w:rPr>
          <w:color w:val="221F1F"/>
        </w:rPr>
        <w:t>предлогов</w:t>
      </w:r>
      <w:r>
        <w:rPr>
          <w:color w:val="221F1F"/>
          <w:spacing w:val="-8"/>
        </w:rPr>
        <w:t xml:space="preserve"> </w:t>
      </w:r>
      <w:r>
        <w:rPr>
          <w:color w:val="221F1F"/>
        </w:rPr>
        <w:t>из</w:t>
      </w:r>
      <w:r>
        <w:rPr>
          <w:color w:val="221F1F"/>
          <w:spacing w:val="-11"/>
        </w:rPr>
        <w:t xml:space="preserve"> </w:t>
      </w:r>
      <w:r>
        <w:rPr>
          <w:color w:val="221F1F"/>
        </w:rPr>
        <w:t>—</w:t>
      </w:r>
      <w:r>
        <w:rPr>
          <w:color w:val="221F1F"/>
          <w:spacing w:val="-10"/>
        </w:rPr>
        <w:t xml:space="preserve"> </w:t>
      </w:r>
      <w:r>
        <w:rPr>
          <w:color w:val="221F1F"/>
        </w:rPr>
        <w:t>с,</w:t>
      </w:r>
      <w:r>
        <w:rPr>
          <w:color w:val="221F1F"/>
          <w:spacing w:val="-10"/>
        </w:rPr>
        <w:t xml:space="preserve"> </w:t>
      </w:r>
      <w:r>
        <w:rPr>
          <w:color w:val="221F1F"/>
        </w:rPr>
        <w:t>в</w:t>
      </w:r>
      <w:r>
        <w:rPr>
          <w:color w:val="221F1F"/>
          <w:spacing w:val="-11"/>
        </w:rPr>
        <w:t xml:space="preserve"> </w:t>
      </w:r>
      <w:r>
        <w:rPr>
          <w:color w:val="221F1F"/>
        </w:rPr>
        <w:t>—</w:t>
      </w:r>
      <w:r>
        <w:rPr>
          <w:color w:val="221F1F"/>
          <w:spacing w:val="-10"/>
        </w:rPr>
        <w:t xml:space="preserve"> </w:t>
      </w:r>
      <w:r>
        <w:rPr>
          <w:color w:val="221F1F"/>
        </w:rPr>
        <w:t>на</w:t>
      </w:r>
      <w:r>
        <w:rPr>
          <w:color w:val="221F1F"/>
          <w:spacing w:val="-10"/>
        </w:rPr>
        <w:t xml:space="preserve"> </w:t>
      </w:r>
      <w:r>
        <w:rPr>
          <w:color w:val="221F1F"/>
        </w:rPr>
        <w:t>в</w:t>
      </w:r>
      <w:r>
        <w:rPr>
          <w:color w:val="221F1F"/>
          <w:spacing w:val="-13"/>
        </w:rPr>
        <w:t xml:space="preserve"> </w:t>
      </w:r>
      <w:r>
        <w:rPr>
          <w:color w:val="221F1F"/>
        </w:rPr>
        <w:t>составе</w:t>
      </w:r>
      <w:r>
        <w:rPr>
          <w:color w:val="221F1F"/>
          <w:spacing w:val="-10"/>
        </w:rPr>
        <w:t xml:space="preserve"> </w:t>
      </w:r>
      <w:r>
        <w:rPr>
          <w:color w:val="221F1F"/>
        </w:rPr>
        <w:t>словосочетаний;</w:t>
      </w:r>
      <w:r>
        <w:rPr>
          <w:color w:val="221F1F"/>
          <w:spacing w:val="-11"/>
        </w:rPr>
        <w:t xml:space="preserve"> </w:t>
      </w:r>
      <w:r>
        <w:rPr>
          <w:color w:val="221F1F"/>
        </w:rPr>
        <w:t>правила</w:t>
      </w:r>
      <w:r>
        <w:rPr>
          <w:color w:val="221F1F"/>
          <w:spacing w:val="-12"/>
        </w:rPr>
        <w:t xml:space="preserve"> </w:t>
      </w:r>
      <w:r>
        <w:rPr>
          <w:color w:val="221F1F"/>
        </w:rPr>
        <w:t>правописания производных предлогов.</w:t>
      </w:r>
    </w:p>
    <w:p w14:paraId="710EB7A4" w14:textId="77777777" w:rsidR="00E55397" w:rsidRDefault="00395F00">
      <w:pPr>
        <w:pStyle w:val="a3"/>
        <w:spacing w:line="242" w:lineRule="auto"/>
        <w:ind w:left="644" w:right="278"/>
      </w:pPr>
      <w:r>
        <w:rPr>
          <w:color w:val="221F1F"/>
        </w:rPr>
        <w:t xml:space="preserve">Проводить морфологический анализ предлогов, применять это умение при </w:t>
      </w:r>
      <w:proofErr w:type="gramStart"/>
      <w:r>
        <w:rPr>
          <w:color w:val="221F1F"/>
        </w:rPr>
        <w:t xml:space="preserve">вы- </w:t>
      </w:r>
      <w:proofErr w:type="spellStart"/>
      <w:r>
        <w:rPr>
          <w:color w:val="221F1F"/>
        </w:rPr>
        <w:t>полнении</w:t>
      </w:r>
      <w:proofErr w:type="spellEnd"/>
      <w:proofErr w:type="gramEnd"/>
      <w:r>
        <w:rPr>
          <w:color w:val="221F1F"/>
        </w:rPr>
        <w:t xml:space="preserve"> языкового анализа различных видов и в речевой практике.</w:t>
      </w:r>
    </w:p>
    <w:p w14:paraId="5CA80D48" w14:textId="77777777" w:rsidR="00E55397" w:rsidRDefault="00395F00">
      <w:pPr>
        <w:pStyle w:val="a3"/>
        <w:spacing w:line="317" w:lineRule="exact"/>
        <w:ind w:left="644"/>
        <w:jc w:val="left"/>
      </w:pPr>
      <w:r>
        <w:rPr>
          <w:color w:val="221F1F"/>
          <w:spacing w:val="-4"/>
        </w:rPr>
        <w:t>Союз</w:t>
      </w:r>
    </w:p>
    <w:p w14:paraId="361262FE" w14:textId="77777777" w:rsidR="00E55397" w:rsidRDefault="00395F00">
      <w:pPr>
        <w:pStyle w:val="a3"/>
        <w:ind w:left="644" w:right="281"/>
      </w:pPr>
      <w:r>
        <w:rPr>
          <w:color w:val="221F1F"/>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7A6C69F6" w14:textId="77777777" w:rsidR="00E55397" w:rsidRDefault="00395F00">
      <w:pPr>
        <w:pStyle w:val="a3"/>
        <w:ind w:left="644" w:right="282"/>
      </w:pPr>
      <w:r>
        <w:rPr>
          <w:color w:val="221F1F"/>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w:t>
      </w:r>
      <w:proofErr w:type="gramStart"/>
      <w:r>
        <w:rPr>
          <w:color w:val="221F1F"/>
        </w:rPr>
        <w:t>пре- пинания</w:t>
      </w:r>
      <w:proofErr w:type="gramEnd"/>
      <w:r>
        <w:rPr>
          <w:color w:val="221F1F"/>
        </w:rPr>
        <w:t xml:space="preserve"> в сложных союзных предложениях, постановки знаков препинания в предложениях с союзом и.</w:t>
      </w:r>
    </w:p>
    <w:p w14:paraId="2C29EB58" w14:textId="77777777" w:rsidR="00E55397" w:rsidRDefault="00395F00">
      <w:pPr>
        <w:pStyle w:val="a3"/>
        <w:ind w:left="644" w:right="291"/>
      </w:pPr>
      <w:r>
        <w:rPr>
          <w:color w:val="221F1F"/>
        </w:rPr>
        <w:t xml:space="preserve">Проводить морфологический анализ союзов, применять это умение в речевой </w:t>
      </w:r>
      <w:r>
        <w:rPr>
          <w:color w:val="221F1F"/>
          <w:spacing w:val="-2"/>
        </w:rPr>
        <w:t>практике.</w:t>
      </w:r>
    </w:p>
    <w:p w14:paraId="5F3654E0" w14:textId="77777777" w:rsidR="00E55397" w:rsidRDefault="00395F00">
      <w:pPr>
        <w:pStyle w:val="a3"/>
        <w:spacing w:line="321" w:lineRule="exact"/>
        <w:ind w:left="644"/>
        <w:jc w:val="left"/>
      </w:pPr>
      <w:r>
        <w:rPr>
          <w:color w:val="221F1F"/>
          <w:spacing w:val="-2"/>
        </w:rPr>
        <w:t>Частица</w:t>
      </w:r>
    </w:p>
    <w:p w14:paraId="42630146" w14:textId="77777777" w:rsidR="00E55397" w:rsidRDefault="00395F00">
      <w:pPr>
        <w:pStyle w:val="a3"/>
        <w:ind w:left="644" w:right="279"/>
      </w:pPr>
      <w:r>
        <w:rPr>
          <w:color w:val="221F1F"/>
        </w:rPr>
        <w:t>Характеризовать частицу</w:t>
      </w:r>
      <w:r>
        <w:rPr>
          <w:color w:val="221F1F"/>
          <w:spacing w:val="-2"/>
        </w:rPr>
        <w:t xml:space="preserve"> </w:t>
      </w:r>
      <w:r>
        <w:rPr>
          <w:color w:val="221F1F"/>
        </w:rPr>
        <w:t xml:space="preserve">как служебную часть речи; различать разряды частиц по значению, по составу; объяснять роль частиц в передаче различных оттенков </w:t>
      </w:r>
      <w:proofErr w:type="spellStart"/>
      <w:proofErr w:type="gramStart"/>
      <w:r>
        <w:rPr>
          <w:color w:val="221F1F"/>
        </w:rPr>
        <w:t>зна</w:t>
      </w:r>
      <w:proofErr w:type="spellEnd"/>
      <w:r>
        <w:rPr>
          <w:color w:val="221F1F"/>
        </w:rPr>
        <w:t xml:space="preserve">- </w:t>
      </w:r>
      <w:proofErr w:type="spellStart"/>
      <w:r>
        <w:rPr>
          <w:color w:val="221F1F"/>
        </w:rPr>
        <w:t>чения</w:t>
      </w:r>
      <w:proofErr w:type="spellEnd"/>
      <w:proofErr w:type="gramEnd"/>
      <w:r>
        <w:rPr>
          <w:color w:val="221F1F"/>
        </w:rPr>
        <w:t xml:space="preserve"> в слове и тексте, в образовании форм глагола; понимать интонационные особенности предложений с частицами.</w:t>
      </w:r>
    </w:p>
    <w:p w14:paraId="6B34A37C" w14:textId="77777777" w:rsidR="00E55397" w:rsidRDefault="00395F00">
      <w:pPr>
        <w:pStyle w:val="a3"/>
        <w:ind w:left="644" w:right="289"/>
      </w:pPr>
      <w:r>
        <w:rPr>
          <w:color w:val="221F1F"/>
        </w:rPr>
        <w:t>Употреблять частицы в речи в соответствии с их значением и стилистической окраской; соблюдать нормы правописания частиц.</w:t>
      </w:r>
    </w:p>
    <w:p w14:paraId="5D70A9B5" w14:textId="77777777" w:rsidR="00E55397" w:rsidRDefault="00395F00">
      <w:pPr>
        <w:pStyle w:val="a3"/>
        <w:ind w:left="644" w:right="291"/>
      </w:pPr>
      <w:r>
        <w:rPr>
          <w:color w:val="221F1F"/>
        </w:rPr>
        <w:t xml:space="preserve">Проводить морфологический анализ частиц, применять это умение в речевой </w:t>
      </w:r>
      <w:r>
        <w:rPr>
          <w:color w:val="221F1F"/>
          <w:spacing w:val="-2"/>
        </w:rPr>
        <w:t>практике.</w:t>
      </w:r>
    </w:p>
    <w:p w14:paraId="462B60B1" w14:textId="77777777" w:rsidR="00E55397" w:rsidRDefault="00E55397">
      <w:pPr>
        <w:sectPr w:rsidR="00E55397">
          <w:pgSz w:w="11910" w:h="16840"/>
          <w:pgMar w:top="440" w:right="700" w:bottom="280" w:left="340" w:header="720" w:footer="720" w:gutter="0"/>
          <w:cols w:space="720"/>
        </w:sectPr>
      </w:pPr>
    </w:p>
    <w:p w14:paraId="09293B46" w14:textId="77777777" w:rsidR="00E55397" w:rsidRDefault="00395F00">
      <w:pPr>
        <w:pStyle w:val="a3"/>
        <w:spacing w:before="69" w:line="322" w:lineRule="exact"/>
        <w:ind w:left="644"/>
      </w:pPr>
      <w:r>
        <w:rPr>
          <w:color w:val="221F1F"/>
        </w:rPr>
        <w:lastRenderedPageBreak/>
        <w:t>Междометия</w:t>
      </w:r>
      <w:r>
        <w:rPr>
          <w:color w:val="221F1F"/>
          <w:spacing w:val="-12"/>
        </w:rPr>
        <w:t xml:space="preserve"> </w:t>
      </w:r>
      <w:r>
        <w:rPr>
          <w:color w:val="221F1F"/>
        </w:rPr>
        <w:t>и</w:t>
      </w:r>
      <w:r>
        <w:rPr>
          <w:color w:val="221F1F"/>
          <w:spacing w:val="-8"/>
        </w:rPr>
        <w:t xml:space="preserve"> </w:t>
      </w:r>
      <w:r>
        <w:rPr>
          <w:color w:val="221F1F"/>
        </w:rPr>
        <w:t>звукоподражательные</w:t>
      </w:r>
      <w:r>
        <w:rPr>
          <w:color w:val="221F1F"/>
          <w:spacing w:val="-8"/>
        </w:rPr>
        <w:t xml:space="preserve"> </w:t>
      </w:r>
      <w:r>
        <w:rPr>
          <w:color w:val="221F1F"/>
          <w:spacing w:val="-2"/>
        </w:rPr>
        <w:t>слова</w:t>
      </w:r>
    </w:p>
    <w:p w14:paraId="0DD39F29" w14:textId="77777777" w:rsidR="00E55397" w:rsidRDefault="00395F00">
      <w:pPr>
        <w:pStyle w:val="a3"/>
        <w:ind w:left="644" w:right="278"/>
      </w:pPr>
      <w:r>
        <w:rPr>
          <w:color w:val="221F1F"/>
        </w:rPr>
        <w:t xml:space="preserve">Характеризовать междометия как особую группу слов, различать группы </w:t>
      </w:r>
      <w:proofErr w:type="spellStart"/>
      <w:proofErr w:type="gramStart"/>
      <w:r>
        <w:rPr>
          <w:color w:val="221F1F"/>
        </w:rPr>
        <w:t>междо</w:t>
      </w:r>
      <w:proofErr w:type="spellEnd"/>
      <w:r>
        <w:rPr>
          <w:color w:val="221F1F"/>
        </w:rPr>
        <w:t xml:space="preserve">- </w:t>
      </w:r>
      <w:proofErr w:type="spellStart"/>
      <w:r>
        <w:rPr>
          <w:color w:val="221F1F"/>
        </w:rPr>
        <w:t>метий</w:t>
      </w:r>
      <w:proofErr w:type="spellEnd"/>
      <w:proofErr w:type="gramEnd"/>
      <w:r>
        <w:rPr>
          <w:color w:val="221F1F"/>
        </w:rPr>
        <w:t xml:space="preserve"> по значению; объяснять роль междометий в речи. Характеризовать </w:t>
      </w:r>
      <w:proofErr w:type="spellStart"/>
      <w:proofErr w:type="gramStart"/>
      <w:r>
        <w:rPr>
          <w:color w:val="221F1F"/>
        </w:rPr>
        <w:t>осо</w:t>
      </w:r>
      <w:proofErr w:type="spellEnd"/>
      <w:r>
        <w:rPr>
          <w:color w:val="221F1F"/>
        </w:rPr>
        <w:t xml:space="preserve">- </w:t>
      </w:r>
      <w:proofErr w:type="spellStart"/>
      <w:r>
        <w:rPr>
          <w:color w:val="221F1F"/>
        </w:rPr>
        <w:t>бенности</w:t>
      </w:r>
      <w:proofErr w:type="spellEnd"/>
      <w:proofErr w:type="gramEnd"/>
      <w:r>
        <w:rPr>
          <w:color w:val="221F1F"/>
        </w:rPr>
        <w:t xml:space="preserve"> звукоподражательных слов и их употребление в разговорной речи, в художественной литературе.</w:t>
      </w:r>
    </w:p>
    <w:p w14:paraId="0A8D9A40" w14:textId="77777777" w:rsidR="00E55397" w:rsidRDefault="00395F00">
      <w:pPr>
        <w:pStyle w:val="a3"/>
        <w:spacing w:before="2"/>
        <w:ind w:left="644" w:right="285"/>
      </w:pPr>
      <w:r>
        <w:rPr>
          <w:color w:val="221F1F"/>
        </w:rPr>
        <w:t>Проводить</w:t>
      </w:r>
      <w:r>
        <w:rPr>
          <w:color w:val="221F1F"/>
          <w:spacing w:val="-12"/>
        </w:rPr>
        <w:t xml:space="preserve"> </w:t>
      </w:r>
      <w:r>
        <w:rPr>
          <w:color w:val="221F1F"/>
        </w:rPr>
        <w:t>морфологический</w:t>
      </w:r>
      <w:r>
        <w:rPr>
          <w:color w:val="221F1F"/>
          <w:spacing w:val="-11"/>
        </w:rPr>
        <w:t xml:space="preserve"> </w:t>
      </w:r>
      <w:r>
        <w:rPr>
          <w:color w:val="221F1F"/>
        </w:rPr>
        <w:t>анализ</w:t>
      </w:r>
      <w:r>
        <w:rPr>
          <w:color w:val="221F1F"/>
          <w:spacing w:val="-12"/>
        </w:rPr>
        <w:t xml:space="preserve"> </w:t>
      </w:r>
      <w:r>
        <w:rPr>
          <w:color w:val="221F1F"/>
        </w:rPr>
        <w:t>междометий;</w:t>
      </w:r>
      <w:r>
        <w:rPr>
          <w:color w:val="221F1F"/>
          <w:spacing w:val="-10"/>
        </w:rPr>
        <w:t xml:space="preserve"> </w:t>
      </w:r>
      <w:r>
        <w:rPr>
          <w:color w:val="221F1F"/>
        </w:rPr>
        <w:t>применять</w:t>
      </w:r>
      <w:r>
        <w:rPr>
          <w:color w:val="221F1F"/>
          <w:spacing w:val="-12"/>
        </w:rPr>
        <w:t xml:space="preserve"> </w:t>
      </w:r>
      <w:r>
        <w:rPr>
          <w:color w:val="221F1F"/>
        </w:rPr>
        <w:t>это</w:t>
      </w:r>
      <w:r>
        <w:rPr>
          <w:color w:val="221F1F"/>
          <w:spacing w:val="-8"/>
        </w:rPr>
        <w:t xml:space="preserve"> </w:t>
      </w:r>
      <w:r>
        <w:rPr>
          <w:color w:val="221F1F"/>
        </w:rPr>
        <w:t>умение</w:t>
      </w:r>
      <w:r>
        <w:rPr>
          <w:color w:val="221F1F"/>
          <w:spacing w:val="-11"/>
        </w:rPr>
        <w:t xml:space="preserve"> </w:t>
      </w:r>
      <w:r>
        <w:rPr>
          <w:color w:val="221F1F"/>
        </w:rPr>
        <w:t>в</w:t>
      </w:r>
      <w:r>
        <w:rPr>
          <w:color w:val="221F1F"/>
          <w:spacing w:val="-12"/>
        </w:rPr>
        <w:t xml:space="preserve"> </w:t>
      </w:r>
      <w:r>
        <w:rPr>
          <w:color w:val="221F1F"/>
        </w:rPr>
        <w:t xml:space="preserve">речевой </w:t>
      </w:r>
      <w:r>
        <w:rPr>
          <w:color w:val="221F1F"/>
          <w:spacing w:val="-2"/>
        </w:rPr>
        <w:t>практике.</w:t>
      </w:r>
    </w:p>
    <w:p w14:paraId="75633F1F" w14:textId="77777777" w:rsidR="00E55397" w:rsidRDefault="00395F00">
      <w:pPr>
        <w:pStyle w:val="a3"/>
        <w:spacing w:line="242" w:lineRule="auto"/>
        <w:ind w:left="644" w:right="586"/>
      </w:pPr>
      <w:r>
        <w:rPr>
          <w:color w:val="221F1F"/>
        </w:rPr>
        <w:t>Соблюдать</w:t>
      </w:r>
      <w:r>
        <w:rPr>
          <w:color w:val="221F1F"/>
          <w:spacing w:val="-7"/>
        </w:rPr>
        <w:t xml:space="preserve"> </w:t>
      </w:r>
      <w:r>
        <w:rPr>
          <w:color w:val="221F1F"/>
        </w:rPr>
        <w:t>пунктуационные</w:t>
      </w:r>
      <w:r>
        <w:rPr>
          <w:color w:val="221F1F"/>
          <w:spacing w:val="-6"/>
        </w:rPr>
        <w:t xml:space="preserve"> </w:t>
      </w:r>
      <w:r>
        <w:rPr>
          <w:color w:val="221F1F"/>
        </w:rPr>
        <w:t>нормы</w:t>
      </w:r>
      <w:r>
        <w:rPr>
          <w:color w:val="221F1F"/>
          <w:spacing w:val="-9"/>
        </w:rPr>
        <w:t xml:space="preserve"> </w:t>
      </w:r>
      <w:r>
        <w:rPr>
          <w:color w:val="221F1F"/>
        </w:rPr>
        <w:t>оформления</w:t>
      </w:r>
      <w:r>
        <w:rPr>
          <w:color w:val="221F1F"/>
          <w:spacing w:val="-9"/>
        </w:rPr>
        <w:t xml:space="preserve"> </w:t>
      </w:r>
      <w:r>
        <w:rPr>
          <w:color w:val="221F1F"/>
        </w:rPr>
        <w:t>предложений</w:t>
      </w:r>
      <w:r>
        <w:rPr>
          <w:color w:val="221F1F"/>
          <w:spacing w:val="-6"/>
        </w:rPr>
        <w:t xml:space="preserve"> </w:t>
      </w:r>
      <w:r>
        <w:rPr>
          <w:color w:val="221F1F"/>
        </w:rPr>
        <w:t>с</w:t>
      </w:r>
      <w:r>
        <w:rPr>
          <w:color w:val="221F1F"/>
          <w:spacing w:val="-7"/>
        </w:rPr>
        <w:t xml:space="preserve"> </w:t>
      </w:r>
      <w:r>
        <w:rPr>
          <w:color w:val="221F1F"/>
        </w:rPr>
        <w:t>междометиями. Различать грамматические омонимы.</w:t>
      </w:r>
    </w:p>
    <w:p w14:paraId="7B79791A" w14:textId="77777777" w:rsidR="00E55397" w:rsidRDefault="00395F00" w:rsidP="000F6D24">
      <w:pPr>
        <w:pStyle w:val="1"/>
        <w:numPr>
          <w:ilvl w:val="0"/>
          <w:numId w:val="203"/>
        </w:numPr>
        <w:tabs>
          <w:tab w:val="left" w:pos="855"/>
        </w:tabs>
        <w:spacing w:before="320"/>
        <w:ind w:hanging="211"/>
        <w:jc w:val="both"/>
        <w:rPr>
          <w:color w:val="221F1F"/>
        </w:rPr>
      </w:pPr>
      <w:r>
        <w:rPr>
          <w:color w:val="221F1F"/>
          <w:spacing w:val="-2"/>
        </w:rPr>
        <w:t>КЛАСС</w:t>
      </w:r>
    </w:p>
    <w:p w14:paraId="7E27C98F" w14:textId="77777777" w:rsidR="00E55397" w:rsidRDefault="00E55397">
      <w:pPr>
        <w:pStyle w:val="a3"/>
        <w:ind w:left="0"/>
        <w:jc w:val="left"/>
        <w:rPr>
          <w:b/>
        </w:rPr>
      </w:pPr>
    </w:p>
    <w:p w14:paraId="576C8189" w14:textId="77777777" w:rsidR="00E55397" w:rsidRDefault="00395F00">
      <w:pPr>
        <w:pStyle w:val="2"/>
        <w:ind w:left="644"/>
      </w:pPr>
      <w:r>
        <w:rPr>
          <w:color w:val="221F1F"/>
        </w:rPr>
        <w:t>Общие</w:t>
      </w:r>
      <w:r>
        <w:rPr>
          <w:color w:val="221F1F"/>
          <w:spacing w:val="-4"/>
        </w:rPr>
        <w:t xml:space="preserve"> </w:t>
      </w:r>
      <w:r>
        <w:rPr>
          <w:color w:val="221F1F"/>
        </w:rPr>
        <w:t>сведения</w:t>
      </w:r>
      <w:r>
        <w:rPr>
          <w:color w:val="221F1F"/>
          <w:spacing w:val="-5"/>
        </w:rPr>
        <w:t xml:space="preserve"> </w:t>
      </w:r>
      <w:r>
        <w:rPr>
          <w:color w:val="221F1F"/>
        </w:rPr>
        <w:t>о</w:t>
      </w:r>
      <w:r>
        <w:rPr>
          <w:color w:val="221F1F"/>
          <w:spacing w:val="-5"/>
        </w:rPr>
        <w:t xml:space="preserve"> </w:t>
      </w:r>
      <w:r>
        <w:rPr>
          <w:color w:val="221F1F"/>
          <w:spacing w:val="-4"/>
        </w:rPr>
        <w:t>языке</w:t>
      </w:r>
    </w:p>
    <w:p w14:paraId="78B25815" w14:textId="77777777" w:rsidR="00E55397" w:rsidRDefault="00395F00">
      <w:pPr>
        <w:pStyle w:val="a3"/>
        <w:spacing w:line="319" w:lineRule="exact"/>
        <w:ind w:left="644"/>
      </w:pPr>
      <w:r>
        <w:rPr>
          <w:color w:val="221F1F"/>
        </w:rPr>
        <w:t>Иметь</w:t>
      </w:r>
      <w:r>
        <w:rPr>
          <w:color w:val="221F1F"/>
          <w:spacing w:val="-8"/>
        </w:rPr>
        <w:t xml:space="preserve"> </w:t>
      </w:r>
      <w:r>
        <w:rPr>
          <w:color w:val="221F1F"/>
        </w:rPr>
        <w:t>представление</w:t>
      </w:r>
      <w:r>
        <w:rPr>
          <w:color w:val="221F1F"/>
          <w:spacing w:val="-4"/>
        </w:rPr>
        <w:t xml:space="preserve"> </w:t>
      </w:r>
      <w:r>
        <w:rPr>
          <w:color w:val="221F1F"/>
        </w:rPr>
        <w:t>о</w:t>
      </w:r>
      <w:r>
        <w:rPr>
          <w:color w:val="221F1F"/>
          <w:spacing w:val="-4"/>
        </w:rPr>
        <w:t xml:space="preserve"> </w:t>
      </w:r>
      <w:r>
        <w:rPr>
          <w:color w:val="221F1F"/>
        </w:rPr>
        <w:t>русском</w:t>
      </w:r>
      <w:r>
        <w:rPr>
          <w:color w:val="221F1F"/>
          <w:spacing w:val="-7"/>
        </w:rPr>
        <w:t xml:space="preserve"> </w:t>
      </w:r>
      <w:r>
        <w:rPr>
          <w:color w:val="221F1F"/>
        </w:rPr>
        <w:t>языке</w:t>
      </w:r>
      <w:r>
        <w:rPr>
          <w:color w:val="221F1F"/>
          <w:spacing w:val="-4"/>
        </w:rPr>
        <w:t xml:space="preserve"> </w:t>
      </w:r>
      <w:r>
        <w:rPr>
          <w:color w:val="221F1F"/>
        </w:rPr>
        <w:t>как</w:t>
      </w:r>
      <w:r>
        <w:rPr>
          <w:color w:val="221F1F"/>
          <w:spacing w:val="-5"/>
        </w:rPr>
        <w:t xml:space="preserve"> </w:t>
      </w:r>
      <w:r>
        <w:rPr>
          <w:color w:val="221F1F"/>
        </w:rPr>
        <w:t>одном</w:t>
      </w:r>
      <w:r>
        <w:rPr>
          <w:color w:val="221F1F"/>
          <w:spacing w:val="-4"/>
        </w:rPr>
        <w:t xml:space="preserve"> </w:t>
      </w:r>
      <w:r>
        <w:rPr>
          <w:color w:val="221F1F"/>
        </w:rPr>
        <w:t>из</w:t>
      </w:r>
      <w:r>
        <w:rPr>
          <w:color w:val="221F1F"/>
          <w:spacing w:val="-5"/>
        </w:rPr>
        <w:t xml:space="preserve"> </w:t>
      </w:r>
      <w:r>
        <w:rPr>
          <w:color w:val="221F1F"/>
        </w:rPr>
        <w:t>славянских</w:t>
      </w:r>
      <w:r>
        <w:rPr>
          <w:color w:val="221F1F"/>
          <w:spacing w:val="-3"/>
        </w:rPr>
        <w:t xml:space="preserve"> </w:t>
      </w:r>
      <w:r>
        <w:rPr>
          <w:color w:val="221F1F"/>
          <w:spacing w:val="-2"/>
        </w:rPr>
        <w:t>языков.</w:t>
      </w:r>
    </w:p>
    <w:p w14:paraId="6CEA0C5F" w14:textId="77777777" w:rsidR="00E55397" w:rsidRDefault="00E55397">
      <w:pPr>
        <w:pStyle w:val="a3"/>
        <w:spacing w:before="7"/>
        <w:ind w:left="0"/>
        <w:jc w:val="left"/>
      </w:pPr>
    </w:p>
    <w:p w14:paraId="69E98455" w14:textId="77777777" w:rsidR="00E55397" w:rsidRDefault="00395F00">
      <w:pPr>
        <w:pStyle w:val="2"/>
        <w:ind w:left="644"/>
      </w:pPr>
      <w:r>
        <w:rPr>
          <w:color w:val="221F1F"/>
        </w:rPr>
        <w:t>Язык</w:t>
      </w:r>
      <w:r>
        <w:rPr>
          <w:color w:val="221F1F"/>
          <w:spacing w:val="-3"/>
        </w:rPr>
        <w:t xml:space="preserve"> </w:t>
      </w:r>
      <w:r>
        <w:rPr>
          <w:color w:val="221F1F"/>
        </w:rPr>
        <w:t>и</w:t>
      </w:r>
      <w:r>
        <w:rPr>
          <w:color w:val="221F1F"/>
          <w:spacing w:val="-3"/>
        </w:rPr>
        <w:t xml:space="preserve"> </w:t>
      </w:r>
      <w:r>
        <w:rPr>
          <w:color w:val="221F1F"/>
          <w:spacing w:val="-4"/>
        </w:rPr>
        <w:t>речь</w:t>
      </w:r>
    </w:p>
    <w:p w14:paraId="3E869967" w14:textId="77777777" w:rsidR="00E55397" w:rsidRDefault="00395F00">
      <w:pPr>
        <w:pStyle w:val="a3"/>
        <w:ind w:left="644" w:right="276"/>
      </w:pPr>
      <w:r>
        <w:rPr>
          <w:color w:val="221F1F"/>
        </w:rPr>
        <w:t>Создавать</w:t>
      </w:r>
      <w:r>
        <w:rPr>
          <w:color w:val="221F1F"/>
          <w:spacing w:val="-16"/>
        </w:rPr>
        <w:t xml:space="preserve"> </w:t>
      </w:r>
      <w:r>
        <w:rPr>
          <w:color w:val="221F1F"/>
        </w:rPr>
        <w:t>устные</w:t>
      </w:r>
      <w:r>
        <w:rPr>
          <w:color w:val="221F1F"/>
          <w:spacing w:val="-15"/>
        </w:rPr>
        <w:t xml:space="preserve"> </w:t>
      </w:r>
      <w:r>
        <w:rPr>
          <w:color w:val="221F1F"/>
        </w:rPr>
        <w:t>монологические</w:t>
      </w:r>
      <w:r>
        <w:rPr>
          <w:color w:val="221F1F"/>
          <w:spacing w:val="-15"/>
        </w:rPr>
        <w:t xml:space="preserve"> </w:t>
      </w:r>
      <w:r>
        <w:rPr>
          <w:color w:val="221F1F"/>
        </w:rPr>
        <w:t>высказывания</w:t>
      </w:r>
      <w:r>
        <w:rPr>
          <w:color w:val="221F1F"/>
          <w:spacing w:val="-14"/>
        </w:rPr>
        <w:t xml:space="preserve"> </w:t>
      </w:r>
      <w:r>
        <w:rPr>
          <w:color w:val="221F1F"/>
        </w:rPr>
        <w:t>объёмом</w:t>
      </w:r>
      <w:r>
        <w:rPr>
          <w:color w:val="221F1F"/>
          <w:spacing w:val="-15"/>
        </w:rPr>
        <w:t xml:space="preserve"> </w:t>
      </w:r>
      <w:r>
        <w:rPr>
          <w:color w:val="221F1F"/>
        </w:rPr>
        <w:t>не</w:t>
      </w:r>
      <w:r>
        <w:rPr>
          <w:color w:val="221F1F"/>
          <w:spacing w:val="-15"/>
        </w:rPr>
        <w:t xml:space="preserve"> </w:t>
      </w:r>
      <w:r>
        <w:rPr>
          <w:color w:val="221F1F"/>
        </w:rPr>
        <w:t>менее</w:t>
      </w:r>
      <w:r>
        <w:rPr>
          <w:color w:val="221F1F"/>
          <w:spacing w:val="-15"/>
        </w:rPr>
        <w:t xml:space="preserve"> </w:t>
      </w:r>
      <w:r>
        <w:rPr>
          <w:color w:val="221F1F"/>
        </w:rPr>
        <w:t>8</w:t>
      </w:r>
      <w:r>
        <w:rPr>
          <w:color w:val="221F1F"/>
          <w:spacing w:val="-14"/>
        </w:rPr>
        <w:t xml:space="preserve"> </w:t>
      </w:r>
      <w:r>
        <w:rPr>
          <w:color w:val="221F1F"/>
        </w:rPr>
        <w:t>предложений на основе жизненных наблюдений, личных впечатлений, чтения научно-учебной, художественной, научно-популярной и публицистической литературы (</w:t>
      </w:r>
      <w:proofErr w:type="gramStart"/>
      <w:r>
        <w:rPr>
          <w:color w:val="221F1F"/>
        </w:rPr>
        <w:t>моно-</w:t>
      </w:r>
      <w:r>
        <w:rPr>
          <w:color w:val="221F1F"/>
          <w:spacing w:val="80"/>
          <w:w w:val="150"/>
        </w:rPr>
        <w:t xml:space="preserve"> </w:t>
      </w:r>
      <w:r>
        <w:rPr>
          <w:color w:val="221F1F"/>
        </w:rPr>
        <w:t>лог</w:t>
      </w:r>
      <w:proofErr w:type="gramEnd"/>
      <w:r>
        <w:rPr>
          <w:color w:val="221F1F"/>
        </w:rPr>
        <w:t xml:space="preserve">-описание, монолог-рассуждение, монолог-повествование); выступать с </w:t>
      </w:r>
      <w:proofErr w:type="spellStart"/>
      <w:r>
        <w:rPr>
          <w:color w:val="221F1F"/>
        </w:rPr>
        <w:t>науч</w:t>
      </w:r>
      <w:proofErr w:type="spellEnd"/>
      <w:r>
        <w:rPr>
          <w:color w:val="221F1F"/>
        </w:rPr>
        <w:t xml:space="preserve">- </w:t>
      </w:r>
      <w:proofErr w:type="spellStart"/>
      <w:r>
        <w:rPr>
          <w:color w:val="221F1F"/>
        </w:rPr>
        <w:t>ным</w:t>
      </w:r>
      <w:proofErr w:type="spellEnd"/>
      <w:r>
        <w:rPr>
          <w:color w:val="221F1F"/>
        </w:rPr>
        <w:t xml:space="preserve"> сообщением.</w:t>
      </w:r>
    </w:p>
    <w:p w14:paraId="4CB7ED2B" w14:textId="77777777" w:rsidR="00E55397" w:rsidRDefault="00395F00">
      <w:pPr>
        <w:pStyle w:val="a3"/>
        <w:ind w:left="644" w:right="291"/>
      </w:pPr>
      <w:r>
        <w:rPr>
          <w:color w:val="221F1F"/>
        </w:rPr>
        <w:t>Участвовать в диалоге на лингвистические темы (в рамках изученного) и темы на основе жизненных наблюдений (объём не менее 6 реплик).</w:t>
      </w:r>
    </w:p>
    <w:p w14:paraId="471261EA" w14:textId="77777777" w:rsidR="00E55397" w:rsidRDefault="00395F00">
      <w:pPr>
        <w:pStyle w:val="a3"/>
        <w:ind w:left="644" w:right="279"/>
      </w:pPr>
      <w:r>
        <w:rPr>
          <w:color w:val="221F1F"/>
        </w:rPr>
        <w:t xml:space="preserve">Владеть различными видами аудирования: выборочным, ознакомительным, </w:t>
      </w:r>
      <w:proofErr w:type="gramStart"/>
      <w:r>
        <w:rPr>
          <w:color w:val="221F1F"/>
        </w:rPr>
        <w:t xml:space="preserve">де- </w:t>
      </w:r>
      <w:proofErr w:type="spellStart"/>
      <w:r>
        <w:rPr>
          <w:color w:val="221F1F"/>
        </w:rPr>
        <w:t>тальным</w:t>
      </w:r>
      <w:proofErr w:type="spellEnd"/>
      <w:proofErr w:type="gramEnd"/>
      <w:r>
        <w:rPr>
          <w:color w:val="221F1F"/>
        </w:rPr>
        <w:t xml:space="preserve"> — научно-учебных, художественных, публицистических текстов раз- личных функционально-смысловых типов речи.</w:t>
      </w:r>
    </w:p>
    <w:p w14:paraId="274318F0" w14:textId="77777777" w:rsidR="00E55397" w:rsidRDefault="00395F00">
      <w:pPr>
        <w:pStyle w:val="a3"/>
        <w:spacing w:line="242" w:lineRule="auto"/>
        <w:ind w:left="644" w:right="285"/>
      </w:pPr>
      <w:r>
        <w:rPr>
          <w:color w:val="221F1F"/>
        </w:rPr>
        <w:t xml:space="preserve">Владеть различными видами чтения: просмотровым, ознакомительным, </w:t>
      </w:r>
      <w:proofErr w:type="gramStart"/>
      <w:r>
        <w:rPr>
          <w:color w:val="221F1F"/>
        </w:rPr>
        <w:t xml:space="preserve">изучаю- </w:t>
      </w:r>
      <w:proofErr w:type="spellStart"/>
      <w:r>
        <w:rPr>
          <w:color w:val="221F1F"/>
        </w:rPr>
        <w:t>щим</w:t>
      </w:r>
      <w:proofErr w:type="spellEnd"/>
      <w:proofErr w:type="gramEnd"/>
      <w:r>
        <w:rPr>
          <w:color w:val="221F1F"/>
        </w:rPr>
        <w:t>, поисковым.</w:t>
      </w:r>
    </w:p>
    <w:p w14:paraId="54207B3D" w14:textId="77777777" w:rsidR="00E55397" w:rsidRDefault="00395F00">
      <w:pPr>
        <w:pStyle w:val="a3"/>
        <w:ind w:left="644" w:right="286"/>
      </w:pPr>
      <w:r>
        <w:rPr>
          <w:color w:val="221F1F"/>
        </w:rPr>
        <w:t>Устно</w:t>
      </w:r>
      <w:r>
        <w:rPr>
          <w:color w:val="221F1F"/>
          <w:spacing w:val="-13"/>
        </w:rPr>
        <w:t xml:space="preserve"> </w:t>
      </w:r>
      <w:r>
        <w:rPr>
          <w:color w:val="221F1F"/>
        </w:rPr>
        <w:t>пересказывать</w:t>
      </w:r>
      <w:r>
        <w:rPr>
          <w:color w:val="221F1F"/>
          <w:spacing w:val="-14"/>
        </w:rPr>
        <w:t xml:space="preserve"> </w:t>
      </w:r>
      <w:r>
        <w:rPr>
          <w:color w:val="221F1F"/>
        </w:rPr>
        <w:t>прочитанный</w:t>
      </w:r>
      <w:r>
        <w:rPr>
          <w:color w:val="221F1F"/>
          <w:spacing w:val="-13"/>
        </w:rPr>
        <w:t xml:space="preserve"> </w:t>
      </w:r>
      <w:r>
        <w:rPr>
          <w:color w:val="221F1F"/>
        </w:rPr>
        <w:t>или</w:t>
      </w:r>
      <w:r>
        <w:rPr>
          <w:color w:val="221F1F"/>
          <w:spacing w:val="-15"/>
        </w:rPr>
        <w:t xml:space="preserve"> </w:t>
      </w:r>
      <w:r>
        <w:rPr>
          <w:color w:val="221F1F"/>
        </w:rPr>
        <w:t>прослушанный</w:t>
      </w:r>
      <w:r>
        <w:rPr>
          <w:color w:val="221F1F"/>
          <w:spacing w:val="-13"/>
        </w:rPr>
        <w:t xml:space="preserve"> </w:t>
      </w:r>
      <w:r>
        <w:rPr>
          <w:color w:val="221F1F"/>
        </w:rPr>
        <w:t>текст</w:t>
      </w:r>
      <w:r>
        <w:rPr>
          <w:color w:val="221F1F"/>
          <w:spacing w:val="-14"/>
        </w:rPr>
        <w:t xml:space="preserve"> </w:t>
      </w:r>
      <w:r>
        <w:rPr>
          <w:color w:val="221F1F"/>
        </w:rPr>
        <w:t>объёмом</w:t>
      </w:r>
      <w:r>
        <w:rPr>
          <w:color w:val="221F1F"/>
          <w:spacing w:val="-14"/>
        </w:rPr>
        <w:t xml:space="preserve"> </w:t>
      </w:r>
      <w:r>
        <w:rPr>
          <w:color w:val="221F1F"/>
        </w:rPr>
        <w:t>не</w:t>
      </w:r>
      <w:r>
        <w:rPr>
          <w:color w:val="221F1F"/>
          <w:spacing w:val="-13"/>
        </w:rPr>
        <w:t xml:space="preserve"> </w:t>
      </w:r>
      <w:r>
        <w:rPr>
          <w:color w:val="221F1F"/>
        </w:rPr>
        <w:t>менее</w:t>
      </w:r>
      <w:r>
        <w:rPr>
          <w:color w:val="221F1F"/>
          <w:spacing w:val="-16"/>
        </w:rPr>
        <w:t xml:space="preserve"> </w:t>
      </w:r>
      <w:r>
        <w:rPr>
          <w:color w:val="221F1F"/>
        </w:rPr>
        <w:t xml:space="preserve">140 </w:t>
      </w:r>
      <w:r>
        <w:rPr>
          <w:color w:val="221F1F"/>
          <w:spacing w:val="-2"/>
        </w:rPr>
        <w:t>слов.</w:t>
      </w:r>
    </w:p>
    <w:p w14:paraId="7D24BB02" w14:textId="77777777" w:rsidR="00E55397" w:rsidRDefault="00395F00">
      <w:pPr>
        <w:pStyle w:val="a3"/>
        <w:ind w:left="644" w:right="280"/>
      </w:pPr>
      <w:r>
        <w:rPr>
          <w:color w:val="221F1F"/>
        </w:rPr>
        <w:t xml:space="preserve">Понимать содержание прослушанных и прочитанных научно-учебных, </w:t>
      </w:r>
      <w:proofErr w:type="spellStart"/>
      <w:r>
        <w:rPr>
          <w:color w:val="221F1F"/>
        </w:rPr>
        <w:t>художе</w:t>
      </w:r>
      <w:proofErr w:type="spellEnd"/>
      <w:r>
        <w:rPr>
          <w:color w:val="221F1F"/>
        </w:rPr>
        <w:t xml:space="preserve">- </w:t>
      </w:r>
      <w:proofErr w:type="spellStart"/>
      <w:r>
        <w:rPr>
          <w:color w:val="221F1F"/>
        </w:rPr>
        <w:t>ственных</w:t>
      </w:r>
      <w:proofErr w:type="spellEnd"/>
      <w:r>
        <w:rPr>
          <w:color w:val="221F1F"/>
        </w:rPr>
        <w:t>,</w:t>
      </w:r>
      <w:r>
        <w:rPr>
          <w:color w:val="221F1F"/>
          <w:spacing w:val="-17"/>
        </w:rPr>
        <w:t xml:space="preserve"> </w:t>
      </w:r>
      <w:r>
        <w:rPr>
          <w:color w:val="221F1F"/>
        </w:rPr>
        <w:t>публицистических</w:t>
      </w:r>
      <w:r>
        <w:rPr>
          <w:color w:val="221F1F"/>
          <w:spacing w:val="-16"/>
        </w:rPr>
        <w:t xml:space="preserve"> </w:t>
      </w:r>
      <w:r>
        <w:rPr>
          <w:color w:val="221F1F"/>
        </w:rPr>
        <w:t>текстов</w:t>
      </w:r>
      <w:r>
        <w:rPr>
          <w:color w:val="221F1F"/>
          <w:spacing w:val="-17"/>
        </w:rPr>
        <w:t xml:space="preserve"> </w:t>
      </w:r>
      <w:r>
        <w:rPr>
          <w:color w:val="221F1F"/>
        </w:rPr>
        <w:t>различных</w:t>
      </w:r>
      <w:r>
        <w:rPr>
          <w:color w:val="221F1F"/>
          <w:spacing w:val="-18"/>
        </w:rPr>
        <w:t xml:space="preserve"> </w:t>
      </w:r>
      <w:r>
        <w:rPr>
          <w:color w:val="221F1F"/>
        </w:rPr>
        <w:t>функционально-смысловых</w:t>
      </w:r>
      <w:r>
        <w:rPr>
          <w:color w:val="221F1F"/>
          <w:spacing w:val="-16"/>
        </w:rPr>
        <w:t xml:space="preserve"> </w:t>
      </w:r>
      <w:r>
        <w:rPr>
          <w:color w:val="221F1F"/>
        </w:rPr>
        <w:t>типов речи</w:t>
      </w:r>
      <w:r>
        <w:rPr>
          <w:color w:val="221F1F"/>
          <w:spacing w:val="-18"/>
        </w:rPr>
        <w:t xml:space="preserve"> </w:t>
      </w:r>
      <w:r>
        <w:rPr>
          <w:color w:val="221F1F"/>
        </w:rPr>
        <w:t>объёмом</w:t>
      </w:r>
      <w:r>
        <w:rPr>
          <w:color w:val="221F1F"/>
          <w:spacing w:val="-16"/>
        </w:rPr>
        <w:t xml:space="preserve"> </w:t>
      </w:r>
      <w:r>
        <w:rPr>
          <w:color w:val="221F1F"/>
        </w:rPr>
        <w:t>не</w:t>
      </w:r>
      <w:r>
        <w:rPr>
          <w:color w:val="221F1F"/>
          <w:spacing w:val="-17"/>
        </w:rPr>
        <w:t xml:space="preserve"> </w:t>
      </w:r>
      <w:r>
        <w:rPr>
          <w:color w:val="221F1F"/>
        </w:rPr>
        <w:t>менее</w:t>
      </w:r>
      <w:r>
        <w:rPr>
          <w:color w:val="221F1F"/>
          <w:spacing w:val="-17"/>
        </w:rPr>
        <w:t xml:space="preserve"> </w:t>
      </w:r>
      <w:r>
        <w:rPr>
          <w:color w:val="221F1F"/>
        </w:rPr>
        <w:t>280</w:t>
      </w:r>
      <w:r>
        <w:rPr>
          <w:color w:val="221F1F"/>
          <w:spacing w:val="-16"/>
        </w:rPr>
        <w:t xml:space="preserve"> </w:t>
      </w:r>
      <w:r>
        <w:rPr>
          <w:color w:val="221F1F"/>
        </w:rPr>
        <w:t>слов:</w:t>
      </w:r>
      <w:r>
        <w:rPr>
          <w:color w:val="221F1F"/>
          <w:spacing w:val="-18"/>
        </w:rPr>
        <w:t xml:space="preserve"> </w:t>
      </w:r>
      <w:r>
        <w:rPr>
          <w:color w:val="221F1F"/>
        </w:rPr>
        <w:t>подробно,</w:t>
      </w:r>
      <w:r>
        <w:rPr>
          <w:color w:val="221F1F"/>
          <w:spacing w:val="-17"/>
        </w:rPr>
        <w:t xml:space="preserve"> </w:t>
      </w:r>
      <w:r>
        <w:rPr>
          <w:color w:val="221F1F"/>
        </w:rPr>
        <w:t>сжато</w:t>
      </w:r>
      <w:r>
        <w:rPr>
          <w:color w:val="221F1F"/>
          <w:spacing w:val="-16"/>
        </w:rPr>
        <w:t xml:space="preserve"> </w:t>
      </w:r>
      <w:r>
        <w:rPr>
          <w:color w:val="221F1F"/>
        </w:rPr>
        <w:t>и</w:t>
      </w:r>
      <w:r>
        <w:rPr>
          <w:color w:val="221F1F"/>
          <w:spacing w:val="-17"/>
        </w:rPr>
        <w:t xml:space="preserve"> </w:t>
      </w:r>
      <w:r>
        <w:rPr>
          <w:color w:val="221F1F"/>
        </w:rPr>
        <w:t>выборочно</w:t>
      </w:r>
      <w:r>
        <w:rPr>
          <w:color w:val="221F1F"/>
          <w:spacing w:val="-16"/>
        </w:rPr>
        <w:t xml:space="preserve"> </w:t>
      </w:r>
      <w:r>
        <w:rPr>
          <w:color w:val="221F1F"/>
        </w:rPr>
        <w:t>передавать</w:t>
      </w:r>
      <w:r>
        <w:rPr>
          <w:color w:val="221F1F"/>
          <w:spacing w:val="-18"/>
        </w:rPr>
        <w:t xml:space="preserve"> </w:t>
      </w:r>
      <w:r>
        <w:rPr>
          <w:color w:val="221F1F"/>
        </w:rPr>
        <w:t>в</w:t>
      </w:r>
      <w:r>
        <w:rPr>
          <w:color w:val="221F1F"/>
          <w:spacing w:val="-17"/>
        </w:rPr>
        <w:t xml:space="preserve"> </w:t>
      </w:r>
      <w:r>
        <w:rPr>
          <w:color w:val="221F1F"/>
        </w:rPr>
        <w:t>устной и письменной форме содержание прослушанных и прочитанных научно-учебных, художественных,</w:t>
      </w:r>
      <w:r>
        <w:rPr>
          <w:color w:val="221F1F"/>
          <w:spacing w:val="80"/>
          <w:w w:val="150"/>
        </w:rPr>
        <w:t xml:space="preserve">  </w:t>
      </w:r>
      <w:r>
        <w:rPr>
          <w:color w:val="221F1F"/>
        </w:rPr>
        <w:t>публицистических</w:t>
      </w:r>
      <w:r>
        <w:rPr>
          <w:color w:val="221F1F"/>
          <w:spacing w:val="80"/>
          <w:w w:val="150"/>
        </w:rPr>
        <w:t xml:space="preserve">  </w:t>
      </w:r>
      <w:r>
        <w:rPr>
          <w:color w:val="221F1F"/>
        </w:rPr>
        <w:t>текстов</w:t>
      </w:r>
      <w:r>
        <w:rPr>
          <w:color w:val="221F1F"/>
          <w:spacing w:val="80"/>
          <w:w w:val="150"/>
        </w:rPr>
        <w:t xml:space="preserve">  </w:t>
      </w:r>
      <w:r>
        <w:rPr>
          <w:color w:val="221F1F"/>
        </w:rPr>
        <w:t>различных</w:t>
      </w:r>
      <w:r>
        <w:rPr>
          <w:color w:val="221F1F"/>
          <w:spacing w:val="80"/>
          <w:w w:val="150"/>
        </w:rPr>
        <w:t xml:space="preserve">  </w:t>
      </w:r>
      <w:proofErr w:type="spellStart"/>
      <w:r>
        <w:rPr>
          <w:color w:val="221F1F"/>
        </w:rPr>
        <w:t>функциональ</w:t>
      </w:r>
      <w:proofErr w:type="spellEnd"/>
      <w:r>
        <w:rPr>
          <w:color w:val="221F1F"/>
        </w:rPr>
        <w:t>- но-смысловых типов речи (для подробного изложения объём исходного текста должен</w:t>
      </w:r>
      <w:r>
        <w:rPr>
          <w:color w:val="221F1F"/>
          <w:spacing w:val="-5"/>
        </w:rPr>
        <w:t xml:space="preserve"> </w:t>
      </w:r>
      <w:r>
        <w:rPr>
          <w:color w:val="221F1F"/>
        </w:rPr>
        <w:t>составлять</w:t>
      </w:r>
      <w:r>
        <w:rPr>
          <w:color w:val="221F1F"/>
          <w:spacing w:val="-6"/>
        </w:rPr>
        <w:t xml:space="preserve"> </w:t>
      </w:r>
      <w:r>
        <w:rPr>
          <w:color w:val="221F1F"/>
        </w:rPr>
        <w:t>не</w:t>
      </w:r>
      <w:r>
        <w:rPr>
          <w:color w:val="221F1F"/>
          <w:spacing w:val="-5"/>
        </w:rPr>
        <w:t xml:space="preserve"> </w:t>
      </w:r>
      <w:r>
        <w:rPr>
          <w:color w:val="221F1F"/>
        </w:rPr>
        <w:t>менее</w:t>
      </w:r>
      <w:r>
        <w:rPr>
          <w:color w:val="221F1F"/>
          <w:spacing w:val="-5"/>
        </w:rPr>
        <w:t xml:space="preserve"> </w:t>
      </w:r>
      <w:r>
        <w:rPr>
          <w:color w:val="221F1F"/>
        </w:rPr>
        <w:t>230</w:t>
      </w:r>
      <w:r>
        <w:rPr>
          <w:color w:val="221F1F"/>
          <w:spacing w:val="-5"/>
        </w:rPr>
        <w:t xml:space="preserve"> </w:t>
      </w:r>
      <w:r>
        <w:rPr>
          <w:color w:val="221F1F"/>
        </w:rPr>
        <w:t>слов;</w:t>
      </w:r>
      <w:r>
        <w:rPr>
          <w:color w:val="221F1F"/>
          <w:spacing w:val="-4"/>
        </w:rPr>
        <w:t xml:space="preserve"> </w:t>
      </w:r>
      <w:r>
        <w:rPr>
          <w:color w:val="221F1F"/>
        </w:rPr>
        <w:t>для</w:t>
      </w:r>
      <w:r>
        <w:rPr>
          <w:color w:val="221F1F"/>
          <w:spacing w:val="-5"/>
        </w:rPr>
        <w:t xml:space="preserve"> </w:t>
      </w:r>
      <w:r>
        <w:rPr>
          <w:color w:val="221F1F"/>
        </w:rPr>
        <w:t>сжатого</w:t>
      </w:r>
      <w:r>
        <w:rPr>
          <w:color w:val="221F1F"/>
          <w:spacing w:val="-5"/>
        </w:rPr>
        <w:t xml:space="preserve"> </w:t>
      </w:r>
      <w:r>
        <w:rPr>
          <w:color w:val="221F1F"/>
        </w:rPr>
        <w:t>и</w:t>
      </w:r>
      <w:r>
        <w:rPr>
          <w:color w:val="221F1F"/>
          <w:spacing w:val="-5"/>
        </w:rPr>
        <w:t xml:space="preserve"> </w:t>
      </w:r>
      <w:r>
        <w:rPr>
          <w:color w:val="221F1F"/>
        </w:rPr>
        <w:t>выборочного</w:t>
      </w:r>
      <w:r>
        <w:rPr>
          <w:color w:val="221F1F"/>
          <w:spacing w:val="-5"/>
        </w:rPr>
        <w:t xml:space="preserve"> </w:t>
      </w:r>
      <w:r>
        <w:rPr>
          <w:color w:val="221F1F"/>
        </w:rPr>
        <w:t>изложения</w:t>
      </w:r>
      <w:r>
        <w:rPr>
          <w:color w:val="221F1F"/>
          <w:spacing w:val="-3"/>
        </w:rPr>
        <w:t xml:space="preserve"> </w:t>
      </w:r>
      <w:r>
        <w:rPr>
          <w:color w:val="221F1F"/>
        </w:rPr>
        <w:t>—</w:t>
      </w:r>
      <w:r>
        <w:rPr>
          <w:color w:val="221F1F"/>
          <w:spacing w:val="-5"/>
        </w:rPr>
        <w:t xml:space="preserve"> </w:t>
      </w:r>
      <w:r>
        <w:rPr>
          <w:color w:val="221F1F"/>
        </w:rPr>
        <w:t>не менее 260 слов).</w:t>
      </w:r>
    </w:p>
    <w:p w14:paraId="0527327E" w14:textId="77777777" w:rsidR="00E55397" w:rsidRDefault="00395F00">
      <w:pPr>
        <w:pStyle w:val="a3"/>
        <w:ind w:left="644" w:right="287"/>
      </w:pPr>
      <w:r>
        <w:rPr>
          <w:color w:val="221F1F"/>
        </w:rPr>
        <w:t>Осуществлять</w:t>
      </w:r>
      <w:r>
        <w:rPr>
          <w:color w:val="221F1F"/>
          <w:spacing w:val="-8"/>
        </w:rPr>
        <w:t xml:space="preserve"> </w:t>
      </w:r>
      <w:r>
        <w:rPr>
          <w:color w:val="221F1F"/>
        </w:rPr>
        <w:t>выбор</w:t>
      </w:r>
      <w:r>
        <w:rPr>
          <w:color w:val="221F1F"/>
          <w:spacing w:val="-9"/>
        </w:rPr>
        <w:t xml:space="preserve"> </w:t>
      </w:r>
      <w:r>
        <w:rPr>
          <w:color w:val="221F1F"/>
        </w:rPr>
        <w:t>языковых</w:t>
      </w:r>
      <w:r>
        <w:rPr>
          <w:color w:val="221F1F"/>
          <w:spacing w:val="-9"/>
        </w:rPr>
        <w:t xml:space="preserve"> </w:t>
      </w:r>
      <w:r>
        <w:rPr>
          <w:color w:val="221F1F"/>
        </w:rPr>
        <w:t>средств</w:t>
      </w:r>
      <w:r>
        <w:rPr>
          <w:color w:val="221F1F"/>
          <w:spacing w:val="-11"/>
        </w:rPr>
        <w:t xml:space="preserve"> </w:t>
      </w:r>
      <w:r>
        <w:rPr>
          <w:color w:val="221F1F"/>
        </w:rPr>
        <w:t>для</w:t>
      </w:r>
      <w:r>
        <w:rPr>
          <w:color w:val="221F1F"/>
          <w:spacing w:val="-9"/>
        </w:rPr>
        <w:t xml:space="preserve"> </w:t>
      </w:r>
      <w:r>
        <w:rPr>
          <w:color w:val="221F1F"/>
        </w:rPr>
        <w:t>создания</w:t>
      </w:r>
      <w:r>
        <w:rPr>
          <w:color w:val="221F1F"/>
          <w:spacing w:val="-9"/>
        </w:rPr>
        <w:t xml:space="preserve"> </w:t>
      </w:r>
      <w:r>
        <w:rPr>
          <w:color w:val="221F1F"/>
        </w:rPr>
        <w:t>высказывания</w:t>
      </w:r>
      <w:r>
        <w:rPr>
          <w:color w:val="221F1F"/>
          <w:spacing w:val="-9"/>
        </w:rPr>
        <w:t xml:space="preserve"> </w:t>
      </w:r>
      <w:r>
        <w:rPr>
          <w:color w:val="221F1F"/>
        </w:rPr>
        <w:t>в</w:t>
      </w:r>
      <w:r>
        <w:rPr>
          <w:color w:val="221F1F"/>
          <w:spacing w:val="-10"/>
        </w:rPr>
        <w:t xml:space="preserve"> </w:t>
      </w:r>
      <w:r>
        <w:rPr>
          <w:color w:val="221F1F"/>
        </w:rPr>
        <w:t>соответствии с целью, темой и коммуникативным замыслом.</w:t>
      </w:r>
    </w:p>
    <w:p w14:paraId="4BC8BB81" w14:textId="77777777" w:rsidR="00E55397" w:rsidRDefault="00395F00">
      <w:pPr>
        <w:pStyle w:val="a3"/>
        <w:ind w:left="644" w:right="276"/>
      </w:pPr>
      <w:r>
        <w:rPr>
          <w:color w:val="221F1F"/>
        </w:rPr>
        <w:t xml:space="preserve">Соблюдать в устной речи и на письме нормы современного русского литератур- </w:t>
      </w:r>
      <w:proofErr w:type="spellStart"/>
      <w:r>
        <w:rPr>
          <w:color w:val="221F1F"/>
        </w:rPr>
        <w:t>ного</w:t>
      </w:r>
      <w:proofErr w:type="spellEnd"/>
      <w:r>
        <w:rPr>
          <w:color w:val="221F1F"/>
        </w:rPr>
        <w:t xml:space="preserve"> языка, в том числе во время списывания текста объёмом 120—140 слов; </w:t>
      </w:r>
      <w:proofErr w:type="spellStart"/>
      <w:r>
        <w:rPr>
          <w:color w:val="221F1F"/>
        </w:rPr>
        <w:t>сло</w:t>
      </w:r>
      <w:proofErr w:type="spellEnd"/>
      <w:r>
        <w:rPr>
          <w:color w:val="221F1F"/>
        </w:rPr>
        <w:t xml:space="preserve">- </w:t>
      </w:r>
      <w:proofErr w:type="spellStart"/>
      <w:r>
        <w:rPr>
          <w:color w:val="221F1F"/>
        </w:rPr>
        <w:t>варного</w:t>
      </w:r>
      <w:proofErr w:type="spellEnd"/>
      <w:r>
        <w:rPr>
          <w:color w:val="221F1F"/>
        </w:rPr>
        <w:t xml:space="preserve"> диктанта объёмом 30—35 слов; диктанта на основе связного текста </w:t>
      </w:r>
      <w:proofErr w:type="spellStart"/>
      <w:r>
        <w:rPr>
          <w:color w:val="221F1F"/>
        </w:rPr>
        <w:t>объ</w:t>
      </w:r>
      <w:proofErr w:type="spellEnd"/>
      <w:r>
        <w:rPr>
          <w:color w:val="221F1F"/>
        </w:rPr>
        <w:t xml:space="preserve">- </w:t>
      </w:r>
      <w:proofErr w:type="spellStart"/>
      <w:r>
        <w:rPr>
          <w:color w:val="221F1F"/>
        </w:rPr>
        <w:t>ёмом</w:t>
      </w:r>
      <w:proofErr w:type="spellEnd"/>
      <w:r>
        <w:rPr>
          <w:color w:val="221F1F"/>
        </w:rPr>
        <w:t xml:space="preserve"> 120—140 слов, составленного с учётом ранее изученных правил </w:t>
      </w:r>
      <w:proofErr w:type="spellStart"/>
      <w:r>
        <w:rPr>
          <w:color w:val="221F1F"/>
        </w:rPr>
        <w:t>правописа</w:t>
      </w:r>
      <w:proofErr w:type="spellEnd"/>
      <w:r>
        <w:rPr>
          <w:color w:val="221F1F"/>
        </w:rPr>
        <w:t xml:space="preserve">- </w:t>
      </w:r>
      <w:proofErr w:type="spellStart"/>
      <w:r>
        <w:rPr>
          <w:color w:val="221F1F"/>
        </w:rPr>
        <w:t>ния</w:t>
      </w:r>
      <w:proofErr w:type="spellEnd"/>
      <w:r>
        <w:rPr>
          <w:color w:val="221F1F"/>
        </w:rPr>
        <w:t xml:space="preserve"> (в том числе содержащего изученные в течение четвёртого года обучения ор- </w:t>
      </w:r>
      <w:proofErr w:type="spellStart"/>
      <w:r>
        <w:rPr>
          <w:color w:val="221F1F"/>
        </w:rPr>
        <w:t>фограммы</w:t>
      </w:r>
      <w:proofErr w:type="spellEnd"/>
      <w:r>
        <w:rPr>
          <w:color w:val="221F1F"/>
        </w:rPr>
        <w:t xml:space="preserve">, </w:t>
      </w:r>
      <w:proofErr w:type="spellStart"/>
      <w:r>
        <w:rPr>
          <w:color w:val="221F1F"/>
        </w:rPr>
        <w:t>пунктограммы</w:t>
      </w:r>
      <w:proofErr w:type="spellEnd"/>
      <w:r>
        <w:rPr>
          <w:color w:val="221F1F"/>
        </w:rPr>
        <w:t xml:space="preserve"> и слова с непроверяемыми написаниями); понимать особенности</w:t>
      </w:r>
      <w:r>
        <w:rPr>
          <w:color w:val="221F1F"/>
          <w:spacing w:val="80"/>
        </w:rPr>
        <w:t xml:space="preserve"> </w:t>
      </w:r>
      <w:r>
        <w:rPr>
          <w:color w:val="221F1F"/>
        </w:rPr>
        <w:t>использования</w:t>
      </w:r>
      <w:r>
        <w:rPr>
          <w:color w:val="221F1F"/>
          <w:spacing w:val="80"/>
        </w:rPr>
        <w:t xml:space="preserve"> </w:t>
      </w:r>
      <w:r>
        <w:rPr>
          <w:color w:val="221F1F"/>
        </w:rPr>
        <w:t>мимики</w:t>
      </w:r>
      <w:r>
        <w:rPr>
          <w:color w:val="221F1F"/>
          <w:spacing w:val="80"/>
        </w:rPr>
        <w:t xml:space="preserve"> </w:t>
      </w:r>
      <w:r>
        <w:rPr>
          <w:color w:val="221F1F"/>
        </w:rPr>
        <w:t>и</w:t>
      </w:r>
      <w:r>
        <w:rPr>
          <w:color w:val="221F1F"/>
          <w:spacing w:val="80"/>
        </w:rPr>
        <w:t xml:space="preserve"> </w:t>
      </w:r>
      <w:r>
        <w:rPr>
          <w:color w:val="221F1F"/>
        </w:rPr>
        <w:t>жестов</w:t>
      </w:r>
      <w:r>
        <w:rPr>
          <w:color w:val="221F1F"/>
          <w:spacing w:val="80"/>
        </w:rPr>
        <w:t xml:space="preserve"> </w:t>
      </w:r>
      <w:r>
        <w:rPr>
          <w:color w:val="221F1F"/>
        </w:rPr>
        <w:t>в</w:t>
      </w:r>
      <w:r>
        <w:rPr>
          <w:color w:val="221F1F"/>
          <w:spacing w:val="80"/>
        </w:rPr>
        <w:t xml:space="preserve"> </w:t>
      </w:r>
      <w:r>
        <w:rPr>
          <w:color w:val="221F1F"/>
        </w:rPr>
        <w:t>разговорной</w:t>
      </w:r>
      <w:r>
        <w:rPr>
          <w:color w:val="221F1F"/>
          <w:spacing w:val="80"/>
        </w:rPr>
        <w:t xml:space="preserve"> </w:t>
      </w:r>
      <w:r>
        <w:rPr>
          <w:color w:val="221F1F"/>
        </w:rPr>
        <w:t>речи;</w:t>
      </w:r>
      <w:r>
        <w:rPr>
          <w:color w:val="221F1F"/>
          <w:spacing w:val="80"/>
        </w:rPr>
        <w:t xml:space="preserve"> </w:t>
      </w:r>
      <w:r>
        <w:rPr>
          <w:color w:val="221F1F"/>
        </w:rPr>
        <w:t>объяснять</w:t>
      </w:r>
    </w:p>
    <w:p w14:paraId="6ECE1263" w14:textId="77777777" w:rsidR="00E55397" w:rsidRDefault="00E55397">
      <w:pPr>
        <w:sectPr w:rsidR="00E55397">
          <w:pgSz w:w="11910" w:h="16840"/>
          <w:pgMar w:top="440" w:right="700" w:bottom="280" w:left="340" w:header="720" w:footer="720" w:gutter="0"/>
          <w:cols w:space="720"/>
        </w:sectPr>
      </w:pPr>
    </w:p>
    <w:p w14:paraId="72A44797" w14:textId="77777777" w:rsidR="00E55397" w:rsidRDefault="00395F00">
      <w:pPr>
        <w:pStyle w:val="a3"/>
        <w:spacing w:before="69"/>
        <w:ind w:left="644" w:right="289"/>
      </w:pPr>
      <w:r>
        <w:rPr>
          <w:color w:val="221F1F"/>
        </w:rPr>
        <w:lastRenderedPageBreak/>
        <w:t>национальную</w:t>
      </w:r>
      <w:r>
        <w:rPr>
          <w:color w:val="221F1F"/>
          <w:spacing w:val="-13"/>
        </w:rPr>
        <w:t xml:space="preserve"> </w:t>
      </w:r>
      <w:r>
        <w:rPr>
          <w:color w:val="221F1F"/>
        </w:rPr>
        <w:t>обусловленность</w:t>
      </w:r>
      <w:r>
        <w:rPr>
          <w:color w:val="221F1F"/>
          <w:spacing w:val="-13"/>
        </w:rPr>
        <w:t xml:space="preserve"> </w:t>
      </w:r>
      <w:r>
        <w:rPr>
          <w:color w:val="221F1F"/>
        </w:rPr>
        <w:t>норм</w:t>
      </w:r>
      <w:r>
        <w:rPr>
          <w:color w:val="221F1F"/>
          <w:spacing w:val="-12"/>
        </w:rPr>
        <w:t xml:space="preserve"> </w:t>
      </w:r>
      <w:r>
        <w:rPr>
          <w:color w:val="221F1F"/>
        </w:rPr>
        <w:t>речевого</w:t>
      </w:r>
      <w:r>
        <w:rPr>
          <w:color w:val="221F1F"/>
          <w:spacing w:val="-11"/>
        </w:rPr>
        <w:t xml:space="preserve"> </w:t>
      </w:r>
      <w:r>
        <w:rPr>
          <w:color w:val="221F1F"/>
        </w:rPr>
        <w:t>этикета;</w:t>
      </w:r>
      <w:r>
        <w:rPr>
          <w:color w:val="221F1F"/>
          <w:spacing w:val="-11"/>
        </w:rPr>
        <w:t xml:space="preserve"> </w:t>
      </w:r>
      <w:r>
        <w:rPr>
          <w:color w:val="221F1F"/>
        </w:rPr>
        <w:t>соблюдать</w:t>
      </w:r>
      <w:r>
        <w:rPr>
          <w:color w:val="221F1F"/>
          <w:spacing w:val="-13"/>
        </w:rPr>
        <w:t xml:space="preserve"> </w:t>
      </w:r>
      <w:r>
        <w:rPr>
          <w:color w:val="221F1F"/>
        </w:rPr>
        <w:t>в</w:t>
      </w:r>
      <w:r>
        <w:rPr>
          <w:color w:val="221F1F"/>
          <w:spacing w:val="-10"/>
        </w:rPr>
        <w:t xml:space="preserve"> </w:t>
      </w:r>
      <w:r>
        <w:rPr>
          <w:color w:val="221F1F"/>
        </w:rPr>
        <w:t>устной</w:t>
      </w:r>
      <w:r>
        <w:rPr>
          <w:color w:val="221F1F"/>
          <w:spacing w:val="-13"/>
        </w:rPr>
        <w:t xml:space="preserve"> </w:t>
      </w:r>
      <w:r>
        <w:rPr>
          <w:color w:val="221F1F"/>
        </w:rPr>
        <w:t>речи</w:t>
      </w:r>
      <w:r>
        <w:rPr>
          <w:color w:val="221F1F"/>
          <w:spacing w:val="-12"/>
        </w:rPr>
        <w:t xml:space="preserve"> </w:t>
      </w:r>
      <w:r>
        <w:rPr>
          <w:color w:val="221F1F"/>
        </w:rPr>
        <w:t>и на письме правила русского речевого этикета.</w:t>
      </w:r>
    </w:p>
    <w:p w14:paraId="235B4DCA" w14:textId="77777777" w:rsidR="00E55397" w:rsidRDefault="00E55397">
      <w:pPr>
        <w:pStyle w:val="a3"/>
        <w:spacing w:before="7"/>
        <w:ind w:left="0"/>
        <w:jc w:val="left"/>
      </w:pPr>
    </w:p>
    <w:p w14:paraId="00C40173" w14:textId="77777777" w:rsidR="00E55397" w:rsidRDefault="00395F00">
      <w:pPr>
        <w:pStyle w:val="2"/>
        <w:ind w:left="644"/>
        <w:jc w:val="left"/>
      </w:pPr>
      <w:r>
        <w:rPr>
          <w:color w:val="221F1F"/>
          <w:spacing w:val="-2"/>
        </w:rPr>
        <w:t>Текст</w:t>
      </w:r>
    </w:p>
    <w:p w14:paraId="7A783BB1" w14:textId="77777777" w:rsidR="00E55397" w:rsidRDefault="00395F00">
      <w:pPr>
        <w:pStyle w:val="a3"/>
        <w:ind w:left="644" w:right="281"/>
      </w:pPr>
      <w:r>
        <w:rPr>
          <w:color w:val="221F1F"/>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w:t>
      </w:r>
      <w:r>
        <w:rPr>
          <w:color w:val="221F1F"/>
          <w:spacing w:val="-7"/>
        </w:rPr>
        <w:t xml:space="preserve"> </w:t>
      </w:r>
      <w:r>
        <w:rPr>
          <w:color w:val="221F1F"/>
        </w:rPr>
        <w:t>законченности;</w:t>
      </w:r>
      <w:r>
        <w:rPr>
          <w:color w:val="221F1F"/>
          <w:spacing w:val="-6"/>
        </w:rPr>
        <w:t xml:space="preserve"> </w:t>
      </w:r>
      <w:r>
        <w:rPr>
          <w:color w:val="221F1F"/>
        </w:rPr>
        <w:t>указывать</w:t>
      </w:r>
      <w:r>
        <w:rPr>
          <w:color w:val="221F1F"/>
          <w:spacing w:val="-9"/>
        </w:rPr>
        <w:t xml:space="preserve"> </w:t>
      </w:r>
      <w:r>
        <w:rPr>
          <w:color w:val="221F1F"/>
        </w:rPr>
        <w:t>способы</w:t>
      </w:r>
      <w:r>
        <w:rPr>
          <w:color w:val="221F1F"/>
          <w:spacing w:val="-9"/>
        </w:rPr>
        <w:t xml:space="preserve"> </w:t>
      </w:r>
      <w:r>
        <w:rPr>
          <w:color w:val="221F1F"/>
        </w:rPr>
        <w:t>и</w:t>
      </w:r>
      <w:r>
        <w:rPr>
          <w:color w:val="221F1F"/>
          <w:spacing w:val="-9"/>
        </w:rPr>
        <w:t xml:space="preserve"> </w:t>
      </w:r>
      <w:r>
        <w:rPr>
          <w:color w:val="221F1F"/>
        </w:rPr>
        <w:t>средства</w:t>
      </w:r>
      <w:r>
        <w:rPr>
          <w:color w:val="221F1F"/>
          <w:spacing w:val="-1"/>
        </w:rPr>
        <w:t xml:space="preserve"> </w:t>
      </w:r>
      <w:r>
        <w:rPr>
          <w:color w:val="221F1F"/>
        </w:rPr>
        <w:t>связи</w:t>
      </w:r>
      <w:r>
        <w:rPr>
          <w:color w:val="221F1F"/>
          <w:spacing w:val="-9"/>
        </w:rPr>
        <w:t xml:space="preserve"> </w:t>
      </w:r>
      <w:r>
        <w:rPr>
          <w:color w:val="221F1F"/>
        </w:rPr>
        <w:t>предложений</w:t>
      </w:r>
      <w:r>
        <w:rPr>
          <w:color w:val="221F1F"/>
          <w:spacing w:val="-9"/>
        </w:rPr>
        <w:t xml:space="preserve"> </w:t>
      </w:r>
      <w:r>
        <w:rPr>
          <w:color w:val="221F1F"/>
        </w:rPr>
        <w:t xml:space="preserve">в тексте; анализировать текст с точки зрения его принадлежности к </w:t>
      </w:r>
      <w:proofErr w:type="spellStart"/>
      <w:r>
        <w:rPr>
          <w:color w:val="221F1F"/>
        </w:rPr>
        <w:t>функциональ</w:t>
      </w:r>
      <w:proofErr w:type="spellEnd"/>
      <w:r>
        <w:rPr>
          <w:color w:val="221F1F"/>
        </w:rPr>
        <w:t>- 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7196E7DD" w14:textId="77777777" w:rsidR="00E55397" w:rsidRDefault="00395F00">
      <w:pPr>
        <w:pStyle w:val="a3"/>
        <w:ind w:left="644" w:right="278"/>
      </w:pPr>
      <w:r>
        <w:rPr>
          <w:color w:val="221F1F"/>
        </w:rPr>
        <w:t xml:space="preserve">Распознавать тексты разных функционально-смысловых типов речи; </w:t>
      </w:r>
      <w:proofErr w:type="spellStart"/>
      <w:proofErr w:type="gramStart"/>
      <w:r>
        <w:rPr>
          <w:color w:val="221F1F"/>
        </w:rPr>
        <w:t>анализиро</w:t>
      </w:r>
      <w:proofErr w:type="spellEnd"/>
      <w:r>
        <w:rPr>
          <w:color w:val="221F1F"/>
        </w:rPr>
        <w:t xml:space="preserve">- </w:t>
      </w:r>
      <w:proofErr w:type="spellStart"/>
      <w:r>
        <w:rPr>
          <w:color w:val="221F1F"/>
        </w:rPr>
        <w:t>вать</w:t>
      </w:r>
      <w:proofErr w:type="spellEnd"/>
      <w:proofErr w:type="gramEnd"/>
      <w:r>
        <w:rPr>
          <w:color w:val="221F1F"/>
        </w:rPr>
        <w:t xml:space="preserve"> тексты разных функциональных разновидностей языка и жанров; применять эти знания при выполнении языкового анализа различных видов и в речевой </w:t>
      </w:r>
      <w:r>
        <w:rPr>
          <w:color w:val="221F1F"/>
          <w:spacing w:val="-2"/>
        </w:rPr>
        <w:t>практике.</w:t>
      </w:r>
    </w:p>
    <w:p w14:paraId="454A0AB0" w14:textId="77777777" w:rsidR="00E55397" w:rsidRDefault="00395F00">
      <w:pPr>
        <w:pStyle w:val="a3"/>
        <w:ind w:left="644" w:right="276"/>
      </w:pPr>
      <w:r>
        <w:rPr>
          <w:color w:val="221F1F"/>
        </w:rPr>
        <w:t xml:space="preserve">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w:t>
      </w:r>
      <w:proofErr w:type="gramStart"/>
      <w:r>
        <w:rPr>
          <w:color w:val="221F1F"/>
        </w:rPr>
        <w:t xml:space="preserve">со- </w:t>
      </w:r>
      <w:proofErr w:type="spellStart"/>
      <w:r>
        <w:rPr>
          <w:color w:val="221F1F"/>
        </w:rPr>
        <w:t>чинения</w:t>
      </w:r>
      <w:proofErr w:type="spellEnd"/>
      <w:proofErr w:type="gramEnd"/>
      <w:r>
        <w:rPr>
          <w:color w:val="221F1F"/>
        </w:rPr>
        <w:t xml:space="preserve"> объёмом не менее 200 слов с учётом стиля и жанра сочинения, характера </w:t>
      </w:r>
      <w:r>
        <w:rPr>
          <w:color w:val="221F1F"/>
          <w:spacing w:val="-2"/>
        </w:rPr>
        <w:t>темы).</w:t>
      </w:r>
    </w:p>
    <w:p w14:paraId="4488D016" w14:textId="77777777" w:rsidR="00E55397" w:rsidRDefault="00395F00">
      <w:pPr>
        <w:pStyle w:val="a3"/>
        <w:ind w:left="644" w:right="276"/>
      </w:pPr>
      <w:r>
        <w:rPr>
          <w:color w:val="221F1F"/>
        </w:rPr>
        <w:t xml:space="preserve">Владеть умениями информационной переработки текста: создавать тезисы, </w:t>
      </w:r>
      <w:proofErr w:type="gramStart"/>
      <w:r>
        <w:rPr>
          <w:color w:val="221F1F"/>
        </w:rPr>
        <w:t xml:space="preserve">кон- </w:t>
      </w:r>
      <w:proofErr w:type="spellStart"/>
      <w:r>
        <w:rPr>
          <w:color w:val="221F1F"/>
        </w:rPr>
        <w:t>спект</w:t>
      </w:r>
      <w:proofErr w:type="spellEnd"/>
      <w:proofErr w:type="gramEnd"/>
      <w:r>
        <w:rPr>
          <w:color w:val="221F1F"/>
        </w:rPr>
        <w:t xml:space="preserve">; извлекать информацию из различных источников, в том числе из </w:t>
      </w:r>
      <w:proofErr w:type="spellStart"/>
      <w:r>
        <w:rPr>
          <w:color w:val="221F1F"/>
        </w:rPr>
        <w:t>лингви</w:t>
      </w:r>
      <w:proofErr w:type="spellEnd"/>
      <w:r>
        <w:rPr>
          <w:color w:val="221F1F"/>
        </w:rPr>
        <w:t xml:space="preserve">- </w:t>
      </w:r>
      <w:proofErr w:type="spellStart"/>
      <w:r>
        <w:rPr>
          <w:color w:val="221F1F"/>
        </w:rPr>
        <w:t>стических</w:t>
      </w:r>
      <w:proofErr w:type="spellEnd"/>
      <w:r>
        <w:rPr>
          <w:color w:val="221F1F"/>
        </w:rPr>
        <w:t xml:space="preserve"> словарей и справочной литературы, и использовать её в учебной </w:t>
      </w:r>
      <w:proofErr w:type="spellStart"/>
      <w:r>
        <w:rPr>
          <w:color w:val="221F1F"/>
        </w:rPr>
        <w:t>дея</w:t>
      </w:r>
      <w:proofErr w:type="spellEnd"/>
      <w:r>
        <w:rPr>
          <w:color w:val="221F1F"/>
        </w:rPr>
        <w:t xml:space="preserve">- </w:t>
      </w:r>
      <w:r>
        <w:rPr>
          <w:color w:val="221F1F"/>
          <w:spacing w:val="-2"/>
        </w:rPr>
        <w:t>тельности.</w:t>
      </w:r>
    </w:p>
    <w:p w14:paraId="4FA3C724" w14:textId="77777777" w:rsidR="00E55397" w:rsidRDefault="00395F00">
      <w:pPr>
        <w:pStyle w:val="a3"/>
        <w:spacing w:line="322" w:lineRule="exact"/>
        <w:ind w:left="644"/>
      </w:pPr>
      <w:r>
        <w:rPr>
          <w:color w:val="221F1F"/>
        </w:rPr>
        <w:t>Представлять</w:t>
      </w:r>
      <w:r>
        <w:rPr>
          <w:color w:val="221F1F"/>
          <w:spacing w:val="-8"/>
        </w:rPr>
        <w:t xml:space="preserve"> </w:t>
      </w:r>
      <w:r>
        <w:rPr>
          <w:color w:val="221F1F"/>
        </w:rPr>
        <w:t>сообщение</w:t>
      </w:r>
      <w:r>
        <w:rPr>
          <w:color w:val="221F1F"/>
          <w:spacing w:val="-4"/>
        </w:rPr>
        <w:t xml:space="preserve"> </w:t>
      </w:r>
      <w:r>
        <w:rPr>
          <w:color w:val="221F1F"/>
        </w:rPr>
        <w:t>на</w:t>
      </w:r>
      <w:r>
        <w:rPr>
          <w:color w:val="221F1F"/>
          <w:spacing w:val="-4"/>
        </w:rPr>
        <w:t xml:space="preserve"> </w:t>
      </w:r>
      <w:r>
        <w:rPr>
          <w:color w:val="221F1F"/>
        </w:rPr>
        <w:t>заданную</w:t>
      </w:r>
      <w:r>
        <w:rPr>
          <w:color w:val="221F1F"/>
          <w:spacing w:val="-6"/>
        </w:rPr>
        <w:t xml:space="preserve"> </w:t>
      </w:r>
      <w:r>
        <w:rPr>
          <w:color w:val="221F1F"/>
        </w:rPr>
        <w:t>тему</w:t>
      </w:r>
      <w:r>
        <w:rPr>
          <w:color w:val="221F1F"/>
          <w:spacing w:val="-8"/>
        </w:rPr>
        <w:t xml:space="preserve"> </w:t>
      </w:r>
      <w:r>
        <w:rPr>
          <w:color w:val="221F1F"/>
        </w:rPr>
        <w:t>в</w:t>
      </w:r>
      <w:r>
        <w:rPr>
          <w:color w:val="221F1F"/>
          <w:spacing w:val="-5"/>
        </w:rPr>
        <w:t xml:space="preserve"> </w:t>
      </w:r>
      <w:r>
        <w:rPr>
          <w:color w:val="221F1F"/>
        </w:rPr>
        <w:t>виде</w:t>
      </w:r>
      <w:r>
        <w:rPr>
          <w:color w:val="221F1F"/>
          <w:spacing w:val="-4"/>
        </w:rPr>
        <w:t xml:space="preserve"> </w:t>
      </w:r>
      <w:r>
        <w:rPr>
          <w:color w:val="221F1F"/>
          <w:spacing w:val="-2"/>
        </w:rPr>
        <w:t>презентации.</w:t>
      </w:r>
    </w:p>
    <w:p w14:paraId="591B802D" w14:textId="77777777" w:rsidR="00E55397" w:rsidRDefault="00395F00">
      <w:pPr>
        <w:pStyle w:val="a3"/>
        <w:ind w:left="644" w:right="281"/>
      </w:pPr>
      <w:r>
        <w:rPr>
          <w:color w:val="221F1F"/>
        </w:rP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w:t>
      </w:r>
      <w:r>
        <w:rPr>
          <w:color w:val="221F1F"/>
          <w:spacing w:val="-2"/>
        </w:rPr>
        <w:t>текста.</w:t>
      </w:r>
    </w:p>
    <w:p w14:paraId="0F111EDC" w14:textId="77777777" w:rsidR="00E55397" w:rsidRDefault="00395F00">
      <w:pPr>
        <w:pStyle w:val="a3"/>
        <w:ind w:left="644" w:right="282"/>
      </w:pPr>
      <w:r>
        <w:rPr>
          <w:color w:val="221F1F"/>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w:t>
      </w:r>
      <w:proofErr w:type="gramStart"/>
      <w:r>
        <w:rPr>
          <w:color w:val="221F1F"/>
        </w:rPr>
        <w:t>от- редактированный</w:t>
      </w:r>
      <w:proofErr w:type="gramEnd"/>
      <w:r>
        <w:rPr>
          <w:color w:val="221F1F"/>
        </w:rPr>
        <w:t xml:space="preserve"> тексты.</w:t>
      </w:r>
    </w:p>
    <w:p w14:paraId="1ED98F9A" w14:textId="77777777" w:rsidR="00E55397" w:rsidRDefault="00E55397">
      <w:pPr>
        <w:pStyle w:val="a3"/>
        <w:ind w:left="0"/>
        <w:jc w:val="left"/>
      </w:pPr>
    </w:p>
    <w:p w14:paraId="1B66CAD5" w14:textId="77777777" w:rsidR="00E55397" w:rsidRDefault="00E55397">
      <w:pPr>
        <w:pStyle w:val="a3"/>
        <w:ind w:left="0"/>
        <w:jc w:val="left"/>
      </w:pPr>
    </w:p>
    <w:p w14:paraId="51801695" w14:textId="77777777" w:rsidR="00E55397" w:rsidRDefault="00E55397">
      <w:pPr>
        <w:pStyle w:val="a3"/>
        <w:spacing w:before="2"/>
        <w:ind w:left="0"/>
        <w:jc w:val="left"/>
      </w:pPr>
    </w:p>
    <w:p w14:paraId="39EF3DBA" w14:textId="77777777" w:rsidR="00E55397" w:rsidRDefault="00395F00">
      <w:pPr>
        <w:pStyle w:val="2"/>
        <w:spacing w:line="321" w:lineRule="exact"/>
        <w:ind w:left="644"/>
      </w:pPr>
      <w:r>
        <w:rPr>
          <w:color w:val="221F1F"/>
        </w:rPr>
        <w:t>Функциональные</w:t>
      </w:r>
      <w:r>
        <w:rPr>
          <w:color w:val="221F1F"/>
          <w:spacing w:val="-13"/>
        </w:rPr>
        <w:t xml:space="preserve"> </w:t>
      </w:r>
      <w:r>
        <w:rPr>
          <w:color w:val="221F1F"/>
        </w:rPr>
        <w:t>разновидности</w:t>
      </w:r>
      <w:r>
        <w:rPr>
          <w:color w:val="221F1F"/>
          <w:spacing w:val="-11"/>
        </w:rPr>
        <w:t xml:space="preserve"> </w:t>
      </w:r>
      <w:r>
        <w:rPr>
          <w:color w:val="221F1F"/>
          <w:spacing w:val="-2"/>
        </w:rPr>
        <w:t>языка</w:t>
      </w:r>
    </w:p>
    <w:p w14:paraId="2A1FDC1E" w14:textId="77777777" w:rsidR="00E55397" w:rsidRDefault="00395F00">
      <w:pPr>
        <w:pStyle w:val="a3"/>
        <w:ind w:left="644" w:right="276"/>
      </w:pPr>
      <w:r>
        <w:rPr>
          <w:color w:val="221F1F"/>
        </w:rPr>
        <w:t xml:space="preserve">Характеризовать особенности официально-делового стиля (заявление, </w:t>
      </w:r>
      <w:proofErr w:type="gramStart"/>
      <w:r>
        <w:rPr>
          <w:color w:val="221F1F"/>
        </w:rPr>
        <w:t>объясни- тельная</w:t>
      </w:r>
      <w:proofErr w:type="gramEnd"/>
      <w:r>
        <w:rPr>
          <w:color w:val="221F1F"/>
        </w:rPr>
        <w:t xml:space="preserve">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 </w:t>
      </w:r>
      <w:proofErr w:type="spellStart"/>
      <w:r>
        <w:rPr>
          <w:color w:val="221F1F"/>
        </w:rPr>
        <w:t>ложений</w:t>
      </w:r>
      <w:proofErr w:type="spellEnd"/>
      <w:r>
        <w:rPr>
          <w:color w:val="221F1F"/>
        </w:rPr>
        <w:t xml:space="preserve"> в тексте.</w:t>
      </w:r>
    </w:p>
    <w:p w14:paraId="234C32AF" w14:textId="77777777" w:rsidR="00E55397" w:rsidRDefault="00395F00">
      <w:pPr>
        <w:pStyle w:val="a3"/>
        <w:ind w:left="644" w:right="282"/>
      </w:pPr>
      <w:r>
        <w:rPr>
          <w:color w:val="221F1F"/>
        </w:rPr>
        <w:t>Создавать</w:t>
      </w:r>
      <w:r>
        <w:rPr>
          <w:color w:val="221F1F"/>
          <w:spacing w:val="-12"/>
        </w:rPr>
        <w:t xml:space="preserve"> </w:t>
      </w:r>
      <w:r>
        <w:rPr>
          <w:color w:val="221F1F"/>
        </w:rPr>
        <w:t>тексты</w:t>
      </w:r>
      <w:r>
        <w:rPr>
          <w:color w:val="221F1F"/>
          <w:spacing w:val="-10"/>
        </w:rPr>
        <w:t xml:space="preserve"> </w:t>
      </w:r>
      <w:r>
        <w:rPr>
          <w:color w:val="221F1F"/>
        </w:rPr>
        <w:t>официально-делового</w:t>
      </w:r>
      <w:r>
        <w:rPr>
          <w:color w:val="221F1F"/>
          <w:spacing w:val="-8"/>
        </w:rPr>
        <w:t xml:space="preserve"> </w:t>
      </w:r>
      <w:r>
        <w:rPr>
          <w:color w:val="221F1F"/>
        </w:rPr>
        <w:t>стиля</w:t>
      </w:r>
      <w:r>
        <w:rPr>
          <w:color w:val="221F1F"/>
          <w:spacing w:val="-10"/>
        </w:rPr>
        <w:t xml:space="preserve"> </w:t>
      </w:r>
      <w:r>
        <w:rPr>
          <w:color w:val="221F1F"/>
        </w:rPr>
        <w:t>(заявление,</w:t>
      </w:r>
      <w:r>
        <w:rPr>
          <w:color w:val="221F1F"/>
          <w:spacing w:val="-13"/>
        </w:rPr>
        <w:t xml:space="preserve"> </w:t>
      </w:r>
      <w:r>
        <w:rPr>
          <w:color w:val="221F1F"/>
        </w:rPr>
        <w:t>объяснительная</w:t>
      </w:r>
      <w:r>
        <w:rPr>
          <w:color w:val="221F1F"/>
          <w:spacing w:val="-10"/>
        </w:rPr>
        <w:t xml:space="preserve"> </w:t>
      </w:r>
      <w:r>
        <w:rPr>
          <w:color w:val="221F1F"/>
        </w:rPr>
        <w:t xml:space="preserve">записка, автобиография, характеристика), публицистических жанров; оформлять деловые </w:t>
      </w:r>
      <w:r>
        <w:rPr>
          <w:color w:val="221F1F"/>
          <w:spacing w:val="-2"/>
        </w:rPr>
        <w:t>бумаги.</w:t>
      </w:r>
    </w:p>
    <w:p w14:paraId="3D411780" w14:textId="77777777" w:rsidR="00E55397" w:rsidRDefault="00395F00">
      <w:pPr>
        <w:pStyle w:val="a3"/>
        <w:ind w:left="644" w:right="287"/>
      </w:pPr>
      <w:r>
        <w:rPr>
          <w:color w:val="221F1F"/>
        </w:rPr>
        <w:t>Осуществлять</w:t>
      </w:r>
      <w:r>
        <w:rPr>
          <w:color w:val="221F1F"/>
          <w:spacing w:val="-8"/>
        </w:rPr>
        <w:t xml:space="preserve"> </w:t>
      </w:r>
      <w:r>
        <w:rPr>
          <w:color w:val="221F1F"/>
        </w:rPr>
        <w:t>выбор</w:t>
      </w:r>
      <w:r>
        <w:rPr>
          <w:color w:val="221F1F"/>
          <w:spacing w:val="-9"/>
        </w:rPr>
        <w:t xml:space="preserve"> </w:t>
      </w:r>
      <w:r>
        <w:rPr>
          <w:color w:val="221F1F"/>
        </w:rPr>
        <w:t>языковых</w:t>
      </w:r>
      <w:r>
        <w:rPr>
          <w:color w:val="221F1F"/>
          <w:spacing w:val="-9"/>
        </w:rPr>
        <w:t xml:space="preserve"> </w:t>
      </w:r>
      <w:r>
        <w:rPr>
          <w:color w:val="221F1F"/>
        </w:rPr>
        <w:t>средств</w:t>
      </w:r>
      <w:r>
        <w:rPr>
          <w:color w:val="221F1F"/>
          <w:spacing w:val="-11"/>
        </w:rPr>
        <w:t xml:space="preserve"> </w:t>
      </w:r>
      <w:r>
        <w:rPr>
          <w:color w:val="221F1F"/>
        </w:rPr>
        <w:t>для</w:t>
      </w:r>
      <w:r>
        <w:rPr>
          <w:color w:val="221F1F"/>
          <w:spacing w:val="-9"/>
        </w:rPr>
        <w:t xml:space="preserve"> </w:t>
      </w:r>
      <w:r>
        <w:rPr>
          <w:color w:val="221F1F"/>
        </w:rPr>
        <w:t>создания</w:t>
      </w:r>
      <w:r>
        <w:rPr>
          <w:color w:val="221F1F"/>
          <w:spacing w:val="-9"/>
        </w:rPr>
        <w:t xml:space="preserve"> </w:t>
      </w:r>
      <w:r>
        <w:rPr>
          <w:color w:val="221F1F"/>
        </w:rPr>
        <w:t>высказывания</w:t>
      </w:r>
      <w:r>
        <w:rPr>
          <w:color w:val="221F1F"/>
          <w:spacing w:val="-9"/>
        </w:rPr>
        <w:t xml:space="preserve"> </w:t>
      </w:r>
      <w:r>
        <w:rPr>
          <w:color w:val="221F1F"/>
        </w:rPr>
        <w:t>в</w:t>
      </w:r>
      <w:r>
        <w:rPr>
          <w:color w:val="221F1F"/>
          <w:spacing w:val="-10"/>
        </w:rPr>
        <w:t xml:space="preserve"> </w:t>
      </w:r>
      <w:r>
        <w:rPr>
          <w:color w:val="221F1F"/>
        </w:rPr>
        <w:t>соответствии с целью, темой и коммуникативным замыслом.</w:t>
      </w:r>
    </w:p>
    <w:p w14:paraId="052F5E9F" w14:textId="77777777" w:rsidR="00E55397" w:rsidRDefault="00E55397">
      <w:pPr>
        <w:pStyle w:val="a3"/>
        <w:spacing w:before="2"/>
        <w:ind w:left="0"/>
        <w:jc w:val="left"/>
      </w:pPr>
    </w:p>
    <w:p w14:paraId="054DBA6E" w14:textId="77777777" w:rsidR="00E55397" w:rsidRDefault="00395F00">
      <w:pPr>
        <w:pStyle w:val="1"/>
        <w:spacing w:line="322" w:lineRule="exact"/>
        <w:ind w:left="644"/>
      </w:pPr>
      <w:r>
        <w:rPr>
          <w:color w:val="221F1F"/>
        </w:rPr>
        <w:t>СИСТЕМА</w:t>
      </w:r>
      <w:r>
        <w:rPr>
          <w:color w:val="221F1F"/>
          <w:spacing w:val="-8"/>
        </w:rPr>
        <w:t xml:space="preserve"> </w:t>
      </w:r>
      <w:r>
        <w:rPr>
          <w:color w:val="221F1F"/>
          <w:spacing w:val="-4"/>
        </w:rPr>
        <w:t>ЯЗЫКА</w:t>
      </w:r>
    </w:p>
    <w:p w14:paraId="11F5B813" w14:textId="77777777" w:rsidR="00E55397" w:rsidRDefault="00395F00">
      <w:pPr>
        <w:pStyle w:val="2"/>
        <w:spacing w:line="240" w:lineRule="auto"/>
        <w:ind w:left="644"/>
      </w:pPr>
      <w:r>
        <w:rPr>
          <w:color w:val="221F1F"/>
        </w:rPr>
        <w:t>Синтаксис.</w:t>
      </w:r>
      <w:r>
        <w:rPr>
          <w:color w:val="221F1F"/>
          <w:spacing w:val="-8"/>
        </w:rPr>
        <w:t xml:space="preserve"> </w:t>
      </w:r>
      <w:r>
        <w:rPr>
          <w:color w:val="221F1F"/>
        </w:rPr>
        <w:t>Культура</w:t>
      </w:r>
      <w:r>
        <w:rPr>
          <w:color w:val="221F1F"/>
          <w:spacing w:val="-6"/>
        </w:rPr>
        <w:t xml:space="preserve"> </w:t>
      </w:r>
      <w:r>
        <w:rPr>
          <w:color w:val="221F1F"/>
        </w:rPr>
        <w:t>речи.</w:t>
      </w:r>
      <w:r>
        <w:rPr>
          <w:color w:val="221F1F"/>
          <w:spacing w:val="-6"/>
        </w:rPr>
        <w:t xml:space="preserve"> </w:t>
      </w:r>
      <w:r>
        <w:rPr>
          <w:color w:val="221F1F"/>
          <w:spacing w:val="-2"/>
        </w:rPr>
        <w:t>Пунктуация</w:t>
      </w:r>
    </w:p>
    <w:p w14:paraId="1AA36787" w14:textId="77777777" w:rsidR="00E55397" w:rsidRDefault="00E55397">
      <w:pPr>
        <w:sectPr w:rsidR="00E55397">
          <w:pgSz w:w="11910" w:h="16840"/>
          <w:pgMar w:top="440" w:right="700" w:bottom="280" w:left="340" w:header="720" w:footer="720" w:gutter="0"/>
          <w:cols w:space="720"/>
        </w:sectPr>
      </w:pPr>
    </w:p>
    <w:p w14:paraId="09C7697B" w14:textId="77777777" w:rsidR="00E55397" w:rsidRDefault="00395F00">
      <w:pPr>
        <w:pStyle w:val="a3"/>
        <w:spacing w:before="69"/>
        <w:ind w:left="644" w:right="1379"/>
        <w:jc w:val="left"/>
      </w:pPr>
      <w:r>
        <w:rPr>
          <w:color w:val="221F1F"/>
        </w:rPr>
        <w:lastRenderedPageBreak/>
        <w:t>Иметь представление о синтаксисе как разделе лингвистики. Распознавать</w:t>
      </w:r>
      <w:r>
        <w:rPr>
          <w:color w:val="221F1F"/>
          <w:spacing w:val="-7"/>
        </w:rPr>
        <w:t xml:space="preserve"> </w:t>
      </w:r>
      <w:r>
        <w:rPr>
          <w:color w:val="221F1F"/>
        </w:rPr>
        <w:t>словосочетание</w:t>
      </w:r>
      <w:r>
        <w:rPr>
          <w:color w:val="221F1F"/>
          <w:spacing w:val="-6"/>
        </w:rPr>
        <w:t xml:space="preserve"> </w:t>
      </w:r>
      <w:r>
        <w:rPr>
          <w:color w:val="221F1F"/>
        </w:rPr>
        <w:t>и</w:t>
      </w:r>
      <w:r>
        <w:rPr>
          <w:color w:val="221F1F"/>
          <w:spacing w:val="-9"/>
        </w:rPr>
        <w:t xml:space="preserve"> </w:t>
      </w:r>
      <w:r>
        <w:rPr>
          <w:color w:val="221F1F"/>
        </w:rPr>
        <w:t>предложение</w:t>
      </w:r>
      <w:r>
        <w:rPr>
          <w:color w:val="221F1F"/>
          <w:spacing w:val="-6"/>
        </w:rPr>
        <w:t xml:space="preserve"> </w:t>
      </w:r>
      <w:r>
        <w:rPr>
          <w:color w:val="221F1F"/>
        </w:rPr>
        <w:t>как</w:t>
      </w:r>
      <w:r>
        <w:rPr>
          <w:color w:val="221F1F"/>
          <w:spacing w:val="-6"/>
        </w:rPr>
        <w:t xml:space="preserve"> </w:t>
      </w:r>
      <w:r>
        <w:rPr>
          <w:color w:val="221F1F"/>
        </w:rPr>
        <w:t>единицы</w:t>
      </w:r>
      <w:r>
        <w:rPr>
          <w:color w:val="221F1F"/>
          <w:spacing w:val="-6"/>
        </w:rPr>
        <w:t xml:space="preserve"> </w:t>
      </w:r>
      <w:r>
        <w:rPr>
          <w:color w:val="221F1F"/>
        </w:rPr>
        <w:t>синтаксиса. Различать функции знаков препинания.</w:t>
      </w:r>
    </w:p>
    <w:p w14:paraId="42265971" w14:textId="77777777" w:rsidR="00E55397" w:rsidRDefault="00E55397">
      <w:pPr>
        <w:pStyle w:val="a3"/>
        <w:spacing w:before="6"/>
        <w:ind w:left="0"/>
        <w:jc w:val="left"/>
      </w:pPr>
    </w:p>
    <w:p w14:paraId="54422203" w14:textId="77777777" w:rsidR="00E55397" w:rsidRDefault="00395F00">
      <w:pPr>
        <w:pStyle w:val="2"/>
        <w:spacing w:before="1"/>
        <w:ind w:left="644"/>
        <w:jc w:val="left"/>
      </w:pPr>
      <w:r>
        <w:rPr>
          <w:color w:val="221F1F"/>
          <w:spacing w:val="-2"/>
        </w:rPr>
        <w:t>Словосочетание</w:t>
      </w:r>
    </w:p>
    <w:p w14:paraId="081F9E64" w14:textId="77777777" w:rsidR="00E55397" w:rsidRDefault="00395F00">
      <w:pPr>
        <w:pStyle w:val="a3"/>
        <w:ind w:left="644" w:right="279"/>
      </w:pPr>
      <w:r>
        <w:rPr>
          <w:color w:val="221F1F"/>
        </w:rP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w:t>
      </w:r>
      <w:proofErr w:type="spellStart"/>
      <w:proofErr w:type="gramStart"/>
      <w:r>
        <w:rPr>
          <w:color w:val="221F1F"/>
        </w:rPr>
        <w:t>грамматиче</w:t>
      </w:r>
      <w:proofErr w:type="spellEnd"/>
      <w:r>
        <w:rPr>
          <w:color w:val="221F1F"/>
        </w:rPr>
        <w:t>- скую</w:t>
      </w:r>
      <w:proofErr w:type="gramEnd"/>
      <w:r>
        <w:rPr>
          <w:color w:val="221F1F"/>
        </w:rPr>
        <w:t xml:space="preserve"> синонимию словосочетаний.</w:t>
      </w:r>
    </w:p>
    <w:p w14:paraId="400C18E0" w14:textId="77777777" w:rsidR="00E55397" w:rsidRDefault="00395F00">
      <w:pPr>
        <w:pStyle w:val="a3"/>
        <w:ind w:left="644"/>
      </w:pPr>
      <w:r>
        <w:rPr>
          <w:color w:val="221F1F"/>
        </w:rPr>
        <w:t>Применять</w:t>
      </w:r>
      <w:r>
        <w:rPr>
          <w:color w:val="221F1F"/>
          <w:spacing w:val="-10"/>
        </w:rPr>
        <w:t xml:space="preserve"> </w:t>
      </w:r>
      <w:r>
        <w:rPr>
          <w:color w:val="221F1F"/>
        </w:rPr>
        <w:t>нормы</w:t>
      </w:r>
      <w:r>
        <w:rPr>
          <w:color w:val="221F1F"/>
          <w:spacing w:val="-8"/>
        </w:rPr>
        <w:t xml:space="preserve"> </w:t>
      </w:r>
      <w:r>
        <w:rPr>
          <w:color w:val="221F1F"/>
        </w:rPr>
        <w:t>построения</w:t>
      </w:r>
      <w:r>
        <w:rPr>
          <w:color w:val="221F1F"/>
          <w:spacing w:val="-8"/>
        </w:rPr>
        <w:t xml:space="preserve"> </w:t>
      </w:r>
      <w:r>
        <w:rPr>
          <w:color w:val="221F1F"/>
          <w:spacing w:val="-2"/>
        </w:rPr>
        <w:t>словосочетаний.</w:t>
      </w:r>
    </w:p>
    <w:p w14:paraId="2B232C35" w14:textId="77777777" w:rsidR="00E55397" w:rsidRDefault="00E55397">
      <w:pPr>
        <w:pStyle w:val="a3"/>
        <w:spacing w:before="2"/>
        <w:ind w:left="0"/>
        <w:jc w:val="left"/>
      </w:pPr>
    </w:p>
    <w:p w14:paraId="7F63B721" w14:textId="77777777" w:rsidR="00E55397" w:rsidRDefault="00395F00">
      <w:pPr>
        <w:pStyle w:val="2"/>
        <w:ind w:left="644"/>
        <w:jc w:val="left"/>
      </w:pPr>
      <w:r>
        <w:rPr>
          <w:color w:val="221F1F"/>
          <w:spacing w:val="-2"/>
        </w:rPr>
        <w:t>Предложение</w:t>
      </w:r>
    </w:p>
    <w:p w14:paraId="2F7570F0" w14:textId="77777777" w:rsidR="00E55397" w:rsidRDefault="00395F00">
      <w:pPr>
        <w:pStyle w:val="a3"/>
        <w:ind w:left="644"/>
        <w:jc w:val="left"/>
      </w:pPr>
      <w:r>
        <w:rPr>
          <w:color w:val="221F1F"/>
        </w:rPr>
        <w:t xml:space="preserve">Характеризовать основные признаки предложения, средства оформления </w:t>
      </w:r>
      <w:proofErr w:type="spellStart"/>
      <w:proofErr w:type="gramStart"/>
      <w:r>
        <w:rPr>
          <w:color w:val="221F1F"/>
        </w:rPr>
        <w:t>предло</w:t>
      </w:r>
      <w:proofErr w:type="spellEnd"/>
      <w:r>
        <w:rPr>
          <w:color w:val="221F1F"/>
        </w:rPr>
        <w:t xml:space="preserve">- </w:t>
      </w:r>
      <w:proofErr w:type="spellStart"/>
      <w:r>
        <w:rPr>
          <w:color w:val="221F1F"/>
        </w:rPr>
        <w:t>жения</w:t>
      </w:r>
      <w:proofErr w:type="spellEnd"/>
      <w:proofErr w:type="gramEnd"/>
      <w:r>
        <w:rPr>
          <w:color w:val="221F1F"/>
        </w:rPr>
        <w:t xml:space="preserve"> в устной и письменной речи; различать функции знаков препинания.</w:t>
      </w:r>
    </w:p>
    <w:p w14:paraId="477A7C15" w14:textId="77777777" w:rsidR="00E55397" w:rsidRDefault="00395F00">
      <w:pPr>
        <w:pStyle w:val="a3"/>
        <w:ind w:left="644" w:right="279"/>
      </w:pPr>
      <w:r>
        <w:rPr>
          <w:color w:val="221F1F"/>
        </w:rPr>
        <w:t xml:space="preserve">Распознавать предложения по цели высказывания, эмоциональной окраске, </w:t>
      </w:r>
      <w:proofErr w:type="gramStart"/>
      <w:r>
        <w:rPr>
          <w:color w:val="221F1F"/>
        </w:rPr>
        <w:t xml:space="preserve">ха- </w:t>
      </w:r>
      <w:proofErr w:type="spellStart"/>
      <w:r>
        <w:rPr>
          <w:color w:val="221F1F"/>
        </w:rPr>
        <w:t>рактеризовать</w:t>
      </w:r>
      <w:proofErr w:type="spellEnd"/>
      <w:proofErr w:type="gramEnd"/>
      <w:r>
        <w:rPr>
          <w:color w:val="221F1F"/>
        </w:rPr>
        <w:t xml:space="preserve">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r>
        <w:rPr>
          <w:color w:val="221F1F"/>
          <w:spacing w:val="-2"/>
        </w:rPr>
        <w:t>изложения.</w:t>
      </w:r>
    </w:p>
    <w:p w14:paraId="40F703C0" w14:textId="77777777" w:rsidR="00E55397" w:rsidRDefault="00395F00">
      <w:pPr>
        <w:pStyle w:val="a3"/>
        <w:ind w:left="644" w:right="278"/>
      </w:pPr>
      <w:r>
        <w:rPr>
          <w:color w:val="221F1F"/>
        </w:rPr>
        <w:t xml:space="preserve">Распознавать предложения по количеству грамматических основ; различать </w:t>
      </w:r>
      <w:proofErr w:type="spellStart"/>
      <w:proofErr w:type="gramStart"/>
      <w:r>
        <w:rPr>
          <w:color w:val="221F1F"/>
        </w:rPr>
        <w:t>спо</w:t>
      </w:r>
      <w:proofErr w:type="spellEnd"/>
      <w:r>
        <w:rPr>
          <w:color w:val="221F1F"/>
        </w:rPr>
        <w:t xml:space="preserve">- </w:t>
      </w:r>
      <w:proofErr w:type="spellStart"/>
      <w:r>
        <w:rPr>
          <w:color w:val="221F1F"/>
        </w:rPr>
        <w:t>собы</w:t>
      </w:r>
      <w:proofErr w:type="spellEnd"/>
      <w:proofErr w:type="gramEnd"/>
      <w:r>
        <w:rPr>
          <w:color w:val="221F1F"/>
        </w:rPr>
        <w:t xml:space="preserve"> выражения подлежащего, виды сказуемого и способы его выражения. </w:t>
      </w:r>
      <w:proofErr w:type="gramStart"/>
      <w:r>
        <w:rPr>
          <w:color w:val="221F1F"/>
        </w:rPr>
        <w:t>При- менять</w:t>
      </w:r>
      <w:proofErr w:type="gramEnd"/>
      <w:r>
        <w:rPr>
          <w:color w:val="221F1F"/>
        </w:rPr>
        <w:t xml:space="preserve"> нормы построения простого предложения, использования инверсии; при- 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14:paraId="5F57B996" w14:textId="77777777" w:rsidR="00E55397" w:rsidRDefault="00395F00">
      <w:pPr>
        <w:pStyle w:val="a3"/>
        <w:ind w:left="644" w:right="281"/>
      </w:pPr>
      <w:r>
        <w:rPr>
          <w:color w:val="221F1F"/>
        </w:rPr>
        <w:t xml:space="preserve">Распознавать предложения по наличию главных и второстепенных членов, </w:t>
      </w:r>
      <w:proofErr w:type="gramStart"/>
      <w:r>
        <w:rPr>
          <w:color w:val="221F1F"/>
        </w:rPr>
        <w:t xml:space="preserve">пред- </w:t>
      </w:r>
      <w:proofErr w:type="spellStart"/>
      <w:r>
        <w:rPr>
          <w:color w:val="221F1F"/>
        </w:rPr>
        <w:t>ложения</w:t>
      </w:r>
      <w:proofErr w:type="spellEnd"/>
      <w:proofErr w:type="gramEnd"/>
      <w:r>
        <w:rPr>
          <w:color w:val="221F1F"/>
        </w:rPr>
        <w:t xml:space="preserve"> полные и неполные (понимать особенности употребления неполных предложений в диалогической речи, соблюдения в устной речи интонации </w:t>
      </w:r>
      <w:proofErr w:type="spellStart"/>
      <w:r>
        <w:rPr>
          <w:color w:val="221F1F"/>
        </w:rPr>
        <w:t>не-</w:t>
      </w:r>
      <w:proofErr w:type="spellEnd"/>
      <w:r>
        <w:rPr>
          <w:color w:val="221F1F"/>
        </w:rPr>
        <w:t xml:space="preserve"> полного предложения).</w:t>
      </w:r>
    </w:p>
    <w:p w14:paraId="43778B5B" w14:textId="77777777" w:rsidR="00E55397" w:rsidRDefault="00395F00">
      <w:pPr>
        <w:pStyle w:val="a3"/>
        <w:ind w:left="644" w:right="279"/>
      </w:pPr>
      <w:r>
        <w:rPr>
          <w:color w:val="221F1F"/>
        </w:rPr>
        <w:t xml:space="preserve">Различать виды второстепенных членов предложения (согласованные и </w:t>
      </w:r>
      <w:proofErr w:type="spellStart"/>
      <w:proofErr w:type="gramStart"/>
      <w:r>
        <w:rPr>
          <w:color w:val="221F1F"/>
        </w:rPr>
        <w:t>несогла</w:t>
      </w:r>
      <w:proofErr w:type="spellEnd"/>
      <w:r>
        <w:rPr>
          <w:color w:val="221F1F"/>
        </w:rPr>
        <w:t>- сованные</w:t>
      </w:r>
      <w:proofErr w:type="gramEnd"/>
      <w:r>
        <w:rPr>
          <w:color w:val="221F1F"/>
        </w:rPr>
        <w:t xml:space="preserve"> определения, приложение как особый вид определения; прямые и кос- венные дополнения, виды обстоятельств).</w:t>
      </w:r>
    </w:p>
    <w:p w14:paraId="5C29F00F" w14:textId="77777777" w:rsidR="00E55397" w:rsidRDefault="00395F00">
      <w:pPr>
        <w:pStyle w:val="a3"/>
        <w:ind w:left="644" w:right="278"/>
      </w:pPr>
      <w:r>
        <w:rPr>
          <w:color w:val="221F1F"/>
        </w:rPr>
        <w:t xml:space="preserve">Распознавать односоставные предложения, их грамматические признаки, морфо- логические средства выражения главных членов; различать виды односоставных предложений (назывное предложение, определённо-личное предложение, </w:t>
      </w:r>
      <w:proofErr w:type="spellStart"/>
      <w:r>
        <w:rPr>
          <w:color w:val="221F1F"/>
        </w:rPr>
        <w:t>не-</w:t>
      </w:r>
      <w:proofErr w:type="spellEnd"/>
      <w:r>
        <w:rPr>
          <w:color w:val="221F1F"/>
        </w:rPr>
        <w:t xml:space="preserve"> определённо-личное предложение, обобщённо-личное предложение, безличное предложение); характеризовать грамматические различия односоставных пред- </w:t>
      </w:r>
      <w:proofErr w:type="spellStart"/>
      <w:r>
        <w:rPr>
          <w:color w:val="221F1F"/>
        </w:rPr>
        <w:t>ложений</w:t>
      </w:r>
      <w:proofErr w:type="spellEnd"/>
      <w:r>
        <w:rPr>
          <w:color w:val="221F1F"/>
        </w:rPr>
        <w:t xml:space="preserve"> и двусоставных неполных предложений; выявлять синтаксическую си- </w:t>
      </w:r>
      <w:proofErr w:type="spellStart"/>
      <w:r>
        <w:rPr>
          <w:color w:val="221F1F"/>
        </w:rPr>
        <w:t>нонимию</w:t>
      </w:r>
      <w:proofErr w:type="spellEnd"/>
      <w:r>
        <w:rPr>
          <w:color w:val="221F1F"/>
        </w:rPr>
        <w:t xml:space="preserve"> односоставных и двусоставных предложений; понимать особенности употребления односоставных предложений в речи; характеризовать </w:t>
      </w:r>
      <w:proofErr w:type="spellStart"/>
      <w:r>
        <w:rPr>
          <w:color w:val="221F1F"/>
        </w:rPr>
        <w:t>грамматиче</w:t>
      </w:r>
      <w:proofErr w:type="spellEnd"/>
      <w:r>
        <w:rPr>
          <w:color w:val="221F1F"/>
        </w:rPr>
        <w:t xml:space="preserve">- </w:t>
      </w:r>
      <w:proofErr w:type="spellStart"/>
      <w:r>
        <w:rPr>
          <w:color w:val="221F1F"/>
        </w:rPr>
        <w:t>ские</w:t>
      </w:r>
      <w:proofErr w:type="spellEnd"/>
      <w:r>
        <w:rPr>
          <w:color w:val="221F1F"/>
        </w:rPr>
        <w:t>,</w:t>
      </w:r>
      <w:r>
        <w:rPr>
          <w:color w:val="221F1F"/>
          <w:spacing w:val="-5"/>
        </w:rPr>
        <w:t xml:space="preserve"> </w:t>
      </w:r>
      <w:r>
        <w:rPr>
          <w:color w:val="221F1F"/>
        </w:rPr>
        <w:t>интонационные</w:t>
      </w:r>
      <w:r>
        <w:rPr>
          <w:color w:val="221F1F"/>
          <w:spacing w:val="-3"/>
        </w:rPr>
        <w:t xml:space="preserve"> </w:t>
      </w:r>
      <w:r>
        <w:rPr>
          <w:color w:val="221F1F"/>
        </w:rPr>
        <w:t>и</w:t>
      </w:r>
      <w:r>
        <w:rPr>
          <w:color w:val="221F1F"/>
          <w:spacing w:val="-2"/>
        </w:rPr>
        <w:t xml:space="preserve"> </w:t>
      </w:r>
      <w:r>
        <w:rPr>
          <w:color w:val="221F1F"/>
        </w:rPr>
        <w:t>пунктуационные</w:t>
      </w:r>
      <w:r>
        <w:rPr>
          <w:color w:val="221F1F"/>
          <w:spacing w:val="-5"/>
        </w:rPr>
        <w:t xml:space="preserve"> </w:t>
      </w:r>
      <w:r>
        <w:rPr>
          <w:color w:val="221F1F"/>
        </w:rPr>
        <w:t>особенности</w:t>
      </w:r>
      <w:r>
        <w:rPr>
          <w:color w:val="221F1F"/>
          <w:spacing w:val="-2"/>
        </w:rPr>
        <w:t xml:space="preserve"> </w:t>
      </w:r>
      <w:r>
        <w:rPr>
          <w:color w:val="221F1F"/>
        </w:rPr>
        <w:t>предложений</w:t>
      </w:r>
      <w:r>
        <w:rPr>
          <w:color w:val="221F1F"/>
          <w:spacing w:val="-2"/>
        </w:rPr>
        <w:t xml:space="preserve"> </w:t>
      </w:r>
      <w:r>
        <w:rPr>
          <w:color w:val="221F1F"/>
        </w:rPr>
        <w:t>со</w:t>
      </w:r>
      <w:r>
        <w:rPr>
          <w:color w:val="221F1F"/>
          <w:spacing w:val="-2"/>
        </w:rPr>
        <w:t xml:space="preserve"> </w:t>
      </w:r>
      <w:r>
        <w:rPr>
          <w:color w:val="221F1F"/>
        </w:rPr>
        <w:t xml:space="preserve">словами да, </w:t>
      </w:r>
      <w:r>
        <w:rPr>
          <w:color w:val="221F1F"/>
          <w:spacing w:val="-4"/>
        </w:rPr>
        <w:t>нет.</w:t>
      </w:r>
    </w:p>
    <w:p w14:paraId="4FEB4CA9" w14:textId="77777777" w:rsidR="00E55397" w:rsidRDefault="00395F00">
      <w:pPr>
        <w:pStyle w:val="a3"/>
        <w:ind w:left="644" w:right="279"/>
      </w:pPr>
      <w:r>
        <w:rPr>
          <w:color w:val="221F1F"/>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w:t>
      </w:r>
      <w:proofErr w:type="spellStart"/>
      <w:r>
        <w:rPr>
          <w:color w:val="221F1F"/>
        </w:rPr>
        <w:t>определе</w:t>
      </w:r>
      <w:proofErr w:type="spellEnd"/>
      <w:r>
        <w:rPr>
          <w:color w:val="221F1F"/>
        </w:rPr>
        <w:t xml:space="preserve">- </w:t>
      </w:r>
      <w:proofErr w:type="spellStart"/>
      <w:r>
        <w:rPr>
          <w:color w:val="221F1F"/>
        </w:rPr>
        <w:t>ния</w:t>
      </w:r>
      <w:proofErr w:type="spellEnd"/>
      <w:r>
        <w:rPr>
          <w:color w:val="221F1F"/>
        </w:rPr>
        <w:t>; находить обобщающие слова при однородных членах; понимать особенности употребления в речи сочетаний однородных членов разных типов.</w:t>
      </w:r>
    </w:p>
    <w:p w14:paraId="10E8C7BD" w14:textId="77777777" w:rsidR="00E55397" w:rsidRDefault="00E55397">
      <w:pPr>
        <w:sectPr w:rsidR="00E55397">
          <w:pgSz w:w="11910" w:h="16840"/>
          <w:pgMar w:top="440" w:right="700" w:bottom="280" w:left="340" w:header="720" w:footer="720" w:gutter="0"/>
          <w:cols w:space="720"/>
        </w:sectPr>
      </w:pPr>
    </w:p>
    <w:p w14:paraId="4D43570E" w14:textId="77777777" w:rsidR="00E55397" w:rsidRDefault="00395F00">
      <w:pPr>
        <w:pStyle w:val="a3"/>
        <w:spacing w:before="69"/>
        <w:ind w:left="644" w:right="289"/>
      </w:pPr>
      <w:r>
        <w:rPr>
          <w:color w:val="221F1F"/>
        </w:rPr>
        <w:lastRenderedPageBreak/>
        <w:t>Применять нормы построения предложений с однородными членами, связанными двойными союзами не только... но и, как... так и.</w:t>
      </w:r>
    </w:p>
    <w:p w14:paraId="2B6F932C" w14:textId="77777777" w:rsidR="00E55397" w:rsidRDefault="00395F00">
      <w:pPr>
        <w:pStyle w:val="a3"/>
        <w:spacing w:before="2"/>
        <w:ind w:left="644" w:right="278"/>
      </w:pPr>
      <w:r>
        <w:rPr>
          <w:color w:val="221F1F"/>
        </w:rPr>
        <w:t>Применять нормы постановки знаков</w:t>
      </w:r>
      <w:r>
        <w:rPr>
          <w:color w:val="221F1F"/>
          <w:spacing w:val="-1"/>
        </w:rPr>
        <w:t xml:space="preserve"> </w:t>
      </w:r>
      <w:r>
        <w:rPr>
          <w:color w:val="221F1F"/>
        </w:rPr>
        <w:t>препинания в предложениях с</w:t>
      </w:r>
      <w:r>
        <w:rPr>
          <w:color w:val="221F1F"/>
          <w:spacing w:val="-1"/>
        </w:rPr>
        <w:t xml:space="preserve"> </w:t>
      </w:r>
      <w:r>
        <w:rPr>
          <w:color w:val="221F1F"/>
        </w:rPr>
        <w:t>однородными членами, связанными попарно, с помощью повторяющихся союзов (</w:t>
      </w:r>
      <w:proofErr w:type="gramStart"/>
      <w:r>
        <w:rPr>
          <w:color w:val="221F1F"/>
        </w:rPr>
        <w:t>и...</w:t>
      </w:r>
      <w:proofErr w:type="gramEnd"/>
      <w:r>
        <w:rPr>
          <w:color w:val="221F1F"/>
        </w:rPr>
        <w:t xml:space="preserve"> и, или... или, либо... либо, ни... ни, то... то); нормы постановки знаков препинания в пред- </w:t>
      </w:r>
      <w:proofErr w:type="spellStart"/>
      <w:r>
        <w:rPr>
          <w:color w:val="221F1F"/>
        </w:rPr>
        <w:t>ложениях</w:t>
      </w:r>
      <w:proofErr w:type="spellEnd"/>
      <w:r>
        <w:rPr>
          <w:color w:val="221F1F"/>
        </w:rPr>
        <w:t xml:space="preserve"> с обобщающим словом при однородных членах.</w:t>
      </w:r>
    </w:p>
    <w:p w14:paraId="726DC5B7" w14:textId="77777777" w:rsidR="00E55397" w:rsidRDefault="00395F00">
      <w:pPr>
        <w:pStyle w:val="a3"/>
        <w:ind w:left="644" w:right="278"/>
      </w:pPr>
      <w:r>
        <w:rPr>
          <w:color w:val="221F1F"/>
        </w:rPr>
        <w:t xml:space="preserve">Распознавать простые неосложнённые предложения, в том числе предложения с неоднородными определениями; простые предложения, осложнённые </w:t>
      </w:r>
      <w:proofErr w:type="spellStart"/>
      <w:proofErr w:type="gramStart"/>
      <w:r>
        <w:rPr>
          <w:color w:val="221F1F"/>
        </w:rPr>
        <w:t>однород</w:t>
      </w:r>
      <w:proofErr w:type="spellEnd"/>
      <w:r>
        <w:rPr>
          <w:color w:val="221F1F"/>
        </w:rPr>
        <w:t xml:space="preserve">- </w:t>
      </w:r>
      <w:proofErr w:type="spellStart"/>
      <w:r>
        <w:rPr>
          <w:color w:val="221F1F"/>
        </w:rPr>
        <w:t>ными</w:t>
      </w:r>
      <w:proofErr w:type="spellEnd"/>
      <w:proofErr w:type="gramEnd"/>
      <w:r>
        <w:rPr>
          <w:color w:val="221F1F"/>
        </w:rPr>
        <w:t xml:space="preserve">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7846E94D" w14:textId="77777777" w:rsidR="00E55397" w:rsidRDefault="00395F00">
      <w:pPr>
        <w:pStyle w:val="a3"/>
        <w:ind w:left="644" w:right="278"/>
      </w:pPr>
      <w:r>
        <w:rPr>
          <w:color w:val="221F1F"/>
        </w:rPr>
        <w:t xml:space="preserve">Различать виды обособленных членов предложения, применять нормы </w:t>
      </w:r>
      <w:proofErr w:type="spellStart"/>
      <w:proofErr w:type="gramStart"/>
      <w:r>
        <w:rPr>
          <w:color w:val="221F1F"/>
        </w:rPr>
        <w:t>обособле</w:t>
      </w:r>
      <w:proofErr w:type="spellEnd"/>
      <w:r>
        <w:rPr>
          <w:color w:val="221F1F"/>
        </w:rPr>
        <w:t xml:space="preserve">- </w:t>
      </w:r>
      <w:proofErr w:type="spellStart"/>
      <w:r>
        <w:rPr>
          <w:color w:val="221F1F"/>
        </w:rPr>
        <w:t>ния</w:t>
      </w:r>
      <w:proofErr w:type="spellEnd"/>
      <w:proofErr w:type="gramEnd"/>
      <w:r>
        <w:rPr>
          <w:color w:val="221F1F"/>
        </w:rPr>
        <w:t xml:space="preserve"> согласованных и несогласованных определений (в том числе приложений), дополнений, обстоятельств, уточняющих членов, пояснительных и присоедини- тельных конструкций. Применять нормы постановки знаков препинания в пред- </w:t>
      </w:r>
      <w:proofErr w:type="spellStart"/>
      <w:r>
        <w:rPr>
          <w:color w:val="221F1F"/>
        </w:rPr>
        <w:t>ложениях</w:t>
      </w:r>
      <w:proofErr w:type="spellEnd"/>
      <w:r>
        <w:rPr>
          <w:color w:val="221F1F"/>
        </w:rPr>
        <w:t xml:space="preserve"> со сравнительным оборотом; нормы обособления согласованных и </w:t>
      </w:r>
      <w:proofErr w:type="spellStart"/>
      <w:r>
        <w:rPr>
          <w:color w:val="221F1F"/>
        </w:rPr>
        <w:t>не-</w:t>
      </w:r>
      <w:proofErr w:type="spellEnd"/>
      <w:r>
        <w:rPr>
          <w:color w:val="221F1F"/>
        </w:rPr>
        <w:t xml:space="preserve"> согласованных определений (в том числе приложений), дополнений, </w:t>
      </w:r>
      <w:proofErr w:type="spellStart"/>
      <w:r>
        <w:rPr>
          <w:color w:val="221F1F"/>
        </w:rPr>
        <w:t>обстоятель</w:t>
      </w:r>
      <w:proofErr w:type="spellEnd"/>
      <w:r>
        <w:rPr>
          <w:color w:val="221F1F"/>
        </w:rPr>
        <w:t xml:space="preserve">- </w:t>
      </w:r>
      <w:proofErr w:type="spellStart"/>
      <w:r>
        <w:rPr>
          <w:color w:val="221F1F"/>
        </w:rPr>
        <w:t>ств</w:t>
      </w:r>
      <w:proofErr w:type="spellEnd"/>
      <w:r>
        <w:rPr>
          <w:color w:val="221F1F"/>
        </w:rPr>
        <w:t>,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5371177F" w14:textId="77777777" w:rsidR="00E55397" w:rsidRDefault="00395F00">
      <w:pPr>
        <w:pStyle w:val="a3"/>
        <w:ind w:left="644" w:right="281"/>
      </w:pPr>
      <w:r>
        <w:rPr>
          <w:color w:val="221F1F"/>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 ращениями и междометиями в речи, понимать их функции; выявлять омонимию членов предложения и вводных слов, словосочетаний и предложений.</w:t>
      </w:r>
    </w:p>
    <w:p w14:paraId="349F4BF6" w14:textId="77777777" w:rsidR="00E55397" w:rsidRDefault="00395F00">
      <w:pPr>
        <w:pStyle w:val="a3"/>
        <w:ind w:left="644" w:right="278"/>
      </w:pPr>
      <w:r>
        <w:rPr>
          <w:color w:val="221F1F"/>
        </w:rPr>
        <w:t xml:space="preserve">Применять нормы построения предложений с вводными словами и </w:t>
      </w:r>
      <w:proofErr w:type="spellStart"/>
      <w:proofErr w:type="gramStart"/>
      <w:r>
        <w:rPr>
          <w:color w:val="221F1F"/>
        </w:rPr>
        <w:t>предложени</w:t>
      </w:r>
      <w:proofErr w:type="spellEnd"/>
      <w:r>
        <w:rPr>
          <w:color w:val="221F1F"/>
        </w:rPr>
        <w:t xml:space="preserve">- </w:t>
      </w:r>
      <w:proofErr w:type="spellStart"/>
      <w:r>
        <w:rPr>
          <w:color w:val="221F1F"/>
        </w:rPr>
        <w:t>ями</w:t>
      </w:r>
      <w:proofErr w:type="spellEnd"/>
      <w:proofErr w:type="gramEnd"/>
      <w:r>
        <w:rPr>
          <w:color w:val="221F1F"/>
        </w:rPr>
        <w:t xml:space="preserve">, вставными конструкциями, обращениями (распространёнными и </w:t>
      </w:r>
      <w:proofErr w:type="spellStart"/>
      <w:r>
        <w:rPr>
          <w:color w:val="221F1F"/>
        </w:rPr>
        <w:t>нераспро</w:t>
      </w:r>
      <w:proofErr w:type="spellEnd"/>
      <w:r>
        <w:rPr>
          <w:color w:val="221F1F"/>
        </w:rPr>
        <w:t xml:space="preserve">- </w:t>
      </w:r>
      <w:proofErr w:type="spellStart"/>
      <w:r>
        <w:rPr>
          <w:color w:val="221F1F"/>
        </w:rPr>
        <w:t>странёнными</w:t>
      </w:r>
      <w:proofErr w:type="spellEnd"/>
      <w:r>
        <w:rPr>
          <w:color w:val="221F1F"/>
        </w:rPr>
        <w:t>), междометиями.</w:t>
      </w:r>
    </w:p>
    <w:p w14:paraId="5E31FAA0" w14:textId="77777777" w:rsidR="00E55397" w:rsidRDefault="00395F00">
      <w:pPr>
        <w:pStyle w:val="a3"/>
        <w:spacing w:before="1"/>
        <w:ind w:left="644" w:right="288"/>
      </w:pPr>
      <w:r>
        <w:rPr>
          <w:color w:val="221F1F"/>
        </w:rPr>
        <w:t xml:space="preserve">Распознавать сложные предложения, конструкции с чужой речью (в рамках </w:t>
      </w:r>
      <w:proofErr w:type="spellStart"/>
      <w:proofErr w:type="gramStart"/>
      <w:r>
        <w:rPr>
          <w:color w:val="221F1F"/>
        </w:rPr>
        <w:t>изу</w:t>
      </w:r>
      <w:proofErr w:type="spellEnd"/>
      <w:r>
        <w:rPr>
          <w:color w:val="221F1F"/>
        </w:rPr>
        <w:t xml:space="preserve">- </w:t>
      </w:r>
      <w:proofErr w:type="spellStart"/>
      <w:r>
        <w:rPr>
          <w:color w:val="221F1F"/>
          <w:spacing w:val="-2"/>
        </w:rPr>
        <w:t>ченного</w:t>
      </w:r>
      <w:proofErr w:type="spellEnd"/>
      <w:proofErr w:type="gramEnd"/>
      <w:r>
        <w:rPr>
          <w:color w:val="221F1F"/>
          <w:spacing w:val="-2"/>
        </w:rPr>
        <w:t>).</w:t>
      </w:r>
    </w:p>
    <w:p w14:paraId="3E68B94C" w14:textId="77777777" w:rsidR="00E55397" w:rsidRDefault="00395F00">
      <w:pPr>
        <w:pStyle w:val="a3"/>
        <w:ind w:left="644" w:right="276"/>
      </w:pPr>
      <w:r>
        <w:rPr>
          <w:color w:val="221F1F"/>
        </w:rPr>
        <w:t xml:space="preserve">Проводить синтаксический анализ словосочетаний, синтаксический и </w:t>
      </w:r>
      <w:proofErr w:type="spellStart"/>
      <w:proofErr w:type="gramStart"/>
      <w:r>
        <w:rPr>
          <w:color w:val="221F1F"/>
        </w:rPr>
        <w:t>пунктуаци</w:t>
      </w:r>
      <w:proofErr w:type="spellEnd"/>
      <w:r>
        <w:rPr>
          <w:color w:val="221F1F"/>
        </w:rPr>
        <w:t xml:space="preserve">- </w:t>
      </w:r>
      <w:proofErr w:type="spellStart"/>
      <w:r>
        <w:rPr>
          <w:color w:val="221F1F"/>
        </w:rPr>
        <w:t>онный</w:t>
      </w:r>
      <w:proofErr w:type="spellEnd"/>
      <w:proofErr w:type="gramEnd"/>
      <w:r>
        <w:rPr>
          <w:color w:val="221F1F"/>
        </w:rPr>
        <w:t xml:space="preserve"> анализ предложений; применять знания по синтаксису и пунктуации при выполнении языкового анализа различных видов и в речевой практике.</w:t>
      </w:r>
    </w:p>
    <w:p w14:paraId="52996509" w14:textId="77777777" w:rsidR="00E55397" w:rsidRDefault="00E55397">
      <w:pPr>
        <w:pStyle w:val="a3"/>
        <w:spacing w:before="5"/>
        <w:ind w:left="0"/>
        <w:jc w:val="left"/>
      </w:pPr>
    </w:p>
    <w:p w14:paraId="61C5EE99" w14:textId="77777777" w:rsidR="00E55397" w:rsidRDefault="00395F00" w:rsidP="000F6D24">
      <w:pPr>
        <w:pStyle w:val="1"/>
        <w:numPr>
          <w:ilvl w:val="0"/>
          <w:numId w:val="203"/>
        </w:numPr>
        <w:tabs>
          <w:tab w:val="left" w:pos="855"/>
        </w:tabs>
        <w:spacing w:line="322" w:lineRule="exact"/>
        <w:ind w:hanging="211"/>
        <w:jc w:val="both"/>
        <w:rPr>
          <w:color w:val="221F1F"/>
        </w:rPr>
      </w:pPr>
      <w:r>
        <w:rPr>
          <w:color w:val="221F1F"/>
          <w:spacing w:val="-2"/>
        </w:rPr>
        <w:t>КЛАСС</w:t>
      </w:r>
    </w:p>
    <w:p w14:paraId="015F45BE" w14:textId="77777777" w:rsidR="00E55397" w:rsidRDefault="00395F00">
      <w:pPr>
        <w:pStyle w:val="2"/>
        <w:ind w:left="644"/>
      </w:pPr>
      <w:r>
        <w:rPr>
          <w:color w:val="221F1F"/>
        </w:rPr>
        <w:t>Общие</w:t>
      </w:r>
      <w:r>
        <w:rPr>
          <w:color w:val="221F1F"/>
          <w:spacing w:val="-4"/>
        </w:rPr>
        <w:t xml:space="preserve"> </w:t>
      </w:r>
      <w:r>
        <w:rPr>
          <w:color w:val="221F1F"/>
        </w:rPr>
        <w:t>сведения</w:t>
      </w:r>
      <w:r>
        <w:rPr>
          <w:color w:val="221F1F"/>
          <w:spacing w:val="-5"/>
        </w:rPr>
        <w:t xml:space="preserve"> </w:t>
      </w:r>
      <w:r>
        <w:rPr>
          <w:color w:val="221F1F"/>
        </w:rPr>
        <w:t>о</w:t>
      </w:r>
      <w:r>
        <w:rPr>
          <w:color w:val="221F1F"/>
          <w:spacing w:val="-5"/>
        </w:rPr>
        <w:t xml:space="preserve"> </w:t>
      </w:r>
      <w:r>
        <w:rPr>
          <w:color w:val="221F1F"/>
          <w:spacing w:val="-4"/>
        </w:rPr>
        <w:t>языке</w:t>
      </w:r>
    </w:p>
    <w:p w14:paraId="3F033B8D" w14:textId="77777777" w:rsidR="00E55397" w:rsidRDefault="00395F00">
      <w:pPr>
        <w:pStyle w:val="a3"/>
        <w:ind w:left="644" w:right="278"/>
      </w:pPr>
      <w:r>
        <w:rPr>
          <w:color w:val="221F1F"/>
        </w:rPr>
        <w:t xml:space="preserve">Осознавать роль русского языка в жизни человека, государства, общества; </w:t>
      </w:r>
      <w:proofErr w:type="gramStart"/>
      <w:r>
        <w:rPr>
          <w:color w:val="221F1F"/>
        </w:rPr>
        <w:t>пони- мать</w:t>
      </w:r>
      <w:proofErr w:type="gramEnd"/>
      <w:r>
        <w:rPr>
          <w:color w:val="221F1F"/>
        </w:rPr>
        <w:t xml:space="preserve"> внутренние и внешние функции русского языка и уметь рассказать о них.</w:t>
      </w:r>
    </w:p>
    <w:p w14:paraId="7A106C88" w14:textId="77777777" w:rsidR="00E55397" w:rsidRDefault="00E55397">
      <w:pPr>
        <w:pStyle w:val="a3"/>
        <w:spacing w:before="2"/>
        <w:ind w:left="0"/>
        <w:jc w:val="left"/>
      </w:pPr>
    </w:p>
    <w:p w14:paraId="6320A0AE" w14:textId="77777777" w:rsidR="00E55397" w:rsidRDefault="00395F00">
      <w:pPr>
        <w:pStyle w:val="2"/>
        <w:spacing w:line="321" w:lineRule="exact"/>
        <w:ind w:left="644"/>
      </w:pPr>
      <w:r>
        <w:rPr>
          <w:color w:val="221F1F"/>
        </w:rPr>
        <w:t>Язык</w:t>
      </w:r>
      <w:r>
        <w:rPr>
          <w:color w:val="221F1F"/>
          <w:spacing w:val="-4"/>
        </w:rPr>
        <w:t xml:space="preserve"> </w:t>
      </w:r>
      <w:r>
        <w:rPr>
          <w:color w:val="221F1F"/>
        </w:rPr>
        <w:t>и</w:t>
      </w:r>
      <w:r>
        <w:rPr>
          <w:color w:val="221F1F"/>
          <w:spacing w:val="-3"/>
        </w:rPr>
        <w:t xml:space="preserve"> </w:t>
      </w:r>
      <w:r>
        <w:rPr>
          <w:color w:val="221F1F"/>
          <w:spacing w:val="-4"/>
        </w:rPr>
        <w:t>речь</w:t>
      </w:r>
    </w:p>
    <w:p w14:paraId="75C1160A" w14:textId="77777777" w:rsidR="00E55397" w:rsidRDefault="00395F00">
      <w:pPr>
        <w:pStyle w:val="a3"/>
        <w:ind w:left="644" w:right="279"/>
      </w:pPr>
      <w:r>
        <w:rPr>
          <w:color w:val="221F1F"/>
        </w:rPr>
        <w:t xml:space="preserve">Создавать устные монологические высказывания объёмом не менее 80 слов на основе наблюдений, личных впечатлений, чтения научно-учебной, </w:t>
      </w:r>
      <w:proofErr w:type="gramStart"/>
      <w:r>
        <w:rPr>
          <w:color w:val="221F1F"/>
        </w:rPr>
        <w:t>художествен- ной</w:t>
      </w:r>
      <w:proofErr w:type="gramEnd"/>
      <w:r>
        <w:rPr>
          <w:color w:val="221F1F"/>
        </w:rPr>
        <w:t xml:space="preserve"> и научно-популярной литературы: монолог-сообщение, монолог-описание, монолог-рассуждение,</w:t>
      </w:r>
      <w:r>
        <w:rPr>
          <w:color w:val="221F1F"/>
          <w:spacing w:val="-10"/>
        </w:rPr>
        <w:t xml:space="preserve"> </w:t>
      </w:r>
      <w:r>
        <w:rPr>
          <w:color w:val="221F1F"/>
        </w:rPr>
        <w:t>монолог-повествование;</w:t>
      </w:r>
      <w:r>
        <w:rPr>
          <w:color w:val="221F1F"/>
          <w:spacing w:val="-9"/>
        </w:rPr>
        <w:t xml:space="preserve"> </w:t>
      </w:r>
      <w:r>
        <w:rPr>
          <w:color w:val="221F1F"/>
        </w:rPr>
        <w:t>выступать</w:t>
      </w:r>
      <w:r>
        <w:rPr>
          <w:color w:val="221F1F"/>
          <w:spacing w:val="-11"/>
        </w:rPr>
        <w:t xml:space="preserve"> </w:t>
      </w:r>
      <w:r>
        <w:rPr>
          <w:color w:val="221F1F"/>
        </w:rPr>
        <w:t>с</w:t>
      </w:r>
      <w:r>
        <w:rPr>
          <w:color w:val="221F1F"/>
          <w:spacing w:val="-8"/>
        </w:rPr>
        <w:t xml:space="preserve"> </w:t>
      </w:r>
      <w:r>
        <w:rPr>
          <w:color w:val="221F1F"/>
        </w:rPr>
        <w:t>научным</w:t>
      </w:r>
      <w:r>
        <w:rPr>
          <w:color w:val="221F1F"/>
          <w:spacing w:val="-10"/>
        </w:rPr>
        <w:t xml:space="preserve"> </w:t>
      </w:r>
      <w:r>
        <w:rPr>
          <w:color w:val="221F1F"/>
        </w:rPr>
        <w:t xml:space="preserve">сообщением. Участвовать в диалогическом и </w:t>
      </w:r>
      <w:proofErr w:type="spellStart"/>
      <w:r>
        <w:rPr>
          <w:color w:val="221F1F"/>
        </w:rPr>
        <w:t>полилогическом</w:t>
      </w:r>
      <w:proofErr w:type="spellEnd"/>
      <w:r>
        <w:rPr>
          <w:color w:val="221F1F"/>
        </w:rPr>
        <w:t xml:space="preserve"> общении (побуждение к </w:t>
      </w:r>
      <w:proofErr w:type="gramStart"/>
      <w:r>
        <w:rPr>
          <w:color w:val="221F1F"/>
        </w:rPr>
        <w:t xml:space="preserve">дей- </w:t>
      </w:r>
      <w:proofErr w:type="spellStart"/>
      <w:r>
        <w:rPr>
          <w:color w:val="221F1F"/>
        </w:rPr>
        <w:t>ствию</w:t>
      </w:r>
      <w:proofErr w:type="spellEnd"/>
      <w:proofErr w:type="gramEnd"/>
      <w:r>
        <w:rPr>
          <w:color w:val="221F1F"/>
        </w:rPr>
        <w:t>, обмен мнениями, запрос информации, сообщение информации) на быто- вые,</w:t>
      </w:r>
      <w:r>
        <w:rPr>
          <w:color w:val="221F1F"/>
          <w:spacing w:val="22"/>
        </w:rPr>
        <w:t xml:space="preserve"> </w:t>
      </w:r>
      <w:r>
        <w:rPr>
          <w:color w:val="221F1F"/>
        </w:rPr>
        <w:t>научно-учебные</w:t>
      </w:r>
      <w:r>
        <w:rPr>
          <w:color w:val="221F1F"/>
          <w:spacing w:val="25"/>
        </w:rPr>
        <w:t xml:space="preserve"> </w:t>
      </w:r>
      <w:r>
        <w:rPr>
          <w:color w:val="221F1F"/>
        </w:rPr>
        <w:t>(в</w:t>
      </w:r>
      <w:r>
        <w:rPr>
          <w:color w:val="221F1F"/>
          <w:spacing w:val="24"/>
        </w:rPr>
        <w:t xml:space="preserve"> </w:t>
      </w:r>
      <w:r>
        <w:rPr>
          <w:color w:val="221F1F"/>
        </w:rPr>
        <w:t>том</w:t>
      </w:r>
      <w:r>
        <w:rPr>
          <w:color w:val="221F1F"/>
          <w:spacing w:val="25"/>
        </w:rPr>
        <w:t xml:space="preserve"> </w:t>
      </w:r>
      <w:r>
        <w:rPr>
          <w:color w:val="221F1F"/>
        </w:rPr>
        <w:t>числе</w:t>
      </w:r>
      <w:r>
        <w:rPr>
          <w:color w:val="221F1F"/>
          <w:spacing w:val="24"/>
        </w:rPr>
        <w:t xml:space="preserve"> </w:t>
      </w:r>
      <w:r>
        <w:rPr>
          <w:color w:val="221F1F"/>
        </w:rPr>
        <w:t>лингвистические)</w:t>
      </w:r>
      <w:r>
        <w:rPr>
          <w:color w:val="221F1F"/>
          <w:spacing w:val="26"/>
        </w:rPr>
        <w:t xml:space="preserve"> </w:t>
      </w:r>
      <w:r>
        <w:rPr>
          <w:color w:val="221F1F"/>
        </w:rPr>
        <w:t>темы</w:t>
      </w:r>
      <w:r>
        <w:rPr>
          <w:color w:val="221F1F"/>
          <w:spacing w:val="25"/>
        </w:rPr>
        <w:t xml:space="preserve"> </w:t>
      </w:r>
      <w:r>
        <w:rPr>
          <w:color w:val="221F1F"/>
        </w:rPr>
        <w:t>(объём</w:t>
      </w:r>
      <w:r>
        <w:rPr>
          <w:color w:val="221F1F"/>
          <w:spacing w:val="25"/>
        </w:rPr>
        <w:t xml:space="preserve"> </w:t>
      </w:r>
      <w:r>
        <w:rPr>
          <w:color w:val="221F1F"/>
        </w:rPr>
        <w:t>не</w:t>
      </w:r>
      <w:r>
        <w:rPr>
          <w:color w:val="221F1F"/>
          <w:spacing w:val="25"/>
        </w:rPr>
        <w:t xml:space="preserve"> </w:t>
      </w:r>
      <w:r>
        <w:rPr>
          <w:color w:val="221F1F"/>
        </w:rPr>
        <w:t>менее</w:t>
      </w:r>
      <w:r>
        <w:rPr>
          <w:color w:val="221F1F"/>
          <w:spacing w:val="23"/>
        </w:rPr>
        <w:t xml:space="preserve"> </w:t>
      </w:r>
      <w:r>
        <w:rPr>
          <w:color w:val="221F1F"/>
        </w:rPr>
        <w:t>6</w:t>
      </w:r>
      <w:r>
        <w:rPr>
          <w:color w:val="221F1F"/>
          <w:spacing w:val="26"/>
        </w:rPr>
        <w:t xml:space="preserve"> </w:t>
      </w:r>
      <w:r>
        <w:rPr>
          <w:color w:val="221F1F"/>
          <w:spacing w:val="-5"/>
        </w:rPr>
        <w:t>ре-</w:t>
      </w:r>
    </w:p>
    <w:p w14:paraId="0B776DE1" w14:textId="77777777" w:rsidR="00E55397" w:rsidRDefault="00E55397">
      <w:pPr>
        <w:sectPr w:rsidR="00E55397">
          <w:pgSz w:w="11910" w:h="16840"/>
          <w:pgMar w:top="440" w:right="700" w:bottom="280" w:left="340" w:header="720" w:footer="720" w:gutter="0"/>
          <w:cols w:space="720"/>
        </w:sectPr>
      </w:pPr>
    </w:p>
    <w:p w14:paraId="7FBF081B" w14:textId="77777777" w:rsidR="00E55397" w:rsidRDefault="00395F00">
      <w:pPr>
        <w:pStyle w:val="a3"/>
        <w:spacing w:before="69" w:line="322" w:lineRule="exact"/>
        <w:ind w:left="644"/>
        <w:jc w:val="left"/>
      </w:pPr>
      <w:proofErr w:type="spellStart"/>
      <w:r>
        <w:rPr>
          <w:color w:val="221F1F"/>
          <w:spacing w:val="-2"/>
        </w:rPr>
        <w:lastRenderedPageBreak/>
        <w:t>плик</w:t>
      </w:r>
      <w:proofErr w:type="spellEnd"/>
      <w:r>
        <w:rPr>
          <w:color w:val="221F1F"/>
          <w:spacing w:val="-2"/>
        </w:rPr>
        <w:t>).</w:t>
      </w:r>
    </w:p>
    <w:p w14:paraId="5EA6FCED" w14:textId="77777777" w:rsidR="00E55397" w:rsidRDefault="00395F00">
      <w:pPr>
        <w:pStyle w:val="a3"/>
        <w:ind w:left="644" w:right="279"/>
      </w:pPr>
      <w:r>
        <w:rPr>
          <w:color w:val="221F1F"/>
        </w:rPr>
        <w:t xml:space="preserve">Владеть различными видами аудирования: выборочным, ознакомительным, </w:t>
      </w:r>
      <w:proofErr w:type="gramStart"/>
      <w:r>
        <w:rPr>
          <w:color w:val="221F1F"/>
        </w:rPr>
        <w:t xml:space="preserve">де- </w:t>
      </w:r>
      <w:proofErr w:type="spellStart"/>
      <w:r>
        <w:rPr>
          <w:color w:val="221F1F"/>
        </w:rPr>
        <w:t>тальным</w:t>
      </w:r>
      <w:proofErr w:type="spellEnd"/>
      <w:proofErr w:type="gramEnd"/>
      <w:r>
        <w:rPr>
          <w:color w:val="221F1F"/>
        </w:rPr>
        <w:t xml:space="preserve"> — научно-учебных, художественных, публицистических текстов раз- личных функционально-смысловых типов речи.</w:t>
      </w:r>
    </w:p>
    <w:p w14:paraId="4741F986" w14:textId="77777777" w:rsidR="00E55397" w:rsidRDefault="00395F00">
      <w:pPr>
        <w:pStyle w:val="a3"/>
        <w:spacing w:before="2"/>
        <w:ind w:left="644"/>
        <w:jc w:val="left"/>
      </w:pPr>
      <w:r>
        <w:rPr>
          <w:color w:val="221F1F"/>
        </w:rPr>
        <w:t>Владеть</w:t>
      </w:r>
      <w:r>
        <w:rPr>
          <w:color w:val="221F1F"/>
          <w:spacing w:val="38"/>
        </w:rPr>
        <w:t xml:space="preserve"> </w:t>
      </w:r>
      <w:r>
        <w:rPr>
          <w:color w:val="221F1F"/>
        </w:rPr>
        <w:t>различными</w:t>
      </w:r>
      <w:r>
        <w:rPr>
          <w:color w:val="221F1F"/>
          <w:spacing w:val="40"/>
        </w:rPr>
        <w:t xml:space="preserve"> </w:t>
      </w:r>
      <w:r>
        <w:rPr>
          <w:color w:val="221F1F"/>
        </w:rPr>
        <w:t>видами</w:t>
      </w:r>
      <w:r>
        <w:rPr>
          <w:color w:val="221F1F"/>
          <w:spacing w:val="40"/>
        </w:rPr>
        <w:t xml:space="preserve"> </w:t>
      </w:r>
      <w:r>
        <w:rPr>
          <w:color w:val="221F1F"/>
        </w:rPr>
        <w:t>чтения:</w:t>
      </w:r>
      <w:r>
        <w:rPr>
          <w:color w:val="221F1F"/>
          <w:spacing w:val="39"/>
        </w:rPr>
        <w:t xml:space="preserve"> </w:t>
      </w:r>
      <w:r>
        <w:rPr>
          <w:color w:val="221F1F"/>
        </w:rPr>
        <w:t>просмотровым,</w:t>
      </w:r>
      <w:r>
        <w:rPr>
          <w:color w:val="221F1F"/>
          <w:spacing w:val="37"/>
        </w:rPr>
        <w:t xml:space="preserve"> </w:t>
      </w:r>
      <w:r>
        <w:rPr>
          <w:color w:val="221F1F"/>
        </w:rPr>
        <w:t>ознакомительным,</w:t>
      </w:r>
      <w:r>
        <w:rPr>
          <w:color w:val="221F1F"/>
          <w:spacing w:val="39"/>
        </w:rPr>
        <w:t xml:space="preserve"> </w:t>
      </w:r>
      <w:proofErr w:type="gramStart"/>
      <w:r>
        <w:rPr>
          <w:color w:val="221F1F"/>
        </w:rPr>
        <w:t xml:space="preserve">изучаю- </w:t>
      </w:r>
      <w:proofErr w:type="spellStart"/>
      <w:r>
        <w:rPr>
          <w:color w:val="221F1F"/>
        </w:rPr>
        <w:t>щим</w:t>
      </w:r>
      <w:proofErr w:type="spellEnd"/>
      <w:proofErr w:type="gramEnd"/>
      <w:r>
        <w:rPr>
          <w:color w:val="221F1F"/>
        </w:rPr>
        <w:t>, поисковым.</w:t>
      </w:r>
    </w:p>
    <w:p w14:paraId="490E52F6" w14:textId="77777777" w:rsidR="00E55397" w:rsidRDefault="00395F00">
      <w:pPr>
        <w:pStyle w:val="a3"/>
        <w:ind w:left="644"/>
        <w:jc w:val="left"/>
      </w:pPr>
      <w:r>
        <w:rPr>
          <w:color w:val="221F1F"/>
        </w:rPr>
        <w:t>Устно</w:t>
      </w:r>
      <w:r>
        <w:rPr>
          <w:color w:val="221F1F"/>
          <w:spacing w:val="-14"/>
        </w:rPr>
        <w:t xml:space="preserve"> </w:t>
      </w:r>
      <w:r>
        <w:rPr>
          <w:color w:val="221F1F"/>
        </w:rPr>
        <w:t>пересказывать</w:t>
      </w:r>
      <w:r>
        <w:rPr>
          <w:color w:val="221F1F"/>
          <w:spacing w:val="-14"/>
        </w:rPr>
        <w:t xml:space="preserve"> </w:t>
      </w:r>
      <w:r>
        <w:rPr>
          <w:color w:val="221F1F"/>
        </w:rPr>
        <w:t>прочитанный</w:t>
      </w:r>
      <w:r>
        <w:rPr>
          <w:color w:val="221F1F"/>
          <w:spacing w:val="-14"/>
        </w:rPr>
        <w:t xml:space="preserve"> </w:t>
      </w:r>
      <w:r>
        <w:rPr>
          <w:color w:val="221F1F"/>
        </w:rPr>
        <w:t>или</w:t>
      </w:r>
      <w:r>
        <w:rPr>
          <w:color w:val="221F1F"/>
          <w:spacing w:val="-15"/>
        </w:rPr>
        <w:t xml:space="preserve"> </w:t>
      </w:r>
      <w:r>
        <w:rPr>
          <w:color w:val="221F1F"/>
        </w:rPr>
        <w:t>прослушанный</w:t>
      </w:r>
      <w:r>
        <w:rPr>
          <w:color w:val="221F1F"/>
          <w:spacing w:val="-14"/>
        </w:rPr>
        <w:t xml:space="preserve"> </w:t>
      </w:r>
      <w:r>
        <w:rPr>
          <w:color w:val="221F1F"/>
        </w:rPr>
        <w:t>текст</w:t>
      </w:r>
      <w:r>
        <w:rPr>
          <w:color w:val="221F1F"/>
          <w:spacing w:val="-14"/>
        </w:rPr>
        <w:t xml:space="preserve"> </w:t>
      </w:r>
      <w:r>
        <w:rPr>
          <w:color w:val="221F1F"/>
        </w:rPr>
        <w:t>объёмом</w:t>
      </w:r>
      <w:r>
        <w:rPr>
          <w:color w:val="221F1F"/>
          <w:spacing w:val="-14"/>
        </w:rPr>
        <w:t xml:space="preserve"> </w:t>
      </w:r>
      <w:r>
        <w:rPr>
          <w:color w:val="221F1F"/>
        </w:rPr>
        <w:t>не</w:t>
      </w:r>
      <w:r>
        <w:rPr>
          <w:color w:val="221F1F"/>
          <w:spacing w:val="-14"/>
        </w:rPr>
        <w:t xml:space="preserve"> </w:t>
      </w:r>
      <w:r>
        <w:rPr>
          <w:color w:val="221F1F"/>
        </w:rPr>
        <w:t>менее</w:t>
      </w:r>
      <w:r>
        <w:rPr>
          <w:color w:val="221F1F"/>
          <w:spacing w:val="-16"/>
        </w:rPr>
        <w:t xml:space="preserve"> </w:t>
      </w:r>
      <w:r>
        <w:rPr>
          <w:color w:val="221F1F"/>
        </w:rPr>
        <w:t xml:space="preserve">150 </w:t>
      </w:r>
      <w:r>
        <w:rPr>
          <w:color w:val="221F1F"/>
          <w:spacing w:val="-2"/>
        </w:rPr>
        <w:t>слов.</w:t>
      </w:r>
    </w:p>
    <w:p w14:paraId="45917392" w14:textId="77777777" w:rsidR="00E55397" w:rsidRDefault="00395F00">
      <w:pPr>
        <w:pStyle w:val="a3"/>
        <w:spacing w:before="1"/>
        <w:ind w:left="644" w:right="279"/>
        <w:jc w:val="left"/>
      </w:pPr>
      <w:r>
        <w:rPr>
          <w:color w:val="221F1F"/>
        </w:rPr>
        <w:t>Осуществлять</w:t>
      </w:r>
      <w:r>
        <w:rPr>
          <w:color w:val="221F1F"/>
          <w:spacing w:val="-8"/>
        </w:rPr>
        <w:t xml:space="preserve"> </w:t>
      </w:r>
      <w:r>
        <w:rPr>
          <w:color w:val="221F1F"/>
        </w:rPr>
        <w:t>выбор</w:t>
      </w:r>
      <w:r>
        <w:rPr>
          <w:color w:val="221F1F"/>
          <w:spacing w:val="-9"/>
        </w:rPr>
        <w:t xml:space="preserve"> </w:t>
      </w:r>
      <w:r>
        <w:rPr>
          <w:color w:val="221F1F"/>
        </w:rPr>
        <w:t>языковых</w:t>
      </w:r>
      <w:r>
        <w:rPr>
          <w:color w:val="221F1F"/>
          <w:spacing w:val="-9"/>
        </w:rPr>
        <w:t xml:space="preserve"> </w:t>
      </w:r>
      <w:r>
        <w:rPr>
          <w:color w:val="221F1F"/>
        </w:rPr>
        <w:t>средств</w:t>
      </w:r>
      <w:r>
        <w:rPr>
          <w:color w:val="221F1F"/>
          <w:spacing w:val="-11"/>
        </w:rPr>
        <w:t xml:space="preserve"> </w:t>
      </w:r>
      <w:r>
        <w:rPr>
          <w:color w:val="221F1F"/>
        </w:rPr>
        <w:t>для</w:t>
      </w:r>
      <w:r>
        <w:rPr>
          <w:color w:val="221F1F"/>
          <w:spacing w:val="-9"/>
        </w:rPr>
        <w:t xml:space="preserve"> </w:t>
      </w:r>
      <w:r>
        <w:rPr>
          <w:color w:val="221F1F"/>
        </w:rPr>
        <w:t>создания</w:t>
      </w:r>
      <w:r>
        <w:rPr>
          <w:color w:val="221F1F"/>
          <w:spacing w:val="-9"/>
        </w:rPr>
        <w:t xml:space="preserve"> </w:t>
      </w:r>
      <w:r>
        <w:rPr>
          <w:color w:val="221F1F"/>
        </w:rPr>
        <w:t>высказывания</w:t>
      </w:r>
      <w:r>
        <w:rPr>
          <w:color w:val="221F1F"/>
          <w:spacing w:val="-9"/>
        </w:rPr>
        <w:t xml:space="preserve"> </w:t>
      </w:r>
      <w:r>
        <w:rPr>
          <w:color w:val="221F1F"/>
        </w:rPr>
        <w:t>в</w:t>
      </w:r>
      <w:r>
        <w:rPr>
          <w:color w:val="221F1F"/>
          <w:spacing w:val="-10"/>
        </w:rPr>
        <w:t xml:space="preserve"> </w:t>
      </w:r>
      <w:r>
        <w:rPr>
          <w:color w:val="221F1F"/>
        </w:rPr>
        <w:t>соответствии с целью, темой и коммуникативным замыслом.</w:t>
      </w:r>
    </w:p>
    <w:p w14:paraId="780B7776" w14:textId="77777777" w:rsidR="00E55397" w:rsidRDefault="00395F00">
      <w:pPr>
        <w:pStyle w:val="a3"/>
        <w:ind w:left="644" w:right="278"/>
      </w:pPr>
      <w:r>
        <w:rPr>
          <w:color w:val="221F1F"/>
        </w:rPr>
        <w:t xml:space="preserve">Соблюдать в устной речи и на письме нормы современного русского литератур- </w:t>
      </w:r>
      <w:proofErr w:type="spellStart"/>
      <w:r>
        <w:rPr>
          <w:color w:val="221F1F"/>
        </w:rPr>
        <w:t>ного</w:t>
      </w:r>
      <w:proofErr w:type="spellEnd"/>
      <w:r>
        <w:rPr>
          <w:color w:val="221F1F"/>
        </w:rPr>
        <w:t xml:space="preserve"> языка, в том числе во время списывания текста объёмом 140—160 слов; </w:t>
      </w:r>
      <w:proofErr w:type="spellStart"/>
      <w:r>
        <w:rPr>
          <w:color w:val="221F1F"/>
        </w:rPr>
        <w:t>сло</w:t>
      </w:r>
      <w:proofErr w:type="spellEnd"/>
      <w:r>
        <w:rPr>
          <w:color w:val="221F1F"/>
        </w:rPr>
        <w:t xml:space="preserve">- </w:t>
      </w:r>
      <w:proofErr w:type="spellStart"/>
      <w:r>
        <w:rPr>
          <w:color w:val="221F1F"/>
        </w:rPr>
        <w:t>варного</w:t>
      </w:r>
      <w:proofErr w:type="spellEnd"/>
      <w:r>
        <w:rPr>
          <w:color w:val="221F1F"/>
        </w:rPr>
        <w:t xml:space="preserve"> диктанта объёмом 35—40 слов; диктанта на основе связного текста </w:t>
      </w:r>
      <w:proofErr w:type="spellStart"/>
      <w:r>
        <w:rPr>
          <w:color w:val="221F1F"/>
        </w:rPr>
        <w:t>объ</w:t>
      </w:r>
      <w:proofErr w:type="spellEnd"/>
      <w:r>
        <w:rPr>
          <w:color w:val="221F1F"/>
        </w:rPr>
        <w:t xml:space="preserve">- </w:t>
      </w:r>
      <w:proofErr w:type="spellStart"/>
      <w:r>
        <w:rPr>
          <w:color w:val="221F1F"/>
        </w:rPr>
        <w:t>ёмом</w:t>
      </w:r>
      <w:proofErr w:type="spellEnd"/>
      <w:r>
        <w:rPr>
          <w:color w:val="221F1F"/>
        </w:rPr>
        <w:t xml:space="preserve"> 140—160 слов, составленного с учётом ранее изученных правил </w:t>
      </w:r>
      <w:proofErr w:type="spellStart"/>
      <w:r>
        <w:rPr>
          <w:color w:val="221F1F"/>
        </w:rPr>
        <w:t>правописа</w:t>
      </w:r>
      <w:proofErr w:type="spellEnd"/>
      <w:r>
        <w:rPr>
          <w:color w:val="221F1F"/>
        </w:rPr>
        <w:t xml:space="preserve">- </w:t>
      </w:r>
      <w:proofErr w:type="spellStart"/>
      <w:r>
        <w:rPr>
          <w:color w:val="221F1F"/>
        </w:rPr>
        <w:t>ния</w:t>
      </w:r>
      <w:proofErr w:type="spellEnd"/>
      <w:r>
        <w:rPr>
          <w:color w:val="221F1F"/>
        </w:rPr>
        <w:t xml:space="preserve"> (в том числе содержащего изученные в течение пятого года обучения </w:t>
      </w:r>
      <w:proofErr w:type="spellStart"/>
      <w:r>
        <w:rPr>
          <w:color w:val="221F1F"/>
        </w:rPr>
        <w:t>орфо</w:t>
      </w:r>
      <w:proofErr w:type="spellEnd"/>
      <w:r>
        <w:rPr>
          <w:color w:val="221F1F"/>
        </w:rPr>
        <w:t xml:space="preserve">- граммы, </w:t>
      </w:r>
      <w:proofErr w:type="spellStart"/>
      <w:r>
        <w:rPr>
          <w:color w:val="221F1F"/>
        </w:rPr>
        <w:t>пунктограммы</w:t>
      </w:r>
      <w:proofErr w:type="spellEnd"/>
      <w:r>
        <w:rPr>
          <w:color w:val="221F1F"/>
        </w:rPr>
        <w:t xml:space="preserve"> и слова с непроверяемыми написаниями).</w:t>
      </w:r>
    </w:p>
    <w:p w14:paraId="6AF2D862" w14:textId="77777777" w:rsidR="00E55397" w:rsidRDefault="00E55397">
      <w:pPr>
        <w:pStyle w:val="a3"/>
        <w:spacing w:before="4"/>
        <w:ind w:left="0"/>
        <w:jc w:val="left"/>
      </w:pPr>
    </w:p>
    <w:p w14:paraId="016424D0" w14:textId="77777777" w:rsidR="00E55397" w:rsidRDefault="00395F00">
      <w:pPr>
        <w:pStyle w:val="2"/>
        <w:ind w:left="644"/>
        <w:jc w:val="left"/>
      </w:pPr>
      <w:r>
        <w:rPr>
          <w:color w:val="221F1F"/>
          <w:spacing w:val="-2"/>
        </w:rPr>
        <w:t>Текст</w:t>
      </w:r>
    </w:p>
    <w:p w14:paraId="79E4E0C1" w14:textId="77777777" w:rsidR="00E55397" w:rsidRDefault="00395F00">
      <w:pPr>
        <w:pStyle w:val="a3"/>
        <w:ind w:left="644"/>
        <w:jc w:val="left"/>
      </w:pPr>
      <w:r>
        <w:rPr>
          <w:color w:val="221F1F"/>
        </w:rPr>
        <w:t>Анализировать</w:t>
      </w:r>
      <w:r>
        <w:rPr>
          <w:color w:val="221F1F"/>
          <w:spacing w:val="-4"/>
        </w:rPr>
        <w:t xml:space="preserve"> </w:t>
      </w:r>
      <w:r>
        <w:rPr>
          <w:color w:val="221F1F"/>
        </w:rPr>
        <w:t>текст:</w:t>
      </w:r>
      <w:r>
        <w:rPr>
          <w:color w:val="221F1F"/>
          <w:spacing w:val="-1"/>
        </w:rPr>
        <w:t xml:space="preserve"> </w:t>
      </w:r>
      <w:r>
        <w:rPr>
          <w:color w:val="221F1F"/>
        </w:rPr>
        <w:t>определять и</w:t>
      </w:r>
      <w:r>
        <w:rPr>
          <w:color w:val="221F1F"/>
          <w:spacing w:val="-1"/>
        </w:rPr>
        <w:t xml:space="preserve"> </w:t>
      </w:r>
      <w:r>
        <w:rPr>
          <w:color w:val="221F1F"/>
        </w:rPr>
        <w:t>комментировать</w:t>
      </w:r>
      <w:r>
        <w:rPr>
          <w:color w:val="221F1F"/>
          <w:spacing w:val="-4"/>
        </w:rPr>
        <w:t xml:space="preserve"> </w:t>
      </w:r>
      <w:r>
        <w:rPr>
          <w:color w:val="221F1F"/>
        </w:rPr>
        <w:t>тему</w:t>
      </w:r>
      <w:r>
        <w:rPr>
          <w:color w:val="221F1F"/>
          <w:spacing w:val="-6"/>
        </w:rPr>
        <w:t xml:space="preserve"> </w:t>
      </w:r>
      <w:r>
        <w:rPr>
          <w:color w:val="221F1F"/>
        </w:rPr>
        <w:t>и</w:t>
      </w:r>
      <w:r>
        <w:rPr>
          <w:color w:val="221F1F"/>
          <w:spacing w:val="-1"/>
        </w:rPr>
        <w:t xml:space="preserve"> </w:t>
      </w:r>
      <w:r>
        <w:rPr>
          <w:color w:val="221F1F"/>
        </w:rPr>
        <w:t>главную</w:t>
      </w:r>
      <w:r>
        <w:rPr>
          <w:color w:val="221F1F"/>
          <w:spacing w:val="-3"/>
        </w:rPr>
        <w:t xml:space="preserve"> </w:t>
      </w:r>
      <w:r>
        <w:rPr>
          <w:color w:val="221F1F"/>
        </w:rPr>
        <w:t>мысль</w:t>
      </w:r>
      <w:r>
        <w:rPr>
          <w:color w:val="221F1F"/>
          <w:spacing w:val="-3"/>
        </w:rPr>
        <w:t xml:space="preserve"> </w:t>
      </w:r>
      <w:r>
        <w:rPr>
          <w:color w:val="221F1F"/>
        </w:rPr>
        <w:t>текста; подбирать заголовок, отражающий тему или главную мысль текста.</w:t>
      </w:r>
    </w:p>
    <w:p w14:paraId="5C8F37DC" w14:textId="77777777" w:rsidR="00E55397" w:rsidRDefault="00395F00">
      <w:pPr>
        <w:pStyle w:val="a3"/>
        <w:ind w:left="644" w:right="279"/>
        <w:jc w:val="left"/>
      </w:pPr>
      <w:r>
        <w:rPr>
          <w:color w:val="221F1F"/>
        </w:rPr>
        <w:t>Устанавливать принадлежность текста к функционально-смысловому типу речи. Находить</w:t>
      </w:r>
      <w:r>
        <w:rPr>
          <w:color w:val="221F1F"/>
          <w:spacing w:val="40"/>
        </w:rPr>
        <w:t xml:space="preserve"> </w:t>
      </w:r>
      <w:r>
        <w:rPr>
          <w:color w:val="221F1F"/>
        </w:rPr>
        <w:t>в</w:t>
      </w:r>
      <w:r>
        <w:rPr>
          <w:color w:val="221F1F"/>
          <w:spacing w:val="40"/>
        </w:rPr>
        <w:t xml:space="preserve"> </w:t>
      </w:r>
      <w:r>
        <w:rPr>
          <w:color w:val="221F1F"/>
        </w:rPr>
        <w:t>тексте</w:t>
      </w:r>
      <w:r>
        <w:rPr>
          <w:color w:val="221F1F"/>
          <w:spacing w:val="40"/>
        </w:rPr>
        <w:t xml:space="preserve"> </w:t>
      </w:r>
      <w:r>
        <w:rPr>
          <w:color w:val="221F1F"/>
        </w:rPr>
        <w:t>типовые</w:t>
      </w:r>
      <w:r>
        <w:rPr>
          <w:color w:val="221F1F"/>
          <w:spacing w:val="40"/>
        </w:rPr>
        <w:t xml:space="preserve"> </w:t>
      </w:r>
      <w:r>
        <w:rPr>
          <w:color w:val="221F1F"/>
        </w:rPr>
        <w:t>фрагменты</w:t>
      </w:r>
      <w:r>
        <w:rPr>
          <w:color w:val="221F1F"/>
          <w:spacing w:val="40"/>
        </w:rPr>
        <w:t xml:space="preserve"> </w:t>
      </w:r>
      <w:r>
        <w:rPr>
          <w:color w:val="221F1F"/>
        </w:rPr>
        <w:t>—</w:t>
      </w:r>
      <w:r>
        <w:rPr>
          <w:color w:val="221F1F"/>
          <w:spacing w:val="40"/>
        </w:rPr>
        <w:t xml:space="preserve"> </w:t>
      </w:r>
      <w:r>
        <w:rPr>
          <w:color w:val="221F1F"/>
        </w:rPr>
        <w:t>описание,</w:t>
      </w:r>
      <w:r>
        <w:rPr>
          <w:color w:val="221F1F"/>
          <w:spacing w:val="40"/>
        </w:rPr>
        <w:t xml:space="preserve"> </w:t>
      </w:r>
      <w:r>
        <w:rPr>
          <w:color w:val="221F1F"/>
        </w:rPr>
        <w:t>повествование,</w:t>
      </w:r>
      <w:r>
        <w:rPr>
          <w:color w:val="221F1F"/>
          <w:spacing w:val="40"/>
        </w:rPr>
        <w:t xml:space="preserve"> </w:t>
      </w:r>
      <w:proofErr w:type="spellStart"/>
      <w:proofErr w:type="gramStart"/>
      <w:r>
        <w:rPr>
          <w:color w:val="221F1F"/>
        </w:rPr>
        <w:t>рассужде</w:t>
      </w:r>
      <w:proofErr w:type="spellEnd"/>
      <w:r>
        <w:rPr>
          <w:color w:val="221F1F"/>
        </w:rPr>
        <w:t xml:space="preserve">- </w:t>
      </w:r>
      <w:proofErr w:type="spellStart"/>
      <w:r>
        <w:rPr>
          <w:color w:val="221F1F"/>
        </w:rPr>
        <w:t>ние</w:t>
      </w:r>
      <w:proofErr w:type="spellEnd"/>
      <w:proofErr w:type="gramEnd"/>
      <w:r>
        <w:rPr>
          <w:color w:val="221F1F"/>
        </w:rPr>
        <w:t>-доказательство, оценочные высказывания.</w:t>
      </w:r>
    </w:p>
    <w:p w14:paraId="7D5EDFF0" w14:textId="77777777" w:rsidR="00E55397" w:rsidRDefault="00395F00">
      <w:pPr>
        <w:pStyle w:val="a3"/>
        <w:ind w:left="644"/>
        <w:jc w:val="left"/>
      </w:pPr>
      <w:r>
        <w:rPr>
          <w:color w:val="221F1F"/>
        </w:rPr>
        <w:t>Прогнозировать</w:t>
      </w:r>
      <w:r>
        <w:rPr>
          <w:color w:val="221F1F"/>
          <w:spacing w:val="34"/>
        </w:rPr>
        <w:t xml:space="preserve"> </w:t>
      </w:r>
      <w:r>
        <w:rPr>
          <w:color w:val="221F1F"/>
        </w:rPr>
        <w:t>содержание</w:t>
      </w:r>
      <w:r>
        <w:rPr>
          <w:color w:val="221F1F"/>
          <w:spacing w:val="36"/>
        </w:rPr>
        <w:t xml:space="preserve"> </w:t>
      </w:r>
      <w:r>
        <w:rPr>
          <w:color w:val="221F1F"/>
        </w:rPr>
        <w:t>текста</w:t>
      </w:r>
      <w:r>
        <w:rPr>
          <w:color w:val="221F1F"/>
          <w:spacing w:val="36"/>
        </w:rPr>
        <w:t xml:space="preserve"> </w:t>
      </w:r>
      <w:r>
        <w:rPr>
          <w:color w:val="221F1F"/>
        </w:rPr>
        <w:t>по</w:t>
      </w:r>
      <w:r>
        <w:rPr>
          <w:color w:val="221F1F"/>
          <w:spacing w:val="36"/>
        </w:rPr>
        <w:t xml:space="preserve"> </w:t>
      </w:r>
      <w:r>
        <w:rPr>
          <w:color w:val="221F1F"/>
        </w:rPr>
        <w:t>заголовку,</w:t>
      </w:r>
      <w:r>
        <w:rPr>
          <w:color w:val="221F1F"/>
          <w:spacing w:val="35"/>
        </w:rPr>
        <w:t xml:space="preserve"> </w:t>
      </w:r>
      <w:r>
        <w:rPr>
          <w:color w:val="221F1F"/>
        </w:rPr>
        <w:t>ключевым</w:t>
      </w:r>
      <w:r>
        <w:rPr>
          <w:color w:val="221F1F"/>
          <w:spacing w:val="36"/>
        </w:rPr>
        <w:t xml:space="preserve"> </w:t>
      </w:r>
      <w:r>
        <w:rPr>
          <w:color w:val="221F1F"/>
        </w:rPr>
        <w:t>словам,</w:t>
      </w:r>
      <w:r>
        <w:rPr>
          <w:color w:val="221F1F"/>
          <w:spacing w:val="35"/>
        </w:rPr>
        <w:t xml:space="preserve"> </w:t>
      </w:r>
      <w:r>
        <w:rPr>
          <w:color w:val="221F1F"/>
        </w:rPr>
        <w:t xml:space="preserve">зачину или </w:t>
      </w:r>
      <w:r>
        <w:rPr>
          <w:color w:val="221F1F"/>
          <w:spacing w:val="-2"/>
        </w:rPr>
        <w:t>концовке.</w:t>
      </w:r>
    </w:p>
    <w:p w14:paraId="3BC20568" w14:textId="77777777" w:rsidR="00E55397" w:rsidRDefault="00395F00">
      <w:pPr>
        <w:pStyle w:val="a3"/>
        <w:spacing w:line="321" w:lineRule="exact"/>
        <w:ind w:left="644"/>
        <w:jc w:val="left"/>
      </w:pPr>
      <w:r>
        <w:rPr>
          <w:color w:val="221F1F"/>
        </w:rPr>
        <w:t>Выявлять</w:t>
      </w:r>
      <w:r>
        <w:rPr>
          <w:color w:val="221F1F"/>
          <w:spacing w:val="-11"/>
        </w:rPr>
        <w:t xml:space="preserve"> </w:t>
      </w:r>
      <w:r>
        <w:rPr>
          <w:color w:val="221F1F"/>
        </w:rPr>
        <w:t>отличительные</w:t>
      </w:r>
      <w:r>
        <w:rPr>
          <w:color w:val="221F1F"/>
          <w:spacing w:val="-9"/>
        </w:rPr>
        <w:t xml:space="preserve"> </w:t>
      </w:r>
      <w:r>
        <w:rPr>
          <w:color w:val="221F1F"/>
        </w:rPr>
        <w:t>признаки</w:t>
      </w:r>
      <w:r>
        <w:rPr>
          <w:color w:val="221F1F"/>
          <w:spacing w:val="-5"/>
        </w:rPr>
        <w:t xml:space="preserve"> </w:t>
      </w:r>
      <w:r>
        <w:rPr>
          <w:color w:val="221F1F"/>
        </w:rPr>
        <w:t>текстов</w:t>
      </w:r>
      <w:r>
        <w:rPr>
          <w:color w:val="221F1F"/>
          <w:spacing w:val="-7"/>
        </w:rPr>
        <w:t xml:space="preserve"> </w:t>
      </w:r>
      <w:r>
        <w:rPr>
          <w:color w:val="221F1F"/>
        </w:rPr>
        <w:t>разных</w:t>
      </w:r>
      <w:r>
        <w:rPr>
          <w:color w:val="221F1F"/>
          <w:spacing w:val="-5"/>
        </w:rPr>
        <w:t xml:space="preserve"> </w:t>
      </w:r>
      <w:r>
        <w:rPr>
          <w:color w:val="221F1F"/>
          <w:spacing w:val="-2"/>
        </w:rPr>
        <w:t>жанров.</w:t>
      </w:r>
    </w:p>
    <w:p w14:paraId="1D562D24" w14:textId="77777777" w:rsidR="00E55397" w:rsidRDefault="00395F00">
      <w:pPr>
        <w:pStyle w:val="a3"/>
        <w:spacing w:line="242" w:lineRule="auto"/>
        <w:ind w:left="644" w:right="281"/>
      </w:pPr>
      <w:r>
        <w:rPr>
          <w:color w:val="221F1F"/>
        </w:rPr>
        <w:t xml:space="preserve">Создавать высказывание на основе текста: выражать своё отношение к </w:t>
      </w:r>
      <w:proofErr w:type="gramStart"/>
      <w:r>
        <w:rPr>
          <w:color w:val="221F1F"/>
        </w:rPr>
        <w:t>прочитан- ному</w:t>
      </w:r>
      <w:proofErr w:type="gramEnd"/>
      <w:r>
        <w:rPr>
          <w:color w:val="221F1F"/>
        </w:rPr>
        <w:t xml:space="preserve"> или прослушанному в устной и письменной форме.</w:t>
      </w:r>
    </w:p>
    <w:p w14:paraId="0E0E8710" w14:textId="77777777" w:rsidR="00E55397" w:rsidRDefault="00395F00">
      <w:pPr>
        <w:pStyle w:val="a3"/>
        <w:ind w:left="644" w:right="278"/>
      </w:pPr>
      <w:r>
        <w:rPr>
          <w:color w:val="221F1F"/>
        </w:rPr>
        <w:t>Создавать тексты с опорой на жизненный и читательский опыт; на произведения искусства</w:t>
      </w:r>
      <w:r>
        <w:rPr>
          <w:color w:val="221F1F"/>
          <w:spacing w:val="-13"/>
        </w:rPr>
        <w:t xml:space="preserve"> </w:t>
      </w:r>
      <w:r>
        <w:rPr>
          <w:color w:val="221F1F"/>
        </w:rPr>
        <w:t>(в</w:t>
      </w:r>
      <w:r>
        <w:rPr>
          <w:color w:val="221F1F"/>
          <w:spacing w:val="-13"/>
        </w:rPr>
        <w:t xml:space="preserve"> </w:t>
      </w:r>
      <w:r>
        <w:rPr>
          <w:color w:val="221F1F"/>
        </w:rPr>
        <w:t>том</w:t>
      </w:r>
      <w:r>
        <w:rPr>
          <w:color w:val="221F1F"/>
          <w:spacing w:val="-13"/>
        </w:rPr>
        <w:t xml:space="preserve"> </w:t>
      </w:r>
      <w:r>
        <w:rPr>
          <w:color w:val="221F1F"/>
        </w:rPr>
        <w:t>числе</w:t>
      </w:r>
      <w:r>
        <w:rPr>
          <w:color w:val="221F1F"/>
          <w:spacing w:val="-12"/>
        </w:rPr>
        <w:t xml:space="preserve"> </w:t>
      </w:r>
      <w:r>
        <w:rPr>
          <w:color w:val="221F1F"/>
        </w:rPr>
        <w:t>сочинения-миниатюры</w:t>
      </w:r>
      <w:r>
        <w:rPr>
          <w:color w:val="221F1F"/>
          <w:spacing w:val="-14"/>
        </w:rPr>
        <w:t xml:space="preserve"> </w:t>
      </w:r>
      <w:r>
        <w:rPr>
          <w:color w:val="221F1F"/>
        </w:rPr>
        <w:t>объёмом</w:t>
      </w:r>
      <w:r>
        <w:rPr>
          <w:color w:val="221F1F"/>
          <w:spacing w:val="-15"/>
        </w:rPr>
        <w:t xml:space="preserve"> </w:t>
      </w:r>
      <w:r>
        <w:rPr>
          <w:color w:val="221F1F"/>
        </w:rPr>
        <w:t>8</w:t>
      </w:r>
      <w:r>
        <w:rPr>
          <w:color w:val="221F1F"/>
          <w:spacing w:val="-12"/>
        </w:rPr>
        <w:t xml:space="preserve"> </w:t>
      </w:r>
      <w:r>
        <w:rPr>
          <w:color w:val="221F1F"/>
        </w:rPr>
        <w:t>и</w:t>
      </w:r>
      <w:r>
        <w:rPr>
          <w:color w:val="221F1F"/>
          <w:spacing w:val="-14"/>
        </w:rPr>
        <w:t xml:space="preserve"> </w:t>
      </w:r>
      <w:r>
        <w:rPr>
          <w:color w:val="221F1F"/>
        </w:rPr>
        <w:t>более</w:t>
      </w:r>
      <w:r>
        <w:rPr>
          <w:color w:val="221F1F"/>
          <w:spacing w:val="-12"/>
        </w:rPr>
        <w:t xml:space="preserve"> </w:t>
      </w:r>
      <w:r>
        <w:rPr>
          <w:color w:val="221F1F"/>
        </w:rPr>
        <w:t>предложений</w:t>
      </w:r>
      <w:r>
        <w:rPr>
          <w:color w:val="221F1F"/>
          <w:spacing w:val="-12"/>
        </w:rPr>
        <w:t xml:space="preserve"> </w:t>
      </w:r>
      <w:r>
        <w:rPr>
          <w:color w:val="221F1F"/>
        </w:rPr>
        <w:t xml:space="preserve">или объёмом не менее 6—7 предложений сложной структуры, если этот объём </w:t>
      </w:r>
      <w:proofErr w:type="spellStart"/>
      <w:r>
        <w:rPr>
          <w:color w:val="221F1F"/>
        </w:rPr>
        <w:t>позво</w:t>
      </w:r>
      <w:proofErr w:type="spellEnd"/>
      <w:r>
        <w:rPr>
          <w:color w:val="221F1F"/>
        </w:rPr>
        <w:t xml:space="preserve">- </w:t>
      </w:r>
      <w:proofErr w:type="spellStart"/>
      <w:r>
        <w:rPr>
          <w:color w:val="221F1F"/>
        </w:rPr>
        <w:t>ляет</w:t>
      </w:r>
      <w:proofErr w:type="spellEnd"/>
      <w:r>
        <w:rPr>
          <w:color w:val="221F1F"/>
        </w:rPr>
        <w:t xml:space="preserve"> раскрыть тему, выразить главную мысль); классные сочинения объёмом не менее 250 слов с учётом стиля и жанра сочинения, характера темы.</w:t>
      </w:r>
    </w:p>
    <w:p w14:paraId="5E602124" w14:textId="77777777" w:rsidR="00E55397" w:rsidRDefault="00395F00">
      <w:pPr>
        <w:pStyle w:val="a3"/>
        <w:ind w:left="644" w:right="279"/>
      </w:pPr>
      <w:r>
        <w:rPr>
          <w:color w:val="221F1F"/>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w:t>
      </w:r>
      <w:proofErr w:type="spellStart"/>
      <w:proofErr w:type="gramStart"/>
      <w:r>
        <w:rPr>
          <w:color w:val="221F1F"/>
        </w:rPr>
        <w:t>ис</w:t>
      </w:r>
      <w:proofErr w:type="spellEnd"/>
      <w:r>
        <w:rPr>
          <w:color w:val="221F1F"/>
        </w:rPr>
        <w:t xml:space="preserve">- </w:t>
      </w:r>
      <w:proofErr w:type="spellStart"/>
      <w:r>
        <w:rPr>
          <w:color w:val="221F1F"/>
        </w:rPr>
        <w:t>точников</w:t>
      </w:r>
      <w:proofErr w:type="spellEnd"/>
      <w:proofErr w:type="gramEnd"/>
      <w:r>
        <w:rPr>
          <w:color w:val="221F1F"/>
        </w:rPr>
        <w:t>, в том числе из лингвистических словарей и справочной литературы, и использовать её в учебной деятельности.</w:t>
      </w:r>
    </w:p>
    <w:p w14:paraId="28E441FD" w14:textId="77777777" w:rsidR="00E55397" w:rsidRDefault="00395F00">
      <w:pPr>
        <w:pStyle w:val="a3"/>
        <w:spacing w:line="322" w:lineRule="exact"/>
        <w:ind w:left="644"/>
      </w:pPr>
      <w:r>
        <w:rPr>
          <w:color w:val="221F1F"/>
        </w:rPr>
        <w:t>Представлять</w:t>
      </w:r>
      <w:r>
        <w:rPr>
          <w:color w:val="221F1F"/>
          <w:spacing w:val="-9"/>
        </w:rPr>
        <w:t xml:space="preserve"> </w:t>
      </w:r>
      <w:r>
        <w:rPr>
          <w:color w:val="221F1F"/>
        </w:rPr>
        <w:t>сообщение</w:t>
      </w:r>
      <w:r>
        <w:rPr>
          <w:color w:val="221F1F"/>
          <w:spacing w:val="-5"/>
        </w:rPr>
        <w:t xml:space="preserve"> </w:t>
      </w:r>
      <w:r>
        <w:rPr>
          <w:color w:val="221F1F"/>
        </w:rPr>
        <w:t>на</w:t>
      </w:r>
      <w:r>
        <w:rPr>
          <w:color w:val="221F1F"/>
          <w:spacing w:val="-4"/>
        </w:rPr>
        <w:t xml:space="preserve"> </w:t>
      </w:r>
      <w:r>
        <w:rPr>
          <w:color w:val="221F1F"/>
        </w:rPr>
        <w:t>заданную</w:t>
      </w:r>
      <w:r>
        <w:rPr>
          <w:color w:val="221F1F"/>
          <w:spacing w:val="-6"/>
        </w:rPr>
        <w:t xml:space="preserve"> </w:t>
      </w:r>
      <w:r>
        <w:rPr>
          <w:color w:val="221F1F"/>
        </w:rPr>
        <w:t>тему</w:t>
      </w:r>
      <w:r>
        <w:rPr>
          <w:color w:val="221F1F"/>
          <w:spacing w:val="-8"/>
        </w:rPr>
        <w:t xml:space="preserve"> </w:t>
      </w:r>
      <w:r>
        <w:rPr>
          <w:color w:val="221F1F"/>
        </w:rPr>
        <w:t>в</w:t>
      </w:r>
      <w:r>
        <w:rPr>
          <w:color w:val="221F1F"/>
          <w:spacing w:val="-6"/>
        </w:rPr>
        <w:t xml:space="preserve"> </w:t>
      </w:r>
      <w:r>
        <w:rPr>
          <w:color w:val="221F1F"/>
        </w:rPr>
        <w:t>виде</w:t>
      </w:r>
      <w:r>
        <w:rPr>
          <w:color w:val="221F1F"/>
          <w:spacing w:val="-4"/>
        </w:rPr>
        <w:t xml:space="preserve"> </w:t>
      </w:r>
      <w:r>
        <w:rPr>
          <w:color w:val="221F1F"/>
          <w:spacing w:val="-2"/>
        </w:rPr>
        <w:t>презентации.</w:t>
      </w:r>
    </w:p>
    <w:p w14:paraId="57C44D91" w14:textId="77777777" w:rsidR="00E55397" w:rsidRDefault="00395F00">
      <w:pPr>
        <w:pStyle w:val="a3"/>
        <w:ind w:left="644" w:right="281"/>
      </w:pPr>
      <w:r>
        <w:rPr>
          <w:color w:val="221F1F"/>
        </w:rP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w:t>
      </w:r>
      <w:r>
        <w:rPr>
          <w:color w:val="221F1F"/>
          <w:spacing w:val="-2"/>
        </w:rPr>
        <w:t>текста.</w:t>
      </w:r>
    </w:p>
    <w:p w14:paraId="20E09888" w14:textId="77777777" w:rsidR="00E55397" w:rsidRDefault="00395F00">
      <w:pPr>
        <w:pStyle w:val="a3"/>
        <w:ind w:left="644" w:right="283"/>
      </w:pPr>
      <w:r>
        <w:rPr>
          <w:color w:val="221F1F"/>
        </w:rPr>
        <w:t xml:space="preserve">Подробно и сжато передавать в устной и письменной форме содержание </w:t>
      </w:r>
      <w:proofErr w:type="spellStart"/>
      <w:proofErr w:type="gramStart"/>
      <w:r>
        <w:rPr>
          <w:color w:val="221F1F"/>
        </w:rPr>
        <w:t>прослу</w:t>
      </w:r>
      <w:proofErr w:type="spellEnd"/>
      <w:r>
        <w:rPr>
          <w:color w:val="221F1F"/>
        </w:rPr>
        <w:t xml:space="preserve">- </w:t>
      </w:r>
      <w:proofErr w:type="spellStart"/>
      <w:r>
        <w:rPr>
          <w:color w:val="221F1F"/>
        </w:rPr>
        <w:t>шанных</w:t>
      </w:r>
      <w:proofErr w:type="spellEnd"/>
      <w:proofErr w:type="gramEnd"/>
      <w:r>
        <w:rPr>
          <w:color w:val="221F1F"/>
          <w:spacing w:val="-9"/>
        </w:rPr>
        <w:t xml:space="preserve"> </w:t>
      </w:r>
      <w:r>
        <w:rPr>
          <w:color w:val="221F1F"/>
        </w:rPr>
        <w:t>и</w:t>
      </w:r>
      <w:r>
        <w:rPr>
          <w:color w:val="221F1F"/>
          <w:spacing w:val="-9"/>
        </w:rPr>
        <w:t xml:space="preserve"> </w:t>
      </w:r>
      <w:r>
        <w:rPr>
          <w:color w:val="221F1F"/>
        </w:rPr>
        <w:t>прочитанных</w:t>
      </w:r>
      <w:r>
        <w:rPr>
          <w:color w:val="221F1F"/>
          <w:spacing w:val="-9"/>
        </w:rPr>
        <w:t xml:space="preserve"> </w:t>
      </w:r>
      <w:r>
        <w:rPr>
          <w:color w:val="221F1F"/>
        </w:rPr>
        <w:t>текстов</w:t>
      </w:r>
      <w:r>
        <w:rPr>
          <w:color w:val="221F1F"/>
          <w:spacing w:val="-10"/>
        </w:rPr>
        <w:t xml:space="preserve"> </w:t>
      </w:r>
      <w:r>
        <w:rPr>
          <w:color w:val="221F1F"/>
        </w:rPr>
        <w:t>различных</w:t>
      </w:r>
      <w:r>
        <w:rPr>
          <w:color w:val="221F1F"/>
          <w:spacing w:val="-9"/>
        </w:rPr>
        <w:t xml:space="preserve"> </w:t>
      </w:r>
      <w:r>
        <w:rPr>
          <w:color w:val="221F1F"/>
        </w:rPr>
        <w:t>функционально-смысловых</w:t>
      </w:r>
      <w:r>
        <w:rPr>
          <w:color w:val="221F1F"/>
          <w:spacing w:val="-9"/>
        </w:rPr>
        <w:t xml:space="preserve"> </w:t>
      </w:r>
      <w:r>
        <w:rPr>
          <w:color w:val="221F1F"/>
        </w:rPr>
        <w:t>типов</w:t>
      </w:r>
      <w:r>
        <w:rPr>
          <w:color w:val="221F1F"/>
          <w:spacing w:val="-10"/>
        </w:rPr>
        <w:t xml:space="preserve"> </w:t>
      </w:r>
      <w:r>
        <w:rPr>
          <w:color w:val="221F1F"/>
        </w:rPr>
        <w:t>речи (для подробного изложения объём исходного текста должен составлять не менее 280 слов; для сжатого и выборочного изложения — не менее 300 слов).</w:t>
      </w:r>
    </w:p>
    <w:p w14:paraId="63485F9D" w14:textId="77777777" w:rsidR="00E55397" w:rsidRDefault="00395F00">
      <w:pPr>
        <w:pStyle w:val="a3"/>
        <w:ind w:left="644" w:right="287"/>
      </w:pPr>
      <w:r>
        <w:rPr>
          <w:color w:val="221F1F"/>
        </w:rPr>
        <w:t>Редактировать собственные/созданные другими обучающимися тексты с целью совершенствования</w:t>
      </w:r>
      <w:r>
        <w:rPr>
          <w:color w:val="221F1F"/>
          <w:spacing w:val="2"/>
        </w:rPr>
        <w:t xml:space="preserve"> </w:t>
      </w:r>
      <w:r>
        <w:rPr>
          <w:color w:val="221F1F"/>
        </w:rPr>
        <w:t>их</w:t>
      </w:r>
      <w:r>
        <w:rPr>
          <w:color w:val="221F1F"/>
          <w:spacing w:val="-1"/>
        </w:rPr>
        <w:t xml:space="preserve"> </w:t>
      </w:r>
      <w:r>
        <w:rPr>
          <w:color w:val="221F1F"/>
        </w:rPr>
        <w:t>содержания</w:t>
      </w:r>
      <w:r>
        <w:rPr>
          <w:color w:val="221F1F"/>
          <w:spacing w:val="-2"/>
        </w:rPr>
        <w:t xml:space="preserve"> </w:t>
      </w:r>
      <w:r>
        <w:rPr>
          <w:color w:val="221F1F"/>
        </w:rPr>
        <w:t>(проверка</w:t>
      </w:r>
      <w:r>
        <w:rPr>
          <w:color w:val="221F1F"/>
          <w:spacing w:val="-1"/>
        </w:rPr>
        <w:t xml:space="preserve"> </w:t>
      </w:r>
      <w:r>
        <w:rPr>
          <w:color w:val="221F1F"/>
        </w:rPr>
        <w:t>фактического</w:t>
      </w:r>
      <w:r>
        <w:rPr>
          <w:color w:val="221F1F"/>
          <w:spacing w:val="-1"/>
        </w:rPr>
        <w:t xml:space="preserve"> </w:t>
      </w:r>
      <w:r>
        <w:rPr>
          <w:color w:val="221F1F"/>
        </w:rPr>
        <w:t>материала,</w:t>
      </w:r>
      <w:r>
        <w:rPr>
          <w:color w:val="221F1F"/>
          <w:spacing w:val="-2"/>
        </w:rPr>
        <w:t xml:space="preserve"> начальный</w:t>
      </w:r>
    </w:p>
    <w:p w14:paraId="6A88EB71" w14:textId="77777777" w:rsidR="00E55397" w:rsidRDefault="00E55397">
      <w:pPr>
        <w:sectPr w:rsidR="00E55397">
          <w:pgSz w:w="11910" w:h="16840"/>
          <w:pgMar w:top="440" w:right="700" w:bottom="280" w:left="340" w:header="720" w:footer="720" w:gutter="0"/>
          <w:cols w:space="720"/>
        </w:sectPr>
      </w:pPr>
    </w:p>
    <w:p w14:paraId="21BD2CFD" w14:textId="77777777" w:rsidR="00E55397" w:rsidRDefault="00395F00">
      <w:pPr>
        <w:pStyle w:val="a3"/>
        <w:spacing w:before="69"/>
        <w:ind w:left="644"/>
      </w:pPr>
      <w:r>
        <w:rPr>
          <w:color w:val="221F1F"/>
        </w:rPr>
        <w:lastRenderedPageBreak/>
        <w:t>логический</w:t>
      </w:r>
      <w:r>
        <w:rPr>
          <w:color w:val="221F1F"/>
          <w:spacing w:val="-7"/>
        </w:rPr>
        <w:t xml:space="preserve"> </w:t>
      </w:r>
      <w:r>
        <w:rPr>
          <w:color w:val="221F1F"/>
        </w:rPr>
        <w:t>анализ</w:t>
      </w:r>
      <w:r>
        <w:rPr>
          <w:color w:val="221F1F"/>
          <w:spacing w:val="-5"/>
        </w:rPr>
        <w:t xml:space="preserve"> </w:t>
      </w:r>
      <w:r>
        <w:rPr>
          <w:color w:val="221F1F"/>
        </w:rPr>
        <w:t>текста</w:t>
      </w:r>
      <w:r>
        <w:rPr>
          <w:color w:val="221F1F"/>
          <w:spacing w:val="-2"/>
        </w:rPr>
        <w:t xml:space="preserve"> </w:t>
      </w:r>
      <w:r>
        <w:rPr>
          <w:color w:val="221F1F"/>
        </w:rPr>
        <w:t>—</w:t>
      </w:r>
      <w:r>
        <w:rPr>
          <w:color w:val="221F1F"/>
          <w:spacing w:val="-7"/>
        </w:rPr>
        <w:t xml:space="preserve"> </w:t>
      </w:r>
      <w:r>
        <w:rPr>
          <w:color w:val="221F1F"/>
        </w:rPr>
        <w:t>целостность,</w:t>
      </w:r>
      <w:r>
        <w:rPr>
          <w:color w:val="221F1F"/>
          <w:spacing w:val="-5"/>
        </w:rPr>
        <w:t xml:space="preserve"> </w:t>
      </w:r>
      <w:r>
        <w:rPr>
          <w:color w:val="221F1F"/>
        </w:rPr>
        <w:t>связность,</w:t>
      </w:r>
      <w:r>
        <w:rPr>
          <w:color w:val="221F1F"/>
          <w:spacing w:val="-4"/>
        </w:rPr>
        <w:t xml:space="preserve"> </w:t>
      </w:r>
      <w:r>
        <w:rPr>
          <w:color w:val="221F1F"/>
          <w:spacing w:val="-2"/>
        </w:rPr>
        <w:t>информативность).</w:t>
      </w:r>
    </w:p>
    <w:p w14:paraId="71739EB4" w14:textId="77777777" w:rsidR="00E55397" w:rsidRDefault="00E55397">
      <w:pPr>
        <w:pStyle w:val="a3"/>
        <w:spacing w:before="7"/>
        <w:ind w:left="0"/>
        <w:jc w:val="left"/>
      </w:pPr>
    </w:p>
    <w:p w14:paraId="7B9C5374" w14:textId="77777777" w:rsidR="00E55397" w:rsidRDefault="00395F00">
      <w:pPr>
        <w:pStyle w:val="2"/>
        <w:spacing w:line="320" w:lineRule="exact"/>
        <w:ind w:left="644"/>
      </w:pPr>
      <w:r>
        <w:rPr>
          <w:color w:val="221F1F"/>
        </w:rPr>
        <w:t>Функциональные</w:t>
      </w:r>
      <w:r>
        <w:rPr>
          <w:color w:val="221F1F"/>
          <w:spacing w:val="-13"/>
        </w:rPr>
        <w:t xml:space="preserve"> </w:t>
      </w:r>
      <w:r>
        <w:rPr>
          <w:color w:val="221F1F"/>
        </w:rPr>
        <w:t>разновидности</w:t>
      </w:r>
      <w:r>
        <w:rPr>
          <w:color w:val="221F1F"/>
          <w:spacing w:val="-11"/>
        </w:rPr>
        <w:t xml:space="preserve"> </w:t>
      </w:r>
      <w:r>
        <w:rPr>
          <w:color w:val="221F1F"/>
          <w:spacing w:val="-2"/>
        </w:rPr>
        <w:t>языка</w:t>
      </w:r>
    </w:p>
    <w:p w14:paraId="373A70EB" w14:textId="77777777" w:rsidR="00E55397" w:rsidRDefault="00395F00">
      <w:pPr>
        <w:pStyle w:val="a3"/>
        <w:ind w:left="644" w:right="278"/>
      </w:pPr>
      <w:r>
        <w:rPr>
          <w:color w:val="221F1F"/>
        </w:rPr>
        <w:t xml:space="preserve">Характеризовать сферу употребления, функции, типичные ситуации речевого об- </w:t>
      </w:r>
      <w:proofErr w:type="spellStart"/>
      <w:r>
        <w:rPr>
          <w:color w:val="221F1F"/>
        </w:rPr>
        <w:t>щения</w:t>
      </w:r>
      <w:proofErr w:type="spellEnd"/>
      <w:r>
        <w:rPr>
          <w:color w:val="221F1F"/>
        </w:rPr>
        <w:t>,</w:t>
      </w:r>
      <w:r>
        <w:rPr>
          <w:color w:val="221F1F"/>
          <w:spacing w:val="-16"/>
        </w:rPr>
        <w:t xml:space="preserve"> </w:t>
      </w:r>
      <w:r>
        <w:rPr>
          <w:color w:val="221F1F"/>
        </w:rPr>
        <w:t>задачи</w:t>
      </w:r>
      <w:r>
        <w:rPr>
          <w:color w:val="221F1F"/>
          <w:spacing w:val="-17"/>
        </w:rPr>
        <w:t xml:space="preserve"> </w:t>
      </w:r>
      <w:r>
        <w:rPr>
          <w:color w:val="221F1F"/>
        </w:rPr>
        <w:t>речи,</w:t>
      </w:r>
      <w:r>
        <w:rPr>
          <w:color w:val="221F1F"/>
          <w:spacing w:val="-15"/>
        </w:rPr>
        <w:t xml:space="preserve"> </w:t>
      </w:r>
      <w:r>
        <w:rPr>
          <w:color w:val="221F1F"/>
        </w:rPr>
        <w:t>языковые</w:t>
      </w:r>
      <w:r>
        <w:rPr>
          <w:color w:val="221F1F"/>
          <w:spacing w:val="-15"/>
        </w:rPr>
        <w:t xml:space="preserve"> </w:t>
      </w:r>
      <w:r>
        <w:rPr>
          <w:color w:val="221F1F"/>
        </w:rPr>
        <w:t>средства,</w:t>
      </w:r>
      <w:r>
        <w:rPr>
          <w:color w:val="221F1F"/>
          <w:spacing w:val="-18"/>
        </w:rPr>
        <w:t xml:space="preserve"> </w:t>
      </w:r>
      <w:r>
        <w:rPr>
          <w:color w:val="221F1F"/>
        </w:rPr>
        <w:t>характерные</w:t>
      </w:r>
      <w:r>
        <w:rPr>
          <w:color w:val="221F1F"/>
          <w:spacing w:val="-17"/>
        </w:rPr>
        <w:t xml:space="preserve"> </w:t>
      </w:r>
      <w:r>
        <w:rPr>
          <w:color w:val="221F1F"/>
        </w:rPr>
        <w:t>для</w:t>
      </w:r>
      <w:r>
        <w:rPr>
          <w:color w:val="221F1F"/>
          <w:spacing w:val="-17"/>
        </w:rPr>
        <w:t xml:space="preserve"> </w:t>
      </w:r>
      <w:r>
        <w:rPr>
          <w:color w:val="221F1F"/>
        </w:rPr>
        <w:t>научного</w:t>
      </w:r>
      <w:r>
        <w:rPr>
          <w:color w:val="221F1F"/>
          <w:spacing w:val="-16"/>
        </w:rPr>
        <w:t xml:space="preserve"> </w:t>
      </w:r>
      <w:r>
        <w:rPr>
          <w:color w:val="221F1F"/>
        </w:rPr>
        <w:t>стиля;</w:t>
      </w:r>
      <w:r>
        <w:rPr>
          <w:color w:val="221F1F"/>
          <w:spacing w:val="-16"/>
        </w:rPr>
        <w:t xml:space="preserve"> </w:t>
      </w:r>
      <w:r>
        <w:rPr>
          <w:color w:val="221F1F"/>
        </w:rPr>
        <w:t>основные особенности</w:t>
      </w:r>
      <w:r>
        <w:rPr>
          <w:color w:val="221F1F"/>
          <w:spacing w:val="-17"/>
        </w:rPr>
        <w:t xml:space="preserve"> </w:t>
      </w:r>
      <w:r>
        <w:rPr>
          <w:color w:val="221F1F"/>
        </w:rPr>
        <w:t>языка</w:t>
      </w:r>
      <w:r>
        <w:rPr>
          <w:color w:val="221F1F"/>
          <w:spacing w:val="-15"/>
        </w:rPr>
        <w:t xml:space="preserve"> </w:t>
      </w:r>
      <w:r>
        <w:rPr>
          <w:color w:val="221F1F"/>
        </w:rPr>
        <w:t>художественной</w:t>
      </w:r>
      <w:r>
        <w:rPr>
          <w:color w:val="221F1F"/>
          <w:spacing w:val="-15"/>
        </w:rPr>
        <w:t xml:space="preserve"> </w:t>
      </w:r>
      <w:r>
        <w:rPr>
          <w:color w:val="221F1F"/>
        </w:rPr>
        <w:t>литературы;</w:t>
      </w:r>
      <w:r>
        <w:rPr>
          <w:color w:val="221F1F"/>
          <w:spacing w:val="-16"/>
        </w:rPr>
        <w:t xml:space="preserve"> </w:t>
      </w:r>
      <w:r>
        <w:rPr>
          <w:color w:val="221F1F"/>
        </w:rPr>
        <w:t>особенности</w:t>
      </w:r>
      <w:r>
        <w:rPr>
          <w:color w:val="221F1F"/>
          <w:spacing w:val="-15"/>
        </w:rPr>
        <w:t xml:space="preserve"> </w:t>
      </w:r>
      <w:r>
        <w:rPr>
          <w:color w:val="221F1F"/>
        </w:rPr>
        <w:t>сочетания</w:t>
      </w:r>
      <w:r>
        <w:rPr>
          <w:color w:val="221F1F"/>
          <w:spacing w:val="-15"/>
        </w:rPr>
        <w:t xml:space="preserve"> </w:t>
      </w:r>
      <w:r>
        <w:rPr>
          <w:color w:val="221F1F"/>
        </w:rPr>
        <w:t xml:space="preserve">элементов разговорной речи и разных функциональных стилей в художественном </w:t>
      </w:r>
      <w:proofErr w:type="spellStart"/>
      <w:r>
        <w:rPr>
          <w:color w:val="221F1F"/>
        </w:rPr>
        <w:t>произве</w:t>
      </w:r>
      <w:proofErr w:type="spellEnd"/>
      <w:r>
        <w:rPr>
          <w:color w:val="221F1F"/>
        </w:rPr>
        <w:t xml:space="preserve">- </w:t>
      </w:r>
      <w:proofErr w:type="spellStart"/>
      <w:r>
        <w:rPr>
          <w:color w:val="221F1F"/>
          <w:spacing w:val="-2"/>
        </w:rPr>
        <w:t>дении</w:t>
      </w:r>
      <w:proofErr w:type="spellEnd"/>
      <w:r>
        <w:rPr>
          <w:color w:val="221F1F"/>
          <w:spacing w:val="-2"/>
        </w:rPr>
        <w:t>.</w:t>
      </w:r>
    </w:p>
    <w:p w14:paraId="580AB0E0" w14:textId="77777777" w:rsidR="00E55397" w:rsidRDefault="00395F00">
      <w:pPr>
        <w:pStyle w:val="a3"/>
        <w:ind w:left="644" w:right="276"/>
        <w:jc w:val="left"/>
      </w:pPr>
      <w:r>
        <w:rPr>
          <w:color w:val="221F1F"/>
        </w:rPr>
        <w:t>Характеризовать</w:t>
      </w:r>
      <w:r>
        <w:rPr>
          <w:color w:val="221F1F"/>
          <w:spacing w:val="40"/>
        </w:rPr>
        <w:t xml:space="preserve"> </w:t>
      </w:r>
      <w:r>
        <w:rPr>
          <w:color w:val="221F1F"/>
        </w:rPr>
        <w:t>разные</w:t>
      </w:r>
      <w:r>
        <w:rPr>
          <w:color w:val="221F1F"/>
          <w:spacing w:val="40"/>
        </w:rPr>
        <w:t xml:space="preserve"> </w:t>
      </w:r>
      <w:r>
        <w:rPr>
          <w:color w:val="221F1F"/>
        </w:rPr>
        <w:t>функционально-смысловые</w:t>
      </w:r>
      <w:r>
        <w:rPr>
          <w:color w:val="221F1F"/>
          <w:spacing w:val="40"/>
        </w:rPr>
        <w:t xml:space="preserve"> </w:t>
      </w:r>
      <w:r>
        <w:rPr>
          <w:color w:val="221F1F"/>
        </w:rPr>
        <w:t>типы</w:t>
      </w:r>
      <w:r>
        <w:rPr>
          <w:color w:val="221F1F"/>
          <w:spacing w:val="40"/>
        </w:rPr>
        <w:t xml:space="preserve"> </w:t>
      </w:r>
      <w:r>
        <w:rPr>
          <w:color w:val="221F1F"/>
        </w:rPr>
        <w:t>речи,</w:t>
      </w:r>
      <w:r>
        <w:rPr>
          <w:color w:val="221F1F"/>
          <w:spacing w:val="40"/>
        </w:rPr>
        <w:t xml:space="preserve"> </w:t>
      </w:r>
      <w:r>
        <w:rPr>
          <w:color w:val="221F1F"/>
        </w:rPr>
        <w:t>понимать</w:t>
      </w:r>
      <w:r>
        <w:rPr>
          <w:color w:val="221F1F"/>
          <w:spacing w:val="40"/>
        </w:rPr>
        <w:t xml:space="preserve"> </w:t>
      </w:r>
      <w:proofErr w:type="spellStart"/>
      <w:r>
        <w:rPr>
          <w:color w:val="221F1F"/>
        </w:rPr>
        <w:t>осо</w:t>
      </w:r>
      <w:proofErr w:type="spellEnd"/>
      <w:r>
        <w:rPr>
          <w:color w:val="221F1F"/>
        </w:rPr>
        <w:t xml:space="preserve">- </w:t>
      </w:r>
      <w:proofErr w:type="spellStart"/>
      <w:r>
        <w:rPr>
          <w:color w:val="221F1F"/>
        </w:rPr>
        <w:t>бенности</w:t>
      </w:r>
      <w:proofErr w:type="spellEnd"/>
      <w:r>
        <w:rPr>
          <w:color w:val="221F1F"/>
        </w:rPr>
        <w:t xml:space="preserve"> их сочетания в пределах одного текста; понимать особенности </w:t>
      </w:r>
      <w:proofErr w:type="spellStart"/>
      <w:r>
        <w:rPr>
          <w:color w:val="221F1F"/>
        </w:rPr>
        <w:t>употреб</w:t>
      </w:r>
      <w:proofErr w:type="spellEnd"/>
      <w:r>
        <w:rPr>
          <w:color w:val="221F1F"/>
        </w:rPr>
        <w:t xml:space="preserve">- </w:t>
      </w:r>
      <w:proofErr w:type="spellStart"/>
      <w:r>
        <w:rPr>
          <w:color w:val="221F1F"/>
        </w:rPr>
        <w:t>ления</w:t>
      </w:r>
      <w:proofErr w:type="spellEnd"/>
      <w:r>
        <w:rPr>
          <w:color w:val="221F1F"/>
        </w:rPr>
        <w:t xml:space="preserve"> языковых средств выразительности в текстах, принадлежащих к различным функционально-смысловым типам речи, функциональным разновидностям языка. Использовать при создании собственного текста нормы построения текстов, </w:t>
      </w:r>
      <w:proofErr w:type="gramStart"/>
      <w:r>
        <w:rPr>
          <w:color w:val="221F1F"/>
        </w:rPr>
        <w:t>при- надлежащих</w:t>
      </w:r>
      <w:proofErr w:type="gramEnd"/>
      <w:r>
        <w:rPr>
          <w:color w:val="221F1F"/>
          <w:spacing w:val="80"/>
        </w:rPr>
        <w:t xml:space="preserve"> </w:t>
      </w:r>
      <w:r>
        <w:rPr>
          <w:color w:val="221F1F"/>
        </w:rPr>
        <w:t>к</w:t>
      </w:r>
      <w:r>
        <w:rPr>
          <w:color w:val="221F1F"/>
          <w:spacing w:val="80"/>
        </w:rPr>
        <w:t xml:space="preserve"> </w:t>
      </w:r>
      <w:r>
        <w:rPr>
          <w:color w:val="221F1F"/>
        </w:rPr>
        <w:t>различным</w:t>
      </w:r>
      <w:r>
        <w:rPr>
          <w:color w:val="221F1F"/>
          <w:spacing w:val="80"/>
        </w:rPr>
        <w:t xml:space="preserve"> </w:t>
      </w:r>
      <w:r>
        <w:rPr>
          <w:color w:val="221F1F"/>
        </w:rPr>
        <w:t>функционально-смысловым</w:t>
      </w:r>
      <w:r>
        <w:rPr>
          <w:color w:val="221F1F"/>
          <w:spacing w:val="80"/>
        </w:rPr>
        <w:t xml:space="preserve"> </w:t>
      </w:r>
      <w:r>
        <w:rPr>
          <w:color w:val="221F1F"/>
        </w:rPr>
        <w:t>типам</w:t>
      </w:r>
      <w:r>
        <w:rPr>
          <w:color w:val="221F1F"/>
          <w:spacing w:val="80"/>
        </w:rPr>
        <w:t xml:space="preserve"> </w:t>
      </w:r>
      <w:r>
        <w:rPr>
          <w:color w:val="221F1F"/>
        </w:rPr>
        <w:t>речи,</w:t>
      </w:r>
      <w:r>
        <w:rPr>
          <w:color w:val="221F1F"/>
          <w:spacing w:val="80"/>
        </w:rPr>
        <w:t xml:space="preserve"> </w:t>
      </w:r>
      <w:proofErr w:type="spellStart"/>
      <w:r>
        <w:rPr>
          <w:color w:val="221F1F"/>
        </w:rPr>
        <w:t>функцио</w:t>
      </w:r>
      <w:proofErr w:type="spellEnd"/>
      <w:r>
        <w:rPr>
          <w:color w:val="221F1F"/>
        </w:rPr>
        <w:t xml:space="preserve">- </w:t>
      </w:r>
      <w:proofErr w:type="spellStart"/>
      <w:r>
        <w:rPr>
          <w:color w:val="221F1F"/>
        </w:rPr>
        <w:t>нальным</w:t>
      </w:r>
      <w:proofErr w:type="spellEnd"/>
      <w:r>
        <w:rPr>
          <w:color w:val="221F1F"/>
          <w:spacing w:val="-13"/>
        </w:rPr>
        <w:t xml:space="preserve"> </w:t>
      </w:r>
      <w:r>
        <w:rPr>
          <w:color w:val="221F1F"/>
        </w:rPr>
        <w:t>разновидностям</w:t>
      </w:r>
      <w:r>
        <w:rPr>
          <w:color w:val="221F1F"/>
          <w:spacing w:val="-12"/>
        </w:rPr>
        <w:t xml:space="preserve"> </w:t>
      </w:r>
      <w:r>
        <w:rPr>
          <w:color w:val="221F1F"/>
        </w:rPr>
        <w:t>языка,</w:t>
      </w:r>
      <w:r>
        <w:rPr>
          <w:color w:val="221F1F"/>
          <w:spacing w:val="-13"/>
        </w:rPr>
        <w:t xml:space="preserve"> </w:t>
      </w:r>
      <w:r>
        <w:rPr>
          <w:color w:val="221F1F"/>
        </w:rPr>
        <w:t>нормы</w:t>
      </w:r>
      <w:r>
        <w:rPr>
          <w:color w:val="221F1F"/>
          <w:spacing w:val="-12"/>
        </w:rPr>
        <w:t xml:space="preserve"> </w:t>
      </w:r>
      <w:r>
        <w:rPr>
          <w:color w:val="221F1F"/>
        </w:rPr>
        <w:t>составления</w:t>
      </w:r>
      <w:r>
        <w:rPr>
          <w:color w:val="221F1F"/>
          <w:spacing w:val="-10"/>
        </w:rPr>
        <w:t xml:space="preserve"> </w:t>
      </w:r>
      <w:r>
        <w:rPr>
          <w:color w:val="221F1F"/>
        </w:rPr>
        <w:t>тезисов,</w:t>
      </w:r>
      <w:r>
        <w:rPr>
          <w:color w:val="221F1F"/>
          <w:spacing w:val="-11"/>
        </w:rPr>
        <w:t xml:space="preserve"> </w:t>
      </w:r>
      <w:r>
        <w:rPr>
          <w:color w:val="221F1F"/>
        </w:rPr>
        <w:t>конспекта,</w:t>
      </w:r>
      <w:r>
        <w:rPr>
          <w:color w:val="221F1F"/>
          <w:spacing w:val="-13"/>
        </w:rPr>
        <w:t xml:space="preserve"> </w:t>
      </w:r>
      <w:r>
        <w:rPr>
          <w:color w:val="221F1F"/>
        </w:rPr>
        <w:t xml:space="preserve">написания </w:t>
      </w:r>
      <w:r>
        <w:rPr>
          <w:color w:val="221F1F"/>
          <w:spacing w:val="-2"/>
        </w:rPr>
        <w:t>реферата.</w:t>
      </w:r>
    </w:p>
    <w:p w14:paraId="2D30627C" w14:textId="77777777" w:rsidR="00E55397" w:rsidRDefault="00395F00">
      <w:pPr>
        <w:pStyle w:val="a3"/>
        <w:spacing w:line="322" w:lineRule="exact"/>
        <w:ind w:left="644"/>
        <w:jc w:val="left"/>
      </w:pPr>
      <w:r>
        <w:rPr>
          <w:color w:val="221F1F"/>
        </w:rPr>
        <w:t>Составлять</w:t>
      </w:r>
      <w:r>
        <w:rPr>
          <w:color w:val="221F1F"/>
          <w:spacing w:val="-9"/>
        </w:rPr>
        <w:t xml:space="preserve"> </w:t>
      </w:r>
      <w:r>
        <w:rPr>
          <w:color w:val="221F1F"/>
        </w:rPr>
        <w:t>тезисы,</w:t>
      </w:r>
      <w:r>
        <w:rPr>
          <w:color w:val="221F1F"/>
          <w:spacing w:val="-9"/>
        </w:rPr>
        <w:t xml:space="preserve"> </w:t>
      </w:r>
      <w:r>
        <w:rPr>
          <w:color w:val="221F1F"/>
        </w:rPr>
        <w:t>конспект,</w:t>
      </w:r>
      <w:r>
        <w:rPr>
          <w:color w:val="221F1F"/>
          <w:spacing w:val="-6"/>
        </w:rPr>
        <w:t xml:space="preserve"> </w:t>
      </w:r>
      <w:r>
        <w:rPr>
          <w:color w:val="221F1F"/>
        </w:rPr>
        <w:t>писать</w:t>
      </w:r>
      <w:r>
        <w:rPr>
          <w:color w:val="221F1F"/>
          <w:spacing w:val="-6"/>
        </w:rPr>
        <w:t xml:space="preserve"> </w:t>
      </w:r>
      <w:r>
        <w:rPr>
          <w:color w:val="221F1F"/>
        </w:rPr>
        <w:t>рецензию,</w:t>
      </w:r>
      <w:r>
        <w:rPr>
          <w:color w:val="221F1F"/>
          <w:spacing w:val="-6"/>
        </w:rPr>
        <w:t xml:space="preserve"> </w:t>
      </w:r>
      <w:r>
        <w:rPr>
          <w:color w:val="221F1F"/>
          <w:spacing w:val="-2"/>
        </w:rPr>
        <w:t>реферат.</w:t>
      </w:r>
    </w:p>
    <w:p w14:paraId="343EF21C" w14:textId="77777777" w:rsidR="00E55397" w:rsidRDefault="00395F00">
      <w:pPr>
        <w:pStyle w:val="a3"/>
        <w:ind w:left="644" w:right="292"/>
      </w:pPr>
      <w:r>
        <w:rPr>
          <w:color w:val="221F1F"/>
        </w:rPr>
        <w:t>Оценивать чужие и собственные речевые высказывания разной функциональной направленности с точки зрения соответствия</w:t>
      </w:r>
      <w:r>
        <w:rPr>
          <w:color w:val="221F1F"/>
          <w:spacing w:val="-1"/>
        </w:rPr>
        <w:t xml:space="preserve"> </w:t>
      </w:r>
      <w:r>
        <w:rPr>
          <w:color w:val="221F1F"/>
        </w:rPr>
        <w:t>их</w:t>
      </w:r>
      <w:r>
        <w:rPr>
          <w:color w:val="221F1F"/>
          <w:spacing w:val="-1"/>
        </w:rPr>
        <w:t xml:space="preserve"> </w:t>
      </w:r>
      <w:r>
        <w:rPr>
          <w:color w:val="221F1F"/>
        </w:rPr>
        <w:t>коммуникативным требованиям и языковой правильности; исправлять речевые недостатки, редактировать текст.</w:t>
      </w:r>
    </w:p>
    <w:p w14:paraId="6DDAE573" w14:textId="77777777" w:rsidR="00E55397" w:rsidRDefault="00395F00">
      <w:pPr>
        <w:pStyle w:val="a3"/>
        <w:ind w:left="644" w:right="280"/>
      </w:pPr>
      <w:r>
        <w:rPr>
          <w:color w:val="221F1F"/>
        </w:rPr>
        <w:t xml:space="preserve">Выявлять отличительные особенности языка художественной литературы в </w:t>
      </w:r>
      <w:proofErr w:type="gramStart"/>
      <w:r>
        <w:rPr>
          <w:color w:val="221F1F"/>
        </w:rPr>
        <w:t>срав- нении</w:t>
      </w:r>
      <w:proofErr w:type="gramEnd"/>
      <w:r>
        <w:rPr>
          <w:color w:val="221F1F"/>
        </w:rPr>
        <w:t xml:space="preserve"> с другими функциональными разновидностями языка. Распознавать </w:t>
      </w:r>
      <w:proofErr w:type="gramStart"/>
      <w:r>
        <w:rPr>
          <w:color w:val="221F1F"/>
        </w:rPr>
        <w:t>мета- фору</w:t>
      </w:r>
      <w:proofErr w:type="gramEnd"/>
      <w:r>
        <w:rPr>
          <w:color w:val="221F1F"/>
        </w:rPr>
        <w:t>, олицетворение, эпитет, гиперболу, сравнение.</w:t>
      </w:r>
    </w:p>
    <w:p w14:paraId="01A15F59" w14:textId="77777777" w:rsidR="00E55397" w:rsidRDefault="00E55397">
      <w:pPr>
        <w:pStyle w:val="a3"/>
        <w:spacing w:before="2"/>
        <w:ind w:left="0"/>
        <w:jc w:val="left"/>
      </w:pPr>
    </w:p>
    <w:p w14:paraId="26D38278" w14:textId="77777777" w:rsidR="00E55397" w:rsidRDefault="00395F00">
      <w:pPr>
        <w:pStyle w:val="1"/>
        <w:spacing w:before="1"/>
        <w:ind w:left="644"/>
      </w:pPr>
      <w:r>
        <w:rPr>
          <w:color w:val="221F1F"/>
        </w:rPr>
        <w:t>СИСТЕМА</w:t>
      </w:r>
      <w:r>
        <w:rPr>
          <w:color w:val="221F1F"/>
          <w:spacing w:val="-8"/>
        </w:rPr>
        <w:t xml:space="preserve"> </w:t>
      </w:r>
      <w:r>
        <w:rPr>
          <w:color w:val="221F1F"/>
          <w:spacing w:val="-4"/>
        </w:rPr>
        <w:t>ЯЗЫКА</w:t>
      </w:r>
    </w:p>
    <w:p w14:paraId="1B4104B9" w14:textId="77777777" w:rsidR="00E55397" w:rsidRDefault="00395F00">
      <w:pPr>
        <w:pStyle w:val="2"/>
        <w:spacing w:line="240" w:lineRule="auto"/>
        <w:ind w:left="644"/>
      </w:pPr>
      <w:r>
        <w:rPr>
          <w:color w:val="221F1F"/>
        </w:rPr>
        <w:t>Синтаксис.</w:t>
      </w:r>
      <w:r>
        <w:rPr>
          <w:color w:val="221F1F"/>
          <w:spacing w:val="-8"/>
        </w:rPr>
        <w:t xml:space="preserve"> </w:t>
      </w:r>
      <w:r>
        <w:rPr>
          <w:color w:val="221F1F"/>
        </w:rPr>
        <w:t>Культура</w:t>
      </w:r>
      <w:r>
        <w:rPr>
          <w:color w:val="221F1F"/>
          <w:spacing w:val="-6"/>
        </w:rPr>
        <w:t xml:space="preserve"> </w:t>
      </w:r>
      <w:r>
        <w:rPr>
          <w:color w:val="221F1F"/>
        </w:rPr>
        <w:t>речи.</w:t>
      </w:r>
      <w:r>
        <w:rPr>
          <w:color w:val="221F1F"/>
          <w:spacing w:val="-6"/>
        </w:rPr>
        <w:t xml:space="preserve"> </w:t>
      </w:r>
      <w:r>
        <w:rPr>
          <w:color w:val="221F1F"/>
          <w:spacing w:val="-2"/>
        </w:rPr>
        <w:t>Пунктуация</w:t>
      </w:r>
    </w:p>
    <w:p w14:paraId="285EE4FE" w14:textId="77777777" w:rsidR="00E55397" w:rsidRDefault="00E55397">
      <w:pPr>
        <w:pStyle w:val="a3"/>
        <w:spacing w:before="1"/>
        <w:ind w:left="0"/>
        <w:jc w:val="left"/>
        <w:rPr>
          <w:b/>
        </w:rPr>
      </w:pPr>
    </w:p>
    <w:p w14:paraId="5B83B3CF" w14:textId="77777777" w:rsidR="00E55397" w:rsidRDefault="00395F00">
      <w:pPr>
        <w:spacing w:line="319" w:lineRule="exact"/>
        <w:ind w:left="644"/>
        <w:jc w:val="both"/>
        <w:rPr>
          <w:b/>
          <w:sz w:val="28"/>
        </w:rPr>
      </w:pPr>
      <w:r>
        <w:rPr>
          <w:b/>
          <w:color w:val="221F1F"/>
          <w:sz w:val="28"/>
        </w:rPr>
        <w:t>Сложносочинённое</w:t>
      </w:r>
      <w:r>
        <w:rPr>
          <w:b/>
          <w:color w:val="221F1F"/>
          <w:spacing w:val="-17"/>
          <w:sz w:val="28"/>
        </w:rPr>
        <w:t xml:space="preserve"> </w:t>
      </w:r>
      <w:r>
        <w:rPr>
          <w:b/>
          <w:color w:val="221F1F"/>
          <w:spacing w:val="-2"/>
          <w:sz w:val="28"/>
        </w:rPr>
        <w:t>предложение</w:t>
      </w:r>
    </w:p>
    <w:p w14:paraId="6695F1FD" w14:textId="77777777" w:rsidR="00E55397" w:rsidRDefault="00395F00">
      <w:pPr>
        <w:pStyle w:val="a3"/>
        <w:ind w:left="644" w:right="289"/>
      </w:pPr>
      <w:r>
        <w:rPr>
          <w:color w:val="221F1F"/>
        </w:rPr>
        <w:t xml:space="preserve">Выявлять основные средства синтаксической связи между частями сложного </w:t>
      </w:r>
      <w:r>
        <w:rPr>
          <w:color w:val="221F1F"/>
          <w:spacing w:val="-2"/>
        </w:rPr>
        <w:t>предложения.</w:t>
      </w:r>
    </w:p>
    <w:p w14:paraId="21715AB8" w14:textId="77777777" w:rsidR="00E55397" w:rsidRDefault="00395F00">
      <w:pPr>
        <w:pStyle w:val="a3"/>
        <w:ind w:left="644" w:right="278"/>
      </w:pPr>
      <w:r>
        <w:rPr>
          <w:color w:val="221F1F"/>
        </w:rPr>
        <w:t xml:space="preserve">Распознавать сложные предложения с разными видами связи, бессоюзные и </w:t>
      </w:r>
      <w:proofErr w:type="gramStart"/>
      <w:r>
        <w:rPr>
          <w:color w:val="221F1F"/>
        </w:rPr>
        <w:t xml:space="preserve">со- </w:t>
      </w:r>
      <w:proofErr w:type="spellStart"/>
      <w:r>
        <w:rPr>
          <w:color w:val="221F1F"/>
        </w:rPr>
        <w:t>юзные</w:t>
      </w:r>
      <w:proofErr w:type="spellEnd"/>
      <w:proofErr w:type="gramEnd"/>
      <w:r>
        <w:rPr>
          <w:color w:val="221F1F"/>
        </w:rPr>
        <w:t xml:space="preserve"> предложения (сложносочинённые и сложноподчинённые).</w:t>
      </w:r>
    </w:p>
    <w:p w14:paraId="14B1F639" w14:textId="77777777" w:rsidR="00E55397" w:rsidRDefault="00395F00">
      <w:pPr>
        <w:pStyle w:val="a3"/>
        <w:ind w:left="644" w:right="288"/>
      </w:pPr>
      <w:r>
        <w:rPr>
          <w:color w:val="221F1F"/>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0A3FB716" w14:textId="77777777" w:rsidR="00E55397" w:rsidRDefault="00395F00">
      <w:pPr>
        <w:pStyle w:val="a3"/>
        <w:ind w:left="644" w:right="279"/>
      </w:pPr>
      <w:r>
        <w:rPr>
          <w:color w:val="221F1F"/>
        </w:rPr>
        <w:t xml:space="preserve">Выявлять смысловые отношения между частями сложносочинённого </w:t>
      </w:r>
      <w:proofErr w:type="spellStart"/>
      <w:proofErr w:type="gramStart"/>
      <w:r>
        <w:rPr>
          <w:color w:val="221F1F"/>
        </w:rPr>
        <w:t>предложе</w:t>
      </w:r>
      <w:proofErr w:type="spellEnd"/>
      <w:r>
        <w:rPr>
          <w:color w:val="221F1F"/>
        </w:rPr>
        <w:t xml:space="preserve">- </w:t>
      </w:r>
      <w:proofErr w:type="spellStart"/>
      <w:r>
        <w:rPr>
          <w:color w:val="221F1F"/>
        </w:rPr>
        <w:t>ния</w:t>
      </w:r>
      <w:proofErr w:type="spellEnd"/>
      <w:proofErr w:type="gramEnd"/>
      <w:r>
        <w:rPr>
          <w:color w:val="221F1F"/>
        </w:rPr>
        <w:t>, интонационные особенности сложносочинённых предложений с разными типами смысловых отношений между частями.</w:t>
      </w:r>
    </w:p>
    <w:p w14:paraId="495F7A51" w14:textId="77777777" w:rsidR="00E55397" w:rsidRDefault="00395F00">
      <w:pPr>
        <w:pStyle w:val="a3"/>
        <w:ind w:left="644" w:right="746"/>
      </w:pPr>
      <w:r>
        <w:rPr>
          <w:color w:val="221F1F"/>
        </w:rPr>
        <w:t>Понимать</w:t>
      </w:r>
      <w:r>
        <w:rPr>
          <w:color w:val="221F1F"/>
          <w:spacing w:val="-6"/>
        </w:rPr>
        <w:t xml:space="preserve"> </w:t>
      </w:r>
      <w:r>
        <w:rPr>
          <w:color w:val="221F1F"/>
        </w:rPr>
        <w:t>особенности</w:t>
      </w:r>
      <w:r>
        <w:rPr>
          <w:color w:val="221F1F"/>
          <w:spacing w:val="-5"/>
        </w:rPr>
        <w:t xml:space="preserve"> </w:t>
      </w:r>
      <w:r>
        <w:rPr>
          <w:color w:val="221F1F"/>
        </w:rPr>
        <w:t>употребления</w:t>
      </w:r>
      <w:r>
        <w:rPr>
          <w:color w:val="221F1F"/>
          <w:spacing w:val="-8"/>
        </w:rPr>
        <w:t xml:space="preserve"> </w:t>
      </w:r>
      <w:r>
        <w:rPr>
          <w:color w:val="221F1F"/>
        </w:rPr>
        <w:t>сложносочинённых</w:t>
      </w:r>
      <w:r>
        <w:rPr>
          <w:color w:val="221F1F"/>
          <w:spacing w:val="-8"/>
        </w:rPr>
        <w:t xml:space="preserve"> </w:t>
      </w:r>
      <w:r>
        <w:rPr>
          <w:color w:val="221F1F"/>
        </w:rPr>
        <w:t>предложений</w:t>
      </w:r>
      <w:r>
        <w:rPr>
          <w:color w:val="221F1F"/>
          <w:spacing w:val="-5"/>
        </w:rPr>
        <w:t xml:space="preserve"> </w:t>
      </w:r>
      <w:r>
        <w:rPr>
          <w:color w:val="221F1F"/>
        </w:rPr>
        <w:t>в</w:t>
      </w:r>
      <w:r>
        <w:rPr>
          <w:color w:val="221F1F"/>
          <w:spacing w:val="-6"/>
        </w:rPr>
        <w:t xml:space="preserve"> </w:t>
      </w:r>
      <w:r>
        <w:rPr>
          <w:color w:val="221F1F"/>
        </w:rPr>
        <w:t>речи. Понимать основные нормы построения сложносочинённого предложения.</w:t>
      </w:r>
    </w:p>
    <w:p w14:paraId="6EE45F86" w14:textId="77777777" w:rsidR="00E55397" w:rsidRDefault="00395F00">
      <w:pPr>
        <w:pStyle w:val="a3"/>
        <w:ind w:left="644" w:right="280"/>
      </w:pPr>
      <w:r>
        <w:rPr>
          <w:color w:val="221F1F"/>
        </w:rPr>
        <w:t>Понимать</w:t>
      </w:r>
      <w:r>
        <w:rPr>
          <w:color w:val="221F1F"/>
          <w:spacing w:val="-11"/>
        </w:rPr>
        <w:t xml:space="preserve"> </w:t>
      </w:r>
      <w:r>
        <w:rPr>
          <w:color w:val="221F1F"/>
        </w:rPr>
        <w:t>явления</w:t>
      </w:r>
      <w:r>
        <w:rPr>
          <w:color w:val="221F1F"/>
          <w:spacing w:val="-9"/>
        </w:rPr>
        <w:t xml:space="preserve"> </w:t>
      </w:r>
      <w:r>
        <w:rPr>
          <w:color w:val="221F1F"/>
        </w:rPr>
        <w:t>грамматической</w:t>
      </w:r>
      <w:r>
        <w:rPr>
          <w:color w:val="221F1F"/>
          <w:spacing w:val="-9"/>
        </w:rPr>
        <w:t xml:space="preserve"> </w:t>
      </w:r>
      <w:r>
        <w:rPr>
          <w:color w:val="221F1F"/>
        </w:rPr>
        <w:t>синонимии</w:t>
      </w:r>
      <w:r>
        <w:rPr>
          <w:color w:val="221F1F"/>
          <w:spacing w:val="-9"/>
        </w:rPr>
        <w:t xml:space="preserve"> </w:t>
      </w:r>
      <w:r>
        <w:rPr>
          <w:color w:val="221F1F"/>
        </w:rPr>
        <w:t>сложносочинённых</w:t>
      </w:r>
      <w:r>
        <w:rPr>
          <w:color w:val="221F1F"/>
          <w:spacing w:val="-11"/>
        </w:rPr>
        <w:t xml:space="preserve"> </w:t>
      </w:r>
      <w:r>
        <w:rPr>
          <w:color w:val="221F1F"/>
        </w:rPr>
        <w:t>предложений и простых предложений с однородными членами; использовать соответствующие конструкции в речи.</w:t>
      </w:r>
    </w:p>
    <w:p w14:paraId="4A317950" w14:textId="77777777" w:rsidR="00E55397" w:rsidRDefault="00395F00">
      <w:pPr>
        <w:pStyle w:val="a3"/>
        <w:ind w:left="644"/>
        <w:jc w:val="left"/>
      </w:pPr>
      <w:r>
        <w:rPr>
          <w:color w:val="221F1F"/>
        </w:rPr>
        <w:t>Проводить</w:t>
      </w:r>
      <w:r>
        <w:rPr>
          <w:color w:val="221F1F"/>
          <w:spacing w:val="40"/>
        </w:rPr>
        <w:t xml:space="preserve"> </w:t>
      </w:r>
      <w:r>
        <w:rPr>
          <w:color w:val="221F1F"/>
        </w:rPr>
        <w:t>синтаксический</w:t>
      </w:r>
      <w:r>
        <w:rPr>
          <w:color w:val="221F1F"/>
          <w:spacing w:val="40"/>
        </w:rPr>
        <w:t xml:space="preserve"> </w:t>
      </w:r>
      <w:r>
        <w:rPr>
          <w:color w:val="221F1F"/>
        </w:rPr>
        <w:t>и</w:t>
      </w:r>
      <w:r>
        <w:rPr>
          <w:color w:val="221F1F"/>
          <w:spacing w:val="40"/>
        </w:rPr>
        <w:t xml:space="preserve"> </w:t>
      </w:r>
      <w:r>
        <w:rPr>
          <w:color w:val="221F1F"/>
        </w:rPr>
        <w:t>пунктуационный</w:t>
      </w:r>
      <w:r>
        <w:rPr>
          <w:color w:val="221F1F"/>
          <w:spacing w:val="40"/>
        </w:rPr>
        <w:t xml:space="preserve"> </w:t>
      </w:r>
      <w:r>
        <w:rPr>
          <w:color w:val="221F1F"/>
        </w:rPr>
        <w:t>анализ</w:t>
      </w:r>
      <w:r>
        <w:rPr>
          <w:color w:val="221F1F"/>
          <w:spacing w:val="40"/>
        </w:rPr>
        <w:t xml:space="preserve"> </w:t>
      </w:r>
      <w:r>
        <w:rPr>
          <w:color w:val="221F1F"/>
        </w:rPr>
        <w:t>сложносочинённых</w:t>
      </w:r>
      <w:r>
        <w:rPr>
          <w:color w:val="221F1F"/>
          <w:spacing w:val="40"/>
        </w:rPr>
        <w:t xml:space="preserve"> </w:t>
      </w:r>
      <w:proofErr w:type="gramStart"/>
      <w:r>
        <w:rPr>
          <w:color w:val="221F1F"/>
        </w:rPr>
        <w:t xml:space="preserve">пред- </w:t>
      </w:r>
      <w:proofErr w:type="spellStart"/>
      <w:r>
        <w:rPr>
          <w:color w:val="221F1F"/>
          <w:spacing w:val="-2"/>
        </w:rPr>
        <w:t>ложений</w:t>
      </w:r>
      <w:proofErr w:type="spellEnd"/>
      <w:proofErr w:type="gramEnd"/>
      <w:r>
        <w:rPr>
          <w:color w:val="221F1F"/>
          <w:spacing w:val="-2"/>
        </w:rPr>
        <w:t>.</w:t>
      </w:r>
    </w:p>
    <w:p w14:paraId="6707BF9C" w14:textId="77777777" w:rsidR="00E55397" w:rsidRDefault="00395F00">
      <w:pPr>
        <w:pStyle w:val="a3"/>
        <w:ind w:left="644"/>
        <w:jc w:val="left"/>
      </w:pPr>
      <w:r>
        <w:rPr>
          <w:color w:val="221F1F"/>
        </w:rPr>
        <w:t>Применять</w:t>
      </w:r>
      <w:r>
        <w:rPr>
          <w:color w:val="221F1F"/>
          <w:spacing w:val="40"/>
        </w:rPr>
        <w:t xml:space="preserve"> </w:t>
      </w:r>
      <w:r>
        <w:rPr>
          <w:color w:val="221F1F"/>
        </w:rPr>
        <w:t>нормы</w:t>
      </w:r>
      <w:r>
        <w:rPr>
          <w:color w:val="221F1F"/>
          <w:spacing w:val="40"/>
        </w:rPr>
        <w:t xml:space="preserve"> </w:t>
      </w:r>
      <w:r>
        <w:rPr>
          <w:color w:val="221F1F"/>
        </w:rPr>
        <w:t>постановки</w:t>
      </w:r>
      <w:r>
        <w:rPr>
          <w:color w:val="221F1F"/>
          <w:spacing w:val="40"/>
        </w:rPr>
        <w:t xml:space="preserve"> </w:t>
      </w:r>
      <w:r>
        <w:rPr>
          <w:color w:val="221F1F"/>
        </w:rPr>
        <w:t>знаков</w:t>
      </w:r>
      <w:r>
        <w:rPr>
          <w:color w:val="221F1F"/>
          <w:spacing w:val="40"/>
        </w:rPr>
        <w:t xml:space="preserve"> </w:t>
      </w:r>
      <w:r>
        <w:rPr>
          <w:color w:val="221F1F"/>
        </w:rPr>
        <w:t>препинания</w:t>
      </w:r>
      <w:r>
        <w:rPr>
          <w:color w:val="221F1F"/>
          <w:spacing w:val="40"/>
        </w:rPr>
        <w:t xml:space="preserve"> </w:t>
      </w:r>
      <w:r>
        <w:rPr>
          <w:color w:val="221F1F"/>
        </w:rPr>
        <w:t>в</w:t>
      </w:r>
      <w:r>
        <w:rPr>
          <w:color w:val="221F1F"/>
          <w:spacing w:val="40"/>
        </w:rPr>
        <w:t xml:space="preserve"> </w:t>
      </w:r>
      <w:r>
        <w:rPr>
          <w:color w:val="221F1F"/>
        </w:rPr>
        <w:t>сложносочинённых</w:t>
      </w:r>
      <w:r>
        <w:rPr>
          <w:color w:val="221F1F"/>
          <w:spacing w:val="40"/>
        </w:rPr>
        <w:t xml:space="preserve"> </w:t>
      </w:r>
      <w:proofErr w:type="spellStart"/>
      <w:proofErr w:type="gramStart"/>
      <w:r>
        <w:rPr>
          <w:color w:val="221F1F"/>
        </w:rPr>
        <w:t>предло</w:t>
      </w:r>
      <w:proofErr w:type="spellEnd"/>
      <w:r>
        <w:rPr>
          <w:color w:val="221F1F"/>
        </w:rPr>
        <w:t xml:space="preserve">- </w:t>
      </w:r>
      <w:proofErr w:type="spellStart"/>
      <w:r>
        <w:rPr>
          <w:color w:val="221F1F"/>
          <w:spacing w:val="-2"/>
        </w:rPr>
        <w:t>жениях</w:t>
      </w:r>
      <w:proofErr w:type="spellEnd"/>
      <w:proofErr w:type="gramEnd"/>
      <w:r>
        <w:rPr>
          <w:color w:val="221F1F"/>
          <w:spacing w:val="-2"/>
        </w:rPr>
        <w:t>.</w:t>
      </w:r>
    </w:p>
    <w:p w14:paraId="2F4EC3CD" w14:textId="77777777" w:rsidR="00E55397" w:rsidRDefault="00395F00">
      <w:pPr>
        <w:pStyle w:val="2"/>
        <w:spacing w:before="1" w:line="240" w:lineRule="auto"/>
        <w:ind w:left="644"/>
        <w:jc w:val="left"/>
      </w:pPr>
      <w:r>
        <w:rPr>
          <w:color w:val="221F1F"/>
        </w:rPr>
        <w:t>Сложноподчинённое</w:t>
      </w:r>
      <w:r>
        <w:rPr>
          <w:color w:val="221F1F"/>
          <w:spacing w:val="-17"/>
        </w:rPr>
        <w:t xml:space="preserve"> </w:t>
      </w:r>
      <w:r>
        <w:rPr>
          <w:color w:val="221F1F"/>
          <w:spacing w:val="-2"/>
        </w:rPr>
        <w:t>предложение</w:t>
      </w:r>
    </w:p>
    <w:p w14:paraId="7BBA5A2C" w14:textId="77777777" w:rsidR="00E55397" w:rsidRDefault="00E55397">
      <w:pPr>
        <w:sectPr w:rsidR="00E55397">
          <w:pgSz w:w="11910" w:h="16840"/>
          <w:pgMar w:top="440" w:right="700" w:bottom="280" w:left="340" w:header="720" w:footer="720" w:gutter="0"/>
          <w:cols w:space="720"/>
        </w:sectPr>
      </w:pPr>
    </w:p>
    <w:p w14:paraId="37224DDC" w14:textId="77777777" w:rsidR="00E55397" w:rsidRDefault="00395F00">
      <w:pPr>
        <w:pStyle w:val="a3"/>
        <w:spacing w:before="69"/>
        <w:ind w:left="644" w:right="279"/>
      </w:pPr>
      <w:r>
        <w:rPr>
          <w:color w:val="221F1F"/>
        </w:rPr>
        <w:lastRenderedPageBreak/>
        <w:t xml:space="preserve">Распознавать сложноподчинённые предложения, выделять главную и </w:t>
      </w:r>
      <w:proofErr w:type="spellStart"/>
      <w:proofErr w:type="gramStart"/>
      <w:r>
        <w:rPr>
          <w:color w:val="221F1F"/>
        </w:rPr>
        <w:t>придаточ</w:t>
      </w:r>
      <w:proofErr w:type="spellEnd"/>
      <w:r>
        <w:rPr>
          <w:color w:val="221F1F"/>
        </w:rPr>
        <w:t xml:space="preserve">- </w:t>
      </w:r>
      <w:proofErr w:type="spellStart"/>
      <w:r>
        <w:rPr>
          <w:color w:val="221F1F"/>
        </w:rPr>
        <w:t>ную</w:t>
      </w:r>
      <w:proofErr w:type="spellEnd"/>
      <w:proofErr w:type="gramEnd"/>
      <w:r>
        <w:rPr>
          <w:color w:val="221F1F"/>
          <w:spacing w:val="-15"/>
        </w:rPr>
        <w:t xml:space="preserve"> </w:t>
      </w:r>
      <w:r>
        <w:rPr>
          <w:color w:val="221F1F"/>
        </w:rPr>
        <w:t>части</w:t>
      </w:r>
      <w:r>
        <w:rPr>
          <w:color w:val="221F1F"/>
          <w:spacing w:val="-13"/>
        </w:rPr>
        <w:t xml:space="preserve"> </w:t>
      </w:r>
      <w:r>
        <w:rPr>
          <w:color w:val="221F1F"/>
        </w:rPr>
        <w:t>предложения,</w:t>
      </w:r>
      <w:r>
        <w:rPr>
          <w:color w:val="221F1F"/>
          <w:spacing w:val="-15"/>
        </w:rPr>
        <w:t xml:space="preserve"> </w:t>
      </w:r>
      <w:r>
        <w:rPr>
          <w:color w:val="221F1F"/>
        </w:rPr>
        <w:t>средства</w:t>
      </w:r>
      <w:r>
        <w:rPr>
          <w:color w:val="221F1F"/>
          <w:spacing w:val="-15"/>
        </w:rPr>
        <w:t xml:space="preserve"> </w:t>
      </w:r>
      <w:r>
        <w:rPr>
          <w:color w:val="221F1F"/>
        </w:rPr>
        <w:t>связи</w:t>
      </w:r>
      <w:r>
        <w:rPr>
          <w:color w:val="221F1F"/>
          <w:spacing w:val="-14"/>
        </w:rPr>
        <w:t xml:space="preserve"> </w:t>
      </w:r>
      <w:r>
        <w:rPr>
          <w:color w:val="221F1F"/>
        </w:rPr>
        <w:t>частей</w:t>
      </w:r>
      <w:r>
        <w:rPr>
          <w:color w:val="221F1F"/>
          <w:spacing w:val="-14"/>
        </w:rPr>
        <w:t xml:space="preserve"> </w:t>
      </w:r>
      <w:r>
        <w:rPr>
          <w:color w:val="221F1F"/>
        </w:rPr>
        <w:t>сложноподчинённого</w:t>
      </w:r>
      <w:r>
        <w:rPr>
          <w:color w:val="221F1F"/>
          <w:spacing w:val="-14"/>
        </w:rPr>
        <w:t xml:space="preserve"> </w:t>
      </w:r>
      <w:r>
        <w:rPr>
          <w:color w:val="221F1F"/>
        </w:rPr>
        <w:t>предложения. Различать подчинительные союзы и союзные слова.</w:t>
      </w:r>
    </w:p>
    <w:p w14:paraId="3A11BEC6" w14:textId="77777777" w:rsidR="00E55397" w:rsidRDefault="00395F00">
      <w:pPr>
        <w:pStyle w:val="a3"/>
        <w:spacing w:before="2"/>
        <w:ind w:left="644" w:right="280"/>
      </w:pPr>
      <w:r>
        <w:rPr>
          <w:color w:val="221F1F"/>
        </w:rPr>
        <w:t xml:space="preserve">Различать виды сложноподчинённых предложений по характеру смысловых </w:t>
      </w:r>
      <w:proofErr w:type="gramStart"/>
      <w:r>
        <w:rPr>
          <w:color w:val="221F1F"/>
        </w:rPr>
        <w:t>от- ношений</w:t>
      </w:r>
      <w:proofErr w:type="gramEnd"/>
      <w:r>
        <w:rPr>
          <w:color w:val="221F1F"/>
        </w:rPr>
        <w:t xml:space="preserve"> между главной и придаточной частями, структуре, синтаксическим средствам связи, выявлять особенности их строения.</w:t>
      </w:r>
    </w:p>
    <w:p w14:paraId="55D08134" w14:textId="77777777" w:rsidR="00E55397" w:rsidRDefault="00395F00">
      <w:pPr>
        <w:pStyle w:val="a3"/>
        <w:ind w:left="644" w:right="283"/>
      </w:pPr>
      <w:r>
        <w:rPr>
          <w:color w:val="221F1F"/>
        </w:rPr>
        <w:t xml:space="preserve">Выявлять сложноподчинённые предложения с несколькими придаточными, сложноподчинённые предложения с придаточной частью определительной, </w:t>
      </w:r>
      <w:proofErr w:type="spellStart"/>
      <w:proofErr w:type="gramStart"/>
      <w:r>
        <w:rPr>
          <w:color w:val="221F1F"/>
        </w:rPr>
        <w:t>изъ</w:t>
      </w:r>
      <w:proofErr w:type="spellEnd"/>
      <w:r>
        <w:rPr>
          <w:color w:val="221F1F"/>
        </w:rPr>
        <w:t xml:space="preserve">- </w:t>
      </w:r>
      <w:proofErr w:type="spellStart"/>
      <w:r>
        <w:rPr>
          <w:color w:val="221F1F"/>
        </w:rPr>
        <w:t>яснительной</w:t>
      </w:r>
      <w:proofErr w:type="spellEnd"/>
      <w:proofErr w:type="gramEnd"/>
      <w:r>
        <w:rPr>
          <w:color w:val="221F1F"/>
        </w:rPr>
        <w:t xml:space="preserve"> и обстоятельственной (места, времени, причины, образа действия, меры и степени, сравнения, условия, уступки, следствия, цели).</w:t>
      </w:r>
    </w:p>
    <w:p w14:paraId="3AF98879" w14:textId="77777777" w:rsidR="00E55397" w:rsidRDefault="00395F00">
      <w:pPr>
        <w:pStyle w:val="a3"/>
        <w:ind w:left="644" w:right="279"/>
      </w:pPr>
      <w:r>
        <w:rPr>
          <w:color w:val="221F1F"/>
        </w:rPr>
        <w:t xml:space="preserve">Выявлять однородное, неоднородное и последовательное подчинение </w:t>
      </w:r>
      <w:proofErr w:type="spellStart"/>
      <w:proofErr w:type="gramStart"/>
      <w:r>
        <w:rPr>
          <w:color w:val="221F1F"/>
        </w:rPr>
        <w:t>придаточ</w:t>
      </w:r>
      <w:proofErr w:type="spellEnd"/>
      <w:r>
        <w:rPr>
          <w:color w:val="221F1F"/>
        </w:rPr>
        <w:t xml:space="preserve">- </w:t>
      </w:r>
      <w:proofErr w:type="spellStart"/>
      <w:r>
        <w:rPr>
          <w:color w:val="221F1F"/>
        </w:rPr>
        <w:t>ных</w:t>
      </w:r>
      <w:proofErr w:type="spellEnd"/>
      <w:proofErr w:type="gramEnd"/>
      <w:r>
        <w:rPr>
          <w:color w:val="221F1F"/>
        </w:rPr>
        <w:t xml:space="preserve"> частей.</w:t>
      </w:r>
    </w:p>
    <w:p w14:paraId="11F568F8" w14:textId="77777777" w:rsidR="00E55397" w:rsidRDefault="00395F00">
      <w:pPr>
        <w:pStyle w:val="a3"/>
        <w:ind w:left="644" w:right="283"/>
      </w:pPr>
      <w:r>
        <w:rPr>
          <w:color w:val="221F1F"/>
        </w:rPr>
        <w:t>Понимать</w:t>
      </w:r>
      <w:r>
        <w:rPr>
          <w:color w:val="221F1F"/>
          <w:spacing w:val="-1"/>
        </w:rPr>
        <w:t xml:space="preserve"> </w:t>
      </w:r>
      <w:r>
        <w:rPr>
          <w:color w:val="221F1F"/>
        </w:rPr>
        <w:t xml:space="preserve">явления грамматической синонимии сложноподчинённых предложений и простых предложений с обособленными членами; использовать </w:t>
      </w:r>
      <w:proofErr w:type="gramStart"/>
      <w:r>
        <w:rPr>
          <w:color w:val="221F1F"/>
        </w:rPr>
        <w:t xml:space="preserve">соответствую- </w:t>
      </w:r>
      <w:proofErr w:type="spellStart"/>
      <w:r>
        <w:rPr>
          <w:color w:val="221F1F"/>
        </w:rPr>
        <w:t>щие</w:t>
      </w:r>
      <w:proofErr w:type="spellEnd"/>
      <w:proofErr w:type="gramEnd"/>
      <w:r>
        <w:rPr>
          <w:color w:val="221F1F"/>
        </w:rPr>
        <w:t xml:space="preserve"> конструкции в речи.</w:t>
      </w:r>
    </w:p>
    <w:p w14:paraId="0EC8B1DC" w14:textId="77777777" w:rsidR="00E55397" w:rsidRDefault="00395F00">
      <w:pPr>
        <w:pStyle w:val="a3"/>
        <w:spacing w:before="1"/>
        <w:ind w:left="644"/>
        <w:jc w:val="left"/>
      </w:pPr>
      <w:r>
        <w:rPr>
          <w:color w:val="221F1F"/>
        </w:rPr>
        <w:t>Понимать</w:t>
      </w:r>
      <w:r>
        <w:rPr>
          <w:color w:val="221F1F"/>
          <w:spacing w:val="40"/>
        </w:rPr>
        <w:t xml:space="preserve"> </w:t>
      </w:r>
      <w:r>
        <w:rPr>
          <w:color w:val="221F1F"/>
        </w:rPr>
        <w:t>основные</w:t>
      </w:r>
      <w:r>
        <w:rPr>
          <w:color w:val="221F1F"/>
          <w:spacing w:val="40"/>
        </w:rPr>
        <w:t xml:space="preserve"> </w:t>
      </w:r>
      <w:r>
        <w:rPr>
          <w:color w:val="221F1F"/>
        </w:rPr>
        <w:t>нормы</w:t>
      </w:r>
      <w:r>
        <w:rPr>
          <w:color w:val="221F1F"/>
          <w:spacing w:val="40"/>
        </w:rPr>
        <w:t xml:space="preserve"> </w:t>
      </w:r>
      <w:r>
        <w:rPr>
          <w:color w:val="221F1F"/>
        </w:rPr>
        <w:t>построения</w:t>
      </w:r>
      <w:r>
        <w:rPr>
          <w:color w:val="221F1F"/>
          <w:spacing w:val="40"/>
        </w:rPr>
        <w:t xml:space="preserve"> </w:t>
      </w:r>
      <w:r>
        <w:rPr>
          <w:color w:val="221F1F"/>
        </w:rPr>
        <w:t>сложноподчинённого</w:t>
      </w:r>
      <w:r>
        <w:rPr>
          <w:color w:val="221F1F"/>
          <w:spacing w:val="40"/>
        </w:rPr>
        <w:t xml:space="preserve"> </w:t>
      </w:r>
      <w:r>
        <w:rPr>
          <w:color w:val="221F1F"/>
        </w:rPr>
        <w:t>предложения,</w:t>
      </w:r>
      <w:r>
        <w:rPr>
          <w:color w:val="221F1F"/>
          <w:spacing w:val="40"/>
        </w:rPr>
        <w:t xml:space="preserve"> </w:t>
      </w:r>
      <w:proofErr w:type="spellStart"/>
      <w:proofErr w:type="gramStart"/>
      <w:r>
        <w:rPr>
          <w:color w:val="221F1F"/>
        </w:rPr>
        <w:t>осо</w:t>
      </w:r>
      <w:proofErr w:type="spellEnd"/>
      <w:r>
        <w:rPr>
          <w:color w:val="221F1F"/>
        </w:rPr>
        <w:t xml:space="preserve">- </w:t>
      </w:r>
      <w:proofErr w:type="spellStart"/>
      <w:r>
        <w:rPr>
          <w:color w:val="221F1F"/>
        </w:rPr>
        <w:t>бенности</w:t>
      </w:r>
      <w:proofErr w:type="spellEnd"/>
      <w:proofErr w:type="gramEnd"/>
      <w:r>
        <w:rPr>
          <w:color w:val="221F1F"/>
        </w:rPr>
        <w:t xml:space="preserve"> употребления сложноподчинённых предложений в речи.</w:t>
      </w:r>
    </w:p>
    <w:p w14:paraId="445C0E80" w14:textId="77777777" w:rsidR="00E55397" w:rsidRDefault="00395F00">
      <w:pPr>
        <w:pStyle w:val="a3"/>
        <w:ind w:left="644"/>
        <w:jc w:val="left"/>
      </w:pPr>
      <w:r>
        <w:rPr>
          <w:color w:val="221F1F"/>
        </w:rPr>
        <w:t xml:space="preserve">Проводить синтаксический и пунктуационный анализ сложноподчинённых </w:t>
      </w:r>
      <w:proofErr w:type="gramStart"/>
      <w:r>
        <w:rPr>
          <w:color w:val="221F1F"/>
        </w:rPr>
        <w:t xml:space="preserve">пред- </w:t>
      </w:r>
      <w:proofErr w:type="spellStart"/>
      <w:r>
        <w:rPr>
          <w:color w:val="221F1F"/>
          <w:spacing w:val="-2"/>
        </w:rPr>
        <w:t>ложений</w:t>
      </w:r>
      <w:proofErr w:type="spellEnd"/>
      <w:proofErr w:type="gramEnd"/>
      <w:r>
        <w:rPr>
          <w:color w:val="221F1F"/>
          <w:spacing w:val="-2"/>
        </w:rPr>
        <w:t>.</w:t>
      </w:r>
    </w:p>
    <w:p w14:paraId="1AA52C94" w14:textId="77777777" w:rsidR="00E55397" w:rsidRDefault="00395F00">
      <w:pPr>
        <w:pStyle w:val="a3"/>
        <w:ind w:left="644"/>
        <w:jc w:val="left"/>
      </w:pPr>
      <w:r>
        <w:rPr>
          <w:color w:val="221F1F"/>
        </w:rPr>
        <w:t>Применять</w:t>
      </w:r>
      <w:r>
        <w:rPr>
          <w:color w:val="221F1F"/>
          <w:spacing w:val="40"/>
        </w:rPr>
        <w:t xml:space="preserve"> </w:t>
      </w:r>
      <w:r>
        <w:rPr>
          <w:color w:val="221F1F"/>
        </w:rPr>
        <w:t>нормы</w:t>
      </w:r>
      <w:r>
        <w:rPr>
          <w:color w:val="221F1F"/>
          <w:spacing w:val="40"/>
        </w:rPr>
        <w:t xml:space="preserve"> </w:t>
      </w:r>
      <w:r>
        <w:rPr>
          <w:color w:val="221F1F"/>
        </w:rPr>
        <w:t>построения</w:t>
      </w:r>
      <w:r>
        <w:rPr>
          <w:color w:val="221F1F"/>
          <w:spacing w:val="40"/>
        </w:rPr>
        <w:t xml:space="preserve"> </w:t>
      </w:r>
      <w:r>
        <w:rPr>
          <w:color w:val="221F1F"/>
        </w:rPr>
        <w:t>сложноподчинённых</w:t>
      </w:r>
      <w:r>
        <w:rPr>
          <w:color w:val="221F1F"/>
          <w:spacing w:val="40"/>
        </w:rPr>
        <w:t xml:space="preserve"> </w:t>
      </w:r>
      <w:r>
        <w:rPr>
          <w:color w:val="221F1F"/>
        </w:rPr>
        <w:t>предложений</w:t>
      </w:r>
      <w:r>
        <w:rPr>
          <w:color w:val="221F1F"/>
          <w:spacing w:val="40"/>
        </w:rPr>
        <w:t xml:space="preserve"> </w:t>
      </w:r>
      <w:r>
        <w:rPr>
          <w:color w:val="221F1F"/>
        </w:rPr>
        <w:t>и</w:t>
      </w:r>
      <w:r>
        <w:rPr>
          <w:color w:val="221F1F"/>
          <w:spacing w:val="40"/>
        </w:rPr>
        <w:t xml:space="preserve"> </w:t>
      </w:r>
      <w:r>
        <w:rPr>
          <w:color w:val="221F1F"/>
        </w:rPr>
        <w:t>постановки знаков препинания в них.</w:t>
      </w:r>
    </w:p>
    <w:p w14:paraId="4DABE8B4" w14:textId="77777777" w:rsidR="00E55397" w:rsidRDefault="00395F00">
      <w:pPr>
        <w:pStyle w:val="2"/>
        <w:spacing w:before="5"/>
        <w:ind w:left="644"/>
        <w:jc w:val="left"/>
      </w:pPr>
      <w:r>
        <w:rPr>
          <w:color w:val="221F1F"/>
        </w:rPr>
        <w:t>Бессоюзное</w:t>
      </w:r>
      <w:r>
        <w:rPr>
          <w:color w:val="221F1F"/>
          <w:spacing w:val="-9"/>
        </w:rPr>
        <w:t xml:space="preserve"> </w:t>
      </w:r>
      <w:r>
        <w:rPr>
          <w:color w:val="221F1F"/>
        </w:rPr>
        <w:t>сложное</w:t>
      </w:r>
      <w:r>
        <w:rPr>
          <w:color w:val="221F1F"/>
          <w:spacing w:val="-9"/>
        </w:rPr>
        <w:t xml:space="preserve"> </w:t>
      </w:r>
      <w:r>
        <w:rPr>
          <w:color w:val="221F1F"/>
          <w:spacing w:val="-2"/>
        </w:rPr>
        <w:t>предложение</w:t>
      </w:r>
    </w:p>
    <w:p w14:paraId="570B3168" w14:textId="77777777" w:rsidR="00E55397" w:rsidRDefault="00395F00">
      <w:pPr>
        <w:pStyle w:val="a3"/>
        <w:ind w:left="644"/>
        <w:jc w:val="left"/>
      </w:pPr>
      <w:r>
        <w:rPr>
          <w:color w:val="221F1F"/>
        </w:rPr>
        <w:t>Характеризовать</w:t>
      </w:r>
      <w:r>
        <w:rPr>
          <w:color w:val="221F1F"/>
          <w:spacing w:val="40"/>
        </w:rPr>
        <w:t xml:space="preserve"> </w:t>
      </w:r>
      <w:r>
        <w:rPr>
          <w:color w:val="221F1F"/>
        </w:rPr>
        <w:t>смысловые</w:t>
      </w:r>
      <w:r>
        <w:rPr>
          <w:color w:val="221F1F"/>
          <w:spacing w:val="40"/>
        </w:rPr>
        <w:t xml:space="preserve"> </w:t>
      </w:r>
      <w:r>
        <w:rPr>
          <w:color w:val="221F1F"/>
        </w:rPr>
        <w:t>отношения</w:t>
      </w:r>
      <w:r>
        <w:rPr>
          <w:color w:val="221F1F"/>
          <w:spacing w:val="40"/>
        </w:rPr>
        <w:t xml:space="preserve"> </w:t>
      </w:r>
      <w:r>
        <w:rPr>
          <w:color w:val="221F1F"/>
        </w:rPr>
        <w:t>между</w:t>
      </w:r>
      <w:r>
        <w:rPr>
          <w:color w:val="221F1F"/>
          <w:spacing w:val="40"/>
        </w:rPr>
        <w:t xml:space="preserve"> </w:t>
      </w:r>
      <w:r>
        <w:rPr>
          <w:color w:val="221F1F"/>
        </w:rPr>
        <w:t>частями</w:t>
      </w:r>
      <w:r>
        <w:rPr>
          <w:color w:val="221F1F"/>
          <w:spacing w:val="40"/>
        </w:rPr>
        <w:t xml:space="preserve"> </w:t>
      </w:r>
      <w:r>
        <w:rPr>
          <w:color w:val="221F1F"/>
        </w:rPr>
        <w:t>бессоюзного</w:t>
      </w:r>
      <w:r>
        <w:rPr>
          <w:color w:val="221F1F"/>
          <w:spacing w:val="40"/>
        </w:rPr>
        <w:t xml:space="preserve"> </w:t>
      </w:r>
      <w:r>
        <w:rPr>
          <w:color w:val="221F1F"/>
        </w:rPr>
        <w:t>сложного предложения, интонационное и пунктуационное выражение этих отношений.</w:t>
      </w:r>
    </w:p>
    <w:p w14:paraId="637351D3" w14:textId="77777777" w:rsidR="00E55397" w:rsidRDefault="00395F00">
      <w:pPr>
        <w:pStyle w:val="a3"/>
        <w:ind w:left="644" w:right="283"/>
      </w:pPr>
      <w:r>
        <w:rPr>
          <w:color w:val="221F1F"/>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w:t>
      </w:r>
      <w:r>
        <w:rPr>
          <w:color w:val="221F1F"/>
          <w:spacing w:val="-4"/>
        </w:rPr>
        <w:t>речи.</w:t>
      </w:r>
    </w:p>
    <w:p w14:paraId="5A16ECD5" w14:textId="77777777" w:rsidR="00E55397" w:rsidRDefault="00395F00">
      <w:pPr>
        <w:pStyle w:val="a3"/>
        <w:ind w:left="644" w:right="291"/>
      </w:pPr>
      <w:r>
        <w:rPr>
          <w:color w:val="221F1F"/>
        </w:rPr>
        <w:t xml:space="preserve">Проводить синтаксический и пунктуационный анализ бессоюзных сложных </w:t>
      </w:r>
      <w:r>
        <w:rPr>
          <w:color w:val="221F1F"/>
          <w:spacing w:val="-2"/>
        </w:rPr>
        <w:t>предложений.</w:t>
      </w:r>
    </w:p>
    <w:p w14:paraId="3C8897C6" w14:textId="77777777" w:rsidR="00E55397" w:rsidRDefault="00395F00">
      <w:pPr>
        <w:pStyle w:val="a3"/>
        <w:ind w:left="644" w:right="276"/>
      </w:pPr>
      <w:r>
        <w:rPr>
          <w:color w:val="221F1F"/>
        </w:rPr>
        <w:t xml:space="preserve">Выявлять грамматическую синонимию бессоюзных сложных предложений и </w:t>
      </w:r>
      <w:proofErr w:type="gramStart"/>
      <w:r>
        <w:rPr>
          <w:color w:val="221F1F"/>
        </w:rPr>
        <w:t xml:space="preserve">со- </w:t>
      </w:r>
      <w:proofErr w:type="spellStart"/>
      <w:r>
        <w:rPr>
          <w:color w:val="221F1F"/>
        </w:rPr>
        <w:t>юзных</w:t>
      </w:r>
      <w:proofErr w:type="spellEnd"/>
      <w:proofErr w:type="gramEnd"/>
      <w:r>
        <w:rPr>
          <w:color w:val="221F1F"/>
        </w:rPr>
        <w:t xml:space="preserve"> сложных предложений, использовать соответствующие конструкции в ре- </w:t>
      </w:r>
      <w:proofErr w:type="spellStart"/>
      <w:r>
        <w:rPr>
          <w:color w:val="221F1F"/>
        </w:rPr>
        <w:t>чи</w:t>
      </w:r>
      <w:proofErr w:type="spellEnd"/>
      <w:r>
        <w:rPr>
          <w:color w:val="221F1F"/>
        </w:rPr>
        <w:t xml:space="preserve">; применять нормы постановки знаков препинания в бессоюзных сложных </w:t>
      </w:r>
      <w:r>
        <w:rPr>
          <w:color w:val="221F1F"/>
          <w:spacing w:val="-2"/>
        </w:rPr>
        <w:t>предложениях.</w:t>
      </w:r>
    </w:p>
    <w:p w14:paraId="5F334C16" w14:textId="77777777" w:rsidR="00E55397" w:rsidRDefault="00395F00">
      <w:pPr>
        <w:pStyle w:val="2"/>
        <w:spacing w:before="1" w:line="321" w:lineRule="exact"/>
        <w:ind w:left="644"/>
      </w:pPr>
      <w:r>
        <w:rPr>
          <w:color w:val="221F1F"/>
        </w:rPr>
        <w:t>Сложные</w:t>
      </w:r>
      <w:r>
        <w:rPr>
          <w:color w:val="221F1F"/>
          <w:spacing w:val="-7"/>
        </w:rPr>
        <w:t xml:space="preserve"> </w:t>
      </w:r>
      <w:r>
        <w:rPr>
          <w:color w:val="221F1F"/>
        </w:rPr>
        <w:t>предложения</w:t>
      </w:r>
      <w:r>
        <w:rPr>
          <w:color w:val="221F1F"/>
          <w:spacing w:val="-6"/>
        </w:rPr>
        <w:t xml:space="preserve"> </w:t>
      </w:r>
      <w:r>
        <w:rPr>
          <w:color w:val="221F1F"/>
        </w:rPr>
        <w:t>с</w:t>
      </w:r>
      <w:r>
        <w:rPr>
          <w:color w:val="221F1F"/>
          <w:spacing w:val="-5"/>
        </w:rPr>
        <w:t xml:space="preserve"> </w:t>
      </w:r>
      <w:r>
        <w:rPr>
          <w:color w:val="221F1F"/>
        </w:rPr>
        <w:t>разными</w:t>
      </w:r>
      <w:r>
        <w:rPr>
          <w:color w:val="221F1F"/>
          <w:spacing w:val="-4"/>
        </w:rPr>
        <w:t xml:space="preserve"> </w:t>
      </w:r>
      <w:r>
        <w:rPr>
          <w:color w:val="221F1F"/>
        </w:rPr>
        <w:t>видами</w:t>
      </w:r>
      <w:r>
        <w:rPr>
          <w:color w:val="221F1F"/>
          <w:spacing w:val="-5"/>
        </w:rPr>
        <w:t xml:space="preserve"> </w:t>
      </w:r>
      <w:r>
        <w:rPr>
          <w:color w:val="221F1F"/>
        </w:rPr>
        <w:t>союзной</w:t>
      </w:r>
      <w:r>
        <w:rPr>
          <w:color w:val="221F1F"/>
          <w:spacing w:val="-6"/>
        </w:rPr>
        <w:t xml:space="preserve"> </w:t>
      </w:r>
      <w:r>
        <w:rPr>
          <w:color w:val="221F1F"/>
        </w:rPr>
        <w:t>и</w:t>
      </w:r>
      <w:r>
        <w:rPr>
          <w:color w:val="221F1F"/>
          <w:spacing w:val="-6"/>
        </w:rPr>
        <w:t xml:space="preserve"> </w:t>
      </w:r>
      <w:r>
        <w:rPr>
          <w:color w:val="221F1F"/>
        </w:rPr>
        <w:t>бессоюзной</w:t>
      </w:r>
      <w:r>
        <w:rPr>
          <w:color w:val="221F1F"/>
          <w:spacing w:val="-5"/>
        </w:rPr>
        <w:t xml:space="preserve"> </w:t>
      </w:r>
      <w:r>
        <w:rPr>
          <w:color w:val="221F1F"/>
          <w:spacing w:val="-2"/>
        </w:rPr>
        <w:t>связи</w:t>
      </w:r>
    </w:p>
    <w:p w14:paraId="4DFADAEF" w14:textId="77777777" w:rsidR="00E55397" w:rsidRDefault="00395F00">
      <w:pPr>
        <w:pStyle w:val="a3"/>
        <w:spacing w:line="320" w:lineRule="exact"/>
        <w:ind w:left="644"/>
      </w:pPr>
      <w:r>
        <w:rPr>
          <w:color w:val="221F1F"/>
        </w:rPr>
        <w:t>Распознавать</w:t>
      </w:r>
      <w:r>
        <w:rPr>
          <w:color w:val="221F1F"/>
          <w:spacing w:val="-8"/>
        </w:rPr>
        <w:t xml:space="preserve"> </w:t>
      </w:r>
      <w:r>
        <w:rPr>
          <w:color w:val="221F1F"/>
        </w:rPr>
        <w:t>типы</w:t>
      </w:r>
      <w:r>
        <w:rPr>
          <w:color w:val="221F1F"/>
          <w:spacing w:val="-9"/>
        </w:rPr>
        <w:t xml:space="preserve"> </w:t>
      </w:r>
      <w:r>
        <w:rPr>
          <w:color w:val="221F1F"/>
        </w:rPr>
        <w:t>сложных</w:t>
      </w:r>
      <w:r>
        <w:rPr>
          <w:color w:val="221F1F"/>
          <w:spacing w:val="-6"/>
        </w:rPr>
        <w:t xml:space="preserve"> </w:t>
      </w:r>
      <w:r>
        <w:rPr>
          <w:color w:val="221F1F"/>
        </w:rPr>
        <w:t>предложений</w:t>
      </w:r>
      <w:r>
        <w:rPr>
          <w:color w:val="221F1F"/>
          <w:spacing w:val="-6"/>
        </w:rPr>
        <w:t xml:space="preserve"> </w:t>
      </w:r>
      <w:r>
        <w:rPr>
          <w:color w:val="221F1F"/>
        </w:rPr>
        <w:t>с</w:t>
      </w:r>
      <w:r>
        <w:rPr>
          <w:color w:val="221F1F"/>
          <w:spacing w:val="-10"/>
        </w:rPr>
        <w:t xml:space="preserve"> </w:t>
      </w:r>
      <w:r>
        <w:rPr>
          <w:color w:val="221F1F"/>
        </w:rPr>
        <w:t>разными</w:t>
      </w:r>
      <w:r>
        <w:rPr>
          <w:color w:val="221F1F"/>
          <w:spacing w:val="-7"/>
        </w:rPr>
        <w:t xml:space="preserve"> </w:t>
      </w:r>
      <w:r>
        <w:rPr>
          <w:color w:val="221F1F"/>
        </w:rPr>
        <w:t>видами</w:t>
      </w:r>
      <w:r>
        <w:rPr>
          <w:color w:val="221F1F"/>
          <w:spacing w:val="-6"/>
        </w:rPr>
        <w:t xml:space="preserve"> </w:t>
      </w:r>
      <w:r>
        <w:rPr>
          <w:color w:val="221F1F"/>
          <w:spacing w:val="-2"/>
        </w:rPr>
        <w:t>связи.</w:t>
      </w:r>
    </w:p>
    <w:p w14:paraId="2BADCEBA" w14:textId="77777777" w:rsidR="00E55397" w:rsidRDefault="00395F00">
      <w:pPr>
        <w:pStyle w:val="a3"/>
        <w:ind w:left="644" w:right="284"/>
      </w:pPr>
      <w:r>
        <w:rPr>
          <w:color w:val="221F1F"/>
        </w:rPr>
        <w:t xml:space="preserve">Понимать основные нормы построения сложных предложений с разными видами </w:t>
      </w:r>
      <w:r>
        <w:rPr>
          <w:color w:val="221F1F"/>
          <w:spacing w:val="-2"/>
        </w:rPr>
        <w:t>связи.</w:t>
      </w:r>
    </w:p>
    <w:p w14:paraId="45E08F7C" w14:textId="77777777" w:rsidR="00E55397" w:rsidRDefault="00395F00">
      <w:pPr>
        <w:pStyle w:val="a3"/>
        <w:spacing w:line="322" w:lineRule="exact"/>
        <w:ind w:left="644"/>
      </w:pPr>
      <w:r>
        <w:rPr>
          <w:color w:val="221F1F"/>
        </w:rPr>
        <w:t>Употреблять</w:t>
      </w:r>
      <w:r>
        <w:rPr>
          <w:color w:val="221F1F"/>
          <w:spacing w:val="-8"/>
        </w:rPr>
        <w:t xml:space="preserve"> </w:t>
      </w:r>
      <w:r>
        <w:rPr>
          <w:color w:val="221F1F"/>
        </w:rPr>
        <w:t>сложные</w:t>
      </w:r>
      <w:r>
        <w:rPr>
          <w:color w:val="221F1F"/>
          <w:spacing w:val="-5"/>
        </w:rPr>
        <w:t xml:space="preserve"> </w:t>
      </w:r>
      <w:r>
        <w:rPr>
          <w:color w:val="221F1F"/>
        </w:rPr>
        <w:t>предложения</w:t>
      </w:r>
      <w:r>
        <w:rPr>
          <w:color w:val="221F1F"/>
          <w:spacing w:val="-6"/>
        </w:rPr>
        <w:t xml:space="preserve"> </w:t>
      </w:r>
      <w:r>
        <w:rPr>
          <w:color w:val="221F1F"/>
        </w:rPr>
        <w:t>с</w:t>
      </w:r>
      <w:r>
        <w:rPr>
          <w:color w:val="221F1F"/>
          <w:spacing w:val="-8"/>
        </w:rPr>
        <w:t xml:space="preserve"> </w:t>
      </w:r>
      <w:r>
        <w:rPr>
          <w:color w:val="221F1F"/>
        </w:rPr>
        <w:t>разными</w:t>
      </w:r>
      <w:r>
        <w:rPr>
          <w:color w:val="221F1F"/>
          <w:spacing w:val="-5"/>
        </w:rPr>
        <w:t xml:space="preserve"> </w:t>
      </w:r>
      <w:r>
        <w:rPr>
          <w:color w:val="221F1F"/>
        </w:rPr>
        <w:t>видами</w:t>
      </w:r>
      <w:r>
        <w:rPr>
          <w:color w:val="221F1F"/>
          <w:spacing w:val="-6"/>
        </w:rPr>
        <w:t xml:space="preserve"> </w:t>
      </w:r>
      <w:r>
        <w:rPr>
          <w:color w:val="221F1F"/>
        </w:rPr>
        <w:t>связи</w:t>
      </w:r>
      <w:r>
        <w:rPr>
          <w:color w:val="221F1F"/>
          <w:spacing w:val="-5"/>
        </w:rPr>
        <w:t xml:space="preserve"> </w:t>
      </w:r>
      <w:r>
        <w:rPr>
          <w:color w:val="221F1F"/>
        </w:rPr>
        <w:t>в</w:t>
      </w:r>
      <w:r>
        <w:rPr>
          <w:color w:val="221F1F"/>
          <w:spacing w:val="-6"/>
        </w:rPr>
        <w:t xml:space="preserve"> </w:t>
      </w:r>
      <w:r>
        <w:rPr>
          <w:color w:val="221F1F"/>
          <w:spacing w:val="-2"/>
        </w:rPr>
        <w:t>речи.</w:t>
      </w:r>
    </w:p>
    <w:p w14:paraId="52ED60B0" w14:textId="77777777" w:rsidR="00E55397" w:rsidRDefault="00395F00">
      <w:pPr>
        <w:pStyle w:val="a3"/>
        <w:ind w:left="644" w:right="292"/>
      </w:pPr>
      <w:r>
        <w:rPr>
          <w:color w:val="221F1F"/>
        </w:rPr>
        <w:t>Проводить синтаксический и пунктуационный анализ сложных предложений с разными видами связи.</w:t>
      </w:r>
    </w:p>
    <w:p w14:paraId="77A31534" w14:textId="77777777" w:rsidR="00E55397" w:rsidRDefault="00395F00">
      <w:pPr>
        <w:pStyle w:val="a3"/>
        <w:spacing w:before="1"/>
        <w:ind w:left="644" w:right="282"/>
      </w:pPr>
      <w:r>
        <w:rPr>
          <w:color w:val="221F1F"/>
        </w:rPr>
        <w:t>Применять правила постановки знаков препинания в сложных предложениях с разными видами связи.</w:t>
      </w:r>
    </w:p>
    <w:p w14:paraId="467160DB" w14:textId="77777777" w:rsidR="00E55397" w:rsidRDefault="00395F00">
      <w:pPr>
        <w:pStyle w:val="2"/>
        <w:spacing w:before="4"/>
        <w:ind w:left="644"/>
      </w:pPr>
      <w:r>
        <w:rPr>
          <w:color w:val="221F1F"/>
        </w:rPr>
        <w:t>Прямая</w:t>
      </w:r>
      <w:r>
        <w:rPr>
          <w:color w:val="221F1F"/>
          <w:spacing w:val="-6"/>
        </w:rPr>
        <w:t xml:space="preserve"> </w:t>
      </w:r>
      <w:r>
        <w:rPr>
          <w:color w:val="221F1F"/>
        </w:rPr>
        <w:t>и</w:t>
      </w:r>
      <w:r>
        <w:rPr>
          <w:color w:val="221F1F"/>
          <w:spacing w:val="-4"/>
        </w:rPr>
        <w:t xml:space="preserve"> </w:t>
      </w:r>
      <w:r>
        <w:rPr>
          <w:color w:val="221F1F"/>
        </w:rPr>
        <w:t>косвенная</w:t>
      </w:r>
      <w:r>
        <w:rPr>
          <w:color w:val="221F1F"/>
          <w:spacing w:val="-5"/>
        </w:rPr>
        <w:t xml:space="preserve"> </w:t>
      </w:r>
      <w:r>
        <w:rPr>
          <w:color w:val="221F1F"/>
          <w:spacing w:val="-4"/>
        </w:rPr>
        <w:t>речь</w:t>
      </w:r>
    </w:p>
    <w:p w14:paraId="069D79DE" w14:textId="77777777" w:rsidR="00E55397" w:rsidRDefault="00395F00">
      <w:pPr>
        <w:pStyle w:val="a3"/>
        <w:ind w:left="644" w:right="288"/>
      </w:pPr>
      <w:r>
        <w:rPr>
          <w:color w:val="221F1F"/>
        </w:rPr>
        <w:t>Распознавать прямую и косвенную речь; выявлять синонимию предложений с прямой и косвенной речью.</w:t>
      </w:r>
    </w:p>
    <w:p w14:paraId="35795525" w14:textId="1067469B" w:rsidR="00E55397" w:rsidRDefault="00395F00" w:rsidP="0088174F">
      <w:pPr>
        <w:pStyle w:val="a3"/>
        <w:ind w:left="644" w:right="293"/>
        <w:rPr>
          <w:color w:val="221F1F"/>
          <w:spacing w:val="-2"/>
        </w:rPr>
      </w:pPr>
      <w:r>
        <w:rPr>
          <w:color w:val="221F1F"/>
        </w:rPr>
        <w:t>Уметь цитировать и применять разные способы включения цитат в высказывание. Применять</w:t>
      </w:r>
      <w:r>
        <w:rPr>
          <w:color w:val="221F1F"/>
          <w:spacing w:val="38"/>
        </w:rPr>
        <w:t xml:space="preserve"> </w:t>
      </w:r>
      <w:r>
        <w:rPr>
          <w:color w:val="221F1F"/>
        </w:rPr>
        <w:t>правила</w:t>
      </w:r>
      <w:r>
        <w:rPr>
          <w:color w:val="221F1F"/>
          <w:spacing w:val="37"/>
        </w:rPr>
        <w:t xml:space="preserve"> </w:t>
      </w:r>
      <w:r>
        <w:rPr>
          <w:color w:val="221F1F"/>
        </w:rPr>
        <w:t>построения</w:t>
      </w:r>
      <w:r>
        <w:rPr>
          <w:color w:val="221F1F"/>
          <w:spacing w:val="39"/>
        </w:rPr>
        <w:t xml:space="preserve"> </w:t>
      </w:r>
      <w:r>
        <w:rPr>
          <w:color w:val="221F1F"/>
        </w:rPr>
        <w:t>предложений</w:t>
      </w:r>
      <w:r>
        <w:rPr>
          <w:color w:val="221F1F"/>
          <w:spacing w:val="40"/>
        </w:rPr>
        <w:t xml:space="preserve"> </w:t>
      </w:r>
      <w:r>
        <w:rPr>
          <w:color w:val="221F1F"/>
        </w:rPr>
        <w:t>с</w:t>
      </w:r>
      <w:r>
        <w:rPr>
          <w:color w:val="221F1F"/>
          <w:spacing w:val="39"/>
        </w:rPr>
        <w:t xml:space="preserve"> </w:t>
      </w:r>
      <w:r>
        <w:rPr>
          <w:color w:val="221F1F"/>
        </w:rPr>
        <w:t>прямой</w:t>
      </w:r>
      <w:r>
        <w:rPr>
          <w:color w:val="221F1F"/>
          <w:spacing w:val="40"/>
        </w:rPr>
        <w:t xml:space="preserve"> </w:t>
      </w:r>
      <w:r>
        <w:rPr>
          <w:color w:val="221F1F"/>
        </w:rPr>
        <w:t>и</w:t>
      </w:r>
      <w:r>
        <w:rPr>
          <w:color w:val="221F1F"/>
          <w:spacing w:val="37"/>
        </w:rPr>
        <w:t xml:space="preserve"> </w:t>
      </w:r>
      <w:r>
        <w:rPr>
          <w:color w:val="221F1F"/>
        </w:rPr>
        <w:t>косвенной</w:t>
      </w:r>
      <w:r>
        <w:rPr>
          <w:color w:val="221F1F"/>
          <w:spacing w:val="40"/>
        </w:rPr>
        <w:t xml:space="preserve"> </w:t>
      </w:r>
      <w:r>
        <w:rPr>
          <w:color w:val="221F1F"/>
        </w:rPr>
        <w:t>речью,</w:t>
      </w:r>
      <w:r>
        <w:rPr>
          <w:color w:val="221F1F"/>
          <w:spacing w:val="39"/>
        </w:rPr>
        <w:t xml:space="preserve"> </w:t>
      </w:r>
      <w:proofErr w:type="spellStart"/>
      <w:r>
        <w:rPr>
          <w:color w:val="221F1F"/>
        </w:rPr>
        <w:t>при</w:t>
      </w:r>
      <w:r>
        <w:rPr>
          <w:color w:val="221F1F"/>
          <w:spacing w:val="-2"/>
        </w:rPr>
        <w:t>цитировании</w:t>
      </w:r>
      <w:proofErr w:type="spellEnd"/>
      <w:r>
        <w:rPr>
          <w:color w:val="221F1F"/>
          <w:spacing w:val="-2"/>
        </w:rPr>
        <w:t>.</w:t>
      </w:r>
    </w:p>
    <w:p w14:paraId="650C6200" w14:textId="77777777" w:rsidR="0088174F" w:rsidRDefault="0088174F" w:rsidP="0088174F">
      <w:pPr>
        <w:pStyle w:val="a3"/>
        <w:ind w:left="644" w:right="293"/>
      </w:pPr>
    </w:p>
    <w:p w14:paraId="276FC254" w14:textId="77777777" w:rsidR="00E55397" w:rsidRDefault="00395F00" w:rsidP="000F6D24">
      <w:pPr>
        <w:pStyle w:val="a5"/>
        <w:numPr>
          <w:ilvl w:val="2"/>
          <w:numId w:val="205"/>
        </w:numPr>
        <w:tabs>
          <w:tab w:val="left" w:pos="1202"/>
          <w:tab w:val="left" w:pos="10613"/>
        </w:tabs>
        <w:spacing w:before="64"/>
        <w:ind w:left="1202" w:hanging="558"/>
        <w:rPr>
          <w:b/>
          <w:color w:val="221F1F"/>
          <w:sz w:val="28"/>
          <w:u w:val="single" w:color="000000"/>
        </w:rPr>
      </w:pPr>
      <w:r>
        <w:rPr>
          <w:b/>
          <w:color w:val="221F1F"/>
          <w:spacing w:val="1"/>
          <w:sz w:val="28"/>
          <w:u w:val="single" w:color="000000"/>
        </w:rPr>
        <w:lastRenderedPageBreak/>
        <w:t xml:space="preserve"> </w:t>
      </w:r>
      <w:r>
        <w:rPr>
          <w:b/>
          <w:color w:val="221F1F"/>
          <w:spacing w:val="-2"/>
          <w:sz w:val="28"/>
          <w:u w:val="single" w:color="000000"/>
        </w:rPr>
        <w:t>ЛИТЕРАТУРА</w:t>
      </w:r>
      <w:r>
        <w:rPr>
          <w:b/>
          <w:color w:val="221F1F"/>
          <w:sz w:val="28"/>
          <w:u w:val="single" w:color="000000"/>
        </w:rPr>
        <w:tab/>
      </w:r>
    </w:p>
    <w:p w14:paraId="057EE111" w14:textId="77777777" w:rsidR="00E55397" w:rsidRDefault="00E55397">
      <w:pPr>
        <w:pStyle w:val="a3"/>
        <w:spacing w:before="4"/>
        <w:ind w:left="0"/>
        <w:jc w:val="left"/>
        <w:rPr>
          <w:b/>
        </w:rPr>
      </w:pPr>
    </w:p>
    <w:p w14:paraId="6F8D06C4" w14:textId="77777777" w:rsidR="00E55397" w:rsidRDefault="00395F00">
      <w:pPr>
        <w:pStyle w:val="a3"/>
        <w:ind w:left="644" w:right="273"/>
      </w:pPr>
      <w:r>
        <w:rPr>
          <w:color w:val="221F1F"/>
        </w:rPr>
        <w:t>Рабочая программа по литературе на уровне основного общего образования со- ставлена</w:t>
      </w:r>
      <w:r>
        <w:rPr>
          <w:color w:val="221F1F"/>
          <w:spacing w:val="-2"/>
        </w:rPr>
        <w:t xml:space="preserve"> </w:t>
      </w:r>
      <w:r>
        <w:rPr>
          <w:color w:val="221F1F"/>
        </w:rPr>
        <w:t>на основе</w:t>
      </w:r>
      <w:r>
        <w:rPr>
          <w:color w:val="221F1F"/>
          <w:spacing w:val="-3"/>
        </w:rPr>
        <w:t xml:space="preserve"> </w:t>
      </w:r>
      <w:r>
        <w:rPr>
          <w:color w:val="221F1F"/>
        </w:rPr>
        <w:t>Требований к</w:t>
      </w:r>
      <w:r>
        <w:rPr>
          <w:color w:val="221F1F"/>
          <w:spacing w:val="-2"/>
        </w:rPr>
        <w:t xml:space="preserve"> </w:t>
      </w:r>
      <w:r>
        <w:rPr>
          <w:color w:val="221F1F"/>
        </w:rPr>
        <w:t>результатам</w:t>
      </w:r>
      <w:r>
        <w:rPr>
          <w:color w:val="221F1F"/>
          <w:spacing w:val="-1"/>
        </w:rPr>
        <w:t xml:space="preserve"> </w:t>
      </w:r>
      <w:r>
        <w:rPr>
          <w:color w:val="221F1F"/>
        </w:rPr>
        <w:t>освоения</w:t>
      </w:r>
      <w:r>
        <w:rPr>
          <w:color w:val="221F1F"/>
          <w:spacing w:val="-2"/>
        </w:rPr>
        <w:t xml:space="preserve"> </w:t>
      </w:r>
      <w:r>
        <w:rPr>
          <w:color w:val="221F1F"/>
        </w:rPr>
        <w:t>основной</w:t>
      </w:r>
      <w:r>
        <w:rPr>
          <w:color w:val="221F1F"/>
          <w:spacing w:val="-2"/>
        </w:rPr>
        <w:t xml:space="preserve"> </w:t>
      </w:r>
      <w:r>
        <w:rPr>
          <w:color w:val="221F1F"/>
        </w:rPr>
        <w:t xml:space="preserve">образовательной программы основного общего образования, представленных в Федеральном </w:t>
      </w:r>
      <w:proofErr w:type="spellStart"/>
      <w:r>
        <w:rPr>
          <w:color w:val="221F1F"/>
        </w:rPr>
        <w:t>госу</w:t>
      </w:r>
      <w:proofErr w:type="spellEnd"/>
      <w:r>
        <w:rPr>
          <w:color w:val="221F1F"/>
        </w:rPr>
        <w:t xml:space="preserve">- дарственном образовательном стандарте основного общего образования (Приказ </w:t>
      </w:r>
      <w:proofErr w:type="spellStart"/>
      <w:r>
        <w:rPr>
          <w:color w:val="221F1F"/>
        </w:rPr>
        <w:t>Минпросвещения</w:t>
      </w:r>
      <w:proofErr w:type="spellEnd"/>
      <w:r>
        <w:rPr>
          <w:color w:val="221F1F"/>
        </w:rPr>
        <w:t xml:space="preserve">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 ной распоряжением Правительства Российской Федерации от 9 апреля 2016 г. № </w:t>
      </w:r>
      <w:r>
        <w:rPr>
          <w:color w:val="221F1F"/>
          <w:spacing w:val="-2"/>
        </w:rPr>
        <w:t>637-р).</w:t>
      </w:r>
    </w:p>
    <w:p w14:paraId="104972E2" w14:textId="77777777" w:rsidR="00E55397" w:rsidRDefault="00E55397">
      <w:pPr>
        <w:pStyle w:val="a3"/>
        <w:spacing w:before="6"/>
        <w:ind w:left="0"/>
        <w:jc w:val="left"/>
      </w:pPr>
    </w:p>
    <w:p w14:paraId="6CC90E4F" w14:textId="77777777" w:rsidR="00E55397" w:rsidRDefault="00395F00">
      <w:pPr>
        <w:tabs>
          <w:tab w:val="left" w:pos="10613"/>
        </w:tabs>
        <w:ind w:left="644"/>
        <w:rPr>
          <w:b/>
          <w:sz w:val="28"/>
        </w:rPr>
      </w:pPr>
      <w:r>
        <w:rPr>
          <w:b/>
          <w:color w:val="221F1F"/>
          <w:spacing w:val="-2"/>
          <w:sz w:val="28"/>
          <w:u w:val="single" w:color="000000"/>
        </w:rPr>
        <w:t>ПОЯСНИТЕЛЬНАЯ</w:t>
      </w:r>
      <w:r>
        <w:rPr>
          <w:b/>
          <w:color w:val="221F1F"/>
          <w:spacing w:val="7"/>
          <w:sz w:val="28"/>
          <w:u w:val="single" w:color="000000"/>
        </w:rPr>
        <w:t xml:space="preserve"> </w:t>
      </w:r>
      <w:r>
        <w:rPr>
          <w:b/>
          <w:color w:val="221F1F"/>
          <w:spacing w:val="-2"/>
          <w:sz w:val="28"/>
          <w:u w:val="single" w:color="000000"/>
        </w:rPr>
        <w:t>ЗАПИСКА</w:t>
      </w:r>
      <w:r>
        <w:rPr>
          <w:b/>
          <w:color w:val="221F1F"/>
          <w:sz w:val="28"/>
          <w:u w:val="single" w:color="000000"/>
        </w:rPr>
        <w:tab/>
      </w:r>
    </w:p>
    <w:p w14:paraId="7836CE1A" w14:textId="77777777" w:rsidR="00E55397" w:rsidRDefault="00E55397">
      <w:pPr>
        <w:pStyle w:val="a3"/>
        <w:spacing w:before="4"/>
        <w:ind w:left="0"/>
        <w:jc w:val="left"/>
        <w:rPr>
          <w:b/>
        </w:rPr>
      </w:pPr>
    </w:p>
    <w:p w14:paraId="698DC0BE" w14:textId="77777777" w:rsidR="00E55397" w:rsidRDefault="00395F00">
      <w:pPr>
        <w:pStyle w:val="a3"/>
        <w:spacing w:before="1"/>
        <w:ind w:left="644" w:right="273"/>
      </w:pPr>
      <w:r>
        <w:rPr>
          <w:color w:val="221F1F"/>
        </w:rPr>
        <w:t xml:space="preserve">Рабочая программа разработана с целью оказания методической помощи учителю литературы в создании рабочей программы по учебному предмету, </w:t>
      </w:r>
      <w:proofErr w:type="spellStart"/>
      <w:proofErr w:type="gramStart"/>
      <w:r>
        <w:rPr>
          <w:color w:val="221F1F"/>
        </w:rPr>
        <w:t>ориентиро</w:t>
      </w:r>
      <w:proofErr w:type="spellEnd"/>
      <w:r>
        <w:rPr>
          <w:color w:val="221F1F"/>
        </w:rPr>
        <w:t>- ванной</w:t>
      </w:r>
      <w:proofErr w:type="gramEnd"/>
      <w:r>
        <w:rPr>
          <w:color w:val="221F1F"/>
        </w:rPr>
        <w:t xml:space="preserve"> на современные тенденции в школьном образовании и активные методики </w:t>
      </w:r>
      <w:r>
        <w:rPr>
          <w:color w:val="221F1F"/>
          <w:spacing w:val="-2"/>
        </w:rPr>
        <w:t>обучения.</w:t>
      </w:r>
    </w:p>
    <w:p w14:paraId="7E281841" w14:textId="77777777" w:rsidR="00E55397" w:rsidRDefault="00395F00">
      <w:pPr>
        <w:pStyle w:val="a3"/>
        <w:ind w:left="644" w:right="273"/>
      </w:pPr>
      <w:r>
        <w:rPr>
          <w:color w:val="221F1F"/>
        </w:rPr>
        <w:t xml:space="preserve">Рабочая программа позволит учителю реализовать в процессе преподавания ли- </w:t>
      </w:r>
      <w:proofErr w:type="spellStart"/>
      <w:r>
        <w:rPr>
          <w:color w:val="221F1F"/>
        </w:rPr>
        <w:t>тературы</w:t>
      </w:r>
      <w:proofErr w:type="spellEnd"/>
      <w:r>
        <w:rPr>
          <w:color w:val="221F1F"/>
        </w:rPr>
        <w:t xml:space="preserve"> современные подходы к формированию личностных, метапредметных и предметных результатов обучения, сформулированных в Федеральном </w:t>
      </w:r>
      <w:proofErr w:type="spellStart"/>
      <w:r>
        <w:rPr>
          <w:color w:val="221F1F"/>
        </w:rPr>
        <w:t>государ</w:t>
      </w:r>
      <w:proofErr w:type="spellEnd"/>
      <w:r>
        <w:rPr>
          <w:color w:val="221F1F"/>
        </w:rPr>
        <w:t xml:space="preserve">- </w:t>
      </w:r>
      <w:proofErr w:type="spellStart"/>
      <w:r>
        <w:rPr>
          <w:color w:val="221F1F"/>
        </w:rPr>
        <w:t>ственном</w:t>
      </w:r>
      <w:proofErr w:type="spellEnd"/>
      <w:r>
        <w:rPr>
          <w:color w:val="221F1F"/>
        </w:rPr>
        <w:t xml:space="preserve">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 </w:t>
      </w:r>
      <w:proofErr w:type="spellStart"/>
      <w:r>
        <w:rPr>
          <w:color w:val="221F1F"/>
        </w:rPr>
        <w:t>граммой</w:t>
      </w:r>
      <w:proofErr w:type="spellEnd"/>
      <w:r>
        <w:rPr>
          <w:color w:val="221F1F"/>
        </w:rPr>
        <w:t xml:space="preserve"> воспитания (одобрена решением федерального учебно-методического объединения по общему образованию, протокол от 2 июня 2020 г. № 2/20).</w:t>
      </w:r>
    </w:p>
    <w:p w14:paraId="633770A5" w14:textId="77777777" w:rsidR="00E55397" w:rsidRDefault="00395F00">
      <w:pPr>
        <w:pStyle w:val="a3"/>
        <w:ind w:left="644" w:right="276"/>
      </w:pPr>
      <w:r>
        <w:rPr>
          <w:color w:val="221F1F"/>
        </w:rPr>
        <w:t xml:space="preserve">Рабочая программа позволит учителю разработать календарно-тематическое </w:t>
      </w:r>
      <w:proofErr w:type="spellStart"/>
      <w:r>
        <w:rPr>
          <w:color w:val="221F1F"/>
        </w:rPr>
        <w:t>пла</w:t>
      </w:r>
      <w:proofErr w:type="spellEnd"/>
      <w:r>
        <w:rPr>
          <w:color w:val="221F1F"/>
        </w:rPr>
        <w:t xml:space="preserve">- </w:t>
      </w:r>
      <w:proofErr w:type="spellStart"/>
      <w:r>
        <w:rPr>
          <w:color w:val="221F1F"/>
        </w:rPr>
        <w:t>нирование</w:t>
      </w:r>
      <w:proofErr w:type="spellEnd"/>
      <w:r>
        <w:rPr>
          <w:color w:val="221F1F"/>
        </w:rPr>
        <w:t xml:space="preserve">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 </w:t>
      </w:r>
      <w:proofErr w:type="spellStart"/>
      <w:r>
        <w:rPr>
          <w:color w:val="221F1F"/>
        </w:rPr>
        <w:t>растных</w:t>
      </w:r>
      <w:proofErr w:type="spellEnd"/>
      <w:r>
        <w:rPr>
          <w:color w:val="221F1F"/>
        </w:rPr>
        <w:t xml:space="preserve"> особенностей обучающихся; разработать основные виды учебной </w:t>
      </w:r>
      <w:proofErr w:type="spellStart"/>
      <w:r>
        <w:rPr>
          <w:color w:val="221F1F"/>
        </w:rPr>
        <w:t>дея</w:t>
      </w:r>
      <w:proofErr w:type="spellEnd"/>
      <w:r>
        <w:rPr>
          <w:color w:val="221F1F"/>
        </w:rPr>
        <w:t>- тельности для освоения учебного материала разделов/тем курса. 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60E94DAB" w14:textId="77777777" w:rsidR="00E55397" w:rsidRDefault="00E55397">
      <w:pPr>
        <w:sectPr w:rsidR="00E55397">
          <w:pgSz w:w="11910" w:h="16840"/>
          <w:pgMar w:top="520" w:right="700" w:bottom="280" w:left="340" w:header="720" w:footer="720" w:gutter="0"/>
          <w:cols w:space="720"/>
        </w:sectPr>
      </w:pPr>
    </w:p>
    <w:p w14:paraId="71559041" w14:textId="77777777" w:rsidR="00E55397" w:rsidRDefault="00395F00">
      <w:pPr>
        <w:pStyle w:val="1"/>
        <w:spacing w:before="64" w:line="319" w:lineRule="exact"/>
        <w:ind w:left="644"/>
        <w:jc w:val="both"/>
      </w:pPr>
      <w:r>
        <w:rPr>
          <w:color w:val="221F1F"/>
        </w:rPr>
        <w:lastRenderedPageBreak/>
        <w:t>ОБЩАЯ</w:t>
      </w:r>
      <w:r>
        <w:rPr>
          <w:color w:val="221F1F"/>
          <w:spacing w:val="-13"/>
        </w:rPr>
        <w:t xml:space="preserve"> </w:t>
      </w:r>
      <w:r>
        <w:rPr>
          <w:color w:val="221F1F"/>
        </w:rPr>
        <w:t>ХАРАКТЕРИСТИКА</w:t>
      </w:r>
      <w:r>
        <w:rPr>
          <w:color w:val="221F1F"/>
          <w:spacing w:val="-10"/>
        </w:rPr>
        <w:t xml:space="preserve"> </w:t>
      </w:r>
      <w:r>
        <w:rPr>
          <w:color w:val="221F1F"/>
        </w:rPr>
        <w:t>УЧЕБНОГО</w:t>
      </w:r>
      <w:r>
        <w:rPr>
          <w:color w:val="221F1F"/>
          <w:spacing w:val="-10"/>
        </w:rPr>
        <w:t xml:space="preserve"> </w:t>
      </w:r>
      <w:r>
        <w:rPr>
          <w:color w:val="221F1F"/>
        </w:rPr>
        <w:t>ПРЕДМЕТА</w:t>
      </w:r>
      <w:r>
        <w:rPr>
          <w:color w:val="221F1F"/>
          <w:spacing w:val="-11"/>
        </w:rPr>
        <w:t xml:space="preserve"> </w:t>
      </w:r>
      <w:r>
        <w:rPr>
          <w:color w:val="221F1F"/>
          <w:spacing w:val="-2"/>
        </w:rPr>
        <w:t>«ЛИТЕРАТУРА»</w:t>
      </w:r>
    </w:p>
    <w:p w14:paraId="7A8C0678" w14:textId="77777777" w:rsidR="00E55397" w:rsidRDefault="00395F00">
      <w:pPr>
        <w:pStyle w:val="a3"/>
        <w:ind w:left="644" w:right="277"/>
      </w:pPr>
      <w:r>
        <w:rPr>
          <w:color w:val="221F1F"/>
        </w:rPr>
        <w:t xml:space="preserve">Учебный предмет «Литература» в наибольшей степени способствует </w:t>
      </w:r>
      <w:proofErr w:type="spellStart"/>
      <w:r>
        <w:rPr>
          <w:color w:val="221F1F"/>
        </w:rPr>
        <w:t>формирова</w:t>
      </w:r>
      <w:proofErr w:type="spellEnd"/>
      <w:r>
        <w:rPr>
          <w:color w:val="221F1F"/>
        </w:rPr>
        <w:t xml:space="preserve">- </w:t>
      </w:r>
      <w:proofErr w:type="spellStart"/>
      <w:r>
        <w:rPr>
          <w:color w:val="221F1F"/>
        </w:rPr>
        <w:t>нию</w:t>
      </w:r>
      <w:proofErr w:type="spellEnd"/>
      <w:r>
        <w:rPr>
          <w:color w:val="221F1F"/>
        </w:rPr>
        <w:t xml:space="preserve">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 действия на читателей и приобщают их к нравственно-эстетическим ценностям, как национальным, так и общечеловеческим.</w:t>
      </w:r>
    </w:p>
    <w:p w14:paraId="68E12958" w14:textId="77777777" w:rsidR="00E55397" w:rsidRDefault="00395F00">
      <w:pPr>
        <w:pStyle w:val="a3"/>
        <w:ind w:left="644" w:right="276"/>
      </w:pPr>
      <w:r>
        <w:rPr>
          <w:color w:val="221F1F"/>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w:t>
      </w:r>
      <w:proofErr w:type="spellStart"/>
      <w:proofErr w:type="gramStart"/>
      <w:r>
        <w:rPr>
          <w:color w:val="221F1F"/>
        </w:rPr>
        <w:t>справедли</w:t>
      </w:r>
      <w:proofErr w:type="spellEnd"/>
      <w:r>
        <w:rPr>
          <w:color w:val="221F1F"/>
        </w:rPr>
        <w:t xml:space="preserve">- </w:t>
      </w:r>
      <w:proofErr w:type="spellStart"/>
      <w:r>
        <w:rPr>
          <w:color w:val="221F1F"/>
        </w:rPr>
        <w:t>вость</w:t>
      </w:r>
      <w:proofErr w:type="spellEnd"/>
      <w:proofErr w:type="gramEnd"/>
      <w:r>
        <w:rPr>
          <w:color w:val="221F1F"/>
        </w:rPr>
        <w:t xml:space="preserve">, честь, патриотизм, гуманизм, дом, семья. Целостное восприятие и </w:t>
      </w:r>
      <w:proofErr w:type="spellStart"/>
      <w:r>
        <w:rPr>
          <w:color w:val="221F1F"/>
        </w:rPr>
        <w:t>понима</w:t>
      </w:r>
      <w:proofErr w:type="spellEnd"/>
      <w:r>
        <w:rPr>
          <w:color w:val="221F1F"/>
        </w:rPr>
        <w:t xml:space="preserve">- </w:t>
      </w:r>
      <w:proofErr w:type="spellStart"/>
      <w:r>
        <w:rPr>
          <w:color w:val="221F1F"/>
        </w:rPr>
        <w:t>ние</w:t>
      </w:r>
      <w:proofErr w:type="spellEnd"/>
      <w:r>
        <w:rPr>
          <w:color w:val="221F1F"/>
        </w:rPr>
        <w:t xml:space="preserve"> художественного произведения, его анализ и интерпретация возможны лишь при соответствующей эмоционально-эстетической реакции читателя, которая за- висит от возрастных особенностей школьников, их психического и литературного развития, жизненного и читательского опыта.</w:t>
      </w:r>
    </w:p>
    <w:p w14:paraId="20FC09A2" w14:textId="77777777" w:rsidR="00E55397" w:rsidRDefault="00395F00">
      <w:pPr>
        <w:pStyle w:val="a3"/>
        <w:ind w:left="644" w:right="273"/>
      </w:pPr>
      <w:r>
        <w:rPr>
          <w:color w:val="221F1F"/>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w:t>
      </w:r>
      <w:proofErr w:type="spellStart"/>
      <w:r>
        <w:rPr>
          <w:color w:val="221F1F"/>
        </w:rPr>
        <w:t>межпред</w:t>
      </w:r>
      <w:proofErr w:type="spellEnd"/>
      <w:r>
        <w:rPr>
          <w:color w:val="221F1F"/>
        </w:rPr>
        <w:t xml:space="preserve">- </w:t>
      </w:r>
      <w:proofErr w:type="spellStart"/>
      <w:r>
        <w:rPr>
          <w:color w:val="221F1F"/>
        </w:rPr>
        <w:t>метных</w:t>
      </w:r>
      <w:proofErr w:type="spellEnd"/>
      <w:r>
        <w:rPr>
          <w:color w:val="221F1F"/>
        </w:rPr>
        <w:t xml:space="preserve">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 </w:t>
      </w:r>
      <w:proofErr w:type="spellStart"/>
      <w:r>
        <w:rPr>
          <w:color w:val="221F1F"/>
        </w:rPr>
        <w:t>площения</w:t>
      </w:r>
      <w:proofErr w:type="spellEnd"/>
      <w:r>
        <w:rPr>
          <w:color w:val="221F1F"/>
        </w:rPr>
        <w:t xml:space="preserve"> в творческих работах различных жанров.</w:t>
      </w:r>
    </w:p>
    <w:p w14:paraId="000A5E94" w14:textId="77777777" w:rsidR="00E55397" w:rsidRDefault="00395F00">
      <w:pPr>
        <w:pStyle w:val="a3"/>
        <w:ind w:left="644" w:right="277"/>
      </w:pPr>
      <w:r>
        <w:rPr>
          <w:color w:val="221F1F"/>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w:t>
      </w:r>
      <w:proofErr w:type="gramStart"/>
      <w:r>
        <w:rPr>
          <w:color w:val="221F1F"/>
        </w:rPr>
        <w:t xml:space="preserve">раз- </w:t>
      </w:r>
      <w:proofErr w:type="spellStart"/>
      <w:r>
        <w:rPr>
          <w:color w:val="221F1F"/>
        </w:rPr>
        <w:t>делы</w:t>
      </w:r>
      <w:proofErr w:type="spellEnd"/>
      <w:proofErr w:type="gramEnd"/>
      <w:r>
        <w:rPr>
          <w:color w:val="221F1F"/>
        </w:rPr>
        <w:t>, касающиеся литератур народов России и зарубежной литературы.</w:t>
      </w:r>
    </w:p>
    <w:p w14:paraId="28DAF543" w14:textId="77777777" w:rsidR="00E55397" w:rsidRDefault="00395F00">
      <w:pPr>
        <w:pStyle w:val="a3"/>
        <w:ind w:left="644" w:right="285"/>
      </w:pPr>
      <w:r>
        <w:rPr>
          <w:color w:val="221F1F"/>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72FFC63B" w14:textId="77777777" w:rsidR="00E55397" w:rsidRDefault="00E55397">
      <w:pPr>
        <w:pStyle w:val="a3"/>
        <w:spacing w:before="4"/>
        <w:ind w:left="0"/>
        <w:jc w:val="left"/>
      </w:pPr>
    </w:p>
    <w:p w14:paraId="5964CA6E" w14:textId="77777777" w:rsidR="00E55397" w:rsidRDefault="00395F00">
      <w:pPr>
        <w:pStyle w:val="1"/>
        <w:spacing w:line="319" w:lineRule="exact"/>
        <w:ind w:left="644"/>
        <w:jc w:val="both"/>
      </w:pPr>
      <w:r>
        <w:rPr>
          <w:color w:val="221F1F"/>
        </w:rPr>
        <w:t>ЦЕЛИ</w:t>
      </w:r>
      <w:r>
        <w:rPr>
          <w:color w:val="221F1F"/>
          <w:spacing w:val="-9"/>
        </w:rPr>
        <w:t xml:space="preserve"> </w:t>
      </w:r>
      <w:r>
        <w:rPr>
          <w:color w:val="221F1F"/>
        </w:rPr>
        <w:t>ИЗУЧЕНИЯ</w:t>
      </w:r>
      <w:r>
        <w:rPr>
          <w:color w:val="221F1F"/>
          <w:spacing w:val="-6"/>
        </w:rPr>
        <w:t xml:space="preserve"> </w:t>
      </w:r>
      <w:r>
        <w:rPr>
          <w:color w:val="221F1F"/>
        </w:rPr>
        <w:t>ПРЕДМЕТА</w:t>
      </w:r>
      <w:r>
        <w:rPr>
          <w:color w:val="221F1F"/>
          <w:spacing w:val="-6"/>
        </w:rPr>
        <w:t xml:space="preserve"> </w:t>
      </w:r>
      <w:r>
        <w:rPr>
          <w:color w:val="221F1F"/>
          <w:spacing w:val="-2"/>
        </w:rPr>
        <w:t>«ЛИТЕРАТУРА»</w:t>
      </w:r>
    </w:p>
    <w:p w14:paraId="0AB6C7B0" w14:textId="77777777" w:rsidR="00E55397" w:rsidRDefault="00395F00">
      <w:pPr>
        <w:pStyle w:val="a3"/>
        <w:ind w:left="644" w:right="278"/>
      </w:pPr>
      <w:r>
        <w:rPr>
          <w:color w:val="221F1F"/>
        </w:rPr>
        <w:t>Цели</w:t>
      </w:r>
      <w:r>
        <w:rPr>
          <w:color w:val="221F1F"/>
          <w:spacing w:val="-2"/>
        </w:rPr>
        <w:t xml:space="preserve"> </w:t>
      </w:r>
      <w:r>
        <w:rPr>
          <w:color w:val="221F1F"/>
        </w:rPr>
        <w:t>изучения</w:t>
      </w:r>
      <w:r>
        <w:rPr>
          <w:color w:val="221F1F"/>
          <w:spacing w:val="-1"/>
        </w:rPr>
        <w:t xml:space="preserve"> </w:t>
      </w:r>
      <w:r>
        <w:rPr>
          <w:color w:val="221F1F"/>
        </w:rPr>
        <w:t>предмета</w:t>
      </w:r>
      <w:r>
        <w:rPr>
          <w:color w:val="221F1F"/>
          <w:spacing w:val="-2"/>
        </w:rPr>
        <w:t xml:space="preserve"> </w:t>
      </w:r>
      <w:r>
        <w:rPr>
          <w:color w:val="221F1F"/>
        </w:rPr>
        <w:t>«Литература»</w:t>
      </w:r>
      <w:r>
        <w:rPr>
          <w:color w:val="221F1F"/>
          <w:spacing w:val="-3"/>
        </w:rPr>
        <w:t xml:space="preserve"> </w:t>
      </w:r>
      <w:r>
        <w:rPr>
          <w:color w:val="221F1F"/>
        </w:rPr>
        <w:t>в</w:t>
      </w:r>
      <w:r>
        <w:rPr>
          <w:color w:val="221F1F"/>
          <w:spacing w:val="-2"/>
        </w:rPr>
        <w:t xml:space="preserve"> </w:t>
      </w:r>
      <w:r>
        <w:rPr>
          <w:color w:val="221F1F"/>
        </w:rPr>
        <w:t>основной</w:t>
      </w:r>
      <w:r>
        <w:rPr>
          <w:color w:val="221F1F"/>
          <w:spacing w:val="-1"/>
        </w:rPr>
        <w:t xml:space="preserve"> </w:t>
      </w:r>
      <w:r>
        <w:rPr>
          <w:color w:val="221F1F"/>
        </w:rPr>
        <w:t>школе</w:t>
      </w:r>
      <w:r>
        <w:rPr>
          <w:color w:val="221F1F"/>
          <w:spacing w:val="-3"/>
        </w:rPr>
        <w:t xml:space="preserve"> </w:t>
      </w:r>
      <w:r>
        <w:rPr>
          <w:color w:val="221F1F"/>
        </w:rPr>
        <w:t>состоят</w:t>
      </w:r>
      <w:r>
        <w:rPr>
          <w:color w:val="221F1F"/>
          <w:spacing w:val="-2"/>
        </w:rPr>
        <w:t xml:space="preserve"> </w:t>
      </w:r>
      <w:r>
        <w:rPr>
          <w:color w:val="221F1F"/>
        </w:rPr>
        <w:t>в</w:t>
      </w:r>
      <w:r>
        <w:rPr>
          <w:color w:val="221F1F"/>
          <w:spacing w:val="-4"/>
        </w:rPr>
        <w:t xml:space="preserve"> </w:t>
      </w:r>
      <w:r>
        <w:rPr>
          <w:color w:val="221F1F"/>
        </w:rPr>
        <w:t>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211769BB" w14:textId="3412840A" w:rsidR="00E55397" w:rsidRDefault="00395F00">
      <w:pPr>
        <w:pStyle w:val="a3"/>
        <w:ind w:left="644" w:right="274"/>
      </w:pPr>
      <w:r>
        <w:rPr>
          <w:color w:val="221F1F"/>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w:t>
      </w:r>
      <w:proofErr w:type="spellStart"/>
      <w:r>
        <w:rPr>
          <w:color w:val="221F1F"/>
        </w:rPr>
        <w:t>обеспе</w:t>
      </w:r>
      <w:proofErr w:type="spellEnd"/>
      <w:r>
        <w:rPr>
          <w:color w:val="221F1F"/>
        </w:rPr>
        <w:t xml:space="preserve">- </w:t>
      </w:r>
      <w:proofErr w:type="spellStart"/>
      <w:r>
        <w:rPr>
          <w:color w:val="221F1F"/>
        </w:rPr>
        <w:t>чением</w:t>
      </w:r>
      <w:proofErr w:type="spellEnd"/>
      <w:r>
        <w:rPr>
          <w:color w:val="221F1F"/>
          <w:spacing w:val="80"/>
          <w:w w:val="150"/>
        </w:rPr>
        <w:t xml:space="preserve">  </w:t>
      </w:r>
      <w:r>
        <w:rPr>
          <w:color w:val="221F1F"/>
        </w:rPr>
        <w:t>культурной</w:t>
      </w:r>
      <w:r>
        <w:rPr>
          <w:color w:val="221F1F"/>
          <w:spacing w:val="80"/>
          <w:w w:val="150"/>
        </w:rPr>
        <w:t xml:space="preserve">  </w:t>
      </w:r>
      <w:r>
        <w:rPr>
          <w:color w:val="221F1F"/>
        </w:rPr>
        <w:t>самоидентификации,</w:t>
      </w:r>
      <w:r>
        <w:rPr>
          <w:color w:val="221F1F"/>
          <w:spacing w:val="80"/>
          <w:w w:val="150"/>
        </w:rPr>
        <w:t xml:space="preserve">  </w:t>
      </w:r>
      <w:r>
        <w:rPr>
          <w:color w:val="221F1F"/>
        </w:rPr>
        <w:t>осознанием</w:t>
      </w:r>
      <w:r>
        <w:rPr>
          <w:color w:val="221F1F"/>
          <w:spacing w:val="80"/>
          <w:w w:val="150"/>
        </w:rPr>
        <w:t xml:space="preserve">  </w:t>
      </w:r>
      <w:r>
        <w:rPr>
          <w:color w:val="221F1F"/>
        </w:rPr>
        <w:t>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 туры,</w:t>
      </w:r>
      <w:r>
        <w:rPr>
          <w:color w:val="221F1F"/>
          <w:spacing w:val="-1"/>
        </w:rPr>
        <w:t xml:space="preserve"> </w:t>
      </w:r>
      <w:r>
        <w:rPr>
          <w:color w:val="221F1F"/>
        </w:rPr>
        <w:t>состоят</w:t>
      </w:r>
      <w:r>
        <w:rPr>
          <w:color w:val="221F1F"/>
          <w:spacing w:val="-1"/>
        </w:rPr>
        <w:t xml:space="preserve"> </w:t>
      </w:r>
      <w:r>
        <w:rPr>
          <w:color w:val="221F1F"/>
        </w:rPr>
        <w:t>в</w:t>
      </w:r>
      <w:r>
        <w:rPr>
          <w:color w:val="221F1F"/>
          <w:spacing w:val="-1"/>
        </w:rPr>
        <w:t xml:space="preserve"> </w:t>
      </w:r>
      <w:r>
        <w:rPr>
          <w:color w:val="221F1F"/>
        </w:rPr>
        <w:t>приобщении школьников</w:t>
      </w:r>
      <w:r>
        <w:rPr>
          <w:color w:val="221F1F"/>
          <w:spacing w:val="-1"/>
        </w:rPr>
        <w:t xml:space="preserve"> </w:t>
      </w:r>
      <w:r>
        <w:rPr>
          <w:color w:val="221F1F"/>
        </w:rPr>
        <w:t>к наследию</w:t>
      </w:r>
      <w:r>
        <w:rPr>
          <w:color w:val="221F1F"/>
          <w:spacing w:val="-2"/>
        </w:rPr>
        <w:t xml:space="preserve"> </w:t>
      </w:r>
      <w:r>
        <w:rPr>
          <w:color w:val="221F1F"/>
        </w:rPr>
        <w:t>отечественной и зарубежной</w:t>
      </w:r>
    </w:p>
    <w:p w14:paraId="1A3FE6A7" w14:textId="77777777" w:rsidR="00E55397" w:rsidRDefault="00E55397">
      <w:pPr>
        <w:sectPr w:rsidR="00E55397">
          <w:pgSz w:w="11910" w:h="16840"/>
          <w:pgMar w:top="520" w:right="700" w:bottom="280" w:left="340" w:header="720" w:footer="720" w:gutter="0"/>
          <w:cols w:space="720"/>
        </w:sectPr>
      </w:pPr>
    </w:p>
    <w:p w14:paraId="20806598" w14:textId="77777777" w:rsidR="00E55397" w:rsidRDefault="00395F00">
      <w:pPr>
        <w:pStyle w:val="a3"/>
        <w:spacing w:before="59"/>
        <w:ind w:left="644" w:right="276"/>
      </w:pPr>
      <w:r>
        <w:rPr>
          <w:color w:val="221F1F"/>
        </w:rPr>
        <w:lastRenderedPageBreak/>
        <w:t xml:space="preserve">классической литературы и лучшим образцам современной литературы; </w:t>
      </w:r>
      <w:proofErr w:type="spellStart"/>
      <w:r>
        <w:rPr>
          <w:color w:val="221F1F"/>
        </w:rPr>
        <w:t>воспита</w:t>
      </w:r>
      <w:proofErr w:type="spellEnd"/>
      <w:r>
        <w:rPr>
          <w:color w:val="221F1F"/>
        </w:rPr>
        <w:t xml:space="preserve">- </w:t>
      </w:r>
      <w:proofErr w:type="spellStart"/>
      <w:r>
        <w:rPr>
          <w:color w:val="221F1F"/>
        </w:rPr>
        <w:t>нии</w:t>
      </w:r>
      <w:proofErr w:type="spellEnd"/>
      <w:r>
        <w:rPr>
          <w:color w:val="221F1F"/>
        </w:rPr>
        <w:t xml:space="preserve"> уважения к отечественной классике как высочайшему достижению </w:t>
      </w:r>
      <w:proofErr w:type="spellStart"/>
      <w:r>
        <w:rPr>
          <w:color w:val="221F1F"/>
        </w:rPr>
        <w:t>нацио</w:t>
      </w:r>
      <w:proofErr w:type="spellEnd"/>
      <w:r>
        <w:rPr>
          <w:color w:val="221F1F"/>
        </w:rPr>
        <w:t xml:space="preserve">- </w:t>
      </w:r>
      <w:proofErr w:type="spellStart"/>
      <w:r>
        <w:rPr>
          <w:color w:val="221F1F"/>
        </w:rPr>
        <w:t>нальной</w:t>
      </w:r>
      <w:proofErr w:type="spellEnd"/>
      <w:r>
        <w:rPr>
          <w:color w:val="221F1F"/>
        </w:rPr>
        <w:t xml:space="preserve"> культуры, способствующей воспитанию патриотизма, формированию национально-культурной идентичности и способности к диалогу культур; </w:t>
      </w:r>
      <w:proofErr w:type="spellStart"/>
      <w:r>
        <w:rPr>
          <w:color w:val="221F1F"/>
        </w:rPr>
        <w:t>освое</w:t>
      </w:r>
      <w:proofErr w:type="spellEnd"/>
      <w:r>
        <w:rPr>
          <w:color w:val="221F1F"/>
        </w:rPr>
        <w:t xml:space="preserve">- </w:t>
      </w:r>
      <w:proofErr w:type="spellStart"/>
      <w:r>
        <w:rPr>
          <w:color w:val="221F1F"/>
        </w:rPr>
        <w:t>нию</w:t>
      </w:r>
      <w:proofErr w:type="spellEnd"/>
      <w:r>
        <w:rPr>
          <w:color w:val="221F1F"/>
        </w:rPr>
        <w:t xml:space="preserve"> духовного опыта человечества, национальных и общечеловеческих культур- </w:t>
      </w:r>
      <w:proofErr w:type="spellStart"/>
      <w:r>
        <w:rPr>
          <w:color w:val="221F1F"/>
        </w:rPr>
        <w:t>ных</w:t>
      </w:r>
      <w:proofErr w:type="spellEnd"/>
      <w:r>
        <w:rPr>
          <w:color w:val="221F1F"/>
        </w:rPr>
        <w:t xml:space="preserve"> традиций и ценностей; формированию гуманистического мировоззрения.</w:t>
      </w:r>
    </w:p>
    <w:p w14:paraId="78C63249" w14:textId="77777777" w:rsidR="00E55397" w:rsidRDefault="00395F00">
      <w:pPr>
        <w:pStyle w:val="a3"/>
        <w:spacing w:before="1"/>
        <w:ind w:left="644" w:right="277"/>
      </w:pPr>
      <w:r>
        <w:rPr>
          <w:color w:val="221F1F"/>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w:t>
      </w:r>
      <w:proofErr w:type="spellStart"/>
      <w:r>
        <w:rPr>
          <w:color w:val="221F1F"/>
        </w:rPr>
        <w:t>систе</w:t>
      </w:r>
      <w:proofErr w:type="spellEnd"/>
      <w:r>
        <w:rPr>
          <w:color w:val="221F1F"/>
        </w:rPr>
        <w:t xml:space="preserve">- </w:t>
      </w:r>
      <w:proofErr w:type="spellStart"/>
      <w:r>
        <w:rPr>
          <w:color w:val="221F1F"/>
        </w:rPr>
        <w:t>матическом</w:t>
      </w:r>
      <w:proofErr w:type="spellEnd"/>
      <w:r>
        <w:rPr>
          <w:color w:val="221F1F"/>
        </w:rPr>
        <w:t xml:space="preserve"> чтении как средстве познания мира и себя в этом мире, с </w:t>
      </w:r>
      <w:proofErr w:type="spellStart"/>
      <w:r>
        <w:rPr>
          <w:color w:val="221F1F"/>
        </w:rPr>
        <w:t>гармониза</w:t>
      </w:r>
      <w:proofErr w:type="spellEnd"/>
      <w:r>
        <w:rPr>
          <w:color w:val="221F1F"/>
        </w:rPr>
        <w:t xml:space="preserve">- </w:t>
      </w:r>
      <w:proofErr w:type="spellStart"/>
      <w:r>
        <w:rPr>
          <w:color w:val="221F1F"/>
        </w:rPr>
        <w:t>цией</w:t>
      </w:r>
      <w:proofErr w:type="spellEnd"/>
      <w:r>
        <w:rPr>
          <w:color w:val="221F1F"/>
        </w:rPr>
        <w:t xml:space="preserve"> отношений человека и общества, ориентированы на воспитание и развитие мотивации</w:t>
      </w:r>
      <w:r>
        <w:rPr>
          <w:color w:val="221F1F"/>
          <w:spacing w:val="-3"/>
        </w:rPr>
        <w:t xml:space="preserve"> </w:t>
      </w:r>
      <w:r>
        <w:rPr>
          <w:color w:val="221F1F"/>
        </w:rPr>
        <w:t>к</w:t>
      </w:r>
      <w:r>
        <w:rPr>
          <w:color w:val="221F1F"/>
          <w:spacing w:val="-7"/>
        </w:rPr>
        <w:t xml:space="preserve"> </w:t>
      </w:r>
      <w:r>
        <w:rPr>
          <w:color w:val="221F1F"/>
        </w:rPr>
        <w:t>чтению</w:t>
      </w:r>
      <w:r>
        <w:rPr>
          <w:color w:val="221F1F"/>
          <w:spacing w:val="-4"/>
        </w:rPr>
        <w:t xml:space="preserve"> </w:t>
      </w:r>
      <w:r>
        <w:rPr>
          <w:color w:val="221F1F"/>
        </w:rPr>
        <w:t>художественных</w:t>
      </w:r>
      <w:r>
        <w:rPr>
          <w:color w:val="221F1F"/>
          <w:spacing w:val="-6"/>
        </w:rPr>
        <w:t xml:space="preserve"> </w:t>
      </w:r>
      <w:r>
        <w:rPr>
          <w:color w:val="221F1F"/>
        </w:rPr>
        <w:t>произведений,</w:t>
      </w:r>
      <w:r>
        <w:rPr>
          <w:color w:val="221F1F"/>
          <w:spacing w:val="-4"/>
        </w:rPr>
        <w:t xml:space="preserve"> </w:t>
      </w:r>
      <w:r>
        <w:rPr>
          <w:color w:val="221F1F"/>
        </w:rPr>
        <w:t>как</w:t>
      </w:r>
      <w:r>
        <w:rPr>
          <w:color w:val="221F1F"/>
          <w:spacing w:val="-3"/>
        </w:rPr>
        <w:t xml:space="preserve"> </w:t>
      </w:r>
      <w:r>
        <w:rPr>
          <w:color w:val="221F1F"/>
        </w:rPr>
        <w:t>изучаемых</w:t>
      </w:r>
      <w:r>
        <w:rPr>
          <w:color w:val="221F1F"/>
          <w:spacing w:val="-2"/>
        </w:rPr>
        <w:t xml:space="preserve"> </w:t>
      </w:r>
      <w:r>
        <w:rPr>
          <w:color w:val="221F1F"/>
        </w:rPr>
        <w:t>на</w:t>
      </w:r>
      <w:r>
        <w:rPr>
          <w:color w:val="221F1F"/>
          <w:spacing w:val="-3"/>
        </w:rPr>
        <w:t xml:space="preserve"> </w:t>
      </w:r>
      <w:r>
        <w:rPr>
          <w:color w:val="221F1F"/>
        </w:rPr>
        <w:t>уроках,</w:t>
      </w:r>
      <w:r>
        <w:rPr>
          <w:color w:val="221F1F"/>
          <w:spacing w:val="-4"/>
        </w:rPr>
        <w:t xml:space="preserve"> </w:t>
      </w:r>
      <w:r>
        <w:rPr>
          <w:color w:val="221F1F"/>
        </w:rPr>
        <w:t>так и прочитанных самостоятельно, что способствует накоплению позитивного опыта освоения</w:t>
      </w:r>
      <w:r>
        <w:rPr>
          <w:color w:val="221F1F"/>
          <w:spacing w:val="-10"/>
        </w:rPr>
        <w:t xml:space="preserve"> </w:t>
      </w:r>
      <w:r>
        <w:rPr>
          <w:color w:val="221F1F"/>
        </w:rPr>
        <w:t>литературных</w:t>
      </w:r>
      <w:r>
        <w:rPr>
          <w:color w:val="221F1F"/>
          <w:spacing w:val="-9"/>
        </w:rPr>
        <w:t xml:space="preserve"> </w:t>
      </w:r>
      <w:r>
        <w:rPr>
          <w:color w:val="221F1F"/>
        </w:rPr>
        <w:t>произведений,</w:t>
      </w:r>
      <w:r>
        <w:rPr>
          <w:color w:val="221F1F"/>
          <w:spacing w:val="-11"/>
        </w:rPr>
        <w:t xml:space="preserve"> </w:t>
      </w:r>
      <w:r>
        <w:rPr>
          <w:color w:val="221F1F"/>
        </w:rPr>
        <w:t>в</w:t>
      </w:r>
      <w:r>
        <w:rPr>
          <w:color w:val="221F1F"/>
          <w:spacing w:val="-11"/>
        </w:rPr>
        <w:t xml:space="preserve"> </w:t>
      </w:r>
      <w:r>
        <w:rPr>
          <w:color w:val="221F1F"/>
        </w:rPr>
        <w:t>том</w:t>
      </w:r>
      <w:r>
        <w:rPr>
          <w:color w:val="221F1F"/>
          <w:spacing w:val="-10"/>
        </w:rPr>
        <w:t xml:space="preserve"> </w:t>
      </w:r>
      <w:r>
        <w:rPr>
          <w:color w:val="221F1F"/>
        </w:rPr>
        <w:t>числе</w:t>
      </w:r>
      <w:r>
        <w:rPr>
          <w:color w:val="221F1F"/>
          <w:spacing w:val="-11"/>
        </w:rPr>
        <w:t xml:space="preserve"> </w:t>
      </w:r>
      <w:r>
        <w:rPr>
          <w:color w:val="221F1F"/>
        </w:rPr>
        <w:t>в</w:t>
      </w:r>
      <w:r>
        <w:rPr>
          <w:color w:val="221F1F"/>
          <w:spacing w:val="-11"/>
        </w:rPr>
        <w:t xml:space="preserve"> </w:t>
      </w:r>
      <w:r>
        <w:rPr>
          <w:color w:val="221F1F"/>
        </w:rPr>
        <w:t>процессе</w:t>
      </w:r>
      <w:r>
        <w:rPr>
          <w:color w:val="221F1F"/>
          <w:spacing w:val="-10"/>
        </w:rPr>
        <w:t xml:space="preserve"> </w:t>
      </w:r>
      <w:r>
        <w:rPr>
          <w:color w:val="221F1F"/>
        </w:rPr>
        <w:t>участия</w:t>
      </w:r>
      <w:r>
        <w:rPr>
          <w:color w:val="221F1F"/>
          <w:spacing w:val="-10"/>
        </w:rPr>
        <w:t xml:space="preserve"> </w:t>
      </w:r>
      <w:r>
        <w:rPr>
          <w:color w:val="221F1F"/>
        </w:rPr>
        <w:t>в</w:t>
      </w:r>
      <w:r>
        <w:rPr>
          <w:color w:val="221F1F"/>
          <w:spacing w:val="-11"/>
        </w:rPr>
        <w:t xml:space="preserve"> </w:t>
      </w:r>
      <w:r>
        <w:rPr>
          <w:color w:val="221F1F"/>
        </w:rPr>
        <w:t>различных мероприятиях, посвящённых литературе, чтению, книжной культуре.</w:t>
      </w:r>
    </w:p>
    <w:p w14:paraId="668411F4" w14:textId="77777777" w:rsidR="00E55397" w:rsidRDefault="00395F00">
      <w:pPr>
        <w:pStyle w:val="a3"/>
        <w:ind w:left="644" w:right="273"/>
      </w:pPr>
      <w:r>
        <w:rPr>
          <w:color w:val="221F1F"/>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w:t>
      </w:r>
      <w:proofErr w:type="spellStart"/>
      <w:r>
        <w:rPr>
          <w:color w:val="221F1F"/>
        </w:rPr>
        <w:t>форми</w:t>
      </w:r>
      <w:proofErr w:type="spellEnd"/>
      <w:r>
        <w:rPr>
          <w:color w:val="221F1F"/>
        </w:rPr>
        <w:t xml:space="preserve">- </w:t>
      </w:r>
      <w:proofErr w:type="spellStart"/>
      <w:r>
        <w:rPr>
          <w:color w:val="221F1F"/>
        </w:rPr>
        <w:t>рование</w:t>
      </w:r>
      <w:proofErr w:type="spellEnd"/>
      <w:r>
        <w:rPr>
          <w:color w:val="221F1F"/>
        </w:rPr>
        <w:t xml:space="preserve">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w:t>
      </w:r>
      <w:proofErr w:type="spellStart"/>
      <w:r>
        <w:rPr>
          <w:color w:val="221F1F"/>
        </w:rPr>
        <w:t>произведени</w:t>
      </w:r>
      <w:proofErr w:type="spellEnd"/>
      <w:r>
        <w:rPr>
          <w:color w:val="221F1F"/>
        </w:rPr>
        <w:t xml:space="preserve">- </w:t>
      </w:r>
      <w:proofErr w:type="spellStart"/>
      <w:r>
        <w:rPr>
          <w:color w:val="221F1F"/>
        </w:rPr>
        <w:t>ями</w:t>
      </w:r>
      <w:proofErr w:type="spellEnd"/>
      <w:r>
        <w:rPr>
          <w:color w:val="221F1F"/>
        </w:rPr>
        <w:t xml:space="preserve"> других видов искусства; развитие читательских умений, творческих способ- </w:t>
      </w:r>
      <w:proofErr w:type="spellStart"/>
      <w:r>
        <w:rPr>
          <w:color w:val="221F1F"/>
        </w:rPr>
        <w:t>ностей</w:t>
      </w:r>
      <w:proofErr w:type="spellEnd"/>
      <w:r>
        <w:rPr>
          <w:color w:val="221F1F"/>
        </w:rPr>
        <w:t xml:space="preserve">,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w:t>
      </w:r>
      <w:proofErr w:type="spellStart"/>
      <w:r>
        <w:rPr>
          <w:color w:val="221F1F"/>
        </w:rPr>
        <w:t>вос</w:t>
      </w:r>
      <w:proofErr w:type="spellEnd"/>
      <w:r>
        <w:rPr>
          <w:color w:val="221F1F"/>
        </w:rPr>
        <w:t>- принимать</w:t>
      </w:r>
      <w:r>
        <w:rPr>
          <w:color w:val="221F1F"/>
          <w:spacing w:val="-14"/>
        </w:rPr>
        <w:t xml:space="preserve"> </w:t>
      </w:r>
      <w:r>
        <w:rPr>
          <w:color w:val="221F1F"/>
        </w:rPr>
        <w:t>тексты</w:t>
      </w:r>
      <w:r>
        <w:rPr>
          <w:color w:val="221F1F"/>
          <w:spacing w:val="-12"/>
        </w:rPr>
        <w:t xml:space="preserve"> </w:t>
      </w:r>
      <w:r>
        <w:rPr>
          <w:color w:val="221F1F"/>
        </w:rPr>
        <w:t>художественных</w:t>
      </w:r>
      <w:r>
        <w:rPr>
          <w:color w:val="221F1F"/>
          <w:spacing w:val="-12"/>
        </w:rPr>
        <w:t xml:space="preserve"> </w:t>
      </w:r>
      <w:r>
        <w:rPr>
          <w:color w:val="221F1F"/>
        </w:rPr>
        <w:t>произведений</w:t>
      </w:r>
      <w:r>
        <w:rPr>
          <w:color w:val="221F1F"/>
          <w:spacing w:val="-12"/>
        </w:rPr>
        <w:t xml:space="preserve"> </w:t>
      </w:r>
      <w:r>
        <w:rPr>
          <w:color w:val="221F1F"/>
        </w:rPr>
        <w:t>в</w:t>
      </w:r>
      <w:r>
        <w:rPr>
          <w:color w:val="221F1F"/>
          <w:spacing w:val="-13"/>
        </w:rPr>
        <w:t xml:space="preserve"> </w:t>
      </w:r>
      <w:r>
        <w:rPr>
          <w:color w:val="221F1F"/>
        </w:rPr>
        <w:t>единстве</w:t>
      </w:r>
      <w:r>
        <w:rPr>
          <w:color w:val="221F1F"/>
          <w:spacing w:val="-12"/>
        </w:rPr>
        <w:t xml:space="preserve"> </w:t>
      </w:r>
      <w:r>
        <w:rPr>
          <w:color w:val="221F1F"/>
        </w:rPr>
        <w:t>формы</w:t>
      </w:r>
      <w:r>
        <w:rPr>
          <w:color w:val="221F1F"/>
          <w:spacing w:val="-12"/>
        </w:rPr>
        <w:t xml:space="preserve"> </w:t>
      </w:r>
      <w:r>
        <w:rPr>
          <w:color w:val="221F1F"/>
        </w:rPr>
        <w:t>и</w:t>
      </w:r>
      <w:r>
        <w:rPr>
          <w:color w:val="221F1F"/>
          <w:spacing w:val="-12"/>
        </w:rPr>
        <w:t xml:space="preserve"> </w:t>
      </w:r>
      <w:r>
        <w:rPr>
          <w:color w:val="221F1F"/>
        </w:rPr>
        <w:t xml:space="preserve">содержания, реализуя возможность их неоднозначного толкования в рамках достоверных ин- </w:t>
      </w:r>
      <w:proofErr w:type="spellStart"/>
      <w:r>
        <w:rPr>
          <w:color w:val="221F1F"/>
        </w:rPr>
        <w:t>терпретаций</w:t>
      </w:r>
      <w:proofErr w:type="spellEnd"/>
      <w:r>
        <w:rPr>
          <w:color w:val="221F1F"/>
        </w:rPr>
        <w:t xml:space="preserve">; сопоставлять и сравнивать художественные произведения, их </w:t>
      </w:r>
      <w:proofErr w:type="spellStart"/>
      <w:r>
        <w:rPr>
          <w:color w:val="221F1F"/>
        </w:rPr>
        <w:t>фраг</w:t>
      </w:r>
      <w:proofErr w:type="spellEnd"/>
      <w:r>
        <w:rPr>
          <w:color w:val="221F1F"/>
        </w:rPr>
        <w:t xml:space="preserve">- менты, образы и проблемы как между собой, так и с произведениями других </w:t>
      </w:r>
      <w:proofErr w:type="spellStart"/>
      <w:r>
        <w:rPr>
          <w:color w:val="221F1F"/>
        </w:rPr>
        <w:t>ис</w:t>
      </w:r>
      <w:proofErr w:type="spellEnd"/>
      <w:r>
        <w:rPr>
          <w:color w:val="221F1F"/>
        </w:rPr>
        <w:t xml:space="preserve">- </w:t>
      </w:r>
      <w:proofErr w:type="spellStart"/>
      <w:r>
        <w:rPr>
          <w:color w:val="221F1F"/>
        </w:rPr>
        <w:t>кусств</w:t>
      </w:r>
      <w:proofErr w:type="spellEnd"/>
      <w:r>
        <w:rPr>
          <w:color w:val="221F1F"/>
        </w:rPr>
        <w:t xml:space="preserve">; формировать представления о специфике литературы в ряду других </w:t>
      </w:r>
      <w:proofErr w:type="spellStart"/>
      <w:r>
        <w:rPr>
          <w:color w:val="221F1F"/>
        </w:rPr>
        <w:t>ис</w:t>
      </w:r>
      <w:proofErr w:type="spellEnd"/>
      <w:r>
        <w:rPr>
          <w:color w:val="221F1F"/>
        </w:rPr>
        <w:t xml:space="preserve">- </w:t>
      </w:r>
      <w:proofErr w:type="spellStart"/>
      <w:r>
        <w:rPr>
          <w:color w:val="221F1F"/>
        </w:rPr>
        <w:t>кусств</w:t>
      </w:r>
      <w:proofErr w:type="spellEnd"/>
      <w:r>
        <w:rPr>
          <w:color w:val="221F1F"/>
        </w:rPr>
        <w:t xml:space="preserve"> и об историко-литературном процессе; развивать умения поиска </w:t>
      </w:r>
      <w:proofErr w:type="spellStart"/>
      <w:r>
        <w:rPr>
          <w:color w:val="221F1F"/>
        </w:rPr>
        <w:t>необхо</w:t>
      </w:r>
      <w:proofErr w:type="spellEnd"/>
      <w:r>
        <w:rPr>
          <w:color w:val="221F1F"/>
        </w:rPr>
        <w:t xml:space="preserve">- </w:t>
      </w:r>
      <w:proofErr w:type="spellStart"/>
      <w:r>
        <w:rPr>
          <w:color w:val="221F1F"/>
        </w:rPr>
        <w:t>димой</w:t>
      </w:r>
      <w:proofErr w:type="spellEnd"/>
      <w:r>
        <w:rPr>
          <w:color w:val="221F1F"/>
          <w:spacing w:val="-12"/>
        </w:rPr>
        <w:t xml:space="preserve"> </w:t>
      </w:r>
      <w:r>
        <w:rPr>
          <w:color w:val="221F1F"/>
        </w:rPr>
        <w:t>информации</w:t>
      </w:r>
      <w:r>
        <w:rPr>
          <w:color w:val="221F1F"/>
          <w:spacing w:val="-14"/>
        </w:rPr>
        <w:t xml:space="preserve"> </w:t>
      </w:r>
      <w:r>
        <w:rPr>
          <w:color w:val="221F1F"/>
        </w:rPr>
        <w:t>с</w:t>
      </w:r>
      <w:r>
        <w:rPr>
          <w:color w:val="221F1F"/>
          <w:spacing w:val="-12"/>
        </w:rPr>
        <w:t xml:space="preserve"> </w:t>
      </w:r>
      <w:r>
        <w:rPr>
          <w:color w:val="221F1F"/>
        </w:rPr>
        <w:t>использованием</w:t>
      </w:r>
      <w:r>
        <w:rPr>
          <w:color w:val="221F1F"/>
          <w:spacing w:val="-15"/>
        </w:rPr>
        <w:t xml:space="preserve"> </w:t>
      </w:r>
      <w:r>
        <w:rPr>
          <w:color w:val="221F1F"/>
        </w:rPr>
        <w:t>различных</w:t>
      </w:r>
      <w:r>
        <w:rPr>
          <w:color w:val="221F1F"/>
          <w:spacing w:val="-14"/>
        </w:rPr>
        <w:t xml:space="preserve"> </w:t>
      </w:r>
      <w:r>
        <w:rPr>
          <w:color w:val="221F1F"/>
        </w:rPr>
        <w:t>источников,</w:t>
      </w:r>
      <w:r>
        <w:rPr>
          <w:color w:val="221F1F"/>
          <w:spacing w:val="-14"/>
        </w:rPr>
        <w:t xml:space="preserve"> </w:t>
      </w:r>
      <w:r>
        <w:rPr>
          <w:color w:val="221F1F"/>
        </w:rPr>
        <w:t>владеть</w:t>
      </w:r>
      <w:r>
        <w:rPr>
          <w:color w:val="221F1F"/>
          <w:spacing w:val="-14"/>
        </w:rPr>
        <w:t xml:space="preserve"> </w:t>
      </w:r>
      <w:r>
        <w:rPr>
          <w:color w:val="221F1F"/>
        </w:rPr>
        <w:t>навыками</w:t>
      </w:r>
      <w:r>
        <w:rPr>
          <w:color w:val="221F1F"/>
          <w:spacing w:val="-14"/>
        </w:rPr>
        <w:t xml:space="preserve"> </w:t>
      </w:r>
      <w:r>
        <w:rPr>
          <w:color w:val="221F1F"/>
        </w:rPr>
        <w:t>их критической оценки.</w:t>
      </w:r>
    </w:p>
    <w:p w14:paraId="73B1AC28" w14:textId="77777777" w:rsidR="00E55397" w:rsidRDefault="00395F00">
      <w:pPr>
        <w:pStyle w:val="a3"/>
        <w:ind w:left="644" w:right="273"/>
      </w:pPr>
      <w:r>
        <w:rPr>
          <w:color w:val="221F1F"/>
        </w:rPr>
        <w:t>Задачи, связанные с осознанием обучающимися коммуникативно-эстетических возможностей</w:t>
      </w:r>
      <w:r>
        <w:rPr>
          <w:color w:val="221F1F"/>
          <w:spacing w:val="-15"/>
        </w:rPr>
        <w:t xml:space="preserve"> </w:t>
      </w:r>
      <w:r>
        <w:rPr>
          <w:color w:val="221F1F"/>
        </w:rPr>
        <w:t>языка</w:t>
      </w:r>
      <w:r>
        <w:rPr>
          <w:color w:val="221F1F"/>
          <w:spacing w:val="-18"/>
        </w:rPr>
        <w:t xml:space="preserve"> </w:t>
      </w:r>
      <w:r>
        <w:rPr>
          <w:color w:val="221F1F"/>
        </w:rPr>
        <w:t>на</w:t>
      </w:r>
      <w:r>
        <w:rPr>
          <w:color w:val="221F1F"/>
          <w:spacing w:val="-15"/>
        </w:rPr>
        <w:t xml:space="preserve"> </w:t>
      </w:r>
      <w:r>
        <w:rPr>
          <w:color w:val="221F1F"/>
        </w:rPr>
        <w:t>основе</w:t>
      </w:r>
      <w:r>
        <w:rPr>
          <w:color w:val="221F1F"/>
          <w:spacing w:val="-16"/>
        </w:rPr>
        <w:t xml:space="preserve"> </w:t>
      </w:r>
      <w:r>
        <w:rPr>
          <w:color w:val="221F1F"/>
        </w:rPr>
        <w:t>изучения</w:t>
      </w:r>
      <w:r>
        <w:rPr>
          <w:color w:val="221F1F"/>
          <w:spacing w:val="-18"/>
        </w:rPr>
        <w:t xml:space="preserve"> </w:t>
      </w:r>
      <w:r>
        <w:rPr>
          <w:color w:val="221F1F"/>
        </w:rPr>
        <w:t>выдающихся</w:t>
      </w:r>
      <w:r>
        <w:rPr>
          <w:color w:val="221F1F"/>
          <w:spacing w:val="-17"/>
        </w:rPr>
        <w:t xml:space="preserve"> </w:t>
      </w:r>
      <w:r>
        <w:rPr>
          <w:color w:val="221F1F"/>
        </w:rPr>
        <w:t>произведений</w:t>
      </w:r>
      <w:r>
        <w:rPr>
          <w:color w:val="221F1F"/>
          <w:spacing w:val="-15"/>
        </w:rPr>
        <w:t xml:space="preserve"> </w:t>
      </w:r>
      <w:r>
        <w:rPr>
          <w:color w:val="221F1F"/>
        </w:rPr>
        <w:t xml:space="preserve">отечественной культуры, культуры своего народа, мировой культуры, направлены на совершен- </w:t>
      </w:r>
      <w:proofErr w:type="spellStart"/>
      <w:r>
        <w:rPr>
          <w:color w:val="221F1F"/>
        </w:rPr>
        <w:t>ствование</w:t>
      </w:r>
      <w:proofErr w:type="spellEnd"/>
      <w:r>
        <w:rPr>
          <w:color w:val="221F1F"/>
        </w:rPr>
        <w:t xml:space="preserve"> речи школьников на примере высоких образцов художественной </w:t>
      </w:r>
      <w:proofErr w:type="spellStart"/>
      <w:r>
        <w:rPr>
          <w:color w:val="221F1F"/>
        </w:rPr>
        <w:t>лите</w:t>
      </w:r>
      <w:proofErr w:type="spellEnd"/>
      <w:r>
        <w:rPr>
          <w:color w:val="221F1F"/>
        </w:rPr>
        <w:t xml:space="preserve">- </w:t>
      </w:r>
      <w:proofErr w:type="spellStart"/>
      <w:r>
        <w:rPr>
          <w:color w:val="221F1F"/>
        </w:rPr>
        <w:t>ратуры</w:t>
      </w:r>
      <w:proofErr w:type="spellEnd"/>
      <w:r>
        <w:rPr>
          <w:color w:val="221F1F"/>
        </w:rPr>
        <w:t xml:space="preserve"> и умений создавать разные виды устных и письменных высказываний, ре- </w:t>
      </w:r>
      <w:proofErr w:type="spellStart"/>
      <w:r>
        <w:rPr>
          <w:color w:val="221F1F"/>
        </w:rPr>
        <w:t>дактировать</w:t>
      </w:r>
      <w:proofErr w:type="spellEnd"/>
      <w:r>
        <w:rPr>
          <w:color w:val="221F1F"/>
        </w:rPr>
        <w:t xml:space="preserve">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022677AA" w14:textId="77777777" w:rsidR="00E55397" w:rsidRDefault="00E55397">
      <w:pPr>
        <w:pStyle w:val="a3"/>
        <w:spacing w:before="4"/>
        <w:ind w:left="0"/>
        <w:jc w:val="left"/>
      </w:pPr>
    </w:p>
    <w:p w14:paraId="18C9756C" w14:textId="77777777" w:rsidR="00E55397" w:rsidRDefault="00395F00">
      <w:pPr>
        <w:pStyle w:val="1"/>
        <w:spacing w:before="1" w:line="319" w:lineRule="exact"/>
        <w:ind w:left="644"/>
        <w:jc w:val="both"/>
      </w:pPr>
      <w:r>
        <w:rPr>
          <w:color w:val="221F1F"/>
        </w:rPr>
        <w:t>МЕСТО</w:t>
      </w:r>
      <w:r>
        <w:rPr>
          <w:color w:val="221F1F"/>
          <w:spacing w:val="-8"/>
        </w:rPr>
        <w:t xml:space="preserve"> </w:t>
      </w:r>
      <w:r>
        <w:rPr>
          <w:color w:val="221F1F"/>
        </w:rPr>
        <w:t>УЧЕБНОГО</w:t>
      </w:r>
      <w:r>
        <w:rPr>
          <w:color w:val="221F1F"/>
          <w:spacing w:val="-5"/>
        </w:rPr>
        <w:t xml:space="preserve"> </w:t>
      </w:r>
      <w:r>
        <w:rPr>
          <w:color w:val="221F1F"/>
        </w:rPr>
        <w:t>ПРЕДМЕТА</w:t>
      </w:r>
      <w:r>
        <w:rPr>
          <w:color w:val="221F1F"/>
          <w:spacing w:val="-6"/>
        </w:rPr>
        <w:t xml:space="preserve"> </w:t>
      </w:r>
      <w:r>
        <w:rPr>
          <w:color w:val="221F1F"/>
        </w:rPr>
        <w:t>«ЛИТЕРАТУРА»</w:t>
      </w:r>
      <w:r>
        <w:rPr>
          <w:color w:val="221F1F"/>
          <w:spacing w:val="-3"/>
        </w:rPr>
        <w:t xml:space="preserve"> </w:t>
      </w:r>
      <w:r>
        <w:rPr>
          <w:color w:val="221F1F"/>
        </w:rPr>
        <w:t>В</w:t>
      </w:r>
      <w:r>
        <w:rPr>
          <w:color w:val="221F1F"/>
          <w:spacing w:val="-8"/>
        </w:rPr>
        <w:t xml:space="preserve"> </w:t>
      </w:r>
      <w:r>
        <w:rPr>
          <w:color w:val="221F1F"/>
        </w:rPr>
        <w:t>УЧЕБНОМ</w:t>
      </w:r>
      <w:r>
        <w:rPr>
          <w:color w:val="221F1F"/>
          <w:spacing w:val="-6"/>
        </w:rPr>
        <w:t xml:space="preserve"> </w:t>
      </w:r>
      <w:r>
        <w:rPr>
          <w:color w:val="221F1F"/>
          <w:spacing w:val="-2"/>
        </w:rPr>
        <w:t>ПЛАНЕ</w:t>
      </w:r>
    </w:p>
    <w:p w14:paraId="03AA80B7" w14:textId="77777777" w:rsidR="00E55397" w:rsidRDefault="00395F00">
      <w:pPr>
        <w:pStyle w:val="a3"/>
        <w:ind w:left="644" w:right="281"/>
      </w:pPr>
      <w:r>
        <w:rPr>
          <w:color w:val="221F1F"/>
        </w:rPr>
        <w:t>Предмет</w:t>
      </w:r>
      <w:r>
        <w:rPr>
          <w:color w:val="221F1F"/>
          <w:spacing w:val="-9"/>
        </w:rPr>
        <w:t xml:space="preserve"> </w:t>
      </w:r>
      <w:r>
        <w:rPr>
          <w:color w:val="221F1F"/>
        </w:rPr>
        <w:t>«Литература»</w:t>
      </w:r>
      <w:r>
        <w:rPr>
          <w:color w:val="221F1F"/>
          <w:spacing w:val="-9"/>
        </w:rPr>
        <w:t xml:space="preserve"> </w:t>
      </w:r>
      <w:r>
        <w:rPr>
          <w:color w:val="221F1F"/>
        </w:rPr>
        <w:t>входит</w:t>
      </w:r>
      <w:r>
        <w:rPr>
          <w:color w:val="221F1F"/>
          <w:spacing w:val="-9"/>
        </w:rPr>
        <w:t xml:space="preserve"> </w:t>
      </w:r>
      <w:r>
        <w:rPr>
          <w:color w:val="221F1F"/>
        </w:rPr>
        <w:t>в</w:t>
      </w:r>
      <w:r>
        <w:rPr>
          <w:color w:val="221F1F"/>
          <w:spacing w:val="-9"/>
        </w:rPr>
        <w:t xml:space="preserve"> </w:t>
      </w:r>
      <w:r>
        <w:rPr>
          <w:color w:val="221F1F"/>
        </w:rPr>
        <w:t>предметную</w:t>
      </w:r>
      <w:r>
        <w:rPr>
          <w:color w:val="221F1F"/>
          <w:spacing w:val="-9"/>
        </w:rPr>
        <w:t xml:space="preserve"> </w:t>
      </w:r>
      <w:r>
        <w:rPr>
          <w:color w:val="221F1F"/>
        </w:rPr>
        <w:t>область</w:t>
      </w:r>
      <w:r>
        <w:rPr>
          <w:color w:val="221F1F"/>
          <w:spacing w:val="-9"/>
        </w:rPr>
        <w:t xml:space="preserve"> </w:t>
      </w:r>
      <w:r>
        <w:rPr>
          <w:color w:val="221F1F"/>
        </w:rPr>
        <w:t>«Русский</w:t>
      </w:r>
      <w:r>
        <w:rPr>
          <w:color w:val="221F1F"/>
          <w:spacing w:val="-10"/>
        </w:rPr>
        <w:t xml:space="preserve"> </w:t>
      </w:r>
      <w:r>
        <w:rPr>
          <w:color w:val="221F1F"/>
        </w:rPr>
        <w:t>язык</w:t>
      </w:r>
      <w:r>
        <w:rPr>
          <w:color w:val="221F1F"/>
          <w:spacing w:val="-9"/>
        </w:rPr>
        <w:t xml:space="preserve"> </w:t>
      </w:r>
      <w:r>
        <w:rPr>
          <w:color w:val="221F1F"/>
        </w:rPr>
        <w:t>и</w:t>
      </w:r>
      <w:r>
        <w:rPr>
          <w:color w:val="221F1F"/>
          <w:spacing w:val="-8"/>
        </w:rPr>
        <w:t xml:space="preserve"> </w:t>
      </w:r>
      <w:r>
        <w:rPr>
          <w:color w:val="221F1F"/>
        </w:rPr>
        <w:t>литература» и является обязательным для изучения. Предмет «Литература» преемственен по отношению к предмету «Литературное чтение».</w:t>
      </w:r>
    </w:p>
    <w:p w14:paraId="3F1893BE" w14:textId="77777777" w:rsidR="00E55397" w:rsidRDefault="00395F00">
      <w:pPr>
        <w:pStyle w:val="a3"/>
        <w:ind w:left="644"/>
      </w:pPr>
      <w:r>
        <w:rPr>
          <w:color w:val="221F1F"/>
        </w:rPr>
        <w:t>В</w:t>
      </w:r>
      <w:r>
        <w:rPr>
          <w:color w:val="221F1F"/>
          <w:spacing w:val="-13"/>
        </w:rPr>
        <w:t xml:space="preserve"> </w:t>
      </w:r>
      <w:r>
        <w:rPr>
          <w:color w:val="221F1F"/>
        </w:rPr>
        <w:t>5,</w:t>
      </w:r>
      <w:r>
        <w:rPr>
          <w:color w:val="221F1F"/>
          <w:spacing w:val="-12"/>
        </w:rPr>
        <w:t xml:space="preserve"> </w:t>
      </w:r>
      <w:r>
        <w:rPr>
          <w:color w:val="221F1F"/>
        </w:rPr>
        <w:t>6,</w:t>
      </w:r>
      <w:r>
        <w:rPr>
          <w:color w:val="221F1F"/>
          <w:spacing w:val="-12"/>
        </w:rPr>
        <w:t xml:space="preserve"> </w:t>
      </w:r>
      <w:r>
        <w:rPr>
          <w:color w:val="221F1F"/>
        </w:rPr>
        <w:t>9</w:t>
      </w:r>
      <w:r>
        <w:rPr>
          <w:color w:val="221F1F"/>
          <w:spacing w:val="-11"/>
        </w:rPr>
        <w:t xml:space="preserve"> </w:t>
      </w:r>
      <w:r>
        <w:rPr>
          <w:color w:val="221F1F"/>
        </w:rPr>
        <w:t>классах</w:t>
      </w:r>
      <w:r>
        <w:rPr>
          <w:color w:val="221F1F"/>
          <w:spacing w:val="-12"/>
        </w:rPr>
        <w:t xml:space="preserve"> </w:t>
      </w:r>
      <w:r>
        <w:rPr>
          <w:color w:val="221F1F"/>
        </w:rPr>
        <w:t>на</w:t>
      </w:r>
      <w:r>
        <w:rPr>
          <w:color w:val="221F1F"/>
          <w:spacing w:val="-11"/>
        </w:rPr>
        <w:t xml:space="preserve"> </w:t>
      </w:r>
      <w:r>
        <w:rPr>
          <w:color w:val="221F1F"/>
        </w:rPr>
        <w:t>изучение</w:t>
      </w:r>
      <w:r>
        <w:rPr>
          <w:color w:val="221F1F"/>
          <w:spacing w:val="-11"/>
        </w:rPr>
        <w:t xml:space="preserve"> </w:t>
      </w:r>
      <w:r>
        <w:rPr>
          <w:color w:val="221F1F"/>
        </w:rPr>
        <w:t>предмета</w:t>
      </w:r>
      <w:r>
        <w:rPr>
          <w:color w:val="221F1F"/>
          <w:spacing w:val="-14"/>
        </w:rPr>
        <w:t xml:space="preserve"> </w:t>
      </w:r>
      <w:r>
        <w:rPr>
          <w:color w:val="221F1F"/>
        </w:rPr>
        <w:t>отводится</w:t>
      </w:r>
      <w:r>
        <w:rPr>
          <w:color w:val="221F1F"/>
          <w:spacing w:val="-11"/>
        </w:rPr>
        <w:t xml:space="preserve"> </w:t>
      </w:r>
      <w:r>
        <w:rPr>
          <w:color w:val="221F1F"/>
        </w:rPr>
        <w:t>3</w:t>
      </w:r>
      <w:r>
        <w:rPr>
          <w:color w:val="221F1F"/>
          <w:spacing w:val="-12"/>
        </w:rPr>
        <w:t xml:space="preserve"> </w:t>
      </w:r>
      <w:r>
        <w:rPr>
          <w:color w:val="221F1F"/>
        </w:rPr>
        <w:t>часа</w:t>
      </w:r>
      <w:r>
        <w:rPr>
          <w:color w:val="221F1F"/>
          <w:spacing w:val="-11"/>
        </w:rPr>
        <w:t xml:space="preserve"> </w:t>
      </w:r>
      <w:r>
        <w:rPr>
          <w:color w:val="221F1F"/>
        </w:rPr>
        <w:t>в</w:t>
      </w:r>
      <w:r>
        <w:rPr>
          <w:color w:val="221F1F"/>
          <w:spacing w:val="-12"/>
        </w:rPr>
        <w:t xml:space="preserve"> </w:t>
      </w:r>
      <w:r>
        <w:rPr>
          <w:color w:val="221F1F"/>
        </w:rPr>
        <w:t>неделю,</w:t>
      </w:r>
      <w:r>
        <w:rPr>
          <w:color w:val="221F1F"/>
          <w:spacing w:val="-12"/>
        </w:rPr>
        <w:t xml:space="preserve"> </w:t>
      </w:r>
      <w:r>
        <w:rPr>
          <w:color w:val="221F1F"/>
        </w:rPr>
        <w:t>в</w:t>
      </w:r>
      <w:r>
        <w:rPr>
          <w:color w:val="221F1F"/>
          <w:spacing w:val="-10"/>
        </w:rPr>
        <w:t xml:space="preserve"> </w:t>
      </w:r>
      <w:r>
        <w:rPr>
          <w:color w:val="221F1F"/>
        </w:rPr>
        <w:t>7</w:t>
      </w:r>
      <w:r>
        <w:rPr>
          <w:color w:val="221F1F"/>
          <w:spacing w:val="-12"/>
        </w:rPr>
        <w:t xml:space="preserve"> </w:t>
      </w:r>
      <w:r>
        <w:rPr>
          <w:color w:val="221F1F"/>
        </w:rPr>
        <w:t>и</w:t>
      </w:r>
      <w:r>
        <w:rPr>
          <w:color w:val="221F1F"/>
          <w:spacing w:val="-11"/>
        </w:rPr>
        <w:t xml:space="preserve"> </w:t>
      </w:r>
      <w:r>
        <w:rPr>
          <w:color w:val="221F1F"/>
        </w:rPr>
        <w:t>8</w:t>
      </w:r>
      <w:r>
        <w:rPr>
          <w:color w:val="221F1F"/>
          <w:spacing w:val="-11"/>
        </w:rPr>
        <w:t xml:space="preserve"> </w:t>
      </w:r>
      <w:r>
        <w:rPr>
          <w:color w:val="221F1F"/>
        </w:rPr>
        <w:t>классах</w:t>
      </w:r>
      <w:r>
        <w:rPr>
          <w:color w:val="221F1F"/>
          <w:spacing w:val="-3"/>
        </w:rPr>
        <w:t xml:space="preserve"> </w:t>
      </w:r>
      <w:r>
        <w:rPr>
          <w:color w:val="221F1F"/>
          <w:spacing w:val="-10"/>
        </w:rPr>
        <w:t>—</w:t>
      </w:r>
    </w:p>
    <w:p w14:paraId="2CE8C0C2" w14:textId="77777777" w:rsidR="00E55397" w:rsidRDefault="00E55397">
      <w:pPr>
        <w:sectPr w:rsidR="00E55397">
          <w:pgSz w:w="11910" w:h="16840"/>
          <w:pgMar w:top="520" w:right="700" w:bottom="280" w:left="340" w:header="720" w:footer="720" w:gutter="0"/>
          <w:cols w:space="720"/>
        </w:sectPr>
      </w:pPr>
    </w:p>
    <w:p w14:paraId="7837990E" w14:textId="77777777" w:rsidR="00E55397" w:rsidRDefault="00395F00">
      <w:pPr>
        <w:pStyle w:val="a3"/>
        <w:spacing w:before="59"/>
        <w:ind w:left="644" w:right="287"/>
      </w:pPr>
      <w:r>
        <w:rPr>
          <w:color w:val="221F1F"/>
        </w:rPr>
        <w:lastRenderedPageBreak/>
        <w:t>2</w:t>
      </w:r>
      <w:r>
        <w:rPr>
          <w:color w:val="221F1F"/>
          <w:spacing w:val="-8"/>
        </w:rPr>
        <w:t xml:space="preserve"> </w:t>
      </w:r>
      <w:r>
        <w:rPr>
          <w:color w:val="221F1F"/>
        </w:rPr>
        <w:t>часа</w:t>
      </w:r>
      <w:r>
        <w:rPr>
          <w:color w:val="221F1F"/>
          <w:spacing w:val="-8"/>
        </w:rPr>
        <w:t xml:space="preserve"> </w:t>
      </w:r>
      <w:r>
        <w:rPr>
          <w:color w:val="221F1F"/>
        </w:rPr>
        <w:t>в</w:t>
      </w:r>
      <w:r>
        <w:rPr>
          <w:color w:val="221F1F"/>
          <w:spacing w:val="-12"/>
        </w:rPr>
        <w:t xml:space="preserve"> </w:t>
      </w:r>
      <w:r>
        <w:rPr>
          <w:color w:val="221F1F"/>
        </w:rPr>
        <w:t>неделю.</w:t>
      </w:r>
      <w:r>
        <w:rPr>
          <w:color w:val="221F1F"/>
          <w:spacing w:val="-9"/>
        </w:rPr>
        <w:t xml:space="preserve"> </w:t>
      </w:r>
      <w:r>
        <w:rPr>
          <w:color w:val="221F1F"/>
        </w:rPr>
        <w:t>Суммарно</w:t>
      </w:r>
      <w:r>
        <w:rPr>
          <w:color w:val="221F1F"/>
          <w:spacing w:val="-10"/>
        </w:rPr>
        <w:t xml:space="preserve"> </w:t>
      </w:r>
      <w:r>
        <w:rPr>
          <w:color w:val="221F1F"/>
        </w:rPr>
        <w:t>изучение</w:t>
      </w:r>
      <w:r>
        <w:rPr>
          <w:color w:val="221F1F"/>
          <w:spacing w:val="-9"/>
        </w:rPr>
        <w:t xml:space="preserve"> </w:t>
      </w:r>
      <w:r>
        <w:rPr>
          <w:color w:val="221F1F"/>
        </w:rPr>
        <w:t>литературы</w:t>
      </w:r>
      <w:r>
        <w:rPr>
          <w:color w:val="221F1F"/>
          <w:spacing w:val="-8"/>
        </w:rPr>
        <w:t xml:space="preserve"> </w:t>
      </w:r>
      <w:r>
        <w:rPr>
          <w:color w:val="221F1F"/>
        </w:rPr>
        <w:t>в</w:t>
      </w:r>
      <w:r>
        <w:rPr>
          <w:color w:val="221F1F"/>
          <w:spacing w:val="-12"/>
        </w:rPr>
        <w:t xml:space="preserve"> </w:t>
      </w:r>
      <w:r>
        <w:rPr>
          <w:color w:val="221F1F"/>
        </w:rPr>
        <w:t>основной</w:t>
      </w:r>
      <w:r>
        <w:rPr>
          <w:color w:val="221F1F"/>
          <w:spacing w:val="-8"/>
        </w:rPr>
        <w:t xml:space="preserve"> </w:t>
      </w:r>
      <w:r>
        <w:rPr>
          <w:color w:val="221F1F"/>
        </w:rPr>
        <w:t>школе</w:t>
      </w:r>
      <w:r>
        <w:rPr>
          <w:color w:val="221F1F"/>
          <w:spacing w:val="-11"/>
        </w:rPr>
        <w:t xml:space="preserve"> </w:t>
      </w:r>
      <w:r>
        <w:rPr>
          <w:color w:val="221F1F"/>
        </w:rPr>
        <w:t>по</w:t>
      </w:r>
      <w:r>
        <w:rPr>
          <w:color w:val="221F1F"/>
          <w:spacing w:val="-10"/>
        </w:rPr>
        <w:t xml:space="preserve"> </w:t>
      </w:r>
      <w:r>
        <w:rPr>
          <w:color w:val="221F1F"/>
        </w:rPr>
        <w:t>программам основного общего образования рассчитано на 442 часа в соответствии со всеми вариантами учебных планов.</w:t>
      </w:r>
    </w:p>
    <w:p w14:paraId="448157A5" w14:textId="77777777" w:rsidR="00E55397" w:rsidRDefault="00395F00">
      <w:pPr>
        <w:pStyle w:val="1"/>
        <w:spacing w:before="61" w:line="322" w:lineRule="exact"/>
        <w:ind w:left="648"/>
      </w:pPr>
      <w:r>
        <w:rPr>
          <w:color w:val="221F1F"/>
        </w:rPr>
        <w:t>СОДЕРЖАНИЕ</w:t>
      </w:r>
      <w:r>
        <w:rPr>
          <w:color w:val="221F1F"/>
          <w:spacing w:val="-13"/>
        </w:rPr>
        <w:t xml:space="preserve"> </w:t>
      </w:r>
      <w:r>
        <w:rPr>
          <w:color w:val="221F1F"/>
        </w:rPr>
        <w:t>УЧЕБНОГО</w:t>
      </w:r>
      <w:r>
        <w:rPr>
          <w:color w:val="221F1F"/>
          <w:spacing w:val="-9"/>
        </w:rPr>
        <w:t xml:space="preserve"> </w:t>
      </w:r>
      <w:r>
        <w:rPr>
          <w:color w:val="221F1F"/>
        </w:rPr>
        <w:t>ПРЕДМЕТА</w:t>
      </w:r>
      <w:r>
        <w:rPr>
          <w:color w:val="221F1F"/>
          <w:spacing w:val="-10"/>
        </w:rPr>
        <w:t xml:space="preserve"> </w:t>
      </w:r>
      <w:r>
        <w:rPr>
          <w:color w:val="221F1F"/>
          <w:spacing w:val="-2"/>
        </w:rPr>
        <w:t>«ЛИТЕРАТУРА»</w:t>
      </w:r>
    </w:p>
    <w:p w14:paraId="310C3CF1" w14:textId="77777777" w:rsidR="00E55397" w:rsidRDefault="00395F00">
      <w:pPr>
        <w:tabs>
          <w:tab w:val="left" w:pos="10611"/>
        </w:tabs>
        <w:ind w:left="648"/>
        <w:rPr>
          <w:b/>
          <w:sz w:val="28"/>
        </w:rPr>
      </w:pPr>
      <w:r>
        <w:rPr>
          <w:b/>
          <w:color w:val="221F1F"/>
          <w:sz w:val="28"/>
          <w:u w:val="single" w:color="000000"/>
        </w:rPr>
        <w:t>ПО</w:t>
      </w:r>
      <w:r>
        <w:rPr>
          <w:b/>
          <w:color w:val="221F1F"/>
          <w:spacing w:val="-4"/>
          <w:sz w:val="28"/>
          <w:u w:val="single" w:color="000000"/>
        </w:rPr>
        <w:t xml:space="preserve"> </w:t>
      </w:r>
      <w:r>
        <w:rPr>
          <w:b/>
          <w:color w:val="221F1F"/>
          <w:sz w:val="28"/>
          <w:u w:val="single" w:color="000000"/>
        </w:rPr>
        <w:t>ГОДАМ</w:t>
      </w:r>
      <w:r>
        <w:rPr>
          <w:b/>
          <w:color w:val="221F1F"/>
          <w:spacing w:val="-3"/>
          <w:sz w:val="28"/>
          <w:u w:val="single" w:color="000000"/>
        </w:rPr>
        <w:t xml:space="preserve"> </w:t>
      </w:r>
      <w:r>
        <w:rPr>
          <w:b/>
          <w:color w:val="221F1F"/>
          <w:spacing w:val="-2"/>
          <w:sz w:val="28"/>
          <w:u w:val="single" w:color="000000"/>
        </w:rPr>
        <w:t>ИЗУЧЕНИЯ</w:t>
      </w:r>
      <w:r>
        <w:rPr>
          <w:b/>
          <w:color w:val="221F1F"/>
          <w:sz w:val="28"/>
          <w:u w:val="single" w:color="000000"/>
        </w:rPr>
        <w:tab/>
      </w:r>
    </w:p>
    <w:p w14:paraId="3D8AC7E3" w14:textId="77777777" w:rsidR="00E55397" w:rsidRDefault="00E55397">
      <w:pPr>
        <w:pStyle w:val="a3"/>
        <w:spacing w:before="12"/>
        <w:ind w:left="0"/>
        <w:jc w:val="left"/>
        <w:rPr>
          <w:b/>
        </w:rPr>
      </w:pPr>
    </w:p>
    <w:p w14:paraId="10231D3E" w14:textId="77777777" w:rsidR="00E55397" w:rsidRDefault="00395F00" w:rsidP="000F6D24">
      <w:pPr>
        <w:pStyle w:val="1"/>
        <w:numPr>
          <w:ilvl w:val="0"/>
          <w:numId w:val="200"/>
        </w:numPr>
        <w:tabs>
          <w:tab w:val="left" w:pos="859"/>
        </w:tabs>
        <w:ind w:left="859" w:hanging="211"/>
      </w:pPr>
      <w:r>
        <w:rPr>
          <w:color w:val="221F1F"/>
          <w:spacing w:val="-2"/>
        </w:rPr>
        <w:t>КЛАСС</w:t>
      </w:r>
    </w:p>
    <w:p w14:paraId="2E259BD5" w14:textId="77777777" w:rsidR="00E55397" w:rsidRDefault="00395F00">
      <w:pPr>
        <w:pStyle w:val="2"/>
        <w:spacing w:before="321"/>
        <w:ind w:left="648"/>
        <w:jc w:val="left"/>
      </w:pPr>
      <w:r>
        <w:rPr>
          <w:color w:val="221F1F"/>
          <w:spacing w:val="-2"/>
        </w:rPr>
        <w:t>Мифология</w:t>
      </w:r>
    </w:p>
    <w:p w14:paraId="73D7F8B7" w14:textId="77777777" w:rsidR="00E55397" w:rsidRDefault="00395F00">
      <w:pPr>
        <w:pStyle w:val="a3"/>
        <w:spacing w:line="319" w:lineRule="exact"/>
        <w:ind w:left="648"/>
        <w:jc w:val="left"/>
      </w:pPr>
      <w:r>
        <w:rPr>
          <w:color w:val="221F1F"/>
        </w:rPr>
        <w:t>Мифы</w:t>
      </w:r>
      <w:r>
        <w:rPr>
          <w:color w:val="221F1F"/>
          <w:spacing w:val="-6"/>
        </w:rPr>
        <w:t xml:space="preserve"> </w:t>
      </w:r>
      <w:r>
        <w:rPr>
          <w:color w:val="221F1F"/>
        </w:rPr>
        <w:t>народов</w:t>
      </w:r>
      <w:r>
        <w:rPr>
          <w:color w:val="221F1F"/>
          <w:spacing w:val="-5"/>
        </w:rPr>
        <w:t xml:space="preserve"> </w:t>
      </w:r>
      <w:r>
        <w:rPr>
          <w:color w:val="221F1F"/>
        </w:rPr>
        <w:t>России</w:t>
      </w:r>
      <w:r>
        <w:rPr>
          <w:color w:val="221F1F"/>
          <w:spacing w:val="-7"/>
        </w:rPr>
        <w:t xml:space="preserve"> </w:t>
      </w:r>
      <w:r>
        <w:rPr>
          <w:color w:val="221F1F"/>
        </w:rPr>
        <w:t>и</w:t>
      </w:r>
      <w:r>
        <w:rPr>
          <w:color w:val="221F1F"/>
          <w:spacing w:val="-3"/>
        </w:rPr>
        <w:t xml:space="preserve"> </w:t>
      </w:r>
      <w:r>
        <w:rPr>
          <w:color w:val="221F1F"/>
          <w:spacing w:val="-2"/>
        </w:rPr>
        <w:t>мира.</w:t>
      </w:r>
    </w:p>
    <w:p w14:paraId="3F6D897B" w14:textId="77777777" w:rsidR="00E55397" w:rsidRDefault="00E55397">
      <w:pPr>
        <w:pStyle w:val="a3"/>
        <w:spacing w:before="6"/>
        <w:ind w:left="0"/>
        <w:jc w:val="left"/>
      </w:pPr>
    </w:p>
    <w:p w14:paraId="683FF70B" w14:textId="77777777" w:rsidR="00E55397" w:rsidRDefault="00395F00">
      <w:pPr>
        <w:pStyle w:val="2"/>
        <w:spacing w:before="1"/>
        <w:ind w:left="648"/>
        <w:jc w:val="left"/>
      </w:pPr>
      <w:r>
        <w:rPr>
          <w:color w:val="221F1F"/>
          <w:spacing w:val="-2"/>
        </w:rPr>
        <w:t>Фольклор</w:t>
      </w:r>
    </w:p>
    <w:p w14:paraId="78F54625" w14:textId="77777777" w:rsidR="00E55397" w:rsidRDefault="00395F00">
      <w:pPr>
        <w:pStyle w:val="a3"/>
        <w:ind w:left="648"/>
        <w:jc w:val="left"/>
      </w:pPr>
      <w:r>
        <w:rPr>
          <w:color w:val="221F1F"/>
        </w:rPr>
        <w:t>Малые жанры: пословицы, поговорки, загадки. Сказки народов России и народов мира (не менее трёх).</w:t>
      </w:r>
    </w:p>
    <w:p w14:paraId="749101E2" w14:textId="77777777" w:rsidR="00E55397" w:rsidRDefault="00E55397">
      <w:pPr>
        <w:pStyle w:val="a3"/>
        <w:spacing w:before="1"/>
        <w:ind w:left="0"/>
        <w:jc w:val="left"/>
      </w:pPr>
    </w:p>
    <w:p w14:paraId="7A023276" w14:textId="77777777" w:rsidR="00E55397" w:rsidRDefault="00395F00">
      <w:pPr>
        <w:pStyle w:val="2"/>
        <w:ind w:left="648"/>
        <w:jc w:val="left"/>
      </w:pPr>
      <w:r>
        <w:rPr>
          <w:color w:val="221F1F"/>
        </w:rPr>
        <w:t>Литература</w:t>
      </w:r>
      <w:r>
        <w:rPr>
          <w:color w:val="221F1F"/>
          <w:spacing w:val="-5"/>
        </w:rPr>
        <w:t xml:space="preserve"> </w:t>
      </w:r>
      <w:r>
        <w:rPr>
          <w:color w:val="221F1F"/>
        </w:rPr>
        <w:t>первой</w:t>
      </w:r>
      <w:r>
        <w:rPr>
          <w:color w:val="221F1F"/>
          <w:spacing w:val="-7"/>
        </w:rPr>
        <w:t xml:space="preserve"> </w:t>
      </w:r>
      <w:r>
        <w:rPr>
          <w:color w:val="221F1F"/>
        </w:rPr>
        <w:t>половины</w:t>
      </w:r>
      <w:r>
        <w:rPr>
          <w:color w:val="221F1F"/>
          <w:spacing w:val="-7"/>
        </w:rPr>
        <w:t xml:space="preserve"> </w:t>
      </w:r>
      <w:r>
        <w:rPr>
          <w:color w:val="221F1F"/>
        </w:rPr>
        <w:t>XIX</w:t>
      </w:r>
      <w:r>
        <w:rPr>
          <w:color w:val="221F1F"/>
          <w:spacing w:val="-6"/>
        </w:rPr>
        <w:t xml:space="preserve"> </w:t>
      </w:r>
      <w:r>
        <w:rPr>
          <w:color w:val="221F1F"/>
          <w:spacing w:val="-4"/>
        </w:rPr>
        <w:t>века</w:t>
      </w:r>
    </w:p>
    <w:p w14:paraId="4156C058" w14:textId="77777777" w:rsidR="00E55397" w:rsidRDefault="00395F00">
      <w:pPr>
        <w:pStyle w:val="a3"/>
        <w:ind w:left="648" w:right="279"/>
        <w:jc w:val="left"/>
      </w:pPr>
      <w:r>
        <w:rPr>
          <w:b/>
          <w:color w:val="221F1F"/>
        </w:rPr>
        <w:t>И.</w:t>
      </w:r>
      <w:r>
        <w:rPr>
          <w:b/>
          <w:color w:val="221F1F"/>
          <w:spacing w:val="40"/>
        </w:rPr>
        <w:t xml:space="preserve"> </w:t>
      </w:r>
      <w:r>
        <w:rPr>
          <w:b/>
          <w:color w:val="221F1F"/>
        </w:rPr>
        <w:t>А.</w:t>
      </w:r>
      <w:r>
        <w:rPr>
          <w:b/>
          <w:color w:val="221F1F"/>
          <w:spacing w:val="40"/>
        </w:rPr>
        <w:t xml:space="preserve"> </w:t>
      </w:r>
      <w:r>
        <w:rPr>
          <w:b/>
          <w:color w:val="221F1F"/>
        </w:rPr>
        <w:t>Крылов.</w:t>
      </w:r>
      <w:r>
        <w:rPr>
          <w:b/>
          <w:color w:val="221F1F"/>
          <w:spacing w:val="40"/>
        </w:rPr>
        <w:t xml:space="preserve"> </w:t>
      </w:r>
      <w:r>
        <w:rPr>
          <w:color w:val="221F1F"/>
        </w:rPr>
        <w:t>Басни</w:t>
      </w:r>
      <w:r>
        <w:rPr>
          <w:color w:val="221F1F"/>
          <w:spacing w:val="37"/>
        </w:rPr>
        <w:t xml:space="preserve"> </w:t>
      </w:r>
      <w:r>
        <w:rPr>
          <w:color w:val="221F1F"/>
        </w:rPr>
        <w:t>(три</w:t>
      </w:r>
      <w:r>
        <w:rPr>
          <w:color w:val="221F1F"/>
          <w:spacing w:val="37"/>
        </w:rPr>
        <w:t xml:space="preserve"> </w:t>
      </w:r>
      <w:r>
        <w:rPr>
          <w:color w:val="221F1F"/>
        </w:rPr>
        <w:t>по</w:t>
      </w:r>
      <w:r>
        <w:rPr>
          <w:color w:val="221F1F"/>
          <w:spacing w:val="37"/>
        </w:rPr>
        <w:t xml:space="preserve"> </w:t>
      </w:r>
      <w:r>
        <w:rPr>
          <w:color w:val="221F1F"/>
        </w:rPr>
        <w:t>выбору).</w:t>
      </w:r>
      <w:r>
        <w:rPr>
          <w:color w:val="221F1F"/>
          <w:spacing w:val="36"/>
        </w:rPr>
        <w:t xml:space="preserve"> </w:t>
      </w:r>
      <w:r>
        <w:rPr>
          <w:color w:val="221F1F"/>
        </w:rPr>
        <w:t>Например,</w:t>
      </w:r>
      <w:r>
        <w:rPr>
          <w:color w:val="221F1F"/>
          <w:spacing w:val="36"/>
        </w:rPr>
        <w:t xml:space="preserve"> </w:t>
      </w:r>
      <w:r>
        <w:rPr>
          <w:color w:val="221F1F"/>
        </w:rPr>
        <w:t>«Волк</w:t>
      </w:r>
      <w:r>
        <w:rPr>
          <w:color w:val="221F1F"/>
          <w:spacing w:val="35"/>
        </w:rPr>
        <w:t xml:space="preserve"> </w:t>
      </w:r>
      <w:r>
        <w:rPr>
          <w:color w:val="221F1F"/>
        </w:rPr>
        <w:t>на</w:t>
      </w:r>
      <w:r>
        <w:rPr>
          <w:color w:val="221F1F"/>
          <w:spacing w:val="37"/>
        </w:rPr>
        <w:t xml:space="preserve"> </w:t>
      </w:r>
      <w:r>
        <w:rPr>
          <w:color w:val="221F1F"/>
        </w:rPr>
        <w:t>псарне»,</w:t>
      </w:r>
      <w:r>
        <w:rPr>
          <w:color w:val="221F1F"/>
          <w:spacing w:val="36"/>
        </w:rPr>
        <w:t xml:space="preserve"> </w:t>
      </w:r>
      <w:r>
        <w:rPr>
          <w:color w:val="221F1F"/>
        </w:rPr>
        <w:t>«Листы</w:t>
      </w:r>
      <w:r>
        <w:rPr>
          <w:color w:val="221F1F"/>
          <w:spacing w:val="35"/>
        </w:rPr>
        <w:t xml:space="preserve"> </w:t>
      </w:r>
      <w:r>
        <w:rPr>
          <w:color w:val="221F1F"/>
        </w:rPr>
        <w:t xml:space="preserve">и Корни», «Свинья под Дубом», «Квартет», «Осёл и Соловей», «Ворона и Лисица». </w:t>
      </w:r>
      <w:r>
        <w:rPr>
          <w:b/>
          <w:color w:val="221F1F"/>
        </w:rPr>
        <w:t>А.</w:t>
      </w:r>
      <w:r>
        <w:rPr>
          <w:b/>
          <w:color w:val="221F1F"/>
          <w:spacing w:val="29"/>
        </w:rPr>
        <w:t xml:space="preserve"> </w:t>
      </w:r>
      <w:r>
        <w:rPr>
          <w:b/>
          <w:color w:val="221F1F"/>
        </w:rPr>
        <w:t>С.</w:t>
      </w:r>
      <w:r>
        <w:rPr>
          <w:b/>
          <w:color w:val="221F1F"/>
          <w:spacing w:val="30"/>
        </w:rPr>
        <w:t xml:space="preserve"> </w:t>
      </w:r>
      <w:r>
        <w:rPr>
          <w:b/>
          <w:color w:val="221F1F"/>
        </w:rPr>
        <w:t>Пушкин</w:t>
      </w:r>
      <w:r>
        <w:rPr>
          <w:color w:val="221F1F"/>
        </w:rPr>
        <w:t>.</w:t>
      </w:r>
      <w:r>
        <w:rPr>
          <w:color w:val="221F1F"/>
          <w:spacing w:val="22"/>
        </w:rPr>
        <w:t xml:space="preserve"> </w:t>
      </w:r>
      <w:r>
        <w:rPr>
          <w:color w:val="221F1F"/>
        </w:rPr>
        <w:t>Стихотворения</w:t>
      </w:r>
      <w:r>
        <w:rPr>
          <w:color w:val="221F1F"/>
          <w:spacing w:val="20"/>
        </w:rPr>
        <w:t xml:space="preserve"> </w:t>
      </w:r>
      <w:r>
        <w:rPr>
          <w:color w:val="221F1F"/>
        </w:rPr>
        <w:t>(не</w:t>
      </w:r>
      <w:r>
        <w:rPr>
          <w:color w:val="221F1F"/>
          <w:spacing w:val="20"/>
        </w:rPr>
        <w:t xml:space="preserve"> </w:t>
      </w:r>
      <w:r>
        <w:rPr>
          <w:color w:val="221F1F"/>
        </w:rPr>
        <w:t>менее</w:t>
      </w:r>
      <w:r>
        <w:rPr>
          <w:color w:val="221F1F"/>
          <w:spacing w:val="23"/>
        </w:rPr>
        <w:t xml:space="preserve"> </w:t>
      </w:r>
      <w:r>
        <w:rPr>
          <w:color w:val="221F1F"/>
        </w:rPr>
        <w:t>трёх).</w:t>
      </w:r>
      <w:r>
        <w:rPr>
          <w:color w:val="221F1F"/>
          <w:spacing w:val="19"/>
        </w:rPr>
        <w:t xml:space="preserve"> </w:t>
      </w:r>
      <w:r>
        <w:rPr>
          <w:color w:val="221F1F"/>
        </w:rPr>
        <w:t>«Зимнее</w:t>
      </w:r>
      <w:r>
        <w:rPr>
          <w:color w:val="221F1F"/>
          <w:spacing w:val="20"/>
        </w:rPr>
        <w:t xml:space="preserve"> </w:t>
      </w:r>
      <w:r>
        <w:rPr>
          <w:color w:val="221F1F"/>
        </w:rPr>
        <w:t>утро»,</w:t>
      </w:r>
      <w:r>
        <w:rPr>
          <w:color w:val="221F1F"/>
          <w:spacing w:val="22"/>
        </w:rPr>
        <w:t xml:space="preserve"> </w:t>
      </w:r>
      <w:r>
        <w:rPr>
          <w:color w:val="221F1F"/>
        </w:rPr>
        <w:t>«Зимний</w:t>
      </w:r>
      <w:r>
        <w:rPr>
          <w:color w:val="221F1F"/>
          <w:spacing w:val="23"/>
        </w:rPr>
        <w:t xml:space="preserve"> </w:t>
      </w:r>
      <w:r>
        <w:rPr>
          <w:color w:val="221F1F"/>
        </w:rPr>
        <w:t>вечер»,</w:t>
      </w:r>
    </w:p>
    <w:p w14:paraId="381DC3F7" w14:textId="77777777" w:rsidR="00E55397" w:rsidRDefault="00395F00">
      <w:pPr>
        <w:pStyle w:val="a3"/>
        <w:spacing w:line="322" w:lineRule="exact"/>
        <w:ind w:left="648"/>
        <w:jc w:val="left"/>
      </w:pPr>
      <w:r>
        <w:rPr>
          <w:color w:val="221F1F"/>
        </w:rPr>
        <w:t>«Няне»</w:t>
      </w:r>
      <w:r>
        <w:rPr>
          <w:color w:val="221F1F"/>
          <w:spacing w:val="-6"/>
        </w:rPr>
        <w:t xml:space="preserve"> </w:t>
      </w:r>
      <w:r>
        <w:rPr>
          <w:color w:val="221F1F"/>
        </w:rPr>
        <w:t>и</w:t>
      </w:r>
      <w:r>
        <w:rPr>
          <w:color w:val="221F1F"/>
          <w:spacing w:val="-3"/>
        </w:rPr>
        <w:t xml:space="preserve"> </w:t>
      </w:r>
      <w:r>
        <w:rPr>
          <w:color w:val="221F1F"/>
        </w:rPr>
        <w:t>др.</w:t>
      </w:r>
      <w:r>
        <w:rPr>
          <w:color w:val="221F1F"/>
          <w:spacing w:val="-4"/>
        </w:rPr>
        <w:t xml:space="preserve"> </w:t>
      </w:r>
      <w:r>
        <w:rPr>
          <w:color w:val="221F1F"/>
        </w:rPr>
        <w:t>«Сказка</w:t>
      </w:r>
      <w:r>
        <w:rPr>
          <w:color w:val="221F1F"/>
          <w:spacing w:val="-2"/>
        </w:rPr>
        <w:t xml:space="preserve"> </w:t>
      </w:r>
      <w:r>
        <w:rPr>
          <w:color w:val="221F1F"/>
        </w:rPr>
        <w:t>о</w:t>
      </w:r>
      <w:r>
        <w:rPr>
          <w:color w:val="221F1F"/>
          <w:spacing w:val="-3"/>
        </w:rPr>
        <w:t xml:space="preserve"> </w:t>
      </w:r>
      <w:r>
        <w:rPr>
          <w:color w:val="221F1F"/>
        </w:rPr>
        <w:t>мёртвой</w:t>
      </w:r>
      <w:r>
        <w:rPr>
          <w:color w:val="221F1F"/>
          <w:spacing w:val="-3"/>
        </w:rPr>
        <w:t xml:space="preserve"> </w:t>
      </w:r>
      <w:r>
        <w:rPr>
          <w:color w:val="221F1F"/>
        </w:rPr>
        <w:t>царевне</w:t>
      </w:r>
      <w:r>
        <w:rPr>
          <w:color w:val="221F1F"/>
          <w:spacing w:val="-4"/>
        </w:rPr>
        <w:t xml:space="preserve"> </w:t>
      </w:r>
      <w:r>
        <w:rPr>
          <w:color w:val="221F1F"/>
        </w:rPr>
        <w:t>и</w:t>
      </w:r>
      <w:r>
        <w:rPr>
          <w:color w:val="221F1F"/>
          <w:spacing w:val="-3"/>
        </w:rPr>
        <w:t xml:space="preserve"> </w:t>
      </w:r>
      <w:r>
        <w:rPr>
          <w:color w:val="221F1F"/>
        </w:rPr>
        <w:t>о</w:t>
      </w:r>
      <w:r>
        <w:rPr>
          <w:color w:val="221F1F"/>
          <w:spacing w:val="-3"/>
        </w:rPr>
        <w:t xml:space="preserve"> </w:t>
      </w:r>
      <w:r>
        <w:rPr>
          <w:color w:val="221F1F"/>
        </w:rPr>
        <w:t>семи</w:t>
      </w:r>
      <w:r>
        <w:rPr>
          <w:color w:val="221F1F"/>
          <w:spacing w:val="-2"/>
        </w:rPr>
        <w:t xml:space="preserve"> богатырях».</w:t>
      </w:r>
    </w:p>
    <w:p w14:paraId="68F3A5F5" w14:textId="77777777" w:rsidR="00E55397" w:rsidRDefault="00395F00">
      <w:pPr>
        <w:spacing w:line="322" w:lineRule="exact"/>
        <w:ind w:left="648"/>
        <w:rPr>
          <w:sz w:val="28"/>
        </w:rPr>
      </w:pPr>
      <w:r>
        <w:rPr>
          <w:b/>
          <w:color w:val="221F1F"/>
          <w:sz w:val="28"/>
        </w:rPr>
        <w:t>М.</w:t>
      </w:r>
      <w:r>
        <w:rPr>
          <w:b/>
          <w:color w:val="221F1F"/>
          <w:spacing w:val="-9"/>
          <w:sz w:val="28"/>
        </w:rPr>
        <w:t xml:space="preserve"> </w:t>
      </w:r>
      <w:r>
        <w:rPr>
          <w:b/>
          <w:color w:val="221F1F"/>
          <w:sz w:val="28"/>
        </w:rPr>
        <w:t>Ю.</w:t>
      </w:r>
      <w:r>
        <w:rPr>
          <w:b/>
          <w:color w:val="221F1F"/>
          <w:spacing w:val="-5"/>
          <w:sz w:val="28"/>
        </w:rPr>
        <w:t xml:space="preserve"> </w:t>
      </w:r>
      <w:r>
        <w:rPr>
          <w:b/>
          <w:color w:val="221F1F"/>
          <w:sz w:val="28"/>
        </w:rPr>
        <w:t>Лермонтов</w:t>
      </w:r>
      <w:r>
        <w:rPr>
          <w:i/>
          <w:color w:val="221F1F"/>
          <w:sz w:val="28"/>
        </w:rPr>
        <w:t>.</w:t>
      </w:r>
      <w:r>
        <w:rPr>
          <w:i/>
          <w:color w:val="221F1F"/>
          <w:spacing w:val="-6"/>
          <w:sz w:val="28"/>
        </w:rPr>
        <w:t xml:space="preserve"> </w:t>
      </w:r>
      <w:r>
        <w:rPr>
          <w:color w:val="221F1F"/>
          <w:sz w:val="28"/>
        </w:rPr>
        <w:t>Стихотворение</w:t>
      </w:r>
      <w:r>
        <w:rPr>
          <w:color w:val="221F1F"/>
          <w:spacing w:val="-5"/>
          <w:sz w:val="28"/>
        </w:rPr>
        <w:t xml:space="preserve"> </w:t>
      </w:r>
      <w:r>
        <w:rPr>
          <w:color w:val="221F1F"/>
          <w:spacing w:val="-2"/>
          <w:sz w:val="28"/>
        </w:rPr>
        <w:t>«Бородино».</w:t>
      </w:r>
    </w:p>
    <w:p w14:paraId="66328FED" w14:textId="77777777" w:rsidR="00E55397" w:rsidRDefault="00395F00">
      <w:pPr>
        <w:pStyle w:val="a3"/>
        <w:ind w:left="648"/>
        <w:jc w:val="left"/>
      </w:pPr>
      <w:r>
        <w:rPr>
          <w:b/>
          <w:color w:val="221F1F"/>
        </w:rPr>
        <w:t xml:space="preserve">Н. В. Гоголь. </w:t>
      </w:r>
      <w:r>
        <w:rPr>
          <w:color w:val="221F1F"/>
        </w:rPr>
        <w:t>Повесть «Ночь перед Рождеством» из сборника «Вечера на хуторе близ Диканьки».</w:t>
      </w:r>
    </w:p>
    <w:p w14:paraId="3CC874D4" w14:textId="77777777" w:rsidR="00E55397" w:rsidRDefault="00E55397">
      <w:pPr>
        <w:pStyle w:val="a3"/>
        <w:spacing w:before="10"/>
        <w:ind w:left="0"/>
        <w:jc w:val="left"/>
      </w:pPr>
    </w:p>
    <w:p w14:paraId="7136BAE9" w14:textId="77777777" w:rsidR="00E55397" w:rsidRDefault="00395F00">
      <w:pPr>
        <w:spacing w:line="235" w:lineRule="auto"/>
        <w:ind w:left="648" w:right="4945"/>
        <w:rPr>
          <w:sz w:val="28"/>
        </w:rPr>
      </w:pPr>
      <w:r>
        <w:rPr>
          <w:b/>
          <w:color w:val="221F1F"/>
          <w:sz w:val="28"/>
        </w:rPr>
        <w:t>Литература</w:t>
      </w:r>
      <w:r>
        <w:rPr>
          <w:b/>
          <w:color w:val="221F1F"/>
          <w:spacing w:val="-9"/>
          <w:sz w:val="28"/>
        </w:rPr>
        <w:t xml:space="preserve"> </w:t>
      </w:r>
      <w:r>
        <w:rPr>
          <w:b/>
          <w:color w:val="221F1F"/>
          <w:sz w:val="28"/>
        </w:rPr>
        <w:t>второй</w:t>
      </w:r>
      <w:r>
        <w:rPr>
          <w:b/>
          <w:color w:val="221F1F"/>
          <w:spacing w:val="-10"/>
          <w:sz w:val="28"/>
        </w:rPr>
        <w:t xml:space="preserve"> </w:t>
      </w:r>
      <w:r>
        <w:rPr>
          <w:b/>
          <w:color w:val="221F1F"/>
          <w:sz w:val="28"/>
        </w:rPr>
        <w:t>половины</w:t>
      </w:r>
      <w:r>
        <w:rPr>
          <w:b/>
          <w:color w:val="221F1F"/>
          <w:spacing w:val="-10"/>
          <w:sz w:val="28"/>
        </w:rPr>
        <w:t xml:space="preserve"> </w:t>
      </w:r>
      <w:r>
        <w:rPr>
          <w:b/>
          <w:color w:val="221F1F"/>
          <w:sz w:val="28"/>
        </w:rPr>
        <w:t>XIX</w:t>
      </w:r>
      <w:r>
        <w:rPr>
          <w:b/>
          <w:color w:val="221F1F"/>
          <w:spacing w:val="-10"/>
          <w:sz w:val="28"/>
        </w:rPr>
        <w:t xml:space="preserve"> </w:t>
      </w:r>
      <w:r>
        <w:rPr>
          <w:b/>
          <w:color w:val="221F1F"/>
          <w:sz w:val="28"/>
        </w:rPr>
        <w:t xml:space="preserve">века И. С. Тургенев. </w:t>
      </w:r>
      <w:r>
        <w:rPr>
          <w:color w:val="221F1F"/>
          <w:sz w:val="28"/>
        </w:rPr>
        <w:t>Рассказ «Муму».</w:t>
      </w:r>
    </w:p>
    <w:p w14:paraId="5BAD6AF0" w14:textId="77777777" w:rsidR="00E55397" w:rsidRDefault="00395F00">
      <w:pPr>
        <w:pStyle w:val="a3"/>
        <w:spacing w:before="2"/>
        <w:ind w:left="648"/>
        <w:jc w:val="left"/>
      </w:pPr>
      <w:r>
        <w:rPr>
          <w:b/>
          <w:color w:val="221F1F"/>
        </w:rPr>
        <w:t xml:space="preserve">Н. А. Некрасов. </w:t>
      </w:r>
      <w:r>
        <w:rPr>
          <w:color w:val="221F1F"/>
        </w:rPr>
        <w:t>Стихотворения (не менее двух). «Крестьянские дети». «Школь- ник». Поэма «Мороз, Красный нос» (фрагмент).</w:t>
      </w:r>
    </w:p>
    <w:p w14:paraId="26EC616A" w14:textId="77777777" w:rsidR="00E55397" w:rsidRDefault="00395F00">
      <w:pPr>
        <w:spacing w:line="322" w:lineRule="exact"/>
        <w:ind w:left="648"/>
        <w:rPr>
          <w:sz w:val="28"/>
        </w:rPr>
      </w:pPr>
      <w:r>
        <w:rPr>
          <w:b/>
          <w:color w:val="221F1F"/>
          <w:sz w:val="28"/>
        </w:rPr>
        <w:t>Л.</w:t>
      </w:r>
      <w:r>
        <w:rPr>
          <w:b/>
          <w:color w:val="221F1F"/>
          <w:spacing w:val="-4"/>
          <w:sz w:val="28"/>
        </w:rPr>
        <w:t xml:space="preserve"> </w:t>
      </w:r>
      <w:r>
        <w:rPr>
          <w:b/>
          <w:color w:val="221F1F"/>
          <w:sz w:val="28"/>
        </w:rPr>
        <w:t>Н.</w:t>
      </w:r>
      <w:r>
        <w:rPr>
          <w:b/>
          <w:color w:val="221F1F"/>
          <w:spacing w:val="-4"/>
          <w:sz w:val="28"/>
        </w:rPr>
        <w:t xml:space="preserve"> </w:t>
      </w:r>
      <w:r>
        <w:rPr>
          <w:b/>
          <w:color w:val="221F1F"/>
          <w:sz w:val="28"/>
        </w:rPr>
        <w:t>Толстой.</w:t>
      </w:r>
      <w:r>
        <w:rPr>
          <w:b/>
          <w:color w:val="221F1F"/>
          <w:spacing w:val="-3"/>
          <w:sz w:val="28"/>
        </w:rPr>
        <w:t xml:space="preserve"> </w:t>
      </w:r>
      <w:r>
        <w:rPr>
          <w:color w:val="221F1F"/>
          <w:sz w:val="28"/>
        </w:rPr>
        <w:t>Рассказ</w:t>
      </w:r>
      <w:r>
        <w:rPr>
          <w:color w:val="221F1F"/>
          <w:spacing w:val="-3"/>
          <w:sz w:val="28"/>
        </w:rPr>
        <w:t xml:space="preserve"> </w:t>
      </w:r>
      <w:r>
        <w:rPr>
          <w:color w:val="221F1F"/>
          <w:sz w:val="28"/>
        </w:rPr>
        <w:t>«Кавказский</w:t>
      </w:r>
      <w:r>
        <w:rPr>
          <w:color w:val="221F1F"/>
          <w:spacing w:val="-5"/>
          <w:sz w:val="28"/>
        </w:rPr>
        <w:t xml:space="preserve"> </w:t>
      </w:r>
      <w:r>
        <w:rPr>
          <w:color w:val="221F1F"/>
          <w:spacing w:val="-2"/>
          <w:sz w:val="28"/>
        </w:rPr>
        <w:t>пленник».</w:t>
      </w:r>
    </w:p>
    <w:p w14:paraId="5561EC62" w14:textId="77777777" w:rsidR="00E55397" w:rsidRDefault="00E55397">
      <w:pPr>
        <w:pStyle w:val="a3"/>
        <w:spacing w:before="7"/>
        <w:ind w:left="0"/>
        <w:jc w:val="left"/>
      </w:pPr>
    </w:p>
    <w:p w14:paraId="28B65361" w14:textId="77777777" w:rsidR="00E55397" w:rsidRDefault="00395F00">
      <w:pPr>
        <w:pStyle w:val="2"/>
        <w:spacing w:line="240" w:lineRule="auto"/>
        <w:ind w:left="648"/>
        <w:jc w:val="left"/>
      </w:pPr>
      <w:r>
        <w:rPr>
          <w:color w:val="221F1F"/>
        </w:rPr>
        <w:t>Литература</w:t>
      </w:r>
      <w:r>
        <w:rPr>
          <w:color w:val="221F1F"/>
          <w:spacing w:val="-8"/>
        </w:rPr>
        <w:t xml:space="preserve"> </w:t>
      </w:r>
      <w:r>
        <w:rPr>
          <w:color w:val="221F1F"/>
        </w:rPr>
        <w:t>XIX—ХХ</w:t>
      </w:r>
      <w:r>
        <w:rPr>
          <w:color w:val="221F1F"/>
          <w:spacing w:val="-9"/>
        </w:rPr>
        <w:t xml:space="preserve"> </w:t>
      </w:r>
      <w:r>
        <w:rPr>
          <w:color w:val="221F1F"/>
          <w:spacing w:val="-2"/>
        </w:rPr>
        <w:t>веков</w:t>
      </w:r>
    </w:p>
    <w:p w14:paraId="75A979AA" w14:textId="77777777" w:rsidR="00E55397" w:rsidRDefault="00E55397">
      <w:pPr>
        <w:pStyle w:val="a3"/>
        <w:spacing w:before="1"/>
        <w:ind w:left="0"/>
        <w:jc w:val="left"/>
        <w:rPr>
          <w:b/>
        </w:rPr>
      </w:pPr>
    </w:p>
    <w:p w14:paraId="01AD6F44" w14:textId="77777777" w:rsidR="00E55397" w:rsidRDefault="00395F00">
      <w:pPr>
        <w:spacing w:before="1" w:line="237" w:lineRule="auto"/>
        <w:ind w:left="648" w:right="287"/>
        <w:jc w:val="both"/>
        <w:rPr>
          <w:sz w:val="28"/>
        </w:rPr>
      </w:pPr>
      <w:r>
        <w:rPr>
          <w:b/>
          <w:color w:val="221F1F"/>
          <w:sz w:val="28"/>
        </w:rPr>
        <w:t>Стихотворения отечественных поэтов XIX—ХХ веков о родной природе и о связи</w:t>
      </w:r>
      <w:r>
        <w:rPr>
          <w:b/>
          <w:color w:val="221F1F"/>
          <w:spacing w:val="-3"/>
          <w:sz w:val="28"/>
        </w:rPr>
        <w:t xml:space="preserve"> </w:t>
      </w:r>
      <w:r>
        <w:rPr>
          <w:b/>
          <w:color w:val="221F1F"/>
          <w:sz w:val="28"/>
        </w:rPr>
        <w:t>человека</w:t>
      </w:r>
      <w:r>
        <w:rPr>
          <w:b/>
          <w:color w:val="221F1F"/>
          <w:spacing w:val="-2"/>
          <w:sz w:val="28"/>
        </w:rPr>
        <w:t xml:space="preserve"> </w:t>
      </w:r>
      <w:r>
        <w:rPr>
          <w:b/>
          <w:color w:val="221F1F"/>
          <w:sz w:val="28"/>
        </w:rPr>
        <w:t>с</w:t>
      </w:r>
      <w:r>
        <w:rPr>
          <w:b/>
          <w:color w:val="221F1F"/>
          <w:spacing w:val="-2"/>
          <w:sz w:val="28"/>
        </w:rPr>
        <w:t xml:space="preserve"> </w:t>
      </w:r>
      <w:r>
        <w:rPr>
          <w:b/>
          <w:color w:val="221F1F"/>
          <w:sz w:val="28"/>
        </w:rPr>
        <w:t>Родиной</w:t>
      </w:r>
      <w:r>
        <w:rPr>
          <w:b/>
          <w:color w:val="221F1F"/>
          <w:spacing w:val="-2"/>
          <w:sz w:val="28"/>
        </w:rPr>
        <w:t xml:space="preserve"> </w:t>
      </w:r>
      <w:r>
        <w:rPr>
          <w:color w:val="221F1F"/>
          <w:sz w:val="28"/>
        </w:rPr>
        <w:t>(не</w:t>
      </w:r>
      <w:r>
        <w:rPr>
          <w:color w:val="221F1F"/>
          <w:spacing w:val="-5"/>
          <w:sz w:val="28"/>
        </w:rPr>
        <w:t xml:space="preserve"> </w:t>
      </w:r>
      <w:r>
        <w:rPr>
          <w:color w:val="221F1F"/>
          <w:sz w:val="28"/>
        </w:rPr>
        <w:t>менее</w:t>
      </w:r>
      <w:r>
        <w:rPr>
          <w:color w:val="221F1F"/>
          <w:spacing w:val="-5"/>
          <w:sz w:val="28"/>
        </w:rPr>
        <w:t xml:space="preserve"> </w:t>
      </w:r>
      <w:r>
        <w:rPr>
          <w:color w:val="221F1F"/>
          <w:sz w:val="28"/>
        </w:rPr>
        <w:t>пяти</w:t>
      </w:r>
      <w:r>
        <w:rPr>
          <w:color w:val="221F1F"/>
          <w:spacing w:val="-5"/>
          <w:sz w:val="28"/>
        </w:rPr>
        <w:t xml:space="preserve"> </w:t>
      </w:r>
      <w:r>
        <w:rPr>
          <w:color w:val="221F1F"/>
          <w:sz w:val="28"/>
        </w:rPr>
        <w:t>стихотворений</w:t>
      </w:r>
      <w:r>
        <w:rPr>
          <w:color w:val="221F1F"/>
          <w:spacing w:val="-5"/>
          <w:sz w:val="28"/>
        </w:rPr>
        <w:t xml:space="preserve"> </w:t>
      </w:r>
      <w:r>
        <w:rPr>
          <w:color w:val="221F1F"/>
          <w:sz w:val="28"/>
        </w:rPr>
        <w:t>трёх</w:t>
      </w:r>
      <w:r>
        <w:rPr>
          <w:color w:val="221F1F"/>
          <w:spacing w:val="-5"/>
          <w:sz w:val="28"/>
        </w:rPr>
        <w:t xml:space="preserve"> </w:t>
      </w:r>
      <w:r>
        <w:rPr>
          <w:color w:val="221F1F"/>
          <w:sz w:val="28"/>
        </w:rPr>
        <w:t>поэтов).</w:t>
      </w:r>
      <w:r>
        <w:rPr>
          <w:color w:val="221F1F"/>
          <w:spacing w:val="-7"/>
          <w:sz w:val="28"/>
        </w:rPr>
        <w:t xml:space="preserve"> </w:t>
      </w:r>
      <w:r>
        <w:rPr>
          <w:color w:val="221F1F"/>
          <w:sz w:val="28"/>
        </w:rPr>
        <w:t>Например, стихотворения А. К. Толстого, Ф. И. Тютчева, А. А. Фета, И. А. Бунина, А. А. Блока, С. А. Есенина, Н. М. Рубцова, Ю. П. Кузнецова.</w:t>
      </w:r>
    </w:p>
    <w:p w14:paraId="75922498" w14:textId="77777777" w:rsidR="00E55397" w:rsidRDefault="00E55397">
      <w:pPr>
        <w:pStyle w:val="a3"/>
        <w:spacing w:before="10"/>
        <w:ind w:left="0"/>
        <w:jc w:val="left"/>
      </w:pPr>
    </w:p>
    <w:p w14:paraId="0292D176" w14:textId="77777777" w:rsidR="00E55397" w:rsidRDefault="00395F00">
      <w:pPr>
        <w:pStyle w:val="2"/>
        <w:ind w:left="648"/>
        <w:jc w:val="left"/>
      </w:pPr>
      <w:r>
        <w:rPr>
          <w:color w:val="221F1F"/>
        </w:rPr>
        <w:t>Юмористические</w:t>
      </w:r>
      <w:r>
        <w:rPr>
          <w:color w:val="221F1F"/>
          <w:spacing w:val="-12"/>
        </w:rPr>
        <w:t xml:space="preserve"> </w:t>
      </w:r>
      <w:r>
        <w:rPr>
          <w:color w:val="221F1F"/>
        </w:rPr>
        <w:t>рассказы</w:t>
      </w:r>
      <w:r>
        <w:rPr>
          <w:color w:val="221F1F"/>
          <w:spacing w:val="-8"/>
        </w:rPr>
        <w:t xml:space="preserve"> </w:t>
      </w:r>
      <w:r>
        <w:rPr>
          <w:color w:val="221F1F"/>
        </w:rPr>
        <w:t>отечественных</w:t>
      </w:r>
      <w:r>
        <w:rPr>
          <w:color w:val="221F1F"/>
          <w:spacing w:val="-6"/>
        </w:rPr>
        <w:t xml:space="preserve"> </w:t>
      </w:r>
      <w:r>
        <w:rPr>
          <w:color w:val="221F1F"/>
        </w:rPr>
        <w:t>писателей</w:t>
      </w:r>
      <w:r>
        <w:rPr>
          <w:color w:val="221F1F"/>
          <w:spacing w:val="-8"/>
        </w:rPr>
        <w:t xml:space="preserve"> </w:t>
      </w:r>
      <w:r>
        <w:rPr>
          <w:color w:val="221F1F"/>
        </w:rPr>
        <w:t>XIX—</w:t>
      </w:r>
      <w:r>
        <w:rPr>
          <w:color w:val="221F1F"/>
          <w:spacing w:val="-8"/>
        </w:rPr>
        <w:t xml:space="preserve"> </w:t>
      </w:r>
      <w:r>
        <w:rPr>
          <w:color w:val="221F1F"/>
        </w:rPr>
        <w:t>XX</w:t>
      </w:r>
      <w:r>
        <w:rPr>
          <w:color w:val="221F1F"/>
          <w:spacing w:val="-7"/>
        </w:rPr>
        <w:t xml:space="preserve"> </w:t>
      </w:r>
      <w:r>
        <w:rPr>
          <w:color w:val="221F1F"/>
          <w:spacing w:val="-2"/>
        </w:rPr>
        <w:t>веков</w:t>
      </w:r>
    </w:p>
    <w:p w14:paraId="557A582F" w14:textId="77777777" w:rsidR="00E55397" w:rsidRDefault="00395F00">
      <w:pPr>
        <w:pStyle w:val="a3"/>
        <w:ind w:left="648"/>
        <w:jc w:val="left"/>
      </w:pPr>
      <w:r>
        <w:rPr>
          <w:b/>
          <w:color w:val="221F1F"/>
        </w:rPr>
        <w:t xml:space="preserve">А. П. Чехов </w:t>
      </w:r>
      <w:r>
        <w:rPr>
          <w:color w:val="221F1F"/>
        </w:rPr>
        <w:t>(два рассказа по выбору). Например, «Лошадиная фамилия», «</w:t>
      </w:r>
      <w:proofErr w:type="spellStart"/>
      <w:r>
        <w:rPr>
          <w:color w:val="221F1F"/>
        </w:rPr>
        <w:t>Маль</w:t>
      </w:r>
      <w:proofErr w:type="spellEnd"/>
      <w:r>
        <w:rPr>
          <w:color w:val="221F1F"/>
        </w:rPr>
        <w:t xml:space="preserve">- </w:t>
      </w:r>
      <w:proofErr w:type="spellStart"/>
      <w:r>
        <w:rPr>
          <w:color w:val="221F1F"/>
        </w:rPr>
        <w:t>чики</w:t>
      </w:r>
      <w:proofErr w:type="spellEnd"/>
      <w:r>
        <w:rPr>
          <w:color w:val="221F1F"/>
        </w:rPr>
        <w:t>», «Хирургия» и др.</w:t>
      </w:r>
    </w:p>
    <w:p w14:paraId="5195E562" w14:textId="77777777" w:rsidR="00E55397" w:rsidRDefault="00395F00">
      <w:pPr>
        <w:pStyle w:val="a3"/>
        <w:spacing w:line="322" w:lineRule="exact"/>
        <w:ind w:left="648"/>
        <w:jc w:val="left"/>
      </w:pPr>
      <w:r>
        <w:rPr>
          <w:b/>
          <w:color w:val="221F1F"/>
        </w:rPr>
        <w:t>М.</w:t>
      </w:r>
      <w:r>
        <w:rPr>
          <w:b/>
          <w:color w:val="221F1F"/>
          <w:spacing w:val="-7"/>
        </w:rPr>
        <w:t xml:space="preserve"> </w:t>
      </w:r>
      <w:r>
        <w:rPr>
          <w:b/>
          <w:color w:val="221F1F"/>
        </w:rPr>
        <w:t>М.</w:t>
      </w:r>
      <w:r>
        <w:rPr>
          <w:b/>
          <w:color w:val="221F1F"/>
          <w:spacing w:val="-5"/>
        </w:rPr>
        <w:t xml:space="preserve"> </w:t>
      </w:r>
      <w:r>
        <w:rPr>
          <w:b/>
          <w:color w:val="221F1F"/>
        </w:rPr>
        <w:t>Зощенко</w:t>
      </w:r>
      <w:r>
        <w:rPr>
          <w:b/>
          <w:color w:val="221F1F"/>
          <w:spacing w:val="-3"/>
        </w:rPr>
        <w:t xml:space="preserve"> </w:t>
      </w:r>
      <w:r>
        <w:rPr>
          <w:color w:val="221F1F"/>
        </w:rPr>
        <w:t>(два</w:t>
      </w:r>
      <w:r>
        <w:rPr>
          <w:color w:val="221F1F"/>
          <w:spacing w:val="-7"/>
        </w:rPr>
        <w:t xml:space="preserve"> </w:t>
      </w:r>
      <w:r>
        <w:rPr>
          <w:color w:val="221F1F"/>
        </w:rPr>
        <w:t>рассказа</w:t>
      </w:r>
      <w:r>
        <w:rPr>
          <w:color w:val="221F1F"/>
          <w:spacing w:val="-7"/>
        </w:rPr>
        <w:t xml:space="preserve"> </w:t>
      </w:r>
      <w:r>
        <w:rPr>
          <w:color w:val="221F1F"/>
        </w:rPr>
        <w:t>по</w:t>
      </w:r>
      <w:r>
        <w:rPr>
          <w:color w:val="221F1F"/>
          <w:spacing w:val="-7"/>
        </w:rPr>
        <w:t xml:space="preserve"> </w:t>
      </w:r>
      <w:r>
        <w:rPr>
          <w:color w:val="221F1F"/>
        </w:rPr>
        <w:t>выбору).</w:t>
      </w:r>
      <w:r>
        <w:rPr>
          <w:color w:val="221F1F"/>
          <w:spacing w:val="-6"/>
        </w:rPr>
        <w:t xml:space="preserve"> </w:t>
      </w:r>
      <w:r>
        <w:rPr>
          <w:color w:val="221F1F"/>
        </w:rPr>
        <w:t>Например,</w:t>
      </w:r>
      <w:r>
        <w:rPr>
          <w:color w:val="221F1F"/>
          <w:spacing w:val="-7"/>
        </w:rPr>
        <w:t xml:space="preserve"> </w:t>
      </w:r>
      <w:r>
        <w:rPr>
          <w:color w:val="221F1F"/>
        </w:rPr>
        <w:t>«Галоша»,</w:t>
      </w:r>
      <w:r>
        <w:rPr>
          <w:color w:val="221F1F"/>
          <w:spacing w:val="-3"/>
        </w:rPr>
        <w:t xml:space="preserve"> </w:t>
      </w:r>
      <w:r>
        <w:rPr>
          <w:color w:val="221F1F"/>
        </w:rPr>
        <w:t>«Лёля</w:t>
      </w:r>
      <w:r>
        <w:rPr>
          <w:color w:val="221F1F"/>
          <w:spacing w:val="-7"/>
        </w:rPr>
        <w:t xml:space="preserve"> </w:t>
      </w:r>
      <w:r>
        <w:rPr>
          <w:color w:val="221F1F"/>
        </w:rPr>
        <w:t>и</w:t>
      </w:r>
      <w:r>
        <w:rPr>
          <w:color w:val="221F1F"/>
          <w:spacing w:val="-6"/>
        </w:rPr>
        <w:t xml:space="preserve"> </w:t>
      </w:r>
      <w:r>
        <w:rPr>
          <w:color w:val="221F1F"/>
          <w:spacing w:val="-2"/>
        </w:rPr>
        <w:t>Минька»,</w:t>
      </w:r>
    </w:p>
    <w:p w14:paraId="7E8DB711" w14:textId="77777777" w:rsidR="00E55397" w:rsidRDefault="00395F00">
      <w:pPr>
        <w:pStyle w:val="a3"/>
        <w:ind w:left="648"/>
        <w:jc w:val="left"/>
      </w:pPr>
      <w:r>
        <w:rPr>
          <w:color w:val="221F1F"/>
        </w:rPr>
        <w:t>«Ёлка»,</w:t>
      </w:r>
      <w:r>
        <w:rPr>
          <w:color w:val="221F1F"/>
          <w:spacing w:val="-8"/>
        </w:rPr>
        <w:t xml:space="preserve"> </w:t>
      </w:r>
      <w:r>
        <w:rPr>
          <w:color w:val="221F1F"/>
        </w:rPr>
        <w:t>«Золотые</w:t>
      </w:r>
      <w:r>
        <w:rPr>
          <w:color w:val="221F1F"/>
          <w:spacing w:val="-3"/>
        </w:rPr>
        <w:t xml:space="preserve"> </w:t>
      </w:r>
      <w:r>
        <w:rPr>
          <w:color w:val="221F1F"/>
        </w:rPr>
        <w:t>слова»,</w:t>
      </w:r>
      <w:r>
        <w:rPr>
          <w:color w:val="221F1F"/>
          <w:spacing w:val="-4"/>
        </w:rPr>
        <w:t xml:space="preserve"> </w:t>
      </w:r>
      <w:r>
        <w:rPr>
          <w:color w:val="221F1F"/>
        </w:rPr>
        <w:t>«Встреча»</w:t>
      </w:r>
      <w:r>
        <w:rPr>
          <w:color w:val="221F1F"/>
          <w:spacing w:val="-4"/>
        </w:rPr>
        <w:t xml:space="preserve"> </w:t>
      </w:r>
      <w:r>
        <w:rPr>
          <w:color w:val="221F1F"/>
        </w:rPr>
        <w:t>и</w:t>
      </w:r>
      <w:r>
        <w:rPr>
          <w:color w:val="221F1F"/>
          <w:spacing w:val="-6"/>
        </w:rPr>
        <w:t xml:space="preserve"> </w:t>
      </w:r>
      <w:r>
        <w:rPr>
          <w:color w:val="221F1F"/>
          <w:spacing w:val="-5"/>
        </w:rPr>
        <w:t>др.</w:t>
      </w:r>
    </w:p>
    <w:p w14:paraId="1DB4F88B" w14:textId="77777777" w:rsidR="00E55397" w:rsidRDefault="00395F00">
      <w:pPr>
        <w:spacing w:before="321"/>
        <w:ind w:left="648"/>
        <w:rPr>
          <w:sz w:val="28"/>
        </w:rPr>
      </w:pPr>
      <w:r>
        <w:rPr>
          <w:b/>
          <w:color w:val="221F1F"/>
          <w:sz w:val="28"/>
        </w:rPr>
        <w:t>Произведения</w:t>
      </w:r>
      <w:r>
        <w:rPr>
          <w:b/>
          <w:color w:val="221F1F"/>
          <w:spacing w:val="40"/>
          <w:sz w:val="28"/>
        </w:rPr>
        <w:t xml:space="preserve"> </w:t>
      </w:r>
      <w:r>
        <w:rPr>
          <w:b/>
          <w:color w:val="221F1F"/>
          <w:sz w:val="28"/>
        </w:rPr>
        <w:t>отечественной</w:t>
      </w:r>
      <w:r>
        <w:rPr>
          <w:b/>
          <w:color w:val="221F1F"/>
          <w:spacing w:val="40"/>
          <w:sz w:val="28"/>
        </w:rPr>
        <w:t xml:space="preserve"> </w:t>
      </w:r>
      <w:r>
        <w:rPr>
          <w:b/>
          <w:color w:val="221F1F"/>
          <w:sz w:val="28"/>
        </w:rPr>
        <w:t>литературы</w:t>
      </w:r>
      <w:r>
        <w:rPr>
          <w:b/>
          <w:color w:val="221F1F"/>
          <w:spacing w:val="40"/>
          <w:sz w:val="28"/>
        </w:rPr>
        <w:t xml:space="preserve"> </w:t>
      </w:r>
      <w:r>
        <w:rPr>
          <w:b/>
          <w:color w:val="221F1F"/>
          <w:sz w:val="28"/>
        </w:rPr>
        <w:t>о</w:t>
      </w:r>
      <w:r>
        <w:rPr>
          <w:b/>
          <w:color w:val="221F1F"/>
          <w:spacing w:val="40"/>
          <w:sz w:val="28"/>
        </w:rPr>
        <w:t xml:space="preserve"> </w:t>
      </w:r>
      <w:r>
        <w:rPr>
          <w:b/>
          <w:color w:val="221F1F"/>
          <w:sz w:val="28"/>
        </w:rPr>
        <w:t>природе</w:t>
      </w:r>
      <w:r>
        <w:rPr>
          <w:b/>
          <w:color w:val="221F1F"/>
          <w:spacing w:val="40"/>
          <w:sz w:val="28"/>
        </w:rPr>
        <w:t xml:space="preserve"> </w:t>
      </w:r>
      <w:r>
        <w:rPr>
          <w:b/>
          <w:color w:val="221F1F"/>
          <w:sz w:val="28"/>
        </w:rPr>
        <w:t>и</w:t>
      </w:r>
      <w:r>
        <w:rPr>
          <w:b/>
          <w:color w:val="221F1F"/>
          <w:spacing w:val="40"/>
          <w:sz w:val="28"/>
        </w:rPr>
        <w:t xml:space="preserve"> </w:t>
      </w:r>
      <w:r>
        <w:rPr>
          <w:b/>
          <w:color w:val="221F1F"/>
          <w:sz w:val="28"/>
        </w:rPr>
        <w:t>животных</w:t>
      </w:r>
      <w:r>
        <w:rPr>
          <w:b/>
          <w:color w:val="221F1F"/>
          <w:spacing w:val="40"/>
          <w:sz w:val="28"/>
        </w:rPr>
        <w:t xml:space="preserve"> </w:t>
      </w:r>
      <w:r>
        <w:rPr>
          <w:color w:val="221F1F"/>
          <w:sz w:val="28"/>
        </w:rPr>
        <w:t>(не</w:t>
      </w:r>
      <w:r>
        <w:rPr>
          <w:color w:val="221F1F"/>
          <w:spacing w:val="40"/>
          <w:sz w:val="28"/>
        </w:rPr>
        <w:t xml:space="preserve"> </w:t>
      </w:r>
      <w:r>
        <w:rPr>
          <w:color w:val="221F1F"/>
          <w:sz w:val="28"/>
        </w:rPr>
        <w:t>менее двух). Например, А. И. Куприна, М. М. Пришвина, К. Г. Паустовского.</w:t>
      </w:r>
    </w:p>
    <w:p w14:paraId="42AFBF97" w14:textId="77777777" w:rsidR="00E55397" w:rsidRDefault="00395F00">
      <w:pPr>
        <w:pStyle w:val="a3"/>
        <w:spacing w:line="321" w:lineRule="exact"/>
        <w:ind w:left="648"/>
        <w:jc w:val="left"/>
      </w:pPr>
      <w:r>
        <w:rPr>
          <w:b/>
          <w:color w:val="221F1F"/>
        </w:rPr>
        <w:t>А.П.</w:t>
      </w:r>
      <w:r>
        <w:rPr>
          <w:b/>
          <w:color w:val="221F1F"/>
          <w:spacing w:val="-8"/>
        </w:rPr>
        <w:t xml:space="preserve"> </w:t>
      </w:r>
      <w:r>
        <w:rPr>
          <w:b/>
          <w:color w:val="221F1F"/>
        </w:rPr>
        <w:t>Платонов.</w:t>
      </w:r>
      <w:r>
        <w:rPr>
          <w:b/>
          <w:color w:val="221F1F"/>
          <w:spacing w:val="-6"/>
        </w:rPr>
        <w:t xml:space="preserve"> </w:t>
      </w:r>
      <w:r>
        <w:rPr>
          <w:color w:val="221F1F"/>
        </w:rPr>
        <w:t>Рассказы</w:t>
      </w:r>
      <w:r>
        <w:rPr>
          <w:color w:val="221F1F"/>
          <w:spacing w:val="-5"/>
        </w:rPr>
        <w:t xml:space="preserve"> </w:t>
      </w:r>
      <w:r>
        <w:rPr>
          <w:color w:val="221F1F"/>
        </w:rPr>
        <w:t>(один</w:t>
      </w:r>
      <w:r>
        <w:rPr>
          <w:color w:val="221F1F"/>
          <w:spacing w:val="-5"/>
        </w:rPr>
        <w:t xml:space="preserve"> </w:t>
      </w:r>
      <w:r>
        <w:rPr>
          <w:color w:val="221F1F"/>
        </w:rPr>
        <w:t>по</w:t>
      </w:r>
      <w:r>
        <w:rPr>
          <w:color w:val="221F1F"/>
          <w:spacing w:val="-5"/>
        </w:rPr>
        <w:t xml:space="preserve"> </w:t>
      </w:r>
      <w:r>
        <w:rPr>
          <w:color w:val="221F1F"/>
        </w:rPr>
        <w:t>выбору).</w:t>
      </w:r>
      <w:r>
        <w:rPr>
          <w:color w:val="221F1F"/>
          <w:spacing w:val="-6"/>
        </w:rPr>
        <w:t xml:space="preserve"> </w:t>
      </w:r>
      <w:r>
        <w:rPr>
          <w:color w:val="221F1F"/>
        </w:rPr>
        <w:t>Например,</w:t>
      </w:r>
      <w:r>
        <w:rPr>
          <w:color w:val="221F1F"/>
          <w:spacing w:val="-2"/>
        </w:rPr>
        <w:t xml:space="preserve"> </w:t>
      </w:r>
      <w:r>
        <w:rPr>
          <w:color w:val="221F1F"/>
        </w:rPr>
        <w:t>«Корова»,</w:t>
      </w:r>
      <w:r>
        <w:rPr>
          <w:color w:val="221F1F"/>
          <w:spacing w:val="-6"/>
        </w:rPr>
        <w:t xml:space="preserve"> </w:t>
      </w:r>
      <w:r>
        <w:rPr>
          <w:color w:val="221F1F"/>
        </w:rPr>
        <w:t>«Никита»</w:t>
      </w:r>
      <w:r>
        <w:rPr>
          <w:color w:val="221F1F"/>
          <w:spacing w:val="-9"/>
        </w:rPr>
        <w:t xml:space="preserve"> </w:t>
      </w:r>
      <w:r>
        <w:rPr>
          <w:color w:val="221F1F"/>
        </w:rPr>
        <w:t>и</w:t>
      </w:r>
      <w:r>
        <w:rPr>
          <w:color w:val="221F1F"/>
          <w:spacing w:val="-5"/>
        </w:rPr>
        <w:t xml:space="preserve"> др.</w:t>
      </w:r>
    </w:p>
    <w:p w14:paraId="6B55EE8D" w14:textId="77777777" w:rsidR="00E55397" w:rsidRDefault="00395F00">
      <w:pPr>
        <w:ind w:left="648"/>
        <w:rPr>
          <w:sz w:val="28"/>
        </w:rPr>
      </w:pPr>
      <w:r>
        <w:rPr>
          <w:b/>
          <w:color w:val="221F1F"/>
          <w:sz w:val="28"/>
        </w:rPr>
        <w:t>В.П.</w:t>
      </w:r>
      <w:r>
        <w:rPr>
          <w:b/>
          <w:color w:val="221F1F"/>
          <w:spacing w:val="-6"/>
          <w:sz w:val="28"/>
        </w:rPr>
        <w:t xml:space="preserve"> </w:t>
      </w:r>
      <w:r>
        <w:rPr>
          <w:b/>
          <w:color w:val="221F1F"/>
          <w:sz w:val="28"/>
        </w:rPr>
        <w:t>Астафьев.</w:t>
      </w:r>
      <w:r>
        <w:rPr>
          <w:b/>
          <w:color w:val="221F1F"/>
          <w:spacing w:val="-6"/>
          <w:sz w:val="28"/>
        </w:rPr>
        <w:t xml:space="preserve"> </w:t>
      </w:r>
      <w:r>
        <w:rPr>
          <w:color w:val="221F1F"/>
          <w:sz w:val="28"/>
        </w:rPr>
        <w:t>Рассказ</w:t>
      </w:r>
      <w:r>
        <w:rPr>
          <w:color w:val="221F1F"/>
          <w:spacing w:val="-5"/>
          <w:sz w:val="28"/>
        </w:rPr>
        <w:t xml:space="preserve"> </w:t>
      </w:r>
      <w:r>
        <w:rPr>
          <w:color w:val="221F1F"/>
          <w:sz w:val="28"/>
        </w:rPr>
        <w:t>«</w:t>
      </w:r>
      <w:proofErr w:type="spellStart"/>
      <w:r>
        <w:rPr>
          <w:color w:val="221F1F"/>
          <w:sz w:val="28"/>
        </w:rPr>
        <w:t>Васюткино</w:t>
      </w:r>
      <w:proofErr w:type="spellEnd"/>
      <w:r>
        <w:rPr>
          <w:color w:val="221F1F"/>
          <w:spacing w:val="-3"/>
          <w:sz w:val="28"/>
        </w:rPr>
        <w:t xml:space="preserve"> </w:t>
      </w:r>
      <w:r>
        <w:rPr>
          <w:color w:val="221F1F"/>
          <w:spacing w:val="-2"/>
          <w:sz w:val="28"/>
        </w:rPr>
        <w:t>озеро».</w:t>
      </w:r>
    </w:p>
    <w:p w14:paraId="5AAD8A3C" w14:textId="77777777" w:rsidR="00E55397" w:rsidRDefault="00E55397">
      <w:pPr>
        <w:pStyle w:val="a3"/>
        <w:ind w:left="0"/>
        <w:jc w:val="left"/>
      </w:pPr>
    </w:p>
    <w:p w14:paraId="4E9D191B" w14:textId="77777777" w:rsidR="00E55397" w:rsidRDefault="00E55397">
      <w:pPr>
        <w:pStyle w:val="a3"/>
        <w:spacing w:before="6"/>
        <w:ind w:left="0"/>
        <w:jc w:val="left"/>
      </w:pPr>
    </w:p>
    <w:p w14:paraId="7BD8FD91" w14:textId="77777777" w:rsidR="00E55397" w:rsidRDefault="00395F00">
      <w:pPr>
        <w:pStyle w:val="2"/>
        <w:spacing w:line="240" w:lineRule="auto"/>
        <w:ind w:left="648"/>
        <w:jc w:val="left"/>
      </w:pPr>
      <w:r>
        <w:rPr>
          <w:color w:val="221F1F"/>
        </w:rPr>
        <w:t>Литература</w:t>
      </w:r>
      <w:r>
        <w:rPr>
          <w:color w:val="221F1F"/>
          <w:spacing w:val="-8"/>
        </w:rPr>
        <w:t xml:space="preserve"> </w:t>
      </w:r>
      <w:r>
        <w:rPr>
          <w:color w:val="221F1F"/>
        </w:rPr>
        <w:t>XX—XXI</w:t>
      </w:r>
      <w:r>
        <w:rPr>
          <w:color w:val="221F1F"/>
          <w:spacing w:val="-7"/>
        </w:rPr>
        <w:t xml:space="preserve"> </w:t>
      </w:r>
      <w:r>
        <w:rPr>
          <w:color w:val="221F1F"/>
          <w:spacing w:val="-2"/>
        </w:rPr>
        <w:t>веков</w:t>
      </w:r>
    </w:p>
    <w:p w14:paraId="50D20905" w14:textId="77777777" w:rsidR="00E55397" w:rsidRDefault="00395F00">
      <w:pPr>
        <w:spacing w:before="78"/>
        <w:ind w:left="648" w:right="282"/>
        <w:jc w:val="both"/>
        <w:rPr>
          <w:sz w:val="28"/>
        </w:rPr>
      </w:pPr>
      <w:r>
        <w:rPr>
          <w:b/>
          <w:color w:val="221F1F"/>
          <w:sz w:val="28"/>
        </w:rPr>
        <w:t xml:space="preserve">Произведения отечественной прозы на тему «Человек на войне» </w:t>
      </w:r>
      <w:r>
        <w:rPr>
          <w:color w:val="221F1F"/>
          <w:sz w:val="28"/>
        </w:rPr>
        <w:t xml:space="preserve">(не менее двух). Например, Л. А. Кассиль. «Дорогие мои мальчишки»; Ю. Я. Яковлев. «Де- </w:t>
      </w:r>
      <w:proofErr w:type="spellStart"/>
      <w:r>
        <w:rPr>
          <w:color w:val="221F1F"/>
          <w:sz w:val="28"/>
        </w:rPr>
        <w:t>вочки</w:t>
      </w:r>
      <w:proofErr w:type="spellEnd"/>
      <w:r>
        <w:rPr>
          <w:color w:val="221F1F"/>
          <w:sz w:val="28"/>
        </w:rPr>
        <w:t xml:space="preserve"> с Васильевского острова»; В. П. Катаев. «Сын полка» и др.</w:t>
      </w:r>
    </w:p>
    <w:p w14:paraId="24B0E89F" w14:textId="77777777" w:rsidR="00E55397" w:rsidRDefault="00E55397">
      <w:pPr>
        <w:pStyle w:val="a3"/>
        <w:spacing w:before="1"/>
        <w:ind w:left="0"/>
        <w:jc w:val="left"/>
      </w:pPr>
    </w:p>
    <w:p w14:paraId="31D8F381" w14:textId="77777777" w:rsidR="00E55397" w:rsidRDefault="00395F00">
      <w:pPr>
        <w:pStyle w:val="2"/>
        <w:spacing w:before="1" w:line="240" w:lineRule="auto"/>
        <w:ind w:left="648" w:right="280"/>
        <w:rPr>
          <w:b w:val="0"/>
        </w:rPr>
      </w:pPr>
      <w:r>
        <w:rPr>
          <w:color w:val="221F1F"/>
        </w:rPr>
        <w:t xml:space="preserve">Произведения отечественных писателей XIX—XXI веков на тему детства </w:t>
      </w:r>
      <w:r>
        <w:rPr>
          <w:b w:val="0"/>
          <w:color w:val="221F1F"/>
        </w:rPr>
        <w:t>(не менее двух).</w:t>
      </w:r>
    </w:p>
    <w:p w14:paraId="6B026A3C" w14:textId="77777777" w:rsidR="00E55397" w:rsidRDefault="00395F00">
      <w:pPr>
        <w:pStyle w:val="a3"/>
        <w:ind w:left="648" w:right="285"/>
      </w:pPr>
      <w:r>
        <w:rPr>
          <w:color w:val="221F1F"/>
        </w:rPr>
        <w:t>Например, произведения В. Г. Короленко, В. П. Катаева, В. П. Крапивина, Ю. П. Казакова,</w:t>
      </w:r>
      <w:r>
        <w:rPr>
          <w:color w:val="221F1F"/>
          <w:spacing w:val="-6"/>
        </w:rPr>
        <w:t xml:space="preserve"> </w:t>
      </w:r>
      <w:r>
        <w:rPr>
          <w:color w:val="221F1F"/>
        </w:rPr>
        <w:t>А.</w:t>
      </w:r>
      <w:r>
        <w:rPr>
          <w:color w:val="221F1F"/>
          <w:spacing w:val="-6"/>
        </w:rPr>
        <w:t xml:space="preserve"> </w:t>
      </w:r>
      <w:r>
        <w:rPr>
          <w:color w:val="221F1F"/>
        </w:rPr>
        <w:t>Г.</w:t>
      </w:r>
      <w:r>
        <w:rPr>
          <w:color w:val="221F1F"/>
          <w:spacing w:val="-6"/>
        </w:rPr>
        <w:t xml:space="preserve"> </w:t>
      </w:r>
      <w:r>
        <w:rPr>
          <w:color w:val="221F1F"/>
        </w:rPr>
        <w:t>Алексина,</w:t>
      </w:r>
      <w:r>
        <w:rPr>
          <w:color w:val="221F1F"/>
          <w:spacing w:val="-6"/>
        </w:rPr>
        <w:t xml:space="preserve"> </w:t>
      </w:r>
      <w:r>
        <w:rPr>
          <w:color w:val="221F1F"/>
        </w:rPr>
        <w:t>В.</w:t>
      </w:r>
      <w:r>
        <w:rPr>
          <w:color w:val="221F1F"/>
          <w:spacing w:val="-6"/>
        </w:rPr>
        <w:t xml:space="preserve"> </w:t>
      </w:r>
      <w:r>
        <w:rPr>
          <w:color w:val="221F1F"/>
        </w:rPr>
        <w:t>П.</w:t>
      </w:r>
      <w:r>
        <w:rPr>
          <w:color w:val="221F1F"/>
          <w:spacing w:val="-6"/>
        </w:rPr>
        <w:t xml:space="preserve"> </w:t>
      </w:r>
      <w:r>
        <w:rPr>
          <w:color w:val="221F1F"/>
        </w:rPr>
        <w:t>Астафьева,</w:t>
      </w:r>
      <w:r>
        <w:rPr>
          <w:color w:val="221F1F"/>
          <w:spacing w:val="-7"/>
        </w:rPr>
        <w:t xml:space="preserve"> </w:t>
      </w:r>
      <w:r>
        <w:rPr>
          <w:color w:val="221F1F"/>
        </w:rPr>
        <w:t>В.</w:t>
      </w:r>
      <w:r>
        <w:rPr>
          <w:color w:val="221F1F"/>
          <w:spacing w:val="-4"/>
        </w:rPr>
        <w:t xml:space="preserve"> </w:t>
      </w:r>
      <w:r>
        <w:rPr>
          <w:color w:val="221F1F"/>
        </w:rPr>
        <w:t>К.</w:t>
      </w:r>
      <w:r>
        <w:rPr>
          <w:color w:val="221F1F"/>
          <w:spacing w:val="-6"/>
        </w:rPr>
        <w:t xml:space="preserve"> </w:t>
      </w:r>
      <w:r>
        <w:rPr>
          <w:color w:val="221F1F"/>
        </w:rPr>
        <w:t>Железникова,</w:t>
      </w:r>
      <w:r>
        <w:rPr>
          <w:color w:val="221F1F"/>
          <w:spacing w:val="-7"/>
        </w:rPr>
        <w:t xml:space="preserve"> </w:t>
      </w:r>
      <w:r>
        <w:rPr>
          <w:color w:val="221F1F"/>
        </w:rPr>
        <w:t>Ю.</w:t>
      </w:r>
      <w:r>
        <w:rPr>
          <w:color w:val="221F1F"/>
          <w:spacing w:val="-7"/>
        </w:rPr>
        <w:t xml:space="preserve"> </w:t>
      </w:r>
      <w:r>
        <w:rPr>
          <w:color w:val="221F1F"/>
        </w:rPr>
        <w:t>Я.</w:t>
      </w:r>
      <w:r>
        <w:rPr>
          <w:color w:val="221F1F"/>
          <w:spacing w:val="-6"/>
        </w:rPr>
        <w:t xml:space="preserve"> </w:t>
      </w:r>
      <w:r>
        <w:rPr>
          <w:color w:val="221F1F"/>
        </w:rPr>
        <w:t>Яковлева,</w:t>
      </w:r>
      <w:r>
        <w:rPr>
          <w:color w:val="221F1F"/>
          <w:spacing w:val="-8"/>
        </w:rPr>
        <w:t xml:space="preserve"> </w:t>
      </w:r>
      <w:r>
        <w:rPr>
          <w:color w:val="221F1F"/>
        </w:rPr>
        <w:t xml:space="preserve">Ю. И. Коваля, А. А. </w:t>
      </w:r>
      <w:proofErr w:type="spellStart"/>
      <w:r>
        <w:rPr>
          <w:color w:val="221F1F"/>
        </w:rPr>
        <w:t>Гиваргизова</w:t>
      </w:r>
      <w:proofErr w:type="spellEnd"/>
      <w:r>
        <w:rPr>
          <w:color w:val="221F1F"/>
        </w:rPr>
        <w:t xml:space="preserve">, М. С. </w:t>
      </w:r>
      <w:proofErr w:type="spellStart"/>
      <w:r>
        <w:rPr>
          <w:color w:val="221F1F"/>
        </w:rPr>
        <w:t>Аромштам</w:t>
      </w:r>
      <w:proofErr w:type="spellEnd"/>
      <w:r>
        <w:rPr>
          <w:color w:val="221F1F"/>
        </w:rPr>
        <w:t xml:space="preserve">, Н. Ю. </w:t>
      </w:r>
      <w:proofErr w:type="spellStart"/>
      <w:r>
        <w:rPr>
          <w:color w:val="221F1F"/>
        </w:rPr>
        <w:t>Абгарян</w:t>
      </w:r>
      <w:proofErr w:type="spellEnd"/>
      <w:r>
        <w:rPr>
          <w:color w:val="221F1F"/>
        </w:rPr>
        <w:t>.</w:t>
      </w:r>
    </w:p>
    <w:p w14:paraId="56B27FD9" w14:textId="77777777" w:rsidR="00E55397" w:rsidRDefault="00E55397">
      <w:pPr>
        <w:pStyle w:val="a3"/>
        <w:ind w:left="0"/>
        <w:jc w:val="left"/>
      </w:pPr>
    </w:p>
    <w:p w14:paraId="18DF9202" w14:textId="77777777" w:rsidR="00E55397" w:rsidRDefault="00395F00">
      <w:pPr>
        <w:ind w:left="648" w:right="284"/>
        <w:jc w:val="both"/>
        <w:rPr>
          <w:sz w:val="28"/>
        </w:rPr>
      </w:pPr>
      <w:r>
        <w:rPr>
          <w:b/>
          <w:color w:val="221F1F"/>
          <w:sz w:val="28"/>
        </w:rPr>
        <w:t xml:space="preserve">Произведения приключенческого жанра отечественных писателей </w:t>
      </w:r>
      <w:r>
        <w:rPr>
          <w:color w:val="221F1F"/>
          <w:sz w:val="28"/>
        </w:rPr>
        <w:t>(одно по выбору).</w:t>
      </w:r>
      <w:r>
        <w:rPr>
          <w:color w:val="221F1F"/>
          <w:spacing w:val="64"/>
          <w:w w:val="150"/>
          <w:sz w:val="28"/>
        </w:rPr>
        <w:t xml:space="preserve"> </w:t>
      </w:r>
      <w:r>
        <w:rPr>
          <w:color w:val="221F1F"/>
          <w:sz w:val="28"/>
        </w:rPr>
        <w:t>Например,</w:t>
      </w:r>
      <w:r>
        <w:rPr>
          <w:color w:val="221F1F"/>
          <w:spacing w:val="66"/>
          <w:w w:val="150"/>
          <w:sz w:val="28"/>
        </w:rPr>
        <w:t xml:space="preserve"> </w:t>
      </w:r>
      <w:r>
        <w:rPr>
          <w:color w:val="221F1F"/>
          <w:sz w:val="28"/>
        </w:rPr>
        <w:t>К.</w:t>
      </w:r>
      <w:r>
        <w:rPr>
          <w:color w:val="221F1F"/>
          <w:spacing w:val="66"/>
          <w:w w:val="150"/>
          <w:sz w:val="28"/>
        </w:rPr>
        <w:t xml:space="preserve"> </w:t>
      </w:r>
      <w:r>
        <w:rPr>
          <w:color w:val="221F1F"/>
          <w:sz w:val="28"/>
        </w:rPr>
        <w:t>Булычёв.</w:t>
      </w:r>
      <w:r>
        <w:rPr>
          <w:color w:val="221F1F"/>
          <w:spacing w:val="66"/>
          <w:w w:val="150"/>
          <w:sz w:val="28"/>
        </w:rPr>
        <w:t xml:space="preserve"> </w:t>
      </w:r>
      <w:r>
        <w:rPr>
          <w:color w:val="221F1F"/>
          <w:sz w:val="28"/>
        </w:rPr>
        <w:t>«Девочка,</w:t>
      </w:r>
      <w:r>
        <w:rPr>
          <w:color w:val="221F1F"/>
          <w:spacing w:val="67"/>
          <w:w w:val="150"/>
          <w:sz w:val="28"/>
        </w:rPr>
        <w:t xml:space="preserve"> </w:t>
      </w:r>
      <w:r>
        <w:rPr>
          <w:color w:val="221F1F"/>
          <w:sz w:val="28"/>
        </w:rPr>
        <w:t>с</w:t>
      </w:r>
      <w:r>
        <w:rPr>
          <w:color w:val="221F1F"/>
          <w:spacing w:val="66"/>
          <w:w w:val="150"/>
          <w:sz w:val="28"/>
        </w:rPr>
        <w:t xml:space="preserve"> </w:t>
      </w:r>
      <w:r>
        <w:rPr>
          <w:color w:val="221F1F"/>
          <w:sz w:val="28"/>
        </w:rPr>
        <w:t>которой</w:t>
      </w:r>
      <w:r>
        <w:rPr>
          <w:color w:val="221F1F"/>
          <w:spacing w:val="67"/>
          <w:w w:val="150"/>
          <w:sz w:val="28"/>
        </w:rPr>
        <w:t xml:space="preserve"> </w:t>
      </w:r>
      <w:r>
        <w:rPr>
          <w:color w:val="221F1F"/>
          <w:sz w:val="28"/>
        </w:rPr>
        <w:t>ничего</w:t>
      </w:r>
      <w:r>
        <w:rPr>
          <w:color w:val="221F1F"/>
          <w:spacing w:val="68"/>
          <w:w w:val="150"/>
          <w:sz w:val="28"/>
        </w:rPr>
        <w:t xml:space="preserve"> </w:t>
      </w:r>
      <w:r>
        <w:rPr>
          <w:color w:val="221F1F"/>
          <w:sz w:val="28"/>
        </w:rPr>
        <w:t>не</w:t>
      </w:r>
      <w:r>
        <w:rPr>
          <w:color w:val="221F1F"/>
          <w:spacing w:val="67"/>
          <w:w w:val="150"/>
          <w:sz w:val="28"/>
        </w:rPr>
        <w:t xml:space="preserve"> </w:t>
      </w:r>
      <w:r>
        <w:rPr>
          <w:color w:val="221F1F"/>
          <w:spacing w:val="-2"/>
          <w:sz w:val="28"/>
        </w:rPr>
        <w:t>случится»,</w:t>
      </w:r>
    </w:p>
    <w:p w14:paraId="53F118F6" w14:textId="77777777" w:rsidR="00E55397" w:rsidRDefault="00395F00">
      <w:pPr>
        <w:pStyle w:val="a3"/>
        <w:spacing w:line="321" w:lineRule="exact"/>
        <w:ind w:left="648"/>
      </w:pPr>
      <w:r>
        <w:rPr>
          <w:color w:val="221F1F"/>
        </w:rPr>
        <w:t>«Миллион</w:t>
      </w:r>
      <w:r>
        <w:rPr>
          <w:color w:val="221F1F"/>
          <w:spacing w:val="-5"/>
        </w:rPr>
        <w:t xml:space="preserve"> </w:t>
      </w:r>
      <w:r>
        <w:rPr>
          <w:color w:val="221F1F"/>
        </w:rPr>
        <w:t>приключений»</w:t>
      </w:r>
      <w:r>
        <w:rPr>
          <w:color w:val="221F1F"/>
          <w:spacing w:val="-6"/>
        </w:rPr>
        <w:t xml:space="preserve"> </w:t>
      </w:r>
      <w:r>
        <w:rPr>
          <w:color w:val="221F1F"/>
        </w:rPr>
        <w:t>и</w:t>
      </w:r>
      <w:r>
        <w:rPr>
          <w:color w:val="221F1F"/>
          <w:spacing w:val="-5"/>
        </w:rPr>
        <w:t xml:space="preserve"> </w:t>
      </w:r>
      <w:r>
        <w:rPr>
          <w:color w:val="221F1F"/>
        </w:rPr>
        <w:t>др.</w:t>
      </w:r>
      <w:r>
        <w:rPr>
          <w:color w:val="221F1F"/>
          <w:spacing w:val="-7"/>
        </w:rPr>
        <w:t xml:space="preserve"> </w:t>
      </w:r>
      <w:r>
        <w:rPr>
          <w:color w:val="221F1F"/>
        </w:rPr>
        <w:t>(главы</w:t>
      </w:r>
      <w:r>
        <w:rPr>
          <w:color w:val="221F1F"/>
          <w:spacing w:val="-5"/>
        </w:rPr>
        <w:t xml:space="preserve"> </w:t>
      </w:r>
      <w:r>
        <w:rPr>
          <w:color w:val="221F1F"/>
        </w:rPr>
        <w:t>по</w:t>
      </w:r>
      <w:r>
        <w:rPr>
          <w:color w:val="221F1F"/>
          <w:spacing w:val="-4"/>
        </w:rPr>
        <w:t xml:space="preserve"> </w:t>
      </w:r>
      <w:r>
        <w:rPr>
          <w:color w:val="221F1F"/>
          <w:spacing w:val="-2"/>
        </w:rPr>
        <w:t>выбору).</w:t>
      </w:r>
    </w:p>
    <w:p w14:paraId="63578515" w14:textId="77777777" w:rsidR="00E55397" w:rsidRDefault="00E55397">
      <w:pPr>
        <w:pStyle w:val="a3"/>
        <w:spacing w:before="7"/>
        <w:ind w:left="0"/>
        <w:jc w:val="left"/>
      </w:pPr>
    </w:p>
    <w:p w14:paraId="2F99702A" w14:textId="77777777" w:rsidR="00E55397" w:rsidRDefault="00395F00">
      <w:pPr>
        <w:pStyle w:val="2"/>
        <w:spacing w:line="240" w:lineRule="auto"/>
        <w:ind w:left="648"/>
      </w:pPr>
      <w:r>
        <w:rPr>
          <w:color w:val="221F1F"/>
        </w:rPr>
        <w:t>Литература</w:t>
      </w:r>
      <w:r>
        <w:rPr>
          <w:color w:val="221F1F"/>
          <w:spacing w:val="-11"/>
        </w:rPr>
        <w:t xml:space="preserve"> </w:t>
      </w:r>
      <w:r>
        <w:rPr>
          <w:color w:val="221F1F"/>
        </w:rPr>
        <w:t>народов</w:t>
      </w:r>
      <w:r>
        <w:rPr>
          <w:color w:val="221F1F"/>
          <w:spacing w:val="-10"/>
        </w:rPr>
        <w:t xml:space="preserve"> </w:t>
      </w:r>
      <w:r>
        <w:rPr>
          <w:color w:val="221F1F"/>
        </w:rPr>
        <w:t>Российской</w:t>
      </w:r>
      <w:r>
        <w:rPr>
          <w:color w:val="221F1F"/>
          <w:spacing w:val="-10"/>
        </w:rPr>
        <w:t xml:space="preserve"> </w:t>
      </w:r>
      <w:r>
        <w:rPr>
          <w:color w:val="221F1F"/>
          <w:spacing w:val="-2"/>
        </w:rPr>
        <w:t>Федерации</w:t>
      </w:r>
    </w:p>
    <w:p w14:paraId="2C70C690" w14:textId="77777777" w:rsidR="00E55397" w:rsidRDefault="00395F00">
      <w:pPr>
        <w:pStyle w:val="a3"/>
        <w:spacing w:before="316"/>
        <w:ind w:left="648" w:right="289"/>
      </w:pPr>
      <w:r>
        <w:rPr>
          <w:b/>
          <w:color w:val="221F1F"/>
        </w:rPr>
        <w:t xml:space="preserve">Стихотворения </w:t>
      </w:r>
      <w:r>
        <w:rPr>
          <w:color w:val="221F1F"/>
        </w:rPr>
        <w:t>(одно</w:t>
      </w:r>
      <w:r>
        <w:rPr>
          <w:color w:val="221F1F"/>
          <w:spacing w:val="-2"/>
        </w:rPr>
        <w:t xml:space="preserve"> </w:t>
      </w:r>
      <w:r>
        <w:rPr>
          <w:color w:val="221F1F"/>
        </w:rPr>
        <w:t>по выбору).</w:t>
      </w:r>
      <w:r>
        <w:rPr>
          <w:color w:val="221F1F"/>
          <w:spacing w:val="-2"/>
        </w:rPr>
        <w:t xml:space="preserve"> </w:t>
      </w:r>
      <w:r>
        <w:rPr>
          <w:color w:val="221F1F"/>
        </w:rPr>
        <w:t>Например,</w:t>
      </w:r>
      <w:r>
        <w:rPr>
          <w:color w:val="221F1F"/>
          <w:spacing w:val="-2"/>
        </w:rPr>
        <w:t xml:space="preserve"> </w:t>
      </w:r>
      <w:r>
        <w:rPr>
          <w:color w:val="221F1F"/>
        </w:rPr>
        <w:t>Р.</w:t>
      </w:r>
      <w:r>
        <w:rPr>
          <w:color w:val="221F1F"/>
          <w:spacing w:val="-5"/>
        </w:rPr>
        <w:t xml:space="preserve"> </w:t>
      </w:r>
      <w:r>
        <w:rPr>
          <w:color w:val="221F1F"/>
        </w:rPr>
        <w:t>Г.</w:t>
      </w:r>
      <w:r>
        <w:rPr>
          <w:color w:val="221F1F"/>
          <w:spacing w:val="-2"/>
        </w:rPr>
        <w:t xml:space="preserve"> </w:t>
      </w:r>
      <w:r>
        <w:rPr>
          <w:color w:val="221F1F"/>
        </w:rPr>
        <w:t>Гамзатов.</w:t>
      </w:r>
      <w:r>
        <w:rPr>
          <w:color w:val="221F1F"/>
          <w:spacing w:val="-3"/>
        </w:rPr>
        <w:t xml:space="preserve"> </w:t>
      </w:r>
      <w:r>
        <w:rPr>
          <w:color w:val="221F1F"/>
        </w:rPr>
        <w:t>«Песня</w:t>
      </w:r>
      <w:r>
        <w:rPr>
          <w:color w:val="221F1F"/>
          <w:spacing w:val="-1"/>
        </w:rPr>
        <w:t xml:space="preserve"> </w:t>
      </w:r>
      <w:r>
        <w:rPr>
          <w:color w:val="221F1F"/>
        </w:rPr>
        <w:t>соловья»;</w:t>
      </w:r>
      <w:r>
        <w:rPr>
          <w:color w:val="221F1F"/>
          <w:spacing w:val="-3"/>
        </w:rPr>
        <w:t xml:space="preserve"> </w:t>
      </w:r>
      <w:r>
        <w:rPr>
          <w:color w:val="221F1F"/>
        </w:rPr>
        <w:t xml:space="preserve">М. Карим. </w:t>
      </w:r>
      <w:r>
        <w:rPr>
          <w:i/>
          <w:color w:val="221F1F"/>
        </w:rPr>
        <w:t>«</w:t>
      </w:r>
      <w:r>
        <w:rPr>
          <w:color w:val="221F1F"/>
        </w:rPr>
        <w:t>Эту песню мать мне пела».</w:t>
      </w:r>
    </w:p>
    <w:p w14:paraId="7D7E4AD7" w14:textId="77777777" w:rsidR="00E55397" w:rsidRDefault="00E55397">
      <w:pPr>
        <w:pStyle w:val="a3"/>
        <w:spacing w:before="4"/>
        <w:ind w:left="0"/>
        <w:jc w:val="left"/>
      </w:pPr>
    </w:p>
    <w:p w14:paraId="710A13B6" w14:textId="77777777" w:rsidR="00E55397" w:rsidRDefault="00395F00">
      <w:pPr>
        <w:pStyle w:val="2"/>
        <w:spacing w:line="321" w:lineRule="exact"/>
        <w:ind w:left="648"/>
      </w:pPr>
      <w:r>
        <w:rPr>
          <w:color w:val="221F1F"/>
        </w:rPr>
        <w:t>Зарубежная</w:t>
      </w:r>
      <w:r>
        <w:rPr>
          <w:color w:val="221F1F"/>
          <w:spacing w:val="-10"/>
        </w:rPr>
        <w:t xml:space="preserve"> </w:t>
      </w:r>
      <w:r>
        <w:rPr>
          <w:color w:val="221F1F"/>
          <w:spacing w:val="-2"/>
        </w:rPr>
        <w:t>литература</w:t>
      </w:r>
    </w:p>
    <w:p w14:paraId="2AA325D4" w14:textId="77777777" w:rsidR="00E55397" w:rsidRDefault="00395F00">
      <w:pPr>
        <w:pStyle w:val="a3"/>
        <w:ind w:left="648" w:right="278"/>
      </w:pPr>
      <w:r>
        <w:rPr>
          <w:b/>
          <w:color w:val="221F1F"/>
        </w:rPr>
        <w:t xml:space="preserve">Х. К. Андерсен. </w:t>
      </w:r>
      <w:r>
        <w:rPr>
          <w:color w:val="221F1F"/>
        </w:rPr>
        <w:t xml:space="preserve">Сказки (одна по выбору). Например, «Снежная королева», «Со- </w:t>
      </w:r>
      <w:proofErr w:type="spellStart"/>
      <w:r>
        <w:rPr>
          <w:color w:val="221F1F"/>
        </w:rPr>
        <w:t>ловей</w:t>
      </w:r>
      <w:proofErr w:type="spellEnd"/>
      <w:r>
        <w:rPr>
          <w:color w:val="221F1F"/>
        </w:rPr>
        <w:t>» и др.</w:t>
      </w:r>
    </w:p>
    <w:p w14:paraId="4FEF0178" w14:textId="77777777" w:rsidR="00E55397" w:rsidRDefault="00395F00">
      <w:pPr>
        <w:pStyle w:val="a3"/>
        <w:spacing w:before="319"/>
        <w:ind w:left="648" w:right="281"/>
      </w:pPr>
      <w:r>
        <w:rPr>
          <w:b/>
          <w:color w:val="221F1F"/>
        </w:rPr>
        <w:t>Зарубежная</w:t>
      </w:r>
      <w:r>
        <w:rPr>
          <w:b/>
          <w:color w:val="221F1F"/>
          <w:spacing w:val="80"/>
          <w:w w:val="150"/>
        </w:rPr>
        <w:t xml:space="preserve"> </w:t>
      </w:r>
      <w:r>
        <w:rPr>
          <w:b/>
          <w:color w:val="221F1F"/>
        </w:rPr>
        <w:t>сказочная</w:t>
      </w:r>
      <w:r>
        <w:rPr>
          <w:b/>
          <w:color w:val="221F1F"/>
          <w:spacing w:val="80"/>
          <w:w w:val="150"/>
        </w:rPr>
        <w:t xml:space="preserve"> </w:t>
      </w:r>
      <w:r>
        <w:rPr>
          <w:b/>
          <w:color w:val="221F1F"/>
        </w:rPr>
        <w:t>проза</w:t>
      </w:r>
      <w:r>
        <w:rPr>
          <w:b/>
          <w:color w:val="221F1F"/>
          <w:spacing w:val="80"/>
          <w:w w:val="150"/>
        </w:rPr>
        <w:t xml:space="preserve"> </w:t>
      </w:r>
      <w:r>
        <w:rPr>
          <w:color w:val="221F1F"/>
        </w:rPr>
        <w:t>(одно</w:t>
      </w:r>
      <w:r>
        <w:rPr>
          <w:color w:val="221F1F"/>
          <w:spacing w:val="80"/>
          <w:w w:val="150"/>
        </w:rPr>
        <w:t xml:space="preserve"> </w:t>
      </w:r>
      <w:r>
        <w:rPr>
          <w:color w:val="221F1F"/>
        </w:rPr>
        <w:t>произведение</w:t>
      </w:r>
      <w:r>
        <w:rPr>
          <w:color w:val="221F1F"/>
          <w:spacing w:val="80"/>
          <w:w w:val="150"/>
        </w:rPr>
        <w:t xml:space="preserve"> </w:t>
      </w:r>
      <w:r>
        <w:rPr>
          <w:color w:val="221F1F"/>
        </w:rPr>
        <w:t>по</w:t>
      </w:r>
      <w:r>
        <w:rPr>
          <w:color w:val="221F1F"/>
          <w:spacing w:val="80"/>
          <w:w w:val="150"/>
        </w:rPr>
        <w:t xml:space="preserve"> </w:t>
      </w:r>
      <w:r>
        <w:rPr>
          <w:color w:val="221F1F"/>
        </w:rPr>
        <w:t>выбору).</w:t>
      </w:r>
      <w:r>
        <w:rPr>
          <w:color w:val="221F1F"/>
          <w:spacing w:val="80"/>
          <w:w w:val="150"/>
        </w:rPr>
        <w:t xml:space="preserve"> </w:t>
      </w:r>
      <w:r>
        <w:rPr>
          <w:color w:val="221F1F"/>
        </w:rPr>
        <w:t>Например, Л.</w:t>
      </w:r>
      <w:r>
        <w:rPr>
          <w:color w:val="221F1F"/>
          <w:spacing w:val="-3"/>
        </w:rPr>
        <w:t xml:space="preserve"> </w:t>
      </w:r>
      <w:r>
        <w:rPr>
          <w:color w:val="221F1F"/>
        </w:rPr>
        <w:t>Кэрролл. «Алиса в Стране Чудес» (главы по выбору), Дж. Р. Р. Толкиен. «</w:t>
      </w:r>
      <w:proofErr w:type="spellStart"/>
      <w:r>
        <w:rPr>
          <w:color w:val="221F1F"/>
        </w:rPr>
        <w:t>Хоб</w:t>
      </w:r>
      <w:proofErr w:type="spellEnd"/>
      <w:r>
        <w:rPr>
          <w:color w:val="221F1F"/>
        </w:rPr>
        <w:t xml:space="preserve">- бит, </w:t>
      </w:r>
      <w:proofErr w:type="gramStart"/>
      <w:r>
        <w:rPr>
          <w:color w:val="221F1F"/>
        </w:rPr>
        <w:t>или Туда</w:t>
      </w:r>
      <w:proofErr w:type="gramEnd"/>
      <w:r>
        <w:rPr>
          <w:color w:val="221F1F"/>
        </w:rPr>
        <w:t xml:space="preserve"> и обратно» (главы по выбору).</w:t>
      </w:r>
    </w:p>
    <w:p w14:paraId="1F182F10" w14:textId="77777777" w:rsidR="00E55397" w:rsidRDefault="00E55397">
      <w:pPr>
        <w:pStyle w:val="a3"/>
        <w:spacing w:before="2"/>
        <w:ind w:left="0"/>
        <w:jc w:val="left"/>
      </w:pPr>
    </w:p>
    <w:p w14:paraId="7DD243D0" w14:textId="77777777" w:rsidR="00E55397" w:rsidRDefault="00395F00">
      <w:pPr>
        <w:ind w:left="648" w:right="278"/>
        <w:jc w:val="both"/>
        <w:rPr>
          <w:sz w:val="28"/>
        </w:rPr>
      </w:pPr>
      <w:r>
        <w:rPr>
          <w:b/>
          <w:color w:val="221F1F"/>
          <w:sz w:val="28"/>
        </w:rPr>
        <w:t xml:space="preserve">Зарубежная проза о детях и подростках </w:t>
      </w:r>
      <w:r>
        <w:rPr>
          <w:color w:val="221F1F"/>
          <w:sz w:val="28"/>
        </w:rPr>
        <w:t xml:space="preserve">(два произведения по выбору). </w:t>
      </w:r>
      <w:proofErr w:type="gramStart"/>
      <w:r>
        <w:rPr>
          <w:color w:val="221F1F"/>
          <w:sz w:val="28"/>
        </w:rPr>
        <w:t>Напри- мер</w:t>
      </w:r>
      <w:proofErr w:type="gramEnd"/>
      <w:r>
        <w:rPr>
          <w:color w:val="221F1F"/>
          <w:sz w:val="28"/>
        </w:rPr>
        <w:t>,</w:t>
      </w:r>
      <w:r>
        <w:rPr>
          <w:color w:val="221F1F"/>
          <w:spacing w:val="67"/>
          <w:sz w:val="28"/>
        </w:rPr>
        <w:t xml:space="preserve"> </w:t>
      </w:r>
      <w:r>
        <w:rPr>
          <w:color w:val="221F1F"/>
          <w:sz w:val="28"/>
        </w:rPr>
        <w:t>М.</w:t>
      </w:r>
      <w:r>
        <w:rPr>
          <w:color w:val="221F1F"/>
          <w:spacing w:val="70"/>
          <w:sz w:val="28"/>
        </w:rPr>
        <w:t xml:space="preserve"> </w:t>
      </w:r>
      <w:r>
        <w:rPr>
          <w:color w:val="221F1F"/>
          <w:sz w:val="28"/>
        </w:rPr>
        <w:t>Твен.</w:t>
      </w:r>
      <w:r>
        <w:rPr>
          <w:color w:val="221F1F"/>
          <w:spacing w:val="70"/>
          <w:sz w:val="28"/>
        </w:rPr>
        <w:t xml:space="preserve"> </w:t>
      </w:r>
      <w:r>
        <w:rPr>
          <w:color w:val="221F1F"/>
          <w:sz w:val="28"/>
        </w:rPr>
        <w:t>«Приключения</w:t>
      </w:r>
      <w:r>
        <w:rPr>
          <w:color w:val="221F1F"/>
          <w:spacing w:val="71"/>
          <w:sz w:val="28"/>
        </w:rPr>
        <w:t xml:space="preserve"> </w:t>
      </w:r>
      <w:r>
        <w:rPr>
          <w:color w:val="221F1F"/>
          <w:sz w:val="28"/>
        </w:rPr>
        <w:t>Тома</w:t>
      </w:r>
      <w:r>
        <w:rPr>
          <w:color w:val="221F1F"/>
          <w:spacing w:val="69"/>
          <w:sz w:val="28"/>
        </w:rPr>
        <w:t xml:space="preserve"> </w:t>
      </w:r>
      <w:r>
        <w:rPr>
          <w:color w:val="221F1F"/>
          <w:sz w:val="28"/>
        </w:rPr>
        <w:t>Сойера»</w:t>
      </w:r>
      <w:r>
        <w:rPr>
          <w:color w:val="221F1F"/>
          <w:spacing w:val="69"/>
          <w:sz w:val="28"/>
        </w:rPr>
        <w:t xml:space="preserve"> </w:t>
      </w:r>
      <w:r>
        <w:rPr>
          <w:color w:val="221F1F"/>
          <w:sz w:val="28"/>
        </w:rPr>
        <w:t>(главы</w:t>
      </w:r>
      <w:r>
        <w:rPr>
          <w:color w:val="221F1F"/>
          <w:spacing w:val="71"/>
          <w:sz w:val="28"/>
        </w:rPr>
        <w:t xml:space="preserve"> </w:t>
      </w:r>
      <w:r>
        <w:rPr>
          <w:color w:val="221F1F"/>
          <w:sz w:val="28"/>
        </w:rPr>
        <w:t>по</w:t>
      </w:r>
      <w:r>
        <w:rPr>
          <w:color w:val="221F1F"/>
          <w:spacing w:val="69"/>
          <w:sz w:val="28"/>
        </w:rPr>
        <w:t xml:space="preserve"> </w:t>
      </w:r>
      <w:r>
        <w:rPr>
          <w:color w:val="221F1F"/>
          <w:sz w:val="28"/>
        </w:rPr>
        <w:t>выбору);</w:t>
      </w:r>
      <w:r>
        <w:rPr>
          <w:color w:val="221F1F"/>
          <w:spacing w:val="71"/>
          <w:sz w:val="28"/>
        </w:rPr>
        <w:t xml:space="preserve"> </w:t>
      </w:r>
      <w:r>
        <w:rPr>
          <w:color w:val="221F1F"/>
          <w:sz w:val="28"/>
        </w:rPr>
        <w:t>Дж.</w:t>
      </w:r>
      <w:r>
        <w:rPr>
          <w:color w:val="221F1F"/>
          <w:spacing w:val="70"/>
          <w:sz w:val="28"/>
        </w:rPr>
        <w:t xml:space="preserve"> </w:t>
      </w:r>
      <w:r>
        <w:rPr>
          <w:color w:val="221F1F"/>
          <w:spacing w:val="-2"/>
          <w:sz w:val="28"/>
        </w:rPr>
        <w:t>Лондон.</w:t>
      </w:r>
    </w:p>
    <w:p w14:paraId="06807BF3" w14:textId="77777777" w:rsidR="00E55397" w:rsidRDefault="00395F00">
      <w:pPr>
        <w:pStyle w:val="a3"/>
        <w:ind w:left="648" w:right="288"/>
      </w:pPr>
      <w:r>
        <w:rPr>
          <w:color w:val="221F1F"/>
        </w:rPr>
        <w:t>«Сказание</w:t>
      </w:r>
      <w:r>
        <w:rPr>
          <w:color w:val="221F1F"/>
          <w:spacing w:val="-17"/>
        </w:rPr>
        <w:t xml:space="preserve"> </w:t>
      </w:r>
      <w:r>
        <w:rPr>
          <w:color w:val="221F1F"/>
        </w:rPr>
        <w:t>о</w:t>
      </w:r>
      <w:r>
        <w:rPr>
          <w:color w:val="221F1F"/>
          <w:spacing w:val="-18"/>
        </w:rPr>
        <w:t xml:space="preserve"> </w:t>
      </w:r>
      <w:proofErr w:type="spellStart"/>
      <w:r>
        <w:rPr>
          <w:color w:val="221F1F"/>
        </w:rPr>
        <w:t>Кише</w:t>
      </w:r>
      <w:proofErr w:type="spellEnd"/>
      <w:r>
        <w:rPr>
          <w:color w:val="221F1F"/>
        </w:rPr>
        <w:t>»;</w:t>
      </w:r>
      <w:r>
        <w:rPr>
          <w:color w:val="221F1F"/>
          <w:spacing w:val="-17"/>
        </w:rPr>
        <w:t xml:space="preserve"> </w:t>
      </w:r>
      <w:r>
        <w:rPr>
          <w:color w:val="221F1F"/>
        </w:rPr>
        <w:t>Р.</w:t>
      </w:r>
      <w:r>
        <w:rPr>
          <w:color w:val="221F1F"/>
          <w:spacing w:val="-17"/>
        </w:rPr>
        <w:t xml:space="preserve"> </w:t>
      </w:r>
      <w:r>
        <w:rPr>
          <w:color w:val="221F1F"/>
        </w:rPr>
        <w:t>Брэдбери.</w:t>
      </w:r>
      <w:r>
        <w:rPr>
          <w:color w:val="221F1F"/>
          <w:spacing w:val="-17"/>
        </w:rPr>
        <w:t xml:space="preserve"> </w:t>
      </w:r>
      <w:r>
        <w:rPr>
          <w:color w:val="221F1F"/>
        </w:rPr>
        <w:t>Рассказы.</w:t>
      </w:r>
      <w:r>
        <w:rPr>
          <w:color w:val="221F1F"/>
          <w:spacing w:val="-17"/>
        </w:rPr>
        <w:t xml:space="preserve"> </w:t>
      </w:r>
      <w:r>
        <w:rPr>
          <w:color w:val="221F1F"/>
        </w:rPr>
        <w:t>Например,</w:t>
      </w:r>
      <w:r>
        <w:rPr>
          <w:color w:val="221F1F"/>
          <w:spacing w:val="-17"/>
        </w:rPr>
        <w:t xml:space="preserve"> </w:t>
      </w:r>
      <w:r>
        <w:rPr>
          <w:color w:val="221F1F"/>
        </w:rPr>
        <w:t>«Каникулы»,</w:t>
      </w:r>
      <w:r>
        <w:rPr>
          <w:color w:val="221F1F"/>
          <w:spacing w:val="-17"/>
        </w:rPr>
        <w:t xml:space="preserve"> </w:t>
      </w:r>
      <w:r>
        <w:rPr>
          <w:color w:val="221F1F"/>
        </w:rPr>
        <w:t>«Звук</w:t>
      </w:r>
      <w:r>
        <w:rPr>
          <w:color w:val="221F1F"/>
          <w:spacing w:val="-17"/>
        </w:rPr>
        <w:t xml:space="preserve"> </w:t>
      </w:r>
      <w:r>
        <w:rPr>
          <w:color w:val="221F1F"/>
        </w:rPr>
        <w:t>бегущих ног», «Зелёное утро» и др.</w:t>
      </w:r>
    </w:p>
    <w:p w14:paraId="0A1FD6A6" w14:textId="77777777" w:rsidR="00E55397" w:rsidRDefault="00395F00">
      <w:pPr>
        <w:spacing w:before="320" w:line="242" w:lineRule="auto"/>
        <w:ind w:left="648" w:right="1679"/>
        <w:jc w:val="both"/>
        <w:rPr>
          <w:sz w:val="28"/>
        </w:rPr>
      </w:pPr>
      <w:r>
        <w:rPr>
          <w:b/>
          <w:color w:val="221F1F"/>
          <w:sz w:val="28"/>
        </w:rPr>
        <w:t xml:space="preserve">Зарубежная приключенческая проза </w:t>
      </w:r>
      <w:r>
        <w:rPr>
          <w:color w:val="221F1F"/>
          <w:sz w:val="28"/>
        </w:rPr>
        <w:t>(два произведения по выбору). Например,</w:t>
      </w:r>
      <w:r>
        <w:rPr>
          <w:color w:val="221F1F"/>
          <w:spacing w:val="-7"/>
          <w:sz w:val="28"/>
        </w:rPr>
        <w:t xml:space="preserve"> </w:t>
      </w:r>
      <w:r>
        <w:rPr>
          <w:color w:val="221F1F"/>
          <w:sz w:val="28"/>
        </w:rPr>
        <w:t>Р.</w:t>
      </w:r>
      <w:r>
        <w:rPr>
          <w:color w:val="221F1F"/>
          <w:spacing w:val="-6"/>
          <w:sz w:val="28"/>
        </w:rPr>
        <w:t xml:space="preserve"> </w:t>
      </w:r>
      <w:r>
        <w:rPr>
          <w:color w:val="221F1F"/>
          <w:sz w:val="28"/>
        </w:rPr>
        <w:t>Л.</w:t>
      </w:r>
      <w:r>
        <w:rPr>
          <w:color w:val="221F1F"/>
          <w:spacing w:val="-6"/>
          <w:sz w:val="28"/>
        </w:rPr>
        <w:t xml:space="preserve"> </w:t>
      </w:r>
      <w:r>
        <w:rPr>
          <w:color w:val="221F1F"/>
          <w:sz w:val="28"/>
        </w:rPr>
        <w:t>Стивенсон.</w:t>
      </w:r>
      <w:r>
        <w:rPr>
          <w:color w:val="221F1F"/>
          <w:spacing w:val="-5"/>
          <w:sz w:val="28"/>
        </w:rPr>
        <w:t xml:space="preserve"> </w:t>
      </w:r>
      <w:r>
        <w:rPr>
          <w:color w:val="221F1F"/>
          <w:sz w:val="28"/>
        </w:rPr>
        <w:t>«Остров</w:t>
      </w:r>
      <w:r>
        <w:rPr>
          <w:color w:val="221F1F"/>
          <w:spacing w:val="-4"/>
          <w:sz w:val="28"/>
        </w:rPr>
        <w:t xml:space="preserve"> </w:t>
      </w:r>
      <w:r>
        <w:rPr>
          <w:color w:val="221F1F"/>
          <w:sz w:val="28"/>
        </w:rPr>
        <w:t>сокровищ»,</w:t>
      </w:r>
      <w:r>
        <w:rPr>
          <w:color w:val="221F1F"/>
          <w:spacing w:val="-5"/>
          <w:sz w:val="28"/>
        </w:rPr>
        <w:t xml:space="preserve"> </w:t>
      </w:r>
      <w:r>
        <w:rPr>
          <w:color w:val="221F1F"/>
          <w:sz w:val="28"/>
        </w:rPr>
        <w:t>«Чёрная</w:t>
      </w:r>
      <w:r>
        <w:rPr>
          <w:color w:val="221F1F"/>
          <w:spacing w:val="-4"/>
          <w:sz w:val="28"/>
        </w:rPr>
        <w:t xml:space="preserve"> </w:t>
      </w:r>
      <w:r>
        <w:rPr>
          <w:color w:val="221F1F"/>
          <w:sz w:val="28"/>
        </w:rPr>
        <w:t>стрела»</w:t>
      </w:r>
      <w:r>
        <w:rPr>
          <w:color w:val="221F1F"/>
          <w:spacing w:val="-6"/>
          <w:sz w:val="28"/>
        </w:rPr>
        <w:t xml:space="preserve"> </w:t>
      </w:r>
      <w:r>
        <w:rPr>
          <w:color w:val="221F1F"/>
          <w:sz w:val="28"/>
        </w:rPr>
        <w:t>и</w:t>
      </w:r>
      <w:r>
        <w:rPr>
          <w:color w:val="221F1F"/>
          <w:spacing w:val="-3"/>
          <w:sz w:val="28"/>
        </w:rPr>
        <w:t xml:space="preserve"> </w:t>
      </w:r>
      <w:r>
        <w:rPr>
          <w:color w:val="221F1F"/>
          <w:spacing w:val="-5"/>
          <w:sz w:val="28"/>
        </w:rPr>
        <w:t>др.</w:t>
      </w:r>
    </w:p>
    <w:p w14:paraId="027A48B8" w14:textId="77777777" w:rsidR="00E55397" w:rsidRDefault="00395F00">
      <w:pPr>
        <w:spacing w:before="317" w:line="322" w:lineRule="exact"/>
        <w:ind w:left="648"/>
        <w:jc w:val="both"/>
        <w:rPr>
          <w:sz w:val="28"/>
        </w:rPr>
      </w:pPr>
      <w:r>
        <w:rPr>
          <w:b/>
          <w:color w:val="221F1F"/>
          <w:sz w:val="28"/>
        </w:rPr>
        <w:t>Зарубежная</w:t>
      </w:r>
      <w:r>
        <w:rPr>
          <w:b/>
          <w:color w:val="221F1F"/>
          <w:spacing w:val="-10"/>
          <w:sz w:val="28"/>
        </w:rPr>
        <w:t xml:space="preserve"> </w:t>
      </w:r>
      <w:r>
        <w:rPr>
          <w:b/>
          <w:color w:val="221F1F"/>
          <w:sz w:val="28"/>
        </w:rPr>
        <w:t>проза</w:t>
      </w:r>
      <w:r>
        <w:rPr>
          <w:b/>
          <w:color w:val="221F1F"/>
          <w:spacing w:val="-5"/>
          <w:sz w:val="28"/>
        </w:rPr>
        <w:t xml:space="preserve"> </w:t>
      </w:r>
      <w:r>
        <w:rPr>
          <w:b/>
          <w:color w:val="221F1F"/>
          <w:sz w:val="28"/>
        </w:rPr>
        <w:t>о</w:t>
      </w:r>
      <w:r>
        <w:rPr>
          <w:b/>
          <w:color w:val="221F1F"/>
          <w:spacing w:val="-6"/>
          <w:sz w:val="28"/>
        </w:rPr>
        <w:t xml:space="preserve"> </w:t>
      </w:r>
      <w:r>
        <w:rPr>
          <w:b/>
          <w:color w:val="221F1F"/>
          <w:sz w:val="28"/>
        </w:rPr>
        <w:t>животных</w:t>
      </w:r>
      <w:r>
        <w:rPr>
          <w:b/>
          <w:color w:val="221F1F"/>
          <w:spacing w:val="-4"/>
          <w:sz w:val="28"/>
        </w:rPr>
        <w:t xml:space="preserve"> </w:t>
      </w:r>
      <w:r>
        <w:rPr>
          <w:color w:val="221F1F"/>
          <w:sz w:val="28"/>
        </w:rPr>
        <w:t>(одно-два</w:t>
      </w:r>
      <w:r>
        <w:rPr>
          <w:color w:val="221F1F"/>
          <w:spacing w:val="-7"/>
          <w:sz w:val="28"/>
        </w:rPr>
        <w:t xml:space="preserve"> </w:t>
      </w:r>
      <w:r>
        <w:rPr>
          <w:color w:val="221F1F"/>
          <w:sz w:val="28"/>
        </w:rPr>
        <w:t>произведения</w:t>
      </w:r>
      <w:r>
        <w:rPr>
          <w:color w:val="221F1F"/>
          <w:spacing w:val="-8"/>
          <w:sz w:val="28"/>
        </w:rPr>
        <w:t xml:space="preserve"> </w:t>
      </w:r>
      <w:r>
        <w:rPr>
          <w:color w:val="221F1F"/>
          <w:sz w:val="28"/>
        </w:rPr>
        <w:t>по</w:t>
      </w:r>
      <w:r>
        <w:rPr>
          <w:color w:val="221F1F"/>
          <w:spacing w:val="-5"/>
          <w:sz w:val="28"/>
        </w:rPr>
        <w:t xml:space="preserve"> </w:t>
      </w:r>
      <w:r>
        <w:rPr>
          <w:color w:val="221F1F"/>
          <w:spacing w:val="-2"/>
          <w:sz w:val="28"/>
        </w:rPr>
        <w:t>выбору).</w:t>
      </w:r>
    </w:p>
    <w:p w14:paraId="284466FA" w14:textId="77777777" w:rsidR="00E55397" w:rsidRDefault="00395F00">
      <w:pPr>
        <w:pStyle w:val="a3"/>
        <w:ind w:left="648" w:right="280"/>
      </w:pPr>
      <w:r>
        <w:rPr>
          <w:color w:val="221F1F"/>
        </w:rPr>
        <w:t xml:space="preserve">Э. Сетон-Томпсон. «Королевская </w:t>
      </w:r>
      <w:proofErr w:type="spellStart"/>
      <w:r>
        <w:rPr>
          <w:color w:val="221F1F"/>
        </w:rPr>
        <w:t>аналостанка</w:t>
      </w:r>
      <w:proofErr w:type="spellEnd"/>
      <w:r>
        <w:rPr>
          <w:color w:val="221F1F"/>
        </w:rPr>
        <w:t xml:space="preserve">»; Дж. Даррелл. «Говорящий </w:t>
      </w:r>
      <w:proofErr w:type="spellStart"/>
      <w:r>
        <w:rPr>
          <w:color w:val="221F1F"/>
        </w:rPr>
        <w:t>свёр</w:t>
      </w:r>
      <w:proofErr w:type="spellEnd"/>
      <w:r>
        <w:rPr>
          <w:color w:val="221F1F"/>
        </w:rPr>
        <w:t>- ток»;</w:t>
      </w:r>
      <w:r>
        <w:rPr>
          <w:color w:val="221F1F"/>
          <w:spacing w:val="-9"/>
        </w:rPr>
        <w:t xml:space="preserve"> </w:t>
      </w:r>
      <w:r>
        <w:rPr>
          <w:color w:val="221F1F"/>
        </w:rPr>
        <w:t>Дж.</w:t>
      </w:r>
      <w:r>
        <w:rPr>
          <w:color w:val="221F1F"/>
          <w:spacing w:val="-7"/>
        </w:rPr>
        <w:t xml:space="preserve"> </w:t>
      </w:r>
      <w:r>
        <w:rPr>
          <w:color w:val="221F1F"/>
        </w:rPr>
        <w:t>Лондон.</w:t>
      </w:r>
      <w:r>
        <w:rPr>
          <w:color w:val="221F1F"/>
          <w:spacing w:val="-8"/>
        </w:rPr>
        <w:t xml:space="preserve"> </w:t>
      </w:r>
      <w:r>
        <w:rPr>
          <w:color w:val="221F1F"/>
        </w:rPr>
        <w:t>«Белый</w:t>
      </w:r>
      <w:r>
        <w:rPr>
          <w:color w:val="221F1F"/>
          <w:spacing w:val="-7"/>
        </w:rPr>
        <w:t xml:space="preserve"> </w:t>
      </w:r>
      <w:r>
        <w:rPr>
          <w:color w:val="221F1F"/>
        </w:rPr>
        <w:t>клык»;</w:t>
      </w:r>
      <w:r>
        <w:rPr>
          <w:color w:val="221F1F"/>
          <w:spacing w:val="-9"/>
        </w:rPr>
        <w:t xml:space="preserve"> </w:t>
      </w:r>
      <w:r>
        <w:rPr>
          <w:color w:val="221F1F"/>
        </w:rPr>
        <w:t>Дж.</w:t>
      </w:r>
      <w:r>
        <w:rPr>
          <w:color w:val="221F1F"/>
          <w:spacing w:val="-8"/>
        </w:rPr>
        <w:t xml:space="preserve"> </w:t>
      </w:r>
      <w:r>
        <w:rPr>
          <w:color w:val="221F1F"/>
        </w:rPr>
        <w:t>Р.</w:t>
      </w:r>
      <w:r>
        <w:rPr>
          <w:color w:val="221F1F"/>
          <w:spacing w:val="-11"/>
        </w:rPr>
        <w:t xml:space="preserve"> </w:t>
      </w:r>
      <w:r>
        <w:rPr>
          <w:color w:val="221F1F"/>
        </w:rPr>
        <w:t>Киплинг.</w:t>
      </w:r>
      <w:r>
        <w:rPr>
          <w:color w:val="221F1F"/>
          <w:spacing w:val="-8"/>
        </w:rPr>
        <w:t xml:space="preserve"> </w:t>
      </w:r>
      <w:r>
        <w:rPr>
          <w:color w:val="221F1F"/>
        </w:rPr>
        <w:t>«Маугли»,</w:t>
      </w:r>
      <w:r>
        <w:rPr>
          <w:color w:val="221F1F"/>
          <w:spacing w:val="-8"/>
        </w:rPr>
        <w:t xml:space="preserve"> </w:t>
      </w:r>
      <w:r>
        <w:rPr>
          <w:color w:val="221F1F"/>
        </w:rPr>
        <w:t>«Рикки-</w:t>
      </w:r>
      <w:proofErr w:type="spellStart"/>
      <w:r>
        <w:rPr>
          <w:color w:val="221F1F"/>
        </w:rPr>
        <w:t>Тикки</w:t>
      </w:r>
      <w:proofErr w:type="spellEnd"/>
      <w:r>
        <w:rPr>
          <w:color w:val="221F1F"/>
        </w:rPr>
        <w:t>-</w:t>
      </w:r>
      <w:proofErr w:type="spellStart"/>
      <w:r>
        <w:rPr>
          <w:color w:val="221F1F"/>
        </w:rPr>
        <w:t>Тави</w:t>
      </w:r>
      <w:proofErr w:type="spellEnd"/>
      <w:r>
        <w:rPr>
          <w:color w:val="221F1F"/>
        </w:rPr>
        <w:t>» и др.</w:t>
      </w:r>
    </w:p>
    <w:p w14:paraId="632F5E23" w14:textId="77777777" w:rsidR="00E55397" w:rsidRDefault="00E55397">
      <w:pPr>
        <w:pStyle w:val="a3"/>
        <w:spacing w:before="6"/>
        <w:ind w:left="0"/>
        <w:jc w:val="left"/>
      </w:pPr>
    </w:p>
    <w:p w14:paraId="2B3B42FA" w14:textId="77777777" w:rsidR="00E55397" w:rsidRDefault="00395F00" w:rsidP="000F6D24">
      <w:pPr>
        <w:pStyle w:val="1"/>
        <w:numPr>
          <w:ilvl w:val="0"/>
          <w:numId w:val="200"/>
        </w:numPr>
        <w:tabs>
          <w:tab w:val="left" w:pos="859"/>
        </w:tabs>
        <w:ind w:left="859" w:hanging="211"/>
        <w:jc w:val="both"/>
      </w:pPr>
      <w:r>
        <w:rPr>
          <w:color w:val="221F1F"/>
          <w:spacing w:val="-2"/>
        </w:rPr>
        <w:t>КЛАСС</w:t>
      </w:r>
    </w:p>
    <w:p w14:paraId="1B8537A1" w14:textId="77777777" w:rsidR="00E55397" w:rsidRDefault="00395F00">
      <w:pPr>
        <w:pStyle w:val="2"/>
        <w:spacing w:before="321"/>
        <w:ind w:left="648"/>
      </w:pPr>
      <w:r>
        <w:rPr>
          <w:color w:val="221F1F"/>
        </w:rPr>
        <w:t>Античная</w:t>
      </w:r>
      <w:r>
        <w:rPr>
          <w:color w:val="221F1F"/>
          <w:spacing w:val="-7"/>
        </w:rPr>
        <w:t xml:space="preserve"> </w:t>
      </w:r>
      <w:r>
        <w:rPr>
          <w:color w:val="221F1F"/>
          <w:spacing w:val="-2"/>
        </w:rPr>
        <w:t>литература</w:t>
      </w:r>
    </w:p>
    <w:p w14:paraId="60B3E7EA" w14:textId="77777777" w:rsidR="00E55397" w:rsidRDefault="00395F00">
      <w:pPr>
        <w:pStyle w:val="a3"/>
        <w:spacing w:line="319" w:lineRule="exact"/>
        <w:ind w:left="648"/>
      </w:pPr>
      <w:r>
        <w:rPr>
          <w:b/>
          <w:color w:val="221F1F"/>
        </w:rPr>
        <w:t>Гомер.</w:t>
      </w:r>
      <w:r>
        <w:rPr>
          <w:b/>
          <w:color w:val="221F1F"/>
          <w:spacing w:val="-8"/>
        </w:rPr>
        <w:t xml:space="preserve"> </w:t>
      </w:r>
      <w:r>
        <w:rPr>
          <w:color w:val="221F1F"/>
        </w:rPr>
        <w:t>Поэмы.</w:t>
      </w:r>
      <w:r>
        <w:rPr>
          <w:color w:val="221F1F"/>
          <w:spacing w:val="-7"/>
        </w:rPr>
        <w:t xml:space="preserve"> </w:t>
      </w:r>
      <w:r>
        <w:rPr>
          <w:color w:val="221F1F"/>
        </w:rPr>
        <w:t>«Илиада»,</w:t>
      </w:r>
      <w:r>
        <w:rPr>
          <w:color w:val="221F1F"/>
          <w:spacing w:val="-7"/>
        </w:rPr>
        <w:t xml:space="preserve"> </w:t>
      </w:r>
      <w:r>
        <w:rPr>
          <w:color w:val="221F1F"/>
        </w:rPr>
        <w:t>«Одиссея»</w:t>
      </w:r>
      <w:r>
        <w:rPr>
          <w:color w:val="221F1F"/>
          <w:spacing w:val="-7"/>
        </w:rPr>
        <w:t xml:space="preserve"> </w:t>
      </w:r>
      <w:r>
        <w:rPr>
          <w:color w:val="221F1F"/>
          <w:spacing w:val="-2"/>
        </w:rPr>
        <w:t>(фрагменты).</w:t>
      </w:r>
    </w:p>
    <w:p w14:paraId="70D4E056" w14:textId="77777777" w:rsidR="00E55397" w:rsidRDefault="00E55397">
      <w:pPr>
        <w:pStyle w:val="a3"/>
        <w:spacing w:before="4"/>
        <w:ind w:left="0"/>
        <w:jc w:val="left"/>
      </w:pPr>
    </w:p>
    <w:p w14:paraId="31AF2566" w14:textId="77777777" w:rsidR="00E55397" w:rsidRDefault="00395F00">
      <w:pPr>
        <w:pStyle w:val="2"/>
        <w:spacing w:line="240" w:lineRule="auto"/>
        <w:ind w:left="648"/>
        <w:jc w:val="left"/>
      </w:pPr>
      <w:r>
        <w:rPr>
          <w:color w:val="221F1F"/>
          <w:spacing w:val="-2"/>
        </w:rPr>
        <w:t>Фольклор</w:t>
      </w:r>
    </w:p>
    <w:p w14:paraId="273A9219" w14:textId="77777777" w:rsidR="00E55397" w:rsidRDefault="00E55397">
      <w:pPr>
        <w:sectPr w:rsidR="00E55397">
          <w:pgSz w:w="11910" w:h="16840"/>
          <w:pgMar w:top="760" w:right="700" w:bottom="280" w:left="340" w:header="720" w:footer="720" w:gutter="0"/>
          <w:cols w:space="720"/>
        </w:sectPr>
      </w:pPr>
    </w:p>
    <w:p w14:paraId="0D038CF8" w14:textId="77777777" w:rsidR="00E55397" w:rsidRDefault="00395F00">
      <w:pPr>
        <w:pStyle w:val="a3"/>
        <w:spacing w:before="77"/>
        <w:ind w:left="648" w:right="1894"/>
        <w:jc w:val="left"/>
      </w:pPr>
      <w:r>
        <w:rPr>
          <w:color w:val="221F1F"/>
        </w:rPr>
        <w:lastRenderedPageBreak/>
        <w:t>Русские</w:t>
      </w:r>
      <w:r>
        <w:rPr>
          <w:color w:val="221F1F"/>
          <w:spacing w:val="-3"/>
        </w:rPr>
        <w:t xml:space="preserve"> </w:t>
      </w:r>
      <w:r>
        <w:rPr>
          <w:color w:val="221F1F"/>
        </w:rPr>
        <w:t>былины</w:t>
      </w:r>
      <w:r>
        <w:rPr>
          <w:color w:val="221F1F"/>
          <w:spacing w:val="-3"/>
        </w:rPr>
        <w:t xml:space="preserve"> </w:t>
      </w:r>
      <w:r>
        <w:rPr>
          <w:color w:val="221F1F"/>
        </w:rPr>
        <w:t>(не</w:t>
      </w:r>
      <w:r>
        <w:rPr>
          <w:color w:val="221F1F"/>
          <w:spacing w:val="-5"/>
        </w:rPr>
        <w:t xml:space="preserve"> </w:t>
      </w:r>
      <w:r>
        <w:rPr>
          <w:color w:val="221F1F"/>
        </w:rPr>
        <w:t>менее</w:t>
      </w:r>
      <w:r>
        <w:rPr>
          <w:color w:val="221F1F"/>
          <w:spacing w:val="-6"/>
        </w:rPr>
        <w:t xml:space="preserve"> </w:t>
      </w:r>
      <w:r>
        <w:rPr>
          <w:color w:val="221F1F"/>
        </w:rPr>
        <w:t>двух).</w:t>
      </w:r>
      <w:r>
        <w:rPr>
          <w:color w:val="221F1F"/>
          <w:spacing w:val="-4"/>
        </w:rPr>
        <w:t xml:space="preserve"> </w:t>
      </w:r>
      <w:r>
        <w:rPr>
          <w:color w:val="221F1F"/>
        </w:rPr>
        <w:t>Например,</w:t>
      </w:r>
      <w:r>
        <w:rPr>
          <w:color w:val="221F1F"/>
          <w:spacing w:val="-4"/>
        </w:rPr>
        <w:t xml:space="preserve"> </w:t>
      </w:r>
      <w:r>
        <w:rPr>
          <w:color w:val="221F1F"/>
        </w:rPr>
        <w:t>«Илья</w:t>
      </w:r>
      <w:r>
        <w:rPr>
          <w:color w:val="221F1F"/>
          <w:spacing w:val="-3"/>
        </w:rPr>
        <w:t xml:space="preserve"> </w:t>
      </w:r>
      <w:r>
        <w:rPr>
          <w:color w:val="221F1F"/>
        </w:rPr>
        <w:t>Муромец</w:t>
      </w:r>
      <w:r>
        <w:rPr>
          <w:color w:val="221F1F"/>
          <w:spacing w:val="-3"/>
        </w:rPr>
        <w:t xml:space="preserve"> </w:t>
      </w:r>
      <w:r>
        <w:rPr>
          <w:color w:val="221F1F"/>
        </w:rPr>
        <w:t>и</w:t>
      </w:r>
      <w:r>
        <w:rPr>
          <w:color w:val="221F1F"/>
          <w:spacing w:val="-3"/>
        </w:rPr>
        <w:t xml:space="preserve"> </w:t>
      </w:r>
      <w:r>
        <w:rPr>
          <w:color w:val="221F1F"/>
        </w:rPr>
        <w:t>Соло- вей-разбойник», «Садко».</w:t>
      </w:r>
    </w:p>
    <w:p w14:paraId="5C43CF4C" w14:textId="77777777" w:rsidR="00E55397" w:rsidRDefault="00395F00">
      <w:pPr>
        <w:pStyle w:val="a3"/>
        <w:spacing w:before="1"/>
        <w:ind w:left="648"/>
        <w:jc w:val="left"/>
      </w:pPr>
      <w:r>
        <w:rPr>
          <w:color w:val="221F1F"/>
        </w:rPr>
        <w:t>Народные</w:t>
      </w:r>
      <w:r>
        <w:rPr>
          <w:color w:val="221F1F"/>
          <w:spacing w:val="-4"/>
        </w:rPr>
        <w:t xml:space="preserve"> </w:t>
      </w:r>
      <w:r>
        <w:rPr>
          <w:color w:val="221F1F"/>
        </w:rPr>
        <w:t>песни</w:t>
      </w:r>
      <w:r>
        <w:rPr>
          <w:color w:val="221F1F"/>
          <w:spacing w:val="-5"/>
        </w:rPr>
        <w:t xml:space="preserve"> </w:t>
      </w:r>
      <w:r>
        <w:rPr>
          <w:color w:val="221F1F"/>
        </w:rPr>
        <w:t>и</w:t>
      </w:r>
      <w:r>
        <w:rPr>
          <w:color w:val="221F1F"/>
          <w:spacing w:val="-2"/>
        </w:rPr>
        <w:t xml:space="preserve"> </w:t>
      </w:r>
      <w:r>
        <w:rPr>
          <w:color w:val="221F1F"/>
        </w:rPr>
        <w:t>баллады</w:t>
      </w:r>
      <w:r>
        <w:rPr>
          <w:color w:val="221F1F"/>
          <w:spacing w:val="-5"/>
        </w:rPr>
        <w:t xml:space="preserve"> </w:t>
      </w:r>
      <w:r>
        <w:rPr>
          <w:color w:val="221F1F"/>
        </w:rPr>
        <w:t>народов</w:t>
      </w:r>
      <w:r>
        <w:rPr>
          <w:color w:val="221F1F"/>
          <w:spacing w:val="-3"/>
        </w:rPr>
        <w:t xml:space="preserve"> </w:t>
      </w:r>
      <w:r>
        <w:rPr>
          <w:color w:val="221F1F"/>
        </w:rPr>
        <w:t>России</w:t>
      </w:r>
      <w:r>
        <w:rPr>
          <w:color w:val="221F1F"/>
          <w:spacing w:val="-5"/>
        </w:rPr>
        <w:t xml:space="preserve"> </w:t>
      </w:r>
      <w:r>
        <w:rPr>
          <w:color w:val="221F1F"/>
        </w:rPr>
        <w:t>и</w:t>
      </w:r>
      <w:r>
        <w:rPr>
          <w:color w:val="221F1F"/>
          <w:spacing w:val="-2"/>
        </w:rPr>
        <w:t xml:space="preserve"> </w:t>
      </w:r>
      <w:r>
        <w:rPr>
          <w:color w:val="221F1F"/>
        </w:rPr>
        <w:t>мира</w:t>
      </w:r>
      <w:r>
        <w:rPr>
          <w:color w:val="221F1F"/>
          <w:spacing w:val="-2"/>
        </w:rPr>
        <w:t xml:space="preserve"> </w:t>
      </w:r>
      <w:r>
        <w:rPr>
          <w:color w:val="221F1F"/>
        </w:rPr>
        <w:t>(не</w:t>
      </w:r>
      <w:r>
        <w:rPr>
          <w:color w:val="221F1F"/>
          <w:spacing w:val="-2"/>
        </w:rPr>
        <w:t xml:space="preserve"> </w:t>
      </w:r>
      <w:r>
        <w:rPr>
          <w:color w:val="221F1F"/>
        </w:rPr>
        <w:t>менее</w:t>
      </w:r>
      <w:r>
        <w:rPr>
          <w:color w:val="221F1F"/>
          <w:spacing w:val="-2"/>
        </w:rPr>
        <w:t xml:space="preserve"> </w:t>
      </w:r>
      <w:r>
        <w:rPr>
          <w:color w:val="221F1F"/>
        </w:rPr>
        <w:t>трёх</w:t>
      </w:r>
      <w:r>
        <w:rPr>
          <w:color w:val="221F1F"/>
          <w:spacing w:val="-1"/>
        </w:rPr>
        <w:t xml:space="preserve"> </w:t>
      </w:r>
      <w:r>
        <w:rPr>
          <w:color w:val="221F1F"/>
        </w:rPr>
        <w:t>песен</w:t>
      </w:r>
      <w:r>
        <w:rPr>
          <w:color w:val="221F1F"/>
          <w:spacing w:val="-5"/>
        </w:rPr>
        <w:t xml:space="preserve"> </w:t>
      </w:r>
      <w:r>
        <w:rPr>
          <w:color w:val="221F1F"/>
        </w:rPr>
        <w:t>и</w:t>
      </w:r>
      <w:r>
        <w:rPr>
          <w:color w:val="221F1F"/>
          <w:spacing w:val="-2"/>
        </w:rPr>
        <w:t xml:space="preserve"> </w:t>
      </w:r>
      <w:r>
        <w:rPr>
          <w:color w:val="221F1F"/>
        </w:rPr>
        <w:t xml:space="preserve">одной баллады). Например, «Песнь о Роланде» (фрагменты). «Песнь о </w:t>
      </w:r>
      <w:proofErr w:type="spellStart"/>
      <w:r>
        <w:rPr>
          <w:color w:val="221F1F"/>
        </w:rPr>
        <w:t>Нибелунгах</w:t>
      </w:r>
      <w:proofErr w:type="spellEnd"/>
      <w:r>
        <w:rPr>
          <w:color w:val="221F1F"/>
        </w:rPr>
        <w:t>» (фрагменты), баллада «</w:t>
      </w:r>
      <w:proofErr w:type="spellStart"/>
      <w:r>
        <w:rPr>
          <w:color w:val="221F1F"/>
        </w:rPr>
        <w:t>Аника</w:t>
      </w:r>
      <w:proofErr w:type="spellEnd"/>
      <w:r>
        <w:rPr>
          <w:color w:val="221F1F"/>
        </w:rPr>
        <w:t>-воин» и др.</w:t>
      </w:r>
    </w:p>
    <w:p w14:paraId="30748235" w14:textId="77777777" w:rsidR="00E55397" w:rsidRDefault="00E55397">
      <w:pPr>
        <w:pStyle w:val="a3"/>
        <w:spacing w:before="4"/>
        <w:ind w:left="0"/>
        <w:jc w:val="left"/>
      </w:pPr>
    </w:p>
    <w:p w14:paraId="00B3FECE" w14:textId="77777777" w:rsidR="00E55397" w:rsidRDefault="00395F00">
      <w:pPr>
        <w:pStyle w:val="2"/>
        <w:ind w:left="648"/>
      </w:pPr>
      <w:r>
        <w:rPr>
          <w:color w:val="221F1F"/>
        </w:rPr>
        <w:t>Древнерусская</w:t>
      </w:r>
      <w:r>
        <w:rPr>
          <w:color w:val="221F1F"/>
          <w:spacing w:val="-15"/>
        </w:rPr>
        <w:t xml:space="preserve"> </w:t>
      </w:r>
      <w:r>
        <w:rPr>
          <w:color w:val="221F1F"/>
          <w:spacing w:val="-2"/>
        </w:rPr>
        <w:t>литература</w:t>
      </w:r>
    </w:p>
    <w:p w14:paraId="1442C642" w14:textId="77777777" w:rsidR="00E55397" w:rsidRDefault="00395F00">
      <w:pPr>
        <w:pStyle w:val="a3"/>
        <w:ind w:left="648" w:right="283"/>
      </w:pPr>
      <w:r>
        <w:rPr>
          <w:b/>
          <w:color w:val="221F1F"/>
        </w:rPr>
        <w:t xml:space="preserve">«Повесть временных лет» </w:t>
      </w:r>
      <w:r>
        <w:rPr>
          <w:color w:val="221F1F"/>
        </w:rPr>
        <w:t>(не менее одного фрагмента). Например, «Сказание о белгородском</w:t>
      </w:r>
      <w:r>
        <w:rPr>
          <w:color w:val="221F1F"/>
          <w:spacing w:val="-9"/>
        </w:rPr>
        <w:t xml:space="preserve"> </w:t>
      </w:r>
      <w:r>
        <w:rPr>
          <w:color w:val="221F1F"/>
        </w:rPr>
        <w:t>киселе»,</w:t>
      </w:r>
      <w:r>
        <w:rPr>
          <w:color w:val="221F1F"/>
          <w:spacing w:val="-9"/>
        </w:rPr>
        <w:t xml:space="preserve"> </w:t>
      </w:r>
      <w:r>
        <w:rPr>
          <w:color w:val="221F1F"/>
        </w:rPr>
        <w:t>«Сказание</w:t>
      </w:r>
      <w:r>
        <w:rPr>
          <w:color w:val="221F1F"/>
          <w:spacing w:val="-11"/>
        </w:rPr>
        <w:t xml:space="preserve"> </w:t>
      </w:r>
      <w:r>
        <w:rPr>
          <w:color w:val="221F1F"/>
        </w:rPr>
        <w:t>о</w:t>
      </w:r>
      <w:r>
        <w:rPr>
          <w:color w:val="221F1F"/>
          <w:spacing w:val="-10"/>
        </w:rPr>
        <w:t xml:space="preserve"> </w:t>
      </w:r>
      <w:r>
        <w:rPr>
          <w:color w:val="221F1F"/>
        </w:rPr>
        <w:t>походе</w:t>
      </w:r>
      <w:r>
        <w:rPr>
          <w:color w:val="221F1F"/>
          <w:spacing w:val="-9"/>
        </w:rPr>
        <w:t xml:space="preserve"> </w:t>
      </w:r>
      <w:r>
        <w:rPr>
          <w:color w:val="221F1F"/>
        </w:rPr>
        <w:t>князя</w:t>
      </w:r>
      <w:r>
        <w:rPr>
          <w:color w:val="221F1F"/>
          <w:spacing w:val="-11"/>
        </w:rPr>
        <w:t xml:space="preserve"> </w:t>
      </w:r>
      <w:r>
        <w:rPr>
          <w:color w:val="221F1F"/>
        </w:rPr>
        <w:t>Олега</w:t>
      </w:r>
      <w:r>
        <w:rPr>
          <w:color w:val="221F1F"/>
          <w:spacing w:val="-8"/>
        </w:rPr>
        <w:t xml:space="preserve"> </w:t>
      </w:r>
      <w:r>
        <w:rPr>
          <w:color w:val="221F1F"/>
        </w:rPr>
        <w:t>на</w:t>
      </w:r>
      <w:r>
        <w:rPr>
          <w:color w:val="221F1F"/>
          <w:spacing w:val="-11"/>
        </w:rPr>
        <w:t xml:space="preserve"> </w:t>
      </w:r>
      <w:r>
        <w:rPr>
          <w:color w:val="221F1F"/>
        </w:rPr>
        <w:t>Царьград»,</w:t>
      </w:r>
      <w:r>
        <w:rPr>
          <w:color w:val="221F1F"/>
          <w:spacing w:val="-9"/>
        </w:rPr>
        <w:t xml:space="preserve"> </w:t>
      </w:r>
      <w:r>
        <w:rPr>
          <w:color w:val="221F1F"/>
        </w:rPr>
        <w:t>«Предание</w:t>
      </w:r>
      <w:r>
        <w:rPr>
          <w:color w:val="221F1F"/>
          <w:spacing w:val="-11"/>
        </w:rPr>
        <w:t xml:space="preserve"> </w:t>
      </w:r>
      <w:r>
        <w:rPr>
          <w:color w:val="221F1F"/>
        </w:rPr>
        <w:t>о смерти князя Олега».</w:t>
      </w:r>
    </w:p>
    <w:p w14:paraId="60BC85E7" w14:textId="77777777" w:rsidR="00E55397" w:rsidRDefault="00E55397">
      <w:pPr>
        <w:pStyle w:val="a3"/>
        <w:spacing w:before="3"/>
        <w:ind w:left="0"/>
        <w:jc w:val="left"/>
      </w:pPr>
    </w:p>
    <w:p w14:paraId="3B69CF8A" w14:textId="77777777" w:rsidR="00E55397" w:rsidRDefault="00395F00">
      <w:pPr>
        <w:pStyle w:val="2"/>
        <w:ind w:left="648"/>
        <w:jc w:val="left"/>
      </w:pPr>
      <w:r>
        <w:rPr>
          <w:color w:val="221F1F"/>
        </w:rPr>
        <w:t>Литература</w:t>
      </w:r>
      <w:r>
        <w:rPr>
          <w:color w:val="221F1F"/>
          <w:spacing w:val="-5"/>
        </w:rPr>
        <w:t xml:space="preserve"> </w:t>
      </w:r>
      <w:r>
        <w:rPr>
          <w:color w:val="221F1F"/>
        </w:rPr>
        <w:t>первой</w:t>
      </w:r>
      <w:r>
        <w:rPr>
          <w:color w:val="221F1F"/>
          <w:spacing w:val="-7"/>
        </w:rPr>
        <w:t xml:space="preserve"> </w:t>
      </w:r>
      <w:r>
        <w:rPr>
          <w:color w:val="221F1F"/>
        </w:rPr>
        <w:t>половины</w:t>
      </w:r>
      <w:r>
        <w:rPr>
          <w:color w:val="221F1F"/>
          <w:spacing w:val="-7"/>
        </w:rPr>
        <w:t xml:space="preserve"> </w:t>
      </w:r>
      <w:r>
        <w:rPr>
          <w:color w:val="221F1F"/>
        </w:rPr>
        <w:t>XIX</w:t>
      </w:r>
      <w:r>
        <w:rPr>
          <w:color w:val="221F1F"/>
          <w:spacing w:val="-6"/>
        </w:rPr>
        <w:t xml:space="preserve"> </w:t>
      </w:r>
      <w:r>
        <w:rPr>
          <w:color w:val="221F1F"/>
          <w:spacing w:val="-4"/>
        </w:rPr>
        <w:t>века</w:t>
      </w:r>
    </w:p>
    <w:p w14:paraId="654BB068" w14:textId="77777777" w:rsidR="00E55397" w:rsidRDefault="00395F00">
      <w:pPr>
        <w:pStyle w:val="a3"/>
        <w:ind w:left="648"/>
        <w:jc w:val="left"/>
      </w:pPr>
      <w:r>
        <w:rPr>
          <w:b/>
          <w:color w:val="221F1F"/>
        </w:rPr>
        <w:t>А. С. Пушкин</w:t>
      </w:r>
      <w:r>
        <w:rPr>
          <w:color w:val="221F1F"/>
        </w:rPr>
        <w:t>. Стихотворения (не менее трёх). «Песнь о вещем Олеге», «Зимняя дорога», «Узник», «Туча» и др. Роман «Дубровский».</w:t>
      </w:r>
    </w:p>
    <w:p w14:paraId="23BB665E" w14:textId="77777777" w:rsidR="00E55397" w:rsidRDefault="00395F00">
      <w:pPr>
        <w:ind w:left="648"/>
        <w:rPr>
          <w:sz w:val="28"/>
        </w:rPr>
      </w:pPr>
      <w:r>
        <w:rPr>
          <w:b/>
          <w:color w:val="221F1F"/>
          <w:sz w:val="28"/>
        </w:rPr>
        <w:t>М.</w:t>
      </w:r>
      <w:r>
        <w:rPr>
          <w:b/>
          <w:color w:val="221F1F"/>
          <w:spacing w:val="62"/>
          <w:sz w:val="28"/>
        </w:rPr>
        <w:t xml:space="preserve"> </w:t>
      </w:r>
      <w:r>
        <w:rPr>
          <w:b/>
          <w:color w:val="221F1F"/>
          <w:sz w:val="28"/>
        </w:rPr>
        <w:t>Ю.</w:t>
      </w:r>
      <w:r>
        <w:rPr>
          <w:b/>
          <w:color w:val="221F1F"/>
          <w:spacing w:val="65"/>
          <w:sz w:val="28"/>
        </w:rPr>
        <w:t xml:space="preserve"> </w:t>
      </w:r>
      <w:r>
        <w:rPr>
          <w:b/>
          <w:color w:val="221F1F"/>
          <w:sz w:val="28"/>
        </w:rPr>
        <w:t>Лермонтов</w:t>
      </w:r>
      <w:r>
        <w:rPr>
          <w:i/>
          <w:color w:val="221F1F"/>
          <w:sz w:val="28"/>
        </w:rPr>
        <w:t>.</w:t>
      </w:r>
      <w:r>
        <w:rPr>
          <w:i/>
          <w:color w:val="221F1F"/>
          <w:spacing w:val="58"/>
          <w:sz w:val="28"/>
        </w:rPr>
        <w:t xml:space="preserve"> </w:t>
      </w:r>
      <w:r>
        <w:rPr>
          <w:color w:val="221F1F"/>
          <w:sz w:val="28"/>
        </w:rPr>
        <w:t>Стихотворения</w:t>
      </w:r>
      <w:r>
        <w:rPr>
          <w:color w:val="221F1F"/>
          <w:spacing w:val="56"/>
          <w:sz w:val="28"/>
        </w:rPr>
        <w:t xml:space="preserve"> </w:t>
      </w:r>
      <w:r>
        <w:rPr>
          <w:color w:val="221F1F"/>
          <w:sz w:val="28"/>
        </w:rPr>
        <w:t>(не</w:t>
      </w:r>
      <w:r>
        <w:rPr>
          <w:color w:val="221F1F"/>
          <w:spacing w:val="59"/>
          <w:sz w:val="28"/>
        </w:rPr>
        <w:t xml:space="preserve"> </w:t>
      </w:r>
      <w:r>
        <w:rPr>
          <w:color w:val="221F1F"/>
          <w:sz w:val="28"/>
        </w:rPr>
        <w:t>менее</w:t>
      </w:r>
      <w:r>
        <w:rPr>
          <w:color w:val="221F1F"/>
          <w:spacing w:val="59"/>
          <w:sz w:val="28"/>
        </w:rPr>
        <w:t xml:space="preserve"> </w:t>
      </w:r>
      <w:r>
        <w:rPr>
          <w:color w:val="221F1F"/>
          <w:sz w:val="28"/>
        </w:rPr>
        <w:t>трёх).</w:t>
      </w:r>
      <w:r>
        <w:rPr>
          <w:color w:val="221F1F"/>
          <w:spacing w:val="57"/>
          <w:sz w:val="28"/>
        </w:rPr>
        <w:t xml:space="preserve"> </w:t>
      </w:r>
      <w:r>
        <w:rPr>
          <w:color w:val="221F1F"/>
          <w:sz w:val="28"/>
        </w:rPr>
        <w:t>«Три</w:t>
      </w:r>
      <w:r>
        <w:rPr>
          <w:color w:val="221F1F"/>
          <w:spacing w:val="59"/>
          <w:sz w:val="28"/>
        </w:rPr>
        <w:t xml:space="preserve"> </w:t>
      </w:r>
      <w:r>
        <w:rPr>
          <w:color w:val="221F1F"/>
          <w:sz w:val="28"/>
        </w:rPr>
        <w:t>пальмы»,</w:t>
      </w:r>
      <w:r>
        <w:rPr>
          <w:color w:val="221F1F"/>
          <w:spacing w:val="58"/>
          <w:sz w:val="28"/>
        </w:rPr>
        <w:t xml:space="preserve"> </w:t>
      </w:r>
      <w:r>
        <w:rPr>
          <w:color w:val="221F1F"/>
          <w:spacing w:val="-2"/>
          <w:sz w:val="28"/>
        </w:rPr>
        <w:t>«Листок»,</w:t>
      </w:r>
    </w:p>
    <w:p w14:paraId="6752DCCB" w14:textId="77777777" w:rsidR="00E55397" w:rsidRDefault="00395F00">
      <w:pPr>
        <w:pStyle w:val="a3"/>
        <w:spacing w:line="322" w:lineRule="exact"/>
        <w:ind w:left="648"/>
        <w:jc w:val="left"/>
      </w:pPr>
      <w:r>
        <w:rPr>
          <w:color w:val="221F1F"/>
        </w:rPr>
        <w:t>«Утёс»</w:t>
      </w:r>
      <w:r>
        <w:rPr>
          <w:color w:val="221F1F"/>
          <w:spacing w:val="-2"/>
        </w:rPr>
        <w:t xml:space="preserve"> </w:t>
      </w:r>
      <w:r>
        <w:rPr>
          <w:color w:val="221F1F"/>
        </w:rPr>
        <w:t>и</w:t>
      </w:r>
      <w:r>
        <w:rPr>
          <w:color w:val="221F1F"/>
          <w:spacing w:val="-1"/>
        </w:rPr>
        <w:t xml:space="preserve"> </w:t>
      </w:r>
      <w:r>
        <w:rPr>
          <w:color w:val="221F1F"/>
          <w:spacing w:val="-5"/>
        </w:rPr>
        <w:t>др.</w:t>
      </w:r>
    </w:p>
    <w:p w14:paraId="70ED3DDF" w14:textId="77777777" w:rsidR="00E55397" w:rsidRDefault="00395F00">
      <w:pPr>
        <w:pStyle w:val="a3"/>
        <w:ind w:left="648" w:right="279"/>
        <w:jc w:val="left"/>
      </w:pPr>
      <w:r>
        <w:rPr>
          <w:b/>
          <w:color w:val="221F1F"/>
        </w:rPr>
        <w:t>А.</w:t>
      </w:r>
      <w:r>
        <w:rPr>
          <w:b/>
          <w:color w:val="221F1F"/>
          <w:spacing w:val="-1"/>
        </w:rPr>
        <w:t xml:space="preserve"> </w:t>
      </w:r>
      <w:r>
        <w:rPr>
          <w:b/>
          <w:color w:val="221F1F"/>
        </w:rPr>
        <w:t>В.</w:t>
      </w:r>
      <w:r>
        <w:rPr>
          <w:b/>
          <w:color w:val="221F1F"/>
          <w:spacing w:val="-1"/>
        </w:rPr>
        <w:t xml:space="preserve"> </w:t>
      </w:r>
      <w:r>
        <w:rPr>
          <w:b/>
          <w:color w:val="221F1F"/>
        </w:rPr>
        <w:t xml:space="preserve">Кольцов. </w:t>
      </w:r>
      <w:r>
        <w:rPr>
          <w:color w:val="221F1F"/>
        </w:rPr>
        <w:t>Стихотворения</w:t>
      </w:r>
      <w:r>
        <w:rPr>
          <w:color w:val="221F1F"/>
          <w:spacing w:val="-4"/>
        </w:rPr>
        <w:t xml:space="preserve"> </w:t>
      </w:r>
      <w:r>
        <w:rPr>
          <w:color w:val="221F1F"/>
        </w:rPr>
        <w:t>(не</w:t>
      </w:r>
      <w:r>
        <w:rPr>
          <w:color w:val="221F1F"/>
          <w:spacing w:val="-4"/>
        </w:rPr>
        <w:t xml:space="preserve"> </w:t>
      </w:r>
      <w:r>
        <w:rPr>
          <w:color w:val="221F1F"/>
        </w:rPr>
        <w:t>менее</w:t>
      </w:r>
      <w:r>
        <w:rPr>
          <w:color w:val="221F1F"/>
          <w:spacing w:val="-4"/>
        </w:rPr>
        <w:t xml:space="preserve"> </w:t>
      </w:r>
      <w:r>
        <w:rPr>
          <w:color w:val="221F1F"/>
        </w:rPr>
        <w:t>двух).</w:t>
      </w:r>
      <w:r>
        <w:rPr>
          <w:color w:val="221F1F"/>
          <w:spacing w:val="-5"/>
        </w:rPr>
        <w:t xml:space="preserve"> </w:t>
      </w:r>
      <w:r>
        <w:rPr>
          <w:color w:val="221F1F"/>
        </w:rPr>
        <w:t>Например,</w:t>
      </w:r>
      <w:r>
        <w:rPr>
          <w:color w:val="221F1F"/>
          <w:spacing w:val="-5"/>
        </w:rPr>
        <w:t xml:space="preserve"> </w:t>
      </w:r>
      <w:r>
        <w:rPr>
          <w:color w:val="221F1F"/>
        </w:rPr>
        <w:t>«Косарь»,</w:t>
      </w:r>
      <w:r>
        <w:rPr>
          <w:color w:val="221F1F"/>
          <w:spacing w:val="-5"/>
        </w:rPr>
        <w:t xml:space="preserve"> </w:t>
      </w:r>
      <w:r>
        <w:rPr>
          <w:color w:val="221F1F"/>
        </w:rPr>
        <w:t>«Соловей»</w:t>
      </w:r>
      <w:r>
        <w:rPr>
          <w:color w:val="221F1F"/>
          <w:spacing w:val="-10"/>
        </w:rPr>
        <w:t xml:space="preserve"> </w:t>
      </w:r>
      <w:r>
        <w:rPr>
          <w:color w:val="221F1F"/>
        </w:rPr>
        <w:t xml:space="preserve">и </w:t>
      </w:r>
      <w:r>
        <w:rPr>
          <w:color w:val="221F1F"/>
          <w:spacing w:val="-4"/>
        </w:rPr>
        <w:t>др.</w:t>
      </w:r>
    </w:p>
    <w:p w14:paraId="586B83F4" w14:textId="77777777" w:rsidR="00E55397" w:rsidRDefault="00E55397">
      <w:pPr>
        <w:pStyle w:val="a3"/>
        <w:spacing w:before="3"/>
        <w:ind w:left="0"/>
        <w:jc w:val="left"/>
      </w:pPr>
    </w:p>
    <w:p w14:paraId="2FB20FDE" w14:textId="77777777" w:rsidR="00E55397" w:rsidRDefault="00395F00">
      <w:pPr>
        <w:pStyle w:val="2"/>
        <w:ind w:left="648"/>
        <w:jc w:val="left"/>
      </w:pPr>
      <w:r>
        <w:rPr>
          <w:color w:val="221F1F"/>
        </w:rPr>
        <w:t>Литература</w:t>
      </w:r>
      <w:r>
        <w:rPr>
          <w:color w:val="221F1F"/>
          <w:spacing w:val="-7"/>
        </w:rPr>
        <w:t xml:space="preserve"> </w:t>
      </w:r>
      <w:r>
        <w:rPr>
          <w:color w:val="221F1F"/>
        </w:rPr>
        <w:t>второй</w:t>
      </w:r>
      <w:r>
        <w:rPr>
          <w:color w:val="221F1F"/>
          <w:spacing w:val="-8"/>
        </w:rPr>
        <w:t xml:space="preserve"> </w:t>
      </w:r>
      <w:r>
        <w:rPr>
          <w:color w:val="221F1F"/>
        </w:rPr>
        <w:t>половины</w:t>
      </w:r>
      <w:r>
        <w:rPr>
          <w:color w:val="221F1F"/>
          <w:spacing w:val="-8"/>
        </w:rPr>
        <w:t xml:space="preserve"> </w:t>
      </w:r>
      <w:r>
        <w:rPr>
          <w:color w:val="221F1F"/>
        </w:rPr>
        <w:t>XIX</w:t>
      </w:r>
      <w:r>
        <w:rPr>
          <w:color w:val="221F1F"/>
          <w:spacing w:val="-7"/>
        </w:rPr>
        <w:t xml:space="preserve"> </w:t>
      </w:r>
      <w:r>
        <w:rPr>
          <w:color w:val="221F1F"/>
          <w:spacing w:val="-4"/>
        </w:rPr>
        <w:t>века</w:t>
      </w:r>
    </w:p>
    <w:p w14:paraId="5D178486" w14:textId="77777777" w:rsidR="00E55397" w:rsidRDefault="00395F00">
      <w:pPr>
        <w:pStyle w:val="a3"/>
        <w:spacing w:line="319" w:lineRule="exact"/>
        <w:ind w:left="648"/>
        <w:jc w:val="left"/>
      </w:pPr>
      <w:r>
        <w:rPr>
          <w:b/>
          <w:color w:val="221F1F"/>
        </w:rPr>
        <w:t>Ф.</w:t>
      </w:r>
      <w:r>
        <w:rPr>
          <w:b/>
          <w:color w:val="221F1F"/>
          <w:spacing w:val="9"/>
        </w:rPr>
        <w:t xml:space="preserve"> </w:t>
      </w:r>
      <w:r>
        <w:rPr>
          <w:b/>
          <w:color w:val="221F1F"/>
        </w:rPr>
        <w:t>И.</w:t>
      </w:r>
      <w:r>
        <w:rPr>
          <w:b/>
          <w:color w:val="221F1F"/>
          <w:spacing w:val="12"/>
        </w:rPr>
        <w:t xml:space="preserve"> </w:t>
      </w:r>
      <w:r>
        <w:rPr>
          <w:b/>
          <w:color w:val="221F1F"/>
        </w:rPr>
        <w:t>Тютчев.</w:t>
      </w:r>
      <w:r>
        <w:rPr>
          <w:b/>
          <w:color w:val="221F1F"/>
          <w:spacing w:val="12"/>
        </w:rPr>
        <w:t xml:space="preserve"> </w:t>
      </w:r>
      <w:r>
        <w:rPr>
          <w:color w:val="221F1F"/>
        </w:rPr>
        <w:t>Стихотворения</w:t>
      </w:r>
      <w:r>
        <w:rPr>
          <w:color w:val="221F1F"/>
          <w:spacing w:val="6"/>
        </w:rPr>
        <w:t xml:space="preserve"> </w:t>
      </w:r>
      <w:r>
        <w:rPr>
          <w:color w:val="221F1F"/>
        </w:rPr>
        <w:t>(не</w:t>
      </w:r>
      <w:r>
        <w:rPr>
          <w:color w:val="221F1F"/>
          <w:spacing w:val="5"/>
        </w:rPr>
        <w:t xml:space="preserve"> </w:t>
      </w:r>
      <w:r>
        <w:rPr>
          <w:color w:val="221F1F"/>
        </w:rPr>
        <w:t>менее</w:t>
      </w:r>
      <w:r>
        <w:rPr>
          <w:color w:val="221F1F"/>
          <w:spacing w:val="5"/>
        </w:rPr>
        <w:t xml:space="preserve"> </w:t>
      </w:r>
      <w:r>
        <w:rPr>
          <w:color w:val="221F1F"/>
        </w:rPr>
        <w:t>двух).</w:t>
      </w:r>
      <w:r>
        <w:rPr>
          <w:color w:val="221F1F"/>
          <w:spacing w:val="5"/>
        </w:rPr>
        <w:t xml:space="preserve"> </w:t>
      </w:r>
      <w:r>
        <w:rPr>
          <w:color w:val="221F1F"/>
        </w:rPr>
        <w:t>«Есть</w:t>
      </w:r>
      <w:r>
        <w:rPr>
          <w:color w:val="221F1F"/>
          <w:spacing w:val="4"/>
        </w:rPr>
        <w:t xml:space="preserve"> </w:t>
      </w:r>
      <w:r>
        <w:rPr>
          <w:color w:val="221F1F"/>
        </w:rPr>
        <w:t>в</w:t>
      </w:r>
      <w:r>
        <w:rPr>
          <w:color w:val="221F1F"/>
          <w:spacing w:val="5"/>
        </w:rPr>
        <w:t xml:space="preserve"> </w:t>
      </w:r>
      <w:r>
        <w:rPr>
          <w:color w:val="221F1F"/>
        </w:rPr>
        <w:t>осени</w:t>
      </w:r>
      <w:r>
        <w:rPr>
          <w:color w:val="221F1F"/>
          <w:spacing w:val="4"/>
        </w:rPr>
        <w:t xml:space="preserve"> </w:t>
      </w:r>
      <w:r>
        <w:rPr>
          <w:color w:val="221F1F"/>
          <w:spacing w:val="-2"/>
        </w:rPr>
        <w:t>первоначальной...»,</w:t>
      </w:r>
    </w:p>
    <w:p w14:paraId="6A43F074" w14:textId="77777777" w:rsidR="00E55397" w:rsidRDefault="00395F00">
      <w:pPr>
        <w:pStyle w:val="a3"/>
        <w:spacing w:before="2" w:line="322" w:lineRule="exact"/>
        <w:ind w:left="648"/>
        <w:jc w:val="left"/>
      </w:pPr>
      <w:r>
        <w:rPr>
          <w:color w:val="221F1F"/>
        </w:rPr>
        <w:t>«С</w:t>
      </w:r>
      <w:r>
        <w:rPr>
          <w:color w:val="221F1F"/>
          <w:spacing w:val="-5"/>
        </w:rPr>
        <w:t xml:space="preserve"> </w:t>
      </w:r>
      <w:r>
        <w:rPr>
          <w:color w:val="221F1F"/>
        </w:rPr>
        <w:t>поляны</w:t>
      </w:r>
      <w:r>
        <w:rPr>
          <w:color w:val="221F1F"/>
          <w:spacing w:val="-4"/>
        </w:rPr>
        <w:t xml:space="preserve"> </w:t>
      </w:r>
      <w:r>
        <w:rPr>
          <w:color w:val="221F1F"/>
        </w:rPr>
        <w:t>коршун</w:t>
      </w:r>
      <w:r>
        <w:rPr>
          <w:color w:val="221F1F"/>
          <w:spacing w:val="-4"/>
        </w:rPr>
        <w:t xml:space="preserve"> </w:t>
      </w:r>
      <w:r>
        <w:rPr>
          <w:color w:val="221F1F"/>
          <w:spacing w:val="-2"/>
        </w:rPr>
        <w:t>поднялся.».</w:t>
      </w:r>
    </w:p>
    <w:p w14:paraId="4B6C81EF" w14:textId="77777777" w:rsidR="00E55397" w:rsidRDefault="00395F00">
      <w:pPr>
        <w:pStyle w:val="a3"/>
        <w:ind w:left="648"/>
        <w:jc w:val="left"/>
      </w:pPr>
      <w:r>
        <w:rPr>
          <w:b/>
          <w:color w:val="221F1F"/>
        </w:rPr>
        <w:t>А.</w:t>
      </w:r>
      <w:r>
        <w:rPr>
          <w:b/>
          <w:color w:val="221F1F"/>
          <w:spacing w:val="-10"/>
        </w:rPr>
        <w:t xml:space="preserve"> </w:t>
      </w:r>
      <w:r>
        <w:rPr>
          <w:b/>
          <w:color w:val="221F1F"/>
        </w:rPr>
        <w:t>А.</w:t>
      </w:r>
      <w:r>
        <w:rPr>
          <w:b/>
          <w:color w:val="221F1F"/>
          <w:spacing w:val="-8"/>
        </w:rPr>
        <w:t xml:space="preserve"> </w:t>
      </w:r>
      <w:r>
        <w:rPr>
          <w:b/>
          <w:color w:val="221F1F"/>
        </w:rPr>
        <w:t>Фет.</w:t>
      </w:r>
      <w:r>
        <w:rPr>
          <w:b/>
          <w:color w:val="221F1F"/>
          <w:spacing w:val="-8"/>
        </w:rPr>
        <w:t xml:space="preserve"> </w:t>
      </w:r>
      <w:r>
        <w:rPr>
          <w:color w:val="221F1F"/>
        </w:rPr>
        <w:t>Стихотворения</w:t>
      </w:r>
      <w:r>
        <w:rPr>
          <w:color w:val="221F1F"/>
          <w:spacing w:val="-11"/>
        </w:rPr>
        <w:t xml:space="preserve"> </w:t>
      </w:r>
      <w:r>
        <w:rPr>
          <w:color w:val="221F1F"/>
        </w:rPr>
        <w:t>(не</w:t>
      </w:r>
      <w:r>
        <w:rPr>
          <w:color w:val="221F1F"/>
          <w:spacing w:val="-11"/>
        </w:rPr>
        <w:t xml:space="preserve"> </w:t>
      </w:r>
      <w:r>
        <w:rPr>
          <w:color w:val="221F1F"/>
        </w:rPr>
        <w:t>менее</w:t>
      </w:r>
      <w:r>
        <w:rPr>
          <w:color w:val="221F1F"/>
          <w:spacing w:val="-14"/>
        </w:rPr>
        <w:t xml:space="preserve"> </w:t>
      </w:r>
      <w:r>
        <w:rPr>
          <w:color w:val="221F1F"/>
        </w:rPr>
        <w:t>двух).</w:t>
      </w:r>
      <w:r>
        <w:rPr>
          <w:color w:val="221F1F"/>
          <w:spacing w:val="-12"/>
        </w:rPr>
        <w:t xml:space="preserve"> </w:t>
      </w:r>
      <w:r>
        <w:rPr>
          <w:color w:val="221F1F"/>
        </w:rPr>
        <w:t>«Учись</w:t>
      </w:r>
      <w:r>
        <w:rPr>
          <w:color w:val="221F1F"/>
          <w:spacing w:val="-13"/>
        </w:rPr>
        <w:t xml:space="preserve"> </w:t>
      </w:r>
      <w:r>
        <w:rPr>
          <w:color w:val="221F1F"/>
        </w:rPr>
        <w:t>у</w:t>
      </w:r>
      <w:r>
        <w:rPr>
          <w:color w:val="221F1F"/>
          <w:spacing w:val="-15"/>
        </w:rPr>
        <w:t xml:space="preserve"> </w:t>
      </w:r>
      <w:r>
        <w:rPr>
          <w:color w:val="221F1F"/>
        </w:rPr>
        <w:t>них</w:t>
      </w:r>
      <w:r>
        <w:rPr>
          <w:color w:val="221F1F"/>
          <w:spacing w:val="-5"/>
        </w:rPr>
        <w:t xml:space="preserve"> </w:t>
      </w:r>
      <w:r>
        <w:rPr>
          <w:color w:val="221F1F"/>
        </w:rPr>
        <w:t>—</w:t>
      </w:r>
      <w:r>
        <w:rPr>
          <w:color w:val="221F1F"/>
          <w:spacing w:val="-14"/>
        </w:rPr>
        <w:t xml:space="preserve"> </w:t>
      </w:r>
      <w:r>
        <w:rPr>
          <w:color w:val="221F1F"/>
        </w:rPr>
        <w:t>у</w:t>
      </w:r>
      <w:r>
        <w:rPr>
          <w:color w:val="221F1F"/>
          <w:spacing w:val="-15"/>
        </w:rPr>
        <w:t xml:space="preserve"> </w:t>
      </w:r>
      <w:r>
        <w:rPr>
          <w:color w:val="221F1F"/>
        </w:rPr>
        <w:t>дуба,</w:t>
      </w:r>
      <w:r>
        <w:rPr>
          <w:color w:val="221F1F"/>
          <w:spacing w:val="-9"/>
        </w:rPr>
        <w:t xml:space="preserve"> </w:t>
      </w:r>
      <w:r>
        <w:rPr>
          <w:color w:val="221F1F"/>
        </w:rPr>
        <w:t>у</w:t>
      </w:r>
      <w:r>
        <w:rPr>
          <w:color w:val="221F1F"/>
          <w:spacing w:val="-15"/>
        </w:rPr>
        <w:t xml:space="preserve"> </w:t>
      </w:r>
      <w:r>
        <w:rPr>
          <w:color w:val="221F1F"/>
        </w:rPr>
        <w:t>берёзы…»,</w:t>
      </w:r>
      <w:r>
        <w:rPr>
          <w:color w:val="221F1F"/>
          <w:spacing w:val="-14"/>
        </w:rPr>
        <w:t xml:space="preserve"> </w:t>
      </w:r>
      <w:r>
        <w:rPr>
          <w:color w:val="221F1F"/>
        </w:rPr>
        <w:t>«Я пришёл к тебе с приветом</w:t>
      </w:r>
      <w:proofErr w:type="gramStart"/>
      <w:r>
        <w:rPr>
          <w:color w:val="221F1F"/>
        </w:rPr>
        <w:t>. »</w:t>
      </w:r>
      <w:proofErr w:type="gramEnd"/>
      <w:r>
        <w:rPr>
          <w:color w:val="221F1F"/>
        </w:rPr>
        <w:t>.</w:t>
      </w:r>
    </w:p>
    <w:p w14:paraId="1CC187F7" w14:textId="77777777" w:rsidR="00E55397" w:rsidRDefault="00395F00">
      <w:pPr>
        <w:spacing w:line="321" w:lineRule="exact"/>
        <w:ind w:left="648"/>
        <w:rPr>
          <w:sz w:val="28"/>
        </w:rPr>
      </w:pPr>
      <w:r>
        <w:rPr>
          <w:b/>
          <w:color w:val="221F1F"/>
          <w:sz w:val="28"/>
        </w:rPr>
        <w:t>И.</w:t>
      </w:r>
      <w:r>
        <w:rPr>
          <w:b/>
          <w:color w:val="221F1F"/>
          <w:spacing w:val="-5"/>
          <w:sz w:val="28"/>
        </w:rPr>
        <w:t xml:space="preserve"> </w:t>
      </w:r>
      <w:r>
        <w:rPr>
          <w:b/>
          <w:color w:val="221F1F"/>
          <w:sz w:val="28"/>
        </w:rPr>
        <w:t>С.</w:t>
      </w:r>
      <w:r>
        <w:rPr>
          <w:b/>
          <w:color w:val="221F1F"/>
          <w:spacing w:val="-4"/>
          <w:sz w:val="28"/>
        </w:rPr>
        <w:t xml:space="preserve"> </w:t>
      </w:r>
      <w:r>
        <w:rPr>
          <w:b/>
          <w:color w:val="221F1F"/>
          <w:sz w:val="28"/>
        </w:rPr>
        <w:t>Тургенев.</w:t>
      </w:r>
      <w:r>
        <w:rPr>
          <w:b/>
          <w:color w:val="221F1F"/>
          <w:spacing w:val="-5"/>
          <w:sz w:val="28"/>
        </w:rPr>
        <w:t xml:space="preserve"> </w:t>
      </w:r>
      <w:r>
        <w:rPr>
          <w:color w:val="221F1F"/>
          <w:sz w:val="28"/>
        </w:rPr>
        <w:t>Рассказ</w:t>
      </w:r>
      <w:r>
        <w:rPr>
          <w:color w:val="221F1F"/>
          <w:spacing w:val="-3"/>
          <w:sz w:val="28"/>
        </w:rPr>
        <w:t xml:space="preserve"> </w:t>
      </w:r>
      <w:r>
        <w:rPr>
          <w:color w:val="221F1F"/>
          <w:sz w:val="28"/>
        </w:rPr>
        <w:t>«Бежин</w:t>
      </w:r>
      <w:r>
        <w:rPr>
          <w:color w:val="221F1F"/>
          <w:spacing w:val="-3"/>
          <w:sz w:val="28"/>
        </w:rPr>
        <w:t xml:space="preserve"> </w:t>
      </w:r>
      <w:r>
        <w:rPr>
          <w:color w:val="221F1F"/>
          <w:spacing w:val="-4"/>
          <w:sz w:val="28"/>
        </w:rPr>
        <w:t>луг».</w:t>
      </w:r>
    </w:p>
    <w:p w14:paraId="4789D5EA" w14:textId="77777777" w:rsidR="00E55397" w:rsidRDefault="00395F00">
      <w:pPr>
        <w:spacing w:line="322" w:lineRule="exact"/>
        <w:ind w:left="648"/>
        <w:rPr>
          <w:sz w:val="28"/>
        </w:rPr>
      </w:pPr>
      <w:r>
        <w:rPr>
          <w:b/>
          <w:color w:val="221F1F"/>
          <w:sz w:val="28"/>
        </w:rPr>
        <w:t>Н.</w:t>
      </w:r>
      <w:r>
        <w:rPr>
          <w:b/>
          <w:color w:val="221F1F"/>
          <w:spacing w:val="-3"/>
          <w:sz w:val="28"/>
        </w:rPr>
        <w:t xml:space="preserve"> </w:t>
      </w:r>
      <w:r>
        <w:rPr>
          <w:b/>
          <w:color w:val="221F1F"/>
          <w:sz w:val="28"/>
        </w:rPr>
        <w:t>С.</w:t>
      </w:r>
      <w:r>
        <w:rPr>
          <w:b/>
          <w:color w:val="221F1F"/>
          <w:spacing w:val="-3"/>
          <w:sz w:val="28"/>
        </w:rPr>
        <w:t xml:space="preserve"> </w:t>
      </w:r>
      <w:r>
        <w:rPr>
          <w:b/>
          <w:color w:val="221F1F"/>
          <w:sz w:val="28"/>
        </w:rPr>
        <w:t>Лесков.</w:t>
      </w:r>
      <w:r>
        <w:rPr>
          <w:b/>
          <w:color w:val="221F1F"/>
          <w:spacing w:val="-3"/>
          <w:sz w:val="28"/>
        </w:rPr>
        <w:t xml:space="preserve"> </w:t>
      </w:r>
      <w:r>
        <w:rPr>
          <w:color w:val="221F1F"/>
          <w:sz w:val="28"/>
        </w:rPr>
        <w:t>Сказ</w:t>
      </w:r>
      <w:r>
        <w:rPr>
          <w:color w:val="221F1F"/>
          <w:spacing w:val="-1"/>
          <w:sz w:val="28"/>
        </w:rPr>
        <w:t xml:space="preserve"> </w:t>
      </w:r>
      <w:r>
        <w:rPr>
          <w:color w:val="221F1F"/>
          <w:spacing w:val="-2"/>
          <w:sz w:val="28"/>
        </w:rPr>
        <w:t>«Левша».</w:t>
      </w:r>
    </w:p>
    <w:p w14:paraId="0DE03AEB" w14:textId="77777777" w:rsidR="00E55397" w:rsidRDefault="00395F00">
      <w:pPr>
        <w:spacing w:line="322" w:lineRule="exact"/>
        <w:ind w:left="648"/>
        <w:rPr>
          <w:sz w:val="28"/>
        </w:rPr>
      </w:pPr>
      <w:r>
        <w:rPr>
          <w:b/>
          <w:color w:val="221F1F"/>
          <w:sz w:val="28"/>
        </w:rPr>
        <w:t>Л.</w:t>
      </w:r>
      <w:r>
        <w:rPr>
          <w:b/>
          <w:color w:val="221F1F"/>
          <w:spacing w:val="-4"/>
          <w:sz w:val="28"/>
        </w:rPr>
        <w:t xml:space="preserve"> </w:t>
      </w:r>
      <w:r>
        <w:rPr>
          <w:b/>
          <w:color w:val="221F1F"/>
          <w:sz w:val="28"/>
        </w:rPr>
        <w:t>Н.</w:t>
      </w:r>
      <w:r>
        <w:rPr>
          <w:b/>
          <w:color w:val="221F1F"/>
          <w:spacing w:val="-4"/>
          <w:sz w:val="28"/>
        </w:rPr>
        <w:t xml:space="preserve"> </w:t>
      </w:r>
      <w:r>
        <w:rPr>
          <w:b/>
          <w:color w:val="221F1F"/>
          <w:sz w:val="28"/>
        </w:rPr>
        <w:t>Толстой.</w:t>
      </w:r>
      <w:r>
        <w:rPr>
          <w:b/>
          <w:color w:val="221F1F"/>
          <w:spacing w:val="-3"/>
          <w:sz w:val="28"/>
        </w:rPr>
        <w:t xml:space="preserve"> </w:t>
      </w:r>
      <w:r>
        <w:rPr>
          <w:color w:val="221F1F"/>
          <w:sz w:val="28"/>
        </w:rPr>
        <w:t>Повесть</w:t>
      </w:r>
      <w:r>
        <w:rPr>
          <w:color w:val="221F1F"/>
          <w:spacing w:val="-5"/>
          <w:sz w:val="28"/>
        </w:rPr>
        <w:t xml:space="preserve"> </w:t>
      </w:r>
      <w:r>
        <w:rPr>
          <w:color w:val="221F1F"/>
          <w:sz w:val="28"/>
        </w:rPr>
        <w:t>«Детство»</w:t>
      </w:r>
      <w:r>
        <w:rPr>
          <w:color w:val="221F1F"/>
          <w:spacing w:val="-3"/>
          <w:sz w:val="28"/>
        </w:rPr>
        <w:t xml:space="preserve"> </w:t>
      </w:r>
      <w:r>
        <w:rPr>
          <w:color w:val="221F1F"/>
          <w:spacing w:val="-2"/>
          <w:sz w:val="28"/>
        </w:rPr>
        <w:t>(главы).</w:t>
      </w:r>
    </w:p>
    <w:p w14:paraId="6E40F2BB" w14:textId="77777777" w:rsidR="00E55397" w:rsidRDefault="00395F00">
      <w:pPr>
        <w:pStyle w:val="a3"/>
        <w:spacing w:line="242" w:lineRule="auto"/>
        <w:ind w:left="648"/>
        <w:jc w:val="left"/>
      </w:pPr>
      <w:r>
        <w:rPr>
          <w:b/>
          <w:color w:val="221F1F"/>
        </w:rPr>
        <w:t xml:space="preserve">А. П. Чехов. </w:t>
      </w:r>
      <w:r>
        <w:rPr>
          <w:color w:val="221F1F"/>
        </w:rPr>
        <w:t>Рассказы (три по выбору). Например, «Толстый и тонкий», «Хаме-</w:t>
      </w:r>
      <w:r>
        <w:rPr>
          <w:color w:val="221F1F"/>
          <w:spacing w:val="80"/>
        </w:rPr>
        <w:t xml:space="preserve"> </w:t>
      </w:r>
      <w:proofErr w:type="spellStart"/>
      <w:r>
        <w:rPr>
          <w:color w:val="221F1F"/>
        </w:rPr>
        <w:t>леон</w:t>
      </w:r>
      <w:proofErr w:type="spellEnd"/>
      <w:r>
        <w:rPr>
          <w:color w:val="221F1F"/>
        </w:rPr>
        <w:t>», «Смерть чиновника» и др.</w:t>
      </w:r>
    </w:p>
    <w:p w14:paraId="4CACD3F6" w14:textId="77777777" w:rsidR="00E55397" w:rsidRDefault="00395F00">
      <w:pPr>
        <w:spacing w:line="317" w:lineRule="exact"/>
        <w:ind w:left="648"/>
        <w:rPr>
          <w:sz w:val="28"/>
        </w:rPr>
      </w:pPr>
      <w:r>
        <w:rPr>
          <w:b/>
          <w:color w:val="221F1F"/>
          <w:sz w:val="28"/>
        </w:rPr>
        <w:t>А.И.</w:t>
      </w:r>
      <w:r>
        <w:rPr>
          <w:b/>
          <w:color w:val="221F1F"/>
          <w:spacing w:val="-6"/>
          <w:sz w:val="28"/>
        </w:rPr>
        <w:t xml:space="preserve"> </w:t>
      </w:r>
      <w:r>
        <w:rPr>
          <w:b/>
          <w:color w:val="221F1F"/>
          <w:sz w:val="28"/>
        </w:rPr>
        <w:t>Куприн</w:t>
      </w:r>
      <w:r>
        <w:rPr>
          <w:color w:val="221F1F"/>
          <w:sz w:val="28"/>
        </w:rPr>
        <w:t>.</w:t>
      </w:r>
      <w:r>
        <w:rPr>
          <w:color w:val="221F1F"/>
          <w:spacing w:val="-5"/>
          <w:sz w:val="28"/>
        </w:rPr>
        <w:t xml:space="preserve"> </w:t>
      </w:r>
      <w:r>
        <w:rPr>
          <w:color w:val="221F1F"/>
          <w:sz w:val="28"/>
        </w:rPr>
        <w:t>Рассказ</w:t>
      </w:r>
      <w:r>
        <w:rPr>
          <w:color w:val="221F1F"/>
          <w:spacing w:val="-5"/>
          <w:sz w:val="28"/>
        </w:rPr>
        <w:t xml:space="preserve"> </w:t>
      </w:r>
      <w:r>
        <w:rPr>
          <w:color w:val="221F1F"/>
          <w:sz w:val="28"/>
        </w:rPr>
        <w:t>«Чудесный</w:t>
      </w:r>
      <w:r>
        <w:rPr>
          <w:color w:val="221F1F"/>
          <w:spacing w:val="-7"/>
          <w:sz w:val="28"/>
        </w:rPr>
        <w:t xml:space="preserve"> </w:t>
      </w:r>
      <w:r>
        <w:rPr>
          <w:color w:val="221F1F"/>
          <w:spacing w:val="-2"/>
          <w:sz w:val="28"/>
        </w:rPr>
        <w:t>доктор».</w:t>
      </w:r>
    </w:p>
    <w:p w14:paraId="1D4C7117" w14:textId="77777777" w:rsidR="00E55397" w:rsidRDefault="00E55397">
      <w:pPr>
        <w:pStyle w:val="a3"/>
        <w:spacing w:before="4"/>
        <w:ind w:left="0"/>
        <w:jc w:val="left"/>
      </w:pPr>
    </w:p>
    <w:p w14:paraId="189B4857" w14:textId="77777777" w:rsidR="00E55397" w:rsidRDefault="00395F00">
      <w:pPr>
        <w:pStyle w:val="2"/>
        <w:spacing w:line="240" w:lineRule="auto"/>
        <w:ind w:left="648"/>
        <w:jc w:val="left"/>
      </w:pPr>
      <w:r>
        <w:rPr>
          <w:color w:val="221F1F"/>
        </w:rPr>
        <w:t>Литература</w:t>
      </w:r>
      <w:r>
        <w:rPr>
          <w:color w:val="221F1F"/>
          <w:spacing w:val="-6"/>
        </w:rPr>
        <w:t xml:space="preserve"> </w:t>
      </w:r>
      <w:r>
        <w:rPr>
          <w:color w:val="221F1F"/>
        </w:rPr>
        <w:t>XX</w:t>
      </w:r>
      <w:r>
        <w:rPr>
          <w:color w:val="221F1F"/>
          <w:spacing w:val="-7"/>
        </w:rPr>
        <w:t xml:space="preserve"> </w:t>
      </w:r>
      <w:r>
        <w:rPr>
          <w:color w:val="221F1F"/>
          <w:spacing w:val="-4"/>
        </w:rPr>
        <w:t>века</w:t>
      </w:r>
    </w:p>
    <w:p w14:paraId="1832E1F0" w14:textId="77777777" w:rsidR="00E55397" w:rsidRDefault="00395F00">
      <w:pPr>
        <w:tabs>
          <w:tab w:val="left" w:pos="8421"/>
        </w:tabs>
        <w:spacing w:before="316" w:line="242" w:lineRule="auto"/>
        <w:ind w:left="648" w:right="282"/>
        <w:rPr>
          <w:sz w:val="28"/>
        </w:rPr>
      </w:pPr>
      <w:r>
        <w:rPr>
          <w:b/>
          <w:color w:val="221F1F"/>
          <w:sz w:val="28"/>
        </w:rPr>
        <w:t>Стихотворения</w:t>
      </w:r>
      <w:r>
        <w:rPr>
          <w:b/>
          <w:color w:val="221F1F"/>
          <w:spacing w:val="80"/>
          <w:sz w:val="28"/>
        </w:rPr>
        <w:t xml:space="preserve"> </w:t>
      </w:r>
      <w:r>
        <w:rPr>
          <w:b/>
          <w:color w:val="221F1F"/>
          <w:sz w:val="28"/>
        </w:rPr>
        <w:t>отечественных</w:t>
      </w:r>
      <w:r>
        <w:rPr>
          <w:b/>
          <w:color w:val="221F1F"/>
          <w:spacing w:val="80"/>
          <w:sz w:val="28"/>
        </w:rPr>
        <w:t xml:space="preserve"> </w:t>
      </w:r>
      <w:r>
        <w:rPr>
          <w:b/>
          <w:color w:val="221F1F"/>
          <w:sz w:val="28"/>
        </w:rPr>
        <w:t>поэтов</w:t>
      </w:r>
      <w:r>
        <w:rPr>
          <w:b/>
          <w:color w:val="221F1F"/>
          <w:spacing w:val="80"/>
          <w:sz w:val="28"/>
        </w:rPr>
        <w:t xml:space="preserve"> </w:t>
      </w:r>
      <w:r>
        <w:rPr>
          <w:b/>
          <w:color w:val="221F1F"/>
          <w:sz w:val="28"/>
        </w:rPr>
        <w:t>начала</w:t>
      </w:r>
      <w:r>
        <w:rPr>
          <w:b/>
          <w:color w:val="221F1F"/>
          <w:spacing w:val="80"/>
          <w:sz w:val="28"/>
        </w:rPr>
        <w:t xml:space="preserve"> </w:t>
      </w:r>
      <w:r>
        <w:rPr>
          <w:b/>
          <w:color w:val="221F1F"/>
          <w:sz w:val="28"/>
        </w:rPr>
        <w:t>ХХ</w:t>
      </w:r>
      <w:r>
        <w:rPr>
          <w:b/>
          <w:color w:val="221F1F"/>
          <w:spacing w:val="80"/>
          <w:sz w:val="28"/>
        </w:rPr>
        <w:t xml:space="preserve"> </w:t>
      </w:r>
      <w:r>
        <w:rPr>
          <w:b/>
          <w:color w:val="221F1F"/>
          <w:sz w:val="28"/>
        </w:rPr>
        <w:t>века</w:t>
      </w:r>
      <w:r>
        <w:rPr>
          <w:b/>
          <w:color w:val="221F1F"/>
          <w:sz w:val="28"/>
        </w:rPr>
        <w:tab/>
      </w:r>
      <w:r>
        <w:rPr>
          <w:color w:val="221F1F"/>
          <w:sz w:val="28"/>
        </w:rPr>
        <w:t>(не</w:t>
      </w:r>
      <w:r>
        <w:rPr>
          <w:color w:val="221F1F"/>
          <w:spacing w:val="80"/>
          <w:sz w:val="28"/>
        </w:rPr>
        <w:t xml:space="preserve"> </w:t>
      </w:r>
      <w:r>
        <w:rPr>
          <w:color w:val="221F1F"/>
          <w:sz w:val="28"/>
        </w:rPr>
        <w:t>менее</w:t>
      </w:r>
      <w:r>
        <w:rPr>
          <w:color w:val="221F1F"/>
          <w:spacing w:val="80"/>
          <w:sz w:val="28"/>
        </w:rPr>
        <w:t xml:space="preserve"> </w:t>
      </w:r>
      <w:r>
        <w:rPr>
          <w:color w:val="221F1F"/>
          <w:sz w:val="28"/>
        </w:rPr>
        <w:t>двух). Например, стихотворения С. А. Есенина, В. В. Маяковского, А. А. Блока и др.</w:t>
      </w:r>
    </w:p>
    <w:p w14:paraId="73126DBB" w14:textId="77777777" w:rsidR="00E55397" w:rsidRDefault="00395F00">
      <w:pPr>
        <w:pStyle w:val="a3"/>
        <w:spacing w:before="318"/>
        <w:ind w:left="648" w:right="279"/>
      </w:pPr>
      <w:r>
        <w:rPr>
          <w:b/>
          <w:color w:val="221F1F"/>
        </w:rPr>
        <w:t xml:space="preserve">Стихотворения отечественных поэтов XX века </w:t>
      </w:r>
      <w:r>
        <w:rPr>
          <w:color w:val="221F1F"/>
        </w:rPr>
        <w:t xml:space="preserve">(не менее четырёх </w:t>
      </w:r>
      <w:proofErr w:type="spellStart"/>
      <w:proofErr w:type="gramStart"/>
      <w:r>
        <w:rPr>
          <w:color w:val="221F1F"/>
        </w:rPr>
        <w:t>стихотворе</w:t>
      </w:r>
      <w:proofErr w:type="spellEnd"/>
      <w:r>
        <w:rPr>
          <w:color w:val="221F1F"/>
        </w:rPr>
        <w:t xml:space="preserve">- </w:t>
      </w:r>
      <w:proofErr w:type="spellStart"/>
      <w:r>
        <w:rPr>
          <w:color w:val="221F1F"/>
        </w:rPr>
        <w:t>ний</w:t>
      </w:r>
      <w:proofErr w:type="spellEnd"/>
      <w:proofErr w:type="gramEnd"/>
      <w:r>
        <w:rPr>
          <w:color w:val="221F1F"/>
        </w:rPr>
        <w:t xml:space="preserve"> двух поэтов). Например, стихотворения О. Ф. Берггольц, В. С. Высоцкого, Е. А.</w:t>
      </w:r>
      <w:r>
        <w:rPr>
          <w:color w:val="221F1F"/>
          <w:spacing w:val="-11"/>
        </w:rPr>
        <w:t xml:space="preserve"> </w:t>
      </w:r>
      <w:r>
        <w:rPr>
          <w:color w:val="221F1F"/>
        </w:rPr>
        <w:t>Евтушенко,</w:t>
      </w:r>
      <w:r>
        <w:rPr>
          <w:color w:val="221F1F"/>
          <w:spacing w:val="-11"/>
        </w:rPr>
        <w:t xml:space="preserve"> </w:t>
      </w:r>
      <w:r>
        <w:rPr>
          <w:color w:val="221F1F"/>
        </w:rPr>
        <w:t>А.</w:t>
      </w:r>
      <w:r>
        <w:rPr>
          <w:color w:val="221F1F"/>
          <w:spacing w:val="-11"/>
        </w:rPr>
        <w:t xml:space="preserve"> </w:t>
      </w:r>
      <w:r>
        <w:rPr>
          <w:color w:val="221F1F"/>
        </w:rPr>
        <w:t>С.</w:t>
      </w:r>
      <w:r>
        <w:rPr>
          <w:color w:val="221F1F"/>
          <w:spacing w:val="-9"/>
        </w:rPr>
        <w:t xml:space="preserve"> </w:t>
      </w:r>
      <w:r>
        <w:rPr>
          <w:color w:val="221F1F"/>
        </w:rPr>
        <w:t>Кушнера,</w:t>
      </w:r>
      <w:r>
        <w:rPr>
          <w:color w:val="221F1F"/>
          <w:spacing w:val="-11"/>
        </w:rPr>
        <w:t xml:space="preserve"> </w:t>
      </w:r>
      <w:r>
        <w:rPr>
          <w:color w:val="221F1F"/>
        </w:rPr>
        <w:t>Ю.</w:t>
      </w:r>
      <w:r>
        <w:rPr>
          <w:color w:val="221F1F"/>
          <w:spacing w:val="-12"/>
        </w:rPr>
        <w:t xml:space="preserve"> </w:t>
      </w:r>
      <w:r>
        <w:rPr>
          <w:color w:val="221F1F"/>
        </w:rPr>
        <w:t>Д.</w:t>
      </w:r>
      <w:r>
        <w:rPr>
          <w:color w:val="221F1F"/>
          <w:spacing w:val="-11"/>
        </w:rPr>
        <w:t xml:space="preserve"> </w:t>
      </w:r>
      <w:r>
        <w:rPr>
          <w:color w:val="221F1F"/>
        </w:rPr>
        <w:t>Левитанского,</w:t>
      </w:r>
      <w:r>
        <w:rPr>
          <w:color w:val="221F1F"/>
          <w:spacing w:val="-11"/>
        </w:rPr>
        <w:t xml:space="preserve"> </w:t>
      </w:r>
      <w:r>
        <w:rPr>
          <w:color w:val="221F1F"/>
        </w:rPr>
        <w:t>Ю.</w:t>
      </w:r>
      <w:r>
        <w:rPr>
          <w:color w:val="221F1F"/>
          <w:spacing w:val="-12"/>
        </w:rPr>
        <w:t xml:space="preserve"> </w:t>
      </w:r>
      <w:r>
        <w:rPr>
          <w:color w:val="221F1F"/>
        </w:rPr>
        <w:t>П.</w:t>
      </w:r>
      <w:r>
        <w:rPr>
          <w:color w:val="221F1F"/>
          <w:spacing w:val="-11"/>
        </w:rPr>
        <w:t xml:space="preserve"> </w:t>
      </w:r>
      <w:r>
        <w:rPr>
          <w:color w:val="221F1F"/>
        </w:rPr>
        <w:t>Мориц,</w:t>
      </w:r>
      <w:r>
        <w:rPr>
          <w:color w:val="221F1F"/>
          <w:spacing w:val="-11"/>
        </w:rPr>
        <w:t xml:space="preserve"> </w:t>
      </w:r>
      <w:r>
        <w:rPr>
          <w:color w:val="221F1F"/>
        </w:rPr>
        <w:t>Б.</w:t>
      </w:r>
      <w:r>
        <w:rPr>
          <w:color w:val="221F1F"/>
          <w:spacing w:val="-11"/>
        </w:rPr>
        <w:t xml:space="preserve"> </w:t>
      </w:r>
      <w:r>
        <w:rPr>
          <w:color w:val="221F1F"/>
        </w:rPr>
        <w:t>Ш.</w:t>
      </w:r>
      <w:r>
        <w:rPr>
          <w:color w:val="221F1F"/>
          <w:spacing w:val="-11"/>
        </w:rPr>
        <w:t xml:space="preserve"> </w:t>
      </w:r>
      <w:r>
        <w:rPr>
          <w:color w:val="221F1F"/>
        </w:rPr>
        <w:t>Окуджавы, Д. С. Самойлова.</w:t>
      </w:r>
    </w:p>
    <w:p w14:paraId="25088BF5" w14:textId="77777777" w:rsidR="00E55397" w:rsidRDefault="00E55397">
      <w:pPr>
        <w:pStyle w:val="a3"/>
        <w:spacing w:before="5"/>
        <w:ind w:left="0"/>
        <w:jc w:val="left"/>
      </w:pPr>
    </w:p>
    <w:p w14:paraId="53EDF491" w14:textId="77777777" w:rsidR="00E55397" w:rsidRDefault="00395F00">
      <w:pPr>
        <w:ind w:left="648" w:right="284"/>
        <w:jc w:val="both"/>
        <w:rPr>
          <w:sz w:val="28"/>
        </w:rPr>
      </w:pPr>
      <w:r>
        <w:rPr>
          <w:b/>
          <w:color w:val="221F1F"/>
          <w:sz w:val="28"/>
        </w:rPr>
        <w:t xml:space="preserve">Проза отечественных писателей конца XX — начала XXI века, в том числе о Великой Отечественной войне </w:t>
      </w:r>
      <w:r>
        <w:rPr>
          <w:color w:val="221F1F"/>
          <w:sz w:val="28"/>
        </w:rPr>
        <w:t>(два произведения по выбору). Например, Б. Л. Васильев.</w:t>
      </w:r>
      <w:r>
        <w:rPr>
          <w:color w:val="221F1F"/>
          <w:spacing w:val="-14"/>
          <w:sz w:val="28"/>
        </w:rPr>
        <w:t xml:space="preserve"> </w:t>
      </w:r>
      <w:r>
        <w:rPr>
          <w:color w:val="221F1F"/>
          <w:sz w:val="28"/>
        </w:rPr>
        <w:t>«Экспонат</w:t>
      </w:r>
      <w:r>
        <w:rPr>
          <w:color w:val="221F1F"/>
          <w:spacing w:val="-13"/>
          <w:sz w:val="28"/>
        </w:rPr>
        <w:t xml:space="preserve"> </w:t>
      </w:r>
      <w:r>
        <w:rPr>
          <w:color w:val="221F1F"/>
          <w:sz w:val="28"/>
        </w:rPr>
        <w:t>№...»;</w:t>
      </w:r>
      <w:r>
        <w:rPr>
          <w:color w:val="221F1F"/>
          <w:spacing w:val="-12"/>
          <w:sz w:val="28"/>
        </w:rPr>
        <w:t xml:space="preserve"> </w:t>
      </w:r>
      <w:r>
        <w:rPr>
          <w:color w:val="221F1F"/>
          <w:sz w:val="28"/>
        </w:rPr>
        <w:t>Б.</w:t>
      </w:r>
      <w:r>
        <w:rPr>
          <w:color w:val="221F1F"/>
          <w:spacing w:val="-13"/>
          <w:sz w:val="28"/>
        </w:rPr>
        <w:t xml:space="preserve"> </w:t>
      </w:r>
      <w:r>
        <w:rPr>
          <w:color w:val="221F1F"/>
          <w:sz w:val="28"/>
        </w:rPr>
        <w:t>П.</w:t>
      </w:r>
      <w:r>
        <w:rPr>
          <w:color w:val="221F1F"/>
          <w:spacing w:val="-13"/>
          <w:sz w:val="28"/>
        </w:rPr>
        <w:t xml:space="preserve"> </w:t>
      </w:r>
      <w:r>
        <w:rPr>
          <w:color w:val="221F1F"/>
          <w:sz w:val="28"/>
        </w:rPr>
        <w:t>Екимов.</w:t>
      </w:r>
      <w:r>
        <w:rPr>
          <w:color w:val="221F1F"/>
          <w:spacing w:val="-14"/>
          <w:sz w:val="28"/>
        </w:rPr>
        <w:t xml:space="preserve"> </w:t>
      </w:r>
      <w:r>
        <w:rPr>
          <w:color w:val="221F1F"/>
          <w:sz w:val="28"/>
        </w:rPr>
        <w:t>«Ночь</w:t>
      </w:r>
      <w:r>
        <w:rPr>
          <w:color w:val="221F1F"/>
          <w:spacing w:val="-13"/>
          <w:sz w:val="28"/>
        </w:rPr>
        <w:t xml:space="preserve"> </w:t>
      </w:r>
      <w:r>
        <w:rPr>
          <w:color w:val="221F1F"/>
          <w:sz w:val="28"/>
        </w:rPr>
        <w:t>исцеления»,</w:t>
      </w:r>
      <w:r>
        <w:rPr>
          <w:color w:val="221F1F"/>
          <w:spacing w:val="-13"/>
          <w:sz w:val="28"/>
        </w:rPr>
        <w:t xml:space="preserve"> </w:t>
      </w:r>
      <w:r>
        <w:rPr>
          <w:color w:val="221F1F"/>
          <w:sz w:val="28"/>
        </w:rPr>
        <w:t>А.</w:t>
      </w:r>
      <w:r>
        <w:rPr>
          <w:color w:val="221F1F"/>
          <w:spacing w:val="-13"/>
          <w:sz w:val="28"/>
        </w:rPr>
        <w:t xml:space="preserve"> </w:t>
      </w:r>
      <w:r>
        <w:rPr>
          <w:color w:val="221F1F"/>
          <w:sz w:val="28"/>
        </w:rPr>
        <w:t>В.</w:t>
      </w:r>
      <w:r>
        <w:rPr>
          <w:color w:val="221F1F"/>
          <w:spacing w:val="-13"/>
          <w:sz w:val="28"/>
        </w:rPr>
        <w:t xml:space="preserve"> </w:t>
      </w:r>
      <w:proofErr w:type="spellStart"/>
      <w:r>
        <w:rPr>
          <w:color w:val="221F1F"/>
          <w:sz w:val="28"/>
        </w:rPr>
        <w:t>Жвалевский</w:t>
      </w:r>
      <w:proofErr w:type="spellEnd"/>
      <w:r>
        <w:rPr>
          <w:color w:val="221F1F"/>
          <w:spacing w:val="-14"/>
          <w:sz w:val="28"/>
        </w:rPr>
        <w:t xml:space="preserve"> </w:t>
      </w:r>
      <w:r>
        <w:rPr>
          <w:color w:val="221F1F"/>
          <w:sz w:val="28"/>
        </w:rPr>
        <w:t>и</w:t>
      </w:r>
      <w:r>
        <w:rPr>
          <w:color w:val="221F1F"/>
          <w:spacing w:val="-14"/>
          <w:sz w:val="28"/>
        </w:rPr>
        <w:t xml:space="preserve"> </w:t>
      </w:r>
      <w:r>
        <w:rPr>
          <w:color w:val="221F1F"/>
          <w:sz w:val="28"/>
        </w:rPr>
        <w:t>Е. Б. Пастернак. «Правдивая история Деда Мороза» (глава «Очень страшный 1942 Новый год») и др.</w:t>
      </w:r>
    </w:p>
    <w:p w14:paraId="6ACC5237" w14:textId="77777777" w:rsidR="00E55397" w:rsidRDefault="00395F00">
      <w:pPr>
        <w:spacing w:line="315" w:lineRule="exact"/>
        <w:ind w:left="648"/>
        <w:jc w:val="both"/>
        <w:rPr>
          <w:sz w:val="28"/>
        </w:rPr>
      </w:pPr>
      <w:r>
        <w:rPr>
          <w:b/>
          <w:color w:val="221F1F"/>
          <w:sz w:val="28"/>
        </w:rPr>
        <w:t>А.Г.</w:t>
      </w:r>
      <w:r>
        <w:rPr>
          <w:b/>
          <w:color w:val="221F1F"/>
          <w:spacing w:val="-8"/>
          <w:sz w:val="28"/>
        </w:rPr>
        <w:t xml:space="preserve"> </w:t>
      </w:r>
      <w:r>
        <w:rPr>
          <w:b/>
          <w:color w:val="221F1F"/>
          <w:sz w:val="28"/>
        </w:rPr>
        <w:t>Распутин.</w:t>
      </w:r>
      <w:r>
        <w:rPr>
          <w:b/>
          <w:color w:val="221F1F"/>
          <w:spacing w:val="-5"/>
          <w:sz w:val="28"/>
        </w:rPr>
        <w:t xml:space="preserve"> </w:t>
      </w:r>
      <w:r>
        <w:rPr>
          <w:color w:val="221F1F"/>
          <w:sz w:val="28"/>
        </w:rPr>
        <w:t>Рассказ</w:t>
      </w:r>
      <w:r>
        <w:rPr>
          <w:color w:val="221F1F"/>
          <w:spacing w:val="-5"/>
          <w:sz w:val="28"/>
        </w:rPr>
        <w:t xml:space="preserve"> </w:t>
      </w:r>
      <w:r>
        <w:rPr>
          <w:color w:val="221F1F"/>
          <w:sz w:val="28"/>
        </w:rPr>
        <w:t>«Уроки</w:t>
      </w:r>
      <w:r>
        <w:rPr>
          <w:color w:val="221F1F"/>
          <w:spacing w:val="-4"/>
          <w:sz w:val="28"/>
        </w:rPr>
        <w:t xml:space="preserve"> </w:t>
      </w:r>
      <w:r>
        <w:rPr>
          <w:color w:val="221F1F"/>
          <w:spacing w:val="-2"/>
          <w:sz w:val="28"/>
        </w:rPr>
        <w:t>французского».</w:t>
      </w:r>
    </w:p>
    <w:p w14:paraId="3B7AE544" w14:textId="77777777" w:rsidR="00E55397" w:rsidRDefault="00E55397">
      <w:pPr>
        <w:spacing w:line="315" w:lineRule="exact"/>
        <w:jc w:val="both"/>
        <w:rPr>
          <w:sz w:val="28"/>
        </w:rPr>
        <w:sectPr w:rsidR="00E55397">
          <w:pgSz w:w="11910" w:h="16840"/>
          <w:pgMar w:top="440" w:right="700" w:bottom="280" w:left="340" w:header="720" w:footer="720" w:gutter="0"/>
          <w:cols w:space="720"/>
        </w:sectPr>
      </w:pPr>
    </w:p>
    <w:p w14:paraId="74BA4115" w14:textId="77777777" w:rsidR="00E55397" w:rsidRDefault="00395F00">
      <w:pPr>
        <w:spacing w:before="78"/>
        <w:ind w:left="648" w:right="282"/>
        <w:jc w:val="both"/>
        <w:rPr>
          <w:sz w:val="28"/>
        </w:rPr>
      </w:pPr>
      <w:r>
        <w:rPr>
          <w:b/>
          <w:color w:val="221F1F"/>
          <w:sz w:val="28"/>
        </w:rPr>
        <w:lastRenderedPageBreak/>
        <w:t xml:space="preserve">Произведения отечественных писателей на тему взросления человека </w:t>
      </w:r>
      <w:r>
        <w:rPr>
          <w:color w:val="221F1F"/>
          <w:sz w:val="28"/>
        </w:rPr>
        <w:t xml:space="preserve">(не </w:t>
      </w:r>
      <w:proofErr w:type="gramStart"/>
      <w:r>
        <w:rPr>
          <w:color w:val="221F1F"/>
          <w:sz w:val="28"/>
        </w:rPr>
        <w:t>ме- нее</w:t>
      </w:r>
      <w:proofErr w:type="gramEnd"/>
      <w:r>
        <w:rPr>
          <w:color w:val="221F1F"/>
          <w:spacing w:val="-18"/>
          <w:sz w:val="28"/>
        </w:rPr>
        <w:t xml:space="preserve"> </w:t>
      </w:r>
      <w:r>
        <w:rPr>
          <w:color w:val="221F1F"/>
          <w:sz w:val="28"/>
        </w:rPr>
        <w:t>двух).</w:t>
      </w:r>
      <w:r>
        <w:rPr>
          <w:color w:val="221F1F"/>
          <w:spacing w:val="-15"/>
          <w:sz w:val="28"/>
        </w:rPr>
        <w:t xml:space="preserve"> </w:t>
      </w:r>
      <w:r>
        <w:rPr>
          <w:color w:val="221F1F"/>
          <w:sz w:val="28"/>
        </w:rPr>
        <w:t>Например,</w:t>
      </w:r>
      <w:r>
        <w:rPr>
          <w:color w:val="221F1F"/>
          <w:spacing w:val="-16"/>
          <w:sz w:val="28"/>
        </w:rPr>
        <w:t xml:space="preserve"> </w:t>
      </w:r>
      <w:r>
        <w:rPr>
          <w:color w:val="221F1F"/>
          <w:sz w:val="28"/>
        </w:rPr>
        <w:t>Р.</w:t>
      </w:r>
      <w:r>
        <w:rPr>
          <w:color w:val="221F1F"/>
          <w:spacing w:val="-16"/>
          <w:sz w:val="28"/>
        </w:rPr>
        <w:t xml:space="preserve"> </w:t>
      </w:r>
      <w:r>
        <w:rPr>
          <w:color w:val="221F1F"/>
          <w:sz w:val="28"/>
        </w:rPr>
        <w:t>П.</w:t>
      </w:r>
      <w:r>
        <w:rPr>
          <w:color w:val="221F1F"/>
          <w:spacing w:val="-16"/>
          <w:sz w:val="28"/>
        </w:rPr>
        <w:t xml:space="preserve"> </w:t>
      </w:r>
      <w:r>
        <w:rPr>
          <w:color w:val="221F1F"/>
          <w:sz w:val="28"/>
        </w:rPr>
        <w:t>Погодин.</w:t>
      </w:r>
      <w:r>
        <w:rPr>
          <w:color w:val="221F1F"/>
          <w:spacing w:val="-16"/>
          <w:sz w:val="28"/>
        </w:rPr>
        <w:t xml:space="preserve"> </w:t>
      </w:r>
      <w:r>
        <w:rPr>
          <w:color w:val="221F1F"/>
          <w:sz w:val="28"/>
        </w:rPr>
        <w:t>«Кирпичные</w:t>
      </w:r>
      <w:r>
        <w:rPr>
          <w:color w:val="221F1F"/>
          <w:spacing w:val="-18"/>
          <w:sz w:val="28"/>
        </w:rPr>
        <w:t xml:space="preserve"> </w:t>
      </w:r>
      <w:r>
        <w:rPr>
          <w:color w:val="221F1F"/>
          <w:sz w:val="28"/>
        </w:rPr>
        <w:t>острова»;</w:t>
      </w:r>
      <w:r>
        <w:rPr>
          <w:color w:val="221F1F"/>
          <w:spacing w:val="-14"/>
          <w:sz w:val="28"/>
        </w:rPr>
        <w:t xml:space="preserve"> </w:t>
      </w:r>
      <w:r>
        <w:rPr>
          <w:color w:val="221F1F"/>
          <w:sz w:val="28"/>
        </w:rPr>
        <w:t>Р.</w:t>
      </w:r>
      <w:r>
        <w:rPr>
          <w:color w:val="221F1F"/>
          <w:spacing w:val="-16"/>
          <w:sz w:val="28"/>
        </w:rPr>
        <w:t xml:space="preserve"> </w:t>
      </w:r>
      <w:r>
        <w:rPr>
          <w:color w:val="221F1F"/>
          <w:sz w:val="28"/>
        </w:rPr>
        <w:t>И.</w:t>
      </w:r>
      <w:r>
        <w:rPr>
          <w:color w:val="221F1F"/>
          <w:spacing w:val="-16"/>
          <w:sz w:val="28"/>
        </w:rPr>
        <w:t xml:space="preserve"> </w:t>
      </w:r>
      <w:proofErr w:type="spellStart"/>
      <w:r>
        <w:rPr>
          <w:color w:val="221F1F"/>
          <w:sz w:val="28"/>
        </w:rPr>
        <w:t>Фраерман</w:t>
      </w:r>
      <w:proofErr w:type="spellEnd"/>
      <w:r>
        <w:rPr>
          <w:color w:val="221F1F"/>
          <w:sz w:val="28"/>
        </w:rPr>
        <w:t>.</w:t>
      </w:r>
      <w:r>
        <w:rPr>
          <w:color w:val="221F1F"/>
          <w:spacing w:val="-16"/>
          <w:sz w:val="28"/>
        </w:rPr>
        <w:t xml:space="preserve"> </w:t>
      </w:r>
      <w:r>
        <w:rPr>
          <w:color w:val="221F1F"/>
          <w:sz w:val="28"/>
        </w:rPr>
        <w:t>«Дикая собака</w:t>
      </w:r>
      <w:r>
        <w:rPr>
          <w:color w:val="221F1F"/>
          <w:spacing w:val="-2"/>
          <w:sz w:val="28"/>
        </w:rPr>
        <w:t xml:space="preserve"> </w:t>
      </w:r>
      <w:r>
        <w:rPr>
          <w:color w:val="221F1F"/>
          <w:sz w:val="28"/>
        </w:rPr>
        <w:t>Динго,</w:t>
      </w:r>
      <w:r>
        <w:rPr>
          <w:color w:val="221F1F"/>
          <w:spacing w:val="-1"/>
          <w:sz w:val="28"/>
        </w:rPr>
        <w:t xml:space="preserve"> </w:t>
      </w:r>
      <w:r>
        <w:rPr>
          <w:color w:val="221F1F"/>
          <w:sz w:val="28"/>
        </w:rPr>
        <w:t>или</w:t>
      </w:r>
      <w:r>
        <w:rPr>
          <w:color w:val="221F1F"/>
          <w:spacing w:val="-2"/>
          <w:sz w:val="28"/>
        </w:rPr>
        <w:t xml:space="preserve"> </w:t>
      </w:r>
      <w:r>
        <w:rPr>
          <w:color w:val="221F1F"/>
          <w:sz w:val="28"/>
        </w:rPr>
        <w:t>Повесть</w:t>
      </w:r>
      <w:r>
        <w:rPr>
          <w:color w:val="221F1F"/>
          <w:spacing w:val="-2"/>
          <w:sz w:val="28"/>
        </w:rPr>
        <w:t xml:space="preserve"> </w:t>
      </w:r>
      <w:r>
        <w:rPr>
          <w:color w:val="221F1F"/>
          <w:sz w:val="28"/>
        </w:rPr>
        <w:t>о</w:t>
      </w:r>
      <w:r>
        <w:rPr>
          <w:color w:val="221F1F"/>
          <w:spacing w:val="-2"/>
          <w:sz w:val="28"/>
        </w:rPr>
        <w:t xml:space="preserve"> </w:t>
      </w:r>
      <w:r>
        <w:rPr>
          <w:color w:val="221F1F"/>
          <w:sz w:val="28"/>
        </w:rPr>
        <w:t>первой любви»; Ю.</w:t>
      </w:r>
      <w:r>
        <w:rPr>
          <w:color w:val="221F1F"/>
          <w:spacing w:val="-5"/>
          <w:sz w:val="28"/>
        </w:rPr>
        <w:t xml:space="preserve"> </w:t>
      </w:r>
      <w:r>
        <w:rPr>
          <w:color w:val="221F1F"/>
          <w:sz w:val="28"/>
        </w:rPr>
        <w:t>И.</w:t>
      </w:r>
      <w:r>
        <w:rPr>
          <w:color w:val="221F1F"/>
          <w:spacing w:val="-1"/>
          <w:sz w:val="28"/>
        </w:rPr>
        <w:t xml:space="preserve"> </w:t>
      </w:r>
      <w:r>
        <w:rPr>
          <w:color w:val="221F1F"/>
          <w:sz w:val="28"/>
        </w:rPr>
        <w:t>Коваль.</w:t>
      </w:r>
      <w:r>
        <w:rPr>
          <w:color w:val="221F1F"/>
          <w:spacing w:val="-1"/>
          <w:sz w:val="28"/>
        </w:rPr>
        <w:t xml:space="preserve"> </w:t>
      </w:r>
      <w:r>
        <w:rPr>
          <w:color w:val="221F1F"/>
          <w:sz w:val="28"/>
        </w:rPr>
        <w:t>«Самая лёгкая лодка в мире» и др.</w:t>
      </w:r>
    </w:p>
    <w:p w14:paraId="285FCB99" w14:textId="77777777" w:rsidR="00E55397" w:rsidRDefault="00395F00">
      <w:pPr>
        <w:spacing w:before="2"/>
        <w:ind w:left="648" w:right="283"/>
        <w:jc w:val="both"/>
        <w:rPr>
          <w:sz w:val="28"/>
        </w:rPr>
      </w:pPr>
      <w:r>
        <w:rPr>
          <w:b/>
          <w:color w:val="221F1F"/>
          <w:sz w:val="28"/>
        </w:rPr>
        <w:t xml:space="preserve">Произведения современных отечественных писателей-фантастов </w:t>
      </w:r>
      <w:r>
        <w:rPr>
          <w:color w:val="221F1F"/>
          <w:sz w:val="28"/>
        </w:rPr>
        <w:t>(не менее двух).</w:t>
      </w:r>
      <w:r>
        <w:rPr>
          <w:color w:val="221F1F"/>
          <w:spacing w:val="-3"/>
          <w:sz w:val="28"/>
        </w:rPr>
        <w:t xml:space="preserve"> </w:t>
      </w:r>
      <w:r>
        <w:rPr>
          <w:color w:val="221F1F"/>
          <w:sz w:val="28"/>
        </w:rPr>
        <w:t>Например,</w:t>
      </w:r>
      <w:r>
        <w:rPr>
          <w:color w:val="221F1F"/>
          <w:spacing w:val="-3"/>
          <w:sz w:val="28"/>
        </w:rPr>
        <w:t xml:space="preserve"> </w:t>
      </w:r>
      <w:r>
        <w:rPr>
          <w:color w:val="221F1F"/>
          <w:sz w:val="28"/>
        </w:rPr>
        <w:t>А.</w:t>
      </w:r>
      <w:r>
        <w:rPr>
          <w:color w:val="221F1F"/>
          <w:spacing w:val="-3"/>
          <w:sz w:val="28"/>
        </w:rPr>
        <w:t xml:space="preserve"> </w:t>
      </w:r>
      <w:r>
        <w:rPr>
          <w:color w:val="221F1F"/>
          <w:sz w:val="28"/>
        </w:rPr>
        <w:t>В.</w:t>
      </w:r>
      <w:r>
        <w:rPr>
          <w:color w:val="221F1F"/>
          <w:spacing w:val="-4"/>
          <w:sz w:val="28"/>
        </w:rPr>
        <w:t xml:space="preserve"> </w:t>
      </w:r>
      <w:proofErr w:type="spellStart"/>
      <w:r>
        <w:rPr>
          <w:color w:val="221F1F"/>
          <w:sz w:val="28"/>
        </w:rPr>
        <w:t>Жвалевский</w:t>
      </w:r>
      <w:proofErr w:type="spellEnd"/>
      <w:r>
        <w:rPr>
          <w:color w:val="221F1F"/>
          <w:spacing w:val="-5"/>
          <w:sz w:val="28"/>
        </w:rPr>
        <w:t xml:space="preserve"> </w:t>
      </w:r>
      <w:r>
        <w:rPr>
          <w:color w:val="221F1F"/>
          <w:sz w:val="28"/>
        </w:rPr>
        <w:t>и</w:t>
      </w:r>
      <w:r>
        <w:rPr>
          <w:color w:val="221F1F"/>
          <w:spacing w:val="-2"/>
          <w:sz w:val="28"/>
        </w:rPr>
        <w:t xml:space="preserve"> </w:t>
      </w:r>
      <w:r>
        <w:rPr>
          <w:color w:val="221F1F"/>
          <w:sz w:val="28"/>
        </w:rPr>
        <w:t>Е.</w:t>
      </w:r>
      <w:r>
        <w:rPr>
          <w:color w:val="221F1F"/>
          <w:spacing w:val="-3"/>
          <w:sz w:val="28"/>
        </w:rPr>
        <w:t xml:space="preserve"> </w:t>
      </w:r>
      <w:r>
        <w:rPr>
          <w:color w:val="221F1F"/>
          <w:sz w:val="28"/>
        </w:rPr>
        <w:t>Б.</w:t>
      </w:r>
      <w:r>
        <w:rPr>
          <w:color w:val="221F1F"/>
          <w:spacing w:val="-3"/>
          <w:sz w:val="28"/>
        </w:rPr>
        <w:t xml:space="preserve"> </w:t>
      </w:r>
      <w:r>
        <w:rPr>
          <w:color w:val="221F1F"/>
          <w:sz w:val="28"/>
        </w:rPr>
        <w:t>Пастернак.</w:t>
      </w:r>
      <w:r>
        <w:rPr>
          <w:color w:val="221F1F"/>
          <w:spacing w:val="-2"/>
          <w:sz w:val="28"/>
        </w:rPr>
        <w:t xml:space="preserve"> </w:t>
      </w:r>
      <w:r>
        <w:rPr>
          <w:color w:val="221F1F"/>
          <w:sz w:val="28"/>
        </w:rPr>
        <w:t>«Время</w:t>
      </w:r>
      <w:r>
        <w:rPr>
          <w:color w:val="221F1F"/>
          <w:spacing w:val="-2"/>
          <w:sz w:val="28"/>
        </w:rPr>
        <w:t xml:space="preserve"> </w:t>
      </w:r>
      <w:r>
        <w:rPr>
          <w:color w:val="221F1F"/>
          <w:sz w:val="28"/>
        </w:rPr>
        <w:t>всегда</w:t>
      </w:r>
      <w:r>
        <w:rPr>
          <w:color w:val="221F1F"/>
          <w:spacing w:val="-2"/>
          <w:sz w:val="28"/>
        </w:rPr>
        <w:t xml:space="preserve"> </w:t>
      </w:r>
      <w:r>
        <w:rPr>
          <w:color w:val="221F1F"/>
          <w:sz w:val="28"/>
        </w:rPr>
        <w:t>хорошее»;</w:t>
      </w:r>
      <w:r>
        <w:rPr>
          <w:color w:val="221F1F"/>
          <w:spacing w:val="-3"/>
          <w:sz w:val="28"/>
        </w:rPr>
        <w:t xml:space="preserve"> </w:t>
      </w:r>
      <w:r>
        <w:rPr>
          <w:color w:val="221F1F"/>
          <w:sz w:val="28"/>
        </w:rPr>
        <w:t xml:space="preserve">С. В. Лукьяненко. «Мальчик и Тьма»; В. В. </w:t>
      </w:r>
      <w:proofErr w:type="spellStart"/>
      <w:r>
        <w:rPr>
          <w:color w:val="221F1F"/>
          <w:sz w:val="28"/>
        </w:rPr>
        <w:t>Ледерман</w:t>
      </w:r>
      <w:proofErr w:type="spellEnd"/>
      <w:r>
        <w:rPr>
          <w:color w:val="221F1F"/>
          <w:sz w:val="28"/>
        </w:rPr>
        <w:t xml:space="preserve">. «Календарь </w:t>
      </w:r>
      <w:proofErr w:type="spellStart"/>
      <w:r>
        <w:rPr>
          <w:color w:val="221F1F"/>
          <w:sz w:val="28"/>
        </w:rPr>
        <w:t>ма</w:t>
      </w:r>
      <w:proofErr w:type="spellEnd"/>
      <w:r>
        <w:rPr>
          <w:color w:val="221F1F"/>
          <w:sz w:val="28"/>
        </w:rPr>
        <w:t>(й)я» и др.</w:t>
      </w:r>
    </w:p>
    <w:p w14:paraId="7E1287EB" w14:textId="77777777" w:rsidR="00E55397" w:rsidRDefault="00E55397">
      <w:pPr>
        <w:pStyle w:val="a3"/>
        <w:spacing w:before="5"/>
        <w:ind w:left="0"/>
        <w:jc w:val="left"/>
      </w:pPr>
    </w:p>
    <w:p w14:paraId="27F52C52" w14:textId="77777777" w:rsidR="00E55397" w:rsidRDefault="00395F00">
      <w:pPr>
        <w:pStyle w:val="2"/>
        <w:ind w:left="648"/>
      </w:pPr>
      <w:r>
        <w:rPr>
          <w:color w:val="221F1F"/>
        </w:rPr>
        <w:t>Литература</w:t>
      </w:r>
      <w:r>
        <w:rPr>
          <w:color w:val="221F1F"/>
          <w:spacing w:val="-11"/>
        </w:rPr>
        <w:t xml:space="preserve"> </w:t>
      </w:r>
      <w:r>
        <w:rPr>
          <w:color w:val="221F1F"/>
        </w:rPr>
        <w:t>народов</w:t>
      </w:r>
      <w:r>
        <w:rPr>
          <w:color w:val="221F1F"/>
          <w:spacing w:val="-10"/>
        </w:rPr>
        <w:t xml:space="preserve"> </w:t>
      </w:r>
      <w:r>
        <w:rPr>
          <w:color w:val="221F1F"/>
        </w:rPr>
        <w:t>Российской</w:t>
      </w:r>
      <w:r>
        <w:rPr>
          <w:color w:val="221F1F"/>
          <w:spacing w:val="-10"/>
        </w:rPr>
        <w:t xml:space="preserve"> </w:t>
      </w:r>
      <w:r>
        <w:rPr>
          <w:color w:val="221F1F"/>
          <w:spacing w:val="-2"/>
        </w:rPr>
        <w:t>Федерации</w:t>
      </w:r>
    </w:p>
    <w:p w14:paraId="03B219A3" w14:textId="77777777" w:rsidR="00E55397" w:rsidRDefault="00395F00">
      <w:pPr>
        <w:pStyle w:val="a3"/>
        <w:ind w:left="648" w:right="279"/>
      </w:pPr>
      <w:r>
        <w:rPr>
          <w:b/>
          <w:color w:val="221F1F"/>
        </w:rPr>
        <w:t>Стихотворения</w:t>
      </w:r>
      <w:r>
        <w:rPr>
          <w:b/>
          <w:color w:val="221F1F"/>
          <w:spacing w:val="-14"/>
        </w:rPr>
        <w:t xml:space="preserve"> </w:t>
      </w:r>
      <w:r>
        <w:rPr>
          <w:color w:val="221F1F"/>
        </w:rPr>
        <w:t>(два</w:t>
      </w:r>
      <w:r>
        <w:rPr>
          <w:color w:val="221F1F"/>
          <w:spacing w:val="-15"/>
        </w:rPr>
        <w:t xml:space="preserve"> </w:t>
      </w:r>
      <w:r>
        <w:rPr>
          <w:color w:val="221F1F"/>
        </w:rPr>
        <w:t>по</w:t>
      </w:r>
      <w:r>
        <w:rPr>
          <w:color w:val="221F1F"/>
          <w:spacing w:val="-16"/>
        </w:rPr>
        <w:t xml:space="preserve"> </w:t>
      </w:r>
      <w:r>
        <w:rPr>
          <w:color w:val="221F1F"/>
        </w:rPr>
        <w:t>выбору).</w:t>
      </w:r>
      <w:r>
        <w:rPr>
          <w:color w:val="221F1F"/>
          <w:spacing w:val="-18"/>
        </w:rPr>
        <w:t xml:space="preserve"> </w:t>
      </w:r>
      <w:r>
        <w:rPr>
          <w:color w:val="221F1F"/>
        </w:rPr>
        <w:t>Например,</w:t>
      </w:r>
      <w:r>
        <w:rPr>
          <w:color w:val="221F1F"/>
          <w:spacing w:val="-17"/>
        </w:rPr>
        <w:t xml:space="preserve"> </w:t>
      </w:r>
      <w:r>
        <w:rPr>
          <w:color w:val="221F1F"/>
        </w:rPr>
        <w:t>М.</w:t>
      </w:r>
      <w:r>
        <w:rPr>
          <w:color w:val="221F1F"/>
          <w:spacing w:val="-18"/>
        </w:rPr>
        <w:t xml:space="preserve"> </w:t>
      </w:r>
      <w:r>
        <w:rPr>
          <w:color w:val="221F1F"/>
        </w:rPr>
        <w:t>Карим.</w:t>
      </w:r>
      <w:r>
        <w:rPr>
          <w:color w:val="221F1F"/>
          <w:spacing w:val="-17"/>
        </w:rPr>
        <w:t xml:space="preserve"> </w:t>
      </w:r>
      <w:r>
        <w:rPr>
          <w:color w:val="221F1F"/>
        </w:rPr>
        <w:t>«Бессмертие»</w:t>
      </w:r>
      <w:r>
        <w:rPr>
          <w:color w:val="221F1F"/>
          <w:spacing w:val="-18"/>
        </w:rPr>
        <w:t xml:space="preserve"> </w:t>
      </w:r>
      <w:r>
        <w:rPr>
          <w:color w:val="221F1F"/>
        </w:rPr>
        <w:t>(фрагменты); Г. Тукай. «Родная деревня», «Книга»; К. Кулиев. «Когда на меня навалилась бе- да...», «Каким бы малым ни был мой народ...», «Что б ни делалось на свете...».</w:t>
      </w:r>
    </w:p>
    <w:p w14:paraId="628E3F81" w14:textId="77777777" w:rsidR="00E55397" w:rsidRDefault="00E55397">
      <w:pPr>
        <w:pStyle w:val="a3"/>
        <w:spacing w:before="1"/>
        <w:ind w:left="0"/>
        <w:jc w:val="left"/>
      </w:pPr>
    </w:p>
    <w:p w14:paraId="06272809" w14:textId="77777777" w:rsidR="00E55397" w:rsidRDefault="00395F00">
      <w:pPr>
        <w:pStyle w:val="2"/>
        <w:spacing w:before="1" w:line="321" w:lineRule="exact"/>
        <w:ind w:left="648"/>
        <w:jc w:val="left"/>
      </w:pPr>
      <w:r>
        <w:rPr>
          <w:color w:val="221F1F"/>
        </w:rPr>
        <w:t>Зарубежная</w:t>
      </w:r>
      <w:r>
        <w:rPr>
          <w:color w:val="221F1F"/>
          <w:spacing w:val="-10"/>
        </w:rPr>
        <w:t xml:space="preserve"> </w:t>
      </w:r>
      <w:r>
        <w:rPr>
          <w:color w:val="221F1F"/>
          <w:spacing w:val="-2"/>
        </w:rPr>
        <w:t>литература</w:t>
      </w:r>
    </w:p>
    <w:p w14:paraId="27379186" w14:textId="77777777" w:rsidR="00E55397" w:rsidRDefault="00395F00">
      <w:pPr>
        <w:spacing w:line="320" w:lineRule="exact"/>
        <w:ind w:left="648"/>
        <w:rPr>
          <w:sz w:val="28"/>
        </w:rPr>
      </w:pPr>
      <w:r>
        <w:rPr>
          <w:b/>
          <w:color w:val="221F1F"/>
          <w:sz w:val="28"/>
        </w:rPr>
        <w:t>Д.</w:t>
      </w:r>
      <w:r>
        <w:rPr>
          <w:b/>
          <w:color w:val="221F1F"/>
          <w:spacing w:val="-5"/>
          <w:sz w:val="28"/>
        </w:rPr>
        <w:t xml:space="preserve"> </w:t>
      </w:r>
      <w:r>
        <w:rPr>
          <w:b/>
          <w:color w:val="221F1F"/>
          <w:sz w:val="28"/>
        </w:rPr>
        <w:t>Дефо.</w:t>
      </w:r>
      <w:r>
        <w:rPr>
          <w:b/>
          <w:color w:val="221F1F"/>
          <w:spacing w:val="-4"/>
          <w:sz w:val="28"/>
        </w:rPr>
        <w:t xml:space="preserve"> </w:t>
      </w:r>
      <w:r>
        <w:rPr>
          <w:color w:val="221F1F"/>
          <w:sz w:val="28"/>
        </w:rPr>
        <w:t>«Робинзон</w:t>
      </w:r>
      <w:r>
        <w:rPr>
          <w:color w:val="221F1F"/>
          <w:spacing w:val="-6"/>
          <w:sz w:val="28"/>
        </w:rPr>
        <w:t xml:space="preserve"> </w:t>
      </w:r>
      <w:r>
        <w:rPr>
          <w:color w:val="221F1F"/>
          <w:sz w:val="28"/>
        </w:rPr>
        <w:t>Крузо»</w:t>
      </w:r>
      <w:r>
        <w:rPr>
          <w:color w:val="221F1F"/>
          <w:spacing w:val="-4"/>
          <w:sz w:val="28"/>
        </w:rPr>
        <w:t xml:space="preserve"> </w:t>
      </w:r>
      <w:r>
        <w:rPr>
          <w:color w:val="221F1F"/>
          <w:sz w:val="28"/>
        </w:rPr>
        <w:t>(главы</w:t>
      </w:r>
      <w:r>
        <w:rPr>
          <w:color w:val="221F1F"/>
          <w:spacing w:val="-4"/>
          <w:sz w:val="28"/>
        </w:rPr>
        <w:t xml:space="preserve"> </w:t>
      </w:r>
      <w:r>
        <w:rPr>
          <w:color w:val="221F1F"/>
          <w:sz w:val="28"/>
        </w:rPr>
        <w:t>по</w:t>
      </w:r>
      <w:r>
        <w:rPr>
          <w:color w:val="221F1F"/>
          <w:spacing w:val="-2"/>
          <w:sz w:val="28"/>
        </w:rPr>
        <w:t xml:space="preserve"> выбору).</w:t>
      </w:r>
    </w:p>
    <w:p w14:paraId="19D69A9F" w14:textId="77777777" w:rsidR="00E55397" w:rsidRDefault="00395F00">
      <w:pPr>
        <w:ind w:left="648"/>
        <w:rPr>
          <w:sz w:val="28"/>
        </w:rPr>
      </w:pPr>
      <w:r>
        <w:rPr>
          <w:b/>
          <w:color w:val="221F1F"/>
          <w:sz w:val="28"/>
        </w:rPr>
        <w:t>Дж.</w:t>
      </w:r>
      <w:r>
        <w:rPr>
          <w:b/>
          <w:color w:val="221F1F"/>
          <w:spacing w:val="-7"/>
          <w:sz w:val="28"/>
        </w:rPr>
        <w:t xml:space="preserve"> </w:t>
      </w:r>
      <w:r>
        <w:rPr>
          <w:b/>
          <w:color w:val="221F1F"/>
          <w:sz w:val="28"/>
        </w:rPr>
        <w:t>Свифт.</w:t>
      </w:r>
      <w:r>
        <w:rPr>
          <w:b/>
          <w:color w:val="221F1F"/>
          <w:spacing w:val="-4"/>
          <w:sz w:val="28"/>
        </w:rPr>
        <w:t xml:space="preserve"> </w:t>
      </w:r>
      <w:r>
        <w:rPr>
          <w:color w:val="221F1F"/>
          <w:sz w:val="28"/>
        </w:rPr>
        <w:t>«Путешествия</w:t>
      </w:r>
      <w:r>
        <w:rPr>
          <w:color w:val="221F1F"/>
          <w:spacing w:val="-6"/>
          <w:sz w:val="28"/>
        </w:rPr>
        <w:t xml:space="preserve"> </w:t>
      </w:r>
      <w:r>
        <w:rPr>
          <w:color w:val="221F1F"/>
          <w:sz w:val="28"/>
        </w:rPr>
        <w:t>Гулливера»</w:t>
      </w:r>
      <w:r>
        <w:rPr>
          <w:color w:val="221F1F"/>
          <w:spacing w:val="-5"/>
          <w:sz w:val="28"/>
        </w:rPr>
        <w:t xml:space="preserve"> </w:t>
      </w:r>
      <w:r>
        <w:rPr>
          <w:color w:val="221F1F"/>
          <w:sz w:val="28"/>
        </w:rPr>
        <w:t>(главы</w:t>
      </w:r>
      <w:r>
        <w:rPr>
          <w:color w:val="221F1F"/>
          <w:spacing w:val="-3"/>
          <w:sz w:val="28"/>
        </w:rPr>
        <w:t xml:space="preserve"> </w:t>
      </w:r>
      <w:r>
        <w:rPr>
          <w:color w:val="221F1F"/>
          <w:sz w:val="28"/>
        </w:rPr>
        <w:t>по</w:t>
      </w:r>
      <w:r>
        <w:rPr>
          <w:color w:val="221F1F"/>
          <w:spacing w:val="-2"/>
          <w:sz w:val="28"/>
        </w:rPr>
        <w:t xml:space="preserve"> выбору).</w:t>
      </w:r>
    </w:p>
    <w:p w14:paraId="58F6908A" w14:textId="77777777" w:rsidR="00E55397" w:rsidRDefault="00395F00">
      <w:pPr>
        <w:spacing w:before="321"/>
        <w:ind w:left="648"/>
        <w:rPr>
          <w:sz w:val="28"/>
        </w:rPr>
      </w:pPr>
      <w:r>
        <w:rPr>
          <w:b/>
          <w:color w:val="221F1F"/>
          <w:sz w:val="28"/>
        </w:rPr>
        <w:t xml:space="preserve">Произведения зарубежных писателей на тему взросления человека </w:t>
      </w:r>
      <w:r>
        <w:rPr>
          <w:color w:val="221F1F"/>
          <w:sz w:val="28"/>
        </w:rPr>
        <w:t>(не менее двух).</w:t>
      </w:r>
      <w:r>
        <w:rPr>
          <w:color w:val="221F1F"/>
          <w:spacing w:val="47"/>
          <w:sz w:val="28"/>
        </w:rPr>
        <w:t xml:space="preserve"> </w:t>
      </w:r>
      <w:r>
        <w:rPr>
          <w:color w:val="221F1F"/>
          <w:sz w:val="28"/>
        </w:rPr>
        <w:t>Например,</w:t>
      </w:r>
      <w:r>
        <w:rPr>
          <w:color w:val="221F1F"/>
          <w:spacing w:val="47"/>
          <w:sz w:val="28"/>
        </w:rPr>
        <w:t xml:space="preserve"> </w:t>
      </w:r>
      <w:r>
        <w:rPr>
          <w:color w:val="221F1F"/>
          <w:sz w:val="28"/>
        </w:rPr>
        <w:t>Ж.</w:t>
      </w:r>
      <w:r>
        <w:rPr>
          <w:color w:val="221F1F"/>
          <w:spacing w:val="47"/>
          <w:sz w:val="28"/>
        </w:rPr>
        <w:t xml:space="preserve"> </w:t>
      </w:r>
      <w:r>
        <w:rPr>
          <w:color w:val="221F1F"/>
          <w:sz w:val="28"/>
        </w:rPr>
        <w:t>Верн.</w:t>
      </w:r>
      <w:r>
        <w:rPr>
          <w:color w:val="221F1F"/>
          <w:spacing w:val="47"/>
          <w:sz w:val="28"/>
        </w:rPr>
        <w:t xml:space="preserve"> </w:t>
      </w:r>
      <w:r>
        <w:rPr>
          <w:color w:val="221F1F"/>
          <w:sz w:val="28"/>
        </w:rPr>
        <w:t>«Дети</w:t>
      </w:r>
      <w:r>
        <w:rPr>
          <w:color w:val="221F1F"/>
          <w:spacing w:val="49"/>
          <w:sz w:val="28"/>
        </w:rPr>
        <w:t xml:space="preserve"> </w:t>
      </w:r>
      <w:r>
        <w:rPr>
          <w:color w:val="221F1F"/>
          <w:sz w:val="28"/>
        </w:rPr>
        <w:t>капитана</w:t>
      </w:r>
      <w:r>
        <w:rPr>
          <w:color w:val="221F1F"/>
          <w:spacing w:val="49"/>
          <w:sz w:val="28"/>
        </w:rPr>
        <w:t xml:space="preserve"> </w:t>
      </w:r>
      <w:r>
        <w:rPr>
          <w:color w:val="221F1F"/>
          <w:sz w:val="28"/>
        </w:rPr>
        <w:t>Гранта»</w:t>
      </w:r>
      <w:r>
        <w:rPr>
          <w:color w:val="221F1F"/>
          <w:spacing w:val="46"/>
          <w:sz w:val="28"/>
        </w:rPr>
        <w:t xml:space="preserve"> </w:t>
      </w:r>
      <w:r>
        <w:rPr>
          <w:color w:val="221F1F"/>
          <w:sz w:val="28"/>
        </w:rPr>
        <w:t>(главы</w:t>
      </w:r>
      <w:r>
        <w:rPr>
          <w:color w:val="221F1F"/>
          <w:spacing w:val="48"/>
          <w:sz w:val="28"/>
        </w:rPr>
        <w:t xml:space="preserve"> </w:t>
      </w:r>
      <w:r>
        <w:rPr>
          <w:color w:val="221F1F"/>
          <w:sz w:val="28"/>
        </w:rPr>
        <w:t>по</w:t>
      </w:r>
      <w:r>
        <w:rPr>
          <w:color w:val="221F1F"/>
          <w:spacing w:val="49"/>
          <w:sz w:val="28"/>
        </w:rPr>
        <w:t xml:space="preserve"> </w:t>
      </w:r>
      <w:r>
        <w:rPr>
          <w:color w:val="221F1F"/>
          <w:sz w:val="28"/>
        </w:rPr>
        <w:t>выбору).</w:t>
      </w:r>
      <w:r>
        <w:rPr>
          <w:color w:val="221F1F"/>
          <w:spacing w:val="47"/>
          <w:sz w:val="28"/>
        </w:rPr>
        <w:t xml:space="preserve"> </w:t>
      </w:r>
      <w:r>
        <w:rPr>
          <w:color w:val="221F1F"/>
          <w:sz w:val="28"/>
        </w:rPr>
        <w:t>Х.</w:t>
      </w:r>
      <w:r>
        <w:rPr>
          <w:color w:val="221F1F"/>
          <w:spacing w:val="50"/>
          <w:sz w:val="28"/>
        </w:rPr>
        <w:t xml:space="preserve"> </w:t>
      </w:r>
      <w:r>
        <w:rPr>
          <w:color w:val="221F1F"/>
          <w:spacing w:val="-5"/>
          <w:sz w:val="28"/>
        </w:rPr>
        <w:t>Ли.</w:t>
      </w:r>
    </w:p>
    <w:p w14:paraId="0613E29E" w14:textId="77777777" w:rsidR="00E55397" w:rsidRDefault="00395F00">
      <w:pPr>
        <w:pStyle w:val="a3"/>
        <w:spacing w:line="321" w:lineRule="exact"/>
        <w:ind w:left="648"/>
        <w:jc w:val="left"/>
      </w:pPr>
      <w:r>
        <w:rPr>
          <w:color w:val="221F1F"/>
        </w:rPr>
        <w:t>«Убить</w:t>
      </w:r>
      <w:r>
        <w:rPr>
          <w:color w:val="221F1F"/>
          <w:spacing w:val="-6"/>
        </w:rPr>
        <w:t xml:space="preserve"> </w:t>
      </w:r>
      <w:r>
        <w:rPr>
          <w:color w:val="221F1F"/>
        </w:rPr>
        <w:t>пересмешника»</w:t>
      </w:r>
      <w:r>
        <w:rPr>
          <w:color w:val="221F1F"/>
          <w:spacing w:val="-7"/>
        </w:rPr>
        <w:t xml:space="preserve"> </w:t>
      </w:r>
      <w:r>
        <w:rPr>
          <w:color w:val="221F1F"/>
        </w:rPr>
        <w:t>(главы</w:t>
      </w:r>
      <w:r>
        <w:rPr>
          <w:color w:val="221F1F"/>
          <w:spacing w:val="-5"/>
        </w:rPr>
        <w:t xml:space="preserve"> </w:t>
      </w:r>
      <w:r>
        <w:rPr>
          <w:color w:val="221F1F"/>
        </w:rPr>
        <w:t>по</w:t>
      </w:r>
      <w:r>
        <w:rPr>
          <w:color w:val="221F1F"/>
          <w:spacing w:val="-4"/>
        </w:rPr>
        <w:t xml:space="preserve"> </w:t>
      </w:r>
      <w:r>
        <w:rPr>
          <w:color w:val="221F1F"/>
        </w:rPr>
        <w:t>выбору)</w:t>
      </w:r>
      <w:r>
        <w:rPr>
          <w:color w:val="221F1F"/>
          <w:spacing w:val="-5"/>
        </w:rPr>
        <w:t xml:space="preserve"> </w:t>
      </w:r>
      <w:r>
        <w:rPr>
          <w:color w:val="221F1F"/>
        </w:rPr>
        <w:t>и</w:t>
      </w:r>
      <w:r>
        <w:rPr>
          <w:color w:val="221F1F"/>
          <w:spacing w:val="-4"/>
        </w:rPr>
        <w:t xml:space="preserve"> </w:t>
      </w:r>
      <w:r>
        <w:rPr>
          <w:color w:val="221F1F"/>
          <w:spacing w:val="-5"/>
        </w:rPr>
        <w:t>др.</w:t>
      </w:r>
    </w:p>
    <w:p w14:paraId="43E96AC4" w14:textId="77777777" w:rsidR="00E55397" w:rsidRDefault="00E55397">
      <w:pPr>
        <w:pStyle w:val="a3"/>
        <w:spacing w:before="1"/>
        <w:ind w:left="0"/>
        <w:jc w:val="left"/>
      </w:pPr>
    </w:p>
    <w:p w14:paraId="6CB1B0D9" w14:textId="77777777" w:rsidR="00E55397" w:rsidRDefault="00395F00">
      <w:pPr>
        <w:ind w:left="648" w:right="280"/>
        <w:jc w:val="both"/>
        <w:rPr>
          <w:sz w:val="28"/>
        </w:rPr>
      </w:pPr>
      <w:r>
        <w:rPr>
          <w:b/>
          <w:color w:val="221F1F"/>
          <w:sz w:val="28"/>
        </w:rPr>
        <w:t>Произведения</w:t>
      </w:r>
      <w:r>
        <w:rPr>
          <w:b/>
          <w:color w:val="221F1F"/>
          <w:spacing w:val="-8"/>
          <w:sz w:val="28"/>
        </w:rPr>
        <w:t xml:space="preserve"> </w:t>
      </w:r>
      <w:r>
        <w:rPr>
          <w:b/>
          <w:color w:val="221F1F"/>
          <w:sz w:val="28"/>
        </w:rPr>
        <w:t>современных</w:t>
      </w:r>
      <w:r>
        <w:rPr>
          <w:b/>
          <w:color w:val="221F1F"/>
          <w:spacing w:val="-7"/>
          <w:sz w:val="28"/>
        </w:rPr>
        <w:t xml:space="preserve"> </w:t>
      </w:r>
      <w:r>
        <w:rPr>
          <w:b/>
          <w:color w:val="221F1F"/>
          <w:sz w:val="28"/>
        </w:rPr>
        <w:t>зарубежных</w:t>
      </w:r>
      <w:r>
        <w:rPr>
          <w:b/>
          <w:color w:val="221F1F"/>
          <w:spacing w:val="-7"/>
          <w:sz w:val="28"/>
        </w:rPr>
        <w:t xml:space="preserve"> </w:t>
      </w:r>
      <w:r>
        <w:rPr>
          <w:b/>
          <w:color w:val="221F1F"/>
          <w:sz w:val="28"/>
        </w:rPr>
        <w:t>писателей-фантастов</w:t>
      </w:r>
      <w:r>
        <w:rPr>
          <w:b/>
          <w:color w:val="221F1F"/>
          <w:spacing w:val="-6"/>
          <w:sz w:val="28"/>
        </w:rPr>
        <w:t xml:space="preserve"> </w:t>
      </w:r>
      <w:r>
        <w:rPr>
          <w:color w:val="221F1F"/>
          <w:sz w:val="28"/>
        </w:rPr>
        <w:t>(не</w:t>
      </w:r>
      <w:r>
        <w:rPr>
          <w:color w:val="221F1F"/>
          <w:spacing w:val="-10"/>
          <w:sz w:val="28"/>
        </w:rPr>
        <w:t xml:space="preserve"> </w:t>
      </w:r>
      <w:r>
        <w:rPr>
          <w:color w:val="221F1F"/>
          <w:sz w:val="28"/>
        </w:rPr>
        <w:t>менее</w:t>
      </w:r>
      <w:r>
        <w:rPr>
          <w:color w:val="221F1F"/>
          <w:spacing w:val="-9"/>
          <w:sz w:val="28"/>
        </w:rPr>
        <w:t xml:space="preserve"> </w:t>
      </w:r>
      <w:r>
        <w:rPr>
          <w:color w:val="221F1F"/>
          <w:sz w:val="28"/>
        </w:rPr>
        <w:t>двух). Например,</w:t>
      </w:r>
      <w:r>
        <w:rPr>
          <w:color w:val="221F1F"/>
          <w:spacing w:val="-17"/>
          <w:sz w:val="28"/>
        </w:rPr>
        <w:t xml:space="preserve"> </w:t>
      </w:r>
      <w:r>
        <w:rPr>
          <w:color w:val="221F1F"/>
          <w:sz w:val="28"/>
        </w:rPr>
        <w:t>Дж.</w:t>
      </w:r>
      <w:r>
        <w:rPr>
          <w:color w:val="221F1F"/>
          <w:spacing w:val="-16"/>
          <w:sz w:val="28"/>
        </w:rPr>
        <w:t xml:space="preserve"> </w:t>
      </w:r>
      <w:r>
        <w:rPr>
          <w:color w:val="221F1F"/>
          <w:sz w:val="28"/>
        </w:rPr>
        <w:t>К.</w:t>
      </w:r>
      <w:r>
        <w:rPr>
          <w:color w:val="221F1F"/>
          <w:spacing w:val="-16"/>
          <w:sz w:val="28"/>
        </w:rPr>
        <w:t xml:space="preserve"> </w:t>
      </w:r>
      <w:r>
        <w:rPr>
          <w:color w:val="221F1F"/>
          <w:sz w:val="28"/>
        </w:rPr>
        <w:t>Роулинг.</w:t>
      </w:r>
      <w:r>
        <w:rPr>
          <w:color w:val="221F1F"/>
          <w:spacing w:val="-16"/>
          <w:sz w:val="28"/>
        </w:rPr>
        <w:t xml:space="preserve"> </w:t>
      </w:r>
      <w:r>
        <w:rPr>
          <w:color w:val="221F1F"/>
          <w:sz w:val="28"/>
        </w:rPr>
        <w:t>«Гарри</w:t>
      </w:r>
      <w:r>
        <w:rPr>
          <w:color w:val="221F1F"/>
          <w:spacing w:val="-15"/>
          <w:sz w:val="28"/>
        </w:rPr>
        <w:t xml:space="preserve"> </w:t>
      </w:r>
      <w:r>
        <w:rPr>
          <w:color w:val="221F1F"/>
          <w:sz w:val="28"/>
        </w:rPr>
        <w:t>Поттер»</w:t>
      </w:r>
      <w:r>
        <w:rPr>
          <w:color w:val="221F1F"/>
          <w:spacing w:val="-16"/>
          <w:sz w:val="28"/>
        </w:rPr>
        <w:t xml:space="preserve"> </w:t>
      </w:r>
      <w:r>
        <w:rPr>
          <w:color w:val="221F1F"/>
          <w:sz w:val="28"/>
        </w:rPr>
        <w:t>(главы</w:t>
      </w:r>
      <w:r>
        <w:rPr>
          <w:color w:val="221F1F"/>
          <w:spacing w:val="-15"/>
          <w:sz w:val="28"/>
        </w:rPr>
        <w:t xml:space="preserve"> </w:t>
      </w:r>
      <w:r>
        <w:rPr>
          <w:color w:val="221F1F"/>
          <w:sz w:val="28"/>
        </w:rPr>
        <w:t>по</w:t>
      </w:r>
      <w:r>
        <w:rPr>
          <w:color w:val="221F1F"/>
          <w:spacing w:val="-14"/>
          <w:sz w:val="28"/>
        </w:rPr>
        <w:t xml:space="preserve"> </w:t>
      </w:r>
      <w:r>
        <w:rPr>
          <w:color w:val="221F1F"/>
          <w:sz w:val="28"/>
        </w:rPr>
        <w:t>выбору),</w:t>
      </w:r>
      <w:r>
        <w:rPr>
          <w:color w:val="221F1F"/>
          <w:spacing w:val="-16"/>
          <w:sz w:val="28"/>
        </w:rPr>
        <w:t xml:space="preserve"> </w:t>
      </w:r>
      <w:r>
        <w:rPr>
          <w:color w:val="221F1F"/>
          <w:sz w:val="28"/>
        </w:rPr>
        <w:t>Д.</w:t>
      </w:r>
      <w:r>
        <w:rPr>
          <w:color w:val="221F1F"/>
          <w:spacing w:val="-15"/>
          <w:sz w:val="28"/>
        </w:rPr>
        <w:t xml:space="preserve"> </w:t>
      </w:r>
      <w:r>
        <w:rPr>
          <w:color w:val="221F1F"/>
          <w:sz w:val="28"/>
        </w:rPr>
        <w:t>У.</w:t>
      </w:r>
      <w:r>
        <w:rPr>
          <w:color w:val="221F1F"/>
          <w:spacing w:val="-15"/>
          <w:sz w:val="28"/>
        </w:rPr>
        <w:t xml:space="preserve"> </w:t>
      </w:r>
      <w:r>
        <w:rPr>
          <w:color w:val="221F1F"/>
          <w:sz w:val="28"/>
        </w:rPr>
        <w:t>Джонс.</w:t>
      </w:r>
      <w:r>
        <w:rPr>
          <w:color w:val="221F1F"/>
          <w:spacing w:val="-16"/>
          <w:sz w:val="28"/>
        </w:rPr>
        <w:t xml:space="preserve"> </w:t>
      </w:r>
      <w:r>
        <w:rPr>
          <w:color w:val="221F1F"/>
          <w:sz w:val="28"/>
        </w:rPr>
        <w:t>«Дом</w:t>
      </w:r>
      <w:r>
        <w:rPr>
          <w:color w:val="221F1F"/>
          <w:spacing w:val="-18"/>
          <w:sz w:val="28"/>
        </w:rPr>
        <w:t xml:space="preserve"> </w:t>
      </w:r>
      <w:r>
        <w:rPr>
          <w:color w:val="221F1F"/>
          <w:sz w:val="28"/>
        </w:rPr>
        <w:t>с характером» и др.</w:t>
      </w:r>
    </w:p>
    <w:p w14:paraId="77DA7841" w14:textId="77777777" w:rsidR="00E55397" w:rsidRDefault="00E55397">
      <w:pPr>
        <w:pStyle w:val="a3"/>
        <w:spacing w:before="4"/>
        <w:ind w:left="0"/>
        <w:jc w:val="left"/>
      </w:pPr>
    </w:p>
    <w:p w14:paraId="13444689" w14:textId="77777777" w:rsidR="00E55397" w:rsidRDefault="00395F00" w:rsidP="000F6D24">
      <w:pPr>
        <w:pStyle w:val="1"/>
        <w:numPr>
          <w:ilvl w:val="0"/>
          <w:numId w:val="200"/>
        </w:numPr>
        <w:tabs>
          <w:tab w:val="left" w:pos="859"/>
        </w:tabs>
        <w:ind w:left="859" w:hanging="211"/>
      </w:pPr>
      <w:r>
        <w:rPr>
          <w:color w:val="221F1F"/>
          <w:spacing w:val="-2"/>
        </w:rPr>
        <w:t>КЛАСС</w:t>
      </w:r>
    </w:p>
    <w:p w14:paraId="3D529F0E" w14:textId="77777777" w:rsidR="00E55397" w:rsidRDefault="00E55397">
      <w:pPr>
        <w:pStyle w:val="a3"/>
        <w:spacing w:before="2"/>
        <w:ind w:left="0"/>
        <w:jc w:val="left"/>
        <w:rPr>
          <w:b/>
        </w:rPr>
      </w:pPr>
    </w:p>
    <w:p w14:paraId="25ACB926" w14:textId="77777777" w:rsidR="00E55397" w:rsidRDefault="00395F00">
      <w:pPr>
        <w:pStyle w:val="2"/>
        <w:ind w:left="648"/>
        <w:jc w:val="left"/>
      </w:pPr>
      <w:r>
        <w:rPr>
          <w:color w:val="221F1F"/>
        </w:rPr>
        <w:t>Древнерусская</w:t>
      </w:r>
      <w:r>
        <w:rPr>
          <w:color w:val="221F1F"/>
          <w:spacing w:val="-15"/>
        </w:rPr>
        <w:t xml:space="preserve"> </w:t>
      </w:r>
      <w:r>
        <w:rPr>
          <w:color w:val="221F1F"/>
          <w:spacing w:val="-2"/>
        </w:rPr>
        <w:t>литература</w:t>
      </w:r>
    </w:p>
    <w:p w14:paraId="6E47B135" w14:textId="77777777" w:rsidR="00E55397" w:rsidRDefault="00395F00">
      <w:pPr>
        <w:pStyle w:val="a3"/>
        <w:ind w:left="648" w:right="284"/>
      </w:pPr>
      <w:r>
        <w:rPr>
          <w:b/>
          <w:color w:val="221F1F"/>
        </w:rPr>
        <w:t xml:space="preserve">Древнерусские повести </w:t>
      </w:r>
      <w:r>
        <w:rPr>
          <w:color w:val="221F1F"/>
        </w:rPr>
        <w:t xml:space="preserve">(одна повесть по выбору). Например, «Поучение» </w:t>
      </w:r>
      <w:proofErr w:type="spellStart"/>
      <w:proofErr w:type="gramStart"/>
      <w:r>
        <w:rPr>
          <w:color w:val="221F1F"/>
        </w:rPr>
        <w:t>Вла</w:t>
      </w:r>
      <w:proofErr w:type="spellEnd"/>
      <w:r>
        <w:rPr>
          <w:color w:val="221F1F"/>
        </w:rPr>
        <w:t xml:space="preserve">- </w:t>
      </w:r>
      <w:proofErr w:type="spellStart"/>
      <w:r>
        <w:rPr>
          <w:color w:val="221F1F"/>
        </w:rPr>
        <w:t>димира</w:t>
      </w:r>
      <w:proofErr w:type="spellEnd"/>
      <w:proofErr w:type="gramEnd"/>
      <w:r>
        <w:rPr>
          <w:color w:val="221F1F"/>
        </w:rPr>
        <w:t xml:space="preserve"> Мономаха (в сокращении) и др.</w:t>
      </w:r>
    </w:p>
    <w:p w14:paraId="4F662641" w14:textId="77777777" w:rsidR="00E55397" w:rsidRDefault="00E55397">
      <w:pPr>
        <w:pStyle w:val="a3"/>
        <w:spacing w:before="1"/>
        <w:ind w:left="0"/>
        <w:jc w:val="left"/>
      </w:pPr>
    </w:p>
    <w:p w14:paraId="1CD669F3" w14:textId="77777777" w:rsidR="00E55397" w:rsidRDefault="00395F00">
      <w:pPr>
        <w:pStyle w:val="2"/>
        <w:ind w:left="648"/>
      </w:pPr>
      <w:r>
        <w:rPr>
          <w:color w:val="221F1F"/>
        </w:rPr>
        <w:t>Литература</w:t>
      </w:r>
      <w:r>
        <w:rPr>
          <w:color w:val="221F1F"/>
          <w:spacing w:val="-5"/>
        </w:rPr>
        <w:t xml:space="preserve"> </w:t>
      </w:r>
      <w:r>
        <w:rPr>
          <w:color w:val="221F1F"/>
        </w:rPr>
        <w:t>первой</w:t>
      </w:r>
      <w:r>
        <w:rPr>
          <w:color w:val="221F1F"/>
          <w:spacing w:val="-7"/>
        </w:rPr>
        <w:t xml:space="preserve"> </w:t>
      </w:r>
      <w:r>
        <w:rPr>
          <w:color w:val="221F1F"/>
        </w:rPr>
        <w:t>половины</w:t>
      </w:r>
      <w:r>
        <w:rPr>
          <w:color w:val="221F1F"/>
          <w:spacing w:val="-7"/>
        </w:rPr>
        <w:t xml:space="preserve"> </w:t>
      </w:r>
      <w:r>
        <w:rPr>
          <w:color w:val="221F1F"/>
        </w:rPr>
        <w:t>XIX</w:t>
      </w:r>
      <w:r>
        <w:rPr>
          <w:color w:val="221F1F"/>
          <w:spacing w:val="-6"/>
        </w:rPr>
        <w:t xml:space="preserve"> </w:t>
      </w:r>
      <w:r>
        <w:rPr>
          <w:color w:val="221F1F"/>
          <w:spacing w:val="-4"/>
        </w:rPr>
        <w:t>века</w:t>
      </w:r>
    </w:p>
    <w:p w14:paraId="68AB5D0D" w14:textId="77777777" w:rsidR="00E55397" w:rsidRDefault="00395F00">
      <w:pPr>
        <w:pStyle w:val="a3"/>
        <w:spacing w:line="242" w:lineRule="auto"/>
        <w:ind w:left="648" w:right="281"/>
      </w:pPr>
      <w:r>
        <w:rPr>
          <w:b/>
          <w:color w:val="221F1F"/>
        </w:rPr>
        <w:t xml:space="preserve">А. С. Пушкин. </w:t>
      </w:r>
      <w:r>
        <w:rPr>
          <w:color w:val="221F1F"/>
        </w:rPr>
        <w:t xml:space="preserve">Стихотворения (не менее четырёх). Например, «Во глубине си- </w:t>
      </w:r>
      <w:proofErr w:type="spellStart"/>
      <w:r>
        <w:rPr>
          <w:color w:val="221F1F"/>
        </w:rPr>
        <w:t>бирских</w:t>
      </w:r>
      <w:proofErr w:type="spellEnd"/>
      <w:r>
        <w:rPr>
          <w:color w:val="221F1F"/>
          <w:spacing w:val="-2"/>
        </w:rPr>
        <w:t xml:space="preserve"> </w:t>
      </w:r>
      <w:r>
        <w:rPr>
          <w:color w:val="221F1F"/>
        </w:rPr>
        <w:t>руд.»,</w:t>
      </w:r>
      <w:r>
        <w:rPr>
          <w:color w:val="221F1F"/>
          <w:spacing w:val="-3"/>
        </w:rPr>
        <w:t xml:space="preserve"> </w:t>
      </w:r>
      <w:r>
        <w:rPr>
          <w:color w:val="221F1F"/>
        </w:rPr>
        <w:t>«19</w:t>
      </w:r>
      <w:r>
        <w:rPr>
          <w:color w:val="221F1F"/>
          <w:spacing w:val="-3"/>
        </w:rPr>
        <w:t xml:space="preserve"> </w:t>
      </w:r>
      <w:r>
        <w:rPr>
          <w:color w:val="221F1F"/>
        </w:rPr>
        <w:t>октября»</w:t>
      </w:r>
      <w:r>
        <w:rPr>
          <w:color w:val="221F1F"/>
          <w:spacing w:val="-3"/>
        </w:rPr>
        <w:t xml:space="preserve"> </w:t>
      </w:r>
      <w:r>
        <w:rPr>
          <w:color w:val="221F1F"/>
        </w:rPr>
        <w:t>(«Роняет</w:t>
      </w:r>
      <w:r>
        <w:rPr>
          <w:color w:val="221F1F"/>
          <w:spacing w:val="-3"/>
        </w:rPr>
        <w:t xml:space="preserve"> </w:t>
      </w:r>
      <w:r>
        <w:rPr>
          <w:color w:val="221F1F"/>
        </w:rPr>
        <w:t>лес</w:t>
      </w:r>
      <w:r>
        <w:rPr>
          <w:color w:val="221F1F"/>
          <w:spacing w:val="-2"/>
        </w:rPr>
        <w:t xml:space="preserve"> </w:t>
      </w:r>
      <w:r>
        <w:rPr>
          <w:color w:val="221F1F"/>
        </w:rPr>
        <w:t>багряный</w:t>
      </w:r>
      <w:r>
        <w:rPr>
          <w:color w:val="221F1F"/>
          <w:spacing w:val="-2"/>
        </w:rPr>
        <w:t xml:space="preserve"> </w:t>
      </w:r>
      <w:r>
        <w:rPr>
          <w:color w:val="221F1F"/>
        </w:rPr>
        <w:t>свой</w:t>
      </w:r>
      <w:r>
        <w:rPr>
          <w:color w:val="221F1F"/>
          <w:spacing w:val="-2"/>
        </w:rPr>
        <w:t xml:space="preserve"> </w:t>
      </w:r>
      <w:r>
        <w:rPr>
          <w:color w:val="221F1F"/>
        </w:rPr>
        <w:t>убор.»),</w:t>
      </w:r>
      <w:r>
        <w:rPr>
          <w:color w:val="221F1F"/>
          <w:spacing w:val="-3"/>
        </w:rPr>
        <w:t xml:space="preserve"> </w:t>
      </w:r>
      <w:r>
        <w:rPr>
          <w:color w:val="221F1F"/>
        </w:rPr>
        <w:t>«И.</w:t>
      </w:r>
      <w:r>
        <w:rPr>
          <w:color w:val="221F1F"/>
          <w:spacing w:val="-3"/>
        </w:rPr>
        <w:t xml:space="preserve"> </w:t>
      </w:r>
      <w:r>
        <w:rPr>
          <w:color w:val="221F1F"/>
        </w:rPr>
        <w:t>И.</w:t>
      </w:r>
      <w:r>
        <w:rPr>
          <w:color w:val="221F1F"/>
          <w:spacing w:val="-2"/>
        </w:rPr>
        <w:t xml:space="preserve"> Пущину»,</w:t>
      </w:r>
    </w:p>
    <w:p w14:paraId="111DAA65" w14:textId="77777777" w:rsidR="00E55397" w:rsidRDefault="00395F00">
      <w:pPr>
        <w:pStyle w:val="a3"/>
        <w:ind w:left="648" w:right="290"/>
      </w:pPr>
      <w:r>
        <w:rPr>
          <w:color w:val="221F1F"/>
        </w:rPr>
        <w:t>«На</w:t>
      </w:r>
      <w:r>
        <w:rPr>
          <w:color w:val="221F1F"/>
          <w:spacing w:val="-4"/>
        </w:rPr>
        <w:t xml:space="preserve"> </w:t>
      </w:r>
      <w:r>
        <w:rPr>
          <w:color w:val="221F1F"/>
        </w:rPr>
        <w:t>холмах</w:t>
      </w:r>
      <w:r>
        <w:rPr>
          <w:color w:val="221F1F"/>
          <w:spacing w:val="-3"/>
        </w:rPr>
        <w:t xml:space="preserve"> </w:t>
      </w:r>
      <w:r>
        <w:rPr>
          <w:color w:val="221F1F"/>
        </w:rPr>
        <w:t>Грузии</w:t>
      </w:r>
      <w:r>
        <w:rPr>
          <w:color w:val="221F1F"/>
          <w:spacing w:val="-6"/>
        </w:rPr>
        <w:t xml:space="preserve"> </w:t>
      </w:r>
      <w:r>
        <w:rPr>
          <w:color w:val="221F1F"/>
        </w:rPr>
        <w:t>лежит</w:t>
      </w:r>
      <w:r>
        <w:rPr>
          <w:color w:val="221F1F"/>
          <w:spacing w:val="-8"/>
        </w:rPr>
        <w:t xml:space="preserve"> </w:t>
      </w:r>
      <w:r>
        <w:rPr>
          <w:color w:val="221F1F"/>
        </w:rPr>
        <w:t>ночная</w:t>
      </w:r>
      <w:r>
        <w:rPr>
          <w:color w:val="221F1F"/>
          <w:spacing w:val="-4"/>
        </w:rPr>
        <w:t xml:space="preserve"> </w:t>
      </w:r>
      <w:r>
        <w:rPr>
          <w:color w:val="221F1F"/>
        </w:rPr>
        <w:t>мгла.»,</w:t>
      </w:r>
      <w:r>
        <w:rPr>
          <w:color w:val="221F1F"/>
          <w:spacing w:val="-5"/>
        </w:rPr>
        <w:t xml:space="preserve"> </w:t>
      </w:r>
      <w:r>
        <w:rPr>
          <w:color w:val="221F1F"/>
        </w:rPr>
        <w:t>и</w:t>
      </w:r>
      <w:r>
        <w:rPr>
          <w:color w:val="221F1F"/>
          <w:spacing w:val="-4"/>
        </w:rPr>
        <w:t xml:space="preserve"> </w:t>
      </w:r>
      <w:r>
        <w:rPr>
          <w:color w:val="221F1F"/>
        </w:rPr>
        <w:t>др.</w:t>
      </w:r>
      <w:r>
        <w:rPr>
          <w:color w:val="221F1F"/>
          <w:spacing w:val="-5"/>
        </w:rPr>
        <w:t xml:space="preserve"> </w:t>
      </w:r>
      <w:r>
        <w:rPr>
          <w:color w:val="221F1F"/>
        </w:rPr>
        <w:t>«Повести</w:t>
      </w:r>
      <w:r>
        <w:rPr>
          <w:color w:val="221F1F"/>
          <w:spacing w:val="-4"/>
        </w:rPr>
        <w:t xml:space="preserve"> </w:t>
      </w:r>
      <w:r>
        <w:rPr>
          <w:color w:val="221F1F"/>
        </w:rPr>
        <w:t>Белкина»</w:t>
      </w:r>
      <w:r>
        <w:rPr>
          <w:color w:val="221F1F"/>
          <w:spacing w:val="-5"/>
        </w:rPr>
        <w:t xml:space="preserve"> </w:t>
      </w:r>
      <w:r>
        <w:rPr>
          <w:color w:val="221F1F"/>
        </w:rPr>
        <w:t>(«Станционный смотритель»). Поэма «Полтава» (фрагмент) и др.</w:t>
      </w:r>
    </w:p>
    <w:p w14:paraId="3A1EA308" w14:textId="77777777" w:rsidR="00E55397" w:rsidRDefault="00395F00">
      <w:pPr>
        <w:pStyle w:val="a3"/>
        <w:ind w:left="648" w:right="282"/>
      </w:pPr>
      <w:r>
        <w:rPr>
          <w:b/>
          <w:color w:val="221F1F"/>
        </w:rPr>
        <w:t xml:space="preserve">М. Ю. Лермонтов. </w:t>
      </w:r>
      <w:r>
        <w:rPr>
          <w:color w:val="221F1F"/>
        </w:rPr>
        <w:t xml:space="preserve">Стихотворения (не менее четырёх). Например, «Узник», «Па- рус», «Тучи», «Желанье» («Отворите мне темницу.»), «Когда волнуется желтею- </w:t>
      </w:r>
      <w:proofErr w:type="spellStart"/>
      <w:r>
        <w:rPr>
          <w:color w:val="221F1F"/>
        </w:rPr>
        <w:t>щая</w:t>
      </w:r>
      <w:proofErr w:type="spellEnd"/>
      <w:r>
        <w:rPr>
          <w:color w:val="221F1F"/>
        </w:rPr>
        <w:t xml:space="preserve"> нива.»,</w:t>
      </w:r>
      <w:r>
        <w:rPr>
          <w:color w:val="221F1F"/>
          <w:spacing w:val="-1"/>
        </w:rPr>
        <w:t xml:space="preserve"> </w:t>
      </w:r>
      <w:r>
        <w:rPr>
          <w:color w:val="221F1F"/>
        </w:rPr>
        <w:t>«Ангел»,</w:t>
      </w:r>
      <w:r>
        <w:rPr>
          <w:color w:val="221F1F"/>
          <w:spacing w:val="-1"/>
        </w:rPr>
        <w:t xml:space="preserve"> </w:t>
      </w:r>
      <w:r>
        <w:rPr>
          <w:color w:val="221F1F"/>
        </w:rPr>
        <w:t>«Молитва»</w:t>
      </w:r>
      <w:r>
        <w:rPr>
          <w:color w:val="221F1F"/>
          <w:spacing w:val="-2"/>
        </w:rPr>
        <w:t xml:space="preserve"> </w:t>
      </w:r>
      <w:r>
        <w:rPr>
          <w:color w:val="221F1F"/>
        </w:rPr>
        <w:t>(«В</w:t>
      </w:r>
      <w:r>
        <w:rPr>
          <w:color w:val="221F1F"/>
          <w:spacing w:val="-1"/>
        </w:rPr>
        <w:t xml:space="preserve"> </w:t>
      </w:r>
      <w:r>
        <w:rPr>
          <w:color w:val="221F1F"/>
        </w:rPr>
        <w:t>минуту</w:t>
      </w:r>
      <w:r>
        <w:rPr>
          <w:color w:val="221F1F"/>
          <w:spacing w:val="-5"/>
        </w:rPr>
        <w:t xml:space="preserve"> </w:t>
      </w:r>
      <w:r>
        <w:rPr>
          <w:color w:val="221F1F"/>
        </w:rPr>
        <w:t>жизни трудную…»)</w:t>
      </w:r>
      <w:r>
        <w:rPr>
          <w:color w:val="221F1F"/>
          <w:spacing w:val="-1"/>
        </w:rPr>
        <w:t xml:space="preserve"> </w:t>
      </w:r>
      <w:r>
        <w:rPr>
          <w:color w:val="221F1F"/>
        </w:rPr>
        <w:t>и др.</w:t>
      </w:r>
      <w:r>
        <w:rPr>
          <w:color w:val="221F1F"/>
          <w:spacing w:val="-1"/>
        </w:rPr>
        <w:t xml:space="preserve"> </w:t>
      </w:r>
      <w:r>
        <w:rPr>
          <w:color w:val="221F1F"/>
        </w:rPr>
        <w:t>«Песня</w:t>
      </w:r>
      <w:r>
        <w:rPr>
          <w:color w:val="221F1F"/>
          <w:spacing w:val="-2"/>
        </w:rPr>
        <w:t xml:space="preserve"> </w:t>
      </w:r>
      <w:r>
        <w:rPr>
          <w:color w:val="221F1F"/>
        </w:rPr>
        <w:t>про царя Ивана Васильевича, молодого опричника и удалого купца Калашникова».</w:t>
      </w:r>
    </w:p>
    <w:p w14:paraId="4461488A" w14:textId="77777777" w:rsidR="00E55397" w:rsidRDefault="00395F00">
      <w:pPr>
        <w:ind w:left="648"/>
        <w:jc w:val="both"/>
        <w:rPr>
          <w:sz w:val="28"/>
        </w:rPr>
      </w:pPr>
      <w:r>
        <w:rPr>
          <w:b/>
          <w:color w:val="221F1F"/>
          <w:sz w:val="28"/>
        </w:rPr>
        <w:t>Н.</w:t>
      </w:r>
      <w:r>
        <w:rPr>
          <w:b/>
          <w:color w:val="221F1F"/>
          <w:spacing w:val="-4"/>
          <w:sz w:val="28"/>
        </w:rPr>
        <w:t xml:space="preserve"> </w:t>
      </w:r>
      <w:r>
        <w:rPr>
          <w:b/>
          <w:color w:val="221F1F"/>
          <w:sz w:val="28"/>
        </w:rPr>
        <w:t>В.</w:t>
      </w:r>
      <w:r>
        <w:rPr>
          <w:b/>
          <w:color w:val="221F1F"/>
          <w:spacing w:val="-5"/>
          <w:sz w:val="28"/>
        </w:rPr>
        <w:t xml:space="preserve"> </w:t>
      </w:r>
      <w:r>
        <w:rPr>
          <w:b/>
          <w:color w:val="221F1F"/>
          <w:sz w:val="28"/>
        </w:rPr>
        <w:t>Гоголь.</w:t>
      </w:r>
      <w:r>
        <w:rPr>
          <w:b/>
          <w:color w:val="221F1F"/>
          <w:spacing w:val="-2"/>
          <w:sz w:val="28"/>
        </w:rPr>
        <w:t xml:space="preserve"> </w:t>
      </w:r>
      <w:r>
        <w:rPr>
          <w:color w:val="221F1F"/>
          <w:sz w:val="28"/>
        </w:rPr>
        <w:t>Повесть</w:t>
      </w:r>
      <w:r>
        <w:rPr>
          <w:color w:val="221F1F"/>
          <w:spacing w:val="-4"/>
          <w:sz w:val="28"/>
        </w:rPr>
        <w:t xml:space="preserve"> </w:t>
      </w:r>
      <w:r>
        <w:rPr>
          <w:color w:val="221F1F"/>
          <w:sz w:val="28"/>
        </w:rPr>
        <w:t>«Тарас</w:t>
      </w:r>
      <w:r>
        <w:rPr>
          <w:color w:val="221F1F"/>
          <w:spacing w:val="-2"/>
          <w:sz w:val="28"/>
        </w:rPr>
        <w:t xml:space="preserve"> Бульба».</w:t>
      </w:r>
    </w:p>
    <w:p w14:paraId="6328BFC8" w14:textId="77777777" w:rsidR="00E55397" w:rsidRDefault="00E55397">
      <w:pPr>
        <w:pStyle w:val="a3"/>
        <w:ind w:left="0"/>
        <w:jc w:val="left"/>
      </w:pPr>
    </w:p>
    <w:p w14:paraId="2D5239D8" w14:textId="77777777" w:rsidR="00E55397" w:rsidRDefault="00E55397">
      <w:pPr>
        <w:pStyle w:val="a3"/>
        <w:spacing w:before="318"/>
        <w:ind w:left="0"/>
        <w:jc w:val="left"/>
      </w:pPr>
    </w:p>
    <w:p w14:paraId="4681D34F" w14:textId="77777777" w:rsidR="00E55397" w:rsidRDefault="00395F00">
      <w:pPr>
        <w:pStyle w:val="2"/>
        <w:ind w:left="648"/>
        <w:jc w:val="left"/>
      </w:pPr>
      <w:r>
        <w:rPr>
          <w:color w:val="221F1F"/>
        </w:rPr>
        <w:t>Литература</w:t>
      </w:r>
      <w:r>
        <w:rPr>
          <w:color w:val="221F1F"/>
          <w:spacing w:val="-7"/>
        </w:rPr>
        <w:t xml:space="preserve"> </w:t>
      </w:r>
      <w:r>
        <w:rPr>
          <w:color w:val="221F1F"/>
        </w:rPr>
        <w:t>второй</w:t>
      </w:r>
      <w:r>
        <w:rPr>
          <w:color w:val="221F1F"/>
          <w:spacing w:val="-8"/>
        </w:rPr>
        <w:t xml:space="preserve"> </w:t>
      </w:r>
      <w:r>
        <w:rPr>
          <w:color w:val="221F1F"/>
        </w:rPr>
        <w:t>половины</w:t>
      </w:r>
      <w:r>
        <w:rPr>
          <w:color w:val="221F1F"/>
          <w:spacing w:val="-8"/>
        </w:rPr>
        <w:t xml:space="preserve"> </w:t>
      </w:r>
      <w:r>
        <w:rPr>
          <w:color w:val="221F1F"/>
        </w:rPr>
        <w:t>XIX</w:t>
      </w:r>
      <w:r>
        <w:rPr>
          <w:color w:val="221F1F"/>
          <w:spacing w:val="-7"/>
        </w:rPr>
        <w:t xml:space="preserve"> </w:t>
      </w:r>
      <w:r>
        <w:rPr>
          <w:color w:val="221F1F"/>
          <w:spacing w:val="-4"/>
        </w:rPr>
        <w:t>века</w:t>
      </w:r>
    </w:p>
    <w:p w14:paraId="7D944E3E" w14:textId="77777777" w:rsidR="00E55397" w:rsidRDefault="00395F00">
      <w:pPr>
        <w:spacing w:line="319" w:lineRule="exact"/>
        <w:ind w:left="648"/>
        <w:rPr>
          <w:sz w:val="28"/>
        </w:rPr>
      </w:pPr>
      <w:r>
        <w:rPr>
          <w:b/>
          <w:color w:val="221F1F"/>
          <w:sz w:val="28"/>
        </w:rPr>
        <w:t>И.</w:t>
      </w:r>
      <w:r>
        <w:rPr>
          <w:b/>
          <w:color w:val="221F1F"/>
          <w:spacing w:val="22"/>
          <w:sz w:val="28"/>
        </w:rPr>
        <w:t xml:space="preserve"> </w:t>
      </w:r>
      <w:r>
        <w:rPr>
          <w:b/>
          <w:color w:val="221F1F"/>
          <w:sz w:val="28"/>
        </w:rPr>
        <w:t>С.</w:t>
      </w:r>
      <w:r>
        <w:rPr>
          <w:b/>
          <w:color w:val="221F1F"/>
          <w:spacing w:val="24"/>
          <w:sz w:val="28"/>
        </w:rPr>
        <w:t xml:space="preserve"> </w:t>
      </w:r>
      <w:r>
        <w:rPr>
          <w:b/>
          <w:color w:val="221F1F"/>
          <w:sz w:val="28"/>
        </w:rPr>
        <w:t>Тургенев.</w:t>
      </w:r>
      <w:r>
        <w:rPr>
          <w:b/>
          <w:color w:val="221F1F"/>
          <w:spacing w:val="25"/>
          <w:sz w:val="28"/>
        </w:rPr>
        <w:t xml:space="preserve"> </w:t>
      </w:r>
      <w:r>
        <w:rPr>
          <w:color w:val="221F1F"/>
          <w:sz w:val="28"/>
        </w:rPr>
        <w:t>Рассказы</w:t>
      </w:r>
      <w:r>
        <w:rPr>
          <w:color w:val="221F1F"/>
          <w:spacing w:val="16"/>
          <w:sz w:val="28"/>
        </w:rPr>
        <w:t xml:space="preserve"> </w:t>
      </w:r>
      <w:r>
        <w:rPr>
          <w:color w:val="221F1F"/>
          <w:sz w:val="28"/>
        </w:rPr>
        <w:t>из</w:t>
      </w:r>
      <w:r>
        <w:rPr>
          <w:color w:val="221F1F"/>
          <w:spacing w:val="17"/>
          <w:sz w:val="28"/>
        </w:rPr>
        <w:t xml:space="preserve"> </w:t>
      </w:r>
      <w:r>
        <w:rPr>
          <w:color w:val="221F1F"/>
          <w:sz w:val="28"/>
        </w:rPr>
        <w:t>цикла</w:t>
      </w:r>
      <w:r>
        <w:rPr>
          <w:color w:val="221F1F"/>
          <w:spacing w:val="17"/>
          <w:sz w:val="28"/>
        </w:rPr>
        <w:t xml:space="preserve"> </w:t>
      </w:r>
      <w:r>
        <w:rPr>
          <w:color w:val="221F1F"/>
          <w:sz w:val="28"/>
        </w:rPr>
        <w:t>«Записки</w:t>
      </w:r>
      <w:r>
        <w:rPr>
          <w:color w:val="221F1F"/>
          <w:spacing w:val="20"/>
          <w:sz w:val="28"/>
        </w:rPr>
        <w:t xml:space="preserve"> </w:t>
      </w:r>
      <w:r>
        <w:rPr>
          <w:color w:val="221F1F"/>
          <w:sz w:val="28"/>
        </w:rPr>
        <w:t>охотника»</w:t>
      </w:r>
      <w:r>
        <w:rPr>
          <w:color w:val="221F1F"/>
          <w:spacing w:val="17"/>
          <w:sz w:val="28"/>
        </w:rPr>
        <w:t xml:space="preserve"> </w:t>
      </w:r>
      <w:r>
        <w:rPr>
          <w:color w:val="221F1F"/>
          <w:sz w:val="28"/>
        </w:rPr>
        <w:t>(два</w:t>
      </w:r>
      <w:r>
        <w:rPr>
          <w:color w:val="221F1F"/>
          <w:spacing w:val="17"/>
          <w:sz w:val="28"/>
        </w:rPr>
        <w:t xml:space="preserve"> </w:t>
      </w:r>
      <w:r>
        <w:rPr>
          <w:color w:val="221F1F"/>
          <w:sz w:val="28"/>
        </w:rPr>
        <w:t>по</w:t>
      </w:r>
      <w:r>
        <w:rPr>
          <w:color w:val="221F1F"/>
          <w:spacing w:val="18"/>
          <w:sz w:val="28"/>
        </w:rPr>
        <w:t xml:space="preserve"> </w:t>
      </w:r>
      <w:r>
        <w:rPr>
          <w:color w:val="221F1F"/>
          <w:sz w:val="28"/>
        </w:rPr>
        <w:t>выбору).</w:t>
      </w:r>
      <w:r>
        <w:rPr>
          <w:color w:val="221F1F"/>
          <w:spacing w:val="18"/>
          <w:sz w:val="28"/>
        </w:rPr>
        <w:t xml:space="preserve"> </w:t>
      </w:r>
      <w:r>
        <w:rPr>
          <w:color w:val="221F1F"/>
          <w:spacing w:val="-2"/>
          <w:sz w:val="28"/>
        </w:rPr>
        <w:t>Напри-</w:t>
      </w:r>
    </w:p>
    <w:p w14:paraId="3D8AAAD7" w14:textId="77777777" w:rsidR="00E55397" w:rsidRDefault="00E55397">
      <w:pPr>
        <w:spacing w:line="319" w:lineRule="exact"/>
        <w:rPr>
          <w:sz w:val="28"/>
        </w:rPr>
        <w:sectPr w:rsidR="00E55397">
          <w:pgSz w:w="11910" w:h="16840"/>
          <w:pgMar w:top="760" w:right="700" w:bottom="280" w:left="340" w:header="720" w:footer="720" w:gutter="0"/>
          <w:cols w:space="720"/>
        </w:sectPr>
      </w:pPr>
    </w:p>
    <w:p w14:paraId="0BC8DFF0" w14:textId="77777777" w:rsidR="00E55397" w:rsidRDefault="00395F00">
      <w:pPr>
        <w:pStyle w:val="a3"/>
        <w:spacing w:before="77"/>
        <w:ind w:left="648" w:right="473"/>
        <w:jc w:val="left"/>
      </w:pPr>
      <w:r>
        <w:rPr>
          <w:color w:val="221F1F"/>
        </w:rPr>
        <w:lastRenderedPageBreak/>
        <w:t xml:space="preserve">мер, «Бирюк», «Хорь и </w:t>
      </w:r>
      <w:proofErr w:type="spellStart"/>
      <w:r>
        <w:rPr>
          <w:color w:val="221F1F"/>
        </w:rPr>
        <w:t>Калиныч</w:t>
      </w:r>
      <w:proofErr w:type="spellEnd"/>
      <w:r>
        <w:rPr>
          <w:color w:val="221F1F"/>
        </w:rPr>
        <w:t xml:space="preserve">» и др. Стихотворения в прозе. Например, «Рус- </w:t>
      </w:r>
      <w:proofErr w:type="spellStart"/>
      <w:r>
        <w:rPr>
          <w:color w:val="221F1F"/>
        </w:rPr>
        <w:t>ский</w:t>
      </w:r>
      <w:proofErr w:type="spellEnd"/>
      <w:r>
        <w:rPr>
          <w:color w:val="221F1F"/>
        </w:rPr>
        <w:t xml:space="preserve"> язык», «Воробей» и др.</w:t>
      </w:r>
    </w:p>
    <w:p w14:paraId="3443A7E5" w14:textId="77777777" w:rsidR="00E55397" w:rsidRDefault="00395F00">
      <w:pPr>
        <w:spacing w:before="1"/>
        <w:ind w:left="648"/>
        <w:rPr>
          <w:sz w:val="28"/>
        </w:rPr>
      </w:pPr>
      <w:r>
        <w:rPr>
          <w:b/>
          <w:color w:val="221F1F"/>
          <w:sz w:val="28"/>
        </w:rPr>
        <w:t>Л.</w:t>
      </w:r>
      <w:r>
        <w:rPr>
          <w:b/>
          <w:color w:val="221F1F"/>
          <w:spacing w:val="-4"/>
          <w:sz w:val="28"/>
        </w:rPr>
        <w:t xml:space="preserve"> </w:t>
      </w:r>
      <w:r>
        <w:rPr>
          <w:b/>
          <w:color w:val="221F1F"/>
          <w:sz w:val="28"/>
        </w:rPr>
        <w:t>Н.</w:t>
      </w:r>
      <w:r>
        <w:rPr>
          <w:b/>
          <w:color w:val="221F1F"/>
          <w:spacing w:val="-3"/>
          <w:sz w:val="28"/>
        </w:rPr>
        <w:t xml:space="preserve"> </w:t>
      </w:r>
      <w:r>
        <w:rPr>
          <w:b/>
          <w:color w:val="221F1F"/>
          <w:sz w:val="28"/>
        </w:rPr>
        <w:t>Толстой.</w:t>
      </w:r>
      <w:r>
        <w:rPr>
          <w:b/>
          <w:color w:val="221F1F"/>
          <w:spacing w:val="-4"/>
          <w:sz w:val="28"/>
        </w:rPr>
        <w:t xml:space="preserve"> </w:t>
      </w:r>
      <w:r>
        <w:rPr>
          <w:color w:val="221F1F"/>
          <w:sz w:val="28"/>
        </w:rPr>
        <w:t>Рассказ</w:t>
      </w:r>
      <w:r>
        <w:rPr>
          <w:color w:val="221F1F"/>
          <w:spacing w:val="-2"/>
          <w:sz w:val="28"/>
        </w:rPr>
        <w:t xml:space="preserve"> </w:t>
      </w:r>
      <w:r>
        <w:rPr>
          <w:color w:val="221F1F"/>
          <w:sz w:val="28"/>
        </w:rPr>
        <w:t>«После</w:t>
      </w:r>
      <w:r>
        <w:rPr>
          <w:color w:val="221F1F"/>
          <w:spacing w:val="-4"/>
          <w:sz w:val="28"/>
        </w:rPr>
        <w:t xml:space="preserve"> </w:t>
      </w:r>
      <w:r>
        <w:rPr>
          <w:color w:val="221F1F"/>
          <w:spacing w:val="-2"/>
          <w:sz w:val="28"/>
        </w:rPr>
        <w:t>бала».</w:t>
      </w:r>
    </w:p>
    <w:p w14:paraId="228CCE64" w14:textId="77777777" w:rsidR="00E55397" w:rsidRDefault="00395F00">
      <w:pPr>
        <w:pStyle w:val="a3"/>
        <w:ind w:left="648"/>
        <w:jc w:val="left"/>
      </w:pPr>
      <w:r>
        <w:rPr>
          <w:b/>
          <w:color w:val="221F1F"/>
        </w:rPr>
        <w:t xml:space="preserve">Н. А. Некрасов. </w:t>
      </w:r>
      <w:r>
        <w:rPr>
          <w:color w:val="221F1F"/>
        </w:rPr>
        <w:t xml:space="preserve">Стихотворения (не менее двух). Например, «Размышления у па- </w:t>
      </w:r>
      <w:proofErr w:type="spellStart"/>
      <w:r>
        <w:rPr>
          <w:color w:val="221F1F"/>
        </w:rPr>
        <w:t>радного</w:t>
      </w:r>
      <w:proofErr w:type="spellEnd"/>
      <w:r>
        <w:rPr>
          <w:color w:val="221F1F"/>
        </w:rPr>
        <w:t xml:space="preserve"> подъезда», «Железная дорога» и др.</w:t>
      </w:r>
    </w:p>
    <w:p w14:paraId="0ED68FC6" w14:textId="77777777" w:rsidR="00E55397" w:rsidRDefault="00395F00">
      <w:pPr>
        <w:spacing w:before="321"/>
        <w:ind w:left="648" w:right="281"/>
        <w:jc w:val="both"/>
        <w:rPr>
          <w:sz w:val="28"/>
        </w:rPr>
      </w:pPr>
      <w:r>
        <w:rPr>
          <w:b/>
          <w:color w:val="221F1F"/>
          <w:sz w:val="28"/>
        </w:rPr>
        <w:t xml:space="preserve">Поэзия второй половины XIX века. </w:t>
      </w:r>
      <w:r>
        <w:rPr>
          <w:color w:val="221F1F"/>
          <w:sz w:val="28"/>
        </w:rPr>
        <w:t>Ф.</w:t>
      </w:r>
      <w:r>
        <w:rPr>
          <w:color w:val="221F1F"/>
          <w:spacing w:val="-3"/>
          <w:sz w:val="28"/>
        </w:rPr>
        <w:t xml:space="preserve"> </w:t>
      </w:r>
      <w:r>
        <w:rPr>
          <w:color w:val="221F1F"/>
          <w:sz w:val="28"/>
        </w:rPr>
        <w:t>И.</w:t>
      </w:r>
      <w:r>
        <w:rPr>
          <w:color w:val="221F1F"/>
          <w:spacing w:val="-3"/>
          <w:sz w:val="28"/>
        </w:rPr>
        <w:t xml:space="preserve"> </w:t>
      </w:r>
      <w:r>
        <w:rPr>
          <w:color w:val="221F1F"/>
          <w:sz w:val="28"/>
        </w:rPr>
        <w:t>Тютчев,</w:t>
      </w:r>
      <w:r>
        <w:rPr>
          <w:color w:val="221F1F"/>
          <w:spacing w:val="-2"/>
          <w:sz w:val="28"/>
        </w:rPr>
        <w:t xml:space="preserve"> </w:t>
      </w:r>
      <w:r>
        <w:rPr>
          <w:color w:val="221F1F"/>
          <w:sz w:val="28"/>
        </w:rPr>
        <w:t>А.</w:t>
      </w:r>
      <w:r>
        <w:rPr>
          <w:color w:val="221F1F"/>
          <w:spacing w:val="-3"/>
          <w:sz w:val="28"/>
        </w:rPr>
        <w:t xml:space="preserve"> </w:t>
      </w:r>
      <w:r>
        <w:rPr>
          <w:color w:val="221F1F"/>
          <w:sz w:val="28"/>
        </w:rPr>
        <w:t>А.</w:t>
      </w:r>
      <w:r>
        <w:rPr>
          <w:color w:val="221F1F"/>
          <w:spacing w:val="-1"/>
          <w:sz w:val="28"/>
        </w:rPr>
        <w:t xml:space="preserve"> </w:t>
      </w:r>
      <w:r>
        <w:rPr>
          <w:color w:val="221F1F"/>
          <w:sz w:val="28"/>
        </w:rPr>
        <w:t>Фет,</w:t>
      </w:r>
      <w:r>
        <w:rPr>
          <w:color w:val="221F1F"/>
          <w:spacing w:val="-4"/>
          <w:sz w:val="28"/>
        </w:rPr>
        <w:t xml:space="preserve"> </w:t>
      </w:r>
      <w:r>
        <w:rPr>
          <w:color w:val="221F1F"/>
          <w:sz w:val="28"/>
        </w:rPr>
        <w:t>А.</w:t>
      </w:r>
      <w:r>
        <w:rPr>
          <w:color w:val="221F1F"/>
          <w:spacing w:val="-3"/>
          <w:sz w:val="28"/>
        </w:rPr>
        <w:t xml:space="preserve"> </w:t>
      </w:r>
      <w:r>
        <w:rPr>
          <w:color w:val="221F1F"/>
          <w:sz w:val="28"/>
        </w:rPr>
        <w:t>К.</w:t>
      </w:r>
      <w:r>
        <w:rPr>
          <w:color w:val="221F1F"/>
          <w:spacing w:val="-4"/>
          <w:sz w:val="28"/>
        </w:rPr>
        <w:t xml:space="preserve"> </w:t>
      </w:r>
      <w:r>
        <w:rPr>
          <w:color w:val="221F1F"/>
          <w:sz w:val="28"/>
        </w:rPr>
        <w:t>Толстой</w:t>
      </w:r>
      <w:r>
        <w:rPr>
          <w:color w:val="221F1F"/>
          <w:spacing w:val="-7"/>
          <w:sz w:val="28"/>
        </w:rPr>
        <w:t xml:space="preserve"> </w:t>
      </w:r>
      <w:r>
        <w:rPr>
          <w:color w:val="221F1F"/>
          <w:sz w:val="28"/>
        </w:rPr>
        <w:t>и</w:t>
      </w:r>
      <w:r>
        <w:rPr>
          <w:color w:val="221F1F"/>
          <w:spacing w:val="-7"/>
          <w:sz w:val="28"/>
        </w:rPr>
        <w:t xml:space="preserve"> </w:t>
      </w:r>
      <w:r>
        <w:rPr>
          <w:color w:val="221F1F"/>
          <w:sz w:val="28"/>
        </w:rPr>
        <w:t>др. (не менее двух стихотворений по выбору).</w:t>
      </w:r>
    </w:p>
    <w:p w14:paraId="5856504E" w14:textId="77777777" w:rsidR="00E55397" w:rsidRDefault="00395F00">
      <w:pPr>
        <w:pStyle w:val="a3"/>
        <w:ind w:left="648" w:right="281"/>
      </w:pPr>
      <w:r>
        <w:rPr>
          <w:b/>
          <w:color w:val="221F1F"/>
        </w:rPr>
        <w:t>М.</w:t>
      </w:r>
      <w:r>
        <w:rPr>
          <w:b/>
          <w:color w:val="221F1F"/>
          <w:spacing w:val="-6"/>
        </w:rPr>
        <w:t xml:space="preserve"> </w:t>
      </w:r>
      <w:r>
        <w:rPr>
          <w:b/>
          <w:color w:val="221F1F"/>
        </w:rPr>
        <w:t>Е.</w:t>
      </w:r>
      <w:r>
        <w:rPr>
          <w:b/>
          <w:color w:val="221F1F"/>
          <w:spacing w:val="-6"/>
        </w:rPr>
        <w:t xml:space="preserve"> </w:t>
      </w:r>
      <w:r>
        <w:rPr>
          <w:b/>
          <w:color w:val="221F1F"/>
        </w:rPr>
        <w:t>Салтыков-Щедрин.</w:t>
      </w:r>
      <w:r>
        <w:rPr>
          <w:b/>
          <w:color w:val="221F1F"/>
          <w:spacing w:val="-5"/>
        </w:rPr>
        <w:t xml:space="preserve"> </w:t>
      </w:r>
      <w:r>
        <w:rPr>
          <w:color w:val="221F1F"/>
        </w:rPr>
        <w:t>Сказки</w:t>
      </w:r>
      <w:r>
        <w:rPr>
          <w:color w:val="221F1F"/>
          <w:spacing w:val="-9"/>
        </w:rPr>
        <w:t xml:space="preserve"> </w:t>
      </w:r>
      <w:r>
        <w:rPr>
          <w:color w:val="221F1F"/>
        </w:rPr>
        <w:t>(две</w:t>
      </w:r>
      <w:r>
        <w:rPr>
          <w:color w:val="221F1F"/>
          <w:spacing w:val="-10"/>
        </w:rPr>
        <w:t xml:space="preserve"> </w:t>
      </w:r>
      <w:r>
        <w:rPr>
          <w:color w:val="221F1F"/>
        </w:rPr>
        <w:t>по</w:t>
      </w:r>
      <w:r>
        <w:rPr>
          <w:color w:val="221F1F"/>
          <w:spacing w:val="-9"/>
        </w:rPr>
        <w:t xml:space="preserve"> </w:t>
      </w:r>
      <w:r>
        <w:rPr>
          <w:color w:val="221F1F"/>
        </w:rPr>
        <w:t>выбору).</w:t>
      </w:r>
      <w:r>
        <w:rPr>
          <w:color w:val="221F1F"/>
          <w:spacing w:val="-11"/>
        </w:rPr>
        <w:t xml:space="preserve"> </w:t>
      </w:r>
      <w:r>
        <w:rPr>
          <w:color w:val="221F1F"/>
        </w:rPr>
        <w:t>Например,</w:t>
      </w:r>
      <w:r>
        <w:rPr>
          <w:color w:val="221F1F"/>
          <w:spacing w:val="-6"/>
        </w:rPr>
        <w:t xml:space="preserve"> </w:t>
      </w:r>
      <w:r>
        <w:rPr>
          <w:color w:val="221F1F"/>
        </w:rPr>
        <w:t>«Повесть</w:t>
      </w:r>
      <w:r>
        <w:rPr>
          <w:color w:val="221F1F"/>
          <w:spacing w:val="-12"/>
        </w:rPr>
        <w:t xml:space="preserve"> </w:t>
      </w:r>
      <w:r>
        <w:rPr>
          <w:color w:val="221F1F"/>
        </w:rPr>
        <w:t>о</w:t>
      </w:r>
      <w:r>
        <w:rPr>
          <w:color w:val="221F1F"/>
          <w:spacing w:val="-9"/>
        </w:rPr>
        <w:t xml:space="preserve"> </w:t>
      </w:r>
      <w:r>
        <w:rPr>
          <w:color w:val="221F1F"/>
        </w:rPr>
        <w:t>том,</w:t>
      </w:r>
      <w:r>
        <w:rPr>
          <w:color w:val="221F1F"/>
          <w:spacing w:val="-13"/>
        </w:rPr>
        <w:t xml:space="preserve"> </w:t>
      </w:r>
      <w:r>
        <w:rPr>
          <w:color w:val="221F1F"/>
        </w:rPr>
        <w:t xml:space="preserve">как один мужик двух генералов прокормил», «Дикий помещик», «Премудрый </w:t>
      </w:r>
      <w:proofErr w:type="spellStart"/>
      <w:r>
        <w:rPr>
          <w:color w:val="221F1F"/>
        </w:rPr>
        <w:t>пис</w:t>
      </w:r>
      <w:proofErr w:type="spellEnd"/>
      <w:r>
        <w:rPr>
          <w:color w:val="221F1F"/>
        </w:rPr>
        <w:t>- карь» и др.</w:t>
      </w:r>
    </w:p>
    <w:p w14:paraId="0253B514" w14:textId="77777777" w:rsidR="00E55397" w:rsidRDefault="00395F00">
      <w:pPr>
        <w:pStyle w:val="2"/>
        <w:spacing w:before="6"/>
        <w:ind w:left="648"/>
      </w:pPr>
      <w:r>
        <w:rPr>
          <w:color w:val="221F1F"/>
        </w:rPr>
        <w:t>Произведения</w:t>
      </w:r>
      <w:r>
        <w:rPr>
          <w:color w:val="221F1F"/>
          <w:spacing w:val="-2"/>
        </w:rPr>
        <w:t xml:space="preserve"> </w:t>
      </w:r>
      <w:r>
        <w:rPr>
          <w:color w:val="221F1F"/>
        </w:rPr>
        <w:t>отечественных и</w:t>
      </w:r>
      <w:r>
        <w:rPr>
          <w:color w:val="221F1F"/>
          <w:spacing w:val="-2"/>
        </w:rPr>
        <w:t xml:space="preserve"> </w:t>
      </w:r>
      <w:r>
        <w:rPr>
          <w:color w:val="221F1F"/>
        </w:rPr>
        <w:t>зарубежных</w:t>
      </w:r>
      <w:r>
        <w:rPr>
          <w:color w:val="221F1F"/>
          <w:spacing w:val="1"/>
        </w:rPr>
        <w:t xml:space="preserve"> </w:t>
      </w:r>
      <w:r>
        <w:rPr>
          <w:color w:val="221F1F"/>
        </w:rPr>
        <w:t>писателей</w:t>
      </w:r>
      <w:r>
        <w:rPr>
          <w:color w:val="221F1F"/>
          <w:spacing w:val="-2"/>
        </w:rPr>
        <w:t xml:space="preserve"> </w:t>
      </w:r>
      <w:r>
        <w:rPr>
          <w:color w:val="221F1F"/>
        </w:rPr>
        <w:t>на историческую</w:t>
      </w:r>
      <w:r>
        <w:rPr>
          <w:color w:val="221F1F"/>
          <w:spacing w:val="-1"/>
        </w:rPr>
        <w:t xml:space="preserve"> </w:t>
      </w:r>
      <w:r>
        <w:rPr>
          <w:color w:val="221F1F"/>
          <w:spacing w:val="-4"/>
        </w:rPr>
        <w:t>тему</w:t>
      </w:r>
    </w:p>
    <w:p w14:paraId="60567397" w14:textId="77777777" w:rsidR="00E55397" w:rsidRDefault="00395F00">
      <w:pPr>
        <w:pStyle w:val="a3"/>
        <w:spacing w:line="319" w:lineRule="exact"/>
        <w:ind w:left="648"/>
      </w:pPr>
      <w:r>
        <w:rPr>
          <w:color w:val="221F1F"/>
        </w:rPr>
        <w:t>(не</w:t>
      </w:r>
      <w:r>
        <w:rPr>
          <w:color w:val="221F1F"/>
          <w:spacing w:val="-6"/>
        </w:rPr>
        <w:t xml:space="preserve"> </w:t>
      </w:r>
      <w:r>
        <w:rPr>
          <w:color w:val="221F1F"/>
        </w:rPr>
        <w:t>менее</w:t>
      </w:r>
      <w:r>
        <w:rPr>
          <w:color w:val="221F1F"/>
          <w:spacing w:val="-6"/>
        </w:rPr>
        <w:t xml:space="preserve"> </w:t>
      </w:r>
      <w:r>
        <w:rPr>
          <w:color w:val="221F1F"/>
        </w:rPr>
        <w:t>двух).</w:t>
      </w:r>
      <w:r>
        <w:rPr>
          <w:color w:val="221F1F"/>
          <w:spacing w:val="-4"/>
        </w:rPr>
        <w:t xml:space="preserve"> </w:t>
      </w:r>
      <w:r>
        <w:rPr>
          <w:color w:val="221F1F"/>
        </w:rPr>
        <w:t>Например,</w:t>
      </w:r>
      <w:r>
        <w:rPr>
          <w:color w:val="221F1F"/>
          <w:spacing w:val="-4"/>
        </w:rPr>
        <w:t xml:space="preserve"> </w:t>
      </w:r>
      <w:r>
        <w:rPr>
          <w:color w:val="221F1F"/>
        </w:rPr>
        <w:t>А.</w:t>
      </w:r>
      <w:r>
        <w:rPr>
          <w:color w:val="221F1F"/>
          <w:spacing w:val="-4"/>
        </w:rPr>
        <w:t xml:space="preserve"> </w:t>
      </w:r>
      <w:r>
        <w:rPr>
          <w:color w:val="221F1F"/>
        </w:rPr>
        <w:t>К.</w:t>
      </w:r>
      <w:r>
        <w:rPr>
          <w:color w:val="221F1F"/>
          <w:spacing w:val="-5"/>
        </w:rPr>
        <w:t xml:space="preserve"> </w:t>
      </w:r>
      <w:r>
        <w:rPr>
          <w:color w:val="221F1F"/>
        </w:rPr>
        <w:t>Толстого,</w:t>
      </w:r>
      <w:r>
        <w:rPr>
          <w:color w:val="221F1F"/>
          <w:spacing w:val="-4"/>
        </w:rPr>
        <w:t xml:space="preserve"> </w:t>
      </w:r>
      <w:r>
        <w:rPr>
          <w:color w:val="221F1F"/>
        </w:rPr>
        <w:t>Р.</w:t>
      </w:r>
      <w:r>
        <w:rPr>
          <w:color w:val="221F1F"/>
          <w:spacing w:val="-5"/>
        </w:rPr>
        <w:t xml:space="preserve"> </w:t>
      </w:r>
      <w:proofErr w:type="spellStart"/>
      <w:r>
        <w:rPr>
          <w:color w:val="221F1F"/>
        </w:rPr>
        <w:t>Сабатини</w:t>
      </w:r>
      <w:proofErr w:type="spellEnd"/>
      <w:r>
        <w:rPr>
          <w:color w:val="221F1F"/>
        </w:rPr>
        <w:t>,</w:t>
      </w:r>
      <w:r>
        <w:rPr>
          <w:color w:val="221F1F"/>
          <w:spacing w:val="-4"/>
        </w:rPr>
        <w:t xml:space="preserve"> </w:t>
      </w:r>
      <w:r>
        <w:rPr>
          <w:color w:val="221F1F"/>
        </w:rPr>
        <w:t>Ф.</w:t>
      </w:r>
      <w:r>
        <w:rPr>
          <w:color w:val="221F1F"/>
          <w:spacing w:val="-4"/>
        </w:rPr>
        <w:t xml:space="preserve"> </w:t>
      </w:r>
      <w:r>
        <w:rPr>
          <w:color w:val="221F1F"/>
          <w:spacing w:val="-2"/>
        </w:rPr>
        <w:t>Купера.</w:t>
      </w:r>
    </w:p>
    <w:p w14:paraId="6F9D51F4" w14:textId="77777777" w:rsidR="00E55397" w:rsidRDefault="00E55397">
      <w:pPr>
        <w:pStyle w:val="a3"/>
        <w:spacing w:before="4"/>
        <w:ind w:left="0"/>
        <w:jc w:val="left"/>
      </w:pPr>
    </w:p>
    <w:p w14:paraId="015DF648" w14:textId="77777777" w:rsidR="00E55397" w:rsidRDefault="00395F00">
      <w:pPr>
        <w:pStyle w:val="2"/>
        <w:spacing w:line="321" w:lineRule="exact"/>
        <w:ind w:left="648"/>
      </w:pPr>
      <w:r>
        <w:rPr>
          <w:color w:val="221F1F"/>
        </w:rPr>
        <w:t>Литература</w:t>
      </w:r>
      <w:r>
        <w:rPr>
          <w:color w:val="221F1F"/>
          <w:spacing w:val="-4"/>
        </w:rPr>
        <w:t xml:space="preserve"> </w:t>
      </w:r>
      <w:r>
        <w:rPr>
          <w:color w:val="221F1F"/>
        </w:rPr>
        <w:t>конца</w:t>
      </w:r>
      <w:r>
        <w:rPr>
          <w:color w:val="221F1F"/>
          <w:spacing w:val="-3"/>
        </w:rPr>
        <w:t xml:space="preserve"> </w:t>
      </w:r>
      <w:r>
        <w:rPr>
          <w:color w:val="221F1F"/>
        </w:rPr>
        <w:t>XIX</w:t>
      </w:r>
      <w:r>
        <w:rPr>
          <w:color w:val="221F1F"/>
          <w:spacing w:val="-6"/>
        </w:rPr>
        <w:t xml:space="preserve"> </w:t>
      </w:r>
      <w:r>
        <w:rPr>
          <w:color w:val="221F1F"/>
        </w:rPr>
        <w:t>—</w:t>
      </w:r>
      <w:r>
        <w:rPr>
          <w:color w:val="221F1F"/>
          <w:spacing w:val="-4"/>
        </w:rPr>
        <w:t xml:space="preserve"> </w:t>
      </w:r>
      <w:r>
        <w:rPr>
          <w:color w:val="221F1F"/>
        </w:rPr>
        <w:t>начала</w:t>
      </w:r>
      <w:r>
        <w:rPr>
          <w:color w:val="221F1F"/>
          <w:spacing w:val="-4"/>
        </w:rPr>
        <w:t xml:space="preserve"> </w:t>
      </w:r>
      <w:r>
        <w:rPr>
          <w:color w:val="221F1F"/>
        </w:rPr>
        <w:t>XX</w:t>
      </w:r>
      <w:r>
        <w:rPr>
          <w:color w:val="221F1F"/>
          <w:spacing w:val="-4"/>
        </w:rPr>
        <w:t xml:space="preserve"> века</w:t>
      </w:r>
    </w:p>
    <w:p w14:paraId="0CBDC65B" w14:textId="77777777" w:rsidR="00E55397" w:rsidRDefault="00395F00">
      <w:pPr>
        <w:pStyle w:val="a3"/>
        <w:ind w:left="648" w:right="290"/>
      </w:pPr>
      <w:r>
        <w:rPr>
          <w:b/>
          <w:color w:val="221F1F"/>
        </w:rPr>
        <w:t>А.</w:t>
      </w:r>
      <w:r>
        <w:rPr>
          <w:b/>
          <w:color w:val="221F1F"/>
          <w:spacing w:val="-3"/>
        </w:rPr>
        <w:t xml:space="preserve"> </w:t>
      </w:r>
      <w:r>
        <w:rPr>
          <w:b/>
          <w:color w:val="221F1F"/>
        </w:rPr>
        <w:t>П.</w:t>
      </w:r>
      <w:r>
        <w:rPr>
          <w:b/>
          <w:color w:val="221F1F"/>
          <w:spacing w:val="-3"/>
        </w:rPr>
        <w:t xml:space="preserve"> </w:t>
      </w:r>
      <w:r>
        <w:rPr>
          <w:b/>
          <w:color w:val="221F1F"/>
        </w:rPr>
        <w:t>Чехов.</w:t>
      </w:r>
      <w:r>
        <w:rPr>
          <w:b/>
          <w:color w:val="221F1F"/>
          <w:spacing w:val="-3"/>
        </w:rPr>
        <w:t xml:space="preserve"> </w:t>
      </w:r>
      <w:r>
        <w:rPr>
          <w:color w:val="221F1F"/>
        </w:rPr>
        <w:t>Рассказы</w:t>
      </w:r>
      <w:r>
        <w:rPr>
          <w:color w:val="221F1F"/>
          <w:spacing w:val="-5"/>
        </w:rPr>
        <w:t xml:space="preserve"> </w:t>
      </w:r>
      <w:r>
        <w:rPr>
          <w:color w:val="221F1F"/>
        </w:rPr>
        <w:t>(один</w:t>
      </w:r>
      <w:r>
        <w:rPr>
          <w:color w:val="221F1F"/>
          <w:spacing w:val="-5"/>
        </w:rPr>
        <w:t xml:space="preserve"> </w:t>
      </w:r>
      <w:r>
        <w:rPr>
          <w:color w:val="221F1F"/>
        </w:rPr>
        <w:t>по</w:t>
      </w:r>
      <w:r>
        <w:rPr>
          <w:color w:val="221F1F"/>
          <w:spacing w:val="-5"/>
        </w:rPr>
        <w:t xml:space="preserve"> </w:t>
      </w:r>
      <w:r>
        <w:rPr>
          <w:color w:val="221F1F"/>
        </w:rPr>
        <w:t>выбору).</w:t>
      </w:r>
      <w:r>
        <w:rPr>
          <w:color w:val="221F1F"/>
          <w:spacing w:val="-6"/>
        </w:rPr>
        <w:t xml:space="preserve"> </w:t>
      </w:r>
      <w:r>
        <w:rPr>
          <w:color w:val="221F1F"/>
        </w:rPr>
        <w:t>Например,</w:t>
      </w:r>
      <w:r>
        <w:rPr>
          <w:color w:val="221F1F"/>
          <w:spacing w:val="-6"/>
        </w:rPr>
        <w:t xml:space="preserve"> </w:t>
      </w:r>
      <w:r>
        <w:rPr>
          <w:color w:val="221F1F"/>
        </w:rPr>
        <w:t>«Тоска»,</w:t>
      </w:r>
      <w:r>
        <w:rPr>
          <w:color w:val="221F1F"/>
          <w:spacing w:val="-6"/>
        </w:rPr>
        <w:t xml:space="preserve"> </w:t>
      </w:r>
      <w:r>
        <w:rPr>
          <w:color w:val="221F1F"/>
        </w:rPr>
        <w:t>«Злоумышленник»</w:t>
      </w:r>
      <w:r>
        <w:rPr>
          <w:color w:val="221F1F"/>
          <w:spacing w:val="-1"/>
        </w:rPr>
        <w:t xml:space="preserve"> </w:t>
      </w:r>
      <w:r>
        <w:rPr>
          <w:color w:val="221F1F"/>
        </w:rPr>
        <w:t xml:space="preserve">и </w:t>
      </w:r>
      <w:r>
        <w:rPr>
          <w:color w:val="221F1F"/>
          <w:spacing w:val="-4"/>
        </w:rPr>
        <w:t>др.</w:t>
      </w:r>
    </w:p>
    <w:p w14:paraId="676F4C40" w14:textId="77777777" w:rsidR="00E55397" w:rsidRDefault="00395F00">
      <w:pPr>
        <w:pStyle w:val="a3"/>
        <w:ind w:left="648" w:right="282"/>
      </w:pPr>
      <w:r>
        <w:rPr>
          <w:b/>
          <w:color w:val="221F1F"/>
        </w:rPr>
        <w:t xml:space="preserve">М. Горький. </w:t>
      </w:r>
      <w:r>
        <w:rPr>
          <w:color w:val="221F1F"/>
        </w:rPr>
        <w:t>Ранние рассказы (одно произведение по выбору). Например, «Ста- руха Изергиль» (легенда о Данко), «</w:t>
      </w:r>
      <w:proofErr w:type="spellStart"/>
      <w:r>
        <w:rPr>
          <w:color w:val="221F1F"/>
        </w:rPr>
        <w:t>Челкаш</w:t>
      </w:r>
      <w:proofErr w:type="spellEnd"/>
      <w:r>
        <w:rPr>
          <w:color w:val="221F1F"/>
        </w:rPr>
        <w:t>» и др.</w:t>
      </w:r>
    </w:p>
    <w:p w14:paraId="33CD2BA0" w14:textId="77777777" w:rsidR="00E55397" w:rsidRDefault="00395F00">
      <w:pPr>
        <w:ind w:left="648" w:right="279"/>
        <w:jc w:val="both"/>
        <w:rPr>
          <w:sz w:val="28"/>
        </w:rPr>
      </w:pPr>
      <w:r>
        <w:rPr>
          <w:b/>
          <w:color w:val="221F1F"/>
          <w:sz w:val="28"/>
        </w:rPr>
        <w:t xml:space="preserve">Сатирические произведения отечественных и зарубежных писателей </w:t>
      </w:r>
      <w:r>
        <w:rPr>
          <w:color w:val="221F1F"/>
          <w:sz w:val="28"/>
        </w:rPr>
        <w:t xml:space="preserve">(не </w:t>
      </w:r>
      <w:proofErr w:type="gramStart"/>
      <w:r>
        <w:rPr>
          <w:color w:val="221F1F"/>
          <w:sz w:val="28"/>
        </w:rPr>
        <w:t>ме- нее</w:t>
      </w:r>
      <w:proofErr w:type="gramEnd"/>
      <w:r>
        <w:rPr>
          <w:color w:val="221F1F"/>
          <w:spacing w:val="40"/>
          <w:sz w:val="28"/>
        </w:rPr>
        <w:t xml:space="preserve"> </w:t>
      </w:r>
      <w:r>
        <w:rPr>
          <w:color w:val="221F1F"/>
          <w:sz w:val="28"/>
        </w:rPr>
        <w:t>двух).</w:t>
      </w:r>
      <w:r>
        <w:rPr>
          <w:color w:val="221F1F"/>
          <w:spacing w:val="40"/>
          <w:sz w:val="28"/>
        </w:rPr>
        <w:t xml:space="preserve"> </w:t>
      </w:r>
      <w:r>
        <w:rPr>
          <w:color w:val="221F1F"/>
          <w:sz w:val="28"/>
        </w:rPr>
        <w:t>Например,</w:t>
      </w:r>
      <w:r>
        <w:rPr>
          <w:color w:val="221F1F"/>
          <w:spacing w:val="40"/>
          <w:sz w:val="28"/>
        </w:rPr>
        <w:t xml:space="preserve"> </w:t>
      </w:r>
      <w:r>
        <w:rPr>
          <w:color w:val="221F1F"/>
          <w:sz w:val="28"/>
        </w:rPr>
        <w:t>М.</w:t>
      </w:r>
      <w:r>
        <w:rPr>
          <w:color w:val="221F1F"/>
          <w:spacing w:val="40"/>
          <w:sz w:val="28"/>
        </w:rPr>
        <w:t xml:space="preserve"> </w:t>
      </w:r>
      <w:r>
        <w:rPr>
          <w:color w:val="221F1F"/>
          <w:sz w:val="28"/>
        </w:rPr>
        <w:t>М.</w:t>
      </w:r>
      <w:r>
        <w:rPr>
          <w:color w:val="221F1F"/>
          <w:spacing w:val="40"/>
          <w:sz w:val="28"/>
        </w:rPr>
        <w:t xml:space="preserve"> </w:t>
      </w:r>
      <w:r>
        <w:rPr>
          <w:color w:val="221F1F"/>
          <w:sz w:val="28"/>
        </w:rPr>
        <w:t>Зощенко,</w:t>
      </w:r>
      <w:r>
        <w:rPr>
          <w:color w:val="221F1F"/>
          <w:spacing w:val="40"/>
          <w:sz w:val="28"/>
        </w:rPr>
        <w:t xml:space="preserve"> </w:t>
      </w:r>
      <w:r>
        <w:rPr>
          <w:color w:val="221F1F"/>
          <w:sz w:val="28"/>
        </w:rPr>
        <w:t>А.</w:t>
      </w:r>
      <w:r>
        <w:rPr>
          <w:color w:val="221F1F"/>
          <w:spacing w:val="40"/>
          <w:sz w:val="28"/>
        </w:rPr>
        <w:t xml:space="preserve"> </w:t>
      </w:r>
      <w:r>
        <w:rPr>
          <w:color w:val="221F1F"/>
          <w:sz w:val="28"/>
        </w:rPr>
        <w:t>Т.</w:t>
      </w:r>
      <w:r>
        <w:rPr>
          <w:color w:val="221F1F"/>
          <w:spacing w:val="40"/>
          <w:sz w:val="28"/>
        </w:rPr>
        <w:t xml:space="preserve"> </w:t>
      </w:r>
      <w:r>
        <w:rPr>
          <w:color w:val="221F1F"/>
          <w:sz w:val="28"/>
        </w:rPr>
        <w:t>Аверченко,</w:t>
      </w:r>
      <w:r>
        <w:rPr>
          <w:color w:val="221F1F"/>
          <w:spacing w:val="40"/>
          <w:sz w:val="28"/>
        </w:rPr>
        <w:t xml:space="preserve"> </w:t>
      </w:r>
      <w:r>
        <w:rPr>
          <w:color w:val="221F1F"/>
          <w:sz w:val="28"/>
        </w:rPr>
        <w:t>Н.</w:t>
      </w:r>
      <w:r>
        <w:rPr>
          <w:color w:val="221F1F"/>
          <w:spacing w:val="40"/>
          <w:sz w:val="28"/>
        </w:rPr>
        <w:t xml:space="preserve"> </w:t>
      </w:r>
      <w:r>
        <w:rPr>
          <w:color w:val="221F1F"/>
          <w:sz w:val="28"/>
        </w:rPr>
        <w:t>Тэффи,</w:t>
      </w:r>
      <w:r>
        <w:rPr>
          <w:color w:val="221F1F"/>
          <w:spacing w:val="40"/>
          <w:sz w:val="28"/>
        </w:rPr>
        <w:t xml:space="preserve"> </w:t>
      </w:r>
      <w:r>
        <w:rPr>
          <w:color w:val="221F1F"/>
          <w:sz w:val="28"/>
        </w:rPr>
        <w:t>О.</w:t>
      </w:r>
      <w:r>
        <w:rPr>
          <w:color w:val="221F1F"/>
          <w:spacing w:val="40"/>
          <w:sz w:val="28"/>
        </w:rPr>
        <w:t xml:space="preserve"> </w:t>
      </w:r>
      <w:r>
        <w:rPr>
          <w:color w:val="221F1F"/>
          <w:sz w:val="28"/>
        </w:rPr>
        <w:t>Генри,</w:t>
      </w:r>
      <w:r>
        <w:rPr>
          <w:color w:val="221F1F"/>
          <w:spacing w:val="80"/>
          <w:w w:val="150"/>
          <w:sz w:val="28"/>
        </w:rPr>
        <w:t xml:space="preserve"> </w:t>
      </w:r>
      <w:r>
        <w:rPr>
          <w:color w:val="221F1F"/>
          <w:sz w:val="28"/>
        </w:rPr>
        <w:t>Я. Гашека.</w:t>
      </w:r>
    </w:p>
    <w:p w14:paraId="610F585D" w14:textId="77777777" w:rsidR="00E55397" w:rsidRDefault="00E55397">
      <w:pPr>
        <w:pStyle w:val="a3"/>
        <w:spacing w:before="3"/>
        <w:ind w:left="0"/>
        <w:jc w:val="left"/>
      </w:pPr>
    </w:p>
    <w:p w14:paraId="24BDCD51" w14:textId="77777777" w:rsidR="00E55397" w:rsidRDefault="00395F00">
      <w:pPr>
        <w:pStyle w:val="2"/>
        <w:ind w:left="648"/>
      </w:pPr>
      <w:r>
        <w:rPr>
          <w:color w:val="221F1F"/>
        </w:rPr>
        <w:t>Литература</w:t>
      </w:r>
      <w:r>
        <w:rPr>
          <w:color w:val="221F1F"/>
          <w:spacing w:val="-5"/>
        </w:rPr>
        <w:t xml:space="preserve"> </w:t>
      </w:r>
      <w:r>
        <w:rPr>
          <w:color w:val="221F1F"/>
        </w:rPr>
        <w:t>первой</w:t>
      </w:r>
      <w:r>
        <w:rPr>
          <w:color w:val="221F1F"/>
          <w:spacing w:val="-7"/>
        </w:rPr>
        <w:t xml:space="preserve"> </w:t>
      </w:r>
      <w:r>
        <w:rPr>
          <w:color w:val="221F1F"/>
        </w:rPr>
        <w:t>половины</w:t>
      </w:r>
      <w:r>
        <w:rPr>
          <w:color w:val="221F1F"/>
          <w:spacing w:val="-7"/>
        </w:rPr>
        <w:t xml:space="preserve"> </w:t>
      </w:r>
      <w:r>
        <w:rPr>
          <w:color w:val="221F1F"/>
        </w:rPr>
        <w:t>XX</w:t>
      </w:r>
      <w:r>
        <w:rPr>
          <w:color w:val="221F1F"/>
          <w:spacing w:val="-6"/>
        </w:rPr>
        <w:t xml:space="preserve"> </w:t>
      </w:r>
      <w:r>
        <w:rPr>
          <w:color w:val="221F1F"/>
          <w:spacing w:val="-4"/>
        </w:rPr>
        <w:t>века</w:t>
      </w:r>
    </w:p>
    <w:p w14:paraId="207A54A0" w14:textId="77777777" w:rsidR="00E55397" w:rsidRDefault="00395F00">
      <w:pPr>
        <w:pStyle w:val="a3"/>
        <w:ind w:left="648" w:right="290"/>
      </w:pPr>
      <w:r>
        <w:rPr>
          <w:b/>
          <w:color w:val="221F1F"/>
        </w:rPr>
        <w:t xml:space="preserve">А.С. Грин. </w:t>
      </w:r>
      <w:r>
        <w:rPr>
          <w:color w:val="221F1F"/>
        </w:rPr>
        <w:t>Повести</w:t>
      </w:r>
      <w:r>
        <w:rPr>
          <w:color w:val="221F1F"/>
          <w:spacing w:val="-5"/>
        </w:rPr>
        <w:t xml:space="preserve"> </w:t>
      </w:r>
      <w:r>
        <w:rPr>
          <w:color w:val="221F1F"/>
        </w:rPr>
        <w:t>и</w:t>
      </w:r>
      <w:r>
        <w:rPr>
          <w:color w:val="221F1F"/>
          <w:spacing w:val="-2"/>
        </w:rPr>
        <w:t xml:space="preserve"> </w:t>
      </w:r>
      <w:r>
        <w:rPr>
          <w:color w:val="221F1F"/>
        </w:rPr>
        <w:t>рассказы</w:t>
      </w:r>
      <w:r>
        <w:rPr>
          <w:color w:val="221F1F"/>
          <w:spacing w:val="-2"/>
        </w:rPr>
        <w:t xml:space="preserve"> </w:t>
      </w:r>
      <w:r>
        <w:rPr>
          <w:color w:val="221F1F"/>
        </w:rPr>
        <w:t>(одно</w:t>
      </w:r>
      <w:r>
        <w:rPr>
          <w:color w:val="221F1F"/>
          <w:spacing w:val="-3"/>
        </w:rPr>
        <w:t xml:space="preserve"> </w:t>
      </w:r>
      <w:r>
        <w:rPr>
          <w:color w:val="221F1F"/>
        </w:rPr>
        <w:t>произведение</w:t>
      </w:r>
      <w:r>
        <w:rPr>
          <w:color w:val="221F1F"/>
          <w:spacing w:val="-4"/>
        </w:rPr>
        <w:t xml:space="preserve"> </w:t>
      </w:r>
      <w:r>
        <w:rPr>
          <w:color w:val="221F1F"/>
        </w:rPr>
        <w:t>по</w:t>
      </w:r>
      <w:r>
        <w:rPr>
          <w:color w:val="221F1F"/>
          <w:spacing w:val="-3"/>
        </w:rPr>
        <w:t xml:space="preserve"> </w:t>
      </w:r>
      <w:r>
        <w:rPr>
          <w:color w:val="221F1F"/>
        </w:rPr>
        <w:t>выбору).</w:t>
      </w:r>
      <w:r>
        <w:rPr>
          <w:color w:val="221F1F"/>
          <w:spacing w:val="-3"/>
        </w:rPr>
        <w:t xml:space="preserve"> </w:t>
      </w:r>
      <w:r>
        <w:rPr>
          <w:color w:val="221F1F"/>
        </w:rPr>
        <w:t>Например,</w:t>
      </w:r>
      <w:r>
        <w:rPr>
          <w:color w:val="221F1F"/>
          <w:spacing w:val="-3"/>
        </w:rPr>
        <w:t xml:space="preserve"> </w:t>
      </w:r>
      <w:r>
        <w:rPr>
          <w:color w:val="221F1F"/>
        </w:rPr>
        <w:t>«Алые паруса», «Зелёная лампа» и др.</w:t>
      </w:r>
    </w:p>
    <w:p w14:paraId="100D3A72" w14:textId="77777777" w:rsidR="00E55397" w:rsidRDefault="00395F00">
      <w:pPr>
        <w:spacing w:before="319"/>
        <w:ind w:left="648" w:right="283"/>
        <w:jc w:val="both"/>
        <w:rPr>
          <w:sz w:val="28"/>
        </w:rPr>
      </w:pPr>
      <w:r>
        <w:rPr>
          <w:b/>
          <w:color w:val="221F1F"/>
          <w:sz w:val="28"/>
        </w:rPr>
        <w:t>Отечественная поэзия первой половины XX века</w:t>
      </w:r>
      <w:r>
        <w:rPr>
          <w:color w:val="221F1F"/>
          <w:sz w:val="28"/>
        </w:rPr>
        <w:t>. Стихотворения на тему мечты</w:t>
      </w:r>
      <w:r>
        <w:rPr>
          <w:color w:val="221F1F"/>
          <w:spacing w:val="-10"/>
          <w:sz w:val="28"/>
        </w:rPr>
        <w:t xml:space="preserve"> </w:t>
      </w:r>
      <w:r>
        <w:rPr>
          <w:color w:val="221F1F"/>
          <w:sz w:val="28"/>
        </w:rPr>
        <w:t>и</w:t>
      </w:r>
      <w:r>
        <w:rPr>
          <w:color w:val="221F1F"/>
          <w:spacing w:val="-7"/>
          <w:sz w:val="28"/>
        </w:rPr>
        <w:t xml:space="preserve"> </w:t>
      </w:r>
      <w:r>
        <w:rPr>
          <w:color w:val="221F1F"/>
          <w:sz w:val="28"/>
        </w:rPr>
        <w:t>реальности</w:t>
      </w:r>
      <w:r>
        <w:rPr>
          <w:color w:val="221F1F"/>
          <w:spacing w:val="-7"/>
          <w:sz w:val="28"/>
        </w:rPr>
        <w:t xml:space="preserve"> </w:t>
      </w:r>
      <w:r>
        <w:rPr>
          <w:color w:val="221F1F"/>
          <w:sz w:val="28"/>
        </w:rPr>
        <w:t>(два-три</w:t>
      </w:r>
      <w:r>
        <w:rPr>
          <w:color w:val="221F1F"/>
          <w:spacing w:val="-7"/>
          <w:sz w:val="28"/>
        </w:rPr>
        <w:t xml:space="preserve"> </w:t>
      </w:r>
      <w:r>
        <w:rPr>
          <w:color w:val="221F1F"/>
          <w:sz w:val="28"/>
        </w:rPr>
        <w:t>по</w:t>
      </w:r>
      <w:r>
        <w:rPr>
          <w:color w:val="221F1F"/>
          <w:spacing w:val="-7"/>
          <w:sz w:val="28"/>
        </w:rPr>
        <w:t xml:space="preserve"> </w:t>
      </w:r>
      <w:r>
        <w:rPr>
          <w:color w:val="221F1F"/>
          <w:sz w:val="28"/>
        </w:rPr>
        <w:t>выбору).</w:t>
      </w:r>
      <w:r>
        <w:rPr>
          <w:color w:val="221F1F"/>
          <w:spacing w:val="-8"/>
          <w:sz w:val="28"/>
        </w:rPr>
        <w:t xml:space="preserve"> </w:t>
      </w:r>
      <w:r>
        <w:rPr>
          <w:color w:val="221F1F"/>
          <w:sz w:val="28"/>
        </w:rPr>
        <w:t>Например,</w:t>
      </w:r>
      <w:r>
        <w:rPr>
          <w:color w:val="221F1F"/>
          <w:spacing w:val="-8"/>
          <w:sz w:val="28"/>
        </w:rPr>
        <w:t xml:space="preserve"> </w:t>
      </w:r>
      <w:r>
        <w:rPr>
          <w:color w:val="221F1F"/>
          <w:sz w:val="28"/>
        </w:rPr>
        <w:t>стихотворения</w:t>
      </w:r>
      <w:r>
        <w:rPr>
          <w:color w:val="221F1F"/>
          <w:spacing w:val="-7"/>
          <w:sz w:val="28"/>
        </w:rPr>
        <w:t xml:space="preserve"> </w:t>
      </w:r>
      <w:r>
        <w:rPr>
          <w:color w:val="221F1F"/>
          <w:sz w:val="28"/>
        </w:rPr>
        <w:t>А.</w:t>
      </w:r>
      <w:r>
        <w:rPr>
          <w:color w:val="221F1F"/>
          <w:spacing w:val="-8"/>
          <w:sz w:val="28"/>
        </w:rPr>
        <w:t xml:space="preserve"> </w:t>
      </w:r>
      <w:r>
        <w:rPr>
          <w:color w:val="221F1F"/>
          <w:sz w:val="28"/>
        </w:rPr>
        <w:t>А.</w:t>
      </w:r>
      <w:r>
        <w:rPr>
          <w:color w:val="221F1F"/>
          <w:spacing w:val="-8"/>
          <w:sz w:val="28"/>
        </w:rPr>
        <w:t xml:space="preserve"> </w:t>
      </w:r>
      <w:r>
        <w:rPr>
          <w:color w:val="221F1F"/>
          <w:sz w:val="28"/>
        </w:rPr>
        <w:t>Блока,</w:t>
      </w:r>
      <w:r>
        <w:rPr>
          <w:color w:val="221F1F"/>
          <w:spacing w:val="-5"/>
          <w:sz w:val="28"/>
        </w:rPr>
        <w:t xml:space="preserve"> </w:t>
      </w:r>
      <w:r>
        <w:rPr>
          <w:color w:val="221F1F"/>
          <w:sz w:val="28"/>
        </w:rPr>
        <w:t>Н. С. Гумилёва, М. И. Цветаевой и др.</w:t>
      </w:r>
    </w:p>
    <w:p w14:paraId="6687E35B" w14:textId="77777777" w:rsidR="00E55397" w:rsidRDefault="00395F00">
      <w:pPr>
        <w:pStyle w:val="a3"/>
        <w:spacing w:before="1"/>
        <w:ind w:left="648" w:right="280"/>
      </w:pPr>
      <w:r>
        <w:rPr>
          <w:b/>
          <w:color w:val="221F1F"/>
        </w:rPr>
        <w:t xml:space="preserve">В.В. Маяковский. </w:t>
      </w:r>
      <w:r>
        <w:rPr>
          <w:color w:val="221F1F"/>
        </w:rPr>
        <w:t>Стихотворения (одно по выбору). Например, «Необычайное приключение, бывшее с Владимиром Маяковским летом на даче», «Хорошее от- ношение к лошадям» и др.</w:t>
      </w:r>
    </w:p>
    <w:p w14:paraId="0629FFE4" w14:textId="77777777" w:rsidR="00E55397" w:rsidRDefault="00395F00">
      <w:pPr>
        <w:pStyle w:val="a3"/>
        <w:spacing w:line="242" w:lineRule="auto"/>
        <w:ind w:left="648" w:right="287"/>
      </w:pPr>
      <w:r>
        <w:rPr>
          <w:b/>
          <w:color w:val="221F1F"/>
        </w:rPr>
        <w:t xml:space="preserve">А.П. Платонов. </w:t>
      </w:r>
      <w:r>
        <w:rPr>
          <w:color w:val="221F1F"/>
        </w:rPr>
        <w:t>Рассказы (один по выбору). Например, «Юшка», «Неизвестный цветок» и др.</w:t>
      </w:r>
    </w:p>
    <w:p w14:paraId="144A7B8A" w14:textId="77777777" w:rsidR="00E55397" w:rsidRDefault="00395F00">
      <w:pPr>
        <w:pStyle w:val="2"/>
        <w:spacing w:before="321"/>
        <w:ind w:left="648"/>
        <w:jc w:val="left"/>
      </w:pPr>
      <w:r>
        <w:rPr>
          <w:color w:val="221F1F"/>
        </w:rPr>
        <w:t>Литература</w:t>
      </w:r>
      <w:r>
        <w:rPr>
          <w:color w:val="221F1F"/>
          <w:spacing w:val="-7"/>
        </w:rPr>
        <w:t xml:space="preserve"> </w:t>
      </w:r>
      <w:r>
        <w:rPr>
          <w:color w:val="221F1F"/>
        </w:rPr>
        <w:t>второй</w:t>
      </w:r>
      <w:r>
        <w:rPr>
          <w:color w:val="221F1F"/>
          <w:spacing w:val="-8"/>
        </w:rPr>
        <w:t xml:space="preserve"> </w:t>
      </w:r>
      <w:r>
        <w:rPr>
          <w:color w:val="221F1F"/>
        </w:rPr>
        <w:t>половины</w:t>
      </w:r>
      <w:r>
        <w:rPr>
          <w:color w:val="221F1F"/>
          <w:spacing w:val="-8"/>
        </w:rPr>
        <w:t xml:space="preserve"> </w:t>
      </w:r>
      <w:r>
        <w:rPr>
          <w:color w:val="221F1F"/>
        </w:rPr>
        <w:t>XX</w:t>
      </w:r>
      <w:r>
        <w:rPr>
          <w:color w:val="221F1F"/>
          <w:spacing w:val="-7"/>
        </w:rPr>
        <w:t xml:space="preserve"> </w:t>
      </w:r>
      <w:r>
        <w:rPr>
          <w:color w:val="221F1F"/>
          <w:spacing w:val="-4"/>
        </w:rPr>
        <w:t>века</w:t>
      </w:r>
    </w:p>
    <w:p w14:paraId="087208F8" w14:textId="77777777" w:rsidR="00E55397" w:rsidRDefault="00395F00">
      <w:pPr>
        <w:pStyle w:val="a3"/>
        <w:spacing w:line="319" w:lineRule="exact"/>
        <w:ind w:left="648"/>
        <w:jc w:val="left"/>
      </w:pPr>
      <w:r>
        <w:rPr>
          <w:b/>
          <w:color w:val="221F1F"/>
        </w:rPr>
        <w:t>В.М.</w:t>
      </w:r>
      <w:r>
        <w:rPr>
          <w:b/>
          <w:color w:val="221F1F"/>
          <w:spacing w:val="-8"/>
        </w:rPr>
        <w:t xml:space="preserve"> </w:t>
      </w:r>
      <w:r>
        <w:rPr>
          <w:b/>
          <w:color w:val="221F1F"/>
        </w:rPr>
        <w:t>Шукшин.</w:t>
      </w:r>
      <w:r>
        <w:rPr>
          <w:b/>
          <w:color w:val="221F1F"/>
          <w:spacing w:val="-7"/>
        </w:rPr>
        <w:t xml:space="preserve"> </w:t>
      </w:r>
      <w:r>
        <w:rPr>
          <w:color w:val="221F1F"/>
        </w:rPr>
        <w:t>Рассказы</w:t>
      </w:r>
      <w:r>
        <w:rPr>
          <w:color w:val="221F1F"/>
          <w:spacing w:val="-7"/>
        </w:rPr>
        <w:t xml:space="preserve"> </w:t>
      </w:r>
      <w:r>
        <w:rPr>
          <w:color w:val="221F1F"/>
        </w:rPr>
        <w:t>(один</w:t>
      </w:r>
      <w:r>
        <w:rPr>
          <w:color w:val="221F1F"/>
          <w:spacing w:val="-8"/>
        </w:rPr>
        <w:t xml:space="preserve"> </w:t>
      </w:r>
      <w:r>
        <w:rPr>
          <w:color w:val="221F1F"/>
        </w:rPr>
        <w:t>по</w:t>
      </w:r>
      <w:r>
        <w:rPr>
          <w:color w:val="221F1F"/>
          <w:spacing w:val="-7"/>
        </w:rPr>
        <w:t xml:space="preserve"> </w:t>
      </w:r>
      <w:r>
        <w:rPr>
          <w:color w:val="221F1F"/>
        </w:rPr>
        <w:t>выбору).</w:t>
      </w:r>
      <w:r>
        <w:rPr>
          <w:color w:val="221F1F"/>
          <w:spacing w:val="-9"/>
        </w:rPr>
        <w:t xml:space="preserve"> </w:t>
      </w:r>
      <w:r>
        <w:rPr>
          <w:color w:val="221F1F"/>
        </w:rPr>
        <w:t>Например,</w:t>
      </w:r>
      <w:r>
        <w:rPr>
          <w:color w:val="221F1F"/>
          <w:spacing w:val="-8"/>
        </w:rPr>
        <w:t xml:space="preserve"> </w:t>
      </w:r>
      <w:r>
        <w:rPr>
          <w:color w:val="221F1F"/>
        </w:rPr>
        <w:t>«Чудик»,</w:t>
      </w:r>
      <w:r>
        <w:rPr>
          <w:color w:val="221F1F"/>
          <w:spacing w:val="-9"/>
        </w:rPr>
        <w:t xml:space="preserve"> </w:t>
      </w:r>
      <w:r>
        <w:rPr>
          <w:color w:val="221F1F"/>
        </w:rPr>
        <w:t>«Стенька</w:t>
      </w:r>
      <w:r>
        <w:rPr>
          <w:color w:val="221F1F"/>
          <w:spacing w:val="-7"/>
        </w:rPr>
        <w:t xml:space="preserve"> </w:t>
      </w:r>
      <w:r>
        <w:rPr>
          <w:color w:val="221F1F"/>
          <w:spacing w:val="-2"/>
        </w:rPr>
        <w:t>Разин»,</w:t>
      </w:r>
    </w:p>
    <w:p w14:paraId="19CECF8A" w14:textId="77777777" w:rsidR="00E55397" w:rsidRDefault="00395F00">
      <w:pPr>
        <w:pStyle w:val="a3"/>
        <w:ind w:left="648"/>
        <w:jc w:val="left"/>
      </w:pPr>
      <w:r>
        <w:rPr>
          <w:color w:val="221F1F"/>
        </w:rPr>
        <w:t>«Критики»</w:t>
      </w:r>
      <w:r>
        <w:rPr>
          <w:color w:val="221F1F"/>
          <w:spacing w:val="-5"/>
        </w:rPr>
        <w:t xml:space="preserve"> </w:t>
      </w:r>
      <w:r>
        <w:rPr>
          <w:color w:val="221F1F"/>
        </w:rPr>
        <w:t>и</w:t>
      </w:r>
      <w:r>
        <w:rPr>
          <w:color w:val="221F1F"/>
          <w:spacing w:val="-3"/>
        </w:rPr>
        <w:t xml:space="preserve"> </w:t>
      </w:r>
      <w:r>
        <w:rPr>
          <w:color w:val="221F1F"/>
          <w:spacing w:val="-5"/>
        </w:rPr>
        <w:t>др.</w:t>
      </w:r>
    </w:p>
    <w:p w14:paraId="2DFC9283" w14:textId="77777777" w:rsidR="00E55397" w:rsidRDefault="00395F00">
      <w:pPr>
        <w:spacing w:before="321"/>
        <w:ind w:left="648" w:right="281"/>
        <w:jc w:val="both"/>
        <w:rPr>
          <w:sz w:val="28"/>
        </w:rPr>
      </w:pPr>
      <w:r>
        <w:rPr>
          <w:b/>
          <w:color w:val="221F1F"/>
          <w:sz w:val="28"/>
        </w:rPr>
        <w:t xml:space="preserve">Стихотворения отечественных поэтов XX—XXI веков </w:t>
      </w:r>
      <w:r>
        <w:rPr>
          <w:color w:val="221F1F"/>
          <w:sz w:val="28"/>
        </w:rPr>
        <w:t xml:space="preserve">(не менее четырёх </w:t>
      </w:r>
      <w:proofErr w:type="spellStart"/>
      <w:proofErr w:type="gramStart"/>
      <w:r>
        <w:rPr>
          <w:color w:val="221F1F"/>
          <w:sz w:val="28"/>
        </w:rPr>
        <w:t>сти</w:t>
      </w:r>
      <w:proofErr w:type="spellEnd"/>
      <w:r>
        <w:rPr>
          <w:color w:val="221F1F"/>
          <w:sz w:val="28"/>
        </w:rPr>
        <w:t xml:space="preserve">- </w:t>
      </w:r>
      <w:proofErr w:type="spellStart"/>
      <w:r>
        <w:rPr>
          <w:color w:val="221F1F"/>
          <w:sz w:val="28"/>
        </w:rPr>
        <w:t>хотворений</w:t>
      </w:r>
      <w:proofErr w:type="spellEnd"/>
      <w:proofErr w:type="gramEnd"/>
      <w:r>
        <w:rPr>
          <w:color w:val="221F1F"/>
          <w:sz w:val="28"/>
        </w:rPr>
        <w:t xml:space="preserve"> двух поэтов). Например, стихотворения М. И. Цветаевой, Е. А. </w:t>
      </w:r>
      <w:proofErr w:type="spellStart"/>
      <w:proofErr w:type="gramStart"/>
      <w:r>
        <w:rPr>
          <w:color w:val="221F1F"/>
          <w:sz w:val="28"/>
        </w:rPr>
        <w:t>Евту</w:t>
      </w:r>
      <w:proofErr w:type="spellEnd"/>
      <w:r>
        <w:rPr>
          <w:color w:val="221F1F"/>
          <w:sz w:val="28"/>
        </w:rPr>
        <w:t xml:space="preserve">- </w:t>
      </w:r>
      <w:proofErr w:type="spellStart"/>
      <w:r>
        <w:rPr>
          <w:color w:val="221F1F"/>
          <w:sz w:val="28"/>
        </w:rPr>
        <w:t>шенко</w:t>
      </w:r>
      <w:proofErr w:type="spellEnd"/>
      <w:proofErr w:type="gramEnd"/>
      <w:r>
        <w:rPr>
          <w:color w:val="221F1F"/>
          <w:sz w:val="28"/>
        </w:rPr>
        <w:t>, Б. А. Ахмадулиной, Ю. Д. Левитанского и др.</w:t>
      </w:r>
    </w:p>
    <w:p w14:paraId="4D8D79F7" w14:textId="77777777" w:rsidR="00E55397" w:rsidRDefault="00E55397">
      <w:pPr>
        <w:pStyle w:val="a3"/>
        <w:spacing w:before="8"/>
        <w:ind w:left="0"/>
        <w:jc w:val="left"/>
      </w:pPr>
    </w:p>
    <w:p w14:paraId="478CD26B" w14:textId="77777777" w:rsidR="00E55397" w:rsidRDefault="00395F00">
      <w:pPr>
        <w:spacing w:line="237" w:lineRule="auto"/>
        <w:ind w:left="648" w:right="284"/>
        <w:jc w:val="both"/>
        <w:rPr>
          <w:sz w:val="28"/>
        </w:rPr>
      </w:pPr>
      <w:r>
        <w:rPr>
          <w:b/>
          <w:color w:val="221F1F"/>
          <w:sz w:val="28"/>
        </w:rPr>
        <w:t>Произведения отечественных прозаиков второй половины XX — начала XXI века</w:t>
      </w:r>
      <w:r>
        <w:rPr>
          <w:b/>
          <w:color w:val="221F1F"/>
          <w:spacing w:val="-7"/>
          <w:sz w:val="28"/>
        </w:rPr>
        <w:t xml:space="preserve"> </w:t>
      </w:r>
      <w:r>
        <w:rPr>
          <w:color w:val="221F1F"/>
          <w:sz w:val="28"/>
        </w:rPr>
        <w:t>(не</w:t>
      </w:r>
      <w:r>
        <w:rPr>
          <w:color w:val="221F1F"/>
          <w:spacing w:val="-14"/>
          <w:sz w:val="28"/>
        </w:rPr>
        <w:t xml:space="preserve"> </w:t>
      </w:r>
      <w:r>
        <w:rPr>
          <w:color w:val="221F1F"/>
          <w:sz w:val="28"/>
        </w:rPr>
        <w:t>менее</w:t>
      </w:r>
      <w:r>
        <w:rPr>
          <w:color w:val="221F1F"/>
          <w:spacing w:val="-14"/>
          <w:sz w:val="28"/>
        </w:rPr>
        <w:t xml:space="preserve"> </w:t>
      </w:r>
      <w:r>
        <w:rPr>
          <w:color w:val="221F1F"/>
          <w:sz w:val="28"/>
        </w:rPr>
        <w:t>двух).</w:t>
      </w:r>
      <w:r>
        <w:rPr>
          <w:color w:val="221F1F"/>
          <w:spacing w:val="-14"/>
          <w:sz w:val="28"/>
        </w:rPr>
        <w:t xml:space="preserve"> </w:t>
      </w:r>
      <w:r>
        <w:rPr>
          <w:color w:val="221F1F"/>
          <w:sz w:val="28"/>
        </w:rPr>
        <w:t>Например,</w:t>
      </w:r>
      <w:r>
        <w:rPr>
          <w:color w:val="221F1F"/>
          <w:spacing w:val="-14"/>
          <w:sz w:val="28"/>
        </w:rPr>
        <w:t xml:space="preserve"> </w:t>
      </w:r>
      <w:r>
        <w:rPr>
          <w:color w:val="221F1F"/>
          <w:sz w:val="28"/>
        </w:rPr>
        <w:t>произведения</w:t>
      </w:r>
      <w:r>
        <w:rPr>
          <w:color w:val="221F1F"/>
          <w:spacing w:val="-13"/>
          <w:sz w:val="28"/>
        </w:rPr>
        <w:t xml:space="preserve"> </w:t>
      </w:r>
      <w:r>
        <w:rPr>
          <w:color w:val="221F1F"/>
          <w:sz w:val="28"/>
        </w:rPr>
        <w:t>Ф.</w:t>
      </w:r>
      <w:r>
        <w:rPr>
          <w:color w:val="221F1F"/>
          <w:spacing w:val="-14"/>
          <w:sz w:val="28"/>
        </w:rPr>
        <w:t xml:space="preserve"> </w:t>
      </w:r>
      <w:r>
        <w:rPr>
          <w:color w:val="221F1F"/>
          <w:sz w:val="28"/>
        </w:rPr>
        <w:t>А.</w:t>
      </w:r>
      <w:r>
        <w:rPr>
          <w:color w:val="221F1F"/>
          <w:spacing w:val="-14"/>
          <w:sz w:val="28"/>
        </w:rPr>
        <w:t xml:space="preserve"> </w:t>
      </w:r>
      <w:r>
        <w:rPr>
          <w:color w:val="221F1F"/>
          <w:sz w:val="28"/>
        </w:rPr>
        <w:t>Абрамова,</w:t>
      </w:r>
      <w:r>
        <w:rPr>
          <w:color w:val="221F1F"/>
          <w:spacing w:val="-15"/>
          <w:sz w:val="28"/>
        </w:rPr>
        <w:t xml:space="preserve"> </w:t>
      </w:r>
      <w:r>
        <w:rPr>
          <w:color w:val="221F1F"/>
          <w:sz w:val="28"/>
        </w:rPr>
        <w:t>В.</w:t>
      </w:r>
      <w:r>
        <w:rPr>
          <w:color w:val="221F1F"/>
          <w:spacing w:val="-14"/>
          <w:sz w:val="28"/>
        </w:rPr>
        <w:t xml:space="preserve"> </w:t>
      </w:r>
      <w:r>
        <w:rPr>
          <w:color w:val="221F1F"/>
          <w:sz w:val="28"/>
        </w:rPr>
        <w:t>П.</w:t>
      </w:r>
      <w:r>
        <w:rPr>
          <w:color w:val="221F1F"/>
          <w:spacing w:val="-13"/>
          <w:sz w:val="28"/>
        </w:rPr>
        <w:t xml:space="preserve"> </w:t>
      </w:r>
      <w:r>
        <w:rPr>
          <w:color w:val="221F1F"/>
          <w:sz w:val="28"/>
        </w:rPr>
        <w:t>Астафьева,</w:t>
      </w:r>
      <w:r>
        <w:rPr>
          <w:color w:val="221F1F"/>
          <w:spacing w:val="-14"/>
          <w:sz w:val="28"/>
        </w:rPr>
        <w:t xml:space="preserve"> </w:t>
      </w:r>
      <w:r>
        <w:rPr>
          <w:color w:val="221F1F"/>
          <w:sz w:val="28"/>
        </w:rPr>
        <w:t>В. И. Белова, Ф. А. Искандера и др.</w:t>
      </w:r>
    </w:p>
    <w:p w14:paraId="00713CF9" w14:textId="77777777" w:rsidR="00E55397" w:rsidRDefault="00E55397">
      <w:pPr>
        <w:spacing w:line="237" w:lineRule="auto"/>
        <w:jc w:val="both"/>
        <w:rPr>
          <w:sz w:val="28"/>
        </w:rPr>
        <w:sectPr w:rsidR="00E55397">
          <w:pgSz w:w="11910" w:h="16840"/>
          <w:pgMar w:top="440" w:right="700" w:bottom="280" w:left="340" w:header="720" w:footer="720" w:gutter="0"/>
          <w:cols w:space="720"/>
        </w:sectPr>
      </w:pPr>
    </w:p>
    <w:p w14:paraId="133CD7BA" w14:textId="77777777" w:rsidR="00E55397" w:rsidRDefault="00395F00">
      <w:pPr>
        <w:spacing w:before="63"/>
        <w:ind w:left="648" w:right="278"/>
        <w:jc w:val="both"/>
        <w:rPr>
          <w:sz w:val="28"/>
        </w:rPr>
      </w:pPr>
      <w:r>
        <w:rPr>
          <w:b/>
          <w:color w:val="221F1F"/>
          <w:sz w:val="28"/>
        </w:rPr>
        <w:lastRenderedPageBreak/>
        <w:t xml:space="preserve">Тема взаимоотношения поколений, становления человека, выбора им </w:t>
      </w:r>
      <w:proofErr w:type="spellStart"/>
      <w:proofErr w:type="gramStart"/>
      <w:r>
        <w:rPr>
          <w:b/>
          <w:color w:val="221F1F"/>
          <w:sz w:val="28"/>
        </w:rPr>
        <w:t>жиз</w:t>
      </w:r>
      <w:proofErr w:type="spellEnd"/>
      <w:r>
        <w:rPr>
          <w:b/>
          <w:color w:val="221F1F"/>
          <w:sz w:val="28"/>
        </w:rPr>
        <w:t xml:space="preserve">- </w:t>
      </w:r>
      <w:proofErr w:type="spellStart"/>
      <w:r>
        <w:rPr>
          <w:b/>
          <w:color w:val="221F1F"/>
          <w:sz w:val="28"/>
        </w:rPr>
        <w:t>ненного</w:t>
      </w:r>
      <w:proofErr w:type="spellEnd"/>
      <w:proofErr w:type="gramEnd"/>
      <w:r>
        <w:rPr>
          <w:b/>
          <w:color w:val="221F1F"/>
          <w:sz w:val="28"/>
        </w:rPr>
        <w:t xml:space="preserve"> пути </w:t>
      </w:r>
      <w:r>
        <w:rPr>
          <w:color w:val="221F1F"/>
          <w:sz w:val="28"/>
        </w:rPr>
        <w:t xml:space="preserve">(не менее двух произведений современных отечественных и </w:t>
      </w:r>
      <w:proofErr w:type="spellStart"/>
      <w:r>
        <w:rPr>
          <w:color w:val="221F1F"/>
          <w:sz w:val="28"/>
        </w:rPr>
        <w:t>зару</w:t>
      </w:r>
      <w:proofErr w:type="spellEnd"/>
      <w:r>
        <w:rPr>
          <w:color w:val="221F1F"/>
          <w:sz w:val="28"/>
        </w:rPr>
        <w:t xml:space="preserve">- </w:t>
      </w:r>
      <w:proofErr w:type="spellStart"/>
      <w:r>
        <w:rPr>
          <w:color w:val="221F1F"/>
          <w:sz w:val="28"/>
        </w:rPr>
        <w:t>бежных</w:t>
      </w:r>
      <w:proofErr w:type="spellEnd"/>
      <w:r>
        <w:rPr>
          <w:color w:val="221F1F"/>
          <w:sz w:val="28"/>
        </w:rPr>
        <w:t xml:space="preserve"> писателей). Например, Л. Л. Волкова. «Всем выйти из кадра», Т. В. </w:t>
      </w:r>
      <w:proofErr w:type="gramStart"/>
      <w:r>
        <w:rPr>
          <w:color w:val="221F1F"/>
          <w:sz w:val="28"/>
        </w:rPr>
        <w:t xml:space="preserve">Ми- </w:t>
      </w:r>
      <w:proofErr w:type="spellStart"/>
      <w:r>
        <w:rPr>
          <w:color w:val="221F1F"/>
          <w:sz w:val="28"/>
        </w:rPr>
        <w:t>хеева</w:t>
      </w:r>
      <w:proofErr w:type="spellEnd"/>
      <w:proofErr w:type="gramEnd"/>
      <w:r>
        <w:rPr>
          <w:color w:val="221F1F"/>
          <w:sz w:val="28"/>
        </w:rPr>
        <w:t xml:space="preserve">. «Лёгкие горы», У. Старк. «Умеешь ли ты свистеть, </w:t>
      </w:r>
      <w:proofErr w:type="spellStart"/>
      <w:r>
        <w:rPr>
          <w:color w:val="221F1F"/>
          <w:sz w:val="28"/>
        </w:rPr>
        <w:t>Йоханна</w:t>
      </w:r>
      <w:proofErr w:type="spellEnd"/>
      <w:r>
        <w:rPr>
          <w:color w:val="221F1F"/>
          <w:sz w:val="28"/>
        </w:rPr>
        <w:t>?» и др.</w:t>
      </w:r>
    </w:p>
    <w:p w14:paraId="202CC80D" w14:textId="77777777" w:rsidR="00E55397" w:rsidRDefault="00E55397">
      <w:pPr>
        <w:pStyle w:val="a3"/>
        <w:spacing w:before="1"/>
        <w:ind w:left="0"/>
        <w:jc w:val="left"/>
      </w:pPr>
    </w:p>
    <w:p w14:paraId="710352A7" w14:textId="77777777" w:rsidR="00E55397" w:rsidRDefault="00395F00">
      <w:pPr>
        <w:pStyle w:val="2"/>
        <w:ind w:left="648"/>
        <w:jc w:val="left"/>
      </w:pPr>
      <w:r>
        <w:rPr>
          <w:color w:val="221F1F"/>
        </w:rPr>
        <w:t>Зарубежная</w:t>
      </w:r>
      <w:r>
        <w:rPr>
          <w:color w:val="221F1F"/>
          <w:spacing w:val="-10"/>
        </w:rPr>
        <w:t xml:space="preserve"> </w:t>
      </w:r>
      <w:r>
        <w:rPr>
          <w:color w:val="221F1F"/>
          <w:spacing w:val="-2"/>
        </w:rPr>
        <w:t>литература</w:t>
      </w:r>
    </w:p>
    <w:p w14:paraId="2786D482" w14:textId="77777777" w:rsidR="00E55397" w:rsidRDefault="00395F00">
      <w:pPr>
        <w:ind w:left="648"/>
        <w:rPr>
          <w:sz w:val="28"/>
        </w:rPr>
      </w:pPr>
      <w:r>
        <w:rPr>
          <w:b/>
          <w:color w:val="221F1F"/>
          <w:sz w:val="28"/>
        </w:rPr>
        <w:t>М.</w:t>
      </w:r>
      <w:r>
        <w:rPr>
          <w:b/>
          <w:color w:val="221F1F"/>
          <w:spacing w:val="-15"/>
          <w:sz w:val="28"/>
        </w:rPr>
        <w:t xml:space="preserve"> </w:t>
      </w:r>
      <w:r>
        <w:rPr>
          <w:b/>
          <w:color w:val="221F1F"/>
          <w:sz w:val="28"/>
        </w:rPr>
        <w:t>де</w:t>
      </w:r>
      <w:r>
        <w:rPr>
          <w:b/>
          <w:color w:val="221F1F"/>
          <w:spacing w:val="-12"/>
          <w:sz w:val="28"/>
        </w:rPr>
        <w:t xml:space="preserve"> </w:t>
      </w:r>
      <w:r>
        <w:rPr>
          <w:b/>
          <w:color w:val="221F1F"/>
          <w:sz w:val="28"/>
        </w:rPr>
        <w:t>Сервантес</w:t>
      </w:r>
      <w:r>
        <w:rPr>
          <w:b/>
          <w:color w:val="221F1F"/>
          <w:spacing w:val="-14"/>
          <w:sz w:val="28"/>
        </w:rPr>
        <w:t xml:space="preserve"> </w:t>
      </w:r>
      <w:r>
        <w:rPr>
          <w:b/>
          <w:color w:val="221F1F"/>
          <w:sz w:val="28"/>
        </w:rPr>
        <w:t>Сааведра</w:t>
      </w:r>
      <w:r>
        <w:rPr>
          <w:color w:val="221F1F"/>
          <w:sz w:val="28"/>
        </w:rPr>
        <w:t>.</w:t>
      </w:r>
      <w:r>
        <w:rPr>
          <w:color w:val="221F1F"/>
          <w:spacing w:val="-17"/>
          <w:sz w:val="28"/>
        </w:rPr>
        <w:t xml:space="preserve"> </w:t>
      </w:r>
      <w:r>
        <w:rPr>
          <w:color w:val="221F1F"/>
          <w:sz w:val="28"/>
        </w:rPr>
        <w:t>Роман</w:t>
      </w:r>
      <w:r>
        <w:rPr>
          <w:color w:val="221F1F"/>
          <w:spacing w:val="-16"/>
          <w:sz w:val="28"/>
        </w:rPr>
        <w:t xml:space="preserve"> </w:t>
      </w:r>
      <w:r>
        <w:rPr>
          <w:color w:val="221F1F"/>
          <w:sz w:val="28"/>
        </w:rPr>
        <w:t>«Хитроумный</w:t>
      </w:r>
      <w:r>
        <w:rPr>
          <w:color w:val="221F1F"/>
          <w:spacing w:val="-17"/>
          <w:sz w:val="28"/>
        </w:rPr>
        <w:t xml:space="preserve"> </w:t>
      </w:r>
      <w:r>
        <w:rPr>
          <w:color w:val="221F1F"/>
          <w:sz w:val="28"/>
        </w:rPr>
        <w:t>идальго</w:t>
      </w:r>
      <w:r>
        <w:rPr>
          <w:color w:val="221F1F"/>
          <w:spacing w:val="-16"/>
          <w:sz w:val="28"/>
        </w:rPr>
        <w:t xml:space="preserve"> </w:t>
      </w:r>
      <w:r>
        <w:rPr>
          <w:color w:val="221F1F"/>
          <w:sz w:val="28"/>
        </w:rPr>
        <w:t>Дон</w:t>
      </w:r>
      <w:r>
        <w:rPr>
          <w:color w:val="221F1F"/>
          <w:spacing w:val="-16"/>
          <w:sz w:val="28"/>
        </w:rPr>
        <w:t xml:space="preserve"> </w:t>
      </w:r>
      <w:r>
        <w:rPr>
          <w:color w:val="221F1F"/>
          <w:sz w:val="28"/>
        </w:rPr>
        <w:t>Кихот</w:t>
      </w:r>
      <w:r>
        <w:rPr>
          <w:color w:val="221F1F"/>
          <w:spacing w:val="-17"/>
          <w:sz w:val="28"/>
        </w:rPr>
        <w:t xml:space="preserve"> </w:t>
      </w:r>
      <w:r>
        <w:rPr>
          <w:color w:val="221F1F"/>
          <w:sz w:val="28"/>
        </w:rPr>
        <w:t xml:space="preserve">Ламанчский» </w:t>
      </w:r>
      <w:r>
        <w:rPr>
          <w:color w:val="221F1F"/>
          <w:spacing w:val="-2"/>
          <w:sz w:val="28"/>
        </w:rPr>
        <w:t>(главы).</w:t>
      </w:r>
    </w:p>
    <w:p w14:paraId="7A933672" w14:textId="77777777" w:rsidR="00E55397" w:rsidRDefault="00395F00">
      <w:pPr>
        <w:pStyle w:val="a3"/>
        <w:ind w:left="648"/>
        <w:jc w:val="left"/>
      </w:pPr>
      <w:r>
        <w:rPr>
          <w:b/>
          <w:color w:val="221F1F"/>
        </w:rPr>
        <w:t>Зарубежная</w:t>
      </w:r>
      <w:r>
        <w:rPr>
          <w:b/>
          <w:color w:val="221F1F"/>
          <w:spacing w:val="40"/>
        </w:rPr>
        <w:t xml:space="preserve"> </w:t>
      </w:r>
      <w:r>
        <w:rPr>
          <w:b/>
          <w:color w:val="221F1F"/>
        </w:rPr>
        <w:t>новеллистика</w:t>
      </w:r>
      <w:r>
        <w:rPr>
          <w:b/>
          <w:color w:val="221F1F"/>
          <w:spacing w:val="40"/>
        </w:rPr>
        <w:t xml:space="preserve"> </w:t>
      </w:r>
      <w:r>
        <w:rPr>
          <w:color w:val="221F1F"/>
        </w:rPr>
        <w:t>(одно-два</w:t>
      </w:r>
      <w:r>
        <w:rPr>
          <w:color w:val="221F1F"/>
          <w:spacing w:val="40"/>
        </w:rPr>
        <w:t xml:space="preserve"> </w:t>
      </w:r>
      <w:r>
        <w:rPr>
          <w:color w:val="221F1F"/>
        </w:rPr>
        <w:t>произведения</w:t>
      </w:r>
      <w:r>
        <w:rPr>
          <w:color w:val="221F1F"/>
          <w:spacing w:val="40"/>
        </w:rPr>
        <w:t xml:space="preserve"> </w:t>
      </w:r>
      <w:r>
        <w:rPr>
          <w:color w:val="221F1F"/>
        </w:rPr>
        <w:t>по</w:t>
      </w:r>
      <w:r>
        <w:rPr>
          <w:color w:val="221F1F"/>
          <w:spacing w:val="40"/>
        </w:rPr>
        <w:t xml:space="preserve"> </w:t>
      </w:r>
      <w:r>
        <w:rPr>
          <w:color w:val="221F1F"/>
        </w:rPr>
        <w:t>выбору).</w:t>
      </w:r>
      <w:r>
        <w:rPr>
          <w:color w:val="221F1F"/>
          <w:spacing w:val="40"/>
        </w:rPr>
        <w:t xml:space="preserve"> </w:t>
      </w:r>
      <w:r>
        <w:rPr>
          <w:color w:val="221F1F"/>
        </w:rPr>
        <w:t>Например,</w:t>
      </w:r>
      <w:r>
        <w:rPr>
          <w:color w:val="221F1F"/>
          <w:spacing w:val="40"/>
        </w:rPr>
        <w:t xml:space="preserve"> </w:t>
      </w:r>
      <w:r>
        <w:rPr>
          <w:color w:val="221F1F"/>
        </w:rPr>
        <w:t>П. Мериме. «Маттео Фальконе»; О. Генри. «Дары волхвов», «Последний лист».</w:t>
      </w:r>
    </w:p>
    <w:p w14:paraId="7C9CAE98" w14:textId="77777777" w:rsidR="00E55397" w:rsidRDefault="00395F00">
      <w:pPr>
        <w:spacing w:line="321" w:lineRule="exact"/>
        <w:ind w:left="648"/>
        <w:rPr>
          <w:sz w:val="28"/>
        </w:rPr>
      </w:pPr>
      <w:r>
        <w:rPr>
          <w:b/>
          <w:color w:val="221F1F"/>
          <w:sz w:val="28"/>
        </w:rPr>
        <w:t>А.</w:t>
      </w:r>
      <w:r>
        <w:rPr>
          <w:b/>
          <w:color w:val="221F1F"/>
          <w:spacing w:val="-10"/>
          <w:sz w:val="28"/>
        </w:rPr>
        <w:t xml:space="preserve"> </w:t>
      </w:r>
      <w:r>
        <w:rPr>
          <w:b/>
          <w:color w:val="221F1F"/>
          <w:sz w:val="28"/>
        </w:rPr>
        <w:t>де</w:t>
      </w:r>
      <w:r>
        <w:rPr>
          <w:b/>
          <w:color w:val="221F1F"/>
          <w:spacing w:val="-8"/>
          <w:sz w:val="28"/>
        </w:rPr>
        <w:t xml:space="preserve"> </w:t>
      </w:r>
      <w:r>
        <w:rPr>
          <w:b/>
          <w:color w:val="221F1F"/>
          <w:sz w:val="28"/>
        </w:rPr>
        <w:t>Сент-Экзюпери.</w:t>
      </w:r>
      <w:r>
        <w:rPr>
          <w:b/>
          <w:color w:val="221F1F"/>
          <w:spacing w:val="-8"/>
          <w:sz w:val="28"/>
        </w:rPr>
        <w:t xml:space="preserve"> </w:t>
      </w:r>
      <w:r>
        <w:rPr>
          <w:color w:val="221F1F"/>
          <w:sz w:val="28"/>
        </w:rPr>
        <w:t>Повесть-сказка</w:t>
      </w:r>
      <w:r>
        <w:rPr>
          <w:color w:val="221F1F"/>
          <w:spacing w:val="-10"/>
          <w:sz w:val="28"/>
        </w:rPr>
        <w:t xml:space="preserve"> </w:t>
      </w:r>
      <w:r>
        <w:rPr>
          <w:color w:val="221F1F"/>
          <w:sz w:val="28"/>
        </w:rPr>
        <w:t>«Маленький</w:t>
      </w:r>
      <w:r>
        <w:rPr>
          <w:color w:val="221F1F"/>
          <w:spacing w:val="-6"/>
          <w:sz w:val="28"/>
        </w:rPr>
        <w:t xml:space="preserve"> </w:t>
      </w:r>
      <w:r>
        <w:rPr>
          <w:color w:val="221F1F"/>
          <w:spacing w:val="-2"/>
          <w:sz w:val="28"/>
        </w:rPr>
        <w:t>принц».</w:t>
      </w:r>
    </w:p>
    <w:p w14:paraId="21E2EEBD" w14:textId="77777777" w:rsidR="00E55397" w:rsidRDefault="00E55397">
      <w:pPr>
        <w:pStyle w:val="a3"/>
        <w:spacing w:before="3"/>
        <w:ind w:left="0"/>
        <w:jc w:val="left"/>
      </w:pPr>
    </w:p>
    <w:p w14:paraId="19ED8355" w14:textId="77777777" w:rsidR="00E55397" w:rsidRDefault="00395F00" w:rsidP="000F6D24">
      <w:pPr>
        <w:pStyle w:val="1"/>
        <w:numPr>
          <w:ilvl w:val="0"/>
          <w:numId w:val="200"/>
        </w:numPr>
        <w:tabs>
          <w:tab w:val="left" w:pos="859"/>
        </w:tabs>
        <w:ind w:left="859" w:hanging="211"/>
      </w:pPr>
      <w:r>
        <w:rPr>
          <w:color w:val="221F1F"/>
          <w:spacing w:val="-2"/>
        </w:rPr>
        <w:t>КЛАСС</w:t>
      </w:r>
    </w:p>
    <w:p w14:paraId="47D40FF9" w14:textId="77777777" w:rsidR="00E55397" w:rsidRDefault="00E55397">
      <w:pPr>
        <w:pStyle w:val="a3"/>
        <w:spacing w:before="2"/>
        <w:ind w:left="0"/>
        <w:jc w:val="left"/>
        <w:rPr>
          <w:b/>
        </w:rPr>
      </w:pPr>
    </w:p>
    <w:p w14:paraId="2D7590DC" w14:textId="77777777" w:rsidR="00E55397" w:rsidRDefault="00395F00">
      <w:pPr>
        <w:pStyle w:val="2"/>
        <w:ind w:left="648"/>
        <w:jc w:val="left"/>
      </w:pPr>
      <w:r>
        <w:rPr>
          <w:color w:val="221F1F"/>
        </w:rPr>
        <w:t>Древнерусская</w:t>
      </w:r>
      <w:r>
        <w:rPr>
          <w:color w:val="221F1F"/>
          <w:spacing w:val="-15"/>
        </w:rPr>
        <w:t xml:space="preserve"> </w:t>
      </w:r>
      <w:r>
        <w:rPr>
          <w:color w:val="221F1F"/>
          <w:spacing w:val="-2"/>
        </w:rPr>
        <w:t>литература</w:t>
      </w:r>
    </w:p>
    <w:p w14:paraId="124313C1" w14:textId="77777777" w:rsidR="00E55397" w:rsidRDefault="00395F00">
      <w:pPr>
        <w:pStyle w:val="a3"/>
        <w:ind w:left="648" w:right="279"/>
        <w:jc w:val="left"/>
      </w:pPr>
      <w:r>
        <w:rPr>
          <w:b/>
          <w:color w:val="221F1F"/>
        </w:rPr>
        <w:t xml:space="preserve">Житийная литература </w:t>
      </w:r>
      <w:r>
        <w:rPr>
          <w:color w:val="221F1F"/>
        </w:rPr>
        <w:t xml:space="preserve">(одно произведение по выбору). Например, «Житие Сер- </w:t>
      </w:r>
      <w:proofErr w:type="spellStart"/>
      <w:r>
        <w:rPr>
          <w:color w:val="221F1F"/>
        </w:rPr>
        <w:t>гия</w:t>
      </w:r>
      <w:proofErr w:type="spellEnd"/>
      <w:r>
        <w:rPr>
          <w:color w:val="221F1F"/>
        </w:rPr>
        <w:t xml:space="preserve"> Радонежского», «Житие протопопа Аввакума, им самим написанное».</w:t>
      </w:r>
    </w:p>
    <w:p w14:paraId="32597FB2" w14:textId="77777777" w:rsidR="00E55397" w:rsidRDefault="00395F00">
      <w:pPr>
        <w:pStyle w:val="a3"/>
        <w:spacing w:line="321" w:lineRule="exact"/>
        <w:ind w:left="648"/>
        <w:jc w:val="left"/>
      </w:pPr>
      <w:r>
        <w:rPr>
          <w:color w:val="221F1F"/>
        </w:rPr>
        <w:t>Литература</w:t>
      </w:r>
      <w:r>
        <w:rPr>
          <w:color w:val="221F1F"/>
          <w:spacing w:val="-5"/>
        </w:rPr>
        <w:t xml:space="preserve"> </w:t>
      </w:r>
      <w:r>
        <w:rPr>
          <w:color w:val="221F1F"/>
        </w:rPr>
        <w:t>XVIII</w:t>
      </w:r>
      <w:r>
        <w:rPr>
          <w:color w:val="221F1F"/>
          <w:spacing w:val="-5"/>
        </w:rPr>
        <w:t xml:space="preserve"> </w:t>
      </w:r>
      <w:r>
        <w:rPr>
          <w:color w:val="221F1F"/>
          <w:spacing w:val="-4"/>
        </w:rPr>
        <w:t>века</w:t>
      </w:r>
    </w:p>
    <w:p w14:paraId="2E84AC6D" w14:textId="77777777" w:rsidR="00E55397" w:rsidRDefault="00395F00">
      <w:pPr>
        <w:ind w:left="648"/>
        <w:rPr>
          <w:sz w:val="28"/>
        </w:rPr>
      </w:pPr>
      <w:r>
        <w:rPr>
          <w:b/>
          <w:color w:val="221F1F"/>
          <w:sz w:val="28"/>
        </w:rPr>
        <w:t>Д.</w:t>
      </w:r>
      <w:r>
        <w:rPr>
          <w:b/>
          <w:color w:val="221F1F"/>
          <w:spacing w:val="-4"/>
          <w:sz w:val="28"/>
        </w:rPr>
        <w:t xml:space="preserve"> </w:t>
      </w:r>
      <w:r>
        <w:rPr>
          <w:b/>
          <w:color w:val="221F1F"/>
          <w:sz w:val="28"/>
        </w:rPr>
        <w:t>И.</w:t>
      </w:r>
      <w:r>
        <w:rPr>
          <w:b/>
          <w:color w:val="221F1F"/>
          <w:spacing w:val="-4"/>
          <w:sz w:val="28"/>
        </w:rPr>
        <w:t xml:space="preserve"> </w:t>
      </w:r>
      <w:r>
        <w:rPr>
          <w:b/>
          <w:color w:val="221F1F"/>
          <w:sz w:val="28"/>
        </w:rPr>
        <w:t>Фонвизин.</w:t>
      </w:r>
      <w:r>
        <w:rPr>
          <w:b/>
          <w:color w:val="221F1F"/>
          <w:spacing w:val="-4"/>
          <w:sz w:val="28"/>
        </w:rPr>
        <w:t xml:space="preserve"> </w:t>
      </w:r>
      <w:r>
        <w:rPr>
          <w:color w:val="221F1F"/>
          <w:sz w:val="28"/>
        </w:rPr>
        <w:t>Комедия</w:t>
      </w:r>
      <w:r>
        <w:rPr>
          <w:color w:val="221F1F"/>
          <w:spacing w:val="-2"/>
          <w:sz w:val="28"/>
        </w:rPr>
        <w:t xml:space="preserve"> «Недоросль».</w:t>
      </w:r>
    </w:p>
    <w:p w14:paraId="32D7A67E" w14:textId="77777777" w:rsidR="00E55397" w:rsidRDefault="00E55397">
      <w:pPr>
        <w:pStyle w:val="a3"/>
        <w:spacing w:before="4"/>
        <w:ind w:left="0"/>
        <w:jc w:val="left"/>
      </w:pPr>
    </w:p>
    <w:p w14:paraId="161B01E6" w14:textId="77777777" w:rsidR="00E55397" w:rsidRDefault="00395F00">
      <w:pPr>
        <w:pStyle w:val="2"/>
        <w:ind w:left="648"/>
      </w:pPr>
      <w:r>
        <w:rPr>
          <w:color w:val="221F1F"/>
        </w:rPr>
        <w:t>Литература</w:t>
      </w:r>
      <w:r>
        <w:rPr>
          <w:color w:val="221F1F"/>
          <w:spacing w:val="-5"/>
        </w:rPr>
        <w:t xml:space="preserve"> </w:t>
      </w:r>
      <w:r>
        <w:rPr>
          <w:color w:val="221F1F"/>
        </w:rPr>
        <w:t>первой</w:t>
      </w:r>
      <w:r>
        <w:rPr>
          <w:color w:val="221F1F"/>
          <w:spacing w:val="-7"/>
        </w:rPr>
        <w:t xml:space="preserve"> </w:t>
      </w:r>
      <w:r>
        <w:rPr>
          <w:color w:val="221F1F"/>
        </w:rPr>
        <w:t>половины</w:t>
      </w:r>
      <w:r>
        <w:rPr>
          <w:color w:val="221F1F"/>
          <w:spacing w:val="-7"/>
        </w:rPr>
        <w:t xml:space="preserve"> </w:t>
      </w:r>
      <w:r>
        <w:rPr>
          <w:color w:val="221F1F"/>
        </w:rPr>
        <w:t>XIX</w:t>
      </w:r>
      <w:r>
        <w:rPr>
          <w:color w:val="221F1F"/>
          <w:spacing w:val="-6"/>
        </w:rPr>
        <w:t xml:space="preserve"> </w:t>
      </w:r>
      <w:r>
        <w:rPr>
          <w:color w:val="221F1F"/>
          <w:spacing w:val="-4"/>
        </w:rPr>
        <w:t>века</w:t>
      </w:r>
    </w:p>
    <w:p w14:paraId="25248B08" w14:textId="77777777" w:rsidR="00E55397" w:rsidRDefault="00395F00">
      <w:pPr>
        <w:pStyle w:val="a3"/>
        <w:ind w:left="648" w:right="282"/>
      </w:pPr>
      <w:r>
        <w:rPr>
          <w:b/>
          <w:color w:val="221F1F"/>
        </w:rPr>
        <w:t>А.</w:t>
      </w:r>
      <w:r>
        <w:rPr>
          <w:b/>
          <w:color w:val="221F1F"/>
          <w:spacing w:val="-4"/>
        </w:rPr>
        <w:t xml:space="preserve"> </w:t>
      </w:r>
      <w:r>
        <w:rPr>
          <w:b/>
          <w:color w:val="221F1F"/>
        </w:rPr>
        <w:t>С.</w:t>
      </w:r>
      <w:r>
        <w:rPr>
          <w:b/>
          <w:color w:val="221F1F"/>
          <w:spacing w:val="-4"/>
        </w:rPr>
        <w:t xml:space="preserve"> </w:t>
      </w:r>
      <w:r>
        <w:rPr>
          <w:b/>
          <w:color w:val="221F1F"/>
        </w:rPr>
        <w:t>Пушкин.</w:t>
      </w:r>
      <w:r>
        <w:rPr>
          <w:b/>
          <w:color w:val="221F1F"/>
          <w:spacing w:val="-4"/>
        </w:rPr>
        <w:t xml:space="preserve"> </w:t>
      </w:r>
      <w:r>
        <w:rPr>
          <w:color w:val="221F1F"/>
        </w:rPr>
        <w:t>Стихотворения</w:t>
      </w:r>
      <w:r>
        <w:rPr>
          <w:color w:val="221F1F"/>
          <w:spacing w:val="-6"/>
        </w:rPr>
        <w:t xml:space="preserve"> </w:t>
      </w:r>
      <w:r>
        <w:rPr>
          <w:color w:val="221F1F"/>
        </w:rPr>
        <w:t>(не</w:t>
      </w:r>
      <w:r>
        <w:rPr>
          <w:color w:val="221F1F"/>
          <w:spacing w:val="-8"/>
        </w:rPr>
        <w:t xml:space="preserve"> </w:t>
      </w:r>
      <w:r>
        <w:rPr>
          <w:color w:val="221F1F"/>
        </w:rPr>
        <w:t>менее</w:t>
      </w:r>
      <w:r>
        <w:rPr>
          <w:color w:val="221F1F"/>
          <w:spacing w:val="-6"/>
        </w:rPr>
        <w:t xml:space="preserve"> </w:t>
      </w:r>
      <w:r>
        <w:rPr>
          <w:color w:val="221F1F"/>
        </w:rPr>
        <w:t>двух).</w:t>
      </w:r>
      <w:r>
        <w:rPr>
          <w:color w:val="221F1F"/>
          <w:spacing w:val="-7"/>
        </w:rPr>
        <w:t xml:space="preserve"> </w:t>
      </w:r>
      <w:r>
        <w:rPr>
          <w:color w:val="221F1F"/>
        </w:rPr>
        <w:t>Например,</w:t>
      </w:r>
      <w:r>
        <w:rPr>
          <w:color w:val="221F1F"/>
          <w:spacing w:val="-8"/>
        </w:rPr>
        <w:t xml:space="preserve"> </w:t>
      </w:r>
      <w:r>
        <w:rPr>
          <w:color w:val="221F1F"/>
        </w:rPr>
        <w:t>«К</w:t>
      </w:r>
      <w:r>
        <w:rPr>
          <w:color w:val="221F1F"/>
          <w:spacing w:val="-6"/>
        </w:rPr>
        <w:t xml:space="preserve"> </w:t>
      </w:r>
      <w:r>
        <w:rPr>
          <w:color w:val="221F1F"/>
        </w:rPr>
        <w:t>Чаадаеву»,</w:t>
      </w:r>
      <w:r>
        <w:rPr>
          <w:color w:val="221F1F"/>
          <w:spacing w:val="-4"/>
        </w:rPr>
        <w:t xml:space="preserve"> </w:t>
      </w:r>
      <w:r>
        <w:rPr>
          <w:color w:val="221F1F"/>
        </w:rPr>
        <w:t xml:space="preserve">«Анчар» и др. «Маленькие трагедии» (одна пьеса по выбору). Например, «Моцарт и Саль- </w:t>
      </w:r>
      <w:proofErr w:type="spellStart"/>
      <w:r>
        <w:rPr>
          <w:color w:val="221F1F"/>
        </w:rPr>
        <w:t>ери</w:t>
      </w:r>
      <w:proofErr w:type="spellEnd"/>
      <w:r>
        <w:rPr>
          <w:color w:val="221F1F"/>
        </w:rPr>
        <w:t>», «Каменный гость». Роман «Капитанская дочка».</w:t>
      </w:r>
    </w:p>
    <w:p w14:paraId="05F66769" w14:textId="77777777" w:rsidR="00E55397" w:rsidRDefault="00395F00">
      <w:pPr>
        <w:pStyle w:val="a3"/>
        <w:ind w:left="648" w:right="289"/>
      </w:pPr>
      <w:r>
        <w:rPr>
          <w:b/>
          <w:color w:val="221F1F"/>
        </w:rPr>
        <w:t xml:space="preserve">М. Ю. Лермонтов. </w:t>
      </w:r>
      <w:r>
        <w:rPr>
          <w:color w:val="221F1F"/>
        </w:rPr>
        <w:t>Стихотворения (не менее двух). Например, «Я не хочу, чтоб свет узнал...», «Из-под таинственной, холодной полумаски...», «Нищий» и др. Поэма «Мцыри».</w:t>
      </w:r>
    </w:p>
    <w:p w14:paraId="58E9CEC8" w14:textId="77777777" w:rsidR="00E55397" w:rsidRDefault="00395F00">
      <w:pPr>
        <w:ind w:left="648"/>
        <w:jc w:val="both"/>
        <w:rPr>
          <w:sz w:val="28"/>
        </w:rPr>
      </w:pPr>
      <w:r>
        <w:rPr>
          <w:b/>
          <w:color w:val="221F1F"/>
          <w:sz w:val="28"/>
        </w:rPr>
        <w:t>Н.</w:t>
      </w:r>
      <w:r>
        <w:rPr>
          <w:b/>
          <w:color w:val="221F1F"/>
          <w:spacing w:val="-7"/>
          <w:sz w:val="28"/>
        </w:rPr>
        <w:t xml:space="preserve"> </w:t>
      </w:r>
      <w:r>
        <w:rPr>
          <w:b/>
          <w:color w:val="221F1F"/>
          <w:sz w:val="28"/>
        </w:rPr>
        <w:t>В.</w:t>
      </w:r>
      <w:r>
        <w:rPr>
          <w:b/>
          <w:color w:val="221F1F"/>
          <w:spacing w:val="-6"/>
          <w:sz w:val="28"/>
        </w:rPr>
        <w:t xml:space="preserve"> </w:t>
      </w:r>
      <w:r>
        <w:rPr>
          <w:b/>
          <w:color w:val="221F1F"/>
          <w:sz w:val="28"/>
        </w:rPr>
        <w:t>Гоголь.</w:t>
      </w:r>
      <w:r>
        <w:rPr>
          <w:b/>
          <w:color w:val="221F1F"/>
          <w:spacing w:val="-4"/>
          <w:sz w:val="28"/>
        </w:rPr>
        <w:t xml:space="preserve"> </w:t>
      </w:r>
      <w:r>
        <w:rPr>
          <w:color w:val="221F1F"/>
          <w:sz w:val="28"/>
        </w:rPr>
        <w:t>Повесть</w:t>
      </w:r>
      <w:r>
        <w:rPr>
          <w:color w:val="221F1F"/>
          <w:spacing w:val="-5"/>
          <w:sz w:val="28"/>
        </w:rPr>
        <w:t xml:space="preserve"> </w:t>
      </w:r>
      <w:r>
        <w:rPr>
          <w:color w:val="221F1F"/>
          <w:sz w:val="28"/>
        </w:rPr>
        <w:t>«Шинель».</w:t>
      </w:r>
      <w:r>
        <w:rPr>
          <w:color w:val="221F1F"/>
          <w:spacing w:val="-5"/>
          <w:sz w:val="28"/>
        </w:rPr>
        <w:t xml:space="preserve"> </w:t>
      </w:r>
      <w:r>
        <w:rPr>
          <w:color w:val="221F1F"/>
          <w:sz w:val="28"/>
        </w:rPr>
        <w:t>Комедия</w:t>
      </w:r>
      <w:r>
        <w:rPr>
          <w:color w:val="221F1F"/>
          <w:spacing w:val="-4"/>
          <w:sz w:val="28"/>
        </w:rPr>
        <w:t xml:space="preserve"> </w:t>
      </w:r>
      <w:r>
        <w:rPr>
          <w:color w:val="221F1F"/>
          <w:spacing w:val="-2"/>
          <w:sz w:val="28"/>
        </w:rPr>
        <w:t>«Ревизор».</w:t>
      </w:r>
    </w:p>
    <w:p w14:paraId="1CAEABDF" w14:textId="77777777" w:rsidR="00E55397" w:rsidRDefault="00E55397">
      <w:pPr>
        <w:pStyle w:val="a3"/>
        <w:spacing w:before="2"/>
        <w:ind w:left="0"/>
        <w:jc w:val="left"/>
      </w:pPr>
    </w:p>
    <w:p w14:paraId="74043BFC" w14:textId="77777777" w:rsidR="00E55397" w:rsidRDefault="00395F00">
      <w:pPr>
        <w:pStyle w:val="2"/>
        <w:ind w:left="648"/>
        <w:jc w:val="left"/>
      </w:pPr>
      <w:r>
        <w:rPr>
          <w:color w:val="221F1F"/>
        </w:rPr>
        <w:t>Литература</w:t>
      </w:r>
      <w:r>
        <w:rPr>
          <w:color w:val="221F1F"/>
          <w:spacing w:val="-7"/>
        </w:rPr>
        <w:t xml:space="preserve"> </w:t>
      </w:r>
      <w:r>
        <w:rPr>
          <w:color w:val="221F1F"/>
        </w:rPr>
        <w:t>второй</w:t>
      </w:r>
      <w:r>
        <w:rPr>
          <w:color w:val="221F1F"/>
          <w:spacing w:val="-8"/>
        </w:rPr>
        <w:t xml:space="preserve"> </w:t>
      </w:r>
      <w:r>
        <w:rPr>
          <w:color w:val="221F1F"/>
        </w:rPr>
        <w:t>половины</w:t>
      </w:r>
      <w:r>
        <w:rPr>
          <w:color w:val="221F1F"/>
          <w:spacing w:val="-8"/>
        </w:rPr>
        <w:t xml:space="preserve"> </w:t>
      </w:r>
      <w:r>
        <w:rPr>
          <w:color w:val="221F1F"/>
        </w:rPr>
        <w:t>XIX</w:t>
      </w:r>
      <w:r>
        <w:rPr>
          <w:color w:val="221F1F"/>
          <w:spacing w:val="-7"/>
        </w:rPr>
        <w:t xml:space="preserve"> </w:t>
      </w:r>
      <w:r>
        <w:rPr>
          <w:color w:val="221F1F"/>
          <w:spacing w:val="-4"/>
        </w:rPr>
        <w:t>века</w:t>
      </w:r>
    </w:p>
    <w:p w14:paraId="617E38AB" w14:textId="77777777" w:rsidR="00E55397" w:rsidRDefault="00395F00">
      <w:pPr>
        <w:ind w:left="648" w:right="279"/>
        <w:rPr>
          <w:sz w:val="28"/>
        </w:rPr>
      </w:pPr>
      <w:r>
        <w:rPr>
          <w:b/>
          <w:color w:val="221F1F"/>
          <w:sz w:val="28"/>
        </w:rPr>
        <w:t xml:space="preserve">И. С. Тургенев. </w:t>
      </w:r>
      <w:r>
        <w:rPr>
          <w:color w:val="221F1F"/>
          <w:sz w:val="28"/>
        </w:rPr>
        <w:t xml:space="preserve">Повести (одна по выбору). Например, «Ася», «Первая любовь». </w:t>
      </w:r>
      <w:r>
        <w:rPr>
          <w:b/>
          <w:color w:val="221F1F"/>
          <w:sz w:val="28"/>
        </w:rPr>
        <w:t xml:space="preserve">Ф. М. Достоевский. </w:t>
      </w:r>
      <w:r>
        <w:rPr>
          <w:color w:val="221F1F"/>
          <w:sz w:val="28"/>
        </w:rPr>
        <w:t xml:space="preserve">«Бедные люди», «Белые ночи» (одно произведение по </w:t>
      </w:r>
      <w:proofErr w:type="spellStart"/>
      <w:proofErr w:type="gramStart"/>
      <w:r>
        <w:rPr>
          <w:color w:val="221F1F"/>
          <w:sz w:val="28"/>
        </w:rPr>
        <w:t>выбо</w:t>
      </w:r>
      <w:proofErr w:type="spellEnd"/>
      <w:r>
        <w:rPr>
          <w:color w:val="221F1F"/>
          <w:sz w:val="28"/>
        </w:rPr>
        <w:t xml:space="preserve">- </w:t>
      </w:r>
      <w:proofErr w:type="spellStart"/>
      <w:r>
        <w:rPr>
          <w:color w:val="221F1F"/>
          <w:spacing w:val="-4"/>
          <w:sz w:val="28"/>
        </w:rPr>
        <w:t>ру</w:t>
      </w:r>
      <w:proofErr w:type="spellEnd"/>
      <w:proofErr w:type="gramEnd"/>
      <w:r>
        <w:rPr>
          <w:color w:val="221F1F"/>
          <w:spacing w:val="-4"/>
          <w:sz w:val="28"/>
        </w:rPr>
        <w:t>).</w:t>
      </w:r>
    </w:p>
    <w:p w14:paraId="4250D75B" w14:textId="77777777" w:rsidR="00E55397" w:rsidRDefault="00395F00">
      <w:pPr>
        <w:spacing w:line="322" w:lineRule="exact"/>
        <w:ind w:left="648"/>
        <w:rPr>
          <w:sz w:val="28"/>
        </w:rPr>
      </w:pPr>
      <w:r>
        <w:rPr>
          <w:b/>
          <w:color w:val="221F1F"/>
          <w:sz w:val="28"/>
        </w:rPr>
        <w:t>Л.</w:t>
      </w:r>
      <w:r>
        <w:rPr>
          <w:b/>
          <w:color w:val="221F1F"/>
          <w:spacing w:val="36"/>
          <w:sz w:val="28"/>
        </w:rPr>
        <w:t xml:space="preserve"> </w:t>
      </w:r>
      <w:r>
        <w:rPr>
          <w:b/>
          <w:color w:val="221F1F"/>
          <w:sz w:val="28"/>
        </w:rPr>
        <w:t>Н.</w:t>
      </w:r>
      <w:r>
        <w:rPr>
          <w:b/>
          <w:color w:val="221F1F"/>
          <w:spacing w:val="40"/>
          <w:sz w:val="28"/>
        </w:rPr>
        <w:t xml:space="preserve"> </w:t>
      </w:r>
      <w:r>
        <w:rPr>
          <w:b/>
          <w:color w:val="221F1F"/>
          <w:sz w:val="28"/>
        </w:rPr>
        <w:t>Толстой.</w:t>
      </w:r>
      <w:r>
        <w:rPr>
          <w:b/>
          <w:color w:val="221F1F"/>
          <w:spacing w:val="42"/>
          <w:sz w:val="28"/>
        </w:rPr>
        <w:t xml:space="preserve"> </w:t>
      </w:r>
      <w:r>
        <w:rPr>
          <w:color w:val="221F1F"/>
          <w:sz w:val="28"/>
        </w:rPr>
        <w:t>Повести</w:t>
      </w:r>
      <w:r>
        <w:rPr>
          <w:color w:val="221F1F"/>
          <w:spacing w:val="34"/>
          <w:sz w:val="28"/>
        </w:rPr>
        <w:t xml:space="preserve"> </w:t>
      </w:r>
      <w:r>
        <w:rPr>
          <w:color w:val="221F1F"/>
          <w:sz w:val="28"/>
        </w:rPr>
        <w:t>и</w:t>
      </w:r>
      <w:r>
        <w:rPr>
          <w:color w:val="221F1F"/>
          <w:spacing w:val="34"/>
          <w:sz w:val="28"/>
        </w:rPr>
        <w:t xml:space="preserve"> </w:t>
      </w:r>
      <w:r>
        <w:rPr>
          <w:color w:val="221F1F"/>
          <w:sz w:val="28"/>
        </w:rPr>
        <w:t>рассказы</w:t>
      </w:r>
      <w:r>
        <w:rPr>
          <w:color w:val="221F1F"/>
          <w:spacing w:val="34"/>
          <w:sz w:val="28"/>
        </w:rPr>
        <w:t xml:space="preserve"> </w:t>
      </w:r>
      <w:r>
        <w:rPr>
          <w:color w:val="221F1F"/>
          <w:sz w:val="28"/>
        </w:rPr>
        <w:t>(одно</w:t>
      </w:r>
      <w:r>
        <w:rPr>
          <w:color w:val="221F1F"/>
          <w:spacing w:val="34"/>
          <w:sz w:val="28"/>
        </w:rPr>
        <w:t xml:space="preserve"> </w:t>
      </w:r>
      <w:r>
        <w:rPr>
          <w:color w:val="221F1F"/>
          <w:sz w:val="28"/>
        </w:rPr>
        <w:t>произведение</w:t>
      </w:r>
      <w:r>
        <w:rPr>
          <w:color w:val="221F1F"/>
          <w:spacing w:val="33"/>
          <w:sz w:val="28"/>
        </w:rPr>
        <w:t xml:space="preserve"> </w:t>
      </w:r>
      <w:r>
        <w:rPr>
          <w:color w:val="221F1F"/>
          <w:sz w:val="28"/>
        </w:rPr>
        <w:t>по</w:t>
      </w:r>
      <w:r>
        <w:rPr>
          <w:color w:val="221F1F"/>
          <w:spacing w:val="34"/>
          <w:sz w:val="28"/>
        </w:rPr>
        <w:t xml:space="preserve"> </w:t>
      </w:r>
      <w:r>
        <w:rPr>
          <w:color w:val="221F1F"/>
          <w:sz w:val="28"/>
        </w:rPr>
        <w:t>выбору).</w:t>
      </w:r>
      <w:r>
        <w:rPr>
          <w:color w:val="221F1F"/>
          <w:spacing w:val="34"/>
          <w:sz w:val="28"/>
        </w:rPr>
        <w:t xml:space="preserve"> </w:t>
      </w:r>
      <w:r>
        <w:rPr>
          <w:color w:val="221F1F"/>
          <w:spacing w:val="-2"/>
          <w:sz w:val="28"/>
        </w:rPr>
        <w:t>Например,</w:t>
      </w:r>
    </w:p>
    <w:p w14:paraId="326292BB" w14:textId="77777777" w:rsidR="00E55397" w:rsidRDefault="00395F00">
      <w:pPr>
        <w:pStyle w:val="a3"/>
        <w:ind w:left="648"/>
        <w:jc w:val="left"/>
      </w:pPr>
      <w:r>
        <w:rPr>
          <w:color w:val="221F1F"/>
        </w:rPr>
        <w:t>«Отрочество»</w:t>
      </w:r>
      <w:r>
        <w:rPr>
          <w:color w:val="221F1F"/>
          <w:spacing w:val="-12"/>
        </w:rPr>
        <w:t xml:space="preserve"> </w:t>
      </w:r>
      <w:r>
        <w:rPr>
          <w:color w:val="221F1F"/>
          <w:spacing w:val="-2"/>
        </w:rPr>
        <w:t>(главы).</w:t>
      </w:r>
    </w:p>
    <w:p w14:paraId="0AA3CD27" w14:textId="77777777" w:rsidR="00E55397" w:rsidRDefault="00E55397">
      <w:pPr>
        <w:pStyle w:val="a3"/>
        <w:spacing w:before="3"/>
        <w:ind w:left="0"/>
        <w:jc w:val="left"/>
      </w:pPr>
    </w:p>
    <w:p w14:paraId="49021401" w14:textId="77777777" w:rsidR="00E55397" w:rsidRDefault="00395F00">
      <w:pPr>
        <w:pStyle w:val="2"/>
        <w:ind w:left="648"/>
      </w:pPr>
      <w:r>
        <w:rPr>
          <w:color w:val="221F1F"/>
        </w:rPr>
        <w:t>Литература</w:t>
      </w:r>
      <w:r>
        <w:rPr>
          <w:color w:val="221F1F"/>
          <w:spacing w:val="-4"/>
        </w:rPr>
        <w:t xml:space="preserve"> </w:t>
      </w:r>
      <w:r>
        <w:rPr>
          <w:color w:val="221F1F"/>
        </w:rPr>
        <w:t>первой</w:t>
      </w:r>
      <w:r>
        <w:rPr>
          <w:color w:val="221F1F"/>
          <w:spacing w:val="-6"/>
        </w:rPr>
        <w:t xml:space="preserve"> </w:t>
      </w:r>
      <w:r>
        <w:rPr>
          <w:color w:val="221F1F"/>
        </w:rPr>
        <w:t>половины</w:t>
      </w:r>
      <w:r>
        <w:rPr>
          <w:color w:val="221F1F"/>
          <w:spacing w:val="-6"/>
        </w:rPr>
        <w:t xml:space="preserve"> </w:t>
      </w:r>
      <w:r>
        <w:rPr>
          <w:color w:val="221F1F"/>
        </w:rPr>
        <w:t>XX</w:t>
      </w:r>
      <w:r>
        <w:rPr>
          <w:color w:val="221F1F"/>
          <w:spacing w:val="-5"/>
        </w:rPr>
        <w:t xml:space="preserve"> </w:t>
      </w:r>
      <w:r>
        <w:rPr>
          <w:color w:val="221F1F"/>
          <w:spacing w:val="-4"/>
        </w:rPr>
        <w:t>века</w:t>
      </w:r>
    </w:p>
    <w:p w14:paraId="6FC64519" w14:textId="77777777" w:rsidR="00E55397" w:rsidRDefault="00395F00">
      <w:pPr>
        <w:ind w:left="648" w:right="288"/>
        <w:jc w:val="both"/>
        <w:rPr>
          <w:sz w:val="28"/>
        </w:rPr>
      </w:pPr>
      <w:r>
        <w:rPr>
          <w:b/>
          <w:color w:val="221F1F"/>
          <w:sz w:val="28"/>
        </w:rPr>
        <w:t xml:space="preserve">Произведения писателей русского зарубежья </w:t>
      </w:r>
      <w:r>
        <w:rPr>
          <w:color w:val="221F1F"/>
          <w:sz w:val="28"/>
        </w:rPr>
        <w:t>(не менее двух по выбору). Например, произведения И. С. Шмелёва, М. А. Осоргина, В. В. Набокова, Н. Тэффи, А. Т. Аверченко и др.</w:t>
      </w:r>
    </w:p>
    <w:p w14:paraId="2455CF03" w14:textId="77777777" w:rsidR="00E55397" w:rsidRDefault="00395F00">
      <w:pPr>
        <w:pStyle w:val="a3"/>
        <w:spacing w:before="321"/>
        <w:ind w:left="648" w:right="282"/>
      </w:pPr>
      <w:r>
        <w:rPr>
          <w:b/>
          <w:color w:val="221F1F"/>
        </w:rPr>
        <w:t xml:space="preserve">Поэзия первой половины ХХ века </w:t>
      </w:r>
      <w:r>
        <w:rPr>
          <w:color w:val="221F1F"/>
        </w:rPr>
        <w:t xml:space="preserve">(не менее трёх стихотворений на тему «Че- </w:t>
      </w:r>
      <w:proofErr w:type="spellStart"/>
      <w:r>
        <w:rPr>
          <w:color w:val="221F1F"/>
        </w:rPr>
        <w:t>ловек</w:t>
      </w:r>
      <w:proofErr w:type="spellEnd"/>
      <w:r>
        <w:rPr>
          <w:color w:val="221F1F"/>
        </w:rPr>
        <w:t xml:space="preserve"> и эпоха» по выбору). Например, стихотворения В. В. Маяковского, М. И. Цветаевой, О. Э. Мандельштама, Б. Л. Пастернака и др.</w:t>
      </w:r>
    </w:p>
    <w:p w14:paraId="0AF3748B" w14:textId="77777777" w:rsidR="00E55397" w:rsidRDefault="00395F00">
      <w:pPr>
        <w:spacing w:line="321" w:lineRule="exact"/>
        <w:ind w:left="648"/>
        <w:jc w:val="both"/>
        <w:rPr>
          <w:sz w:val="28"/>
        </w:rPr>
      </w:pPr>
      <w:r>
        <w:rPr>
          <w:b/>
          <w:color w:val="221F1F"/>
          <w:sz w:val="28"/>
        </w:rPr>
        <w:t>М.</w:t>
      </w:r>
      <w:r>
        <w:rPr>
          <w:b/>
          <w:color w:val="221F1F"/>
          <w:spacing w:val="-8"/>
          <w:sz w:val="28"/>
        </w:rPr>
        <w:t xml:space="preserve"> </w:t>
      </w:r>
      <w:r>
        <w:rPr>
          <w:b/>
          <w:color w:val="221F1F"/>
          <w:sz w:val="28"/>
        </w:rPr>
        <w:t>А.</w:t>
      </w:r>
      <w:r>
        <w:rPr>
          <w:b/>
          <w:color w:val="221F1F"/>
          <w:spacing w:val="-5"/>
          <w:sz w:val="28"/>
        </w:rPr>
        <w:t xml:space="preserve"> </w:t>
      </w:r>
      <w:r>
        <w:rPr>
          <w:b/>
          <w:color w:val="221F1F"/>
          <w:sz w:val="28"/>
        </w:rPr>
        <w:t>Булгаков</w:t>
      </w:r>
      <w:r>
        <w:rPr>
          <w:b/>
          <w:color w:val="221F1F"/>
          <w:spacing w:val="-4"/>
          <w:sz w:val="28"/>
        </w:rPr>
        <w:t xml:space="preserve"> </w:t>
      </w:r>
      <w:r>
        <w:rPr>
          <w:color w:val="221F1F"/>
          <w:sz w:val="28"/>
        </w:rPr>
        <w:t>(одна</w:t>
      </w:r>
      <w:r>
        <w:rPr>
          <w:color w:val="221F1F"/>
          <w:spacing w:val="-4"/>
          <w:sz w:val="28"/>
        </w:rPr>
        <w:t xml:space="preserve"> </w:t>
      </w:r>
      <w:r>
        <w:rPr>
          <w:color w:val="221F1F"/>
          <w:sz w:val="28"/>
        </w:rPr>
        <w:t>повесть</w:t>
      </w:r>
      <w:r>
        <w:rPr>
          <w:color w:val="221F1F"/>
          <w:spacing w:val="-6"/>
          <w:sz w:val="28"/>
        </w:rPr>
        <w:t xml:space="preserve"> </w:t>
      </w:r>
      <w:r>
        <w:rPr>
          <w:color w:val="221F1F"/>
          <w:sz w:val="28"/>
        </w:rPr>
        <w:t>по</w:t>
      </w:r>
      <w:r>
        <w:rPr>
          <w:color w:val="221F1F"/>
          <w:spacing w:val="-3"/>
          <w:sz w:val="28"/>
        </w:rPr>
        <w:t xml:space="preserve"> </w:t>
      </w:r>
      <w:r>
        <w:rPr>
          <w:color w:val="221F1F"/>
          <w:sz w:val="28"/>
        </w:rPr>
        <w:t>выбору).</w:t>
      </w:r>
      <w:r>
        <w:rPr>
          <w:color w:val="221F1F"/>
          <w:spacing w:val="-3"/>
          <w:sz w:val="28"/>
        </w:rPr>
        <w:t xml:space="preserve"> </w:t>
      </w:r>
      <w:r>
        <w:rPr>
          <w:color w:val="221F1F"/>
          <w:sz w:val="28"/>
        </w:rPr>
        <w:t>Например,</w:t>
      </w:r>
      <w:r>
        <w:rPr>
          <w:color w:val="221F1F"/>
          <w:spacing w:val="-5"/>
          <w:sz w:val="28"/>
        </w:rPr>
        <w:t xml:space="preserve"> </w:t>
      </w:r>
      <w:r>
        <w:rPr>
          <w:color w:val="221F1F"/>
          <w:sz w:val="28"/>
        </w:rPr>
        <w:t>«Собачье</w:t>
      </w:r>
      <w:r>
        <w:rPr>
          <w:color w:val="221F1F"/>
          <w:spacing w:val="-5"/>
          <w:sz w:val="28"/>
        </w:rPr>
        <w:t xml:space="preserve"> </w:t>
      </w:r>
      <w:r>
        <w:rPr>
          <w:color w:val="221F1F"/>
          <w:sz w:val="28"/>
        </w:rPr>
        <w:t>сердце»</w:t>
      </w:r>
      <w:r>
        <w:rPr>
          <w:color w:val="221F1F"/>
          <w:spacing w:val="-5"/>
          <w:sz w:val="28"/>
        </w:rPr>
        <w:t xml:space="preserve"> </w:t>
      </w:r>
      <w:r>
        <w:rPr>
          <w:color w:val="221F1F"/>
          <w:sz w:val="28"/>
        </w:rPr>
        <w:t>и</w:t>
      </w:r>
      <w:r>
        <w:rPr>
          <w:color w:val="221F1F"/>
          <w:spacing w:val="-4"/>
          <w:sz w:val="28"/>
        </w:rPr>
        <w:t xml:space="preserve"> </w:t>
      </w:r>
      <w:r>
        <w:rPr>
          <w:color w:val="221F1F"/>
          <w:spacing w:val="-5"/>
          <w:sz w:val="28"/>
        </w:rPr>
        <w:t>др.</w:t>
      </w:r>
    </w:p>
    <w:p w14:paraId="38CAB2CB" w14:textId="77777777" w:rsidR="00E55397" w:rsidRDefault="00E55397">
      <w:pPr>
        <w:spacing w:line="321" w:lineRule="exact"/>
        <w:jc w:val="both"/>
        <w:rPr>
          <w:sz w:val="28"/>
        </w:rPr>
        <w:sectPr w:rsidR="00E55397">
          <w:pgSz w:w="11910" w:h="16840"/>
          <w:pgMar w:top="780" w:right="700" w:bottom="280" w:left="340" w:header="720" w:footer="720" w:gutter="0"/>
          <w:cols w:space="720"/>
        </w:sectPr>
      </w:pPr>
    </w:p>
    <w:p w14:paraId="5339D55C" w14:textId="77777777" w:rsidR="00E55397" w:rsidRDefault="00395F00">
      <w:pPr>
        <w:pStyle w:val="2"/>
        <w:spacing w:before="61"/>
        <w:ind w:left="648"/>
        <w:jc w:val="left"/>
      </w:pPr>
      <w:r>
        <w:rPr>
          <w:color w:val="221F1F"/>
        </w:rPr>
        <w:lastRenderedPageBreak/>
        <w:t>Литература</w:t>
      </w:r>
      <w:r>
        <w:rPr>
          <w:color w:val="221F1F"/>
          <w:spacing w:val="-7"/>
        </w:rPr>
        <w:t xml:space="preserve"> </w:t>
      </w:r>
      <w:r>
        <w:rPr>
          <w:color w:val="221F1F"/>
        </w:rPr>
        <w:t>второй</w:t>
      </w:r>
      <w:r>
        <w:rPr>
          <w:color w:val="221F1F"/>
          <w:spacing w:val="-8"/>
        </w:rPr>
        <w:t xml:space="preserve"> </w:t>
      </w:r>
      <w:r>
        <w:rPr>
          <w:color w:val="221F1F"/>
        </w:rPr>
        <w:t>половины</w:t>
      </w:r>
      <w:r>
        <w:rPr>
          <w:color w:val="221F1F"/>
          <w:spacing w:val="-8"/>
        </w:rPr>
        <w:t xml:space="preserve"> </w:t>
      </w:r>
      <w:r>
        <w:rPr>
          <w:color w:val="221F1F"/>
        </w:rPr>
        <w:t>XX</w:t>
      </w:r>
      <w:r>
        <w:rPr>
          <w:color w:val="221F1F"/>
          <w:spacing w:val="-7"/>
        </w:rPr>
        <w:t xml:space="preserve"> </w:t>
      </w:r>
      <w:r>
        <w:rPr>
          <w:color w:val="221F1F"/>
          <w:spacing w:val="-4"/>
        </w:rPr>
        <w:t>века</w:t>
      </w:r>
    </w:p>
    <w:p w14:paraId="6CBB0C6D" w14:textId="77777777" w:rsidR="00E55397" w:rsidRDefault="00395F00">
      <w:pPr>
        <w:spacing w:line="319" w:lineRule="exact"/>
        <w:ind w:left="648"/>
        <w:rPr>
          <w:sz w:val="28"/>
        </w:rPr>
      </w:pPr>
      <w:r>
        <w:rPr>
          <w:b/>
          <w:color w:val="221F1F"/>
          <w:sz w:val="28"/>
        </w:rPr>
        <w:t>А.</w:t>
      </w:r>
      <w:r>
        <w:rPr>
          <w:b/>
          <w:color w:val="221F1F"/>
          <w:spacing w:val="43"/>
          <w:sz w:val="28"/>
        </w:rPr>
        <w:t xml:space="preserve"> </w:t>
      </w:r>
      <w:r>
        <w:rPr>
          <w:b/>
          <w:color w:val="221F1F"/>
          <w:sz w:val="28"/>
        </w:rPr>
        <w:t>Т.</w:t>
      </w:r>
      <w:r>
        <w:rPr>
          <w:b/>
          <w:color w:val="221F1F"/>
          <w:spacing w:val="46"/>
          <w:sz w:val="28"/>
        </w:rPr>
        <w:t xml:space="preserve"> </w:t>
      </w:r>
      <w:r>
        <w:rPr>
          <w:b/>
          <w:color w:val="221F1F"/>
          <w:sz w:val="28"/>
        </w:rPr>
        <w:t>Твардовский.</w:t>
      </w:r>
      <w:r>
        <w:rPr>
          <w:b/>
          <w:color w:val="221F1F"/>
          <w:spacing w:val="45"/>
          <w:sz w:val="28"/>
        </w:rPr>
        <w:t xml:space="preserve"> </w:t>
      </w:r>
      <w:r>
        <w:rPr>
          <w:color w:val="221F1F"/>
          <w:sz w:val="28"/>
        </w:rPr>
        <w:t>Поэма</w:t>
      </w:r>
      <w:r>
        <w:rPr>
          <w:color w:val="221F1F"/>
          <w:spacing w:val="39"/>
          <w:sz w:val="28"/>
        </w:rPr>
        <w:t xml:space="preserve"> </w:t>
      </w:r>
      <w:r>
        <w:rPr>
          <w:color w:val="221F1F"/>
          <w:sz w:val="28"/>
        </w:rPr>
        <w:t>«Василий</w:t>
      </w:r>
      <w:r>
        <w:rPr>
          <w:color w:val="221F1F"/>
          <w:spacing w:val="38"/>
          <w:sz w:val="28"/>
        </w:rPr>
        <w:t xml:space="preserve"> </w:t>
      </w:r>
      <w:r>
        <w:rPr>
          <w:color w:val="221F1F"/>
          <w:sz w:val="28"/>
        </w:rPr>
        <w:t>Тёркин»</w:t>
      </w:r>
      <w:r>
        <w:rPr>
          <w:color w:val="221F1F"/>
          <w:spacing w:val="38"/>
          <w:sz w:val="28"/>
        </w:rPr>
        <w:t xml:space="preserve"> </w:t>
      </w:r>
      <w:r>
        <w:rPr>
          <w:color w:val="221F1F"/>
          <w:sz w:val="28"/>
        </w:rPr>
        <w:t>(главы</w:t>
      </w:r>
      <w:r>
        <w:rPr>
          <w:color w:val="221F1F"/>
          <w:spacing w:val="40"/>
          <w:sz w:val="28"/>
        </w:rPr>
        <w:t xml:space="preserve"> </w:t>
      </w:r>
      <w:r>
        <w:rPr>
          <w:color w:val="221F1F"/>
          <w:sz w:val="28"/>
        </w:rPr>
        <w:t>«Переправа»,</w:t>
      </w:r>
      <w:r>
        <w:rPr>
          <w:color w:val="221F1F"/>
          <w:spacing w:val="39"/>
          <w:sz w:val="28"/>
        </w:rPr>
        <w:t xml:space="preserve"> </w:t>
      </w:r>
      <w:r>
        <w:rPr>
          <w:color w:val="221F1F"/>
          <w:spacing w:val="-2"/>
          <w:sz w:val="28"/>
        </w:rPr>
        <w:t>«Гармонь»,</w:t>
      </w:r>
    </w:p>
    <w:p w14:paraId="5ED8A1EA" w14:textId="77777777" w:rsidR="00E55397" w:rsidRDefault="00395F00">
      <w:pPr>
        <w:pStyle w:val="a3"/>
        <w:spacing w:before="3"/>
        <w:ind w:left="648"/>
        <w:jc w:val="left"/>
      </w:pPr>
      <w:r>
        <w:rPr>
          <w:color w:val="221F1F"/>
        </w:rPr>
        <w:t>«Два</w:t>
      </w:r>
      <w:r>
        <w:rPr>
          <w:color w:val="221F1F"/>
          <w:spacing w:val="-4"/>
        </w:rPr>
        <w:t xml:space="preserve"> </w:t>
      </w:r>
      <w:r>
        <w:rPr>
          <w:color w:val="221F1F"/>
        </w:rPr>
        <w:t>солдата»,</w:t>
      </w:r>
      <w:r>
        <w:rPr>
          <w:color w:val="221F1F"/>
          <w:spacing w:val="-4"/>
        </w:rPr>
        <w:t xml:space="preserve"> </w:t>
      </w:r>
      <w:r>
        <w:rPr>
          <w:color w:val="221F1F"/>
        </w:rPr>
        <w:t>«Поединок»</w:t>
      </w:r>
      <w:r>
        <w:rPr>
          <w:color w:val="221F1F"/>
          <w:spacing w:val="-5"/>
        </w:rPr>
        <w:t xml:space="preserve"> </w:t>
      </w:r>
      <w:r>
        <w:rPr>
          <w:color w:val="221F1F"/>
        </w:rPr>
        <w:t>и</w:t>
      </w:r>
      <w:r>
        <w:rPr>
          <w:color w:val="221F1F"/>
          <w:spacing w:val="-3"/>
        </w:rPr>
        <w:t xml:space="preserve"> </w:t>
      </w:r>
      <w:r>
        <w:rPr>
          <w:color w:val="221F1F"/>
          <w:spacing w:val="-2"/>
        </w:rPr>
        <w:t>др.).</w:t>
      </w:r>
    </w:p>
    <w:p w14:paraId="37C872A3" w14:textId="77777777" w:rsidR="00E55397" w:rsidRDefault="00395F00">
      <w:pPr>
        <w:spacing w:line="322" w:lineRule="exact"/>
        <w:ind w:left="648"/>
        <w:rPr>
          <w:sz w:val="28"/>
        </w:rPr>
      </w:pPr>
      <w:r>
        <w:rPr>
          <w:b/>
          <w:color w:val="221F1F"/>
          <w:sz w:val="28"/>
        </w:rPr>
        <w:t>М.</w:t>
      </w:r>
      <w:r>
        <w:rPr>
          <w:b/>
          <w:color w:val="221F1F"/>
          <w:spacing w:val="-5"/>
          <w:sz w:val="28"/>
        </w:rPr>
        <w:t xml:space="preserve"> </w:t>
      </w:r>
      <w:r>
        <w:rPr>
          <w:b/>
          <w:color w:val="221F1F"/>
          <w:sz w:val="28"/>
        </w:rPr>
        <w:t>А.</w:t>
      </w:r>
      <w:r>
        <w:rPr>
          <w:b/>
          <w:color w:val="221F1F"/>
          <w:spacing w:val="-5"/>
          <w:sz w:val="28"/>
        </w:rPr>
        <w:t xml:space="preserve"> </w:t>
      </w:r>
      <w:r>
        <w:rPr>
          <w:b/>
          <w:color w:val="221F1F"/>
          <w:sz w:val="28"/>
        </w:rPr>
        <w:t>Шолохов.</w:t>
      </w:r>
      <w:r>
        <w:rPr>
          <w:b/>
          <w:color w:val="221F1F"/>
          <w:spacing w:val="-3"/>
          <w:sz w:val="28"/>
        </w:rPr>
        <w:t xml:space="preserve"> </w:t>
      </w:r>
      <w:r>
        <w:rPr>
          <w:color w:val="221F1F"/>
          <w:sz w:val="28"/>
        </w:rPr>
        <w:t>Рассказ</w:t>
      </w:r>
      <w:r>
        <w:rPr>
          <w:color w:val="221F1F"/>
          <w:spacing w:val="-4"/>
          <w:sz w:val="28"/>
        </w:rPr>
        <w:t xml:space="preserve"> </w:t>
      </w:r>
      <w:r>
        <w:rPr>
          <w:color w:val="221F1F"/>
          <w:sz w:val="28"/>
        </w:rPr>
        <w:t>«Судьба</w:t>
      </w:r>
      <w:r>
        <w:rPr>
          <w:color w:val="221F1F"/>
          <w:spacing w:val="-3"/>
          <w:sz w:val="28"/>
        </w:rPr>
        <w:t xml:space="preserve"> </w:t>
      </w:r>
      <w:r>
        <w:rPr>
          <w:color w:val="221F1F"/>
          <w:spacing w:val="-2"/>
          <w:sz w:val="28"/>
        </w:rPr>
        <w:t>человека».</w:t>
      </w:r>
    </w:p>
    <w:p w14:paraId="1FE2AEE2" w14:textId="77777777" w:rsidR="00E55397" w:rsidRDefault="00395F00">
      <w:pPr>
        <w:ind w:left="648"/>
        <w:rPr>
          <w:sz w:val="28"/>
        </w:rPr>
      </w:pPr>
      <w:r>
        <w:rPr>
          <w:b/>
          <w:color w:val="221F1F"/>
          <w:sz w:val="28"/>
        </w:rPr>
        <w:t>А.</w:t>
      </w:r>
      <w:r>
        <w:rPr>
          <w:b/>
          <w:color w:val="221F1F"/>
          <w:spacing w:val="-5"/>
          <w:sz w:val="28"/>
        </w:rPr>
        <w:t xml:space="preserve"> </w:t>
      </w:r>
      <w:r>
        <w:rPr>
          <w:b/>
          <w:color w:val="221F1F"/>
          <w:sz w:val="28"/>
        </w:rPr>
        <w:t>И.</w:t>
      </w:r>
      <w:r>
        <w:rPr>
          <w:b/>
          <w:color w:val="221F1F"/>
          <w:spacing w:val="-5"/>
          <w:sz w:val="28"/>
        </w:rPr>
        <w:t xml:space="preserve"> </w:t>
      </w:r>
      <w:r>
        <w:rPr>
          <w:b/>
          <w:color w:val="221F1F"/>
          <w:sz w:val="28"/>
        </w:rPr>
        <w:t>Солженицын.</w:t>
      </w:r>
      <w:r>
        <w:rPr>
          <w:b/>
          <w:color w:val="221F1F"/>
          <w:spacing w:val="-4"/>
          <w:sz w:val="28"/>
        </w:rPr>
        <w:t xml:space="preserve"> </w:t>
      </w:r>
      <w:r>
        <w:rPr>
          <w:color w:val="221F1F"/>
          <w:sz w:val="28"/>
        </w:rPr>
        <w:t>Рассказ</w:t>
      </w:r>
      <w:r>
        <w:rPr>
          <w:color w:val="221F1F"/>
          <w:spacing w:val="-4"/>
          <w:sz w:val="28"/>
        </w:rPr>
        <w:t xml:space="preserve"> </w:t>
      </w:r>
      <w:r>
        <w:rPr>
          <w:color w:val="221F1F"/>
          <w:sz w:val="28"/>
        </w:rPr>
        <w:t>«Матрёнин</w:t>
      </w:r>
      <w:r>
        <w:rPr>
          <w:color w:val="221F1F"/>
          <w:spacing w:val="-4"/>
          <w:sz w:val="28"/>
        </w:rPr>
        <w:t xml:space="preserve"> </w:t>
      </w:r>
      <w:r>
        <w:rPr>
          <w:color w:val="221F1F"/>
          <w:spacing w:val="-2"/>
          <w:sz w:val="28"/>
        </w:rPr>
        <w:t>двор».</w:t>
      </w:r>
    </w:p>
    <w:p w14:paraId="565BDB82" w14:textId="77777777" w:rsidR="00E55397" w:rsidRDefault="00395F00">
      <w:pPr>
        <w:spacing w:before="321"/>
        <w:ind w:left="648" w:right="280"/>
        <w:jc w:val="both"/>
        <w:rPr>
          <w:sz w:val="28"/>
        </w:rPr>
      </w:pPr>
      <w:r>
        <w:rPr>
          <w:b/>
          <w:color w:val="221F1F"/>
          <w:sz w:val="28"/>
        </w:rPr>
        <w:t xml:space="preserve">Произведения отечественных прозаиков второй половины XX—XXI века </w:t>
      </w:r>
      <w:r>
        <w:rPr>
          <w:color w:val="221F1F"/>
          <w:sz w:val="28"/>
        </w:rPr>
        <w:t>(не менее двух произведений). Например, произведения Е. И. Носова, А. Н. и Б. Н. Стругацких, В. Ф. Тендрякова, Б. П. Екимова и др.</w:t>
      </w:r>
    </w:p>
    <w:p w14:paraId="1D00E80A" w14:textId="77777777" w:rsidR="00E55397" w:rsidRDefault="00E55397">
      <w:pPr>
        <w:pStyle w:val="a3"/>
        <w:spacing w:before="8"/>
        <w:ind w:left="0"/>
        <w:jc w:val="left"/>
      </w:pPr>
    </w:p>
    <w:p w14:paraId="46D28AFE" w14:textId="77777777" w:rsidR="00E55397" w:rsidRDefault="00395F00">
      <w:pPr>
        <w:spacing w:line="237" w:lineRule="auto"/>
        <w:ind w:left="648" w:right="284"/>
        <w:jc w:val="both"/>
        <w:rPr>
          <w:sz w:val="28"/>
        </w:rPr>
      </w:pPr>
      <w:r>
        <w:rPr>
          <w:b/>
          <w:color w:val="221F1F"/>
          <w:sz w:val="28"/>
        </w:rPr>
        <w:t xml:space="preserve">Произведения отечественных и зарубежных прозаиков второй половины XX—XXI века </w:t>
      </w:r>
      <w:r>
        <w:rPr>
          <w:color w:val="221F1F"/>
          <w:sz w:val="28"/>
        </w:rPr>
        <w:t xml:space="preserve">(не менее двух произведений на тему «Человек в ситуации нрав- </w:t>
      </w:r>
      <w:proofErr w:type="spellStart"/>
      <w:r>
        <w:rPr>
          <w:color w:val="221F1F"/>
          <w:sz w:val="28"/>
        </w:rPr>
        <w:t>ственного</w:t>
      </w:r>
      <w:proofErr w:type="spellEnd"/>
      <w:r>
        <w:rPr>
          <w:color w:val="221F1F"/>
          <w:spacing w:val="-14"/>
          <w:sz w:val="28"/>
        </w:rPr>
        <w:t xml:space="preserve"> </w:t>
      </w:r>
      <w:r>
        <w:rPr>
          <w:color w:val="221F1F"/>
          <w:sz w:val="28"/>
        </w:rPr>
        <w:t>выбора»).</w:t>
      </w:r>
      <w:r>
        <w:rPr>
          <w:color w:val="221F1F"/>
          <w:spacing w:val="-18"/>
          <w:sz w:val="28"/>
        </w:rPr>
        <w:t xml:space="preserve"> </w:t>
      </w:r>
      <w:r>
        <w:rPr>
          <w:color w:val="221F1F"/>
          <w:sz w:val="28"/>
        </w:rPr>
        <w:t>Например,</w:t>
      </w:r>
      <w:r>
        <w:rPr>
          <w:color w:val="221F1F"/>
          <w:spacing w:val="-14"/>
          <w:sz w:val="28"/>
        </w:rPr>
        <w:t xml:space="preserve"> </w:t>
      </w:r>
      <w:r>
        <w:rPr>
          <w:color w:val="221F1F"/>
          <w:sz w:val="28"/>
        </w:rPr>
        <w:t>произведения</w:t>
      </w:r>
      <w:r>
        <w:rPr>
          <w:color w:val="221F1F"/>
          <w:spacing w:val="-14"/>
          <w:sz w:val="28"/>
        </w:rPr>
        <w:t xml:space="preserve"> </w:t>
      </w:r>
      <w:r>
        <w:rPr>
          <w:color w:val="221F1F"/>
          <w:sz w:val="28"/>
        </w:rPr>
        <w:t>В.</w:t>
      </w:r>
      <w:r>
        <w:rPr>
          <w:color w:val="221F1F"/>
          <w:spacing w:val="-15"/>
          <w:sz w:val="28"/>
        </w:rPr>
        <w:t xml:space="preserve"> </w:t>
      </w:r>
      <w:r>
        <w:rPr>
          <w:color w:val="221F1F"/>
          <w:sz w:val="28"/>
        </w:rPr>
        <w:t>П.</w:t>
      </w:r>
      <w:r>
        <w:rPr>
          <w:color w:val="221F1F"/>
          <w:spacing w:val="-15"/>
          <w:sz w:val="28"/>
        </w:rPr>
        <w:t xml:space="preserve"> </w:t>
      </w:r>
      <w:r>
        <w:rPr>
          <w:color w:val="221F1F"/>
          <w:sz w:val="28"/>
        </w:rPr>
        <w:t>Астафьева,</w:t>
      </w:r>
      <w:r>
        <w:rPr>
          <w:color w:val="221F1F"/>
          <w:spacing w:val="-15"/>
          <w:sz w:val="28"/>
        </w:rPr>
        <w:t xml:space="preserve"> </w:t>
      </w:r>
      <w:r>
        <w:rPr>
          <w:color w:val="221F1F"/>
          <w:sz w:val="28"/>
        </w:rPr>
        <w:t>Ю.</w:t>
      </w:r>
      <w:r>
        <w:rPr>
          <w:color w:val="221F1F"/>
          <w:spacing w:val="-16"/>
          <w:sz w:val="28"/>
        </w:rPr>
        <w:t xml:space="preserve"> </w:t>
      </w:r>
      <w:r>
        <w:rPr>
          <w:color w:val="221F1F"/>
          <w:sz w:val="28"/>
        </w:rPr>
        <w:t>В.</w:t>
      </w:r>
      <w:r>
        <w:rPr>
          <w:color w:val="221F1F"/>
          <w:spacing w:val="-15"/>
          <w:sz w:val="28"/>
        </w:rPr>
        <w:t xml:space="preserve"> </w:t>
      </w:r>
      <w:r>
        <w:rPr>
          <w:color w:val="221F1F"/>
          <w:sz w:val="28"/>
        </w:rPr>
        <w:t>Бондарева,</w:t>
      </w:r>
      <w:r>
        <w:rPr>
          <w:color w:val="221F1F"/>
          <w:spacing w:val="-18"/>
          <w:sz w:val="28"/>
        </w:rPr>
        <w:t xml:space="preserve"> </w:t>
      </w:r>
      <w:r>
        <w:rPr>
          <w:color w:val="221F1F"/>
          <w:sz w:val="28"/>
        </w:rPr>
        <w:t xml:space="preserve">Н. С. </w:t>
      </w:r>
      <w:proofErr w:type="spellStart"/>
      <w:r>
        <w:rPr>
          <w:color w:val="221F1F"/>
          <w:sz w:val="28"/>
        </w:rPr>
        <w:t>Дашевской</w:t>
      </w:r>
      <w:proofErr w:type="spellEnd"/>
      <w:r>
        <w:rPr>
          <w:color w:val="221F1F"/>
          <w:sz w:val="28"/>
        </w:rPr>
        <w:t>, Дж. Сэлинджера, К. Патерсон, Б. Кауфман и др.).</w:t>
      </w:r>
    </w:p>
    <w:p w14:paraId="162B176E" w14:textId="77777777" w:rsidR="00E55397" w:rsidRDefault="00E55397">
      <w:pPr>
        <w:pStyle w:val="a3"/>
        <w:spacing w:before="6"/>
        <w:ind w:left="0"/>
        <w:jc w:val="left"/>
      </w:pPr>
    </w:p>
    <w:p w14:paraId="0E2E92AF" w14:textId="77777777" w:rsidR="00E55397" w:rsidRDefault="00395F00">
      <w:pPr>
        <w:pStyle w:val="a3"/>
        <w:spacing w:before="1"/>
        <w:ind w:left="648" w:right="279"/>
      </w:pPr>
      <w:r>
        <w:rPr>
          <w:b/>
          <w:color w:val="221F1F"/>
        </w:rPr>
        <w:t xml:space="preserve">Поэзия второй половины XX — начала XXI века </w:t>
      </w:r>
      <w:r>
        <w:rPr>
          <w:color w:val="221F1F"/>
        </w:rPr>
        <w:t xml:space="preserve">(не менее трёх </w:t>
      </w:r>
      <w:proofErr w:type="spellStart"/>
      <w:proofErr w:type="gramStart"/>
      <w:r>
        <w:rPr>
          <w:color w:val="221F1F"/>
        </w:rPr>
        <w:t>стихотворе</w:t>
      </w:r>
      <w:proofErr w:type="spellEnd"/>
      <w:r>
        <w:rPr>
          <w:color w:val="221F1F"/>
        </w:rPr>
        <w:t xml:space="preserve">- </w:t>
      </w:r>
      <w:proofErr w:type="spellStart"/>
      <w:r>
        <w:rPr>
          <w:color w:val="221F1F"/>
        </w:rPr>
        <w:t>ний</w:t>
      </w:r>
      <w:proofErr w:type="spellEnd"/>
      <w:proofErr w:type="gramEnd"/>
      <w:r>
        <w:rPr>
          <w:color w:val="221F1F"/>
        </w:rPr>
        <w:t xml:space="preserve">). Например, стихотворения Н. А. Заболоцкого, М. А. Светлова, М. В. Иса- </w:t>
      </w:r>
      <w:proofErr w:type="spellStart"/>
      <w:r>
        <w:rPr>
          <w:color w:val="221F1F"/>
        </w:rPr>
        <w:t>ковского</w:t>
      </w:r>
      <w:proofErr w:type="spellEnd"/>
      <w:r>
        <w:rPr>
          <w:color w:val="221F1F"/>
        </w:rPr>
        <w:t>,</w:t>
      </w:r>
      <w:r>
        <w:rPr>
          <w:color w:val="221F1F"/>
          <w:spacing w:val="-12"/>
        </w:rPr>
        <w:t xml:space="preserve"> </w:t>
      </w:r>
      <w:r>
        <w:rPr>
          <w:color w:val="221F1F"/>
        </w:rPr>
        <w:t>К.</w:t>
      </w:r>
      <w:r>
        <w:rPr>
          <w:color w:val="221F1F"/>
          <w:spacing w:val="-12"/>
        </w:rPr>
        <w:t xml:space="preserve"> </w:t>
      </w:r>
      <w:r>
        <w:rPr>
          <w:color w:val="221F1F"/>
        </w:rPr>
        <w:t>М.</w:t>
      </w:r>
      <w:r>
        <w:rPr>
          <w:color w:val="221F1F"/>
          <w:spacing w:val="-12"/>
        </w:rPr>
        <w:t xml:space="preserve"> </w:t>
      </w:r>
      <w:r>
        <w:rPr>
          <w:color w:val="221F1F"/>
        </w:rPr>
        <w:t>Симонова,</w:t>
      </w:r>
      <w:r>
        <w:rPr>
          <w:color w:val="221F1F"/>
          <w:spacing w:val="-13"/>
        </w:rPr>
        <w:t xml:space="preserve"> </w:t>
      </w:r>
      <w:r>
        <w:rPr>
          <w:color w:val="221F1F"/>
        </w:rPr>
        <w:t>Р.</w:t>
      </w:r>
      <w:r>
        <w:rPr>
          <w:color w:val="221F1F"/>
          <w:spacing w:val="-12"/>
        </w:rPr>
        <w:t xml:space="preserve"> </w:t>
      </w:r>
      <w:r>
        <w:rPr>
          <w:color w:val="221F1F"/>
        </w:rPr>
        <w:t>Г.</w:t>
      </w:r>
      <w:r>
        <w:rPr>
          <w:color w:val="221F1F"/>
          <w:spacing w:val="-12"/>
        </w:rPr>
        <w:t xml:space="preserve"> </w:t>
      </w:r>
      <w:r>
        <w:rPr>
          <w:color w:val="221F1F"/>
        </w:rPr>
        <w:t>Гамзатова,</w:t>
      </w:r>
      <w:r>
        <w:rPr>
          <w:color w:val="221F1F"/>
          <w:spacing w:val="-13"/>
        </w:rPr>
        <w:t xml:space="preserve"> </w:t>
      </w:r>
      <w:r>
        <w:rPr>
          <w:color w:val="221F1F"/>
        </w:rPr>
        <w:t>Б.</w:t>
      </w:r>
      <w:r>
        <w:rPr>
          <w:color w:val="221F1F"/>
          <w:spacing w:val="-12"/>
        </w:rPr>
        <w:t xml:space="preserve"> </w:t>
      </w:r>
      <w:r>
        <w:rPr>
          <w:color w:val="221F1F"/>
        </w:rPr>
        <w:t>Ш.</w:t>
      </w:r>
      <w:r>
        <w:rPr>
          <w:color w:val="221F1F"/>
          <w:spacing w:val="-12"/>
        </w:rPr>
        <w:t xml:space="preserve"> </w:t>
      </w:r>
      <w:r>
        <w:rPr>
          <w:color w:val="221F1F"/>
        </w:rPr>
        <w:t>Окуджавы,</w:t>
      </w:r>
      <w:r>
        <w:rPr>
          <w:color w:val="221F1F"/>
          <w:spacing w:val="-14"/>
        </w:rPr>
        <w:t xml:space="preserve"> </w:t>
      </w:r>
      <w:r>
        <w:rPr>
          <w:color w:val="221F1F"/>
        </w:rPr>
        <w:t>В.</w:t>
      </w:r>
      <w:r>
        <w:rPr>
          <w:color w:val="221F1F"/>
          <w:spacing w:val="-12"/>
        </w:rPr>
        <w:t xml:space="preserve"> </w:t>
      </w:r>
      <w:r>
        <w:rPr>
          <w:color w:val="221F1F"/>
        </w:rPr>
        <w:t>С.</w:t>
      </w:r>
      <w:r>
        <w:rPr>
          <w:color w:val="221F1F"/>
          <w:spacing w:val="-12"/>
        </w:rPr>
        <w:t xml:space="preserve"> </w:t>
      </w:r>
      <w:r>
        <w:rPr>
          <w:color w:val="221F1F"/>
        </w:rPr>
        <w:t>Высоцкого,</w:t>
      </w:r>
      <w:r>
        <w:rPr>
          <w:color w:val="221F1F"/>
          <w:spacing w:val="-12"/>
        </w:rPr>
        <w:t xml:space="preserve"> </w:t>
      </w:r>
      <w:r>
        <w:rPr>
          <w:color w:val="221F1F"/>
        </w:rPr>
        <w:t>А.</w:t>
      </w:r>
      <w:r>
        <w:rPr>
          <w:color w:val="221F1F"/>
          <w:spacing w:val="-14"/>
        </w:rPr>
        <w:t xml:space="preserve"> </w:t>
      </w:r>
      <w:r>
        <w:rPr>
          <w:color w:val="221F1F"/>
        </w:rPr>
        <w:t>А. Вознесенского, Е. А. Евтушенко, Р. И. Рождественского, И. А. Бродского, А. С. Кушнера и др.</w:t>
      </w:r>
    </w:p>
    <w:p w14:paraId="2BBDEE23" w14:textId="77777777" w:rsidR="00E55397" w:rsidRDefault="00E55397">
      <w:pPr>
        <w:pStyle w:val="a3"/>
        <w:spacing w:before="4"/>
        <w:ind w:left="0"/>
        <w:jc w:val="left"/>
      </w:pPr>
    </w:p>
    <w:p w14:paraId="30656EC9" w14:textId="77777777" w:rsidR="00E55397" w:rsidRDefault="00395F00">
      <w:pPr>
        <w:pStyle w:val="2"/>
        <w:ind w:left="648"/>
      </w:pPr>
      <w:r>
        <w:rPr>
          <w:color w:val="221F1F"/>
        </w:rPr>
        <w:t>Зарубежная</w:t>
      </w:r>
      <w:r>
        <w:rPr>
          <w:color w:val="221F1F"/>
          <w:spacing w:val="-10"/>
        </w:rPr>
        <w:t xml:space="preserve"> </w:t>
      </w:r>
      <w:r>
        <w:rPr>
          <w:color w:val="221F1F"/>
          <w:spacing w:val="-2"/>
        </w:rPr>
        <w:t>литература</w:t>
      </w:r>
    </w:p>
    <w:p w14:paraId="3E57E618" w14:textId="77777777" w:rsidR="00E55397" w:rsidRDefault="00395F00">
      <w:pPr>
        <w:pStyle w:val="a3"/>
        <w:ind w:left="648" w:right="291"/>
      </w:pPr>
      <w:r>
        <w:rPr>
          <w:b/>
          <w:color w:val="221F1F"/>
        </w:rPr>
        <w:t xml:space="preserve">У. Шекспир. </w:t>
      </w:r>
      <w:r>
        <w:rPr>
          <w:color w:val="221F1F"/>
        </w:rPr>
        <w:t>Сонеты (один-два по выбору). Например, № 66 «</w:t>
      </w:r>
      <w:proofErr w:type="spellStart"/>
      <w:r>
        <w:rPr>
          <w:color w:val="221F1F"/>
        </w:rPr>
        <w:t>Измучась</w:t>
      </w:r>
      <w:proofErr w:type="spellEnd"/>
      <w:r>
        <w:rPr>
          <w:color w:val="221F1F"/>
        </w:rPr>
        <w:t xml:space="preserve"> всем, я умереть хочу.</w:t>
      </w:r>
      <w:r>
        <w:rPr>
          <w:i/>
          <w:color w:val="221F1F"/>
        </w:rPr>
        <w:t xml:space="preserve">», </w:t>
      </w:r>
      <w:r>
        <w:rPr>
          <w:color w:val="221F1F"/>
        </w:rPr>
        <w:t>№ 130 «Её глаза на звёзды не похожи.» и др. Трагедия «Ромео и Джульетта» (фрагменты по выбору).</w:t>
      </w:r>
    </w:p>
    <w:p w14:paraId="4D22EEB9" w14:textId="77777777" w:rsidR="00E55397" w:rsidRDefault="00395F00">
      <w:pPr>
        <w:spacing w:line="321" w:lineRule="exact"/>
        <w:ind w:left="648"/>
        <w:jc w:val="both"/>
        <w:rPr>
          <w:sz w:val="28"/>
        </w:rPr>
      </w:pPr>
      <w:r>
        <w:rPr>
          <w:b/>
          <w:color w:val="221F1F"/>
          <w:sz w:val="28"/>
        </w:rPr>
        <w:t>Ж.-Б.</w:t>
      </w:r>
      <w:r>
        <w:rPr>
          <w:b/>
          <w:color w:val="221F1F"/>
          <w:spacing w:val="-6"/>
          <w:sz w:val="28"/>
        </w:rPr>
        <w:t xml:space="preserve"> </w:t>
      </w:r>
      <w:r>
        <w:rPr>
          <w:b/>
          <w:color w:val="221F1F"/>
          <w:sz w:val="28"/>
        </w:rPr>
        <w:t>Мольер.</w:t>
      </w:r>
      <w:r>
        <w:rPr>
          <w:b/>
          <w:color w:val="221F1F"/>
          <w:spacing w:val="-5"/>
          <w:sz w:val="28"/>
        </w:rPr>
        <w:t xml:space="preserve"> </w:t>
      </w:r>
      <w:r>
        <w:rPr>
          <w:color w:val="221F1F"/>
          <w:sz w:val="28"/>
        </w:rPr>
        <w:t>Комедия</w:t>
      </w:r>
      <w:r>
        <w:rPr>
          <w:color w:val="221F1F"/>
          <w:spacing w:val="-5"/>
          <w:sz w:val="28"/>
        </w:rPr>
        <w:t xml:space="preserve"> </w:t>
      </w:r>
      <w:r>
        <w:rPr>
          <w:color w:val="221F1F"/>
          <w:sz w:val="28"/>
        </w:rPr>
        <w:t>«Мещанин</w:t>
      </w:r>
      <w:r>
        <w:rPr>
          <w:color w:val="221F1F"/>
          <w:spacing w:val="-4"/>
          <w:sz w:val="28"/>
        </w:rPr>
        <w:t xml:space="preserve"> </w:t>
      </w:r>
      <w:r>
        <w:rPr>
          <w:color w:val="221F1F"/>
          <w:sz w:val="28"/>
        </w:rPr>
        <w:t>во</w:t>
      </w:r>
      <w:r>
        <w:rPr>
          <w:color w:val="221F1F"/>
          <w:spacing w:val="-7"/>
          <w:sz w:val="28"/>
        </w:rPr>
        <w:t xml:space="preserve"> </w:t>
      </w:r>
      <w:r>
        <w:rPr>
          <w:color w:val="221F1F"/>
          <w:sz w:val="28"/>
        </w:rPr>
        <w:t>дворянстве»</w:t>
      </w:r>
      <w:r>
        <w:rPr>
          <w:color w:val="221F1F"/>
          <w:spacing w:val="-5"/>
          <w:sz w:val="28"/>
        </w:rPr>
        <w:t xml:space="preserve"> </w:t>
      </w:r>
      <w:r>
        <w:rPr>
          <w:color w:val="221F1F"/>
          <w:sz w:val="28"/>
        </w:rPr>
        <w:t>(фрагменты</w:t>
      </w:r>
      <w:r>
        <w:rPr>
          <w:color w:val="221F1F"/>
          <w:spacing w:val="-7"/>
          <w:sz w:val="28"/>
        </w:rPr>
        <w:t xml:space="preserve"> </w:t>
      </w:r>
      <w:r>
        <w:rPr>
          <w:color w:val="221F1F"/>
          <w:sz w:val="28"/>
        </w:rPr>
        <w:t>по</w:t>
      </w:r>
      <w:r>
        <w:rPr>
          <w:color w:val="221F1F"/>
          <w:spacing w:val="-3"/>
          <w:sz w:val="28"/>
        </w:rPr>
        <w:t xml:space="preserve"> </w:t>
      </w:r>
      <w:r>
        <w:rPr>
          <w:color w:val="221F1F"/>
          <w:spacing w:val="-2"/>
          <w:sz w:val="28"/>
        </w:rPr>
        <w:t>выбору).</w:t>
      </w:r>
    </w:p>
    <w:p w14:paraId="502D1E66" w14:textId="77777777" w:rsidR="00E55397" w:rsidRDefault="00E55397">
      <w:pPr>
        <w:pStyle w:val="a3"/>
        <w:spacing w:before="2"/>
        <w:ind w:left="0"/>
        <w:jc w:val="left"/>
      </w:pPr>
    </w:p>
    <w:p w14:paraId="6DF41E2C" w14:textId="77777777" w:rsidR="00E55397" w:rsidRDefault="00395F00" w:rsidP="000F6D24">
      <w:pPr>
        <w:pStyle w:val="1"/>
        <w:numPr>
          <w:ilvl w:val="0"/>
          <w:numId w:val="200"/>
        </w:numPr>
        <w:tabs>
          <w:tab w:val="left" w:pos="859"/>
        </w:tabs>
        <w:ind w:left="859" w:hanging="211"/>
        <w:jc w:val="both"/>
      </w:pPr>
      <w:r>
        <w:rPr>
          <w:color w:val="221F1F"/>
          <w:spacing w:val="-2"/>
        </w:rPr>
        <w:t>КЛАСС</w:t>
      </w:r>
    </w:p>
    <w:p w14:paraId="49366622" w14:textId="77777777" w:rsidR="00E55397" w:rsidRDefault="00E55397">
      <w:pPr>
        <w:pStyle w:val="a3"/>
        <w:spacing w:before="1"/>
        <w:ind w:left="0"/>
        <w:jc w:val="left"/>
        <w:rPr>
          <w:b/>
        </w:rPr>
      </w:pPr>
    </w:p>
    <w:p w14:paraId="46F912C6" w14:textId="77777777" w:rsidR="00E55397" w:rsidRDefault="00395F00">
      <w:pPr>
        <w:pStyle w:val="2"/>
        <w:spacing w:before="1"/>
        <w:ind w:left="648"/>
      </w:pPr>
      <w:r>
        <w:rPr>
          <w:color w:val="221F1F"/>
        </w:rPr>
        <w:t>Древнерусская</w:t>
      </w:r>
      <w:r>
        <w:rPr>
          <w:color w:val="221F1F"/>
          <w:spacing w:val="-13"/>
        </w:rPr>
        <w:t xml:space="preserve"> </w:t>
      </w:r>
      <w:r>
        <w:rPr>
          <w:color w:val="221F1F"/>
          <w:spacing w:val="-2"/>
        </w:rPr>
        <w:t>литература</w:t>
      </w:r>
    </w:p>
    <w:p w14:paraId="5C520966" w14:textId="77777777" w:rsidR="00E55397" w:rsidRDefault="00395F00">
      <w:pPr>
        <w:pStyle w:val="a3"/>
        <w:spacing w:line="319" w:lineRule="exact"/>
        <w:ind w:left="648"/>
      </w:pPr>
      <w:r>
        <w:rPr>
          <w:color w:val="221F1F"/>
        </w:rPr>
        <w:t>«Слово</w:t>
      </w:r>
      <w:r>
        <w:rPr>
          <w:color w:val="221F1F"/>
          <w:spacing w:val="-2"/>
        </w:rPr>
        <w:t xml:space="preserve"> </w:t>
      </w:r>
      <w:r>
        <w:rPr>
          <w:color w:val="221F1F"/>
        </w:rPr>
        <w:t>о</w:t>
      </w:r>
      <w:r>
        <w:rPr>
          <w:color w:val="221F1F"/>
          <w:spacing w:val="-5"/>
        </w:rPr>
        <w:t xml:space="preserve"> </w:t>
      </w:r>
      <w:r>
        <w:rPr>
          <w:color w:val="221F1F"/>
        </w:rPr>
        <w:t>полку</w:t>
      </w:r>
      <w:r>
        <w:rPr>
          <w:color w:val="221F1F"/>
          <w:spacing w:val="-5"/>
        </w:rPr>
        <w:t xml:space="preserve"> </w:t>
      </w:r>
      <w:r>
        <w:rPr>
          <w:color w:val="221F1F"/>
          <w:spacing w:val="-2"/>
        </w:rPr>
        <w:t>Игореве».</w:t>
      </w:r>
    </w:p>
    <w:p w14:paraId="523F753B" w14:textId="77777777" w:rsidR="00E55397" w:rsidRDefault="00E55397">
      <w:pPr>
        <w:pStyle w:val="a3"/>
        <w:spacing w:before="3"/>
        <w:ind w:left="0"/>
        <w:jc w:val="left"/>
      </w:pPr>
    </w:p>
    <w:p w14:paraId="678136D7" w14:textId="77777777" w:rsidR="00E55397" w:rsidRDefault="00395F00">
      <w:pPr>
        <w:pStyle w:val="2"/>
        <w:spacing w:before="1"/>
        <w:ind w:left="648"/>
      </w:pPr>
      <w:r>
        <w:rPr>
          <w:color w:val="221F1F"/>
        </w:rPr>
        <w:t>Литература</w:t>
      </w:r>
      <w:r>
        <w:rPr>
          <w:color w:val="221F1F"/>
          <w:spacing w:val="-8"/>
        </w:rPr>
        <w:t xml:space="preserve"> </w:t>
      </w:r>
      <w:r>
        <w:rPr>
          <w:color w:val="221F1F"/>
        </w:rPr>
        <w:t>XVIII</w:t>
      </w:r>
      <w:r>
        <w:rPr>
          <w:color w:val="221F1F"/>
          <w:spacing w:val="-11"/>
        </w:rPr>
        <w:t xml:space="preserve"> </w:t>
      </w:r>
      <w:r>
        <w:rPr>
          <w:color w:val="221F1F"/>
          <w:spacing w:val="-4"/>
        </w:rPr>
        <w:t>века</w:t>
      </w:r>
    </w:p>
    <w:p w14:paraId="6321D136" w14:textId="77777777" w:rsidR="00E55397" w:rsidRDefault="00395F00">
      <w:pPr>
        <w:pStyle w:val="a3"/>
        <w:ind w:left="648" w:right="278"/>
      </w:pPr>
      <w:r>
        <w:rPr>
          <w:b/>
          <w:color w:val="221F1F"/>
        </w:rPr>
        <w:t xml:space="preserve">М. В. Ломоносов. </w:t>
      </w:r>
      <w:r>
        <w:rPr>
          <w:color w:val="221F1F"/>
        </w:rPr>
        <w:t xml:space="preserve">«Ода на день восшествия на Всероссийский престол Ея Вели- </w:t>
      </w:r>
      <w:proofErr w:type="spellStart"/>
      <w:r>
        <w:rPr>
          <w:color w:val="221F1F"/>
        </w:rPr>
        <w:t>чества</w:t>
      </w:r>
      <w:proofErr w:type="spellEnd"/>
      <w:r>
        <w:rPr>
          <w:color w:val="221F1F"/>
        </w:rPr>
        <w:t xml:space="preserve"> Государыни Императрицы Елисаветы Петровны 1747 года» и другие </w:t>
      </w:r>
      <w:proofErr w:type="spellStart"/>
      <w:proofErr w:type="gramStart"/>
      <w:r>
        <w:rPr>
          <w:color w:val="221F1F"/>
        </w:rPr>
        <w:t>сти</w:t>
      </w:r>
      <w:proofErr w:type="spellEnd"/>
      <w:r>
        <w:rPr>
          <w:color w:val="221F1F"/>
        </w:rPr>
        <w:t xml:space="preserve">- </w:t>
      </w:r>
      <w:proofErr w:type="spellStart"/>
      <w:r>
        <w:rPr>
          <w:color w:val="221F1F"/>
        </w:rPr>
        <w:t>хотворения</w:t>
      </w:r>
      <w:proofErr w:type="spellEnd"/>
      <w:proofErr w:type="gramEnd"/>
      <w:r>
        <w:rPr>
          <w:color w:val="221F1F"/>
        </w:rPr>
        <w:t xml:space="preserve"> (по выбору).</w:t>
      </w:r>
    </w:p>
    <w:p w14:paraId="2363EF2B" w14:textId="77777777" w:rsidR="00E55397" w:rsidRDefault="00395F00">
      <w:pPr>
        <w:pStyle w:val="a3"/>
        <w:ind w:left="648" w:right="288"/>
      </w:pPr>
      <w:r>
        <w:rPr>
          <w:b/>
          <w:color w:val="221F1F"/>
        </w:rPr>
        <w:t xml:space="preserve">Г. Р. Державин. </w:t>
      </w:r>
      <w:r>
        <w:rPr>
          <w:color w:val="221F1F"/>
        </w:rPr>
        <w:t xml:space="preserve">Стихотворения (два по выбору). Например, «Властителям и су- </w:t>
      </w:r>
      <w:proofErr w:type="spellStart"/>
      <w:r>
        <w:rPr>
          <w:color w:val="221F1F"/>
        </w:rPr>
        <w:t>диям</w:t>
      </w:r>
      <w:proofErr w:type="spellEnd"/>
      <w:r>
        <w:rPr>
          <w:color w:val="221F1F"/>
        </w:rPr>
        <w:t>», «Памятник» и др.</w:t>
      </w:r>
    </w:p>
    <w:p w14:paraId="4BDB0356" w14:textId="77777777" w:rsidR="00E55397" w:rsidRDefault="00395F00">
      <w:pPr>
        <w:spacing w:line="321" w:lineRule="exact"/>
        <w:ind w:left="648"/>
        <w:jc w:val="both"/>
        <w:rPr>
          <w:sz w:val="28"/>
        </w:rPr>
      </w:pPr>
      <w:r>
        <w:rPr>
          <w:b/>
          <w:color w:val="221F1F"/>
          <w:sz w:val="28"/>
        </w:rPr>
        <w:t>Н.</w:t>
      </w:r>
      <w:r>
        <w:rPr>
          <w:b/>
          <w:color w:val="221F1F"/>
          <w:spacing w:val="-5"/>
          <w:sz w:val="28"/>
        </w:rPr>
        <w:t xml:space="preserve"> </w:t>
      </w:r>
      <w:r>
        <w:rPr>
          <w:b/>
          <w:color w:val="221F1F"/>
          <w:sz w:val="28"/>
        </w:rPr>
        <w:t>М.</w:t>
      </w:r>
      <w:r>
        <w:rPr>
          <w:b/>
          <w:color w:val="221F1F"/>
          <w:spacing w:val="-5"/>
          <w:sz w:val="28"/>
        </w:rPr>
        <w:t xml:space="preserve"> </w:t>
      </w:r>
      <w:r>
        <w:rPr>
          <w:b/>
          <w:color w:val="221F1F"/>
          <w:sz w:val="28"/>
        </w:rPr>
        <w:t>Карамзин.</w:t>
      </w:r>
      <w:r>
        <w:rPr>
          <w:b/>
          <w:color w:val="221F1F"/>
          <w:spacing w:val="-4"/>
          <w:sz w:val="28"/>
        </w:rPr>
        <w:t xml:space="preserve"> </w:t>
      </w:r>
      <w:r>
        <w:rPr>
          <w:color w:val="221F1F"/>
          <w:sz w:val="28"/>
        </w:rPr>
        <w:t>Повесть</w:t>
      </w:r>
      <w:r>
        <w:rPr>
          <w:color w:val="221F1F"/>
          <w:spacing w:val="-6"/>
          <w:sz w:val="28"/>
        </w:rPr>
        <w:t xml:space="preserve"> </w:t>
      </w:r>
      <w:r>
        <w:rPr>
          <w:color w:val="221F1F"/>
          <w:sz w:val="28"/>
        </w:rPr>
        <w:t>«Бедная</w:t>
      </w:r>
      <w:r>
        <w:rPr>
          <w:color w:val="221F1F"/>
          <w:spacing w:val="-3"/>
          <w:sz w:val="28"/>
        </w:rPr>
        <w:t xml:space="preserve"> </w:t>
      </w:r>
      <w:r>
        <w:rPr>
          <w:color w:val="221F1F"/>
          <w:spacing w:val="-2"/>
          <w:sz w:val="28"/>
        </w:rPr>
        <w:t>Лиза».</w:t>
      </w:r>
    </w:p>
    <w:p w14:paraId="2C1BD55B" w14:textId="77777777" w:rsidR="00E55397" w:rsidRDefault="00E55397">
      <w:pPr>
        <w:pStyle w:val="a3"/>
        <w:spacing w:before="3"/>
        <w:ind w:left="0"/>
        <w:jc w:val="left"/>
      </w:pPr>
    </w:p>
    <w:p w14:paraId="42D4D91A" w14:textId="77777777" w:rsidR="00E55397" w:rsidRDefault="00395F00">
      <w:pPr>
        <w:pStyle w:val="2"/>
        <w:spacing w:line="321" w:lineRule="exact"/>
        <w:ind w:left="648"/>
        <w:jc w:val="left"/>
      </w:pPr>
      <w:r>
        <w:rPr>
          <w:color w:val="221F1F"/>
        </w:rPr>
        <w:t>Литература</w:t>
      </w:r>
      <w:r>
        <w:rPr>
          <w:color w:val="221F1F"/>
          <w:spacing w:val="-5"/>
        </w:rPr>
        <w:t xml:space="preserve"> </w:t>
      </w:r>
      <w:r>
        <w:rPr>
          <w:color w:val="221F1F"/>
        </w:rPr>
        <w:t>первой</w:t>
      </w:r>
      <w:r>
        <w:rPr>
          <w:color w:val="221F1F"/>
          <w:spacing w:val="-7"/>
        </w:rPr>
        <w:t xml:space="preserve"> </w:t>
      </w:r>
      <w:r>
        <w:rPr>
          <w:color w:val="221F1F"/>
        </w:rPr>
        <w:t>половины</w:t>
      </w:r>
      <w:r>
        <w:rPr>
          <w:color w:val="221F1F"/>
          <w:spacing w:val="-7"/>
        </w:rPr>
        <w:t xml:space="preserve"> </w:t>
      </w:r>
      <w:r>
        <w:rPr>
          <w:color w:val="221F1F"/>
        </w:rPr>
        <w:t>XIX</w:t>
      </w:r>
      <w:r>
        <w:rPr>
          <w:color w:val="221F1F"/>
          <w:spacing w:val="-6"/>
        </w:rPr>
        <w:t xml:space="preserve"> </w:t>
      </w:r>
      <w:r>
        <w:rPr>
          <w:color w:val="221F1F"/>
          <w:spacing w:val="-4"/>
        </w:rPr>
        <w:t>века</w:t>
      </w:r>
    </w:p>
    <w:p w14:paraId="7A999A80" w14:textId="77777777" w:rsidR="00E55397" w:rsidRDefault="00395F00">
      <w:pPr>
        <w:spacing w:line="320" w:lineRule="exact"/>
        <w:ind w:left="648"/>
        <w:rPr>
          <w:sz w:val="28"/>
        </w:rPr>
      </w:pPr>
      <w:r>
        <w:rPr>
          <w:b/>
          <w:color w:val="221F1F"/>
          <w:sz w:val="28"/>
        </w:rPr>
        <w:t>В.</w:t>
      </w:r>
      <w:r>
        <w:rPr>
          <w:b/>
          <w:color w:val="221F1F"/>
          <w:spacing w:val="9"/>
          <w:sz w:val="28"/>
        </w:rPr>
        <w:t xml:space="preserve"> </w:t>
      </w:r>
      <w:r>
        <w:rPr>
          <w:b/>
          <w:color w:val="221F1F"/>
          <w:sz w:val="28"/>
        </w:rPr>
        <w:t>А.</w:t>
      </w:r>
      <w:r>
        <w:rPr>
          <w:b/>
          <w:color w:val="221F1F"/>
          <w:spacing w:val="12"/>
          <w:sz w:val="28"/>
        </w:rPr>
        <w:t xml:space="preserve"> </w:t>
      </w:r>
      <w:r>
        <w:rPr>
          <w:b/>
          <w:color w:val="221F1F"/>
          <w:sz w:val="28"/>
        </w:rPr>
        <w:t>Жуковский.</w:t>
      </w:r>
      <w:r>
        <w:rPr>
          <w:b/>
          <w:color w:val="221F1F"/>
          <w:spacing w:val="12"/>
          <w:sz w:val="28"/>
        </w:rPr>
        <w:t xml:space="preserve"> </w:t>
      </w:r>
      <w:r>
        <w:rPr>
          <w:color w:val="221F1F"/>
          <w:sz w:val="28"/>
        </w:rPr>
        <w:t>Баллады,</w:t>
      </w:r>
      <w:r>
        <w:rPr>
          <w:color w:val="221F1F"/>
          <w:spacing w:val="6"/>
          <w:sz w:val="28"/>
        </w:rPr>
        <w:t xml:space="preserve"> </w:t>
      </w:r>
      <w:r>
        <w:rPr>
          <w:color w:val="221F1F"/>
          <w:sz w:val="28"/>
        </w:rPr>
        <w:t>элегии</w:t>
      </w:r>
      <w:r>
        <w:rPr>
          <w:color w:val="221F1F"/>
          <w:spacing w:val="6"/>
          <w:sz w:val="28"/>
        </w:rPr>
        <w:t xml:space="preserve"> </w:t>
      </w:r>
      <w:r>
        <w:rPr>
          <w:color w:val="221F1F"/>
          <w:sz w:val="28"/>
        </w:rPr>
        <w:t>(одна-две</w:t>
      </w:r>
      <w:r>
        <w:rPr>
          <w:color w:val="221F1F"/>
          <w:spacing w:val="5"/>
          <w:sz w:val="28"/>
        </w:rPr>
        <w:t xml:space="preserve"> </w:t>
      </w:r>
      <w:r>
        <w:rPr>
          <w:color w:val="221F1F"/>
          <w:sz w:val="28"/>
        </w:rPr>
        <w:t>по</w:t>
      </w:r>
      <w:r>
        <w:rPr>
          <w:color w:val="221F1F"/>
          <w:spacing w:val="8"/>
          <w:sz w:val="28"/>
        </w:rPr>
        <w:t xml:space="preserve"> </w:t>
      </w:r>
      <w:r>
        <w:rPr>
          <w:color w:val="221F1F"/>
          <w:sz w:val="28"/>
        </w:rPr>
        <w:t>выбору).</w:t>
      </w:r>
      <w:r>
        <w:rPr>
          <w:color w:val="221F1F"/>
          <w:spacing w:val="5"/>
          <w:sz w:val="28"/>
        </w:rPr>
        <w:t xml:space="preserve"> </w:t>
      </w:r>
      <w:r>
        <w:rPr>
          <w:color w:val="221F1F"/>
          <w:sz w:val="28"/>
        </w:rPr>
        <w:t>Например,</w:t>
      </w:r>
      <w:r>
        <w:rPr>
          <w:color w:val="221F1F"/>
          <w:spacing w:val="6"/>
          <w:sz w:val="28"/>
        </w:rPr>
        <w:t xml:space="preserve"> </w:t>
      </w:r>
      <w:r>
        <w:rPr>
          <w:color w:val="221F1F"/>
          <w:spacing w:val="-2"/>
          <w:sz w:val="28"/>
        </w:rPr>
        <w:t>«Светлана»,</w:t>
      </w:r>
    </w:p>
    <w:p w14:paraId="71C91B74" w14:textId="77777777" w:rsidR="00E55397" w:rsidRDefault="00395F00">
      <w:pPr>
        <w:pStyle w:val="a3"/>
        <w:spacing w:line="322" w:lineRule="exact"/>
        <w:ind w:left="648"/>
        <w:jc w:val="left"/>
      </w:pPr>
      <w:r>
        <w:rPr>
          <w:color w:val="221F1F"/>
        </w:rPr>
        <w:t>«Невыразимое»,</w:t>
      </w:r>
      <w:r>
        <w:rPr>
          <w:color w:val="221F1F"/>
          <w:spacing w:val="-6"/>
        </w:rPr>
        <w:t xml:space="preserve"> </w:t>
      </w:r>
      <w:r>
        <w:rPr>
          <w:color w:val="221F1F"/>
        </w:rPr>
        <w:t>«Море»</w:t>
      </w:r>
      <w:r>
        <w:rPr>
          <w:color w:val="221F1F"/>
          <w:spacing w:val="-6"/>
        </w:rPr>
        <w:t xml:space="preserve"> </w:t>
      </w:r>
      <w:r>
        <w:rPr>
          <w:color w:val="221F1F"/>
        </w:rPr>
        <w:t>и</w:t>
      </w:r>
      <w:r>
        <w:rPr>
          <w:color w:val="221F1F"/>
          <w:spacing w:val="-5"/>
        </w:rPr>
        <w:t xml:space="preserve"> др.</w:t>
      </w:r>
    </w:p>
    <w:p w14:paraId="4B2F3431" w14:textId="77777777" w:rsidR="00E55397" w:rsidRDefault="00395F00">
      <w:pPr>
        <w:ind w:left="648"/>
        <w:rPr>
          <w:sz w:val="28"/>
        </w:rPr>
      </w:pPr>
      <w:r>
        <w:rPr>
          <w:b/>
          <w:color w:val="221F1F"/>
          <w:sz w:val="28"/>
        </w:rPr>
        <w:t>А.</w:t>
      </w:r>
      <w:r>
        <w:rPr>
          <w:b/>
          <w:color w:val="221F1F"/>
          <w:spacing w:val="-4"/>
          <w:sz w:val="28"/>
        </w:rPr>
        <w:t xml:space="preserve"> </w:t>
      </w:r>
      <w:r>
        <w:rPr>
          <w:b/>
          <w:color w:val="221F1F"/>
          <w:sz w:val="28"/>
        </w:rPr>
        <w:t>С.</w:t>
      </w:r>
      <w:r>
        <w:rPr>
          <w:b/>
          <w:color w:val="221F1F"/>
          <w:spacing w:val="-5"/>
          <w:sz w:val="28"/>
        </w:rPr>
        <w:t xml:space="preserve"> </w:t>
      </w:r>
      <w:r>
        <w:rPr>
          <w:b/>
          <w:color w:val="221F1F"/>
          <w:sz w:val="28"/>
        </w:rPr>
        <w:t>Грибоедов.</w:t>
      </w:r>
      <w:r>
        <w:rPr>
          <w:b/>
          <w:color w:val="221F1F"/>
          <w:spacing w:val="-4"/>
          <w:sz w:val="28"/>
        </w:rPr>
        <w:t xml:space="preserve"> </w:t>
      </w:r>
      <w:r>
        <w:rPr>
          <w:color w:val="221F1F"/>
          <w:sz w:val="28"/>
        </w:rPr>
        <w:t>Комедия</w:t>
      </w:r>
      <w:r>
        <w:rPr>
          <w:color w:val="221F1F"/>
          <w:spacing w:val="-3"/>
          <w:sz w:val="28"/>
        </w:rPr>
        <w:t xml:space="preserve"> </w:t>
      </w:r>
      <w:r>
        <w:rPr>
          <w:color w:val="221F1F"/>
          <w:sz w:val="28"/>
        </w:rPr>
        <w:t>«Горе</w:t>
      </w:r>
      <w:r>
        <w:rPr>
          <w:color w:val="221F1F"/>
          <w:spacing w:val="-5"/>
          <w:sz w:val="28"/>
        </w:rPr>
        <w:t xml:space="preserve"> </w:t>
      </w:r>
      <w:r>
        <w:rPr>
          <w:color w:val="221F1F"/>
          <w:sz w:val="28"/>
        </w:rPr>
        <w:t>от</w:t>
      </w:r>
      <w:r>
        <w:rPr>
          <w:color w:val="221F1F"/>
          <w:spacing w:val="-4"/>
          <w:sz w:val="28"/>
        </w:rPr>
        <w:t xml:space="preserve"> ума».</w:t>
      </w:r>
    </w:p>
    <w:p w14:paraId="6CF209CC" w14:textId="77777777" w:rsidR="00E55397" w:rsidRDefault="00395F00">
      <w:pPr>
        <w:pStyle w:val="a3"/>
        <w:spacing w:before="321"/>
        <w:ind w:left="648" w:right="288"/>
      </w:pPr>
      <w:r>
        <w:rPr>
          <w:b/>
          <w:color w:val="221F1F"/>
        </w:rPr>
        <w:t xml:space="preserve">Поэзия пушкинской эпохи. </w:t>
      </w:r>
      <w:r>
        <w:rPr>
          <w:color w:val="221F1F"/>
        </w:rPr>
        <w:t>К. Н. Батюшков, А. А. Дельвиг, Н. М. Языков, Е. А. Баратынский (не менее трёх стихотворений по выбору).</w:t>
      </w:r>
    </w:p>
    <w:p w14:paraId="1C6EDAB0" w14:textId="77777777" w:rsidR="00E55397" w:rsidRDefault="00E55397">
      <w:pPr>
        <w:sectPr w:rsidR="00E55397">
          <w:pgSz w:w="11910" w:h="16840"/>
          <w:pgMar w:top="460" w:right="700" w:bottom="280" w:left="340" w:header="720" w:footer="720" w:gutter="0"/>
          <w:cols w:space="720"/>
        </w:sectPr>
      </w:pPr>
    </w:p>
    <w:p w14:paraId="63C843EA" w14:textId="77777777" w:rsidR="00E55397" w:rsidRDefault="00395F00">
      <w:pPr>
        <w:pStyle w:val="a3"/>
        <w:spacing w:before="77"/>
        <w:ind w:left="648" w:right="278"/>
      </w:pPr>
      <w:r>
        <w:rPr>
          <w:b/>
          <w:color w:val="221F1F"/>
        </w:rPr>
        <w:lastRenderedPageBreak/>
        <w:t xml:space="preserve">А. С. Пушкин. </w:t>
      </w:r>
      <w:r>
        <w:rPr>
          <w:color w:val="221F1F"/>
        </w:rPr>
        <w:t xml:space="preserve">Стихотворения. Например, «Бесы», «Брожу ли я вдоль улиц шумных…», «Вновь я посетил…», «Из </w:t>
      </w:r>
      <w:proofErr w:type="spellStart"/>
      <w:r>
        <w:rPr>
          <w:color w:val="221F1F"/>
        </w:rPr>
        <w:t>Пиндемонти</w:t>
      </w:r>
      <w:proofErr w:type="spellEnd"/>
      <w:r>
        <w:rPr>
          <w:color w:val="221F1F"/>
        </w:rPr>
        <w:t>», «К морю», «К***» («Я помню</w:t>
      </w:r>
      <w:r>
        <w:rPr>
          <w:color w:val="221F1F"/>
          <w:spacing w:val="-9"/>
        </w:rPr>
        <w:t xml:space="preserve"> </w:t>
      </w:r>
      <w:r>
        <w:rPr>
          <w:color w:val="221F1F"/>
        </w:rPr>
        <w:t>чудное</w:t>
      </w:r>
      <w:r>
        <w:rPr>
          <w:color w:val="221F1F"/>
          <w:spacing w:val="-9"/>
        </w:rPr>
        <w:t xml:space="preserve"> </w:t>
      </w:r>
      <w:r>
        <w:rPr>
          <w:color w:val="221F1F"/>
        </w:rPr>
        <w:t>мгновенье.»),</w:t>
      </w:r>
      <w:r>
        <w:rPr>
          <w:color w:val="221F1F"/>
          <w:spacing w:val="-9"/>
        </w:rPr>
        <w:t xml:space="preserve"> </w:t>
      </w:r>
      <w:r>
        <w:rPr>
          <w:color w:val="221F1F"/>
        </w:rPr>
        <w:t>«Мадонна»,</w:t>
      </w:r>
      <w:r>
        <w:rPr>
          <w:color w:val="221F1F"/>
          <w:spacing w:val="-9"/>
        </w:rPr>
        <w:t xml:space="preserve"> </w:t>
      </w:r>
      <w:r>
        <w:rPr>
          <w:color w:val="221F1F"/>
        </w:rPr>
        <w:t>«Осень»</w:t>
      </w:r>
      <w:r>
        <w:rPr>
          <w:color w:val="221F1F"/>
          <w:spacing w:val="-10"/>
        </w:rPr>
        <w:t xml:space="preserve"> </w:t>
      </w:r>
      <w:r>
        <w:rPr>
          <w:color w:val="221F1F"/>
        </w:rPr>
        <w:t>(отрывок),</w:t>
      </w:r>
      <w:r>
        <w:rPr>
          <w:color w:val="221F1F"/>
          <w:spacing w:val="-9"/>
        </w:rPr>
        <w:t xml:space="preserve"> </w:t>
      </w:r>
      <w:r>
        <w:rPr>
          <w:color w:val="221F1F"/>
        </w:rPr>
        <w:t>«Отцы-пустынники</w:t>
      </w:r>
      <w:r>
        <w:rPr>
          <w:color w:val="221F1F"/>
          <w:spacing w:val="-8"/>
        </w:rPr>
        <w:t xml:space="preserve"> </w:t>
      </w:r>
      <w:r>
        <w:rPr>
          <w:color w:val="221F1F"/>
        </w:rPr>
        <w:t xml:space="preserve">и жёны непорочны.», «Пора, мой друг, пора! Покоя сердце просит.», «Поэт», «Про- рок», «Свободы сеятель пустынный.», «Элегия» («Безумных лет угасшее весе- лье…»), «Я вас любил: любовь ещё, быть может.», «Я памятник себе воздвиг нерукотворный.» и др. Поэма «Медный всадник». Роман в стихах «Евгений </w:t>
      </w:r>
      <w:proofErr w:type="spellStart"/>
      <w:r>
        <w:rPr>
          <w:color w:val="221F1F"/>
        </w:rPr>
        <w:t>Оне</w:t>
      </w:r>
      <w:proofErr w:type="spellEnd"/>
      <w:r>
        <w:rPr>
          <w:color w:val="221F1F"/>
        </w:rPr>
        <w:t xml:space="preserve">- </w:t>
      </w:r>
      <w:proofErr w:type="spellStart"/>
      <w:r>
        <w:rPr>
          <w:color w:val="221F1F"/>
          <w:spacing w:val="-2"/>
        </w:rPr>
        <w:t>гин</w:t>
      </w:r>
      <w:proofErr w:type="spellEnd"/>
      <w:r>
        <w:rPr>
          <w:color w:val="221F1F"/>
          <w:spacing w:val="-2"/>
        </w:rPr>
        <w:t>».</w:t>
      </w:r>
    </w:p>
    <w:p w14:paraId="14E247C5" w14:textId="77777777" w:rsidR="00E55397" w:rsidRDefault="00395F00">
      <w:pPr>
        <w:ind w:left="648"/>
        <w:jc w:val="both"/>
        <w:rPr>
          <w:sz w:val="28"/>
        </w:rPr>
      </w:pPr>
      <w:r>
        <w:rPr>
          <w:b/>
          <w:color w:val="221F1F"/>
          <w:sz w:val="28"/>
        </w:rPr>
        <w:t>М.</w:t>
      </w:r>
      <w:r>
        <w:rPr>
          <w:b/>
          <w:color w:val="221F1F"/>
          <w:spacing w:val="77"/>
          <w:sz w:val="28"/>
        </w:rPr>
        <w:t xml:space="preserve"> </w:t>
      </w:r>
      <w:r>
        <w:rPr>
          <w:b/>
          <w:color w:val="221F1F"/>
          <w:sz w:val="28"/>
        </w:rPr>
        <w:t>Ю.</w:t>
      </w:r>
      <w:r>
        <w:rPr>
          <w:b/>
          <w:color w:val="221F1F"/>
          <w:spacing w:val="45"/>
          <w:w w:val="150"/>
          <w:sz w:val="28"/>
        </w:rPr>
        <w:t xml:space="preserve"> </w:t>
      </w:r>
      <w:r>
        <w:rPr>
          <w:b/>
          <w:color w:val="221F1F"/>
          <w:sz w:val="28"/>
        </w:rPr>
        <w:t>Лермонтов.</w:t>
      </w:r>
      <w:r>
        <w:rPr>
          <w:b/>
          <w:color w:val="221F1F"/>
          <w:spacing w:val="46"/>
          <w:w w:val="150"/>
          <w:sz w:val="28"/>
        </w:rPr>
        <w:t xml:space="preserve"> </w:t>
      </w:r>
      <w:r>
        <w:rPr>
          <w:color w:val="221F1F"/>
          <w:sz w:val="28"/>
        </w:rPr>
        <w:t>Стихотворения.</w:t>
      </w:r>
      <w:r>
        <w:rPr>
          <w:color w:val="221F1F"/>
          <w:spacing w:val="70"/>
          <w:sz w:val="28"/>
        </w:rPr>
        <w:t xml:space="preserve"> </w:t>
      </w:r>
      <w:r>
        <w:rPr>
          <w:color w:val="221F1F"/>
          <w:sz w:val="28"/>
        </w:rPr>
        <w:t>Например,</w:t>
      </w:r>
      <w:r>
        <w:rPr>
          <w:color w:val="221F1F"/>
          <w:spacing w:val="72"/>
          <w:sz w:val="28"/>
        </w:rPr>
        <w:t xml:space="preserve"> </w:t>
      </w:r>
      <w:r>
        <w:rPr>
          <w:color w:val="221F1F"/>
          <w:sz w:val="28"/>
        </w:rPr>
        <w:t>«Выхожу</w:t>
      </w:r>
      <w:r>
        <w:rPr>
          <w:color w:val="221F1F"/>
          <w:spacing w:val="71"/>
          <w:sz w:val="28"/>
        </w:rPr>
        <w:t xml:space="preserve"> </w:t>
      </w:r>
      <w:r>
        <w:rPr>
          <w:color w:val="221F1F"/>
          <w:sz w:val="28"/>
        </w:rPr>
        <w:t>один</w:t>
      </w:r>
      <w:r>
        <w:rPr>
          <w:color w:val="221F1F"/>
          <w:spacing w:val="73"/>
          <w:sz w:val="28"/>
        </w:rPr>
        <w:t xml:space="preserve"> </w:t>
      </w:r>
      <w:r>
        <w:rPr>
          <w:color w:val="221F1F"/>
          <w:sz w:val="28"/>
        </w:rPr>
        <w:t>я</w:t>
      </w:r>
      <w:r>
        <w:rPr>
          <w:color w:val="221F1F"/>
          <w:spacing w:val="73"/>
          <w:sz w:val="28"/>
        </w:rPr>
        <w:t xml:space="preserve"> </w:t>
      </w:r>
      <w:r>
        <w:rPr>
          <w:color w:val="221F1F"/>
          <w:sz w:val="28"/>
        </w:rPr>
        <w:t>на</w:t>
      </w:r>
      <w:r>
        <w:rPr>
          <w:color w:val="221F1F"/>
          <w:spacing w:val="71"/>
          <w:sz w:val="28"/>
        </w:rPr>
        <w:t xml:space="preserve"> </w:t>
      </w:r>
      <w:r>
        <w:rPr>
          <w:color w:val="221F1F"/>
          <w:spacing w:val="-2"/>
          <w:sz w:val="28"/>
        </w:rPr>
        <w:t>дорогу.»,</w:t>
      </w:r>
    </w:p>
    <w:p w14:paraId="47E80949" w14:textId="77777777" w:rsidR="00E55397" w:rsidRDefault="00395F00">
      <w:pPr>
        <w:pStyle w:val="a3"/>
        <w:spacing w:before="2"/>
        <w:ind w:left="648" w:right="286"/>
      </w:pPr>
      <w:r>
        <w:rPr>
          <w:color w:val="221F1F"/>
        </w:rPr>
        <w:t>«Дума»,</w:t>
      </w:r>
      <w:r>
        <w:rPr>
          <w:color w:val="221F1F"/>
          <w:spacing w:val="-9"/>
        </w:rPr>
        <w:t xml:space="preserve"> </w:t>
      </w:r>
      <w:r>
        <w:rPr>
          <w:color w:val="221F1F"/>
        </w:rPr>
        <w:t>«И</w:t>
      </w:r>
      <w:r>
        <w:rPr>
          <w:color w:val="221F1F"/>
          <w:spacing w:val="-12"/>
        </w:rPr>
        <w:t xml:space="preserve"> </w:t>
      </w:r>
      <w:r>
        <w:rPr>
          <w:color w:val="221F1F"/>
        </w:rPr>
        <w:t>скучно</w:t>
      </w:r>
      <w:r>
        <w:rPr>
          <w:color w:val="221F1F"/>
          <w:spacing w:val="-13"/>
        </w:rPr>
        <w:t xml:space="preserve"> </w:t>
      </w:r>
      <w:r>
        <w:rPr>
          <w:color w:val="221F1F"/>
        </w:rPr>
        <w:t>и</w:t>
      </w:r>
      <w:r>
        <w:rPr>
          <w:color w:val="221F1F"/>
          <w:spacing w:val="-9"/>
        </w:rPr>
        <w:t xml:space="preserve"> </w:t>
      </w:r>
      <w:r>
        <w:rPr>
          <w:color w:val="221F1F"/>
        </w:rPr>
        <w:t>грустно»,</w:t>
      </w:r>
      <w:r>
        <w:rPr>
          <w:color w:val="221F1F"/>
          <w:spacing w:val="-12"/>
        </w:rPr>
        <w:t xml:space="preserve"> </w:t>
      </w:r>
      <w:r>
        <w:rPr>
          <w:color w:val="221F1F"/>
        </w:rPr>
        <w:t>«Как</w:t>
      </w:r>
      <w:r>
        <w:rPr>
          <w:color w:val="221F1F"/>
          <w:spacing w:val="-11"/>
        </w:rPr>
        <w:t xml:space="preserve"> </w:t>
      </w:r>
      <w:r>
        <w:rPr>
          <w:color w:val="221F1F"/>
        </w:rPr>
        <w:t>часто,</w:t>
      </w:r>
      <w:r>
        <w:rPr>
          <w:color w:val="221F1F"/>
          <w:spacing w:val="-12"/>
        </w:rPr>
        <w:t xml:space="preserve"> </w:t>
      </w:r>
      <w:r>
        <w:rPr>
          <w:color w:val="221F1F"/>
        </w:rPr>
        <w:t>пёстрою</w:t>
      </w:r>
      <w:r>
        <w:rPr>
          <w:color w:val="221F1F"/>
          <w:spacing w:val="-12"/>
        </w:rPr>
        <w:t xml:space="preserve"> </w:t>
      </w:r>
      <w:r>
        <w:rPr>
          <w:color w:val="221F1F"/>
        </w:rPr>
        <w:t>толпою</w:t>
      </w:r>
      <w:r>
        <w:rPr>
          <w:color w:val="221F1F"/>
          <w:spacing w:val="-14"/>
        </w:rPr>
        <w:t xml:space="preserve"> </w:t>
      </w:r>
      <w:r>
        <w:rPr>
          <w:color w:val="221F1F"/>
        </w:rPr>
        <w:t>окружён.»,</w:t>
      </w:r>
      <w:r>
        <w:rPr>
          <w:color w:val="221F1F"/>
          <w:spacing w:val="-12"/>
        </w:rPr>
        <w:t xml:space="preserve"> </w:t>
      </w:r>
      <w:r>
        <w:rPr>
          <w:color w:val="221F1F"/>
        </w:rPr>
        <w:t>«Молитва» («Я,</w:t>
      </w:r>
      <w:r>
        <w:rPr>
          <w:color w:val="221F1F"/>
          <w:spacing w:val="31"/>
        </w:rPr>
        <w:t xml:space="preserve"> </w:t>
      </w:r>
      <w:r>
        <w:rPr>
          <w:color w:val="221F1F"/>
        </w:rPr>
        <w:t>Матерь</w:t>
      </w:r>
      <w:r>
        <w:rPr>
          <w:color w:val="221F1F"/>
          <w:spacing w:val="32"/>
        </w:rPr>
        <w:t xml:space="preserve"> </w:t>
      </w:r>
      <w:r>
        <w:rPr>
          <w:color w:val="221F1F"/>
        </w:rPr>
        <w:t>Божия,</w:t>
      </w:r>
      <w:r>
        <w:rPr>
          <w:color w:val="221F1F"/>
          <w:spacing w:val="30"/>
        </w:rPr>
        <w:t xml:space="preserve"> </w:t>
      </w:r>
      <w:r>
        <w:rPr>
          <w:color w:val="221F1F"/>
        </w:rPr>
        <w:t>ныне</w:t>
      </w:r>
      <w:r>
        <w:rPr>
          <w:color w:val="221F1F"/>
          <w:spacing w:val="33"/>
        </w:rPr>
        <w:t xml:space="preserve"> </w:t>
      </w:r>
      <w:r>
        <w:rPr>
          <w:color w:val="221F1F"/>
        </w:rPr>
        <w:t>с</w:t>
      </w:r>
      <w:r>
        <w:rPr>
          <w:color w:val="221F1F"/>
          <w:spacing w:val="32"/>
        </w:rPr>
        <w:t xml:space="preserve"> </w:t>
      </w:r>
      <w:r>
        <w:rPr>
          <w:color w:val="221F1F"/>
        </w:rPr>
        <w:t>молитвою...»),</w:t>
      </w:r>
      <w:r>
        <w:rPr>
          <w:color w:val="221F1F"/>
          <w:spacing w:val="32"/>
        </w:rPr>
        <w:t xml:space="preserve"> </w:t>
      </w:r>
      <w:r>
        <w:rPr>
          <w:color w:val="221F1F"/>
        </w:rPr>
        <w:t>«Нет,</w:t>
      </w:r>
      <w:r>
        <w:rPr>
          <w:color w:val="221F1F"/>
          <w:spacing w:val="32"/>
        </w:rPr>
        <w:t xml:space="preserve"> </w:t>
      </w:r>
      <w:r>
        <w:rPr>
          <w:color w:val="221F1F"/>
        </w:rPr>
        <w:t>не</w:t>
      </w:r>
      <w:r>
        <w:rPr>
          <w:color w:val="221F1F"/>
          <w:spacing w:val="33"/>
        </w:rPr>
        <w:t xml:space="preserve"> </w:t>
      </w:r>
      <w:r>
        <w:rPr>
          <w:color w:val="221F1F"/>
        </w:rPr>
        <w:t>тебя</w:t>
      </w:r>
      <w:r>
        <w:rPr>
          <w:color w:val="221F1F"/>
          <w:spacing w:val="32"/>
        </w:rPr>
        <w:t xml:space="preserve"> </w:t>
      </w:r>
      <w:r>
        <w:rPr>
          <w:color w:val="221F1F"/>
        </w:rPr>
        <w:t>так</w:t>
      </w:r>
      <w:r>
        <w:rPr>
          <w:color w:val="221F1F"/>
          <w:spacing w:val="33"/>
        </w:rPr>
        <w:t xml:space="preserve"> </w:t>
      </w:r>
      <w:r>
        <w:rPr>
          <w:color w:val="221F1F"/>
        </w:rPr>
        <w:t>пылко</w:t>
      </w:r>
      <w:r>
        <w:rPr>
          <w:color w:val="221F1F"/>
          <w:spacing w:val="34"/>
        </w:rPr>
        <w:t xml:space="preserve"> </w:t>
      </w:r>
      <w:r>
        <w:rPr>
          <w:color w:val="221F1F"/>
        </w:rPr>
        <w:t>я</w:t>
      </w:r>
      <w:r>
        <w:rPr>
          <w:color w:val="221F1F"/>
          <w:spacing w:val="33"/>
        </w:rPr>
        <w:t xml:space="preserve"> </w:t>
      </w:r>
      <w:r>
        <w:rPr>
          <w:color w:val="221F1F"/>
          <w:spacing w:val="-2"/>
        </w:rPr>
        <w:t>люблю...»,</w:t>
      </w:r>
    </w:p>
    <w:p w14:paraId="2BB9229E" w14:textId="77777777" w:rsidR="00E55397" w:rsidRDefault="00395F00">
      <w:pPr>
        <w:pStyle w:val="a3"/>
        <w:ind w:left="648" w:right="278"/>
      </w:pPr>
      <w:r>
        <w:rPr>
          <w:color w:val="221F1F"/>
        </w:rPr>
        <w:t xml:space="preserve">«Нет, я не Байрон, я другой…», «Поэт» («Отделкой золотой блистает мой </w:t>
      </w:r>
      <w:proofErr w:type="spellStart"/>
      <w:r>
        <w:rPr>
          <w:color w:val="221F1F"/>
        </w:rPr>
        <w:t>кин</w:t>
      </w:r>
      <w:proofErr w:type="spellEnd"/>
      <w:r>
        <w:rPr>
          <w:color w:val="221F1F"/>
        </w:rPr>
        <w:t>- жал.»),</w:t>
      </w:r>
      <w:r>
        <w:rPr>
          <w:color w:val="221F1F"/>
          <w:spacing w:val="-11"/>
        </w:rPr>
        <w:t xml:space="preserve"> </w:t>
      </w:r>
      <w:r>
        <w:rPr>
          <w:color w:val="221F1F"/>
        </w:rPr>
        <w:t>«Пророк»,</w:t>
      </w:r>
      <w:r>
        <w:rPr>
          <w:color w:val="221F1F"/>
          <w:spacing w:val="-11"/>
        </w:rPr>
        <w:t xml:space="preserve"> </w:t>
      </w:r>
      <w:r>
        <w:rPr>
          <w:color w:val="221F1F"/>
        </w:rPr>
        <w:t>«Родина»,</w:t>
      </w:r>
      <w:r>
        <w:rPr>
          <w:color w:val="221F1F"/>
          <w:spacing w:val="-11"/>
        </w:rPr>
        <w:t xml:space="preserve"> </w:t>
      </w:r>
      <w:r>
        <w:rPr>
          <w:color w:val="221F1F"/>
        </w:rPr>
        <w:t>«Смерть</w:t>
      </w:r>
      <w:r>
        <w:rPr>
          <w:color w:val="221F1F"/>
          <w:spacing w:val="-11"/>
        </w:rPr>
        <w:t xml:space="preserve"> </w:t>
      </w:r>
      <w:r>
        <w:rPr>
          <w:color w:val="221F1F"/>
        </w:rPr>
        <w:t>Поэта»,</w:t>
      </w:r>
      <w:r>
        <w:rPr>
          <w:color w:val="221F1F"/>
          <w:spacing w:val="-11"/>
        </w:rPr>
        <w:t xml:space="preserve"> </w:t>
      </w:r>
      <w:r>
        <w:rPr>
          <w:color w:val="221F1F"/>
        </w:rPr>
        <w:t>«Сон»</w:t>
      </w:r>
      <w:r>
        <w:rPr>
          <w:color w:val="221F1F"/>
          <w:spacing w:val="-11"/>
        </w:rPr>
        <w:t xml:space="preserve"> </w:t>
      </w:r>
      <w:r>
        <w:rPr>
          <w:color w:val="221F1F"/>
        </w:rPr>
        <w:t>(«В</w:t>
      </w:r>
      <w:r>
        <w:rPr>
          <w:color w:val="221F1F"/>
          <w:spacing w:val="-13"/>
        </w:rPr>
        <w:t xml:space="preserve"> </w:t>
      </w:r>
      <w:r>
        <w:rPr>
          <w:color w:val="221F1F"/>
        </w:rPr>
        <w:t>полдневный</w:t>
      </w:r>
      <w:r>
        <w:rPr>
          <w:color w:val="221F1F"/>
          <w:spacing w:val="-10"/>
        </w:rPr>
        <w:t xml:space="preserve"> </w:t>
      </w:r>
      <w:r>
        <w:rPr>
          <w:color w:val="221F1F"/>
        </w:rPr>
        <w:t>жар</w:t>
      </w:r>
      <w:r>
        <w:rPr>
          <w:color w:val="221F1F"/>
          <w:spacing w:val="-9"/>
        </w:rPr>
        <w:t xml:space="preserve"> </w:t>
      </w:r>
      <w:r>
        <w:rPr>
          <w:color w:val="221F1F"/>
        </w:rPr>
        <w:t>в</w:t>
      </w:r>
      <w:r>
        <w:rPr>
          <w:color w:val="221F1F"/>
          <w:spacing w:val="-13"/>
        </w:rPr>
        <w:t xml:space="preserve"> </w:t>
      </w:r>
      <w:r>
        <w:rPr>
          <w:color w:val="221F1F"/>
        </w:rPr>
        <w:t xml:space="preserve">долине Дагестана…»), «Я жить хочу, хочу печали…» и др. Роман «Герой нашего </w:t>
      </w:r>
      <w:proofErr w:type="spellStart"/>
      <w:r>
        <w:rPr>
          <w:color w:val="221F1F"/>
        </w:rPr>
        <w:t>време</w:t>
      </w:r>
      <w:proofErr w:type="spellEnd"/>
      <w:r>
        <w:rPr>
          <w:color w:val="221F1F"/>
        </w:rPr>
        <w:t xml:space="preserve">- </w:t>
      </w:r>
      <w:r>
        <w:rPr>
          <w:color w:val="221F1F"/>
          <w:spacing w:val="-4"/>
        </w:rPr>
        <w:t>ни».</w:t>
      </w:r>
    </w:p>
    <w:p w14:paraId="7871CCDB" w14:textId="77777777" w:rsidR="00E55397" w:rsidRDefault="00395F00">
      <w:pPr>
        <w:ind w:left="648"/>
        <w:jc w:val="both"/>
        <w:rPr>
          <w:sz w:val="28"/>
        </w:rPr>
      </w:pPr>
      <w:r>
        <w:rPr>
          <w:b/>
          <w:color w:val="221F1F"/>
          <w:sz w:val="28"/>
        </w:rPr>
        <w:t>Н.</w:t>
      </w:r>
      <w:r>
        <w:rPr>
          <w:b/>
          <w:color w:val="221F1F"/>
          <w:spacing w:val="-4"/>
          <w:sz w:val="28"/>
        </w:rPr>
        <w:t xml:space="preserve"> </w:t>
      </w:r>
      <w:r>
        <w:rPr>
          <w:b/>
          <w:color w:val="221F1F"/>
          <w:sz w:val="28"/>
        </w:rPr>
        <w:t>В.</w:t>
      </w:r>
      <w:r>
        <w:rPr>
          <w:b/>
          <w:color w:val="221F1F"/>
          <w:spacing w:val="-5"/>
          <w:sz w:val="28"/>
        </w:rPr>
        <w:t xml:space="preserve"> </w:t>
      </w:r>
      <w:r>
        <w:rPr>
          <w:b/>
          <w:color w:val="221F1F"/>
          <w:sz w:val="28"/>
        </w:rPr>
        <w:t>Гоголь.</w:t>
      </w:r>
      <w:r>
        <w:rPr>
          <w:b/>
          <w:color w:val="221F1F"/>
          <w:spacing w:val="-3"/>
          <w:sz w:val="28"/>
        </w:rPr>
        <w:t xml:space="preserve"> </w:t>
      </w:r>
      <w:r>
        <w:rPr>
          <w:color w:val="221F1F"/>
          <w:sz w:val="28"/>
        </w:rPr>
        <w:t>Поэма</w:t>
      </w:r>
      <w:r>
        <w:rPr>
          <w:color w:val="221F1F"/>
          <w:spacing w:val="-3"/>
          <w:sz w:val="28"/>
        </w:rPr>
        <w:t xml:space="preserve"> </w:t>
      </w:r>
      <w:r>
        <w:rPr>
          <w:color w:val="221F1F"/>
          <w:sz w:val="28"/>
        </w:rPr>
        <w:t>«Мёртвые</w:t>
      </w:r>
      <w:r>
        <w:rPr>
          <w:color w:val="221F1F"/>
          <w:spacing w:val="-3"/>
          <w:sz w:val="28"/>
        </w:rPr>
        <w:t xml:space="preserve"> </w:t>
      </w:r>
      <w:r>
        <w:rPr>
          <w:color w:val="221F1F"/>
          <w:spacing w:val="-2"/>
          <w:sz w:val="28"/>
        </w:rPr>
        <w:t>души».</w:t>
      </w:r>
    </w:p>
    <w:p w14:paraId="40CCD602" w14:textId="77777777" w:rsidR="00E55397" w:rsidRDefault="00395F00">
      <w:pPr>
        <w:spacing w:before="322"/>
        <w:ind w:left="648" w:right="285"/>
        <w:jc w:val="both"/>
        <w:rPr>
          <w:sz w:val="28"/>
        </w:rPr>
      </w:pPr>
      <w:r>
        <w:rPr>
          <w:b/>
          <w:color w:val="221F1F"/>
          <w:sz w:val="28"/>
        </w:rPr>
        <w:t xml:space="preserve">Отечественная проза первой половины XIX в. </w:t>
      </w:r>
      <w:r>
        <w:rPr>
          <w:color w:val="221F1F"/>
          <w:sz w:val="28"/>
        </w:rPr>
        <w:t>(одно произведение по выбору). Например,</w:t>
      </w:r>
      <w:r>
        <w:rPr>
          <w:color w:val="221F1F"/>
          <w:spacing w:val="43"/>
          <w:w w:val="150"/>
          <w:sz w:val="28"/>
        </w:rPr>
        <w:t xml:space="preserve"> </w:t>
      </w:r>
      <w:r>
        <w:rPr>
          <w:color w:val="221F1F"/>
          <w:sz w:val="28"/>
        </w:rPr>
        <w:t>произведения:</w:t>
      </w:r>
      <w:r>
        <w:rPr>
          <w:color w:val="221F1F"/>
          <w:spacing w:val="51"/>
          <w:w w:val="150"/>
          <w:sz w:val="28"/>
        </w:rPr>
        <w:t xml:space="preserve"> </w:t>
      </w:r>
      <w:r>
        <w:rPr>
          <w:color w:val="221F1F"/>
          <w:sz w:val="28"/>
        </w:rPr>
        <w:t>«</w:t>
      </w:r>
      <w:proofErr w:type="spellStart"/>
      <w:r>
        <w:rPr>
          <w:color w:val="221F1F"/>
          <w:sz w:val="28"/>
        </w:rPr>
        <w:t>Лафертовская</w:t>
      </w:r>
      <w:proofErr w:type="spellEnd"/>
      <w:r>
        <w:rPr>
          <w:color w:val="221F1F"/>
          <w:spacing w:val="46"/>
          <w:w w:val="150"/>
          <w:sz w:val="28"/>
        </w:rPr>
        <w:t xml:space="preserve"> </w:t>
      </w:r>
      <w:proofErr w:type="spellStart"/>
      <w:r>
        <w:rPr>
          <w:color w:val="221F1F"/>
          <w:sz w:val="28"/>
        </w:rPr>
        <w:t>маковница</w:t>
      </w:r>
      <w:proofErr w:type="spellEnd"/>
      <w:r>
        <w:rPr>
          <w:color w:val="221F1F"/>
          <w:sz w:val="28"/>
        </w:rPr>
        <w:t>»</w:t>
      </w:r>
      <w:r>
        <w:rPr>
          <w:color w:val="221F1F"/>
          <w:spacing w:val="45"/>
          <w:w w:val="150"/>
          <w:sz w:val="28"/>
        </w:rPr>
        <w:t xml:space="preserve"> </w:t>
      </w:r>
      <w:r>
        <w:rPr>
          <w:color w:val="221F1F"/>
          <w:sz w:val="28"/>
        </w:rPr>
        <w:t>Антония</w:t>
      </w:r>
      <w:r>
        <w:rPr>
          <w:color w:val="221F1F"/>
          <w:spacing w:val="46"/>
          <w:w w:val="150"/>
          <w:sz w:val="28"/>
        </w:rPr>
        <w:t xml:space="preserve"> </w:t>
      </w:r>
      <w:r>
        <w:rPr>
          <w:color w:val="221F1F"/>
          <w:spacing w:val="-2"/>
          <w:sz w:val="28"/>
        </w:rPr>
        <w:t>Погорельского,</w:t>
      </w:r>
    </w:p>
    <w:p w14:paraId="0D3AECA9" w14:textId="77777777" w:rsidR="00E55397" w:rsidRDefault="00395F00">
      <w:pPr>
        <w:pStyle w:val="a3"/>
        <w:ind w:left="648" w:right="278"/>
      </w:pPr>
      <w:r>
        <w:rPr>
          <w:color w:val="221F1F"/>
        </w:rPr>
        <w:t xml:space="preserve">«Часы и зеркало» А. А. Бестужева-Марлинского, «Кто виноват?» (главы по </w:t>
      </w:r>
      <w:proofErr w:type="spellStart"/>
      <w:proofErr w:type="gramStart"/>
      <w:r>
        <w:rPr>
          <w:color w:val="221F1F"/>
        </w:rPr>
        <w:t>выбо</w:t>
      </w:r>
      <w:proofErr w:type="spellEnd"/>
      <w:r>
        <w:rPr>
          <w:color w:val="221F1F"/>
        </w:rPr>
        <w:t xml:space="preserve">- </w:t>
      </w:r>
      <w:proofErr w:type="spellStart"/>
      <w:r>
        <w:rPr>
          <w:color w:val="221F1F"/>
        </w:rPr>
        <w:t>ру</w:t>
      </w:r>
      <w:proofErr w:type="spellEnd"/>
      <w:proofErr w:type="gramEnd"/>
      <w:r>
        <w:rPr>
          <w:color w:val="221F1F"/>
        </w:rPr>
        <w:t>) А.И. Герцена и др.</w:t>
      </w:r>
    </w:p>
    <w:p w14:paraId="2895D262" w14:textId="77777777" w:rsidR="00E55397" w:rsidRDefault="00E55397">
      <w:pPr>
        <w:pStyle w:val="a3"/>
        <w:spacing w:before="5"/>
        <w:ind w:left="0"/>
        <w:jc w:val="left"/>
      </w:pPr>
    </w:p>
    <w:p w14:paraId="16B4BBEA" w14:textId="77777777" w:rsidR="00E55397" w:rsidRDefault="00395F00">
      <w:pPr>
        <w:pStyle w:val="2"/>
        <w:ind w:left="648"/>
        <w:jc w:val="left"/>
      </w:pPr>
      <w:r>
        <w:rPr>
          <w:color w:val="221F1F"/>
        </w:rPr>
        <w:t>Зарубежная</w:t>
      </w:r>
      <w:r>
        <w:rPr>
          <w:color w:val="221F1F"/>
          <w:spacing w:val="-10"/>
        </w:rPr>
        <w:t xml:space="preserve"> </w:t>
      </w:r>
      <w:r>
        <w:rPr>
          <w:color w:val="221F1F"/>
          <w:spacing w:val="-2"/>
        </w:rPr>
        <w:t>литература</w:t>
      </w:r>
    </w:p>
    <w:p w14:paraId="2E99D055" w14:textId="77777777" w:rsidR="00E55397" w:rsidRDefault="00395F00">
      <w:pPr>
        <w:pStyle w:val="a3"/>
        <w:spacing w:line="319" w:lineRule="exact"/>
        <w:ind w:left="648"/>
        <w:jc w:val="left"/>
      </w:pPr>
      <w:r>
        <w:rPr>
          <w:b/>
          <w:color w:val="221F1F"/>
        </w:rPr>
        <w:t>Данте.</w:t>
      </w:r>
      <w:r>
        <w:rPr>
          <w:b/>
          <w:color w:val="221F1F"/>
          <w:spacing w:val="-5"/>
        </w:rPr>
        <w:t xml:space="preserve"> </w:t>
      </w:r>
      <w:r>
        <w:rPr>
          <w:color w:val="221F1F"/>
        </w:rPr>
        <w:t>«Божественная</w:t>
      </w:r>
      <w:r>
        <w:rPr>
          <w:color w:val="221F1F"/>
          <w:spacing w:val="-5"/>
        </w:rPr>
        <w:t xml:space="preserve"> </w:t>
      </w:r>
      <w:r>
        <w:rPr>
          <w:color w:val="221F1F"/>
        </w:rPr>
        <w:t>комедия»</w:t>
      </w:r>
      <w:r>
        <w:rPr>
          <w:color w:val="221F1F"/>
          <w:spacing w:val="-7"/>
        </w:rPr>
        <w:t xml:space="preserve"> </w:t>
      </w:r>
      <w:r>
        <w:rPr>
          <w:color w:val="221F1F"/>
        </w:rPr>
        <w:t>(не</w:t>
      </w:r>
      <w:r>
        <w:rPr>
          <w:color w:val="221F1F"/>
          <w:spacing w:val="-4"/>
        </w:rPr>
        <w:t xml:space="preserve"> </w:t>
      </w:r>
      <w:r>
        <w:rPr>
          <w:color w:val="221F1F"/>
        </w:rPr>
        <w:t>менее</w:t>
      </w:r>
      <w:r>
        <w:rPr>
          <w:color w:val="221F1F"/>
          <w:spacing w:val="-5"/>
        </w:rPr>
        <w:t xml:space="preserve"> </w:t>
      </w:r>
      <w:r>
        <w:rPr>
          <w:color w:val="221F1F"/>
        </w:rPr>
        <w:t>двух</w:t>
      </w:r>
      <w:r>
        <w:rPr>
          <w:color w:val="221F1F"/>
          <w:spacing w:val="-4"/>
        </w:rPr>
        <w:t xml:space="preserve"> </w:t>
      </w:r>
      <w:r>
        <w:rPr>
          <w:color w:val="221F1F"/>
        </w:rPr>
        <w:t>фрагментов</w:t>
      </w:r>
      <w:r>
        <w:rPr>
          <w:color w:val="221F1F"/>
          <w:spacing w:val="-6"/>
        </w:rPr>
        <w:t xml:space="preserve"> </w:t>
      </w:r>
      <w:r>
        <w:rPr>
          <w:color w:val="221F1F"/>
        </w:rPr>
        <w:t>по</w:t>
      </w:r>
      <w:r>
        <w:rPr>
          <w:color w:val="221F1F"/>
          <w:spacing w:val="-3"/>
        </w:rPr>
        <w:t xml:space="preserve"> </w:t>
      </w:r>
      <w:r>
        <w:rPr>
          <w:color w:val="221F1F"/>
          <w:spacing w:val="-2"/>
        </w:rPr>
        <w:t>выбору).</w:t>
      </w:r>
    </w:p>
    <w:p w14:paraId="5DDA1BED" w14:textId="77777777" w:rsidR="00E55397" w:rsidRDefault="00395F00">
      <w:pPr>
        <w:ind w:left="648"/>
        <w:rPr>
          <w:sz w:val="28"/>
        </w:rPr>
      </w:pPr>
      <w:r>
        <w:rPr>
          <w:b/>
          <w:color w:val="221F1F"/>
          <w:sz w:val="28"/>
        </w:rPr>
        <w:t>У.</w:t>
      </w:r>
      <w:r>
        <w:rPr>
          <w:b/>
          <w:color w:val="221F1F"/>
          <w:spacing w:val="-8"/>
          <w:sz w:val="28"/>
        </w:rPr>
        <w:t xml:space="preserve"> </w:t>
      </w:r>
      <w:r>
        <w:rPr>
          <w:b/>
          <w:color w:val="221F1F"/>
          <w:sz w:val="28"/>
        </w:rPr>
        <w:t>Шекспир.</w:t>
      </w:r>
      <w:r>
        <w:rPr>
          <w:b/>
          <w:color w:val="221F1F"/>
          <w:spacing w:val="-6"/>
          <w:sz w:val="28"/>
        </w:rPr>
        <w:t xml:space="preserve"> </w:t>
      </w:r>
      <w:r>
        <w:rPr>
          <w:color w:val="221F1F"/>
          <w:sz w:val="28"/>
        </w:rPr>
        <w:t>Трагедия</w:t>
      </w:r>
      <w:r>
        <w:rPr>
          <w:color w:val="221F1F"/>
          <w:spacing w:val="-4"/>
          <w:sz w:val="28"/>
        </w:rPr>
        <w:t xml:space="preserve"> </w:t>
      </w:r>
      <w:r>
        <w:rPr>
          <w:color w:val="221F1F"/>
          <w:sz w:val="28"/>
        </w:rPr>
        <w:t>«Гамлет»</w:t>
      </w:r>
      <w:r>
        <w:rPr>
          <w:color w:val="221F1F"/>
          <w:spacing w:val="-7"/>
          <w:sz w:val="28"/>
        </w:rPr>
        <w:t xml:space="preserve"> </w:t>
      </w:r>
      <w:r>
        <w:rPr>
          <w:color w:val="221F1F"/>
          <w:sz w:val="28"/>
        </w:rPr>
        <w:t>(фрагменты</w:t>
      </w:r>
      <w:r>
        <w:rPr>
          <w:color w:val="221F1F"/>
          <w:spacing w:val="-5"/>
          <w:sz w:val="28"/>
        </w:rPr>
        <w:t xml:space="preserve"> </w:t>
      </w:r>
      <w:r>
        <w:rPr>
          <w:color w:val="221F1F"/>
          <w:sz w:val="28"/>
        </w:rPr>
        <w:t>по</w:t>
      </w:r>
      <w:r>
        <w:rPr>
          <w:color w:val="221F1F"/>
          <w:spacing w:val="-3"/>
          <w:sz w:val="28"/>
        </w:rPr>
        <w:t xml:space="preserve"> </w:t>
      </w:r>
      <w:r>
        <w:rPr>
          <w:color w:val="221F1F"/>
          <w:spacing w:val="-2"/>
          <w:sz w:val="28"/>
        </w:rPr>
        <w:t>выбору).</w:t>
      </w:r>
    </w:p>
    <w:p w14:paraId="136E4524" w14:textId="77777777" w:rsidR="00E55397" w:rsidRDefault="00395F00">
      <w:pPr>
        <w:pStyle w:val="a3"/>
        <w:spacing w:line="322" w:lineRule="exact"/>
        <w:ind w:left="648"/>
        <w:jc w:val="left"/>
      </w:pPr>
      <w:r>
        <w:rPr>
          <w:b/>
          <w:color w:val="221F1F"/>
        </w:rPr>
        <w:t>И.-В.</w:t>
      </w:r>
      <w:r>
        <w:rPr>
          <w:b/>
          <w:color w:val="221F1F"/>
          <w:spacing w:val="-6"/>
        </w:rPr>
        <w:t xml:space="preserve"> </w:t>
      </w:r>
      <w:r>
        <w:rPr>
          <w:b/>
          <w:color w:val="221F1F"/>
        </w:rPr>
        <w:t>Гёте.</w:t>
      </w:r>
      <w:r>
        <w:rPr>
          <w:b/>
          <w:color w:val="221F1F"/>
          <w:spacing w:val="-5"/>
        </w:rPr>
        <w:t xml:space="preserve"> </w:t>
      </w:r>
      <w:r>
        <w:rPr>
          <w:color w:val="221F1F"/>
        </w:rPr>
        <w:t>Трагедия</w:t>
      </w:r>
      <w:r>
        <w:rPr>
          <w:color w:val="221F1F"/>
          <w:spacing w:val="-4"/>
        </w:rPr>
        <w:t xml:space="preserve"> </w:t>
      </w:r>
      <w:r>
        <w:rPr>
          <w:color w:val="221F1F"/>
        </w:rPr>
        <w:t>«Фауст»</w:t>
      </w:r>
      <w:r>
        <w:rPr>
          <w:color w:val="221F1F"/>
          <w:spacing w:val="-5"/>
        </w:rPr>
        <w:t xml:space="preserve"> </w:t>
      </w:r>
      <w:r>
        <w:rPr>
          <w:color w:val="221F1F"/>
        </w:rPr>
        <w:t>(не</w:t>
      </w:r>
      <w:r>
        <w:rPr>
          <w:color w:val="221F1F"/>
          <w:spacing w:val="-4"/>
        </w:rPr>
        <w:t xml:space="preserve"> </w:t>
      </w:r>
      <w:r>
        <w:rPr>
          <w:color w:val="221F1F"/>
        </w:rPr>
        <w:t>менее</w:t>
      </w:r>
      <w:r>
        <w:rPr>
          <w:color w:val="221F1F"/>
          <w:spacing w:val="-6"/>
        </w:rPr>
        <w:t xml:space="preserve"> </w:t>
      </w:r>
      <w:r>
        <w:rPr>
          <w:color w:val="221F1F"/>
        </w:rPr>
        <w:t>двух</w:t>
      </w:r>
      <w:r>
        <w:rPr>
          <w:color w:val="221F1F"/>
          <w:spacing w:val="-3"/>
        </w:rPr>
        <w:t xml:space="preserve"> </w:t>
      </w:r>
      <w:r>
        <w:rPr>
          <w:color w:val="221F1F"/>
        </w:rPr>
        <w:t>фрагментов</w:t>
      </w:r>
      <w:r>
        <w:rPr>
          <w:color w:val="221F1F"/>
          <w:spacing w:val="-5"/>
        </w:rPr>
        <w:t xml:space="preserve"> </w:t>
      </w:r>
      <w:r>
        <w:rPr>
          <w:color w:val="221F1F"/>
        </w:rPr>
        <w:t>по</w:t>
      </w:r>
      <w:r>
        <w:rPr>
          <w:color w:val="221F1F"/>
          <w:spacing w:val="-2"/>
        </w:rPr>
        <w:t xml:space="preserve"> выбору).</w:t>
      </w:r>
    </w:p>
    <w:p w14:paraId="085F3B17" w14:textId="77777777" w:rsidR="00E55397" w:rsidRDefault="00395F00">
      <w:pPr>
        <w:pStyle w:val="a3"/>
        <w:ind w:left="648" w:right="280"/>
      </w:pPr>
      <w:r>
        <w:rPr>
          <w:b/>
          <w:color w:val="221F1F"/>
        </w:rPr>
        <w:t xml:space="preserve">Дж. Г. Байрон. </w:t>
      </w:r>
      <w:r>
        <w:rPr>
          <w:color w:val="221F1F"/>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486A9FFF" w14:textId="77777777" w:rsidR="00E55397" w:rsidRDefault="00E55397">
      <w:pPr>
        <w:pStyle w:val="a3"/>
        <w:ind w:left="0"/>
        <w:jc w:val="left"/>
      </w:pPr>
    </w:p>
    <w:p w14:paraId="3D88CDC8" w14:textId="77777777" w:rsidR="00E55397" w:rsidRDefault="00395F00">
      <w:pPr>
        <w:ind w:left="648"/>
        <w:rPr>
          <w:sz w:val="28"/>
        </w:rPr>
      </w:pPr>
      <w:r>
        <w:rPr>
          <w:b/>
          <w:color w:val="221F1F"/>
          <w:sz w:val="28"/>
        </w:rPr>
        <w:t>Зарубежная</w:t>
      </w:r>
      <w:r>
        <w:rPr>
          <w:b/>
          <w:color w:val="221F1F"/>
          <w:spacing w:val="40"/>
          <w:sz w:val="28"/>
        </w:rPr>
        <w:t xml:space="preserve"> </w:t>
      </w:r>
      <w:r>
        <w:rPr>
          <w:b/>
          <w:color w:val="221F1F"/>
          <w:sz w:val="28"/>
        </w:rPr>
        <w:t>проза</w:t>
      </w:r>
      <w:r>
        <w:rPr>
          <w:b/>
          <w:color w:val="221F1F"/>
          <w:spacing w:val="40"/>
          <w:sz w:val="28"/>
        </w:rPr>
        <w:t xml:space="preserve"> </w:t>
      </w:r>
      <w:r>
        <w:rPr>
          <w:b/>
          <w:color w:val="221F1F"/>
          <w:sz w:val="28"/>
        </w:rPr>
        <w:t>первой</w:t>
      </w:r>
      <w:r>
        <w:rPr>
          <w:b/>
          <w:color w:val="221F1F"/>
          <w:spacing w:val="40"/>
          <w:sz w:val="28"/>
        </w:rPr>
        <w:t xml:space="preserve"> </w:t>
      </w:r>
      <w:r>
        <w:rPr>
          <w:b/>
          <w:color w:val="221F1F"/>
          <w:sz w:val="28"/>
        </w:rPr>
        <w:t>половины</w:t>
      </w:r>
      <w:r>
        <w:rPr>
          <w:b/>
          <w:color w:val="221F1F"/>
          <w:spacing w:val="40"/>
          <w:sz w:val="28"/>
        </w:rPr>
        <w:t xml:space="preserve"> </w:t>
      </w:r>
      <w:r>
        <w:rPr>
          <w:b/>
          <w:color w:val="221F1F"/>
          <w:sz w:val="28"/>
        </w:rPr>
        <w:t>XIX</w:t>
      </w:r>
      <w:r>
        <w:rPr>
          <w:b/>
          <w:color w:val="221F1F"/>
          <w:spacing w:val="40"/>
          <w:sz w:val="28"/>
        </w:rPr>
        <w:t xml:space="preserve"> </w:t>
      </w:r>
      <w:r>
        <w:rPr>
          <w:b/>
          <w:color w:val="221F1F"/>
          <w:sz w:val="28"/>
        </w:rPr>
        <w:t>в.</w:t>
      </w:r>
      <w:r>
        <w:rPr>
          <w:b/>
          <w:color w:val="221F1F"/>
          <w:spacing w:val="40"/>
          <w:sz w:val="28"/>
        </w:rPr>
        <w:t xml:space="preserve"> </w:t>
      </w:r>
      <w:r>
        <w:rPr>
          <w:color w:val="221F1F"/>
          <w:sz w:val="28"/>
        </w:rPr>
        <w:t>(одно</w:t>
      </w:r>
      <w:r>
        <w:rPr>
          <w:color w:val="221F1F"/>
          <w:spacing w:val="40"/>
          <w:sz w:val="28"/>
        </w:rPr>
        <w:t xml:space="preserve"> </w:t>
      </w:r>
      <w:r>
        <w:rPr>
          <w:color w:val="221F1F"/>
          <w:sz w:val="28"/>
        </w:rPr>
        <w:t>произведение</w:t>
      </w:r>
      <w:r>
        <w:rPr>
          <w:color w:val="221F1F"/>
          <w:spacing w:val="40"/>
          <w:sz w:val="28"/>
        </w:rPr>
        <w:t xml:space="preserve"> </w:t>
      </w:r>
      <w:r>
        <w:rPr>
          <w:color w:val="221F1F"/>
          <w:sz w:val="28"/>
        </w:rPr>
        <w:t>по</w:t>
      </w:r>
      <w:r>
        <w:rPr>
          <w:color w:val="221F1F"/>
          <w:spacing w:val="40"/>
          <w:sz w:val="28"/>
        </w:rPr>
        <w:t xml:space="preserve"> </w:t>
      </w:r>
      <w:r>
        <w:rPr>
          <w:color w:val="221F1F"/>
          <w:sz w:val="28"/>
        </w:rPr>
        <w:t xml:space="preserve">выбору). Например, произведения Э. Т. А. Гофмана, </w:t>
      </w:r>
      <w:proofErr w:type="spellStart"/>
      <w:r>
        <w:rPr>
          <w:color w:val="221F1F"/>
          <w:sz w:val="28"/>
        </w:rPr>
        <w:t>В.Гюго</w:t>
      </w:r>
      <w:proofErr w:type="spellEnd"/>
      <w:r>
        <w:rPr>
          <w:color w:val="221F1F"/>
          <w:sz w:val="28"/>
        </w:rPr>
        <w:t>, В. Скотта и др.</w:t>
      </w:r>
    </w:p>
    <w:p w14:paraId="178239FA" w14:textId="77777777" w:rsidR="00E55397" w:rsidRDefault="00E55397">
      <w:pPr>
        <w:pStyle w:val="a3"/>
        <w:spacing w:before="4"/>
        <w:ind w:left="0"/>
        <w:jc w:val="left"/>
        <w:rPr>
          <w:sz w:val="17"/>
        </w:rPr>
      </w:pPr>
    </w:p>
    <w:p w14:paraId="0E9F1B42" w14:textId="77777777" w:rsidR="00E55397" w:rsidRDefault="00395F00">
      <w:pPr>
        <w:pStyle w:val="1"/>
        <w:spacing w:before="67"/>
        <w:ind w:left="648" w:right="4416"/>
      </w:pPr>
      <w:r>
        <w:rPr>
          <w:color w:val="221F1F"/>
        </w:rPr>
        <w:t>ПЛАНИРУЕМЫЕ РЕЗУЛЬТАТЫ ОСВОЕНИЯ</w:t>
      </w:r>
      <w:r>
        <w:rPr>
          <w:color w:val="221F1F"/>
          <w:spacing w:val="-16"/>
        </w:rPr>
        <w:t xml:space="preserve"> </w:t>
      </w:r>
      <w:r>
        <w:rPr>
          <w:color w:val="221F1F"/>
        </w:rPr>
        <w:t>ПРЕДМЕТА</w:t>
      </w:r>
      <w:r>
        <w:rPr>
          <w:color w:val="221F1F"/>
          <w:spacing w:val="-16"/>
        </w:rPr>
        <w:t xml:space="preserve"> </w:t>
      </w:r>
      <w:r>
        <w:rPr>
          <w:color w:val="221F1F"/>
        </w:rPr>
        <w:t>«ЛИТЕРАТУРА»</w:t>
      </w:r>
    </w:p>
    <w:p w14:paraId="08E57824" w14:textId="77777777" w:rsidR="00E55397" w:rsidRDefault="00395F00">
      <w:pPr>
        <w:tabs>
          <w:tab w:val="left" w:pos="10615"/>
        </w:tabs>
        <w:spacing w:line="321" w:lineRule="exact"/>
        <w:ind w:left="648"/>
        <w:rPr>
          <w:b/>
          <w:sz w:val="28"/>
        </w:rPr>
      </w:pPr>
      <w:r>
        <w:rPr>
          <w:b/>
          <w:color w:val="221F1F"/>
          <w:sz w:val="28"/>
          <w:u w:val="single" w:color="000000"/>
        </w:rPr>
        <w:t>В</w:t>
      </w:r>
      <w:r>
        <w:rPr>
          <w:b/>
          <w:color w:val="221F1F"/>
          <w:spacing w:val="-3"/>
          <w:sz w:val="28"/>
          <w:u w:val="single" w:color="000000"/>
        </w:rPr>
        <w:t xml:space="preserve"> </w:t>
      </w:r>
      <w:r>
        <w:rPr>
          <w:b/>
          <w:color w:val="221F1F"/>
          <w:sz w:val="28"/>
          <w:u w:val="single" w:color="000000"/>
        </w:rPr>
        <w:t>ОСНОВНОЙ</w:t>
      </w:r>
      <w:r>
        <w:rPr>
          <w:b/>
          <w:color w:val="221F1F"/>
          <w:spacing w:val="-2"/>
          <w:sz w:val="28"/>
          <w:u w:val="single" w:color="000000"/>
        </w:rPr>
        <w:t xml:space="preserve"> ШКОЛЕ</w:t>
      </w:r>
      <w:r>
        <w:rPr>
          <w:b/>
          <w:color w:val="221F1F"/>
          <w:sz w:val="28"/>
          <w:u w:val="single" w:color="000000"/>
        </w:rPr>
        <w:tab/>
      </w:r>
    </w:p>
    <w:p w14:paraId="663EA34A" w14:textId="77777777" w:rsidR="00E55397" w:rsidRDefault="00E55397">
      <w:pPr>
        <w:pStyle w:val="a3"/>
        <w:spacing w:before="4"/>
        <w:ind w:left="0"/>
        <w:jc w:val="left"/>
        <w:rPr>
          <w:b/>
        </w:rPr>
      </w:pPr>
    </w:p>
    <w:p w14:paraId="0C0B4027" w14:textId="77777777" w:rsidR="00E55397" w:rsidRDefault="00395F00">
      <w:pPr>
        <w:pStyle w:val="a3"/>
        <w:spacing w:before="1"/>
        <w:ind w:left="648" w:right="283"/>
      </w:pPr>
      <w:r>
        <w:rPr>
          <w:color w:val="221F1F"/>
        </w:rPr>
        <w:t>Изучение</w:t>
      </w:r>
      <w:r>
        <w:rPr>
          <w:color w:val="221F1F"/>
          <w:spacing w:val="-14"/>
        </w:rPr>
        <w:t xml:space="preserve"> </w:t>
      </w:r>
      <w:r>
        <w:rPr>
          <w:color w:val="221F1F"/>
        </w:rPr>
        <w:t>литературы</w:t>
      </w:r>
      <w:r>
        <w:rPr>
          <w:color w:val="221F1F"/>
          <w:spacing w:val="-14"/>
        </w:rPr>
        <w:t xml:space="preserve"> </w:t>
      </w:r>
      <w:r>
        <w:rPr>
          <w:color w:val="221F1F"/>
        </w:rPr>
        <w:t>в</w:t>
      </w:r>
      <w:r>
        <w:rPr>
          <w:color w:val="221F1F"/>
          <w:spacing w:val="-15"/>
        </w:rPr>
        <w:t xml:space="preserve"> </w:t>
      </w:r>
      <w:r>
        <w:rPr>
          <w:color w:val="221F1F"/>
        </w:rPr>
        <w:t>основной</w:t>
      </w:r>
      <w:r>
        <w:rPr>
          <w:color w:val="221F1F"/>
          <w:spacing w:val="-14"/>
        </w:rPr>
        <w:t xml:space="preserve"> </w:t>
      </w:r>
      <w:r>
        <w:rPr>
          <w:color w:val="221F1F"/>
        </w:rPr>
        <w:t>школе</w:t>
      </w:r>
      <w:r>
        <w:rPr>
          <w:color w:val="221F1F"/>
          <w:spacing w:val="-17"/>
        </w:rPr>
        <w:t xml:space="preserve"> </w:t>
      </w:r>
      <w:r>
        <w:rPr>
          <w:color w:val="221F1F"/>
        </w:rPr>
        <w:t>направлено</w:t>
      </w:r>
      <w:r>
        <w:rPr>
          <w:color w:val="221F1F"/>
          <w:spacing w:val="-16"/>
        </w:rPr>
        <w:t xml:space="preserve"> </w:t>
      </w:r>
      <w:r>
        <w:rPr>
          <w:color w:val="221F1F"/>
        </w:rPr>
        <w:t>на</w:t>
      </w:r>
      <w:r>
        <w:rPr>
          <w:color w:val="221F1F"/>
          <w:spacing w:val="-17"/>
        </w:rPr>
        <w:t xml:space="preserve"> </w:t>
      </w:r>
      <w:r>
        <w:rPr>
          <w:color w:val="221F1F"/>
        </w:rPr>
        <w:t>достижение</w:t>
      </w:r>
      <w:r>
        <w:rPr>
          <w:color w:val="221F1F"/>
          <w:spacing w:val="-17"/>
        </w:rPr>
        <w:t xml:space="preserve"> </w:t>
      </w:r>
      <w:r>
        <w:rPr>
          <w:color w:val="221F1F"/>
        </w:rPr>
        <w:t>обучающимися следующих личностных, метапредметных и предметных результатов освоения учебного предмета.</w:t>
      </w:r>
    </w:p>
    <w:p w14:paraId="26A8CBB8" w14:textId="77777777" w:rsidR="00E55397" w:rsidRDefault="00395F00">
      <w:pPr>
        <w:pStyle w:val="2"/>
        <w:spacing w:before="6"/>
        <w:ind w:left="648"/>
      </w:pPr>
      <w:r>
        <w:rPr>
          <w:color w:val="221F1F"/>
        </w:rPr>
        <w:t>Личностные</w:t>
      </w:r>
      <w:r>
        <w:rPr>
          <w:color w:val="221F1F"/>
          <w:spacing w:val="-7"/>
        </w:rPr>
        <w:t xml:space="preserve"> </w:t>
      </w:r>
      <w:r>
        <w:rPr>
          <w:color w:val="221F1F"/>
          <w:spacing w:val="-2"/>
        </w:rPr>
        <w:t>результаты</w:t>
      </w:r>
    </w:p>
    <w:p w14:paraId="349C2A7C" w14:textId="77777777" w:rsidR="00E55397" w:rsidRDefault="00395F00">
      <w:pPr>
        <w:pStyle w:val="a3"/>
        <w:ind w:left="648" w:right="277"/>
      </w:pPr>
      <w:r>
        <w:rPr>
          <w:color w:val="221F1F"/>
        </w:rPr>
        <w:t>Личностные</w:t>
      </w:r>
      <w:r>
        <w:rPr>
          <w:color w:val="221F1F"/>
          <w:spacing w:val="-18"/>
        </w:rPr>
        <w:t xml:space="preserve"> </w:t>
      </w:r>
      <w:r>
        <w:rPr>
          <w:color w:val="221F1F"/>
        </w:rPr>
        <w:t>результаты</w:t>
      </w:r>
      <w:r>
        <w:rPr>
          <w:color w:val="221F1F"/>
          <w:spacing w:val="-17"/>
        </w:rPr>
        <w:t xml:space="preserve"> </w:t>
      </w:r>
      <w:r>
        <w:rPr>
          <w:color w:val="221F1F"/>
        </w:rPr>
        <w:t>освоения</w:t>
      </w:r>
      <w:r>
        <w:rPr>
          <w:color w:val="221F1F"/>
          <w:spacing w:val="-16"/>
        </w:rPr>
        <w:t xml:space="preserve"> </w:t>
      </w:r>
      <w:r>
        <w:rPr>
          <w:color w:val="221F1F"/>
        </w:rPr>
        <w:t>рабочей</w:t>
      </w:r>
      <w:r>
        <w:rPr>
          <w:color w:val="221F1F"/>
          <w:spacing w:val="-15"/>
        </w:rPr>
        <w:t xml:space="preserve"> </w:t>
      </w:r>
      <w:r>
        <w:rPr>
          <w:color w:val="221F1F"/>
        </w:rPr>
        <w:t>программы</w:t>
      </w:r>
      <w:r>
        <w:rPr>
          <w:color w:val="221F1F"/>
          <w:spacing w:val="-18"/>
        </w:rPr>
        <w:t xml:space="preserve"> </w:t>
      </w:r>
      <w:r>
        <w:rPr>
          <w:color w:val="221F1F"/>
        </w:rPr>
        <w:t>по</w:t>
      </w:r>
      <w:r>
        <w:rPr>
          <w:color w:val="221F1F"/>
          <w:spacing w:val="-17"/>
        </w:rPr>
        <w:t xml:space="preserve"> </w:t>
      </w:r>
      <w:r>
        <w:rPr>
          <w:color w:val="221F1F"/>
        </w:rPr>
        <w:t>литературе</w:t>
      </w:r>
      <w:r>
        <w:rPr>
          <w:color w:val="221F1F"/>
          <w:spacing w:val="-18"/>
        </w:rPr>
        <w:t xml:space="preserve"> </w:t>
      </w:r>
      <w:r>
        <w:rPr>
          <w:color w:val="221F1F"/>
        </w:rPr>
        <w:t>для</w:t>
      </w:r>
      <w:r>
        <w:rPr>
          <w:color w:val="221F1F"/>
          <w:spacing w:val="-17"/>
        </w:rPr>
        <w:t xml:space="preserve"> </w:t>
      </w:r>
      <w:r>
        <w:rPr>
          <w:color w:val="221F1F"/>
        </w:rPr>
        <w:t xml:space="preserve">основного общего образования достигаются в единстве учебной и воспитательной деятель- </w:t>
      </w:r>
      <w:proofErr w:type="spellStart"/>
      <w:r>
        <w:rPr>
          <w:color w:val="221F1F"/>
        </w:rPr>
        <w:t>ности</w:t>
      </w:r>
      <w:proofErr w:type="spellEnd"/>
      <w:r>
        <w:rPr>
          <w:color w:val="221F1F"/>
        </w:rPr>
        <w:t xml:space="preserve"> в соответствии с традиционными российскими социокультурными и </w:t>
      </w:r>
      <w:proofErr w:type="spellStart"/>
      <w:r>
        <w:rPr>
          <w:color w:val="221F1F"/>
        </w:rPr>
        <w:t>ду</w:t>
      </w:r>
      <w:proofErr w:type="spellEnd"/>
      <w:r>
        <w:rPr>
          <w:color w:val="221F1F"/>
        </w:rPr>
        <w:t xml:space="preserve">- </w:t>
      </w:r>
      <w:proofErr w:type="spellStart"/>
      <w:r>
        <w:rPr>
          <w:color w:val="221F1F"/>
        </w:rPr>
        <w:t>ховно</w:t>
      </w:r>
      <w:proofErr w:type="spellEnd"/>
      <w:r>
        <w:rPr>
          <w:color w:val="221F1F"/>
        </w:rPr>
        <w:t xml:space="preserve">-нравственными ценностями, отражёнными в произведениях русской </w:t>
      </w:r>
      <w:proofErr w:type="spellStart"/>
      <w:r>
        <w:rPr>
          <w:color w:val="221F1F"/>
        </w:rPr>
        <w:t>лите</w:t>
      </w:r>
      <w:proofErr w:type="spellEnd"/>
      <w:r>
        <w:rPr>
          <w:color w:val="221F1F"/>
        </w:rPr>
        <w:t xml:space="preserve">- </w:t>
      </w:r>
      <w:proofErr w:type="spellStart"/>
      <w:r>
        <w:rPr>
          <w:color w:val="221F1F"/>
        </w:rPr>
        <w:t>ратуры</w:t>
      </w:r>
      <w:proofErr w:type="spellEnd"/>
      <w:r>
        <w:rPr>
          <w:color w:val="221F1F"/>
        </w:rPr>
        <w:t xml:space="preserve">, принятыми в обществе правилами и нормами поведения и способствуют процессам самопознания, самовоспитания и саморазвития, формирования </w:t>
      </w:r>
      <w:proofErr w:type="spellStart"/>
      <w:r>
        <w:rPr>
          <w:color w:val="221F1F"/>
        </w:rPr>
        <w:t>внут</w:t>
      </w:r>
      <w:proofErr w:type="spellEnd"/>
      <w:r>
        <w:rPr>
          <w:color w:val="221F1F"/>
        </w:rPr>
        <w:t xml:space="preserve">- </w:t>
      </w:r>
      <w:proofErr w:type="spellStart"/>
      <w:r>
        <w:rPr>
          <w:color w:val="221F1F"/>
        </w:rPr>
        <w:t>ренней</w:t>
      </w:r>
      <w:proofErr w:type="spellEnd"/>
      <w:r>
        <w:rPr>
          <w:color w:val="221F1F"/>
        </w:rPr>
        <w:t xml:space="preserve"> позиции личности.</w:t>
      </w:r>
    </w:p>
    <w:p w14:paraId="6616AC50" w14:textId="77777777" w:rsidR="00E55397" w:rsidRDefault="00395F00">
      <w:pPr>
        <w:pStyle w:val="a3"/>
        <w:ind w:left="648" w:right="274"/>
      </w:pPr>
      <w:r>
        <w:rPr>
          <w:color w:val="221F1F"/>
        </w:rPr>
        <w:t>Личностные</w:t>
      </w:r>
      <w:r>
        <w:rPr>
          <w:color w:val="221F1F"/>
          <w:spacing w:val="-18"/>
        </w:rPr>
        <w:t xml:space="preserve"> </w:t>
      </w:r>
      <w:r>
        <w:rPr>
          <w:color w:val="221F1F"/>
        </w:rPr>
        <w:t>результаты</w:t>
      </w:r>
      <w:r>
        <w:rPr>
          <w:color w:val="221F1F"/>
          <w:spacing w:val="-17"/>
        </w:rPr>
        <w:t xml:space="preserve"> </w:t>
      </w:r>
      <w:r>
        <w:rPr>
          <w:color w:val="221F1F"/>
        </w:rPr>
        <w:t>освоения</w:t>
      </w:r>
      <w:r>
        <w:rPr>
          <w:color w:val="221F1F"/>
          <w:spacing w:val="-18"/>
        </w:rPr>
        <w:t xml:space="preserve"> </w:t>
      </w:r>
      <w:r>
        <w:rPr>
          <w:color w:val="221F1F"/>
        </w:rPr>
        <w:t>рабочей</w:t>
      </w:r>
      <w:r>
        <w:rPr>
          <w:color w:val="221F1F"/>
          <w:spacing w:val="-14"/>
        </w:rPr>
        <w:t xml:space="preserve"> </w:t>
      </w:r>
      <w:r>
        <w:rPr>
          <w:color w:val="221F1F"/>
        </w:rPr>
        <w:t>программы</w:t>
      </w:r>
      <w:r>
        <w:rPr>
          <w:color w:val="221F1F"/>
          <w:spacing w:val="-18"/>
        </w:rPr>
        <w:t xml:space="preserve"> </w:t>
      </w:r>
      <w:r>
        <w:rPr>
          <w:color w:val="221F1F"/>
        </w:rPr>
        <w:t>по</w:t>
      </w:r>
      <w:r>
        <w:rPr>
          <w:color w:val="221F1F"/>
          <w:spacing w:val="-16"/>
        </w:rPr>
        <w:t xml:space="preserve"> </w:t>
      </w:r>
      <w:r>
        <w:rPr>
          <w:color w:val="221F1F"/>
        </w:rPr>
        <w:t>литературе</w:t>
      </w:r>
      <w:r>
        <w:rPr>
          <w:color w:val="221F1F"/>
          <w:spacing w:val="-18"/>
        </w:rPr>
        <w:t xml:space="preserve"> </w:t>
      </w:r>
      <w:r>
        <w:rPr>
          <w:color w:val="221F1F"/>
        </w:rPr>
        <w:t>для</w:t>
      </w:r>
      <w:r>
        <w:rPr>
          <w:color w:val="221F1F"/>
          <w:spacing w:val="-17"/>
        </w:rPr>
        <w:t xml:space="preserve"> </w:t>
      </w:r>
      <w:r>
        <w:rPr>
          <w:color w:val="221F1F"/>
        </w:rPr>
        <w:t xml:space="preserve">основного </w:t>
      </w:r>
      <w:r>
        <w:rPr>
          <w:color w:val="221F1F"/>
        </w:rPr>
        <w:lastRenderedPageBreak/>
        <w:t xml:space="preserve">общего образования должны отражать готовность обучающихся руководство- </w:t>
      </w:r>
      <w:proofErr w:type="spellStart"/>
      <w:r>
        <w:rPr>
          <w:color w:val="221F1F"/>
        </w:rPr>
        <w:t>ваться</w:t>
      </w:r>
      <w:proofErr w:type="spellEnd"/>
      <w:r>
        <w:rPr>
          <w:color w:val="221F1F"/>
        </w:rPr>
        <w:t xml:space="preserve"> системой позитивных ценностных ориентаций и расширение опыта </w:t>
      </w:r>
      <w:proofErr w:type="spellStart"/>
      <w:r>
        <w:rPr>
          <w:color w:val="221F1F"/>
        </w:rPr>
        <w:t>дея</w:t>
      </w:r>
      <w:proofErr w:type="spellEnd"/>
      <w:r>
        <w:rPr>
          <w:color w:val="221F1F"/>
        </w:rPr>
        <w:t xml:space="preserve">- тельности на её основе и в процессе реализации основных направлений </w:t>
      </w:r>
      <w:proofErr w:type="spellStart"/>
      <w:r>
        <w:rPr>
          <w:color w:val="221F1F"/>
        </w:rPr>
        <w:t>воспита</w:t>
      </w:r>
      <w:proofErr w:type="spellEnd"/>
      <w:r>
        <w:rPr>
          <w:color w:val="221F1F"/>
        </w:rPr>
        <w:t>- тельной деятельности, в том числе в части:</w:t>
      </w:r>
    </w:p>
    <w:p w14:paraId="0EDD6E07" w14:textId="77777777" w:rsidR="00E55397" w:rsidRDefault="00E55397">
      <w:pPr>
        <w:pStyle w:val="a3"/>
        <w:spacing w:before="2"/>
        <w:ind w:left="0"/>
        <w:jc w:val="left"/>
      </w:pPr>
    </w:p>
    <w:p w14:paraId="5FD2CAC6" w14:textId="77777777" w:rsidR="00E55397" w:rsidRDefault="00395F00">
      <w:pPr>
        <w:pStyle w:val="2"/>
        <w:ind w:left="648"/>
      </w:pPr>
      <w:r>
        <w:rPr>
          <w:color w:val="221F1F"/>
        </w:rPr>
        <w:t>Гражданского</w:t>
      </w:r>
      <w:r>
        <w:rPr>
          <w:color w:val="221F1F"/>
          <w:spacing w:val="-12"/>
        </w:rPr>
        <w:t xml:space="preserve"> </w:t>
      </w:r>
      <w:r>
        <w:rPr>
          <w:color w:val="221F1F"/>
          <w:spacing w:val="-2"/>
        </w:rPr>
        <w:t>воспитания:</w:t>
      </w:r>
    </w:p>
    <w:p w14:paraId="34B9EBAA" w14:textId="77777777" w:rsidR="00E55397" w:rsidRDefault="00395F00">
      <w:pPr>
        <w:pStyle w:val="a3"/>
        <w:ind w:left="648" w:right="273"/>
      </w:pPr>
      <w:r>
        <w:rPr>
          <w:color w:val="221F1F"/>
        </w:rPr>
        <w:t xml:space="preserve">готовность к выполнению обязанностей гражданина и реализации его прав, </w:t>
      </w:r>
      <w:proofErr w:type="spellStart"/>
      <w:r>
        <w:rPr>
          <w:color w:val="221F1F"/>
        </w:rPr>
        <w:t>ува</w:t>
      </w:r>
      <w:proofErr w:type="spellEnd"/>
      <w:r>
        <w:rPr>
          <w:color w:val="221F1F"/>
        </w:rPr>
        <w:t xml:space="preserve">- </w:t>
      </w:r>
      <w:proofErr w:type="spellStart"/>
      <w:r>
        <w:rPr>
          <w:color w:val="221F1F"/>
        </w:rPr>
        <w:t>жение</w:t>
      </w:r>
      <w:proofErr w:type="spellEnd"/>
      <w:r>
        <w:rPr>
          <w:color w:val="221F1F"/>
          <w:spacing w:val="-9"/>
        </w:rPr>
        <w:t xml:space="preserve"> </w:t>
      </w:r>
      <w:r>
        <w:rPr>
          <w:color w:val="221F1F"/>
        </w:rPr>
        <w:t>прав,</w:t>
      </w:r>
      <w:r>
        <w:rPr>
          <w:color w:val="221F1F"/>
          <w:spacing w:val="-10"/>
        </w:rPr>
        <w:t xml:space="preserve"> </w:t>
      </w:r>
      <w:r>
        <w:rPr>
          <w:color w:val="221F1F"/>
        </w:rPr>
        <w:t>свобод</w:t>
      </w:r>
      <w:r>
        <w:rPr>
          <w:color w:val="221F1F"/>
          <w:spacing w:val="-8"/>
        </w:rPr>
        <w:t xml:space="preserve"> </w:t>
      </w:r>
      <w:r>
        <w:rPr>
          <w:color w:val="221F1F"/>
        </w:rPr>
        <w:t>и</w:t>
      </w:r>
      <w:r>
        <w:rPr>
          <w:color w:val="221F1F"/>
          <w:spacing w:val="-9"/>
        </w:rPr>
        <w:t xml:space="preserve"> </w:t>
      </w:r>
      <w:r>
        <w:rPr>
          <w:color w:val="221F1F"/>
        </w:rPr>
        <w:t>законных</w:t>
      </w:r>
      <w:r>
        <w:rPr>
          <w:color w:val="221F1F"/>
          <w:spacing w:val="-8"/>
        </w:rPr>
        <w:t xml:space="preserve"> </w:t>
      </w:r>
      <w:r>
        <w:rPr>
          <w:color w:val="221F1F"/>
        </w:rPr>
        <w:t>интересов</w:t>
      </w:r>
      <w:r>
        <w:rPr>
          <w:color w:val="221F1F"/>
          <w:spacing w:val="-10"/>
        </w:rPr>
        <w:t xml:space="preserve"> </w:t>
      </w:r>
      <w:r>
        <w:rPr>
          <w:color w:val="221F1F"/>
        </w:rPr>
        <w:t>других</w:t>
      </w:r>
      <w:r>
        <w:rPr>
          <w:color w:val="221F1F"/>
          <w:spacing w:val="-8"/>
        </w:rPr>
        <w:t xml:space="preserve"> </w:t>
      </w:r>
      <w:r>
        <w:rPr>
          <w:color w:val="221F1F"/>
        </w:rPr>
        <w:t>людей;</w:t>
      </w:r>
      <w:r>
        <w:rPr>
          <w:color w:val="221F1F"/>
          <w:spacing w:val="-8"/>
        </w:rPr>
        <w:t xml:space="preserve"> </w:t>
      </w:r>
      <w:r>
        <w:rPr>
          <w:color w:val="221F1F"/>
        </w:rPr>
        <w:t>активное</w:t>
      </w:r>
      <w:r>
        <w:rPr>
          <w:color w:val="221F1F"/>
          <w:spacing w:val="-9"/>
        </w:rPr>
        <w:t xml:space="preserve"> </w:t>
      </w:r>
      <w:r>
        <w:rPr>
          <w:color w:val="221F1F"/>
        </w:rPr>
        <w:t>участие</w:t>
      </w:r>
      <w:r>
        <w:rPr>
          <w:color w:val="221F1F"/>
          <w:spacing w:val="-9"/>
        </w:rPr>
        <w:t xml:space="preserve"> </w:t>
      </w:r>
      <w:r>
        <w:rPr>
          <w:color w:val="221F1F"/>
        </w:rPr>
        <w:t>в</w:t>
      </w:r>
      <w:r>
        <w:rPr>
          <w:color w:val="221F1F"/>
          <w:spacing w:val="-10"/>
        </w:rPr>
        <w:t xml:space="preserve"> </w:t>
      </w:r>
      <w:r>
        <w:rPr>
          <w:color w:val="221F1F"/>
        </w:rPr>
        <w:t xml:space="preserve">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proofErr w:type="spellStart"/>
      <w:r>
        <w:rPr>
          <w:color w:val="221F1F"/>
        </w:rPr>
        <w:t>произ</w:t>
      </w:r>
      <w:proofErr w:type="spellEnd"/>
      <w:r>
        <w:rPr>
          <w:color w:val="221F1F"/>
        </w:rPr>
        <w:t xml:space="preserve">- 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 </w:t>
      </w:r>
      <w:proofErr w:type="spellStart"/>
      <w:r>
        <w:rPr>
          <w:color w:val="221F1F"/>
        </w:rPr>
        <w:t>стве</w:t>
      </w:r>
      <w:proofErr w:type="spellEnd"/>
      <w:r>
        <w:rPr>
          <w:color w:val="221F1F"/>
        </w:rPr>
        <w:t xml:space="preserve">, в том числе с опорой на примеры из литературы; представление о способах противодействия коррупции; готовность к разнообразной совместной деятельно- </w:t>
      </w:r>
      <w:proofErr w:type="spellStart"/>
      <w:r>
        <w:rPr>
          <w:color w:val="221F1F"/>
        </w:rPr>
        <w:t>сти</w:t>
      </w:r>
      <w:proofErr w:type="spellEnd"/>
      <w:r>
        <w:rPr>
          <w:color w:val="221F1F"/>
        </w:rPr>
        <w:t xml:space="preserve">, стремление к взаимопониманию и взаимопомощи, в том числе с опорой на примеры из литературы; активное участие в школьном самоуправлении; готов- </w:t>
      </w:r>
      <w:proofErr w:type="spellStart"/>
      <w:r>
        <w:rPr>
          <w:color w:val="221F1F"/>
        </w:rPr>
        <w:t>ность</w:t>
      </w:r>
      <w:proofErr w:type="spellEnd"/>
      <w:r>
        <w:rPr>
          <w:color w:val="221F1F"/>
        </w:rPr>
        <w:t xml:space="preserve"> к участию в гуманитарной деятельности (</w:t>
      </w:r>
      <w:proofErr w:type="spellStart"/>
      <w:r>
        <w:rPr>
          <w:color w:val="221F1F"/>
        </w:rPr>
        <w:t>волонтерство</w:t>
      </w:r>
      <w:proofErr w:type="spellEnd"/>
      <w:r>
        <w:rPr>
          <w:color w:val="221F1F"/>
        </w:rPr>
        <w:t>; помощь людям, нуждающимся в ней).</w:t>
      </w:r>
    </w:p>
    <w:p w14:paraId="5B92BB83" w14:textId="77777777" w:rsidR="00E55397" w:rsidRDefault="00E55397">
      <w:pPr>
        <w:pStyle w:val="a3"/>
        <w:spacing w:before="3"/>
        <w:ind w:left="0"/>
        <w:jc w:val="left"/>
      </w:pPr>
    </w:p>
    <w:p w14:paraId="273079DE" w14:textId="77777777" w:rsidR="00E55397" w:rsidRDefault="00395F00">
      <w:pPr>
        <w:pStyle w:val="2"/>
        <w:spacing w:line="321" w:lineRule="exact"/>
        <w:ind w:left="648"/>
      </w:pPr>
      <w:r>
        <w:rPr>
          <w:color w:val="221F1F"/>
        </w:rPr>
        <w:t>Патриотического</w:t>
      </w:r>
      <w:r>
        <w:rPr>
          <w:color w:val="221F1F"/>
          <w:spacing w:val="-13"/>
        </w:rPr>
        <w:t xml:space="preserve"> </w:t>
      </w:r>
      <w:r>
        <w:rPr>
          <w:color w:val="221F1F"/>
          <w:spacing w:val="-2"/>
        </w:rPr>
        <w:t>воспитания:</w:t>
      </w:r>
    </w:p>
    <w:p w14:paraId="09BFF4FF" w14:textId="77777777" w:rsidR="00E55397" w:rsidRDefault="00395F00">
      <w:pPr>
        <w:pStyle w:val="a3"/>
        <w:ind w:left="648" w:right="273"/>
      </w:pPr>
      <w:r>
        <w:rPr>
          <w:color w:val="221F1F"/>
        </w:rPr>
        <w:t xml:space="preserve">осознание российской гражданской идентичности в поликультурном и </w:t>
      </w:r>
      <w:proofErr w:type="spellStart"/>
      <w:r>
        <w:rPr>
          <w:color w:val="221F1F"/>
        </w:rPr>
        <w:t>многокон</w:t>
      </w:r>
      <w:proofErr w:type="spellEnd"/>
      <w:r>
        <w:rPr>
          <w:color w:val="221F1F"/>
        </w:rPr>
        <w:t xml:space="preserve">- </w:t>
      </w:r>
      <w:proofErr w:type="spellStart"/>
      <w:r>
        <w:rPr>
          <w:color w:val="221F1F"/>
        </w:rPr>
        <w:t>фессиональном</w:t>
      </w:r>
      <w:proofErr w:type="spellEnd"/>
      <w:r>
        <w:rPr>
          <w:color w:val="221F1F"/>
        </w:rPr>
        <w:t xml:space="preserve"> обществе, проявление интереса к познанию родного языка, исто- </w:t>
      </w:r>
      <w:proofErr w:type="spellStart"/>
      <w:r>
        <w:rPr>
          <w:color w:val="221F1F"/>
        </w:rPr>
        <w:t>рии</w:t>
      </w:r>
      <w:proofErr w:type="spellEnd"/>
      <w:r>
        <w:rPr>
          <w:color w:val="221F1F"/>
        </w:rPr>
        <w:t>,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w:t>
      </w:r>
      <w:r>
        <w:rPr>
          <w:color w:val="221F1F"/>
          <w:spacing w:val="-13"/>
        </w:rPr>
        <w:t xml:space="preserve"> </w:t>
      </w:r>
      <w:r>
        <w:rPr>
          <w:color w:val="221F1F"/>
        </w:rPr>
        <w:t>искусству,</w:t>
      </w:r>
      <w:r>
        <w:rPr>
          <w:color w:val="221F1F"/>
          <w:spacing w:val="-13"/>
        </w:rPr>
        <w:t xml:space="preserve"> </w:t>
      </w:r>
      <w:r>
        <w:rPr>
          <w:color w:val="221F1F"/>
        </w:rPr>
        <w:t>спорту,</w:t>
      </w:r>
      <w:r>
        <w:rPr>
          <w:color w:val="221F1F"/>
          <w:spacing w:val="-13"/>
        </w:rPr>
        <w:t xml:space="preserve"> </w:t>
      </w:r>
      <w:r>
        <w:rPr>
          <w:color w:val="221F1F"/>
        </w:rPr>
        <w:t>технологиям,</w:t>
      </w:r>
      <w:r>
        <w:rPr>
          <w:color w:val="221F1F"/>
          <w:spacing w:val="-15"/>
        </w:rPr>
        <w:t xml:space="preserve"> </w:t>
      </w:r>
      <w:r>
        <w:rPr>
          <w:color w:val="221F1F"/>
        </w:rPr>
        <w:t>боевым</w:t>
      </w:r>
      <w:r>
        <w:rPr>
          <w:color w:val="221F1F"/>
          <w:spacing w:val="-15"/>
        </w:rPr>
        <w:t xml:space="preserve"> </w:t>
      </w:r>
      <w:r>
        <w:rPr>
          <w:color w:val="221F1F"/>
        </w:rPr>
        <w:t>подвигам</w:t>
      </w:r>
      <w:r>
        <w:rPr>
          <w:color w:val="221F1F"/>
          <w:spacing w:val="-15"/>
        </w:rPr>
        <w:t xml:space="preserve"> </w:t>
      </w:r>
      <w:r>
        <w:rPr>
          <w:color w:val="221F1F"/>
        </w:rPr>
        <w:t>и</w:t>
      </w:r>
      <w:r>
        <w:rPr>
          <w:color w:val="221F1F"/>
          <w:spacing w:val="-14"/>
        </w:rPr>
        <w:t xml:space="preserve"> </w:t>
      </w:r>
      <w:r>
        <w:rPr>
          <w:color w:val="221F1F"/>
        </w:rPr>
        <w:t>трудовым</w:t>
      </w:r>
      <w:r>
        <w:rPr>
          <w:color w:val="221F1F"/>
          <w:spacing w:val="-15"/>
        </w:rPr>
        <w:t xml:space="preserve"> </w:t>
      </w:r>
      <w:r>
        <w:rPr>
          <w:color w:val="221F1F"/>
        </w:rPr>
        <w:t>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w:t>
      </w:r>
      <w:r>
        <w:rPr>
          <w:color w:val="221F1F"/>
          <w:spacing w:val="75"/>
        </w:rPr>
        <w:t xml:space="preserve"> </w:t>
      </w:r>
      <w:r>
        <w:rPr>
          <w:color w:val="221F1F"/>
        </w:rPr>
        <w:t>и</w:t>
      </w:r>
      <w:r>
        <w:rPr>
          <w:color w:val="221F1F"/>
          <w:spacing w:val="77"/>
        </w:rPr>
        <w:t xml:space="preserve"> </w:t>
      </w:r>
      <w:r>
        <w:rPr>
          <w:color w:val="221F1F"/>
        </w:rPr>
        <w:t>памятникам,</w:t>
      </w:r>
      <w:r>
        <w:rPr>
          <w:color w:val="221F1F"/>
          <w:spacing w:val="75"/>
        </w:rPr>
        <w:t xml:space="preserve"> </w:t>
      </w:r>
      <w:r>
        <w:rPr>
          <w:color w:val="221F1F"/>
        </w:rPr>
        <w:t>традициям</w:t>
      </w:r>
      <w:r>
        <w:rPr>
          <w:color w:val="221F1F"/>
          <w:spacing w:val="74"/>
        </w:rPr>
        <w:t xml:space="preserve"> </w:t>
      </w:r>
      <w:r>
        <w:rPr>
          <w:color w:val="221F1F"/>
        </w:rPr>
        <w:t>разных</w:t>
      </w:r>
      <w:r>
        <w:rPr>
          <w:color w:val="221F1F"/>
          <w:spacing w:val="77"/>
        </w:rPr>
        <w:t xml:space="preserve"> </w:t>
      </w:r>
      <w:r>
        <w:rPr>
          <w:color w:val="221F1F"/>
        </w:rPr>
        <w:t>народов,</w:t>
      </w:r>
      <w:r>
        <w:rPr>
          <w:color w:val="221F1F"/>
          <w:spacing w:val="75"/>
        </w:rPr>
        <w:t xml:space="preserve"> </w:t>
      </w:r>
      <w:r>
        <w:rPr>
          <w:color w:val="221F1F"/>
        </w:rPr>
        <w:t>проживающих</w:t>
      </w:r>
      <w:r>
        <w:rPr>
          <w:color w:val="221F1F"/>
          <w:spacing w:val="77"/>
        </w:rPr>
        <w:t xml:space="preserve"> </w:t>
      </w:r>
      <w:r>
        <w:rPr>
          <w:color w:val="221F1F"/>
        </w:rPr>
        <w:t>в</w:t>
      </w:r>
      <w:r>
        <w:rPr>
          <w:color w:val="221F1F"/>
          <w:spacing w:val="75"/>
        </w:rPr>
        <w:t xml:space="preserve"> </w:t>
      </w:r>
      <w:r>
        <w:rPr>
          <w:color w:val="221F1F"/>
        </w:rPr>
        <w:t>родной</w:t>
      </w:r>
    </w:p>
    <w:p w14:paraId="7557C984" w14:textId="77777777" w:rsidR="00E55397" w:rsidRDefault="00395F00">
      <w:pPr>
        <w:pStyle w:val="a3"/>
        <w:spacing w:before="62"/>
        <w:ind w:left="648"/>
      </w:pPr>
      <w:r>
        <w:rPr>
          <w:color w:val="221F1F"/>
        </w:rPr>
        <w:t>стране,</w:t>
      </w:r>
      <w:r>
        <w:rPr>
          <w:color w:val="221F1F"/>
          <w:spacing w:val="-8"/>
        </w:rPr>
        <w:t xml:space="preserve"> </w:t>
      </w:r>
      <w:r>
        <w:rPr>
          <w:color w:val="221F1F"/>
        </w:rPr>
        <w:t>обращая</w:t>
      </w:r>
      <w:r>
        <w:rPr>
          <w:color w:val="221F1F"/>
          <w:spacing w:val="-4"/>
        </w:rPr>
        <w:t xml:space="preserve"> </w:t>
      </w:r>
      <w:r>
        <w:rPr>
          <w:color w:val="221F1F"/>
        </w:rPr>
        <w:t>внимание</w:t>
      </w:r>
      <w:r>
        <w:rPr>
          <w:color w:val="221F1F"/>
          <w:spacing w:val="-5"/>
        </w:rPr>
        <w:t xml:space="preserve"> </w:t>
      </w:r>
      <w:r>
        <w:rPr>
          <w:color w:val="221F1F"/>
        </w:rPr>
        <w:t>на</w:t>
      </w:r>
      <w:r>
        <w:rPr>
          <w:color w:val="221F1F"/>
          <w:spacing w:val="-6"/>
        </w:rPr>
        <w:t xml:space="preserve"> </w:t>
      </w:r>
      <w:r>
        <w:rPr>
          <w:color w:val="221F1F"/>
        </w:rPr>
        <w:t>их</w:t>
      </w:r>
      <w:r>
        <w:rPr>
          <w:color w:val="221F1F"/>
          <w:spacing w:val="-4"/>
        </w:rPr>
        <w:t xml:space="preserve"> </w:t>
      </w:r>
      <w:r>
        <w:rPr>
          <w:color w:val="221F1F"/>
        </w:rPr>
        <w:t>воплощение</w:t>
      </w:r>
      <w:r>
        <w:rPr>
          <w:color w:val="221F1F"/>
          <w:spacing w:val="-4"/>
        </w:rPr>
        <w:t xml:space="preserve"> </w:t>
      </w:r>
      <w:r>
        <w:rPr>
          <w:color w:val="221F1F"/>
        </w:rPr>
        <w:t>в</w:t>
      </w:r>
      <w:r>
        <w:rPr>
          <w:color w:val="221F1F"/>
          <w:spacing w:val="-5"/>
        </w:rPr>
        <w:t xml:space="preserve"> </w:t>
      </w:r>
      <w:r>
        <w:rPr>
          <w:color w:val="221F1F"/>
          <w:spacing w:val="-2"/>
        </w:rPr>
        <w:t>литературе.</w:t>
      </w:r>
    </w:p>
    <w:p w14:paraId="43DAC284" w14:textId="77777777" w:rsidR="00E55397" w:rsidRDefault="00E55397">
      <w:pPr>
        <w:pStyle w:val="a3"/>
        <w:spacing w:before="4"/>
        <w:ind w:left="0"/>
        <w:jc w:val="left"/>
      </w:pPr>
    </w:p>
    <w:p w14:paraId="3A651BA5" w14:textId="77777777" w:rsidR="00E55397" w:rsidRDefault="00395F00">
      <w:pPr>
        <w:pStyle w:val="2"/>
        <w:spacing w:line="320" w:lineRule="exact"/>
        <w:ind w:left="648"/>
      </w:pPr>
      <w:r>
        <w:rPr>
          <w:color w:val="221F1F"/>
        </w:rPr>
        <w:t>Духовно-нравственного</w:t>
      </w:r>
      <w:r>
        <w:rPr>
          <w:color w:val="221F1F"/>
          <w:spacing w:val="-15"/>
        </w:rPr>
        <w:t xml:space="preserve"> </w:t>
      </w:r>
      <w:r>
        <w:rPr>
          <w:color w:val="221F1F"/>
          <w:spacing w:val="-2"/>
        </w:rPr>
        <w:t>воспитания:</w:t>
      </w:r>
    </w:p>
    <w:p w14:paraId="53E24CAD" w14:textId="77777777" w:rsidR="00E55397" w:rsidRDefault="00395F00">
      <w:pPr>
        <w:pStyle w:val="a3"/>
        <w:ind w:left="648" w:right="273"/>
      </w:pPr>
      <w:r>
        <w:rPr>
          <w:color w:val="221F1F"/>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 </w:t>
      </w:r>
      <w:proofErr w:type="spellStart"/>
      <w:r>
        <w:rPr>
          <w:color w:val="221F1F"/>
        </w:rPr>
        <w:t>ность</w:t>
      </w:r>
      <w:proofErr w:type="spellEnd"/>
      <w:r>
        <w:rPr>
          <w:color w:val="221F1F"/>
          <w:spacing w:val="-1"/>
        </w:rPr>
        <w:t xml:space="preserve"> </w:t>
      </w:r>
      <w:r>
        <w:rPr>
          <w:color w:val="221F1F"/>
        </w:rPr>
        <w:t>оценивать</w:t>
      </w:r>
      <w:r>
        <w:rPr>
          <w:color w:val="221F1F"/>
          <w:spacing w:val="-2"/>
        </w:rPr>
        <w:t xml:space="preserve"> </w:t>
      </w:r>
      <w:r>
        <w:rPr>
          <w:color w:val="221F1F"/>
        </w:rPr>
        <w:t xml:space="preserve">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 </w:t>
      </w:r>
      <w:proofErr w:type="spellStart"/>
      <w:r>
        <w:rPr>
          <w:color w:val="221F1F"/>
        </w:rPr>
        <w:t>ность</w:t>
      </w:r>
      <w:proofErr w:type="spellEnd"/>
      <w:r>
        <w:rPr>
          <w:color w:val="221F1F"/>
        </w:rPr>
        <w:t xml:space="preserve"> личности в условиях индивидуального и общественного пространства.</w:t>
      </w:r>
    </w:p>
    <w:p w14:paraId="2BA46A7B" w14:textId="77777777" w:rsidR="00E55397" w:rsidRDefault="00E55397">
      <w:pPr>
        <w:pStyle w:val="a3"/>
        <w:spacing w:before="2"/>
        <w:ind w:left="0"/>
        <w:jc w:val="left"/>
      </w:pPr>
    </w:p>
    <w:p w14:paraId="5D95BE28" w14:textId="77777777" w:rsidR="00E55397" w:rsidRDefault="00395F00">
      <w:pPr>
        <w:pStyle w:val="2"/>
        <w:spacing w:before="1"/>
        <w:ind w:left="648"/>
      </w:pPr>
      <w:r>
        <w:rPr>
          <w:color w:val="221F1F"/>
        </w:rPr>
        <w:t>Эстетического</w:t>
      </w:r>
      <w:r>
        <w:rPr>
          <w:color w:val="221F1F"/>
          <w:spacing w:val="-9"/>
        </w:rPr>
        <w:t xml:space="preserve"> </w:t>
      </w:r>
      <w:r>
        <w:rPr>
          <w:color w:val="221F1F"/>
          <w:spacing w:val="-2"/>
        </w:rPr>
        <w:t>воспитания:</w:t>
      </w:r>
    </w:p>
    <w:p w14:paraId="54ACFDB0" w14:textId="77777777" w:rsidR="00E55397" w:rsidRDefault="00395F00">
      <w:pPr>
        <w:pStyle w:val="a3"/>
        <w:ind w:left="648" w:right="273"/>
      </w:pPr>
      <w:r>
        <w:rPr>
          <w:color w:val="221F1F"/>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 </w:t>
      </w:r>
      <w:proofErr w:type="spellStart"/>
      <w:r>
        <w:rPr>
          <w:color w:val="221F1F"/>
        </w:rPr>
        <w:t>тературы</w:t>
      </w:r>
      <w:proofErr w:type="spellEnd"/>
      <w:r>
        <w:rPr>
          <w:color w:val="221F1F"/>
        </w:rPr>
        <w:t xml:space="preserve">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w:t>
      </w:r>
      <w:r>
        <w:rPr>
          <w:color w:val="221F1F"/>
          <w:spacing w:val="-2"/>
        </w:rPr>
        <w:t>искусства.</w:t>
      </w:r>
    </w:p>
    <w:p w14:paraId="0B8D3E21" w14:textId="77777777" w:rsidR="00E55397" w:rsidRDefault="00E55397">
      <w:pPr>
        <w:pStyle w:val="a3"/>
        <w:spacing w:before="4"/>
        <w:ind w:left="0"/>
        <w:jc w:val="left"/>
      </w:pPr>
    </w:p>
    <w:p w14:paraId="44952EC3" w14:textId="77777777" w:rsidR="00E55397" w:rsidRDefault="00395F00">
      <w:pPr>
        <w:pStyle w:val="2"/>
        <w:spacing w:line="240" w:lineRule="auto"/>
        <w:ind w:left="648" w:right="277"/>
      </w:pPr>
      <w:r>
        <w:rPr>
          <w:color w:val="221F1F"/>
        </w:rPr>
        <w:t xml:space="preserve">Физического воспитания, формирования культуры здоровья и </w:t>
      </w:r>
      <w:proofErr w:type="spellStart"/>
      <w:proofErr w:type="gramStart"/>
      <w:r>
        <w:rPr>
          <w:color w:val="221F1F"/>
        </w:rPr>
        <w:t>эмоциональ</w:t>
      </w:r>
      <w:proofErr w:type="spellEnd"/>
      <w:r>
        <w:rPr>
          <w:color w:val="221F1F"/>
        </w:rPr>
        <w:t xml:space="preserve">- </w:t>
      </w:r>
      <w:proofErr w:type="spellStart"/>
      <w:r>
        <w:rPr>
          <w:color w:val="221F1F"/>
        </w:rPr>
        <w:t>ного</w:t>
      </w:r>
      <w:proofErr w:type="spellEnd"/>
      <w:proofErr w:type="gramEnd"/>
      <w:r>
        <w:rPr>
          <w:color w:val="221F1F"/>
        </w:rPr>
        <w:t xml:space="preserve"> благополучия:</w:t>
      </w:r>
    </w:p>
    <w:p w14:paraId="2A2FC037" w14:textId="77777777" w:rsidR="00E55397" w:rsidRDefault="00395F00">
      <w:pPr>
        <w:pStyle w:val="a3"/>
        <w:ind w:left="648" w:right="273"/>
      </w:pPr>
      <w:r>
        <w:rPr>
          <w:color w:val="221F1F"/>
        </w:rPr>
        <w:t>осознание ценности жизни с опорой на собственный жизненный и читательский опыт;</w:t>
      </w:r>
      <w:r>
        <w:rPr>
          <w:color w:val="221F1F"/>
          <w:spacing w:val="-5"/>
        </w:rPr>
        <w:t xml:space="preserve"> </w:t>
      </w:r>
      <w:r>
        <w:rPr>
          <w:color w:val="221F1F"/>
        </w:rPr>
        <w:t>ответственное</w:t>
      </w:r>
      <w:r>
        <w:rPr>
          <w:color w:val="221F1F"/>
          <w:spacing w:val="-3"/>
        </w:rPr>
        <w:t xml:space="preserve"> </w:t>
      </w:r>
      <w:r>
        <w:rPr>
          <w:color w:val="221F1F"/>
        </w:rPr>
        <w:t>отношение</w:t>
      </w:r>
      <w:r>
        <w:rPr>
          <w:color w:val="221F1F"/>
          <w:spacing w:val="-3"/>
        </w:rPr>
        <w:t xml:space="preserve"> </w:t>
      </w:r>
      <w:r>
        <w:rPr>
          <w:color w:val="221F1F"/>
        </w:rPr>
        <w:t>к</w:t>
      </w:r>
      <w:r>
        <w:rPr>
          <w:color w:val="221F1F"/>
          <w:spacing w:val="-3"/>
        </w:rPr>
        <w:t xml:space="preserve"> </w:t>
      </w:r>
      <w:r>
        <w:rPr>
          <w:color w:val="221F1F"/>
        </w:rPr>
        <w:t>своему</w:t>
      </w:r>
      <w:r>
        <w:rPr>
          <w:color w:val="221F1F"/>
          <w:spacing w:val="-6"/>
        </w:rPr>
        <w:t xml:space="preserve"> </w:t>
      </w:r>
      <w:r>
        <w:rPr>
          <w:color w:val="221F1F"/>
        </w:rPr>
        <w:t>здоровью</w:t>
      </w:r>
      <w:r>
        <w:rPr>
          <w:color w:val="221F1F"/>
          <w:spacing w:val="-4"/>
        </w:rPr>
        <w:t xml:space="preserve"> </w:t>
      </w:r>
      <w:r>
        <w:rPr>
          <w:color w:val="221F1F"/>
        </w:rPr>
        <w:t>и</w:t>
      </w:r>
      <w:r>
        <w:rPr>
          <w:color w:val="221F1F"/>
          <w:spacing w:val="-3"/>
        </w:rPr>
        <w:t xml:space="preserve"> </w:t>
      </w:r>
      <w:r>
        <w:rPr>
          <w:color w:val="221F1F"/>
        </w:rPr>
        <w:t>установка</w:t>
      </w:r>
      <w:r>
        <w:rPr>
          <w:color w:val="221F1F"/>
          <w:spacing w:val="-3"/>
        </w:rPr>
        <w:t xml:space="preserve"> </w:t>
      </w:r>
      <w:r>
        <w:rPr>
          <w:color w:val="221F1F"/>
        </w:rPr>
        <w:t>на</w:t>
      </w:r>
      <w:r>
        <w:rPr>
          <w:color w:val="221F1F"/>
          <w:spacing w:val="-3"/>
        </w:rPr>
        <w:t xml:space="preserve"> </w:t>
      </w:r>
      <w:r>
        <w:rPr>
          <w:color w:val="221F1F"/>
        </w:rPr>
        <w:t>здоровый</w:t>
      </w:r>
      <w:r>
        <w:rPr>
          <w:color w:val="221F1F"/>
          <w:spacing w:val="-3"/>
        </w:rPr>
        <w:t xml:space="preserve"> </w:t>
      </w:r>
      <w:r>
        <w:rPr>
          <w:color w:val="221F1F"/>
        </w:rPr>
        <w:t xml:space="preserve">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 </w:t>
      </w:r>
      <w:proofErr w:type="spellStart"/>
      <w:r>
        <w:rPr>
          <w:color w:val="221F1F"/>
        </w:rPr>
        <w:t>ствий</w:t>
      </w:r>
      <w:proofErr w:type="spellEnd"/>
      <w:r>
        <w:rPr>
          <w:color w:val="221F1F"/>
        </w:rPr>
        <w:t xml:space="preserve"> и неприятие вредных привычек (употребление алкоголя, наркотиков, куре- </w:t>
      </w:r>
      <w:proofErr w:type="spellStart"/>
      <w:r>
        <w:rPr>
          <w:color w:val="221F1F"/>
        </w:rPr>
        <w:t>ние</w:t>
      </w:r>
      <w:proofErr w:type="spellEnd"/>
      <w:r>
        <w:rPr>
          <w:color w:val="221F1F"/>
        </w:rPr>
        <w:t>) и иных форм вреда для физического и психического здоровья, соблюдение правил</w:t>
      </w:r>
      <w:r>
        <w:rPr>
          <w:color w:val="221F1F"/>
          <w:spacing w:val="-4"/>
        </w:rPr>
        <w:t xml:space="preserve"> </w:t>
      </w:r>
      <w:r>
        <w:rPr>
          <w:color w:val="221F1F"/>
        </w:rPr>
        <w:t>безопасности,</w:t>
      </w:r>
      <w:r>
        <w:rPr>
          <w:color w:val="221F1F"/>
          <w:spacing w:val="-4"/>
        </w:rPr>
        <w:t xml:space="preserve"> </w:t>
      </w:r>
      <w:r>
        <w:rPr>
          <w:color w:val="221F1F"/>
        </w:rPr>
        <w:t>в</w:t>
      </w:r>
      <w:r>
        <w:rPr>
          <w:color w:val="221F1F"/>
          <w:spacing w:val="-4"/>
        </w:rPr>
        <w:t xml:space="preserve"> </w:t>
      </w:r>
      <w:r>
        <w:rPr>
          <w:color w:val="221F1F"/>
        </w:rPr>
        <w:t>том</w:t>
      </w:r>
      <w:r>
        <w:rPr>
          <w:color w:val="221F1F"/>
          <w:spacing w:val="-3"/>
        </w:rPr>
        <w:t xml:space="preserve"> </w:t>
      </w:r>
      <w:r>
        <w:rPr>
          <w:color w:val="221F1F"/>
        </w:rPr>
        <w:t>числе</w:t>
      </w:r>
      <w:r>
        <w:rPr>
          <w:color w:val="221F1F"/>
          <w:spacing w:val="-5"/>
        </w:rPr>
        <w:t xml:space="preserve"> </w:t>
      </w:r>
      <w:r>
        <w:rPr>
          <w:color w:val="221F1F"/>
        </w:rPr>
        <w:t>навыки</w:t>
      </w:r>
      <w:r>
        <w:rPr>
          <w:color w:val="221F1F"/>
          <w:spacing w:val="-2"/>
        </w:rPr>
        <w:t xml:space="preserve"> </w:t>
      </w:r>
      <w:r>
        <w:rPr>
          <w:color w:val="221F1F"/>
        </w:rPr>
        <w:t>безопасного</w:t>
      </w:r>
      <w:r>
        <w:rPr>
          <w:color w:val="221F1F"/>
          <w:spacing w:val="-2"/>
        </w:rPr>
        <w:t xml:space="preserve"> </w:t>
      </w:r>
      <w:r>
        <w:rPr>
          <w:color w:val="221F1F"/>
        </w:rPr>
        <w:t>поведения</w:t>
      </w:r>
      <w:r>
        <w:rPr>
          <w:color w:val="221F1F"/>
          <w:spacing w:val="-3"/>
        </w:rPr>
        <w:t xml:space="preserve"> </w:t>
      </w:r>
      <w:r>
        <w:rPr>
          <w:color w:val="221F1F"/>
        </w:rPr>
        <w:t>в</w:t>
      </w:r>
      <w:r>
        <w:rPr>
          <w:color w:val="221F1F"/>
          <w:spacing w:val="-5"/>
        </w:rPr>
        <w:t xml:space="preserve"> </w:t>
      </w:r>
      <w:r>
        <w:rPr>
          <w:color w:val="221F1F"/>
        </w:rPr>
        <w:t xml:space="preserve">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 </w:t>
      </w:r>
      <w:proofErr w:type="spellStart"/>
      <w:r>
        <w:rPr>
          <w:color w:val="221F1F"/>
        </w:rPr>
        <w:t>ным</w:t>
      </w:r>
      <w:proofErr w:type="spellEnd"/>
      <w:r>
        <w:rPr>
          <w:color w:val="221F1F"/>
          <w:spacing w:val="-2"/>
        </w:rPr>
        <w:t xml:space="preserve"> </w:t>
      </w:r>
      <w:r>
        <w:rPr>
          <w:color w:val="221F1F"/>
        </w:rPr>
        <w:t>условиям,</w:t>
      </w:r>
      <w:r>
        <w:rPr>
          <w:color w:val="221F1F"/>
          <w:spacing w:val="-4"/>
        </w:rPr>
        <w:t xml:space="preserve"> </w:t>
      </w:r>
      <w:r>
        <w:rPr>
          <w:color w:val="221F1F"/>
        </w:rPr>
        <w:t>в</w:t>
      </w:r>
      <w:r>
        <w:rPr>
          <w:color w:val="221F1F"/>
          <w:spacing w:val="-3"/>
        </w:rPr>
        <w:t xml:space="preserve"> </w:t>
      </w:r>
      <w:r>
        <w:rPr>
          <w:color w:val="221F1F"/>
        </w:rPr>
        <w:t>том</w:t>
      </w:r>
      <w:r>
        <w:rPr>
          <w:color w:val="221F1F"/>
          <w:spacing w:val="-2"/>
        </w:rPr>
        <w:t xml:space="preserve"> </w:t>
      </w:r>
      <w:r>
        <w:rPr>
          <w:color w:val="221F1F"/>
        </w:rPr>
        <w:t>числе</w:t>
      </w:r>
      <w:r>
        <w:rPr>
          <w:color w:val="221F1F"/>
          <w:spacing w:val="-2"/>
        </w:rPr>
        <w:t xml:space="preserve"> </w:t>
      </w:r>
      <w:r>
        <w:rPr>
          <w:color w:val="221F1F"/>
        </w:rPr>
        <w:t>осмысляя</w:t>
      </w:r>
      <w:r>
        <w:rPr>
          <w:color w:val="221F1F"/>
          <w:spacing w:val="-2"/>
        </w:rPr>
        <w:t xml:space="preserve"> </w:t>
      </w:r>
      <w:r>
        <w:rPr>
          <w:color w:val="221F1F"/>
        </w:rPr>
        <w:t>собственный</w:t>
      </w:r>
      <w:r>
        <w:rPr>
          <w:color w:val="221F1F"/>
          <w:spacing w:val="-2"/>
        </w:rPr>
        <w:t xml:space="preserve"> </w:t>
      </w:r>
      <w:r>
        <w:rPr>
          <w:color w:val="221F1F"/>
        </w:rPr>
        <w:t>опыт</w:t>
      </w:r>
      <w:r>
        <w:rPr>
          <w:color w:val="221F1F"/>
          <w:spacing w:val="-6"/>
        </w:rPr>
        <w:t xml:space="preserve"> </w:t>
      </w:r>
      <w:r>
        <w:rPr>
          <w:color w:val="221F1F"/>
        </w:rPr>
        <w:t>и</w:t>
      </w:r>
      <w:r>
        <w:rPr>
          <w:color w:val="221F1F"/>
          <w:spacing w:val="-2"/>
        </w:rPr>
        <w:t xml:space="preserve"> </w:t>
      </w:r>
      <w:r>
        <w:rPr>
          <w:color w:val="221F1F"/>
        </w:rPr>
        <w:t>выстраивая</w:t>
      </w:r>
      <w:r>
        <w:rPr>
          <w:color w:val="221F1F"/>
          <w:spacing w:val="-2"/>
        </w:rPr>
        <w:t xml:space="preserve"> </w:t>
      </w:r>
      <w:r>
        <w:rPr>
          <w:color w:val="221F1F"/>
        </w:rPr>
        <w:t xml:space="preserve">дальнейшие </w:t>
      </w:r>
      <w:r>
        <w:rPr>
          <w:color w:val="221F1F"/>
          <w:spacing w:val="-2"/>
        </w:rPr>
        <w:t>цели;</w:t>
      </w:r>
    </w:p>
    <w:p w14:paraId="04EDBB80" w14:textId="77777777" w:rsidR="00E55397" w:rsidRDefault="00395F00">
      <w:pPr>
        <w:pStyle w:val="a3"/>
        <w:spacing w:line="322" w:lineRule="exact"/>
        <w:ind w:left="648"/>
      </w:pPr>
      <w:r>
        <w:rPr>
          <w:color w:val="221F1F"/>
        </w:rPr>
        <w:t>умение</w:t>
      </w:r>
      <w:r>
        <w:rPr>
          <w:color w:val="221F1F"/>
          <w:spacing w:val="-4"/>
        </w:rPr>
        <w:t xml:space="preserve"> </w:t>
      </w:r>
      <w:r>
        <w:rPr>
          <w:color w:val="221F1F"/>
        </w:rPr>
        <w:t>принимать</w:t>
      </w:r>
      <w:r>
        <w:rPr>
          <w:color w:val="221F1F"/>
          <w:spacing w:val="-5"/>
        </w:rPr>
        <w:t xml:space="preserve"> </w:t>
      </w:r>
      <w:r>
        <w:rPr>
          <w:color w:val="221F1F"/>
        </w:rPr>
        <w:t>себя</w:t>
      </w:r>
      <w:r>
        <w:rPr>
          <w:color w:val="221F1F"/>
          <w:spacing w:val="-6"/>
        </w:rPr>
        <w:t xml:space="preserve"> </w:t>
      </w:r>
      <w:r>
        <w:rPr>
          <w:color w:val="221F1F"/>
        </w:rPr>
        <w:t>и</w:t>
      </w:r>
      <w:r>
        <w:rPr>
          <w:color w:val="221F1F"/>
          <w:spacing w:val="-4"/>
        </w:rPr>
        <w:t xml:space="preserve"> </w:t>
      </w:r>
      <w:r>
        <w:rPr>
          <w:color w:val="221F1F"/>
        </w:rPr>
        <w:t>других,</w:t>
      </w:r>
      <w:r>
        <w:rPr>
          <w:color w:val="221F1F"/>
          <w:spacing w:val="-5"/>
        </w:rPr>
        <w:t xml:space="preserve"> </w:t>
      </w:r>
      <w:r>
        <w:rPr>
          <w:color w:val="221F1F"/>
        </w:rPr>
        <w:t>не</w:t>
      </w:r>
      <w:r>
        <w:rPr>
          <w:color w:val="221F1F"/>
          <w:spacing w:val="-6"/>
        </w:rPr>
        <w:t xml:space="preserve"> </w:t>
      </w:r>
      <w:r>
        <w:rPr>
          <w:color w:val="221F1F"/>
          <w:spacing w:val="-2"/>
        </w:rPr>
        <w:t>осуждая;</w:t>
      </w:r>
    </w:p>
    <w:p w14:paraId="2F3ED5D9" w14:textId="77777777" w:rsidR="00E55397" w:rsidRDefault="00395F00">
      <w:pPr>
        <w:pStyle w:val="a3"/>
        <w:ind w:left="648" w:right="286"/>
      </w:pPr>
      <w:r>
        <w:rPr>
          <w:color w:val="221F1F"/>
        </w:rPr>
        <w:t xml:space="preserve">умение осознавать эмоциональное состояние себя и других, опираясь на примеры из литературных произведений; уметь управлять собственным эмоциональным </w:t>
      </w:r>
      <w:r>
        <w:rPr>
          <w:color w:val="221F1F"/>
          <w:spacing w:val="-2"/>
        </w:rPr>
        <w:t>состоянием;</w:t>
      </w:r>
    </w:p>
    <w:p w14:paraId="189EB017" w14:textId="77777777" w:rsidR="00E55397" w:rsidRDefault="00395F00">
      <w:pPr>
        <w:pStyle w:val="a3"/>
        <w:ind w:left="648" w:right="279"/>
      </w:pPr>
      <w:r>
        <w:rPr>
          <w:color w:val="221F1F"/>
        </w:rPr>
        <w:t>сформированность</w:t>
      </w:r>
      <w:r>
        <w:rPr>
          <w:color w:val="221F1F"/>
          <w:spacing w:val="-2"/>
        </w:rPr>
        <w:t xml:space="preserve"> </w:t>
      </w:r>
      <w:r>
        <w:rPr>
          <w:color w:val="221F1F"/>
        </w:rPr>
        <w:t>навыка рефлексии,</w:t>
      </w:r>
      <w:r>
        <w:rPr>
          <w:color w:val="221F1F"/>
          <w:spacing w:val="-3"/>
        </w:rPr>
        <w:t xml:space="preserve"> </w:t>
      </w:r>
      <w:r>
        <w:rPr>
          <w:color w:val="221F1F"/>
        </w:rPr>
        <w:t>признание</w:t>
      </w:r>
      <w:r>
        <w:rPr>
          <w:color w:val="221F1F"/>
          <w:spacing w:val="-1"/>
        </w:rPr>
        <w:t xml:space="preserve"> </w:t>
      </w:r>
      <w:r>
        <w:rPr>
          <w:color w:val="221F1F"/>
        </w:rPr>
        <w:t>своего права</w:t>
      </w:r>
      <w:r>
        <w:rPr>
          <w:color w:val="221F1F"/>
          <w:spacing w:val="-1"/>
        </w:rPr>
        <w:t xml:space="preserve"> </w:t>
      </w:r>
      <w:r>
        <w:rPr>
          <w:color w:val="221F1F"/>
        </w:rPr>
        <w:t>на</w:t>
      </w:r>
      <w:r>
        <w:rPr>
          <w:color w:val="221F1F"/>
          <w:spacing w:val="-2"/>
        </w:rPr>
        <w:t xml:space="preserve"> </w:t>
      </w:r>
      <w:r>
        <w:rPr>
          <w:color w:val="221F1F"/>
        </w:rPr>
        <w:t>ошибку</w:t>
      </w:r>
      <w:r>
        <w:rPr>
          <w:color w:val="221F1F"/>
          <w:spacing w:val="-4"/>
        </w:rPr>
        <w:t xml:space="preserve"> </w:t>
      </w:r>
      <w:r>
        <w:rPr>
          <w:color w:val="221F1F"/>
        </w:rPr>
        <w:t>и такого же права другого человека с оценкой поступков литературных героев.</w:t>
      </w:r>
    </w:p>
    <w:p w14:paraId="1AD6160F" w14:textId="77777777" w:rsidR="00E55397" w:rsidRDefault="00E55397">
      <w:pPr>
        <w:pStyle w:val="a3"/>
        <w:spacing w:before="1"/>
        <w:ind w:left="0"/>
        <w:jc w:val="left"/>
      </w:pPr>
    </w:p>
    <w:p w14:paraId="2218FDAA" w14:textId="77777777" w:rsidR="00E55397" w:rsidRDefault="00395F00">
      <w:pPr>
        <w:pStyle w:val="2"/>
        <w:ind w:left="648"/>
      </w:pPr>
      <w:r>
        <w:rPr>
          <w:color w:val="221F1F"/>
        </w:rPr>
        <w:t>Трудового</w:t>
      </w:r>
      <w:r>
        <w:rPr>
          <w:color w:val="221F1F"/>
          <w:spacing w:val="-6"/>
        </w:rPr>
        <w:t xml:space="preserve"> </w:t>
      </w:r>
      <w:r>
        <w:rPr>
          <w:color w:val="221F1F"/>
          <w:spacing w:val="-2"/>
        </w:rPr>
        <w:t>воспитания:</w:t>
      </w:r>
    </w:p>
    <w:p w14:paraId="5CE75AB3" w14:textId="05A9AF60" w:rsidR="00E55397" w:rsidRDefault="00395F00" w:rsidP="0088174F">
      <w:pPr>
        <w:pStyle w:val="a3"/>
        <w:ind w:left="648" w:right="274"/>
      </w:pPr>
      <w:r>
        <w:rPr>
          <w:color w:val="221F1F"/>
        </w:rPr>
        <w:t>установка на активное участие в решении практических задач (в рамках семьи, школы,</w:t>
      </w:r>
      <w:r>
        <w:rPr>
          <w:color w:val="221F1F"/>
          <w:spacing w:val="-4"/>
        </w:rPr>
        <w:t xml:space="preserve"> </w:t>
      </w:r>
      <w:r>
        <w:rPr>
          <w:color w:val="221F1F"/>
        </w:rPr>
        <w:t>города,</w:t>
      </w:r>
      <w:r>
        <w:rPr>
          <w:color w:val="221F1F"/>
          <w:spacing w:val="-4"/>
        </w:rPr>
        <w:t xml:space="preserve"> </w:t>
      </w:r>
      <w:r>
        <w:rPr>
          <w:color w:val="221F1F"/>
        </w:rPr>
        <w:t>края)</w:t>
      </w:r>
      <w:r>
        <w:rPr>
          <w:color w:val="221F1F"/>
          <w:spacing w:val="-3"/>
        </w:rPr>
        <w:t xml:space="preserve"> </w:t>
      </w:r>
      <w:r>
        <w:rPr>
          <w:color w:val="221F1F"/>
        </w:rPr>
        <w:t>технологической</w:t>
      </w:r>
      <w:r>
        <w:rPr>
          <w:color w:val="221F1F"/>
          <w:spacing w:val="-3"/>
        </w:rPr>
        <w:t xml:space="preserve"> </w:t>
      </w:r>
      <w:r>
        <w:rPr>
          <w:color w:val="221F1F"/>
        </w:rPr>
        <w:t>и</w:t>
      </w:r>
      <w:r>
        <w:rPr>
          <w:color w:val="221F1F"/>
          <w:spacing w:val="-5"/>
        </w:rPr>
        <w:t xml:space="preserve"> </w:t>
      </w:r>
      <w:r>
        <w:rPr>
          <w:color w:val="221F1F"/>
        </w:rPr>
        <w:t>социальной</w:t>
      </w:r>
      <w:r>
        <w:rPr>
          <w:color w:val="221F1F"/>
          <w:spacing w:val="-3"/>
        </w:rPr>
        <w:t xml:space="preserve"> </w:t>
      </w:r>
      <w:r>
        <w:rPr>
          <w:color w:val="221F1F"/>
        </w:rPr>
        <w:t>направленности,</w:t>
      </w:r>
      <w:r>
        <w:rPr>
          <w:color w:val="221F1F"/>
          <w:spacing w:val="-4"/>
        </w:rPr>
        <w:t xml:space="preserve"> </w:t>
      </w:r>
      <w:r>
        <w:rPr>
          <w:color w:val="221F1F"/>
        </w:rPr>
        <w:t xml:space="preserve">способность инициировать, планировать и самостоятельно выполнять такого рода деятель </w:t>
      </w:r>
      <w:proofErr w:type="spellStart"/>
      <w:r>
        <w:rPr>
          <w:color w:val="221F1F"/>
        </w:rPr>
        <w:t>ность</w:t>
      </w:r>
      <w:proofErr w:type="spellEnd"/>
      <w:r>
        <w:rPr>
          <w:color w:val="221F1F"/>
        </w:rPr>
        <w:t>;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w:t>
      </w:r>
      <w:r>
        <w:rPr>
          <w:color w:val="221F1F"/>
          <w:spacing w:val="-8"/>
        </w:rPr>
        <w:t xml:space="preserve"> </w:t>
      </w:r>
      <w:r>
        <w:rPr>
          <w:color w:val="221F1F"/>
        </w:rPr>
        <w:t>и</w:t>
      </w:r>
      <w:r>
        <w:rPr>
          <w:color w:val="221F1F"/>
          <w:spacing w:val="-10"/>
        </w:rPr>
        <w:t xml:space="preserve"> </w:t>
      </w:r>
      <w:r>
        <w:rPr>
          <w:color w:val="221F1F"/>
        </w:rPr>
        <w:t>развитие</w:t>
      </w:r>
      <w:r>
        <w:rPr>
          <w:color w:val="221F1F"/>
          <w:spacing w:val="-9"/>
        </w:rPr>
        <w:t xml:space="preserve"> </w:t>
      </w:r>
      <w:r>
        <w:rPr>
          <w:color w:val="221F1F"/>
        </w:rPr>
        <w:t>необходимых</w:t>
      </w:r>
      <w:r>
        <w:rPr>
          <w:color w:val="221F1F"/>
          <w:spacing w:val="-8"/>
        </w:rPr>
        <w:t xml:space="preserve"> </w:t>
      </w:r>
      <w:r>
        <w:rPr>
          <w:color w:val="221F1F"/>
        </w:rPr>
        <w:t>умений</w:t>
      </w:r>
      <w:r>
        <w:rPr>
          <w:color w:val="221F1F"/>
          <w:spacing w:val="-8"/>
        </w:rPr>
        <w:t xml:space="preserve"> </w:t>
      </w:r>
      <w:r>
        <w:rPr>
          <w:color w:val="221F1F"/>
        </w:rPr>
        <w:t>для</w:t>
      </w:r>
      <w:r>
        <w:rPr>
          <w:color w:val="221F1F"/>
          <w:spacing w:val="-8"/>
        </w:rPr>
        <w:t xml:space="preserve"> </w:t>
      </w:r>
      <w:r>
        <w:rPr>
          <w:color w:val="221F1F"/>
        </w:rPr>
        <w:t>этого;</w:t>
      </w:r>
      <w:r>
        <w:rPr>
          <w:color w:val="221F1F"/>
          <w:spacing w:val="-8"/>
        </w:rPr>
        <w:t xml:space="preserve"> </w:t>
      </w:r>
      <w:r>
        <w:rPr>
          <w:color w:val="221F1F"/>
        </w:rPr>
        <w:t>готовность</w:t>
      </w:r>
      <w:r>
        <w:rPr>
          <w:color w:val="221F1F"/>
          <w:spacing w:val="-12"/>
        </w:rPr>
        <w:t xml:space="preserve"> </w:t>
      </w:r>
      <w:r>
        <w:rPr>
          <w:color w:val="221F1F"/>
        </w:rPr>
        <w:t>адаптироваться</w:t>
      </w:r>
      <w:r>
        <w:rPr>
          <w:color w:val="221F1F"/>
          <w:spacing w:val="-8"/>
        </w:rPr>
        <w:t xml:space="preserve"> </w:t>
      </w:r>
      <w:r>
        <w:rPr>
          <w:color w:val="221F1F"/>
        </w:rPr>
        <w:t>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28F5FEB" w14:textId="77777777" w:rsidR="00E55397" w:rsidRDefault="00E55397">
      <w:pPr>
        <w:pStyle w:val="a3"/>
        <w:spacing w:before="5"/>
        <w:ind w:left="0"/>
        <w:jc w:val="left"/>
      </w:pPr>
    </w:p>
    <w:p w14:paraId="415F7A83" w14:textId="77777777" w:rsidR="00E55397" w:rsidRDefault="00395F00">
      <w:pPr>
        <w:pStyle w:val="2"/>
        <w:spacing w:before="1"/>
        <w:ind w:left="648"/>
      </w:pPr>
      <w:r>
        <w:rPr>
          <w:color w:val="221F1F"/>
        </w:rPr>
        <w:t>Экологического</w:t>
      </w:r>
      <w:r>
        <w:rPr>
          <w:color w:val="221F1F"/>
          <w:spacing w:val="-12"/>
        </w:rPr>
        <w:t xml:space="preserve"> </w:t>
      </w:r>
      <w:r>
        <w:rPr>
          <w:color w:val="221F1F"/>
          <w:spacing w:val="-2"/>
        </w:rPr>
        <w:t>воспитания:</w:t>
      </w:r>
    </w:p>
    <w:p w14:paraId="06EBB9A7" w14:textId="77777777" w:rsidR="00E55397" w:rsidRDefault="00395F00">
      <w:pPr>
        <w:pStyle w:val="a3"/>
        <w:ind w:left="648" w:right="274"/>
      </w:pPr>
      <w:r>
        <w:rPr>
          <w:color w:val="221F1F"/>
        </w:rPr>
        <w:t xml:space="preserve">ориентация на применение знаний из социальных и естественных наук для </w:t>
      </w:r>
      <w:proofErr w:type="spellStart"/>
      <w:r>
        <w:rPr>
          <w:color w:val="221F1F"/>
        </w:rPr>
        <w:t>реше</w:t>
      </w:r>
      <w:proofErr w:type="spellEnd"/>
      <w:r>
        <w:rPr>
          <w:color w:val="221F1F"/>
        </w:rPr>
        <w:t xml:space="preserve">- </w:t>
      </w:r>
      <w:proofErr w:type="spellStart"/>
      <w:r>
        <w:rPr>
          <w:color w:val="221F1F"/>
        </w:rPr>
        <w:t>ния</w:t>
      </w:r>
      <w:proofErr w:type="spellEnd"/>
      <w:r>
        <w:rPr>
          <w:color w:val="221F1F"/>
        </w:rPr>
        <w:t xml:space="preserve"> задач в области окружающей среды, планирования поступков и оценки их возможных последствий для окружающей среды; повышение уровня </w:t>
      </w:r>
      <w:proofErr w:type="spellStart"/>
      <w:r>
        <w:rPr>
          <w:color w:val="221F1F"/>
        </w:rPr>
        <w:t>экологиче</w:t>
      </w:r>
      <w:proofErr w:type="spellEnd"/>
      <w:r>
        <w:rPr>
          <w:color w:val="221F1F"/>
        </w:rPr>
        <w:t xml:space="preserve">- </w:t>
      </w:r>
      <w:proofErr w:type="spellStart"/>
      <w:r>
        <w:rPr>
          <w:color w:val="221F1F"/>
        </w:rPr>
        <w:t>ской</w:t>
      </w:r>
      <w:proofErr w:type="spellEnd"/>
      <w:r>
        <w:rPr>
          <w:color w:val="221F1F"/>
        </w:rPr>
        <w:t xml:space="preserve"> культуры, осознание глобального характера экологических проблем и путей их</w:t>
      </w:r>
      <w:r>
        <w:rPr>
          <w:color w:val="221F1F"/>
          <w:spacing w:val="-7"/>
        </w:rPr>
        <w:t xml:space="preserve"> </w:t>
      </w:r>
      <w:r>
        <w:rPr>
          <w:color w:val="221F1F"/>
        </w:rPr>
        <w:t>решения;</w:t>
      </w:r>
      <w:r>
        <w:rPr>
          <w:color w:val="221F1F"/>
          <w:spacing w:val="-7"/>
        </w:rPr>
        <w:t xml:space="preserve"> </w:t>
      </w:r>
      <w:r>
        <w:rPr>
          <w:color w:val="221F1F"/>
        </w:rPr>
        <w:t>активное</w:t>
      </w:r>
      <w:r>
        <w:rPr>
          <w:color w:val="221F1F"/>
          <w:spacing w:val="-8"/>
        </w:rPr>
        <w:t xml:space="preserve"> </w:t>
      </w:r>
      <w:r>
        <w:rPr>
          <w:color w:val="221F1F"/>
        </w:rPr>
        <w:t>неприятие</w:t>
      </w:r>
      <w:r>
        <w:rPr>
          <w:color w:val="221F1F"/>
          <w:spacing w:val="-8"/>
        </w:rPr>
        <w:t xml:space="preserve"> </w:t>
      </w:r>
      <w:r>
        <w:rPr>
          <w:color w:val="221F1F"/>
        </w:rPr>
        <w:t>действий,</w:t>
      </w:r>
      <w:r>
        <w:rPr>
          <w:color w:val="221F1F"/>
          <w:spacing w:val="-8"/>
        </w:rPr>
        <w:t xml:space="preserve"> </w:t>
      </w:r>
      <w:r>
        <w:rPr>
          <w:color w:val="221F1F"/>
        </w:rPr>
        <w:t>приносящих</w:t>
      </w:r>
      <w:r>
        <w:rPr>
          <w:color w:val="221F1F"/>
          <w:spacing w:val="-7"/>
        </w:rPr>
        <w:t xml:space="preserve"> </w:t>
      </w:r>
      <w:r>
        <w:rPr>
          <w:color w:val="221F1F"/>
        </w:rPr>
        <w:t>вред</w:t>
      </w:r>
      <w:r>
        <w:rPr>
          <w:color w:val="221F1F"/>
          <w:spacing w:val="-7"/>
        </w:rPr>
        <w:t xml:space="preserve"> </w:t>
      </w:r>
      <w:r>
        <w:rPr>
          <w:color w:val="221F1F"/>
        </w:rPr>
        <w:t>окружающей</w:t>
      </w:r>
      <w:r>
        <w:rPr>
          <w:color w:val="221F1F"/>
          <w:spacing w:val="-7"/>
        </w:rPr>
        <w:t xml:space="preserve"> </w:t>
      </w:r>
      <w:r>
        <w:rPr>
          <w:color w:val="221F1F"/>
        </w:rPr>
        <w:t>среде,</w:t>
      </w:r>
      <w:r>
        <w:rPr>
          <w:color w:val="221F1F"/>
          <w:spacing w:val="-8"/>
        </w:rPr>
        <w:t xml:space="preserve"> </w:t>
      </w:r>
      <w:r>
        <w:rPr>
          <w:color w:val="221F1F"/>
        </w:rPr>
        <w:t>в том числе сформированное при знакомстве с литературными произведениями, поднимающими</w:t>
      </w:r>
      <w:r>
        <w:rPr>
          <w:color w:val="221F1F"/>
          <w:spacing w:val="-3"/>
        </w:rPr>
        <w:t xml:space="preserve"> </w:t>
      </w:r>
      <w:r>
        <w:rPr>
          <w:color w:val="221F1F"/>
        </w:rPr>
        <w:t>экологические</w:t>
      </w:r>
      <w:r>
        <w:rPr>
          <w:color w:val="221F1F"/>
          <w:spacing w:val="-3"/>
        </w:rPr>
        <w:t xml:space="preserve"> </w:t>
      </w:r>
      <w:r>
        <w:rPr>
          <w:color w:val="221F1F"/>
        </w:rPr>
        <w:t>проблемы;</w:t>
      </w:r>
      <w:r>
        <w:rPr>
          <w:color w:val="221F1F"/>
          <w:spacing w:val="-2"/>
        </w:rPr>
        <w:t xml:space="preserve"> </w:t>
      </w:r>
      <w:r>
        <w:rPr>
          <w:color w:val="221F1F"/>
        </w:rPr>
        <w:t>осознание</w:t>
      </w:r>
      <w:r>
        <w:rPr>
          <w:color w:val="221F1F"/>
          <w:spacing w:val="-3"/>
        </w:rPr>
        <w:t xml:space="preserve"> </w:t>
      </w:r>
      <w:r>
        <w:rPr>
          <w:color w:val="221F1F"/>
        </w:rPr>
        <w:t>своей</w:t>
      </w:r>
      <w:r>
        <w:rPr>
          <w:color w:val="221F1F"/>
          <w:spacing w:val="-6"/>
        </w:rPr>
        <w:t xml:space="preserve"> </w:t>
      </w:r>
      <w:r>
        <w:rPr>
          <w:color w:val="221F1F"/>
        </w:rPr>
        <w:t>роли</w:t>
      </w:r>
      <w:r>
        <w:rPr>
          <w:color w:val="221F1F"/>
          <w:spacing w:val="-3"/>
        </w:rPr>
        <w:t xml:space="preserve"> </w:t>
      </w:r>
      <w:r>
        <w:rPr>
          <w:color w:val="221F1F"/>
        </w:rPr>
        <w:t>как</w:t>
      </w:r>
      <w:r>
        <w:rPr>
          <w:color w:val="221F1F"/>
          <w:spacing w:val="-3"/>
        </w:rPr>
        <w:t xml:space="preserve"> </w:t>
      </w:r>
      <w:r>
        <w:rPr>
          <w:color w:val="221F1F"/>
        </w:rPr>
        <w:t>гражданина</w:t>
      </w:r>
      <w:r>
        <w:rPr>
          <w:color w:val="221F1F"/>
          <w:spacing w:val="-3"/>
        </w:rPr>
        <w:t xml:space="preserve"> </w:t>
      </w:r>
      <w:r>
        <w:rPr>
          <w:color w:val="221F1F"/>
        </w:rPr>
        <w:t xml:space="preserve">и потребителя в условиях взаимосвязи природной, технологической и социальной сред; готовность к участию в практической деятельности экологической </w:t>
      </w:r>
      <w:proofErr w:type="spellStart"/>
      <w:r>
        <w:rPr>
          <w:color w:val="221F1F"/>
        </w:rPr>
        <w:t>направ</w:t>
      </w:r>
      <w:proofErr w:type="spellEnd"/>
      <w:r>
        <w:rPr>
          <w:color w:val="221F1F"/>
        </w:rPr>
        <w:t xml:space="preserve">- </w:t>
      </w:r>
      <w:proofErr w:type="spellStart"/>
      <w:r>
        <w:rPr>
          <w:color w:val="221F1F"/>
          <w:spacing w:val="-2"/>
        </w:rPr>
        <w:t>ленности</w:t>
      </w:r>
      <w:proofErr w:type="spellEnd"/>
      <w:r>
        <w:rPr>
          <w:color w:val="221F1F"/>
          <w:spacing w:val="-2"/>
        </w:rPr>
        <w:t>.</w:t>
      </w:r>
    </w:p>
    <w:p w14:paraId="1C3DE8C7" w14:textId="77777777" w:rsidR="00E55397" w:rsidRDefault="00E55397">
      <w:pPr>
        <w:pStyle w:val="a3"/>
        <w:spacing w:before="1"/>
        <w:ind w:left="0"/>
        <w:jc w:val="left"/>
      </w:pPr>
    </w:p>
    <w:p w14:paraId="0E17DB1C" w14:textId="77777777" w:rsidR="00E55397" w:rsidRDefault="00395F00">
      <w:pPr>
        <w:pStyle w:val="2"/>
        <w:spacing w:line="321" w:lineRule="exact"/>
        <w:ind w:left="648"/>
      </w:pPr>
      <w:r>
        <w:rPr>
          <w:color w:val="221F1F"/>
        </w:rPr>
        <w:t>Ценности</w:t>
      </w:r>
      <w:r>
        <w:rPr>
          <w:color w:val="221F1F"/>
          <w:spacing w:val="-9"/>
        </w:rPr>
        <w:t xml:space="preserve"> </w:t>
      </w:r>
      <w:r>
        <w:rPr>
          <w:color w:val="221F1F"/>
        </w:rPr>
        <w:t>научного</w:t>
      </w:r>
      <w:r>
        <w:rPr>
          <w:color w:val="221F1F"/>
          <w:spacing w:val="-7"/>
        </w:rPr>
        <w:t xml:space="preserve"> </w:t>
      </w:r>
      <w:r>
        <w:rPr>
          <w:color w:val="221F1F"/>
          <w:spacing w:val="-2"/>
        </w:rPr>
        <w:t>познания:</w:t>
      </w:r>
    </w:p>
    <w:p w14:paraId="443D7938" w14:textId="77777777" w:rsidR="00E55397" w:rsidRDefault="00395F00">
      <w:pPr>
        <w:pStyle w:val="a3"/>
        <w:ind w:left="648" w:right="274"/>
      </w:pPr>
      <w:r>
        <w:rPr>
          <w:color w:val="221F1F"/>
        </w:rPr>
        <w:t xml:space="preserve">ориентация в деятельности на современную систему научных представлений об </w:t>
      </w:r>
      <w:r>
        <w:rPr>
          <w:color w:val="221F1F"/>
        </w:rPr>
        <w:lastRenderedPageBreak/>
        <w:t xml:space="preserve">основных закономерностях развития человека, природы и общества, взаимосвязях человека с природной и социальной средой с опорой на изученные и </w:t>
      </w:r>
      <w:proofErr w:type="spellStart"/>
      <w:r>
        <w:rPr>
          <w:color w:val="221F1F"/>
        </w:rPr>
        <w:t>самостоя</w:t>
      </w:r>
      <w:proofErr w:type="spellEnd"/>
      <w:r>
        <w:rPr>
          <w:color w:val="221F1F"/>
        </w:rPr>
        <w:t xml:space="preserve">- </w:t>
      </w:r>
      <w:proofErr w:type="spellStart"/>
      <w:r>
        <w:rPr>
          <w:color w:val="221F1F"/>
        </w:rPr>
        <w:t>тельно</w:t>
      </w:r>
      <w:proofErr w:type="spellEnd"/>
      <w:r>
        <w:rPr>
          <w:color w:val="221F1F"/>
        </w:rPr>
        <w:t xml:space="preserve"> прочитанные литературные произведения; овладение языковой и чита- </w:t>
      </w:r>
      <w:proofErr w:type="spellStart"/>
      <w:r>
        <w:rPr>
          <w:color w:val="221F1F"/>
        </w:rPr>
        <w:t>тельской</w:t>
      </w:r>
      <w:proofErr w:type="spellEnd"/>
      <w:r>
        <w:rPr>
          <w:color w:val="221F1F"/>
          <w:spacing w:val="-13"/>
        </w:rPr>
        <w:t xml:space="preserve"> </w:t>
      </w:r>
      <w:r>
        <w:rPr>
          <w:color w:val="221F1F"/>
        </w:rPr>
        <w:t>культурой</w:t>
      </w:r>
      <w:r>
        <w:rPr>
          <w:color w:val="221F1F"/>
          <w:spacing w:val="-15"/>
        </w:rPr>
        <w:t xml:space="preserve"> </w:t>
      </w:r>
      <w:r>
        <w:rPr>
          <w:color w:val="221F1F"/>
        </w:rPr>
        <w:t>как</w:t>
      </w:r>
      <w:r>
        <w:rPr>
          <w:color w:val="221F1F"/>
          <w:spacing w:val="-13"/>
        </w:rPr>
        <w:t xml:space="preserve"> </w:t>
      </w:r>
      <w:r>
        <w:rPr>
          <w:color w:val="221F1F"/>
        </w:rPr>
        <w:t>средством</w:t>
      </w:r>
      <w:r>
        <w:rPr>
          <w:color w:val="221F1F"/>
          <w:spacing w:val="-14"/>
        </w:rPr>
        <w:t xml:space="preserve"> </w:t>
      </w:r>
      <w:r>
        <w:rPr>
          <w:color w:val="221F1F"/>
        </w:rPr>
        <w:t>познания</w:t>
      </w:r>
      <w:r>
        <w:rPr>
          <w:color w:val="221F1F"/>
          <w:spacing w:val="-15"/>
        </w:rPr>
        <w:t xml:space="preserve"> </w:t>
      </w:r>
      <w:r>
        <w:rPr>
          <w:color w:val="221F1F"/>
        </w:rPr>
        <w:t>мира;</w:t>
      </w:r>
      <w:r>
        <w:rPr>
          <w:color w:val="221F1F"/>
          <w:spacing w:val="-13"/>
        </w:rPr>
        <w:t xml:space="preserve"> </w:t>
      </w:r>
      <w:r>
        <w:rPr>
          <w:color w:val="221F1F"/>
        </w:rPr>
        <w:t>овладение</w:t>
      </w:r>
      <w:r>
        <w:rPr>
          <w:color w:val="221F1F"/>
          <w:spacing w:val="-16"/>
        </w:rPr>
        <w:t xml:space="preserve"> </w:t>
      </w:r>
      <w:r>
        <w:rPr>
          <w:color w:val="221F1F"/>
        </w:rPr>
        <w:t>основными</w:t>
      </w:r>
      <w:r>
        <w:rPr>
          <w:color w:val="221F1F"/>
          <w:spacing w:val="-15"/>
        </w:rPr>
        <w:t xml:space="preserve"> </w:t>
      </w:r>
      <w:r>
        <w:rPr>
          <w:color w:val="221F1F"/>
        </w:rPr>
        <w:t xml:space="preserve">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 </w:t>
      </w:r>
      <w:proofErr w:type="spellStart"/>
      <w:r>
        <w:rPr>
          <w:color w:val="221F1F"/>
        </w:rPr>
        <w:t>ление</w:t>
      </w:r>
      <w:proofErr w:type="spellEnd"/>
      <w:r>
        <w:rPr>
          <w:color w:val="221F1F"/>
        </w:rPr>
        <w:t xml:space="preserve"> совершенствовать пути достижения индивидуального и коллективного </w:t>
      </w:r>
      <w:r>
        <w:rPr>
          <w:color w:val="221F1F"/>
          <w:spacing w:val="-2"/>
        </w:rPr>
        <w:t>благополучия.</w:t>
      </w:r>
    </w:p>
    <w:p w14:paraId="05602E17" w14:textId="77777777" w:rsidR="00E55397" w:rsidRDefault="00395F00">
      <w:pPr>
        <w:pStyle w:val="a3"/>
        <w:ind w:left="648" w:right="278"/>
      </w:pPr>
      <w:r>
        <w:rPr>
          <w:color w:val="221F1F"/>
        </w:rPr>
        <w:t xml:space="preserve">Личностные результаты, обеспечивающие адаптацию обучающегося к </w:t>
      </w:r>
      <w:proofErr w:type="gramStart"/>
      <w:r>
        <w:rPr>
          <w:color w:val="221F1F"/>
        </w:rPr>
        <w:t xml:space="preserve">изменяю- </w:t>
      </w:r>
      <w:proofErr w:type="spellStart"/>
      <w:r>
        <w:rPr>
          <w:color w:val="221F1F"/>
        </w:rPr>
        <w:t>щимся</w:t>
      </w:r>
      <w:proofErr w:type="spellEnd"/>
      <w:proofErr w:type="gramEnd"/>
      <w:r>
        <w:rPr>
          <w:color w:val="221F1F"/>
        </w:rPr>
        <w:t xml:space="preserve"> условиям социальной и природной среды:</w:t>
      </w:r>
    </w:p>
    <w:p w14:paraId="55D4EC8A" w14:textId="77777777" w:rsidR="00E55397" w:rsidRDefault="00395F00">
      <w:pPr>
        <w:pStyle w:val="a3"/>
        <w:ind w:left="648" w:right="273"/>
      </w:pPr>
      <w:r>
        <w:rPr>
          <w:color w:val="221F1F"/>
        </w:rPr>
        <w:t xml:space="preserve">освоение обучающимися социального опыта, основных социальных ролей, </w:t>
      </w:r>
      <w:proofErr w:type="spellStart"/>
      <w:r>
        <w:rPr>
          <w:color w:val="221F1F"/>
        </w:rPr>
        <w:t>соот</w:t>
      </w:r>
      <w:proofErr w:type="spellEnd"/>
      <w:r>
        <w:rPr>
          <w:color w:val="221F1F"/>
        </w:rPr>
        <w:t xml:space="preserve">- </w:t>
      </w:r>
      <w:proofErr w:type="spellStart"/>
      <w:r>
        <w:rPr>
          <w:color w:val="221F1F"/>
        </w:rPr>
        <w:t>ветствующих</w:t>
      </w:r>
      <w:proofErr w:type="spellEnd"/>
      <w:r>
        <w:rPr>
          <w:color w:val="221F1F"/>
        </w:rPr>
        <w:t xml:space="preserve"> ведущей деятельности возраста, норм и правил общественного по- 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64834F36" w14:textId="77777777" w:rsidR="00E55397" w:rsidRDefault="00395F00">
      <w:pPr>
        <w:pStyle w:val="a3"/>
        <w:ind w:left="648" w:right="273"/>
      </w:pPr>
      <w:r>
        <w:rPr>
          <w:color w:val="221F1F"/>
        </w:rPr>
        <w:t>потребность</w:t>
      </w:r>
      <w:r>
        <w:rPr>
          <w:color w:val="221F1F"/>
          <w:spacing w:val="-11"/>
        </w:rPr>
        <w:t xml:space="preserve"> </w:t>
      </w:r>
      <w:r>
        <w:rPr>
          <w:color w:val="221F1F"/>
        </w:rPr>
        <w:t>во</w:t>
      </w:r>
      <w:r>
        <w:rPr>
          <w:color w:val="221F1F"/>
          <w:spacing w:val="-9"/>
        </w:rPr>
        <w:t xml:space="preserve"> </w:t>
      </w:r>
      <w:r>
        <w:rPr>
          <w:color w:val="221F1F"/>
        </w:rPr>
        <w:t>взаимодействии</w:t>
      </w:r>
      <w:r>
        <w:rPr>
          <w:color w:val="221F1F"/>
          <w:spacing w:val="-10"/>
        </w:rPr>
        <w:t xml:space="preserve"> </w:t>
      </w:r>
      <w:r>
        <w:rPr>
          <w:color w:val="221F1F"/>
        </w:rPr>
        <w:t>в</w:t>
      </w:r>
      <w:r>
        <w:rPr>
          <w:color w:val="221F1F"/>
          <w:spacing w:val="-11"/>
        </w:rPr>
        <w:t xml:space="preserve"> </w:t>
      </w:r>
      <w:r>
        <w:rPr>
          <w:color w:val="221F1F"/>
        </w:rPr>
        <w:t>условиях</w:t>
      </w:r>
      <w:r>
        <w:rPr>
          <w:color w:val="221F1F"/>
          <w:spacing w:val="-9"/>
        </w:rPr>
        <w:t xml:space="preserve"> </w:t>
      </w:r>
      <w:r>
        <w:rPr>
          <w:color w:val="221F1F"/>
        </w:rPr>
        <w:t>неопределённости,</w:t>
      </w:r>
      <w:r>
        <w:rPr>
          <w:color w:val="221F1F"/>
          <w:spacing w:val="-10"/>
        </w:rPr>
        <w:t xml:space="preserve"> </w:t>
      </w:r>
      <w:r>
        <w:rPr>
          <w:color w:val="221F1F"/>
        </w:rPr>
        <w:t>открытость</w:t>
      </w:r>
      <w:r>
        <w:rPr>
          <w:color w:val="221F1F"/>
          <w:spacing w:val="-11"/>
        </w:rPr>
        <w:t xml:space="preserve"> </w:t>
      </w:r>
      <w:r>
        <w:rPr>
          <w:color w:val="221F1F"/>
        </w:rPr>
        <w:t>опыту</w:t>
      </w:r>
      <w:r>
        <w:rPr>
          <w:color w:val="221F1F"/>
          <w:spacing w:val="-11"/>
        </w:rPr>
        <w:t xml:space="preserve"> </w:t>
      </w:r>
      <w:r>
        <w:rPr>
          <w:color w:val="221F1F"/>
        </w:rPr>
        <w:t xml:space="preserve">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w:t>
      </w:r>
      <w:proofErr w:type="spellStart"/>
      <w:r>
        <w:rPr>
          <w:color w:val="221F1F"/>
        </w:rPr>
        <w:t>осо</w:t>
      </w:r>
      <w:proofErr w:type="spellEnd"/>
      <w:r>
        <w:rPr>
          <w:color w:val="221F1F"/>
        </w:rPr>
        <w:t xml:space="preserve">- знавать дефициты собственных знаний и компетентностей, планировать своё раз- </w:t>
      </w:r>
      <w:proofErr w:type="spellStart"/>
      <w:r>
        <w:rPr>
          <w:color w:val="221F1F"/>
        </w:rPr>
        <w:t>витие</w:t>
      </w:r>
      <w:proofErr w:type="spellEnd"/>
      <w:r>
        <w:rPr>
          <w:color w:val="221F1F"/>
        </w:rPr>
        <w:t>; умение оперировать основными понятиями, терминами и представлениями в</w:t>
      </w:r>
      <w:r>
        <w:rPr>
          <w:color w:val="221F1F"/>
          <w:spacing w:val="-18"/>
        </w:rPr>
        <w:t xml:space="preserve"> </w:t>
      </w:r>
      <w:r>
        <w:rPr>
          <w:color w:val="221F1F"/>
        </w:rPr>
        <w:t>области</w:t>
      </w:r>
      <w:r>
        <w:rPr>
          <w:color w:val="221F1F"/>
          <w:spacing w:val="-14"/>
        </w:rPr>
        <w:t xml:space="preserve"> </w:t>
      </w:r>
      <w:r>
        <w:rPr>
          <w:color w:val="221F1F"/>
        </w:rPr>
        <w:t>концепции</w:t>
      </w:r>
      <w:r>
        <w:rPr>
          <w:color w:val="221F1F"/>
          <w:spacing w:val="-14"/>
        </w:rPr>
        <w:t xml:space="preserve"> </w:t>
      </w:r>
      <w:r>
        <w:rPr>
          <w:color w:val="221F1F"/>
        </w:rPr>
        <w:t>устойчивого</w:t>
      </w:r>
      <w:r>
        <w:rPr>
          <w:color w:val="221F1F"/>
          <w:spacing w:val="-14"/>
        </w:rPr>
        <w:t xml:space="preserve"> </w:t>
      </w:r>
      <w:r>
        <w:rPr>
          <w:color w:val="221F1F"/>
        </w:rPr>
        <w:t>развития;</w:t>
      </w:r>
      <w:r>
        <w:rPr>
          <w:color w:val="221F1F"/>
          <w:spacing w:val="-14"/>
        </w:rPr>
        <w:t xml:space="preserve"> </w:t>
      </w:r>
      <w:r>
        <w:rPr>
          <w:color w:val="221F1F"/>
        </w:rPr>
        <w:t>анализировать</w:t>
      </w:r>
      <w:r>
        <w:rPr>
          <w:color w:val="221F1F"/>
          <w:spacing w:val="-18"/>
        </w:rPr>
        <w:t xml:space="preserve"> </w:t>
      </w:r>
      <w:r>
        <w:rPr>
          <w:color w:val="221F1F"/>
        </w:rPr>
        <w:t>и</w:t>
      </w:r>
      <w:r>
        <w:rPr>
          <w:color w:val="221F1F"/>
          <w:spacing w:val="-14"/>
        </w:rPr>
        <w:t xml:space="preserve"> </w:t>
      </w:r>
      <w:r>
        <w:rPr>
          <w:color w:val="221F1F"/>
        </w:rPr>
        <w:t>выявлять</w:t>
      </w:r>
      <w:r>
        <w:rPr>
          <w:color w:val="221F1F"/>
          <w:spacing w:val="-16"/>
        </w:rPr>
        <w:t xml:space="preserve"> </w:t>
      </w:r>
      <w:r>
        <w:rPr>
          <w:color w:val="221F1F"/>
        </w:rPr>
        <w:t>взаимосвязи природы,</w:t>
      </w:r>
      <w:r>
        <w:rPr>
          <w:color w:val="221F1F"/>
          <w:spacing w:val="34"/>
        </w:rPr>
        <w:t xml:space="preserve"> </w:t>
      </w:r>
      <w:r>
        <w:rPr>
          <w:color w:val="221F1F"/>
        </w:rPr>
        <w:t>общества</w:t>
      </w:r>
      <w:r>
        <w:rPr>
          <w:color w:val="221F1F"/>
          <w:spacing w:val="35"/>
        </w:rPr>
        <w:t xml:space="preserve"> </w:t>
      </w:r>
      <w:r>
        <w:rPr>
          <w:color w:val="221F1F"/>
        </w:rPr>
        <w:t>и</w:t>
      </w:r>
      <w:r>
        <w:rPr>
          <w:color w:val="221F1F"/>
          <w:spacing w:val="38"/>
        </w:rPr>
        <w:t xml:space="preserve"> </w:t>
      </w:r>
      <w:r>
        <w:rPr>
          <w:color w:val="221F1F"/>
        </w:rPr>
        <w:t>экономики;</w:t>
      </w:r>
      <w:r>
        <w:rPr>
          <w:color w:val="221F1F"/>
          <w:spacing w:val="36"/>
        </w:rPr>
        <w:t xml:space="preserve"> </w:t>
      </w:r>
      <w:r>
        <w:rPr>
          <w:color w:val="221F1F"/>
        </w:rPr>
        <w:t>оценивать</w:t>
      </w:r>
      <w:r>
        <w:rPr>
          <w:color w:val="221F1F"/>
          <w:spacing w:val="36"/>
        </w:rPr>
        <w:t xml:space="preserve"> </w:t>
      </w:r>
      <w:r>
        <w:rPr>
          <w:color w:val="221F1F"/>
        </w:rPr>
        <w:t>свои</w:t>
      </w:r>
      <w:r>
        <w:rPr>
          <w:color w:val="221F1F"/>
          <w:spacing w:val="36"/>
        </w:rPr>
        <w:t xml:space="preserve"> </w:t>
      </w:r>
      <w:r>
        <w:rPr>
          <w:color w:val="221F1F"/>
        </w:rPr>
        <w:t>действия</w:t>
      </w:r>
      <w:r>
        <w:rPr>
          <w:color w:val="221F1F"/>
          <w:spacing w:val="38"/>
        </w:rPr>
        <w:t xml:space="preserve"> </w:t>
      </w:r>
      <w:r>
        <w:rPr>
          <w:color w:val="221F1F"/>
        </w:rPr>
        <w:t>с</w:t>
      </w:r>
      <w:r>
        <w:rPr>
          <w:color w:val="221F1F"/>
          <w:spacing w:val="38"/>
        </w:rPr>
        <w:t xml:space="preserve"> </w:t>
      </w:r>
      <w:r>
        <w:rPr>
          <w:color w:val="221F1F"/>
        </w:rPr>
        <w:t>учётом</w:t>
      </w:r>
      <w:r>
        <w:rPr>
          <w:color w:val="221F1F"/>
          <w:spacing w:val="38"/>
        </w:rPr>
        <w:t xml:space="preserve"> </w:t>
      </w:r>
      <w:r>
        <w:rPr>
          <w:color w:val="221F1F"/>
        </w:rPr>
        <w:t>влияния</w:t>
      </w:r>
      <w:r>
        <w:rPr>
          <w:color w:val="221F1F"/>
          <w:spacing w:val="36"/>
        </w:rPr>
        <w:t xml:space="preserve"> </w:t>
      </w:r>
      <w:r>
        <w:rPr>
          <w:color w:val="221F1F"/>
        </w:rPr>
        <w:t>на</w:t>
      </w:r>
    </w:p>
    <w:p w14:paraId="5B1CCBFA" w14:textId="77777777" w:rsidR="00E55397" w:rsidRDefault="00395F00">
      <w:pPr>
        <w:pStyle w:val="a3"/>
        <w:spacing w:before="62"/>
        <w:ind w:left="648" w:right="273"/>
      </w:pPr>
      <w:r>
        <w:rPr>
          <w:color w:val="221F1F"/>
        </w:rPr>
        <w:t xml:space="preserve">окружающую среду, достижений целей и преодоления вызовов, возможных </w:t>
      </w:r>
      <w:proofErr w:type="spellStart"/>
      <w:proofErr w:type="gramStart"/>
      <w:r>
        <w:rPr>
          <w:color w:val="221F1F"/>
        </w:rPr>
        <w:t>гло</w:t>
      </w:r>
      <w:proofErr w:type="spellEnd"/>
      <w:r>
        <w:rPr>
          <w:color w:val="221F1F"/>
        </w:rPr>
        <w:t>- бальных</w:t>
      </w:r>
      <w:proofErr w:type="gramEnd"/>
      <w:r>
        <w:rPr>
          <w:color w:val="221F1F"/>
        </w:rPr>
        <w:t xml:space="preserve"> последствий;</w:t>
      </w:r>
    </w:p>
    <w:p w14:paraId="7ACA15E0" w14:textId="77777777" w:rsidR="00E55397" w:rsidRDefault="00395F00">
      <w:pPr>
        <w:pStyle w:val="a3"/>
        <w:ind w:left="648" w:right="272"/>
      </w:pPr>
      <w:r>
        <w:rPr>
          <w:color w:val="221F1F"/>
        </w:rPr>
        <w:t xml:space="preserve">способность осознавать стрессовую ситуацию, оценивать происходящие измене- </w:t>
      </w:r>
      <w:proofErr w:type="spellStart"/>
      <w:r>
        <w:rPr>
          <w:color w:val="221F1F"/>
        </w:rPr>
        <w:t>ния</w:t>
      </w:r>
      <w:proofErr w:type="spellEnd"/>
      <w:r>
        <w:rPr>
          <w:color w:val="221F1F"/>
          <w:spacing w:val="-7"/>
        </w:rPr>
        <w:t xml:space="preserve"> </w:t>
      </w:r>
      <w:r>
        <w:rPr>
          <w:color w:val="221F1F"/>
        </w:rPr>
        <w:t>и</w:t>
      </w:r>
      <w:r>
        <w:rPr>
          <w:color w:val="221F1F"/>
          <w:spacing w:val="-7"/>
        </w:rPr>
        <w:t xml:space="preserve"> </w:t>
      </w:r>
      <w:r>
        <w:rPr>
          <w:color w:val="221F1F"/>
        </w:rPr>
        <w:t>их</w:t>
      </w:r>
      <w:r>
        <w:rPr>
          <w:color w:val="221F1F"/>
          <w:spacing w:val="-5"/>
        </w:rPr>
        <w:t xml:space="preserve"> </w:t>
      </w:r>
      <w:r>
        <w:rPr>
          <w:color w:val="221F1F"/>
        </w:rPr>
        <w:t>последствия,</w:t>
      </w:r>
      <w:r>
        <w:rPr>
          <w:color w:val="221F1F"/>
          <w:spacing w:val="-5"/>
        </w:rPr>
        <w:t xml:space="preserve"> </w:t>
      </w:r>
      <w:r>
        <w:rPr>
          <w:color w:val="221F1F"/>
        </w:rPr>
        <w:t>опираясь</w:t>
      </w:r>
      <w:r>
        <w:rPr>
          <w:color w:val="221F1F"/>
          <w:spacing w:val="-6"/>
        </w:rPr>
        <w:t xml:space="preserve"> </w:t>
      </w:r>
      <w:r>
        <w:rPr>
          <w:color w:val="221F1F"/>
        </w:rPr>
        <w:t>на</w:t>
      </w:r>
      <w:r>
        <w:rPr>
          <w:color w:val="221F1F"/>
          <w:spacing w:val="-8"/>
        </w:rPr>
        <w:t xml:space="preserve"> </w:t>
      </w:r>
      <w:r>
        <w:rPr>
          <w:color w:val="221F1F"/>
        </w:rPr>
        <w:t>жизненный</w:t>
      </w:r>
      <w:r>
        <w:rPr>
          <w:color w:val="221F1F"/>
          <w:spacing w:val="-5"/>
        </w:rPr>
        <w:t xml:space="preserve"> </w:t>
      </w:r>
      <w:r>
        <w:rPr>
          <w:color w:val="221F1F"/>
        </w:rPr>
        <w:t>и</w:t>
      </w:r>
      <w:r>
        <w:rPr>
          <w:color w:val="221F1F"/>
          <w:spacing w:val="-7"/>
        </w:rPr>
        <w:t xml:space="preserve"> </w:t>
      </w:r>
      <w:r>
        <w:rPr>
          <w:color w:val="221F1F"/>
        </w:rPr>
        <w:t>читательский</w:t>
      </w:r>
      <w:r>
        <w:rPr>
          <w:color w:val="221F1F"/>
          <w:spacing w:val="-7"/>
        </w:rPr>
        <w:t xml:space="preserve"> </w:t>
      </w:r>
      <w:r>
        <w:rPr>
          <w:color w:val="221F1F"/>
        </w:rPr>
        <w:t>опыт;</w:t>
      </w:r>
      <w:r>
        <w:rPr>
          <w:color w:val="221F1F"/>
          <w:spacing w:val="-4"/>
        </w:rPr>
        <w:t xml:space="preserve"> </w:t>
      </w:r>
      <w:r>
        <w:rPr>
          <w:color w:val="221F1F"/>
        </w:rPr>
        <w:t>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w:t>
      </w:r>
      <w:r>
        <w:rPr>
          <w:color w:val="221F1F"/>
          <w:spacing w:val="-10"/>
        </w:rPr>
        <w:t xml:space="preserve"> </w:t>
      </w:r>
      <w:r>
        <w:rPr>
          <w:color w:val="221F1F"/>
        </w:rPr>
        <w:t>ситуации;</w:t>
      </w:r>
      <w:r>
        <w:rPr>
          <w:color w:val="221F1F"/>
          <w:spacing w:val="-12"/>
        </w:rPr>
        <w:t xml:space="preserve"> </w:t>
      </w:r>
      <w:r>
        <w:rPr>
          <w:color w:val="221F1F"/>
        </w:rPr>
        <w:t>быть</w:t>
      </w:r>
      <w:r>
        <w:rPr>
          <w:color w:val="221F1F"/>
          <w:spacing w:val="-11"/>
        </w:rPr>
        <w:t xml:space="preserve"> </w:t>
      </w:r>
      <w:r>
        <w:rPr>
          <w:color w:val="221F1F"/>
        </w:rPr>
        <w:t>готовым</w:t>
      </w:r>
      <w:r>
        <w:rPr>
          <w:color w:val="221F1F"/>
          <w:spacing w:val="-13"/>
        </w:rPr>
        <w:t xml:space="preserve"> </w:t>
      </w:r>
      <w:r>
        <w:rPr>
          <w:color w:val="221F1F"/>
        </w:rPr>
        <w:t>действовать</w:t>
      </w:r>
      <w:r>
        <w:rPr>
          <w:color w:val="221F1F"/>
          <w:spacing w:val="-11"/>
        </w:rPr>
        <w:t xml:space="preserve"> </w:t>
      </w:r>
      <w:r>
        <w:rPr>
          <w:color w:val="221F1F"/>
        </w:rPr>
        <w:t>в</w:t>
      </w:r>
      <w:r>
        <w:rPr>
          <w:color w:val="221F1F"/>
          <w:spacing w:val="-13"/>
        </w:rPr>
        <w:t xml:space="preserve"> </w:t>
      </w:r>
      <w:r>
        <w:rPr>
          <w:color w:val="221F1F"/>
        </w:rPr>
        <w:t>отсутствии</w:t>
      </w:r>
      <w:r>
        <w:rPr>
          <w:color w:val="221F1F"/>
          <w:spacing w:val="-10"/>
        </w:rPr>
        <w:t xml:space="preserve"> </w:t>
      </w:r>
      <w:r>
        <w:rPr>
          <w:color w:val="221F1F"/>
        </w:rPr>
        <w:t>гарантий</w:t>
      </w:r>
      <w:r>
        <w:rPr>
          <w:color w:val="221F1F"/>
          <w:spacing w:val="-10"/>
        </w:rPr>
        <w:t xml:space="preserve"> </w:t>
      </w:r>
      <w:r>
        <w:rPr>
          <w:color w:val="221F1F"/>
        </w:rPr>
        <w:t>успеха.</w:t>
      </w:r>
    </w:p>
    <w:p w14:paraId="35B62D55" w14:textId="77777777" w:rsidR="00E55397" w:rsidRDefault="00E55397">
      <w:pPr>
        <w:pStyle w:val="a3"/>
        <w:spacing w:before="4"/>
        <w:ind w:left="0"/>
        <w:jc w:val="left"/>
      </w:pPr>
    </w:p>
    <w:p w14:paraId="28F5F291" w14:textId="77777777" w:rsidR="00E55397" w:rsidRDefault="00395F00">
      <w:pPr>
        <w:pStyle w:val="2"/>
        <w:spacing w:before="1" w:line="240" w:lineRule="auto"/>
        <w:ind w:left="648"/>
      </w:pPr>
      <w:r>
        <w:rPr>
          <w:color w:val="221F1F"/>
        </w:rPr>
        <w:t>Метапредметные</w:t>
      </w:r>
      <w:r>
        <w:rPr>
          <w:color w:val="221F1F"/>
          <w:spacing w:val="-9"/>
        </w:rPr>
        <w:t xml:space="preserve"> </w:t>
      </w:r>
      <w:r>
        <w:rPr>
          <w:color w:val="221F1F"/>
          <w:spacing w:val="-2"/>
        </w:rPr>
        <w:t>результаты</w:t>
      </w:r>
    </w:p>
    <w:p w14:paraId="7E677299" w14:textId="77777777" w:rsidR="00E55397" w:rsidRDefault="00395F00">
      <w:pPr>
        <w:spacing w:before="2"/>
        <w:ind w:left="648"/>
        <w:jc w:val="both"/>
        <w:rPr>
          <w:b/>
          <w:i/>
          <w:sz w:val="28"/>
        </w:rPr>
      </w:pPr>
      <w:r>
        <w:rPr>
          <w:b/>
          <w:i/>
          <w:color w:val="221F1F"/>
          <w:sz w:val="28"/>
        </w:rPr>
        <w:t>Овладение</w:t>
      </w:r>
      <w:r>
        <w:rPr>
          <w:b/>
          <w:i/>
          <w:color w:val="221F1F"/>
          <w:spacing w:val="-9"/>
          <w:sz w:val="28"/>
        </w:rPr>
        <w:t xml:space="preserve"> </w:t>
      </w:r>
      <w:r>
        <w:rPr>
          <w:b/>
          <w:i/>
          <w:color w:val="221F1F"/>
          <w:sz w:val="28"/>
        </w:rPr>
        <w:t>универсальными</w:t>
      </w:r>
      <w:r>
        <w:rPr>
          <w:b/>
          <w:i/>
          <w:color w:val="221F1F"/>
          <w:spacing w:val="-10"/>
          <w:sz w:val="28"/>
        </w:rPr>
        <w:t xml:space="preserve"> </w:t>
      </w:r>
      <w:r>
        <w:rPr>
          <w:b/>
          <w:i/>
          <w:color w:val="221F1F"/>
          <w:sz w:val="28"/>
        </w:rPr>
        <w:t>учебными</w:t>
      </w:r>
      <w:r>
        <w:rPr>
          <w:b/>
          <w:i/>
          <w:color w:val="221F1F"/>
          <w:spacing w:val="-11"/>
          <w:sz w:val="28"/>
        </w:rPr>
        <w:t xml:space="preserve"> </w:t>
      </w:r>
      <w:r>
        <w:rPr>
          <w:b/>
          <w:i/>
          <w:color w:val="221F1F"/>
          <w:sz w:val="28"/>
        </w:rPr>
        <w:t>познавательными</w:t>
      </w:r>
      <w:r>
        <w:rPr>
          <w:b/>
          <w:i/>
          <w:color w:val="221F1F"/>
          <w:spacing w:val="-11"/>
          <w:sz w:val="28"/>
        </w:rPr>
        <w:t xml:space="preserve"> </w:t>
      </w:r>
      <w:r>
        <w:rPr>
          <w:b/>
          <w:i/>
          <w:color w:val="221F1F"/>
          <w:spacing w:val="-2"/>
          <w:sz w:val="28"/>
        </w:rPr>
        <w:t>действиями:</w:t>
      </w:r>
    </w:p>
    <w:p w14:paraId="61A45430" w14:textId="77777777" w:rsidR="00E55397" w:rsidRDefault="00395F00">
      <w:pPr>
        <w:pStyle w:val="2"/>
        <w:spacing w:before="318" w:line="320" w:lineRule="exact"/>
        <w:ind w:left="648"/>
      </w:pPr>
      <w:r>
        <w:rPr>
          <w:color w:val="221F1F"/>
        </w:rPr>
        <w:t>Базовые</w:t>
      </w:r>
      <w:r>
        <w:rPr>
          <w:color w:val="221F1F"/>
          <w:spacing w:val="-11"/>
        </w:rPr>
        <w:t xml:space="preserve"> </w:t>
      </w:r>
      <w:r>
        <w:rPr>
          <w:color w:val="221F1F"/>
        </w:rPr>
        <w:t>логические</w:t>
      </w:r>
      <w:r>
        <w:rPr>
          <w:color w:val="221F1F"/>
          <w:spacing w:val="-8"/>
        </w:rPr>
        <w:t xml:space="preserve"> </w:t>
      </w:r>
      <w:r>
        <w:rPr>
          <w:color w:val="221F1F"/>
          <w:spacing w:val="-2"/>
        </w:rPr>
        <w:t>действия:</w:t>
      </w:r>
    </w:p>
    <w:p w14:paraId="783E91F9" w14:textId="77777777" w:rsidR="00E55397" w:rsidRDefault="00395F00" w:rsidP="000F6D24">
      <w:pPr>
        <w:pStyle w:val="a5"/>
        <w:numPr>
          <w:ilvl w:val="0"/>
          <w:numId w:val="199"/>
        </w:numPr>
        <w:tabs>
          <w:tab w:val="left" w:pos="1356"/>
        </w:tabs>
        <w:ind w:right="274" w:firstLine="0"/>
        <w:rPr>
          <w:sz w:val="28"/>
        </w:rPr>
      </w:pPr>
      <w:r>
        <w:rPr>
          <w:color w:val="221F1F"/>
          <w:sz w:val="28"/>
        </w:rPr>
        <w:t>выявлять и характеризовать существенные признаки объектов (</w:t>
      </w:r>
      <w:proofErr w:type="spellStart"/>
      <w:proofErr w:type="gramStart"/>
      <w:r>
        <w:rPr>
          <w:color w:val="221F1F"/>
          <w:sz w:val="28"/>
        </w:rPr>
        <w:t>художе</w:t>
      </w:r>
      <w:proofErr w:type="spellEnd"/>
      <w:r>
        <w:rPr>
          <w:color w:val="221F1F"/>
          <w:sz w:val="28"/>
        </w:rPr>
        <w:t xml:space="preserve">- </w:t>
      </w:r>
      <w:proofErr w:type="spellStart"/>
      <w:r>
        <w:rPr>
          <w:color w:val="221F1F"/>
          <w:sz w:val="28"/>
        </w:rPr>
        <w:t>ственных</w:t>
      </w:r>
      <w:proofErr w:type="spellEnd"/>
      <w:proofErr w:type="gramEnd"/>
      <w:r>
        <w:rPr>
          <w:color w:val="221F1F"/>
          <w:spacing w:val="-1"/>
          <w:sz w:val="28"/>
        </w:rPr>
        <w:t xml:space="preserve"> </w:t>
      </w:r>
      <w:r>
        <w:rPr>
          <w:color w:val="221F1F"/>
          <w:sz w:val="28"/>
        </w:rPr>
        <w:t>и</w:t>
      </w:r>
      <w:r>
        <w:rPr>
          <w:color w:val="221F1F"/>
          <w:spacing w:val="-2"/>
          <w:sz w:val="28"/>
        </w:rPr>
        <w:t xml:space="preserve"> </w:t>
      </w:r>
      <w:r>
        <w:rPr>
          <w:color w:val="221F1F"/>
          <w:sz w:val="28"/>
        </w:rPr>
        <w:t>учебных</w:t>
      </w:r>
      <w:r>
        <w:rPr>
          <w:color w:val="221F1F"/>
          <w:spacing w:val="-3"/>
          <w:sz w:val="28"/>
        </w:rPr>
        <w:t xml:space="preserve"> </w:t>
      </w:r>
      <w:r>
        <w:rPr>
          <w:color w:val="221F1F"/>
          <w:sz w:val="28"/>
        </w:rPr>
        <w:t>текстов,</w:t>
      </w:r>
      <w:r>
        <w:rPr>
          <w:color w:val="221F1F"/>
          <w:spacing w:val="-3"/>
          <w:sz w:val="28"/>
        </w:rPr>
        <w:t xml:space="preserve"> </w:t>
      </w:r>
      <w:r>
        <w:rPr>
          <w:color w:val="221F1F"/>
          <w:sz w:val="28"/>
        </w:rPr>
        <w:t>литературных</w:t>
      </w:r>
      <w:r>
        <w:rPr>
          <w:color w:val="221F1F"/>
          <w:spacing w:val="-1"/>
          <w:sz w:val="28"/>
        </w:rPr>
        <w:t xml:space="preserve"> </w:t>
      </w:r>
      <w:r>
        <w:rPr>
          <w:color w:val="221F1F"/>
          <w:sz w:val="28"/>
        </w:rPr>
        <w:t>героев</w:t>
      </w:r>
      <w:r>
        <w:rPr>
          <w:color w:val="221F1F"/>
          <w:spacing w:val="-3"/>
          <w:sz w:val="28"/>
        </w:rPr>
        <w:t xml:space="preserve"> </w:t>
      </w:r>
      <w:r>
        <w:rPr>
          <w:color w:val="221F1F"/>
          <w:sz w:val="28"/>
        </w:rPr>
        <w:t>и</w:t>
      </w:r>
      <w:r>
        <w:rPr>
          <w:color w:val="221F1F"/>
          <w:spacing w:val="-2"/>
          <w:sz w:val="28"/>
        </w:rPr>
        <w:t xml:space="preserve"> </w:t>
      </w:r>
      <w:r>
        <w:rPr>
          <w:color w:val="221F1F"/>
          <w:sz w:val="28"/>
        </w:rPr>
        <w:t>др.)</w:t>
      </w:r>
      <w:r>
        <w:rPr>
          <w:color w:val="221F1F"/>
          <w:spacing w:val="-3"/>
          <w:sz w:val="28"/>
        </w:rPr>
        <w:t xml:space="preserve"> </w:t>
      </w:r>
      <w:r>
        <w:rPr>
          <w:color w:val="221F1F"/>
          <w:sz w:val="28"/>
        </w:rPr>
        <w:t>и</w:t>
      </w:r>
      <w:r>
        <w:rPr>
          <w:color w:val="221F1F"/>
          <w:spacing w:val="-5"/>
          <w:sz w:val="28"/>
        </w:rPr>
        <w:t xml:space="preserve"> </w:t>
      </w:r>
      <w:r>
        <w:rPr>
          <w:color w:val="221F1F"/>
          <w:sz w:val="28"/>
        </w:rPr>
        <w:t>явлений</w:t>
      </w:r>
      <w:r>
        <w:rPr>
          <w:color w:val="221F1F"/>
          <w:spacing w:val="-2"/>
          <w:sz w:val="28"/>
        </w:rPr>
        <w:t xml:space="preserve"> </w:t>
      </w:r>
      <w:r>
        <w:rPr>
          <w:color w:val="221F1F"/>
          <w:sz w:val="28"/>
        </w:rPr>
        <w:t>(литературных направлений, этапов историко-литературного процесса);</w:t>
      </w:r>
    </w:p>
    <w:p w14:paraId="1372E3D0" w14:textId="77777777" w:rsidR="00E55397" w:rsidRDefault="00395F00" w:rsidP="000F6D24">
      <w:pPr>
        <w:pStyle w:val="a5"/>
        <w:numPr>
          <w:ilvl w:val="0"/>
          <w:numId w:val="199"/>
        </w:numPr>
        <w:tabs>
          <w:tab w:val="left" w:pos="1356"/>
        </w:tabs>
        <w:ind w:right="281" w:firstLine="0"/>
        <w:rPr>
          <w:sz w:val="28"/>
        </w:rPr>
      </w:pPr>
      <w:r>
        <w:rPr>
          <w:color w:val="221F1F"/>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399A5AD6" w14:textId="77777777" w:rsidR="00E55397" w:rsidRDefault="00395F00" w:rsidP="000F6D24">
      <w:pPr>
        <w:pStyle w:val="a5"/>
        <w:numPr>
          <w:ilvl w:val="0"/>
          <w:numId w:val="199"/>
        </w:numPr>
        <w:tabs>
          <w:tab w:val="left" w:pos="1356"/>
        </w:tabs>
        <w:ind w:right="274" w:firstLine="0"/>
        <w:rPr>
          <w:sz w:val="28"/>
        </w:rPr>
      </w:pPr>
      <w:r>
        <w:rPr>
          <w:color w:val="221F1F"/>
          <w:sz w:val="28"/>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w:t>
      </w:r>
      <w:proofErr w:type="gramStart"/>
      <w:r>
        <w:rPr>
          <w:color w:val="221F1F"/>
          <w:sz w:val="28"/>
        </w:rPr>
        <w:t xml:space="preserve">за- </w:t>
      </w:r>
      <w:r>
        <w:rPr>
          <w:color w:val="221F1F"/>
          <w:spacing w:val="-4"/>
          <w:sz w:val="28"/>
        </w:rPr>
        <w:lastRenderedPageBreak/>
        <w:t>дачи</w:t>
      </w:r>
      <w:proofErr w:type="gramEnd"/>
      <w:r>
        <w:rPr>
          <w:color w:val="221F1F"/>
          <w:spacing w:val="-4"/>
          <w:sz w:val="28"/>
        </w:rPr>
        <w:t>;</w:t>
      </w:r>
    </w:p>
    <w:p w14:paraId="719B8706" w14:textId="77777777" w:rsidR="00E55397" w:rsidRDefault="00395F00" w:rsidP="000F6D24">
      <w:pPr>
        <w:pStyle w:val="a5"/>
        <w:numPr>
          <w:ilvl w:val="0"/>
          <w:numId w:val="199"/>
        </w:numPr>
        <w:tabs>
          <w:tab w:val="left" w:pos="1356"/>
        </w:tabs>
        <w:ind w:right="273" w:firstLine="0"/>
        <w:rPr>
          <w:sz w:val="28"/>
        </w:rPr>
      </w:pPr>
      <w:r>
        <w:rPr>
          <w:color w:val="221F1F"/>
          <w:sz w:val="28"/>
        </w:rPr>
        <w:t xml:space="preserve">выявлять дефициты информации, данных, необходимых для решения </w:t>
      </w:r>
      <w:proofErr w:type="gramStart"/>
      <w:r>
        <w:rPr>
          <w:color w:val="221F1F"/>
          <w:sz w:val="28"/>
        </w:rPr>
        <w:t>по- ставленной</w:t>
      </w:r>
      <w:proofErr w:type="gramEnd"/>
      <w:r>
        <w:rPr>
          <w:color w:val="221F1F"/>
          <w:sz w:val="28"/>
        </w:rPr>
        <w:t xml:space="preserve"> учебной задачи;</w:t>
      </w:r>
    </w:p>
    <w:p w14:paraId="7697F5BA" w14:textId="77777777" w:rsidR="00E55397" w:rsidRDefault="00395F00" w:rsidP="000F6D24">
      <w:pPr>
        <w:pStyle w:val="a5"/>
        <w:numPr>
          <w:ilvl w:val="0"/>
          <w:numId w:val="199"/>
        </w:numPr>
        <w:tabs>
          <w:tab w:val="left" w:pos="1356"/>
        </w:tabs>
        <w:ind w:right="273" w:firstLine="0"/>
        <w:rPr>
          <w:sz w:val="28"/>
        </w:rPr>
      </w:pPr>
      <w:r>
        <w:rPr>
          <w:color w:val="221F1F"/>
          <w:sz w:val="28"/>
        </w:rPr>
        <w:t>выявлять</w:t>
      </w:r>
      <w:r>
        <w:rPr>
          <w:color w:val="221F1F"/>
          <w:spacing w:val="-15"/>
          <w:sz w:val="28"/>
        </w:rPr>
        <w:t xml:space="preserve"> </w:t>
      </w:r>
      <w:r>
        <w:rPr>
          <w:color w:val="221F1F"/>
          <w:sz w:val="28"/>
        </w:rPr>
        <w:t>причинно-следственные</w:t>
      </w:r>
      <w:r>
        <w:rPr>
          <w:color w:val="221F1F"/>
          <w:spacing w:val="-14"/>
          <w:sz w:val="28"/>
        </w:rPr>
        <w:t xml:space="preserve"> </w:t>
      </w:r>
      <w:r>
        <w:rPr>
          <w:color w:val="221F1F"/>
          <w:sz w:val="28"/>
        </w:rPr>
        <w:t>связи</w:t>
      </w:r>
      <w:r>
        <w:rPr>
          <w:color w:val="221F1F"/>
          <w:spacing w:val="-15"/>
          <w:sz w:val="28"/>
        </w:rPr>
        <w:t xml:space="preserve"> </w:t>
      </w:r>
      <w:r>
        <w:rPr>
          <w:color w:val="221F1F"/>
          <w:sz w:val="28"/>
        </w:rPr>
        <w:t>при</w:t>
      </w:r>
      <w:r>
        <w:rPr>
          <w:color w:val="221F1F"/>
          <w:spacing w:val="-14"/>
          <w:sz w:val="28"/>
        </w:rPr>
        <w:t xml:space="preserve"> </w:t>
      </w:r>
      <w:r>
        <w:rPr>
          <w:color w:val="221F1F"/>
          <w:sz w:val="28"/>
        </w:rPr>
        <w:t>изучении</w:t>
      </w:r>
      <w:r>
        <w:rPr>
          <w:color w:val="221F1F"/>
          <w:spacing w:val="-14"/>
          <w:sz w:val="28"/>
        </w:rPr>
        <w:t xml:space="preserve"> </w:t>
      </w:r>
      <w:r>
        <w:rPr>
          <w:color w:val="221F1F"/>
          <w:sz w:val="28"/>
        </w:rPr>
        <w:t>литературных</w:t>
      </w:r>
      <w:r>
        <w:rPr>
          <w:color w:val="221F1F"/>
          <w:spacing w:val="-15"/>
          <w:sz w:val="28"/>
        </w:rPr>
        <w:t xml:space="preserve"> </w:t>
      </w:r>
      <w:r>
        <w:rPr>
          <w:color w:val="221F1F"/>
          <w:sz w:val="28"/>
        </w:rPr>
        <w:t xml:space="preserve">явлений и процессов; делать выводы с использованием дедуктивных и индуктивных </w:t>
      </w:r>
      <w:proofErr w:type="spellStart"/>
      <w:proofErr w:type="gramStart"/>
      <w:r>
        <w:rPr>
          <w:color w:val="221F1F"/>
          <w:sz w:val="28"/>
        </w:rPr>
        <w:t>умо</w:t>
      </w:r>
      <w:proofErr w:type="spellEnd"/>
      <w:r>
        <w:rPr>
          <w:color w:val="221F1F"/>
          <w:sz w:val="28"/>
        </w:rPr>
        <w:t>- заключений</w:t>
      </w:r>
      <w:proofErr w:type="gramEnd"/>
      <w:r>
        <w:rPr>
          <w:color w:val="221F1F"/>
          <w:sz w:val="28"/>
        </w:rPr>
        <w:t xml:space="preserve">, умозаключений по аналогии; формулировать гипотезы об их </w:t>
      </w:r>
      <w:proofErr w:type="spellStart"/>
      <w:r>
        <w:rPr>
          <w:color w:val="221F1F"/>
          <w:sz w:val="28"/>
        </w:rPr>
        <w:t>взаи</w:t>
      </w:r>
      <w:proofErr w:type="spellEnd"/>
      <w:r>
        <w:rPr>
          <w:color w:val="221F1F"/>
          <w:sz w:val="28"/>
        </w:rPr>
        <w:t xml:space="preserve">- </w:t>
      </w:r>
      <w:proofErr w:type="spellStart"/>
      <w:r>
        <w:rPr>
          <w:color w:val="221F1F"/>
          <w:spacing w:val="-2"/>
          <w:sz w:val="28"/>
        </w:rPr>
        <w:t>мосвязях</w:t>
      </w:r>
      <w:proofErr w:type="spellEnd"/>
      <w:r>
        <w:rPr>
          <w:color w:val="221F1F"/>
          <w:spacing w:val="-2"/>
          <w:sz w:val="28"/>
        </w:rPr>
        <w:t>;</w:t>
      </w:r>
    </w:p>
    <w:p w14:paraId="3EBAC6D9" w14:textId="77777777" w:rsidR="00E55397" w:rsidRDefault="00395F00" w:rsidP="000F6D24">
      <w:pPr>
        <w:pStyle w:val="a5"/>
        <w:numPr>
          <w:ilvl w:val="0"/>
          <w:numId w:val="199"/>
        </w:numPr>
        <w:tabs>
          <w:tab w:val="left" w:pos="1356"/>
        </w:tabs>
        <w:ind w:right="278" w:firstLine="0"/>
        <w:rPr>
          <w:sz w:val="28"/>
        </w:rPr>
      </w:pPr>
      <w:r>
        <w:rPr>
          <w:color w:val="221F1F"/>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1E6B4A6D" w14:textId="77777777" w:rsidR="00E55397" w:rsidRDefault="00395F00">
      <w:pPr>
        <w:pStyle w:val="2"/>
        <w:spacing w:before="321"/>
        <w:ind w:left="648"/>
      </w:pPr>
      <w:r>
        <w:rPr>
          <w:color w:val="221F1F"/>
        </w:rPr>
        <w:t>Базовые</w:t>
      </w:r>
      <w:r>
        <w:rPr>
          <w:color w:val="221F1F"/>
          <w:spacing w:val="-9"/>
        </w:rPr>
        <w:t xml:space="preserve"> </w:t>
      </w:r>
      <w:r>
        <w:rPr>
          <w:color w:val="221F1F"/>
        </w:rPr>
        <w:t>исследовательские</w:t>
      </w:r>
      <w:r>
        <w:rPr>
          <w:color w:val="221F1F"/>
          <w:spacing w:val="-8"/>
        </w:rPr>
        <w:t xml:space="preserve"> </w:t>
      </w:r>
      <w:r>
        <w:rPr>
          <w:color w:val="221F1F"/>
          <w:spacing w:val="-2"/>
        </w:rPr>
        <w:t>действия:</w:t>
      </w:r>
    </w:p>
    <w:p w14:paraId="1512F80A" w14:textId="77777777" w:rsidR="00E55397" w:rsidRDefault="00395F00" w:rsidP="000F6D24">
      <w:pPr>
        <w:pStyle w:val="a5"/>
        <w:numPr>
          <w:ilvl w:val="0"/>
          <w:numId w:val="199"/>
        </w:numPr>
        <w:tabs>
          <w:tab w:val="left" w:pos="1356"/>
        </w:tabs>
        <w:ind w:right="277" w:firstLine="0"/>
        <w:rPr>
          <w:sz w:val="28"/>
        </w:rPr>
      </w:pPr>
      <w:r>
        <w:rPr>
          <w:color w:val="221F1F"/>
          <w:sz w:val="28"/>
        </w:rPr>
        <w:t xml:space="preserve">использовать вопросы как исследовательский инструмент познания в </w:t>
      </w:r>
      <w:proofErr w:type="spellStart"/>
      <w:proofErr w:type="gramStart"/>
      <w:r>
        <w:rPr>
          <w:color w:val="221F1F"/>
          <w:sz w:val="28"/>
        </w:rPr>
        <w:t>лите</w:t>
      </w:r>
      <w:proofErr w:type="spellEnd"/>
      <w:r>
        <w:rPr>
          <w:color w:val="221F1F"/>
          <w:sz w:val="28"/>
        </w:rPr>
        <w:t xml:space="preserve">- </w:t>
      </w:r>
      <w:proofErr w:type="spellStart"/>
      <w:r>
        <w:rPr>
          <w:color w:val="221F1F"/>
          <w:sz w:val="28"/>
        </w:rPr>
        <w:t>ратурном</w:t>
      </w:r>
      <w:proofErr w:type="spellEnd"/>
      <w:proofErr w:type="gramEnd"/>
      <w:r>
        <w:rPr>
          <w:color w:val="221F1F"/>
          <w:sz w:val="28"/>
        </w:rPr>
        <w:t xml:space="preserve"> образовании;</w:t>
      </w:r>
    </w:p>
    <w:p w14:paraId="13C25334" w14:textId="77777777" w:rsidR="00E55397" w:rsidRDefault="00395F00" w:rsidP="000F6D24">
      <w:pPr>
        <w:pStyle w:val="a5"/>
        <w:numPr>
          <w:ilvl w:val="0"/>
          <w:numId w:val="199"/>
        </w:numPr>
        <w:tabs>
          <w:tab w:val="left" w:pos="1356"/>
        </w:tabs>
        <w:ind w:right="274" w:firstLine="0"/>
        <w:rPr>
          <w:sz w:val="28"/>
        </w:rPr>
      </w:pPr>
      <w:r>
        <w:rPr>
          <w:color w:val="221F1F"/>
          <w:sz w:val="28"/>
        </w:rPr>
        <w:t xml:space="preserve">формулировать вопросы, фиксирующие разрыв между реальным и </w:t>
      </w:r>
      <w:proofErr w:type="spellStart"/>
      <w:proofErr w:type="gramStart"/>
      <w:r>
        <w:rPr>
          <w:color w:val="221F1F"/>
          <w:sz w:val="28"/>
        </w:rPr>
        <w:t>жела</w:t>
      </w:r>
      <w:proofErr w:type="spellEnd"/>
      <w:r>
        <w:rPr>
          <w:color w:val="221F1F"/>
          <w:sz w:val="28"/>
        </w:rPr>
        <w:t>- тельным</w:t>
      </w:r>
      <w:proofErr w:type="gramEnd"/>
      <w:r>
        <w:rPr>
          <w:color w:val="221F1F"/>
          <w:spacing w:val="-18"/>
          <w:sz w:val="28"/>
        </w:rPr>
        <w:t xml:space="preserve"> </w:t>
      </w:r>
      <w:r>
        <w:rPr>
          <w:color w:val="221F1F"/>
          <w:sz w:val="28"/>
        </w:rPr>
        <w:t>состоянием</w:t>
      </w:r>
      <w:r>
        <w:rPr>
          <w:color w:val="221F1F"/>
          <w:spacing w:val="-17"/>
          <w:sz w:val="28"/>
        </w:rPr>
        <w:t xml:space="preserve"> </w:t>
      </w:r>
      <w:r>
        <w:rPr>
          <w:color w:val="221F1F"/>
          <w:sz w:val="28"/>
        </w:rPr>
        <w:t>ситуации,</w:t>
      </w:r>
      <w:r>
        <w:rPr>
          <w:color w:val="221F1F"/>
          <w:spacing w:val="-18"/>
          <w:sz w:val="28"/>
        </w:rPr>
        <w:t xml:space="preserve"> </w:t>
      </w:r>
      <w:r>
        <w:rPr>
          <w:color w:val="221F1F"/>
          <w:sz w:val="28"/>
        </w:rPr>
        <w:t>объекта,</w:t>
      </w:r>
      <w:r>
        <w:rPr>
          <w:color w:val="221F1F"/>
          <w:spacing w:val="-17"/>
          <w:sz w:val="28"/>
        </w:rPr>
        <w:t xml:space="preserve"> </w:t>
      </w:r>
      <w:r>
        <w:rPr>
          <w:color w:val="221F1F"/>
          <w:sz w:val="28"/>
        </w:rPr>
        <w:t>и</w:t>
      </w:r>
      <w:r>
        <w:rPr>
          <w:color w:val="221F1F"/>
          <w:spacing w:val="-17"/>
          <w:sz w:val="28"/>
        </w:rPr>
        <w:t xml:space="preserve"> </w:t>
      </w:r>
      <w:r>
        <w:rPr>
          <w:color w:val="221F1F"/>
          <w:sz w:val="28"/>
        </w:rPr>
        <w:t>самостоятельно</w:t>
      </w:r>
      <w:r>
        <w:rPr>
          <w:color w:val="221F1F"/>
          <w:spacing w:val="-16"/>
          <w:sz w:val="28"/>
        </w:rPr>
        <w:t xml:space="preserve"> </w:t>
      </w:r>
      <w:r>
        <w:rPr>
          <w:color w:val="221F1F"/>
          <w:sz w:val="28"/>
        </w:rPr>
        <w:t>устанавливать</w:t>
      </w:r>
      <w:r>
        <w:rPr>
          <w:color w:val="221F1F"/>
          <w:spacing w:val="-18"/>
          <w:sz w:val="28"/>
        </w:rPr>
        <w:t xml:space="preserve"> </w:t>
      </w:r>
      <w:r>
        <w:rPr>
          <w:color w:val="221F1F"/>
          <w:sz w:val="28"/>
        </w:rPr>
        <w:t>искомое</w:t>
      </w:r>
      <w:r>
        <w:rPr>
          <w:color w:val="221F1F"/>
          <w:spacing w:val="-17"/>
          <w:sz w:val="28"/>
        </w:rPr>
        <w:t xml:space="preserve"> </w:t>
      </w:r>
      <w:r>
        <w:rPr>
          <w:color w:val="221F1F"/>
          <w:sz w:val="28"/>
        </w:rPr>
        <w:t xml:space="preserve">и </w:t>
      </w:r>
      <w:r>
        <w:rPr>
          <w:color w:val="221F1F"/>
          <w:spacing w:val="-2"/>
          <w:sz w:val="28"/>
        </w:rPr>
        <w:t>данное;</w:t>
      </w:r>
    </w:p>
    <w:p w14:paraId="20FEB4E1" w14:textId="77777777" w:rsidR="00E55397" w:rsidRDefault="00395F00" w:rsidP="000F6D24">
      <w:pPr>
        <w:pStyle w:val="a5"/>
        <w:numPr>
          <w:ilvl w:val="0"/>
          <w:numId w:val="199"/>
        </w:numPr>
        <w:tabs>
          <w:tab w:val="left" w:pos="1356"/>
        </w:tabs>
        <w:ind w:right="286" w:firstLine="0"/>
        <w:rPr>
          <w:sz w:val="28"/>
        </w:rPr>
      </w:pPr>
      <w:r>
        <w:rPr>
          <w:color w:val="221F1F"/>
          <w:sz w:val="28"/>
        </w:rPr>
        <w:t>формировать гипотезу об истинности собственных суждений и суждений других, аргументировать свою позицию, мнение;</w:t>
      </w:r>
    </w:p>
    <w:p w14:paraId="666DDE0C" w14:textId="77777777" w:rsidR="00E55397" w:rsidRDefault="00395F00" w:rsidP="000F6D24">
      <w:pPr>
        <w:pStyle w:val="a5"/>
        <w:numPr>
          <w:ilvl w:val="0"/>
          <w:numId w:val="199"/>
        </w:numPr>
        <w:tabs>
          <w:tab w:val="left" w:pos="1356"/>
        </w:tabs>
        <w:ind w:right="278" w:firstLine="0"/>
        <w:rPr>
          <w:sz w:val="28"/>
        </w:rPr>
      </w:pPr>
      <w:r>
        <w:rPr>
          <w:color w:val="221F1F"/>
          <w:sz w:val="28"/>
        </w:rPr>
        <w:t>проводить</w:t>
      </w:r>
      <w:r>
        <w:rPr>
          <w:color w:val="221F1F"/>
          <w:spacing w:val="-11"/>
          <w:sz w:val="28"/>
        </w:rPr>
        <w:t xml:space="preserve"> </w:t>
      </w:r>
      <w:r>
        <w:rPr>
          <w:color w:val="221F1F"/>
          <w:sz w:val="28"/>
        </w:rPr>
        <w:t>по</w:t>
      </w:r>
      <w:r>
        <w:rPr>
          <w:color w:val="221F1F"/>
          <w:spacing w:val="-9"/>
          <w:sz w:val="28"/>
        </w:rPr>
        <w:t xml:space="preserve"> </w:t>
      </w:r>
      <w:r>
        <w:rPr>
          <w:color w:val="221F1F"/>
          <w:sz w:val="28"/>
        </w:rPr>
        <w:t>самостоятельно</w:t>
      </w:r>
      <w:r>
        <w:rPr>
          <w:color w:val="221F1F"/>
          <w:spacing w:val="-9"/>
          <w:sz w:val="28"/>
        </w:rPr>
        <w:t xml:space="preserve"> </w:t>
      </w:r>
      <w:r>
        <w:rPr>
          <w:color w:val="221F1F"/>
          <w:sz w:val="28"/>
        </w:rPr>
        <w:t>составленному</w:t>
      </w:r>
      <w:r>
        <w:rPr>
          <w:color w:val="221F1F"/>
          <w:spacing w:val="-13"/>
          <w:sz w:val="28"/>
        </w:rPr>
        <w:t xml:space="preserve"> </w:t>
      </w:r>
      <w:r>
        <w:rPr>
          <w:color w:val="221F1F"/>
          <w:sz w:val="28"/>
        </w:rPr>
        <w:t>плану</w:t>
      </w:r>
      <w:r>
        <w:rPr>
          <w:color w:val="221F1F"/>
          <w:spacing w:val="-13"/>
          <w:sz w:val="28"/>
        </w:rPr>
        <w:t xml:space="preserve"> </w:t>
      </w:r>
      <w:r>
        <w:rPr>
          <w:color w:val="221F1F"/>
          <w:sz w:val="28"/>
        </w:rPr>
        <w:t>небольшое</w:t>
      </w:r>
      <w:r>
        <w:rPr>
          <w:color w:val="221F1F"/>
          <w:spacing w:val="-12"/>
          <w:sz w:val="28"/>
        </w:rPr>
        <w:t xml:space="preserve"> </w:t>
      </w:r>
      <w:r>
        <w:rPr>
          <w:color w:val="221F1F"/>
          <w:sz w:val="28"/>
        </w:rPr>
        <w:t>исследование по</w:t>
      </w:r>
      <w:r>
        <w:rPr>
          <w:color w:val="221F1F"/>
          <w:spacing w:val="80"/>
          <w:w w:val="150"/>
          <w:sz w:val="28"/>
        </w:rPr>
        <w:t xml:space="preserve"> </w:t>
      </w:r>
      <w:r>
        <w:rPr>
          <w:color w:val="221F1F"/>
          <w:sz w:val="28"/>
        </w:rPr>
        <w:t>установлению</w:t>
      </w:r>
      <w:r>
        <w:rPr>
          <w:color w:val="221F1F"/>
          <w:spacing w:val="80"/>
          <w:w w:val="150"/>
          <w:sz w:val="28"/>
        </w:rPr>
        <w:t xml:space="preserve"> </w:t>
      </w:r>
      <w:r>
        <w:rPr>
          <w:color w:val="221F1F"/>
          <w:sz w:val="28"/>
        </w:rPr>
        <w:t>особенностей</w:t>
      </w:r>
      <w:r>
        <w:rPr>
          <w:color w:val="221F1F"/>
          <w:spacing w:val="80"/>
          <w:w w:val="150"/>
          <w:sz w:val="28"/>
        </w:rPr>
        <w:t xml:space="preserve"> </w:t>
      </w:r>
      <w:r>
        <w:rPr>
          <w:color w:val="221F1F"/>
          <w:sz w:val="28"/>
        </w:rPr>
        <w:t>литературного</w:t>
      </w:r>
      <w:r>
        <w:rPr>
          <w:color w:val="221F1F"/>
          <w:spacing w:val="80"/>
          <w:w w:val="150"/>
          <w:sz w:val="28"/>
        </w:rPr>
        <w:t xml:space="preserve"> </w:t>
      </w:r>
      <w:r>
        <w:rPr>
          <w:color w:val="221F1F"/>
          <w:sz w:val="28"/>
        </w:rPr>
        <w:t>объекта</w:t>
      </w:r>
      <w:r>
        <w:rPr>
          <w:color w:val="221F1F"/>
          <w:spacing w:val="80"/>
          <w:w w:val="150"/>
          <w:sz w:val="28"/>
        </w:rPr>
        <w:t xml:space="preserve"> </w:t>
      </w:r>
      <w:r>
        <w:rPr>
          <w:color w:val="221F1F"/>
          <w:sz w:val="28"/>
        </w:rPr>
        <w:t>изучения,</w:t>
      </w:r>
      <w:r>
        <w:rPr>
          <w:color w:val="221F1F"/>
          <w:spacing w:val="80"/>
          <w:w w:val="150"/>
          <w:sz w:val="28"/>
        </w:rPr>
        <w:t xml:space="preserve"> </w:t>
      </w:r>
      <w:proofErr w:type="gramStart"/>
      <w:r>
        <w:rPr>
          <w:color w:val="221F1F"/>
          <w:sz w:val="28"/>
        </w:rPr>
        <w:t>причин- но</w:t>
      </w:r>
      <w:proofErr w:type="gramEnd"/>
      <w:r>
        <w:rPr>
          <w:color w:val="221F1F"/>
          <w:sz w:val="28"/>
        </w:rPr>
        <w:t>-следственных связей и зависимостей объектов между собой;</w:t>
      </w:r>
    </w:p>
    <w:p w14:paraId="1FEC690C" w14:textId="77777777" w:rsidR="00E55397" w:rsidRDefault="00395F00" w:rsidP="000F6D24">
      <w:pPr>
        <w:pStyle w:val="a5"/>
        <w:numPr>
          <w:ilvl w:val="0"/>
          <w:numId w:val="199"/>
        </w:numPr>
        <w:tabs>
          <w:tab w:val="left" w:pos="1356"/>
        </w:tabs>
        <w:ind w:right="286" w:firstLine="0"/>
        <w:rPr>
          <w:sz w:val="28"/>
        </w:rPr>
      </w:pPr>
      <w:r>
        <w:rPr>
          <w:color w:val="221F1F"/>
          <w:sz w:val="28"/>
        </w:rPr>
        <w:t>оценивать на применимость и достоверность информацию, полученную в ходе исследования (эксперимента);</w:t>
      </w:r>
    </w:p>
    <w:p w14:paraId="39202EA9" w14:textId="207140BD" w:rsidR="00E55397" w:rsidRPr="0088174F" w:rsidRDefault="00395F00" w:rsidP="000F6D24">
      <w:pPr>
        <w:pStyle w:val="a5"/>
        <w:numPr>
          <w:ilvl w:val="0"/>
          <w:numId w:val="199"/>
        </w:numPr>
        <w:tabs>
          <w:tab w:val="left" w:pos="1356"/>
        </w:tabs>
        <w:spacing w:before="62"/>
        <w:ind w:right="271" w:hanging="708"/>
        <w:rPr>
          <w:sz w:val="28"/>
          <w:szCs w:val="28"/>
        </w:rPr>
      </w:pPr>
      <w:r w:rsidRPr="0088174F">
        <w:rPr>
          <w:color w:val="221F1F"/>
          <w:sz w:val="28"/>
        </w:rPr>
        <w:t>самостоятельно</w:t>
      </w:r>
      <w:r w:rsidRPr="0088174F">
        <w:rPr>
          <w:color w:val="221F1F"/>
          <w:spacing w:val="39"/>
          <w:sz w:val="28"/>
        </w:rPr>
        <w:t xml:space="preserve"> </w:t>
      </w:r>
      <w:r w:rsidRPr="0088174F">
        <w:rPr>
          <w:color w:val="221F1F"/>
          <w:sz w:val="28"/>
        </w:rPr>
        <w:t>формулировать</w:t>
      </w:r>
      <w:r w:rsidRPr="0088174F">
        <w:rPr>
          <w:color w:val="221F1F"/>
          <w:spacing w:val="37"/>
          <w:sz w:val="28"/>
        </w:rPr>
        <w:t xml:space="preserve"> </w:t>
      </w:r>
      <w:r w:rsidRPr="0088174F">
        <w:rPr>
          <w:color w:val="221F1F"/>
          <w:sz w:val="28"/>
        </w:rPr>
        <w:t>обобщения</w:t>
      </w:r>
      <w:r w:rsidRPr="0088174F">
        <w:rPr>
          <w:color w:val="221F1F"/>
          <w:spacing w:val="39"/>
          <w:sz w:val="28"/>
        </w:rPr>
        <w:t xml:space="preserve"> </w:t>
      </w:r>
      <w:r w:rsidRPr="0088174F">
        <w:rPr>
          <w:color w:val="221F1F"/>
          <w:sz w:val="28"/>
        </w:rPr>
        <w:t>и</w:t>
      </w:r>
      <w:r w:rsidRPr="0088174F">
        <w:rPr>
          <w:color w:val="221F1F"/>
          <w:spacing w:val="39"/>
          <w:sz w:val="28"/>
        </w:rPr>
        <w:t xml:space="preserve"> </w:t>
      </w:r>
      <w:r w:rsidRPr="0088174F">
        <w:rPr>
          <w:color w:val="221F1F"/>
          <w:sz w:val="28"/>
        </w:rPr>
        <w:t>выводы</w:t>
      </w:r>
      <w:r w:rsidRPr="0088174F">
        <w:rPr>
          <w:color w:val="221F1F"/>
          <w:spacing w:val="39"/>
          <w:sz w:val="28"/>
        </w:rPr>
        <w:t xml:space="preserve"> </w:t>
      </w:r>
      <w:r w:rsidRPr="0088174F">
        <w:rPr>
          <w:color w:val="221F1F"/>
          <w:sz w:val="28"/>
        </w:rPr>
        <w:t>по</w:t>
      </w:r>
      <w:r w:rsidRPr="0088174F">
        <w:rPr>
          <w:color w:val="221F1F"/>
          <w:spacing w:val="37"/>
          <w:sz w:val="28"/>
        </w:rPr>
        <w:t xml:space="preserve"> </w:t>
      </w:r>
      <w:r w:rsidRPr="0088174F">
        <w:rPr>
          <w:color w:val="221F1F"/>
          <w:sz w:val="28"/>
        </w:rPr>
        <w:t>результатам</w:t>
      </w:r>
      <w:r w:rsidRPr="0088174F">
        <w:rPr>
          <w:color w:val="221F1F"/>
          <w:spacing w:val="39"/>
          <w:sz w:val="28"/>
        </w:rPr>
        <w:t xml:space="preserve"> </w:t>
      </w:r>
      <w:r w:rsidRPr="0088174F">
        <w:rPr>
          <w:color w:val="221F1F"/>
          <w:spacing w:val="-4"/>
          <w:sz w:val="28"/>
          <w:szCs w:val="28"/>
        </w:rPr>
        <w:t>про</w:t>
      </w:r>
      <w:r w:rsidRPr="0088174F">
        <w:rPr>
          <w:color w:val="221F1F"/>
          <w:sz w:val="28"/>
          <w:szCs w:val="28"/>
        </w:rPr>
        <w:t xml:space="preserve">ведённого наблюдения, опыта, исследования; владеть инструментами оценки </w:t>
      </w:r>
      <w:proofErr w:type="gramStart"/>
      <w:r w:rsidRPr="0088174F">
        <w:rPr>
          <w:color w:val="221F1F"/>
          <w:sz w:val="28"/>
          <w:szCs w:val="28"/>
        </w:rPr>
        <w:t xml:space="preserve">до- </w:t>
      </w:r>
      <w:proofErr w:type="spellStart"/>
      <w:r w:rsidRPr="0088174F">
        <w:rPr>
          <w:color w:val="221F1F"/>
          <w:sz w:val="28"/>
          <w:szCs w:val="28"/>
        </w:rPr>
        <w:t>стоверности</w:t>
      </w:r>
      <w:proofErr w:type="spellEnd"/>
      <w:proofErr w:type="gramEnd"/>
      <w:r w:rsidRPr="0088174F">
        <w:rPr>
          <w:color w:val="221F1F"/>
          <w:sz w:val="28"/>
          <w:szCs w:val="28"/>
        </w:rPr>
        <w:t xml:space="preserve"> полученных выводов и обобщений;</w:t>
      </w:r>
    </w:p>
    <w:p w14:paraId="22AAEE66" w14:textId="77777777" w:rsidR="00E55397" w:rsidRDefault="00395F00" w:rsidP="000F6D24">
      <w:pPr>
        <w:pStyle w:val="a5"/>
        <w:numPr>
          <w:ilvl w:val="0"/>
          <w:numId w:val="199"/>
        </w:numPr>
        <w:tabs>
          <w:tab w:val="left" w:pos="1356"/>
        </w:tabs>
        <w:ind w:right="274" w:firstLine="0"/>
        <w:rPr>
          <w:sz w:val="28"/>
        </w:rPr>
      </w:pPr>
      <w:r w:rsidRPr="0088174F">
        <w:rPr>
          <w:color w:val="221F1F"/>
          <w:sz w:val="28"/>
          <w:szCs w:val="28"/>
        </w:rPr>
        <w:t>прогнозировать</w:t>
      </w:r>
      <w:r w:rsidRPr="0088174F">
        <w:rPr>
          <w:color w:val="221F1F"/>
          <w:spacing w:val="-12"/>
          <w:sz w:val="28"/>
          <w:szCs w:val="28"/>
        </w:rPr>
        <w:t xml:space="preserve"> </w:t>
      </w:r>
      <w:r w:rsidRPr="0088174F">
        <w:rPr>
          <w:color w:val="221F1F"/>
          <w:sz w:val="28"/>
          <w:szCs w:val="28"/>
        </w:rPr>
        <w:t>возможное</w:t>
      </w:r>
      <w:r w:rsidRPr="0088174F">
        <w:rPr>
          <w:color w:val="221F1F"/>
          <w:spacing w:val="-12"/>
          <w:sz w:val="28"/>
          <w:szCs w:val="28"/>
        </w:rPr>
        <w:t xml:space="preserve"> </w:t>
      </w:r>
      <w:r w:rsidRPr="0088174F">
        <w:rPr>
          <w:color w:val="221F1F"/>
          <w:sz w:val="28"/>
          <w:szCs w:val="28"/>
        </w:rPr>
        <w:t>дальнейшее</w:t>
      </w:r>
      <w:r w:rsidRPr="0088174F">
        <w:rPr>
          <w:color w:val="221F1F"/>
          <w:spacing w:val="-12"/>
          <w:sz w:val="28"/>
          <w:szCs w:val="28"/>
        </w:rPr>
        <w:t xml:space="preserve"> </w:t>
      </w:r>
      <w:r w:rsidRPr="0088174F">
        <w:rPr>
          <w:color w:val="221F1F"/>
          <w:sz w:val="28"/>
          <w:szCs w:val="28"/>
        </w:rPr>
        <w:t>развитие</w:t>
      </w:r>
      <w:r w:rsidRPr="0088174F">
        <w:rPr>
          <w:color w:val="221F1F"/>
          <w:spacing w:val="-12"/>
          <w:sz w:val="28"/>
          <w:szCs w:val="28"/>
        </w:rPr>
        <w:t xml:space="preserve"> </w:t>
      </w:r>
      <w:r w:rsidRPr="0088174F">
        <w:rPr>
          <w:color w:val="221F1F"/>
          <w:sz w:val="28"/>
          <w:szCs w:val="28"/>
        </w:rPr>
        <w:t>событий</w:t>
      </w:r>
      <w:r w:rsidRPr="0088174F">
        <w:rPr>
          <w:color w:val="221F1F"/>
          <w:spacing w:val="-12"/>
          <w:sz w:val="28"/>
          <w:szCs w:val="28"/>
        </w:rPr>
        <w:t xml:space="preserve"> </w:t>
      </w:r>
      <w:r w:rsidRPr="0088174F">
        <w:rPr>
          <w:color w:val="221F1F"/>
          <w:sz w:val="28"/>
          <w:szCs w:val="28"/>
        </w:rPr>
        <w:t>и</w:t>
      </w:r>
      <w:r w:rsidRPr="0088174F">
        <w:rPr>
          <w:color w:val="221F1F"/>
          <w:spacing w:val="-12"/>
          <w:sz w:val="28"/>
          <w:szCs w:val="28"/>
        </w:rPr>
        <w:t xml:space="preserve"> </w:t>
      </w:r>
      <w:r w:rsidRPr="0088174F">
        <w:rPr>
          <w:color w:val="221F1F"/>
          <w:sz w:val="28"/>
          <w:szCs w:val="28"/>
        </w:rPr>
        <w:t>их</w:t>
      </w:r>
      <w:r w:rsidRPr="0088174F">
        <w:rPr>
          <w:color w:val="221F1F"/>
          <w:spacing w:val="-11"/>
          <w:sz w:val="28"/>
          <w:szCs w:val="28"/>
        </w:rPr>
        <w:t xml:space="preserve"> </w:t>
      </w:r>
      <w:r w:rsidRPr="0088174F">
        <w:rPr>
          <w:color w:val="221F1F"/>
          <w:sz w:val="28"/>
          <w:szCs w:val="28"/>
        </w:rPr>
        <w:t>последствия</w:t>
      </w:r>
      <w:r w:rsidRPr="0088174F">
        <w:rPr>
          <w:color w:val="221F1F"/>
          <w:spacing w:val="-10"/>
          <w:sz w:val="28"/>
          <w:szCs w:val="28"/>
        </w:rPr>
        <w:t xml:space="preserve"> </w:t>
      </w:r>
      <w:r w:rsidRPr="0088174F">
        <w:rPr>
          <w:color w:val="221F1F"/>
          <w:sz w:val="28"/>
          <w:szCs w:val="28"/>
        </w:rPr>
        <w:t>в</w:t>
      </w:r>
      <w:r>
        <w:rPr>
          <w:color w:val="221F1F"/>
          <w:sz w:val="28"/>
        </w:rPr>
        <w:t xml:space="preserve"> аналогичных или сходных ситуациях, а также выдвигать предположения об их развитии в новых условиях и контекстах, в том числе в литературных </w:t>
      </w:r>
      <w:proofErr w:type="spellStart"/>
      <w:r>
        <w:rPr>
          <w:color w:val="221F1F"/>
          <w:sz w:val="28"/>
        </w:rPr>
        <w:t>произведе</w:t>
      </w:r>
      <w:proofErr w:type="spellEnd"/>
      <w:r>
        <w:rPr>
          <w:color w:val="221F1F"/>
          <w:sz w:val="28"/>
        </w:rPr>
        <w:t xml:space="preserve">- </w:t>
      </w:r>
      <w:proofErr w:type="spellStart"/>
      <w:r>
        <w:rPr>
          <w:color w:val="221F1F"/>
          <w:spacing w:val="-4"/>
          <w:sz w:val="28"/>
        </w:rPr>
        <w:t>ниях</w:t>
      </w:r>
      <w:proofErr w:type="spellEnd"/>
      <w:r>
        <w:rPr>
          <w:color w:val="221F1F"/>
          <w:spacing w:val="-4"/>
          <w:sz w:val="28"/>
        </w:rPr>
        <w:t>.</w:t>
      </w:r>
    </w:p>
    <w:p w14:paraId="12889334" w14:textId="77777777" w:rsidR="00E55397" w:rsidRDefault="00E55397">
      <w:pPr>
        <w:pStyle w:val="a3"/>
        <w:spacing w:before="3"/>
        <w:ind w:left="0"/>
        <w:jc w:val="left"/>
      </w:pPr>
    </w:p>
    <w:p w14:paraId="1C83E4B2" w14:textId="77777777" w:rsidR="00E55397" w:rsidRDefault="00395F00">
      <w:pPr>
        <w:pStyle w:val="2"/>
        <w:ind w:left="648"/>
      </w:pPr>
      <w:r>
        <w:rPr>
          <w:color w:val="221F1F"/>
        </w:rPr>
        <w:t>Работа</w:t>
      </w:r>
      <w:r>
        <w:rPr>
          <w:color w:val="221F1F"/>
          <w:spacing w:val="-3"/>
        </w:rPr>
        <w:t xml:space="preserve"> </w:t>
      </w:r>
      <w:r>
        <w:rPr>
          <w:color w:val="221F1F"/>
        </w:rPr>
        <w:t>с</w:t>
      </w:r>
      <w:r>
        <w:rPr>
          <w:color w:val="221F1F"/>
          <w:spacing w:val="-2"/>
        </w:rPr>
        <w:t xml:space="preserve"> информацией:</w:t>
      </w:r>
    </w:p>
    <w:p w14:paraId="0AE939FD" w14:textId="77777777" w:rsidR="00E55397" w:rsidRDefault="00395F00" w:rsidP="000F6D24">
      <w:pPr>
        <w:pStyle w:val="a5"/>
        <w:numPr>
          <w:ilvl w:val="0"/>
          <w:numId w:val="199"/>
        </w:numPr>
        <w:tabs>
          <w:tab w:val="left" w:pos="1356"/>
        </w:tabs>
        <w:ind w:right="273" w:firstLine="0"/>
        <w:rPr>
          <w:sz w:val="28"/>
        </w:rPr>
      </w:pPr>
      <w:r>
        <w:rPr>
          <w:color w:val="221F1F"/>
          <w:sz w:val="28"/>
        </w:rPr>
        <w:t xml:space="preserve">применять различные методы, инструменты и запросы при поиске и отборе литературной и другой информации или данных из источников с учётом </w:t>
      </w:r>
      <w:proofErr w:type="spellStart"/>
      <w:proofErr w:type="gramStart"/>
      <w:r>
        <w:rPr>
          <w:color w:val="221F1F"/>
          <w:sz w:val="28"/>
        </w:rPr>
        <w:t>предло</w:t>
      </w:r>
      <w:proofErr w:type="spellEnd"/>
      <w:r>
        <w:rPr>
          <w:color w:val="221F1F"/>
          <w:sz w:val="28"/>
        </w:rPr>
        <w:t xml:space="preserve">- </w:t>
      </w:r>
      <w:proofErr w:type="spellStart"/>
      <w:r>
        <w:rPr>
          <w:color w:val="221F1F"/>
          <w:sz w:val="28"/>
        </w:rPr>
        <w:t>женной</w:t>
      </w:r>
      <w:proofErr w:type="spellEnd"/>
      <w:proofErr w:type="gramEnd"/>
      <w:r>
        <w:rPr>
          <w:color w:val="221F1F"/>
          <w:sz w:val="28"/>
        </w:rPr>
        <w:t xml:space="preserve"> учебной задачи и заданных критериев;</w:t>
      </w:r>
    </w:p>
    <w:p w14:paraId="306250AA" w14:textId="77777777" w:rsidR="00E55397" w:rsidRDefault="00395F00" w:rsidP="000F6D24">
      <w:pPr>
        <w:pStyle w:val="a5"/>
        <w:numPr>
          <w:ilvl w:val="0"/>
          <w:numId w:val="199"/>
        </w:numPr>
        <w:tabs>
          <w:tab w:val="left" w:pos="1356"/>
        </w:tabs>
        <w:ind w:right="274" w:firstLine="0"/>
        <w:rPr>
          <w:sz w:val="28"/>
        </w:rPr>
      </w:pPr>
      <w:r>
        <w:rPr>
          <w:color w:val="221F1F"/>
          <w:sz w:val="28"/>
        </w:rPr>
        <w:t xml:space="preserve">выбирать, анализировать, систематизировать и интерпретировать </w:t>
      </w:r>
      <w:proofErr w:type="gramStart"/>
      <w:r>
        <w:rPr>
          <w:color w:val="221F1F"/>
          <w:sz w:val="28"/>
        </w:rPr>
        <w:t xml:space="preserve">литера- </w:t>
      </w:r>
      <w:proofErr w:type="spellStart"/>
      <w:r>
        <w:rPr>
          <w:color w:val="221F1F"/>
          <w:sz w:val="28"/>
        </w:rPr>
        <w:t>турную</w:t>
      </w:r>
      <w:proofErr w:type="spellEnd"/>
      <w:proofErr w:type="gramEnd"/>
      <w:r>
        <w:rPr>
          <w:color w:val="221F1F"/>
          <w:sz w:val="28"/>
        </w:rPr>
        <w:t xml:space="preserve"> и другую информацию различных видов и форм представления;</w:t>
      </w:r>
    </w:p>
    <w:p w14:paraId="46BD549C" w14:textId="77777777" w:rsidR="00E55397" w:rsidRDefault="00395F00" w:rsidP="000F6D24">
      <w:pPr>
        <w:pStyle w:val="a5"/>
        <w:numPr>
          <w:ilvl w:val="0"/>
          <w:numId w:val="199"/>
        </w:numPr>
        <w:tabs>
          <w:tab w:val="left" w:pos="1356"/>
        </w:tabs>
        <w:ind w:right="290" w:firstLine="0"/>
        <w:rPr>
          <w:sz w:val="28"/>
        </w:rPr>
      </w:pPr>
      <w:r>
        <w:rPr>
          <w:color w:val="221F1F"/>
          <w:sz w:val="28"/>
        </w:rPr>
        <w:t>находить сходные аргументы (подтверждающие или опровергающие одну и ту же идею, версию) в различных информационных источниках;</w:t>
      </w:r>
    </w:p>
    <w:p w14:paraId="6863D01E" w14:textId="77777777" w:rsidR="00E55397" w:rsidRDefault="00395F00" w:rsidP="000F6D24">
      <w:pPr>
        <w:pStyle w:val="a5"/>
        <w:numPr>
          <w:ilvl w:val="0"/>
          <w:numId w:val="199"/>
        </w:numPr>
        <w:tabs>
          <w:tab w:val="left" w:pos="1356"/>
        </w:tabs>
        <w:ind w:right="278" w:firstLine="0"/>
        <w:rPr>
          <w:sz w:val="28"/>
        </w:rPr>
      </w:pPr>
      <w:r>
        <w:rPr>
          <w:color w:val="221F1F"/>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5833FADE" w14:textId="77777777" w:rsidR="00E55397" w:rsidRDefault="00395F00" w:rsidP="000F6D24">
      <w:pPr>
        <w:pStyle w:val="a5"/>
        <w:numPr>
          <w:ilvl w:val="0"/>
          <w:numId w:val="199"/>
        </w:numPr>
        <w:tabs>
          <w:tab w:val="left" w:pos="1356"/>
        </w:tabs>
        <w:ind w:right="277" w:firstLine="0"/>
        <w:rPr>
          <w:sz w:val="28"/>
        </w:rPr>
      </w:pPr>
      <w:r>
        <w:rPr>
          <w:color w:val="221F1F"/>
          <w:sz w:val="28"/>
        </w:rPr>
        <w:t>оценивать надёжность литературной и другой информации по критериям, предложенным учителем или сформулированным самостоятельно;</w:t>
      </w:r>
    </w:p>
    <w:p w14:paraId="5D2C0D09" w14:textId="77777777" w:rsidR="00E55397" w:rsidRDefault="00395F00" w:rsidP="000F6D24">
      <w:pPr>
        <w:pStyle w:val="a5"/>
        <w:numPr>
          <w:ilvl w:val="0"/>
          <w:numId w:val="199"/>
        </w:numPr>
        <w:tabs>
          <w:tab w:val="left" w:pos="1356"/>
        </w:tabs>
        <w:ind w:left="1356" w:hanging="708"/>
        <w:rPr>
          <w:sz w:val="28"/>
        </w:rPr>
      </w:pPr>
      <w:r>
        <w:rPr>
          <w:color w:val="221F1F"/>
          <w:sz w:val="28"/>
        </w:rPr>
        <w:t>эффективно</w:t>
      </w:r>
      <w:r>
        <w:rPr>
          <w:color w:val="221F1F"/>
          <w:spacing w:val="-9"/>
          <w:sz w:val="28"/>
        </w:rPr>
        <w:t xml:space="preserve"> </w:t>
      </w:r>
      <w:r>
        <w:rPr>
          <w:color w:val="221F1F"/>
          <w:sz w:val="28"/>
        </w:rPr>
        <w:t>запоминать</w:t>
      </w:r>
      <w:r>
        <w:rPr>
          <w:color w:val="221F1F"/>
          <w:spacing w:val="-7"/>
          <w:sz w:val="28"/>
        </w:rPr>
        <w:t xml:space="preserve"> </w:t>
      </w:r>
      <w:r>
        <w:rPr>
          <w:color w:val="221F1F"/>
          <w:sz w:val="28"/>
        </w:rPr>
        <w:t>и</w:t>
      </w:r>
      <w:r>
        <w:rPr>
          <w:color w:val="221F1F"/>
          <w:spacing w:val="-7"/>
          <w:sz w:val="28"/>
        </w:rPr>
        <w:t xml:space="preserve"> </w:t>
      </w:r>
      <w:r>
        <w:rPr>
          <w:color w:val="221F1F"/>
          <w:sz w:val="28"/>
        </w:rPr>
        <w:t>систематизировать</w:t>
      </w:r>
      <w:r>
        <w:rPr>
          <w:color w:val="221F1F"/>
          <w:spacing w:val="-9"/>
          <w:sz w:val="28"/>
        </w:rPr>
        <w:t xml:space="preserve"> </w:t>
      </w:r>
      <w:r>
        <w:rPr>
          <w:color w:val="221F1F"/>
          <w:sz w:val="28"/>
        </w:rPr>
        <w:t>эту</w:t>
      </w:r>
      <w:r>
        <w:rPr>
          <w:color w:val="221F1F"/>
          <w:spacing w:val="-10"/>
          <w:sz w:val="28"/>
        </w:rPr>
        <w:t xml:space="preserve"> </w:t>
      </w:r>
      <w:r>
        <w:rPr>
          <w:color w:val="221F1F"/>
          <w:spacing w:val="-2"/>
          <w:sz w:val="28"/>
        </w:rPr>
        <w:t>информацию.</w:t>
      </w:r>
    </w:p>
    <w:p w14:paraId="7DFCEBCE" w14:textId="4C017A77" w:rsidR="00E55397" w:rsidRDefault="00E55397">
      <w:pPr>
        <w:pStyle w:val="a3"/>
        <w:spacing w:before="2"/>
        <w:ind w:left="0"/>
        <w:jc w:val="left"/>
      </w:pPr>
    </w:p>
    <w:p w14:paraId="46859A49" w14:textId="77777777" w:rsidR="0088174F" w:rsidRDefault="0088174F">
      <w:pPr>
        <w:pStyle w:val="3"/>
        <w:ind w:left="648"/>
        <w:rPr>
          <w:color w:val="221F1F"/>
        </w:rPr>
      </w:pPr>
    </w:p>
    <w:p w14:paraId="6AEF405C" w14:textId="4E023A5B" w:rsidR="00E55397" w:rsidRDefault="00395F00">
      <w:pPr>
        <w:pStyle w:val="3"/>
        <w:ind w:left="648"/>
      </w:pPr>
      <w:r>
        <w:rPr>
          <w:color w:val="221F1F"/>
        </w:rPr>
        <w:lastRenderedPageBreak/>
        <w:t>Овладение</w:t>
      </w:r>
      <w:r>
        <w:rPr>
          <w:color w:val="221F1F"/>
          <w:spacing w:val="-10"/>
        </w:rPr>
        <w:t xml:space="preserve"> </w:t>
      </w:r>
      <w:r>
        <w:rPr>
          <w:color w:val="221F1F"/>
        </w:rPr>
        <w:t>универсальными</w:t>
      </w:r>
      <w:r>
        <w:rPr>
          <w:color w:val="221F1F"/>
          <w:spacing w:val="-10"/>
        </w:rPr>
        <w:t xml:space="preserve"> </w:t>
      </w:r>
      <w:r>
        <w:rPr>
          <w:color w:val="221F1F"/>
        </w:rPr>
        <w:t>учебными</w:t>
      </w:r>
      <w:r>
        <w:rPr>
          <w:color w:val="221F1F"/>
          <w:spacing w:val="-10"/>
        </w:rPr>
        <w:t xml:space="preserve"> </w:t>
      </w:r>
      <w:r>
        <w:rPr>
          <w:color w:val="221F1F"/>
        </w:rPr>
        <w:t>коммуникативными</w:t>
      </w:r>
      <w:r>
        <w:rPr>
          <w:color w:val="221F1F"/>
          <w:spacing w:val="-8"/>
        </w:rPr>
        <w:t xml:space="preserve"> </w:t>
      </w:r>
      <w:r>
        <w:rPr>
          <w:color w:val="221F1F"/>
          <w:spacing w:val="-2"/>
        </w:rPr>
        <w:t>действиями:</w:t>
      </w:r>
    </w:p>
    <w:p w14:paraId="7784F371" w14:textId="77777777" w:rsidR="00E55397" w:rsidRDefault="00395F00" w:rsidP="000F6D24">
      <w:pPr>
        <w:pStyle w:val="a5"/>
        <w:numPr>
          <w:ilvl w:val="0"/>
          <w:numId w:val="199"/>
        </w:numPr>
        <w:tabs>
          <w:tab w:val="left" w:pos="1356"/>
        </w:tabs>
        <w:ind w:right="271" w:firstLine="0"/>
        <w:rPr>
          <w:sz w:val="28"/>
        </w:rPr>
      </w:pPr>
      <w:r>
        <w:rPr>
          <w:i/>
          <w:color w:val="221F1F"/>
          <w:sz w:val="28"/>
        </w:rPr>
        <w:t xml:space="preserve">общение: </w:t>
      </w:r>
      <w:r>
        <w:rPr>
          <w:color w:val="221F1F"/>
          <w:sz w:val="28"/>
        </w:rPr>
        <w:t xml:space="preserve">воспринимать и формулировать суждения, выражать эмоции в со- </w:t>
      </w:r>
      <w:proofErr w:type="spellStart"/>
      <w:r>
        <w:rPr>
          <w:color w:val="221F1F"/>
          <w:sz w:val="28"/>
        </w:rPr>
        <w:t>ответствии</w:t>
      </w:r>
      <w:proofErr w:type="spellEnd"/>
      <w:r>
        <w:rPr>
          <w:color w:val="221F1F"/>
          <w:sz w:val="28"/>
        </w:rPr>
        <w:t xml:space="preserve"> с условиями и целями общения; выражать себя (свою точку зрения) в устных и письменных текстах; распознавать невербальные средства общения, по- </w:t>
      </w:r>
      <w:proofErr w:type="spellStart"/>
      <w:r>
        <w:rPr>
          <w:color w:val="221F1F"/>
          <w:sz w:val="28"/>
        </w:rPr>
        <w:t>нимать</w:t>
      </w:r>
      <w:proofErr w:type="spellEnd"/>
      <w:r>
        <w:rPr>
          <w:color w:val="221F1F"/>
          <w:sz w:val="28"/>
        </w:rPr>
        <w:t xml:space="preserve"> значение социальных знаков, знать и распознавать предпосылки кон- </w:t>
      </w:r>
      <w:proofErr w:type="spellStart"/>
      <w:r>
        <w:rPr>
          <w:color w:val="221F1F"/>
          <w:sz w:val="28"/>
        </w:rPr>
        <w:t>фликтных</w:t>
      </w:r>
      <w:proofErr w:type="spellEnd"/>
      <w:r>
        <w:rPr>
          <w:color w:val="221F1F"/>
          <w:sz w:val="28"/>
        </w:rPr>
        <w:t xml:space="preserve"> ситуаций, находя аналогии в литературных произведениях, и смягчать конфликты, вести переговоры; понимать намерения других, проявлять </w:t>
      </w:r>
      <w:proofErr w:type="spellStart"/>
      <w:r>
        <w:rPr>
          <w:color w:val="221F1F"/>
          <w:sz w:val="28"/>
        </w:rPr>
        <w:t>уважи</w:t>
      </w:r>
      <w:proofErr w:type="spellEnd"/>
      <w:r>
        <w:rPr>
          <w:color w:val="221F1F"/>
          <w:sz w:val="28"/>
        </w:rPr>
        <w:t>- тельное отношение к собеседнику</w:t>
      </w:r>
      <w:r>
        <w:rPr>
          <w:color w:val="221F1F"/>
          <w:spacing w:val="-1"/>
          <w:sz w:val="28"/>
        </w:rPr>
        <w:t xml:space="preserve"> </w:t>
      </w:r>
      <w:r>
        <w:rPr>
          <w:color w:val="221F1F"/>
          <w:sz w:val="28"/>
        </w:rPr>
        <w:t xml:space="preserve">и корректно формулировать свои возражения; в ходе учебного диалога и/или дискуссии задавать вопросы по существу </w:t>
      </w:r>
      <w:proofErr w:type="spellStart"/>
      <w:r>
        <w:rPr>
          <w:color w:val="221F1F"/>
          <w:sz w:val="28"/>
        </w:rPr>
        <w:t>обсуждае</w:t>
      </w:r>
      <w:proofErr w:type="spellEnd"/>
      <w:r>
        <w:rPr>
          <w:color w:val="221F1F"/>
          <w:sz w:val="28"/>
        </w:rPr>
        <w:t xml:space="preserve">- мой темы и высказывать идеи, нацеленные на решение учебной задачи и </w:t>
      </w:r>
      <w:proofErr w:type="spellStart"/>
      <w:r>
        <w:rPr>
          <w:color w:val="221F1F"/>
          <w:sz w:val="28"/>
        </w:rPr>
        <w:t>поддер</w:t>
      </w:r>
      <w:proofErr w:type="spellEnd"/>
      <w:r>
        <w:rPr>
          <w:color w:val="221F1F"/>
          <w:sz w:val="28"/>
        </w:rPr>
        <w:t xml:space="preserve">- </w:t>
      </w:r>
      <w:proofErr w:type="spellStart"/>
      <w:r>
        <w:rPr>
          <w:color w:val="221F1F"/>
          <w:sz w:val="28"/>
        </w:rPr>
        <w:t>жание</w:t>
      </w:r>
      <w:proofErr w:type="spellEnd"/>
      <w:r>
        <w:rPr>
          <w:color w:val="221F1F"/>
          <w:sz w:val="28"/>
        </w:rPr>
        <w:t xml:space="preserve"> благожелательности общения; сопоставлять свои суждения с суждениями других</w:t>
      </w:r>
      <w:r>
        <w:rPr>
          <w:color w:val="221F1F"/>
          <w:spacing w:val="-7"/>
          <w:sz w:val="28"/>
        </w:rPr>
        <w:t xml:space="preserve"> </w:t>
      </w:r>
      <w:r>
        <w:rPr>
          <w:color w:val="221F1F"/>
          <w:sz w:val="28"/>
        </w:rPr>
        <w:t>участников</w:t>
      </w:r>
      <w:r>
        <w:rPr>
          <w:color w:val="221F1F"/>
          <w:spacing w:val="-8"/>
          <w:sz w:val="28"/>
        </w:rPr>
        <w:t xml:space="preserve"> </w:t>
      </w:r>
      <w:r>
        <w:rPr>
          <w:color w:val="221F1F"/>
          <w:sz w:val="28"/>
        </w:rPr>
        <w:t>диалога,</w:t>
      </w:r>
      <w:r>
        <w:rPr>
          <w:color w:val="221F1F"/>
          <w:spacing w:val="-8"/>
          <w:sz w:val="28"/>
        </w:rPr>
        <w:t xml:space="preserve"> </w:t>
      </w:r>
      <w:r>
        <w:rPr>
          <w:color w:val="221F1F"/>
          <w:sz w:val="28"/>
        </w:rPr>
        <w:t>обнаруживать</w:t>
      </w:r>
      <w:r>
        <w:rPr>
          <w:color w:val="221F1F"/>
          <w:spacing w:val="-7"/>
          <w:sz w:val="28"/>
        </w:rPr>
        <w:t xml:space="preserve"> </w:t>
      </w:r>
      <w:r>
        <w:rPr>
          <w:color w:val="221F1F"/>
          <w:sz w:val="28"/>
        </w:rPr>
        <w:t>различие</w:t>
      </w:r>
      <w:r>
        <w:rPr>
          <w:color w:val="221F1F"/>
          <w:spacing w:val="-5"/>
          <w:sz w:val="28"/>
        </w:rPr>
        <w:t xml:space="preserve"> </w:t>
      </w:r>
      <w:r>
        <w:rPr>
          <w:color w:val="221F1F"/>
          <w:sz w:val="28"/>
        </w:rPr>
        <w:t>и</w:t>
      </w:r>
      <w:r>
        <w:rPr>
          <w:color w:val="221F1F"/>
          <w:spacing w:val="-7"/>
          <w:sz w:val="28"/>
        </w:rPr>
        <w:t xml:space="preserve"> </w:t>
      </w:r>
      <w:r>
        <w:rPr>
          <w:color w:val="221F1F"/>
          <w:sz w:val="28"/>
        </w:rPr>
        <w:t>сходство</w:t>
      </w:r>
      <w:r>
        <w:rPr>
          <w:color w:val="221F1F"/>
          <w:spacing w:val="-7"/>
          <w:sz w:val="28"/>
        </w:rPr>
        <w:t xml:space="preserve"> </w:t>
      </w:r>
      <w:r>
        <w:rPr>
          <w:color w:val="221F1F"/>
          <w:sz w:val="28"/>
        </w:rPr>
        <w:t>позиций;</w:t>
      </w:r>
      <w:r>
        <w:rPr>
          <w:color w:val="221F1F"/>
          <w:spacing w:val="-7"/>
          <w:sz w:val="28"/>
        </w:rPr>
        <w:t xml:space="preserve"> </w:t>
      </w:r>
      <w:r>
        <w:rPr>
          <w:color w:val="221F1F"/>
          <w:sz w:val="28"/>
        </w:rPr>
        <w:t xml:space="preserve">публично представлять результаты выполненного опыта (литературоведческого </w:t>
      </w:r>
      <w:proofErr w:type="spellStart"/>
      <w:r>
        <w:rPr>
          <w:color w:val="221F1F"/>
          <w:sz w:val="28"/>
        </w:rPr>
        <w:t>экспери</w:t>
      </w:r>
      <w:proofErr w:type="spellEnd"/>
      <w:r>
        <w:rPr>
          <w:color w:val="221F1F"/>
          <w:sz w:val="28"/>
        </w:rPr>
        <w:t xml:space="preserve">- мента, исследования, проекта); самостоятельно выбирать формат выступления с учётом задач презентации и особенностей аудитории и в соответствии с ним со- </w:t>
      </w:r>
      <w:proofErr w:type="spellStart"/>
      <w:r>
        <w:rPr>
          <w:color w:val="221F1F"/>
          <w:sz w:val="28"/>
        </w:rPr>
        <w:t>ставлять</w:t>
      </w:r>
      <w:proofErr w:type="spellEnd"/>
      <w:r>
        <w:rPr>
          <w:color w:val="221F1F"/>
          <w:sz w:val="28"/>
        </w:rPr>
        <w:t xml:space="preserve"> устные и письменные тексты с использованием иллюстративных мате- </w:t>
      </w:r>
      <w:r>
        <w:rPr>
          <w:color w:val="221F1F"/>
          <w:spacing w:val="-2"/>
          <w:sz w:val="28"/>
        </w:rPr>
        <w:t>риалов;</w:t>
      </w:r>
    </w:p>
    <w:p w14:paraId="2837F978" w14:textId="48F4C7FB" w:rsidR="00E55397" w:rsidRPr="0088174F" w:rsidRDefault="00395F00" w:rsidP="000F6D24">
      <w:pPr>
        <w:pStyle w:val="a5"/>
        <w:numPr>
          <w:ilvl w:val="0"/>
          <w:numId w:val="199"/>
        </w:numPr>
        <w:tabs>
          <w:tab w:val="left" w:pos="1356"/>
        </w:tabs>
        <w:spacing w:before="62"/>
        <w:ind w:right="271" w:firstLine="0"/>
        <w:rPr>
          <w:sz w:val="28"/>
          <w:szCs w:val="28"/>
        </w:rPr>
      </w:pPr>
      <w:r w:rsidRPr="0088174F">
        <w:rPr>
          <w:i/>
          <w:color w:val="221F1F"/>
          <w:sz w:val="28"/>
        </w:rPr>
        <w:t>совместная</w:t>
      </w:r>
      <w:r w:rsidRPr="0088174F">
        <w:rPr>
          <w:i/>
          <w:color w:val="221F1F"/>
          <w:spacing w:val="-4"/>
          <w:sz w:val="28"/>
        </w:rPr>
        <w:t xml:space="preserve"> </w:t>
      </w:r>
      <w:r w:rsidRPr="0088174F">
        <w:rPr>
          <w:i/>
          <w:color w:val="221F1F"/>
          <w:sz w:val="28"/>
        </w:rPr>
        <w:t xml:space="preserve">деятельность: </w:t>
      </w:r>
      <w:r w:rsidRPr="0088174F">
        <w:rPr>
          <w:color w:val="221F1F"/>
          <w:sz w:val="28"/>
        </w:rPr>
        <w:t>использовать</w:t>
      </w:r>
      <w:r w:rsidRPr="0088174F">
        <w:rPr>
          <w:color w:val="221F1F"/>
          <w:spacing w:val="-4"/>
          <w:sz w:val="28"/>
        </w:rPr>
        <w:t xml:space="preserve"> </w:t>
      </w:r>
      <w:r w:rsidRPr="0088174F">
        <w:rPr>
          <w:color w:val="221F1F"/>
          <w:sz w:val="28"/>
        </w:rPr>
        <w:t>преимущества</w:t>
      </w:r>
      <w:r w:rsidRPr="0088174F">
        <w:rPr>
          <w:color w:val="221F1F"/>
          <w:spacing w:val="-3"/>
          <w:sz w:val="28"/>
        </w:rPr>
        <w:t xml:space="preserve"> </w:t>
      </w:r>
      <w:r w:rsidRPr="0088174F">
        <w:rPr>
          <w:color w:val="221F1F"/>
          <w:sz w:val="28"/>
        </w:rPr>
        <w:t>командной</w:t>
      </w:r>
      <w:r w:rsidRPr="0088174F">
        <w:rPr>
          <w:color w:val="221F1F"/>
          <w:spacing w:val="-2"/>
          <w:sz w:val="28"/>
        </w:rPr>
        <w:t xml:space="preserve"> </w:t>
      </w:r>
      <w:r w:rsidRPr="0088174F">
        <w:rPr>
          <w:color w:val="221F1F"/>
          <w:sz w:val="28"/>
        </w:rPr>
        <w:t xml:space="preserve">(парной, групповой, коллективной) и индивидуальной работы при решении конкретной проблемы на уроках литературы, обосновывать необходимость применения </w:t>
      </w:r>
      <w:proofErr w:type="spellStart"/>
      <w:r w:rsidRPr="0088174F">
        <w:rPr>
          <w:color w:val="221F1F"/>
          <w:sz w:val="28"/>
        </w:rPr>
        <w:t>груп</w:t>
      </w:r>
      <w:proofErr w:type="spellEnd"/>
      <w:r w:rsidRPr="0088174F">
        <w:rPr>
          <w:color w:val="221F1F"/>
          <w:sz w:val="28"/>
        </w:rPr>
        <w:t xml:space="preserve">- </w:t>
      </w:r>
      <w:proofErr w:type="spellStart"/>
      <w:r w:rsidRPr="0088174F">
        <w:rPr>
          <w:color w:val="221F1F"/>
          <w:sz w:val="28"/>
        </w:rPr>
        <w:t>повых</w:t>
      </w:r>
      <w:proofErr w:type="spellEnd"/>
      <w:r w:rsidRPr="0088174F">
        <w:rPr>
          <w:color w:val="221F1F"/>
          <w:sz w:val="28"/>
        </w:rPr>
        <w:t xml:space="preserve"> форм взаимодействия при решении поставленной задачи; принимать цель совместной учебной деятельности , коллективно строить действия по её </w:t>
      </w:r>
      <w:proofErr w:type="spellStart"/>
      <w:r w:rsidRPr="0088174F">
        <w:rPr>
          <w:color w:val="221F1F"/>
          <w:sz w:val="28"/>
        </w:rPr>
        <w:t>дости</w:t>
      </w:r>
      <w:proofErr w:type="spellEnd"/>
      <w:r w:rsidRPr="0088174F">
        <w:rPr>
          <w:color w:val="221F1F"/>
          <w:sz w:val="28"/>
        </w:rPr>
        <w:t xml:space="preserve">- </w:t>
      </w:r>
      <w:proofErr w:type="spellStart"/>
      <w:r w:rsidRPr="0088174F">
        <w:rPr>
          <w:color w:val="221F1F"/>
          <w:sz w:val="28"/>
        </w:rPr>
        <w:t>жению</w:t>
      </w:r>
      <w:proofErr w:type="spellEnd"/>
      <w:r w:rsidRPr="0088174F">
        <w:rPr>
          <w:color w:val="221F1F"/>
          <w:sz w:val="28"/>
        </w:rPr>
        <w:t>: распределять роли, договариваться, обсуждать процесс и результат сов- местной</w:t>
      </w:r>
      <w:r w:rsidRPr="0088174F">
        <w:rPr>
          <w:color w:val="221F1F"/>
          <w:spacing w:val="-6"/>
          <w:sz w:val="28"/>
        </w:rPr>
        <w:t xml:space="preserve"> </w:t>
      </w:r>
      <w:r w:rsidRPr="0088174F">
        <w:rPr>
          <w:color w:val="221F1F"/>
          <w:sz w:val="28"/>
        </w:rPr>
        <w:t>работы;</w:t>
      </w:r>
      <w:r w:rsidRPr="0088174F">
        <w:rPr>
          <w:color w:val="221F1F"/>
          <w:spacing w:val="-3"/>
          <w:sz w:val="28"/>
        </w:rPr>
        <w:t xml:space="preserve"> </w:t>
      </w:r>
      <w:r w:rsidRPr="0088174F">
        <w:rPr>
          <w:color w:val="221F1F"/>
          <w:sz w:val="28"/>
        </w:rPr>
        <w:t>уметь</w:t>
      </w:r>
      <w:r w:rsidRPr="0088174F">
        <w:rPr>
          <w:color w:val="221F1F"/>
          <w:spacing w:val="-5"/>
          <w:sz w:val="28"/>
        </w:rPr>
        <w:t xml:space="preserve"> </w:t>
      </w:r>
      <w:r w:rsidRPr="0088174F">
        <w:rPr>
          <w:color w:val="221F1F"/>
          <w:sz w:val="28"/>
        </w:rPr>
        <w:t>обобщать</w:t>
      </w:r>
      <w:r w:rsidRPr="0088174F">
        <w:rPr>
          <w:color w:val="221F1F"/>
          <w:spacing w:val="-5"/>
          <w:sz w:val="28"/>
        </w:rPr>
        <w:t xml:space="preserve"> </w:t>
      </w:r>
      <w:r w:rsidRPr="0088174F">
        <w:rPr>
          <w:color w:val="221F1F"/>
          <w:sz w:val="28"/>
        </w:rPr>
        <w:t>мнения</w:t>
      </w:r>
      <w:r w:rsidRPr="0088174F">
        <w:rPr>
          <w:color w:val="221F1F"/>
          <w:spacing w:val="-4"/>
          <w:sz w:val="28"/>
        </w:rPr>
        <w:t xml:space="preserve"> </w:t>
      </w:r>
      <w:r w:rsidRPr="0088174F">
        <w:rPr>
          <w:color w:val="221F1F"/>
          <w:sz w:val="28"/>
        </w:rPr>
        <w:t>нескольких</w:t>
      </w:r>
      <w:r w:rsidRPr="0088174F">
        <w:rPr>
          <w:color w:val="221F1F"/>
          <w:spacing w:val="-3"/>
          <w:sz w:val="28"/>
        </w:rPr>
        <w:t xml:space="preserve"> </w:t>
      </w:r>
      <w:r w:rsidRPr="0088174F">
        <w:rPr>
          <w:color w:val="221F1F"/>
          <w:sz w:val="28"/>
        </w:rPr>
        <w:t>людей;</w:t>
      </w:r>
      <w:r w:rsidRPr="0088174F">
        <w:rPr>
          <w:color w:val="221F1F"/>
          <w:spacing w:val="-3"/>
          <w:sz w:val="28"/>
        </w:rPr>
        <w:t xml:space="preserve"> </w:t>
      </w:r>
      <w:r w:rsidRPr="0088174F">
        <w:rPr>
          <w:color w:val="221F1F"/>
          <w:sz w:val="28"/>
        </w:rPr>
        <w:t>проявлять</w:t>
      </w:r>
      <w:r w:rsidRPr="0088174F">
        <w:rPr>
          <w:color w:val="221F1F"/>
          <w:spacing w:val="-6"/>
          <w:sz w:val="28"/>
        </w:rPr>
        <w:t xml:space="preserve"> </w:t>
      </w:r>
      <w:r w:rsidRPr="0088174F">
        <w:rPr>
          <w:color w:val="221F1F"/>
          <w:sz w:val="28"/>
        </w:rPr>
        <w:t>готовность руководить,</w:t>
      </w:r>
      <w:r w:rsidRPr="0088174F">
        <w:rPr>
          <w:color w:val="221F1F"/>
          <w:spacing w:val="40"/>
          <w:sz w:val="28"/>
        </w:rPr>
        <w:t xml:space="preserve"> </w:t>
      </w:r>
      <w:r w:rsidRPr="0088174F">
        <w:rPr>
          <w:color w:val="221F1F"/>
          <w:sz w:val="28"/>
        </w:rPr>
        <w:t>выполнять</w:t>
      </w:r>
      <w:r w:rsidRPr="0088174F">
        <w:rPr>
          <w:color w:val="221F1F"/>
          <w:spacing w:val="40"/>
          <w:sz w:val="28"/>
        </w:rPr>
        <w:t xml:space="preserve"> </w:t>
      </w:r>
      <w:r w:rsidRPr="0088174F">
        <w:rPr>
          <w:color w:val="221F1F"/>
          <w:sz w:val="28"/>
        </w:rPr>
        <w:t>поручения,</w:t>
      </w:r>
      <w:r w:rsidRPr="0088174F">
        <w:rPr>
          <w:color w:val="221F1F"/>
          <w:spacing w:val="40"/>
          <w:sz w:val="28"/>
        </w:rPr>
        <w:t xml:space="preserve"> </w:t>
      </w:r>
      <w:r w:rsidRPr="0088174F">
        <w:rPr>
          <w:color w:val="221F1F"/>
          <w:sz w:val="28"/>
        </w:rPr>
        <w:t>подчиняться;</w:t>
      </w:r>
      <w:r w:rsidRPr="0088174F">
        <w:rPr>
          <w:color w:val="221F1F"/>
          <w:spacing w:val="40"/>
          <w:sz w:val="28"/>
        </w:rPr>
        <w:t xml:space="preserve"> </w:t>
      </w:r>
      <w:r w:rsidRPr="0088174F">
        <w:rPr>
          <w:color w:val="221F1F"/>
          <w:sz w:val="28"/>
        </w:rPr>
        <w:t>планировать</w:t>
      </w:r>
      <w:r w:rsidRPr="0088174F">
        <w:rPr>
          <w:color w:val="221F1F"/>
          <w:spacing w:val="40"/>
          <w:sz w:val="28"/>
        </w:rPr>
        <w:t xml:space="preserve"> </w:t>
      </w:r>
      <w:r w:rsidRPr="0088174F">
        <w:rPr>
          <w:color w:val="221F1F"/>
          <w:sz w:val="28"/>
        </w:rPr>
        <w:t>организацию</w:t>
      </w:r>
      <w:r w:rsidRPr="0088174F">
        <w:rPr>
          <w:color w:val="221F1F"/>
          <w:spacing w:val="40"/>
          <w:sz w:val="28"/>
        </w:rPr>
        <w:t xml:space="preserve"> </w:t>
      </w:r>
      <w:r w:rsidRPr="0088174F">
        <w:rPr>
          <w:color w:val="221F1F"/>
          <w:sz w:val="28"/>
          <w:szCs w:val="28"/>
        </w:rPr>
        <w:t xml:space="preserve">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 манды; оценивать качество своего вклада в общий результат по критериям, </w:t>
      </w:r>
      <w:proofErr w:type="spellStart"/>
      <w:r w:rsidRPr="0088174F">
        <w:rPr>
          <w:color w:val="221F1F"/>
          <w:sz w:val="28"/>
          <w:szCs w:val="28"/>
        </w:rPr>
        <w:t>сфор</w:t>
      </w:r>
      <w:proofErr w:type="spellEnd"/>
      <w:r w:rsidRPr="0088174F">
        <w:rPr>
          <w:color w:val="221F1F"/>
          <w:sz w:val="28"/>
          <w:szCs w:val="28"/>
        </w:rPr>
        <w:t xml:space="preserve">- </w:t>
      </w:r>
      <w:proofErr w:type="spellStart"/>
      <w:r w:rsidRPr="0088174F">
        <w:rPr>
          <w:color w:val="221F1F"/>
          <w:sz w:val="28"/>
          <w:szCs w:val="28"/>
        </w:rPr>
        <w:t>мулированным</w:t>
      </w:r>
      <w:proofErr w:type="spellEnd"/>
      <w:r w:rsidRPr="0088174F">
        <w:rPr>
          <w:color w:val="221F1F"/>
          <w:sz w:val="28"/>
          <w:szCs w:val="28"/>
        </w:rPr>
        <w:t xml:space="preserve"> участниками взаимодействия на литературных занятиях; сравни- </w:t>
      </w:r>
      <w:proofErr w:type="spellStart"/>
      <w:r w:rsidRPr="0088174F">
        <w:rPr>
          <w:color w:val="221F1F"/>
          <w:sz w:val="28"/>
          <w:szCs w:val="28"/>
        </w:rPr>
        <w:t>вать</w:t>
      </w:r>
      <w:proofErr w:type="spellEnd"/>
      <w:r w:rsidRPr="0088174F">
        <w:rPr>
          <w:color w:val="221F1F"/>
          <w:spacing w:val="-2"/>
          <w:sz w:val="28"/>
          <w:szCs w:val="28"/>
        </w:rPr>
        <w:t xml:space="preserve"> </w:t>
      </w:r>
      <w:r w:rsidRPr="0088174F">
        <w:rPr>
          <w:color w:val="221F1F"/>
          <w:sz w:val="28"/>
          <w:szCs w:val="28"/>
        </w:rPr>
        <w:t xml:space="preserve">результаты с исходной задачей и вклад каждого члена команды в достижение результатов, разделять сферу ответственности и проявлять готовность к предо- </w:t>
      </w:r>
      <w:proofErr w:type="spellStart"/>
      <w:r w:rsidRPr="0088174F">
        <w:rPr>
          <w:color w:val="221F1F"/>
          <w:sz w:val="28"/>
          <w:szCs w:val="28"/>
        </w:rPr>
        <w:t>ставлению</w:t>
      </w:r>
      <w:proofErr w:type="spellEnd"/>
      <w:r w:rsidRPr="0088174F">
        <w:rPr>
          <w:color w:val="221F1F"/>
          <w:sz w:val="28"/>
          <w:szCs w:val="28"/>
        </w:rPr>
        <w:t xml:space="preserve"> отчёта перед группой.</w:t>
      </w:r>
    </w:p>
    <w:p w14:paraId="066A3F33" w14:textId="77777777" w:rsidR="00E55397" w:rsidRDefault="00395F00">
      <w:pPr>
        <w:pStyle w:val="3"/>
        <w:spacing w:before="6"/>
        <w:ind w:left="648"/>
      </w:pPr>
      <w:r w:rsidRPr="0088174F">
        <w:rPr>
          <w:color w:val="221F1F"/>
        </w:rPr>
        <w:t>Овладение</w:t>
      </w:r>
      <w:r w:rsidRPr="0088174F">
        <w:rPr>
          <w:color w:val="221F1F"/>
          <w:spacing w:val="-11"/>
        </w:rPr>
        <w:t xml:space="preserve"> </w:t>
      </w:r>
      <w:r w:rsidRPr="0088174F">
        <w:rPr>
          <w:color w:val="221F1F"/>
        </w:rPr>
        <w:t>универсальными</w:t>
      </w:r>
      <w:r w:rsidRPr="0088174F">
        <w:rPr>
          <w:color w:val="221F1F"/>
          <w:spacing w:val="-10"/>
        </w:rPr>
        <w:t xml:space="preserve"> </w:t>
      </w:r>
      <w:r w:rsidRPr="0088174F">
        <w:rPr>
          <w:color w:val="221F1F"/>
        </w:rPr>
        <w:t>учебными</w:t>
      </w:r>
      <w:r w:rsidRPr="0088174F">
        <w:rPr>
          <w:color w:val="221F1F"/>
          <w:spacing w:val="-11"/>
        </w:rPr>
        <w:t xml:space="preserve"> </w:t>
      </w:r>
      <w:r w:rsidRPr="0088174F">
        <w:rPr>
          <w:color w:val="221F1F"/>
        </w:rPr>
        <w:t>регулятивными</w:t>
      </w:r>
      <w:r w:rsidRPr="0088174F">
        <w:rPr>
          <w:color w:val="221F1F"/>
          <w:spacing w:val="-8"/>
        </w:rPr>
        <w:t xml:space="preserve"> </w:t>
      </w:r>
      <w:r w:rsidRPr="0088174F">
        <w:rPr>
          <w:color w:val="221F1F"/>
          <w:spacing w:val="-2"/>
        </w:rPr>
        <w:t>действиями</w:t>
      </w:r>
      <w:r>
        <w:rPr>
          <w:color w:val="221F1F"/>
          <w:spacing w:val="-2"/>
        </w:rPr>
        <w:t>:</w:t>
      </w:r>
    </w:p>
    <w:p w14:paraId="35072965" w14:textId="77777777" w:rsidR="00E55397" w:rsidRDefault="00395F00" w:rsidP="000F6D24">
      <w:pPr>
        <w:pStyle w:val="a5"/>
        <w:numPr>
          <w:ilvl w:val="0"/>
          <w:numId w:val="199"/>
        </w:numPr>
        <w:tabs>
          <w:tab w:val="left" w:pos="1356"/>
        </w:tabs>
        <w:ind w:right="273" w:firstLine="0"/>
        <w:rPr>
          <w:sz w:val="28"/>
        </w:rPr>
      </w:pPr>
      <w:r>
        <w:rPr>
          <w:i/>
          <w:color w:val="221F1F"/>
          <w:sz w:val="28"/>
        </w:rPr>
        <w:t xml:space="preserve">самоорганизация: </w:t>
      </w:r>
      <w:r>
        <w:rPr>
          <w:color w:val="221F1F"/>
          <w:sz w:val="28"/>
        </w:rPr>
        <w:t xml:space="preserve">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 </w:t>
      </w:r>
      <w:proofErr w:type="spellStart"/>
      <w:r>
        <w:rPr>
          <w:color w:val="221F1F"/>
          <w:sz w:val="28"/>
        </w:rPr>
        <w:t>лять</w:t>
      </w:r>
      <w:proofErr w:type="spellEnd"/>
      <w:r>
        <w:rPr>
          <w:color w:val="221F1F"/>
          <w:sz w:val="28"/>
        </w:rPr>
        <w:t xml:space="preserve"> алгоритм решения учебной задачи (или его часть), выбирать способ решения учебной задачи с учётом имеющихся ресурсов и собственных возможностей, ар- </w:t>
      </w:r>
      <w:proofErr w:type="spellStart"/>
      <w:r>
        <w:rPr>
          <w:color w:val="221F1F"/>
          <w:sz w:val="28"/>
        </w:rPr>
        <w:t>гументировать</w:t>
      </w:r>
      <w:proofErr w:type="spellEnd"/>
      <w:r>
        <w:rPr>
          <w:color w:val="221F1F"/>
          <w:sz w:val="28"/>
        </w:rPr>
        <w:t xml:space="preserve">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6ECBE56D" w14:textId="77777777" w:rsidR="00E55397" w:rsidRDefault="00395F00" w:rsidP="000F6D24">
      <w:pPr>
        <w:pStyle w:val="a5"/>
        <w:numPr>
          <w:ilvl w:val="0"/>
          <w:numId w:val="199"/>
        </w:numPr>
        <w:tabs>
          <w:tab w:val="left" w:pos="1356"/>
        </w:tabs>
        <w:ind w:right="273" w:firstLine="0"/>
        <w:rPr>
          <w:sz w:val="28"/>
        </w:rPr>
      </w:pPr>
      <w:r>
        <w:rPr>
          <w:i/>
          <w:color w:val="221F1F"/>
          <w:sz w:val="28"/>
        </w:rPr>
        <w:t xml:space="preserve">самоконтроль: </w:t>
      </w:r>
      <w:r>
        <w:rPr>
          <w:color w:val="221F1F"/>
          <w:sz w:val="28"/>
        </w:rPr>
        <w:t xml:space="preserve">владеть способами самоконтроля, </w:t>
      </w:r>
      <w:proofErr w:type="spellStart"/>
      <w:r>
        <w:rPr>
          <w:color w:val="221F1F"/>
          <w:sz w:val="28"/>
        </w:rPr>
        <w:t>самомотивации</w:t>
      </w:r>
      <w:proofErr w:type="spellEnd"/>
      <w:r>
        <w:rPr>
          <w:color w:val="221F1F"/>
          <w:sz w:val="28"/>
        </w:rPr>
        <w:t xml:space="preserve"> и </w:t>
      </w:r>
      <w:proofErr w:type="spellStart"/>
      <w:r>
        <w:rPr>
          <w:color w:val="221F1F"/>
          <w:sz w:val="28"/>
        </w:rPr>
        <w:t>рефлек</w:t>
      </w:r>
      <w:proofErr w:type="spellEnd"/>
      <w:r>
        <w:rPr>
          <w:color w:val="221F1F"/>
          <w:sz w:val="28"/>
        </w:rPr>
        <w:t xml:space="preserve">- сии в школьном литературном образовании; давать адекватную оценку учебной </w:t>
      </w:r>
      <w:r>
        <w:rPr>
          <w:color w:val="221F1F"/>
          <w:sz w:val="28"/>
        </w:rPr>
        <w:lastRenderedPageBreak/>
        <w:t xml:space="preserve">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 </w:t>
      </w:r>
      <w:proofErr w:type="spellStart"/>
      <w:r>
        <w:rPr>
          <w:color w:val="221F1F"/>
          <w:sz w:val="28"/>
        </w:rPr>
        <w:t>стижения</w:t>
      </w:r>
      <w:proofErr w:type="spellEnd"/>
      <w:r>
        <w:rPr>
          <w:color w:val="221F1F"/>
          <w:sz w:val="28"/>
        </w:rPr>
        <w:t>)</w:t>
      </w:r>
      <w:r>
        <w:rPr>
          <w:color w:val="221F1F"/>
          <w:spacing w:val="-2"/>
          <w:sz w:val="28"/>
        </w:rPr>
        <w:t xml:space="preserve"> </w:t>
      </w:r>
      <w:r>
        <w:rPr>
          <w:color w:val="221F1F"/>
          <w:sz w:val="28"/>
        </w:rPr>
        <w:t>результатов</w:t>
      </w:r>
      <w:r>
        <w:rPr>
          <w:color w:val="221F1F"/>
          <w:spacing w:val="-1"/>
          <w:sz w:val="28"/>
        </w:rPr>
        <w:t xml:space="preserve"> </w:t>
      </w:r>
      <w:r>
        <w:rPr>
          <w:color w:val="221F1F"/>
          <w:sz w:val="28"/>
        </w:rPr>
        <w:t>деятельности,</w:t>
      </w:r>
      <w:r>
        <w:rPr>
          <w:color w:val="221F1F"/>
          <w:spacing w:val="-1"/>
          <w:sz w:val="28"/>
        </w:rPr>
        <w:t xml:space="preserve"> </w:t>
      </w:r>
      <w:r>
        <w:rPr>
          <w:color w:val="221F1F"/>
          <w:sz w:val="28"/>
        </w:rPr>
        <w:t>давать</w:t>
      </w:r>
      <w:r>
        <w:rPr>
          <w:color w:val="221F1F"/>
          <w:spacing w:val="-2"/>
          <w:sz w:val="28"/>
        </w:rPr>
        <w:t xml:space="preserve"> </w:t>
      </w:r>
      <w:r>
        <w:rPr>
          <w:color w:val="221F1F"/>
          <w:sz w:val="28"/>
        </w:rPr>
        <w:t>оценку</w:t>
      </w:r>
      <w:r>
        <w:rPr>
          <w:color w:val="221F1F"/>
          <w:spacing w:val="-4"/>
          <w:sz w:val="28"/>
        </w:rPr>
        <w:t xml:space="preserve"> </w:t>
      </w:r>
      <w:r>
        <w:rPr>
          <w:color w:val="221F1F"/>
          <w:sz w:val="28"/>
        </w:rPr>
        <w:t>приобретённому</w:t>
      </w:r>
      <w:r>
        <w:rPr>
          <w:color w:val="221F1F"/>
          <w:spacing w:val="-5"/>
          <w:sz w:val="28"/>
        </w:rPr>
        <w:t xml:space="preserve"> </w:t>
      </w:r>
      <w:r>
        <w:rPr>
          <w:color w:val="221F1F"/>
          <w:sz w:val="28"/>
        </w:rPr>
        <w:t xml:space="preserve">опыту, уметь находить позитивное в произошедшей ситуации; вносить коррективы в деятель- </w:t>
      </w:r>
      <w:proofErr w:type="spellStart"/>
      <w:r>
        <w:rPr>
          <w:color w:val="221F1F"/>
          <w:sz w:val="28"/>
        </w:rPr>
        <w:t>ность</w:t>
      </w:r>
      <w:proofErr w:type="spellEnd"/>
      <w:r>
        <w:rPr>
          <w:color w:val="221F1F"/>
          <w:sz w:val="28"/>
        </w:rPr>
        <w:t xml:space="preserve"> на основе новых обстоятельств и изменившихся ситуаций, установленных ошибок, возникших трудностей; оценивать соответствие результата цели и </w:t>
      </w:r>
      <w:proofErr w:type="spellStart"/>
      <w:r>
        <w:rPr>
          <w:color w:val="221F1F"/>
          <w:sz w:val="28"/>
        </w:rPr>
        <w:t>усло</w:t>
      </w:r>
      <w:proofErr w:type="spellEnd"/>
      <w:r>
        <w:rPr>
          <w:color w:val="221F1F"/>
          <w:sz w:val="28"/>
        </w:rPr>
        <w:t xml:space="preserve">- </w:t>
      </w:r>
      <w:proofErr w:type="spellStart"/>
      <w:r>
        <w:rPr>
          <w:color w:val="221F1F"/>
          <w:spacing w:val="-2"/>
          <w:sz w:val="28"/>
        </w:rPr>
        <w:t>виям</w:t>
      </w:r>
      <w:proofErr w:type="spellEnd"/>
      <w:r>
        <w:rPr>
          <w:color w:val="221F1F"/>
          <w:spacing w:val="-2"/>
          <w:sz w:val="28"/>
        </w:rPr>
        <w:t>;</w:t>
      </w:r>
    </w:p>
    <w:p w14:paraId="1F2D695B" w14:textId="77777777" w:rsidR="00E55397" w:rsidRDefault="00395F00" w:rsidP="000F6D24">
      <w:pPr>
        <w:pStyle w:val="a5"/>
        <w:numPr>
          <w:ilvl w:val="0"/>
          <w:numId w:val="199"/>
        </w:numPr>
        <w:tabs>
          <w:tab w:val="left" w:pos="1356"/>
        </w:tabs>
        <w:ind w:right="276" w:firstLine="0"/>
        <w:rPr>
          <w:sz w:val="28"/>
        </w:rPr>
      </w:pPr>
      <w:r>
        <w:rPr>
          <w:i/>
          <w:color w:val="221F1F"/>
          <w:sz w:val="28"/>
        </w:rPr>
        <w:t xml:space="preserve">эмоциональный интеллект: </w:t>
      </w:r>
      <w:r>
        <w:rPr>
          <w:color w:val="221F1F"/>
          <w:sz w:val="28"/>
        </w:rPr>
        <w:t>развивать способность различать и называть собственные</w:t>
      </w:r>
      <w:r>
        <w:rPr>
          <w:color w:val="221F1F"/>
          <w:spacing w:val="-13"/>
          <w:sz w:val="28"/>
        </w:rPr>
        <w:t xml:space="preserve"> </w:t>
      </w:r>
      <w:r>
        <w:rPr>
          <w:color w:val="221F1F"/>
          <w:sz w:val="28"/>
        </w:rPr>
        <w:t>эмоции,</w:t>
      </w:r>
      <w:r>
        <w:rPr>
          <w:color w:val="221F1F"/>
          <w:spacing w:val="-14"/>
          <w:sz w:val="28"/>
        </w:rPr>
        <w:t xml:space="preserve"> </w:t>
      </w:r>
      <w:r>
        <w:rPr>
          <w:color w:val="221F1F"/>
          <w:sz w:val="28"/>
        </w:rPr>
        <w:t>управлять</w:t>
      </w:r>
      <w:r>
        <w:rPr>
          <w:color w:val="221F1F"/>
          <w:spacing w:val="-14"/>
          <w:sz w:val="28"/>
        </w:rPr>
        <w:t xml:space="preserve"> </w:t>
      </w:r>
      <w:r>
        <w:rPr>
          <w:color w:val="221F1F"/>
          <w:sz w:val="28"/>
        </w:rPr>
        <w:t>ими</w:t>
      </w:r>
      <w:r>
        <w:rPr>
          <w:color w:val="221F1F"/>
          <w:spacing w:val="-15"/>
          <w:sz w:val="28"/>
        </w:rPr>
        <w:t xml:space="preserve"> </w:t>
      </w:r>
      <w:r>
        <w:rPr>
          <w:color w:val="221F1F"/>
          <w:sz w:val="28"/>
        </w:rPr>
        <w:t>и</w:t>
      </w:r>
      <w:r>
        <w:rPr>
          <w:color w:val="221F1F"/>
          <w:spacing w:val="-13"/>
          <w:sz w:val="28"/>
        </w:rPr>
        <w:t xml:space="preserve"> </w:t>
      </w:r>
      <w:r>
        <w:rPr>
          <w:color w:val="221F1F"/>
          <w:sz w:val="28"/>
        </w:rPr>
        <w:t>эмоциями</w:t>
      </w:r>
      <w:r>
        <w:rPr>
          <w:color w:val="221F1F"/>
          <w:spacing w:val="-15"/>
          <w:sz w:val="28"/>
        </w:rPr>
        <w:t xml:space="preserve"> </w:t>
      </w:r>
      <w:r>
        <w:rPr>
          <w:color w:val="221F1F"/>
          <w:sz w:val="28"/>
        </w:rPr>
        <w:t>других;</w:t>
      </w:r>
      <w:r>
        <w:rPr>
          <w:color w:val="221F1F"/>
          <w:spacing w:val="-13"/>
          <w:sz w:val="28"/>
        </w:rPr>
        <w:t xml:space="preserve"> </w:t>
      </w:r>
      <w:r>
        <w:rPr>
          <w:color w:val="221F1F"/>
          <w:sz w:val="28"/>
        </w:rPr>
        <w:t>выявлять</w:t>
      </w:r>
      <w:r>
        <w:rPr>
          <w:color w:val="221F1F"/>
          <w:spacing w:val="-14"/>
          <w:sz w:val="28"/>
        </w:rPr>
        <w:t xml:space="preserve"> </w:t>
      </w:r>
      <w:r>
        <w:rPr>
          <w:color w:val="221F1F"/>
          <w:sz w:val="28"/>
        </w:rPr>
        <w:t>и</w:t>
      </w:r>
      <w:r>
        <w:rPr>
          <w:color w:val="221F1F"/>
          <w:spacing w:val="-13"/>
          <w:sz w:val="28"/>
        </w:rPr>
        <w:t xml:space="preserve"> </w:t>
      </w:r>
      <w:r>
        <w:rPr>
          <w:color w:val="221F1F"/>
          <w:sz w:val="28"/>
        </w:rPr>
        <w:t xml:space="preserve">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w:t>
      </w:r>
      <w:proofErr w:type="spellStart"/>
      <w:proofErr w:type="gramStart"/>
      <w:r>
        <w:rPr>
          <w:color w:val="221F1F"/>
          <w:sz w:val="28"/>
        </w:rPr>
        <w:t>регули</w:t>
      </w:r>
      <w:proofErr w:type="spellEnd"/>
      <w:r>
        <w:rPr>
          <w:color w:val="221F1F"/>
          <w:sz w:val="28"/>
        </w:rPr>
        <w:t xml:space="preserve">- </w:t>
      </w:r>
      <w:proofErr w:type="spellStart"/>
      <w:r>
        <w:rPr>
          <w:color w:val="221F1F"/>
          <w:sz w:val="28"/>
        </w:rPr>
        <w:t>ровать</w:t>
      </w:r>
      <w:proofErr w:type="spellEnd"/>
      <w:proofErr w:type="gramEnd"/>
      <w:r>
        <w:rPr>
          <w:color w:val="221F1F"/>
          <w:sz w:val="28"/>
        </w:rPr>
        <w:t xml:space="preserve"> способ выражения своих эмоций;</w:t>
      </w:r>
    </w:p>
    <w:p w14:paraId="2C2F8B1F" w14:textId="2466B39F" w:rsidR="00E55397" w:rsidRDefault="00395F00" w:rsidP="000F6D24">
      <w:pPr>
        <w:pStyle w:val="a5"/>
        <w:numPr>
          <w:ilvl w:val="0"/>
          <w:numId w:val="199"/>
        </w:numPr>
        <w:tabs>
          <w:tab w:val="left" w:pos="1356"/>
        </w:tabs>
        <w:ind w:right="276" w:firstLine="0"/>
        <w:rPr>
          <w:sz w:val="28"/>
        </w:rPr>
      </w:pPr>
      <w:r>
        <w:rPr>
          <w:i/>
          <w:color w:val="221F1F"/>
          <w:sz w:val="28"/>
        </w:rPr>
        <w:t xml:space="preserve">принятие себя и других: </w:t>
      </w:r>
      <w:r>
        <w:rPr>
          <w:color w:val="221F1F"/>
          <w:sz w:val="28"/>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36F8ED8B" w14:textId="77777777" w:rsidR="00E55397" w:rsidRDefault="00E55397">
      <w:pPr>
        <w:pStyle w:val="a3"/>
        <w:spacing w:before="1"/>
        <w:ind w:left="0"/>
        <w:jc w:val="left"/>
      </w:pPr>
    </w:p>
    <w:p w14:paraId="06BDB9B4" w14:textId="77777777" w:rsidR="00E55397" w:rsidRDefault="00395F00">
      <w:pPr>
        <w:pStyle w:val="2"/>
        <w:ind w:left="648"/>
        <w:jc w:val="left"/>
      </w:pPr>
      <w:r>
        <w:rPr>
          <w:color w:val="221F1F"/>
        </w:rPr>
        <w:t>Предметные</w:t>
      </w:r>
      <w:r>
        <w:rPr>
          <w:color w:val="221F1F"/>
          <w:spacing w:val="-5"/>
        </w:rPr>
        <w:t xml:space="preserve"> </w:t>
      </w:r>
      <w:r>
        <w:rPr>
          <w:color w:val="221F1F"/>
        </w:rPr>
        <w:t>результаты</w:t>
      </w:r>
      <w:r>
        <w:rPr>
          <w:color w:val="221F1F"/>
          <w:spacing w:val="-6"/>
        </w:rPr>
        <w:t xml:space="preserve"> </w:t>
      </w:r>
      <w:r>
        <w:rPr>
          <w:color w:val="221F1F"/>
        </w:rPr>
        <w:t>(5—9</w:t>
      </w:r>
      <w:r>
        <w:rPr>
          <w:color w:val="221F1F"/>
          <w:spacing w:val="-4"/>
        </w:rPr>
        <w:t xml:space="preserve"> </w:t>
      </w:r>
      <w:r>
        <w:rPr>
          <w:color w:val="221F1F"/>
          <w:spacing w:val="-2"/>
        </w:rPr>
        <w:t>классы)</w:t>
      </w:r>
    </w:p>
    <w:p w14:paraId="3789D774" w14:textId="77777777" w:rsidR="00E55397" w:rsidRDefault="00395F00">
      <w:pPr>
        <w:pStyle w:val="a3"/>
        <w:spacing w:line="319" w:lineRule="exact"/>
        <w:ind w:left="648"/>
        <w:jc w:val="left"/>
      </w:pPr>
      <w:r>
        <w:rPr>
          <w:color w:val="221F1F"/>
        </w:rPr>
        <w:t>Предметные</w:t>
      </w:r>
      <w:r>
        <w:rPr>
          <w:color w:val="221F1F"/>
          <w:spacing w:val="-10"/>
        </w:rPr>
        <w:t xml:space="preserve"> </w:t>
      </w:r>
      <w:r>
        <w:rPr>
          <w:color w:val="221F1F"/>
        </w:rPr>
        <w:t>результаты</w:t>
      </w:r>
      <w:r>
        <w:rPr>
          <w:color w:val="221F1F"/>
          <w:spacing w:val="-5"/>
        </w:rPr>
        <w:t xml:space="preserve"> </w:t>
      </w:r>
      <w:r>
        <w:rPr>
          <w:color w:val="221F1F"/>
        </w:rPr>
        <w:t>по</w:t>
      </w:r>
      <w:r>
        <w:rPr>
          <w:color w:val="221F1F"/>
          <w:spacing w:val="-4"/>
        </w:rPr>
        <w:t xml:space="preserve"> </w:t>
      </w:r>
      <w:r>
        <w:rPr>
          <w:color w:val="221F1F"/>
        </w:rPr>
        <w:t>литературе</w:t>
      </w:r>
      <w:r>
        <w:rPr>
          <w:color w:val="221F1F"/>
          <w:spacing w:val="-7"/>
        </w:rPr>
        <w:t xml:space="preserve"> </w:t>
      </w:r>
      <w:r>
        <w:rPr>
          <w:color w:val="221F1F"/>
        </w:rPr>
        <w:t>в</w:t>
      </w:r>
      <w:r>
        <w:rPr>
          <w:color w:val="221F1F"/>
          <w:spacing w:val="-6"/>
        </w:rPr>
        <w:t xml:space="preserve"> </w:t>
      </w:r>
      <w:r>
        <w:rPr>
          <w:color w:val="221F1F"/>
        </w:rPr>
        <w:t>основной</w:t>
      </w:r>
      <w:r>
        <w:rPr>
          <w:color w:val="221F1F"/>
          <w:spacing w:val="-5"/>
        </w:rPr>
        <w:t xml:space="preserve"> </w:t>
      </w:r>
      <w:r>
        <w:rPr>
          <w:color w:val="221F1F"/>
        </w:rPr>
        <w:t>школе</w:t>
      </w:r>
      <w:r>
        <w:rPr>
          <w:color w:val="221F1F"/>
          <w:spacing w:val="-8"/>
        </w:rPr>
        <w:t xml:space="preserve"> </w:t>
      </w:r>
      <w:r>
        <w:rPr>
          <w:color w:val="221F1F"/>
        </w:rPr>
        <w:t>должны</w:t>
      </w:r>
      <w:r>
        <w:rPr>
          <w:color w:val="221F1F"/>
          <w:spacing w:val="-4"/>
        </w:rPr>
        <w:t xml:space="preserve"> </w:t>
      </w:r>
      <w:r>
        <w:rPr>
          <w:color w:val="221F1F"/>
          <w:spacing w:val="-2"/>
        </w:rPr>
        <w:t>обеспечивать:</w:t>
      </w:r>
    </w:p>
    <w:p w14:paraId="6BDE88C0" w14:textId="7997DF37" w:rsidR="00E55397" w:rsidRPr="0088174F" w:rsidRDefault="00395F00" w:rsidP="000F6D24">
      <w:pPr>
        <w:pStyle w:val="a5"/>
        <w:numPr>
          <w:ilvl w:val="0"/>
          <w:numId w:val="198"/>
        </w:numPr>
        <w:tabs>
          <w:tab w:val="left" w:pos="1357"/>
        </w:tabs>
        <w:spacing w:before="62" w:line="322" w:lineRule="exact"/>
        <w:ind w:right="286" w:firstLine="0"/>
        <w:rPr>
          <w:sz w:val="28"/>
          <w:szCs w:val="28"/>
        </w:rPr>
      </w:pPr>
      <w:r w:rsidRPr="0088174F">
        <w:rPr>
          <w:color w:val="221F1F"/>
          <w:sz w:val="28"/>
        </w:rPr>
        <w:t>понимание духовно-нравственной и</w:t>
      </w:r>
      <w:r w:rsidRPr="0088174F">
        <w:rPr>
          <w:color w:val="221F1F"/>
          <w:spacing w:val="34"/>
          <w:sz w:val="28"/>
        </w:rPr>
        <w:t xml:space="preserve"> </w:t>
      </w:r>
      <w:r w:rsidRPr="0088174F">
        <w:rPr>
          <w:color w:val="221F1F"/>
          <w:sz w:val="28"/>
        </w:rPr>
        <w:t>культурной</w:t>
      </w:r>
      <w:r w:rsidRPr="0088174F">
        <w:rPr>
          <w:color w:val="221F1F"/>
          <w:spacing w:val="34"/>
          <w:sz w:val="28"/>
        </w:rPr>
        <w:t xml:space="preserve"> </w:t>
      </w:r>
      <w:r w:rsidRPr="0088174F">
        <w:rPr>
          <w:color w:val="221F1F"/>
          <w:sz w:val="28"/>
        </w:rPr>
        <w:t>ценности литературы и</w:t>
      </w:r>
      <w:r w:rsidRPr="0088174F">
        <w:rPr>
          <w:color w:val="221F1F"/>
          <w:spacing w:val="34"/>
          <w:sz w:val="28"/>
        </w:rPr>
        <w:t xml:space="preserve"> </w:t>
      </w:r>
      <w:r w:rsidRPr="0088174F">
        <w:rPr>
          <w:color w:val="221F1F"/>
          <w:sz w:val="28"/>
        </w:rPr>
        <w:t>её роли</w:t>
      </w:r>
      <w:r w:rsidRPr="0088174F">
        <w:rPr>
          <w:color w:val="221F1F"/>
          <w:spacing w:val="40"/>
          <w:sz w:val="28"/>
        </w:rPr>
        <w:t xml:space="preserve"> </w:t>
      </w:r>
      <w:r w:rsidRPr="0088174F">
        <w:rPr>
          <w:color w:val="221F1F"/>
          <w:sz w:val="28"/>
        </w:rPr>
        <w:t>в</w:t>
      </w:r>
      <w:r w:rsidRPr="0088174F">
        <w:rPr>
          <w:color w:val="221F1F"/>
          <w:spacing w:val="40"/>
          <w:sz w:val="28"/>
        </w:rPr>
        <w:t xml:space="preserve"> </w:t>
      </w:r>
      <w:r w:rsidRPr="0088174F">
        <w:rPr>
          <w:color w:val="221F1F"/>
          <w:sz w:val="28"/>
        </w:rPr>
        <w:t>формировании</w:t>
      </w:r>
      <w:r w:rsidRPr="0088174F">
        <w:rPr>
          <w:color w:val="221F1F"/>
          <w:spacing w:val="40"/>
          <w:sz w:val="28"/>
        </w:rPr>
        <w:t xml:space="preserve"> </w:t>
      </w:r>
      <w:r w:rsidRPr="0088174F">
        <w:rPr>
          <w:color w:val="221F1F"/>
          <w:sz w:val="28"/>
        </w:rPr>
        <w:t>гражданственности</w:t>
      </w:r>
      <w:r w:rsidRPr="0088174F">
        <w:rPr>
          <w:color w:val="221F1F"/>
          <w:spacing w:val="40"/>
          <w:sz w:val="28"/>
        </w:rPr>
        <w:t xml:space="preserve"> </w:t>
      </w:r>
      <w:r w:rsidRPr="0088174F">
        <w:rPr>
          <w:color w:val="221F1F"/>
          <w:sz w:val="28"/>
        </w:rPr>
        <w:t>и</w:t>
      </w:r>
      <w:r w:rsidRPr="0088174F">
        <w:rPr>
          <w:color w:val="221F1F"/>
          <w:spacing w:val="40"/>
          <w:sz w:val="28"/>
        </w:rPr>
        <w:t xml:space="preserve"> </w:t>
      </w:r>
      <w:r w:rsidRPr="0088174F">
        <w:rPr>
          <w:color w:val="221F1F"/>
          <w:sz w:val="28"/>
        </w:rPr>
        <w:t>патриотизма,</w:t>
      </w:r>
      <w:r w:rsidRPr="0088174F">
        <w:rPr>
          <w:color w:val="221F1F"/>
          <w:spacing w:val="40"/>
          <w:sz w:val="28"/>
        </w:rPr>
        <w:t xml:space="preserve"> </w:t>
      </w:r>
      <w:r w:rsidRPr="0088174F">
        <w:rPr>
          <w:color w:val="221F1F"/>
          <w:sz w:val="28"/>
        </w:rPr>
        <w:t>укреплении</w:t>
      </w:r>
      <w:r w:rsidRPr="0088174F">
        <w:rPr>
          <w:color w:val="221F1F"/>
          <w:spacing w:val="40"/>
          <w:sz w:val="28"/>
        </w:rPr>
        <w:t xml:space="preserve"> </w:t>
      </w:r>
      <w:r w:rsidRPr="0088174F">
        <w:rPr>
          <w:color w:val="221F1F"/>
          <w:sz w:val="28"/>
        </w:rPr>
        <w:t>единства</w:t>
      </w:r>
      <w:r w:rsidR="0088174F">
        <w:rPr>
          <w:color w:val="221F1F"/>
          <w:sz w:val="28"/>
        </w:rPr>
        <w:t xml:space="preserve"> </w:t>
      </w:r>
      <w:r w:rsidRPr="0088174F">
        <w:rPr>
          <w:color w:val="221F1F"/>
          <w:sz w:val="28"/>
          <w:szCs w:val="28"/>
        </w:rPr>
        <w:t>многонационального</w:t>
      </w:r>
      <w:r w:rsidRPr="0088174F">
        <w:rPr>
          <w:color w:val="221F1F"/>
          <w:spacing w:val="-11"/>
          <w:sz w:val="28"/>
          <w:szCs w:val="28"/>
        </w:rPr>
        <w:t xml:space="preserve"> </w:t>
      </w:r>
      <w:r w:rsidRPr="0088174F">
        <w:rPr>
          <w:color w:val="221F1F"/>
          <w:sz w:val="28"/>
          <w:szCs w:val="28"/>
        </w:rPr>
        <w:t>народа</w:t>
      </w:r>
      <w:r w:rsidRPr="0088174F">
        <w:rPr>
          <w:color w:val="221F1F"/>
          <w:spacing w:val="-11"/>
          <w:sz w:val="28"/>
          <w:szCs w:val="28"/>
        </w:rPr>
        <w:t xml:space="preserve"> </w:t>
      </w:r>
      <w:r w:rsidRPr="0088174F">
        <w:rPr>
          <w:color w:val="221F1F"/>
          <w:sz w:val="28"/>
          <w:szCs w:val="28"/>
        </w:rPr>
        <w:t>Российской</w:t>
      </w:r>
      <w:r w:rsidRPr="0088174F">
        <w:rPr>
          <w:color w:val="221F1F"/>
          <w:spacing w:val="-10"/>
          <w:sz w:val="28"/>
          <w:szCs w:val="28"/>
        </w:rPr>
        <w:t xml:space="preserve"> </w:t>
      </w:r>
      <w:r w:rsidRPr="0088174F">
        <w:rPr>
          <w:color w:val="221F1F"/>
          <w:spacing w:val="-2"/>
          <w:sz w:val="28"/>
          <w:szCs w:val="28"/>
        </w:rPr>
        <w:t>Федерации;</w:t>
      </w:r>
    </w:p>
    <w:p w14:paraId="533116A6" w14:textId="5B47BCA0" w:rsidR="00E55397" w:rsidRDefault="00395F00" w:rsidP="000F6D24">
      <w:pPr>
        <w:pStyle w:val="a5"/>
        <w:numPr>
          <w:ilvl w:val="0"/>
          <w:numId w:val="198"/>
        </w:numPr>
        <w:tabs>
          <w:tab w:val="left" w:pos="1355"/>
        </w:tabs>
        <w:ind w:right="276" w:firstLine="0"/>
        <w:rPr>
          <w:sz w:val="28"/>
        </w:rPr>
      </w:pPr>
      <w:r>
        <w:rPr>
          <w:color w:val="221F1F"/>
          <w:sz w:val="28"/>
        </w:rPr>
        <w:t>понимание специфики литературы как вида искусства, принципиальных отличий художественного текста от текста научного, делового, публицистическо</w:t>
      </w:r>
      <w:r>
        <w:rPr>
          <w:color w:val="221F1F"/>
          <w:spacing w:val="-4"/>
          <w:sz w:val="28"/>
        </w:rPr>
        <w:t>го;</w:t>
      </w:r>
    </w:p>
    <w:p w14:paraId="1D3EC389" w14:textId="587E04CD" w:rsidR="00E55397" w:rsidRDefault="00395F00" w:rsidP="000F6D24">
      <w:pPr>
        <w:pStyle w:val="a5"/>
        <w:numPr>
          <w:ilvl w:val="0"/>
          <w:numId w:val="198"/>
        </w:numPr>
        <w:tabs>
          <w:tab w:val="left" w:pos="1355"/>
        </w:tabs>
        <w:ind w:right="273" w:firstLine="0"/>
        <w:rPr>
          <w:sz w:val="28"/>
        </w:rPr>
      </w:pPr>
      <w:r>
        <w:rPr>
          <w:color w:val="221F1F"/>
          <w:sz w:val="28"/>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0BE02176" w14:textId="359D4415" w:rsidR="00E55397" w:rsidRDefault="00395F00" w:rsidP="000F6D24">
      <w:pPr>
        <w:pStyle w:val="a5"/>
        <w:numPr>
          <w:ilvl w:val="1"/>
          <w:numId w:val="198"/>
        </w:numPr>
        <w:tabs>
          <w:tab w:val="left" w:pos="1356"/>
        </w:tabs>
        <w:ind w:right="273" w:firstLine="0"/>
        <w:rPr>
          <w:sz w:val="28"/>
        </w:rPr>
      </w:pPr>
      <w:r>
        <w:rPr>
          <w:color w:val="221F1F"/>
          <w:sz w:val="28"/>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w:t>
      </w:r>
      <w:r>
        <w:rPr>
          <w:color w:val="221F1F"/>
          <w:spacing w:val="-12"/>
          <w:sz w:val="28"/>
        </w:rPr>
        <w:t xml:space="preserve"> </w:t>
      </w:r>
      <w:r>
        <w:rPr>
          <w:color w:val="221F1F"/>
          <w:sz w:val="28"/>
        </w:rPr>
        <w:t>в</w:t>
      </w:r>
      <w:r>
        <w:rPr>
          <w:color w:val="221F1F"/>
          <w:spacing w:val="-16"/>
          <w:sz w:val="28"/>
        </w:rPr>
        <w:t xml:space="preserve"> </w:t>
      </w:r>
      <w:r>
        <w:rPr>
          <w:color w:val="221F1F"/>
          <w:sz w:val="28"/>
        </w:rPr>
        <w:t>нём</w:t>
      </w:r>
      <w:r>
        <w:rPr>
          <w:color w:val="221F1F"/>
          <w:spacing w:val="-12"/>
          <w:sz w:val="28"/>
        </w:rPr>
        <w:t xml:space="preserve"> </w:t>
      </w:r>
      <w:r>
        <w:rPr>
          <w:color w:val="221F1F"/>
          <w:sz w:val="28"/>
        </w:rPr>
        <w:t>реалии;</w:t>
      </w:r>
      <w:r>
        <w:rPr>
          <w:color w:val="221F1F"/>
          <w:spacing w:val="-12"/>
          <w:sz w:val="28"/>
        </w:rPr>
        <w:t xml:space="preserve"> </w:t>
      </w:r>
      <w:r>
        <w:rPr>
          <w:color w:val="221F1F"/>
          <w:sz w:val="28"/>
        </w:rPr>
        <w:t>характеризовать</w:t>
      </w:r>
      <w:r>
        <w:rPr>
          <w:color w:val="221F1F"/>
          <w:spacing w:val="-14"/>
          <w:sz w:val="28"/>
        </w:rPr>
        <w:t xml:space="preserve"> </w:t>
      </w:r>
      <w:r>
        <w:rPr>
          <w:color w:val="221F1F"/>
          <w:sz w:val="28"/>
        </w:rPr>
        <w:t>авторский</w:t>
      </w:r>
      <w:r>
        <w:rPr>
          <w:color w:val="221F1F"/>
          <w:spacing w:val="-12"/>
          <w:sz w:val="28"/>
        </w:rPr>
        <w:t xml:space="preserve"> </w:t>
      </w:r>
      <w:r>
        <w:rPr>
          <w:color w:val="221F1F"/>
          <w:sz w:val="28"/>
        </w:rPr>
        <w:t>пафос;</w:t>
      </w:r>
      <w:r>
        <w:rPr>
          <w:color w:val="221F1F"/>
          <w:spacing w:val="-14"/>
          <w:sz w:val="28"/>
        </w:rPr>
        <w:t xml:space="preserve"> </w:t>
      </w:r>
      <w:r>
        <w:rPr>
          <w:color w:val="221F1F"/>
          <w:sz w:val="28"/>
        </w:rPr>
        <w:t>выявлять</w:t>
      </w:r>
      <w:r>
        <w:rPr>
          <w:color w:val="221F1F"/>
          <w:spacing w:val="-14"/>
          <w:sz w:val="28"/>
        </w:rPr>
        <w:t xml:space="preserve"> </w:t>
      </w:r>
      <w:r>
        <w:rPr>
          <w:color w:val="221F1F"/>
          <w:sz w:val="28"/>
        </w:rPr>
        <w:t>особенности языка художественного произведения, поэтической и прозаической речи;</w:t>
      </w:r>
    </w:p>
    <w:p w14:paraId="3070524F" w14:textId="51262196" w:rsidR="00E55397" w:rsidRDefault="00395F00" w:rsidP="000F6D24">
      <w:pPr>
        <w:pStyle w:val="a5"/>
        <w:numPr>
          <w:ilvl w:val="1"/>
          <w:numId w:val="198"/>
        </w:numPr>
        <w:tabs>
          <w:tab w:val="left" w:pos="1356"/>
        </w:tabs>
        <w:ind w:right="273" w:firstLine="0"/>
        <w:rPr>
          <w:sz w:val="28"/>
        </w:rPr>
      </w:pPr>
      <w:r>
        <w:rPr>
          <w:color w:val="221F1F"/>
          <w:sz w:val="28"/>
        </w:rPr>
        <w:t xml:space="preserve">овладение теоретико-литературными понятиями </w:t>
      </w:r>
      <w:r>
        <w:rPr>
          <w:color w:val="221F1F"/>
          <w:sz w:val="28"/>
          <w:vertAlign w:val="superscript"/>
        </w:rPr>
        <w:t>VI</w:t>
      </w:r>
      <w:r>
        <w:rPr>
          <w:color w:val="221F1F"/>
          <w:sz w:val="28"/>
        </w:rPr>
        <w:t xml:space="preserve"> и использование их в процессе</w:t>
      </w:r>
      <w:r>
        <w:rPr>
          <w:color w:val="221F1F"/>
          <w:spacing w:val="-16"/>
          <w:sz w:val="28"/>
        </w:rPr>
        <w:t xml:space="preserve"> </w:t>
      </w:r>
      <w:r>
        <w:rPr>
          <w:color w:val="221F1F"/>
          <w:sz w:val="28"/>
        </w:rPr>
        <w:t>анализа,</w:t>
      </w:r>
      <w:r>
        <w:rPr>
          <w:color w:val="221F1F"/>
          <w:spacing w:val="-17"/>
          <w:sz w:val="28"/>
        </w:rPr>
        <w:t xml:space="preserve"> </w:t>
      </w:r>
      <w:r>
        <w:rPr>
          <w:color w:val="221F1F"/>
          <w:sz w:val="28"/>
        </w:rPr>
        <w:t>интерпретации</w:t>
      </w:r>
      <w:r>
        <w:rPr>
          <w:color w:val="221F1F"/>
          <w:spacing w:val="-16"/>
          <w:sz w:val="28"/>
        </w:rPr>
        <w:t xml:space="preserve"> </w:t>
      </w:r>
      <w:r>
        <w:rPr>
          <w:color w:val="221F1F"/>
          <w:sz w:val="28"/>
        </w:rPr>
        <w:t>произведений</w:t>
      </w:r>
      <w:r>
        <w:rPr>
          <w:color w:val="221F1F"/>
          <w:spacing w:val="-16"/>
          <w:sz w:val="28"/>
        </w:rPr>
        <w:t xml:space="preserve"> </w:t>
      </w:r>
      <w:r>
        <w:rPr>
          <w:color w:val="221F1F"/>
          <w:sz w:val="28"/>
        </w:rPr>
        <w:t>и</w:t>
      </w:r>
      <w:r>
        <w:rPr>
          <w:color w:val="221F1F"/>
          <w:spacing w:val="-16"/>
          <w:sz w:val="28"/>
        </w:rPr>
        <w:t xml:space="preserve"> </w:t>
      </w:r>
      <w:r>
        <w:rPr>
          <w:color w:val="221F1F"/>
          <w:sz w:val="28"/>
        </w:rPr>
        <w:t>оформления</w:t>
      </w:r>
      <w:r>
        <w:rPr>
          <w:color w:val="221F1F"/>
          <w:spacing w:val="-16"/>
          <w:sz w:val="28"/>
        </w:rPr>
        <w:t xml:space="preserve"> </w:t>
      </w:r>
      <w:r>
        <w:rPr>
          <w:color w:val="221F1F"/>
          <w:sz w:val="28"/>
        </w:rPr>
        <w:t>собственных</w:t>
      </w:r>
      <w:r>
        <w:rPr>
          <w:color w:val="221F1F"/>
          <w:spacing w:val="-16"/>
          <w:sz w:val="28"/>
        </w:rPr>
        <w:t xml:space="preserve"> </w:t>
      </w:r>
      <w:r>
        <w:rPr>
          <w:color w:val="221F1F"/>
          <w:sz w:val="28"/>
        </w:rPr>
        <w:t>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w:t>
      </w:r>
      <w:proofErr w:type="spellStart"/>
      <w:r>
        <w:rPr>
          <w:color w:val="221F1F"/>
          <w:sz w:val="28"/>
        </w:rPr>
        <w:t>клас</w:t>
      </w:r>
      <w:proofErr w:type="spellEnd"/>
      <w:r>
        <w:rPr>
          <w:color w:val="221F1F"/>
          <w:sz w:val="28"/>
        </w:rPr>
        <w:t xml:space="preserve">- </w:t>
      </w:r>
      <w:proofErr w:type="spellStart"/>
      <w:r>
        <w:rPr>
          <w:color w:val="221F1F"/>
          <w:sz w:val="28"/>
        </w:rPr>
        <w:t>сицизм</w:t>
      </w:r>
      <w:proofErr w:type="spellEnd"/>
      <w:r>
        <w:rPr>
          <w:color w:val="221F1F"/>
          <w:sz w:val="28"/>
        </w:rPr>
        <w:t xml:space="preserve">,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 граф; стадии развития действия: экспозиция, завязка, развитие действия, </w:t>
      </w:r>
      <w:r>
        <w:rPr>
          <w:color w:val="221F1F"/>
          <w:sz w:val="28"/>
        </w:rPr>
        <w:lastRenderedPageBreak/>
        <w:t>кульминация, развязка, эпилог; авторское отступление; конфликт; система</w:t>
      </w:r>
      <w:r>
        <w:rPr>
          <w:color w:val="221F1F"/>
          <w:spacing w:val="-1"/>
          <w:sz w:val="28"/>
        </w:rPr>
        <w:t xml:space="preserve"> </w:t>
      </w:r>
      <w:r>
        <w:rPr>
          <w:color w:val="221F1F"/>
          <w:sz w:val="28"/>
        </w:rPr>
        <w:t xml:space="preserve">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w:t>
      </w:r>
      <w:proofErr w:type="spellStart"/>
      <w:r>
        <w:rPr>
          <w:color w:val="221F1F"/>
          <w:sz w:val="28"/>
        </w:rPr>
        <w:t>мо</w:t>
      </w:r>
      <w:proofErr w:type="spellEnd"/>
      <w:r>
        <w:rPr>
          <w:color w:val="221F1F"/>
          <w:sz w:val="28"/>
        </w:rPr>
        <w:t xml:space="preserve">- </w:t>
      </w:r>
      <w:proofErr w:type="spellStart"/>
      <w:r>
        <w:rPr>
          <w:color w:val="221F1F"/>
          <w:sz w:val="28"/>
        </w:rPr>
        <w:t>нолог</w:t>
      </w:r>
      <w:proofErr w:type="spellEnd"/>
      <w:r>
        <w:rPr>
          <w:color w:val="221F1F"/>
          <w:sz w:val="28"/>
        </w:rPr>
        <w:t>; ремарка; портрет, пейзаж, интерьер, художественная деталь, символ, под- 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w:t>
      </w:r>
      <w:r>
        <w:rPr>
          <w:color w:val="221F1F"/>
          <w:spacing w:val="-14"/>
          <w:sz w:val="28"/>
        </w:rPr>
        <w:t xml:space="preserve"> </w:t>
      </w:r>
      <w:r>
        <w:rPr>
          <w:color w:val="221F1F"/>
          <w:sz w:val="28"/>
        </w:rPr>
        <w:t>(аллитерация,</w:t>
      </w:r>
      <w:r>
        <w:rPr>
          <w:color w:val="221F1F"/>
          <w:spacing w:val="-14"/>
          <w:sz w:val="28"/>
        </w:rPr>
        <w:t xml:space="preserve"> </w:t>
      </w:r>
      <w:r>
        <w:rPr>
          <w:color w:val="221F1F"/>
          <w:sz w:val="28"/>
        </w:rPr>
        <w:t>ассонанс);</w:t>
      </w:r>
      <w:r>
        <w:rPr>
          <w:color w:val="221F1F"/>
          <w:spacing w:val="-13"/>
          <w:sz w:val="28"/>
        </w:rPr>
        <w:t xml:space="preserve"> </w:t>
      </w:r>
      <w:r>
        <w:rPr>
          <w:color w:val="221F1F"/>
          <w:sz w:val="28"/>
        </w:rPr>
        <w:t>стиль;</w:t>
      </w:r>
      <w:r>
        <w:rPr>
          <w:color w:val="221F1F"/>
          <w:spacing w:val="-13"/>
          <w:sz w:val="28"/>
        </w:rPr>
        <w:t xml:space="preserve"> </w:t>
      </w:r>
      <w:r>
        <w:rPr>
          <w:color w:val="221F1F"/>
          <w:sz w:val="28"/>
        </w:rPr>
        <w:t>стих</w:t>
      </w:r>
      <w:r>
        <w:rPr>
          <w:color w:val="221F1F"/>
          <w:spacing w:val="-13"/>
          <w:sz w:val="28"/>
        </w:rPr>
        <w:t xml:space="preserve"> </w:t>
      </w:r>
      <w:r>
        <w:rPr>
          <w:color w:val="221F1F"/>
          <w:sz w:val="28"/>
        </w:rPr>
        <w:t>и</w:t>
      </w:r>
      <w:r>
        <w:rPr>
          <w:color w:val="221F1F"/>
          <w:spacing w:val="-13"/>
          <w:sz w:val="28"/>
        </w:rPr>
        <w:t xml:space="preserve"> </w:t>
      </w:r>
      <w:r>
        <w:rPr>
          <w:color w:val="221F1F"/>
          <w:sz w:val="28"/>
        </w:rPr>
        <w:t>проза;</w:t>
      </w:r>
      <w:r>
        <w:rPr>
          <w:color w:val="221F1F"/>
          <w:spacing w:val="-13"/>
          <w:sz w:val="28"/>
        </w:rPr>
        <w:t xml:space="preserve"> </w:t>
      </w:r>
      <w:r>
        <w:rPr>
          <w:color w:val="221F1F"/>
          <w:sz w:val="28"/>
        </w:rPr>
        <w:t>стихотворный</w:t>
      </w:r>
      <w:r>
        <w:rPr>
          <w:color w:val="221F1F"/>
          <w:spacing w:val="-13"/>
          <w:sz w:val="28"/>
        </w:rPr>
        <w:t xml:space="preserve"> </w:t>
      </w:r>
      <w:r>
        <w:rPr>
          <w:color w:val="221F1F"/>
          <w:sz w:val="28"/>
        </w:rPr>
        <w:t>метр</w:t>
      </w:r>
      <w:r>
        <w:rPr>
          <w:color w:val="221F1F"/>
          <w:spacing w:val="-13"/>
          <w:sz w:val="28"/>
        </w:rPr>
        <w:t xml:space="preserve"> </w:t>
      </w:r>
      <w:r>
        <w:rPr>
          <w:color w:val="221F1F"/>
          <w:sz w:val="28"/>
        </w:rPr>
        <w:t>(хорей, ямб, дактиль, амфибрахий, анапест), ритм, рифма, строфа; афоризм;</w:t>
      </w:r>
    </w:p>
    <w:p w14:paraId="60125B24" w14:textId="0FD664A2" w:rsidR="00E55397" w:rsidRDefault="00395F00" w:rsidP="000F6D24">
      <w:pPr>
        <w:pStyle w:val="a5"/>
        <w:numPr>
          <w:ilvl w:val="1"/>
          <w:numId w:val="198"/>
        </w:numPr>
        <w:tabs>
          <w:tab w:val="left" w:pos="1356"/>
        </w:tabs>
        <w:ind w:right="275" w:firstLine="0"/>
        <w:rPr>
          <w:sz w:val="28"/>
        </w:rPr>
      </w:pPr>
      <w:proofErr w:type="gramStart"/>
      <w:r>
        <w:rPr>
          <w:color w:val="221F1F"/>
          <w:sz w:val="28"/>
        </w:rPr>
        <w:t>умение</w:t>
      </w:r>
      <w:r>
        <w:rPr>
          <w:color w:val="221F1F"/>
          <w:spacing w:val="79"/>
          <w:sz w:val="28"/>
        </w:rPr>
        <w:t xml:space="preserve">  </w:t>
      </w:r>
      <w:r>
        <w:rPr>
          <w:color w:val="221F1F"/>
          <w:sz w:val="28"/>
        </w:rPr>
        <w:t>рассматривать</w:t>
      </w:r>
      <w:proofErr w:type="gramEnd"/>
      <w:r>
        <w:rPr>
          <w:color w:val="221F1F"/>
          <w:spacing w:val="40"/>
          <w:sz w:val="28"/>
        </w:rPr>
        <w:t xml:space="preserve">  </w:t>
      </w:r>
      <w:r>
        <w:rPr>
          <w:color w:val="221F1F"/>
          <w:sz w:val="28"/>
        </w:rPr>
        <w:t>изученные</w:t>
      </w:r>
      <w:r>
        <w:rPr>
          <w:color w:val="221F1F"/>
          <w:spacing w:val="40"/>
          <w:sz w:val="28"/>
        </w:rPr>
        <w:t xml:space="preserve">  </w:t>
      </w:r>
      <w:r>
        <w:rPr>
          <w:color w:val="221F1F"/>
          <w:sz w:val="28"/>
        </w:rPr>
        <w:t>произведения</w:t>
      </w:r>
      <w:r>
        <w:rPr>
          <w:color w:val="221F1F"/>
          <w:spacing w:val="79"/>
          <w:sz w:val="28"/>
        </w:rPr>
        <w:t xml:space="preserve">  </w:t>
      </w:r>
      <w:r>
        <w:rPr>
          <w:color w:val="221F1F"/>
          <w:sz w:val="28"/>
        </w:rPr>
        <w:t>в</w:t>
      </w:r>
      <w:r>
        <w:rPr>
          <w:color w:val="221F1F"/>
          <w:spacing w:val="40"/>
          <w:sz w:val="28"/>
        </w:rPr>
        <w:t xml:space="preserve">  </w:t>
      </w:r>
      <w:r>
        <w:rPr>
          <w:color w:val="221F1F"/>
          <w:sz w:val="28"/>
        </w:rPr>
        <w:t>рамках</w:t>
      </w:r>
      <w:r>
        <w:rPr>
          <w:color w:val="221F1F"/>
          <w:spacing w:val="40"/>
          <w:sz w:val="28"/>
        </w:rPr>
        <w:t xml:space="preserve">  </w:t>
      </w:r>
      <w:r>
        <w:rPr>
          <w:color w:val="221F1F"/>
          <w:sz w:val="28"/>
        </w:rPr>
        <w:t>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w:t>
      </w:r>
      <w:r>
        <w:rPr>
          <w:color w:val="221F1F"/>
          <w:spacing w:val="-2"/>
          <w:sz w:val="28"/>
        </w:rPr>
        <w:t>лению);</w:t>
      </w:r>
    </w:p>
    <w:p w14:paraId="3B3F67FE" w14:textId="46152C2A" w:rsidR="00E55397" w:rsidRDefault="00395F00" w:rsidP="000F6D24">
      <w:pPr>
        <w:pStyle w:val="a5"/>
        <w:numPr>
          <w:ilvl w:val="1"/>
          <w:numId w:val="198"/>
        </w:numPr>
        <w:tabs>
          <w:tab w:val="left" w:pos="1356"/>
        </w:tabs>
        <w:ind w:right="273" w:firstLine="0"/>
        <w:rPr>
          <w:sz w:val="28"/>
        </w:rPr>
      </w:pPr>
      <w:r>
        <w:rPr>
          <w:color w:val="221F1F"/>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w:t>
      </w:r>
      <w:r>
        <w:rPr>
          <w:color w:val="221F1F"/>
          <w:spacing w:val="-2"/>
          <w:sz w:val="28"/>
        </w:rPr>
        <w:t>изведений;</w:t>
      </w:r>
    </w:p>
    <w:p w14:paraId="48291B73" w14:textId="0217147C" w:rsidR="00510A4E" w:rsidRPr="00510A4E" w:rsidRDefault="00395F00" w:rsidP="000F6D24">
      <w:pPr>
        <w:pStyle w:val="a5"/>
        <w:numPr>
          <w:ilvl w:val="1"/>
          <w:numId w:val="198"/>
        </w:numPr>
        <w:tabs>
          <w:tab w:val="left" w:pos="1356"/>
        </w:tabs>
        <w:ind w:right="273" w:firstLine="0"/>
        <w:rPr>
          <w:color w:val="221F1F"/>
          <w:sz w:val="28"/>
          <w:szCs w:val="28"/>
        </w:rPr>
      </w:pPr>
      <w:r>
        <w:rPr>
          <w:color w:val="221F1F"/>
          <w:sz w:val="28"/>
        </w:rPr>
        <w:t xml:space="preserve">умение сопоставлять произведения, их фрагменты (с учётом </w:t>
      </w:r>
      <w:proofErr w:type="spellStart"/>
      <w:r>
        <w:rPr>
          <w:color w:val="221F1F"/>
          <w:sz w:val="28"/>
        </w:rPr>
        <w:t>внутритекстовых</w:t>
      </w:r>
      <w:proofErr w:type="spellEnd"/>
      <w:r>
        <w:rPr>
          <w:color w:val="221F1F"/>
          <w:sz w:val="28"/>
        </w:rPr>
        <w:t xml:space="preserve"> и межтекстовых связей), образы персонажей, литературные явления и факты,</w:t>
      </w:r>
      <w:r w:rsidR="00510A4E" w:rsidRPr="00510A4E">
        <w:rPr>
          <w:color w:val="221F1F"/>
        </w:rPr>
        <w:t xml:space="preserve"> </w:t>
      </w:r>
      <w:r w:rsidR="00510A4E" w:rsidRPr="00510A4E">
        <w:rPr>
          <w:color w:val="221F1F"/>
          <w:sz w:val="28"/>
          <w:szCs w:val="28"/>
        </w:rPr>
        <w:t>сюжеты разных литературных произведений, темы, проблемы, жанры, приёмы, эпизоды текста;</w:t>
      </w:r>
    </w:p>
    <w:p w14:paraId="6C0EF732" w14:textId="77777777" w:rsidR="00510A4E" w:rsidRPr="00510A4E" w:rsidRDefault="00510A4E" w:rsidP="000F6D24">
      <w:pPr>
        <w:pStyle w:val="a5"/>
        <w:numPr>
          <w:ilvl w:val="1"/>
          <w:numId w:val="198"/>
        </w:numPr>
        <w:ind w:firstLine="61"/>
        <w:rPr>
          <w:color w:val="221F1F"/>
          <w:sz w:val="28"/>
          <w:szCs w:val="28"/>
        </w:rPr>
      </w:pPr>
      <w:r w:rsidRPr="00510A4E">
        <w:rPr>
          <w:color w:val="221F1F"/>
          <w:sz w:val="28"/>
          <w:szCs w:val="28"/>
        </w:rPr>
        <w:t xml:space="preserve">умение сопоставлять изученные и самостоятельно прочитанные </w:t>
      </w:r>
      <w:proofErr w:type="spellStart"/>
      <w:proofErr w:type="gramStart"/>
      <w:r w:rsidRPr="00510A4E">
        <w:rPr>
          <w:color w:val="221F1F"/>
          <w:sz w:val="28"/>
          <w:szCs w:val="28"/>
        </w:rPr>
        <w:t>произведе</w:t>
      </w:r>
      <w:proofErr w:type="spellEnd"/>
      <w:r w:rsidRPr="00510A4E">
        <w:rPr>
          <w:color w:val="221F1F"/>
          <w:sz w:val="28"/>
          <w:szCs w:val="28"/>
        </w:rPr>
        <w:t xml:space="preserve">- </w:t>
      </w:r>
      <w:proofErr w:type="spellStart"/>
      <w:r w:rsidRPr="00510A4E">
        <w:rPr>
          <w:color w:val="221F1F"/>
          <w:sz w:val="28"/>
          <w:szCs w:val="28"/>
        </w:rPr>
        <w:t>ния</w:t>
      </w:r>
      <w:proofErr w:type="spellEnd"/>
      <w:proofErr w:type="gramEnd"/>
      <w:r w:rsidRPr="00510A4E">
        <w:rPr>
          <w:color w:val="221F1F"/>
          <w:sz w:val="28"/>
          <w:szCs w:val="28"/>
        </w:rPr>
        <w:t xml:space="preserve"> художественной литературы с произведениями других видов искусства (</w:t>
      </w:r>
      <w:proofErr w:type="spellStart"/>
      <w:r w:rsidRPr="00510A4E">
        <w:rPr>
          <w:color w:val="221F1F"/>
          <w:sz w:val="28"/>
          <w:szCs w:val="28"/>
        </w:rPr>
        <w:t>жи</w:t>
      </w:r>
      <w:proofErr w:type="spellEnd"/>
      <w:r w:rsidRPr="00510A4E">
        <w:rPr>
          <w:color w:val="221F1F"/>
          <w:sz w:val="28"/>
          <w:szCs w:val="28"/>
        </w:rPr>
        <w:t xml:space="preserve">- </w:t>
      </w:r>
      <w:proofErr w:type="spellStart"/>
      <w:r w:rsidRPr="00510A4E">
        <w:rPr>
          <w:color w:val="221F1F"/>
          <w:sz w:val="28"/>
          <w:szCs w:val="28"/>
        </w:rPr>
        <w:t>вопись</w:t>
      </w:r>
      <w:proofErr w:type="spellEnd"/>
      <w:r w:rsidRPr="00510A4E">
        <w:rPr>
          <w:color w:val="221F1F"/>
          <w:sz w:val="28"/>
          <w:szCs w:val="28"/>
        </w:rPr>
        <w:t>, музыка, театр, кино);</w:t>
      </w:r>
    </w:p>
    <w:p w14:paraId="152E3300" w14:textId="77777777" w:rsidR="00510A4E" w:rsidRPr="00510A4E" w:rsidRDefault="00510A4E" w:rsidP="000F6D24">
      <w:pPr>
        <w:pStyle w:val="a5"/>
        <w:numPr>
          <w:ilvl w:val="1"/>
          <w:numId w:val="198"/>
        </w:numPr>
        <w:ind w:firstLine="0"/>
        <w:rPr>
          <w:color w:val="221F1F"/>
          <w:sz w:val="28"/>
          <w:szCs w:val="28"/>
        </w:rPr>
      </w:pPr>
      <w:r w:rsidRPr="00510A4E">
        <w:rPr>
          <w:color w:val="221F1F"/>
          <w:sz w:val="28"/>
          <w:szCs w:val="28"/>
        </w:rPr>
        <w:t xml:space="preserve">совершенствование умения выразительно (с учётом индивидуальных </w:t>
      </w:r>
      <w:proofErr w:type="spellStart"/>
      <w:proofErr w:type="gramStart"/>
      <w:r w:rsidRPr="00510A4E">
        <w:rPr>
          <w:color w:val="221F1F"/>
          <w:sz w:val="28"/>
          <w:szCs w:val="28"/>
        </w:rPr>
        <w:t>осо</w:t>
      </w:r>
      <w:proofErr w:type="spellEnd"/>
      <w:r w:rsidRPr="00510A4E">
        <w:rPr>
          <w:color w:val="221F1F"/>
          <w:sz w:val="28"/>
          <w:szCs w:val="28"/>
        </w:rPr>
        <w:t xml:space="preserve">- </w:t>
      </w:r>
      <w:proofErr w:type="spellStart"/>
      <w:r w:rsidRPr="00510A4E">
        <w:rPr>
          <w:color w:val="221F1F"/>
          <w:sz w:val="28"/>
          <w:szCs w:val="28"/>
        </w:rPr>
        <w:t>бенностей</w:t>
      </w:r>
      <w:proofErr w:type="spellEnd"/>
      <w:proofErr w:type="gramEnd"/>
      <w:r w:rsidRPr="00510A4E">
        <w:rPr>
          <w:color w:val="221F1F"/>
          <w:sz w:val="28"/>
          <w:szCs w:val="28"/>
        </w:rPr>
        <w:t xml:space="preserve"> обучающихся) читать, в том числе наизусть, не менее 12 произведений и</w:t>
      </w:r>
    </w:p>
    <w:p w14:paraId="286747F7" w14:textId="77777777" w:rsidR="00510A4E" w:rsidRPr="00510A4E" w:rsidRDefault="00510A4E" w:rsidP="00510A4E">
      <w:pPr>
        <w:pStyle w:val="a5"/>
        <w:tabs>
          <w:tab w:val="left" w:pos="1356"/>
        </w:tabs>
        <w:ind w:left="648" w:right="273"/>
        <w:rPr>
          <w:color w:val="221F1F"/>
          <w:sz w:val="28"/>
          <w:szCs w:val="28"/>
        </w:rPr>
      </w:pPr>
      <w:r w:rsidRPr="00510A4E">
        <w:rPr>
          <w:color w:val="221F1F"/>
          <w:sz w:val="28"/>
          <w:szCs w:val="28"/>
        </w:rPr>
        <w:t>/ или фрагментов;</w:t>
      </w:r>
    </w:p>
    <w:p w14:paraId="1D4094B7" w14:textId="77777777" w:rsidR="00510A4E" w:rsidRPr="00510A4E" w:rsidRDefault="00510A4E" w:rsidP="000F6D24">
      <w:pPr>
        <w:pStyle w:val="a5"/>
        <w:numPr>
          <w:ilvl w:val="1"/>
          <w:numId w:val="198"/>
        </w:numPr>
        <w:ind w:right="273" w:firstLine="0"/>
        <w:rPr>
          <w:color w:val="221F1F"/>
          <w:sz w:val="28"/>
          <w:szCs w:val="28"/>
        </w:rPr>
      </w:pPr>
      <w:r w:rsidRPr="00510A4E">
        <w:rPr>
          <w:color w:val="221F1F"/>
          <w:sz w:val="28"/>
          <w:szCs w:val="28"/>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7CBC7FEC" w14:textId="77777777" w:rsidR="00510A4E" w:rsidRDefault="00510A4E" w:rsidP="000F6D24">
      <w:pPr>
        <w:pStyle w:val="a5"/>
        <w:numPr>
          <w:ilvl w:val="0"/>
          <w:numId w:val="198"/>
        </w:numPr>
        <w:tabs>
          <w:tab w:val="left" w:pos="1355"/>
        </w:tabs>
        <w:ind w:right="281" w:firstLine="61"/>
        <w:rPr>
          <w:sz w:val="28"/>
        </w:rPr>
      </w:pPr>
      <w:r>
        <w:rPr>
          <w:color w:val="221F1F"/>
          <w:sz w:val="28"/>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Pr>
          <w:color w:val="221F1F"/>
          <w:spacing w:val="-2"/>
          <w:sz w:val="28"/>
        </w:rPr>
        <w:t>прочитанному;</w:t>
      </w:r>
    </w:p>
    <w:p w14:paraId="66847459" w14:textId="77777777" w:rsidR="00510A4E" w:rsidRDefault="00510A4E" w:rsidP="000F6D24">
      <w:pPr>
        <w:pStyle w:val="a5"/>
        <w:numPr>
          <w:ilvl w:val="0"/>
          <w:numId w:val="198"/>
        </w:numPr>
        <w:tabs>
          <w:tab w:val="left" w:pos="1355"/>
        </w:tabs>
        <w:ind w:right="283" w:firstLine="0"/>
        <w:rPr>
          <w:sz w:val="28"/>
        </w:rPr>
      </w:pPr>
      <w:r>
        <w:rPr>
          <w:color w:val="221F1F"/>
          <w:sz w:val="28"/>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w:t>
      </w:r>
      <w:r>
        <w:rPr>
          <w:color w:val="221F1F"/>
          <w:spacing w:val="-7"/>
          <w:sz w:val="28"/>
        </w:rPr>
        <w:t xml:space="preserve"> </w:t>
      </w:r>
      <w:r>
        <w:rPr>
          <w:color w:val="221F1F"/>
          <w:sz w:val="28"/>
        </w:rPr>
        <w:t>различные</w:t>
      </w:r>
      <w:r>
        <w:rPr>
          <w:color w:val="221F1F"/>
          <w:spacing w:val="-6"/>
          <w:sz w:val="28"/>
        </w:rPr>
        <w:t xml:space="preserve"> </w:t>
      </w:r>
      <w:r>
        <w:rPr>
          <w:color w:val="221F1F"/>
          <w:sz w:val="28"/>
        </w:rPr>
        <w:t>виды</w:t>
      </w:r>
      <w:r>
        <w:rPr>
          <w:color w:val="221F1F"/>
          <w:spacing w:val="-6"/>
          <w:sz w:val="28"/>
        </w:rPr>
        <w:t xml:space="preserve"> </w:t>
      </w:r>
      <w:r>
        <w:rPr>
          <w:color w:val="221F1F"/>
          <w:sz w:val="28"/>
        </w:rPr>
        <w:t>цитирования;</w:t>
      </w:r>
      <w:r>
        <w:rPr>
          <w:color w:val="221F1F"/>
          <w:spacing w:val="-5"/>
          <w:sz w:val="28"/>
        </w:rPr>
        <w:t xml:space="preserve"> </w:t>
      </w:r>
      <w:r>
        <w:rPr>
          <w:color w:val="221F1F"/>
          <w:sz w:val="28"/>
        </w:rPr>
        <w:t>делать</w:t>
      </w:r>
      <w:r>
        <w:rPr>
          <w:color w:val="221F1F"/>
          <w:spacing w:val="-7"/>
          <w:sz w:val="28"/>
        </w:rPr>
        <w:t xml:space="preserve"> </w:t>
      </w:r>
      <w:r>
        <w:rPr>
          <w:color w:val="221F1F"/>
          <w:sz w:val="28"/>
        </w:rPr>
        <w:t>ссылки</w:t>
      </w:r>
      <w:r>
        <w:rPr>
          <w:color w:val="221F1F"/>
          <w:spacing w:val="-5"/>
          <w:sz w:val="28"/>
        </w:rPr>
        <w:t xml:space="preserve"> </w:t>
      </w:r>
      <w:r>
        <w:rPr>
          <w:color w:val="221F1F"/>
          <w:sz w:val="28"/>
        </w:rPr>
        <w:t>на</w:t>
      </w:r>
      <w:r>
        <w:rPr>
          <w:color w:val="221F1F"/>
          <w:spacing w:val="-6"/>
          <w:sz w:val="28"/>
        </w:rPr>
        <w:t xml:space="preserve"> </w:t>
      </w:r>
      <w:r>
        <w:rPr>
          <w:color w:val="221F1F"/>
          <w:sz w:val="28"/>
        </w:rPr>
        <w:t>источник</w:t>
      </w:r>
      <w:r>
        <w:rPr>
          <w:color w:val="221F1F"/>
          <w:spacing w:val="-6"/>
          <w:sz w:val="28"/>
        </w:rPr>
        <w:t xml:space="preserve"> </w:t>
      </w:r>
      <w:r>
        <w:rPr>
          <w:color w:val="221F1F"/>
          <w:sz w:val="28"/>
        </w:rPr>
        <w:t>информации; редактировать собственные и чужие письменные тексты;</w:t>
      </w:r>
    </w:p>
    <w:p w14:paraId="0A85550B" w14:textId="5195FCFB" w:rsidR="00E55397" w:rsidRPr="00510A4E" w:rsidRDefault="00E55397" w:rsidP="00510A4E">
      <w:pPr>
        <w:tabs>
          <w:tab w:val="left" w:pos="1356"/>
        </w:tabs>
        <w:ind w:left="-61" w:right="273"/>
        <w:rPr>
          <w:sz w:val="28"/>
        </w:rPr>
      </w:pPr>
    </w:p>
    <w:p w14:paraId="381C2B56" w14:textId="77777777" w:rsidR="00E55397" w:rsidRDefault="00E55397">
      <w:pPr>
        <w:pStyle w:val="a3"/>
        <w:ind w:left="0"/>
        <w:jc w:val="left"/>
        <w:rPr>
          <w:sz w:val="20"/>
        </w:rPr>
      </w:pPr>
    </w:p>
    <w:p w14:paraId="2BB75FC1" w14:textId="77777777" w:rsidR="00E55397" w:rsidRDefault="00395F00">
      <w:pPr>
        <w:pStyle w:val="a3"/>
        <w:spacing w:before="54"/>
        <w:ind w:left="0"/>
        <w:jc w:val="left"/>
        <w:rPr>
          <w:sz w:val="20"/>
        </w:rPr>
      </w:pPr>
      <w:r>
        <w:rPr>
          <w:noProof/>
        </w:rPr>
        <mc:AlternateContent>
          <mc:Choice Requires="wps">
            <w:drawing>
              <wp:anchor distT="0" distB="0" distL="0" distR="0" simplePos="0" relativeHeight="487590400" behindDoc="1" locked="0" layoutInCell="1" allowOverlap="1" wp14:anchorId="652BB989" wp14:editId="5979AA17">
                <wp:simplePos x="0" y="0"/>
                <wp:positionH relativeFrom="page">
                  <wp:posOffset>627887</wp:posOffset>
                </wp:positionH>
                <wp:positionV relativeFrom="paragraph">
                  <wp:posOffset>195869</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4CB58C" id="Graphic 9" o:spid="_x0000_s1026" style="position:absolute;margin-left:49.45pt;margin-top:15.4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" path="m1829435,l,,,7619r1829435,l1829435,xe" fillcolor="black" stroked="f">
                <v:path arrowok="t"/>
                <w10:wrap type="topAndBottom" anchorx="page"/>
              </v:shape>
            </w:pict>
          </mc:Fallback>
        </mc:AlternateContent>
      </w:r>
    </w:p>
    <w:p w14:paraId="34E13CF7" w14:textId="77777777" w:rsidR="00E55397" w:rsidRDefault="00395F00">
      <w:pPr>
        <w:spacing w:before="187" w:line="230" w:lineRule="auto"/>
        <w:ind w:left="889" w:hanging="241"/>
        <w:rPr>
          <w:sz w:val="18"/>
        </w:rPr>
      </w:pPr>
      <w:proofErr w:type="gramStart"/>
      <w:r>
        <w:rPr>
          <w:color w:val="221F1F"/>
          <w:sz w:val="18"/>
          <w:vertAlign w:val="superscript"/>
        </w:rPr>
        <w:t>VI</w:t>
      </w:r>
      <w:r>
        <w:rPr>
          <w:color w:val="221F1F"/>
          <w:sz w:val="18"/>
        </w:rPr>
        <w:t xml:space="preserve"> Здесь</w:t>
      </w:r>
      <w:proofErr w:type="gramEnd"/>
      <w:r>
        <w:rPr>
          <w:color w:val="221F1F"/>
          <w:sz w:val="18"/>
        </w:rPr>
        <w:t xml:space="preserve"> и далее по тексту в аналогичных предметных требованиях к результатам знание определений понятий не выносится на </w:t>
      </w:r>
      <w:proofErr w:type="spellStart"/>
      <w:r>
        <w:rPr>
          <w:color w:val="221F1F"/>
          <w:sz w:val="18"/>
        </w:rPr>
        <w:t>промежу</w:t>
      </w:r>
      <w:proofErr w:type="spellEnd"/>
      <w:r>
        <w:rPr>
          <w:color w:val="221F1F"/>
          <w:sz w:val="18"/>
        </w:rPr>
        <w:t xml:space="preserve"> точную и итоговую аттестацию.</w:t>
      </w:r>
    </w:p>
    <w:p w14:paraId="3FEC9F01" w14:textId="77777777" w:rsidR="00E55397" w:rsidRDefault="00E55397">
      <w:pPr>
        <w:spacing w:line="230" w:lineRule="auto"/>
        <w:rPr>
          <w:sz w:val="18"/>
        </w:rPr>
        <w:sectPr w:rsidR="00E55397">
          <w:pgSz w:w="11910" w:h="16840"/>
          <w:pgMar w:top="440" w:right="700" w:bottom="280" w:left="340" w:header="720" w:footer="720" w:gutter="0"/>
          <w:cols w:space="720"/>
        </w:sectPr>
      </w:pPr>
    </w:p>
    <w:p w14:paraId="078C07C1" w14:textId="77777777" w:rsidR="00E55397" w:rsidRDefault="00395F00" w:rsidP="000F6D24">
      <w:pPr>
        <w:pStyle w:val="a5"/>
        <w:numPr>
          <w:ilvl w:val="0"/>
          <w:numId w:val="198"/>
        </w:numPr>
        <w:tabs>
          <w:tab w:val="left" w:pos="1355"/>
        </w:tabs>
        <w:ind w:right="287" w:firstLine="0"/>
        <w:rPr>
          <w:sz w:val="28"/>
        </w:rPr>
      </w:pPr>
      <w:r>
        <w:rPr>
          <w:color w:val="221F1F"/>
          <w:sz w:val="28"/>
        </w:rPr>
        <w:lastRenderedPageBreak/>
        <w:t>овладение умениями самостоятельной интерпретации и оценки текстуально изученных</w:t>
      </w:r>
      <w:r>
        <w:rPr>
          <w:color w:val="221F1F"/>
          <w:spacing w:val="-8"/>
          <w:sz w:val="28"/>
        </w:rPr>
        <w:t xml:space="preserve"> </w:t>
      </w:r>
      <w:r>
        <w:rPr>
          <w:color w:val="221F1F"/>
          <w:sz w:val="28"/>
        </w:rPr>
        <w:t>художественных</w:t>
      </w:r>
      <w:r>
        <w:rPr>
          <w:color w:val="221F1F"/>
          <w:spacing w:val="-8"/>
          <w:sz w:val="28"/>
        </w:rPr>
        <w:t xml:space="preserve"> </w:t>
      </w:r>
      <w:r>
        <w:rPr>
          <w:color w:val="221F1F"/>
          <w:sz w:val="28"/>
        </w:rPr>
        <w:t>произведений</w:t>
      </w:r>
      <w:r>
        <w:rPr>
          <w:color w:val="221F1F"/>
          <w:spacing w:val="-8"/>
          <w:sz w:val="28"/>
        </w:rPr>
        <w:t xml:space="preserve"> </w:t>
      </w:r>
      <w:r>
        <w:rPr>
          <w:color w:val="221F1F"/>
          <w:sz w:val="28"/>
        </w:rPr>
        <w:t>древнерусской,</w:t>
      </w:r>
      <w:r>
        <w:rPr>
          <w:color w:val="221F1F"/>
          <w:spacing w:val="-9"/>
          <w:sz w:val="28"/>
        </w:rPr>
        <w:t xml:space="preserve"> </w:t>
      </w:r>
      <w:r>
        <w:rPr>
          <w:color w:val="221F1F"/>
          <w:sz w:val="28"/>
        </w:rPr>
        <w:t>классической</w:t>
      </w:r>
      <w:r>
        <w:rPr>
          <w:color w:val="221F1F"/>
          <w:spacing w:val="-8"/>
          <w:sz w:val="28"/>
        </w:rPr>
        <w:t xml:space="preserve"> </w:t>
      </w:r>
      <w:r>
        <w:rPr>
          <w:color w:val="221F1F"/>
          <w:sz w:val="28"/>
        </w:rPr>
        <w:t>русской</w:t>
      </w:r>
      <w:r>
        <w:rPr>
          <w:color w:val="221F1F"/>
          <w:spacing w:val="-8"/>
          <w:sz w:val="28"/>
        </w:rPr>
        <w:t xml:space="preserve"> </w:t>
      </w:r>
      <w:r>
        <w:rPr>
          <w:color w:val="221F1F"/>
          <w:sz w:val="28"/>
        </w:rPr>
        <w:t>и зарубежной литературы и современных авторов (в том числе с использованием методов смыслового чтения и эстетического анализа):</w:t>
      </w:r>
    </w:p>
    <w:p w14:paraId="22123216" w14:textId="77777777" w:rsidR="00E55397" w:rsidRDefault="00395F00">
      <w:pPr>
        <w:pStyle w:val="a3"/>
        <w:spacing w:before="1"/>
        <w:ind w:left="648" w:right="273"/>
      </w:pPr>
      <w:r>
        <w:rPr>
          <w:color w:val="221F1F"/>
        </w:rPr>
        <w:t xml:space="preserve">«Слово о полку Игореве»; стихотворения М. В. Ломоносова, Г. Р. Державина; ко- </w:t>
      </w:r>
      <w:proofErr w:type="spellStart"/>
      <w:r>
        <w:rPr>
          <w:color w:val="221F1F"/>
        </w:rPr>
        <w:t>медия</w:t>
      </w:r>
      <w:proofErr w:type="spellEnd"/>
      <w:r>
        <w:rPr>
          <w:color w:val="221F1F"/>
        </w:rPr>
        <w:t xml:space="preserve"> Д. И. Фонвизина «Недоросль»; повесть Н. М. Карамзина «Бедная Лиза»; басни И. А. Крылова; стихотворения и баллады В. А. Жуковского; комедия А. С. Грибоедова</w:t>
      </w:r>
      <w:r>
        <w:rPr>
          <w:color w:val="221F1F"/>
          <w:spacing w:val="38"/>
        </w:rPr>
        <w:t xml:space="preserve"> </w:t>
      </w:r>
      <w:r>
        <w:rPr>
          <w:color w:val="221F1F"/>
        </w:rPr>
        <w:t>«Горе</w:t>
      </w:r>
      <w:r>
        <w:rPr>
          <w:color w:val="221F1F"/>
          <w:spacing w:val="36"/>
        </w:rPr>
        <w:t xml:space="preserve"> </w:t>
      </w:r>
      <w:r>
        <w:rPr>
          <w:color w:val="221F1F"/>
        </w:rPr>
        <w:t>от</w:t>
      </w:r>
      <w:r>
        <w:rPr>
          <w:color w:val="221F1F"/>
          <w:spacing w:val="38"/>
        </w:rPr>
        <w:t xml:space="preserve"> </w:t>
      </w:r>
      <w:r>
        <w:rPr>
          <w:color w:val="221F1F"/>
        </w:rPr>
        <w:t>ума»;</w:t>
      </w:r>
      <w:r>
        <w:rPr>
          <w:color w:val="221F1F"/>
          <w:spacing w:val="39"/>
        </w:rPr>
        <w:t xml:space="preserve"> </w:t>
      </w:r>
      <w:r>
        <w:rPr>
          <w:color w:val="221F1F"/>
        </w:rPr>
        <w:t>произведения</w:t>
      </w:r>
      <w:r>
        <w:rPr>
          <w:color w:val="221F1F"/>
          <w:spacing w:val="39"/>
        </w:rPr>
        <w:t xml:space="preserve"> </w:t>
      </w:r>
      <w:r>
        <w:rPr>
          <w:color w:val="221F1F"/>
        </w:rPr>
        <w:t>А.</w:t>
      </w:r>
      <w:r>
        <w:rPr>
          <w:color w:val="221F1F"/>
          <w:spacing w:val="38"/>
        </w:rPr>
        <w:t xml:space="preserve"> </w:t>
      </w:r>
      <w:r>
        <w:rPr>
          <w:color w:val="221F1F"/>
        </w:rPr>
        <w:t>С.</w:t>
      </w:r>
      <w:r>
        <w:rPr>
          <w:color w:val="221F1F"/>
          <w:spacing w:val="38"/>
        </w:rPr>
        <w:t xml:space="preserve"> </w:t>
      </w:r>
      <w:r>
        <w:rPr>
          <w:color w:val="221F1F"/>
        </w:rPr>
        <w:t>Пушкина:</w:t>
      </w:r>
      <w:r>
        <w:rPr>
          <w:color w:val="221F1F"/>
          <w:spacing w:val="39"/>
        </w:rPr>
        <w:t xml:space="preserve"> </w:t>
      </w:r>
      <w:r>
        <w:rPr>
          <w:color w:val="221F1F"/>
        </w:rPr>
        <w:t>стихотворения,</w:t>
      </w:r>
      <w:r>
        <w:rPr>
          <w:color w:val="221F1F"/>
          <w:spacing w:val="36"/>
        </w:rPr>
        <w:t xml:space="preserve"> </w:t>
      </w:r>
      <w:r>
        <w:rPr>
          <w:color w:val="221F1F"/>
        </w:rPr>
        <w:t>поэма</w:t>
      </w:r>
    </w:p>
    <w:p w14:paraId="2F182799" w14:textId="77777777" w:rsidR="00E55397" w:rsidRDefault="00395F00">
      <w:pPr>
        <w:pStyle w:val="a3"/>
        <w:ind w:left="648" w:right="273"/>
      </w:pPr>
      <w:r>
        <w:rPr>
          <w:color w:val="221F1F"/>
        </w:rPr>
        <w:t xml:space="preserve">«Медный всадник», роман в стихах «Евгений Онегин», роман «Капитанская </w:t>
      </w:r>
      <w:proofErr w:type="spellStart"/>
      <w:r>
        <w:rPr>
          <w:color w:val="221F1F"/>
        </w:rPr>
        <w:t>доч</w:t>
      </w:r>
      <w:proofErr w:type="spellEnd"/>
      <w:r>
        <w:rPr>
          <w:color w:val="221F1F"/>
        </w:rPr>
        <w:t xml:space="preserve">- ка», повесть «Станционный смотритель»; произведения М. Ю. Лермонтова: </w:t>
      </w:r>
      <w:proofErr w:type="spellStart"/>
      <w:r>
        <w:rPr>
          <w:color w:val="221F1F"/>
        </w:rPr>
        <w:t>сти</w:t>
      </w:r>
      <w:proofErr w:type="spellEnd"/>
      <w:r>
        <w:rPr>
          <w:color w:val="221F1F"/>
        </w:rPr>
        <w:t xml:space="preserve">- </w:t>
      </w:r>
      <w:proofErr w:type="spellStart"/>
      <w:r>
        <w:rPr>
          <w:color w:val="221F1F"/>
        </w:rPr>
        <w:t>хотворения</w:t>
      </w:r>
      <w:proofErr w:type="spellEnd"/>
      <w:r>
        <w:rPr>
          <w:color w:val="221F1F"/>
        </w:rPr>
        <w:t xml:space="preserve">, «Песня про царя Ивана Васильевича, молодого опричника и удалого купца Калашникова», поэма «Мцыри», роман «Герой нашего времени»; </w:t>
      </w:r>
      <w:proofErr w:type="spellStart"/>
      <w:r>
        <w:rPr>
          <w:color w:val="221F1F"/>
        </w:rPr>
        <w:t>произве</w:t>
      </w:r>
      <w:proofErr w:type="spellEnd"/>
      <w:r>
        <w:rPr>
          <w:color w:val="221F1F"/>
        </w:rPr>
        <w:t xml:space="preserve">- </w:t>
      </w:r>
      <w:proofErr w:type="spellStart"/>
      <w:r>
        <w:rPr>
          <w:color w:val="221F1F"/>
        </w:rPr>
        <w:t>дения</w:t>
      </w:r>
      <w:proofErr w:type="spellEnd"/>
      <w:r>
        <w:rPr>
          <w:color w:val="221F1F"/>
        </w:rPr>
        <w:t xml:space="preserve"> Н. В. Гоголя: комедия «Ревизор», повесть «Шинель», поэма «Мёртвые </w:t>
      </w:r>
      <w:proofErr w:type="spellStart"/>
      <w:r>
        <w:rPr>
          <w:color w:val="221F1F"/>
        </w:rPr>
        <w:t>ду</w:t>
      </w:r>
      <w:proofErr w:type="spellEnd"/>
      <w:r>
        <w:rPr>
          <w:color w:val="221F1F"/>
        </w:rPr>
        <w:t>- ши»; стихотворения Ф. И. Тютчева, А. А. Фета, Н. А. Некрасова; «Повесть о том, как</w:t>
      </w:r>
      <w:r>
        <w:rPr>
          <w:color w:val="221F1F"/>
          <w:spacing w:val="-9"/>
        </w:rPr>
        <w:t xml:space="preserve"> </w:t>
      </w:r>
      <w:r>
        <w:rPr>
          <w:color w:val="221F1F"/>
        </w:rPr>
        <w:t>один</w:t>
      </w:r>
      <w:r>
        <w:rPr>
          <w:color w:val="221F1F"/>
          <w:spacing w:val="-10"/>
        </w:rPr>
        <w:t xml:space="preserve"> </w:t>
      </w:r>
      <w:r>
        <w:rPr>
          <w:color w:val="221F1F"/>
        </w:rPr>
        <w:t>мужик</w:t>
      </w:r>
      <w:r>
        <w:rPr>
          <w:color w:val="221F1F"/>
          <w:spacing w:val="-7"/>
        </w:rPr>
        <w:t xml:space="preserve"> </w:t>
      </w:r>
      <w:r>
        <w:rPr>
          <w:color w:val="221F1F"/>
        </w:rPr>
        <w:t>двух</w:t>
      </w:r>
      <w:r>
        <w:rPr>
          <w:color w:val="221F1F"/>
          <w:spacing w:val="-7"/>
        </w:rPr>
        <w:t xml:space="preserve"> </w:t>
      </w:r>
      <w:r>
        <w:rPr>
          <w:color w:val="221F1F"/>
        </w:rPr>
        <w:t>генералов</w:t>
      </w:r>
      <w:r>
        <w:rPr>
          <w:color w:val="221F1F"/>
          <w:spacing w:val="-10"/>
        </w:rPr>
        <w:t xml:space="preserve"> </w:t>
      </w:r>
      <w:r>
        <w:rPr>
          <w:color w:val="221F1F"/>
        </w:rPr>
        <w:t>прокормил»</w:t>
      </w:r>
      <w:r>
        <w:rPr>
          <w:color w:val="221F1F"/>
          <w:spacing w:val="-9"/>
        </w:rPr>
        <w:t xml:space="preserve"> </w:t>
      </w:r>
      <w:r>
        <w:rPr>
          <w:color w:val="221F1F"/>
        </w:rPr>
        <w:t>М.</w:t>
      </w:r>
      <w:r>
        <w:rPr>
          <w:color w:val="221F1F"/>
          <w:spacing w:val="-8"/>
        </w:rPr>
        <w:t xml:space="preserve"> </w:t>
      </w:r>
      <w:r>
        <w:rPr>
          <w:color w:val="221F1F"/>
        </w:rPr>
        <w:t>Е.</w:t>
      </w:r>
      <w:r>
        <w:rPr>
          <w:color w:val="221F1F"/>
          <w:spacing w:val="-8"/>
        </w:rPr>
        <w:t xml:space="preserve"> </w:t>
      </w:r>
      <w:r>
        <w:rPr>
          <w:color w:val="221F1F"/>
        </w:rPr>
        <w:t>Салтыкова-Щедрина;</w:t>
      </w:r>
      <w:r>
        <w:rPr>
          <w:color w:val="221F1F"/>
          <w:spacing w:val="-9"/>
        </w:rPr>
        <w:t xml:space="preserve"> </w:t>
      </w:r>
      <w:r>
        <w:rPr>
          <w:color w:val="221F1F"/>
        </w:rPr>
        <w:t>по</w:t>
      </w:r>
      <w:r>
        <w:rPr>
          <w:color w:val="221F1F"/>
          <w:spacing w:val="-9"/>
        </w:rPr>
        <w:t xml:space="preserve"> </w:t>
      </w:r>
      <w:r>
        <w:rPr>
          <w:color w:val="221F1F"/>
        </w:rPr>
        <w:t xml:space="preserve">одному произведению (по выбору) следующих писателей: Ф. М. Достоевский, И. С. Тур- </w:t>
      </w:r>
      <w:proofErr w:type="spellStart"/>
      <w:r>
        <w:rPr>
          <w:color w:val="221F1F"/>
        </w:rPr>
        <w:t>генев</w:t>
      </w:r>
      <w:proofErr w:type="spellEnd"/>
      <w:r>
        <w:rPr>
          <w:color w:val="221F1F"/>
        </w:rPr>
        <w:t>, Л. Н. Толстой, Н. С. Лесков; рассказы А. П. Чехова; стихотворения И. А. Бунина, А. А. Блока, В. В. Маяковского, С. А. Есенина, А. А. Ахматовой, М. И. Цветаевой,</w:t>
      </w:r>
      <w:r>
        <w:rPr>
          <w:color w:val="221F1F"/>
          <w:spacing w:val="80"/>
        </w:rPr>
        <w:t xml:space="preserve"> </w:t>
      </w:r>
      <w:r>
        <w:rPr>
          <w:color w:val="221F1F"/>
        </w:rPr>
        <w:t>О.</w:t>
      </w:r>
      <w:r>
        <w:rPr>
          <w:color w:val="221F1F"/>
          <w:spacing w:val="80"/>
        </w:rPr>
        <w:t xml:space="preserve"> </w:t>
      </w:r>
      <w:r>
        <w:rPr>
          <w:color w:val="221F1F"/>
        </w:rPr>
        <w:t>Э.</w:t>
      </w:r>
      <w:r>
        <w:rPr>
          <w:color w:val="221F1F"/>
          <w:spacing w:val="80"/>
        </w:rPr>
        <w:t xml:space="preserve"> </w:t>
      </w:r>
      <w:r>
        <w:rPr>
          <w:color w:val="221F1F"/>
        </w:rPr>
        <w:t>Мандельштама,</w:t>
      </w:r>
      <w:r>
        <w:rPr>
          <w:color w:val="221F1F"/>
          <w:spacing w:val="80"/>
        </w:rPr>
        <w:t xml:space="preserve"> </w:t>
      </w:r>
      <w:r>
        <w:rPr>
          <w:color w:val="221F1F"/>
        </w:rPr>
        <w:t>Б.</w:t>
      </w:r>
      <w:r>
        <w:rPr>
          <w:color w:val="221F1F"/>
          <w:spacing w:val="80"/>
        </w:rPr>
        <w:t xml:space="preserve"> </w:t>
      </w:r>
      <w:r>
        <w:rPr>
          <w:color w:val="221F1F"/>
        </w:rPr>
        <w:t>Л.</w:t>
      </w:r>
      <w:r>
        <w:rPr>
          <w:color w:val="221F1F"/>
          <w:spacing w:val="80"/>
        </w:rPr>
        <w:t xml:space="preserve"> </w:t>
      </w:r>
      <w:r>
        <w:rPr>
          <w:color w:val="221F1F"/>
        </w:rPr>
        <w:t>Пастернака;</w:t>
      </w:r>
      <w:r>
        <w:rPr>
          <w:color w:val="221F1F"/>
          <w:spacing w:val="80"/>
        </w:rPr>
        <w:t xml:space="preserve"> </w:t>
      </w:r>
      <w:r>
        <w:rPr>
          <w:color w:val="221F1F"/>
        </w:rPr>
        <w:t>рассказ</w:t>
      </w:r>
      <w:r>
        <w:rPr>
          <w:color w:val="221F1F"/>
          <w:spacing w:val="80"/>
        </w:rPr>
        <w:t xml:space="preserve"> </w:t>
      </w:r>
      <w:r>
        <w:rPr>
          <w:color w:val="221F1F"/>
        </w:rPr>
        <w:t>М.</w:t>
      </w:r>
      <w:r>
        <w:rPr>
          <w:color w:val="221F1F"/>
          <w:spacing w:val="80"/>
        </w:rPr>
        <w:t xml:space="preserve"> </w:t>
      </w:r>
      <w:r>
        <w:rPr>
          <w:color w:val="221F1F"/>
        </w:rPr>
        <w:t>А.</w:t>
      </w:r>
      <w:r>
        <w:rPr>
          <w:color w:val="221F1F"/>
          <w:spacing w:val="80"/>
        </w:rPr>
        <w:t xml:space="preserve"> </w:t>
      </w:r>
      <w:r>
        <w:rPr>
          <w:color w:val="221F1F"/>
        </w:rPr>
        <w:t>Шолохова</w:t>
      </w:r>
    </w:p>
    <w:p w14:paraId="1D7FF5E1" w14:textId="652369DA" w:rsidR="00E55397" w:rsidRDefault="00395F00" w:rsidP="00510A4E">
      <w:pPr>
        <w:pStyle w:val="a3"/>
        <w:ind w:left="648" w:right="275"/>
      </w:pPr>
      <w:r>
        <w:rPr>
          <w:color w:val="221F1F"/>
        </w:rPr>
        <w:t xml:space="preserve">«Судьба человека»; поэма А. Т. Твардовского «Василий Тёркин» (избранные главы); рассказы В. М. Шукшина: «Чудик», «Стенька Разин»; рассказ А. И. Сол- </w:t>
      </w:r>
      <w:proofErr w:type="spellStart"/>
      <w:r>
        <w:rPr>
          <w:color w:val="221F1F"/>
        </w:rPr>
        <w:t>женицына</w:t>
      </w:r>
      <w:proofErr w:type="spellEnd"/>
      <w:r>
        <w:rPr>
          <w:color w:val="221F1F"/>
        </w:rPr>
        <w:t xml:space="preserve"> «Матрёнин двор», рассказ В. Г. Распутина «Уроки французского»; по одному</w:t>
      </w:r>
      <w:r>
        <w:rPr>
          <w:color w:val="221F1F"/>
          <w:spacing w:val="-16"/>
        </w:rPr>
        <w:t xml:space="preserve"> </w:t>
      </w:r>
      <w:r>
        <w:rPr>
          <w:color w:val="221F1F"/>
        </w:rPr>
        <w:t>произведению</w:t>
      </w:r>
      <w:r>
        <w:rPr>
          <w:color w:val="221F1F"/>
          <w:spacing w:val="-13"/>
        </w:rPr>
        <w:t xml:space="preserve"> </w:t>
      </w:r>
      <w:r>
        <w:rPr>
          <w:color w:val="221F1F"/>
        </w:rPr>
        <w:t>(по</w:t>
      </w:r>
      <w:r>
        <w:rPr>
          <w:color w:val="221F1F"/>
          <w:spacing w:val="-12"/>
        </w:rPr>
        <w:t xml:space="preserve"> </w:t>
      </w:r>
      <w:r>
        <w:rPr>
          <w:color w:val="221F1F"/>
        </w:rPr>
        <w:t>выбору)</w:t>
      </w:r>
      <w:r>
        <w:rPr>
          <w:color w:val="221F1F"/>
          <w:spacing w:val="-8"/>
        </w:rPr>
        <w:t xml:space="preserve"> </w:t>
      </w:r>
      <w:r>
        <w:rPr>
          <w:color w:val="221F1F"/>
        </w:rPr>
        <w:t>А.П.</w:t>
      </w:r>
      <w:r>
        <w:rPr>
          <w:color w:val="221F1F"/>
          <w:spacing w:val="-11"/>
        </w:rPr>
        <w:t xml:space="preserve"> </w:t>
      </w:r>
      <w:r>
        <w:rPr>
          <w:color w:val="221F1F"/>
        </w:rPr>
        <w:t>Платонова,</w:t>
      </w:r>
      <w:r>
        <w:rPr>
          <w:color w:val="221F1F"/>
          <w:spacing w:val="-14"/>
        </w:rPr>
        <w:t xml:space="preserve"> </w:t>
      </w:r>
      <w:r>
        <w:rPr>
          <w:color w:val="221F1F"/>
        </w:rPr>
        <w:t>М.</w:t>
      </w:r>
      <w:r>
        <w:rPr>
          <w:color w:val="221F1F"/>
          <w:spacing w:val="-13"/>
        </w:rPr>
        <w:t xml:space="preserve"> </w:t>
      </w:r>
      <w:r>
        <w:rPr>
          <w:color w:val="221F1F"/>
        </w:rPr>
        <w:t>А.</w:t>
      </w:r>
      <w:r>
        <w:rPr>
          <w:color w:val="221F1F"/>
          <w:spacing w:val="-13"/>
        </w:rPr>
        <w:t xml:space="preserve"> </w:t>
      </w:r>
      <w:r>
        <w:rPr>
          <w:color w:val="221F1F"/>
        </w:rPr>
        <w:t>Булгакова;</w:t>
      </w:r>
      <w:r>
        <w:rPr>
          <w:color w:val="221F1F"/>
          <w:spacing w:val="-14"/>
        </w:rPr>
        <w:t xml:space="preserve"> </w:t>
      </w:r>
      <w:r>
        <w:rPr>
          <w:color w:val="221F1F"/>
        </w:rPr>
        <w:t>произведения литературы второй половины XX—XXI в.: не менее трёх прозаиков по выбору (в том</w:t>
      </w:r>
      <w:r>
        <w:rPr>
          <w:color w:val="221F1F"/>
          <w:spacing w:val="-5"/>
        </w:rPr>
        <w:t xml:space="preserve"> </w:t>
      </w:r>
      <w:r>
        <w:rPr>
          <w:color w:val="221F1F"/>
        </w:rPr>
        <w:t>числе</w:t>
      </w:r>
      <w:r>
        <w:rPr>
          <w:color w:val="221F1F"/>
          <w:spacing w:val="-6"/>
        </w:rPr>
        <w:t xml:space="preserve"> </w:t>
      </w:r>
      <w:r>
        <w:rPr>
          <w:color w:val="221F1F"/>
        </w:rPr>
        <w:t>Ф.</w:t>
      </w:r>
      <w:r>
        <w:rPr>
          <w:color w:val="221F1F"/>
          <w:spacing w:val="-2"/>
        </w:rPr>
        <w:t xml:space="preserve"> </w:t>
      </w:r>
      <w:r>
        <w:rPr>
          <w:color w:val="221F1F"/>
        </w:rPr>
        <w:t>А.</w:t>
      </w:r>
      <w:r>
        <w:rPr>
          <w:color w:val="221F1F"/>
          <w:spacing w:val="-6"/>
        </w:rPr>
        <w:t xml:space="preserve"> </w:t>
      </w:r>
      <w:r>
        <w:rPr>
          <w:color w:val="221F1F"/>
        </w:rPr>
        <w:t>Абрамов,</w:t>
      </w:r>
      <w:r>
        <w:rPr>
          <w:color w:val="221F1F"/>
          <w:spacing w:val="-7"/>
        </w:rPr>
        <w:t xml:space="preserve"> </w:t>
      </w:r>
      <w:r>
        <w:rPr>
          <w:color w:val="221F1F"/>
        </w:rPr>
        <w:t>Ч.</w:t>
      </w:r>
      <w:r>
        <w:rPr>
          <w:color w:val="221F1F"/>
          <w:spacing w:val="-6"/>
        </w:rPr>
        <w:t xml:space="preserve"> </w:t>
      </w:r>
      <w:r>
        <w:rPr>
          <w:color w:val="221F1F"/>
        </w:rPr>
        <w:t>Т.</w:t>
      </w:r>
      <w:r>
        <w:rPr>
          <w:color w:val="221F1F"/>
          <w:spacing w:val="-6"/>
        </w:rPr>
        <w:t xml:space="preserve"> </w:t>
      </w:r>
      <w:r>
        <w:rPr>
          <w:color w:val="221F1F"/>
        </w:rPr>
        <w:t>Айтматов,</w:t>
      </w:r>
      <w:r>
        <w:rPr>
          <w:color w:val="221F1F"/>
          <w:spacing w:val="-7"/>
        </w:rPr>
        <w:t xml:space="preserve"> </w:t>
      </w:r>
      <w:r>
        <w:rPr>
          <w:color w:val="221F1F"/>
        </w:rPr>
        <w:t>В.</w:t>
      </w:r>
      <w:r>
        <w:rPr>
          <w:color w:val="221F1F"/>
          <w:spacing w:val="-6"/>
        </w:rPr>
        <w:t xml:space="preserve"> </w:t>
      </w:r>
      <w:r>
        <w:rPr>
          <w:color w:val="221F1F"/>
        </w:rPr>
        <w:t>П.</w:t>
      </w:r>
      <w:r>
        <w:rPr>
          <w:color w:val="221F1F"/>
          <w:spacing w:val="-6"/>
        </w:rPr>
        <w:t xml:space="preserve"> </w:t>
      </w:r>
      <w:r>
        <w:rPr>
          <w:color w:val="221F1F"/>
        </w:rPr>
        <w:t>Астафьев,</w:t>
      </w:r>
      <w:r>
        <w:rPr>
          <w:color w:val="221F1F"/>
          <w:spacing w:val="-3"/>
        </w:rPr>
        <w:t xml:space="preserve"> </w:t>
      </w:r>
      <w:r>
        <w:rPr>
          <w:color w:val="221F1F"/>
        </w:rPr>
        <w:t>А.И.</w:t>
      </w:r>
      <w:r>
        <w:rPr>
          <w:color w:val="221F1F"/>
          <w:spacing w:val="-6"/>
        </w:rPr>
        <w:t xml:space="preserve"> </w:t>
      </w:r>
      <w:r>
        <w:rPr>
          <w:color w:val="221F1F"/>
        </w:rPr>
        <w:t>Белов,</w:t>
      </w:r>
      <w:r>
        <w:rPr>
          <w:color w:val="221F1F"/>
          <w:spacing w:val="-7"/>
        </w:rPr>
        <w:t xml:space="preserve"> </w:t>
      </w:r>
      <w:r>
        <w:rPr>
          <w:color w:val="221F1F"/>
        </w:rPr>
        <w:t>В.</w:t>
      </w:r>
      <w:r>
        <w:rPr>
          <w:color w:val="221F1F"/>
          <w:spacing w:val="-6"/>
        </w:rPr>
        <w:t xml:space="preserve"> </w:t>
      </w:r>
      <w:r>
        <w:rPr>
          <w:color w:val="221F1F"/>
        </w:rPr>
        <w:t>В.</w:t>
      </w:r>
      <w:r>
        <w:rPr>
          <w:color w:val="221F1F"/>
          <w:spacing w:val="-6"/>
        </w:rPr>
        <w:t xml:space="preserve"> </w:t>
      </w:r>
      <w:r>
        <w:rPr>
          <w:color w:val="221F1F"/>
        </w:rPr>
        <w:t>Быков, Ф. А. Искандер, Ю. П. Казаков, В. Л. Кондратьев, Е. И. Носов, А. Н. и Б. Н. Стругацкие,</w:t>
      </w:r>
      <w:r>
        <w:rPr>
          <w:color w:val="221F1F"/>
          <w:spacing w:val="8"/>
        </w:rPr>
        <w:t xml:space="preserve"> </w:t>
      </w:r>
      <w:r>
        <w:rPr>
          <w:color w:val="221F1F"/>
        </w:rPr>
        <w:t>В.</w:t>
      </w:r>
      <w:r>
        <w:rPr>
          <w:color w:val="221F1F"/>
          <w:spacing w:val="-2"/>
        </w:rPr>
        <w:t xml:space="preserve"> </w:t>
      </w:r>
      <w:r>
        <w:rPr>
          <w:color w:val="221F1F"/>
        </w:rPr>
        <w:t>Ф.</w:t>
      </w:r>
      <w:r>
        <w:rPr>
          <w:color w:val="221F1F"/>
          <w:spacing w:val="-3"/>
        </w:rPr>
        <w:t xml:space="preserve"> </w:t>
      </w:r>
      <w:r>
        <w:rPr>
          <w:color w:val="221F1F"/>
        </w:rPr>
        <w:t>Тендряков);</w:t>
      </w:r>
      <w:r>
        <w:rPr>
          <w:color w:val="221F1F"/>
          <w:spacing w:val="11"/>
        </w:rPr>
        <w:t xml:space="preserve"> </w:t>
      </w:r>
      <w:r>
        <w:rPr>
          <w:color w:val="221F1F"/>
        </w:rPr>
        <w:t>не</w:t>
      </w:r>
      <w:r>
        <w:rPr>
          <w:color w:val="221F1F"/>
          <w:spacing w:val="12"/>
        </w:rPr>
        <w:t xml:space="preserve"> </w:t>
      </w:r>
      <w:r>
        <w:rPr>
          <w:color w:val="221F1F"/>
        </w:rPr>
        <w:t>менее</w:t>
      </w:r>
      <w:r>
        <w:rPr>
          <w:color w:val="221F1F"/>
          <w:spacing w:val="12"/>
        </w:rPr>
        <w:t xml:space="preserve"> </w:t>
      </w:r>
      <w:r>
        <w:rPr>
          <w:color w:val="221F1F"/>
        </w:rPr>
        <w:t>трёх</w:t>
      </w:r>
      <w:r>
        <w:rPr>
          <w:color w:val="221F1F"/>
          <w:spacing w:val="11"/>
        </w:rPr>
        <w:t xml:space="preserve"> </w:t>
      </w:r>
      <w:r>
        <w:rPr>
          <w:color w:val="221F1F"/>
        </w:rPr>
        <w:t>поэтов</w:t>
      </w:r>
      <w:r>
        <w:rPr>
          <w:color w:val="221F1F"/>
          <w:spacing w:val="11"/>
        </w:rPr>
        <w:t xml:space="preserve"> </w:t>
      </w:r>
      <w:r>
        <w:rPr>
          <w:color w:val="221F1F"/>
        </w:rPr>
        <w:t>по</w:t>
      </w:r>
      <w:r>
        <w:rPr>
          <w:color w:val="221F1F"/>
          <w:spacing w:val="12"/>
        </w:rPr>
        <w:t xml:space="preserve"> </w:t>
      </w:r>
      <w:r>
        <w:rPr>
          <w:color w:val="221F1F"/>
        </w:rPr>
        <w:t>выбору</w:t>
      </w:r>
      <w:r>
        <w:rPr>
          <w:color w:val="221F1F"/>
          <w:spacing w:val="10"/>
        </w:rPr>
        <w:t xml:space="preserve"> </w:t>
      </w:r>
      <w:r>
        <w:rPr>
          <w:color w:val="221F1F"/>
        </w:rPr>
        <w:t>(в</w:t>
      </w:r>
      <w:r>
        <w:rPr>
          <w:color w:val="221F1F"/>
          <w:spacing w:val="10"/>
        </w:rPr>
        <w:t xml:space="preserve"> </w:t>
      </w:r>
      <w:r>
        <w:rPr>
          <w:color w:val="221F1F"/>
        </w:rPr>
        <w:t>том</w:t>
      </w:r>
      <w:r>
        <w:rPr>
          <w:color w:val="221F1F"/>
          <w:spacing w:val="11"/>
        </w:rPr>
        <w:t xml:space="preserve"> </w:t>
      </w:r>
      <w:r>
        <w:rPr>
          <w:color w:val="221F1F"/>
        </w:rPr>
        <w:t>числе</w:t>
      </w:r>
      <w:r>
        <w:rPr>
          <w:color w:val="221F1F"/>
          <w:spacing w:val="11"/>
        </w:rPr>
        <w:t xml:space="preserve"> </w:t>
      </w:r>
      <w:r>
        <w:rPr>
          <w:color w:val="221F1F"/>
        </w:rPr>
        <w:t>Р.</w:t>
      </w:r>
      <w:r>
        <w:rPr>
          <w:color w:val="221F1F"/>
          <w:spacing w:val="11"/>
        </w:rPr>
        <w:t xml:space="preserve"> </w:t>
      </w:r>
      <w:r>
        <w:rPr>
          <w:color w:val="221F1F"/>
        </w:rPr>
        <w:t>Г.</w:t>
      </w:r>
      <w:r>
        <w:rPr>
          <w:color w:val="221F1F"/>
          <w:spacing w:val="11"/>
        </w:rPr>
        <w:t xml:space="preserve"> </w:t>
      </w:r>
      <w:r>
        <w:rPr>
          <w:color w:val="221F1F"/>
          <w:spacing w:val="-4"/>
        </w:rPr>
        <w:t>Гам</w:t>
      </w:r>
      <w:r>
        <w:rPr>
          <w:color w:val="221F1F"/>
        </w:rPr>
        <w:t>затов, О.</w:t>
      </w:r>
      <w:r>
        <w:rPr>
          <w:color w:val="221F1F"/>
          <w:spacing w:val="-3"/>
        </w:rPr>
        <w:t xml:space="preserve"> </w:t>
      </w:r>
      <w:r>
        <w:rPr>
          <w:color w:val="221F1F"/>
        </w:rPr>
        <w:t>Ф.</w:t>
      </w:r>
      <w:r>
        <w:rPr>
          <w:color w:val="221F1F"/>
          <w:spacing w:val="-4"/>
        </w:rPr>
        <w:t xml:space="preserve"> </w:t>
      </w:r>
      <w:r>
        <w:rPr>
          <w:color w:val="221F1F"/>
        </w:rPr>
        <w:t>Берггольц, И. А. Бродский,</w:t>
      </w:r>
      <w:r>
        <w:rPr>
          <w:color w:val="221F1F"/>
          <w:spacing w:val="-1"/>
        </w:rPr>
        <w:t xml:space="preserve"> </w:t>
      </w:r>
      <w:r>
        <w:rPr>
          <w:color w:val="221F1F"/>
        </w:rPr>
        <w:t>А. А. Вознесенский,</w:t>
      </w:r>
      <w:r>
        <w:rPr>
          <w:color w:val="221F1F"/>
          <w:spacing w:val="-1"/>
        </w:rPr>
        <w:t xml:space="preserve"> </w:t>
      </w:r>
      <w:r>
        <w:rPr>
          <w:color w:val="221F1F"/>
        </w:rPr>
        <w:t>В. С. Высоцкий, Е.</w:t>
      </w:r>
      <w:r>
        <w:rPr>
          <w:color w:val="221F1F"/>
          <w:spacing w:val="-1"/>
        </w:rPr>
        <w:t xml:space="preserve"> </w:t>
      </w:r>
      <w:r>
        <w:rPr>
          <w:color w:val="221F1F"/>
        </w:rPr>
        <w:t>А. Евтушенко,</w:t>
      </w:r>
      <w:r>
        <w:rPr>
          <w:color w:val="221F1F"/>
          <w:spacing w:val="32"/>
        </w:rPr>
        <w:t xml:space="preserve"> </w:t>
      </w:r>
      <w:r>
        <w:rPr>
          <w:color w:val="221F1F"/>
        </w:rPr>
        <w:t>Н.</w:t>
      </w:r>
      <w:r>
        <w:rPr>
          <w:color w:val="221F1F"/>
          <w:spacing w:val="32"/>
        </w:rPr>
        <w:t xml:space="preserve"> </w:t>
      </w:r>
      <w:r>
        <w:rPr>
          <w:color w:val="221F1F"/>
        </w:rPr>
        <w:t>А.</w:t>
      </w:r>
      <w:r>
        <w:rPr>
          <w:color w:val="221F1F"/>
          <w:spacing w:val="32"/>
        </w:rPr>
        <w:t xml:space="preserve"> </w:t>
      </w:r>
      <w:r>
        <w:rPr>
          <w:color w:val="221F1F"/>
        </w:rPr>
        <w:t>Заболоцкий,</w:t>
      </w:r>
      <w:r>
        <w:rPr>
          <w:color w:val="221F1F"/>
          <w:spacing w:val="32"/>
        </w:rPr>
        <w:t xml:space="preserve"> </w:t>
      </w:r>
      <w:r>
        <w:rPr>
          <w:color w:val="221F1F"/>
        </w:rPr>
        <w:t>Ю.</w:t>
      </w:r>
      <w:r>
        <w:rPr>
          <w:color w:val="221F1F"/>
          <w:spacing w:val="32"/>
        </w:rPr>
        <w:t xml:space="preserve"> </w:t>
      </w:r>
      <w:r>
        <w:rPr>
          <w:color w:val="221F1F"/>
        </w:rPr>
        <w:t>П.</w:t>
      </w:r>
      <w:r>
        <w:rPr>
          <w:color w:val="221F1F"/>
          <w:spacing w:val="32"/>
        </w:rPr>
        <w:t xml:space="preserve"> </w:t>
      </w:r>
      <w:r>
        <w:rPr>
          <w:color w:val="221F1F"/>
        </w:rPr>
        <w:t>Кузнецов,</w:t>
      </w:r>
      <w:r>
        <w:rPr>
          <w:color w:val="221F1F"/>
          <w:spacing w:val="32"/>
        </w:rPr>
        <w:t xml:space="preserve"> </w:t>
      </w:r>
      <w:r>
        <w:rPr>
          <w:color w:val="221F1F"/>
        </w:rPr>
        <w:t>А.</w:t>
      </w:r>
      <w:r>
        <w:rPr>
          <w:color w:val="221F1F"/>
          <w:spacing w:val="32"/>
        </w:rPr>
        <w:t xml:space="preserve"> </w:t>
      </w:r>
      <w:r>
        <w:rPr>
          <w:color w:val="221F1F"/>
        </w:rPr>
        <w:t>С.</w:t>
      </w:r>
      <w:r>
        <w:rPr>
          <w:color w:val="221F1F"/>
          <w:spacing w:val="32"/>
        </w:rPr>
        <w:t xml:space="preserve"> </w:t>
      </w:r>
      <w:r>
        <w:rPr>
          <w:color w:val="221F1F"/>
        </w:rPr>
        <w:t>Кушнер,</w:t>
      </w:r>
      <w:r>
        <w:rPr>
          <w:color w:val="221F1F"/>
          <w:spacing w:val="32"/>
        </w:rPr>
        <w:t xml:space="preserve"> </w:t>
      </w:r>
      <w:r>
        <w:rPr>
          <w:color w:val="221F1F"/>
        </w:rPr>
        <w:t>Б.</w:t>
      </w:r>
      <w:r>
        <w:rPr>
          <w:color w:val="221F1F"/>
          <w:spacing w:val="32"/>
        </w:rPr>
        <w:t xml:space="preserve"> </w:t>
      </w:r>
      <w:r>
        <w:rPr>
          <w:color w:val="221F1F"/>
        </w:rPr>
        <w:t>Ш.</w:t>
      </w:r>
      <w:r>
        <w:rPr>
          <w:color w:val="221F1F"/>
          <w:spacing w:val="32"/>
        </w:rPr>
        <w:t xml:space="preserve"> </w:t>
      </w:r>
      <w:r>
        <w:rPr>
          <w:color w:val="221F1F"/>
        </w:rPr>
        <w:t>Окуджава, Р. И. Рождественский, Н. М. Рубцов); Гомера, М. Сервантеса, У. Шекспира;</w:t>
      </w:r>
    </w:p>
    <w:p w14:paraId="51086971" w14:textId="77777777" w:rsidR="00E55397" w:rsidRDefault="00395F00" w:rsidP="000F6D24">
      <w:pPr>
        <w:pStyle w:val="a5"/>
        <w:numPr>
          <w:ilvl w:val="0"/>
          <w:numId w:val="198"/>
        </w:numPr>
        <w:tabs>
          <w:tab w:val="left" w:pos="1355"/>
        </w:tabs>
        <w:ind w:right="277" w:firstLine="0"/>
        <w:rPr>
          <w:sz w:val="28"/>
        </w:rPr>
      </w:pPr>
      <w:r>
        <w:rPr>
          <w:color w:val="221F1F"/>
          <w:sz w:val="28"/>
        </w:rP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w:t>
      </w:r>
      <w:proofErr w:type="gramStart"/>
      <w:r>
        <w:rPr>
          <w:color w:val="221F1F"/>
          <w:sz w:val="28"/>
        </w:rPr>
        <w:t xml:space="preserve">раз- </w:t>
      </w:r>
      <w:r>
        <w:rPr>
          <w:color w:val="221F1F"/>
          <w:spacing w:val="-2"/>
          <w:sz w:val="28"/>
        </w:rPr>
        <w:t>вития</w:t>
      </w:r>
      <w:proofErr w:type="gramEnd"/>
      <w:r>
        <w:rPr>
          <w:color w:val="221F1F"/>
          <w:spacing w:val="-2"/>
          <w:sz w:val="28"/>
        </w:rPr>
        <w:t>;</w:t>
      </w:r>
    </w:p>
    <w:p w14:paraId="4AC1F070" w14:textId="24C9BD5A" w:rsidR="00E55397" w:rsidRDefault="00395F00" w:rsidP="000F6D24">
      <w:pPr>
        <w:pStyle w:val="a5"/>
        <w:numPr>
          <w:ilvl w:val="0"/>
          <w:numId w:val="198"/>
        </w:numPr>
        <w:tabs>
          <w:tab w:val="left" w:pos="1355"/>
        </w:tabs>
        <w:ind w:right="275" w:firstLine="0"/>
        <w:rPr>
          <w:sz w:val="28"/>
        </w:rPr>
      </w:pPr>
      <w:r>
        <w:rPr>
          <w:color w:val="221F1F"/>
          <w:sz w:val="28"/>
        </w:rPr>
        <w:t>развитие умения</w:t>
      </w:r>
      <w:r>
        <w:rPr>
          <w:color w:val="221F1F"/>
          <w:spacing w:val="-1"/>
          <w:sz w:val="28"/>
        </w:rPr>
        <w:t xml:space="preserve"> </w:t>
      </w:r>
      <w:r>
        <w:rPr>
          <w:color w:val="221F1F"/>
          <w:sz w:val="28"/>
        </w:rPr>
        <w:t>планировать</w:t>
      </w:r>
      <w:r>
        <w:rPr>
          <w:color w:val="221F1F"/>
          <w:spacing w:val="-1"/>
          <w:sz w:val="28"/>
        </w:rPr>
        <w:t xml:space="preserve"> </w:t>
      </w:r>
      <w:r>
        <w:rPr>
          <w:color w:val="221F1F"/>
          <w:sz w:val="28"/>
        </w:rPr>
        <w:t>собственное</w:t>
      </w:r>
      <w:r>
        <w:rPr>
          <w:color w:val="221F1F"/>
          <w:spacing w:val="-2"/>
          <w:sz w:val="28"/>
        </w:rPr>
        <w:t xml:space="preserve"> </w:t>
      </w:r>
      <w:r>
        <w:rPr>
          <w:color w:val="221F1F"/>
          <w:sz w:val="28"/>
        </w:rPr>
        <w:t>досуговое чтение, формировать и обогащать свой круг чтения, в том числе за счёт произведений современной лите</w:t>
      </w:r>
      <w:r>
        <w:rPr>
          <w:color w:val="221F1F"/>
          <w:spacing w:val="-2"/>
          <w:sz w:val="28"/>
        </w:rPr>
        <w:t>ратуры;</w:t>
      </w:r>
    </w:p>
    <w:p w14:paraId="0D31D11B" w14:textId="6F1628E8" w:rsidR="00E55397" w:rsidRDefault="00395F00" w:rsidP="000F6D24">
      <w:pPr>
        <w:pStyle w:val="a5"/>
        <w:numPr>
          <w:ilvl w:val="0"/>
          <w:numId w:val="198"/>
        </w:numPr>
        <w:tabs>
          <w:tab w:val="left" w:pos="1355"/>
        </w:tabs>
        <w:ind w:right="274" w:firstLine="0"/>
        <w:rPr>
          <w:sz w:val="28"/>
        </w:rPr>
      </w:pPr>
      <w:r>
        <w:rPr>
          <w:color w:val="221F1F"/>
          <w:sz w:val="28"/>
        </w:rPr>
        <w:t>формирование умения участвовать в проектной или исследовательской деятельности (с приобретением опыта публичного представления полученных ре</w:t>
      </w:r>
      <w:r>
        <w:rPr>
          <w:color w:val="221F1F"/>
          <w:spacing w:val="-2"/>
          <w:sz w:val="28"/>
        </w:rPr>
        <w:t>зультатов);</w:t>
      </w:r>
    </w:p>
    <w:p w14:paraId="4B2FB92C" w14:textId="799F7AEB" w:rsidR="00E55397" w:rsidRDefault="00395F00" w:rsidP="000F6D24">
      <w:pPr>
        <w:pStyle w:val="a5"/>
        <w:numPr>
          <w:ilvl w:val="0"/>
          <w:numId w:val="198"/>
        </w:numPr>
        <w:tabs>
          <w:tab w:val="left" w:pos="1355"/>
        </w:tabs>
        <w:spacing w:before="1"/>
        <w:ind w:right="273" w:firstLine="0"/>
        <w:rPr>
          <w:sz w:val="28"/>
        </w:rPr>
      </w:pPr>
      <w:r>
        <w:rPr>
          <w:color w:val="221F1F"/>
          <w:sz w:val="28"/>
        </w:rPr>
        <w:t>овладение умением использовать словари и справочники, в том числе ин- 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w:t>
      </w:r>
      <w:r>
        <w:rPr>
          <w:color w:val="221F1F"/>
          <w:spacing w:val="-2"/>
          <w:sz w:val="28"/>
        </w:rPr>
        <w:t>ности.</w:t>
      </w:r>
    </w:p>
    <w:p w14:paraId="00DFA7F4" w14:textId="763B818E" w:rsidR="00E55397" w:rsidRDefault="00E55397">
      <w:pPr>
        <w:pStyle w:val="a3"/>
        <w:spacing w:before="5"/>
        <w:ind w:left="0"/>
        <w:jc w:val="left"/>
      </w:pPr>
    </w:p>
    <w:p w14:paraId="63E60BE9" w14:textId="0B63D612" w:rsidR="00510A4E" w:rsidRDefault="00510A4E">
      <w:pPr>
        <w:pStyle w:val="a3"/>
        <w:spacing w:before="5"/>
        <w:ind w:left="0"/>
        <w:jc w:val="left"/>
      </w:pPr>
    </w:p>
    <w:p w14:paraId="10181DA6" w14:textId="08362A1F" w:rsidR="00510A4E" w:rsidRDefault="00510A4E">
      <w:pPr>
        <w:pStyle w:val="a3"/>
        <w:spacing w:before="5"/>
        <w:ind w:left="0"/>
        <w:jc w:val="left"/>
      </w:pPr>
    </w:p>
    <w:p w14:paraId="20FA9F4F" w14:textId="77777777" w:rsidR="00510A4E" w:rsidRDefault="00510A4E">
      <w:pPr>
        <w:pStyle w:val="a3"/>
        <w:spacing w:before="5"/>
        <w:ind w:left="0"/>
        <w:jc w:val="left"/>
      </w:pPr>
    </w:p>
    <w:p w14:paraId="1F3ADC63" w14:textId="77777777" w:rsidR="00E55397" w:rsidRDefault="00395F00">
      <w:pPr>
        <w:ind w:left="648"/>
        <w:jc w:val="both"/>
        <w:rPr>
          <w:b/>
          <w:sz w:val="28"/>
        </w:rPr>
      </w:pPr>
      <w:r>
        <w:rPr>
          <w:b/>
          <w:color w:val="221F1F"/>
          <w:sz w:val="28"/>
        </w:rPr>
        <w:t>Предметные</w:t>
      </w:r>
      <w:r>
        <w:rPr>
          <w:b/>
          <w:color w:val="221F1F"/>
          <w:spacing w:val="-5"/>
          <w:sz w:val="28"/>
        </w:rPr>
        <w:t xml:space="preserve"> </w:t>
      </w:r>
      <w:r>
        <w:rPr>
          <w:b/>
          <w:color w:val="221F1F"/>
          <w:sz w:val="28"/>
        </w:rPr>
        <w:t>результаты</w:t>
      </w:r>
      <w:r>
        <w:rPr>
          <w:b/>
          <w:color w:val="221F1F"/>
          <w:spacing w:val="-6"/>
          <w:sz w:val="28"/>
        </w:rPr>
        <w:t xml:space="preserve"> </w:t>
      </w:r>
      <w:r>
        <w:rPr>
          <w:b/>
          <w:color w:val="221F1F"/>
          <w:sz w:val="28"/>
        </w:rPr>
        <w:t>по</w:t>
      </w:r>
      <w:r>
        <w:rPr>
          <w:b/>
          <w:color w:val="221F1F"/>
          <w:spacing w:val="-4"/>
          <w:sz w:val="28"/>
        </w:rPr>
        <w:t xml:space="preserve"> </w:t>
      </w:r>
      <w:r>
        <w:rPr>
          <w:b/>
          <w:color w:val="221F1F"/>
          <w:spacing w:val="-2"/>
          <w:sz w:val="28"/>
        </w:rPr>
        <w:t>классам:</w:t>
      </w:r>
    </w:p>
    <w:p w14:paraId="302583E7" w14:textId="77777777" w:rsidR="00E55397" w:rsidRDefault="00395F00" w:rsidP="000F6D24">
      <w:pPr>
        <w:pStyle w:val="1"/>
        <w:numPr>
          <w:ilvl w:val="0"/>
          <w:numId w:val="197"/>
        </w:numPr>
        <w:tabs>
          <w:tab w:val="left" w:pos="859"/>
        </w:tabs>
        <w:spacing w:before="321" w:line="319" w:lineRule="exact"/>
        <w:ind w:left="859" w:hanging="211"/>
        <w:jc w:val="both"/>
      </w:pPr>
      <w:r>
        <w:rPr>
          <w:color w:val="221F1F"/>
          <w:spacing w:val="-2"/>
        </w:rPr>
        <w:t>КЛАСС</w:t>
      </w:r>
    </w:p>
    <w:p w14:paraId="2A421444" w14:textId="77777777" w:rsidR="00E55397" w:rsidRDefault="00395F00" w:rsidP="000F6D24">
      <w:pPr>
        <w:pStyle w:val="a5"/>
        <w:numPr>
          <w:ilvl w:val="0"/>
          <w:numId w:val="196"/>
        </w:numPr>
        <w:tabs>
          <w:tab w:val="left" w:pos="1355"/>
        </w:tabs>
        <w:ind w:right="278" w:firstLine="0"/>
        <w:rPr>
          <w:sz w:val="28"/>
        </w:rPr>
      </w:pPr>
      <w:r>
        <w:rPr>
          <w:color w:val="221F1F"/>
          <w:sz w:val="28"/>
        </w:rPr>
        <w:t>Иметь</w:t>
      </w:r>
      <w:r>
        <w:rPr>
          <w:color w:val="221F1F"/>
          <w:spacing w:val="-4"/>
          <w:sz w:val="28"/>
        </w:rPr>
        <w:t xml:space="preserve"> </w:t>
      </w:r>
      <w:r>
        <w:rPr>
          <w:color w:val="221F1F"/>
          <w:sz w:val="28"/>
        </w:rPr>
        <w:t>начальные</w:t>
      </w:r>
      <w:r>
        <w:rPr>
          <w:color w:val="221F1F"/>
          <w:spacing w:val="-5"/>
          <w:sz w:val="28"/>
        </w:rPr>
        <w:t xml:space="preserve"> </w:t>
      </w:r>
      <w:r>
        <w:rPr>
          <w:color w:val="221F1F"/>
          <w:sz w:val="28"/>
        </w:rPr>
        <w:t>представления</w:t>
      </w:r>
      <w:r>
        <w:rPr>
          <w:color w:val="221F1F"/>
          <w:spacing w:val="-4"/>
          <w:sz w:val="28"/>
        </w:rPr>
        <w:t xml:space="preserve"> </w:t>
      </w:r>
      <w:r>
        <w:rPr>
          <w:color w:val="221F1F"/>
          <w:sz w:val="28"/>
        </w:rPr>
        <w:t>об</w:t>
      </w:r>
      <w:r>
        <w:rPr>
          <w:color w:val="221F1F"/>
          <w:spacing w:val="-3"/>
          <w:sz w:val="28"/>
        </w:rPr>
        <w:t xml:space="preserve"> </w:t>
      </w:r>
      <w:r>
        <w:rPr>
          <w:color w:val="221F1F"/>
          <w:sz w:val="28"/>
        </w:rPr>
        <w:t>общечеловеческой</w:t>
      </w:r>
      <w:r>
        <w:rPr>
          <w:color w:val="221F1F"/>
          <w:spacing w:val="-2"/>
          <w:sz w:val="28"/>
        </w:rPr>
        <w:t xml:space="preserve"> </w:t>
      </w:r>
      <w:r>
        <w:rPr>
          <w:color w:val="221F1F"/>
          <w:sz w:val="28"/>
        </w:rPr>
        <w:t>ценности</w:t>
      </w:r>
      <w:r>
        <w:rPr>
          <w:color w:val="221F1F"/>
          <w:spacing w:val="-5"/>
          <w:sz w:val="28"/>
        </w:rPr>
        <w:t xml:space="preserve"> </w:t>
      </w:r>
      <w:r>
        <w:rPr>
          <w:color w:val="221F1F"/>
          <w:sz w:val="28"/>
        </w:rPr>
        <w:t xml:space="preserve">литературы и её роли в воспитании любви к Родине и дружбы между народами Российской </w:t>
      </w:r>
      <w:r>
        <w:rPr>
          <w:color w:val="221F1F"/>
          <w:spacing w:val="-2"/>
          <w:sz w:val="28"/>
        </w:rPr>
        <w:t>Федерации;</w:t>
      </w:r>
    </w:p>
    <w:p w14:paraId="441040A5" w14:textId="77777777" w:rsidR="00E55397" w:rsidRDefault="00395F00" w:rsidP="000F6D24">
      <w:pPr>
        <w:pStyle w:val="a5"/>
        <w:numPr>
          <w:ilvl w:val="0"/>
          <w:numId w:val="196"/>
        </w:numPr>
        <w:tabs>
          <w:tab w:val="left" w:pos="1355"/>
        </w:tabs>
        <w:ind w:right="283" w:firstLine="0"/>
        <w:rPr>
          <w:sz w:val="28"/>
        </w:rPr>
      </w:pPr>
      <w:r>
        <w:rPr>
          <w:color w:val="221F1F"/>
          <w:sz w:val="28"/>
        </w:rPr>
        <w:t>понимать, что литература — это вид искусства и что художественный текст отличается от текста научного, делового, публицистического;</w:t>
      </w:r>
    </w:p>
    <w:p w14:paraId="3E8CC429" w14:textId="77777777" w:rsidR="00E55397" w:rsidRDefault="00395F00" w:rsidP="000F6D24">
      <w:pPr>
        <w:pStyle w:val="a5"/>
        <w:numPr>
          <w:ilvl w:val="0"/>
          <w:numId w:val="196"/>
        </w:numPr>
        <w:tabs>
          <w:tab w:val="left" w:pos="1355"/>
        </w:tabs>
        <w:ind w:right="277" w:firstLine="0"/>
        <w:rPr>
          <w:sz w:val="28"/>
        </w:rPr>
      </w:pPr>
      <w:r>
        <w:rPr>
          <w:color w:val="221F1F"/>
          <w:sz w:val="28"/>
        </w:rPr>
        <w:t xml:space="preserve">владеть элементарными умениями воспринимать, анализировать, </w:t>
      </w:r>
      <w:proofErr w:type="spellStart"/>
      <w:proofErr w:type="gramStart"/>
      <w:r>
        <w:rPr>
          <w:color w:val="221F1F"/>
          <w:sz w:val="28"/>
        </w:rPr>
        <w:t>интерпре</w:t>
      </w:r>
      <w:proofErr w:type="spellEnd"/>
      <w:r>
        <w:rPr>
          <w:color w:val="221F1F"/>
          <w:sz w:val="28"/>
        </w:rPr>
        <w:t>- тировать</w:t>
      </w:r>
      <w:proofErr w:type="gramEnd"/>
      <w:r>
        <w:rPr>
          <w:color w:val="221F1F"/>
          <w:sz w:val="28"/>
        </w:rPr>
        <w:t xml:space="preserve"> и оценивать прочитанные произведения:</w:t>
      </w:r>
    </w:p>
    <w:p w14:paraId="394E1C55" w14:textId="77777777" w:rsidR="00E55397" w:rsidRDefault="00395F00" w:rsidP="000F6D24">
      <w:pPr>
        <w:pStyle w:val="a5"/>
        <w:numPr>
          <w:ilvl w:val="1"/>
          <w:numId w:val="196"/>
        </w:numPr>
        <w:tabs>
          <w:tab w:val="left" w:pos="1356"/>
        </w:tabs>
        <w:ind w:right="272" w:firstLine="0"/>
        <w:rPr>
          <w:sz w:val="28"/>
        </w:rPr>
      </w:pPr>
      <w:r>
        <w:rPr>
          <w:color w:val="221F1F"/>
          <w:sz w:val="28"/>
        </w:rPr>
        <w:t xml:space="preserve">определять тему и главную мысль произведения, иметь начальные </w:t>
      </w:r>
      <w:proofErr w:type="gramStart"/>
      <w:r>
        <w:rPr>
          <w:color w:val="221F1F"/>
          <w:sz w:val="28"/>
        </w:rPr>
        <w:t xml:space="preserve">пред- </w:t>
      </w:r>
      <w:proofErr w:type="spellStart"/>
      <w:r>
        <w:rPr>
          <w:color w:val="221F1F"/>
          <w:sz w:val="28"/>
        </w:rPr>
        <w:t>ставления</w:t>
      </w:r>
      <w:proofErr w:type="spellEnd"/>
      <w:proofErr w:type="gramEnd"/>
      <w:r>
        <w:rPr>
          <w:color w:val="221F1F"/>
          <w:sz w:val="28"/>
        </w:rPr>
        <w:t xml:space="preserve"> о родах и жанрах литературы; характеризовать героев-персонажей, да- </w:t>
      </w:r>
      <w:proofErr w:type="spellStart"/>
      <w:r>
        <w:rPr>
          <w:color w:val="221F1F"/>
          <w:sz w:val="28"/>
        </w:rPr>
        <w:t>вать</w:t>
      </w:r>
      <w:proofErr w:type="spellEnd"/>
      <w:r>
        <w:rPr>
          <w:color w:val="221F1F"/>
          <w:spacing w:val="-17"/>
          <w:sz w:val="28"/>
        </w:rPr>
        <w:t xml:space="preserve"> </w:t>
      </w:r>
      <w:r>
        <w:rPr>
          <w:color w:val="221F1F"/>
          <w:sz w:val="28"/>
        </w:rPr>
        <w:t>их</w:t>
      </w:r>
      <w:r>
        <w:rPr>
          <w:color w:val="221F1F"/>
          <w:spacing w:val="-16"/>
          <w:sz w:val="28"/>
        </w:rPr>
        <w:t xml:space="preserve"> </w:t>
      </w:r>
      <w:r>
        <w:rPr>
          <w:color w:val="221F1F"/>
          <w:sz w:val="28"/>
        </w:rPr>
        <w:t>сравнительные</w:t>
      </w:r>
      <w:r>
        <w:rPr>
          <w:color w:val="221F1F"/>
          <w:spacing w:val="-17"/>
          <w:sz w:val="28"/>
        </w:rPr>
        <w:t xml:space="preserve"> </w:t>
      </w:r>
      <w:r>
        <w:rPr>
          <w:color w:val="221F1F"/>
          <w:sz w:val="28"/>
        </w:rPr>
        <w:t>характеристики;</w:t>
      </w:r>
      <w:r>
        <w:rPr>
          <w:color w:val="221F1F"/>
          <w:spacing w:val="-16"/>
          <w:sz w:val="28"/>
        </w:rPr>
        <w:t xml:space="preserve"> </w:t>
      </w:r>
      <w:r>
        <w:rPr>
          <w:color w:val="221F1F"/>
          <w:sz w:val="28"/>
        </w:rPr>
        <w:t>выявлять</w:t>
      </w:r>
      <w:r>
        <w:rPr>
          <w:color w:val="221F1F"/>
          <w:spacing w:val="-16"/>
          <w:sz w:val="28"/>
        </w:rPr>
        <w:t xml:space="preserve"> </w:t>
      </w:r>
      <w:r>
        <w:rPr>
          <w:color w:val="221F1F"/>
          <w:sz w:val="28"/>
        </w:rPr>
        <w:t>элементарные</w:t>
      </w:r>
      <w:r>
        <w:rPr>
          <w:color w:val="221F1F"/>
          <w:spacing w:val="-17"/>
          <w:sz w:val="28"/>
        </w:rPr>
        <w:t xml:space="preserve"> </w:t>
      </w:r>
      <w:r>
        <w:rPr>
          <w:color w:val="221F1F"/>
          <w:sz w:val="28"/>
        </w:rPr>
        <w:t>особенности</w:t>
      </w:r>
      <w:r>
        <w:rPr>
          <w:color w:val="221F1F"/>
          <w:spacing w:val="-17"/>
          <w:sz w:val="28"/>
        </w:rPr>
        <w:t xml:space="preserve"> </w:t>
      </w:r>
      <w:r>
        <w:rPr>
          <w:color w:val="221F1F"/>
          <w:sz w:val="28"/>
        </w:rPr>
        <w:t>языка художественного произведения, поэтической и прозаической речи;</w:t>
      </w:r>
    </w:p>
    <w:p w14:paraId="04A1AEA4" w14:textId="77777777" w:rsidR="00E55397" w:rsidRDefault="00395F00" w:rsidP="000F6D24">
      <w:pPr>
        <w:pStyle w:val="a5"/>
        <w:numPr>
          <w:ilvl w:val="1"/>
          <w:numId w:val="196"/>
        </w:numPr>
        <w:tabs>
          <w:tab w:val="left" w:pos="1356"/>
        </w:tabs>
        <w:ind w:right="274" w:firstLine="0"/>
        <w:rPr>
          <w:sz w:val="28"/>
        </w:rPr>
      </w:pPr>
      <w:r>
        <w:rPr>
          <w:color w:val="221F1F"/>
          <w:sz w:val="28"/>
        </w:rPr>
        <w:t>понимать</w:t>
      </w:r>
      <w:r>
        <w:rPr>
          <w:color w:val="221F1F"/>
          <w:spacing w:val="-18"/>
          <w:sz w:val="28"/>
        </w:rPr>
        <w:t xml:space="preserve"> </w:t>
      </w:r>
      <w:r>
        <w:rPr>
          <w:color w:val="221F1F"/>
          <w:sz w:val="28"/>
        </w:rPr>
        <w:t>смысловое</w:t>
      </w:r>
      <w:r>
        <w:rPr>
          <w:color w:val="221F1F"/>
          <w:spacing w:val="-17"/>
          <w:sz w:val="28"/>
        </w:rPr>
        <w:t xml:space="preserve"> </w:t>
      </w:r>
      <w:r>
        <w:rPr>
          <w:color w:val="221F1F"/>
          <w:sz w:val="28"/>
        </w:rPr>
        <w:t>наполнение</w:t>
      </w:r>
      <w:r>
        <w:rPr>
          <w:color w:val="221F1F"/>
          <w:spacing w:val="-17"/>
          <w:sz w:val="28"/>
        </w:rPr>
        <w:t xml:space="preserve"> </w:t>
      </w:r>
      <w:r>
        <w:rPr>
          <w:color w:val="221F1F"/>
          <w:sz w:val="28"/>
        </w:rPr>
        <w:t>теоретико-литературных</w:t>
      </w:r>
      <w:r>
        <w:rPr>
          <w:color w:val="221F1F"/>
          <w:spacing w:val="-18"/>
          <w:sz w:val="28"/>
        </w:rPr>
        <w:t xml:space="preserve"> </w:t>
      </w:r>
      <w:r>
        <w:rPr>
          <w:color w:val="221F1F"/>
          <w:sz w:val="28"/>
        </w:rPr>
        <w:t>понятий</w:t>
      </w:r>
      <w:r>
        <w:rPr>
          <w:color w:val="221F1F"/>
          <w:spacing w:val="-16"/>
          <w:sz w:val="28"/>
        </w:rPr>
        <w:t xml:space="preserve"> </w:t>
      </w:r>
      <w:r>
        <w:rPr>
          <w:color w:val="221F1F"/>
          <w:sz w:val="28"/>
        </w:rPr>
        <w:t>и</w:t>
      </w:r>
      <w:r>
        <w:rPr>
          <w:color w:val="221F1F"/>
          <w:spacing w:val="-16"/>
          <w:sz w:val="28"/>
        </w:rPr>
        <w:t xml:space="preserve"> </w:t>
      </w:r>
      <w:r>
        <w:rPr>
          <w:color w:val="221F1F"/>
          <w:sz w:val="28"/>
        </w:rPr>
        <w:t xml:space="preserve">учиться использовать их в процессе анализа и интерпретации произведений: </w:t>
      </w:r>
      <w:proofErr w:type="spellStart"/>
      <w:r>
        <w:rPr>
          <w:color w:val="221F1F"/>
          <w:sz w:val="28"/>
        </w:rPr>
        <w:t>художе</w:t>
      </w:r>
      <w:proofErr w:type="spellEnd"/>
      <w:r>
        <w:rPr>
          <w:color w:val="221F1F"/>
          <w:sz w:val="28"/>
        </w:rPr>
        <w:t xml:space="preserve">- </w:t>
      </w:r>
      <w:proofErr w:type="spellStart"/>
      <w:r>
        <w:rPr>
          <w:color w:val="221F1F"/>
          <w:sz w:val="28"/>
        </w:rPr>
        <w:t>ственная</w:t>
      </w:r>
      <w:proofErr w:type="spellEnd"/>
      <w:r>
        <w:rPr>
          <w:color w:val="221F1F"/>
          <w:sz w:val="28"/>
        </w:rPr>
        <w:t xml:space="preserve"> литература и устное народное творчество; проза и поэзия; </w:t>
      </w:r>
      <w:proofErr w:type="spellStart"/>
      <w:r>
        <w:rPr>
          <w:color w:val="221F1F"/>
          <w:sz w:val="28"/>
        </w:rPr>
        <w:t>художе</w:t>
      </w:r>
      <w:proofErr w:type="spellEnd"/>
      <w:r>
        <w:rPr>
          <w:color w:val="221F1F"/>
          <w:sz w:val="28"/>
        </w:rPr>
        <w:t xml:space="preserve">- </w:t>
      </w:r>
      <w:proofErr w:type="spellStart"/>
      <w:r>
        <w:rPr>
          <w:color w:val="221F1F"/>
          <w:sz w:val="28"/>
        </w:rPr>
        <w:t>ственный</w:t>
      </w:r>
      <w:proofErr w:type="spellEnd"/>
      <w:r>
        <w:rPr>
          <w:color w:val="221F1F"/>
          <w:sz w:val="28"/>
        </w:rPr>
        <w:t xml:space="preserve"> образ; литературные жанры (народная сказка, литературная сказка, рас- сказ, повесть, стихотворение, басня); тема, идея, проблематика; сюжет, </w:t>
      </w:r>
      <w:proofErr w:type="spellStart"/>
      <w:r>
        <w:rPr>
          <w:color w:val="221F1F"/>
          <w:sz w:val="28"/>
        </w:rPr>
        <w:t>компози</w:t>
      </w:r>
      <w:proofErr w:type="spellEnd"/>
      <w:r>
        <w:rPr>
          <w:color w:val="221F1F"/>
          <w:sz w:val="28"/>
        </w:rPr>
        <w:t xml:space="preserve">- </w:t>
      </w:r>
      <w:proofErr w:type="spellStart"/>
      <w:r>
        <w:rPr>
          <w:color w:val="221F1F"/>
          <w:sz w:val="28"/>
        </w:rPr>
        <w:t>ция</w:t>
      </w:r>
      <w:proofErr w:type="spellEnd"/>
      <w:r>
        <w:rPr>
          <w:color w:val="221F1F"/>
          <w:sz w:val="28"/>
        </w:rPr>
        <w:t xml:space="preserve">; литературный герой (персонаж), речевая характеристика персонажей; порт- </w:t>
      </w:r>
      <w:proofErr w:type="spellStart"/>
      <w:r>
        <w:rPr>
          <w:color w:val="221F1F"/>
          <w:sz w:val="28"/>
        </w:rPr>
        <w:t>рет</w:t>
      </w:r>
      <w:proofErr w:type="spellEnd"/>
      <w:r>
        <w:rPr>
          <w:color w:val="221F1F"/>
          <w:sz w:val="28"/>
        </w:rPr>
        <w:t>, пейзаж, художественная деталь; эпитет, сравнение, метафора, олицетворение; аллегория; ритм, рифма;</w:t>
      </w:r>
    </w:p>
    <w:p w14:paraId="49B5812D" w14:textId="77777777" w:rsidR="00E55397" w:rsidRDefault="00395F00" w:rsidP="000F6D24">
      <w:pPr>
        <w:pStyle w:val="a5"/>
        <w:numPr>
          <w:ilvl w:val="1"/>
          <w:numId w:val="196"/>
        </w:numPr>
        <w:tabs>
          <w:tab w:val="left" w:pos="1356"/>
        </w:tabs>
        <w:spacing w:line="342" w:lineRule="exact"/>
        <w:ind w:left="1356" w:hanging="708"/>
        <w:rPr>
          <w:sz w:val="28"/>
        </w:rPr>
      </w:pPr>
      <w:r>
        <w:rPr>
          <w:color w:val="221F1F"/>
          <w:sz w:val="28"/>
        </w:rPr>
        <w:t>сопоставлять</w:t>
      </w:r>
      <w:r>
        <w:rPr>
          <w:color w:val="221F1F"/>
          <w:spacing w:val="-8"/>
          <w:sz w:val="28"/>
        </w:rPr>
        <w:t xml:space="preserve"> </w:t>
      </w:r>
      <w:r>
        <w:rPr>
          <w:color w:val="221F1F"/>
          <w:sz w:val="28"/>
        </w:rPr>
        <w:t>темы</w:t>
      </w:r>
      <w:r>
        <w:rPr>
          <w:color w:val="221F1F"/>
          <w:spacing w:val="-8"/>
          <w:sz w:val="28"/>
        </w:rPr>
        <w:t xml:space="preserve"> </w:t>
      </w:r>
      <w:r>
        <w:rPr>
          <w:color w:val="221F1F"/>
          <w:sz w:val="28"/>
        </w:rPr>
        <w:t>и</w:t>
      </w:r>
      <w:r>
        <w:rPr>
          <w:color w:val="221F1F"/>
          <w:spacing w:val="-6"/>
          <w:sz w:val="28"/>
        </w:rPr>
        <w:t xml:space="preserve"> </w:t>
      </w:r>
      <w:r>
        <w:rPr>
          <w:color w:val="221F1F"/>
          <w:sz w:val="28"/>
        </w:rPr>
        <w:t>сюжеты</w:t>
      </w:r>
      <w:r>
        <w:rPr>
          <w:color w:val="221F1F"/>
          <w:spacing w:val="-6"/>
          <w:sz w:val="28"/>
        </w:rPr>
        <w:t xml:space="preserve"> </w:t>
      </w:r>
      <w:r>
        <w:rPr>
          <w:color w:val="221F1F"/>
          <w:sz w:val="28"/>
        </w:rPr>
        <w:t>произведений,</w:t>
      </w:r>
      <w:r>
        <w:rPr>
          <w:color w:val="221F1F"/>
          <w:spacing w:val="-6"/>
          <w:sz w:val="28"/>
        </w:rPr>
        <w:t xml:space="preserve"> </w:t>
      </w:r>
      <w:r>
        <w:rPr>
          <w:color w:val="221F1F"/>
          <w:sz w:val="28"/>
        </w:rPr>
        <w:t>образы</w:t>
      </w:r>
      <w:r>
        <w:rPr>
          <w:color w:val="221F1F"/>
          <w:spacing w:val="-8"/>
          <w:sz w:val="28"/>
        </w:rPr>
        <w:t xml:space="preserve"> </w:t>
      </w:r>
      <w:r>
        <w:rPr>
          <w:color w:val="221F1F"/>
          <w:spacing w:val="-2"/>
          <w:sz w:val="28"/>
        </w:rPr>
        <w:t>персонажей;</w:t>
      </w:r>
    </w:p>
    <w:p w14:paraId="53296CA5" w14:textId="77777777" w:rsidR="00E55397" w:rsidRDefault="00395F00" w:rsidP="000F6D24">
      <w:pPr>
        <w:pStyle w:val="a5"/>
        <w:numPr>
          <w:ilvl w:val="1"/>
          <w:numId w:val="196"/>
        </w:numPr>
        <w:tabs>
          <w:tab w:val="left" w:pos="1356"/>
        </w:tabs>
        <w:ind w:right="285" w:firstLine="0"/>
        <w:rPr>
          <w:sz w:val="28"/>
        </w:rPr>
      </w:pPr>
      <w:r>
        <w:rPr>
          <w:color w:val="221F1F"/>
          <w:sz w:val="28"/>
        </w:rPr>
        <w:t>сопоставлять</w:t>
      </w:r>
      <w:r>
        <w:rPr>
          <w:color w:val="221F1F"/>
          <w:spacing w:val="-1"/>
          <w:sz w:val="28"/>
        </w:rPr>
        <w:t xml:space="preserve"> </w:t>
      </w:r>
      <w:r>
        <w:rPr>
          <w:color w:val="221F1F"/>
          <w:sz w:val="28"/>
        </w:rPr>
        <w:t>с помощью</w:t>
      </w:r>
      <w:r>
        <w:rPr>
          <w:color w:val="221F1F"/>
          <w:spacing w:val="-1"/>
          <w:sz w:val="28"/>
        </w:rPr>
        <w:t xml:space="preserve"> </w:t>
      </w:r>
      <w:r>
        <w:rPr>
          <w:color w:val="221F1F"/>
          <w:sz w:val="28"/>
        </w:rPr>
        <w:t>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381E4E7F" w14:textId="01FC6325" w:rsidR="00E55397" w:rsidRPr="00510A4E" w:rsidRDefault="00395F00" w:rsidP="000F6D24">
      <w:pPr>
        <w:pStyle w:val="a5"/>
        <w:numPr>
          <w:ilvl w:val="0"/>
          <w:numId w:val="196"/>
        </w:numPr>
        <w:tabs>
          <w:tab w:val="left" w:pos="1355"/>
        </w:tabs>
        <w:spacing w:before="62"/>
        <w:ind w:right="274" w:firstLine="61"/>
        <w:rPr>
          <w:sz w:val="28"/>
          <w:szCs w:val="28"/>
        </w:rPr>
      </w:pPr>
      <w:r w:rsidRPr="00510A4E">
        <w:rPr>
          <w:color w:val="221F1F"/>
          <w:sz w:val="28"/>
          <w:szCs w:val="28"/>
        </w:rPr>
        <w:t>выразительно</w:t>
      </w:r>
      <w:r w:rsidRPr="00510A4E">
        <w:rPr>
          <w:color w:val="221F1F"/>
          <w:spacing w:val="18"/>
          <w:sz w:val="28"/>
          <w:szCs w:val="28"/>
        </w:rPr>
        <w:t xml:space="preserve"> </w:t>
      </w:r>
      <w:r w:rsidRPr="00510A4E">
        <w:rPr>
          <w:color w:val="221F1F"/>
          <w:sz w:val="28"/>
          <w:szCs w:val="28"/>
        </w:rPr>
        <w:t>читать,</w:t>
      </w:r>
      <w:r w:rsidRPr="00510A4E">
        <w:rPr>
          <w:color w:val="221F1F"/>
          <w:spacing w:val="18"/>
          <w:sz w:val="28"/>
          <w:szCs w:val="28"/>
        </w:rPr>
        <w:t xml:space="preserve"> </w:t>
      </w:r>
      <w:r w:rsidRPr="00510A4E">
        <w:rPr>
          <w:color w:val="221F1F"/>
          <w:sz w:val="28"/>
          <w:szCs w:val="28"/>
        </w:rPr>
        <w:t>в</w:t>
      </w:r>
      <w:r w:rsidRPr="00510A4E">
        <w:rPr>
          <w:color w:val="221F1F"/>
          <w:spacing w:val="18"/>
          <w:sz w:val="28"/>
          <w:szCs w:val="28"/>
        </w:rPr>
        <w:t xml:space="preserve"> </w:t>
      </w:r>
      <w:r w:rsidRPr="00510A4E">
        <w:rPr>
          <w:color w:val="221F1F"/>
          <w:sz w:val="28"/>
          <w:szCs w:val="28"/>
        </w:rPr>
        <w:t>том</w:t>
      </w:r>
      <w:r w:rsidRPr="00510A4E">
        <w:rPr>
          <w:color w:val="221F1F"/>
          <w:spacing w:val="20"/>
          <w:sz w:val="28"/>
          <w:szCs w:val="28"/>
        </w:rPr>
        <w:t xml:space="preserve"> </w:t>
      </w:r>
      <w:r w:rsidRPr="00510A4E">
        <w:rPr>
          <w:color w:val="221F1F"/>
          <w:sz w:val="28"/>
          <w:szCs w:val="28"/>
        </w:rPr>
        <w:t>числе</w:t>
      </w:r>
      <w:r w:rsidRPr="00510A4E">
        <w:rPr>
          <w:color w:val="221F1F"/>
          <w:spacing w:val="16"/>
          <w:sz w:val="28"/>
          <w:szCs w:val="28"/>
        </w:rPr>
        <w:t xml:space="preserve"> </w:t>
      </w:r>
      <w:r w:rsidRPr="00510A4E">
        <w:rPr>
          <w:color w:val="221F1F"/>
          <w:sz w:val="28"/>
          <w:szCs w:val="28"/>
        </w:rPr>
        <w:t>наизусть</w:t>
      </w:r>
      <w:r w:rsidRPr="00510A4E">
        <w:rPr>
          <w:color w:val="221F1F"/>
          <w:spacing w:val="18"/>
          <w:sz w:val="28"/>
          <w:szCs w:val="28"/>
        </w:rPr>
        <w:t xml:space="preserve"> </w:t>
      </w:r>
      <w:r w:rsidRPr="00510A4E">
        <w:rPr>
          <w:color w:val="221F1F"/>
          <w:sz w:val="28"/>
          <w:szCs w:val="28"/>
        </w:rPr>
        <w:t>(не</w:t>
      </w:r>
      <w:r w:rsidRPr="00510A4E">
        <w:rPr>
          <w:color w:val="221F1F"/>
          <w:spacing w:val="20"/>
          <w:sz w:val="28"/>
          <w:szCs w:val="28"/>
        </w:rPr>
        <w:t xml:space="preserve"> </w:t>
      </w:r>
      <w:r w:rsidRPr="00510A4E">
        <w:rPr>
          <w:color w:val="221F1F"/>
          <w:sz w:val="28"/>
          <w:szCs w:val="28"/>
        </w:rPr>
        <w:t>менее</w:t>
      </w:r>
      <w:r w:rsidRPr="00510A4E">
        <w:rPr>
          <w:color w:val="221F1F"/>
          <w:spacing w:val="17"/>
          <w:sz w:val="28"/>
          <w:szCs w:val="28"/>
        </w:rPr>
        <w:t xml:space="preserve"> </w:t>
      </w:r>
      <w:r w:rsidRPr="00510A4E">
        <w:rPr>
          <w:color w:val="221F1F"/>
          <w:sz w:val="28"/>
          <w:szCs w:val="28"/>
        </w:rPr>
        <w:t>5</w:t>
      </w:r>
      <w:r w:rsidRPr="00510A4E">
        <w:rPr>
          <w:color w:val="221F1F"/>
          <w:spacing w:val="17"/>
          <w:sz w:val="28"/>
          <w:szCs w:val="28"/>
        </w:rPr>
        <w:t xml:space="preserve"> </w:t>
      </w:r>
      <w:r w:rsidRPr="00510A4E">
        <w:rPr>
          <w:color w:val="221F1F"/>
          <w:sz w:val="28"/>
          <w:szCs w:val="28"/>
        </w:rPr>
        <w:t>поэтических</w:t>
      </w:r>
      <w:r w:rsidRPr="00510A4E">
        <w:rPr>
          <w:color w:val="221F1F"/>
          <w:spacing w:val="18"/>
          <w:sz w:val="28"/>
          <w:szCs w:val="28"/>
        </w:rPr>
        <w:t xml:space="preserve"> </w:t>
      </w:r>
      <w:r w:rsidRPr="00510A4E">
        <w:rPr>
          <w:color w:val="221F1F"/>
          <w:spacing w:val="-2"/>
          <w:sz w:val="28"/>
          <w:szCs w:val="28"/>
        </w:rPr>
        <w:t>произ</w:t>
      </w:r>
      <w:r w:rsidRPr="00510A4E">
        <w:rPr>
          <w:color w:val="221F1F"/>
          <w:sz w:val="28"/>
          <w:szCs w:val="28"/>
        </w:rPr>
        <w:t>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7DB642B0" w14:textId="77777777" w:rsidR="00E55397" w:rsidRDefault="00395F00" w:rsidP="000F6D24">
      <w:pPr>
        <w:pStyle w:val="a5"/>
        <w:numPr>
          <w:ilvl w:val="0"/>
          <w:numId w:val="196"/>
        </w:numPr>
        <w:tabs>
          <w:tab w:val="left" w:pos="1355"/>
        </w:tabs>
        <w:ind w:right="287" w:firstLine="0"/>
        <w:rPr>
          <w:sz w:val="28"/>
        </w:rPr>
      </w:pPr>
      <w:r>
        <w:rPr>
          <w:color w:val="221F1F"/>
          <w:sz w:val="2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54295F62" w14:textId="72D42D04" w:rsidR="00E55397" w:rsidRDefault="00395F00" w:rsidP="000F6D24">
      <w:pPr>
        <w:pStyle w:val="a5"/>
        <w:numPr>
          <w:ilvl w:val="0"/>
          <w:numId w:val="196"/>
        </w:numPr>
        <w:tabs>
          <w:tab w:val="left" w:pos="1355"/>
        </w:tabs>
        <w:ind w:right="276" w:firstLine="0"/>
        <w:rPr>
          <w:sz w:val="28"/>
        </w:rPr>
      </w:pPr>
      <w:r>
        <w:rPr>
          <w:color w:val="221F1F"/>
          <w:sz w:val="28"/>
        </w:rPr>
        <w:t>участвовать в беседе и диалоге о прочитанном произведении, подбирать аргументы для оценки прочитанного (с учётом литературного развития обучаю</w:t>
      </w:r>
      <w:r>
        <w:rPr>
          <w:color w:val="221F1F"/>
          <w:spacing w:val="-2"/>
          <w:sz w:val="28"/>
        </w:rPr>
        <w:t>щихся);</w:t>
      </w:r>
    </w:p>
    <w:p w14:paraId="523D1FC5" w14:textId="77777777" w:rsidR="00E55397" w:rsidRDefault="00395F00" w:rsidP="000F6D24">
      <w:pPr>
        <w:pStyle w:val="a5"/>
        <w:numPr>
          <w:ilvl w:val="0"/>
          <w:numId w:val="196"/>
        </w:numPr>
        <w:tabs>
          <w:tab w:val="left" w:pos="1355"/>
        </w:tabs>
        <w:ind w:right="283" w:firstLine="0"/>
        <w:rPr>
          <w:sz w:val="28"/>
        </w:rPr>
      </w:pPr>
      <w:r>
        <w:rPr>
          <w:color w:val="221F1F"/>
          <w:sz w:val="28"/>
        </w:rPr>
        <w:t>создавать устные и письменные высказывания разных жанров объемом не менее 70 слов (с учётом литературного развития обучающихся);</w:t>
      </w:r>
    </w:p>
    <w:p w14:paraId="0DF8BB5C" w14:textId="53833573" w:rsidR="00E55397" w:rsidRDefault="00395F00" w:rsidP="000F6D24">
      <w:pPr>
        <w:pStyle w:val="a5"/>
        <w:numPr>
          <w:ilvl w:val="0"/>
          <w:numId w:val="196"/>
        </w:numPr>
        <w:tabs>
          <w:tab w:val="left" w:pos="1355"/>
        </w:tabs>
        <w:ind w:right="283" w:firstLine="0"/>
        <w:rPr>
          <w:sz w:val="28"/>
        </w:rPr>
      </w:pPr>
      <w:r>
        <w:rPr>
          <w:color w:val="221F1F"/>
          <w:sz w:val="28"/>
        </w:rPr>
        <w:t>владеть начальными умениями интерпретации и оценки текстуально изученных произведений фольклора и литературы;</w:t>
      </w:r>
    </w:p>
    <w:p w14:paraId="1A387664" w14:textId="77777777" w:rsidR="00E55397" w:rsidRDefault="00395F00" w:rsidP="000F6D24">
      <w:pPr>
        <w:pStyle w:val="a5"/>
        <w:numPr>
          <w:ilvl w:val="0"/>
          <w:numId w:val="196"/>
        </w:numPr>
        <w:tabs>
          <w:tab w:val="left" w:pos="1355"/>
        </w:tabs>
        <w:ind w:right="282" w:firstLine="0"/>
        <w:rPr>
          <w:sz w:val="28"/>
        </w:rPr>
      </w:pPr>
      <w:r>
        <w:rPr>
          <w:color w:val="221F1F"/>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03229620" w14:textId="77777777" w:rsidR="00E55397" w:rsidRDefault="00395F00" w:rsidP="000F6D24">
      <w:pPr>
        <w:pStyle w:val="a5"/>
        <w:numPr>
          <w:ilvl w:val="0"/>
          <w:numId w:val="196"/>
        </w:numPr>
        <w:tabs>
          <w:tab w:val="left" w:pos="1355"/>
        </w:tabs>
        <w:spacing w:before="1"/>
        <w:ind w:right="277" w:firstLine="0"/>
        <w:rPr>
          <w:sz w:val="28"/>
        </w:rPr>
      </w:pPr>
      <w:r>
        <w:rPr>
          <w:color w:val="221F1F"/>
          <w:sz w:val="28"/>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60E5FB27" w14:textId="77777777" w:rsidR="00E55397" w:rsidRDefault="00395F00" w:rsidP="000F6D24">
      <w:pPr>
        <w:pStyle w:val="a5"/>
        <w:numPr>
          <w:ilvl w:val="0"/>
          <w:numId w:val="196"/>
        </w:numPr>
        <w:tabs>
          <w:tab w:val="left" w:pos="1355"/>
        </w:tabs>
        <w:ind w:right="285" w:firstLine="0"/>
        <w:rPr>
          <w:sz w:val="28"/>
        </w:rPr>
      </w:pPr>
      <w:r>
        <w:rPr>
          <w:color w:val="221F1F"/>
          <w:sz w:val="28"/>
        </w:rPr>
        <w:lastRenderedPageBreak/>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71E0E37B" w14:textId="2774DFF9" w:rsidR="00E55397" w:rsidRDefault="00395F00" w:rsidP="000F6D24">
      <w:pPr>
        <w:pStyle w:val="a5"/>
        <w:numPr>
          <w:ilvl w:val="0"/>
          <w:numId w:val="196"/>
        </w:numPr>
        <w:tabs>
          <w:tab w:val="left" w:pos="1355"/>
        </w:tabs>
        <w:ind w:right="273" w:firstLine="0"/>
        <w:rPr>
          <w:sz w:val="28"/>
        </w:rPr>
      </w:pPr>
      <w:r>
        <w:rPr>
          <w:color w:val="221F1F"/>
          <w:sz w:val="28"/>
        </w:rPr>
        <w:t xml:space="preserve">владеть начальными умениями использовать словари и справочники, в том числе в электронной форме; пользоваться под руководством учителя </w:t>
      </w:r>
      <w:proofErr w:type="spellStart"/>
      <w:r>
        <w:rPr>
          <w:color w:val="221F1F"/>
          <w:sz w:val="28"/>
        </w:rPr>
        <w:t>электроными</w:t>
      </w:r>
      <w:proofErr w:type="spellEnd"/>
      <w:r>
        <w:rPr>
          <w:color w:val="221F1F"/>
          <w:sz w:val="28"/>
        </w:rPr>
        <w:t xml:space="preserve">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5B83CE22" w14:textId="77777777" w:rsidR="00E55397" w:rsidRDefault="00E55397">
      <w:pPr>
        <w:pStyle w:val="a3"/>
        <w:spacing w:before="5"/>
        <w:ind w:left="0"/>
        <w:jc w:val="left"/>
      </w:pPr>
    </w:p>
    <w:p w14:paraId="6A87D048" w14:textId="77777777" w:rsidR="00E55397" w:rsidRDefault="00395F00" w:rsidP="000F6D24">
      <w:pPr>
        <w:pStyle w:val="1"/>
        <w:numPr>
          <w:ilvl w:val="0"/>
          <w:numId w:val="197"/>
        </w:numPr>
        <w:tabs>
          <w:tab w:val="left" w:pos="859"/>
        </w:tabs>
        <w:spacing w:line="319" w:lineRule="exact"/>
        <w:ind w:left="859" w:hanging="211"/>
        <w:jc w:val="both"/>
      </w:pPr>
      <w:r>
        <w:rPr>
          <w:color w:val="221F1F"/>
          <w:spacing w:val="-2"/>
        </w:rPr>
        <w:t>КЛАСС</w:t>
      </w:r>
    </w:p>
    <w:p w14:paraId="774E4381" w14:textId="6B64FC63" w:rsidR="00E55397" w:rsidRDefault="00395F00" w:rsidP="000F6D24">
      <w:pPr>
        <w:pStyle w:val="a5"/>
        <w:numPr>
          <w:ilvl w:val="0"/>
          <w:numId w:val="195"/>
        </w:numPr>
        <w:tabs>
          <w:tab w:val="left" w:pos="1355"/>
        </w:tabs>
        <w:ind w:right="276" w:firstLine="0"/>
        <w:rPr>
          <w:sz w:val="28"/>
        </w:rPr>
      </w:pPr>
      <w:r>
        <w:rPr>
          <w:color w:val="221F1F"/>
          <w:sz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080948B" w14:textId="77777777" w:rsidR="00E55397" w:rsidRDefault="00395F00" w:rsidP="000F6D24">
      <w:pPr>
        <w:pStyle w:val="a5"/>
        <w:numPr>
          <w:ilvl w:val="0"/>
          <w:numId w:val="195"/>
        </w:numPr>
        <w:tabs>
          <w:tab w:val="left" w:pos="1355"/>
        </w:tabs>
        <w:ind w:right="285" w:firstLine="0"/>
        <w:rPr>
          <w:sz w:val="28"/>
        </w:rPr>
      </w:pPr>
      <w:r>
        <w:rPr>
          <w:color w:val="221F1F"/>
          <w:sz w:val="28"/>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2FCF4288" w14:textId="4432E798" w:rsidR="00E55397" w:rsidRDefault="00395F00" w:rsidP="000F6D24">
      <w:pPr>
        <w:pStyle w:val="a5"/>
        <w:numPr>
          <w:ilvl w:val="0"/>
          <w:numId w:val="195"/>
        </w:numPr>
        <w:tabs>
          <w:tab w:val="left" w:pos="1355"/>
        </w:tabs>
        <w:ind w:right="273" w:firstLine="0"/>
        <w:rPr>
          <w:sz w:val="28"/>
        </w:rPr>
      </w:pPr>
      <w:r>
        <w:rPr>
          <w:color w:val="221F1F"/>
          <w:sz w:val="28"/>
        </w:rPr>
        <w:t>осуществлять</w:t>
      </w:r>
      <w:r>
        <w:rPr>
          <w:color w:val="221F1F"/>
          <w:spacing w:val="-15"/>
          <w:sz w:val="28"/>
        </w:rPr>
        <w:t xml:space="preserve"> </w:t>
      </w:r>
      <w:r>
        <w:rPr>
          <w:color w:val="221F1F"/>
          <w:sz w:val="28"/>
        </w:rPr>
        <w:t>элементарный</w:t>
      </w:r>
      <w:r>
        <w:rPr>
          <w:color w:val="221F1F"/>
          <w:spacing w:val="-14"/>
          <w:sz w:val="28"/>
        </w:rPr>
        <w:t xml:space="preserve"> </w:t>
      </w:r>
      <w:r>
        <w:rPr>
          <w:color w:val="221F1F"/>
          <w:sz w:val="28"/>
        </w:rPr>
        <w:t>смысловой</w:t>
      </w:r>
      <w:r>
        <w:rPr>
          <w:color w:val="221F1F"/>
          <w:spacing w:val="-16"/>
          <w:sz w:val="28"/>
        </w:rPr>
        <w:t xml:space="preserve"> </w:t>
      </w:r>
      <w:r>
        <w:rPr>
          <w:color w:val="221F1F"/>
          <w:sz w:val="28"/>
        </w:rPr>
        <w:t>и</w:t>
      </w:r>
      <w:r>
        <w:rPr>
          <w:color w:val="221F1F"/>
          <w:spacing w:val="-14"/>
          <w:sz w:val="28"/>
        </w:rPr>
        <w:t xml:space="preserve"> </w:t>
      </w:r>
      <w:r>
        <w:rPr>
          <w:color w:val="221F1F"/>
          <w:sz w:val="28"/>
        </w:rPr>
        <w:t>эстетический</w:t>
      </w:r>
      <w:r>
        <w:rPr>
          <w:color w:val="221F1F"/>
          <w:spacing w:val="-14"/>
          <w:sz w:val="28"/>
        </w:rPr>
        <w:t xml:space="preserve"> </w:t>
      </w:r>
      <w:r>
        <w:rPr>
          <w:color w:val="221F1F"/>
          <w:sz w:val="28"/>
        </w:rPr>
        <w:t>анализ</w:t>
      </w:r>
      <w:r>
        <w:rPr>
          <w:color w:val="221F1F"/>
          <w:spacing w:val="-15"/>
          <w:sz w:val="28"/>
        </w:rPr>
        <w:t xml:space="preserve"> </w:t>
      </w:r>
      <w:r>
        <w:rPr>
          <w:color w:val="221F1F"/>
          <w:sz w:val="28"/>
        </w:rPr>
        <w:t>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w:t>
      </w:r>
      <w:r>
        <w:rPr>
          <w:color w:val="221F1F"/>
          <w:spacing w:val="-2"/>
          <w:sz w:val="28"/>
        </w:rPr>
        <w:t>ющихся);</w:t>
      </w:r>
    </w:p>
    <w:p w14:paraId="3D38316D" w14:textId="77777777" w:rsidR="00E55397" w:rsidRDefault="00395F00" w:rsidP="000F6D24">
      <w:pPr>
        <w:pStyle w:val="a5"/>
        <w:numPr>
          <w:ilvl w:val="1"/>
          <w:numId w:val="195"/>
        </w:numPr>
        <w:tabs>
          <w:tab w:val="left" w:pos="1356"/>
        </w:tabs>
        <w:ind w:right="273" w:firstLine="0"/>
        <w:rPr>
          <w:sz w:val="28"/>
        </w:rPr>
      </w:pPr>
      <w:r>
        <w:rPr>
          <w:color w:val="221F1F"/>
          <w:sz w:val="28"/>
        </w:rPr>
        <w:t xml:space="preserve">определять тему и главную мысль произведения, основные вопросы, под- </w:t>
      </w:r>
      <w:proofErr w:type="spellStart"/>
      <w:r>
        <w:rPr>
          <w:color w:val="221F1F"/>
          <w:sz w:val="28"/>
        </w:rPr>
        <w:t>нятые</w:t>
      </w:r>
      <w:proofErr w:type="spellEnd"/>
      <w:r>
        <w:rPr>
          <w:color w:val="221F1F"/>
          <w:sz w:val="28"/>
        </w:rPr>
        <w:t xml:space="preserve"> автором; указывать родовую и жанровую принадлежность произведения; </w:t>
      </w:r>
      <w:proofErr w:type="gramStart"/>
      <w:r>
        <w:rPr>
          <w:color w:val="221F1F"/>
          <w:sz w:val="28"/>
        </w:rPr>
        <w:t>выявлять</w:t>
      </w:r>
      <w:r>
        <w:rPr>
          <w:color w:val="221F1F"/>
          <w:spacing w:val="59"/>
          <w:sz w:val="28"/>
        </w:rPr>
        <w:t xml:space="preserve">  </w:t>
      </w:r>
      <w:r>
        <w:rPr>
          <w:color w:val="221F1F"/>
          <w:sz w:val="28"/>
        </w:rPr>
        <w:t>позицию</w:t>
      </w:r>
      <w:proofErr w:type="gramEnd"/>
      <w:r>
        <w:rPr>
          <w:color w:val="221F1F"/>
          <w:spacing w:val="58"/>
          <w:sz w:val="28"/>
        </w:rPr>
        <w:t xml:space="preserve">  </w:t>
      </w:r>
      <w:r>
        <w:rPr>
          <w:color w:val="221F1F"/>
          <w:sz w:val="28"/>
        </w:rPr>
        <w:t>героя</w:t>
      </w:r>
      <w:r>
        <w:rPr>
          <w:color w:val="221F1F"/>
          <w:spacing w:val="59"/>
          <w:sz w:val="28"/>
        </w:rPr>
        <w:t xml:space="preserve">  </w:t>
      </w:r>
      <w:r>
        <w:rPr>
          <w:color w:val="221F1F"/>
          <w:sz w:val="28"/>
        </w:rPr>
        <w:t>и</w:t>
      </w:r>
      <w:r>
        <w:rPr>
          <w:color w:val="221F1F"/>
          <w:spacing w:val="59"/>
          <w:sz w:val="28"/>
        </w:rPr>
        <w:t xml:space="preserve">  </w:t>
      </w:r>
      <w:r>
        <w:rPr>
          <w:color w:val="221F1F"/>
          <w:sz w:val="28"/>
        </w:rPr>
        <w:t>авторскую</w:t>
      </w:r>
      <w:r>
        <w:rPr>
          <w:color w:val="221F1F"/>
          <w:spacing w:val="60"/>
          <w:sz w:val="28"/>
        </w:rPr>
        <w:t xml:space="preserve">  </w:t>
      </w:r>
      <w:r>
        <w:rPr>
          <w:color w:val="221F1F"/>
          <w:sz w:val="28"/>
        </w:rPr>
        <w:t>позицию;</w:t>
      </w:r>
      <w:r>
        <w:rPr>
          <w:color w:val="221F1F"/>
          <w:spacing w:val="60"/>
          <w:sz w:val="28"/>
        </w:rPr>
        <w:t xml:space="preserve">  </w:t>
      </w:r>
      <w:r>
        <w:rPr>
          <w:color w:val="221F1F"/>
          <w:sz w:val="28"/>
        </w:rPr>
        <w:t>характеризовать</w:t>
      </w:r>
      <w:r>
        <w:rPr>
          <w:color w:val="221F1F"/>
          <w:spacing w:val="59"/>
          <w:sz w:val="28"/>
        </w:rPr>
        <w:t xml:space="preserve">  </w:t>
      </w:r>
      <w:r>
        <w:rPr>
          <w:color w:val="221F1F"/>
          <w:sz w:val="28"/>
        </w:rPr>
        <w:t>героев</w:t>
      </w:r>
    </w:p>
    <w:p w14:paraId="2FCCEA28" w14:textId="3C9973E7" w:rsidR="00E55397" w:rsidRDefault="00395F00">
      <w:pPr>
        <w:pStyle w:val="a3"/>
        <w:ind w:left="648" w:right="276"/>
      </w:pPr>
      <w:r>
        <w:rPr>
          <w:color w:val="221F1F"/>
        </w:rPr>
        <w:t>-персонажей, давать их сравнительные характеристики; выявлять основные особенности</w:t>
      </w:r>
      <w:r>
        <w:rPr>
          <w:color w:val="221F1F"/>
          <w:spacing w:val="-10"/>
        </w:rPr>
        <w:t xml:space="preserve"> </w:t>
      </w:r>
      <w:r>
        <w:rPr>
          <w:color w:val="221F1F"/>
        </w:rPr>
        <w:t>языка</w:t>
      </w:r>
      <w:r>
        <w:rPr>
          <w:color w:val="221F1F"/>
          <w:spacing w:val="-13"/>
        </w:rPr>
        <w:t xml:space="preserve"> </w:t>
      </w:r>
      <w:r>
        <w:rPr>
          <w:color w:val="221F1F"/>
        </w:rPr>
        <w:t>художественного</w:t>
      </w:r>
      <w:r>
        <w:rPr>
          <w:color w:val="221F1F"/>
          <w:spacing w:val="-10"/>
        </w:rPr>
        <w:t xml:space="preserve"> </w:t>
      </w:r>
      <w:r>
        <w:rPr>
          <w:color w:val="221F1F"/>
        </w:rPr>
        <w:t>произведения,</w:t>
      </w:r>
      <w:r>
        <w:rPr>
          <w:color w:val="221F1F"/>
          <w:spacing w:val="-11"/>
        </w:rPr>
        <w:t xml:space="preserve"> </w:t>
      </w:r>
      <w:r>
        <w:rPr>
          <w:color w:val="221F1F"/>
        </w:rPr>
        <w:t>поэтической</w:t>
      </w:r>
      <w:r>
        <w:rPr>
          <w:color w:val="221F1F"/>
          <w:spacing w:val="-11"/>
        </w:rPr>
        <w:t xml:space="preserve"> </w:t>
      </w:r>
      <w:r>
        <w:rPr>
          <w:color w:val="221F1F"/>
        </w:rPr>
        <w:t>и</w:t>
      </w:r>
      <w:r>
        <w:rPr>
          <w:color w:val="221F1F"/>
          <w:spacing w:val="-11"/>
        </w:rPr>
        <w:t xml:space="preserve"> </w:t>
      </w:r>
      <w:r>
        <w:rPr>
          <w:color w:val="221F1F"/>
        </w:rPr>
        <w:t>прозаической</w:t>
      </w:r>
      <w:r>
        <w:rPr>
          <w:color w:val="221F1F"/>
          <w:spacing w:val="-11"/>
        </w:rPr>
        <w:t xml:space="preserve"> </w:t>
      </w:r>
      <w:r>
        <w:rPr>
          <w:color w:val="221F1F"/>
        </w:rPr>
        <w:t>речи;</w:t>
      </w:r>
    </w:p>
    <w:p w14:paraId="15F93851" w14:textId="667EADDF" w:rsidR="00E55397" w:rsidRPr="00510A4E" w:rsidRDefault="00395F00" w:rsidP="000F6D24">
      <w:pPr>
        <w:pStyle w:val="a5"/>
        <w:numPr>
          <w:ilvl w:val="1"/>
          <w:numId w:val="195"/>
        </w:numPr>
        <w:tabs>
          <w:tab w:val="left" w:pos="1356"/>
        </w:tabs>
        <w:spacing w:before="62"/>
        <w:ind w:right="277" w:firstLine="0"/>
        <w:rPr>
          <w:sz w:val="28"/>
          <w:szCs w:val="28"/>
        </w:rPr>
      </w:pPr>
      <w:r w:rsidRPr="00510A4E">
        <w:rPr>
          <w:color w:val="221F1F"/>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w:t>
      </w:r>
      <w:r w:rsidRPr="00510A4E">
        <w:rPr>
          <w:color w:val="221F1F"/>
          <w:spacing w:val="71"/>
          <w:sz w:val="28"/>
        </w:rPr>
        <w:t xml:space="preserve"> </w:t>
      </w:r>
      <w:r w:rsidRPr="00510A4E">
        <w:rPr>
          <w:color w:val="221F1F"/>
          <w:sz w:val="28"/>
        </w:rPr>
        <w:t>тема,</w:t>
      </w:r>
      <w:r w:rsidRPr="00510A4E">
        <w:rPr>
          <w:color w:val="221F1F"/>
          <w:spacing w:val="69"/>
          <w:sz w:val="28"/>
        </w:rPr>
        <w:t xml:space="preserve"> </w:t>
      </w:r>
      <w:r w:rsidRPr="00510A4E">
        <w:rPr>
          <w:color w:val="221F1F"/>
          <w:sz w:val="28"/>
        </w:rPr>
        <w:t>идея,</w:t>
      </w:r>
      <w:r w:rsidRPr="00510A4E">
        <w:rPr>
          <w:color w:val="221F1F"/>
          <w:spacing w:val="40"/>
          <w:sz w:val="28"/>
        </w:rPr>
        <w:t xml:space="preserve"> </w:t>
      </w:r>
      <w:r w:rsidRPr="00510A4E">
        <w:rPr>
          <w:color w:val="221F1F"/>
          <w:sz w:val="28"/>
        </w:rPr>
        <w:t>проблематика;</w:t>
      </w:r>
      <w:r w:rsidRPr="00510A4E">
        <w:rPr>
          <w:color w:val="221F1F"/>
          <w:spacing w:val="71"/>
          <w:sz w:val="28"/>
        </w:rPr>
        <w:t xml:space="preserve"> </w:t>
      </w:r>
      <w:r w:rsidRPr="00510A4E">
        <w:rPr>
          <w:color w:val="221F1F"/>
          <w:sz w:val="28"/>
        </w:rPr>
        <w:t>сюжет,</w:t>
      </w:r>
      <w:r w:rsidRPr="00510A4E">
        <w:rPr>
          <w:color w:val="221F1F"/>
          <w:spacing w:val="40"/>
          <w:sz w:val="28"/>
        </w:rPr>
        <w:t xml:space="preserve"> </w:t>
      </w:r>
      <w:r w:rsidRPr="00510A4E">
        <w:rPr>
          <w:color w:val="221F1F"/>
          <w:sz w:val="28"/>
        </w:rPr>
        <w:t>композиция;</w:t>
      </w:r>
      <w:r w:rsidRPr="00510A4E">
        <w:rPr>
          <w:color w:val="221F1F"/>
          <w:spacing w:val="70"/>
          <w:sz w:val="28"/>
        </w:rPr>
        <w:t xml:space="preserve"> </w:t>
      </w:r>
      <w:r w:rsidRPr="00510A4E">
        <w:rPr>
          <w:color w:val="221F1F"/>
          <w:sz w:val="28"/>
        </w:rPr>
        <w:t>стадии</w:t>
      </w:r>
      <w:r w:rsidRPr="00510A4E">
        <w:rPr>
          <w:color w:val="221F1F"/>
          <w:spacing w:val="70"/>
          <w:sz w:val="28"/>
        </w:rPr>
        <w:t xml:space="preserve"> </w:t>
      </w:r>
      <w:r w:rsidRPr="00510A4E">
        <w:rPr>
          <w:color w:val="221F1F"/>
          <w:sz w:val="28"/>
        </w:rPr>
        <w:t>развития</w:t>
      </w:r>
      <w:r w:rsidR="00510A4E">
        <w:rPr>
          <w:color w:val="221F1F"/>
          <w:sz w:val="28"/>
        </w:rPr>
        <w:t xml:space="preserve"> </w:t>
      </w:r>
      <w:r w:rsidRPr="00510A4E">
        <w:rPr>
          <w:color w:val="221F1F"/>
          <w:sz w:val="28"/>
          <w:szCs w:val="28"/>
        </w:rPr>
        <w:t xml:space="preserve">действия: экспозиция, завязка, развитие действия, кульминация, развязка; </w:t>
      </w:r>
      <w:proofErr w:type="spellStart"/>
      <w:r w:rsidRPr="00510A4E">
        <w:rPr>
          <w:color w:val="221F1F"/>
          <w:sz w:val="28"/>
          <w:szCs w:val="28"/>
        </w:rPr>
        <w:t>повест</w:t>
      </w:r>
      <w:proofErr w:type="spellEnd"/>
      <w:r w:rsidRPr="00510A4E">
        <w:rPr>
          <w:color w:val="221F1F"/>
          <w:sz w:val="28"/>
          <w:szCs w:val="28"/>
        </w:rPr>
        <w:t xml:space="preserve">- </w:t>
      </w:r>
      <w:proofErr w:type="spellStart"/>
      <w:r w:rsidRPr="00510A4E">
        <w:rPr>
          <w:color w:val="221F1F"/>
          <w:sz w:val="28"/>
          <w:szCs w:val="28"/>
        </w:rPr>
        <w:t>вователь</w:t>
      </w:r>
      <w:proofErr w:type="spellEnd"/>
      <w:r w:rsidRPr="00510A4E">
        <w:rPr>
          <w:color w:val="221F1F"/>
          <w:sz w:val="28"/>
          <w:szCs w:val="28"/>
        </w:rPr>
        <w:t>,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14F2301A" w14:textId="77777777" w:rsidR="00E55397" w:rsidRDefault="00395F00" w:rsidP="000F6D24">
      <w:pPr>
        <w:pStyle w:val="a5"/>
        <w:numPr>
          <w:ilvl w:val="1"/>
          <w:numId w:val="195"/>
        </w:numPr>
        <w:tabs>
          <w:tab w:val="left" w:pos="1356"/>
        </w:tabs>
        <w:ind w:right="283" w:firstLine="0"/>
        <w:rPr>
          <w:sz w:val="28"/>
        </w:rPr>
      </w:pPr>
      <w:r>
        <w:rPr>
          <w:color w:val="221F1F"/>
          <w:sz w:val="28"/>
        </w:rPr>
        <w:t>выделять</w:t>
      </w:r>
      <w:r>
        <w:rPr>
          <w:color w:val="221F1F"/>
          <w:spacing w:val="-16"/>
          <w:sz w:val="28"/>
        </w:rPr>
        <w:t xml:space="preserve"> </w:t>
      </w:r>
      <w:r>
        <w:rPr>
          <w:color w:val="221F1F"/>
          <w:sz w:val="28"/>
        </w:rPr>
        <w:t>в</w:t>
      </w:r>
      <w:r>
        <w:rPr>
          <w:color w:val="221F1F"/>
          <w:spacing w:val="-15"/>
          <w:sz w:val="28"/>
        </w:rPr>
        <w:t xml:space="preserve"> </w:t>
      </w:r>
      <w:r>
        <w:rPr>
          <w:color w:val="221F1F"/>
          <w:sz w:val="28"/>
        </w:rPr>
        <w:t>произведениях</w:t>
      </w:r>
      <w:r>
        <w:rPr>
          <w:color w:val="221F1F"/>
          <w:spacing w:val="-13"/>
          <w:sz w:val="28"/>
        </w:rPr>
        <w:t xml:space="preserve"> </w:t>
      </w:r>
      <w:r>
        <w:rPr>
          <w:color w:val="221F1F"/>
          <w:sz w:val="28"/>
        </w:rPr>
        <w:t>элементы</w:t>
      </w:r>
      <w:r>
        <w:rPr>
          <w:color w:val="221F1F"/>
          <w:spacing w:val="-14"/>
          <w:sz w:val="28"/>
        </w:rPr>
        <w:t xml:space="preserve"> </w:t>
      </w:r>
      <w:r>
        <w:rPr>
          <w:color w:val="221F1F"/>
          <w:sz w:val="28"/>
        </w:rPr>
        <w:t>художественной</w:t>
      </w:r>
      <w:r>
        <w:rPr>
          <w:color w:val="221F1F"/>
          <w:spacing w:val="-14"/>
          <w:sz w:val="28"/>
        </w:rPr>
        <w:t xml:space="preserve"> </w:t>
      </w:r>
      <w:r>
        <w:rPr>
          <w:color w:val="221F1F"/>
          <w:sz w:val="28"/>
        </w:rPr>
        <w:t>формы</w:t>
      </w:r>
      <w:r>
        <w:rPr>
          <w:color w:val="221F1F"/>
          <w:spacing w:val="-16"/>
          <w:sz w:val="28"/>
        </w:rPr>
        <w:t xml:space="preserve"> </w:t>
      </w:r>
      <w:r>
        <w:rPr>
          <w:color w:val="221F1F"/>
          <w:sz w:val="28"/>
        </w:rPr>
        <w:t>и</w:t>
      </w:r>
      <w:r>
        <w:rPr>
          <w:color w:val="221F1F"/>
          <w:spacing w:val="-14"/>
          <w:sz w:val="28"/>
        </w:rPr>
        <w:t xml:space="preserve"> </w:t>
      </w:r>
      <w:r>
        <w:rPr>
          <w:color w:val="221F1F"/>
          <w:sz w:val="28"/>
        </w:rPr>
        <w:t>обнаруживать связи между ними;</w:t>
      </w:r>
    </w:p>
    <w:p w14:paraId="2A2C2386" w14:textId="77777777" w:rsidR="00E55397" w:rsidRDefault="00395F00" w:rsidP="000F6D24">
      <w:pPr>
        <w:pStyle w:val="a5"/>
        <w:numPr>
          <w:ilvl w:val="1"/>
          <w:numId w:val="195"/>
        </w:numPr>
        <w:tabs>
          <w:tab w:val="left" w:pos="1356"/>
        </w:tabs>
        <w:ind w:right="283" w:firstLine="0"/>
        <w:rPr>
          <w:sz w:val="28"/>
        </w:rPr>
      </w:pPr>
      <w:r>
        <w:rPr>
          <w:color w:val="221F1F"/>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7A5B897E" w14:textId="0B581B1F" w:rsidR="00E55397" w:rsidRDefault="00395F00" w:rsidP="000F6D24">
      <w:pPr>
        <w:pStyle w:val="a5"/>
        <w:numPr>
          <w:ilvl w:val="1"/>
          <w:numId w:val="195"/>
        </w:numPr>
        <w:tabs>
          <w:tab w:val="left" w:pos="1356"/>
        </w:tabs>
        <w:ind w:right="274" w:firstLine="0"/>
        <w:rPr>
          <w:sz w:val="28"/>
        </w:rPr>
      </w:pPr>
      <w:r>
        <w:rPr>
          <w:color w:val="221F1F"/>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4B6A15C" w14:textId="1E9958B4" w:rsidR="00E55397" w:rsidRDefault="00395F00" w:rsidP="000F6D24">
      <w:pPr>
        <w:pStyle w:val="a5"/>
        <w:numPr>
          <w:ilvl w:val="0"/>
          <w:numId w:val="195"/>
        </w:numPr>
        <w:tabs>
          <w:tab w:val="left" w:pos="1355"/>
        </w:tabs>
        <w:ind w:right="280" w:firstLine="0"/>
        <w:rPr>
          <w:sz w:val="28"/>
        </w:rPr>
      </w:pPr>
      <w:r>
        <w:rPr>
          <w:color w:val="221F1F"/>
          <w:sz w:val="28"/>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color w:val="221F1F"/>
          <w:spacing w:val="-2"/>
          <w:sz w:val="28"/>
        </w:rPr>
        <w:t>обучающихся);</w:t>
      </w:r>
    </w:p>
    <w:p w14:paraId="0D590032" w14:textId="41947DC7" w:rsidR="00E55397" w:rsidRDefault="00395F00" w:rsidP="000F6D24">
      <w:pPr>
        <w:pStyle w:val="a5"/>
        <w:numPr>
          <w:ilvl w:val="0"/>
          <w:numId w:val="195"/>
        </w:numPr>
        <w:tabs>
          <w:tab w:val="left" w:pos="1355"/>
        </w:tabs>
        <w:ind w:right="273" w:firstLine="0"/>
        <w:rPr>
          <w:sz w:val="28"/>
        </w:rPr>
      </w:pPr>
      <w:r>
        <w:rPr>
          <w:color w:val="221F1F"/>
          <w:sz w:val="28"/>
        </w:rPr>
        <w:lastRenderedPageBreak/>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2A69335D" w14:textId="2D81277A" w:rsidR="00E55397" w:rsidRDefault="00395F00" w:rsidP="000F6D24">
      <w:pPr>
        <w:pStyle w:val="a5"/>
        <w:numPr>
          <w:ilvl w:val="0"/>
          <w:numId w:val="195"/>
        </w:numPr>
        <w:tabs>
          <w:tab w:val="left" w:pos="1355"/>
        </w:tabs>
        <w:ind w:right="280" w:firstLine="0"/>
        <w:rPr>
          <w:sz w:val="28"/>
        </w:rPr>
      </w:pPr>
      <w:r>
        <w:rPr>
          <w:color w:val="221F1F"/>
          <w:sz w:val="28"/>
        </w:rPr>
        <w:t>участвовать в беседе и диалоге о прочитанном произведении, давать аргументированную оценку прочитанному;</w:t>
      </w:r>
    </w:p>
    <w:p w14:paraId="20E44F47" w14:textId="77777777" w:rsidR="00E55397" w:rsidRDefault="00395F00" w:rsidP="000F6D24">
      <w:pPr>
        <w:pStyle w:val="a5"/>
        <w:numPr>
          <w:ilvl w:val="0"/>
          <w:numId w:val="195"/>
        </w:numPr>
        <w:tabs>
          <w:tab w:val="left" w:pos="1355"/>
        </w:tabs>
        <w:ind w:right="280" w:firstLine="0"/>
        <w:rPr>
          <w:sz w:val="28"/>
        </w:rPr>
      </w:pPr>
      <w:r>
        <w:rPr>
          <w:color w:val="221F1F"/>
          <w:sz w:val="28"/>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71C21E1F" w14:textId="48299E78" w:rsidR="00E55397" w:rsidRDefault="00395F00" w:rsidP="000F6D24">
      <w:pPr>
        <w:pStyle w:val="a5"/>
        <w:numPr>
          <w:ilvl w:val="0"/>
          <w:numId w:val="195"/>
        </w:numPr>
        <w:tabs>
          <w:tab w:val="left" w:pos="1355"/>
        </w:tabs>
        <w:ind w:right="272" w:firstLine="0"/>
        <w:rPr>
          <w:sz w:val="28"/>
        </w:rPr>
      </w:pPr>
      <w:r>
        <w:rPr>
          <w:color w:val="221F1F"/>
          <w:sz w:val="28"/>
        </w:rP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w:t>
      </w:r>
      <w:r>
        <w:rPr>
          <w:color w:val="221F1F"/>
          <w:spacing w:val="-2"/>
          <w:sz w:val="28"/>
        </w:rPr>
        <w:t>анализа;</w:t>
      </w:r>
    </w:p>
    <w:p w14:paraId="3F0A8878" w14:textId="77777777" w:rsidR="00E55397" w:rsidRDefault="00395F00" w:rsidP="000F6D24">
      <w:pPr>
        <w:pStyle w:val="a5"/>
        <w:numPr>
          <w:ilvl w:val="0"/>
          <w:numId w:val="195"/>
        </w:numPr>
        <w:tabs>
          <w:tab w:val="left" w:pos="1355"/>
        </w:tabs>
        <w:ind w:right="287" w:firstLine="0"/>
        <w:rPr>
          <w:sz w:val="28"/>
        </w:rPr>
      </w:pPr>
      <w:r>
        <w:rPr>
          <w:color w:val="221F1F"/>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2222B27" w14:textId="77777777" w:rsidR="00E55397" w:rsidRDefault="00395F00" w:rsidP="000F6D24">
      <w:pPr>
        <w:pStyle w:val="a5"/>
        <w:numPr>
          <w:ilvl w:val="0"/>
          <w:numId w:val="195"/>
        </w:numPr>
        <w:tabs>
          <w:tab w:val="left" w:pos="1355"/>
        </w:tabs>
        <w:ind w:right="277" w:firstLine="0"/>
        <w:rPr>
          <w:sz w:val="28"/>
        </w:rPr>
      </w:pPr>
      <w:r>
        <w:rPr>
          <w:color w:val="221F1F"/>
          <w:sz w:val="28"/>
        </w:rPr>
        <w:t xml:space="preserve">планировать собственное досуговое чтение, обогащать свой круг чтения по рекомендациям учителя, в том числе за счёт произведений современной </w:t>
      </w:r>
      <w:proofErr w:type="gramStart"/>
      <w:r>
        <w:rPr>
          <w:color w:val="221F1F"/>
          <w:sz w:val="28"/>
        </w:rPr>
        <w:t>литера- туры</w:t>
      </w:r>
      <w:proofErr w:type="gramEnd"/>
      <w:r>
        <w:rPr>
          <w:color w:val="221F1F"/>
          <w:sz w:val="28"/>
        </w:rPr>
        <w:t xml:space="preserve"> для детей и подростков;</w:t>
      </w:r>
    </w:p>
    <w:p w14:paraId="43DE3C8D" w14:textId="77777777" w:rsidR="00E55397" w:rsidRDefault="00395F00" w:rsidP="000F6D24">
      <w:pPr>
        <w:pStyle w:val="a5"/>
        <w:numPr>
          <w:ilvl w:val="0"/>
          <w:numId w:val="195"/>
        </w:numPr>
        <w:tabs>
          <w:tab w:val="left" w:pos="1355"/>
        </w:tabs>
        <w:ind w:right="278" w:firstLine="0"/>
        <w:rPr>
          <w:sz w:val="28"/>
        </w:rPr>
      </w:pPr>
      <w:r>
        <w:rPr>
          <w:color w:val="221F1F"/>
          <w:sz w:val="28"/>
        </w:rPr>
        <w:t xml:space="preserve">развивать умения коллективной проектной или исследовательской </w:t>
      </w:r>
      <w:proofErr w:type="gramStart"/>
      <w:r>
        <w:rPr>
          <w:color w:val="221F1F"/>
          <w:sz w:val="28"/>
        </w:rPr>
        <w:t xml:space="preserve">деятель- </w:t>
      </w:r>
      <w:proofErr w:type="spellStart"/>
      <w:r>
        <w:rPr>
          <w:color w:val="221F1F"/>
          <w:sz w:val="28"/>
        </w:rPr>
        <w:t>ности</w:t>
      </w:r>
      <w:proofErr w:type="spellEnd"/>
      <w:proofErr w:type="gramEnd"/>
      <w:r>
        <w:rPr>
          <w:color w:val="221F1F"/>
          <w:sz w:val="28"/>
        </w:rPr>
        <w:t xml:space="preserve"> под руководством учителя и учиться публично представлять полученные </w:t>
      </w:r>
      <w:r>
        <w:rPr>
          <w:color w:val="221F1F"/>
          <w:spacing w:val="-2"/>
          <w:sz w:val="28"/>
        </w:rPr>
        <w:t>результаты;</w:t>
      </w:r>
    </w:p>
    <w:p w14:paraId="3FC5CEB4" w14:textId="2E71CA38" w:rsidR="00E55397" w:rsidRDefault="00395F00" w:rsidP="000F6D24">
      <w:pPr>
        <w:pStyle w:val="a5"/>
        <w:numPr>
          <w:ilvl w:val="0"/>
          <w:numId w:val="195"/>
        </w:numPr>
        <w:tabs>
          <w:tab w:val="left" w:pos="1355"/>
        </w:tabs>
        <w:ind w:right="271" w:firstLine="0"/>
        <w:rPr>
          <w:sz w:val="28"/>
        </w:rPr>
      </w:pPr>
      <w:r>
        <w:rPr>
          <w:color w:val="221F1F"/>
          <w:sz w:val="28"/>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112D949" w14:textId="77777777" w:rsidR="00E55397" w:rsidRDefault="00395F00" w:rsidP="000F6D24">
      <w:pPr>
        <w:pStyle w:val="1"/>
        <w:numPr>
          <w:ilvl w:val="0"/>
          <w:numId w:val="197"/>
        </w:numPr>
        <w:tabs>
          <w:tab w:val="left" w:pos="859"/>
        </w:tabs>
        <w:spacing w:before="67" w:line="319" w:lineRule="exact"/>
        <w:ind w:left="859" w:hanging="211"/>
      </w:pPr>
      <w:r>
        <w:rPr>
          <w:color w:val="221F1F"/>
          <w:spacing w:val="-2"/>
        </w:rPr>
        <w:t>КЛАСС</w:t>
      </w:r>
    </w:p>
    <w:p w14:paraId="3B269398" w14:textId="77777777" w:rsidR="00E55397" w:rsidRDefault="00395F00" w:rsidP="000F6D24">
      <w:pPr>
        <w:pStyle w:val="a5"/>
        <w:numPr>
          <w:ilvl w:val="0"/>
          <w:numId w:val="194"/>
        </w:numPr>
        <w:tabs>
          <w:tab w:val="left" w:pos="1355"/>
        </w:tabs>
        <w:ind w:right="276" w:firstLine="0"/>
        <w:rPr>
          <w:sz w:val="28"/>
        </w:rPr>
      </w:pPr>
      <w:r>
        <w:rPr>
          <w:color w:val="221F1F"/>
          <w:sz w:val="28"/>
        </w:rPr>
        <w:t xml:space="preserve">Понимать общечеловеческую и духовно-нравственную ценность </w:t>
      </w:r>
      <w:proofErr w:type="spellStart"/>
      <w:proofErr w:type="gramStart"/>
      <w:r>
        <w:rPr>
          <w:color w:val="221F1F"/>
          <w:sz w:val="28"/>
        </w:rPr>
        <w:t>литерату</w:t>
      </w:r>
      <w:proofErr w:type="spellEnd"/>
      <w:r>
        <w:rPr>
          <w:color w:val="221F1F"/>
          <w:sz w:val="28"/>
        </w:rPr>
        <w:t xml:space="preserve">- </w:t>
      </w:r>
      <w:proofErr w:type="spellStart"/>
      <w:r>
        <w:rPr>
          <w:color w:val="221F1F"/>
          <w:sz w:val="28"/>
        </w:rPr>
        <w:t>ры</w:t>
      </w:r>
      <w:proofErr w:type="spellEnd"/>
      <w:proofErr w:type="gramEnd"/>
      <w:r>
        <w:rPr>
          <w:color w:val="221F1F"/>
          <w:sz w:val="28"/>
        </w:rPr>
        <w:t xml:space="preserve">, осознавать её роль в воспитании любви к Родине и укреплении единства </w:t>
      </w:r>
      <w:proofErr w:type="spellStart"/>
      <w:r>
        <w:rPr>
          <w:color w:val="221F1F"/>
          <w:sz w:val="28"/>
        </w:rPr>
        <w:t>мно</w:t>
      </w:r>
      <w:proofErr w:type="spellEnd"/>
      <w:r>
        <w:rPr>
          <w:color w:val="221F1F"/>
          <w:sz w:val="28"/>
        </w:rPr>
        <w:t xml:space="preserve">- </w:t>
      </w:r>
      <w:proofErr w:type="spellStart"/>
      <w:r>
        <w:rPr>
          <w:color w:val="221F1F"/>
          <w:sz w:val="28"/>
        </w:rPr>
        <w:t>гонационального</w:t>
      </w:r>
      <w:proofErr w:type="spellEnd"/>
      <w:r>
        <w:rPr>
          <w:color w:val="221F1F"/>
          <w:sz w:val="28"/>
        </w:rPr>
        <w:t xml:space="preserve"> народа Российской Федерации;</w:t>
      </w:r>
    </w:p>
    <w:p w14:paraId="51F91266" w14:textId="77777777" w:rsidR="00E55397" w:rsidRDefault="00395F00" w:rsidP="000F6D24">
      <w:pPr>
        <w:pStyle w:val="a5"/>
        <w:numPr>
          <w:ilvl w:val="0"/>
          <w:numId w:val="194"/>
        </w:numPr>
        <w:tabs>
          <w:tab w:val="left" w:pos="1355"/>
        </w:tabs>
        <w:ind w:right="276" w:firstLine="0"/>
        <w:rPr>
          <w:sz w:val="28"/>
        </w:rPr>
      </w:pPr>
      <w:r>
        <w:rPr>
          <w:color w:val="221F1F"/>
          <w:sz w:val="28"/>
        </w:rPr>
        <w:t xml:space="preserve">понимать специфику литературы как вида словесного искусства, выявлять отличия художественного текста от текста научного, делового, </w:t>
      </w:r>
      <w:proofErr w:type="gramStart"/>
      <w:r>
        <w:rPr>
          <w:color w:val="221F1F"/>
          <w:sz w:val="28"/>
        </w:rPr>
        <w:t xml:space="preserve">публицистическо- </w:t>
      </w:r>
      <w:proofErr w:type="spellStart"/>
      <w:r>
        <w:rPr>
          <w:color w:val="221F1F"/>
          <w:spacing w:val="-4"/>
          <w:sz w:val="28"/>
        </w:rPr>
        <w:t>го</w:t>
      </w:r>
      <w:proofErr w:type="spellEnd"/>
      <w:proofErr w:type="gramEnd"/>
      <w:r>
        <w:rPr>
          <w:color w:val="221F1F"/>
          <w:spacing w:val="-4"/>
          <w:sz w:val="28"/>
        </w:rPr>
        <w:t>;</w:t>
      </w:r>
    </w:p>
    <w:p w14:paraId="5B43A746" w14:textId="77777777" w:rsidR="00E55397" w:rsidRDefault="00395F00" w:rsidP="000F6D24">
      <w:pPr>
        <w:pStyle w:val="a5"/>
        <w:numPr>
          <w:ilvl w:val="0"/>
          <w:numId w:val="194"/>
        </w:numPr>
        <w:tabs>
          <w:tab w:val="left" w:pos="1355"/>
        </w:tabs>
        <w:ind w:right="273" w:firstLine="0"/>
        <w:rPr>
          <w:sz w:val="28"/>
        </w:rPr>
      </w:pPr>
      <w:r>
        <w:rPr>
          <w:color w:val="221F1F"/>
          <w:sz w:val="28"/>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w:t>
      </w:r>
      <w:proofErr w:type="gramStart"/>
      <w:r>
        <w:rPr>
          <w:color w:val="221F1F"/>
          <w:sz w:val="28"/>
        </w:rPr>
        <w:t>пони- мать</w:t>
      </w:r>
      <w:proofErr w:type="gramEnd"/>
      <w:r>
        <w:rPr>
          <w:color w:val="221F1F"/>
          <w:sz w:val="28"/>
        </w:rPr>
        <w:t>, что в литературных произведениях отражена художественная картина мира:</w:t>
      </w:r>
    </w:p>
    <w:p w14:paraId="4D750890" w14:textId="77777777" w:rsidR="00E55397" w:rsidRDefault="00395F00" w:rsidP="000F6D24">
      <w:pPr>
        <w:pStyle w:val="a5"/>
        <w:numPr>
          <w:ilvl w:val="1"/>
          <w:numId w:val="194"/>
        </w:numPr>
        <w:tabs>
          <w:tab w:val="left" w:pos="1356"/>
        </w:tabs>
        <w:ind w:right="273" w:firstLine="0"/>
        <w:rPr>
          <w:sz w:val="28"/>
        </w:rPr>
      </w:pPr>
      <w:r>
        <w:rPr>
          <w:color w:val="221F1F"/>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w:t>
      </w:r>
      <w:r>
        <w:rPr>
          <w:color w:val="221F1F"/>
          <w:spacing w:val="40"/>
          <w:sz w:val="28"/>
        </w:rPr>
        <w:t xml:space="preserve"> </w:t>
      </w:r>
      <w:r>
        <w:rPr>
          <w:color w:val="221F1F"/>
          <w:sz w:val="28"/>
        </w:rPr>
        <w:t>художественные</w:t>
      </w:r>
      <w:r>
        <w:rPr>
          <w:color w:val="221F1F"/>
          <w:spacing w:val="40"/>
          <w:sz w:val="28"/>
        </w:rPr>
        <w:t xml:space="preserve"> </w:t>
      </w:r>
      <w:r>
        <w:rPr>
          <w:color w:val="221F1F"/>
          <w:sz w:val="28"/>
        </w:rPr>
        <w:t>особенности</w:t>
      </w:r>
      <w:r>
        <w:rPr>
          <w:color w:val="221F1F"/>
          <w:spacing w:val="40"/>
          <w:sz w:val="28"/>
        </w:rPr>
        <w:t xml:space="preserve"> </w:t>
      </w:r>
      <w:r>
        <w:rPr>
          <w:color w:val="221F1F"/>
          <w:sz w:val="28"/>
        </w:rPr>
        <w:t>произведения;</w:t>
      </w:r>
      <w:r>
        <w:rPr>
          <w:color w:val="221F1F"/>
          <w:spacing w:val="40"/>
          <w:sz w:val="28"/>
        </w:rPr>
        <w:t xml:space="preserve"> </w:t>
      </w:r>
      <w:r>
        <w:rPr>
          <w:color w:val="221F1F"/>
          <w:sz w:val="28"/>
        </w:rPr>
        <w:t>характеризовать</w:t>
      </w:r>
      <w:r>
        <w:rPr>
          <w:color w:val="221F1F"/>
          <w:spacing w:val="40"/>
          <w:sz w:val="28"/>
        </w:rPr>
        <w:t xml:space="preserve"> </w:t>
      </w:r>
      <w:proofErr w:type="spellStart"/>
      <w:r>
        <w:rPr>
          <w:color w:val="221F1F"/>
          <w:sz w:val="28"/>
        </w:rPr>
        <w:t>геро</w:t>
      </w:r>
      <w:proofErr w:type="spellEnd"/>
      <w:r>
        <w:rPr>
          <w:color w:val="221F1F"/>
          <w:sz w:val="28"/>
        </w:rPr>
        <w:t>-</w:t>
      </w:r>
      <w:r>
        <w:rPr>
          <w:color w:val="221F1F"/>
          <w:spacing w:val="80"/>
          <w:w w:val="150"/>
          <w:sz w:val="28"/>
        </w:rPr>
        <w:t xml:space="preserve"> </w:t>
      </w:r>
      <w:r>
        <w:rPr>
          <w:color w:val="221F1F"/>
          <w:sz w:val="28"/>
        </w:rPr>
        <w:t xml:space="preserve">ев-персонажей, давать их сравнительные характеристики, оценивать систему персонажей; определять особенности композиции и основной конфликт </w:t>
      </w:r>
      <w:proofErr w:type="spellStart"/>
      <w:r>
        <w:rPr>
          <w:color w:val="221F1F"/>
          <w:sz w:val="28"/>
        </w:rPr>
        <w:t>произве</w:t>
      </w:r>
      <w:proofErr w:type="spellEnd"/>
      <w:r>
        <w:rPr>
          <w:color w:val="221F1F"/>
          <w:sz w:val="28"/>
        </w:rPr>
        <w:t xml:space="preserve">- </w:t>
      </w:r>
      <w:proofErr w:type="spellStart"/>
      <w:r>
        <w:rPr>
          <w:color w:val="221F1F"/>
          <w:sz w:val="28"/>
        </w:rPr>
        <w:t>дения</w:t>
      </w:r>
      <w:proofErr w:type="spellEnd"/>
      <w:r>
        <w:rPr>
          <w:color w:val="221F1F"/>
          <w:sz w:val="28"/>
        </w:rPr>
        <w:t>;</w:t>
      </w:r>
      <w:r>
        <w:rPr>
          <w:color w:val="221F1F"/>
          <w:spacing w:val="80"/>
          <w:sz w:val="28"/>
        </w:rPr>
        <w:t xml:space="preserve">  </w:t>
      </w:r>
      <w:r>
        <w:rPr>
          <w:color w:val="221F1F"/>
          <w:sz w:val="28"/>
        </w:rPr>
        <w:t>объяснять</w:t>
      </w:r>
      <w:r>
        <w:rPr>
          <w:color w:val="221F1F"/>
          <w:spacing w:val="80"/>
          <w:sz w:val="28"/>
        </w:rPr>
        <w:t xml:space="preserve">  </w:t>
      </w:r>
      <w:r>
        <w:rPr>
          <w:color w:val="221F1F"/>
          <w:sz w:val="28"/>
        </w:rPr>
        <w:t>своё</w:t>
      </w:r>
      <w:r>
        <w:rPr>
          <w:color w:val="221F1F"/>
          <w:spacing w:val="80"/>
          <w:sz w:val="28"/>
        </w:rPr>
        <w:t xml:space="preserve">  </w:t>
      </w:r>
      <w:r>
        <w:rPr>
          <w:color w:val="221F1F"/>
          <w:sz w:val="28"/>
        </w:rPr>
        <w:t>понимание</w:t>
      </w:r>
      <w:r>
        <w:rPr>
          <w:color w:val="221F1F"/>
          <w:spacing w:val="80"/>
          <w:sz w:val="28"/>
        </w:rPr>
        <w:t xml:space="preserve">  </w:t>
      </w:r>
      <w:r>
        <w:rPr>
          <w:color w:val="221F1F"/>
          <w:sz w:val="28"/>
        </w:rPr>
        <w:t>нравственно-философской,</w:t>
      </w:r>
      <w:r>
        <w:rPr>
          <w:color w:val="221F1F"/>
          <w:spacing w:val="80"/>
          <w:sz w:val="28"/>
        </w:rPr>
        <w:t xml:space="preserve">  </w:t>
      </w:r>
      <w:proofErr w:type="spellStart"/>
      <w:r>
        <w:rPr>
          <w:color w:val="221F1F"/>
          <w:sz w:val="28"/>
        </w:rPr>
        <w:t>социаль</w:t>
      </w:r>
      <w:proofErr w:type="spellEnd"/>
      <w:r>
        <w:rPr>
          <w:color w:val="221F1F"/>
          <w:sz w:val="28"/>
        </w:rPr>
        <w:t xml:space="preserve">- но-исторической и эстетической проблематики произведений (с учётом литера- </w:t>
      </w:r>
      <w:proofErr w:type="spellStart"/>
      <w:r>
        <w:rPr>
          <w:color w:val="221F1F"/>
          <w:sz w:val="28"/>
        </w:rPr>
        <w:t>турного</w:t>
      </w:r>
      <w:proofErr w:type="spellEnd"/>
      <w:r>
        <w:rPr>
          <w:color w:val="221F1F"/>
          <w:sz w:val="28"/>
        </w:rPr>
        <w:t xml:space="preserve"> развития обучающихся); выявлять основные особенности языка </w:t>
      </w:r>
      <w:proofErr w:type="spellStart"/>
      <w:r>
        <w:rPr>
          <w:color w:val="221F1F"/>
          <w:sz w:val="28"/>
        </w:rPr>
        <w:t>художе</w:t>
      </w:r>
      <w:proofErr w:type="spellEnd"/>
      <w:r>
        <w:rPr>
          <w:color w:val="221F1F"/>
          <w:sz w:val="28"/>
        </w:rPr>
        <w:t xml:space="preserve">- </w:t>
      </w:r>
      <w:proofErr w:type="spellStart"/>
      <w:r>
        <w:rPr>
          <w:color w:val="221F1F"/>
          <w:sz w:val="28"/>
        </w:rPr>
        <w:t>ственного</w:t>
      </w:r>
      <w:proofErr w:type="spellEnd"/>
      <w:r>
        <w:rPr>
          <w:color w:val="221F1F"/>
          <w:sz w:val="28"/>
        </w:rPr>
        <w:t xml:space="preserve"> произведения, поэтической и прозаической речи; находить основные изобразительно-выразительные средства, характерные для творческой манеры </w:t>
      </w:r>
      <w:r>
        <w:rPr>
          <w:color w:val="221F1F"/>
          <w:sz w:val="28"/>
        </w:rPr>
        <w:lastRenderedPageBreak/>
        <w:t>писателя, определять их художественные функции;</w:t>
      </w:r>
    </w:p>
    <w:p w14:paraId="1DD657E1" w14:textId="77777777" w:rsidR="00E55397" w:rsidRDefault="00395F00" w:rsidP="000F6D24">
      <w:pPr>
        <w:pStyle w:val="a5"/>
        <w:numPr>
          <w:ilvl w:val="1"/>
          <w:numId w:val="194"/>
        </w:numPr>
        <w:tabs>
          <w:tab w:val="left" w:pos="1356"/>
        </w:tabs>
        <w:ind w:right="273" w:firstLine="0"/>
        <w:rPr>
          <w:sz w:val="28"/>
        </w:rPr>
      </w:pPr>
      <w:r>
        <w:rPr>
          <w:color w:val="221F1F"/>
          <w:sz w:val="28"/>
        </w:rPr>
        <w:t>понимать</w:t>
      </w:r>
      <w:r>
        <w:rPr>
          <w:color w:val="221F1F"/>
          <w:spacing w:val="40"/>
          <w:sz w:val="28"/>
        </w:rPr>
        <w:t xml:space="preserve">  </w:t>
      </w:r>
      <w:r>
        <w:rPr>
          <w:color w:val="221F1F"/>
          <w:sz w:val="28"/>
        </w:rPr>
        <w:t>сущность</w:t>
      </w:r>
      <w:r>
        <w:rPr>
          <w:color w:val="221F1F"/>
          <w:spacing w:val="40"/>
          <w:sz w:val="28"/>
        </w:rPr>
        <w:t xml:space="preserve">  </w:t>
      </w:r>
      <w:r>
        <w:rPr>
          <w:color w:val="221F1F"/>
          <w:sz w:val="28"/>
        </w:rPr>
        <w:t>и</w:t>
      </w:r>
      <w:r>
        <w:rPr>
          <w:color w:val="221F1F"/>
          <w:spacing w:val="40"/>
          <w:sz w:val="28"/>
        </w:rPr>
        <w:t xml:space="preserve">  </w:t>
      </w:r>
      <w:r>
        <w:rPr>
          <w:color w:val="221F1F"/>
          <w:sz w:val="28"/>
        </w:rPr>
        <w:t>элементарные</w:t>
      </w:r>
      <w:r>
        <w:rPr>
          <w:color w:val="221F1F"/>
          <w:spacing w:val="40"/>
          <w:sz w:val="28"/>
        </w:rPr>
        <w:t xml:space="preserve">  </w:t>
      </w:r>
      <w:r>
        <w:rPr>
          <w:color w:val="221F1F"/>
          <w:sz w:val="28"/>
        </w:rPr>
        <w:t>смысловые</w:t>
      </w:r>
      <w:r>
        <w:rPr>
          <w:color w:val="221F1F"/>
          <w:spacing w:val="40"/>
          <w:sz w:val="28"/>
        </w:rPr>
        <w:t xml:space="preserve">  </w:t>
      </w:r>
      <w:r>
        <w:rPr>
          <w:color w:val="221F1F"/>
          <w:sz w:val="28"/>
        </w:rPr>
        <w:t>функции</w:t>
      </w:r>
      <w:r>
        <w:rPr>
          <w:color w:val="221F1F"/>
          <w:spacing w:val="40"/>
          <w:sz w:val="28"/>
        </w:rPr>
        <w:t xml:space="preserve">  </w:t>
      </w:r>
      <w:proofErr w:type="spellStart"/>
      <w:r>
        <w:rPr>
          <w:color w:val="221F1F"/>
          <w:sz w:val="28"/>
        </w:rPr>
        <w:t>теорети</w:t>
      </w:r>
      <w:proofErr w:type="spellEnd"/>
      <w:r>
        <w:rPr>
          <w:color w:val="221F1F"/>
          <w:sz w:val="28"/>
        </w:rPr>
        <w:t xml:space="preserve">- 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w:t>
      </w:r>
      <w:proofErr w:type="spellStart"/>
      <w:r>
        <w:rPr>
          <w:color w:val="221F1F"/>
          <w:sz w:val="28"/>
        </w:rPr>
        <w:t>ро</w:t>
      </w:r>
      <w:proofErr w:type="spellEnd"/>
      <w:r>
        <w:rPr>
          <w:color w:val="221F1F"/>
          <w:sz w:val="28"/>
        </w:rPr>
        <w:t xml:space="preserve">- 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 </w:t>
      </w:r>
      <w:proofErr w:type="spellStart"/>
      <w:r>
        <w:rPr>
          <w:color w:val="221F1F"/>
          <w:sz w:val="28"/>
        </w:rPr>
        <w:t>тературный</w:t>
      </w:r>
      <w:proofErr w:type="spellEnd"/>
      <w:r>
        <w:rPr>
          <w:color w:val="221F1F"/>
          <w:sz w:val="28"/>
        </w:rPr>
        <w:t xml:space="preserve">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w:t>
      </w:r>
      <w:r>
        <w:rPr>
          <w:color w:val="221F1F"/>
          <w:spacing w:val="-2"/>
          <w:sz w:val="28"/>
        </w:rPr>
        <w:t>строфа;</w:t>
      </w:r>
    </w:p>
    <w:p w14:paraId="42F604DE" w14:textId="77777777" w:rsidR="00E55397" w:rsidRDefault="00395F00" w:rsidP="000F6D24">
      <w:pPr>
        <w:pStyle w:val="a5"/>
        <w:numPr>
          <w:ilvl w:val="1"/>
          <w:numId w:val="194"/>
        </w:numPr>
        <w:tabs>
          <w:tab w:val="left" w:pos="1356"/>
        </w:tabs>
        <w:ind w:right="283" w:firstLine="0"/>
        <w:rPr>
          <w:sz w:val="28"/>
        </w:rPr>
      </w:pPr>
      <w:r>
        <w:rPr>
          <w:color w:val="221F1F"/>
          <w:sz w:val="28"/>
        </w:rPr>
        <w:t>выделять</w:t>
      </w:r>
      <w:r>
        <w:rPr>
          <w:color w:val="221F1F"/>
          <w:spacing w:val="-16"/>
          <w:sz w:val="28"/>
        </w:rPr>
        <w:t xml:space="preserve"> </w:t>
      </w:r>
      <w:r>
        <w:rPr>
          <w:color w:val="221F1F"/>
          <w:sz w:val="28"/>
        </w:rPr>
        <w:t>в</w:t>
      </w:r>
      <w:r>
        <w:rPr>
          <w:color w:val="221F1F"/>
          <w:spacing w:val="-15"/>
          <w:sz w:val="28"/>
        </w:rPr>
        <w:t xml:space="preserve"> </w:t>
      </w:r>
      <w:r>
        <w:rPr>
          <w:color w:val="221F1F"/>
          <w:sz w:val="28"/>
        </w:rPr>
        <w:t>произведениях</w:t>
      </w:r>
      <w:r>
        <w:rPr>
          <w:color w:val="221F1F"/>
          <w:spacing w:val="-13"/>
          <w:sz w:val="28"/>
        </w:rPr>
        <w:t xml:space="preserve"> </w:t>
      </w:r>
      <w:r>
        <w:rPr>
          <w:color w:val="221F1F"/>
          <w:sz w:val="28"/>
        </w:rPr>
        <w:t>элементы</w:t>
      </w:r>
      <w:r>
        <w:rPr>
          <w:color w:val="221F1F"/>
          <w:spacing w:val="-14"/>
          <w:sz w:val="28"/>
        </w:rPr>
        <w:t xml:space="preserve"> </w:t>
      </w:r>
      <w:r>
        <w:rPr>
          <w:color w:val="221F1F"/>
          <w:sz w:val="28"/>
        </w:rPr>
        <w:t>художественной</w:t>
      </w:r>
      <w:r>
        <w:rPr>
          <w:color w:val="221F1F"/>
          <w:spacing w:val="-14"/>
          <w:sz w:val="28"/>
        </w:rPr>
        <w:t xml:space="preserve"> </w:t>
      </w:r>
      <w:r>
        <w:rPr>
          <w:color w:val="221F1F"/>
          <w:sz w:val="28"/>
        </w:rPr>
        <w:t>формы</w:t>
      </w:r>
      <w:r>
        <w:rPr>
          <w:color w:val="221F1F"/>
          <w:spacing w:val="-16"/>
          <w:sz w:val="28"/>
        </w:rPr>
        <w:t xml:space="preserve"> </w:t>
      </w:r>
      <w:r>
        <w:rPr>
          <w:color w:val="221F1F"/>
          <w:sz w:val="28"/>
        </w:rPr>
        <w:t>и</w:t>
      </w:r>
      <w:r>
        <w:rPr>
          <w:color w:val="221F1F"/>
          <w:spacing w:val="-14"/>
          <w:sz w:val="28"/>
        </w:rPr>
        <w:t xml:space="preserve"> </w:t>
      </w:r>
      <w:r>
        <w:rPr>
          <w:color w:val="221F1F"/>
          <w:sz w:val="28"/>
        </w:rPr>
        <w:t>обнаруживать связи между ними;</w:t>
      </w:r>
    </w:p>
    <w:p w14:paraId="73257FFA" w14:textId="77777777" w:rsidR="00E55397" w:rsidRDefault="00395F00" w:rsidP="000F6D24">
      <w:pPr>
        <w:pStyle w:val="a5"/>
        <w:numPr>
          <w:ilvl w:val="1"/>
          <w:numId w:val="194"/>
        </w:numPr>
        <w:tabs>
          <w:tab w:val="left" w:pos="1356"/>
        </w:tabs>
        <w:ind w:right="283" w:firstLine="0"/>
        <w:rPr>
          <w:sz w:val="28"/>
        </w:rPr>
      </w:pPr>
      <w:r>
        <w:rPr>
          <w:color w:val="221F1F"/>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00AB9708" w14:textId="77777777" w:rsidR="00E55397" w:rsidRDefault="00395F00" w:rsidP="000F6D24">
      <w:pPr>
        <w:pStyle w:val="a5"/>
        <w:numPr>
          <w:ilvl w:val="1"/>
          <w:numId w:val="194"/>
        </w:numPr>
        <w:tabs>
          <w:tab w:val="left" w:pos="1356"/>
        </w:tabs>
        <w:ind w:right="280" w:firstLine="0"/>
        <w:rPr>
          <w:sz w:val="28"/>
        </w:rPr>
      </w:pPr>
      <w:r>
        <w:rPr>
          <w:color w:val="221F1F"/>
          <w:sz w:val="28"/>
        </w:rPr>
        <w:t xml:space="preserve">сопоставлять изученные и самостоятельно прочитанные произведения </w:t>
      </w:r>
      <w:proofErr w:type="spellStart"/>
      <w:proofErr w:type="gramStart"/>
      <w:r>
        <w:rPr>
          <w:color w:val="221F1F"/>
          <w:sz w:val="28"/>
        </w:rPr>
        <w:t>ху</w:t>
      </w:r>
      <w:proofErr w:type="spellEnd"/>
      <w:r>
        <w:rPr>
          <w:color w:val="221F1F"/>
          <w:sz w:val="28"/>
        </w:rPr>
        <w:t xml:space="preserve">- </w:t>
      </w:r>
      <w:proofErr w:type="spellStart"/>
      <w:r>
        <w:rPr>
          <w:color w:val="221F1F"/>
          <w:sz w:val="28"/>
        </w:rPr>
        <w:t>дожественной</w:t>
      </w:r>
      <w:proofErr w:type="spellEnd"/>
      <w:proofErr w:type="gramEnd"/>
      <w:r>
        <w:rPr>
          <w:color w:val="221F1F"/>
          <w:sz w:val="28"/>
        </w:rPr>
        <w:t xml:space="preserve"> литературы с произведениями других видов искусства (живопись, музыка, театр, кино);</w:t>
      </w:r>
    </w:p>
    <w:p w14:paraId="0F27DAF7" w14:textId="157A7B30" w:rsidR="00E55397" w:rsidRPr="00510A4E" w:rsidRDefault="00395F00" w:rsidP="000F6D24">
      <w:pPr>
        <w:pStyle w:val="a5"/>
        <w:numPr>
          <w:ilvl w:val="0"/>
          <w:numId w:val="194"/>
        </w:numPr>
        <w:tabs>
          <w:tab w:val="left" w:pos="1355"/>
        </w:tabs>
        <w:spacing w:before="62" w:line="242" w:lineRule="auto"/>
        <w:ind w:right="290" w:firstLine="0"/>
        <w:rPr>
          <w:sz w:val="28"/>
          <w:szCs w:val="28"/>
        </w:rPr>
      </w:pPr>
      <w:r w:rsidRPr="00510A4E">
        <w:rPr>
          <w:color w:val="221F1F"/>
          <w:sz w:val="28"/>
        </w:rPr>
        <w:t xml:space="preserve">выразительно читать стихи и прозу, в том числе наизусть (не менее 9 </w:t>
      </w:r>
      <w:proofErr w:type="spellStart"/>
      <w:proofErr w:type="gramStart"/>
      <w:r w:rsidRPr="00510A4E">
        <w:rPr>
          <w:color w:val="221F1F"/>
          <w:sz w:val="28"/>
        </w:rPr>
        <w:t>поэ</w:t>
      </w:r>
      <w:proofErr w:type="spellEnd"/>
      <w:r w:rsidRPr="00510A4E">
        <w:rPr>
          <w:color w:val="221F1F"/>
          <w:sz w:val="28"/>
        </w:rPr>
        <w:t xml:space="preserve">- </w:t>
      </w:r>
      <w:proofErr w:type="spellStart"/>
      <w:r w:rsidRPr="00510A4E">
        <w:rPr>
          <w:color w:val="221F1F"/>
          <w:sz w:val="28"/>
        </w:rPr>
        <w:t>тических</w:t>
      </w:r>
      <w:proofErr w:type="spellEnd"/>
      <w:proofErr w:type="gramEnd"/>
      <w:r w:rsidRPr="00510A4E">
        <w:rPr>
          <w:color w:val="221F1F"/>
          <w:spacing w:val="73"/>
          <w:sz w:val="28"/>
        </w:rPr>
        <w:t xml:space="preserve"> </w:t>
      </w:r>
      <w:r w:rsidRPr="00510A4E">
        <w:rPr>
          <w:color w:val="221F1F"/>
          <w:sz w:val="28"/>
        </w:rPr>
        <w:t>произведений,</w:t>
      </w:r>
      <w:r w:rsidRPr="00510A4E">
        <w:rPr>
          <w:color w:val="221F1F"/>
          <w:spacing w:val="72"/>
          <w:sz w:val="28"/>
        </w:rPr>
        <w:t xml:space="preserve"> </w:t>
      </w:r>
      <w:r w:rsidRPr="00510A4E">
        <w:rPr>
          <w:color w:val="221F1F"/>
          <w:sz w:val="28"/>
        </w:rPr>
        <w:t>не</w:t>
      </w:r>
      <w:r w:rsidRPr="00510A4E">
        <w:rPr>
          <w:color w:val="221F1F"/>
          <w:spacing w:val="73"/>
          <w:sz w:val="28"/>
        </w:rPr>
        <w:t xml:space="preserve"> </w:t>
      </w:r>
      <w:r w:rsidRPr="00510A4E">
        <w:rPr>
          <w:color w:val="221F1F"/>
          <w:sz w:val="28"/>
        </w:rPr>
        <w:t>выученных</w:t>
      </w:r>
      <w:r w:rsidRPr="00510A4E">
        <w:rPr>
          <w:color w:val="221F1F"/>
          <w:spacing w:val="71"/>
          <w:sz w:val="28"/>
        </w:rPr>
        <w:t xml:space="preserve"> </w:t>
      </w:r>
      <w:r w:rsidRPr="00510A4E">
        <w:rPr>
          <w:color w:val="221F1F"/>
          <w:sz w:val="28"/>
        </w:rPr>
        <w:t>ранее),</w:t>
      </w:r>
      <w:r w:rsidRPr="00510A4E">
        <w:rPr>
          <w:color w:val="221F1F"/>
          <w:spacing w:val="72"/>
          <w:sz w:val="28"/>
        </w:rPr>
        <w:t xml:space="preserve"> </w:t>
      </w:r>
      <w:r w:rsidRPr="00510A4E">
        <w:rPr>
          <w:color w:val="221F1F"/>
          <w:sz w:val="28"/>
        </w:rPr>
        <w:t>передавая</w:t>
      </w:r>
      <w:r w:rsidRPr="00510A4E">
        <w:rPr>
          <w:color w:val="221F1F"/>
          <w:spacing w:val="70"/>
          <w:sz w:val="28"/>
        </w:rPr>
        <w:t xml:space="preserve"> </w:t>
      </w:r>
      <w:r w:rsidRPr="00510A4E">
        <w:rPr>
          <w:color w:val="221F1F"/>
          <w:sz w:val="28"/>
        </w:rPr>
        <w:t>личное</w:t>
      </w:r>
      <w:r w:rsidRPr="00510A4E">
        <w:rPr>
          <w:color w:val="221F1F"/>
          <w:spacing w:val="73"/>
          <w:sz w:val="28"/>
        </w:rPr>
        <w:t xml:space="preserve"> </w:t>
      </w:r>
      <w:r w:rsidRPr="00510A4E">
        <w:rPr>
          <w:color w:val="221F1F"/>
          <w:sz w:val="28"/>
        </w:rPr>
        <w:t>отношение</w:t>
      </w:r>
      <w:r w:rsidRPr="00510A4E">
        <w:rPr>
          <w:color w:val="221F1F"/>
          <w:spacing w:val="70"/>
          <w:sz w:val="28"/>
        </w:rPr>
        <w:t xml:space="preserve"> </w:t>
      </w:r>
      <w:r w:rsidRPr="00510A4E">
        <w:rPr>
          <w:color w:val="221F1F"/>
          <w:sz w:val="28"/>
        </w:rPr>
        <w:t>к</w:t>
      </w:r>
      <w:r w:rsidR="00510A4E">
        <w:rPr>
          <w:color w:val="221F1F"/>
          <w:sz w:val="28"/>
        </w:rPr>
        <w:t xml:space="preserve"> </w:t>
      </w:r>
      <w:r w:rsidRPr="00510A4E">
        <w:rPr>
          <w:color w:val="221F1F"/>
          <w:sz w:val="28"/>
          <w:szCs w:val="28"/>
        </w:rPr>
        <w:t xml:space="preserve">произведению (с учётом литературного развития, индивидуальных особенностей </w:t>
      </w:r>
      <w:r w:rsidRPr="00510A4E">
        <w:rPr>
          <w:color w:val="221F1F"/>
          <w:spacing w:val="-2"/>
          <w:sz w:val="28"/>
          <w:szCs w:val="28"/>
        </w:rPr>
        <w:t>обучающихся);</w:t>
      </w:r>
    </w:p>
    <w:p w14:paraId="0707ED42" w14:textId="77777777" w:rsidR="00E55397" w:rsidRDefault="00395F00" w:rsidP="000F6D24">
      <w:pPr>
        <w:pStyle w:val="a5"/>
        <w:numPr>
          <w:ilvl w:val="0"/>
          <w:numId w:val="194"/>
        </w:numPr>
        <w:tabs>
          <w:tab w:val="left" w:pos="1355"/>
        </w:tabs>
        <w:ind w:right="277" w:firstLine="0"/>
        <w:rPr>
          <w:sz w:val="28"/>
        </w:rPr>
      </w:pPr>
      <w:r w:rsidRPr="00510A4E">
        <w:rPr>
          <w:color w:val="221F1F"/>
          <w:sz w:val="28"/>
          <w:szCs w:val="28"/>
        </w:rPr>
        <w:t xml:space="preserve">пересказывать прочитанное произведение, используя различные виды </w:t>
      </w:r>
      <w:proofErr w:type="gramStart"/>
      <w:r w:rsidRPr="00510A4E">
        <w:rPr>
          <w:color w:val="221F1F"/>
          <w:sz w:val="28"/>
          <w:szCs w:val="28"/>
        </w:rPr>
        <w:t>пере- сказов</w:t>
      </w:r>
      <w:proofErr w:type="gramEnd"/>
      <w:r w:rsidRPr="00510A4E">
        <w:rPr>
          <w:color w:val="221F1F"/>
          <w:sz w:val="28"/>
          <w:szCs w:val="28"/>
        </w:rPr>
        <w:t>, отвечать на вопросы по прочитанному произведению и самостоятельно</w:t>
      </w:r>
      <w:r>
        <w:rPr>
          <w:color w:val="221F1F"/>
          <w:sz w:val="28"/>
        </w:rPr>
        <w:t xml:space="preserve"> формулировать вопросы к тексту; пересказывать сюжет и вычленять фабулу;</w:t>
      </w:r>
    </w:p>
    <w:p w14:paraId="5625A0F1" w14:textId="77777777" w:rsidR="00E55397" w:rsidRDefault="00395F00" w:rsidP="000F6D24">
      <w:pPr>
        <w:pStyle w:val="a5"/>
        <w:numPr>
          <w:ilvl w:val="0"/>
          <w:numId w:val="194"/>
        </w:numPr>
        <w:tabs>
          <w:tab w:val="left" w:pos="1355"/>
        </w:tabs>
        <w:ind w:right="284" w:firstLine="0"/>
        <w:rPr>
          <w:sz w:val="28"/>
        </w:rPr>
      </w:pPr>
      <w:r>
        <w:rPr>
          <w:color w:val="221F1F"/>
          <w:sz w:val="28"/>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r>
        <w:rPr>
          <w:color w:val="221F1F"/>
          <w:spacing w:val="-2"/>
          <w:sz w:val="28"/>
        </w:rPr>
        <w:t>прочитанному;</w:t>
      </w:r>
    </w:p>
    <w:p w14:paraId="7C9C1E94" w14:textId="77777777" w:rsidR="00E55397" w:rsidRDefault="00395F00" w:rsidP="000F6D24">
      <w:pPr>
        <w:pStyle w:val="a5"/>
        <w:numPr>
          <w:ilvl w:val="0"/>
          <w:numId w:val="194"/>
        </w:numPr>
        <w:tabs>
          <w:tab w:val="left" w:pos="1355"/>
        </w:tabs>
        <w:ind w:right="277" w:firstLine="0"/>
        <w:rPr>
          <w:sz w:val="28"/>
        </w:rPr>
      </w:pPr>
      <w:r>
        <w:rPr>
          <w:color w:val="221F1F"/>
          <w:sz w:val="28"/>
        </w:rP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 </w:t>
      </w:r>
      <w:proofErr w:type="spellStart"/>
      <w:r>
        <w:rPr>
          <w:color w:val="221F1F"/>
          <w:sz w:val="28"/>
        </w:rPr>
        <w:t>дактировать</w:t>
      </w:r>
      <w:proofErr w:type="spellEnd"/>
      <w:r>
        <w:rPr>
          <w:color w:val="221F1F"/>
          <w:sz w:val="28"/>
        </w:rPr>
        <w:t xml:space="preserve">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w:t>
      </w:r>
      <w:r>
        <w:rPr>
          <w:color w:val="221F1F"/>
          <w:spacing w:val="-2"/>
          <w:sz w:val="28"/>
        </w:rPr>
        <w:t>тему;</w:t>
      </w:r>
    </w:p>
    <w:p w14:paraId="0C4E1C97" w14:textId="77777777" w:rsidR="00E55397" w:rsidRDefault="00395F00" w:rsidP="000F6D24">
      <w:pPr>
        <w:pStyle w:val="a5"/>
        <w:numPr>
          <w:ilvl w:val="0"/>
          <w:numId w:val="194"/>
        </w:numPr>
        <w:tabs>
          <w:tab w:val="left" w:pos="1355"/>
        </w:tabs>
        <w:ind w:right="274" w:firstLine="0"/>
        <w:rPr>
          <w:sz w:val="28"/>
        </w:rPr>
      </w:pPr>
      <w:r>
        <w:rPr>
          <w:color w:val="221F1F"/>
          <w:sz w:val="28"/>
        </w:rPr>
        <w:t xml:space="preserve">самостоятельно интерпретировать и оценивать текстуально изученные </w:t>
      </w:r>
      <w:proofErr w:type="spellStart"/>
      <w:proofErr w:type="gramStart"/>
      <w:r>
        <w:rPr>
          <w:color w:val="221F1F"/>
          <w:sz w:val="28"/>
        </w:rPr>
        <w:t>ху</w:t>
      </w:r>
      <w:proofErr w:type="spellEnd"/>
      <w:r>
        <w:rPr>
          <w:color w:val="221F1F"/>
          <w:sz w:val="28"/>
        </w:rPr>
        <w:t xml:space="preserve">- </w:t>
      </w:r>
      <w:proofErr w:type="spellStart"/>
      <w:r>
        <w:rPr>
          <w:color w:val="221F1F"/>
          <w:sz w:val="28"/>
        </w:rPr>
        <w:t>дожественные</w:t>
      </w:r>
      <w:proofErr w:type="spellEnd"/>
      <w:proofErr w:type="gramEnd"/>
      <w:r>
        <w:rPr>
          <w:color w:val="221F1F"/>
          <w:sz w:val="28"/>
        </w:rPr>
        <w:t xml:space="preserve"> произведения древнерусской, русской и зарубежной литературы и современных авторов с использованием методов смыслового чтения и </w:t>
      </w:r>
      <w:proofErr w:type="spellStart"/>
      <w:r>
        <w:rPr>
          <w:color w:val="221F1F"/>
          <w:sz w:val="28"/>
        </w:rPr>
        <w:t>эстетиче</w:t>
      </w:r>
      <w:proofErr w:type="spellEnd"/>
      <w:r>
        <w:rPr>
          <w:color w:val="221F1F"/>
          <w:sz w:val="28"/>
        </w:rPr>
        <w:t xml:space="preserve">- </w:t>
      </w:r>
      <w:proofErr w:type="spellStart"/>
      <w:r>
        <w:rPr>
          <w:color w:val="221F1F"/>
          <w:sz w:val="28"/>
        </w:rPr>
        <w:t>ского</w:t>
      </w:r>
      <w:proofErr w:type="spellEnd"/>
      <w:r>
        <w:rPr>
          <w:color w:val="221F1F"/>
          <w:sz w:val="28"/>
        </w:rPr>
        <w:t xml:space="preserve"> анализа;</w:t>
      </w:r>
    </w:p>
    <w:p w14:paraId="2BAB740B" w14:textId="77777777" w:rsidR="00E55397" w:rsidRDefault="00395F00" w:rsidP="000F6D24">
      <w:pPr>
        <w:pStyle w:val="a5"/>
        <w:numPr>
          <w:ilvl w:val="0"/>
          <w:numId w:val="194"/>
        </w:numPr>
        <w:tabs>
          <w:tab w:val="left" w:pos="1355"/>
        </w:tabs>
        <w:spacing w:before="1"/>
        <w:ind w:right="277" w:firstLine="0"/>
        <w:rPr>
          <w:sz w:val="28"/>
        </w:rPr>
      </w:pPr>
      <w:r>
        <w:rPr>
          <w:color w:val="221F1F"/>
          <w:sz w:val="28"/>
        </w:rPr>
        <w:t xml:space="preserve">понимать важность чтения и изучения произведений фольклора и </w:t>
      </w:r>
      <w:proofErr w:type="spellStart"/>
      <w:proofErr w:type="gramStart"/>
      <w:r>
        <w:rPr>
          <w:color w:val="221F1F"/>
          <w:sz w:val="28"/>
        </w:rPr>
        <w:t>художе</w:t>
      </w:r>
      <w:proofErr w:type="spellEnd"/>
      <w:r>
        <w:rPr>
          <w:color w:val="221F1F"/>
          <w:sz w:val="28"/>
        </w:rPr>
        <w:t xml:space="preserve">- </w:t>
      </w:r>
      <w:proofErr w:type="spellStart"/>
      <w:r>
        <w:rPr>
          <w:color w:val="221F1F"/>
          <w:sz w:val="28"/>
        </w:rPr>
        <w:t>ственной</w:t>
      </w:r>
      <w:proofErr w:type="spellEnd"/>
      <w:proofErr w:type="gramEnd"/>
      <w:r>
        <w:rPr>
          <w:color w:val="221F1F"/>
          <w:sz w:val="28"/>
        </w:rPr>
        <w:t xml:space="preserve"> литературы для самостоятельного познания мира, развития собственных эмоциональных и эстетических впечатлений;</w:t>
      </w:r>
    </w:p>
    <w:p w14:paraId="6B8FA3C2" w14:textId="77777777" w:rsidR="00E55397" w:rsidRDefault="00395F00" w:rsidP="000F6D24">
      <w:pPr>
        <w:pStyle w:val="a5"/>
        <w:numPr>
          <w:ilvl w:val="0"/>
          <w:numId w:val="194"/>
        </w:numPr>
        <w:tabs>
          <w:tab w:val="left" w:pos="1355"/>
        </w:tabs>
        <w:ind w:right="273" w:firstLine="0"/>
        <w:rPr>
          <w:sz w:val="28"/>
        </w:rPr>
      </w:pPr>
      <w:r>
        <w:rPr>
          <w:color w:val="221F1F"/>
          <w:sz w:val="28"/>
        </w:rPr>
        <w:lastRenderedPageBreak/>
        <w:t xml:space="preserve">планировать своё досуговое чтение, обогащать свой круг чтения по </w:t>
      </w:r>
      <w:proofErr w:type="spellStart"/>
      <w:proofErr w:type="gramStart"/>
      <w:r>
        <w:rPr>
          <w:color w:val="221F1F"/>
          <w:sz w:val="28"/>
        </w:rPr>
        <w:t>реко</w:t>
      </w:r>
      <w:proofErr w:type="spellEnd"/>
      <w:r>
        <w:rPr>
          <w:color w:val="221F1F"/>
          <w:sz w:val="28"/>
        </w:rPr>
        <w:t xml:space="preserve">- </w:t>
      </w:r>
      <w:proofErr w:type="spellStart"/>
      <w:r>
        <w:rPr>
          <w:color w:val="221F1F"/>
          <w:sz w:val="28"/>
        </w:rPr>
        <w:t>мендациям</w:t>
      </w:r>
      <w:proofErr w:type="spellEnd"/>
      <w:proofErr w:type="gramEnd"/>
      <w:r>
        <w:rPr>
          <w:color w:val="221F1F"/>
          <w:sz w:val="28"/>
        </w:rPr>
        <w:t xml:space="preserve"> учителя и сверстников, в том числе за счёт произведений современной литературы для детей и подростков;</w:t>
      </w:r>
    </w:p>
    <w:p w14:paraId="008A3A8C" w14:textId="77777777" w:rsidR="00E55397" w:rsidRDefault="00395F00" w:rsidP="000F6D24">
      <w:pPr>
        <w:pStyle w:val="a5"/>
        <w:numPr>
          <w:ilvl w:val="0"/>
          <w:numId w:val="194"/>
        </w:numPr>
        <w:tabs>
          <w:tab w:val="left" w:pos="1355"/>
        </w:tabs>
        <w:spacing w:before="1"/>
        <w:ind w:right="274" w:firstLine="0"/>
        <w:rPr>
          <w:sz w:val="28"/>
        </w:rPr>
      </w:pPr>
      <w:r>
        <w:rPr>
          <w:color w:val="221F1F"/>
          <w:sz w:val="28"/>
        </w:rPr>
        <w:t xml:space="preserve">участвовать в коллективной и индивидуальной проектной или </w:t>
      </w:r>
      <w:proofErr w:type="spellStart"/>
      <w:proofErr w:type="gramStart"/>
      <w:r>
        <w:rPr>
          <w:color w:val="221F1F"/>
          <w:sz w:val="28"/>
        </w:rPr>
        <w:t>исследова</w:t>
      </w:r>
      <w:proofErr w:type="spellEnd"/>
      <w:r>
        <w:rPr>
          <w:color w:val="221F1F"/>
          <w:sz w:val="28"/>
        </w:rPr>
        <w:t xml:space="preserve">- </w:t>
      </w:r>
      <w:proofErr w:type="spellStart"/>
      <w:r>
        <w:rPr>
          <w:color w:val="221F1F"/>
          <w:sz w:val="28"/>
        </w:rPr>
        <w:t>тельской</w:t>
      </w:r>
      <w:proofErr w:type="spellEnd"/>
      <w:proofErr w:type="gramEnd"/>
      <w:r>
        <w:rPr>
          <w:color w:val="221F1F"/>
          <w:sz w:val="28"/>
        </w:rPr>
        <w:t xml:space="preserve"> деятельности и публично представлять полученные результаты;</w:t>
      </w:r>
    </w:p>
    <w:p w14:paraId="51F4C415" w14:textId="77777777" w:rsidR="00E55397" w:rsidRDefault="00395F00" w:rsidP="000F6D24">
      <w:pPr>
        <w:pStyle w:val="a5"/>
        <w:numPr>
          <w:ilvl w:val="0"/>
          <w:numId w:val="194"/>
        </w:numPr>
        <w:tabs>
          <w:tab w:val="left" w:pos="1355"/>
        </w:tabs>
        <w:ind w:right="273" w:firstLine="0"/>
        <w:rPr>
          <w:sz w:val="28"/>
        </w:rPr>
      </w:pPr>
      <w:r>
        <w:rPr>
          <w:color w:val="221F1F"/>
          <w:sz w:val="28"/>
        </w:rPr>
        <w:t>развивать</w:t>
      </w:r>
      <w:r>
        <w:rPr>
          <w:color w:val="221F1F"/>
          <w:spacing w:val="-4"/>
          <w:sz w:val="28"/>
        </w:rPr>
        <w:t xml:space="preserve"> </w:t>
      </w:r>
      <w:r>
        <w:rPr>
          <w:color w:val="221F1F"/>
          <w:sz w:val="28"/>
        </w:rPr>
        <w:t>умение</w:t>
      </w:r>
      <w:r>
        <w:rPr>
          <w:color w:val="221F1F"/>
          <w:spacing w:val="-5"/>
          <w:sz w:val="28"/>
        </w:rPr>
        <w:t xml:space="preserve"> </w:t>
      </w:r>
      <w:r>
        <w:rPr>
          <w:color w:val="221F1F"/>
          <w:sz w:val="28"/>
        </w:rPr>
        <w:t>использовать</w:t>
      </w:r>
      <w:r>
        <w:rPr>
          <w:color w:val="221F1F"/>
          <w:spacing w:val="-3"/>
          <w:sz w:val="28"/>
        </w:rPr>
        <w:t xml:space="preserve"> </w:t>
      </w:r>
      <w:r>
        <w:rPr>
          <w:color w:val="221F1F"/>
          <w:sz w:val="28"/>
        </w:rPr>
        <w:t>энциклопедии,</w:t>
      </w:r>
      <w:r>
        <w:rPr>
          <w:color w:val="221F1F"/>
          <w:spacing w:val="-3"/>
          <w:sz w:val="28"/>
        </w:rPr>
        <w:t xml:space="preserve"> </w:t>
      </w:r>
      <w:r>
        <w:rPr>
          <w:color w:val="221F1F"/>
          <w:sz w:val="28"/>
        </w:rPr>
        <w:t>словари</w:t>
      </w:r>
      <w:r>
        <w:rPr>
          <w:color w:val="221F1F"/>
          <w:spacing w:val="-5"/>
          <w:sz w:val="28"/>
        </w:rPr>
        <w:t xml:space="preserve"> </w:t>
      </w:r>
      <w:r>
        <w:rPr>
          <w:color w:val="221F1F"/>
          <w:sz w:val="28"/>
        </w:rPr>
        <w:t>и</w:t>
      </w:r>
      <w:r>
        <w:rPr>
          <w:color w:val="221F1F"/>
          <w:spacing w:val="-2"/>
          <w:sz w:val="28"/>
        </w:rPr>
        <w:t xml:space="preserve"> </w:t>
      </w:r>
      <w:r>
        <w:rPr>
          <w:color w:val="221F1F"/>
          <w:sz w:val="28"/>
        </w:rPr>
        <w:t>справочники,</w:t>
      </w:r>
      <w:r>
        <w:rPr>
          <w:color w:val="221F1F"/>
          <w:spacing w:val="-3"/>
          <w:sz w:val="28"/>
        </w:rPr>
        <w:t xml:space="preserve"> </w:t>
      </w:r>
      <w:r>
        <w:rPr>
          <w:color w:val="221F1F"/>
          <w:sz w:val="28"/>
        </w:rPr>
        <w:t>в</w:t>
      </w:r>
      <w:r>
        <w:rPr>
          <w:color w:val="221F1F"/>
          <w:spacing w:val="-3"/>
          <w:sz w:val="28"/>
        </w:rPr>
        <w:t xml:space="preserve"> </w:t>
      </w:r>
      <w:r>
        <w:rPr>
          <w:color w:val="221F1F"/>
          <w:sz w:val="28"/>
        </w:rPr>
        <w:t xml:space="preserve">том числе в электронной форме; самостоятельно пользоваться электронными </w:t>
      </w:r>
      <w:proofErr w:type="spellStart"/>
      <w:proofErr w:type="gramStart"/>
      <w:r>
        <w:rPr>
          <w:color w:val="221F1F"/>
          <w:sz w:val="28"/>
        </w:rPr>
        <w:t>библио</w:t>
      </w:r>
      <w:proofErr w:type="spellEnd"/>
      <w:r>
        <w:rPr>
          <w:color w:val="221F1F"/>
          <w:sz w:val="28"/>
        </w:rPr>
        <w:t xml:space="preserve">- </w:t>
      </w:r>
      <w:proofErr w:type="spellStart"/>
      <w:r>
        <w:rPr>
          <w:color w:val="221F1F"/>
          <w:sz w:val="28"/>
        </w:rPr>
        <w:t>теками</w:t>
      </w:r>
      <w:proofErr w:type="spellEnd"/>
      <w:proofErr w:type="gramEnd"/>
      <w:r>
        <w:rPr>
          <w:color w:val="221F1F"/>
          <w:sz w:val="28"/>
        </w:rPr>
        <w:t xml:space="preserve"> и другими справочными материалами, в том числе из числа </w:t>
      </w:r>
      <w:proofErr w:type="spellStart"/>
      <w:r>
        <w:rPr>
          <w:color w:val="221F1F"/>
          <w:sz w:val="28"/>
        </w:rPr>
        <w:t>верифициро</w:t>
      </w:r>
      <w:proofErr w:type="spellEnd"/>
      <w:r>
        <w:rPr>
          <w:color w:val="221F1F"/>
          <w:sz w:val="28"/>
        </w:rPr>
        <w:t>- ванных электронных ресурсов, включённых в федеральный перечень.</w:t>
      </w:r>
    </w:p>
    <w:p w14:paraId="36132E73" w14:textId="77777777" w:rsidR="00E55397" w:rsidRDefault="00E55397">
      <w:pPr>
        <w:pStyle w:val="a3"/>
        <w:spacing w:before="4"/>
        <w:ind w:left="0"/>
        <w:jc w:val="left"/>
      </w:pPr>
    </w:p>
    <w:p w14:paraId="18E9C866" w14:textId="77777777" w:rsidR="00E55397" w:rsidRDefault="00395F00" w:rsidP="000F6D24">
      <w:pPr>
        <w:pStyle w:val="1"/>
        <w:numPr>
          <w:ilvl w:val="0"/>
          <w:numId w:val="197"/>
        </w:numPr>
        <w:tabs>
          <w:tab w:val="left" w:pos="859"/>
        </w:tabs>
        <w:spacing w:line="319" w:lineRule="exact"/>
        <w:ind w:left="859" w:hanging="211"/>
        <w:jc w:val="both"/>
      </w:pPr>
      <w:r>
        <w:rPr>
          <w:color w:val="221F1F"/>
          <w:spacing w:val="-2"/>
        </w:rPr>
        <w:t>КЛАСС</w:t>
      </w:r>
    </w:p>
    <w:p w14:paraId="5BB9A3A1" w14:textId="77777777" w:rsidR="00E55397" w:rsidRDefault="00395F00" w:rsidP="000F6D24">
      <w:pPr>
        <w:pStyle w:val="a5"/>
        <w:numPr>
          <w:ilvl w:val="0"/>
          <w:numId w:val="193"/>
        </w:numPr>
        <w:tabs>
          <w:tab w:val="left" w:pos="1355"/>
        </w:tabs>
        <w:ind w:right="280" w:firstLine="0"/>
        <w:rPr>
          <w:sz w:val="28"/>
        </w:rPr>
      </w:pPr>
      <w:r>
        <w:rPr>
          <w:color w:val="221F1F"/>
          <w:sz w:val="28"/>
        </w:rPr>
        <w:t>Понимать</w:t>
      </w:r>
      <w:r>
        <w:rPr>
          <w:color w:val="221F1F"/>
          <w:spacing w:val="-8"/>
          <w:sz w:val="28"/>
        </w:rPr>
        <w:t xml:space="preserve"> </w:t>
      </w:r>
      <w:r>
        <w:rPr>
          <w:color w:val="221F1F"/>
          <w:sz w:val="28"/>
        </w:rPr>
        <w:t>духовно-нравственную</w:t>
      </w:r>
      <w:r>
        <w:rPr>
          <w:color w:val="221F1F"/>
          <w:spacing w:val="-4"/>
          <w:sz w:val="28"/>
        </w:rPr>
        <w:t xml:space="preserve"> </w:t>
      </w:r>
      <w:r>
        <w:rPr>
          <w:color w:val="221F1F"/>
          <w:sz w:val="28"/>
        </w:rPr>
        <w:t>ценность</w:t>
      </w:r>
      <w:r>
        <w:rPr>
          <w:color w:val="221F1F"/>
          <w:spacing w:val="-4"/>
          <w:sz w:val="28"/>
        </w:rPr>
        <w:t xml:space="preserve"> </w:t>
      </w:r>
      <w:r>
        <w:rPr>
          <w:color w:val="221F1F"/>
          <w:sz w:val="28"/>
        </w:rPr>
        <w:t>литературы,</w:t>
      </w:r>
      <w:r>
        <w:rPr>
          <w:color w:val="221F1F"/>
          <w:spacing w:val="-7"/>
          <w:sz w:val="28"/>
        </w:rPr>
        <w:t xml:space="preserve"> </w:t>
      </w:r>
      <w:r>
        <w:rPr>
          <w:color w:val="221F1F"/>
          <w:sz w:val="28"/>
        </w:rPr>
        <w:t>осознавать</w:t>
      </w:r>
      <w:r>
        <w:rPr>
          <w:color w:val="221F1F"/>
          <w:spacing w:val="-8"/>
          <w:sz w:val="28"/>
        </w:rPr>
        <w:t xml:space="preserve"> </w:t>
      </w:r>
      <w:r>
        <w:rPr>
          <w:color w:val="221F1F"/>
          <w:sz w:val="28"/>
        </w:rPr>
        <w:t>её</w:t>
      </w:r>
      <w:r>
        <w:rPr>
          <w:color w:val="221F1F"/>
          <w:spacing w:val="-6"/>
          <w:sz w:val="28"/>
        </w:rPr>
        <w:t xml:space="preserve"> </w:t>
      </w:r>
      <w:r>
        <w:rPr>
          <w:color w:val="221F1F"/>
          <w:sz w:val="28"/>
        </w:rPr>
        <w:t>роль</w:t>
      </w:r>
      <w:r>
        <w:rPr>
          <w:color w:val="221F1F"/>
          <w:spacing w:val="-4"/>
          <w:sz w:val="28"/>
        </w:rPr>
        <w:t xml:space="preserve"> </w:t>
      </w:r>
      <w:r>
        <w:rPr>
          <w:color w:val="221F1F"/>
          <w:sz w:val="28"/>
        </w:rPr>
        <w:t>в воспитании патриотизма и укреплении единства многонационального народа Российской Федерации;</w:t>
      </w:r>
    </w:p>
    <w:p w14:paraId="7BC748A0" w14:textId="77777777" w:rsidR="00E55397" w:rsidRDefault="00395F00" w:rsidP="000F6D24">
      <w:pPr>
        <w:pStyle w:val="a5"/>
        <w:numPr>
          <w:ilvl w:val="0"/>
          <w:numId w:val="193"/>
        </w:numPr>
        <w:tabs>
          <w:tab w:val="left" w:pos="1355"/>
        </w:tabs>
        <w:ind w:right="276" w:firstLine="0"/>
        <w:rPr>
          <w:sz w:val="28"/>
        </w:rPr>
      </w:pPr>
      <w:r>
        <w:rPr>
          <w:color w:val="221F1F"/>
          <w:sz w:val="28"/>
        </w:rPr>
        <w:t xml:space="preserve">понимать специфику литературы как вида словесного искусства, выявлять отличия художественного текста от текста научного, делового, </w:t>
      </w:r>
      <w:proofErr w:type="gramStart"/>
      <w:r>
        <w:rPr>
          <w:color w:val="221F1F"/>
          <w:sz w:val="28"/>
        </w:rPr>
        <w:t xml:space="preserve">публицистическо- </w:t>
      </w:r>
      <w:proofErr w:type="spellStart"/>
      <w:r>
        <w:rPr>
          <w:color w:val="221F1F"/>
          <w:spacing w:val="-4"/>
          <w:sz w:val="28"/>
        </w:rPr>
        <w:t>го</w:t>
      </w:r>
      <w:proofErr w:type="spellEnd"/>
      <w:proofErr w:type="gramEnd"/>
      <w:r>
        <w:rPr>
          <w:color w:val="221F1F"/>
          <w:spacing w:val="-4"/>
          <w:sz w:val="28"/>
        </w:rPr>
        <w:t>;</w:t>
      </w:r>
    </w:p>
    <w:p w14:paraId="273A2CF8" w14:textId="77777777" w:rsidR="00E55397" w:rsidRDefault="00395F00" w:rsidP="000F6D24">
      <w:pPr>
        <w:pStyle w:val="a5"/>
        <w:numPr>
          <w:ilvl w:val="0"/>
          <w:numId w:val="193"/>
        </w:numPr>
        <w:tabs>
          <w:tab w:val="left" w:pos="1355"/>
        </w:tabs>
        <w:ind w:right="273" w:firstLine="0"/>
        <w:rPr>
          <w:sz w:val="28"/>
        </w:rPr>
      </w:pPr>
      <w:r>
        <w:rPr>
          <w:color w:val="221F1F"/>
          <w:sz w:val="28"/>
        </w:rPr>
        <w:t>проводить</w:t>
      </w:r>
      <w:r>
        <w:rPr>
          <w:color w:val="221F1F"/>
          <w:spacing w:val="-11"/>
          <w:sz w:val="28"/>
        </w:rPr>
        <w:t xml:space="preserve"> </w:t>
      </w:r>
      <w:r>
        <w:rPr>
          <w:color w:val="221F1F"/>
          <w:sz w:val="28"/>
        </w:rPr>
        <w:t>самостоятельный</w:t>
      </w:r>
      <w:r>
        <w:rPr>
          <w:color w:val="221F1F"/>
          <w:spacing w:val="-10"/>
          <w:sz w:val="28"/>
        </w:rPr>
        <w:t xml:space="preserve"> </w:t>
      </w:r>
      <w:r>
        <w:rPr>
          <w:color w:val="221F1F"/>
          <w:sz w:val="28"/>
        </w:rPr>
        <w:t>смысловой</w:t>
      </w:r>
      <w:r>
        <w:rPr>
          <w:color w:val="221F1F"/>
          <w:spacing w:val="-10"/>
          <w:sz w:val="28"/>
        </w:rPr>
        <w:t xml:space="preserve"> </w:t>
      </w:r>
      <w:r>
        <w:rPr>
          <w:color w:val="221F1F"/>
          <w:sz w:val="28"/>
        </w:rPr>
        <w:t>и</w:t>
      </w:r>
      <w:r>
        <w:rPr>
          <w:color w:val="221F1F"/>
          <w:spacing w:val="-10"/>
          <w:sz w:val="28"/>
        </w:rPr>
        <w:t xml:space="preserve"> </w:t>
      </w:r>
      <w:r>
        <w:rPr>
          <w:color w:val="221F1F"/>
          <w:sz w:val="28"/>
        </w:rPr>
        <w:t>эстетический</w:t>
      </w:r>
      <w:r>
        <w:rPr>
          <w:color w:val="221F1F"/>
          <w:spacing w:val="-10"/>
          <w:sz w:val="28"/>
        </w:rPr>
        <w:t xml:space="preserve"> </w:t>
      </w:r>
      <w:r>
        <w:rPr>
          <w:color w:val="221F1F"/>
          <w:sz w:val="28"/>
        </w:rPr>
        <w:t>анализ</w:t>
      </w:r>
      <w:r>
        <w:rPr>
          <w:color w:val="221F1F"/>
          <w:spacing w:val="-11"/>
          <w:sz w:val="28"/>
        </w:rPr>
        <w:t xml:space="preserve"> </w:t>
      </w:r>
      <w:r>
        <w:rPr>
          <w:color w:val="221F1F"/>
          <w:sz w:val="28"/>
        </w:rPr>
        <w:t xml:space="preserve">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w:t>
      </w:r>
      <w:proofErr w:type="gramStart"/>
      <w:r>
        <w:rPr>
          <w:color w:val="221F1F"/>
          <w:sz w:val="28"/>
        </w:rPr>
        <w:t>пони- мать</w:t>
      </w:r>
      <w:proofErr w:type="gramEnd"/>
      <w:r>
        <w:rPr>
          <w:color w:val="221F1F"/>
          <w:sz w:val="28"/>
        </w:rPr>
        <w:t xml:space="preserve"> неоднозначность художественных смыслов, заложенных в литературных </w:t>
      </w:r>
      <w:r>
        <w:rPr>
          <w:color w:val="221F1F"/>
          <w:spacing w:val="-2"/>
          <w:sz w:val="28"/>
        </w:rPr>
        <w:t>произведениях:</w:t>
      </w:r>
    </w:p>
    <w:p w14:paraId="02F86DEE" w14:textId="574E9EB0" w:rsidR="00E55397" w:rsidRPr="00510A4E" w:rsidRDefault="00395F00" w:rsidP="000F6D24">
      <w:pPr>
        <w:pStyle w:val="a5"/>
        <w:numPr>
          <w:ilvl w:val="1"/>
          <w:numId w:val="193"/>
        </w:numPr>
        <w:tabs>
          <w:tab w:val="left" w:pos="1356"/>
        </w:tabs>
        <w:spacing w:before="62"/>
        <w:ind w:right="273" w:firstLine="0"/>
        <w:rPr>
          <w:sz w:val="28"/>
          <w:szCs w:val="28"/>
        </w:rPr>
      </w:pPr>
      <w:r w:rsidRPr="00510A4E">
        <w:rPr>
          <w:color w:val="221F1F"/>
          <w:sz w:val="28"/>
        </w:rPr>
        <w:t>анализировать произведение в единстве формы и содержания; определять тематику</w:t>
      </w:r>
      <w:r w:rsidRPr="00510A4E">
        <w:rPr>
          <w:color w:val="221F1F"/>
          <w:spacing w:val="54"/>
          <w:sz w:val="28"/>
        </w:rPr>
        <w:t xml:space="preserve"> </w:t>
      </w:r>
      <w:r w:rsidRPr="00510A4E">
        <w:rPr>
          <w:color w:val="221F1F"/>
          <w:sz w:val="28"/>
        </w:rPr>
        <w:t>и</w:t>
      </w:r>
      <w:r w:rsidRPr="00510A4E">
        <w:rPr>
          <w:color w:val="221F1F"/>
          <w:spacing w:val="60"/>
          <w:sz w:val="28"/>
        </w:rPr>
        <w:t xml:space="preserve"> </w:t>
      </w:r>
      <w:r w:rsidRPr="00510A4E">
        <w:rPr>
          <w:color w:val="221F1F"/>
          <w:sz w:val="28"/>
        </w:rPr>
        <w:t>проблематику</w:t>
      </w:r>
      <w:r w:rsidRPr="00510A4E">
        <w:rPr>
          <w:color w:val="221F1F"/>
          <w:spacing w:val="56"/>
          <w:sz w:val="28"/>
        </w:rPr>
        <w:t xml:space="preserve"> </w:t>
      </w:r>
      <w:r w:rsidRPr="00510A4E">
        <w:rPr>
          <w:color w:val="221F1F"/>
          <w:sz w:val="28"/>
        </w:rPr>
        <w:t>произведения,</w:t>
      </w:r>
      <w:r w:rsidRPr="00510A4E">
        <w:rPr>
          <w:color w:val="221F1F"/>
          <w:spacing w:val="59"/>
          <w:sz w:val="28"/>
        </w:rPr>
        <w:t xml:space="preserve"> </w:t>
      </w:r>
      <w:r w:rsidRPr="00510A4E">
        <w:rPr>
          <w:color w:val="221F1F"/>
          <w:sz w:val="28"/>
        </w:rPr>
        <w:t>его</w:t>
      </w:r>
      <w:r w:rsidRPr="00510A4E">
        <w:rPr>
          <w:color w:val="221F1F"/>
          <w:spacing w:val="58"/>
          <w:sz w:val="28"/>
        </w:rPr>
        <w:t xml:space="preserve"> </w:t>
      </w:r>
      <w:r w:rsidRPr="00510A4E">
        <w:rPr>
          <w:color w:val="221F1F"/>
          <w:sz w:val="28"/>
        </w:rPr>
        <w:t>родовую</w:t>
      </w:r>
      <w:r w:rsidRPr="00510A4E">
        <w:rPr>
          <w:color w:val="221F1F"/>
          <w:spacing w:val="59"/>
          <w:sz w:val="28"/>
        </w:rPr>
        <w:t xml:space="preserve"> </w:t>
      </w:r>
      <w:r w:rsidRPr="00510A4E">
        <w:rPr>
          <w:color w:val="221F1F"/>
          <w:sz w:val="28"/>
        </w:rPr>
        <w:t>и</w:t>
      </w:r>
      <w:r w:rsidRPr="00510A4E">
        <w:rPr>
          <w:color w:val="221F1F"/>
          <w:spacing w:val="71"/>
          <w:sz w:val="28"/>
        </w:rPr>
        <w:t xml:space="preserve"> </w:t>
      </w:r>
      <w:r w:rsidRPr="00510A4E">
        <w:rPr>
          <w:color w:val="221F1F"/>
          <w:sz w:val="28"/>
        </w:rPr>
        <w:t>жанровую</w:t>
      </w:r>
      <w:r w:rsidRPr="00510A4E">
        <w:rPr>
          <w:color w:val="221F1F"/>
          <w:spacing w:val="59"/>
          <w:sz w:val="28"/>
        </w:rPr>
        <w:t xml:space="preserve"> </w:t>
      </w:r>
      <w:r w:rsidRPr="00510A4E">
        <w:rPr>
          <w:color w:val="221F1F"/>
          <w:spacing w:val="-2"/>
          <w:sz w:val="28"/>
          <w:szCs w:val="28"/>
        </w:rPr>
        <w:t>принадлеж</w:t>
      </w:r>
      <w:r w:rsidRPr="00510A4E">
        <w:rPr>
          <w:color w:val="221F1F"/>
          <w:sz w:val="28"/>
          <w:szCs w:val="28"/>
        </w:rPr>
        <w:t>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w:t>
      </w:r>
      <w:r w:rsidRPr="00510A4E">
        <w:rPr>
          <w:color w:val="221F1F"/>
          <w:spacing w:val="-5"/>
          <w:sz w:val="28"/>
          <w:szCs w:val="28"/>
        </w:rPr>
        <w:t xml:space="preserve"> </w:t>
      </w:r>
      <w:r w:rsidRPr="00510A4E">
        <w:rPr>
          <w:color w:val="221F1F"/>
          <w:sz w:val="28"/>
          <w:szCs w:val="28"/>
        </w:rPr>
        <w:t>авторской</w:t>
      </w:r>
      <w:r w:rsidRPr="00510A4E">
        <w:rPr>
          <w:color w:val="221F1F"/>
          <w:spacing w:val="-4"/>
          <w:sz w:val="28"/>
          <w:szCs w:val="28"/>
        </w:rPr>
        <w:t xml:space="preserve"> </w:t>
      </w:r>
      <w:r w:rsidRPr="00510A4E">
        <w:rPr>
          <w:color w:val="221F1F"/>
          <w:sz w:val="28"/>
          <w:szCs w:val="28"/>
        </w:rPr>
        <w:t>оценки</w:t>
      </w:r>
      <w:r w:rsidRPr="00510A4E">
        <w:rPr>
          <w:color w:val="221F1F"/>
          <w:spacing w:val="-3"/>
          <w:sz w:val="28"/>
          <w:szCs w:val="28"/>
        </w:rPr>
        <w:t xml:space="preserve"> </w:t>
      </w:r>
      <w:r w:rsidRPr="00510A4E">
        <w:rPr>
          <w:color w:val="221F1F"/>
          <w:sz w:val="28"/>
          <w:szCs w:val="28"/>
        </w:rPr>
        <w:t>героев,</w:t>
      </w:r>
      <w:r w:rsidRPr="00510A4E">
        <w:rPr>
          <w:color w:val="221F1F"/>
          <w:spacing w:val="-5"/>
          <w:sz w:val="28"/>
          <w:szCs w:val="28"/>
        </w:rPr>
        <w:t xml:space="preserve"> </w:t>
      </w:r>
      <w:r w:rsidRPr="00510A4E">
        <w:rPr>
          <w:color w:val="221F1F"/>
          <w:sz w:val="28"/>
          <w:szCs w:val="28"/>
        </w:rPr>
        <w:t>событий,</w:t>
      </w:r>
      <w:r w:rsidRPr="00510A4E">
        <w:rPr>
          <w:color w:val="221F1F"/>
          <w:spacing w:val="-8"/>
          <w:sz w:val="28"/>
          <w:szCs w:val="28"/>
        </w:rPr>
        <w:t xml:space="preserve"> </w:t>
      </w:r>
      <w:r w:rsidRPr="00510A4E">
        <w:rPr>
          <w:color w:val="221F1F"/>
          <w:sz w:val="28"/>
          <w:szCs w:val="28"/>
        </w:rPr>
        <w:t>характер</w:t>
      </w:r>
      <w:r w:rsidRPr="00510A4E">
        <w:rPr>
          <w:color w:val="221F1F"/>
          <w:spacing w:val="-3"/>
          <w:sz w:val="28"/>
          <w:szCs w:val="28"/>
        </w:rPr>
        <w:t xml:space="preserve"> </w:t>
      </w:r>
      <w:r w:rsidRPr="00510A4E">
        <w:rPr>
          <w:color w:val="221F1F"/>
          <w:sz w:val="28"/>
          <w:szCs w:val="28"/>
        </w:rPr>
        <w:t>авторских</w:t>
      </w:r>
      <w:r w:rsidRPr="00510A4E">
        <w:rPr>
          <w:color w:val="221F1F"/>
          <w:spacing w:val="-3"/>
          <w:sz w:val="28"/>
          <w:szCs w:val="28"/>
        </w:rPr>
        <w:t xml:space="preserve"> </w:t>
      </w:r>
      <w:r w:rsidRPr="00510A4E">
        <w:rPr>
          <w:color w:val="221F1F"/>
          <w:sz w:val="28"/>
          <w:szCs w:val="28"/>
        </w:rPr>
        <w:t>взаимоотношений</w:t>
      </w:r>
      <w:r w:rsidRPr="00510A4E">
        <w:rPr>
          <w:color w:val="221F1F"/>
          <w:spacing w:val="-4"/>
          <w:sz w:val="28"/>
          <w:szCs w:val="28"/>
        </w:rPr>
        <w:t xml:space="preserve"> </w:t>
      </w:r>
      <w:r w:rsidRPr="00510A4E">
        <w:rPr>
          <w:color w:val="221F1F"/>
          <w:sz w:val="28"/>
          <w:szCs w:val="28"/>
        </w:rPr>
        <w:t>с читателем</w:t>
      </w:r>
      <w:r w:rsidRPr="00510A4E">
        <w:rPr>
          <w:color w:val="221F1F"/>
          <w:spacing w:val="40"/>
          <w:sz w:val="28"/>
          <w:szCs w:val="28"/>
        </w:rPr>
        <w:t xml:space="preserve"> </w:t>
      </w:r>
      <w:r w:rsidRPr="00510A4E">
        <w:rPr>
          <w:color w:val="221F1F"/>
          <w:sz w:val="28"/>
          <w:szCs w:val="28"/>
        </w:rPr>
        <w:t>как</w:t>
      </w:r>
      <w:r w:rsidRPr="00510A4E">
        <w:rPr>
          <w:color w:val="221F1F"/>
          <w:spacing w:val="40"/>
          <w:sz w:val="28"/>
          <w:szCs w:val="28"/>
        </w:rPr>
        <w:t xml:space="preserve"> </w:t>
      </w:r>
      <w:r w:rsidRPr="00510A4E">
        <w:rPr>
          <w:color w:val="221F1F"/>
          <w:sz w:val="28"/>
          <w:szCs w:val="28"/>
        </w:rPr>
        <w:t>адресатом</w:t>
      </w:r>
      <w:r w:rsidRPr="00510A4E">
        <w:rPr>
          <w:color w:val="221F1F"/>
          <w:spacing w:val="40"/>
          <w:sz w:val="28"/>
          <w:szCs w:val="28"/>
        </w:rPr>
        <w:t xml:space="preserve"> </w:t>
      </w:r>
      <w:r w:rsidRPr="00510A4E">
        <w:rPr>
          <w:color w:val="221F1F"/>
          <w:sz w:val="28"/>
          <w:szCs w:val="28"/>
        </w:rPr>
        <w:t>произведения;</w:t>
      </w:r>
      <w:r w:rsidRPr="00510A4E">
        <w:rPr>
          <w:color w:val="221F1F"/>
          <w:spacing w:val="40"/>
          <w:sz w:val="28"/>
          <w:szCs w:val="28"/>
        </w:rPr>
        <w:t xml:space="preserve"> </w:t>
      </w:r>
      <w:r w:rsidRPr="00510A4E">
        <w:rPr>
          <w:color w:val="221F1F"/>
          <w:sz w:val="28"/>
          <w:szCs w:val="28"/>
        </w:rPr>
        <w:t>объяснять</w:t>
      </w:r>
      <w:r w:rsidRPr="00510A4E">
        <w:rPr>
          <w:color w:val="221F1F"/>
          <w:spacing w:val="40"/>
          <w:sz w:val="28"/>
          <w:szCs w:val="28"/>
        </w:rPr>
        <w:t xml:space="preserve"> </w:t>
      </w:r>
      <w:r w:rsidRPr="00510A4E">
        <w:rPr>
          <w:color w:val="221F1F"/>
          <w:sz w:val="28"/>
          <w:szCs w:val="28"/>
        </w:rPr>
        <w:t>своё</w:t>
      </w:r>
      <w:r w:rsidRPr="00510A4E">
        <w:rPr>
          <w:color w:val="221F1F"/>
          <w:spacing w:val="40"/>
          <w:sz w:val="28"/>
          <w:szCs w:val="28"/>
        </w:rPr>
        <w:t xml:space="preserve"> </w:t>
      </w:r>
      <w:r w:rsidRPr="00510A4E">
        <w:rPr>
          <w:color w:val="221F1F"/>
          <w:sz w:val="28"/>
          <w:szCs w:val="28"/>
        </w:rPr>
        <w:t>понимание</w:t>
      </w:r>
      <w:r w:rsidRPr="00510A4E">
        <w:rPr>
          <w:color w:val="221F1F"/>
          <w:spacing w:val="40"/>
          <w:sz w:val="28"/>
          <w:szCs w:val="28"/>
        </w:rPr>
        <w:t xml:space="preserve"> </w:t>
      </w:r>
      <w:r w:rsidRPr="00510A4E">
        <w:rPr>
          <w:color w:val="221F1F"/>
          <w:sz w:val="28"/>
          <w:szCs w:val="28"/>
        </w:rPr>
        <w:t xml:space="preserve">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w:t>
      </w:r>
      <w:r w:rsidRPr="00510A4E">
        <w:rPr>
          <w:color w:val="221F1F"/>
          <w:spacing w:val="-2"/>
          <w:sz w:val="28"/>
          <w:szCs w:val="28"/>
        </w:rPr>
        <w:t>функции;</w:t>
      </w:r>
    </w:p>
    <w:p w14:paraId="0F9DE7F4" w14:textId="5FF76369" w:rsidR="00E55397" w:rsidRDefault="00395F00" w:rsidP="000F6D24">
      <w:pPr>
        <w:pStyle w:val="a5"/>
        <w:numPr>
          <w:ilvl w:val="1"/>
          <w:numId w:val="193"/>
        </w:numPr>
        <w:tabs>
          <w:tab w:val="left" w:pos="1356"/>
        </w:tabs>
        <w:ind w:right="273" w:firstLine="0"/>
        <w:rPr>
          <w:sz w:val="28"/>
        </w:rPr>
      </w:pPr>
      <w:r w:rsidRPr="00510A4E">
        <w:rPr>
          <w:color w:val="221F1F"/>
          <w:sz w:val="28"/>
          <w:szCs w:val="28"/>
        </w:rPr>
        <w:t>овладеть</w:t>
      </w:r>
      <w:r w:rsidRPr="00510A4E">
        <w:rPr>
          <w:color w:val="221F1F"/>
          <w:spacing w:val="40"/>
          <w:sz w:val="28"/>
          <w:szCs w:val="28"/>
        </w:rPr>
        <w:t xml:space="preserve">  </w:t>
      </w:r>
      <w:r w:rsidRPr="00510A4E">
        <w:rPr>
          <w:color w:val="221F1F"/>
          <w:sz w:val="28"/>
          <w:szCs w:val="28"/>
        </w:rPr>
        <w:t>сущностью</w:t>
      </w:r>
      <w:r w:rsidRPr="00510A4E">
        <w:rPr>
          <w:color w:val="221F1F"/>
          <w:spacing w:val="40"/>
          <w:sz w:val="28"/>
          <w:szCs w:val="28"/>
        </w:rPr>
        <w:t xml:space="preserve">  </w:t>
      </w:r>
      <w:r w:rsidRPr="00510A4E">
        <w:rPr>
          <w:color w:val="221F1F"/>
          <w:sz w:val="28"/>
          <w:szCs w:val="28"/>
        </w:rPr>
        <w:t>и</w:t>
      </w:r>
      <w:r w:rsidRPr="00510A4E">
        <w:rPr>
          <w:color w:val="221F1F"/>
          <w:spacing w:val="40"/>
          <w:sz w:val="28"/>
          <w:szCs w:val="28"/>
        </w:rPr>
        <w:t xml:space="preserve">  </w:t>
      </w:r>
      <w:r w:rsidRPr="00510A4E">
        <w:rPr>
          <w:color w:val="221F1F"/>
          <w:sz w:val="28"/>
          <w:szCs w:val="28"/>
        </w:rPr>
        <w:t>пониманием</w:t>
      </w:r>
      <w:r w:rsidRPr="00510A4E">
        <w:rPr>
          <w:color w:val="221F1F"/>
          <w:spacing w:val="40"/>
          <w:sz w:val="28"/>
          <w:szCs w:val="28"/>
        </w:rPr>
        <w:t xml:space="preserve">  </w:t>
      </w:r>
      <w:r w:rsidRPr="00510A4E">
        <w:rPr>
          <w:color w:val="221F1F"/>
          <w:sz w:val="28"/>
          <w:szCs w:val="28"/>
        </w:rPr>
        <w:t>смысловых</w:t>
      </w:r>
      <w:r w:rsidRPr="00510A4E">
        <w:rPr>
          <w:color w:val="221F1F"/>
          <w:spacing w:val="40"/>
          <w:sz w:val="28"/>
          <w:szCs w:val="28"/>
        </w:rPr>
        <w:t xml:space="preserve">  </w:t>
      </w:r>
      <w:r w:rsidRPr="00510A4E">
        <w:rPr>
          <w:color w:val="221F1F"/>
          <w:sz w:val="28"/>
          <w:szCs w:val="28"/>
        </w:rPr>
        <w:t>функций</w:t>
      </w:r>
      <w:r w:rsidRPr="00510A4E">
        <w:rPr>
          <w:color w:val="221F1F"/>
          <w:spacing w:val="40"/>
          <w:sz w:val="28"/>
          <w:szCs w:val="28"/>
        </w:rPr>
        <w:t xml:space="preserve">  </w:t>
      </w:r>
      <w:r w:rsidRPr="00510A4E">
        <w:rPr>
          <w:color w:val="221F1F"/>
          <w:sz w:val="28"/>
          <w:szCs w:val="28"/>
        </w:rPr>
        <w:t>теоретико-литературных понятий и самостоятельно</w:t>
      </w:r>
      <w:r>
        <w:rPr>
          <w:color w:val="221F1F"/>
          <w:sz w:val="28"/>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 </w:t>
      </w:r>
      <w:proofErr w:type="spellStart"/>
      <w:r>
        <w:rPr>
          <w:color w:val="221F1F"/>
          <w:sz w:val="28"/>
        </w:rPr>
        <w:t>жественный</w:t>
      </w:r>
      <w:proofErr w:type="spellEnd"/>
      <w:r>
        <w:rPr>
          <w:color w:val="221F1F"/>
          <w:sz w:val="28"/>
        </w:rPr>
        <w:t xml:space="preserve">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w:t>
      </w:r>
      <w:r>
        <w:rPr>
          <w:color w:val="221F1F"/>
          <w:spacing w:val="-6"/>
          <w:sz w:val="28"/>
        </w:rPr>
        <w:t xml:space="preserve"> </w:t>
      </w:r>
      <w:r>
        <w:rPr>
          <w:color w:val="221F1F"/>
          <w:sz w:val="28"/>
        </w:rPr>
        <w:t>эпиграф;</w:t>
      </w:r>
      <w:r>
        <w:rPr>
          <w:color w:val="221F1F"/>
          <w:spacing w:val="-7"/>
          <w:sz w:val="28"/>
        </w:rPr>
        <w:t xml:space="preserve"> </w:t>
      </w:r>
      <w:r>
        <w:rPr>
          <w:color w:val="221F1F"/>
          <w:sz w:val="28"/>
        </w:rPr>
        <w:t>стадии</w:t>
      </w:r>
      <w:r>
        <w:rPr>
          <w:color w:val="221F1F"/>
          <w:spacing w:val="-5"/>
          <w:sz w:val="28"/>
        </w:rPr>
        <w:t xml:space="preserve"> </w:t>
      </w:r>
      <w:r>
        <w:rPr>
          <w:color w:val="221F1F"/>
          <w:sz w:val="28"/>
        </w:rPr>
        <w:t>развития</w:t>
      </w:r>
      <w:r>
        <w:rPr>
          <w:color w:val="221F1F"/>
          <w:spacing w:val="-8"/>
          <w:sz w:val="28"/>
        </w:rPr>
        <w:t xml:space="preserve"> </w:t>
      </w:r>
      <w:r>
        <w:rPr>
          <w:color w:val="221F1F"/>
          <w:sz w:val="28"/>
        </w:rPr>
        <w:t>действия:</w:t>
      </w:r>
      <w:r>
        <w:rPr>
          <w:color w:val="221F1F"/>
          <w:spacing w:val="-7"/>
          <w:sz w:val="28"/>
        </w:rPr>
        <w:t xml:space="preserve"> </w:t>
      </w:r>
      <w:r>
        <w:rPr>
          <w:color w:val="221F1F"/>
          <w:sz w:val="28"/>
        </w:rPr>
        <w:t>экспозиция,</w:t>
      </w:r>
      <w:r>
        <w:rPr>
          <w:color w:val="221F1F"/>
          <w:spacing w:val="-9"/>
          <w:sz w:val="28"/>
        </w:rPr>
        <w:t xml:space="preserve"> </w:t>
      </w:r>
      <w:r>
        <w:rPr>
          <w:color w:val="221F1F"/>
          <w:sz w:val="28"/>
        </w:rPr>
        <w:t>завязка,</w:t>
      </w:r>
      <w:r>
        <w:rPr>
          <w:color w:val="221F1F"/>
          <w:spacing w:val="-7"/>
          <w:sz w:val="28"/>
        </w:rPr>
        <w:t xml:space="preserve"> </w:t>
      </w:r>
      <w:r>
        <w:rPr>
          <w:color w:val="221F1F"/>
          <w:sz w:val="28"/>
        </w:rPr>
        <w:t>развитие</w:t>
      </w:r>
      <w:r>
        <w:rPr>
          <w:color w:val="221F1F"/>
          <w:spacing w:val="-9"/>
          <w:sz w:val="28"/>
        </w:rPr>
        <w:t xml:space="preserve"> </w:t>
      </w:r>
      <w:r>
        <w:rPr>
          <w:color w:val="221F1F"/>
          <w:sz w:val="28"/>
        </w:rPr>
        <w:t xml:space="preserve">действия, кульминация, развязка; конфликт; система образов; автор, </w:t>
      </w:r>
      <w:r>
        <w:rPr>
          <w:color w:val="221F1F"/>
          <w:sz w:val="28"/>
        </w:rPr>
        <w:lastRenderedPageBreak/>
        <w:t>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37D840BA" w14:textId="77777777" w:rsidR="00E55397" w:rsidRDefault="00395F00" w:rsidP="000F6D24">
      <w:pPr>
        <w:pStyle w:val="a5"/>
        <w:numPr>
          <w:ilvl w:val="1"/>
          <w:numId w:val="193"/>
        </w:numPr>
        <w:tabs>
          <w:tab w:val="left" w:pos="1356"/>
        </w:tabs>
        <w:ind w:right="273" w:firstLine="0"/>
        <w:rPr>
          <w:sz w:val="28"/>
        </w:rPr>
      </w:pPr>
      <w:r>
        <w:rPr>
          <w:color w:val="221F1F"/>
          <w:sz w:val="28"/>
        </w:rPr>
        <w:t>рассматривать</w:t>
      </w:r>
      <w:r>
        <w:rPr>
          <w:color w:val="221F1F"/>
          <w:spacing w:val="80"/>
          <w:w w:val="150"/>
          <w:sz w:val="28"/>
        </w:rPr>
        <w:t xml:space="preserve"> </w:t>
      </w:r>
      <w:r>
        <w:rPr>
          <w:color w:val="221F1F"/>
          <w:sz w:val="28"/>
        </w:rPr>
        <w:t>отдельные</w:t>
      </w:r>
      <w:r>
        <w:rPr>
          <w:color w:val="221F1F"/>
          <w:spacing w:val="80"/>
          <w:w w:val="150"/>
          <w:sz w:val="28"/>
        </w:rPr>
        <w:t xml:space="preserve"> </w:t>
      </w:r>
      <w:r>
        <w:rPr>
          <w:color w:val="221F1F"/>
          <w:sz w:val="28"/>
        </w:rPr>
        <w:t>изученные</w:t>
      </w:r>
      <w:r>
        <w:rPr>
          <w:color w:val="221F1F"/>
          <w:spacing w:val="80"/>
          <w:w w:val="150"/>
          <w:sz w:val="28"/>
        </w:rPr>
        <w:t xml:space="preserve"> </w:t>
      </w:r>
      <w:r>
        <w:rPr>
          <w:color w:val="221F1F"/>
          <w:sz w:val="28"/>
        </w:rPr>
        <w:t>произведения</w:t>
      </w:r>
      <w:r>
        <w:rPr>
          <w:color w:val="221F1F"/>
          <w:spacing w:val="80"/>
          <w:w w:val="150"/>
          <w:sz w:val="28"/>
        </w:rPr>
        <w:t xml:space="preserve"> </w:t>
      </w:r>
      <w:r>
        <w:rPr>
          <w:color w:val="221F1F"/>
          <w:sz w:val="28"/>
        </w:rPr>
        <w:t>в</w:t>
      </w:r>
      <w:r>
        <w:rPr>
          <w:color w:val="221F1F"/>
          <w:spacing w:val="80"/>
          <w:w w:val="150"/>
          <w:sz w:val="28"/>
        </w:rPr>
        <w:t xml:space="preserve"> </w:t>
      </w:r>
      <w:r>
        <w:rPr>
          <w:color w:val="221F1F"/>
          <w:sz w:val="28"/>
        </w:rPr>
        <w:t>рамках</w:t>
      </w:r>
      <w:r>
        <w:rPr>
          <w:color w:val="221F1F"/>
          <w:spacing w:val="80"/>
          <w:w w:val="150"/>
          <w:sz w:val="28"/>
        </w:rPr>
        <w:t xml:space="preserve"> </w:t>
      </w:r>
      <w:proofErr w:type="spellStart"/>
      <w:proofErr w:type="gramStart"/>
      <w:r>
        <w:rPr>
          <w:color w:val="221F1F"/>
          <w:sz w:val="28"/>
        </w:rPr>
        <w:t>истори</w:t>
      </w:r>
      <w:proofErr w:type="spellEnd"/>
      <w:r>
        <w:rPr>
          <w:color w:val="221F1F"/>
          <w:sz w:val="28"/>
        </w:rPr>
        <w:t>- ко</w:t>
      </w:r>
      <w:proofErr w:type="gramEnd"/>
      <w:r>
        <w:rPr>
          <w:color w:val="221F1F"/>
          <w:sz w:val="28"/>
        </w:rPr>
        <w:t xml:space="preserve">-литературного процесса (определять и учитывать при анализе принадлежность произведения к историческому времени, определённому литературному </w:t>
      </w:r>
      <w:proofErr w:type="spellStart"/>
      <w:r>
        <w:rPr>
          <w:color w:val="221F1F"/>
          <w:sz w:val="28"/>
        </w:rPr>
        <w:t>направ</w:t>
      </w:r>
      <w:proofErr w:type="spellEnd"/>
      <w:r>
        <w:rPr>
          <w:color w:val="221F1F"/>
          <w:sz w:val="28"/>
        </w:rPr>
        <w:t xml:space="preserve">- </w:t>
      </w:r>
      <w:proofErr w:type="spellStart"/>
      <w:r>
        <w:rPr>
          <w:color w:val="221F1F"/>
          <w:spacing w:val="-2"/>
          <w:sz w:val="28"/>
        </w:rPr>
        <w:t>лению</w:t>
      </w:r>
      <w:proofErr w:type="spellEnd"/>
      <w:r>
        <w:rPr>
          <w:color w:val="221F1F"/>
          <w:spacing w:val="-2"/>
          <w:sz w:val="28"/>
        </w:rPr>
        <w:t>);</w:t>
      </w:r>
    </w:p>
    <w:p w14:paraId="7E37FC2E" w14:textId="65DA750F" w:rsidR="00E55397" w:rsidRDefault="00395F00" w:rsidP="000F6D24">
      <w:pPr>
        <w:pStyle w:val="a5"/>
        <w:numPr>
          <w:ilvl w:val="1"/>
          <w:numId w:val="193"/>
        </w:numPr>
        <w:tabs>
          <w:tab w:val="left" w:pos="1356"/>
        </w:tabs>
        <w:ind w:right="274" w:firstLine="0"/>
        <w:rPr>
          <w:sz w:val="28"/>
        </w:rPr>
      </w:pPr>
      <w:r>
        <w:rPr>
          <w:color w:val="221F1F"/>
          <w:sz w:val="28"/>
        </w:rPr>
        <w:t>выделять</w:t>
      </w:r>
      <w:r>
        <w:rPr>
          <w:color w:val="221F1F"/>
          <w:spacing w:val="-15"/>
          <w:sz w:val="28"/>
        </w:rPr>
        <w:t xml:space="preserve"> </w:t>
      </w:r>
      <w:r>
        <w:rPr>
          <w:color w:val="221F1F"/>
          <w:sz w:val="28"/>
        </w:rPr>
        <w:t>в</w:t>
      </w:r>
      <w:r>
        <w:rPr>
          <w:color w:val="221F1F"/>
          <w:spacing w:val="-14"/>
          <w:sz w:val="28"/>
        </w:rPr>
        <w:t xml:space="preserve"> </w:t>
      </w:r>
      <w:r>
        <w:rPr>
          <w:color w:val="221F1F"/>
          <w:sz w:val="28"/>
        </w:rPr>
        <w:t>произведениях</w:t>
      </w:r>
      <w:r>
        <w:rPr>
          <w:color w:val="221F1F"/>
          <w:spacing w:val="-12"/>
          <w:sz w:val="28"/>
        </w:rPr>
        <w:t xml:space="preserve"> </w:t>
      </w:r>
      <w:r>
        <w:rPr>
          <w:color w:val="221F1F"/>
          <w:sz w:val="28"/>
        </w:rPr>
        <w:t>элементы</w:t>
      </w:r>
      <w:r>
        <w:rPr>
          <w:color w:val="221F1F"/>
          <w:spacing w:val="-13"/>
          <w:sz w:val="28"/>
        </w:rPr>
        <w:t xml:space="preserve"> </w:t>
      </w:r>
      <w:r>
        <w:rPr>
          <w:color w:val="221F1F"/>
          <w:sz w:val="28"/>
        </w:rPr>
        <w:t>художественной</w:t>
      </w:r>
      <w:r>
        <w:rPr>
          <w:color w:val="221F1F"/>
          <w:spacing w:val="-13"/>
          <w:sz w:val="28"/>
        </w:rPr>
        <w:t xml:space="preserve"> </w:t>
      </w:r>
      <w:r>
        <w:rPr>
          <w:color w:val="221F1F"/>
          <w:sz w:val="28"/>
        </w:rPr>
        <w:t>формы</w:t>
      </w:r>
      <w:r>
        <w:rPr>
          <w:color w:val="221F1F"/>
          <w:spacing w:val="-15"/>
          <w:sz w:val="28"/>
        </w:rPr>
        <w:t xml:space="preserve"> </w:t>
      </w:r>
      <w:r>
        <w:rPr>
          <w:color w:val="221F1F"/>
          <w:sz w:val="28"/>
        </w:rPr>
        <w:t>и</w:t>
      </w:r>
      <w:r>
        <w:rPr>
          <w:color w:val="221F1F"/>
          <w:spacing w:val="-13"/>
          <w:sz w:val="28"/>
        </w:rPr>
        <w:t xml:space="preserve"> </w:t>
      </w:r>
      <w:r>
        <w:rPr>
          <w:color w:val="221F1F"/>
          <w:sz w:val="28"/>
        </w:rPr>
        <w:t xml:space="preserve">обнаруживать связи между ними; определять </w:t>
      </w:r>
      <w:proofErr w:type="spellStart"/>
      <w:r>
        <w:rPr>
          <w:color w:val="221F1F"/>
          <w:sz w:val="28"/>
        </w:rPr>
        <w:t>родожанровую</w:t>
      </w:r>
      <w:proofErr w:type="spellEnd"/>
      <w:r>
        <w:rPr>
          <w:color w:val="221F1F"/>
          <w:sz w:val="28"/>
        </w:rPr>
        <w:t xml:space="preserve"> специфику изученного художественного произведения;</w:t>
      </w:r>
    </w:p>
    <w:p w14:paraId="44D25E08" w14:textId="477079C2" w:rsidR="00E55397" w:rsidRDefault="00395F00" w:rsidP="000F6D24">
      <w:pPr>
        <w:pStyle w:val="a5"/>
        <w:numPr>
          <w:ilvl w:val="1"/>
          <w:numId w:val="193"/>
        </w:numPr>
        <w:tabs>
          <w:tab w:val="left" w:pos="1356"/>
        </w:tabs>
        <w:ind w:right="271" w:firstLine="0"/>
        <w:rPr>
          <w:sz w:val="28"/>
        </w:rPr>
      </w:pPr>
      <w:r>
        <w:rPr>
          <w:color w:val="221F1F"/>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56E3358" w14:textId="197B780D" w:rsidR="00E55397" w:rsidRDefault="00395F00" w:rsidP="000F6D24">
      <w:pPr>
        <w:pStyle w:val="a5"/>
        <w:numPr>
          <w:ilvl w:val="1"/>
          <w:numId w:val="193"/>
        </w:numPr>
        <w:tabs>
          <w:tab w:val="left" w:pos="1356"/>
        </w:tabs>
        <w:ind w:right="273" w:firstLine="0"/>
        <w:rPr>
          <w:sz w:val="28"/>
        </w:rPr>
      </w:pPr>
      <w:r>
        <w:rPr>
          <w:color w:val="221F1F"/>
          <w:sz w:val="28"/>
        </w:rPr>
        <w:t>сопоставлять изученные и самостоятельно прочитанные произведения художественной литературы с произведениями других видов искусства (</w:t>
      </w:r>
      <w:proofErr w:type="gramStart"/>
      <w:r>
        <w:rPr>
          <w:color w:val="221F1F"/>
          <w:sz w:val="28"/>
        </w:rPr>
        <w:t>изобрази- тельное</w:t>
      </w:r>
      <w:proofErr w:type="gramEnd"/>
      <w:r>
        <w:rPr>
          <w:color w:val="221F1F"/>
          <w:sz w:val="28"/>
        </w:rPr>
        <w:t xml:space="preserve"> искусство, музыка, театр, балет, кино, фотоискусство, компьютерная </w:t>
      </w:r>
      <w:r>
        <w:rPr>
          <w:color w:val="221F1F"/>
          <w:spacing w:val="-2"/>
          <w:sz w:val="28"/>
        </w:rPr>
        <w:t>графика);</w:t>
      </w:r>
    </w:p>
    <w:p w14:paraId="7FB49A05" w14:textId="4D2C80DB" w:rsidR="00E55397" w:rsidRDefault="00395F00" w:rsidP="000F6D24">
      <w:pPr>
        <w:pStyle w:val="a5"/>
        <w:numPr>
          <w:ilvl w:val="0"/>
          <w:numId w:val="193"/>
        </w:numPr>
        <w:tabs>
          <w:tab w:val="left" w:pos="1355"/>
        </w:tabs>
        <w:ind w:right="275" w:firstLine="0"/>
        <w:rPr>
          <w:sz w:val="28"/>
        </w:rPr>
      </w:pPr>
      <w:r>
        <w:rPr>
          <w:color w:val="221F1F"/>
          <w:sz w:val="28"/>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w:t>
      </w:r>
      <w:r>
        <w:rPr>
          <w:color w:val="221F1F"/>
          <w:spacing w:val="-2"/>
          <w:sz w:val="28"/>
        </w:rPr>
        <w:t>обучающихся);</w:t>
      </w:r>
    </w:p>
    <w:p w14:paraId="7AC8F306" w14:textId="77777777" w:rsidR="00E55397" w:rsidRDefault="00395F00" w:rsidP="000F6D24">
      <w:pPr>
        <w:pStyle w:val="a5"/>
        <w:numPr>
          <w:ilvl w:val="0"/>
          <w:numId w:val="193"/>
        </w:numPr>
        <w:tabs>
          <w:tab w:val="left" w:pos="1355"/>
        </w:tabs>
        <w:spacing w:before="62"/>
        <w:ind w:right="273" w:firstLine="0"/>
        <w:rPr>
          <w:sz w:val="28"/>
        </w:rPr>
      </w:pPr>
      <w:r>
        <w:rPr>
          <w:color w:val="221F1F"/>
          <w:sz w:val="28"/>
        </w:rPr>
        <w:t xml:space="preserve">пересказывать изученное и самостоятельно прочитанное произведение, </w:t>
      </w:r>
      <w:proofErr w:type="spellStart"/>
      <w:proofErr w:type="gramStart"/>
      <w:r>
        <w:rPr>
          <w:color w:val="221F1F"/>
          <w:sz w:val="28"/>
        </w:rPr>
        <w:t>ис</w:t>
      </w:r>
      <w:proofErr w:type="spellEnd"/>
      <w:r>
        <w:rPr>
          <w:color w:val="221F1F"/>
          <w:sz w:val="28"/>
        </w:rPr>
        <w:t>- пользуя</w:t>
      </w:r>
      <w:proofErr w:type="gramEnd"/>
      <w:r>
        <w:rPr>
          <w:color w:val="221F1F"/>
          <w:sz w:val="28"/>
        </w:rPr>
        <w:t xml:space="preserve"> различные виды пересказов, обстоятельно отвечать на вопросы и само- </w:t>
      </w:r>
      <w:proofErr w:type="spellStart"/>
      <w:r>
        <w:rPr>
          <w:color w:val="221F1F"/>
          <w:sz w:val="28"/>
        </w:rPr>
        <w:t>стоятельно</w:t>
      </w:r>
      <w:proofErr w:type="spellEnd"/>
      <w:r>
        <w:rPr>
          <w:color w:val="221F1F"/>
          <w:sz w:val="28"/>
        </w:rPr>
        <w:t xml:space="preserve"> формулировать вопросы к тексту; пересказывать сюжет и вычленять </w:t>
      </w:r>
      <w:r>
        <w:rPr>
          <w:color w:val="221F1F"/>
          <w:spacing w:val="-2"/>
          <w:sz w:val="28"/>
        </w:rPr>
        <w:t>фабулу;</w:t>
      </w:r>
    </w:p>
    <w:p w14:paraId="0A203075" w14:textId="77777777" w:rsidR="00E55397" w:rsidRDefault="00395F00" w:rsidP="000F6D24">
      <w:pPr>
        <w:pStyle w:val="a5"/>
        <w:numPr>
          <w:ilvl w:val="0"/>
          <w:numId w:val="193"/>
        </w:numPr>
        <w:tabs>
          <w:tab w:val="left" w:pos="1355"/>
        </w:tabs>
        <w:ind w:right="284" w:firstLine="0"/>
        <w:rPr>
          <w:sz w:val="28"/>
        </w:rPr>
      </w:pPr>
      <w:r>
        <w:rPr>
          <w:color w:val="221F1F"/>
          <w:sz w:val="28"/>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0FEFB4F9" w14:textId="77777777" w:rsidR="00E55397" w:rsidRDefault="00395F00" w:rsidP="000F6D24">
      <w:pPr>
        <w:pStyle w:val="a5"/>
        <w:numPr>
          <w:ilvl w:val="0"/>
          <w:numId w:val="193"/>
        </w:numPr>
        <w:tabs>
          <w:tab w:val="left" w:pos="1355"/>
        </w:tabs>
        <w:ind w:right="273" w:firstLine="0"/>
        <w:rPr>
          <w:sz w:val="28"/>
        </w:rPr>
      </w:pPr>
      <w:r>
        <w:rPr>
          <w:color w:val="221F1F"/>
          <w:sz w:val="28"/>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w:t>
      </w:r>
      <w:r>
        <w:rPr>
          <w:color w:val="221F1F"/>
          <w:spacing w:val="-2"/>
          <w:sz w:val="28"/>
        </w:rPr>
        <w:t xml:space="preserve"> </w:t>
      </w:r>
      <w:r>
        <w:rPr>
          <w:color w:val="221F1F"/>
          <w:sz w:val="28"/>
        </w:rPr>
        <w:t>произведения;</w:t>
      </w:r>
      <w:r>
        <w:rPr>
          <w:color w:val="221F1F"/>
          <w:spacing w:val="-1"/>
          <w:sz w:val="28"/>
        </w:rPr>
        <w:t xml:space="preserve"> </w:t>
      </w:r>
      <w:r>
        <w:rPr>
          <w:color w:val="221F1F"/>
          <w:sz w:val="28"/>
        </w:rPr>
        <w:t>исправлять</w:t>
      </w:r>
      <w:r>
        <w:rPr>
          <w:color w:val="221F1F"/>
          <w:spacing w:val="-5"/>
          <w:sz w:val="28"/>
        </w:rPr>
        <w:t xml:space="preserve"> </w:t>
      </w:r>
      <w:r>
        <w:rPr>
          <w:color w:val="221F1F"/>
          <w:sz w:val="28"/>
        </w:rPr>
        <w:t>и</w:t>
      </w:r>
      <w:r>
        <w:rPr>
          <w:color w:val="221F1F"/>
          <w:spacing w:val="-1"/>
          <w:sz w:val="28"/>
        </w:rPr>
        <w:t xml:space="preserve"> </w:t>
      </w:r>
      <w:r>
        <w:rPr>
          <w:color w:val="221F1F"/>
          <w:sz w:val="28"/>
        </w:rPr>
        <w:t>редактировать</w:t>
      </w:r>
      <w:r>
        <w:rPr>
          <w:color w:val="221F1F"/>
          <w:spacing w:val="-4"/>
          <w:sz w:val="28"/>
        </w:rPr>
        <w:t xml:space="preserve"> </w:t>
      </w:r>
      <w:r>
        <w:rPr>
          <w:color w:val="221F1F"/>
          <w:sz w:val="28"/>
        </w:rPr>
        <w:t>собственные</w:t>
      </w:r>
      <w:r>
        <w:rPr>
          <w:color w:val="221F1F"/>
          <w:spacing w:val="-2"/>
          <w:sz w:val="28"/>
        </w:rPr>
        <w:t xml:space="preserve"> </w:t>
      </w:r>
      <w:r>
        <w:rPr>
          <w:color w:val="221F1F"/>
          <w:sz w:val="28"/>
        </w:rPr>
        <w:t xml:space="preserve">письменные тексты; собирать материал и обрабатывать информацию, необходимую для со- </w:t>
      </w:r>
      <w:proofErr w:type="spellStart"/>
      <w:r>
        <w:rPr>
          <w:color w:val="221F1F"/>
          <w:sz w:val="28"/>
        </w:rPr>
        <w:t>ставления</w:t>
      </w:r>
      <w:proofErr w:type="spellEnd"/>
      <w:r>
        <w:rPr>
          <w:color w:val="221F1F"/>
          <w:sz w:val="28"/>
        </w:rPr>
        <w:t xml:space="preserve">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79FE7E55" w14:textId="77777777" w:rsidR="00E55397" w:rsidRDefault="00395F00" w:rsidP="000F6D24">
      <w:pPr>
        <w:pStyle w:val="a5"/>
        <w:numPr>
          <w:ilvl w:val="0"/>
          <w:numId w:val="193"/>
        </w:numPr>
        <w:tabs>
          <w:tab w:val="left" w:pos="1355"/>
        </w:tabs>
        <w:spacing w:before="1"/>
        <w:ind w:right="278" w:firstLine="0"/>
        <w:rPr>
          <w:sz w:val="28"/>
        </w:rPr>
      </w:pPr>
      <w:r>
        <w:rPr>
          <w:color w:val="221F1F"/>
          <w:sz w:val="28"/>
        </w:rPr>
        <w:t>интерпретировать и оценивать текстуально изученные и самостоятельно прочитанные</w:t>
      </w:r>
      <w:r>
        <w:rPr>
          <w:color w:val="221F1F"/>
          <w:spacing w:val="-15"/>
          <w:sz w:val="28"/>
        </w:rPr>
        <w:t xml:space="preserve"> </w:t>
      </w:r>
      <w:r>
        <w:rPr>
          <w:color w:val="221F1F"/>
          <w:sz w:val="28"/>
        </w:rPr>
        <w:t>художественные</w:t>
      </w:r>
      <w:r>
        <w:rPr>
          <w:color w:val="221F1F"/>
          <w:spacing w:val="-13"/>
          <w:sz w:val="28"/>
        </w:rPr>
        <w:t xml:space="preserve"> </w:t>
      </w:r>
      <w:r>
        <w:rPr>
          <w:color w:val="221F1F"/>
          <w:sz w:val="28"/>
        </w:rPr>
        <w:t>произведения</w:t>
      </w:r>
      <w:r>
        <w:rPr>
          <w:color w:val="221F1F"/>
          <w:spacing w:val="-13"/>
          <w:sz w:val="28"/>
        </w:rPr>
        <w:t xml:space="preserve"> </w:t>
      </w:r>
      <w:r>
        <w:rPr>
          <w:color w:val="221F1F"/>
          <w:sz w:val="28"/>
        </w:rPr>
        <w:t>древнерусской,</w:t>
      </w:r>
      <w:r>
        <w:rPr>
          <w:color w:val="221F1F"/>
          <w:spacing w:val="-16"/>
          <w:sz w:val="28"/>
        </w:rPr>
        <w:t xml:space="preserve"> </w:t>
      </w:r>
      <w:r>
        <w:rPr>
          <w:color w:val="221F1F"/>
          <w:sz w:val="28"/>
        </w:rPr>
        <w:t>классической</w:t>
      </w:r>
      <w:r>
        <w:rPr>
          <w:color w:val="221F1F"/>
          <w:spacing w:val="-13"/>
          <w:sz w:val="28"/>
        </w:rPr>
        <w:t xml:space="preserve"> </w:t>
      </w:r>
      <w:r>
        <w:rPr>
          <w:color w:val="221F1F"/>
          <w:sz w:val="28"/>
        </w:rPr>
        <w:t>русской и зарубежной литературы и современных авторов с использованием методов смыслового чтения и эстетического анализа;</w:t>
      </w:r>
    </w:p>
    <w:p w14:paraId="334186D4" w14:textId="77777777" w:rsidR="00E55397" w:rsidRDefault="00395F00" w:rsidP="000F6D24">
      <w:pPr>
        <w:pStyle w:val="a5"/>
        <w:numPr>
          <w:ilvl w:val="0"/>
          <w:numId w:val="193"/>
        </w:numPr>
        <w:tabs>
          <w:tab w:val="left" w:pos="1355"/>
        </w:tabs>
        <w:ind w:right="271" w:firstLine="0"/>
        <w:rPr>
          <w:sz w:val="28"/>
        </w:rPr>
      </w:pPr>
      <w:r>
        <w:rPr>
          <w:color w:val="221F1F"/>
          <w:sz w:val="28"/>
        </w:rPr>
        <w:t xml:space="preserve">понимать важность чтения и изучения произведений фольклора и </w:t>
      </w:r>
      <w:proofErr w:type="spellStart"/>
      <w:proofErr w:type="gramStart"/>
      <w:r>
        <w:rPr>
          <w:color w:val="221F1F"/>
          <w:sz w:val="28"/>
        </w:rPr>
        <w:t>художе</w:t>
      </w:r>
      <w:proofErr w:type="spellEnd"/>
      <w:r>
        <w:rPr>
          <w:color w:val="221F1F"/>
          <w:sz w:val="28"/>
        </w:rPr>
        <w:t xml:space="preserve">- </w:t>
      </w:r>
      <w:proofErr w:type="spellStart"/>
      <w:r>
        <w:rPr>
          <w:color w:val="221F1F"/>
          <w:sz w:val="28"/>
        </w:rPr>
        <w:t>ственной</w:t>
      </w:r>
      <w:proofErr w:type="spellEnd"/>
      <w:proofErr w:type="gramEnd"/>
      <w:r>
        <w:rPr>
          <w:color w:val="221F1F"/>
          <w:spacing w:val="-12"/>
          <w:sz w:val="28"/>
        </w:rPr>
        <w:t xml:space="preserve"> </w:t>
      </w:r>
      <w:r>
        <w:rPr>
          <w:color w:val="221F1F"/>
          <w:sz w:val="28"/>
        </w:rPr>
        <w:t>литературы</w:t>
      </w:r>
      <w:r>
        <w:rPr>
          <w:color w:val="221F1F"/>
          <w:spacing w:val="-12"/>
          <w:sz w:val="28"/>
        </w:rPr>
        <w:t xml:space="preserve"> </w:t>
      </w:r>
      <w:r>
        <w:rPr>
          <w:color w:val="221F1F"/>
          <w:sz w:val="28"/>
        </w:rPr>
        <w:t>как</w:t>
      </w:r>
      <w:r>
        <w:rPr>
          <w:color w:val="221F1F"/>
          <w:spacing w:val="-12"/>
          <w:sz w:val="28"/>
        </w:rPr>
        <w:t xml:space="preserve"> </w:t>
      </w:r>
      <w:r>
        <w:rPr>
          <w:color w:val="221F1F"/>
          <w:sz w:val="28"/>
        </w:rPr>
        <w:t>способа</w:t>
      </w:r>
      <w:r>
        <w:rPr>
          <w:color w:val="221F1F"/>
          <w:spacing w:val="-15"/>
          <w:sz w:val="28"/>
        </w:rPr>
        <w:t xml:space="preserve"> </w:t>
      </w:r>
      <w:r>
        <w:rPr>
          <w:color w:val="221F1F"/>
          <w:sz w:val="28"/>
        </w:rPr>
        <w:t>познания</w:t>
      </w:r>
      <w:r>
        <w:rPr>
          <w:color w:val="221F1F"/>
          <w:spacing w:val="-14"/>
          <w:sz w:val="28"/>
        </w:rPr>
        <w:t xml:space="preserve"> </w:t>
      </w:r>
      <w:r>
        <w:rPr>
          <w:color w:val="221F1F"/>
          <w:sz w:val="28"/>
        </w:rPr>
        <w:t>мира</w:t>
      </w:r>
      <w:r>
        <w:rPr>
          <w:color w:val="221F1F"/>
          <w:spacing w:val="-15"/>
          <w:sz w:val="28"/>
        </w:rPr>
        <w:t xml:space="preserve"> </w:t>
      </w:r>
      <w:r>
        <w:rPr>
          <w:color w:val="221F1F"/>
          <w:sz w:val="28"/>
        </w:rPr>
        <w:t>и</w:t>
      </w:r>
      <w:r>
        <w:rPr>
          <w:color w:val="221F1F"/>
          <w:spacing w:val="-14"/>
          <w:sz w:val="28"/>
        </w:rPr>
        <w:t xml:space="preserve"> </w:t>
      </w:r>
      <w:r>
        <w:rPr>
          <w:color w:val="221F1F"/>
          <w:sz w:val="28"/>
        </w:rPr>
        <w:t>окружающей</w:t>
      </w:r>
      <w:r>
        <w:rPr>
          <w:color w:val="221F1F"/>
          <w:spacing w:val="-14"/>
          <w:sz w:val="28"/>
        </w:rPr>
        <w:t xml:space="preserve"> </w:t>
      </w:r>
      <w:r>
        <w:rPr>
          <w:color w:val="221F1F"/>
          <w:sz w:val="28"/>
        </w:rPr>
        <w:t xml:space="preserve">действительности, источника эмоциональных и эстетических впечатлений, а также средства </w:t>
      </w:r>
      <w:proofErr w:type="spellStart"/>
      <w:r>
        <w:rPr>
          <w:color w:val="221F1F"/>
          <w:sz w:val="28"/>
        </w:rPr>
        <w:t>соб</w:t>
      </w:r>
      <w:proofErr w:type="spellEnd"/>
      <w:r>
        <w:rPr>
          <w:color w:val="221F1F"/>
          <w:sz w:val="28"/>
        </w:rPr>
        <w:t xml:space="preserve">- </w:t>
      </w:r>
      <w:proofErr w:type="spellStart"/>
      <w:r>
        <w:rPr>
          <w:color w:val="221F1F"/>
          <w:sz w:val="28"/>
        </w:rPr>
        <w:t>ственного</w:t>
      </w:r>
      <w:proofErr w:type="spellEnd"/>
      <w:r>
        <w:rPr>
          <w:color w:val="221F1F"/>
          <w:sz w:val="28"/>
        </w:rPr>
        <w:t xml:space="preserve"> развития;</w:t>
      </w:r>
    </w:p>
    <w:p w14:paraId="73DE47E8" w14:textId="77777777" w:rsidR="00E55397" w:rsidRDefault="00395F00" w:rsidP="000F6D24">
      <w:pPr>
        <w:pStyle w:val="a5"/>
        <w:numPr>
          <w:ilvl w:val="0"/>
          <w:numId w:val="193"/>
        </w:numPr>
        <w:tabs>
          <w:tab w:val="left" w:pos="1355"/>
        </w:tabs>
        <w:ind w:right="277" w:firstLine="0"/>
        <w:rPr>
          <w:sz w:val="28"/>
        </w:rPr>
      </w:pPr>
      <w:r>
        <w:rPr>
          <w:color w:val="221F1F"/>
          <w:sz w:val="28"/>
        </w:rPr>
        <w:t xml:space="preserve">самостоятельно планировать своё досуговое чтение, обогащать свой </w:t>
      </w:r>
      <w:proofErr w:type="spellStart"/>
      <w:proofErr w:type="gramStart"/>
      <w:r>
        <w:rPr>
          <w:color w:val="221F1F"/>
          <w:sz w:val="28"/>
        </w:rPr>
        <w:t>лите</w:t>
      </w:r>
      <w:proofErr w:type="spellEnd"/>
      <w:r>
        <w:rPr>
          <w:color w:val="221F1F"/>
          <w:sz w:val="28"/>
        </w:rPr>
        <w:t xml:space="preserve">- </w:t>
      </w:r>
      <w:proofErr w:type="spellStart"/>
      <w:r>
        <w:rPr>
          <w:color w:val="221F1F"/>
          <w:sz w:val="28"/>
        </w:rPr>
        <w:lastRenderedPageBreak/>
        <w:t>ратурный</w:t>
      </w:r>
      <w:proofErr w:type="spellEnd"/>
      <w:proofErr w:type="gramEnd"/>
      <w:r>
        <w:rPr>
          <w:color w:val="221F1F"/>
          <w:spacing w:val="-15"/>
          <w:sz w:val="28"/>
        </w:rPr>
        <w:t xml:space="preserve"> </w:t>
      </w:r>
      <w:r>
        <w:rPr>
          <w:color w:val="221F1F"/>
          <w:sz w:val="28"/>
        </w:rPr>
        <w:t>кругозор</w:t>
      </w:r>
      <w:r>
        <w:rPr>
          <w:color w:val="221F1F"/>
          <w:spacing w:val="-16"/>
          <w:sz w:val="28"/>
        </w:rPr>
        <w:t xml:space="preserve"> </w:t>
      </w:r>
      <w:r>
        <w:rPr>
          <w:color w:val="221F1F"/>
          <w:sz w:val="28"/>
        </w:rPr>
        <w:t>по</w:t>
      </w:r>
      <w:r>
        <w:rPr>
          <w:color w:val="221F1F"/>
          <w:spacing w:val="-17"/>
          <w:sz w:val="28"/>
        </w:rPr>
        <w:t xml:space="preserve"> </w:t>
      </w:r>
      <w:r>
        <w:rPr>
          <w:color w:val="221F1F"/>
          <w:sz w:val="28"/>
        </w:rPr>
        <w:t>рекомендациям</w:t>
      </w:r>
      <w:r>
        <w:rPr>
          <w:color w:val="221F1F"/>
          <w:spacing w:val="-16"/>
          <w:sz w:val="28"/>
        </w:rPr>
        <w:t xml:space="preserve"> </w:t>
      </w:r>
      <w:r>
        <w:rPr>
          <w:color w:val="221F1F"/>
          <w:sz w:val="28"/>
        </w:rPr>
        <w:t>учителя</w:t>
      </w:r>
      <w:r>
        <w:rPr>
          <w:color w:val="221F1F"/>
          <w:spacing w:val="-18"/>
          <w:sz w:val="28"/>
        </w:rPr>
        <w:t xml:space="preserve"> </w:t>
      </w:r>
      <w:r>
        <w:rPr>
          <w:color w:val="221F1F"/>
          <w:sz w:val="28"/>
        </w:rPr>
        <w:t>и</w:t>
      </w:r>
      <w:r>
        <w:rPr>
          <w:color w:val="221F1F"/>
          <w:spacing w:val="-14"/>
          <w:sz w:val="28"/>
        </w:rPr>
        <w:t xml:space="preserve"> </w:t>
      </w:r>
      <w:r>
        <w:rPr>
          <w:color w:val="221F1F"/>
          <w:sz w:val="28"/>
        </w:rPr>
        <w:t>сверстников,</w:t>
      </w:r>
      <w:r>
        <w:rPr>
          <w:color w:val="221F1F"/>
          <w:spacing w:val="-17"/>
          <w:sz w:val="28"/>
        </w:rPr>
        <w:t xml:space="preserve"> </w:t>
      </w:r>
      <w:r>
        <w:rPr>
          <w:color w:val="221F1F"/>
          <w:sz w:val="28"/>
        </w:rPr>
        <w:t>а</w:t>
      </w:r>
      <w:r>
        <w:rPr>
          <w:color w:val="221F1F"/>
          <w:spacing w:val="-16"/>
          <w:sz w:val="28"/>
        </w:rPr>
        <w:t xml:space="preserve"> </w:t>
      </w:r>
      <w:r>
        <w:rPr>
          <w:color w:val="221F1F"/>
          <w:sz w:val="28"/>
        </w:rPr>
        <w:t>также</w:t>
      </w:r>
      <w:r>
        <w:rPr>
          <w:color w:val="221F1F"/>
          <w:spacing w:val="-15"/>
          <w:sz w:val="28"/>
        </w:rPr>
        <w:t xml:space="preserve"> </w:t>
      </w:r>
      <w:r>
        <w:rPr>
          <w:color w:val="221F1F"/>
          <w:sz w:val="28"/>
        </w:rPr>
        <w:t>проверенных Интернет-ресурсов, в том числе за счёт произведений современной литературы;</w:t>
      </w:r>
    </w:p>
    <w:p w14:paraId="317987C4" w14:textId="77777777" w:rsidR="00E55397" w:rsidRDefault="00395F00" w:rsidP="000F6D24">
      <w:pPr>
        <w:pStyle w:val="a5"/>
        <w:numPr>
          <w:ilvl w:val="0"/>
          <w:numId w:val="193"/>
        </w:numPr>
        <w:tabs>
          <w:tab w:val="left" w:pos="1355"/>
        </w:tabs>
        <w:spacing w:line="242" w:lineRule="auto"/>
        <w:ind w:right="278" w:firstLine="0"/>
        <w:rPr>
          <w:sz w:val="28"/>
        </w:rPr>
      </w:pPr>
      <w:r>
        <w:rPr>
          <w:color w:val="221F1F"/>
          <w:sz w:val="28"/>
        </w:rPr>
        <w:t xml:space="preserve">участвовать в коллективной и индивидуальной проектной и </w:t>
      </w:r>
      <w:proofErr w:type="gramStart"/>
      <w:r>
        <w:rPr>
          <w:color w:val="221F1F"/>
          <w:sz w:val="28"/>
        </w:rPr>
        <w:t xml:space="preserve">исследователь- </w:t>
      </w:r>
      <w:proofErr w:type="spellStart"/>
      <w:r>
        <w:rPr>
          <w:color w:val="221F1F"/>
          <w:sz w:val="28"/>
        </w:rPr>
        <w:t>ской</w:t>
      </w:r>
      <w:proofErr w:type="spellEnd"/>
      <w:proofErr w:type="gramEnd"/>
      <w:r>
        <w:rPr>
          <w:color w:val="221F1F"/>
          <w:sz w:val="28"/>
        </w:rPr>
        <w:t xml:space="preserve"> деятельности и публично представлять полученные результаты;</w:t>
      </w:r>
    </w:p>
    <w:p w14:paraId="1E5A470B" w14:textId="77777777" w:rsidR="00E55397" w:rsidRDefault="00395F00" w:rsidP="000F6D24">
      <w:pPr>
        <w:pStyle w:val="a5"/>
        <w:numPr>
          <w:ilvl w:val="0"/>
          <w:numId w:val="193"/>
        </w:numPr>
        <w:tabs>
          <w:tab w:val="left" w:pos="1355"/>
        </w:tabs>
        <w:ind w:right="283" w:firstLine="0"/>
        <w:rPr>
          <w:sz w:val="28"/>
        </w:rPr>
      </w:pPr>
      <w:r>
        <w:rPr>
          <w:color w:val="221F1F"/>
          <w:sz w:val="28"/>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8642680" w14:textId="77777777" w:rsidR="00E55397" w:rsidRDefault="00395F00" w:rsidP="000F6D24">
      <w:pPr>
        <w:pStyle w:val="1"/>
        <w:numPr>
          <w:ilvl w:val="0"/>
          <w:numId w:val="197"/>
        </w:numPr>
        <w:tabs>
          <w:tab w:val="left" w:pos="859"/>
        </w:tabs>
        <w:spacing w:before="321" w:line="319" w:lineRule="exact"/>
        <w:ind w:left="859" w:hanging="211"/>
      </w:pPr>
      <w:r>
        <w:rPr>
          <w:color w:val="221F1F"/>
          <w:spacing w:val="-2"/>
        </w:rPr>
        <w:t>КЛАСС</w:t>
      </w:r>
    </w:p>
    <w:p w14:paraId="0525A424" w14:textId="77777777" w:rsidR="00E55397" w:rsidRDefault="00395F00" w:rsidP="000F6D24">
      <w:pPr>
        <w:pStyle w:val="a5"/>
        <w:numPr>
          <w:ilvl w:val="0"/>
          <w:numId w:val="192"/>
        </w:numPr>
        <w:tabs>
          <w:tab w:val="left" w:pos="1355"/>
        </w:tabs>
        <w:ind w:right="273" w:firstLine="0"/>
        <w:rPr>
          <w:sz w:val="28"/>
        </w:rPr>
      </w:pPr>
      <w:r>
        <w:rPr>
          <w:color w:val="221F1F"/>
          <w:sz w:val="28"/>
        </w:rPr>
        <w:t xml:space="preserve">Понимать духовно-нравственную и культурно-эстетическую ценность ли- </w:t>
      </w:r>
      <w:proofErr w:type="spellStart"/>
      <w:r>
        <w:rPr>
          <w:color w:val="221F1F"/>
          <w:sz w:val="28"/>
        </w:rPr>
        <w:t>тературы</w:t>
      </w:r>
      <w:proofErr w:type="spellEnd"/>
      <w:r>
        <w:rPr>
          <w:color w:val="221F1F"/>
          <w:sz w:val="28"/>
        </w:rPr>
        <w:t>, осознавать её роль в формировании гражданственности и патриотизма, уважения к своей Родине и её героической истории, укреплении единства много- национального народа Российской Федерации;</w:t>
      </w:r>
    </w:p>
    <w:p w14:paraId="1016AFEE" w14:textId="77777777" w:rsidR="00E55397" w:rsidRDefault="00395F00" w:rsidP="000F6D24">
      <w:pPr>
        <w:pStyle w:val="a5"/>
        <w:numPr>
          <w:ilvl w:val="0"/>
          <w:numId w:val="192"/>
        </w:numPr>
        <w:tabs>
          <w:tab w:val="left" w:pos="1355"/>
        </w:tabs>
        <w:ind w:right="285" w:firstLine="0"/>
        <w:rPr>
          <w:sz w:val="28"/>
        </w:rPr>
      </w:pPr>
      <w:r>
        <w:rPr>
          <w:color w:val="221F1F"/>
          <w:sz w:val="28"/>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color w:val="221F1F"/>
          <w:spacing w:val="-2"/>
          <w:sz w:val="28"/>
        </w:rPr>
        <w:t>публицистического;</w:t>
      </w:r>
    </w:p>
    <w:p w14:paraId="5167EF70" w14:textId="77777777" w:rsidR="00E55397" w:rsidRDefault="00395F00" w:rsidP="000F6D24">
      <w:pPr>
        <w:pStyle w:val="a5"/>
        <w:numPr>
          <w:ilvl w:val="0"/>
          <w:numId w:val="192"/>
        </w:numPr>
        <w:tabs>
          <w:tab w:val="left" w:pos="1355"/>
        </w:tabs>
        <w:ind w:right="273" w:firstLine="0"/>
        <w:rPr>
          <w:sz w:val="28"/>
        </w:rPr>
      </w:pPr>
      <w:r>
        <w:rPr>
          <w:color w:val="221F1F"/>
          <w:sz w:val="28"/>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w:t>
      </w:r>
      <w:proofErr w:type="spellStart"/>
      <w:r>
        <w:rPr>
          <w:color w:val="221F1F"/>
          <w:sz w:val="28"/>
        </w:rPr>
        <w:t>анали</w:t>
      </w:r>
      <w:proofErr w:type="spellEnd"/>
      <w:r>
        <w:rPr>
          <w:color w:val="221F1F"/>
          <w:sz w:val="28"/>
        </w:rPr>
        <w:t xml:space="preserve">- </w:t>
      </w:r>
      <w:proofErr w:type="spellStart"/>
      <w:r>
        <w:rPr>
          <w:color w:val="221F1F"/>
          <w:sz w:val="28"/>
        </w:rPr>
        <w:t>зировать</w:t>
      </w:r>
      <w:proofErr w:type="spellEnd"/>
      <w:r>
        <w:rPr>
          <w:color w:val="221F1F"/>
          <w:sz w:val="28"/>
        </w:rPr>
        <w:t>, интерпретировать и оценивать прочитанное (с учётом литературного развития обучающихся), понимать условность художественной картины мира, отражённой</w:t>
      </w:r>
      <w:r>
        <w:rPr>
          <w:color w:val="221F1F"/>
          <w:spacing w:val="-15"/>
          <w:sz w:val="28"/>
        </w:rPr>
        <w:t xml:space="preserve"> </w:t>
      </w:r>
      <w:r>
        <w:rPr>
          <w:color w:val="221F1F"/>
          <w:sz w:val="28"/>
        </w:rPr>
        <w:t>в</w:t>
      </w:r>
      <w:r>
        <w:rPr>
          <w:color w:val="221F1F"/>
          <w:spacing w:val="-14"/>
          <w:sz w:val="28"/>
        </w:rPr>
        <w:t xml:space="preserve"> </w:t>
      </w:r>
      <w:r>
        <w:rPr>
          <w:color w:val="221F1F"/>
          <w:sz w:val="28"/>
        </w:rPr>
        <w:t>литературных</w:t>
      </w:r>
      <w:r>
        <w:rPr>
          <w:color w:val="221F1F"/>
          <w:spacing w:val="-15"/>
          <w:sz w:val="28"/>
        </w:rPr>
        <w:t xml:space="preserve"> </w:t>
      </w:r>
      <w:r>
        <w:rPr>
          <w:color w:val="221F1F"/>
          <w:sz w:val="28"/>
        </w:rPr>
        <w:t>произведениях</w:t>
      </w:r>
      <w:r>
        <w:rPr>
          <w:color w:val="221F1F"/>
          <w:spacing w:val="-13"/>
          <w:sz w:val="28"/>
        </w:rPr>
        <w:t xml:space="preserve"> </w:t>
      </w:r>
      <w:r>
        <w:rPr>
          <w:color w:val="221F1F"/>
          <w:sz w:val="28"/>
        </w:rPr>
        <w:t>с</w:t>
      </w:r>
      <w:r>
        <w:rPr>
          <w:color w:val="221F1F"/>
          <w:spacing w:val="-13"/>
          <w:sz w:val="28"/>
        </w:rPr>
        <w:t xml:space="preserve"> </w:t>
      </w:r>
      <w:r>
        <w:rPr>
          <w:color w:val="221F1F"/>
          <w:sz w:val="28"/>
        </w:rPr>
        <w:t>учётом</w:t>
      </w:r>
      <w:r>
        <w:rPr>
          <w:color w:val="221F1F"/>
          <w:spacing w:val="-16"/>
          <w:sz w:val="28"/>
        </w:rPr>
        <w:t xml:space="preserve"> </w:t>
      </w:r>
      <w:r>
        <w:rPr>
          <w:color w:val="221F1F"/>
          <w:sz w:val="28"/>
        </w:rPr>
        <w:t>неоднозначности</w:t>
      </w:r>
      <w:r>
        <w:rPr>
          <w:color w:val="221F1F"/>
          <w:spacing w:val="-13"/>
          <w:sz w:val="28"/>
        </w:rPr>
        <w:t xml:space="preserve"> </w:t>
      </w:r>
      <w:r>
        <w:rPr>
          <w:color w:val="221F1F"/>
          <w:sz w:val="28"/>
        </w:rPr>
        <w:t>заложенных в них художественных смыслов:</w:t>
      </w:r>
    </w:p>
    <w:p w14:paraId="52E1A37F" w14:textId="77777777" w:rsidR="00E55397" w:rsidRDefault="00395F00" w:rsidP="000F6D24">
      <w:pPr>
        <w:pStyle w:val="a5"/>
        <w:numPr>
          <w:ilvl w:val="1"/>
          <w:numId w:val="192"/>
        </w:numPr>
        <w:tabs>
          <w:tab w:val="left" w:pos="1356"/>
        </w:tabs>
        <w:spacing w:before="81"/>
        <w:ind w:right="271" w:firstLine="0"/>
        <w:rPr>
          <w:sz w:val="28"/>
        </w:rPr>
      </w:pPr>
      <w:r>
        <w:rPr>
          <w:color w:val="221F1F"/>
          <w:sz w:val="28"/>
        </w:rPr>
        <w:t xml:space="preserve">анализировать произведение в единстве формы и содержания; определять тематику и проблематику произведения, его родовую и жанровую </w:t>
      </w:r>
      <w:proofErr w:type="spellStart"/>
      <w:r>
        <w:rPr>
          <w:color w:val="221F1F"/>
          <w:sz w:val="28"/>
        </w:rPr>
        <w:t>принадлеж</w:t>
      </w:r>
      <w:proofErr w:type="spellEnd"/>
      <w:r>
        <w:rPr>
          <w:color w:val="221F1F"/>
          <w:sz w:val="28"/>
        </w:rPr>
        <w:t xml:space="preserve">- </w:t>
      </w:r>
      <w:proofErr w:type="spellStart"/>
      <w:r>
        <w:rPr>
          <w:color w:val="221F1F"/>
          <w:sz w:val="28"/>
        </w:rPr>
        <w:t>ность</w:t>
      </w:r>
      <w:proofErr w:type="spellEnd"/>
      <w:r>
        <w:rPr>
          <w:color w:val="221F1F"/>
          <w:sz w:val="28"/>
        </w:rPr>
        <w:t xml:space="preserve">; выявлять позицию героя, повествователя, рассказчика и авторскую </w:t>
      </w:r>
      <w:proofErr w:type="spellStart"/>
      <w:r>
        <w:rPr>
          <w:color w:val="221F1F"/>
          <w:sz w:val="28"/>
        </w:rPr>
        <w:t>пози</w:t>
      </w:r>
      <w:proofErr w:type="spellEnd"/>
      <w:r>
        <w:rPr>
          <w:color w:val="221F1F"/>
          <w:sz w:val="28"/>
        </w:rPr>
        <w:t xml:space="preserve">- </w:t>
      </w:r>
      <w:proofErr w:type="spellStart"/>
      <w:r>
        <w:rPr>
          <w:color w:val="221F1F"/>
          <w:sz w:val="28"/>
        </w:rPr>
        <w:t>цию</w:t>
      </w:r>
      <w:proofErr w:type="spellEnd"/>
      <w:r>
        <w:rPr>
          <w:color w:val="221F1F"/>
          <w:sz w:val="28"/>
        </w:rPr>
        <w:t xml:space="preserve">, учитывая художественные особенности произведения и отраженные в нём реалии; характеризовать героев-персонажей, давать их сравнительные </w:t>
      </w:r>
      <w:proofErr w:type="spellStart"/>
      <w:r>
        <w:rPr>
          <w:color w:val="221F1F"/>
          <w:sz w:val="28"/>
        </w:rPr>
        <w:t>характери</w:t>
      </w:r>
      <w:proofErr w:type="spellEnd"/>
      <w:r>
        <w:rPr>
          <w:color w:val="221F1F"/>
          <w:sz w:val="28"/>
        </w:rPr>
        <w:t xml:space="preserve">- стики, оценивать систему образов; выявлять особенности композиции и основной конфликт произведения; характеризовать авторский пафос; выявлять и осмысли- </w:t>
      </w:r>
      <w:proofErr w:type="spellStart"/>
      <w:r>
        <w:rPr>
          <w:color w:val="221F1F"/>
          <w:sz w:val="28"/>
        </w:rPr>
        <w:t>вать</w:t>
      </w:r>
      <w:proofErr w:type="spellEnd"/>
      <w:r>
        <w:rPr>
          <w:color w:val="221F1F"/>
          <w:sz w:val="28"/>
        </w:rPr>
        <w:t xml:space="preserve"> формы авторской оценки героев, событий, характер авторских </w:t>
      </w:r>
      <w:proofErr w:type="spellStart"/>
      <w:r>
        <w:rPr>
          <w:color w:val="221F1F"/>
          <w:sz w:val="28"/>
        </w:rPr>
        <w:t>взаимоотно</w:t>
      </w:r>
      <w:proofErr w:type="spellEnd"/>
      <w:r>
        <w:rPr>
          <w:color w:val="221F1F"/>
          <w:sz w:val="28"/>
        </w:rPr>
        <w:t xml:space="preserve">- </w:t>
      </w:r>
      <w:proofErr w:type="spellStart"/>
      <w:r>
        <w:rPr>
          <w:color w:val="221F1F"/>
          <w:sz w:val="28"/>
        </w:rPr>
        <w:t>шений</w:t>
      </w:r>
      <w:proofErr w:type="spellEnd"/>
      <w:r>
        <w:rPr>
          <w:color w:val="221F1F"/>
          <w:sz w:val="28"/>
        </w:rPr>
        <w:t xml:space="preserve"> с читателем как адресатом произведения; объяснять своё понимание нрав- </w:t>
      </w:r>
      <w:proofErr w:type="spellStart"/>
      <w:r>
        <w:rPr>
          <w:color w:val="221F1F"/>
          <w:sz w:val="28"/>
        </w:rPr>
        <w:t>ственно</w:t>
      </w:r>
      <w:proofErr w:type="spellEnd"/>
      <w:r>
        <w:rPr>
          <w:color w:val="221F1F"/>
          <w:sz w:val="28"/>
        </w:rPr>
        <w:t xml:space="preserve">-философской, социально-исторической и эстетической проблематики произведений (с учётом литературного развития обучающихся); выявлять </w:t>
      </w:r>
      <w:proofErr w:type="spellStart"/>
      <w:r>
        <w:rPr>
          <w:color w:val="221F1F"/>
          <w:sz w:val="28"/>
        </w:rPr>
        <w:t>языко</w:t>
      </w:r>
      <w:proofErr w:type="spellEnd"/>
      <w:r>
        <w:rPr>
          <w:color w:val="221F1F"/>
          <w:sz w:val="28"/>
        </w:rPr>
        <w:t xml:space="preserve">- 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roofErr w:type="spellStart"/>
      <w:r>
        <w:rPr>
          <w:color w:val="221F1F"/>
          <w:sz w:val="28"/>
        </w:rPr>
        <w:t>выяв</w:t>
      </w:r>
      <w:proofErr w:type="spellEnd"/>
      <w:r>
        <w:rPr>
          <w:color w:val="221F1F"/>
          <w:sz w:val="28"/>
        </w:rPr>
        <w:t xml:space="preserve">- </w:t>
      </w:r>
      <w:proofErr w:type="spellStart"/>
      <w:r>
        <w:rPr>
          <w:color w:val="221F1F"/>
          <w:sz w:val="28"/>
        </w:rPr>
        <w:t>ляя</w:t>
      </w:r>
      <w:proofErr w:type="spellEnd"/>
      <w:r>
        <w:rPr>
          <w:color w:val="221F1F"/>
          <w:sz w:val="28"/>
        </w:rPr>
        <w:t xml:space="preserve"> особенности авторского языка и стиля;</w:t>
      </w:r>
    </w:p>
    <w:p w14:paraId="354A2C3C" w14:textId="77777777" w:rsidR="00E55397" w:rsidRDefault="00395F00" w:rsidP="000F6D24">
      <w:pPr>
        <w:pStyle w:val="a5"/>
        <w:numPr>
          <w:ilvl w:val="1"/>
          <w:numId w:val="192"/>
        </w:numPr>
        <w:tabs>
          <w:tab w:val="left" w:pos="1356"/>
        </w:tabs>
        <w:ind w:right="271" w:firstLine="0"/>
        <w:rPr>
          <w:sz w:val="28"/>
        </w:rPr>
      </w:pPr>
      <w:r>
        <w:rPr>
          <w:color w:val="221F1F"/>
          <w:sz w:val="28"/>
        </w:rPr>
        <w:t>овладеть</w:t>
      </w:r>
      <w:r>
        <w:rPr>
          <w:color w:val="221F1F"/>
          <w:spacing w:val="40"/>
          <w:sz w:val="28"/>
        </w:rPr>
        <w:t xml:space="preserve">  </w:t>
      </w:r>
      <w:r>
        <w:rPr>
          <w:color w:val="221F1F"/>
          <w:sz w:val="28"/>
        </w:rPr>
        <w:t>сущностью</w:t>
      </w:r>
      <w:r>
        <w:rPr>
          <w:color w:val="221F1F"/>
          <w:spacing w:val="40"/>
          <w:sz w:val="28"/>
        </w:rPr>
        <w:t xml:space="preserve">  </w:t>
      </w:r>
      <w:r>
        <w:rPr>
          <w:color w:val="221F1F"/>
          <w:sz w:val="28"/>
        </w:rPr>
        <w:t>и</w:t>
      </w:r>
      <w:r>
        <w:rPr>
          <w:color w:val="221F1F"/>
          <w:spacing w:val="40"/>
          <w:sz w:val="28"/>
        </w:rPr>
        <w:t xml:space="preserve">  </w:t>
      </w:r>
      <w:r>
        <w:rPr>
          <w:color w:val="221F1F"/>
          <w:sz w:val="28"/>
        </w:rPr>
        <w:t>пониманием</w:t>
      </w:r>
      <w:r>
        <w:rPr>
          <w:color w:val="221F1F"/>
          <w:spacing w:val="40"/>
          <w:sz w:val="28"/>
        </w:rPr>
        <w:t xml:space="preserve">  </w:t>
      </w:r>
      <w:r>
        <w:rPr>
          <w:color w:val="221F1F"/>
          <w:sz w:val="28"/>
        </w:rPr>
        <w:t>смысловых</w:t>
      </w:r>
      <w:r>
        <w:rPr>
          <w:color w:val="221F1F"/>
          <w:spacing w:val="40"/>
          <w:sz w:val="28"/>
        </w:rPr>
        <w:t xml:space="preserve">  </w:t>
      </w:r>
      <w:r>
        <w:rPr>
          <w:color w:val="221F1F"/>
          <w:sz w:val="28"/>
        </w:rPr>
        <w:t>функций</w:t>
      </w:r>
      <w:r>
        <w:rPr>
          <w:color w:val="221F1F"/>
          <w:spacing w:val="40"/>
          <w:sz w:val="28"/>
        </w:rPr>
        <w:t xml:space="preserve">  </w:t>
      </w:r>
      <w:proofErr w:type="spellStart"/>
      <w:r>
        <w:rPr>
          <w:color w:val="221F1F"/>
          <w:sz w:val="28"/>
        </w:rPr>
        <w:t>теорети</w:t>
      </w:r>
      <w:proofErr w:type="spellEnd"/>
      <w:r>
        <w:rPr>
          <w:color w:val="221F1F"/>
          <w:sz w:val="28"/>
        </w:rPr>
        <w:t>-</w:t>
      </w:r>
      <w:r>
        <w:rPr>
          <w:color w:val="221F1F"/>
          <w:spacing w:val="80"/>
          <w:sz w:val="28"/>
        </w:rPr>
        <w:t xml:space="preserve"> </w:t>
      </w:r>
      <w:r>
        <w:rPr>
          <w:color w:val="221F1F"/>
          <w:sz w:val="28"/>
        </w:rPr>
        <w:t xml:space="preserve">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 </w:t>
      </w:r>
      <w:proofErr w:type="spellStart"/>
      <w:r>
        <w:rPr>
          <w:color w:val="221F1F"/>
          <w:sz w:val="28"/>
        </w:rPr>
        <w:t>жественный</w:t>
      </w:r>
      <w:proofErr w:type="spellEnd"/>
      <w:r>
        <w:rPr>
          <w:color w:val="221F1F"/>
          <w:sz w:val="28"/>
        </w:rPr>
        <w:t xml:space="preserve"> образ, факт, вымысел; литературные направления (классицизм, сен- </w:t>
      </w:r>
      <w:proofErr w:type="spellStart"/>
      <w:r>
        <w:rPr>
          <w:color w:val="221F1F"/>
          <w:sz w:val="28"/>
        </w:rPr>
        <w:t>тиментализм</w:t>
      </w:r>
      <w:proofErr w:type="spellEnd"/>
      <w:r>
        <w:rPr>
          <w:color w:val="221F1F"/>
          <w:sz w:val="28"/>
        </w:rPr>
        <w:t xml:space="preserve">,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w:t>
      </w:r>
      <w:proofErr w:type="spellStart"/>
      <w:r>
        <w:rPr>
          <w:color w:val="221F1F"/>
          <w:sz w:val="28"/>
        </w:rPr>
        <w:t>содер</w:t>
      </w:r>
      <w:proofErr w:type="spellEnd"/>
      <w:r>
        <w:rPr>
          <w:color w:val="221F1F"/>
          <w:sz w:val="28"/>
        </w:rPr>
        <w:t xml:space="preserve">- </w:t>
      </w:r>
      <w:proofErr w:type="spellStart"/>
      <w:r>
        <w:rPr>
          <w:color w:val="221F1F"/>
          <w:sz w:val="28"/>
        </w:rPr>
        <w:lastRenderedPageBreak/>
        <w:t>жание</w:t>
      </w:r>
      <w:proofErr w:type="spellEnd"/>
      <w:r>
        <w:rPr>
          <w:color w:val="221F1F"/>
          <w:sz w:val="28"/>
        </w:rPr>
        <w:t xml:space="preserve"> литературного произведения; тема, идея, проблематика; пафос (</w:t>
      </w:r>
      <w:proofErr w:type="spellStart"/>
      <w:r>
        <w:rPr>
          <w:color w:val="221F1F"/>
          <w:sz w:val="28"/>
        </w:rPr>
        <w:t>героиче</w:t>
      </w:r>
      <w:proofErr w:type="spellEnd"/>
      <w:r>
        <w:rPr>
          <w:color w:val="221F1F"/>
          <w:sz w:val="28"/>
        </w:rPr>
        <w:t xml:space="preserve">- </w:t>
      </w:r>
      <w:proofErr w:type="spellStart"/>
      <w:r>
        <w:rPr>
          <w:color w:val="221F1F"/>
          <w:sz w:val="28"/>
        </w:rPr>
        <w:t>ский</w:t>
      </w:r>
      <w:proofErr w:type="spellEnd"/>
      <w:r>
        <w:rPr>
          <w:color w:val="221F1F"/>
          <w:sz w:val="28"/>
        </w:rPr>
        <w:t>, патриотический, гражданский и др.); сюжет, композиция, эпиграф; стадии развития</w:t>
      </w:r>
      <w:r>
        <w:rPr>
          <w:color w:val="221F1F"/>
          <w:spacing w:val="-11"/>
          <w:sz w:val="28"/>
        </w:rPr>
        <w:t xml:space="preserve"> </w:t>
      </w:r>
      <w:r>
        <w:rPr>
          <w:color w:val="221F1F"/>
          <w:sz w:val="28"/>
        </w:rPr>
        <w:t>действия:</w:t>
      </w:r>
      <w:r>
        <w:rPr>
          <w:color w:val="221F1F"/>
          <w:spacing w:val="-8"/>
          <w:sz w:val="28"/>
        </w:rPr>
        <w:t xml:space="preserve"> </w:t>
      </w:r>
      <w:r>
        <w:rPr>
          <w:color w:val="221F1F"/>
          <w:sz w:val="28"/>
        </w:rPr>
        <w:t>экспозиция,</w:t>
      </w:r>
      <w:r>
        <w:rPr>
          <w:color w:val="221F1F"/>
          <w:spacing w:val="-9"/>
          <w:sz w:val="28"/>
        </w:rPr>
        <w:t xml:space="preserve"> </w:t>
      </w:r>
      <w:r>
        <w:rPr>
          <w:color w:val="221F1F"/>
          <w:sz w:val="28"/>
        </w:rPr>
        <w:t>завязка,</w:t>
      </w:r>
      <w:r>
        <w:rPr>
          <w:color w:val="221F1F"/>
          <w:spacing w:val="-12"/>
          <w:sz w:val="28"/>
        </w:rPr>
        <w:t xml:space="preserve"> </w:t>
      </w:r>
      <w:r>
        <w:rPr>
          <w:color w:val="221F1F"/>
          <w:sz w:val="28"/>
        </w:rPr>
        <w:t>развитие</w:t>
      </w:r>
      <w:r>
        <w:rPr>
          <w:color w:val="221F1F"/>
          <w:spacing w:val="-9"/>
          <w:sz w:val="28"/>
        </w:rPr>
        <w:t xml:space="preserve"> </w:t>
      </w:r>
      <w:r>
        <w:rPr>
          <w:color w:val="221F1F"/>
          <w:sz w:val="28"/>
        </w:rPr>
        <w:t>действия,</w:t>
      </w:r>
      <w:r>
        <w:rPr>
          <w:color w:val="221F1F"/>
          <w:spacing w:val="-12"/>
          <w:sz w:val="28"/>
        </w:rPr>
        <w:t xml:space="preserve"> </w:t>
      </w:r>
      <w:r>
        <w:rPr>
          <w:color w:val="221F1F"/>
          <w:sz w:val="28"/>
        </w:rPr>
        <w:t>кульминация,</w:t>
      </w:r>
      <w:r>
        <w:rPr>
          <w:color w:val="221F1F"/>
          <w:spacing w:val="-12"/>
          <w:sz w:val="28"/>
        </w:rPr>
        <w:t xml:space="preserve"> </w:t>
      </w:r>
      <w:r>
        <w:rPr>
          <w:color w:val="221F1F"/>
          <w:sz w:val="28"/>
        </w:rPr>
        <w:t xml:space="preserve">развязка, эпилог; авторское/лирическое отступление; конфликт; система образов; образ </w:t>
      </w:r>
      <w:proofErr w:type="spellStart"/>
      <w:r>
        <w:rPr>
          <w:color w:val="221F1F"/>
          <w:sz w:val="28"/>
        </w:rPr>
        <w:t>ав</w:t>
      </w:r>
      <w:proofErr w:type="spellEnd"/>
      <w:r>
        <w:rPr>
          <w:color w:val="221F1F"/>
          <w:sz w:val="28"/>
        </w:rPr>
        <w:t xml:space="preserve">- тора, повествователь, рассказчик, литературный герой (персонаж), лирический герой, лирический персонаж; речевая характеристика героя; портрет, пейзаж, ин- терьер, художественная деталь; символ, подтекст, психологизм; реплика, диалог, монолог; ремарка; юмор, ирония, сатира, сарказм, гротеск; эпитет, метафора, ме- </w:t>
      </w:r>
      <w:proofErr w:type="spellStart"/>
      <w:r>
        <w:rPr>
          <w:color w:val="221F1F"/>
          <w:sz w:val="28"/>
        </w:rPr>
        <w:t>тонимия</w:t>
      </w:r>
      <w:proofErr w:type="spellEnd"/>
      <w:r>
        <w:rPr>
          <w:color w:val="221F1F"/>
          <w:sz w:val="28"/>
        </w:rPr>
        <w:t>,</w:t>
      </w:r>
      <w:r>
        <w:rPr>
          <w:color w:val="221F1F"/>
          <w:spacing w:val="-15"/>
          <w:sz w:val="28"/>
        </w:rPr>
        <w:t xml:space="preserve"> </w:t>
      </w:r>
      <w:r>
        <w:rPr>
          <w:color w:val="221F1F"/>
          <w:sz w:val="28"/>
        </w:rPr>
        <w:t>сравнение,</w:t>
      </w:r>
      <w:r>
        <w:rPr>
          <w:color w:val="221F1F"/>
          <w:spacing w:val="-16"/>
          <w:sz w:val="28"/>
        </w:rPr>
        <w:t xml:space="preserve"> </w:t>
      </w:r>
      <w:r>
        <w:rPr>
          <w:color w:val="221F1F"/>
          <w:sz w:val="28"/>
        </w:rPr>
        <w:t>олицетворение,</w:t>
      </w:r>
      <w:r>
        <w:rPr>
          <w:color w:val="221F1F"/>
          <w:spacing w:val="-14"/>
          <w:sz w:val="28"/>
        </w:rPr>
        <w:t xml:space="preserve"> </w:t>
      </w:r>
      <w:r>
        <w:rPr>
          <w:color w:val="221F1F"/>
          <w:sz w:val="28"/>
        </w:rPr>
        <w:t>гипербола,</w:t>
      </w:r>
      <w:r>
        <w:rPr>
          <w:color w:val="221F1F"/>
          <w:spacing w:val="-14"/>
          <w:sz w:val="28"/>
        </w:rPr>
        <w:t xml:space="preserve"> </w:t>
      </w:r>
      <w:r>
        <w:rPr>
          <w:color w:val="221F1F"/>
          <w:sz w:val="28"/>
        </w:rPr>
        <w:t>умолчание,</w:t>
      </w:r>
      <w:r>
        <w:rPr>
          <w:color w:val="221F1F"/>
          <w:spacing w:val="-18"/>
          <w:sz w:val="28"/>
        </w:rPr>
        <w:t xml:space="preserve"> </w:t>
      </w:r>
      <w:r>
        <w:rPr>
          <w:color w:val="221F1F"/>
          <w:sz w:val="28"/>
        </w:rPr>
        <w:t>параллелизм;</w:t>
      </w:r>
      <w:r>
        <w:rPr>
          <w:color w:val="221F1F"/>
          <w:spacing w:val="-14"/>
          <w:sz w:val="28"/>
        </w:rPr>
        <w:t xml:space="preserve"> </w:t>
      </w:r>
      <w:r>
        <w:rPr>
          <w:color w:val="221F1F"/>
          <w:sz w:val="28"/>
        </w:rPr>
        <w:t>антитеза, аллегория; риторический вопрос, риторическое восклицание; инверсия, анафора, повтор;</w:t>
      </w:r>
      <w:r>
        <w:rPr>
          <w:color w:val="221F1F"/>
          <w:spacing w:val="-9"/>
          <w:sz w:val="28"/>
        </w:rPr>
        <w:t xml:space="preserve"> </w:t>
      </w:r>
      <w:r>
        <w:rPr>
          <w:color w:val="221F1F"/>
          <w:sz w:val="28"/>
        </w:rPr>
        <w:t>художественное</w:t>
      </w:r>
      <w:r>
        <w:rPr>
          <w:color w:val="221F1F"/>
          <w:spacing w:val="-10"/>
          <w:sz w:val="28"/>
        </w:rPr>
        <w:t xml:space="preserve"> </w:t>
      </w:r>
      <w:r>
        <w:rPr>
          <w:color w:val="221F1F"/>
          <w:sz w:val="28"/>
        </w:rPr>
        <w:t>время</w:t>
      </w:r>
      <w:r>
        <w:rPr>
          <w:color w:val="221F1F"/>
          <w:spacing w:val="-10"/>
          <w:sz w:val="28"/>
        </w:rPr>
        <w:t xml:space="preserve"> </w:t>
      </w:r>
      <w:r>
        <w:rPr>
          <w:color w:val="221F1F"/>
          <w:sz w:val="28"/>
        </w:rPr>
        <w:t>и</w:t>
      </w:r>
      <w:r>
        <w:rPr>
          <w:color w:val="221F1F"/>
          <w:spacing w:val="-10"/>
          <w:sz w:val="28"/>
        </w:rPr>
        <w:t xml:space="preserve"> </w:t>
      </w:r>
      <w:r>
        <w:rPr>
          <w:color w:val="221F1F"/>
          <w:sz w:val="28"/>
        </w:rPr>
        <w:t>пространство;</w:t>
      </w:r>
      <w:r>
        <w:rPr>
          <w:color w:val="221F1F"/>
          <w:spacing w:val="-9"/>
          <w:sz w:val="28"/>
        </w:rPr>
        <w:t xml:space="preserve"> </w:t>
      </w:r>
      <w:r>
        <w:rPr>
          <w:color w:val="221F1F"/>
          <w:sz w:val="28"/>
        </w:rPr>
        <w:t>звукопись</w:t>
      </w:r>
      <w:r>
        <w:rPr>
          <w:color w:val="221F1F"/>
          <w:spacing w:val="-11"/>
          <w:sz w:val="28"/>
        </w:rPr>
        <w:t xml:space="preserve"> </w:t>
      </w:r>
      <w:r>
        <w:rPr>
          <w:color w:val="221F1F"/>
          <w:sz w:val="28"/>
        </w:rPr>
        <w:t>(аллитерация,</w:t>
      </w:r>
      <w:r>
        <w:rPr>
          <w:color w:val="221F1F"/>
          <w:spacing w:val="-10"/>
          <w:sz w:val="28"/>
        </w:rPr>
        <w:t xml:space="preserve"> </w:t>
      </w:r>
      <w:r>
        <w:rPr>
          <w:color w:val="221F1F"/>
          <w:sz w:val="28"/>
        </w:rPr>
        <w:t>ассонанс); стиль; стихотворный метр (хорей, ямб, дактиль, амфибрахий, анапест), ритм, рифма, строфа; афоризм;</w:t>
      </w:r>
    </w:p>
    <w:p w14:paraId="798FBF41" w14:textId="77777777" w:rsidR="00E55397" w:rsidRDefault="00395F00" w:rsidP="000F6D24">
      <w:pPr>
        <w:pStyle w:val="a5"/>
        <w:numPr>
          <w:ilvl w:val="1"/>
          <w:numId w:val="192"/>
        </w:numPr>
        <w:tabs>
          <w:tab w:val="left" w:pos="1356"/>
        </w:tabs>
        <w:ind w:right="274" w:firstLine="0"/>
        <w:rPr>
          <w:sz w:val="28"/>
        </w:rPr>
      </w:pPr>
      <w:r>
        <w:rPr>
          <w:color w:val="221F1F"/>
          <w:sz w:val="28"/>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w:t>
      </w:r>
      <w:proofErr w:type="gramStart"/>
      <w:r>
        <w:rPr>
          <w:color w:val="221F1F"/>
          <w:sz w:val="28"/>
        </w:rPr>
        <w:t xml:space="preserve">литера- </w:t>
      </w:r>
      <w:proofErr w:type="spellStart"/>
      <w:r>
        <w:rPr>
          <w:color w:val="221F1F"/>
          <w:sz w:val="28"/>
        </w:rPr>
        <w:t>турному</w:t>
      </w:r>
      <w:proofErr w:type="spellEnd"/>
      <w:proofErr w:type="gramEnd"/>
      <w:r>
        <w:rPr>
          <w:color w:val="221F1F"/>
          <w:sz w:val="28"/>
        </w:rPr>
        <w:t xml:space="preserve"> направлению);</w:t>
      </w:r>
    </w:p>
    <w:p w14:paraId="1AA90911" w14:textId="77777777" w:rsidR="00E55397" w:rsidRDefault="00395F00" w:rsidP="000F6D24">
      <w:pPr>
        <w:pStyle w:val="a5"/>
        <w:numPr>
          <w:ilvl w:val="1"/>
          <w:numId w:val="192"/>
        </w:numPr>
        <w:tabs>
          <w:tab w:val="left" w:pos="1356"/>
        </w:tabs>
        <w:ind w:right="273" w:firstLine="0"/>
        <w:rPr>
          <w:sz w:val="28"/>
        </w:rPr>
      </w:pPr>
      <w:r>
        <w:rPr>
          <w:color w:val="221F1F"/>
          <w:sz w:val="28"/>
        </w:rPr>
        <w:t xml:space="preserve">выявлять связь между важнейшими фактами биографии писателей (в том числе А. С. Грибоедова, А. С. Пушкина, М. Ю. Лермонтова, Н. В. Гоголя) и </w:t>
      </w:r>
      <w:proofErr w:type="spellStart"/>
      <w:proofErr w:type="gramStart"/>
      <w:r>
        <w:rPr>
          <w:color w:val="221F1F"/>
          <w:sz w:val="28"/>
        </w:rPr>
        <w:t>осо</w:t>
      </w:r>
      <w:proofErr w:type="spellEnd"/>
      <w:r>
        <w:rPr>
          <w:color w:val="221F1F"/>
          <w:sz w:val="28"/>
        </w:rPr>
        <w:t xml:space="preserve">- </w:t>
      </w:r>
      <w:proofErr w:type="spellStart"/>
      <w:r>
        <w:rPr>
          <w:color w:val="221F1F"/>
          <w:sz w:val="28"/>
        </w:rPr>
        <w:t>бенностями</w:t>
      </w:r>
      <w:proofErr w:type="spellEnd"/>
      <w:proofErr w:type="gramEnd"/>
      <w:r>
        <w:rPr>
          <w:color w:val="221F1F"/>
          <w:sz w:val="28"/>
        </w:rPr>
        <w:t xml:space="preserve"> исторической эпохи, авторского мировоззрения, проблематики про- </w:t>
      </w:r>
      <w:proofErr w:type="spellStart"/>
      <w:r>
        <w:rPr>
          <w:color w:val="221F1F"/>
          <w:spacing w:val="-2"/>
          <w:sz w:val="28"/>
        </w:rPr>
        <w:t>изведений</w:t>
      </w:r>
      <w:proofErr w:type="spellEnd"/>
      <w:r>
        <w:rPr>
          <w:color w:val="221F1F"/>
          <w:spacing w:val="-2"/>
          <w:sz w:val="28"/>
        </w:rPr>
        <w:t>;</w:t>
      </w:r>
    </w:p>
    <w:p w14:paraId="61CD8CBE" w14:textId="77777777" w:rsidR="00E55397" w:rsidRDefault="00395F00" w:rsidP="000F6D24">
      <w:pPr>
        <w:pStyle w:val="a5"/>
        <w:numPr>
          <w:ilvl w:val="1"/>
          <w:numId w:val="192"/>
        </w:numPr>
        <w:tabs>
          <w:tab w:val="left" w:pos="1356"/>
        </w:tabs>
        <w:ind w:right="275" w:firstLine="0"/>
        <w:rPr>
          <w:sz w:val="28"/>
        </w:rPr>
      </w:pPr>
      <w:r>
        <w:rPr>
          <w:color w:val="221F1F"/>
          <w:sz w:val="28"/>
        </w:rPr>
        <w:t>выделять</w:t>
      </w:r>
      <w:r>
        <w:rPr>
          <w:color w:val="221F1F"/>
          <w:spacing w:val="-15"/>
          <w:sz w:val="28"/>
        </w:rPr>
        <w:t xml:space="preserve"> </w:t>
      </w:r>
      <w:r>
        <w:rPr>
          <w:color w:val="221F1F"/>
          <w:sz w:val="28"/>
        </w:rPr>
        <w:t>в</w:t>
      </w:r>
      <w:r>
        <w:rPr>
          <w:color w:val="221F1F"/>
          <w:spacing w:val="-14"/>
          <w:sz w:val="28"/>
        </w:rPr>
        <w:t xml:space="preserve"> </w:t>
      </w:r>
      <w:r>
        <w:rPr>
          <w:color w:val="221F1F"/>
          <w:sz w:val="28"/>
        </w:rPr>
        <w:t>произведениях</w:t>
      </w:r>
      <w:r>
        <w:rPr>
          <w:color w:val="221F1F"/>
          <w:spacing w:val="-12"/>
          <w:sz w:val="28"/>
        </w:rPr>
        <w:t xml:space="preserve"> </w:t>
      </w:r>
      <w:r>
        <w:rPr>
          <w:color w:val="221F1F"/>
          <w:sz w:val="28"/>
        </w:rPr>
        <w:t>элементы</w:t>
      </w:r>
      <w:r>
        <w:rPr>
          <w:color w:val="221F1F"/>
          <w:spacing w:val="-13"/>
          <w:sz w:val="28"/>
        </w:rPr>
        <w:t xml:space="preserve"> </w:t>
      </w:r>
      <w:r>
        <w:rPr>
          <w:color w:val="221F1F"/>
          <w:sz w:val="28"/>
        </w:rPr>
        <w:t>художественной</w:t>
      </w:r>
      <w:r>
        <w:rPr>
          <w:color w:val="221F1F"/>
          <w:spacing w:val="-13"/>
          <w:sz w:val="28"/>
        </w:rPr>
        <w:t xml:space="preserve"> </w:t>
      </w:r>
      <w:r>
        <w:rPr>
          <w:color w:val="221F1F"/>
          <w:sz w:val="28"/>
        </w:rPr>
        <w:t>формы</w:t>
      </w:r>
      <w:r>
        <w:rPr>
          <w:color w:val="221F1F"/>
          <w:spacing w:val="-15"/>
          <w:sz w:val="28"/>
        </w:rPr>
        <w:t xml:space="preserve"> </w:t>
      </w:r>
      <w:r>
        <w:rPr>
          <w:color w:val="221F1F"/>
          <w:sz w:val="28"/>
        </w:rPr>
        <w:t>и</w:t>
      </w:r>
      <w:r>
        <w:rPr>
          <w:color w:val="221F1F"/>
          <w:spacing w:val="-13"/>
          <w:sz w:val="28"/>
        </w:rPr>
        <w:t xml:space="preserve"> </w:t>
      </w:r>
      <w:r>
        <w:rPr>
          <w:color w:val="221F1F"/>
          <w:sz w:val="28"/>
        </w:rPr>
        <w:t xml:space="preserve">обнаруживать связи между ними; определять </w:t>
      </w:r>
      <w:proofErr w:type="spellStart"/>
      <w:r>
        <w:rPr>
          <w:color w:val="221F1F"/>
          <w:sz w:val="28"/>
        </w:rPr>
        <w:t>родо</w:t>
      </w:r>
      <w:proofErr w:type="spellEnd"/>
      <w:r>
        <w:rPr>
          <w:color w:val="221F1F"/>
          <w:sz w:val="28"/>
        </w:rPr>
        <w:t xml:space="preserve">-жанровую специфику изученного и </w:t>
      </w:r>
      <w:proofErr w:type="spellStart"/>
      <w:proofErr w:type="gramStart"/>
      <w:r>
        <w:rPr>
          <w:color w:val="221F1F"/>
          <w:sz w:val="28"/>
        </w:rPr>
        <w:t>самосто</w:t>
      </w:r>
      <w:proofErr w:type="spellEnd"/>
      <w:r>
        <w:rPr>
          <w:color w:val="221F1F"/>
          <w:sz w:val="28"/>
        </w:rPr>
        <w:t xml:space="preserve">- </w:t>
      </w:r>
      <w:proofErr w:type="spellStart"/>
      <w:r>
        <w:rPr>
          <w:color w:val="221F1F"/>
          <w:sz w:val="28"/>
        </w:rPr>
        <w:t>ятельно</w:t>
      </w:r>
      <w:proofErr w:type="spellEnd"/>
      <w:proofErr w:type="gramEnd"/>
      <w:r>
        <w:rPr>
          <w:color w:val="221F1F"/>
          <w:sz w:val="28"/>
        </w:rPr>
        <w:t xml:space="preserve"> прочитанного художественного произведения;</w:t>
      </w:r>
    </w:p>
    <w:p w14:paraId="1C6EAB30" w14:textId="77777777" w:rsidR="00E55397" w:rsidRDefault="00395F00" w:rsidP="000F6D24">
      <w:pPr>
        <w:pStyle w:val="a5"/>
        <w:numPr>
          <w:ilvl w:val="1"/>
          <w:numId w:val="192"/>
        </w:numPr>
        <w:tabs>
          <w:tab w:val="left" w:pos="1356"/>
        </w:tabs>
        <w:spacing w:before="81"/>
        <w:ind w:right="274" w:firstLine="0"/>
        <w:rPr>
          <w:sz w:val="28"/>
        </w:rPr>
      </w:pPr>
      <w:r>
        <w:rPr>
          <w:color w:val="221F1F"/>
          <w:sz w:val="28"/>
        </w:rPr>
        <w:t xml:space="preserve">сопоставлять произведения, их фрагменты (с учётом </w:t>
      </w:r>
      <w:proofErr w:type="spellStart"/>
      <w:r>
        <w:rPr>
          <w:color w:val="221F1F"/>
          <w:sz w:val="28"/>
        </w:rPr>
        <w:t>внутритекстовых</w:t>
      </w:r>
      <w:proofErr w:type="spellEnd"/>
      <w:r>
        <w:rPr>
          <w:color w:val="221F1F"/>
          <w:sz w:val="28"/>
        </w:rPr>
        <w:t xml:space="preserve"> и межтекстовых связей), образы персонажей, литературные явления и факты, </w:t>
      </w:r>
      <w:proofErr w:type="spellStart"/>
      <w:proofErr w:type="gramStart"/>
      <w:r>
        <w:rPr>
          <w:color w:val="221F1F"/>
          <w:sz w:val="28"/>
        </w:rPr>
        <w:t>сю</w:t>
      </w:r>
      <w:proofErr w:type="spellEnd"/>
      <w:r>
        <w:rPr>
          <w:color w:val="221F1F"/>
          <w:sz w:val="28"/>
        </w:rPr>
        <w:t xml:space="preserve">- </w:t>
      </w:r>
      <w:proofErr w:type="spellStart"/>
      <w:r>
        <w:rPr>
          <w:color w:val="221F1F"/>
          <w:sz w:val="28"/>
        </w:rPr>
        <w:t>жеты</w:t>
      </w:r>
      <w:proofErr w:type="spellEnd"/>
      <w:proofErr w:type="gramEnd"/>
      <w:r>
        <w:rPr>
          <w:color w:val="221F1F"/>
          <w:sz w:val="28"/>
        </w:rPr>
        <w:t xml:space="preserve"> разных литературных произведений, темы, проблемы, жанры, </w:t>
      </w:r>
      <w:proofErr w:type="spellStart"/>
      <w:r>
        <w:rPr>
          <w:color w:val="221F1F"/>
          <w:sz w:val="28"/>
        </w:rPr>
        <w:t>художе</w:t>
      </w:r>
      <w:proofErr w:type="spellEnd"/>
      <w:r>
        <w:rPr>
          <w:color w:val="221F1F"/>
          <w:sz w:val="28"/>
        </w:rPr>
        <w:t xml:space="preserve">- </w:t>
      </w:r>
      <w:proofErr w:type="spellStart"/>
      <w:r>
        <w:rPr>
          <w:color w:val="221F1F"/>
          <w:sz w:val="28"/>
        </w:rPr>
        <w:t>ственные</w:t>
      </w:r>
      <w:proofErr w:type="spellEnd"/>
      <w:r>
        <w:rPr>
          <w:color w:val="221F1F"/>
          <w:sz w:val="28"/>
        </w:rPr>
        <w:t xml:space="preserve"> приёмы, эпизоды текста, особенности языка;</w:t>
      </w:r>
    </w:p>
    <w:p w14:paraId="5CAA20C2" w14:textId="77777777" w:rsidR="00E55397" w:rsidRDefault="00395F00" w:rsidP="000F6D24">
      <w:pPr>
        <w:pStyle w:val="a5"/>
        <w:numPr>
          <w:ilvl w:val="1"/>
          <w:numId w:val="192"/>
        </w:numPr>
        <w:tabs>
          <w:tab w:val="left" w:pos="1356"/>
        </w:tabs>
        <w:ind w:right="273" w:firstLine="0"/>
        <w:rPr>
          <w:sz w:val="28"/>
        </w:rPr>
      </w:pPr>
      <w:r>
        <w:rPr>
          <w:color w:val="221F1F"/>
          <w:sz w:val="28"/>
        </w:rPr>
        <w:t xml:space="preserve">сопоставлять изученные и самостоятельно прочитанные произведения </w:t>
      </w:r>
      <w:proofErr w:type="spellStart"/>
      <w:proofErr w:type="gramStart"/>
      <w:r>
        <w:rPr>
          <w:color w:val="221F1F"/>
          <w:sz w:val="28"/>
        </w:rPr>
        <w:t>ху</w:t>
      </w:r>
      <w:proofErr w:type="spellEnd"/>
      <w:r>
        <w:rPr>
          <w:color w:val="221F1F"/>
          <w:sz w:val="28"/>
        </w:rPr>
        <w:t xml:space="preserve">- </w:t>
      </w:r>
      <w:proofErr w:type="spellStart"/>
      <w:r>
        <w:rPr>
          <w:color w:val="221F1F"/>
          <w:sz w:val="28"/>
        </w:rPr>
        <w:t>дожественной</w:t>
      </w:r>
      <w:proofErr w:type="spellEnd"/>
      <w:proofErr w:type="gramEnd"/>
      <w:r>
        <w:rPr>
          <w:color w:val="221F1F"/>
          <w:sz w:val="28"/>
        </w:rPr>
        <w:t xml:space="preserve"> литературы с произведениями других видов искусства (изобрази- тельное искусство, музыка, театр, балет, кино, фотоискусство, компьютерная </w:t>
      </w:r>
      <w:r>
        <w:rPr>
          <w:color w:val="221F1F"/>
          <w:spacing w:val="-2"/>
          <w:sz w:val="28"/>
        </w:rPr>
        <w:t>графика);</w:t>
      </w:r>
    </w:p>
    <w:p w14:paraId="05B7A7E5" w14:textId="77777777" w:rsidR="00E55397" w:rsidRDefault="00395F00" w:rsidP="000F6D24">
      <w:pPr>
        <w:pStyle w:val="a5"/>
        <w:numPr>
          <w:ilvl w:val="0"/>
          <w:numId w:val="192"/>
        </w:numPr>
        <w:tabs>
          <w:tab w:val="left" w:pos="1355"/>
        </w:tabs>
        <w:ind w:right="275" w:firstLine="0"/>
        <w:rPr>
          <w:sz w:val="28"/>
        </w:rPr>
      </w:pPr>
      <w:r>
        <w:rPr>
          <w:color w:val="221F1F"/>
          <w:sz w:val="28"/>
        </w:rPr>
        <w:t xml:space="preserve">выразительно читать стихи и прозу, в том числе наизусть (не менее 12 </w:t>
      </w:r>
      <w:proofErr w:type="spellStart"/>
      <w:proofErr w:type="gramStart"/>
      <w:r>
        <w:rPr>
          <w:color w:val="221F1F"/>
          <w:sz w:val="28"/>
        </w:rPr>
        <w:t>поэ</w:t>
      </w:r>
      <w:proofErr w:type="spellEnd"/>
      <w:r>
        <w:rPr>
          <w:color w:val="221F1F"/>
          <w:sz w:val="28"/>
        </w:rPr>
        <w:t xml:space="preserve">- </w:t>
      </w:r>
      <w:proofErr w:type="spellStart"/>
      <w:r>
        <w:rPr>
          <w:color w:val="221F1F"/>
          <w:sz w:val="28"/>
        </w:rPr>
        <w:t>тических</w:t>
      </w:r>
      <w:proofErr w:type="spellEnd"/>
      <w:proofErr w:type="gramEnd"/>
      <w:r>
        <w:rPr>
          <w:color w:val="221F1F"/>
          <w:sz w:val="28"/>
        </w:rPr>
        <w:t xml:space="preserve"> произведений, не выученных ранее), передавая личное отношение к произведению (с учётом литературного развития, индивидуальных особенностей </w:t>
      </w:r>
      <w:r>
        <w:rPr>
          <w:color w:val="221F1F"/>
          <w:spacing w:val="-2"/>
          <w:sz w:val="28"/>
        </w:rPr>
        <w:t>обучающихся);</w:t>
      </w:r>
    </w:p>
    <w:p w14:paraId="71B0A181" w14:textId="77777777" w:rsidR="00E55397" w:rsidRDefault="00395F00" w:rsidP="000F6D24">
      <w:pPr>
        <w:pStyle w:val="a5"/>
        <w:numPr>
          <w:ilvl w:val="0"/>
          <w:numId w:val="192"/>
        </w:numPr>
        <w:tabs>
          <w:tab w:val="left" w:pos="1355"/>
        </w:tabs>
        <w:ind w:right="274" w:firstLine="0"/>
        <w:rPr>
          <w:sz w:val="28"/>
        </w:rPr>
      </w:pPr>
      <w:r>
        <w:rPr>
          <w:color w:val="221F1F"/>
          <w:sz w:val="28"/>
        </w:rPr>
        <w:t xml:space="preserve">пересказывать изученное и самостоятельно прочитанное произведение, </w:t>
      </w:r>
      <w:proofErr w:type="spellStart"/>
      <w:proofErr w:type="gramStart"/>
      <w:r>
        <w:rPr>
          <w:color w:val="221F1F"/>
          <w:sz w:val="28"/>
        </w:rPr>
        <w:t>ис</w:t>
      </w:r>
      <w:proofErr w:type="spellEnd"/>
      <w:r>
        <w:rPr>
          <w:color w:val="221F1F"/>
          <w:sz w:val="28"/>
        </w:rPr>
        <w:t>- пользуя</w:t>
      </w:r>
      <w:proofErr w:type="gramEnd"/>
      <w:r>
        <w:rPr>
          <w:color w:val="221F1F"/>
          <w:sz w:val="28"/>
        </w:rPr>
        <w:t xml:space="preserve">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2030BD3D" w14:textId="77777777" w:rsidR="00E55397" w:rsidRDefault="00395F00" w:rsidP="000F6D24">
      <w:pPr>
        <w:pStyle w:val="a5"/>
        <w:numPr>
          <w:ilvl w:val="0"/>
          <w:numId w:val="192"/>
        </w:numPr>
        <w:tabs>
          <w:tab w:val="left" w:pos="1355"/>
        </w:tabs>
        <w:ind w:right="285" w:firstLine="0"/>
        <w:rPr>
          <w:sz w:val="28"/>
        </w:rPr>
      </w:pPr>
      <w:r>
        <w:rPr>
          <w:color w:val="221F1F"/>
          <w:sz w:val="28"/>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w:t>
      </w:r>
      <w:proofErr w:type="spellStart"/>
      <w:proofErr w:type="gramStart"/>
      <w:r>
        <w:rPr>
          <w:color w:val="221F1F"/>
          <w:sz w:val="28"/>
        </w:rPr>
        <w:t>аргу</w:t>
      </w:r>
      <w:proofErr w:type="spellEnd"/>
      <w:r>
        <w:rPr>
          <w:color w:val="221F1F"/>
          <w:sz w:val="28"/>
        </w:rPr>
        <w:t xml:space="preserve">- </w:t>
      </w:r>
      <w:r>
        <w:rPr>
          <w:color w:val="221F1F"/>
          <w:spacing w:val="-2"/>
          <w:sz w:val="28"/>
        </w:rPr>
        <w:t>менты</w:t>
      </w:r>
      <w:proofErr w:type="gramEnd"/>
      <w:r>
        <w:rPr>
          <w:color w:val="221F1F"/>
          <w:spacing w:val="-2"/>
          <w:sz w:val="28"/>
        </w:rPr>
        <w:t>;</w:t>
      </w:r>
    </w:p>
    <w:p w14:paraId="08D88BE1" w14:textId="77777777" w:rsidR="00E55397" w:rsidRDefault="00395F00" w:rsidP="000F6D24">
      <w:pPr>
        <w:pStyle w:val="a5"/>
        <w:numPr>
          <w:ilvl w:val="0"/>
          <w:numId w:val="192"/>
        </w:numPr>
        <w:tabs>
          <w:tab w:val="left" w:pos="1355"/>
        </w:tabs>
        <w:ind w:right="273" w:firstLine="0"/>
        <w:rPr>
          <w:sz w:val="28"/>
        </w:rPr>
      </w:pPr>
      <w:r>
        <w:rPr>
          <w:color w:val="221F1F"/>
          <w:sz w:val="28"/>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w:t>
      </w:r>
      <w:r>
        <w:rPr>
          <w:color w:val="221F1F"/>
          <w:sz w:val="28"/>
        </w:rPr>
        <w:lastRenderedPageBreak/>
        <w:t xml:space="preserve">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w:t>
      </w:r>
      <w:proofErr w:type="spellStart"/>
      <w:r>
        <w:rPr>
          <w:color w:val="221F1F"/>
          <w:sz w:val="28"/>
        </w:rPr>
        <w:t>необходи</w:t>
      </w:r>
      <w:proofErr w:type="spellEnd"/>
      <w:r>
        <w:rPr>
          <w:color w:val="221F1F"/>
          <w:sz w:val="28"/>
        </w:rPr>
        <w:t xml:space="preserve">- </w:t>
      </w:r>
      <w:proofErr w:type="spellStart"/>
      <w:r>
        <w:rPr>
          <w:color w:val="221F1F"/>
          <w:sz w:val="28"/>
        </w:rPr>
        <w:t>мую</w:t>
      </w:r>
      <w:proofErr w:type="spellEnd"/>
      <w:r>
        <w:rPr>
          <w:color w:val="221F1F"/>
          <w:sz w:val="28"/>
        </w:rPr>
        <w:t xml:space="preserve">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w:t>
      </w:r>
      <w:proofErr w:type="spellStart"/>
      <w:r>
        <w:rPr>
          <w:color w:val="221F1F"/>
          <w:sz w:val="28"/>
        </w:rPr>
        <w:t>цитирова</w:t>
      </w:r>
      <w:proofErr w:type="spellEnd"/>
      <w:r>
        <w:rPr>
          <w:color w:val="221F1F"/>
          <w:sz w:val="28"/>
        </w:rPr>
        <w:t xml:space="preserve">- </w:t>
      </w:r>
      <w:proofErr w:type="spellStart"/>
      <w:r>
        <w:rPr>
          <w:color w:val="221F1F"/>
          <w:spacing w:val="-4"/>
          <w:sz w:val="28"/>
        </w:rPr>
        <w:t>ния</w:t>
      </w:r>
      <w:proofErr w:type="spellEnd"/>
      <w:r>
        <w:rPr>
          <w:color w:val="221F1F"/>
          <w:spacing w:val="-4"/>
          <w:sz w:val="28"/>
        </w:rPr>
        <w:t>;</w:t>
      </w:r>
    </w:p>
    <w:p w14:paraId="767AEB7C" w14:textId="77777777" w:rsidR="00E55397" w:rsidRDefault="00395F00" w:rsidP="000F6D24">
      <w:pPr>
        <w:pStyle w:val="a5"/>
        <w:numPr>
          <w:ilvl w:val="0"/>
          <w:numId w:val="192"/>
        </w:numPr>
        <w:tabs>
          <w:tab w:val="left" w:pos="1355"/>
        </w:tabs>
        <w:ind w:right="277" w:firstLine="0"/>
        <w:rPr>
          <w:sz w:val="28"/>
        </w:rPr>
      </w:pPr>
      <w:r>
        <w:rPr>
          <w:color w:val="221F1F"/>
          <w:sz w:val="28"/>
        </w:rP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w:t>
      </w:r>
      <w:proofErr w:type="spellStart"/>
      <w:proofErr w:type="gramStart"/>
      <w:r>
        <w:rPr>
          <w:color w:val="221F1F"/>
          <w:sz w:val="28"/>
        </w:rPr>
        <w:t>ис</w:t>
      </w:r>
      <w:proofErr w:type="spellEnd"/>
      <w:r>
        <w:rPr>
          <w:color w:val="221F1F"/>
          <w:sz w:val="28"/>
        </w:rPr>
        <w:t>- пользованием</w:t>
      </w:r>
      <w:proofErr w:type="gramEnd"/>
      <w:r>
        <w:rPr>
          <w:color w:val="221F1F"/>
          <w:sz w:val="28"/>
        </w:rPr>
        <w:t xml:space="preserve"> методов смыслового чтения и эстетического анализа;</w:t>
      </w:r>
    </w:p>
    <w:p w14:paraId="64A8EF74" w14:textId="77777777" w:rsidR="00E55397" w:rsidRDefault="00395F00" w:rsidP="000F6D24">
      <w:pPr>
        <w:pStyle w:val="a5"/>
        <w:numPr>
          <w:ilvl w:val="0"/>
          <w:numId w:val="192"/>
        </w:numPr>
        <w:tabs>
          <w:tab w:val="left" w:pos="1355"/>
        </w:tabs>
        <w:spacing w:before="1"/>
        <w:ind w:right="278" w:firstLine="0"/>
        <w:rPr>
          <w:sz w:val="28"/>
        </w:rPr>
      </w:pPr>
      <w:r>
        <w:rPr>
          <w:color w:val="221F1F"/>
          <w:sz w:val="28"/>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w:t>
      </w:r>
      <w:proofErr w:type="gramStart"/>
      <w:r>
        <w:rPr>
          <w:color w:val="221F1F"/>
          <w:sz w:val="28"/>
        </w:rPr>
        <w:t xml:space="preserve">дей- </w:t>
      </w:r>
      <w:proofErr w:type="spellStart"/>
      <w:r>
        <w:rPr>
          <w:color w:val="221F1F"/>
          <w:sz w:val="28"/>
        </w:rPr>
        <w:t>ствительности</w:t>
      </w:r>
      <w:proofErr w:type="spellEnd"/>
      <w:proofErr w:type="gramEnd"/>
      <w:r>
        <w:rPr>
          <w:color w:val="221F1F"/>
          <w:sz w:val="28"/>
        </w:rPr>
        <w:t>, источника эмоциональных и эстетических впечатлений, а также средства собственного развития;</w:t>
      </w:r>
    </w:p>
    <w:p w14:paraId="3FF71546" w14:textId="77777777" w:rsidR="00E55397" w:rsidRDefault="00395F00" w:rsidP="000F6D24">
      <w:pPr>
        <w:pStyle w:val="a5"/>
        <w:numPr>
          <w:ilvl w:val="0"/>
          <w:numId w:val="192"/>
        </w:numPr>
        <w:tabs>
          <w:tab w:val="left" w:pos="1355"/>
        </w:tabs>
        <w:ind w:right="277" w:firstLine="0"/>
        <w:rPr>
          <w:sz w:val="28"/>
        </w:rPr>
      </w:pPr>
      <w:r>
        <w:rPr>
          <w:color w:val="221F1F"/>
          <w:sz w:val="28"/>
        </w:rPr>
        <w:t xml:space="preserve">самостоятельно планировать своё досуговое чтение, обогащать свой </w:t>
      </w:r>
      <w:proofErr w:type="spellStart"/>
      <w:proofErr w:type="gramStart"/>
      <w:r>
        <w:rPr>
          <w:color w:val="221F1F"/>
          <w:sz w:val="28"/>
        </w:rPr>
        <w:t>лите</w:t>
      </w:r>
      <w:proofErr w:type="spellEnd"/>
      <w:r>
        <w:rPr>
          <w:color w:val="221F1F"/>
          <w:sz w:val="28"/>
        </w:rPr>
        <w:t xml:space="preserve">- </w:t>
      </w:r>
      <w:proofErr w:type="spellStart"/>
      <w:r>
        <w:rPr>
          <w:color w:val="221F1F"/>
          <w:sz w:val="28"/>
        </w:rPr>
        <w:t>ратурный</w:t>
      </w:r>
      <w:proofErr w:type="spellEnd"/>
      <w:proofErr w:type="gramEnd"/>
      <w:r>
        <w:rPr>
          <w:color w:val="221F1F"/>
          <w:spacing w:val="-15"/>
          <w:sz w:val="28"/>
        </w:rPr>
        <w:t xml:space="preserve"> </w:t>
      </w:r>
      <w:r>
        <w:rPr>
          <w:color w:val="221F1F"/>
          <w:sz w:val="28"/>
        </w:rPr>
        <w:t>кругозор</w:t>
      </w:r>
      <w:r>
        <w:rPr>
          <w:color w:val="221F1F"/>
          <w:spacing w:val="-16"/>
          <w:sz w:val="28"/>
        </w:rPr>
        <w:t xml:space="preserve"> </w:t>
      </w:r>
      <w:r>
        <w:rPr>
          <w:color w:val="221F1F"/>
          <w:sz w:val="28"/>
        </w:rPr>
        <w:t>по</w:t>
      </w:r>
      <w:r>
        <w:rPr>
          <w:color w:val="221F1F"/>
          <w:spacing w:val="-17"/>
          <w:sz w:val="28"/>
        </w:rPr>
        <w:t xml:space="preserve"> </w:t>
      </w:r>
      <w:r>
        <w:rPr>
          <w:color w:val="221F1F"/>
          <w:sz w:val="28"/>
        </w:rPr>
        <w:t>рекомендациям</w:t>
      </w:r>
      <w:r>
        <w:rPr>
          <w:color w:val="221F1F"/>
          <w:spacing w:val="-16"/>
          <w:sz w:val="28"/>
        </w:rPr>
        <w:t xml:space="preserve"> </w:t>
      </w:r>
      <w:r>
        <w:rPr>
          <w:color w:val="221F1F"/>
          <w:sz w:val="28"/>
        </w:rPr>
        <w:t>учителя</w:t>
      </w:r>
      <w:r>
        <w:rPr>
          <w:color w:val="221F1F"/>
          <w:spacing w:val="-18"/>
          <w:sz w:val="28"/>
        </w:rPr>
        <w:t xml:space="preserve"> </w:t>
      </w:r>
      <w:r>
        <w:rPr>
          <w:color w:val="221F1F"/>
          <w:sz w:val="28"/>
        </w:rPr>
        <w:t>и</w:t>
      </w:r>
      <w:r>
        <w:rPr>
          <w:color w:val="221F1F"/>
          <w:spacing w:val="-14"/>
          <w:sz w:val="28"/>
        </w:rPr>
        <w:t xml:space="preserve"> </w:t>
      </w:r>
      <w:r>
        <w:rPr>
          <w:color w:val="221F1F"/>
          <w:sz w:val="28"/>
        </w:rPr>
        <w:t>сверстников,</w:t>
      </w:r>
      <w:r>
        <w:rPr>
          <w:color w:val="221F1F"/>
          <w:spacing w:val="-17"/>
          <w:sz w:val="28"/>
        </w:rPr>
        <w:t xml:space="preserve"> </w:t>
      </w:r>
      <w:r>
        <w:rPr>
          <w:color w:val="221F1F"/>
          <w:sz w:val="28"/>
        </w:rPr>
        <w:t>а</w:t>
      </w:r>
      <w:r>
        <w:rPr>
          <w:color w:val="221F1F"/>
          <w:spacing w:val="-16"/>
          <w:sz w:val="28"/>
        </w:rPr>
        <w:t xml:space="preserve"> </w:t>
      </w:r>
      <w:r>
        <w:rPr>
          <w:color w:val="221F1F"/>
          <w:sz w:val="28"/>
        </w:rPr>
        <w:t>также</w:t>
      </w:r>
      <w:r>
        <w:rPr>
          <w:color w:val="221F1F"/>
          <w:spacing w:val="-15"/>
          <w:sz w:val="28"/>
        </w:rPr>
        <w:t xml:space="preserve"> </w:t>
      </w:r>
      <w:r>
        <w:rPr>
          <w:color w:val="221F1F"/>
          <w:sz w:val="28"/>
        </w:rPr>
        <w:t>проверенных Интернет-ресурсов, в том числе за счёт произведений современной литературы;</w:t>
      </w:r>
    </w:p>
    <w:p w14:paraId="04F7F9FF" w14:textId="77777777" w:rsidR="00E55397" w:rsidRDefault="00395F00" w:rsidP="000F6D24">
      <w:pPr>
        <w:pStyle w:val="a5"/>
        <w:numPr>
          <w:ilvl w:val="0"/>
          <w:numId w:val="192"/>
        </w:numPr>
        <w:tabs>
          <w:tab w:val="left" w:pos="1355"/>
        </w:tabs>
        <w:ind w:right="278" w:firstLine="0"/>
        <w:rPr>
          <w:sz w:val="28"/>
        </w:rPr>
      </w:pPr>
      <w:r>
        <w:rPr>
          <w:color w:val="221F1F"/>
          <w:sz w:val="28"/>
        </w:rPr>
        <w:t xml:space="preserve">участвовать в коллективной и индивидуальной проектной и </w:t>
      </w:r>
      <w:proofErr w:type="gramStart"/>
      <w:r>
        <w:rPr>
          <w:color w:val="221F1F"/>
          <w:sz w:val="28"/>
        </w:rPr>
        <w:t xml:space="preserve">исследователь- </w:t>
      </w:r>
      <w:proofErr w:type="spellStart"/>
      <w:r>
        <w:rPr>
          <w:color w:val="221F1F"/>
          <w:sz w:val="28"/>
        </w:rPr>
        <w:t>ской</w:t>
      </w:r>
      <w:proofErr w:type="spellEnd"/>
      <w:proofErr w:type="gramEnd"/>
      <w:r>
        <w:rPr>
          <w:color w:val="221F1F"/>
          <w:sz w:val="28"/>
        </w:rPr>
        <w:t xml:space="preserve"> деятельности и уметь публично презентовать полученные результаты;</w:t>
      </w:r>
    </w:p>
    <w:p w14:paraId="383E5DC4" w14:textId="77777777" w:rsidR="00E55397" w:rsidRDefault="00395F00" w:rsidP="000F6D24">
      <w:pPr>
        <w:pStyle w:val="a5"/>
        <w:numPr>
          <w:ilvl w:val="0"/>
          <w:numId w:val="192"/>
        </w:numPr>
        <w:tabs>
          <w:tab w:val="left" w:pos="1355"/>
        </w:tabs>
        <w:ind w:right="276" w:firstLine="0"/>
        <w:rPr>
          <w:sz w:val="28"/>
        </w:rPr>
      </w:pPr>
      <w:r>
        <w:rPr>
          <w:color w:val="221F1F"/>
          <w:sz w:val="28"/>
        </w:rPr>
        <w:t xml:space="preserve">уметь самостоятельно пользоваться энциклопедиями, словарями и </w:t>
      </w:r>
      <w:proofErr w:type="spellStart"/>
      <w:proofErr w:type="gramStart"/>
      <w:r>
        <w:rPr>
          <w:color w:val="221F1F"/>
          <w:sz w:val="28"/>
        </w:rPr>
        <w:t>справоч</w:t>
      </w:r>
      <w:proofErr w:type="spellEnd"/>
      <w:r>
        <w:rPr>
          <w:color w:val="221F1F"/>
          <w:sz w:val="28"/>
        </w:rPr>
        <w:t>- ной</w:t>
      </w:r>
      <w:proofErr w:type="gramEnd"/>
      <w:r>
        <w:rPr>
          <w:color w:val="221F1F"/>
          <w:sz w:val="28"/>
        </w:rPr>
        <w:t xml:space="preserve"> литературой, информационно-справочными системами, в том числе в </w:t>
      </w:r>
      <w:proofErr w:type="spellStart"/>
      <w:r>
        <w:rPr>
          <w:color w:val="221F1F"/>
          <w:sz w:val="28"/>
        </w:rPr>
        <w:t>элек</w:t>
      </w:r>
      <w:proofErr w:type="spellEnd"/>
      <w:r>
        <w:rPr>
          <w:color w:val="221F1F"/>
          <w:sz w:val="28"/>
        </w:rPr>
        <w:t xml:space="preserve">- тронной форме; пользоваться каталогами библиотек, библиографическими указа- </w:t>
      </w:r>
      <w:proofErr w:type="spellStart"/>
      <w:r>
        <w:rPr>
          <w:color w:val="221F1F"/>
          <w:sz w:val="28"/>
        </w:rPr>
        <w:t>телями</w:t>
      </w:r>
      <w:proofErr w:type="spellEnd"/>
      <w:r>
        <w:rPr>
          <w:color w:val="221F1F"/>
          <w:sz w:val="28"/>
        </w:rPr>
        <w:t>, системой поиска в Интернете; работать с электронными библиотеками и</w:t>
      </w:r>
    </w:p>
    <w:p w14:paraId="51B5319C" w14:textId="77777777" w:rsidR="00E55397" w:rsidRDefault="00395F00">
      <w:pPr>
        <w:pStyle w:val="a3"/>
        <w:spacing w:before="62"/>
        <w:ind w:left="648" w:right="285"/>
      </w:pPr>
      <w:r>
        <w:rPr>
          <w:color w:val="221F1F"/>
        </w:rPr>
        <w:t>другими справочными материалами, в том числе из числа верифицированных электронных ресурсов, включённых в федеральный перечень.</w:t>
      </w:r>
    </w:p>
    <w:p w14:paraId="2F3D1B85" w14:textId="3848FA4D" w:rsidR="00E55397" w:rsidRDefault="00395F00">
      <w:pPr>
        <w:pStyle w:val="a3"/>
        <w:spacing w:before="322"/>
        <w:ind w:left="648" w:right="272"/>
        <w:rPr>
          <w:color w:val="221F1F"/>
        </w:rPr>
      </w:pPr>
      <w:r>
        <w:rPr>
          <w:color w:val="221F1F"/>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0DD09597" w14:textId="77777777" w:rsidR="00B47C49" w:rsidRDefault="00B47C49">
      <w:pPr>
        <w:pStyle w:val="a3"/>
        <w:spacing w:before="322"/>
        <w:ind w:left="648" w:right="272"/>
      </w:pPr>
    </w:p>
    <w:p w14:paraId="28789A8A" w14:textId="77777777" w:rsidR="00E55397" w:rsidRDefault="00395F00" w:rsidP="000F6D24">
      <w:pPr>
        <w:pStyle w:val="1"/>
        <w:numPr>
          <w:ilvl w:val="2"/>
          <w:numId w:val="205"/>
        </w:numPr>
        <w:tabs>
          <w:tab w:val="left" w:pos="1285"/>
        </w:tabs>
        <w:spacing w:before="67"/>
        <w:ind w:left="1285" w:hanging="629"/>
        <w:rPr>
          <w:color w:val="221F1F"/>
        </w:rPr>
      </w:pPr>
      <w:r>
        <w:rPr>
          <w:color w:val="221F1F"/>
        </w:rPr>
        <w:t>РОДНОЙ</w:t>
      </w:r>
      <w:r>
        <w:rPr>
          <w:color w:val="221F1F"/>
          <w:spacing w:val="-5"/>
        </w:rPr>
        <w:t xml:space="preserve"> </w:t>
      </w:r>
      <w:r>
        <w:rPr>
          <w:color w:val="221F1F"/>
        </w:rPr>
        <w:t>ЯЗЫК</w:t>
      </w:r>
      <w:r>
        <w:rPr>
          <w:color w:val="221F1F"/>
          <w:spacing w:val="-5"/>
        </w:rPr>
        <w:t xml:space="preserve"> </w:t>
      </w:r>
      <w:r>
        <w:rPr>
          <w:color w:val="221F1F"/>
          <w:spacing w:val="-2"/>
        </w:rPr>
        <w:t>(РУССКИЙ)</w:t>
      </w:r>
    </w:p>
    <w:p w14:paraId="35CD5F4C" w14:textId="77777777" w:rsidR="00E55397" w:rsidRDefault="00E55397">
      <w:pPr>
        <w:pStyle w:val="a3"/>
        <w:spacing w:before="2"/>
        <w:ind w:left="0"/>
        <w:jc w:val="left"/>
        <w:rPr>
          <w:b/>
        </w:rPr>
      </w:pPr>
    </w:p>
    <w:p w14:paraId="22CDC52C" w14:textId="77777777" w:rsidR="00E55397" w:rsidRDefault="00395F00">
      <w:pPr>
        <w:tabs>
          <w:tab w:val="left" w:pos="10615"/>
        </w:tabs>
        <w:ind w:left="656"/>
        <w:rPr>
          <w:b/>
          <w:sz w:val="28"/>
        </w:rPr>
      </w:pPr>
      <w:r>
        <w:rPr>
          <w:b/>
          <w:color w:val="221F1F"/>
          <w:spacing w:val="-2"/>
          <w:sz w:val="28"/>
          <w:u w:val="single" w:color="000000"/>
        </w:rPr>
        <w:t>ПОЯСНИТЕЛЬНАЯ</w:t>
      </w:r>
      <w:r>
        <w:rPr>
          <w:b/>
          <w:color w:val="221F1F"/>
          <w:spacing w:val="7"/>
          <w:sz w:val="28"/>
          <w:u w:val="single" w:color="000000"/>
        </w:rPr>
        <w:t xml:space="preserve"> </w:t>
      </w:r>
      <w:r>
        <w:rPr>
          <w:b/>
          <w:color w:val="221F1F"/>
          <w:spacing w:val="-2"/>
          <w:sz w:val="28"/>
          <w:u w:val="single" w:color="000000"/>
        </w:rPr>
        <w:t>ЗАПИСКА</w:t>
      </w:r>
      <w:r>
        <w:rPr>
          <w:b/>
          <w:color w:val="221F1F"/>
          <w:sz w:val="28"/>
          <w:u w:val="single" w:color="000000"/>
        </w:rPr>
        <w:tab/>
      </w:r>
    </w:p>
    <w:p w14:paraId="4B11E54D" w14:textId="77777777" w:rsidR="00E55397" w:rsidRDefault="00E55397">
      <w:pPr>
        <w:pStyle w:val="a3"/>
        <w:spacing w:before="4"/>
        <w:ind w:left="0"/>
        <w:jc w:val="left"/>
        <w:rPr>
          <w:b/>
        </w:rPr>
      </w:pPr>
    </w:p>
    <w:p w14:paraId="08969D48" w14:textId="77777777" w:rsidR="00E55397" w:rsidRDefault="00395F00">
      <w:pPr>
        <w:pStyle w:val="a3"/>
        <w:ind w:left="656" w:right="271"/>
      </w:pPr>
      <w:r>
        <w:rPr>
          <w:color w:val="221F1F"/>
        </w:rPr>
        <w:t xml:space="preserve">Рабочая программа по родному языку (русскому) на уровне основного общего образования подготовлена на основе Федерального государственного </w:t>
      </w:r>
      <w:proofErr w:type="spellStart"/>
      <w:proofErr w:type="gramStart"/>
      <w:r>
        <w:rPr>
          <w:color w:val="221F1F"/>
        </w:rPr>
        <w:t>образова</w:t>
      </w:r>
      <w:proofErr w:type="spellEnd"/>
      <w:r>
        <w:rPr>
          <w:color w:val="221F1F"/>
        </w:rPr>
        <w:t>- тельного</w:t>
      </w:r>
      <w:proofErr w:type="gramEnd"/>
      <w:r>
        <w:rPr>
          <w:color w:val="221F1F"/>
        </w:rPr>
        <w:t xml:space="preserve"> стандарта основного общего образования (Приказ </w:t>
      </w:r>
      <w:proofErr w:type="spellStart"/>
      <w:r>
        <w:rPr>
          <w:color w:val="221F1F"/>
        </w:rPr>
        <w:t>Минпросвещения</w:t>
      </w:r>
      <w:proofErr w:type="spellEnd"/>
      <w:r>
        <w:rPr>
          <w:color w:val="221F1F"/>
        </w:rPr>
        <w:t xml:space="preserve"> России от 31.05.2021 г. № 287, зарегистрирован Министерством юстиции Россий- </w:t>
      </w:r>
      <w:proofErr w:type="spellStart"/>
      <w:r>
        <w:rPr>
          <w:color w:val="221F1F"/>
        </w:rPr>
        <w:t>ской</w:t>
      </w:r>
      <w:proofErr w:type="spellEnd"/>
      <w:r>
        <w:rPr>
          <w:color w:val="221F1F"/>
        </w:rPr>
        <w:t xml:space="preserve"> Федерации 05.07.2021 г., № 64101) (да</w:t>
      </w:r>
    </w:p>
    <w:p w14:paraId="151C92A0" w14:textId="77777777" w:rsidR="00E55397" w:rsidRDefault="00395F00">
      <w:pPr>
        <w:pStyle w:val="a3"/>
        <w:spacing w:before="1"/>
        <w:ind w:left="656"/>
        <w:jc w:val="left"/>
      </w:pPr>
      <w:r>
        <w:rPr>
          <w:color w:val="221F1F"/>
        </w:rPr>
        <w:t>лее</w:t>
      </w:r>
      <w:r>
        <w:rPr>
          <w:color w:val="221F1F"/>
          <w:spacing w:val="40"/>
        </w:rPr>
        <w:t xml:space="preserve"> </w:t>
      </w:r>
      <w:r>
        <w:rPr>
          <w:color w:val="221F1F"/>
        </w:rPr>
        <w:t>—</w:t>
      </w:r>
      <w:r>
        <w:rPr>
          <w:color w:val="221F1F"/>
          <w:spacing w:val="40"/>
        </w:rPr>
        <w:t xml:space="preserve"> </w:t>
      </w:r>
      <w:r>
        <w:rPr>
          <w:color w:val="221F1F"/>
        </w:rPr>
        <w:t>ФГОС</w:t>
      </w:r>
      <w:r>
        <w:rPr>
          <w:color w:val="221F1F"/>
          <w:spacing w:val="40"/>
        </w:rPr>
        <w:t xml:space="preserve"> </w:t>
      </w:r>
      <w:r>
        <w:rPr>
          <w:color w:val="221F1F"/>
        </w:rPr>
        <w:t>ООО),</w:t>
      </w:r>
      <w:r>
        <w:rPr>
          <w:color w:val="221F1F"/>
          <w:spacing w:val="40"/>
        </w:rPr>
        <w:t xml:space="preserve"> </w:t>
      </w:r>
      <w:r>
        <w:rPr>
          <w:color w:val="221F1F"/>
        </w:rPr>
        <w:t>Концепции</w:t>
      </w:r>
      <w:r>
        <w:rPr>
          <w:color w:val="221F1F"/>
          <w:spacing w:val="40"/>
        </w:rPr>
        <w:t xml:space="preserve"> </w:t>
      </w:r>
      <w:r>
        <w:rPr>
          <w:color w:val="221F1F"/>
        </w:rPr>
        <w:t>преподавания</w:t>
      </w:r>
      <w:r>
        <w:rPr>
          <w:color w:val="221F1F"/>
          <w:spacing w:val="40"/>
        </w:rPr>
        <w:t xml:space="preserve"> </w:t>
      </w:r>
      <w:r>
        <w:rPr>
          <w:color w:val="221F1F"/>
        </w:rPr>
        <w:t>русского</w:t>
      </w:r>
      <w:r>
        <w:rPr>
          <w:color w:val="221F1F"/>
          <w:spacing w:val="40"/>
        </w:rPr>
        <w:t xml:space="preserve"> </w:t>
      </w:r>
      <w:r>
        <w:rPr>
          <w:color w:val="221F1F"/>
        </w:rPr>
        <w:t>языка</w:t>
      </w:r>
      <w:r>
        <w:rPr>
          <w:color w:val="221F1F"/>
          <w:spacing w:val="40"/>
        </w:rPr>
        <w:t xml:space="preserve"> </w:t>
      </w:r>
      <w:r>
        <w:rPr>
          <w:color w:val="221F1F"/>
        </w:rPr>
        <w:t>и</w:t>
      </w:r>
      <w:r>
        <w:rPr>
          <w:color w:val="221F1F"/>
          <w:spacing w:val="40"/>
        </w:rPr>
        <w:t xml:space="preserve"> </w:t>
      </w:r>
      <w:r>
        <w:rPr>
          <w:color w:val="221F1F"/>
        </w:rPr>
        <w:t>литературы</w:t>
      </w:r>
      <w:r>
        <w:rPr>
          <w:color w:val="221F1F"/>
          <w:spacing w:val="40"/>
        </w:rPr>
        <w:t xml:space="preserve"> </w:t>
      </w:r>
      <w:r>
        <w:rPr>
          <w:color w:val="221F1F"/>
        </w:rPr>
        <w:t>в Российской</w:t>
      </w:r>
      <w:r>
        <w:rPr>
          <w:color w:val="221F1F"/>
          <w:spacing w:val="40"/>
        </w:rPr>
        <w:t xml:space="preserve"> </w:t>
      </w:r>
      <w:r>
        <w:rPr>
          <w:color w:val="221F1F"/>
        </w:rPr>
        <w:t>Федерации</w:t>
      </w:r>
      <w:r>
        <w:rPr>
          <w:color w:val="221F1F"/>
          <w:spacing w:val="40"/>
        </w:rPr>
        <w:t xml:space="preserve"> </w:t>
      </w:r>
      <w:r>
        <w:rPr>
          <w:color w:val="221F1F"/>
        </w:rPr>
        <w:t>(утверждена</w:t>
      </w:r>
      <w:r>
        <w:rPr>
          <w:color w:val="221F1F"/>
          <w:spacing w:val="40"/>
        </w:rPr>
        <w:t xml:space="preserve"> </w:t>
      </w:r>
      <w:r>
        <w:rPr>
          <w:color w:val="221F1F"/>
        </w:rPr>
        <w:t>распоряжением</w:t>
      </w:r>
      <w:r>
        <w:rPr>
          <w:color w:val="221F1F"/>
          <w:spacing w:val="40"/>
        </w:rPr>
        <w:t xml:space="preserve"> </w:t>
      </w:r>
      <w:r>
        <w:rPr>
          <w:color w:val="221F1F"/>
        </w:rPr>
        <w:t>Правительства</w:t>
      </w:r>
      <w:r>
        <w:rPr>
          <w:color w:val="221F1F"/>
          <w:spacing w:val="40"/>
        </w:rPr>
        <w:t xml:space="preserve"> </w:t>
      </w:r>
      <w:r>
        <w:rPr>
          <w:color w:val="221F1F"/>
        </w:rPr>
        <w:t xml:space="preserve">Российской Федерации от 9 апреля 2016 г. № 637-р), а также программы воспитания с учётом </w:t>
      </w:r>
      <w:r>
        <w:rPr>
          <w:color w:val="221F1F"/>
        </w:rPr>
        <w:lastRenderedPageBreak/>
        <w:t>распределённых</w:t>
      </w:r>
      <w:r>
        <w:rPr>
          <w:color w:val="221F1F"/>
          <w:spacing w:val="40"/>
        </w:rPr>
        <w:t xml:space="preserve"> </w:t>
      </w:r>
      <w:r>
        <w:rPr>
          <w:color w:val="221F1F"/>
        </w:rPr>
        <w:t>по</w:t>
      </w:r>
      <w:r>
        <w:rPr>
          <w:color w:val="221F1F"/>
          <w:spacing w:val="40"/>
        </w:rPr>
        <w:t xml:space="preserve"> </w:t>
      </w:r>
      <w:r>
        <w:rPr>
          <w:color w:val="221F1F"/>
        </w:rPr>
        <w:t>классам</w:t>
      </w:r>
      <w:r>
        <w:rPr>
          <w:color w:val="221F1F"/>
          <w:spacing w:val="40"/>
        </w:rPr>
        <w:t xml:space="preserve"> </w:t>
      </w:r>
      <w:r>
        <w:rPr>
          <w:color w:val="221F1F"/>
        </w:rPr>
        <w:t>проверяемых</w:t>
      </w:r>
      <w:r>
        <w:rPr>
          <w:color w:val="221F1F"/>
          <w:spacing w:val="40"/>
        </w:rPr>
        <w:t xml:space="preserve"> </w:t>
      </w:r>
      <w:r>
        <w:rPr>
          <w:color w:val="221F1F"/>
        </w:rPr>
        <w:t>требований</w:t>
      </w:r>
      <w:r>
        <w:rPr>
          <w:color w:val="221F1F"/>
          <w:spacing w:val="40"/>
        </w:rPr>
        <w:t xml:space="preserve"> </w:t>
      </w:r>
      <w:r>
        <w:rPr>
          <w:color w:val="221F1F"/>
        </w:rPr>
        <w:t>к</w:t>
      </w:r>
      <w:r>
        <w:rPr>
          <w:color w:val="221F1F"/>
          <w:spacing w:val="40"/>
        </w:rPr>
        <w:t xml:space="preserve"> </w:t>
      </w:r>
      <w:r>
        <w:rPr>
          <w:color w:val="221F1F"/>
        </w:rPr>
        <w:t>результатам</w:t>
      </w:r>
      <w:r>
        <w:rPr>
          <w:color w:val="221F1F"/>
          <w:spacing w:val="40"/>
        </w:rPr>
        <w:t xml:space="preserve"> </w:t>
      </w:r>
      <w:r>
        <w:rPr>
          <w:color w:val="221F1F"/>
        </w:rPr>
        <w:t>освоения</w:t>
      </w:r>
      <w:r>
        <w:rPr>
          <w:color w:val="221F1F"/>
          <w:spacing w:val="80"/>
        </w:rPr>
        <w:t xml:space="preserve"> </w:t>
      </w:r>
      <w:r>
        <w:rPr>
          <w:color w:val="221F1F"/>
        </w:rPr>
        <w:t>Основной образовательной программы основного общего образования.</w:t>
      </w:r>
    </w:p>
    <w:p w14:paraId="0431B1D6" w14:textId="77777777" w:rsidR="00E55397" w:rsidRDefault="00395F00">
      <w:pPr>
        <w:pStyle w:val="a3"/>
        <w:spacing w:before="1" w:line="322" w:lineRule="exact"/>
        <w:ind w:left="656"/>
        <w:jc w:val="left"/>
      </w:pPr>
      <w:r>
        <w:rPr>
          <w:color w:val="221F1F"/>
        </w:rPr>
        <w:t>Рабочая</w:t>
      </w:r>
      <w:r>
        <w:rPr>
          <w:color w:val="221F1F"/>
          <w:spacing w:val="-8"/>
        </w:rPr>
        <w:t xml:space="preserve"> </w:t>
      </w:r>
      <w:r>
        <w:rPr>
          <w:color w:val="221F1F"/>
        </w:rPr>
        <w:t>программа</w:t>
      </w:r>
      <w:r>
        <w:rPr>
          <w:color w:val="221F1F"/>
          <w:spacing w:val="-7"/>
        </w:rPr>
        <w:t xml:space="preserve"> </w:t>
      </w:r>
      <w:r>
        <w:rPr>
          <w:color w:val="221F1F"/>
        </w:rPr>
        <w:t>разработана</w:t>
      </w:r>
      <w:r>
        <w:rPr>
          <w:color w:val="221F1F"/>
          <w:spacing w:val="-5"/>
        </w:rPr>
        <w:t xml:space="preserve"> </w:t>
      </w:r>
      <w:r>
        <w:rPr>
          <w:color w:val="221F1F"/>
        </w:rPr>
        <w:t>с</w:t>
      </w:r>
      <w:r>
        <w:rPr>
          <w:color w:val="221F1F"/>
          <w:spacing w:val="-6"/>
        </w:rPr>
        <w:t xml:space="preserve"> </w:t>
      </w:r>
      <w:r>
        <w:rPr>
          <w:color w:val="221F1F"/>
        </w:rPr>
        <w:t>целью</w:t>
      </w:r>
      <w:r>
        <w:rPr>
          <w:color w:val="221F1F"/>
          <w:spacing w:val="-1"/>
        </w:rPr>
        <w:t xml:space="preserve"> </w:t>
      </w:r>
      <w:r>
        <w:rPr>
          <w:color w:val="221F1F"/>
          <w:spacing w:val="-2"/>
        </w:rPr>
        <w:t>оказания</w:t>
      </w:r>
    </w:p>
    <w:p w14:paraId="01800A94" w14:textId="77777777" w:rsidR="00E55397" w:rsidRDefault="00395F00">
      <w:pPr>
        <w:pStyle w:val="a3"/>
        <w:ind w:left="656" w:right="279"/>
      </w:pPr>
      <w:r>
        <w:rPr>
          <w:color w:val="221F1F"/>
        </w:rPr>
        <w:t>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28228D35" w14:textId="77777777" w:rsidR="00E55397" w:rsidRDefault="00395F00">
      <w:pPr>
        <w:pStyle w:val="a3"/>
        <w:spacing w:line="321" w:lineRule="exact"/>
        <w:ind w:left="656"/>
      </w:pPr>
      <w:r>
        <w:rPr>
          <w:color w:val="221F1F"/>
        </w:rPr>
        <w:t>Рабочая</w:t>
      </w:r>
      <w:r>
        <w:rPr>
          <w:color w:val="221F1F"/>
          <w:spacing w:val="-9"/>
        </w:rPr>
        <w:t xml:space="preserve"> </w:t>
      </w:r>
      <w:r>
        <w:rPr>
          <w:color w:val="221F1F"/>
        </w:rPr>
        <w:t>программа</w:t>
      </w:r>
      <w:r>
        <w:rPr>
          <w:color w:val="221F1F"/>
          <w:spacing w:val="-8"/>
        </w:rPr>
        <w:t xml:space="preserve"> </w:t>
      </w:r>
      <w:r>
        <w:rPr>
          <w:color w:val="221F1F"/>
        </w:rPr>
        <w:t>позволит</w:t>
      </w:r>
      <w:r>
        <w:rPr>
          <w:color w:val="221F1F"/>
          <w:spacing w:val="-6"/>
        </w:rPr>
        <w:t xml:space="preserve"> </w:t>
      </w:r>
      <w:r>
        <w:rPr>
          <w:color w:val="221F1F"/>
          <w:spacing w:val="-2"/>
        </w:rPr>
        <w:t>учителю:</w:t>
      </w:r>
    </w:p>
    <w:p w14:paraId="509001FF" w14:textId="77777777" w:rsidR="00E55397" w:rsidRDefault="00395F00" w:rsidP="000F6D24">
      <w:pPr>
        <w:pStyle w:val="a5"/>
        <w:numPr>
          <w:ilvl w:val="0"/>
          <w:numId w:val="191"/>
        </w:numPr>
        <w:tabs>
          <w:tab w:val="left" w:pos="1363"/>
        </w:tabs>
        <w:spacing w:before="2"/>
        <w:ind w:right="282" w:firstLine="0"/>
        <w:rPr>
          <w:sz w:val="28"/>
        </w:rPr>
      </w:pPr>
      <w:r>
        <w:rPr>
          <w:color w:val="221F1F"/>
          <w:sz w:val="28"/>
        </w:rPr>
        <w:t>реализовать</w:t>
      </w:r>
      <w:r>
        <w:rPr>
          <w:color w:val="221F1F"/>
          <w:spacing w:val="-14"/>
          <w:sz w:val="28"/>
        </w:rPr>
        <w:t xml:space="preserve"> </w:t>
      </w:r>
      <w:r>
        <w:rPr>
          <w:color w:val="221F1F"/>
          <w:sz w:val="28"/>
        </w:rPr>
        <w:t>в</w:t>
      </w:r>
      <w:r>
        <w:rPr>
          <w:color w:val="221F1F"/>
          <w:spacing w:val="-13"/>
          <w:sz w:val="28"/>
        </w:rPr>
        <w:t xml:space="preserve"> </w:t>
      </w:r>
      <w:r>
        <w:rPr>
          <w:color w:val="221F1F"/>
          <w:sz w:val="28"/>
        </w:rPr>
        <w:t>процессе</w:t>
      </w:r>
      <w:r>
        <w:rPr>
          <w:color w:val="221F1F"/>
          <w:spacing w:val="-12"/>
          <w:sz w:val="28"/>
        </w:rPr>
        <w:t xml:space="preserve"> </w:t>
      </w:r>
      <w:r>
        <w:rPr>
          <w:color w:val="221F1F"/>
          <w:sz w:val="28"/>
        </w:rPr>
        <w:t>преподавания</w:t>
      </w:r>
      <w:r>
        <w:rPr>
          <w:color w:val="221F1F"/>
          <w:spacing w:val="-12"/>
          <w:sz w:val="28"/>
        </w:rPr>
        <w:t xml:space="preserve"> </w:t>
      </w:r>
      <w:r>
        <w:rPr>
          <w:color w:val="221F1F"/>
          <w:sz w:val="28"/>
        </w:rPr>
        <w:t>родного</w:t>
      </w:r>
      <w:r>
        <w:rPr>
          <w:color w:val="221F1F"/>
          <w:spacing w:val="-11"/>
          <w:sz w:val="28"/>
        </w:rPr>
        <w:t xml:space="preserve"> </w:t>
      </w:r>
      <w:r>
        <w:rPr>
          <w:color w:val="221F1F"/>
          <w:sz w:val="28"/>
        </w:rPr>
        <w:t>языка</w:t>
      </w:r>
      <w:r>
        <w:rPr>
          <w:color w:val="221F1F"/>
          <w:spacing w:val="-12"/>
          <w:sz w:val="28"/>
        </w:rPr>
        <w:t xml:space="preserve"> </w:t>
      </w:r>
      <w:r>
        <w:rPr>
          <w:color w:val="221F1F"/>
          <w:sz w:val="28"/>
        </w:rPr>
        <w:t>(русского)</w:t>
      </w:r>
      <w:r>
        <w:rPr>
          <w:color w:val="221F1F"/>
          <w:spacing w:val="-11"/>
          <w:sz w:val="28"/>
        </w:rPr>
        <w:t xml:space="preserve"> </w:t>
      </w:r>
      <w:r>
        <w:rPr>
          <w:color w:val="221F1F"/>
          <w:sz w:val="28"/>
        </w:rPr>
        <w:t>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3FA96D83" w14:textId="5E0036D1" w:rsidR="00E55397" w:rsidRDefault="00395F00" w:rsidP="000F6D24">
      <w:pPr>
        <w:pStyle w:val="a5"/>
        <w:numPr>
          <w:ilvl w:val="0"/>
          <w:numId w:val="191"/>
        </w:numPr>
        <w:tabs>
          <w:tab w:val="left" w:pos="1363"/>
        </w:tabs>
        <w:ind w:right="273" w:firstLine="0"/>
        <w:rPr>
          <w:sz w:val="28"/>
        </w:rPr>
      </w:pPr>
      <w:r>
        <w:rPr>
          <w:color w:val="221F1F"/>
          <w:sz w:val="28"/>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основной образовательной программой основного общего образования; программой воспитания;</w:t>
      </w:r>
    </w:p>
    <w:p w14:paraId="61DB22E3" w14:textId="4CB686CD" w:rsidR="00E55397" w:rsidRDefault="00395F00" w:rsidP="000F6D24">
      <w:pPr>
        <w:pStyle w:val="a5"/>
        <w:numPr>
          <w:ilvl w:val="0"/>
          <w:numId w:val="191"/>
        </w:numPr>
        <w:tabs>
          <w:tab w:val="left" w:pos="1363"/>
        </w:tabs>
        <w:ind w:right="271" w:firstLine="0"/>
        <w:rPr>
          <w:sz w:val="28"/>
        </w:rPr>
      </w:pPr>
      <w:r>
        <w:rPr>
          <w:color w:val="221F1F"/>
          <w:sz w:val="28"/>
        </w:rPr>
        <w:t xml:space="preserve">разработать календарно-тематическое планирование с учётом особенностей конкретного класса, используя рекомендованное примерное распределение </w:t>
      </w:r>
      <w:proofErr w:type="gramStart"/>
      <w:r>
        <w:rPr>
          <w:color w:val="221F1F"/>
          <w:sz w:val="28"/>
        </w:rPr>
        <w:t xml:space="preserve">учеб- </w:t>
      </w:r>
      <w:proofErr w:type="spellStart"/>
      <w:r>
        <w:rPr>
          <w:color w:val="221F1F"/>
          <w:sz w:val="28"/>
        </w:rPr>
        <w:t>ного</w:t>
      </w:r>
      <w:proofErr w:type="spellEnd"/>
      <w:proofErr w:type="gramEnd"/>
      <w:r>
        <w:rPr>
          <w:color w:val="221F1F"/>
          <w:sz w:val="28"/>
        </w:rPr>
        <w:t xml:space="preserve">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ED658AD" w14:textId="77777777" w:rsidR="00E55397" w:rsidRDefault="00395F00">
      <w:pPr>
        <w:pStyle w:val="a3"/>
        <w:ind w:left="656" w:right="281"/>
      </w:pPr>
      <w:r>
        <w:rPr>
          <w:color w:val="221F1F"/>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7014A223" w14:textId="77777777" w:rsidR="00E55397" w:rsidRDefault="00E55397">
      <w:pPr>
        <w:pStyle w:val="a3"/>
        <w:spacing w:before="4"/>
        <w:ind w:left="0"/>
        <w:jc w:val="left"/>
      </w:pPr>
    </w:p>
    <w:p w14:paraId="629D08E1" w14:textId="77777777" w:rsidR="00E55397" w:rsidRDefault="00395F00">
      <w:pPr>
        <w:pStyle w:val="1"/>
        <w:ind w:left="656"/>
      </w:pPr>
      <w:r>
        <w:rPr>
          <w:color w:val="221F1F"/>
        </w:rPr>
        <w:t>ОБЩАЯ</w:t>
      </w:r>
      <w:r>
        <w:rPr>
          <w:color w:val="221F1F"/>
          <w:spacing w:val="-13"/>
        </w:rPr>
        <w:t xml:space="preserve"> </w:t>
      </w:r>
      <w:r>
        <w:rPr>
          <w:color w:val="221F1F"/>
        </w:rPr>
        <w:t>ХАРАКТЕРИСТИКА</w:t>
      </w:r>
      <w:r>
        <w:rPr>
          <w:color w:val="221F1F"/>
          <w:spacing w:val="-11"/>
        </w:rPr>
        <w:t xml:space="preserve"> </w:t>
      </w:r>
      <w:r>
        <w:rPr>
          <w:color w:val="221F1F"/>
        </w:rPr>
        <w:t>УЧЕБНОГО</w:t>
      </w:r>
      <w:r>
        <w:rPr>
          <w:color w:val="221F1F"/>
          <w:spacing w:val="-10"/>
        </w:rPr>
        <w:t xml:space="preserve"> </w:t>
      </w:r>
      <w:r>
        <w:rPr>
          <w:color w:val="221F1F"/>
          <w:spacing w:val="-2"/>
        </w:rPr>
        <w:t>ПРЕДМЕТА</w:t>
      </w:r>
    </w:p>
    <w:p w14:paraId="3D6A9CCB" w14:textId="77777777" w:rsidR="00E55397" w:rsidRDefault="00395F00">
      <w:pPr>
        <w:ind w:left="656"/>
        <w:rPr>
          <w:b/>
          <w:sz w:val="28"/>
        </w:rPr>
      </w:pPr>
      <w:r>
        <w:rPr>
          <w:b/>
          <w:color w:val="221F1F"/>
          <w:sz w:val="28"/>
        </w:rPr>
        <w:t>«РОДНОЙ</w:t>
      </w:r>
      <w:r>
        <w:rPr>
          <w:b/>
          <w:color w:val="221F1F"/>
          <w:spacing w:val="-5"/>
          <w:sz w:val="28"/>
        </w:rPr>
        <w:t xml:space="preserve"> </w:t>
      </w:r>
      <w:r>
        <w:rPr>
          <w:b/>
          <w:color w:val="221F1F"/>
          <w:sz w:val="28"/>
        </w:rPr>
        <w:t>ЯЗЫК</w:t>
      </w:r>
      <w:r>
        <w:rPr>
          <w:b/>
          <w:color w:val="221F1F"/>
          <w:spacing w:val="-5"/>
          <w:sz w:val="28"/>
        </w:rPr>
        <w:t xml:space="preserve"> </w:t>
      </w:r>
      <w:r>
        <w:rPr>
          <w:b/>
          <w:color w:val="221F1F"/>
          <w:spacing w:val="-2"/>
          <w:sz w:val="28"/>
        </w:rPr>
        <w:t>(РУССКИЙ)»</w:t>
      </w:r>
    </w:p>
    <w:p w14:paraId="3E0DF7A8" w14:textId="77777777" w:rsidR="00E55397" w:rsidRDefault="00395F00">
      <w:pPr>
        <w:pStyle w:val="a3"/>
        <w:spacing w:before="316"/>
        <w:ind w:left="656" w:right="272"/>
      </w:pPr>
      <w:r>
        <w:rPr>
          <w:color w:val="221F1F"/>
        </w:rPr>
        <w:t>Содержание</w:t>
      </w:r>
      <w:r>
        <w:rPr>
          <w:color w:val="221F1F"/>
          <w:spacing w:val="-2"/>
        </w:rPr>
        <w:t xml:space="preserve"> </w:t>
      </w:r>
      <w:r>
        <w:rPr>
          <w:color w:val="221F1F"/>
        </w:rPr>
        <w:t>программы</w:t>
      </w:r>
      <w:r>
        <w:rPr>
          <w:color w:val="221F1F"/>
          <w:spacing w:val="-1"/>
        </w:rPr>
        <w:t xml:space="preserve"> </w:t>
      </w:r>
      <w:r>
        <w:rPr>
          <w:color w:val="221F1F"/>
        </w:rPr>
        <w:t>обеспечивает</w:t>
      </w:r>
      <w:r>
        <w:rPr>
          <w:color w:val="221F1F"/>
          <w:spacing w:val="-2"/>
        </w:rPr>
        <w:t xml:space="preserve"> </w:t>
      </w:r>
      <w:r>
        <w:rPr>
          <w:color w:val="221F1F"/>
        </w:rPr>
        <w:t>достижение</w:t>
      </w:r>
      <w:r>
        <w:rPr>
          <w:color w:val="221F1F"/>
          <w:spacing w:val="-2"/>
        </w:rPr>
        <w:t xml:space="preserve"> </w:t>
      </w:r>
      <w:r>
        <w:rPr>
          <w:color w:val="221F1F"/>
        </w:rPr>
        <w:t>результатов освоения</w:t>
      </w:r>
      <w:r>
        <w:rPr>
          <w:color w:val="221F1F"/>
          <w:spacing w:val="-1"/>
        </w:rPr>
        <w:t xml:space="preserve"> </w:t>
      </w:r>
      <w:r>
        <w:rPr>
          <w:color w:val="221F1F"/>
        </w:rPr>
        <w:t>основной образовательной программы основного общего образования в части требований, заданных</w:t>
      </w:r>
      <w:r>
        <w:rPr>
          <w:color w:val="221F1F"/>
          <w:spacing w:val="-2"/>
        </w:rPr>
        <w:t xml:space="preserve"> </w:t>
      </w:r>
      <w:r>
        <w:rPr>
          <w:color w:val="221F1F"/>
        </w:rPr>
        <w:t>Федеральным</w:t>
      </w:r>
      <w:r>
        <w:rPr>
          <w:color w:val="221F1F"/>
          <w:spacing w:val="-3"/>
        </w:rPr>
        <w:t xml:space="preserve"> </w:t>
      </w:r>
      <w:r>
        <w:rPr>
          <w:color w:val="221F1F"/>
        </w:rPr>
        <w:t>государственным</w:t>
      </w:r>
      <w:r>
        <w:rPr>
          <w:color w:val="221F1F"/>
          <w:spacing w:val="-3"/>
        </w:rPr>
        <w:t xml:space="preserve"> </w:t>
      </w:r>
      <w:r>
        <w:rPr>
          <w:color w:val="221F1F"/>
        </w:rPr>
        <w:t>образовательным</w:t>
      </w:r>
      <w:r>
        <w:rPr>
          <w:color w:val="221F1F"/>
          <w:spacing w:val="-3"/>
        </w:rPr>
        <w:t xml:space="preserve"> </w:t>
      </w:r>
      <w:r>
        <w:rPr>
          <w:color w:val="221F1F"/>
        </w:rPr>
        <w:t>стандартом</w:t>
      </w:r>
      <w:r>
        <w:rPr>
          <w:color w:val="221F1F"/>
          <w:spacing w:val="-3"/>
        </w:rPr>
        <w:t xml:space="preserve"> </w:t>
      </w:r>
      <w:r>
        <w:rPr>
          <w:color w:val="221F1F"/>
        </w:rPr>
        <w:t xml:space="preserve">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w:t>
      </w:r>
      <w:proofErr w:type="gramStart"/>
      <w:r>
        <w:rPr>
          <w:color w:val="221F1F"/>
        </w:rPr>
        <w:t xml:space="preserve">рус- </w:t>
      </w:r>
      <w:proofErr w:type="spellStart"/>
      <w:r>
        <w:rPr>
          <w:color w:val="221F1F"/>
        </w:rPr>
        <w:t>ского</w:t>
      </w:r>
      <w:proofErr w:type="spellEnd"/>
      <w:proofErr w:type="gramEnd"/>
      <w:r>
        <w:rPr>
          <w:color w:val="221F1F"/>
          <w:spacing w:val="-9"/>
        </w:rPr>
        <w:t xml:space="preserve"> </w:t>
      </w:r>
      <w:r>
        <w:rPr>
          <w:color w:val="221F1F"/>
        </w:rPr>
        <w:t>языка</w:t>
      </w:r>
      <w:r>
        <w:rPr>
          <w:color w:val="221F1F"/>
          <w:spacing w:val="-10"/>
        </w:rPr>
        <w:t xml:space="preserve"> </w:t>
      </w:r>
      <w:r>
        <w:rPr>
          <w:color w:val="221F1F"/>
        </w:rPr>
        <w:t>в</w:t>
      </w:r>
      <w:r>
        <w:rPr>
          <w:color w:val="221F1F"/>
          <w:spacing w:val="-11"/>
        </w:rPr>
        <w:t xml:space="preserve"> </w:t>
      </w:r>
      <w:r>
        <w:rPr>
          <w:color w:val="221F1F"/>
        </w:rPr>
        <w:t>рамках</w:t>
      </w:r>
      <w:r>
        <w:rPr>
          <w:color w:val="221F1F"/>
          <w:spacing w:val="-9"/>
        </w:rPr>
        <w:t xml:space="preserve"> </w:t>
      </w:r>
      <w:r>
        <w:rPr>
          <w:color w:val="221F1F"/>
        </w:rPr>
        <w:t>образовательной</w:t>
      </w:r>
      <w:r>
        <w:rPr>
          <w:color w:val="221F1F"/>
          <w:spacing w:val="-10"/>
        </w:rPr>
        <w:t xml:space="preserve"> </w:t>
      </w:r>
      <w:r>
        <w:rPr>
          <w:color w:val="221F1F"/>
        </w:rPr>
        <w:t>области</w:t>
      </w:r>
      <w:r>
        <w:rPr>
          <w:color w:val="221F1F"/>
          <w:spacing w:val="-10"/>
        </w:rPr>
        <w:t xml:space="preserve"> </w:t>
      </w:r>
      <w:r>
        <w:rPr>
          <w:color w:val="221F1F"/>
        </w:rPr>
        <w:t>«Родной</w:t>
      </w:r>
      <w:r>
        <w:rPr>
          <w:color w:val="221F1F"/>
          <w:spacing w:val="-10"/>
        </w:rPr>
        <w:t xml:space="preserve"> </w:t>
      </w:r>
      <w:r>
        <w:rPr>
          <w:color w:val="221F1F"/>
        </w:rPr>
        <w:t>язык</w:t>
      </w:r>
      <w:r>
        <w:rPr>
          <w:color w:val="221F1F"/>
          <w:spacing w:val="-10"/>
        </w:rPr>
        <w:t xml:space="preserve"> </w:t>
      </w:r>
      <w:r>
        <w:rPr>
          <w:color w:val="221F1F"/>
        </w:rPr>
        <w:t>и</w:t>
      </w:r>
      <w:r>
        <w:rPr>
          <w:color w:val="221F1F"/>
          <w:spacing w:val="-10"/>
        </w:rPr>
        <w:t xml:space="preserve"> </w:t>
      </w:r>
      <w:r>
        <w:rPr>
          <w:color w:val="221F1F"/>
        </w:rPr>
        <w:t>родная</w:t>
      </w:r>
      <w:r>
        <w:rPr>
          <w:color w:val="221F1F"/>
          <w:spacing w:val="-10"/>
        </w:rPr>
        <w:t xml:space="preserve"> </w:t>
      </w:r>
      <w:r>
        <w:rPr>
          <w:color w:val="221F1F"/>
        </w:rPr>
        <w:t xml:space="preserve">литература» имеют специфику, обусловленную дополнительным по своему содержанию ха- </w:t>
      </w:r>
      <w:proofErr w:type="spellStart"/>
      <w:r>
        <w:rPr>
          <w:color w:val="221F1F"/>
        </w:rPr>
        <w:t>рактером</w:t>
      </w:r>
      <w:proofErr w:type="spellEnd"/>
      <w:r>
        <w:rPr>
          <w:color w:val="221F1F"/>
          <w:spacing w:val="80"/>
        </w:rPr>
        <w:t xml:space="preserve"> </w:t>
      </w:r>
      <w:r>
        <w:rPr>
          <w:color w:val="221F1F"/>
        </w:rPr>
        <w:t>курса,</w:t>
      </w:r>
      <w:r>
        <w:rPr>
          <w:color w:val="221F1F"/>
          <w:spacing w:val="80"/>
        </w:rPr>
        <w:t xml:space="preserve"> </w:t>
      </w:r>
      <w:r>
        <w:rPr>
          <w:color w:val="221F1F"/>
        </w:rPr>
        <w:t>а</w:t>
      </w:r>
      <w:r>
        <w:rPr>
          <w:color w:val="221F1F"/>
          <w:spacing w:val="80"/>
        </w:rPr>
        <w:t xml:space="preserve"> </w:t>
      </w:r>
      <w:r>
        <w:rPr>
          <w:color w:val="221F1F"/>
        </w:rPr>
        <w:t>также</w:t>
      </w:r>
      <w:r>
        <w:rPr>
          <w:color w:val="221F1F"/>
          <w:spacing w:val="80"/>
        </w:rPr>
        <w:t xml:space="preserve"> </w:t>
      </w:r>
      <w:r>
        <w:rPr>
          <w:color w:val="221F1F"/>
        </w:rPr>
        <w:t>особенностями</w:t>
      </w:r>
      <w:r>
        <w:rPr>
          <w:color w:val="221F1F"/>
          <w:spacing w:val="80"/>
        </w:rPr>
        <w:t xml:space="preserve"> </w:t>
      </w:r>
      <w:r>
        <w:rPr>
          <w:color w:val="221F1F"/>
        </w:rPr>
        <w:t>функционирования</w:t>
      </w:r>
      <w:r>
        <w:rPr>
          <w:color w:val="221F1F"/>
          <w:spacing w:val="80"/>
        </w:rPr>
        <w:t xml:space="preserve"> </w:t>
      </w:r>
      <w:r>
        <w:rPr>
          <w:color w:val="221F1F"/>
        </w:rPr>
        <w:t>русского</w:t>
      </w:r>
      <w:r>
        <w:rPr>
          <w:color w:val="221F1F"/>
          <w:spacing w:val="80"/>
        </w:rPr>
        <w:t xml:space="preserve"> </w:t>
      </w:r>
      <w:r>
        <w:rPr>
          <w:color w:val="221F1F"/>
        </w:rPr>
        <w:t>языка</w:t>
      </w:r>
      <w:r>
        <w:rPr>
          <w:color w:val="221F1F"/>
          <w:spacing w:val="80"/>
        </w:rPr>
        <w:t xml:space="preserve"> </w:t>
      </w:r>
      <w:r>
        <w:rPr>
          <w:color w:val="221F1F"/>
        </w:rPr>
        <w:t>в</w:t>
      </w:r>
    </w:p>
    <w:p w14:paraId="6B547ACA" w14:textId="77777777" w:rsidR="00E55397" w:rsidRDefault="00395F00">
      <w:pPr>
        <w:pStyle w:val="a3"/>
        <w:spacing w:before="62"/>
        <w:ind w:left="656"/>
      </w:pPr>
      <w:r>
        <w:rPr>
          <w:color w:val="221F1F"/>
        </w:rPr>
        <w:t>разных</w:t>
      </w:r>
      <w:r>
        <w:rPr>
          <w:color w:val="221F1F"/>
          <w:spacing w:val="-9"/>
        </w:rPr>
        <w:t xml:space="preserve"> </w:t>
      </w:r>
      <w:r>
        <w:rPr>
          <w:color w:val="221F1F"/>
        </w:rPr>
        <w:t>регионах</w:t>
      </w:r>
      <w:r>
        <w:rPr>
          <w:color w:val="221F1F"/>
          <w:spacing w:val="-8"/>
        </w:rPr>
        <w:t xml:space="preserve"> </w:t>
      </w:r>
      <w:r>
        <w:rPr>
          <w:color w:val="221F1F"/>
        </w:rPr>
        <w:t>Российской</w:t>
      </w:r>
      <w:r>
        <w:rPr>
          <w:color w:val="221F1F"/>
          <w:spacing w:val="-8"/>
        </w:rPr>
        <w:t xml:space="preserve"> </w:t>
      </w:r>
      <w:r>
        <w:rPr>
          <w:color w:val="221F1F"/>
          <w:spacing w:val="-2"/>
        </w:rPr>
        <w:t>Федерации.</w:t>
      </w:r>
    </w:p>
    <w:p w14:paraId="22F783F5" w14:textId="77777777" w:rsidR="00E55397" w:rsidRDefault="00395F00">
      <w:pPr>
        <w:pStyle w:val="a3"/>
        <w:spacing w:before="2"/>
        <w:ind w:left="656" w:right="273"/>
      </w:pPr>
      <w:r>
        <w:rPr>
          <w:color w:val="221F1F"/>
        </w:rPr>
        <w:t xml:space="preserve">Курс «Родной язык (русский)» направлен на удовлетворение потребности </w:t>
      </w:r>
      <w:proofErr w:type="spellStart"/>
      <w:proofErr w:type="gramStart"/>
      <w:r>
        <w:rPr>
          <w:color w:val="221F1F"/>
        </w:rPr>
        <w:t>обу</w:t>
      </w:r>
      <w:proofErr w:type="spellEnd"/>
      <w:r>
        <w:rPr>
          <w:color w:val="221F1F"/>
        </w:rPr>
        <w:t xml:space="preserve">- </w:t>
      </w:r>
      <w:proofErr w:type="spellStart"/>
      <w:r>
        <w:rPr>
          <w:color w:val="221F1F"/>
        </w:rPr>
        <w:t>чающихся</w:t>
      </w:r>
      <w:proofErr w:type="spellEnd"/>
      <w:proofErr w:type="gramEnd"/>
      <w:r>
        <w:rPr>
          <w:color w:val="221F1F"/>
        </w:rPr>
        <w:t xml:space="preserve">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w:t>
      </w:r>
      <w:proofErr w:type="gramStart"/>
      <w:r>
        <w:rPr>
          <w:color w:val="221F1F"/>
        </w:rPr>
        <w:t>По- этому</w:t>
      </w:r>
      <w:proofErr w:type="gramEnd"/>
      <w:r>
        <w:rPr>
          <w:color w:val="221F1F"/>
        </w:rPr>
        <w:t xml:space="preserve"> учебное время, отведённое на изучение данной дисциплины, не может рас- </w:t>
      </w:r>
      <w:proofErr w:type="spellStart"/>
      <w:r>
        <w:rPr>
          <w:color w:val="221F1F"/>
        </w:rPr>
        <w:t>сматриваться</w:t>
      </w:r>
      <w:proofErr w:type="spellEnd"/>
      <w:r>
        <w:rPr>
          <w:color w:val="221F1F"/>
        </w:rPr>
        <w:t xml:space="preserve"> как время для углублённого изучения основного курса «Русский </w:t>
      </w:r>
      <w:r>
        <w:rPr>
          <w:color w:val="221F1F"/>
          <w:spacing w:val="-2"/>
        </w:rPr>
        <w:t>язык».</w:t>
      </w:r>
    </w:p>
    <w:p w14:paraId="0C8E0920" w14:textId="77777777" w:rsidR="00E55397" w:rsidRDefault="00395F00">
      <w:pPr>
        <w:pStyle w:val="a3"/>
        <w:spacing w:before="1"/>
        <w:ind w:left="656" w:right="274"/>
      </w:pPr>
      <w:r>
        <w:rPr>
          <w:color w:val="221F1F"/>
        </w:rPr>
        <w:t>В содержании курса «Родной язык (русский)» предусматривается расширение сведений, имеющих отношение не к внутреннему</w:t>
      </w:r>
      <w:r>
        <w:rPr>
          <w:color w:val="221F1F"/>
          <w:spacing w:val="-1"/>
        </w:rPr>
        <w:t xml:space="preserve"> </w:t>
      </w:r>
      <w:r>
        <w:rPr>
          <w:color w:val="221F1F"/>
        </w:rPr>
        <w:t>системному устройству</w:t>
      </w:r>
      <w:r>
        <w:rPr>
          <w:color w:val="221F1F"/>
          <w:spacing w:val="-2"/>
        </w:rPr>
        <w:t xml:space="preserve"> </w:t>
      </w:r>
      <w:r>
        <w:rPr>
          <w:color w:val="221F1F"/>
        </w:rPr>
        <w:t>языка, а к</w:t>
      </w:r>
      <w:r>
        <w:rPr>
          <w:color w:val="221F1F"/>
          <w:spacing w:val="-5"/>
        </w:rPr>
        <w:t xml:space="preserve"> </w:t>
      </w:r>
      <w:r>
        <w:rPr>
          <w:color w:val="221F1F"/>
        </w:rPr>
        <w:t>вопросам</w:t>
      </w:r>
      <w:r>
        <w:rPr>
          <w:color w:val="221F1F"/>
          <w:spacing w:val="-6"/>
        </w:rPr>
        <w:t xml:space="preserve"> </w:t>
      </w:r>
      <w:r>
        <w:rPr>
          <w:color w:val="221F1F"/>
        </w:rPr>
        <w:t>реализации</w:t>
      </w:r>
      <w:r>
        <w:rPr>
          <w:color w:val="221F1F"/>
          <w:spacing w:val="-5"/>
        </w:rPr>
        <w:t xml:space="preserve"> </w:t>
      </w:r>
      <w:r>
        <w:rPr>
          <w:color w:val="221F1F"/>
        </w:rPr>
        <w:t>языковой</w:t>
      </w:r>
      <w:r>
        <w:rPr>
          <w:color w:val="221F1F"/>
          <w:spacing w:val="-5"/>
        </w:rPr>
        <w:t xml:space="preserve"> </w:t>
      </w:r>
      <w:r>
        <w:rPr>
          <w:color w:val="221F1F"/>
        </w:rPr>
        <w:t>системы</w:t>
      </w:r>
      <w:r>
        <w:rPr>
          <w:color w:val="221F1F"/>
          <w:spacing w:val="-5"/>
        </w:rPr>
        <w:t xml:space="preserve"> </w:t>
      </w:r>
      <w:r>
        <w:rPr>
          <w:color w:val="221F1F"/>
        </w:rPr>
        <w:t>в</w:t>
      </w:r>
      <w:r>
        <w:rPr>
          <w:color w:val="221F1F"/>
          <w:spacing w:val="-6"/>
        </w:rPr>
        <w:t xml:space="preserve"> </w:t>
      </w:r>
      <w:r>
        <w:rPr>
          <w:color w:val="221F1F"/>
        </w:rPr>
        <w:t>речи,</w:t>
      </w:r>
      <w:r>
        <w:rPr>
          <w:color w:val="221F1F"/>
          <w:spacing w:val="-6"/>
        </w:rPr>
        <w:t xml:space="preserve"> </w:t>
      </w:r>
      <w:r>
        <w:rPr>
          <w:color w:val="221F1F"/>
        </w:rPr>
        <w:t>внешней</w:t>
      </w:r>
      <w:r>
        <w:rPr>
          <w:color w:val="221F1F"/>
          <w:spacing w:val="-2"/>
        </w:rPr>
        <w:t xml:space="preserve"> </w:t>
      </w:r>
      <w:r>
        <w:rPr>
          <w:color w:val="221F1F"/>
        </w:rPr>
        <w:t>стороне</w:t>
      </w:r>
      <w:r>
        <w:rPr>
          <w:color w:val="221F1F"/>
          <w:spacing w:val="-5"/>
        </w:rPr>
        <w:t xml:space="preserve"> </w:t>
      </w:r>
      <w:r>
        <w:rPr>
          <w:color w:val="221F1F"/>
        </w:rPr>
        <w:t xml:space="preserve">существования языка: к многообразным связям русского языка с цивилизацией и культурой, </w:t>
      </w:r>
      <w:proofErr w:type="spellStart"/>
      <w:r>
        <w:rPr>
          <w:color w:val="221F1F"/>
        </w:rPr>
        <w:t>гос</w:t>
      </w:r>
      <w:proofErr w:type="spellEnd"/>
      <w:r>
        <w:rPr>
          <w:color w:val="221F1F"/>
        </w:rPr>
        <w:t xml:space="preserve">- </w:t>
      </w:r>
      <w:proofErr w:type="spellStart"/>
      <w:r>
        <w:rPr>
          <w:color w:val="221F1F"/>
        </w:rPr>
        <w:t>ударством</w:t>
      </w:r>
      <w:proofErr w:type="spellEnd"/>
      <w:r>
        <w:rPr>
          <w:color w:val="221F1F"/>
        </w:rPr>
        <w:t xml:space="preserve"> и обществом. Программа учебного предмета отражает </w:t>
      </w:r>
      <w:proofErr w:type="spellStart"/>
      <w:proofErr w:type="gramStart"/>
      <w:r>
        <w:rPr>
          <w:color w:val="221F1F"/>
        </w:rPr>
        <w:t>социокультур</w:t>
      </w:r>
      <w:proofErr w:type="spellEnd"/>
      <w:r>
        <w:rPr>
          <w:color w:val="221F1F"/>
        </w:rPr>
        <w:t xml:space="preserve">- </w:t>
      </w:r>
      <w:proofErr w:type="spellStart"/>
      <w:r>
        <w:rPr>
          <w:color w:val="221F1F"/>
        </w:rPr>
        <w:lastRenderedPageBreak/>
        <w:t>ный</w:t>
      </w:r>
      <w:proofErr w:type="spellEnd"/>
      <w:proofErr w:type="gramEnd"/>
      <w:r>
        <w:rPr>
          <w:color w:val="221F1F"/>
        </w:rPr>
        <w:t xml:space="preserve"> контекст существования русского языка, в частности те языковые аспекты, которые обнаруживают прямую, непосредственную культурно-историческую </w:t>
      </w:r>
      <w:r>
        <w:rPr>
          <w:color w:val="221F1F"/>
          <w:spacing w:val="-2"/>
        </w:rPr>
        <w:t>обусловленность.</w:t>
      </w:r>
    </w:p>
    <w:p w14:paraId="4000D02A" w14:textId="77777777" w:rsidR="00E55397" w:rsidRDefault="00E55397">
      <w:pPr>
        <w:pStyle w:val="a3"/>
        <w:spacing w:before="4"/>
        <w:ind w:left="0"/>
        <w:jc w:val="left"/>
      </w:pPr>
    </w:p>
    <w:p w14:paraId="7A3EB64B" w14:textId="77777777" w:rsidR="00E55397" w:rsidRDefault="00395F00">
      <w:pPr>
        <w:pStyle w:val="1"/>
        <w:spacing w:line="322" w:lineRule="exact"/>
        <w:ind w:left="656"/>
        <w:jc w:val="both"/>
      </w:pPr>
      <w:r>
        <w:rPr>
          <w:color w:val="221F1F"/>
        </w:rPr>
        <w:t>ЦЕЛИ</w:t>
      </w:r>
      <w:r>
        <w:rPr>
          <w:color w:val="221F1F"/>
          <w:spacing w:val="-6"/>
        </w:rPr>
        <w:t xml:space="preserve"> </w:t>
      </w:r>
      <w:r>
        <w:rPr>
          <w:color w:val="221F1F"/>
        </w:rPr>
        <w:t>ИЗУЧЕНИЯ</w:t>
      </w:r>
      <w:r>
        <w:rPr>
          <w:color w:val="221F1F"/>
          <w:spacing w:val="-6"/>
        </w:rPr>
        <w:t xml:space="preserve"> </w:t>
      </w:r>
      <w:r>
        <w:rPr>
          <w:color w:val="221F1F"/>
        </w:rPr>
        <w:t>УЧЕБНОГО</w:t>
      </w:r>
      <w:r>
        <w:rPr>
          <w:color w:val="221F1F"/>
          <w:spacing w:val="-5"/>
        </w:rPr>
        <w:t xml:space="preserve"> </w:t>
      </w:r>
      <w:r>
        <w:rPr>
          <w:color w:val="221F1F"/>
          <w:spacing w:val="-2"/>
        </w:rPr>
        <w:t>ПРЕДМЕТА</w:t>
      </w:r>
    </w:p>
    <w:p w14:paraId="52E44FAF" w14:textId="77777777" w:rsidR="00E55397" w:rsidRDefault="00395F00">
      <w:pPr>
        <w:spacing w:line="319" w:lineRule="exact"/>
        <w:ind w:left="656"/>
        <w:jc w:val="both"/>
        <w:rPr>
          <w:b/>
          <w:sz w:val="28"/>
        </w:rPr>
      </w:pPr>
      <w:r>
        <w:rPr>
          <w:b/>
          <w:color w:val="221F1F"/>
          <w:sz w:val="28"/>
        </w:rPr>
        <w:t>«РОДНОЙ</w:t>
      </w:r>
      <w:r>
        <w:rPr>
          <w:b/>
          <w:color w:val="221F1F"/>
          <w:spacing w:val="-5"/>
          <w:sz w:val="28"/>
        </w:rPr>
        <w:t xml:space="preserve"> </w:t>
      </w:r>
      <w:r>
        <w:rPr>
          <w:b/>
          <w:color w:val="221F1F"/>
          <w:sz w:val="28"/>
        </w:rPr>
        <w:t>ЯЗЫК</w:t>
      </w:r>
      <w:r>
        <w:rPr>
          <w:b/>
          <w:color w:val="221F1F"/>
          <w:spacing w:val="-5"/>
          <w:sz w:val="28"/>
        </w:rPr>
        <w:t xml:space="preserve"> </w:t>
      </w:r>
      <w:r>
        <w:rPr>
          <w:b/>
          <w:color w:val="221F1F"/>
          <w:spacing w:val="-2"/>
          <w:sz w:val="28"/>
        </w:rPr>
        <w:t>(РУССКИЙ)»</w:t>
      </w:r>
    </w:p>
    <w:p w14:paraId="1BD1D0E8" w14:textId="77777777" w:rsidR="00E55397" w:rsidRDefault="00395F00">
      <w:pPr>
        <w:pStyle w:val="a3"/>
        <w:spacing w:line="242" w:lineRule="auto"/>
        <w:ind w:left="656" w:right="271"/>
      </w:pPr>
      <w:r>
        <w:rPr>
          <w:color w:val="221F1F"/>
        </w:rPr>
        <w:t xml:space="preserve">Целями изучения родного языка (русского) по программам основного общего </w:t>
      </w:r>
      <w:proofErr w:type="gramStart"/>
      <w:r>
        <w:rPr>
          <w:color w:val="221F1F"/>
        </w:rPr>
        <w:t xml:space="preserve">об- </w:t>
      </w:r>
      <w:proofErr w:type="spellStart"/>
      <w:r>
        <w:rPr>
          <w:color w:val="221F1F"/>
        </w:rPr>
        <w:t>разования</w:t>
      </w:r>
      <w:proofErr w:type="spellEnd"/>
      <w:proofErr w:type="gramEnd"/>
      <w:r>
        <w:rPr>
          <w:color w:val="221F1F"/>
        </w:rPr>
        <w:t xml:space="preserve"> являются:</w:t>
      </w:r>
    </w:p>
    <w:p w14:paraId="5B481013" w14:textId="77777777" w:rsidR="00E55397" w:rsidRDefault="00395F00" w:rsidP="000F6D24">
      <w:pPr>
        <w:pStyle w:val="a5"/>
        <w:numPr>
          <w:ilvl w:val="0"/>
          <w:numId w:val="190"/>
        </w:numPr>
        <w:tabs>
          <w:tab w:val="left" w:pos="1364"/>
        </w:tabs>
        <w:ind w:right="273" w:firstLine="0"/>
        <w:rPr>
          <w:sz w:val="28"/>
        </w:rPr>
      </w:pPr>
      <w:r>
        <w:rPr>
          <w:color w:val="221F1F"/>
          <w:sz w:val="28"/>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w:t>
      </w:r>
      <w:proofErr w:type="spellStart"/>
      <w:r>
        <w:rPr>
          <w:color w:val="221F1F"/>
          <w:sz w:val="28"/>
        </w:rPr>
        <w:t>форми</w:t>
      </w:r>
      <w:proofErr w:type="spellEnd"/>
      <w:r>
        <w:rPr>
          <w:color w:val="221F1F"/>
          <w:sz w:val="28"/>
        </w:rPr>
        <w:t xml:space="preserve">- </w:t>
      </w:r>
      <w:proofErr w:type="spellStart"/>
      <w:r>
        <w:rPr>
          <w:color w:val="221F1F"/>
          <w:sz w:val="28"/>
        </w:rPr>
        <w:t>рование</w:t>
      </w:r>
      <w:proofErr w:type="spellEnd"/>
      <w:r>
        <w:rPr>
          <w:color w:val="221F1F"/>
          <w:sz w:val="28"/>
        </w:rPr>
        <w:t xml:space="preserve"> познавательного интереса, любви, уважительного отношения к русскому языку,</w:t>
      </w:r>
      <w:r>
        <w:rPr>
          <w:color w:val="221F1F"/>
          <w:spacing w:val="-3"/>
          <w:sz w:val="28"/>
        </w:rPr>
        <w:t xml:space="preserve"> </w:t>
      </w:r>
      <w:r>
        <w:rPr>
          <w:color w:val="221F1F"/>
          <w:sz w:val="28"/>
        </w:rPr>
        <w:t>а</w:t>
      </w:r>
      <w:r>
        <w:rPr>
          <w:color w:val="221F1F"/>
          <w:spacing w:val="-2"/>
          <w:sz w:val="28"/>
        </w:rPr>
        <w:t xml:space="preserve"> </w:t>
      </w:r>
      <w:r>
        <w:rPr>
          <w:color w:val="221F1F"/>
          <w:sz w:val="28"/>
        </w:rPr>
        <w:t>через</w:t>
      </w:r>
      <w:r>
        <w:rPr>
          <w:color w:val="221F1F"/>
          <w:spacing w:val="-3"/>
          <w:sz w:val="28"/>
        </w:rPr>
        <w:t xml:space="preserve"> </w:t>
      </w:r>
      <w:r>
        <w:rPr>
          <w:color w:val="221F1F"/>
          <w:sz w:val="28"/>
        </w:rPr>
        <w:t>него</w:t>
      </w:r>
      <w:r>
        <w:rPr>
          <w:color w:val="221F1F"/>
          <w:spacing w:val="-2"/>
          <w:sz w:val="28"/>
        </w:rPr>
        <w:t xml:space="preserve"> </w:t>
      </w:r>
      <w:r>
        <w:rPr>
          <w:color w:val="221F1F"/>
          <w:sz w:val="28"/>
        </w:rPr>
        <w:t>—</w:t>
      </w:r>
      <w:r>
        <w:rPr>
          <w:color w:val="221F1F"/>
          <w:spacing w:val="-3"/>
          <w:sz w:val="28"/>
        </w:rPr>
        <w:t xml:space="preserve"> </w:t>
      </w:r>
      <w:r>
        <w:rPr>
          <w:color w:val="221F1F"/>
          <w:sz w:val="28"/>
        </w:rPr>
        <w:t>к</w:t>
      </w:r>
      <w:r>
        <w:rPr>
          <w:color w:val="221F1F"/>
          <w:spacing w:val="-2"/>
          <w:sz w:val="28"/>
        </w:rPr>
        <w:t xml:space="preserve"> </w:t>
      </w:r>
      <w:r>
        <w:rPr>
          <w:color w:val="221F1F"/>
          <w:sz w:val="28"/>
        </w:rPr>
        <w:t>родной</w:t>
      </w:r>
      <w:r>
        <w:rPr>
          <w:color w:val="221F1F"/>
          <w:spacing w:val="-2"/>
          <w:sz w:val="28"/>
        </w:rPr>
        <w:t xml:space="preserve"> </w:t>
      </w:r>
      <w:r>
        <w:rPr>
          <w:color w:val="221F1F"/>
          <w:sz w:val="28"/>
        </w:rPr>
        <w:t>культуре;</w:t>
      </w:r>
      <w:r>
        <w:rPr>
          <w:color w:val="221F1F"/>
          <w:spacing w:val="-1"/>
          <w:sz w:val="28"/>
        </w:rPr>
        <w:t xml:space="preserve"> </w:t>
      </w:r>
      <w:r>
        <w:rPr>
          <w:color w:val="221F1F"/>
          <w:sz w:val="28"/>
        </w:rPr>
        <w:t>воспитание</w:t>
      </w:r>
      <w:r>
        <w:rPr>
          <w:color w:val="221F1F"/>
          <w:spacing w:val="-2"/>
          <w:sz w:val="28"/>
        </w:rPr>
        <w:t xml:space="preserve"> </w:t>
      </w:r>
      <w:r>
        <w:rPr>
          <w:color w:val="221F1F"/>
          <w:sz w:val="28"/>
        </w:rPr>
        <w:t>ответственного</w:t>
      </w:r>
      <w:r>
        <w:rPr>
          <w:color w:val="221F1F"/>
          <w:spacing w:val="-1"/>
          <w:sz w:val="28"/>
        </w:rPr>
        <w:t xml:space="preserve"> </w:t>
      </w:r>
      <w:r>
        <w:rPr>
          <w:color w:val="221F1F"/>
          <w:sz w:val="28"/>
        </w:rPr>
        <w:t>отношения</w:t>
      </w:r>
      <w:r>
        <w:rPr>
          <w:color w:val="221F1F"/>
          <w:spacing w:val="-5"/>
          <w:sz w:val="28"/>
        </w:rPr>
        <w:t xml:space="preserve"> </w:t>
      </w:r>
      <w:r>
        <w:rPr>
          <w:color w:val="221F1F"/>
          <w:sz w:val="28"/>
        </w:rPr>
        <w:t>к сохранению и развитию родного языка, формирование волонтёрской позиции в отношении</w:t>
      </w:r>
      <w:r>
        <w:rPr>
          <w:color w:val="221F1F"/>
          <w:spacing w:val="-15"/>
          <w:sz w:val="28"/>
        </w:rPr>
        <w:t xml:space="preserve"> </w:t>
      </w:r>
      <w:r>
        <w:rPr>
          <w:color w:val="221F1F"/>
          <w:sz w:val="28"/>
        </w:rPr>
        <w:t>популяризации</w:t>
      </w:r>
      <w:r>
        <w:rPr>
          <w:color w:val="221F1F"/>
          <w:spacing w:val="-18"/>
          <w:sz w:val="28"/>
        </w:rPr>
        <w:t xml:space="preserve"> </w:t>
      </w:r>
      <w:r>
        <w:rPr>
          <w:color w:val="221F1F"/>
          <w:sz w:val="28"/>
        </w:rPr>
        <w:t>родного</w:t>
      </w:r>
      <w:r>
        <w:rPr>
          <w:color w:val="221F1F"/>
          <w:spacing w:val="-15"/>
          <w:sz w:val="28"/>
        </w:rPr>
        <w:t xml:space="preserve"> </w:t>
      </w:r>
      <w:r>
        <w:rPr>
          <w:color w:val="221F1F"/>
          <w:sz w:val="28"/>
        </w:rPr>
        <w:t>языка;</w:t>
      </w:r>
      <w:r>
        <w:rPr>
          <w:color w:val="221F1F"/>
          <w:spacing w:val="-14"/>
          <w:sz w:val="28"/>
        </w:rPr>
        <w:t xml:space="preserve"> </w:t>
      </w:r>
      <w:r>
        <w:rPr>
          <w:color w:val="221F1F"/>
          <w:sz w:val="28"/>
        </w:rPr>
        <w:t>воспитание</w:t>
      </w:r>
      <w:r>
        <w:rPr>
          <w:color w:val="221F1F"/>
          <w:spacing w:val="-16"/>
          <w:sz w:val="28"/>
        </w:rPr>
        <w:t xml:space="preserve"> </w:t>
      </w:r>
      <w:r>
        <w:rPr>
          <w:color w:val="221F1F"/>
          <w:sz w:val="28"/>
        </w:rPr>
        <w:t>уважительного</w:t>
      </w:r>
      <w:r>
        <w:rPr>
          <w:color w:val="221F1F"/>
          <w:spacing w:val="-17"/>
          <w:sz w:val="28"/>
        </w:rPr>
        <w:t xml:space="preserve"> </w:t>
      </w:r>
      <w:r>
        <w:rPr>
          <w:color w:val="221F1F"/>
          <w:sz w:val="28"/>
        </w:rPr>
        <w:t>отношения</w:t>
      </w:r>
      <w:r>
        <w:rPr>
          <w:color w:val="221F1F"/>
          <w:spacing w:val="-15"/>
          <w:sz w:val="28"/>
        </w:rPr>
        <w:t xml:space="preserve"> </w:t>
      </w:r>
      <w:r>
        <w:rPr>
          <w:color w:val="221F1F"/>
          <w:sz w:val="28"/>
        </w:rPr>
        <w:t xml:space="preserve">к культурам и языкам народов России; овладение культурой межнационального </w:t>
      </w:r>
      <w:r>
        <w:rPr>
          <w:color w:val="221F1F"/>
          <w:spacing w:val="-2"/>
          <w:sz w:val="28"/>
        </w:rPr>
        <w:t>общения;</w:t>
      </w:r>
    </w:p>
    <w:p w14:paraId="769D80CA" w14:textId="77777777" w:rsidR="00E55397" w:rsidRDefault="00395F00" w:rsidP="000F6D24">
      <w:pPr>
        <w:pStyle w:val="a5"/>
        <w:numPr>
          <w:ilvl w:val="0"/>
          <w:numId w:val="190"/>
        </w:numPr>
        <w:tabs>
          <w:tab w:val="left" w:pos="1364"/>
        </w:tabs>
        <w:ind w:right="276" w:firstLine="0"/>
        <w:rPr>
          <w:sz w:val="28"/>
        </w:rPr>
      </w:pPr>
      <w:r>
        <w:rPr>
          <w:color w:val="221F1F"/>
          <w:sz w:val="28"/>
        </w:rPr>
        <w:t xml:space="preserve">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w:t>
      </w:r>
      <w:r>
        <w:rPr>
          <w:color w:val="221F1F"/>
          <w:spacing w:val="-2"/>
          <w:sz w:val="28"/>
        </w:rPr>
        <w:t>этикета;</w:t>
      </w:r>
    </w:p>
    <w:p w14:paraId="1362C810" w14:textId="77777777" w:rsidR="00E55397" w:rsidRDefault="00395F00" w:rsidP="000F6D24">
      <w:pPr>
        <w:pStyle w:val="a5"/>
        <w:numPr>
          <w:ilvl w:val="0"/>
          <w:numId w:val="190"/>
        </w:numPr>
        <w:tabs>
          <w:tab w:val="left" w:pos="1364"/>
        </w:tabs>
        <w:ind w:right="273" w:firstLine="0"/>
        <w:rPr>
          <w:sz w:val="28"/>
        </w:rPr>
      </w:pPr>
      <w:r>
        <w:rPr>
          <w:color w:val="221F1F"/>
          <w:sz w:val="28"/>
        </w:rPr>
        <w:t xml:space="preserve">совершенствование коммуникативных умений и культуры речи, </w:t>
      </w:r>
      <w:proofErr w:type="spellStart"/>
      <w:r>
        <w:rPr>
          <w:color w:val="221F1F"/>
          <w:sz w:val="28"/>
        </w:rPr>
        <w:t>обеспечи</w:t>
      </w:r>
      <w:proofErr w:type="spellEnd"/>
      <w:r>
        <w:rPr>
          <w:color w:val="221F1F"/>
          <w:sz w:val="28"/>
        </w:rPr>
        <w:t xml:space="preserve">- </w:t>
      </w:r>
      <w:proofErr w:type="spellStart"/>
      <w:r>
        <w:rPr>
          <w:color w:val="221F1F"/>
          <w:sz w:val="28"/>
        </w:rPr>
        <w:t>вающих</w:t>
      </w:r>
      <w:proofErr w:type="spellEnd"/>
      <w:r>
        <w:rPr>
          <w:color w:val="221F1F"/>
          <w:sz w:val="28"/>
        </w:rPr>
        <w:t xml:space="preserve">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w:t>
      </w:r>
      <w:proofErr w:type="spellStart"/>
      <w:r>
        <w:rPr>
          <w:color w:val="221F1F"/>
          <w:sz w:val="28"/>
        </w:rPr>
        <w:t>взаимодей</w:t>
      </w:r>
      <w:proofErr w:type="spellEnd"/>
      <w:r>
        <w:rPr>
          <w:color w:val="221F1F"/>
          <w:sz w:val="28"/>
        </w:rPr>
        <w:t xml:space="preserve">- </w:t>
      </w:r>
      <w:proofErr w:type="spellStart"/>
      <w:r>
        <w:rPr>
          <w:color w:val="221F1F"/>
          <w:sz w:val="28"/>
        </w:rPr>
        <w:t>ствию</w:t>
      </w:r>
      <w:proofErr w:type="spellEnd"/>
      <w:r>
        <w:rPr>
          <w:color w:val="221F1F"/>
          <w:sz w:val="28"/>
        </w:rPr>
        <w:t xml:space="preserve"> и взаимопониманию, потребности к речевому самосовершенствованию;</w:t>
      </w:r>
    </w:p>
    <w:p w14:paraId="4FA1B8E5" w14:textId="77777777" w:rsidR="00E55397" w:rsidRDefault="00395F00" w:rsidP="000F6D24">
      <w:pPr>
        <w:pStyle w:val="a5"/>
        <w:numPr>
          <w:ilvl w:val="0"/>
          <w:numId w:val="190"/>
        </w:numPr>
        <w:tabs>
          <w:tab w:val="left" w:pos="1364"/>
        </w:tabs>
        <w:ind w:right="282" w:firstLine="0"/>
        <w:rPr>
          <w:sz w:val="28"/>
        </w:rPr>
      </w:pPr>
      <w:r>
        <w:rPr>
          <w:color w:val="221F1F"/>
          <w:sz w:val="28"/>
        </w:rPr>
        <w:t>совершенствование</w:t>
      </w:r>
      <w:r>
        <w:rPr>
          <w:color w:val="221F1F"/>
          <w:spacing w:val="-18"/>
          <w:sz w:val="28"/>
        </w:rPr>
        <w:t xml:space="preserve"> </w:t>
      </w:r>
      <w:r>
        <w:rPr>
          <w:color w:val="221F1F"/>
          <w:sz w:val="28"/>
        </w:rPr>
        <w:t>познавательных</w:t>
      </w:r>
      <w:r>
        <w:rPr>
          <w:color w:val="221F1F"/>
          <w:spacing w:val="-17"/>
          <w:sz w:val="28"/>
        </w:rPr>
        <w:t xml:space="preserve"> </w:t>
      </w:r>
      <w:r>
        <w:rPr>
          <w:color w:val="221F1F"/>
          <w:sz w:val="28"/>
        </w:rPr>
        <w:t>и</w:t>
      </w:r>
      <w:r>
        <w:rPr>
          <w:color w:val="221F1F"/>
          <w:spacing w:val="-18"/>
          <w:sz w:val="28"/>
        </w:rPr>
        <w:t xml:space="preserve"> </w:t>
      </w:r>
      <w:r>
        <w:rPr>
          <w:color w:val="221F1F"/>
          <w:sz w:val="28"/>
        </w:rPr>
        <w:t>интеллектуальных</w:t>
      </w:r>
      <w:r>
        <w:rPr>
          <w:color w:val="221F1F"/>
          <w:spacing w:val="-17"/>
          <w:sz w:val="28"/>
        </w:rPr>
        <w:t xml:space="preserve"> </w:t>
      </w:r>
      <w:r>
        <w:rPr>
          <w:color w:val="221F1F"/>
          <w:sz w:val="28"/>
        </w:rPr>
        <w:t>умений</w:t>
      </w:r>
      <w:r>
        <w:rPr>
          <w:color w:val="221F1F"/>
          <w:spacing w:val="-18"/>
          <w:sz w:val="28"/>
        </w:rPr>
        <w:t xml:space="preserve"> </w:t>
      </w:r>
      <w:r>
        <w:rPr>
          <w:color w:val="221F1F"/>
          <w:sz w:val="28"/>
        </w:rPr>
        <w:t>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14:paraId="19F2BB57" w14:textId="2563C4A5" w:rsidR="00E55397" w:rsidRPr="008C338E" w:rsidRDefault="00395F00" w:rsidP="000F6D24">
      <w:pPr>
        <w:pStyle w:val="a5"/>
        <w:numPr>
          <w:ilvl w:val="0"/>
          <w:numId w:val="190"/>
        </w:numPr>
        <w:tabs>
          <w:tab w:val="left" w:pos="1364"/>
        </w:tabs>
        <w:spacing w:before="62"/>
        <w:ind w:right="271" w:hanging="708"/>
        <w:rPr>
          <w:sz w:val="28"/>
          <w:szCs w:val="28"/>
        </w:rPr>
      </w:pPr>
      <w:r w:rsidRPr="008C338E">
        <w:rPr>
          <w:color w:val="221F1F"/>
          <w:sz w:val="28"/>
        </w:rPr>
        <w:t>совершенствование</w:t>
      </w:r>
      <w:r w:rsidRPr="008C338E">
        <w:rPr>
          <w:color w:val="221F1F"/>
          <w:spacing w:val="65"/>
          <w:w w:val="150"/>
          <w:sz w:val="28"/>
        </w:rPr>
        <w:t xml:space="preserve"> </w:t>
      </w:r>
      <w:r w:rsidRPr="008C338E">
        <w:rPr>
          <w:color w:val="221F1F"/>
          <w:sz w:val="28"/>
        </w:rPr>
        <w:t>текстовой</w:t>
      </w:r>
      <w:r w:rsidRPr="008C338E">
        <w:rPr>
          <w:color w:val="221F1F"/>
          <w:spacing w:val="68"/>
          <w:w w:val="150"/>
          <w:sz w:val="28"/>
        </w:rPr>
        <w:t xml:space="preserve"> </w:t>
      </w:r>
      <w:r w:rsidRPr="008C338E">
        <w:rPr>
          <w:color w:val="221F1F"/>
          <w:sz w:val="28"/>
        </w:rPr>
        <w:t>деятельности;</w:t>
      </w:r>
      <w:r w:rsidRPr="008C338E">
        <w:rPr>
          <w:color w:val="221F1F"/>
          <w:spacing w:val="69"/>
          <w:w w:val="150"/>
          <w:sz w:val="28"/>
        </w:rPr>
        <w:t xml:space="preserve"> </w:t>
      </w:r>
      <w:r w:rsidRPr="008C338E">
        <w:rPr>
          <w:color w:val="221F1F"/>
          <w:sz w:val="28"/>
        </w:rPr>
        <w:t>развитие</w:t>
      </w:r>
      <w:r w:rsidRPr="008C338E">
        <w:rPr>
          <w:color w:val="221F1F"/>
          <w:spacing w:val="70"/>
          <w:w w:val="150"/>
          <w:sz w:val="28"/>
        </w:rPr>
        <w:t xml:space="preserve"> </w:t>
      </w:r>
      <w:r w:rsidRPr="008C338E">
        <w:rPr>
          <w:color w:val="221F1F"/>
          <w:sz w:val="28"/>
        </w:rPr>
        <w:t>умений</w:t>
      </w:r>
      <w:r w:rsidRPr="008C338E">
        <w:rPr>
          <w:color w:val="221F1F"/>
          <w:spacing w:val="68"/>
          <w:w w:val="150"/>
          <w:sz w:val="28"/>
        </w:rPr>
        <w:t xml:space="preserve"> </w:t>
      </w:r>
      <w:r w:rsidRPr="008C338E">
        <w:rPr>
          <w:color w:val="221F1F"/>
          <w:spacing w:val="-2"/>
          <w:sz w:val="28"/>
        </w:rPr>
        <w:t>функцио</w:t>
      </w:r>
      <w:r w:rsidRPr="008C338E">
        <w:rPr>
          <w:color w:val="221F1F"/>
          <w:sz w:val="28"/>
          <w:szCs w:val="28"/>
        </w:rPr>
        <w:t xml:space="preserve">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proofErr w:type="spellStart"/>
      <w:r w:rsidRPr="008C338E">
        <w:rPr>
          <w:color w:val="221F1F"/>
          <w:sz w:val="28"/>
          <w:szCs w:val="28"/>
        </w:rPr>
        <w:t>несплошной</w:t>
      </w:r>
      <w:proofErr w:type="spellEnd"/>
      <w:r w:rsidRPr="008C338E">
        <w:rPr>
          <w:color w:val="221F1F"/>
          <w:sz w:val="28"/>
          <w:szCs w:val="28"/>
        </w:rPr>
        <w:t xml:space="preserve"> текст, инфографика и др.);</w:t>
      </w:r>
    </w:p>
    <w:p w14:paraId="1009A8CA" w14:textId="77777777" w:rsidR="00E55397" w:rsidRDefault="00395F00" w:rsidP="000F6D24">
      <w:pPr>
        <w:pStyle w:val="a5"/>
        <w:numPr>
          <w:ilvl w:val="0"/>
          <w:numId w:val="190"/>
        </w:numPr>
        <w:tabs>
          <w:tab w:val="left" w:pos="1364"/>
        </w:tabs>
        <w:spacing w:before="1"/>
        <w:ind w:right="271" w:firstLine="0"/>
        <w:rPr>
          <w:sz w:val="28"/>
        </w:rPr>
      </w:pPr>
      <w:r>
        <w:rPr>
          <w:color w:val="221F1F"/>
          <w:sz w:val="28"/>
        </w:rPr>
        <w:t xml:space="preserve">развитие проектного и исследовательского мышления, приобретение </w:t>
      </w:r>
      <w:proofErr w:type="spellStart"/>
      <w:proofErr w:type="gramStart"/>
      <w:r>
        <w:rPr>
          <w:color w:val="221F1F"/>
          <w:sz w:val="28"/>
        </w:rPr>
        <w:t>прак</w:t>
      </w:r>
      <w:proofErr w:type="spellEnd"/>
      <w:r>
        <w:rPr>
          <w:color w:val="221F1F"/>
          <w:sz w:val="28"/>
        </w:rPr>
        <w:t xml:space="preserve">- </w:t>
      </w:r>
      <w:proofErr w:type="spellStart"/>
      <w:r>
        <w:rPr>
          <w:color w:val="221F1F"/>
          <w:sz w:val="28"/>
        </w:rPr>
        <w:t>тического</w:t>
      </w:r>
      <w:proofErr w:type="spellEnd"/>
      <w:proofErr w:type="gramEnd"/>
      <w:r>
        <w:rPr>
          <w:color w:val="221F1F"/>
          <w:sz w:val="28"/>
        </w:rPr>
        <w:t xml:space="preserve"> опыта исследовательской работы по родному языку (русскому), </w:t>
      </w:r>
      <w:proofErr w:type="spellStart"/>
      <w:r>
        <w:rPr>
          <w:color w:val="221F1F"/>
          <w:sz w:val="28"/>
        </w:rPr>
        <w:t>воспи</w:t>
      </w:r>
      <w:proofErr w:type="spellEnd"/>
      <w:r>
        <w:rPr>
          <w:color w:val="221F1F"/>
          <w:sz w:val="28"/>
        </w:rPr>
        <w:t xml:space="preserve">- </w:t>
      </w:r>
      <w:proofErr w:type="spellStart"/>
      <w:r>
        <w:rPr>
          <w:color w:val="221F1F"/>
          <w:sz w:val="28"/>
        </w:rPr>
        <w:t>тание</w:t>
      </w:r>
      <w:proofErr w:type="spellEnd"/>
      <w:r>
        <w:rPr>
          <w:color w:val="221F1F"/>
          <w:sz w:val="28"/>
        </w:rPr>
        <w:t xml:space="preserve"> самостоятельности в приобретении знаний.</w:t>
      </w:r>
    </w:p>
    <w:p w14:paraId="5D9CF8FD" w14:textId="77777777" w:rsidR="00E55397" w:rsidRDefault="00E55397">
      <w:pPr>
        <w:pStyle w:val="a3"/>
        <w:spacing w:before="5"/>
        <w:ind w:left="0"/>
        <w:jc w:val="left"/>
      </w:pPr>
    </w:p>
    <w:p w14:paraId="6A08F72C" w14:textId="77777777" w:rsidR="00E55397" w:rsidRDefault="00395F00">
      <w:pPr>
        <w:pStyle w:val="1"/>
        <w:ind w:left="656" w:right="1516"/>
      </w:pPr>
      <w:r>
        <w:rPr>
          <w:color w:val="221F1F"/>
        </w:rPr>
        <w:t>МЕСТО</w:t>
      </w:r>
      <w:r>
        <w:rPr>
          <w:color w:val="221F1F"/>
          <w:spacing w:val="-7"/>
        </w:rPr>
        <w:t xml:space="preserve"> </w:t>
      </w:r>
      <w:r>
        <w:rPr>
          <w:color w:val="221F1F"/>
        </w:rPr>
        <w:t>УЧЕБНОГО</w:t>
      </w:r>
      <w:r>
        <w:rPr>
          <w:color w:val="221F1F"/>
          <w:spacing w:val="-7"/>
        </w:rPr>
        <w:t xml:space="preserve"> </w:t>
      </w:r>
      <w:r>
        <w:rPr>
          <w:color w:val="221F1F"/>
        </w:rPr>
        <w:t>ПРЕДМЕТА</w:t>
      </w:r>
      <w:r>
        <w:rPr>
          <w:color w:val="221F1F"/>
          <w:spacing w:val="-8"/>
        </w:rPr>
        <w:t xml:space="preserve"> </w:t>
      </w:r>
      <w:r>
        <w:rPr>
          <w:color w:val="221F1F"/>
        </w:rPr>
        <w:t>«РОДНОЙ</w:t>
      </w:r>
      <w:r>
        <w:rPr>
          <w:color w:val="221F1F"/>
          <w:spacing w:val="-7"/>
        </w:rPr>
        <w:t xml:space="preserve"> </w:t>
      </w:r>
      <w:r>
        <w:rPr>
          <w:color w:val="221F1F"/>
        </w:rPr>
        <w:t>ЯЗЫК</w:t>
      </w:r>
      <w:r>
        <w:rPr>
          <w:color w:val="221F1F"/>
          <w:spacing w:val="-7"/>
        </w:rPr>
        <w:t xml:space="preserve"> </w:t>
      </w:r>
      <w:r>
        <w:rPr>
          <w:color w:val="221F1F"/>
        </w:rPr>
        <w:t>(РУССКИЙ)» В УЧЕБНОМ ПЛАНЕ</w:t>
      </w:r>
    </w:p>
    <w:p w14:paraId="74FF3716" w14:textId="77777777" w:rsidR="00E55397" w:rsidRDefault="00395F00">
      <w:pPr>
        <w:pStyle w:val="a3"/>
        <w:ind w:left="656" w:right="278"/>
      </w:pPr>
      <w:r>
        <w:rPr>
          <w:color w:val="221F1F"/>
        </w:rPr>
        <w:t xml:space="preserve">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w:t>
      </w:r>
      <w:proofErr w:type="spellStart"/>
      <w:proofErr w:type="gramStart"/>
      <w:r>
        <w:rPr>
          <w:color w:val="221F1F"/>
        </w:rPr>
        <w:t>обязатель</w:t>
      </w:r>
      <w:proofErr w:type="spellEnd"/>
      <w:r>
        <w:rPr>
          <w:color w:val="221F1F"/>
        </w:rPr>
        <w:t xml:space="preserve">- </w:t>
      </w:r>
      <w:proofErr w:type="spellStart"/>
      <w:r>
        <w:rPr>
          <w:color w:val="221F1F"/>
        </w:rPr>
        <w:t>ным</w:t>
      </w:r>
      <w:proofErr w:type="spellEnd"/>
      <w:proofErr w:type="gramEnd"/>
      <w:r>
        <w:rPr>
          <w:color w:val="221F1F"/>
        </w:rPr>
        <w:t xml:space="preserve"> для изучения.</w:t>
      </w:r>
    </w:p>
    <w:p w14:paraId="7DF13A9A" w14:textId="77777777" w:rsidR="00E55397" w:rsidRDefault="00395F00">
      <w:pPr>
        <w:pStyle w:val="a3"/>
        <w:ind w:left="656" w:right="271"/>
      </w:pPr>
      <w:r>
        <w:rPr>
          <w:color w:val="221F1F"/>
        </w:rPr>
        <w:lastRenderedPageBreak/>
        <w:t xml:space="preserve">Содержание учебного предмета «Родной язык (русский)», представленное в При- мерной рабочей программе, соответствует ФГОС ООО, Примерной основной об- </w:t>
      </w:r>
      <w:proofErr w:type="spellStart"/>
      <w:r>
        <w:rPr>
          <w:color w:val="221F1F"/>
        </w:rPr>
        <w:t>разовательной</w:t>
      </w:r>
      <w:proofErr w:type="spellEnd"/>
      <w:r>
        <w:rPr>
          <w:color w:val="221F1F"/>
        </w:rPr>
        <w:t xml:space="preserve"> программе основного общего образования и рассчитано на общую учебную</w:t>
      </w:r>
      <w:r>
        <w:rPr>
          <w:color w:val="221F1F"/>
          <w:spacing w:val="13"/>
        </w:rPr>
        <w:t xml:space="preserve"> </w:t>
      </w:r>
      <w:r>
        <w:rPr>
          <w:color w:val="221F1F"/>
        </w:rPr>
        <w:t>нагрузку</w:t>
      </w:r>
      <w:r>
        <w:rPr>
          <w:color w:val="221F1F"/>
          <w:spacing w:val="10"/>
        </w:rPr>
        <w:t xml:space="preserve"> </w:t>
      </w:r>
      <w:r>
        <w:rPr>
          <w:color w:val="221F1F"/>
        </w:rPr>
        <w:t>в</w:t>
      </w:r>
      <w:r>
        <w:rPr>
          <w:color w:val="221F1F"/>
          <w:spacing w:val="15"/>
        </w:rPr>
        <w:t xml:space="preserve"> </w:t>
      </w:r>
      <w:r>
        <w:rPr>
          <w:color w:val="221F1F"/>
        </w:rPr>
        <w:t>объёме</w:t>
      </w:r>
      <w:r>
        <w:rPr>
          <w:color w:val="221F1F"/>
          <w:spacing w:val="14"/>
        </w:rPr>
        <w:t xml:space="preserve"> </w:t>
      </w:r>
      <w:r>
        <w:rPr>
          <w:color w:val="221F1F"/>
        </w:rPr>
        <w:t>238</w:t>
      </w:r>
      <w:r>
        <w:rPr>
          <w:color w:val="221F1F"/>
          <w:spacing w:val="15"/>
        </w:rPr>
        <w:t xml:space="preserve"> </w:t>
      </w:r>
      <w:r>
        <w:rPr>
          <w:color w:val="221F1F"/>
        </w:rPr>
        <w:t>часов:</w:t>
      </w:r>
      <w:r>
        <w:rPr>
          <w:color w:val="221F1F"/>
          <w:spacing w:val="13"/>
        </w:rPr>
        <w:t xml:space="preserve"> </w:t>
      </w:r>
      <w:r>
        <w:rPr>
          <w:color w:val="221F1F"/>
        </w:rPr>
        <w:t>5</w:t>
      </w:r>
      <w:r>
        <w:rPr>
          <w:color w:val="221F1F"/>
          <w:spacing w:val="15"/>
        </w:rPr>
        <w:t xml:space="preserve"> </w:t>
      </w:r>
      <w:r>
        <w:rPr>
          <w:color w:val="221F1F"/>
        </w:rPr>
        <w:t>класс</w:t>
      </w:r>
      <w:r>
        <w:rPr>
          <w:color w:val="221F1F"/>
          <w:spacing w:val="17"/>
        </w:rPr>
        <w:t xml:space="preserve"> </w:t>
      </w:r>
      <w:r>
        <w:rPr>
          <w:color w:val="221F1F"/>
        </w:rPr>
        <w:t>—</w:t>
      </w:r>
      <w:r>
        <w:rPr>
          <w:color w:val="221F1F"/>
          <w:spacing w:val="14"/>
        </w:rPr>
        <w:t xml:space="preserve"> </w:t>
      </w:r>
      <w:r>
        <w:rPr>
          <w:color w:val="221F1F"/>
        </w:rPr>
        <w:t>68</w:t>
      </w:r>
      <w:r>
        <w:rPr>
          <w:color w:val="221F1F"/>
          <w:spacing w:val="15"/>
        </w:rPr>
        <w:t xml:space="preserve"> </w:t>
      </w:r>
      <w:r>
        <w:rPr>
          <w:color w:val="221F1F"/>
        </w:rPr>
        <w:t>часов,</w:t>
      </w:r>
      <w:r>
        <w:rPr>
          <w:color w:val="221F1F"/>
          <w:spacing w:val="11"/>
        </w:rPr>
        <w:t xml:space="preserve"> </w:t>
      </w:r>
      <w:r>
        <w:rPr>
          <w:color w:val="221F1F"/>
        </w:rPr>
        <w:t>6</w:t>
      </w:r>
      <w:r>
        <w:rPr>
          <w:color w:val="221F1F"/>
          <w:spacing w:val="15"/>
        </w:rPr>
        <w:t xml:space="preserve"> </w:t>
      </w:r>
      <w:r>
        <w:rPr>
          <w:color w:val="221F1F"/>
        </w:rPr>
        <w:t>класс</w:t>
      </w:r>
      <w:r>
        <w:rPr>
          <w:color w:val="221F1F"/>
          <w:spacing w:val="14"/>
        </w:rPr>
        <w:t xml:space="preserve"> </w:t>
      </w:r>
      <w:r>
        <w:rPr>
          <w:color w:val="221F1F"/>
        </w:rPr>
        <w:t>—</w:t>
      </w:r>
      <w:r>
        <w:rPr>
          <w:color w:val="221F1F"/>
          <w:spacing w:val="14"/>
        </w:rPr>
        <w:t xml:space="preserve"> </w:t>
      </w:r>
      <w:r>
        <w:rPr>
          <w:color w:val="221F1F"/>
        </w:rPr>
        <w:t>68</w:t>
      </w:r>
      <w:r>
        <w:rPr>
          <w:color w:val="221F1F"/>
          <w:spacing w:val="15"/>
        </w:rPr>
        <w:t xml:space="preserve"> </w:t>
      </w:r>
      <w:r>
        <w:rPr>
          <w:color w:val="221F1F"/>
        </w:rPr>
        <w:t>часов,</w:t>
      </w:r>
      <w:r>
        <w:rPr>
          <w:color w:val="221F1F"/>
          <w:spacing w:val="11"/>
        </w:rPr>
        <w:t xml:space="preserve"> </w:t>
      </w:r>
      <w:r>
        <w:rPr>
          <w:color w:val="221F1F"/>
          <w:spacing w:val="-10"/>
        </w:rPr>
        <w:t>7</w:t>
      </w:r>
    </w:p>
    <w:p w14:paraId="2A6230A4" w14:textId="77777777" w:rsidR="00E55397" w:rsidRDefault="00395F00">
      <w:pPr>
        <w:pStyle w:val="a3"/>
        <w:spacing w:line="321" w:lineRule="exact"/>
        <w:ind w:left="656"/>
      </w:pPr>
      <w:r>
        <w:rPr>
          <w:color w:val="221F1F"/>
        </w:rPr>
        <w:t>класс</w:t>
      </w:r>
      <w:r>
        <w:rPr>
          <w:color w:val="221F1F"/>
          <w:spacing w:val="-5"/>
        </w:rPr>
        <w:t xml:space="preserve"> </w:t>
      </w:r>
      <w:r>
        <w:rPr>
          <w:color w:val="221F1F"/>
        </w:rPr>
        <w:t>—</w:t>
      </w:r>
      <w:r>
        <w:rPr>
          <w:color w:val="221F1F"/>
          <w:spacing w:val="-3"/>
        </w:rPr>
        <w:t xml:space="preserve"> </w:t>
      </w:r>
      <w:r>
        <w:rPr>
          <w:color w:val="221F1F"/>
        </w:rPr>
        <w:t>34 часа,</w:t>
      </w:r>
      <w:r>
        <w:rPr>
          <w:color w:val="221F1F"/>
          <w:spacing w:val="-3"/>
        </w:rPr>
        <w:t xml:space="preserve"> </w:t>
      </w:r>
      <w:r>
        <w:rPr>
          <w:color w:val="221F1F"/>
        </w:rPr>
        <w:t>8 класс</w:t>
      </w:r>
      <w:r>
        <w:rPr>
          <w:color w:val="221F1F"/>
          <w:spacing w:val="-1"/>
        </w:rPr>
        <w:t xml:space="preserve"> </w:t>
      </w:r>
      <w:r>
        <w:rPr>
          <w:color w:val="221F1F"/>
        </w:rPr>
        <w:t>—</w:t>
      </w:r>
      <w:r>
        <w:rPr>
          <w:color w:val="221F1F"/>
          <w:spacing w:val="-2"/>
        </w:rPr>
        <w:t xml:space="preserve"> </w:t>
      </w:r>
      <w:r>
        <w:rPr>
          <w:color w:val="221F1F"/>
        </w:rPr>
        <w:t>34</w:t>
      </w:r>
      <w:r>
        <w:rPr>
          <w:color w:val="221F1F"/>
          <w:spacing w:val="-1"/>
        </w:rPr>
        <w:t xml:space="preserve"> </w:t>
      </w:r>
      <w:r>
        <w:rPr>
          <w:color w:val="221F1F"/>
        </w:rPr>
        <w:t>часа,</w:t>
      </w:r>
      <w:r>
        <w:rPr>
          <w:color w:val="221F1F"/>
          <w:spacing w:val="-2"/>
        </w:rPr>
        <w:t xml:space="preserve"> </w:t>
      </w:r>
      <w:r>
        <w:rPr>
          <w:color w:val="221F1F"/>
        </w:rPr>
        <w:t>9</w:t>
      </w:r>
      <w:r>
        <w:rPr>
          <w:color w:val="221F1F"/>
          <w:spacing w:val="-1"/>
        </w:rPr>
        <w:t xml:space="preserve"> </w:t>
      </w:r>
      <w:r>
        <w:rPr>
          <w:color w:val="221F1F"/>
        </w:rPr>
        <w:t>класс —</w:t>
      </w:r>
      <w:r>
        <w:rPr>
          <w:color w:val="221F1F"/>
          <w:spacing w:val="-3"/>
        </w:rPr>
        <w:t xml:space="preserve"> </w:t>
      </w:r>
      <w:r>
        <w:rPr>
          <w:color w:val="221F1F"/>
        </w:rPr>
        <w:t xml:space="preserve">34 </w:t>
      </w:r>
      <w:r>
        <w:rPr>
          <w:color w:val="221F1F"/>
          <w:spacing w:val="-2"/>
        </w:rPr>
        <w:t>часа.</w:t>
      </w:r>
    </w:p>
    <w:p w14:paraId="13F0BF73" w14:textId="77777777" w:rsidR="00E55397" w:rsidRDefault="00395F00">
      <w:pPr>
        <w:pStyle w:val="a3"/>
        <w:ind w:left="656" w:right="283"/>
      </w:pPr>
      <w:r>
        <w:rPr>
          <w:color w:val="221F1F"/>
        </w:rPr>
        <w:t>В пределах одного класса последовательность изучения тем, представленных в содержании каждого класса, может варьироваться.</w:t>
      </w:r>
    </w:p>
    <w:p w14:paraId="15ED5747" w14:textId="77777777" w:rsidR="00E55397" w:rsidRDefault="00E55397">
      <w:pPr>
        <w:pStyle w:val="a3"/>
        <w:spacing w:before="1"/>
        <w:ind w:left="0"/>
        <w:jc w:val="left"/>
      </w:pPr>
    </w:p>
    <w:p w14:paraId="4D39F09F" w14:textId="77777777" w:rsidR="00E55397" w:rsidRDefault="00395F00">
      <w:pPr>
        <w:pStyle w:val="1"/>
        <w:ind w:left="656" w:right="2280"/>
      </w:pPr>
      <w:r>
        <w:rPr>
          <w:color w:val="221F1F"/>
        </w:rPr>
        <w:t>ОСНОВНЫЕ</w:t>
      </w:r>
      <w:r>
        <w:rPr>
          <w:color w:val="221F1F"/>
          <w:spacing w:val="-10"/>
        </w:rPr>
        <w:t xml:space="preserve"> </w:t>
      </w:r>
      <w:r>
        <w:rPr>
          <w:color w:val="221F1F"/>
        </w:rPr>
        <w:t>СОДЕРЖАТЕЛЬНЫЕ</w:t>
      </w:r>
      <w:r>
        <w:rPr>
          <w:color w:val="221F1F"/>
          <w:spacing w:val="-12"/>
        </w:rPr>
        <w:t xml:space="preserve"> </w:t>
      </w:r>
      <w:r>
        <w:rPr>
          <w:color w:val="221F1F"/>
        </w:rPr>
        <w:t>ЛИНИИ</w:t>
      </w:r>
      <w:r>
        <w:rPr>
          <w:color w:val="221F1F"/>
          <w:spacing w:val="-11"/>
        </w:rPr>
        <w:t xml:space="preserve"> </w:t>
      </w:r>
      <w:r>
        <w:rPr>
          <w:color w:val="221F1F"/>
        </w:rPr>
        <w:t>ПРОГРАММЫ УЧЕБНОГО ПРЕДМЕТА «РОДНОЙ ЯЗЫК (РУССКИЙ)»</w:t>
      </w:r>
    </w:p>
    <w:p w14:paraId="42D0D595" w14:textId="77777777" w:rsidR="00E55397" w:rsidRDefault="00395F00">
      <w:pPr>
        <w:pStyle w:val="a3"/>
        <w:ind w:left="656" w:right="277"/>
      </w:pPr>
      <w:r>
        <w:rPr>
          <w:color w:val="221F1F"/>
        </w:rPr>
        <w:t xml:space="preserve">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 </w:t>
      </w:r>
      <w:proofErr w:type="spellStart"/>
      <w:r>
        <w:rPr>
          <w:color w:val="221F1F"/>
        </w:rPr>
        <w:t>ные</w:t>
      </w:r>
      <w:proofErr w:type="spellEnd"/>
      <w:r>
        <w:rPr>
          <w:color w:val="221F1F"/>
          <w:spacing w:val="-12"/>
        </w:rPr>
        <w:t xml:space="preserve"> </w:t>
      </w:r>
      <w:r>
        <w:rPr>
          <w:color w:val="221F1F"/>
        </w:rPr>
        <w:t>содержательные</w:t>
      </w:r>
      <w:r>
        <w:rPr>
          <w:color w:val="221F1F"/>
          <w:spacing w:val="-12"/>
        </w:rPr>
        <w:t xml:space="preserve"> </w:t>
      </w:r>
      <w:r>
        <w:rPr>
          <w:color w:val="221F1F"/>
        </w:rPr>
        <w:t>линии</w:t>
      </w:r>
      <w:r>
        <w:rPr>
          <w:color w:val="221F1F"/>
          <w:spacing w:val="-12"/>
        </w:rPr>
        <w:t xml:space="preserve"> </w:t>
      </w:r>
      <w:r>
        <w:rPr>
          <w:color w:val="221F1F"/>
        </w:rPr>
        <w:t>настоящей</w:t>
      </w:r>
      <w:r>
        <w:rPr>
          <w:color w:val="221F1F"/>
          <w:spacing w:val="-12"/>
        </w:rPr>
        <w:t xml:space="preserve"> </w:t>
      </w:r>
      <w:r>
        <w:rPr>
          <w:color w:val="221F1F"/>
        </w:rPr>
        <w:t>программы</w:t>
      </w:r>
      <w:r>
        <w:rPr>
          <w:color w:val="221F1F"/>
          <w:spacing w:val="-12"/>
        </w:rPr>
        <w:t xml:space="preserve"> </w:t>
      </w:r>
      <w:r>
        <w:rPr>
          <w:color w:val="221F1F"/>
        </w:rPr>
        <w:t>(блоки</w:t>
      </w:r>
      <w:r>
        <w:rPr>
          <w:color w:val="221F1F"/>
          <w:spacing w:val="-12"/>
        </w:rPr>
        <w:t xml:space="preserve"> </w:t>
      </w:r>
      <w:r>
        <w:rPr>
          <w:color w:val="221F1F"/>
        </w:rPr>
        <w:t>программы)</w:t>
      </w:r>
      <w:r>
        <w:rPr>
          <w:color w:val="221F1F"/>
          <w:spacing w:val="-11"/>
        </w:rPr>
        <w:t xml:space="preserve"> </w:t>
      </w:r>
      <w:r>
        <w:rPr>
          <w:color w:val="221F1F"/>
        </w:rPr>
        <w:t>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609E9C74" w14:textId="77777777" w:rsidR="00E55397" w:rsidRDefault="00395F00">
      <w:pPr>
        <w:pStyle w:val="a3"/>
        <w:ind w:left="656"/>
      </w:pPr>
      <w:r>
        <w:rPr>
          <w:color w:val="221F1F"/>
        </w:rPr>
        <w:t>В</w:t>
      </w:r>
      <w:r>
        <w:rPr>
          <w:color w:val="221F1F"/>
          <w:spacing w:val="-8"/>
        </w:rPr>
        <w:t xml:space="preserve"> </w:t>
      </w:r>
      <w:r>
        <w:rPr>
          <w:color w:val="221F1F"/>
        </w:rPr>
        <w:t>соответствии</w:t>
      </w:r>
      <w:r>
        <w:rPr>
          <w:color w:val="221F1F"/>
          <w:spacing w:val="-5"/>
        </w:rPr>
        <w:t xml:space="preserve"> </w:t>
      </w:r>
      <w:r>
        <w:rPr>
          <w:color w:val="221F1F"/>
        </w:rPr>
        <w:t>с</w:t>
      </w:r>
      <w:r>
        <w:rPr>
          <w:color w:val="221F1F"/>
          <w:spacing w:val="-6"/>
        </w:rPr>
        <w:t xml:space="preserve"> </w:t>
      </w:r>
      <w:r>
        <w:rPr>
          <w:color w:val="221F1F"/>
        </w:rPr>
        <w:t>этим</w:t>
      </w:r>
      <w:r>
        <w:rPr>
          <w:color w:val="221F1F"/>
          <w:spacing w:val="-5"/>
        </w:rPr>
        <w:t xml:space="preserve"> </w:t>
      </w:r>
      <w:r>
        <w:rPr>
          <w:color w:val="221F1F"/>
        </w:rPr>
        <w:t>в</w:t>
      </w:r>
      <w:r>
        <w:rPr>
          <w:color w:val="221F1F"/>
          <w:spacing w:val="-7"/>
        </w:rPr>
        <w:t xml:space="preserve"> </w:t>
      </w:r>
      <w:r>
        <w:rPr>
          <w:color w:val="221F1F"/>
        </w:rPr>
        <w:t>программе</w:t>
      </w:r>
      <w:r>
        <w:rPr>
          <w:color w:val="221F1F"/>
          <w:spacing w:val="-5"/>
        </w:rPr>
        <w:t xml:space="preserve"> </w:t>
      </w:r>
      <w:r>
        <w:rPr>
          <w:color w:val="221F1F"/>
        </w:rPr>
        <w:t>выделяются</w:t>
      </w:r>
      <w:r>
        <w:rPr>
          <w:color w:val="221F1F"/>
          <w:spacing w:val="-5"/>
        </w:rPr>
        <w:t xml:space="preserve"> </w:t>
      </w:r>
      <w:r>
        <w:rPr>
          <w:color w:val="221F1F"/>
        </w:rPr>
        <w:t>следующие</w:t>
      </w:r>
      <w:r>
        <w:rPr>
          <w:color w:val="221F1F"/>
          <w:spacing w:val="-7"/>
        </w:rPr>
        <w:t xml:space="preserve"> </w:t>
      </w:r>
      <w:r>
        <w:rPr>
          <w:color w:val="221F1F"/>
          <w:spacing w:val="-2"/>
        </w:rPr>
        <w:t>блоки.</w:t>
      </w:r>
    </w:p>
    <w:p w14:paraId="3FE4FA7D" w14:textId="77777777" w:rsidR="00E55397" w:rsidRDefault="00395F00">
      <w:pPr>
        <w:pStyle w:val="a3"/>
        <w:ind w:left="656" w:right="274"/>
      </w:pPr>
      <w:r>
        <w:rPr>
          <w:color w:val="221F1F"/>
        </w:rPr>
        <w:t xml:space="preserve">В первом блоке — </w:t>
      </w:r>
      <w:r>
        <w:rPr>
          <w:b/>
          <w:color w:val="221F1F"/>
        </w:rPr>
        <w:t xml:space="preserve">«Язык и культура» — </w:t>
      </w:r>
      <w:r>
        <w:rPr>
          <w:color w:val="221F1F"/>
        </w:rPr>
        <w:t>представлено содержание, изучение которого</w:t>
      </w:r>
      <w:r>
        <w:rPr>
          <w:color w:val="221F1F"/>
          <w:spacing w:val="-5"/>
        </w:rPr>
        <w:t xml:space="preserve"> </w:t>
      </w:r>
      <w:r>
        <w:rPr>
          <w:color w:val="221F1F"/>
        </w:rPr>
        <w:t>позволит</w:t>
      </w:r>
      <w:r>
        <w:rPr>
          <w:color w:val="221F1F"/>
          <w:spacing w:val="-8"/>
        </w:rPr>
        <w:t xml:space="preserve"> </w:t>
      </w:r>
      <w:r>
        <w:rPr>
          <w:color w:val="221F1F"/>
        </w:rPr>
        <w:t>раскрыть</w:t>
      </w:r>
      <w:r>
        <w:rPr>
          <w:color w:val="221F1F"/>
          <w:spacing w:val="-6"/>
        </w:rPr>
        <w:t xml:space="preserve"> </w:t>
      </w:r>
      <w:r>
        <w:rPr>
          <w:color w:val="221F1F"/>
        </w:rPr>
        <w:t>взаимосвязь</w:t>
      </w:r>
      <w:r>
        <w:rPr>
          <w:color w:val="221F1F"/>
          <w:spacing w:val="-6"/>
        </w:rPr>
        <w:t xml:space="preserve"> </w:t>
      </w:r>
      <w:r>
        <w:rPr>
          <w:color w:val="221F1F"/>
        </w:rPr>
        <w:t>языка</w:t>
      </w:r>
      <w:r>
        <w:rPr>
          <w:color w:val="221F1F"/>
          <w:spacing w:val="-8"/>
        </w:rPr>
        <w:t xml:space="preserve"> </w:t>
      </w:r>
      <w:r>
        <w:rPr>
          <w:color w:val="221F1F"/>
        </w:rPr>
        <w:t>и</w:t>
      </w:r>
      <w:r>
        <w:rPr>
          <w:color w:val="221F1F"/>
          <w:spacing w:val="-7"/>
        </w:rPr>
        <w:t xml:space="preserve"> </w:t>
      </w:r>
      <w:r>
        <w:rPr>
          <w:color w:val="221F1F"/>
        </w:rPr>
        <w:t>истории,</w:t>
      </w:r>
      <w:r>
        <w:rPr>
          <w:color w:val="221F1F"/>
          <w:spacing w:val="-6"/>
        </w:rPr>
        <w:t xml:space="preserve"> </w:t>
      </w:r>
      <w:r>
        <w:rPr>
          <w:color w:val="221F1F"/>
        </w:rPr>
        <w:t>языка</w:t>
      </w:r>
      <w:r>
        <w:rPr>
          <w:color w:val="221F1F"/>
          <w:spacing w:val="-7"/>
        </w:rPr>
        <w:t xml:space="preserve"> </w:t>
      </w:r>
      <w:r>
        <w:rPr>
          <w:color w:val="221F1F"/>
        </w:rPr>
        <w:t>и</w:t>
      </w:r>
      <w:r>
        <w:rPr>
          <w:color w:val="221F1F"/>
          <w:spacing w:val="-5"/>
        </w:rPr>
        <w:t xml:space="preserve"> </w:t>
      </w:r>
      <w:r>
        <w:rPr>
          <w:color w:val="221F1F"/>
        </w:rPr>
        <w:t>материальной</w:t>
      </w:r>
      <w:r>
        <w:rPr>
          <w:color w:val="221F1F"/>
          <w:spacing w:val="-5"/>
        </w:rPr>
        <w:t xml:space="preserve"> </w:t>
      </w:r>
      <w:r>
        <w:rPr>
          <w:color w:val="221F1F"/>
        </w:rPr>
        <w:t xml:space="preserve">и духовной культуры русского народа, национально-культурную специфику рус- </w:t>
      </w:r>
      <w:proofErr w:type="spellStart"/>
      <w:r>
        <w:rPr>
          <w:color w:val="221F1F"/>
        </w:rPr>
        <w:t>ского</w:t>
      </w:r>
      <w:proofErr w:type="spellEnd"/>
      <w:r>
        <w:rPr>
          <w:color w:val="221F1F"/>
          <w:spacing w:val="-8"/>
        </w:rPr>
        <w:t xml:space="preserve"> </w:t>
      </w:r>
      <w:r>
        <w:rPr>
          <w:color w:val="221F1F"/>
        </w:rPr>
        <w:t>языка,</w:t>
      </w:r>
      <w:r>
        <w:rPr>
          <w:color w:val="221F1F"/>
          <w:spacing w:val="-10"/>
        </w:rPr>
        <w:t xml:space="preserve"> </w:t>
      </w:r>
      <w:r>
        <w:rPr>
          <w:color w:val="221F1F"/>
        </w:rPr>
        <w:t>обеспечит</w:t>
      </w:r>
      <w:r>
        <w:rPr>
          <w:color w:val="221F1F"/>
          <w:spacing w:val="-10"/>
        </w:rPr>
        <w:t xml:space="preserve"> </w:t>
      </w:r>
      <w:r>
        <w:rPr>
          <w:color w:val="221F1F"/>
        </w:rPr>
        <w:t>овладение</w:t>
      </w:r>
      <w:r>
        <w:rPr>
          <w:color w:val="221F1F"/>
          <w:spacing w:val="-9"/>
        </w:rPr>
        <w:t xml:space="preserve"> </w:t>
      </w:r>
      <w:r>
        <w:rPr>
          <w:color w:val="221F1F"/>
        </w:rPr>
        <w:t>нормами</w:t>
      </w:r>
      <w:r>
        <w:rPr>
          <w:color w:val="221F1F"/>
          <w:spacing w:val="-10"/>
        </w:rPr>
        <w:t xml:space="preserve"> </w:t>
      </w:r>
      <w:r>
        <w:rPr>
          <w:color w:val="221F1F"/>
        </w:rPr>
        <w:t>русского</w:t>
      </w:r>
      <w:r>
        <w:rPr>
          <w:color w:val="221F1F"/>
          <w:spacing w:val="-8"/>
        </w:rPr>
        <w:t xml:space="preserve"> </w:t>
      </w:r>
      <w:r>
        <w:rPr>
          <w:color w:val="221F1F"/>
        </w:rPr>
        <w:t>речевого</w:t>
      </w:r>
      <w:r>
        <w:rPr>
          <w:color w:val="221F1F"/>
          <w:spacing w:val="-8"/>
        </w:rPr>
        <w:t xml:space="preserve"> </w:t>
      </w:r>
      <w:r>
        <w:rPr>
          <w:color w:val="221F1F"/>
        </w:rPr>
        <w:t>этикета</w:t>
      </w:r>
      <w:r>
        <w:rPr>
          <w:color w:val="221F1F"/>
          <w:spacing w:val="-8"/>
        </w:rPr>
        <w:t xml:space="preserve"> </w:t>
      </w:r>
      <w:r>
        <w:rPr>
          <w:color w:val="221F1F"/>
        </w:rPr>
        <w:t>в</w:t>
      </w:r>
      <w:r>
        <w:rPr>
          <w:color w:val="221F1F"/>
          <w:spacing w:val="-11"/>
        </w:rPr>
        <w:t xml:space="preserve"> </w:t>
      </w:r>
      <w:r>
        <w:rPr>
          <w:color w:val="221F1F"/>
        </w:rPr>
        <w:t xml:space="preserve">различных сферах общения, выявление общего и специфического в языках и культурах рус- </w:t>
      </w:r>
      <w:proofErr w:type="spellStart"/>
      <w:r>
        <w:rPr>
          <w:color w:val="221F1F"/>
        </w:rPr>
        <w:t>ского</w:t>
      </w:r>
      <w:proofErr w:type="spellEnd"/>
      <w:r>
        <w:rPr>
          <w:color w:val="221F1F"/>
        </w:rPr>
        <w:t xml:space="preserve"> и других народов России и мира, овладение культурой межнационального </w:t>
      </w:r>
      <w:r>
        <w:rPr>
          <w:color w:val="221F1F"/>
          <w:spacing w:val="-2"/>
        </w:rPr>
        <w:t>общения.</w:t>
      </w:r>
    </w:p>
    <w:p w14:paraId="4E6A59E9" w14:textId="77777777" w:rsidR="00E55397" w:rsidRDefault="00395F00">
      <w:pPr>
        <w:pStyle w:val="a3"/>
        <w:ind w:left="656" w:right="271"/>
      </w:pPr>
      <w:r>
        <w:rPr>
          <w:color w:val="221F1F"/>
        </w:rPr>
        <w:t xml:space="preserve">Второй блок — </w:t>
      </w:r>
      <w:r>
        <w:rPr>
          <w:b/>
          <w:color w:val="221F1F"/>
        </w:rPr>
        <w:t xml:space="preserve">«Культура речи» — </w:t>
      </w:r>
      <w:r>
        <w:rPr>
          <w:color w:val="221F1F"/>
        </w:rPr>
        <w:t>ориентирован на формирование у учащихся ответственного</w:t>
      </w:r>
      <w:r>
        <w:rPr>
          <w:color w:val="221F1F"/>
          <w:spacing w:val="-5"/>
        </w:rPr>
        <w:t xml:space="preserve"> </w:t>
      </w:r>
      <w:r>
        <w:rPr>
          <w:color w:val="221F1F"/>
        </w:rPr>
        <w:t>и</w:t>
      </w:r>
      <w:r>
        <w:rPr>
          <w:color w:val="221F1F"/>
          <w:spacing w:val="-5"/>
        </w:rPr>
        <w:t xml:space="preserve"> </w:t>
      </w:r>
      <w:r>
        <w:rPr>
          <w:color w:val="221F1F"/>
        </w:rPr>
        <w:t>осознанного</w:t>
      </w:r>
      <w:r>
        <w:rPr>
          <w:color w:val="221F1F"/>
          <w:spacing w:val="-5"/>
        </w:rPr>
        <w:t xml:space="preserve"> </w:t>
      </w:r>
      <w:r>
        <w:rPr>
          <w:color w:val="221F1F"/>
        </w:rPr>
        <w:t>отношения</w:t>
      </w:r>
      <w:r>
        <w:rPr>
          <w:color w:val="221F1F"/>
          <w:spacing w:val="-5"/>
        </w:rPr>
        <w:t xml:space="preserve"> </w:t>
      </w:r>
      <w:r>
        <w:rPr>
          <w:color w:val="221F1F"/>
        </w:rPr>
        <w:t>к</w:t>
      </w:r>
      <w:r>
        <w:rPr>
          <w:color w:val="221F1F"/>
          <w:spacing w:val="-5"/>
        </w:rPr>
        <w:t xml:space="preserve"> </w:t>
      </w:r>
      <w:r>
        <w:rPr>
          <w:color w:val="221F1F"/>
        </w:rPr>
        <w:t>использованию</w:t>
      </w:r>
      <w:r>
        <w:rPr>
          <w:color w:val="221F1F"/>
          <w:spacing w:val="-9"/>
        </w:rPr>
        <w:t xml:space="preserve"> </w:t>
      </w:r>
      <w:r>
        <w:rPr>
          <w:color w:val="221F1F"/>
        </w:rPr>
        <w:t>русского</w:t>
      </w:r>
      <w:r>
        <w:rPr>
          <w:color w:val="221F1F"/>
          <w:spacing w:val="-4"/>
        </w:rPr>
        <w:t xml:space="preserve"> </w:t>
      </w:r>
      <w:r>
        <w:rPr>
          <w:color w:val="221F1F"/>
        </w:rPr>
        <w:t>языка</w:t>
      </w:r>
      <w:r>
        <w:rPr>
          <w:color w:val="221F1F"/>
          <w:spacing w:val="-5"/>
        </w:rPr>
        <w:t xml:space="preserve"> </w:t>
      </w:r>
      <w:r>
        <w:rPr>
          <w:color w:val="221F1F"/>
        </w:rPr>
        <w:t>во</w:t>
      </w:r>
      <w:r>
        <w:rPr>
          <w:color w:val="221F1F"/>
          <w:spacing w:val="-5"/>
        </w:rPr>
        <w:t xml:space="preserve"> </w:t>
      </w:r>
      <w:r>
        <w:rPr>
          <w:color w:val="221F1F"/>
        </w:rPr>
        <w:t xml:space="preserve">всех сферах жизни, повышение речевой культуры подрастающего поколения, </w:t>
      </w:r>
      <w:proofErr w:type="spellStart"/>
      <w:r>
        <w:rPr>
          <w:color w:val="221F1F"/>
        </w:rPr>
        <w:t>практи</w:t>
      </w:r>
      <w:proofErr w:type="spellEnd"/>
      <w:r>
        <w:rPr>
          <w:color w:val="221F1F"/>
        </w:rPr>
        <w:t xml:space="preserve">- </w:t>
      </w:r>
      <w:proofErr w:type="spellStart"/>
      <w:r>
        <w:rPr>
          <w:color w:val="221F1F"/>
        </w:rPr>
        <w:t>ческое</w:t>
      </w:r>
      <w:proofErr w:type="spellEnd"/>
      <w:r>
        <w:rPr>
          <w:color w:val="221F1F"/>
        </w:rPr>
        <w:t xml:space="preserve">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 мание</w:t>
      </w:r>
      <w:r>
        <w:rPr>
          <w:color w:val="221F1F"/>
          <w:spacing w:val="-15"/>
        </w:rPr>
        <w:t xml:space="preserve"> </w:t>
      </w:r>
      <w:r>
        <w:rPr>
          <w:color w:val="221F1F"/>
        </w:rPr>
        <w:t>вариантов</w:t>
      </w:r>
      <w:r>
        <w:rPr>
          <w:color w:val="221F1F"/>
          <w:spacing w:val="-18"/>
        </w:rPr>
        <w:t xml:space="preserve"> </w:t>
      </w:r>
      <w:r>
        <w:rPr>
          <w:color w:val="221F1F"/>
        </w:rPr>
        <w:t>норм;</w:t>
      </w:r>
      <w:r>
        <w:rPr>
          <w:color w:val="221F1F"/>
          <w:spacing w:val="-15"/>
        </w:rPr>
        <w:t xml:space="preserve"> </w:t>
      </w:r>
      <w:r>
        <w:rPr>
          <w:color w:val="221F1F"/>
        </w:rPr>
        <w:t>развитие</w:t>
      </w:r>
      <w:r>
        <w:rPr>
          <w:color w:val="221F1F"/>
          <w:spacing w:val="-17"/>
        </w:rPr>
        <w:t xml:space="preserve"> </w:t>
      </w:r>
      <w:r>
        <w:rPr>
          <w:color w:val="221F1F"/>
        </w:rPr>
        <w:t>потребности</w:t>
      </w:r>
      <w:r>
        <w:rPr>
          <w:color w:val="221F1F"/>
          <w:spacing w:val="-17"/>
        </w:rPr>
        <w:t xml:space="preserve"> </w:t>
      </w:r>
      <w:r>
        <w:rPr>
          <w:color w:val="221F1F"/>
        </w:rPr>
        <w:t>обращаться</w:t>
      </w:r>
      <w:r>
        <w:rPr>
          <w:color w:val="221F1F"/>
          <w:spacing w:val="-14"/>
        </w:rPr>
        <w:t xml:space="preserve"> </w:t>
      </w:r>
      <w:r>
        <w:rPr>
          <w:color w:val="221F1F"/>
        </w:rPr>
        <w:t>к</w:t>
      </w:r>
      <w:r>
        <w:rPr>
          <w:color w:val="221F1F"/>
          <w:spacing w:val="-17"/>
        </w:rPr>
        <w:t xml:space="preserve"> </w:t>
      </w:r>
      <w:r>
        <w:rPr>
          <w:color w:val="221F1F"/>
        </w:rPr>
        <w:t>нормативным</w:t>
      </w:r>
      <w:r>
        <w:rPr>
          <w:color w:val="221F1F"/>
          <w:spacing w:val="-15"/>
        </w:rPr>
        <w:t xml:space="preserve"> </w:t>
      </w:r>
      <w:r>
        <w:rPr>
          <w:color w:val="221F1F"/>
        </w:rPr>
        <w:t xml:space="preserve">словарям современного русского литературного языка и совершенствование умений </w:t>
      </w:r>
      <w:proofErr w:type="spellStart"/>
      <w:r>
        <w:rPr>
          <w:color w:val="221F1F"/>
        </w:rPr>
        <w:t>поль</w:t>
      </w:r>
      <w:proofErr w:type="spellEnd"/>
      <w:r>
        <w:rPr>
          <w:color w:val="221F1F"/>
        </w:rPr>
        <w:t xml:space="preserve">- </w:t>
      </w:r>
      <w:proofErr w:type="spellStart"/>
      <w:r>
        <w:rPr>
          <w:color w:val="221F1F"/>
        </w:rPr>
        <w:t>зоваться</w:t>
      </w:r>
      <w:proofErr w:type="spellEnd"/>
      <w:r>
        <w:rPr>
          <w:color w:val="221F1F"/>
        </w:rPr>
        <w:t xml:space="preserve"> ими.</w:t>
      </w:r>
    </w:p>
    <w:p w14:paraId="11643D97" w14:textId="77777777" w:rsidR="00E55397" w:rsidRDefault="00395F00">
      <w:pPr>
        <w:pStyle w:val="a3"/>
        <w:spacing w:before="62"/>
        <w:ind w:left="656" w:right="271"/>
      </w:pPr>
      <w:r>
        <w:rPr>
          <w:color w:val="221F1F"/>
        </w:rPr>
        <w:t xml:space="preserve">В третьем блоке — </w:t>
      </w:r>
      <w:r>
        <w:rPr>
          <w:b/>
          <w:color w:val="221F1F"/>
        </w:rPr>
        <w:t xml:space="preserve">«Речь. Речевая деятельность. Текст» — </w:t>
      </w:r>
      <w:r>
        <w:rPr>
          <w:color w:val="221F1F"/>
        </w:rPr>
        <w:t>представлено со- 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w:t>
      </w:r>
      <w:r>
        <w:rPr>
          <w:color w:val="221F1F"/>
          <w:spacing w:val="-8"/>
        </w:rPr>
        <w:t xml:space="preserve"> </w:t>
      </w:r>
      <w:r>
        <w:rPr>
          <w:color w:val="221F1F"/>
        </w:rPr>
        <w:t>коммуникативные</w:t>
      </w:r>
      <w:r>
        <w:rPr>
          <w:color w:val="221F1F"/>
          <w:spacing w:val="-9"/>
        </w:rPr>
        <w:t xml:space="preserve"> </w:t>
      </w:r>
      <w:r>
        <w:rPr>
          <w:color w:val="221F1F"/>
        </w:rPr>
        <w:t>намерения</w:t>
      </w:r>
      <w:r>
        <w:rPr>
          <w:color w:val="221F1F"/>
          <w:spacing w:val="-7"/>
        </w:rPr>
        <w:t xml:space="preserve"> </w:t>
      </w:r>
      <w:r>
        <w:rPr>
          <w:color w:val="221F1F"/>
        </w:rPr>
        <w:t>партнёра,</w:t>
      </w:r>
      <w:r>
        <w:rPr>
          <w:color w:val="221F1F"/>
          <w:spacing w:val="-8"/>
        </w:rPr>
        <w:t xml:space="preserve"> </w:t>
      </w:r>
      <w:r>
        <w:rPr>
          <w:color w:val="221F1F"/>
        </w:rPr>
        <w:t>выбирать</w:t>
      </w:r>
      <w:r>
        <w:rPr>
          <w:color w:val="221F1F"/>
          <w:spacing w:val="-8"/>
        </w:rPr>
        <w:t xml:space="preserve"> </w:t>
      </w:r>
      <w:r>
        <w:rPr>
          <w:color w:val="221F1F"/>
        </w:rPr>
        <w:t>адекватные</w:t>
      </w:r>
      <w:r>
        <w:rPr>
          <w:color w:val="221F1F"/>
          <w:spacing w:val="-7"/>
        </w:rPr>
        <w:t xml:space="preserve"> </w:t>
      </w:r>
      <w:r>
        <w:rPr>
          <w:color w:val="221F1F"/>
        </w:rPr>
        <w:t xml:space="preserve">стратегии коммуникации; понимать, анализировать и создавать тексты разных </w:t>
      </w:r>
      <w:proofErr w:type="spellStart"/>
      <w:r>
        <w:rPr>
          <w:color w:val="221F1F"/>
        </w:rPr>
        <w:t>функцио</w:t>
      </w:r>
      <w:proofErr w:type="spellEnd"/>
      <w:r>
        <w:rPr>
          <w:color w:val="221F1F"/>
        </w:rPr>
        <w:t xml:space="preserve">- </w:t>
      </w:r>
      <w:proofErr w:type="spellStart"/>
      <w:r>
        <w:rPr>
          <w:color w:val="221F1F"/>
        </w:rPr>
        <w:t>нально</w:t>
      </w:r>
      <w:proofErr w:type="spellEnd"/>
      <w:r>
        <w:rPr>
          <w:color w:val="221F1F"/>
        </w:rPr>
        <w:t>-смысловых типов, жанров, стилистической принадлежности.</w:t>
      </w:r>
    </w:p>
    <w:p w14:paraId="60E79A44" w14:textId="77777777" w:rsidR="00E55397" w:rsidRDefault="00395F00">
      <w:pPr>
        <w:pStyle w:val="1"/>
        <w:spacing w:before="69" w:line="322" w:lineRule="exact"/>
        <w:ind w:left="646"/>
      </w:pPr>
      <w:r>
        <w:rPr>
          <w:color w:val="221F1F"/>
        </w:rPr>
        <w:t>СОДЕРЖАНИЕ</w:t>
      </w:r>
      <w:r>
        <w:rPr>
          <w:color w:val="221F1F"/>
          <w:spacing w:val="-10"/>
        </w:rPr>
        <w:t xml:space="preserve"> </w:t>
      </w:r>
      <w:r>
        <w:rPr>
          <w:color w:val="221F1F"/>
        </w:rPr>
        <w:t>УЧЕБНОГО</w:t>
      </w:r>
      <w:r>
        <w:rPr>
          <w:color w:val="221F1F"/>
          <w:spacing w:val="-8"/>
        </w:rPr>
        <w:t xml:space="preserve"> </w:t>
      </w:r>
      <w:r>
        <w:rPr>
          <w:color w:val="221F1F"/>
          <w:spacing w:val="-2"/>
        </w:rPr>
        <w:t>ПРЕДМЕТА</w:t>
      </w:r>
    </w:p>
    <w:p w14:paraId="301605E9" w14:textId="77777777" w:rsidR="00E55397" w:rsidRDefault="00395F00">
      <w:pPr>
        <w:tabs>
          <w:tab w:val="left" w:pos="10606"/>
        </w:tabs>
        <w:ind w:left="646"/>
        <w:rPr>
          <w:b/>
          <w:sz w:val="28"/>
        </w:rPr>
      </w:pPr>
      <w:r>
        <w:rPr>
          <w:b/>
          <w:color w:val="221F1F"/>
          <w:sz w:val="28"/>
          <w:u w:val="single" w:color="000000"/>
        </w:rPr>
        <w:t>«РОДНОЙ</w:t>
      </w:r>
      <w:r>
        <w:rPr>
          <w:b/>
          <w:color w:val="221F1F"/>
          <w:spacing w:val="-5"/>
          <w:sz w:val="28"/>
          <w:u w:val="single" w:color="000000"/>
        </w:rPr>
        <w:t xml:space="preserve"> </w:t>
      </w:r>
      <w:r>
        <w:rPr>
          <w:b/>
          <w:color w:val="221F1F"/>
          <w:sz w:val="28"/>
          <w:u w:val="single" w:color="000000"/>
        </w:rPr>
        <w:t>ЯЗЫК</w:t>
      </w:r>
      <w:r>
        <w:rPr>
          <w:b/>
          <w:color w:val="221F1F"/>
          <w:spacing w:val="-5"/>
          <w:sz w:val="28"/>
          <w:u w:val="single" w:color="000000"/>
        </w:rPr>
        <w:t xml:space="preserve"> </w:t>
      </w:r>
      <w:r>
        <w:rPr>
          <w:b/>
          <w:color w:val="221F1F"/>
          <w:spacing w:val="-2"/>
          <w:sz w:val="28"/>
          <w:u w:val="single" w:color="000000"/>
        </w:rPr>
        <w:t>(РУССКИЙ)»</w:t>
      </w:r>
      <w:r>
        <w:rPr>
          <w:b/>
          <w:color w:val="221F1F"/>
          <w:sz w:val="28"/>
          <w:u w:val="single" w:color="000000"/>
        </w:rPr>
        <w:tab/>
      </w:r>
    </w:p>
    <w:p w14:paraId="57ED8200" w14:textId="77777777" w:rsidR="00E55397" w:rsidRDefault="00E55397">
      <w:pPr>
        <w:pStyle w:val="a3"/>
        <w:spacing w:before="12"/>
        <w:ind w:left="0"/>
        <w:jc w:val="left"/>
        <w:rPr>
          <w:b/>
        </w:rPr>
      </w:pPr>
    </w:p>
    <w:p w14:paraId="4DA12958" w14:textId="77777777" w:rsidR="00E55397" w:rsidRDefault="00395F00" w:rsidP="000F6D24">
      <w:pPr>
        <w:pStyle w:val="1"/>
        <w:numPr>
          <w:ilvl w:val="0"/>
          <w:numId w:val="189"/>
        </w:numPr>
        <w:tabs>
          <w:tab w:val="left" w:pos="857"/>
        </w:tabs>
        <w:ind w:left="857" w:hanging="211"/>
        <w:jc w:val="both"/>
      </w:pPr>
      <w:r>
        <w:rPr>
          <w:color w:val="221F1F"/>
          <w:spacing w:val="-2"/>
        </w:rPr>
        <w:t>КЛАСС</w:t>
      </w:r>
    </w:p>
    <w:p w14:paraId="3ABBEBA9" w14:textId="77777777" w:rsidR="00E55397" w:rsidRDefault="00395F00">
      <w:pPr>
        <w:pStyle w:val="2"/>
        <w:spacing w:before="321"/>
        <w:ind w:left="646"/>
      </w:pPr>
      <w:r>
        <w:rPr>
          <w:color w:val="221F1F"/>
        </w:rPr>
        <w:lastRenderedPageBreak/>
        <w:t>Раздел</w:t>
      </w:r>
      <w:r>
        <w:rPr>
          <w:color w:val="221F1F"/>
          <w:spacing w:val="-5"/>
        </w:rPr>
        <w:t xml:space="preserve"> </w:t>
      </w:r>
      <w:r>
        <w:rPr>
          <w:color w:val="221F1F"/>
        </w:rPr>
        <w:t>1.</w:t>
      </w:r>
      <w:r>
        <w:rPr>
          <w:color w:val="221F1F"/>
          <w:spacing w:val="-2"/>
        </w:rPr>
        <w:t xml:space="preserve"> </w:t>
      </w:r>
      <w:r>
        <w:rPr>
          <w:color w:val="221F1F"/>
        </w:rPr>
        <w:t>Язык</w:t>
      </w:r>
      <w:r>
        <w:rPr>
          <w:color w:val="221F1F"/>
          <w:spacing w:val="-3"/>
        </w:rPr>
        <w:t xml:space="preserve"> </w:t>
      </w:r>
      <w:r>
        <w:rPr>
          <w:color w:val="221F1F"/>
        </w:rPr>
        <w:t>и</w:t>
      </w:r>
      <w:r>
        <w:rPr>
          <w:color w:val="221F1F"/>
          <w:spacing w:val="-3"/>
        </w:rPr>
        <w:t xml:space="preserve"> </w:t>
      </w:r>
      <w:r>
        <w:rPr>
          <w:color w:val="221F1F"/>
          <w:spacing w:val="-2"/>
        </w:rPr>
        <w:t>культура</w:t>
      </w:r>
    </w:p>
    <w:p w14:paraId="564C924D" w14:textId="77777777" w:rsidR="00E55397" w:rsidRDefault="00395F00">
      <w:pPr>
        <w:pStyle w:val="a3"/>
        <w:ind w:left="646" w:right="284"/>
      </w:pPr>
      <w:r>
        <w:rPr>
          <w:color w:val="221F1F"/>
        </w:rPr>
        <w:t>Русский</w:t>
      </w:r>
      <w:r>
        <w:rPr>
          <w:color w:val="221F1F"/>
          <w:spacing w:val="-5"/>
        </w:rPr>
        <w:t xml:space="preserve"> </w:t>
      </w:r>
      <w:r>
        <w:rPr>
          <w:color w:val="221F1F"/>
        </w:rPr>
        <w:t>язык</w:t>
      </w:r>
      <w:r>
        <w:rPr>
          <w:color w:val="221F1F"/>
          <w:spacing w:val="-4"/>
        </w:rPr>
        <w:t xml:space="preserve"> </w:t>
      </w:r>
      <w:r>
        <w:rPr>
          <w:color w:val="221F1F"/>
        </w:rPr>
        <w:t>—</w:t>
      </w:r>
      <w:r>
        <w:rPr>
          <w:color w:val="221F1F"/>
          <w:spacing w:val="-5"/>
        </w:rPr>
        <w:t xml:space="preserve"> </w:t>
      </w:r>
      <w:r>
        <w:rPr>
          <w:color w:val="221F1F"/>
        </w:rPr>
        <w:t>национальный</w:t>
      </w:r>
      <w:r>
        <w:rPr>
          <w:color w:val="221F1F"/>
          <w:spacing w:val="-5"/>
        </w:rPr>
        <w:t xml:space="preserve"> </w:t>
      </w:r>
      <w:r>
        <w:rPr>
          <w:color w:val="221F1F"/>
        </w:rPr>
        <w:t>язык</w:t>
      </w:r>
      <w:r>
        <w:rPr>
          <w:color w:val="221F1F"/>
          <w:spacing w:val="-4"/>
        </w:rPr>
        <w:t xml:space="preserve"> </w:t>
      </w:r>
      <w:r>
        <w:rPr>
          <w:color w:val="221F1F"/>
        </w:rPr>
        <w:t>русского</w:t>
      </w:r>
      <w:r>
        <w:rPr>
          <w:color w:val="221F1F"/>
          <w:spacing w:val="-5"/>
        </w:rPr>
        <w:t xml:space="preserve"> </w:t>
      </w:r>
      <w:r>
        <w:rPr>
          <w:color w:val="221F1F"/>
        </w:rPr>
        <w:t>народа.</w:t>
      </w:r>
      <w:r>
        <w:rPr>
          <w:color w:val="221F1F"/>
          <w:spacing w:val="-6"/>
        </w:rPr>
        <w:t xml:space="preserve"> </w:t>
      </w:r>
      <w:r>
        <w:rPr>
          <w:color w:val="221F1F"/>
        </w:rPr>
        <w:t>Роль</w:t>
      </w:r>
      <w:r>
        <w:rPr>
          <w:color w:val="221F1F"/>
          <w:spacing w:val="-6"/>
        </w:rPr>
        <w:t xml:space="preserve"> </w:t>
      </w:r>
      <w:r>
        <w:rPr>
          <w:color w:val="221F1F"/>
        </w:rPr>
        <w:t>родного</w:t>
      </w:r>
      <w:r>
        <w:rPr>
          <w:color w:val="221F1F"/>
          <w:spacing w:val="-4"/>
        </w:rPr>
        <w:t xml:space="preserve"> </w:t>
      </w:r>
      <w:r>
        <w:rPr>
          <w:color w:val="221F1F"/>
        </w:rPr>
        <w:t>языка</w:t>
      </w:r>
      <w:r>
        <w:rPr>
          <w:color w:val="221F1F"/>
          <w:spacing w:val="-5"/>
        </w:rPr>
        <w:t xml:space="preserve"> </w:t>
      </w:r>
      <w:r>
        <w:rPr>
          <w:color w:val="221F1F"/>
        </w:rPr>
        <w:t>в</w:t>
      </w:r>
      <w:r>
        <w:rPr>
          <w:color w:val="221F1F"/>
          <w:spacing w:val="-6"/>
        </w:rPr>
        <w:t xml:space="preserve"> </w:t>
      </w:r>
      <w:r>
        <w:rPr>
          <w:color w:val="221F1F"/>
        </w:rPr>
        <w:t xml:space="preserve">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w:t>
      </w:r>
      <w:proofErr w:type="gramStart"/>
      <w:r>
        <w:rPr>
          <w:color w:val="221F1F"/>
        </w:rPr>
        <w:t xml:space="preserve">че- </w:t>
      </w:r>
      <w:proofErr w:type="spellStart"/>
      <w:r>
        <w:rPr>
          <w:color w:val="221F1F"/>
        </w:rPr>
        <w:t>ловека</w:t>
      </w:r>
      <w:proofErr w:type="spellEnd"/>
      <w:proofErr w:type="gramEnd"/>
      <w:r>
        <w:rPr>
          <w:color w:val="221F1F"/>
        </w:rPr>
        <w:t>. Русский язык — язык русской художественной литературы.</w:t>
      </w:r>
    </w:p>
    <w:p w14:paraId="529580FE" w14:textId="77777777" w:rsidR="00E55397" w:rsidRDefault="00395F00">
      <w:pPr>
        <w:pStyle w:val="a3"/>
        <w:spacing w:line="322" w:lineRule="exact"/>
        <w:ind w:left="646"/>
      </w:pPr>
      <w:r>
        <w:rPr>
          <w:color w:val="221F1F"/>
        </w:rPr>
        <w:t>Краткая</w:t>
      </w:r>
      <w:r>
        <w:rPr>
          <w:color w:val="221F1F"/>
          <w:spacing w:val="-10"/>
        </w:rPr>
        <w:t xml:space="preserve"> </w:t>
      </w:r>
      <w:r>
        <w:rPr>
          <w:color w:val="221F1F"/>
        </w:rPr>
        <w:t>история</w:t>
      </w:r>
      <w:r>
        <w:rPr>
          <w:color w:val="221F1F"/>
          <w:spacing w:val="-7"/>
        </w:rPr>
        <w:t xml:space="preserve"> </w:t>
      </w:r>
      <w:r>
        <w:rPr>
          <w:color w:val="221F1F"/>
        </w:rPr>
        <w:t>русской</w:t>
      </w:r>
      <w:r>
        <w:rPr>
          <w:color w:val="221F1F"/>
          <w:spacing w:val="-7"/>
        </w:rPr>
        <w:t xml:space="preserve"> </w:t>
      </w:r>
      <w:r>
        <w:rPr>
          <w:color w:val="221F1F"/>
        </w:rPr>
        <w:t>письменности.</w:t>
      </w:r>
      <w:r>
        <w:rPr>
          <w:color w:val="221F1F"/>
          <w:spacing w:val="-8"/>
        </w:rPr>
        <w:t xml:space="preserve"> </w:t>
      </w:r>
      <w:r>
        <w:rPr>
          <w:color w:val="221F1F"/>
        </w:rPr>
        <w:t>Создание</w:t>
      </w:r>
      <w:r>
        <w:rPr>
          <w:color w:val="221F1F"/>
          <w:spacing w:val="-7"/>
        </w:rPr>
        <w:t xml:space="preserve"> </w:t>
      </w:r>
      <w:r>
        <w:rPr>
          <w:color w:val="221F1F"/>
        </w:rPr>
        <w:t>славянского</w:t>
      </w:r>
      <w:r>
        <w:rPr>
          <w:color w:val="221F1F"/>
          <w:spacing w:val="-9"/>
        </w:rPr>
        <w:t xml:space="preserve"> </w:t>
      </w:r>
      <w:r>
        <w:rPr>
          <w:color w:val="221F1F"/>
          <w:spacing w:val="-2"/>
        </w:rPr>
        <w:t>алфавита.</w:t>
      </w:r>
    </w:p>
    <w:p w14:paraId="4C827520" w14:textId="77777777" w:rsidR="00E55397" w:rsidRDefault="00395F00">
      <w:pPr>
        <w:pStyle w:val="a3"/>
        <w:tabs>
          <w:tab w:val="left" w:pos="1596"/>
          <w:tab w:val="left" w:pos="1943"/>
          <w:tab w:val="left" w:pos="3658"/>
          <w:tab w:val="left" w:pos="5536"/>
          <w:tab w:val="left" w:pos="6610"/>
          <w:tab w:val="left" w:pos="7231"/>
          <w:tab w:val="left" w:pos="9450"/>
        </w:tabs>
        <w:ind w:left="646" w:right="285"/>
        <w:jc w:val="left"/>
      </w:pPr>
      <w:r>
        <w:rPr>
          <w:color w:val="221F1F"/>
        </w:rPr>
        <w:t>Язык как зеркало национальной культуры. Слово как хранилище материальной и духовной культуры</w:t>
      </w:r>
      <w:r>
        <w:rPr>
          <w:color w:val="221F1F"/>
          <w:spacing w:val="35"/>
        </w:rPr>
        <w:t xml:space="preserve"> </w:t>
      </w:r>
      <w:r>
        <w:rPr>
          <w:color w:val="221F1F"/>
        </w:rPr>
        <w:t>народа. Слова, обозначающие предметы</w:t>
      </w:r>
      <w:r>
        <w:rPr>
          <w:color w:val="221F1F"/>
          <w:spacing w:val="35"/>
        </w:rPr>
        <w:t xml:space="preserve"> </w:t>
      </w:r>
      <w:r>
        <w:rPr>
          <w:color w:val="221F1F"/>
        </w:rPr>
        <w:t>и явления</w:t>
      </w:r>
      <w:r>
        <w:rPr>
          <w:color w:val="221F1F"/>
          <w:spacing w:val="35"/>
        </w:rPr>
        <w:t xml:space="preserve"> </w:t>
      </w:r>
      <w:proofErr w:type="spellStart"/>
      <w:r>
        <w:rPr>
          <w:color w:val="221F1F"/>
        </w:rPr>
        <w:t>традици</w:t>
      </w:r>
      <w:proofErr w:type="spellEnd"/>
      <w:r>
        <w:rPr>
          <w:color w:val="221F1F"/>
        </w:rPr>
        <w:t xml:space="preserve">- </w:t>
      </w:r>
      <w:proofErr w:type="spellStart"/>
      <w:r>
        <w:rPr>
          <w:color w:val="221F1F"/>
        </w:rPr>
        <w:t>онного</w:t>
      </w:r>
      <w:proofErr w:type="spellEnd"/>
      <w:r>
        <w:rPr>
          <w:color w:val="221F1F"/>
          <w:spacing w:val="-13"/>
        </w:rPr>
        <w:t xml:space="preserve"> </w:t>
      </w:r>
      <w:r>
        <w:rPr>
          <w:color w:val="221F1F"/>
        </w:rPr>
        <w:t>русского</w:t>
      </w:r>
      <w:r>
        <w:rPr>
          <w:color w:val="221F1F"/>
          <w:spacing w:val="-13"/>
        </w:rPr>
        <w:t xml:space="preserve"> </w:t>
      </w:r>
      <w:r>
        <w:rPr>
          <w:color w:val="221F1F"/>
        </w:rPr>
        <w:t>быта</w:t>
      </w:r>
      <w:r>
        <w:rPr>
          <w:color w:val="221F1F"/>
          <w:spacing w:val="-14"/>
        </w:rPr>
        <w:t xml:space="preserve"> </w:t>
      </w:r>
      <w:r>
        <w:rPr>
          <w:color w:val="221F1F"/>
        </w:rPr>
        <w:t>(национальную</w:t>
      </w:r>
      <w:r>
        <w:rPr>
          <w:color w:val="221F1F"/>
          <w:spacing w:val="-15"/>
        </w:rPr>
        <w:t xml:space="preserve"> </w:t>
      </w:r>
      <w:r>
        <w:rPr>
          <w:color w:val="221F1F"/>
        </w:rPr>
        <w:t>одежду,</w:t>
      </w:r>
      <w:r>
        <w:rPr>
          <w:color w:val="221F1F"/>
          <w:spacing w:val="-14"/>
        </w:rPr>
        <w:t xml:space="preserve"> </w:t>
      </w:r>
      <w:r>
        <w:rPr>
          <w:color w:val="221F1F"/>
        </w:rPr>
        <w:t>пищу,</w:t>
      </w:r>
      <w:r>
        <w:rPr>
          <w:color w:val="221F1F"/>
          <w:spacing w:val="-14"/>
        </w:rPr>
        <w:t xml:space="preserve"> </w:t>
      </w:r>
      <w:r>
        <w:rPr>
          <w:color w:val="221F1F"/>
        </w:rPr>
        <w:t>игры,</w:t>
      </w:r>
      <w:r>
        <w:rPr>
          <w:color w:val="221F1F"/>
          <w:spacing w:val="-14"/>
        </w:rPr>
        <w:t xml:space="preserve"> </w:t>
      </w:r>
      <w:r>
        <w:rPr>
          <w:color w:val="221F1F"/>
        </w:rPr>
        <w:t>народные</w:t>
      </w:r>
      <w:r>
        <w:rPr>
          <w:color w:val="221F1F"/>
          <w:spacing w:val="-14"/>
        </w:rPr>
        <w:t xml:space="preserve"> </w:t>
      </w:r>
      <w:r>
        <w:rPr>
          <w:color w:val="221F1F"/>
        </w:rPr>
        <w:t>танцы</w:t>
      </w:r>
      <w:r>
        <w:rPr>
          <w:color w:val="221F1F"/>
          <w:spacing w:val="-13"/>
        </w:rPr>
        <w:t xml:space="preserve"> </w:t>
      </w:r>
      <w:r>
        <w:rPr>
          <w:color w:val="221F1F"/>
        </w:rPr>
        <w:t>и</w:t>
      </w:r>
      <w:r>
        <w:rPr>
          <w:color w:val="221F1F"/>
          <w:spacing w:val="-13"/>
        </w:rPr>
        <w:t xml:space="preserve"> </w:t>
      </w:r>
      <w:r>
        <w:rPr>
          <w:color w:val="221F1F"/>
        </w:rPr>
        <w:t>т.</w:t>
      </w:r>
      <w:r>
        <w:rPr>
          <w:color w:val="221F1F"/>
          <w:spacing w:val="-17"/>
        </w:rPr>
        <w:t xml:space="preserve"> </w:t>
      </w:r>
      <w:r>
        <w:rPr>
          <w:color w:val="221F1F"/>
        </w:rPr>
        <w:t>п.), слова</w:t>
      </w:r>
      <w:r>
        <w:rPr>
          <w:color w:val="221F1F"/>
          <w:spacing w:val="40"/>
        </w:rPr>
        <w:t xml:space="preserve"> </w:t>
      </w:r>
      <w:r>
        <w:rPr>
          <w:color w:val="221F1F"/>
        </w:rPr>
        <w:t>с</w:t>
      </w:r>
      <w:r>
        <w:rPr>
          <w:color w:val="221F1F"/>
          <w:spacing w:val="40"/>
        </w:rPr>
        <w:t xml:space="preserve"> </w:t>
      </w:r>
      <w:r>
        <w:rPr>
          <w:color w:val="221F1F"/>
        </w:rPr>
        <w:t>национально-культурным</w:t>
      </w:r>
      <w:r>
        <w:rPr>
          <w:color w:val="221F1F"/>
          <w:spacing w:val="40"/>
        </w:rPr>
        <w:t xml:space="preserve"> </w:t>
      </w:r>
      <w:r>
        <w:rPr>
          <w:color w:val="221F1F"/>
        </w:rPr>
        <w:t>компонентом</w:t>
      </w:r>
      <w:r>
        <w:rPr>
          <w:color w:val="221F1F"/>
          <w:spacing w:val="40"/>
        </w:rPr>
        <w:t xml:space="preserve"> </w:t>
      </w:r>
      <w:r>
        <w:rPr>
          <w:color w:val="221F1F"/>
        </w:rPr>
        <w:t>значения,</w:t>
      </w:r>
      <w:r>
        <w:rPr>
          <w:color w:val="221F1F"/>
          <w:spacing w:val="40"/>
        </w:rPr>
        <w:t xml:space="preserve"> </w:t>
      </w:r>
      <w:r>
        <w:rPr>
          <w:color w:val="221F1F"/>
        </w:rPr>
        <w:t>народно-поэтические символы, народно-поэтические эпитеты,</w:t>
      </w:r>
      <w:r>
        <w:rPr>
          <w:color w:val="221F1F"/>
          <w:spacing w:val="-2"/>
        </w:rPr>
        <w:t xml:space="preserve"> </w:t>
      </w:r>
      <w:r>
        <w:rPr>
          <w:color w:val="221F1F"/>
        </w:rPr>
        <w:t>прецедентные имена в русских</w:t>
      </w:r>
      <w:r>
        <w:rPr>
          <w:color w:val="221F1F"/>
          <w:spacing w:val="-1"/>
        </w:rPr>
        <w:t xml:space="preserve"> </w:t>
      </w:r>
      <w:r>
        <w:rPr>
          <w:color w:val="221F1F"/>
        </w:rPr>
        <w:t xml:space="preserve">народных и литературных сказках, народных песнях, былинах, художественной литературе. </w:t>
      </w:r>
      <w:r>
        <w:rPr>
          <w:color w:val="221F1F"/>
          <w:spacing w:val="-2"/>
        </w:rPr>
        <w:t>Слова</w:t>
      </w:r>
      <w:r>
        <w:rPr>
          <w:color w:val="221F1F"/>
        </w:rPr>
        <w:tab/>
      </w:r>
      <w:r>
        <w:rPr>
          <w:color w:val="221F1F"/>
          <w:spacing w:val="-10"/>
        </w:rPr>
        <w:t>с</w:t>
      </w:r>
      <w:r>
        <w:rPr>
          <w:color w:val="221F1F"/>
        </w:rPr>
        <w:tab/>
      </w:r>
      <w:r>
        <w:rPr>
          <w:color w:val="221F1F"/>
          <w:spacing w:val="-2"/>
        </w:rPr>
        <w:t>суффиксами</w:t>
      </w:r>
      <w:r>
        <w:rPr>
          <w:color w:val="221F1F"/>
        </w:rPr>
        <w:tab/>
      </w:r>
      <w:r>
        <w:rPr>
          <w:color w:val="221F1F"/>
          <w:spacing w:val="-2"/>
        </w:rPr>
        <w:t>субъективной</w:t>
      </w:r>
      <w:r>
        <w:rPr>
          <w:color w:val="221F1F"/>
        </w:rPr>
        <w:tab/>
      </w:r>
      <w:r>
        <w:rPr>
          <w:color w:val="221F1F"/>
          <w:spacing w:val="-2"/>
        </w:rPr>
        <w:t>оценки</w:t>
      </w:r>
      <w:r>
        <w:rPr>
          <w:color w:val="221F1F"/>
        </w:rPr>
        <w:tab/>
      </w:r>
      <w:r>
        <w:rPr>
          <w:color w:val="221F1F"/>
          <w:spacing w:val="-4"/>
        </w:rPr>
        <w:t>как</w:t>
      </w:r>
      <w:r>
        <w:rPr>
          <w:color w:val="221F1F"/>
        </w:rPr>
        <w:tab/>
      </w:r>
      <w:r>
        <w:rPr>
          <w:color w:val="221F1F"/>
          <w:spacing w:val="-2"/>
        </w:rPr>
        <w:t>изобразительное</w:t>
      </w:r>
      <w:r>
        <w:rPr>
          <w:color w:val="221F1F"/>
        </w:rPr>
        <w:tab/>
      </w:r>
      <w:r>
        <w:rPr>
          <w:color w:val="221F1F"/>
          <w:spacing w:val="-2"/>
        </w:rPr>
        <w:t xml:space="preserve">средство. </w:t>
      </w:r>
      <w:r>
        <w:rPr>
          <w:color w:val="221F1F"/>
        </w:rPr>
        <w:t>Уменьшительно-ласкательные</w:t>
      </w:r>
      <w:r>
        <w:rPr>
          <w:color w:val="221F1F"/>
          <w:spacing w:val="40"/>
        </w:rPr>
        <w:t xml:space="preserve"> </w:t>
      </w:r>
      <w:r>
        <w:rPr>
          <w:color w:val="221F1F"/>
        </w:rPr>
        <w:t>формы</w:t>
      </w:r>
      <w:r>
        <w:rPr>
          <w:color w:val="221F1F"/>
          <w:spacing w:val="40"/>
        </w:rPr>
        <w:t xml:space="preserve"> </w:t>
      </w:r>
      <w:r>
        <w:rPr>
          <w:color w:val="221F1F"/>
        </w:rPr>
        <w:t>как</w:t>
      </w:r>
      <w:r>
        <w:rPr>
          <w:color w:val="221F1F"/>
          <w:spacing w:val="40"/>
        </w:rPr>
        <w:t xml:space="preserve"> </w:t>
      </w:r>
      <w:r>
        <w:rPr>
          <w:color w:val="221F1F"/>
        </w:rPr>
        <w:t>средство</w:t>
      </w:r>
      <w:r>
        <w:rPr>
          <w:color w:val="221F1F"/>
          <w:spacing w:val="40"/>
        </w:rPr>
        <w:t xml:space="preserve"> </w:t>
      </w:r>
      <w:r>
        <w:rPr>
          <w:color w:val="221F1F"/>
        </w:rPr>
        <w:t>выражения</w:t>
      </w:r>
      <w:r>
        <w:rPr>
          <w:color w:val="221F1F"/>
          <w:spacing w:val="40"/>
        </w:rPr>
        <w:t xml:space="preserve"> </w:t>
      </w:r>
      <w:r>
        <w:rPr>
          <w:color w:val="221F1F"/>
        </w:rPr>
        <w:t>задушевности</w:t>
      </w:r>
      <w:r>
        <w:rPr>
          <w:color w:val="221F1F"/>
          <w:spacing w:val="40"/>
        </w:rPr>
        <w:t xml:space="preserve"> </w:t>
      </w:r>
      <w:r>
        <w:rPr>
          <w:color w:val="221F1F"/>
        </w:rPr>
        <w:t>и иронии.</w:t>
      </w:r>
      <w:r>
        <w:rPr>
          <w:color w:val="221F1F"/>
          <w:spacing w:val="40"/>
        </w:rPr>
        <w:t xml:space="preserve"> </w:t>
      </w:r>
      <w:r>
        <w:rPr>
          <w:color w:val="221F1F"/>
        </w:rPr>
        <w:t>Особенности</w:t>
      </w:r>
      <w:r>
        <w:rPr>
          <w:color w:val="221F1F"/>
          <w:spacing w:val="40"/>
        </w:rPr>
        <w:t xml:space="preserve"> </w:t>
      </w:r>
      <w:r>
        <w:rPr>
          <w:color w:val="221F1F"/>
        </w:rPr>
        <w:t>употребления</w:t>
      </w:r>
      <w:r>
        <w:rPr>
          <w:color w:val="221F1F"/>
          <w:spacing w:val="40"/>
        </w:rPr>
        <w:t xml:space="preserve"> </w:t>
      </w:r>
      <w:r>
        <w:rPr>
          <w:color w:val="221F1F"/>
        </w:rPr>
        <w:t>слов</w:t>
      </w:r>
      <w:r>
        <w:rPr>
          <w:color w:val="221F1F"/>
          <w:spacing w:val="40"/>
        </w:rPr>
        <w:t xml:space="preserve"> </w:t>
      </w:r>
      <w:r>
        <w:rPr>
          <w:color w:val="221F1F"/>
        </w:rPr>
        <w:t>с</w:t>
      </w:r>
      <w:r>
        <w:rPr>
          <w:color w:val="221F1F"/>
          <w:spacing w:val="40"/>
        </w:rPr>
        <w:t xml:space="preserve"> </w:t>
      </w:r>
      <w:r>
        <w:rPr>
          <w:color w:val="221F1F"/>
        </w:rPr>
        <w:t>суффиксами</w:t>
      </w:r>
      <w:r>
        <w:rPr>
          <w:color w:val="221F1F"/>
          <w:spacing w:val="40"/>
        </w:rPr>
        <w:t xml:space="preserve"> </w:t>
      </w:r>
      <w:r>
        <w:rPr>
          <w:color w:val="221F1F"/>
        </w:rPr>
        <w:t>субъективной</w:t>
      </w:r>
      <w:r>
        <w:rPr>
          <w:color w:val="221F1F"/>
          <w:spacing w:val="40"/>
        </w:rPr>
        <w:t xml:space="preserve"> </w:t>
      </w:r>
      <w:r>
        <w:rPr>
          <w:color w:val="221F1F"/>
        </w:rPr>
        <w:t>оценки</w:t>
      </w:r>
      <w:r>
        <w:rPr>
          <w:color w:val="221F1F"/>
          <w:spacing w:val="40"/>
        </w:rPr>
        <w:t xml:space="preserve"> </w:t>
      </w:r>
      <w:r>
        <w:rPr>
          <w:color w:val="221F1F"/>
        </w:rPr>
        <w:t>в произведениях</w:t>
      </w:r>
      <w:r>
        <w:rPr>
          <w:color w:val="221F1F"/>
          <w:spacing w:val="40"/>
        </w:rPr>
        <w:t xml:space="preserve"> </w:t>
      </w:r>
      <w:r>
        <w:rPr>
          <w:color w:val="221F1F"/>
        </w:rPr>
        <w:t>устного</w:t>
      </w:r>
      <w:r>
        <w:rPr>
          <w:color w:val="221F1F"/>
          <w:spacing w:val="40"/>
        </w:rPr>
        <w:t xml:space="preserve"> </w:t>
      </w:r>
      <w:r>
        <w:rPr>
          <w:color w:val="221F1F"/>
        </w:rPr>
        <w:t>народного</w:t>
      </w:r>
      <w:r>
        <w:rPr>
          <w:color w:val="221F1F"/>
          <w:spacing w:val="40"/>
        </w:rPr>
        <w:t xml:space="preserve"> </w:t>
      </w:r>
      <w:r>
        <w:rPr>
          <w:color w:val="221F1F"/>
        </w:rPr>
        <w:t>творчества</w:t>
      </w:r>
      <w:r>
        <w:rPr>
          <w:color w:val="221F1F"/>
          <w:spacing w:val="40"/>
        </w:rPr>
        <w:t xml:space="preserve"> </w:t>
      </w:r>
      <w:r>
        <w:rPr>
          <w:color w:val="221F1F"/>
        </w:rPr>
        <w:t>и</w:t>
      </w:r>
      <w:r>
        <w:rPr>
          <w:color w:val="221F1F"/>
          <w:spacing w:val="40"/>
        </w:rPr>
        <w:t xml:space="preserve"> </w:t>
      </w:r>
      <w:r>
        <w:rPr>
          <w:color w:val="221F1F"/>
        </w:rPr>
        <w:t>произведениях</w:t>
      </w:r>
      <w:r>
        <w:rPr>
          <w:color w:val="221F1F"/>
          <w:spacing w:val="40"/>
        </w:rPr>
        <w:t xml:space="preserve"> </w:t>
      </w:r>
      <w:r>
        <w:rPr>
          <w:color w:val="221F1F"/>
        </w:rPr>
        <w:t>художественной литературы разных исторических эпох.</w:t>
      </w:r>
    </w:p>
    <w:p w14:paraId="43D43932" w14:textId="77777777" w:rsidR="00E55397" w:rsidRDefault="00395F00">
      <w:pPr>
        <w:pStyle w:val="a3"/>
        <w:ind w:left="646" w:right="286"/>
      </w:pPr>
      <w:r>
        <w:rPr>
          <w:color w:val="221F1F"/>
        </w:rPr>
        <w:t xml:space="preserve">Национальная специфика слов с живой внутренней формой. Метафоры </w:t>
      </w:r>
      <w:proofErr w:type="spellStart"/>
      <w:proofErr w:type="gramStart"/>
      <w:r>
        <w:rPr>
          <w:color w:val="221F1F"/>
        </w:rPr>
        <w:t>общеязы</w:t>
      </w:r>
      <w:proofErr w:type="spellEnd"/>
      <w:r>
        <w:rPr>
          <w:color w:val="221F1F"/>
        </w:rPr>
        <w:t xml:space="preserve">- </w:t>
      </w:r>
      <w:proofErr w:type="spellStart"/>
      <w:r>
        <w:rPr>
          <w:color w:val="221F1F"/>
        </w:rPr>
        <w:t>ковые</w:t>
      </w:r>
      <w:proofErr w:type="spellEnd"/>
      <w:proofErr w:type="gramEnd"/>
      <w:r>
        <w:rPr>
          <w:color w:val="221F1F"/>
        </w:rPr>
        <w:t xml:space="preserve">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3FA31492" w14:textId="77777777" w:rsidR="00E55397" w:rsidRDefault="00395F00">
      <w:pPr>
        <w:ind w:left="646" w:right="284"/>
        <w:jc w:val="both"/>
        <w:rPr>
          <w:sz w:val="28"/>
        </w:rPr>
      </w:pPr>
      <w:r>
        <w:rPr>
          <w:color w:val="221F1F"/>
          <w:sz w:val="28"/>
        </w:rPr>
        <w:t xml:space="preserve">Слова со специфическим оценочно-характеризующим значением. Связь </w:t>
      </w:r>
      <w:proofErr w:type="spellStart"/>
      <w:proofErr w:type="gramStart"/>
      <w:r>
        <w:rPr>
          <w:color w:val="221F1F"/>
          <w:sz w:val="28"/>
        </w:rPr>
        <w:t>опреде</w:t>
      </w:r>
      <w:proofErr w:type="spellEnd"/>
      <w:r>
        <w:rPr>
          <w:color w:val="221F1F"/>
          <w:sz w:val="28"/>
        </w:rPr>
        <w:t xml:space="preserve">- </w:t>
      </w:r>
      <w:proofErr w:type="spellStart"/>
      <w:r>
        <w:rPr>
          <w:color w:val="221F1F"/>
          <w:sz w:val="28"/>
        </w:rPr>
        <w:t>лённых</w:t>
      </w:r>
      <w:proofErr w:type="spellEnd"/>
      <w:proofErr w:type="gramEnd"/>
      <w:r>
        <w:rPr>
          <w:color w:val="221F1F"/>
          <w:sz w:val="28"/>
        </w:rPr>
        <w:t xml:space="preserve"> наименований с некоторыми качествами, эмоциональными состояниями и т. п. человека (</w:t>
      </w:r>
      <w:r>
        <w:rPr>
          <w:i/>
          <w:color w:val="221F1F"/>
          <w:sz w:val="28"/>
        </w:rPr>
        <w:t xml:space="preserve">барышня — об изнеженной, избалованной девушке; сухарь — о су- </w:t>
      </w:r>
      <w:proofErr w:type="spellStart"/>
      <w:r>
        <w:rPr>
          <w:i/>
          <w:color w:val="221F1F"/>
          <w:sz w:val="28"/>
        </w:rPr>
        <w:t>хом</w:t>
      </w:r>
      <w:proofErr w:type="spellEnd"/>
      <w:r>
        <w:rPr>
          <w:i/>
          <w:color w:val="221F1F"/>
          <w:sz w:val="28"/>
        </w:rPr>
        <w:t xml:space="preserve">, неотзывчивом человеке; сорока — о болтливой женщине </w:t>
      </w:r>
      <w:r>
        <w:rPr>
          <w:color w:val="221F1F"/>
          <w:sz w:val="28"/>
        </w:rPr>
        <w:t>и т. п.).</w:t>
      </w:r>
    </w:p>
    <w:p w14:paraId="6E5903F9" w14:textId="77777777" w:rsidR="00E55397" w:rsidRDefault="00395F00">
      <w:pPr>
        <w:pStyle w:val="a3"/>
        <w:ind w:left="646" w:right="282"/>
      </w:pPr>
      <w:r>
        <w:rPr>
          <w:color w:val="221F1F"/>
        </w:rPr>
        <w:t xml:space="preserve">Крылатые слова и выражения из русских народных и литературных сказок, </w:t>
      </w:r>
      <w:proofErr w:type="spellStart"/>
      <w:proofErr w:type="gramStart"/>
      <w:r>
        <w:rPr>
          <w:color w:val="221F1F"/>
        </w:rPr>
        <w:t>ис</w:t>
      </w:r>
      <w:proofErr w:type="spellEnd"/>
      <w:r>
        <w:rPr>
          <w:color w:val="221F1F"/>
        </w:rPr>
        <w:t xml:space="preserve">- </w:t>
      </w:r>
      <w:proofErr w:type="spellStart"/>
      <w:r>
        <w:rPr>
          <w:color w:val="221F1F"/>
        </w:rPr>
        <w:t>точники</w:t>
      </w:r>
      <w:proofErr w:type="spellEnd"/>
      <w:proofErr w:type="gramEnd"/>
      <w:r>
        <w:rPr>
          <w:color w:val="221F1F"/>
        </w:rPr>
        <w:t>,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14:paraId="67FA469D" w14:textId="77777777" w:rsidR="00E55397" w:rsidRDefault="00395F00">
      <w:pPr>
        <w:pStyle w:val="a3"/>
        <w:ind w:left="646" w:right="286"/>
      </w:pPr>
      <w:r>
        <w:rPr>
          <w:color w:val="221F1F"/>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0773E941" w14:textId="77777777" w:rsidR="00E55397" w:rsidRDefault="00395F00">
      <w:pPr>
        <w:pStyle w:val="a3"/>
        <w:ind w:left="646" w:right="1436"/>
      </w:pPr>
      <w:r>
        <w:rPr>
          <w:color w:val="221F1F"/>
        </w:rPr>
        <w:t>Общеизвестные</w:t>
      </w:r>
      <w:r>
        <w:rPr>
          <w:color w:val="221F1F"/>
          <w:spacing w:val="-6"/>
        </w:rPr>
        <w:t xml:space="preserve"> </w:t>
      </w:r>
      <w:r>
        <w:rPr>
          <w:color w:val="221F1F"/>
        </w:rPr>
        <w:t>старинные</w:t>
      </w:r>
      <w:r>
        <w:rPr>
          <w:color w:val="221F1F"/>
          <w:spacing w:val="-8"/>
        </w:rPr>
        <w:t xml:space="preserve"> </w:t>
      </w:r>
      <w:r>
        <w:rPr>
          <w:color w:val="221F1F"/>
        </w:rPr>
        <w:t>русские</w:t>
      </w:r>
      <w:r>
        <w:rPr>
          <w:color w:val="221F1F"/>
          <w:spacing w:val="-6"/>
        </w:rPr>
        <w:t xml:space="preserve"> </w:t>
      </w:r>
      <w:r>
        <w:rPr>
          <w:color w:val="221F1F"/>
        </w:rPr>
        <w:t>города.</w:t>
      </w:r>
      <w:r>
        <w:rPr>
          <w:color w:val="221F1F"/>
          <w:spacing w:val="-7"/>
        </w:rPr>
        <w:t xml:space="preserve"> </w:t>
      </w:r>
      <w:r>
        <w:rPr>
          <w:color w:val="221F1F"/>
        </w:rPr>
        <w:t>Происхождение</w:t>
      </w:r>
      <w:r>
        <w:rPr>
          <w:color w:val="221F1F"/>
          <w:spacing w:val="-6"/>
        </w:rPr>
        <w:t xml:space="preserve"> </w:t>
      </w:r>
      <w:r>
        <w:rPr>
          <w:color w:val="221F1F"/>
        </w:rPr>
        <w:t>их</w:t>
      </w:r>
      <w:r>
        <w:rPr>
          <w:color w:val="221F1F"/>
          <w:spacing w:val="-8"/>
        </w:rPr>
        <w:t xml:space="preserve"> </w:t>
      </w:r>
      <w:r>
        <w:rPr>
          <w:color w:val="221F1F"/>
        </w:rPr>
        <w:t>названий. Ознакомление с историей и этимологией некоторых слов.</w:t>
      </w:r>
    </w:p>
    <w:p w14:paraId="04C80B87" w14:textId="77777777" w:rsidR="00E55397" w:rsidRDefault="00E55397">
      <w:pPr>
        <w:pStyle w:val="a3"/>
        <w:spacing w:before="5"/>
        <w:ind w:left="0"/>
        <w:jc w:val="left"/>
      </w:pPr>
    </w:p>
    <w:p w14:paraId="096EF444" w14:textId="77777777" w:rsidR="00E55397" w:rsidRDefault="00395F00">
      <w:pPr>
        <w:pStyle w:val="2"/>
        <w:spacing w:before="1"/>
        <w:ind w:left="646"/>
      </w:pPr>
      <w:r>
        <w:rPr>
          <w:color w:val="221F1F"/>
        </w:rPr>
        <w:t>Раздел</w:t>
      </w:r>
      <w:r>
        <w:rPr>
          <w:color w:val="221F1F"/>
          <w:spacing w:val="-5"/>
        </w:rPr>
        <w:t xml:space="preserve"> </w:t>
      </w:r>
      <w:r>
        <w:rPr>
          <w:color w:val="221F1F"/>
        </w:rPr>
        <w:t>2.</w:t>
      </w:r>
      <w:r>
        <w:rPr>
          <w:color w:val="221F1F"/>
          <w:spacing w:val="-3"/>
        </w:rPr>
        <w:t xml:space="preserve"> </w:t>
      </w:r>
      <w:r>
        <w:rPr>
          <w:color w:val="221F1F"/>
        </w:rPr>
        <w:t>Культура</w:t>
      </w:r>
      <w:r>
        <w:rPr>
          <w:color w:val="221F1F"/>
          <w:spacing w:val="-4"/>
        </w:rPr>
        <w:t xml:space="preserve"> речи</w:t>
      </w:r>
    </w:p>
    <w:p w14:paraId="009D8D5A" w14:textId="77777777" w:rsidR="00E55397" w:rsidRDefault="00395F00">
      <w:pPr>
        <w:pStyle w:val="a3"/>
        <w:ind w:left="646" w:right="280"/>
      </w:pPr>
      <w:r>
        <w:rPr>
          <w:color w:val="221F1F"/>
        </w:rPr>
        <w:t>Основные орфоэпические нормы современного русского литературного языка. Понятие</w:t>
      </w:r>
      <w:r>
        <w:rPr>
          <w:color w:val="221F1F"/>
          <w:spacing w:val="-3"/>
        </w:rPr>
        <w:t xml:space="preserve"> </w:t>
      </w:r>
      <w:r>
        <w:rPr>
          <w:color w:val="221F1F"/>
        </w:rPr>
        <w:t>о</w:t>
      </w:r>
      <w:r>
        <w:rPr>
          <w:color w:val="221F1F"/>
          <w:spacing w:val="-1"/>
        </w:rPr>
        <w:t xml:space="preserve"> </w:t>
      </w:r>
      <w:r>
        <w:rPr>
          <w:color w:val="221F1F"/>
        </w:rPr>
        <w:t>варианте</w:t>
      </w:r>
      <w:r>
        <w:rPr>
          <w:color w:val="221F1F"/>
          <w:spacing w:val="-3"/>
        </w:rPr>
        <w:t xml:space="preserve"> </w:t>
      </w:r>
      <w:r>
        <w:rPr>
          <w:color w:val="221F1F"/>
        </w:rPr>
        <w:t>нормы.</w:t>
      </w:r>
      <w:r>
        <w:rPr>
          <w:color w:val="221F1F"/>
          <w:spacing w:val="-2"/>
        </w:rPr>
        <w:t xml:space="preserve"> </w:t>
      </w:r>
      <w:r>
        <w:rPr>
          <w:color w:val="221F1F"/>
        </w:rPr>
        <w:t>Равноправные</w:t>
      </w:r>
      <w:r>
        <w:rPr>
          <w:color w:val="221F1F"/>
          <w:spacing w:val="-3"/>
        </w:rPr>
        <w:t xml:space="preserve"> </w:t>
      </w:r>
      <w:r>
        <w:rPr>
          <w:color w:val="221F1F"/>
        </w:rPr>
        <w:t>и</w:t>
      </w:r>
      <w:r>
        <w:rPr>
          <w:color w:val="221F1F"/>
          <w:spacing w:val="-3"/>
        </w:rPr>
        <w:t xml:space="preserve"> </w:t>
      </w:r>
      <w:r>
        <w:rPr>
          <w:color w:val="221F1F"/>
        </w:rPr>
        <w:t>допустимые</w:t>
      </w:r>
      <w:r>
        <w:rPr>
          <w:color w:val="221F1F"/>
          <w:spacing w:val="-2"/>
        </w:rPr>
        <w:t xml:space="preserve"> </w:t>
      </w:r>
      <w:r>
        <w:rPr>
          <w:color w:val="221F1F"/>
        </w:rPr>
        <w:t>варианты</w:t>
      </w:r>
      <w:r>
        <w:rPr>
          <w:color w:val="221F1F"/>
          <w:spacing w:val="-1"/>
        </w:rPr>
        <w:t xml:space="preserve"> </w:t>
      </w:r>
      <w:r>
        <w:rPr>
          <w:color w:val="221F1F"/>
        </w:rPr>
        <w:t xml:space="preserve">произношения. Нерекомендуемые и неправильные варианты произношения. Запретительные </w:t>
      </w:r>
      <w:proofErr w:type="gramStart"/>
      <w:r>
        <w:rPr>
          <w:color w:val="221F1F"/>
        </w:rPr>
        <w:t>по- меты</w:t>
      </w:r>
      <w:proofErr w:type="gramEnd"/>
      <w:r>
        <w:rPr>
          <w:color w:val="221F1F"/>
        </w:rPr>
        <w:t xml:space="preserve"> в орфоэпических словарях.</w:t>
      </w:r>
    </w:p>
    <w:p w14:paraId="35207DF4" w14:textId="45485368" w:rsidR="00E55397" w:rsidRDefault="00395F00" w:rsidP="008C338E">
      <w:pPr>
        <w:pStyle w:val="a3"/>
        <w:ind w:left="646"/>
      </w:pPr>
      <w:r>
        <w:rPr>
          <w:color w:val="221F1F"/>
        </w:rPr>
        <w:t>Постоянное</w:t>
      </w:r>
      <w:r>
        <w:rPr>
          <w:color w:val="221F1F"/>
          <w:spacing w:val="28"/>
        </w:rPr>
        <w:t xml:space="preserve"> </w:t>
      </w:r>
      <w:r>
        <w:rPr>
          <w:color w:val="221F1F"/>
        </w:rPr>
        <w:t>и</w:t>
      </w:r>
      <w:r>
        <w:rPr>
          <w:color w:val="221F1F"/>
          <w:spacing w:val="27"/>
        </w:rPr>
        <w:t xml:space="preserve"> </w:t>
      </w:r>
      <w:r>
        <w:rPr>
          <w:color w:val="221F1F"/>
        </w:rPr>
        <w:t>подвижное</w:t>
      </w:r>
      <w:r>
        <w:rPr>
          <w:color w:val="221F1F"/>
          <w:spacing w:val="29"/>
        </w:rPr>
        <w:t xml:space="preserve"> </w:t>
      </w:r>
      <w:r>
        <w:rPr>
          <w:color w:val="221F1F"/>
        </w:rPr>
        <w:t>ударение</w:t>
      </w:r>
      <w:r>
        <w:rPr>
          <w:color w:val="221F1F"/>
          <w:spacing w:val="29"/>
        </w:rPr>
        <w:t xml:space="preserve"> </w:t>
      </w:r>
      <w:r>
        <w:rPr>
          <w:color w:val="221F1F"/>
        </w:rPr>
        <w:t>в</w:t>
      </w:r>
      <w:r>
        <w:rPr>
          <w:color w:val="221F1F"/>
          <w:spacing w:val="28"/>
        </w:rPr>
        <w:t xml:space="preserve"> </w:t>
      </w:r>
      <w:r>
        <w:rPr>
          <w:color w:val="221F1F"/>
        </w:rPr>
        <w:t>именах</w:t>
      </w:r>
      <w:r>
        <w:rPr>
          <w:color w:val="221F1F"/>
          <w:spacing w:val="30"/>
        </w:rPr>
        <w:t xml:space="preserve"> </w:t>
      </w:r>
      <w:r>
        <w:rPr>
          <w:color w:val="221F1F"/>
        </w:rPr>
        <w:t>существительных,</w:t>
      </w:r>
      <w:r>
        <w:rPr>
          <w:color w:val="221F1F"/>
          <w:spacing w:val="28"/>
        </w:rPr>
        <w:t xml:space="preserve"> </w:t>
      </w:r>
      <w:r>
        <w:rPr>
          <w:color w:val="221F1F"/>
        </w:rPr>
        <w:t>именах</w:t>
      </w:r>
      <w:r>
        <w:rPr>
          <w:color w:val="221F1F"/>
          <w:spacing w:val="30"/>
        </w:rPr>
        <w:t xml:space="preserve"> </w:t>
      </w:r>
      <w:proofErr w:type="spellStart"/>
      <w:proofErr w:type="gramStart"/>
      <w:r>
        <w:rPr>
          <w:color w:val="221F1F"/>
          <w:spacing w:val="-2"/>
        </w:rPr>
        <w:t>прилага</w:t>
      </w:r>
      <w:proofErr w:type="spellEnd"/>
      <w:r>
        <w:rPr>
          <w:color w:val="221F1F"/>
          <w:spacing w:val="-2"/>
        </w:rPr>
        <w:t>-</w:t>
      </w:r>
      <w:r>
        <w:rPr>
          <w:color w:val="221F1F"/>
        </w:rPr>
        <w:t>тельных</w:t>
      </w:r>
      <w:proofErr w:type="gramEnd"/>
      <w:r>
        <w:rPr>
          <w:color w:val="221F1F"/>
        </w:rPr>
        <w:t>,</w:t>
      </w:r>
      <w:r>
        <w:rPr>
          <w:color w:val="221F1F"/>
          <w:spacing w:val="-6"/>
        </w:rPr>
        <w:t xml:space="preserve"> </w:t>
      </w:r>
      <w:r>
        <w:rPr>
          <w:color w:val="221F1F"/>
        </w:rPr>
        <w:t>глаголах.</w:t>
      </w:r>
      <w:r>
        <w:rPr>
          <w:color w:val="221F1F"/>
          <w:spacing w:val="-9"/>
        </w:rPr>
        <w:t xml:space="preserve"> </w:t>
      </w:r>
      <w:r>
        <w:rPr>
          <w:color w:val="221F1F"/>
        </w:rPr>
        <w:t>Омографы:</w:t>
      </w:r>
      <w:r>
        <w:rPr>
          <w:color w:val="221F1F"/>
          <w:spacing w:val="-2"/>
        </w:rPr>
        <w:t xml:space="preserve"> ударение</w:t>
      </w:r>
    </w:p>
    <w:p w14:paraId="3A8CD6ED" w14:textId="77777777" w:rsidR="00E55397" w:rsidRDefault="00395F00">
      <w:pPr>
        <w:pStyle w:val="a3"/>
        <w:ind w:left="646"/>
        <w:jc w:val="left"/>
      </w:pPr>
      <w:r>
        <w:rPr>
          <w:color w:val="221F1F"/>
        </w:rPr>
        <w:t>как маркер смысла слова</w:t>
      </w:r>
      <w:r>
        <w:rPr>
          <w:i/>
          <w:color w:val="221F1F"/>
        </w:rPr>
        <w:t xml:space="preserve">. </w:t>
      </w:r>
      <w:r>
        <w:rPr>
          <w:color w:val="221F1F"/>
        </w:rPr>
        <w:t xml:space="preserve">Произносительные варианты орфоэпической нормы. Основные лексические нормы современного русского литературного языка. </w:t>
      </w:r>
      <w:proofErr w:type="gramStart"/>
      <w:r>
        <w:rPr>
          <w:color w:val="221F1F"/>
        </w:rPr>
        <w:t xml:space="preserve">Лек- </w:t>
      </w:r>
      <w:proofErr w:type="spellStart"/>
      <w:r>
        <w:rPr>
          <w:color w:val="221F1F"/>
        </w:rPr>
        <w:t>сические</w:t>
      </w:r>
      <w:proofErr w:type="spellEnd"/>
      <w:proofErr w:type="gramEnd"/>
      <w:r>
        <w:rPr>
          <w:color w:val="221F1F"/>
          <w:spacing w:val="-13"/>
        </w:rPr>
        <w:t xml:space="preserve"> </w:t>
      </w:r>
      <w:r>
        <w:rPr>
          <w:color w:val="221F1F"/>
        </w:rPr>
        <w:t>нормы</w:t>
      </w:r>
      <w:r>
        <w:rPr>
          <w:color w:val="221F1F"/>
          <w:spacing w:val="-13"/>
        </w:rPr>
        <w:t xml:space="preserve"> </w:t>
      </w:r>
      <w:r>
        <w:rPr>
          <w:color w:val="221F1F"/>
        </w:rPr>
        <w:t>употребления</w:t>
      </w:r>
      <w:r>
        <w:rPr>
          <w:color w:val="221F1F"/>
          <w:spacing w:val="-13"/>
        </w:rPr>
        <w:t xml:space="preserve"> </w:t>
      </w:r>
      <w:r>
        <w:rPr>
          <w:color w:val="221F1F"/>
        </w:rPr>
        <w:t>имён</w:t>
      </w:r>
      <w:r>
        <w:rPr>
          <w:color w:val="221F1F"/>
          <w:spacing w:val="-13"/>
        </w:rPr>
        <w:t xml:space="preserve"> </w:t>
      </w:r>
      <w:r>
        <w:rPr>
          <w:color w:val="221F1F"/>
        </w:rPr>
        <w:t>существительных,</w:t>
      </w:r>
      <w:r>
        <w:rPr>
          <w:color w:val="221F1F"/>
          <w:spacing w:val="-13"/>
        </w:rPr>
        <w:t xml:space="preserve"> </w:t>
      </w:r>
      <w:r>
        <w:rPr>
          <w:color w:val="221F1F"/>
        </w:rPr>
        <w:t>прилагательных,</w:t>
      </w:r>
      <w:r>
        <w:rPr>
          <w:color w:val="221F1F"/>
          <w:spacing w:val="-13"/>
        </w:rPr>
        <w:t xml:space="preserve"> </w:t>
      </w:r>
      <w:r>
        <w:rPr>
          <w:color w:val="221F1F"/>
        </w:rPr>
        <w:t>глаголов</w:t>
      </w:r>
      <w:r>
        <w:rPr>
          <w:color w:val="221F1F"/>
          <w:spacing w:val="-13"/>
        </w:rPr>
        <w:t xml:space="preserve"> </w:t>
      </w:r>
      <w:r>
        <w:rPr>
          <w:color w:val="221F1F"/>
        </w:rPr>
        <w:t>в современном</w:t>
      </w:r>
      <w:r>
        <w:rPr>
          <w:color w:val="221F1F"/>
          <w:spacing w:val="-14"/>
        </w:rPr>
        <w:t xml:space="preserve"> </w:t>
      </w:r>
      <w:r>
        <w:rPr>
          <w:color w:val="221F1F"/>
        </w:rPr>
        <w:t>русском</w:t>
      </w:r>
      <w:r>
        <w:rPr>
          <w:color w:val="221F1F"/>
          <w:spacing w:val="-12"/>
        </w:rPr>
        <w:t xml:space="preserve"> </w:t>
      </w:r>
      <w:r>
        <w:rPr>
          <w:color w:val="221F1F"/>
        </w:rPr>
        <w:t>литературном</w:t>
      </w:r>
      <w:r>
        <w:rPr>
          <w:color w:val="221F1F"/>
          <w:spacing w:val="-14"/>
        </w:rPr>
        <w:t xml:space="preserve"> </w:t>
      </w:r>
      <w:r>
        <w:rPr>
          <w:color w:val="221F1F"/>
        </w:rPr>
        <w:t>языке.</w:t>
      </w:r>
      <w:r>
        <w:rPr>
          <w:color w:val="221F1F"/>
          <w:spacing w:val="-11"/>
        </w:rPr>
        <w:t xml:space="preserve"> </w:t>
      </w:r>
      <w:r>
        <w:rPr>
          <w:color w:val="221F1F"/>
        </w:rPr>
        <w:t>Стилистические</w:t>
      </w:r>
      <w:r>
        <w:rPr>
          <w:color w:val="221F1F"/>
          <w:spacing w:val="-13"/>
        </w:rPr>
        <w:t xml:space="preserve"> </w:t>
      </w:r>
      <w:r>
        <w:rPr>
          <w:color w:val="221F1F"/>
        </w:rPr>
        <w:t>варианты</w:t>
      </w:r>
      <w:r>
        <w:rPr>
          <w:color w:val="221F1F"/>
          <w:spacing w:val="-11"/>
        </w:rPr>
        <w:t xml:space="preserve"> </w:t>
      </w:r>
      <w:r>
        <w:rPr>
          <w:color w:val="221F1F"/>
        </w:rPr>
        <w:t>лексической нормы</w:t>
      </w:r>
      <w:r>
        <w:rPr>
          <w:color w:val="221F1F"/>
          <w:spacing w:val="80"/>
        </w:rPr>
        <w:t xml:space="preserve"> </w:t>
      </w:r>
      <w:r>
        <w:rPr>
          <w:color w:val="221F1F"/>
        </w:rPr>
        <w:t>(книжный,</w:t>
      </w:r>
      <w:r>
        <w:rPr>
          <w:color w:val="221F1F"/>
          <w:spacing w:val="80"/>
        </w:rPr>
        <w:t xml:space="preserve"> </w:t>
      </w:r>
      <w:r>
        <w:rPr>
          <w:color w:val="221F1F"/>
        </w:rPr>
        <w:t>общеупотребительный,</w:t>
      </w:r>
      <w:r>
        <w:rPr>
          <w:color w:val="221F1F"/>
          <w:spacing w:val="80"/>
        </w:rPr>
        <w:t xml:space="preserve"> </w:t>
      </w:r>
      <w:r>
        <w:rPr>
          <w:color w:val="221F1F"/>
        </w:rPr>
        <w:t>разговорный</w:t>
      </w:r>
      <w:r>
        <w:rPr>
          <w:color w:val="221F1F"/>
          <w:spacing w:val="80"/>
        </w:rPr>
        <w:t xml:space="preserve"> </w:t>
      </w:r>
      <w:r>
        <w:rPr>
          <w:color w:val="221F1F"/>
        </w:rPr>
        <w:t>и</w:t>
      </w:r>
      <w:r>
        <w:rPr>
          <w:color w:val="221F1F"/>
          <w:spacing w:val="80"/>
        </w:rPr>
        <w:t xml:space="preserve"> </w:t>
      </w:r>
      <w:r>
        <w:rPr>
          <w:color w:val="221F1F"/>
        </w:rPr>
        <w:t>просторечный)</w:t>
      </w:r>
      <w:r>
        <w:rPr>
          <w:color w:val="221F1F"/>
          <w:spacing w:val="80"/>
        </w:rPr>
        <w:t xml:space="preserve"> </w:t>
      </w:r>
      <w:proofErr w:type="spellStart"/>
      <w:proofErr w:type="gramStart"/>
      <w:r>
        <w:rPr>
          <w:color w:val="221F1F"/>
        </w:rPr>
        <w:t>упо</w:t>
      </w:r>
      <w:proofErr w:type="spellEnd"/>
      <w:r>
        <w:rPr>
          <w:color w:val="221F1F"/>
        </w:rPr>
        <w:t xml:space="preserve">- </w:t>
      </w:r>
      <w:proofErr w:type="spellStart"/>
      <w:r>
        <w:rPr>
          <w:color w:val="221F1F"/>
        </w:rPr>
        <w:lastRenderedPageBreak/>
        <w:t>требления</w:t>
      </w:r>
      <w:proofErr w:type="spellEnd"/>
      <w:proofErr w:type="gramEnd"/>
      <w:r>
        <w:rPr>
          <w:color w:val="221F1F"/>
          <w:spacing w:val="40"/>
        </w:rPr>
        <w:t xml:space="preserve"> </w:t>
      </w:r>
      <w:r>
        <w:rPr>
          <w:color w:val="221F1F"/>
        </w:rPr>
        <w:t>имён</w:t>
      </w:r>
      <w:r>
        <w:rPr>
          <w:color w:val="221F1F"/>
          <w:spacing w:val="40"/>
        </w:rPr>
        <w:t xml:space="preserve"> </w:t>
      </w:r>
      <w:r>
        <w:rPr>
          <w:color w:val="221F1F"/>
        </w:rPr>
        <w:t>существительных,</w:t>
      </w:r>
      <w:r>
        <w:rPr>
          <w:color w:val="221F1F"/>
          <w:spacing w:val="40"/>
        </w:rPr>
        <w:t xml:space="preserve"> </w:t>
      </w:r>
      <w:r>
        <w:rPr>
          <w:color w:val="221F1F"/>
        </w:rPr>
        <w:t>прилагательных,</w:t>
      </w:r>
      <w:r>
        <w:rPr>
          <w:color w:val="221F1F"/>
          <w:spacing w:val="40"/>
        </w:rPr>
        <w:t xml:space="preserve"> </w:t>
      </w:r>
      <w:r>
        <w:rPr>
          <w:color w:val="221F1F"/>
        </w:rPr>
        <w:t>глаголов</w:t>
      </w:r>
      <w:r>
        <w:rPr>
          <w:color w:val="221F1F"/>
          <w:spacing w:val="40"/>
        </w:rPr>
        <w:t xml:space="preserve"> </w:t>
      </w:r>
      <w:r>
        <w:rPr>
          <w:color w:val="221F1F"/>
        </w:rPr>
        <w:t>в</w:t>
      </w:r>
      <w:r>
        <w:rPr>
          <w:color w:val="221F1F"/>
          <w:spacing w:val="40"/>
        </w:rPr>
        <w:t xml:space="preserve"> </w:t>
      </w:r>
      <w:r>
        <w:rPr>
          <w:color w:val="221F1F"/>
        </w:rPr>
        <w:t>речи.</w:t>
      </w:r>
      <w:r>
        <w:rPr>
          <w:color w:val="221F1F"/>
          <w:spacing w:val="40"/>
        </w:rPr>
        <w:t xml:space="preserve"> </w:t>
      </w:r>
      <w:r>
        <w:rPr>
          <w:color w:val="221F1F"/>
        </w:rPr>
        <w:t xml:space="preserve">Типичные примеры нарушения лексической нормы, связанные с употреблением имён </w:t>
      </w:r>
      <w:proofErr w:type="gramStart"/>
      <w:r>
        <w:rPr>
          <w:color w:val="221F1F"/>
        </w:rPr>
        <w:t xml:space="preserve">суще- </w:t>
      </w:r>
      <w:proofErr w:type="spellStart"/>
      <w:r>
        <w:rPr>
          <w:color w:val="221F1F"/>
        </w:rPr>
        <w:t>ствительных</w:t>
      </w:r>
      <w:proofErr w:type="spellEnd"/>
      <w:proofErr w:type="gramEnd"/>
      <w:r>
        <w:rPr>
          <w:color w:val="221F1F"/>
        </w:rPr>
        <w:t>,</w:t>
      </w:r>
      <w:r>
        <w:rPr>
          <w:color w:val="221F1F"/>
          <w:spacing w:val="40"/>
        </w:rPr>
        <w:t xml:space="preserve"> </w:t>
      </w:r>
      <w:r>
        <w:rPr>
          <w:color w:val="221F1F"/>
        </w:rPr>
        <w:t>прилагательных,</w:t>
      </w:r>
      <w:r>
        <w:rPr>
          <w:color w:val="221F1F"/>
          <w:spacing w:val="40"/>
        </w:rPr>
        <w:t xml:space="preserve"> </w:t>
      </w:r>
      <w:r>
        <w:rPr>
          <w:color w:val="221F1F"/>
        </w:rPr>
        <w:t>глаголов</w:t>
      </w:r>
      <w:r>
        <w:rPr>
          <w:color w:val="221F1F"/>
          <w:spacing w:val="40"/>
        </w:rPr>
        <w:t xml:space="preserve"> </w:t>
      </w:r>
      <w:r>
        <w:rPr>
          <w:color w:val="221F1F"/>
        </w:rPr>
        <w:t>в</w:t>
      </w:r>
      <w:r>
        <w:rPr>
          <w:color w:val="221F1F"/>
          <w:spacing w:val="40"/>
        </w:rPr>
        <w:t xml:space="preserve"> </w:t>
      </w:r>
      <w:r>
        <w:rPr>
          <w:color w:val="221F1F"/>
        </w:rPr>
        <w:t>современном</w:t>
      </w:r>
      <w:r>
        <w:rPr>
          <w:color w:val="221F1F"/>
          <w:spacing w:val="40"/>
        </w:rPr>
        <w:t xml:space="preserve"> </w:t>
      </w:r>
      <w:r>
        <w:rPr>
          <w:color w:val="221F1F"/>
        </w:rPr>
        <w:t>русском</w:t>
      </w:r>
      <w:r>
        <w:rPr>
          <w:color w:val="221F1F"/>
          <w:spacing w:val="40"/>
        </w:rPr>
        <w:t xml:space="preserve"> </w:t>
      </w:r>
      <w:r>
        <w:rPr>
          <w:color w:val="221F1F"/>
        </w:rPr>
        <w:t>литературном</w:t>
      </w:r>
      <w:r>
        <w:rPr>
          <w:color w:val="221F1F"/>
          <w:spacing w:val="40"/>
        </w:rPr>
        <w:t xml:space="preserve"> </w:t>
      </w:r>
      <w:r>
        <w:rPr>
          <w:color w:val="221F1F"/>
          <w:spacing w:val="-2"/>
        </w:rPr>
        <w:t>языке.</w:t>
      </w:r>
    </w:p>
    <w:p w14:paraId="481E2168" w14:textId="77777777" w:rsidR="00E55397" w:rsidRDefault="00395F00">
      <w:pPr>
        <w:pStyle w:val="a3"/>
        <w:spacing w:before="1"/>
        <w:ind w:left="646" w:right="284"/>
      </w:pPr>
      <w:r>
        <w:rPr>
          <w:color w:val="221F1F"/>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w:t>
      </w:r>
      <w:proofErr w:type="gramStart"/>
      <w:r>
        <w:rPr>
          <w:color w:val="221F1F"/>
        </w:rPr>
        <w:t xml:space="preserve">суще- </w:t>
      </w:r>
      <w:proofErr w:type="spellStart"/>
      <w:r>
        <w:rPr>
          <w:color w:val="221F1F"/>
        </w:rPr>
        <w:t>ствительных</w:t>
      </w:r>
      <w:proofErr w:type="spellEnd"/>
      <w:proofErr w:type="gramEnd"/>
      <w:r>
        <w:rPr>
          <w:color w:val="221F1F"/>
        </w:rPr>
        <w:t xml:space="preserve">; род имён собственных (географических названий). Формы </w:t>
      </w:r>
      <w:proofErr w:type="gramStart"/>
      <w:r>
        <w:rPr>
          <w:color w:val="221F1F"/>
        </w:rPr>
        <w:t xml:space="preserve">суще- </w:t>
      </w:r>
      <w:proofErr w:type="spellStart"/>
      <w:r>
        <w:rPr>
          <w:color w:val="221F1F"/>
        </w:rPr>
        <w:t>ствительных</w:t>
      </w:r>
      <w:proofErr w:type="spellEnd"/>
      <w:proofErr w:type="gramEnd"/>
      <w:r>
        <w:rPr>
          <w:color w:val="221F1F"/>
        </w:rPr>
        <w:t xml:space="preserve"> мужского рода множественного числа с окончаниями </w:t>
      </w:r>
      <w:r>
        <w:rPr>
          <w:i/>
          <w:color w:val="221F1F"/>
        </w:rPr>
        <w:t xml:space="preserve">-а(-я), -ы(-и), </w:t>
      </w:r>
      <w:r>
        <w:rPr>
          <w:color w:val="221F1F"/>
        </w:rPr>
        <w:t>различающиеся по смыслу. Литературные, раз</w:t>
      </w:r>
    </w:p>
    <w:p w14:paraId="46F46E6B" w14:textId="77777777" w:rsidR="00E55397" w:rsidRDefault="00395F00">
      <w:pPr>
        <w:pStyle w:val="a3"/>
        <w:spacing w:before="1"/>
        <w:ind w:left="646" w:right="297"/>
      </w:pPr>
      <w:r>
        <w:rPr>
          <w:color w:val="221F1F"/>
        </w:rPr>
        <w:t>говорные, устарелые и профессиональные особенности формы именительного падежа множественного числа существительных мужского рода.</w:t>
      </w:r>
    </w:p>
    <w:p w14:paraId="2A3CDE55" w14:textId="77777777" w:rsidR="00E55397" w:rsidRDefault="00395F00">
      <w:pPr>
        <w:pStyle w:val="a3"/>
        <w:ind w:left="646" w:right="283"/>
      </w:pPr>
      <w:r>
        <w:rPr>
          <w:color w:val="221F1F"/>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w:t>
      </w:r>
      <w:proofErr w:type="gramStart"/>
      <w:r>
        <w:rPr>
          <w:color w:val="221F1F"/>
        </w:rPr>
        <w:t>об- ращений</w:t>
      </w:r>
      <w:proofErr w:type="gramEnd"/>
      <w:r>
        <w:rPr>
          <w:color w:val="221F1F"/>
        </w:rPr>
        <w:t xml:space="preserve"> собственных имён, названий людей по степени родства, по положению в обществе, по профессии, должности; по возрасту и полу. Обращение как </w:t>
      </w:r>
      <w:proofErr w:type="gramStart"/>
      <w:r>
        <w:rPr>
          <w:color w:val="221F1F"/>
        </w:rPr>
        <w:t xml:space="preserve">показа- </w:t>
      </w:r>
      <w:proofErr w:type="spellStart"/>
      <w:r>
        <w:rPr>
          <w:color w:val="221F1F"/>
        </w:rPr>
        <w:t>тель</w:t>
      </w:r>
      <w:proofErr w:type="spellEnd"/>
      <w:proofErr w:type="gramEnd"/>
      <w:r>
        <w:rPr>
          <w:color w:val="221F1F"/>
        </w:rPr>
        <w:t xml:space="preserve"> степени воспитанности человека, отношения к собеседнику, эмоционального состояния. Обращения в официальной и неофициальной речевой ситуации. </w:t>
      </w:r>
      <w:proofErr w:type="gramStart"/>
      <w:r>
        <w:rPr>
          <w:color w:val="221F1F"/>
        </w:rPr>
        <w:t>Со- временные</w:t>
      </w:r>
      <w:proofErr w:type="gramEnd"/>
      <w:r>
        <w:rPr>
          <w:color w:val="221F1F"/>
        </w:rPr>
        <w:t xml:space="preserve"> формулы обращения к незнакомому человеку.</w:t>
      </w:r>
    </w:p>
    <w:p w14:paraId="7C2A2616" w14:textId="77777777" w:rsidR="00E55397" w:rsidRDefault="00E55397">
      <w:pPr>
        <w:pStyle w:val="a3"/>
        <w:spacing w:before="4"/>
        <w:ind w:left="0"/>
        <w:jc w:val="left"/>
      </w:pPr>
    </w:p>
    <w:p w14:paraId="78041792" w14:textId="77777777" w:rsidR="00E55397" w:rsidRDefault="00395F00">
      <w:pPr>
        <w:pStyle w:val="2"/>
        <w:ind w:left="646"/>
        <w:jc w:val="left"/>
      </w:pPr>
      <w:r>
        <w:rPr>
          <w:color w:val="221F1F"/>
        </w:rPr>
        <w:t>Раздел</w:t>
      </w:r>
      <w:r>
        <w:rPr>
          <w:color w:val="221F1F"/>
          <w:spacing w:val="-7"/>
        </w:rPr>
        <w:t xml:space="preserve"> </w:t>
      </w:r>
      <w:r>
        <w:rPr>
          <w:color w:val="221F1F"/>
        </w:rPr>
        <w:t>3.</w:t>
      </w:r>
      <w:r>
        <w:rPr>
          <w:color w:val="221F1F"/>
          <w:spacing w:val="-4"/>
        </w:rPr>
        <w:t xml:space="preserve"> </w:t>
      </w:r>
      <w:r>
        <w:rPr>
          <w:color w:val="221F1F"/>
        </w:rPr>
        <w:t>Речь.</w:t>
      </w:r>
      <w:r>
        <w:rPr>
          <w:color w:val="221F1F"/>
          <w:spacing w:val="-4"/>
        </w:rPr>
        <w:t xml:space="preserve"> </w:t>
      </w:r>
      <w:r>
        <w:rPr>
          <w:color w:val="221F1F"/>
        </w:rPr>
        <w:t>Речевая</w:t>
      </w:r>
      <w:r>
        <w:rPr>
          <w:color w:val="221F1F"/>
          <w:spacing w:val="-5"/>
        </w:rPr>
        <w:t xml:space="preserve"> </w:t>
      </w:r>
      <w:r>
        <w:rPr>
          <w:color w:val="221F1F"/>
        </w:rPr>
        <w:t>деятельность.</w:t>
      </w:r>
      <w:r>
        <w:rPr>
          <w:color w:val="221F1F"/>
          <w:spacing w:val="-6"/>
        </w:rPr>
        <w:t xml:space="preserve"> </w:t>
      </w:r>
      <w:r>
        <w:rPr>
          <w:color w:val="221F1F"/>
          <w:spacing w:val="-2"/>
        </w:rPr>
        <w:t>Текст</w:t>
      </w:r>
    </w:p>
    <w:p w14:paraId="5009265D" w14:textId="77777777" w:rsidR="00E55397" w:rsidRDefault="00395F00">
      <w:pPr>
        <w:pStyle w:val="a3"/>
        <w:spacing w:line="242" w:lineRule="auto"/>
        <w:ind w:left="646"/>
        <w:jc w:val="left"/>
      </w:pPr>
      <w:r>
        <w:rPr>
          <w:color w:val="221F1F"/>
        </w:rPr>
        <w:t>Язык</w:t>
      </w:r>
      <w:r>
        <w:rPr>
          <w:color w:val="221F1F"/>
          <w:spacing w:val="40"/>
        </w:rPr>
        <w:t xml:space="preserve"> </w:t>
      </w:r>
      <w:r>
        <w:rPr>
          <w:color w:val="221F1F"/>
        </w:rPr>
        <w:t>и</w:t>
      </w:r>
      <w:r>
        <w:rPr>
          <w:color w:val="221F1F"/>
          <w:spacing w:val="40"/>
        </w:rPr>
        <w:t xml:space="preserve"> </w:t>
      </w:r>
      <w:r>
        <w:rPr>
          <w:color w:val="221F1F"/>
        </w:rPr>
        <w:t>речь.</w:t>
      </w:r>
      <w:r>
        <w:rPr>
          <w:color w:val="221F1F"/>
          <w:spacing w:val="40"/>
        </w:rPr>
        <w:t xml:space="preserve"> </w:t>
      </w:r>
      <w:r>
        <w:rPr>
          <w:color w:val="221F1F"/>
        </w:rPr>
        <w:t>Средства</w:t>
      </w:r>
      <w:r>
        <w:rPr>
          <w:color w:val="221F1F"/>
          <w:spacing w:val="40"/>
        </w:rPr>
        <w:t xml:space="preserve"> </w:t>
      </w:r>
      <w:r>
        <w:rPr>
          <w:color w:val="221F1F"/>
        </w:rPr>
        <w:t>выразительной</w:t>
      </w:r>
      <w:r>
        <w:rPr>
          <w:color w:val="221F1F"/>
          <w:spacing w:val="40"/>
        </w:rPr>
        <w:t xml:space="preserve"> </w:t>
      </w:r>
      <w:r>
        <w:rPr>
          <w:color w:val="221F1F"/>
        </w:rPr>
        <w:t>устной</w:t>
      </w:r>
      <w:r>
        <w:rPr>
          <w:color w:val="221F1F"/>
          <w:spacing w:val="40"/>
        </w:rPr>
        <w:t xml:space="preserve"> </w:t>
      </w:r>
      <w:r>
        <w:rPr>
          <w:color w:val="221F1F"/>
        </w:rPr>
        <w:t>речи</w:t>
      </w:r>
      <w:r>
        <w:rPr>
          <w:color w:val="221F1F"/>
          <w:spacing w:val="40"/>
        </w:rPr>
        <w:t xml:space="preserve"> </w:t>
      </w:r>
      <w:r>
        <w:rPr>
          <w:color w:val="221F1F"/>
        </w:rPr>
        <w:t>(тон,</w:t>
      </w:r>
      <w:r>
        <w:rPr>
          <w:color w:val="221F1F"/>
          <w:spacing w:val="40"/>
        </w:rPr>
        <w:t xml:space="preserve"> </w:t>
      </w:r>
      <w:r>
        <w:rPr>
          <w:color w:val="221F1F"/>
        </w:rPr>
        <w:t>тембр,</w:t>
      </w:r>
      <w:r>
        <w:rPr>
          <w:color w:val="221F1F"/>
          <w:spacing w:val="40"/>
        </w:rPr>
        <w:t xml:space="preserve"> </w:t>
      </w:r>
      <w:r>
        <w:rPr>
          <w:color w:val="221F1F"/>
        </w:rPr>
        <w:t>темп),</w:t>
      </w:r>
      <w:r>
        <w:rPr>
          <w:color w:val="221F1F"/>
          <w:spacing w:val="40"/>
        </w:rPr>
        <w:t xml:space="preserve"> </w:t>
      </w:r>
      <w:r>
        <w:rPr>
          <w:color w:val="221F1F"/>
        </w:rPr>
        <w:t>способы тренировки (скороговорки). Интонация и жесты.</w:t>
      </w:r>
    </w:p>
    <w:p w14:paraId="0A118E09" w14:textId="77777777" w:rsidR="00E55397" w:rsidRDefault="00395F00">
      <w:pPr>
        <w:pStyle w:val="a3"/>
        <w:ind w:left="646"/>
        <w:jc w:val="left"/>
      </w:pPr>
      <w:r>
        <w:rPr>
          <w:color w:val="221F1F"/>
        </w:rPr>
        <w:t>Текст. Композиционные формы описания, повествования, рассуждения. Функциональные разновидности языка. Разговорная речь. Просьба, извинение как жанры разговорной речи.</w:t>
      </w:r>
    </w:p>
    <w:p w14:paraId="5E82B759" w14:textId="77777777" w:rsidR="00E55397" w:rsidRDefault="00395F00">
      <w:pPr>
        <w:pStyle w:val="a3"/>
        <w:ind w:left="646" w:right="2496"/>
        <w:jc w:val="left"/>
      </w:pPr>
      <w:r>
        <w:rPr>
          <w:color w:val="221F1F"/>
        </w:rPr>
        <w:t>Официально-деловой</w:t>
      </w:r>
      <w:r>
        <w:rPr>
          <w:color w:val="221F1F"/>
          <w:spacing w:val="-7"/>
        </w:rPr>
        <w:t xml:space="preserve"> </w:t>
      </w:r>
      <w:r>
        <w:rPr>
          <w:color w:val="221F1F"/>
        </w:rPr>
        <w:t>стиль.</w:t>
      </w:r>
      <w:r>
        <w:rPr>
          <w:color w:val="221F1F"/>
          <w:spacing w:val="-8"/>
        </w:rPr>
        <w:t xml:space="preserve"> </w:t>
      </w:r>
      <w:r>
        <w:rPr>
          <w:color w:val="221F1F"/>
        </w:rPr>
        <w:t>Объявление</w:t>
      </w:r>
      <w:r>
        <w:rPr>
          <w:color w:val="221F1F"/>
          <w:spacing w:val="-7"/>
        </w:rPr>
        <w:t xml:space="preserve"> </w:t>
      </w:r>
      <w:r>
        <w:rPr>
          <w:color w:val="221F1F"/>
        </w:rPr>
        <w:t>(устное</w:t>
      </w:r>
      <w:r>
        <w:rPr>
          <w:color w:val="221F1F"/>
          <w:spacing w:val="-7"/>
        </w:rPr>
        <w:t xml:space="preserve"> </w:t>
      </w:r>
      <w:r>
        <w:rPr>
          <w:color w:val="221F1F"/>
        </w:rPr>
        <w:t>и</w:t>
      </w:r>
      <w:r>
        <w:rPr>
          <w:color w:val="221F1F"/>
          <w:spacing w:val="-7"/>
        </w:rPr>
        <w:t xml:space="preserve"> </w:t>
      </w:r>
      <w:r>
        <w:rPr>
          <w:color w:val="221F1F"/>
        </w:rPr>
        <w:t>письменное). Учебно-научный стиль. План ответа на уроке, план текста.</w:t>
      </w:r>
    </w:p>
    <w:p w14:paraId="57C0C77E" w14:textId="77777777" w:rsidR="00E55397" w:rsidRDefault="00395F00">
      <w:pPr>
        <w:pStyle w:val="a3"/>
        <w:ind w:left="646" w:right="2280"/>
        <w:jc w:val="left"/>
      </w:pPr>
      <w:r>
        <w:rPr>
          <w:color w:val="221F1F"/>
        </w:rPr>
        <w:t>Публицистический стиль. Устное выступление. Девиз, слоган. Язык</w:t>
      </w:r>
      <w:r>
        <w:rPr>
          <w:color w:val="221F1F"/>
          <w:spacing w:val="-8"/>
        </w:rPr>
        <w:t xml:space="preserve"> </w:t>
      </w:r>
      <w:r>
        <w:rPr>
          <w:color w:val="221F1F"/>
        </w:rPr>
        <w:t>художественной</w:t>
      </w:r>
      <w:r>
        <w:rPr>
          <w:color w:val="221F1F"/>
          <w:spacing w:val="-7"/>
        </w:rPr>
        <w:t xml:space="preserve"> </w:t>
      </w:r>
      <w:r>
        <w:rPr>
          <w:color w:val="221F1F"/>
        </w:rPr>
        <w:t>литературы.</w:t>
      </w:r>
      <w:r>
        <w:rPr>
          <w:color w:val="221F1F"/>
          <w:spacing w:val="-8"/>
        </w:rPr>
        <w:t xml:space="preserve"> </w:t>
      </w:r>
      <w:r>
        <w:rPr>
          <w:color w:val="221F1F"/>
        </w:rPr>
        <w:t>Литературная</w:t>
      </w:r>
      <w:r>
        <w:rPr>
          <w:color w:val="221F1F"/>
          <w:spacing w:val="-7"/>
        </w:rPr>
        <w:t xml:space="preserve"> </w:t>
      </w:r>
      <w:r>
        <w:rPr>
          <w:color w:val="221F1F"/>
        </w:rPr>
        <w:t>сказка.</w:t>
      </w:r>
      <w:r>
        <w:rPr>
          <w:color w:val="221F1F"/>
          <w:spacing w:val="-8"/>
        </w:rPr>
        <w:t xml:space="preserve"> </w:t>
      </w:r>
      <w:r>
        <w:rPr>
          <w:color w:val="221F1F"/>
        </w:rPr>
        <w:t>Рассказ.</w:t>
      </w:r>
    </w:p>
    <w:p w14:paraId="19B217C6" w14:textId="02B4858A" w:rsidR="00E55397" w:rsidRDefault="00395F00">
      <w:pPr>
        <w:pStyle w:val="a3"/>
        <w:ind w:left="646" w:right="283"/>
        <w:rPr>
          <w:color w:val="221F1F"/>
        </w:rPr>
      </w:pPr>
      <w:r>
        <w:rPr>
          <w:color w:val="221F1F"/>
        </w:rPr>
        <w:t xml:space="preserve">Особенности языка фольклорных текстов. Загадка, пословица. Сказка. </w:t>
      </w:r>
      <w:proofErr w:type="gramStart"/>
      <w:r>
        <w:rPr>
          <w:color w:val="221F1F"/>
        </w:rPr>
        <w:t xml:space="preserve">Особенно- </w:t>
      </w:r>
      <w:proofErr w:type="spellStart"/>
      <w:r>
        <w:rPr>
          <w:color w:val="221F1F"/>
        </w:rPr>
        <w:t>сти</w:t>
      </w:r>
      <w:proofErr w:type="spellEnd"/>
      <w:proofErr w:type="gramEnd"/>
      <w:r>
        <w:rPr>
          <w:color w:val="221F1F"/>
        </w:rPr>
        <w:t xml:space="preserve"> языка сказки (сравнения, синонимы, антонимы, слова с уменьшительными суффиксами и т. д.).</w:t>
      </w:r>
    </w:p>
    <w:p w14:paraId="6273C0EB" w14:textId="77777777" w:rsidR="008C338E" w:rsidRDefault="008C338E">
      <w:pPr>
        <w:pStyle w:val="a3"/>
        <w:ind w:left="646" w:right="283"/>
      </w:pPr>
    </w:p>
    <w:p w14:paraId="6046C917" w14:textId="77777777" w:rsidR="00E55397" w:rsidRDefault="00395F00" w:rsidP="000F6D24">
      <w:pPr>
        <w:pStyle w:val="1"/>
        <w:numPr>
          <w:ilvl w:val="0"/>
          <w:numId w:val="189"/>
        </w:numPr>
        <w:tabs>
          <w:tab w:val="left" w:pos="857"/>
        </w:tabs>
        <w:spacing w:before="318"/>
        <w:ind w:left="857" w:hanging="211"/>
        <w:jc w:val="both"/>
      </w:pPr>
      <w:r>
        <w:rPr>
          <w:color w:val="221F1F"/>
          <w:spacing w:val="-2"/>
        </w:rPr>
        <w:t>КЛАСС</w:t>
      </w:r>
    </w:p>
    <w:p w14:paraId="2E7CC31A" w14:textId="77777777" w:rsidR="00E55397" w:rsidRDefault="00395F00">
      <w:pPr>
        <w:pStyle w:val="2"/>
        <w:ind w:left="646"/>
      </w:pPr>
      <w:r>
        <w:rPr>
          <w:color w:val="221F1F"/>
        </w:rPr>
        <w:t>Раздел</w:t>
      </w:r>
      <w:r>
        <w:rPr>
          <w:color w:val="221F1F"/>
          <w:spacing w:val="-5"/>
        </w:rPr>
        <w:t xml:space="preserve"> </w:t>
      </w:r>
      <w:r>
        <w:rPr>
          <w:color w:val="221F1F"/>
        </w:rPr>
        <w:t>1.</w:t>
      </w:r>
      <w:r>
        <w:rPr>
          <w:color w:val="221F1F"/>
          <w:spacing w:val="-2"/>
        </w:rPr>
        <w:t xml:space="preserve"> </w:t>
      </w:r>
      <w:r>
        <w:rPr>
          <w:color w:val="221F1F"/>
        </w:rPr>
        <w:t>Язык</w:t>
      </w:r>
      <w:r>
        <w:rPr>
          <w:color w:val="221F1F"/>
          <w:spacing w:val="-3"/>
        </w:rPr>
        <w:t xml:space="preserve"> </w:t>
      </w:r>
      <w:r>
        <w:rPr>
          <w:color w:val="221F1F"/>
        </w:rPr>
        <w:t>и</w:t>
      </w:r>
      <w:r>
        <w:rPr>
          <w:color w:val="221F1F"/>
          <w:spacing w:val="-3"/>
        </w:rPr>
        <w:t xml:space="preserve"> </w:t>
      </w:r>
      <w:r>
        <w:rPr>
          <w:color w:val="221F1F"/>
          <w:spacing w:val="-2"/>
        </w:rPr>
        <w:t>культура</w:t>
      </w:r>
    </w:p>
    <w:p w14:paraId="78B620F2" w14:textId="25EFE7AD" w:rsidR="00E55397" w:rsidRDefault="00395F00" w:rsidP="008C338E">
      <w:pPr>
        <w:pStyle w:val="a3"/>
        <w:ind w:left="646" w:right="284"/>
      </w:pPr>
      <w:r>
        <w:rPr>
          <w:color w:val="221F1F"/>
        </w:rPr>
        <w:t>Краткая история русского литературного языка. Роль церковнославянского (</w:t>
      </w:r>
      <w:proofErr w:type="gramStart"/>
      <w:r>
        <w:rPr>
          <w:color w:val="221F1F"/>
        </w:rPr>
        <w:t xml:space="preserve">ста- </w:t>
      </w:r>
      <w:proofErr w:type="spellStart"/>
      <w:r>
        <w:rPr>
          <w:color w:val="221F1F"/>
        </w:rPr>
        <w:t>рославянского</w:t>
      </w:r>
      <w:proofErr w:type="spellEnd"/>
      <w:proofErr w:type="gramEnd"/>
      <w:r>
        <w:rPr>
          <w:color w:val="221F1F"/>
        </w:rPr>
        <w:t xml:space="preserve">) языка в развитии русского языка. Национально-культурное </w:t>
      </w:r>
      <w:proofErr w:type="gramStart"/>
      <w:r>
        <w:rPr>
          <w:color w:val="221F1F"/>
        </w:rPr>
        <w:t xml:space="preserve">свое- </w:t>
      </w:r>
      <w:proofErr w:type="spellStart"/>
      <w:r>
        <w:rPr>
          <w:color w:val="221F1F"/>
        </w:rPr>
        <w:t>образие</w:t>
      </w:r>
      <w:proofErr w:type="spellEnd"/>
      <w:proofErr w:type="gramEnd"/>
      <w:r>
        <w:rPr>
          <w:color w:val="221F1F"/>
        </w:rPr>
        <w:t xml:space="preserve"> диалектизмов. Диалекты как часть народной культуры. Диалектизмы. Сведения</w:t>
      </w:r>
      <w:r>
        <w:rPr>
          <w:color w:val="221F1F"/>
          <w:spacing w:val="63"/>
        </w:rPr>
        <w:t xml:space="preserve"> </w:t>
      </w:r>
      <w:r>
        <w:rPr>
          <w:color w:val="221F1F"/>
        </w:rPr>
        <w:t>о</w:t>
      </w:r>
      <w:r>
        <w:rPr>
          <w:color w:val="221F1F"/>
          <w:spacing w:val="66"/>
        </w:rPr>
        <w:t xml:space="preserve"> </w:t>
      </w:r>
      <w:r>
        <w:rPr>
          <w:color w:val="221F1F"/>
        </w:rPr>
        <w:t>диалектных</w:t>
      </w:r>
      <w:r>
        <w:rPr>
          <w:color w:val="221F1F"/>
          <w:spacing w:val="65"/>
        </w:rPr>
        <w:t xml:space="preserve"> </w:t>
      </w:r>
      <w:r>
        <w:rPr>
          <w:color w:val="221F1F"/>
        </w:rPr>
        <w:t>названиях</w:t>
      </w:r>
      <w:r>
        <w:rPr>
          <w:color w:val="221F1F"/>
          <w:spacing w:val="64"/>
        </w:rPr>
        <w:t xml:space="preserve"> </w:t>
      </w:r>
      <w:r>
        <w:rPr>
          <w:color w:val="221F1F"/>
        </w:rPr>
        <w:t>предметов</w:t>
      </w:r>
      <w:r>
        <w:rPr>
          <w:color w:val="221F1F"/>
          <w:spacing w:val="65"/>
        </w:rPr>
        <w:t xml:space="preserve"> </w:t>
      </w:r>
      <w:r>
        <w:rPr>
          <w:color w:val="221F1F"/>
        </w:rPr>
        <w:t>быта,</w:t>
      </w:r>
      <w:r>
        <w:rPr>
          <w:color w:val="221F1F"/>
          <w:spacing w:val="64"/>
        </w:rPr>
        <w:t xml:space="preserve"> </w:t>
      </w:r>
      <w:r>
        <w:rPr>
          <w:color w:val="221F1F"/>
        </w:rPr>
        <w:t>значениях</w:t>
      </w:r>
      <w:r>
        <w:rPr>
          <w:color w:val="221F1F"/>
          <w:spacing w:val="67"/>
        </w:rPr>
        <w:t xml:space="preserve"> </w:t>
      </w:r>
      <w:r>
        <w:rPr>
          <w:color w:val="221F1F"/>
        </w:rPr>
        <w:t>слов,</w:t>
      </w:r>
      <w:r>
        <w:rPr>
          <w:color w:val="221F1F"/>
          <w:spacing w:val="64"/>
        </w:rPr>
        <w:t xml:space="preserve"> </w:t>
      </w:r>
      <w:r>
        <w:rPr>
          <w:color w:val="221F1F"/>
          <w:spacing w:val="-2"/>
        </w:rPr>
        <w:t>понятиях,</w:t>
      </w:r>
      <w:r w:rsidR="008C338E">
        <w:rPr>
          <w:color w:val="221F1F"/>
          <w:spacing w:val="-2"/>
        </w:rPr>
        <w:t xml:space="preserve"> </w:t>
      </w:r>
      <w:r>
        <w:rPr>
          <w:color w:val="221F1F"/>
        </w:rPr>
        <w:t>несвойственных</w:t>
      </w:r>
      <w:r>
        <w:rPr>
          <w:color w:val="221F1F"/>
          <w:spacing w:val="-8"/>
        </w:rPr>
        <w:t xml:space="preserve"> </w:t>
      </w:r>
      <w:r>
        <w:rPr>
          <w:color w:val="221F1F"/>
        </w:rPr>
        <w:t>литературному</w:t>
      </w:r>
      <w:r>
        <w:rPr>
          <w:color w:val="221F1F"/>
          <w:spacing w:val="-12"/>
        </w:rPr>
        <w:t xml:space="preserve"> </w:t>
      </w:r>
      <w:r>
        <w:rPr>
          <w:color w:val="221F1F"/>
        </w:rPr>
        <w:t>языку</w:t>
      </w:r>
      <w:r>
        <w:rPr>
          <w:color w:val="221F1F"/>
          <w:spacing w:val="-12"/>
        </w:rPr>
        <w:t xml:space="preserve"> </w:t>
      </w:r>
      <w:r>
        <w:rPr>
          <w:color w:val="221F1F"/>
        </w:rPr>
        <w:t>и</w:t>
      </w:r>
      <w:r>
        <w:rPr>
          <w:color w:val="221F1F"/>
          <w:spacing w:val="-6"/>
        </w:rPr>
        <w:t xml:space="preserve"> </w:t>
      </w:r>
      <w:r>
        <w:rPr>
          <w:color w:val="221F1F"/>
        </w:rPr>
        <w:t>несущих</w:t>
      </w:r>
      <w:r>
        <w:rPr>
          <w:color w:val="221F1F"/>
          <w:spacing w:val="-7"/>
        </w:rPr>
        <w:t xml:space="preserve"> </w:t>
      </w:r>
      <w:r>
        <w:rPr>
          <w:color w:val="221F1F"/>
        </w:rPr>
        <w:t>информацию</w:t>
      </w:r>
      <w:r>
        <w:rPr>
          <w:color w:val="221F1F"/>
          <w:spacing w:val="-9"/>
        </w:rPr>
        <w:t xml:space="preserve"> </w:t>
      </w:r>
      <w:r>
        <w:rPr>
          <w:color w:val="221F1F"/>
        </w:rPr>
        <w:t>о</w:t>
      </w:r>
      <w:r>
        <w:rPr>
          <w:color w:val="221F1F"/>
          <w:spacing w:val="-8"/>
        </w:rPr>
        <w:t xml:space="preserve"> </w:t>
      </w:r>
      <w:r>
        <w:rPr>
          <w:color w:val="221F1F"/>
        </w:rPr>
        <w:t>способах</w:t>
      </w:r>
      <w:r>
        <w:rPr>
          <w:color w:val="221F1F"/>
          <w:spacing w:val="-8"/>
        </w:rPr>
        <w:t xml:space="preserve"> </w:t>
      </w:r>
      <w:r>
        <w:rPr>
          <w:color w:val="221F1F"/>
        </w:rPr>
        <w:t>ведения хозяйства,</w:t>
      </w:r>
      <w:r>
        <w:rPr>
          <w:color w:val="221F1F"/>
          <w:spacing w:val="-11"/>
        </w:rPr>
        <w:t xml:space="preserve"> </w:t>
      </w:r>
      <w:r>
        <w:rPr>
          <w:color w:val="221F1F"/>
        </w:rPr>
        <w:t>особенностях</w:t>
      </w:r>
      <w:r>
        <w:rPr>
          <w:color w:val="221F1F"/>
          <w:spacing w:val="-9"/>
        </w:rPr>
        <w:t xml:space="preserve"> </w:t>
      </w:r>
      <w:r>
        <w:rPr>
          <w:color w:val="221F1F"/>
        </w:rPr>
        <w:t>семейного</w:t>
      </w:r>
      <w:r>
        <w:rPr>
          <w:color w:val="221F1F"/>
          <w:spacing w:val="-7"/>
        </w:rPr>
        <w:t xml:space="preserve"> </w:t>
      </w:r>
      <w:r>
        <w:rPr>
          <w:color w:val="221F1F"/>
        </w:rPr>
        <w:t>уклада,</w:t>
      </w:r>
      <w:r>
        <w:rPr>
          <w:color w:val="221F1F"/>
          <w:spacing w:val="-7"/>
        </w:rPr>
        <w:t xml:space="preserve"> </w:t>
      </w:r>
      <w:r>
        <w:rPr>
          <w:color w:val="221F1F"/>
        </w:rPr>
        <w:t>обрядах,</w:t>
      </w:r>
      <w:r>
        <w:rPr>
          <w:color w:val="221F1F"/>
          <w:spacing w:val="-8"/>
        </w:rPr>
        <w:t xml:space="preserve"> </w:t>
      </w:r>
      <w:r>
        <w:rPr>
          <w:color w:val="221F1F"/>
        </w:rPr>
        <w:t>обычаях,</w:t>
      </w:r>
      <w:r>
        <w:rPr>
          <w:color w:val="221F1F"/>
          <w:spacing w:val="-8"/>
        </w:rPr>
        <w:t xml:space="preserve"> </w:t>
      </w:r>
      <w:r>
        <w:rPr>
          <w:color w:val="221F1F"/>
        </w:rPr>
        <w:t>народном</w:t>
      </w:r>
      <w:r>
        <w:rPr>
          <w:color w:val="221F1F"/>
          <w:spacing w:val="-7"/>
        </w:rPr>
        <w:t xml:space="preserve"> </w:t>
      </w:r>
      <w:r>
        <w:rPr>
          <w:color w:val="221F1F"/>
        </w:rPr>
        <w:t xml:space="preserve">календаре и др. Использование диалектной лексики в произведениях художественной </w:t>
      </w:r>
      <w:proofErr w:type="spellStart"/>
      <w:proofErr w:type="gramStart"/>
      <w:r>
        <w:rPr>
          <w:color w:val="221F1F"/>
        </w:rPr>
        <w:t>лите</w:t>
      </w:r>
      <w:proofErr w:type="spellEnd"/>
      <w:r>
        <w:rPr>
          <w:color w:val="221F1F"/>
        </w:rPr>
        <w:t xml:space="preserve">- </w:t>
      </w:r>
      <w:proofErr w:type="spellStart"/>
      <w:r>
        <w:rPr>
          <w:color w:val="221F1F"/>
          <w:spacing w:val="-2"/>
        </w:rPr>
        <w:t>ратуры</w:t>
      </w:r>
      <w:proofErr w:type="spellEnd"/>
      <w:proofErr w:type="gramEnd"/>
      <w:r>
        <w:rPr>
          <w:color w:val="221F1F"/>
          <w:spacing w:val="-2"/>
        </w:rPr>
        <w:t>.</w:t>
      </w:r>
    </w:p>
    <w:p w14:paraId="7E1ADAAD" w14:textId="77777777" w:rsidR="00E55397" w:rsidRDefault="00395F00">
      <w:pPr>
        <w:pStyle w:val="a3"/>
        <w:spacing w:before="1"/>
        <w:ind w:left="646" w:right="286"/>
      </w:pPr>
      <w:r>
        <w:rPr>
          <w:color w:val="221F1F"/>
        </w:rPr>
        <w:t>Лексические</w:t>
      </w:r>
      <w:r>
        <w:rPr>
          <w:color w:val="221F1F"/>
          <w:spacing w:val="-4"/>
        </w:rPr>
        <w:t xml:space="preserve"> </w:t>
      </w:r>
      <w:r>
        <w:rPr>
          <w:color w:val="221F1F"/>
        </w:rPr>
        <w:t>заимствования</w:t>
      </w:r>
      <w:r>
        <w:rPr>
          <w:color w:val="221F1F"/>
          <w:spacing w:val="-3"/>
        </w:rPr>
        <w:t xml:space="preserve"> </w:t>
      </w:r>
      <w:r>
        <w:rPr>
          <w:color w:val="221F1F"/>
        </w:rPr>
        <w:t>как</w:t>
      </w:r>
      <w:r>
        <w:rPr>
          <w:color w:val="221F1F"/>
          <w:spacing w:val="-3"/>
        </w:rPr>
        <w:t xml:space="preserve"> </w:t>
      </w:r>
      <w:r>
        <w:rPr>
          <w:color w:val="221F1F"/>
        </w:rPr>
        <w:t>результат</w:t>
      </w:r>
      <w:r>
        <w:rPr>
          <w:color w:val="221F1F"/>
          <w:spacing w:val="-4"/>
        </w:rPr>
        <w:t xml:space="preserve"> </w:t>
      </w:r>
      <w:r>
        <w:rPr>
          <w:color w:val="221F1F"/>
        </w:rPr>
        <w:t>взаимодействия</w:t>
      </w:r>
      <w:r>
        <w:rPr>
          <w:color w:val="221F1F"/>
          <w:spacing w:val="-3"/>
        </w:rPr>
        <w:t xml:space="preserve"> </w:t>
      </w:r>
      <w:r>
        <w:rPr>
          <w:color w:val="221F1F"/>
        </w:rPr>
        <w:t>национальных</w:t>
      </w:r>
      <w:r>
        <w:rPr>
          <w:color w:val="221F1F"/>
          <w:spacing w:val="-3"/>
        </w:rPr>
        <w:t xml:space="preserve"> </w:t>
      </w:r>
      <w:r>
        <w:rPr>
          <w:color w:val="221F1F"/>
        </w:rPr>
        <w:t xml:space="preserve">культур. Лексика, заимствованная русским языком из языков народов России и мира. </w:t>
      </w:r>
      <w:proofErr w:type="gramStart"/>
      <w:r>
        <w:rPr>
          <w:color w:val="221F1F"/>
        </w:rPr>
        <w:t xml:space="preserve">За- </w:t>
      </w:r>
      <w:proofErr w:type="spellStart"/>
      <w:r>
        <w:rPr>
          <w:color w:val="221F1F"/>
        </w:rPr>
        <w:t>имствования</w:t>
      </w:r>
      <w:proofErr w:type="spellEnd"/>
      <w:proofErr w:type="gramEnd"/>
      <w:r>
        <w:rPr>
          <w:color w:val="221F1F"/>
        </w:rPr>
        <w:t xml:space="preserve"> из славянских и неславянских языков. Причины заимствований. </w:t>
      </w:r>
      <w:r>
        <w:rPr>
          <w:color w:val="221F1F"/>
        </w:rPr>
        <w:lastRenderedPageBreak/>
        <w:t>Особенности освоения иноязычной лексики (общее представление).</w:t>
      </w:r>
    </w:p>
    <w:p w14:paraId="67440BDE" w14:textId="77777777" w:rsidR="00E55397" w:rsidRDefault="00395F00">
      <w:pPr>
        <w:pStyle w:val="a3"/>
        <w:spacing w:line="242" w:lineRule="auto"/>
        <w:ind w:left="646" w:right="295"/>
      </w:pPr>
      <w:r>
        <w:rPr>
          <w:color w:val="221F1F"/>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38882894" w14:textId="77777777" w:rsidR="00E55397" w:rsidRDefault="00395F00">
      <w:pPr>
        <w:pStyle w:val="a3"/>
        <w:ind w:left="646" w:right="283"/>
      </w:pPr>
      <w:r>
        <w:rPr>
          <w:color w:val="221F1F"/>
        </w:rPr>
        <w:t xml:space="preserve">Национально-культурная специфика русской фразеологии. Исторические </w:t>
      </w:r>
      <w:proofErr w:type="spellStart"/>
      <w:proofErr w:type="gramStart"/>
      <w:r>
        <w:rPr>
          <w:color w:val="221F1F"/>
        </w:rPr>
        <w:t>прото</w:t>
      </w:r>
      <w:proofErr w:type="spellEnd"/>
      <w:r>
        <w:rPr>
          <w:color w:val="221F1F"/>
        </w:rPr>
        <w:t>- типы</w:t>
      </w:r>
      <w:proofErr w:type="gramEnd"/>
      <w:r>
        <w:rPr>
          <w:color w:val="221F1F"/>
        </w:rPr>
        <w:t xml:space="preserve"> фразеологизмов. Отражение во фразеологии обычаев, традиций, быта, </w:t>
      </w:r>
      <w:proofErr w:type="spellStart"/>
      <w:proofErr w:type="gramStart"/>
      <w:r>
        <w:rPr>
          <w:color w:val="221F1F"/>
        </w:rPr>
        <w:t>ис</w:t>
      </w:r>
      <w:proofErr w:type="spellEnd"/>
      <w:r>
        <w:rPr>
          <w:color w:val="221F1F"/>
        </w:rPr>
        <w:t>- торических</w:t>
      </w:r>
      <w:proofErr w:type="gramEnd"/>
      <w:r>
        <w:rPr>
          <w:color w:val="221F1F"/>
        </w:rPr>
        <w:t xml:space="preserve"> событий, культуры и т. п.</w:t>
      </w:r>
    </w:p>
    <w:p w14:paraId="5A8982F1" w14:textId="77777777" w:rsidR="00E55397" w:rsidRDefault="00395F00">
      <w:pPr>
        <w:pStyle w:val="2"/>
        <w:spacing w:before="320" w:line="321" w:lineRule="exact"/>
        <w:ind w:left="646"/>
      </w:pPr>
      <w:r>
        <w:rPr>
          <w:color w:val="221F1F"/>
        </w:rPr>
        <w:t>Раздел</w:t>
      </w:r>
      <w:r>
        <w:rPr>
          <w:color w:val="221F1F"/>
          <w:spacing w:val="-5"/>
        </w:rPr>
        <w:t xml:space="preserve"> </w:t>
      </w:r>
      <w:r>
        <w:rPr>
          <w:color w:val="221F1F"/>
        </w:rPr>
        <w:t>2.</w:t>
      </w:r>
      <w:r>
        <w:rPr>
          <w:color w:val="221F1F"/>
          <w:spacing w:val="-3"/>
        </w:rPr>
        <w:t xml:space="preserve"> </w:t>
      </w:r>
      <w:r>
        <w:rPr>
          <w:color w:val="221F1F"/>
        </w:rPr>
        <w:t>Культура</w:t>
      </w:r>
      <w:r>
        <w:rPr>
          <w:color w:val="221F1F"/>
          <w:spacing w:val="-4"/>
        </w:rPr>
        <w:t xml:space="preserve"> речи</w:t>
      </w:r>
    </w:p>
    <w:p w14:paraId="687134D6" w14:textId="77777777" w:rsidR="00E55397" w:rsidRDefault="00395F00">
      <w:pPr>
        <w:pStyle w:val="a3"/>
        <w:ind w:left="646" w:right="283"/>
      </w:pPr>
      <w:r>
        <w:rPr>
          <w:color w:val="221F1F"/>
        </w:rPr>
        <w:t xml:space="preserve">Основные орфоэпические нормы современного русского литературного языка. Произносительные различия в русском языке, обусловленные темпом речи. </w:t>
      </w:r>
      <w:proofErr w:type="spellStart"/>
      <w:proofErr w:type="gramStart"/>
      <w:r>
        <w:rPr>
          <w:color w:val="221F1F"/>
        </w:rPr>
        <w:t>Сти</w:t>
      </w:r>
      <w:proofErr w:type="spellEnd"/>
      <w:r>
        <w:rPr>
          <w:color w:val="221F1F"/>
        </w:rPr>
        <w:t xml:space="preserve">- </w:t>
      </w:r>
      <w:proofErr w:type="spellStart"/>
      <w:r>
        <w:rPr>
          <w:color w:val="221F1F"/>
        </w:rPr>
        <w:t>листические</w:t>
      </w:r>
      <w:proofErr w:type="spellEnd"/>
      <w:proofErr w:type="gramEnd"/>
      <w:r>
        <w:rPr>
          <w:color w:val="221F1F"/>
        </w:rPr>
        <w:t xml:space="preserve"> особенности произношения и ударения (литературные, разговорные, устарелые и профессиональные).</w:t>
      </w:r>
    </w:p>
    <w:p w14:paraId="5A04D50D" w14:textId="77777777" w:rsidR="00E55397" w:rsidRDefault="00395F00">
      <w:pPr>
        <w:pStyle w:val="a3"/>
        <w:ind w:left="646" w:right="283"/>
        <w:rPr>
          <w:i/>
        </w:rPr>
      </w:pPr>
      <w:r>
        <w:rPr>
          <w:color w:val="221F1F"/>
        </w:rPr>
        <w:t xml:space="preserve">Нормы и варианты нормы произношения заимствованных слов, отдельных </w:t>
      </w:r>
      <w:proofErr w:type="spellStart"/>
      <w:r>
        <w:rPr>
          <w:color w:val="221F1F"/>
        </w:rPr>
        <w:t>грам</w:t>
      </w:r>
      <w:proofErr w:type="spellEnd"/>
      <w:r>
        <w:rPr>
          <w:color w:val="221F1F"/>
        </w:rPr>
        <w:t xml:space="preserve">- </w:t>
      </w:r>
      <w:proofErr w:type="spellStart"/>
      <w:r>
        <w:rPr>
          <w:color w:val="221F1F"/>
        </w:rPr>
        <w:t>матических</w:t>
      </w:r>
      <w:proofErr w:type="spellEnd"/>
      <w:r>
        <w:rPr>
          <w:color w:val="221F1F"/>
        </w:rPr>
        <w:t xml:space="preserve"> форм; нормы ударения в отдельных формах: ударение в форме роди- тельного падежа множественного числа существительных; ударение в кратких формах прилагательных; подвижное ударение в глаголах; ударение в формах </w:t>
      </w:r>
      <w:proofErr w:type="spellStart"/>
      <w:r>
        <w:rPr>
          <w:color w:val="221F1F"/>
        </w:rPr>
        <w:t>гла</w:t>
      </w:r>
      <w:proofErr w:type="spellEnd"/>
      <w:r>
        <w:rPr>
          <w:color w:val="221F1F"/>
        </w:rPr>
        <w:t>- гола</w:t>
      </w:r>
      <w:r>
        <w:rPr>
          <w:color w:val="221F1F"/>
          <w:spacing w:val="-3"/>
        </w:rPr>
        <w:t xml:space="preserve"> </w:t>
      </w:r>
      <w:r>
        <w:rPr>
          <w:color w:val="221F1F"/>
        </w:rPr>
        <w:t>прошедшего</w:t>
      </w:r>
      <w:r>
        <w:rPr>
          <w:color w:val="221F1F"/>
          <w:spacing w:val="-1"/>
        </w:rPr>
        <w:t xml:space="preserve"> </w:t>
      </w:r>
      <w:r>
        <w:rPr>
          <w:color w:val="221F1F"/>
        </w:rPr>
        <w:t>времени;</w:t>
      </w:r>
      <w:r>
        <w:rPr>
          <w:color w:val="221F1F"/>
          <w:spacing w:val="-3"/>
        </w:rPr>
        <w:t xml:space="preserve"> </w:t>
      </w:r>
      <w:r>
        <w:rPr>
          <w:color w:val="221F1F"/>
        </w:rPr>
        <w:t>ударение</w:t>
      </w:r>
      <w:r>
        <w:rPr>
          <w:color w:val="221F1F"/>
          <w:spacing w:val="-4"/>
        </w:rPr>
        <w:t xml:space="preserve"> </w:t>
      </w:r>
      <w:r>
        <w:rPr>
          <w:color w:val="221F1F"/>
        </w:rPr>
        <w:t>в</w:t>
      </w:r>
      <w:r>
        <w:rPr>
          <w:color w:val="221F1F"/>
          <w:spacing w:val="-2"/>
        </w:rPr>
        <w:t xml:space="preserve"> </w:t>
      </w:r>
      <w:r>
        <w:rPr>
          <w:color w:val="221F1F"/>
        </w:rPr>
        <w:t>возвратных</w:t>
      </w:r>
      <w:r>
        <w:rPr>
          <w:color w:val="221F1F"/>
          <w:spacing w:val="-3"/>
        </w:rPr>
        <w:t xml:space="preserve"> </w:t>
      </w:r>
      <w:r>
        <w:rPr>
          <w:color w:val="221F1F"/>
        </w:rPr>
        <w:t>глаголах</w:t>
      </w:r>
      <w:r>
        <w:rPr>
          <w:color w:val="221F1F"/>
          <w:spacing w:val="-2"/>
        </w:rPr>
        <w:t xml:space="preserve"> </w:t>
      </w:r>
      <w:r>
        <w:rPr>
          <w:color w:val="221F1F"/>
        </w:rPr>
        <w:t>в</w:t>
      </w:r>
      <w:r>
        <w:rPr>
          <w:color w:val="221F1F"/>
          <w:spacing w:val="-3"/>
        </w:rPr>
        <w:t xml:space="preserve"> </w:t>
      </w:r>
      <w:r>
        <w:rPr>
          <w:color w:val="221F1F"/>
        </w:rPr>
        <w:t>формах</w:t>
      </w:r>
      <w:r>
        <w:rPr>
          <w:color w:val="221F1F"/>
          <w:spacing w:val="-2"/>
        </w:rPr>
        <w:t xml:space="preserve"> </w:t>
      </w:r>
      <w:r>
        <w:rPr>
          <w:color w:val="221F1F"/>
        </w:rPr>
        <w:t xml:space="preserve">прошедшего времени мужского рода; ударение в формах глаголов II спряжения на </w:t>
      </w:r>
      <w:r>
        <w:rPr>
          <w:i/>
          <w:color w:val="221F1F"/>
        </w:rPr>
        <w:t>-ить.</w:t>
      </w:r>
    </w:p>
    <w:p w14:paraId="066E2F5D" w14:textId="77777777" w:rsidR="00E55397" w:rsidRDefault="00395F00">
      <w:pPr>
        <w:pStyle w:val="a3"/>
        <w:ind w:left="646" w:right="283"/>
      </w:pPr>
      <w:r>
        <w:rPr>
          <w:color w:val="221F1F"/>
        </w:rPr>
        <w:t xml:space="preserve">Основные лексические нормы современного русского литературного языка. </w:t>
      </w:r>
      <w:proofErr w:type="gramStart"/>
      <w:r>
        <w:rPr>
          <w:color w:val="221F1F"/>
        </w:rPr>
        <w:t xml:space="preserve">Си- </w:t>
      </w:r>
      <w:proofErr w:type="spellStart"/>
      <w:r>
        <w:rPr>
          <w:color w:val="221F1F"/>
        </w:rPr>
        <w:t>нонимы</w:t>
      </w:r>
      <w:proofErr w:type="spellEnd"/>
      <w:proofErr w:type="gramEnd"/>
      <w:r>
        <w:rPr>
          <w:color w:val="221F1F"/>
        </w:rPr>
        <w:t xml:space="preserve">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14:paraId="4C1BBBE1" w14:textId="77777777" w:rsidR="00E55397" w:rsidRDefault="00395F00">
      <w:pPr>
        <w:pStyle w:val="a3"/>
        <w:ind w:left="646" w:right="296"/>
      </w:pPr>
      <w:r>
        <w:rPr>
          <w:color w:val="221F1F"/>
        </w:rPr>
        <w:t>Типичные речевые ошибки, связанные с употреблением синонимов, антонимов и лексических омонимов в речи.</w:t>
      </w:r>
    </w:p>
    <w:p w14:paraId="5F039050" w14:textId="77777777" w:rsidR="00E55397" w:rsidRDefault="00395F00">
      <w:pPr>
        <w:pStyle w:val="a3"/>
        <w:ind w:left="646" w:right="281"/>
      </w:pPr>
      <w:r>
        <w:rPr>
          <w:color w:val="221F1F"/>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w:t>
      </w:r>
      <w:proofErr w:type="spellStart"/>
      <w:r>
        <w:rPr>
          <w:color w:val="221F1F"/>
        </w:rPr>
        <w:t>Скло</w:t>
      </w:r>
      <w:proofErr w:type="spellEnd"/>
      <w:r>
        <w:rPr>
          <w:color w:val="221F1F"/>
        </w:rPr>
        <w:t xml:space="preserve">- </w:t>
      </w:r>
      <w:proofErr w:type="spellStart"/>
      <w:r>
        <w:rPr>
          <w:color w:val="221F1F"/>
        </w:rPr>
        <w:t>нение</w:t>
      </w:r>
      <w:proofErr w:type="spellEnd"/>
      <w:r>
        <w:rPr>
          <w:color w:val="221F1F"/>
        </w:rPr>
        <w:t xml:space="preserve"> русских и иностранных имён и фамилий; названий географических </w:t>
      </w:r>
      <w:proofErr w:type="spellStart"/>
      <w:r>
        <w:rPr>
          <w:color w:val="221F1F"/>
        </w:rPr>
        <w:t>объек</w:t>
      </w:r>
      <w:proofErr w:type="spellEnd"/>
      <w:r>
        <w:rPr>
          <w:color w:val="221F1F"/>
        </w:rPr>
        <w:t xml:space="preserve">- </w:t>
      </w:r>
      <w:proofErr w:type="spellStart"/>
      <w:r>
        <w:rPr>
          <w:color w:val="221F1F"/>
        </w:rPr>
        <w:t>тов</w:t>
      </w:r>
      <w:proofErr w:type="spellEnd"/>
      <w:r>
        <w:rPr>
          <w:color w:val="221F1F"/>
        </w:rPr>
        <w:t>;</w:t>
      </w:r>
      <w:r>
        <w:rPr>
          <w:color w:val="221F1F"/>
          <w:spacing w:val="-15"/>
        </w:rPr>
        <w:t xml:space="preserve"> </w:t>
      </w:r>
      <w:r>
        <w:rPr>
          <w:color w:val="221F1F"/>
        </w:rPr>
        <w:t>именительный</w:t>
      </w:r>
      <w:r>
        <w:rPr>
          <w:color w:val="221F1F"/>
          <w:spacing w:val="-15"/>
        </w:rPr>
        <w:t xml:space="preserve"> </w:t>
      </w:r>
      <w:r>
        <w:rPr>
          <w:color w:val="221F1F"/>
        </w:rPr>
        <w:t>падеж</w:t>
      </w:r>
      <w:r>
        <w:rPr>
          <w:color w:val="221F1F"/>
          <w:spacing w:val="-13"/>
        </w:rPr>
        <w:t xml:space="preserve"> </w:t>
      </w:r>
      <w:r>
        <w:rPr>
          <w:color w:val="221F1F"/>
        </w:rPr>
        <w:t>множественного</w:t>
      </w:r>
      <w:r>
        <w:rPr>
          <w:color w:val="221F1F"/>
          <w:spacing w:val="-15"/>
        </w:rPr>
        <w:t xml:space="preserve"> </w:t>
      </w:r>
      <w:r>
        <w:rPr>
          <w:color w:val="221F1F"/>
        </w:rPr>
        <w:t>числа</w:t>
      </w:r>
      <w:r>
        <w:rPr>
          <w:color w:val="221F1F"/>
          <w:spacing w:val="-14"/>
        </w:rPr>
        <w:t xml:space="preserve"> </w:t>
      </w:r>
      <w:r>
        <w:rPr>
          <w:color w:val="221F1F"/>
        </w:rPr>
        <w:t>существительных</w:t>
      </w:r>
      <w:r>
        <w:rPr>
          <w:color w:val="221F1F"/>
          <w:spacing w:val="-13"/>
        </w:rPr>
        <w:t xml:space="preserve"> </w:t>
      </w:r>
      <w:r>
        <w:rPr>
          <w:color w:val="221F1F"/>
        </w:rPr>
        <w:t>на</w:t>
      </w:r>
      <w:r>
        <w:rPr>
          <w:color w:val="221F1F"/>
          <w:spacing w:val="-13"/>
        </w:rPr>
        <w:t xml:space="preserve"> </w:t>
      </w:r>
      <w:r>
        <w:rPr>
          <w:i/>
          <w:color w:val="221F1F"/>
        </w:rPr>
        <w:t>-а/-я</w:t>
      </w:r>
      <w:r>
        <w:rPr>
          <w:i/>
          <w:color w:val="221F1F"/>
          <w:spacing w:val="-15"/>
        </w:rPr>
        <w:t xml:space="preserve"> </w:t>
      </w:r>
      <w:r>
        <w:rPr>
          <w:color w:val="221F1F"/>
        </w:rPr>
        <w:t>и</w:t>
      </w:r>
      <w:r>
        <w:rPr>
          <w:color w:val="221F1F"/>
          <w:spacing w:val="-13"/>
        </w:rPr>
        <w:t xml:space="preserve"> </w:t>
      </w:r>
      <w:r>
        <w:rPr>
          <w:i/>
          <w:color w:val="221F1F"/>
        </w:rPr>
        <w:t xml:space="preserve">-ы/-и; </w:t>
      </w:r>
      <w:r>
        <w:rPr>
          <w:color w:val="221F1F"/>
        </w:rPr>
        <w:t>родительный</w:t>
      </w:r>
      <w:r>
        <w:rPr>
          <w:color w:val="221F1F"/>
          <w:spacing w:val="-9"/>
        </w:rPr>
        <w:t xml:space="preserve"> </w:t>
      </w:r>
      <w:r>
        <w:rPr>
          <w:color w:val="221F1F"/>
        </w:rPr>
        <w:t>падеж</w:t>
      </w:r>
      <w:r>
        <w:rPr>
          <w:color w:val="221F1F"/>
          <w:spacing w:val="-9"/>
        </w:rPr>
        <w:t xml:space="preserve"> </w:t>
      </w:r>
      <w:r>
        <w:rPr>
          <w:color w:val="221F1F"/>
        </w:rPr>
        <w:t>множественного</w:t>
      </w:r>
      <w:r>
        <w:rPr>
          <w:color w:val="221F1F"/>
          <w:spacing w:val="-9"/>
        </w:rPr>
        <w:t xml:space="preserve"> </w:t>
      </w:r>
      <w:r>
        <w:rPr>
          <w:color w:val="221F1F"/>
        </w:rPr>
        <w:t>числа</w:t>
      </w:r>
      <w:r>
        <w:rPr>
          <w:color w:val="221F1F"/>
          <w:spacing w:val="-10"/>
        </w:rPr>
        <w:t xml:space="preserve"> </w:t>
      </w:r>
      <w:r>
        <w:rPr>
          <w:color w:val="221F1F"/>
        </w:rPr>
        <w:t>существительных</w:t>
      </w:r>
      <w:r>
        <w:rPr>
          <w:color w:val="221F1F"/>
          <w:spacing w:val="-9"/>
        </w:rPr>
        <w:t xml:space="preserve"> </w:t>
      </w:r>
      <w:r>
        <w:rPr>
          <w:color w:val="221F1F"/>
        </w:rPr>
        <w:t>мужского</w:t>
      </w:r>
      <w:r>
        <w:rPr>
          <w:color w:val="221F1F"/>
          <w:spacing w:val="-9"/>
        </w:rPr>
        <w:t xml:space="preserve"> </w:t>
      </w:r>
      <w:r>
        <w:rPr>
          <w:color w:val="221F1F"/>
        </w:rPr>
        <w:t>и</w:t>
      </w:r>
      <w:r>
        <w:rPr>
          <w:color w:val="221F1F"/>
          <w:spacing w:val="-9"/>
        </w:rPr>
        <w:t xml:space="preserve"> </w:t>
      </w:r>
      <w:r>
        <w:rPr>
          <w:color w:val="221F1F"/>
        </w:rPr>
        <w:t xml:space="preserve">среднего рода с нулевым окончанием и окончанием </w:t>
      </w:r>
      <w:r>
        <w:rPr>
          <w:i/>
          <w:color w:val="221F1F"/>
        </w:rPr>
        <w:t>-</w:t>
      </w:r>
      <w:proofErr w:type="spellStart"/>
      <w:r>
        <w:rPr>
          <w:i/>
          <w:color w:val="221F1F"/>
        </w:rPr>
        <w:t>ов</w:t>
      </w:r>
      <w:proofErr w:type="spellEnd"/>
      <w:r>
        <w:rPr>
          <w:i/>
          <w:color w:val="221F1F"/>
        </w:rPr>
        <w:t xml:space="preserve">; </w:t>
      </w:r>
      <w:r>
        <w:rPr>
          <w:color w:val="221F1F"/>
        </w:rPr>
        <w:t xml:space="preserve">родительный падеж множествен- </w:t>
      </w:r>
      <w:proofErr w:type="spellStart"/>
      <w:r>
        <w:rPr>
          <w:color w:val="221F1F"/>
        </w:rPr>
        <w:t>ного</w:t>
      </w:r>
      <w:proofErr w:type="spellEnd"/>
      <w:r>
        <w:rPr>
          <w:color w:val="221F1F"/>
        </w:rPr>
        <w:t xml:space="preserve"> числа существительных женского рода на </w:t>
      </w:r>
      <w:r>
        <w:rPr>
          <w:i/>
          <w:color w:val="221F1F"/>
        </w:rPr>
        <w:t>-</w:t>
      </w:r>
      <w:proofErr w:type="spellStart"/>
      <w:r>
        <w:rPr>
          <w:i/>
          <w:color w:val="221F1F"/>
        </w:rPr>
        <w:t>ня</w:t>
      </w:r>
      <w:proofErr w:type="spellEnd"/>
      <w:r>
        <w:rPr>
          <w:i/>
          <w:color w:val="221F1F"/>
        </w:rPr>
        <w:t xml:space="preserve">; </w:t>
      </w:r>
      <w:r>
        <w:rPr>
          <w:color w:val="221F1F"/>
        </w:rPr>
        <w:t xml:space="preserve">творительный падеж </w:t>
      </w:r>
      <w:proofErr w:type="spellStart"/>
      <w:r>
        <w:rPr>
          <w:color w:val="221F1F"/>
        </w:rPr>
        <w:t>множе</w:t>
      </w:r>
      <w:proofErr w:type="spellEnd"/>
      <w:r>
        <w:rPr>
          <w:color w:val="221F1F"/>
        </w:rPr>
        <w:t xml:space="preserve">- </w:t>
      </w:r>
      <w:proofErr w:type="spellStart"/>
      <w:r>
        <w:rPr>
          <w:color w:val="221F1F"/>
        </w:rPr>
        <w:t>ственного</w:t>
      </w:r>
      <w:proofErr w:type="spellEnd"/>
      <w:r>
        <w:rPr>
          <w:color w:val="221F1F"/>
        </w:rPr>
        <w:t xml:space="preserve"> числа существительных 3-го склонения; родительный падеж един- </w:t>
      </w:r>
      <w:proofErr w:type="spellStart"/>
      <w:r>
        <w:rPr>
          <w:color w:val="221F1F"/>
        </w:rPr>
        <w:t>ственного</w:t>
      </w:r>
      <w:proofErr w:type="spellEnd"/>
      <w:r>
        <w:rPr>
          <w:color w:val="221F1F"/>
        </w:rPr>
        <w:t xml:space="preserve"> числа существительных мужского рода.</w:t>
      </w:r>
    </w:p>
    <w:p w14:paraId="26C42448" w14:textId="77777777" w:rsidR="00E55397" w:rsidRDefault="00395F00">
      <w:pPr>
        <w:pStyle w:val="a3"/>
        <w:ind w:left="646" w:right="283"/>
      </w:pPr>
      <w:r>
        <w:rPr>
          <w:color w:val="221F1F"/>
        </w:rPr>
        <w:t xml:space="preserve">Варианты грамматической нормы: литературные и разговорные падежные формы имён существительных. Нормативные и ненормативные формы имён </w:t>
      </w:r>
      <w:proofErr w:type="spellStart"/>
      <w:proofErr w:type="gramStart"/>
      <w:r>
        <w:rPr>
          <w:color w:val="221F1F"/>
        </w:rPr>
        <w:t>существи</w:t>
      </w:r>
      <w:proofErr w:type="spellEnd"/>
      <w:r>
        <w:rPr>
          <w:color w:val="221F1F"/>
        </w:rPr>
        <w:t>- тельных</w:t>
      </w:r>
      <w:proofErr w:type="gramEnd"/>
      <w:r>
        <w:rPr>
          <w:color w:val="221F1F"/>
        </w:rPr>
        <w:t>. Типичные грамматические ошибки в речи.</w:t>
      </w:r>
    </w:p>
    <w:p w14:paraId="4DB0A21E" w14:textId="77777777" w:rsidR="00E55397" w:rsidRDefault="00395F00">
      <w:pPr>
        <w:pStyle w:val="a3"/>
        <w:ind w:left="646" w:right="298"/>
      </w:pPr>
      <w:r>
        <w:rPr>
          <w:color w:val="221F1F"/>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14:paraId="0C482913" w14:textId="77777777" w:rsidR="00E55397" w:rsidRDefault="00395F00">
      <w:pPr>
        <w:pStyle w:val="a3"/>
        <w:spacing w:line="321" w:lineRule="exact"/>
        <w:ind w:left="646"/>
      </w:pPr>
      <w:r>
        <w:rPr>
          <w:color w:val="221F1F"/>
        </w:rPr>
        <w:t>Национальные</w:t>
      </w:r>
      <w:r>
        <w:rPr>
          <w:color w:val="221F1F"/>
          <w:spacing w:val="69"/>
        </w:rPr>
        <w:t xml:space="preserve"> </w:t>
      </w:r>
      <w:r>
        <w:rPr>
          <w:color w:val="221F1F"/>
        </w:rPr>
        <w:t>особенности</w:t>
      </w:r>
      <w:r>
        <w:rPr>
          <w:color w:val="221F1F"/>
          <w:spacing w:val="72"/>
        </w:rPr>
        <w:t xml:space="preserve"> </w:t>
      </w:r>
      <w:r>
        <w:rPr>
          <w:color w:val="221F1F"/>
        </w:rPr>
        <w:t>речевого</w:t>
      </w:r>
      <w:r>
        <w:rPr>
          <w:color w:val="221F1F"/>
          <w:spacing w:val="73"/>
        </w:rPr>
        <w:t xml:space="preserve"> </w:t>
      </w:r>
      <w:r>
        <w:rPr>
          <w:color w:val="221F1F"/>
        </w:rPr>
        <w:t>этикета.</w:t>
      </w:r>
      <w:r>
        <w:rPr>
          <w:color w:val="221F1F"/>
          <w:spacing w:val="73"/>
        </w:rPr>
        <w:t xml:space="preserve"> </w:t>
      </w:r>
      <w:r>
        <w:rPr>
          <w:color w:val="221F1F"/>
        </w:rPr>
        <w:t>Принципы</w:t>
      </w:r>
      <w:r>
        <w:rPr>
          <w:color w:val="221F1F"/>
          <w:spacing w:val="74"/>
        </w:rPr>
        <w:t xml:space="preserve"> </w:t>
      </w:r>
      <w:r>
        <w:rPr>
          <w:color w:val="221F1F"/>
        </w:rPr>
        <w:t>этикетного</w:t>
      </w:r>
      <w:r>
        <w:rPr>
          <w:color w:val="221F1F"/>
          <w:spacing w:val="75"/>
        </w:rPr>
        <w:t xml:space="preserve"> </w:t>
      </w:r>
      <w:r>
        <w:rPr>
          <w:color w:val="221F1F"/>
          <w:spacing w:val="-2"/>
        </w:rPr>
        <w:t>общения,</w:t>
      </w:r>
    </w:p>
    <w:p w14:paraId="4281905F" w14:textId="77777777" w:rsidR="00E55397" w:rsidRDefault="00395F00">
      <w:pPr>
        <w:pStyle w:val="a3"/>
        <w:spacing w:before="65"/>
        <w:ind w:left="646" w:right="292"/>
      </w:pPr>
      <w:r>
        <w:rPr>
          <w:color w:val="221F1F"/>
        </w:rPr>
        <w:t>лежащие</w:t>
      </w:r>
      <w:r>
        <w:rPr>
          <w:color w:val="221F1F"/>
          <w:spacing w:val="-18"/>
        </w:rPr>
        <w:t xml:space="preserve"> </w:t>
      </w:r>
      <w:r>
        <w:rPr>
          <w:color w:val="221F1F"/>
        </w:rPr>
        <w:t>в</w:t>
      </w:r>
      <w:r>
        <w:rPr>
          <w:color w:val="221F1F"/>
          <w:spacing w:val="-17"/>
        </w:rPr>
        <w:t xml:space="preserve"> </w:t>
      </w:r>
      <w:r>
        <w:rPr>
          <w:color w:val="221F1F"/>
        </w:rPr>
        <w:t>основе</w:t>
      </w:r>
      <w:r>
        <w:rPr>
          <w:color w:val="221F1F"/>
          <w:spacing w:val="-18"/>
        </w:rPr>
        <w:t xml:space="preserve"> </w:t>
      </w:r>
      <w:r>
        <w:rPr>
          <w:color w:val="221F1F"/>
        </w:rPr>
        <w:t>национального</w:t>
      </w:r>
      <w:r>
        <w:rPr>
          <w:color w:val="221F1F"/>
          <w:spacing w:val="-17"/>
        </w:rPr>
        <w:t xml:space="preserve"> </w:t>
      </w:r>
      <w:r>
        <w:rPr>
          <w:color w:val="221F1F"/>
        </w:rPr>
        <w:t>речевого</w:t>
      </w:r>
      <w:r>
        <w:rPr>
          <w:color w:val="221F1F"/>
          <w:spacing w:val="-18"/>
        </w:rPr>
        <w:t xml:space="preserve"> </w:t>
      </w:r>
      <w:r>
        <w:rPr>
          <w:color w:val="221F1F"/>
        </w:rPr>
        <w:t>этикета.</w:t>
      </w:r>
      <w:r>
        <w:rPr>
          <w:color w:val="221F1F"/>
          <w:spacing w:val="-17"/>
        </w:rPr>
        <w:t xml:space="preserve"> </w:t>
      </w:r>
      <w:r>
        <w:rPr>
          <w:color w:val="221F1F"/>
        </w:rPr>
        <w:t>Устойчивые</w:t>
      </w:r>
      <w:r>
        <w:rPr>
          <w:color w:val="221F1F"/>
          <w:spacing w:val="-18"/>
        </w:rPr>
        <w:t xml:space="preserve"> </w:t>
      </w:r>
      <w:r>
        <w:rPr>
          <w:color w:val="221F1F"/>
        </w:rPr>
        <w:t>формулы</w:t>
      </w:r>
      <w:r>
        <w:rPr>
          <w:color w:val="221F1F"/>
          <w:spacing w:val="-17"/>
        </w:rPr>
        <w:t xml:space="preserve"> </w:t>
      </w:r>
      <w:r>
        <w:rPr>
          <w:color w:val="221F1F"/>
        </w:rPr>
        <w:t>речевого этикета в общении. Этикетные формулы начала и конца общения, похвалы и комплимента, благодарности, сочувствия, утешения.</w:t>
      </w:r>
    </w:p>
    <w:p w14:paraId="7F8C7722" w14:textId="77777777" w:rsidR="00E55397" w:rsidRDefault="00E55397">
      <w:pPr>
        <w:pStyle w:val="a3"/>
        <w:spacing w:before="6"/>
        <w:ind w:left="0"/>
        <w:jc w:val="left"/>
      </w:pPr>
    </w:p>
    <w:p w14:paraId="4AC33F66" w14:textId="77777777" w:rsidR="00E55397" w:rsidRDefault="00395F00">
      <w:pPr>
        <w:pStyle w:val="2"/>
        <w:ind w:left="646"/>
        <w:jc w:val="left"/>
      </w:pPr>
      <w:r>
        <w:rPr>
          <w:color w:val="221F1F"/>
        </w:rPr>
        <w:t>Раздел</w:t>
      </w:r>
      <w:r>
        <w:rPr>
          <w:color w:val="221F1F"/>
          <w:spacing w:val="-7"/>
        </w:rPr>
        <w:t xml:space="preserve"> </w:t>
      </w:r>
      <w:r>
        <w:rPr>
          <w:color w:val="221F1F"/>
        </w:rPr>
        <w:t>3.</w:t>
      </w:r>
      <w:r>
        <w:rPr>
          <w:color w:val="221F1F"/>
          <w:spacing w:val="-4"/>
        </w:rPr>
        <w:t xml:space="preserve"> </w:t>
      </w:r>
      <w:r>
        <w:rPr>
          <w:color w:val="221F1F"/>
        </w:rPr>
        <w:t>Речь.</w:t>
      </w:r>
      <w:r>
        <w:rPr>
          <w:color w:val="221F1F"/>
          <w:spacing w:val="-4"/>
        </w:rPr>
        <w:t xml:space="preserve"> </w:t>
      </w:r>
      <w:r>
        <w:rPr>
          <w:color w:val="221F1F"/>
        </w:rPr>
        <w:t>Речевая</w:t>
      </w:r>
      <w:r>
        <w:rPr>
          <w:color w:val="221F1F"/>
          <w:spacing w:val="-5"/>
        </w:rPr>
        <w:t xml:space="preserve"> </w:t>
      </w:r>
      <w:r>
        <w:rPr>
          <w:color w:val="221F1F"/>
        </w:rPr>
        <w:t>деятельность.</w:t>
      </w:r>
      <w:r>
        <w:rPr>
          <w:color w:val="221F1F"/>
          <w:spacing w:val="-6"/>
        </w:rPr>
        <w:t xml:space="preserve"> </w:t>
      </w:r>
      <w:r>
        <w:rPr>
          <w:color w:val="221F1F"/>
          <w:spacing w:val="-2"/>
        </w:rPr>
        <w:t>Текст</w:t>
      </w:r>
    </w:p>
    <w:p w14:paraId="3F640332" w14:textId="77777777" w:rsidR="00E55397" w:rsidRDefault="00395F00">
      <w:pPr>
        <w:pStyle w:val="a3"/>
        <w:ind w:left="646"/>
        <w:jc w:val="left"/>
      </w:pPr>
      <w:r>
        <w:rPr>
          <w:color w:val="221F1F"/>
        </w:rPr>
        <w:t>Эффективные</w:t>
      </w:r>
      <w:r>
        <w:rPr>
          <w:color w:val="221F1F"/>
          <w:spacing w:val="-4"/>
        </w:rPr>
        <w:t xml:space="preserve"> </w:t>
      </w:r>
      <w:r>
        <w:rPr>
          <w:color w:val="221F1F"/>
        </w:rPr>
        <w:t>приёмы</w:t>
      </w:r>
      <w:r>
        <w:rPr>
          <w:color w:val="221F1F"/>
          <w:spacing w:val="-3"/>
        </w:rPr>
        <w:t xml:space="preserve"> </w:t>
      </w:r>
      <w:r>
        <w:rPr>
          <w:color w:val="221F1F"/>
        </w:rPr>
        <w:t>чтения.</w:t>
      </w:r>
      <w:r>
        <w:rPr>
          <w:color w:val="221F1F"/>
          <w:spacing w:val="-4"/>
        </w:rPr>
        <w:t xml:space="preserve"> </w:t>
      </w:r>
      <w:proofErr w:type="spellStart"/>
      <w:r>
        <w:rPr>
          <w:color w:val="221F1F"/>
        </w:rPr>
        <w:t>Предтекстовый</w:t>
      </w:r>
      <w:proofErr w:type="spellEnd"/>
      <w:r>
        <w:rPr>
          <w:color w:val="221F1F"/>
        </w:rPr>
        <w:t>,</w:t>
      </w:r>
      <w:r>
        <w:rPr>
          <w:color w:val="221F1F"/>
          <w:spacing w:val="-4"/>
        </w:rPr>
        <w:t xml:space="preserve"> </w:t>
      </w:r>
      <w:r>
        <w:rPr>
          <w:color w:val="221F1F"/>
        </w:rPr>
        <w:t>текстовый</w:t>
      </w:r>
      <w:r>
        <w:rPr>
          <w:color w:val="221F1F"/>
          <w:spacing w:val="-5"/>
        </w:rPr>
        <w:t xml:space="preserve"> </w:t>
      </w:r>
      <w:r>
        <w:rPr>
          <w:color w:val="221F1F"/>
        </w:rPr>
        <w:t>и</w:t>
      </w:r>
      <w:r>
        <w:rPr>
          <w:color w:val="221F1F"/>
          <w:spacing w:val="-3"/>
        </w:rPr>
        <w:t xml:space="preserve"> </w:t>
      </w:r>
      <w:proofErr w:type="spellStart"/>
      <w:r>
        <w:rPr>
          <w:color w:val="221F1F"/>
        </w:rPr>
        <w:t>послетекстовый</w:t>
      </w:r>
      <w:proofErr w:type="spellEnd"/>
      <w:r>
        <w:rPr>
          <w:color w:val="221F1F"/>
          <w:spacing w:val="-3"/>
        </w:rPr>
        <w:t xml:space="preserve"> </w:t>
      </w:r>
      <w:r>
        <w:rPr>
          <w:color w:val="221F1F"/>
        </w:rPr>
        <w:t xml:space="preserve">этапы </w:t>
      </w:r>
      <w:r>
        <w:rPr>
          <w:color w:val="221F1F"/>
          <w:spacing w:val="-2"/>
        </w:rPr>
        <w:t>работы.</w:t>
      </w:r>
    </w:p>
    <w:p w14:paraId="7ADB7884" w14:textId="77777777" w:rsidR="00E55397" w:rsidRDefault="00395F00">
      <w:pPr>
        <w:pStyle w:val="a3"/>
        <w:ind w:left="646"/>
        <w:jc w:val="left"/>
      </w:pPr>
      <w:r>
        <w:rPr>
          <w:color w:val="221F1F"/>
        </w:rPr>
        <w:lastRenderedPageBreak/>
        <w:t>Текст.</w:t>
      </w:r>
      <w:r>
        <w:rPr>
          <w:color w:val="221F1F"/>
          <w:spacing w:val="-6"/>
        </w:rPr>
        <w:t xml:space="preserve"> </w:t>
      </w:r>
      <w:r>
        <w:rPr>
          <w:color w:val="221F1F"/>
        </w:rPr>
        <w:t>Тексты</w:t>
      </w:r>
      <w:r>
        <w:rPr>
          <w:color w:val="221F1F"/>
          <w:spacing w:val="-8"/>
        </w:rPr>
        <w:t xml:space="preserve"> </w:t>
      </w:r>
      <w:r>
        <w:rPr>
          <w:color w:val="221F1F"/>
        </w:rPr>
        <w:t>описательного</w:t>
      </w:r>
      <w:r>
        <w:rPr>
          <w:color w:val="221F1F"/>
          <w:spacing w:val="-4"/>
        </w:rPr>
        <w:t xml:space="preserve"> </w:t>
      </w:r>
      <w:r>
        <w:rPr>
          <w:color w:val="221F1F"/>
        </w:rPr>
        <w:t>типа:</w:t>
      </w:r>
      <w:r>
        <w:rPr>
          <w:color w:val="221F1F"/>
          <w:spacing w:val="-4"/>
        </w:rPr>
        <w:t xml:space="preserve"> </w:t>
      </w:r>
      <w:r>
        <w:rPr>
          <w:color w:val="221F1F"/>
        </w:rPr>
        <w:t>определение,</w:t>
      </w:r>
      <w:r>
        <w:rPr>
          <w:color w:val="221F1F"/>
          <w:spacing w:val="-6"/>
        </w:rPr>
        <w:t xml:space="preserve"> </w:t>
      </w:r>
      <w:r>
        <w:rPr>
          <w:color w:val="221F1F"/>
        </w:rPr>
        <w:t>собственно</w:t>
      </w:r>
      <w:r>
        <w:rPr>
          <w:color w:val="221F1F"/>
          <w:spacing w:val="-6"/>
        </w:rPr>
        <w:t xml:space="preserve"> </w:t>
      </w:r>
      <w:r>
        <w:rPr>
          <w:color w:val="221F1F"/>
        </w:rPr>
        <w:t>описание,</w:t>
      </w:r>
      <w:r>
        <w:rPr>
          <w:color w:val="221F1F"/>
          <w:spacing w:val="-9"/>
        </w:rPr>
        <w:t xml:space="preserve"> </w:t>
      </w:r>
      <w:r>
        <w:rPr>
          <w:color w:val="221F1F"/>
        </w:rPr>
        <w:t>пояснение. Разговорная речь. Рассказ о событии, «бывальщины».</w:t>
      </w:r>
    </w:p>
    <w:p w14:paraId="50AB5A9C" w14:textId="77777777" w:rsidR="00E55397" w:rsidRDefault="00395F00">
      <w:pPr>
        <w:pStyle w:val="a3"/>
        <w:ind w:left="646" w:right="284"/>
        <w:jc w:val="left"/>
      </w:pPr>
      <w:r>
        <w:rPr>
          <w:color w:val="221F1F"/>
        </w:rPr>
        <w:t>Учебно-научный стиль. Словарная статья, её строение. Научное сообщение (</w:t>
      </w:r>
      <w:proofErr w:type="gramStart"/>
      <w:r>
        <w:rPr>
          <w:color w:val="221F1F"/>
        </w:rPr>
        <w:t xml:space="preserve">уст- </w:t>
      </w:r>
      <w:proofErr w:type="spellStart"/>
      <w:r>
        <w:rPr>
          <w:color w:val="221F1F"/>
        </w:rPr>
        <w:t>ный</w:t>
      </w:r>
      <w:proofErr w:type="spellEnd"/>
      <w:proofErr w:type="gramEnd"/>
      <w:r>
        <w:rPr>
          <w:color w:val="221F1F"/>
        </w:rPr>
        <w:t xml:space="preserve"> ответ). Содержание и строение учебного сообщения (устного ответа). </w:t>
      </w:r>
      <w:proofErr w:type="spellStart"/>
      <w:proofErr w:type="gramStart"/>
      <w:r>
        <w:rPr>
          <w:color w:val="221F1F"/>
        </w:rPr>
        <w:t>Струк</w:t>
      </w:r>
      <w:proofErr w:type="spellEnd"/>
      <w:r>
        <w:rPr>
          <w:color w:val="221F1F"/>
        </w:rPr>
        <w:t>- тура</w:t>
      </w:r>
      <w:proofErr w:type="gramEnd"/>
      <w:r>
        <w:rPr>
          <w:color w:val="221F1F"/>
          <w:spacing w:val="40"/>
        </w:rPr>
        <w:t xml:space="preserve"> </w:t>
      </w:r>
      <w:r>
        <w:rPr>
          <w:color w:val="221F1F"/>
        </w:rPr>
        <w:t>устного</w:t>
      </w:r>
      <w:r>
        <w:rPr>
          <w:color w:val="221F1F"/>
          <w:spacing w:val="40"/>
        </w:rPr>
        <w:t xml:space="preserve"> </w:t>
      </w:r>
      <w:r>
        <w:rPr>
          <w:color w:val="221F1F"/>
        </w:rPr>
        <w:t>ответа.</w:t>
      </w:r>
      <w:r>
        <w:rPr>
          <w:color w:val="221F1F"/>
          <w:spacing w:val="40"/>
        </w:rPr>
        <w:t xml:space="preserve"> </w:t>
      </w:r>
      <w:r>
        <w:rPr>
          <w:color w:val="221F1F"/>
        </w:rPr>
        <w:t>Различные</w:t>
      </w:r>
      <w:r>
        <w:rPr>
          <w:color w:val="221F1F"/>
          <w:spacing w:val="40"/>
        </w:rPr>
        <w:t xml:space="preserve"> </w:t>
      </w:r>
      <w:r>
        <w:rPr>
          <w:color w:val="221F1F"/>
        </w:rPr>
        <w:t>виды</w:t>
      </w:r>
      <w:r>
        <w:rPr>
          <w:color w:val="221F1F"/>
          <w:spacing w:val="40"/>
        </w:rPr>
        <w:t xml:space="preserve"> </w:t>
      </w:r>
      <w:r>
        <w:rPr>
          <w:color w:val="221F1F"/>
        </w:rPr>
        <w:t>ответов:</w:t>
      </w:r>
      <w:r>
        <w:rPr>
          <w:color w:val="221F1F"/>
          <w:spacing w:val="40"/>
        </w:rPr>
        <w:t xml:space="preserve"> </w:t>
      </w:r>
      <w:r>
        <w:rPr>
          <w:color w:val="221F1F"/>
        </w:rPr>
        <w:t>ответ-анализ,</w:t>
      </w:r>
      <w:r>
        <w:rPr>
          <w:color w:val="221F1F"/>
          <w:spacing w:val="40"/>
        </w:rPr>
        <w:t xml:space="preserve"> </w:t>
      </w:r>
      <w:r>
        <w:rPr>
          <w:color w:val="221F1F"/>
        </w:rPr>
        <w:t>ответ-обобщение, ответ-добавление, ответ-группировка. Языковые средства, которые используются в</w:t>
      </w:r>
      <w:r>
        <w:rPr>
          <w:color w:val="221F1F"/>
          <w:spacing w:val="-14"/>
        </w:rPr>
        <w:t xml:space="preserve"> </w:t>
      </w:r>
      <w:r>
        <w:rPr>
          <w:color w:val="221F1F"/>
        </w:rPr>
        <w:t>разных</w:t>
      </w:r>
      <w:r>
        <w:rPr>
          <w:color w:val="221F1F"/>
          <w:spacing w:val="-13"/>
        </w:rPr>
        <w:t xml:space="preserve"> </w:t>
      </w:r>
      <w:r>
        <w:rPr>
          <w:color w:val="221F1F"/>
        </w:rPr>
        <w:t>частях</w:t>
      </w:r>
      <w:r>
        <w:rPr>
          <w:color w:val="221F1F"/>
          <w:spacing w:val="-13"/>
        </w:rPr>
        <w:t xml:space="preserve"> </w:t>
      </w:r>
      <w:r>
        <w:rPr>
          <w:color w:val="221F1F"/>
        </w:rPr>
        <w:t>учебного</w:t>
      </w:r>
      <w:r>
        <w:rPr>
          <w:color w:val="221F1F"/>
          <w:spacing w:val="-13"/>
        </w:rPr>
        <w:t xml:space="preserve"> </w:t>
      </w:r>
      <w:r>
        <w:rPr>
          <w:color w:val="221F1F"/>
        </w:rPr>
        <w:t>сообщения</w:t>
      </w:r>
      <w:r>
        <w:rPr>
          <w:color w:val="221F1F"/>
          <w:spacing w:val="-13"/>
        </w:rPr>
        <w:t xml:space="preserve"> </w:t>
      </w:r>
      <w:r>
        <w:rPr>
          <w:color w:val="221F1F"/>
        </w:rPr>
        <w:t>(устного</w:t>
      </w:r>
      <w:r>
        <w:rPr>
          <w:color w:val="221F1F"/>
          <w:spacing w:val="-15"/>
        </w:rPr>
        <w:t xml:space="preserve"> </w:t>
      </w:r>
      <w:r>
        <w:rPr>
          <w:color w:val="221F1F"/>
        </w:rPr>
        <w:t>ответа).</w:t>
      </w:r>
      <w:r>
        <w:rPr>
          <w:color w:val="221F1F"/>
          <w:spacing w:val="-16"/>
        </w:rPr>
        <w:t xml:space="preserve"> </w:t>
      </w:r>
      <w:r>
        <w:rPr>
          <w:color w:val="221F1F"/>
        </w:rPr>
        <w:t>Компьютерная</w:t>
      </w:r>
      <w:r>
        <w:rPr>
          <w:color w:val="221F1F"/>
          <w:spacing w:val="-15"/>
        </w:rPr>
        <w:t xml:space="preserve"> </w:t>
      </w:r>
      <w:r>
        <w:rPr>
          <w:color w:val="221F1F"/>
        </w:rPr>
        <w:t>презентация. Основные средства и правила создания и предъявления презентации слушателям. Публицистический стиль. Устное выступление.</w:t>
      </w:r>
    </w:p>
    <w:p w14:paraId="58BFF9D9" w14:textId="77777777" w:rsidR="00E55397" w:rsidRDefault="00E55397">
      <w:pPr>
        <w:pStyle w:val="a3"/>
        <w:spacing w:before="3"/>
        <w:ind w:left="0"/>
        <w:jc w:val="left"/>
      </w:pPr>
    </w:p>
    <w:p w14:paraId="57E0D83E" w14:textId="77777777" w:rsidR="00E55397" w:rsidRDefault="00395F00" w:rsidP="000F6D24">
      <w:pPr>
        <w:pStyle w:val="1"/>
        <w:numPr>
          <w:ilvl w:val="0"/>
          <w:numId w:val="189"/>
        </w:numPr>
        <w:tabs>
          <w:tab w:val="left" w:pos="857"/>
        </w:tabs>
        <w:ind w:left="857" w:hanging="211"/>
      </w:pPr>
      <w:r>
        <w:rPr>
          <w:color w:val="221F1F"/>
          <w:spacing w:val="-2"/>
        </w:rPr>
        <w:t>КЛАСС</w:t>
      </w:r>
    </w:p>
    <w:p w14:paraId="67D49744" w14:textId="77777777" w:rsidR="00E55397" w:rsidRDefault="00395F00">
      <w:pPr>
        <w:pStyle w:val="2"/>
        <w:spacing w:before="321"/>
        <w:ind w:left="646"/>
      </w:pPr>
      <w:r>
        <w:rPr>
          <w:color w:val="221F1F"/>
        </w:rPr>
        <w:t>Раздел</w:t>
      </w:r>
      <w:r>
        <w:rPr>
          <w:color w:val="221F1F"/>
          <w:spacing w:val="-5"/>
        </w:rPr>
        <w:t xml:space="preserve"> </w:t>
      </w:r>
      <w:r>
        <w:rPr>
          <w:color w:val="221F1F"/>
        </w:rPr>
        <w:t>1.</w:t>
      </w:r>
      <w:r>
        <w:rPr>
          <w:color w:val="221F1F"/>
          <w:spacing w:val="-2"/>
        </w:rPr>
        <w:t xml:space="preserve"> </w:t>
      </w:r>
      <w:r>
        <w:rPr>
          <w:color w:val="221F1F"/>
        </w:rPr>
        <w:t>Язык</w:t>
      </w:r>
      <w:r>
        <w:rPr>
          <w:color w:val="221F1F"/>
          <w:spacing w:val="-3"/>
        </w:rPr>
        <w:t xml:space="preserve"> </w:t>
      </w:r>
      <w:r>
        <w:rPr>
          <w:color w:val="221F1F"/>
        </w:rPr>
        <w:t>и</w:t>
      </w:r>
      <w:r>
        <w:rPr>
          <w:color w:val="221F1F"/>
          <w:spacing w:val="-3"/>
        </w:rPr>
        <w:t xml:space="preserve"> </w:t>
      </w:r>
      <w:r>
        <w:rPr>
          <w:color w:val="221F1F"/>
          <w:spacing w:val="-2"/>
        </w:rPr>
        <w:t>культура</w:t>
      </w:r>
    </w:p>
    <w:p w14:paraId="61BBF640" w14:textId="77777777" w:rsidR="00E55397" w:rsidRDefault="00395F00">
      <w:pPr>
        <w:pStyle w:val="a3"/>
        <w:ind w:left="646" w:right="280"/>
      </w:pPr>
      <w:r>
        <w:rPr>
          <w:color w:val="221F1F"/>
        </w:rPr>
        <w:t xml:space="preserve">Развитие языка как объективный процесс. Связь исторического развития языка с </w:t>
      </w:r>
      <w:proofErr w:type="gramStart"/>
      <w:r>
        <w:rPr>
          <w:color w:val="221F1F"/>
        </w:rPr>
        <w:t>историей</w:t>
      </w:r>
      <w:r>
        <w:rPr>
          <w:color w:val="221F1F"/>
          <w:spacing w:val="77"/>
        </w:rPr>
        <w:t xml:space="preserve">  </w:t>
      </w:r>
      <w:r>
        <w:rPr>
          <w:color w:val="221F1F"/>
        </w:rPr>
        <w:t>общества</w:t>
      </w:r>
      <w:proofErr w:type="gramEnd"/>
      <w:r>
        <w:rPr>
          <w:color w:val="221F1F"/>
        </w:rPr>
        <w:t>.</w:t>
      </w:r>
      <w:r>
        <w:rPr>
          <w:color w:val="221F1F"/>
          <w:spacing w:val="78"/>
        </w:rPr>
        <w:t xml:space="preserve">  </w:t>
      </w:r>
      <w:proofErr w:type="gramStart"/>
      <w:r>
        <w:rPr>
          <w:color w:val="221F1F"/>
        </w:rPr>
        <w:t>Факторы,</w:t>
      </w:r>
      <w:r>
        <w:rPr>
          <w:color w:val="221F1F"/>
          <w:spacing w:val="78"/>
        </w:rPr>
        <w:t xml:space="preserve">  </w:t>
      </w:r>
      <w:r>
        <w:rPr>
          <w:color w:val="221F1F"/>
        </w:rPr>
        <w:t>влияющие</w:t>
      </w:r>
      <w:proofErr w:type="gramEnd"/>
      <w:r>
        <w:rPr>
          <w:color w:val="221F1F"/>
          <w:spacing w:val="77"/>
        </w:rPr>
        <w:t xml:space="preserve">  </w:t>
      </w:r>
      <w:r>
        <w:rPr>
          <w:color w:val="221F1F"/>
        </w:rPr>
        <w:t>на</w:t>
      </w:r>
      <w:r>
        <w:rPr>
          <w:color w:val="221F1F"/>
          <w:spacing w:val="77"/>
        </w:rPr>
        <w:t xml:space="preserve">  </w:t>
      </w:r>
      <w:r>
        <w:rPr>
          <w:color w:val="221F1F"/>
        </w:rPr>
        <w:t>развитие</w:t>
      </w:r>
      <w:r>
        <w:rPr>
          <w:color w:val="221F1F"/>
          <w:spacing w:val="78"/>
        </w:rPr>
        <w:t xml:space="preserve">  </w:t>
      </w:r>
      <w:r>
        <w:rPr>
          <w:color w:val="221F1F"/>
        </w:rPr>
        <w:t>языка:</w:t>
      </w:r>
      <w:r>
        <w:rPr>
          <w:color w:val="221F1F"/>
          <w:spacing w:val="78"/>
        </w:rPr>
        <w:t xml:space="preserve">  </w:t>
      </w:r>
      <w:proofErr w:type="spellStart"/>
      <w:r>
        <w:rPr>
          <w:color w:val="221F1F"/>
        </w:rPr>
        <w:t>социаль</w:t>
      </w:r>
      <w:proofErr w:type="spellEnd"/>
      <w:r>
        <w:rPr>
          <w:color w:val="221F1F"/>
        </w:rPr>
        <w:t xml:space="preserve">- но-политические события и изменения в обществе, развитие науки и техники, влияние других языков. Устаревшие слова как живые свидетели истории. </w:t>
      </w:r>
      <w:proofErr w:type="gramStart"/>
      <w:r>
        <w:rPr>
          <w:color w:val="221F1F"/>
        </w:rPr>
        <w:t xml:space="preserve">Исто- </w:t>
      </w:r>
      <w:proofErr w:type="spellStart"/>
      <w:r>
        <w:rPr>
          <w:color w:val="221F1F"/>
        </w:rPr>
        <w:t>ризмы</w:t>
      </w:r>
      <w:proofErr w:type="spellEnd"/>
      <w:proofErr w:type="gramEnd"/>
      <w:r>
        <w:rPr>
          <w:color w:val="221F1F"/>
        </w:rPr>
        <w:t xml:space="preserve"> как слова, обозначающие предметы и явления предшествующих эпох, вы- шедшие</w:t>
      </w:r>
      <w:r>
        <w:rPr>
          <w:color w:val="221F1F"/>
          <w:spacing w:val="-2"/>
        </w:rPr>
        <w:t xml:space="preserve"> </w:t>
      </w:r>
      <w:r>
        <w:rPr>
          <w:color w:val="221F1F"/>
        </w:rPr>
        <w:t>из</w:t>
      </w:r>
      <w:r>
        <w:rPr>
          <w:color w:val="221F1F"/>
          <w:spacing w:val="-2"/>
        </w:rPr>
        <w:t xml:space="preserve"> </w:t>
      </w:r>
      <w:r>
        <w:rPr>
          <w:color w:val="221F1F"/>
        </w:rPr>
        <w:t>употребления</w:t>
      </w:r>
      <w:r>
        <w:rPr>
          <w:color w:val="221F1F"/>
          <w:spacing w:val="-5"/>
        </w:rPr>
        <w:t xml:space="preserve"> </w:t>
      </w:r>
      <w:r>
        <w:rPr>
          <w:color w:val="221F1F"/>
        </w:rPr>
        <w:t>по</w:t>
      </w:r>
      <w:r>
        <w:rPr>
          <w:color w:val="221F1F"/>
          <w:spacing w:val="-1"/>
        </w:rPr>
        <w:t xml:space="preserve"> </w:t>
      </w:r>
      <w:r>
        <w:rPr>
          <w:color w:val="221F1F"/>
        </w:rPr>
        <w:t>причине</w:t>
      </w:r>
      <w:r>
        <w:rPr>
          <w:color w:val="221F1F"/>
          <w:spacing w:val="-2"/>
        </w:rPr>
        <w:t xml:space="preserve"> </w:t>
      </w:r>
      <w:r>
        <w:rPr>
          <w:color w:val="221F1F"/>
        </w:rPr>
        <w:t>ухода</w:t>
      </w:r>
      <w:r>
        <w:rPr>
          <w:color w:val="221F1F"/>
          <w:spacing w:val="-2"/>
        </w:rPr>
        <w:t xml:space="preserve"> </w:t>
      </w:r>
      <w:r>
        <w:rPr>
          <w:color w:val="221F1F"/>
        </w:rPr>
        <w:t>из</w:t>
      </w:r>
      <w:r>
        <w:rPr>
          <w:color w:val="221F1F"/>
          <w:spacing w:val="-5"/>
        </w:rPr>
        <w:t xml:space="preserve"> </w:t>
      </w:r>
      <w:r>
        <w:rPr>
          <w:color w:val="221F1F"/>
        </w:rPr>
        <w:t>общественной</w:t>
      </w:r>
      <w:r>
        <w:rPr>
          <w:color w:val="221F1F"/>
          <w:spacing w:val="-2"/>
        </w:rPr>
        <w:t xml:space="preserve"> </w:t>
      </w:r>
      <w:r>
        <w:rPr>
          <w:color w:val="221F1F"/>
        </w:rPr>
        <w:t>жизни</w:t>
      </w:r>
      <w:r>
        <w:rPr>
          <w:color w:val="221F1F"/>
          <w:spacing w:val="-2"/>
        </w:rPr>
        <w:t xml:space="preserve"> </w:t>
      </w:r>
      <w:r>
        <w:rPr>
          <w:color w:val="221F1F"/>
        </w:rPr>
        <w:t>обозначенных ими предметов и явлений, в том числе национально-бытовых реалий. Архаизмы как</w:t>
      </w:r>
      <w:r>
        <w:rPr>
          <w:color w:val="221F1F"/>
          <w:spacing w:val="-11"/>
        </w:rPr>
        <w:t xml:space="preserve"> </w:t>
      </w:r>
      <w:r>
        <w:rPr>
          <w:color w:val="221F1F"/>
        </w:rPr>
        <w:t>слова,</w:t>
      </w:r>
      <w:r>
        <w:rPr>
          <w:color w:val="221F1F"/>
          <w:spacing w:val="-12"/>
        </w:rPr>
        <w:t xml:space="preserve"> </w:t>
      </w:r>
      <w:r>
        <w:rPr>
          <w:color w:val="221F1F"/>
        </w:rPr>
        <w:t>имеющие</w:t>
      </w:r>
      <w:r>
        <w:rPr>
          <w:color w:val="221F1F"/>
          <w:spacing w:val="-14"/>
        </w:rPr>
        <w:t xml:space="preserve"> </w:t>
      </w:r>
      <w:r>
        <w:rPr>
          <w:color w:val="221F1F"/>
        </w:rPr>
        <w:t>в</w:t>
      </w:r>
      <w:r>
        <w:rPr>
          <w:color w:val="221F1F"/>
          <w:spacing w:val="-12"/>
        </w:rPr>
        <w:t xml:space="preserve"> </w:t>
      </w:r>
      <w:r>
        <w:rPr>
          <w:color w:val="221F1F"/>
        </w:rPr>
        <w:t>современном</w:t>
      </w:r>
      <w:r>
        <w:rPr>
          <w:color w:val="221F1F"/>
          <w:spacing w:val="-12"/>
        </w:rPr>
        <w:t xml:space="preserve"> </w:t>
      </w:r>
      <w:r>
        <w:rPr>
          <w:color w:val="221F1F"/>
        </w:rPr>
        <w:t>русском</w:t>
      </w:r>
      <w:r>
        <w:rPr>
          <w:color w:val="221F1F"/>
          <w:spacing w:val="-12"/>
        </w:rPr>
        <w:t xml:space="preserve"> </w:t>
      </w:r>
      <w:r>
        <w:rPr>
          <w:color w:val="221F1F"/>
        </w:rPr>
        <w:t>языке</w:t>
      </w:r>
      <w:r>
        <w:rPr>
          <w:color w:val="221F1F"/>
          <w:spacing w:val="-11"/>
        </w:rPr>
        <w:t xml:space="preserve"> </w:t>
      </w:r>
      <w:r>
        <w:rPr>
          <w:color w:val="221F1F"/>
        </w:rPr>
        <w:t>синонимы.</w:t>
      </w:r>
      <w:r>
        <w:rPr>
          <w:color w:val="221F1F"/>
          <w:spacing w:val="-12"/>
        </w:rPr>
        <w:t xml:space="preserve"> </w:t>
      </w:r>
      <w:r>
        <w:rPr>
          <w:color w:val="221F1F"/>
        </w:rPr>
        <w:t>Группы</w:t>
      </w:r>
      <w:r>
        <w:rPr>
          <w:color w:val="221F1F"/>
          <w:spacing w:val="-11"/>
        </w:rPr>
        <w:t xml:space="preserve"> </w:t>
      </w:r>
      <w:r>
        <w:rPr>
          <w:color w:val="221F1F"/>
        </w:rPr>
        <w:t xml:space="preserve">лексических единиц по степени устарелости. Перераспределение пластов лексики между </w:t>
      </w:r>
      <w:proofErr w:type="spellStart"/>
      <w:proofErr w:type="gramStart"/>
      <w:r>
        <w:rPr>
          <w:color w:val="221F1F"/>
        </w:rPr>
        <w:t>ак</w:t>
      </w:r>
      <w:proofErr w:type="spellEnd"/>
      <w:r>
        <w:rPr>
          <w:color w:val="221F1F"/>
        </w:rPr>
        <w:t xml:space="preserve">- </w:t>
      </w:r>
      <w:proofErr w:type="spellStart"/>
      <w:r>
        <w:rPr>
          <w:color w:val="221F1F"/>
        </w:rPr>
        <w:t>тивным</w:t>
      </w:r>
      <w:proofErr w:type="spellEnd"/>
      <w:proofErr w:type="gramEnd"/>
      <w:r>
        <w:rPr>
          <w:color w:val="221F1F"/>
        </w:rPr>
        <w:t xml:space="preserve"> и пассивным запасом слов. Актуализация устаревшей лексики в новом речевом контексте.</w:t>
      </w:r>
    </w:p>
    <w:p w14:paraId="02E2DA55" w14:textId="77777777" w:rsidR="00E55397" w:rsidRDefault="00395F00">
      <w:pPr>
        <w:pStyle w:val="a3"/>
        <w:ind w:left="646" w:right="293"/>
      </w:pPr>
      <w:r>
        <w:rPr>
          <w:color w:val="221F1F"/>
        </w:rPr>
        <w:t>Лексические заимствования последних десятилетий. Употребление иноязычных слов как проблема культуры речи.</w:t>
      </w:r>
    </w:p>
    <w:p w14:paraId="53DEA3A1" w14:textId="77777777" w:rsidR="00E55397" w:rsidRDefault="00E55397">
      <w:pPr>
        <w:pStyle w:val="a3"/>
        <w:spacing w:before="5"/>
        <w:ind w:left="0"/>
        <w:jc w:val="left"/>
      </w:pPr>
    </w:p>
    <w:p w14:paraId="1F382C89" w14:textId="77777777" w:rsidR="00E55397" w:rsidRDefault="00395F00">
      <w:pPr>
        <w:pStyle w:val="2"/>
        <w:ind w:left="646"/>
      </w:pPr>
      <w:r>
        <w:rPr>
          <w:color w:val="221F1F"/>
        </w:rPr>
        <w:t>Раздел</w:t>
      </w:r>
      <w:r>
        <w:rPr>
          <w:color w:val="221F1F"/>
          <w:spacing w:val="-5"/>
        </w:rPr>
        <w:t xml:space="preserve"> </w:t>
      </w:r>
      <w:r>
        <w:rPr>
          <w:color w:val="221F1F"/>
        </w:rPr>
        <w:t>2.</w:t>
      </w:r>
      <w:r>
        <w:rPr>
          <w:color w:val="221F1F"/>
          <w:spacing w:val="-3"/>
        </w:rPr>
        <w:t xml:space="preserve"> </w:t>
      </w:r>
      <w:r>
        <w:rPr>
          <w:color w:val="221F1F"/>
        </w:rPr>
        <w:t>Культура</w:t>
      </w:r>
      <w:r>
        <w:rPr>
          <w:color w:val="221F1F"/>
          <w:spacing w:val="-4"/>
        </w:rPr>
        <w:t xml:space="preserve"> речи</w:t>
      </w:r>
    </w:p>
    <w:p w14:paraId="49115478" w14:textId="77777777" w:rsidR="00E55397" w:rsidRDefault="00395F00">
      <w:pPr>
        <w:pStyle w:val="a3"/>
        <w:ind w:left="646" w:right="286"/>
      </w:pPr>
      <w:r>
        <w:rPr>
          <w:color w:val="221F1F"/>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14:paraId="38E24B1F" w14:textId="77777777" w:rsidR="00E55397" w:rsidRDefault="00395F00">
      <w:pPr>
        <w:pStyle w:val="a3"/>
        <w:ind w:left="646" w:right="281"/>
      </w:pPr>
      <w:r>
        <w:rPr>
          <w:color w:val="221F1F"/>
        </w:rPr>
        <w:t xml:space="preserve">Основные лексические нормы современного русского литературного языка. </w:t>
      </w:r>
      <w:proofErr w:type="gramStart"/>
      <w:r>
        <w:rPr>
          <w:color w:val="221F1F"/>
        </w:rPr>
        <w:t xml:space="preserve">Па- </w:t>
      </w:r>
      <w:proofErr w:type="spellStart"/>
      <w:r>
        <w:rPr>
          <w:color w:val="221F1F"/>
        </w:rPr>
        <w:t>ронимы</w:t>
      </w:r>
      <w:proofErr w:type="spellEnd"/>
      <w:proofErr w:type="gramEnd"/>
      <w:r>
        <w:rPr>
          <w:color w:val="221F1F"/>
        </w:rPr>
        <w:t xml:space="preserve"> и точность речи. Смысловые различия, характер лексической </w:t>
      </w:r>
      <w:proofErr w:type="gramStart"/>
      <w:r>
        <w:rPr>
          <w:color w:val="221F1F"/>
        </w:rPr>
        <w:t xml:space="preserve">сочетаемо- </w:t>
      </w:r>
      <w:proofErr w:type="spellStart"/>
      <w:r>
        <w:rPr>
          <w:color w:val="221F1F"/>
        </w:rPr>
        <w:t>сти</w:t>
      </w:r>
      <w:proofErr w:type="spellEnd"/>
      <w:proofErr w:type="gramEnd"/>
      <w:r>
        <w:rPr>
          <w:color w:val="221F1F"/>
        </w:rPr>
        <w:t xml:space="preserve">, способы управления, функционально-стилевая окраска и употребление па- </w:t>
      </w:r>
      <w:proofErr w:type="spellStart"/>
      <w:r>
        <w:rPr>
          <w:color w:val="221F1F"/>
        </w:rPr>
        <w:t>ронимов</w:t>
      </w:r>
      <w:proofErr w:type="spellEnd"/>
      <w:r>
        <w:rPr>
          <w:color w:val="221F1F"/>
        </w:rPr>
        <w:t xml:space="preserve"> в речи. Типичные речевые ошибки, связанные с употреблением </w:t>
      </w:r>
      <w:proofErr w:type="spellStart"/>
      <w:proofErr w:type="gramStart"/>
      <w:r>
        <w:rPr>
          <w:color w:val="221F1F"/>
        </w:rPr>
        <w:t>парони</w:t>
      </w:r>
      <w:proofErr w:type="spellEnd"/>
      <w:r>
        <w:rPr>
          <w:color w:val="221F1F"/>
        </w:rPr>
        <w:t xml:space="preserve">- </w:t>
      </w:r>
      <w:proofErr w:type="spellStart"/>
      <w:r>
        <w:rPr>
          <w:color w:val="221F1F"/>
        </w:rPr>
        <w:t>мов</w:t>
      </w:r>
      <w:proofErr w:type="spellEnd"/>
      <w:proofErr w:type="gramEnd"/>
      <w:r>
        <w:rPr>
          <w:color w:val="221F1F"/>
        </w:rPr>
        <w:t xml:space="preserve"> в речи.</w:t>
      </w:r>
    </w:p>
    <w:p w14:paraId="5C68C1B2" w14:textId="77777777" w:rsidR="00E55397" w:rsidRDefault="00395F00">
      <w:pPr>
        <w:pStyle w:val="a3"/>
        <w:ind w:left="646" w:right="283"/>
      </w:pPr>
      <w:r>
        <w:rPr>
          <w:color w:val="221F1F"/>
        </w:rPr>
        <w:t>Основные грамматические нормы современного русского литературного языка. Отражение</w:t>
      </w:r>
      <w:r>
        <w:rPr>
          <w:color w:val="221F1F"/>
          <w:spacing w:val="65"/>
        </w:rPr>
        <w:t xml:space="preserve"> </w:t>
      </w:r>
      <w:r>
        <w:rPr>
          <w:color w:val="221F1F"/>
        </w:rPr>
        <w:t>вариантов</w:t>
      </w:r>
      <w:r>
        <w:rPr>
          <w:color w:val="221F1F"/>
          <w:spacing w:val="68"/>
        </w:rPr>
        <w:t xml:space="preserve"> </w:t>
      </w:r>
      <w:r>
        <w:rPr>
          <w:color w:val="221F1F"/>
        </w:rPr>
        <w:t>грамматической</w:t>
      </w:r>
      <w:r>
        <w:rPr>
          <w:color w:val="221F1F"/>
          <w:spacing w:val="67"/>
        </w:rPr>
        <w:t xml:space="preserve"> </w:t>
      </w:r>
      <w:r>
        <w:rPr>
          <w:color w:val="221F1F"/>
        </w:rPr>
        <w:t>нормы</w:t>
      </w:r>
      <w:r>
        <w:rPr>
          <w:color w:val="221F1F"/>
          <w:spacing w:val="69"/>
        </w:rPr>
        <w:t xml:space="preserve"> </w:t>
      </w:r>
      <w:r>
        <w:rPr>
          <w:color w:val="221F1F"/>
        </w:rPr>
        <w:t>в</w:t>
      </w:r>
      <w:r>
        <w:rPr>
          <w:color w:val="221F1F"/>
          <w:spacing w:val="68"/>
        </w:rPr>
        <w:t xml:space="preserve"> </w:t>
      </w:r>
      <w:r>
        <w:rPr>
          <w:color w:val="221F1F"/>
        </w:rPr>
        <w:t>словарях</w:t>
      </w:r>
      <w:r>
        <w:rPr>
          <w:color w:val="221F1F"/>
          <w:spacing w:val="67"/>
        </w:rPr>
        <w:t xml:space="preserve"> </w:t>
      </w:r>
      <w:r>
        <w:rPr>
          <w:color w:val="221F1F"/>
        </w:rPr>
        <w:t>и</w:t>
      </w:r>
      <w:r>
        <w:rPr>
          <w:color w:val="221F1F"/>
          <w:spacing w:val="69"/>
        </w:rPr>
        <w:t xml:space="preserve"> </w:t>
      </w:r>
      <w:r>
        <w:rPr>
          <w:color w:val="221F1F"/>
        </w:rPr>
        <w:t>справочниках.</w:t>
      </w:r>
      <w:r>
        <w:rPr>
          <w:color w:val="221F1F"/>
          <w:spacing w:val="65"/>
        </w:rPr>
        <w:t xml:space="preserve"> </w:t>
      </w:r>
      <w:proofErr w:type="spellStart"/>
      <w:r>
        <w:rPr>
          <w:color w:val="221F1F"/>
          <w:spacing w:val="-5"/>
        </w:rPr>
        <w:t>Ти</w:t>
      </w:r>
      <w:proofErr w:type="spellEnd"/>
      <w:r>
        <w:rPr>
          <w:color w:val="221F1F"/>
          <w:spacing w:val="-5"/>
        </w:rPr>
        <w:t>-</w:t>
      </w:r>
    </w:p>
    <w:p w14:paraId="3D04DC0A" w14:textId="77777777" w:rsidR="00E55397" w:rsidRDefault="00395F00">
      <w:pPr>
        <w:pStyle w:val="a3"/>
        <w:spacing w:before="65"/>
        <w:ind w:left="646" w:right="282"/>
      </w:pPr>
      <w:proofErr w:type="spellStart"/>
      <w:r>
        <w:rPr>
          <w:color w:val="221F1F"/>
        </w:rPr>
        <w:t>пичные</w:t>
      </w:r>
      <w:proofErr w:type="spellEnd"/>
      <w:r>
        <w:rPr>
          <w:color w:val="221F1F"/>
        </w:rPr>
        <w:t xml:space="preserve"> грамматические ошибки в речи. Глаголы 1-го лица единственного числа настоящего</w:t>
      </w:r>
      <w:r>
        <w:rPr>
          <w:color w:val="221F1F"/>
          <w:spacing w:val="-10"/>
        </w:rPr>
        <w:t xml:space="preserve"> </w:t>
      </w:r>
      <w:r>
        <w:rPr>
          <w:color w:val="221F1F"/>
        </w:rPr>
        <w:t>и</w:t>
      </w:r>
      <w:r>
        <w:rPr>
          <w:color w:val="221F1F"/>
          <w:spacing w:val="-11"/>
        </w:rPr>
        <w:t xml:space="preserve"> </w:t>
      </w:r>
      <w:r>
        <w:rPr>
          <w:color w:val="221F1F"/>
        </w:rPr>
        <w:t>будущего</w:t>
      </w:r>
      <w:r>
        <w:rPr>
          <w:color w:val="221F1F"/>
          <w:spacing w:val="-10"/>
        </w:rPr>
        <w:t xml:space="preserve"> </w:t>
      </w:r>
      <w:r>
        <w:rPr>
          <w:color w:val="221F1F"/>
        </w:rPr>
        <w:t>времени</w:t>
      </w:r>
      <w:r>
        <w:rPr>
          <w:color w:val="221F1F"/>
          <w:spacing w:val="-11"/>
        </w:rPr>
        <w:t xml:space="preserve"> </w:t>
      </w:r>
      <w:r>
        <w:rPr>
          <w:color w:val="221F1F"/>
        </w:rPr>
        <w:t>(в</w:t>
      </w:r>
      <w:r>
        <w:rPr>
          <w:color w:val="221F1F"/>
          <w:spacing w:val="-12"/>
        </w:rPr>
        <w:t xml:space="preserve"> </w:t>
      </w:r>
      <w:r>
        <w:rPr>
          <w:color w:val="221F1F"/>
        </w:rPr>
        <w:t>том</w:t>
      </w:r>
      <w:r>
        <w:rPr>
          <w:color w:val="221F1F"/>
          <w:spacing w:val="-12"/>
        </w:rPr>
        <w:t xml:space="preserve"> </w:t>
      </w:r>
      <w:r>
        <w:rPr>
          <w:color w:val="221F1F"/>
        </w:rPr>
        <w:t>числе</w:t>
      </w:r>
      <w:r>
        <w:rPr>
          <w:color w:val="221F1F"/>
          <w:spacing w:val="-12"/>
        </w:rPr>
        <w:t xml:space="preserve"> </w:t>
      </w:r>
      <w:r>
        <w:rPr>
          <w:color w:val="221F1F"/>
        </w:rPr>
        <w:t>способы</w:t>
      </w:r>
      <w:r>
        <w:rPr>
          <w:color w:val="221F1F"/>
          <w:spacing w:val="-11"/>
        </w:rPr>
        <w:t xml:space="preserve"> </w:t>
      </w:r>
      <w:r>
        <w:rPr>
          <w:color w:val="221F1F"/>
        </w:rPr>
        <w:t>выражения</w:t>
      </w:r>
      <w:r>
        <w:rPr>
          <w:color w:val="221F1F"/>
          <w:spacing w:val="-11"/>
        </w:rPr>
        <w:t xml:space="preserve"> </w:t>
      </w:r>
      <w:r>
        <w:rPr>
          <w:color w:val="221F1F"/>
        </w:rPr>
        <w:t>формы</w:t>
      </w:r>
      <w:r>
        <w:rPr>
          <w:color w:val="221F1F"/>
          <w:spacing w:val="-11"/>
        </w:rPr>
        <w:t xml:space="preserve"> </w:t>
      </w:r>
      <w:r>
        <w:rPr>
          <w:color w:val="221F1F"/>
        </w:rPr>
        <w:t>1-го</w:t>
      </w:r>
      <w:r>
        <w:rPr>
          <w:color w:val="221F1F"/>
          <w:spacing w:val="-11"/>
        </w:rPr>
        <w:t xml:space="preserve"> </w:t>
      </w:r>
      <w:r>
        <w:rPr>
          <w:color w:val="221F1F"/>
        </w:rPr>
        <w:t xml:space="preserve">лица настоящего и будущего времени глаголов </w:t>
      </w:r>
      <w:r>
        <w:rPr>
          <w:i/>
          <w:color w:val="221F1F"/>
        </w:rPr>
        <w:t xml:space="preserve">очутиться, победить, убедить, </w:t>
      </w:r>
      <w:proofErr w:type="spellStart"/>
      <w:proofErr w:type="gramStart"/>
      <w:r>
        <w:rPr>
          <w:i/>
          <w:color w:val="221F1F"/>
        </w:rPr>
        <w:t>учре</w:t>
      </w:r>
      <w:proofErr w:type="spellEnd"/>
      <w:r>
        <w:rPr>
          <w:i/>
          <w:color w:val="221F1F"/>
        </w:rPr>
        <w:t xml:space="preserve">- </w:t>
      </w:r>
      <w:proofErr w:type="spellStart"/>
      <w:r>
        <w:rPr>
          <w:i/>
          <w:color w:val="221F1F"/>
        </w:rPr>
        <w:t>дить</w:t>
      </w:r>
      <w:proofErr w:type="spellEnd"/>
      <w:proofErr w:type="gramEnd"/>
      <w:r>
        <w:rPr>
          <w:i/>
          <w:color w:val="221F1F"/>
        </w:rPr>
        <w:t xml:space="preserve">, утвердить), </w:t>
      </w:r>
      <w:r>
        <w:rPr>
          <w:color w:val="221F1F"/>
        </w:rPr>
        <w:t>формы глаголов совершенного и несовершенного вида, формы глаголов в повелительном наклонении.</w:t>
      </w:r>
    </w:p>
    <w:p w14:paraId="7E7A4BD6" w14:textId="77777777" w:rsidR="00E55397" w:rsidRDefault="00395F00">
      <w:pPr>
        <w:spacing w:before="1"/>
        <w:ind w:left="646" w:right="283"/>
        <w:jc w:val="both"/>
        <w:rPr>
          <w:sz w:val="28"/>
        </w:rPr>
      </w:pPr>
      <w:r>
        <w:rPr>
          <w:color w:val="221F1F"/>
          <w:sz w:val="28"/>
        </w:rPr>
        <w:t xml:space="preserve">Литературный и разговорный варианты грамматической нормы </w:t>
      </w:r>
      <w:r>
        <w:rPr>
          <w:i/>
          <w:color w:val="221F1F"/>
          <w:sz w:val="28"/>
        </w:rPr>
        <w:t xml:space="preserve">(махаешь — </w:t>
      </w:r>
      <w:proofErr w:type="spellStart"/>
      <w:proofErr w:type="gramStart"/>
      <w:r>
        <w:rPr>
          <w:i/>
          <w:color w:val="221F1F"/>
          <w:sz w:val="28"/>
        </w:rPr>
        <w:t>ма</w:t>
      </w:r>
      <w:proofErr w:type="spellEnd"/>
      <w:r>
        <w:rPr>
          <w:i/>
          <w:color w:val="221F1F"/>
          <w:sz w:val="28"/>
        </w:rPr>
        <w:t xml:space="preserve">- </w:t>
      </w:r>
      <w:proofErr w:type="spellStart"/>
      <w:r>
        <w:rPr>
          <w:i/>
          <w:color w:val="221F1F"/>
          <w:sz w:val="28"/>
        </w:rPr>
        <w:t>шешь</w:t>
      </w:r>
      <w:proofErr w:type="spellEnd"/>
      <w:proofErr w:type="gramEnd"/>
      <w:r>
        <w:rPr>
          <w:i/>
          <w:color w:val="221F1F"/>
          <w:sz w:val="28"/>
        </w:rPr>
        <w:t xml:space="preserve">; обусловливать, сосредоточивать, уполномочивать, оспаривать, </w:t>
      </w:r>
      <w:proofErr w:type="spellStart"/>
      <w:r>
        <w:rPr>
          <w:i/>
          <w:color w:val="221F1F"/>
          <w:sz w:val="28"/>
        </w:rPr>
        <w:t>удостаи</w:t>
      </w:r>
      <w:proofErr w:type="spellEnd"/>
      <w:r>
        <w:rPr>
          <w:i/>
          <w:color w:val="221F1F"/>
          <w:sz w:val="28"/>
        </w:rPr>
        <w:t xml:space="preserve">- </w:t>
      </w:r>
      <w:proofErr w:type="spellStart"/>
      <w:r>
        <w:rPr>
          <w:i/>
          <w:color w:val="221F1F"/>
          <w:sz w:val="28"/>
        </w:rPr>
        <w:lastRenderedPageBreak/>
        <w:t>вать</w:t>
      </w:r>
      <w:proofErr w:type="spellEnd"/>
      <w:r>
        <w:rPr>
          <w:i/>
          <w:color w:val="221F1F"/>
          <w:sz w:val="28"/>
        </w:rPr>
        <w:t xml:space="preserve">, облагораживать). </w:t>
      </w:r>
      <w:r>
        <w:rPr>
          <w:color w:val="221F1F"/>
          <w:sz w:val="28"/>
        </w:rPr>
        <w:t xml:space="preserve">Варианты грамматической нормы: литературные и </w:t>
      </w:r>
      <w:proofErr w:type="gramStart"/>
      <w:r>
        <w:rPr>
          <w:color w:val="221F1F"/>
          <w:sz w:val="28"/>
        </w:rPr>
        <w:t>раз- говорные</w:t>
      </w:r>
      <w:proofErr w:type="gramEnd"/>
      <w:r>
        <w:rPr>
          <w:color w:val="221F1F"/>
          <w:sz w:val="28"/>
        </w:rPr>
        <w:t xml:space="preserve"> падежные формы причастий; типичные ошибки употребления </w:t>
      </w:r>
      <w:proofErr w:type="spellStart"/>
      <w:r>
        <w:rPr>
          <w:color w:val="221F1F"/>
          <w:sz w:val="28"/>
        </w:rPr>
        <w:t>деепри</w:t>
      </w:r>
      <w:proofErr w:type="spellEnd"/>
      <w:r>
        <w:rPr>
          <w:color w:val="221F1F"/>
          <w:sz w:val="28"/>
        </w:rPr>
        <w:t xml:space="preserve">- </w:t>
      </w:r>
      <w:proofErr w:type="spellStart"/>
      <w:r>
        <w:rPr>
          <w:color w:val="221F1F"/>
          <w:sz w:val="28"/>
        </w:rPr>
        <w:t>частий</w:t>
      </w:r>
      <w:proofErr w:type="spellEnd"/>
      <w:r>
        <w:rPr>
          <w:color w:val="221F1F"/>
          <w:sz w:val="28"/>
        </w:rPr>
        <w:t>, наречий.</w:t>
      </w:r>
    </w:p>
    <w:p w14:paraId="34BC59A3" w14:textId="77777777" w:rsidR="00E55397" w:rsidRDefault="00395F00">
      <w:pPr>
        <w:pStyle w:val="a3"/>
        <w:ind w:left="646" w:right="282"/>
      </w:pPr>
      <w:r>
        <w:rPr>
          <w:color w:val="221F1F"/>
        </w:rPr>
        <w:t>Русская этикетная речевая манера общения. Запрет на употребление грубых слов, выражений, фраз. Исключение категоричности в разговоре. Невербальный (</w:t>
      </w:r>
      <w:proofErr w:type="spellStart"/>
      <w:proofErr w:type="gramStart"/>
      <w:r>
        <w:rPr>
          <w:color w:val="221F1F"/>
        </w:rPr>
        <w:t>не-</w:t>
      </w:r>
      <w:proofErr w:type="spellEnd"/>
      <w:r>
        <w:rPr>
          <w:color w:val="221F1F"/>
        </w:rPr>
        <w:t xml:space="preserve"> словесный</w:t>
      </w:r>
      <w:proofErr w:type="gramEnd"/>
      <w:r>
        <w:rPr>
          <w:color w:val="221F1F"/>
        </w:rPr>
        <w:t xml:space="preserve">) этикет общения. Этикет использования изобразительных жестов. </w:t>
      </w:r>
      <w:proofErr w:type="gramStart"/>
      <w:r>
        <w:rPr>
          <w:color w:val="221F1F"/>
        </w:rPr>
        <w:t xml:space="preserve">За- </w:t>
      </w:r>
      <w:proofErr w:type="spellStart"/>
      <w:r>
        <w:rPr>
          <w:color w:val="221F1F"/>
        </w:rPr>
        <w:t>мещающие</w:t>
      </w:r>
      <w:proofErr w:type="spellEnd"/>
      <w:proofErr w:type="gramEnd"/>
      <w:r>
        <w:rPr>
          <w:color w:val="221F1F"/>
        </w:rPr>
        <w:t xml:space="preserve"> и сопровождающие жесты.</w:t>
      </w:r>
    </w:p>
    <w:p w14:paraId="38C796A9" w14:textId="77777777" w:rsidR="00E55397" w:rsidRDefault="00E55397">
      <w:pPr>
        <w:pStyle w:val="a3"/>
        <w:spacing w:before="6"/>
        <w:ind w:left="0"/>
        <w:jc w:val="left"/>
      </w:pPr>
    </w:p>
    <w:p w14:paraId="5BEBA011" w14:textId="77777777" w:rsidR="00E55397" w:rsidRDefault="00395F00">
      <w:pPr>
        <w:pStyle w:val="2"/>
        <w:ind w:left="646"/>
      </w:pPr>
      <w:r>
        <w:rPr>
          <w:color w:val="221F1F"/>
        </w:rPr>
        <w:t>Раздел</w:t>
      </w:r>
      <w:r>
        <w:rPr>
          <w:color w:val="221F1F"/>
          <w:spacing w:val="-7"/>
        </w:rPr>
        <w:t xml:space="preserve"> </w:t>
      </w:r>
      <w:r>
        <w:rPr>
          <w:color w:val="221F1F"/>
        </w:rPr>
        <w:t>3.</w:t>
      </w:r>
      <w:r>
        <w:rPr>
          <w:color w:val="221F1F"/>
          <w:spacing w:val="-5"/>
        </w:rPr>
        <w:t xml:space="preserve"> </w:t>
      </w:r>
      <w:r>
        <w:rPr>
          <w:color w:val="221F1F"/>
        </w:rPr>
        <w:t>Речь.</w:t>
      </w:r>
      <w:r>
        <w:rPr>
          <w:color w:val="221F1F"/>
          <w:spacing w:val="-4"/>
        </w:rPr>
        <w:t xml:space="preserve"> </w:t>
      </w:r>
      <w:r>
        <w:rPr>
          <w:color w:val="221F1F"/>
        </w:rPr>
        <w:t>Речевая</w:t>
      </w:r>
      <w:r>
        <w:rPr>
          <w:color w:val="221F1F"/>
          <w:spacing w:val="-6"/>
        </w:rPr>
        <w:t xml:space="preserve"> </w:t>
      </w:r>
      <w:r>
        <w:rPr>
          <w:color w:val="221F1F"/>
        </w:rPr>
        <w:t>деятельность.</w:t>
      </w:r>
      <w:r>
        <w:rPr>
          <w:color w:val="221F1F"/>
          <w:spacing w:val="-6"/>
        </w:rPr>
        <w:t xml:space="preserve"> </w:t>
      </w:r>
      <w:r>
        <w:rPr>
          <w:color w:val="221F1F"/>
          <w:spacing w:val="-2"/>
        </w:rPr>
        <w:t>Текст</w:t>
      </w:r>
    </w:p>
    <w:p w14:paraId="7968A1BC" w14:textId="77777777" w:rsidR="00E55397" w:rsidRDefault="00395F00">
      <w:pPr>
        <w:pStyle w:val="a3"/>
        <w:ind w:left="646" w:right="295"/>
      </w:pPr>
      <w:r>
        <w:rPr>
          <w:color w:val="221F1F"/>
        </w:rPr>
        <w:t>Традиции русского речевого общения. Коммуникативные стратегии и тактики устного общения: убеждение, комплимент, уговаривание, похвала.</w:t>
      </w:r>
    </w:p>
    <w:p w14:paraId="3E11A946" w14:textId="77777777" w:rsidR="00E55397" w:rsidRDefault="00395F00">
      <w:pPr>
        <w:pStyle w:val="a3"/>
        <w:ind w:left="646" w:right="284"/>
      </w:pPr>
      <w:r>
        <w:rPr>
          <w:color w:val="221F1F"/>
        </w:rPr>
        <w:t xml:space="preserve">Текст. Виды абзацев. Основные типы текстовых структур. Заголовки текстов, их типы. Информативная функция заголовков. Тексты </w:t>
      </w:r>
      <w:proofErr w:type="spellStart"/>
      <w:r>
        <w:rPr>
          <w:color w:val="221F1F"/>
        </w:rPr>
        <w:t>аргументативного</w:t>
      </w:r>
      <w:proofErr w:type="spellEnd"/>
      <w:r>
        <w:rPr>
          <w:color w:val="221F1F"/>
        </w:rPr>
        <w:t xml:space="preserve"> типа: </w:t>
      </w:r>
      <w:proofErr w:type="gramStart"/>
      <w:r>
        <w:rPr>
          <w:color w:val="221F1F"/>
        </w:rPr>
        <w:t>рас- суждение</w:t>
      </w:r>
      <w:proofErr w:type="gramEnd"/>
      <w:r>
        <w:rPr>
          <w:color w:val="221F1F"/>
        </w:rPr>
        <w:t>, доказательство, объяснение.</w:t>
      </w:r>
    </w:p>
    <w:p w14:paraId="4697C58F" w14:textId="77777777" w:rsidR="00E55397" w:rsidRDefault="00395F00">
      <w:pPr>
        <w:pStyle w:val="a3"/>
        <w:ind w:left="646" w:right="286"/>
      </w:pPr>
      <w:r>
        <w:rPr>
          <w:color w:val="221F1F"/>
        </w:rPr>
        <w:t xml:space="preserve">Разговорная речь. Спор, виды спора. Корректные приёмы ведения спора. </w:t>
      </w:r>
      <w:proofErr w:type="gramStart"/>
      <w:r>
        <w:rPr>
          <w:color w:val="221F1F"/>
        </w:rPr>
        <w:t xml:space="preserve">Дискус- </w:t>
      </w:r>
      <w:r>
        <w:rPr>
          <w:color w:val="221F1F"/>
          <w:spacing w:val="-4"/>
        </w:rPr>
        <w:t>сия</w:t>
      </w:r>
      <w:proofErr w:type="gramEnd"/>
      <w:r>
        <w:rPr>
          <w:color w:val="221F1F"/>
          <w:spacing w:val="-4"/>
        </w:rPr>
        <w:t>.</w:t>
      </w:r>
    </w:p>
    <w:p w14:paraId="4782E4B4" w14:textId="77777777" w:rsidR="00E55397" w:rsidRDefault="00395F00">
      <w:pPr>
        <w:pStyle w:val="a3"/>
        <w:ind w:left="646" w:right="287"/>
      </w:pPr>
      <w:r>
        <w:rPr>
          <w:color w:val="221F1F"/>
        </w:rPr>
        <w:t>Публицистический стиль. Путевые записки. Текст рекламного объявления, его языковые и структурные особенности.</w:t>
      </w:r>
    </w:p>
    <w:p w14:paraId="038C9A7F" w14:textId="77777777" w:rsidR="00E55397" w:rsidRDefault="00395F00">
      <w:pPr>
        <w:pStyle w:val="a3"/>
        <w:ind w:left="646" w:right="292"/>
      </w:pPr>
      <w:r>
        <w:rPr>
          <w:color w:val="221F1F"/>
        </w:rPr>
        <w:t xml:space="preserve">Язык художественной литературы. </w:t>
      </w:r>
      <w:proofErr w:type="spellStart"/>
      <w:r>
        <w:rPr>
          <w:color w:val="221F1F"/>
        </w:rPr>
        <w:t>Фактуальная</w:t>
      </w:r>
      <w:proofErr w:type="spellEnd"/>
      <w:r>
        <w:rPr>
          <w:color w:val="221F1F"/>
        </w:rPr>
        <w:t xml:space="preserve"> и подтекстовая информация в текстах</w:t>
      </w:r>
      <w:r>
        <w:rPr>
          <w:color w:val="221F1F"/>
          <w:spacing w:val="-14"/>
        </w:rPr>
        <w:t xml:space="preserve"> </w:t>
      </w:r>
      <w:r>
        <w:rPr>
          <w:color w:val="221F1F"/>
        </w:rPr>
        <w:t>художественного</w:t>
      </w:r>
      <w:r>
        <w:rPr>
          <w:color w:val="221F1F"/>
          <w:spacing w:val="-11"/>
        </w:rPr>
        <w:t xml:space="preserve"> </w:t>
      </w:r>
      <w:r>
        <w:rPr>
          <w:color w:val="221F1F"/>
        </w:rPr>
        <w:t>стиля</w:t>
      </w:r>
      <w:r>
        <w:rPr>
          <w:color w:val="221F1F"/>
          <w:spacing w:val="-14"/>
        </w:rPr>
        <w:t xml:space="preserve"> </w:t>
      </w:r>
      <w:r>
        <w:rPr>
          <w:color w:val="221F1F"/>
        </w:rPr>
        <w:t>речи.</w:t>
      </w:r>
      <w:r>
        <w:rPr>
          <w:color w:val="221F1F"/>
          <w:spacing w:val="-13"/>
        </w:rPr>
        <w:t xml:space="preserve"> </w:t>
      </w:r>
      <w:r>
        <w:rPr>
          <w:color w:val="221F1F"/>
        </w:rPr>
        <w:t>Сильные</w:t>
      </w:r>
      <w:r>
        <w:rPr>
          <w:color w:val="221F1F"/>
          <w:spacing w:val="-12"/>
        </w:rPr>
        <w:t xml:space="preserve"> </w:t>
      </w:r>
      <w:r>
        <w:rPr>
          <w:color w:val="221F1F"/>
        </w:rPr>
        <w:t>позиции</w:t>
      </w:r>
      <w:r>
        <w:rPr>
          <w:color w:val="221F1F"/>
          <w:spacing w:val="-12"/>
        </w:rPr>
        <w:t xml:space="preserve"> </w:t>
      </w:r>
      <w:r>
        <w:rPr>
          <w:color w:val="221F1F"/>
        </w:rPr>
        <w:t>в</w:t>
      </w:r>
      <w:r>
        <w:rPr>
          <w:color w:val="221F1F"/>
          <w:spacing w:val="-15"/>
        </w:rPr>
        <w:t xml:space="preserve"> </w:t>
      </w:r>
      <w:r>
        <w:rPr>
          <w:color w:val="221F1F"/>
        </w:rPr>
        <w:t>художественных</w:t>
      </w:r>
      <w:r>
        <w:rPr>
          <w:color w:val="221F1F"/>
          <w:spacing w:val="-13"/>
        </w:rPr>
        <w:t xml:space="preserve"> </w:t>
      </w:r>
      <w:r>
        <w:rPr>
          <w:color w:val="221F1F"/>
        </w:rPr>
        <w:t xml:space="preserve">текстах. </w:t>
      </w:r>
      <w:r>
        <w:rPr>
          <w:color w:val="221F1F"/>
          <w:spacing w:val="-2"/>
        </w:rPr>
        <w:t>Притча.</w:t>
      </w:r>
    </w:p>
    <w:p w14:paraId="440FAA17" w14:textId="77777777" w:rsidR="00E55397" w:rsidRDefault="00E55397">
      <w:pPr>
        <w:pStyle w:val="a3"/>
        <w:spacing w:before="2"/>
        <w:ind w:left="0"/>
        <w:jc w:val="left"/>
      </w:pPr>
    </w:p>
    <w:p w14:paraId="27FD17C9" w14:textId="77777777" w:rsidR="00E55397" w:rsidRDefault="00395F00" w:rsidP="000F6D24">
      <w:pPr>
        <w:pStyle w:val="1"/>
        <w:numPr>
          <w:ilvl w:val="0"/>
          <w:numId w:val="189"/>
        </w:numPr>
        <w:tabs>
          <w:tab w:val="left" w:pos="857"/>
        </w:tabs>
        <w:spacing w:before="1"/>
        <w:ind w:left="857" w:hanging="211"/>
        <w:jc w:val="both"/>
      </w:pPr>
      <w:r>
        <w:rPr>
          <w:color w:val="221F1F"/>
          <w:spacing w:val="-2"/>
        </w:rPr>
        <w:t>КЛАСС</w:t>
      </w:r>
    </w:p>
    <w:p w14:paraId="33865549" w14:textId="77777777" w:rsidR="00E55397" w:rsidRDefault="00395F00">
      <w:pPr>
        <w:pStyle w:val="2"/>
        <w:spacing w:before="321"/>
        <w:ind w:left="646"/>
      </w:pPr>
      <w:r>
        <w:rPr>
          <w:color w:val="221F1F"/>
        </w:rPr>
        <w:t>Раздел</w:t>
      </w:r>
      <w:r>
        <w:rPr>
          <w:color w:val="221F1F"/>
          <w:spacing w:val="-5"/>
        </w:rPr>
        <w:t xml:space="preserve"> </w:t>
      </w:r>
      <w:r>
        <w:rPr>
          <w:color w:val="221F1F"/>
        </w:rPr>
        <w:t>1.</w:t>
      </w:r>
      <w:r>
        <w:rPr>
          <w:color w:val="221F1F"/>
          <w:spacing w:val="-2"/>
        </w:rPr>
        <w:t xml:space="preserve"> </w:t>
      </w:r>
      <w:r>
        <w:rPr>
          <w:color w:val="221F1F"/>
        </w:rPr>
        <w:t>Язык</w:t>
      </w:r>
      <w:r>
        <w:rPr>
          <w:color w:val="221F1F"/>
          <w:spacing w:val="-3"/>
        </w:rPr>
        <w:t xml:space="preserve"> </w:t>
      </w:r>
      <w:r>
        <w:rPr>
          <w:color w:val="221F1F"/>
        </w:rPr>
        <w:t>и</w:t>
      </w:r>
      <w:r>
        <w:rPr>
          <w:color w:val="221F1F"/>
          <w:spacing w:val="-3"/>
        </w:rPr>
        <w:t xml:space="preserve"> </w:t>
      </w:r>
      <w:r>
        <w:rPr>
          <w:color w:val="221F1F"/>
          <w:spacing w:val="-2"/>
        </w:rPr>
        <w:t>культура</w:t>
      </w:r>
    </w:p>
    <w:p w14:paraId="43828E23" w14:textId="77777777" w:rsidR="00E55397" w:rsidRDefault="00395F00">
      <w:pPr>
        <w:pStyle w:val="a3"/>
        <w:ind w:left="646" w:right="283"/>
      </w:pPr>
      <w:r>
        <w:rPr>
          <w:color w:val="221F1F"/>
        </w:rPr>
        <w:t xml:space="preserve">Исконно русская лексика: слова общеиндоевропейского фонда, слова </w:t>
      </w:r>
      <w:proofErr w:type="spellStart"/>
      <w:proofErr w:type="gramStart"/>
      <w:r>
        <w:rPr>
          <w:color w:val="221F1F"/>
        </w:rPr>
        <w:t>праславян</w:t>
      </w:r>
      <w:proofErr w:type="spellEnd"/>
      <w:r>
        <w:rPr>
          <w:color w:val="221F1F"/>
        </w:rPr>
        <w:t xml:space="preserve">- </w:t>
      </w:r>
      <w:proofErr w:type="spellStart"/>
      <w:r>
        <w:rPr>
          <w:color w:val="221F1F"/>
        </w:rPr>
        <w:t>ского</w:t>
      </w:r>
      <w:proofErr w:type="spellEnd"/>
      <w:proofErr w:type="gramEnd"/>
      <w:r>
        <w:rPr>
          <w:color w:val="221F1F"/>
        </w:rPr>
        <w:t xml:space="preserve"> (общеславянского) языка, древнерусские (</w:t>
      </w:r>
      <w:proofErr w:type="spellStart"/>
      <w:r>
        <w:rPr>
          <w:color w:val="221F1F"/>
        </w:rPr>
        <w:t>общевосточнославянские</w:t>
      </w:r>
      <w:proofErr w:type="spellEnd"/>
      <w:r>
        <w:rPr>
          <w:color w:val="221F1F"/>
        </w:rPr>
        <w:t xml:space="preserve">) слова, собственно русские слова. Собственно, русские слова как база и основной </w:t>
      </w:r>
      <w:proofErr w:type="spellStart"/>
      <w:proofErr w:type="gramStart"/>
      <w:r>
        <w:rPr>
          <w:color w:val="221F1F"/>
        </w:rPr>
        <w:t>источ</w:t>
      </w:r>
      <w:proofErr w:type="spellEnd"/>
      <w:r>
        <w:rPr>
          <w:color w:val="221F1F"/>
        </w:rPr>
        <w:t>- ник</w:t>
      </w:r>
      <w:proofErr w:type="gramEnd"/>
      <w:r>
        <w:rPr>
          <w:color w:val="221F1F"/>
        </w:rPr>
        <w:t xml:space="preserve"> развития лексики русского литературного языка.</w:t>
      </w:r>
    </w:p>
    <w:p w14:paraId="0293AC89" w14:textId="77777777" w:rsidR="00E55397" w:rsidRDefault="00395F00">
      <w:pPr>
        <w:pStyle w:val="a3"/>
        <w:ind w:left="646" w:right="296"/>
      </w:pPr>
      <w:r>
        <w:rPr>
          <w:color w:val="221F1F"/>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764EB2BF" w14:textId="77777777" w:rsidR="00E55397" w:rsidRDefault="00395F00">
      <w:pPr>
        <w:pStyle w:val="a3"/>
        <w:ind w:left="646" w:right="295"/>
      </w:pPr>
      <w:r>
        <w:rPr>
          <w:color w:val="221F1F"/>
        </w:rPr>
        <w:t>Иноязычная</w:t>
      </w:r>
      <w:r>
        <w:rPr>
          <w:color w:val="221F1F"/>
          <w:spacing w:val="-13"/>
        </w:rPr>
        <w:t xml:space="preserve"> </w:t>
      </w:r>
      <w:r>
        <w:rPr>
          <w:color w:val="221F1F"/>
        </w:rPr>
        <w:t>лексика</w:t>
      </w:r>
      <w:r>
        <w:rPr>
          <w:color w:val="221F1F"/>
          <w:spacing w:val="-13"/>
        </w:rPr>
        <w:t xml:space="preserve"> </w:t>
      </w:r>
      <w:r>
        <w:rPr>
          <w:color w:val="221F1F"/>
        </w:rPr>
        <w:t>в</w:t>
      </w:r>
      <w:r>
        <w:rPr>
          <w:color w:val="221F1F"/>
          <w:spacing w:val="-14"/>
        </w:rPr>
        <w:t xml:space="preserve"> </w:t>
      </w:r>
      <w:r>
        <w:rPr>
          <w:color w:val="221F1F"/>
        </w:rPr>
        <w:t>разговорной</w:t>
      </w:r>
      <w:r>
        <w:rPr>
          <w:color w:val="221F1F"/>
          <w:spacing w:val="-13"/>
        </w:rPr>
        <w:t xml:space="preserve"> </w:t>
      </w:r>
      <w:r>
        <w:rPr>
          <w:color w:val="221F1F"/>
        </w:rPr>
        <w:t>речи,</w:t>
      </w:r>
      <w:r>
        <w:rPr>
          <w:color w:val="221F1F"/>
          <w:spacing w:val="-14"/>
        </w:rPr>
        <w:t xml:space="preserve"> </w:t>
      </w:r>
      <w:r>
        <w:rPr>
          <w:color w:val="221F1F"/>
        </w:rPr>
        <w:t>современной</w:t>
      </w:r>
      <w:r>
        <w:rPr>
          <w:color w:val="221F1F"/>
          <w:spacing w:val="-15"/>
        </w:rPr>
        <w:t xml:space="preserve"> </w:t>
      </w:r>
      <w:r>
        <w:rPr>
          <w:color w:val="221F1F"/>
        </w:rPr>
        <w:t>публицистике,</w:t>
      </w:r>
      <w:r>
        <w:rPr>
          <w:color w:val="221F1F"/>
          <w:spacing w:val="-14"/>
        </w:rPr>
        <w:t xml:space="preserve"> </w:t>
      </w:r>
      <w:r>
        <w:rPr>
          <w:color w:val="221F1F"/>
        </w:rPr>
        <w:t>в</w:t>
      </w:r>
      <w:r>
        <w:rPr>
          <w:color w:val="221F1F"/>
          <w:spacing w:val="-14"/>
        </w:rPr>
        <w:t xml:space="preserve"> </w:t>
      </w:r>
      <w:r>
        <w:rPr>
          <w:color w:val="221F1F"/>
        </w:rPr>
        <w:t>том</w:t>
      </w:r>
      <w:r>
        <w:rPr>
          <w:color w:val="221F1F"/>
          <w:spacing w:val="-14"/>
        </w:rPr>
        <w:t xml:space="preserve"> </w:t>
      </w:r>
      <w:r>
        <w:rPr>
          <w:color w:val="221F1F"/>
        </w:rPr>
        <w:t>числе</w:t>
      </w:r>
      <w:r>
        <w:rPr>
          <w:color w:val="221F1F"/>
          <w:spacing w:val="-14"/>
        </w:rPr>
        <w:t xml:space="preserve"> </w:t>
      </w:r>
      <w:r>
        <w:rPr>
          <w:color w:val="221F1F"/>
        </w:rPr>
        <w:t>в дисплейных текстах.</w:t>
      </w:r>
    </w:p>
    <w:p w14:paraId="442C4552" w14:textId="77777777" w:rsidR="00E55397" w:rsidRDefault="00395F00">
      <w:pPr>
        <w:pStyle w:val="a3"/>
        <w:ind w:left="646" w:right="283"/>
      </w:pPr>
      <w:r>
        <w:rPr>
          <w:color w:val="221F1F"/>
        </w:rPr>
        <w:t xml:space="preserve">Речевой этикет. Благопожелание как ключевая идея речевого этикета. Речевой этикет и вежливость. «Ты» и «вы» в русском речевом этикете и в </w:t>
      </w:r>
      <w:proofErr w:type="spellStart"/>
      <w:proofErr w:type="gramStart"/>
      <w:r>
        <w:rPr>
          <w:color w:val="221F1F"/>
        </w:rPr>
        <w:t>западноевро</w:t>
      </w:r>
      <w:proofErr w:type="spellEnd"/>
      <w:r>
        <w:rPr>
          <w:color w:val="221F1F"/>
        </w:rPr>
        <w:t xml:space="preserve">- </w:t>
      </w:r>
      <w:proofErr w:type="spellStart"/>
      <w:r>
        <w:rPr>
          <w:color w:val="221F1F"/>
        </w:rPr>
        <w:t>пейском</w:t>
      </w:r>
      <w:proofErr w:type="spellEnd"/>
      <w:proofErr w:type="gramEnd"/>
      <w:r>
        <w:rPr>
          <w:color w:val="221F1F"/>
        </w:rPr>
        <w:t>, американском речевых этикетах. Специфика приветствий у русских и других народов.</w:t>
      </w:r>
    </w:p>
    <w:p w14:paraId="716C35F9" w14:textId="77777777" w:rsidR="00E55397" w:rsidRDefault="00E55397">
      <w:pPr>
        <w:pStyle w:val="a3"/>
        <w:spacing w:before="2"/>
        <w:ind w:left="0"/>
        <w:jc w:val="left"/>
      </w:pPr>
    </w:p>
    <w:p w14:paraId="5F5F93D5" w14:textId="77777777" w:rsidR="00E55397" w:rsidRDefault="00395F00">
      <w:pPr>
        <w:pStyle w:val="2"/>
        <w:spacing w:before="1"/>
        <w:ind w:left="646"/>
      </w:pPr>
      <w:r>
        <w:rPr>
          <w:color w:val="221F1F"/>
        </w:rPr>
        <w:t>Раздел</w:t>
      </w:r>
      <w:r>
        <w:rPr>
          <w:color w:val="221F1F"/>
          <w:spacing w:val="-5"/>
        </w:rPr>
        <w:t xml:space="preserve"> </w:t>
      </w:r>
      <w:r>
        <w:rPr>
          <w:color w:val="221F1F"/>
        </w:rPr>
        <w:t>2.</w:t>
      </w:r>
      <w:r>
        <w:rPr>
          <w:color w:val="221F1F"/>
          <w:spacing w:val="-3"/>
        </w:rPr>
        <w:t xml:space="preserve"> </w:t>
      </w:r>
      <w:r>
        <w:rPr>
          <w:color w:val="221F1F"/>
        </w:rPr>
        <w:t>Культура</w:t>
      </w:r>
      <w:r>
        <w:rPr>
          <w:color w:val="221F1F"/>
          <w:spacing w:val="-4"/>
        </w:rPr>
        <w:t xml:space="preserve"> речи</w:t>
      </w:r>
    </w:p>
    <w:p w14:paraId="70B72E50" w14:textId="77777777" w:rsidR="00E55397" w:rsidRDefault="00395F00">
      <w:pPr>
        <w:pStyle w:val="a3"/>
        <w:spacing w:line="319" w:lineRule="exact"/>
        <w:ind w:left="646"/>
      </w:pPr>
      <w:r>
        <w:rPr>
          <w:color w:val="221F1F"/>
        </w:rPr>
        <w:t>Основные</w:t>
      </w:r>
      <w:r>
        <w:rPr>
          <w:color w:val="221F1F"/>
          <w:spacing w:val="64"/>
        </w:rPr>
        <w:t xml:space="preserve"> </w:t>
      </w:r>
      <w:r>
        <w:rPr>
          <w:color w:val="221F1F"/>
        </w:rPr>
        <w:t>орфоэпические</w:t>
      </w:r>
      <w:r>
        <w:rPr>
          <w:color w:val="221F1F"/>
          <w:spacing w:val="67"/>
        </w:rPr>
        <w:t xml:space="preserve"> </w:t>
      </w:r>
      <w:r>
        <w:rPr>
          <w:color w:val="221F1F"/>
        </w:rPr>
        <w:t>нормы</w:t>
      </w:r>
      <w:r>
        <w:rPr>
          <w:color w:val="221F1F"/>
          <w:spacing w:val="67"/>
        </w:rPr>
        <w:t xml:space="preserve"> </w:t>
      </w:r>
      <w:r>
        <w:rPr>
          <w:color w:val="221F1F"/>
        </w:rPr>
        <w:t>современного</w:t>
      </w:r>
      <w:r>
        <w:rPr>
          <w:color w:val="221F1F"/>
          <w:spacing w:val="66"/>
        </w:rPr>
        <w:t xml:space="preserve"> </w:t>
      </w:r>
      <w:r>
        <w:rPr>
          <w:color w:val="221F1F"/>
        </w:rPr>
        <w:t>русского</w:t>
      </w:r>
      <w:r>
        <w:rPr>
          <w:color w:val="221F1F"/>
          <w:spacing w:val="65"/>
        </w:rPr>
        <w:t xml:space="preserve"> </w:t>
      </w:r>
      <w:r>
        <w:rPr>
          <w:color w:val="221F1F"/>
        </w:rPr>
        <w:t>литературного</w:t>
      </w:r>
      <w:r>
        <w:rPr>
          <w:color w:val="221F1F"/>
          <w:spacing w:val="68"/>
        </w:rPr>
        <w:t xml:space="preserve"> </w:t>
      </w:r>
      <w:r>
        <w:rPr>
          <w:color w:val="221F1F"/>
          <w:spacing w:val="-2"/>
        </w:rPr>
        <w:t>языка.</w:t>
      </w:r>
    </w:p>
    <w:p w14:paraId="36C731EF" w14:textId="77777777" w:rsidR="00E55397" w:rsidRDefault="00395F00">
      <w:pPr>
        <w:pStyle w:val="a3"/>
        <w:spacing w:before="65"/>
        <w:ind w:left="646" w:right="283"/>
        <w:rPr>
          <w:i/>
        </w:rPr>
      </w:pPr>
      <w:r>
        <w:rPr>
          <w:color w:val="221F1F"/>
        </w:rPr>
        <w:t>Типичные</w:t>
      </w:r>
      <w:r>
        <w:rPr>
          <w:color w:val="221F1F"/>
          <w:spacing w:val="-9"/>
        </w:rPr>
        <w:t xml:space="preserve"> </w:t>
      </w:r>
      <w:r>
        <w:rPr>
          <w:color w:val="221F1F"/>
        </w:rPr>
        <w:t>орфоэпические</w:t>
      </w:r>
      <w:r>
        <w:rPr>
          <w:color w:val="221F1F"/>
          <w:spacing w:val="-6"/>
        </w:rPr>
        <w:t xml:space="preserve"> </w:t>
      </w:r>
      <w:r>
        <w:rPr>
          <w:color w:val="221F1F"/>
        </w:rPr>
        <w:t>ошибки</w:t>
      </w:r>
      <w:r>
        <w:rPr>
          <w:color w:val="221F1F"/>
          <w:spacing w:val="-6"/>
        </w:rPr>
        <w:t xml:space="preserve"> </w:t>
      </w:r>
      <w:r>
        <w:rPr>
          <w:color w:val="221F1F"/>
        </w:rPr>
        <w:t>в</w:t>
      </w:r>
      <w:r>
        <w:rPr>
          <w:color w:val="221F1F"/>
          <w:spacing w:val="-7"/>
        </w:rPr>
        <w:t xml:space="preserve"> </w:t>
      </w:r>
      <w:r>
        <w:rPr>
          <w:color w:val="221F1F"/>
        </w:rPr>
        <w:t>современной</w:t>
      </w:r>
      <w:r>
        <w:rPr>
          <w:color w:val="221F1F"/>
          <w:spacing w:val="-8"/>
        </w:rPr>
        <w:t xml:space="preserve"> </w:t>
      </w:r>
      <w:r>
        <w:rPr>
          <w:color w:val="221F1F"/>
        </w:rPr>
        <w:t>речи:</w:t>
      </w:r>
      <w:r>
        <w:rPr>
          <w:color w:val="221F1F"/>
          <w:spacing w:val="-8"/>
        </w:rPr>
        <w:t xml:space="preserve"> </w:t>
      </w:r>
      <w:r>
        <w:rPr>
          <w:color w:val="221F1F"/>
        </w:rPr>
        <w:t>произношение</w:t>
      </w:r>
      <w:r>
        <w:rPr>
          <w:color w:val="221F1F"/>
          <w:spacing w:val="-9"/>
        </w:rPr>
        <w:t xml:space="preserve"> </w:t>
      </w:r>
      <w:r>
        <w:rPr>
          <w:color w:val="221F1F"/>
        </w:rPr>
        <w:t>гласных</w:t>
      </w:r>
      <w:r>
        <w:rPr>
          <w:color w:val="221F1F"/>
          <w:spacing w:val="-8"/>
        </w:rPr>
        <w:t xml:space="preserve"> </w:t>
      </w:r>
      <w:r>
        <w:rPr>
          <w:color w:val="221F1F"/>
        </w:rPr>
        <w:t>[э], [о] после мягких согласных и шипящих; безударный [о] в словах иноязычного происхождения;</w:t>
      </w:r>
      <w:r>
        <w:rPr>
          <w:color w:val="221F1F"/>
          <w:spacing w:val="-14"/>
        </w:rPr>
        <w:t xml:space="preserve"> </w:t>
      </w:r>
      <w:r>
        <w:rPr>
          <w:color w:val="221F1F"/>
        </w:rPr>
        <w:t>произношение</w:t>
      </w:r>
      <w:r>
        <w:rPr>
          <w:color w:val="221F1F"/>
          <w:spacing w:val="-16"/>
        </w:rPr>
        <w:t xml:space="preserve"> </w:t>
      </w:r>
      <w:r>
        <w:rPr>
          <w:color w:val="221F1F"/>
        </w:rPr>
        <w:t>парных</w:t>
      </w:r>
      <w:r>
        <w:rPr>
          <w:color w:val="221F1F"/>
          <w:spacing w:val="-15"/>
        </w:rPr>
        <w:t xml:space="preserve"> </w:t>
      </w:r>
      <w:r>
        <w:rPr>
          <w:color w:val="221F1F"/>
        </w:rPr>
        <w:t>по</w:t>
      </w:r>
      <w:r>
        <w:rPr>
          <w:color w:val="221F1F"/>
          <w:spacing w:val="-13"/>
        </w:rPr>
        <w:t xml:space="preserve"> </w:t>
      </w:r>
      <w:r>
        <w:rPr>
          <w:color w:val="221F1F"/>
        </w:rPr>
        <w:t>твёрдости-мягкости</w:t>
      </w:r>
      <w:r>
        <w:rPr>
          <w:color w:val="221F1F"/>
          <w:spacing w:val="-13"/>
        </w:rPr>
        <w:t xml:space="preserve"> </w:t>
      </w:r>
      <w:r>
        <w:rPr>
          <w:color w:val="221F1F"/>
        </w:rPr>
        <w:t>согласных</w:t>
      </w:r>
      <w:r>
        <w:rPr>
          <w:color w:val="221F1F"/>
          <w:spacing w:val="-13"/>
        </w:rPr>
        <w:t xml:space="preserve"> </w:t>
      </w:r>
      <w:r>
        <w:rPr>
          <w:color w:val="221F1F"/>
        </w:rPr>
        <w:t>перед</w:t>
      </w:r>
      <w:r>
        <w:rPr>
          <w:color w:val="221F1F"/>
          <w:spacing w:val="-12"/>
        </w:rPr>
        <w:t xml:space="preserve"> </w:t>
      </w:r>
      <w:r>
        <w:rPr>
          <w:i/>
          <w:color w:val="221F1F"/>
        </w:rPr>
        <w:t>е</w:t>
      </w:r>
      <w:r>
        <w:rPr>
          <w:i/>
          <w:color w:val="221F1F"/>
          <w:spacing w:val="-13"/>
        </w:rPr>
        <w:t xml:space="preserve"> </w:t>
      </w:r>
      <w:r>
        <w:rPr>
          <w:color w:val="221F1F"/>
        </w:rPr>
        <w:t xml:space="preserve">в словах иноязычного происхождения; произношение безударного [а] после </w:t>
      </w:r>
      <w:r>
        <w:rPr>
          <w:i/>
          <w:color w:val="221F1F"/>
        </w:rPr>
        <w:t xml:space="preserve">ж </w:t>
      </w:r>
      <w:r>
        <w:rPr>
          <w:color w:val="221F1F"/>
        </w:rPr>
        <w:t xml:space="preserve">и </w:t>
      </w:r>
      <w:r>
        <w:rPr>
          <w:i/>
          <w:color w:val="221F1F"/>
        </w:rPr>
        <w:t xml:space="preserve">ш; </w:t>
      </w:r>
      <w:r>
        <w:rPr>
          <w:color w:val="221F1F"/>
        </w:rPr>
        <w:t>произношение</w:t>
      </w:r>
      <w:r>
        <w:rPr>
          <w:color w:val="221F1F"/>
          <w:spacing w:val="50"/>
          <w:w w:val="150"/>
        </w:rPr>
        <w:t xml:space="preserve"> </w:t>
      </w:r>
      <w:r>
        <w:rPr>
          <w:color w:val="221F1F"/>
        </w:rPr>
        <w:t>сочетания</w:t>
      </w:r>
      <w:r>
        <w:rPr>
          <w:color w:val="221F1F"/>
          <w:spacing w:val="56"/>
          <w:w w:val="150"/>
        </w:rPr>
        <w:t xml:space="preserve"> </w:t>
      </w:r>
      <w:proofErr w:type="spellStart"/>
      <w:r>
        <w:rPr>
          <w:i/>
          <w:color w:val="221F1F"/>
        </w:rPr>
        <w:t>чн</w:t>
      </w:r>
      <w:proofErr w:type="spellEnd"/>
      <w:r>
        <w:rPr>
          <w:i/>
          <w:color w:val="221F1F"/>
          <w:spacing w:val="53"/>
          <w:w w:val="150"/>
        </w:rPr>
        <w:t xml:space="preserve"> </w:t>
      </w:r>
      <w:r>
        <w:rPr>
          <w:color w:val="221F1F"/>
        </w:rPr>
        <w:t>и</w:t>
      </w:r>
      <w:r>
        <w:rPr>
          <w:color w:val="221F1F"/>
          <w:spacing w:val="51"/>
          <w:w w:val="150"/>
        </w:rPr>
        <w:t xml:space="preserve"> </w:t>
      </w:r>
      <w:proofErr w:type="spellStart"/>
      <w:r>
        <w:rPr>
          <w:i/>
          <w:color w:val="221F1F"/>
        </w:rPr>
        <w:t>чт</w:t>
      </w:r>
      <w:proofErr w:type="spellEnd"/>
      <w:r>
        <w:rPr>
          <w:i/>
          <w:color w:val="221F1F"/>
        </w:rPr>
        <w:t>;</w:t>
      </w:r>
      <w:r>
        <w:rPr>
          <w:i/>
          <w:color w:val="221F1F"/>
          <w:spacing w:val="51"/>
          <w:w w:val="150"/>
        </w:rPr>
        <w:t xml:space="preserve"> </w:t>
      </w:r>
      <w:r>
        <w:rPr>
          <w:color w:val="221F1F"/>
        </w:rPr>
        <w:t>произношение</w:t>
      </w:r>
      <w:r>
        <w:rPr>
          <w:color w:val="221F1F"/>
          <w:spacing w:val="53"/>
          <w:w w:val="150"/>
        </w:rPr>
        <w:t xml:space="preserve"> </w:t>
      </w:r>
      <w:r>
        <w:rPr>
          <w:color w:val="221F1F"/>
        </w:rPr>
        <w:t>женских</w:t>
      </w:r>
      <w:r>
        <w:rPr>
          <w:color w:val="221F1F"/>
          <w:spacing w:val="53"/>
          <w:w w:val="150"/>
        </w:rPr>
        <w:t xml:space="preserve"> </w:t>
      </w:r>
      <w:r>
        <w:rPr>
          <w:color w:val="221F1F"/>
        </w:rPr>
        <w:t>отчеств</w:t>
      </w:r>
      <w:r>
        <w:rPr>
          <w:color w:val="221F1F"/>
          <w:spacing w:val="52"/>
          <w:w w:val="150"/>
        </w:rPr>
        <w:t xml:space="preserve"> </w:t>
      </w:r>
      <w:r>
        <w:rPr>
          <w:color w:val="221F1F"/>
        </w:rPr>
        <w:t>на</w:t>
      </w:r>
      <w:r>
        <w:rPr>
          <w:color w:val="221F1F"/>
          <w:spacing w:val="58"/>
          <w:w w:val="150"/>
        </w:rPr>
        <w:t xml:space="preserve"> </w:t>
      </w:r>
      <w:r>
        <w:rPr>
          <w:i/>
          <w:color w:val="221F1F"/>
        </w:rPr>
        <w:t>-</w:t>
      </w:r>
      <w:proofErr w:type="spellStart"/>
      <w:r>
        <w:rPr>
          <w:i/>
          <w:color w:val="221F1F"/>
          <w:spacing w:val="-2"/>
        </w:rPr>
        <w:t>ична</w:t>
      </w:r>
      <w:proofErr w:type="spellEnd"/>
      <w:r>
        <w:rPr>
          <w:i/>
          <w:color w:val="221F1F"/>
          <w:spacing w:val="-2"/>
        </w:rPr>
        <w:t>,</w:t>
      </w:r>
    </w:p>
    <w:p w14:paraId="12D35E1E" w14:textId="77777777" w:rsidR="00E55397" w:rsidRDefault="00395F00">
      <w:pPr>
        <w:pStyle w:val="a3"/>
        <w:spacing w:before="1"/>
        <w:ind w:left="646" w:right="294"/>
        <w:rPr>
          <w:i/>
        </w:rPr>
      </w:pPr>
      <w:r>
        <w:rPr>
          <w:i/>
          <w:color w:val="221F1F"/>
        </w:rPr>
        <w:t>-</w:t>
      </w:r>
      <w:proofErr w:type="spellStart"/>
      <w:r>
        <w:rPr>
          <w:i/>
          <w:color w:val="221F1F"/>
        </w:rPr>
        <w:t>инична</w:t>
      </w:r>
      <w:proofErr w:type="spellEnd"/>
      <w:r>
        <w:rPr>
          <w:i/>
          <w:color w:val="221F1F"/>
        </w:rPr>
        <w:t xml:space="preserve">; </w:t>
      </w:r>
      <w:r>
        <w:rPr>
          <w:color w:val="221F1F"/>
        </w:rPr>
        <w:t xml:space="preserve">произношение твёрдого [н] перед мягкими [ф’] и [в’]; произношение мягкого [н] перед </w:t>
      </w:r>
      <w:r>
        <w:rPr>
          <w:i/>
          <w:color w:val="221F1F"/>
        </w:rPr>
        <w:t xml:space="preserve">ч </w:t>
      </w:r>
      <w:r>
        <w:rPr>
          <w:color w:val="221F1F"/>
        </w:rPr>
        <w:t xml:space="preserve">и </w:t>
      </w:r>
      <w:r>
        <w:rPr>
          <w:i/>
          <w:color w:val="221F1F"/>
        </w:rPr>
        <w:t>щ.</w:t>
      </w:r>
    </w:p>
    <w:p w14:paraId="51CE5287" w14:textId="77777777" w:rsidR="00E55397" w:rsidRDefault="00395F00">
      <w:pPr>
        <w:pStyle w:val="a3"/>
        <w:spacing w:line="321" w:lineRule="exact"/>
        <w:ind w:left="646"/>
      </w:pPr>
      <w:r>
        <w:rPr>
          <w:color w:val="221F1F"/>
        </w:rPr>
        <w:t>Типичные</w:t>
      </w:r>
      <w:r>
        <w:rPr>
          <w:color w:val="221F1F"/>
          <w:spacing w:val="-6"/>
        </w:rPr>
        <w:t xml:space="preserve"> </w:t>
      </w:r>
      <w:r>
        <w:rPr>
          <w:color w:val="221F1F"/>
        </w:rPr>
        <w:t>акцентологические</w:t>
      </w:r>
      <w:r>
        <w:rPr>
          <w:color w:val="221F1F"/>
          <w:spacing w:val="-9"/>
        </w:rPr>
        <w:t xml:space="preserve"> </w:t>
      </w:r>
      <w:r>
        <w:rPr>
          <w:color w:val="221F1F"/>
        </w:rPr>
        <w:t>ошибки</w:t>
      </w:r>
      <w:r>
        <w:rPr>
          <w:color w:val="221F1F"/>
          <w:spacing w:val="-6"/>
        </w:rPr>
        <w:t xml:space="preserve"> </w:t>
      </w:r>
      <w:r>
        <w:rPr>
          <w:color w:val="221F1F"/>
        </w:rPr>
        <w:t>в</w:t>
      </w:r>
      <w:r>
        <w:rPr>
          <w:color w:val="221F1F"/>
          <w:spacing w:val="-10"/>
        </w:rPr>
        <w:t xml:space="preserve"> </w:t>
      </w:r>
      <w:r>
        <w:rPr>
          <w:color w:val="221F1F"/>
        </w:rPr>
        <w:t>современной</w:t>
      </w:r>
      <w:r>
        <w:rPr>
          <w:color w:val="221F1F"/>
          <w:spacing w:val="-8"/>
        </w:rPr>
        <w:t xml:space="preserve"> </w:t>
      </w:r>
      <w:r>
        <w:rPr>
          <w:color w:val="221F1F"/>
          <w:spacing w:val="-2"/>
        </w:rPr>
        <w:t>речи.</w:t>
      </w:r>
    </w:p>
    <w:p w14:paraId="7340F6A2" w14:textId="77777777" w:rsidR="00E55397" w:rsidRDefault="00395F00">
      <w:pPr>
        <w:pStyle w:val="a3"/>
        <w:ind w:left="646" w:right="283"/>
      </w:pPr>
      <w:r>
        <w:rPr>
          <w:color w:val="221F1F"/>
        </w:rPr>
        <w:lastRenderedPageBreak/>
        <w:t xml:space="preserve">Основные лексические нормы современного русского литературного языка. </w:t>
      </w:r>
      <w:proofErr w:type="gramStart"/>
      <w:r>
        <w:rPr>
          <w:color w:val="221F1F"/>
        </w:rPr>
        <w:t xml:space="preserve">Тер- </w:t>
      </w:r>
      <w:proofErr w:type="spellStart"/>
      <w:r>
        <w:rPr>
          <w:color w:val="221F1F"/>
        </w:rPr>
        <w:t>минология</w:t>
      </w:r>
      <w:proofErr w:type="spellEnd"/>
      <w:proofErr w:type="gramEnd"/>
      <w:r>
        <w:rPr>
          <w:color w:val="221F1F"/>
          <w:spacing w:val="-2"/>
        </w:rPr>
        <w:t xml:space="preserve"> </w:t>
      </w:r>
      <w:r>
        <w:rPr>
          <w:color w:val="221F1F"/>
        </w:rPr>
        <w:t>и точность</w:t>
      </w:r>
      <w:r>
        <w:rPr>
          <w:color w:val="221F1F"/>
          <w:spacing w:val="-2"/>
        </w:rPr>
        <w:t xml:space="preserve"> </w:t>
      </w:r>
      <w:r>
        <w:rPr>
          <w:color w:val="221F1F"/>
        </w:rPr>
        <w:t>речи.</w:t>
      </w:r>
      <w:r>
        <w:rPr>
          <w:color w:val="221F1F"/>
          <w:spacing w:val="-1"/>
        </w:rPr>
        <w:t xml:space="preserve"> </w:t>
      </w:r>
      <w:r>
        <w:rPr>
          <w:color w:val="221F1F"/>
        </w:rPr>
        <w:t>Нормы употребления терминов</w:t>
      </w:r>
      <w:r>
        <w:rPr>
          <w:color w:val="221F1F"/>
          <w:spacing w:val="-4"/>
        </w:rPr>
        <w:t xml:space="preserve"> </w:t>
      </w:r>
      <w:r>
        <w:rPr>
          <w:color w:val="221F1F"/>
        </w:rPr>
        <w:t>в</w:t>
      </w:r>
      <w:r>
        <w:rPr>
          <w:color w:val="221F1F"/>
          <w:spacing w:val="-1"/>
        </w:rPr>
        <w:t xml:space="preserve"> </w:t>
      </w:r>
      <w:r>
        <w:rPr>
          <w:color w:val="221F1F"/>
        </w:rPr>
        <w:t>научном</w:t>
      </w:r>
      <w:r>
        <w:rPr>
          <w:color w:val="221F1F"/>
          <w:spacing w:val="-1"/>
        </w:rPr>
        <w:t xml:space="preserve"> </w:t>
      </w:r>
      <w:r>
        <w:rPr>
          <w:color w:val="221F1F"/>
        </w:rPr>
        <w:t>стиле</w:t>
      </w:r>
      <w:r>
        <w:rPr>
          <w:color w:val="221F1F"/>
          <w:spacing w:val="-1"/>
        </w:rPr>
        <w:t xml:space="preserve"> </w:t>
      </w:r>
      <w:r>
        <w:rPr>
          <w:color w:val="221F1F"/>
        </w:rPr>
        <w:t xml:space="preserve">речи. Особенности употребления терминов в публицистике, художественной </w:t>
      </w:r>
      <w:proofErr w:type="spellStart"/>
      <w:proofErr w:type="gramStart"/>
      <w:r>
        <w:rPr>
          <w:color w:val="221F1F"/>
        </w:rPr>
        <w:t>литерату</w:t>
      </w:r>
      <w:proofErr w:type="spellEnd"/>
      <w:r>
        <w:rPr>
          <w:color w:val="221F1F"/>
        </w:rPr>
        <w:t>- ре</w:t>
      </w:r>
      <w:proofErr w:type="gramEnd"/>
      <w:r>
        <w:rPr>
          <w:color w:val="221F1F"/>
        </w:rPr>
        <w:t>, разговорной речи. Типичные речевые ошибки, связанные с употреблением терминов. Нарушение точности словоупотребления заимствованных слов.</w:t>
      </w:r>
    </w:p>
    <w:p w14:paraId="1E428CC8" w14:textId="77777777" w:rsidR="00E55397" w:rsidRDefault="00395F00">
      <w:pPr>
        <w:pStyle w:val="a3"/>
        <w:ind w:left="646" w:right="284"/>
      </w:pPr>
      <w:r>
        <w:rPr>
          <w:color w:val="221F1F"/>
        </w:rPr>
        <w:t>Основные</w:t>
      </w:r>
      <w:r>
        <w:rPr>
          <w:color w:val="221F1F"/>
          <w:spacing w:val="-4"/>
        </w:rPr>
        <w:t xml:space="preserve"> </w:t>
      </w:r>
      <w:r>
        <w:rPr>
          <w:color w:val="221F1F"/>
        </w:rPr>
        <w:t>грамматические</w:t>
      </w:r>
      <w:r>
        <w:rPr>
          <w:color w:val="221F1F"/>
          <w:spacing w:val="-3"/>
        </w:rPr>
        <w:t xml:space="preserve"> </w:t>
      </w:r>
      <w:r>
        <w:rPr>
          <w:color w:val="221F1F"/>
        </w:rPr>
        <w:t>нормы.</w:t>
      </w:r>
      <w:r>
        <w:rPr>
          <w:color w:val="221F1F"/>
          <w:spacing w:val="-3"/>
        </w:rPr>
        <w:t xml:space="preserve"> </w:t>
      </w:r>
      <w:r>
        <w:rPr>
          <w:color w:val="221F1F"/>
        </w:rPr>
        <w:t>Отражение</w:t>
      </w:r>
      <w:r>
        <w:rPr>
          <w:color w:val="221F1F"/>
          <w:spacing w:val="-3"/>
        </w:rPr>
        <w:t xml:space="preserve"> </w:t>
      </w:r>
      <w:r>
        <w:rPr>
          <w:color w:val="221F1F"/>
        </w:rPr>
        <w:t>вариантов</w:t>
      </w:r>
      <w:r>
        <w:rPr>
          <w:color w:val="221F1F"/>
          <w:spacing w:val="-3"/>
        </w:rPr>
        <w:t xml:space="preserve"> </w:t>
      </w:r>
      <w:r>
        <w:rPr>
          <w:color w:val="221F1F"/>
        </w:rPr>
        <w:t>грамматической</w:t>
      </w:r>
      <w:r>
        <w:rPr>
          <w:color w:val="221F1F"/>
          <w:spacing w:val="-2"/>
        </w:rPr>
        <w:t xml:space="preserve"> </w:t>
      </w:r>
      <w:r>
        <w:rPr>
          <w:color w:val="221F1F"/>
        </w:rPr>
        <w:t>нормы</w:t>
      </w:r>
      <w:r>
        <w:rPr>
          <w:color w:val="221F1F"/>
          <w:spacing w:val="-2"/>
        </w:rPr>
        <w:t xml:space="preserve"> </w:t>
      </w:r>
      <w:r>
        <w:rPr>
          <w:color w:val="221F1F"/>
        </w:rPr>
        <w:t xml:space="preserve">в современных грамматических словарях и справочниках. Варианты </w:t>
      </w:r>
      <w:proofErr w:type="spellStart"/>
      <w:proofErr w:type="gramStart"/>
      <w:r>
        <w:rPr>
          <w:color w:val="221F1F"/>
        </w:rPr>
        <w:t>грамматиче</w:t>
      </w:r>
      <w:proofErr w:type="spellEnd"/>
      <w:r>
        <w:rPr>
          <w:color w:val="221F1F"/>
        </w:rPr>
        <w:t xml:space="preserve">- </w:t>
      </w:r>
      <w:proofErr w:type="spellStart"/>
      <w:r>
        <w:rPr>
          <w:color w:val="221F1F"/>
        </w:rPr>
        <w:t>ской</w:t>
      </w:r>
      <w:proofErr w:type="spellEnd"/>
      <w:proofErr w:type="gramEnd"/>
      <w:r>
        <w:rPr>
          <w:color w:val="221F1F"/>
        </w:rPr>
        <w:t xml:space="preserve"> нормы согласования сказуемого с подлежащим. Типичные грамматические ошибки в согласовании и управлении.</w:t>
      </w:r>
    </w:p>
    <w:p w14:paraId="7A1F85BB" w14:textId="77777777" w:rsidR="00E55397" w:rsidRDefault="00395F00">
      <w:pPr>
        <w:pStyle w:val="a3"/>
        <w:spacing w:before="1"/>
        <w:ind w:left="646" w:right="285"/>
      </w:pPr>
      <w:r>
        <w:rPr>
          <w:color w:val="221F1F"/>
        </w:rPr>
        <w:t xml:space="preserve">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w:t>
      </w:r>
      <w:proofErr w:type="spellStart"/>
      <w:proofErr w:type="gramStart"/>
      <w:r>
        <w:rPr>
          <w:color w:val="221F1F"/>
        </w:rPr>
        <w:t>противо</w:t>
      </w:r>
      <w:proofErr w:type="spellEnd"/>
      <w:r>
        <w:rPr>
          <w:color w:val="221F1F"/>
        </w:rPr>
        <w:t>- стоять</w:t>
      </w:r>
      <w:proofErr w:type="gramEnd"/>
      <w:r>
        <w:rPr>
          <w:color w:val="221F1F"/>
        </w:rPr>
        <w:t xml:space="preserve"> речевой агрессии. Синонимия речевых формул.</w:t>
      </w:r>
    </w:p>
    <w:p w14:paraId="265A562A" w14:textId="77777777" w:rsidR="00E55397" w:rsidRDefault="00E55397">
      <w:pPr>
        <w:pStyle w:val="a3"/>
        <w:spacing w:before="6"/>
        <w:ind w:left="0"/>
        <w:jc w:val="left"/>
      </w:pPr>
    </w:p>
    <w:p w14:paraId="72A84D37" w14:textId="77777777" w:rsidR="00E55397" w:rsidRDefault="00395F00">
      <w:pPr>
        <w:pStyle w:val="2"/>
        <w:ind w:left="646"/>
      </w:pPr>
      <w:r>
        <w:rPr>
          <w:color w:val="221F1F"/>
        </w:rPr>
        <w:t>Раздел</w:t>
      </w:r>
      <w:r>
        <w:rPr>
          <w:color w:val="221F1F"/>
          <w:spacing w:val="-7"/>
        </w:rPr>
        <w:t xml:space="preserve"> </w:t>
      </w:r>
      <w:r>
        <w:rPr>
          <w:color w:val="221F1F"/>
        </w:rPr>
        <w:t>3.</w:t>
      </w:r>
      <w:r>
        <w:rPr>
          <w:color w:val="221F1F"/>
          <w:spacing w:val="-5"/>
        </w:rPr>
        <w:t xml:space="preserve"> </w:t>
      </w:r>
      <w:r>
        <w:rPr>
          <w:color w:val="221F1F"/>
        </w:rPr>
        <w:t>Речь.</w:t>
      </w:r>
      <w:r>
        <w:rPr>
          <w:color w:val="221F1F"/>
          <w:spacing w:val="-5"/>
        </w:rPr>
        <w:t xml:space="preserve"> </w:t>
      </w:r>
      <w:r>
        <w:rPr>
          <w:color w:val="221F1F"/>
        </w:rPr>
        <w:t>Речевая</w:t>
      </w:r>
      <w:r>
        <w:rPr>
          <w:color w:val="221F1F"/>
          <w:spacing w:val="-6"/>
        </w:rPr>
        <w:t xml:space="preserve"> </w:t>
      </w:r>
      <w:r>
        <w:rPr>
          <w:color w:val="221F1F"/>
        </w:rPr>
        <w:t>деятельность.</w:t>
      </w:r>
      <w:r>
        <w:rPr>
          <w:color w:val="221F1F"/>
          <w:spacing w:val="-6"/>
        </w:rPr>
        <w:t xml:space="preserve"> </w:t>
      </w:r>
      <w:r>
        <w:rPr>
          <w:color w:val="221F1F"/>
          <w:spacing w:val="-2"/>
        </w:rPr>
        <w:t>Текст</w:t>
      </w:r>
    </w:p>
    <w:p w14:paraId="3DA72D84" w14:textId="77777777" w:rsidR="00E55397" w:rsidRDefault="00395F00">
      <w:pPr>
        <w:pStyle w:val="a3"/>
        <w:ind w:left="646" w:right="295"/>
      </w:pPr>
      <w:r>
        <w:rPr>
          <w:color w:val="221F1F"/>
        </w:rPr>
        <w:t xml:space="preserve">Эффективные приёмы слушания. </w:t>
      </w:r>
      <w:proofErr w:type="spellStart"/>
      <w:r>
        <w:rPr>
          <w:color w:val="221F1F"/>
        </w:rPr>
        <w:t>Предтекстовый</w:t>
      </w:r>
      <w:proofErr w:type="spellEnd"/>
      <w:r>
        <w:rPr>
          <w:color w:val="221F1F"/>
        </w:rPr>
        <w:t xml:space="preserve">, текстовый и </w:t>
      </w:r>
      <w:proofErr w:type="spellStart"/>
      <w:r>
        <w:rPr>
          <w:color w:val="221F1F"/>
        </w:rPr>
        <w:t>послетекстовый</w:t>
      </w:r>
      <w:proofErr w:type="spellEnd"/>
      <w:r>
        <w:rPr>
          <w:color w:val="221F1F"/>
        </w:rPr>
        <w:t xml:space="preserve"> этапы работы.</w:t>
      </w:r>
    </w:p>
    <w:p w14:paraId="518A0894" w14:textId="77777777" w:rsidR="00E55397" w:rsidRDefault="00395F00">
      <w:pPr>
        <w:pStyle w:val="a3"/>
        <w:spacing w:line="321" w:lineRule="exact"/>
        <w:ind w:left="646"/>
      </w:pPr>
      <w:r>
        <w:rPr>
          <w:color w:val="221F1F"/>
        </w:rPr>
        <w:t>Основные</w:t>
      </w:r>
      <w:r>
        <w:rPr>
          <w:color w:val="221F1F"/>
          <w:spacing w:val="-8"/>
        </w:rPr>
        <w:t xml:space="preserve"> </w:t>
      </w:r>
      <w:r>
        <w:rPr>
          <w:color w:val="221F1F"/>
        </w:rPr>
        <w:t>способы</w:t>
      </w:r>
      <w:r>
        <w:rPr>
          <w:color w:val="221F1F"/>
          <w:spacing w:val="-8"/>
        </w:rPr>
        <w:t xml:space="preserve"> </w:t>
      </w:r>
      <w:r>
        <w:rPr>
          <w:color w:val="221F1F"/>
        </w:rPr>
        <w:t>и</w:t>
      </w:r>
      <w:r>
        <w:rPr>
          <w:color w:val="221F1F"/>
          <w:spacing w:val="-5"/>
        </w:rPr>
        <w:t xml:space="preserve"> </w:t>
      </w:r>
      <w:r>
        <w:rPr>
          <w:color w:val="221F1F"/>
        </w:rPr>
        <w:t>средства</w:t>
      </w:r>
      <w:r>
        <w:rPr>
          <w:color w:val="221F1F"/>
          <w:spacing w:val="-9"/>
        </w:rPr>
        <w:t xml:space="preserve"> </w:t>
      </w:r>
      <w:r>
        <w:rPr>
          <w:color w:val="221F1F"/>
        </w:rPr>
        <w:t>получения</w:t>
      </w:r>
      <w:r>
        <w:rPr>
          <w:color w:val="221F1F"/>
          <w:spacing w:val="-5"/>
        </w:rPr>
        <w:t xml:space="preserve"> </w:t>
      </w:r>
      <w:r>
        <w:rPr>
          <w:color w:val="221F1F"/>
        </w:rPr>
        <w:t>и</w:t>
      </w:r>
      <w:r>
        <w:rPr>
          <w:color w:val="221F1F"/>
          <w:spacing w:val="-8"/>
        </w:rPr>
        <w:t xml:space="preserve"> </w:t>
      </w:r>
      <w:r>
        <w:rPr>
          <w:color w:val="221F1F"/>
        </w:rPr>
        <w:t>переработки</w:t>
      </w:r>
      <w:r>
        <w:rPr>
          <w:color w:val="221F1F"/>
          <w:spacing w:val="-4"/>
        </w:rPr>
        <w:t xml:space="preserve"> </w:t>
      </w:r>
      <w:r>
        <w:rPr>
          <w:color w:val="221F1F"/>
          <w:spacing w:val="-2"/>
        </w:rPr>
        <w:t>информации.</w:t>
      </w:r>
    </w:p>
    <w:p w14:paraId="3777F79F" w14:textId="77777777" w:rsidR="00E55397" w:rsidRDefault="00395F00">
      <w:pPr>
        <w:pStyle w:val="a3"/>
        <w:ind w:left="646" w:right="284"/>
      </w:pPr>
      <w:r>
        <w:rPr>
          <w:color w:val="221F1F"/>
        </w:rPr>
        <w:t xml:space="preserve">Структура аргументации: тезис, аргумент. Способы аргументации. Правила </w:t>
      </w:r>
      <w:proofErr w:type="gramStart"/>
      <w:r>
        <w:rPr>
          <w:color w:val="221F1F"/>
        </w:rPr>
        <w:t xml:space="preserve">эф- </w:t>
      </w:r>
      <w:proofErr w:type="spellStart"/>
      <w:r>
        <w:rPr>
          <w:color w:val="221F1F"/>
        </w:rPr>
        <w:t>фективной</w:t>
      </w:r>
      <w:proofErr w:type="spellEnd"/>
      <w:proofErr w:type="gramEnd"/>
      <w:r>
        <w:rPr>
          <w:color w:val="221F1F"/>
        </w:rPr>
        <w:t xml:space="preserve"> аргументации.</w:t>
      </w:r>
    </w:p>
    <w:p w14:paraId="10637125" w14:textId="77777777" w:rsidR="00E55397" w:rsidRDefault="00395F00">
      <w:pPr>
        <w:pStyle w:val="a3"/>
        <w:ind w:left="646" w:right="294"/>
      </w:pPr>
      <w:r>
        <w:rPr>
          <w:color w:val="221F1F"/>
        </w:rPr>
        <w:t xml:space="preserve">Доказательство и его структура. Прямые и косвенные доказательства. Способы опровержения доводов оппонента: критика тезиса, критика аргументов, критика </w:t>
      </w:r>
      <w:r>
        <w:rPr>
          <w:color w:val="221F1F"/>
          <w:spacing w:val="-2"/>
        </w:rPr>
        <w:t>демонстрации.</w:t>
      </w:r>
    </w:p>
    <w:p w14:paraId="51F85EE0" w14:textId="77777777" w:rsidR="00E55397" w:rsidRDefault="00395F00">
      <w:pPr>
        <w:pStyle w:val="a3"/>
        <w:spacing w:line="321" w:lineRule="exact"/>
        <w:ind w:left="646"/>
      </w:pPr>
      <w:r>
        <w:rPr>
          <w:color w:val="221F1F"/>
        </w:rPr>
        <w:t>Разговорная</w:t>
      </w:r>
      <w:r>
        <w:rPr>
          <w:color w:val="221F1F"/>
          <w:spacing w:val="-15"/>
        </w:rPr>
        <w:t xml:space="preserve"> </w:t>
      </w:r>
      <w:r>
        <w:rPr>
          <w:color w:val="221F1F"/>
        </w:rPr>
        <w:t>речь.</w:t>
      </w:r>
      <w:r>
        <w:rPr>
          <w:color w:val="221F1F"/>
          <w:spacing w:val="-10"/>
        </w:rPr>
        <w:t xml:space="preserve"> </w:t>
      </w:r>
      <w:proofErr w:type="spellStart"/>
      <w:r>
        <w:rPr>
          <w:color w:val="221F1F"/>
        </w:rPr>
        <w:t>Самохарактеристика</w:t>
      </w:r>
      <w:proofErr w:type="spellEnd"/>
      <w:r>
        <w:rPr>
          <w:color w:val="221F1F"/>
        </w:rPr>
        <w:t>,</w:t>
      </w:r>
      <w:r>
        <w:rPr>
          <w:color w:val="221F1F"/>
          <w:spacing w:val="-12"/>
        </w:rPr>
        <w:t xml:space="preserve"> </w:t>
      </w:r>
      <w:r>
        <w:rPr>
          <w:color w:val="221F1F"/>
        </w:rPr>
        <w:t>самопрезентация,</w:t>
      </w:r>
      <w:r>
        <w:rPr>
          <w:color w:val="221F1F"/>
          <w:spacing w:val="-9"/>
        </w:rPr>
        <w:t xml:space="preserve"> </w:t>
      </w:r>
      <w:r>
        <w:rPr>
          <w:color w:val="221F1F"/>
          <w:spacing w:val="-2"/>
        </w:rPr>
        <w:t>поздравление.</w:t>
      </w:r>
    </w:p>
    <w:p w14:paraId="405C8753" w14:textId="77777777" w:rsidR="00E55397" w:rsidRDefault="00395F00">
      <w:pPr>
        <w:pStyle w:val="a3"/>
        <w:ind w:left="646" w:right="281"/>
      </w:pPr>
      <w:r>
        <w:rPr>
          <w:color w:val="221F1F"/>
        </w:rPr>
        <w:t>Научный стиль речи. Специфика оформления текста как результата проектной (исследовательской)</w:t>
      </w:r>
      <w:r>
        <w:rPr>
          <w:color w:val="221F1F"/>
          <w:spacing w:val="40"/>
        </w:rPr>
        <w:t xml:space="preserve"> </w:t>
      </w:r>
      <w:r>
        <w:rPr>
          <w:color w:val="221F1F"/>
        </w:rPr>
        <w:t>деятельности.</w:t>
      </w:r>
      <w:r>
        <w:rPr>
          <w:color w:val="221F1F"/>
          <w:spacing w:val="40"/>
        </w:rPr>
        <w:t xml:space="preserve"> </w:t>
      </w:r>
      <w:r>
        <w:rPr>
          <w:color w:val="221F1F"/>
        </w:rPr>
        <w:t>Реферат.</w:t>
      </w:r>
      <w:r>
        <w:rPr>
          <w:color w:val="221F1F"/>
          <w:spacing w:val="40"/>
        </w:rPr>
        <w:t xml:space="preserve"> </w:t>
      </w:r>
      <w:r>
        <w:rPr>
          <w:color w:val="221F1F"/>
        </w:rPr>
        <w:t>Слово</w:t>
      </w:r>
      <w:r>
        <w:rPr>
          <w:color w:val="221F1F"/>
          <w:spacing w:val="40"/>
        </w:rPr>
        <w:t xml:space="preserve"> </w:t>
      </w:r>
      <w:r>
        <w:rPr>
          <w:color w:val="221F1F"/>
        </w:rPr>
        <w:t>на</w:t>
      </w:r>
      <w:r>
        <w:rPr>
          <w:color w:val="221F1F"/>
          <w:spacing w:val="40"/>
        </w:rPr>
        <w:t xml:space="preserve"> </w:t>
      </w:r>
      <w:r>
        <w:rPr>
          <w:color w:val="221F1F"/>
        </w:rPr>
        <w:t>защите</w:t>
      </w:r>
      <w:r>
        <w:rPr>
          <w:color w:val="221F1F"/>
          <w:spacing w:val="40"/>
        </w:rPr>
        <w:t xml:space="preserve"> </w:t>
      </w:r>
      <w:r>
        <w:rPr>
          <w:color w:val="221F1F"/>
        </w:rPr>
        <w:t>реферата.</w:t>
      </w:r>
      <w:r>
        <w:rPr>
          <w:color w:val="221F1F"/>
          <w:spacing w:val="40"/>
        </w:rPr>
        <w:t xml:space="preserve"> </w:t>
      </w:r>
      <w:proofErr w:type="gramStart"/>
      <w:r>
        <w:rPr>
          <w:color w:val="221F1F"/>
        </w:rPr>
        <w:t>Учеб- но</w:t>
      </w:r>
      <w:proofErr w:type="gramEnd"/>
      <w:r>
        <w:rPr>
          <w:color w:val="221F1F"/>
        </w:rPr>
        <w:t xml:space="preserve">-научная дискуссия. Стандартные обороты речи для участия в учебно-научной </w:t>
      </w:r>
      <w:r>
        <w:rPr>
          <w:color w:val="221F1F"/>
          <w:spacing w:val="-2"/>
        </w:rPr>
        <w:t>дискуссии.</w:t>
      </w:r>
    </w:p>
    <w:p w14:paraId="38C04DB9" w14:textId="77777777" w:rsidR="00E55397" w:rsidRDefault="00395F00">
      <w:pPr>
        <w:pStyle w:val="a3"/>
        <w:ind w:left="646" w:right="295"/>
      </w:pPr>
      <w:r>
        <w:rPr>
          <w:color w:val="221F1F"/>
        </w:rPr>
        <w:t>Язык художественной литературы. Сочинение в жанре письма другу (в том числе электронного), страницы дневника.</w:t>
      </w:r>
    </w:p>
    <w:p w14:paraId="4472927D" w14:textId="115E3BF8" w:rsidR="00E55397" w:rsidRDefault="00E55397">
      <w:pPr>
        <w:pStyle w:val="a3"/>
        <w:spacing w:before="4"/>
        <w:ind w:left="0"/>
        <w:jc w:val="left"/>
      </w:pPr>
    </w:p>
    <w:p w14:paraId="672F563C" w14:textId="1E0C1E08" w:rsidR="00B47C49" w:rsidRDefault="00B47C49">
      <w:pPr>
        <w:pStyle w:val="a3"/>
        <w:spacing w:before="4"/>
        <w:ind w:left="0"/>
        <w:jc w:val="left"/>
      </w:pPr>
    </w:p>
    <w:p w14:paraId="51E8D167" w14:textId="77777777" w:rsidR="00B47C49" w:rsidRDefault="00B47C49">
      <w:pPr>
        <w:pStyle w:val="a3"/>
        <w:spacing w:before="4"/>
        <w:ind w:left="0"/>
        <w:jc w:val="left"/>
      </w:pPr>
    </w:p>
    <w:p w14:paraId="7A6AAEE8" w14:textId="77777777" w:rsidR="00E55397" w:rsidRDefault="00395F00" w:rsidP="000F6D24">
      <w:pPr>
        <w:pStyle w:val="1"/>
        <w:numPr>
          <w:ilvl w:val="0"/>
          <w:numId w:val="189"/>
        </w:numPr>
        <w:tabs>
          <w:tab w:val="left" w:pos="857"/>
        </w:tabs>
        <w:ind w:left="857" w:hanging="211"/>
        <w:jc w:val="both"/>
      </w:pPr>
      <w:r>
        <w:rPr>
          <w:color w:val="221F1F"/>
          <w:spacing w:val="-2"/>
        </w:rPr>
        <w:t>КЛАСС</w:t>
      </w:r>
    </w:p>
    <w:p w14:paraId="69C4F0E4" w14:textId="77777777" w:rsidR="00E55397" w:rsidRDefault="00E55397">
      <w:pPr>
        <w:pStyle w:val="a3"/>
        <w:spacing w:before="1"/>
        <w:ind w:left="0"/>
        <w:jc w:val="left"/>
        <w:rPr>
          <w:b/>
        </w:rPr>
      </w:pPr>
    </w:p>
    <w:p w14:paraId="435A4959" w14:textId="77777777" w:rsidR="00E55397" w:rsidRDefault="00395F00">
      <w:pPr>
        <w:pStyle w:val="2"/>
        <w:ind w:left="646"/>
      </w:pPr>
      <w:r>
        <w:rPr>
          <w:color w:val="221F1F"/>
        </w:rPr>
        <w:t>Раздел</w:t>
      </w:r>
      <w:r>
        <w:rPr>
          <w:color w:val="221F1F"/>
          <w:spacing w:val="-4"/>
        </w:rPr>
        <w:t xml:space="preserve"> </w:t>
      </w:r>
      <w:r>
        <w:rPr>
          <w:color w:val="221F1F"/>
        </w:rPr>
        <w:t>1.</w:t>
      </w:r>
      <w:r>
        <w:rPr>
          <w:color w:val="221F1F"/>
          <w:spacing w:val="-2"/>
        </w:rPr>
        <w:t xml:space="preserve"> </w:t>
      </w:r>
      <w:r>
        <w:rPr>
          <w:color w:val="221F1F"/>
        </w:rPr>
        <w:t>Язык</w:t>
      </w:r>
      <w:r>
        <w:rPr>
          <w:color w:val="221F1F"/>
          <w:spacing w:val="-2"/>
        </w:rPr>
        <w:t xml:space="preserve"> </w:t>
      </w:r>
      <w:r>
        <w:rPr>
          <w:color w:val="221F1F"/>
        </w:rPr>
        <w:t>и</w:t>
      </w:r>
      <w:r>
        <w:rPr>
          <w:color w:val="221F1F"/>
          <w:spacing w:val="-3"/>
        </w:rPr>
        <w:t xml:space="preserve"> </w:t>
      </w:r>
      <w:r>
        <w:rPr>
          <w:color w:val="221F1F"/>
          <w:spacing w:val="-2"/>
        </w:rPr>
        <w:t>культура</w:t>
      </w:r>
    </w:p>
    <w:p w14:paraId="79BCB219" w14:textId="77777777" w:rsidR="00E55397" w:rsidRDefault="00395F00">
      <w:pPr>
        <w:pStyle w:val="a3"/>
        <w:ind w:left="646" w:right="287"/>
      </w:pPr>
      <w:r>
        <w:rPr>
          <w:color w:val="221F1F"/>
        </w:rPr>
        <w:t xml:space="preserve">Русский язык как зеркало национальной культуры и истории народа (обобщение). </w:t>
      </w:r>
      <w:proofErr w:type="gramStart"/>
      <w:r>
        <w:rPr>
          <w:color w:val="221F1F"/>
        </w:rPr>
        <w:t>Примеры</w:t>
      </w:r>
      <w:r>
        <w:rPr>
          <w:color w:val="221F1F"/>
          <w:spacing w:val="40"/>
        </w:rPr>
        <w:t xml:space="preserve">  </w:t>
      </w:r>
      <w:r>
        <w:rPr>
          <w:color w:val="221F1F"/>
        </w:rPr>
        <w:t>ключевых</w:t>
      </w:r>
      <w:proofErr w:type="gramEnd"/>
      <w:r>
        <w:rPr>
          <w:color w:val="221F1F"/>
          <w:spacing w:val="40"/>
        </w:rPr>
        <w:t xml:space="preserve">  </w:t>
      </w:r>
      <w:r>
        <w:rPr>
          <w:color w:val="221F1F"/>
        </w:rPr>
        <w:t>слов</w:t>
      </w:r>
      <w:r>
        <w:rPr>
          <w:color w:val="221F1F"/>
          <w:spacing w:val="40"/>
        </w:rPr>
        <w:t xml:space="preserve">  </w:t>
      </w:r>
      <w:r>
        <w:rPr>
          <w:color w:val="221F1F"/>
        </w:rPr>
        <w:t>(концептов)</w:t>
      </w:r>
      <w:r>
        <w:rPr>
          <w:color w:val="221F1F"/>
          <w:spacing w:val="40"/>
        </w:rPr>
        <w:t xml:space="preserve">  </w:t>
      </w:r>
      <w:r>
        <w:rPr>
          <w:color w:val="221F1F"/>
        </w:rPr>
        <w:t>русской</w:t>
      </w:r>
      <w:r>
        <w:rPr>
          <w:color w:val="221F1F"/>
          <w:spacing w:val="40"/>
        </w:rPr>
        <w:t xml:space="preserve">  </w:t>
      </w:r>
      <w:r>
        <w:rPr>
          <w:color w:val="221F1F"/>
        </w:rPr>
        <w:t>культуры,</w:t>
      </w:r>
      <w:r>
        <w:rPr>
          <w:color w:val="221F1F"/>
          <w:spacing w:val="40"/>
        </w:rPr>
        <w:t xml:space="preserve">  </w:t>
      </w:r>
      <w:r>
        <w:rPr>
          <w:color w:val="221F1F"/>
        </w:rPr>
        <w:t>их</w:t>
      </w:r>
      <w:r>
        <w:rPr>
          <w:color w:val="221F1F"/>
          <w:spacing w:val="40"/>
        </w:rPr>
        <w:t xml:space="preserve">  </w:t>
      </w:r>
      <w:proofErr w:type="spellStart"/>
      <w:r>
        <w:rPr>
          <w:color w:val="221F1F"/>
        </w:rPr>
        <w:t>националь</w:t>
      </w:r>
      <w:proofErr w:type="spellEnd"/>
      <w:r>
        <w:rPr>
          <w:color w:val="221F1F"/>
        </w:rPr>
        <w:t>- но-историческая</w:t>
      </w:r>
      <w:r>
        <w:rPr>
          <w:color w:val="221F1F"/>
          <w:spacing w:val="-9"/>
        </w:rPr>
        <w:t xml:space="preserve"> </w:t>
      </w:r>
      <w:r>
        <w:rPr>
          <w:color w:val="221F1F"/>
        </w:rPr>
        <w:t>значимость.</w:t>
      </w:r>
      <w:r>
        <w:rPr>
          <w:color w:val="221F1F"/>
          <w:spacing w:val="-10"/>
        </w:rPr>
        <w:t xml:space="preserve"> </w:t>
      </w:r>
      <w:r>
        <w:rPr>
          <w:color w:val="221F1F"/>
        </w:rPr>
        <w:t>Крылатые</w:t>
      </w:r>
      <w:r>
        <w:rPr>
          <w:color w:val="221F1F"/>
          <w:spacing w:val="-12"/>
        </w:rPr>
        <w:t xml:space="preserve"> </w:t>
      </w:r>
      <w:r>
        <w:rPr>
          <w:color w:val="221F1F"/>
        </w:rPr>
        <w:t>слова</w:t>
      </w:r>
      <w:r>
        <w:rPr>
          <w:color w:val="221F1F"/>
          <w:spacing w:val="-10"/>
        </w:rPr>
        <w:t xml:space="preserve"> </w:t>
      </w:r>
      <w:r>
        <w:rPr>
          <w:color w:val="221F1F"/>
        </w:rPr>
        <w:t>и</w:t>
      </w:r>
      <w:r>
        <w:rPr>
          <w:color w:val="221F1F"/>
          <w:spacing w:val="-9"/>
        </w:rPr>
        <w:t xml:space="preserve"> </w:t>
      </w:r>
      <w:r>
        <w:rPr>
          <w:color w:val="221F1F"/>
        </w:rPr>
        <w:t>выражения</w:t>
      </w:r>
      <w:r>
        <w:rPr>
          <w:color w:val="221F1F"/>
          <w:spacing w:val="-9"/>
        </w:rPr>
        <w:t xml:space="preserve"> </w:t>
      </w:r>
      <w:r>
        <w:rPr>
          <w:color w:val="221F1F"/>
        </w:rPr>
        <w:t>(прецедентные</w:t>
      </w:r>
      <w:r>
        <w:rPr>
          <w:color w:val="221F1F"/>
          <w:spacing w:val="-10"/>
        </w:rPr>
        <w:t xml:space="preserve"> </w:t>
      </w:r>
      <w:r>
        <w:rPr>
          <w:color w:val="221F1F"/>
        </w:rPr>
        <w:t>тексты) из произведений художественной литературы, кинофильмов, песен, рекламных текстов и т. п.</w:t>
      </w:r>
    </w:p>
    <w:p w14:paraId="1B4D52FB" w14:textId="77777777" w:rsidR="00E55397" w:rsidRDefault="00395F00">
      <w:pPr>
        <w:pStyle w:val="a3"/>
        <w:spacing w:before="65"/>
        <w:ind w:left="646" w:right="288"/>
      </w:pPr>
      <w:r>
        <w:rPr>
          <w:color w:val="221F1F"/>
        </w:rPr>
        <w:t>Развитие языка как объективный процесс. Общее представление о внешних и внутренних</w:t>
      </w:r>
      <w:r>
        <w:rPr>
          <w:color w:val="221F1F"/>
          <w:spacing w:val="-6"/>
        </w:rPr>
        <w:t xml:space="preserve"> </w:t>
      </w:r>
      <w:r>
        <w:rPr>
          <w:color w:val="221F1F"/>
        </w:rPr>
        <w:t>факторах</w:t>
      </w:r>
      <w:r>
        <w:rPr>
          <w:color w:val="221F1F"/>
          <w:spacing w:val="-6"/>
        </w:rPr>
        <w:t xml:space="preserve"> </w:t>
      </w:r>
      <w:r>
        <w:rPr>
          <w:color w:val="221F1F"/>
        </w:rPr>
        <w:t>языковых</w:t>
      </w:r>
      <w:r>
        <w:rPr>
          <w:color w:val="221F1F"/>
          <w:spacing w:val="-6"/>
        </w:rPr>
        <w:t xml:space="preserve"> </w:t>
      </w:r>
      <w:r>
        <w:rPr>
          <w:color w:val="221F1F"/>
        </w:rPr>
        <w:t>изменений,</w:t>
      </w:r>
      <w:r>
        <w:rPr>
          <w:color w:val="221F1F"/>
          <w:spacing w:val="-7"/>
        </w:rPr>
        <w:t xml:space="preserve"> </w:t>
      </w:r>
      <w:r>
        <w:rPr>
          <w:color w:val="221F1F"/>
        </w:rPr>
        <w:t>об</w:t>
      </w:r>
      <w:r>
        <w:rPr>
          <w:color w:val="221F1F"/>
          <w:spacing w:val="-5"/>
        </w:rPr>
        <w:t xml:space="preserve"> </w:t>
      </w:r>
      <w:r>
        <w:rPr>
          <w:color w:val="221F1F"/>
        </w:rPr>
        <w:t>активных</w:t>
      </w:r>
      <w:r>
        <w:rPr>
          <w:color w:val="221F1F"/>
          <w:spacing w:val="-6"/>
        </w:rPr>
        <w:t xml:space="preserve"> </w:t>
      </w:r>
      <w:r>
        <w:rPr>
          <w:color w:val="221F1F"/>
        </w:rPr>
        <w:t>процессах</w:t>
      </w:r>
      <w:r>
        <w:rPr>
          <w:color w:val="221F1F"/>
          <w:spacing w:val="-6"/>
        </w:rPr>
        <w:t xml:space="preserve"> </w:t>
      </w:r>
      <w:r>
        <w:rPr>
          <w:color w:val="221F1F"/>
        </w:rPr>
        <w:t>в</w:t>
      </w:r>
      <w:r>
        <w:rPr>
          <w:color w:val="221F1F"/>
          <w:spacing w:val="-7"/>
        </w:rPr>
        <w:t xml:space="preserve"> </w:t>
      </w:r>
      <w:r>
        <w:rPr>
          <w:color w:val="221F1F"/>
        </w:rPr>
        <w:t>современном русском языке (основные тенденции, отдельные примеры). Стремительный рост словарного</w:t>
      </w:r>
      <w:r>
        <w:rPr>
          <w:color w:val="221F1F"/>
          <w:spacing w:val="-1"/>
        </w:rPr>
        <w:t xml:space="preserve"> </w:t>
      </w:r>
      <w:r>
        <w:rPr>
          <w:color w:val="221F1F"/>
        </w:rPr>
        <w:t>состава</w:t>
      </w:r>
      <w:r>
        <w:rPr>
          <w:color w:val="221F1F"/>
          <w:spacing w:val="-4"/>
        </w:rPr>
        <w:t xml:space="preserve"> </w:t>
      </w:r>
      <w:r>
        <w:rPr>
          <w:color w:val="221F1F"/>
        </w:rPr>
        <w:t>языка:</w:t>
      </w:r>
      <w:r>
        <w:rPr>
          <w:color w:val="221F1F"/>
          <w:spacing w:val="-1"/>
        </w:rPr>
        <w:t xml:space="preserve"> </w:t>
      </w:r>
      <w:r>
        <w:rPr>
          <w:color w:val="221F1F"/>
        </w:rPr>
        <w:t>активизация</w:t>
      </w:r>
      <w:r>
        <w:rPr>
          <w:color w:val="221F1F"/>
          <w:spacing w:val="-1"/>
        </w:rPr>
        <w:t xml:space="preserve"> </w:t>
      </w:r>
      <w:r>
        <w:rPr>
          <w:color w:val="221F1F"/>
        </w:rPr>
        <w:t>процесса</w:t>
      </w:r>
      <w:r>
        <w:rPr>
          <w:color w:val="221F1F"/>
          <w:spacing w:val="-1"/>
        </w:rPr>
        <w:t xml:space="preserve"> </w:t>
      </w:r>
      <w:r>
        <w:rPr>
          <w:color w:val="221F1F"/>
        </w:rPr>
        <w:t>заимствования</w:t>
      </w:r>
      <w:r>
        <w:rPr>
          <w:color w:val="221F1F"/>
          <w:spacing w:val="-1"/>
        </w:rPr>
        <w:t xml:space="preserve"> </w:t>
      </w:r>
      <w:r>
        <w:rPr>
          <w:color w:val="221F1F"/>
        </w:rPr>
        <w:t>иноязычных</w:t>
      </w:r>
      <w:r>
        <w:rPr>
          <w:color w:val="221F1F"/>
          <w:spacing w:val="-1"/>
        </w:rPr>
        <w:t xml:space="preserve"> </w:t>
      </w:r>
      <w:r>
        <w:rPr>
          <w:color w:val="221F1F"/>
        </w:rPr>
        <w:t>слов,</w:t>
      </w:r>
    </w:p>
    <w:p w14:paraId="00752D05" w14:textId="77777777" w:rsidR="00E55397" w:rsidRDefault="00395F00">
      <w:pPr>
        <w:pStyle w:val="a3"/>
        <w:spacing w:before="1"/>
        <w:ind w:left="646" w:right="282"/>
      </w:pPr>
      <w:r>
        <w:rPr>
          <w:color w:val="221F1F"/>
        </w:rPr>
        <w:t>«</w:t>
      </w:r>
      <w:proofErr w:type="spellStart"/>
      <w:r>
        <w:rPr>
          <w:color w:val="221F1F"/>
        </w:rPr>
        <w:t>неологический</w:t>
      </w:r>
      <w:proofErr w:type="spellEnd"/>
      <w:r>
        <w:rPr>
          <w:color w:val="221F1F"/>
        </w:rPr>
        <w:t xml:space="preserve"> бум» — рождение новых слов, изменение значений и </w:t>
      </w:r>
      <w:proofErr w:type="gramStart"/>
      <w:r>
        <w:rPr>
          <w:color w:val="221F1F"/>
        </w:rPr>
        <w:t>пере- осмысление</w:t>
      </w:r>
      <w:proofErr w:type="gramEnd"/>
      <w:r>
        <w:rPr>
          <w:color w:val="221F1F"/>
        </w:rPr>
        <w:t xml:space="preserve"> имеющихся в языке слов, их стилистическая переоценка, создание </w:t>
      </w:r>
      <w:r>
        <w:rPr>
          <w:color w:val="221F1F"/>
        </w:rPr>
        <w:lastRenderedPageBreak/>
        <w:t>новой фразеологии.</w:t>
      </w:r>
    </w:p>
    <w:p w14:paraId="2A4CD762" w14:textId="77777777" w:rsidR="00E55397" w:rsidRDefault="00E55397">
      <w:pPr>
        <w:pStyle w:val="a3"/>
        <w:spacing w:before="3"/>
        <w:ind w:left="0"/>
        <w:jc w:val="left"/>
      </w:pPr>
    </w:p>
    <w:p w14:paraId="60EF97C7" w14:textId="77777777" w:rsidR="00E55397" w:rsidRDefault="00395F00">
      <w:pPr>
        <w:pStyle w:val="2"/>
        <w:spacing w:line="321" w:lineRule="exact"/>
        <w:ind w:left="646"/>
      </w:pPr>
      <w:r>
        <w:rPr>
          <w:color w:val="221F1F"/>
        </w:rPr>
        <w:t>Раздел</w:t>
      </w:r>
      <w:r>
        <w:rPr>
          <w:color w:val="221F1F"/>
          <w:spacing w:val="-5"/>
        </w:rPr>
        <w:t xml:space="preserve"> </w:t>
      </w:r>
      <w:r>
        <w:rPr>
          <w:color w:val="221F1F"/>
        </w:rPr>
        <w:t>2.</w:t>
      </w:r>
      <w:r>
        <w:rPr>
          <w:color w:val="221F1F"/>
          <w:spacing w:val="-3"/>
        </w:rPr>
        <w:t xml:space="preserve"> </w:t>
      </w:r>
      <w:r>
        <w:rPr>
          <w:color w:val="221F1F"/>
        </w:rPr>
        <w:t>Культура</w:t>
      </w:r>
      <w:r>
        <w:rPr>
          <w:color w:val="221F1F"/>
          <w:spacing w:val="-4"/>
        </w:rPr>
        <w:t xml:space="preserve"> речи</w:t>
      </w:r>
    </w:p>
    <w:p w14:paraId="629E9614" w14:textId="77777777" w:rsidR="00E55397" w:rsidRDefault="00395F00">
      <w:pPr>
        <w:pStyle w:val="a3"/>
        <w:ind w:left="646" w:right="294"/>
      </w:pPr>
      <w:r>
        <w:rPr>
          <w:color w:val="221F1F"/>
        </w:rPr>
        <w:t>Основные орфоэпические нормы современного русского литературного языка (обобщение).</w:t>
      </w:r>
      <w:r>
        <w:rPr>
          <w:color w:val="221F1F"/>
          <w:spacing w:val="-10"/>
        </w:rPr>
        <w:t xml:space="preserve"> </w:t>
      </w:r>
      <w:r>
        <w:rPr>
          <w:color w:val="221F1F"/>
        </w:rPr>
        <w:t>Активные</w:t>
      </w:r>
      <w:r>
        <w:rPr>
          <w:color w:val="221F1F"/>
          <w:spacing w:val="-12"/>
        </w:rPr>
        <w:t xml:space="preserve"> </w:t>
      </w:r>
      <w:r>
        <w:rPr>
          <w:color w:val="221F1F"/>
        </w:rPr>
        <w:t>процессы</w:t>
      </w:r>
      <w:r>
        <w:rPr>
          <w:color w:val="221F1F"/>
          <w:spacing w:val="-9"/>
        </w:rPr>
        <w:t xml:space="preserve"> </w:t>
      </w:r>
      <w:r>
        <w:rPr>
          <w:color w:val="221F1F"/>
        </w:rPr>
        <w:t>в</w:t>
      </w:r>
      <w:r>
        <w:rPr>
          <w:color w:val="221F1F"/>
          <w:spacing w:val="-10"/>
        </w:rPr>
        <w:t xml:space="preserve"> </w:t>
      </w:r>
      <w:r>
        <w:rPr>
          <w:color w:val="221F1F"/>
        </w:rPr>
        <w:t>области</w:t>
      </w:r>
      <w:r>
        <w:rPr>
          <w:color w:val="221F1F"/>
          <w:spacing w:val="-9"/>
        </w:rPr>
        <w:t xml:space="preserve"> </w:t>
      </w:r>
      <w:r>
        <w:rPr>
          <w:color w:val="221F1F"/>
        </w:rPr>
        <w:t>произношения</w:t>
      </w:r>
      <w:r>
        <w:rPr>
          <w:color w:val="221F1F"/>
          <w:spacing w:val="-12"/>
        </w:rPr>
        <w:t xml:space="preserve"> </w:t>
      </w:r>
      <w:r>
        <w:rPr>
          <w:color w:val="221F1F"/>
        </w:rPr>
        <w:t>и</w:t>
      </w:r>
      <w:r>
        <w:rPr>
          <w:color w:val="221F1F"/>
          <w:spacing w:val="-9"/>
        </w:rPr>
        <w:t xml:space="preserve"> </w:t>
      </w:r>
      <w:r>
        <w:rPr>
          <w:color w:val="221F1F"/>
        </w:rPr>
        <w:t>ударения.</w:t>
      </w:r>
      <w:r>
        <w:rPr>
          <w:color w:val="221F1F"/>
          <w:spacing w:val="-10"/>
        </w:rPr>
        <w:t xml:space="preserve"> </w:t>
      </w:r>
      <w:r>
        <w:rPr>
          <w:color w:val="221F1F"/>
        </w:rPr>
        <w:t>Отражение произносительных вариантов в современных орфоэпических словарях.</w:t>
      </w:r>
    </w:p>
    <w:p w14:paraId="78F06B42" w14:textId="77777777" w:rsidR="00E55397" w:rsidRDefault="00395F00">
      <w:pPr>
        <w:pStyle w:val="a3"/>
        <w:ind w:left="646" w:right="281"/>
      </w:pPr>
      <w:r>
        <w:rPr>
          <w:color w:val="221F1F"/>
        </w:rPr>
        <w:t xml:space="preserve">Основные лексические нормы современного русского литературного языка (обобщение). Лексическая сочетаемость слова и точность. Свободная и </w:t>
      </w:r>
      <w:proofErr w:type="gramStart"/>
      <w:r>
        <w:rPr>
          <w:color w:val="221F1F"/>
        </w:rPr>
        <w:t>несвобод- ная</w:t>
      </w:r>
      <w:proofErr w:type="gramEnd"/>
      <w:r>
        <w:rPr>
          <w:color w:val="221F1F"/>
        </w:rPr>
        <w:t xml:space="preserve"> лексическая сочетаемость. Типичные ошибки, связанные с нарушением </w:t>
      </w:r>
      <w:proofErr w:type="gramStart"/>
      <w:r>
        <w:rPr>
          <w:color w:val="221F1F"/>
        </w:rPr>
        <w:t xml:space="preserve">лек- </w:t>
      </w:r>
      <w:proofErr w:type="spellStart"/>
      <w:r>
        <w:rPr>
          <w:color w:val="221F1F"/>
        </w:rPr>
        <w:t>сической</w:t>
      </w:r>
      <w:proofErr w:type="spellEnd"/>
      <w:proofErr w:type="gramEnd"/>
      <w:r>
        <w:rPr>
          <w:color w:val="221F1F"/>
        </w:rPr>
        <w:t xml:space="preserve"> сочетаемости.</w:t>
      </w:r>
    </w:p>
    <w:p w14:paraId="3A4FB5B1" w14:textId="77777777" w:rsidR="00E55397" w:rsidRDefault="00395F00">
      <w:pPr>
        <w:pStyle w:val="a3"/>
        <w:ind w:left="646" w:right="284"/>
      </w:pPr>
      <w:r>
        <w:rPr>
          <w:color w:val="221F1F"/>
        </w:rPr>
        <w:t xml:space="preserve">Речевая избыточность и точность. Тавтология. Плеоназм. Типичные ошибки, </w:t>
      </w:r>
      <w:proofErr w:type="spellStart"/>
      <w:proofErr w:type="gramStart"/>
      <w:r>
        <w:rPr>
          <w:color w:val="221F1F"/>
        </w:rPr>
        <w:t>свя</w:t>
      </w:r>
      <w:proofErr w:type="spellEnd"/>
      <w:r>
        <w:rPr>
          <w:color w:val="221F1F"/>
        </w:rPr>
        <w:t xml:space="preserve">- </w:t>
      </w:r>
      <w:proofErr w:type="spellStart"/>
      <w:r>
        <w:rPr>
          <w:color w:val="221F1F"/>
        </w:rPr>
        <w:t>занные</w:t>
      </w:r>
      <w:proofErr w:type="spellEnd"/>
      <w:proofErr w:type="gramEnd"/>
      <w:r>
        <w:rPr>
          <w:color w:val="221F1F"/>
        </w:rPr>
        <w:t xml:space="preserve"> с речевой избыточностью.</w:t>
      </w:r>
    </w:p>
    <w:p w14:paraId="1EFA24BD" w14:textId="77777777" w:rsidR="00E55397" w:rsidRDefault="00395F00">
      <w:pPr>
        <w:pStyle w:val="a3"/>
        <w:ind w:left="646" w:right="280"/>
      </w:pPr>
      <w:r>
        <w:rPr>
          <w:color w:val="221F1F"/>
        </w:rPr>
        <w:t xml:space="preserve">Современные толковые словари. Отражение вариантов лексической нормы в </w:t>
      </w:r>
      <w:proofErr w:type="gramStart"/>
      <w:r>
        <w:rPr>
          <w:color w:val="221F1F"/>
        </w:rPr>
        <w:t>со- временных</w:t>
      </w:r>
      <w:proofErr w:type="gramEnd"/>
      <w:r>
        <w:rPr>
          <w:color w:val="221F1F"/>
        </w:rPr>
        <w:t xml:space="preserve"> словарях. Словарные пометы.</w:t>
      </w:r>
    </w:p>
    <w:p w14:paraId="7D602D8A" w14:textId="77777777" w:rsidR="00E55397" w:rsidRDefault="00395F00">
      <w:pPr>
        <w:pStyle w:val="a3"/>
        <w:ind w:left="646" w:right="284"/>
      </w:pPr>
      <w:r>
        <w:rPr>
          <w:color w:val="221F1F"/>
        </w:rPr>
        <w:t xml:space="preserve">Основные грамматические нормы современного русского литературного языка (обобщение). Отражение вариантов грамматической нормы в современных </w:t>
      </w:r>
      <w:proofErr w:type="spellStart"/>
      <w:proofErr w:type="gramStart"/>
      <w:r>
        <w:rPr>
          <w:color w:val="221F1F"/>
        </w:rPr>
        <w:t>грам</w:t>
      </w:r>
      <w:proofErr w:type="spellEnd"/>
      <w:r>
        <w:rPr>
          <w:color w:val="221F1F"/>
        </w:rPr>
        <w:t xml:space="preserve">- </w:t>
      </w:r>
      <w:proofErr w:type="spellStart"/>
      <w:r>
        <w:rPr>
          <w:color w:val="221F1F"/>
        </w:rPr>
        <w:t>матических</w:t>
      </w:r>
      <w:proofErr w:type="spellEnd"/>
      <w:proofErr w:type="gramEnd"/>
      <w:r>
        <w:rPr>
          <w:color w:val="221F1F"/>
        </w:rPr>
        <w:t xml:space="preserve"> словарях и справочниках. Словарные пометы.</w:t>
      </w:r>
    </w:p>
    <w:p w14:paraId="6DC000E4" w14:textId="77777777" w:rsidR="00E55397" w:rsidRDefault="00395F00">
      <w:pPr>
        <w:pStyle w:val="a3"/>
        <w:ind w:left="646" w:right="289"/>
      </w:pPr>
      <w:r>
        <w:rPr>
          <w:color w:val="221F1F"/>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14:paraId="79EF0B1C" w14:textId="77777777" w:rsidR="00E55397" w:rsidRDefault="00395F00">
      <w:pPr>
        <w:pStyle w:val="a3"/>
        <w:ind w:left="646" w:right="284"/>
      </w:pPr>
      <w:r>
        <w:rPr>
          <w:color w:val="221F1F"/>
        </w:rPr>
        <w:t xml:space="preserve">Этика и этикет в интернет-общении. Этикет интернет-переписки. Этические нормы, правила этикета интернет-дискуссии, интернет-полемики. Этикетное </w:t>
      </w:r>
      <w:proofErr w:type="gramStart"/>
      <w:r>
        <w:rPr>
          <w:color w:val="221F1F"/>
        </w:rPr>
        <w:t xml:space="preserve">ре- </w:t>
      </w:r>
      <w:proofErr w:type="spellStart"/>
      <w:r>
        <w:rPr>
          <w:color w:val="221F1F"/>
        </w:rPr>
        <w:t>чевое</w:t>
      </w:r>
      <w:proofErr w:type="spellEnd"/>
      <w:proofErr w:type="gramEnd"/>
      <w:r>
        <w:rPr>
          <w:color w:val="221F1F"/>
        </w:rPr>
        <w:t xml:space="preserve"> поведение в ситуациях делового общения.</w:t>
      </w:r>
    </w:p>
    <w:p w14:paraId="628A1ABE" w14:textId="77777777" w:rsidR="00E55397" w:rsidRDefault="00E55397">
      <w:pPr>
        <w:pStyle w:val="a3"/>
        <w:spacing w:before="4"/>
        <w:ind w:left="0"/>
        <w:jc w:val="left"/>
      </w:pPr>
    </w:p>
    <w:p w14:paraId="6730E8AD" w14:textId="77777777" w:rsidR="00E55397" w:rsidRDefault="00395F00">
      <w:pPr>
        <w:pStyle w:val="2"/>
        <w:ind w:left="646"/>
        <w:jc w:val="left"/>
      </w:pPr>
      <w:r>
        <w:rPr>
          <w:color w:val="221F1F"/>
        </w:rPr>
        <w:t>Раздел</w:t>
      </w:r>
      <w:r>
        <w:rPr>
          <w:color w:val="221F1F"/>
          <w:spacing w:val="-7"/>
        </w:rPr>
        <w:t xml:space="preserve"> </w:t>
      </w:r>
      <w:r>
        <w:rPr>
          <w:color w:val="221F1F"/>
        </w:rPr>
        <w:t>3.</w:t>
      </w:r>
      <w:r>
        <w:rPr>
          <w:color w:val="221F1F"/>
          <w:spacing w:val="-5"/>
        </w:rPr>
        <w:t xml:space="preserve"> </w:t>
      </w:r>
      <w:r>
        <w:rPr>
          <w:color w:val="221F1F"/>
        </w:rPr>
        <w:t>Речь.</w:t>
      </w:r>
      <w:r>
        <w:rPr>
          <w:color w:val="221F1F"/>
          <w:spacing w:val="-5"/>
        </w:rPr>
        <w:t xml:space="preserve"> </w:t>
      </w:r>
      <w:r>
        <w:rPr>
          <w:color w:val="221F1F"/>
        </w:rPr>
        <w:t>Речевая</w:t>
      </w:r>
      <w:r>
        <w:rPr>
          <w:color w:val="221F1F"/>
          <w:spacing w:val="-6"/>
        </w:rPr>
        <w:t xml:space="preserve"> </w:t>
      </w:r>
      <w:r>
        <w:rPr>
          <w:color w:val="221F1F"/>
        </w:rPr>
        <w:t>деятельность.</w:t>
      </w:r>
      <w:r>
        <w:rPr>
          <w:color w:val="221F1F"/>
          <w:spacing w:val="-6"/>
        </w:rPr>
        <w:t xml:space="preserve"> </w:t>
      </w:r>
      <w:r>
        <w:rPr>
          <w:color w:val="221F1F"/>
          <w:spacing w:val="-2"/>
        </w:rPr>
        <w:t>Текст</w:t>
      </w:r>
    </w:p>
    <w:p w14:paraId="5A5B2623" w14:textId="77777777" w:rsidR="00E55397" w:rsidRDefault="00395F00">
      <w:pPr>
        <w:pStyle w:val="a3"/>
        <w:ind w:left="646"/>
        <w:jc w:val="left"/>
      </w:pPr>
      <w:r>
        <w:rPr>
          <w:color w:val="221F1F"/>
        </w:rPr>
        <w:t>Русский</w:t>
      </w:r>
      <w:r>
        <w:rPr>
          <w:color w:val="221F1F"/>
          <w:spacing w:val="-11"/>
        </w:rPr>
        <w:t xml:space="preserve"> </w:t>
      </w:r>
      <w:r>
        <w:rPr>
          <w:color w:val="221F1F"/>
        </w:rPr>
        <w:t>язык</w:t>
      </w:r>
      <w:r>
        <w:rPr>
          <w:color w:val="221F1F"/>
          <w:spacing w:val="-10"/>
        </w:rPr>
        <w:t xml:space="preserve"> </w:t>
      </w:r>
      <w:r>
        <w:rPr>
          <w:color w:val="221F1F"/>
        </w:rPr>
        <w:t>в</w:t>
      </w:r>
      <w:r>
        <w:rPr>
          <w:color w:val="221F1F"/>
          <w:spacing w:val="-12"/>
        </w:rPr>
        <w:t xml:space="preserve"> </w:t>
      </w:r>
      <w:r>
        <w:rPr>
          <w:color w:val="221F1F"/>
        </w:rPr>
        <w:t>Интернете.</w:t>
      </w:r>
      <w:r>
        <w:rPr>
          <w:color w:val="221F1F"/>
          <w:spacing w:val="-12"/>
        </w:rPr>
        <w:t xml:space="preserve"> </w:t>
      </w:r>
      <w:r>
        <w:rPr>
          <w:color w:val="221F1F"/>
        </w:rPr>
        <w:t>Правила</w:t>
      </w:r>
      <w:r>
        <w:rPr>
          <w:color w:val="221F1F"/>
          <w:spacing w:val="-11"/>
        </w:rPr>
        <w:t xml:space="preserve"> </w:t>
      </w:r>
      <w:r>
        <w:rPr>
          <w:color w:val="221F1F"/>
        </w:rPr>
        <w:t>информационной</w:t>
      </w:r>
      <w:r>
        <w:rPr>
          <w:color w:val="221F1F"/>
          <w:spacing w:val="-11"/>
        </w:rPr>
        <w:t xml:space="preserve"> </w:t>
      </w:r>
      <w:r>
        <w:rPr>
          <w:color w:val="221F1F"/>
        </w:rPr>
        <w:t>безопасности</w:t>
      </w:r>
      <w:r>
        <w:rPr>
          <w:color w:val="221F1F"/>
          <w:spacing w:val="-11"/>
        </w:rPr>
        <w:t xml:space="preserve"> </w:t>
      </w:r>
      <w:r>
        <w:rPr>
          <w:color w:val="221F1F"/>
        </w:rPr>
        <w:t>при</w:t>
      </w:r>
      <w:r>
        <w:rPr>
          <w:color w:val="221F1F"/>
          <w:spacing w:val="-11"/>
        </w:rPr>
        <w:t xml:space="preserve"> </w:t>
      </w:r>
      <w:r>
        <w:rPr>
          <w:color w:val="221F1F"/>
        </w:rPr>
        <w:t>общении</w:t>
      </w:r>
      <w:r>
        <w:rPr>
          <w:color w:val="221F1F"/>
          <w:spacing w:val="-11"/>
        </w:rPr>
        <w:t xml:space="preserve"> </w:t>
      </w:r>
      <w:r>
        <w:rPr>
          <w:color w:val="221F1F"/>
        </w:rPr>
        <w:t xml:space="preserve">в социальных сетях. Контактное и </w:t>
      </w:r>
      <w:proofErr w:type="spellStart"/>
      <w:r>
        <w:rPr>
          <w:color w:val="221F1F"/>
        </w:rPr>
        <w:t>дистантное</w:t>
      </w:r>
      <w:proofErr w:type="spellEnd"/>
      <w:r>
        <w:rPr>
          <w:color w:val="221F1F"/>
        </w:rPr>
        <w:t xml:space="preserve"> общение.</w:t>
      </w:r>
    </w:p>
    <w:p w14:paraId="75D2FF21" w14:textId="77777777" w:rsidR="00E55397" w:rsidRDefault="00395F00">
      <w:pPr>
        <w:pStyle w:val="a3"/>
        <w:spacing w:line="242" w:lineRule="auto"/>
        <w:ind w:left="646"/>
        <w:jc w:val="left"/>
      </w:pPr>
      <w:r>
        <w:rPr>
          <w:color w:val="221F1F"/>
        </w:rPr>
        <w:t>Виды</w:t>
      </w:r>
      <w:r>
        <w:rPr>
          <w:color w:val="221F1F"/>
          <w:spacing w:val="40"/>
        </w:rPr>
        <w:t xml:space="preserve"> </w:t>
      </w:r>
      <w:r>
        <w:rPr>
          <w:color w:val="221F1F"/>
        </w:rPr>
        <w:t>преобразования</w:t>
      </w:r>
      <w:r>
        <w:rPr>
          <w:color w:val="221F1F"/>
          <w:spacing w:val="40"/>
        </w:rPr>
        <w:t xml:space="preserve"> </w:t>
      </w:r>
      <w:r>
        <w:rPr>
          <w:color w:val="221F1F"/>
        </w:rPr>
        <w:t>текстов:</w:t>
      </w:r>
      <w:r>
        <w:rPr>
          <w:color w:val="221F1F"/>
          <w:spacing w:val="40"/>
        </w:rPr>
        <w:t xml:space="preserve"> </w:t>
      </w:r>
      <w:r>
        <w:rPr>
          <w:color w:val="221F1F"/>
        </w:rPr>
        <w:t>аннотация,</w:t>
      </w:r>
      <w:r>
        <w:rPr>
          <w:color w:val="221F1F"/>
          <w:spacing w:val="40"/>
        </w:rPr>
        <w:t xml:space="preserve"> </w:t>
      </w:r>
      <w:r>
        <w:rPr>
          <w:color w:val="221F1F"/>
        </w:rPr>
        <w:t>конспект.</w:t>
      </w:r>
      <w:r>
        <w:rPr>
          <w:color w:val="221F1F"/>
          <w:spacing w:val="40"/>
        </w:rPr>
        <w:t xml:space="preserve"> </w:t>
      </w:r>
      <w:r>
        <w:rPr>
          <w:color w:val="221F1F"/>
        </w:rPr>
        <w:t>Использование</w:t>
      </w:r>
      <w:r>
        <w:rPr>
          <w:color w:val="221F1F"/>
          <w:spacing w:val="40"/>
        </w:rPr>
        <w:t xml:space="preserve"> </w:t>
      </w:r>
      <w:r>
        <w:rPr>
          <w:color w:val="221F1F"/>
        </w:rPr>
        <w:t>графиков, диаграмм, схем для представления информации.</w:t>
      </w:r>
    </w:p>
    <w:p w14:paraId="3A927CD7" w14:textId="77777777" w:rsidR="00E55397" w:rsidRDefault="00395F00">
      <w:pPr>
        <w:pStyle w:val="a3"/>
        <w:spacing w:line="317" w:lineRule="exact"/>
        <w:ind w:left="646"/>
        <w:jc w:val="left"/>
      </w:pPr>
      <w:r>
        <w:rPr>
          <w:color w:val="221F1F"/>
        </w:rPr>
        <w:t>Разговорная</w:t>
      </w:r>
      <w:r>
        <w:rPr>
          <w:color w:val="221F1F"/>
          <w:spacing w:val="-9"/>
        </w:rPr>
        <w:t xml:space="preserve"> </w:t>
      </w:r>
      <w:r>
        <w:rPr>
          <w:color w:val="221F1F"/>
        </w:rPr>
        <w:t>речь.</w:t>
      </w:r>
      <w:r>
        <w:rPr>
          <w:color w:val="221F1F"/>
          <w:spacing w:val="-7"/>
        </w:rPr>
        <w:t xml:space="preserve"> </w:t>
      </w:r>
      <w:r>
        <w:rPr>
          <w:color w:val="221F1F"/>
        </w:rPr>
        <w:t>Анекдот,</w:t>
      </w:r>
      <w:r>
        <w:rPr>
          <w:color w:val="221F1F"/>
          <w:spacing w:val="-6"/>
        </w:rPr>
        <w:t xml:space="preserve"> </w:t>
      </w:r>
      <w:r>
        <w:rPr>
          <w:color w:val="221F1F"/>
          <w:spacing w:val="-2"/>
        </w:rPr>
        <w:t>шутка.</w:t>
      </w:r>
    </w:p>
    <w:p w14:paraId="20CC14A8" w14:textId="77777777" w:rsidR="00E55397" w:rsidRDefault="00395F00">
      <w:pPr>
        <w:pStyle w:val="a3"/>
        <w:ind w:left="646"/>
        <w:jc w:val="left"/>
      </w:pPr>
      <w:r>
        <w:rPr>
          <w:color w:val="221F1F"/>
        </w:rPr>
        <w:t>Официально-деловой</w:t>
      </w:r>
      <w:r>
        <w:rPr>
          <w:color w:val="221F1F"/>
          <w:spacing w:val="40"/>
        </w:rPr>
        <w:t xml:space="preserve"> </w:t>
      </w:r>
      <w:r>
        <w:rPr>
          <w:color w:val="221F1F"/>
        </w:rPr>
        <w:t>стиль.</w:t>
      </w:r>
      <w:r>
        <w:rPr>
          <w:color w:val="221F1F"/>
          <w:spacing w:val="40"/>
        </w:rPr>
        <w:t xml:space="preserve"> </w:t>
      </w:r>
      <w:r>
        <w:rPr>
          <w:color w:val="221F1F"/>
        </w:rPr>
        <w:t>Деловое</w:t>
      </w:r>
      <w:r>
        <w:rPr>
          <w:color w:val="221F1F"/>
          <w:spacing w:val="40"/>
        </w:rPr>
        <w:t xml:space="preserve"> </w:t>
      </w:r>
      <w:r>
        <w:rPr>
          <w:color w:val="221F1F"/>
        </w:rPr>
        <w:t>письмо,</w:t>
      </w:r>
      <w:r>
        <w:rPr>
          <w:color w:val="221F1F"/>
          <w:spacing w:val="40"/>
        </w:rPr>
        <w:t xml:space="preserve"> </w:t>
      </w:r>
      <w:r>
        <w:rPr>
          <w:color w:val="221F1F"/>
        </w:rPr>
        <w:t>его</w:t>
      </w:r>
      <w:r>
        <w:rPr>
          <w:color w:val="221F1F"/>
          <w:spacing w:val="40"/>
        </w:rPr>
        <w:t xml:space="preserve"> </w:t>
      </w:r>
      <w:r>
        <w:rPr>
          <w:color w:val="221F1F"/>
        </w:rPr>
        <w:t>структурные</w:t>
      </w:r>
      <w:r>
        <w:rPr>
          <w:color w:val="221F1F"/>
          <w:spacing w:val="40"/>
        </w:rPr>
        <w:t xml:space="preserve"> </w:t>
      </w:r>
      <w:r>
        <w:rPr>
          <w:color w:val="221F1F"/>
        </w:rPr>
        <w:t>элементы</w:t>
      </w:r>
      <w:r>
        <w:rPr>
          <w:color w:val="221F1F"/>
          <w:spacing w:val="40"/>
        </w:rPr>
        <w:t xml:space="preserve"> </w:t>
      </w:r>
      <w:r>
        <w:rPr>
          <w:color w:val="221F1F"/>
        </w:rPr>
        <w:t>и</w:t>
      </w:r>
      <w:r>
        <w:rPr>
          <w:color w:val="221F1F"/>
          <w:spacing w:val="40"/>
        </w:rPr>
        <w:t xml:space="preserve"> </w:t>
      </w:r>
      <w:proofErr w:type="spellStart"/>
      <w:proofErr w:type="gramStart"/>
      <w:r>
        <w:rPr>
          <w:color w:val="221F1F"/>
        </w:rPr>
        <w:t>язы</w:t>
      </w:r>
      <w:proofErr w:type="spellEnd"/>
      <w:r>
        <w:rPr>
          <w:color w:val="221F1F"/>
        </w:rPr>
        <w:t xml:space="preserve">- </w:t>
      </w:r>
      <w:proofErr w:type="spellStart"/>
      <w:r>
        <w:rPr>
          <w:color w:val="221F1F"/>
        </w:rPr>
        <w:t>ковые</w:t>
      </w:r>
      <w:proofErr w:type="spellEnd"/>
      <w:proofErr w:type="gramEnd"/>
      <w:r>
        <w:rPr>
          <w:color w:val="221F1F"/>
        </w:rPr>
        <w:t xml:space="preserve"> особенности.</w:t>
      </w:r>
    </w:p>
    <w:p w14:paraId="50412E9F" w14:textId="77777777" w:rsidR="00E55397" w:rsidRDefault="00395F00">
      <w:pPr>
        <w:pStyle w:val="a3"/>
        <w:ind w:left="646"/>
        <w:jc w:val="left"/>
      </w:pPr>
      <w:r>
        <w:rPr>
          <w:color w:val="221F1F"/>
        </w:rPr>
        <w:t>Учебно-научный</w:t>
      </w:r>
      <w:r>
        <w:rPr>
          <w:color w:val="221F1F"/>
          <w:spacing w:val="-4"/>
        </w:rPr>
        <w:t xml:space="preserve"> </w:t>
      </w:r>
      <w:r>
        <w:rPr>
          <w:color w:val="221F1F"/>
        </w:rPr>
        <w:t>стиль.</w:t>
      </w:r>
      <w:r>
        <w:rPr>
          <w:color w:val="221F1F"/>
          <w:spacing w:val="-5"/>
        </w:rPr>
        <w:t xml:space="preserve"> </w:t>
      </w:r>
      <w:r>
        <w:rPr>
          <w:color w:val="221F1F"/>
        </w:rPr>
        <w:t>Доклад,</w:t>
      </w:r>
      <w:r>
        <w:rPr>
          <w:color w:val="221F1F"/>
          <w:spacing w:val="-3"/>
        </w:rPr>
        <w:t xml:space="preserve"> </w:t>
      </w:r>
      <w:r>
        <w:rPr>
          <w:color w:val="221F1F"/>
        </w:rPr>
        <w:t>сообщение.</w:t>
      </w:r>
      <w:r>
        <w:rPr>
          <w:color w:val="221F1F"/>
          <w:spacing w:val="-5"/>
        </w:rPr>
        <w:t xml:space="preserve"> </w:t>
      </w:r>
      <w:r>
        <w:rPr>
          <w:color w:val="221F1F"/>
        </w:rPr>
        <w:t>Речь</w:t>
      </w:r>
      <w:r>
        <w:rPr>
          <w:color w:val="221F1F"/>
          <w:spacing w:val="-5"/>
        </w:rPr>
        <w:t xml:space="preserve"> </w:t>
      </w:r>
      <w:r>
        <w:rPr>
          <w:color w:val="221F1F"/>
        </w:rPr>
        <w:t>оппонента</w:t>
      </w:r>
      <w:r>
        <w:rPr>
          <w:color w:val="221F1F"/>
          <w:spacing w:val="-4"/>
        </w:rPr>
        <w:t xml:space="preserve"> </w:t>
      </w:r>
      <w:r>
        <w:rPr>
          <w:color w:val="221F1F"/>
        </w:rPr>
        <w:t>на</w:t>
      </w:r>
      <w:r>
        <w:rPr>
          <w:color w:val="221F1F"/>
          <w:spacing w:val="-4"/>
        </w:rPr>
        <w:t xml:space="preserve"> </w:t>
      </w:r>
      <w:r>
        <w:rPr>
          <w:color w:val="221F1F"/>
        </w:rPr>
        <w:t>защите</w:t>
      </w:r>
      <w:r>
        <w:rPr>
          <w:color w:val="221F1F"/>
          <w:spacing w:val="-4"/>
        </w:rPr>
        <w:t xml:space="preserve"> </w:t>
      </w:r>
      <w:r>
        <w:rPr>
          <w:color w:val="221F1F"/>
        </w:rPr>
        <w:t>проекта. Публицистический стиль. Проблемный очерк.</w:t>
      </w:r>
    </w:p>
    <w:p w14:paraId="6FA66F70" w14:textId="480D167E" w:rsidR="00E55397" w:rsidRDefault="00395F00">
      <w:pPr>
        <w:pStyle w:val="a3"/>
        <w:spacing w:line="242" w:lineRule="auto"/>
        <w:ind w:left="646"/>
        <w:jc w:val="left"/>
      </w:pPr>
      <w:r>
        <w:rPr>
          <w:color w:val="221F1F"/>
        </w:rPr>
        <w:t xml:space="preserve">Язык художественной литературы. Диалогичность в художественном произведении. Текст и </w:t>
      </w:r>
      <w:proofErr w:type="spellStart"/>
      <w:r>
        <w:rPr>
          <w:color w:val="221F1F"/>
        </w:rPr>
        <w:t>интертекст</w:t>
      </w:r>
      <w:proofErr w:type="spellEnd"/>
      <w:r>
        <w:rPr>
          <w:color w:val="221F1F"/>
        </w:rPr>
        <w:t>. Афоризмы. Прецедентные тексты.</w:t>
      </w:r>
    </w:p>
    <w:p w14:paraId="52F6F66D" w14:textId="77777777" w:rsidR="00E55397" w:rsidRDefault="00E55397">
      <w:pPr>
        <w:spacing w:line="242" w:lineRule="auto"/>
      </w:pPr>
    </w:p>
    <w:p w14:paraId="385CCD83" w14:textId="77777777" w:rsidR="00E55397" w:rsidRDefault="00395F00">
      <w:pPr>
        <w:pStyle w:val="1"/>
        <w:spacing w:before="72"/>
      </w:pPr>
      <w:r>
        <w:rPr>
          <w:color w:val="221F1F"/>
        </w:rPr>
        <w:t>ПЛАНИРУЕМЫЕ</w:t>
      </w:r>
      <w:r>
        <w:rPr>
          <w:color w:val="221F1F"/>
          <w:spacing w:val="-11"/>
        </w:rPr>
        <w:t xml:space="preserve"> </w:t>
      </w:r>
      <w:r>
        <w:rPr>
          <w:color w:val="221F1F"/>
        </w:rPr>
        <w:t>РЕЗУЛЬТАТЫ</w:t>
      </w:r>
      <w:r>
        <w:rPr>
          <w:color w:val="221F1F"/>
          <w:spacing w:val="-8"/>
        </w:rPr>
        <w:t xml:space="preserve"> </w:t>
      </w:r>
      <w:r>
        <w:rPr>
          <w:color w:val="221F1F"/>
          <w:spacing w:val="-2"/>
        </w:rPr>
        <w:t>ОСВОЕНИЯ</w:t>
      </w:r>
    </w:p>
    <w:p w14:paraId="5B44FDA5" w14:textId="77777777" w:rsidR="00E55397" w:rsidRDefault="00395F00">
      <w:pPr>
        <w:tabs>
          <w:tab w:val="left" w:pos="10462"/>
        </w:tabs>
        <w:spacing w:before="2"/>
        <w:ind w:left="793"/>
        <w:rPr>
          <w:b/>
          <w:sz w:val="28"/>
        </w:rPr>
      </w:pPr>
      <w:r>
        <w:rPr>
          <w:b/>
          <w:color w:val="221F1F"/>
          <w:sz w:val="28"/>
          <w:u w:val="single" w:color="000000"/>
        </w:rPr>
        <w:t>УЧЕБНОГО</w:t>
      </w:r>
      <w:r>
        <w:rPr>
          <w:b/>
          <w:color w:val="221F1F"/>
          <w:spacing w:val="-9"/>
          <w:sz w:val="28"/>
          <w:u w:val="single" w:color="000000"/>
        </w:rPr>
        <w:t xml:space="preserve"> </w:t>
      </w:r>
      <w:r>
        <w:rPr>
          <w:b/>
          <w:color w:val="221F1F"/>
          <w:sz w:val="28"/>
          <w:u w:val="single" w:color="000000"/>
        </w:rPr>
        <w:t>ПРЕДМЕТА</w:t>
      </w:r>
      <w:r>
        <w:rPr>
          <w:b/>
          <w:color w:val="221F1F"/>
          <w:spacing w:val="-7"/>
          <w:sz w:val="28"/>
          <w:u w:val="single" w:color="000000"/>
        </w:rPr>
        <w:t xml:space="preserve"> </w:t>
      </w:r>
      <w:r>
        <w:rPr>
          <w:b/>
          <w:color w:val="221F1F"/>
          <w:sz w:val="28"/>
          <w:u w:val="single" w:color="000000"/>
        </w:rPr>
        <w:t>«РОДНОЙ</w:t>
      </w:r>
      <w:r>
        <w:rPr>
          <w:b/>
          <w:color w:val="221F1F"/>
          <w:spacing w:val="-9"/>
          <w:sz w:val="28"/>
          <w:u w:val="single" w:color="000000"/>
        </w:rPr>
        <w:t xml:space="preserve"> </w:t>
      </w:r>
      <w:r>
        <w:rPr>
          <w:b/>
          <w:color w:val="221F1F"/>
          <w:sz w:val="28"/>
          <w:u w:val="single" w:color="000000"/>
        </w:rPr>
        <w:t>ЯЗЫК</w:t>
      </w:r>
      <w:r>
        <w:rPr>
          <w:b/>
          <w:color w:val="221F1F"/>
          <w:spacing w:val="-5"/>
          <w:sz w:val="28"/>
          <w:u w:val="single" w:color="000000"/>
        </w:rPr>
        <w:t xml:space="preserve"> </w:t>
      </w:r>
      <w:r>
        <w:rPr>
          <w:b/>
          <w:color w:val="221F1F"/>
          <w:spacing w:val="-2"/>
          <w:sz w:val="28"/>
          <w:u w:val="single" w:color="000000"/>
        </w:rPr>
        <w:t>(РУССКИЙ)»</w:t>
      </w:r>
      <w:r>
        <w:rPr>
          <w:b/>
          <w:color w:val="221F1F"/>
          <w:sz w:val="28"/>
          <w:u w:val="single" w:color="000000"/>
        </w:rPr>
        <w:tab/>
      </w:r>
    </w:p>
    <w:p w14:paraId="00C381BB" w14:textId="77777777" w:rsidR="00E55397" w:rsidRDefault="00E55397">
      <w:pPr>
        <w:pStyle w:val="a3"/>
        <w:spacing w:before="9"/>
        <w:ind w:left="0"/>
        <w:jc w:val="left"/>
        <w:rPr>
          <w:b/>
        </w:rPr>
      </w:pPr>
    </w:p>
    <w:p w14:paraId="67548DCA" w14:textId="77777777" w:rsidR="00E55397" w:rsidRDefault="00395F00">
      <w:pPr>
        <w:pStyle w:val="1"/>
        <w:spacing w:line="319" w:lineRule="exact"/>
        <w:jc w:val="both"/>
      </w:pPr>
      <w:r>
        <w:rPr>
          <w:color w:val="221F1F"/>
        </w:rPr>
        <w:t>ЛИЧНОСТНЫЕ</w:t>
      </w:r>
      <w:r>
        <w:rPr>
          <w:color w:val="221F1F"/>
          <w:spacing w:val="-10"/>
        </w:rPr>
        <w:t xml:space="preserve"> </w:t>
      </w:r>
      <w:r>
        <w:rPr>
          <w:color w:val="221F1F"/>
          <w:spacing w:val="-2"/>
        </w:rPr>
        <w:t>РЕЗУЛЬТАТЫ</w:t>
      </w:r>
    </w:p>
    <w:p w14:paraId="31D07AB1" w14:textId="77777777" w:rsidR="00E55397" w:rsidRDefault="00395F00">
      <w:pPr>
        <w:pStyle w:val="a3"/>
        <w:ind w:right="425"/>
      </w:pPr>
      <w:r>
        <w:rPr>
          <w:color w:val="221F1F"/>
        </w:rPr>
        <w:t xml:space="preserve">Личностные результаты освоения Рабочей программы по родному языку (рус- </w:t>
      </w:r>
      <w:proofErr w:type="spellStart"/>
      <w:r>
        <w:rPr>
          <w:color w:val="221F1F"/>
        </w:rPr>
        <w:t>скому</w:t>
      </w:r>
      <w:proofErr w:type="spellEnd"/>
      <w:r>
        <w:rPr>
          <w:color w:val="221F1F"/>
        </w:rPr>
        <w:t xml:space="preserve">) на уровне основного общего образования достигаются в единстве учеб- ной и воспитательной деятельности в соответствии с традиционными </w:t>
      </w:r>
      <w:proofErr w:type="spellStart"/>
      <w:r>
        <w:rPr>
          <w:color w:val="221F1F"/>
        </w:rPr>
        <w:t>россий</w:t>
      </w:r>
      <w:proofErr w:type="spellEnd"/>
      <w:r>
        <w:rPr>
          <w:color w:val="221F1F"/>
        </w:rPr>
        <w:t xml:space="preserve">- </w:t>
      </w:r>
      <w:proofErr w:type="spellStart"/>
      <w:r>
        <w:rPr>
          <w:color w:val="221F1F"/>
        </w:rPr>
        <w:t>скими</w:t>
      </w:r>
      <w:proofErr w:type="spellEnd"/>
      <w:r>
        <w:rPr>
          <w:color w:val="221F1F"/>
        </w:rPr>
        <w:t xml:space="preserve"> социокультурными и духовно-нравственными ценностями, принятыми в обществе правилами и нормами поведения и способствуют процессам </w:t>
      </w:r>
      <w:proofErr w:type="spellStart"/>
      <w:r>
        <w:rPr>
          <w:color w:val="221F1F"/>
        </w:rPr>
        <w:t>самопо</w:t>
      </w:r>
      <w:proofErr w:type="spellEnd"/>
      <w:r>
        <w:rPr>
          <w:color w:val="221F1F"/>
        </w:rPr>
        <w:t xml:space="preserve">- знания, самовоспитания и саморазвития, формирования внутренней позиции </w:t>
      </w:r>
      <w:r>
        <w:rPr>
          <w:color w:val="221F1F"/>
          <w:spacing w:val="-2"/>
        </w:rPr>
        <w:t>личности.</w:t>
      </w:r>
    </w:p>
    <w:p w14:paraId="25FFA45B" w14:textId="77777777" w:rsidR="00E55397" w:rsidRDefault="00395F00">
      <w:pPr>
        <w:pStyle w:val="a3"/>
        <w:ind w:right="428"/>
      </w:pPr>
      <w:r>
        <w:rPr>
          <w:color w:val="221F1F"/>
        </w:rPr>
        <w:lastRenderedPageBreak/>
        <w:t xml:space="preserve">Личностные результаты освоения рабочей программы по родному языку (рус- </w:t>
      </w:r>
      <w:proofErr w:type="spellStart"/>
      <w:r>
        <w:rPr>
          <w:color w:val="221F1F"/>
        </w:rPr>
        <w:t>скому</w:t>
      </w:r>
      <w:proofErr w:type="spellEnd"/>
      <w:r>
        <w:rPr>
          <w:color w:val="221F1F"/>
        </w:rPr>
        <w:t xml:space="preserve">) для основного общего образования должны отражать готовность </w:t>
      </w:r>
      <w:proofErr w:type="spellStart"/>
      <w:r>
        <w:rPr>
          <w:color w:val="221F1F"/>
        </w:rPr>
        <w:t>обу</w:t>
      </w:r>
      <w:proofErr w:type="spellEnd"/>
      <w:r>
        <w:rPr>
          <w:color w:val="221F1F"/>
        </w:rPr>
        <w:t xml:space="preserve">- </w:t>
      </w:r>
      <w:proofErr w:type="spellStart"/>
      <w:r>
        <w:rPr>
          <w:color w:val="221F1F"/>
        </w:rPr>
        <w:t>чающихся</w:t>
      </w:r>
      <w:proofErr w:type="spellEnd"/>
      <w:r>
        <w:rPr>
          <w:color w:val="221F1F"/>
        </w:rPr>
        <w:t xml:space="preserve"> руководствоваться системой позитивных ценностных ориентаций и расширение</w:t>
      </w:r>
      <w:r>
        <w:rPr>
          <w:color w:val="221F1F"/>
          <w:spacing w:val="-8"/>
        </w:rPr>
        <w:t xml:space="preserve"> </w:t>
      </w:r>
      <w:r>
        <w:rPr>
          <w:color w:val="221F1F"/>
        </w:rPr>
        <w:t>опыта</w:t>
      </w:r>
      <w:r>
        <w:rPr>
          <w:color w:val="221F1F"/>
          <w:spacing w:val="-8"/>
        </w:rPr>
        <w:t xml:space="preserve"> </w:t>
      </w:r>
      <w:r>
        <w:rPr>
          <w:color w:val="221F1F"/>
        </w:rPr>
        <w:t>деятельности</w:t>
      </w:r>
      <w:r>
        <w:rPr>
          <w:color w:val="221F1F"/>
          <w:spacing w:val="-6"/>
        </w:rPr>
        <w:t xml:space="preserve"> </w:t>
      </w:r>
      <w:r>
        <w:rPr>
          <w:color w:val="221F1F"/>
        </w:rPr>
        <w:t>на</w:t>
      </w:r>
      <w:r>
        <w:rPr>
          <w:color w:val="221F1F"/>
          <w:spacing w:val="-8"/>
        </w:rPr>
        <w:t xml:space="preserve"> </w:t>
      </w:r>
      <w:r>
        <w:rPr>
          <w:color w:val="221F1F"/>
        </w:rPr>
        <w:t>её</w:t>
      </w:r>
      <w:r>
        <w:rPr>
          <w:color w:val="221F1F"/>
          <w:spacing w:val="-7"/>
        </w:rPr>
        <w:t xml:space="preserve"> </w:t>
      </w:r>
      <w:r>
        <w:rPr>
          <w:color w:val="221F1F"/>
        </w:rPr>
        <w:t>основе</w:t>
      </w:r>
      <w:r>
        <w:rPr>
          <w:color w:val="221F1F"/>
          <w:spacing w:val="-10"/>
        </w:rPr>
        <w:t xml:space="preserve"> </w:t>
      </w:r>
      <w:r>
        <w:rPr>
          <w:color w:val="221F1F"/>
        </w:rPr>
        <w:t>и</w:t>
      </w:r>
      <w:r>
        <w:rPr>
          <w:color w:val="221F1F"/>
          <w:spacing w:val="-7"/>
        </w:rPr>
        <w:t xml:space="preserve"> </w:t>
      </w:r>
      <w:r>
        <w:rPr>
          <w:color w:val="221F1F"/>
        </w:rPr>
        <w:t>в</w:t>
      </w:r>
      <w:r>
        <w:rPr>
          <w:color w:val="221F1F"/>
          <w:spacing w:val="-8"/>
        </w:rPr>
        <w:t xml:space="preserve"> </w:t>
      </w:r>
      <w:r>
        <w:rPr>
          <w:color w:val="221F1F"/>
        </w:rPr>
        <w:t>процессе</w:t>
      </w:r>
      <w:r>
        <w:rPr>
          <w:color w:val="221F1F"/>
          <w:spacing w:val="-7"/>
        </w:rPr>
        <w:t xml:space="preserve"> </w:t>
      </w:r>
      <w:r>
        <w:rPr>
          <w:color w:val="221F1F"/>
        </w:rPr>
        <w:t>реализации</w:t>
      </w:r>
      <w:r>
        <w:rPr>
          <w:color w:val="221F1F"/>
          <w:spacing w:val="-10"/>
        </w:rPr>
        <w:t xml:space="preserve"> </w:t>
      </w:r>
      <w:r>
        <w:rPr>
          <w:color w:val="221F1F"/>
        </w:rPr>
        <w:t>основных направлений воспитательной деятельности, в том числе в части:</w:t>
      </w:r>
    </w:p>
    <w:p w14:paraId="5B50F88B" w14:textId="77777777" w:rsidR="00E55397" w:rsidRDefault="00395F00">
      <w:pPr>
        <w:pStyle w:val="3"/>
        <w:spacing w:before="6"/>
      </w:pPr>
      <w:r>
        <w:rPr>
          <w:color w:val="221F1F"/>
        </w:rPr>
        <w:t>гражданского</w:t>
      </w:r>
      <w:r>
        <w:rPr>
          <w:color w:val="221F1F"/>
          <w:spacing w:val="-6"/>
        </w:rPr>
        <w:t xml:space="preserve"> </w:t>
      </w:r>
      <w:r>
        <w:rPr>
          <w:color w:val="221F1F"/>
          <w:spacing w:val="-2"/>
        </w:rPr>
        <w:t>воспитания:</w:t>
      </w:r>
    </w:p>
    <w:p w14:paraId="4C5BE342" w14:textId="77777777" w:rsidR="00E55397" w:rsidRDefault="00395F00">
      <w:pPr>
        <w:pStyle w:val="a3"/>
        <w:ind w:right="424"/>
      </w:pPr>
      <w:r>
        <w:rPr>
          <w:color w:val="221F1F"/>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w:t>
      </w:r>
      <w:r>
        <w:rPr>
          <w:color w:val="221F1F"/>
          <w:spacing w:val="-15"/>
        </w:rPr>
        <w:t xml:space="preserve"> </w:t>
      </w:r>
      <w:r>
        <w:rPr>
          <w:color w:val="221F1F"/>
        </w:rPr>
        <w:t>семьи,</w:t>
      </w:r>
      <w:r>
        <w:rPr>
          <w:color w:val="221F1F"/>
          <w:spacing w:val="-16"/>
        </w:rPr>
        <w:t xml:space="preserve"> </w:t>
      </w:r>
      <w:r>
        <w:rPr>
          <w:color w:val="221F1F"/>
        </w:rPr>
        <w:t>образовательной</w:t>
      </w:r>
      <w:r>
        <w:rPr>
          <w:color w:val="221F1F"/>
          <w:spacing w:val="-15"/>
        </w:rPr>
        <w:t xml:space="preserve"> </w:t>
      </w:r>
      <w:r>
        <w:rPr>
          <w:color w:val="221F1F"/>
        </w:rPr>
        <w:t>организации,</w:t>
      </w:r>
      <w:r>
        <w:rPr>
          <w:color w:val="221F1F"/>
          <w:spacing w:val="-16"/>
        </w:rPr>
        <w:t xml:space="preserve"> </w:t>
      </w:r>
      <w:r>
        <w:rPr>
          <w:color w:val="221F1F"/>
        </w:rPr>
        <w:t>местного</w:t>
      </w:r>
      <w:r>
        <w:rPr>
          <w:color w:val="221F1F"/>
          <w:spacing w:val="-15"/>
        </w:rPr>
        <w:t xml:space="preserve"> </w:t>
      </w:r>
      <w:r>
        <w:rPr>
          <w:color w:val="221F1F"/>
        </w:rPr>
        <w:t>сообщества,</w:t>
      </w:r>
      <w:r>
        <w:rPr>
          <w:color w:val="221F1F"/>
          <w:spacing w:val="-17"/>
        </w:rPr>
        <w:t xml:space="preserve"> </w:t>
      </w:r>
      <w:r>
        <w:rPr>
          <w:color w:val="221F1F"/>
        </w:rPr>
        <w:t>родного</w:t>
      </w:r>
      <w:r>
        <w:rPr>
          <w:color w:val="221F1F"/>
          <w:spacing w:val="-15"/>
        </w:rPr>
        <w:t xml:space="preserve"> </w:t>
      </w:r>
      <w:r>
        <w:rPr>
          <w:color w:val="221F1F"/>
        </w:rPr>
        <w:t xml:space="preserve">края, страны, в том числе в сопоставлении с ситуациями, отражёнными в литера- </w:t>
      </w:r>
      <w:proofErr w:type="spellStart"/>
      <w:r>
        <w:rPr>
          <w:color w:val="221F1F"/>
        </w:rPr>
        <w:t>турных</w:t>
      </w:r>
      <w:proofErr w:type="spellEnd"/>
      <w:r>
        <w:rPr>
          <w:color w:val="221F1F"/>
        </w:rPr>
        <w:t xml:space="preserve"> произведениях, написанных на русском языке; неприятие любых форм экстремизма, дискриминации; понимание роли различных социальных </w:t>
      </w:r>
      <w:proofErr w:type="spellStart"/>
      <w:r>
        <w:rPr>
          <w:color w:val="221F1F"/>
        </w:rPr>
        <w:t>инсти</w:t>
      </w:r>
      <w:proofErr w:type="spellEnd"/>
      <w:r>
        <w:rPr>
          <w:color w:val="221F1F"/>
        </w:rPr>
        <w:t xml:space="preserve">- тутов в жизни человека; представление об основных правах, свободах и </w:t>
      </w:r>
      <w:proofErr w:type="spellStart"/>
      <w:r>
        <w:rPr>
          <w:color w:val="221F1F"/>
        </w:rPr>
        <w:t>обя</w:t>
      </w:r>
      <w:proofErr w:type="spellEnd"/>
      <w:r>
        <w:rPr>
          <w:color w:val="221F1F"/>
        </w:rPr>
        <w:t xml:space="preserve">- </w:t>
      </w:r>
      <w:proofErr w:type="spellStart"/>
      <w:r>
        <w:rPr>
          <w:color w:val="221F1F"/>
        </w:rPr>
        <w:t>занностях</w:t>
      </w:r>
      <w:proofErr w:type="spellEnd"/>
      <w:r>
        <w:rPr>
          <w:color w:val="221F1F"/>
        </w:rPr>
        <w:t xml:space="preserve"> гражданина, социальных нормах и правилах межличностных </w:t>
      </w:r>
      <w:proofErr w:type="spellStart"/>
      <w:r>
        <w:rPr>
          <w:color w:val="221F1F"/>
        </w:rPr>
        <w:t>отно</w:t>
      </w:r>
      <w:proofErr w:type="spellEnd"/>
      <w:r>
        <w:rPr>
          <w:color w:val="221F1F"/>
        </w:rPr>
        <w:t xml:space="preserve">- </w:t>
      </w:r>
      <w:proofErr w:type="spellStart"/>
      <w:r>
        <w:rPr>
          <w:color w:val="221F1F"/>
        </w:rPr>
        <w:t>шений</w:t>
      </w:r>
      <w:proofErr w:type="spellEnd"/>
      <w:r>
        <w:rPr>
          <w:color w:val="221F1F"/>
        </w:rPr>
        <w:t xml:space="preserve">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 </w:t>
      </w:r>
      <w:proofErr w:type="spellStart"/>
      <w:r>
        <w:rPr>
          <w:color w:val="221F1F"/>
        </w:rPr>
        <w:t>ление</w:t>
      </w:r>
      <w:proofErr w:type="spellEnd"/>
      <w:r>
        <w:rPr>
          <w:color w:val="221F1F"/>
        </w:rPr>
        <w:t xml:space="preserve"> к взаимопониманию и взаимопомощи; активное участие в школьном </w:t>
      </w:r>
      <w:proofErr w:type="spellStart"/>
      <w:r>
        <w:rPr>
          <w:color w:val="221F1F"/>
        </w:rPr>
        <w:t>са</w:t>
      </w:r>
      <w:proofErr w:type="spellEnd"/>
      <w:r>
        <w:rPr>
          <w:color w:val="221F1F"/>
        </w:rPr>
        <w:t xml:space="preserve">- </w:t>
      </w:r>
      <w:proofErr w:type="spellStart"/>
      <w:r>
        <w:rPr>
          <w:color w:val="221F1F"/>
        </w:rPr>
        <w:t>моуправлении</w:t>
      </w:r>
      <w:proofErr w:type="spellEnd"/>
      <w:r>
        <w:rPr>
          <w:color w:val="221F1F"/>
        </w:rPr>
        <w:t xml:space="preserve">; готовность к участию в гуманитарной деятельности (помощь людям, нуждающимся в ней; </w:t>
      </w:r>
      <w:proofErr w:type="spellStart"/>
      <w:r>
        <w:rPr>
          <w:color w:val="221F1F"/>
        </w:rPr>
        <w:t>волонтёрство</w:t>
      </w:r>
      <w:proofErr w:type="spellEnd"/>
      <w:r>
        <w:rPr>
          <w:color w:val="221F1F"/>
        </w:rPr>
        <w:t>);</w:t>
      </w:r>
    </w:p>
    <w:p w14:paraId="7C2A30FE" w14:textId="77777777" w:rsidR="00E55397" w:rsidRDefault="00395F00">
      <w:pPr>
        <w:pStyle w:val="3"/>
        <w:spacing w:before="3" w:line="319" w:lineRule="exact"/>
      </w:pPr>
      <w:r>
        <w:rPr>
          <w:color w:val="221F1F"/>
        </w:rPr>
        <w:t>патриотического</w:t>
      </w:r>
      <w:r>
        <w:rPr>
          <w:color w:val="221F1F"/>
          <w:spacing w:val="-10"/>
        </w:rPr>
        <w:t xml:space="preserve"> </w:t>
      </w:r>
      <w:r>
        <w:rPr>
          <w:color w:val="221F1F"/>
          <w:spacing w:val="-2"/>
        </w:rPr>
        <w:t>воспитания:</w:t>
      </w:r>
    </w:p>
    <w:p w14:paraId="79A66E31" w14:textId="77777777" w:rsidR="00E55397" w:rsidRDefault="00395F00">
      <w:pPr>
        <w:pStyle w:val="a3"/>
        <w:ind w:right="424"/>
      </w:pPr>
      <w:r>
        <w:rPr>
          <w:color w:val="221F1F"/>
        </w:rPr>
        <w:t xml:space="preserve">осознание российской гражданской идентичности в поликультурном и много- конфессиональном обществе, понимание роли русского языка как </w:t>
      </w:r>
      <w:proofErr w:type="spellStart"/>
      <w:r>
        <w:rPr>
          <w:color w:val="221F1F"/>
        </w:rPr>
        <w:t>государ</w:t>
      </w:r>
      <w:proofErr w:type="spellEnd"/>
      <w:r>
        <w:rPr>
          <w:color w:val="221F1F"/>
        </w:rPr>
        <w:t xml:space="preserve">- </w:t>
      </w:r>
      <w:proofErr w:type="spellStart"/>
      <w:r>
        <w:rPr>
          <w:color w:val="221F1F"/>
        </w:rPr>
        <w:t>ственного</w:t>
      </w:r>
      <w:proofErr w:type="spellEnd"/>
      <w:r>
        <w:rPr>
          <w:color w:val="221F1F"/>
        </w:rPr>
        <w:t xml:space="preserve">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 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w:t>
      </w:r>
      <w:proofErr w:type="spellStart"/>
      <w:r>
        <w:rPr>
          <w:color w:val="221F1F"/>
        </w:rPr>
        <w:t>государствен</w:t>
      </w:r>
      <w:proofErr w:type="spellEnd"/>
      <w:r>
        <w:rPr>
          <w:color w:val="221F1F"/>
        </w:rPr>
        <w:t xml:space="preserve">- </w:t>
      </w:r>
      <w:proofErr w:type="spellStart"/>
      <w:r>
        <w:rPr>
          <w:color w:val="221F1F"/>
        </w:rPr>
        <w:t>ным</w:t>
      </w:r>
      <w:proofErr w:type="spellEnd"/>
      <w:r>
        <w:rPr>
          <w:color w:val="221F1F"/>
        </w:rPr>
        <w:t xml:space="preserve"> праздникам, историческому и природному наследию и памятникам, </w:t>
      </w:r>
      <w:proofErr w:type="spellStart"/>
      <w:r>
        <w:rPr>
          <w:color w:val="221F1F"/>
        </w:rPr>
        <w:t>тра</w:t>
      </w:r>
      <w:proofErr w:type="spellEnd"/>
      <w:r>
        <w:rPr>
          <w:color w:val="221F1F"/>
        </w:rPr>
        <w:t xml:space="preserve">- </w:t>
      </w:r>
      <w:proofErr w:type="spellStart"/>
      <w:r>
        <w:rPr>
          <w:color w:val="221F1F"/>
        </w:rPr>
        <w:t>дициям</w:t>
      </w:r>
      <w:proofErr w:type="spellEnd"/>
      <w:r>
        <w:rPr>
          <w:color w:val="221F1F"/>
        </w:rPr>
        <w:t xml:space="preserve"> разных народов, проживающих в родной стране;</w:t>
      </w:r>
    </w:p>
    <w:p w14:paraId="00DE39A0" w14:textId="77777777" w:rsidR="00E55397" w:rsidRDefault="00395F00">
      <w:pPr>
        <w:pStyle w:val="3"/>
        <w:spacing w:before="4"/>
      </w:pPr>
      <w:r>
        <w:rPr>
          <w:color w:val="221F1F"/>
        </w:rPr>
        <w:t>духовно-нравственного</w:t>
      </w:r>
      <w:r>
        <w:rPr>
          <w:color w:val="221F1F"/>
          <w:spacing w:val="-15"/>
        </w:rPr>
        <w:t xml:space="preserve"> </w:t>
      </w:r>
      <w:r>
        <w:rPr>
          <w:color w:val="221F1F"/>
          <w:spacing w:val="-2"/>
        </w:rPr>
        <w:t>воспитания:</w:t>
      </w:r>
    </w:p>
    <w:p w14:paraId="68557149" w14:textId="77777777" w:rsidR="00E55397" w:rsidRDefault="00395F00">
      <w:pPr>
        <w:pStyle w:val="a3"/>
        <w:spacing w:line="318" w:lineRule="exact"/>
      </w:pPr>
      <w:r>
        <w:rPr>
          <w:color w:val="221F1F"/>
        </w:rPr>
        <w:t>ориентация</w:t>
      </w:r>
      <w:r>
        <w:rPr>
          <w:color w:val="221F1F"/>
          <w:spacing w:val="-18"/>
        </w:rPr>
        <w:t xml:space="preserve"> </w:t>
      </w:r>
      <w:r>
        <w:rPr>
          <w:color w:val="221F1F"/>
        </w:rPr>
        <w:t>на</w:t>
      </w:r>
      <w:r>
        <w:rPr>
          <w:color w:val="221F1F"/>
          <w:spacing w:val="-14"/>
        </w:rPr>
        <w:t xml:space="preserve"> </w:t>
      </w:r>
      <w:r>
        <w:rPr>
          <w:color w:val="221F1F"/>
        </w:rPr>
        <w:t>моральные</w:t>
      </w:r>
      <w:r>
        <w:rPr>
          <w:color w:val="221F1F"/>
          <w:spacing w:val="-14"/>
        </w:rPr>
        <w:t xml:space="preserve"> </w:t>
      </w:r>
      <w:r>
        <w:rPr>
          <w:color w:val="221F1F"/>
        </w:rPr>
        <w:t>ценности</w:t>
      </w:r>
      <w:r>
        <w:rPr>
          <w:color w:val="221F1F"/>
          <w:spacing w:val="-14"/>
        </w:rPr>
        <w:t xml:space="preserve"> </w:t>
      </w:r>
      <w:r>
        <w:rPr>
          <w:color w:val="221F1F"/>
        </w:rPr>
        <w:t>и</w:t>
      </w:r>
      <w:r>
        <w:rPr>
          <w:color w:val="221F1F"/>
          <w:spacing w:val="-14"/>
        </w:rPr>
        <w:t xml:space="preserve"> </w:t>
      </w:r>
      <w:r>
        <w:rPr>
          <w:color w:val="221F1F"/>
        </w:rPr>
        <w:t>нормы</w:t>
      </w:r>
      <w:r>
        <w:rPr>
          <w:color w:val="221F1F"/>
          <w:spacing w:val="-14"/>
        </w:rPr>
        <w:t xml:space="preserve"> </w:t>
      </w:r>
      <w:r>
        <w:rPr>
          <w:color w:val="221F1F"/>
        </w:rPr>
        <w:t>в</w:t>
      </w:r>
      <w:r>
        <w:rPr>
          <w:color w:val="221F1F"/>
          <w:spacing w:val="-15"/>
        </w:rPr>
        <w:t xml:space="preserve"> </w:t>
      </w:r>
      <w:r>
        <w:rPr>
          <w:color w:val="221F1F"/>
        </w:rPr>
        <w:t>ситуациях</w:t>
      </w:r>
      <w:r>
        <w:rPr>
          <w:color w:val="221F1F"/>
          <w:spacing w:val="-12"/>
        </w:rPr>
        <w:t xml:space="preserve"> </w:t>
      </w:r>
      <w:r>
        <w:rPr>
          <w:color w:val="221F1F"/>
        </w:rPr>
        <w:t>нравственного</w:t>
      </w:r>
      <w:r>
        <w:rPr>
          <w:color w:val="221F1F"/>
          <w:spacing w:val="-13"/>
        </w:rPr>
        <w:t xml:space="preserve"> </w:t>
      </w:r>
      <w:r>
        <w:rPr>
          <w:color w:val="221F1F"/>
          <w:spacing w:val="-2"/>
        </w:rPr>
        <w:t>выбора;</w:t>
      </w:r>
    </w:p>
    <w:p w14:paraId="4B79C7D2" w14:textId="77777777" w:rsidR="00E55397" w:rsidRDefault="00395F00">
      <w:pPr>
        <w:pStyle w:val="a3"/>
        <w:spacing w:before="67"/>
        <w:ind w:right="429"/>
      </w:pPr>
      <w:r>
        <w:rPr>
          <w:color w:val="221F1F"/>
        </w:rPr>
        <w:t>готовность оценивать своё поведение, в том числе речевое, и поступки, а также поведение</w:t>
      </w:r>
      <w:r>
        <w:rPr>
          <w:color w:val="221F1F"/>
          <w:spacing w:val="-9"/>
        </w:rPr>
        <w:t xml:space="preserve"> </w:t>
      </w:r>
      <w:r>
        <w:rPr>
          <w:color w:val="221F1F"/>
        </w:rPr>
        <w:t>и</w:t>
      </w:r>
      <w:r>
        <w:rPr>
          <w:color w:val="221F1F"/>
          <w:spacing w:val="-8"/>
        </w:rPr>
        <w:t xml:space="preserve"> </w:t>
      </w:r>
      <w:r>
        <w:rPr>
          <w:color w:val="221F1F"/>
        </w:rPr>
        <w:t>поступки</w:t>
      </w:r>
      <w:r>
        <w:rPr>
          <w:color w:val="221F1F"/>
          <w:spacing w:val="-8"/>
        </w:rPr>
        <w:t xml:space="preserve"> </w:t>
      </w:r>
      <w:r>
        <w:rPr>
          <w:color w:val="221F1F"/>
        </w:rPr>
        <w:t>других</w:t>
      </w:r>
      <w:r>
        <w:rPr>
          <w:color w:val="221F1F"/>
          <w:spacing w:val="-8"/>
        </w:rPr>
        <w:t xml:space="preserve"> </w:t>
      </w:r>
      <w:r>
        <w:rPr>
          <w:color w:val="221F1F"/>
        </w:rPr>
        <w:t>людей</w:t>
      </w:r>
      <w:r>
        <w:rPr>
          <w:color w:val="221F1F"/>
          <w:spacing w:val="-8"/>
        </w:rPr>
        <w:t xml:space="preserve"> </w:t>
      </w:r>
      <w:r>
        <w:rPr>
          <w:color w:val="221F1F"/>
        </w:rPr>
        <w:t>с</w:t>
      </w:r>
      <w:r>
        <w:rPr>
          <w:color w:val="221F1F"/>
          <w:spacing w:val="-9"/>
        </w:rPr>
        <w:t xml:space="preserve"> </w:t>
      </w:r>
      <w:r>
        <w:rPr>
          <w:color w:val="221F1F"/>
        </w:rPr>
        <w:t>позиции</w:t>
      </w:r>
      <w:r>
        <w:rPr>
          <w:color w:val="221F1F"/>
          <w:spacing w:val="-8"/>
        </w:rPr>
        <w:t xml:space="preserve"> </w:t>
      </w:r>
      <w:r>
        <w:rPr>
          <w:color w:val="221F1F"/>
        </w:rPr>
        <w:t>нравственных</w:t>
      </w:r>
      <w:r>
        <w:rPr>
          <w:color w:val="221F1F"/>
          <w:spacing w:val="-8"/>
        </w:rPr>
        <w:t xml:space="preserve"> </w:t>
      </w:r>
      <w:r>
        <w:rPr>
          <w:color w:val="221F1F"/>
        </w:rPr>
        <w:t>и</w:t>
      </w:r>
      <w:r>
        <w:rPr>
          <w:color w:val="221F1F"/>
          <w:spacing w:val="-8"/>
        </w:rPr>
        <w:t xml:space="preserve"> </w:t>
      </w:r>
      <w:r>
        <w:rPr>
          <w:color w:val="221F1F"/>
        </w:rPr>
        <w:t>правовых</w:t>
      </w:r>
      <w:r>
        <w:rPr>
          <w:color w:val="221F1F"/>
          <w:spacing w:val="-8"/>
        </w:rPr>
        <w:t xml:space="preserve"> </w:t>
      </w:r>
      <w:r>
        <w:rPr>
          <w:color w:val="221F1F"/>
        </w:rPr>
        <w:t>норм</w:t>
      </w:r>
      <w:r>
        <w:rPr>
          <w:color w:val="221F1F"/>
          <w:spacing w:val="-11"/>
        </w:rPr>
        <w:t xml:space="preserve"> </w:t>
      </w:r>
      <w:r>
        <w:rPr>
          <w:color w:val="221F1F"/>
        </w:rPr>
        <w:t>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9F3AC91" w14:textId="77777777" w:rsidR="00E55397" w:rsidRDefault="00395F00">
      <w:pPr>
        <w:pStyle w:val="3"/>
        <w:spacing w:before="8"/>
      </w:pPr>
      <w:r>
        <w:rPr>
          <w:color w:val="221F1F"/>
        </w:rPr>
        <w:t>эстетического</w:t>
      </w:r>
      <w:r>
        <w:rPr>
          <w:color w:val="221F1F"/>
          <w:spacing w:val="-12"/>
        </w:rPr>
        <w:t xml:space="preserve"> </w:t>
      </w:r>
      <w:r>
        <w:rPr>
          <w:color w:val="221F1F"/>
          <w:spacing w:val="-2"/>
        </w:rPr>
        <w:t>воспитания:</w:t>
      </w:r>
    </w:p>
    <w:p w14:paraId="342FF205" w14:textId="77777777" w:rsidR="00E55397" w:rsidRDefault="00395F00">
      <w:pPr>
        <w:pStyle w:val="a3"/>
        <w:ind w:right="429"/>
      </w:pPr>
      <w:r>
        <w:rPr>
          <w:color w:val="221F1F"/>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w:t>
      </w:r>
      <w:proofErr w:type="spellStart"/>
      <w:r>
        <w:rPr>
          <w:color w:val="221F1F"/>
        </w:rPr>
        <w:t>самовыра</w:t>
      </w:r>
      <w:proofErr w:type="spellEnd"/>
      <w:r>
        <w:rPr>
          <w:color w:val="221F1F"/>
        </w:rPr>
        <w:t xml:space="preserve">- </w:t>
      </w:r>
      <w:proofErr w:type="spellStart"/>
      <w:r>
        <w:rPr>
          <w:color w:val="221F1F"/>
        </w:rPr>
        <w:t>жения</w:t>
      </w:r>
      <w:proofErr w:type="spellEnd"/>
      <w:r>
        <w:rPr>
          <w:color w:val="221F1F"/>
        </w:rPr>
        <w:t xml:space="preserve">; осознание важности русского языка как средства коммуникации и </w:t>
      </w:r>
      <w:proofErr w:type="spellStart"/>
      <w:r>
        <w:rPr>
          <w:color w:val="221F1F"/>
        </w:rPr>
        <w:t>са</w:t>
      </w:r>
      <w:proofErr w:type="spellEnd"/>
      <w:r>
        <w:rPr>
          <w:color w:val="221F1F"/>
        </w:rPr>
        <w:t xml:space="preserve">- </w:t>
      </w:r>
      <w:proofErr w:type="spellStart"/>
      <w:r>
        <w:rPr>
          <w:color w:val="221F1F"/>
        </w:rPr>
        <w:t>мовыражения</w:t>
      </w:r>
      <w:proofErr w:type="spellEnd"/>
      <w:r>
        <w:rPr>
          <w:color w:val="221F1F"/>
        </w:rPr>
        <w:t>; понимание ценности отечественного и мирового искусства, роли этнических культурных традиций и народного творчества; стремление к само- выражению в разных видах искусства;</w:t>
      </w:r>
    </w:p>
    <w:p w14:paraId="2E647E43" w14:textId="77777777" w:rsidR="00E55397" w:rsidRDefault="00395F00">
      <w:pPr>
        <w:pStyle w:val="3"/>
        <w:spacing w:before="6" w:line="240" w:lineRule="auto"/>
        <w:ind w:right="429"/>
      </w:pPr>
      <w:r>
        <w:rPr>
          <w:color w:val="221F1F"/>
        </w:rPr>
        <w:lastRenderedPageBreak/>
        <w:t xml:space="preserve">физического воспитания, формирования культуры здоровья и </w:t>
      </w:r>
      <w:proofErr w:type="spellStart"/>
      <w:proofErr w:type="gramStart"/>
      <w:r>
        <w:rPr>
          <w:color w:val="221F1F"/>
        </w:rPr>
        <w:t>эмоциональ</w:t>
      </w:r>
      <w:proofErr w:type="spellEnd"/>
      <w:r>
        <w:rPr>
          <w:color w:val="221F1F"/>
        </w:rPr>
        <w:t xml:space="preserve">- </w:t>
      </w:r>
      <w:proofErr w:type="spellStart"/>
      <w:r>
        <w:rPr>
          <w:color w:val="221F1F"/>
        </w:rPr>
        <w:t>ного</w:t>
      </w:r>
      <w:proofErr w:type="spellEnd"/>
      <w:proofErr w:type="gramEnd"/>
      <w:r>
        <w:rPr>
          <w:color w:val="221F1F"/>
        </w:rPr>
        <w:t xml:space="preserve"> благополучия:</w:t>
      </w:r>
    </w:p>
    <w:p w14:paraId="604C9F03" w14:textId="77777777" w:rsidR="00E55397" w:rsidRDefault="00395F00">
      <w:pPr>
        <w:pStyle w:val="a3"/>
        <w:ind w:right="427"/>
      </w:pPr>
      <w:r>
        <w:rPr>
          <w:color w:val="221F1F"/>
        </w:rPr>
        <w:t>осознание</w:t>
      </w:r>
      <w:r>
        <w:rPr>
          <w:color w:val="221F1F"/>
          <w:spacing w:val="-3"/>
        </w:rPr>
        <w:t xml:space="preserve"> </w:t>
      </w:r>
      <w:r>
        <w:rPr>
          <w:color w:val="221F1F"/>
        </w:rPr>
        <w:t>ценности</w:t>
      </w:r>
      <w:r>
        <w:rPr>
          <w:color w:val="221F1F"/>
          <w:spacing w:val="-5"/>
        </w:rPr>
        <w:t xml:space="preserve"> </w:t>
      </w:r>
      <w:r>
        <w:rPr>
          <w:color w:val="221F1F"/>
        </w:rPr>
        <w:t>жизни</w:t>
      </w:r>
      <w:r>
        <w:rPr>
          <w:color w:val="221F1F"/>
          <w:spacing w:val="-3"/>
        </w:rPr>
        <w:t xml:space="preserve"> </w:t>
      </w:r>
      <w:r>
        <w:rPr>
          <w:color w:val="221F1F"/>
        </w:rPr>
        <w:t>с</w:t>
      </w:r>
      <w:r>
        <w:rPr>
          <w:color w:val="221F1F"/>
          <w:spacing w:val="-4"/>
        </w:rPr>
        <w:t xml:space="preserve"> </w:t>
      </w:r>
      <w:r>
        <w:rPr>
          <w:color w:val="221F1F"/>
        </w:rPr>
        <w:t>опорой</w:t>
      </w:r>
      <w:r>
        <w:rPr>
          <w:color w:val="221F1F"/>
          <w:spacing w:val="-3"/>
        </w:rPr>
        <w:t xml:space="preserve"> </w:t>
      </w:r>
      <w:r>
        <w:rPr>
          <w:color w:val="221F1F"/>
        </w:rPr>
        <w:t>на</w:t>
      </w:r>
      <w:r>
        <w:rPr>
          <w:color w:val="221F1F"/>
          <w:spacing w:val="-6"/>
        </w:rPr>
        <w:t xml:space="preserve"> </w:t>
      </w:r>
      <w:r>
        <w:rPr>
          <w:color w:val="221F1F"/>
        </w:rPr>
        <w:t>собственный</w:t>
      </w:r>
      <w:r>
        <w:rPr>
          <w:color w:val="221F1F"/>
          <w:spacing w:val="-3"/>
        </w:rPr>
        <w:t xml:space="preserve"> </w:t>
      </w:r>
      <w:r>
        <w:rPr>
          <w:color w:val="221F1F"/>
        </w:rPr>
        <w:t>жизненный</w:t>
      </w:r>
      <w:r>
        <w:rPr>
          <w:color w:val="221F1F"/>
          <w:spacing w:val="-6"/>
        </w:rPr>
        <w:t xml:space="preserve"> </w:t>
      </w:r>
      <w:r>
        <w:rPr>
          <w:color w:val="221F1F"/>
        </w:rPr>
        <w:t>и</w:t>
      </w:r>
      <w:r>
        <w:rPr>
          <w:color w:val="221F1F"/>
          <w:spacing w:val="-3"/>
        </w:rPr>
        <w:t xml:space="preserve"> </w:t>
      </w:r>
      <w:r>
        <w:rPr>
          <w:color w:val="221F1F"/>
        </w:rPr>
        <w:t xml:space="preserve">читательский опыт; ответственное отношение к своему здоровью и установка на здоровый образ жизни (здоровое питание, соблюдение гигиенических правил, </w:t>
      </w:r>
      <w:proofErr w:type="spellStart"/>
      <w:r>
        <w:rPr>
          <w:color w:val="221F1F"/>
        </w:rPr>
        <w:t>сбаланси</w:t>
      </w:r>
      <w:proofErr w:type="spellEnd"/>
      <w:r>
        <w:rPr>
          <w:color w:val="221F1F"/>
        </w:rPr>
        <w:t xml:space="preserve">- </w:t>
      </w:r>
      <w:proofErr w:type="spellStart"/>
      <w:r>
        <w:rPr>
          <w:color w:val="221F1F"/>
        </w:rPr>
        <w:t>рованный</w:t>
      </w:r>
      <w:proofErr w:type="spellEnd"/>
      <w:r>
        <w:rPr>
          <w:color w:val="221F1F"/>
        </w:rPr>
        <w:t xml:space="preserve"> режим занятий и отдыха, регулярная физическая активность); </w:t>
      </w:r>
      <w:proofErr w:type="spellStart"/>
      <w:r>
        <w:rPr>
          <w:color w:val="221F1F"/>
        </w:rPr>
        <w:t>осо</w:t>
      </w:r>
      <w:proofErr w:type="spellEnd"/>
      <w:r>
        <w:rPr>
          <w:color w:val="221F1F"/>
        </w:rPr>
        <w:t xml:space="preserve">- знание последствий и неприятие вредных привычек (употребление алкоголя, наркотиков, курение) и иных форм вреда для физического и психического </w:t>
      </w:r>
      <w:proofErr w:type="spellStart"/>
      <w:r>
        <w:rPr>
          <w:color w:val="221F1F"/>
        </w:rPr>
        <w:t>здо</w:t>
      </w:r>
      <w:proofErr w:type="spellEnd"/>
      <w:r>
        <w:rPr>
          <w:color w:val="221F1F"/>
        </w:rPr>
        <w:t xml:space="preserve">- </w:t>
      </w:r>
      <w:proofErr w:type="spellStart"/>
      <w:r>
        <w:rPr>
          <w:color w:val="221F1F"/>
        </w:rPr>
        <w:t>ровья</w:t>
      </w:r>
      <w:proofErr w:type="spellEnd"/>
      <w:r>
        <w:rPr>
          <w:color w:val="221F1F"/>
        </w:rPr>
        <w:t xml:space="preserve">; соблюдение правил безопасности, в том числе навыки безопасного по- ведения в интернет-среде в процессе школьного языкового образования; </w:t>
      </w:r>
      <w:proofErr w:type="spellStart"/>
      <w:r>
        <w:rPr>
          <w:color w:val="221F1F"/>
        </w:rPr>
        <w:t>спо</w:t>
      </w:r>
      <w:proofErr w:type="spellEnd"/>
      <w:r>
        <w:rPr>
          <w:color w:val="221F1F"/>
        </w:rPr>
        <w:t xml:space="preserve">- </w:t>
      </w:r>
      <w:proofErr w:type="spellStart"/>
      <w:r>
        <w:rPr>
          <w:color w:val="221F1F"/>
        </w:rPr>
        <w:t>собность</w:t>
      </w:r>
      <w:proofErr w:type="spellEnd"/>
      <w:r>
        <w:rPr>
          <w:color w:val="221F1F"/>
        </w:rPr>
        <w:t xml:space="preserve">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67D2BA6" w14:textId="77777777" w:rsidR="00E55397" w:rsidRDefault="00395F00">
      <w:pPr>
        <w:pStyle w:val="a3"/>
        <w:spacing w:line="322" w:lineRule="exact"/>
      </w:pPr>
      <w:r>
        <w:rPr>
          <w:color w:val="221F1F"/>
        </w:rPr>
        <w:t>умение</w:t>
      </w:r>
      <w:r>
        <w:rPr>
          <w:color w:val="221F1F"/>
          <w:spacing w:val="-4"/>
        </w:rPr>
        <w:t xml:space="preserve"> </w:t>
      </w:r>
      <w:r>
        <w:rPr>
          <w:color w:val="221F1F"/>
        </w:rPr>
        <w:t>принимать</w:t>
      </w:r>
      <w:r>
        <w:rPr>
          <w:color w:val="221F1F"/>
          <w:spacing w:val="-5"/>
        </w:rPr>
        <w:t xml:space="preserve"> </w:t>
      </w:r>
      <w:r>
        <w:rPr>
          <w:color w:val="221F1F"/>
        </w:rPr>
        <w:t>себя</w:t>
      </w:r>
      <w:r>
        <w:rPr>
          <w:color w:val="221F1F"/>
          <w:spacing w:val="-6"/>
        </w:rPr>
        <w:t xml:space="preserve"> </w:t>
      </w:r>
      <w:r>
        <w:rPr>
          <w:color w:val="221F1F"/>
        </w:rPr>
        <w:t>и</w:t>
      </w:r>
      <w:r>
        <w:rPr>
          <w:color w:val="221F1F"/>
          <w:spacing w:val="-4"/>
        </w:rPr>
        <w:t xml:space="preserve"> </w:t>
      </w:r>
      <w:r>
        <w:rPr>
          <w:color w:val="221F1F"/>
        </w:rPr>
        <w:t>других</w:t>
      </w:r>
      <w:r>
        <w:rPr>
          <w:color w:val="221F1F"/>
          <w:spacing w:val="-3"/>
        </w:rPr>
        <w:t xml:space="preserve"> </w:t>
      </w:r>
      <w:r>
        <w:rPr>
          <w:color w:val="221F1F"/>
        </w:rPr>
        <w:t>не</w:t>
      </w:r>
      <w:r>
        <w:rPr>
          <w:color w:val="221F1F"/>
          <w:spacing w:val="-6"/>
        </w:rPr>
        <w:t xml:space="preserve"> </w:t>
      </w:r>
      <w:r>
        <w:rPr>
          <w:color w:val="221F1F"/>
          <w:spacing w:val="-2"/>
        </w:rPr>
        <w:t>осуждая;</w:t>
      </w:r>
    </w:p>
    <w:p w14:paraId="3B007F48" w14:textId="77777777" w:rsidR="00E55397" w:rsidRDefault="00395F00">
      <w:pPr>
        <w:pStyle w:val="a3"/>
        <w:ind w:right="428"/>
      </w:pPr>
      <w:r>
        <w:rPr>
          <w:color w:val="221F1F"/>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 стояния, в том числе опираясь на примеры из литературных произведений, написанных на русском языке; сформированность навыков рефлексии, </w:t>
      </w:r>
      <w:proofErr w:type="spellStart"/>
      <w:r>
        <w:rPr>
          <w:color w:val="221F1F"/>
        </w:rPr>
        <w:t>призна</w:t>
      </w:r>
      <w:proofErr w:type="spellEnd"/>
      <w:r>
        <w:rPr>
          <w:color w:val="221F1F"/>
        </w:rPr>
        <w:t xml:space="preserve">- </w:t>
      </w:r>
      <w:proofErr w:type="spellStart"/>
      <w:r>
        <w:rPr>
          <w:color w:val="221F1F"/>
        </w:rPr>
        <w:t>ние</w:t>
      </w:r>
      <w:proofErr w:type="spellEnd"/>
      <w:r>
        <w:rPr>
          <w:color w:val="221F1F"/>
        </w:rPr>
        <w:t xml:space="preserve"> своего права на ошибку и такого же права другого человека;</w:t>
      </w:r>
    </w:p>
    <w:p w14:paraId="1D1FD04A" w14:textId="77777777" w:rsidR="00E55397" w:rsidRDefault="00395F00">
      <w:pPr>
        <w:pStyle w:val="3"/>
        <w:spacing w:line="319" w:lineRule="exact"/>
      </w:pPr>
      <w:r>
        <w:rPr>
          <w:color w:val="221F1F"/>
        </w:rPr>
        <w:t>трудового</w:t>
      </w:r>
      <w:r>
        <w:rPr>
          <w:color w:val="221F1F"/>
          <w:spacing w:val="-8"/>
        </w:rPr>
        <w:t xml:space="preserve"> </w:t>
      </w:r>
      <w:r>
        <w:rPr>
          <w:color w:val="221F1F"/>
          <w:spacing w:val="-2"/>
        </w:rPr>
        <w:t>воспитания:</w:t>
      </w:r>
    </w:p>
    <w:p w14:paraId="68866645" w14:textId="77777777" w:rsidR="00E55397" w:rsidRDefault="00395F00">
      <w:pPr>
        <w:pStyle w:val="a3"/>
        <w:ind w:right="427"/>
      </w:pPr>
      <w:r>
        <w:rPr>
          <w:color w:val="221F1F"/>
        </w:rPr>
        <w:t xml:space="preserve">установка на активное участие в решении практических задач (в рамках семьи, школы, города, края) технологической и социальной направленности, </w:t>
      </w:r>
      <w:proofErr w:type="gramStart"/>
      <w:r>
        <w:rPr>
          <w:color w:val="221F1F"/>
        </w:rPr>
        <w:t xml:space="preserve">способ- </w:t>
      </w:r>
      <w:proofErr w:type="spellStart"/>
      <w:r>
        <w:rPr>
          <w:color w:val="221F1F"/>
        </w:rPr>
        <w:t>ность</w:t>
      </w:r>
      <w:proofErr w:type="spellEnd"/>
      <w:proofErr w:type="gramEnd"/>
      <w:r>
        <w:rPr>
          <w:color w:val="221F1F"/>
        </w:rPr>
        <w:t xml:space="preserve"> инициировать, планировать и самостоятельно выполнять такого рода де- </w:t>
      </w:r>
      <w:proofErr w:type="spellStart"/>
      <w:r>
        <w:rPr>
          <w:color w:val="221F1F"/>
          <w:spacing w:val="-2"/>
        </w:rPr>
        <w:t>ятельность</w:t>
      </w:r>
      <w:proofErr w:type="spellEnd"/>
      <w:r>
        <w:rPr>
          <w:color w:val="221F1F"/>
          <w:spacing w:val="-2"/>
        </w:rPr>
        <w:t>;</w:t>
      </w:r>
    </w:p>
    <w:p w14:paraId="070E5889" w14:textId="77777777" w:rsidR="00E55397" w:rsidRDefault="00395F00">
      <w:pPr>
        <w:pStyle w:val="a3"/>
        <w:ind w:right="428"/>
      </w:pPr>
      <w:r>
        <w:rPr>
          <w:color w:val="221F1F"/>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 </w:t>
      </w:r>
      <w:proofErr w:type="spellStart"/>
      <w:r>
        <w:rPr>
          <w:color w:val="221F1F"/>
        </w:rPr>
        <w:t>зультатам</w:t>
      </w:r>
      <w:proofErr w:type="spellEnd"/>
      <w:r>
        <w:rPr>
          <w:color w:val="221F1F"/>
        </w:rPr>
        <w:t xml:space="preserve"> трудовой деятельности; осознанный выбор и построение индивиду- </w:t>
      </w:r>
      <w:proofErr w:type="spellStart"/>
      <w:r>
        <w:rPr>
          <w:color w:val="221F1F"/>
        </w:rPr>
        <w:t>альной</w:t>
      </w:r>
      <w:proofErr w:type="spellEnd"/>
      <w:r>
        <w:rPr>
          <w:color w:val="221F1F"/>
        </w:rPr>
        <w:t xml:space="preserve"> траектории образования и жизненных планов с учётом личных и обще- </w:t>
      </w:r>
      <w:proofErr w:type="spellStart"/>
      <w:r>
        <w:rPr>
          <w:color w:val="221F1F"/>
        </w:rPr>
        <w:t>ственных</w:t>
      </w:r>
      <w:proofErr w:type="spellEnd"/>
      <w:r>
        <w:rPr>
          <w:color w:val="221F1F"/>
        </w:rPr>
        <w:t xml:space="preserve"> интересов и потребностей; умение рассказать о своих планах на </w:t>
      </w:r>
      <w:proofErr w:type="spellStart"/>
      <w:r>
        <w:rPr>
          <w:color w:val="221F1F"/>
        </w:rPr>
        <w:t>бу</w:t>
      </w:r>
      <w:proofErr w:type="spellEnd"/>
      <w:r>
        <w:rPr>
          <w:color w:val="221F1F"/>
        </w:rPr>
        <w:t xml:space="preserve">- </w:t>
      </w:r>
      <w:proofErr w:type="spellStart"/>
      <w:r>
        <w:rPr>
          <w:color w:val="221F1F"/>
          <w:spacing w:val="-2"/>
        </w:rPr>
        <w:t>дущее</w:t>
      </w:r>
      <w:proofErr w:type="spellEnd"/>
      <w:r>
        <w:rPr>
          <w:color w:val="221F1F"/>
          <w:spacing w:val="-2"/>
        </w:rPr>
        <w:t>;</w:t>
      </w:r>
    </w:p>
    <w:p w14:paraId="4C672FB9" w14:textId="77777777" w:rsidR="00E55397" w:rsidRDefault="00395F00">
      <w:pPr>
        <w:pStyle w:val="3"/>
        <w:spacing w:before="2" w:line="240" w:lineRule="auto"/>
      </w:pPr>
      <w:r>
        <w:rPr>
          <w:color w:val="221F1F"/>
        </w:rPr>
        <w:t>экологического</w:t>
      </w:r>
      <w:r>
        <w:rPr>
          <w:color w:val="221F1F"/>
          <w:spacing w:val="-10"/>
        </w:rPr>
        <w:t xml:space="preserve"> </w:t>
      </w:r>
      <w:r>
        <w:rPr>
          <w:color w:val="221F1F"/>
          <w:spacing w:val="-2"/>
        </w:rPr>
        <w:t>воспитания:</w:t>
      </w:r>
    </w:p>
    <w:p w14:paraId="3BC4DB7A" w14:textId="77777777" w:rsidR="00E55397" w:rsidRDefault="00395F00">
      <w:pPr>
        <w:pStyle w:val="a3"/>
        <w:spacing w:before="67"/>
        <w:ind w:right="427"/>
      </w:pPr>
      <w:r>
        <w:rPr>
          <w:color w:val="221F1F"/>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w:t>
      </w:r>
      <w:proofErr w:type="spellStart"/>
      <w:r>
        <w:rPr>
          <w:color w:val="221F1F"/>
        </w:rPr>
        <w:t>ло</w:t>
      </w:r>
      <w:proofErr w:type="spellEnd"/>
      <w:r>
        <w:rPr>
          <w:color w:val="221F1F"/>
        </w:rPr>
        <w:t xml:space="preserve">- </w:t>
      </w:r>
      <w:proofErr w:type="spellStart"/>
      <w:r>
        <w:rPr>
          <w:color w:val="221F1F"/>
        </w:rPr>
        <w:t>гично</w:t>
      </w:r>
      <w:proofErr w:type="spellEnd"/>
      <w:r>
        <w:rPr>
          <w:color w:val="221F1F"/>
        </w:rPr>
        <w:t xml:space="preserve"> выражать свою точку зрения на экологические проблемы;</w:t>
      </w:r>
    </w:p>
    <w:p w14:paraId="0A24BA4E" w14:textId="77777777" w:rsidR="00E55397" w:rsidRDefault="00395F00">
      <w:pPr>
        <w:pStyle w:val="a3"/>
        <w:spacing w:before="1"/>
        <w:ind w:right="425"/>
      </w:pPr>
      <w:r>
        <w:rPr>
          <w:color w:val="221F1F"/>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w:t>
      </w:r>
      <w:proofErr w:type="spellStart"/>
      <w:r>
        <w:rPr>
          <w:color w:val="221F1F"/>
        </w:rPr>
        <w:t>зна</w:t>
      </w:r>
      <w:proofErr w:type="spellEnd"/>
      <w:r>
        <w:rPr>
          <w:color w:val="221F1F"/>
        </w:rPr>
        <w:t xml:space="preserve">- </w:t>
      </w:r>
      <w:proofErr w:type="spellStart"/>
      <w:r>
        <w:rPr>
          <w:color w:val="221F1F"/>
        </w:rPr>
        <w:t>комстве</w:t>
      </w:r>
      <w:proofErr w:type="spellEnd"/>
      <w:r>
        <w:rPr>
          <w:color w:val="221F1F"/>
        </w:rPr>
        <w:t xml:space="preserve">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w:t>
      </w:r>
      <w:proofErr w:type="spellStart"/>
      <w:r>
        <w:rPr>
          <w:color w:val="221F1F"/>
        </w:rPr>
        <w:t>прак</w:t>
      </w:r>
      <w:proofErr w:type="spellEnd"/>
      <w:r>
        <w:rPr>
          <w:color w:val="221F1F"/>
        </w:rPr>
        <w:t xml:space="preserve">- </w:t>
      </w:r>
      <w:proofErr w:type="spellStart"/>
      <w:r>
        <w:rPr>
          <w:color w:val="221F1F"/>
        </w:rPr>
        <w:t>тической</w:t>
      </w:r>
      <w:proofErr w:type="spellEnd"/>
      <w:r>
        <w:rPr>
          <w:color w:val="221F1F"/>
        </w:rPr>
        <w:t xml:space="preserve"> деятельности экологической направленности;</w:t>
      </w:r>
    </w:p>
    <w:p w14:paraId="3E0BF3CA" w14:textId="77777777" w:rsidR="00E55397" w:rsidRDefault="00395F00">
      <w:pPr>
        <w:pStyle w:val="3"/>
        <w:spacing w:before="8" w:line="319" w:lineRule="exact"/>
      </w:pPr>
      <w:r>
        <w:rPr>
          <w:color w:val="221F1F"/>
        </w:rPr>
        <w:t>ценности</w:t>
      </w:r>
      <w:r>
        <w:rPr>
          <w:color w:val="221F1F"/>
          <w:spacing w:val="-6"/>
        </w:rPr>
        <w:t xml:space="preserve"> </w:t>
      </w:r>
      <w:r>
        <w:rPr>
          <w:color w:val="221F1F"/>
        </w:rPr>
        <w:t>научного</w:t>
      </w:r>
      <w:r>
        <w:rPr>
          <w:color w:val="221F1F"/>
          <w:spacing w:val="-5"/>
        </w:rPr>
        <w:t xml:space="preserve"> </w:t>
      </w:r>
      <w:r>
        <w:rPr>
          <w:color w:val="221F1F"/>
          <w:spacing w:val="-2"/>
        </w:rPr>
        <w:t>познания:</w:t>
      </w:r>
    </w:p>
    <w:p w14:paraId="6B9461B9" w14:textId="77777777" w:rsidR="00E55397" w:rsidRDefault="00395F00">
      <w:pPr>
        <w:pStyle w:val="a3"/>
        <w:ind w:right="428"/>
      </w:pPr>
      <w:r>
        <w:rPr>
          <w:color w:val="221F1F"/>
        </w:rPr>
        <w:t>ориентация в</w:t>
      </w:r>
      <w:r>
        <w:rPr>
          <w:color w:val="221F1F"/>
          <w:spacing w:val="-1"/>
        </w:rPr>
        <w:t xml:space="preserve"> </w:t>
      </w:r>
      <w:r>
        <w:rPr>
          <w:color w:val="221F1F"/>
        </w:rPr>
        <w:t>деятельности на современную систему</w:t>
      </w:r>
      <w:r>
        <w:rPr>
          <w:color w:val="221F1F"/>
          <w:spacing w:val="-2"/>
        </w:rPr>
        <w:t xml:space="preserve"> </w:t>
      </w:r>
      <w:r>
        <w:rPr>
          <w:color w:val="221F1F"/>
        </w:rPr>
        <w:t>научных представлений</w:t>
      </w:r>
      <w:r>
        <w:rPr>
          <w:color w:val="221F1F"/>
          <w:spacing w:val="-2"/>
        </w:rPr>
        <w:t xml:space="preserve"> </w:t>
      </w:r>
      <w:r>
        <w:rPr>
          <w:color w:val="221F1F"/>
        </w:rPr>
        <w:t xml:space="preserve">об основных закономерностях развития человека, природы и общества, взаимо- </w:t>
      </w:r>
      <w:r>
        <w:rPr>
          <w:color w:val="221F1F"/>
        </w:rPr>
        <w:lastRenderedPageBreak/>
        <w:t>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w:t>
      </w:r>
      <w:r>
        <w:rPr>
          <w:color w:val="221F1F"/>
          <w:spacing w:val="-7"/>
        </w:rPr>
        <w:t xml:space="preserve"> </w:t>
      </w:r>
      <w:r>
        <w:rPr>
          <w:color w:val="221F1F"/>
        </w:rPr>
        <w:t>с</w:t>
      </w:r>
      <w:r>
        <w:rPr>
          <w:color w:val="221F1F"/>
          <w:spacing w:val="-7"/>
        </w:rPr>
        <w:t xml:space="preserve"> </w:t>
      </w:r>
      <w:r>
        <w:rPr>
          <w:color w:val="221F1F"/>
        </w:rPr>
        <w:t>учётом</w:t>
      </w:r>
      <w:r>
        <w:rPr>
          <w:color w:val="221F1F"/>
          <w:spacing w:val="-7"/>
        </w:rPr>
        <w:t xml:space="preserve"> </w:t>
      </w:r>
      <w:r>
        <w:rPr>
          <w:color w:val="221F1F"/>
        </w:rPr>
        <w:t>специфики</w:t>
      </w:r>
      <w:r>
        <w:rPr>
          <w:color w:val="221F1F"/>
          <w:spacing w:val="-7"/>
        </w:rPr>
        <w:t xml:space="preserve"> </w:t>
      </w:r>
      <w:r>
        <w:rPr>
          <w:color w:val="221F1F"/>
        </w:rPr>
        <w:t>школьного</w:t>
      </w:r>
      <w:r>
        <w:rPr>
          <w:color w:val="221F1F"/>
          <w:spacing w:val="-7"/>
        </w:rPr>
        <w:t xml:space="preserve"> </w:t>
      </w:r>
      <w:r>
        <w:rPr>
          <w:color w:val="221F1F"/>
        </w:rPr>
        <w:t>языкового</w:t>
      </w:r>
      <w:r>
        <w:rPr>
          <w:color w:val="221F1F"/>
          <w:spacing w:val="-9"/>
        </w:rPr>
        <w:t xml:space="preserve"> </w:t>
      </w:r>
      <w:r>
        <w:rPr>
          <w:color w:val="221F1F"/>
        </w:rPr>
        <w:t>образования;</w:t>
      </w:r>
      <w:r>
        <w:rPr>
          <w:color w:val="221F1F"/>
          <w:spacing w:val="-6"/>
        </w:rPr>
        <w:t xml:space="preserve"> </w:t>
      </w:r>
      <w:r>
        <w:rPr>
          <w:color w:val="221F1F"/>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675F224" w14:textId="77777777" w:rsidR="00E55397" w:rsidRDefault="00395F00">
      <w:pPr>
        <w:pStyle w:val="a3"/>
        <w:ind w:right="430"/>
      </w:pPr>
      <w:r>
        <w:rPr>
          <w:color w:val="221F1F"/>
        </w:rPr>
        <w:t xml:space="preserve">Личностные результаты, обеспечивающие </w:t>
      </w:r>
      <w:r>
        <w:rPr>
          <w:b/>
          <w:i/>
          <w:color w:val="221F1F"/>
        </w:rPr>
        <w:t xml:space="preserve">адаптацию обучающегося </w:t>
      </w:r>
      <w:r>
        <w:rPr>
          <w:color w:val="221F1F"/>
        </w:rPr>
        <w:t xml:space="preserve">к </w:t>
      </w:r>
      <w:proofErr w:type="spellStart"/>
      <w:proofErr w:type="gramStart"/>
      <w:r>
        <w:rPr>
          <w:color w:val="221F1F"/>
        </w:rPr>
        <w:t>изме</w:t>
      </w:r>
      <w:proofErr w:type="spellEnd"/>
      <w:r>
        <w:rPr>
          <w:color w:val="221F1F"/>
        </w:rPr>
        <w:t xml:space="preserve">- </w:t>
      </w:r>
      <w:proofErr w:type="spellStart"/>
      <w:r>
        <w:rPr>
          <w:color w:val="221F1F"/>
        </w:rPr>
        <w:t>няющимся</w:t>
      </w:r>
      <w:proofErr w:type="spellEnd"/>
      <w:proofErr w:type="gramEnd"/>
      <w:r>
        <w:rPr>
          <w:color w:val="221F1F"/>
        </w:rPr>
        <w:t xml:space="preserve"> условиям социальной и природной среды:</w:t>
      </w:r>
    </w:p>
    <w:p w14:paraId="65D71356" w14:textId="77777777" w:rsidR="00E55397" w:rsidRDefault="00395F00">
      <w:pPr>
        <w:pStyle w:val="a3"/>
        <w:ind w:right="425"/>
      </w:pPr>
      <w:r>
        <w:rPr>
          <w:color w:val="221F1F"/>
        </w:rPr>
        <w:t>освоение</w:t>
      </w:r>
      <w:r>
        <w:rPr>
          <w:color w:val="221F1F"/>
          <w:spacing w:val="-10"/>
        </w:rPr>
        <w:t xml:space="preserve"> </w:t>
      </w:r>
      <w:r>
        <w:rPr>
          <w:color w:val="221F1F"/>
        </w:rPr>
        <w:t>обучающимися</w:t>
      </w:r>
      <w:r>
        <w:rPr>
          <w:color w:val="221F1F"/>
          <w:spacing w:val="-10"/>
        </w:rPr>
        <w:t xml:space="preserve"> </w:t>
      </w:r>
      <w:r>
        <w:rPr>
          <w:color w:val="221F1F"/>
        </w:rPr>
        <w:t>социального</w:t>
      </w:r>
      <w:r>
        <w:rPr>
          <w:color w:val="221F1F"/>
          <w:spacing w:val="-10"/>
        </w:rPr>
        <w:t xml:space="preserve"> </w:t>
      </w:r>
      <w:r>
        <w:rPr>
          <w:color w:val="221F1F"/>
        </w:rPr>
        <w:t>опыта,</w:t>
      </w:r>
      <w:r>
        <w:rPr>
          <w:color w:val="221F1F"/>
          <w:spacing w:val="-11"/>
        </w:rPr>
        <w:t xml:space="preserve"> </w:t>
      </w:r>
      <w:r>
        <w:rPr>
          <w:color w:val="221F1F"/>
        </w:rPr>
        <w:t>основных</w:t>
      </w:r>
      <w:r>
        <w:rPr>
          <w:color w:val="221F1F"/>
          <w:spacing w:val="-10"/>
        </w:rPr>
        <w:t xml:space="preserve"> </w:t>
      </w:r>
      <w:r>
        <w:rPr>
          <w:color w:val="221F1F"/>
        </w:rPr>
        <w:t>социальных</w:t>
      </w:r>
      <w:r>
        <w:rPr>
          <w:color w:val="221F1F"/>
          <w:spacing w:val="-10"/>
        </w:rPr>
        <w:t xml:space="preserve"> </w:t>
      </w:r>
      <w:r>
        <w:rPr>
          <w:color w:val="221F1F"/>
        </w:rPr>
        <w:t>ролей,</w:t>
      </w:r>
      <w:r>
        <w:rPr>
          <w:color w:val="221F1F"/>
          <w:spacing w:val="-11"/>
        </w:rPr>
        <w:t xml:space="preserve"> </w:t>
      </w:r>
      <w:r>
        <w:rPr>
          <w:color w:val="221F1F"/>
        </w:rPr>
        <w:t xml:space="preserve">норм и правил общественного поведения, форм социальной жизни в группах и </w:t>
      </w:r>
      <w:proofErr w:type="spellStart"/>
      <w:r>
        <w:rPr>
          <w:color w:val="221F1F"/>
        </w:rPr>
        <w:t>сооб</w:t>
      </w:r>
      <w:proofErr w:type="spellEnd"/>
      <w:r>
        <w:rPr>
          <w:color w:val="221F1F"/>
        </w:rPr>
        <w:t xml:space="preserve">- </w:t>
      </w:r>
      <w:proofErr w:type="spellStart"/>
      <w:r>
        <w:rPr>
          <w:color w:val="221F1F"/>
        </w:rPr>
        <w:t>ществах</w:t>
      </w:r>
      <w:proofErr w:type="spellEnd"/>
      <w:r>
        <w:rPr>
          <w:color w:val="221F1F"/>
        </w:rPr>
        <w:t xml:space="preserve">, включая семью, группы, сформированные по профессиональной </w:t>
      </w:r>
      <w:proofErr w:type="spellStart"/>
      <w:r>
        <w:rPr>
          <w:color w:val="221F1F"/>
        </w:rPr>
        <w:t>дея</w:t>
      </w:r>
      <w:proofErr w:type="spellEnd"/>
      <w:r>
        <w:rPr>
          <w:color w:val="221F1F"/>
        </w:rPr>
        <w:t>- тельности, а также в рамках социального взаимодействия с людьми из другой культурной среды;</w:t>
      </w:r>
    </w:p>
    <w:p w14:paraId="070DB64B" w14:textId="77777777" w:rsidR="00E55397" w:rsidRDefault="00395F00">
      <w:pPr>
        <w:pStyle w:val="a3"/>
        <w:ind w:right="279"/>
        <w:jc w:val="left"/>
      </w:pPr>
      <w:r>
        <w:rPr>
          <w:color w:val="221F1F"/>
        </w:rPr>
        <w:t>способность</w:t>
      </w:r>
      <w:r>
        <w:rPr>
          <w:color w:val="221F1F"/>
          <w:spacing w:val="40"/>
        </w:rPr>
        <w:t xml:space="preserve"> </w:t>
      </w:r>
      <w:r>
        <w:rPr>
          <w:color w:val="221F1F"/>
        </w:rPr>
        <w:t>обучающихся</w:t>
      </w:r>
      <w:r>
        <w:rPr>
          <w:color w:val="221F1F"/>
          <w:spacing w:val="40"/>
        </w:rPr>
        <w:t xml:space="preserve"> </w:t>
      </w:r>
      <w:r>
        <w:rPr>
          <w:color w:val="221F1F"/>
        </w:rPr>
        <w:t>к</w:t>
      </w:r>
      <w:r>
        <w:rPr>
          <w:color w:val="221F1F"/>
          <w:spacing w:val="40"/>
        </w:rPr>
        <w:t xml:space="preserve"> </w:t>
      </w:r>
      <w:r>
        <w:rPr>
          <w:color w:val="221F1F"/>
        </w:rPr>
        <w:t>взаимодействию</w:t>
      </w:r>
      <w:r>
        <w:rPr>
          <w:color w:val="221F1F"/>
          <w:spacing w:val="40"/>
        </w:rPr>
        <w:t xml:space="preserve"> </w:t>
      </w:r>
      <w:r>
        <w:rPr>
          <w:color w:val="221F1F"/>
        </w:rPr>
        <w:t>в</w:t>
      </w:r>
      <w:r>
        <w:rPr>
          <w:color w:val="221F1F"/>
          <w:spacing w:val="40"/>
        </w:rPr>
        <w:t xml:space="preserve"> </w:t>
      </w:r>
      <w:r>
        <w:rPr>
          <w:color w:val="221F1F"/>
        </w:rPr>
        <w:t>условиях</w:t>
      </w:r>
      <w:r>
        <w:rPr>
          <w:color w:val="221F1F"/>
          <w:spacing w:val="40"/>
        </w:rPr>
        <w:t xml:space="preserve"> </w:t>
      </w:r>
      <w:r>
        <w:rPr>
          <w:color w:val="221F1F"/>
        </w:rPr>
        <w:t>неопределённости, открытость опыту и</w:t>
      </w:r>
      <w:r>
        <w:rPr>
          <w:color w:val="221F1F"/>
          <w:spacing w:val="36"/>
        </w:rPr>
        <w:t xml:space="preserve"> </w:t>
      </w:r>
      <w:r>
        <w:rPr>
          <w:color w:val="221F1F"/>
        </w:rPr>
        <w:t>знаниям других; способность действовать в условиях</w:t>
      </w:r>
      <w:r>
        <w:rPr>
          <w:color w:val="221F1F"/>
          <w:spacing w:val="36"/>
        </w:rPr>
        <w:t xml:space="preserve"> </w:t>
      </w:r>
      <w:proofErr w:type="spellStart"/>
      <w:r>
        <w:rPr>
          <w:color w:val="221F1F"/>
        </w:rPr>
        <w:t>не-</w:t>
      </w:r>
      <w:proofErr w:type="spellEnd"/>
      <w:r>
        <w:rPr>
          <w:color w:val="221F1F"/>
          <w:spacing w:val="40"/>
        </w:rPr>
        <w:t xml:space="preserve"> </w:t>
      </w:r>
      <w:r>
        <w:rPr>
          <w:color w:val="221F1F"/>
        </w:rPr>
        <w:t>определённости, повышать уровень своей компетентности через практическую деятельность,</w:t>
      </w:r>
      <w:r>
        <w:rPr>
          <w:color w:val="221F1F"/>
          <w:spacing w:val="40"/>
        </w:rPr>
        <w:t xml:space="preserve"> </w:t>
      </w:r>
      <w:r>
        <w:rPr>
          <w:color w:val="221F1F"/>
        </w:rPr>
        <w:t>в</w:t>
      </w:r>
      <w:r>
        <w:rPr>
          <w:color w:val="221F1F"/>
          <w:spacing w:val="40"/>
        </w:rPr>
        <w:t xml:space="preserve"> </w:t>
      </w:r>
      <w:r>
        <w:rPr>
          <w:color w:val="221F1F"/>
        </w:rPr>
        <w:t>том</w:t>
      </w:r>
      <w:r>
        <w:rPr>
          <w:color w:val="221F1F"/>
          <w:spacing w:val="40"/>
        </w:rPr>
        <w:t xml:space="preserve"> </w:t>
      </w:r>
      <w:r>
        <w:rPr>
          <w:color w:val="221F1F"/>
        </w:rPr>
        <w:t>числе</w:t>
      </w:r>
      <w:r>
        <w:rPr>
          <w:color w:val="221F1F"/>
          <w:spacing w:val="40"/>
        </w:rPr>
        <w:t xml:space="preserve"> </w:t>
      </w:r>
      <w:r>
        <w:rPr>
          <w:color w:val="221F1F"/>
        </w:rPr>
        <w:t>умение</w:t>
      </w:r>
      <w:r>
        <w:rPr>
          <w:color w:val="221F1F"/>
          <w:spacing w:val="40"/>
        </w:rPr>
        <w:t xml:space="preserve"> </w:t>
      </w:r>
      <w:r>
        <w:rPr>
          <w:color w:val="221F1F"/>
        </w:rPr>
        <w:t>учиться</w:t>
      </w:r>
      <w:r>
        <w:rPr>
          <w:color w:val="221F1F"/>
          <w:spacing w:val="40"/>
        </w:rPr>
        <w:t xml:space="preserve"> </w:t>
      </w:r>
      <w:r>
        <w:rPr>
          <w:color w:val="221F1F"/>
        </w:rPr>
        <w:t>у</w:t>
      </w:r>
      <w:r>
        <w:rPr>
          <w:color w:val="221F1F"/>
          <w:spacing w:val="40"/>
        </w:rPr>
        <w:t xml:space="preserve"> </w:t>
      </w:r>
      <w:r>
        <w:rPr>
          <w:color w:val="221F1F"/>
        </w:rPr>
        <w:t>других</w:t>
      </w:r>
      <w:r>
        <w:rPr>
          <w:color w:val="221F1F"/>
          <w:spacing w:val="40"/>
        </w:rPr>
        <w:t xml:space="preserve"> </w:t>
      </w:r>
      <w:r>
        <w:rPr>
          <w:color w:val="221F1F"/>
        </w:rPr>
        <w:t>людей,</w:t>
      </w:r>
      <w:r>
        <w:rPr>
          <w:color w:val="221F1F"/>
          <w:spacing w:val="40"/>
        </w:rPr>
        <w:t xml:space="preserve"> </w:t>
      </w:r>
      <w:r>
        <w:rPr>
          <w:color w:val="221F1F"/>
        </w:rPr>
        <w:t>получать</w:t>
      </w:r>
      <w:r>
        <w:rPr>
          <w:color w:val="221F1F"/>
          <w:spacing w:val="40"/>
        </w:rPr>
        <w:t xml:space="preserve"> </w:t>
      </w:r>
      <w:r>
        <w:rPr>
          <w:color w:val="221F1F"/>
        </w:rPr>
        <w:t>в</w:t>
      </w:r>
      <w:r>
        <w:rPr>
          <w:color w:val="221F1F"/>
          <w:spacing w:val="40"/>
        </w:rPr>
        <w:t xml:space="preserve"> </w:t>
      </w:r>
      <w:r>
        <w:rPr>
          <w:color w:val="221F1F"/>
        </w:rPr>
        <w:t xml:space="preserve">сов- местной деятельности новые знания, навыки и компетенции из опыта других; навык выявления и связывания образов, способность формировать новые </w:t>
      </w:r>
      <w:proofErr w:type="spellStart"/>
      <w:r>
        <w:rPr>
          <w:color w:val="221F1F"/>
        </w:rPr>
        <w:t>зна</w:t>
      </w:r>
      <w:proofErr w:type="spellEnd"/>
      <w:r>
        <w:rPr>
          <w:color w:val="221F1F"/>
        </w:rPr>
        <w:t>-</w:t>
      </w:r>
      <w:r>
        <w:rPr>
          <w:color w:val="221F1F"/>
          <w:spacing w:val="40"/>
        </w:rPr>
        <w:t xml:space="preserve"> </w:t>
      </w:r>
      <w:proofErr w:type="spellStart"/>
      <w:r>
        <w:rPr>
          <w:color w:val="221F1F"/>
        </w:rPr>
        <w:t>ния</w:t>
      </w:r>
      <w:proofErr w:type="spellEnd"/>
      <w:r>
        <w:rPr>
          <w:color w:val="221F1F"/>
        </w:rPr>
        <w:t xml:space="preserve">, способность формулировать идеи, понятия, гипотезы об объектах и </w:t>
      </w:r>
      <w:proofErr w:type="spellStart"/>
      <w:r>
        <w:rPr>
          <w:color w:val="221F1F"/>
        </w:rPr>
        <w:t>явле</w:t>
      </w:r>
      <w:proofErr w:type="spellEnd"/>
      <w:r>
        <w:rPr>
          <w:color w:val="221F1F"/>
        </w:rPr>
        <w:t>-</w:t>
      </w:r>
      <w:r>
        <w:rPr>
          <w:color w:val="221F1F"/>
          <w:spacing w:val="40"/>
        </w:rPr>
        <w:t xml:space="preserve"> </w:t>
      </w:r>
      <w:proofErr w:type="spellStart"/>
      <w:r>
        <w:rPr>
          <w:color w:val="221F1F"/>
        </w:rPr>
        <w:t>ниях</w:t>
      </w:r>
      <w:proofErr w:type="spellEnd"/>
      <w:r>
        <w:rPr>
          <w:color w:val="221F1F"/>
        </w:rPr>
        <w:t>,</w:t>
      </w:r>
      <w:r>
        <w:rPr>
          <w:color w:val="221F1F"/>
          <w:spacing w:val="-13"/>
        </w:rPr>
        <w:t xml:space="preserve"> </w:t>
      </w:r>
      <w:r>
        <w:rPr>
          <w:color w:val="221F1F"/>
        </w:rPr>
        <w:t>в</w:t>
      </w:r>
      <w:r>
        <w:rPr>
          <w:color w:val="221F1F"/>
          <w:spacing w:val="-13"/>
        </w:rPr>
        <w:t xml:space="preserve"> </w:t>
      </w:r>
      <w:r>
        <w:rPr>
          <w:color w:val="221F1F"/>
        </w:rPr>
        <w:t>том</w:t>
      </w:r>
      <w:r>
        <w:rPr>
          <w:color w:val="221F1F"/>
          <w:spacing w:val="-15"/>
        </w:rPr>
        <w:t xml:space="preserve"> </w:t>
      </w:r>
      <w:r>
        <w:rPr>
          <w:color w:val="221F1F"/>
        </w:rPr>
        <w:t>числе</w:t>
      </w:r>
      <w:r>
        <w:rPr>
          <w:color w:val="221F1F"/>
          <w:spacing w:val="-15"/>
        </w:rPr>
        <w:t xml:space="preserve"> </w:t>
      </w:r>
      <w:r>
        <w:rPr>
          <w:color w:val="221F1F"/>
        </w:rPr>
        <w:t>ранее</w:t>
      </w:r>
      <w:r>
        <w:rPr>
          <w:color w:val="221F1F"/>
          <w:spacing w:val="-12"/>
        </w:rPr>
        <w:t xml:space="preserve"> </w:t>
      </w:r>
      <w:r>
        <w:rPr>
          <w:color w:val="221F1F"/>
        </w:rPr>
        <w:t>не</w:t>
      </w:r>
      <w:r>
        <w:rPr>
          <w:color w:val="221F1F"/>
          <w:spacing w:val="-10"/>
        </w:rPr>
        <w:t xml:space="preserve"> </w:t>
      </w:r>
      <w:r>
        <w:rPr>
          <w:color w:val="221F1F"/>
        </w:rPr>
        <w:t>известных,</w:t>
      </w:r>
      <w:r>
        <w:rPr>
          <w:color w:val="221F1F"/>
          <w:spacing w:val="-13"/>
        </w:rPr>
        <w:t xml:space="preserve"> </w:t>
      </w:r>
      <w:r>
        <w:rPr>
          <w:color w:val="221F1F"/>
        </w:rPr>
        <w:t>осознавать</w:t>
      </w:r>
      <w:r>
        <w:rPr>
          <w:color w:val="221F1F"/>
          <w:spacing w:val="-16"/>
        </w:rPr>
        <w:t xml:space="preserve"> </w:t>
      </w:r>
      <w:r>
        <w:rPr>
          <w:color w:val="221F1F"/>
        </w:rPr>
        <w:t>дефицит</w:t>
      </w:r>
      <w:r>
        <w:rPr>
          <w:color w:val="221F1F"/>
          <w:spacing w:val="-13"/>
        </w:rPr>
        <w:t xml:space="preserve"> </w:t>
      </w:r>
      <w:r>
        <w:rPr>
          <w:color w:val="221F1F"/>
        </w:rPr>
        <w:t>собственных</w:t>
      </w:r>
      <w:r>
        <w:rPr>
          <w:color w:val="221F1F"/>
          <w:spacing w:val="-12"/>
        </w:rPr>
        <w:t xml:space="preserve"> </w:t>
      </w:r>
      <w:r>
        <w:rPr>
          <w:color w:val="221F1F"/>
        </w:rPr>
        <w:t>знаний</w:t>
      </w:r>
      <w:r>
        <w:rPr>
          <w:color w:val="221F1F"/>
          <w:spacing w:val="-12"/>
        </w:rPr>
        <w:t xml:space="preserve"> </w:t>
      </w:r>
      <w:r>
        <w:rPr>
          <w:color w:val="221F1F"/>
        </w:rPr>
        <w:t>и компетенций, планировать своё развитие;</w:t>
      </w:r>
    </w:p>
    <w:p w14:paraId="34170BE0" w14:textId="77777777" w:rsidR="00E55397" w:rsidRDefault="00395F00">
      <w:pPr>
        <w:pStyle w:val="a3"/>
        <w:ind w:right="424"/>
      </w:pPr>
      <w:r>
        <w:rPr>
          <w:color w:val="221F1F"/>
        </w:rPr>
        <w:t xml:space="preserve">умение оперировать основными понятиями, терминами и представлениями в области концепции устойчивого развития, анализировать и выявлять </w:t>
      </w:r>
      <w:proofErr w:type="gramStart"/>
      <w:r>
        <w:rPr>
          <w:color w:val="221F1F"/>
        </w:rPr>
        <w:t>взаимо- связь</w:t>
      </w:r>
      <w:proofErr w:type="gramEnd"/>
      <w:r>
        <w:rPr>
          <w:color w:val="221F1F"/>
        </w:rPr>
        <w:t xml:space="preserve"> природы, общества и экономики, оценивать свои действия с учётом </w:t>
      </w:r>
      <w:proofErr w:type="spellStart"/>
      <w:r>
        <w:rPr>
          <w:color w:val="221F1F"/>
        </w:rPr>
        <w:t>вли</w:t>
      </w:r>
      <w:proofErr w:type="spellEnd"/>
      <w:r>
        <w:rPr>
          <w:color w:val="221F1F"/>
        </w:rPr>
        <w:t xml:space="preserve">- </w:t>
      </w:r>
      <w:proofErr w:type="spellStart"/>
      <w:r>
        <w:rPr>
          <w:color w:val="221F1F"/>
        </w:rPr>
        <w:t>яния</w:t>
      </w:r>
      <w:proofErr w:type="spellEnd"/>
      <w:r>
        <w:rPr>
          <w:color w:val="221F1F"/>
        </w:rPr>
        <w:t xml:space="preserve"> на окружающую среду, достижения целей и преодоления вызовов, воз- </w:t>
      </w:r>
      <w:proofErr w:type="spellStart"/>
      <w:r>
        <w:rPr>
          <w:color w:val="221F1F"/>
        </w:rPr>
        <w:t>можных</w:t>
      </w:r>
      <w:proofErr w:type="spellEnd"/>
      <w:r>
        <w:rPr>
          <w:color w:val="221F1F"/>
        </w:rPr>
        <w:t xml:space="preserve"> глобальных последствий;</w:t>
      </w:r>
    </w:p>
    <w:p w14:paraId="732F65CA" w14:textId="77777777" w:rsidR="00E55397" w:rsidRDefault="00395F00">
      <w:pPr>
        <w:pStyle w:val="a3"/>
        <w:ind w:right="433"/>
      </w:pPr>
      <w:r>
        <w:rPr>
          <w:color w:val="221F1F"/>
        </w:rPr>
        <w:t xml:space="preserve">способность осознавать стрессовую ситуацию, оценивать происходящие </w:t>
      </w:r>
      <w:proofErr w:type="spellStart"/>
      <w:proofErr w:type="gramStart"/>
      <w:r>
        <w:rPr>
          <w:color w:val="221F1F"/>
        </w:rPr>
        <w:t>изме</w:t>
      </w:r>
      <w:proofErr w:type="spellEnd"/>
      <w:r>
        <w:rPr>
          <w:color w:val="221F1F"/>
        </w:rPr>
        <w:t>- нения</w:t>
      </w:r>
      <w:proofErr w:type="gramEnd"/>
      <w:r>
        <w:rPr>
          <w:color w:val="221F1F"/>
        </w:rPr>
        <w:t xml:space="preserve"> и их последствия, опираясь на жизненный, речевой и читательский опыт; </w:t>
      </w:r>
      <w:r>
        <w:rPr>
          <w:color w:val="221F1F"/>
          <w:spacing w:val="-2"/>
        </w:rPr>
        <w:t>воспринимать</w:t>
      </w:r>
      <w:r>
        <w:rPr>
          <w:color w:val="221F1F"/>
          <w:spacing w:val="-6"/>
        </w:rPr>
        <w:t xml:space="preserve"> </w:t>
      </w:r>
      <w:r>
        <w:rPr>
          <w:color w:val="221F1F"/>
          <w:spacing w:val="-2"/>
        </w:rPr>
        <w:t>стрессовую</w:t>
      </w:r>
      <w:r>
        <w:rPr>
          <w:color w:val="221F1F"/>
          <w:spacing w:val="-3"/>
        </w:rPr>
        <w:t xml:space="preserve"> </w:t>
      </w:r>
      <w:r>
        <w:rPr>
          <w:color w:val="221F1F"/>
          <w:spacing w:val="-2"/>
        </w:rPr>
        <w:t>ситуацию</w:t>
      </w:r>
      <w:r>
        <w:rPr>
          <w:color w:val="221F1F"/>
          <w:spacing w:val="-3"/>
        </w:rPr>
        <w:t xml:space="preserve"> </w:t>
      </w:r>
      <w:r>
        <w:rPr>
          <w:color w:val="221F1F"/>
          <w:spacing w:val="-2"/>
        </w:rPr>
        <w:t>как</w:t>
      </w:r>
      <w:r>
        <w:rPr>
          <w:color w:val="221F1F"/>
          <w:spacing w:val="-4"/>
        </w:rPr>
        <w:t xml:space="preserve"> </w:t>
      </w:r>
      <w:r>
        <w:rPr>
          <w:color w:val="221F1F"/>
          <w:spacing w:val="-2"/>
        </w:rPr>
        <w:t>вызов,</w:t>
      </w:r>
      <w:r>
        <w:rPr>
          <w:color w:val="221F1F"/>
          <w:spacing w:val="-3"/>
        </w:rPr>
        <w:t xml:space="preserve"> </w:t>
      </w:r>
      <w:r>
        <w:rPr>
          <w:color w:val="221F1F"/>
          <w:spacing w:val="-2"/>
        </w:rPr>
        <w:t>требующий</w:t>
      </w:r>
      <w:r>
        <w:rPr>
          <w:color w:val="221F1F"/>
          <w:spacing w:val="-1"/>
        </w:rPr>
        <w:t xml:space="preserve"> </w:t>
      </w:r>
      <w:r>
        <w:rPr>
          <w:color w:val="221F1F"/>
          <w:spacing w:val="-2"/>
        </w:rPr>
        <w:t>контрмер;</w:t>
      </w:r>
      <w:r>
        <w:rPr>
          <w:color w:val="221F1F"/>
        </w:rPr>
        <w:t xml:space="preserve"> </w:t>
      </w:r>
      <w:r>
        <w:rPr>
          <w:color w:val="221F1F"/>
          <w:spacing w:val="-2"/>
        </w:rPr>
        <w:t>оценивать</w:t>
      </w:r>
    </w:p>
    <w:p w14:paraId="2F482596" w14:textId="77777777" w:rsidR="00E55397" w:rsidRDefault="00395F00">
      <w:pPr>
        <w:pStyle w:val="a3"/>
        <w:spacing w:before="67"/>
        <w:ind w:right="427"/>
      </w:pPr>
      <w:r>
        <w:rPr>
          <w:color w:val="221F1F"/>
        </w:rPr>
        <w:t xml:space="preserve">ситуацию стресса, корректировать принимаемые решения и действия; </w:t>
      </w:r>
      <w:proofErr w:type="gramStart"/>
      <w:r>
        <w:rPr>
          <w:color w:val="221F1F"/>
        </w:rPr>
        <w:t xml:space="preserve">форму- </w:t>
      </w:r>
      <w:proofErr w:type="spellStart"/>
      <w:r>
        <w:rPr>
          <w:color w:val="221F1F"/>
        </w:rPr>
        <w:t>лировать</w:t>
      </w:r>
      <w:proofErr w:type="spellEnd"/>
      <w:proofErr w:type="gramEnd"/>
      <w:r>
        <w:rPr>
          <w:color w:val="221F1F"/>
        </w:rPr>
        <w:t xml:space="preserve">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7DD6AAA7" w14:textId="77777777" w:rsidR="00E55397" w:rsidRDefault="00E55397">
      <w:pPr>
        <w:pStyle w:val="a3"/>
        <w:spacing w:before="6"/>
        <w:ind w:left="0"/>
        <w:jc w:val="left"/>
      </w:pPr>
    </w:p>
    <w:p w14:paraId="2F5DCD98" w14:textId="77777777" w:rsidR="00E55397" w:rsidRDefault="00395F00">
      <w:pPr>
        <w:pStyle w:val="1"/>
        <w:jc w:val="both"/>
      </w:pPr>
      <w:r>
        <w:rPr>
          <w:color w:val="221F1F"/>
        </w:rPr>
        <w:t>МЕТАПРЕДМЕТНЫЕ</w:t>
      </w:r>
      <w:r>
        <w:rPr>
          <w:color w:val="221F1F"/>
          <w:spacing w:val="-14"/>
        </w:rPr>
        <w:t xml:space="preserve"> </w:t>
      </w:r>
      <w:r>
        <w:rPr>
          <w:color w:val="221F1F"/>
          <w:spacing w:val="-2"/>
        </w:rPr>
        <w:t>РЕЗУЛЬТАТЫ</w:t>
      </w:r>
    </w:p>
    <w:p w14:paraId="3CA4FCB0" w14:textId="77777777" w:rsidR="00E55397" w:rsidRDefault="00395F00">
      <w:pPr>
        <w:spacing w:before="319"/>
        <w:ind w:left="793"/>
        <w:jc w:val="both"/>
        <w:rPr>
          <w:sz w:val="28"/>
        </w:rPr>
      </w:pPr>
      <w:r>
        <w:rPr>
          <w:color w:val="221F1F"/>
          <w:sz w:val="28"/>
        </w:rPr>
        <w:t>Овладение</w:t>
      </w:r>
      <w:r>
        <w:rPr>
          <w:color w:val="221F1F"/>
          <w:spacing w:val="-13"/>
          <w:sz w:val="28"/>
        </w:rPr>
        <w:t xml:space="preserve"> </w:t>
      </w:r>
      <w:r>
        <w:rPr>
          <w:color w:val="221F1F"/>
          <w:sz w:val="28"/>
        </w:rPr>
        <w:t>универсальными</w:t>
      </w:r>
      <w:r>
        <w:rPr>
          <w:color w:val="221F1F"/>
          <w:spacing w:val="-11"/>
          <w:sz w:val="28"/>
        </w:rPr>
        <w:t xml:space="preserve"> </w:t>
      </w:r>
      <w:r>
        <w:rPr>
          <w:color w:val="221F1F"/>
          <w:sz w:val="28"/>
        </w:rPr>
        <w:t>учебными</w:t>
      </w:r>
      <w:r>
        <w:rPr>
          <w:color w:val="221F1F"/>
          <w:spacing w:val="-8"/>
          <w:sz w:val="28"/>
        </w:rPr>
        <w:t xml:space="preserve"> </w:t>
      </w:r>
      <w:r>
        <w:rPr>
          <w:b/>
          <w:color w:val="221F1F"/>
          <w:sz w:val="28"/>
        </w:rPr>
        <w:t>познавательными</w:t>
      </w:r>
      <w:r>
        <w:rPr>
          <w:b/>
          <w:color w:val="221F1F"/>
          <w:spacing w:val="-10"/>
          <w:sz w:val="28"/>
        </w:rPr>
        <w:t xml:space="preserve"> </w:t>
      </w:r>
      <w:r>
        <w:rPr>
          <w:b/>
          <w:color w:val="221F1F"/>
          <w:spacing w:val="-2"/>
          <w:sz w:val="28"/>
        </w:rPr>
        <w:t>действиями</w:t>
      </w:r>
      <w:r>
        <w:rPr>
          <w:color w:val="221F1F"/>
          <w:spacing w:val="-2"/>
          <w:sz w:val="28"/>
        </w:rPr>
        <w:t>.</w:t>
      </w:r>
    </w:p>
    <w:p w14:paraId="207EB5D2" w14:textId="77777777" w:rsidR="00E55397" w:rsidRDefault="00395F00">
      <w:pPr>
        <w:pStyle w:val="3"/>
        <w:spacing w:before="6"/>
      </w:pPr>
      <w:r>
        <w:rPr>
          <w:color w:val="221F1F"/>
        </w:rPr>
        <w:t>Базовые</w:t>
      </w:r>
      <w:r>
        <w:rPr>
          <w:color w:val="221F1F"/>
          <w:spacing w:val="-6"/>
        </w:rPr>
        <w:t xml:space="preserve"> </w:t>
      </w:r>
      <w:r>
        <w:rPr>
          <w:color w:val="221F1F"/>
        </w:rPr>
        <w:t>логические</w:t>
      </w:r>
      <w:r>
        <w:rPr>
          <w:color w:val="221F1F"/>
          <w:spacing w:val="-7"/>
        </w:rPr>
        <w:t xml:space="preserve"> </w:t>
      </w:r>
      <w:r>
        <w:rPr>
          <w:color w:val="221F1F"/>
          <w:spacing w:val="-2"/>
        </w:rPr>
        <w:t>действия:</w:t>
      </w:r>
    </w:p>
    <w:p w14:paraId="3811F083" w14:textId="77777777" w:rsidR="00E55397" w:rsidRDefault="00395F00" w:rsidP="000F6D24">
      <w:pPr>
        <w:pStyle w:val="a5"/>
        <w:numPr>
          <w:ilvl w:val="0"/>
          <w:numId w:val="188"/>
        </w:numPr>
        <w:tabs>
          <w:tab w:val="left" w:pos="1500"/>
        </w:tabs>
        <w:ind w:right="432" w:firstLine="0"/>
        <w:rPr>
          <w:rFonts w:ascii="Symbol" w:hAnsi="Symbol"/>
          <w:color w:val="221F1F"/>
          <w:sz w:val="28"/>
        </w:rPr>
      </w:pPr>
      <w:r>
        <w:rPr>
          <w:color w:val="221F1F"/>
          <w:sz w:val="28"/>
        </w:rPr>
        <w:t>выявлять и характеризовать существенные признаки языковых единиц, языковых явлений и процессов;</w:t>
      </w:r>
    </w:p>
    <w:p w14:paraId="2344A669" w14:textId="77777777" w:rsidR="00E55397" w:rsidRDefault="00395F00" w:rsidP="000F6D24">
      <w:pPr>
        <w:pStyle w:val="a5"/>
        <w:numPr>
          <w:ilvl w:val="0"/>
          <w:numId w:val="188"/>
        </w:numPr>
        <w:tabs>
          <w:tab w:val="left" w:pos="1500"/>
        </w:tabs>
        <w:ind w:right="426" w:firstLine="0"/>
        <w:rPr>
          <w:rFonts w:ascii="Symbol" w:hAnsi="Symbol"/>
          <w:color w:val="221F1F"/>
          <w:sz w:val="28"/>
        </w:rPr>
      </w:pPr>
      <w:r>
        <w:rPr>
          <w:color w:val="221F1F"/>
          <w:sz w:val="28"/>
        </w:rPr>
        <w:t xml:space="preserve">устанавливать существенный признак классификации языковых единиц (явлений), основания для обобщения и сравнения, критерии проводимого </w:t>
      </w:r>
      <w:proofErr w:type="spellStart"/>
      <w:proofErr w:type="gramStart"/>
      <w:r>
        <w:rPr>
          <w:color w:val="221F1F"/>
          <w:sz w:val="28"/>
        </w:rPr>
        <w:t>ана</w:t>
      </w:r>
      <w:proofErr w:type="spellEnd"/>
      <w:r>
        <w:rPr>
          <w:color w:val="221F1F"/>
          <w:sz w:val="28"/>
        </w:rPr>
        <w:t xml:space="preserve">- </w:t>
      </w:r>
      <w:proofErr w:type="spellStart"/>
      <w:r>
        <w:rPr>
          <w:color w:val="221F1F"/>
          <w:sz w:val="28"/>
        </w:rPr>
        <w:t>лиза</w:t>
      </w:r>
      <w:proofErr w:type="spellEnd"/>
      <w:proofErr w:type="gramEnd"/>
      <w:r>
        <w:rPr>
          <w:color w:val="221F1F"/>
          <w:sz w:val="28"/>
        </w:rPr>
        <w:t>; классифицировать языковые единицы по существенному признаку;</w:t>
      </w:r>
    </w:p>
    <w:p w14:paraId="1BB0D54D" w14:textId="77777777" w:rsidR="00E55397" w:rsidRDefault="00395F00" w:rsidP="000F6D24">
      <w:pPr>
        <w:pStyle w:val="a5"/>
        <w:numPr>
          <w:ilvl w:val="0"/>
          <w:numId w:val="188"/>
        </w:numPr>
        <w:tabs>
          <w:tab w:val="left" w:pos="1500"/>
        </w:tabs>
        <w:ind w:right="437" w:firstLine="0"/>
        <w:rPr>
          <w:rFonts w:ascii="Symbol" w:hAnsi="Symbol"/>
          <w:color w:val="221F1F"/>
          <w:sz w:val="28"/>
        </w:rPr>
      </w:pPr>
      <w:r>
        <w:rPr>
          <w:color w:val="221F1F"/>
          <w:sz w:val="28"/>
        </w:rPr>
        <w:t>выявлять закономерности и противоречия в рассматриваемых фактах, данных и наблюдениях; предлагать критерии для выявления закономерностей</w:t>
      </w:r>
      <w:r>
        <w:rPr>
          <w:color w:val="221F1F"/>
          <w:spacing w:val="-1"/>
          <w:sz w:val="28"/>
        </w:rPr>
        <w:t xml:space="preserve"> </w:t>
      </w:r>
      <w:r>
        <w:rPr>
          <w:color w:val="221F1F"/>
          <w:sz w:val="28"/>
        </w:rPr>
        <w:t xml:space="preserve">и </w:t>
      </w:r>
      <w:r>
        <w:rPr>
          <w:color w:val="221F1F"/>
          <w:spacing w:val="-2"/>
          <w:sz w:val="28"/>
        </w:rPr>
        <w:t>противоречий;</w:t>
      </w:r>
    </w:p>
    <w:p w14:paraId="69F3A590" w14:textId="77777777" w:rsidR="00E55397" w:rsidRDefault="00395F00" w:rsidP="000F6D24">
      <w:pPr>
        <w:pStyle w:val="a5"/>
        <w:numPr>
          <w:ilvl w:val="0"/>
          <w:numId w:val="188"/>
        </w:numPr>
        <w:tabs>
          <w:tab w:val="left" w:pos="1500"/>
        </w:tabs>
        <w:ind w:right="439" w:firstLine="0"/>
        <w:rPr>
          <w:rFonts w:ascii="Symbol" w:hAnsi="Symbol"/>
          <w:color w:val="221F1F"/>
          <w:sz w:val="28"/>
        </w:rPr>
      </w:pPr>
      <w:r>
        <w:rPr>
          <w:color w:val="221F1F"/>
          <w:sz w:val="28"/>
        </w:rPr>
        <w:lastRenderedPageBreak/>
        <w:t>выявлять дефицит информации, необходимой для решения поставленной учебной задачи;</w:t>
      </w:r>
    </w:p>
    <w:p w14:paraId="4323872A" w14:textId="77777777" w:rsidR="00E55397" w:rsidRDefault="00395F00" w:rsidP="000F6D24">
      <w:pPr>
        <w:pStyle w:val="a5"/>
        <w:numPr>
          <w:ilvl w:val="0"/>
          <w:numId w:val="188"/>
        </w:numPr>
        <w:tabs>
          <w:tab w:val="left" w:pos="1500"/>
        </w:tabs>
        <w:ind w:right="428" w:firstLine="0"/>
        <w:rPr>
          <w:rFonts w:ascii="Symbol" w:hAnsi="Symbol"/>
          <w:color w:val="221F1F"/>
          <w:sz w:val="28"/>
        </w:rPr>
      </w:pPr>
      <w:r>
        <w:rPr>
          <w:color w:val="221F1F"/>
          <w:sz w:val="28"/>
        </w:rPr>
        <w:t xml:space="preserve">выявлять причинно-следственные связи при изучении языковых </w:t>
      </w:r>
      <w:proofErr w:type="spellStart"/>
      <w:proofErr w:type="gramStart"/>
      <w:r>
        <w:rPr>
          <w:color w:val="221F1F"/>
          <w:sz w:val="28"/>
        </w:rPr>
        <w:t>процес</w:t>
      </w:r>
      <w:proofErr w:type="spellEnd"/>
      <w:r>
        <w:rPr>
          <w:color w:val="221F1F"/>
          <w:sz w:val="28"/>
        </w:rPr>
        <w:t>- сов</w:t>
      </w:r>
      <w:proofErr w:type="gramEnd"/>
      <w:r>
        <w:rPr>
          <w:color w:val="221F1F"/>
          <w:sz w:val="28"/>
        </w:rPr>
        <w:t xml:space="preserve">; делать выводы с использованием дедуктивных и индуктивных </w:t>
      </w:r>
      <w:proofErr w:type="spellStart"/>
      <w:r>
        <w:rPr>
          <w:color w:val="221F1F"/>
          <w:sz w:val="28"/>
        </w:rPr>
        <w:t>умозаклю</w:t>
      </w:r>
      <w:proofErr w:type="spellEnd"/>
      <w:r>
        <w:rPr>
          <w:color w:val="221F1F"/>
          <w:sz w:val="28"/>
        </w:rPr>
        <w:t xml:space="preserve">- </w:t>
      </w:r>
      <w:proofErr w:type="spellStart"/>
      <w:r>
        <w:rPr>
          <w:color w:val="221F1F"/>
          <w:sz w:val="28"/>
        </w:rPr>
        <w:t>чений</w:t>
      </w:r>
      <w:proofErr w:type="spellEnd"/>
      <w:r>
        <w:rPr>
          <w:color w:val="221F1F"/>
          <w:sz w:val="28"/>
        </w:rPr>
        <w:t>, умозаключений по аналогии, формулировать гипотезы о взаимосвязях;</w:t>
      </w:r>
    </w:p>
    <w:p w14:paraId="450527C8" w14:textId="77777777" w:rsidR="00E55397" w:rsidRDefault="00395F00" w:rsidP="000F6D24">
      <w:pPr>
        <w:pStyle w:val="a5"/>
        <w:numPr>
          <w:ilvl w:val="0"/>
          <w:numId w:val="188"/>
        </w:numPr>
        <w:tabs>
          <w:tab w:val="left" w:pos="1500"/>
        </w:tabs>
        <w:ind w:right="428" w:firstLine="0"/>
        <w:rPr>
          <w:rFonts w:ascii="Symbol" w:hAnsi="Symbol"/>
          <w:color w:val="221F1F"/>
          <w:sz w:val="28"/>
        </w:rPr>
      </w:pPr>
      <w:r>
        <w:rPr>
          <w:color w:val="221F1F"/>
          <w:sz w:val="28"/>
        </w:rPr>
        <w:t xml:space="preserve">самостоятельно выбирать способ решения учебной задачи при работе с разными типами текстов, разными единицами языка, сравнивая варианты </w:t>
      </w:r>
      <w:proofErr w:type="gramStart"/>
      <w:r>
        <w:rPr>
          <w:color w:val="221F1F"/>
          <w:sz w:val="28"/>
        </w:rPr>
        <w:t xml:space="preserve">ре- </w:t>
      </w:r>
      <w:proofErr w:type="spellStart"/>
      <w:r>
        <w:rPr>
          <w:color w:val="221F1F"/>
          <w:sz w:val="28"/>
        </w:rPr>
        <w:t>шения</w:t>
      </w:r>
      <w:proofErr w:type="spellEnd"/>
      <w:proofErr w:type="gramEnd"/>
      <w:r>
        <w:rPr>
          <w:color w:val="221F1F"/>
          <w:sz w:val="28"/>
        </w:rPr>
        <w:t xml:space="preserve"> и выбирая оптимальный вариант с учётом самостоятельно выделенных </w:t>
      </w:r>
      <w:r>
        <w:rPr>
          <w:color w:val="221F1F"/>
          <w:spacing w:val="-2"/>
          <w:sz w:val="28"/>
        </w:rPr>
        <w:t>критериев.</w:t>
      </w:r>
    </w:p>
    <w:p w14:paraId="71D3EF1B" w14:textId="77777777" w:rsidR="00E55397" w:rsidRDefault="00395F00">
      <w:pPr>
        <w:pStyle w:val="3"/>
      </w:pPr>
      <w:r>
        <w:rPr>
          <w:color w:val="221F1F"/>
        </w:rPr>
        <w:t>Базовые</w:t>
      </w:r>
      <w:r>
        <w:rPr>
          <w:color w:val="221F1F"/>
          <w:spacing w:val="-13"/>
        </w:rPr>
        <w:t xml:space="preserve"> </w:t>
      </w:r>
      <w:r>
        <w:rPr>
          <w:color w:val="221F1F"/>
        </w:rPr>
        <w:t>исследовательские</w:t>
      </w:r>
      <w:r>
        <w:rPr>
          <w:color w:val="221F1F"/>
          <w:spacing w:val="-12"/>
        </w:rPr>
        <w:t xml:space="preserve"> </w:t>
      </w:r>
      <w:r>
        <w:rPr>
          <w:color w:val="221F1F"/>
          <w:spacing w:val="-2"/>
        </w:rPr>
        <w:t>действия:</w:t>
      </w:r>
    </w:p>
    <w:p w14:paraId="6A88DBA3" w14:textId="77777777" w:rsidR="00E55397" w:rsidRDefault="00395F00" w:rsidP="000F6D24">
      <w:pPr>
        <w:pStyle w:val="a5"/>
        <w:numPr>
          <w:ilvl w:val="0"/>
          <w:numId w:val="188"/>
        </w:numPr>
        <w:tabs>
          <w:tab w:val="left" w:pos="1500"/>
        </w:tabs>
        <w:ind w:right="436" w:firstLine="0"/>
        <w:rPr>
          <w:rFonts w:ascii="Symbol" w:hAnsi="Symbol"/>
          <w:color w:val="221F1F"/>
          <w:sz w:val="28"/>
        </w:rPr>
      </w:pPr>
      <w:r>
        <w:rPr>
          <w:color w:val="221F1F"/>
          <w:sz w:val="28"/>
        </w:rPr>
        <w:t>использовать вопросы как исследовательский инструмент познания в языковом образовании;</w:t>
      </w:r>
    </w:p>
    <w:p w14:paraId="1F5EEDBC" w14:textId="77777777" w:rsidR="00E55397" w:rsidRDefault="00395F00" w:rsidP="000F6D24">
      <w:pPr>
        <w:pStyle w:val="a5"/>
        <w:numPr>
          <w:ilvl w:val="0"/>
          <w:numId w:val="188"/>
        </w:numPr>
        <w:tabs>
          <w:tab w:val="left" w:pos="1500"/>
        </w:tabs>
        <w:ind w:right="438" w:firstLine="0"/>
        <w:rPr>
          <w:rFonts w:ascii="Symbol" w:hAnsi="Symbol"/>
          <w:color w:val="221F1F"/>
          <w:sz w:val="28"/>
        </w:rPr>
      </w:pPr>
      <w:r>
        <w:rPr>
          <w:color w:val="221F1F"/>
          <w:sz w:val="28"/>
        </w:rPr>
        <w:t>формулировать</w:t>
      </w:r>
      <w:r>
        <w:rPr>
          <w:color w:val="221F1F"/>
          <w:spacing w:val="-18"/>
          <w:sz w:val="28"/>
        </w:rPr>
        <w:t xml:space="preserve"> </w:t>
      </w:r>
      <w:r>
        <w:rPr>
          <w:color w:val="221F1F"/>
          <w:sz w:val="28"/>
        </w:rPr>
        <w:t>вопросы,</w:t>
      </w:r>
      <w:r>
        <w:rPr>
          <w:color w:val="221F1F"/>
          <w:spacing w:val="-17"/>
          <w:sz w:val="28"/>
        </w:rPr>
        <w:t xml:space="preserve"> </w:t>
      </w:r>
      <w:r>
        <w:rPr>
          <w:color w:val="221F1F"/>
          <w:sz w:val="28"/>
        </w:rPr>
        <w:t>фиксирующие</w:t>
      </w:r>
      <w:r>
        <w:rPr>
          <w:color w:val="221F1F"/>
          <w:spacing w:val="-18"/>
          <w:sz w:val="28"/>
        </w:rPr>
        <w:t xml:space="preserve"> </w:t>
      </w:r>
      <w:r>
        <w:rPr>
          <w:color w:val="221F1F"/>
          <w:sz w:val="28"/>
        </w:rPr>
        <w:t>несоответствие</w:t>
      </w:r>
      <w:r>
        <w:rPr>
          <w:color w:val="221F1F"/>
          <w:spacing w:val="-17"/>
          <w:sz w:val="28"/>
        </w:rPr>
        <w:t xml:space="preserve"> </w:t>
      </w:r>
      <w:r>
        <w:rPr>
          <w:color w:val="221F1F"/>
          <w:sz w:val="28"/>
        </w:rPr>
        <w:t>между</w:t>
      </w:r>
      <w:r>
        <w:rPr>
          <w:color w:val="221F1F"/>
          <w:spacing w:val="-18"/>
          <w:sz w:val="28"/>
        </w:rPr>
        <w:t xml:space="preserve"> </w:t>
      </w:r>
      <w:r>
        <w:rPr>
          <w:color w:val="221F1F"/>
          <w:sz w:val="28"/>
        </w:rPr>
        <w:t>реальным</w:t>
      </w:r>
      <w:r>
        <w:rPr>
          <w:color w:val="221F1F"/>
          <w:spacing w:val="-17"/>
          <w:sz w:val="28"/>
        </w:rPr>
        <w:t xml:space="preserve"> </w:t>
      </w:r>
      <w:r>
        <w:rPr>
          <w:color w:val="221F1F"/>
          <w:sz w:val="28"/>
        </w:rPr>
        <w:t xml:space="preserve">и желательным состоянием ситуации, и самостоятельно устанавливать искомое и </w:t>
      </w:r>
      <w:r>
        <w:rPr>
          <w:color w:val="221F1F"/>
          <w:spacing w:val="-2"/>
          <w:sz w:val="28"/>
        </w:rPr>
        <w:t>данное;</w:t>
      </w:r>
    </w:p>
    <w:p w14:paraId="17D2FFE5" w14:textId="77777777" w:rsidR="00E55397" w:rsidRDefault="00395F00" w:rsidP="000F6D24">
      <w:pPr>
        <w:pStyle w:val="a5"/>
        <w:numPr>
          <w:ilvl w:val="0"/>
          <w:numId w:val="188"/>
        </w:numPr>
        <w:tabs>
          <w:tab w:val="left" w:pos="1500"/>
        </w:tabs>
        <w:ind w:right="441" w:firstLine="0"/>
        <w:rPr>
          <w:rFonts w:ascii="Symbol" w:hAnsi="Symbol"/>
          <w:color w:val="221F1F"/>
          <w:sz w:val="28"/>
        </w:rPr>
      </w:pPr>
      <w:r>
        <w:rPr>
          <w:color w:val="221F1F"/>
          <w:sz w:val="28"/>
        </w:rPr>
        <w:t>формировать гипотезу об истинности собственных суждений и суждений других, аргументировать свою позицию, мнение;</w:t>
      </w:r>
    </w:p>
    <w:p w14:paraId="14AFA952" w14:textId="77777777" w:rsidR="00E55397" w:rsidRDefault="00395F00" w:rsidP="000F6D24">
      <w:pPr>
        <w:pStyle w:val="a5"/>
        <w:numPr>
          <w:ilvl w:val="0"/>
          <w:numId w:val="188"/>
        </w:numPr>
        <w:tabs>
          <w:tab w:val="left" w:pos="1500"/>
        </w:tabs>
        <w:ind w:right="438" w:firstLine="0"/>
        <w:rPr>
          <w:rFonts w:ascii="Symbol" w:hAnsi="Symbol"/>
          <w:color w:val="221F1F"/>
          <w:sz w:val="28"/>
        </w:rPr>
      </w:pPr>
      <w:r>
        <w:rPr>
          <w:color w:val="221F1F"/>
          <w:sz w:val="28"/>
        </w:rPr>
        <w:t xml:space="preserve">составлять алгоритм действий и использовать его для решения учебных </w:t>
      </w:r>
      <w:r>
        <w:rPr>
          <w:color w:val="221F1F"/>
          <w:spacing w:val="-2"/>
          <w:sz w:val="28"/>
        </w:rPr>
        <w:t>задач;</w:t>
      </w:r>
    </w:p>
    <w:p w14:paraId="31FF59F3" w14:textId="77777777" w:rsidR="00E55397" w:rsidRDefault="00395F00" w:rsidP="000F6D24">
      <w:pPr>
        <w:pStyle w:val="a5"/>
        <w:numPr>
          <w:ilvl w:val="0"/>
          <w:numId w:val="188"/>
        </w:numPr>
        <w:tabs>
          <w:tab w:val="left" w:pos="1500"/>
        </w:tabs>
        <w:ind w:right="424" w:firstLine="0"/>
        <w:rPr>
          <w:rFonts w:ascii="Symbol" w:hAnsi="Symbol"/>
          <w:color w:val="221F1F"/>
          <w:sz w:val="28"/>
        </w:rPr>
      </w:pPr>
      <w:r>
        <w:rPr>
          <w:color w:val="221F1F"/>
          <w:sz w:val="28"/>
        </w:rPr>
        <w:t xml:space="preserve">проводить по самостоятельно составленному плану небольшое </w:t>
      </w:r>
      <w:proofErr w:type="spellStart"/>
      <w:proofErr w:type="gramStart"/>
      <w:r>
        <w:rPr>
          <w:color w:val="221F1F"/>
          <w:sz w:val="28"/>
        </w:rPr>
        <w:t>исследо</w:t>
      </w:r>
      <w:proofErr w:type="spellEnd"/>
      <w:r>
        <w:rPr>
          <w:color w:val="221F1F"/>
          <w:sz w:val="28"/>
        </w:rPr>
        <w:t xml:space="preserve">- </w:t>
      </w:r>
      <w:proofErr w:type="spellStart"/>
      <w:r>
        <w:rPr>
          <w:color w:val="221F1F"/>
          <w:sz w:val="28"/>
        </w:rPr>
        <w:t>вание</w:t>
      </w:r>
      <w:proofErr w:type="spellEnd"/>
      <w:proofErr w:type="gramEnd"/>
      <w:r>
        <w:rPr>
          <w:color w:val="221F1F"/>
          <w:sz w:val="28"/>
        </w:rPr>
        <w:t xml:space="preserve"> по установлению особенностей языковых единиц, процессов, причин-</w:t>
      </w:r>
      <w:r>
        <w:rPr>
          <w:color w:val="221F1F"/>
          <w:spacing w:val="80"/>
          <w:sz w:val="28"/>
        </w:rPr>
        <w:t xml:space="preserve"> </w:t>
      </w:r>
      <w:r>
        <w:rPr>
          <w:color w:val="221F1F"/>
          <w:sz w:val="28"/>
        </w:rPr>
        <w:t>но-следственных связей и зависимостей объектов между собой;</w:t>
      </w:r>
    </w:p>
    <w:p w14:paraId="2C2A8ABB" w14:textId="77777777" w:rsidR="00E55397" w:rsidRDefault="00395F00" w:rsidP="000F6D24">
      <w:pPr>
        <w:pStyle w:val="a5"/>
        <w:numPr>
          <w:ilvl w:val="0"/>
          <w:numId w:val="188"/>
        </w:numPr>
        <w:tabs>
          <w:tab w:val="left" w:pos="1500"/>
        </w:tabs>
        <w:ind w:right="442" w:firstLine="0"/>
        <w:rPr>
          <w:rFonts w:ascii="Symbol" w:hAnsi="Symbol"/>
          <w:color w:val="221F1F"/>
          <w:sz w:val="28"/>
        </w:rPr>
      </w:pPr>
      <w:r>
        <w:rPr>
          <w:color w:val="221F1F"/>
          <w:sz w:val="28"/>
        </w:rPr>
        <w:t>оценивать на применимость и достоверность информацию, полученную в ходе лингвистического исследования (эксперимента);</w:t>
      </w:r>
    </w:p>
    <w:p w14:paraId="7718FE66" w14:textId="77777777" w:rsidR="00E55397" w:rsidRDefault="00395F00" w:rsidP="000F6D24">
      <w:pPr>
        <w:pStyle w:val="a5"/>
        <w:numPr>
          <w:ilvl w:val="0"/>
          <w:numId w:val="188"/>
        </w:numPr>
        <w:tabs>
          <w:tab w:val="left" w:pos="1500"/>
        </w:tabs>
        <w:ind w:right="432" w:firstLine="0"/>
        <w:rPr>
          <w:rFonts w:ascii="Symbol" w:hAnsi="Symbol"/>
          <w:color w:val="221F1F"/>
          <w:sz w:val="28"/>
        </w:rPr>
      </w:pPr>
      <w:r>
        <w:rPr>
          <w:color w:val="221F1F"/>
          <w:sz w:val="28"/>
        </w:rPr>
        <w:t xml:space="preserve">самостоятельно формулировать обобщения и выводы по результатам проведённого наблюдения, исследования; владеть инструментами оценки </w:t>
      </w:r>
      <w:proofErr w:type="gramStart"/>
      <w:r>
        <w:rPr>
          <w:color w:val="221F1F"/>
          <w:sz w:val="28"/>
        </w:rPr>
        <w:t xml:space="preserve">до- </w:t>
      </w:r>
      <w:proofErr w:type="spellStart"/>
      <w:r>
        <w:rPr>
          <w:color w:val="221F1F"/>
          <w:sz w:val="28"/>
        </w:rPr>
        <w:t>стоверности</w:t>
      </w:r>
      <w:proofErr w:type="spellEnd"/>
      <w:proofErr w:type="gramEnd"/>
      <w:r>
        <w:rPr>
          <w:color w:val="221F1F"/>
          <w:sz w:val="28"/>
        </w:rPr>
        <w:t xml:space="preserve"> полученных выводов и обобщений;</w:t>
      </w:r>
    </w:p>
    <w:p w14:paraId="1D1F8255" w14:textId="77777777" w:rsidR="00E55397" w:rsidRDefault="00395F00" w:rsidP="000F6D24">
      <w:pPr>
        <w:pStyle w:val="a5"/>
        <w:numPr>
          <w:ilvl w:val="0"/>
          <w:numId w:val="188"/>
        </w:numPr>
        <w:tabs>
          <w:tab w:val="left" w:pos="1500"/>
        </w:tabs>
        <w:spacing w:before="86"/>
        <w:ind w:right="427" w:firstLine="0"/>
        <w:rPr>
          <w:rFonts w:ascii="Symbol" w:hAnsi="Symbol"/>
          <w:color w:val="221F1F"/>
          <w:sz w:val="28"/>
        </w:rPr>
      </w:pPr>
      <w:r>
        <w:rPr>
          <w:color w:val="221F1F"/>
          <w:sz w:val="28"/>
        </w:rPr>
        <w:t>прогнозировать</w:t>
      </w:r>
      <w:r>
        <w:rPr>
          <w:color w:val="221F1F"/>
          <w:spacing w:val="-3"/>
          <w:sz w:val="28"/>
        </w:rPr>
        <w:t xml:space="preserve"> </w:t>
      </w:r>
      <w:r>
        <w:rPr>
          <w:color w:val="221F1F"/>
          <w:sz w:val="28"/>
        </w:rPr>
        <w:t>возможное</w:t>
      </w:r>
      <w:r>
        <w:rPr>
          <w:color w:val="221F1F"/>
          <w:spacing w:val="-1"/>
          <w:sz w:val="28"/>
        </w:rPr>
        <w:t xml:space="preserve"> </w:t>
      </w:r>
      <w:r>
        <w:rPr>
          <w:color w:val="221F1F"/>
          <w:sz w:val="28"/>
        </w:rPr>
        <w:t>дальнейшее</w:t>
      </w:r>
      <w:r>
        <w:rPr>
          <w:color w:val="221F1F"/>
          <w:spacing w:val="-3"/>
          <w:sz w:val="28"/>
        </w:rPr>
        <w:t xml:space="preserve"> </w:t>
      </w:r>
      <w:r>
        <w:rPr>
          <w:color w:val="221F1F"/>
          <w:sz w:val="28"/>
        </w:rPr>
        <w:t>развитие процессов,</w:t>
      </w:r>
      <w:r>
        <w:rPr>
          <w:color w:val="221F1F"/>
          <w:spacing w:val="-1"/>
          <w:sz w:val="28"/>
        </w:rPr>
        <w:t xml:space="preserve"> </w:t>
      </w:r>
      <w:r>
        <w:rPr>
          <w:color w:val="221F1F"/>
          <w:sz w:val="28"/>
        </w:rPr>
        <w:t xml:space="preserve">событий и их последствия в аналогичных или сходных ситуациях, а также выдвигать </w:t>
      </w:r>
      <w:proofErr w:type="gramStart"/>
      <w:r>
        <w:rPr>
          <w:color w:val="221F1F"/>
          <w:sz w:val="28"/>
        </w:rPr>
        <w:t>пред- положения</w:t>
      </w:r>
      <w:proofErr w:type="gramEnd"/>
      <w:r>
        <w:rPr>
          <w:color w:val="221F1F"/>
          <w:sz w:val="28"/>
        </w:rPr>
        <w:t xml:space="preserve"> об их развитии в новых условиях и контекстах.</w:t>
      </w:r>
    </w:p>
    <w:p w14:paraId="5CD7BB36" w14:textId="77777777" w:rsidR="00E55397" w:rsidRDefault="00395F00">
      <w:pPr>
        <w:pStyle w:val="3"/>
        <w:spacing w:before="8"/>
      </w:pPr>
      <w:r>
        <w:rPr>
          <w:color w:val="221F1F"/>
        </w:rPr>
        <w:t>Работа</w:t>
      </w:r>
      <w:r>
        <w:rPr>
          <w:color w:val="221F1F"/>
          <w:spacing w:val="-3"/>
        </w:rPr>
        <w:t xml:space="preserve"> </w:t>
      </w:r>
      <w:r>
        <w:rPr>
          <w:color w:val="221F1F"/>
        </w:rPr>
        <w:t>с</w:t>
      </w:r>
      <w:r>
        <w:rPr>
          <w:color w:val="221F1F"/>
          <w:spacing w:val="-2"/>
        </w:rPr>
        <w:t xml:space="preserve"> информацией:</w:t>
      </w:r>
    </w:p>
    <w:p w14:paraId="5B35F9A1" w14:textId="77777777" w:rsidR="00E55397" w:rsidRDefault="00395F00" w:rsidP="000F6D24">
      <w:pPr>
        <w:pStyle w:val="a5"/>
        <w:numPr>
          <w:ilvl w:val="0"/>
          <w:numId w:val="188"/>
        </w:numPr>
        <w:tabs>
          <w:tab w:val="left" w:pos="1500"/>
        </w:tabs>
        <w:ind w:right="426" w:firstLine="0"/>
        <w:rPr>
          <w:rFonts w:ascii="Symbol" w:hAnsi="Symbol"/>
          <w:color w:val="221F1F"/>
          <w:sz w:val="28"/>
        </w:rPr>
      </w:pPr>
      <w:r>
        <w:rPr>
          <w:color w:val="221F1F"/>
          <w:sz w:val="28"/>
        </w:rPr>
        <w:t xml:space="preserve">применять различные методы, инструменты и запросы при поиске и </w:t>
      </w:r>
      <w:proofErr w:type="gramStart"/>
      <w:r>
        <w:rPr>
          <w:color w:val="221F1F"/>
          <w:sz w:val="28"/>
        </w:rPr>
        <w:t>от- боре</w:t>
      </w:r>
      <w:proofErr w:type="gramEnd"/>
      <w:r>
        <w:rPr>
          <w:color w:val="221F1F"/>
          <w:spacing w:val="-18"/>
          <w:sz w:val="28"/>
        </w:rPr>
        <w:t xml:space="preserve"> </w:t>
      </w:r>
      <w:r>
        <w:rPr>
          <w:color w:val="221F1F"/>
          <w:sz w:val="28"/>
        </w:rPr>
        <w:t>информации</w:t>
      </w:r>
      <w:r>
        <w:rPr>
          <w:color w:val="221F1F"/>
          <w:spacing w:val="-16"/>
          <w:sz w:val="28"/>
        </w:rPr>
        <w:t xml:space="preserve"> </w:t>
      </w:r>
      <w:r>
        <w:rPr>
          <w:color w:val="221F1F"/>
          <w:sz w:val="28"/>
        </w:rPr>
        <w:t>с</w:t>
      </w:r>
      <w:r>
        <w:rPr>
          <w:color w:val="221F1F"/>
          <w:spacing w:val="-18"/>
          <w:sz w:val="28"/>
        </w:rPr>
        <w:t xml:space="preserve"> </w:t>
      </w:r>
      <w:r>
        <w:rPr>
          <w:color w:val="221F1F"/>
          <w:sz w:val="28"/>
        </w:rPr>
        <w:t>учётом</w:t>
      </w:r>
      <w:r>
        <w:rPr>
          <w:color w:val="221F1F"/>
          <w:spacing w:val="-15"/>
          <w:sz w:val="28"/>
        </w:rPr>
        <w:t xml:space="preserve"> </w:t>
      </w:r>
      <w:r>
        <w:rPr>
          <w:color w:val="221F1F"/>
          <w:sz w:val="28"/>
        </w:rPr>
        <w:t>предложенной</w:t>
      </w:r>
      <w:r>
        <w:rPr>
          <w:color w:val="221F1F"/>
          <w:spacing w:val="-17"/>
          <w:sz w:val="28"/>
        </w:rPr>
        <w:t xml:space="preserve"> </w:t>
      </w:r>
      <w:r>
        <w:rPr>
          <w:color w:val="221F1F"/>
          <w:sz w:val="28"/>
        </w:rPr>
        <w:t>учебной</w:t>
      </w:r>
      <w:r>
        <w:rPr>
          <w:color w:val="221F1F"/>
          <w:spacing w:val="-15"/>
          <w:sz w:val="28"/>
        </w:rPr>
        <w:t xml:space="preserve"> </w:t>
      </w:r>
      <w:r>
        <w:rPr>
          <w:color w:val="221F1F"/>
          <w:sz w:val="28"/>
        </w:rPr>
        <w:t>задачи</w:t>
      </w:r>
      <w:r>
        <w:rPr>
          <w:color w:val="221F1F"/>
          <w:spacing w:val="-17"/>
          <w:sz w:val="28"/>
        </w:rPr>
        <w:t xml:space="preserve"> </w:t>
      </w:r>
      <w:r>
        <w:rPr>
          <w:color w:val="221F1F"/>
          <w:sz w:val="28"/>
        </w:rPr>
        <w:t>и</w:t>
      </w:r>
      <w:r>
        <w:rPr>
          <w:color w:val="221F1F"/>
          <w:spacing w:val="-18"/>
          <w:sz w:val="28"/>
        </w:rPr>
        <w:t xml:space="preserve"> </w:t>
      </w:r>
      <w:r>
        <w:rPr>
          <w:color w:val="221F1F"/>
          <w:sz w:val="28"/>
        </w:rPr>
        <w:t>заданных</w:t>
      </w:r>
      <w:r>
        <w:rPr>
          <w:color w:val="221F1F"/>
          <w:spacing w:val="-16"/>
          <w:sz w:val="28"/>
        </w:rPr>
        <w:t xml:space="preserve"> </w:t>
      </w:r>
      <w:r>
        <w:rPr>
          <w:color w:val="221F1F"/>
          <w:sz w:val="28"/>
        </w:rPr>
        <w:t>критериев;</w:t>
      </w:r>
    </w:p>
    <w:p w14:paraId="40B68EB9"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выбирать, анализировать, интерпретировать, обобщать и </w:t>
      </w:r>
      <w:proofErr w:type="spellStart"/>
      <w:proofErr w:type="gramStart"/>
      <w:r>
        <w:rPr>
          <w:color w:val="221F1F"/>
          <w:sz w:val="28"/>
        </w:rPr>
        <w:t>систематизиро</w:t>
      </w:r>
      <w:proofErr w:type="spellEnd"/>
      <w:r>
        <w:rPr>
          <w:color w:val="221F1F"/>
          <w:sz w:val="28"/>
        </w:rPr>
        <w:t xml:space="preserve">- </w:t>
      </w:r>
      <w:proofErr w:type="spellStart"/>
      <w:r>
        <w:rPr>
          <w:color w:val="221F1F"/>
          <w:sz w:val="28"/>
        </w:rPr>
        <w:t>вать</w:t>
      </w:r>
      <w:proofErr w:type="spellEnd"/>
      <w:proofErr w:type="gramEnd"/>
      <w:r>
        <w:rPr>
          <w:color w:val="221F1F"/>
          <w:sz w:val="28"/>
        </w:rPr>
        <w:t xml:space="preserve"> информацию, представленную в текстах, таблицах, схемах;</w:t>
      </w:r>
    </w:p>
    <w:p w14:paraId="368E2500" w14:textId="77777777" w:rsidR="00E55397" w:rsidRDefault="00395F00" w:rsidP="000F6D24">
      <w:pPr>
        <w:pStyle w:val="a5"/>
        <w:numPr>
          <w:ilvl w:val="0"/>
          <w:numId w:val="188"/>
        </w:numPr>
        <w:tabs>
          <w:tab w:val="left" w:pos="1500"/>
        </w:tabs>
        <w:ind w:right="438" w:firstLine="0"/>
        <w:rPr>
          <w:rFonts w:ascii="Symbol" w:hAnsi="Symbol"/>
          <w:color w:val="221F1F"/>
          <w:sz w:val="28"/>
        </w:rPr>
      </w:pPr>
      <w:r>
        <w:rPr>
          <w:color w:val="221F1F"/>
          <w:sz w:val="28"/>
        </w:rPr>
        <w:t>использовать различные виды аудирования и чтения для оценки текста с точки</w:t>
      </w:r>
      <w:r>
        <w:rPr>
          <w:color w:val="221F1F"/>
          <w:spacing w:val="-18"/>
          <w:sz w:val="28"/>
        </w:rPr>
        <w:t xml:space="preserve"> </w:t>
      </w:r>
      <w:r>
        <w:rPr>
          <w:color w:val="221F1F"/>
          <w:sz w:val="28"/>
        </w:rPr>
        <w:t>зрения</w:t>
      </w:r>
      <w:r>
        <w:rPr>
          <w:color w:val="221F1F"/>
          <w:spacing w:val="-17"/>
          <w:sz w:val="28"/>
        </w:rPr>
        <w:t xml:space="preserve"> </w:t>
      </w:r>
      <w:r>
        <w:rPr>
          <w:color w:val="221F1F"/>
          <w:sz w:val="28"/>
        </w:rPr>
        <w:t>достоверности</w:t>
      </w:r>
      <w:r>
        <w:rPr>
          <w:color w:val="221F1F"/>
          <w:spacing w:val="-18"/>
          <w:sz w:val="28"/>
        </w:rPr>
        <w:t xml:space="preserve"> </w:t>
      </w:r>
      <w:r>
        <w:rPr>
          <w:color w:val="221F1F"/>
          <w:sz w:val="28"/>
        </w:rPr>
        <w:t>и</w:t>
      </w:r>
      <w:r>
        <w:rPr>
          <w:color w:val="221F1F"/>
          <w:spacing w:val="-17"/>
          <w:sz w:val="28"/>
        </w:rPr>
        <w:t xml:space="preserve"> </w:t>
      </w:r>
      <w:r>
        <w:rPr>
          <w:color w:val="221F1F"/>
          <w:sz w:val="28"/>
        </w:rPr>
        <w:t>применимости</w:t>
      </w:r>
      <w:r>
        <w:rPr>
          <w:color w:val="221F1F"/>
          <w:spacing w:val="-18"/>
          <w:sz w:val="28"/>
        </w:rPr>
        <w:t xml:space="preserve"> </w:t>
      </w:r>
      <w:r>
        <w:rPr>
          <w:color w:val="221F1F"/>
          <w:sz w:val="28"/>
        </w:rPr>
        <w:t>содержащейся</w:t>
      </w:r>
      <w:r>
        <w:rPr>
          <w:color w:val="221F1F"/>
          <w:spacing w:val="-17"/>
          <w:sz w:val="28"/>
        </w:rPr>
        <w:t xml:space="preserve"> </w:t>
      </w:r>
      <w:r>
        <w:rPr>
          <w:color w:val="221F1F"/>
          <w:sz w:val="28"/>
        </w:rPr>
        <w:t>в</w:t>
      </w:r>
      <w:r>
        <w:rPr>
          <w:color w:val="221F1F"/>
          <w:spacing w:val="-17"/>
          <w:sz w:val="28"/>
        </w:rPr>
        <w:t xml:space="preserve"> </w:t>
      </w:r>
      <w:r>
        <w:rPr>
          <w:color w:val="221F1F"/>
          <w:sz w:val="28"/>
        </w:rPr>
        <w:t>нём</w:t>
      </w:r>
      <w:r>
        <w:rPr>
          <w:color w:val="221F1F"/>
          <w:spacing w:val="-18"/>
          <w:sz w:val="28"/>
        </w:rPr>
        <w:t xml:space="preserve"> </w:t>
      </w:r>
      <w:r>
        <w:rPr>
          <w:color w:val="221F1F"/>
          <w:sz w:val="28"/>
        </w:rPr>
        <w:t>информации</w:t>
      </w:r>
      <w:r>
        <w:rPr>
          <w:color w:val="221F1F"/>
          <w:spacing w:val="-17"/>
          <w:sz w:val="28"/>
        </w:rPr>
        <w:t xml:space="preserve"> </w:t>
      </w:r>
      <w:r>
        <w:rPr>
          <w:color w:val="221F1F"/>
          <w:sz w:val="28"/>
        </w:rPr>
        <w:t>и усвоения необходимой информации с целью решения учебных задач;</w:t>
      </w:r>
    </w:p>
    <w:p w14:paraId="062E4A05"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 xml:space="preserve">использовать смысловое чтение для извлечения, обобщения и </w:t>
      </w:r>
      <w:proofErr w:type="spellStart"/>
      <w:proofErr w:type="gramStart"/>
      <w:r>
        <w:rPr>
          <w:color w:val="221F1F"/>
          <w:sz w:val="28"/>
        </w:rPr>
        <w:t>системати</w:t>
      </w:r>
      <w:proofErr w:type="spellEnd"/>
      <w:r>
        <w:rPr>
          <w:color w:val="221F1F"/>
          <w:sz w:val="28"/>
        </w:rPr>
        <w:t xml:space="preserve">- </w:t>
      </w:r>
      <w:proofErr w:type="spellStart"/>
      <w:r>
        <w:rPr>
          <w:color w:val="221F1F"/>
          <w:sz w:val="28"/>
        </w:rPr>
        <w:t>зации</w:t>
      </w:r>
      <w:proofErr w:type="spellEnd"/>
      <w:proofErr w:type="gramEnd"/>
      <w:r>
        <w:rPr>
          <w:color w:val="221F1F"/>
          <w:spacing w:val="-18"/>
          <w:sz w:val="28"/>
        </w:rPr>
        <w:t xml:space="preserve"> </w:t>
      </w:r>
      <w:r>
        <w:rPr>
          <w:color w:val="221F1F"/>
          <w:sz w:val="28"/>
        </w:rPr>
        <w:t>информации</w:t>
      </w:r>
      <w:r>
        <w:rPr>
          <w:color w:val="221F1F"/>
          <w:spacing w:val="-17"/>
          <w:sz w:val="28"/>
        </w:rPr>
        <w:t xml:space="preserve"> </w:t>
      </w:r>
      <w:r>
        <w:rPr>
          <w:color w:val="221F1F"/>
          <w:sz w:val="28"/>
        </w:rPr>
        <w:t>из</w:t>
      </w:r>
      <w:r>
        <w:rPr>
          <w:color w:val="221F1F"/>
          <w:spacing w:val="-18"/>
          <w:sz w:val="28"/>
        </w:rPr>
        <w:t xml:space="preserve"> </w:t>
      </w:r>
      <w:r>
        <w:rPr>
          <w:color w:val="221F1F"/>
          <w:sz w:val="28"/>
        </w:rPr>
        <w:t>одного</w:t>
      </w:r>
      <w:r>
        <w:rPr>
          <w:color w:val="221F1F"/>
          <w:spacing w:val="-16"/>
          <w:sz w:val="28"/>
        </w:rPr>
        <w:t xml:space="preserve"> </w:t>
      </w:r>
      <w:r>
        <w:rPr>
          <w:color w:val="221F1F"/>
          <w:sz w:val="28"/>
        </w:rPr>
        <w:t>или</w:t>
      </w:r>
      <w:r>
        <w:rPr>
          <w:color w:val="221F1F"/>
          <w:spacing w:val="-17"/>
          <w:sz w:val="28"/>
        </w:rPr>
        <w:t xml:space="preserve"> </w:t>
      </w:r>
      <w:r>
        <w:rPr>
          <w:color w:val="221F1F"/>
          <w:sz w:val="28"/>
        </w:rPr>
        <w:t>нескольких</w:t>
      </w:r>
      <w:r>
        <w:rPr>
          <w:color w:val="221F1F"/>
          <w:spacing w:val="-16"/>
          <w:sz w:val="28"/>
        </w:rPr>
        <w:t xml:space="preserve"> </w:t>
      </w:r>
      <w:r>
        <w:rPr>
          <w:color w:val="221F1F"/>
          <w:sz w:val="28"/>
        </w:rPr>
        <w:t>источников</w:t>
      </w:r>
      <w:r>
        <w:rPr>
          <w:color w:val="221F1F"/>
          <w:spacing w:val="-18"/>
          <w:sz w:val="28"/>
        </w:rPr>
        <w:t xml:space="preserve"> </w:t>
      </w:r>
      <w:r>
        <w:rPr>
          <w:color w:val="221F1F"/>
          <w:sz w:val="28"/>
        </w:rPr>
        <w:t>с</w:t>
      </w:r>
      <w:r>
        <w:rPr>
          <w:color w:val="221F1F"/>
          <w:spacing w:val="-17"/>
          <w:sz w:val="28"/>
        </w:rPr>
        <w:t xml:space="preserve"> </w:t>
      </w:r>
      <w:r>
        <w:rPr>
          <w:color w:val="221F1F"/>
          <w:sz w:val="28"/>
        </w:rPr>
        <w:t>учётом</w:t>
      </w:r>
      <w:r>
        <w:rPr>
          <w:color w:val="221F1F"/>
          <w:spacing w:val="-17"/>
          <w:sz w:val="28"/>
        </w:rPr>
        <w:t xml:space="preserve"> </w:t>
      </w:r>
      <w:r>
        <w:rPr>
          <w:color w:val="221F1F"/>
          <w:sz w:val="28"/>
        </w:rPr>
        <w:t xml:space="preserve">поставленных </w:t>
      </w:r>
      <w:r>
        <w:rPr>
          <w:color w:val="221F1F"/>
          <w:spacing w:val="-2"/>
          <w:sz w:val="28"/>
        </w:rPr>
        <w:t>целей;</w:t>
      </w:r>
    </w:p>
    <w:p w14:paraId="38DA4D33" w14:textId="77777777" w:rsidR="00E55397" w:rsidRDefault="00395F00" w:rsidP="000F6D24">
      <w:pPr>
        <w:pStyle w:val="a5"/>
        <w:numPr>
          <w:ilvl w:val="0"/>
          <w:numId w:val="188"/>
        </w:numPr>
        <w:tabs>
          <w:tab w:val="left" w:pos="1500"/>
        </w:tabs>
        <w:ind w:right="432" w:firstLine="0"/>
        <w:rPr>
          <w:rFonts w:ascii="Symbol" w:hAnsi="Symbol"/>
          <w:color w:val="221F1F"/>
          <w:sz w:val="28"/>
        </w:rPr>
      </w:pPr>
      <w:r>
        <w:rPr>
          <w:color w:val="221F1F"/>
          <w:sz w:val="28"/>
        </w:rPr>
        <w:t>находить</w:t>
      </w:r>
      <w:r>
        <w:rPr>
          <w:color w:val="221F1F"/>
          <w:spacing w:val="-5"/>
          <w:sz w:val="28"/>
        </w:rPr>
        <w:t xml:space="preserve"> </w:t>
      </w:r>
      <w:r>
        <w:rPr>
          <w:color w:val="221F1F"/>
          <w:sz w:val="28"/>
        </w:rPr>
        <w:t>сходные</w:t>
      </w:r>
      <w:r>
        <w:rPr>
          <w:color w:val="221F1F"/>
          <w:spacing w:val="-5"/>
          <w:sz w:val="28"/>
        </w:rPr>
        <w:t xml:space="preserve"> </w:t>
      </w:r>
      <w:r>
        <w:rPr>
          <w:color w:val="221F1F"/>
          <w:sz w:val="28"/>
        </w:rPr>
        <w:t>аргументы</w:t>
      </w:r>
      <w:r>
        <w:rPr>
          <w:color w:val="221F1F"/>
          <w:spacing w:val="-5"/>
          <w:sz w:val="28"/>
        </w:rPr>
        <w:t xml:space="preserve"> </w:t>
      </w:r>
      <w:r>
        <w:rPr>
          <w:color w:val="221F1F"/>
          <w:sz w:val="28"/>
        </w:rPr>
        <w:t>(подтверждающие</w:t>
      </w:r>
      <w:r>
        <w:rPr>
          <w:color w:val="221F1F"/>
          <w:spacing w:val="-5"/>
          <w:sz w:val="28"/>
        </w:rPr>
        <w:t xml:space="preserve"> </w:t>
      </w:r>
      <w:r>
        <w:rPr>
          <w:color w:val="221F1F"/>
          <w:sz w:val="28"/>
        </w:rPr>
        <w:t>или</w:t>
      </w:r>
      <w:r>
        <w:rPr>
          <w:color w:val="221F1F"/>
          <w:spacing w:val="-7"/>
          <w:sz w:val="28"/>
        </w:rPr>
        <w:t xml:space="preserve"> </w:t>
      </w:r>
      <w:r>
        <w:rPr>
          <w:color w:val="221F1F"/>
          <w:sz w:val="28"/>
        </w:rPr>
        <w:t>опровергающие</w:t>
      </w:r>
      <w:r>
        <w:rPr>
          <w:color w:val="221F1F"/>
          <w:spacing w:val="-5"/>
          <w:sz w:val="28"/>
        </w:rPr>
        <w:t xml:space="preserve"> </w:t>
      </w:r>
      <w:r>
        <w:rPr>
          <w:color w:val="221F1F"/>
          <w:sz w:val="28"/>
        </w:rPr>
        <w:t>одну и ту же идею, версию) в различных информационных источниках;</w:t>
      </w:r>
    </w:p>
    <w:p w14:paraId="29D07DE3" w14:textId="77777777" w:rsidR="00E55397" w:rsidRDefault="00395F00" w:rsidP="000F6D24">
      <w:pPr>
        <w:pStyle w:val="a5"/>
        <w:numPr>
          <w:ilvl w:val="0"/>
          <w:numId w:val="188"/>
        </w:numPr>
        <w:tabs>
          <w:tab w:val="left" w:pos="1500"/>
        </w:tabs>
        <w:ind w:right="428" w:firstLine="0"/>
        <w:rPr>
          <w:rFonts w:ascii="Symbol" w:hAnsi="Symbol"/>
          <w:color w:val="221F1F"/>
          <w:sz w:val="28"/>
        </w:rPr>
      </w:pPr>
      <w:r>
        <w:rPr>
          <w:color w:val="221F1F"/>
          <w:sz w:val="28"/>
        </w:rPr>
        <w:t xml:space="preserve">самостоятельно выбирать оптимальную форму представления </w:t>
      </w:r>
      <w:proofErr w:type="spellStart"/>
      <w:proofErr w:type="gramStart"/>
      <w:r>
        <w:rPr>
          <w:color w:val="221F1F"/>
          <w:sz w:val="28"/>
        </w:rPr>
        <w:t>информа</w:t>
      </w:r>
      <w:proofErr w:type="spellEnd"/>
      <w:r>
        <w:rPr>
          <w:color w:val="221F1F"/>
          <w:sz w:val="28"/>
        </w:rPr>
        <w:t xml:space="preserve">- </w:t>
      </w:r>
      <w:proofErr w:type="spellStart"/>
      <w:r>
        <w:rPr>
          <w:color w:val="221F1F"/>
          <w:sz w:val="28"/>
        </w:rPr>
        <w:t>ции</w:t>
      </w:r>
      <w:proofErr w:type="spellEnd"/>
      <w:proofErr w:type="gramEnd"/>
      <w:r>
        <w:rPr>
          <w:color w:val="221F1F"/>
          <w:sz w:val="28"/>
        </w:rPr>
        <w:t xml:space="preserve"> (текст, презентация, таблица, схема) и иллюстрировать решаемые задачи несложными схемами, диаграммами, иной графикой и их комбинациями в за- </w:t>
      </w:r>
      <w:proofErr w:type="spellStart"/>
      <w:r>
        <w:rPr>
          <w:color w:val="221F1F"/>
          <w:sz w:val="28"/>
        </w:rPr>
        <w:lastRenderedPageBreak/>
        <w:t>висимости</w:t>
      </w:r>
      <w:proofErr w:type="spellEnd"/>
      <w:r>
        <w:rPr>
          <w:color w:val="221F1F"/>
          <w:sz w:val="28"/>
        </w:rPr>
        <w:t xml:space="preserve"> от коммуникативной установки;</w:t>
      </w:r>
    </w:p>
    <w:p w14:paraId="3E7A3792" w14:textId="77777777" w:rsidR="00E55397" w:rsidRDefault="00395F00" w:rsidP="000F6D24">
      <w:pPr>
        <w:pStyle w:val="a5"/>
        <w:numPr>
          <w:ilvl w:val="0"/>
          <w:numId w:val="188"/>
        </w:numPr>
        <w:tabs>
          <w:tab w:val="left" w:pos="1500"/>
        </w:tabs>
        <w:ind w:right="426" w:firstLine="0"/>
        <w:rPr>
          <w:rFonts w:ascii="Symbol" w:hAnsi="Symbol"/>
          <w:color w:val="221F1F"/>
          <w:sz w:val="28"/>
        </w:rPr>
      </w:pPr>
      <w:r>
        <w:rPr>
          <w:color w:val="221F1F"/>
          <w:sz w:val="28"/>
        </w:rPr>
        <w:t xml:space="preserve">оценивать надёжность информации по критериям, предложенным </w:t>
      </w:r>
      <w:proofErr w:type="gramStart"/>
      <w:r>
        <w:rPr>
          <w:color w:val="221F1F"/>
          <w:sz w:val="28"/>
        </w:rPr>
        <w:t xml:space="preserve">учите- </w:t>
      </w:r>
      <w:proofErr w:type="spellStart"/>
      <w:r>
        <w:rPr>
          <w:color w:val="221F1F"/>
          <w:sz w:val="28"/>
        </w:rPr>
        <w:t>лем</w:t>
      </w:r>
      <w:proofErr w:type="spellEnd"/>
      <w:proofErr w:type="gramEnd"/>
      <w:r>
        <w:rPr>
          <w:color w:val="221F1F"/>
          <w:sz w:val="28"/>
        </w:rPr>
        <w:t xml:space="preserve"> или сформулированным самостоятельно;</w:t>
      </w:r>
    </w:p>
    <w:p w14:paraId="71B2A82A" w14:textId="77777777" w:rsidR="00E55397" w:rsidRDefault="00395F00" w:rsidP="000F6D24">
      <w:pPr>
        <w:pStyle w:val="a5"/>
        <w:numPr>
          <w:ilvl w:val="0"/>
          <w:numId w:val="188"/>
        </w:numPr>
        <w:tabs>
          <w:tab w:val="left" w:pos="1500"/>
        </w:tabs>
        <w:spacing w:line="342" w:lineRule="exact"/>
        <w:ind w:left="1500" w:hanging="707"/>
        <w:rPr>
          <w:rFonts w:ascii="Symbol" w:hAnsi="Symbol"/>
          <w:color w:val="221F1F"/>
          <w:sz w:val="28"/>
        </w:rPr>
      </w:pPr>
      <w:r>
        <w:rPr>
          <w:color w:val="221F1F"/>
          <w:sz w:val="28"/>
        </w:rPr>
        <w:t>эффективно</w:t>
      </w:r>
      <w:r>
        <w:rPr>
          <w:color w:val="221F1F"/>
          <w:spacing w:val="-10"/>
          <w:sz w:val="28"/>
        </w:rPr>
        <w:t xml:space="preserve"> </w:t>
      </w:r>
      <w:r>
        <w:rPr>
          <w:color w:val="221F1F"/>
          <w:sz w:val="28"/>
        </w:rPr>
        <w:t>запоминать</w:t>
      </w:r>
      <w:r>
        <w:rPr>
          <w:color w:val="221F1F"/>
          <w:spacing w:val="-9"/>
          <w:sz w:val="28"/>
        </w:rPr>
        <w:t xml:space="preserve"> </w:t>
      </w:r>
      <w:r>
        <w:rPr>
          <w:color w:val="221F1F"/>
          <w:sz w:val="28"/>
        </w:rPr>
        <w:t>и</w:t>
      </w:r>
      <w:r>
        <w:rPr>
          <w:color w:val="221F1F"/>
          <w:spacing w:val="-8"/>
          <w:sz w:val="28"/>
        </w:rPr>
        <w:t xml:space="preserve"> </w:t>
      </w:r>
      <w:r>
        <w:rPr>
          <w:color w:val="221F1F"/>
          <w:sz w:val="28"/>
        </w:rPr>
        <w:t>систематизировать</w:t>
      </w:r>
      <w:r>
        <w:rPr>
          <w:color w:val="221F1F"/>
          <w:spacing w:val="-9"/>
          <w:sz w:val="28"/>
        </w:rPr>
        <w:t xml:space="preserve"> </w:t>
      </w:r>
      <w:r>
        <w:rPr>
          <w:color w:val="221F1F"/>
          <w:spacing w:val="-2"/>
          <w:sz w:val="28"/>
        </w:rPr>
        <w:t>информацию.</w:t>
      </w:r>
    </w:p>
    <w:p w14:paraId="6DEA4213"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 xml:space="preserve">Овладение универсальными учебными </w:t>
      </w:r>
      <w:r>
        <w:rPr>
          <w:b/>
          <w:color w:val="221F1F"/>
          <w:sz w:val="28"/>
        </w:rPr>
        <w:t xml:space="preserve">коммуникативными </w:t>
      </w:r>
      <w:proofErr w:type="gramStart"/>
      <w:r>
        <w:rPr>
          <w:b/>
          <w:color w:val="221F1F"/>
          <w:sz w:val="28"/>
        </w:rPr>
        <w:t xml:space="preserve">действия- </w:t>
      </w:r>
      <w:r>
        <w:rPr>
          <w:b/>
          <w:color w:val="221F1F"/>
          <w:spacing w:val="-4"/>
          <w:sz w:val="28"/>
        </w:rPr>
        <w:t>ми</w:t>
      </w:r>
      <w:proofErr w:type="gramEnd"/>
      <w:r>
        <w:rPr>
          <w:color w:val="221F1F"/>
          <w:spacing w:val="-4"/>
          <w:sz w:val="28"/>
        </w:rPr>
        <w:t>.</w:t>
      </w:r>
    </w:p>
    <w:p w14:paraId="4EF5C59E" w14:textId="77777777" w:rsidR="00E55397" w:rsidRDefault="00395F00">
      <w:pPr>
        <w:pStyle w:val="3"/>
        <w:jc w:val="left"/>
      </w:pPr>
      <w:r>
        <w:rPr>
          <w:color w:val="221F1F"/>
          <w:spacing w:val="-2"/>
        </w:rPr>
        <w:t>Общение:</w:t>
      </w:r>
    </w:p>
    <w:p w14:paraId="45AB1BD6" w14:textId="77777777" w:rsidR="00E55397" w:rsidRDefault="00395F00" w:rsidP="000F6D24">
      <w:pPr>
        <w:pStyle w:val="a5"/>
        <w:numPr>
          <w:ilvl w:val="0"/>
          <w:numId w:val="188"/>
        </w:numPr>
        <w:tabs>
          <w:tab w:val="left" w:pos="1500"/>
        </w:tabs>
        <w:ind w:right="428" w:firstLine="0"/>
        <w:rPr>
          <w:rFonts w:ascii="Symbol" w:hAnsi="Symbol"/>
          <w:color w:val="221F1F"/>
          <w:sz w:val="28"/>
        </w:rPr>
      </w:pPr>
      <w:r>
        <w:rPr>
          <w:color w:val="221F1F"/>
          <w:sz w:val="28"/>
        </w:rPr>
        <w:t xml:space="preserve">воспринимать и формулировать суждения, выражать эмоции в </w:t>
      </w:r>
      <w:proofErr w:type="spellStart"/>
      <w:proofErr w:type="gramStart"/>
      <w:r>
        <w:rPr>
          <w:color w:val="221F1F"/>
          <w:sz w:val="28"/>
        </w:rPr>
        <w:t>соответ</w:t>
      </w:r>
      <w:proofErr w:type="spellEnd"/>
      <w:r>
        <w:rPr>
          <w:color w:val="221F1F"/>
          <w:sz w:val="28"/>
        </w:rPr>
        <w:t xml:space="preserve">- </w:t>
      </w:r>
      <w:proofErr w:type="spellStart"/>
      <w:r>
        <w:rPr>
          <w:color w:val="221F1F"/>
          <w:sz w:val="28"/>
        </w:rPr>
        <w:t>ствии</w:t>
      </w:r>
      <w:proofErr w:type="spellEnd"/>
      <w:proofErr w:type="gramEnd"/>
      <w:r>
        <w:rPr>
          <w:color w:val="221F1F"/>
          <w:sz w:val="28"/>
        </w:rPr>
        <w:t xml:space="preserve"> с условиями и целями общения; выражать себя (свою точку зрения) в диалогах и дискуссиях, в устной монологической речи и в письменных текстах;</w:t>
      </w:r>
    </w:p>
    <w:p w14:paraId="5057A7A0"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 xml:space="preserve">распознавать невербальные средства общения, понимать значение </w:t>
      </w:r>
      <w:proofErr w:type="spellStart"/>
      <w:proofErr w:type="gramStart"/>
      <w:r>
        <w:rPr>
          <w:color w:val="221F1F"/>
          <w:sz w:val="28"/>
        </w:rPr>
        <w:t>соци</w:t>
      </w:r>
      <w:proofErr w:type="spellEnd"/>
      <w:r>
        <w:rPr>
          <w:color w:val="221F1F"/>
          <w:sz w:val="28"/>
        </w:rPr>
        <w:t xml:space="preserve">- </w:t>
      </w:r>
      <w:proofErr w:type="spellStart"/>
      <w:r>
        <w:rPr>
          <w:color w:val="221F1F"/>
          <w:sz w:val="28"/>
        </w:rPr>
        <w:t>альных</w:t>
      </w:r>
      <w:proofErr w:type="spellEnd"/>
      <w:proofErr w:type="gramEnd"/>
      <w:r>
        <w:rPr>
          <w:color w:val="221F1F"/>
          <w:sz w:val="28"/>
        </w:rPr>
        <w:t xml:space="preserve"> знаков;</w:t>
      </w:r>
    </w:p>
    <w:p w14:paraId="4DC67885" w14:textId="77777777" w:rsidR="00E55397" w:rsidRDefault="00395F00" w:rsidP="000F6D24">
      <w:pPr>
        <w:pStyle w:val="a5"/>
        <w:numPr>
          <w:ilvl w:val="0"/>
          <w:numId w:val="188"/>
        </w:numPr>
        <w:tabs>
          <w:tab w:val="left" w:pos="1500"/>
        </w:tabs>
        <w:ind w:right="438" w:firstLine="0"/>
        <w:rPr>
          <w:rFonts w:ascii="Symbol" w:hAnsi="Symbol"/>
          <w:color w:val="221F1F"/>
          <w:sz w:val="28"/>
        </w:rPr>
      </w:pPr>
      <w:r>
        <w:rPr>
          <w:color w:val="221F1F"/>
          <w:sz w:val="28"/>
        </w:rPr>
        <w:t>знать и распознавать предпосылки конфликтных ситуаций и смягчать конфликты, вести переговоры;</w:t>
      </w:r>
    </w:p>
    <w:p w14:paraId="520A6686" w14:textId="77777777" w:rsidR="00E55397" w:rsidRDefault="00395F00" w:rsidP="000F6D24">
      <w:pPr>
        <w:pStyle w:val="a5"/>
        <w:numPr>
          <w:ilvl w:val="0"/>
          <w:numId w:val="188"/>
        </w:numPr>
        <w:tabs>
          <w:tab w:val="left" w:pos="1500"/>
        </w:tabs>
        <w:ind w:right="428" w:firstLine="0"/>
        <w:rPr>
          <w:rFonts w:ascii="Symbol" w:hAnsi="Symbol"/>
          <w:color w:val="221F1F"/>
          <w:sz w:val="28"/>
        </w:rPr>
      </w:pPr>
      <w:r>
        <w:rPr>
          <w:color w:val="221F1F"/>
          <w:sz w:val="28"/>
        </w:rPr>
        <w:t xml:space="preserve">понимать намерения других, проявлять уважительное отношение к </w:t>
      </w:r>
      <w:proofErr w:type="spellStart"/>
      <w:proofErr w:type="gramStart"/>
      <w:r>
        <w:rPr>
          <w:color w:val="221F1F"/>
          <w:sz w:val="28"/>
        </w:rPr>
        <w:t>собе</w:t>
      </w:r>
      <w:proofErr w:type="spellEnd"/>
      <w:r>
        <w:rPr>
          <w:color w:val="221F1F"/>
          <w:sz w:val="28"/>
        </w:rPr>
        <w:t xml:space="preserve">- </w:t>
      </w:r>
      <w:proofErr w:type="spellStart"/>
      <w:r>
        <w:rPr>
          <w:color w:val="221F1F"/>
          <w:sz w:val="28"/>
        </w:rPr>
        <w:t>седнику</w:t>
      </w:r>
      <w:proofErr w:type="spellEnd"/>
      <w:proofErr w:type="gramEnd"/>
      <w:r>
        <w:rPr>
          <w:color w:val="221F1F"/>
          <w:sz w:val="28"/>
        </w:rPr>
        <w:t xml:space="preserve"> и в корректной форме формулировать свои возражения;</w:t>
      </w:r>
    </w:p>
    <w:p w14:paraId="740C0535" w14:textId="77777777" w:rsidR="00E55397" w:rsidRDefault="00395F00" w:rsidP="000F6D24">
      <w:pPr>
        <w:pStyle w:val="a5"/>
        <w:numPr>
          <w:ilvl w:val="0"/>
          <w:numId w:val="188"/>
        </w:numPr>
        <w:tabs>
          <w:tab w:val="left" w:pos="1500"/>
        </w:tabs>
        <w:ind w:right="433" w:firstLine="0"/>
        <w:rPr>
          <w:rFonts w:ascii="Symbol" w:hAnsi="Symbol"/>
          <w:color w:val="221F1F"/>
          <w:sz w:val="28"/>
        </w:rPr>
      </w:pPr>
      <w:r>
        <w:rPr>
          <w:color w:val="221F1F"/>
          <w:sz w:val="28"/>
        </w:rPr>
        <w:t xml:space="preserve">в ходе диалога/дискуссии задавать вопросы по существу обсуждаемой темы и высказывать идеи, нацеленные на решение задачи и поддержание </w:t>
      </w:r>
      <w:proofErr w:type="spellStart"/>
      <w:proofErr w:type="gramStart"/>
      <w:r>
        <w:rPr>
          <w:color w:val="221F1F"/>
          <w:sz w:val="28"/>
        </w:rPr>
        <w:t>бла</w:t>
      </w:r>
      <w:proofErr w:type="spellEnd"/>
      <w:r>
        <w:rPr>
          <w:color w:val="221F1F"/>
          <w:sz w:val="28"/>
        </w:rPr>
        <w:t xml:space="preserve">- </w:t>
      </w:r>
      <w:proofErr w:type="spellStart"/>
      <w:r>
        <w:rPr>
          <w:color w:val="221F1F"/>
          <w:sz w:val="28"/>
        </w:rPr>
        <w:t>гожелательности</w:t>
      </w:r>
      <w:proofErr w:type="spellEnd"/>
      <w:proofErr w:type="gramEnd"/>
      <w:r>
        <w:rPr>
          <w:color w:val="221F1F"/>
          <w:sz w:val="28"/>
        </w:rPr>
        <w:t xml:space="preserve"> общения;</w:t>
      </w:r>
    </w:p>
    <w:p w14:paraId="0C30BCFD" w14:textId="77777777" w:rsidR="00E55397" w:rsidRDefault="00395F00" w:rsidP="000F6D24">
      <w:pPr>
        <w:pStyle w:val="a5"/>
        <w:numPr>
          <w:ilvl w:val="0"/>
          <w:numId w:val="188"/>
        </w:numPr>
        <w:tabs>
          <w:tab w:val="left" w:pos="1500"/>
        </w:tabs>
        <w:ind w:right="438" w:firstLine="0"/>
        <w:rPr>
          <w:rFonts w:ascii="Symbol" w:hAnsi="Symbol"/>
          <w:color w:val="221F1F"/>
          <w:sz w:val="28"/>
        </w:rPr>
      </w:pPr>
      <w:r>
        <w:rPr>
          <w:color w:val="221F1F"/>
          <w:sz w:val="28"/>
        </w:rPr>
        <w:t>сопоставлять свои суждения с суждениями других участников диалога, обнаруживать различие и сходство позиций;</w:t>
      </w:r>
    </w:p>
    <w:p w14:paraId="44CEFDC4"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публично представлять результаты проведённого языкового анализа, </w:t>
      </w:r>
      <w:proofErr w:type="gramStart"/>
      <w:r>
        <w:rPr>
          <w:color w:val="221F1F"/>
          <w:sz w:val="28"/>
        </w:rPr>
        <w:t xml:space="preserve">вы- </w:t>
      </w:r>
      <w:proofErr w:type="spellStart"/>
      <w:r>
        <w:rPr>
          <w:color w:val="221F1F"/>
          <w:sz w:val="28"/>
        </w:rPr>
        <w:t>полненного</w:t>
      </w:r>
      <w:proofErr w:type="spellEnd"/>
      <w:proofErr w:type="gramEnd"/>
      <w:r>
        <w:rPr>
          <w:color w:val="221F1F"/>
          <w:sz w:val="28"/>
        </w:rPr>
        <w:t xml:space="preserve"> лингвистического эксперимента, исследования, проекта;</w:t>
      </w:r>
    </w:p>
    <w:p w14:paraId="563B59AF" w14:textId="4E8891B4" w:rsidR="00E55397" w:rsidRDefault="00395F00" w:rsidP="000F6D24">
      <w:pPr>
        <w:pStyle w:val="a5"/>
        <w:numPr>
          <w:ilvl w:val="0"/>
          <w:numId w:val="188"/>
        </w:numPr>
        <w:tabs>
          <w:tab w:val="left" w:pos="1500"/>
        </w:tabs>
        <w:spacing w:before="67"/>
        <w:ind w:right="431" w:firstLine="0"/>
      </w:pPr>
      <w:r w:rsidRPr="00B47C49">
        <w:rPr>
          <w:color w:val="221F1F"/>
          <w:sz w:val="28"/>
        </w:rPr>
        <w:t>самостоятельно</w:t>
      </w:r>
      <w:r w:rsidRPr="00B47C49">
        <w:rPr>
          <w:color w:val="221F1F"/>
          <w:spacing w:val="-9"/>
          <w:sz w:val="28"/>
        </w:rPr>
        <w:t xml:space="preserve"> </w:t>
      </w:r>
      <w:r w:rsidRPr="00B47C49">
        <w:rPr>
          <w:color w:val="221F1F"/>
          <w:sz w:val="28"/>
        </w:rPr>
        <w:t>выбирать</w:t>
      </w:r>
      <w:r w:rsidRPr="00B47C49">
        <w:rPr>
          <w:color w:val="221F1F"/>
          <w:spacing w:val="-13"/>
          <w:sz w:val="28"/>
        </w:rPr>
        <w:t xml:space="preserve"> </w:t>
      </w:r>
      <w:r w:rsidRPr="00B47C49">
        <w:rPr>
          <w:color w:val="221F1F"/>
          <w:sz w:val="28"/>
        </w:rPr>
        <w:t>формат</w:t>
      </w:r>
      <w:r w:rsidRPr="00B47C49">
        <w:rPr>
          <w:color w:val="221F1F"/>
          <w:spacing w:val="-10"/>
          <w:sz w:val="28"/>
        </w:rPr>
        <w:t xml:space="preserve"> </w:t>
      </w:r>
      <w:r w:rsidRPr="00B47C49">
        <w:rPr>
          <w:color w:val="221F1F"/>
          <w:sz w:val="28"/>
        </w:rPr>
        <w:t>выступления</w:t>
      </w:r>
      <w:r w:rsidRPr="00B47C49">
        <w:rPr>
          <w:color w:val="221F1F"/>
          <w:spacing w:val="-9"/>
          <w:sz w:val="28"/>
        </w:rPr>
        <w:t xml:space="preserve"> </w:t>
      </w:r>
      <w:r w:rsidRPr="00B47C49">
        <w:rPr>
          <w:color w:val="221F1F"/>
          <w:sz w:val="28"/>
        </w:rPr>
        <w:t>с</w:t>
      </w:r>
      <w:r w:rsidRPr="00B47C49">
        <w:rPr>
          <w:color w:val="221F1F"/>
          <w:spacing w:val="-10"/>
          <w:sz w:val="28"/>
        </w:rPr>
        <w:t xml:space="preserve"> </w:t>
      </w:r>
      <w:r w:rsidRPr="00B47C49">
        <w:rPr>
          <w:color w:val="221F1F"/>
          <w:sz w:val="28"/>
        </w:rPr>
        <w:t>учётом</w:t>
      </w:r>
      <w:r w:rsidRPr="00B47C49">
        <w:rPr>
          <w:color w:val="221F1F"/>
          <w:spacing w:val="-10"/>
          <w:sz w:val="28"/>
        </w:rPr>
        <w:t xml:space="preserve"> </w:t>
      </w:r>
      <w:r w:rsidRPr="00B47C49">
        <w:rPr>
          <w:color w:val="221F1F"/>
          <w:sz w:val="28"/>
        </w:rPr>
        <w:t>цели</w:t>
      </w:r>
      <w:r w:rsidRPr="00B47C49">
        <w:rPr>
          <w:color w:val="221F1F"/>
          <w:spacing w:val="-10"/>
          <w:sz w:val="28"/>
        </w:rPr>
        <w:t xml:space="preserve"> </w:t>
      </w:r>
      <w:r w:rsidRPr="00B47C49">
        <w:rPr>
          <w:color w:val="221F1F"/>
          <w:sz w:val="28"/>
        </w:rPr>
        <w:t>презентации и</w:t>
      </w:r>
      <w:r w:rsidRPr="00B47C49">
        <w:rPr>
          <w:color w:val="221F1F"/>
          <w:spacing w:val="35"/>
          <w:sz w:val="28"/>
        </w:rPr>
        <w:t xml:space="preserve"> </w:t>
      </w:r>
      <w:r w:rsidRPr="00B47C49">
        <w:rPr>
          <w:color w:val="221F1F"/>
          <w:sz w:val="28"/>
        </w:rPr>
        <w:t>особенностей</w:t>
      </w:r>
      <w:r w:rsidRPr="00B47C49">
        <w:rPr>
          <w:color w:val="221F1F"/>
          <w:spacing w:val="35"/>
          <w:sz w:val="28"/>
        </w:rPr>
        <w:t xml:space="preserve"> </w:t>
      </w:r>
      <w:r w:rsidRPr="00B47C49">
        <w:rPr>
          <w:color w:val="221F1F"/>
          <w:sz w:val="28"/>
        </w:rPr>
        <w:t>аудитории</w:t>
      </w:r>
      <w:r w:rsidRPr="00B47C49">
        <w:rPr>
          <w:color w:val="221F1F"/>
          <w:spacing w:val="35"/>
          <w:sz w:val="28"/>
        </w:rPr>
        <w:t xml:space="preserve"> </w:t>
      </w:r>
      <w:r w:rsidRPr="00B47C49">
        <w:rPr>
          <w:color w:val="221F1F"/>
          <w:sz w:val="28"/>
        </w:rPr>
        <w:t>и</w:t>
      </w:r>
      <w:r w:rsidRPr="00B47C49">
        <w:rPr>
          <w:color w:val="221F1F"/>
          <w:spacing w:val="35"/>
          <w:sz w:val="28"/>
        </w:rPr>
        <w:t xml:space="preserve"> </w:t>
      </w:r>
      <w:r w:rsidRPr="00B47C49">
        <w:rPr>
          <w:color w:val="221F1F"/>
          <w:sz w:val="28"/>
        </w:rPr>
        <w:t>в</w:t>
      </w:r>
      <w:r w:rsidRPr="00B47C49">
        <w:rPr>
          <w:color w:val="221F1F"/>
          <w:spacing w:val="34"/>
          <w:sz w:val="28"/>
        </w:rPr>
        <w:t xml:space="preserve"> </w:t>
      </w:r>
      <w:r w:rsidRPr="00B47C49">
        <w:rPr>
          <w:color w:val="221F1F"/>
          <w:sz w:val="28"/>
        </w:rPr>
        <w:t>соответствии</w:t>
      </w:r>
      <w:r w:rsidRPr="00B47C49">
        <w:rPr>
          <w:color w:val="221F1F"/>
          <w:spacing w:val="35"/>
          <w:sz w:val="28"/>
        </w:rPr>
        <w:t xml:space="preserve"> </w:t>
      </w:r>
      <w:r w:rsidRPr="00B47C49">
        <w:rPr>
          <w:color w:val="221F1F"/>
          <w:sz w:val="28"/>
        </w:rPr>
        <w:t>с</w:t>
      </w:r>
      <w:r w:rsidRPr="00B47C49">
        <w:rPr>
          <w:color w:val="221F1F"/>
          <w:spacing w:val="34"/>
          <w:sz w:val="28"/>
        </w:rPr>
        <w:t xml:space="preserve"> </w:t>
      </w:r>
      <w:r w:rsidRPr="00B47C49">
        <w:rPr>
          <w:color w:val="221F1F"/>
          <w:sz w:val="28"/>
        </w:rPr>
        <w:t>ним</w:t>
      </w:r>
      <w:r w:rsidRPr="00B47C49">
        <w:rPr>
          <w:color w:val="221F1F"/>
          <w:spacing w:val="40"/>
          <w:sz w:val="28"/>
        </w:rPr>
        <w:t xml:space="preserve"> </w:t>
      </w:r>
      <w:r w:rsidRPr="00B47C49">
        <w:rPr>
          <w:color w:val="221F1F"/>
          <w:sz w:val="28"/>
        </w:rPr>
        <w:t>составлять</w:t>
      </w:r>
      <w:r w:rsidRPr="00B47C49">
        <w:rPr>
          <w:color w:val="221F1F"/>
          <w:spacing w:val="36"/>
          <w:sz w:val="28"/>
        </w:rPr>
        <w:t xml:space="preserve"> </w:t>
      </w:r>
      <w:r w:rsidRPr="00B47C49">
        <w:rPr>
          <w:color w:val="221F1F"/>
          <w:sz w:val="28"/>
        </w:rPr>
        <w:t>устные</w:t>
      </w:r>
      <w:r w:rsidRPr="00B47C49">
        <w:rPr>
          <w:color w:val="221F1F"/>
          <w:spacing w:val="34"/>
          <w:sz w:val="28"/>
        </w:rPr>
        <w:t xml:space="preserve"> </w:t>
      </w:r>
      <w:r w:rsidRPr="00B47C49">
        <w:rPr>
          <w:color w:val="221F1F"/>
          <w:sz w:val="28"/>
        </w:rPr>
        <w:t>и</w:t>
      </w:r>
      <w:r w:rsidRPr="00B47C49">
        <w:rPr>
          <w:color w:val="221F1F"/>
          <w:spacing w:val="35"/>
          <w:sz w:val="28"/>
        </w:rPr>
        <w:t xml:space="preserve"> </w:t>
      </w:r>
      <w:r w:rsidRPr="00B47C49">
        <w:rPr>
          <w:color w:val="221F1F"/>
          <w:sz w:val="28"/>
        </w:rPr>
        <w:t>пись</w:t>
      </w:r>
      <w:r w:rsidRPr="00B47C49">
        <w:rPr>
          <w:color w:val="221F1F"/>
        </w:rPr>
        <w:t>менные</w:t>
      </w:r>
      <w:r w:rsidRPr="00B47C49">
        <w:rPr>
          <w:color w:val="221F1F"/>
          <w:spacing w:val="-8"/>
        </w:rPr>
        <w:t xml:space="preserve"> </w:t>
      </w:r>
      <w:r w:rsidRPr="00B47C49">
        <w:rPr>
          <w:color w:val="221F1F"/>
        </w:rPr>
        <w:t>тексты</w:t>
      </w:r>
      <w:r w:rsidRPr="00B47C49">
        <w:rPr>
          <w:color w:val="221F1F"/>
          <w:spacing w:val="-7"/>
        </w:rPr>
        <w:t xml:space="preserve"> </w:t>
      </w:r>
      <w:r w:rsidRPr="00B47C49">
        <w:rPr>
          <w:color w:val="221F1F"/>
        </w:rPr>
        <w:t>с</w:t>
      </w:r>
      <w:r w:rsidRPr="00B47C49">
        <w:rPr>
          <w:color w:val="221F1F"/>
          <w:spacing w:val="-8"/>
        </w:rPr>
        <w:t xml:space="preserve"> </w:t>
      </w:r>
      <w:r w:rsidRPr="00B47C49">
        <w:rPr>
          <w:color w:val="221F1F"/>
        </w:rPr>
        <w:t>использованием</w:t>
      </w:r>
      <w:r w:rsidRPr="00B47C49">
        <w:rPr>
          <w:color w:val="221F1F"/>
          <w:spacing w:val="-7"/>
        </w:rPr>
        <w:t xml:space="preserve"> </w:t>
      </w:r>
      <w:r w:rsidRPr="00B47C49">
        <w:rPr>
          <w:color w:val="221F1F"/>
        </w:rPr>
        <w:t>иллюстративного</w:t>
      </w:r>
      <w:r w:rsidRPr="00B47C49">
        <w:rPr>
          <w:color w:val="221F1F"/>
          <w:spacing w:val="-6"/>
        </w:rPr>
        <w:t xml:space="preserve"> </w:t>
      </w:r>
      <w:r w:rsidRPr="00B47C49">
        <w:rPr>
          <w:color w:val="221F1F"/>
          <w:spacing w:val="-2"/>
        </w:rPr>
        <w:t>материала.</w:t>
      </w:r>
    </w:p>
    <w:p w14:paraId="3DEC81E4" w14:textId="77777777" w:rsidR="00E55397" w:rsidRDefault="00395F00">
      <w:pPr>
        <w:pStyle w:val="3"/>
        <w:spacing w:before="10"/>
      </w:pPr>
      <w:r>
        <w:rPr>
          <w:color w:val="221F1F"/>
        </w:rPr>
        <w:t>Совместная</w:t>
      </w:r>
      <w:r>
        <w:rPr>
          <w:color w:val="221F1F"/>
          <w:spacing w:val="-8"/>
        </w:rPr>
        <w:t xml:space="preserve"> </w:t>
      </w:r>
      <w:r>
        <w:rPr>
          <w:color w:val="221F1F"/>
          <w:spacing w:val="-2"/>
        </w:rPr>
        <w:t>деятельность:</w:t>
      </w:r>
    </w:p>
    <w:p w14:paraId="353FD036"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понимать и использовать преимущества командной и индивидуальной работы при решении конкретной проблемы, обосновывать необходимость </w:t>
      </w:r>
      <w:proofErr w:type="gramStart"/>
      <w:r>
        <w:rPr>
          <w:color w:val="221F1F"/>
          <w:sz w:val="28"/>
        </w:rPr>
        <w:t xml:space="preserve">при- </w:t>
      </w:r>
      <w:proofErr w:type="spellStart"/>
      <w:r>
        <w:rPr>
          <w:color w:val="221F1F"/>
          <w:sz w:val="28"/>
        </w:rPr>
        <w:t>менения</w:t>
      </w:r>
      <w:proofErr w:type="spellEnd"/>
      <w:proofErr w:type="gramEnd"/>
      <w:r>
        <w:rPr>
          <w:color w:val="221F1F"/>
          <w:sz w:val="28"/>
        </w:rPr>
        <w:t xml:space="preserve"> групповых форм взаимодействия при решении поставленной задачи;</w:t>
      </w:r>
    </w:p>
    <w:p w14:paraId="6C236CEC"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w:t>
      </w:r>
      <w:r>
        <w:rPr>
          <w:color w:val="221F1F"/>
          <w:spacing w:val="-2"/>
          <w:sz w:val="28"/>
        </w:rPr>
        <w:t>подчиняться;</w:t>
      </w:r>
    </w:p>
    <w:p w14:paraId="26169A9D" w14:textId="77777777" w:rsidR="00E55397" w:rsidRDefault="00395F00" w:rsidP="000F6D24">
      <w:pPr>
        <w:pStyle w:val="a5"/>
        <w:numPr>
          <w:ilvl w:val="0"/>
          <w:numId w:val="188"/>
        </w:numPr>
        <w:tabs>
          <w:tab w:val="left" w:pos="1500"/>
        </w:tabs>
        <w:ind w:right="430" w:firstLine="0"/>
        <w:rPr>
          <w:rFonts w:ascii="Symbol" w:hAnsi="Symbol"/>
          <w:color w:val="221F1F"/>
          <w:sz w:val="28"/>
        </w:rPr>
      </w:pPr>
      <w:r>
        <w:rPr>
          <w:color w:val="221F1F"/>
          <w:sz w:val="28"/>
        </w:rPr>
        <w:t xml:space="preserve">планировать организацию совместной работы, определять свою роль (с учётом предпочтений и возможностей всех участников взаимодействия), </w:t>
      </w:r>
      <w:proofErr w:type="gramStart"/>
      <w:r>
        <w:rPr>
          <w:color w:val="221F1F"/>
          <w:sz w:val="28"/>
        </w:rPr>
        <w:t xml:space="preserve">рас- </w:t>
      </w:r>
      <w:proofErr w:type="spellStart"/>
      <w:r>
        <w:rPr>
          <w:color w:val="221F1F"/>
          <w:sz w:val="28"/>
        </w:rPr>
        <w:t>пределять</w:t>
      </w:r>
      <w:proofErr w:type="spellEnd"/>
      <w:proofErr w:type="gramEnd"/>
      <w:r>
        <w:rPr>
          <w:color w:val="221F1F"/>
          <w:sz w:val="28"/>
        </w:rPr>
        <w:t xml:space="preserve"> задачи между членами команды, участвовать в групповых формах работы (обсуждения, обмен мнениями, «мозговой штурм» и иные);</w:t>
      </w:r>
    </w:p>
    <w:p w14:paraId="4C363CB2"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выполнять свою часть работы, достигать качественный результат по </w:t>
      </w:r>
      <w:proofErr w:type="spellStart"/>
      <w:proofErr w:type="gramStart"/>
      <w:r>
        <w:rPr>
          <w:color w:val="221F1F"/>
          <w:sz w:val="28"/>
        </w:rPr>
        <w:t>сво</w:t>
      </w:r>
      <w:proofErr w:type="spellEnd"/>
      <w:r>
        <w:rPr>
          <w:color w:val="221F1F"/>
          <w:sz w:val="28"/>
        </w:rPr>
        <w:t>- ему</w:t>
      </w:r>
      <w:proofErr w:type="gramEnd"/>
      <w:r>
        <w:rPr>
          <w:color w:val="221F1F"/>
          <w:sz w:val="28"/>
        </w:rPr>
        <w:t xml:space="preserve"> направлению и координировать свои действия с действиями других членов </w:t>
      </w:r>
      <w:r>
        <w:rPr>
          <w:color w:val="221F1F"/>
          <w:spacing w:val="-2"/>
          <w:sz w:val="28"/>
        </w:rPr>
        <w:t>команды;</w:t>
      </w:r>
    </w:p>
    <w:p w14:paraId="57C35353"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 xml:space="preserve">оценивать качество своего вклада в общий продукт по критериям, </w:t>
      </w:r>
      <w:proofErr w:type="gramStart"/>
      <w:r>
        <w:rPr>
          <w:color w:val="221F1F"/>
          <w:sz w:val="28"/>
        </w:rPr>
        <w:t xml:space="preserve">само- </w:t>
      </w:r>
      <w:proofErr w:type="spellStart"/>
      <w:r>
        <w:rPr>
          <w:color w:val="221F1F"/>
          <w:sz w:val="28"/>
        </w:rPr>
        <w:t>стоятельно</w:t>
      </w:r>
      <w:proofErr w:type="spellEnd"/>
      <w:proofErr w:type="gramEnd"/>
      <w:r>
        <w:rPr>
          <w:color w:val="221F1F"/>
          <w:sz w:val="28"/>
        </w:rPr>
        <w:t xml:space="preserve"> сформулированным участниками взаимодействия; сравнивать ре- </w:t>
      </w:r>
      <w:proofErr w:type="spellStart"/>
      <w:r>
        <w:rPr>
          <w:color w:val="221F1F"/>
          <w:sz w:val="28"/>
        </w:rPr>
        <w:t>зультаты</w:t>
      </w:r>
      <w:proofErr w:type="spellEnd"/>
      <w:r>
        <w:rPr>
          <w:color w:val="221F1F"/>
          <w:sz w:val="28"/>
        </w:rPr>
        <w:t xml:space="preserve"> с исходной задачей и вклад каждого члена команды в достижение ре- </w:t>
      </w:r>
      <w:proofErr w:type="spellStart"/>
      <w:r>
        <w:rPr>
          <w:color w:val="221F1F"/>
          <w:sz w:val="28"/>
        </w:rPr>
        <w:t>зультатов</w:t>
      </w:r>
      <w:proofErr w:type="spellEnd"/>
      <w:r>
        <w:rPr>
          <w:color w:val="221F1F"/>
          <w:sz w:val="28"/>
        </w:rPr>
        <w:t xml:space="preserve">, разделять сферу ответственности и проявлять готовность к пред- </w:t>
      </w:r>
      <w:proofErr w:type="spellStart"/>
      <w:r>
        <w:rPr>
          <w:color w:val="221F1F"/>
          <w:sz w:val="28"/>
        </w:rPr>
        <w:t>ставлению</w:t>
      </w:r>
      <w:proofErr w:type="spellEnd"/>
      <w:r>
        <w:rPr>
          <w:color w:val="221F1F"/>
          <w:sz w:val="28"/>
        </w:rPr>
        <w:t xml:space="preserve"> отчёта перед группой.</w:t>
      </w:r>
    </w:p>
    <w:p w14:paraId="7B608F1C" w14:textId="77777777" w:rsidR="00E55397" w:rsidRDefault="00395F00" w:rsidP="000F6D24">
      <w:pPr>
        <w:pStyle w:val="a5"/>
        <w:numPr>
          <w:ilvl w:val="0"/>
          <w:numId w:val="188"/>
        </w:numPr>
        <w:tabs>
          <w:tab w:val="left" w:pos="1500"/>
        </w:tabs>
        <w:spacing w:line="342" w:lineRule="exact"/>
        <w:ind w:left="1500" w:hanging="707"/>
        <w:rPr>
          <w:rFonts w:ascii="Symbol" w:hAnsi="Symbol"/>
          <w:color w:val="221F1F"/>
          <w:sz w:val="28"/>
        </w:rPr>
      </w:pPr>
      <w:r>
        <w:rPr>
          <w:color w:val="221F1F"/>
          <w:sz w:val="28"/>
        </w:rPr>
        <w:lastRenderedPageBreak/>
        <w:t>Овладение</w:t>
      </w:r>
      <w:r>
        <w:rPr>
          <w:color w:val="221F1F"/>
          <w:spacing w:val="-12"/>
          <w:sz w:val="28"/>
        </w:rPr>
        <w:t xml:space="preserve"> </w:t>
      </w:r>
      <w:r>
        <w:rPr>
          <w:color w:val="221F1F"/>
          <w:sz w:val="28"/>
        </w:rPr>
        <w:t>универсальными</w:t>
      </w:r>
      <w:r>
        <w:rPr>
          <w:color w:val="221F1F"/>
          <w:spacing w:val="-10"/>
          <w:sz w:val="28"/>
        </w:rPr>
        <w:t xml:space="preserve"> </w:t>
      </w:r>
      <w:r>
        <w:rPr>
          <w:color w:val="221F1F"/>
          <w:sz w:val="28"/>
        </w:rPr>
        <w:t>учебными</w:t>
      </w:r>
      <w:r>
        <w:rPr>
          <w:color w:val="221F1F"/>
          <w:spacing w:val="-7"/>
          <w:sz w:val="28"/>
        </w:rPr>
        <w:t xml:space="preserve"> </w:t>
      </w:r>
      <w:r>
        <w:rPr>
          <w:b/>
          <w:color w:val="221F1F"/>
          <w:sz w:val="28"/>
        </w:rPr>
        <w:t>регулятивными</w:t>
      </w:r>
      <w:r>
        <w:rPr>
          <w:b/>
          <w:color w:val="221F1F"/>
          <w:spacing w:val="-9"/>
          <w:sz w:val="28"/>
        </w:rPr>
        <w:t xml:space="preserve"> </w:t>
      </w:r>
      <w:r>
        <w:rPr>
          <w:b/>
          <w:color w:val="221F1F"/>
          <w:spacing w:val="-2"/>
          <w:sz w:val="28"/>
        </w:rPr>
        <w:t>действиями</w:t>
      </w:r>
      <w:r>
        <w:rPr>
          <w:color w:val="221F1F"/>
          <w:spacing w:val="-2"/>
          <w:sz w:val="28"/>
        </w:rPr>
        <w:t>.</w:t>
      </w:r>
    </w:p>
    <w:p w14:paraId="425F1DF5" w14:textId="77777777" w:rsidR="00E55397" w:rsidRDefault="00395F00">
      <w:pPr>
        <w:pStyle w:val="3"/>
        <w:jc w:val="left"/>
      </w:pPr>
      <w:r>
        <w:rPr>
          <w:color w:val="221F1F"/>
          <w:spacing w:val="-2"/>
        </w:rPr>
        <w:t>Самоорганизация:</w:t>
      </w:r>
    </w:p>
    <w:p w14:paraId="560D1259" w14:textId="77777777" w:rsidR="00E55397" w:rsidRDefault="00395F00" w:rsidP="000F6D24">
      <w:pPr>
        <w:pStyle w:val="a5"/>
        <w:numPr>
          <w:ilvl w:val="0"/>
          <w:numId w:val="188"/>
        </w:numPr>
        <w:tabs>
          <w:tab w:val="left" w:pos="1500"/>
        </w:tabs>
        <w:spacing w:line="339" w:lineRule="exact"/>
        <w:ind w:left="1500" w:hanging="707"/>
        <w:rPr>
          <w:rFonts w:ascii="Symbol" w:hAnsi="Symbol"/>
          <w:color w:val="221F1F"/>
          <w:sz w:val="28"/>
        </w:rPr>
      </w:pPr>
      <w:r>
        <w:rPr>
          <w:color w:val="221F1F"/>
          <w:sz w:val="28"/>
        </w:rPr>
        <w:t>выявлять</w:t>
      </w:r>
      <w:r>
        <w:rPr>
          <w:color w:val="221F1F"/>
          <w:spacing w:val="-10"/>
          <w:sz w:val="28"/>
        </w:rPr>
        <w:t xml:space="preserve"> </w:t>
      </w:r>
      <w:r>
        <w:rPr>
          <w:color w:val="221F1F"/>
          <w:sz w:val="28"/>
        </w:rPr>
        <w:t>проблемы</w:t>
      </w:r>
      <w:r>
        <w:rPr>
          <w:color w:val="221F1F"/>
          <w:spacing w:val="-7"/>
          <w:sz w:val="28"/>
        </w:rPr>
        <w:t xml:space="preserve"> </w:t>
      </w:r>
      <w:r>
        <w:rPr>
          <w:color w:val="221F1F"/>
          <w:sz w:val="28"/>
        </w:rPr>
        <w:t>для</w:t>
      </w:r>
      <w:r>
        <w:rPr>
          <w:color w:val="221F1F"/>
          <w:spacing w:val="-6"/>
          <w:sz w:val="28"/>
        </w:rPr>
        <w:t xml:space="preserve"> </w:t>
      </w:r>
      <w:r>
        <w:rPr>
          <w:color w:val="221F1F"/>
          <w:sz w:val="28"/>
        </w:rPr>
        <w:t>решения</w:t>
      </w:r>
      <w:r>
        <w:rPr>
          <w:color w:val="221F1F"/>
          <w:spacing w:val="-5"/>
          <w:sz w:val="28"/>
        </w:rPr>
        <w:t xml:space="preserve"> </w:t>
      </w:r>
      <w:r>
        <w:rPr>
          <w:color w:val="221F1F"/>
          <w:sz w:val="28"/>
        </w:rPr>
        <w:t>в</w:t>
      </w:r>
      <w:r>
        <w:rPr>
          <w:color w:val="221F1F"/>
          <w:spacing w:val="-7"/>
          <w:sz w:val="28"/>
        </w:rPr>
        <w:t xml:space="preserve"> </w:t>
      </w:r>
      <w:r>
        <w:rPr>
          <w:color w:val="221F1F"/>
          <w:sz w:val="28"/>
        </w:rPr>
        <w:t>учебных</w:t>
      </w:r>
      <w:r>
        <w:rPr>
          <w:color w:val="221F1F"/>
          <w:spacing w:val="-4"/>
          <w:sz w:val="28"/>
        </w:rPr>
        <w:t xml:space="preserve"> </w:t>
      </w:r>
      <w:r>
        <w:rPr>
          <w:color w:val="221F1F"/>
          <w:sz w:val="28"/>
        </w:rPr>
        <w:t>и</w:t>
      </w:r>
      <w:r>
        <w:rPr>
          <w:color w:val="221F1F"/>
          <w:spacing w:val="-5"/>
          <w:sz w:val="28"/>
        </w:rPr>
        <w:t xml:space="preserve"> </w:t>
      </w:r>
      <w:r>
        <w:rPr>
          <w:color w:val="221F1F"/>
          <w:sz w:val="28"/>
        </w:rPr>
        <w:t>жизненных</w:t>
      </w:r>
      <w:r>
        <w:rPr>
          <w:color w:val="221F1F"/>
          <w:spacing w:val="-4"/>
          <w:sz w:val="28"/>
        </w:rPr>
        <w:t xml:space="preserve"> </w:t>
      </w:r>
      <w:r>
        <w:rPr>
          <w:color w:val="221F1F"/>
          <w:spacing w:val="-2"/>
          <w:sz w:val="28"/>
        </w:rPr>
        <w:t>ситуациях;</w:t>
      </w:r>
    </w:p>
    <w:p w14:paraId="4E85D213" w14:textId="77777777" w:rsidR="00E55397" w:rsidRDefault="00395F00" w:rsidP="000F6D24">
      <w:pPr>
        <w:pStyle w:val="a5"/>
        <w:numPr>
          <w:ilvl w:val="0"/>
          <w:numId w:val="188"/>
        </w:numPr>
        <w:tabs>
          <w:tab w:val="left" w:pos="1500"/>
        </w:tabs>
        <w:ind w:right="436" w:firstLine="0"/>
        <w:rPr>
          <w:rFonts w:ascii="Symbol" w:hAnsi="Symbol"/>
          <w:color w:val="221F1F"/>
          <w:sz w:val="28"/>
        </w:rPr>
      </w:pPr>
      <w:r>
        <w:rPr>
          <w:color w:val="221F1F"/>
          <w:sz w:val="28"/>
        </w:rPr>
        <w:t>ориентироваться в различных подходах к принятию решений (</w:t>
      </w:r>
      <w:proofErr w:type="gramStart"/>
      <w:r>
        <w:rPr>
          <w:color w:val="221F1F"/>
          <w:sz w:val="28"/>
        </w:rPr>
        <w:t xml:space="preserve">индивиду- </w:t>
      </w:r>
      <w:proofErr w:type="spellStart"/>
      <w:r>
        <w:rPr>
          <w:color w:val="221F1F"/>
          <w:sz w:val="28"/>
        </w:rPr>
        <w:t>альное</w:t>
      </w:r>
      <w:proofErr w:type="spellEnd"/>
      <w:proofErr w:type="gramEnd"/>
      <w:r>
        <w:rPr>
          <w:color w:val="221F1F"/>
          <w:sz w:val="28"/>
        </w:rPr>
        <w:t>, принятие решения в группе, принятие решения группой);</w:t>
      </w:r>
    </w:p>
    <w:p w14:paraId="7ED8F266" w14:textId="77777777" w:rsidR="00E55397" w:rsidRDefault="00395F00" w:rsidP="000F6D24">
      <w:pPr>
        <w:pStyle w:val="a5"/>
        <w:numPr>
          <w:ilvl w:val="0"/>
          <w:numId w:val="188"/>
        </w:numPr>
        <w:tabs>
          <w:tab w:val="left" w:pos="1500"/>
        </w:tabs>
        <w:ind w:right="430" w:firstLine="0"/>
        <w:rPr>
          <w:rFonts w:ascii="Symbol" w:hAnsi="Symbol"/>
          <w:color w:val="221F1F"/>
          <w:sz w:val="28"/>
        </w:rPr>
      </w:pPr>
      <w:r>
        <w:rPr>
          <w:color w:val="221F1F"/>
          <w:sz w:val="28"/>
        </w:rPr>
        <w:t xml:space="preserve">самостоятельно составлять алгоритм решения задачи (или его часть), </w:t>
      </w:r>
      <w:proofErr w:type="gramStart"/>
      <w:r>
        <w:rPr>
          <w:color w:val="221F1F"/>
          <w:sz w:val="28"/>
        </w:rPr>
        <w:t xml:space="preserve">вы- </w:t>
      </w:r>
      <w:proofErr w:type="spellStart"/>
      <w:r>
        <w:rPr>
          <w:color w:val="221F1F"/>
          <w:sz w:val="28"/>
        </w:rPr>
        <w:t>бирать</w:t>
      </w:r>
      <w:proofErr w:type="spellEnd"/>
      <w:proofErr w:type="gramEnd"/>
      <w:r>
        <w:rPr>
          <w:color w:val="221F1F"/>
          <w:sz w:val="28"/>
        </w:rPr>
        <w:t xml:space="preserve"> способ решения учебной задачи с учётом имеющихся ресурсов и </w:t>
      </w:r>
      <w:proofErr w:type="spellStart"/>
      <w:r>
        <w:rPr>
          <w:color w:val="221F1F"/>
          <w:sz w:val="28"/>
        </w:rPr>
        <w:t>соб</w:t>
      </w:r>
      <w:proofErr w:type="spellEnd"/>
      <w:r>
        <w:rPr>
          <w:color w:val="221F1F"/>
          <w:sz w:val="28"/>
        </w:rPr>
        <w:t xml:space="preserve">- </w:t>
      </w:r>
      <w:proofErr w:type="spellStart"/>
      <w:r>
        <w:rPr>
          <w:color w:val="221F1F"/>
          <w:sz w:val="28"/>
        </w:rPr>
        <w:t>ственных</w:t>
      </w:r>
      <w:proofErr w:type="spellEnd"/>
      <w:r>
        <w:rPr>
          <w:color w:val="221F1F"/>
          <w:sz w:val="28"/>
        </w:rPr>
        <w:t xml:space="preserve"> возможностей, аргументировать предлагаемые варианты решений;</w:t>
      </w:r>
    </w:p>
    <w:p w14:paraId="63D8288A" w14:textId="77777777" w:rsidR="00E55397" w:rsidRDefault="00395F00" w:rsidP="000F6D24">
      <w:pPr>
        <w:pStyle w:val="a5"/>
        <w:numPr>
          <w:ilvl w:val="0"/>
          <w:numId w:val="188"/>
        </w:numPr>
        <w:tabs>
          <w:tab w:val="left" w:pos="1500"/>
        </w:tabs>
        <w:ind w:right="430" w:firstLine="0"/>
        <w:rPr>
          <w:rFonts w:ascii="Symbol" w:hAnsi="Symbol"/>
          <w:color w:val="221F1F"/>
          <w:sz w:val="28"/>
        </w:rPr>
      </w:pPr>
      <w:r>
        <w:rPr>
          <w:color w:val="221F1F"/>
          <w:sz w:val="28"/>
        </w:rPr>
        <w:t xml:space="preserve">самостоятельно составлять план действий, вносить необходимые </w:t>
      </w:r>
      <w:proofErr w:type="spellStart"/>
      <w:proofErr w:type="gramStart"/>
      <w:r>
        <w:rPr>
          <w:color w:val="221F1F"/>
          <w:sz w:val="28"/>
        </w:rPr>
        <w:t>коррек</w:t>
      </w:r>
      <w:proofErr w:type="spellEnd"/>
      <w:r>
        <w:rPr>
          <w:color w:val="221F1F"/>
          <w:sz w:val="28"/>
        </w:rPr>
        <w:t xml:space="preserve">- </w:t>
      </w:r>
      <w:proofErr w:type="spellStart"/>
      <w:r>
        <w:rPr>
          <w:color w:val="221F1F"/>
          <w:sz w:val="28"/>
        </w:rPr>
        <w:t>тивы</w:t>
      </w:r>
      <w:proofErr w:type="spellEnd"/>
      <w:proofErr w:type="gramEnd"/>
      <w:r>
        <w:rPr>
          <w:color w:val="221F1F"/>
          <w:sz w:val="28"/>
        </w:rPr>
        <w:t xml:space="preserve"> в ходе его реализации;</w:t>
      </w:r>
    </w:p>
    <w:p w14:paraId="76982F24" w14:textId="77777777" w:rsidR="00E55397" w:rsidRDefault="00395F00" w:rsidP="000F6D24">
      <w:pPr>
        <w:pStyle w:val="a5"/>
        <w:numPr>
          <w:ilvl w:val="0"/>
          <w:numId w:val="188"/>
        </w:numPr>
        <w:tabs>
          <w:tab w:val="left" w:pos="1500"/>
        </w:tabs>
        <w:spacing w:line="340" w:lineRule="exact"/>
        <w:ind w:left="1500" w:hanging="707"/>
        <w:rPr>
          <w:rFonts w:ascii="Symbol" w:hAnsi="Symbol"/>
          <w:color w:val="221F1F"/>
          <w:sz w:val="28"/>
        </w:rPr>
      </w:pPr>
      <w:r>
        <w:rPr>
          <w:color w:val="221F1F"/>
          <w:sz w:val="28"/>
        </w:rPr>
        <w:t>делать</w:t>
      </w:r>
      <w:r>
        <w:rPr>
          <w:color w:val="221F1F"/>
          <w:spacing w:val="-8"/>
          <w:sz w:val="28"/>
        </w:rPr>
        <w:t xml:space="preserve"> </w:t>
      </w:r>
      <w:r>
        <w:rPr>
          <w:color w:val="221F1F"/>
          <w:sz w:val="28"/>
        </w:rPr>
        <w:t>выбор</w:t>
      </w:r>
      <w:r>
        <w:rPr>
          <w:color w:val="221F1F"/>
          <w:spacing w:val="-5"/>
          <w:sz w:val="28"/>
        </w:rPr>
        <w:t xml:space="preserve"> </w:t>
      </w:r>
      <w:r>
        <w:rPr>
          <w:color w:val="221F1F"/>
          <w:sz w:val="28"/>
        </w:rPr>
        <w:t>и</w:t>
      </w:r>
      <w:r>
        <w:rPr>
          <w:color w:val="221F1F"/>
          <w:spacing w:val="-7"/>
          <w:sz w:val="28"/>
        </w:rPr>
        <w:t xml:space="preserve"> </w:t>
      </w:r>
      <w:r>
        <w:rPr>
          <w:color w:val="221F1F"/>
          <w:sz w:val="28"/>
        </w:rPr>
        <w:t>брать</w:t>
      </w:r>
      <w:r>
        <w:rPr>
          <w:color w:val="221F1F"/>
          <w:spacing w:val="-6"/>
          <w:sz w:val="28"/>
        </w:rPr>
        <w:t xml:space="preserve"> </w:t>
      </w:r>
      <w:r>
        <w:rPr>
          <w:color w:val="221F1F"/>
          <w:sz w:val="28"/>
        </w:rPr>
        <w:t>ответственность</w:t>
      </w:r>
      <w:r>
        <w:rPr>
          <w:color w:val="221F1F"/>
          <w:spacing w:val="-6"/>
          <w:sz w:val="28"/>
        </w:rPr>
        <w:t xml:space="preserve"> </w:t>
      </w:r>
      <w:r>
        <w:rPr>
          <w:color w:val="221F1F"/>
          <w:sz w:val="28"/>
        </w:rPr>
        <w:t>за</w:t>
      </w:r>
      <w:r>
        <w:rPr>
          <w:color w:val="221F1F"/>
          <w:spacing w:val="-5"/>
          <w:sz w:val="28"/>
        </w:rPr>
        <w:t xml:space="preserve"> </w:t>
      </w:r>
      <w:r>
        <w:rPr>
          <w:color w:val="221F1F"/>
          <w:spacing w:val="-2"/>
          <w:sz w:val="28"/>
        </w:rPr>
        <w:t>решение.</w:t>
      </w:r>
    </w:p>
    <w:p w14:paraId="47555F54" w14:textId="77777777" w:rsidR="00E55397" w:rsidRDefault="00395F00">
      <w:pPr>
        <w:pStyle w:val="3"/>
        <w:spacing w:before="7"/>
        <w:jc w:val="left"/>
      </w:pPr>
      <w:r>
        <w:rPr>
          <w:color w:val="221F1F"/>
          <w:spacing w:val="-2"/>
        </w:rPr>
        <w:t>Самоконтроль:</w:t>
      </w:r>
    </w:p>
    <w:p w14:paraId="3136FF0B" w14:textId="77777777" w:rsidR="00E55397" w:rsidRDefault="00395F00" w:rsidP="000F6D24">
      <w:pPr>
        <w:pStyle w:val="a5"/>
        <w:numPr>
          <w:ilvl w:val="0"/>
          <w:numId w:val="188"/>
        </w:numPr>
        <w:tabs>
          <w:tab w:val="left" w:pos="1500"/>
        </w:tabs>
        <w:ind w:right="432" w:firstLine="0"/>
        <w:rPr>
          <w:rFonts w:ascii="Symbol" w:hAnsi="Symbol"/>
          <w:color w:val="221F1F"/>
          <w:sz w:val="28"/>
        </w:rPr>
      </w:pPr>
      <w:r>
        <w:rPr>
          <w:color w:val="221F1F"/>
          <w:sz w:val="28"/>
        </w:rPr>
        <w:t>владеть разными способами самоконтроля (в том числе речевого), само- мотивации и рефлексии;</w:t>
      </w:r>
    </w:p>
    <w:p w14:paraId="25E3278F" w14:textId="77777777" w:rsidR="00E55397" w:rsidRDefault="00395F00" w:rsidP="000F6D24">
      <w:pPr>
        <w:pStyle w:val="a5"/>
        <w:numPr>
          <w:ilvl w:val="0"/>
          <w:numId w:val="188"/>
        </w:numPr>
        <w:tabs>
          <w:tab w:val="left" w:pos="1500"/>
        </w:tabs>
        <w:ind w:right="426" w:firstLine="0"/>
        <w:rPr>
          <w:rFonts w:ascii="Symbol" w:hAnsi="Symbol"/>
          <w:color w:val="221F1F"/>
          <w:sz w:val="28"/>
        </w:rPr>
      </w:pPr>
      <w:r>
        <w:rPr>
          <w:color w:val="221F1F"/>
          <w:sz w:val="28"/>
        </w:rPr>
        <w:t xml:space="preserve">давать адекватную оценку учебной ситуации и предлагать план её </w:t>
      </w:r>
      <w:proofErr w:type="spellStart"/>
      <w:proofErr w:type="gramStart"/>
      <w:r>
        <w:rPr>
          <w:color w:val="221F1F"/>
          <w:sz w:val="28"/>
        </w:rPr>
        <w:t>изме</w:t>
      </w:r>
      <w:proofErr w:type="spellEnd"/>
      <w:r>
        <w:rPr>
          <w:color w:val="221F1F"/>
          <w:sz w:val="28"/>
        </w:rPr>
        <w:t xml:space="preserve">- </w:t>
      </w:r>
      <w:r>
        <w:rPr>
          <w:color w:val="221F1F"/>
          <w:spacing w:val="-2"/>
          <w:sz w:val="28"/>
        </w:rPr>
        <w:t>нения</w:t>
      </w:r>
      <w:proofErr w:type="gramEnd"/>
      <w:r>
        <w:rPr>
          <w:color w:val="221F1F"/>
          <w:spacing w:val="-2"/>
          <w:sz w:val="28"/>
        </w:rPr>
        <w:t>;</w:t>
      </w:r>
    </w:p>
    <w:p w14:paraId="16715545" w14:textId="77777777" w:rsidR="00E55397" w:rsidRDefault="00395F00" w:rsidP="000F6D24">
      <w:pPr>
        <w:pStyle w:val="a5"/>
        <w:numPr>
          <w:ilvl w:val="0"/>
          <w:numId w:val="188"/>
        </w:numPr>
        <w:tabs>
          <w:tab w:val="left" w:pos="1500"/>
        </w:tabs>
        <w:ind w:right="439" w:firstLine="0"/>
        <w:rPr>
          <w:rFonts w:ascii="Symbol" w:hAnsi="Symbol"/>
          <w:color w:val="221F1F"/>
          <w:sz w:val="28"/>
        </w:rPr>
      </w:pPr>
      <w:r>
        <w:rPr>
          <w:color w:val="221F1F"/>
          <w:sz w:val="28"/>
        </w:rPr>
        <w:t>предвидеть трудности, которые могут возникнуть при решении учебной задачи, и адаптировать решение к меняющимся обстоятельствам;</w:t>
      </w:r>
    </w:p>
    <w:p w14:paraId="14E0F403"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объяснять причины достижения (недостижения) результата деятельности; понимать причины коммуникативных неудач и уметь предупреждать их,</w:t>
      </w:r>
      <w:r>
        <w:rPr>
          <w:color w:val="221F1F"/>
          <w:spacing w:val="-1"/>
          <w:sz w:val="28"/>
        </w:rPr>
        <w:t xml:space="preserve"> </w:t>
      </w:r>
      <w:r>
        <w:rPr>
          <w:color w:val="221F1F"/>
          <w:sz w:val="28"/>
        </w:rPr>
        <w:t>давать оценку приобретённому речевому опыту и корректировать собственную речь с учётом</w:t>
      </w:r>
      <w:r>
        <w:rPr>
          <w:color w:val="221F1F"/>
          <w:spacing w:val="41"/>
          <w:sz w:val="28"/>
        </w:rPr>
        <w:t xml:space="preserve"> </w:t>
      </w:r>
      <w:r>
        <w:rPr>
          <w:color w:val="221F1F"/>
          <w:sz w:val="28"/>
        </w:rPr>
        <w:t>целей</w:t>
      </w:r>
      <w:r>
        <w:rPr>
          <w:color w:val="221F1F"/>
          <w:spacing w:val="42"/>
          <w:sz w:val="28"/>
        </w:rPr>
        <w:t xml:space="preserve"> </w:t>
      </w:r>
      <w:r>
        <w:rPr>
          <w:color w:val="221F1F"/>
          <w:sz w:val="28"/>
        </w:rPr>
        <w:t>и</w:t>
      </w:r>
      <w:r>
        <w:rPr>
          <w:color w:val="221F1F"/>
          <w:spacing w:val="45"/>
          <w:sz w:val="28"/>
        </w:rPr>
        <w:t xml:space="preserve"> </w:t>
      </w:r>
      <w:r>
        <w:rPr>
          <w:color w:val="221F1F"/>
          <w:sz w:val="28"/>
        </w:rPr>
        <w:t>условий</w:t>
      </w:r>
      <w:r>
        <w:rPr>
          <w:color w:val="221F1F"/>
          <w:spacing w:val="44"/>
          <w:sz w:val="28"/>
        </w:rPr>
        <w:t xml:space="preserve"> </w:t>
      </w:r>
      <w:r>
        <w:rPr>
          <w:color w:val="221F1F"/>
          <w:sz w:val="28"/>
        </w:rPr>
        <w:t>общения;</w:t>
      </w:r>
      <w:r>
        <w:rPr>
          <w:color w:val="221F1F"/>
          <w:spacing w:val="43"/>
          <w:sz w:val="28"/>
        </w:rPr>
        <w:t xml:space="preserve"> </w:t>
      </w:r>
      <w:r>
        <w:rPr>
          <w:color w:val="221F1F"/>
          <w:sz w:val="28"/>
        </w:rPr>
        <w:t>оценивать</w:t>
      </w:r>
      <w:r>
        <w:rPr>
          <w:color w:val="221F1F"/>
          <w:spacing w:val="42"/>
          <w:sz w:val="28"/>
        </w:rPr>
        <w:t xml:space="preserve"> </w:t>
      </w:r>
      <w:r>
        <w:rPr>
          <w:color w:val="221F1F"/>
          <w:sz w:val="28"/>
        </w:rPr>
        <w:t>соответствие</w:t>
      </w:r>
      <w:r>
        <w:rPr>
          <w:color w:val="221F1F"/>
          <w:spacing w:val="44"/>
          <w:sz w:val="28"/>
        </w:rPr>
        <w:t xml:space="preserve"> </w:t>
      </w:r>
      <w:r>
        <w:rPr>
          <w:color w:val="221F1F"/>
          <w:sz w:val="28"/>
        </w:rPr>
        <w:t>результата</w:t>
      </w:r>
      <w:r>
        <w:rPr>
          <w:color w:val="221F1F"/>
          <w:spacing w:val="43"/>
          <w:sz w:val="28"/>
        </w:rPr>
        <w:t xml:space="preserve"> </w:t>
      </w:r>
      <w:r>
        <w:rPr>
          <w:color w:val="221F1F"/>
          <w:sz w:val="28"/>
        </w:rPr>
        <w:t>цели</w:t>
      </w:r>
      <w:r>
        <w:rPr>
          <w:color w:val="221F1F"/>
          <w:spacing w:val="53"/>
          <w:sz w:val="28"/>
        </w:rPr>
        <w:t xml:space="preserve"> </w:t>
      </w:r>
      <w:r>
        <w:rPr>
          <w:color w:val="221F1F"/>
          <w:spacing w:val="-10"/>
          <w:sz w:val="28"/>
        </w:rPr>
        <w:t>и</w:t>
      </w:r>
    </w:p>
    <w:p w14:paraId="691CD9A7" w14:textId="77777777" w:rsidR="00E55397" w:rsidRDefault="00395F00">
      <w:pPr>
        <w:pStyle w:val="a3"/>
        <w:spacing w:before="67"/>
      </w:pPr>
      <w:r>
        <w:rPr>
          <w:color w:val="221F1F"/>
        </w:rPr>
        <w:t>условиям</w:t>
      </w:r>
      <w:r>
        <w:rPr>
          <w:color w:val="221F1F"/>
          <w:spacing w:val="-3"/>
        </w:rPr>
        <w:t xml:space="preserve"> </w:t>
      </w:r>
      <w:r>
        <w:rPr>
          <w:color w:val="221F1F"/>
          <w:spacing w:val="-2"/>
        </w:rPr>
        <w:t>общения.</w:t>
      </w:r>
    </w:p>
    <w:p w14:paraId="12D6D43B" w14:textId="77777777" w:rsidR="00E55397" w:rsidRDefault="00395F00">
      <w:pPr>
        <w:pStyle w:val="3"/>
        <w:spacing w:before="10"/>
      </w:pPr>
      <w:r>
        <w:rPr>
          <w:color w:val="221F1F"/>
        </w:rPr>
        <w:t>Эмоциональный</w:t>
      </w:r>
      <w:r>
        <w:rPr>
          <w:color w:val="221F1F"/>
          <w:spacing w:val="-15"/>
        </w:rPr>
        <w:t xml:space="preserve"> </w:t>
      </w:r>
      <w:r>
        <w:rPr>
          <w:color w:val="221F1F"/>
          <w:spacing w:val="-2"/>
        </w:rPr>
        <w:t>интеллект:</w:t>
      </w:r>
    </w:p>
    <w:p w14:paraId="569898E0" w14:textId="77777777" w:rsidR="00E55397" w:rsidRDefault="00395F00" w:rsidP="000F6D24">
      <w:pPr>
        <w:pStyle w:val="a5"/>
        <w:numPr>
          <w:ilvl w:val="0"/>
          <w:numId w:val="188"/>
        </w:numPr>
        <w:tabs>
          <w:tab w:val="left" w:pos="1500"/>
        </w:tabs>
        <w:ind w:right="438" w:firstLine="0"/>
        <w:rPr>
          <w:rFonts w:ascii="Symbol" w:hAnsi="Symbol"/>
          <w:color w:val="221F1F"/>
          <w:sz w:val="28"/>
        </w:rPr>
      </w:pPr>
      <w:r>
        <w:rPr>
          <w:color w:val="221F1F"/>
          <w:sz w:val="28"/>
        </w:rPr>
        <w:t xml:space="preserve">развивать способность управлять собственными эмоциями и эмоциями </w:t>
      </w:r>
      <w:r>
        <w:rPr>
          <w:color w:val="221F1F"/>
          <w:spacing w:val="-2"/>
          <w:sz w:val="28"/>
        </w:rPr>
        <w:t>других;</w:t>
      </w:r>
    </w:p>
    <w:p w14:paraId="372DA11E" w14:textId="77777777" w:rsidR="00E55397" w:rsidRDefault="00395F00" w:rsidP="000F6D24">
      <w:pPr>
        <w:pStyle w:val="a5"/>
        <w:numPr>
          <w:ilvl w:val="0"/>
          <w:numId w:val="188"/>
        </w:numPr>
        <w:tabs>
          <w:tab w:val="left" w:pos="1500"/>
        </w:tabs>
        <w:ind w:right="428" w:firstLine="0"/>
        <w:rPr>
          <w:rFonts w:ascii="Symbol" w:hAnsi="Symbol"/>
          <w:color w:val="221F1F"/>
          <w:sz w:val="28"/>
        </w:rPr>
      </w:pPr>
      <w:r>
        <w:rPr>
          <w:color w:val="221F1F"/>
          <w:sz w:val="28"/>
        </w:rPr>
        <w:t xml:space="preserve">выявлять и анализировать причины эмоций; понимать мотивы и </w:t>
      </w:r>
      <w:proofErr w:type="spellStart"/>
      <w:proofErr w:type="gramStart"/>
      <w:r>
        <w:rPr>
          <w:color w:val="221F1F"/>
          <w:sz w:val="28"/>
        </w:rPr>
        <w:t>намере</w:t>
      </w:r>
      <w:proofErr w:type="spellEnd"/>
      <w:r>
        <w:rPr>
          <w:color w:val="221F1F"/>
          <w:sz w:val="28"/>
        </w:rPr>
        <w:t xml:space="preserve">- </w:t>
      </w:r>
      <w:proofErr w:type="spellStart"/>
      <w:r>
        <w:rPr>
          <w:color w:val="221F1F"/>
          <w:sz w:val="28"/>
        </w:rPr>
        <w:t>ния</w:t>
      </w:r>
      <w:proofErr w:type="spellEnd"/>
      <w:proofErr w:type="gramEnd"/>
      <w:r>
        <w:rPr>
          <w:color w:val="221F1F"/>
          <w:sz w:val="28"/>
        </w:rPr>
        <w:t xml:space="preserve"> другого человека, анализируя речевую ситуацию; регулировать способ вы- </w:t>
      </w:r>
      <w:proofErr w:type="spellStart"/>
      <w:r>
        <w:rPr>
          <w:color w:val="221F1F"/>
          <w:sz w:val="28"/>
        </w:rPr>
        <w:t>ражения</w:t>
      </w:r>
      <w:proofErr w:type="spellEnd"/>
      <w:r>
        <w:rPr>
          <w:color w:val="221F1F"/>
          <w:sz w:val="28"/>
        </w:rPr>
        <w:t xml:space="preserve"> собственных эмоций.</w:t>
      </w:r>
    </w:p>
    <w:p w14:paraId="6C8ACA45" w14:textId="77777777" w:rsidR="00E55397" w:rsidRDefault="00395F00">
      <w:pPr>
        <w:pStyle w:val="3"/>
      </w:pPr>
      <w:r>
        <w:rPr>
          <w:color w:val="221F1F"/>
        </w:rPr>
        <w:t>Принятие</w:t>
      </w:r>
      <w:r>
        <w:rPr>
          <w:color w:val="221F1F"/>
          <w:spacing w:val="-4"/>
        </w:rPr>
        <w:t xml:space="preserve"> </w:t>
      </w:r>
      <w:r>
        <w:rPr>
          <w:color w:val="221F1F"/>
        </w:rPr>
        <w:t>себя</w:t>
      </w:r>
      <w:r>
        <w:rPr>
          <w:color w:val="221F1F"/>
          <w:spacing w:val="-3"/>
        </w:rPr>
        <w:t xml:space="preserve"> </w:t>
      </w:r>
      <w:r>
        <w:rPr>
          <w:color w:val="221F1F"/>
        </w:rPr>
        <w:t>и</w:t>
      </w:r>
      <w:r>
        <w:rPr>
          <w:color w:val="221F1F"/>
          <w:spacing w:val="-3"/>
        </w:rPr>
        <w:t xml:space="preserve"> </w:t>
      </w:r>
      <w:r>
        <w:rPr>
          <w:color w:val="221F1F"/>
          <w:spacing w:val="-2"/>
        </w:rPr>
        <w:t>других:</w:t>
      </w:r>
    </w:p>
    <w:p w14:paraId="237EB91F" w14:textId="77777777" w:rsidR="00E55397" w:rsidRDefault="00395F00" w:rsidP="000F6D24">
      <w:pPr>
        <w:pStyle w:val="a5"/>
        <w:numPr>
          <w:ilvl w:val="0"/>
          <w:numId w:val="188"/>
        </w:numPr>
        <w:tabs>
          <w:tab w:val="left" w:pos="1501"/>
        </w:tabs>
        <w:spacing w:line="339" w:lineRule="exact"/>
        <w:ind w:left="1501"/>
        <w:jc w:val="left"/>
        <w:rPr>
          <w:rFonts w:ascii="Symbol" w:hAnsi="Symbol"/>
          <w:color w:val="221F1F"/>
          <w:sz w:val="28"/>
        </w:rPr>
      </w:pPr>
      <w:r>
        <w:rPr>
          <w:color w:val="221F1F"/>
          <w:sz w:val="28"/>
        </w:rPr>
        <w:t>осознанно</w:t>
      </w:r>
      <w:r>
        <w:rPr>
          <w:color w:val="221F1F"/>
          <w:spacing w:val="-3"/>
          <w:sz w:val="28"/>
        </w:rPr>
        <w:t xml:space="preserve"> </w:t>
      </w:r>
      <w:r>
        <w:rPr>
          <w:color w:val="221F1F"/>
          <w:sz w:val="28"/>
        </w:rPr>
        <w:t>относиться</w:t>
      </w:r>
      <w:r>
        <w:rPr>
          <w:color w:val="221F1F"/>
          <w:spacing w:val="-4"/>
          <w:sz w:val="28"/>
        </w:rPr>
        <w:t xml:space="preserve"> </w:t>
      </w:r>
      <w:r>
        <w:rPr>
          <w:color w:val="221F1F"/>
          <w:sz w:val="28"/>
        </w:rPr>
        <w:t>к</w:t>
      </w:r>
      <w:r>
        <w:rPr>
          <w:color w:val="221F1F"/>
          <w:spacing w:val="-3"/>
          <w:sz w:val="28"/>
        </w:rPr>
        <w:t xml:space="preserve"> </w:t>
      </w:r>
      <w:r>
        <w:rPr>
          <w:color w:val="221F1F"/>
          <w:sz w:val="28"/>
        </w:rPr>
        <w:t>другому</w:t>
      </w:r>
      <w:r>
        <w:rPr>
          <w:color w:val="221F1F"/>
          <w:spacing w:val="-8"/>
          <w:sz w:val="28"/>
        </w:rPr>
        <w:t xml:space="preserve"> </w:t>
      </w:r>
      <w:r>
        <w:rPr>
          <w:color w:val="221F1F"/>
          <w:sz w:val="28"/>
        </w:rPr>
        <w:t>человеку</w:t>
      </w:r>
      <w:r>
        <w:rPr>
          <w:color w:val="221F1F"/>
          <w:spacing w:val="-7"/>
          <w:sz w:val="28"/>
        </w:rPr>
        <w:t xml:space="preserve"> </w:t>
      </w:r>
      <w:r>
        <w:rPr>
          <w:color w:val="221F1F"/>
          <w:sz w:val="28"/>
        </w:rPr>
        <w:t>и</w:t>
      </w:r>
      <w:r>
        <w:rPr>
          <w:color w:val="221F1F"/>
          <w:spacing w:val="-4"/>
          <w:sz w:val="28"/>
        </w:rPr>
        <w:t xml:space="preserve"> </w:t>
      </w:r>
      <w:r>
        <w:rPr>
          <w:color w:val="221F1F"/>
          <w:sz w:val="28"/>
        </w:rPr>
        <w:t>его</w:t>
      </w:r>
      <w:r>
        <w:rPr>
          <w:color w:val="221F1F"/>
          <w:spacing w:val="-2"/>
          <w:sz w:val="28"/>
        </w:rPr>
        <w:t xml:space="preserve"> мнению;</w:t>
      </w:r>
    </w:p>
    <w:p w14:paraId="4F909E12" w14:textId="77777777" w:rsidR="00E55397" w:rsidRDefault="00395F00" w:rsidP="000F6D24">
      <w:pPr>
        <w:pStyle w:val="a5"/>
        <w:numPr>
          <w:ilvl w:val="0"/>
          <w:numId w:val="188"/>
        </w:numPr>
        <w:tabs>
          <w:tab w:val="left" w:pos="1501"/>
        </w:tabs>
        <w:spacing w:before="1"/>
        <w:ind w:left="1501"/>
        <w:jc w:val="left"/>
        <w:rPr>
          <w:rFonts w:ascii="Symbol" w:hAnsi="Symbol"/>
          <w:color w:val="221F1F"/>
          <w:sz w:val="28"/>
        </w:rPr>
      </w:pPr>
      <w:r>
        <w:rPr>
          <w:color w:val="221F1F"/>
          <w:sz w:val="28"/>
        </w:rPr>
        <w:t>признавать</w:t>
      </w:r>
      <w:r>
        <w:rPr>
          <w:color w:val="221F1F"/>
          <w:spacing w:val="-5"/>
          <w:sz w:val="28"/>
        </w:rPr>
        <w:t xml:space="preserve"> </w:t>
      </w:r>
      <w:r>
        <w:rPr>
          <w:color w:val="221F1F"/>
          <w:sz w:val="28"/>
        </w:rPr>
        <w:t>своё</w:t>
      </w:r>
      <w:r>
        <w:rPr>
          <w:color w:val="221F1F"/>
          <w:spacing w:val="-7"/>
          <w:sz w:val="28"/>
        </w:rPr>
        <w:t xml:space="preserve"> </w:t>
      </w:r>
      <w:r>
        <w:rPr>
          <w:color w:val="221F1F"/>
          <w:sz w:val="28"/>
        </w:rPr>
        <w:t>и</w:t>
      </w:r>
      <w:r>
        <w:rPr>
          <w:color w:val="221F1F"/>
          <w:spacing w:val="-3"/>
          <w:sz w:val="28"/>
        </w:rPr>
        <w:t xml:space="preserve"> </w:t>
      </w:r>
      <w:r>
        <w:rPr>
          <w:color w:val="221F1F"/>
          <w:sz w:val="28"/>
        </w:rPr>
        <w:t>чужое</w:t>
      </w:r>
      <w:r>
        <w:rPr>
          <w:color w:val="221F1F"/>
          <w:spacing w:val="-4"/>
          <w:sz w:val="28"/>
        </w:rPr>
        <w:t xml:space="preserve"> </w:t>
      </w:r>
      <w:r>
        <w:rPr>
          <w:color w:val="221F1F"/>
          <w:sz w:val="28"/>
        </w:rPr>
        <w:t>право</w:t>
      </w:r>
      <w:r>
        <w:rPr>
          <w:color w:val="221F1F"/>
          <w:spacing w:val="-3"/>
          <w:sz w:val="28"/>
        </w:rPr>
        <w:t xml:space="preserve"> </w:t>
      </w:r>
      <w:r>
        <w:rPr>
          <w:color w:val="221F1F"/>
          <w:sz w:val="28"/>
        </w:rPr>
        <w:t>на</w:t>
      </w:r>
      <w:r>
        <w:rPr>
          <w:color w:val="221F1F"/>
          <w:spacing w:val="-6"/>
          <w:sz w:val="28"/>
        </w:rPr>
        <w:t xml:space="preserve"> </w:t>
      </w:r>
      <w:r>
        <w:rPr>
          <w:color w:val="221F1F"/>
          <w:spacing w:val="-2"/>
          <w:sz w:val="28"/>
        </w:rPr>
        <w:t>ошибку;</w:t>
      </w:r>
    </w:p>
    <w:p w14:paraId="7A0D0123" w14:textId="77777777" w:rsidR="00E55397" w:rsidRDefault="00395F00" w:rsidP="000F6D24">
      <w:pPr>
        <w:pStyle w:val="a5"/>
        <w:numPr>
          <w:ilvl w:val="0"/>
          <w:numId w:val="188"/>
        </w:numPr>
        <w:tabs>
          <w:tab w:val="left" w:pos="1501"/>
        </w:tabs>
        <w:spacing w:line="342" w:lineRule="exact"/>
        <w:ind w:left="1501"/>
        <w:jc w:val="left"/>
        <w:rPr>
          <w:rFonts w:ascii="Symbol" w:hAnsi="Symbol"/>
          <w:color w:val="221F1F"/>
          <w:sz w:val="28"/>
        </w:rPr>
      </w:pPr>
      <w:r>
        <w:rPr>
          <w:color w:val="221F1F"/>
          <w:sz w:val="28"/>
        </w:rPr>
        <w:t>принимать</w:t>
      </w:r>
      <w:r>
        <w:rPr>
          <w:color w:val="221F1F"/>
          <w:spacing w:val="-5"/>
          <w:sz w:val="28"/>
        </w:rPr>
        <w:t xml:space="preserve"> </w:t>
      </w:r>
      <w:r>
        <w:rPr>
          <w:color w:val="221F1F"/>
          <w:sz w:val="28"/>
        </w:rPr>
        <w:t>себя</w:t>
      </w:r>
      <w:r>
        <w:rPr>
          <w:color w:val="221F1F"/>
          <w:spacing w:val="-7"/>
          <w:sz w:val="28"/>
        </w:rPr>
        <w:t xml:space="preserve"> </w:t>
      </w:r>
      <w:r>
        <w:rPr>
          <w:color w:val="221F1F"/>
          <w:sz w:val="28"/>
        </w:rPr>
        <w:t>и</w:t>
      </w:r>
      <w:r>
        <w:rPr>
          <w:color w:val="221F1F"/>
          <w:spacing w:val="-4"/>
          <w:sz w:val="28"/>
        </w:rPr>
        <w:t xml:space="preserve"> </w:t>
      </w:r>
      <w:r>
        <w:rPr>
          <w:color w:val="221F1F"/>
          <w:sz w:val="28"/>
        </w:rPr>
        <w:t>других</w:t>
      </w:r>
      <w:r>
        <w:rPr>
          <w:color w:val="221F1F"/>
          <w:spacing w:val="-3"/>
          <w:sz w:val="28"/>
        </w:rPr>
        <w:t xml:space="preserve"> </w:t>
      </w:r>
      <w:r>
        <w:rPr>
          <w:color w:val="221F1F"/>
          <w:sz w:val="28"/>
        </w:rPr>
        <w:t>не</w:t>
      </w:r>
      <w:r>
        <w:rPr>
          <w:color w:val="221F1F"/>
          <w:spacing w:val="-3"/>
          <w:sz w:val="28"/>
        </w:rPr>
        <w:t xml:space="preserve"> </w:t>
      </w:r>
      <w:r>
        <w:rPr>
          <w:color w:val="221F1F"/>
          <w:spacing w:val="-2"/>
          <w:sz w:val="28"/>
        </w:rPr>
        <w:t>осуждая;</w:t>
      </w:r>
    </w:p>
    <w:p w14:paraId="5FF18B6E" w14:textId="77777777" w:rsidR="00E55397" w:rsidRDefault="00395F00" w:rsidP="000F6D24">
      <w:pPr>
        <w:pStyle w:val="a5"/>
        <w:numPr>
          <w:ilvl w:val="0"/>
          <w:numId w:val="188"/>
        </w:numPr>
        <w:tabs>
          <w:tab w:val="left" w:pos="1501"/>
        </w:tabs>
        <w:spacing w:line="342" w:lineRule="exact"/>
        <w:ind w:left="1501"/>
        <w:jc w:val="left"/>
        <w:rPr>
          <w:rFonts w:ascii="Symbol" w:hAnsi="Symbol"/>
          <w:color w:val="221F1F"/>
          <w:sz w:val="28"/>
        </w:rPr>
      </w:pPr>
      <w:r>
        <w:rPr>
          <w:color w:val="221F1F"/>
          <w:sz w:val="28"/>
        </w:rPr>
        <w:t>проявлять</w:t>
      </w:r>
      <w:r>
        <w:rPr>
          <w:color w:val="221F1F"/>
          <w:spacing w:val="-10"/>
          <w:sz w:val="28"/>
        </w:rPr>
        <w:t xml:space="preserve"> </w:t>
      </w:r>
      <w:r>
        <w:rPr>
          <w:color w:val="221F1F"/>
          <w:spacing w:val="-2"/>
          <w:sz w:val="28"/>
        </w:rPr>
        <w:t>открытость;</w:t>
      </w:r>
    </w:p>
    <w:p w14:paraId="507EF492" w14:textId="77777777" w:rsidR="00E55397" w:rsidRDefault="00395F00" w:rsidP="000F6D24">
      <w:pPr>
        <w:pStyle w:val="a5"/>
        <w:numPr>
          <w:ilvl w:val="0"/>
          <w:numId w:val="188"/>
        </w:numPr>
        <w:tabs>
          <w:tab w:val="left" w:pos="1501"/>
        </w:tabs>
        <w:spacing w:before="1"/>
        <w:ind w:left="1501"/>
        <w:jc w:val="left"/>
        <w:rPr>
          <w:rFonts w:ascii="Symbol" w:hAnsi="Symbol"/>
          <w:color w:val="221F1F"/>
          <w:sz w:val="28"/>
        </w:rPr>
      </w:pPr>
      <w:r>
        <w:rPr>
          <w:color w:val="221F1F"/>
          <w:sz w:val="28"/>
        </w:rPr>
        <w:t>осознавать</w:t>
      </w:r>
      <w:r>
        <w:rPr>
          <w:color w:val="221F1F"/>
          <w:spacing w:val="-16"/>
          <w:sz w:val="28"/>
        </w:rPr>
        <w:t xml:space="preserve"> </w:t>
      </w:r>
      <w:r>
        <w:rPr>
          <w:color w:val="221F1F"/>
          <w:sz w:val="28"/>
        </w:rPr>
        <w:t>невозможность</w:t>
      </w:r>
      <w:r>
        <w:rPr>
          <w:color w:val="221F1F"/>
          <w:spacing w:val="-11"/>
          <w:sz w:val="28"/>
        </w:rPr>
        <w:t xml:space="preserve"> </w:t>
      </w:r>
      <w:r>
        <w:rPr>
          <w:color w:val="221F1F"/>
          <w:sz w:val="28"/>
        </w:rPr>
        <w:t>контролировать</w:t>
      </w:r>
      <w:r>
        <w:rPr>
          <w:color w:val="221F1F"/>
          <w:spacing w:val="-11"/>
          <w:sz w:val="28"/>
        </w:rPr>
        <w:t xml:space="preserve"> </w:t>
      </w:r>
      <w:r>
        <w:rPr>
          <w:color w:val="221F1F"/>
          <w:sz w:val="28"/>
        </w:rPr>
        <w:t>всё</w:t>
      </w:r>
      <w:r>
        <w:rPr>
          <w:color w:val="221F1F"/>
          <w:spacing w:val="-9"/>
          <w:sz w:val="28"/>
        </w:rPr>
        <w:t xml:space="preserve"> </w:t>
      </w:r>
      <w:r>
        <w:rPr>
          <w:color w:val="221F1F"/>
          <w:spacing w:val="-2"/>
          <w:sz w:val="28"/>
        </w:rPr>
        <w:t>вокруг.</w:t>
      </w:r>
    </w:p>
    <w:p w14:paraId="31795750" w14:textId="77777777" w:rsidR="00E55397" w:rsidRDefault="00E55397">
      <w:pPr>
        <w:pStyle w:val="a3"/>
        <w:spacing w:before="2"/>
        <w:ind w:left="0"/>
        <w:jc w:val="left"/>
      </w:pPr>
    </w:p>
    <w:p w14:paraId="17175C7A" w14:textId="77777777" w:rsidR="00E55397" w:rsidRDefault="00395F00">
      <w:pPr>
        <w:pStyle w:val="1"/>
        <w:spacing w:before="1"/>
        <w:jc w:val="both"/>
      </w:pPr>
      <w:r>
        <w:rPr>
          <w:color w:val="221F1F"/>
        </w:rPr>
        <w:t>ПРЕДМЕТНЫЕ</w:t>
      </w:r>
      <w:r>
        <w:rPr>
          <w:color w:val="221F1F"/>
          <w:spacing w:val="-6"/>
        </w:rPr>
        <w:t xml:space="preserve"> </w:t>
      </w:r>
      <w:r>
        <w:rPr>
          <w:color w:val="221F1F"/>
          <w:spacing w:val="-2"/>
        </w:rPr>
        <w:t>РЕЗУЛЬТАТЫ</w:t>
      </w:r>
    </w:p>
    <w:p w14:paraId="76436193" w14:textId="77777777" w:rsidR="00E55397" w:rsidRDefault="00E55397">
      <w:pPr>
        <w:pStyle w:val="a3"/>
        <w:spacing w:before="1"/>
        <w:ind w:left="0"/>
        <w:jc w:val="left"/>
        <w:rPr>
          <w:b/>
        </w:rPr>
      </w:pPr>
    </w:p>
    <w:p w14:paraId="12033985" w14:textId="77777777" w:rsidR="00E55397" w:rsidRDefault="00395F00" w:rsidP="000F6D24">
      <w:pPr>
        <w:pStyle w:val="2"/>
        <w:numPr>
          <w:ilvl w:val="0"/>
          <w:numId w:val="187"/>
        </w:numPr>
        <w:tabs>
          <w:tab w:val="left" w:pos="1003"/>
        </w:tabs>
        <w:spacing w:line="240" w:lineRule="auto"/>
        <w:ind w:left="1003" w:hanging="210"/>
      </w:pPr>
      <w:r>
        <w:rPr>
          <w:color w:val="221F1F"/>
          <w:spacing w:val="-2"/>
        </w:rPr>
        <w:t>класс</w:t>
      </w:r>
    </w:p>
    <w:p w14:paraId="20C25333" w14:textId="77777777" w:rsidR="00E55397" w:rsidRDefault="00395F00">
      <w:pPr>
        <w:spacing w:before="322" w:line="319" w:lineRule="exact"/>
        <w:ind w:left="793"/>
        <w:jc w:val="both"/>
        <w:rPr>
          <w:b/>
          <w:sz w:val="28"/>
        </w:rPr>
      </w:pPr>
      <w:r>
        <w:rPr>
          <w:b/>
          <w:color w:val="221F1F"/>
          <w:sz w:val="28"/>
        </w:rPr>
        <w:t>Язык</w:t>
      </w:r>
      <w:r>
        <w:rPr>
          <w:b/>
          <w:color w:val="221F1F"/>
          <w:spacing w:val="-4"/>
          <w:sz w:val="28"/>
        </w:rPr>
        <w:t xml:space="preserve"> </w:t>
      </w:r>
      <w:r>
        <w:rPr>
          <w:b/>
          <w:color w:val="221F1F"/>
          <w:sz w:val="28"/>
        </w:rPr>
        <w:t>и</w:t>
      </w:r>
      <w:r>
        <w:rPr>
          <w:b/>
          <w:color w:val="221F1F"/>
          <w:spacing w:val="-3"/>
          <w:sz w:val="28"/>
        </w:rPr>
        <w:t xml:space="preserve"> </w:t>
      </w:r>
      <w:r>
        <w:rPr>
          <w:b/>
          <w:color w:val="221F1F"/>
          <w:spacing w:val="-2"/>
          <w:sz w:val="28"/>
        </w:rPr>
        <w:t>культура:</w:t>
      </w:r>
    </w:p>
    <w:p w14:paraId="59FE81A0" w14:textId="77777777" w:rsidR="00E55397" w:rsidRDefault="00395F00" w:rsidP="000F6D24">
      <w:pPr>
        <w:pStyle w:val="a5"/>
        <w:numPr>
          <w:ilvl w:val="0"/>
          <w:numId w:val="188"/>
        </w:numPr>
        <w:tabs>
          <w:tab w:val="left" w:pos="1500"/>
        </w:tabs>
        <w:ind w:right="435" w:firstLine="0"/>
        <w:rPr>
          <w:rFonts w:ascii="Symbol" w:hAnsi="Symbol"/>
          <w:color w:val="221F1F"/>
          <w:sz w:val="28"/>
        </w:rPr>
      </w:pPr>
      <w:r>
        <w:rPr>
          <w:color w:val="221F1F"/>
          <w:sz w:val="28"/>
        </w:rPr>
        <w:t xml:space="preserve">характеризовать роль русского родного языка в жизни общества и </w:t>
      </w:r>
      <w:proofErr w:type="spellStart"/>
      <w:proofErr w:type="gramStart"/>
      <w:r>
        <w:rPr>
          <w:color w:val="221F1F"/>
          <w:sz w:val="28"/>
        </w:rPr>
        <w:t>госу</w:t>
      </w:r>
      <w:proofErr w:type="spellEnd"/>
      <w:r>
        <w:rPr>
          <w:color w:val="221F1F"/>
          <w:sz w:val="28"/>
        </w:rPr>
        <w:t xml:space="preserve">- </w:t>
      </w:r>
      <w:proofErr w:type="spellStart"/>
      <w:r>
        <w:rPr>
          <w:color w:val="221F1F"/>
          <w:sz w:val="28"/>
        </w:rPr>
        <w:t>дарства</w:t>
      </w:r>
      <w:proofErr w:type="spellEnd"/>
      <w:proofErr w:type="gramEnd"/>
      <w:r>
        <w:rPr>
          <w:color w:val="221F1F"/>
          <w:sz w:val="28"/>
        </w:rPr>
        <w:t>,</w:t>
      </w:r>
      <w:r>
        <w:rPr>
          <w:color w:val="221F1F"/>
          <w:spacing w:val="-10"/>
          <w:sz w:val="28"/>
        </w:rPr>
        <w:t xml:space="preserve"> </w:t>
      </w:r>
      <w:r>
        <w:rPr>
          <w:color w:val="221F1F"/>
          <w:sz w:val="28"/>
        </w:rPr>
        <w:t>в</w:t>
      </w:r>
      <w:r>
        <w:rPr>
          <w:color w:val="221F1F"/>
          <w:spacing w:val="-9"/>
          <w:sz w:val="28"/>
        </w:rPr>
        <w:t xml:space="preserve"> </w:t>
      </w:r>
      <w:r>
        <w:rPr>
          <w:color w:val="221F1F"/>
          <w:sz w:val="28"/>
        </w:rPr>
        <w:t>современном</w:t>
      </w:r>
      <w:r>
        <w:rPr>
          <w:color w:val="221F1F"/>
          <w:spacing w:val="-11"/>
          <w:sz w:val="28"/>
        </w:rPr>
        <w:t xml:space="preserve"> </w:t>
      </w:r>
      <w:r>
        <w:rPr>
          <w:color w:val="221F1F"/>
          <w:sz w:val="28"/>
        </w:rPr>
        <w:t>мире,</w:t>
      </w:r>
      <w:r>
        <w:rPr>
          <w:color w:val="221F1F"/>
          <w:spacing w:val="-9"/>
          <w:sz w:val="28"/>
        </w:rPr>
        <w:t xml:space="preserve"> </w:t>
      </w:r>
      <w:r>
        <w:rPr>
          <w:color w:val="221F1F"/>
          <w:sz w:val="28"/>
        </w:rPr>
        <w:t>в</w:t>
      </w:r>
      <w:r>
        <w:rPr>
          <w:color w:val="221F1F"/>
          <w:spacing w:val="-9"/>
          <w:sz w:val="28"/>
        </w:rPr>
        <w:t xml:space="preserve"> </w:t>
      </w:r>
      <w:r>
        <w:rPr>
          <w:color w:val="221F1F"/>
          <w:sz w:val="28"/>
        </w:rPr>
        <w:t>жизни</w:t>
      </w:r>
      <w:r>
        <w:rPr>
          <w:color w:val="221F1F"/>
          <w:spacing w:val="-8"/>
          <w:sz w:val="28"/>
        </w:rPr>
        <w:t xml:space="preserve"> </w:t>
      </w:r>
      <w:r>
        <w:rPr>
          <w:color w:val="221F1F"/>
          <w:sz w:val="28"/>
        </w:rPr>
        <w:t>человека;</w:t>
      </w:r>
      <w:r>
        <w:rPr>
          <w:color w:val="221F1F"/>
          <w:spacing w:val="-10"/>
          <w:sz w:val="28"/>
        </w:rPr>
        <w:t xml:space="preserve"> </w:t>
      </w:r>
      <w:r>
        <w:rPr>
          <w:color w:val="221F1F"/>
          <w:sz w:val="28"/>
        </w:rPr>
        <w:t>осознавать</w:t>
      </w:r>
      <w:r>
        <w:rPr>
          <w:color w:val="221F1F"/>
          <w:spacing w:val="-13"/>
          <w:sz w:val="28"/>
        </w:rPr>
        <w:t xml:space="preserve"> </w:t>
      </w:r>
      <w:r>
        <w:rPr>
          <w:color w:val="221F1F"/>
          <w:sz w:val="28"/>
        </w:rPr>
        <w:t>важность</w:t>
      </w:r>
      <w:r>
        <w:rPr>
          <w:color w:val="221F1F"/>
          <w:spacing w:val="-10"/>
          <w:sz w:val="28"/>
        </w:rPr>
        <w:t xml:space="preserve"> </w:t>
      </w:r>
      <w:r>
        <w:rPr>
          <w:color w:val="221F1F"/>
          <w:sz w:val="28"/>
        </w:rPr>
        <w:t>бережного отношения к родному языку;</w:t>
      </w:r>
    </w:p>
    <w:p w14:paraId="13BFB683"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приводить примеры, доказывающие, что изучение русского языка </w:t>
      </w:r>
      <w:proofErr w:type="spellStart"/>
      <w:proofErr w:type="gramStart"/>
      <w:r>
        <w:rPr>
          <w:color w:val="221F1F"/>
          <w:sz w:val="28"/>
        </w:rPr>
        <w:t>позво</w:t>
      </w:r>
      <w:proofErr w:type="spellEnd"/>
      <w:r>
        <w:rPr>
          <w:color w:val="221F1F"/>
          <w:sz w:val="28"/>
        </w:rPr>
        <w:t xml:space="preserve">- </w:t>
      </w:r>
      <w:proofErr w:type="spellStart"/>
      <w:r>
        <w:rPr>
          <w:color w:val="221F1F"/>
          <w:sz w:val="28"/>
        </w:rPr>
        <w:t>ляет</w:t>
      </w:r>
      <w:proofErr w:type="spellEnd"/>
      <w:proofErr w:type="gramEnd"/>
      <w:r>
        <w:rPr>
          <w:color w:val="221F1F"/>
          <w:sz w:val="28"/>
        </w:rPr>
        <w:t xml:space="preserve"> лучше узнать историю и культуру страны (в рамках изученного);</w:t>
      </w:r>
    </w:p>
    <w:p w14:paraId="3CC97BD5" w14:textId="77777777" w:rsidR="00E55397" w:rsidRDefault="00395F00" w:rsidP="000F6D24">
      <w:pPr>
        <w:pStyle w:val="a5"/>
        <w:numPr>
          <w:ilvl w:val="0"/>
          <w:numId w:val="188"/>
        </w:numPr>
        <w:tabs>
          <w:tab w:val="left" w:pos="1500"/>
        </w:tabs>
        <w:ind w:right="424" w:firstLine="0"/>
        <w:rPr>
          <w:rFonts w:ascii="Symbol" w:hAnsi="Symbol"/>
          <w:color w:val="221F1F"/>
          <w:sz w:val="28"/>
        </w:rPr>
      </w:pPr>
      <w:r>
        <w:rPr>
          <w:color w:val="221F1F"/>
          <w:sz w:val="28"/>
        </w:rPr>
        <w:lastRenderedPageBreak/>
        <w:t xml:space="preserve">распознавать и правильно объяснять значения изученных слов с </w:t>
      </w:r>
      <w:proofErr w:type="spellStart"/>
      <w:proofErr w:type="gramStart"/>
      <w:r>
        <w:rPr>
          <w:color w:val="221F1F"/>
          <w:sz w:val="28"/>
        </w:rPr>
        <w:t>нацио</w:t>
      </w:r>
      <w:proofErr w:type="spellEnd"/>
      <w:r>
        <w:rPr>
          <w:color w:val="221F1F"/>
          <w:sz w:val="28"/>
        </w:rPr>
        <w:t xml:space="preserve">- </w:t>
      </w:r>
      <w:proofErr w:type="spellStart"/>
      <w:r>
        <w:rPr>
          <w:color w:val="221F1F"/>
          <w:sz w:val="28"/>
        </w:rPr>
        <w:t>нально</w:t>
      </w:r>
      <w:proofErr w:type="spellEnd"/>
      <w:proofErr w:type="gramEnd"/>
      <w:r>
        <w:rPr>
          <w:color w:val="221F1F"/>
          <w:sz w:val="28"/>
        </w:rPr>
        <w:t>-культурным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14:paraId="18A075B8" w14:textId="77777777" w:rsidR="00E55397" w:rsidRDefault="00395F00" w:rsidP="000F6D24">
      <w:pPr>
        <w:pStyle w:val="a5"/>
        <w:numPr>
          <w:ilvl w:val="0"/>
          <w:numId w:val="188"/>
        </w:numPr>
        <w:tabs>
          <w:tab w:val="left" w:pos="1500"/>
        </w:tabs>
        <w:ind w:right="426" w:firstLine="0"/>
        <w:rPr>
          <w:rFonts w:ascii="Symbol" w:hAnsi="Symbol"/>
          <w:color w:val="221F1F"/>
          <w:sz w:val="28"/>
        </w:rPr>
      </w:pPr>
      <w:r>
        <w:rPr>
          <w:color w:val="221F1F"/>
          <w:sz w:val="28"/>
        </w:rPr>
        <w:t xml:space="preserve">распознавать и характеризовать слова с живой внутренней формой, </w:t>
      </w:r>
      <w:proofErr w:type="spellStart"/>
      <w:r>
        <w:rPr>
          <w:color w:val="221F1F"/>
          <w:sz w:val="28"/>
        </w:rPr>
        <w:t>спе</w:t>
      </w:r>
      <w:proofErr w:type="spellEnd"/>
      <w:r>
        <w:rPr>
          <w:color w:val="221F1F"/>
          <w:sz w:val="28"/>
        </w:rPr>
        <w:t xml:space="preserve">- </w:t>
      </w:r>
      <w:proofErr w:type="spellStart"/>
      <w:r>
        <w:rPr>
          <w:color w:val="221F1F"/>
          <w:sz w:val="28"/>
        </w:rPr>
        <w:t>цифическим</w:t>
      </w:r>
      <w:proofErr w:type="spellEnd"/>
      <w:r>
        <w:rPr>
          <w:color w:val="221F1F"/>
          <w:sz w:val="28"/>
        </w:rPr>
        <w:t xml:space="preserve"> оценочно-характеризующим значением (в рамках изученного); понимать и объяснять национальное своеобразие общеязыковых и </w:t>
      </w:r>
      <w:proofErr w:type="spellStart"/>
      <w:r>
        <w:rPr>
          <w:color w:val="221F1F"/>
          <w:sz w:val="28"/>
        </w:rPr>
        <w:t>художе</w:t>
      </w:r>
      <w:proofErr w:type="spellEnd"/>
      <w:r>
        <w:rPr>
          <w:color w:val="221F1F"/>
          <w:sz w:val="28"/>
        </w:rPr>
        <w:t xml:space="preserve">- </w:t>
      </w:r>
      <w:proofErr w:type="spellStart"/>
      <w:r>
        <w:rPr>
          <w:color w:val="221F1F"/>
          <w:sz w:val="28"/>
        </w:rPr>
        <w:t>ственных</w:t>
      </w:r>
      <w:proofErr w:type="spellEnd"/>
      <w:r>
        <w:rPr>
          <w:color w:val="221F1F"/>
          <w:sz w:val="28"/>
        </w:rPr>
        <w:t xml:space="preserve"> метафор, народных и поэтических слов-символов, обладающих </w:t>
      </w:r>
      <w:proofErr w:type="spellStart"/>
      <w:r>
        <w:rPr>
          <w:color w:val="221F1F"/>
          <w:sz w:val="28"/>
        </w:rPr>
        <w:t>тра</w:t>
      </w:r>
      <w:proofErr w:type="spellEnd"/>
      <w:r>
        <w:rPr>
          <w:color w:val="221F1F"/>
          <w:sz w:val="28"/>
        </w:rPr>
        <w:t xml:space="preserve">- </w:t>
      </w:r>
      <w:proofErr w:type="spellStart"/>
      <w:r>
        <w:rPr>
          <w:color w:val="221F1F"/>
          <w:sz w:val="28"/>
        </w:rPr>
        <w:t>диционной</w:t>
      </w:r>
      <w:proofErr w:type="spellEnd"/>
      <w:r>
        <w:rPr>
          <w:color w:val="221F1F"/>
          <w:sz w:val="28"/>
        </w:rPr>
        <w:t xml:space="preserve"> метафорической образностью; правильно употреблять их;</w:t>
      </w:r>
    </w:p>
    <w:p w14:paraId="5ED0D76D" w14:textId="77777777" w:rsidR="00E55397" w:rsidRDefault="00395F00" w:rsidP="000F6D24">
      <w:pPr>
        <w:pStyle w:val="a5"/>
        <w:numPr>
          <w:ilvl w:val="0"/>
          <w:numId w:val="188"/>
        </w:numPr>
        <w:tabs>
          <w:tab w:val="left" w:pos="1500"/>
        </w:tabs>
        <w:ind w:right="426" w:firstLine="0"/>
        <w:rPr>
          <w:rFonts w:ascii="Symbol" w:hAnsi="Symbol"/>
          <w:color w:val="221F1F"/>
          <w:sz w:val="28"/>
        </w:rPr>
      </w:pPr>
      <w:r>
        <w:rPr>
          <w:color w:val="221F1F"/>
          <w:sz w:val="28"/>
        </w:rPr>
        <w:t xml:space="preserve">распознавать крылатые слова и выражения из русских народных и </w:t>
      </w:r>
      <w:proofErr w:type="spellStart"/>
      <w:r>
        <w:rPr>
          <w:color w:val="221F1F"/>
          <w:sz w:val="28"/>
        </w:rPr>
        <w:t>лите</w:t>
      </w:r>
      <w:proofErr w:type="spellEnd"/>
      <w:r>
        <w:rPr>
          <w:color w:val="221F1F"/>
          <w:sz w:val="28"/>
        </w:rPr>
        <w:t xml:space="preserve">- </w:t>
      </w:r>
      <w:proofErr w:type="spellStart"/>
      <w:r>
        <w:rPr>
          <w:color w:val="221F1F"/>
          <w:sz w:val="28"/>
        </w:rPr>
        <w:t>ратурных</w:t>
      </w:r>
      <w:proofErr w:type="spellEnd"/>
      <w:r>
        <w:rPr>
          <w:color w:val="221F1F"/>
          <w:sz w:val="28"/>
        </w:rPr>
        <w:t xml:space="preserve"> сказок; пословицы и поговорки, объяснять их значения (в рамках изученного), правильно употреблять их в речи;</w:t>
      </w:r>
    </w:p>
    <w:p w14:paraId="0CE56AA9" w14:textId="77777777" w:rsidR="00E55397" w:rsidRDefault="00395F00" w:rsidP="000F6D24">
      <w:pPr>
        <w:pStyle w:val="a5"/>
        <w:numPr>
          <w:ilvl w:val="0"/>
          <w:numId w:val="188"/>
        </w:numPr>
        <w:tabs>
          <w:tab w:val="left" w:pos="1500"/>
        </w:tabs>
        <w:ind w:right="430" w:firstLine="0"/>
        <w:rPr>
          <w:rFonts w:ascii="Symbol" w:hAnsi="Symbol"/>
          <w:color w:val="221F1F"/>
          <w:sz w:val="28"/>
        </w:rPr>
      </w:pPr>
      <w:r>
        <w:rPr>
          <w:color w:val="221F1F"/>
          <w:sz w:val="28"/>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583984C0" w14:textId="77777777" w:rsidR="00E55397" w:rsidRDefault="00395F00" w:rsidP="000F6D24">
      <w:pPr>
        <w:pStyle w:val="a5"/>
        <w:numPr>
          <w:ilvl w:val="0"/>
          <w:numId w:val="188"/>
        </w:numPr>
        <w:tabs>
          <w:tab w:val="left" w:pos="1500"/>
        </w:tabs>
        <w:ind w:right="440" w:firstLine="0"/>
        <w:rPr>
          <w:rFonts w:ascii="Symbol" w:hAnsi="Symbol"/>
          <w:color w:val="221F1F"/>
          <w:sz w:val="28"/>
        </w:rPr>
      </w:pPr>
      <w:r>
        <w:rPr>
          <w:color w:val="221F1F"/>
          <w:sz w:val="28"/>
        </w:rPr>
        <w:t>понимать и объяснять взаимосвязь происхождения названий старинных русских городов и истории народа, истории языка (в рамках изученного);</w:t>
      </w:r>
    </w:p>
    <w:p w14:paraId="10A2E4CF" w14:textId="023DB377" w:rsidR="00E55397" w:rsidRPr="00B47C49" w:rsidRDefault="00395F00" w:rsidP="000F6D24">
      <w:pPr>
        <w:pStyle w:val="a5"/>
        <w:numPr>
          <w:ilvl w:val="0"/>
          <w:numId w:val="188"/>
        </w:numPr>
        <w:tabs>
          <w:tab w:val="left" w:pos="1500"/>
        </w:tabs>
        <w:spacing w:before="67"/>
        <w:ind w:right="427" w:firstLine="0"/>
        <w:rPr>
          <w:sz w:val="28"/>
          <w:szCs w:val="28"/>
        </w:rPr>
      </w:pPr>
      <w:r w:rsidRPr="00B47C49">
        <w:rPr>
          <w:color w:val="221F1F"/>
          <w:sz w:val="28"/>
        </w:rPr>
        <w:t xml:space="preserve">использовать толковые словари, словари пословиц и поговорок; словари синонимов, антонимов; словари эпитетов, метафор и сравнений; учебные </w:t>
      </w:r>
      <w:proofErr w:type="gramStart"/>
      <w:r w:rsidRPr="00B47C49">
        <w:rPr>
          <w:color w:val="221F1F"/>
          <w:sz w:val="28"/>
        </w:rPr>
        <w:t xml:space="preserve">эти- </w:t>
      </w:r>
      <w:proofErr w:type="spellStart"/>
      <w:r w:rsidRPr="00B47C49">
        <w:rPr>
          <w:color w:val="221F1F"/>
          <w:sz w:val="28"/>
        </w:rPr>
        <w:t>мологические</w:t>
      </w:r>
      <w:proofErr w:type="spellEnd"/>
      <w:proofErr w:type="gramEnd"/>
      <w:r w:rsidRPr="00B47C49">
        <w:rPr>
          <w:color w:val="221F1F"/>
          <w:spacing w:val="29"/>
          <w:sz w:val="28"/>
        </w:rPr>
        <w:t xml:space="preserve"> </w:t>
      </w:r>
      <w:r w:rsidRPr="00B47C49">
        <w:rPr>
          <w:color w:val="221F1F"/>
          <w:sz w:val="28"/>
        </w:rPr>
        <w:t>словари,</w:t>
      </w:r>
      <w:r w:rsidRPr="00B47C49">
        <w:rPr>
          <w:color w:val="221F1F"/>
          <w:spacing w:val="30"/>
          <w:sz w:val="28"/>
        </w:rPr>
        <w:t xml:space="preserve"> </w:t>
      </w:r>
      <w:r w:rsidRPr="00B47C49">
        <w:rPr>
          <w:color w:val="221F1F"/>
          <w:sz w:val="28"/>
        </w:rPr>
        <w:t>грамматические</w:t>
      </w:r>
      <w:r w:rsidRPr="00B47C49">
        <w:rPr>
          <w:color w:val="221F1F"/>
          <w:spacing w:val="30"/>
          <w:sz w:val="28"/>
        </w:rPr>
        <w:t xml:space="preserve"> </w:t>
      </w:r>
      <w:r w:rsidRPr="00B47C49">
        <w:rPr>
          <w:color w:val="221F1F"/>
          <w:sz w:val="28"/>
        </w:rPr>
        <w:t>словари</w:t>
      </w:r>
      <w:r w:rsidRPr="00B47C49">
        <w:rPr>
          <w:color w:val="221F1F"/>
          <w:spacing w:val="32"/>
          <w:sz w:val="28"/>
        </w:rPr>
        <w:t xml:space="preserve"> </w:t>
      </w:r>
      <w:r w:rsidRPr="00B47C49">
        <w:rPr>
          <w:color w:val="221F1F"/>
          <w:sz w:val="28"/>
        </w:rPr>
        <w:t>и</w:t>
      </w:r>
      <w:r w:rsidRPr="00B47C49">
        <w:rPr>
          <w:color w:val="221F1F"/>
          <w:spacing w:val="32"/>
          <w:sz w:val="28"/>
        </w:rPr>
        <w:t xml:space="preserve"> </w:t>
      </w:r>
      <w:r w:rsidRPr="00B47C49">
        <w:rPr>
          <w:color w:val="221F1F"/>
          <w:sz w:val="28"/>
        </w:rPr>
        <w:t>справочники,</w:t>
      </w:r>
      <w:r w:rsidRPr="00B47C49">
        <w:rPr>
          <w:color w:val="221F1F"/>
          <w:spacing w:val="31"/>
          <w:sz w:val="28"/>
        </w:rPr>
        <w:t xml:space="preserve"> </w:t>
      </w:r>
      <w:proofErr w:type="spellStart"/>
      <w:r w:rsidRPr="00B47C49">
        <w:rPr>
          <w:color w:val="221F1F"/>
          <w:spacing w:val="-2"/>
          <w:sz w:val="28"/>
        </w:rPr>
        <w:t>орфографиче</w:t>
      </w:r>
      <w:r w:rsidRPr="00B47C49">
        <w:rPr>
          <w:color w:val="221F1F"/>
        </w:rPr>
        <w:t>кие</w:t>
      </w:r>
      <w:proofErr w:type="spellEnd"/>
      <w:r w:rsidRPr="00B47C49">
        <w:rPr>
          <w:color w:val="221F1F"/>
          <w:spacing w:val="-7"/>
        </w:rPr>
        <w:t xml:space="preserve"> </w:t>
      </w:r>
      <w:r w:rsidRPr="00B47C49">
        <w:rPr>
          <w:color w:val="221F1F"/>
          <w:sz w:val="28"/>
          <w:szCs w:val="28"/>
        </w:rPr>
        <w:t>словари,</w:t>
      </w:r>
      <w:r w:rsidRPr="00B47C49">
        <w:rPr>
          <w:color w:val="221F1F"/>
          <w:spacing w:val="-6"/>
          <w:sz w:val="28"/>
          <w:szCs w:val="28"/>
        </w:rPr>
        <w:t xml:space="preserve"> </w:t>
      </w:r>
      <w:r w:rsidRPr="00B47C49">
        <w:rPr>
          <w:color w:val="221F1F"/>
          <w:sz w:val="28"/>
          <w:szCs w:val="28"/>
        </w:rPr>
        <w:t>справочники</w:t>
      </w:r>
      <w:r w:rsidRPr="00B47C49">
        <w:rPr>
          <w:color w:val="221F1F"/>
          <w:spacing w:val="-5"/>
          <w:sz w:val="28"/>
          <w:szCs w:val="28"/>
        </w:rPr>
        <w:t xml:space="preserve"> </w:t>
      </w:r>
      <w:r w:rsidRPr="00B47C49">
        <w:rPr>
          <w:color w:val="221F1F"/>
          <w:sz w:val="28"/>
          <w:szCs w:val="28"/>
        </w:rPr>
        <w:t>по</w:t>
      </w:r>
      <w:r w:rsidRPr="00B47C49">
        <w:rPr>
          <w:color w:val="221F1F"/>
          <w:spacing w:val="-4"/>
          <w:sz w:val="28"/>
          <w:szCs w:val="28"/>
        </w:rPr>
        <w:t xml:space="preserve"> </w:t>
      </w:r>
      <w:r w:rsidRPr="00B47C49">
        <w:rPr>
          <w:color w:val="221F1F"/>
          <w:sz w:val="28"/>
          <w:szCs w:val="28"/>
        </w:rPr>
        <w:t>пунктуации</w:t>
      </w:r>
      <w:r w:rsidRPr="00B47C49">
        <w:rPr>
          <w:color w:val="221F1F"/>
          <w:spacing w:val="-4"/>
          <w:sz w:val="28"/>
          <w:szCs w:val="28"/>
        </w:rPr>
        <w:t xml:space="preserve"> </w:t>
      </w:r>
      <w:r w:rsidRPr="00B47C49">
        <w:rPr>
          <w:color w:val="221F1F"/>
          <w:sz w:val="28"/>
          <w:szCs w:val="28"/>
        </w:rPr>
        <w:t>(в</w:t>
      </w:r>
      <w:r w:rsidRPr="00B47C49">
        <w:rPr>
          <w:color w:val="221F1F"/>
          <w:spacing w:val="-6"/>
          <w:sz w:val="28"/>
          <w:szCs w:val="28"/>
        </w:rPr>
        <w:t xml:space="preserve"> </w:t>
      </w:r>
      <w:r w:rsidRPr="00B47C49">
        <w:rPr>
          <w:color w:val="221F1F"/>
          <w:sz w:val="28"/>
          <w:szCs w:val="28"/>
        </w:rPr>
        <w:t>том</w:t>
      </w:r>
      <w:r w:rsidRPr="00B47C49">
        <w:rPr>
          <w:color w:val="221F1F"/>
          <w:spacing w:val="-5"/>
          <w:sz w:val="28"/>
          <w:szCs w:val="28"/>
        </w:rPr>
        <w:t xml:space="preserve"> </w:t>
      </w:r>
      <w:r w:rsidRPr="00B47C49">
        <w:rPr>
          <w:color w:val="221F1F"/>
          <w:sz w:val="28"/>
          <w:szCs w:val="28"/>
        </w:rPr>
        <w:t>числе</w:t>
      </w:r>
      <w:r w:rsidRPr="00B47C49">
        <w:rPr>
          <w:color w:val="221F1F"/>
          <w:spacing w:val="-6"/>
          <w:sz w:val="28"/>
          <w:szCs w:val="28"/>
        </w:rPr>
        <w:t xml:space="preserve"> </w:t>
      </w:r>
      <w:r w:rsidRPr="00B47C49">
        <w:rPr>
          <w:color w:val="221F1F"/>
          <w:spacing w:val="-2"/>
          <w:sz w:val="28"/>
          <w:szCs w:val="28"/>
        </w:rPr>
        <w:t>мультимедийные).</w:t>
      </w:r>
    </w:p>
    <w:p w14:paraId="54308076" w14:textId="77777777" w:rsidR="00E55397" w:rsidRDefault="00E55397">
      <w:pPr>
        <w:pStyle w:val="a3"/>
        <w:spacing w:before="7"/>
        <w:ind w:left="0"/>
        <w:jc w:val="left"/>
      </w:pPr>
    </w:p>
    <w:p w14:paraId="63BD0F99" w14:textId="77777777" w:rsidR="00E55397" w:rsidRDefault="00395F00">
      <w:pPr>
        <w:pStyle w:val="2"/>
      </w:pPr>
      <w:r>
        <w:rPr>
          <w:color w:val="221F1F"/>
        </w:rPr>
        <w:t>Культура</w:t>
      </w:r>
      <w:r>
        <w:rPr>
          <w:color w:val="221F1F"/>
          <w:spacing w:val="-3"/>
        </w:rPr>
        <w:t xml:space="preserve"> </w:t>
      </w:r>
      <w:r>
        <w:rPr>
          <w:color w:val="221F1F"/>
          <w:spacing w:val="-4"/>
        </w:rPr>
        <w:t>речи:</w:t>
      </w:r>
    </w:p>
    <w:p w14:paraId="670C4D87" w14:textId="77777777" w:rsidR="00E55397" w:rsidRDefault="00395F00" w:rsidP="000F6D24">
      <w:pPr>
        <w:pStyle w:val="a5"/>
        <w:numPr>
          <w:ilvl w:val="0"/>
          <w:numId w:val="188"/>
        </w:numPr>
        <w:tabs>
          <w:tab w:val="left" w:pos="1500"/>
        </w:tabs>
        <w:spacing w:line="339" w:lineRule="exact"/>
        <w:ind w:left="1500" w:hanging="707"/>
        <w:rPr>
          <w:rFonts w:ascii="Symbol" w:hAnsi="Symbol"/>
          <w:color w:val="221F1F"/>
          <w:sz w:val="28"/>
        </w:rPr>
      </w:pPr>
      <w:r>
        <w:rPr>
          <w:color w:val="221F1F"/>
          <w:sz w:val="28"/>
        </w:rPr>
        <w:t>иметь</w:t>
      </w:r>
      <w:r>
        <w:rPr>
          <w:color w:val="221F1F"/>
          <w:spacing w:val="-7"/>
          <w:sz w:val="28"/>
        </w:rPr>
        <w:t xml:space="preserve"> </w:t>
      </w:r>
      <w:r>
        <w:rPr>
          <w:color w:val="221F1F"/>
          <w:sz w:val="28"/>
        </w:rPr>
        <w:t>общее</w:t>
      </w:r>
      <w:r>
        <w:rPr>
          <w:color w:val="221F1F"/>
          <w:spacing w:val="-8"/>
          <w:sz w:val="28"/>
        </w:rPr>
        <w:t xml:space="preserve"> </w:t>
      </w:r>
      <w:r>
        <w:rPr>
          <w:color w:val="221F1F"/>
          <w:sz w:val="28"/>
        </w:rPr>
        <w:t>представление</w:t>
      </w:r>
      <w:r>
        <w:rPr>
          <w:color w:val="221F1F"/>
          <w:spacing w:val="-8"/>
          <w:sz w:val="28"/>
        </w:rPr>
        <w:t xml:space="preserve"> </w:t>
      </w:r>
      <w:r>
        <w:rPr>
          <w:color w:val="221F1F"/>
          <w:sz w:val="28"/>
        </w:rPr>
        <w:t>о</w:t>
      </w:r>
      <w:r>
        <w:rPr>
          <w:color w:val="221F1F"/>
          <w:spacing w:val="-5"/>
          <w:sz w:val="28"/>
        </w:rPr>
        <w:t xml:space="preserve"> </w:t>
      </w:r>
      <w:r>
        <w:rPr>
          <w:color w:val="221F1F"/>
          <w:sz w:val="28"/>
        </w:rPr>
        <w:t>современном</w:t>
      </w:r>
      <w:r>
        <w:rPr>
          <w:color w:val="221F1F"/>
          <w:spacing w:val="-8"/>
          <w:sz w:val="28"/>
        </w:rPr>
        <w:t xml:space="preserve"> </w:t>
      </w:r>
      <w:r>
        <w:rPr>
          <w:color w:val="221F1F"/>
          <w:sz w:val="28"/>
        </w:rPr>
        <w:t>русском</w:t>
      </w:r>
      <w:r>
        <w:rPr>
          <w:color w:val="221F1F"/>
          <w:spacing w:val="-5"/>
          <w:sz w:val="28"/>
        </w:rPr>
        <w:t xml:space="preserve"> </w:t>
      </w:r>
      <w:r>
        <w:rPr>
          <w:color w:val="221F1F"/>
          <w:sz w:val="28"/>
        </w:rPr>
        <w:t>литературном</w:t>
      </w:r>
      <w:r>
        <w:rPr>
          <w:color w:val="221F1F"/>
          <w:spacing w:val="-5"/>
          <w:sz w:val="28"/>
        </w:rPr>
        <w:t xml:space="preserve"> </w:t>
      </w:r>
      <w:r>
        <w:rPr>
          <w:color w:val="221F1F"/>
          <w:spacing w:val="-2"/>
          <w:sz w:val="28"/>
        </w:rPr>
        <w:t>языке;</w:t>
      </w:r>
    </w:p>
    <w:p w14:paraId="5E0711ED" w14:textId="77777777" w:rsidR="00E55397" w:rsidRDefault="00395F00" w:rsidP="000F6D24">
      <w:pPr>
        <w:pStyle w:val="a5"/>
        <w:numPr>
          <w:ilvl w:val="0"/>
          <w:numId w:val="188"/>
        </w:numPr>
        <w:tabs>
          <w:tab w:val="left" w:pos="1500"/>
        </w:tabs>
        <w:spacing w:line="342" w:lineRule="exact"/>
        <w:ind w:left="1500" w:hanging="707"/>
        <w:rPr>
          <w:rFonts w:ascii="Symbol" w:hAnsi="Symbol"/>
          <w:color w:val="221F1F"/>
          <w:sz w:val="28"/>
        </w:rPr>
      </w:pPr>
      <w:r>
        <w:rPr>
          <w:color w:val="221F1F"/>
          <w:sz w:val="28"/>
        </w:rPr>
        <w:t>иметь</w:t>
      </w:r>
      <w:r>
        <w:rPr>
          <w:color w:val="221F1F"/>
          <w:spacing w:val="-9"/>
          <w:sz w:val="28"/>
        </w:rPr>
        <w:t xml:space="preserve"> </w:t>
      </w:r>
      <w:r>
        <w:rPr>
          <w:color w:val="221F1F"/>
          <w:sz w:val="28"/>
        </w:rPr>
        <w:t>общее</w:t>
      </w:r>
      <w:r>
        <w:rPr>
          <w:color w:val="221F1F"/>
          <w:spacing w:val="-8"/>
          <w:sz w:val="28"/>
        </w:rPr>
        <w:t xml:space="preserve"> </w:t>
      </w:r>
      <w:r>
        <w:rPr>
          <w:color w:val="221F1F"/>
          <w:sz w:val="28"/>
        </w:rPr>
        <w:t>представление</w:t>
      </w:r>
      <w:r>
        <w:rPr>
          <w:color w:val="221F1F"/>
          <w:spacing w:val="-8"/>
          <w:sz w:val="28"/>
        </w:rPr>
        <w:t xml:space="preserve"> </w:t>
      </w:r>
      <w:r>
        <w:rPr>
          <w:color w:val="221F1F"/>
          <w:sz w:val="28"/>
        </w:rPr>
        <w:t>о</w:t>
      </w:r>
      <w:r>
        <w:rPr>
          <w:color w:val="221F1F"/>
          <w:spacing w:val="-4"/>
          <w:sz w:val="28"/>
        </w:rPr>
        <w:t xml:space="preserve"> </w:t>
      </w:r>
      <w:r>
        <w:rPr>
          <w:color w:val="221F1F"/>
          <w:sz w:val="28"/>
        </w:rPr>
        <w:t>показателях</w:t>
      </w:r>
      <w:r>
        <w:rPr>
          <w:color w:val="221F1F"/>
          <w:spacing w:val="-4"/>
          <w:sz w:val="28"/>
        </w:rPr>
        <w:t xml:space="preserve"> </w:t>
      </w:r>
      <w:r>
        <w:rPr>
          <w:color w:val="221F1F"/>
          <w:sz w:val="28"/>
        </w:rPr>
        <w:t>хорошей</w:t>
      </w:r>
      <w:r>
        <w:rPr>
          <w:color w:val="221F1F"/>
          <w:spacing w:val="-8"/>
          <w:sz w:val="28"/>
        </w:rPr>
        <w:t xml:space="preserve"> </w:t>
      </w:r>
      <w:r>
        <w:rPr>
          <w:color w:val="221F1F"/>
          <w:sz w:val="28"/>
        </w:rPr>
        <w:t>и</w:t>
      </w:r>
      <w:r>
        <w:rPr>
          <w:color w:val="221F1F"/>
          <w:spacing w:val="-5"/>
          <w:sz w:val="28"/>
        </w:rPr>
        <w:t xml:space="preserve"> </w:t>
      </w:r>
      <w:r>
        <w:rPr>
          <w:color w:val="221F1F"/>
          <w:sz w:val="28"/>
        </w:rPr>
        <w:t>правильной</w:t>
      </w:r>
      <w:r>
        <w:rPr>
          <w:color w:val="221F1F"/>
          <w:spacing w:val="-8"/>
          <w:sz w:val="28"/>
        </w:rPr>
        <w:t xml:space="preserve"> </w:t>
      </w:r>
      <w:r>
        <w:rPr>
          <w:color w:val="221F1F"/>
          <w:spacing w:val="-2"/>
          <w:sz w:val="28"/>
        </w:rPr>
        <w:t>речи;</w:t>
      </w:r>
    </w:p>
    <w:p w14:paraId="5047A1CA"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иметь общее представление о роли А. С. Пушкина в развитии </w:t>
      </w:r>
      <w:proofErr w:type="spellStart"/>
      <w:proofErr w:type="gramStart"/>
      <w:r>
        <w:rPr>
          <w:color w:val="221F1F"/>
          <w:sz w:val="28"/>
        </w:rPr>
        <w:t>современ</w:t>
      </w:r>
      <w:proofErr w:type="spellEnd"/>
      <w:r>
        <w:rPr>
          <w:color w:val="221F1F"/>
          <w:sz w:val="28"/>
        </w:rPr>
        <w:t xml:space="preserve">- </w:t>
      </w:r>
      <w:proofErr w:type="spellStart"/>
      <w:r>
        <w:rPr>
          <w:color w:val="221F1F"/>
          <w:sz w:val="28"/>
        </w:rPr>
        <w:t>ного</w:t>
      </w:r>
      <w:proofErr w:type="spellEnd"/>
      <w:proofErr w:type="gramEnd"/>
      <w:r>
        <w:rPr>
          <w:color w:val="221F1F"/>
          <w:sz w:val="28"/>
        </w:rPr>
        <w:t xml:space="preserve"> русского литературного языка (в рамках изученного);</w:t>
      </w:r>
    </w:p>
    <w:p w14:paraId="6716A36A"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 xml:space="preserve">различать варианты орфоэпической и акцентологической нормы; </w:t>
      </w:r>
      <w:proofErr w:type="spellStart"/>
      <w:proofErr w:type="gramStart"/>
      <w:r>
        <w:rPr>
          <w:color w:val="221F1F"/>
          <w:sz w:val="28"/>
        </w:rPr>
        <w:t>упо</w:t>
      </w:r>
      <w:proofErr w:type="spellEnd"/>
      <w:r>
        <w:rPr>
          <w:color w:val="221F1F"/>
          <w:sz w:val="28"/>
        </w:rPr>
        <w:t xml:space="preserve">- </w:t>
      </w:r>
      <w:proofErr w:type="spellStart"/>
      <w:r>
        <w:rPr>
          <w:color w:val="221F1F"/>
          <w:sz w:val="28"/>
        </w:rPr>
        <w:t>треблять</w:t>
      </w:r>
      <w:proofErr w:type="spellEnd"/>
      <w:proofErr w:type="gramEnd"/>
      <w:r>
        <w:rPr>
          <w:color w:val="221F1F"/>
          <w:sz w:val="28"/>
        </w:rPr>
        <w:t xml:space="preserve"> слова с учётом произносительных вариантов орфоэпической нормы (в рамках изученного);</w:t>
      </w:r>
    </w:p>
    <w:p w14:paraId="6A87FBF6"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 xml:space="preserve">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w:t>
      </w:r>
      <w:proofErr w:type="spellStart"/>
      <w:r>
        <w:rPr>
          <w:color w:val="221F1F"/>
          <w:sz w:val="28"/>
        </w:rPr>
        <w:t>прила</w:t>
      </w:r>
      <w:proofErr w:type="spellEnd"/>
      <w:r>
        <w:rPr>
          <w:color w:val="221F1F"/>
          <w:sz w:val="28"/>
        </w:rPr>
        <w:t xml:space="preserve">- </w:t>
      </w:r>
      <w:proofErr w:type="spellStart"/>
      <w:r>
        <w:rPr>
          <w:color w:val="221F1F"/>
          <w:sz w:val="28"/>
        </w:rPr>
        <w:t>гательных</w:t>
      </w:r>
      <w:proofErr w:type="spellEnd"/>
      <w:r>
        <w:rPr>
          <w:color w:val="221F1F"/>
          <w:sz w:val="28"/>
        </w:rPr>
        <w:t xml:space="preserve">, глаголов (в рамках изученного); анализировать </w:t>
      </w:r>
      <w:proofErr w:type="spellStart"/>
      <w:r>
        <w:rPr>
          <w:color w:val="221F1F"/>
          <w:sz w:val="28"/>
        </w:rPr>
        <w:t>смыслоразличи</w:t>
      </w:r>
      <w:proofErr w:type="spellEnd"/>
      <w:r>
        <w:rPr>
          <w:color w:val="221F1F"/>
          <w:sz w:val="28"/>
        </w:rPr>
        <w:t xml:space="preserve">- тельную роль ударения на примере омографов; корректно употреблять </w:t>
      </w:r>
      <w:proofErr w:type="spellStart"/>
      <w:r>
        <w:rPr>
          <w:color w:val="221F1F"/>
          <w:sz w:val="28"/>
        </w:rPr>
        <w:t>омо</w:t>
      </w:r>
      <w:proofErr w:type="spellEnd"/>
      <w:r>
        <w:rPr>
          <w:color w:val="221F1F"/>
          <w:sz w:val="28"/>
        </w:rPr>
        <w:t>- графы в письменной речи;</w:t>
      </w:r>
    </w:p>
    <w:p w14:paraId="7DDA0021"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соблюдать нормы употребления синонимов, антонимов, омонимов (в рамках изученного); употреблять слова в соответствии с их лексическим </w:t>
      </w:r>
      <w:proofErr w:type="spellStart"/>
      <w:r>
        <w:rPr>
          <w:color w:val="221F1F"/>
          <w:sz w:val="28"/>
        </w:rPr>
        <w:t>зна</w:t>
      </w:r>
      <w:proofErr w:type="spellEnd"/>
      <w:r>
        <w:rPr>
          <w:color w:val="221F1F"/>
          <w:sz w:val="28"/>
        </w:rPr>
        <w:t xml:space="preserve">- </w:t>
      </w:r>
      <w:proofErr w:type="spellStart"/>
      <w:r>
        <w:rPr>
          <w:color w:val="221F1F"/>
          <w:sz w:val="28"/>
        </w:rPr>
        <w:t>чением</w:t>
      </w:r>
      <w:proofErr w:type="spellEnd"/>
      <w:r>
        <w:rPr>
          <w:color w:val="221F1F"/>
          <w:sz w:val="28"/>
        </w:rPr>
        <w:t xml:space="preserve"> и правилами лексической сочетаемости; употреблять имена </w:t>
      </w:r>
      <w:proofErr w:type="spellStart"/>
      <w:r>
        <w:rPr>
          <w:color w:val="221F1F"/>
          <w:sz w:val="28"/>
        </w:rPr>
        <w:t>существи</w:t>
      </w:r>
      <w:proofErr w:type="spellEnd"/>
      <w:r>
        <w:rPr>
          <w:color w:val="221F1F"/>
          <w:sz w:val="28"/>
        </w:rPr>
        <w:t>- тельные,</w:t>
      </w:r>
      <w:r>
        <w:rPr>
          <w:color w:val="221F1F"/>
          <w:spacing w:val="-2"/>
          <w:sz w:val="28"/>
        </w:rPr>
        <w:t xml:space="preserve"> </w:t>
      </w:r>
      <w:r>
        <w:rPr>
          <w:color w:val="221F1F"/>
          <w:sz w:val="28"/>
        </w:rPr>
        <w:t>прилагательные, глаголы</w:t>
      </w:r>
      <w:r>
        <w:rPr>
          <w:color w:val="221F1F"/>
          <w:spacing w:val="-1"/>
          <w:sz w:val="28"/>
        </w:rPr>
        <w:t xml:space="preserve"> </w:t>
      </w:r>
      <w:r>
        <w:rPr>
          <w:color w:val="221F1F"/>
          <w:sz w:val="28"/>
        </w:rPr>
        <w:t>с</w:t>
      </w:r>
      <w:r>
        <w:rPr>
          <w:color w:val="221F1F"/>
          <w:spacing w:val="-2"/>
          <w:sz w:val="28"/>
        </w:rPr>
        <w:t xml:space="preserve"> </w:t>
      </w:r>
      <w:r>
        <w:rPr>
          <w:color w:val="221F1F"/>
          <w:sz w:val="28"/>
        </w:rPr>
        <w:t>учётом</w:t>
      </w:r>
      <w:r>
        <w:rPr>
          <w:color w:val="221F1F"/>
          <w:spacing w:val="-2"/>
          <w:sz w:val="28"/>
        </w:rPr>
        <w:t xml:space="preserve"> </w:t>
      </w:r>
      <w:r>
        <w:rPr>
          <w:color w:val="221F1F"/>
          <w:sz w:val="28"/>
        </w:rPr>
        <w:t>стилистических</w:t>
      </w:r>
      <w:r>
        <w:rPr>
          <w:color w:val="221F1F"/>
          <w:spacing w:val="-3"/>
          <w:sz w:val="28"/>
        </w:rPr>
        <w:t xml:space="preserve"> </w:t>
      </w:r>
      <w:r>
        <w:rPr>
          <w:color w:val="221F1F"/>
          <w:sz w:val="28"/>
        </w:rPr>
        <w:t>норм</w:t>
      </w:r>
      <w:r>
        <w:rPr>
          <w:color w:val="221F1F"/>
          <w:spacing w:val="-2"/>
          <w:sz w:val="28"/>
        </w:rPr>
        <w:t xml:space="preserve"> </w:t>
      </w:r>
      <w:r>
        <w:rPr>
          <w:color w:val="221F1F"/>
          <w:sz w:val="28"/>
        </w:rPr>
        <w:t>современного русского языка;</w:t>
      </w:r>
    </w:p>
    <w:p w14:paraId="2F43E42E" w14:textId="77777777" w:rsidR="00E55397" w:rsidRDefault="00395F00" w:rsidP="000F6D24">
      <w:pPr>
        <w:pStyle w:val="a5"/>
        <w:numPr>
          <w:ilvl w:val="0"/>
          <w:numId w:val="188"/>
        </w:numPr>
        <w:tabs>
          <w:tab w:val="left" w:pos="1500"/>
        </w:tabs>
        <w:ind w:right="426" w:firstLine="0"/>
        <w:rPr>
          <w:rFonts w:ascii="Symbol" w:hAnsi="Symbol"/>
          <w:color w:val="221F1F"/>
          <w:sz w:val="28"/>
        </w:rPr>
      </w:pPr>
      <w:r>
        <w:rPr>
          <w:color w:val="221F1F"/>
          <w:sz w:val="28"/>
        </w:rPr>
        <w:t xml:space="preserve">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w:t>
      </w:r>
      <w:proofErr w:type="gramStart"/>
      <w:r>
        <w:rPr>
          <w:color w:val="221F1F"/>
          <w:sz w:val="28"/>
        </w:rPr>
        <w:t>уст- ной</w:t>
      </w:r>
      <w:proofErr w:type="gramEnd"/>
      <w:r>
        <w:rPr>
          <w:color w:val="221F1F"/>
          <w:sz w:val="28"/>
        </w:rPr>
        <w:t xml:space="preserve"> и письменной речи;</w:t>
      </w:r>
    </w:p>
    <w:p w14:paraId="5A958BA8" w14:textId="77777777" w:rsidR="00E55397" w:rsidRDefault="00395F00" w:rsidP="000F6D24">
      <w:pPr>
        <w:pStyle w:val="a5"/>
        <w:numPr>
          <w:ilvl w:val="0"/>
          <w:numId w:val="188"/>
        </w:numPr>
        <w:tabs>
          <w:tab w:val="left" w:pos="1500"/>
        </w:tabs>
        <w:ind w:right="430" w:firstLine="0"/>
        <w:rPr>
          <w:rFonts w:ascii="Symbol" w:hAnsi="Symbol"/>
          <w:color w:val="221F1F"/>
          <w:sz w:val="28"/>
        </w:rPr>
      </w:pPr>
      <w:r>
        <w:rPr>
          <w:color w:val="221F1F"/>
          <w:sz w:val="28"/>
        </w:rPr>
        <w:t xml:space="preserve">соблюдать этикетные формы и формулы обращения в официальной и неофициальной речевой ситуации; современные формулы обращения к </w:t>
      </w:r>
      <w:proofErr w:type="spellStart"/>
      <w:proofErr w:type="gramStart"/>
      <w:r>
        <w:rPr>
          <w:color w:val="221F1F"/>
          <w:sz w:val="28"/>
        </w:rPr>
        <w:t>незна</w:t>
      </w:r>
      <w:proofErr w:type="spellEnd"/>
      <w:r>
        <w:rPr>
          <w:color w:val="221F1F"/>
          <w:sz w:val="28"/>
        </w:rPr>
        <w:t xml:space="preserve">- </w:t>
      </w:r>
      <w:proofErr w:type="spellStart"/>
      <w:r>
        <w:rPr>
          <w:color w:val="221F1F"/>
          <w:sz w:val="28"/>
        </w:rPr>
        <w:lastRenderedPageBreak/>
        <w:t>комому</w:t>
      </w:r>
      <w:proofErr w:type="spellEnd"/>
      <w:proofErr w:type="gramEnd"/>
      <w:r>
        <w:rPr>
          <w:color w:val="221F1F"/>
          <w:sz w:val="28"/>
        </w:rPr>
        <w:t xml:space="preserve">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361B88CB"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использовать толковые, орфоэпические словари, словари синонимов, </w:t>
      </w:r>
      <w:proofErr w:type="gramStart"/>
      <w:r>
        <w:rPr>
          <w:color w:val="221F1F"/>
          <w:sz w:val="28"/>
        </w:rPr>
        <w:t xml:space="preserve">ан- </w:t>
      </w:r>
      <w:proofErr w:type="spellStart"/>
      <w:r>
        <w:rPr>
          <w:color w:val="221F1F"/>
          <w:sz w:val="28"/>
        </w:rPr>
        <w:t>тонимов</w:t>
      </w:r>
      <w:proofErr w:type="spellEnd"/>
      <w:proofErr w:type="gramEnd"/>
      <w:r>
        <w:rPr>
          <w:color w:val="221F1F"/>
          <w:sz w:val="28"/>
        </w:rPr>
        <w:t>,</w:t>
      </w:r>
      <w:r>
        <w:rPr>
          <w:color w:val="221F1F"/>
          <w:spacing w:val="-9"/>
          <w:sz w:val="28"/>
        </w:rPr>
        <w:t xml:space="preserve"> </w:t>
      </w:r>
      <w:r>
        <w:rPr>
          <w:color w:val="221F1F"/>
          <w:sz w:val="28"/>
        </w:rPr>
        <w:t>грамматические</w:t>
      </w:r>
      <w:r>
        <w:rPr>
          <w:color w:val="221F1F"/>
          <w:spacing w:val="-8"/>
          <w:sz w:val="28"/>
        </w:rPr>
        <w:t xml:space="preserve"> </w:t>
      </w:r>
      <w:r>
        <w:rPr>
          <w:color w:val="221F1F"/>
          <w:sz w:val="28"/>
        </w:rPr>
        <w:t>словари</w:t>
      </w:r>
      <w:r>
        <w:rPr>
          <w:color w:val="221F1F"/>
          <w:spacing w:val="-7"/>
          <w:sz w:val="28"/>
        </w:rPr>
        <w:t xml:space="preserve"> </w:t>
      </w:r>
      <w:r>
        <w:rPr>
          <w:color w:val="221F1F"/>
          <w:sz w:val="28"/>
        </w:rPr>
        <w:t>и</w:t>
      </w:r>
      <w:r>
        <w:rPr>
          <w:color w:val="221F1F"/>
          <w:spacing w:val="-7"/>
          <w:sz w:val="28"/>
        </w:rPr>
        <w:t xml:space="preserve"> </w:t>
      </w:r>
      <w:r>
        <w:rPr>
          <w:color w:val="221F1F"/>
          <w:sz w:val="28"/>
        </w:rPr>
        <w:t>справочники,</w:t>
      </w:r>
      <w:r>
        <w:rPr>
          <w:color w:val="221F1F"/>
          <w:spacing w:val="-8"/>
          <w:sz w:val="28"/>
        </w:rPr>
        <w:t xml:space="preserve"> </w:t>
      </w:r>
      <w:r>
        <w:rPr>
          <w:color w:val="221F1F"/>
          <w:sz w:val="28"/>
        </w:rPr>
        <w:t>в</w:t>
      </w:r>
      <w:r>
        <w:rPr>
          <w:color w:val="221F1F"/>
          <w:spacing w:val="-8"/>
          <w:sz w:val="28"/>
        </w:rPr>
        <w:t xml:space="preserve"> </w:t>
      </w:r>
      <w:r>
        <w:rPr>
          <w:color w:val="221F1F"/>
          <w:sz w:val="28"/>
        </w:rPr>
        <w:t>том</w:t>
      </w:r>
      <w:r>
        <w:rPr>
          <w:color w:val="221F1F"/>
          <w:spacing w:val="-8"/>
          <w:sz w:val="28"/>
        </w:rPr>
        <w:t xml:space="preserve"> </w:t>
      </w:r>
      <w:r>
        <w:rPr>
          <w:color w:val="221F1F"/>
          <w:sz w:val="28"/>
        </w:rPr>
        <w:t>числе</w:t>
      </w:r>
      <w:r>
        <w:rPr>
          <w:color w:val="221F1F"/>
          <w:spacing w:val="-8"/>
          <w:sz w:val="28"/>
        </w:rPr>
        <w:t xml:space="preserve"> </w:t>
      </w:r>
      <w:r>
        <w:rPr>
          <w:color w:val="221F1F"/>
          <w:sz w:val="28"/>
        </w:rPr>
        <w:t>мультимедийные; использовать орфографические словари и справочники по пунктуации.</w:t>
      </w:r>
    </w:p>
    <w:p w14:paraId="595BA8A3" w14:textId="77777777" w:rsidR="00E55397" w:rsidRDefault="00E55397">
      <w:pPr>
        <w:pStyle w:val="a3"/>
        <w:ind w:left="0"/>
        <w:jc w:val="left"/>
      </w:pPr>
    </w:p>
    <w:p w14:paraId="2C616DB3" w14:textId="77777777" w:rsidR="00E55397" w:rsidRDefault="00395F00">
      <w:pPr>
        <w:pStyle w:val="2"/>
      </w:pPr>
      <w:r>
        <w:rPr>
          <w:color w:val="221F1F"/>
        </w:rPr>
        <w:t>Речь.</w:t>
      </w:r>
      <w:r>
        <w:rPr>
          <w:color w:val="221F1F"/>
          <w:spacing w:val="-5"/>
        </w:rPr>
        <w:t xml:space="preserve"> </w:t>
      </w:r>
      <w:r>
        <w:rPr>
          <w:color w:val="221F1F"/>
        </w:rPr>
        <w:t>Речевая</w:t>
      </w:r>
      <w:r>
        <w:rPr>
          <w:color w:val="221F1F"/>
          <w:spacing w:val="-7"/>
        </w:rPr>
        <w:t xml:space="preserve"> </w:t>
      </w:r>
      <w:r>
        <w:rPr>
          <w:color w:val="221F1F"/>
        </w:rPr>
        <w:t>деятельность.</w:t>
      </w:r>
      <w:r>
        <w:rPr>
          <w:color w:val="221F1F"/>
          <w:spacing w:val="-5"/>
        </w:rPr>
        <w:t xml:space="preserve"> </w:t>
      </w:r>
      <w:r>
        <w:rPr>
          <w:color w:val="221F1F"/>
          <w:spacing w:val="-2"/>
        </w:rPr>
        <w:t>Текст:</w:t>
      </w:r>
    </w:p>
    <w:p w14:paraId="30BA48DD" w14:textId="77777777" w:rsidR="00E55397" w:rsidRDefault="00395F00" w:rsidP="000F6D24">
      <w:pPr>
        <w:pStyle w:val="a5"/>
        <w:numPr>
          <w:ilvl w:val="0"/>
          <w:numId w:val="188"/>
        </w:numPr>
        <w:tabs>
          <w:tab w:val="left" w:pos="1500"/>
        </w:tabs>
        <w:ind w:right="430" w:firstLine="0"/>
        <w:rPr>
          <w:rFonts w:ascii="Symbol" w:hAnsi="Symbol"/>
          <w:color w:val="221F1F"/>
          <w:sz w:val="28"/>
        </w:rPr>
      </w:pPr>
      <w:r>
        <w:rPr>
          <w:color w:val="221F1F"/>
          <w:sz w:val="28"/>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w:t>
      </w:r>
      <w:r>
        <w:rPr>
          <w:color w:val="221F1F"/>
          <w:spacing w:val="-6"/>
          <w:sz w:val="28"/>
        </w:rPr>
        <w:t xml:space="preserve"> </w:t>
      </w:r>
      <w:r>
        <w:rPr>
          <w:color w:val="221F1F"/>
          <w:sz w:val="28"/>
        </w:rPr>
        <w:t>коммуникативные</w:t>
      </w:r>
      <w:r>
        <w:rPr>
          <w:color w:val="221F1F"/>
          <w:spacing w:val="-5"/>
          <w:sz w:val="28"/>
        </w:rPr>
        <w:t xml:space="preserve"> </w:t>
      </w:r>
      <w:r>
        <w:rPr>
          <w:color w:val="221F1F"/>
          <w:sz w:val="28"/>
        </w:rPr>
        <w:t>стратегии</w:t>
      </w:r>
      <w:r>
        <w:rPr>
          <w:color w:val="221F1F"/>
          <w:spacing w:val="-1"/>
          <w:sz w:val="28"/>
        </w:rPr>
        <w:t xml:space="preserve"> </w:t>
      </w:r>
      <w:r>
        <w:rPr>
          <w:color w:val="221F1F"/>
          <w:sz w:val="28"/>
        </w:rPr>
        <w:t>и</w:t>
      </w:r>
      <w:r>
        <w:rPr>
          <w:color w:val="221F1F"/>
          <w:spacing w:val="-5"/>
          <w:sz w:val="28"/>
        </w:rPr>
        <w:t xml:space="preserve"> </w:t>
      </w:r>
      <w:r>
        <w:rPr>
          <w:color w:val="221F1F"/>
          <w:sz w:val="28"/>
        </w:rPr>
        <w:t>тактики</w:t>
      </w:r>
      <w:r>
        <w:rPr>
          <w:color w:val="221F1F"/>
          <w:spacing w:val="-5"/>
          <w:sz w:val="28"/>
        </w:rPr>
        <w:t xml:space="preserve"> </w:t>
      </w:r>
      <w:r>
        <w:rPr>
          <w:color w:val="221F1F"/>
          <w:sz w:val="28"/>
        </w:rPr>
        <w:t>устного</w:t>
      </w:r>
      <w:r>
        <w:rPr>
          <w:color w:val="221F1F"/>
          <w:spacing w:val="-4"/>
          <w:sz w:val="28"/>
        </w:rPr>
        <w:t xml:space="preserve"> </w:t>
      </w:r>
      <w:r>
        <w:rPr>
          <w:color w:val="221F1F"/>
          <w:sz w:val="28"/>
        </w:rPr>
        <w:t>общения</w:t>
      </w:r>
      <w:r>
        <w:rPr>
          <w:color w:val="221F1F"/>
          <w:spacing w:val="-5"/>
          <w:sz w:val="28"/>
        </w:rPr>
        <w:t xml:space="preserve"> </w:t>
      </w:r>
      <w:r>
        <w:rPr>
          <w:color w:val="221F1F"/>
          <w:sz w:val="28"/>
        </w:rPr>
        <w:t>(просьба, принесение извинений); инициировать диалог и поддерживать его, сохранять инициативу в диалоге, завершать диалог;</w:t>
      </w:r>
    </w:p>
    <w:p w14:paraId="758A2225"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 xml:space="preserve">анализировать и создавать (в том числе с опорой на образец) тексты </w:t>
      </w:r>
      <w:proofErr w:type="gramStart"/>
      <w:r>
        <w:rPr>
          <w:color w:val="221F1F"/>
          <w:sz w:val="28"/>
        </w:rPr>
        <w:t xml:space="preserve">раз- </w:t>
      </w:r>
      <w:proofErr w:type="spellStart"/>
      <w:r>
        <w:rPr>
          <w:color w:val="221F1F"/>
          <w:sz w:val="28"/>
        </w:rPr>
        <w:t>ных</w:t>
      </w:r>
      <w:proofErr w:type="spellEnd"/>
      <w:proofErr w:type="gramEnd"/>
      <w:r>
        <w:rPr>
          <w:color w:val="221F1F"/>
          <w:sz w:val="28"/>
        </w:rPr>
        <w:t xml:space="preserve"> функционально-смысловых типов речи; составлять планы разных видов; план устного ответа на уроке, план прочитанного текста;</w:t>
      </w:r>
    </w:p>
    <w:p w14:paraId="5E683192" w14:textId="69CE6D75" w:rsidR="00E55397" w:rsidRPr="00B47C49" w:rsidRDefault="00395F00" w:rsidP="000F6D24">
      <w:pPr>
        <w:pStyle w:val="a5"/>
        <w:numPr>
          <w:ilvl w:val="0"/>
          <w:numId w:val="188"/>
        </w:numPr>
        <w:tabs>
          <w:tab w:val="left" w:pos="1500"/>
        </w:tabs>
        <w:spacing w:before="67" w:line="342" w:lineRule="exact"/>
        <w:ind w:left="1500" w:hanging="707"/>
        <w:jc w:val="left"/>
        <w:rPr>
          <w:sz w:val="28"/>
          <w:szCs w:val="28"/>
        </w:rPr>
      </w:pPr>
      <w:r w:rsidRPr="00B47C49">
        <w:rPr>
          <w:color w:val="221F1F"/>
          <w:sz w:val="28"/>
        </w:rPr>
        <w:t>создавать</w:t>
      </w:r>
      <w:r w:rsidRPr="00B47C49">
        <w:rPr>
          <w:color w:val="221F1F"/>
          <w:spacing w:val="32"/>
          <w:sz w:val="28"/>
        </w:rPr>
        <w:t xml:space="preserve"> </w:t>
      </w:r>
      <w:r w:rsidRPr="00B47C49">
        <w:rPr>
          <w:color w:val="221F1F"/>
          <w:sz w:val="28"/>
        </w:rPr>
        <w:t>объявления</w:t>
      </w:r>
      <w:r w:rsidRPr="00B47C49">
        <w:rPr>
          <w:color w:val="221F1F"/>
          <w:spacing w:val="34"/>
          <w:sz w:val="28"/>
        </w:rPr>
        <w:t xml:space="preserve"> </w:t>
      </w:r>
      <w:r w:rsidRPr="00B47C49">
        <w:rPr>
          <w:color w:val="221F1F"/>
          <w:sz w:val="28"/>
        </w:rPr>
        <w:t>(в</w:t>
      </w:r>
      <w:r w:rsidRPr="00B47C49">
        <w:rPr>
          <w:color w:val="221F1F"/>
          <w:spacing w:val="34"/>
          <w:sz w:val="28"/>
        </w:rPr>
        <w:t xml:space="preserve"> </w:t>
      </w:r>
      <w:r w:rsidRPr="00B47C49">
        <w:rPr>
          <w:color w:val="221F1F"/>
          <w:sz w:val="28"/>
        </w:rPr>
        <w:t>устной</w:t>
      </w:r>
      <w:r w:rsidRPr="00B47C49">
        <w:rPr>
          <w:color w:val="221F1F"/>
          <w:spacing w:val="34"/>
          <w:sz w:val="28"/>
        </w:rPr>
        <w:t xml:space="preserve"> </w:t>
      </w:r>
      <w:r w:rsidRPr="00B47C49">
        <w:rPr>
          <w:color w:val="221F1F"/>
          <w:sz w:val="28"/>
        </w:rPr>
        <w:t>и</w:t>
      </w:r>
      <w:r w:rsidRPr="00B47C49">
        <w:rPr>
          <w:color w:val="221F1F"/>
          <w:spacing w:val="34"/>
          <w:sz w:val="28"/>
        </w:rPr>
        <w:t xml:space="preserve"> </w:t>
      </w:r>
      <w:r w:rsidRPr="00B47C49">
        <w:rPr>
          <w:color w:val="221F1F"/>
          <w:sz w:val="28"/>
        </w:rPr>
        <w:t>письменной</w:t>
      </w:r>
      <w:r w:rsidRPr="00B47C49">
        <w:rPr>
          <w:color w:val="221F1F"/>
          <w:spacing w:val="34"/>
          <w:sz w:val="28"/>
        </w:rPr>
        <w:t xml:space="preserve"> </w:t>
      </w:r>
      <w:r w:rsidRPr="00B47C49">
        <w:rPr>
          <w:color w:val="221F1F"/>
          <w:sz w:val="28"/>
        </w:rPr>
        <w:t>форме)</w:t>
      </w:r>
      <w:r w:rsidRPr="00B47C49">
        <w:rPr>
          <w:color w:val="221F1F"/>
          <w:spacing w:val="35"/>
          <w:sz w:val="28"/>
        </w:rPr>
        <w:t xml:space="preserve"> </w:t>
      </w:r>
      <w:r w:rsidRPr="00B47C49">
        <w:rPr>
          <w:color w:val="221F1F"/>
          <w:sz w:val="28"/>
        </w:rPr>
        <w:t>с</w:t>
      </w:r>
      <w:r w:rsidRPr="00B47C49">
        <w:rPr>
          <w:color w:val="221F1F"/>
          <w:spacing w:val="31"/>
          <w:sz w:val="28"/>
        </w:rPr>
        <w:t xml:space="preserve"> </w:t>
      </w:r>
      <w:r w:rsidRPr="00B47C49">
        <w:rPr>
          <w:color w:val="221F1F"/>
          <w:sz w:val="28"/>
        </w:rPr>
        <w:t>учётом</w:t>
      </w:r>
      <w:r w:rsidRPr="00B47C49">
        <w:rPr>
          <w:color w:val="221F1F"/>
          <w:spacing w:val="34"/>
          <w:sz w:val="28"/>
        </w:rPr>
        <w:t xml:space="preserve"> </w:t>
      </w:r>
      <w:r w:rsidRPr="00B47C49">
        <w:rPr>
          <w:color w:val="221F1F"/>
          <w:spacing w:val="-2"/>
          <w:sz w:val="28"/>
        </w:rPr>
        <w:t>речевой</w:t>
      </w:r>
      <w:r w:rsidR="00B47C49">
        <w:rPr>
          <w:color w:val="221F1F"/>
          <w:spacing w:val="-2"/>
          <w:sz w:val="28"/>
        </w:rPr>
        <w:t xml:space="preserve"> </w:t>
      </w:r>
      <w:r w:rsidRPr="00B47C49">
        <w:rPr>
          <w:color w:val="221F1F"/>
          <w:spacing w:val="-2"/>
          <w:sz w:val="28"/>
          <w:szCs w:val="28"/>
        </w:rPr>
        <w:t>ситуации;</w:t>
      </w:r>
    </w:p>
    <w:p w14:paraId="5E4289AD" w14:textId="77777777" w:rsidR="00E55397" w:rsidRDefault="00395F00" w:rsidP="000F6D24">
      <w:pPr>
        <w:pStyle w:val="a5"/>
        <w:numPr>
          <w:ilvl w:val="0"/>
          <w:numId w:val="188"/>
        </w:numPr>
        <w:tabs>
          <w:tab w:val="left" w:pos="1500"/>
        </w:tabs>
        <w:spacing w:before="2"/>
        <w:ind w:right="427" w:firstLine="0"/>
        <w:rPr>
          <w:rFonts w:ascii="Symbol" w:hAnsi="Symbol"/>
          <w:color w:val="221F1F"/>
          <w:sz w:val="28"/>
        </w:rPr>
      </w:pPr>
      <w:r>
        <w:rPr>
          <w:color w:val="221F1F"/>
          <w:sz w:val="28"/>
        </w:rPr>
        <w:t xml:space="preserve">распознавать и создавать тексты публицистических жанров (девиз, </w:t>
      </w:r>
      <w:proofErr w:type="spellStart"/>
      <w:proofErr w:type="gramStart"/>
      <w:r>
        <w:rPr>
          <w:color w:val="221F1F"/>
          <w:sz w:val="28"/>
        </w:rPr>
        <w:t>сло</w:t>
      </w:r>
      <w:proofErr w:type="spellEnd"/>
      <w:r>
        <w:rPr>
          <w:color w:val="221F1F"/>
          <w:sz w:val="28"/>
        </w:rPr>
        <w:t xml:space="preserve">- </w:t>
      </w:r>
      <w:proofErr w:type="spellStart"/>
      <w:r>
        <w:rPr>
          <w:color w:val="221F1F"/>
          <w:spacing w:val="-2"/>
          <w:sz w:val="28"/>
        </w:rPr>
        <w:t>ган</w:t>
      </w:r>
      <w:proofErr w:type="spellEnd"/>
      <w:proofErr w:type="gramEnd"/>
      <w:r>
        <w:rPr>
          <w:color w:val="221F1F"/>
          <w:spacing w:val="-2"/>
          <w:sz w:val="28"/>
        </w:rPr>
        <w:t>);</w:t>
      </w:r>
    </w:p>
    <w:p w14:paraId="39A8914F" w14:textId="77777777" w:rsidR="00E55397" w:rsidRDefault="00395F00" w:rsidP="000F6D24">
      <w:pPr>
        <w:pStyle w:val="a5"/>
        <w:numPr>
          <w:ilvl w:val="0"/>
          <w:numId w:val="188"/>
        </w:numPr>
        <w:tabs>
          <w:tab w:val="left" w:pos="1500"/>
        </w:tabs>
        <w:ind w:right="425" w:firstLine="0"/>
        <w:rPr>
          <w:rFonts w:ascii="Symbol" w:hAnsi="Symbol"/>
          <w:color w:val="221F1F"/>
          <w:sz w:val="28"/>
        </w:rPr>
      </w:pPr>
      <w:r>
        <w:rPr>
          <w:color w:val="221F1F"/>
          <w:sz w:val="28"/>
        </w:rPr>
        <w:t xml:space="preserve">анализировать и интерпретировать фольклорные и художественные </w:t>
      </w:r>
      <w:proofErr w:type="gramStart"/>
      <w:r>
        <w:rPr>
          <w:color w:val="221F1F"/>
          <w:sz w:val="28"/>
        </w:rPr>
        <w:t xml:space="preserve">тек- </w:t>
      </w:r>
      <w:proofErr w:type="spellStart"/>
      <w:r>
        <w:rPr>
          <w:color w:val="221F1F"/>
          <w:sz w:val="28"/>
        </w:rPr>
        <w:t>сты</w:t>
      </w:r>
      <w:proofErr w:type="spellEnd"/>
      <w:proofErr w:type="gramEnd"/>
      <w:r>
        <w:rPr>
          <w:color w:val="221F1F"/>
          <w:sz w:val="28"/>
        </w:rPr>
        <w:t xml:space="preserve"> или их фрагменты (народные и литературные сказки, рассказы, былины, пословицы, загадки);</w:t>
      </w:r>
    </w:p>
    <w:p w14:paraId="12DB46EA"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редактировать собственные тексты с целью совершенствования их </w:t>
      </w:r>
      <w:proofErr w:type="gramStart"/>
      <w:r>
        <w:rPr>
          <w:color w:val="221F1F"/>
          <w:sz w:val="28"/>
        </w:rPr>
        <w:t>со- держания</w:t>
      </w:r>
      <w:proofErr w:type="gramEnd"/>
      <w:r>
        <w:rPr>
          <w:color w:val="221F1F"/>
          <w:sz w:val="28"/>
        </w:rPr>
        <w:t xml:space="preserve"> и формы; сопоставлять черновой и отредактированный тексты;</w:t>
      </w:r>
    </w:p>
    <w:p w14:paraId="013C2FDD" w14:textId="77777777" w:rsidR="00E55397" w:rsidRDefault="00395F00" w:rsidP="000F6D24">
      <w:pPr>
        <w:pStyle w:val="a5"/>
        <w:numPr>
          <w:ilvl w:val="0"/>
          <w:numId w:val="188"/>
        </w:numPr>
        <w:tabs>
          <w:tab w:val="left" w:pos="1500"/>
        </w:tabs>
        <w:ind w:right="431" w:firstLine="0"/>
        <w:rPr>
          <w:rFonts w:ascii="Symbol" w:hAnsi="Symbol"/>
          <w:color w:val="221F1F"/>
          <w:sz w:val="28"/>
        </w:rPr>
      </w:pPr>
      <w:r>
        <w:rPr>
          <w:color w:val="221F1F"/>
          <w:sz w:val="28"/>
        </w:rPr>
        <w:t xml:space="preserve">создавать тексты как результат проектной (исследовательской) </w:t>
      </w:r>
      <w:proofErr w:type="gramStart"/>
      <w:r>
        <w:rPr>
          <w:color w:val="221F1F"/>
          <w:sz w:val="28"/>
        </w:rPr>
        <w:t xml:space="preserve">деятель- </w:t>
      </w:r>
      <w:proofErr w:type="spellStart"/>
      <w:r>
        <w:rPr>
          <w:color w:val="221F1F"/>
          <w:sz w:val="28"/>
        </w:rPr>
        <w:t>ности</w:t>
      </w:r>
      <w:proofErr w:type="spellEnd"/>
      <w:proofErr w:type="gramEnd"/>
      <w:r>
        <w:rPr>
          <w:color w:val="221F1F"/>
          <w:sz w:val="28"/>
        </w:rPr>
        <w:t>;</w:t>
      </w:r>
      <w:r>
        <w:rPr>
          <w:color w:val="221F1F"/>
          <w:spacing w:val="-1"/>
          <w:sz w:val="28"/>
        </w:rPr>
        <w:t xml:space="preserve"> </w:t>
      </w:r>
      <w:r>
        <w:rPr>
          <w:color w:val="221F1F"/>
          <w:sz w:val="28"/>
        </w:rPr>
        <w:t>оформлять</w:t>
      </w:r>
      <w:r>
        <w:rPr>
          <w:color w:val="221F1F"/>
          <w:spacing w:val="-2"/>
          <w:sz w:val="28"/>
        </w:rPr>
        <w:t xml:space="preserve"> </w:t>
      </w:r>
      <w:r>
        <w:rPr>
          <w:color w:val="221F1F"/>
          <w:sz w:val="28"/>
        </w:rPr>
        <w:t>результаты</w:t>
      </w:r>
      <w:r>
        <w:rPr>
          <w:color w:val="221F1F"/>
          <w:spacing w:val="-1"/>
          <w:sz w:val="28"/>
        </w:rPr>
        <w:t xml:space="preserve"> </w:t>
      </w:r>
      <w:r>
        <w:rPr>
          <w:color w:val="221F1F"/>
          <w:sz w:val="28"/>
        </w:rPr>
        <w:t>проекта</w:t>
      </w:r>
      <w:r>
        <w:rPr>
          <w:color w:val="221F1F"/>
          <w:spacing w:val="-2"/>
          <w:sz w:val="28"/>
        </w:rPr>
        <w:t xml:space="preserve"> </w:t>
      </w:r>
      <w:r>
        <w:rPr>
          <w:color w:val="221F1F"/>
          <w:sz w:val="28"/>
        </w:rPr>
        <w:t>(исследования),</w:t>
      </w:r>
      <w:r>
        <w:rPr>
          <w:color w:val="221F1F"/>
          <w:spacing w:val="-2"/>
          <w:sz w:val="28"/>
        </w:rPr>
        <w:t xml:space="preserve"> </w:t>
      </w:r>
      <w:r>
        <w:rPr>
          <w:color w:val="221F1F"/>
          <w:sz w:val="28"/>
        </w:rPr>
        <w:t>представлять</w:t>
      </w:r>
      <w:r>
        <w:rPr>
          <w:color w:val="221F1F"/>
          <w:spacing w:val="-2"/>
          <w:sz w:val="28"/>
        </w:rPr>
        <w:t xml:space="preserve"> </w:t>
      </w:r>
      <w:r>
        <w:rPr>
          <w:color w:val="221F1F"/>
          <w:sz w:val="28"/>
        </w:rPr>
        <w:t>их</w:t>
      </w:r>
      <w:r>
        <w:rPr>
          <w:color w:val="221F1F"/>
          <w:spacing w:val="-1"/>
          <w:sz w:val="28"/>
        </w:rPr>
        <w:t xml:space="preserve"> </w:t>
      </w:r>
      <w:r>
        <w:rPr>
          <w:color w:val="221F1F"/>
          <w:sz w:val="28"/>
        </w:rPr>
        <w:t xml:space="preserve">в устной </w:t>
      </w:r>
      <w:r>
        <w:rPr>
          <w:color w:val="221F1F"/>
          <w:spacing w:val="-2"/>
          <w:sz w:val="28"/>
        </w:rPr>
        <w:t>форме.</w:t>
      </w:r>
    </w:p>
    <w:p w14:paraId="7D04F53E" w14:textId="77777777" w:rsidR="00E55397" w:rsidRDefault="00E55397">
      <w:pPr>
        <w:pStyle w:val="a3"/>
        <w:spacing w:before="1"/>
        <w:ind w:left="0"/>
        <w:jc w:val="left"/>
      </w:pPr>
    </w:p>
    <w:p w14:paraId="42414210" w14:textId="77777777" w:rsidR="00E55397" w:rsidRDefault="00395F00" w:rsidP="000F6D24">
      <w:pPr>
        <w:pStyle w:val="2"/>
        <w:numPr>
          <w:ilvl w:val="0"/>
          <w:numId w:val="187"/>
        </w:numPr>
        <w:tabs>
          <w:tab w:val="left" w:pos="1003"/>
        </w:tabs>
        <w:spacing w:before="1" w:line="240" w:lineRule="auto"/>
        <w:ind w:left="1003" w:hanging="210"/>
      </w:pPr>
      <w:r>
        <w:rPr>
          <w:color w:val="221F1F"/>
          <w:spacing w:val="-2"/>
        </w:rPr>
        <w:t>класс</w:t>
      </w:r>
    </w:p>
    <w:p w14:paraId="5C902C76" w14:textId="77777777" w:rsidR="00E55397" w:rsidRDefault="00395F00">
      <w:pPr>
        <w:spacing w:before="321" w:line="319" w:lineRule="exact"/>
        <w:ind w:left="793"/>
        <w:jc w:val="both"/>
        <w:rPr>
          <w:b/>
          <w:sz w:val="28"/>
        </w:rPr>
      </w:pPr>
      <w:r>
        <w:rPr>
          <w:b/>
          <w:color w:val="221F1F"/>
          <w:sz w:val="28"/>
        </w:rPr>
        <w:t>Язык</w:t>
      </w:r>
      <w:r>
        <w:rPr>
          <w:b/>
          <w:color w:val="221F1F"/>
          <w:spacing w:val="-4"/>
          <w:sz w:val="28"/>
        </w:rPr>
        <w:t xml:space="preserve"> </w:t>
      </w:r>
      <w:r>
        <w:rPr>
          <w:b/>
          <w:color w:val="221F1F"/>
          <w:sz w:val="28"/>
        </w:rPr>
        <w:t>и</w:t>
      </w:r>
      <w:r>
        <w:rPr>
          <w:b/>
          <w:color w:val="221F1F"/>
          <w:spacing w:val="-3"/>
          <w:sz w:val="28"/>
        </w:rPr>
        <w:t xml:space="preserve"> </w:t>
      </w:r>
      <w:r>
        <w:rPr>
          <w:b/>
          <w:color w:val="221F1F"/>
          <w:spacing w:val="-2"/>
          <w:sz w:val="28"/>
        </w:rPr>
        <w:t>культура:</w:t>
      </w:r>
    </w:p>
    <w:p w14:paraId="2206A41A" w14:textId="77777777" w:rsidR="00E55397" w:rsidRDefault="00395F00" w:rsidP="000F6D24">
      <w:pPr>
        <w:pStyle w:val="a5"/>
        <w:numPr>
          <w:ilvl w:val="0"/>
          <w:numId w:val="188"/>
        </w:numPr>
        <w:tabs>
          <w:tab w:val="left" w:pos="1500"/>
        </w:tabs>
        <w:ind w:right="431" w:firstLine="0"/>
        <w:rPr>
          <w:rFonts w:ascii="Symbol" w:hAnsi="Symbol"/>
          <w:color w:val="221F1F"/>
          <w:sz w:val="28"/>
        </w:rPr>
      </w:pPr>
      <w:r>
        <w:rPr>
          <w:color w:val="221F1F"/>
          <w:sz w:val="28"/>
        </w:rPr>
        <w:t>понимать взаимосвязи исторического развития русского языка с историей общества,</w:t>
      </w:r>
      <w:r>
        <w:rPr>
          <w:color w:val="221F1F"/>
          <w:spacing w:val="-15"/>
          <w:sz w:val="28"/>
        </w:rPr>
        <w:t xml:space="preserve"> </w:t>
      </w:r>
      <w:r>
        <w:rPr>
          <w:color w:val="221F1F"/>
          <w:sz w:val="28"/>
        </w:rPr>
        <w:t>приводить</w:t>
      </w:r>
      <w:r>
        <w:rPr>
          <w:color w:val="221F1F"/>
          <w:spacing w:val="-14"/>
          <w:sz w:val="28"/>
        </w:rPr>
        <w:t xml:space="preserve"> </w:t>
      </w:r>
      <w:r>
        <w:rPr>
          <w:color w:val="221F1F"/>
          <w:sz w:val="28"/>
        </w:rPr>
        <w:t>примеры</w:t>
      </w:r>
      <w:r>
        <w:rPr>
          <w:color w:val="221F1F"/>
          <w:spacing w:val="-13"/>
          <w:sz w:val="28"/>
        </w:rPr>
        <w:t xml:space="preserve"> </w:t>
      </w:r>
      <w:r>
        <w:rPr>
          <w:color w:val="221F1F"/>
          <w:sz w:val="28"/>
        </w:rPr>
        <w:t>исторических</w:t>
      </w:r>
      <w:r>
        <w:rPr>
          <w:color w:val="221F1F"/>
          <w:spacing w:val="-13"/>
          <w:sz w:val="28"/>
        </w:rPr>
        <w:t xml:space="preserve"> </w:t>
      </w:r>
      <w:r>
        <w:rPr>
          <w:color w:val="221F1F"/>
          <w:sz w:val="28"/>
        </w:rPr>
        <w:t>изменений</w:t>
      </w:r>
      <w:r>
        <w:rPr>
          <w:color w:val="221F1F"/>
          <w:spacing w:val="-13"/>
          <w:sz w:val="28"/>
        </w:rPr>
        <w:t xml:space="preserve"> </w:t>
      </w:r>
      <w:r>
        <w:rPr>
          <w:color w:val="221F1F"/>
          <w:sz w:val="28"/>
        </w:rPr>
        <w:t>значений</w:t>
      </w:r>
      <w:r>
        <w:rPr>
          <w:color w:val="221F1F"/>
          <w:spacing w:val="-15"/>
          <w:sz w:val="28"/>
        </w:rPr>
        <w:t xml:space="preserve"> </w:t>
      </w:r>
      <w:r>
        <w:rPr>
          <w:color w:val="221F1F"/>
          <w:sz w:val="28"/>
        </w:rPr>
        <w:t>и</w:t>
      </w:r>
      <w:r>
        <w:rPr>
          <w:color w:val="221F1F"/>
          <w:spacing w:val="-13"/>
          <w:sz w:val="28"/>
        </w:rPr>
        <w:t xml:space="preserve"> </w:t>
      </w:r>
      <w:r>
        <w:rPr>
          <w:color w:val="221F1F"/>
          <w:sz w:val="28"/>
        </w:rPr>
        <w:t>форм</w:t>
      </w:r>
      <w:r>
        <w:rPr>
          <w:color w:val="221F1F"/>
          <w:spacing w:val="-14"/>
          <w:sz w:val="28"/>
        </w:rPr>
        <w:t xml:space="preserve"> </w:t>
      </w:r>
      <w:r>
        <w:rPr>
          <w:color w:val="221F1F"/>
          <w:sz w:val="28"/>
        </w:rPr>
        <w:t>слов</w:t>
      </w:r>
      <w:r>
        <w:rPr>
          <w:color w:val="221F1F"/>
          <w:spacing w:val="-14"/>
          <w:sz w:val="28"/>
        </w:rPr>
        <w:t xml:space="preserve"> </w:t>
      </w:r>
      <w:r>
        <w:rPr>
          <w:color w:val="221F1F"/>
          <w:sz w:val="28"/>
        </w:rPr>
        <w:t>(в рамках изученного);</w:t>
      </w:r>
    </w:p>
    <w:p w14:paraId="73D24F3C" w14:textId="77777777" w:rsidR="00E55397" w:rsidRDefault="00395F00" w:rsidP="000F6D24">
      <w:pPr>
        <w:pStyle w:val="a5"/>
        <w:numPr>
          <w:ilvl w:val="0"/>
          <w:numId w:val="188"/>
        </w:numPr>
        <w:tabs>
          <w:tab w:val="left" w:pos="1500"/>
        </w:tabs>
        <w:ind w:right="430" w:firstLine="0"/>
        <w:rPr>
          <w:rFonts w:ascii="Symbol" w:hAnsi="Symbol"/>
          <w:color w:val="221F1F"/>
          <w:sz w:val="28"/>
        </w:rPr>
      </w:pPr>
      <w:r>
        <w:rPr>
          <w:color w:val="221F1F"/>
          <w:sz w:val="28"/>
        </w:rPr>
        <w:t xml:space="preserve">иметь представление об истории русского литературного языка; </w:t>
      </w:r>
      <w:proofErr w:type="spellStart"/>
      <w:proofErr w:type="gramStart"/>
      <w:r>
        <w:rPr>
          <w:color w:val="221F1F"/>
          <w:sz w:val="28"/>
        </w:rPr>
        <w:t>характе</w:t>
      </w:r>
      <w:proofErr w:type="spellEnd"/>
      <w:r>
        <w:rPr>
          <w:color w:val="221F1F"/>
          <w:sz w:val="28"/>
        </w:rPr>
        <w:t xml:space="preserve">- </w:t>
      </w:r>
      <w:proofErr w:type="spellStart"/>
      <w:r>
        <w:rPr>
          <w:color w:val="221F1F"/>
          <w:sz w:val="28"/>
        </w:rPr>
        <w:t>ризовать</w:t>
      </w:r>
      <w:proofErr w:type="spellEnd"/>
      <w:proofErr w:type="gramEnd"/>
      <w:r>
        <w:rPr>
          <w:color w:val="221F1F"/>
          <w:sz w:val="28"/>
        </w:rPr>
        <w:t xml:space="preserve"> роль старославянского языка в становлении современного русского литературного языка (в рамках изученного);</w:t>
      </w:r>
    </w:p>
    <w:p w14:paraId="6636B02C" w14:textId="77777777" w:rsidR="00E55397" w:rsidRDefault="00395F00" w:rsidP="000F6D24">
      <w:pPr>
        <w:pStyle w:val="a5"/>
        <w:numPr>
          <w:ilvl w:val="0"/>
          <w:numId w:val="188"/>
        </w:numPr>
        <w:tabs>
          <w:tab w:val="left" w:pos="1500"/>
        </w:tabs>
        <w:ind w:right="430" w:firstLine="0"/>
        <w:rPr>
          <w:rFonts w:ascii="Symbol" w:hAnsi="Symbol"/>
          <w:color w:val="221F1F"/>
          <w:sz w:val="28"/>
        </w:rPr>
      </w:pPr>
      <w:r>
        <w:rPr>
          <w:color w:val="221F1F"/>
          <w:sz w:val="28"/>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5B118018" w14:textId="77777777" w:rsidR="00E55397" w:rsidRDefault="00395F00" w:rsidP="000F6D24">
      <w:pPr>
        <w:pStyle w:val="a5"/>
        <w:numPr>
          <w:ilvl w:val="0"/>
          <w:numId w:val="188"/>
        </w:numPr>
        <w:tabs>
          <w:tab w:val="left" w:pos="1500"/>
        </w:tabs>
        <w:ind w:right="424" w:firstLine="0"/>
        <w:rPr>
          <w:rFonts w:ascii="Symbol" w:hAnsi="Symbol"/>
          <w:color w:val="221F1F"/>
          <w:sz w:val="28"/>
        </w:rPr>
      </w:pPr>
      <w:r>
        <w:rPr>
          <w:color w:val="221F1F"/>
          <w:sz w:val="28"/>
        </w:rPr>
        <w:t xml:space="preserve">устанавливать и характеризовать роль заимствованной лексики в </w:t>
      </w:r>
      <w:proofErr w:type="spellStart"/>
      <w:proofErr w:type="gramStart"/>
      <w:r>
        <w:rPr>
          <w:color w:val="221F1F"/>
          <w:sz w:val="28"/>
        </w:rPr>
        <w:t>совре</w:t>
      </w:r>
      <w:proofErr w:type="spellEnd"/>
      <w:r>
        <w:rPr>
          <w:color w:val="221F1F"/>
          <w:sz w:val="28"/>
        </w:rPr>
        <w:t xml:space="preserve">- </w:t>
      </w:r>
      <w:proofErr w:type="spellStart"/>
      <w:r>
        <w:rPr>
          <w:color w:val="221F1F"/>
          <w:sz w:val="28"/>
        </w:rPr>
        <w:t>менном</w:t>
      </w:r>
      <w:proofErr w:type="spellEnd"/>
      <w:proofErr w:type="gramEnd"/>
      <w:r>
        <w:rPr>
          <w:color w:val="221F1F"/>
          <w:sz w:val="28"/>
        </w:rPr>
        <w:t xml:space="preserve"> русском языке; комментировать причины лексических заимствований; характеризовать процессы заимствования иноязычных слов как результат </w:t>
      </w:r>
      <w:proofErr w:type="spellStart"/>
      <w:r>
        <w:rPr>
          <w:color w:val="221F1F"/>
          <w:sz w:val="28"/>
        </w:rPr>
        <w:t>вза</w:t>
      </w:r>
      <w:proofErr w:type="spellEnd"/>
      <w:r>
        <w:rPr>
          <w:color w:val="221F1F"/>
          <w:sz w:val="28"/>
        </w:rPr>
        <w:t xml:space="preserve">- </w:t>
      </w:r>
      <w:proofErr w:type="spellStart"/>
      <w:r>
        <w:rPr>
          <w:color w:val="221F1F"/>
          <w:sz w:val="28"/>
        </w:rPr>
        <w:t>имодействия</w:t>
      </w:r>
      <w:proofErr w:type="spellEnd"/>
      <w:r>
        <w:rPr>
          <w:color w:val="221F1F"/>
          <w:sz w:val="28"/>
        </w:rPr>
        <w:t xml:space="preserve"> национальных культур, приводить примеры; характеризовать особенности освоения иноязычной лексики; целесообразно употреблять ино- язычные слова и заимствованные фразеологизмы;</w:t>
      </w:r>
    </w:p>
    <w:p w14:paraId="496BF914" w14:textId="77777777" w:rsidR="00E55397" w:rsidRDefault="00395F00" w:rsidP="000F6D24">
      <w:pPr>
        <w:pStyle w:val="a5"/>
        <w:numPr>
          <w:ilvl w:val="0"/>
          <w:numId w:val="188"/>
        </w:numPr>
        <w:tabs>
          <w:tab w:val="left" w:pos="1500"/>
        </w:tabs>
        <w:ind w:right="426" w:firstLine="0"/>
        <w:rPr>
          <w:rFonts w:ascii="Symbol" w:hAnsi="Symbol"/>
          <w:color w:val="221F1F"/>
          <w:sz w:val="28"/>
        </w:rPr>
      </w:pPr>
      <w:r>
        <w:rPr>
          <w:color w:val="221F1F"/>
          <w:sz w:val="28"/>
        </w:rPr>
        <w:lastRenderedPageBreak/>
        <w:t xml:space="preserve">характеризовать причины пополнения лексического состава языка; </w:t>
      </w:r>
      <w:proofErr w:type="spellStart"/>
      <w:proofErr w:type="gramStart"/>
      <w:r>
        <w:rPr>
          <w:color w:val="221F1F"/>
          <w:sz w:val="28"/>
        </w:rPr>
        <w:t>опре</w:t>
      </w:r>
      <w:proofErr w:type="spellEnd"/>
      <w:r>
        <w:rPr>
          <w:color w:val="221F1F"/>
          <w:sz w:val="28"/>
        </w:rPr>
        <w:t xml:space="preserve">- </w:t>
      </w:r>
      <w:proofErr w:type="spellStart"/>
      <w:r>
        <w:rPr>
          <w:color w:val="221F1F"/>
          <w:sz w:val="28"/>
        </w:rPr>
        <w:t>делять</w:t>
      </w:r>
      <w:proofErr w:type="spellEnd"/>
      <w:proofErr w:type="gramEnd"/>
      <w:r>
        <w:rPr>
          <w:color w:val="221F1F"/>
          <w:sz w:val="28"/>
        </w:rPr>
        <w:t xml:space="preserve"> значения современных неологизмов (в рамках изученного);</w:t>
      </w:r>
    </w:p>
    <w:p w14:paraId="4E3F3E5F" w14:textId="77777777" w:rsidR="00E55397" w:rsidRDefault="00395F00" w:rsidP="000F6D24">
      <w:pPr>
        <w:pStyle w:val="a5"/>
        <w:numPr>
          <w:ilvl w:val="0"/>
          <w:numId w:val="188"/>
        </w:numPr>
        <w:tabs>
          <w:tab w:val="left" w:pos="1500"/>
        </w:tabs>
        <w:ind w:right="425" w:firstLine="0"/>
        <w:rPr>
          <w:rFonts w:ascii="Symbol" w:hAnsi="Symbol"/>
          <w:color w:val="221F1F"/>
          <w:sz w:val="28"/>
        </w:rPr>
      </w:pPr>
      <w:r>
        <w:rPr>
          <w:color w:val="221F1F"/>
          <w:sz w:val="28"/>
        </w:rPr>
        <w:t xml:space="preserve">понимать и истолковывать значения фразеологических оборотов с </w:t>
      </w:r>
      <w:proofErr w:type="gramStart"/>
      <w:r>
        <w:rPr>
          <w:color w:val="221F1F"/>
          <w:sz w:val="28"/>
        </w:rPr>
        <w:t xml:space="preserve">наци- </w:t>
      </w:r>
      <w:proofErr w:type="spellStart"/>
      <w:r>
        <w:rPr>
          <w:color w:val="221F1F"/>
          <w:sz w:val="28"/>
        </w:rPr>
        <w:t>онально</w:t>
      </w:r>
      <w:proofErr w:type="spellEnd"/>
      <w:proofErr w:type="gramEnd"/>
      <w:r>
        <w:rPr>
          <w:color w:val="221F1F"/>
          <w:sz w:val="28"/>
        </w:rPr>
        <w:t xml:space="preserve">-культурным компонентом (с помощью фразеологического словаря); комментировать (в рамках изученного) историю происхождения таких </w:t>
      </w:r>
      <w:proofErr w:type="spellStart"/>
      <w:r>
        <w:rPr>
          <w:color w:val="221F1F"/>
          <w:sz w:val="28"/>
        </w:rPr>
        <w:t>фразео</w:t>
      </w:r>
      <w:proofErr w:type="spellEnd"/>
      <w:r>
        <w:rPr>
          <w:color w:val="221F1F"/>
          <w:sz w:val="28"/>
        </w:rPr>
        <w:t>- логических оборотов; уместно употреблять их;</w:t>
      </w:r>
    </w:p>
    <w:p w14:paraId="6B488EA3" w14:textId="77777777" w:rsidR="00E55397" w:rsidRDefault="00395F00" w:rsidP="000F6D24">
      <w:pPr>
        <w:pStyle w:val="a5"/>
        <w:numPr>
          <w:ilvl w:val="0"/>
          <w:numId w:val="188"/>
        </w:numPr>
        <w:tabs>
          <w:tab w:val="left" w:pos="1500"/>
        </w:tabs>
        <w:ind w:right="424" w:firstLine="0"/>
        <w:rPr>
          <w:rFonts w:ascii="Symbol" w:hAnsi="Symbol"/>
          <w:color w:val="221F1F"/>
          <w:sz w:val="28"/>
        </w:rPr>
      </w:pPr>
      <w:r>
        <w:rPr>
          <w:color w:val="221F1F"/>
          <w:sz w:val="28"/>
        </w:rPr>
        <w:t xml:space="preserve">использовать толковые словари, словари пословиц и поговорок; </w:t>
      </w:r>
      <w:proofErr w:type="spellStart"/>
      <w:proofErr w:type="gramStart"/>
      <w:r>
        <w:rPr>
          <w:color w:val="221F1F"/>
          <w:sz w:val="28"/>
        </w:rPr>
        <w:t>фразео</w:t>
      </w:r>
      <w:proofErr w:type="spellEnd"/>
      <w:r>
        <w:rPr>
          <w:color w:val="221F1F"/>
          <w:sz w:val="28"/>
        </w:rPr>
        <w:t>- логические</w:t>
      </w:r>
      <w:proofErr w:type="gramEnd"/>
      <w:r>
        <w:rPr>
          <w:color w:val="221F1F"/>
          <w:spacing w:val="-13"/>
          <w:sz w:val="28"/>
        </w:rPr>
        <w:t xml:space="preserve"> </w:t>
      </w:r>
      <w:r>
        <w:rPr>
          <w:color w:val="221F1F"/>
          <w:sz w:val="28"/>
        </w:rPr>
        <w:t>словари;</w:t>
      </w:r>
      <w:r>
        <w:rPr>
          <w:color w:val="221F1F"/>
          <w:spacing w:val="-14"/>
          <w:sz w:val="28"/>
        </w:rPr>
        <w:t xml:space="preserve"> </w:t>
      </w:r>
      <w:r>
        <w:rPr>
          <w:color w:val="221F1F"/>
          <w:sz w:val="28"/>
        </w:rPr>
        <w:t>словари</w:t>
      </w:r>
      <w:r>
        <w:rPr>
          <w:color w:val="221F1F"/>
          <w:spacing w:val="-13"/>
          <w:sz w:val="28"/>
        </w:rPr>
        <w:t xml:space="preserve"> </w:t>
      </w:r>
      <w:r>
        <w:rPr>
          <w:color w:val="221F1F"/>
          <w:sz w:val="28"/>
        </w:rPr>
        <w:t>иностранных</w:t>
      </w:r>
      <w:r>
        <w:rPr>
          <w:color w:val="221F1F"/>
          <w:spacing w:val="-13"/>
          <w:sz w:val="28"/>
        </w:rPr>
        <w:t xml:space="preserve"> </w:t>
      </w:r>
      <w:r>
        <w:rPr>
          <w:color w:val="221F1F"/>
          <w:sz w:val="28"/>
        </w:rPr>
        <w:t>слов;</w:t>
      </w:r>
      <w:r>
        <w:rPr>
          <w:color w:val="221F1F"/>
          <w:spacing w:val="-13"/>
          <w:sz w:val="28"/>
        </w:rPr>
        <w:t xml:space="preserve"> </w:t>
      </w:r>
      <w:r>
        <w:rPr>
          <w:color w:val="221F1F"/>
          <w:sz w:val="28"/>
        </w:rPr>
        <w:t>словари</w:t>
      </w:r>
      <w:r>
        <w:rPr>
          <w:color w:val="221F1F"/>
          <w:spacing w:val="-13"/>
          <w:sz w:val="28"/>
        </w:rPr>
        <w:t xml:space="preserve"> </w:t>
      </w:r>
      <w:r>
        <w:rPr>
          <w:color w:val="221F1F"/>
          <w:sz w:val="28"/>
        </w:rPr>
        <w:t>синонимов,</w:t>
      </w:r>
      <w:r>
        <w:rPr>
          <w:color w:val="221F1F"/>
          <w:spacing w:val="-15"/>
          <w:sz w:val="28"/>
        </w:rPr>
        <w:t xml:space="preserve"> </w:t>
      </w:r>
      <w:r>
        <w:rPr>
          <w:color w:val="221F1F"/>
          <w:sz w:val="28"/>
        </w:rPr>
        <w:t xml:space="preserve">антонимов; учебные этимологические словари; грамматические словари и справочники, орфографические словари, справочники по пунктуации (в том числе мульти- </w:t>
      </w:r>
      <w:r>
        <w:rPr>
          <w:color w:val="221F1F"/>
          <w:spacing w:val="-2"/>
          <w:sz w:val="28"/>
        </w:rPr>
        <w:t>медийные).</w:t>
      </w:r>
    </w:p>
    <w:p w14:paraId="5994F208" w14:textId="77777777" w:rsidR="00E55397" w:rsidRDefault="00395F00">
      <w:pPr>
        <w:pStyle w:val="2"/>
        <w:spacing w:before="319"/>
      </w:pPr>
      <w:r>
        <w:rPr>
          <w:color w:val="221F1F"/>
        </w:rPr>
        <w:t>Культура</w:t>
      </w:r>
      <w:r>
        <w:rPr>
          <w:color w:val="221F1F"/>
          <w:spacing w:val="-3"/>
        </w:rPr>
        <w:t xml:space="preserve"> </w:t>
      </w:r>
      <w:r>
        <w:rPr>
          <w:color w:val="221F1F"/>
          <w:spacing w:val="-4"/>
        </w:rPr>
        <w:t>речи:</w:t>
      </w:r>
    </w:p>
    <w:p w14:paraId="42160F9F" w14:textId="77777777" w:rsidR="00E55397" w:rsidRDefault="00395F00" w:rsidP="000F6D24">
      <w:pPr>
        <w:pStyle w:val="a5"/>
        <w:numPr>
          <w:ilvl w:val="0"/>
          <w:numId w:val="188"/>
        </w:numPr>
        <w:tabs>
          <w:tab w:val="left" w:pos="1500"/>
        </w:tabs>
        <w:spacing w:line="340" w:lineRule="exact"/>
        <w:ind w:left="1500" w:hanging="707"/>
        <w:rPr>
          <w:rFonts w:ascii="Symbol" w:hAnsi="Symbol"/>
          <w:color w:val="221F1F"/>
          <w:sz w:val="28"/>
        </w:rPr>
      </w:pPr>
      <w:r>
        <w:rPr>
          <w:color w:val="221F1F"/>
          <w:sz w:val="28"/>
        </w:rPr>
        <w:t>соблюдать</w:t>
      </w:r>
      <w:r>
        <w:rPr>
          <w:color w:val="221F1F"/>
          <w:spacing w:val="52"/>
          <w:sz w:val="28"/>
        </w:rPr>
        <w:t xml:space="preserve"> </w:t>
      </w:r>
      <w:r>
        <w:rPr>
          <w:color w:val="221F1F"/>
          <w:sz w:val="28"/>
        </w:rPr>
        <w:t>нормы</w:t>
      </w:r>
      <w:r>
        <w:rPr>
          <w:color w:val="221F1F"/>
          <w:spacing w:val="51"/>
          <w:sz w:val="28"/>
        </w:rPr>
        <w:t xml:space="preserve"> </w:t>
      </w:r>
      <w:r>
        <w:rPr>
          <w:color w:val="221F1F"/>
          <w:sz w:val="28"/>
        </w:rPr>
        <w:t>ударения</w:t>
      </w:r>
      <w:r>
        <w:rPr>
          <w:color w:val="221F1F"/>
          <w:spacing w:val="53"/>
          <w:sz w:val="28"/>
        </w:rPr>
        <w:t xml:space="preserve"> </w:t>
      </w:r>
      <w:r>
        <w:rPr>
          <w:color w:val="221F1F"/>
          <w:sz w:val="28"/>
        </w:rPr>
        <w:t>в</w:t>
      </w:r>
      <w:r>
        <w:rPr>
          <w:color w:val="221F1F"/>
          <w:spacing w:val="52"/>
          <w:sz w:val="28"/>
        </w:rPr>
        <w:t xml:space="preserve"> </w:t>
      </w:r>
      <w:r>
        <w:rPr>
          <w:color w:val="221F1F"/>
          <w:sz w:val="28"/>
        </w:rPr>
        <w:t>отдельных</w:t>
      </w:r>
      <w:r>
        <w:rPr>
          <w:color w:val="221F1F"/>
          <w:spacing w:val="54"/>
          <w:sz w:val="28"/>
        </w:rPr>
        <w:t xml:space="preserve"> </w:t>
      </w:r>
      <w:r>
        <w:rPr>
          <w:color w:val="221F1F"/>
          <w:sz w:val="28"/>
        </w:rPr>
        <w:t>грамматических</w:t>
      </w:r>
      <w:r>
        <w:rPr>
          <w:color w:val="221F1F"/>
          <w:spacing w:val="52"/>
          <w:sz w:val="28"/>
        </w:rPr>
        <w:t xml:space="preserve"> </w:t>
      </w:r>
      <w:r>
        <w:rPr>
          <w:color w:val="221F1F"/>
          <w:sz w:val="28"/>
        </w:rPr>
        <w:t>формах</w:t>
      </w:r>
      <w:r>
        <w:rPr>
          <w:color w:val="221F1F"/>
          <w:spacing w:val="54"/>
          <w:sz w:val="28"/>
        </w:rPr>
        <w:t xml:space="preserve"> </w:t>
      </w:r>
      <w:r>
        <w:rPr>
          <w:color w:val="221F1F"/>
          <w:spacing w:val="-4"/>
          <w:sz w:val="28"/>
        </w:rPr>
        <w:t>имён</w:t>
      </w:r>
    </w:p>
    <w:p w14:paraId="47109F8A" w14:textId="77777777" w:rsidR="00E55397" w:rsidRDefault="00395F00">
      <w:pPr>
        <w:pStyle w:val="a3"/>
        <w:spacing w:before="67"/>
        <w:ind w:right="431"/>
      </w:pPr>
      <w:r>
        <w:rPr>
          <w:color w:val="221F1F"/>
        </w:rPr>
        <w:t xml:space="preserve">существительных, имён прилагательных; глаголов (в рамках изученного); </w:t>
      </w:r>
      <w:proofErr w:type="gramStart"/>
      <w:r>
        <w:rPr>
          <w:color w:val="221F1F"/>
        </w:rPr>
        <w:t xml:space="preserve">раз- </w:t>
      </w:r>
      <w:proofErr w:type="spellStart"/>
      <w:r>
        <w:rPr>
          <w:color w:val="221F1F"/>
        </w:rPr>
        <w:t>личать</w:t>
      </w:r>
      <w:proofErr w:type="spellEnd"/>
      <w:proofErr w:type="gramEnd"/>
      <w:r>
        <w:rPr>
          <w:color w:val="221F1F"/>
          <w:spacing w:val="-18"/>
        </w:rPr>
        <w:t xml:space="preserve"> </w:t>
      </w:r>
      <w:r>
        <w:rPr>
          <w:color w:val="221F1F"/>
        </w:rPr>
        <w:t>варианты</w:t>
      </w:r>
      <w:r>
        <w:rPr>
          <w:color w:val="221F1F"/>
          <w:spacing w:val="-17"/>
        </w:rPr>
        <w:t xml:space="preserve"> </w:t>
      </w:r>
      <w:r>
        <w:rPr>
          <w:color w:val="221F1F"/>
        </w:rPr>
        <w:t>орфоэпической</w:t>
      </w:r>
      <w:r>
        <w:rPr>
          <w:color w:val="221F1F"/>
          <w:spacing w:val="-18"/>
        </w:rPr>
        <w:t xml:space="preserve"> </w:t>
      </w:r>
      <w:r>
        <w:rPr>
          <w:color w:val="221F1F"/>
        </w:rPr>
        <w:t>и</w:t>
      </w:r>
      <w:r>
        <w:rPr>
          <w:color w:val="221F1F"/>
          <w:spacing w:val="-17"/>
        </w:rPr>
        <w:t xml:space="preserve"> </w:t>
      </w:r>
      <w:r>
        <w:rPr>
          <w:color w:val="221F1F"/>
        </w:rPr>
        <w:t>акцентологической</w:t>
      </w:r>
      <w:r>
        <w:rPr>
          <w:color w:val="221F1F"/>
          <w:spacing w:val="-18"/>
        </w:rPr>
        <w:t xml:space="preserve"> </w:t>
      </w:r>
      <w:r>
        <w:rPr>
          <w:color w:val="221F1F"/>
        </w:rPr>
        <w:t>нормы;</w:t>
      </w:r>
      <w:r>
        <w:rPr>
          <w:color w:val="221F1F"/>
          <w:spacing w:val="-17"/>
        </w:rPr>
        <w:t xml:space="preserve"> </w:t>
      </w:r>
      <w:r>
        <w:rPr>
          <w:color w:val="221F1F"/>
        </w:rPr>
        <w:t>употреблять</w:t>
      </w:r>
      <w:r>
        <w:rPr>
          <w:color w:val="221F1F"/>
          <w:spacing w:val="-18"/>
        </w:rPr>
        <w:t xml:space="preserve"> </w:t>
      </w:r>
      <w:r>
        <w:rPr>
          <w:color w:val="221F1F"/>
        </w:rPr>
        <w:t>слова с учётом произносительных вариантов современной орфоэпической нормы;</w:t>
      </w:r>
    </w:p>
    <w:p w14:paraId="63C548A6" w14:textId="77777777" w:rsidR="00E55397" w:rsidRDefault="00395F00" w:rsidP="000F6D24">
      <w:pPr>
        <w:pStyle w:val="a5"/>
        <w:numPr>
          <w:ilvl w:val="0"/>
          <w:numId w:val="188"/>
        </w:numPr>
        <w:tabs>
          <w:tab w:val="left" w:pos="1500"/>
        </w:tabs>
        <w:spacing w:before="1"/>
        <w:ind w:right="424" w:firstLine="0"/>
        <w:rPr>
          <w:rFonts w:ascii="Symbol" w:hAnsi="Symbol"/>
          <w:color w:val="221F1F"/>
          <w:sz w:val="28"/>
        </w:rPr>
      </w:pPr>
      <w:r>
        <w:rPr>
          <w:color w:val="221F1F"/>
          <w:sz w:val="28"/>
        </w:rPr>
        <w:t xml:space="preserve">употреблять слова в соответствии с их лексическим значением и </w:t>
      </w:r>
      <w:proofErr w:type="spellStart"/>
      <w:proofErr w:type="gramStart"/>
      <w:r>
        <w:rPr>
          <w:color w:val="221F1F"/>
          <w:sz w:val="28"/>
        </w:rPr>
        <w:t>требо</w:t>
      </w:r>
      <w:proofErr w:type="spellEnd"/>
      <w:r>
        <w:rPr>
          <w:color w:val="221F1F"/>
          <w:sz w:val="28"/>
        </w:rPr>
        <w:t xml:space="preserve">- </w:t>
      </w:r>
      <w:proofErr w:type="spellStart"/>
      <w:r>
        <w:rPr>
          <w:color w:val="221F1F"/>
          <w:sz w:val="28"/>
        </w:rPr>
        <w:t>ванием</w:t>
      </w:r>
      <w:proofErr w:type="spellEnd"/>
      <w:proofErr w:type="gramEnd"/>
      <w:r>
        <w:rPr>
          <w:color w:val="221F1F"/>
          <w:sz w:val="28"/>
        </w:rPr>
        <w:t xml:space="preserve"> лексической сочетаемости; соблюдать нормы употребления синонимов, антонимов, омонимов;</w:t>
      </w:r>
    </w:p>
    <w:p w14:paraId="2280E824" w14:textId="77777777" w:rsidR="00E55397" w:rsidRDefault="00395F00" w:rsidP="000F6D24">
      <w:pPr>
        <w:pStyle w:val="a5"/>
        <w:numPr>
          <w:ilvl w:val="0"/>
          <w:numId w:val="188"/>
        </w:numPr>
        <w:tabs>
          <w:tab w:val="left" w:pos="1500"/>
        </w:tabs>
        <w:ind w:right="428" w:firstLine="0"/>
        <w:rPr>
          <w:rFonts w:ascii="Symbol" w:hAnsi="Symbol"/>
          <w:color w:val="221F1F"/>
          <w:sz w:val="28"/>
        </w:rPr>
      </w:pPr>
      <w:r>
        <w:rPr>
          <w:color w:val="221F1F"/>
          <w:sz w:val="28"/>
        </w:rPr>
        <w:t xml:space="preserve">употреблять имена существительные, имена прилагательные, </w:t>
      </w:r>
      <w:proofErr w:type="spellStart"/>
      <w:proofErr w:type="gramStart"/>
      <w:r>
        <w:rPr>
          <w:color w:val="221F1F"/>
          <w:sz w:val="28"/>
        </w:rPr>
        <w:t>местоиме</w:t>
      </w:r>
      <w:proofErr w:type="spellEnd"/>
      <w:r>
        <w:rPr>
          <w:color w:val="221F1F"/>
          <w:sz w:val="28"/>
        </w:rPr>
        <w:t xml:space="preserve">- </w:t>
      </w:r>
      <w:proofErr w:type="spellStart"/>
      <w:r>
        <w:rPr>
          <w:color w:val="221F1F"/>
          <w:sz w:val="28"/>
        </w:rPr>
        <w:t>ния</w:t>
      </w:r>
      <w:proofErr w:type="spellEnd"/>
      <w:proofErr w:type="gramEnd"/>
      <w:r>
        <w:rPr>
          <w:color w:val="221F1F"/>
          <w:sz w:val="28"/>
        </w:rPr>
        <w:t>, порядковые и количественные числительные в соответствии с нормами современного русского литературного языка (в рамках изученного);</w:t>
      </w:r>
    </w:p>
    <w:p w14:paraId="46566CC4" w14:textId="77777777" w:rsidR="00E55397" w:rsidRDefault="00395F00" w:rsidP="000F6D24">
      <w:pPr>
        <w:pStyle w:val="a5"/>
        <w:numPr>
          <w:ilvl w:val="0"/>
          <w:numId w:val="188"/>
        </w:numPr>
        <w:tabs>
          <w:tab w:val="left" w:pos="1500"/>
        </w:tabs>
        <w:ind w:right="436" w:firstLine="0"/>
        <w:rPr>
          <w:rFonts w:ascii="Symbol" w:hAnsi="Symbol"/>
          <w:color w:val="221F1F"/>
          <w:sz w:val="28"/>
        </w:rPr>
      </w:pPr>
      <w:r>
        <w:rPr>
          <w:color w:val="221F1F"/>
          <w:sz w:val="28"/>
        </w:rPr>
        <w:t>выявлять,</w:t>
      </w:r>
      <w:r>
        <w:rPr>
          <w:color w:val="221F1F"/>
          <w:spacing w:val="-13"/>
          <w:sz w:val="28"/>
        </w:rPr>
        <w:t xml:space="preserve"> </w:t>
      </w:r>
      <w:r>
        <w:rPr>
          <w:color w:val="221F1F"/>
          <w:sz w:val="28"/>
        </w:rPr>
        <w:t>анализировать</w:t>
      </w:r>
      <w:r>
        <w:rPr>
          <w:color w:val="221F1F"/>
          <w:spacing w:val="-14"/>
          <w:sz w:val="28"/>
        </w:rPr>
        <w:t xml:space="preserve"> </w:t>
      </w:r>
      <w:r>
        <w:rPr>
          <w:color w:val="221F1F"/>
          <w:sz w:val="28"/>
        </w:rPr>
        <w:t>и</w:t>
      </w:r>
      <w:r>
        <w:rPr>
          <w:color w:val="221F1F"/>
          <w:spacing w:val="-14"/>
          <w:sz w:val="28"/>
        </w:rPr>
        <w:t xml:space="preserve"> </w:t>
      </w:r>
      <w:r>
        <w:rPr>
          <w:color w:val="221F1F"/>
          <w:sz w:val="28"/>
        </w:rPr>
        <w:t>исправлять</w:t>
      </w:r>
      <w:r>
        <w:rPr>
          <w:color w:val="221F1F"/>
          <w:spacing w:val="-13"/>
          <w:sz w:val="28"/>
        </w:rPr>
        <w:t xml:space="preserve"> </w:t>
      </w:r>
      <w:r>
        <w:rPr>
          <w:color w:val="221F1F"/>
          <w:sz w:val="28"/>
        </w:rPr>
        <w:t>типичные</w:t>
      </w:r>
      <w:r>
        <w:rPr>
          <w:color w:val="221F1F"/>
          <w:spacing w:val="-14"/>
          <w:sz w:val="28"/>
        </w:rPr>
        <w:t xml:space="preserve"> </w:t>
      </w:r>
      <w:r>
        <w:rPr>
          <w:color w:val="221F1F"/>
          <w:sz w:val="28"/>
        </w:rPr>
        <w:t>речевые</w:t>
      </w:r>
      <w:r>
        <w:rPr>
          <w:color w:val="221F1F"/>
          <w:spacing w:val="-14"/>
          <w:sz w:val="28"/>
        </w:rPr>
        <w:t xml:space="preserve"> </w:t>
      </w:r>
      <w:r>
        <w:rPr>
          <w:color w:val="221F1F"/>
          <w:sz w:val="28"/>
        </w:rPr>
        <w:t>ошибки</w:t>
      </w:r>
      <w:r>
        <w:rPr>
          <w:color w:val="221F1F"/>
          <w:spacing w:val="-11"/>
          <w:sz w:val="28"/>
        </w:rPr>
        <w:t xml:space="preserve"> </w:t>
      </w:r>
      <w:r>
        <w:rPr>
          <w:color w:val="221F1F"/>
          <w:sz w:val="28"/>
        </w:rPr>
        <w:t>в</w:t>
      </w:r>
      <w:r>
        <w:rPr>
          <w:color w:val="221F1F"/>
          <w:spacing w:val="-15"/>
          <w:sz w:val="28"/>
        </w:rPr>
        <w:t xml:space="preserve"> </w:t>
      </w:r>
      <w:r>
        <w:rPr>
          <w:color w:val="221F1F"/>
          <w:sz w:val="28"/>
        </w:rPr>
        <w:t>устной и письменной речи;</w:t>
      </w:r>
    </w:p>
    <w:p w14:paraId="7C97842D" w14:textId="77777777" w:rsidR="00E55397" w:rsidRDefault="00395F00" w:rsidP="000F6D24">
      <w:pPr>
        <w:pStyle w:val="a5"/>
        <w:numPr>
          <w:ilvl w:val="0"/>
          <w:numId w:val="188"/>
        </w:numPr>
        <w:tabs>
          <w:tab w:val="left" w:pos="1500"/>
        </w:tabs>
        <w:ind w:right="424" w:firstLine="0"/>
        <w:rPr>
          <w:rFonts w:ascii="Symbol" w:hAnsi="Symbol"/>
          <w:color w:val="221F1F"/>
          <w:sz w:val="28"/>
        </w:rPr>
      </w:pPr>
      <w:r>
        <w:rPr>
          <w:color w:val="221F1F"/>
          <w:sz w:val="28"/>
        </w:rPr>
        <w:t xml:space="preserve">анализировать и оценивать с точки зрения норм современного русского литературного языка чужую и собственную речь (в рамках изученного); </w:t>
      </w:r>
      <w:proofErr w:type="spellStart"/>
      <w:proofErr w:type="gramStart"/>
      <w:r>
        <w:rPr>
          <w:color w:val="221F1F"/>
          <w:sz w:val="28"/>
        </w:rPr>
        <w:t>кор</w:t>
      </w:r>
      <w:proofErr w:type="spellEnd"/>
      <w:r>
        <w:rPr>
          <w:color w:val="221F1F"/>
          <w:sz w:val="28"/>
        </w:rPr>
        <w:t xml:space="preserve">- </w:t>
      </w:r>
      <w:proofErr w:type="spellStart"/>
      <w:r>
        <w:rPr>
          <w:color w:val="221F1F"/>
          <w:sz w:val="28"/>
        </w:rPr>
        <w:t>ректировать</w:t>
      </w:r>
      <w:proofErr w:type="spellEnd"/>
      <w:proofErr w:type="gramEnd"/>
      <w:r>
        <w:rPr>
          <w:color w:val="221F1F"/>
          <w:sz w:val="28"/>
        </w:rPr>
        <w:t xml:space="preserve"> свою речь с учётом её соответствия основным нормам </w:t>
      </w:r>
      <w:proofErr w:type="spellStart"/>
      <w:r>
        <w:rPr>
          <w:color w:val="221F1F"/>
          <w:sz w:val="28"/>
        </w:rPr>
        <w:t>современ</w:t>
      </w:r>
      <w:proofErr w:type="spellEnd"/>
      <w:r>
        <w:rPr>
          <w:color w:val="221F1F"/>
          <w:sz w:val="28"/>
        </w:rPr>
        <w:t xml:space="preserve">- </w:t>
      </w:r>
      <w:proofErr w:type="spellStart"/>
      <w:r>
        <w:rPr>
          <w:color w:val="221F1F"/>
          <w:sz w:val="28"/>
        </w:rPr>
        <w:t>ного</w:t>
      </w:r>
      <w:proofErr w:type="spellEnd"/>
      <w:r>
        <w:rPr>
          <w:color w:val="221F1F"/>
          <w:sz w:val="28"/>
        </w:rPr>
        <w:t xml:space="preserve"> литературного языка;</w:t>
      </w:r>
    </w:p>
    <w:p w14:paraId="5BB69E8B" w14:textId="77777777" w:rsidR="00E55397" w:rsidRDefault="00395F00" w:rsidP="000F6D24">
      <w:pPr>
        <w:pStyle w:val="a5"/>
        <w:numPr>
          <w:ilvl w:val="0"/>
          <w:numId w:val="188"/>
        </w:numPr>
        <w:tabs>
          <w:tab w:val="left" w:pos="1500"/>
        </w:tabs>
        <w:ind w:right="425" w:firstLine="0"/>
        <w:rPr>
          <w:rFonts w:ascii="Symbol" w:hAnsi="Symbol"/>
          <w:color w:val="221F1F"/>
          <w:sz w:val="28"/>
        </w:rPr>
      </w:pPr>
      <w:r>
        <w:rPr>
          <w:color w:val="221F1F"/>
          <w:sz w:val="28"/>
        </w:rPr>
        <w:t xml:space="preserve">соблюдать русскую этикетную вербальную и невербальную манеру </w:t>
      </w:r>
      <w:proofErr w:type="gramStart"/>
      <w:r>
        <w:rPr>
          <w:color w:val="221F1F"/>
          <w:sz w:val="28"/>
        </w:rPr>
        <w:t xml:space="preserve">об- </w:t>
      </w:r>
      <w:proofErr w:type="spellStart"/>
      <w:r>
        <w:rPr>
          <w:color w:val="221F1F"/>
          <w:sz w:val="28"/>
        </w:rPr>
        <w:t>щения</w:t>
      </w:r>
      <w:proofErr w:type="spellEnd"/>
      <w:proofErr w:type="gramEnd"/>
      <w:r>
        <w:rPr>
          <w:color w:val="221F1F"/>
          <w:sz w:val="28"/>
        </w:rPr>
        <w:t xml:space="preserve">; использовать принципы этикетного общения, лежащие в основе </w:t>
      </w:r>
      <w:proofErr w:type="spellStart"/>
      <w:r>
        <w:rPr>
          <w:color w:val="221F1F"/>
          <w:sz w:val="28"/>
        </w:rPr>
        <w:t>нацио</w:t>
      </w:r>
      <w:proofErr w:type="spellEnd"/>
      <w:r>
        <w:rPr>
          <w:color w:val="221F1F"/>
          <w:sz w:val="28"/>
        </w:rPr>
        <w:t xml:space="preserve">- </w:t>
      </w:r>
      <w:proofErr w:type="spellStart"/>
      <w:r>
        <w:rPr>
          <w:color w:val="221F1F"/>
          <w:sz w:val="28"/>
        </w:rPr>
        <w:t>нального</w:t>
      </w:r>
      <w:proofErr w:type="spellEnd"/>
      <w:r>
        <w:rPr>
          <w:color w:val="221F1F"/>
          <w:sz w:val="28"/>
        </w:rPr>
        <w:t xml:space="preserve"> русского речевого этикета; этикетные формулы начала и конца об- </w:t>
      </w:r>
      <w:proofErr w:type="spellStart"/>
      <w:r>
        <w:rPr>
          <w:color w:val="221F1F"/>
          <w:sz w:val="28"/>
        </w:rPr>
        <w:t>щения</w:t>
      </w:r>
      <w:proofErr w:type="spellEnd"/>
      <w:r>
        <w:rPr>
          <w:color w:val="221F1F"/>
          <w:sz w:val="28"/>
        </w:rPr>
        <w:t>, похвалы и комплимента, благодарности, сочувствия, утешения и т. д.;</w:t>
      </w:r>
    </w:p>
    <w:p w14:paraId="07ED1F6E"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использовать толковые, орфоэпические словари, словари синонимов, </w:t>
      </w:r>
      <w:proofErr w:type="gramStart"/>
      <w:r>
        <w:rPr>
          <w:color w:val="221F1F"/>
          <w:sz w:val="28"/>
        </w:rPr>
        <w:t xml:space="preserve">ан- </w:t>
      </w:r>
      <w:proofErr w:type="spellStart"/>
      <w:r>
        <w:rPr>
          <w:color w:val="221F1F"/>
          <w:sz w:val="28"/>
        </w:rPr>
        <w:t>тонимов</w:t>
      </w:r>
      <w:proofErr w:type="spellEnd"/>
      <w:proofErr w:type="gramEnd"/>
      <w:r>
        <w:rPr>
          <w:color w:val="221F1F"/>
          <w:sz w:val="28"/>
        </w:rPr>
        <w:t>,</w:t>
      </w:r>
      <w:r>
        <w:rPr>
          <w:color w:val="221F1F"/>
          <w:spacing w:val="-9"/>
          <w:sz w:val="28"/>
        </w:rPr>
        <w:t xml:space="preserve"> </w:t>
      </w:r>
      <w:r>
        <w:rPr>
          <w:color w:val="221F1F"/>
          <w:sz w:val="28"/>
        </w:rPr>
        <w:t>грамматические</w:t>
      </w:r>
      <w:r>
        <w:rPr>
          <w:color w:val="221F1F"/>
          <w:spacing w:val="-8"/>
          <w:sz w:val="28"/>
        </w:rPr>
        <w:t xml:space="preserve"> </w:t>
      </w:r>
      <w:r>
        <w:rPr>
          <w:color w:val="221F1F"/>
          <w:sz w:val="28"/>
        </w:rPr>
        <w:t>словари</w:t>
      </w:r>
      <w:r>
        <w:rPr>
          <w:color w:val="221F1F"/>
          <w:spacing w:val="-7"/>
          <w:sz w:val="28"/>
        </w:rPr>
        <w:t xml:space="preserve"> </w:t>
      </w:r>
      <w:r>
        <w:rPr>
          <w:color w:val="221F1F"/>
          <w:sz w:val="28"/>
        </w:rPr>
        <w:t>и</w:t>
      </w:r>
      <w:r>
        <w:rPr>
          <w:color w:val="221F1F"/>
          <w:spacing w:val="-7"/>
          <w:sz w:val="28"/>
        </w:rPr>
        <w:t xml:space="preserve"> </w:t>
      </w:r>
      <w:r>
        <w:rPr>
          <w:color w:val="221F1F"/>
          <w:sz w:val="28"/>
        </w:rPr>
        <w:t>справочники,</w:t>
      </w:r>
      <w:r>
        <w:rPr>
          <w:color w:val="221F1F"/>
          <w:spacing w:val="-8"/>
          <w:sz w:val="28"/>
        </w:rPr>
        <w:t xml:space="preserve"> </w:t>
      </w:r>
      <w:r>
        <w:rPr>
          <w:color w:val="221F1F"/>
          <w:sz w:val="28"/>
        </w:rPr>
        <w:t>в</w:t>
      </w:r>
      <w:r>
        <w:rPr>
          <w:color w:val="221F1F"/>
          <w:spacing w:val="-8"/>
          <w:sz w:val="28"/>
        </w:rPr>
        <w:t xml:space="preserve"> </w:t>
      </w:r>
      <w:r>
        <w:rPr>
          <w:color w:val="221F1F"/>
          <w:sz w:val="28"/>
        </w:rPr>
        <w:t>том</w:t>
      </w:r>
      <w:r>
        <w:rPr>
          <w:color w:val="221F1F"/>
          <w:spacing w:val="-8"/>
          <w:sz w:val="28"/>
        </w:rPr>
        <w:t xml:space="preserve"> </w:t>
      </w:r>
      <w:r>
        <w:rPr>
          <w:color w:val="221F1F"/>
          <w:sz w:val="28"/>
        </w:rPr>
        <w:t>числе</w:t>
      </w:r>
      <w:r>
        <w:rPr>
          <w:color w:val="221F1F"/>
          <w:spacing w:val="-8"/>
          <w:sz w:val="28"/>
        </w:rPr>
        <w:t xml:space="preserve"> </w:t>
      </w:r>
      <w:r>
        <w:rPr>
          <w:color w:val="221F1F"/>
          <w:sz w:val="28"/>
        </w:rPr>
        <w:t>мультимедийные; использовать орфографические словари и справочники по пунктуации.</w:t>
      </w:r>
    </w:p>
    <w:p w14:paraId="2EDB65C6" w14:textId="77777777" w:rsidR="00E55397" w:rsidRDefault="00E55397">
      <w:pPr>
        <w:pStyle w:val="a3"/>
        <w:ind w:left="0"/>
        <w:jc w:val="left"/>
      </w:pPr>
    </w:p>
    <w:p w14:paraId="31DC3A37" w14:textId="77777777" w:rsidR="00E55397" w:rsidRDefault="00395F00">
      <w:pPr>
        <w:pStyle w:val="2"/>
      </w:pPr>
      <w:r>
        <w:rPr>
          <w:color w:val="221F1F"/>
        </w:rPr>
        <w:t>Речь.</w:t>
      </w:r>
      <w:r>
        <w:rPr>
          <w:color w:val="221F1F"/>
          <w:spacing w:val="-5"/>
        </w:rPr>
        <w:t xml:space="preserve"> </w:t>
      </w:r>
      <w:r>
        <w:rPr>
          <w:color w:val="221F1F"/>
        </w:rPr>
        <w:t>Речевая</w:t>
      </w:r>
      <w:r>
        <w:rPr>
          <w:color w:val="221F1F"/>
          <w:spacing w:val="-7"/>
        </w:rPr>
        <w:t xml:space="preserve"> </w:t>
      </w:r>
      <w:r>
        <w:rPr>
          <w:color w:val="221F1F"/>
        </w:rPr>
        <w:t>деятельность.</w:t>
      </w:r>
      <w:r>
        <w:rPr>
          <w:color w:val="221F1F"/>
          <w:spacing w:val="-5"/>
        </w:rPr>
        <w:t xml:space="preserve"> </w:t>
      </w:r>
      <w:r>
        <w:rPr>
          <w:color w:val="221F1F"/>
          <w:spacing w:val="-2"/>
        </w:rPr>
        <w:t>Текст:</w:t>
      </w:r>
    </w:p>
    <w:p w14:paraId="68B22F49" w14:textId="77777777" w:rsidR="00E55397" w:rsidRDefault="00395F00" w:rsidP="000F6D24">
      <w:pPr>
        <w:pStyle w:val="a5"/>
        <w:numPr>
          <w:ilvl w:val="0"/>
          <w:numId w:val="188"/>
        </w:numPr>
        <w:tabs>
          <w:tab w:val="left" w:pos="1500"/>
        </w:tabs>
        <w:ind w:right="430" w:firstLine="0"/>
        <w:rPr>
          <w:rFonts w:ascii="Symbol" w:hAnsi="Symbol"/>
          <w:color w:val="221F1F"/>
          <w:sz w:val="28"/>
        </w:rPr>
      </w:pPr>
      <w:r>
        <w:rPr>
          <w:color w:val="221F1F"/>
          <w:sz w:val="28"/>
        </w:rPr>
        <w:t xml:space="preserve">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w:t>
      </w:r>
      <w:proofErr w:type="spellStart"/>
      <w:r>
        <w:rPr>
          <w:color w:val="221F1F"/>
          <w:sz w:val="28"/>
        </w:rPr>
        <w:t>перера</w:t>
      </w:r>
      <w:proofErr w:type="spellEnd"/>
      <w:r>
        <w:rPr>
          <w:color w:val="221F1F"/>
          <w:sz w:val="28"/>
        </w:rPr>
        <w:t xml:space="preserve">- </w:t>
      </w:r>
      <w:proofErr w:type="spellStart"/>
      <w:r>
        <w:rPr>
          <w:color w:val="221F1F"/>
          <w:sz w:val="28"/>
        </w:rPr>
        <w:t>ботки</w:t>
      </w:r>
      <w:proofErr w:type="spellEnd"/>
      <w:r>
        <w:rPr>
          <w:color w:val="221F1F"/>
          <w:sz w:val="28"/>
        </w:rPr>
        <w:t xml:space="preserve"> и преобразования информации; использовать информацию словарных статей энциклопедического и лингвистических словарей для решения учебных </w:t>
      </w:r>
      <w:r>
        <w:rPr>
          <w:color w:val="221F1F"/>
          <w:spacing w:val="-2"/>
          <w:sz w:val="28"/>
        </w:rPr>
        <w:t>задач;</w:t>
      </w:r>
    </w:p>
    <w:p w14:paraId="16CD0586" w14:textId="77777777" w:rsidR="00E55397" w:rsidRDefault="00395F00" w:rsidP="000F6D24">
      <w:pPr>
        <w:pStyle w:val="a5"/>
        <w:numPr>
          <w:ilvl w:val="0"/>
          <w:numId w:val="188"/>
        </w:numPr>
        <w:tabs>
          <w:tab w:val="left" w:pos="1500"/>
        </w:tabs>
        <w:ind w:right="424" w:firstLine="0"/>
        <w:rPr>
          <w:rFonts w:ascii="Symbol" w:hAnsi="Symbol"/>
          <w:color w:val="221F1F"/>
          <w:sz w:val="28"/>
        </w:rPr>
      </w:pPr>
      <w:r>
        <w:rPr>
          <w:color w:val="221F1F"/>
          <w:sz w:val="28"/>
        </w:rPr>
        <w:t xml:space="preserve">анализировать и создавать тексты описательного типа (определение </w:t>
      </w:r>
      <w:proofErr w:type="gramStart"/>
      <w:r>
        <w:rPr>
          <w:color w:val="221F1F"/>
          <w:sz w:val="28"/>
        </w:rPr>
        <w:t xml:space="preserve">по- </w:t>
      </w:r>
      <w:proofErr w:type="spellStart"/>
      <w:r>
        <w:rPr>
          <w:color w:val="221F1F"/>
          <w:sz w:val="28"/>
        </w:rPr>
        <w:t>нятия</w:t>
      </w:r>
      <w:proofErr w:type="spellEnd"/>
      <w:proofErr w:type="gramEnd"/>
      <w:r>
        <w:rPr>
          <w:color w:val="221F1F"/>
          <w:sz w:val="28"/>
        </w:rPr>
        <w:t>, пояснение, собственно описание);</w:t>
      </w:r>
    </w:p>
    <w:p w14:paraId="52599EC6" w14:textId="77777777" w:rsidR="00E55397" w:rsidRDefault="00395F00" w:rsidP="000F6D24">
      <w:pPr>
        <w:pStyle w:val="a5"/>
        <w:numPr>
          <w:ilvl w:val="0"/>
          <w:numId w:val="188"/>
        </w:numPr>
        <w:tabs>
          <w:tab w:val="left" w:pos="1500"/>
        </w:tabs>
        <w:ind w:right="425" w:firstLine="0"/>
        <w:rPr>
          <w:rFonts w:ascii="Symbol" w:hAnsi="Symbol"/>
          <w:color w:val="221F1F"/>
          <w:sz w:val="28"/>
        </w:rPr>
      </w:pPr>
      <w:r>
        <w:rPr>
          <w:color w:val="221F1F"/>
          <w:sz w:val="28"/>
        </w:rPr>
        <w:lastRenderedPageBreak/>
        <w:t xml:space="preserve">уместно использовать жанры разговорной речи (рассказ о событии, «бы- </w:t>
      </w:r>
      <w:proofErr w:type="spellStart"/>
      <w:r>
        <w:rPr>
          <w:color w:val="221F1F"/>
          <w:sz w:val="28"/>
        </w:rPr>
        <w:t>вальщины</w:t>
      </w:r>
      <w:proofErr w:type="spellEnd"/>
      <w:r>
        <w:rPr>
          <w:color w:val="221F1F"/>
          <w:sz w:val="28"/>
        </w:rPr>
        <w:t>» и др.) в ситуациях неформального общения;</w:t>
      </w:r>
    </w:p>
    <w:p w14:paraId="532CFB81" w14:textId="77777777" w:rsidR="00E55397" w:rsidRDefault="00395F00" w:rsidP="000F6D24">
      <w:pPr>
        <w:pStyle w:val="a5"/>
        <w:numPr>
          <w:ilvl w:val="0"/>
          <w:numId w:val="188"/>
        </w:numPr>
        <w:tabs>
          <w:tab w:val="left" w:pos="1500"/>
        </w:tabs>
        <w:ind w:right="431" w:firstLine="0"/>
        <w:rPr>
          <w:rFonts w:ascii="Symbol" w:hAnsi="Symbol"/>
          <w:color w:val="221F1F"/>
          <w:sz w:val="28"/>
        </w:rPr>
      </w:pPr>
      <w:r>
        <w:rPr>
          <w:color w:val="221F1F"/>
          <w:sz w:val="28"/>
        </w:rPr>
        <w:t xml:space="preserve">анализировать и создавать учебно-научные тексты (различные виды </w:t>
      </w:r>
      <w:proofErr w:type="gramStart"/>
      <w:r>
        <w:rPr>
          <w:color w:val="221F1F"/>
          <w:sz w:val="28"/>
        </w:rPr>
        <w:t xml:space="preserve">от- </w:t>
      </w:r>
      <w:proofErr w:type="spellStart"/>
      <w:r>
        <w:rPr>
          <w:color w:val="221F1F"/>
          <w:sz w:val="28"/>
        </w:rPr>
        <w:t>ветов</w:t>
      </w:r>
      <w:proofErr w:type="spellEnd"/>
      <w:proofErr w:type="gramEnd"/>
      <w:r>
        <w:rPr>
          <w:color w:val="221F1F"/>
          <w:sz w:val="28"/>
        </w:rPr>
        <w:t xml:space="preserve"> на уроке) в письменной и устной форме;</w:t>
      </w:r>
    </w:p>
    <w:p w14:paraId="7FB95B14"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использовать при создании устного научного сообщения языковые </w:t>
      </w:r>
      <w:proofErr w:type="gramStart"/>
      <w:r>
        <w:rPr>
          <w:color w:val="221F1F"/>
          <w:sz w:val="28"/>
        </w:rPr>
        <w:t xml:space="preserve">сред- </w:t>
      </w:r>
      <w:proofErr w:type="spellStart"/>
      <w:r>
        <w:rPr>
          <w:color w:val="221F1F"/>
          <w:sz w:val="28"/>
        </w:rPr>
        <w:t>ства</w:t>
      </w:r>
      <w:proofErr w:type="spellEnd"/>
      <w:proofErr w:type="gramEnd"/>
      <w:r>
        <w:rPr>
          <w:color w:val="221F1F"/>
          <w:sz w:val="28"/>
        </w:rPr>
        <w:t>, способствующие его композиционному оформлению;</w:t>
      </w:r>
    </w:p>
    <w:p w14:paraId="04E7F898" w14:textId="77777777" w:rsidR="00E55397" w:rsidRDefault="00395F00" w:rsidP="000F6D24">
      <w:pPr>
        <w:pStyle w:val="a5"/>
        <w:numPr>
          <w:ilvl w:val="0"/>
          <w:numId w:val="188"/>
        </w:numPr>
        <w:tabs>
          <w:tab w:val="left" w:pos="1500"/>
        </w:tabs>
        <w:ind w:right="431" w:firstLine="0"/>
        <w:rPr>
          <w:rFonts w:ascii="Symbol" w:hAnsi="Symbol"/>
          <w:color w:val="221F1F"/>
          <w:sz w:val="28"/>
        </w:rPr>
      </w:pPr>
      <w:r>
        <w:rPr>
          <w:color w:val="221F1F"/>
          <w:sz w:val="28"/>
        </w:rPr>
        <w:t xml:space="preserve">создавать тексты как результат проектной (исследовательской) </w:t>
      </w:r>
      <w:proofErr w:type="gramStart"/>
      <w:r>
        <w:rPr>
          <w:color w:val="221F1F"/>
          <w:sz w:val="28"/>
        </w:rPr>
        <w:t xml:space="preserve">деятель- </w:t>
      </w:r>
      <w:proofErr w:type="spellStart"/>
      <w:r>
        <w:rPr>
          <w:color w:val="221F1F"/>
          <w:sz w:val="28"/>
        </w:rPr>
        <w:t>ности</w:t>
      </w:r>
      <w:proofErr w:type="spellEnd"/>
      <w:proofErr w:type="gramEnd"/>
      <w:r>
        <w:rPr>
          <w:color w:val="221F1F"/>
          <w:sz w:val="28"/>
        </w:rPr>
        <w:t>;</w:t>
      </w:r>
      <w:r>
        <w:rPr>
          <w:color w:val="221F1F"/>
          <w:spacing w:val="-1"/>
          <w:sz w:val="28"/>
        </w:rPr>
        <w:t xml:space="preserve"> </w:t>
      </w:r>
      <w:r>
        <w:rPr>
          <w:color w:val="221F1F"/>
          <w:sz w:val="28"/>
        </w:rPr>
        <w:t>оформлять</w:t>
      </w:r>
      <w:r>
        <w:rPr>
          <w:color w:val="221F1F"/>
          <w:spacing w:val="-2"/>
          <w:sz w:val="28"/>
        </w:rPr>
        <w:t xml:space="preserve"> </w:t>
      </w:r>
      <w:r>
        <w:rPr>
          <w:color w:val="221F1F"/>
          <w:sz w:val="28"/>
        </w:rPr>
        <w:t>результаты</w:t>
      </w:r>
      <w:r>
        <w:rPr>
          <w:color w:val="221F1F"/>
          <w:spacing w:val="-1"/>
          <w:sz w:val="28"/>
        </w:rPr>
        <w:t xml:space="preserve"> </w:t>
      </w:r>
      <w:r>
        <w:rPr>
          <w:color w:val="221F1F"/>
          <w:sz w:val="28"/>
        </w:rPr>
        <w:t>проекта</w:t>
      </w:r>
      <w:r>
        <w:rPr>
          <w:color w:val="221F1F"/>
          <w:spacing w:val="-2"/>
          <w:sz w:val="28"/>
        </w:rPr>
        <w:t xml:space="preserve"> </w:t>
      </w:r>
      <w:r>
        <w:rPr>
          <w:color w:val="221F1F"/>
          <w:sz w:val="28"/>
        </w:rPr>
        <w:t>(исследования),</w:t>
      </w:r>
      <w:r>
        <w:rPr>
          <w:color w:val="221F1F"/>
          <w:spacing w:val="-2"/>
          <w:sz w:val="28"/>
        </w:rPr>
        <w:t xml:space="preserve"> </w:t>
      </w:r>
      <w:r>
        <w:rPr>
          <w:color w:val="221F1F"/>
          <w:sz w:val="28"/>
        </w:rPr>
        <w:t>представлять</w:t>
      </w:r>
      <w:r>
        <w:rPr>
          <w:color w:val="221F1F"/>
          <w:spacing w:val="-2"/>
          <w:sz w:val="28"/>
        </w:rPr>
        <w:t xml:space="preserve"> </w:t>
      </w:r>
      <w:r>
        <w:rPr>
          <w:color w:val="221F1F"/>
          <w:sz w:val="28"/>
        </w:rPr>
        <w:t>их</w:t>
      </w:r>
      <w:r>
        <w:rPr>
          <w:color w:val="221F1F"/>
          <w:spacing w:val="-1"/>
          <w:sz w:val="28"/>
        </w:rPr>
        <w:t xml:space="preserve"> </w:t>
      </w:r>
      <w:r>
        <w:rPr>
          <w:color w:val="221F1F"/>
          <w:sz w:val="28"/>
        </w:rPr>
        <w:t xml:space="preserve">в устной </w:t>
      </w:r>
      <w:r>
        <w:rPr>
          <w:color w:val="221F1F"/>
          <w:spacing w:val="-2"/>
          <w:sz w:val="28"/>
        </w:rPr>
        <w:t>форме.</w:t>
      </w:r>
    </w:p>
    <w:p w14:paraId="5238891A" w14:textId="77777777" w:rsidR="00E55397" w:rsidRDefault="00395F00" w:rsidP="000F6D24">
      <w:pPr>
        <w:pStyle w:val="2"/>
        <w:numPr>
          <w:ilvl w:val="0"/>
          <w:numId w:val="187"/>
        </w:numPr>
        <w:tabs>
          <w:tab w:val="left" w:pos="1003"/>
        </w:tabs>
        <w:spacing w:before="321" w:line="240" w:lineRule="auto"/>
        <w:ind w:left="1003" w:hanging="210"/>
      </w:pPr>
      <w:r>
        <w:rPr>
          <w:color w:val="221F1F"/>
          <w:spacing w:val="-2"/>
        </w:rPr>
        <w:t>класс</w:t>
      </w:r>
    </w:p>
    <w:p w14:paraId="722632A0" w14:textId="77777777" w:rsidR="00E55397" w:rsidRDefault="00395F00">
      <w:pPr>
        <w:spacing w:before="76" w:line="319" w:lineRule="exact"/>
        <w:ind w:left="793"/>
        <w:jc w:val="both"/>
        <w:rPr>
          <w:b/>
          <w:sz w:val="28"/>
        </w:rPr>
      </w:pPr>
      <w:r>
        <w:rPr>
          <w:b/>
          <w:color w:val="221F1F"/>
          <w:sz w:val="28"/>
        </w:rPr>
        <w:t>Язык</w:t>
      </w:r>
      <w:r>
        <w:rPr>
          <w:b/>
          <w:color w:val="221F1F"/>
          <w:spacing w:val="-4"/>
          <w:sz w:val="28"/>
        </w:rPr>
        <w:t xml:space="preserve"> </w:t>
      </w:r>
      <w:r>
        <w:rPr>
          <w:b/>
          <w:color w:val="221F1F"/>
          <w:sz w:val="28"/>
        </w:rPr>
        <w:t>и</w:t>
      </w:r>
      <w:r>
        <w:rPr>
          <w:b/>
          <w:color w:val="221F1F"/>
          <w:spacing w:val="-3"/>
          <w:sz w:val="28"/>
        </w:rPr>
        <w:t xml:space="preserve"> </w:t>
      </w:r>
      <w:r>
        <w:rPr>
          <w:b/>
          <w:color w:val="221F1F"/>
          <w:spacing w:val="-2"/>
          <w:sz w:val="28"/>
        </w:rPr>
        <w:t>культура:</w:t>
      </w:r>
    </w:p>
    <w:p w14:paraId="3E710F1F"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 xml:space="preserve">характеризовать внешние причины исторических изменений в русском языке (в рамках изученного); приводить примеры; распознавать и </w:t>
      </w:r>
      <w:proofErr w:type="spellStart"/>
      <w:proofErr w:type="gramStart"/>
      <w:r>
        <w:rPr>
          <w:color w:val="221F1F"/>
          <w:sz w:val="28"/>
        </w:rPr>
        <w:t>характеризо</w:t>
      </w:r>
      <w:proofErr w:type="spellEnd"/>
      <w:r>
        <w:rPr>
          <w:color w:val="221F1F"/>
          <w:sz w:val="28"/>
        </w:rPr>
        <w:t xml:space="preserve">- </w:t>
      </w:r>
      <w:proofErr w:type="spellStart"/>
      <w:r>
        <w:rPr>
          <w:color w:val="221F1F"/>
          <w:sz w:val="28"/>
        </w:rPr>
        <w:t>вать</w:t>
      </w:r>
      <w:proofErr w:type="spellEnd"/>
      <w:proofErr w:type="gramEnd"/>
      <w:r>
        <w:rPr>
          <w:color w:val="221F1F"/>
          <w:sz w:val="28"/>
        </w:rPr>
        <w:t xml:space="preserve"> устаревшую лексику с национально-культурным компонентом значения (историзмы, архаизмы); понимать особенности её употребления в текстах;</w:t>
      </w:r>
    </w:p>
    <w:p w14:paraId="125E00CA" w14:textId="77777777" w:rsidR="00E55397" w:rsidRDefault="00395F00" w:rsidP="000F6D24">
      <w:pPr>
        <w:pStyle w:val="a5"/>
        <w:numPr>
          <w:ilvl w:val="0"/>
          <w:numId w:val="188"/>
        </w:numPr>
        <w:tabs>
          <w:tab w:val="left" w:pos="1500"/>
        </w:tabs>
        <w:ind w:right="436" w:firstLine="0"/>
        <w:rPr>
          <w:rFonts w:ascii="Symbol" w:hAnsi="Symbol"/>
          <w:color w:val="221F1F"/>
          <w:sz w:val="28"/>
        </w:rPr>
      </w:pPr>
      <w:r>
        <w:rPr>
          <w:color w:val="221F1F"/>
          <w:sz w:val="28"/>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14:paraId="3B5107C5" w14:textId="77777777" w:rsidR="00E55397" w:rsidRDefault="00395F00" w:rsidP="000F6D24">
      <w:pPr>
        <w:pStyle w:val="a5"/>
        <w:numPr>
          <w:ilvl w:val="0"/>
          <w:numId w:val="188"/>
        </w:numPr>
        <w:tabs>
          <w:tab w:val="left" w:pos="1500"/>
        </w:tabs>
        <w:ind w:right="425" w:firstLine="0"/>
        <w:rPr>
          <w:rFonts w:ascii="Symbol" w:hAnsi="Symbol"/>
          <w:color w:val="221F1F"/>
          <w:sz w:val="28"/>
        </w:rPr>
      </w:pPr>
      <w:r>
        <w:rPr>
          <w:color w:val="221F1F"/>
          <w:sz w:val="28"/>
        </w:rPr>
        <w:t xml:space="preserve">характеризовать лингвистические и нелингвистические причины </w:t>
      </w:r>
      <w:proofErr w:type="spellStart"/>
      <w:proofErr w:type="gramStart"/>
      <w:r>
        <w:rPr>
          <w:color w:val="221F1F"/>
          <w:sz w:val="28"/>
        </w:rPr>
        <w:t>лекси</w:t>
      </w:r>
      <w:proofErr w:type="spellEnd"/>
      <w:r>
        <w:rPr>
          <w:color w:val="221F1F"/>
          <w:sz w:val="28"/>
        </w:rPr>
        <w:t xml:space="preserve">- </w:t>
      </w:r>
      <w:proofErr w:type="spellStart"/>
      <w:r>
        <w:rPr>
          <w:color w:val="221F1F"/>
          <w:sz w:val="28"/>
        </w:rPr>
        <w:t>ческих</w:t>
      </w:r>
      <w:proofErr w:type="spellEnd"/>
      <w:proofErr w:type="gramEnd"/>
      <w:r>
        <w:rPr>
          <w:color w:val="221F1F"/>
          <w:sz w:val="28"/>
        </w:rPr>
        <w:t xml:space="preserve"> заимствований; определять значения лексических заимствований по- </w:t>
      </w:r>
      <w:proofErr w:type="spellStart"/>
      <w:r>
        <w:rPr>
          <w:color w:val="221F1F"/>
          <w:sz w:val="28"/>
        </w:rPr>
        <w:t>следних</w:t>
      </w:r>
      <w:proofErr w:type="spellEnd"/>
      <w:r>
        <w:rPr>
          <w:color w:val="221F1F"/>
          <w:sz w:val="28"/>
        </w:rPr>
        <w:t xml:space="preserve"> десятилетий; целесообразно употреблять иноязычные слова;</w:t>
      </w:r>
    </w:p>
    <w:p w14:paraId="2EA3E7DC" w14:textId="77777777" w:rsidR="00E55397" w:rsidRDefault="00395F00" w:rsidP="000F6D24">
      <w:pPr>
        <w:pStyle w:val="a5"/>
        <w:numPr>
          <w:ilvl w:val="0"/>
          <w:numId w:val="188"/>
        </w:numPr>
        <w:tabs>
          <w:tab w:val="left" w:pos="1500"/>
        </w:tabs>
        <w:ind w:right="424" w:firstLine="0"/>
        <w:rPr>
          <w:rFonts w:ascii="Symbol" w:hAnsi="Symbol"/>
          <w:color w:val="221F1F"/>
          <w:sz w:val="28"/>
        </w:rPr>
      </w:pPr>
      <w:r>
        <w:rPr>
          <w:color w:val="221F1F"/>
          <w:sz w:val="28"/>
        </w:rPr>
        <w:t xml:space="preserve">использовать толковые словари, словари пословиц и поговорок; </w:t>
      </w:r>
      <w:proofErr w:type="spellStart"/>
      <w:proofErr w:type="gramStart"/>
      <w:r>
        <w:rPr>
          <w:color w:val="221F1F"/>
          <w:sz w:val="28"/>
        </w:rPr>
        <w:t>фразео</w:t>
      </w:r>
      <w:proofErr w:type="spellEnd"/>
      <w:r>
        <w:rPr>
          <w:color w:val="221F1F"/>
          <w:sz w:val="28"/>
        </w:rPr>
        <w:t>- логические</w:t>
      </w:r>
      <w:proofErr w:type="gramEnd"/>
      <w:r>
        <w:rPr>
          <w:color w:val="221F1F"/>
          <w:spacing w:val="-13"/>
          <w:sz w:val="28"/>
        </w:rPr>
        <w:t xml:space="preserve"> </w:t>
      </w:r>
      <w:r>
        <w:rPr>
          <w:color w:val="221F1F"/>
          <w:sz w:val="28"/>
        </w:rPr>
        <w:t>словари;</w:t>
      </w:r>
      <w:r>
        <w:rPr>
          <w:color w:val="221F1F"/>
          <w:spacing w:val="-14"/>
          <w:sz w:val="28"/>
        </w:rPr>
        <w:t xml:space="preserve"> </w:t>
      </w:r>
      <w:r>
        <w:rPr>
          <w:color w:val="221F1F"/>
          <w:sz w:val="28"/>
        </w:rPr>
        <w:t>словари</w:t>
      </w:r>
      <w:r>
        <w:rPr>
          <w:color w:val="221F1F"/>
          <w:spacing w:val="-13"/>
          <w:sz w:val="28"/>
        </w:rPr>
        <w:t xml:space="preserve"> </w:t>
      </w:r>
      <w:r>
        <w:rPr>
          <w:color w:val="221F1F"/>
          <w:sz w:val="28"/>
        </w:rPr>
        <w:t>иностранных</w:t>
      </w:r>
      <w:r>
        <w:rPr>
          <w:color w:val="221F1F"/>
          <w:spacing w:val="-13"/>
          <w:sz w:val="28"/>
        </w:rPr>
        <w:t xml:space="preserve"> </w:t>
      </w:r>
      <w:r>
        <w:rPr>
          <w:color w:val="221F1F"/>
          <w:sz w:val="28"/>
        </w:rPr>
        <w:t>слов;</w:t>
      </w:r>
      <w:r>
        <w:rPr>
          <w:color w:val="221F1F"/>
          <w:spacing w:val="-13"/>
          <w:sz w:val="28"/>
        </w:rPr>
        <w:t xml:space="preserve"> </w:t>
      </w:r>
      <w:r>
        <w:rPr>
          <w:color w:val="221F1F"/>
          <w:sz w:val="28"/>
        </w:rPr>
        <w:t>словари</w:t>
      </w:r>
      <w:r>
        <w:rPr>
          <w:color w:val="221F1F"/>
          <w:spacing w:val="-13"/>
          <w:sz w:val="28"/>
        </w:rPr>
        <w:t xml:space="preserve"> </w:t>
      </w:r>
      <w:r>
        <w:rPr>
          <w:color w:val="221F1F"/>
          <w:sz w:val="28"/>
        </w:rPr>
        <w:t>синонимов,</w:t>
      </w:r>
      <w:r>
        <w:rPr>
          <w:color w:val="221F1F"/>
          <w:spacing w:val="-15"/>
          <w:sz w:val="28"/>
        </w:rPr>
        <w:t xml:space="preserve"> </w:t>
      </w:r>
      <w:r>
        <w:rPr>
          <w:color w:val="221F1F"/>
          <w:sz w:val="28"/>
        </w:rPr>
        <w:t xml:space="preserve">антонимов; учебные этимологические словари, грамматические словари и справочники, орфографические словари, справочники по пунктуации (в том числе мульти- </w:t>
      </w:r>
      <w:r>
        <w:rPr>
          <w:color w:val="221F1F"/>
          <w:spacing w:val="-2"/>
          <w:sz w:val="28"/>
        </w:rPr>
        <w:t>медийные).</w:t>
      </w:r>
    </w:p>
    <w:p w14:paraId="6102ADD9" w14:textId="77777777" w:rsidR="00E55397" w:rsidRDefault="00E55397">
      <w:pPr>
        <w:pStyle w:val="a3"/>
        <w:ind w:left="0"/>
        <w:jc w:val="left"/>
      </w:pPr>
    </w:p>
    <w:p w14:paraId="3ED4503F" w14:textId="77777777" w:rsidR="00E55397" w:rsidRDefault="00395F00">
      <w:pPr>
        <w:pStyle w:val="2"/>
      </w:pPr>
      <w:r>
        <w:rPr>
          <w:color w:val="221F1F"/>
        </w:rPr>
        <w:t>Культура</w:t>
      </w:r>
      <w:r>
        <w:rPr>
          <w:color w:val="221F1F"/>
          <w:spacing w:val="-3"/>
        </w:rPr>
        <w:t xml:space="preserve"> </w:t>
      </w:r>
      <w:r>
        <w:rPr>
          <w:color w:val="221F1F"/>
          <w:spacing w:val="-4"/>
        </w:rPr>
        <w:t>речи:</w:t>
      </w:r>
    </w:p>
    <w:p w14:paraId="721768BC" w14:textId="77777777" w:rsidR="00E55397" w:rsidRDefault="00395F00" w:rsidP="000F6D24">
      <w:pPr>
        <w:pStyle w:val="a5"/>
        <w:numPr>
          <w:ilvl w:val="0"/>
          <w:numId w:val="188"/>
        </w:numPr>
        <w:tabs>
          <w:tab w:val="left" w:pos="1500"/>
        </w:tabs>
        <w:ind w:right="428" w:firstLine="0"/>
        <w:rPr>
          <w:rFonts w:ascii="Symbol" w:hAnsi="Symbol"/>
          <w:color w:val="221F1F"/>
          <w:sz w:val="28"/>
        </w:rPr>
      </w:pPr>
      <w:r>
        <w:rPr>
          <w:color w:val="221F1F"/>
          <w:sz w:val="28"/>
        </w:rPr>
        <w:t xml:space="preserve">соблюдать нормы ударения в глаголах, причастиях, деепричастиях, </w:t>
      </w:r>
      <w:proofErr w:type="gramStart"/>
      <w:r>
        <w:rPr>
          <w:color w:val="221F1F"/>
          <w:sz w:val="28"/>
        </w:rPr>
        <w:t>наре- чиях</w:t>
      </w:r>
      <w:proofErr w:type="gramEnd"/>
      <w:r>
        <w:rPr>
          <w:color w:val="221F1F"/>
          <w:sz w:val="28"/>
        </w:rPr>
        <w:t>; в словоформах с непроизводными предлогами (в рамках изученного); различать</w:t>
      </w:r>
      <w:r>
        <w:rPr>
          <w:color w:val="221F1F"/>
          <w:spacing w:val="-4"/>
          <w:sz w:val="28"/>
        </w:rPr>
        <w:t xml:space="preserve"> </w:t>
      </w:r>
      <w:r>
        <w:rPr>
          <w:color w:val="221F1F"/>
          <w:sz w:val="28"/>
        </w:rPr>
        <w:t>основные</w:t>
      </w:r>
      <w:r>
        <w:rPr>
          <w:color w:val="221F1F"/>
          <w:spacing w:val="-5"/>
          <w:sz w:val="28"/>
        </w:rPr>
        <w:t xml:space="preserve"> </w:t>
      </w:r>
      <w:r>
        <w:rPr>
          <w:color w:val="221F1F"/>
          <w:sz w:val="28"/>
        </w:rPr>
        <w:t>и</w:t>
      </w:r>
      <w:r>
        <w:rPr>
          <w:color w:val="221F1F"/>
          <w:spacing w:val="-2"/>
          <w:sz w:val="28"/>
        </w:rPr>
        <w:t xml:space="preserve"> </w:t>
      </w:r>
      <w:r>
        <w:rPr>
          <w:color w:val="221F1F"/>
          <w:sz w:val="28"/>
        </w:rPr>
        <w:t>допустимые</w:t>
      </w:r>
      <w:r>
        <w:rPr>
          <w:color w:val="221F1F"/>
          <w:spacing w:val="-3"/>
          <w:sz w:val="28"/>
        </w:rPr>
        <w:t xml:space="preserve"> </w:t>
      </w:r>
      <w:r>
        <w:rPr>
          <w:color w:val="221F1F"/>
          <w:sz w:val="28"/>
        </w:rPr>
        <w:t>нормативные</w:t>
      </w:r>
      <w:r>
        <w:rPr>
          <w:color w:val="221F1F"/>
          <w:spacing w:val="-3"/>
          <w:sz w:val="28"/>
        </w:rPr>
        <w:t xml:space="preserve"> </w:t>
      </w:r>
      <w:r>
        <w:rPr>
          <w:color w:val="221F1F"/>
          <w:sz w:val="28"/>
        </w:rPr>
        <w:t>варианты</w:t>
      </w:r>
      <w:r>
        <w:rPr>
          <w:color w:val="221F1F"/>
          <w:spacing w:val="-2"/>
          <w:sz w:val="28"/>
        </w:rPr>
        <w:t xml:space="preserve"> </w:t>
      </w:r>
      <w:r>
        <w:rPr>
          <w:color w:val="221F1F"/>
          <w:sz w:val="28"/>
        </w:rPr>
        <w:t>постановки</w:t>
      </w:r>
      <w:r>
        <w:rPr>
          <w:color w:val="221F1F"/>
          <w:spacing w:val="-2"/>
          <w:sz w:val="28"/>
        </w:rPr>
        <w:t xml:space="preserve"> </w:t>
      </w:r>
      <w:r>
        <w:rPr>
          <w:color w:val="221F1F"/>
          <w:sz w:val="28"/>
        </w:rPr>
        <w:t xml:space="preserve">ударения в глаголах, причастиях, деепричастиях, наречиях, в словоформах с </w:t>
      </w:r>
      <w:proofErr w:type="spellStart"/>
      <w:r>
        <w:rPr>
          <w:color w:val="221F1F"/>
          <w:sz w:val="28"/>
        </w:rPr>
        <w:t>непроиз</w:t>
      </w:r>
      <w:proofErr w:type="spellEnd"/>
      <w:r>
        <w:rPr>
          <w:color w:val="221F1F"/>
          <w:sz w:val="28"/>
        </w:rPr>
        <w:t>- водными предлогами;</w:t>
      </w:r>
    </w:p>
    <w:p w14:paraId="0719EB10" w14:textId="77777777" w:rsidR="00E55397" w:rsidRDefault="00395F00" w:rsidP="000F6D24">
      <w:pPr>
        <w:pStyle w:val="a5"/>
        <w:numPr>
          <w:ilvl w:val="0"/>
          <w:numId w:val="188"/>
        </w:numPr>
        <w:tabs>
          <w:tab w:val="left" w:pos="1500"/>
        </w:tabs>
        <w:ind w:right="424" w:firstLine="0"/>
        <w:rPr>
          <w:rFonts w:ascii="Symbol" w:hAnsi="Symbol"/>
          <w:color w:val="221F1F"/>
          <w:sz w:val="28"/>
        </w:rPr>
      </w:pPr>
      <w:r>
        <w:rPr>
          <w:color w:val="221F1F"/>
          <w:sz w:val="28"/>
        </w:rPr>
        <w:t xml:space="preserve">употреблять слова в соответствии с их лексическим значением и </w:t>
      </w:r>
      <w:proofErr w:type="spellStart"/>
      <w:proofErr w:type="gramStart"/>
      <w:r>
        <w:rPr>
          <w:color w:val="221F1F"/>
          <w:sz w:val="28"/>
        </w:rPr>
        <w:t>требо</w:t>
      </w:r>
      <w:proofErr w:type="spellEnd"/>
      <w:r>
        <w:rPr>
          <w:color w:val="221F1F"/>
          <w:sz w:val="28"/>
        </w:rPr>
        <w:t xml:space="preserve">- </w:t>
      </w:r>
      <w:proofErr w:type="spellStart"/>
      <w:r>
        <w:rPr>
          <w:color w:val="221F1F"/>
          <w:sz w:val="28"/>
        </w:rPr>
        <w:t>ванием</w:t>
      </w:r>
      <w:proofErr w:type="spellEnd"/>
      <w:proofErr w:type="gramEnd"/>
      <w:r>
        <w:rPr>
          <w:color w:val="221F1F"/>
          <w:sz w:val="28"/>
        </w:rPr>
        <w:t xml:space="preserve"> лексической сочетаемости; соблюдать нормы употребления паронимов;</w:t>
      </w:r>
    </w:p>
    <w:p w14:paraId="085B748C" w14:textId="77777777" w:rsidR="00E55397" w:rsidRDefault="00395F00" w:rsidP="000F6D24">
      <w:pPr>
        <w:pStyle w:val="a5"/>
        <w:numPr>
          <w:ilvl w:val="0"/>
          <w:numId w:val="188"/>
        </w:numPr>
        <w:tabs>
          <w:tab w:val="left" w:pos="1500"/>
        </w:tabs>
        <w:ind w:right="428" w:firstLine="0"/>
        <w:rPr>
          <w:rFonts w:ascii="Symbol" w:hAnsi="Symbol"/>
          <w:color w:val="221F1F"/>
          <w:sz w:val="28"/>
        </w:rPr>
      </w:pPr>
      <w:r>
        <w:rPr>
          <w:color w:val="221F1F"/>
          <w:sz w:val="28"/>
        </w:rPr>
        <w:t xml:space="preserve">анализировать и различать типичные грамматические ошибки (в рамках изученного); корректировать устную и письменную речь с учётом её </w:t>
      </w:r>
      <w:proofErr w:type="spellStart"/>
      <w:proofErr w:type="gramStart"/>
      <w:r>
        <w:rPr>
          <w:color w:val="221F1F"/>
          <w:sz w:val="28"/>
        </w:rPr>
        <w:t>соответ</w:t>
      </w:r>
      <w:proofErr w:type="spellEnd"/>
      <w:r>
        <w:rPr>
          <w:color w:val="221F1F"/>
          <w:sz w:val="28"/>
        </w:rPr>
        <w:t xml:space="preserve">- </w:t>
      </w:r>
      <w:proofErr w:type="spellStart"/>
      <w:r>
        <w:rPr>
          <w:color w:val="221F1F"/>
          <w:sz w:val="28"/>
        </w:rPr>
        <w:t>ствия</w:t>
      </w:r>
      <w:proofErr w:type="spellEnd"/>
      <w:proofErr w:type="gramEnd"/>
      <w:r>
        <w:rPr>
          <w:color w:val="221F1F"/>
          <w:sz w:val="28"/>
        </w:rPr>
        <w:t xml:space="preserve"> основным нормам современного литературного языка;</w:t>
      </w:r>
    </w:p>
    <w:p w14:paraId="3792C706" w14:textId="77777777" w:rsidR="00E55397" w:rsidRDefault="00395F00" w:rsidP="000F6D24">
      <w:pPr>
        <w:pStyle w:val="a5"/>
        <w:numPr>
          <w:ilvl w:val="0"/>
          <w:numId w:val="188"/>
        </w:numPr>
        <w:tabs>
          <w:tab w:val="left" w:pos="1500"/>
        </w:tabs>
        <w:ind w:right="438" w:firstLine="0"/>
        <w:rPr>
          <w:rFonts w:ascii="Symbol" w:hAnsi="Symbol"/>
          <w:color w:val="221F1F"/>
          <w:sz w:val="28"/>
        </w:rPr>
      </w:pPr>
      <w:r>
        <w:rPr>
          <w:color w:val="221F1F"/>
          <w:sz w:val="28"/>
        </w:rPr>
        <w:t>употреблять слова с учётом вариантов современных орфоэпических, грамматических и стилистических норм;</w:t>
      </w:r>
    </w:p>
    <w:p w14:paraId="14E9F272" w14:textId="77777777" w:rsidR="00E55397" w:rsidRDefault="00395F00" w:rsidP="000F6D24">
      <w:pPr>
        <w:pStyle w:val="a5"/>
        <w:numPr>
          <w:ilvl w:val="0"/>
          <w:numId w:val="188"/>
        </w:numPr>
        <w:tabs>
          <w:tab w:val="left" w:pos="1500"/>
        </w:tabs>
        <w:ind w:right="432" w:firstLine="0"/>
        <w:rPr>
          <w:rFonts w:ascii="Symbol" w:hAnsi="Symbol"/>
          <w:color w:val="221F1F"/>
          <w:sz w:val="28"/>
        </w:rPr>
      </w:pPr>
      <w:r>
        <w:rPr>
          <w:color w:val="221F1F"/>
          <w:sz w:val="28"/>
        </w:rPr>
        <w:t>анализировать и оценивать с точки зрения норм современного русского литературного языка чужую и собственную речь;</w:t>
      </w:r>
    </w:p>
    <w:p w14:paraId="6E06BAE8"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использовать принципы этикетного общения, лежащие в основе </w:t>
      </w:r>
      <w:proofErr w:type="spellStart"/>
      <w:proofErr w:type="gramStart"/>
      <w:r>
        <w:rPr>
          <w:color w:val="221F1F"/>
          <w:sz w:val="28"/>
        </w:rPr>
        <w:t>нацио</w:t>
      </w:r>
      <w:proofErr w:type="spellEnd"/>
      <w:r>
        <w:rPr>
          <w:color w:val="221F1F"/>
          <w:sz w:val="28"/>
        </w:rPr>
        <w:t xml:space="preserve">- </w:t>
      </w:r>
      <w:proofErr w:type="spellStart"/>
      <w:r>
        <w:rPr>
          <w:color w:val="221F1F"/>
          <w:sz w:val="28"/>
        </w:rPr>
        <w:t>нального</w:t>
      </w:r>
      <w:proofErr w:type="spellEnd"/>
      <w:proofErr w:type="gramEnd"/>
      <w:r>
        <w:rPr>
          <w:color w:val="221F1F"/>
          <w:sz w:val="28"/>
        </w:rPr>
        <w:t xml:space="preserve"> русского речевого этикета (запрет на употребление грубых слов, вы- </w:t>
      </w:r>
      <w:proofErr w:type="spellStart"/>
      <w:r>
        <w:rPr>
          <w:color w:val="221F1F"/>
          <w:sz w:val="28"/>
        </w:rPr>
        <w:t>ражений</w:t>
      </w:r>
      <w:proofErr w:type="spellEnd"/>
      <w:r>
        <w:rPr>
          <w:color w:val="221F1F"/>
          <w:sz w:val="28"/>
        </w:rPr>
        <w:t>, фраз; исключение категоричности в разговоре и т. д.); соблюдать нормы русского невербального этикета;</w:t>
      </w:r>
    </w:p>
    <w:p w14:paraId="133D38AA"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lastRenderedPageBreak/>
        <w:t xml:space="preserve">использовать толковые, орфоэпические словари, словари синонимов, </w:t>
      </w:r>
      <w:proofErr w:type="gramStart"/>
      <w:r>
        <w:rPr>
          <w:color w:val="221F1F"/>
          <w:sz w:val="28"/>
        </w:rPr>
        <w:t xml:space="preserve">ан- </w:t>
      </w:r>
      <w:proofErr w:type="spellStart"/>
      <w:r>
        <w:rPr>
          <w:color w:val="221F1F"/>
          <w:sz w:val="28"/>
        </w:rPr>
        <w:t>тонимов</w:t>
      </w:r>
      <w:proofErr w:type="spellEnd"/>
      <w:proofErr w:type="gramEnd"/>
      <w:r>
        <w:rPr>
          <w:color w:val="221F1F"/>
          <w:sz w:val="28"/>
        </w:rPr>
        <w:t xml:space="preserve">, паронимов; грамматические словари и справочники, в том числе мультимедийные; использовать орфографические словари и справочники по </w:t>
      </w:r>
      <w:r>
        <w:rPr>
          <w:color w:val="221F1F"/>
          <w:spacing w:val="-2"/>
          <w:sz w:val="28"/>
        </w:rPr>
        <w:t>пунктуации.</w:t>
      </w:r>
    </w:p>
    <w:p w14:paraId="2EB39844" w14:textId="77777777" w:rsidR="00E55397" w:rsidRDefault="00395F00">
      <w:pPr>
        <w:pStyle w:val="2"/>
        <w:spacing w:before="318"/>
        <w:jc w:val="left"/>
      </w:pPr>
      <w:r>
        <w:rPr>
          <w:color w:val="221F1F"/>
        </w:rPr>
        <w:t>Речь.</w:t>
      </w:r>
      <w:r>
        <w:rPr>
          <w:color w:val="221F1F"/>
          <w:spacing w:val="-5"/>
        </w:rPr>
        <w:t xml:space="preserve"> </w:t>
      </w:r>
      <w:r>
        <w:rPr>
          <w:color w:val="221F1F"/>
        </w:rPr>
        <w:t>Речевая</w:t>
      </w:r>
      <w:r>
        <w:rPr>
          <w:color w:val="221F1F"/>
          <w:spacing w:val="-7"/>
        </w:rPr>
        <w:t xml:space="preserve"> </w:t>
      </w:r>
      <w:r>
        <w:rPr>
          <w:color w:val="221F1F"/>
        </w:rPr>
        <w:t>деятельность.</w:t>
      </w:r>
      <w:r>
        <w:rPr>
          <w:color w:val="221F1F"/>
          <w:spacing w:val="-5"/>
        </w:rPr>
        <w:t xml:space="preserve"> </w:t>
      </w:r>
      <w:r>
        <w:rPr>
          <w:color w:val="221F1F"/>
          <w:spacing w:val="-2"/>
        </w:rPr>
        <w:t>Текст:</w:t>
      </w:r>
    </w:p>
    <w:p w14:paraId="3AE53F9F" w14:textId="77777777" w:rsidR="00E55397" w:rsidRDefault="00395F00" w:rsidP="000F6D24">
      <w:pPr>
        <w:pStyle w:val="a5"/>
        <w:numPr>
          <w:ilvl w:val="0"/>
          <w:numId w:val="188"/>
        </w:numPr>
        <w:tabs>
          <w:tab w:val="left" w:pos="1500"/>
        </w:tabs>
        <w:spacing w:line="340" w:lineRule="exact"/>
        <w:ind w:left="1500" w:hanging="707"/>
        <w:rPr>
          <w:rFonts w:ascii="Symbol" w:hAnsi="Symbol"/>
          <w:color w:val="221F1F"/>
          <w:sz w:val="28"/>
        </w:rPr>
      </w:pPr>
      <w:r>
        <w:rPr>
          <w:color w:val="221F1F"/>
          <w:sz w:val="28"/>
        </w:rPr>
        <w:t>использовать</w:t>
      </w:r>
      <w:r>
        <w:rPr>
          <w:color w:val="221F1F"/>
          <w:spacing w:val="42"/>
          <w:sz w:val="28"/>
        </w:rPr>
        <w:t xml:space="preserve"> </w:t>
      </w:r>
      <w:r>
        <w:rPr>
          <w:color w:val="221F1F"/>
          <w:sz w:val="28"/>
        </w:rPr>
        <w:t>разные</w:t>
      </w:r>
      <w:r>
        <w:rPr>
          <w:color w:val="221F1F"/>
          <w:spacing w:val="47"/>
          <w:sz w:val="28"/>
        </w:rPr>
        <w:t xml:space="preserve"> </w:t>
      </w:r>
      <w:r>
        <w:rPr>
          <w:color w:val="221F1F"/>
          <w:sz w:val="28"/>
        </w:rPr>
        <w:t>виды</w:t>
      </w:r>
      <w:r>
        <w:rPr>
          <w:color w:val="221F1F"/>
          <w:spacing w:val="48"/>
          <w:sz w:val="28"/>
        </w:rPr>
        <w:t xml:space="preserve"> </w:t>
      </w:r>
      <w:r>
        <w:rPr>
          <w:color w:val="221F1F"/>
          <w:sz w:val="28"/>
        </w:rPr>
        <w:t>речевой</w:t>
      </w:r>
      <w:r>
        <w:rPr>
          <w:color w:val="221F1F"/>
          <w:spacing w:val="45"/>
          <w:sz w:val="28"/>
        </w:rPr>
        <w:t xml:space="preserve"> </w:t>
      </w:r>
      <w:r>
        <w:rPr>
          <w:color w:val="221F1F"/>
          <w:sz w:val="28"/>
        </w:rPr>
        <w:t>деятельности</w:t>
      </w:r>
      <w:r>
        <w:rPr>
          <w:color w:val="221F1F"/>
          <w:spacing w:val="45"/>
          <w:sz w:val="28"/>
        </w:rPr>
        <w:t xml:space="preserve"> </w:t>
      </w:r>
      <w:r>
        <w:rPr>
          <w:color w:val="221F1F"/>
          <w:sz w:val="28"/>
        </w:rPr>
        <w:t>для</w:t>
      </w:r>
      <w:r>
        <w:rPr>
          <w:color w:val="221F1F"/>
          <w:spacing w:val="47"/>
          <w:sz w:val="28"/>
        </w:rPr>
        <w:t xml:space="preserve"> </w:t>
      </w:r>
      <w:r>
        <w:rPr>
          <w:color w:val="221F1F"/>
          <w:sz w:val="28"/>
        </w:rPr>
        <w:t>решения</w:t>
      </w:r>
      <w:r>
        <w:rPr>
          <w:color w:val="221F1F"/>
          <w:spacing w:val="48"/>
          <w:sz w:val="28"/>
        </w:rPr>
        <w:t xml:space="preserve"> </w:t>
      </w:r>
      <w:r>
        <w:rPr>
          <w:color w:val="221F1F"/>
          <w:spacing w:val="-2"/>
          <w:sz w:val="28"/>
        </w:rPr>
        <w:t>учебных</w:t>
      </w:r>
    </w:p>
    <w:p w14:paraId="65F14946" w14:textId="77777777" w:rsidR="00E55397" w:rsidRDefault="00395F00">
      <w:pPr>
        <w:pStyle w:val="a3"/>
        <w:spacing w:before="67"/>
        <w:ind w:right="430"/>
      </w:pPr>
      <w:r>
        <w:rPr>
          <w:color w:val="221F1F"/>
        </w:rPr>
        <w:t xml:space="preserve">задач; владеть умениями информационной переработки прослушанного или прочитанного текста; основными способами и средствами получения, </w:t>
      </w:r>
      <w:proofErr w:type="spellStart"/>
      <w:proofErr w:type="gramStart"/>
      <w:r>
        <w:rPr>
          <w:color w:val="221F1F"/>
        </w:rPr>
        <w:t>перера</w:t>
      </w:r>
      <w:proofErr w:type="spellEnd"/>
      <w:r>
        <w:rPr>
          <w:color w:val="221F1F"/>
        </w:rPr>
        <w:t xml:space="preserve">- </w:t>
      </w:r>
      <w:proofErr w:type="spellStart"/>
      <w:r>
        <w:rPr>
          <w:color w:val="221F1F"/>
        </w:rPr>
        <w:t>ботки</w:t>
      </w:r>
      <w:proofErr w:type="spellEnd"/>
      <w:proofErr w:type="gramEnd"/>
      <w:r>
        <w:rPr>
          <w:color w:val="221F1F"/>
        </w:rPr>
        <w:t xml:space="preserve"> и преобразования информации; использовать информацию словарных статей энциклопедического и лингвистических словарей для решения учебных </w:t>
      </w:r>
      <w:r>
        <w:rPr>
          <w:color w:val="221F1F"/>
          <w:spacing w:val="-2"/>
        </w:rPr>
        <w:t>задач;</w:t>
      </w:r>
    </w:p>
    <w:p w14:paraId="7494E867" w14:textId="77777777" w:rsidR="00E55397" w:rsidRDefault="00395F00" w:rsidP="000F6D24">
      <w:pPr>
        <w:pStyle w:val="a5"/>
        <w:numPr>
          <w:ilvl w:val="0"/>
          <w:numId w:val="188"/>
        </w:numPr>
        <w:tabs>
          <w:tab w:val="left" w:pos="1500"/>
        </w:tabs>
        <w:ind w:right="428" w:firstLine="0"/>
        <w:rPr>
          <w:rFonts w:ascii="Symbol" w:hAnsi="Symbol"/>
          <w:color w:val="221F1F"/>
          <w:sz w:val="28"/>
        </w:rPr>
      </w:pPr>
      <w:r>
        <w:rPr>
          <w:color w:val="221F1F"/>
          <w:sz w:val="28"/>
        </w:rPr>
        <w:t xml:space="preserve">характеризовать традиции русского речевого общения; уместно </w:t>
      </w:r>
      <w:proofErr w:type="spellStart"/>
      <w:proofErr w:type="gramStart"/>
      <w:r>
        <w:rPr>
          <w:color w:val="221F1F"/>
          <w:sz w:val="28"/>
        </w:rPr>
        <w:t>исполь</w:t>
      </w:r>
      <w:proofErr w:type="spellEnd"/>
      <w:r>
        <w:rPr>
          <w:color w:val="221F1F"/>
          <w:sz w:val="28"/>
        </w:rPr>
        <w:t xml:space="preserve">- </w:t>
      </w:r>
      <w:proofErr w:type="spellStart"/>
      <w:r>
        <w:rPr>
          <w:color w:val="221F1F"/>
          <w:sz w:val="28"/>
        </w:rPr>
        <w:t>зовать</w:t>
      </w:r>
      <w:proofErr w:type="spellEnd"/>
      <w:proofErr w:type="gramEnd"/>
      <w:r>
        <w:rPr>
          <w:color w:val="221F1F"/>
          <w:sz w:val="28"/>
        </w:rPr>
        <w:t xml:space="preserve"> коммуникативные стратегии и тактики при контактном общении: </w:t>
      </w:r>
      <w:proofErr w:type="spellStart"/>
      <w:r>
        <w:rPr>
          <w:color w:val="221F1F"/>
          <w:sz w:val="28"/>
        </w:rPr>
        <w:t>убеж</w:t>
      </w:r>
      <w:proofErr w:type="spellEnd"/>
      <w:r>
        <w:rPr>
          <w:color w:val="221F1F"/>
          <w:sz w:val="28"/>
        </w:rPr>
        <w:t xml:space="preserve">- </w:t>
      </w:r>
      <w:proofErr w:type="spellStart"/>
      <w:r>
        <w:rPr>
          <w:color w:val="221F1F"/>
          <w:sz w:val="28"/>
        </w:rPr>
        <w:t>дение</w:t>
      </w:r>
      <w:proofErr w:type="spellEnd"/>
      <w:r>
        <w:rPr>
          <w:color w:val="221F1F"/>
          <w:sz w:val="28"/>
        </w:rPr>
        <w:t>, комплимент, спор, дискуссия;</w:t>
      </w:r>
    </w:p>
    <w:p w14:paraId="0FA4BFCA"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 xml:space="preserve">анализировать логико-смысловую структуру текста; распознавать виды абзацев; распознавать и анализировать разные типы заголовков текста; </w:t>
      </w:r>
      <w:proofErr w:type="spellStart"/>
      <w:proofErr w:type="gramStart"/>
      <w:r>
        <w:rPr>
          <w:color w:val="221F1F"/>
          <w:sz w:val="28"/>
        </w:rPr>
        <w:t>исполь</w:t>
      </w:r>
      <w:proofErr w:type="spellEnd"/>
      <w:r>
        <w:rPr>
          <w:color w:val="221F1F"/>
          <w:sz w:val="28"/>
        </w:rPr>
        <w:t xml:space="preserve">- </w:t>
      </w:r>
      <w:proofErr w:type="spellStart"/>
      <w:r>
        <w:rPr>
          <w:color w:val="221F1F"/>
          <w:sz w:val="28"/>
        </w:rPr>
        <w:t>зовать</w:t>
      </w:r>
      <w:proofErr w:type="spellEnd"/>
      <w:proofErr w:type="gramEnd"/>
      <w:r>
        <w:rPr>
          <w:color w:val="221F1F"/>
          <w:sz w:val="28"/>
        </w:rPr>
        <w:t xml:space="preserve"> различные типы заголовков при создании собственных текстов;</w:t>
      </w:r>
    </w:p>
    <w:p w14:paraId="3E5E7256" w14:textId="77777777" w:rsidR="00E55397" w:rsidRDefault="00395F00" w:rsidP="000F6D24">
      <w:pPr>
        <w:pStyle w:val="a5"/>
        <w:numPr>
          <w:ilvl w:val="0"/>
          <w:numId w:val="188"/>
        </w:numPr>
        <w:tabs>
          <w:tab w:val="left" w:pos="1500"/>
        </w:tabs>
        <w:ind w:right="437" w:firstLine="0"/>
        <w:rPr>
          <w:rFonts w:ascii="Symbol" w:hAnsi="Symbol"/>
          <w:color w:val="221F1F"/>
          <w:sz w:val="28"/>
        </w:rPr>
      </w:pPr>
      <w:r>
        <w:rPr>
          <w:color w:val="221F1F"/>
          <w:sz w:val="28"/>
        </w:rPr>
        <w:t>анализировать</w:t>
      </w:r>
      <w:r>
        <w:rPr>
          <w:color w:val="221F1F"/>
          <w:spacing w:val="-13"/>
          <w:sz w:val="28"/>
        </w:rPr>
        <w:t xml:space="preserve"> </w:t>
      </w:r>
      <w:r>
        <w:rPr>
          <w:color w:val="221F1F"/>
          <w:sz w:val="28"/>
        </w:rPr>
        <w:t>и</w:t>
      </w:r>
      <w:r>
        <w:rPr>
          <w:color w:val="221F1F"/>
          <w:spacing w:val="-8"/>
          <w:sz w:val="28"/>
        </w:rPr>
        <w:t xml:space="preserve"> </w:t>
      </w:r>
      <w:r>
        <w:rPr>
          <w:color w:val="221F1F"/>
          <w:sz w:val="28"/>
        </w:rPr>
        <w:t>создавать</w:t>
      </w:r>
      <w:r>
        <w:rPr>
          <w:color w:val="221F1F"/>
          <w:spacing w:val="-10"/>
          <w:sz w:val="28"/>
        </w:rPr>
        <w:t xml:space="preserve"> </w:t>
      </w:r>
      <w:r>
        <w:rPr>
          <w:color w:val="221F1F"/>
          <w:sz w:val="28"/>
        </w:rPr>
        <w:t>тексты</w:t>
      </w:r>
      <w:r>
        <w:rPr>
          <w:color w:val="221F1F"/>
          <w:spacing w:val="-10"/>
          <w:sz w:val="28"/>
        </w:rPr>
        <w:t xml:space="preserve"> </w:t>
      </w:r>
      <w:r>
        <w:rPr>
          <w:color w:val="221F1F"/>
          <w:sz w:val="28"/>
        </w:rPr>
        <w:t>рекламного</w:t>
      </w:r>
      <w:r>
        <w:rPr>
          <w:color w:val="221F1F"/>
          <w:spacing w:val="-8"/>
          <w:sz w:val="28"/>
        </w:rPr>
        <w:t xml:space="preserve"> </w:t>
      </w:r>
      <w:r>
        <w:rPr>
          <w:color w:val="221F1F"/>
          <w:sz w:val="28"/>
        </w:rPr>
        <w:t>типа;</w:t>
      </w:r>
      <w:r>
        <w:rPr>
          <w:color w:val="221F1F"/>
          <w:spacing w:val="-10"/>
          <w:sz w:val="28"/>
        </w:rPr>
        <w:t xml:space="preserve"> </w:t>
      </w:r>
      <w:r>
        <w:rPr>
          <w:color w:val="221F1F"/>
          <w:sz w:val="28"/>
        </w:rPr>
        <w:t>текст</w:t>
      </w:r>
      <w:r>
        <w:rPr>
          <w:color w:val="221F1F"/>
          <w:spacing w:val="-9"/>
          <w:sz w:val="28"/>
        </w:rPr>
        <w:t xml:space="preserve"> </w:t>
      </w:r>
      <w:r>
        <w:rPr>
          <w:color w:val="221F1F"/>
          <w:sz w:val="28"/>
        </w:rPr>
        <w:t>в</w:t>
      </w:r>
      <w:r>
        <w:rPr>
          <w:color w:val="221F1F"/>
          <w:spacing w:val="-14"/>
          <w:sz w:val="28"/>
        </w:rPr>
        <w:t xml:space="preserve"> </w:t>
      </w:r>
      <w:r>
        <w:rPr>
          <w:color w:val="221F1F"/>
          <w:sz w:val="28"/>
        </w:rPr>
        <w:t>жанре</w:t>
      </w:r>
      <w:r>
        <w:rPr>
          <w:color w:val="221F1F"/>
          <w:spacing w:val="-11"/>
          <w:sz w:val="28"/>
        </w:rPr>
        <w:t xml:space="preserve"> </w:t>
      </w:r>
      <w:r>
        <w:rPr>
          <w:color w:val="221F1F"/>
          <w:sz w:val="28"/>
        </w:rPr>
        <w:t xml:space="preserve">путевых </w:t>
      </w:r>
      <w:r>
        <w:rPr>
          <w:color w:val="221F1F"/>
          <w:spacing w:val="-2"/>
          <w:sz w:val="28"/>
        </w:rPr>
        <w:t>заметок;</w:t>
      </w:r>
      <w:r>
        <w:rPr>
          <w:color w:val="221F1F"/>
          <w:spacing w:val="-6"/>
          <w:sz w:val="28"/>
        </w:rPr>
        <w:t xml:space="preserve"> </w:t>
      </w:r>
      <w:r>
        <w:rPr>
          <w:color w:val="221F1F"/>
          <w:spacing w:val="-2"/>
          <w:sz w:val="28"/>
        </w:rPr>
        <w:t>анализировать</w:t>
      </w:r>
      <w:r>
        <w:rPr>
          <w:color w:val="221F1F"/>
          <w:spacing w:val="-5"/>
          <w:sz w:val="28"/>
        </w:rPr>
        <w:t xml:space="preserve"> </w:t>
      </w:r>
      <w:r>
        <w:rPr>
          <w:color w:val="221F1F"/>
          <w:spacing w:val="-2"/>
          <w:sz w:val="28"/>
        </w:rPr>
        <w:t>художественный</w:t>
      </w:r>
      <w:r>
        <w:rPr>
          <w:color w:val="221F1F"/>
          <w:spacing w:val="-6"/>
          <w:sz w:val="28"/>
        </w:rPr>
        <w:t xml:space="preserve"> </w:t>
      </w:r>
      <w:r>
        <w:rPr>
          <w:color w:val="221F1F"/>
          <w:spacing w:val="-2"/>
          <w:sz w:val="28"/>
        </w:rPr>
        <w:t>текст</w:t>
      </w:r>
      <w:r>
        <w:rPr>
          <w:color w:val="221F1F"/>
          <w:spacing w:val="-4"/>
          <w:sz w:val="28"/>
        </w:rPr>
        <w:t xml:space="preserve"> </w:t>
      </w:r>
      <w:r>
        <w:rPr>
          <w:color w:val="221F1F"/>
          <w:spacing w:val="-2"/>
          <w:sz w:val="28"/>
        </w:rPr>
        <w:t>с</w:t>
      </w:r>
      <w:r>
        <w:rPr>
          <w:color w:val="221F1F"/>
          <w:spacing w:val="-5"/>
          <w:sz w:val="28"/>
        </w:rPr>
        <w:t xml:space="preserve"> </w:t>
      </w:r>
      <w:r>
        <w:rPr>
          <w:color w:val="221F1F"/>
          <w:spacing w:val="-2"/>
          <w:sz w:val="28"/>
        </w:rPr>
        <w:t>опорой</w:t>
      </w:r>
      <w:r>
        <w:rPr>
          <w:color w:val="221F1F"/>
          <w:spacing w:val="-6"/>
          <w:sz w:val="28"/>
        </w:rPr>
        <w:t xml:space="preserve"> </w:t>
      </w:r>
      <w:r>
        <w:rPr>
          <w:color w:val="221F1F"/>
          <w:spacing w:val="-2"/>
          <w:sz w:val="28"/>
        </w:rPr>
        <w:t>на</w:t>
      </w:r>
      <w:r>
        <w:rPr>
          <w:color w:val="221F1F"/>
          <w:spacing w:val="-5"/>
          <w:sz w:val="28"/>
        </w:rPr>
        <w:t xml:space="preserve"> </w:t>
      </w:r>
      <w:r>
        <w:rPr>
          <w:color w:val="221F1F"/>
          <w:spacing w:val="-2"/>
          <w:sz w:val="28"/>
        </w:rPr>
        <w:t>его</w:t>
      </w:r>
      <w:r>
        <w:rPr>
          <w:color w:val="221F1F"/>
          <w:spacing w:val="-3"/>
          <w:sz w:val="28"/>
        </w:rPr>
        <w:t xml:space="preserve"> </w:t>
      </w:r>
      <w:r>
        <w:rPr>
          <w:color w:val="221F1F"/>
          <w:spacing w:val="-2"/>
          <w:sz w:val="28"/>
        </w:rPr>
        <w:t>сильные</w:t>
      </w:r>
      <w:r>
        <w:rPr>
          <w:color w:val="221F1F"/>
          <w:spacing w:val="-6"/>
          <w:sz w:val="28"/>
        </w:rPr>
        <w:t xml:space="preserve"> </w:t>
      </w:r>
      <w:r>
        <w:rPr>
          <w:color w:val="221F1F"/>
          <w:spacing w:val="-2"/>
          <w:sz w:val="28"/>
        </w:rPr>
        <w:t>позиции;</w:t>
      </w:r>
    </w:p>
    <w:p w14:paraId="485531CC" w14:textId="77777777" w:rsidR="00E55397" w:rsidRDefault="00395F00" w:rsidP="000F6D24">
      <w:pPr>
        <w:pStyle w:val="a5"/>
        <w:numPr>
          <w:ilvl w:val="0"/>
          <w:numId w:val="188"/>
        </w:numPr>
        <w:tabs>
          <w:tab w:val="left" w:pos="1500"/>
        </w:tabs>
        <w:ind w:right="431" w:firstLine="0"/>
        <w:rPr>
          <w:rFonts w:ascii="Symbol" w:hAnsi="Symbol"/>
          <w:color w:val="221F1F"/>
          <w:sz w:val="28"/>
        </w:rPr>
      </w:pPr>
      <w:r>
        <w:rPr>
          <w:color w:val="221F1F"/>
          <w:sz w:val="28"/>
        </w:rPr>
        <w:t xml:space="preserve">создавать тексты как результат проектной (исследовательской) </w:t>
      </w:r>
      <w:proofErr w:type="gramStart"/>
      <w:r>
        <w:rPr>
          <w:color w:val="221F1F"/>
          <w:sz w:val="28"/>
        </w:rPr>
        <w:t xml:space="preserve">деятель- </w:t>
      </w:r>
      <w:proofErr w:type="spellStart"/>
      <w:r>
        <w:rPr>
          <w:color w:val="221F1F"/>
          <w:sz w:val="28"/>
        </w:rPr>
        <w:t>ности</w:t>
      </w:r>
      <w:proofErr w:type="spellEnd"/>
      <w:proofErr w:type="gramEnd"/>
      <w:r>
        <w:rPr>
          <w:color w:val="221F1F"/>
          <w:sz w:val="28"/>
        </w:rPr>
        <w:t>;</w:t>
      </w:r>
      <w:r>
        <w:rPr>
          <w:color w:val="221F1F"/>
          <w:spacing w:val="-1"/>
          <w:sz w:val="28"/>
        </w:rPr>
        <w:t xml:space="preserve"> </w:t>
      </w:r>
      <w:r>
        <w:rPr>
          <w:color w:val="221F1F"/>
          <w:sz w:val="28"/>
        </w:rPr>
        <w:t>оформлять</w:t>
      </w:r>
      <w:r>
        <w:rPr>
          <w:color w:val="221F1F"/>
          <w:spacing w:val="-2"/>
          <w:sz w:val="28"/>
        </w:rPr>
        <w:t xml:space="preserve"> </w:t>
      </w:r>
      <w:r>
        <w:rPr>
          <w:color w:val="221F1F"/>
          <w:sz w:val="28"/>
        </w:rPr>
        <w:t>результаты</w:t>
      </w:r>
      <w:r>
        <w:rPr>
          <w:color w:val="221F1F"/>
          <w:spacing w:val="-1"/>
          <w:sz w:val="28"/>
        </w:rPr>
        <w:t xml:space="preserve"> </w:t>
      </w:r>
      <w:r>
        <w:rPr>
          <w:color w:val="221F1F"/>
          <w:sz w:val="28"/>
        </w:rPr>
        <w:t>проекта</w:t>
      </w:r>
      <w:r>
        <w:rPr>
          <w:color w:val="221F1F"/>
          <w:spacing w:val="-2"/>
          <w:sz w:val="28"/>
        </w:rPr>
        <w:t xml:space="preserve"> </w:t>
      </w:r>
      <w:r>
        <w:rPr>
          <w:color w:val="221F1F"/>
          <w:sz w:val="28"/>
        </w:rPr>
        <w:t>(исследования),</w:t>
      </w:r>
      <w:r>
        <w:rPr>
          <w:color w:val="221F1F"/>
          <w:spacing w:val="-2"/>
          <w:sz w:val="28"/>
        </w:rPr>
        <w:t xml:space="preserve"> </w:t>
      </w:r>
      <w:r>
        <w:rPr>
          <w:color w:val="221F1F"/>
          <w:sz w:val="28"/>
        </w:rPr>
        <w:t>представлять</w:t>
      </w:r>
      <w:r>
        <w:rPr>
          <w:color w:val="221F1F"/>
          <w:spacing w:val="-2"/>
          <w:sz w:val="28"/>
        </w:rPr>
        <w:t xml:space="preserve"> </w:t>
      </w:r>
      <w:r>
        <w:rPr>
          <w:color w:val="221F1F"/>
          <w:sz w:val="28"/>
        </w:rPr>
        <w:t>их</w:t>
      </w:r>
      <w:r>
        <w:rPr>
          <w:color w:val="221F1F"/>
          <w:spacing w:val="-1"/>
          <w:sz w:val="28"/>
        </w:rPr>
        <w:t xml:space="preserve"> </w:t>
      </w:r>
      <w:r>
        <w:rPr>
          <w:color w:val="221F1F"/>
          <w:sz w:val="28"/>
        </w:rPr>
        <w:t>в устной и письменной форме;</w:t>
      </w:r>
    </w:p>
    <w:p w14:paraId="07642FD0"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 xml:space="preserve">владеть правилами информационной безопасности при общении в </w:t>
      </w:r>
      <w:proofErr w:type="spellStart"/>
      <w:proofErr w:type="gramStart"/>
      <w:r>
        <w:rPr>
          <w:color w:val="221F1F"/>
          <w:sz w:val="28"/>
        </w:rPr>
        <w:t>соци</w:t>
      </w:r>
      <w:proofErr w:type="spellEnd"/>
      <w:r>
        <w:rPr>
          <w:color w:val="221F1F"/>
          <w:sz w:val="28"/>
        </w:rPr>
        <w:t xml:space="preserve">- </w:t>
      </w:r>
      <w:proofErr w:type="spellStart"/>
      <w:r>
        <w:rPr>
          <w:color w:val="221F1F"/>
          <w:sz w:val="28"/>
        </w:rPr>
        <w:t>альных</w:t>
      </w:r>
      <w:proofErr w:type="spellEnd"/>
      <w:proofErr w:type="gramEnd"/>
      <w:r>
        <w:rPr>
          <w:color w:val="221F1F"/>
          <w:sz w:val="28"/>
        </w:rPr>
        <w:t xml:space="preserve"> сетях.</w:t>
      </w:r>
    </w:p>
    <w:p w14:paraId="298AE3BB" w14:textId="77777777" w:rsidR="00E55397" w:rsidRDefault="00E55397">
      <w:pPr>
        <w:pStyle w:val="a3"/>
        <w:spacing w:before="1"/>
        <w:ind w:left="0"/>
        <w:jc w:val="left"/>
      </w:pPr>
    </w:p>
    <w:p w14:paraId="504F3401" w14:textId="77777777" w:rsidR="00E55397" w:rsidRDefault="00395F00" w:rsidP="000F6D24">
      <w:pPr>
        <w:pStyle w:val="2"/>
        <w:numPr>
          <w:ilvl w:val="0"/>
          <w:numId w:val="187"/>
        </w:numPr>
        <w:tabs>
          <w:tab w:val="left" w:pos="1003"/>
        </w:tabs>
        <w:spacing w:before="1" w:line="240" w:lineRule="auto"/>
        <w:ind w:left="1003" w:hanging="210"/>
      </w:pPr>
      <w:r>
        <w:rPr>
          <w:color w:val="221F1F"/>
          <w:spacing w:val="-2"/>
        </w:rPr>
        <w:t>класс</w:t>
      </w:r>
    </w:p>
    <w:p w14:paraId="098AF79D" w14:textId="77777777" w:rsidR="00E55397" w:rsidRDefault="00E55397">
      <w:pPr>
        <w:pStyle w:val="a3"/>
        <w:spacing w:before="1"/>
        <w:ind w:left="0"/>
        <w:jc w:val="left"/>
        <w:rPr>
          <w:b/>
        </w:rPr>
      </w:pPr>
    </w:p>
    <w:p w14:paraId="3349EF11" w14:textId="77777777" w:rsidR="00E55397" w:rsidRDefault="00395F00">
      <w:pPr>
        <w:spacing w:line="319" w:lineRule="exact"/>
        <w:ind w:left="793"/>
        <w:jc w:val="both"/>
        <w:rPr>
          <w:b/>
          <w:sz w:val="28"/>
        </w:rPr>
      </w:pPr>
      <w:r>
        <w:rPr>
          <w:b/>
          <w:color w:val="221F1F"/>
          <w:sz w:val="28"/>
        </w:rPr>
        <w:t>Язык</w:t>
      </w:r>
      <w:r>
        <w:rPr>
          <w:b/>
          <w:color w:val="221F1F"/>
          <w:spacing w:val="-4"/>
          <w:sz w:val="28"/>
        </w:rPr>
        <w:t xml:space="preserve"> </w:t>
      </w:r>
      <w:r>
        <w:rPr>
          <w:b/>
          <w:color w:val="221F1F"/>
          <w:sz w:val="28"/>
        </w:rPr>
        <w:t>и</w:t>
      </w:r>
      <w:r>
        <w:rPr>
          <w:b/>
          <w:color w:val="221F1F"/>
          <w:spacing w:val="-3"/>
          <w:sz w:val="28"/>
        </w:rPr>
        <w:t xml:space="preserve"> </w:t>
      </w:r>
      <w:r>
        <w:rPr>
          <w:b/>
          <w:color w:val="221F1F"/>
          <w:spacing w:val="-2"/>
          <w:sz w:val="28"/>
        </w:rPr>
        <w:t>культура:</w:t>
      </w:r>
    </w:p>
    <w:p w14:paraId="36653F62" w14:textId="77777777" w:rsidR="00E55397" w:rsidRDefault="00395F00" w:rsidP="000F6D24">
      <w:pPr>
        <w:pStyle w:val="a5"/>
        <w:numPr>
          <w:ilvl w:val="0"/>
          <w:numId w:val="188"/>
        </w:numPr>
        <w:tabs>
          <w:tab w:val="left" w:pos="1500"/>
        </w:tabs>
        <w:ind w:right="438" w:firstLine="0"/>
        <w:rPr>
          <w:rFonts w:ascii="Symbol" w:hAnsi="Symbol"/>
          <w:color w:val="221F1F"/>
          <w:sz w:val="28"/>
        </w:rPr>
      </w:pPr>
      <w:r>
        <w:rPr>
          <w:color w:val="221F1F"/>
          <w:sz w:val="28"/>
        </w:rPr>
        <w:t>иметь представление об истории развития лексического состава русского языка,</w:t>
      </w:r>
      <w:r>
        <w:rPr>
          <w:color w:val="221F1F"/>
          <w:spacing w:val="-18"/>
          <w:sz w:val="28"/>
        </w:rPr>
        <w:t xml:space="preserve"> </w:t>
      </w:r>
      <w:r>
        <w:rPr>
          <w:color w:val="221F1F"/>
          <w:sz w:val="28"/>
        </w:rPr>
        <w:t>характеризовать</w:t>
      </w:r>
      <w:r>
        <w:rPr>
          <w:color w:val="221F1F"/>
          <w:spacing w:val="-17"/>
          <w:sz w:val="28"/>
        </w:rPr>
        <w:t xml:space="preserve"> </w:t>
      </w:r>
      <w:r>
        <w:rPr>
          <w:color w:val="221F1F"/>
          <w:sz w:val="28"/>
        </w:rPr>
        <w:t>лексику</w:t>
      </w:r>
      <w:r>
        <w:rPr>
          <w:color w:val="221F1F"/>
          <w:spacing w:val="-18"/>
          <w:sz w:val="28"/>
        </w:rPr>
        <w:t xml:space="preserve"> </w:t>
      </w:r>
      <w:r>
        <w:rPr>
          <w:color w:val="221F1F"/>
          <w:sz w:val="28"/>
        </w:rPr>
        <w:t>русского</w:t>
      </w:r>
      <w:r>
        <w:rPr>
          <w:color w:val="221F1F"/>
          <w:spacing w:val="-17"/>
          <w:sz w:val="28"/>
        </w:rPr>
        <w:t xml:space="preserve"> </w:t>
      </w:r>
      <w:r>
        <w:rPr>
          <w:color w:val="221F1F"/>
          <w:sz w:val="28"/>
        </w:rPr>
        <w:t>языка</w:t>
      </w:r>
      <w:r>
        <w:rPr>
          <w:color w:val="221F1F"/>
          <w:spacing w:val="-18"/>
          <w:sz w:val="28"/>
        </w:rPr>
        <w:t xml:space="preserve"> </w:t>
      </w:r>
      <w:r>
        <w:rPr>
          <w:color w:val="221F1F"/>
          <w:sz w:val="28"/>
        </w:rPr>
        <w:t>с</w:t>
      </w:r>
      <w:r>
        <w:rPr>
          <w:color w:val="221F1F"/>
          <w:spacing w:val="-17"/>
          <w:sz w:val="28"/>
        </w:rPr>
        <w:t xml:space="preserve"> </w:t>
      </w:r>
      <w:r>
        <w:rPr>
          <w:color w:val="221F1F"/>
          <w:sz w:val="28"/>
        </w:rPr>
        <w:t>точки</w:t>
      </w:r>
      <w:r>
        <w:rPr>
          <w:color w:val="221F1F"/>
          <w:spacing w:val="-18"/>
          <w:sz w:val="28"/>
        </w:rPr>
        <w:t xml:space="preserve"> </w:t>
      </w:r>
      <w:r>
        <w:rPr>
          <w:color w:val="221F1F"/>
          <w:sz w:val="28"/>
        </w:rPr>
        <w:t>зрения</w:t>
      </w:r>
      <w:r>
        <w:rPr>
          <w:color w:val="221F1F"/>
          <w:spacing w:val="-17"/>
          <w:sz w:val="28"/>
        </w:rPr>
        <w:t xml:space="preserve"> </w:t>
      </w:r>
      <w:r>
        <w:rPr>
          <w:color w:val="221F1F"/>
          <w:sz w:val="28"/>
        </w:rPr>
        <w:t>происхождения</w:t>
      </w:r>
      <w:r>
        <w:rPr>
          <w:color w:val="221F1F"/>
          <w:spacing w:val="-18"/>
          <w:sz w:val="28"/>
        </w:rPr>
        <w:t xml:space="preserve"> </w:t>
      </w:r>
      <w:r>
        <w:rPr>
          <w:color w:val="221F1F"/>
          <w:sz w:val="28"/>
        </w:rPr>
        <w:t>(в рамках изученного, с использованием словарей);</w:t>
      </w:r>
    </w:p>
    <w:p w14:paraId="653D7521" w14:textId="77777777" w:rsidR="00E55397" w:rsidRDefault="00395F00" w:rsidP="000F6D24">
      <w:pPr>
        <w:pStyle w:val="a5"/>
        <w:numPr>
          <w:ilvl w:val="0"/>
          <w:numId w:val="188"/>
        </w:numPr>
        <w:tabs>
          <w:tab w:val="left" w:pos="1500"/>
        </w:tabs>
        <w:ind w:right="426" w:firstLine="0"/>
        <w:rPr>
          <w:rFonts w:ascii="Symbol" w:hAnsi="Symbol"/>
          <w:color w:val="221F1F"/>
          <w:sz w:val="28"/>
        </w:rPr>
      </w:pPr>
      <w:r>
        <w:rPr>
          <w:color w:val="221F1F"/>
          <w:sz w:val="28"/>
        </w:rPr>
        <w:t xml:space="preserve">комментировать роль старославянского языка в развитии русского </w:t>
      </w:r>
      <w:proofErr w:type="spellStart"/>
      <w:proofErr w:type="gramStart"/>
      <w:r>
        <w:rPr>
          <w:color w:val="221F1F"/>
          <w:sz w:val="28"/>
        </w:rPr>
        <w:t>лите</w:t>
      </w:r>
      <w:proofErr w:type="spellEnd"/>
      <w:r>
        <w:rPr>
          <w:color w:val="221F1F"/>
          <w:sz w:val="28"/>
        </w:rPr>
        <w:t xml:space="preserve">- </w:t>
      </w:r>
      <w:proofErr w:type="spellStart"/>
      <w:r>
        <w:rPr>
          <w:color w:val="221F1F"/>
          <w:sz w:val="28"/>
        </w:rPr>
        <w:t>ратурного</w:t>
      </w:r>
      <w:proofErr w:type="spellEnd"/>
      <w:proofErr w:type="gramEnd"/>
      <w:r>
        <w:rPr>
          <w:color w:val="221F1F"/>
          <w:sz w:val="28"/>
        </w:rPr>
        <w:t xml:space="preserve"> языка; характеризовать</w:t>
      </w:r>
      <w:r>
        <w:rPr>
          <w:color w:val="221F1F"/>
          <w:spacing w:val="-2"/>
          <w:sz w:val="28"/>
        </w:rPr>
        <w:t xml:space="preserve"> </w:t>
      </w:r>
      <w:r>
        <w:rPr>
          <w:color w:val="221F1F"/>
          <w:sz w:val="28"/>
        </w:rPr>
        <w:t xml:space="preserve">особенности употребления старославянизмов в современном русском языке (в рамках изученного, с использованием слова- </w:t>
      </w:r>
      <w:r>
        <w:rPr>
          <w:color w:val="221F1F"/>
          <w:spacing w:val="-4"/>
          <w:sz w:val="28"/>
        </w:rPr>
        <w:t>рей);</w:t>
      </w:r>
    </w:p>
    <w:p w14:paraId="01C36DBA" w14:textId="77777777" w:rsidR="00E55397" w:rsidRDefault="00395F00" w:rsidP="000F6D24">
      <w:pPr>
        <w:pStyle w:val="a5"/>
        <w:numPr>
          <w:ilvl w:val="0"/>
          <w:numId w:val="188"/>
        </w:numPr>
        <w:tabs>
          <w:tab w:val="left" w:pos="1500"/>
        </w:tabs>
        <w:ind w:right="425" w:firstLine="0"/>
        <w:rPr>
          <w:rFonts w:ascii="Symbol" w:hAnsi="Symbol"/>
          <w:color w:val="221F1F"/>
          <w:sz w:val="28"/>
        </w:rPr>
      </w:pPr>
      <w:r>
        <w:rPr>
          <w:color w:val="221F1F"/>
          <w:sz w:val="28"/>
        </w:rPr>
        <w:t xml:space="preserve">характеризовать заимствованные слова по языку-источнику (из </w:t>
      </w:r>
      <w:proofErr w:type="gramStart"/>
      <w:r>
        <w:rPr>
          <w:color w:val="221F1F"/>
          <w:sz w:val="28"/>
        </w:rPr>
        <w:t xml:space="preserve">славян- </w:t>
      </w:r>
      <w:proofErr w:type="spellStart"/>
      <w:r>
        <w:rPr>
          <w:color w:val="221F1F"/>
          <w:sz w:val="28"/>
        </w:rPr>
        <w:t>ских</w:t>
      </w:r>
      <w:proofErr w:type="spellEnd"/>
      <w:proofErr w:type="gramEnd"/>
      <w:r>
        <w:rPr>
          <w:color w:val="221F1F"/>
          <w:sz w:val="28"/>
        </w:rPr>
        <w:t xml:space="preserve"> и неславянских языков), времени вхождения (самые древние и более поздние) (в рамках изученного, с использованием словарей); сфере </w:t>
      </w:r>
      <w:proofErr w:type="spellStart"/>
      <w:r>
        <w:rPr>
          <w:color w:val="221F1F"/>
          <w:sz w:val="28"/>
        </w:rPr>
        <w:t>функцио</w:t>
      </w:r>
      <w:proofErr w:type="spellEnd"/>
      <w:r>
        <w:rPr>
          <w:color w:val="221F1F"/>
          <w:sz w:val="28"/>
        </w:rPr>
        <w:t xml:space="preserve">- </w:t>
      </w:r>
      <w:proofErr w:type="spellStart"/>
      <w:r>
        <w:rPr>
          <w:color w:val="221F1F"/>
          <w:spacing w:val="-2"/>
          <w:sz w:val="28"/>
        </w:rPr>
        <w:t>нирования</w:t>
      </w:r>
      <w:proofErr w:type="spellEnd"/>
      <w:r>
        <w:rPr>
          <w:color w:val="221F1F"/>
          <w:spacing w:val="-2"/>
          <w:sz w:val="28"/>
        </w:rPr>
        <w:t>;</w:t>
      </w:r>
    </w:p>
    <w:p w14:paraId="415519EA" w14:textId="77777777" w:rsidR="00E55397" w:rsidRDefault="00395F00" w:rsidP="000F6D24">
      <w:pPr>
        <w:pStyle w:val="a5"/>
        <w:numPr>
          <w:ilvl w:val="0"/>
          <w:numId w:val="188"/>
        </w:numPr>
        <w:tabs>
          <w:tab w:val="left" w:pos="1500"/>
        </w:tabs>
        <w:ind w:right="432" w:firstLine="0"/>
        <w:rPr>
          <w:rFonts w:ascii="Symbol" w:hAnsi="Symbol"/>
          <w:color w:val="221F1F"/>
          <w:sz w:val="28"/>
        </w:rPr>
      </w:pPr>
      <w:r>
        <w:rPr>
          <w:color w:val="221F1F"/>
          <w:sz w:val="28"/>
        </w:rPr>
        <w:t>определять</w:t>
      </w:r>
      <w:r>
        <w:rPr>
          <w:color w:val="221F1F"/>
          <w:spacing w:val="-18"/>
          <w:sz w:val="28"/>
        </w:rPr>
        <w:t xml:space="preserve"> </w:t>
      </w:r>
      <w:r>
        <w:rPr>
          <w:color w:val="221F1F"/>
          <w:sz w:val="28"/>
        </w:rPr>
        <w:t>значения</w:t>
      </w:r>
      <w:r>
        <w:rPr>
          <w:color w:val="221F1F"/>
          <w:spacing w:val="-17"/>
          <w:sz w:val="28"/>
        </w:rPr>
        <w:t xml:space="preserve"> </w:t>
      </w:r>
      <w:r>
        <w:rPr>
          <w:color w:val="221F1F"/>
          <w:sz w:val="28"/>
        </w:rPr>
        <w:t>лексических</w:t>
      </w:r>
      <w:r>
        <w:rPr>
          <w:color w:val="221F1F"/>
          <w:spacing w:val="-17"/>
          <w:sz w:val="28"/>
        </w:rPr>
        <w:t xml:space="preserve"> </w:t>
      </w:r>
      <w:r>
        <w:rPr>
          <w:color w:val="221F1F"/>
          <w:sz w:val="28"/>
        </w:rPr>
        <w:t>заимствований</w:t>
      </w:r>
      <w:r>
        <w:rPr>
          <w:color w:val="221F1F"/>
          <w:spacing w:val="-18"/>
          <w:sz w:val="28"/>
        </w:rPr>
        <w:t xml:space="preserve"> </w:t>
      </w:r>
      <w:r>
        <w:rPr>
          <w:color w:val="221F1F"/>
          <w:sz w:val="28"/>
        </w:rPr>
        <w:t>последних</w:t>
      </w:r>
      <w:r>
        <w:rPr>
          <w:color w:val="221F1F"/>
          <w:spacing w:val="-17"/>
          <w:sz w:val="28"/>
        </w:rPr>
        <w:t xml:space="preserve"> </w:t>
      </w:r>
      <w:r>
        <w:rPr>
          <w:color w:val="221F1F"/>
          <w:sz w:val="28"/>
        </w:rPr>
        <w:t>десятилетий</w:t>
      </w:r>
      <w:r>
        <w:rPr>
          <w:color w:val="221F1F"/>
          <w:spacing w:val="-18"/>
          <w:sz w:val="28"/>
        </w:rPr>
        <w:t xml:space="preserve"> </w:t>
      </w:r>
      <w:r>
        <w:rPr>
          <w:color w:val="221F1F"/>
          <w:sz w:val="28"/>
        </w:rPr>
        <w:t>и особенности</w:t>
      </w:r>
      <w:r>
        <w:rPr>
          <w:color w:val="221F1F"/>
          <w:spacing w:val="-9"/>
          <w:sz w:val="28"/>
        </w:rPr>
        <w:t xml:space="preserve"> </w:t>
      </w:r>
      <w:r>
        <w:rPr>
          <w:color w:val="221F1F"/>
          <w:sz w:val="28"/>
        </w:rPr>
        <w:t>их</w:t>
      </w:r>
      <w:r>
        <w:rPr>
          <w:color w:val="221F1F"/>
          <w:spacing w:val="-9"/>
          <w:sz w:val="28"/>
        </w:rPr>
        <w:t xml:space="preserve"> </w:t>
      </w:r>
      <w:r>
        <w:rPr>
          <w:color w:val="221F1F"/>
          <w:sz w:val="28"/>
        </w:rPr>
        <w:t>употребления</w:t>
      </w:r>
      <w:r>
        <w:rPr>
          <w:color w:val="221F1F"/>
          <w:spacing w:val="-9"/>
          <w:sz w:val="28"/>
        </w:rPr>
        <w:t xml:space="preserve"> </w:t>
      </w:r>
      <w:r>
        <w:rPr>
          <w:color w:val="221F1F"/>
          <w:sz w:val="28"/>
        </w:rPr>
        <w:t>в</w:t>
      </w:r>
      <w:r>
        <w:rPr>
          <w:color w:val="221F1F"/>
          <w:spacing w:val="-10"/>
          <w:sz w:val="28"/>
        </w:rPr>
        <w:t xml:space="preserve"> </w:t>
      </w:r>
      <w:r>
        <w:rPr>
          <w:color w:val="221F1F"/>
          <w:sz w:val="28"/>
        </w:rPr>
        <w:t>разговорной</w:t>
      </w:r>
      <w:r>
        <w:rPr>
          <w:color w:val="221F1F"/>
          <w:spacing w:val="-12"/>
          <w:sz w:val="28"/>
        </w:rPr>
        <w:t xml:space="preserve"> </w:t>
      </w:r>
      <w:r>
        <w:rPr>
          <w:color w:val="221F1F"/>
          <w:sz w:val="28"/>
        </w:rPr>
        <w:t>речи,</w:t>
      </w:r>
      <w:r>
        <w:rPr>
          <w:color w:val="221F1F"/>
          <w:spacing w:val="-10"/>
          <w:sz w:val="28"/>
        </w:rPr>
        <w:t xml:space="preserve"> </w:t>
      </w:r>
      <w:r>
        <w:rPr>
          <w:color w:val="221F1F"/>
          <w:sz w:val="28"/>
        </w:rPr>
        <w:t>современной</w:t>
      </w:r>
      <w:r>
        <w:rPr>
          <w:color w:val="221F1F"/>
          <w:spacing w:val="-9"/>
          <w:sz w:val="28"/>
        </w:rPr>
        <w:t xml:space="preserve"> </w:t>
      </w:r>
      <w:r>
        <w:rPr>
          <w:color w:val="221F1F"/>
          <w:sz w:val="28"/>
        </w:rPr>
        <w:t>публицистике,</w:t>
      </w:r>
      <w:r>
        <w:rPr>
          <w:color w:val="221F1F"/>
          <w:spacing w:val="-10"/>
          <w:sz w:val="28"/>
        </w:rPr>
        <w:t xml:space="preserve"> </w:t>
      </w:r>
      <w:r>
        <w:rPr>
          <w:color w:val="221F1F"/>
          <w:sz w:val="28"/>
        </w:rPr>
        <w:t>в том</w:t>
      </w:r>
      <w:r>
        <w:rPr>
          <w:color w:val="221F1F"/>
          <w:spacing w:val="-1"/>
          <w:sz w:val="28"/>
        </w:rPr>
        <w:t xml:space="preserve"> </w:t>
      </w:r>
      <w:r>
        <w:rPr>
          <w:color w:val="221F1F"/>
          <w:sz w:val="28"/>
        </w:rPr>
        <w:t>числе</w:t>
      </w:r>
      <w:r>
        <w:rPr>
          <w:color w:val="221F1F"/>
          <w:spacing w:val="-1"/>
          <w:sz w:val="28"/>
        </w:rPr>
        <w:t xml:space="preserve"> </w:t>
      </w:r>
      <w:r>
        <w:rPr>
          <w:color w:val="221F1F"/>
          <w:sz w:val="28"/>
        </w:rPr>
        <w:t>в</w:t>
      </w:r>
      <w:r>
        <w:rPr>
          <w:color w:val="221F1F"/>
          <w:spacing w:val="-1"/>
          <w:sz w:val="28"/>
        </w:rPr>
        <w:t xml:space="preserve"> </w:t>
      </w:r>
      <w:r>
        <w:rPr>
          <w:color w:val="221F1F"/>
          <w:sz w:val="28"/>
        </w:rPr>
        <w:t>дисплейных текстах;</w:t>
      </w:r>
      <w:r>
        <w:rPr>
          <w:color w:val="221F1F"/>
          <w:spacing w:val="-2"/>
          <w:sz w:val="28"/>
        </w:rPr>
        <w:t xml:space="preserve"> </w:t>
      </w:r>
      <w:r>
        <w:rPr>
          <w:color w:val="221F1F"/>
          <w:sz w:val="28"/>
        </w:rPr>
        <w:t>оценивать</w:t>
      </w:r>
      <w:r>
        <w:rPr>
          <w:color w:val="221F1F"/>
          <w:spacing w:val="-1"/>
          <w:sz w:val="28"/>
        </w:rPr>
        <w:t xml:space="preserve"> </w:t>
      </w:r>
      <w:r>
        <w:rPr>
          <w:color w:val="221F1F"/>
          <w:sz w:val="28"/>
        </w:rPr>
        <w:t>целесообразность их употребления; целесообразно употреблять иноязычные слова;</w:t>
      </w:r>
    </w:p>
    <w:p w14:paraId="78CFF954" w14:textId="77777777" w:rsidR="00E55397" w:rsidRDefault="00395F00" w:rsidP="000F6D24">
      <w:pPr>
        <w:pStyle w:val="a5"/>
        <w:numPr>
          <w:ilvl w:val="0"/>
          <w:numId w:val="188"/>
        </w:numPr>
        <w:tabs>
          <w:tab w:val="left" w:pos="1500"/>
        </w:tabs>
        <w:ind w:right="430" w:firstLine="0"/>
        <w:rPr>
          <w:rFonts w:ascii="Symbol" w:hAnsi="Symbol"/>
          <w:color w:val="221F1F"/>
          <w:sz w:val="28"/>
        </w:rPr>
      </w:pPr>
      <w:r>
        <w:rPr>
          <w:color w:val="221F1F"/>
          <w:sz w:val="28"/>
        </w:rPr>
        <w:t xml:space="preserve">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 использовать толковые словари, словари иностранных слов, </w:t>
      </w:r>
      <w:r>
        <w:rPr>
          <w:color w:val="221F1F"/>
          <w:sz w:val="28"/>
        </w:rPr>
        <w:lastRenderedPageBreak/>
        <w:t>фразеологические словари, словари пословиц и поговорок, крылатых слов и выражений;</w:t>
      </w:r>
      <w:r>
        <w:rPr>
          <w:color w:val="221F1F"/>
          <w:spacing w:val="-4"/>
          <w:sz w:val="28"/>
        </w:rPr>
        <w:t xml:space="preserve"> </w:t>
      </w:r>
      <w:r>
        <w:rPr>
          <w:color w:val="221F1F"/>
          <w:sz w:val="28"/>
        </w:rPr>
        <w:t>словари</w:t>
      </w:r>
      <w:r>
        <w:rPr>
          <w:color w:val="221F1F"/>
          <w:spacing w:val="-7"/>
          <w:sz w:val="28"/>
        </w:rPr>
        <w:t xml:space="preserve"> </w:t>
      </w:r>
      <w:r>
        <w:rPr>
          <w:color w:val="221F1F"/>
          <w:sz w:val="28"/>
        </w:rPr>
        <w:t>синонимов,</w:t>
      </w:r>
      <w:r>
        <w:rPr>
          <w:color w:val="221F1F"/>
          <w:spacing w:val="-6"/>
          <w:sz w:val="28"/>
        </w:rPr>
        <w:t xml:space="preserve"> </w:t>
      </w:r>
      <w:r>
        <w:rPr>
          <w:color w:val="221F1F"/>
          <w:sz w:val="28"/>
        </w:rPr>
        <w:t>антонимов;</w:t>
      </w:r>
      <w:r>
        <w:rPr>
          <w:color w:val="221F1F"/>
          <w:spacing w:val="-5"/>
          <w:sz w:val="28"/>
        </w:rPr>
        <w:t xml:space="preserve"> </w:t>
      </w:r>
      <w:r>
        <w:rPr>
          <w:color w:val="221F1F"/>
          <w:sz w:val="28"/>
        </w:rPr>
        <w:t>учебные</w:t>
      </w:r>
      <w:r>
        <w:rPr>
          <w:color w:val="221F1F"/>
          <w:spacing w:val="-5"/>
          <w:sz w:val="28"/>
        </w:rPr>
        <w:t xml:space="preserve"> </w:t>
      </w:r>
      <w:r>
        <w:rPr>
          <w:color w:val="221F1F"/>
          <w:sz w:val="28"/>
        </w:rPr>
        <w:t>этимологические</w:t>
      </w:r>
      <w:r>
        <w:rPr>
          <w:color w:val="221F1F"/>
          <w:spacing w:val="-5"/>
          <w:sz w:val="28"/>
        </w:rPr>
        <w:t xml:space="preserve"> </w:t>
      </w:r>
      <w:r>
        <w:rPr>
          <w:color w:val="221F1F"/>
          <w:sz w:val="28"/>
        </w:rPr>
        <w:t xml:space="preserve">словари; грамматические словари и справочники, орфографические словари, </w:t>
      </w:r>
      <w:proofErr w:type="spellStart"/>
      <w:r>
        <w:rPr>
          <w:color w:val="221F1F"/>
          <w:sz w:val="28"/>
        </w:rPr>
        <w:t>справоч</w:t>
      </w:r>
      <w:proofErr w:type="spellEnd"/>
      <w:r>
        <w:rPr>
          <w:color w:val="221F1F"/>
          <w:sz w:val="28"/>
        </w:rPr>
        <w:t>- ники по пунктуации (в том числе мультимедийные).</w:t>
      </w:r>
    </w:p>
    <w:p w14:paraId="6A731F36" w14:textId="77777777" w:rsidR="00E55397" w:rsidRDefault="00395F00">
      <w:pPr>
        <w:pStyle w:val="2"/>
        <w:spacing w:before="76"/>
      </w:pPr>
      <w:r>
        <w:rPr>
          <w:color w:val="221F1F"/>
        </w:rPr>
        <w:t>Культура</w:t>
      </w:r>
      <w:r>
        <w:rPr>
          <w:color w:val="221F1F"/>
          <w:spacing w:val="-3"/>
        </w:rPr>
        <w:t xml:space="preserve"> </w:t>
      </w:r>
      <w:r>
        <w:rPr>
          <w:color w:val="221F1F"/>
          <w:spacing w:val="-4"/>
        </w:rPr>
        <w:t>речи:</w:t>
      </w:r>
    </w:p>
    <w:p w14:paraId="5D813D5F" w14:textId="77777777" w:rsidR="00E55397" w:rsidRDefault="00395F00" w:rsidP="000F6D24">
      <w:pPr>
        <w:pStyle w:val="a5"/>
        <w:numPr>
          <w:ilvl w:val="0"/>
          <w:numId w:val="188"/>
        </w:numPr>
        <w:tabs>
          <w:tab w:val="left" w:pos="1500"/>
        </w:tabs>
        <w:ind w:right="428" w:firstLine="0"/>
        <w:rPr>
          <w:rFonts w:ascii="Symbol" w:hAnsi="Symbol"/>
          <w:color w:val="221F1F"/>
          <w:sz w:val="28"/>
        </w:rPr>
      </w:pPr>
      <w:r>
        <w:rPr>
          <w:color w:val="221F1F"/>
          <w:sz w:val="28"/>
        </w:rPr>
        <w:t xml:space="preserve">различать варианты орфоэпической и акцентологической нормы; </w:t>
      </w:r>
      <w:proofErr w:type="spellStart"/>
      <w:proofErr w:type="gramStart"/>
      <w:r>
        <w:rPr>
          <w:color w:val="221F1F"/>
          <w:sz w:val="28"/>
        </w:rPr>
        <w:t>упо</w:t>
      </w:r>
      <w:proofErr w:type="spellEnd"/>
      <w:r>
        <w:rPr>
          <w:color w:val="221F1F"/>
          <w:sz w:val="28"/>
        </w:rPr>
        <w:t xml:space="preserve">- </w:t>
      </w:r>
      <w:proofErr w:type="spellStart"/>
      <w:r>
        <w:rPr>
          <w:color w:val="221F1F"/>
          <w:sz w:val="28"/>
        </w:rPr>
        <w:t>треблять</w:t>
      </w:r>
      <w:proofErr w:type="spellEnd"/>
      <w:proofErr w:type="gramEnd"/>
      <w:r>
        <w:rPr>
          <w:color w:val="221F1F"/>
          <w:sz w:val="28"/>
        </w:rPr>
        <w:t xml:space="preserve"> слова с учётом произносительных и стилистических вариантов </w:t>
      </w:r>
      <w:proofErr w:type="spellStart"/>
      <w:r>
        <w:rPr>
          <w:color w:val="221F1F"/>
          <w:sz w:val="28"/>
        </w:rPr>
        <w:t>совре</w:t>
      </w:r>
      <w:proofErr w:type="spellEnd"/>
      <w:r>
        <w:rPr>
          <w:color w:val="221F1F"/>
          <w:sz w:val="28"/>
        </w:rPr>
        <w:t xml:space="preserve">- </w:t>
      </w:r>
      <w:proofErr w:type="spellStart"/>
      <w:r>
        <w:rPr>
          <w:color w:val="221F1F"/>
          <w:sz w:val="28"/>
        </w:rPr>
        <w:t>менной</w:t>
      </w:r>
      <w:proofErr w:type="spellEnd"/>
      <w:r>
        <w:rPr>
          <w:color w:val="221F1F"/>
          <w:sz w:val="28"/>
        </w:rPr>
        <w:t xml:space="preserve"> орфоэпической нормы;</w:t>
      </w:r>
    </w:p>
    <w:p w14:paraId="421C4EC9" w14:textId="77777777" w:rsidR="00E55397" w:rsidRDefault="00395F00" w:rsidP="000F6D24">
      <w:pPr>
        <w:pStyle w:val="a5"/>
        <w:numPr>
          <w:ilvl w:val="0"/>
          <w:numId w:val="188"/>
        </w:numPr>
        <w:tabs>
          <w:tab w:val="left" w:pos="1500"/>
        </w:tabs>
        <w:ind w:right="431" w:firstLine="0"/>
        <w:rPr>
          <w:rFonts w:ascii="Symbol" w:hAnsi="Symbol"/>
          <w:color w:val="221F1F"/>
          <w:sz w:val="28"/>
        </w:rPr>
      </w:pPr>
      <w:r>
        <w:rPr>
          <w:color w:val="221F1F"/>
          <w:sz w:val="28"/>
        </w:rPr>
        <w:t>иметь</w:t>
      </w:r>
      <w:r>
        <w:rPr>
          <w:color w:val="221F1F"/>
          <w:spacing w:val="-14"/>
          <w:sz w:val="28"/>
        </w:rPr>
        <w:t xml:space="preserve"> </w:t>
      </w:r>
      <w:r>
        <w:rPr>
          <w:color w:val="221F1F"/>
          <w:sz w:val="28"/>
        </w:rPr>
        <w:t>представление</w:t>
      </w:r>
      <w:r>
        <w:rPr>
          <w:color w:val="221F1F"/>
          <w:spacing w:val="-13"/>
          <w:sz w:val="28"/>
        </w:rPr>
        <w:t xml:space="preserve"> </w:t>
      </w:r>
      <w:r>
        <w:rPr>
          <w:color w:val="221F1F"/>
          <w:sz w:val="28"/>
        </w:rPr>
        <w:t>об</w:t>
      </w:r>
      <w:r>
        <w:rPr>
          <w:color w:val="221F1F"/>
          <w:spacing w:val="-12"/>
          <w:sz w:val="28"/>
        </w:rPr>
        <w:t xml:space="preserve"> </w:t>
      </w:r>
      <w:r>
        <w:rPr>
          <w:color w:val="221F1F"/>
          <w:sz w:val="28"/>
        </w:rPr>
        <w:t>активных</w:t>
      </w:r>
      <w:r>
        <w:rPr>
          <w:color w:val="221F1F"/>
          <w:spacing w:val="-12"/>
          <w:sz w:val="28"/>
        </w:rPr>
        <w:t xml:space="preserve"> </w:t>
      </w:r>
      <w:r>
        <w:rPr>
          <w:color w:val="221F1F"/>
          <w:sz w:val="28"/>
        </w:rPr>
        <w:t>процессах</w:t>
      </w:r>
      <w:r>
        <w:rPr>
          <w:color w:val="221F1F"/>
          <w:spacing w:val="-10"/>
          <w:sz w:val="28"/>
        </w:rPr>
        <w:t xml:space="preserve"> </w:t>
      </w:r>
      <w:r>
        <w:rPr>
          <w:color w:val="221F1F"/>
          <w:sz w:val="28"/>
        </w:rPr>
        <w:t>современного</w:t>
      </w:r>
      <w:r>
        <w:rPr>
          <w:color w:val="221F1F"/>
          <w:spacing w:val="-15"/>
          <w:sz w:val="28"/>
        </w:rPr>
        <w:t xml:space="preserve"> </w:t>
      </w:r>
      <w:r>
        <w:rPr>
          <w:color w:val="221F1F"/>
          <w:sz w:val="28"/>
        </w:rPr>
        <w:t>русского</w:t>
      </w:r>
      <w:r>
        <w:rPr>
          <w:color w:val="221F1F"/>
          <w:spacing w:val="-12"/>
          <w:sz w:val="28"/>
        </w:rPr>
        <w:t xml:space="preserve"> </w:t>
      </w:r>
      <w:r>
        <w:rPr>
          <w:color w:val="221F1F"/>
          <w:sz w:val="28"/>
        </w:rPr>
        <w:t>языка в области произношения и ударения (в рамках изученного);</w:t>
      </w:r>
    </w:p>
    <w:p w14:paraId="530756BA" w14:textId="77777777" w:rsidR="00E55397" w:rsidRDefault="00395F00" w:rsidP="000F6D24">
      <w:pPr>
        <w:pStyle w:val="a5"/>
        <w:numPr>
          <w:ilvl w:val="0"/>
          <w:numId w:val="188"/>
        </w:numPr>
        <w:tabs>
          <w:tab w:val="left" w:pos="1500"/>
        </w:tabs>
        <w:ind w:right="424" w:firstLine="0"/>
        <w:rPr>
          <w:rFonts w:ascii="Symbol" w:hAnsi="Symbol"/>
          <w:color w:val="221F1F"/>
          <w:sz w:val="28"/>
        </w:rPr>
      </w:pPr>
      <w:r>
        <w:rPr>
          <w:color w:val="221F1F"/>
          <w:sz w:val="28"/>
        </w:rPr>
        <w:t xml:space="preserve">употреблять слова в соответствии с их лексическим значением и </w:t>
      </w:r>
      <w:proofErr w:type="spellStart"/>
      <w:proofErr w:type="gramStart"/>
      <w:r>
        <w:rPr>
          <w:color w:val="221F1F"/>
          <w:sz w:val="28"/>
        </w:rPr>
        <w:t>требо</w:t>
      </w:r>
      <w:proofErr w:type="spellEnd"/>
      <w:r>
        <w:rPr>
          <w:color w:val="221F1F"/>
          <w:sz w:val="28"/>
        </w:rPr>
        <w:t xml:space="preserve">- </w:t>
      </w:r>
      <w:proofErr w:type="spellStart"/>
      <w:r>
        <w:rPr>
          <w:color w:val="221F1F"/>
          <w:sz w:val="28"/>
        </w:rPr>
        <w:t>ванием</w:t>
      </w:r>
      <w:proofErr w:type="spellEnd"/>
      <w:proofErr w:type="gramEnd"/>
      <w:r>
        <w:rPr>
          <w:color w:val="221F1F"/>
          <w:sz w:val="28"/>
        </w:rPr>
        <w:t xml:space="preserve"> лексической сочетаемости; соблюдать нормы употребления синонимов, антонимов, омонимов, паронимов;</w:t>
      </w:r>
    </w:p>
    <w:p w14:paraId="5B96F203" w14:textId="77777777" w:rsidR="00E55397" w:rsidRDefault="00395F00" w:rsidP="000F6D24">
      <w:pPr>
        <w:pStyle w:val="a5"/>
        <w:numPr>
          <w:ilvl w:val="0"/>
          <w:numId w:val="188"/>
        </w:numPr>
        <w:tabs>
          <w:tab w:val="left" w:pos="1500"/>
        </w:tabs>
        <w:ind w:right="432" w:firstLine="0"/>
        <w:rPr>
          <w:rFonts w:ascii="Symbol" w:hAnsi="Symbol"/>
          <w:color w:val="221F1F"/>
          <w:sz w:val="28"/>
        </w:rPr>
      </w:pPr>
      <w:r>
        <w:rPr>
          <w:color w:val="221F1F"/>
          <w:sz w:val="28"/>
        </w:rPr>
        <w:t xml:space="preserve">корректно употреблять термины в текстах учебно-научного стиля, в </w:t>
      </w:r>
      <w:proofErr w:type="spellStart"/>
      <w:proofErr w:type="gramStart"/>
      <w:r>
        <w:rPr>
          <w:color w:val="221F1F"/>
          <w:sz w:val="28"/>
        </w:rPr>
        <w:t>пуб</w:t>
      </w:r>
      <w:proofErr w:type="spellEnd"/>
      <w:r>
        <w:rPr>
          <w:color w:val="221F1F"/>
          <w:sz w:val="28"/>
        </w:rPr>
        <w:t xml:space="preserve">- </w:t>
      </w:r>
      <w:proofErr w:type="spellStart"/>
      <w:r>
        <w:rPr>
          <w:color w:val="221F1F"/>
          <w:sz w:val="28"/>
        </w:rPr>
        <w:t>лицистических</w:t>
      </w:r>
      <w:proofErr w:type="spellEnd"/>
      <w:proofErr w:type="gramEnd"/>
      <w:r>
        <w:rPr>
          <w:color w:val="221F1F"/>
          <w:sz w:val="28"/>
        </w:rPr>
        <w:t xml:space="preserve"> и художественных текстах (в рамках изученного);</w:t>
      </w:r>
    </w:p>
    <w:p w14:paraId="48CF5221"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548E8B30" w14:textId="77777777" w:rsidR="00E55397" w:rsidRDefault="00395F00" w:rsidP="000F6D24">
      <w:pPr>
        <w:pStyle w:val="a5"/>
        <w:numPr>
          <w:ilvl w:val="0"/>
          <w:numId w:val="188"/>
        </w:numPr>
        <w:tabs>
          <w:tab w:val="left" w:pos="1500"/>
        </w:tabs>
        <w:ind w:right="428" w:firstLine="0"/>
        <w:rPr>
          <w:rFonts w:ascii="Symbol" w:hAnsi="Symbol"/>
          <w:color w:val="221F1F"/>
          <w:sz w:val="28"/>
        </w:rPr>
      </w:pPr>
      <w:r>
        <w:rPr>
          <w:color w:val="221F1F"/>
          <w:sz w:val="28"/>
        </w:rPr>
        <w:t xml:space="preserve">распознавать типичные ошибки согласования и управления в русском языке; редактировать предложения с целью исправления синтаксических </w:t>
      </w:r>
      <w:proofErr w:type="spellStart"/>
      <w:proofErr w:type="gramStart"/>
      <w:r>
        <w:rPr>
          <w:color w:val="221F1F"/>
          <w:sz w:val="28"/>
        </w:rPr>
        <w:t>грам</w:t>
      </w:r>
      <w:proofErr w:type="spellEnd"/>
      <w:r>
        <w:rPr>
          <w:color w:val="221F1F"/>
          <w:sz w:val="28"/>
        </w:rPr>
        <w:t xml:space="preserve">- </w:t>
      </w:r>
      <w:proofErr w:type="spellStart"/>
      <w:r>
        <w:rPr>
          <w:color w:val="221F1F"/>
          <w:sz w:val="28"/>
        </w:rPr>
        <w:t>матических</w:t>
      </w:r>
      <w:proofErr w:type="spellEnd"/>
      <w:proofErr w:type="gramEnd"/>
      <w:r>
        <w:rPr>
          <w:color w:val="221F1F"/>
          <w:sz w:val="28"/>
        </w:rPr>
        <w:t xml:space="preserve"> ошибок;</w:t>
      </w:r>
    </w:p>
    <w:p w14:paraId="7B7E8A0C" w14:textId="77777777" w:rsidR="00E55397" w:rsidRDefault="00395F00" w:rsidP="000F6D24">
      <w:pPr>
        <w:pStyle w:val="a5"/>
        <w:numPr>
          <w:ilvl w:val="0"/>
          <w:numId w:val="188"/>
        </w:numPr>
        <w:tabs>
          <w:tab w:val="left" w:pos="1500"/>
        </w:tabs>
        <w:ind w:right="434" w:firstLine="0"/>
        <w:rPr>
          <w:rFonts w:ascii="Symbol" w:hAnsi="Symbol"/>
          <w:color w:val="221F1F"/>
          <w:sz w:val="28"/>
        </w:rPr>
      </w:pPr>
      <w:r>
        <w:rPr>
          <w:color w:val="221F1F"/>
          <w:sz w:val="28"/>
        </w:rPr>
        <w:t>характеризовать и оценивать активные процессы в речевом этикете (в рамках</w:t>
      </w:r>
      <w:r>
        <w:rPr>
          <w:color w:val="221F1F"/>
          <w:spacing w:val="-2"/>
          <w:sz w:val="28"/>
        </w:rPr>
        <w:t xml:space="preserve"> </w:t>
      </w:r>
      <w:r>
        <w:rPr>
          <w:color w:val="221F1F"/>
          <w:sz w:val="28"/>
        </w:rPr>
        <w:t>изученного);</w:t>
      </w:r>
      <w:r>
        <w:rPr>
          <w:color w:val="221F1F"/>
          <w:spacing w:val="-2"/>
          <w:sz w:val="28"/>
        </w:rPr>
        <w:t xml:space="preserve"> </w:t>
      </w:r>
      <w:r>
        <w:rPr>
          <w:color w:val="221F1F"/>
          <w:sz w:val="28"/>
        </w:rPr>
        <w:t>использовать</w:t>
      </w:r>
      <w:r>
        <w:rPr>
          <w:color w:val="221F1F"/>
          <w:spacing w:val="-2"/>
          <w:sz w:val="28"/>
        </w:rPr>
        <w:t xml:space="preserve"> </w:t>
      </w:r>
      <w:r>
        <w:rPr>
          <w:color w:val="221F1F"/>
          <w:sz w:val="28"/>
        </w:rPr>
        <w:t>приёмы,</w:t>
      </w:r>
      <w:r>
        <w:rPr>
          <w:color w:val="221F1F"/>
          <w:spacing w:val="-1"/>
          <w:sz w:val="28"/>
        </w:rPr>
        <w:t xml:space="preserve"> </w:t>
      </w:r>
      <w:r>
        <w:rPr>
          <w:color w:val="221F1F"/>
          <w:sz w:val="28"/>
        </w:rPr>
        <w:t>помогающие</w:t>
      </w:r>
      <w:r>
        <w:rPr>
          <w:color w:val="221F1F"/>
          <w:spacing w:val="-4"/>
          <w:sz w:val="28"/>
        </w:rPr>
        <w:t xml:space="preserve"> </w:t>
      </w:r>
      <w:r>
        <w:rPr>
          <w:color w:val="221F1F"/>
          <w:sz w:val="28"/>
        </w:rPr>
        <w:t>противостоять</w:t>
      </w:r>
      <w:r>
        <w:rPr>
          <w:color w:val="221F1F"/>
          <w:spacing w:val="-4"/>
          <w:sz w:val="28"/>
        </w:rPr>
        <w:t xml:space="preserve"> </w:t>
      </w:r>
      <w:r>
        <w:rPr>
          <w:color w:val="221F1F"/>
          <w:sz w:val="28"/>
        </w:rPr>
        <w:t xml:space="preserve">речевой агрессии; соблюдать русскую этикетную вербальную и невербальную манеру </w:t>
      </w:r>
      <w:r>
        <w:rPr>
          <w:color w:val="221F1F"/>
          <w:spacing w:val="-2"/>
          <w:sz w:val="28"/>
        </w:rPr>
        <w:t>общения;</w:t>
      </w:r>
    </w:p>
    <w:p w14:paraId="4082F7DA"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использовать толковые, орфоэпические словари, словари синонимов, </w:t>
      </w:r>
      <w:proofErr w:type="gramStart"/>
      <w:r>
        <w:rPr>
          <w:color w:val="221F1F"/>
          <w:sz w:val="28"/>
        </w:rPr>
        <w:t xml:space="preserve">ан- </w:t>
      </w:r>
      <w:proofErr w:type="spellStart"/>
      <w:r>
        <w:rPr>
          <w:color w:val="221F1F"/>
          <w:sz w:val="28"/>
        </w:rPr>
        <w:t>тонимов</w:t>
      </w:r>
      <w:proofErr w:type="spellEnd"/>
      <w:proofErr w:type="gramEnd"/>
      <w:r>
        <w:rPr>
          <w:color w:val="221F1F"/>
          <w:sz w:val="28"/>
        </w:rPr>
        <w:t xml:space="preserve">, паронимов; грамматические словари и справочники, в том числе мультимедийные; использовать орфографические словари и справочники по </w:t>
      </w:r>
      <w:r>
        <w:rPr>
          <w:color w:val="221F1F"/>
          <w:spacing w:val="-2"/>
          <w:sz w:val="28"/>
        </w:rPr>
        <w:t>пунктуации.</w:t>
      </w:r>
    </w:p>
    <w:p w14:paraId="7B6B4C05" w14:textId="77777777" w:rsidR="00E55397" w:rsidRDefault="00395F00">
      <w:pPr>
        <w:pStyle w:val="2"/>
        <w:spacing w:before="319"/>
      </w:pPr>
      <w:r>
        <w:rPr>
          <w:color w:val="221F1F"/>
        </w:rPr>
        <w:t>Речь.</w:t>
      </w:r>
      <w:r>
        <w:rPr>
          <w:color w:val="221F1F"/>
          <w:spacing w:val="-5"/>
        </w:rPr>
        <w:t xml:space="preserve"> </w:t>
      </w:r>
      <w:r>
        <w:rPr>
          <w:color w:val="221F1F"/>
        </w:rPr>
        <w:t>Речевая</w:t>
      </w:r>
      <w:r>
        <w:rPr>
          <w:color w:val="221F1F"/>
          <w:spacing w:val="-7"/>
        </w:rPr>
        <w:t xml:space="preserve"> </w:t>
      </w:r>
      <w:r>
        <w:rPr>
          <w:color w:val="221F1F"/>
        </w:rPr>
        <w:t>деятельность.</w:t>
      </w:r>
      <w:r>
        <w:rPr>
          <w:color w:val="221F1F"/>
          <w:spacing w:val="-5"/>
        </w:rPr>
        <w:t xml:space="preserve"> </w:t>
      </w:r>
      <w:r>
        <w:rPr>
          <w:color w:val="221F1F"/>
          <w:spacing w:val="-2"/>
        </w:rPr>
        <w:t>Текст:</w:t>
      </w:r>
    </w:p>
    <w:p w14:paraId="5E50563F" w14:textId="77777777" w:rsidR="00E55397" w:rsidRDefault="00395F00" w:rsidP="000F6D24">
      <w:pPr>
        <w:pStyle w:val="a5"/>
        <w:numPr>
          <w:ilvl w:val="0"/>
          <w:numId w:val="188"/>
        </w:numPr>
        <w:tabs>
          <w:tab w:val="left" w:pos="1500"/>
        </w:tabs>
        <w:ind w:right="430" w:firstLine="0"/>
        <w:rPr>
          <w:rFonts w:ascii="Symbol" w:hAnsi="Symbol"/>
          <w:color w:val="221F1F"/>
          <w:sz w:val="28"/>
        </w:rPr>
      </w:pPr>
      <w:r>
        <w:rPr>
          <w:color w:val="221F1F"/>
          <w:sz w:val="28"/>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w:t>
      </w:r>
      <w:proofErr w:type="spellStart"/>
      <w:proofErr w:type="gramStart"/>
      <w:r>
        <w:rPr>
          <w:color w:val="221F1F"/>
          <w:sz w:val="28"/>
        </w:rPr>
        <w:t>перера</w:t>
      </w:r>
      <w:proofErr w:type="spellEnd"/>
      <w:r>
        <w:rPr>
          <w:color w:val="221F1F"/>
          <w:sz w:val="28"/>
        </w:rPr>
        <w:t xml:space="preserve">- </w:t>
      </w:r>
      <w:proofErr w:type="spellStart"/>
      <w:r>
        <w:rPr>
          <w:color w:val="221F1F"/>
          <w:sz w:val="28"/>
        </w:rPr>
        <w:t>ботки</w:t>
      </w:r>
      <w:proofErr w:type="spellEnd"/>
      <w:proofErr w:type="gramEnd"/>
      <w:r>
        <w:rPr>
          <w:color w:val="221F1F"/>
          <w:sz w:val="28"/>
        </w:rPr>
        <w:t xml:space="preserve"> и преобразования информации; использовать графики, диаграммы, план, схемы для представления информации;</w:t>
      </w:r>
    </w:p>
    <w:p w14:paraId="4B09A799" w14:textId="77777777" w:rsidR="00E55397" w:rsidRDefault="00395F00" w:rsidP="000F6D24">
      <w:pPr>
        <w:pStyle w:val="a5"/>
        <w:numPr>
          <w:ilvl w:val="0"/>
          <w:numId w:val="188"/>
        </w:numPr>
        <w:tabs>
          <w:tab w:val="left" w:pos="1500"/>
        </w:tabs>
        <w:ind w:right="438" w:firstLine="0"/>
        <w:rPr>
          <w:rFonts w:ascii="Symbol" w:hAnsi="Symbol"/>
          <w:color w:val="221F1F"/>
          <w:sz w:val="28"/>
        </w:rPr>
      </w:pPr>
      <w:r>
        <w:rPr>
          <w:color w:val="221F1F"/>
          <w:sz w:val="28"/>
        </w:rPr>
        <w:t>использовать основные способы и правила эффективной аргументации в процессе</w:t>
      </w:r>
      <w:r>
        <w:rPr>
          <w:color w:val="221F1F"/>
          <w:spacing w:val="-9"/>
          <w:sz w:val="28"/>
        </w:rPr>
        <w:t xml:space="preserve"> </w:t>
      </w:r>
      <w:r>
        <w:rPr>
          <w:color w:val="221F1F"/>
          <w:sz w:val="28"/>
        </w:rPr>
        <w:t>учебно-научного</w:t>
      </w:r>
      <w:r>
        <w:rPr>
          <w:color w:val="221F1F"/>
          <w:spacing w:val="-9"/>
          <w:sz w:val="28"/>
        </w:rPr>
        <w:t xml:space="preserve"> </w:t>
      </w:r>
      <w:r>
        <w:rPr>
          <w:color w:val="221F1F"/>
          <w:sz w:val="28"/>
        </w:rPr>
        <w:t>общения;</w:t>
      </w:r>
      <w:r>
        <w:rPr>
          <w:color w:val="221F1F"/>
          <w:spacing w:val="-8"/>
          <w:sz w:val="28"/>
        </w:rPr>
        <w:t xml:space="preserve"> </w:t>
      </w:r>
      <w:r>
        <w:rPr>
          <w:color w:val="221F1F"/>
          <w:sz w:val="28"/>
        </w:rPr>
        <w:t>стандартные</w:t>
      </w:r>
      <w:r>
        <w:rPr>
          <w:color w:val="221F1F"/>
          <w:spacing w:val="-10"/>
          <w:sz w:val="28"/>
        </w:rPr>
        <w:t xml:space="preserve"> </w:t>
      </w:r>
      <w:r>
        <w:rPr>
          <w:color w:val="221F1F"/>
          <w:sz w:val="28"/>
        </w:rPr>
        <w:t>обороты</w:t>
      </w:r>
      <w:r>
        <w:rPr>
          <w:color w:val="221F1F"/>
          <w:spacing w:val="-9"/>
          <w:sz w:val="28"/>
        </w:rPr>
        <w:t xml:space="preserve"> </w:t>
      </w:r>
      <w:r>
        <w:rPr>
          <w:color w:val="221F1F"/>
          <w:sz w:val="28"/>
        </w:rPr>
        <w:t>речи</w:t>
      </w:r>
      <w:r>
        <w:rPr>
          <w:color w:val="221F1F"/>
          <w:spacing w:val="-9"/>
          <w:sz w:val="28"/>
        </w:rPr>
        <w:t xml:space="preserve"> </w:t>
      </w:r>
      <w:r>
        <w:rPr>
          <w:color w:val="221F1F"/>
          <w:sz w:val="28"/>
        </w:rPr>
        <w:t>и</w:t>
      </w:r>
      <w:r>
        <w:rPr>
          <w:color w:val="221F1F"/>
          <w:spacing w:val="-9"/>
          <w:sz w:val="28"/>
        </w:rPr>
        <w:t xml:space="preserve"> </w:t>
      </w:r>
      <w:r>
        <w:rPr>
          <w:color w:val="221F1F"/>
          <w:sz w:val="28"/>
        </w:rPr>
        <w:t>знание</w:t>
      </w:r>
      <w:r>
        <w:rPr>
          <w:color w:val="221F1F"/>
          <w:spacing w:val="-10"/>
          <w:sz w:val="28"/>
        </w:rPr>
        <w:t xml:space="preserve"> </w:t>
      </w:r>
      <w:r>
        <w:rPr>
          <w:color w:val="221F1F"/>
          <w:sz w:val="28"/>
        </w:rPr>
        <w:t>правил корректной дискуссии; участвовать в дискуссии;</w:t>
      </w:r>
    </w:p>
    <w:p w14:paraId="4C6F63F6"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анализировать</w:t>
      </w:r>
      <w:r>
        <w:rPr>
          <w:color w:val="221F1F"/>
          <w:spacing w:val="-8"/>
          <w:sz w:val="28"/>
        </w:rPr>
        <w:t xml:space="preserve"> </w:t>
      </w:r>
      <w:r>
        <w:rPr>
          <w:color w:val="221F1F"/>
          <w:sz w:val="28"/>
        </w:rPr>
        <w:t>структурные</w:t>
      </w:r>
      <w:r>
        <w:rPr>
          <w:color w:val="221F1F"/>
          <w:spacing w:val="-6"/>
          <w:sz w:val="28"/>
        </w:rPr>
        <w:t xml:space="preserve"> </w:t>
      </w:r>
      <w:r>
        <w:rPr>
          <w:color w:val="221F1F"/>
          <w:sz w:val="28"/>
        </w:rPr>
        <w:t>элементы</w:t>
      </w:r>
      <w:r>
        <w:rPr>
          <w:color w:val="221F1F"/>
          <w:spacing w:val="-6"/>
          <w:sz w:val="28"/>
        </w:rPr>
        <w:t xml:space="preserve"> </w:t>
      </w:r>
      <w:r>
        <w:rPr>
          <w:color w:val="221F1F"/>
          <w:sz w:val="28"/>
        </w:rPr>
        <w:t>и</w:t>
      </w:r>
      <w:r>
        <w:rPr>
          <w:color w:val="221F1F"/>
          <w:spacing w:val="-8"/>
          <w:sz w:val="28"/>
        </w:rPr>
        <w:t xml:space="preserve"> </w:t>
      </w:r>
      <w:r>
        <w:rPr>
          <w:color w:val="221F1F"/>
          <w:sz w:val="28"/>
        </w:rPr>
        <w:t>языковые</w:t>
      </w:r>
      <w:r>
        <w:rPr>
          <w:color w:val="221F1F"/>
          <w:spacing w:val="-9"/>
          <w:sz w:val="28"/>
        </w:rPr>
        <w:t xml:space="preserve"> </w:t>
      </w:r>
      <w:r>
        <w:rPr>
          <w:color w:val="221F1F"/>
          <w:sz w:val="28"/>
        </w:rPr>
        <w:t>особенности</w:t>
      </w:r>
      <w:r>
        <w:rPr>
          <w:color w:val="221F1F"/>
          <w:spacing w:val="-8"/>
          <w:sz w:val="28"/>
        </w:rPr>
        <w:t xml:space="preserve"> </w:t>
      </w:r>
      <w:r>
        <w:rPr>
          <w:color w:val="221F1F"/>
          <w:sz w:val="28"/>
        </w:rPr>
        <w:t>письма</w:t>
      </w:r>
      <w:r>
        <w:rPr>
          <w:color w:val="221F1F"/>
          <w:spacing w:val="-9"/>
          <w:sz w:val="28"/>
        </w:rPr>
        <w:t xml:space="preserve"> </w:t>
      </w:r>
      <w:r>
        <w:rPr>
          <w:color w:val="221F1F"/>
          <w:sz w:val="28"/>
        </w:rPr>
        <w:t>как жанра публицистического стиля речи; создавать сочинение в жанре письма (в том числе электронного);</w:t>
      </w:r>
    </w:p>
    <w:p w14:paraId="685AA3DD" w14:textId="77777777" w:rsidR="00E55397" w:rsidRDefault="00395F00" w:rsidP="000F6D24">
      <w:pPr>
        <w:pStyle w:val="a5"/>
        <w:numPr>
          <w:ilvl w:val="0"/>
          <w:numId w:val="188"/>
        </w:numPr>
        <w:tabs>
          <w:tab w:val="left" w:pos="1500"/>
        </w:tabs>
        <w:ind w:right="431" w:firstLine="0"/>
        <w:rPr>
          <w:rFonts w:ascii="Symbol" w:hAnsi="Symbol"/>
          <w:color w:val="221F1F"/>
          <w:sz w:val="28"/>
        </w:rPr>
      </w:pPr>
      <w:r>
        <w:rPr>
          <w:color w:val="221F1F"/>
          <w:sz w:val="28"/>
        </w:rPr>
        <w:t xml:space="preserve">создавать тексты как результат проектной (исследовательской) </w:t>
      </w:r>
      <w:proofErr w:type="gramStart"/>
      <w:r>
        <w:rPr>
          <w:color w:val="221F1F"/>
          <w:sz w:val="28"/>
        </w:rPr>
        <w:t xml:space="preserve">деятель- </w:t>
      </w:r>
      <w:proofErr w:type="spellStart"/>
      <w:r>
        <w:rPr>
          <w:color w:val="221F1F"/>
          <w:sz w:val="28"/>
        </w:rPr>
        <w:t>ности</w:t>
      </w:r>
      <w:proofErr w:type="spellEnd"/>
      <w:proofErr w:type="gramEnd"/>
      <w:r>
        <w:rPr>
          <w:color w:val="221F1F"/>
          <w:sz w:val="28"/>
        </w:rPr>
        <w:t>;</w:t>
      </w:r>
      <w:r>
        <w:rPr>
          <w:color w:val="221F1F"/>
          <w:spacing w:val="-1"/>
          <w:sz w:val="28"/>
        </w:rPr>
        <w:t xml:space="preserve"> </w:t>
      </w:r>
      <w:r>
        <w:rPr>
          <w:color w:val="221F1F"/>
          <w:sz w:val="28"/>
        </w:rPr>
        <w:t>оформлять</w:t>
      </w:r>
      <w:r>
        <w:rPr>
          <w:color w:val="221F1F"/>
          <w:spacing w:val="-2"/>
          <w:sz w:val="28"/>
        </w:rPr>
        <w:t xml:space="preserve"> </w:t>
      </w:r>
      <w:r>
        <w:rPr>
          <w:color w:val="221F1F"/>
          <w:sz w:val="28"/>
        </w:rPr>
        <w:t>результаты</w:t>
      </w:r>
      <w:r>
        <w:rPr>
          <w:color w:val="221F1F"/>
          <w:spacing w:val="-1"/>
          <w:sz w:val="28"/>
        </w:rPr>
        <w:t xml:space="preserve"> </w:t>
      </w:r>
      <w:r>
        <w:rPr>
          <w:color w:val="221F1F"/>
          <w:sz w:val="28"/>
        </w:rPr>
        <w:t>проекта</w:t>
      </w:r>
      <w:r>
        <w:rPr>
          <w:color w:val="221F1F"/>
          <w:spacing w:val="-2"/>
          <w:sz w:val="28"/>
        </w:rPr>
        <w:t xml:space="preserve"> </w:t>
      </w:r>
      <w:r>
        <w:rPr>
          <w:color w:val="221F1F"/>
          <w:sz w:val="28"/>
        </w:rPr>
        <w:t>(исследования),</w:t>
      </w:r>
      <w:r>
        <w:rPr>
          <w:color w:val="221F1F"/>
          <w:spacing w:val="-2"/>
          <w:sz w:val="28"/>
        </w:rPr>
        <w:t xml:space="preserve"> </w:t>
      </w:r>
      <w:r>
        <w:rPr>
          <w:color w:val="221F1F"/>
          <w:sz w:val="28"/>
        </w:rPr>
        <w:t>представлять</w:t>
      </w:r>
      <w:r>
        <w:rPr>
          <w:color w:val="221F1F"/>
          <w:spacing w:val="-2"/>
          <w:sz w:val="28"/>
        </w:rPr>
        <w:t xml:space="preserve"> </w:t>
      </w:r>
      <w:r>
        <w:rPr>
          <w:color w:val="221F1F"/>
          <w:sz w:val="28"/>
        </w:rPr>
        <w:t>их</w:t>
      </w:r>
      <w:r>
        <w:rPr>
          <w:color w:val="221F1F"/>
          <w:spacing w:val="-1"/>
          <w:sz w:val="28"/>
        </w:rPr>
        <w:t xml:space="preserve"> </w:t>
      </w:r>
      <w:r>
        <w:rPr>
          <w:color w:val="221F1F"/>
          <w:sz w:val="28"/>
        </w:rPr>
        <w:t>в устной и письменной форме;</w:t>
      </w:r>
    </w:p>
    <w:p w14:paraId="784D4AC5" w14:textId="77777777" w:rsidR="00E55397" w:rsidRDefault="00395F00" w:rsidP="000F6D24">
      <w:pPr>
        <w:pStyle w:val="a5"/>
        <w:numPr>
          <w:ilvl w:val="0"/>
          <w:numId w:val="188"/>
        </w:numPr>
        <w:tabs>
          <w:tab w:val="left" w:pos="1500"/>
        </w:tabs>
        <w:ind w:right="433" w:firstLine="0"/>
        <w:rPr>
          <w:rFonts w:ascii="Symbol" w:hAnsi="Symbol"/>
          <w:color w:val="221F1F"/>
          <w:sz w:val="28"/>
        </w:rPr>
      </w:pPr>
      <w:r>
        <w:rPr>
          <w:color w:val="221F1F"/>
          <w:sz w:val="28"/>
        </w:rPr>
        <w:t>строить устные учебно-научные сообщения различных видов, составлять рецензию на реферат, на проектную работу одноклассника, доклад; принимать</w:t>
      </w:r>
    </w:p>
    <w:p w14:paraId="0297CEBC" w14:textId="77777777" w:rsidR="00E55397" w:rsidRDefault="00395F00">
      <w:pPr>
        <w:pStyle w:val="a3"/>
        <w:spacing w:before="67"/>
      </w:pPr>
      <w:r>
        <w:rPr>
          <w:color w:val="221F1F"/>
        </w:rPr>
        <w:lastRenderedPageBreak/>
        <w:t>участие</w:t>
      </w:r>
      <w:r>
        <w:rPr>
          <w:color w:val="221F1F"/>
          <w:spacing w:val="-7"/>
        </w:rPr>
        <w:t xml:space="preserve"> </w:t>
      </w:r>
      <w:r>
        <w:rPr>
          <w:color w:val="221F1F"/>
        </w:rPr>
        <w:t>в</w:t>
      </w:r>
      <w:r>
        <w:rPr>
          <w:color w:val="221F1F"/>
          <w:spacing w:val="-6"/>
        </w:rPr>
        <w:t xml:space="preserve"> </w:t>
      </w:r>
      <w:r>
        <w:rPr>
          <w:color w:val="221F1F"/>
        </w:rPr>
        <w:t>учебно-научной</w:t>
      </w:r>
      <w:r>
        <w:rPr>
          <w:color w:val="221F1F"/>
          <w:spacing w:val="-6"/>
        </w:rPr>
        <w:t xml:space="preserve"> </w:t>
      </w:r>
      <w:r>
        <w:rPr>
          <w:color w:val="221F1F"/>
          <w:spacing w:val="-2"/>
        </w:rPr>
        <w:t>дискуссии;</w:t>
      </w:r>
    </w:p>
    <w:p w14:paraId="14E2A1EB" w14:textId="77777777" w:rsidR="00E55397" w:rsidRDefault="00395F00" w:rsidP="000F6D24">
      <w:pPr>
        <w:pStyle w:val="a5"/>
        <w:numPr>
          <w:ilvl w:val="0"/>
          <w:numId w:val="188"/>
        </w:numPr>
        <w:tabs>
          <w:tab w:val="left" w:pos="1500"/>
        </w:tabs>
        <w:spacing w:before="2"/>
        <w:ind w:right="429" w:firstLine="0"/>
        <w:rPr>
          <w:rFonts w:ascii="Symbol" w:hAnsi="Symbol"/>
          <w:color w:val="221F1F"/>
          <w:sz w:val="28"/>
        </w:rPr>
      </w:pPr>
      <w:r>
        <w:rPr>
          <w:color w:val="221F1F"/>
          <w:sz w:val="28"/>
        </w:rPr>
        <w:t xml:space="preserve">владеть правилами информационной безопасности при общении в </w:t>
      </w:r>
      <w:proofErr w:type="spellStart"/>
      <w:proofErr w:type="gramStart"/>
      <w:r>
        <w:rPr>
          <w:color w:val="221F1F"/>
          <w:sz w:val="28"/>
        </w:rPr>
        <w:t>соци</w:t>
      </w:r>
      <w:proofErr w:type="spellEnd"/>
      <w:r>
        <w:rPr>
          <w:color w:val="221F1F"/>
          <w:sz w:val="28"/>
        </w:rPr>
        <w:t xml:space="preserve">- </w:t>
      </w:r>
      <w:proofErr w:type="spellStart"/>
      <w:r>
        <w:rPr>
          <w:color w:val="221F1F"/>
          <w:sz w:val="28"/>
        </w:rPr>
        <w:t>альных</w:t>
      </w:r>
      <w:proofErr w:type="spellEnd"/>
      <w:proofErr w:type="gramEnd"/>
      <w:r>
        <w:rPr>
          <w:color w:val="221F1F"/>
          <w:sz w:val="28"/>
        </w:rPr>
        <w:t xml:space="preserve"> сетях.</w:t>
      </w:r>
    </w:p>
    <w:p w14:paraId="556A80E0" w14:textId="77777777" w:rsidR="00E55397" w:rsidRDefault="00E55397">
      <w:pPr>
        <w:pStyle w:val="a3"/>
        <w:spacing w:before="2"/>
        <w:ind w:left="0"/>
        <w:jc w:val="left"/>
      </w:pPr>
    </w:p>
    <w:p w14:paraId="71DEED4F" w14:textId="77777777" w:rsidR="00E55397" w:rsidRDefault="00395F00" w:rsidP="000F6D24">
      <w:pPr>
        <w:pStyle w:val="2"/>
        <w:numPr>
          <w:ilvl w:val="0"/>
          <w:numId w:val="187"/>
        </w:numPr>
        <w:tabs>
          <w:tab w:val="left" w:pos="1003"/>
        </w:tabs>
        <w:spacing w:line="240" w:lineRule="auto"/>
        <w:ind w:left="1003" w:hanging="210"/>
      </w:pPr>
      <w:r>
        <w:rPr>
          <w:color w:val="221F1F"/>
          <w:spacing w:val="-2"/>
        </w:rPr>
        <w:t>класс</w:t>
      </w:r>
    </w:p>
    <w:p w14:paraId="1042EB09" w14:textId="77777777" w:rsidR="00E55397" w:rsidRDefault="00E55397">
      <w:pPr>
        <w:pStyle w:val="a3"/>
        <w:spacing w:before="2"/>
        <w:ind w:left="0"/>
        <w:jc w:val="left"/>
        <w:rPr>
          <w:b/>
        </w:rPr>
      </w:pPr>
    </w:p>
    <w:p w14:paraId="723F6B25" w14:textId="77777777" w:rsidR="00E55397" w:rsidRDefault="00395F00">
      <w:pPr>
        <w:spacing w:line="319" w:lineRule="exact"/>
        <w:ind w:left="793"/>
        <w:jc w:val="both"/>
        <w:rPr>
          <w:b/>
          <w:sz w:val="28"/>
        </w:rPr>
      </w:pPr>
      <w:r>
        <w:rPr>
          <w:b/>
          <w:color w:val="221F1F"/>
          <w:sz w:val="28"/>
        </w:rPr>
        <w:t>Язык</w:t>
      </w:r>
      <w:r>
        <w:rPr>
          <w:b/>
          <w:color w:val="221F1F"/>
          <w:spacing w:val="-4"/>
          <w:sz w:val="28"/>
        </w:rPr>
        <w:t xml:space="preserve"> </w:t>
      </w:r>
      <w:r>
        <w:rPr>
          <w:b/>
          <w:color w:val="221F1F"/>
          <w:sz w:val="28"/>
        </w:rPr>
        <w:t>и</w:t>
      </w:r>
      <w:r>
        <w:rPr>
          <w:b/>
          <w:color w:val="221F1F"/>
          <w:spacing w:val="-3"/>
          <w:sz w:val="28"/>
        </w:rPr>
        <w:t xml:space="preserve"> </w:t>
      </w:r>
      <w:r>
        <w:rPr>
          <w:b/>
          <w:color w:val="221F1F"/>
          <w:spacing w:val="-2"/>
          <w:sz w:val="28"/>
        </w:rPr>
        <w:t>культура:</w:t>
      </w:r>
    </w:p>
    <w:p w14:paraId="05FE5119" w14:textId="77777777" w:rsidR="00E55397" w:rsidRDefault="00395F00" w:rsidP="000F6D24">
      <w:pPr>
        <w:pStyle w:val="a5"/>
        <w:numPr>
          <w:ilvl w:val="0"/>
          <w:numId w:val="188"/>
        </w:numPr>
        <w:tabs>
          <w:tab w:val="left" w:pos="1500"/>
        </w:tabs>
        <w:ind w:right="426" w:firstLine="0"/>
        <w:rPr>
          <w:rFonts w:ascii="Symbol" w:hAnsi="Symbol"/>
          <w:color w:val="221F1F"/>
          <w:sz w:val="28"/>
        </w:rPr>
      </w:pPr>
      <w:r>
        <w:rPr>
          <w:color w:val="221F1F"/>
          <w:sz w:val="28"/>
        </w:rPr>
        <w:t>понимать</w:t>
      </w:r>
      <w:r>
        <w:rPr>
          <w:color w:val="221F1F"/>
          <w:spacing w:val="40"/>
          <w:sz w:val="28"/>
        </w:rPr>
        <w:t xml:space="preserve">  </w:t>
      </w:r>
      <w:r>
        <w:rPr>
          <w:color w:val="221F1F"/>
          <w:sz w:val="28"/>
        </w:rPr>
        <w:t>и</w:t>
      </w:r>
      <w:r>
        <w:rPr>
          <w:color w:val="221F1F"/>
          <w:spacing w:val="40"/>
          <w:sz w:val="28"/>
        </w:rPr>
        <w:t xml:space="preserve">  </w:t>
      </w:r>
      <w:r>
        <w:rPr>
          <w:color w:val="221F1F"/>
          <w:sz w:val="28"/>
        </w:rPr>
        <w:t>истолковывать</w:t>
      </w:r>
      <w:r>
        <w:rPr>
          <w:color w:val="221F1F"/>
          <w:spacing w:val="40"/>
          <w:sz w:val="28"/>
        </w:rPr>
        <w:t xml:space="preserve">  </w:t>
      </w:r>
      <w:r>
        <w:rPr>
          <w:color w:val="221F1F"/>
          <w:sz w:val="28"/>
        </w:rPr>
        <w:t>значения</w:t>
      </w:r>
      <w:r>
        <w:rPr>
          <w:color w:val="221F1F"/>
          <w:spacing w:val="40"/>
          <w:sz w:val="28"/>
        </w:rPr>
        <w:t xml:space="preserve">  </w:t>
      </w:r>
      <w:r>
        <w:rPr>
          <w:color w:val="221F1F"/>
          <w:sz w:val="28"/>
        </w:rPr>
        <w:t>русских</w:t>
      </w:r>
      <w:r>
        <w:rPr>
          <w:color w:val="221F1F"/>
          <w:spacing w:val="40"/>
          <w:sz w:val="28"/>
        </w:rPr>
        <w:t xml:space="preserve">  </w:t>
      </w:r>
      <w:r>
        <w:rPr>
          <w:color w:val="221F1F"/>
          <w:sz w:val="28"/>
        </w:rPr>
        <w:t>слов</w:t>
      </w:r>
      <w:r>
        <w:rPr>
          <w:color w:val="221F1F"/>
          <w:spacing w:val="40"/>
          <w:sz w:val="28"/>
        </w:rPr>
        <w:t xml:space="preserve">  </w:t>
      </w:r>
      <w:r>
        <w:rPr>
          <w:color w:val="221F1F"/>
          <w:sz w:val="28"/>
        </w:rPr>
        <w:t>с</w:t>
      </w:r>
      <w:r>
        <w:rPr>
          <w:color w:val="221F1F"/>
          <w:spacing w:val="40"/>
          <w:sz w:val="28"/>
        </w:rPr>
        <w:t xml:space="preserve">  </w:t>
      </w:r>
      <w:proofErr w:type="spellStart"/>
      <w:r>
        <w:rPr>
          <w:color w:val="221F1F"/>
          <w:sz w:val="28"/>
        </w:rPr>
        <w:t>националь</w:t>
      </w:r>
      <w:proofErr w:type="spellEnd"/>
      <w:r>
        <w:rPr>
          <w:color w:val="221F1F"/>
          <w:sz w:val="28"/>
        </w:rPr>
        <w:t xml:space="preserve">- 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w:t>
      </w:r>
      <w:proofErr w:type="spellStart"/>
      <w:r>
        <w:rPr>
          <w:color w:val="221F1F"/>
          <w:sz w:val="28"/>
        </w:rPr>
        <w:t>ху</w:t>
      </w:r>
      <w:proofErr w:type="spellEnd"/>
      <w:r>
        <w:rPr>
          <w:color w:val="221F1F"/>
          <w:sz w:val="28"/>
        </w:rPr>
        <w:t xml:space="preserve">- </w:t>
      </w:r>
      <w:proofErr w:type="spellStart"/>
      <w:r>
        <w:rPr>
          <w:color w:val="221F1F"/>
          <w:sz w:val="28"/>
        </w:rPr>
        <w:t>дожественных</w:t>
      </w:r>
      <w:proofErr w:type="spellEnd"/>
      <w:r>
        <w:rPr>
          <w:color w:val="221F1F"/>
          <w:sz w:val="28"/>
        </w:rPr>
        <w:t xml:space="preserve"> метафор;</w:t>
      </w:r>
    </w:p>
    <w:p w14:paraId="0879D9DE"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иметь представление о ключевых словах русской культуры; </w:t>
      </w:r>
      <w:proofErr w:type="spellStart"/>
      <w:proofErr w:type="gramStart"/>
      <w:r>
        <w:rPr>
          <w:color w:val="221F1F"/>
          <w:sz w:val="28"/>
        </w:rPr>
        <w:t>комментиро</w:t>
      </w:r>
      <w:proofErr w:type="spellEnd"/>
      <w:r>
        <w:rPr>
          <w:color w:val="221F1F"/>
          <w:sz w:val="28"/>
        </w:rPr>
        <w:t xml:space="preserve">- </w:t>
      </w:r>
      <w:proofErr w:type="spellStart"/>
      <w:r>
        <w:rPr>
          <w:color w:val="221F1F"/>
          <w:sz w:val="28"/>
        </w:rPr>
        <w:t>вать</w:t>
      </w:r>
      <w:proofErr w:type="spellEnd"/>
      <w:proofErr w:type="gramEnd"/>
      <w:r>
        <w:rPr>
          <w:color w:val="221F1F"/>
          <w:spacing w:val="-17"/>
          <w:sz w:val="28"/>
        </w:rPr>
        <w:t xml:space="preserve"> </w:t>
      </w:r>
      <w:r>
        <w:rPr>
          <w:color w:val="221F1F"/>
          <w:sz w:val="28"/>
        </w:rPr>
        <w:t>тексты</w:t>
      </w:r>
      <w:r>
        <w:rPr>
          <w:color w:val="221F1F"/>
          <w:spacing w:val="-14"/>
          <w:sz w:val="28"/>
        </w:rPr>
        <w:t xml:space="preserve"> </w:t>
      </w:r>
      <w:r>
        <w:rPr>
          <w:color w:val="221F1F"/>
          <w:sz w:val="28"/>
        </w:rPr>
        <w:t>с</w:t>
      </w:r>
      <w:r>
        <w:rPr>
          <w:color w:val="221F1F"/>
          <w:spacing w:val="-15"/>
          <w:sz w:val="28"/>
        </w:rPr>
        <w:t xml:space="preserve"> </w:t>
      </w:r>
      <w:r>
        <w:rPr>
          <w:color w:val="221F1F"/>
          <w:sz w:val="28"/>
        </w:rPr>
        <w:t>точки</w:t>
      </w:r>
      <w:r>
        <w:rPr>
          <w:color w:val="221F1F"/>
          <w:spacing w:val="-14"/>
          <w:sz w:val="28"/>
        </w:rPr>
        <w:t xml:space="preserve"> </w:t>
      </w:r>
      <w:r>
        <w:rPr>
          <w:color w:val="221F1F"/>
          <w:sz w:val="28"/>
        </w:rPr>
        <w:t>зрения</w:t>
      </w:r>
      <w:r>
        <w:rPr>
          <w:color w:val="221F1F"/>
          <w:spacing w:val="-14"/>
          <w:sz w:val="28"/>
        </w:rPr>
        <w:t xml:space="preserve"> </w:t>
      </w:r>
      <w:r>
        <w:rPr>
          <w:color w:val="221F1F"/>
          <w:sz w:val="28"/>
        </w:rPr>
        <w:t>употребления</w:t>
      </w:r>
      <w:r>
        <w:rPr>
          <w:color w:val="221F1F"/>
          <w:spacing w:val="-14"/>
          <w:sz w:val="28"/>
        </w:rPr>
        <w:t xml:space="preserve"> </w:t>
      </w:r>
      <w:r>
        <w:rPr>
          <w:color w:val="221F1F"/>
          <w:sz w:val="28"/>
        </w:rPr>
        <w:t>в</w:t>
      </w:r>
      <w:r>
        <w:rPr>
          <w:color w:val="221F1F"/>
          <w:spacing w:val="-16"/>
          <w:sz w:val="28"/>
        </w:rPr>
        <w:t xml:space="preserve"> </w:t>
      </w:r>
      <w:r>
        <w:rPr>
          <w:color w:val="221F1F"/>
          <w:sz w:val="28"/>
        </w:rPr>
        <w:t>них</w:t>
      </w:r>
      <w:r>
        <w:rPr>
          <w:color w:val="221F1F"/>
          <w:spacing w:val="-14"/>
          <w:sz w:val="28"/>
        </w:rPr>
        <w:t xml:space="preserve"> </w:t>
      </w:r>
      <w:r>
        <w:rPr>
          <w:color w:val="221F1F"/>
          <w:sz w:val="28"/>
        </w:rPr>
        <w:t>ключевых</w:t>
      </w:r>
      <w:r>
        <w:rPr>
          <w:color w:val="221F1F"/>
          <w:spacing w:val="-14"/>
          <w:sz w:val="28"/>
        </w:rPr>
        <w:t xml:space="preserve"> </w:t>
      </w:r>
      <w:r>
        <w:rPr>
          <w:color w:val="221F1F"/>
          <w:sz w:val="28"/>
        </w:rPr>
        <w:t>слов</w:t>
      </w:r>
      <w:r>
        <w:rPr>
          <w:color w:val="221F1F"/>
          <w:spacing w:val="-16"/>
          <w:sz w:val="28"/>
        </w:rPr>
        <w:t xml:space="preserve"> </w:t>
      </w:r>
      <w:r>
        <w:rPr>
          <w:color w:val="221F1F"/>
          <w:sz w:val="28"/>
        </w:rPr>
        <w:t>русской</w:t>
      </w:r>
      <w:r>
        <w:rPr>
          <w:color w:val="221F1F"/>
          <w:spacing w:val="-15"/>
          <w:sz w:val="28"/>
        </w:rPr>
        <w:t xml:space="preserve"> </w:t>
      </w:r>
      <w:r>
        <w:rPr>
          <w:color w:val="221F1F"/>
          <w:sz w:val="28"/>
        </w:rPr>
        <w:t>культуры (в рамках изученного);</w:t>
      </w:r>
    </w:p>
    <w:p w14:paraId="45A7CC73" w14:textId="77777777" w:rsidR="00E55397" w:rsidRDefault="00395F00" w:rsidP="000F6D24">
      <w:pPr>
        <w:pStyle w:val="a5"/>
        <w:numPr>
          <w:ilvl w:val="0"/>
          <w:numId w:val="188"/>
        </w:numPr>
        <w:tabs>
          <w:tab w:val="left" w:pos="1500"/>
        </w:tabs>
        <w:ind w:right="424" w:firstLine="0"/>
        <w:rPr>
          <w:rFonts w:ascii="Symbol" w:hAnsi="Symbol"/>
          <w:color w:val="221F1F"/>
          <w:sz w:val="28"/>
        </w:rPr>
      </w:pPr>
      <w:r>
        <w:rPr>
          <w:color w:val="221F1F"/>
          <w:sz w:val="28"/>
        </w:rPr>
        <w:t xml:space="preserve">понимать и истолковывать значения фразеологических оборотов с наци- </w:t>
      </w:r>
      <w:proofErr w:type="spellStart"/>
      <w:r>
        <w:rPr>
          <w:color w:val="221F1F"/>
          <w:sz w:val="28"/>
        </w:rPr>
        <w:t>онально</w:t>
      </w:r>
      <w:proofErr w:type="spellEnd"/>
      <w:r>
        <w:rPr>
          <w:color w:val="221F1F"/>
          <w:sz w:val="28"/>
        </w:rPr>
        <w:t xml:space="preserve">-культурным компонентом; анализировать и комментировать историю происхождения фразеологических оборотов; уместно употреблять их; </w:t>
      </w:r>
      <w:proofErr w:type="spellStart"/>
      <w:r>
        <w:rPr>
          <w:color w:val="221F1F"/>
          <w:sz w:val="28"/>
        </w:rPr>
        <w:t>распо</w:t>
      </w:r>
      <w:proofErr w:type="spellEnd"/>
      <w:r>
        <w:rPr>
          <w:color w:val="221F1F"/>
          <w:sz w:val="28"/>
        </w:rPr>
        <w:t xml:space="preserve">- знавать источники крылатых слов и выражений (в рамках изученного); </w:t>
      </w:r>
      <w:proofErr w:type="spellStart"/>
      <w:r>
        <w:rPr>
          <w:color w:val="221F1F"/>
          <w:sz w:val="28"/>
        </w:rPr>
        <w:t>пра</w:t>
      </w:r>
      <w:proofErr w:type="spellEnd"/>
      <w:r>
        <w:rPr>
          <w:color w:val="221F1F"/>
          <w:sz w:val="28"/>
        </w:rPr>
        <w:t xml:space="preserve">- </w:t>
      </w:r>
      <w:proofErr w:type="spellStart"/>
      <w:r>
        <w:rPr>
          <w:color w:val="221F1F"/>
          <w:sz w:val="28"/>
        </w:rPr>
        <w:t>вильно</w:t>
      </w:r>
      <w:proofErr w:type="spellEnd"/>
      <w:r>
        <w:rPr>
          <w:color w:val="221F1F"/>
          <w:sz w:val="28"/>
        </w:rPr>
        <w:t xml:space="preserve"> употреблять пословицы, поговорки, крылатые слова и выражения в различных ситуациях речевого общения (в рамках изученного);</w:t>
      </w:r>
    </w:p>
    <w:p w14:paraId="515B3776" w14:textId="77777777" w:rsidR="00E55397" w:rsidRDefault="00395F00" w:rsidP="000F6D24">
      <w:pPr>
        <w:pStyle w:val="a5"/>
        <w:numPr>
          <w:ilvl w:val="0"/>
          <w:numId w:val="188"/>
        </w:numPr>
        <w:tabs>
          <w:tab w:val="left" w:pos="1500"/>
        </w:tabs>
        <w:ind w:right="428" w:firstLine="0"/>
        <w:rPr>
          <w:rFonts w:ascii="Symbol" w:hAnsi="Symbol"/>
          <w:color w:val="221F1F"/>
          <w:sz w:val="28"/>
        </w:rPr>
      </w:pPr>
      <w:r>
        <w:rPr>
          <w:color w:val="221F1F"/>
          <w:sz w:val="28"/>
        </w:rPr>
        <w:t xml:space="preserve">характеризовать влияние внешних и внутренних факторов изменений в русском языке (в рамках изученного); иметь представление об основных </w:t>
      </w:r>
      <w:proofErr w:type="spellStart"/>
      <w:proofErr w:type="gramStart"/>
      <w:r>
        <w:rPr>
          <w:color w:val="221F1F"/>
          <w:sz w:val="28"/>
        </w:rPr>
        <w:t>ак</w:t>
      </w:r>
      <w:proofErr w:type="spellEnd"/>
      <w:r>
        <w:rPr>
          <w:color w:val="221F1F"/>
          <w:sz w:val="28"/>
        </w:rPr>
        <w:t xml:space="preserve">- </w:t>
      </w:r>
      <w:proofErr w:type="spellStart"/>
      <w:r>
        <w:rPr>
          <w:color w:val="221F1F"/>
          <w:sz w:val="28"/>
        </w:rPr>
        <w:t>тивных</w:t>
      </w:r>
      <w:proofErr w:type="spellEnd"/>
      <w:proofErr w:type="gramEnd"/>
      <w:r>
        <w:rPr>
          <w:color w:val="221F1F"/>
          <w:sz w:val="28"/>
        </w:rPr>
        <w:t xml:space="preserve"> процессах в современном русском языке (основные тенденции, от- дельные примеры в рамках изученного);</w:t>
      </w:r>
    </w:p>
    <w:p w14:paraId="336B81FC" w14:textId="77777777" w:rsidR="00E55397" w:rsidRDefault="00395F00" w:rsidP="000F6D24">
      <w:pPr>
        <w:pStyle w:val="a5"/>
        <w:numPr>
          <w:ilvl w:val="0"/>
          <w:numId w:val="188"/>
        </w:numPr>
        <w:tabs>
          <w:tab w:val="left" w:pos="1500"/>
        </w:tabs>
        <w:ind w:right="424" w:firstLine="0"/>
        <w:rPr>
          <w:rFonts w:ascii="Symbol" w:hAnsi="Symbol"/>
          <w:color w:val="221F1F"/>
          <w:sz w:val="28"/>
        </w:rPr>
      </w:pPr>
      <w:r>
        <w:rPr>
          <w:color w:val="221F1F"/>
          <w:sz w:val="28"/>
        </w:rPr>
        <w:t xml:space="preserve">комментировать особенности новых иноязычных заимствований в </w:t>
      </w:r>
      <w:proofErr w:type="spellStart"/>
      <w:proofErr w:type="gramStart"/>
      <w:r>
        <w:rPr>
          <w:color w:val="221F1F"/>
          <w:sz w:val="28"/>
        </w:rPr>
        <w:t>совре</w:t>
      </w:r>
      <w:proofErr w:type="spellEnd"/>
      <w:r>
        <w:rPr>
          <w:color w:val="221F1F"/>
          <w:sz w:val="28"/>
        </w:rPr>
        <w:t xml:space="preserve">- </w:t>
      </w:r>
      <w:proofErr w:type="spellStart"/>
      <w:r>
        <w:rPr>
          <w:color w:val="221F1F"/>
          <w:sz w:val="28"/>
        </w:rPr>
        <w:t>менном</w:t>
      </w:r>
      <w:proofErr w:type="spellEnd"/>
      <w:proofErr w:type="gramEnd"/>
      <w:r>
        <w:rPr>
          <w:color w:val="221F1F"/>
          <w:sz w:val="28"/>
        </w:rPr>
        <w:t xml:space="preserve"> русском языке; определять значения лексических заимствований по- </w:t>
      </w:r>
      <w:proofErr w:type="spellStart"/>
      <w:r>
        <w:rPr>
          <w:color w:val="221F1F"/>
          <w:sz w:val="28"/>
        </w:rPr>
        <w:t>следних</w:t>
      </w:r>
      <w:proofErr w:type="spellEnd"/>
      <w:r>
        <w:rPr>
          <w:color w:val="221F1F"/>
          <w:sz w:val="28"/>
        </w:rPr>
        <w:t xml:space="preserve"> десятилетий;</w:t>
      </w:r>
    </w:p>
    <w:p w14:paraId="3E666B67" w14:textId="77777777" w:rsidR="00E55397" w:rsidRDefault="00395F00" w:rsidP="000F6D24">
      <w:pPr>
        <w:pStyle w:val="a5"/>
        <w:numPr>
          <w:ilvl w:val="0"/>
          <w:numId w:val="188"/>
        </w:numPr>
        <w:tabs>
          <w:tab w:val="left" w:pos="1500"/>
        </w:tabs>
        <w:ind w:right="426" w:firstLine="0"/>
        <w:rPr>
          <w:rFonts w:ascii="Symbol" w:hAnsi="Symbol"/>
          <w:color w:val="221F1F"/>
          <w:sz w:val="28"/>
        </w:rPr>
      </w:pPr>
      <w:r>
        <w:rPr>
          <w:color w:val="221F1F"/>
          <w:sz w:val="28"/>
        </w:rPr>
        <w:t xml:space="preserve">характеризовать словообразовательные неологизмы по сфере </w:t>
      </w:r>
      <w:proofErr w:type="spellStart"/>
      <w:proofErr w:type="gramStart"/>
      <w:r>
        <w:rPr>
          <w:color w:val="221F1F"/>
          <w:sz w:val="28"/>
        </w:rPr>
        <w:t>употребле</w:t>
      </w:r>
      <w:proofErr w:type="spellEnd"/>
      <w:r>
        <w:rPr>
          <w:color w:val="221F1F"/>
          <w:sz w:val="28"/>
        </w:rPr>
        <w:t xml:space="preserve">- </w:t>
      </w:r>
      <w:proofErr w:type="spellStart"/>
      <w:r>
        <w:rPr>
          <w:color w:val="221F1F"/>
          <w:sz w:val="28"/>
        </w:rPr>
        <w:t>ния</w:t>
      </w:r>
      <w:proofErr w:type="spellEnd"/>
      <w:proofErr w:type="gramEnd"/>
      <w:r>
        <w:rPr>
          <w:color w:val="221F1F"/>
          <w:sz w:val="28"/>
        </w:rPr>
        <w:t xml:space="preserve"> и стилистической окраске; целесообразно употреблять иноязычные слова;</w:t>
      </w:r>
    </w:p>
    <w:p w14:paraId="7A331380"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объяснять причины изменения лексических значений слови их </w:t>
      </w:r>
      <w:proofErr w:type="spellStart"/>
      <w:proofErr w:type="gramStart"/>
      <w:r>
        <w:rPr>
          <w:color w:val="221F1F"/>
          <w:sz w:val="28"/>
        </w:rPr>
        <w:t>стилисти</w:t>
      </w:r>
      <w:proofErr w:type="spellEnd"/>
      <w:r>
        <w:rPr>
          <w:color w:val="221F1F"/>
          <w:sz w:val="28"/>
        </w:rPr>
        <w:t>- ческой</w:t>
      </w:r>
      <w:proofErr w:type="gramEnd"/>
      <w:r>
        <w:rPr>
          <w:color w:val="221F1F"/>
          <w:sz w:val="28"/>
        </w:rPr>
        <w:t xml:space="preserve"> окраски в современном русском языке (на конкретных примерах);</w:t>
      </w:r>
    </w:p>
    <w:p w14:paraId="1480017A" w14:textId="77777777" w:rsidR="00E55397" w:rsidRDefault="00395F00" w:rsidP="000F6D24">
      <w:pPr>
        <w:pStyle w:val="a5"/>
        <w:numPr>
          <w:ilvl w:val="0"/>
          <w:numId w:val="188"/>
        </w:numPr>
        <w:tabs>
          <w:tab w:val="left" w:pos="1500"/>
        </w:tabs>
        <w:ind w:right="425" w:firstLine="0"/>
        <w:rPr>
          <w:rFonts w:ascii="Symbol" w:hAnsi="Symbol"/>
          <w:color w:val="221F1F"/>
          <w:sz w:val="28"/>
        </w:rPr>
      </w:pPr>
      <w:r>
        <w:rPr>
          <w:color w:val="221F1F"/>
          <w:sz w:val="28"/>
        </w:rPr>
        <w:t xml:space="preserve">использовать толковые словари, словари иностранных слов, </w:t>
      </w:r>
      <w:proofErr w:type="spellStart"/>
      <w:proofErr w:type="gramStart"/>
      <w:r>
        <w:rPr>
          <w:color w:val="221F1F"/>
          <w:sz w:val="28"/>
        </w:rPr>
        <w:t>фразеологи</w:t>
      </w:r>
      <w:proofErr w:type="spellEnd"/>
      <w:r>
        <w:rPr>
          <w:color w:val="221F1F"/>
          <w:sz w:val="28"/>
        </w:rPr>
        <w:t xml:space="preserve">- </w:t>
      </w:r>
      <w:proofErr w:type="spellStart"/>
      <w:r>
        <w:rPr>
          <w:color w:val="221F1F"/>
          <w:sz w:val="28"/>
        </w:rPr>
        <w:t>ческие</w:t>
      </w:r>
      <w:proofErr w:type="spellEnd"/>
      <w:proofErr w:type="gramEnd"/>
      <w:r>
        <w:rPr>
          <w:color w:val="221F1F"/>
          <w:sz w:val="28"/>
        </w:rPr>
        <w:t xml:space="preserve"> словари, словари пословиц и поговорок, крылатых слов и выражений; словари синонимов, антонимов; учебные этимологические словари; </w:t>
      </w:r>
      <w:proofErr w:type="spellStart"/>
      <w:r>
        <w:rPr>
          <w:color w:val="221F1F"/>
          <w:sz w:val="28"/>
        </w:rPr>
        <w:t>граммати</w:t>
      </w:r>
      <w:proofErr w:type="spellEnd"/>
      <w:r>
        <w:rPr>
          <w:color w:val="221F1F"/>
          <w:sz w:val="28"/>
        </w:rPr>
        <w:t xml:space="preserve">- </w:t>
      </w:r>
      <w:proofErr w:type="spellStart"/>
      <w:r>
        <w:rPr>
          <w:color w:val="221F1F"/>
          <w:sz w:val="28"/>
        </w:rPr>
        <w:t>ческие</w:t>
      </w:r>
      <w:proofErr w:type="spellEnd"/>
      <w:r>
        <w:rPr>
          <w:color w:val="221F1F"/>
          <w:sz w:val="28"/>
        </w:rPr>
        <w:t xml:space="preserve"> словари и справочники, орфографические словари, справочники по пунктуации (в том числе мультимедийные).</w:t>
      </w:r>
    </w:p>
    <w:p w14:paraId="0DC54F0F" w14:textId="77777777" w:rsidR="00E55397" w:rsidRDefault="00395F00">
      <w:pPr>
        <w:pStyle w:val="2"/>
        <w:spacing w:before="319"/>
      </w:pPr>
      <w:r>
        <w:rPr>
          <w:color w:val="221F1F"/>
        </w:rPr>
        <w:t>Культура</w:t>
      </w:r>
      <w:r>
        <w:rPr>
          <w:color w:val="221F1F"/>
          <w:spacing w:val="-3"/>
        </w:rPr>
        <w:t xml:space="preserve"> </w:t>
      </w:r>
      <w:r>
        <w:rPr>
          <w:color w:val="221F1F"/>
          <w:spacing w:val="-4"/>
        </w:rPr>
        <w:t>речи:</w:t>
      </w:r>
    </w:p>
    <w:p w14:paraId="6576AC97" w14:textId="77777777" w:rsidR="00E55397" w:rsidRDefault="00395F00" w:rsidP="000F6D24">
      <w:pPr>
        <w:pStyle w:val="a5"/>
        <w:numPr>
          <w:ilvl w:val="0"/>
          <w:numId w:val="188"/>
        </w:numPr>
        <w:tabs>
          <w:tab w:val="left" w:pos="1500"/>
        </w:tabs>
        <w:ind w:right="431" w:firstLine="0"/>
        <w:rPr>
          <w:rFonts w:ascii="Symbol" w:hAnsi="Symbol"/>
          <w:color w:val="221F1F"/>
          <w:sz w:val="28"/>
        </w:rPr>
      </w:pPr>
      <w:r>
        <w:rPr>
          <w:color w:val="221F1F"/>
          <w:sz w:val="28"/>
        </w:rPr>
        <w:t>понимать и характеризовать активные процессы в области произношения и</w:t>
      </w:r>
      <w:r>
        <w:rPr>
          <w:color w:val="221F1F"/>
          <w:spacing w:val="-4"/>
          <w:sz w:val="28"/>
        </w:rPr>
        <w:t xml:space="preserve"> </w:t>
      </w:r>
      <w:r>
        <w:rPr>
          <w:color w:val="221F1F"/>
          <w:sz w:val="28"/>
        </w:rPr>
        <w:t>ударения</w:t>
      </w:r>
      <w:r>
        <w:rPr>
          <w:color w:val="221F1F"/>
          <w:spacing w:val="-4"/>
          <w:sz w:val="28"/>
        </w:rPr>
        <w:t xml:space="preserve"> </w:t>
      </w:r>
      <w:r>
        <w:rPr>
          <w:color w:val="221F1F"/>
          <w:sz w:val="28"/>
        </w:rPr>
        <w:t>(в</w:t>
      </w:r>
      <w:r>
        <w:rPr>
          <w:color w:val="221F1F"/>
          <w:spacing w:val="-5"/>
          <w:sz w:val="28"/>
        </w:rPr>
        <w:t xml:space="preserve"> </w:t>
      </w:r>
      <w:r>
        <w:rPr>
          <w:color w:val="221F1F"/>
          <w:sz w:val="28"/>
        </w:rPr>
        <w:t>рамках</w:t>
      </w:r>
      <w:r>
        <w:rPr>
          <w:color w:val="221F1F"/>
          <w:spacing w:val="-3"/>
          <w:sz w:val="28"/>
        </w:rPr>
        <w:t xml:space="preserve"> </w:t>
      </w:r>
      <w:r>
        <w:rPr>
          <w:color w:val="221F1F"/>
          <w:sz w:val="28"/>
        </w:rPr>
        <w:t>изученного);</w:t>
      </w:r>
      <w:r>
        <w:rPr>
          <w:color w:val="221F1F"/>
          <w:spacing w:val="-3"/>
          <w:sz w:val="28"/>
        </w:rPr>
        <w:t xml:space="preserve"> </w:t>
      </w:r>
      <w:r>
        <w:rPr>
          <w:color w:val="221F1F"/>
          <w:sz w:val="28"/>
        </w:rPr>
        <w:t>способы</w:t>
      </w:r>
      <w:r>
        <w:rPr>
          <w:color w:val="221F1F"/>
          <w:spacing w:val="-4"/>
          <w:sz w:val="28"/>
        </w:rPr>
        <w:t xml:space="preserve"> </w:t>
      </w:r>
      <w:r>
        <w:rPr>
          <w:color w:val="221F1F"/>
          <w:sz w:val="28"/>
        </w:rPr>
        <w:t>фиксации</w:t>
      </w:r>
      <w:r>
        <w:rPr>
          <w:color w:val="221F1F"/>
          <w:spacing w:val="-4"/>
          <w:sz w:val="28"/>
        </w:rPr>
        <w:t xml:space="preserve"> </w:t>
      </w:r>
      <w:r>
        <w:rPr>
          <w:color w:val="221F1F"/>
          <w:sz w:val="28"/>
        </w:rPr>
        <w:t>произносительных</w:t>
      </w:r>
      <w:r>
        <w:rPr>
          <w:color w:val="221F1F"/>
          <w:spacing w:val="-3"/>
          <w:sz w:val="28"/>
        </w:rPr>
        <w:t xml:space="preserve"> </w:t>
      </w:r>
      <w:r>
        <w:rPr>
          <w:color w:val="221F1F"/>
          <w:sz w:val="28"/>
        </w:rPr>
        <w:t>норм</w:t>
      </w:r>
      <w:r>
        <w:rPr>
          <w:color w:val="221F1F"/>
          <w:spacing w:val="-7"/>
          <w:sz w:val="28"/>
        </w:rPr>
        <w:t xml:space="preserve"> </w:t>
      </w:r>
      <w:r>
        <w:rPr>
          <w:color w:val="221F1F"/>
          <w:sz w:val="28"/>
        </w:rPr>
        <w:t>в современных орфоэпических словарях;</w:t>
      </w:r>
    </w:p>
    <w:p w14:paraId="14C81B43" w14:textId="77777777" w:rsidR="00E55397" w:rsidRDefault="00395F00" w:rsidP="000F6D24">
      <w:pPr>
        <w:pStyle w:val="a5"/>
        <w:numPr>
          <w:ilvl w:val="0"/>
          <w:numId w:val="188"/>
        </w:numPr>
        <w:tabs>
          <w:tab w:val="left" w:pos="1500"/>
        </w:tabs>
        <w:spacing w:line="342" w:lineRule="exact"/>
        <w:ind w:left="1500" w:hanging="707"/>
        <w:rPr>
          <w:rFonts w:ascii="Symbol" w:hAnsi="Symbol"/>
          <w:color w:val="221F1F"/>
          <w:sz w:val="28"/>
        </w:rPr>
      </w:pPr>
      <w:r>
        <w:rPr>
          <w:color w:val="221F1F"/>
          <w:sz w:val="28"/>
        </w:rPr>
        <w:t>различать</w:t>
      </w:r>
      <w:r>
        <w:rPr>
          <w:color w:val="221F1F"/>
          <w:spacing w:val="21"/>
          <w:sz w:val="28"/>
        </w:rPr>
        <w:t xml:space="preserve"> </w:t>
      </w:r>
      <w:r>
        <w:rPr>
          <w:color w:val="221F1F"/>
          <w:sz w:val="28"/>
        </w:rPr>
        <w:t>варианты</w:t>
      </w:r>
      <w:r>
        <w:rPr>
          <w:color w:val="221F1F"/>
          <w:spacing w:val="21"/>
          <w:sz w:val="28"/>
        </w:rPr>
        <w:t xml:space="preserve"> </w:t>
      </w:r>
      <w:r>
        <w:rPr>
          <w:color w:val="221F1F"/>
          <w:sz w:val="28"/>
        </w:rPr>
        <w:t>орфоэпической</w:t>
      </w:r>
      <w:r>
        <w:rPr>
          <w:color w:val="221F1F"/>
          <w:spacing w:val="24"/>
          <w:sz w:val="28"/>
        </w:rPr>
        <w:t xml:space="preserve"> </w:t>
      </w:r>
      <w:r>
        <w:rPr>
          <w:color w:val="221F1F"/>
          <w:sz w:val="28"/>
        </w:rPr>
        <w:t>и</w:t>
      </w:r>
      <w:r>
        <w:rPr>
          <w:color w:val="221F1F"/>
          <w:spacing w:val="23"/>
          <w:sz w:val="28"/>
        </w:rPr>
        <w:t xml:space="preserve"> </w:t>
      </w:r>
      <w:r>
        <w:rPr>
          <w:color w:val="221F1F"/>
          <w:sz w:val="28"/>
        </w:rPr>
        <w:t>акцентологической</w:t>
      </w:r>
      <w:r>
        <w:rPr>
          <w:color w:val="221F1F"/>
          <w:spacing w:val="24"/>
          <w:sz w:val="28"/>
        </w:rPr>
        <w:t xml:space="preserve"> </w:t>
      </w:r>
      <w:r>
        <w:rPr>
          <w:color w:val="221F1F"/>
          <w:sz w:val="28"/>
        </w:rPr>
        <w:t>нормы;</w:t>
      </w:r>
      <w:r>
        <w:rPr>
          <w:color w:val="221F1F"/>
          <w:spacing w:val="24"/>
          <w:sz w:val="28"/>
        </w:rPr>
        <w:t xml:space="preserve"> </w:t>
      </w:r>
      <w:proofErr w:type="spellStart"/>
      <w:r>
        <w:rPr>
          <w:color w:val="221F1F"/>
          <w:spacing w:val="-2"/>
          <w:sz w:val="28"/>
        </w:rPr>
        <w:t>соблю</w:t>
      </w:r>
      <w:proofErr w:type="spellEnd"/>
      <w:r>
        <w:rPr>
          <w:color w:val="221F1F"/>
          <w:spacing w:val="-2"/>
          <w:sz w:val="28"/>
        </w:rPr>
        <w:t>-</w:t>
      </w:r>
    </w:p>
    <w:p w14:paraId="5BCA9D39" w14:textId="77777777" w:rsidR="00E55397" w:rsidRDefault="00E55397">
      <w:pPr>
        <w:spacing w:line="342" w:lineRule="exact"/>
        <w:jc w:val="both"/>
        <w:rPr>
          <w:rFonts w:ascii="Symbol" w:hAnsi="Symbol"/>
          <w:sz w:val="28"/>
        </w:rPr>
        <w:sectPr w:rsidR="00E55397">
          <w:pgSz w:w="11910" w:h="16840"/>
          <w:pgMar w:top="1040" w:right="700" w:bottom="280" w:left="340" w:header="720" w:footer="720" w:gutter="0"/>
          <w:cols w:space="720"/>
        </w:sectPr>
      </w:pPr>
    </w:p>
    <w:p w14:paraId="06FE8347" w14:textId="77777777" w:rsidR="00E55397" w:rsidRDefault="00395F00">
      <w:pPr>
        <w:pStyle w:val="a3"/>
        <w:spacing w:before="67"/>
        <w:ind w:right="430"/>
      </w:pPr>
      <w:r>
        <w:rPr>
          <w:color w:val="221F1F"/>
        </w:rPr>
        <w:lastRenderedPageBreak/>
        <w:t>дать нормы произношения и ударения в отдельных грамматических формах самостоятельных</w:t>
      </w:r>
      <w:r>
        <w:rPr>
          <w:color w:val="221F1F"/>
          <w:spacing w:val="-15"/>
        </w:rPr>
        <w:t xml:space="preserve"> </w:t>
      </w:r>
      <w:r>
        <w:rPr>
          <w:color w:val="221F1F"/>
        </w:rPr>
        <w:t>частей</w:t>
      </w:r>
      <w:r>
        <w:rPr>
          <w:color w:val="221F1F"/>
          <w:spacing w:val="-18"/>
        </w:rPr>
        <w:t xml:space="preserve"> </w:t>
      </w:r>
      <w:r>
        <w:rPr>
          <w:color w:val="221F1F"/>
        </w:rPr>
        <w:t>речи</w:t>
      </w:r>
      <w:r>
        <w:rPr>
          <w:color w:val="221F1F"/>
          <w:spacing w:val="-15"/>
        </w:rPr>
        <w:t xml:space="preserve"> </w:t>
      </w:r>
      <w:r>
        <w:rPr>
          <w:color w:val="221F1F"/>
        </w:rPr>
        <w:t>(в</w:t>
      </w:r>
      <w:r>
        <w:rPr>
          <w:color w:val="221F1F"/>
          <w:spacing w:val="-16"/>
        </w:rPr>
        <w:t xml:space="preserve"> </w:t>
      </w:r>
      <w:r>
        <w:rPr>
          <w:color w:val="221F1F"/>
        </w:rPr>
        <w:t>рамках</w:t>
      </w:r>
      <w:r>
        <w:rPr>
          <w:color w:val="221F1F"/>
          <w:spacing w:val="-17"/>
        </w:rPr>
        <w:t xml:space="preserve"> </w:t>
      </w:r>
      <w:r>
        <w:rPr>
          <w:color w:val="221F1F"/>
        </w:rPr>
        <w:t>изученного);</w:t>
      </w:r>
      <w:r>
        <w:rPr>
          <w:color w:val="221F1F"/>
          <w:spacing w:val="-15"/>
        </w:rPr>
        <w:t xml:space="preserve"> </w:t>
      </w:r>
      <w:r>
        <w:rPr>
          <w:color w:val="221F1F"/>
        </w:rPr>
        <w:t>употреблять</w:t>
      </w:r>
      <w:r>
        <w:rPr>
          <w:color w:val="221F1F"/>
          <w:spacing w:val="-17"/>
        </w:rPr>
        <w:t xml:space="preserve"> </w:t>
      </w:r>
      <w:r>
        <w:rPr>
          <w:color w:val="221F1F"/>
        </w:rPr>
        <w:t>слова</w:t>
      </w:r>
      <w:r>
        <w:rPr>
          <w:color w:val="221F1F"/>
          <w:spacing w:val="-16"/>
        </w:rPr>
        <w:t xml:space="preserve"> </w:t>
      </w:r>
      <w:r>
        <w:rPr>
          <w:color w:val="221F1F"/>
        </w:rPr>
        <w:t>с</w:t>
      </w:r>
      <w:r>
        <w:rPr>
          <w:color w:val="221F1F"/>
          <w:spacing w:val="-16"/>
        </w:rPr>
        <w:t xml:space="preserve"> </w:t>
      </w:r>
      <w:r>
        <w:rPr>
          <w:color w:val="221F1F"/>
        </w:rPr>
        <w:t>учётом произносительных вариантов современной орфоэпической нормы;</w:t>
      </w:r>
    </w:p>
    <w:p w14:paraId="6CFF0006" w14:textId="77777777" w:rsidR="00E55397" w:rsidRDefault="00395F00" w:rsidP="000F6D24">
      <w:pPr>
        <w:pStyle w:val="a5"/>
        <w:numPr>
          <w:ilvl w:val="0"/>
          <w:numId w:val="188"/>
        </w:numPr>
        <w:tabs>
          <w:tab w:val="left" w:pos="1500"/>
        </w:tabs>
        <w:spacing w:before="1"/>
        <w:ind w:right="424" w:firstLine="0"/>
        <w:rPr>
          <w:rFonts w:ascii="Symbol" w:hAnsi="Symbol"/>
          <w:color w:val="221F1F"/>
          <w:sz w:val="28"/>
        </w:rPr>
      </w:pPr>
      <w:r>
        <w:rPr>
          <w:color w:val="221F1F"/>
          <w:sz w:val="28"/>
        </w:rPr>
        <w:t xml:space="preserve">употреблять слова в соответствии с их лексическим значением и </w:t>
      </w:r>
      <w:proofErr w:type="spellStart"/>
      <w:proofErr w:type="gramStart"/>
      <w:r>
        <w:rPr>
          <w:color w:val="221F1F"/>
          <w:sz w:val="28"/>
        </w:rPr>
        <w:t>требо</w:t>
      </w:r>
      <w:proofErr w:type="spellEnd"/>
      <w:r>
        <w:rPr>
          <w:color w:val="221F1F"/>
          <w:sz w:val="28"/>
        </w:rPr>
        <w:t xml:space="preserve">- </w:t>
      </w:r>
      <w:proofErr w:type="spellStart"/>
      <w:r>
        <w:rPr>
          <w:color w:val="221F1F"/>
          <w:sz w:val="28"/>
        </w:rPr>
        <w:t>ванием</w:t>
      </w:r>
      <w:proofErr w:type="spellEnd"/>
      <w:proofErr w:type="gramEnd"/>
      <w:r>
        <w:rPr>
          <w:color w:val="221F1F"/>
          <w:sz w:val="28"/>
        </w:rPr>
        <w:t xml:space="preserve"> лексической сочетаемости (в</w:t>
      </w:r>
      <w:r>
        <w:rPr>
          <w:color w:val="221F1F"/>
          <w:spacing w:val="-1"/>
          <w:sz w:val="28"/>
        </w:rPr>
        <w:t xml:space="preserve"> </w:t>
      </w:r>
      <w:r>
        <w:rPr>
          <w:color w:val="221F1F"/>
          <w:sz w:val="28"/>
        </w:rPr>
        <w:t>рамках изученного); опознавать частотные примеры тавтологии и плеоназма;</w:t>
      </w:r>
    </w:p>
    <w:p w14:paraId="0DB0E017" w14:textId="77777777" w:rsidR="00E55397" w:rsidRDefault="00395F00" w:rsidP="000F6D24">
      <w:pPr>
        <w:pStyle w:val="a5"/>
        <w:numPr>
          <w:ilvl w:val="0"/>
          <w:numId w:val="188"/>
        </w:numPr>
        <w:tabs>
          <w:tab w:val="left" w:pos="1500"/>
        </w:tabs>
        <w:ind w:right="433" w:firstLine="0"/>
        <w:rPr>
          <w:rFonts w:ascii="Symbol" w:hAnsi="Symbol"/>
          <w:color w:val="221F1F"/>
          <w:sz w:val="28"/>
        </w:rPr>
      </w:pPr>
      <w:r>
        <w:rPr>
          <w:color w:val="221F1F"/>
          <w:sz w:val="28"/>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14:paraId="55919A36"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14:paraId="4DD5EAE0" w14:textId="77777777" w:rsidR="00E55397" w:rsidRDefault="00395F00" w:rsidP="000F6D24">
      <w:pPr>
        <w:pStyle w:val="a5"/>
        <w:numPr>
          <w:ilvl w:val="0"/>
          <w:numId w:val="188"/>
        </w:numPr>
        <w:tabs>
          <w:tab w:val="left" w:pos="1500"/>
        </w:tabs>
        <w:ind w:right="424" w:firstLine="0"/>
        <w:rPr>
          <w:rFonts w:ascii="Symbol" w:hAnsi="Symbol"/>
          <w:color w:val="221F1F"/>
          <w:sz w:val="28"/>
        </w:rPr>
      </w:pPr>
      <w:r>
        <w:rPr>
          <w:color w:val="221F1F"/>
          <w:sz w:val="28"/>
        </w:rPr>
        <w:t xml:space="preserve">анализировать и оценивать с точки зрения норм, вариантов норм </w:t>
      </w:r>
      <w:proofErr w:type="spellStart"/>
      <w:proofErr w:type="gramStart"/>
      <w:r>
        <w:rPr>
          <w:color w:val="221F1F"/>
          <w:sz w:val="28"/>
        </w:rPr>
        <w:t>совре</w:t>
      </w:r>
      <w:proofErr w:type="spellEnd"/>
      <w:r>
        <w:rPr>
          <w:color w:val="221F1F"/>
          <w:sz w:val="28"/>
        </w:rPr>
        <w:t xml:space="preserve">- </w:t>
      </w:r>
      <w:proofErr w:type="spellStart"/>
      <w:r>
        <w:rPr>
          <w:color w:val="221F1F"/>
          <w:sz w:val="28"/>
        </w:rPr>
        <w:t>менного</w:t>
      </w:r>
      <w:proofErr w:type="spellEnd"/>
      <w:proofErr w:type="gramEnd"/>
      <w:r>
        <w:rPr>
          <w:color w:val="221F1F"/>
          <w:sz w:val="28"/>
        </w:rPr>
        <w:t xml:space="preserve"> русского литературного языка чужую и собственную речь; </w:t>
      </w:r>
      <w:proofErr w:type="spellStart"/>
      <w:r>
        <w:rPr>
          <w:color w:val="221F1F"/>
          <w:sz w:val="28"/>
        </w:rPr>
        <w:t>корректи</w:t>
      </w:r>
      <w:proofErr w:type="spellEnd"/>
      <w:r>
        <w:rPr>
          <w:color w:val="221F1F"/>
          <w:sz w:val="28"/>
        </w:rPr>
        <w:t xml:space="preserve">- </w:t>
      </w:r>
      <w:proofErr w:type="spellStart"/>
      <w:r>
        <w:rPr>
          <w:color w:val="221F1F"/>
          <w:sz w:val="28"/>
        </w:rPr>
        <w:t>ровать</w:t>
      </w:r>
      <w:proofErr w:type="spellEnd"/>
      <w:r>
        <w:rPr>
          <w:color w:val="221F1F"/>
          <w:sz w:val="28"/>
        </w:rPr>
        <w:t xml:space="preserve"> речь с учётом её соответствия основным нормам и вариантам норм со- временного литературного языка;</w:t>
      </w:r>
    </w:p>
    <w:p w14:paraId="22A06460"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использовать при общении в интернет-среде этикетные формы и </w:t>
      </w:r>
      <w:proofErr w:type="gramStart"/>
      <w:r>
        <w:rPr>
          <w:color w:val="221F1F"/>
          <w:sz w:val="28"/>
        </w:rPr>
        <w:t>устой- чивые</w:t>
      </w:r>
      <w:proofErr w:type="gramEnd"/>
      <w:r>
        <w:rPr>
          <w:color w:val="221F1F"/>
          <w:sz w:val="28"/>
        </w:rPr>
        <w:t xml:space="preserve"> формулы, принципы этикетного общения, лежащие в основе </w:t>
      </w:r>
      <w:proofErr w:type="spellStart"/>
      <w:r>
        <w:rPr>
          <w:color w:val="221F1F"/>
          <w:sz w:val="28"/>
        </w:rPr>
        <w:t>националь</w:t>
      </w:r>
      <w:proofErr w:type="spellEnd"/>
      <w:r>
        <w:rPr>
          <w:color w:val="221F1F"/>
          <w:sz w:val="28"/>
        </w:rPr>
        <w:t xml:space="preserve">- </w:t>
      </w:r>
      <w:proofErr w:type="spellStart"/>
      <w:r>
        <w:rPr>
          <w:color w:val="221F1F"/>
          <w:sz w:val="28"/>
        </w:rPr>
        <w:t>ного</w:t>
      </w:r>
      <w:proofErr w:type="spellEnd"/>
      <w:r>
        <w:rPr>
          <w:color w:val="221F1F"/>
          <w:spacing w:val="-13"/>
          <w:sz w:val="28"/>
        </w:rPr>
        <w:t xml:space="preserve"> </w:t>
      </w:r>
      <w:r>
        <w:rPr>
          <w:color w:val="221F1F"/>
          <w:sz w:val="28"/>
        </w:rPr>
        <w:t>русского</w:t>
      </w:r>
      <w:r>
        <w:rPr>
          <w:color w:val="221F1F"/>
          <w:spacing w:val="-10"/>
          <w:sz w:val="28"/>
        </w:rPr>
        <w:t xml:space="preserve"> </w:t>
      </w:r>
      <w:r>
        <w:rPr>
          <w:color w:val="221F1F"/>
          <w:sz w:val="28"/>
        </w:rPr>
        <w:t>речевого</w:t>
      </w:r>
      <w:r>
        <w:rPr>
          <w:color w:val="221F1F"/>
          <w:spacing w:val="-12"/>
          <w:sz w:val="28"/>
        </w:rPr>
        <w:t xml:space="preserve"> </w:t>
      </w:r>
      <w:r>
        <w:rPr>
          <w:color w:val="221F1F"/>
          <w:sz w:val="28"/>
        </w:rPr>
        <w:t>этикета;</w:t>
      </w:r>
      <w:r>
        <w:rPr>
          <w:color w:val="221F1F"/>
          <w:spacing w:val="-13"/>
          <w:sz w:val="28"/>
        </w:rPr>
        <w:t xml:space="preserve"> </w:t>
      </w:r>
      <w:r>
        <w:rPr>
          <w:color w:val="221F1F"/>
          <w:sz w:val="28"/>
        </w:rPr>
        <w:t>соблюдать</w:t>
      </w:r>
      <w:r>
        <w:rPr>
          <w:color w:val="221F1F"/>
          <w:spacing w:val="-12"/>
          <w:sz w:val="28"/>
        </w:rPr>
        <w:t xml:space="preserve"> </w:t>
      </w:r>
      <w:r>
        <w:rPr>
          <w:color w:val="221F1F"/>
          <w:sz w:val="28"/>
        </w:rPr>
        <w:t>нормы</w:t>
      </w:r>
      <w:r>
        <w:rPr>
          <w:color w:val="221F1F"/>
          <w:spacing w:val="-11"/>
          <w:sz w:val="28"/>
        </w:rPr>
        <w:t xml:space="preserve"> </w:t>
      </w:r>
      <w:r>
        <w:rPr>
          <w:color w:val="221F1F"/>
          <w:sz w:val="28"/>
        </w:rPr>
        <w:t>русского</w:t>
      </w:r>
      <w:r>
        <w:rPr>
          <w:color w:val="221F1F"/>
          <w:spacing w:val="-12"/>
          <w:sz w:val="28"/>
        </w:rPr>
        <w:t xml:space="preserve"> </w:t>
      </w:r>
      <w:r>
        <w:rPr>
          <w:color w:val="221F1F"/>
          <w:sz w:val="28"/>
        </w:rPr>
        <w:t>этикетного</w:t>
      </w:r>
      <w:r>
        <w:rPr>
          <w:color w:val="221F1F"/>
          <w:spacing w:val="-13"/>
          <w:sz w:val="28"/>
        </w:rPr>
        <w:t xml:space="preserve"> </w:t>
      </w:r>
      <w:r>
        <w:rPr>
          <w:color w:val="221F1F"/>
          <w:sz w:val="28"/>
        </w:rPr>
        <w:t>речевого поведения в ситуациях делового общения;</w:t>
      </w:r>
    </w:p>
    <w:p w14:paraId="7E3777E9" w14:textId="77777777" w:rsidR="00E55397" w:rsidRDefault="00395F00" w:rsidP="000F6D24">
      <w:pPr>
        <w:pStyle w:val="a5"/>
        <w:numPr>
          <w:ilvl w:val="0"/>
          <w:numId w:val="188"/>
        </w:numPr>
        <w:tabs>
          <w:tab w:val="left" w:pos="1500"/>
        </w:tabs>
        <w:ind w:right="427" w:firstLine="0"/>
        <w:rPr>
          <w:rFonts w:ascii="Symbol" w:hAnsi="Symbol"/>
          <w:color w:val="221F1F"/>
          <w:sz w:val="28"/>
        </w:rPr>
      </w:pPr>
      <w:r>
        <w:rPr>
          <w:color w:val="221F1F"/>
          <w:sz w:val="28"/>
        </w:rPr>
        <w:t xml:space="preserve">использовать толковые, орфоэпические словари, словари синонимов, </w:t>
      </w:r>
      <w:proofErr w:type="gramStart"/>
      <w:r>
        <w:rPr>
          <w:color w:val="221F1F"/>
          <w:sz w:val="28"/>
        </w:rPr>
        <w:t xml:space="preserve">ан- </w:t>
      </w:r>
      <w:proofErr w:type="spellStart"/>
      <w:r>
        <w:rPr>
          <w:color w:val="221F1F"/>
          <w:sz w:val="28"/>
        </w:rPr>
        <w:t>тонимов</w:t>
      </w:r>
      <w:proofErr w:type="spellEnd"/>
      <w:proofErr w:type="gramEnd"/>
      <w:r>
        <w:rPr>
          <w:color w:val="221F1F"/>
          <w:sz w:val="28"/>
        </w:rPr>
        <w:t xml:space="preserve">, паронимов; грамматические словари и справочники, в том числе мультимедийные; использовать орфографические словари и справочники по </w:t>
      </w:r>
      <w:r>
        <w:rPr>
          <w:color w:val="221F1F"/>
          <w:spacing w:val="-2"/>
          <w:sz w:val="28"/>
        </w:rPr>
        <w:t>пунктуации.</w:t>
      </w:r>
    </w:p>
    <w:p w14:paraId="310018F6" w14:textId="77777777" w:rsidR="00E55397" w:rsidRDefault="00E55397">
      <w:pPr>
        <w:pStyle w:val="a3"/>
        <w:spacing w:before="1"/>
        <w:ind w:left="0"/>
        <w:jc w:val="left"/>
      </w:pPr>
    </w:p>
    <w:p w14:paraId="6BCA5DD2" w14:textId="77777777" w:rsidR="00E55397" w:rsidRDefault="00395F00">
      <w:pPr>
        <w:pStyle w:val="2"/>
        <w:spacing w:before="1"/>
      </w:pPr>
      <w:r>
        <w:rPr>
          <w:color w:val="221F1F"/>
        </w:rPr>
        <w:t>Речь.</w:t>
      </w:r>
      <w:r>
        <w:rPr>
          <w:color w:val="221F1F"/>
          <w:spacing w:val="-5"/>
        </w:rPr>
        <w:t xml:space="preserve"> </w:t>
      </w:r>
      <w:r>
        <w:rPr>
          <w:color w:val="221F1F"/>
        </w:rPr>
        <w:t>Речевая</w:t>
      </w:r>
      <w:r>
        <w:rPr>
          <w:color w:val="221F1F"/>
          <w:spacing w:val="-7"/>
        </w:rPr>
        <w:t xml:space="preserve"> </w:t>
      </w:r>
      <w:r>
        <w:rPr>
          <w:color w:val="221F1F"/>
        </w:rPr>
        <w:t>деятельность.</w:t>
      </w:r>
      <w:r>
        <w:rPr>
          <w:color w:val="221F1F"/>
          <w:spacing w:val="-5"/>
        </w:rPr>
        <w:t xml:space="preserve"> </w:t>
      </w:r>
      <w:r>
        <w:rPr>
          <w:color w:val="221F1F"/>
          <w:spacing w:val="-2"/>
        </w:rPr>
        <w:t>Текст:</w:t>
      </w:r>
    </w:p>
    <w:p w14:paraId="4D7E33EE" w14:textId="77777777" w:rsidR="00E55397" w:rsidRDefault="00395F00" w:rsidP="000F6D24">
      <w:pPr>
        <w:pStyle w:val="a5"/>
        <w:numPr>
          <w:ilvl w:val="0"/>
          <w:numId w:val="188"/>
        </w:numPr>
        <w:tabs>
          <w:tab w:val="left" w:pos="1500"/>
        </w:tabs>
        <w:ind w:right="425" w:firstLine="0"/>
        <w:rPr>
          <w:rFonts w:ascii="Symbol" w:hAnsi="Symbol"/>
          <w:color w:val="221F1F"/>
          <w:sz w:val="28"/>
        </w:rPr>
      </w:pPr>
      <w:r>
        <w:rPr>
          <w:color w:val="221F1F"/>
          <w:sz w:val="28"/>
        </w:rPr>
        <w:t xml:space="preserve">пользоваться различными видами чтения (просмотровым, </w:t>
      </w:r>
      <w:proofErr w:type="spellStart"/>
      <w:proofErr w:type="gramStart"/>
      <w:r>
        <w:rPr>
          <w:color w:val="221F1F"/>
          <w:sz w:val="28"/>
        </w:rPr>
        <w:t>ознакомитель</w:t>
      </w:r>
      <w:proofErr w:type="spellEnd"/>
      <w:r>
        <w:rPr>
          <w:color w:val="221F1F"/>
          <w:sz w:val="28"/>
        </w:rPr>
        <w:t xml:space="preserve">- </w:t>
      </w:r>
      <w:proofErr w:type="spellStart"/>
      <w:r>
        <w:rPr>
          <w:color w:val="221F1F"/>
          <w:sz w:val="28"/>
        </w:rPr>
        <w:t>ным</w:t>
      </w:r>
      <w:proofErr w:type="spellEnd"/>
      <w:proofErr w:type="gramEnd"/>
      <w:r>
        <w:rPr>
          <w:color w:val="221F1F"/>
          <w:sz w:val="28"/>
        </w:rPr>
        <w:t xml:space="preserve">, изучающим, поисковым) учебно-научных, художественных, </w:t>
      </w:r>
      <w:proofErr w:type="spellStart"/>
      <w:r>
        <w:rPr>
          <w:color w:val="221F1F"/>
          <w:sz w:val="28"/>
        </w:rPr>
        <w:t>публицисти</w:t>
      </w:r>
      <w:proofErr w:type="spellEnd"/>
      <w:r>
        <w:rPr>
          <w:color w:val="221F1F"/>
          <w:sz w:val="28"/>
        </w:rPr>
        <w:t xml:space="preserve">- </w:t>
      </w:r>
      <w:proofErr w:type="spellStart"/>
      <w:r>
        <w:rPr>
          <w:color w:val="221F1F"/>
          <w:sz w:val="28"/>
        </w:rPr>
        <w:t>ческих</w:t>
      </w:r>
      <w:proofErr w:type="spellEnd"/>
      <w:r>
        <w:rPr>
          <w:color w:val="221F1F"/>
          <w:sz w:val="28"/>
        </w:rPr>
        <w:t xml:space="preserve"> текстов различных функционально-смысловых типов, в том числе </w:t>
      </w:r>
      <w:proofErr w:type="spellStart"/>
      <w:r>
        <w:rPr>
          <w:color w:val="221F1F"/>
          <w:sz w:val="28"/>
        </w:rPr>
        <w:t>соче</w:t>
      </w:r>
      <w:proofErr w:type="spellEnd"/>
      <w:r>
        <w:rPr>
          <w:color w:val="221F1F"/>
          <w:sz w:val="28"/>
        </w:rPr>
        <w:t>- тающих</w:t>
      </w:r>
      <w:r>
        <w:rPr>
          <w:color w:val="221F1F"/>
          <w:spacing w:val="-8"/>
          <w:sz w:val="28"/>
        </w:rPr>
        <w:t xml:space="preserve"> </w:t>
      </w:r>
      <w:r>
        <w:rPr>
          <w:color w:val="221F1F"/>
          <w:sz w:val="28"/>
        </w:rPr>
        <w:t>разные</w:t>
      </w:r>
      <w:r>
        <w:rPr>
          <w:color w:val="221F1F"/>
          <w:spacing w:val="-7"/>
          <w:sz w:val="28"/>
        </w:rPr>
        <w:t xml:space="preserve"> </w:t>
      </w:r>
      <w:r>
        <w:rPr>
          <w:color w:val="221F1F"/>
          <w:sz w:val="28"/>
        </w:rPr>
        <w:t>форматы</w:t>
      </w:r>
      <w:r>
        <w:rPr>
          <w:color w:val="221F1F"/>
          <w:spacing w:val="-9"/>
          <w:sz w:val="28"/>
        </w:rPr>
        <w:t xml:space="preserve"> </w:t>
      </w:r>
      <w:r>
        <w:rPr>
          <w:color w:val="221F1F"/>
          <w:sz w:val="28"/>
        </w:rPr>
        <w:t>представления</w:t>
      </w:r>
      <w:r>
        <w:rPr>
          <w:color w:val="221F1F"/>
          <w:spacing w:val="-9"/>
          <w:sz w:val="28"/>
        </w:rPr>
        <w:t xml:space="preserve"> </w:t>
      </w:r>
      <w:r>
        <w:rPr>
          <w:color w:val="221F1F"/>
          <w:sz w:val="28"/>
        </w:rPr>
        <w:t>информации</w:t>
      </w:r>
      <w:r>
        <w:rPr>
          <w:color w:val="221F1F"/>
          <w:spacing w:val="-7"/>
          <w:sz w:val="28"/>
        </w:rPr>
        <w:t xml:space="preserve"> </w:t>
      </w:r>
      <w:r>
        <w:rPr>
          <w:color w:val="221F1F"/>
          <w:sz w:val="28"/>
        </w:rPr>
        <w:t>(инфографика,</w:t>
      </w:r>
      <w:r>
        <w:rPr>
          <w:color w:val="221F1F"/>
          <w:spacing w:val="-8"/>
          <w:sz w:val="28"/>
        </w:rPr>
        <w:t xml:space="preserve"> </w:t>
      </w:r>
      <w:r>
        <w:rPr>
          <w:color w:val="221F1F"/>
          <w:sz w:val="28"/>
        </w:rPr>
        <w:t>диаграмма, дисплейный текст и др.);</w:t>
      </w:r>
    </w:p>
    <w:p w14:paraId="7D9B0800" w14:textId="77777777" w:rsidR="00E55397" w:rsidRDefault="00395F00" w:rsidP="000F6D24">
      <w:pPr>
        <w:pStyle w:val="a5"/>
        <w:numPr>
          <w:ilvl w:val="0"/>
          <w:numId w:val="188"/>
        </w:numPr>
        <w:tabs>
          <w:tab w:val="left" w:pos="1500"/>
        </w:tabs>
        <w:ind w:right="430" w:firstLine="0"/>
        <w:rPr>
          <w:rFonts w:ascii="Symbol" w:hAnsi="Symbol"/>
          <w:color w:val="221F1F"/>
          <w:sz w:val="28"/>
        </w:rPr>
      </w:pPr>
      <w:r>
        <w:rPr>
          <w:color w:val="221F1F"/>
          <w:sz w:val="28"/>
        </w:rPr>
        <w:t xml:space="preserve">владеть умениями информационной переработки прослушанного или прочитанного текста; основными способами и средствами получения, </w:t>
      </w:r>
      <w:proofErr w:type="spellStart"/>
      <w:proofErr w:type="gramStart"/>
      <w:r>
        <w:rPr>
          <w:color w:val="221F1F"/>
          <w:sz w:val="28"/>
        </w:rPr>
        <w:t>перера</w:t>
      </w:r>
      <w:proofErr w:type="spellEnd"/>
      <w:r>
        <w:rPr>
          <w:color w:val="221F1F"/>
          <w:sz w:val="28"/>
        </w:rPr>
        <w:t xml:space="preserve">- </w:t>
      </w:r>
      <w:proofErr w:type="spellStart"/>
      <w:r>
        <w:rPr>
          <w:color w:val="221F1F"/>
          <w:sz w:val="28"/>
        </w:rPr>
        <w:t>ботки</w:t>
      </w:r>
      <w:proofErr w:type="spellEnd"/>
      <w:proofErr w:type="gramEnd"/>
      <w:r>
        <w:rPr>
          <w:color w:val="221F1F"/>
          <w:sz w:val="28"/>
        </w:rPr>
        <w:t xml:space="preserve"> и преобразования информации (аннотация, конспект); использовать </w:t>
      </w:r>
      <w:proofErr w:type="spellStart"/>
      <w:r>
        <w:rPr>
          <w:color w:val="221F1F"/>
          <w:sz w:val="28"/>
        </w:rPr>
        <w:t>гра</w:t>
      </w:r>
      <w:proofErr w:type="spellEnd"/>
      <w:r>
        <w:rPr>
          <w:color w:val="221F1F"/>
          <w:sz w:val="28"/>
        </w:rPr>
        <w:t xml:space="preserve">- </w:t>
      </w:r>
      <w:proofErr w:type="spellStart"/>
      <w:r>
        <w:rPr>
          <w:color w:val="221F1F"/>
          <w:sz w:val="28"/>
        </w:rPr>
        <w:t>фики</w:t>
      </w:r>
      <w:proofErr w:type="spellEnd"/>
      <w:r>
        <w:rPr>
          <w:color w:val="221F1F"/>
          <w:sz w:val="28"/>
        </w:rPr>
        <w:t>, диаграммы, схемы для представления информации;</w:t>
      </w:r>
    </w:p>
    <w:p w14:paraId="3F8EE056"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 xml:space="preserve">анализировать структурные элементы и языковые особенности анекдота, шутки; уместно использовать жанры разговорной речи в ситуациях </w:t>
      </w:r>
      <w:proofErr w:type="spellStart"/>
      <w:proofErr w:type="gramStart"/>
      <w:r>
        <w:rPr>
          <w:color w:val="221F1F"/>
          <w:sz w:val="28"/>
        </w:rPr>
        <w:t>нефор</w:t>
      </w:r>
      <w:proofErr w:type="spellEnd"/>
      <w:r>
        <w:rPr>
          <w:color w:val="221F1F"/>
          <w:sz w:val="28"/>
        </w:rPr>
        <w:t xml:space="preserve">- </w:t>
      </w:r>
      <w:proofErr w:type="spellStart"/>
      <w:r>
        <w:rPr>
          <w:color w:val="221F1F"/>
          <w:sz w:val="28"/>
        </w:rPr>
        <w:t>мального</w:t>
      </w:r>
      <w:proofErr w:type="spellEnd"/>
      <w:proofErr w:type="gramEnd"/>
      <w:r>
        <w:rPr>
          <w:color w:val="221F1F"/>
          <w:sz w:val="28"/>
        </w:rPr>
        <w:t xml:space="preserve"> общения;</w:t>
      </w:r>
    </w:p>
    <w:p w14:paraId="6741124A" w14:textId="77777777" w:rsidR="00E55397" w:rsidRDefault="00395F00" w:rsidP="000F6D24">
      <w:pPr>
        <w:pStyle w:val="a5"/>
        <w:numPr>
          <w:ilvl w:val="0"/>
          <w:numId w:val="188"/>
        </w:numPr>
        <w:tabs>
          <w:tab w:val="left" w:pos="1500"/>
        </w:tabs>
        <w:ind w:right="439" w:firstLine="0"/>
        <w:rPr>
          <w:rFonts w:ascii="Symbol" w:hAnsi="Symbol"/>
          <w:color w:val="221F1F"/>
          <w:sz w:val="28"/>
        </w:rPr>
      </w:pPr>
      <w:r>
        <w:rPr>
          <w:color w:val="221F1F"/>
          <w:sz w:val="28"/>
        </w:rPr>
        <w:t xml:space="preserve">анализировать структурные элементы и языковые особенности делового </w:t>
      </w:r>
      <w:r>
        <w:rPr>
          <w:color w:val="221F1F"/>
          <w:spacing w:val="-2"/>
          <w:sz w:val="28"/>
        </w:rPr>
        <w:t>письма;</w:t>
      </w:r>
    </w:p>
    <w:p w14:paraId="466792EC" w14:textId="77777777" w:rsidR="00E55397" w:rsidRDefault="00395F00" w:rsidP="000F6D24">
      <w:pPr>
        <w:pStyle w:val="a5"/>
        <w:numPr>
          <w:ilvl w:val="0"/>
          <w:numId w:val="188"/>
        </w:numPr>
        <w:tabs>
          <w:tab w:val="left" w:pos="1500"/>
        </w:tabs>
        <w:ind w:right="429" w:firstLine="0"/>
        <w:rPr>
          <w:rFonts w:ascii="Symbol" w:hAnsi="Symbol"/>
          <w:color w:val="221F1F"/>
          <w:sz w:val="28"/>
        </w:rPr>
      </w:pPr>
      <w:r>
        <w:rPr>
          <w:color w:val="221F1F"/>
          <w:sz w:val="28"/>
        </w:rPr>
        <w:t xml:space="preserve">создавать устные учебно-научные сообщения различных видов, отзыв на проектную работу одноклассника; принимать участие в учебно-научной </w:t>
      </w:r>
      <w:proofErr w:type="spellStart"/>
      <w:proofErr w:type="gramStart"/>
      <w:r>
        <w:rPr>
          <w:color w:val="221F1F"/>
          <w:sz w:val="28"/>
        </w:rPr>
        <w:t>дис</w:t>
      </w:r>
      <w:proofErr w:type="spellEnd"/>
      <w:r>
        <w:rPr>
          <w:color w:val="221F1F"/>
          <w:sz w:val="28"/>
        </w:rPr>
        <w:t xml:space="preserve">- </w:t>
      </w:r>
      <w:proofErr w:type="spellStart"/>
      <w:r>
        <w:rPr>
          <w:color w:val="221F1F"/>
          <w:spacing w:val="-2"/>
          <w:sz w:val="28"/>
        </w:rPr>
        <w:t>куссии</w:t>
      </w:r>
      <w:proofErr w:type="spellEnd"/>
      <w:proofErr w:type="gramEnd"/>
      <w:r>
        <w:rPr>
          <w:color w:val="221F1F"/>
          <w:spacing w:val="-2"/>
          <w:sz w:val="28"/>
        </w:rPr>
        <w:t>;</w:t>
      </w:r>
    </w:p>
    <w:p w14:paraId="0E7C531C" w14:textId="77777777" w:rsidR="00E55397" w:rsidRDefault="00395F00" w:rsidP="000F6D24">
      <w:pPr>
        <w:pStyle w:val="a5"/>
        <w:numPr>
          <w:ilvl w:val="0"/>
          <w:numId w:val="188"/>
        </w:numPr>
        <w:tabs>
          <w:tab w:val="left" w:pos="1500"/>
        </w:tabs>
        <w:spacing w:line="342" w:lineRule="exact"/>
        <w:ind w:left="1500" w:hanging="707"/>
        <w:rPr>
          <w:rFonts w:ascii="Symbol" w:hAnsi="Symbol"/>
          <w:color w:val="221F1F"/>
          <w:sz w:val="28"/>
        </w:rPr>
      </w:pPr>
      <w:r>
        <w:rPr>
          <w:color w:val="221F1F"/>
          <w:sz w:val="28"/>
        </w:rPr>
        <w:t>понимать</w:t>
      </w:r>
      <w:r>
        <w:rPr>
          <w:color w:val="221F1F"/>
          <w:spacing w:val="18"/>
          <w:sz w:val="28"/>
        </w:rPr>
        <w:t xml:space="preserve"> </w:t>
      </w:r>
      <w:r>
        <w:rPr>
          <w:color w:val="221F1F"/>
          <w:sz w:val="28"/>
        </w:rPr>
        <w:t>и</w:t>
      </w:r>
      <w:r>
        <w:rPr>
          <w:color w:val="221F1F"/>
          <w:spacing w:val="23"/>
          <w:sz w:val="28"/>
        </w:rPr>
        <w:t xml:space="preserve"> </w:t>
      </w:r>
      <w:r>
        <w:rPr>
          <w:color w:val="221F1F"/>
          <w:sz w:val="28"/>
        </w:rPr>
        <w:t>использовать</w:t>
      </w:r>
      <w:r>
        <w:rPr>
          <w:color w:val="221F1F"/>
          <w:spacing w:val="21"/>
          <w:sz w:val="28"/>
        </w:rPr>
        <w:t xml:space="preserve"> </w:t>
      </w:r>
      <w:r>
        <w:rPr>
          <w:color w:val="221F1F"/>
          <w:sz w:val="28"/>
        </w:rPr>
        <w:t>в</w:t>
      </w:r>
      <w:r>
        <w:rPr>
          <w:color w:val="221F1F"/>
          <w:spacing w:val="21"/>
          <w:sz w:val="28"/>
        </w:rPr>
        <w:t xml:space="preserve"> </w:t>
      </w:r>
      <w:r>
        <w:rPr>
          <w:color w:val="221F1F"/>
          <w:sz w:val="28"/>
        </w:rPr>
        <w:t>собственной</w:t>
      </w:r>
      <w:r>
        <w:rPr>
          <w:color w:val="221F1F"/>
          <w:spacing w:val="23"/>
          <w:sz w:val="28"/>
        </w:rPr>
        <w:t xml:space="preserve"> </w:t>
      </w:r>
      <w:r>
        <w:rPr>
          <w:color w:val="221F1F"/>
          <w:sz w:val="28"/>
        </w:rPr>
        <w:t>речевой</w:t>
      </w:r>
      <w:r>
        <w:rPr>
          <w:color w:val="221F1F"/>
          <w:spacing w:val="23"/>
          <w:sz w:val="28"/>
        </w:rPr>
        <w:t xml:space="preserve"> </w:t>
      </w:r>
      <w:r>
        <w:rPr>
          <w:color w:val="221F1F"/>
          <w:sz w:val="28"/>
        </w:rPr>
        <w:t>практике</w:t>
      </w:r>
      <w:r>
        <w:rPr>
          <w:color w:val="221F1F"/>
          <w:spacing w:val="21"/>
          <w:sz w:val="28"/>
        </w:rPr>
        <w:t xml:space="preserve"> </w:t>
      </w:r>
      <w:r>
        <w:rPr>
          <w:color w:val="221F1F"/>
          <w:spacing w:val="-2"/>
          <w:sz w:val="28"/>
        </w:rPr>
        <w:t>прецедентные</w:t>
      </w:r>
    </w:p>
    <w:p w14:paraId="528D17D0" w14:textId="77777777" w:rsidR="00E55397" w:rsidRDefault="00E55397">
      <w:pPr>
        <w:spacing w:line="342" w:lineRule="exact"/>
        <w:jc w:val="both"/>
        <w:rPr>
          <w:rFonts w:ascii="Symbol" w:hAnsi="Symbol"/>
          <w:sz w:val="28"/>
        </w:rPr>
        <w:sectPr w:rsidR="00E55397">
          <w:pgSz w:w="11910" w:h="16840"/>
          <w:pgMar w:top="1040" w:right="700" w:bottom="280" w:left="340" w:header="720" w:footer="720" w:gutter="0"/>
          <w:cols w:space="720"/>
        </w:sectPr>
      </w:pPr>
    </w:p>
    <w:p w14:paraId="09D75AB6" w14:textId="77777777" w:rsidR="00E55397" w:rsidRDefault="00395F00">
      <w:pPr>
        <w:pStyle w:val="a3"/>
        <w:spacing w:before="67"/>
        <w:jc w:val="left"/>
      </w:pPr>
      <w:r>
        <w:rPr>
          <w:color w:val="221F1F"/>
          <w:spacing w:val="-2"/>
        </w:rPr>
        <w:lastRenderedPageBreak/>
        <w:t>тексты;</w:t>
      </w:r>
    </w:p>
    <w:p w14:paraId="25BFAAEC" w14:textId="77777777" w:rsidR="00E55397" w:rsidRDefault="00395F00" w:rsidP="000F6D24">
      <w:pPr>
        <w:pStyle w:val="a5"/>
        <w:numPr>
          <w:ilvl w:val="0"/>
          <w:numId w:val="188"/>
        </w:numPr>
        <w:tabs>
          <w:tab w:val="left" w:pos="1500"/>
        </w:tabs>
        <w:spacing w:before="2"/>
        <w:ind w:right="441" w:firstLine="0"/>
        <w:rPr>
          <w:rFonts w:ascii="Symbol" w:hAnsi="Symbol"/>
          <w:color w:val="221F1F"/>
          <w:sz w:val="28"/>
        </w:rPr>
      </w:pPr>
      <w:r>
        <w:rPr>
          <w:color w:val="221F1F"/>
          <w:sz w:val="28"/>
        </w:rPr>
        <w:t>анализировать</w:t>
      </w:r>
      <w:r>
        <w:rPr>
          <w:color w:val="221F1F"/>
          <w:spacing w:val="-17"/>
          <w:sz w:val="28"/>
        </w:rPr>
        <w:t xml:space="preserve"> </w:t>
      </w:r>
      <w:r>
        <w:rPr>
          <w:color w:val="221F1F"/>
          <w:sz w:val="28"/>
        </w:rPr>
        <w:t>и</w:t>
      </w:r>
      <w:r>
        <w:rPr>
          <w:color w:val="221F1F"/>
          <w:spacing w:val="-13"/>
          <w:sz w:val="28"/>
        </w:rPr>
        <w:t xml:space="preserve"> </w:t>
      </w:r>
      <w:r>
        <w:rPr>
          <w:color w:val="221F1F"/>
          <w:sz w:val="28"/>
        </w:rPr>
        <w:t>создавать</w:t>
      </w:r>
      <w:r>
        <w:rPr>
          <w:color w:val="221F1F"/>
          <w:spacing w:val="-15"/>
          <w:sz w:val="28"/>
        </w:rPr>
        <w:t xml:space="preserve"> </w:t>
      </w:r>
      <w:r>
        <w:rPr>
          <w:color w:val="221F1F"/>
          <w:sz w:val="28"/>
        </w:rPr>
        <w:t>тексты</w:t>
      </w:r>
      <w:r>
        <w:rPr>
          <w:color w:val="221F1F"/>
          <w:spacing w:val="-15"/>
          <w:sz w:val="28"/>
        </w:rPr>
        <w:t xml:space="preserve"> </w:t>
      </w:r>
      <w:r>
        <w:rPr>
          <w:color w:val="221F1F"/>
          <w:sz w:val="28"/>
        </w:rPr>
        <w:t>публицистических</w:t>
      </w:r>
      <w:r>
        <w:rPr>
          <w:color w:val="221F1F"/>
          <w:spacing w:val="-15"/>
          <w:sz w:val="28"/>
        </w:rPr>
        <w:t xml:space="preserve"> </w:t>
      </w:r>
      <w:r>
        <w:rPr>
          <w:color w:val="221F1F"/>
          <w:sz w:val="28"/>
        </w:rPr>
        <w:t>жанров</w:t>
      </w:r>
      <w:r>
        <w:rPr>
          <w:color w:val="221F1F"/>
          <w:spacing w:val="-16"/>
          <w:sz w:val="28"/>
        </w:rPr>
        <w:t xml:space="preserve"> </w:t>
      </w:r>
      <w:r>
        <w:rPr>
          <w:color w:val="221F1F"/>
          <w:sz w:val="28"/>
        </w:rPr>
        <w:t xml:space="preserve">(проблемный </w:t>
      </w:r>
      <w:r>
        <w:rPr>
          <w:color w:val="221F1F"/>
          <w:spacing w:val="-2"/>
          <w:sz w:val="28"/>
        </w:rPr>
        <w:t>очерк);</w:t>
      </w:r>
    </w:p>
    <w:p w14:paraId="450CD90E" w14:textId="77777777" w:rsidR="00E55397" w:rsidRDefault="00395F00" w:rsidP="000F6D24">
      <w:pPr>
        <w:pStyle w:val="a5"/>
        <w:numPr>
          <w:ilvl w:val="0"/>
          <w:numId w:val="188"/>
        </w:numPr>
        <w:tabs>
          <w:tab w:val="left" w:pos="1500"/>
        </w:tabs>
        <w:ind w:right="431" w:firstLine="0"/>
        <w:rPr>
          <w:rFonts w:ascii="Symbol" w:hAnsi="Symbol"/>
          <w:color w:val="221F1F"/>
          <w:sz w:val="28"/>
        </w:rPr>
      </w:pPr>
      <w:r>
        <w:rPr>
          <w:color w:val="221F1F"/>
          <w:sz w:val="28"/>
        </w:rPr>
        <w:t xml:space="preserve">создавать тексты как результат проектной (исследовательской) </w:t>
      </w:r>
      <w:proofErr w:type="gramStart"/>
      <w:r>
        <w:rPr>
          <w:color w:val="221F1F"/>
          <w:sz w:val="28"/>
        </w:rPr>
        <w:t xml:space="preserve">деятель- </w:t>
      </w:r>
      <w:proofErr w:type="spellStart"/>
      <w:r>
        <w:rPr>
          <w:color w:val="221F1F"/>
          <w:sz w:val="28"/>
        </w:rPr>
        <w:t>ности</w:t>
      </w:r>
      <w:proofErr w:type="spellEnd"/>
      <w:proofErr w:type="gramEnd"/>
      <w:r>
        <w:rPr>
          <w:color w:val="221F1F"/>
          <w:sz w:val="28"/>
        </w:rPr>
        <w:t>; оформлять реферат в письменной форме и представлять его в устной и письменной форме;</w:t>
      </w:r>
    </w:p>
    <w:p w14:paraId="4B2DFDAD" w14:textId="77777777" w:rsidR="00E55397" w:rsidRPr="00B47C49" w:rsidRDefault="00395F00" w:rsidP="000F6D24">
      <w:pPr>
        <w:pStyle w:val="a5"/>
        <w:numPr>
          <w:ilvl w:val="0"/>
          <w:numId w:val="188"/>
        </w:numPr>
        <w:tabs>
          <w:tab w:val="left" w:pos="1500"/>
        </w:tabs>
        <w:ind w:right="425" w:firstLine="0"/>
      </w:pPr>
      <w:r w:rsidRPr="00120486">
        <w:rPr>
          <w:color w:val="221F1F"/>
          <w:sz w:val="28"/>
        </w:rPr>
        <w:t xml:space="preserve">владеть правилами информационной безопасности при общении в </w:t>
      </w:r>
      <w:proofErr w:type="spellStart"/>
      <w:proofErr w:type="gramStart"/>
      <w:r w:rsidRPr="00120486">
        <w:rPr>
          <w:color w:val="221F1F"/>
          <w:sz w:val="28"/>
        </w:rPr>
        <w:t>соци</w:t>
      </w:r>
      <w:proofErr w:type="spellEnd"/>
      <w:r w:rsidRPr="00120486">
        <w:rPr>
          <w:color w:val="221F1F"/>
          <w:sz w:val="28"/>
        </w:rPr>
        <w:t xml:space="preserve">- </w:t>
      </w:r>
      <w:proofErr w:type="spellStart"/>
      <w:r w:rsidRPr="00120486">
        <w:rPr>
          <w:color w:val="221F1F"/>
          <w:sz w:val="28"/>
        </w:rPr>
        <w:t>альных</w:t>
      </w:r>
      <w:proofErr w:type="spellEnd"/>
      <w:proofErr w:type="gramEnd"/>
      <w:r w:rsidRPr="00120486">
        <w:rPr>
          <w:color w:val="221F1F"/>
          <w:sz w:val="28"/>
        </w:rPr>
        <w:t xml:space="preserve"> сетях.</w:t>
      </w:r>
    </w:p>
    <w:p w14:paraId="79F2A8AC" w14:textId="77777777" w:rsidR="00B47C49" w:rsidRDefault="00B47C49">
      <w:pPr>
        <w:pStyle w:val="1"/>
        <w:spacing w:before="72" w:line="482" w:lineRule="auto"/>
        <w:ind w:right="4416"/>
      </w:pPr>
    </w:p>
    <w:p w14:paraId="3DF61A84" w14:textId="3E69BFDF" w:rsidR="00E55397" w:rsidRDefault="00395F00">
      <w:pPr>
        <w:pStyle w:val="1"/>
        <w:spacing w:before="72" w:line="482" w:lineRule="auto"/>
        <w:ind w:right="4416"/>
      </w:pPr>
      <w:r>
        <w:t>РОДНОЙ</w:t>
      </w:r>
      <w:r>
        <w:rPr>
          <w:spacing w:val="-17"/>
        </w:rPr>
        <w:t xml:space="preserve"> </w:t>
      </w:r>
      <w:r>
        <w:t>(ТАТАРСКИЙ)</w:t>
      </w:r>
      <w:r>
        <w:rPr>
          <w:spacing w:val="-17"/>
        </w:rPr>
        <w:t xml:space="preserve"> </w:t>
      </w:r>
      <w:r>
        <w:t>ЯЗЫК ПОЯСНИТЕЛЬНАЯ ЗАПИСКА</w:t>
      </w:r>
    </w:p>
    <w:p w14:paraId="2563FF90" w14:textId="77777777" w:rsidR="00E55397" w:rsidRDefault="00395F00">
      <w:pPr>
        <w:pStyle w:val="a3"/>
        <w:ind w:right="425"/>
      </w:pPr>
      <w:r>
        <w:t xml:space="preserve">Объём знаний по родному языку определяется социальными требованиями </w:t>
      </w:r>
      <w:proofErr w:type="gramStart"/>
      <w:r>
        <w:t xml:space="preserve">об- </w:t>
      </w:r>
      <w:proofErr w:type="spellStart"/>
      <w:r>
        <w:t>щества</w:t>
      </w:r>
      <w:proofErr w:type="spellEnd"/>
      <w:proofErr w:type="gramEnd"/>
      <w:r>
        <w:t xml:space="preserve">, развитием науки о языке и возможностями использования родного </w:t>
      </w:r>
      <w:r>
        <w:rPr>
          <w:spacing w:val="-2"/>
        </w:rPr>
        <w:t>языка.</w:t>
      </w:r>
    </w:p>
    <w:p w14:paraId="08500757" w14:textId="77777777" w:rsidR="00E55397" w:rsidRDefault="00395F00">
      <w:pPr>
        <w:pStyle w:val="a3"/>
        <w:ind w:right="432"/>
      </w:pPr>
      <w:r>
        <w:t xml:space="preserve">Основной целью обучения родному языку учащихся 5-9 классов </w:t>
      </w:r>
      <w:proofErr w:type="spellStart"/>
      <w:r>
        <w:t>общеобразо</w:t>
      </w:r>
      <w:proofErr w:type="spellEnd"/>
      <w:r>
        <w:t xml:space="preserve">- </w:t>
      </w:r>
      <w:proofErr w:type="spellStart"/>
      <w:r>
        <w:t>вательных</w:t>
      </w:r>
      <w:proofErr w:type="spellEnd"/>
      <w:r>
        <w:t xml:space="preserve"> организаций с обучением на русском языке является реализация требований к результатам основного общего образования, представленных в Федеральном</w:t>
      </w:r>
      <w:r>
        <w:rPr>
          <w:spacing w:val="-8"/>
        </w:rPr>
        <w:t xml:space="preserve"> </w:t>
      </w:r>
      <w:r>
        <w:t>государственном</w:t>
      </w:r>
      <w:r>
        <w:rPr>
          <w:spacing w:val="-8"/>
        </w:rPr>
        <w:t xml:space="preserve"> </w:t>
      </w:r>
      <w:r>
        <w:t>образовательном</w:t>
      </w:r>
      <w:r>
        <w:rPr>
          <w:spacing w:val="-8"/>
        </w:rPr>
        <w:t xml:space="preserve"> </w:t>
      </w:r>
      <w:r>
        <w:t>стандарте</w:t>
      </w:r>
      <w:r>
        <w:rPr>
          <w:spacing w:val="-10"/>
        </w:rPr>
        <w:t xml:space="preserve"> </w:t>
      </w:r>
      <w:r>
        <w:t>общего</w:t>
      </w:r>
      <w:r>
        <w:rPr>
          <w:spacing w:val="-10"/>
        </w:rPr>
        <w:t xml:space="preserve"> </w:t>
      </w:r>
      <w:r>
        <w:t>образования, а также формирование в процессе обучения у</w:t>
      </w:r>
      <w:r>
        <w:rPr>
          <w:spacing w:val="-1"/>
        </w:rPr>
        <w:t xml:space="preserve"> </w:t>
      </w:r>
      <w:r>
        <w:t>учащихся школ</w:t>
      </w:r>
      <w:r>
        <w:rPr>
          <w:spacing w:val="-1"/>
        </w:rPr>
        <w:t xml:space="preserve"> </w:t>
      </w:r>
      <w:r>
        <w:t xml:space="preserve">с русским языком обучения лингвистической, коммуникативной, </w:t>
      </w:r>
      <w:proofErr w:type="spellStart"/>
      <w:r>
        <w:t>культуроведческой</w:t>
      </w:r>
      <w:proofErr w:type="spellEnd"/>
      <w:r>
        <w:t xml:space="preserve"> </w:t>
      </w:r>
      <w:proofErr w:type="spellStart"/>
      <w:r>
        <w:t>компетен</w:t>
      </w:r>
      <w:proofErr w:type="spellEnd"/>
      <w:r>
        <w:t xml:space="preserve">- </w:t>
      </w:r>
      <w:proofErr w:type="spellStart"/>
      <w:r>
        <w:rPr>
          <w:spacing w:val="-4"/>
        </w:rPr>
        <w:t>ций</w:t>
      </w:r>
      <w:proofErr w:type="spellEnd"/>
      <w:r>
        <w:rPr>
          <w:spacing w:val="-4"/>
        </w:rPr>
        <w:t>.</w:t>
      </w:r>
    </w:p>
    <w:p w14:paraId="013647C9" w14:textId="77777777" w:rsidR="00E55397" w:rsidRDefault="00395F00">
      <w:pPr>
        <w:pStyle w:val="a3"/>
        <w:ind w:right="433"/>
      </w:pPr>
      <w:r>
        <w:t xml:space="preserve">Основные задачи обучения родному языку в общеобразовательных </w:t>
      </w:r>
      <w:proofErr w:type="spellStart"/>
      <w:proofErr w:type="gramStart"/>
      <w:r>
        <w:t>организа</w:t>
      </w:r>
      <w:proofErr w:type="spellEnd"/>
      <w:r>
        <w:t xml:space="preserve">- </w:t>
      </w:r>
      <w:proofErr w:type="spellStart"/>
      <w:r>
        <w:t>циях</w:t>
      </w:r>
      <w:proofErr w:type="spellEnd"/>
      <w:proofErr w:type="gramEnd"/>
      <w:r>
        <w:rPr>
          <w:spacing w:val="-18"/>
        </w:rPr>
        <w:t xml:space="preserve"> </w:t>
      </w:r>
      <w:r>
        <w:t>с</w:t>
      </w:r>
      <w:r>
        <w:rPr>
          <w:spacing w:val="-16"/>
        </w:rPr>
        <w:t xml:space="preserve"> </w:t>
      </w:r>
      <w:r>
        <w:t>обучением</w:t>
      </w:r>
      <w:r>
        <w:rPr>
          <w:spacing w:val="-16"/>
        </w:rPr>
        <w:t xml:space="preserve"> </w:t>
      </w:r>
      <w:r>
        <w:t>на</w:t>
      </w:r>
      <w:r>
        <w:rPr>
          <w:spacing w:val="-17"/>
        </w:rPr>
        <w:t xml:space="preserve"> </w:t>
      </w:r>
      <w:r>
        <w:t>русском</w:t>
      </w:r>
      <w:r>
        <w:rPr>
          <w:spacing w:val="-16"/>
        </w:rPr>
        <w:t xml:space="preserve"> </w:t>
      </w:r>
      <w:r>
        <w:t>языке</w:t>
      </w:r>
      <w:r>
        <w:rPr>
          <w:spacing w:val="-16"/>
        </w:rPr>
        <w:t xml:space="preserve"> </w:t>
      </w:r>
      <w:r>
        <w:t>(для</w:t>
      </w:r>
      <w:r>
        <w:rPr>
          <w:spacing w:val="-17"/>
        </w:rPr>
        <w:t xml:space="preserve"> </w:t>
      </w:r>
      <w:r>
        <w:t>изучающих</w:t>
      </w:r>
      <w:r>
        <w:rPr>
          <w:spacing w:val="-15"/>
        </w:rPr>
        <w:t xml:space="preserve"> </w:t>
      </w:r>
      <w:r>
        <w:t>татарский</w:t>
      </w:r>
      <w:r>
        <w:rPr>
          <w:spacing w:val="-15"/>
        </w:rPr>
        <w:t xml:space="preserve"> </w:t>
      </w:r>
      <w:r>
        <w:t>язык</w:t>
      </w:r>
      <w:r>
        <w:rPr>
          <w:spacing w:val="-16"/>
        </w:rPr>
        <w:t xml:space="preserve"> </w:t>
      </w:r>
      <w:r>
        <w:t>как</w:t>
      </w:r>
      <w:r>
        <w:rPr>
          <w:spacing w:val="-17"/>
        </w:rPr>
        <w:t xml:space="preserve"> </w:t>
      </w:r>
      <w:r>
        <w:rPr>
          <w:spacing w:val="-2"/>
        </w:rPr>
        <w:t>родной):</w:t>
      </w:r>
    </w:p>
    <w:p w14:paraId="1A6C9FD2" w14:textId="77777777" w:rsidR="00E55397" w:rsidRDefault="00395F00" w:rsidP="000F6D24">
      <w:pPr>
        <w:pStyle w:val="a5"/>
        <w:numPr>
          <w:ilvl w:val="0"/>
          <w:numId w:val="186"/>
        </w:numPr>
        <w:tabs>
          <w:tab w:val="left" w:pos="1500"/>
        </w:tabs>
        <w:ind w:right="436" w:firstLine="0"/>
        <w:rPr>
          <w:sz w:val="28"/>
        </w:rPr>
      </w:pPr>
      <w:r>
        <w:rPr>
          <w:sz w:val="28"/>
        </w:rPr>
        <w:t>Усиление мотивации к изучению</w:t>
      </w:r>
      <w:r>
        <w:rPr>
          <w:spacing w:val="-1"/>
          <w:sz w:val="28"/>
        </w:rPr>
        <w:t xml:space="preserve"> </w:t>
      </w:r>
      <w:r>
        <w:rPr>
          <w:sz w:val="28"/>
        </w:rPr>
        <w:t>родного языка,</w:t>
      </w:r>
      <w:r>
        <w:rPr>
          <w:spacing w:val="-1"/>
          <w:sz w:val="28"/>
        </w:rPr>
        <w:t xml:space="preserve"> </w:t>
      </w:r>
      <w:r>
        <w:rPr>
          <w:sz w:val="28"/>
        </w:rPr>
        <w:t>заложенной в</w:t>
      </w:r>
      <w:r>
        <w:rPr>
          <w:spacing w:val="-1"/>
          <w:sz w:val="28"/>
        </w:rPr>
        <w:t xml:space="preserve"> </w:t>
      </w:r>
      <w:r>
        <w:rPr>
          <w:sz w:val="28"/>
        </w:rPr>
        <w:t>начальных классах, уважительное отношение к своей национальности, его истории и культуре, а также воспитание положительного отношения к представителям других национальностей и их духовному наследию.</w:t>
      </w:r>
    </w:p>
    <w:p w14:paraId="543BFECD" w14:textId="77777777" w:rsidR="00E55397" w:rsidRDefault="00395F00" w:rsidP="000F6D24">
      <w:pPr>
        <w:pStyle w:val="a5"/>
        <w:numPr>
          <w:ilvl w:val="0"/>
          <w:numId w:val="186"/>
        </w:numPr>
        <w:tabs>
          <w:tab w:val="left" w:pos="1500"/>
        </w:tabs>
        <w:ind w:right="426" w:firstLine="0"/>
        <w:rPr>
          <w:sz w:val="28"/>
        </w:rPr>
      </w:pPr>
      <w:r>
        <w:rPr>
          <w:sz w:val="28"/>
        </w:rPr>
        <w:t xml:space="preserve">Последовательное обучение в соответствии со всеми видами речевой </w:t>
      </w:r>
      <w:proofErr w:type="gramStart"/>
      <w:r>
        <w:rPr>
          <w:sz w:val="28"/>
        </w:rPr>
        <w:t xml:space="preserve">де- </w:t>
      </w:r>
      <w:proofErr w:type="spellStart"/>
      <w:r>
        <w:rPr>
          <w:sz w:val="28"/>
        </w:rPr>
        <w:t>ятельности</w:t>
      </w:r>
      <w:proofErr w:type="spellEnd"/>
      <w:proofErr w:type="gramEnd"/>
      <w:r>
        <w:rPr>
          <w:sz w:val="28"/>
        </w:rPr>
        <w:t xml:space="preserve"> и разделами татарского языкознания.</w:t>
      </w:r>
    </w:p>
    <w:p w14:paraId="1CAAD6B4" w14:textId="77777777" w:rsidR="00E55397" w:rsidRDefault="00395F00" w:rsidP="000F6D24">
      <w:pPr>
        <w:pStyle w:val="a5"/>
        <w:numPr>
          <w:ilvl w:val="0"/>
          <w:numId w:val="186"/>
        </w:numPr>
        <w:tabs>
          <w:tab w:val="left" w:pos="1500"/>
        </w:tabs>
        <w:ind w:right="441" w:firstLine="0"/>
        <w:rPr>
          <w:sz w:val="28"/>
        </w:rPr>
      </w:pPr>
      <w:r>
        <w:rPr>
          <w:sz w:val="28"/>
        </w:rPr>
        <w:t>Освоение различных способов искусства общения; обучение красивому и грамотному общению на родном языке.</w:t>
      </w:r>
    </w:p>
    <w:p w14:paraId="60FB797A" w14:textId="77777777" w:rsidR="00E55397" w:rsidRDefault="00395F00" w:rsidP="000F6D24">
      <w:pPr>
        <w:pStyle w:val="a5"/>
        <w:numPr>
          <w:ilvl w:val="0"/>
          <w:numId w:val="186"/>
        </w:numPr>
        <w:tabs>
          <w:tab w:val="left" w:pos="1500"/>
        </w:tabs>
        <w:ind w:right="431" w:firstLine="0"/>
        <w:rPr>
          <w:sz w:val="28"/>
        </w:rPr>
      </w:pPr>
      <w:r>
        <w:rPr>
          <w:sz w:val="28"/>
        </w:rPr>
        <w:t xml:space="preserve">Совершенствование умений и навыков устной и письменной речи. Научить пользоваться всеми возможностями родного языка в повседневной </w:t>
      </w:r>
      <w:r>
        <w:rPr>
          <w:spacing w:val="-2"/>
          <w:sz w:val="28"/>
        </w:rPr>
        <w:t>жизни.</w:t>
      </w:r>
    </w:p>
    <w:p w14:paraId="2A701F1A" w14:textId="77777777" w:rsidR="00E55397" w:rsidRDefault="00395F00" w:rsidP="000F6D24">
      <w:pPr>
        <w:pStyle w:val="a5"/>
        <w:numPr>
          <w:ilvl w:val="0"/>
          <w:numId w:val="186"/>
        </w:numPr>
        <w:tabs>
          <w:tab w:val="left" w:pos="1500"/>
        </w:tabs>
        <w:ind w:right="427" w:firstLine="0"/>
        <w:rPr>
          <w:sz w:val="28"/>
        </w:rPr>
      </w:pPr>
      <w:r>
        <w:rPr>
          <w:sz w:val="28"/>
        </w:rPr>
        <w:t xml:space="preserve">Беспрерывное получение знаний и накопление опыта коммуникации </w:t>
      </w:r>
      <w:proofErr w:type="gramStart"/>
      <w:r>
        <w:rPr>
          <w:sz w:val="28"/>
        </w:rPr>
        <w:t>по- средством</w:t>
      </w:r>
      <w:proofErr w:type="gramEnd"/>
      <w:r>
        <w:rPr>
          <w:sz w:val="28"/>
        </w:rPr>
        <w:t xml:space="preserve"> родного языка.</w:t>
      </w:r>
    </w:p>
    <w:p w14:paraId="2A6603DC" w14:textId="77777777" w:rsidR="00E55397" w:rsidRDefault="00395F00" w:rsidP="000F6D24">
      <w:pPr>
        <w:pStyle w:val="a5"/>
        <w:numPr>
          <w:ilvl w:val="0"/>
          <w:numId w:val="186"/>
        </w:numPr>
        <w:tabs>
          <w:tab w:val="left" w:pos="1500"/>
        </w:tabs>
        <w:ind w:right="434" w:firstLine="0"/>
        <w:rPr>
          <w:sz w:val="28"/>
        </w:rPr>
      </w:pPr>
      <w:r>
        <w:rPr>
          <w:sz w:val="28"/>
        </w:rPr>
        <w:t xml:space="preserve">Формирование навыков использования родного языка как средства </w:t>
      </w:r>
      <w:proofErr w:type="gramStart"/>
      <w:r>
        <w:rPr>
          <w:sz w:val="28"/>
        </w:rPr>
        <w:t xml:space="preserve">полу- </w:t>
      </w:r>
      <w:proofErr w:type="spellStart"/>
      <w:r>
        <w:rPr>
          <w:sz w:val="28"/>
        </w:rPr>
        <w:t>чения</w:t>
      </w:r>
      <w:proofErr w:type="spellEnd"/>
      <w:proofErr w:type="gramEnd"/>
      <w:r>
        <w:rPr>
          <w:sz w:val="28"/>
        </w:rPr>
        <w:t xml:space="preserve"> знаний по другим предметам.</w:t>
      </w:r>
    </w:p>
    <w:p w14:paraId="26AED97A" w14:textId="77777777" w:rsidR="00E55397" w:rsidRDefault="00395F00" w:rsidP="000F6D24">
      <w:pPr>
        <w:pStyle w:val="a5"/>
        <w:numPr>
          <w:ilvl w:val="0"/>
          <w:numId w:val="186"/>
        </w:numPr>
        <w:tabs>
          <w:tab w:val="left" w:pos="1500"/>
        </w:tabs>
        <w:ind w:right="431" w:firstLine="0"/>
        <w:rPr>
          <w:sz w:val="28"/>
        </w:rPr>
      </w:pPr>
      <w:r>
        <w:rPr>
          <w:sz w:val="28"/>
        </w:rPr>
        <w:t xml:space="preserve">Привлечение учащихся к изучению наследия татарской национальной </w:t>
      </w:r>
      <w:r>
        <w:rPr>
          <w:spacing w:val="-2"/>
          <w:sz w:val="28"/>
        </w:rPr>
        <w:t>культуры.</w:t>
      </w:r>
    </w:p>
    <w:p w14:paraId="1CD9ECE6" w14:textId="77777777" w:rsidR="00E55397" w:rsidRDefault="00395F00" w:rsidP="000F6D24">
      <w:pPr>
        <w:pStyle w:val="a5"/>
        <w:numPr>
          <w:ilvl w:val="0"/>
          <w:numId w:val="186"/>
        </w:numPr>
        <w:tabs>
          <w:tab w:val="left" w:pos="1500"/>
        </w:tabs>
        <w:ind w:right="426" w:firstLine="0"/>
        <w:rPr>
          <w:sz w:val="28"/>
        </w:rPr>
      </w:pPr>
      <w:r>
        <w:rPr>
          <w:sz w:val="28"/>
        </w:rPr>
        <w:t xml:space="preserve">На уроках родного языка учитывать взаимосвязь образовательных и </w:t>
      </w:r>
      <w:proofErr w:type="spellStart"/>
      <w:proofErr w:type="gramStart"/>
      <w:r>
        <w:rPr>
          <w:sz w:val="28"/>
        </w:rPr>
        <w:t>вос</w:t>
      </w:r>
      <w:proofErr w:type="spellEnd"/>
      <w:r>
        <w:rPr>
          <w:sz w:val="28"/>
        </w:rPr>
        <w:t>- питательных</w:t>
      </w:r>
      <w:proofErr w:type="gramEnd"/>
      <w:r>
        <w:rPr>
          <w:sz w:val="28"/>
        </w:rPr>
        <w:t xml:space="preserve"> задач. Обратить внимание на воспитательное значение при </w:t>
      </w:r>
      <w:proofErr w:type="gramStart"/>
      <w:r>
        <w:rPr>
          <w:sz w:val="28"/>
        </w:rPr>
        <w:t xml:space="preserve">вы- </w:t>
      </w:r>
      <w:proofErr w:type="spellStart"/>
      <w:r>
        <w:rPr>
          <w:sz w:val="28"/>
        </w:rPr>
        <w:t>полнении</w:t>
      </w:r>
      <w:proofErr w:type="spellEnd"/>
      <w:proofErr w:type="gramEnd"/>
      <w:r>
        <w:rPr>
          <w:sz w:val="28"/>
        </w:rPr>
        <w:t xml:space="preserve"> письменных работ (изложений и сочинений).</w:t>
      </w:r>
    </w:p>
    <w:p w14:paraId="6F61E348" w14:textId="77777777" w:rsidR="00E55397" w:rsidRDefault="00395F00" w:rsidP="000F6D24">
      <w:pPr>
        <w:pStyle w:val="a5"/>
        <w:numPr>
          <w:ilvl w:val="0"/>
          <w:numId w:val="186"/>
        </w:numPr>
        <w:tabs>
          <w:tab w:val="left" w:pos="1500"/>
        </w:tabs>
        <w:ind w:right="432" w:firstLine="0"/>
        <w:rPr>
          <w:sz w:val="28"/>
        </w:rPr>
      </w:pPr>
      <w:r>
        <w:rPr>
          <w:sz w:val="28"/>
        </w:rPr>
        <w:t xml:space="preserve">Совершенствование логического мышления учащихся. Умение связно, доступно и последовательно излагать свои мысли на родном языке в устной и </w:t>
      </w:r>
      <w:r>
        <w:rPr>
          <w:sz w:val="28"/>
        </w:rPr>
        <w:lastRenderedPageBreak/>
        <w:t>письменной форме.</w:t>
      </w:r>
    </w:p>
    <w:p w14:paraId="1959360C" w14:textId="77777777" w:rsidR="00E55397" w:rsidRDefault="00395F00" w:rsidP="000F6D24">
      <w:pPr>
        <w:pStyle w:val="a5"/>
        <w:numPr>
          <w:ilvl w:val="0"/>
          <w:numId w:val="186"/>
        </w:numPr>
        <w:tabs>
          <w:tab w:val="left" w:pos="1500"/>
        </w:tabs>
        <w:ind w:right="427" w:firstLine="0"/>
        <w:rPr>
          <w:sz w:val="28"/>
        </w:rPr>
      </w:pPr>
      <w:r>
        <w:rPr>
          <w:sz w:val="28"/>
        </w:rPr>
        <w:t xml:space="preserve">Совершенствование умений и навыков чтения, письма, работы с </w:t>
      </w:r>
      <w:proofErr w:type="spellStart"/>
      <w:proofErr w:type="gramStart"/>
      <w:r>
        <w:rPr>
          <w:sz w:val="28"/>
        </w:rPr>
        <w:t>учебни</w:t>
      </w:r>
      <w:proofErr w:type="spellEnd"/>
      <w:r>
        <w:rPr>
          <w:sz w:val="28"/>
        </w:rPr>
        <w:t>- ком</w:t>
      </w:r>
      <w:proofErr w:type="gramEnd"/>
      <w:r>
        <w:rPr>
          <w:sz w:val="28"/>
        </w:rPr>
        <w:t>, дополнительной и справочной литературой.</w:t>
      </w:r>
    </w:p>
    <w:p w14:paraId="2645549F" w14:textId="77777777" w:rsidR="00E55397" w:rsidRDefault="00395F00" w:rsidP="000F6D24">
      <w:pPr>
        <w:pStyle w:val="1"/>
        <w:numPr>
          <w:ilvl w:val="1"/>
          <w:numId w:val="186"/>
        </w:numPr>
        <w:tabs>
          <w:tab w:val="left" w:pos="1700"/>
          <w:tab w:val="left" w:pos="1837"/>
        </w:tabs>
        <w:spacing w:before="72" w:line="242" w:lineRule="auto"/>
        <w:ind w:right="768" w:hanging="572"/>
        <w:jc w:val="left"/>
      </w:pPr>
      <w:r>
        <w:tab/>
        <w:t>ПЛАНИРУЕМЫЕ</w:t>
      </w:r>
      <w:r>
        <w:rPr>
          <w:spacing w:val="-12"/>
        </w:rPr>
        <w:t xml:space="preserve"> </w:t>
      </w:r>
      <w:r>
        <w:t>ПРЕДМЕТНЫЕ</w:t>
      </w:r>
      <w:r>
        <w:rPr>
          <w:spacing w:val="-9"/>
        </w:rPr>
        <w:t xml:space="preserve"> </w:t>
      </w:r>
      <w:r>
        <w:t>РЕЗУЛЬТАТЫ</w:t>
      </w:r>
      <w:r>
        <w:rPr>
          <w:spacing w:val="-9"/>
        </w:rPr>
        <w:t xml:space="preserve"> </w:t>
      </w:r>
      <w:r>
        <w:t>ОСВОЕНИЯ УЧЕБНОГО ПРЕДМЕТА «РОДНОЙ (ТАТАРСКИЙ) ЯЗЫК»</w:t>
      </w:r>
    </w:p>
    <w:p w14:paraId="4CCC13C7" w14:textId="77777777" w:rsidR="00E55397" w:rsidRDefault="00395F00">
      <w:pPr>
        <w:pStyle w:val="a3"/>
        <w:spacing w:before="312"/>
        <w:ind w:right="430"/>
      </w:pPr>
      <w:r>
        <w:t xml:space="preserve">В Федеральном государственном образовательном стандарте общего </w:t>
      </w:r>
      <w:proofErr w:type="spellStart"/>
      <w:proofErr w:type="gramStart"/>
      <w:r>
        <w:t>образова</w:t>
      </w:r>
      <w:proofErr w:type="spellEnd"/>
      <w:r>
        <w:t xml:space="preserve">- </w:t>
      </w:r>
      <w:proofErr w:type="spellStart"/>
      <w:r>
        <w:t>ния</w:t>
      </w:r>
      <w:proofErr w:type="spellEnd"/>
      <w:proofErr w:type="gramEnd"/>
      <w:r>
        <w:rPr>
          <w:spacing w:val="40"/>
        </w:rPr>
        <w:t xml:space="preserve"> </w:t>
      </w:r>
      <w:r>
        <w:t>сформулированы</w:t>
      </w:r>
      <w:r>
        <w:rPr>
          <w:spacing w:val="40"/>
        </w:rPr>
        <w:t xml:space="preserve"> </w:t>
      </w:r>
      <w:r>
        <w:t>следующие</w:t>
      </w:r>
      <w:r>
        <w:rPr>
          <w:spacing w:val="40"/>
        </w:rPr>
        <w:t xml:space="preserve"> </w:t>
      </w:r>
      <w:r>
        <w:t>требования</w:t>
      </w:r>
      <w:r>
        <w:rPr>
          <w:spacing w:val="40"/>
        </w:rPr>
        <w:t xml:space="preserve"> </w:t>
      </w:r>
      <w:r>
        <w:t>к</w:t>
      </w:r>
      <w:r>
        <w:rPr>
          <w:spacing w:val="40"/>
        </w:rPr>
        <w:t xml:space="preserve"> </w:t>
      </w:r>
      <w:r>
        <w:t>освоению</w:t>
      </w:r>
      <w:r>
        <w:rPr>
          <w:spacing w:val="40"/>
        </w:rPr>
        <w:t xml:space="preserve"> </w:t>
      </w:r>
      <w:r>
        <w:t>учебного</w:t>
      </w:r>
      <w:r>
        <w:rPr>
          <w:spacing w:val="40"/>
        </w:rPr>
        <w:t xml:space="preserve"> </w:t>
      </w:r>
      <w:r>
        <w:t>предмета</w:t>
      </w:r>
    </w:p>
    <w:p w14:paraId="4C1FA617" w14:textId="77777777" w:rsidR="00E55397" w:rsidRDefault="00395F00">
      <w:pPr>
        <w:pStyle w:val="a3"/>
        <w:spacing w:line="321" w:lineRule="exact"/>
      </w:pPr>
      <w:r>
        <w:t>«Родной</w:t>
      </w:r>
      <w:r>
        <w:rPr>
          <w:spacing w:val="-6"/>
        </w:rPr>
        <w:t xml:space="preserve"> </w:t>
      </w:r>
      <w:r>
        <w:rPr>
          <w:spacing w:val="-2"/>
        </w:rPr>
        <w:t>язык»:</w:t>
      </w:r>
    </w:p>
    <w:p w14:paraId="7533904D" w14:textId="77777777" w:rsidR="00E55397" w:rsidRDefault="00395F00" w:rsidP="000F6D24">
      <w:pPr>
        <w:pStyle w:val="a5"/>
        <w:numPr>
          <w:ilvl w:val="0"/>
          <w:numId w:val="185"/>
        </w:numPr>
        <w:tabs>
          <w:tab w:val="left" w:pos="1500"/>
        </w:tabs>
        <w:ind w:right="425" w:firstLine="0"/>
        <w:rPr>
          <w:sz w:val="28"/>
        </w:rPr>
      </w:pPr>
      <w:r>
        <w:rPr>
          <w:sz w:val="28"/>
        </w:rPr>
        <w:t xml:space="preserve">воспитание патриотизма к Отечеству, прошлому и настоящему </w:t>
      </w:r>
      <w:proofErr w:type="spellStart"/>
      <w:proofErr w:type="gramStart"/>
      <w:r>
        <w:rPr>
          <w:sz w:val="28"/>
        </w:rPr>
        <w:t>многона</w:t>
      </w:r>
      <w:proofErr w:type="spellEnd"/>
      <w:r>
        <w:rPr>
          <w:sz w:val="28"/>
        </w:rPr>
        <w:t xml:space="preserve">- </w:t>
      </w:r>
      <w:proofErr w:type="spellStart"/>
      <w:r>
        <w:rPr>
          <w:sz w:val="28"/>
        </w:rPr>
        <w:t>ционального</w:t>
      </w:r>
      <w:proofErr w:type="spellEnd"/>
      <w:proofErr w:type="gramEnd"/>
      <w:r>
        <w:rPr>
          <w:sz w:val="28"/>
        </w:rPr>
        <w:t xml:space="preserve"> (татарского) народа России; осознание своей этнической </w:t>
      </w:r>
      <w:proofErr w:type="spellStart"/>
      <w:r>
        <w:rPr>
          <w:sz w:val="28"/>
        </w:rPr>
        <w:t>принад</w:t>
      </w:r>
      <w:proofErr w:type="spellEnd"/>
      <w:r>
        <w:rPr>
          <w:sz w:val="28"/>
        </w:rPr>
        <w:t xml:space="preserve">- </w:t>
      </w:r>
      <w:proofErr w:type="spellStart"/>
      <w:r>
        <w:rPr>
          <w:sz w:val="28"/>
        </w:rPr>
        <w:t>лежности</w:t>
      </w:r>
      <w:proofErr w:type="spellEnd"/>
      <w:r>
        <w:rPr>
          <w:sz w:val="28"/>
        </w:rPr>
        <w:t>;</w:t>
      </w:r>
      <w:r>
        <w:rPr>
          <w:spacing w:val="-10"/>
          <w:sz w:val="28"/>
        </w:rPr>
        <w:t xml:space="preserve"> </w:t>
      </w:r>
      <w:r>
        <w:rPr>
          <w:sz w:val="28"/>
        </w:rPr>
        <w:t>знание</w:t>
      </w:r>
      <w:r>
        <w:rPr>
          <w:spacing w:val="-11"/>
          <w:sz w:val="28"/>
        </w:rPr>
        <w:t xml:space="preserve"> </w:t>
      </w:r>
      <w:r>
        <w:rPr>
          <w:sz w:val="28"/>
        </w:rPr>
        <w:t>истории,</w:t>
      </w:r>
      <w:r>
        <w:rPr>
          <w:spacing w:val="-12"/>
          <w:sz w:val="28"/>
        </w:rPr>
        <w:t xml:space="preserve"> </w:t>
      </w:r>
      <w:r>
        <w:rPr>
          <w:sz w:val="28"/>
        </w:rPr>
        <w:t>языка,</w:t>
      </w:r>
      <w:r>
        <w:rPr>
          <w:spacing w:val="-11"/>
          <w:sz w:val="28"/>
        </w:rPr>
        <w:t xml:space="preserve"> </w:t>
      </w:r>
      <w:r>
        <w:rPr>
          <w:sz w:val="28"/>
        </w:rPr>
        <w:t>культуры</w:t>
      </w:r>
      <w:r>
        <w:rPr>
          <w:spacing w:val="-11"/>
          <w:sz w:val="28"/>
        </w:rPr>
        <w:t xml:space="preserve"> </w:t>
      </w:r>
      <w:r>
        <w:rPr>
          <w:sz w:val="28"/>
        </w:rPr>
        <w:t>своего</w:t>
      </w:r>
      <w:r>
        <w:rPr>
          <w:spacing w:val="-10"/>
          <w:sz w:val="28"/>
        </w:rPr>
        <w:t xml:space="preserve"> </w:t>
      </w:r>
      <w:r>
        <w:rPr>
          <w:sz w:val="28"/>
        </w:rPr>
        <w:t>народа,</w:t>
      </w:r>
      <w:r>
        <w:rPr>
          <w:spacing w:val="-11"/>
          <w:sz w:val="28"/>
        </w:rPr>
        <w:t xml:space="preserve"> </w:t>
      </w:r>
      <w:r>
        <w:rPr>
          <w:sz w:val="28"/>
        </w:rPr>
        <w:t>своего</w:t>
      </w:r>
      <w:r>
        <w:rPr>
          <w:spacing w:val="-10"/>
          <w:sz w:val="28"/>
        </w:rPr>
        <w:t xml:space="preserve"> </w:t>
      </w:r>
      <w:r>
        <w:rPr>
          <w:sz w:val="28"/>
        </w:rPr>
        <w:t>края</w:t>
      </w:r>
      <w:r>
        <w:rPr>
          <w:spacing w:val="-11"/>
          <w:sz w:val="28"/>
        </w:rPr>
        <w:t xml:space="preserve"> </w:t>
      </w:r>
      <w:r>
        <w:rPr>
          <w:sz w:val="28"/>
        </w:rPr>
        <w:t>и</w:t>
      </w:r>
      <w:r>
        <w:rPr>
          <w:spacing w:val="-11"/>
          <w:sz w:val="28"/>
        </w:rPr>
        <w:t xml:space="preserve"> </w:t>
      </w:r>
      <w:r>
        <w:rPr>
          <w:sz w:val="28"/>
        </w:rPr>
        <w:t>России; воспитание чувства ответственности и долга перед Родиной;</w:t>
      </w:r>
    </w:p>
    <w:p w14:paraId="5633D2E8" w14:textId="77777777" w:rsidR="00E55397" w:rsidRDefault="00395F00" w:rsidP="000F6D24">
      <w:pPr>
        <w:pStyle w:val="a5"/>
        <w:numPr>
          <w:ilvl w:val="0"/>
          <w:numId w:val="184"/>
        </w:numPr>
        <w:tabs>
          <w:tab w:val="left" w:pos="1500"/>
        </w:tabs>
        <w:spacing w:before="1"/>
        <w:ind w:right="434" w:firstLine="0"/>
        <w:rPr>
          <w:sz w:val="28"/>
        </w:rPr>
      </w:pPr>
      <w:r>
        <w:rPr>
          <w:sz w:val="28"/>
        </w:rPr>
        <w:t>формирование ответственного отношения к учению, осознанному выбору профессии на основе формирования уважительного отношения к труду;</w:t>
      </w:r>
    </w:p>
    <w:p w14:paraId="1D2EEEB7" w14:textId="77777777" w:rsidR="00E55397" w:rsidRDefault="00395F00" w:rsidP="000F6D24">
      <w:pPr>
        <w:pStyle w:val="a5"/>
        <w:numPr>
          <w:ilvl w:val="0"/>
          <w:numId w:val="184"/>
        </w:numPr>
        <w:tabs>
          <w:tab w:val="left" w:pos="1500"/>
        </w:tabs>
        <w:spacing w:line="242" w:lineRule="auto"/>
        <w:ind w:right="429" w:firstLine="0"/>
        <w:rPr>
          <w:sz w:val="28"/>
        </w:rPr>
      </w:pPr>
      <w:r>
        <w:rPr>
          <w:sz w:val="28"/>
        </w:rPr>
        <w:t xml:space="preserve">формирование целостного мировоззрения, соответствующего </w:t>
      </w:r>
      <w:proofErr w:type="spellStart"/>
      <w:proofErr w:type="gramStart"/>
      <w:r>
        <w:rPr>
          <w:sz w:val="28"/>
        </w:rPr>
        <w:t>современ</w:t>
      </w:r>
      <w:proofErr w:type="spellEnd"/>
      <w:r>
        <w:rPr>
          <w:sz w:val="28"/>
        </w:rPr>
        <w:t>- ному</w:t>
      </w:r>
      <w:proofErr w:type="gramEnd"/>
      <w:r>
        <w:rPr>
          <w:sz w:val="28"/>
        </w:rPr>
        <w:t xml:space="preserve"> уровню развития науки и общественной жизни;</w:t>
      </w:r>
    </w:p>
    <w:p w14:paraId="2C88B38E" w14:textId="77777777" w:rsidR="00E55397" w:rsidRDefault="00395F00" w:rsidP="000F6D24">
      <w:pPr>
        <w:pStyle w:val="a5"/>
        <w:numPr>
          <w:ilvl w:val="0"/>
          <w:numId w:val="184"/>
        </w:numPr>
        <w:tabs>
          <w:tab w:val="left" w:pos="1500"/>
        </w:tabs>
        <w:ind w:right="424" w:firstLine="0"/>
        <w:rPr>
          <w:sz w:val="28"/>
        </w:rPr>
      </w:pPr>
      <w:r>
        <w:rPr>
          <w:sz w:val="28"/>
        </w:rPr>
        <w:t xml:space="preserve">формирование осознанного, уважительного и доброжелательного </w:t>
      </w:r>
      <w:proofErr w:type="spellStart"/>
      <w:proofErr w:type="gramStart"/>
      <w:r>
        <w:rPr>
          <w:sz w:val="28"/>
        </w:rPr>
        <w:t>отно</w:t>
      </w:r>
      <w:proofErr w:type="spellEnd"/>
      <w:r>
        <w:rPr>
          <w:sz w:val="28"/>
        </w:rPr>
        <w:t xml:space="preserve">- </w:t>
      </w:r>
      <w:proofErr w:type="spellStart"/>
      <w:r>
        <w:rPr>
          <w:sz w:val="28"/>
        </w:rPr>
        <w:t>шения</w:t>
      </w:r>
      <w:proofErr w:type="spellEnd"/>
      <w:proofErr w:type="gramEnd"/>
      <w:r>
        <w:rPr>
          <w:sz w:val="28"/>
        </w:rPr>
        <w:t xml:space="preserve"> к окружающим, готовности и способности вести диалог с ними и </w:t>
      </w:r>
      <w:proofErr w:type="spellStart"/>
      <w:r>
        <w:rPr>
          <w:sz w:val="28"/>
        </w:rPr>
        <w:t>дости</w:t>
      </w:r>
      <w:proofErr w:type="spellEnd"/>
      <w:r>
        <w:rPr>
          <w:sz w:val="28"/>
        </w:rPr>
        <w:t>- гать в нем взаимопонимания;</w:t>
      </w:r>
    </w:p>
    <w:p w14:paraId="135D1698" w14:textId="77777777" w:rsidR="00E55397" w:rsidRDefault="00395F00" w:rsidP="000F6D24">
      <w:pPr>
        <w:pStyle w:val="a5"/>
        <w:numPr>
          <w:ilvl w:val="0"/>
          <w:numId w:val="184"/>
        </w:numPr>
        <w:tabs>
          <w:tab w:val="left" w:pos="1500"/>
        </w:tabs>
        <w:ind w:right="431" w:firstLine="0"/>
        <w:rPr>
          <w:sz w:val="28"/>
        </w:rPr>
      </w:pPr>
      <w:r>
        <w:rPr>
          <w:sz w:val="28"/>
        </w:rPr>
        <w:t>освоение</w:t>
      </w:r>
      <w:r>
        <w:rPr>
          <w:spacing w:val="-3"/>
          <w:sz w:val="28"/>
        </w:rPr>
        <w:t xml:space="preserve"> </w:t>
      </w:r>
      <w:r>
        <w:rPr>
          <w:sz w:val="28"/>
        </w:rPr>
        <w:t>социальных</w:t>
      </w:r>
      <w:r>
        <w:rPr>
          <w:spacing w:val="-2"/>
          <w:sz w:val="28"/>
        </w:rPr>
        <w:t xml:space="preserve"> </w:t>
      </w:r>
      <w:r>
        <w:rPr>
          <w:sz w:val="28"/>
        </w:rPr>
        <w:t>норм,</w:t>
      </w:r>
      <w:r>
        <w:rPr>
          <w:spacing w:val="-3"/>
          <w:sz w:val="28"/>
        </w:rPr>
        <w:t xml:space="preserve"> </w:t>
      </w:r>
      <w:r>
        <w:rPr>
          <w:sz w:val="28"/>
        </w:rPr>
        <w:t>правил</w:t>
      </w:r>
      <w:r>
        <w:rPr>
          <w:spacing w:val="-5"/>
          <w:sz w:val="28"/>
        </w:rPr>
        <w:t xml:space="preserve"> </w:t>
      </w:r>
      <w:r>
        <w:rPr>
          <w:sz w:val="28"/>
        </w:rPr>
        <w:t>поведения</w:t>
      </w:r>
      <w:r>
        <w:rPr>
          <w:spacing w:val="-2"/>
          <w:sz w:val="28"/>
        </w:rPr>
        <w:t xml:space="preserve"> </w:t>
      </w:r>
      <w:r>
        <w:rPr>
          <w:sz w:val="28"/>
        </w:rPr>
        <w:t>социальной</w:t>
      </w:r>
      <w:r>
        <w:rPr>
          <w:spacing w:val="-2"/>
          <w:sz w:val="28"/>
        </w:rPr>
        <w:t xml:space="preserve"> </w:t>
      </w:r>
      <w:r>
        <w:rPr>
          <w:sz w:val="28"/>
        </w:rPr>
        <w:t>жизни;</w:t>
      </w:r>
      <w:r>
        <w:rPr>
          <w:spacing w:val="-2"/>
          <w:sz w:val="28"/>
        </w:rPr>
        <w:t xml:space="preserve"> </w:t>
      </w:r>
      <w:r>
        <w:rPr>
          <w:sz w:val="28"/>
        </w:rPr>
        <w:t>участие в школьном самоуправлении и общественной жизни с учетом региональных и этнокультурных особенностей;</w:t>
      </w:r>
    </w:p>
    <w:p w14:paraId="75388E0C" w14:textId="77777777" w:rsidR="00E55397" w:rsidRDefault="00395F00" w:rsidP="000F6D24">
      <w:pPr>
        <w:pStyle w:val="a5"/>
        <w:numPr>
          <w:ilvl w:val="0"/>
          <w:numId w:val="184"/>
        </w:numPr>
        <w:tabs>
          <w:tab w:val="left" w:pos="1500"/>
        </w:tabs>
        <w:ind w:right="428" w:firstLine="0"/>
        <w:rPr>
          <w:sz w:val="28"/>
        </w:rPr>
      </w:pPr>
      <w:r>
        <w:rPr>
          <w:sz w:val="28"/>
        </w:rPr>
        <w:t xml:space="preserve">формирование нравственных чувств и поведения, осознанного и </w:t>
      </w:r>
      <w:proofErr w:type="gramStart"/>
      <w:r>
        <w:rPr>
          <w:sz w:val="28"/>
        </w:rPr>
        <w:t xml:space="preserve">ответ- </w:t>
      </w:r>
      <w:proofErr w:type="spellStart"/>
      <w:r>
        <w:rPr>
          <w:sz w:val="28"/>
        </w:rPr>
        <w:t>ственного</w:t>
      </w:r>
      <w:proofErr w:type="spellEnd"/>
      <w:proofErr w:type="gramEnd"/>
      <w:r>
        <w:rPr>
          <w:sz w:val="28"/>
        </w:rPr>
        <w:t xml:space="preserve"> отношения к своим поступкам;</w:t>
      </w:r>
    </w:p>
    <w:p w14:paraId="15AE517B" w14:textId="77777777" w:rsidR="00E55397" w:rsidRDefault="00395F00" w:rsidP="000F6D24">
      <w:pPr>
        <w:pStyle w:val="a5"/>
        <w:numPr>
          <w:ilvl w:val="0"/>
          <w:numId w:val="184"/>
        </w:numPr>
        <w:tabs>
          <w:tab w:val="left" w:pos="1500"/>
        </w:tabs>
        <w:ind w:right="426" w:firstLine="0"/>
        <w:rPr>
          <w:sz w:val="28"/>
        </w:rPr>
      </w:pPr>
      <w:r>
        <w:rPr>
          <w:sz w:val="28"/>
        </w:rPr>
        <w:t xml:space="preserve">формирование коммуникативной компетентности в общении с </w:t>
      </w:r>
      <w:proofErr w:type="spellStart"/>
      <w:proofErr w:type="gramStart"/>
      <w:r>
        <w:rPr>
          <w:sz w:val="28"/>
        </w:rPr>
        <w:t>окружа</w:t>
      </w:r>
      <w:proofErr w:type="spellEnd"/>
      <w:r>
        <w:rPr>
          <w:sz w:val="28"/>
        </w:rPr>
        <w:t xml:space="preserve">- </w:t>
      </w:r>
      <w:proofErr w:type="spellStart"/>
      <w:r>
        <w:rPr>
          <w:sz w:val="28"/>
        </w:rPr>
        <w:t>ющими</w:t>
      </w:r>
      <w:proofErr w:type="spellEnd"/>
      <w:proofErr w:type="gramEnd"/>
      <w:r>
        <w:rPr>
          <w:sz w:val="28"/>
        </w:rPr>
        <w:t xml:space="preserve"> в образовательной и общественно-полезной деятельности;</w:t>
      </w:r>
    </w:p>
    <w:p w14:paraId="5B789D8B" w14:textId="77777777" w:rsidR="00E55397" w:rsidRDefault="00395F00" w:rsidP="000F6D24">
      <w:pPr>
        <w:pStyle w:val="a5"/>
        <w:numPr>
          <w:ilvl w:val="0"/>
          <w:numId w:val="184"/>
        </w:numPr>
        <w:tabs>
          <w:tab w:val="left" w:pos="1500"/>
        </w:tabs>
        <w:spacing w:line="321" w:lineRule="exact"/>
        <w:ind w:left="1500" w:hanging="707"/>
        <w:rPr>
          <w:sz w:val="28"/>
        </w:rPr>
      </w:pPr>
      <w:r>
        <w:rPr>
          <w:sz w:val="28"/>
        </w:rPr>
        <w:t>формирование</w:t>
      </w:r>
      <w:r>
        <w:rPr>
          <w:spacing w:val="-13"/>
          <w:sz w:val="28"/>
        </w:rPr>
        <w:t xml:space="preserve"> </w:t>
      </w:r>
      <w:r>
        <w:rPr>
          <w:sz w:val="28"/>
        </w:rPr>
        <w:t>ценности</w:t>
      </w:r>
      <w:r>
        <w:rPr>
          <w:spacing w:val="-7"/>
          <w:sz w:val="28"/>
        </w:rPr>
        <w:t xml:space="preserve"> </w:t>
      </w:r>
      <w:r>
        <w:rPr>
          <w:sz w:val="28"/>
        </w:rPr>
        <w:t>здорового</w:t>
      </w:r>
      <w:r>
        <w:rPr>
          <w:spacing w:val="-9"/>
          <w:sz w:val="28"/>
        </w:rPr>
        <w:t xml:space="preserve"> </w:t>
      </w:r>
      <w:r>
        <w:rPr>
          <w:sz w:val="28"/>
        </w:rPr>
        <w:t>и</w:t>
      </w:r>
      <w:r>
        <w:rPr>
          <w:spacing w:val="-8"/>
          <w:sz w:val="28"/>
        </w:rPr>
        <w:t xml:space="preserve"> </w:t>
      </w:r>
      <w:r>
        <w:rPr>
          <w:sz w:val="28"/>
        </w:rPr>
        <w:t>безопасного</w:t>
      </w:r>
      <w:r>
        <w:rPr>
          <w:spacing w:val="-6"/>
          <w:sz w:val="28"/>
        </w:rPr>
        <w:t xml:space="preserve"> </w:t>
      </w:r>
      <w:r>
        <w:rPr>
          <w:sz w:val="28"/>
        </w:rPr>
        <w:t>образа</w:t>
      </w:r>
      <w:r>
        <w:rPr>
          <w:spacing w:val="-8"/>
          <w:sz w:val="28"/>
        </w:rPr>
        <w:t xml:space="preserve"> </w:t>
      </w:r>
      <w:r>
        <w:rPr>
          <w:spacing w:val="-2"/>
          <w:sz w:val="28"/>
        </w:rPr>
        <w:t>жизни;</w:t>
      </w:r>
    </w:p>
    <w:p w14:paraId="3D40D0BC" w14:textId="77777777" w:rsidR="00E55397" w:rsidRDefault="00395F00" w:rsidP="000F6D24">
      <w:pPr>
        <w:pStyle w:val="a5"/>
        <w:numPr>
          <w:ilvl w:val="0"/>
          <w:numId w:val="184"/>
        </w:numPr>
        <w:tabs>
          <w:tab w:val="left" w:pos="1501"/>
        </w:tabs>
        <w:ind w:left="1501"/>
        <w:jc w:val="left"/>
        <w:rPr>
          <w:sz w:val="28"/>
        </w:rPr>
      </w:pPr>
      <w:r>
        <w:rPr>
          <w:sz w:val="28"/>
        </w:rPr>
        <w:t>формирование</w:t>
      </w:r>
      <w:r>
        <w:rPr>
          <w:spacing w:val="-12"/>
          <w:sz w:val="28"/>
        </w:rPr>
        <w:t xml:space="preserve"> </w:t>
      </w:r>
      <w:r>
        <w:rPr>
          <w:sz w:val="28"/>
        </w:rPr>
        <w:t>основ</w:t>
      </w:r>
      <w:r>
        <w:rPr>
          <w:spacing w:val="-9"/>
          <w:sz w:val="28"/>
        </w:rPr>
        <w:t xml:space="preserve"> </w:t>
      </w:r>
      <w:r>
        <w:rPr>
          <w:sz w:val="28"/>
        </w:rPr>
        <w:t>экологической</w:t>
      </w:r>
      <w:r>
        <w:rPr>
          <w:spacing w:val="-8"/>
          <w:sz w:val="28"/>
        </w:rPr>
        <w:t xml:space="preserve"> </w:t>
      </w:r>
      <w:r>
        <w:rPr>
          <w:spacing w:val="-2"/>
          <w:sz w:val="28"/>
        </w:rPr>
        <w:t>культуры;</w:t>
      </w:r>
    </w:p>
    <w:p w14:paraId="7A94A412" w14:textId="77777777" w:rsidR="00E55397" w:rsidRDefault="00395F00" w:rsidP="000F6D24">
      <w:pPr>
        <w:pStyle w:val="a5"/>
        <w:numPr>
          <w:ilvl w:val="0"/>
          <w:numId w:val="184"/>
        </w:numPr>
        <w:tabs>
          <w:tab w:val="left" w:pos="1501"/>
        </w:tabs>
        <w:ind w:right="433" w:firstLine="0"/>
        <w:jc w:val="left"/>
        <w:rPr>
          <w:sz w:val="28"/>
        </w:rPr>
      </w:pPr>
      <w:r>
        <w:rPr>
          <w:sz w:val="28"/>
        </w:rPr>
        <w:t xml:space="preserve">осознание значения семейных ценностей, формирование и развитие </w:t>
      </w:r>
      <w:proofErr w:type="spellStart"/>
      <w:proofErr w:type="gramStart"/>
      <w:r>
        <w:rPr>
          <w:sz w:val="28"/>
        </w:rPr>
        <w:t>ува</w:t>
      </w:r>
      <w:proofErr w:type="spellEnd"/>
      <w:r>
        <w:rPr>
          <w:sz w:val="28"/>
        </w:rPr>
        <w:t xml:space="preserve">- </w:t>
      </w:r>
      <w:proofErr w:type="spellStart"/>
      <w:r>
        <w:rPr>
          <w:sz w:val="28"/>
        </w:rPr>
        <w:t>жительного</w:t>
      </w:r>
      <w:proofErr w:type="spellEnd"/>
      <w:proofErr w:type="gramEnd"/>
      <w:r>
        <w:rPr>
          <w:sz w:val="28"/>
        </w:rPr>
        <w:t xml:space="preserve"> и заботливого отношения к членам своей семьи;</w:t>
      </w:r>
    </w:p>
    <w:p w14:paraId="33673655" w14:textId="77777777" w:rsidR="00E55397" w:rsidRDefault="00395F00" w:rsidP="000F6D24">
      <w:pPr>
        <w:pStyle w:val="a5"/>
        <w:numPr>
          <w:ilvl w:val="0"/>
          <w:numId w:val="184"/>
        </w:numPr>
        <w:tabs>
          <w:tab w:val="left" w:pos="1501"/>
        </w:tabs>
        <w:ind w:right="428" w:firstLine="0"/>
        <w:jc w:val="left"/>
        <w:rPr>
          <w:sz w:val="28"/>
        </w:rPr>
      </w:pPr>
      <w:r>
        <w:rPr>
          <w:sz w:val="28"/>
        </w:rPr>
        <w:t xml:space="preserve">развитие эстетической культуры через освоение художественного </w:t>
      </w:r>
      <w:proofErr w:type="spellStart"/>
      <w:proofErr w:type="gramStart"/>
      <w:r>
        <w:rPr>
          <w:sz w:val="28"/>
        </w:rPr>
        <w:t>насле</w:t>
      </w:r>
      <w:proofErr w:type="spellEnd"/>
      <w:r>
        <w:rPr>
          <w:sz w:val="28"/>
        </w:rPr>
        <w:t xml:space="preserve">- </w:t>
      </w:r>
      <w:proofErr w:type="spellStart"/>
      <w:r>
        <w:rPr>
          <w:sz w:val="28"/>
        </w:rPr>
        <w:t>дия</w:t>
      </w:r>
      <w:proofErr w:type="spellEnd"/>
      <w:proofErr w:type="gramEnd"/>
      <w:r>
        <w:rPr>
          <w:sz w:val="28"/>
        </w:rPr>
        <w:t xml:space="preserve"> татарского народа и других народов России и мира.</w:t>
      </w:r>
    </w:p>
    <w:p w14:paraId="199C3505" w14:textId="77777777" w:rsidR="00E55397" w:rsidRDefault="00395F00">
      <w:pPr>
        <w:pStyle w:val="a3"/>
        <w:spacing w:before="316"/>
        <w:ind w:right="436"/>
      </w:pPr>
      <w:r>
        <w:rPr>
          <w:b/>
        </w:rPr>
        <w:t xml:space="preserve">Предметные результаты </w:t>
      </w:r>
      <w:r>
        <w:t>с учетом общих требований Стандарта и специфики учебного предмета «Родной (татарский) язык» должны обеспечивать:</w:t>
      </w:r>
    </w:p>
    <w:p w14:paraId="18AAC800" w14:textId="77777777" w:rsidR="00E55397" w:rsidRDefault="00395F00" w:rsidP="000F6D24">
      <w:pPr>
        <w:pStyle w:val="a5"/>
        <w:numPr>
          <w:ilvl w:val="0"/>
          <w:numId w:val="184"/>
        </w:numPr>
        <w:tabs>
          <w:tab w:val="left" w:pos="1500"/>
        </w:tabs>
        <w:spacing w:before="2"/>
        <w:ind w:right="428" w:firstLine="0"/>
        <w:rPr>
          <w:sz w:val="28"/>
        </w:rPr>
      </w:pPr>
      <w:r>
        <w:rPr>
          <w:sz w:val="28"/>
        </w:rPr>
        <w:t xml:space="preserve">совершенствование видов речевой деятельности, обеспечивающих </w:t>
      </w:r>
      <w:proofErr w:type="gramStart"/>
      <w:r>
        <w:rPr>
          <w:sz w:val="28"/>
        </w:rPr>
        <w:t xml:space="preserve">эф- </w:t>
      </w:r>
      <w:proofErr w:type="spellStart"/>
      <w:r>
        <w:rPr>
          <w:sz w:val="28"/>
        </w:rPr>
        <w:t>фективное</w:t>
      </w:r>
      <w:proofErr w:type="spellEnd"/>
      <w:proofErr w:type="gramEnd"/>
      <w:r>
        <w:rPr>
          <w:sz w:val="28"/>
        </w:rPr>
        <w:t xml:space="preserve"> овладение учебным предметом «Родной (татарский) язык» и </w:t>
      </w:r>
      <w:proofErr w:type="spellStart"/>
      <w:r>
        <w:rPr>
          <w:sz w:val="28"/>
        </w:rPr>
        <w:t>взаи</w:t>
      </w:r>
      <w:proofErr w:type="spellEnd"/>
      <w:r>
        <w:rPr>
          <w:sz w:val="28"/>
        </w:rPr>
        <w:t xml:space="preserve">- </w:t>
      </w:r>
      <w:proofErr w:type="spellStart"/>
      <w:r>
        <w:rPr>
          <w:sz w:val="28"/>
        </w:rPr>
        <w:t>модействие</w:t>
      </w:r>
      <w:proofErr w:type="spellEnd"/>
      <w:r>
        <w:rPr>
          <w:sz w:val="28"/>
        </w:rPr>
        <w:t xml:space="preserve"> с окружающими в ситуациях формального и неформального меж- этнического и межкультурного общения;</w:t>
      </w:r>
    </w:p>
    <w:p w14:paraId="6AC770E7" w14:textId="77777777" w:rsidR="00E55397" w:rsidRDefault="00395F00" w:rsidP="000F6D24">
      <w:pPr>
        <w:pStyle w:val="a5"/>
        <w:numPr>
          <w:ilvl w:val="0"/>
          <w:numId w:val="184"/>
        </w:numPr>
        <w:tabs>
          <w:tab w:val="left" w:pos="1500"/>
        </w:tabs>
        <w:ind w:right="438" w:firstLine="0"/>
        <w:rPr>
          <w:sz w:val="28"/>
        </w:rPr>
      </w:pPr>
      <w:r>
        <w:rPr>
          <w:sz w:val="28"/>
        </w:rPr>
        <w:t>понимание определяющей роли языка в развитии интеллектуальных и творческих</w:t>
      </w:r>
      <w:r>
        <w:rPr>
          <w:spacing w:val="-3"/>
          <w:sz w:val="28"/>
        </w:rPr>
        <w:t xml:space="preserve"> </w:t>
      </w:r>
      <w:r>
        <w:rPr>
          <w:sz w:val="28"/>
        </w:rPr>
        <w:t>способностей</w:t>
      </w:r>
      <w:r>
        <w:rPr>
          <w:spacing w:val="-4"/>
          <w:sz w:val="28"/>
        </w:rPr>
        <w:t xml:space="preserve"> </w:t>
      </w:r>
      <w:r>
        <w:rPr>
          <w:sz w:val="28"/>
        </w:rPr>
        <w:t>личности,</w:t>
      </w:r>
      <w:r>
        <w:rPr>
          <w:spacing w:val="-4"/>
          <w:sz w:val="28"/>
        </w:rPr>
        <w:t xml:space="preserve"> </w:t>
      </w:r>
      <w:r>
        <w:rPr>
          <w:sz w:val="28"/>
        </w:rPr>
        <w:t>в</w:t>
      </w:r>
      <w:r>
        <w:rPr>
          <w:spacing w:val="-5"/>
          <w:sz w:val="28"/>
        </w:rPr>
        <w:t xml:space="preserve"> </w:t>
      </w:r>
      <w:r>
        <w:rPr>
          <w:sz w:val="28"/>
        </w:rPr>
        <w:t>процессе</w:t>
      </w:r>
      <w:r>
        <w:rPr>
          <w:spacing w:val="-4"/>
          <w:sz w:val="28"/>
        </w:rPr>
        <w:t xml:space="preserve"> </w:t>
      </w:r>
      <w:r>
        <w:rPr>
          <w:sz w:val="28"/>
        </w:rPr>
        <w:t>образования</w:t>
      </w:r>
      <w:r>
        <w:rPr>
          <w:spacing w:val="-4"/>
          <w:sz w:val="28"/>
        </w:rPr>
        <w:t xml:space="preserve"> </w:t>
      </w:r>
      <w:r>
        <w:rPr>
          <w:sz w:val="28"/>
        </w:rPr>
        <w:t>и</w:t>
      </w:r>
      <w:r>
        <w:rPr>
          <w:spacing w:val="-4"/>
          <w:sz w:val="28"/>
        </w:rPr>
        <w:t xml:space="preserve"> </w:t>
      </w:r>
      <w:r>
        <w:rPr>
          <w:sz w:val="28"/>
        </w:rPr>
        <w:t>самообразования;</w:t>
      </w:r>
    </w:p>
    <w:p w14:paraId="00434402" w14:textId="77777777" w:rsidR="00E55397" w:rsidRDefault="00395F00" w:rsidP="000F6D24">
      <w:pPr>
        <w:pStyle w:val="a5"/>
        <w:numPr>
          <w:ilvl w:val="0"/>
          <w:numId w:val="184"/>
        </w:numPr>
        <w:tabs>
          <w:tab w:val="left" w:pos="1500"/>
        </w:tabs>
        <w:spacing w:before="1"/>
        <w:ind w:right="431" w:firstLine="0"/>
        <w:rPr>
          <w:sz w:val="28"/>
        </w:rPr>
      </w:pPr>
      <w:r>
        <w:rPr>
          <w:sz w:val="28"/>
        </w:rPr>
        <w:t xml:space="preserve">использование коммуникативно-эстетических возможностей родного </w:t>
      </w:r>
      <w:r>
        <w:rPr>
          <w:spacing w:val="-2"/>
          <w:sz w:val="28"/>
        </w:rPr>
        <w:t>языка;</w:t>
      </w:r>
    </w:p>
    <w:p w14:paraId="2F94BE65" w14:textId="77777777" w:rsidR="00E55397" w:rsidRDefault="00395F00" w:rsidP="000F6D24">
      <w:pPr>
        <w:pStyle w:val="a5"/>
        <w:numPr>
          <w:ilvl w:val="0"/>
          <w:numId w:val="184"/>
        </w:numPr>
        <w:tabs>
          <w:tab w:val="left" w:pos="1500"/>
        </w:tabs>
        <w:ind w:right="430" w:firstLine="0"/>
        <w:rPr>
          <w:sz w:val="28"/>
        </w:rPr>
      </w:pPr>
      <w:r>
        <w:rPr>
          <w:sz w:val="28"/>
        </w:rPr>
        <w:t>систематизация научных знаний о языке, осознание взаимосвязи его уровней, освоение базовых понятий лингвистики;</w:t>
      </w:r>
    </w:p>
    <w:p w14:paraId="7858EEF9" w14:textId="77777777" w:rsidR="00E55397" w:rsidRDefault="00395F00" w:rsidP="000F6D24">
      <w:pPr>
        <w:pStyle w:val="a5"/>
        <w:numPr>
          <w:ilvl w:val="0"/>
          <w:numId w:val="184"/>
        </w:numPr>
        <w:tabs>
          <w:tab w:val="left" w:pos="1500"/>
        </w:tabs>
        <w:ind w:right="435" w:firstLine="0"/>
        <w:rPr>
          <w:sz w:val="28"/>
        </w:rPr>
      </w:pPr>
      <w:r>
        <w:rPr>
          <w:sz w:val="28"/>
        </w:rPr>
        <w:t xml:space="preserve">формирование и развитие навыков проведения различных видов анализа </w:t>
      </w:r>
      <w:proofErr w:type="gramStart"/>
      <w:r>
        <w:rPr>
          <w:sz w:val="28"/>
        </w:rPr>
        <w:lastRenderedPageBreak/>
        <w:t>слова:</w:t>
      </w:r>
      <w:r>
        <w:rPr>
          <w:spacing w:val="45"/>
          <w:sz w:val="28"/>
        </w:rPr>
        <w:t xml:space="preserve">  </w:t>
      </w:r>
      <w:r>
        <w:rPr>
          <w:sz w:val="28"/>
        </w:rPr>
        <w:t>фонетического</w:t>
      </w:r>
      <w:proofErr w:type="gramEnd"/>
      <w:r>
        <w:rPr>
          <w:sz w:val="28"/>
        </w:rPr>
        <w:t>,</w:t>
      </w:r>
      <w:r>
        <w:rPr>
          <w:spacing w:val="45"/>
          <w:sz w:val="28"/>
        </w:rPr>
        <w:t xml:space="preserve">  </w:t>
      </w:r>
      <w:r>
        <w:rPr>
          <w:sz w:val="28"/>
        </w:rPr>
        <w:t>морфемного,</w:t>
      </w:r>
      <w:r>
        <w:rPr>
          <w:spacing w:val="43"/>
          <w:sz w:val="28"/>
        </w:rPr>
        <w:t xml:space="preserve">  </w:t>
      </w:r>
      <w:r>
        <w:rPr>
          <w:sz w:val="28"/>
        </w:rPr>
        <w:t>словообразовательного,</w:t>
      </w:r>
      <w:r>
        <w:rPr>
          <w:spacing w:val="45"/>
          <w:sz w:val="28"/>
        </w:rPr>
        <w:t xml:space="preserve">  </w:t>
      </w:r>
      <w:r>
        <w:rPr>
          <w:spacing w:val="-2"/>
          <w:sz w:val="28"/>
        </w:rPr>
        <w:t>лексического,</w:t>
      </w:r>
    </w:p>
    <w:p w14:paraId="2A6BE370" w14:textId="77777777" w:rsidR="00E55397" w:rsidRDefault="00395F00">
      <w:pPr>
        <w:pStyle w:val="a3"/>
        <w:spacing w:before="67" w:line="242" w:lineRule="auto"/>
        <w:ind w:right="431"/>
      </w:pPr>
      <w:r>
        <w:t>морфологического, синтаксического анализа словосочетания и предложения, многоаспектного анализа текста;</w:t>
      </w:r>
    </w:p>
    <w:p w14:paraId="08010E37" w14:textId="77777777" w:rsidR="00E55397" w:rsidRDefault="00395F00" w:rsidP="000F6D24">
      <w:pPr>
        <w:pStyle w:val="a5"/>
        <w:numPr>
          <w:ilvl w:val="0"/>
          <w:numId w:val="184"/>
        </w:numPr>
        <w:tabs>
          <w:tab w:val="left" w:pos="1500"/>
        </w:tabs>
        <w:ind w:right="425" w:firstLine="0"/>
        <w:rPr>
          <w:sz w:val="28"/>
        </w:rPr>
      </w:pPr>
      <w:r>
        <w:rPr>
          <w:sz w:val="28"/>
        </w:rPr>
        <w:t>овладение основными нормами литературного родного языка (</w:t>
      </w:r>
      <w:proofErr w:type="spellStart"/>
      <w:proofErr w:type="gramStart"/>
      <w:r>
        <w:rPr>
          <w:sz w:val="28"/>
        </w:rPr>
        <w:t>орфоэпи</w:t>
      </w:r>
      <w:proofErr w:type="spellEnd"/>
      <w:r>
        <w:rPr>
          <w:sz w:val="28"/>
        </w:rPr>
        <w:t xml:space="preserve">- </w:t>
      </w:r>
      <w:proofErr w:type="spellStart"/>
      <w:r>
        <w:rPr>
          <w:sz w:val="28"/>
        </w:rPr>
        <w:t>ческими</w:t>
      </w:r>
      <w:proofErr w:type="spellEnd"/>
      <w:proofErr w:type="gramEnd"/>
      <w:r>
        <w:rPr>
          <w:sz w:val="28"/>
        </w:rPr>
        <w:t xml:space="preserve">, лексическими, грамматическими, орфографическими, </w:t>
      </w:r>
      <w:proofErr w:type="spellStart"/>
      <w:r>
        <w:rPr>
          <w:sz w:val="28"/>
        </w:rPr>
        <w:t>пунктуацион</w:t>
      </w:r>
      <w:proofErr w:type="spellEnd"/>
      <w:r>
        <w:rPr>
          <w:sz w:val="28"/>
        </w:rPr>
        <w:t xml:space="preserve">- </w:t>
      </w:r>
      <w:proofErr w:type="spellStart"/>
      <w:r>
        <w:rPr>
          <w:sz w:val="28"/>
        </w:rPr>
        <w:t>ными</w:t>
      </w:r>
      <w:proofErr w:type="spellEnd"/>
      <w:r>
        <w:rPr>
          <w:sz w:val="28"/>
        </w:rPr>
        <w:t xml:space="preserve">), нормами татарского речевого этикета, приобретение опыта их </w:t>
      </w:r>
      <w:proofErr w:type="spellStart"/>
      <w:r>
        <w:rPr>
          <w:sz w:val="28"/>
        </w:rPr>
        <w:t>исполь</w:t>
      </w:r>
      <w:proofErr w:type="spellEnd"/>
      <w:r>
        <w:rPr>
          <w:sz w:val="28"/>
        </w:rPr>
        <w:t xml:space="preserve">- </w:t>
      </w:r>
      <w:proofErr w:type="spellStart"/>
      <w:r>
        <w:rPr>
          <w:sz w:val="28"/>
        </w:rPr>
        <w:t>зования</w:t>
      </w:r>
      <w:proofErr w:type="spellEnd"/>
      <w:r>
        <w:rPr>
          <w:sz w:val="28"/>
        </w:rPr>
        <w:t xml:space="preserve"> в устной и письменной речевой практике;</w:t>
      </w:r>
    </w:p>
    <w:p w14:paraId="2B8B153F" w14:textId="77777777" w:rsidR="00E55397" w:rsidRDefault="00395F00" w:rsidP="000F6D24">
      <w:pPr>
        <w:pStyle w:val="a5"/>
        <w:numPr>
          <w:ilvl w:val="0"/>
          <w:numId w:val="184"/>
        </w:numPr>
        <w:tabs>
          <w:tab w:val="left" w:pos="1500"/>
        </w:tabs>
        <w:spacing w:line="242" w:lineRule="auto"/>
        <w:ind w:right="429" w:firstLine="0"/>
        <w:rPr>
          <w:sz w:val="28"/>
        </w:rPr>
      </w:pPr>
      <w:r>
        <w:rPr>
          <w:sz w:val="28"/>
        </w:rPr>
        <w:t xml:space="preserve">формирование ответственности за языковую как общечеловеческую </w:t>
      </w:r>
      <w:proofErr w:type="gramStart"/>
      <w:r>
        <w:rPr>
          <w:sz w:val="28"/>
        </w:rPr>
        <w:t xml:space="preserve">цен- </w:t>
      </w:r>
      <w:proofErr w:type="spellStart"/>
      <w:r>
        <w:rPr>
          <w:spacing w:val="-2"/>
          <w:sz w:val="28"/>
        </w:rPr>
        <w:t>ность</w:t>
      </w:r>
      <w:proofErr w:type="spellEnd"/>
      <w:proofErr w:type="gramEnd"/>
      <w:r>
        <w:rPr>
          <w:spacing w:val="-2"/>
          <w:sz w:val="28"/>
        </w:rPr>
        <w:t>.</w:t>
      </w:r>
    </w:p>
    <w:p w14:paraId="11BACD62" w14:textId="77777777" w:rsidR="00E55397" w:rsidRDefault="00395F00">
      <w:pPr>
        <w:spacing w:before="316"/>
        <w:ind w:left="1746" w:right="1387"/>
        <w:jc w:val="center"/>
        <w:rPr>
          <w:b/>
          <w:sz w:val="28"/>
        </w:rPr>
      </w:pPr>
      <w:r>
        <w:rPr>
          <w:b/>
          <w:sz w:val="28"/>
        </w:rPr>
        <w:t>Требования</w:t>
      </w:r>
      <w:r>
        <w:rPr>
          <w:b/>
          <w:spacing w:val="-8"/>
          <w:sz w:val="28"/>
        </w:rPr>
        <w:t xml:space="preserve"> </w:t>
      </w:r>
      <w:r>
        <w:rPr>
          <w:b/>
          <w:sz w:val="28"/>
        </w:rPr>
        <w:t>к</w:t>
      </w:r>
      <w:r>
        <w:rPr>
          <w:b/>
          <w:spacing w:val="-7"/>
          <w:sz w:val="28"/>
        </w:rPr>
        <w:t xml:space="preserve"> </w:t>
      </w:r>
      <w:r>
        <w:rPr>
          <w:b/>
          <w:sz w:val="28"/>
        </w:rPr>
        <w:t>уровню</w:t>
      </w:r>
      <w:r>
        <w:rPr>
          <w:b/>
          <w:spacing w:val="-7"/>
          <w:sz w:val="28"/>
        </w:rPr>
        <w:t xml:space="preserve"> </w:t>
      </w:r>
      <w:r>
        <w:rPr>
          <w:b/>
          <w:sz w:val="28"/>
        </w:rPr>
        <w:t>подготовки</w:t>
      </w:r>
      <w:r>
        <w:rPr>
          <w:b/>
          <w:spacing w:val="-8"/>
          <w:sz w:val="28"/>
        </w:rPr>
        <w:t xml:space="preserve"> </w:t>
      </w:r>
      <w:r>
        <w:rPr>
          <w:b/>
          <w:sz w:val="28"/>
        </w:rPr>
        <w:t>учащихся,</w:t>
      </w:r>
      <w:r>
        <w:rPr>
          <w:b/>
          <w:spacing w:val="-7"/>
          <w:sz w:val="28"/>
        </w:rPr>
        <w:t xml:space="preserve"> </w:t>
      </w:r>
      <w:r>
        <w:rPr>
          <w:b/>
          <w:sz w:val="28"/>
        </w:rPr>
        <w:t>оканчивающих 5-9 классы</w:t>
      </w:r>
    </w:p>
    <w:p w14:paraId="4665E49E" w14:textId="77777777" w:rsidR="00E55397" w:rsidRDefault="00395F00">
      <w:pPr>
        <w:spacing w:line="321" w:lineRule="exact"/>
        <w:ind w:left="358"/>
        <w:jc w:val="center"/>
        <w:rPr>
          <w:b/>
          <w:sz w:val="28"/>
        </w:rPr>
      </w:pPr>
      <w:r>
        <w:rPr>
          <w:b/>
          <w:sz w:val="28"/>
        </w:rPr>
        <w:t>«Речевое</w:t>
      </w:r>
      <w:r>
        <w:rPr>
          <w:b/>
          <w:spacing w:val="-7"/>
          <w:sz w:val="28"/>
        </w:rPr>
        <w:t xml:space="preserve"> </w:t>
      </w:r>
      <w:r>
        <w:rPr>
          <w:b/>
          <w:sz w:val="28"/>
        </w:rPr>
        <w:t>общение.</w:t>
      </w:r>
      <w:r>
        <w:rPr>
          <w:b/>
          <w:spacing w:val="-7"/>
          <w:sz w:val="28"/>
        </w:rPr>
        <w:t xml:space="preserve"> </w:t>
      </w:r>
      <w:r>
        <w:rPr>
          <w:b/>
          <w:sz w:val="28"/>
        </w:rPr>
        <w:t>Речевая</w:t>
      </w:r>
      <w:r>
        <w:rPr>
          <w:b/>
          <w:spacing w:val="-7"/>
          <w:sz w:val="28"/>
        </w:rPr>
        <w:t xml:space="preserve"> </w:t>
      </w:r>
      <w:r>
        <w:rPr>
          <w:b/>
          <w:spacing w:val="-2"/>
          <w:sz w:val="28"/>
        </w:rPr>
        <w:t>деятельность»</w:t>
      </w:r>
    </w:p>
    <w:p w14:paraId="4E006E32" w14:textId="77777777" w:rsidR="00E55397" w:rsidRDefault="00E55397">
      <w:pPr>
        <w:pStyle w:val="a3"/>
        <w:spacing w:before="2"/>
        <w:ind w:left="0"/>
        <w:jc w:val="left"/>
        <w:rPr>
          <w:b/>
        </w:rPr>
      </w:pPr>
    </w:p>
    <w:p w14:paraId="0190441E" w14:textId="77777777" w:rsidR="00E55397" w:rsidRDefault="00395F00">
      <w:pPr>
        <w:spacing w:line="319" w:lineRule="exact"/>
        <w:ind w:left="793"/>
        <w:rPr>
          <w:b/>
          <w:sz w:val="28"/>
        </w:rPr>
      </w:pPr>
      <w:r>
        <w:rPr>
          <w:b/>
          <w:sz w:val="28"/>
        </w:rPr>
        <w:t>Выпускник</w:t>
      </w:r>
      <w:r>
        <w:rPr>
          <w:b/>
          <w:spacing w:val="-9"/>
          <w:sz w:val="28"/>
        </w:rPr>
        <w:t xml:space="preserve"> </w:t>
      </w:r>
      <w:r>
        <w:rPr>
          <w:b/>
          <w:spacing w:val="-2"/>
          <w:sz w:val="28"/>
        </w:rPr>
        <w:t>научится:</w:t>
      </w:r>
    </w:p>
    <w:p w14:paraId="1691DF1C" w14:textId="77777777" w:rsidR="00E55397" w:rsidRDefault="00395F00" w:rsidP="000F6D24">
      <w:pPr>
        <w:pStyle w:val="a5"/>
        <w:numPr>
          <w:ilvl w:val="0"/>
          <w:numId w:val="184"/>
        </w:numPr>
        <w:tabs>
          <w:tab w:val="left" w:pos="1501"/>
        </w:tabs>
        <w:ind w:right="436" w:firstLine="0"/>
        <w:jc w:val="left"/>
        <w:rPr>
          <w:sz w:val="28"/>
        </w:rPr>
      </w:pPr>
      <w:r>
        <w:rPr>
          <w:sz w:val="28"/>
        </w:rPr>
        <w:t>понимать роль родного языка в жизни общества; роль русского языка как средства межнационального общения;</w:t>
      </w:r>
    </w:p>
    <w:p w14:paraId="7528EF17" w14:textId="77777777" w:rsidR="00E55397" w:rsidRDefault="00395F00" w:rsidP="000F6D24">
      <w:pPr>
        <w:pStyle w:val="a5"/>
        <w:numPr>
          <w:ilvl w:val="0"/>
          <w:numId w:val="184"/>
        </w:numPr>
        <w:tabs>
          <w:tab w:val="left" w:pos="1501"/>
        </w:tabs>
        <w:ind w:right="438" w:firstLine="0"/>
        <w:jc w:val="left"/>
        <w:rPr>
          <w:sz w:val="28"/>
        </w:rPr>
      </w:pPr>
      <w:r>
        <w:rPr>
          <w:sz w:val="28"/>
        </w:rPr>
        <w:t>различать</w:t>
      </w:r>
      <w:r>
        <w:rPr>
          <w:spacing w:val="40"/>
          <w:sz w:val="28"/>
        </w:rPr>
        <w:t xml:space="preserve"> </w:t>
      </w:r>
      <w:r>
        <w:rPr>
          <w:sz w:val="28"/>
        </w:rPr>
        <w:t>смысл</w:t>
      </w:r>
      <w:r>
        <w:rPr>
          <w:spacing w:val="40"/>
          <w:sz w:val="28"/>
        </w:rPr>
        <w:t xml:space="preserve"> </w:t>
      </w:r>
      <w:r>
        <w:rPr>
          <w:sz w:val="28"/>
        </w:rPr>
        <w:t>понятий:</w:t>
      </w:r>
      <w:r>
        <w:rPr>
          <w:spacing w:val="40"/>
          <w:sz w:val="28"/>
        </w:rPr>
        <w:t xml:space="preserve"> </w:t>
      </w:r>
      <w:r>
        <w:rPr>
          <w:sz w:val="28"/>
        </w:rPr>
        <w:t>устная</w:t>
      </w:r>
      <w:r>
        <w:rPr>
          <w:spacing w:val="40"/>
          <w:sz w:val="28"/>
        </w:rPr>
        <w:t xml:space="preserve"> </w:t>
      </w:r>
      <w:r>
        <w:rPr>
          <w:sz w:val="28"/>
        </w:rPr>
        <w:t>и</w:t>
      </w:r>
      <w:r>
        <w:rPr>
          <w:spacing w:val="40"/>
          <w:sz w:val="28"/>
        </w:rPr>
        <w:t xml:space="preserve"> </w:t>
      </w:r>
      <w:r>
        <w:rPr>
          <w:sz w:val="28"/>
        </w:rPr>
        <w:t>письменная</w:t>
      </w:r>
      <w:r>
        <w:rPr>
          <w:spacing w:val="40"/>
          <w:sz w:val="28"/>
        </w:rPr>
        <w:t xml:space="preserve"> </w:t>
      </w:r>
      <w:r>
        <w:rPr>
          <w:sz w:val="28"/>
        </w:rPr>
        <w:t>речь,</w:t>
      </w:r>
      <w:r>
        <w:rPr>
          <w:spacing w:val="40"/>
          <w:sz w:val="28"/>
        </w:rPr>
        <w:t xml:space="preserve"> </w:t>
      </w:r>
      <w:r>
        <w:rPr>
          <w:sz w:val="28"/>
        </w:rPr>
        <w:t>монолог,</w:t>
      </w:r>
      <w:r>
        <w:rPr>
          <w:spacing w:val="40"/>
          <w:sz w:val="28"/>
        </w:rPr>
        <w:t xml:space="preserve"> </w:t>
      </w:r>
      <w:r>
        <w:rPr>
          <w:sz w:val="28"/>
        </w:rPr>
        <w:t>диалог, ситуация общения;</w:t>
      </w:r>
    </w:p>
    <w:p w14:paraId="3E693A5B" w14:textId="77777777" w:rsidR="00E55397" w:rsidRDefault="00395F00" w:rsidP="000F6D24">
      <w:pPr>
        <w:pStyle w:val="a5"/>
        <w:numPr>
          <w:ilvl w:val="0"/>
          <w:numId w:val="184"/>
        </w:numPr>
        <w:tabs>
          <w:tab w:val="left" w:pos="1501"/>
        </w:tabs>
        <w:spacing w:line="321" w:lineRule="exact"/>
        <w:ind w:left="1501"/>
        <w:jc w:val="left"/>
        <w:rPr>
          <w:sz w:val="28"/>
        </w:rPr>
      </w:pPr>
      <w:r>
        <w:rPr>
          <w:sz w:val="28"/>
        </w:rPr>
        <w:t>различать</w:t>
      </w:r>
      <w:r>
        <w:rPr>
          <w:spacing w:val="-8"/>
          <w:sz w:val="28"/>
        </w:rPr>
        <w:t xml:space="preserve"> </w:t>
      </w:r>
      <w:r>
        <w:rPr>
          <w:sz w:val="28"/>
        </w:rPr>
        <w:t>основные</w:t>
      </w:r>
      <w:r>
        <w:rPr>
          <w:spacing w:val="-8"/>
          <w:sz w:val="28"/>
        </w:rPr>
        <w:t xml:space="preserve"> </w:t>
      </w:r>
      <w:r>
        <w:rPr>
          <w:sz w:val="28"/>
        </w:rPr>
        <w:t>признаки</w:t>
      </w:r>
      <w:r>
        <w:rPr>
          <w:spacing w:val="-8"/>
          <w:sz w:val="28"/>
        </w:rPr>
        <w:t xml:space="preserve"> </w:t>
      </w:r>
      <w:r>
        <w:rPr>
          <w:sz w:val="28"/>
        </w:rPr>
        <w:t>разговорной</w:t>
      </w:r>
      <w:r>
        <w:rPr>
          <w:spacing w:val="-9"/>
          <w:sz w:val="28"/>
        </w:rPr>
        <w:t xml:space="preserve"> </w:t>
      </w:r>
      <w:r>
        <w:rPr>
          <w:spacing w:val="-2"/>
          <w:sz w:val="28"/>
        </w:rPr>
        <w:t>речи;</w:t>
      </w:r>
    </w:p>
    <w:p w14:paraId="65F093FE" w14:textId="77777777" w:rsidR="00E55397" w:rsidRDefault="00395F00" w:rsidP="000F6D24">
      <w:pPr>
        <w:pStyle w:val="a5"/>
        <w:numPr>
          <w:ilvl w:val="0"/>
          <w:numId w:val="184"/>
        </w:numPr>
        <w:tabs>
          <w:tab w:val="left" w:pos="1501"/>
          <w:tab w:val="left" w:pos="3169"/>
          <w:tab w:val="left" w:pos="4986"/>
          <w:tab w:val="left" w:pos="6462"/>
          <w:tab w:val="left" w:pos="9178"/>
        </w:tabs>
        <w:spacing w:line="242" w:lineRule="auto"/>
        <w:ind w:right="429" w:firstLine="0"/>
        <w:jc w:val="left"/>
        <w:rPr>
          <w:sz w:val="28"/>
        </w:rPr>
      </w:pPr>
      <w:r>
        <w:rPr>
          <w:spacing w:val="-2"/>
          <w:sz w:val="28"/>
        </w:rPr>
        <w:t>определить</w:t>
      </w:r>
      <w:r>
        <w:rPr>
          <w:sz w:val="28"/>
        </w:rPr>
        <w:tab/>
      </w:r>
      <w:r>
        <w:rPr>
          <w:spacing w:val="-2"/>
          <w:sz w:val="28"/>
        </w:rPr>
        <w:t>особенности</w:t>
      </w:r>
      <w:r>
        <w:rPr>
          <w:sz w:val="28"/>
        </w:rPr>
        <w:tab/>
      </w:r>
      <w:r>
        <w:rPr>
          <w:spacing w:val="-2"/>
          <w:sz w:val="28"/>
        </w:rPr>
        <w:t>научного,</w:t>
      </w:r>
      <w:r>
        <w:rPr>
          <w:sz w:val="28"/>
        </w:rPr>
        <w:tab/>
      </w:r>
      <w:r>
        <w:rPr>
          <w:spacing w:val="-2"/>
          <w:sz w:val="28"/>
        </w:rPr>
        <w:t>публицистического,</w:t>
      </w:r>
      <w:r>
        <w:rPr>
          <w:sz w:val="28"/>
        </w:rPr>
        <w:tab/>
      </w:r>
      <w:proofErr w:type="spellStart"/>
      <w:proofErr w:type="gramStart"/>
      <w:r>
        <w:rPr>
          <w:spacing w:val="-2"/>
          <w:sz w:val="28"/>
        </w:rPr>
        <w:t>официаль</w:t>
      </w:r>
      <w:proofErr w:type="spellEnd"/>
      <w:r>
        <w:rPr>
          <w:spacing w:val="-2"/>
          <w:sz w:val="28"/>
        </w:rPr>
        <w:t xml:space="preserve">- </w:t>
      </w:r>
      <w:r>
        <w:rPr>
          <w:sz w:val="28"/>
        </w:rPr>
        <w:t>но</w:t>
      </w:r>
      <w:proofErr w:type="gramEnd"/>
      <w:r>
        <w:rPr>
          <w:sz w:val="28"/>
        </w:rPr>
        <w:t>-делового стилей;</w:t>
      </w:r>
    </w:p>
    <w:p w14:paraId="596A566E" w14:textId="77777777" w:rsidR="00E55397" w:rsidRDefault="00395F00" w:rsidP="000F6D24">
      <w:pPr>
        <w:pStyle w:val="a5"/>
        <w:numPr>
          <w:ilvl w:val="0"/>
          <w:numId w:val="184"/>
        </w:numPr>
        <w:tabs>
          <w:tab w:val="left" w:pos="1501"/>
        </w:tabs>
        <w:spacing w:line="317" w:lineRule="exact"/>
        <w:ind w:left="1501"/>
        <w:jc w:val="left"/>
        <w:rPr>
          <w:sz w:val="28"/>
        </w:rPr>
      </w:pPr>
      <w:r>
        <w:rPr>
          <w:sz w:val="28"/>
        </w:rPr>
        <w:t>выделить</w:t>
      </w:r>
      <w:r>
        <w:rPr>
          <w:spacing w:val="-5"/>
          <w:sz w:val="28"/>
        </w:rPr>
        <w:t xml:space="preserve"> </w:t>
      </w:r>
      <w:r>
        <w:rPr>
          <w:sz w:val="28"/>
        </w:rPr>
        <w:t>признаки</w:t>
      </w:r>
      <w:r>
        <w:rPr>
          <w:spacing w:val="-6"/>
          <w:sz w:val="28"/>
        </w:rPr>
        <w:t xml:space="preserve"> </w:t>
      </w:r>
      <w:r>
        <w:rPr>
          <w:sz w:val="28"/>
        </w:rPr>
        <w:t>текста</w:t>
      </w:r>
      <w:r>
        <w:rPr>
          <w:spacing w:val="-3"/>
          <w:sz w:val="28"/>
        </w:rPr>
        <w:t xml:space="preserve"> </w:t>
      </w:r>
      <w:r>
        <w:rPr>
          <w:sz w:val="28"/>
        </w:rPr>
        <w:t>и</w:t>
      </w:r>
      <w:r>
        <w:rPr>
          <w:spacing w:val="-4"/>
          <w:sz w:val="28"/>
        </w:rPr>
        <w:t xml:space="preserve"> </w:t>
      </w:r>
      <w:r>
        <w:rPr>
          <w:sz w:val="28"/>
        </w:rPr>
        <w:t>его</w:t>
      </w:r>
      <w:r>
        <w:rPr>
          <w:spacing w:val="-5"/>
          <w:sz w:val="28"/>
        </w:rPr>
        <w:t xml:space="preserve"> </w:t>
      </w:r>
      <w:r>
        <w:rPr>
          <w:sz w:val="28"/>
        </w:rPr>
        <w:t>различных</w:t>
      </w:r>
      <w:r>
        <w:rPr>
          <w:spacing w:val="-2"/>
          <w:sz w:val="28"/>
        </w:rPr>
        <w:t xml:space="preserve"> типов;</w:t>
      </w:r>
    </w:p>
    <w:p w14:paraId="5F82AE06" w14:textId="77777777" w:rsidR="00E55397" w:rsidRDefault="00395F00" w:rsidP="000F6D24">
      <w:pPr>
        <w:pStyle w:val="a5"/>
        <w:numPr>
          <w:ilvl w:val="0"/>
          <w:numId w:val="184"/>
        </w:numPr>
        <w:tabs>
          <w:tab w:val="left" w:pos="1501"/>
        </w:tabs>
        <w:ind w:right="428" w:firstLine="0"/>
        <w:jc w:val="left"/>
        <w:rPr>
          <w:sz w:val="28"/>
        </w:rPr>
      </w:pPr>
      <w:r>
        <w:rPr>
          <w:sz w:val="28"/>
        </w:rPr>
        <w:t>соблюдать</w:t>
      </w:r>
      <w:r>
        <w:rPr>
          <w:spacing w:val="35"/>
          <w:sz w:val="28"/>
        </w:rPr>
        <w:t xml:space="preserve"> </w:t>
      </w:r>
      <w:r>
        <w:rPr>
          <w:sz w:val="28"/>
        </w:rPr>
        <w:t>основные</w:t>
      </w:r>
      <w:r>
        <w:rPr>
          <w:spacing w:val="39"/>
          <w:sz w:val="28"/>
        </w:rPr>
        <w:t xml:space="preserve"> </w:t>
      </w:r>
      <w:r>
        <w:rPr>
          <w:sz w:val="28"/>
        </w:rPr>
        <w:t>нормы</w:t>
      </w:r>
      <w:r>
        <w:rPr>
          <w:spacing w:val="40"/>
          <w:sz w:val="28"/>
        </w:rPr>
        <w:t xml:space="preserve"> </w:t>
      </w:r>
      <w:r>
        <w:rPr>
          <w:sz w:val="28"/>
        </w:rPr>
        <w:t>татарского</w:t>
      </w:r>
      <w:r>
        <w:rPr>
          <w:spacing w:val="38"/>
          <w:sz w:val="28"/>
        </w:rPr>
        <w:t xml:space="preserve"> </w:t>
      </w:r>
      <w:r>
        <w:rPr>
          <w:sz w:val="28"/>
        </w:rPr>
        <w:t>литературного</w:t>
      </w:r>
      <w:r>
        <w:rPr>
          <w:spacing w:val="37"/>
          <w:sz w:val="28"/>
        </w:rPr>
        <w:t xml:space="preserve"> </w:t>
      </w:r>
      <w:r>
        <w:rPr>
          <w:sz w:val="28"/>
        </w:rPr>
        <w:t>языка,</w:t>
      </w:r>
      <w:r>
        <w:rPr>
          <w:spacing w:val="39"/>
          <w:sz w:val="28"/>
        </w:rPr>
        <w:t xml:space="preserve"> </w:t>
      </w:r>
      <w:r>
        <w:rPr>
          <w:sz w:val="28"/>
        </w:rPr>
        <w:t>нормы</w:t>
      </w:r>
      <w:r>
        <w:rPr>
          <w:spacing w:val="37"/>
          <w:sz w:val="28"/>
        </w:rPr>
        <w:t xml:space="preserve"> </w:t>
      </w:r>
      <w:proofErr w:type="gramStart"/>
      <w:r>
        <w:rPr>
          <w:sz w:val="28"/>
        </w:rPr>
        <w:t xml:space="preserve">та- </w:t>
      </w:r>
      <w:proofErr w:type="spellStart"/>
      <w:r>
        <w:rPr>
          <w:sz w:val="28"/>
        </w:rPr>
        <w:t>тарского</w:t>
      </w:r>
      <w:proofErr w:type="spellEnd"/>
      <w:proofErr w:type="gramEnd"/>
      <w:r>
        <w:rPr>
          <w:sz w:val="28"/>
        </w:rPr>
        <w:t xml:space="preserve"> речевого этикета.</w:t>
      </w:r>
    </w:p>
    <w:p w14:paraId="335B03E2" w14:textId="77777777" w:rsidR="00E55397" w:rsidRDefault="00395F00">
      <w:pPr>
        <w:pStyle w:val="2"/>
        <w:spacing w:before="1"/>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14:paraId="45B0B790" w14:textId="77777777" w:rsidR="00E55397" w:rsidRDefault="00395F00" w:rsidP="000F6D24">
      <w:pPr>
        <w:pStyle w:val="a5"/>
        <w:numPr>
          <w:ilvl w:val="0"/>
          <w:numId w:val="184"/>
        </w:numPr>
        <w:tabs>
          <w:tab w:val="left" w:pos="1501"/>
        </w:tabs>
        <w:spacing w:line="319" w:lineRule="exact"/>
        <w:ind w:left="1501"/>
        <w:jc w:val="left"/>
        <w:rPr>
          <w:sz w:val="28"/>
        </w:rPr>
      </w:pPr>
      <w:r>
        <w:rPr>
          <w:sz w:val="28"/>
        </w:rPr>
        <w:t>различать</w:t>
      </w:r>
      <w:r>
        <w:rPr>
          <w:spacing w:val="-9"/>
          <w:sz w:val="28"/>
        </w:rPr>
        <w:t xml:space="preserve"> </w:t>
      </w:r>
      <w:r>
        <w:rPr>
          <w:sz w:val="28"/>
        </w:rPr>
        <w:t>разговорную</w:t>
      </w:r>
      <w:r>
        <w:rPr>
          <w:spacing w:val="-7"/>
          <w:sz w:val="28"/>
        </w:rPr>
        <w:t xml:space="preserve"> </w:t>
      </w:r>
      <w:r>
        <w:rPr>
          <w:sz w:val="28"/>
        </w:rPr>
        <w:t>речь</w:t>
      </w:r>
      <w:r>
        <w:rPr>
          <w:spacing w:val="-6"/>
          <w:sz w:val="28"/>
        </w:rPr>
        <w:t xml:space="preserve"> </w:t>
      </w:r>
      <w:r>
        <w:rPr>
          <w:sz w:val="28"/>
        </w:rPr>
        <w:t>и</w:t>
      </w:r>
      <w:r>
        <w:rPr>
          <w:spacing w:val="-4"/>
          <w:sz w:val="28"/>
        </w:rPr>
        <w:t xml:space="preserve"> </w:t>
      </w:r>
      <w:r>
        <w:rPr>
          <w:sz w:val="28"/>
        </w:rPr>
        <w:t>различные</w:t>
      </w:r>
      <w:r>
        <w:rPr>
          <w:spacing w:val="-5"/>
          <w:sz w:val="28"/>
        </w:rPr>
        <w:t xml:space="preserve"> </w:t>
      </w:r>
      <w:r>
        <w:rPr>
          <w:spacing w:val="-2"/>
          <w:sz w:val="28"/>
        </w:rPr>
        <w:t>стили;</w:t>
      </w:r>
    </w:p>
    <w:p w14:paraId="277EED93" w14:textId="77777777" w:rsidR="00E55397" w:rsidRDefault="00395F00" w:rsidP="000F6D24">
      <w:pPr>
        <w:pStyle w:val="a5"/>
        <w:numPr>
          <w:ilvl w:val="0"/>
          <w:numId w:val="184"/>
        </w:numPr>
        <w:tabs>
          <w:tab w:val="left" w:pos="1501"/>
        </w:tabs>
        <w:spacing w:before="2" w:line="322" w:lineRule="exact"/>
        <w:ind w:left="1501"/>
        <w:jc w:val="left"/>
        <w:rPr>
          <w:sz w:val="28"/>
        </w:rPr>
      </w:pPr>
      <w:r>
        <w:rPr>
          <w:sz w:val="28"/>
        </w:rPr>
        <w:t>определять</w:t>
      </w:r>
      <w:r>
        <w:rPr>
          <w:spacing w:val="-7"/>
          <w:sz w:val="28"/>
        </w:rPr>
        <w:t xml:space="preserve"> </w:t>
      </w:r>
      <w:r>
        <w:rPr>
          <w:sz w:val="28"/>
        </w:rPr>
        <w:t>тему</w:t>
      </w:r>
      <w:r>
        <w:rPr>
          <w:spacing w:val="-9"/>
          <w:sz w:val="28"/>
        </w:rPr>
        <w:t xml:space="preserve"> </w:t>
      </w:r>
      <w:r>
        <w:rPr>
          <w:sz w:val="28"/>
        </w:rPr>
        <w:t>и</w:t>
      </w:r>
      <w:r>
        <w:rPr>
          <w:spacing w:val="-5"/>
          <w:sz w:val="28"/>
        </w:rPr>
        <w:t xml:space="preserve"> </w:t>
      </w:r>
      <w:r>
        <w:rPr>
          <w:sz w:val="28"/>
        </w:rPr>
        <w:t>основную</w:t>
      </w:r>
      <w:r>
        <w:rPr>
          <w:spacing w:val="-6"/>
          <w:sz w:val="28"/>
        </w:rPr>
        <w:t xml:space="preserve"> </w:t>
      </w:r>
      <w:r>
        <w:rPr>
          <w:sz w:val="28"/>
        </w:rPr>
        <w:t>мысль</w:t>
      </w:r>
      <w:r>
        <w:rPr>
          <w:spacing w:val="-6"/>
          <w:sz w:val="28"/>
        </w:rPr>
        <w:t xml:space="preserve"> </w:t>
      </w:r>
      <w:r>
        <w:rPr>
          <w:spacing w:val="-2"/>
          <w:sz w:val="28"/>
        </w:rPr>
        <w:t>текста;</w:t>
      </w:r>
    </w:p>
    <w:p w14:paraId="4B6CE736"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опознавать</w:t>
      </w:r>
      <w:r>
        <w:rPr>
          <w:spacing w:val="-8"/>
          <w:sz w:val="28"/>
        </w:rPr>
        <w:t xml:space="preserve"> </w:t>
      </w:r>
      <w:r>
        <w:rPr>
          <w:sz w:val="28"/>
        </w:rPr>
        <w:t>языковые</w:t>
      </w:r>
      <w:r>
        <w:rPr>
          <w:spacing w:val="-6"/>
          <w:sz w:val="28"/>
        </w:rPr>
        <w:t xml:space="preserve"> </w:t>
      </w:r>
      <w:r>
        <w:rPr>
          <w:sz w:val="28"/>
        </w:rPr>
        <w:t>единицы,</w:t>
      </w:r>
      <w:r>
        <w:rPr>
          <w:spacing w:val="-7"/>
          <w:sz w:val="28"/>
        </w:rPr>
        <w:t xml:space="preserve"> </w:t>
      </w:r>
      <w:r>
        <w:rPr>
          <w:sz w:val="28"/>
        </w:rPr>
        <w:t>проводить</w:t>
      </w:r>
      <w:r>
        <w:rPr>
          <w:spacing w:val="-7"/>
          <w:sz w:val="28"/>
        </w:rPr>
        <w:t xml:space="preserve"> </w:t>
      </w:r>
      <w:r>
        <w:rPr>
          <w:sz w:val="28"/>
        </w:rPr>
        <w:t>различные</w:t>
      </w:r>
      <w:r>
        <w:rPr>
          <w:spacing w:val="-7"/>
          <w:sz w:val="28"/>
        </w:rPr>
        <w:t xml:space="preserve"> </w:t>
      </w:r>
      <w:r>
        <w:rPr>
          <w:sz w:val="28"/>
        </w:rPr>
        <w:t>виды</w:t>
      </w:r>
      <w:r>
        <w:rPr>
          <w:spacing w:val="-8"/>
          <w:sz w:val="28"/>
        </w:rPr>
        <w:t xml:space="preserve"> </w:t>
      </w:r>
      <w:r>
        <w:rPr>
          <w:sz w:val="28"/>
        </w:rPr>
        <w:t>их</w:t>
      </w:r>
      <w:r>
        <w:rPr>
          <w:spacing w:val="-5"/>
          <w:sz w:val="28"/>
        </w:rPr>
        <w:t xml:space="preserve"> </w:t>
      </w:r>
      <w:r>
        <w:rPr>
          <w:spacing w:val="-2"/>
          <w:sz w:val="28"/>
        </w:rPr>
        <w:t>анализа;</w:t>
      </w:r>
    </w:p>
    <w:p w14:paraId="2BEECF0C" w14:textId="77777777" w:rsidR="00E55397" w:rsidRDefault="00395F00" w:rsidP="000F6D24">
      <w:pPr>
        <w:pStyle w:val="a5"/>
        <w:numPr>
          <w:ilvl w:val="0"/>
          <w:numId w:val="184"/>
        </w:numPr>
        <w:tabs>
          <w:tab w:val="left" w:pos="1501"/>
        </w:tabs>
        <w:ind w:left="1501"/>
        <w:jc w:val="left"/>
        <w:rPr>
          <w:sz w:val="28"/>
        </w:rPr>
      </w:pPr>
      <w:r>
        <w:rPr>
          <w:sz w:val="28"/>
        </w:rPr>
        <w:t>объяснять</w:t>
      </w:r>
      <w:r>
        <w:rPr>
          <w:spacing w:val="-10"/>
          <w:sz w:val="28"/>
        </w:rPr>
        <w:t xml:space="preserve"> </w:t>
      </w:r>
      <w:r>
        <w:rPr>
          <w:sz w:val="28"/>
        </w:rPr>
        <w:t>с</w:t>
      </w:r>
      <w:r>
        <w:rPr>
          <w:spacing w:val="-9"/>
          <w:sz w:val="28"/>
        </w:rPr>
        <w:t xml:space="preserve"> </w:t>
      </w:r>
      <w:r>
        <w:rPr>
          <w:sz w:val="28"/>
        </w:rPr>
        <w:t>помощью</w:t>
      </w:r>
      <w:r>
        <w:rPr>
          <w:spacing w:val="-7"/>
          <w:sz w:val="28"/>
        </w:rPr>
        <w:t xml:space="preserve"> </w:t>
      </w:r>
      <w:r>
        <w:rPr>
          <w:sz w:val="28"/>
        </w:rPr>
        <w:t>словаря</w:t>
      </w:r>
      <w:r>
        <w:rPr>
          <w:spacing w:val="-5"/>
          <w:sz w:val="28"/>
        </w:rPr>
        <w:t xml:space="preserve"> </w:t>
      </w:r>
      <w:r>
        <w:rPr>
          <w:sz w:val="28"/>
        </w:rPr>
        <w:t>значение</w:t>
      </w:r>
      <w:r>
        <w:rPr>
          <w:spacing w:val="-9"/>
          <w:sz w:val="28"/>
        </w:rPr>
        <w:t xml:space="preserve"> </w:t>
      </w:r>
      <w:r>
        <w:rPr>
          <w:sz w:val="28"/>
        </w:rPr>
        <w:t>непонятных</w:t>
      </w:r>
      <w:r>
        <w:rPr>
          <w:spacing w:val="-5"/>
          <w:sz w:val="28"/>
        </w:rPr>
        <w:t xml:space="preserve"> </w:t>
      </w:r>
      <w:r>
        <w:rPr>
          <w:spacing w:val="-2"/>
          <w:sz w:val="28"/>
        </w:rPr>
        <w:t>слов.</w:t>
      </w:r>
    </w:p>
    <w:p w14:paraId="0389BD54" w14:textId="77777777" w:rsidR="00E55397" w:rsidRDefault="00395F00">
      <w:pPr>
        <w:pStyle w:val="2"/>
        <w:spacing w:before="8" w:line="640" w:lineRule="atLeast"/>
        <w:ind w:right="2280" w:firstLine="2690"/>
        <w:jc w:val="left"/>
      </w:pPr>
      <w:r>
        <w:t>«Фонетика.</w:t>
      </w:r>
      <w:r>
        <w:rPr>
          <w:spacing w:val="-17"/>
        </w:rPr>
        <w:t xml:space="preserve"> </w:t>
      </w:r>
      <w:r>
        <w:t>Орфоэпия.</w:t>
      </w:r>
      <w:r>
        <w:rPr>
          <w:spacing w:val="-17"/>
        </w:rPr>
        <w:t xml:space="preserve"> </w:t>
      </w:r>
      <w:r>
        <w:t>Графика» Выпускник научится:</w:t>
      </w:r>
    </w:p>
    <w:p w14:paraId="5630FB4F" w14:textId="77777777" w:rsidR="00E55397" w:rsidRDefault="00395F00" w:rsidP="000F6D24">
      <w:pPr>
        <w:pStyle w:val="a5"/>
        <w:numPr>
          <w:ilvl w:val="0"/>
          <w:numId w:val="184"/>
        </w:numPr>
        <w:tabs>
          <w:tab w:val="left" w:pos="1500"/>
        </w:tabs>
        <w:ind w:left="1500" w:hanging="707"/>
        <w:rPr>
          <w:sz w:val="28"/>
        </w:rPr>
      </w:pPr>
      <w:r>
        <w:rPr>
          <w:sz w:val="28"/>
        </w:rPr>
        <w:t>сделать</w:t>
      </w:r>
      <w:r>
        <w:rPr>
          <w:spacing w:val="-5"/>
          <w:sz w:val="28"/>
        </w:rPr>
        <w:t xml:space="preserve"> </w:t>
      </w:r>
      <w:r>
        <w:rPr>
          <w:sz w:val="28"/>
        </w:rPr>
        <w:t>фонетический</w:t>
      </w:r>
      <w:r>
        <w:rPr>
          <w:spacing w:val="-7"/>
          <w:sz w:val="28"/>
        </w:rPr>
        <w:t xml:space="preserve"> </w:t>
      </w:r>
      <w:r>
        <w:rPr>
          <w:sz w:val="28"/>
        </w:rPr>
        <w:t>разбор</w:t>
      </w:r>
      <w:r>
        <w:rPr>
          <w:spacing w:val="-3"/>
          <w:sz w:val="28"/>
        </w:rPr>
        <w:t xml:space="preserve"> </w:t>
      </w:r>
      <w:r>
        <w:rPr>
          <w:spacing w:val="-2"/>
          <w:sz w:val="28"/>
        </w:rPr>
        <w:t>слова;</w:t>
      </w:r>
    </w:p>
    <w:p w14:paraId="3025DD97" w14:textId="77777777" w:rsidR="00E55397" w:rsidRDefault="00395F00" w:rsidP="000F6D24">
      <w:pPr>
        <w:pStyle w:val="a5"/>
        <w:numPr>
          <w:ilvl w:val="0"/>
          <w:numId w:val="184"/>
        </w:numPr>
        <w:tabs>
          <w:tab w:val="left" w:pos="1500"/>
        </w:tabs>
        <w:ind w:right="439" w:firstLine="0"/>
        <w:rPr>
          <w:sz w:val="28"/>
        </w:rPr>
      </w:pPr>
      <w:r>
        <w:rPr>
          <w:sz w:val="28"/>
        </w:rPr>
        <w:t xml:space="preserve">осознать важность сохранения орфоэпических норм татарского языка при </w:t>
      </w:r>
      <w:r>
        <w:rPr>
          <w:spacing w:val="-2"/>
          <w:sz w:val="28"/>
        </w:rPr>
        <w:t>общении;</w:t>
      </w:r>
    </w:p>
    <w:p w14:paraId="37B2C62B" w14:textId="77777777" w:rsidR="00E55397" w:rsidRDefault="00395F00" w:rsidP="000F6D24">
      <w:pPr>
        <w:pStyle w:val="a5"/>
        <w:numPr>
          <w:ilvl w:val="0"/>
          <w:numId w:val="184"/>
        </w:numPr>
        <w:tabs>
          <w:tab w:val="left" w:pos="1500"/>
        </w:tabs>
        <w:ind w:right="433" w:firstLine="0"/>
        <w:rPr>
          <w:sz w:val="28"/>
        </w:rPr>
      </w:pPr>
      <w:r>
        <w:rPr>
          <w:sz w:val="28"/>
        </w:rPr>
        <w:t xml:space="preserve">научиться находить и правильно использовать в соответствующих </w:t>
      </w:r>
      <w:proofErr w:type="gramStart"/>
      <w:r>
        <w:rPr>
          <w:sz w:val="28"/>
        </w:rPr>
        <w:t xml:space="preserve">ситу- </w:t>
      </w:r>
      <w:proofErr w:type="spellStart"/>
      <w:r>
        <w:rPr>
          <w:sz w:val="28"/>
        </w:rPr>
        <w:t>ациях</w:t>
      </w:r>
      <w:proofErr w:type="spellEnd"/>
      <w:proofErr w:type="gramEnd"/>
      <w:r>
        <w:rPr>
          <w:sz w:val="28"/>
        </w:rPr>
        <w:t xml:space="preserve"> найденную в орфоэпических словарях и других справочниках </w:t>
      </w:r>
      <w:proofErr w:type="spellStart"/>
      <w:r>
        <w:rPr>
          <w:sz w:val="28"/>
        </w:rPr>
        <w:t>информа</w:t>
      </w:r>
      <w:proofErr w:type="spellEnd"/>
      <w:r>
        <w:rPr>
          <w:sz w:val="28"/>
        </w:rPr>
        <w:t xml:space="preserve">- </w:t>
      </w:r>
      <w:proofErr w:type="spellStart"/>
      <w:r>
        <w:rPr>
          <w:spacing w:val="-4"/>
          <w:sz w:val="28"/>
        </w:rPr>
        <w:t>цию</w:t>
      </w:r>
      <w:proofErr w:type="spellEnd"/>
      <w:r>
        <w:rPr>
          <w:spacing w:val="-4"/>
          <w:sz w:val="28"/>
        </w:rPr>
        <w:t>.</w:t>
      </w:r>
    </w:p>
    <w:p w14:paraId="60693111" w14:textId="77777777" w:rsidR="00E55397" w:rsidRDefault="00395F00">
      <w:pPr>
        <w:pStyle w:val="2"/>
        <w:spacing w:before="6"/>
      </w:pPr>
      <w:r>
        <w:t>Выпускник</w:t>
      </w:r>
      <w:r>
        <w:rPr>
          <w:spacing w:val="-9"/>
        </w:rPr>
        <w:t xml:space="preserve"> </w:t>
      </w:r>
      <w:r>
        <w:t>получит</w:t>
      </w:r>
      <w:r>
        <w:rPr>
          <w:spacing w:val="-7"/>
        </w:rPr>
        <w:t xml:space="preserve"> </w:t>
      </w:r>
      <w:r>
        <w:t>возможность</w:t>
      </w:r>
      <w:r>
        <w:rPr>
          <w:spacing w:val="-7"/>
        </w:rPr>
        <w:t xml:space="preserve"> </w:t>
      </w:r>
      <w:r>
        <w:rPr>
          <w:spacing w:val="-2"/>
        </w:rPr>
        <w:t>научиться:</w:t>
      </w:r>
    </w:p>
    <w:p w14:paraId="3E8C4406" w14:textId="77777777" w:rsidR="00E55397" w:rsidRDefault="00395F00" w:rsidP="000F6D24">
      <w:pPr>
        <w:pStyle w:val="a5"/>
        <w:numPr>
          <w:ilvl w:val="0"/>
          <w:numId w:val="184"/>
        </w:numPr>
        <w:tabs>
          <w:tab w:val="left" w:pos="1501"/>
        </w:tabs>
        <w:spacing w:line="319" w:lineRule="exact"/>
        <w:ind w:left="1501"/>
        <w:jc w:val="left"/>
        <w:rPr>
          <w:sz w:val="28"/>
        </w:rPr>
      </w:pPr>
      <w:r>
        <w:rPr>
          <w:sz w:val="28"/>
        </w:rPr>
        <w:t>выделить</w:t>
      </w:r>
      <w:r>
        <w:rPr>
          <w:spacing w:val="-10"/>
          <w:sz w:val="28"/>
        </w:rPr>
        <w:t xml:space="preserve"> </w:t>
      </w:r>
      <w:r>
        <w:rPr>
          <w:sz w:val="28"/>
        </w:rPr>
        <w:t>основные</w:t>
      </w:r>
      <w:r>
        <w:rPr>
          <w:spacing w:val="-9"/>
          <w:sz w:val="28"/>
        </w:rPr>
        <w:t xml:space="preserve"> </w:t>
      </w:r>
      <w:r>
        <w:rPr>
          <w:sz w:val="28"/>
        </w:rPr>
        <w:t>выразительные</w:t>
      </w:r>
      <w:r>
        <w:rPr>
          <w:spacing w:val="-7"/>
          <w:sz w:val="28"/>
        </w:rPr>
        <w:t xml:space="preserve"> </w:t>
      </w:r>
      <w:r>
        <w:rPr>
          <w:sz w:val="28"/>
        </w:rPr>
        <w:t>средства</w:t>
      </w:r>
      <w:r>
        <w:rPr>
          <w:spacing w:val="-7"/>
          <w:sz w:val="28"/>
        </w:rPr>
        <w:t xml:space="preserve"> </w:t>
      </w:r>
      <w:r>
        <w:rPr>
          <w:spacing w:val="-2"/>
          <w:sz w:val="28"/>
        </w:rPr>
        <w:t>фонетики;</w:t>
      </w:r>
    </w:p>
    <w:p w14:paraId="261A74C5"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выразительно</w:t>
      </w:r>
      <w:r>
        <w:rPr>
          <w:spacing w:val="-5"/>
          <w:sz w:val="28"/>
        </w:rPr>
        <w:t xml:space="preserve"> </w:t>
      </w:r>
      <w:r>
        <w:rPr>
          <w:sz w:val="28"/>
        </w:rPr>
        <w:t>читать</w:t>
      </w:r>
      <w:r>
        <w:rPr>
          <w:spacing w:val="-4"/>
          <w:sz w:val="28"/>
        </w:rPr>
        <w:t xml:space="preserve"> </w:t>
      </w:r>
      <w:r>
        <w:rPr>
          <w:sz w:val="28"/>
        </w:rPr>
        <w:t>тексты</w:t>
      </w:r>
      <w:r>
        <w:rPr>
          <w:spacing w:val="-2"/>
          <w:sz w:val="28"/>
        </w:rPr>
        <w:t xml:space="preserve"> </w:t>
      </w:r>
      <w:r>
        <w:rPr>
          <w:sz w:val="28"/>
        </w:rPr>
        <w:t>из</w:t>
      </w:r>
      <w:r>
        <w:rPr>
          <w:spacing w:val="-6"/>
          <w:sz w:val="28"/>
        </w:rPr>
        <w:t xml:space="preserve"> </w:t>
      </w:r>
      <w:r>
        <w:rPr>
          <w:sz w:val="28"/>
        </w:rPr>
        <w:t>прозы</w:t>
      </w:r>
      <w:r>
        <w:rPr>
          <w:spacing w:val="-3"/>
          <w:sz w:val="28"/>
        </w:rPr>
        <w:t xml:space="preserve"> </w:t>
      </w:r>
      <w:r>
        <w:rPr>
          <w:sz w:val="28"/>
        </w:rPr>
        <w:t>и</w:t>
      </w:r>
      <w:r>
        <w:rPr>
          <w:spacing w:val="-6"/>
          <w:sz w:val="28"/>
        </w:rPr>
        <w:t xml:space="preserve"> </w:t>
      </w:r>
      <w:r>
        <w:rPr>
          <w:spacing w:val="-2"/>
          <w:sz w:val="28"/>
        </w:rPr>
        <w:t>поэзии;</w:t>
      </w:r>
    </w:p>
    <w:p w14:paraId="5FFE7432" w14:textId="77777777" w:rsidR="00E55397" w:rsidRDefault="00395F00" w:rsidP="000F6D24">
      <w:pPr>
        <w:pStyle w:val="a5"/>
        <w:numPr>
          <w:ilvl w:val="0"/>
          <w:numId w:val="184"/>
        </w:numPr>
        <w:tabs>
          <w:tab w:val="left" w:pos="1501"/>
        </w:tabs>
        <w:ind w:right="433" w:firstLine="0"/>
        <w:jc w:val="left"/>
        <w:rPr>
          <w:sz w:val="28"/>
        </w:rPr>
      </w:pPr>
      <w:r>
        <w:rPr>
          <w:sz w:val="28"/>
        </w:rPr>
        <w:t>находить</w:t>
      </w:r>
      <w:r>
        <w:rPr>
          <w:spacing w:val="-18"/>
          <w:sz w:val="28"/>
        </w:rPr>
        <w:t xml:space="preserve"> </w:t>
      </w:r>
      <w:r>
        <w:rPr>
          <w:sz w:val="28"/>
        </w:rPr>
        <w:t>и</w:t>
      </w:r>
      <w:r>
        <w:rPr>
          <w:spacing w:val="-17"/>
          <w:sz w:val="28"/>
        </w:rPr>
        <w:t xml:space="preserve"> </w:t>
      </w:r>
      <w:r>
        <w:rPr>
          <w:sz w:val="28"/>
        </w:rPr>
        <w:t>грамотно</w:t>
      </w:r>
      <w:r>
        <w:rPr>
          <w:spacing w:val="-18"/>
          <w:sz w:val="28"/>
        </w:rPr>
        <w:t xml:space="preserve"> </w:t>
      </w:r>
      <w:r>
        <w:rPr>
          <w:sz w:val="28"/>
        </w:rPr>
        <w:t>использовать</w:t>
      </w:r>
      <w:r>
        <w:rPr>
          <w:spacing w:val="-17"/>
          <w:sz w:val="28"/>
        </w:rPr>
        <w:t xml:space="preserve"> </w:t>
      </w:r>
      <w:r>
        <w:rPr>
          <w:sz w:val="28"/>
        </w:rPr>
        <w:t>в</w:t>
      </w:r>
      <w:r>
        <w:rPr>
          <w:spacing w:val="-18"/>
          <w:sz w:val="28"/>
        </w:rPr>
        <w:t xml:space="preserve"> </w:t>
      </w:r>
      <w:r>
        <w:rPr>
          <w:sz w:val="28"/>
        </w:rPr>
        <w:t>мультимедийной</w:t>
      </w:r>
      <w:r>
        <w:rPr>
          <w:spacing w:val="-17"/>
          <w:sz w:val="28"/>
        </w:rPr>
        <w:t xml:space="preserve"> </w:t>
      </w:r>
      <w:r>
        <w:rPr>
          <w:sz w:val="28"/>
        </w:rPr>
        <w:t>форме</w:t>
      </w:r>
      <w:r>
        <w:rPr>
          <w:spacing w:val="-18"/>
          <w:sz w:val="28"/>
        </w:rPr>
        <w:t xml:space="preserve"> </w:t>
      </w:r>
      <w:r>
        <w:rPr>
          <w:sz w:val="28"/>
        </w:rPr>
        <w:t>необходимую информацию из орфоэпических словарей и справочников.</w:t>
      </w:r>
    </w:p>
    <w:p w14:paraId="3FBC78B5" w14:textId="77777777" w:rsidR="00E55397" w:rsidRDefault="00E55397">
      <w:pPr>
        <w:rPr>
          <w:sz w:val="28"/>
        </w:rPr>
        <w:sectPr w:rsidR="00E55397">
          <w:pgSz w:w="11910" w:h="16840"/>
          <w:pgMar w:top="1040" w:right="700" w:bottom="280" w:left="340" w:header="720" w:footer="720" w:gutter="0"/>
          <w:cols w:space="720"/>
        </w:sectPr>
      </w:pPr>
    </w:p>
    <w:p w14:paraId="3C6F89BA" w14:textId="77777777" w:rsidR="00E55397" w:rsidRDefault="00395F00">
      <w:pPr>
        <w:pStyle w:val="2"/>
        <w:spacing w:before="72" w:line="240" w:lineRule="auto"/>
        <w:ind w:left="360"/>
        <w:jc w:val="center"/>
      </w:pPr>
      <w:r>
        <w:lastRenderedPageBreak/>
        <w:t>«</w:t>
      </w:r>
      <w:proofErr w:type="spellStart"/>
      <w:r>
        <w:t>Морфемика</w:t>
      </w:r>
      <w:proofErr w:type="spellEnd"/>
      <w:r>
        <w:rPr>
          <w:spacing w:val="-5"/>
        </w:rPr>
        <w:t xml:space="preserve"> </w:t>
      </w:r>
      <w:r>
        <w:t>и</w:t>
      </w:r>
      <w:r>
        <w:rPr>
          <w:spacing w:val="-6"/>
        </w:rPr>
        <w:t xml:space="preserve"> </w:t>
      </w:r>
      <w:r>
        <w:rPr>
          <w:spacing w:val="-2"/>
        </w:rPr>
        <w:t>словообразование»</w:t>
      </w:r>
    </w:p>
    <w:p w14:paraId="1E037379" w14:textId="77777777" w:rsidR="00E55397" w:rsidRDefault="00E55397">
      <w:pPr>
        <w:pStyle w:val="a3"/>
        <w:spacing w:before="2"/>
        <w:ind w:left="0"/>
        <w:jc w:val="left"/>
        <w:rPr>
          <w:b/>
        </w:rPr>
      </w:pPr>
    </w:p>
    <w:p w14:paraId="0571A6B4" w14:textId="77777777" w:rsidR="00E55397" w:rsidRDefault="00395F00">
      <w:pPr>
        <w:spacing w:line="319" w:lineRule="exact"/>
        <w:ind w:left="793"/>
        <w:rPr>
          <w:b/>
          <w:sz w:val="28"/>
        </w:rPr>
      </w:pPr>
      <w:r>
        <w:rPr>
          <w:b/>
          <w:sz w:val="28"/>
        </w:rPr>
        <w:t>Выпускник</w:t>
      </w:r>
      <w:r>
        <w:rPr>
          <w:b/>
          <w:spacing w:val="-9"/>
          <w:sz w:val="28"/>
        </w:rPr>
        <w:t xml:space="preserve"> </w:t>
      </w:r>
      <w:r>
        <w:rPr>
          <w:b/>
          <w:spacing w:val="-2"/>
          <w:sz w:val="28"/>
        </w:rPr>
        <w:t>научится:</w:t>
      </w:r>
    </w:p>
    <w:p w14:paraId="7414EE47" w14:textId="77777777" w:rsidR="00E55397" w:rsidRDefault="00395F00" w:rsidP="000F6D24">
      <w:pPr>
        <w:pStyle w:val="a5"/>
        <w:numPr>
          <w:ilvl w:val="0"/>
          <w:numId w:val="184"/>
        </w:numPr>
        <w:tabs>
          <w:tab w:val="left" w:pos="1501"/>
        </w:tabs>
        <w:spacing w:line="319" w:lineRule="exact"/>
        <w:ind w:left="1501"/>
        <w:jc w:val="left"/>
        <w:rPr>
          <w:sz w:val="28"/>
        </w:rPr>
      </w:pPr>
      <w:r>
        <w:rPr>
          <w:sz w:val="28"/>
        </w:rPr>
        <w:t>делить</w:t>
      </w:r>
      <w:r>
        <w:rPr>
          <w:spacing w:val="-4"/>
          <w:sz w:val="28"/>
        </w:rPr>
        <w:t xml:space="preserve"> </w:t>
      </w:r>
      <w:r>
        <w:rPr>
          <w:sz w:val="28"/>
        </w:rPr>
        <w:t>слова</w:t>
      </w:r>
      <w:r>
        <w:rPr>
          <w:spacing w:val="-3"/>
          <w:sz w:val="28"/>
        </w:rPr>
        <w:t xml:space="preserve"> </w:t>
      </w:r>
      <w:r>
        <w:rPr>
          <w:sz w:val="28"/>
        </w:rPr>
        <w:t>на</w:t>
      </w:r>
      <w:r>
        <w:rPr>
          <w:spacing w:val="-3"/>
          <w:sz w:val="28"/>
        </w:rPr>
        <w:t xml:space="preserve"> </w:t>
      </w:r>
      <w:r>
        <w:rPr>
          <w:spacing w:val="-2"/>
          <w:sz w:val="28"/>
        </w:rPr>
        <w:t>морфемы;</w:t>
      </w:r>
    </w:p>
    <w:p w14:paraId="6205FE0C"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определить</w:t>
      </w:r>
      <w:r>
        <w:rPr>
          <w:spacing w:val="-13"/>
          <w:sz w:val="28"/>
        </w:rPr>
        <w:t xml:space="preserve"> </w:t>
      </w:r>
      <w:r>
        <w:rPr>
          <w:sz w:val="28"/>
        </w:rPr>
        <w:t>основные</w:t>
      </w:r>
      <w:r>
        <w:rPr>
          <w:spacing w:val="-7"/>
          <w:sz w:val="28"/>
        </w:rPr>
        <w:t xml:space="preserve"> </w:t>
      </w:r>
      <w:r>
        <w:rPr>
          <w:sz w:val="28"/>
        </w:rPr>
        <w:t>способы</w:t>
      </w:r>
      <w:r>
        <w:rPr>
          <w:spacing w:val="-7"/>
          <w:sz w:val="28"/>
        </w:rPr>
        <w:t xml:space="preserve"> </w:t>
      </w:r>
      <w:r>
        <w:rPr>
          <w:spacing w:val="-2"/>
          <w:sz w:val="28"/>
        </w:rPr>
        <w:t>словообразования;</w:t>
      </w:r>
    </w:p>
    <w:p w14:paraId="1AEFEDB3"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уметь</w:t>
      </w:r>
      <w:r>
        <w:rPr>
          <w:spacing w:val="-8"/>
          <w:sz w:val="28"/>
        </w:rPr>
        <w:t xml:space="preserve"> </w:t>
      </w:r>
      <w:r>
        <w:rPr>
          <w:sz w:val="28"/>
        </w:rPr>
        <w:t>образовывать</w:t>
      </w:r>
      <w:r>
        <w:rPr>
          <w:spacing w:val="-9"/>
          <w:sz w:val="28"/>
        </w:rPr>
        <w:t xml:space="preserve"> </w:t>
      </w:r>
      <w:r>
        <w:rPr>
          <w:sz w:val="28"/>
        </w:rPr>
        <w:t>новые</w:t>
      </w:r>
      <w:r>
        <w:rPr>
          <w:spacing w:val="-5"/>
          <w:sz w:val="28"/>
        </w:rPr>
        <w:t xml:space="preserve"> </w:t>
      </w:r>
      <w:r>
        <w:rPr>
          <w:sz w:val="28"/>
        </w:rPr>
        <w:t>слова</w:t>
      </w:r>
      <w:r>
        <w:rPr>
          <w:spacing w:val="-5"/>
          <w:sz w:val="28"/>
        </w:rPr>
        <w:t xml:space="preserve"> </w:t>
      </w:r>
      <w:r>
        <w:rPr>
          <w:sz w:val="28"/>
        </w:rPr>
        <w:t>из</w:t>
      </w:r>
      <w:r>
        <w:rPr>
          <w:spacing w:val="-4"/>
          <w:sz w:val="28"/>
        </w:rPr>
        <w:t xml:space="preserve"> </w:t>
      </w:r>
      <w:r>
        <w:rPr>
          <w:spacing w:val="-2"/>
          <w:sz w:val="28"/>
        </w:rPr>
        <w:t>заданного;</w:t>
      </w:r>
    </w:p>
    <w:p w14:paraId="017EAF9E" w14:textId="77777777" w:rsidR="00E55397" w:rsidRDefault="00395F00" w:rsidP="000F6D24">
      <w:pPr>
        <w:pStyle w:val="a5"/>
        <w:numPr>
          <w:ilvl w:val="0"/>
          <w:numId w:val="184"/>
        </w:numPr>
        <w:tabs>
          <w:tab w:val="left" w:pos="1501"/>
        </w:tabs>
        <w:spacing w:line="242" w:lineRule="auto"/>
        <w:ind w:right="436" w:firstLine="0"/>
        <w:jc w:val="left"/>
        <w:rPr>
          <w:sz w:val="28"/>
        </w:rPr>
      </w:pPr>
      <w:r>
        <w:rPr>
          <w:sz w:val="28"/>
        </w:rPr>
        <w:t>изучая</w:t>
      </w:r>
      <w:r>
        <w:rPr>
          <w:spacing w:val="-18"/>
          <w:sz w:val="28"/>
        </w:rPr>
        <w:t xml:space="preserve"> </w:t>
      </w:r>
      <w:proofErr w:type="spellStart"/>
      <w:r>
        <w:rPr>
          <w:sz w:val="28"/>
        </w:rPr>
        <w:t>морфемику</w:t>
      </w:r>
      <w:proofErr w:type="spellEnd"/>
      <w:r>
        <w:rPr>
          <w:spacing w:val="-17"/>
          <w:sz w:val="28"/>
        </w:rPr>
        <w:t xml:space="preserve"> </w:t>
      </w:r>
      <w:r>
        <w:rPr>
          <w:sz w:val="28"/>
        </w:rPr>
        <w:t>и</w:t>
      </w:r>
      <w:r>
        <w:rPr>
          <w:spacing w:val="-14"/>
          <w:sz w:val="28"/>
        </w:rPr>
        <w:t xml:space="preserve"> </w:t>
      </w:r>
      <w:r>
        <w:rPr>
          <w:sz w:val="28"/>
        </w:rPr>
        <w:t>словообразования,</w:t>
      </w:r>
      <w:r>
        <w:rPr>
          <w:spacing w:val="-17"/>
          <w:sz w:val="28"/>
        </w:rPr>
        <w:t xml:space="preserve"> </w:t>
      </w:r>
      <w:r>
        <w:rPr>
          <w:sz w:val="28"/>
        </w:rPr>
        <w:t>грамотно</w:t>
      </w:r>
      <w:r>
        <w:rPr>
          <w:spacing w:val="-16"/>
          <w:sz w:val="28"/>
        </w:rPr>
        <w:t xml:space="preserve"> </w:t>
      </w:r>
      <w:r>
        <w:rPr>
          <w:sz w:val="28"/>
        </w:rPr>
        <w:t>писать,</w:t>
      </w:r>
      <w:r>
        <w:rPr>
          <w:spacing w:val="-17"/>
          <w:sz w:val="28"/>
        </w:rPr>
        <w:t xml:space="preserve"> </w:t>
      </w:r>
      <w:r>
        <w:rPr>
          <w:sz w:val="28"/>
        </w:rPr>
        <w:t>определять</w:t>
      </w:r>
      <w:r>
        <w:rPr>
          <w:spacing w:val="-18"/>
          <w:sz w:val="28"/>
        </w:rPr>
        <w:t xml:space="preserve"> </w:t>
      </w:r>
      <w:r>
        <w:rPr>
          <w:sz w:val="28"/>
        </w:rPr>
        <w:t>части речи и члены предложений.</w:t>
      </w:r>
    </w:p>
    <w:p w14:paraId="7423EDBA" w14:textId="77777777" w:rsidR="00E55397" w:rsidRDefault="00395F00">
      <w:pPr>
        <w:pStyle w:val="2"/>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14:paraId="2163F4A8" w14:textId="77777777" w:rsidR="00E55397" w:rsidRDefault="00395F00" w:rsidP="000F6D24">
      <w:pPr>
        <w:pStyle w:val="a5"/>
        <w:numPr>
          <w:ilvl w:val="0"/>
          <w:numId w:val="184"/>
        </w:numPr>
        <w:tabs>
          <w:tab w:val="left" w:pos="1501"/>
        </w:tabs>
        <w:spacing w:line="319" w:lineRule="exact"/>
        <w:ind w:left="1501"/>
        <w:jc w:val="left"/>
        <w:rPr>
          <w:sz w:val="28"/>
        </w:rPr>
      </w:pPr>
      <w:r>
        <w:rPr>
          <w:sz w:val="28"/>
        </w:rPr>
        <w:t>увидеть</w:t>
      </w:r>
      <w:r>
        <w:rPr>
          <w:spacing w:val="-8"/>
          <w:sz w:val="28"/>
        </w:rPr>
        <w:t xml:space="preserve"> </w:t>
      </w:r>
      <w:r>
        <w:rPr>
          <w:sz w:val="28"/>
        </w:rPr>
        <w:t>смысловую</w:t>
      </w:r>
      <w:r>
        <w:rPr>
          <w:spacing w:val="-4"/>
          <w:sz w:val="28"/>
        </w:rPr>
        <w:t xml:space="preserve"> </w:t>
      </w:r>
      <w:r>
        <w:rPr>
          <w:sz w:val="28"/>
        </w:rPr>
        <w:t>связь</w:t>
      </w:r>
      <w:r>
        <w:rPr>
          <w:spacing w:val="-6"/>
          <w:sz w:val="28"/>
        </w:rPr>
        <w:t xml:space="preserve"> </w:t>
      </w:r>
      <w:r>
        <w:rPr>
          <w:sz w:val="28"/>
        </w:rPr>
        <w:t>между</w:t>
      </w:r>
      <w:r>
        <w:rPr>
          <w:spacing w:val="-7"/>
          <w:sz w:val="28"/>
        </w:rPr>
        <w:t xml:space="preserve"> </w:t>
      </w:r>
      <w:r>
        <w:rPr>
          <w:sz w:val="28"/>
        </w:rPr>
        <w:t>однокоренными</w:t>
      </w:r>
      <w:r>
        <w:rPr>
          <w:spacing w:val="-4"/>
          <w:sz w:val="28"/>
        </w:rPr>
        <w:t xml:space="preserve"> </w:t>
      </w:r>
      <w:r>
        <w:rPr>
          <w:spacing w:val="-2"/>
          <w:sz w:val="28"/>
        </w:rPr>
        <w:t>словами;</w:t>
      </w:r>
    </w:p>
    <w:p w14:paraId="12AD8842" w14:textId="77777777" w:rsidR="00E55397" w:rsidRDefault="00395F00" w:rsidP="000F6D24">
      <w:pPr>
        <w:pStyle w:val="a5"/>
        <w:numPr>
          <w:ilvl w:val="0"/>
          <w:numId w:val="184"/>
        </w:numPr>
        <w:tabs>
          <w:tab w:val="left" w:pos="1501"/>
        </w:tabs>
        <w:ind w:right="427" w:firstLine="0"/>
        <w:jc w:val="left"/>
        <w:rPr>
          <w:sz w:val="28"/>
        </w:rPr>
      </w:pPr>
      <w:r>
        <w:rPr>
          <w:sz w:val="28"/>
        </w:rPr>
        <w:t>понимать</w:t>
      </w:r>
      <w:r>
        <w:rPr>
          <w:spacing w:val="40"/>
          <w:sz w:val="28"/>
        </w:rPr>
        <w:t xml:space="preserve"> </w:t>
      </w:r>
      <w:r>
        <w:rPr>
          <w:sz w:val="28"/>
        </w:rPr>
        <w:t>значимость</w:t>
      </w:r>
      <w:r>
        <w:rPr>
          <w:spacing w:val="40"/>
          <w:sz w:val="28"/>
        </w:rPr>
        <w:t xml:space="preserve"> </w:t>
      </w:r>
      <w:r>
        <w:rPr>
          <w:sz w:val="28"/>
        </w:rPr>
        <w:t>частей</w:t>
      </w:r>
      <w:r>
        <w:rPr>
          <w:spacing w:val="40"/>
          <w:sz w:val="28"/>
        </w:rPr>
        <w:t xml:space="preserve"> </w:t>
      </w:r>
      <w:r>
        <w:rPr>
          <w:sz w:val="28"/>
        </w:rPr>
        <w:t>словообразования</w:t>
      </w:r>
      <w:r>
        <w:rPr>
          <w:spacing w:val="40"/>
          <w:sz w:val="28"/>
        </w:rPr>
        <w:t xml:space="preserve"> </w:t>
      </w:r>
      <w:r>
        <w:rPr>
          <w:sz w:val="28"/>
        </w:rPr>
        <w:t>как</w:t>
      </w:r>
      <w:r>
        <w:rPr>
          <w:spacing w:val="40"/>
          <w:sz w:val="28"/>
        </w:rPr>
        <w:t xml:space="preserve"> </w:t>
      </w:r>
      <w:r>
        <w:rPr>
          <w:sz w:val="28"/>
        </w:rPr>
        <w:t>одного</w:t>
      </w:r>
      <w:r>
        <w:rPr>
          <w:spacing w:val="40"/>
          <w:sz w:val="28"/>
        </w:rPr>
        <w:t xml:space="preserve"> </w:t>
      </w:r>
      <w:r>
        <w:rPr>
          <w:sz w:val="28"/>
        </w:rPr>
        <w:t>из</w:t>
      </w:r>
      <w:r>
        <w:rPr>
          <w:spacing w:val="40"/>
          <w:sz w:val="28"/>
        </w:rPr>
        <w:t xml:space="preserve"> </w:t>
      </w:r>
      <w:proofErr w:type="gramStart"/>
      <w:r>
        <w:rPr>
          <w:sz w:val="28"/>
        </w:rPr>
        <w:t xml:space="preserve">изобрази- </w:t>
      </w:r>
      <w:proofErr w:type="spellStart"/>
      <w:r>
        <w:rPr>
          <w:sz w:val="28"/>
        </w:rPr>
        <w:t>тельно</w:t>
      </w:r>
      <w:proofErr w:type="spellEnd"/>
      <w:proofErr w:type="gramEnd"/>
      <w:r>
        <w:rPr>
          <w:sz w:val="28"/>
        </w:rPr>
        <w:t>-выразительных средств художественной речи;</w:t>
      </w:r>
    </w:p>
    <w:p w14:paraId="2650FA6F" w14:textId="77777777" w:rsidR="00E55397" w:rsidRDefault="00395F00" w:rsidP="000F6D24">
      <w:pPr>
        <w:pStyle w:val="a5"/>
        <w:numPr>
          <w:ilvl w:val="0"/>
          <w:numId w:val="184"/>
        </w:numPr>
        <w:tabs>
          <w:tab w:val="left" w:pos="1501"/>
        </w:tabs>
        <w:spacing w:line="242" w:lineRule="auto"/>
        <w:ind w:right="433" w:firstLine="0"/>
        <w:jc w:val="left"/>
        <w:rPr>
          <w:sz w:val="28"/>
        </w:rPr>
      </w:pPr>
      <w:r>
        <w:rPr>
          <w:sz w:val="28"/>
        </w:rPr>
        <w:t>уметь</w:t>
      </w:r>
      <w:r>
        <w:rPr>
          <w:spacing w:val="40"/>
          <w:sz w:val="28"/>
        </w:rPr>
        <w:t xml:space="preserve"> </w:t>
      </w:r>
      <w:r>
        <w:rPr>
          <w:sz w:val="28"/>
        </w:rPr>
        <w:t>находить</w:t>
      </w:r>
      <w:r>
        <w:rPr>
          <w:spacing w:val="40"/>
          <w:sz w:val="28"/>
        </w:rPr>
        <w:t xml:space="preserve"> </w:t>
      </w:r>
      <w:r>
        <w:rPr>
          <w:sz w:val="28"/>
        </w:rPr>
        <w:t>нужную</w:t>
      </w:r>
      <w:r>
        <w:rPr>
          <w:spacing w:val="40"/>
          <w:sz w:val="28"/>
        </w:rPr>
        <w:t xml:space="preserve"> </w:t>
      </w:r>
      <w:r>
        <w:rPr>
          <w:sz w:val="28"/>
        </w:rPr>
        <w:t>информацию</w:t>
      </w:r>
      <w:r>
        <w:rPr>
          <w:spacing w:val="40"/>
          <w:sz w:val="28"/>
        </w:rPr>
        <w:t xml:space="preserve"> </w:t>
      </w:r>
      <w:r>
        <w:rPr>
          <w:sz w:val="28"/>
        </w:rPr>
        <w:t>из</w:t>
      </w:r>
      <w:r>
        <w:rPr>
          <w:spacing w:val="40"/>
          <w:sz w:val="28"/>
        </w:rPr>
        <w:t xml:space="preserve"> </w:t>
      </w:r>
      <w:r>
        <w:rPr>
          <w:sz w:val="28"/>
        </w:rPr>
        <w:t>словарей</w:t>
      </w:r>
      <w:r>
        <w:rPr>
          <w:spacing w:val="40"/>
          <w:sz w:val="28"/>
        </w:rPr>
        <w:t xml:space="preserve"> </w:t>
      </w:r>
      <w:r>
        <w:rPr>
          <w:sz w:val="28"/>
        </w:rPr>
        <w:t>и</w:t>
      </w:r>
      <w:r>
        <w:rPr>
          <w:spacing w:val="40"/>
          <w:sz w:val="28"/>
        </w:rPr>
        <w:t xml:space="preserve"> </w:t>
      </w:r>
      <w:r>
        <w:rPr>
          <w:sz w:val="28"/>
        </w:rPr>
        <w:t>справочников</w:t>
      </w:r>
      <w:r>
        <w:rPr>
          <w:spacing w:val="40"/>
          <w:sz w:val="28"/>
        </w:rPr>
        <w:t xml:space="preserve"> </w:t>
      </w:r>
      <w:r>
        <w:rPr>
          <w:sz w:val="28"/>
        </w:rPr>
        <w:t>по</w:t>
      </w:r>
      <w:r>
        <w:rPr>
          <w:spacing w:val="40"/>
          <w:sz w:val="28"/>
        </w:rPr>
        <w:t xml:space="preserve"> </w:t>
      </w:r>
      <w:r>
        <w:rPr>
          <w:spacing w:val="-2"/>
          <w:sz w:val="28"/>
        </w:rPr>
        <w:t>словообразованию;</w:t>
      </w:r>
    </w:p>
    <w:p w14:paraId="0BA43F7B" w14:textId="77777777" w:rsidR="00E55397" w:rsidRDefault="00395F00" w:rsidP="000F6D24">
      <w:pPr>
        <w:pStyle w:val="a5"/>
        <w:numPr>
          <w:ilvl w:val="0"/>
          <w:numId w:val="184"/>
        </w:numPr>
        <w:tabs>
          <w:tab w:val="left" w:pos="1501"/>
        </w:tabs>
        <w:ind w:right="428" w:firstLine="0"/>
        <w:jc w:val="left"/>
        <w:rPr>
          <w:sz w:val="28"/>
        </w:rPr>
      </w:pPr>
      <w:r>
        <w:rPr>
          <w:sz w:val="28"/>
        </w:rPr>
        <w:t>уделять</w:t>
      </w:r>
      <w:r>
        <w:rPr>
          <w:spacing w:val="40"/>
          <w:sz w:val="28"/>
        </w:rPr>
        <w:t xml:space="preserve"> </w:t>
      </w:r>
      <w:r>
        <w:rPr>
          <w:sz w:val="28"/>
        </w:rPr>
        <w:t>внимание</w:t>
      </w:r>
      <w:r>
        <w:rPr>
          <w:spacing w:val="40"/>
          <w:sz w:val="28"/>
        </w:rPr>
        <w:t xml:space="preserve"> </w:t>
      </w:r>
      <w:r>
        <w:rPr>
          <w:sz w:val="28"/>
        </w:rPr>
        <w:t>этимологической</w:t>
      </w:r>
      <w:r>
        <w:rPr>
          <w:spacing w:val="40"/>
          <w:sz w:val="28"/>
        </w:rPr>
        <w:t xml:space="preserve"> </w:t>
      </w:r>
      <w:r>
        <w:rPr>
          <w:sz w:val="28"/>
        </w:rPr>
        <w:t>стороне</w:t>
      </w:r>
      <w:r>
        <w:rPr>
          <w:spacing w:val="40"/>
          <w:sz w:val="28"/>
        </w:rPr>
        <w:t xml:space="preserve"> </w:t>
      </w:r>
      <w:r>
        <w:rPr>
          <w:sz w:val="28"/>
        </w:rPr>
        <w:t>слова</w:t>
      </w:r>
      <w:r>
        <w:rPr>
          <w:spacing w:val="40"/>
          <w:sz w:val="28"/>
        </w:rPr>
        <w:t xml:space="preserve"> </w:t>
      </w:r>
      <w:r>
        <w:rPr>
          <w:sz w:val="28"/>
        </w:rPr>
        <w:t>при</w:t>
      </w:r>
      <w:r>
        <w:rPr>
          <w:spacing w:val="40"/>
          <w:sz w:val="28"/>
        </w:rPr>
        <w:t xml:space="preserve"> </w:t>
      </w:r>
      <w:r>
        <w:rPr>
          <w:sz w:val="28"/>
        </w:rPr>
        <w:t>объяснении</w:t>
      </w:r>
      <w:r>
        <w:rPr>
          <w:spacing w:val="40"/>
          <w:sz w:val="28"/>
        </w:rPr>
        <w:t xml:space="preserve"> </w:t>
      </w:r>
      <w:proofErr w:type="spellStart"/>
      <w:proofErr w:type="gramStart"/>
      <w:r>
        <w:rPr>
          <w:sz w:val="28"/>
        </w:rPr>
        <w:t>пра</w:t>
      </w:r>
      <w:proofErr w:type="spellEnd"/>
      <w:r>
        <w:rPr>
          <w:sz w:val="28"/>
        </w:rPr>
        <w:t xml:space="preserve">- </w:t>
      </w:r>
      <w:proofErr w:type="spellStart"/>
      <w:r>
        <w:rPr>
          <w:sz w:val="28"/>
        </w:rPr>
        <w:t>вописания</w:t>
      </w:r>
      <w:proofErr w:type="spellEnd"/>
      <w:proofErr w:type="gramEnd"/>
      <w:r>
        <w:rPr>
          <w:sz w:val="28"/>
        </w:rPr>
        <w:t xml:space="preserve"> и лексического значения слова.</w:t>
      </w:r>
    </w:p>
    <w:p w14:paraId="37240C47" w14:textId="77777777" w:rsidR="00E55397" w:rsidRDefault="00395F00">
      <w:pPr>
        <w:pStyle w:val="2"/>
        <w:spacing w:before="320" w:line="240" w:lineRule="auto"/>
        <w:ind w:left="360"/>
        <w:jc w:val="center"/>
      </w:pPr>
      <w:r>
        <w:t>«Лексикология</w:t>
      </w:r>
      <w:r>
        <w:rPr>
          <w:spacing w:val="-9"/>
        </w:rPr>
        <w:t xml:space="preserve"> </w:t>
      </w:r>
      <w:r>
        <w:t>и</w:t>
      </w:r>
      <w:r>
        <w:rPr>
          <w:spacing w:val="-7"/>
        </w:rPr>
        <w:t xml:space="preserve"> </w:t>
      </w:r>
      <w:r>
        <w:rPr>
          <w:spacing w:val="-2"/>
        </w:rPr>
        <w:t>фразеология»</w:t>
      </w:r>
    </w:p>
    <w:p w14:paraId="7CF7DB47" w14:textId="77777777" w:rsidR="00E55397" w:rsidRDefault="00395F00">
      <w:pPr>
        <w:spacing w:before="322" w:line="321" w:lineRule="exact"/>
        <w:ind w:left="793"/>
        <w:rPr>
          <w:b/>
          <w:sz w:val="28"/>
        </w:rPr>
      </w:pPr>
      <w:r>
        <w:rPr>
          <w:b/>
          <w:sz w:val="28"/>
        </w:rPr>
        <w:t>Выпускник</w:t>
      </w:r>
      <w:r>
        <w:rPr>
          <w:b/>
          <w:spacing w:val="-9"/>
          <w:sz w:val="28"/>
        </w:rPr>
        <w:t xml:space="preserve"> </w:t>
      </w:r>
      <w:r>
        <w:rPr>
          <w:b/>
          <w:spacing w:val="-2"/>
          <w:sz w:val="28"/>
        </w:rPr>
        <w:t>научится:</w:t>
      </w:r>
    </w:p>
    <w:p w14:paraId="4BA42AAE" w14:textId="77777777" w:rsidR="00E55397" w:rsidRDefault="00395F00" w:rsidP="000F6D24">
      <w:pPr>
        <w:pStyle w:val="a5"/>
        <w:numPr>
          <w:ilvl w:val="0"/>
          <w:numId w:val="184"/>
        </w:numPr>
        <w:tabs>
          <w:tab w:val="left" w:pos="1501"/>
        </w:tabs>
        <w:spacing w:line="320" w:lineRule="exact"/>
        <w:ind w:left="1501"/>
        <w:jc w:val="left"/>
        <w:rPr>
          <w:sz w:val="28"/>
        </w:rPr>
      </w:pPr>
      <w:r>
        <w:rPr>
          <w:sz w:val="28"/>
        </w:rPr>
        <w:t>провести</w:t>
      </w:r>
      <w:r>
        <w:rPr>
          <w:spacing w:val="-6"/>
          <w:sz w:val="28"/>
        </w:rPr>
        <w:t xml:space="preserve"> </w:t>
      </w:r>
      <w:r>
        <w:rPr>
          <w:sz w:val="28"/>
        </w:rPr>
        <w:t>лексический</w:t>
      </w:r>
      <w:r>
        <w:rPr>
          <w:spacing w:val="-6"/>
          <w:sz w:val="28"/>
        </w:rPr>
        <w:t xml:space="preserve"> </w:t>
      </w:r>
      <w:r>
        <w:rPr>
          <w:sz w:val="28"/>
        </w:rPr>
        <w:t>анализ</w:t>
      </w:r>
      <w:r>
        <w:rPr>
          <w:spacing w:val="-6"/>
          <w:sz w:val="28"/>
        </w:rPr>
        <w:t xml:space="preserve"> </w:t>
      </w:r>
      <w:r>
        <w:rPr>
          <w:spacing w:val="-2"/>
          <w:sz w:val="28"/>
        </w:rPr>
        <w:t>слова;</w:t>
      </w:r>
    </w:p>
    <w:p w14:paraId="740620A9"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объединять</w:t>
      </w:r>
      <w:r>
        <w:rPr>
          <w:spacing w:val="-6"/>
          <w:sz w:val="28"/>
        </w:rPr>
        <w:t xml:space="preserve"> </w:t>
      </w:r>
      <w:r>
        <w:rPr>
          <w:sz w:val="28"/>
        </w:rPr>
        <w:t>слова</w:t>
      </w:r>
      <w:r>
        <w:rPr>
          <w:spacing w:val="-5"/>
          <w:sz w:val="28"/>
        </w:rPr>
        <w:t xml:space="preserve"> </w:t>
      </w:r>
      <w:r>
        <w:rPr>
          <w:sz w:val="28"/>
        </w:rPr>
        <w:t>в</w:t>
      </w:r>
      <w:r>
        <w:rPr>
          <w:spacing w:val="-5"/>
          <w:sz w:val="28"/>
        </w:rPr>
        <w:t xml:space="preserve"> </w:t>
      </w:r>
      <w:r>
        <w:rPr>
          <w:sz w:val="28"/>
        </w:rPr>
        <w:t>тематические</w:t>
      </w:r>
      <w:r>
        <w:rPr>
          <w:spacing w:val="-3"/>
          <w:sz w:val="28"/>
        </w:rPr>
        <w:t xml:space="preserve"> </w:t>
      </w:r>
      <w:r>
        <w:rPr>
          <w:spacing w:val="-2"/>
          <w:sz w:val="28"/>
        </w:rPr>
        <w:t>группы;</w:t>
      </w:r>
    </w:p>
    <w:p w14:paraId="2A1FF03A" w14:textId="77777777" w:rsidR="00E55397" w:rsidRDefault="00395F00" w:rsidP="000F6D24">
      <w:pPr>
        <w:pStyle w:val="a5"/>
        <w:numPr>
          <w:ilvl w:val="0"/>
          <w:numId w:val="184"/>
        </w:numPr>
        <w:tabs>
          <w:tab w:val="left" w:pos="1501"/>
        </w:tabs>
        <w:ind w:left="1501"/>
        <w:jc w:val="left"/>
        <w:rPr>
          <w:sz w:val="28"/>
        </w:rPr>
      </w:pPr>
      <w:r>
        <w:rPr>
          <w:sz w:val="28"/>
        </w:rPr>
        <w:t>подбирать</w:t>
      </w:r>
      <w:r>
        <w:rPr>
          <w:spacing w:val="-7"/>
          <w:sz w:val="28"/>
        </w:rPr>
        <w:t xml:space="preserve"> </w:t>
      </w:r>
      <w:r>
        <w:rPr>
          <w:sz w:val="28"/>
        </w:rPr>
        <w:t>синонимы</w:t>
      </w:r>
      <w:r>
        <w:rPr>
          <w:spacing w:val="-6"/>
          <w:sz w:val="28"/>
        </w:rPr>
        <w:t xml:space="preserve"> </w:t>
      </w:r>
      <w:r>
        <w:rPr>
          <w:sz w:val="28"/>
        </w:rPr>
        <w:t>и</w:t>
      </w:r>
      <w:r>
        <w:rPr>
          <w:spacing w:val="-6"/>
          <w:sz w:val="28"/>
        </w:rPr>
        <w:t xml:space="preserve"> </w:t>
      </w:r>
      <w:r>
        <w:rPr>
          <w:spacing w:val="-2"/>
          <w:sz w:val="28"/>
        </w:rPr>
        <w:t>антонимы;</w:t>
      </w:r>
    </w:p>
    <w:p w14:paraId="264FAC3A"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распознавать</w:t>
      </w:r>
      <w:r>
        <w:rPr>
          <w:spacing w:val="-15"/>
          <w:sz w:val="28"/>
        </w:rPr>
        <w:t xml:space="preserve"> </w:t>
      </w:r>
      <w:r>
        <w:rPr>
          <w:sz w:val="28"/>
        </w:rPr>
        <w:t>фразеологические</w:t>
      </w:r>
      <w:r>
        <w:rPr>
          <w:spacing w:val="-12"/>
          <w:sz w:val="28"/>
        </w:rPr>
        <w:t xml:space="preserve"> </w:t>
      </w:r>
      <w:r>
        <w:rPr>
          <w:spacing w:val="-2"/>
          <w:sz w:val="28"/>
        </w:rPr>
        <w:t>обороты;</w:t>
      </w:r>
    </w:p>
    <w:p w14:paraId="598EE7AA"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придерживаться</w:t>
      </w:r>
      <w:r>
        <w:rPr>
          <w:spacing w:val="-9"/>
          <w:sz w:val="28"/>
        </w:rPr>
        <w:t xml:space="preserve"> </w:t>
      </w:r>
      <w:r>
        <w:rPr>
          <w:sz w:val="28"/>
        </w:rPr>
        <w:t>лексических</w:t>
      </w:r>
      <w:r>
        <w:rPr>
          <w:spacing w:val="-6"/>
          <w:sz w:val="28"/>
        </w:rPr>
        <w:t xml:space="preserve"> </w:t>
      </w:r>
      <w:r>
        <w:rPr>
          <w:sz w:val="28"/>
        </w:rPr>
        <w:t>норм</w:t>
      </w:r>
      <w:r>
        <w:rPr>
          <w:spacing w:val="-7"/>
          <w:sz w:val="28"/>
        </w:rPr>
        <w:t xml:space="preserve"> </w:t>
      </w:r>
      <w:r>
        <w:rPr>
          <w:sz w:val="28"/>
        </w:rPr>
        <w:t>при</w:t>
      </w:r>
      <w:r>
        <w:rPr>
          <w:spacing w:val="-6"/>
          <w:sz w:val="28"/>
        </w:rPr>
        <w:t xml:space="preserve"> </w:t>
      </w:r>
      <w:r>
        <w:rPr>
          <w:sz w:val="28"/>
        </w:rPr>
        <w:t>устной</w:t>
      </w:r>
      <w:r>
        <w:rPr>
          <w:spacing w:val="-7"/>
          <w:sz w:val="28"/>
        </w:rPr>
        <w:t xml:space="preserve"> </w:t>
      </w:r>
      <w:r>
        <w:rPr>
          <w:sz w:val="28"/>
        </w:rPr>
        <w:t>и</w:t>
      </w:r>
      <w:r>
        <w:rPr>
          <w:spacing w:val="-7"/>
          <w:sz w:val="28"/>
        </w:rPr>
        <w:t xml:space="preserve"> </w:t>
      </w:r>
      <w:r>
        <w:rPr>
          <w:sz w:val="28"/>
        </w:rPr>
        <w:t>письменной</w:t>
      </w:r>
      <w:r>
        <w:rPr>
          <w:spacing w:val="-6"/>
          <w:sz w:val="28"/>
        </w:rPr>
        <w:t xml:space="preserve"> </w:t>
      </w:r>
      <w:r>
        <w:rPr>
          <w:spacing w:val="-2"/>
          <w:sz w:val="28"/>
        </w:rPr>
        <w:t>речи;</w:t>
      </w:r>
    </w:p>
    <w:p w14:paraId="5A5A403E" w14:textId="77777777" w:rsidR="00E55397" w:rsidRDefault="00395F00" w:rsidP="000F6D24">
      <w:pPr>
        <w:pStyle w:val="a5"/>
        <w:numPr>
          <w:ilvl w:val="0"/>
          <w:numId w:val="184"/>
        </w:numPr>
        <w:tabs>
          <w:tab w:val="left" w:pos="1501"/>
        </w:tabs>
        <w:spacing w:line="242" w:lineRule="auto"/>
        <w:ind w:right="437" w:firstLine="0"/>
        <w:jc w:val="left"/>
        <w:rPr>
          <w:sz w:val="28"/>
        </w:rPr>
      </w:pPr>
      <w:r>
        <w:rPr>
          <w:sz w:val="28"/>
        </w:rPr>
        <w:t>использовать синонимы</w:t>
      </w:r>
      <w:r>
        <w:rPr>
          <w:spacing w:val="35"/>
          <w:sz w:val="28"/>
        </w:rPr>
        <w:t xml:space="preserve"> </w:t>
      </w:r>
      <w:r>
        <w:rPr>
          <w:sz w:val="28"/>
        </w:rPr>
        <w:t>как</w:t>
      </w:r>
      <w:r>
        <w:rPr>
          <w:spacing w:val="35"/>
          <w:sz w:val="28"/>
        </w:rPr>
        <w:t xml:space="preserve"> </w:t>
      </w:r>
      <w:r>
        <w:rPr>
          <w:sz w:val="28"/>
        </w:rPr>
        <w:t>средство</w:t>
      </w:r>
      <w:r>
        <w:rPr>
          <w:spacing w:val="35"/>
          <w:sz w:val="28"/>
        </w:rPr>
        <w:t xml:space="preserve"> </w:t>
      </w:r>
      <w:r>
        <w:rPr>
          <w:sz w:val="28"/>
        </w:rPr>
        <w:t>связи</w:t>
      </w:r>
      <w:r>
        <w:rPr>
          <w:spacing w:val="35"/>
          <w:sz w:val="28"/>
        </w:rPr>
        <w:t xml:space="preserve"> </w:t>
      </w:r>
      <w:r>
        <w:rPr>
          <w:sz w:val="28"/>
        </w:rPr>
        <w:t>предложений</w:t>
      </w:r>
      <w:r>
        <w:rPr>
          <w:spacing w:val="35"/>
          <w:sz w:val="28"/>
        </w:rPr>
        <w:t xml:space="preserve"> </w:t>
      </w:r>
      <w:r>
        <w:rPr>
          <w:sz w:val="28"/>
        </w:rPr>
        <w:t>в тексте и</w:t>
      </w:r>
      <w:r>
        <w:rPr>
          <w:spacing w:val="35"/>
          <w:sz w:val="28"/>
        </w:rPr>
        <w:t xml:space="preserve"> </w:t>
      </w:r>
      <w:r>
        <w:rPr>
          <w:sz w:val="28"/>
        </w:rPr>
        <w:t>как средство устранения неоправданного повтора;</w:t>
      </w:r>
    </w:p>
    <w:p w14:paraId="535F8268" w14:textId="77777777" w:rsidR="00E55397" w:rsidRDefault="00395F00" w:rsidP="000F6D24">
      <w:pPr>
        <w:pStyle w:val="a5"/>
        <w:numPr>
          <w:ilvl w:val="0"/>
          <w:numId w:val="184"/>
        </w:numPr>
        <w:tabs>
          <w:tab w:val="left" w:pos="1501"/>
        </w:tabs>
        <w:ind w:right="437" w:firstLine="0"/>
        <w:jc w:val="left"/>
        <w:rPr>
          <w:sz w:val="28"/>
        </w:rPr>
      </w:pPr>
      <w:r>
        <w:rPr>
          <w:sz w:val="28"/>
        </w:rPr>
        <w:t>наблюдать</w:t>
      </w:r>
      <w:r>
        <w:rPr>
          <w:spacing w:val="40"/>
          <w:sz w:val="28"/>
        </w:rPr>
        <w:t xml:space="preserve"> </w:t>
      </w:r>
      <w:r>
        <w:rPr>
          <w:sz w:val="28"/>
        </w:rPr>
        <w:t>за</w:t>
      </w:r>
      <w:r>
        <w:rPr>
          <w:spacing w:val="80"/>
          <w:sz w:val="28"/>
        </w:rPr>
        <w:t xml:space="preserve"> </w:t>
      </w:r>
      <w:r>
        <w:rPr>
          <w:sz w:val="28"/>
        </w:rPr>
        <w:t>использованием</w:t>
      </w:r>
      <w:r>
        <w:rPr>
          <w:spacing w:val="80"/>
          <w:sz w:val="28"/>
        </w:rPr>
        <w:t xml:space="preserve"> </w:t>
      </w:r>
      <w:r>
        <w:rPr>
          <w:sz w:val="28"/>
        </w:rPr>
        <w:t>переносных</w:t>
      </w:r>
      <w:r>
        <w:rPr>
          <w:spacing w:val="80"/>
          <w:sz w:val="28"/>
        </w:rPr>
        <w:t xml:space="preserve"> </w:t>
      </w:r>
      <w:r>
        <w:rPr>
          <w:sz w:val="28"/>
        </w:rPr>
        <w:t>значений</w:t>
      </w:r>
      <w:r>
        <w:rPr>
          <w:spacing w:val="80"/>
          <w:sz w:val="28"/>
        </w:rPr>
        <w:t xml:space="preserve"> </w:t>
      </w:r>
      <w:r>
        <w:rPr>
          <w:sz w:val="28"/>
        </w:rPr>
        <w:t>слов</w:t>
      </w:r>
      <w:r>
        <w:rPr>
          <w:spacing w:val="80"/>
          <w:sz w:val="28"/>
        </w:rPr>
        <w:t xml:space="preserve"> </w:t>
      </w:r>
      <w:r>
        <w:rPr>
          <w:sz w:val="28"/>
        </w:rPr>
        <w:t>в</w:t>
      </w:r>
      <w:r>
        <w:rPr>
          <w:spacing w:val="80"/>
          <w:sz w:val="28"/>
        </w:rPr>
        <w:t xml:space="preserve"> </w:t>
      </w:r>
      <w:r>
        <w:rPr>
          <w:sz w:val="28"/>
        </w:rPr>
        <w:t>устных</w:t>
      </w:r>
      <w:r>
        <w:rPr>
          <w:spacing w:val="40"/>
          <w:sz w:val="28"/>
        </w:rPr>
        <w:t xml:space="preserve"> </w:t>
      </w:r>
      <w:r>
        <w:rPr>
          <w:sz w:val="28"/>
        </w:rPr>
        <w:t>и письменных текстах (метафора, эпитет, олицетворение);</w:t>
      </w:r>
    </w:p>
    <w:p w14:paraId="121AC19A" w14:textId="77777777" w:rsidR="00E55397" w:rsidRDefault="00395F00" w:rsidP="000F6D24">
      <w:pPr>
        <w:pStyle w:val="a5"/>
        <w:numPr>
          <w:ilvl w:val="0"/>
          <w:numId w:val="184"/>
        </w:numPr>
        <w:tabs>
          <w:tab w:val="left" w:pos="1501"/>
        </w:tabs>
        <w:ind w:right="427" w:firstLine="0"/>
        <w:jc w:val="left"/>
        <w:rPr>
          <w:sz w:val="28"/>
        </w:rPr>
      </w:pPr>
      <w:r>
        <w:rPr>
          <w:sz w:val="28"/>
        </w:rPr>
        <w:t>пользоваться</w:t>
      </w:r>
      <w:r>
        <w:rPr>
          <w:spacing w:val="40"/>
          <w:sz w:val="28"/>
        </w:rPr>
        <w:t xml:space="preserve"> </w:t>
      </w:r>
      <w:r>
        <w:rPr>
          <w:sz w:val="28"/>
        </w:rPr>
        <w:t>различными</w:t>
      </w:r>
      <w:r>
        <w:rPr>
          <w:spacing w:val="40"/>
          <w:sz w:val="28"/>
        </w:rPr>
        <w:t xml:space="preserve"> </w:t>
      </w:r>
      <w:r>
        <w:rPr>
          <w:sz w:val="28"/>
        </w:rPr>
        <w:t>видами</w:t>
      </w:r>
      <w:r>
        <w:rPr>
          <w:spacing w:val="40"/>
          <w:sz w:val="28"/>
        </w:rPr>
        <w:t xml:space="preserve"> </w:t>
      </w:r>
      <w:r>
        <w:rPr>
          <w:sz w:val="28"/>
        </w:rPr>
        <w:t>лексических</w:t>
      </w:r>
      <w:r>
        <w:rPr>
          <w:spacing w:val="40"/>
          <w:sz w:val="28"/>
        </w:rPr>
        <w:t xml:space="preserve"> </w:t>
      </w:r>
      <w:r>
        <w:rPr>
          <w:sz w:val="28"/>
        </w:rPr>
        <w:t>словарей</w:t>
      </w:r>
      <w:r>
        <w:rPr>
          <w:spacing w:val="40"/>
          <w:sz w:val="28"/>
        </w:rPr>
        <w:t xml:space="preserve"> </w:t>
      </w:r>
      <w:r>
        <w:rPr>
          <w:sz w:val="28"/>
        </w:rPr>
        <w:t>(толковых,</w:t>
      </w:r>
      <w:r>
        <w:rPr>
          <w:spacing w:val="40"/>
          <w:sz w:val="28"/>
        </w:rPr>
        <w:t xml:space="preserve"> </w:t>
      </w:r>
      <w:proofErr w:type="gramStart"/>
      <w:r>
        <w:rPr>
          <w:sz w:val="28"/>
        </w:rPr>
        <w:t xml:space="preserve">си- </w:t>
      </w:r>
      <w:proofErr w:type="spellStart"/>
      <w:r>
        <w:rPr>
          <w:sz w:val="28"/>
        </w:rPr>
        <w:t>нонимов</w:t>
      </w:r>
      <w:proofErr w:type="spellEnd"/>
      <w:proofErr w:type="gramEnd"/>
      <w:r>
        <w:rPr>
          <w:sz w:val="28"/>
        </w:rPr>
        <w:t>, антонимов, фразеологизмов).</w:t>
      </w:r>
    </w:p>
    <w:p w14:paraId="2781E10D" w14:textId="77777777" w:rsidR="00E55397" w:rsidRDefault="00395F00">
      <w:pPr>
        <w:pStyle w:val="2"/>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14:paraId="3CA37ABA" w14:textId="77777777" w:rsidR="00E55397" w:rsidRDefault="00395F00" w:rsidP="000F6D24">
      <w:pPr>
        <w:pStyle w:val="a5"/>
        <w:numPr>
          <w:ilvl w:val="0"/>
          <w:numId w:val="184"/>
        </w:numPr>
        <w:tabs>
          <w:tab w:val="left" w:pos="1501"/>
        </w:tabs>
        <w:spacing w:line="319" w:lineRule="exact"/>
        <w:ind w:left="1501"/>
        <w:jc w:val="left"/>
        <w:rPr>
          <w:sz w:val="28"/>
        </w:rPr>
      </w:pPr>
      <w:r>
        <w:rPr>
          <w:sz w:val="28"/>
        </w:rPr>
        <w:t>сделать</w:t>
      </w:r>
      <w:r>
        <w:rPr>
          <w:spacing w:val="-9"/>
          <w:sz w:val="28"/>
        </w:rPr>
        <w:t xml:space="preserve"> </w:t>
      </w:r>
      <w:r>
        <w:rPr>
          <w:sz w:val="28"/>
        </w:rPr>
        <w:t>общую</w:t>
      </w:r>
      <w:r>
        <w:rPr>
          <w:spacing w:val="-7"/>
          <w:sz w:val="28"/>
        </w:rPr>
        <w:t xml:space="preserve"> </w:t>
      </w:r>
      <w:r>
        <w:rPr>
          <w:sz w:val="28"/>
        </w:rPr>
        <w:t>классификацию</w:t>
      </w:r>
      <w:r>
        <w:rPr>
          <w:spacing w:val="-7"/>
          <w:sz w:val="28"/>
        </w:rPr>
        <w:t xml:space="preserve"> </w:t>
      </w:r>
      <w:r>
        <w:rPr>
          <w:sz w:val="28"/>
        </w:rPr>
        <w:t>словарного</w:t>
      </w:r>
      <w:r>
        <w:rPr>
          <w:spacing w:val="-4"/>
          <w:sz w:val="28"/>
        </w:rPr>
        <w:t xml:space="preserve"> </w:t>
      </w:r>
      <w:r>
        <w:rPr>
          <w:spacing w:val="-2"/>
          <w:sz w:val="28"/>
        </w:rPr>
        <w:t>запаса;</w:t>
      </w:r>
    </w:p>
    <w:p w14:paraId="66A80497" w14:textId="77777777" w:rsidR="00E55397" w:rsidRDefault="00395F00" w:rsidP="000F6D24">
      <w:pPr>
        <w:pStyle w:val="a5"/>
        <w:numPr>
          <w:ilvl w:val="0"/>
          <w:numId w:val="184"/>
        </w:numPr>
        <w:tabs>
          <w:tab w:val="left" w:pos="1501"/>
        </w:tabs>
        <w:ind w:left="1501"/>
        <w:jc w:val="left"/>
        <w:rPr>
          <w:sz w:val="28"/>
        </w:rPr>
      </w:pPr>
      <w:r>
        <w:rPr>
          <w:sz w:val="28"/>
        </w:rPr>
        <w:t>различать</w:t>
      </w:r>
      <w:r>
        <w:rPr>
          <w:spacing w:val="-9"/>
          <w:sz w:val="28"/>
        </w:rPr>
        <w:t xml:space="preserve"> </w:t>
      </w:r>
      <w:r>
        <w:rPr>
          <w:sz w:val="28"/>
        </w:rPr>
        <w:t>лексическую</w:t>
      </w:r>
      <w:r>
        <w:rPr>
          <w:spacing w:val="-6"/>
          <w:sz w:val="28"/>
        </w:rPr>
        <w:t xml:space="preserve"> </w:t>
      </w:r>
      <w:r>
        <w:rPr>
          <w:sz w:val="28"/>
        </w:rPr>
        <w:t>и</w:t>
      </w:r>
      <w:r>
        <w:rPr>
          <w:spacing w:val="-6"/>
          <w:sz w:val="28"/>
        </w:rPr>
        <w:t xml:space="preserve"> </w:t>
      </w:r>
      <w:r>
        <w:rPr>
          <w:sz w:val="28"/>
        </w:rPr>
        <w:t>грамматическую</w:t>
      </w:r>
      <w:r>
        <w:rPr>
          <w:spacing w:val="-6"/>
          <w:sz w:val="28"/>
        </w:rPr>
        <w:t xml:space="preserve"> </w:t>
      </w:r>
      <w:r>
        <w:rPr>
          <w:sz w:val="28"/>
        </w:rPr>
        <w:t>значения</w:t>
      </w:r>
      <w:r>
        <w:rPr>
          <w:spacing w:val="-5"/>
          <w:sz w:val="28"/>
        </w:rPr>
        <w:t xml:space="preserve"> </w:t>
      </w:r>
      <w:r>
        <w:rPr>
          <w:spacing w:val="-2"/>
          <w:sz w:val="28"/>
        </w:rPr>
        <w:t>слова;</w:t>
      </w:r>
    </w:p>
    <w:p w14:paraId="56C4F895"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опознавать</w:t>
      </w:r>
      <w:r>
        <w:rPr>
          <w:spacing w:val="-12"/>
          <w:sz w:val="28"/>
        </w:rPr>
        <w:t xml:space="preserve"> </w:t>
      </w:r>
      <w:r>
        <w:rPr>
          <w:sz w:val="28"/>
        </w:rPr>
        <w:t>различных</w:t>
      </w:r>
      <w:r>
        <w:rPr>
          <w:spacing w:val="-12"/>
          <w:sz w:val="28"/>
        </w:rPr>
        <w:t xml:space="preserve"> </w:t>
      </w:r>
      <w:r>
        <w:rPr>
          <w:spacing w:val="-2"/>
          <w:sz w:val="28"/>
        </w:rPr>
        <w:t>омонимов;</w:t>
      </w:r>
    </w:p>
    <w:p w14:paraId="5D816343" w14:textId="77777777" w:rsidR="00E55397" w:rsidRDefault="00395F00" w:rsidP="000F6D24">
      <w:pPr>
        <w:pStyle w:val="a5"/>
        <w:numPr>
          <w:ilvl w:val="0"/>
          <w:numId w:val="184"/>
        </w:numPr>
        <w:tabs>
          <w:tab w:val="left" w:pos="1501"/>
        </w:tabs>
        <w:ind w:right="427" w:firstLine="0"/>
        <w:jc w:val="left"/>
        <w:rPr>
          <w:sz w:val="28"/>
        </w:rPr>
      </w:pPr>
      <w:r>
        <w:rPr>
          <w:sz w:val="28"/>
        </w:rPr>
        <w:t xml:space="preserve">оценить свою и чужую речь с точки зрения точного, уместного и </w:t>
      </w:r>
      <w:proofErr w:type="spellStart"/>
      <w:proofErr w:type="gramStart"/>
      <w:r>
        <w:rPr>
          <w:sz w:val="28"/>
        </w:rPr>
        <w:t>вырази</w:t>
      </w:r>
      <w:proofErr w:type="spellEnd"/>
      <w:r>
        <w:rPr>
          <w:sz w:val="28"/>
        </w:rPr>
        <w:t>- тельного</w:t>
      </w:r>
      <w:proofErr w:type="gramEnd"/>
      <w:r>
        <w:rPr>
          <w:sz w:val="28"/>
        </w:rPr>
        <w:t xml:space="preserve"> словоупотребления;</w:t>
      </w:r>
    </w:p>
    <w:p w14:paraId="47C9FA33" w14:textId="77777777" w:rsidR="00E55397" w:rsidRDefault="00395F00" w:rsidP="000F6D24">
      <w:pPr>
        <w:pStyle w:val="a5"/>
        <w:numPr>
          <w:ilvl w:val="0"/>
          <w:numId w:val="184"/>
        </w:numPr>
        <w:tabs>
          <w:tab w:val="left" w:pos="1500"/>
        </w:tabs>
        <w:ind w:right="435" w:firstLine="0"/>
        <w:rPr>
          <w:sz w:val="28"/>
        </w:rPr>
      </w:pPr>
      <w:r>
        <w:rPr>
          <w:sz w:val="28"/>
        </w:rPr>
        <w:t>опознавать лексико-фразеологические средства в публицистических и художественных</w:t>
      </w:r>
      <w:r>
        <w:rPr>
          <w:spacing w:val="-18"/>
          <w:sz w:val="28"/>
        </w:rPr>
        <w:t xml:space="preserve"> </w:t>
      </w:r>
      <w:r>
        <w:rPr>
          <w:sz w:val="28"/>
        </w:rPr>
        <w:t>текстах,</w:t>
      </w:r>
      <w:r>
        <w:rPr>
          <w:spacing w:val="-17"/>
          <w:sz w:val="28"/>
        </w:rPr>
        <w:t xml:space="preserve"> </w:t>
      </w:r>
      <w:r>
        <w:rPr>
          <w:sz w:val="28"/>
        </w:rPr>
        <w:t>знать</w:t>
      </w:r>
      <w:r>
        <w:rPr>
          <w:spacing w:val="-18"/>
          <w:sz w:val="28"/>
        </w:rPr>
        <w:t xml:space="preserve"> </w:t>
      </w:r>
      <w:r>
        <w:rPr>
          <w:sz w:val="28"/>
        </w:rPr>
        <w:t>лексические</w:t>
      </w:r>
      <w:r>
        <w:rPr>
          <w:spacing w:val="-17"/>
          <w:sz w:val="28"/>
        </w:rPr>
        <w:t xml:space="preserve"> </w:t>
      </w:r>
      <w:r>
        <w:rPr>
          <w:sz w:val="28"/>
        </w:rPr>
        <w:t>средства,</w:t>
      </w:r>
      <w:r>
        <w:rPr>
          <w:spacing w:val="-18"/>
          <w:sz w:val="28"/>
        </w:rPr>
        <w:t xml:space="preserve"> </w:t>
      </w:r>
      <w:r>
        <w:rPr>
          <w:sz w:val="28"/>
        </w:rPr>
        <w:t>используемые</w:t>
      </w:r>
      <w:r>
        <w:rPr>
          <w:spacing w:val="-17"/>
          <w:sz w:val="28"/>
        </w:rPr>
        <w:t xml:space="preserve"> </w:t>
      </w:r>
      <w:r>
        <w:rPr>
          <w:sz w:val="28"/>
        </w:rPr>
        <w:t>в</w:t>
      </w:r>
      <w:r>
        <w:rPr>
          <w:spacing w:val="-18"/>
          <w:sz w:val="28"/>
        </w:rPr>
        <w:t xml:space="preserve"> </w:t>
      </w:r>
      <w:r>
        <w:rPr>
          <w:sz w:val="28"/>
        </w:rPr>
        <w:t>научном</w:t>
      </w:r>
      <w:r>
        <w:rPr>
          <w:spacing w:val="-17"/>
          <w:sz w:val="28"/>
        </w:rPr>
        <w:t xml:space="preserve"> </w:t>
      </w:r>
      <w:r>
        <w:rPr>
          <w:sz w:val="28"/>
        </w:rPr>
        <w:t>и деловом стилях;</w:t>
      </w:r>
    </w:p>
    <w:p w14:paraId="2A904FD8" w14:textId="77777777" w:rsidR="00E55397" w:rsidRDefault="00395F00" w:rsidP="000F6D24">
      <w:pPr>
        <w:pStyle w:val="a5"/>
        <w:numPr>
          <w:ilvl w:val="0"/>
          <w:numId w:val="184"/>
        </w:numPr>
        <w:tabs>
          <w:tab w:val="left" w:pos="1500"/>
        </w:tabs>
        <w:ind w:right="427" w:firstLine="0"/>
        <w:rPr>
          <w:sz w:val="28"/>
        </w:rPr>
      </w:pPr>
      <w:r>
        <w:rPr>
          <w:sz w:val="28"/>
        </w:rPr>
        <w:t xml:space="preserve">находить из различных лексических словарей (толковых, синонимов, </w:t>
      </w:r>
      <w:proofErr w:type="gramStart"/>
      <w:r>
        <w:rPr>
          <w:sz w:val="28"/>
        </w:rPr>
        <w:t xml:space="preserve">ан- </w:t>
      </w:r>
      <w:proofErr w:type="spellStart"/>
      <w:r>
        <w:rPr>
          <w:sz w:val="28"/>
        </w:rPr>
        <w:t>тонимов</w:t>
      </w:r>
      <w:proofErr w:type="spellEnd"/>
      <w:proofErr w:type="gramEnd"/>
      <w:r>
        <w:rPr>
          <w:sz w:val="28"/>
        </w:rPr>
        <w:t>, фразеологизмов, иностранных языков) и мультимедийных средств необходимую информацию.</w:t>
      </w:r>
    </w:p>
    <w:p w14:paraId="7D53D8B9" w14:textId="77777777" w:rsidR="00E55397" w:rsidRDefault="00E55397">
      <w:pPr>
        <w:jc w:val="both"/>
        <w:rPr>
          <w:sz w:val="28"/>
        </w:rPr>
        <w:sectPr w:rsidR="00E55397">
          <w:pgSz w:w="11910" w:h="16840"/>
          <w:pgMar w:top="1040" w:right="700" w:bottom="280" w:left="340" w:header="720" w:footer="720" w:gutter="0"/>
          <w:cols w:space="720"/>
        </w:sectPr>
      </w:pPr>
    </w:p>
    <w:p w14:paraId="14AE2772" w14:textId="77777777" w:rsidR="00E55397" w:rsidRDefault="00395F00">
      <w:pPr>
        <w:pStyle w:val="2"/>
        <w:spacing w:before="72" w:line="240" w:lineRule="auto"/>
        <w:ind w:left="359"/>
        <w:jc w:val="center"/>
      </w:pPr>
      <w:r>
        <w:rPr>
          <w:spacing w:val="-2"/>
        </w:rPr>
        <w:lastRenderedPageBreak/>
        <w:t>«Морфология»</w:t>
      </w:r>
    </w:p>
    <w:p w14:paraId="782C0C2A" w14:textId="77777777" w:rsidR="00E55397" w:rsidRDefault="00395F00">
      <w:pPr>
        <w:spacing w:before="2" w:line="318" w:lineRule="exact"/>
        <w:ind w:left="737" w:right="7199"/>
        <w:jc w:val="center"/>
        <w:rPr>
          <w:b/>
          <w:sz w:val="28"/>
        </w:rPr>
      </w:pPr>
      <w:r>
        <w:rPr>
          <w:b/>
          <w:sz w:val="28"/>
        </w:rPr>
        <w:t>Выпускник</w:t>
      </w:r>
      <w:r>
        <w:rPr>
          <w:b/>
          <w:spacing w:val="-9"/>
          <w:sz w:val="28"/>
        </w:rPr>
        <w:t xml:space="preserve"> </w:t>
      </w:r>
      <w:r>
        <w:rPr>
          <w:b/>
          <w:spacing w:val="-2"/>
          <w:sz w:val="28"/>
        </w:rPr>
        <w:t>научится:</w:t>
      </w:r>
    </w:p>
    <w:p w14:paraId="4CDB9999"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различать</w:t>
      </w:r>
      <w:r>
        <w:rPr>
          <w:spacing w:val="-7"/>
          <w:sz w:val="28"/>
        </w:rPr>
        <w:t xml:space="preserve"> </w:t>
      </w:r>
      <w:r>
        <w:rPr>
          <w:sz w:val="28"/>
        </w:rPr>
        <w:t>части</w:t>
      </w:r>
      <w:r>
        <w:rPr>
          <w:spacing w:val="-5"/>
          <w:sz w:val="28"/>
        </w:rPr>
        <w:t xml:space="preserve"> </w:t>
      </w:r>
      <w:r>
        <w:rPr>
          <w:sz w:val="28"/>
        </w:rPr>
        <w:t>речи</w:t>
      </w:r>
      <w:r>
        <w:rPr>
          <w:spacing w:val="-6"/>
          <w:sz w:val="28"/>
        </w:rPr>
        <w:t xml:space="preserve"> </w:t>
      </w:r>
      <w:r>
        <w:rPr>
          <w:sz w:val="28"/>
        </w:rPr>
        <w:t>татарского</w:t>
      </w:r>
      <w:r>
        <w:rPr>
          <w:spacing w:val="-4"/>
          <w:sz w:val="28"/>
        </w:rPr>
        <w:t xml:space="preserve"> </w:t>
      </w:r>
      <w:r>
        <w:rPr>
          <w:spacing w:val="-2"/>
          <w:sz w:val="28"/>
        </w:rPr>
        <w:t>языка;</w:t>
      </w:r>
    </w:p>
    <w:p w14:paraId="1FA0639E"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определить</w:t>
      </w:r>
      <w:r>
        <w:rPr>
          <w:spacing w:val="-12"/>
          <w:sz w:val="28"/>
        </w:rPr>
        <w:t xml:space="preserve"> </w:t>
      </w:r>
      <w:r>
        <w:rPr>
          <w:sz w:val="28"/>
        </w:rPr>
        <w:t>морфологические</w:t>
      </w:r>
      <w:r>
        <w:rPr>
          <w:spacing w:val="-12"/>
          <w:sz w:val="28"/>
        </w:rPr>
        <w:t xml:space="preserve"> </w:t>
      </w:r>
      <w:r>
        <w:rPr>
          <w:sz w:val="28"/>
        </w:rPr>
        <w:t>признаки</w:t>
      </w:r>
      <w:r>
        <w:rPr>
          <w:spacing w:val="-12"/>
          <w:sz w:val="28"/>
        </w:rPr>
        <w:t xml:space="preserve"> </w:t>
      </w:r>
      <w:r>
        <w:rPr>
          <w:spacing w:val="-4"/>
          <w:sz w:val="28"/>
        </w:rPr>
        <w:t>слов;</w:t>
      </w:r>
    </w:p>
    <w:p w14:paraId="671A607D" w14:textId="77777777" w:rsidR="00E55397" w:rsidRDefault="00395F00" w:rsidP="000F6D24">
      <w:pPr>
        <w:pStyle w:val="a5"/>
        <w:numPr>
          <w:ilvl w:val="0"/>
          <w:numId w:val="184"/>
        </w:numPr>
        <w:tabs>
          <w:tab w:val="left" w:pos="1501"/>
        </w:tabs>
        <w:ind w:right="432" w:firstLine="0"/>
        <w:jc w:val="left"/>
        <w:rPr>
          <w:sz w:val="28"/>
        </w:rPr>
      </w:pPr>
      <w:r>
        <w:rPr>
          <w:sz w:val="28"/>
        </w:rPr>
        <w:t>использовать различные формы частей речи в рамках норм современного татарского литературного языка;</w:t>
      </w:r>
    </w:p>
    <w:p w14:paraId="79F48F2C" w14:textId="77777777" w:rsidR="00E55397" w:rsidRDefault="00395F00" w:rsidP="000F6D24">
      <w:pPr>
        <w:pStyle w:val="a5"/>
        <w:numPr>
          <w:ilvl w:val="0"/>
          <w:numId w:val="184"/>
        </w:numPr>
        <w:tabs>
          <w:tab w:val="left" w:pos="1501"/>
        </w:tabs>
        <w:spacing w:line="242" w:lineRule="auto"/>
        <w:ind w:right="443" w:firstLine="0"/>
        <w:jc w:val="left"/>
        <w:rPr>
          <w:sz w:val="28"/>
        </w:rPr>
      </w:pPr>
      <w:r>
        <w:rPr>
          <w:sz w:val="28"/>
        </w:rPr>
        <w:t>применять знания и умения по морфологии на практике правописания и проведения различных видов анализа.</w:t>
      </w:r>
    </w:p>
    <w:p w14:paraId="36257D2D" w14:textId="77777777" w:rsidR="00E55397" w:rsidRDefault="00395F00">
      <w:pPr>
        <w:pStyle w:val="2"/>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14:paraId="573FFA4B" w14:textId="77777777" w:rsidR="00E55397" w:rsidRDefault="00395F00" w:rsidP="000F6D24">
      <w:pPr>
        <w:pStyle w:val="a5"/>
        <w:numPr>
          <w:ilvl w:val="0"/>
          <w:numId w:val="184"/>
        </w:numPr>
        <w:tabs>
          <w:tab w:val="left" w:pos="1501"/>
        </w:tabs>
        <w:spacing w:line="319" w:lineRule="exact"/>
        <w:ind w:left="1501"/>
        <w:jc w:val="left"/>
        <w:rPr>
          <w:sz w:val="28"/>
        </w:rPr>
      </w:pPr>
      <w:r>
        <w:rPr>
          <w:sz w:val="28"/>
        </w:rPr>
        <w:t>исследовать</w:t>
      </w:r>
      <w:r>
        <w:rPr>
          <w:spacing w:val="-9"/>
          <w:sz w:val="28"/>
        </w:rPr>
        <w:t xml:space="preserve"> </w:t>
      </w:r>
      <w:r>
        <w:rPr>
          <w:sz w:val="28"/>
        </w:rPr>
        <w:t>словарный</w:t>
      </w:r>
      <w:r>
        <w:rPr>
          <w:spacing w:val="-7"/>
          <w:sz w:val="28"/>
        </w:rPr>
        <w:t xml:space="preserve"> </w:t>
      </w:r>
      <w:r>
        <w:rPr>
          <w:sz w:val="28"/>
        </w:rPr>
        <w:t>запас</w:t>
      </w:r>
      <w:r>
        <w:rPr>
          <w:spacing w:val="-6"/>
          <w:sz w:val="28"/>
        </w:rPr>
        <w:t xml:space="preserve"> </w:t>
      </w:r>
      <w:r>
        <w:rPr>
          <w:spacing w:val="-2"/>
          <w:sz w:val="28"/>
        </w:rPr>
        <w:t>морфологии;</w:t>
      </w:r>
    </w:p>
    <w:p w14:paraId="4C71EC02"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различать</w:t>
      </w:r>
      <w:r>
        <w:rPr>
          <w:spacing w:val="-9"/>
          <w:sz w:val="28"/>
        </w:rPr>
        <w:t xml:space="preserve"> </w:t>
      </w:r>
      <w:r>
        <w:rPr>
          <w:sz w:val="28"/>
        </w:rPr>
        <w:t>грамматические</w:t>
      </w:r>
      <w:r>
        <w:rPr>
          <w:spacing w:val="-7"/>
          <w:sz w:val="28"/>
        </w:rPr>
        <w:t xml:space="preserve"> </w:t>
      </w:r>
      <w:r>
        <w:rPr>
          <w:spacing w:val="-2"/>
          <w:sz w:val="28"/>
        </w:rPr>
        <w:t>омонимы;</w:t>
      </w:r>
    </w:p>
    <w:p w14:paraId="4977DD9F" w14:textId="77777777" w:rsidR="00E55397" w:rsidRDefault="00395F00" w:rsidP="000F6D24">
      <w:pPr>
        <w:pStyle w:val="a5"/>
        <w:numPr>
          <w:ilvl w:val="0"/>
          <w:numId w:val="184"/>
        </w:numPr>
        <w:tabs>
          <w:tab w:val="left" w:pos="1500"/>
        </w:tabs>
        <w:ind w:right="426" w:firstLine="0"/>
        <w:rPr>
          <w:sz w:val="28"/>
        </w:rPr>
      </w:pPr>
      <w:r>
        <w:rPr>
          <w:sz w:val="28"/>
        </w:rPr>
        <w:t xml:space="preserve">опознавать морфологические единицы в публицистических и </w:t>
      </w:r>
      <w:proofErr w:type="spellStart"/>
      <w:proofErr w:type="gramStart"/>
      <w:r>
        <w:rPr>
          <w:sz w:val="28"/>
        </w:rPr>
        <w:t>художе</w:t>
      </w:r>
      <w:proofErr w:type="spellEnd"/>
      <w:r>
        <w:rPr>
          <w:sz w:val="28"/>
        </w:rPr>
        <w:t xml:space="preserve">- </w:t>
      </w:r>
      <w:proofErr w:type="spellStart"/>
      <w:r>
        <w:rPr>
          <w:sz w:val="28"/>
        </w:rPr>
        <w:t>ственных</w:t>
      </w:r>
      <w:proofErr w:type="spellEnd"/>
      <w:proofErr w:type="gramEnd"/>
      <w:r>
        <w:rPr>
          <w:sz w:val="28"/>
        </w:rPr>
        <w:t xml:space="preserve"> текстах, знать морфологические формы, используемые в научном и деловом стилях;</w:t>
      </w:r>
    </w:p>
    <w:p w14:paraId="167DEEE3" w14:textId="77777777" w:rsidR="00E55397" w:rsidRDefault="00395F00" w:rsidP="000F6D24">
      <w:pPr>
        <w:pStyle w:val="a5"/>
        <w:numPr>
          <w:ilvl w:val="0"/>
          <w:numId w:val="184"/>
        </w:numPr>
        <w:tabs>
          <w:tab w:val="left" w:pos="1500"/>
        </w:tabs>
        <w:ind w:right="438" w:firstLine="0"/>
        <w:rPr>
          <w:sz w:val="28"/>
        </w:rPr>
      </w:pPr>
      <w:r>
        <w:rPr>
          <w:sz w:val="28"/>
        </w:rPr>
        <w:t>находить</w:t>
      </w:r>
      <w:r>
        <w:rPr>
          <w:spacing w:val="-16"/>
          <w:sz w:val="28"/>
        </w:rPr>
        <w:t xml:space="preserve"> </w:t>
      </w:r>
      <w:r>
        <w:rPr>
          <w:sz w:val="28"/>
        </w:rPr>
        <w:t>нужную</w:t>
      </w:r>
      <w:r>
        <w:rPr>
          <w:spacing w:val="-14"/>
          <w:sz w:val="28"/>
        </w:rPr>
        <w:t xml:space="preserve"> </w:t>
      </w:r>
      <w:r>
        <w:rPr>
          <w:sz w:val="28"/>
        </w:rPr>
        <w:t>информацию</w:t>
      </w:r>
      <w:r>
        <w:rPr>
          <w:spacing w:val="-14"/>
          <w:sz w:val="28"/>
        </w:rPr>
        <w:t xml:space="preserve"> </w:t>
      </w:r>
      <w:r>
        <w:rPr>
          <w:sz w:val="28"/>
        </w:rPr>
        <w:t>из</w:t>
      </w:r>
      <w:r>
        <w:rPr>
          <w:spacing w:val="-16"/>
          <w:sz w:val="28"/>
        </w:rPr>
        <w:t xml:space="preserve"> </w:t>
      </w:r>
      <w:r>
        <w:rPr>
          <w:sz w:val="28"/>
        </w:rPr>
        <w:t>различных</w:t>
      </w:r>
      <w:r>
        <w:rPr>
          <w:spacing w:val="-12"/>
          <w:sz w:val="28"/>
        </w:rPr>
        <w:t xml:space="preserve"> </w:t>
      </w:r>
      <w:r>
        <w:rPr>
          <w:sz w:val="28"/>
        </w:rPr>
        <w:t>словарей</w:t>
      </w:r>
      <w:r>
        <w:rPr>
          <w:spacing w:val="-15"/>
          <w:sz w:val="28"/>
        </w:rPr>
        <w:t xml:space="preserve"> </w:t>
      </w:r>
      <w:r>
        <w:rPr>
          <w:sz w:val="28"/>
        </w:rPr>
        <w:t>и</w:t>
      </w:r>
      <w:r>
        <w:rPr>
          <w:spacing w:val="-13"/>
          <w:sz w:val="28"/>
        </w:rPr>
        <w:t xml:space="preserve"> </w:t>
      </w:r>
      <w:r>
        <w:rPr>
          <w:sz w:val="28"/>
        </w:rPr>
        <w:t>мультимедийных средств по морфологии.</w:t>
      </w:r>
    </w:p>
    <w:p w14:paraId="784230EF" w14:textId="77777777" w:rsidR="00E55397" w:rsidRDefault="00E55397">
      <w:pPr>
        <w:pStyle w:val="a3"/>
        <w:spacing w:before="4"/>
        <w:ind w:left="0"/>
        <w:jc w:val="left"/>
      </w:pPr>
    </w:p>
    <w:p w14:paraId="1E5C430D" w14:textId="77777777" w:rsidR="00E55397" w:rsidRDefault="00395F00">
      <w:pPr>
        <w:pStyle w:val="2"/>
        <w:spacing w:line="322" w:lineRule="exact"/>
        <w:ind w:left="357"/>
        <w:jc w:val="center"/>
      </w:pPr>
      <w:r>
        <w:rPr>
          <w:spacing w:val="-2"/>
        </w:rPr>
        <w:t>«Синтаксис»</w:t>
      </w:r>
    </w:p>
    <w:p w14:paraId="548517DF" w14:textId="77777777" w:rsidR="00E55397" w:rsidRDefault="00395F00">
      <w:pPr>
        <w:spacing w:line="317" w:lineRule="exact"/>
        <w:ind w:left="737" w:right="7199"/>
        <w:jc w:val="center"/>
        <w:rPr>
          <w:b/>
          <w:sz w:val="28"/>
        </w:rPr>
      </w:pPr>
      <w:r>
        <w:rPr>
          <w:b/>
          <w:sz w:val="28"/>
        </w:rPr>
        <w:t>Выпускник</w:t>
      </w:r>
      <w:r>
        <w:rPr>
          <w:b/>
          <w:spacing w:val="-9"/>
          <w:sz w:val="28"/>
        </w:rPr>
        <w:t xml:space="preserve"> </w:t>
      </w:r>
      <w:r>
        <w:rPr>
          <w:b/>
          <w:spacing w:val="-2"/>
          <w:sz w:val="28"/>
        </w:rPr>
        <w:t>научится:</w:t>
      </w:r>
    </w:p>
    <w:p w14:paraId="10F1B12A"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опознавать</w:t>
      </w:r>
      <w:r>
        <w:rPr>
          <w:spacing w:val="-10"/>
          <w:sz w:val="28"/>
        </w:rPr>
        <w:t xml:space="preserve"> </w:t>
      </w:r>
      <w:r>
        <w:rPr>
          <w:sz w:val="28"/>
        </w:rPr>
        <w:t>словосочетания</w:t>
      </w:r>
      <w:r>
        <w:rPr>
          <w:spacing w:val="-9"/>
          <w:sz w:val="28"/>
        </w:rPr>
        <w:t xml:space="preserve"> </w:t>
      </w:r>
      <w:r>
        <w:rPr>
          <w:sz w:val="28"/>
        </w:rPr>
        <w:t>и</w:t>
      </w:r>
      <w:r>
        <w:rPr>
          <w:spacing w:val="-6"/>
          <w:sz w:val="28"/>
        </w:rPr>
        <w:t xml:space="preserve"> </w:t>
      </w:r>
      <w:r>
        <w:rPr>
          <w:sz w:val="28"/>
        </w:rPr>
        <w:t>предложения</w:t>
      </w:r>
      <w:r>
        <w:rPr>
          <w:spacing w:val="-9"/>
          <w:sz w:val="28"/>
        </w:rPr>
        <w:t xml:space="preserve"> </w:t>
      </w:r>
      <w:r>
        <w:rPr>
          <w:sz w:val="28"/>
        </w:rPr>
        <w:t>и</w:t>
      </w:r>
      <w:r>
        <w:rPr>
          <w:spacing w:val="-5"/>
          <w:sz w:val="28"/>
        </w:rPr>
        <w:t xml:space="preserve"> </w:t>
      </w:r>
      <w:r>
        <w:rPr>
          <w:sz w:val="28"/>
        </w:rPr>
        <w:t>их</w:t>
      </w:r>
      <w:r>
        <w:rPr>
          <w:spacing w:val="-5"/>
          <w:sz w:val="28"/>
        </w:rPr>
        <w:t xml:space="preserve"> </w:t>
      </w:r>
      <w:r>
        <w:rPr>
          <w:spacing w:val="-2"/>
          <w:sz w:val="28"/>
        </w:rPr>
        <w:t>виды;</w:t>
      </w:r>
    </w:p>
    <w:p w14:paraId="232641FF" w14:textId="77777777" w:rsidR="00E55397" w:rsidRDefault="00395F00" w:rsidP="000F6D24">
      <w:pPr>
        <w:pStyle w:val="a5"/>
        <w:numPr>
          <w:ilvl w:val="0"/>
          <w:numId w:val="184"/>
        </w:numPr>
        <w:tabs>
          <w:tab w:val="left" w:pos="1501"/>
        </w:tabs>
        <w:spacing w:before="2"/>
        <w:ind w:right="433" w:firstLine="0"/>
        <w:jc w:val="left"/>
        <w:rPr>
          <w:sz w:val="28"/>
        </w:rPr>
      </w:pPr>
      <w:r>
        <w:rPr>
          <w:sz w:val="28"/>
        </w:rPr>
        <w:t>исследовать состав, значение, особенности употребления словосочетаний и предложений;</w:t>
      </w:r>
    </w:p>
    <w:p w14:paraId="0DBE8DC9" w14:textId="77777777" w:rsidR="00E55397" w:rsidRDefault="00395F00" w:rsidP="000F6D24">
      <w:pPr>
        <w:pStyle w:val="a5"/>
        <w:numPr>
          <w:ilvl w:val="0"/>
          <w:numId w:val="184"/>
        </w:numPr>
        <w:tabs>
          <w:tab w:val="left" w:pos="1501"/>
        </w:tabs>
        <w:ind w:right="427" w:firstLine="0"/>
        <w:jc w:val="left"/>
        <w:rPr>
          <w:sz w:val="28"/>
        </w:rPr>
      </w:pPr>
      <w:r>
        <w:rPr>
          <w:sz w:val="28"/>
        </w:rPr>
        <w:t xml:space="preserve">употреблять различные синтаксические формы частей речи в рамках </w:t>
      </w:r>
      <w:proofErr w:type="gramStart"/>
      <w:r>
        <w:rPr>
          <w:sz w:val="28"/>
        </w:rPr>
        <w:t>со- временного</w:t>
      </w:r>
      <w:proofErr w:type="gramEnd"/>
      <w:r>
        <w:rPr>
          <w:sz w:val="28"/>
        </w:rPr>
        <w:t xml:space="preserve"> татарского литературного языка;</w:t>
      </w:r>
    </w:p>
    <w:p w14:paraId="625209B2" w14:textId="77777777" w:rsidR="00E55397" w:rsidRDefault="00395F00" w:rsidP="000F6D24">
      <w:pPr>
        <w:pStyle w:val="a5"/>
        <w:numPr>
          <w:ilvl w:val="0"/>
          <w:numId w:val="184"/>
        </w:numPr>
        <w:tabs>
          <w:tab w:val="left" w:pos="1501"/>
        </w:tabs>
        <w:ind w:right="439" w:firstLine="0"/>
        <w:jc w:val="left"/>
        <w:rPr>
          <w:sz w:val="28"/>
        </w:rPr>
      </w:pPr>
      <w:r>
        <w:rPr>
          <w:sz w:val="28"/>
        </w:rPr>
        <w:t>уметь</w:t>
      </w:r>
      <w:r>
        <w:rPr>
          <w:spacing w:val="40"/>
          <w:sz w:val="28"/>
        </w:rPr>
        <w:t xml:space="preserve"> </w:t>
      </w:r>
      <w:r>
        <w:rPr>
          <w:sz w:val="28"/>
        </w:rPr>
        <w:t>использовать</w:t>
      </w:r>
      <w:r>
        <w:rPr>
          <w:spacing w:val="40"/>
          <w:sz w:val="28"/>
        </w:rPr>
        <w:t xml:space="preserve"> </w:t>
      </w:r>
      <w:r>
        <w:rPr>
          <w:sz w:val="28"/>
        </w:rPr>
        <w:t>знания</w:t>
      </w:r>
      <w:r>
        <w:rPr>
          <w:spacing w:val="40"/>
          <w:sz w:val="28"/>
        </w:rPr>
        <w:t xml:space="preserve"> </w:t>
      </w:r>
      <w:r>
        <w:rPr>
          <w:sz w:val="28"/>
        </w:rPr>
        <w:t>и</w:t>
      </w:r>
      <w:r>
        <w:rPr>
          <w:spacing w:val="40"/>
          <w:sz w:val="28"/>
        </w:rPr>
        <w:t xml:space="preserve"> </w:t>
      </w:r>
      <w:r>
        <w:rPr>
          <w:sz w:val="28"/>
        </w:rPr>
        <w:t>навыки</w:t>
      </w:r>
      <w:r>
        <w:rPr>
          <w:spacing w:val="40"/>
          <w:sz w:val="28"/>
        </w:rPr>
        <w:t xml:space="preserve"> </w:t>
      </w:r>
      <w:r>
        <w:rPr>
          <w:sz w:val="28"/>
        </w:rPr>
        <w:t>по</w:t>
      </w:r>
      <w:r>
        <w:rPr>
          <w:spacing w:val="40"/>
          <w:sz w:val="28"/>
        </w:rPr>
        <w:t xml:space="preserve"> </w:t>
      </w:r>
      <w:r>
        <w:rPr>
          <w:sz w:val="28"/>
        </w:rPr>
        <w:t>синтаксису</w:t>
      </w:r>
      <w:r>
        <w:rPr>
          <w:spacing w:val="40"/>
          <w:sz w:val="28"/>
        </w:rPr>
        <w:t xml:space="preserve"> </w:t>
      </w:r>
      <w:r>
        <w:rPr>
          <w:sz w:val="28"/>
        </w:rPr>
        <w:t>и</w:t>
      </w:r>
      <w:r>
        <w:rPr>
          <w:spacing w:val="40"/>
          <w:sz w:val="28"/>
        </w:rPr>
        <w:t xml:space="preserve"> </w:t>
      </w:r>
      <w:r>
        <w:rPr>
          <w:sz w:val="28"/>
        </w:rPr>
        <w:t>в</w:t>
      </w:r>
      <w:r>
        <w:rPr>
          <w:spacing w:val="40"/>
          <w:sz w:val="28"/>
        </w:rPr>
        <w:t xml:space="preserve"> </w:t>
      </w:r>
      <w:r>
        <w:rPr>
          <w:sz w:val="28"/>
        </w:rPr>
        <w:t>других</w:t>
      </w:r>
      <w:r>
        <w:rPr>
          <w:spacing w:val="40"/>
          <w:sz w:val="28"/>
        </w:rPr>
        <w:t xml:space="preserve"> </w:t>
      </w:r>
      <w:r>
        <w:rPr>
          <w:sz w:val="28"/>
        </w:rPr>
        <w:t>видах</w:t>
      </w:r>
      <w:r>
        <w:rPr>
          <w:spacing w:val="40"/>
          <w:sz w:val="28"/>
        </w:rPr>
        <w:t xml:space="preserve"> </w:t>
      </w:r>
      <w:r>
        <w:rPr>
          <w:spacing w:val="-2"/>
          <w:sz w:val="28"/>
        </w:rPr>
        <w:t>анализа.</w:t>
      </w:r>
    </w:p>
    <w:p w14:paraId="004ADBEB" w14:textId="77777777" w:rsidR="00E55397" w:rsidRDefault="00395F00">
      <w:pPr>
        <w:pStyle w:val="2"/>
        <w:spacing w:before="5"/>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14:paraId="52E36936" w14:textId="77777777" w:rsidR="00E55397" w:rsidRDefault="00395F00" w:rsidP="000F6D24">
      <w:pPr>
        <w:pStyle w:val="a5"/>
        <w:numPr>
          <w:ilvl w:val="0"/>
          <w:numId w:val="184"/>
        </w:numPr>
        <w:tabs>
          <w:tab w:val="left" w:pos="1500"/>
        </w:tabs>
        <w:ind w:right="428" w:firstLine="0"/>
        <w:rPr>
          <w:sz w:val="28"/>
        </w:rPr>
      </w:pPr>
      <w:r>
        <w:rPr>
          <w:sz w:val="28"/>
        </w:rPr>
        <w:t xml:space="preserve">опознавать синтаксические средства в публицистических и </w:t>
      </w:r>
      <w:proofErr w:type="spellStart"/>
      <w:proofErr w:type="gramStart"/>
      <w:r>
        <w:rPr>
          <w:sz w:val="28"/>
        </w:rPr>
        <w:t>художе</w:t>
      </w:r>
      <w:proofErr w:type="spellEnd"/>
      <w:r>
        <w:rPr>
          <w:sz w:val="28"/>
        </w:rPr>
        <w:t xml:space="preserve">- </w:t>
      </w:r>
      <w:proofErr w:type="spellStart"/>
      <w:r>
        <w:rPr>
          <w:sz w:val="28"/>
        </w:rPr>
        <w:t>ственных</w:t>
      </w:r>
      <w:proofErr w:type="spellEnd"/>
      <w:proofErr w:type="gramEnd"/>
      <w:r>
        <w:rPr>
          <w:sz w:val="28"/>
        </w:rPr>
        <w:t xml:space="preserve"> текстах, знать синтаксические формы, используемые в научном и де- ловом стилях;</w:t>
      </w:r>
    </w:p>
    <w:p w14:paraId="79482836" w14:textId="77777777" w:rsidR="00E55397" w:rsidRDefault="00395F00" w:rsidP="000F6D24">
      <w:pPr>
        <w:pStyle w:val="a5"/>
        <w:numPr>
          <w:ilvl w:val="0"/>
          <w:numId w:val="184"/>
        </w:numPr>
        <w:tabs>
          <w:tab w:val="left" w:pos="1500"/>
        </w:tabs>
        <w:ind w:right="425" w:firstLine="0"/>
        <w:rPr>
          <w:sz w:val="28"/>
        </w:rPr>
      </w:pPr>
      <w:r>
        <w:rPr>
          <w:sz w:val="28"/>
        </w:rPr>
        <w:t xml:space="preserve">провести функционально-стилистический анализ синтаксических </w:t>
      </w:r>
      <w:proofErr w:type="gramStart"/>
      <w:r>
        <w:rPr>
          <w:sz w:val="28"/>
        </w:rPr>
        <w:t xml:space="preserve">кон- </w:t>
      </w:r>
      <w:proofErr w:type="spellStart"/>
      <w:r>
        <w:rPr>
          <w:sz w:val="28"/>
        </w:rPr>
        <w:t>струкций</w:t>
      </w:r>
      <w:proofErr w:type="spellEnd"/>
      <w:proofErr w:type="gramEnd"/>
      <w:r>
        <w:rPr>
          <w:sz w:val="28"/>
        </w:rPr>
        <w:t>, использование различных синтаксических конструкций как средств усиления выразительности речи.</w:t>
      </w:r>
    </w:p>
    <w:p w14:paraId="603BA7E9" w14:textId="77777777" w:rsidR="00E55397" w:rsidRDefault="00E55397">
      <w:pPr>
        <w:pStyle w:val="a3"/>
        <w:spacing w:before="3"/>
        <w:ind w:left="0"/>
        <w:jc w:val="left"/>
      </w:pPr>
    </w:p>
    <w:p w14:paraId="6BA57F11" w14:textId="77777777" w:rsidR="00E55397" w:rsidRDefault="00395F00">
      <w:pPr>
        <w:pStyle w:val="2"/>
        <w:spacing w:line="322" w:lineRule="exact"/>
        <w:ind w:left="357"/>
        <w:jc w:val="center"/>
      </w:pPr>
      <w:r>
        <w:t>«Орфография</w:t>
      </w:r>
      <w:r>
        <w:rPr>
          <w:spacing w:val="-8"/>
        </w:rPr>
        <w:t xml:space="preserve"> </w:t>
      </w:r>
      <w:r>
        <w:t>и</w:t>
      </w:r>
      <w:r>
        <w:rPr>
          <w:spacing w:val="-6"/>
        </w:rPr>
        <w:t xml:space="preserve"> </w:t>
      </w:r>
      <w:r>
        <w:rPr>
          <w:spacing w:val="-2"/>
        </w:rPr>
        <w:t>пунктуация»</w:t>
      </w:r>
    </w:p>
    <w:p w14:paraId="47089ED2" w14:textId="77777777" w:rsidR="00E55397" w:rsidRDefault="00395F00">
      <w:pPr>
        <w:spacing w:line="317" w:lineRule="exact"/>
        <w:ind w:left="737" w:right="7199"/>
        <w:jc w:val="center"/>
        <w:rPr>
          <w:b/>
          <w:sz w:val="28"/>
        </w:rPr>
      </w:pPr>
      <w:r>
        <w:rPr>
          <w:b/>
          <w:sz w:val="28"/>
        </w:rPr>
        <w:t>Выпускник</w:t>
      </w:r>
      <w:r>
        <w:rPr>
          <w:b/>
          <w:spacing w:val="-9"/>
          <w:sz w:val="28"/>
        </w:rPr>
        <w:t xml:space="preserve"> </w:t>
      </w:r>
      <w:r>
        <w:rPr>
          <w:b/>
          <w:spacing w:val="-2"/>
          <w:sz w:val="28"/>
        </w:rPr>
        <w:t>научится:</w:t>
      </w:r>
    </w:p>
    <w:p w14:paraId="30C1AAA4" w14:textId="77777777" w:rsidR="00E55397" w:rsidRDefault="00395F00" w:rsidP="000F6D24">
      <w:pPr>
        <w:pStyle w:val="a5"/>
        <w:numPr>
          <w:ilvl w:val="0"/>
          <w:numId w:val="184"/>
        </w:numPr>
        <w:tabs>
          <w:tab w:val="left" w:pos="1501"/>
        </w:tabs>
        <w:spacing w:line="321" w:lineRule="exact"/>
        <w:ind w:left="1501"/>
        <w:jc w:val="left"/>
        <w:rPr>
          <w:sz w:val="28"/>
        </w:rPr>
      </w:pPr>
      <w:r>
        <w:rPr>
          <w:sz w:val="28"/>
        </w:rPr>
        <w:t>соблюдать</w:t>
      </w:r>
      <w:r>
        <w:rPr>
          <w:spacing w:val="-9"/>
          <w:sz w:val="28"/>
        </w:rPr>
        <w:t xml:space="preserve"> </w:t>
      </w:r>
      <w:r>
        <w:rPr>
          <w:sz w:val="28"/>
        </w:rPr>
        <w:t>в</w:t>
      </w:r>
      <w:r>
        <w:rPr>
          <w:spacing w:val="-7"/>
          <w:sz w:val="28"/>
        </w:rPr>
        <w:t xml:space="preserve"> </w:t>
      </w:r>
      <w:r>
        <w:rPr>
          <w:sz w:val="28"/>
        </w:rPr>
        <w:t>письме</w:t>
      </w:r>
      <w:r>
        <w:rPr>
          <w:spacing w:val="-8"/>
          <w:sz w:val="28"/>
        </w:rPr>
        <w:t xml:space="preserve"> </w:t>
      </w:r>
      <w:r>
        <w:rPr>
          <w:sz w:val="28"/>
        </w:rPr>
        <w:t>орфографические</w:t>
      </w:r>
      <w:r>
        <w:rPr>
          <w:spacing w:val="-6"/>
          <w:sz w:val="28"/>
        </w:rPr>
        <w:t xml:space="preserve"> </w:t>
      </w:r>
      <w:r>
        <w:rPr>
          <w:sz w:val="28"/>
        </w:rPr>
        <w:t>и</w:t>
      </w:r>
      <w:r>
        <w:rPr>
          <w:spacing w:val="-7"/>
          <w:sz w:val="28"/>
        </w:rPr>
        <w:t xml:space="preserve"> </w:t>
      </w:r>
      <w:r>
        <w:rPr>
          <w:sz w:val="28"/>
        </w:rPr>
        <w:t>пунктуационные</w:t>
      </w:r>
      <w:r>
        <w:rPr>
          <w:spacing w:val="-5"/>
          <w:sz w:val="28"/>
        </w:rPr>
        <w:t xml:space="preserve"> </w:t>
      </w:r>
      <w:r>
        <w:rPr>
          <w:spacing w:val="-2"/>
          <w:sz w:val="28"/>
        </w:rPr>
        <w:t>нормы;</w:t>
      </w:r>
    </w:p>
    <w:p w14:paraId="10BC32F1"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найти</w:t>
      </w:r>
      <w:r>
        <w:rPr>
          <w:spacing w:val="-8"/>
          <w:sz w:val="28"/>
        </w:rPr>
        <w:t xml:space="preserve"> </w:t>
      </w:r>
      <w:r>
        <w:rPr>
          <w:sz w:val="28"/>
        </w:rPr>
        <w:t>и</w:t>
      </w:r>
      <w:r>
        <w:rPr>
          <w:spacing w:val="-9"/>
          <w:sz w:val="28"/>
        </w:rPr>
        <w:t xml:space="preserve"> </w:t>
      </w:r>
      <w:r>
        <w:rPr>
          <w:sz w:val="28"/>
        </w:rPr>
        <w:t>исправлять</w:t>
      </w:r>
      <w:r>
        <w:rPr>
          <w:spacing w:val="-9"/>
          <w:sz w:val="28"/>
        </w:rPr>
        <w:t xml:space="preserve"> </w:t>
      </w:r>
      <w:r>
        <w:rPr>
          <w:sz w:val="28"/>
        </w:rPr>
        <w:t>орфографические</w:t>
      </w:r>
      <w:r>
        <w:rPr>
          <w:spacing w:val="-8"/>
          <w:sz w:val="28"/>
        </w:rPr>
        <w:t xml:space="preserve"> </w:t>
      </w:r>
      <w:r>
        <w:rPr>
          <w:sz w:val="28"/>
        </w:rPr>
        <w:t>и</w:t>
      </w:r>
      <w:r>
        <w:rPr>
          <w:spacing w:val="-6"/>
          <w:sz w:val="28"/>
        </w:rPr>
        <w:t xml:space="preserve"> </w:t>
      </w:r>
      <w:r>
        <w:rPr>
          <w:sz w:val="28"/>
        </w:rPr>
        <w:t>пунктуационные</w:t>
      </w:r>
      <w:r>
        <w:rPr>
          <w:spacing w:val="-5"/>
          <w:sz w:val="28"/>
        </w:rPr>
        <w:t xml:space="preserve"> </w:t>
      </w:r>
      <w:r>
        <w:rPr>
          <w:spacing w:val="-2"/>
          <w:sz w:val="28"/>
        </w:rPr>
        <w:t>ошибки;</w:t>
      </w:r>
    </w:p>
    <w:p w14:paraId="1EFB0778" w14:textId="77777777" w:rsidR="00E55397" w:rsidRDefault="00395F00" w:rsidP="000F6D24">
      <w:pPr>
        <w:pStyle w:val="a5"/>
        <w:numPr>
          <w:ilvl w:val="0"/>
          <w:numId w:val="184"/>
        </w:numPr>
        <w:tabs>
          <w:tab w:val="left" w:pos="1501"/>
        </w:tabs>
        <w:spacing w:line="242" w:lineRule="auto"/>
        <w:ind w:right="428" w:firstLine="0"/>
        <w:jc w:val="left"/>
        <w:rPr>
          <w:sz w:val="28"/>
        </w:rPr>
      </w:pPr>
      <w:r>
        <w:rPr>
          <w:sz w:val="28"/>
        </w:rPr>
        <w:t>найти</w:t>
      </w:r>
      <w:r>
        <w:rPr>
          <w:spacing w:val="40"/>
          <w:sz w:val="28"/>
        </w:rPr>
        <w:t xml:space="preserve"> </w:t>
      </w:r>
      <w:r>
        <w:rPr>
          <w:sz w:val="28"/>
        </w:rPr>
        <w:t>и</w:t>
      </w:r>
      <w:r>
        <w:rPr>
          <w:spacing w:val="40"/>
          <w:sz w:val="28"/>
        </w:rPr>
        <w:t xml:space="preserve"> </w:t>
      </w:r>
      <w:r>
        <w:rPr>
          <w:sz w:val="28"/>
        </w:rPr>
        <w:t>пользоваться</w:t>
      </w:r>
      <w:r>
        <w:rPr>
          <w:spacing w:val="40"/>
          <w:sz w:val="28"/>
        </w:rPr>
        <w:t xml:space="preserve"> </w:t>
      </w:r>
      <w:r>
        <w:rPr>
          <w:sz w:val="28"/>
        </w:rPr>
        <w:t>в</w:t>
      </w:r>
      <w:r>
        <w:rPr>
          <w:spacing w:val="40"/>
          <w:sz w:val="28"/>
        </w:rPr>
        <w:t xml:space="preserve"> </w:t>
      </w:r>
      <w:r>
        <w:rPr>
          <w:sz w:val="28"/>
        </w:rPr>
        <w:t>письме</w:t>
      </w:r>
      <w:r>
        <w:rPr>
          <w:spacing w:val="40"/>
          <w:sz w:val="28"/>
        </w:rPr>
        <w:t xml:space="preserve"> </w:t>
      </w:r>
      <w:r>
        <w:rPr>
          <w:sz w:val="28"/>
        </w:rPr>
        <w:t>необходимой</w:t>
      </w:r>
      <w:r>
        <w:rPr>
          <w:spacing w:val="40"/>
          <w:sz w:val="28"/>
        </w:rPr>
        <w:t xml:space="preserve"> </w:t>
      </w:r>
      <w:r>
        <w:rPr>
          <w:sz w:val="28"/>
        </w:rPr>
        <w:t>информацией</w:t>
      </w:r>
      <w:r>
        <w:rPr>
          <w:spacing w:val="40"/>
          <w:sz w:val="28"/>
        </w:rPr>
        <w:t xml:space="preserve"> </w:t>
      </w:r>
      <w:r>
        <w:rPr>
          <w:sz w:val="28"/>
        </w:rPr>
        <w:t>из</w:t>
      </w:r>
      <w:r>
        <w:rPr>
          <w:spacing w:val="40"/>
          <w:sz w:val="28"/>
        </w:rPr>
        <w:t xml:space="preserve"> </w:t>
      </w:r>
      <w:proofErr w:type="spellStart"/>
      <w:proofErr w:type="gramStart"/>
      <w:r>
        <w:rPr>
          <w:sz w:val="28"/>
        </w:rPr>
        <w:t>орфогра</w:t>
      </w:r>
      <w:proofErr w:type="spellEnd"/>
      <w:r>
        <w:rPr>
          <w:sz w:val="28"/>
        </w:rPr>
        <w:t xml:space="preserve">- </w:t>
      </w:r>
      <w:proofErr w:type="spellStart"/>
      <w:r>
        <w:rPr>
          <w:sz w:val="28"/>
        </w:rPr>
        <w:t>фических</w:t>
      </w:r>
      <w:proofErr w:type="spellEnd"/>
      <w:proofErr w:type="gramEnd"/>
      <w:r>
        <w:rPr>
          <w:sz w:val="28"/>
        </w:rPr>
        <w:t xml:space="preserve"> словарей и справочников.</w:t>
      </w:r>
    </w:p>
    <w:p w14:paraId="1F5A37C0" w14:textId="77777777" w:rsidR="00E55397" w:rsidRDefault="00395F00">
      <w:pPr>
        <w:pStyle w:val="2"/>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14:paraId="63197A38" w14:textId="77777777" w:rsidR="00E55397" w:rsidRDefault="00395F00" w:rsidP="000F6D24">
      <w:pPr>
        <w:pStyle w:val="a5"/>
        <w:numPr>
          <w:ilvl w:val="0"/>
          <w:numId w:val="184"/>
        </w:numPr>
        <w:tabs>
          <w:tab w:val="left" w:pos="1501"/>
        </w:tabs>
        <w:ind w:right="427" w:firstLine="0"/>
        <w:jc w:val="left"/>
        <w:rPr>
          <w:sz w:val="28"/>
        </w:rPr>
      </w:pPr>
      <w:r>
        <w:rPr>
          <w:sz w:val="28"/>
        </w:rPr>
        <w:t>осознавать</w:t>
      </w:r>
      <w:r>
        <w:rPr>
          <w:spacing w:val="40"/>
          <w:sz w:val="28"/>
        </w:rPr>
        <w:t xml:space="preserve"> </w:t>
      </w:r>
      <w:r>
        <w:rPr>
          <w:sz w:val="28"/>
        </w:rPr>
        <w:t>важности</w:t>
      </w:r>
      <w:r>
        <w:rPr>
          <w:spacing w:val="40"/>
          <w:sz w:val="28"/>
        </w:rPr>
        <w:t xml:space="preserve"> </w:t>
      </w:r>
      <w:r>
        <w:rPr>
          <w:sz w:val="28"/>
        </w:rPr>
        <w:t>сохранения</w:t>
      </w:r>
      <w:r>
        <w:rPr>
          <w:spacing w:val="40"/>
          <w:sz w:val="28"/>
        </w:rPr>
        <w:t xml:space="preserve"> </w:t>
      </w:r>
      <w:r>
        <w:rPr>
          <w:sz w:val="28"/>
        </w:rPr>
        <w:t>в</w:t>
      </w:r>
      <w:r>
        <w:rPr>
          <w:spacing w:val="39"/>
          <w:sz w:val="28"/>
        </w:rPr>
        <w:t xml:space="preserve"> </w:t>
      </w:r>
      <w:r>
        <w:rPr>
          <w:sz w:val="28"/>
        </w:rPr>
        <w:t>речи</w:t>
      </w:r>
      <w:r>
        <w:rPr>
          <w:spacing w:val="40"/>
          <w:sz w:val="28"/>
        </w:rPr>
        <w:t xml:space="preserve"> </w:t>
      </w:r>
      <w:r>
        <w:rPr>
          <w:sz w:val="28"/>
        </w:rPr>
        <w:t>орфографических</w:t>
      </w:r>
      <w:r>
        <w:rPr>
          <w:spacing w:val="40"/>
          <w:sz w:val="28"/>
        </w:rPr>
        <w:t xml:space="preserve"> </w:t>
      </w:r>
      <w:r>
        <w:rPr>
          <w:sz w:val="28"/>
        </w:rPr>
        <w:t>и</w:t>
      </w:r>
      <w:r>
        <w:rPr>
          <w:spacing w:val="40"/>
          <w:sz w:val="28"/>
        </w:rPr>
        <w:t xml:space="preserve"> </w:t>
      </w:r>
      <w:proofErr w:type="spellStart"/>
      <w:proofErr w:type="gramStart"/>
      <w:r>
        <w:rPr>
          <w:sz w:val="28"/>
        </w:rPr>
        <w:t>пунктуаци</w:t>
      </w:r>
      <w:proofErr w:type="spellEnd"/>
      <w:r>
        <w:rPr>
          <w:sz w:val="28"/>
        </w:rPr>
        <w:t xml:space="preserve">- </w:t>
      </w:r>
      <w:proofErr w:type="spellStart"/>
      <w:r>
        <w:rPr>
          <w:sz w:val="28"/>
        </w:rPr>
        <w:t>онных</w:t>
      </w:r>
      <w:proofErr w:type="spellEnd"/>
      <w:proofErr w:type="gramEnd"/>
      <w:r>
        <w:rPr>
          <w:sz w:val="28"/>
        </w:rPr>
        <w:t xml:space="preserve"> норм;</w:t>
      </w:r>
    </w:p>
    <w:p w14:paraId="63729C65" w14:textId="77777777" w:rsidR="00E55397" w:rsidRDefault="00395F00" w:rsidP="000F6D24">
      <w:pPr>
        <w:pStyle w:val="a5"/>
        <w:numPr>
          <w:ilvl w:val="0"/>
          <w:numId w:val="184"/>
        </w:numPr>
        <w:tabs>
          <w:tab w:val="left" w:pos="1501"/>
        </w:tabs>
        <w:ind w:right="438" w:firstLine="0"/>
        <w:jc w:val="left"/>
        <w:rPr>
          <w:sz w:val="28"/>
        </w:rPr>
      </w:pPr>
      <w:r>
        <w:rPr>
          <w:sz w:val="28"/>
        </w:rPr>
        <w:t>находить</w:t>
      </w:r>
      <w:r>
        <w:rPr>
          <w:spacing w:val="-17"/>
          <w:sz w:val="28"/>
        </w:rPr>
        <w:t xml:space="preserve"> </w:t>
      </w:r>
      <w:r>
        <w:rPr>
          <w:sz w:val="28"/>
        </w:rPr>
        <w:t>нужную</w:t>
      </w:r>
      <w:r>
        <w:rPr>
          <w:spacing w:val="-14"/>
          <w:sz w:val="28"/>
        </w:rPr>
        <w:t xml:space="preserve"> </w:t>
      </w:r>
      <w:r>
        <w:rPr>
          <w:sz w:val="28"/>
        </w:rPr>
        <w:t>информацию</w:t>
      </w:r>
      <w:r>
        <w:rPr>
          <w:spacing w:val="-14"/>
          <w:sz w:val="28"/>
        </w:rPr>
        <w:t xml:space="preserve"> </w:t>
      </w:r>
      <w:r>
        <w:rPr>
          <w:sz w:val="28"/>
        </w:rPr>
        <w:t>из</w:t>
      </w:r>
      <w:r>
        <w:rPr>
          <w:spacing w:val="-16"/>
          <w:sz w:val="28"/>
        </w:rPr>
        <w:t xml:space="preserve"> </w:t>
      </w:r>
      <w:r>
        <w:rPr>
          <w:sz w:val="28"/>
        </w:rPr>
        <w:t>различных</w:t>
      </w:r>
      <w:r>
        <w:rPr>
          <w:spacing w:val="-12"/>
          <w:sz w:val="28"/>
        </w:rPr>
        <w:t xml:space="preserve"> </w:t>
      </w:r>
      <w:r>
        <w:rPr>
          <w:sz w:val="28"/>
        </w:rPr>
        <w:t>словарей</w:t>
      </w:r>
      <w:r>
        <w:rPr>
          <w:spacing w:val="-15"/>
          <w:sz w:val="28"/>
        </w:rPr>
        <w:t xml:space="preserve"> </w:t>
      </w:r>
      <w:r>
        <w:rPr>
          <w:sz w:val="28"/>
        </w:rPr>
        <w:t>и</w:t>
      </w:r>
      <w:r>
        <w:rPr>
          <w:spacing w:val="-13"/>
          <w:sz w:val="28"/>
        </w:rPr>
        <w:t xml:space="preserve"> </w:t>
      </w:r>
      <w:r>
        <w:rPr>
          <w:sz w:val="28"/>
        </w:rPr>
        <w:t>мультимедийных средств и грамотно использовать их в письме.</w:t>
      </w:r>
    </w:p>
    <w:p w14:paraId="3EE6B7AB" w14:textId="77777777" w:rsidR="00E55397" w:rsidRDefault="00E55397">
      <w:pPr>
        <w:rPr>
          <w:sz w:val="28"/>
        </w:rPr>
        <w:sectPr w:rsidR="00E55397">
          <w:pgSz w:w="11910" w:h="16840"/>
          <w:pgMar w:top="1040" w:right="700" w:bottom="280" w:left="340" w:header="720" w:footer="720" w:gutter="0"/>
          <w:cols w:space="720"/>
        </w:sectPr>
      </w:pPr>
    </w:p>
    <w:p w14:paraId="3420E0F5" w14:textId="77777777" w:rsidR="00E55397" w:rsidRDefault="00395F00">
      <w:pPr>
        <w:pStyle w:val="2"/>
        <w:spacing w:before="76" w:line="322" w:lineRule="exact"/>
        <w:ind w:left="360"/>
        <w:jc w:val="center"/>
      </w:pPr>
      <w:r>
        <w:rPr>
          <w:spacing w:val="-2"/>
        </w:rPr>
        <w:lastRenderedPageBreak/>
        <w:t>«Стилистика»</w:t>
      </w:r>
    </w:p>
    <w:p w14:paraId="6C62D591" w14:textId="77777777" w:rsidR="00E55397" w:rsidRDefault="00395F00">
      <w:pPr>
        <w:spacing w:line="317" w:lineRule="exact"/>
        <w:ind w:left="737" w:right="7199"/>
        <w:jc w:val="center"/>
        <w:rPr>
          <w:b/>
          <w:sz w:val="28"/>
        </w:rPr>
      </w:pPr>
      <w:r>
        <w:rPr>
          <w:b/>
          <w:sz w:val="28"/>
        </w:rPr>
        <w:t>Выпускник</w:t>
      </w:r>
      <w:r>
        <w:rPr>
          <w:b/>
          <w:spacing w:val="-9"/>
          <w:sz w:val="28"/>
        </w:rPr>
        <w:t xml:space="preserve"> </w:t>
      </w:r>
      <w:r>
        <w:rPr>
          <w:b/>
          <w:spacing w:val="-2"/>
          <w:sz w:val="28"/>
        </w:rPr>
        <w:t>научится:</w:t>
      </w:r>
    </w:p>
    <w:p w14:paraId="26A80F38"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определять</w:t>
      </w:r>
      <w:r>
        <w:rPr>
          <w:spacing w:val="-12"/>
          <w:sz w:val="28"/>
        </w:rPr>
        <w:t xml:space="preserve"> </w:t>
      </w:r>
      <w:r>
        <w:rPr>
          <w:sz w:val="28"/>
        </w:rPr>
        <w:t>функциональные</w:t>
      </w:r>
      <w:r>
        <w:rPr>
          <w:spacing w:val="-8"/>
          <w:sz w:val="28"/>
        </w:rPr>
        <w:t xml:space="preserve"> </w:t>
      </w:r>
      <w:r>
        <w:rPr>
          <w:sz w:val="28"/>
        </w:rPr>
        <w:t>стили,</w:t>
      </w:r>
      <w:r>
        <w:rPr>
          <w:spacing w:val="-9"/>
          <w:sz w:val="28"/>
        </w:rPr>
        <w:t xml:space="preserve"> </w:t>
      </w:r>
      <w:r>
        <w:rPr>
          <w:sz w:val="28"/>
        </w:rPr>
        <w:t>выделив</w:t>
      </w:r>
      <w:r>
        <w:rPr>
          <w:spacing w:val="-9"/>
          <w:sz w:val="28"/>
        </w:rPr>
        <w:t xml:space="preserve"> </w:t>
      </w:r>
      <w:r>
        <w:rPr>
          <w:sz w:val="28"/>
        </w:rPr>
        <w:t>их</w:t>
      </w:r>
      <w:r>
        <w:rPr>
          <w:spacing w:val="-3"/>
          <w:sz w:val="28"/>
        </w:rPr>
        <w:t xml:space="preserve"> </w:t>
      </w:r>
      <w:r>
        <w:rPr>
          <w:sz w:val="28"/>
        </w:rPr>
        <w:t>жанровые</w:t>
      </w:r>
      <w:r>
        <w:rPr>
          <w:spacing w:val="-10"/>
          <w:sz w:val="28"/>
        </w:rPr>
        <w:t xml:space="preserve"> </w:t>
      </w:r>
      <w:r>
        <w:rPr>
          <w:spacing w:val="-2"/>
          <w:sz w:val="28"/>
        </w:rPr>
        <w:t>особенности;</w:t>
      </w:r>
    </w:p>
    <w:p w14:paraId="185C8E6B" w14:textId="77777777" w:rsidR="00E55397" w:rsidRDefault="00395F00" w:rsidP="000F6D24">
      <w:pPr>
        <w:pStyle w:val="a5"/>
        <w:numPr>
          <w:ilvl w:val="0"/>
          <w:numId w:val="184"/>
        </w:numPr>
        <w:tabs>
          <w:tab w:val="left" w:pos="1501"/>
        </w:tabs>
        <w:ind w:right="427" w:firstLine="0"/>
        <w:jc w:val="left"/>
        <w:rPr>
          <w:sz w:val="28"/>
        </w:rPr>
      </w:pPr>
      <w:r>
        <w:rPr>
          <w:sz w:val="28"/>
        </w:rPr>
        <w:t>выступать</w:t>
      </w:r>
      <w:r>
        <w:rPr>
          <w:spacing w:val="38"/>
          <w:sz w:val="28"/>
        </w:rPr>
        <w:t xml:space="preserve"> </w:t>
      </w:r>
      <w:r>
        <w:rPr>
          <w:sz w:val="28"/>
        </w:rPr>
        <w:t>перед</w:t>
      </w:r>
      <w:r>
        <w:rPr>
          <w:spacing w:val="40"/>
          <w:sz w:val="28"/>
        </w:rPr>
        <w:t xml:space="preserve"> </w:t>
      </w:r>
      <w:r>
        <w:rPr>
          <w:sz w:val="28"/>
        </w:rPr>
        <w:t>аудиторией,</w:t>
      </w:r>
      <w:r>
        <w:rPr>
          <w:spacing w:val="39"/>
          <w:sz w:val="28"/>
        </w:rPr>
        <w:t xml:space="preserve"> </w:t>
      </w:r>
      <w:r>
        <w:rPr>
          <w:sz w:val="28"/>
        </w:rPr>
        <w:t>определив</w:t>
      </w:r>
      <w:r>
        <w:rPr>
          <w:spacing w:val="39"/>
          <w:sz w:val="28"/>
        </w:rPr>
        <w:t xml:space="preserve"> </w:t>
      </w:r>
      <w:r>
        <w:rPr>
          <w:sz w:val="28"/>
        </w:rPr>
        <w:t>тему,</w:t>
      </w:r>
      <w:r>
        <w:rPr>
          <w:spacing w:val="39"/>
          <w:sz w:val="28"/>
        </w:rPr>
        <w:t xml:space="preserve"> </w:t>
      </w:r>
      <w:r>
        <w:rPr>
          <w:sz w:val="28"/>
        </w:rPr>
        <w:t>цель</w:t>
      </w:r>
      <w:r>
        <w:rPr>
          <w:spacing w:val="37"/>
          <w:sz w:val="28"/>
        </w:rPr>
        <w:t xml:space="preserve"> </w:t>
      </w:r>
      <w:r>
        <w:rPr>
          <w:sz w:val="28"/>
        </w:rPr>
        <w:t>и</w:t>
      </w:r>
      <w:r>
        <w:rPr>
          <w:spacing w:val="40"/>
          <w:sz w:val="28"/>
        </w:rPr>
        <w:t xml:space="preserve"> </w:t>
      </w:r>
      <w:r>
        <w:rPr>
          <w:sz w:val="28"/>
        </w:rPr>
        <w:t>задачи</w:t>
      </w:r>
      <w:r>
        <w:rPr>
          <w:spacing w:val="40"/>
          <w:sz w:val="28"/>
        </w:rPr>
        <w:t xml:space="preserve"> </w:t>
      </w:r>
      <w:r>
        <w:rPr>
          <w:sz w:val="28"/>
        </w:rPr>
        <w:t>своего</w:t>
      </w:r>
      <w:r>
        <w:rPr>
          <w:spacing w:val="40"/>
          <w:sz w:val="28"/>
        </w:rPr>
        <w:t xml:space="preserve"> </w:t>
      </w:r>
      <w:proofErr w:type="gramStart"/>
      <w:r>
        <w:rPr>
          <w:sz w:val="28"/>
        </w:rPr>
        <w:t xml:space="preserve">вы- </w:t>
      </w:r>
      <w:proofErr w:type="spellStart"/>
      <w:r>
        <w:rPr>
          <w:spacing w:val="-2"/>
          <w:sz w:val="28"/>
        </w:rPr>
        <w:t>ступления</w:t>
      </w:r>
      <w:proofErr w:type="spellEnd"/>
      <w:proofErr w:type="gramEnd"/>
      <w:r>
        <w:rPr>
          <w:spacing w:val="-2"/>
          <w:sz w:val="28"/>
        </w:rPr>
        <w:t>;</w:t>
      </w:r>
    </w:p>
    <w:p w14:paraId="31D065C1" w14:textId="77777777" w:rsidR="00E55397" w:rsidRDefault="00395F00" w:rsidP="000F6D24">
      <w:pPr>
        <w:pStyle w:val="a5"/>
        <w:numPr>
          <w:ilvl w:val="0"/>
          <w:numId w:val="184"/>
        </w:numPr>
        <w:tabs>
          <w:tab w:val="left" w:pos="1501"/>
        </w:tabs>
        <w:spacing w:line="242" w:lineRule="auto"/>
        <w:ind w:right="427" w:firstLine="0"/>
        <w:jc w:val="left"/>
        <w:rPr>
          <w:sz w:val="28"/>
        </w:rPr>
      </w:pPr>
      <w:r>
        <w:rPr>
          <w:sz w:val="28"/>
        </w:rPr>
        <w:t xml:space="preserve">выбирать языковые средства с учетом возрастных, психологических </w:t>
      </w:r>
      <w:proofErr w:type="spellStart"/>
      <w:proofErr w:type="gramStart"/>
      <w:r>
        <w:rPr>
          <w:sz w:val="28"/>
        </w:rPr>
        <w:t>осо</w:t>
      </w:r>
      <w:proofErr w:type="spellEnd"/>
      <w:r>
        <w:rPr>
          <w:sz w:val="28"/>
        </w:rPr>
        <w:t xml:space="preserve">- </w:t>
      </w:r>
      <w:proofErr w:type="spellStart"/>
      <w:r>
        <w:rPr>
          <w:sz w:val="28"/>
        </w:rPr>
        <w:t>бенностей</w:t>
      </w:r>
      <w:proofErr w:type="spellEnd"/>
      <w:proofErr w:type="gramEnd"/>
      <w:r>
        <w:rPr>
          <w:sz w:val="28"/>
        </w:rPr>
        <w:t xml:space="preserve"> и соответствия темы уровню знаний слушателей.</w:t>
      </w:r>
    </w:p>
    <w:p w14:paraId="22DC7083" w14:textId="77777777" w:rsidR="00E55397" w:rsidRDefault="00395F00">
      <w:pPr>
        <w:pStyle w:val="2"/>
        <w:jc w:val="left"/>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14:paraId="7DD50B6E" w14:textId="77777777" w:rsidR="00E55397" w:rsidRDefault="00395F00" w:rsidP="000F6D24">
      <w:pPr>
        <w:pStyle w:val="a5"/>
        <w:numPr>
          <w:ilvl w:val="0"/>
          <w:numId w:val="184"/>
        </w:numPr>
        <w:tabs>
          <w:tab w:val="left" w:pos="1501"/>
        </w:tabs>
        <w:spacing w:line="319" w:lineRule="exact"/>
        <w:ind w:left="1501"/>
        <w:jc w:val="left"/>
        <w:rPr>
          <w:sz w:val="28"/>
        </w:rPr>
      </w:pPr>
      <w:r>
        <w:rPr>
          <w:sz w:val="28"/>
        </w:rPr>
        <w:t>понимать</w:t>
      </w:r>
      <w:r>
        <w:rPr>
          <w:spacing w:val="-8"/>
          <w:sz w:val="28"/>
        </w:rPr>
        <w:t xml:space="preserve"> </w:t>
      </w:r>
      <w:r>
        <w:rPr>
          <w:sz w:val="28"/>
        </w:rPr>
        <w:t>и</w:t>
      </w:r>
      <w:r>
        <w:rPr>
          <w:spacing w:val="-5"/>
          <w:sz w:val="28"/>
        </w:rPr>
        <w:t xml:space="preserve"> </w:t>
      </w:r>
      <w:r>
        <w:rPr>
          <w:sz w:val="28"/>
        </w:rPr>
        <w:t>объяснять</w:t>
      </w:r>
      <w:r>
        <w:rPr>
          <w:spacing w:val="-6"/>
          <w:sz w:val="28"/>
        </w:rPr>
        <w:t xml:space="preserve"> </w:t>
      </w:r>
      <w:r>
        <w:rPr>
          <w:sz w:val="28"/>
        </w:rPr>
        <w:t>особенности</w:t>
      </w:r>
      <w:r>
        <w:rPr>
          <w:spacing w:val="-5"/>
          <w:sz w:val="28"/>
        </w:rPr>
        <w:t xml:space="preserve"> </w:t>
      </w:r>
      <w:r>
        <w:rPr>
          <w:sz w:val="28"/>
        </w:rPr>
        <w:t>устной</w:t>
      </w:r>
      <w:r>
        <w:rPr>
          <w:spacing w:val="-7"/>
          <w:sz w:val="28"/>
        </w:rPr>
        <w:t xml:space="preserve"> </w:t>
      </w:r>
      <w:r>
        <w:rPr>
          <w:sz w:val="28"/>
        </w:rPr>
        <w:t>и</w:t>
      </w:r>
      <w:r>
        <w:rPr>
          <w:spacing w:val="-5"/>
          <w:sz w:val="28"/>
        </w:rPr>
        <w:t xml:space="preserve"> </w:t>
      </w:r>
      <w:r>
        <w:rPr>
          <w:sz w:val="28"/>
        </w:rPr>
        <w:t>письменной</w:t>
      </w:r>
      <w:r>
        <w:rPr>
          <w:spacing w:val="-7"/>
          <w:sz w:val="28"/>
        </w:rPr>
        <w:t xml:space="preserve"> </w:t>
      </w:r>
      <w:r>
        <w:rPr>
          <w:spacing w:val="-2"/>
          <w:sz w:val="28"/>
        </w:rPr>
        <w:t>речи;</w:t>
      </w:r>
    </w:p>
    <w:p w14:paraId="712483DA" w14:textId="77777777" w:rsidR="00E55397" w:rsidRDefault="00395F00" w:rsidP="000F6D24">
      <w:pPr>
        <w:pStyle w:val="a5"/>
        <w:numPr>
          <w:ilvl w:val="0"/>
          <w:numId w:val="184"/>
        </w:numPr>
        <w:tabs>
          <w:tab w:val="left" w:pos="1501"/>
        </w:tabs>
        <w:spacing w:line="322" w:lineRule="exact"/>
        <w:ind w:left="1501"/>
        <w:jc w:val="left"/>
        <w:rPr>
          <w:sz w:val="28"/>
        </w:rPr>
      </w:pPr>
      <w:r>
        <w:rPr>
          <w:sz w:val="28"/>
        </w:rPr>
        <w:t>работать</w:t>
      </w:r>
      <w:r>
        <w:rPr>
          <w:spacing w:val="-7"/>
          <w:sz w:val="28"/>
        </w:rPr>
        <w:t xml:space="preserve"> </w:t>
      </w:r>
      <w:r>
        <w:rPr>
          <w:sz w:val="28"/>
        </w:rPr>
        <w:t>с</w:t>
      </w:r>
      <w:r>
        <w:rPr>
          <w:spacing w:val="-4"/>
          <w:sz w:val="28"/>
        </w:rPr>
        <w:t xml:space="preserve"> </w:t>
      </w:r>
      <w:r>
        <w:rPr>
          <w:sz w:val="28"/>
        </w:rPr>
        <w:t>текстами</w:t>
      </w:r>
      <w:r>
        <w:rPr>
          <w:spacing w:val="-5"/>
          <w:sz w:val="28"/>
        </w:rPr>
        <w:t xml:space="preserve"> </w:t>
      </w:r>
      <w:r>
        <w:rPr>
          <w:sz w:val="28"/>
        </w:rPr>
        <w:t>в</w:t>
      </w:r>
      <w:r>
        <w:rPr>
          <w:spacing w:val="-4"/>
          <w:sz w:val="28"/>
        </w:rPr>
        <w:t xml:space="preserve"> </w:t>
      </w:r>
      <w:r>
        <w:rPr>
          <w:sz w:val="28"/>
        </w:rPr>
        <w:t>различных</w:t>
      </w:r>
      <w:r>
        <w:rPr>
          <w:spacing w:val="-2"/>
          <w:sz w:val="28"/>
        </w:rPr>
        <w:t xml:space="preserve"> </w:t>
      </w:r>
      <w:r>
        <w:rPr>
          <w:sz w:val="28"/>
        </w:rPr>
        <w:t>стилях</w:t>
      </w:r>
      <w:r>
        <w:rPr>
          <w:spacing w:val="-5"/>
          <w:sz w:val="28"/>
        </w:rPr>
        <w:t xml:space="preserve"> </w:t>
      </w:r>
      <w:r>
        <w:rPr>
          <w:sz w:val="28"/>
        </w:rPr>
        <w:t>и</w:t>
      </w:r>
      <w:r>
        <w:rPr>
          <w:spacing w:val="-2"/>
          <w:sz w:val="28"/>
        </w:rPr>
        <w:t xml:space="preserve"> жанрах;</w:t>
      </w:r>
    </w:p>
    <w:p w14:paraId="20E33D01" w14:textId="77777777" w:rsidR="00E55397" w:rsidRDefault="00395F00" w:rsidP="000F6D24">
      <w:pPr>
        <w:pStyle w:val="a5"/>
        <w:numPr>
          <w:ilvl w:val="0"/>
          <w:numId w:val="184"/>
        </w:numPr>
        <w:tabs>
          <w:tab w:val="left" w:pos="1501"/>
        </w:tabs>
        <w:ind w:right="439" w:firstLine="0"/>
        <w:jc w:val="left"/>
        <w:rPr>
          <w:sz w:val="28"/>
        </w:rPr>
      </w:pPr>
      <w:r>
        <w:rPr>
          <w:sz w:val="28"/>
        </w:rPr>
        <w:t>переводить</w:t>
      </w:r>
      <w:r>
        <w:rPr>
          <w:spacing w:val="40"/>
          <w:sz w:val="28"/>
        </w:rPr>
        <w:t xml:space="preserve"> </w:t>
      </w:r>
      <w:r>
        <w:rPr>
          <w:sz w:val="28"/>
        </w:rPr>
        <w:t>различные</w:t>
      </w:r>
      <w:r>
        <w:rPr>
          <w:spacing w:val="40"/>
          <w:sz w:val="28"/>
        </w:rPr>
        <w:t xml:space="preserve"> </w:t>
      </w:r>
      <w:r>
        <w:rPr>
          <w:sz w:val="28"/>
        </w:rPr>
        <w:t>тексты</w:t>
      </w:r>
      <w:r>
        <w:rPr>
          <w:spacing w:val="40"/>
          <w:sz w:val="28"/>
        </w:rPr>
        <w:t xml:space="preserve"> </w:t>
      </w:r>
      <w:r>
        <w:rPr>
          <w:sz w:val="28"/>
        </w:rPr>
        <w:t>с</w:t>
      </w:r>
      <w:r>
        <w:rPr>
          <w:spacing w:val="40"/>
          <w:sz w:val="28"/>
        </w:rPr>
        <w:t xml:space="preserve"> </w:t>
      </w:r>
      <w:r>
        <w:rPr>
          <w:sz w:val="28"/>
        </w:rPr>
        <w:t>татарского</w:t>
      </w:r>
      <w:r>
        <w:rPr>
          <w:spacing w:val="40"/>
          <w:sz w:val="28"/>
        </w:rPr>
        <w:t xml:space="preserve"> </w:t>
      </w:r>
      <w:r>
        <w:rPr>
          <w:sz w:val="28"/>
        </w:rPr>
        <w:t>языка</w:t>
      </w:r>
      <w:r>
        <w:rPr>
          <w:spacing w:val="40"/>
          <w:sz w:val="28"/>
        </w:rPr>
        <w:t xml:space="preserve"> </w:t>
      </w:r>
      <w:r>
        <w:rPr>
          <w:sz w:val="28"/>
        </w:rPr>
        <w:t>на</w:t>
      </w:r>
      <w:r>
        <w:rPr>
          <w:spacing w:val="40"/>
          <w:sz w:val="28"/>
        </w:rPr>
        <w:t xml:space="preserve"> </w:t>
      </w:r>
      <w:r>
        <w:rPr>
          <w:sz w:val="28"/>
        </w:rPr>
        <w:t>русский,</w:t>
      </w:r>
      <w:r>
        <w:rPr>
          <w:spacing w:val="40"/>
          <w:sz w:val="28"/>
        </w:rPr>
        <w:t xml:space="preserve"> </w:t>
      </w:r>
      <w:r>
        <w:rPr>
          <w:sz w:val="28"/>
        </w:rPr>
        <w:t>учитывая нормы устной и письменной речи.</w:t>
      </w:r>
    </w:p>
    <w:p w14:paraId="48A81E1D" w14:textId="77777777" w:rsidR="00E55397" w:rsidRDefault="00E55397">
      <w:pPr>
        <w:pStyle w:val="a3"/>
        <w:spacing w:before="5"/>
        <w:ind w:left="0"/>
        <w:jc w:val="left"/>
      </w:pPr>
    </w:p>
    <w:p w14:paraId="749814B3" w14:textId="77777777" w:rsidR="00E55397" w:rsidRDefault="00395F00">
      <w:pPr>
        <w:pStyle w:val="2"/>
        <w:spacing w:line="322" w:lineRule="exact"/>
        <w:ind w:left="357"/>
        <w:jc w:val="center"/>
      </w:pPr>
      <w:r>
        <w:t>«Язык</w:t>
      </w:r>
      <w:r>
        <w:rPr>
          <w:spacing w:val="-4"/>
        </w:rPr>
        <w:t xml:space="preserve"> </w:t>
      </w:r>
      <w:r>
        <w:t>и</w:t>
      </w:r>
      <w:r>
        <w:rPr>
          <w:spacing w:val="-3"/>
        </w:rPr>
        <w:t xml:space="preserve"> </w:t>
      </w:r>
      <w:r>
        <w:rPr>
          <w:spacing w:val="-2"/>
        </w:rPr>
        <w:t>культура»</w:t>
      </w:r>
    </w:p>
    <w:p w14:paraId="095F12E3" w14:textId="77777777" w:rsidR="00E55397" w:rsidRDefault="00395F00">
      <w:pPr>
        <w:spacing w:line="317" w:lineRule="exact"/>
        <w:ind w:left="737" w:right="7199"/>
        <w:jc w:val="center"/>
        <w:rPr>
          <w:b/>
          <w:sz w:val="28"/>
        </w:rPr>
      </w:pPr>
      <w:r>
        <w:rPr>
          <w:b/>
          <w:sz w:val="28"/>
        </w:rPr>
        <w:t>Выпускник</w:t>
      </w:r>
      <w:r>
        <w:rPr>
          <w:b/>
          <w:spacing w:val="-9"/>
          <w:sz w:val="28"/>
        </w:rPr>
        <w:t xml:space="preserve"> </w:t>
      </w:r>
      <w:r>
        <w:rPr>
          <w:b/>
          <w:spacing w:val="-2"/>
          <w:sz w:val="28"/>
        </w:rPr>
        <w:t>научится:</w:t>
      </w:r>
    </w:p>
    <w:p w14:paraId="1F644BAF" w14:textId="77777777" w:rsidR="00E55397" w:rsidRDefault="00395F00" w:rsidP="000F6D24">
      <w:pPr>
        <w:pStyle w:val="a5"/>
        <w:numPr>
          <w:ilvl w:val="0"/>
          <w:numId w:val="184"/>
        </w:numPr>
        <w:tabs>
          <w:tab w:val="left" w:pos="1500"/>
        </w:tabs>
        <w:ind w:right="433" w:firstLine="0"/>
        <w:rPr>
          <w:sz w:val="28"/>
        </w:rPr>
      </w:pPr>
      <w:r>
        <w:rPr>
          <w:sz w:val="28"/>
        </w:rPr>
        <w:t xml:space="preserve">распознать языковые единицы с национально-культурным компонентом на примерах устного народного творчества, исторических и художественных </w:t>
      </w:r>
      <w:r>
        <w:rPr>
          <w:spacing w:val="-2"/>
          <w:sz w:val="28"/>
        </w:rPr>
        <w:t>произведений;</w:t>
      </w:r>
    </w:p>
    <w:p w14:paraId="65B83B69" w14:textId="77777777" w:rsidR="00E55397" w:rsidRDefault="00395F00" w:rsidP="000F6D24">
      <w:pPr>
        <w:pStyle w:val="a5"/>
        <w:numPr>
          <w:ilvl w:val="0"/>
          <w:numId w:val="184"/>
        </w:numPr>
        <w:tabs>
          <w:tab w:val="left" w:pos="1500"/>
        </w:tabs>
        <w:spacing w:line="242" w:lineRule="auto"/>
        <w:ind w:right="436" w:firstLine="0"/>
        <w:rPr>
          <w:sz w:val="28"/>
        </w:rPr>
      </w:pPr>
      <w:r>
        <w:rPr>
          <w:sz w:val="28"/>
        </w:rPr>
        <w:t>находить примеры, подтверждающие мысль о том, что изучение языка помогает лучше знать историю и культуру страны;</w:t>
      </w:r>
    </w:p>
    <w:p w14:paraId="67CC05E1" w14:textId="77777777" w:rsidR="00E55397" w:rsidRDefault="00395F00" w:rsidP="000F6D24">
      <w:pPr>
        <w:pStyle w:val="a5"/>
        <w:numPr>
          <w:ilvl w:val="0"/>
          <w:numId w:val="184"/>
        </w:numPr>
        <w:tabs>
          <w:tab w:val="left" w:pos="1500"/>
        </w:tabs>
        <w:ind w:right="437" w:firstLine="0"/>
        <w:rPr>
          <w:sz w:val="28"/>
        </w:rPr>
      </w:pPr>
      <w:r>
        <w:rPr>
          <w:sz w:val="28"/>
        </w:rPr>
        <w:t>грамотно</w:t>
      </w:r>
      <w:r>
        <w:rPr>
          <w:spacing w:val="-7"/>
          <w:sz w:val="28"/>
        </w:rPr>
        <w:t xml:space="preserve"> </w:t>
      </w:r>
      <w:r>
        <w:rPr>
          <w:sz w:val="28"/>
        </w:rPr>
        <w:t>пользоваться</w:t>
      </w:r>
      <w:r>
        <w:rPr>
          <w:spacing w:val="-7"/>
          <w:sz w:val="28"/>
        </w:rPr>
        <w:t xml:space="preserve"> </w:t>
      </w:r>
      <w:r>
        <w:rPr>
          <w:sz w:val="28"/>
        </w:rPr>
        <w:t>правилами</w:t>
      </w:r>
      <w:r>
        <w:rPr>
          <w:spacing w:val="-7"/>
          <w:sz w:val="28"/>
        </w:rPr>
        <w:t xml:space="preserve"> </w:t>
      </w:r>
      <w:r>
        <w:rPr>
          <w:sz w:val="28"/>
        </w:rPr>
        <w:t>культуры</w:t>
      </w:r>
      <w:r>
        <w:rPr>
          <w:spacing w:val="-7"/>
          <w:sz w:val="28"/>
        </w:rPr>
        <w:t xml:space="preserve"> </w:t>
      </w:r>
      <w:r>
        <w:rPr>
          <w:sz w:val="28"/>
        </w:rPr>
        <w:t>татарской</w:t>
      </w:r>
      <w:r>
        <w:rPr>
          <w:spacing w:val="-7"/>
          <w:sz w:val="28"/>
        </w:rPr>
        <w:t xml:space="preserve"> </w:t>
      </w:r>
      <w:r>
        <w:rPr>
          <w:sz w:val="28"/>
        </w:rPr>
        <w:t>разговорной</w:t>
      </w:r>
      <w:r>
        <w:rPr>
          <w:spacing w:val="-7"/>
          <w:sz w:val="28"/>
        </w:rPr>
        <w:t xml:space="preserve"> </w:t>
      </w:r>
      <w:r>
        <w:rPr>
          <w:sz w:val="28"/>
        </w:rPr>
        <w:t>речи</w:t>
      </w:r>
      <w:r>
        <w:rPr>
          <w:spacing w:val="-7"/>
          <w:sz w:val="28"/>
        </w:rPr>
        <w:t xml:space="preserve"> </w:t>
      </w:r>
      <w:r>
        <w:rPr>
          <w:sz w:val="28"/>
        </w:rPr>
        <w:t>в повседневной жизни: в учебе и во внеклассных мероприятиях.</w:t>
      </w:r>
    </w:p>
    <w:p w14:paraId="190A87AB" w14:textId="77777777" w:rsidR="00E55397" w:rsidRDefault="00395F00">
      <w:pPr>
        <w:pStyle w:val="2"/>
      </w:pPr>
      <w:r>
        <w:t>Выпускник</w:t>
      </w:r>
      <w:r>
        <w:rPr>
          <w:spacing w:val="-10"/>
        </w:rPr>
        <w:t xml:space="preserve"> </w:t>
      </w:r>
      <w:r>
        <w:t>получит</w:t>
      </w:r>
      <w:r>
        <w:rPr>
          <w:spacing w:val="-7"/>
        </w:rPr>
        <w:t xml:space="preserve"> </w:t>
      </w:r>
      <w:r>
        <w:t>возможность</w:t>
      </w:r>
      <w:r>
        <w:rPr>
          <w:spacing w:val="-8"/>
        </w:rPr>
        <w:t xml:space="preserve"> </w:t>
      </w:r>
      <w:r>
        <w:rPr>
          <w:spacing w:val="-2"/>
        </w:rPr>
        <w:t>научиться:</w:t>
      </w:r>
    </w:p>
    <w:p w14:paraId="4403796C" w14:textId="77777777" w:rsidR="00E55397" w:rsidRDefault="00395F00" w:rsidP="000F6D24">
      <w:pPr>
        <w:pStyle w:val="a5"/>
        <w:numPr>
          <w:ilvl w:val="0"/>
          <w:numId w:val="184"/>
        </w:numPr>
        <w:tabs>
          <w:tab w:val="left" w:pos="1500"/>
        </w:tabs>
        <w:ind w:right="426" w:firstLine="0"/>
        <w:rPr>
          <w:sz w:val="28"/>
        </w:rPr>
      </w:pPr>
      <w:r>
        <w:rPr>
          <w:sz w:val="28"/>
        </w:rPr>
        <w:t xml:space="preserve">показать тесную связь языка с культурой и историей народа через </w:t>
      </w:r>
      <w:proofErr w:type="spellStart"/>
      <w:proofErr w:type="gramStart"/>
      <w:r>
        <w:rPr>
          <w:sz w:val="28"/>
        </w:rPr>
        <w:t>опре</w:t>
      </w:r>
      <w:proofErr w:type="spellEnd"/>
      <w:r>
        <w:rPr>
          <w:sz w:val="28"/>
        </w:rPr>
        <w:t>- деленные</w:t>
      </w:r>
      <w:proofErr w:type="gramEnd"/>
      <w:r>
        <w:rPr>
          <w:sz w:val="28"/>
        </w:rPr>
        <w:t xml:space="preserve"> примеры;</w:t>
      </w:r>
    </w:p>
    <w:p w14:paraId="5455F6F4" w14:textId="77777777" w:rsidR="00E55397" w:rsidRDefault="00395F00" w:rsidP="000F6D24">
      <w:pPr>
        <w:pStyle w:val="a5"/>
        <w:numPr>
          <w:ilvl w:val="0"/>
          <w:numId w:val="184"/>
        </w:numPr>
        <w:tabs>
          <w:tab w:val="left" w:pos="1500"/>
        </w:tabs>
        <w:ind w:right="439" w:firstLine="0"/>
        <w:rPr>
          <w:sz w:val="28"/>
        </w:rPr>
      </w:pPr>
      <w:r>
        <w:rPr>
          <w:sz w:val="28"/>
        </w:rPr>
        <w:t>сравнивать нормы культуры татарской речи с правилами культуры речи других народов, живущих в России.</w:t>
      </w:r>
    </w:p>
    <w:p w14:paraId="00EFDCDD" w14:textId="77777777" w:rsidR="00E55397" w:rsidRDefault="00E55397">
      <w:pPr>
        <w:pStyle w:val="a3"/>
        <w:spacing w:before="1"/>
        <w:ind w:left="0"/>
        <w:jc w:val="left"/>
      </w:pPr>
    </w:p>
    <w:p w14:paraId="0CF8C52F" w14:textId="77777777" w:rsidR="00E55397" w:rsidRDefault="00395F00" w:rsidP="000F6D24">
      <w:pPr>
        <w:pStyle w:val="1"/>
        <w:numPr>
          <w:ilvl w:val="1"/>
          <w:numId w:val="186"/>
        </w:numPr>
        <w:tabs>
          <w:tab w:val="left" w:pos="1503"/>
          <w:tab w:val="left" w:pos="5128"/>
        </w:tabs>
        <w:ind w:left="5128" w:right="433" w:hanging="4333"/>
        <w:jc w:val="left"/>
      </w:pPr>
      <w:r>
        <w:t>СОДЕРЖАНИЕ</w:t>
      </w:r>
      <w:r>
        <w:rPr>
          <w:spacing w:val="-10"/>
        </w:rPr>
        <w:t xml:space="preserve"> </w:t>
      </w:r>
      <w:r>
        <w:t>УЧЕБНОГО</w:t>
      </w:r>
      <w:r>
        <w:rPr>
          <w:spacing w:val="-8"/>
        </w:rPr>
        <w:t xml:space="preserve"> </w:t>
      </w:r>
      <w:r>
        <w:t>ПРЕДМЕТА</w:t>
      </w:r>
      <w:r>
        <w:rPr>
          <w:spacing w:val="-10"/>
        </w:rPr>
        <w:t xml:space="preserve"> </w:t>
      </w:r>
      <w:r>
        <w:t>«РОДНОЙ</w:t>
      </w:r>
      <w:r>
        <w:rPr>
          <w:spacing w:val="-7"/>
        </w:rPr>
        <w:t xml:space="preserve"> </w:t>
      </w:r>
      <w:r>
        <w:t xml:space="preserve">(ТАТАРСКИЙ) </w:t>
      </w:r>
      <w:r>
        <w:rPr>
          <w:spacing w:val="-4"/>
        </w:rPr>
        <w:t>ЯЗЫК»</w:t>
      </w:r>
    </w:p>
    <w:p w14:paraId="3EB146B6" w14:textId="77777777" w:rsidR="00E55397" w:rsidRDefault="00395F00">
      <w:pPr>
        <w:pStyle w:val="a3"/>
        <w:ind w:right="430"/>
      </w:pPr>
      <w:r>
        <w:t xml:space="preserve">Структура программы отражает основную направленность татарского языка на формирование и развитие коммуникативной, лингвистической и </w:t>
      </w:r>
      <w:proofErr w:type="spellStart"/>
      <w:r>
        <w:t>культуровед</w:t>
      </w:r>
      <w:proofErr w:type="spellEnd"/>
      <w:r>
        <w:t xml:space="preserve">- ческой компетенций. В ней имеются три содержательные линии, </w:t>
      </w:r>
      <w:proofErr w:type="spellStart"/>
      <w:proofErr w:type="gramStart"/>
      <w:r>
        <w:t>обеспечива</w:t>
      </w:r>
      <w:proofErr w:type="spellEnd"/>
      <w:r>
        <w:t xml:space="preserve">- </w:t>
      </w:r>
      <w:proofErr w:type="spellStart"/>
      <w:r>
        <w:t>ющие</w:t>
      </w:r>
      <w:proofErr w:type="spellEnd"/>
      <w:proofErr w:type="gramEnd"/>
      <w:r>
        <w:t xml:space="preserve"> формирование указанных компетенций:</w:t>
      </w:r>
    </w:p>
    <w:p w14:paraId="31F280A8" w14:textId="77777777" w:rsidR="00E55397" w:rsidRDefault="00395F00" w:rsidP="000F6D24">
      <w:pPr>
        <w:pStyle w:val="a5"/>
        <w:numPr>
          <w:ilvl w:val="2"/>
          <w:numId w:val="186"/>
        </w:numPr>
        <w:tabs>
          <w:tab w:val="left" w:pos="1501"/>
        </w:tabs>
        <w:ind w:right="439" w:firstLine="0"/>
        <w:jc w:val="left"/>
        <w:rPr>
          <w:sz w:val="28"/>
        </w:rPr>
      </w:pPr>
      <w:r>
        <w:rPr>
          <w:sz w:val="28"/>
        </w:rPr>
        <w:t>содержание,</w:t>
      </w:r>
      <w:r>
        <w:rPr>
          <w:spacing w:val="-11"/>
          <w:sz w:val="28"/>
        </w:rPr>
        <w:t xml:space="preserve"> </w:t>
      </w:r>
      <w:r>
        <w:rPr>
          <w:sz w:val="28"/>
        </w:rPr>
        <w:t>направленное</w:t>
      </w:r>
      <w:r>
        <w:rPr>
          <w:spacing w:val="-11"/>
          <w:sz w:val="28"/>
        </w:rPr>
        <w:t xml:space="preserve"> </w:t>
      </w:r>
      <w:r>
        <w:rPr>
          <w:sz w:val="28"/>
        </w:rPr>
        <w:t>на</w:t>
      </w:r>
      <w:r>
        <w:rPr>
          <w:spacing w:val="-11"/>
          <w:sz w:val="28"/>
        </w:rPr>
        <w:t xml:space="preserve"> </w:t>
      </w:r>
      <w:r>
        <w:rPr>
          <w:sz w:val="28"/>
        </w:rPr>
        <w:t>формирование</w:t>
      </w:r>
      <w:r>
        <w:rPr>
          <w:spacing w:val="-11"/>
          <w:sz w:val="28"/>
        </w:rPr>
        <w:t xml:space="preserve"> </w:t>
      </w:r>
      <w:r>
        <w:rPr>
          <w:sz w:val="28"/>
        </w:rPr>
        <w:t>и</w:t>
      </w:r>
      <w:r>
        <w:rPr>
          <w:spacing w:val="-10"/>
          <w:sz w:val="28"/>
        </w:rPr>
        <w:t xml:space="preserve"> </w:t>
      </w:r>
      <w:r>
        <w:rPr>
          <w:sz w:val="28"/>
        </w:rPr>
        <w:t>развитие</w:t>
      </w:r>
      <w:r>
        <w:rPr>
          <w:spacing w:val="-11"/>
          <w:sz w:val="28"/>
        </w:rPr>
        <w:t xml:space="preserve"> </w:t>
      </w:r>
      <w:r>
        <w:rPr>
          <w:sz w:val="28"/>
        </w:rPr>
        <w:t xml:space="preserve">коммуникативной </w:t>
      </w:r>
      <w:r>
        <w:rPr>
          <w:spacing w:val="-2"/>
          <w:sz w:val="28"/>
        </w:rPr>
        <w:t>компетенции;</w:t>
      </w:r>
    </w:p>
    <w:p w14:paraId="3F3E8898" w14:textId="77777777" w:rsidR="00E55397" w:rsidRDefault="00395F00" w:rsidP="000F6D24">
      <w:pPr>
        <w:pStyle w:val="a5"/>
        <w:numPr>
          <w:ilvl w:val="2"/>
          <w:numId w:val="186"/>
        </w:numPr>
        <w:tabs>
          <w:tab w:val="left" w:pos="1501"/>
        </w:tabs>
        <w:ind w:right="434" w:firstLine="0"/>
        <w:jc w:val="left"/>
        <w:rPr>
          <w:sz w:val="28"/>
        </w:rPr>
      </w:pPr>
      <w:r>
        <w:rPr>
          <w:sz w:val="28"/>
        </w:rPr>
        <w:t xml:space="preserve">содержание, направленное на формирование и развитие лингвистической </w:t>
      </w:r>
      <w:r>
        <w:rPr>
          <w:spacing w:val="-2"/>
          <w:sz w:val="28"/>
        </w:rPr>
        <w:t>компетенции;</w:t>
      </w:r>
    </w:p>
    <w:p w14:paraId="5D0B07B5" w14:textId="77777777" w:rsidR="00E55397" w:rsidRDefault="00395F00" w:rsidP="000F6D24">
      <w:pPr>
        <w:pStyle w:val="a5"/>
        <w:numPr>
          <w:ilvl w:val="2"/>
          <w:numId w:val="186"/>
        </w:numPr>
        <w:tabs>
          <w:tab w:val="left" w:pos="1501"/>
        </w:tabs>
        <w:ind w:right="428" w:firstLine="0"/>
        <w:jc w:val="left"/>
        <w:rPr>
          <w:sz w:val="28"/>
        </w:rPr>
      </w:pPr>
      <w:r>
        <w:rPr>
          <w:sz w:val="28"/>
        </w:rPr>
        <w:t>содержание,</w:t>
      </w:r>
      <w:r>
        <w:rPr>
          <w:spacing w:val="40"/>
          <w:sz w:val="28"/>
        </w:rPr>
        <w:t xml:space="preserve"> </w:t>
      </w:r>
      <w:r>
        <w:rPr>
          <w:sz w:val="28"/>
        </w:rPr>
        <w:t>направленное</w:t>
      </w:r>
      <w:r>
        <w:rPr>
          <w:spacing w:val="40"/>
          <w:sz w:val="28"/>
        </w:rPr>
        <w:t xml:space="preserve"> </w:t>
      </w:r>
      <w:r>
        <w:rPr>
          <w:sz w:val="28"/>
        </w:rPr>
        <w:t>на</w:t>
      </w:r>
      <w:r>
        <w:rPr>
          <w:spacing w:val="40"/>
          <w:sz w:val="28"/>
        </w:rPr>
        <w:t xml:space="preserve"> </w:t>
      </w:r>
      <w:r>
        <w:rPr>
          <w:sz w:val="28"/>
        </w:rPr>
        <w:t>формирование</w:t>
      </w:r>
      <w:r>
        <w:rPr>
          <w:spacing w:val="40"/>
          <w:sz w:val="28"/>
        </w:rPr>
        <w:t xml:space="preserve"> </w:t>
      </w:r>
      <w:r>
        <w:rPr>
          <w:sz w:val="28"/>
        </w:rPr>
        <w:t>и</w:t>
      </w:r>
      <w:r>
        <w:rPr>
          <w:spacing w:val="40"/>
          <w:sz w:val="28"/>
        </w:rPr>
        <w:t xml:space="preserve"> </w:t>
      </w:r>
      <w:r>
        <w:rPr>
          <w:sz w:val="28"/>
        </w:rPr>
        <w:t>развитие</w:t>
      </w:r>
      <w:r>
        <w:rPr>
          <w:spacing w:val="40"/>
          <w:sz w:val="28"/>
        </w:rPr>
        <w:t xml:space="preserve"> </w:t>
      </w:r>
      <w:proofErr w:type="spellStart"/>
      <w:r>
        <w:rPr>
          <w:sz w:val="28"/>
        </w:rPr>
        <w:t>культуроведче</w:t>
      </w:r>
      <w:proofErr w:type="spellEnd"/>
      <w:r>
        <w:rPr>
          <w:sz w:val="28"/>
        </w:rPr>
        <w:t xml:space="preserve">- </w:t>
      </w:r>
      <w:proofErr w:type="spellStart"/>
      <w:r>
        <w:rPr>
          <w:sz w:val="28"/>
        </w:rPr>
        <w:t>ской</w:t>
      </w:r>
      <w:proofErr w:type="spellEnd"/>
      <w:r>
        <w:rPr>
          <w:sz w:val="28"/>
        </w:rPr>
        <w:t xml:space="preserve"> компетенции.</w:t>
      </w:r>
    </w:p>
    <w:p w14:paraId="0B339874" w14:textId="77777777" w:rsidR="00E55397" w:rsidRDefault="00395F00">
      <w:pPr>
        <w:pStyle w:val="a3"/>
        <w:spacing w:line="321" w:lineRule="exact"/>
        <w:jc w:val="left"/>
      </w:pPr>
      <w:r>
        <w:t>Первая</w:t>
      </w:r>
      <w:r>
        <w:rPr>
          <w:spacing w:val="71"/>
        </w:rPr>
        <w:t xml:space="preserve"> </w:t>
      </w:r>
      <w:r>
        <w:t>содержательная</w:t>
      </w:r>
      <w:r>
        <w:rPr>
          <w:spacing w:val="74"/>
        </w:rPr>
        <w:t xml:space="preserve"> </w:t>
      </w:r>
      <w:r>
        <w:t>линия</w:t>
      </w:r>
      <w:r>
        <w:rPr>
          <w:spacing w:val="74"/>
        </w:rPr>
        <w:t xml:space="preserve"> </w:t>
      </w:r>
      <w:r>
        <w:t>представлена</w:t>
      </w:r>
      <w:r>
        <w:rPr>
          <w:spacing w:val="73"/>
        </w:rPr>
        <w:t xml:space="preserve"> </w:t>
      </w:r>
      <w:r>
        <w:t>в</w:t>
      </w:r>
      <w:r>
        <w:rPr>
          <w:spacing w:val="73"/>
        </w:rPr>
        <w:t xml:space="preserve"> </w:t>
      </w:r>
      <w:r>
        <w:t>разделах</w:t>
      </w:r>
      <w:r>
        <w:rPr>
          <w:spacing w:val="71"/>
        </w:rPr>
        <w:t xml:space="preserve"> </w:t>
      </w:r>
      <w:r>
        <w:t>«Речевое</w:t>
      </w:r>
      <w:r>
        <w:rPr>
          <w:spacing w:val="74"/>
        </w:rPr>
        <w:t xml:space="preserve"> </w:t>
      </w:r>
      <w:r>
        <w:rPr>
          <w:spacing w:val="-2"/>
        </w:rPr>
        <w:t>общение»,</w:t>
      </w:r>
    </w:p>
    <w:p w14:paraId="556C4A9E" w14:textId="77777777" w:rsidR="00E55397" w:rsidRDefault="00395F00">
      <w:pPr>
        <w:pStyle w:val="a3"/>
        <w:jc w:val="left"/>
      </w:pPr>
      <w:r>
        <w:t>«Речевая</w:t>
      </w:r>
      <w:r>
        <w:rPr>
          <w:spacing w:val="40"/>
        </w:rPr>
        <w:t xml:space="preserve"> </w:t>
      </w:r>
      <w:r>
        <w:t>деятельность»,</w:t>
      </w:r>
      <w:r>
        <w:rPr>
          <w:spacing w:val="40"/>
        </w:rPr>
        <w:t xml:space="preserve"> </w:t>
      </w:r>
      <w:r>
        <w:t>«Функциональные</w:t>
      </w:r>
      <w:r>
        <w:rPr>
          <w:spacing w:val="40"/>
        </w:rPr>
        <w:t xml:space="preserve"> </w:t>
      </w:r>
      <w:r>
        <w:t>разновидности</w:t>
      </w:r>
      <w:r>
        <w:rPr>
          <w:spacing w:val="40"/>
        </w:rPr>
        <w:t xml:space="preserve"> </w:t>
      </w:r>
      <w:r>
        <w:t>языка»,</w:t>
      </w:r>
      <w:r>
        <w:rPr>
          <w:spacing w:val="40"/>
        </w:rPr>
        <w:t xml:space="preserve"> </w:t>
      </w:r>
      <w:r>
        <w:t xml:space="preserve">«Культура </w:t>
      </w:r>
      <w:r>
        <w:rPr>
          <w:spacing w:val="-2"/>
        </w:rPr>
        <w:t>речи».</w:t>
      </w:r>
    </w:p>
    <w:p w14:paraId="36777D3F" w14:textId="77777777" w:rsidR="00E55397" w:rsidRDefault="00395F00">
      <w:pPr>
        <w:pStyle w:val="a3"/>
        <w:spacing w:line="321" w:lineRule="exact"/>
        <w:jc w:val="left"/>
      </w:pPr>
      <w:r>
        <w:t>Вторая</w:t>
      </w:r>
      <w:r>
        <w:rPr>
          <w:spacing w:val="51"/>
          <w:w w:val="150"/>
        </w:rPr>
        <w:t xml:space="preserve"> </w:t>
      </w:r>
      <w:r>
        <w:t>содержательная</w:t>
      </w:r>
      <w:r>
        <w:rPr>
          <w:spacing w:val="54"/>
          <w:w w:val="150"/>
        </w:rPr>
        <w:t xml:space="preserve"> </w:t>
      </w:r>
      <w:r>
        <w:t>линия</w:t>
      </w:r>
      <w:r>
        <w:rPr>
          <w:spacing w:val="53"/>
          <w:w w:val="150"/>
        </w:rPr>
        <w:t xml:space="preserve"> </w:t>
      </w:r>
      <w:r>
        <w:t>включает</w:t>
      </w:r>
      <w:r>
        <w:rPr>
          <w:spacing w:val="54"/>
          <w:w w:val="150"/>
        </w:rPr>
        <w:t xml:space="preserve"> </w:t>
      </w:r>
      <w:r>
        <w:t>разделы</w:t>
      </w:r>
      <w:r>
        <w:rPr>
          <w:spacing w:val="54"/>
          <w:w w:val="150"/>
        </w:rPr>
        <w:t xml:space="preserve"> </w:t>
      </w:r>
      <w:r>
        <w:t>«Фонетика»,</w:t>
      </w:r>
      <w:r>
        <w:rPr>
          <w:spacing w:val="53"/>
          <w:w w:val="150"/>
        </w:rPr>
        <w:t xml:space="preserve"> </w:t>
      </w:r>
      <w:r>
        <w:rPr>
          <w:spacing w:val="-2"/>
        </w:rPr>
        <w:t>«Орфоэпия»,</w:t>
      </w:r>
    </w:p>
    <w:p w14:paraId="210C984E" w14:textId="77777777" w:rsidR="00E55397" w:rsidRDefault="00E55397">
      <w:pPr>
        <w:spacing w:line="321" w:lineRule="exact"/>
        <w:sectPr w:rsidR="00E55397">
          <w:pgSz w:w="11910" w:h="16840"/>
          <w:pgMar w:top="1360" w:right="700" w:bottom="280" w:left="340" w:header="720" w:footer="720" w:gutter="0"/>
          <w:cols w:space="720"/>
        </w:sectPr>
      </w:pPr>
    </w:p>
    <w:p w14:paraId="7B3BA792" w14:textId="77777777" w:rsidR="00E55397" w:rsidRDefault="00395F00">
      <w:pPr>
        <w:pStyle w:val="a3"/>
        <w:spacing w:before="67" w:line="242" w:lineRule="auto"/>
        <w:ind w:right="430"/>
      </w:pPr>
      <w:r>
        <w:lastRenderedPageBreak/>
        <w:t>«Графика», «</w:t>
      </w:r>
      <w:proofErr w:type="spellStart"/>
      <w:r>
        <w:t>Морфемика</w:t>
      </w:r>
      <w:proofErr w:type="spellEnd"/>
      <w:r>
        <w:t xml:space="preserve"> и словообразование», «Лексикология и фразеология», Морфология», «Синтаксис», «Орфография и пунктуация», «Стилистика».</w:t>
      </w:r>
    </w:p>
    <w:p w14:paraId="3A9897EE" w14:textId="77777777" w:rsidR="00E55397" w:rsidRDefault="00395F00">
      <w:pPr>
        <w:pStyle w:val="a3"/>
        <w:ind w:right="427"/>
      </w:pPr>
      <w:r>
        <w:t>Третья содержательная линия представлена в разделе «Язык и культура», в ко- тором изучаются отражение в языке культуры и истории татарского народа, его место и связь с другими народами, живущими в России; нормы и особенности татарской разговорной речи; татарский речевой этикет.</w:t>
      </w:r>
    </w:p>
    <w:p w14:paraId="0B096419" w14:textId="77777777" w:rsidR="00E55397" w:rsidRDefault="00E55397">
      <w:pPr>
        <w:pStyle w:val="a3"/>
        <w:spacing w:before="1"/>
        <w:ind w:left="0"/>
        <w:jc w:val="left"/>
      </w:pPr>
    </w:p>
    <w:p w14:paraId="0251D65F" w14:textId="77777777" w:rsidR="00E55397" w:rsidRDefault="00395F00">
      <w:pPr>
        <w:pStyle w:val="2"/>
        <w:spacing w:line="240" w:lineRule="auto"/>
        <w:ind w:left="4770" w:hanging="3978"/>
        <w:jc w:val="left"/>
      </w:pPr>
      <w:r>
        <w:t>Содержание,</w:t>
      </w:r>
      <w:r>
        <w:rPr>
          <w:spacing w:val="-8"/>
        </w:rPr>
        <w:t xml:space="preserve"> </w:t>
      </w:r>
      <w:r>
        <w:t>обеспечивающее</w:t>
      </w:r>
      <w:r>
        <w:rPr>
          <w:spacing w:val="-7"/>
        </w:rPr>
        <w:t xml:space="preserve"> </w:t>
      </w:r>
      <w:r>
        <w:t>формирование</w:t>
      </w:r>
      <w:r>
        <w:rPr>
          <w:spacing w:val="-7"/>
        </w:rPr>
        <w:t xml:space="preserve"> </w:t>
      </w:r>
      <w:r>
        <w:t>и</w:t>
      </w:r>
      <w:r>
        <w:rPr>
          <w:spacing w:val="-6"/>
        </w:rPr>
        <w:t xml:space="preserve"> </w:t>
      </w:r>
      <w:r>
        <w:t>развитие</w:t>
      </w:r>
      <w:r>
        <w:rPr>
          <w:spacing w:val="-7"/>
        </w:rPr>
        <w:t xml:space="preserve"> </w:t>
      </w:r>
      <w:r>
        <w:t xml:space="preserve">коммуникативной </w:t>
      </w:r>
      <w:r>
        <w:rPr>
          <w:spacing w:val="-2"/>
        </w:rPr>
        <w:t>компетенции</w:t>
      </w:r>
    </w:p>
    <w:p w14:paraId="1899B256" w14:textId="77777777" w:rsidR="00E55397" w:rsidRDefault="00395F00">
      <w:pPr>
        <w:spacing w:before="321" w:line="319" w:lineRule="exact"/>
        <w:ind w:left="793"/>
        <w:jc w:val="both"/>
        <w:rPr>
          <w:b/>
          <w:sz w:val="28"/>
        </w:rPr>
      </w:pPr>
      <w:r>
        <w:rPr>
          <w:b/>
          <w:sz w:val="28"/>
        </w:rPr>
        <w:t>Речевое</w:t>
      </w:r>
      <w:r>
        <w:rPr>
          <w:b/>
          <w:spacing w:val="-5"/>
          <w:sz w:val="28"/>
        </w:rPr>
        <w:t xml:space="preserve"> </w:t>
      </w:r>
      <w:r>
        <w:rPr>
          <w:b/>
          <w:spacing w:val="-2"/>
          <w:sz w:val="28"/>
        </w:rPr>
        <w:t>общение.</w:t>
      </w:r>
    </w:p>
    <w:p w14:paraId="5B5B4D15" w14:textId="77777777" w:rsidR="00E55397" w:rsidRDefault="00395F00">
      <w:pPr>
        <w:pStyle w:val="a3"/>
        <w:ind w:right="438"/>
      </w:pPr>
      <w:r>
        <w:t xml:space="preserve">Разновидности речевого общения: </w:t>
      </w:r>
      <w:proofErr w:type="spellStart"/>
      <w:r>
        <w:t>неопосредованное</w:t>
      </w:r>
      <w:proofErr w:type="spellEnd"/>
      <w:r>
        <w:t xml:space="preserve"> и опосредованное, устное и письменное, диалогическое и монологическое и их особенности.</w:t>
      </w:r>
    </w:p>
    <w:p w14:paraId="58A9062E" w14:textId="77777777" w:rsidR="00E55397" w:rsidRDefault="00395F00">
      <w:pPr>
        <w:pStyle w:val="a3"/>
        <w:ind w:right="429"/>
      </w:pPr>
      <w:r>
        <w:t xml:space="preserve">Сферы речевого общения: бытовая, социально культурная, научная, </w:t>
      </w:r>
      <w:proofErr w:type="spellStart"/>
      <w:proofErr w:type="gramStart"/>
      <w:r>
        <w:t>официаль</w:t>
      </w:r>
      <w:proofErr w:type="spellEnd"/>
      <w:r>
        <w:t xml:space="preserve">- </w:t>
      </w:r>
      <w:r>
        <w:rPr>
          <w:spacing w:val="-2"/>
        </w:rPr>
        <w:t>но</w:t>
      </w:r>
      <w:proofErr w:type="gramEnd"/>
      <w:r>
        <w:rPr>
          <w:spacing w:val="-2"/>
        </w:rPr>
        <w:t>-деловая.</w:t>
      </w:r>
    </w:p>
    <w:p w14:paraId="675EED99" w14:textId="77777777" w:rsidR="00E55397" w:rsidRDefault="00395F00">
      <w:pPr>
        <w:pStyle w:val="a3"/>
        <w:ind w:right="427"/>
      </w:pPr>
      <w:r>
        <w:t xml:space="preserve">Ситуация речевого общения и ее компоненты: участники и обстоятельства, </w:t>
      </w:r>
      <w:proofErr w:type="gramStart"/>
      <w:r>
        <w:t xml:space="preserve">ре- </w:t>
      </w:r>
      <w:proofErr w:type="spellStart"/>
      <w:r>
        <w:t>чевого</w:t>
      </w:r>
      <w:proofErr w:type="spellEnd"/>
      <w:proofErr w:type="gramEnd"/>
      <w:r>
        <w:t xml:space="preserve"> общения; личное и неличное, официальное и неофициальное, </w:t>
      </w:r>
      <w:proofErr w:type="spellStart"/>
      <w:r>
        <w:t>подготов</w:t>
      </w:r>
      <w:proofErr w:type="spellEnd"/>
      <w:r>
        <w:t xml:space="preserve">- ленное и спонтанное общение. Овладение нормами речевого поведения в </w:t>
      </w:r>
      <w:proofErr w:type="spellStart"/>
      <w:proofErr w:type="gramStart"/>
      <w:r>
        <w:t>ти</w:t>
      </w:r>
      <w:proofErr w:type="spellEnd"/>
      <w:r>
        <w:t xml:space="preserve">- </w:t>
      </w:r>
      <w:proofErr w:type="spellStart"/>
      <w:r>
        <w:t>пичных</w:t>
      </w:r>
      <w:proofErr w:type="spellEnd"/>
      <w:proofErr w:type="gramEnd"/>
      <w:r>
        <w:t xml:space="preserve"> учебных ситуациях и во внеклассной работе.</w:t>
      </w:r>
    </w:p>
    <w:p w14:paraId="3FCDED16" w14:textId="77777777" w:rsidR="00E55397" w:rsidRDefault="00395F00">
      <w:pPr>
        <w:pStyle w:val="a3"/>
        <w:spacing w:line="242" w:lineRule="auto"/>
        <w:ind w:right="439"/>
      </w:pPr>
      <w:r>
        <w:t>Условия речевого общения. Успешность речевого общения как достижение прогнозируемого результата.</w:t>
      </w:r>
    </w:p>
    <w:p w14:paraId="5A0D2B0D" w14:textId="77777777" w:rsidR="00E55397" w:rsidRDefault="00395F00">
      <w:pPr>
        <w:pStyle w:val="2"/>
        <w:spacing w:line="317" w:lineRule="exact"/>
        <w:rPr>
          <w:b w:val="0"/>
        </w:rPr>
      </w:pPr>
      <w:r>
        <w:t>Речевая</w:t>
      </w:r>
      <w:r>
        <w:rPr>
          <w:spacing w:val="-4"/>
        </w:rPr>
        <w:t xml:space="preserve"> </w:t>
      </w:r>
      <w:r>
        <w:rPr>
          <w:spacing w:val="-2"/>
        </w:rPr>
        <w:t>деятельность</w:t>
      </w:r>
      <w:r>
        <w:rPr>
          <w:b w:val="0"/>
          <w:spacing w:val="-2"/>
        </w:rPr>
        <w:t>.</w:t>
      </w:r>
    </w:p>
    <w:p w14:paraId="46396531" w14:textId="77777777" w:rsidR="00E55397" w:rsidRDefault="00395F00">
      <w:pPr>
        <w:pStyle w:val="a3"/>
      </w:pPr>
      <w:r>
        <w:t>Речь</w:t>
      </w:r>
      <w:r>
        <w:rPr>
          <w:spacing w:val="-8"/>
        </w:rPr>
        <w:t xml:space="preserve"> </w:t>
      </w:r>
      <w:r>
        <w:t>как</w:t>
      </w:r>
      <w:r>
        <w:rPr>
          <w:spacing w:val="-7"/>
        </w:rPr>
        <w:t xml:space="preserve"> </w:t>
      </w:r>
      <w:r>
        <w:t>деятельность.</w:t>
      </w:r>
      <w:r>
        <w:rPr>
          <w:spacing w:val="-6"/>
        </w:rPr>
        <w:t xml:space="preserve"> </w:t>
      </w:r>
      <w:r>
        <w:t>Виды</w:t>
      </w:r>
      <w:r>
        <w:rPr>
          <w:spacing w:val="-8"/>
        </w:rPr>
        <w:t xml:space="preserve"> </w:t>
      </w:r>
      <w:r>
        <w:t>речевой</w:t>
      </w:r>
      <w:r>
        <w:rPr>
          <w:spacing w:val="-5"/>
        </w:rPr>
        <w:t xml:space="preserve"> </w:t>
      </w:r>
      <w:r>
        <w:t>деятельности</w:t>
      </w:r>
      <w:r>
        <w:rPr>
          <w:spacing w:val="-8"/>
        </w:rPr>
        <w:t xml:space="preserve"> </w:t>
      </w:r>
      <w:r>
        <w:t>и</w:t>
      </w:r>
      <w:r>
        <w:rPr>
          <w:spacing w:val="-5"/>
        </w:rPr>
        <w:t xml:space="preserve"> </w:t>
      </w:r>
      <w:r>
        <w:t>их</w:t>
      </w:r>
      <w:r>
        <w:rPr>
          <w:spacing w:val="-4"/>
        </w:rPr>
        <w:t xml:space="preserve"> </w:t>
      </w:r>
      <w:r>
        <w:rPr>
          <w:spacing w:val="-2"/>
        </w:rPr>
        <w:t>особенности.</w:t>
      </w:r>
    </w:p>
    <w:p w14:paraId="22EBEFFB" w14:textId="77777777" w:rsidR="00E55397" w:rsidRDefault="00395F00">
      <w:pPr>
        <w:pStyle w:val="a3"/>
        <w:ind w:right="426"/>
      </w:pPr>
      <w:r>
        <w:rPr>
          <w:b/>
        </w:rPr>
        <w:t xml:space="preserve">Чтение: </w:t>
      </w:r>
      <w:r>
        <w:t xml:space="preserve">культура работы с книгой и другими источниками информации, включая СМИ и ресурсы Интернет, приемы работы с ними. Овладение </w:t>
      </w:r>
      <w:proofErr w:type="gramStart"/>
      <w:r>
        <w:t>раз- личными</w:t>
      </w:r>
      <w:proofErr w:type="gramEnd"/>
      <w:r>
        <w:t xml:space="preserve"> видами чтения.</w:t>
      </w:r>
    </w:p>
    <w:p w14:paraId="5062283B" w14:textId="77777777" w:rsidR="00E55397" w:rsidRDefault="00395F00">
      <w:pPr>
        <w:spacing w:line="322" w:lineRule="exact"/>
        <w:ind w:left="793"/>
        <w:jc w:val="both"/>
        <w:rPr>
          <w:sz w:val="28"/>
        </w:rPr>
      </w:pPr>
      <w:r>
        <w:rPr>
          <w:b/>
          <w:sz w:val="28"/>
        </w:rPr>
        <w:t>Аудирование:</w:t>
      </w:r>
      <w:r>
        <w:rPr>
          <w:b/>
          <w:spacing w:val="-14"/>
          <w:sz w:val="28"/>
        </w:rPr>
        <w:t xml:space="preserve"> </w:t>
      </w:r>
      <w:r>
        <w:rPr>
          <w:sz w:val="28"/>
        </w:rPr>
        <w:t>понимание</w:t>
      </w:r>
      <w:r>
        <w:rPr>
          <w:spacing w:val="-11"/>
          <w:sz w:val="28"/>
        </w:rPr>
        <w:t xml:space="preserve"> </w:t>
      </w:r>
      <w:r>
        <w:rPr>
          <w:sz w:val="28"/>
        </w:rPr>
        <w:t>коммуникативных</w:t>
      </w:r>
      <w:r>
        <w:rPr>
          <w:spacing w:val="-10"/>
          <w:sz w:val="28"/>
        </w:rPr>
        <w:t xml:space="preserve"> </w:t>
      </w:r>
      <w:r>
        <w:rPr>
          <w:spacing w:val="-2"/>
          <w:sz w:val="28"/>
        </w:rPr>
        <w:t>целей</w:t>
      </w:r>
    </w:p>
    <w:p w14:paraId="60AE342D" w14:textId="77777777" w:rsidR="00E55397" w:rsidRDefault="00395F00">
      <w:pPr>
        <w:pStyle w:val="a3"/>
        <w:ind w:right="434"/>
      </w:pPr>
      <w:r>
        <w:t>говорящего, понимание на слух различных текстов, установление смысловых частей текста и определение их связей.</w:t>
      </w:r>
    </w:p>
    <w:p w14:paraId="16148CE6" w14:textId="77777777" w:rsidR="00E55397" w:rsidRDefault="00395F00">
      <w:pPr>
        <w:pStyle w:val="2"/>
        <w:spacing w:before="2"/>
        <w:jc w:val="left"/>
      </w:pPr>
      <w:r>
        <w:rPr>
          <w:spacing w:val="-2"/>
        </w:rPr>
        <w:t>Говорение.</w:t>
      </w:r>
    </w:p>
    <w:p w14:paraId="2D6E1245" w14:textId="77777777" w:rsidR="00E55397" w:rsidRDefault="00395F00">
      <w:pPr>
        <w:pStyle w:val="a3"/>
        <w:jc w:val="left"/>
      </w:pPr>
      <w:r>
        <w:t>Продуцирование</w:t>
      </w:r>
      <w:r>
        <w:rPr>
          <w:spacing w:val="40"/>
        </w:rPr>
        <w:t xml:space="preserve"> </w:t>
      </w:r>
      <w:r>
        <w:t>устных</w:t>
      </w:r>
      <w:r>
        <w:rPr>
          <w:spacing w:val="40"/>
        </w:rPr>
        <w:t xml:space="preserve"> </w:t>
      </w:r>
      <w:r>
        <w:t>монологических</w:t>
      </w:r>
      <w:r>
        <w:rPr>
          <w:spacing w:val="40"/>
        </w:rPr>
        <w:t xml:space="preserve"> </w:t>
      </w:r>
      <w:r>
        <w:t>высказываний</w:t>
      </w:r>
      <w:r>
        <w:rPr>
          <w:spacing w:val="40"/>
        </w:rPr>
        <w:t xml:space="preserve"> </w:t>
      </w:r>
      <w:r>
        <w:t>на</w:t>
      </w:r>
      <w:r>
        <w:rPr>
          <w:spacing w:val="40"/>
        </w:rPr>
        <w:t xml:space="preserve"> </w:t>
      </w:r>
      <w:r>
        <w:t>различные</w:t>
      </w:r>
      <w:r>
        <w:rPr>
          <w:spacing w:val="40"/>
        </w:rPr>
        <w:t xml:space="preserve"> </w:t>
      </w:r>
      <w:r>
        <w:t>темы. Участие в диалогах.</w:t>
      </w:r>
    </w:p>
    <w:p w14:paraId="72BFBC2D" w14:textId="77777777" w:rsidR="00E55397" w:rsidRDefault="00395F00">
      <w:pPr>
        <w:pStyle w:val="2"/>
        <w:spacing w:before="2" w:line="321" w:lineRule="exact"/>
        <w:jc w:val="left"/>
      </w:pPr>
      <w:r>
        <w:rPr>
          <w:spacing w:val="-2"/>
        </w:rPr>
        <w:t>Письмо.</w:t>
      </w:r>
    </w:p>
    <w:p w14:paraId="40A305C1" w14:textId="77777777" w:rsidR="00E55397" w:rsidRDefault="00395F00">
      <w:pPr>
        <w:pStyle w:val="a3"/>
        <w:ind w:right="431"/>
      </w:pPr>
      <w:r>
        <w:t xml:space="preserve">Умение передавать содержание прослушанного или прочитанного текста в письменной форме. Создание собственных письменных высказываний на </w:t>
      </w:r>
      <w:proofErr w:type="gramStart"/>
      <w:r>
        <w:t>раз- личные</w:t>
      </w:r>
      <w:proofErr w:type="gramEnd"/>
      <w:r>
        <w:t xml:space="preserve"> темы. Написание сочинений, отзывов и рецензий.</w:t>
      </w:r>
    </w:p>
    <w:p w14:paraId="49209D3F" w14:textId="77777777" w:rsidR="00E55397" w:rsidRDefault="00395F00">
      <w:pPr>
        <w:pStyle w:val="a3"/>
        <w:ind w:right="429"/>
      </w:pPr>
      <w:r>
        <w:rPr>
          <w:b/>
        </w:rPr>
        <w:t xml:space="preserve">Текст </w:t>
      </w:r>
      <w:r>
        <w:t>как продукт речевой деятельности. Его смысловая и композиционная целостность. Тема, основная мысль текста. Различные функциональные типы речи: описание,</w:t>
      </w:r>
    </w:p>
    <w:p w14:paraId="033D5574" w14:textId="77777777" w:rsidR="00E55397" w:rsidRDefault="00395F00">
      <w:pPr>
        <w:pStyle w:val="a3"/>
        <w:ind w:right="427"/>
      </w:pPr>
      <w:r>
        <w:t xml:space="preserve">повествование, рассуждение. Анализ текста (его темы, основной мысли, </w:t>
      </w:r>
      <w:proofErr w:type="gramStart"/>
      <w:r>
        <w:t xml:space="preserve">при- </w:t>
      </w:r>
      <w:proofErr w:type="spellStart"/>
      <w:r>
        <w:t>надлежности</w:t>
      </w:r>
      <w:proofErr w:type="spellEnd"/>
      <w:proofErr w:type="gramEnd"/>
      <w:r>
        <w:t xml:space="preserve"> определенному стилю).</w:t>
      </w:r>
    </w:p>
    <w:p w14:paraId="6303F544" w14:textId="77777777" w:rsidR="00E55397" w:rsidRDefault="00395F00">
      <w:pPr>
        <w:ind w:left="793" w:right="433"/>
        <w:jc w:val="both"/>
        <w:rPr>
          <w:sz w:val="28"/>
        </w:rPr>
      </w:pPr>
      <w:r>
        <w:rPr>
          <w:b/>
          <w:sz w:val="28"/>
        </w:rPr>
        <w:t>Функциональные</w:t>
      </w:r>
      <w:r>
        <w:rPr>
          <w:b/>
          <w:spacing w:val="-1"/>
          <w:sz w:val="28"/>
        </w:rPr>
        <w:t xml:space="preserve"> </w:t>
      </w:r>
      <w:r>
        <w:rPr>
          <w:b/>
          <w:sz w:val="28"/>
        </w:rPr>
        <w:t xml:space="preserve">разновидности языка: </w:t>
      </w:r>
      <w:r>
        <w:rPr>
          <w:sz w:val="28"/>
        </w:rPr>
        <w:t>разговорный</w:t>
      </w:r>
      <w:r>
        <w:rPr>
          <w:spacing w:val="-5"/>
          <w:sz w:val="28"/>
        </w:rPr>
        <w:t xml:space="preserve"> </w:t>
      </w:r>
      <w:r>
        <w:rPr>
          <w:sz w:val="28"/>
        </w:rPr>
        <w:t>язык,</w:t>
      </w:r>
      <w:r>
        <w:rPr>
          <w:spacing w:val="-6"/>
          <w:sz w:val="28"/>
        </w:rPr>
        <w:t xml:space="preserve"> </w:t>
      </w:r>
      <w:r>
        <w:rPr>
          <w:sz w:val="28"/>
        </w:rPr>
        <w:t>функциональные стили и их жанры.</w:t>
      </w:r>
    </w:p>
    <w:p w14:paraId="29E51F67" w14:textId="77777777" w:rsidR="00E55397" w:rsidRDefault="00395F00">
      <w:pPr>
        <w:pStyle w:val="2"/>
        <w:spacing w:before="2"/>
      </w:pPr>
      <w:r>
        <w:t>Культура</w:t>
      </w:r>
      <w:r>
        <w:rPr>
          <w:spacing w:val="-3"/>
        </w:rPr>
        <w:t xml:space="preserve"> </w:t>
      </w:r>
      <w:r>
        <w:rPr>
          <w:spacing w:val="-4"/>
        </w:rPr>
        <w:t>речи.</w:t>
      </w:r>
    </w:p>
    <w:p w14:paraId="55F279E6" w14:textId="77777777" w:rsidR="00E55397" w:rsidRDefault="00395F00">
      <w:pPr>
        <w:pStyle w:val="a3"/>
        <w:spacing w:line="319" w:lineRule="exact"/>
      </w:pPr>
      <w:r>
        <w:t>Понятие</w:t>
      </w:r>
      <w:r>
        <w:rPr>
          <w:spacing w:val="-9"/>
        </w:rPr>
        <w:t xml:space="preserve"> </w:t>
      </w:r>
      <w:r>
        <w:t>о</w:t>
      </w:r>
      <w:r>
        <w:rPr>
          <w:spacing w:val="-2"/>
        </w:rPr>
        <w:t xml:space="preserve"> </w:t>
      </w:r>
      <w:r>
        <w:t>культуре</w:t>
      </w:r>
      <w:r>
        <w:rPr>
          <w:spacing w:val="-2"/>
        </w:rPr>
        <w:t xml:space="preserve"> </w:t>
      </w:r>
      <w:r>
        <w:t>речи,</w:t>
      </w:r>
      <w:r>
        <w:rPr>
          <w:spacing w:val="-5"/>
        </w:rPr>
        <w:t xml:space="preserve"> </w:t>
      </w:r>
      <w:r>
        <w:t>основные</w:t>
      </w:r>
      <w:r>
        <w:rPr>
          <w:spacing w:val="-3"/>
        </w:rPr>
        <w:t xml:space="preserve"> </w:t>
      </w:r>
      <w:r>
        <w:t>ее</w:t>
      </w:r>
      <w:r>
        <w:rPr>
          <w:spacing w:val="-3"/>
        </w:rPr>
        <w:t xml:space="preserve"> </w:t>
      </w:r>
      <w:r>
        <w:rPr>
          <w:spacing w:val="-2"/>
        </w:rPr>
        <w:t>составляющие.</w:t>
      </w:r>
    </w:p>
    <w:p w14:paraId="523B5155" w14:textId="77777777" w:rsidR="00E55397" w:rsidRDefault="00E55397">
      <w:pPr>
        <w:spacing w:line="319" w:lineRule="exact"/>
        <w:sectPr w:rsidR="00E55397">
          <w:pgSz w:w="11910" w:h="16840"/>
          <w:pgMar w:top="1040" w:right="700" w:bottom="280" w:left="340" w:header="720" w:footer="720" w:gutter="0"/>
          <w:cols w:space="720"/>
        </w:sectPr>
      </w:pPr>
    </w:p>
    <w:p w14:paraId="48AC0F7B" w14:textId="77777777" w:rsidR="00E55397" w:rsidRDefault="00395F00">
      <w:pPr>
        <w:pStyle w:val="2"/>
        <w:spacing w:before="76" w:line="240" w:lineRule="auto"/>
        <w:ind w:left="3606" w:hanging="2739"/>
        <w:jc w:val="left"/>
      </w:pPr>
      <w:r>
        <w:lastRenderedPageBreak/>
        <w:t>Содержание,</w:t>
      </w:r>
      <w:r>
        <w:rPr>
          <w:spacing w:val="-8"/>
        </w:rPr>
        <w:t xml:space="preserve"> </w:t>
      </w:r>
      <w:r>
        <w:t>обеспечивающее</w:t>
      </w:r>
      <w:r>
        <w:rPr>
          <w:spacing w:val="-7"/>
        </w:rPr>
        <w:t xml:space="preserve"> </w:t>
      </w:r>
      <w:r>
        <w:t>формирование</w:t>
      </w:r>
      <w:r>
        <w:rPr>
          <w:spacing w:val="-7"/>
        </w:rPr>
        <w:t xml:space="preserve"> </w:t>
      </w:r>
      <w:r>
        <w:t>и</w:t>
      </w:r>
      <w:r>
        <w:rPr>
          <w:spacing w:val="-9"/>
        </w:rPr>
        <w:t xml:space="preserve"> </w:t>
      </w:r>
      <w:r>
        <w:t>развитие</w:t>
      </w:r>
      <w:r>
        <w:rPr>
          <w:spacing w:val="-4"/>
        </w:rPr>
        <w:t xml:space="preserve"> </w:t>
      </w:r>
      <w:r>
        <w:t>лингвистической (языковедческой) компетенции</w:t>
      </w:r>
    </w:p>
    <w:p w14:paraId="0BDAC737" w14:textId="77777777" w:rsidR="00E55397" w:rsidRDefault="00395F00">
      <w:pPr>
        <w:spacing w:before="321" w:line="319" w:lineRule="exact"/>
        <w:ind w:left="793"/>
        <w:jc w:val="both"/>
        <w:rPr>
          <w:b/>
          <w:sz w:val="28"/>
        </w:rPr>
      </w:pPr>
      <w:r>
        <w:rPr>
          <w:b/>
          <w:sz w:val="28"/>
        </w:rPr>
        <w:t>Фонетика.</w:t>
      </w:r>
      <w:r>
        <w:rPr>
          <w:b/>
          <w:spacing w:val="-6"/>
          <w:sz w:val="28"/>
        </w:rPr>
        <w:t xml:space="preserve"> </w:t>
      </w:r>
      <w:r>
        <w:rPr>
          <w:b/>
          <w:spacing w:val="-2"/>
          <w:sz w:val="28"/>
        </w:rPr>
        <w:t>Орфоэпия.</w:t>
      </w:r>
    </w:p>
    <w:p w14:paraId="6319412D" w14:textId="77777777" w:rsidR="00E55397" w:rsidRDefault="00395F00">
      <w:pPr>
        <w:pStyle w:val="a3"/>
        <w:ind w:right="436"/>
      </w:pPr>
      <w:r>
        <w:t>Фонетика</w:t>
      </w:r>
      <w:r>
        <w:rPr>
          <w:spacing w:val="-13"/>
        </w:rPr>
        <w:t xml:space="preserve"> </w:t>
      </w:r>
      <w:r>
        <w:t>как</w:t>
      </w:r>
      <w:r>
        <w:rPr>
          <w:spacing w:val="-13"/>
        </w:rPr>
        <w:t xml:space="preserve"> </w:t>
      </w:r>
      <w:r>
        <w:t>раздел</w:t>
      </w:r>
      <w:r>
        <w:rPr>
          <w:spacing w:val="-12"/>
        </w:rPr>
        <w:t xml:space="preserve"> </w:t>
      </w:r>
      <w:r>
        <w:t>науки</w:t>
      </w:r>
      <w:r>
        <w:rPr>
          <w:spacing w:val="-10"/>
        </w:rPr>
        <w:t xml:space="preserve"> </w:t>
      </w:r>
      <w:r>
        <w:t>о</w:t>
      </w:r>
      <w:r>
        <w:rPr>
          <w:spacing w:val="-10"/>
        </w:rPr>
        <w:t xml:space="preserve"> </w:t>
      </w:r>
      <w:r>
        <w:t>языке.</w:t>
      </w:r>
      <w:r>
        <w:rPr>
          <w:spacing w:val="-11"/>
        </w:rPr>
        <w:t xml:space="preserve"> </w:t>
      </w:r>
      <w:r>
        <w:t>Гласные</w:t>
      </w:r>
      <w:r>
        <w:rPr>
          <w:spacing w:val="-11"/>
        </w:rPr>
        <w:t xml:space="preserve"> </w:t>
      </w:r>
      <w:r>
        <w:t>и</w:t>
      </w:r>
      <w:r>
        <w:rPr>
          <w:spacing w:val="-11"/>
        </w:rPr>
        <w:t xml:space="preserve"> </w:t>
      </w:r>
      <w:r>
        <w:t>согласные</w:t>
      </w:r>
      <w:r>
        <w:rPr>
          <w:spacing w:val="-11"/>
        </w:rPr>
        <w:t xml:space="preserve"> </w:t>
      </w:r>
      <w:r>
        <w:t>звуки.</w:t>
      </w:r>
      <w:r>
        <w:rPr>
          <w:spacing w:val="-12"/>
        </w:rPr>
        <w:t xml:space="preserve"> </w:t>
      </w:r>
      <w:r>
        <w:t>Слог.</w:t>
      </w:r>
      <w:r>
        <w:rPr>
          <w:spacing w:val="-12"/>
        </w:rPr>
        <w:t xml:space="preserve"> </w:t>
      </w:r>
      <w:r>
        <w:t>Ударение. Орфоэпия как раздел науки о языке. Допустимые варианты произношения и ударения. Фонетический анализ слов.</w:t>
      </w:r>
    </w:p>
    <w:p w14:paraId="5AE63E07" w14:textId="77777777" w:rsidR="00E55397" w:rsidRDefault="00395F00">
      <w:pPr>
        <w:pStyle w:val="a3"/>
        <w:ind w:right="424"/>
      </w:pPr>
      <w:r>
        <w:t xml:space="preserve">Оценка собственной и чужой речи с точки зрения орфоэпических норм. </w:t>
      </w:r>
      <w:proofErr w:type="spellStart"/>
      <w:proofErr w:type="gramStart"/>
      <w:r>
        <w:t>Орфо</w:t>
      </w:r>
      <w:proofErr w:type="spellEnd"/>
      <w:r>
        <w:t>- эпические</w:t>
      </w:r>
      <w:proofErr w:type="gramEnd"/>
      <w:r>
        <w:t xml:space="preserve"> словари и их использование в повседневной жизни.</w:t>
      </w:r>
    </w:p>
    <w:p w14:paraId="4DE674D9" w14:textId="77777777" w:rsidR="00E55397" w:rsidRDefault="00395F00">
      <w:pPr>
        <w:pStyle w:val="2"/>
        <w:spacing w:before="3"/>
        <w:jc w:val="left"/>
      </w:pPr>
      <w:r>
        <w:rPr>
          <w:spacing w:val="-2"/>
        </w:rPr>
        <w:t>Графика.</w:t>
      </w:r>
    </w:p>
    <w:p w14:paraId="1D1D8EA9" w14:textId="77777777" w:rsidR="00E55397" w:rsidRDefault="00395F00">
      <w:pPr>
        <w:pStyle w:val="a3"/>
        <w:ind w:right="3139"/>
        <w:jc w:val="left"/>
      </w:pPr>
      <w:r>
        <w:t>Графика</w:t>
      </w:r>
      <w:r>
        <w:rPr>
          <w:spacing w:val="-5"/>
        </w:rPr>
        <w:t xml:space="preserve"> </w:t>
      </w:r>
      <w:r>
        <w:t>как</w:t>
      </w:r>
      <w:r>
        <w:rPr>
          <w:spacing w:val="-5"/>
        </w:rPr>
        <w:t xml:space="preserve"> </w:t>
      </w:r>
      <w:r>
        <w:t>раздел</w:t>
      </w:r>
      <w:r>
        <w:rPr>
          <w:spacing w:val="-8"/>
        </w:rPr>
        <w:t xml:space="preserve"> </w:t>
      </w:r>
      <w:r>
        <w:t>науки</w:t>
      </w:r>
      <w:r>
        <w:rPr>
          <w:spacing w:val="-4"/>
        </w:rPr>
        <w:t xml:space="preserve"> </w:t>
      </w:r>
      <w:r>
        <w:t>о</w:t>
      </w:r>
      <w:r>
        <w:rPr>
          <w:spacing w:val="-5"/>
        </w:rPr>
        <w:t xml:space="preserve"> </w:t>
      </w:r>
      <w:r>
        <w:t>языке.</w:t>
      </w:r>
      <w:r>
        <w:rPr>
          <w:spacing w:val="-5"/>
        </w:rPr>
        <w:t xml:space="preserve"> </w:t>
      </w:r>
      <w:r>
        <w:t>Звуки</w:t>
      </w:r>
      <w:r>
        <w:rPr>
          <w:spacing w:val="-4"/>
        </w:rPr>
        <w:t xml:space="preserve"> </w:t>
      </w:r>
      <w:r>
        <w:t>и</w:t>
      </w:r>
      <w:r>
        <w:rPr>
          <w:spacing w:val="-5"/>
        </w:rPr>
        <w:t xml:space="preserve"> </w:t>
      </w:r>
      <w:r>
        <w:t>буквы. Соотношение звука и буквы. Знание алфавита.</w:t>
      </w:r>
    </w:p>
    <w:p w14:paraId="11F6BD78" w14:textId="77777777" w:rsidR="00E55397" w:rsidRDefault="00395F00">
      <w:pPr>
        <w:pStyle w:val="2"/>
        <w:spacing w:before="4"/>
        <w:jc w:val="left"/>
      </w:pPr>
      <w:proofErr w:type="spellStart"/>
      <w:r>
        <w:t>Морфемика</w:t>
      </w:r>
      <w:proofErr w:type="spellEnd"/>
      <w:r>
        <w:rPr>
          <w:spacing w:val="-4"/>
        </w:rPr>
        <w:t xml:space="preserve"> </w:t>
      </w:r>
      <w:r>
        <w:t>и</w:t>
      </w:r>
      <w:r>
        <w:rPr>
          <w:spacing w:val="-5"/>
        </w:rPr>
        <w:t xml:space="preserve"> </w:t>
      </w:r>
      <w:r>
        <w:rPr>
          <w:spacing w:val="-2"/>
        </w:rPr>
        <w:t>словообразование.</w:t>
      </w:r>
    </w:p>
    <w:p w14:paraId="41CF506D" w14:textId="77777777" w:rsidR="00E55397" w:rsidRDefault="00395F00">
      <w:pPr>
        <w:pStyle w:val="a3"/>
        <w:ind w:right="427"/>
      </w:pPr>
      <w:proofErr w:type="spellStart"/>
      <w:r>
        <w:t>Морфемика</w:t>
      </w:r>
      <w:proofErr w:type="spellEnd"/>
      <w:r>
        <w:t xml:space="preserve"> и словообразование как разделы науки о языке. Корень слова. </w:t>
      </w:r>
      <w:proofErr w:type="gramStart"/>
      <w:r>
        <w:t xml:space="preserve">Од- </w:t>
      </w:r>
      <w:proofErr w:type="spellStart"/>
      <w:r>
        <w:t>нокоренные</w:t>
      </w:r>
      <w:proofErr w:type="spellEnd"/>
      <w:proofErr w:type="gramEnd"/>
      <w:r>
        <w:t xml:space="preserve"> слова. Особенности словообразования различных частей речи. </w:t>
      </w:r>
      <w:proofErr w:type="gramStart"/>
      <w:r>
        <w:t xml:space="preserve">Ос- </w:t>
      </w:r>
      <w:proofErr w:type="spellStart"/>
      <w:r>
        <w:t>новные</w:t>
      </w:r>
      <w:proofErr w:type="spellEnd"/>
      <w:proofErr w:type="gramEnd"/>
      <w:r>
        <w:t xml:space="preserve"> способы образования слов: образование слов с помощью морфем; </w:t>
      </w:r>
      <w:proofErr w:type="spellStart"/>
      <w:r>
        <w:t>сло</w:t>
      </w:r>
      <w:proofErr w:type="spellEnd"/>
      <w:r>
        <w:t xml:space="preserve">- </w:t>
      </w:r>
      <w:proofErr w:type="spellStart"/>
      <w:r>
        <w:t>жение</w:t>
      </w:r>
      <w:proofErr w:type="spellEnd"/>
      <w:r>
        <w:t xml:space="preserve"> как способ словообразования; переход слова из одной части речи в </w:t>
      </w:r>
      <w:proofErr w:type="spellStart"/>
      <w:r>
        <w:t>дру</w:t>
      </w:r>
      <w:proofErr w:type="spellEnd"/>
      <w:r>
        <w:t xml:space="preserve">- </w:t>
      </w:r>
      <w:proofErr w:type="spellStart"/>
      <w:r>
        <w:t>гую</w:t>
      </w:r>
      <w:proofErr w:type="spellEnd"/>
      <w:r>
        <w:t xml:space="preserve"> как один из способов образования слов и т.д.</w:t>
      </w:r>
    </w:p>
    <w:p w14:paraId="494D4967" w14:textId="77777777" w:rsidR="00E55397" w:rsidRDefault="00395F00">
      <w:pPr>
        <w:pStyle w:val="a3"/>
        <w:spacing w:line="242" w:lineRule="auto"/>
        <w:ind w:right="437"/>
      </w:pPr>
      <w:r>
        <w:t>Усвоение морфемы как минимальной значимой единицы языка, ее значение в образовании новых слов и форм.</w:t>
      </w:r>
    </w:p>
    <w:p w14:paraId="3505CC29" w14:textId="77777777" w:rsidR="00E55397" w:rsidRDefault="00395F00">
      <w:pPr>
        <w:pStyle w:val="a3"/>
        <w:ind w:right="4416"/>
        <w:jc w:val="left"/>
        <w:rPr>
          <w:b/>
        </w:rPr>
      </w:pPr>
      <w:r>
        <w:t>Определение способов образования слов. Использование различных словарей (словообразовательных,</w:t>
      </w:r>
      <w:r>
        <w:rPr>
          <w:spacing w:val="-18"/>
        </w:rPr>
        <w:t xml:space="preserve"> </w:t>
      </w:r>
      <w:r>
        <w:t xml:space="preserve">этимологических). </w:t>
      </w:r>
      <w:r>
        <w:rPr>
          <w:b/>
        </w:rPr>
        <w:t>Лексикология и фразеология.</w:t>
      </w:r>
    </w:p>
    <w:p w14:paraId="3A760F45" w14:textId="77777777" w:rsidR="00E55397" w:rsidRDefault="00395F00">
      <w:pPr>
        <w:pStyle w:val="a3"/>
        <w:spacing w:line="242" w:lineRule="auto"/>
        <w:jc w:val="left"/>
      </w:pPr>
      <w:r>
        <w:t xml:space="preserve">Лексикология как раздел науки о языке. </w:t>
      </w:r>
      <w:proofErr w:type="spellStart"/>
      <w:r>
        <w:t>Словоосновная</w:t>
      </w:r>
      <w:proofErr w:type="spellEnd"/>
      <w:r>
        <w:t xml:space="preserve"> единица языка. </w:t>
      </w:r>
      <w:proofErr w:type="spellStart"/>
      <w:proofErr w:type="gramStart"/>
      <w:r>
        <w:t>Лекси</w:t>
      </w:r>
      <w:proofErr w:type="spellEnd"/>
      <w:r>
        <w:t xml:space="preserve">- </w:t>
      </w:r>
      <w:proofErr w:type="spellStart"/>
      <w:r>
        <w:t>ческое</w:t>
      </w:r>
      <w:proofErr w:type="spellEnd"/>
      <w:proofErr w:type="gramEnd"/>
      <w:r>
        <w:t xml:space="preserve"> значение слова. Однозначные и многозначные слова.</w:t>
      </w:r>
    </w:p>
    <w:p w14:paraId="5E34A3C1" w14:textId="77777777" w:rsidR="00E55397" w:rsidRDefault="00395F00">
      <w:pPr>
        <w:pStyle w:val="a3"/>
        <w:ind w:right="4416"/>
        <w:jc w:val="left"/>
      </w:pPr>
      <w:r>
        <w:t>Прямое</w:t>
      </w:r>
      <w:r>
        <w:rPr>
          <w:spacing w:val="-8"/>
        </w:rPr>
        <w:t xml:space="preserve"> </w:t>
      </w:r>
      <w:r>
        <w:t>и</w:t>
      </w:r>
      <w:r>
        <w:rPr>
          <w:spacing w:val="-10"/>
        </w:rPr>
        <w:t xml:space="preserve"> </w:t>
      </w:r>
      <w:r>
        <w:t>переносное</w:t>
      </w:r>
      <w:r>
        <w:rPr>
          <w:spacing w:val="-8"/>
        </w:rPr>
        <w:t xml:space="preserve"> </w:t>
      </w:r>
      <w:r>
        <w:t>значения</w:t>
      </w:r>
      <w:r>
        <w:rPr>
          <w:spacing w:val="-8"/>
        </w:rPr>
        <w:t xml:space="preserve"> </w:t>
      </w:r>
      <w:r>
        <w:t>слова. Толковый словарь татарского языка.</w:t>
      </w:r>
    </w:p>
    <w:p w14:paraId="247B0D37" w14:textId="77777777" w:rsidR="00E55397" w:rsidRDefault="00395F00">
      <w:pPr>
        <w:pStyle w:val="a3"/>
        <w:jc w:val="left"/>
      </w:pPr>
      <w:r>
        <w:t>Синонимы, антонимы</w:t>
      </w:r>
      <w:r>
        <w:rPr>
          <w:spacing w:val="36"/>
        </w:rPr>
        <w:t xml:space="preserve"> </w:t>
      </w:r>
      <w:r>
        <w:t>и омонимы</w:t>
      </w:r>
      <w:r>
        <w:rPr>
          <w:spacing w:val="36"/>
        </w:rPr>
        <w:t xml:space="preserve"> </w:t>
      </w:r>
      <w:r>
        <w:t>родного</w:t>
      </w:r>
      <w:r>
        <w:rPr>
          <w:spacing w:val="36"/>
        </w:rPr>
        <w:t xml:space="preserve"> </w:t>
      </w:r>
      <w:r>
        <w:t>языка. Словари</w:t>
      </w:r>
      <w:r>
        <w:rPr>
          <w:spacing w:val="36"/>
        </w:rPr>
        <w:t xml:space="preserve"> </w:t>
      </w:r>
      <w:r>
        <w:t>синонимов и</w:t>
      </w:r>
      <w:r>
        <w:rPr>
          <w:spacing w:val="36"/>
        </w:rPr>
        <w:t xml:space="preserve"> </w:t>
      </w:r>
      <w:proofErr w:type="spellStart"/>
      <w:proofErr w:type="gramStart"/>
      <w:r>
        <w:t>анто</w:t>
      </w:r>
      <w:proofErr w:type="spellEnd"/>
      <w:r>
        <w:t xml:space="preserve">- </w:t>
      </w:r>
      <w:proofErr w:type="spellStart"/>
      <w:r>
        <w:rPr>
          <w:spacing w:val="-2"/>
        </w:rPr>
        <w:t>нимов</w:t>
      </w:r>
      <w:proofErr w:type="spellEnd"/>
      <w:proofErr w:type="gramEnd"/>
      <w:r>
        <w:rPr>
          <w:spacing w:val="-2"/>
        </w:rPr>
        <w:t>.</w:t>
      </w:r>
    </w:p>
    <w:p w14:paraId="1FB6B240" w14:textId="77777777" w:rsidR="00E55397" w:rsidRDefault="00395F00">
      <w:pPr>
        <w:pStyle w:val="a3"/>
        <w:spacing w:line="321" w:lineRule="exact"/>
        <w:jc w:val="left"/>
      </w:pPr>
      <w:r>
        <w:t>Исконно</w:t>
      </w:r>
      <w:r>
        <w:rPr>
          <w:spacing w:val="-6"/>
        </w:rPr>
        <w:t xml:space="preserve"> </w:t>
      </w:r>
      <w:r>
        <w:t>татарские</w:t>
      </w:r>
      <w:r>
        <w:rPr>
          <w:spacing w:val="-9"/>
        </w:rPr>
        <w:t xml:space="preserve"> </w:t>
      </w:r>
      <w:r>
        <w:t>и</w:t>
      </w:r>
      <w:r>
        <w:rPr>
          <w:spacing w:val="-7"/>
        </w:rPr>
        <w:t xml:space="preserve"> </w:t>
      </w:r>
      <w:r>
        <w:t>заимствованные</w:t>
      </w:r>
      <w:r>
        <w:rPr>
          <w:spacing w:val="-6"/>
        </w:rPr>
        <w:t xml:space="preserve"> </w:t>
      </w:r>
      <w:r>
        <w:rPr>
          <w:spacing w:val="-2"/>
        </w:rPr>
        <w:t>слова.</w:t>
      </w:r>
    </w:p>
    <w:p w14:paraId="3EE10EBA" w14:textId="77777777" w:rsidR="00E55397" w:rsidRDefault="00395F00">
      <w:pPr>
        <w:pStyle w:val="a3"/>
        <w:spacing w:line="242" w:lineRule="auto"/>
        <w:jc w:val="left"/>
      </w:pPr>
      <w:r>
        <w:t>Общеупотребительная</w:t>
      </w:r>
      <w:r>
        <w:rPr>
          <w:spacing w:val="40"/>
        </w:rPr>
        <w:t xml:space="preserve"> </w:t>
      </w:r>
      <w:r>
        <w:t>лексика</w:t>
      </w:r>
      <w:r>
        <w:rPr>
          <w:spacing w:val="40"/>
        </w:rPr>
        <w:t xml:space="preserve"> </w:t>
      </w:r>
      <w:r>
        <w:t>и</w:t>
      </w:r>
      <w:r>
        <w:rPr>
          <w:spacing w:val="40"/>
        </w:rPr>
        <w:t xml:space="preserve"> </w:t>
      </w:r>
      <w:r>
        <w:t>лексика</w:t>
      </w:r>
      <w:r>
        <w:rPr>
          <w:spacing w:val="40"/>
        </w:rPr>
        <w:t xml:space="preserve"> </w:t>
      </w:r>
      <w:r>
        <w:t>ограниченного</w:t>
      </w:r>
      <w:r>
        <w:rPr>
          <w:spacing w:val="40"/>
        </w:rPr>
        <w:t xml:space="preserve"> </w:t>
      </w:r>
      <w:r>
        <w:t>употребления.</w:t>
      </w:r>
      <w:r>
        <w:rPr>
          <w:spacing w:val="40"/>
        </w:rPr>
        <w:t xml:space="preserve"> </w:t>
      </w:r>
      <w:proofErr w:type="spellStart"/>
      <w:proofErr w:type="gramStart"/>
      <w:r>
        <w:t>Диа</w:t>
      </w:r>
      <w:proofErr w:type="spellEnd"/>
      <w:r>
        <w:t xml:space="preserve">- </w:t>
      </w:r>
      <w:proofErr w:type="spellStart"/>
      <w:r>
        <w:t>лектизмы</w:t>
      </w:r>
      <w:proofErr w:type="spellEnd"/>
      <w:proofErr w:type="gramEnd"/>
      <w:r>
        <w:t>, профессионализмы, жаргонизмы, сленг.</w:t>
      </w:r>
    </w:p>
    <w:p w14:paraId="5AFEC85D" w14:textId="77777777" w:rsidR="00E55397" w:rsidRDefault="00395F00">
      <w:pPr>
        <w:pStyle w:val="a3"/>
        <w:ind w:right="473"/>
        <w:jc w:val="left"/>
      </w:pPr>
      <w:r>
        <w:t xml:space="preserve">Активная и пассивная лексика. Устаревшие слова и неологизмы. Неологизмы. Фразеология как раздел науки о языке. Фразеологизмы. Словарь </w:t>
      </w:r>
      <w:proofErr w:type="spellStart"/>
      <w:proofErr w:type="gramStart"/>
      <w:r>
        <w:t>фразеологиз</w:t>
      </w:r>
      <w:proofErr w:type="spellEnd"/>
      <w:r>
        <w:t>-</w:t>
      </w:r>
      <w:r>
        <w:rPr>
          <w:spacing w:val="40"/>
        </w:rPr>
        <w:t xml:space="preserve"> </w:t>
      </w:r>
      <w:proofErr w:type="spellStart"/>
      <w:r>
        <w:rPr>
          <w:spacing w:val="-4"/>
        </w:rPr>
        <w:t>мов</w:t>
      </w:r>
      <w:proofErr w:type="spellEnd"/>
      <w:proofErr w:type="gramEnd"/>
      <w:r>
        <w:rPr>
          <w:spacing w:val="-4"/>
        </w:rPr>
        <w:t>.</w:t>
      </w:r>
    </w:p>
    <w:p w14:paraId="7B598CF8" w14:textId="77777777" w:rsidR="00E55397" w:rsidRDefault="00395F00">
      <w:pPr>
        <w:pStyle w:val="a3"/>
        <w:jc w:val="left"/>
      </w:pPr>
      <w:r>
        <w:t>Употребление</w:t>
      </w:r>
      <w:r>
        <w:rPr>
          <w:spacing w:val="-7"/>
        </w:rPr>
        <w:t xml:space="preserve"> </w:t>
      </w:r>
      <w:r>
        <w:t>слова</w:t>
      </w:r>
      <w:r>
        <w:rPr>
          <w:spacing w:val="-7"/>
        </w:rPr>
        <w:t xml:space="preserve"> </w:t>
      </w:r>
      <w:r>
        <w:t>в</w:t>
      </w:r>
      <w:r>
        <w:rPr>
          <w:spacing w:val="-5"/>
        </w:rPr>
        <w:t xml:space="preserve"> </w:t>
      </w:r>
      <w:r>
        <w:t>точном</w:t>
      </w:r>
      <w:r>
        <w:rPr>
          <w:spacing w:val="-4"/>
        </w:rPr>
        <w:t xml:space="preserve"> </w:t>
      </w:r>
      <w:r>
        <w:t>соответствии с</w:t>
      </w:r>
      <w:r>
        <w:rPr>
          <w:spacing w:val="-4"/>
        </w:rPr>
        <w:t xml:space="preserve"> </w:t>
      </w:r>
      <w:r>
        <w:t>его</w:t>
      </w:r>
      <w:r>
        <w:rPr>
          <w:spacing w:val="-3"/>
        </w:rPr>
        <w:t xml:space="preserve"> </w:t>
      </w:r>
      <w:r>
        <w:t>лексическим</w:t>
      </w:r>
      <w:r>
        <w:rPr>
          <w:spacing w:val="-4"/>
        </w:rPr>
        <w:t xml:space="preserve"> </w:t>
      </w:r>
      <w:r>
        <w:t>значением. Лексический анализ слова.</w:t>
      </w:r>
    </w:p>
    <w:p w14:paraId="35820998" w14:textId="77777777" w:rsidR="00E55397" w:rsidRDefault="00395F00">
      <w:pPr>
        <w:pStyle w:val="a3"/>
        <w:jc w:val="left"/>
      </w:pPr>
      <w:r>
        <w:t>Использование</w:t>
      </w:r>
      <w:r>
        <w:rPr>
          <w:spacing w:val="-10"/>
        </w:rPr>
        <w:t xml:space="preserve"> </w:t>
      </w:r>
      <w:r>
        <w:t>различных</w:t>
      </w:r>
      <w:r>
        <w:rPr>
          <w:spacing w:val="-8"/>
        </w:rPr>
        <w:t xml:space="preserve"> </w:t>
      </w:r>
      <w:r>
        <w:rPr>
          <w:spacing w:val="-2"/>
        </w:rPr>
        <w:t>словарей.</w:t>
      </w:r>
    </w:p>
    <w:p w14:paraId="58B6DDAA" w14:textId="77777777" w:rsidR="00E55397" w:rsidRDefault="00395F00">
      <w:pPr>
        <w:pStyle w:val="2"/>
        <w:jc w:val="left"/>
      </w:pPr>
      <w:r>
        <w:rPr>
          <w:spacing w:val="-2"/>
        </w:rPr>
        <w:t>Морфология.</w:t>
      </w:r>
    </w:p>
    <w:p w14:paraId="7A62AD9A" w14:textId="77777777" w:rsidR="00E55397" w:rsidRDefault="00395F00">
      <w:pPr>
        <w:pStyle w:val="a3"/>
        <w:spacing w:line="319" w:lineRule="exact"/>
        <w:jc w:val="left"/>
      </w:pPr>
      <w:r>
        <w:t>Морфология</w:t>
      </w:r>
      <w:r>
        <w:rPr>
          <w:spacing w:val="-4"/>
        </w:rPr>
        <w:t xml:space="preserve"> </w:t>
      </w:r>
      <w:r>
        <w:t>как</w:t>
      </w:r>
      <w:r>
        <w:rPr>
          <w:spacing w:val="-4"/>
        </w:rPr>
        <w:t xml:space="preserve"> </w:t>
      </w:r>
      <w:r>
        <w:t>раздел</w:t>
      </w:r>
      <w:r>
        <w:rPr>
          <w:spacing w:val="-6"/>
        </w:rPr>
        <w:t xml:space="preserve"> </w:t>
      </w:r>
      <w:r>
        <w:t>науки</w:t>
      </w:r>
      <w:r>
        <w:rPr>
          <w:spacing w:val="-3"/>
        </w:rPr>
        <w:t xml:space="preserve"> </w:t>
      </w:r>
      <w:r>
        <w:t>о</w:t>
      </w:r>
      <w:r>
        <w:rPr>
          <w:spacing w:val="-3"/>
        </w:rPr>
        <w:t xml:space="preserve"> </w:t>
      </w:r>
      <w:r>
        <w:rPr>
          <w:spacing w:val="-2"/>
        </w:rPr>
        <w:t>языке.</w:t>
      </w:r>
    </w:p>
    <w:p w14:paraId="36AAEDE6" w14:textId="77777777" w:rsidR="00E55397" w:rsidRDefault="00395F00">
      <w:pPr>
        <w:pStyle w:val="a3"/>
        <w:tabs>
          <w:tab w:val="left" w:pos="3119"/>
          <w:tab w:val="left" w:pos="3987"/>
          <w:tab w:val="left" w:pos="4826"/>
          <w:tab w:val="left" w:pos="5487"/>
          <w:tab w:val="left" w:pos="7831"/>
          <w:tab w:val="left" w:pos="8495"/>
        </w:tabs>
        <w:ind w:right="429"/>
        <w:jc w:val="left"/>
      </w:pPr>
      <w:r>
        <w:t xml:space="preserve">Система частей речи в татарском языке. Принципы выделения частей речи. </w:t>
      </w:r>
      <w:r>
        <w:rPr>
          <w:spacing w:val="-2"/>
        </w:rPr>
        <w:t>Самостоятельные</w:t>
      </w:r>
      <w:r>
        <w:tab/>
      </w:r>
      <w:r>
        <w:rPr>
          <w:spacing w:val="-2"/>
        </w:rPr>
        <w:t>части</w:t>
      </w:r>
      <w:r>
        <w:tab/>
      </w:r>
      <w:r>
        <w:rPr>
          <w:spacing w:val="-4"/>
        </w:rPr>
        <w:t>речи:</w:t>
      </w:r>
      <w:r>
        <w:tab/>
      </w:r>
      <w:r>
        <w:rPr>
          <w:spacing w:val="-4"/>
        </w:rPr>
        <w:t>имя</w:t>
      </w:r>
      <w:r>
        <w:tab/>
      </w:r>
      <w:r>
        <w:rPr>
          <w:spacing w:val="-2"/>
        </w:rPr>
        <w:t>существительное,</w:t>
      </w:r>
      <w:r>
        <w:tab/>
      </w:r>
      <w:r>
        <w:rPr>
          <w:spacing w:val="-4"/>
        </w:rPr>
        <w:t>имя</w:t>
      </w:r>
      <w:r>
        <w:tab/>
      </w:r>
      <w:r>
        <w:rPr>
          <w:spacing w:val="-2"/>
        </w:rPr>
        <w:t xml:space="preserve">прилагательное, </w:t>
      </w:r>
      <w:r>
        <w:t>наречие, имя числительное, местоимение, глагол, звукоподражательные слова.</w:t>
      </w:r>
    </w:p>
    <w:p w14:paraId="56755B42" w14:textId="77777777" w:rsidR="00E55397" w:rsidRDefault="00E55397">
      <w:pPr>
        <w:sectPr w:rsidR="00E55397">
          <w:pgSz w:w="11910" w:h="16840"/>
          <w:pgMar w:top="1360" w:right="700" w:bottom="280" w:left="340" w:header="720" w:footer="720" w:gutter="0"/>
          <w:cols w:space="720"/>
        </w:sectPr>
      </w:pPr>
    </w:p>
    <w:p w14:paraId="6F3AD07C" w14:textId="77777777" w:rsidR="00E55397" w:rsidRDefault="00395F00">
      <w:pPr>
        <w:pStyle w:val="a3"/>
        <w:spacing w:before="67"/>
      </w:pPr>
      <w:r>
        <w:lastRenderedPageBreak/>
        <w:t>Предикативные</w:t>
      </w:r>
      <w:r>
        <w:rPr>
          <w:spacing w:val="-10"/>
        </w:rPr>
        <w:t xml:space="preserve"> </w:t>
      </w:r>
      <w:r>
        <w:rPr>
          <w:spacing w:val="-2"/>
        </w:rPr>
        <w:t>слова.</w:t>
      </w:r>
    </w:p>
    <w:p w14:paraId="3E5D1943" w14:textId="77777777" w:rsidR="00E55397" w:rsidRDefault="00395F00">
      <w:pPr>
        <w:pStyle w:val="a3"/>
        <w:spacing w:before="3"/>
        <w:ind w:right="2308"/>
      </w:pPr>
      <w:r>
        <w:t>Модальные</w:t>
      </w:r>
      <w:r>
        <w:rPr>
          <w:spacing w:val="-6"/>
        </w:rPr>
        <w:t xml:space="preserve"> </w:t>
      </w:r>
      <w:r>
        <w:t>части</w:t>
      </w:r>
      <w:r>
        <w:rPr>
          <w:spacing w:val="-6"/>
        </w:rPr>
        <w:t xml:space="preserve"> </w:t>
      </w:r>
      <w:r>
        <w:t>речи:</w:t>
      </w:r>
      <w:r>
        <w:rPr>
          <w:spacing w:val="-6"/>
        </w:rPr>
        <w:t xml:space="preserve"> </w:t>
      </w:r>
      <w:r>
        <w:t>частицы,</w:t>
      </w:r>
      <w:r>
        <w:rPr>
          <w:spacing w:val="-7"/>
        </w:rPr>
        <w:t xml:space="preserve"> </w:t>
      </w:r>
      <w:r>
        <w:t>междометия,</w:t>
      </w:r>
      <w:r>
        <w:rPr>
          <w:spacing w:val="-6"/>
        </w:rPr>
        <w:t xml:space="preserve"> </w:t>
      </w:r>
      <w:r>
        <w:t>модальные</w:t>
      </w:r>
      <w:r>
        <w:rPr>
          <w:spacing w:val="-6"/>
        </w:rPr>
        <w:t xml:space="preserve"> </w:t>
      </w:r>
      <w:r>
        <w:t>слова. Служебные части речи: предлоги и союзы.</w:t>
      </w:r>
    </w:p>
    <w:p w14:paraId="149EEEB1" w14:textId="77777777" w:rsidR="00E55397" w:rsidRDefault="00395F00">
      <w:pPr>
        <w:pStyle w:val="a3"/>
        <w:ind w:right="425"/>
      </w:pPr>
      <w:r>
        <w:t xml:space="preserve">Определение принадлежности слова к определенной части речи по его </w:t>
      </w:r>
      <w:proofErr w:type="spellStart"/>
      <w:proofErr w:type="gramStart"/>
      <w:r>
        <w:t>лекси</w:t>
      </w:r>
      <w:proofErr w:type="spellEnd"/>
      <w:r>
        <w:t>- ко</w:t>
      </w:r>
      <w:proofErr w:type="gramEnd"/>
      <w:r>
        <w:t>-грамматическому</w:t>
      </w:r>
      <w:r>
        <w:rPr>
          <w:spacing w:val="-10"/>
        </w:rPr>
        <w:t xml:space="preserve"> </w:t>
      </w:r>
      <w:r>
        <w:t>значению,</w:t>
      </w:r>
      <w:r>
        <w:rPr>
          <w:spacing w:val="-9"/>
        </w:rPr>
        <w:t xml:space="preserve"> </w:t>
      </w:r>
      <w:r>
        <w:t>морфологическим</w:t>
      </w:r>
      <w:r>
        <w:rPr>
          <w:spacing w:val="-7"/>
        </w:rPr>
        <w:t xml:space="preserve"> </w:t>
      </w:r>
      <w:r>
        <w:t>и</w:t>
      </w:r>
      <w:r>
        <w:rPr>
          <w:spacing w:val="-7"/>
        </w:rPr>
        <w:t xml:space="preserve"> </w:t>
      </w:r>
      <w:r>
        <w:t>синтаксическим</w:t>
      </w:r>
      <w:r>
        <w:rPr>
          <w:spacing w:val="-7"/>
        </w:rPr>
        <w:t xml:space="preserve"> </w:t>
      </w:r>
      <w:r>
        <w:t>признакам. Морфологический анализ частей речи.</w:t>
      </w:r>
    </w:p>
    <w:p w14:paraId="3037BD7D" w14:textId="77777777" w:rsidR="00E55397" w:rsidRDefault="00395F00">
      <w:pPr>
        <w:pStyle w:val="2"/>
        <w:spacing w:before="2" w:line="321" w:lineRule="exact"/>
        <w:jc w:val="left"/>
      </w:pPr>
      <w:r>
        <w:rPr>
          <w:spacing w:val="-2"/>
        </w:rPr>
        <w:t>Синтаксис.</w:t>
      </w:r>
    </w:p>
    <w:p w14:paraId="656D3F4C" w14:textId="77777777" w:rsidR="00E55397" w:rsidRDefault="00395F00">
      <w:pPr>
        <w:pStyle w:val="a3"/>
        <w:ind w:right="473"/>
        <w:jc w:val="left"/>
      </w:pPr>
      <w:r>
        <w:t xml:space="preserve">Синтаксис как раздел науки о языке. Словосочетание и предложение как </w:t>
      </w:r>
      <w:proofErr w:type="spellStart"/>
      <w:proofErr w:type="gramStart"/>
      <w:r>
        <w:t>еди</w:t>
      </w:r>
      <w:proofErr w:type="spellEnd"/>
      <w:r>
        <w:t>-</w:t>
      </w:r>
      <w:r>
        <w:rPr>
          <w:spacing w:val="80"/>
        </w:rPr>
        <w:t xml:space="preserve"> </w:t>
      </w:r>
      <w:proofErr w:type="spellStart"/>
      <w:r>
        <w:t>ницы</w:t>
      </w:r>
      <w:proofErr w:type="spellEnd"/>
      <w:proofErr w:type="gramEnd"/>
      <w:r>
        <w:t xml:space="preserve"> синтаксиса.</w:t>
      </w:r>
    </w:p>
    <w:p w14:paraId="2B222D1D" w14:textId="77777777" w:rsidR="00E55397" w:rsidRDefault="00395F00">
      <w:pPr>
        <w:pStyle w:val="a3"/>
        <w:jc w:val="left"/>
      </w:pPr>
      <w:r>
        <w:t>Основные</w:t>
      </w:r>
      <w:r>
        <w:rPr>
          <w:spacing w:val="40"/>
        </w:rPr>
        <w:t xml:space="preserve"> </w:t>
      </w:r>
      <w:r>
        <w:t>виды</w:t>
      </w:r>
      <w:r>
        <w:rPr>
          <w:spacing w:val="40"/>
        </w:rPr>
        <w:t xml:space="preserve"> </w:t>
      </w:r>
      <w:r>
        <w:t>словосочетаний,</w:t>
      </w:r>
      <w:r>
        <w:rPr>
          <w:spacing w:val="40"/>
        </w:rPr>
        <w:t xml:space="preserve"> </w:t>
      </w:r>
      <w:r>
        <w:t>типы</w:t>
      </w:r>
      <w:r>
        <w:rPr>
          <w:spacing w:val="40"/>
        </w:rPr>
        <w:t xml:space="preserve"> </w:t>
      </w:r>
      <w:r>
        <w:t>связи</w:t>
      </w:r>
      <w:r>
        <w:rPr>
          <w:spacing w:val="40"/>
        </w:rPr>
        <w:t xml:space="preserve"> </w:t>
      </w:r>
      <w:r>
        <w:t>главного</w:t>
      </w:r>
      <w:r>
        <w:rPr>
          <w:spacing w:val="40"/>
        </w:rPr>
        <w:t xml:space="preserve"> </w:t>
      </w:r>
      <w:r>
        <w:t>и</w:t>
      </w:r>
      <w:r>
        <w:rPr>
          <w:spacing w:val="40"/>
        </w:rPr>
        <w:t xml:space="preserve"> </w:t>
      </w:r>
      <w:r>
        <w:t>зависимого</w:t>
      </w:r>
      <w:r>
        <w:rPr>
          <w:spacing w:val="40"/>
        </w:rPr>
        <w:t xml:space="preserve"> </w:t>
      </w:r>
      <w:r>
        <w:t>слова</w:t>
      </w:r>
      <w:r>
        <w:rPr>
          <w:spacing w:val="40"/>
        </w:rPr>
        <w:t xml:space="preserve"> </w:t>
      </w:r>
      <w:r>
        <w:t xml:space="preserve">в </w:t>
      </w:r>
      <w:r>
        <w:rPr>
          <w:spacing w:val="-2"/>
        </w:rPr>
        <w:t>словосочетании.</w:t>
      </w:r>
    </w:p>
    <w:p w14:paraId="59297798" w14:textId="77777777" w:rsidR="00E55397" w:rsidRDefault="00395F00">
      <w:pPr>
        <w:pStyle w:val="a3"/>
        <w:spacing w:line="321" w:lineRule="exact"/>
        <w:jc w:val="left"/>
      </w:pPr>
      <w:r>
        <w:t>Виды</w:t>
      </w:r>
      <w:r>
        <w:rPr>
          <w:spacing w:val="-5"/>
        </w:rPr>
        <w:t xml:space="preserve"> </w:t>
      </w:r>
      <w:r>
        <w:t>предложений</w:t>
      </w:r>
      <w:r>
        <w:rPr>
          <w:spacing w:val="-5"/>
        </w:rPr>
        <w:t xml:space="preserve"> </w:t>
      </w:r>
      <w:r>
        <w:t>по</w:t>
      </w:r>
      <w:r>
        <w:rPr>
          <w:spacing w:val="-6"/>
        </w:rPr>
        <w:t xml:space="preserve"> </w:t>
      </w:r>
      <w:r>
        <w:t>цели</w:t>
      </w:r>
      <w:r>
        <w:rPr>
          <w:spacing w:val="-4"/>
        </w:rPr>
        <w:t xml:space="preserve"> </w:t>
      </w:r>
      <w:r>
        <w:rPr>
          <w:spacing w:val="-2"/>
        </w:rPr>
        <w:t>высказывания.</w:t>
      </w:r>
    </w:p>
    <w:p w14:paraId="26DDD5B1" w14:textId="77777777" w:rsidR="00E55397" w:rsidRDefault="00395F00">
      <w:pPr>
        <w:pStyle w:val="a3"/>
        <w:spacing w:line="242" w:lineRule="auto"/>
        <w:ind w:right="424"/>
      </w:pPr>
      <w:r>
        <w:t xml:space="preserve">Главные и второстепенные члены предложения, способы их выражения. </w:t>
      </w:r>
      <w:proofErr w:type="gramStart"/>
      <w:r>
        <w:t>Одно- родные</w:t>
      </w:r>
      <w:proofErr w:type="gramEnd"/>
      <w:r>
        <w:t xml:space="preserve"> члены предложения. Предложения с обособленными членами.</w:t>
      </w:r>
    </w:p>
    <w:p w14:paraId="275BA81E" w14:textId="77777777" w:rsidR="00E55397" w:rsidRDefault="00395F00">
      <w:pPr>
        <w:pStyle w:val="a3"/>
        <w:ind w:right="429"/>
      </w:pPr>
      <w:r>
        <w:t>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p w14:paraId="024D3EF3" w14:textId="77777777" w:rsidR="00E55397" w:rsidRDefault="00395F00">
      <w:pPr>
        <w:pStyle w:val="a3"/>
        <w:ind w:right="429"/>
      </w:pPr>
      <w:r>
        <w:t xml:space="preserve">Виды сложных предложений: сложносочиненные и сложноподчиненные </w:t>
      </w:r>
      <w:proofErr w:type="gramStart"/>
      <w:r>
        <w:t xml:space="preserve">пред- </w:t>
      </w:r>
      <w:proofErr w:type="spellStart"/>
      <w:r>
        <w:rPr>
          <w:spacing w:val="-2"/>
        </w:rPr>
        <w:t>ложения</w:t>
      </w:r>
      <w:proofErr w:type="spellEnd"/>
      <w:proofErr w:type="gramEnd"/>
      <w:r>
        <w:rPr>
          <w:spacing w:val="-2"/>
        </w:rPr>
        <w:t>.</w:t>
      </w:r>
    </w:p>
    <w:p w14:paraId="68749EA8" w14:textId="77777777" w:rsidR="00E55397" w:rsidRDefault="00395F00">
      <w:pPr>
        <w:pStyle w:val="a3"/>
        <w:spacing w:line="242" w:lineRule="auto"/>
        <w:jc w:val="left"/>
      </w:pPr>
      <w:r>
        <w:t>Союзные и бессоюзные сложносочиненные предложения. Сложноподчиненные предложения с несколькими придаточными.</w:t>
      </w:r>
    </w:p>
    <w:p w14:paraId="5CF77D95" w14:textId="77777777" w:rsidR="00E55397" w:rsidRDefault="00395F00">
      <w:pPr>
        <w:pStyle w:val="a3"/>
        <w:ind w:right="1379"/>
        <w:jc w:val="left"/>
      </w:pPr>
      <w:r>
        <w:t>Виды</w:t>
      </w:r>
      <w:r>
        <w:rPr>
          <w:spacing w:val="-6"/>
        </w:rPr>
        <w:t xml:space="preserve"> </w:t>
      </w:r>
      <w:r>
        <w:t>сложноподчиненных</w:t>
      </w:r>
      <w:r>
        <w:rPr>
          <w:spacing w:val="-9"/>
        </w:rPr>
        <w:t xml:space="preserve"> </w:t>
      </w:r>
      <w:r>
        <w:t>предложений</w:t>
      </w:r>
      <w:r>
        <w:rPr>
          <w:spacing w:val="-6"/>
        </w:rPr>
        <w:t xml:space="preserve"> </w:t>
      </w:r>
      <w:r>
        <w:t>по</w:t>
      </w:r>
      <w:r>
        <w:rPr>
          <w:spacing w:val="-6"/>
        </w:rPr>
        <w:t xml:space="preserve"> </w:t>
      </w:r>
      <w:r>
        <w:t>структуре</w:t>
      </w:r>
      <w:r>
        <w:rPr>
          <w:spacing w:val="-6"/>
        </w:rPr>
        <w:t xml:space="preserve"> </w:t>
      </w:r>
      <w:r>
        <w:t>и</w:t>
      </w:r>
      <w:r>
        <w:rPr>
          <w:spacing w:val="-7"/>
        </w:rPr>
        <w:t xml:space="preserve"> </w:t>
      </w:r>
      <w:r>
        <w:t>значению. Прямая и косвенная речь.</w:t>
      </w:r>
    </w:p>
    <w:p w14:paraId="1D9992D9" w14:textId="77777777" w:rsidR="00E55397" w:rsidRDefault="00395F00">
      <w:pPr>
        <w:pStyle w:val="a3"/>
        <w:ind w:right="428"/>
      </w:pPr>
      <w:r>
        <w:t xml:space="preserve">Синтаксический анализ различным словосочетаниям и предложениям, </w:t>
      </w:r>
      <w:proofErr w:type="spellStart"/>
      <w:proofErr w:type="gramStart"/>
      <w:r>
        <w:t>пра</w:t>
      </w:r>
      <w:proofErr w:type="spellEnd"/>
      <w:r>
        <w:t>- вильное</w:t>
      </w:r>
      <w:proofErr w:type="gramEnd"/>
      <w:r>
        <w:t xml:space="preserve"> использование их в речи. Использование синтаксической синонимии для усиления выразительности речи.</w:t>
      </w:r>
    </w:p>
    <w:p w14:paraId="27A360E1" w14:textId="77777777" w:rsidR="00E55397" w:rsidRDefault="00395F00">
      <w:pPr>
        <w:pStyle w:val="2"/>
      </w:pPr>
      <w:r>
        <w:t>Орфография</w:t>
      </w:r>
      <w:r>
        <w:rPr>
          <w:spacing w:val="-5"/>
        </w:rPr>
        <w:t xml:space="preserve"> </w:t>
      </w:r>
      <w:r>
        <w:t>и</w:t>
      </w:r>
      <w:r>
        <w:rPr>
          <w:spacing w:val="-4"/>
        </w:rPr>
        <w:t xml:space="preserve"> </w:t>
      </w:r>
      <w:r>
        <w:rPr>
          <w:spacing w:val="-2"/>
        </w:rPr>
        <w:t>пунктуация.</w:t>
      </w:r>
    </w:p>
    <w:p w14:paraId="41C86D9B" w14:textId="77777777" w:rsidR="00E55397" w:rsidRDefault="00395F00">
      <w:pPr>
        <w:pStyle w:val="a3"/>
        <w:ind w:right="3139"/>
        <w:jc w:val="left"/>
      </w:pPr>
      <w:r>
        <w:t>Орфография как система правил правописания. Правописание</w:t>
      </w:r>
      <w:r>
        <w:rPr>
          <w:spacing w:val="-5"/>
        </w:rPr>
        <w:t xml:space="preserve"> </w:t>
      </w:r>
      <w:r>
        <w:t>гласных</w:t>
      </w:r>
      <w:r>
        <w:rPr>
          <w:spacing w:val="-8"/>
        </w:rPr>
        <w:t xml:space="preserve"> </w:t>
      </w:r>
      <w:r>
        <w:t>и</w:t>
      </w:r>
      <w:r>
        <w:rPr>
          <w:spacing w:val="-5"/>
        </w:rPr>
        <w:t xml:space="preserve"> </w:t>
      </w:r>
      <w:r>
        <w:t>согласных,</w:t>
      </w:r>
      <w:r>
        <w:rPr>
          <w:spacing w:val="-6"/>
        </w:rPr>
        <w:t xml:space="preserve"> </w:t>
      </w:r>
      <w:r>
        <w:t>употребление</w:t>
      </w:r>
      <w:r>
        <w:rPr>
          <w:spacing w:val="-5"/>
        </w:rPr>
        <w:t xml:space="preserve"> </w:t>
      </w:r>
      <w:r>
        <w:t>ъ</w:t>
      </w:r>
      <w:r>
        <w:rPr>
          <w:spacing w:val="-7"/>
        </w:rPr>
        <w:t xml:space="preserve"> </w:t>
      </w:r>
      <w:r>
        <w:t>и</w:t>
      </w:r>
      <w:r>
        <w:rPr>
          <w:spacing w:val="-5"/>
        </w:rPr>
        <w:t xml:space="preserve"> </w:t>
      </w:r>
      <w:r>
        <w:t>ь. Слитное, дефисное и раздельное написание слов.</w:t>
      </w:r>
    </w:p>
    <w:p w14:paraId="4121B34B" w14:textId="77777777" w:rsidR="00E55397" w:rsidRDefault="00395F00">
      <w:pPr>
        <w:pStyle w:val="a3"/>
        <w:ind w:right="4416"/>
        <w:jc w:val="left"/>
      </w:pPr>
      <w:r>
        <w:t>Употребление</w:t>
      </w:r>
      <w:r>
        <w:rPr>
          <w:spacing w:val="-11"/>
        </w:rPr>
        <w:t xml:space="preserve"> </w:t>
      </w:r>
      <w:r>
        <w:t>строчной</w:t>
      </w:r>
      <w:r>
        <w:rPr>
          <w:spacing w:val="-8"/>
        </w:rPr>
        <w:t xml:space="preserve"> </w:t>
      </w:r>
      <w:r>
        <w:t>и</w:t>
      </w:r>
      <w:r>
        <w:rPr>
          <w:spacing w:val="-11"/>
        </w:rPr>
        <w:t xml:space="preserve"> </w:t>
      </w:r>
      <w:r>
        <w:t>прописной</w:t>
      </w:r>
      <w:r>
        <w:rPr>
          <w:spacing w:val="-8"/>
        </w:rPr>
        <w:t xml:space="preserve"> </w:t>
      </w:r>
      <w:r>
        <w:t>букв. Правила переноса.</w:t>
      </w:r>
    </w:p>
    <w:p w14:paraId="44E811DF" w14:textId="77777777" w:rsidR="00E55397" w:rsidRDefault="00395F00">
      <w:pPr>
        <w:pStyle w:val="a3"/>
        <w:ind w:right="4416"/>
        <w:jc w:val="left"/>
      </w:pPr>
      <w:r>
        <w:t>Использование орфографических словарей. Пунктуация</w:t>
      </w:r>
      <w:r>
        <w:rPr>
          <w:spacing w:val="-8"/>
        </w:rPr>
        <w:t xml:space="preserve"> </w:t>
      </w:r>
      <w:r>
        <w:t>как</w:t>
      </w:r>
      <w:r>
        <w:rPr>
          <w:spacing w:val="-8"/>
        </w:rPr>
        <w:t xml:space="preserve"> </w:t>
      </w:r>
      <w:r>
        <w:t>система</w:t>
      </w:r>
      <w:r>
        <w:rPr>
          <w:spacing w:val="-8"/>
        </w:rPr>
        <w:t xml:space="preserve"> </w:t>
      </w:r>
      <w:r>
        <w:t>правил</w:t>
      </w:r>
      <w:r>
        <w:rPr>
          <w:spacing w:val="-12"/>
        </w:rPr>
        <w:t xml:space="preserve"> </w:t>
      </w:r>
      <w:r>
        <w:t>правописания. Знаки препинания, их функции.</w:t>
      </w:r>
    </w:p>
    <w:p w14:paraId="160278BF" w14:textId="77777777" w:rsidR="00E55397" w:rsidRDefault="00395F00">
      <w:pPr>
        <w:pStyle w:val="a3"/>
        <w:spacing w:line="322" w:lineRule="exact"/>
        <w:jc w:val="left"/>
      </w:pPr>
      <w:r>
        <w:t>Знаки</w:t>
      </w:r>
      <w:r>
        <w:rPr>
          <w:spacing w:val="-8"/>
        </w:rPr>
        <w:t xml:space="preserve"> </w:t>
      </w:r>
      <w:r>
        <w:t>препинания</w:t>
      </w:r>
      <w:r>
        <w:rPr>
          <w:spacing w:val="-4"/>
        </w:rPr>
        <w:t xml:space="preserve"> </w:t>
      </w:r>
      <w:r>
        <w:t>в</w:t>
      </w:r>
      <w:r>
        <w:rPr>
          <w:spacing w:val="-7"/>
        </w:rPr>
        <w:t xml:space="preserve"> </w:t>
      </w:r>
      <w:r>
        <w:t>простых</w:t>
      </w:r>
      <w:r>
        <w:rPr>
          <w:spacing w:val="-7"/>
        </w:rPr>
        <w:t xml:space="preserve"> </w:t>
      </w:r>
      <w:r>
        <w:t>и</w:t>
      </w:r>
      <w:r>
        <w:rPr>
          <w:spacing w:val="-4"/>
        </w:rPr>
        <w:t xml:space="preserve"> </w:t>
      </w:r>
      <w:r>
        <w:t>сложных</w:t>
      </w:r>
      <w:r>
        <w:rPr>
          <w:spacing w:val="-4"/>
        </w:rPr>
        <w:t xml:space="preserve"> </w:t>
      </w:r>
      <w:r>
        <w:rPr>
          <w:spacing w:val="-2"/>
        </w:rPr>
        <w:t>предложениях.</w:t>
      </w:r>
    </w:p>
    <w:p w14:paraId="77DEFDF7" w14:textId="77777777" w:rsidR="00E55397" w:rsidRDefault="00395F00">
      <w:pPr>
        <w:pStyle w:val="a3"/>
        <w:jc w:val="left"/>
      </w:pPr>
      <w:r>
        <w:t>Знаки препинания в предложениях с прямой речью, диалогах и при цитатах. Развитие</w:t>
      </w:r>
      <w:r>
        <w:rPr>
          <w:spacing w:val="40"/>
        </w:rPr>
        <w:t xml:space="preserve"> </w:t>
      </w:r>
      <w:r>
        <w:t>на</w:t>
      </w:r>
      <w:r>
        <w:rPr>
          <w:spacing w:val="40"/>
        </w:rPr>
        <w:t xml:space="preserve"> </w:t>
      </w:r>
      <w:r>
        <w:t>уроках</w:t>
      </w:r>
      <w:r>
        <w:rPr>
          <w:spacing w:val="40"/>
        </w:rPr>
        <w:t xml:space="preserve"> </w:t>
      </w:r>
      <w:r>
        <w:t>родного</w:t>
      </w:r>
      <w:r>
        <w:rPr>
          <w:spacing w:val="40"/>
        </w:rPr>
        <w:t xml:space="preserve"> </w:t>
      </w:r>
      <w:r>
        <w:t>языка</w:t>
      </w:r>
      <w:r>
        <w:rPr>
          <w:spacing w:val="40"/>
        </w:rPr>
        <w:t xml:space="preserve"> </w:t>
      </w:r>
      <w:r>
        <w:t>орфографических</w:t>
      </w:r>
      <w:r>
        <w:rPr>
          <w:spacing w:val="40"/>
        </w:rPr>
        <w:t xml:space="preserve"> </w:t>
      </w:r>
      <w:r>
        <w:t>и</w:t>
      </w:r>
      <w:r>
        <w:rPr>
          <w:spacing w:val="40"/>
        </w:rPr>
        <w:t xml:space="preserve"> </w:t>
      </w:r>
      <w:r>
        <w:t>пунктуационных</w:t>
      </w:r>
      <w:r>
        <w:rPr>
          <w:spacing w:val="40"/>
        </w:rPr>
        <w:t xml:space="preserve"> </w:t>
      </w:r>
      <w:proofErr w:type="spellStart"/>
      <w:proofErr w:type="gramStart"/>
      <w:r>
        <w:t>спо</w:t>
      </w:r>
      <w:proofErr w:type="spellEnd"/>
      <w:r>
        <w:t xml:space="preserve">- </w:t>
      </w:r>
      <w:proofErr w:type="spellStart"/>
      <w:r>
        <w:t>собностей</w:t>
      </w:r>
      <w:proofErr w:type="spellEnd"/>
      <w:proofErr w:type="gramEnd"/>
      <w:r>
        <w:t xml:space="preserve"> учащихся. Осознание их важности при устной и письменной речи.</w:t>
      </w:r>
    </w:p>
    <w:p w14:paraId="40C1F0FB" w14:textId="77777777" w:rsidR="00E55397" w:rsidRDefault="00395F00">
      <w:pPr>
        <w:pStyle w:val="a3"/>
        <w:jc w:val="left"/>
      </w:pPr>
      <w:r>
        <w:t>Употребление орфографических словарей и другой справочной литературы при развитии орфографических и пунктуационных способностей учащихся.</w:t>
      </w:r>
    </w:p>
    <w:p w14:paraId="6B469796" w14:textId="77777777" w:rsidR="00E55397" w:rsidRDefault="00395F00">
      <w:pPr>
        <w:pStyle w:val="2"/>
        <w:jc w:val="left"/>
      </w:pPr>
      <w:r>
        <w:rPr>
          <w:spacing w:val="-2"/>
        </w:rPr>
        <w:t>Стилистика.</w:t>
      </w:r>
    </w:p>
    <w:p w14:paraId="0E323D7F" w14:textId="77777777" w:rsidR="00E55397" w:rsidRDefault="00395F00">
      <w:pPr>
        <w:pStyle w:val="a3"/>
        <w:jc w:val="left"/>
      </w:pPr>
      <w:r>
        <w:t>Стили</w:t>
      </w:r>
      <w:r>
        <w:rPr>
          <w:spacing w:val="40"/>
        </w:rPr>
        <w:t xml:space="preserve"> </w:t>
      </w:r>
      <w:r>
        <w:t>речи</w:t>
      </w:r>
      <w:r>
        <w:rPr>
          <w:spacing w:val="80"/>
        </w:rPr>
        <w:t xml:space="preserve"> </w:t>
      </w:r>
      <w:r>
        <w:t>(научный,</w:t>
      </w:r>
      <w:r>
        <w:rPr>
          <w:spacing w:val="80"/>
        </w:rPr>
        <w:t xml:space="preserve"> </w:t>
      </w:r>
      <w:r>
        <w:t>официально-деловой,</w:t>
      </w:r>
      <w:r>
        <w:rPr>
          <w:spacing w:val="80"/>
        </w:rPr>
        <w:t xml:space="preserve"> </w:t>
      </w:r>
      <w:r>
        <w:t>разговорный,</w:t>
      </w:r>
      <w:r>
        <w:rPr>
          <w:spacing w:val="40"/>
        </w:rPr>
        <w:t xml:space="preserve"> </w:t>
      </w:r>
      <w:r>
        <w:t>художественный, публицистический) и их особенности.</w:t>
      </w:r>
    </w:p>
    <w:p w14:paraId="386DE91C" w14:textId="77777777" w:rsidR="00E55397" w:rsidRDefault="00395F00">
      <w:pPr>
        <w:pStyle w:val="a3"/>
        <w:spacing w:line="321" w:lineRule="exact"/>
        <w:jc w:val="left"/>
      </w:pPr>
      <w:r>
        <w:t>Умение</w:t>
      </w:r>
      <w:r>
        <w:rPr>
          <w:spacing w:val="29"/>
        </w:rPr>
        <w:t xml:space="preserve"> </w:t>
      </w:r>
      <w:r>
        <w:t>выступать</w:t>
      </w:r>
      <w:r>
        <w:rPr>
          <w:spacing w:val="31"/>
        </w:rPr>
        <w:t xml:space="preserve"> </w:t>
      </w:r>
      <w:r>
        <w:t>перед</w:t>
      </w:r>
      <w:r>
        <w:rPr>
          <w:spacing w:val="33"/>
        </w:rPr>
        <w:t xml:space="preserve"> </w:t>
      </w:r>
      <w:r>
        <w:t>аудиторией:</w:t>
      </w:r>
      <w:r>
        <w:rPr>
          <w:spacing w:val="31"/>
        </w:rPr>
        <w:t xml:space="preserve"> </w:t>
      </w:r>
      <w:r>
        <w:t>выбор</w:t>
      </w:r>
      <w:r>
        <w:rPr>
          <w:spacing w:val="33"/>
        </w:rPr>
        <w:t xml:space="preserve"> </w:t>
      </w:r>
      <w:r>
        <w:t>темы,</w:t>
      </w:r>
      <w:r>
        <w:rPr>
          <w:spacing w:val="29"/>
        </w:rPr>
        <w:t xml:space="preserve"> </w:t>
      </w:r>
      <w:r>
        <w:t>определение</w:t>
      </w:r>
      <w:r>
        <w:rPr>
          <w:spacing w:val="32"/>
        </w:rPr>
        <w:t xml:space="preserve"> </w:t>
      </w:r>
      <w:r>
        <w:t>цели</w:t>
      </w:r>
      <w:r>
        <w:rPr>
          <w:spacing w:val="30"/>
        </w:rPr>
        <w:t xml:space="preserve"> </w:t>
      </w:r>
      <w:r>
        <w:t>и</w:t>
      </w:r>
      <w:r>
        <w:rPr>
          <w:spacing w:val="33"/>
        </w:rPr>
        <w:t xml:space="preserve"> </w:t>
      </w:r>
      <w:r>
        <w:rPr>
          <w:spacing w:val="-2"/>
        </w:rPr>
        <w:t>задач;</w:t>
      </w:r>
    </w:p>
    <w:p w14:paraId="6B94A4F2" w14:textId="77777777" w:rsidR="00E55397" w:rsidRDefault="00E55397">
      <w:pPr>
        <w:spacing w:line="321" w:lineRule="exact"/>
        <w:sectPr w:rsidR="00E55397">
          <w:pgSz w:w="11910" w:h="16840"/>
          <w:pgMar w:top="1040" w:right="700" w:bottom="280" w:left="340" w:header="720" w:footer="720" w:gutter="0"/>
          <w:cols w:space="720"/>
        </w:sectPr>
      </w:pPr>
    </w:p>
    <w:p w14:paraId="4088C695" w14:textId="77777777" w:rsidR="00E55397" w:rsidRDefault="00395F00">
      <w:pPr>
        <w:pStyle w:val="a3"/>
        <w:spacing w:before="67" w:line="242" w:lineRule="auto"/>
        <w:ind w:right="473"/>
        <w:jc w:val="left"/>
      </w:pPr>
      <w:r>
        <w:lastRenderedPageBreak/>
        <w:t>учет</w:t>
      </w:r>
      <w:r>
        <w:rPr>
          <w:spacing w:val="-6"/>
        </w:rPr>
        <w:t xml:space="preserve"> </w:t>
      </w:r>
      <w:r>
        <w:t>круга</w:t>
      </w:r>
      <w:r>
        <w:rPr>
          <w:spacing w:val="-6"/>
        </w:rPr>
        <w:t xml:space="preserve"> </w:t>
      </w:r>
      <w:r>
        <w:t>интересов</w:t>
      </w:r>
      <w:r>
        <w:rPr>
          <w:spacing w:val="-7"/>
        </w:rPr>
        <w:t xml:space="preserve"> </w:t>
      </w:r>
      <w:r>
        <w:t>слушателей</w:t>
      </w:r>
      <w:r>
        <w:rPr>
          <w:spacing w:val="-5"/>
        </w:rPr>
        <w:t xml:space="preserve"> </w:t>
      </w:r>
      <w:r>
        <w:t>при</w:t>
      </w:r>
      <w:r>
        <w:rPr>
          <w:spacing w:val="-6"/>
        </w:rPr>
        <w:t xml:space="preserve"> </w:t>
      </w:r>
      <w:r>
        <w:t>выборе</w:t>
      </w:r>
      <w:r>
        <w:rPr>
          <w:spacing w:val="-6"/>
        </w:rPr>
        <w:t xml:space="preserve"> </w:t>
      </w:r>
      <w:r>
        <w:t>выразительных</w:t>
      </w:r>
      <w:r>
        <w:rPr>
          <w:spacing w:val="-5"/>
        </w:rPr>
        <w:t xml:space="preserve"> </w:t>
      </w:r>
      <w:r>
        <w:t>средств. Особенности устной и письменной речи.</w:t>
      </w:r>
    </w:p>
    <w:p w14:paraId="5A3726E8" w14:textId="77777777" w:rsidR="00E55397" w:rsidRDefault="00395F00">
      <w:pPr>
        <w:pStyle w:val="a3"/>
        <w:ind w:right="3894"/>
        <w:jc w:val="left"/>
      </w:pPr>
      <w:r>
        <w:t>Работа с текстами разных жанров и стилей. Перевод</w:t>
      </w:r>
      <w:r>
        <w:rPr>
          <w:spacing w:val="-4"/>
        </w:rPr>
        <w:t xml:space="preserve"> </w:t>
      </w:r>
      <w:r>
        <w:t>текстов</w:t>
      </w:r>
      <w:r>
        <w:rPr>
          <w:spacing w:val="-6"/>
        </w:rPr>
        <w:t xml:space="preserve"> </w:t>
      </w:r>
      <w:r>
        <w:t>с</w:t>
      </w:r>
      <w:r>
        <w:rPr>
          <w:spacing w:val="-5"/>
        </w:rPr>
        <w:t xml:space="preserve"> </w:t>
      </w:r>
      <w:r>
        <w:t>татарского</w:t>
      </w:r>
      <w:r>
        <w:rPr>
          <w:spacing w:val="-4"/>
        </w:rPr>
        <w:t xml:space="preserve"> </w:t>
      </w:r>
      <w:r>
        <w:t>языка</w:t>
      </w:r>
      <w:r>
        <w:rPr>
          <w:spacing w:val="-8"/>
        </w:rPr>
        <w:t xml:space="preserve"> </w:t>
      </w:r>
      <w:r>
        <w:t>на</w:t>
      </w:r>
      <w:r>
        <w:rPr>
          <w:spacing w:val="-5"/>
        </w:rPr>
        <w:t xml:space="preserve"> </w:t>
      </w:r>
      <w:r>
        <w:t>русский.</w:t>
      </w:r>
    </w:p>
    <w:p w14:paraId="10DC77E3" w14:textId="77777777" w:rsidR="00E55397" w:rsidRDefault="00395F00">
      <w:pPr>
        <w:pStyle w:val="2"/>
        <w:spacing w:before="321" w:line="240" w:lineRule="auto"/>
        <w:ind w:left="4441" w:right="473" w:hanging="3455"/>
        <w:jc w:val="left"/>
      </w:pPr>
      <w:r>
        <w:t>Содержание,</w:t>
      </w:r>
      <w:r>
        <w:rPr>
          <w:spacing w:val="-7"/>
        </w:rPr>
        <w:t xml:space="preserve"> </w:t>
      </w:r>
      <w:r>
        <w:t>обеспечивающее</w:t>
      </w:r>
      <w:r>
        <w:rPr>
          <w:spacing w:val="-6"/>
        </w:rPr>
        <w:t xml:space="preserve"> </w:t>
      </w:r>
      <w:r>
        <w:t>формирование</w:t>
      </w:r>
      <w:r>
        <w:rPr>
          <w:spacing w:val="-6"/>
        </w:rPr>
        <w:t xml:space="preserve"> </w:t>
      </w:r>
      <w:r>
        <w:t>и</w:t>
      </w:r>
      <w:r>
        <w:rPr>
          <w:spacing w:val="-8"/>
        </w:rPr>
        <w:t xml:space="preserve"> </w:t>
      </w:r>
      <w:r>
        <w:t>развитие</w:t>
      </w:r>
      <w:r>
        <w:rPr>
          <w:spacing w:val="-3"/>
        </w:rPr>
        <w:t xml:space="preserve"> </w:t>
      </w:r>
      <w:proofErr w:type="spellStart"/>
      <w:r>
        <w:t>культуроведче</w:t>
      </w:r>
      <w:proofErr w:type="spellEnd"/>
      <w:r>
        <w:t xml:space="preserve">- </w:t>
      </w:r>
      <w:proofErr w:type="spellStart"/>
      <w:r>
        <w:t>ской</w:t>
      </w:r>
      <w:proofErr w:type="spellEnd"/>
      <w:r>
        <w:t xml:space="preserve"> компетенции</w:t>
      </w:r>
    </w:p>
    <w:p w14:paraId="74EFFEA0" w14:textId="77777777" w:rsidR="00E55397" w:rsidRDefault="00395F00">
      <w:pPr>
        <w:pStyle w:val="a3"/>
        <w:jc w:val="left"/>
      </w:pPr>
      <w:r>
        <w:t>Язык</w:t>
      </w:r>
      <w:r>
        <w:rPr>
          <w:spacing w:val="-6"/>
        </w:rPr>
        <w:t xml:space="preserve"> </w:t>
      </w:r>
      <w:r>
        <w:t>и</w:t>
      </w:r>
      <w:r>
        <w:rPr>
          <w:spacing w:val="-4"/>
        </w:rPr>
        <w:t xml:space="preserve"> </w:t>
      </w:r>
      <w:r>
        <w:t>культура.</w:t>
      </w:r>
      <w:r>
        <w:rPr>
          <w:spacing w:val="-5"/>
        </w:rPr>
        <w:t xml:space="preserve"> </w:t>
      </w:r>
      <w:r>
        <w:t>Отражение</w:t>
      </w:r>
      <w:r>
        <w:rPr>
          <w:spacing w:val="-4"/>
        </w:rPr>
        <w:t xml:space="preserve"> </w:t>
      </w:r>
      <w:r>
        <w:t>в</w:t>
      </w:r>
      <w:r>
        <w:rPr>
          <w:spacing w:val="-9"/>
        </w:rPr>
        <w:t xml:space="preserve"> </w:t>
      </w:r>
      <w:r>
        <w:t>языке</w:t>
      </w:r>
      <w:r>
        <w:rPr>
          <w:spacing w:val="-4"/>
        </w:rPr>
        <w:t xml:space="preserve"> </w:t>
      </w:r>
      <w:r>
        <w:t>культуры</w:t>
      </w:r>
      <w:r>
        <w:rPr>
          <w:spacing w:val="-7"/>
        </w:rPr>
        <w:t xml:space="preserve"> </w:t>
      </w:r>
      <w:r>
        <w:t>и</w:t>
      </w:r>
      <w:r>
        <w:rPr>
          <w:spacing w:val="-4"/>
        </w:rPr>
        <w:t xml:space="preserve"> </w:t>
      </w:r>
      <w:r>
        <w:t>истории</w:t>
      </w:r>
      <w:r>
        <w:rPr>
          <w:spacing w:val="-4"/>
        </w:rPr>
        <w:t xml:space="preserve"> </w:t>
      </w:r>
      <w:r>
        <w:t>татарского</w:t>
      </w:r>
      <w:r>
        <w:rPr>
          <w:spacing w:val="-7"/>
        </w:rPr>
        <w:t xml:space="preserve"> </w:t>
      </w:r>
      <w:r>
        <w:t>народа,</w:t>
      </w:r>
      <w:r>
        <w:rPr>
          <w:spacing w:val="-5"/>
        </w:rPr>
        <w:t xml:space="preserve"> </w:t>
      </w:r>
      <w:r>
        <w:t>его место и связь с другими народами, живущими в России.</w:t>
      </w:r>
    </w:p>
    <w:p w14:paraId="3608450C" w14:textId="77777777" w:rsidR="00E55397" w:rsidRDefault="00395F00">
      <w:pPr>
        <w:pStyle w:val="a3"/>
        <w:ind w:right="3139"/>
        <w:jc w:val="left"/>
      </w:pPr>
      <w:r>
        <w:t>Нормы</w:t>
      </w:r>
      <w:r>
        <w:rPr>
          <w:spacing w:val="-5"/>
        </w:rPr>
        <w:t xml:space="preserve"> </w:t>
      </w:r>
      <w:r>
        <w:t>и</w:t>
      </w:r>
      <w:r>
        <w:rPr>
          <w:spacing w:val="-8"/>
        </w:rPr>
        <w:t xml:space="preserve"> </w:t>
      </w:r>
      <w:r>
        <w:t>особенности</w:t>
      </w:r>
      <w:r>
        <w:rPr>
          <w:spacing w:val="-5"/>
        </w:rPr>
        <w:t xml:space="preserve"> </w:t>
      </w:r>
      <w:r>
        <w:t>татарской</w:t>
      </w:r>
      <w:r>
        <w:rPr>
          <w:spacing w:val="-8"/>
        </w:rPr>
        <w:t xml:space="preserve"> </w:t>
      </w:r>
      <w:r>
        <w:t>разговорной</w:t>
      </w:r>
      <w:r>
        <w:rPr>
          <w:spacing w:val="-8"/>
        </w:rPr>
        <w:t xml:space="preserve"> </w:t>
      </w:r>
      <w:r>
        <w:t>речи. Татарский речевой этикет.</w:t>
      </w:r>
    </w:p>
    <w:p w14:paraId="764DC030" w14:textId="77777777" w:rsidR="00E55397" w:rsidRDefault="00395F00">
      <w:pPr>
        <w:pStyle w:val="a3"/>
        <w:ind w:right="436"/>
      </w:pPr>
      <w:r>
        <w:t>Выявление национально-культурных единиц родного языка в произведениях фольклора, в художественной литературе и исторических текстах, объяснение их значений посредством лингвистических словарей.</w:t>
      </w:r>
    </w:p>
    <w:p w14:paraId="1FD2E1AF" w14:textId="77777777" w:rsidR="00E55397" w:rsidRDefault="00395F00">
      <w:pPr>
        <w:pStyle w:val="a3"/>
        <w:ind w:right="435"/>
      </w:pPr>
      <w:r>
        <w:t>Использование</w:t>
      </w:r>
      <w:r>
        <w:rPr>
          <w:spacing w:val="-11"/>
        </w:rPr>
        <w:t xml:space="preserve"> </w:t>
      </w:r>
      <w:r>
        <w:t>норм</w:t>
      </w:r>
      <w:r>
        <w:rPr>
          <w:spacing w:val="-11"/>
        </w:rPr>
        <w:t xml:space="preserve"> </w:t>
      </w:r>
      <w:r>
        <w:t>татарской</w:t>
      </w:r>
      <w:r>
        <w:rPr>
          <w:spacing w:val="-11"/>
        </w:rPr>
        <w:t xml:space="preserve"> </w:t>
      </w:r>
      <w:r>
        <w:t>разговорной</w:t>
      </w:r>
      <w:r>
        <w:rPr>
          <w:spacing w:val="-13"/>
        </w:rPr>
        <w:t xml:space="preserve"> </w:t>
      </w:r>
      <w:r>
        <w:t>речи</w:t>
      </w:r>
      <w:r>
        <w:rPr>
          <w:spacing w:val="-11"/>
        </w:rPr>
        <w:t xml:space="preserve"> </w:t>
      </w:r>
      <w:r>
        <w:t>в</w:t>
      </w:r>
      <w:r>
        <w:rPr>
          <w:spacing w:val="-12"/>
        </w:rPr>
        <w:t xml:space="preserve"> </w:t>
      </w:r>
      <w:r>
        <w:t>повседневной</w:t>
      </w:r>
      <w:r>
        <w:rPr>
          <w:spacing w:val="-11"/>
        </w:rPr>
        <w:t xml:space="preserve"> </w:t>
      </w:r>
      <w:r>
        <w:t>жизни:</w:t>
      </w:r>
      <w:r>
        <w:rPr>
          <w:spacing w:val="-10"/>
        </w:rPr>
        <w:t xml:space="preserve"> </w:t>
      </w:r>
      <w:r>
        <w:t>в</w:t>
      </w:r>
      <w:r>
        <w:rPr>
          <w:spacing w:val="-12"/>
        </w:rPr>
        <w:t xml:space="preserve"> </w:t>
      </w:r>
      <w:r>
        <w:t>учебе и во внеклассной работе.</w:t>
      </w:r>
    </w:p>
    <w:p w14:paraId="4BA5FFAB" w14:textId="77777777" w:rsidR="00E55397" w:rsidRDefault="00395F00" w:rsidP="000F6D24">
      <w:pPr>
        <w:pStyle w:val="1"/>
        <w:numPr>
          <w:ilvl w:val="2"/>
          <w:numId w:val="183"/>
        </w:numPr>
        <w:tabs>
          <w:tab w:val="left" w:pos="1743"/>
          <w:tab w:val="left" w:pos="4362"/>
        </w:tabs>
        <w:spacing w:before="72" w:line="242" w:lineRule="auto"/>
        <w:ind w:right="680" w:hanging="3323"/>
        <w:jc w:val="left"/>
      </w:pPr>
      <w:r>
        <w:t>ГОСУДАРСТВЕННЫЙ</w:t>
      </w:r>
      <w:r>
        <w:rPr>
          <w:spacing w:val="-8"/>
        </w:rPr>
        <w:t xml:space="preserve"> </w:t>
      </w:r>
      <w:r>
        <w:t>(БАШКИРСКИЙ)</w:t>
      </w:r>
      <w:r>
        <w:rPr>
          <w:spacing w:val="-8"/>
        </w:rPr>
        <w:t xml:space="preserve"> </w:t>
      </w:r>
      <w:r>
        <w:t>ЯЗЫК</w:t>
      </w:r>
      <w:r>
        <w:rPr>
          <w:spacing w:val="-7"/>
        </w:rPr>
        <w:t xml:space="preserve"> </w:t>
      </w:r>
      <w:r>
        <w:t xml:space="preserve">РЕСПУБЛИКИ </w:t>
      </w:r>
      <w:r>
        <w:rPr>
          <w:spacing w:val="-2"/>
        </w:rPr>
        <w:t>БАШКОРТОСТАН</w:t>
      </w:r>
    </w:p>
    <w:p w14:paraId="3A4E2C8C" w14:textId="3F2D31A7" w:rsidR="00E55397" w:rsidRDefault="00395F00">
      <w:pPr>
        <w:pStyle w:val="a3"/>
        <w:ind w:right="437"/>
      </w:pPr>
      <w:r>
        <w:t xml:space="preserve">Примерная программа по предмету «Башкирский язык (как государственный)» для 5 </w:t>
      </w:r>
      <w:r w:rsidR="00120486">
        <w:t>- 9</w:t>
      </w:r>
      <w:r>
        <w:t xml:space="preserve"> классов</w:t>
      </w:r>
    </w:p>
    <w:p w14:paraId="640FC023" w14:textId="77777777" w:rsidR="00E55397" w:rsidRDefault="00395F00">
      <w:pPr>
        <w:pStyle w:val="a3"/>
        <w:ind w:right="435"/>
      </w:pPr>
      <w:r>
        <w:t>общеобразовательных организаций с русским языком обучения составлена в соответствии</w:t>
      </w:r>
      <w:r>
        <w:rPr>
          <w:spacing w:val="-5"/>
        </w:rPr>
        <w:t xml:space="preserve"> </w:t>
      </w:r>
      <w:r>
        <w:t>с</w:t>
      </w:r>
      <w:r>
        <w:rPr>
          <w:spacing w:val="-6"/>
        </w:rPr>
        <w:t xml:space="preserve"> </w:t>
      </w:r>
      <w:r>
        <w:t>положениями</w:t>
      </w:r>
      <w:r>
        <w:rPr>
          <w:spacing w:val="-5"/>
        </w:rPr>
        <w:t xml:space="preserve"> </w:t>
      </w:r>
      <w:r>
        <w:t>Федерального</w:t>
      </w:r>
      <w:r>
        <w:rPr>
          <w:spacing w:val="-5"/>
        </w:rPr>
        <w:t xml:space="preserve"> </w:t>
      </w:r>
      <w:r>
        <w:t>государственного</w:t>
      </w:r>
      <w:r>
        <w:rPr>
          <w:spacing w:val="-5"/>
        </w:rPr>
        <w:t xml:space="preserve"> </w:t>
      </w:r>
      <w:r>
        <w:t>образовательного стандарта по общему образованию.</w:t>
      </w:r>
    </w:p>
    <w:p w14:paraId="4B4AF148" w14:textId="77777777" w:rsidR="00E55397" w:rsidRDefault="00395F00">
      <w:pPr>
        <w:pStyle w:val="2"/>
        <w:spacing w:line="240" w:lineRule="auto"/>
        <w:ind w:right="429"/>
      </w:pPr>
      <w:r>
        <w:t xml:space="preserve">Основные цели и задачи обучения башкирскому языку как </w:t>
      </w:r>
      <w:proofErr w:type="spellStart"/>
      <w:proofErr w:type="gramStart"/>
      <w:r>
        <w:t>государствен</w:t>
      </w:r>
      <w:proofErr w:type="spellEnd"/>
      <w:r>
        <w:t>- ному</w:t>
      </w:r>
      <w:proofErr w:type="gramEnd"/>
      <w:r>
        <w:t xml:space="preserve"> в общеобразовательных организациях с русским языком обучения:</w:t>
      </w:r>
    </w:p>
    <w:p w14:paraId="15172695" w14:textId="77777777" w:rsidR="00E55397" w:rsidRDefault="00395F00" w:rsidP="000F6D24">
      <w:pPr>
        <w:pStyle w:val="a5"/>
        <w:numPr>
          <w:ilvl w:val="0"/>
          <w:numId w:val="182"/>
        </w:numPr>
        <w:tabs>
          <w:tab w:val="left" w:pos="1500"/>
        </w:tabs>
        <w:spacing w:line="316" w:lineRule="exact"/>
        <w:ind w:left="1500" w:hanging="707"/>
        <w:rPr>
          <w:sz w:val="28"/>
        </w:rPr>
      </w:pPr>
      <w:r>
        <w:rPr>
          <w:sz w:val="28"/>
        </w:rPr>
        <w:t>овладение</w:t>
      </w:r>
      <w:r>
        <w:rPr>
          <w:spacing w:val="-8"/>
          <w:sz w:val="28"/>
        </w:rPr>
        <w:t xml:space="preserve"> </w:t>
      </w:r>
      <w:r>
        <w:rPr>
          <w:sz w:val="28"/>
        </w:rPr>
        <w:t>башкирским</w:t>
      </w:r>
      <w:r>
        <w:rPr>
          <w:spacing w:val="-6"/>
          <w:sz w:val="28"/>
        </w:rPr>
        <w:t xml:space="preserve"> </w:t>
      </w:r>
      <w:r>
        <w:rPr>
          <w:sz w:val="28"/>
        </w:rPr>
        <w:t>языком</w:t>
      </w:r>
      <w:r>
        <w:rPr>
          <w:spacing w:val="-6"/>
          <w:sz w:val="28"/>
        </w:rPr>
        <w:t xml:space="preserve"> </w:t>
      </w:r>
      <w:r>
        <w:rPr>
          <w:sz w:val="28"/>
        </w:rPr>
        <w:t>как</w:t>
      </w:r>
      <w:r>
        <w:rPr>
          <w:spacing w:val="-6"/>
          <w:sz w:val="28"/>
        </w:rPr>
        <w:t xml:space="preserve"> </w:t>
      </w:r>
      <w:r>
        <w:rPr>
          <w:sz w:val="28"/>
        </w:rPr>
        <w:t>средством</w:t>
      </w:r>
      <w:r>
        <w:rPr>
          <w:spacing w:val="-6"/>
          <w:sz w:val="28"/>
        </w:rPr>
        <w:t xml:space="preserve"> </w:t>
      </w:r>
      <w:r>
        <w:rPr>
          <w:spacing w:val="-2"/>
          <w:sz w:val="28"/>
        </w:rPr>
        <w:t>общения</w:t>
      </w:r>
    </w:p>
    <w:p w14:paraId="342FEA49" w14:textId="77777777" w:rsidR="00E55397" w:rsidRDefault="00395F00">
      <w:pPr>
        <w:pStyle w:val="a3"/>
        <w:ind w:right="429"/>
      </w:pPr>
      <w:r>
        <w:t xml:space="preserve">в повседневной жизни и учебной деятельности; развитие готовности и способ- </w:t>
      </w:r>
      <w:proofErr w:type="spellStart"/>
      <w:r>
        <w:t>ности</w:t>
      </w:r>
      <w:proofErr w:type="spellEnd"/>
      <w:r>
        <w:t xml:space="preserve"> к речевому взаимодействию и взаимопониманию, потребности в речевом самосовершенствовании; овладение важнейшими </w:t>
      </w:r>
      <w:proofErr w:type="spellStart"/>
      <w:r>
        <w:t>общеучебными</w:t>
      </w:r>
      <w:proofErr w:type="spellEnd"/>
      <w:r>
        <w:t xml:space="preserve"> умениями и универсальными учебными действиями (умения формулировать цели деятель- </w:t>
      </w:r>
      <w:proofErr w:type="spellStart"/>
      <w:r>
        <w:t>ности</w:t>
      </w:r>
      <w:proofErr w:type="spellEnd"/>
      <w:r>
        <w:t xml:space="preserve">, планировать ее, осуществлять речевой самоконтроль и </w:t>
      </w:r>
      <w:proofErr w:type="spellStart"/>
      <w:r>
        <w:t>самокоррекцию</w:t>
      </w:r>
      <w:proofErr w:type="spellEnd"/>
      <w:r>
        <w:t xml:space="preserve">; проводить библиографический поиск, извлекать и преобразовывать </w:t>
      </w:r>
      <w:proofErr w:type="spellStart"/>
      <w:r>
        <w:t>необходи</w:t>
      </w:r>
      <w:proofErr w:type="spellEnd"/>
      <w:r>
        <w:t xml:space="preserve">- </w:t>
      </w:r>
      <w:proofErr w:type="spellStart"/>
      <w:r>
        <w:t>мую</w:t>
      </w:r>
      <w:proofErr w:type="spellEnd"/>
      <w:r>
        <w:t xml:space="preserve"> информацию из лингвистических словарей различных типов и других </w:t>
      </w:r>
      <w:proofErr w:type="spellStart"/>
      <w:r>
        <w:t>ис</w:t>
      </w:r>
      <w:proofErr w:type="spellEnd"/>
      <w:r>
        <w:t xml:space="preserve">- </w:t>
      </w:r>
      <w:proofErr w:type="spellStart"/>
      <w:r>
        <w:t>точников</w:t>
      </w:r>
      <w:proofErr w:type="spellEnd"/>
      <w:r>
        <w:t xml:space="preserve">, включая СМИ и Интернет; осуществлять информационную </w:t>
      </w:r>
      <w:proofErr w:type="spellStart"/>
      <w:r>
        <w:t>перера</w:t>
      </w:r>
      <w:proofErr w:type="spellEnd"/>
      <w:r>
        <w:t xml:space="preserve">- </w:t>
      </w:r>
      <w:proofErr w:type="spellStart"/>
      <w:r>
        <w:t>ботку</w:t>
      </w:r>
      <w:proofErr w:type="spellEnd"/>
      <w:r>
        <w:t xml:space="preserve"> текста и др.);</w:t>
      </w:r>
    </w:p>
    <w:p w14:paraId="2D3BC94A" w14:textId="77777777" w:rsidR="00E55397" w:rsidRDefault="00395F00" w:rsidP="000F6D24">
      <w:pPr>
        <w:pStyle w:val="a5"/>
        <w:numPr>
          <w:ilvl w:val="0"/>
          <w:numId w:val="182"/>
        </w:numPr>
        <w:tabs>
          <w:tab w:val="left" w:pos="1500"/>
        </w:tabs>
        <w:ind w:right="427" w:firstLine="0"/>
        <w:rPr>
          <w:sz w:val="28"/>
        </w:rPr>
      </w:pPr>
      <w:r>
        <w:rPr>
          <w:sz w:val="28"/>
        </w:rPr>
        <w:t>освоение знаний об устройстве языковой системы и закономерностях ее функционирования,</w:t>
      </w:r>
      <w:r>
        <w:rPr>
          <w:spacing w:val="-16"/>
          <w:sz w:val="28"/>
        </w:rPr>
        <w:t xml:space="preserve"> </w:t>
      </w:r>
      <w:r>
        <w:rPr>
          <w:sz w:val="28"/>
        </w:rPr>
        <w:t>о</w:t>
      </w:r>
      <w:r>
        <w:rPr>
          <w:spacing w:val="-15"/>
          <w:sz w:val="28"/>
        </w:rPr>
        <w:t xml:space="preserve"> </w:t>
      </w:r>
      <w:r>
        <w:rPr>
          <w:sz w:val="28"/>
        </w:rPr>
        <w:t>стилистических</w:t>
      </w:r>
      <w:r>
        <w:rPr>
          <w:spacing w:val="-15"/>
          <w:sz w:val="28"/>
        </w:rPr>
        <w:t xml:space="preserve"> </w:t>
      </w:r>
      <w:r>
        <w:rPr>
          <w:sz w:val="28"/>
        </w:rPr>
        <w:t>ресурсах</w:t>
      </w:r>
      <w:r>
        <w:rPr>
          <w:spacing w:val="-15"/>
          <w:sz w:val="28"/>
        </w:rPr>
        <w:t xml:space="preserve"> </w:t>
      </w:r>
      <w:r>
        <w:rPr>
          <w:sz w:val="28"/>
        </w:rPr>
        <w:t>и</w:t>
      </w:r>
      <w:r>
        <w:rPr>
          <w:spacing w:val="-15"/>
          <w:sz w:val="28"/>
        </w:rPr>
        <w:t xml:space="preserve"> </w:t>
      </w:r>
      <w:r>
        <w:rPr>
          <w:sz w:val="28"/>
        </w:rPr>
        <w:t>основных</w:t>
      </w:r>
      <w:r>
        <w:rPr>
          <w:spacing w:val="-15"/>
          <w:sz w:val="28"/>
        </w:rPr>
        <w:t xml:space="preserve"> </w:t>
      </w:r>
      <w:r>
        <w:rPr>
          <w:sz w:val="28"/>
        </w:rPr>
        <w:t>нормах</w:t>
      </w:r>
      <w:r>
        <w:rPr>
          <w:spacing w:val="-15"/>
          <w:sz w:val="28"/>
        </w:rPr>
        <w:t xml:space="preserve"> </w:t>
      </w:r>
      <w:r>
        <w:rPr>
          <w:sz w:val="28"/>
        </w:rPr>
        <w:t xml:space="preserve">башкирского литературного языка; развитие способности опознавать, анализировать, </w:t>
      </w:r>
      <w:proofErr w:type="spellStart"/>
      <w:r>
        <w:rPr>
          <w:sz w:val="28"/>
        </w:rPr>
        <w:t>сопо</w:t>
      </w:r>
      <w:proofErr w:type="spellEnd"/>
      <w:r>
        <w:rPr>
          <w:sz w:val="28"/>
        </w:rPr>
        <w:t xml:space="preserve">- </w:t>
      </w:r>
      <w:proofErr w:type="spellStart"/>
      <w:r>
        <w:rPr>
          <w:sz w:val="28"/>
        </w:rPr>
        <w:t>ставлять</w:t>
      </w:r>
      <w:proofErr w:type="spellEnd"/>
      <w:r>
        <w:rPr>
          <w:sz w:val="28"/>
        </w:rPr>
        <w:t xml:space="preserve">, классифицировать и оценивать языковые факты; овладение на этой основе культурой устной и письменной речи, видами речевой деятельности, правилами использования языка в разных ситуациях общения, нормами </w:t>
      </w:r>
      <w:proofErr w:type="spellStart"/>
      <w:r>
        <w:rPr>
          <w:sz w:val="28"/>
        </w:rPr>
        <w:t>рече</w:t>
      </w:r>
      <w:proofErr w:type="spellEnd"/>
      <w:r>
        <w:rPr>
          <w:sz w:val="28"/>
        </w:rPr>
        <w:t xml:space="preserve">- </w:t>
      </w:r>
      <w:proofErr w:type="spellStart"/>
      <w:r>
        <w:rPr>
          <w:sz w:val="28"/>
        </w:rPr>
        <w:t>вого</w:t>
      </w:r>
      <w:proofErr w:type="spellEnd"/>
      <w:r>
        <w:rPr>
          <w:sz w:val="28"/>
        </w:rPr>
        <w:t xml:space="preserve"> этикета; обогащение активного и потенциального словарного запаса; рас- ширение объема используемых в речи грамматических средств; совершенство- </w:t>
      </w:r>
      <w:proofErr w:type="spellStart"/>
      <w:r>
        <w:rPr>
          <w:sz w:val="28"/>
        </w:rPr>
        <w:t>вание</w:t>
      </w:r>
      <w:proofErr w:type="spellEnd"/>
      <w:r>
        <w:rPr>
          <w:sz w:val="28"/>
        </w:rPr>
        <w:t xml:space="preserve"> способности применять приобретенные знания, умения и навыки в про- </w:t>
      </w:r>
      <w:proofErr w:type="spellStart"/>
      <w:r>
        <w:rPr>
          <w:sz w:val="28"/>
        </w:rPr>
        <w:t>цессе</w:t>
      </w:r>
      <w:proofErr w:type="spellEnd"/>
      <w:r>
        <w:rPr>
          <w:sz w:val="28"/>
        </w:rPr>
        <w:t xml:space="preserve"> речевого общения в учебной деятельности и повседневной жизни.</w:t>
      </w:r>
    </w:p>
    <w:p w14:paraId="69A5DC65" w14:textId="77777777" w:rsidR="00E55397" w:rsidRDefault="00E55397">
      <w:pPr>
        <w:pStyle w:val="a3"/>
        <w:spacing w:before="1"/>
        <w:ind w:left="0"/>
        <w:jc w:val="left"/>
      </w:pPr>
    </w:p>
    <w:p w14:paraId="1B04F798" w14:textId="77777777" w:rsidR="00E55397" w:rsidRDefault="00395F00">
      <w:pPr>
        <w:pStyle w:val="1"/>
        <w:ind w:left="357"/>
        <w:jc w:val="center"/>
      </w:pPr>
      <w:r>
        <w:t>ОБЩАЯ</w:t>
      </w:r>
      <w:r>
        <w:rPr>
          <w:spacing w:val="-11"/>
        </w:rPr>
        <w:t xml:space="preserve"> </w:t>
      </w:r>
      <w:r>
        <w:t>ХАРАКТЕРИСТИКА</w:t>
      </w:r>
      <w:r>
        <w:rPr>
          <w:spacing w:val="-10"/>
        </w:rPr>
        <w:t xml:space="preserve"> </w:t>
      </w:r>
      <w:r>
        <w:rPr>
          <w:spacing w:val="-2"/>
        </w:rPr>
        <w:t>ПРОГРАММЫ</w:t>
      </w:r>
    </w:p>
    <w:p w14:paraId="289B4116" w14:textId="77777777" w:rsidR="00E55397" w:rsidRDefault="00395F00">
      <w:pPr>
        <w:pStyle w:val="a3"/>
        <w:spacing w:before="317"/>
        <w:ind w:right="427"/>
      </w:pPr>
      <w:r>
        <w:lastRenderedPageBreak/>
        <w:t xml:space="preserve">Содержание курса «Башкирский язык (как государственный) в </w:t>
      </w:r>
      <w:proofErr w:type="spellStart"/>
      <w:r>
        <w:t>общеобразова</w:t>
      </w:r>
      <w:proofErr w:type="spellEnd"/>
      <w:r>
        <w:t xml:space="preserve">- тельных организациях обусловлено общей нацеленностью образовательного процесса на достижение метапредметных и предметных целей обучения, что возможно на основе компетентностного подхода, который обеспечивает фор- </w:t>
      </w:r>
      <w:proofErr w:type="spellStart"/>
      <w:r>
        <w:t>мирование</w:t>
      </w:r>
      <w:proofErr w:type="spellEnd"/>
      <w:r>
        <w:t xml:space="preserve"> и развитие коммуникативной, языковой и лингвистической (</w:t>
      </w:r>
      <w:proofErr w:type="spellStart"/>
      <w:r>
        <w:t>языко</w:t>
      </w:r>
      <w:proofErr w:type="spellEnd"/>
      <w:r>
        <w:t xml:space="preserve">- </w:t>
      </w:r>
      <w:proofErr w:type="spellStart"/>
      <w:r>
        <w:t>ведческой</w:t>
      </w:r>
      <w:proofErr w:type="spellEnd"/>
      <w:r>
        <w:t xml:space="preserve">) и </w:t>
      </w:r>
      <w:proofErr w:type="spellStart"/>
      <w:r>
        <w:t>культуроведческой</w:t>
      </w:r>
      <w:proofErr w:type="spellEnd"/>
      <w:r>
        <w:t xml:space="preserve"> компетенций.</w:t>
      </w:r>
    </w:p>
    <w:p w14:paraId="671CABAD" w14:textId="77777777" w:rsidR="00E55397" w:rsidRDefault="00395F00">
      <w:pPr>
        <w:pStyle w:val="a3"/>
        <w:spacing w:before="1"/>
        <w:ind w:right="426"/>
      </w:pPr>
      <w:r>
        <w:t xml:space="preserve">Коммуникативная компетенция предполагает овладение видами речевой </w:t>
      </w:r>
      <w:proofErr w:type="spellStart"/>
      <w:proofErr w:type="gramStart"/>
      <w:r>
        <w:t>дея</w:t>
      </w:r>
      <w:proofErr w:type="spellEnd"/>
      <w:r>
        <w:t>- тельности</w:t>
      </w:r>
      <w:proofErr w:type="gramEnd"/>
      <w:r>
        <w:rPr>
          <w:spacing w:val="-6"/>
        </w:rPr>
        <w:t xml:space="preserve"> </w:t>
      </w:r>
      <w:r>
        <w:t>и</w:t>
      </w:r>
      <w:r>
        <w:rPr>
          <w:spacing w:val="-6"/>
        </w:rPr>
        <w:t xml:space="preserve"> </w:t>
      </w:r>
      <w:r>
        <w:t>основами</w:t>
      </w:r>
      <w:r>
        <w:rPr>
          <w:spacing w:val="-6"/>
        </w:rPr>
        <w:t xml:space="preserve"> </w:t>
      </w:r>
      <w:r>
        <w:t>культуры</w:t>
      </w:r>
      <w:r>
        <w:rPr>
          <w:spacing w:val="-3"/>
        </w:rPr>
        <w:t xml:space="preserve"> </w:t>
      </w:r>
      <w:r>
        <w:t>устной</w:t>
      </w:r>
      <w:r>
        <w:rPr>
          <w:spacing w:val="-8"/>
        </w:rPr>
        <w:t xml:space="preserve"> </w:t>
      </w:r>
      <w:r>
        <w:t>и</w:t>
      </w:r>
      <w:r>
        <w:rPr>
          <w:spacing w:val="-6"/>
        </w:rPr>
        <w:t xml:space="preserve"> </w:t>
      </w:r>
      <w:r>
        <w:t>письменной речи,</w:t>
      </w:r>
      <w:r>
        <w:rPr>
          <w:spacing w:val="-9"/>
        </w:rPr>
        <w:t xml:space="preserve"> </w:t>
      </w:r>
      <w:r>
        <w:t>базовыми</w:t>
      </w:r>
      <w:r>
        <w:rPr>
          <w:spacing w:val="-6"/>
        </w:rPr>
        <w:t xml:space="preserve"> </w:t>
      </w:r>
      <w:r>
        <w:t xml:space="preserve">умениями и навыками использования языка в жизненно важных для данного возраста сферах и ситуациях общения. Коммуникативная компетентность проявляется в умении определять цели коммуникации, оценивать речевую ситуацию, </w:t>
      </w:r>
      <w:proofErr w:type="spellStart"/>
      <w:proofErr w:type="gramStart"/>
      <w:r>
        <w:t>учиты</w:t>
      </w:r>
      <w:proofErr w:type="spellEnd"/>
      <w:r>
        <w:t xml:space="preserve">- </w:t>
      </w:r>
      <w:proofErr w:type="spellStart"/>
      <w:r>
        <w:t>вать</w:t>
      </w:r>
      <w:proofErr w:type="spellEnd"/>
      <w:proofErr w:type="gramEnd"/>
      <w:r>
        <w:t xml:space="preserve"> намерения и способы коммуникации партнера, выбирать адекватные </w:t>
      </w:r>
      <w:proofErr w:type="spellStart"/>
      <w:r>
        <w:t>стра</w:t>
      </w:r>
      <w:proofErr w:type="spellEnd"/>
      <w:r>
        <w:t xml:space="preserve">- </w:t>
      </w:r>
      <w:proofErr w:type="spellStart"/>
      <w:r>
        <w:t>тегии</w:t>
      </w:r>
      <w:proofErr w:type="spellEnd"/>
      <w:r>
        <w:t xml:space="preserve"> коммуникации, быть готовым к осмысленному изменению собственного</w:t>
      </w:r>
    </w:p>
    <w:p w14:paraId="722DF6E5" w14:textId="77777777" w:rsidR="00E55397" w:rsidRDefault="00395F00">
      <w:pPr>
        <w:pStyle w:val="a3"/>
        <w:spacing w:before="67"/>
        <w:ind w:right="424"/>
      </w:pPr>
      <w:r>
        <w:t xml:space="preserve">речевого поведения. Языковая и лингвистическая (языковедческая) </w:t>
      </w:r>
      <w:proofErr w:type="spellStart"/>
      <w:r>
        <w:t>компетен</w:t>
      </w:r>
      <w:proofErr w:type="spellEnd"/>
      <w:r>
        <w:t xml:space="preserve">- </w:t>
      </w:r>
      <w:proofErr w:type="spellStart"/>
      <w:r>
        <w:t>ции</w:t>
      </w:r>
      <w:proofErr w:type="spellEnd"/>
      <w:r>
        <w:t xml:space="preserve"> формируются на основе овладения необходимыми знаниями о языке как знаковой системе и общественном явлении, его устройстве, развитии и </w:t>
      </w:r>
      <w:proofErr w:type="spellStart"/>
      <w:r>
        <w:t>функ</w:t>
      </w:r>
      <w:proofErr w:type="spellEnd"/>
      <w:r>
        <w:t xml:space="preserve">- </w:t>
      </w:r>
      <w:proofErr w:type="spellStart"/>
      <w:r>
        <w:t>ционировании</w:t>
      </w:r>
      <w:proofErr w:type="spellEnd"/>
      <w:r>
        <w:t xml:space="preserve">; освоения основных норм башкирского литературного языка; обогащения словарного запаса и грамматического строя речи учащихся; фор- </w:t>
      </w:r>
      <w:proofErr w:type="spellStart"/>
      <w:r>
        <w:t>мирования</w:t>
      </w:r>
      <w:proofErr w:type="spellEnd"/>
      <w:r>
        <w:t xml:space="preserve"> способности к анализу и оценке языковых явлений и фактов, </w:t>
      </w:r>
      <w:proofErr w:type="spellStart"/>
      <w:r>
        <w:t>необ</w:t>
      </w:r>
      <w:proofErr w:type="spellEnd"/>
      <w:r>
        <w:t xml:space="preserve">- </w:t>
      </w:r>
      <w:proofErr w:type="spellStart"/>
      <w:r>
        <w:t>ходимых</w:t>
      </w:r>
      <w:proofErr w:type="spellEnd"/>
      <w:r>
        <w:t xml:space="preserve"> знаний о лингвистике как науке, ее основных разделах и базовых по- </w:t>
      </w:r>
      <w:proofErr w:type="spellStart"/>
      <w:r>
        <w:t>нятиях</w:t>
      </w:r>
      <w:proofErr w:type="spellEnd"/>
      <w:r>
        <w:t xml:space="preserve">; умения пользоваться различными видами лингвистических словарей. </w:t>
      </w:r>
      <w:proofErr w:type="spellStart"/>
      <w:r>
        <w:t>Культуроведческая</w:t>
      </w:r>
      <w:proofErr w:type="spellEnd"/>
      <w:r>
        <w:t xml:space="preserve"> компетенция предполагает осознание государственного языка как формы выражения национальной культуры, понимание взаимосвязи языка и истории народа, национально-культурной специфики башкирского языка, освоение норм башкирского речевого этикета, культуры </w:t>
      </w:r>
      <w:proofErr w:type="spellStart"/>
      <w:proofErr w:type="gramStart"/>
      <w:r>
        <w:t>межнациональ</w:t>
      </w:r>
      <w:proofErr w:type="spellEnd"/>
      <w:r>
        <w:t xml:space="preserve">- </w:t>
      </w:r>
      <w:proofErr w:type="spellStart"/>
      <w:r>
        <w:t>ного</w:t>
      </w:r>
      <w:proofErr w:type="spellEnd"/>
      <w:proofErr w:type="gramEnd"/>
      <w:r>
        <w:rPr>
          <w:spacing w:val="-13"/>
        </w:rPr>
        <w:t xml:space="preserve"> </w:t>
      </w:r>
      <w:r>
        <w:t>общения;</w:t>
      </w:r>
      <w:r>
        <w:rPr>
          <w:spacing w:val="-11"/>
        </w:rPr>
        <w:t xml:space="preserve"> </w:t>
      </w:r>
      <w:r>
        <w:t>способность</w:t>
      </w:r>
      <w:r>
        <w:rPr>
          <w:spacing w:val="-12"/>
        </w:rPr>
        <w:t xml:space="preserve"> </w:t>
      </w:r>
      <w:r>
        <w:t>объяснять</w:t>
      </w:r>
      <w:r>
        <w:rPr>
          <w:spacing w:val="-12"/>
        </w:rPr>
        <w:t xml:space="preserve"> </w:t>
      </w:r>
      <w:r>
        <w:t>значения</w:t>
      </w:r>
      <w:r>
        <w:rPr>
          <w:spacing w:val="-11"/>
        </w:rPr>
        <w:t xml:space="preserve"> </w:t>
      </w:r>
      <w:r>
        <w:t>слов</w:t>
      </w:r>
      <w:r>
        <w:rPr>
          <w:spacing w:val="-12"/>
        </w:rPr>
        <w:t xml:space="preserve"> </w:t>
      </w:r>
      <w:r>
        <w:t>с</w:t>
      </w:r>
      <w:r>
        <w:rPr>
          <w:spacing w:val="-13"/>
        </w:rPr>
        <w:t xml:space="preserve"> </w:t>
      </w:r>
      <w:r>
        <w:t xml:space="preserve">национально-культурным </w:t>
      </w:r>
      <w:r>
        <w:rPr>
          <w:spacing w:val="-2"/>
        </w:rPr>
        <w:t>компонентом.</w:t>
      </w:r>
    </w:p>
    <w:p w14:paraId="6865A31A" w14:textId="77777777" w:rsidR="00E55397" w:rsidRDefault="00395F00">
      <w:pPr>
        <w:pStyle w:val="a3"/>
        <w:spacing w:before="3"/>
        <w:ind w:right="425"/>
      </w:pPr>
      <w:r>
        <w:t xml:space="preserve">В примерной программе реализован коммуникативно-деятельностный подход, предполагающий предъявление материала не только в </w:t>
      </w:r>
      <w:proofErr w:type="spellStart"/>
      <w:r>
        <w:t>знаниевой</w:t>
      </w:r>
      <w:proofErr w:type="spellEnd"/>
      <w:r>
        <w:t xml:space="preserve">, но и в </w:t>
      </w:r>
      <w:proofErr w:type="spellStart"/>
      <w:r>
        <w:t>дея</w:t>
      </w:r>
      <w:proofErr w:type="spellEnd"/>
      <w:r>
        <w:t xml:space="preserve">- </w:t>
      </w:r>
      <w:proofErr w:type="spellStart"/>
      <w:r>
        <w:t>тельностной</w:t>
      </w:r>
      <w:proofErr w:type="spellEnd"/>
      <w:r>
        <w:t xml:space="preserve"> форме. Каждый раздел курса представлен в виде двух блоков.</w:t>
      </w:r>
    </w:p>
    <w:p w14:paraId="1E2F1CA6" w14:textId="77777777" w:rsidR="00E55397" w:rsidRDefault="00395F00">
      <w:pPr>
        <w:pStyle w:val="a3"/>
        <w:ind w:right="433"/>
      </w:pPr>
      <w:r>
        <w:t>Усиление</w:t>
      </w:r>
      <w:r>
        <w:rPr>
          <w:spacing w:val="-14"/>
        </w:rPr>
        <w:t xml:space="preserve"> </w:t>
      </w:r>
      <w:r>
        <w:t>коммуникативно-деятельностной</w:t>
      </w:r>
      <w:r>
        <w:rPr>
          <w:spacing w:val="-13"/>
        </w:rPr>
        <w:t xml:space="preserve"> </w:t>
      </w:r>
      <w:r>
        <w:t>направленности</w:t>
      </w:r>
      <w:r>
        <w:rPr>
          <w:spacing w:val="-15"/>
        </w:rPr>
        <w:t xml:space="preserve"> </w:t>
      </w:r>
      <w:r>
        <w:t>курса</w:t>
      </w:r>
      <w:r>
        <w:rPr>
          <w:spacing w:val="-13"/>
        </w:rPr>
        <w:t xml:space="preserve"> </w:t>
      </w:r>
      <w:r>
        <w:t>«Башкирский язык (как государственный)», нацеленность его на метапредметные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во внешней среде и активно в ней функционировать.</w:t>
      </w:r>
    </w:p>
    <w:p w14:paraId="204C7AD8" w14:textId="21B7D8FF" w:rsidR="00E55397" w:rsidRDefault="00395F00" w:rsidP="00B47C49">
      <w:pPr>
        <w:pStyle w:val="a3"/>
        <w:ind w:right="427"/>
      </w:pPr>
      <w:r>
        <w:t xml:space="preserve">Основными индикаторами функциональной грамотности, имеющей </w:t>
      </w:r>
      <w:proofErr w:type="spellStart"/>
      <w:r>
        <w:t>метапред</w:t>
      </w:r>
      <w:proofErr w:type="spellEnd"/>
      <w:r>
        <w:t xml:space="preserve">- </w:t>
      </w:r>
      <w:proofErr w:type="spellStart"/>
      <w:r>
        <w:t>метный</w:t>
      </w:r>
      <w:proofErr w:type="spellEnd"/>
      <w:r>
        <w:t xml:space="preserve"> статус, являются: коммуникативные универсальные учебные действия (владеть всеми видами речевой деятельности, строить продуктивное речевое взаимодействие со сверстниками</w:t>
      </w:r>
      <w:r>
        <w:rPr>
          <w:spacing w:val="-2"/>
        </w:rPr>
        <w:t xml:space="preserve"> </w:t>
      </w:r>
      <w:r>
        <w:t>и взрослыми; адекватно воспринимать</w:t>
      </w:r>
      <w:r>
        <w:rPr>
          <w:spacing w:val="-1"/>
        </w:rPr>
        <w:t xml:space="preserve"> </w:t>
      </w:r>
      <w:r>
        <w:t>устную и письменную речь; точно, правильно, логично и выразительно излагать свою точку зрения по поставленной проблеме; соблюдать в процессе коммуникации основные нормы устной и письменной речи и правила башкирского речевого этикета и др.); познавательные универсальные учебные действия (</w:t>
      </w:r>
      <w:proofErr w:type="spellStart"/>
      <w:r>
        <w:t>формулиро</w:t>
      </w:r>
      <w:proofErr w:type="spellEnd"/>
      <w:r>
        <w:t xml:space="preserve">- </w:t>
      </w:r>
      <w:proofErr w:type="spellStart"/>
      <w:r>
        <w:t>вать</w:t>
      </w:r>
      <w:proofErr w:type="spellEnd"/>
      <w:r>
        <w:t xml:space="preserve"> проблему, выдвигать аргументы, строить логическую цепь рассуждения, находить доказательства, подтверждающие или опровергающие тезис; осу- </w:t>
      </w:r>
      <w:proofErr w:type="spellStart"/>
      <w:r>
        <w:t>ществлять</w:t>
      </w:r>
      <w:proofErr w:type="spellEnd"/>
      <w:r>
        <w:t xml:space="preserve"> библиографический поиск, извлекать необходимую информацию из различных источников; определять основную и второстепенную информацию, </w:t>
      </w:r>
      <w:r>
        <w:lastRenderedPageBreak/>
        <w:t xml:space="preserve">осмысливать цель чтения, выбирая вид чтения в зависимости от </w:t>
      </w:r>
      <w:proofErr w:type="spellStart"/>
      <w:r>
        <w:t>коммуника</w:t>
      </w:r>
      <w:proofErr w:type="spellEnd"/>
      <w:r>
        <w:t xml:space="preserve">- </w:t>
      </w:r>
      <w:proofErr w:type="spellStart"/>
      <w:r>
        <w:t>тивной</w:t>
      </w:r>
      <w:proofErr w:type="spellEnd"/>
      <w:r>
        <w:t xml:space="preserve"> цели; применять методы информационного поиска, в том числе с по- мощью компьютерных средств; перерабатывать, систематизировать </w:t>
      </w:r>
      <w:proofErr w:type="spellStart"/>
      <w:r>
        <w:t>информа</w:t>
      </w:r>
      <w:proofErr w:type="spellEnd"/>
      <w:r>
        <w:t xml:space="preserve">- </w:t>
      </w:r>
      <w:proofErr w:type="spellStart"/>
      <w:r>
        <w:t>цию</w:t>
      </w:r>
      <w:proofErr w:type="spellEnd"/>
      <w:r>
        <w:t xml:space="preserve"> и предъявлять ее разными способами и др.); регулятивные универсальные учебные действия (ставить и адекватно формулировать цель деятельности, планировать последовательность действий и при необходимости изменять ее; осуществлять самоконтроль, самооценку, </w:t>
      </w:r>
      <w:proofErr w:type="spellStart"/>
      <w:r>
        <w:t>самокоррекцию</w:t>
      </w:r>
      <w:proofErr w:type="spellEnd"/>
      <w:r>
        <w:t xml:space="preserve"> и др.). Основные компоненты функциональной грамотности базируются на видах речевой деятельности и предполагают целенаправленное развитие речемыслительных способностей учащихся, прежде всего в процессе изучения родного языка в школе. Формирование функциональной грамотности, совершенствование речевой деятельности обучающихся строится на основе знаний об устройстве башкирского языка</w:t>
      </w:r>
      <w:r>
        <w:rPr>
          <w:spacing w:val="-10"/>
        </w:rPr>
        <w:t xml:space="preserve"> </w:t>
      </w:r>
      <w:r>
        <w:t>и</w:t>
      </w:r>
      <w:r>
        <w:rPr>
          <w:spacing w:val="-7"/>
        </w:rPr>
        <w:t xml:space="preserve"> </w:t>
      </w:r>
      <w:r>
        <w:t>об</w:t>
      </w:r>
      <w:r>
        <w:rPr>
          <w:spacing w:val="-7"/>
        </w:rPr>
        <w:t xml:space="preserve"> </w:t>
      </w:r>
      <w:r>
        <w:t>особенностях</w:t>
      </w:r>
      <w:r>
        <w:rPr>
          <w:spacing w:val="-7"/>
        </w:rPr>
        <w:t xml:space="preserve"> </w:t>
      </w:r>
      <w:r>
        <w:t>его</w:t>
      </w:r>
      <w:r>
        <w:rPr>
          <w:spacing w:val="-7"/>
        </w:rPr>
        <w:t xml:space="preserve"> </w:t>
      </w:r>
      <w:r>
        <w:t>употребления</w:t>
      </w:r>
      <w:r>
        <w:rPr>
          <w:spacing w:val="-7"/>
        </w:rPr>
        <w:t xml:space="preserve"> </w:t>
      </w:r>
      <w:r>
        <w:t>в</w:t>
      </w:r>
      <w:r>
        <w:rPr>
          <w:spacing w:val="-8"/>
        </w:rPr>
        <w:t xml:space="preserve"> </w:t>
      </w:r>
      <w:r>
        <w:t>разных</w:t>
      </w:r>
      <w:r>
        <w:rPr>
          <w:spacing w:val="-7"/>
        </w:rPr>
        <w:t xml:space="preserve"> </w:t>
      </w:r>
      <w:r>
        <w:t>условиях</w:t>
      </w:r>
      <w:r>
        <w:rPr>
          <w:spacing w:val="-7"/>
        </w:rPr>
        <w:t xml:space="preserve"> </w:t>
      </w:r>
      <w:r>
        <w:t>общения.</w:t>
      </w:r>
      <w:r>
        <w:rPr>
          <w:spacing w:val="-8"/>
        </w:rPr>
        <w:t xml:space="preserve"> </w:t>
      </w:r>
      <w:r>
        <w:t xml:space="preserve">Процесс обучения должен быть ориентирован не только на формирование навыков </w:t>
      </w:r>
      <w:proofErr w:type="spellStart"/>
      <w:r>
        <w:t>ана</w:t>
      </w:r>
      <w:proofErr w:type="spellEnd"/>
      <w:r>
        <w:t xml:space="preserve">- </w:t>
      </w:r>
      <w:proofErr w:type="spellStart"/>
      <w:r>
        <w:t>лиза</w:t>
      </w:r>
      <w:proofErr w:type="spellEnd"/>
      <w:r>
        <w:t xml:space="preserve"> языка, способности классифицировать языковые явления и факты, но и на воспитание речевой культуры, формирование таких жизненно важных умений, как использование различных видов чтения, информационная переработка тек- </w:t>
      </w:r>
      <w:proofErr w:type="spellStart"/>
      <w:r>
        <w:t>стов</w:t>
      </w:r>
      <w:proofErr w:type="spellEnd"/>
      <w:r>
        <w:t>,</w:t>
      </w:r>
      <w:r>
        <w:rPr>
          <w:spacing w:val="40"/>
        </w:rPr>
        <w:t xml:space="preserve"> </w:t>
      </w:r>
      <w:r>
        <w:t>различные</w:t>
      </w:r>
      <w:r>
        <w:rPr>
          <w:spacing w:val="40"/>
        </w:rPr>
        <w:t xml:space="preserve"> </w:t>
      </w:r>
      <w:r>
        <w:t>формы</w:t>
      </w:r>
      <w:r>
        <w:rPr>
          <w:spacing w:val="40"/>
        </w:rPr>
        <w:t xml:space="preserve"> </w:t>
      </w:r>
      <w:r>
        <w:t>поиска</w:t>
      </w:r>
      <w:r>
        <w:rPr>
          <w:spacing w:val="40"/>
        </w:rPr>
        <w:t xml:space="preserve"> </w:t>
      </w:r>
      <w:r>
        <w:t>информации</w:t>
      </w:r>
      <w:r>
        <w:rPr>
          <w:spacing w:val="40"/>
        </w:rPr>
        <w:t xml:space="preserve"> </w:t>
      </w:r>
      <w:r>
        <w:t>и</w:t>
      </w:r>
      <w:r>
        <w:rPr>
          <w:spacing w:val="40"/>
        </w:rPr>
        <w:t xml:space="preserve"> </w:t>
      </w:r>
      <w:r>
        <w:t>разные</w:t>
      </w:r>
      <w:r>
        <w:rPr>
          <w:spacing w:val="40"/>
        </w:rPr>
        <w:t xml:space="preserve"> </w:t>
      </w:r>
      <w:r>
        <w:t>способы</w:t>
      </w:r>
      <w:r>
        <w:rPr>
          <w:spacing w:val="40"/>
        </w:rPr>
        <w:t xml:space="preserve"> </w:t>
      </w:r>
      <w:r>
        <w:t>передачи</w:t>
      </w:r>
      <w:r>
        <w:rPr>
          <w:spacing w:val="40"/>
        </w:rPr>
        <w:t xml:space="preserve"> </w:t>
      </w:r>
      <w:r>
        <w:t>ее</w:t>
      </w:r>
      <w:r>
        <w:rPr>
          <w:spacing w:val="40"/>
        </w:rPr>
        <w:t xml:space="preserve"> </w:t>
      </w:r>
      <w:r>
        <w:t>в соответствии</w:t>
      </w:r>
      <w:r>
        <w:rPr>
          <w:spacing w:val="-11"/>
        </w:rPr>
        <w:t xml:space="preserve"> </w:t>
      </w:r>
      <w:r>
        <w:t>с</w:t>
      </w:r>
      <w:r>
        <w:rPr>
          <w:spacing w:val="-13"/>
        </w:rPr>
        <w:t xml:space="preserve"> </w:t>
      </w:r>
      <w:r>
        <w:t>речевой</w:t>
      </w:r>
      <w:r>
        <w:rPr>
          <w:spacing w:val="-12"/>
        </w:rPr>
        <w:t xml:space="preserve"> </w:t>
      </w:r>
      <w:r>
        <w:t>ситуацией</w:t>
      </w:r>
      <w:r>
        <w:rPr>
          <w:spacing w:val="-13"/>
        </w:rPr>
        <w:t xml:space="preserve"> </w:t>
      </w:r>
      <w:r>
        <w:t>и</w:t>
      </w:r>
      <w:r>
        <w:rPr>
          <w:spacing w:val="-11"/>
        </w:rPr>
        <w:t xml:space="preserve"> </w:t>
      </w:r>
      <w:r>
        <w:t>нормами</w:t>
      </w:r>
      <w:r>
        <w:rPr>
          <w:spacing w:val="-10"/>
        </w:rPr>
        <w:t xml:space="preserve"> </w:t>
      </w:r>
      <w:r>
        <w:t>литературного</w:t>
      </w:r>
      <w:r>
        <w:rPr>
          <w:spacing w:val="-12"/>
        </w:rPr>
        <w:t xml:space="preserve"> </w:t>
      </w:r>
      <w:r>
        <w:t>языка</w:t>
      </w:r>
      <w:r>
        <w:rPr>
          <w:spacing w:val="-11"/>
        </w:rPr>
        <w:t xml:space="preserve"> </w:t>
      </w:r>
      <w:r>
        <w:t>и</w:t>
      </w:r>
      <w:r>
        <w:rPr>
          <w:spacing w:val="-13"/>
        </w:rPr>
        <w:t xml:space="preserve"> </w:t>
      </w:r>
      <w:r>
        <w:t>этическими нормами общения. Таким образом, обучение башкирскому (государственному) языку в основной школе должно обеспечить общекультурный уровень</w:t>
      </w:r>
      <w:r>
        <w:rPr>
          <w:spacing w:val="40"/>
        </w:rPr>
        <w:t xml:space="preserve"> </w:t>
      </w:r>
      <w:r>
        <w:t xml:space="preserve">человека, способного в дальнейшем продолжить обучение в различных </w:t>
      </w:r>
      <w:proofErr w:type="spellStart"/>
      <w:proofErr w:type="gramStart"/>
      <w:r>
        <w:t>образо</w:t>
      </w:r>
      <w:proofErr w:type="spellEnd"/>
      <w:r>
        <w:t xml:space="preserve">- </w:t>
      </w:r>
      <w:proofErr w:type="spellStart"/>
      <w:r>
        <w:t>вательных</w:t>
      </w:r>
      <w:proofErr w:type="spellEnd"/>
      <w:proofErr w:type="gramEnd"/>
      <w:r>
        <w:t xml:space="preserve"> учреждениях: в старших классах средней полной школы, в средних специальных учебных заведениях.</w:t>
      </w:r>
    </w:p>
    <w:p w14:paraId="31117C39" w14:textId="77777777" w:rsidR="00E55397" w:rsidRDefault="00395F00">
      <w:pPr>
        <w:pStyle w:val="2"/>
        <w:spacing w:before="8"/>
        <w:ind w:left="3441"/>
        <w:jc w:val="left"/>
      </w:pPr>
      <w:r>
        <w:t>Основные</w:t>
      </w:r>
      <w:r>
        <w:rPr>
          <w:spacing w:val="-10"/>
        </w:rPr>
        <w:t xml:space="preserve"> </w:t>
      </w:r>
      <w:r>
        <w:t>содержательные</w:t>
      </w:r>
      <w:r>
        <w:rPr>
          <w:spacing w:val="-9"/>
        </w:rPr>
        <w:t xml:space="preserve"> </w:t>
      </w:r>
      <w:r>
        <w:rPr>
          <w:spacing w:val="-4"/>
        </w:rPr>
        <w:t>линии</w:t>
      </w:r>
    </w:p>
    <w:p w14:paraId="06D762B0" w14:textId="6318EB83" w:rsidR="00E55397" w:rsidRDefault="00395F00">
      <w:pPr>
        <w:pStyle w:val="a3"/>
        <w:ind w:right="429"/>
      </w:pPr>
      <w:r>
        <w:t xml:space="preserve">Направленность курса башкирского языка как государственного на формирование коммуникативной, языковой и лингвистической (языковедческой) и </w:t>
      </w:r>
      <w:proofErr w:type="spellStart"/>
      <w:r>
        <w:t>культуроведческой</w:t>
      </w:r>
      <w:proofErr w:type="spellEnd"/>
      <w:r>
        <w:t xml:space="preserve"> компетенций нашла отражение в структуре примерной программы. В ней выделяются три сквозные содержательные линии, обеспечивающие формирование указанных компетенций:</w:t>
      </w:r>
    </w:p>
    <w:p w14:paraId="0FF1B476" w14:textId="549F9893" w:rsidR="00E55397" w:rsidRDefault="00395F00" w:rsidP="000F6D24">
      <w:pPr>
        <w:pStyle w:val="a5"/>
        <w:numPr>
          <w:ilvl w:val="0"/>
          <w:numId w:val="181"/>
        </w:numPr>
        <w:tabs>
          <w:tab w:val="left" w:pos="1501"/>
        </w:tabs>
        <w:ind w:right="428" w:firstLine="0"/>
        <w:jc w:val="left"/>
        <w:rPr>
          <w:sz w:val="28"/>
        </w:rPr>
      </w:pPr>
      <w:r>
        <w:rPr>
          <w:sz w:val="28"/>
        </w:rPr>
        <w:t>содержание,</w:t>
      </w:r>
      <w:r>
        <w:rPr>
          <w:spacing w:val="40"/>
          <w:sz w:val="28"/>
        </w:rPr>
        <w:t xml:space="preserve"> </w:t>
      </w:r>
      <w:r>
        <w:rPr>
          <w:sz w:val="28"/>
        </w:rPr>
        <w:t>обеспечивающее</w:t>
      </w:r>
      <w:r>
        <w:rPr>
          <w:spacing w:val="40"/>
          <w:sz w:val="28"/>
        </w:rPr>
        <w:t xml:space="preserve"> </w:t>
      </w:r>
      <w:r>
        <w:rPr>
          <w:sz w:val="28"/>
        </w:rPr>
        <w:t>формирование</w:t>
      </w:r>
      <w:r>
        <w:rPr>
          <w:spacing w:val="40"/>
          <w:sz w:val="28"/>
        </w:rPr>
        <w:t xml:space="preserve"> </w:t>
      </w:r>
      <w:r>
        <w:rPr>
          <w:sz w:val="28"/>
        </w:rPr>
        <w:t>коммуникативной</w:t>
      </w:r>
      <w:r>
        <w:rPr>
          <w:spacing w:val="40"/>
          <w:sz w:val="28"/>
        </w:rPr>
        <w:t xml:space="preserve"> </w:t>
      </w:r>
      <w:r>
        <w:rPr>
          <w:sz w:val="28"/>
        </w:rPr>
        <w:t>компе</w:t>
      </w:r>
      <w:r>
        <w:rPr>
          <w:spacing w:val="-2"/>
          <w:sz w:val="28"/>
        </w:rPr>
        <w:t>тенции;</w:t>
      </w:r>
    </w:p>
    <w:p w14:paraId="46A4C106" w14:textId="77777777" w:rsidR="00E55397" w:rsidRDefault="00395F00" w:rsidP="000F6D24">
      <w:pPr>
        <w:pStyle w:val="a5"/>
        <w:numPr>
          <w:ilvl w:val="0"/>
          <w:numId w:val="181"/>
        </w:numPr>
        <w:tabs>
          <w:tab w:val="left" w:pos="1501"/>
        </w:tabs>
        <w:ind w:right="436" w:firstLine="0"/>
        <w:jc w:val="left"/>
        <w:rPr>
          <w:sz w:val="28"/>
        </w:rPr>
      </w:pPr>
      <w:r>
        <w:rPr>
          <w:sz w:val="28"/>
        </w:rPr>
        <w:t>содержание,</w:t>
      </w:r>
      <w:r>
        <w:rPr>
          <w:spacing w:val="-9"/>
          <w:sz w:val="28"/>
        </w:rPr>
        <w:t xml:space="preserve"> </w:t>
      </w:r>
      <w:r>
        <w:rPr>
          <w:sz w:val="28"/>
        </w:rPr>
        <w:t>обеспечивающее</w:t>
      </w:r>
      <w:r>
        <w:rPr>
          <w:spacing w:val="-8"/>
          <w:sz w:val="28"/>
        </w:rPr>
        <w:t xml:space="preserve"> </w:t>
      </w:r>
      <w:r>
        <w:rPr>
          <w:sz w:val="28"/>
        </w:rPr>
        <w:t>формирование</w:t>
      </w:r>
      <w:r>
        <w:rPr>
          <w:spacing w:val="-8"/>
          <w:sz w:val="28"/>
        </w:rPr>
        <w:t xml:space="preserve"> </w:t>
      </w:r>
      <w:r>
        <w:rPr>
          <w:sz w:val="28"/>
        </w:rPr>
        <w:t>языковой</w:t>
      </w:r>
      <w:r>
        <w:rPr>
          <w:spacing w:val="-8"/>
          <w:sz w:val="28"/>
        </w:rPr>
        <w:t xml:space="preserve"> </w:t>
      </w:r>
      <w:r>
        <w:rPr>
          <w:sz w:val="28"/>
        </w:rPr>
        <w:t>и</w:t>
      </w:r>
      <w:r>
        <w:rPr>
          <w:spacing w:val="-6"/>
          <w:sz w:val="28"/>
        </w:rPr>
        <w:t xml:space="preserve"> </w:t>
      </w:r>
      <w:r>
        <w:rPr>
          <w:sz w:val="28"/>
        </w:rPr>
        <w:t>лингвистической (языковедческой) компетенций;</w:t>
      </w:r>
    </w:p>
    <w:p w14:paraId="398DD8D3" w14:textId="77777777" w:rsidR="00E55397" w:rsidRDefault="00395F00" w:rsidP="000F6D24">
      <w:pPr>
        <w:pStyle w:val="a5"/>
        <w:numPr>
          <w:ilvl w:val="0"/>
          <w:numId w:val="181"/>
        </w:numPr>
        <w:tabs>
          <w:tab w:val="left" w:pos="1501"/>
        </w:tabs>
        <w:ind w:right="433" w:firstLine="0"/>
        <w:jc w:val="left"/>
        <w:rPr>
          <w:sz w:val="28"/>
        </w:rPr>
      </w:pPr>
      <w:r>
        <w:rPr>
          <w:sz w:val="28"/>
        </w:rPr>
        <w:t>содержание,</w:t>
      </w:r>
      <w:r>
        <w:rPr>
          <w:spacing w:val="40"/>
          <w:sz w:val="28"/>
        </w:rPr>
        <w:t xml:space="preserve"> </w:t>
      </w:r>
      <w:r>
        <w:rPr>
          <w:sz w:val="28"/>
        </w:rPr>
        <w:t>обеспечивающее</w:t>
      </w:r>
      <w:r>
        <w:rPr>
          <w:spacing w:val="40"/>
          <w:sz w:val="28"/>
        </w:rPr>
        <w:t xml:space="preserve"> </w:t>
      </w:r>
      <w:r>
        <w:rPr>
          <w:sz w:val="28"/>
        </w:rPr>
        <w:t>формирование</w:t>
      </w:r>
      <w:r>
        <w:rPr>
          <w:spacing w:val="40"/>
          <w:sz w:val="28"/>
        </w:rPr>
        <w:t xml:space="preserve"> </w:t>
      </w:r>
      <w:proofErr w:type="spellStart"/>
      <w:r>
        <w:rPr>
          <w:sz w:val="28"/>
        </w:rPr>
        <w:t>культуроведческой</w:t>
      </w:r>
      <w:proofErr w:type="spellEnd"/>
      <w:r>
        <w:rPr>
          <w:spacing w:val="40"/>
          <w:sz w:val="28"/>
        </w:rPr>
        <w:t xml:space="preserve"> </w:t>
      </w:r>
      <w:proofErr w:type="gramStart"/>
      <w:r>
        <w:rPr>
          <w:sz w:val="28"/>
        </w:rPr>
        <w:t xml:space="preserve">компе- </w:t>
      </w:r>
      <w:proofErr w:type="spellStart"/>
      <w:r>
        <w:rPr>
          <w:spacing w:val="-2"/>
          <w:sz w:val="28"/>
        </w:rPr>
        <w:t>тенции</w:t>
      </w:r>
      <w:proofErr w:type="spellEnd"/>
      <w:proofErr w:type="gramEnd"/>
      <w:r>
        <w:rPr>
          <w:spacing w:val="-2"/>
          <w:sz w:val="28"/>
        </w:rPr>
        <w:t>.</w:t>
      </w:r>
    </w:p>
    <w:p w14:paraId="11C3E1BC" w14:textId="77777777" w:rsidR="00E55397" w:rsidRDefault="00395F00">
      <w:pPr>
        <w:pStyle w:val="a3"/>
        <w:ind w:right="425"/>
      </w:pPr>
      <w:r>
        <w:t xml:space="preserve">В учебном процессе указанные содержательные линии неразрывно </w:t>
      </w:r>
      <w:proofErr w:type="spellStart"/>
      <w:proofErr w:type="gramStart"/>
      <w:r>
        <w:t>взаимосвя</w:t>
      </w:r>
      <w:proofErr w:type="spellEnd"/>
      <w:r>
        <w:t xml:space="preserve">- </w:t>
      </w:r>
      <w:proofErr w:type="spellStart"/>
      <w:r>
        <w:t>заны</w:t>
      </w:r>
      <w:proofErr w:type="spellEnd"/>
      <w:proofErr w:type="gramEnd"/>
      <w:r>
        <w:rPr>
          <w:spacing w:val="-11"/>
        </w:rPr>
        <w:t xml:space="preserve"> </w:t>
      </w:r>
      <w:r>
        <w:t>и</w:t>
      </w:r>
      <w:r>
        <w:rPr>
          <w:spacing w:val="-10"/>
        </w:rPr>
        <w:t xml:space="preserve"> </w:t>
      </w:r>
      <w:r>
        <w:t>интегрированы.</w:t>
      </w:r>
      <w:r>
        <w:rPr>
          <w:spacing w:val="-11"/>
        </w:rPr>
        <w:t xml:space="preserve"> </w:t>
      </w:r>
      <w:r>
        <w:t>При</w:t>
      </w:r>
      <w:r>
        <w:rPr>
          <w:spacing w:val="-10"/>
        </w:rPr>
        <w:t xml:space="preserve"> </w:t>
      </w:r>
      <w:r>
        <w:t>изучении</w:t>
      </w:r>
      <w:r>
        <w:rPr>
          <w:spacing w:val="-12"/>
        </w:rPr>
        <w:t xml:space="preserve"> </w:t>
      </w:r>
      <w:r>
        <w:t>каждого</w:t>
      </w:r>
      <w:r>
        <w:rPr>
          <w:spacing w:val="-9"/>
        </w:rPr>
        <w:t xml:space="preserve"> </w:t>
      </w:r>
      <w:r>
        <w:t>раздела</w:t>
      </w:r>
      <w:r>
        <w:rPr>
          <w:spacing w:val="-12"/>
        </w:rPr>
        <w:t xml:space="preserve"> </w:t>
      </w:r>
      <w:r>
        <w:t>курса</w:t>
      </w:r>
      <w:r>
        <w:rPr>
          <w:spacing w:val="-10"/>
        </w:rPr>
        <w:t xml:space="preserve"> </w:t>
      </w:r>
      <w:r>
        <w:t>учащиеся</w:t>
      </w:r>
      <w:r>
        <w:rPr>
          <w:spacing w:val="-9"/>
        </w:rPr>
        <w:t xml:space="preserve"> </w:t>
      </w:r>
      <w:r>
        <w:t>не</w:t>
      </w:r>
      <w:r>
        <w:rPr>
          <w:spacing w:val="-10"/>
        </w:rPr>
        <w:t xml:space="preserve"> </w:t>
      </w:r>
      <w:r>
        <w:t xml:space="preserve">только получают соответствующие знания и овладевают необходимыми умениями и навыками, но и совершенствуют виды речевой деятельности, развивают </w:t>
      </w:r>
      <w:proofErr w:type="gramStart"/>
      <w:r>
        <w:t>раз- личные</w:t>
      </w:r>
      <w:proofErr w:type="gramEnd"/>
      <w:r>
        <w:t xml:space="preserve"> коммуникативные умения, а также углубляют представление о баш- </w:t>
      </w:r>
      <w:proofErr w:type="spellStart"/>
      <w:r>
        <w:t>кирском</w:t>
      </w:r>
      <w:proofErr w:type="spellEnd"/>
      <w:r>
        <w:t xml:space="preserve"> языке как национально-культурном феномене.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 Именно поэтому последовательность разделов курса и количество часов, </w:t>
      </w:r>
      <w:proofErr w:type="spellStart"/>
      <w:proofErr w:type="gramStart"/>
      <w:r>
        <w:t>выде</w:t>
      </w:r>
      <w:proofErr w:type="spellEnd"/>
      <w:r>
        <w:t>- ленных</w:t>
      </w:r>
      <w:proofErr w:type="gramEnd"/>
      <w:r>
        <w:t xml:space="preserve"> на изучение каждого из них, имеет примерный характер.</w:t>
      </w:r>
    </w:p>
    <w:p w14:paraId="22B79CED" w14:textId="2A5A04BE" w:rsidR="00E55397" w:rsidRDefault="00395F00">
      <w:pPr>
        <w:pStyle w:val="2"/>
        <w:spacing w:before="321" w:line="240" w:lineRule="auto"/>
        <w:ind w:left="740" w:right="374"/>
        <w:jc w:val="center"/>
      </w:pPr>
      <w:r>
        <w:lastRenderedPageBreak/>
        <w:t>Планируемые</w:t>
      </w:r>
      <w:r>
        <w:rPr>
          <w:spacing w:val="-4"/>
        </w:rPr>
        <w:t xml:space="preserve"> </w:t>
      </w:r>
      <w:r>
        <w:t>результаты</w:t>
      </w:r>
      <w:r>
        <w:rPr>
          <w:spacing w:val="-5"/>
        </w:rPr>
        <w:t xml:space="preserve"> </w:t>
      </w:r>
      <w:r>
        <w:t>освоения</w:t>
      </w:r>
      <w:r>
        <w:rPr>
          <w:spacing w:val="-6"/>
        </w:rPr>
        <w:t xml:space="preserve"> </w:t>
      </w:r>
      <w:r>
        <w:t>курса</w:t>
      </w:r>
      <w:r>
        <w:rPr>
          <w:spacing w:val="-3"/>
        </w:rPr>
        <w:t xml:space="preserve"> </w:t>
      </w:r>
      <w:r w:rsidR="00B47C49">
        <w:t>Государственного (</w:t>
      </w:r>
      <w:r>
        <w:t>башкирского</w:t>
      </w:r>
      <w:r w:rsidR="00B47C49">
        <w:t>)</w:t>
      </w:r>
      <w:r>
        <w:rPr>
          <w:spacing w:val="-5"/>
        </w:rPr>
        <w:t xml:space="preserve"> </w:t>
      </w:r>
      <w:r>
        <w:t>языка</w:t>
      </w:r>
      <w:r>
        <w:rPr>
          <w:spacing w:val="-4"/>
        </w:rPr>
        <w:t xml:space="preserve"> </w:t>
      </w:r>
      <w:r w:rsidR="00B47C49">
        <w:t>республики Башкортостан</w:t>
      </w:r>
      <w:r>
        <w:rPr>
          <w:spacing w:val="-5"/>
        </w:rPr>
        <w:t xml:space="preserve"> </w:t>
      </w:r>
      <w:r>
        <w:t xml:space="preserve">в общеобразовательных организациях с русским языком </w:t>
      </w:r>
      <w:r>
        <w:rPr>
          <w:spacing w:val="-2"/>
        </w:rPr>
        <w:t>обучения</w:t>
      </w:r>
    </w:p>
    <w:p w14:paraId="790BE957" w14:textId="77777777" w:rsidR="00E55397" w:rsidRDefault="00395F00">
      <w:pPr>
        <w:spacing w:before="318" w:line="322" w:lineRule="exact"/>
        <w:ind w:left="793"/>
        <w:jc w:val="both"/>
        <w:rPr>
          <w:i/>
          <w:sz w:val="28"/>
        </w:rPr>
      </w:pPr>
      <w:r>
        <w:rPr>
          <w:i/>
          <w:sz w:val="28"/>
        </w:rPr>
        <w:t>Личностные</w:t>
      </w:r>
      <w:r>
        <w:rPr>
          <w:i/>
          <w:spacing w:val="-12"/>
          <w:sz w:val="28"/>
        </w:rPr>
        <w:t xml:space="preserve"> </w:t>
      </w:r>
      <w:r>
        <w:rPr>
          <w:i/>
          <w:spacing w:val="-2"/>
          <w:sz w:val="28"/>
        </w:rPr>
        <w:t>результаты:</w:t>
      </w:r>
    </w:p>
    <w:p w14:paraId="5903A61D" w14:textId="77777777" w:rsidR="00E55397" w:rsidRDefault="00395F00" w:rsidP="000F6D24">
      <w:pPr>
        <w:pStyle w:val="a5"/>
        <w:numPr>
          <w:ilvl w:val="0"/>
          <w:numId w:val="180"/>
        </w:numPr>
        <w:tabs>
          <w:tab w:val="left" w:pos="1499"/>
        </w:tabs>
        <w:ind w:right="426" w:firstLine="0"/>
        <w:rPr>
          <w:sz w:val="28"/>
        </w:rPr>
      </w:pPr>
      <w:r>
        <w:rPr>
          <w:sz w:val="28"/>
        </w:rPr>
        <w:t>понимание</w:t>
      </w:r>
      <w:r>
        <w:rPr>
          <w:spacing w:val="80"/>
          <w:sz w:val="28"/>
        </w:rPr>
        <w:t xml:space="preserve"> </w:t>
      </w:r>
      <w:r>
        <w:rPr>
          <w:sz w:val="28"/>
        </w:rPr>
        <w:t>башкирского</w:t>
      </w:r>
      <w:r>
        <w:rPr>
          <w:spacing w:val="80"/>
          <w:sz w:val="28"/>
        </w:rPr>
        <w:t xml:space="preserve"> </w:t>
      </w:r>
      <w:r>
        <w:rPr>
          <w:sz w:val="28"/>
        </w:rPr>
        <w:t>языка</w:t>
      </w:r>
      <w:r>
        <w:rPr>
          <w:spacing w:val="80"/>
          <w:sz w:val="28"/>
        </w:rPr>
        <w:t xml:space="preserve"> </w:t>
      </w:r>
      <w:r>
        <w:rPr>
          <w:sz w:val="28"/>
        </w:rPr>
        <w:t>как</w:t>
      </w:r>
      <w:r>
        <w:rPr>
          <w:spacing w:val="80"/>
          <w:sz w:val="28"/>
        </w:rPr>
        <w:t xml:space="preserve"> </w:t>
      </w:r>
      <w:r>
        <w:rPr>
          <w:sz w:val="28"/>
        </w:rPr>
        <w:t>одной</w:t>
      </w:r>
      <w:r>
        <w:rPr>
          <w:spacing w:val="80"/>
          <w:sz w:val="28"/>
        </w:rPr>
        <w:t xml:space="preserve"> </w:t>
      </w:r>
      <w:r>
        <w:rPr>
          <w:sz w:val="28"/>
        </w:rPr>
        <w:t>из</w:t>
      </w:r>
      <w:r>
        <w:rPr>
          <w:spacing w:val="80"/>
          <w:sz w:val="28"/>
        </w:rPr>
        <w:t xml:space="preserve"> </w:t>
      </w:r>
      <w:r>
        <w:rPr>
          <w:sz w:val="28"/>
        </w:rPr>
        <w:t>основных</w:t>
      </w:r>
      <w:r>
        <w:rPr>
          <w:spacing w:val="80"/>
          <w:sz w:val="28"/>
        </w:rPr>
        <w:t xml:space="preserve"> </w:t>
      </w:r>
      <w:proofErr w:type="spellStart"/>
      <w:r>
        <w:rPr>
          <w:sz w:val="28"/>
        </w:rPr>
        <w:t>националь</w:t>
      </w:r>
      <w:proofErr w:type="spellEnd"/>
      <w:r>
        <w:rPr>
          <w:sz w:val="28"/>
        </w:rPr>
        <w:t>-</w:t>
      </w:r>
      <w:r>
        <w:rPr>
          <w:spacing w:val="40"/>
          <w:sz w:val="28"/>
        </w:rPr>
        <w:t xml:space="preserve"> </w:t>
      </w:r>
      <w:r>
        <w:rPr>
          <w:sz w:val="28"/>
        </w:rPr>
        <w:t>но-культурных ценностей башкирского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14:paraId="715384F4" w14:textId="77777777" w:rsidR="00E55397" w:rsidRDefault="00395F00" w:rsidP="000F6D24">
      <w:pPr>
        <w:pStyle w:val="a5"/>
        <w:numPr>
          <w:ilvl w:val="0"/>
          <w:numId w:val="180"/>
        </w:numPr>
        <w:tabs>
          <w:tab w:val="left" w:pos="1499"/>
        </w:tabs>
        <w:spacing w:before="67"/>
        <w:ind w:right="426" w:firstLine="0"/>
        <w:rPr>
          <w:sz w:val="28"/>
        </w:rPr>
      </w:pPr>
      <w:r>
        <w:rPr>
          <w:sz w:val="28"/>
        </w:rPr>
        <w:t xml:space="preserve">осознание эстетической ценности башкирского языка; уважительное </w:t>
      </w:r>
      <w:proofErr w:type="gramStart"/>
      <w:r>
        <w:rPr>
          <w:sz w:val="28"/>
        </w:rPr>
        <w:t>от- ношение</w:t>
      </w:r>
      <w:proofErr w:type="gramEnd"/>
      <w:r>
        <w:rPr>
          <w:sz w:val="28"/>
        </w:rPr>
        <w:t xml:space="preserve"> к родному языку, гордость за него; потребность сохранить чистоту башкирского</w:t>
      </w:r>
      <w:r>
        <w:rPr>
          <w:spacing w:val="-10"/>
          <w:sz w:val="28"/>
        </w:rPr>
        <w:t xml:space="preserve"> </w:t>
      </w:r>
      <w:r>
        <w:rPr>
          <w:sz w:val="28"/>
        </w:rPr>
        <w:t>языка</w:t>
      </w:r>
      <w:r>
        <w:rPr>
          <w:spacing w:val="-13"/>
          <w:sz w:val="28"/>
        </w:rPr>
        <w:t xml:space="preserve"> </w:t>
      </w:r>
      <w:r>
        <w:rPr>
          <w:sz w:val="28"/>
        </w:rPr>
        <w:t>как</w:t>
      </w:r>
      <w:r>
        <w:rPr>
          <w:spacing w:val="-10"/>
          <w:sz w:val="28"/>
        </w:rPr>
        <w:t xml:space="preserve"> </w:t>
      </w:r>
      <w:r>
        <w:rPr>
          <w:sz w:val="28"/>
        </w:rPr>
        <w:t>явления</w:t>
      </w:r>
      <w:r>
        <w:rPr>
          <w:spacing w:val="-13"/>
          <w:sz w:val="28"/>
        </w:rPr>
        <w:t xml:space="preserve"> </w:t>
      </w:r>
      <w:r>
        <w:rPr>
          <w:sz w:val="28"/>
        </w:rPr>
        <w:t>национальной</w:t>
      </w:r>
      <w:r>
        <w:rPr>
          <w:spacing w:val="-11"/>
          <w:sz w:val="28"/>
        </w:rPr>
        <w:t xml:space="preserve"> </w:t>
      </w:r>
      <w:r>
        <w:rPr>
          <w:sz w:val="28"/>
        </w:rPr>
        <w:t>культуры;</w:t>
      </w:r>
      <w:r>
        <w:rPr>
          <w:spacing w:val="-10"/>
          <w:sz w:val="28"/>
        </w:rPr>
        <w:t xml:space="preserve"> </w:t>
      </w:r>
      <w:r>
        <w:rPr>
          <w:sz w:val="28"/>
        </w:rPr>
        <w:t>стремление</w:t>
      </w:r>
      <w:r>
        <w:rPr>
          <w:spacing w:val="-13"/>
          <w:sz w:val="28"/>
        </w:rPr>
        <w:t xml:space="preserve"> </w:t>
      </w:r>
      <w:r>
        <w:rPr>
          <w:sz w:val="28"/>
        </w:rPr>
        <w:t>к</w:t>
      </w:r>
      <w:r>
        <w:rPr>
          <w:spacing w:val="-11"/>
          <w:sz w:val="28"/>
        </w:rPr>
        <w:t xml:space="preserve"> </w:t>
      </w:r>
      <w:r>
        <w:rPr>
          <w:sz w:val="28"/>
        </w:rPr>
        <w:t xml:space="preserve">речевому </w:t>
      </w:r>
      <w:r>
        <w:rPr>
          <w:spacing w:val="-2"/>
          <w:sz w:val="28"/>
        </w:rPr>
        <w:t>самосовершенствованию;</w:t>
      </w:r>
    </w:p>
    <w:p w14:paraId="2C20702A" w14:textId="77777777" w:rsidR="00E55397" w:rsidRDefault="00395F00" w:rsidP="000F6D24">
      <w:pPr>
        <w:pStyle w:val="a5"/>
        <w:numPr>
          <w:ilvl w:val="0"/>
          <w:numId w:val="180"/>
        </w:numPr>
        <w:tabs>
          <w:tab w:val="left" w:pos="1499"/>
        </w:tabs>
        <w:spacing w:before="1"/>
        <w:ind w:right="427" w:firstLine="0"/>
        <w:rPr>
          <w:sz w:val="28"/>
        </w:rPr>
      </w:pPr>
      <w:r>
        <w:rPr>
          <w:sz w:val="28"/>
        </w:rPr>
        <w:t xml:space="preserve">достаточный объем словарного запаса и усвоенных грамматических средств для свободного выражения мыслей и чувств в процессе речевого </w:t>
      </w:r>
      <w:proofErr w:type="gramStart"/>
      <w:r>
        <w:rPr>
          <w:sz w:val="28"/>
        </w:rPr>
        <w:t xml:space="preserve">об- </w:t>
      </w:r>
      <w:proofErr w:type="spellStart"/>
      <w:r>
        <w:rPr>
          <w:sz w:val="28"/>
        </w:rPr>
        <w:t>щения</w:t>
      </w:r>
      <w:proofErr w:type="spellEnd"/>
      <w:proofErr w:type="gramEnd"/>
      <w:r>
        <w:rPr>
          <w:sz w:val="28"/>
        </w:rPr>
        <w:t>; способность к самооценке на основе наблюдения за собственной речью.</w:t>
      </w:r>
    </w:p>
    <w:p w14:paraId="737BC7E8" w14:textId="77777777" w:rsidR="00E55397" w:rsidRDefault="00E55397">
      <w:pPr>
        <w:pStyle w:val="a3"/>
        <w:spacing w:before="1"/>
        <w:ind w:left="0"/>
        <w:jc w:val="left"/>
      </w:pPr>
    </w:p>
    <w:p w14:paraId="6EB10883" w14:textId="77777777" w:rsidR="00E55397" w:rsidRDefault="00395F00">
      <w:pPr>
        <w:spacing w:line="322" w:lineRule="exact"/>
        <w:ind w:left="793"/>
        <w:jc w:val="both"/>
        <w:rPr>
          <w:i/>
          <w:sz w:val="28"/>
        </w:rPr>
      </w:pPr>
      <w:r>
        <w:rPr>
          <w:i/>
          <w:sz w:val="28"/>
        </w:rPr>
        <w:t>Метапредметные</w:t>
      </w:r>
      <w:r>
        <w:rPr>
          <w:i/>
          <w:spacing w:val="-16"/>
          <w:sz w:val="28"/>
        </w:rPr>
        <w:t xml:space="preserve"> </w:t>
      </w:r>
      <w:r>
        <w:rPr>
          <w:i/>
          <w:spacing w:val="-2"/>
          <w:sz w:val="28"/>
        </w:rPr>
        <w:t>результаты:</w:t>
      </w:r>
    </w:p>
    <w:p w14:paraId="18A085E6" w14:textId="77777777" w:rsidR="00E55397" w:rsidRDefault="00395F00" w:rsidP="000F6D24">
      <w:pPr>
        <w:pStyle w:val="a5"/>
        <w:numPr>
          <w:ilvl w:val="0"/>
          <w:numId w:val="179"/>
        </w:numPr>
        <w:tabs>
          <w:tab w:val="left" w:pos="1499"/>
        </w:tabs>
        <w:spacing w:line="321" w:lineRule="exact"/>
        <w:ind w:left="1499" w:hanging="706"/>
        <w:rPr>
          <w:sz w:val="28"/>
        </w:rPr>
      </w:pPr>
      <w:r>
        <w:rPr>
          <w:sz w:val="28"/>
        </w:rPr>
        <w:t>владение</w:t>
      </w:r>
      <w:r>
        <w:rPr>
          <w:spacing w:val="-10"/>
          <w:sz w:val="28"/>
        </w:rPr>
        <w:t xml:space="preserve"> </w:t>
      </w:r>
      <w:r>
        <w:rPr>
          <w:sz w:val="28"/>
        </w:rPr>
        <w:t>всеми</w:t>
      </w:r>
      <w:r>
        <w:rPr>
          <w:spacing w:val="-7"/>
          <w:sz w:val="28"/>
        </w:rPr>
        <w:t xml:space="preserve"> </w:t>
      </w:r>
      <w:r>
        <w:rPr>
          <w:sz w:val="28"/>
        </w:rPr>
        <w:t>видами</w:t>
      </w:r>
      <w:r>
        <w:rPr>
          <w:spacing w:val="-7"/>
          <w:sz w:val="28"/>
        </w:rPr>
        <w:t xml:space="preserve"> </w:t>
      </w:r>
      <w:r>
        <w:rPr>
          <w:sz w:val="28"/>
        </w:rPr>
        <w:t>речевой</w:t>
      </w:r>
      <w:r>
        <w:rPr>
          <w:spacing w:val="-9"/>
          <w:sz w:val="28"/>
        </w:rPr>
        <w:t xml:space="preserve"> </w:t>
      </w:r>
      <w:r>
        <w:rPr>
          <w:sz w:val="28"/>
        </w:rPr>
        <w:t>деятельности:</w:t>
      </w:r>
      <w:r>
        <w:rPr>
          <w:spacing w:val="-7"/>
          <w:sz w:val="28"/>
        </w:rPr>
        <w:t xml:space="preserve"> </w:t>
      </w:r>
      <w:r>
        <w:rPr>
          <w:sz w:val="28"/>
        </w:rPr>
        <w:t>Аудирование</w:t>
      </w:r>
      <w:r>
        <w:rPr>
          <w:spacing w:val="-8"/>
          <w:sz w:val="28"/>
        </w:rPr>
        <w:t xml:space="preserve"> </w:t>
      </w:r>
      <w:r>
        <w:rPr>
          <w:sz w:val="28"/>
        </w:rPr>
        <w:t>и</w:t>
      </w:r>
      <w:r>
        <w:rPr>
          <w:spacing w:val="-7"/>
          <w:sz w:val="28"/>
        </w:rPr>
        <w:t xml:space="preserve"> </w:t>
      </w:r>
      <w:r>
        <w:rPr>
          <w:spacing w:val="-2"/>
          <w:sz w:val="28"/>
        </w:rPr>
        <w:t>чтение:</w:t>
      </w:r>
    </w:p>
    <w:p w14:paraId="613D8937" w14:textId="77777777" w:rsidR="00E55397" w:rsidRDefault="00395F00" w:rsidP="000F6D24">
      <w:pPr>
        <w:pStyle w:val="a5"/>
        <w:numPr>
          <w:ilvl w:val="1"/>
          <w:numId w:val="179"/>
        </w:numPr>
        <w:tabs>
          <w:tab w:val="left" w:pos="1500"/>
        </w:tabs>
        <w:ind w:right="429" w:firstLine="0"/>
        <w:rPr>
          <w:sz w:val="28"/>
        </w:rPr>
      </w:pPr>
      <w:r>
        <w:rPr>
          <w:sz w:val="28"/>
        </w:rPr>
        <w:t xml:space="preserve">адекватное понимание информации устного и письменного сообщения (коммуникативной установки, темы текста, основной мысли; основной и </w:t>
      </w:r>
      <w:proofErr w:type="gramStart"/>
      <w:r>
        <w:rPr>
          <w:sz w:val="28"/>
        </w:rPr>
        <w:t xml:space="preserve">до- </w:t>
      </w:r>
      <w:proofErr w:type="spellStart"/>
      <w:r>
        <w:rPr>
          <w:sz w:val="28"/>
        </w:rPr>
        <w:t>полнительной</w:t>
      </w:r>
      <w:proofErr w:type="spellEnd"/>
      <w:proofErr w:type="gramEnd"/>
      <w:r>
        <w:rPr>
          <w:sz w:val="28"/>
        </w:rPr>
        <w:t xml:space="preserve"> информации);</w:t>
      </w:r>
    </w:p>
    <w:p w14:paraId="10C5F9D2" w14:textId="77777777" w:rsidR="00E55397" w:rsidRDefault="00395F00" w:rsidP="000F6D24">
      <w:pPr>
        <w:pStyle w:val="a5"/>
        <w:numPr>
          <w:ilvl w:val="1"/>
          <w:numId w:val="179"/>
        </w:numPr>
        <w:tabs>
          <w:tab w:val="left" w:pos="1500"/>
        </w:tabs>
        <w:ind w:right="427" w:firstLine="0"/>
        <w:rPr>
          <w:sz w:val="28"/>
        </w:rPr>
      </w:pPr>
      <w:r>
        <w:rPr>
          <w:sz w:val="28"/>
        </w:rPr>
        <w:t xml:space="preserve">владение разными видами чтения (поисковым, просмотровым, </w:t>
      </w:r>
      <w:proofErr w:type="spellStart"/>
      <w:proofErr w:type="gramStart"/>
      <w:r>
        <w:rPr>
          <w:sz w:val="28"/>
        </w:rPr>
        <w:t>ознакоми</w:t>
      </w:r>
      <w:proofErr w:type="spellEnd"/>
      <w:r>
        <w:rPr>
          <w:sz w:val="28"/>
        </w:rPr>
        <w:t>- тельным</w:t>
      </w:r>
      <w:proofErr w:type="gramEnd"/>
      <w:r>
        <w:rPr>
          <w:sz w:val="28"/>
        </w:rPr>
        <w:t>, изучающим) текстов разных стилей и жанров;</w:t>
      </w:r>
    </w:p>
    <w:p w14:paraId="160DA3EA" w14:textId="77777777" w:rsidR="00E55397" w:rsidRDefault="00395F00" w:rsidP="000F6D24">
      <w:pPr>
        <w:pStyle w:val="a5"/>
        <w:numPr>
          <w:ilvl w:val="1"/>
          <w:numId w:val="179"/>
        </w:numPr>
        <w:tabs>
          <w:tab w:val="left" w:pos="1500"/>
        </w:tabs>
        <w:ind w:right="430" w:firstLine="0"/>
        <w:rPr>
          <w:sz w:val="28"/>
        </w:rPr>
      </w:pPr>
      <w:r>
        <w:rPr>
          <w:sz w:val="28"/>
        </w:rPr>
        <w:t>адекватное восприятие на</w:t>
      </w:r>
      <w:r>
        <w:rPr>
          <w:spacing w:val="-2"/>
          <w:sz w:val="28"/>
        </w:rPr>
        <w:t xml:space="preserve"> </w:t>
      </w:r>
      <w:r>
        <w:rPr>
          <w:sz w:val="28"/>
        </w:rPr>
        <w:t>слух текстов</w:t>
      </w:r>
      <w:r>
        <w:rPr>
          <w:spacing w:val="-2"/>
          <w:sz w:val="28"/>
        </w:rPr>
        <w:t xml:space="preserve"> </w:t>
      </w:r>
      <w:r>
        <w:rPr>
          <w:sz w:val="28"/>
        </w:rPr>
        <w:t>разных стилей и жанров; владение разными видами аудирования (выборочным, ознакомительным, детальным);</w:t>
      </w:r>
    </w:p>
    <w:p w14:paraId="24560B72" w14:textId="77777777" w:rsidR="00E55397" w:rsidRDefault="00395F00" w:rsidP="000F6D24">
      <w:pPr>
        <w:pStyle w:val="a5"/>
        <w:numPr>
          <w:ilvl w:val="1"/>
          <w:numId w:val="179"/>
        </w:numPr>
        <w:tabs>
          <w:tab w:val="left" w:pos="1500"/>
        </w:tabs>
        <w:ind w:right="434" w:firstLine="0"/>
        <w:rPr>
          <w:sz w:val="28"/>
        </w:rPr>
      </w:pPr>
      <w:r>
        <w:rPr>
          <w:sz w:val="28"/>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14:paraId="1401DA2D" w14:textId="77777777" w:rsidR="00E55397" w:rsidRDefault="00395F00" w:rsidP="000F6D24">
      <w:pPr>
        <w:pStyle w:val="a5"/>
        <w:numPr>
          <w:ilvl w:val="1"/>
          <w:numId w:val="179"/>
        </w:numPr>
        <w:tabs>
          <w:tab w:val="left" w:pos="1500"/>
        </w:tabs>
        <w:ind w:right="429" w:firstLine="0"/>
        <w:rPr>
          <w:sz w:val="28"/>
        </w:rPr>
      </w:pPr>
      <w:r>
        <w:rPr>
          <w:sz w:val="28"/>
        </w:rPr>
        <w:t>овладение</w:t>
      </w:r>
      <w:r>
        <w:rPr>
          <w:spacing w:val="-16"/>
          <w:sz w:val="28"/>
        </w:rPr>
        <w:t xml:space="preserve"> </w:t>
      </w:r>
      <w:r>
        <w:rPr>
          <w:sz w:val="28"/>
        </w:rPr>
        <w:t>приемами</w:t>
      </w:r>
      <w:r>
        <w:rPr>
          <w:spacing w:val="-15"/>
          <w:sz w:val="28"/>
        </w:rPr>
        <w:t xml:space="preserve"> </w:t>
      </w:r>
      <w:r>
        <w:rPr>
          <w:sz w:val="28"/>
        </w:rPr>
        <w:t>отбора</w:t>
      </w:r>
      <w:r>
        <w:rPr>
          <w:spacing w:val="-16"/>
          <w:sz w:val="28"/>
        </w:rPr>
        <w:t xml:space="preserve"> </w:t>
      </w:r>
      <w:r>
        <w:rPr>
          <w:sz w:val="28"/>
        </w:rPr>
        <w:t>и</w:t>
      </w:r>
      <w:r>
        <w:rPr>
          <w:spacing w:val="-13"/>
          <w:sz w:val="28"/>
        </w:rPr>
        <w:t xml:space="preserve"> </w:t>
      </w:r>
      <w:r>
        <w:rPr>
          <w:sz w:val="28"/>
        </w:rPr>
        <w:t>систематизации</w:t>
      </w:r>
      <w:r>
        <w:rPr>
          <w:spacing w:val="-15"/>
          <w:sz w:val="28"/>
        </w:rPr>
        <w:t xml:space="preserve"> </w:t>
      </w:r>
      <w:r>
        <w:rPr>
          <w:sz w:val="28"/>
        </w:rPr>
        <w:t>материала</w:t>
      </w:r>
      <w:r>
        <w:rPr>
          <w:spacing w:val="-16"/>
          <w:sz w:val="28"/>
        </w:rPr>
        <w:t xml:space="preserve"> </w:t>
      </w:r>
      <w:r>
        <w:rPr>
          <w:sz w:val="28"/>
        </w:rPr>
        <w:t>на</w:t>
      </w:r>
      <w:r>
        <w:rPr>
          <w:spacing w:val="-16"/>
          <w:sz w:val="28"/>
        </w:rPr>
        <w:t xml:space="preserve"> </w:t>
      </w:r>
      <w:r>
        <w:rPr>
          <w:sz w:val="28"/>
        </w:rPr>
        <w:t xml:space="preserve">определенную тему; умение вести самостоятельный поиск информации; способность к </w:t>
      </w:r>
      <w:proofErr w:type="spellStart"/>
      <w:proofErr w:type="gramStart"/>
      <w:r>
        <w:rPr>
          <w:sz w:val="28"/>
        </w:rPr>
        <w:t>преоб</w:t>
      </w:r>
      <w:proofErr w:type="spellEnd"/>
      <w:r>
        <w:rPr>
          <w:sz w:val="28"/>
        </w:rPr>
        <w:t xml:space="preserve">- </w:t>
      </w:r>
      <w:proofErr w:type="spellStart"/>
      <w:r>
        <w:rPr>
          <w:sz w:val="28"/>
        </w:rPr>
        <w:t>разованию</w:t>
      </w:r>
      <w:proofErr w:type="spellEnd"/>
      <w:proofErr w:type="gramEnd"/>
      <w:r>
        <w:rPr>
          <w:sz w:val="28"/>
        </w:rPr>
        <w:t xml:space="preserve">, сохранению и передаче информации, полученной в результате </w:t>
      </w:r>
      <w:proofErr w:type="spellStart"/>
      <w:r>
        <w:rPr>
          <w:sz w:val="28"/>
        </w:rPr>
        <w:t>чте</w:t>
      </w:r>
      <w:proofErr w:type="spellEnd"/>
      <w:r>
        <w:rPr>
          <w:sz w:val="28"/>
        </w:rPr>
        <w:t xml:space="preserve">- </w:t>
      </w:r>
      <w:proofErr w:type="spellStart"/>
      <w:r>
        <w:rPr>
          <w:sz w:val="28"/>
        </w:rPr>
        <w:t>ния</w:t>
      </w:r>
      <w:proofErr w:type="spellEnd"/>
      <w:r>
        <w:rPr>
          <w:sz w:val="28"/>
        </w:rPr>
        <w:t xml:space="preserve"> или аудирования;</w:t>
      </w:r>
    </w:p>
    <w:p w14:paraId="261BA7F2" w14:textId="77777777" w:rsidR="00E55397" w:rsidRDefault="00395F00" w:rsidP="000F6D24">
      <w:pPr>
        <w:pStyle w:val="a5"/>
        <w:numPr>
          <w:ilvl w:val="1"/>
          <w:numId w:val="179"/>
        </w:numPr>
        <w:tabs>
          <w:tab w:val="left" w:pos="1500"/>
        </w:tabs>
        <w:ind w:right="437" w:firstLine="0"/>
        <w:rPr>
          <w:sz w:val="28"/>
        </w:rPr>
      </w:pPr>
      <w:r>
        <w:rPr>
          <w:sz w:val="28"/>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 говорение и письмо:</w:t>
      </w:r>
    </w:p>
    <w:p w14:paraId="0E06C037" w14:textId="77777777" w:rsidR="00E55397" w:rsidRDefault="00395F00" w:rsidP="000F6D24">
      <w:pPr>
        <w:pStyle w:val="a5"/>
        <w:numPr>
          <w:ilvl w:val="1"/>
          <w:numId w:val="179"/>
        </w:numPr>
        <w:tabs>
          <w:tab w:val="left" w:pos="1500"/>
        </w:tabs>
        <w:ind w:right="425" w:firstLine="0"/>
        <w:rPr>
          <w:sz w:val="28"/>
        </w:rPr>
      </w:pPr>
      <w:r>
        <w:rPr>
          <w:sz w:val="28"/>
        </w:rPr>
        <w:t>способность определять цели предстоящей учебной деятельности (</w:t>
      </w:r>
      <w:proofErr w:type="gramStart"/>
      <w:r>
        <w:rPr>
          <w:sz w:val="28"/>
        </w:rPr>
        <w:t xml:space="preserve">инди- </w:t>
      </w:r>
      <w:proofErr w:type="spellStart"/>
      <w:r>
        <w:rPr>
          <w:sz w:val="28"/>
        </w:rPr>
        <w:t>видуальной</w:t>
      </w:r>
      <w:proofErr w:type="spellEnd"/>
      <w:proofErr w:type="gramEnd"/>
      <w:r>
        <w:rPr>
          <w:sz w:val="28"/>
        </w:rPr>
        <w:t xml:space="preserve"> и коллективной), последовательность действий, оценивать достиг- </w:t>
      </w:r>
      <w:proofErr w:type="spellStart"/>
      <w:r>
        <w:rPr>
          <w:sz w:val="28"/>
        </w:rPr>
        <w:t>нутые</w:t>
      </w:r>
      <w:proofErr w:type="spellEnd"/>
      <w:r>
        <w:rPr>
          <w:spacing w:val="-3"/>
          <w:sz w:val="28"/>
        </w:rPr>
        <w:t xml:space="preserve"> </w:t>
      </w:r>
      <w:r>
        <w:rPr>
          <w:sz w:val="28"/>
        </w:rPr>
        <w:t>результаты</w:t>
      </w:r>
      <w:r>
        <w:rPr>
          <w:spacing w:val="-3"/>
          <w:sz w:val="28"/>
        </w:rPr>
        <w:t xml:space="preserve"> </w:t>
      </w:r>
      <w:r>
        <w:rPr>
          <w:sz w:val="28"/>
        </w:rPr>
        <w:t>и</w:t>
      </w:r>
      <w:r>
        <w:rPr>
          <w:spacing w:val="-6"/>
          <w:sz w:val="28"/>
        </w:rPr>
        <w:t xml:space="preserve"> </w:t>
      </w:r>
      <w:r>
        <w:rPr>
          <w:sz w:val="28"/>
        </w:rPr>
        <w:t>адекватно</w:t>
      </w:r>
      <w:r>
        <w:rPr>
          <w:spacing w:val="-2"/>
          <w:sz w:val="28"/>
        </w:rPr>
        <w:t xml:space="preserve"> </w:t>
      </w:r>
      <w:r>
        <w:rPr>
          <w:sz w:val="28"/>
        </w:rPr>
        <w:t>формулировать</w:t>
      </w:r>
      <w:r>
        <w:rPr>
          <w:spacing w:val="-8"/>
          <w:sz w:val="28"/>
        </w:rPr>
        <w:t xml:space="preserve"> </w:t>
      </w:r>
      <w:r>
        <w:rPr>
          <w:sz w:val="28"/>
        </w:rPr>
        <w:t>их</w:t>
      </w:r>
      <w:r>
        <w:rPr>
          <w:spacing w:val="-2"/>
          <w:sz w:val="28"/>
        </w:rPr>
        <w:t xml:space="preserve"> </w:t>
      </w:r>
      <w:r>
        <w:rPr>
          <w:sz w:val="28"/>
        </w:rPr>
        <w:t>в</w:t>
      </w:r>
      <w:r>
        <w:rPr>
          <w:spacing w:val="-4"/>
          <w:sz w:val="28"/>
        </w:rPr>
        <w:t xml:space="preserve"> </w:t>
      </w:r>
      <w:r>
        <w:rPr>
          <w:sz w:val="28"/>
        </w:rPr>
        <w:t>устной</w:t>
      </w:r>
      <w:r>
        <w:rPr>
          <w:spacing w:val="-8"/>
          <w:sz w:val="28"/>
        </w:rPr>
        <w:t xml:space="preserve"> </w:t>
      </w:r>
      <w:r>
        <w:rPr>
          <w:sz w:val="28"/>
        </w:rPr>
        <w:t>и</w:t>
      </w:r>
      <w:r>
        <w:rPr>
          <w:spacing w:val="-3"/>
          <w:sz w:val="28"/>
        </w:rPr>
        <w:t xml:space="preserve"> </w:t>
      </w:r>
      <w:r>
        <w:rPr>
          <w:sz w:val="28"/>
        </w:rPr>
        <w:t>письменной</w:t>
      </w:r>
      <w:r>
        <w:rPr>
          <w:spacing w:val="-3"/>
          <w:sz w:val="28"/>
        </w:rPr>
        <w:t xml:space="preserve"> </w:t>
      </w:r>
      <w:r>
        <w:rPr>
          <w:sz w:val="28"/>
        </w:rPr>
        <w:t>форме;</w:t>
      </w:r>
    </w:p>
    <w:p w14:paraId="3408B488" w14:textId="77777777" w:rsidR="00E55397" w:rsidRDefault="00395F00" w:rsidP="000F6D24">
      <w:pPr>
        <w:pStyle w:val="a5"/>
        <w:numPr>
          <w:ilvl w:val="1"/>
          <w:numId w:val="179"/>
        </w:numPr>
        <w:tabs>
          <w:tab w:val="left" w:pos="1500"/>
        </w:tabs>
        <w:ind w:right="429" w:firstLine="0"/>
        <w:rPr>
          <w:sz w:val="28"/>
        </w:rPr>
      </w:pPr>
      <w:r>
        <w:rPr>
          <w:sz w:val="28"/>
        </w:rPr>
        <w:t>умение</w:t>
      </w:r>
      <w:r>
        <w:rPr>
          <w:spacing w:val="-9"/>
          <w:sz w:val="28"/>
        </w:rPr>
        <w:t xml:space="preserve"> </w:t>
      </w:r>
      <w:r>
        <w:rPr>
          <w:sz w:val="28"/>
        </w:rPr>
        <w:t>воспроизводить</w:t>
      </w:r>
      <w:r>
        <w:rPr>
          <w:spacing w:val="-10"/>
          <w:sz w:val="28"/>
        </w:rPr>
        <w:t xml:space="preserve"> </w:t>
      </w:r>
      <w:r>
        <w:rPr>
          <w:sz w:val="28"/>
        </w:rPr>
        <w:t>прослушанный</w:t>
      </w:r>
      <w:r>
        <w:rPr>
          <w:spacing w:val="-8"/>
          <w:sz w:val="28"/>
        </w:rPr>
        <w:t xml:space="preserve"> </w:t>
      </w:r>
      <w:r>
        <w:rPr>
          <w:sz w:val="28"/>
        </w:rPr>
        <w:t>или</w:t>
      </w:r>
      <w:r>
        <w:rPr>
          <w:spacing w:val="-8"/>
          <w:sz w:val="28"/>
        </w:rPr>
        <w:t xml:space="preserve"> </w:t>
      </w:r>
      <w:r>
        <w:rPr>
          <w:sz w:val="28"/>
        </w:rPr>
        <w:t>прочитанный</w:t>
      </w:r>
      <w:r>
        <w:rPr>
          <w:spacing w:val="-8"/>
          <w:sz w:val="28"/>
        </w:rPr>
        <w:t xml:space="preserve"> </w:t>
      </w:r>
      <w:r>
        <w:rPr>
          <w:sz w:val="28"/>
        </w:rPr>
        <w:t>текст</w:t>
      </w:r>
      <w:r>
        <w:rPr>
          <w:spacing w:val="-9"/>
          <w:sz w:val="28"/>
        </w:rPr>
        <w:t xml:space="preserve"> </w:t>
      </w:r>
      <w:r>
        <w:rPr>
          <w:sz w:val="28"/>
        </w:rPr>
        <w:t>с</w:t>
      </w:r>
      <w:r>
        <w:rPr>
          <w:spacing w:val="-9"/>
          <w:sz w:val="28"/>
        </w:rPr>
        <w:t xml:space="preserve"> </w:t>
      </w:r>
      <w:r>
        <w:rPr>
          <w:sz w:val="28"/>
        </w:rPr>
        <w:t>заданной степенью свернутости (план, пересказ, конспект, аннотация);</w:t>
      </w:r>
    </w:p>
    <w:p w14:paraId="4D0281DF" w14:textId="77777777" w:rsidR="00E55397" w:rsidRDefault="00395F00" w:rsidP="000F6D24">
      <w:pPr>
        <w:pStyle w:val="a5"/>
        <w:numPr>
          <w:ilvl w:val="1"/>
          <w:numId w:val="179"/>
        </w:numPr>
        <w:tabs>
          <w:tab w:val="left" w:pos="1500"/>
        </w:tabs>
        <w:ind w:right="437" w:firstLine="0"/>
        <w:rPr>
          <w:sz w:val="28"/>
        </w:rPr>
      </w:pPr>
      <w:r>
        <w:rPr>
          <w:sz w:val="28"/>
        </w:rPr>
        <w:t>умение</w:t>
      </w:r>
      <w:r>
        <w:rPr>
          <w:spacing w:val="-2"/>
          <w:sz w:val="28"/>
        </w:rPr>
        <w:t xml:space="preserve"> </w:t>
      </w:r>
      <w:r>
        <w:rPr>
          <w:sz w:val="28"/>
        </w:rPr>
        <w:t>создавать</w:t>
      </w:r>
      <w:r>
        <w:rPr>
          <w:spacing w:val="-3"/>
          <w:sz w:val="28"/>
        </w:rPr>
        <w:t xml:space="preserve"> </w:t>
      </w:r>
      <w:r>
        <w:rPr>
          <w:sz w:val="28"/>
        </w:rPr>
        <w:t>устные</w:t>
      </w:r>
      <w:r>
        <w:rPr>
          <w:spacing w:val="-3"/>
          <w:sz w:val="28"/>
        </w:rPr>
        <w:t xml:space="preserve"> </w:t>
      </w:r>
      <w:r>
        <w:rPr>
          <w:sz w:val="28"/>
        </w:rPr>
        <w:t>и</w:t>
      </w:r>
      <w:r>
        <w:rPr>
          <w:spacing w:val="-1"/>
          <w:sz w:val="28"/>
        </w:rPr>
        <w:t xml:space="preserve"> </w:t>
      </w:r>
      <w:r>
        <w:rPr>
          <w:sz w:val="28"/>
        </w:rPr>
        <w:t>письменные</w:t>
      </w:r>
      <w:r>
        <w:rPr>
          <w:spacing w:val="-3"/>
          <w:sz w:val="28"/>
        </w:rPr>
        <w:t xml:space="preserve"> </w:t>
      </w:r>
      <w:r>
        <w:rPr>
          <w:sz w:val="28"/>
        </w:rPr>
        <w:t>тексты</w:t>
      </w:r>
      <w:r>
        <w:rPr>
          <w:spacing w:val="-3"/>
          <w:sz w:val="28"/>
        </w:rPr>
        <w:t xml:space="preserve"> </w:t>
      </w:r>
      <w:r>
        <w:rPr>
          <w:sz w:val="28"/>
        </w:rPr>
        <w:t>разных</w:t>
      </w:r>
      <w:r>
        <w:rPr>
          <w:spacing w:val="-1"/>
          <w:sz w:val="28"/>
        </w:rPr>
        <w:t xml:space="preserve"> </w:t>
      </w:r>
      <w:r>
        <w:rPr>
          <w:sz w:val="28"/>
        </w:rPr>
        <w:t>типов,</w:t>
      </w:r>
      <w:r>
        <w:rPr>
          <w:spacing w:val="-3"/>
          <w:sz w:val="28"/>
        </w:rPr>
        <w:t xml:space="preserve"> </w:t>
      </w:r>
      <w:r>
        <w:rPr>
          <w:sz w:val="28"/>
        </w:rPr>
        <w:t>стилей</w:t>
      </w:r>
      <w:r>
        <w:rPr>
          <w:spacing w:val="-1"/>
          <w:sz w:val="28"/>
        </w:rPr>
        <w:t xml:space="preserve"> </w:t>
      </w:r>
      <w:r>
        <w:rPr>
          <w:sz w:val="28"/>
        </w:rPr>
        <w:t>речи и жанров с учетом замысла, адресата и ситуации общения;</w:t>
      </w:r>
    </w:p>
    <w:p w14:paraId="743D3840" w14:textId="77777777" w:rsidR="00E55397" w:rsidRDefault="00395F00" w:rsidP="000F6D24">
      <w:pPr>
        <w:pStyle w:val="a5"/>
        <w:numPr>
          <w:ilvl w:val="1"/>
          <w:numId w:val="179"/>
        </w:numPr>
        <w:tabs>
          <w:tab w:val="left" w:pos="1500"/>
        </w:tabs>
        <w:ind w:right="429" w:firstLine="0"/>
        <w:rPr>
          <w:sz w:val="28"/>
        </w:rPr>
      </w:pPr>
      <w:r>
        <w:rPr>
          <w:sz w:val="28"/>
        </w:rPr>
        <w:t xml:space="preserve">способность свободно, правильно излагать свои мысли в устной и </w:t>
      </w:r>
      <w:proofErr w:type="spellStart"/>
      <w:proofErr w:type="gramStart"/>
      <w:r>
        <w:rPr>
          <w:sz w:val="28"/>
        </w:rPr>
        <w:t>пись</w:t>
      </w:r>
      <w:proofErr w:type="spellEnd"/>
      <w:r>
        <w:rPr>
          <w:sz w:val="28"/>
        </w:rPr>
        <w:t xml:space="preserve">- </w:t>
      </w:r>
      <w:proofErr w:type="spellStart"/>
      <w:r>
        <w:rPr>
          <w:sz w:val="28"/>
        </w:rPr>
        <w:t>менной</w:t>
      </w:r>
      <w:proofErr w:type="spellEnd"/>
      <w:proofErr w:type="gramEnd"/>
      <w:r>
        <w:rPr>
          <w:sz w:val="28"/>
        </w:rPr>
        <w:t xml:space="preserve"> форме, соблюдать нормы построения текста (логичность, </w:t>
      </w:r>
      <w:proofErr w:type="spellStart"/>
      <w:r>
        <w:rPr>
          <w:sz w:val="28"/>
        </w:rPr>
        <w:t>последова</w:t>
      </w:r>
      <w:proofErr w:type="spellEnd"/>
      <w:r>
        <w:rPr>
          <w:sz w:val="28"/>
        </w:rPr>
        <w:t xml:space="preserve">- тельность, связность, соответствие теме и др.); адекватно выражать свое </w:t>
      </w:r>
      <w:proofErr w:type="spellStart"/>
      <w:r>
        <w:rPr>
          <w:sz w:val="28"/>
        </w:rPr>
        <w:t>отно</w:t>
      </w:r>
      <w:proofErr w:type="spellEnd"/>
      <w:r>
        <w:rPr>
          <w:sz w:val="28"/>
        </w:rPr>
        <w:t xml:space="preserve">- </w:t>
      </w:r>
      <w:proofErr w:type="spellStart"/>
      <w:r>
        <w:rPr>
          <w:sz w:val="28"/>
        </w:rPr>
        <w:lastRenderedPageBreak/>
        <w:t>шение</w:t>
      </w:r>
      <w:proofErr w:type="spellEnd"/>
      <w:r>
        <w:rPr>
          <w:sz w:val="28"/>
        </w:rPr>
        <w:t xml:space="preserve"> к фактам и явлениям окружающей действительности, к прочитанному, услышанному, увиденному;</w:t>
      </w:r>
    </w:p>
    <w:p w14:paraId="6BA3F332" w14:textId="77777777" w:rsidR="00E55397" w:rsidRDefault="00395F00" w:rsidP="000F6D24">
      <w:pPr>
        <w:pStyle w:val="a5"/>
        <w:numPr>
          <w:ilvl w:val="1"/>
          <w:numId w:val="179"/>
        </w:numPr>
        <w:tabs>
          <w:tab w:val="left" w:pos="1500"/>
        </w:tabs>
        <w:ind w:right="426" w:firstLine="0"/>
        <w:rPr>
          <w:sz w:val="28"/>
        </w:rPr>
      </w:pPr>
      <w:r>
        <w:rPr>
          <w:sz w:val="28"/>
        </w:rPr>
        <w:t xml:space="preserve">владение различными видами монолога (повествование, описание, </w:t>
      </w:r>
      <w:proofErr w:type="gramStart"/>
      <w:r>
        <w:rPr>
          <w:sz w:val="28"/>
        </w:rPr>
        <w:t>рас- суждение</w:t>
      </w:r>
      <w:proofErr w:type="gramEnd"/>
      <w:r>
        <w:rPr>
          <w:sz w:val="28"/>
        </w:rPr>
        <w:t>;</w:t>
      </w:r>
      <w:r>
        <w:rPr>
          <w:spacing w:val="40"/>
          <w:sz w:val="28"/>
        </w:rPr>
        <w:t xml:space="preserve"> </w:t>
      </w:r>
      <w:r>
        <w:rPr>
          <w:sz w:val="28"/>
        </w:rPr>
        <w:t>сочетание</w:t>
      </w:r>
      <w:r>
        <w:rPr>
          <w:spacing w:val="40"/>
          <w:sz w:val="28"/>
        </w:rPr>
        <w:t xml:space="preserve"> </w:t>
      </w:r>
      <w:r>
        <w:rPr>
          <w:sz w:val="28"/>
        </w:rPr>
        <w:t>разных</w:t>
      </w:r>
      <w:r>
        <w:rPr>
          <w:spacing w:val="40"/>
          <w:sz w:val="28"/>
        </w:rPr>
        <w:t xml:space="preserve"> </w:t>
      </w:r>
      <w:r>
        <w:rPr>
          <w:sz w:val="28"/>
        </w:rPr>
        <w:t>видов</w:t>
      </w:r>
      <w:r>
        <w:rPr>
          <w:spacing w:val="40"/>
          <w:sz w:val="28"/>
        </w:rPr>
        <w:t xml:space="preserve"> </w:t>
      </w:r>
      <w:r>
        <w:rPr>
          <w:sz w:val="28"/>
        </w:rPr>
        <w:t>монолога)</w:t>
      </w:r>
      <w:r>
        <w:rPr>
          <w:spacing w:val="40"/>
          <w:sz w:val="28"/>
        </w:rPr>
        <w:t xml:space="preserve"> </w:t>
      </w:r>
      <w:r>
        <w:rPr>
          <w:sz w:val="28"/>
        </w:rPr>
        <w:t>и</w:t>
      </w:r>
      <w:r>
        <w:rPr>
          <w:spacing w:val="40"/>
          <w:sz w:val="28"/>
        </w:rPr>
        <w:t xml:space="preserve"> </w:t>
      </w:r>
      <w:r>
        <w:rPr>
          <w:sz w:val="28"/>
        </w:rPr>
        <w:t>диалога</w:t>
      </w:r>
      <w:r>
        <w:rPr>
          <w:spacing w:val="40"/>
          <w:sz w:val="28"/>
        </w:rPr>
        <w:t xml:space="preserve"> </w:t>
      </w:r>
      <w:r>
        <w:rPr>
          <w:sz w:val="28"/>
        </w:rPr>
        <w:t>(этикетный,</w:t>
      </w:r>
      <w:r>
        <w:rPr>
          <w:spacing w:val="40"/>
          <w:sz w:val="28"/>
        </w:rPr>
        <w:t xml:space="preserve"> </w:t>
      </w:r>
      <w:proofErr w:type="spellStart"/>
      <w:r>
        <w:rPr>
          <w:sz w:val="28"/>
        </w:rPr>
        <w:t>диа</w:t>
      </w:r>
      <w:proofErr w:type="spellEnd"/>
      <w:r>
        <w:rPr>
          <w:sz w:val="28"/>
        </w:rPr>
        <w:t>-</w:t>
      </w:r>
      <w:r>
        <w:rPr>
          <w:spacing w:val="40"/>
          <w:sz w:val="28"/>
        </w:rPr>
        <w:t xml:space="preserve"> </w:t>
      </w:r>
      <w:r>
        <w:rPr>
          <w:sz w:val="28"/>
        </w:rPr>
        <w:t>лог-расспрос, диалог-побуждение, диалог — обмен мнениями и др.; сочетание разных видов диалога);</w:t>
      </w:r>
    </w:p>
    <w:p w14:paraId="56A3C16E" w14:textId="77777777" w:rsidR="00E55397" w:rsidRDefault="00395F00" w:rsidP="000F6D24">
      <w:pPr>
        <w:pStyle w:val="a5"/>
        <w:numPr>
          <w:ilvl w:val="1"/>
          <w:numId w:val="179"/>
        </w:numPr>
        <w:tabs>
          <w:tab w:val="left" w:pos="1500"/>
        </w:tabs>
        <w:spacing w:before="86"/>
        <w:ind w:right="429" w:firstLine="0"/>
        <w:rPr>
          <w:sz w:val="28"/>
        </w:rPr>
      </w:pPr>
      <w:r>
        <w:rPr>
          <w:sz w:val="28"/>
        </w:rPr>
        <w:t>соблюдение в практике речевого общения основных орфоэпических, лексических,</w:t>
      </w:r>
      <w:r>
        <w:rPr>
          <w:spacing w:val="-9"/>
          <w:sz w:val="28"/>
        </w:rPr>
        <w:t xml:space="preserve"> </w:t>
      </w:r>
      <w:r>
        <w:rPr>
          <w:sz w:val="28"/>
        </w:rPr>
        <w:t>грамматических,</w:t>
      </w:r>
      <w:r>
        <w:rPr>
          <w:spacing w:val="-9"/>
          <w:sz w:val="28"/>
        </w:rPr>
        <w:t xml:space="preserve"> </w:t>
      </w:r>
      <w:r>
        <w:rPr>
          <w:sz w:val="28"/>
        </w:rPr>
        <w:t>стилистических</w:t>
      </w:r>
      <w:r>
        <w:rPr>
          <w:spacing w:val="-10"/>
          <w:sz w:val="28"/>
        </w:rPr>
        <w:t xml:space="preserve"> </w:t>
      </w:r>
      <w:r>
        <w:rPr>
          <w:sz w:val="28"/>
        </w:rPr>
        <w:t>норм</w:t>
      </w:r>
      <w:r>
        <w:rPr>
          <w:spacing w:val="-8"/>
          <w:sz w:val="28"/>
        </w:rPr>
        <w:t xml:space="preserve"> </w:t>
      </w:r>
      <w:r>
        <w:rPr>
          <w:sz w:val="28"/>
        </w:rPr>
        <w:t>современного</w:t>
      </w:r>
      <w:r>
        <w:rPr>
          <w:spacing w:val="-8"/>
          <w:sz w:val="28"/>
        </w:rPr>
        <w:t xml:space="preserve"> </w:t>
      </w:r>
      <w:r>
        <w:rPr>
          <w:sz w:val="28"/>
        </w:rPr>
        <w:t>башкирского литературного</w:t>
      </w:r>
      <w:r>
        <w:rPr>
          <w:spacing w:val="-8"/>
          <w:sz w:val="28"/>
        </w:rPr>
        <w:t xml:space="preserve"> </w:t>
      </w:r>
      <w:r>
        <w:rPr>
          <w:sz w:val="28"/>
        </w:rPr>
        <w:t>языка;</w:t>
      </w:r>
      <w:r>
        <w:rPr>
          <w:spacing w:val="-8"/>
          <w:sz w:val="28"/>
        </w:rPr>
        <w:t xml:space="preserve"> </w:t>
      </w:r>
      <w:r>
        <w:rPr>
          <w:sz w:val="28"/>
        </w:rPr>
        <w:t>соблюдение</w:t>
      </w:r>
      <w:r>
        <w:rPr>
          <w:spacing w:val="-9"/>
          <w:sz w:val="28"/>
        </w:rPr>
        <w:t xml:space="preserve"> </w:t>
      </w:r>
      <w:r>
        <w:rPr>
          <w:sz w:val="28"/>
        </w:rPr>
        <w:t>основных</w:t>
      </w:r>
      <w:r>
        <w:rPr>
          <w:spacing w:val="-8"/>
          <w:sz w:val="28"/>
        </w:rPr>
        <w:t xml:space="preserve"> </w:t>
      </w:r>
      <w:r>
        <w:rPr>
          <w:sz w:val="28"/>
        </w:rPr>
        <w:t>правил</w:t>
      </w:r>
      <w:r>
        <w:rPr>
          <w:spacing w:val="-11"/>
          <w:sz w:val="28"/>
        </w:rPr>
        <w:t xml:space="preserve"> </w:t>
      </w:r>
      <w:r>
        <w:rPr>
          <w:sz w:val="28"/>
        </w:rPr>
        <w:t>орфографии</w:t>
      </w:r>
      <w:r>
        <w:rPr>
          <w:spacing w:val="-8"/>
          <w:sz w:val="28"/>
        </w:rPr>
        <w:t xml:space="preserve"> </w:t>
      </w:r>
      <w:r>
        <w:rPr>
          <w:sz w:val="28"/>
        </w:rPr>
        <w:t>и</w:t>
      </w:r>
      <w:r>
        <w:rPr>
          <w:spacing w:val="-8"/>
          <w:sz w:val="28"/>
        </w:rPr>
        <w:t xml:space="preserve"> </w:t>
      </w:r>
      <w:r>
        <w:rPr>
          <w:sz w:val="28"/>
        </w:rPr>
        <w:t>пунктуации</w:t>
      </w:r>
      <w:r>
        <w:rPr>
          <w:spacing w:val="-11"/>
          <w:sz w:val="28"/>
        </w:rPr>
        <w:t xml:space="preserve"> </w:t>
      </w:r>
      <w:r>
        <w:rPr>
          <w:sz w:val="28"/>
        </w:rPr>
        <w:t>в процессе письменного общения;</w:t>
      </w:r>
    </w:p>
    <w:p w14:paraId="63407CC3" w14:textId="77777777" w:rsidR="00E55397" w:rsidRDefault="00395F00" w:rsidP="000F6D24">
      <w:pPr>
        <w:pStyle w:val="a5"/>
        <w:numPr>
          <w:ilvl w:val="1"/>
          <w:numId w:val="179"/>
        </w:numPr>
        <w:tabs>
          <w:tab w:val="left" w:pos="1500"/>
        </w:tabs>
        <w:ind w:right="430" w:firstLine="0"/>
        <w:rPr>
          <w:sz w:val="28"/>
        </w:rPr>
      </w:pPr>
      <w:r>
        <w:rPr>
          <w:sz w:val="28"/>
        </w:rPr>
        <w:t>способность участвовать в речевом общении, соблюдая нормы речевого этикета; адекватно использовать жесты, мимику в процессе речевого общения;</w:t>
      </w:r>
    </w:p>
    <w:p w14:paraId="3BFF42F2" w14:textId="77777777" w:rsidR="00E55397" w:rsidRDefault="00395F00" w:rsidP="000F6D24">
      <w:pPr>
        <w:pStyle w:val="a5"/>
        <w:numPr>
          <w:ilvl w:val="1"/>
          <w:numId w:val="179"/>
        </w:numPr>
        <w:tabs>
          <w:tab w:val="left" w:pos="1500"/>
        </w:tabs>
        <w:ind w:right="429" w:firstLine="0"/>
        <w:rPr>
          <w:sz w:val="28"/>
        </w:rPr>
      </w:pPr>
      <w:r>
        <w:rPr>
          <w:sz w:val="28"/>
        </w:rPr>
        <w:t xml:space="preserve">способность осуществлять речевой самоконтроль в процессе учебной де- </w:t>
      </w:r>
      <w:proofErr w:type="spellStart"/>
      <w:r>
        <w:rPr>
          <w:sz w:val="28"/>
        </w:rPr>
        <w:t>ятельности</w:t>
      </w:r>
      <w:proofErr w:type="spellEnd"/>
      <w:r>
        <w:rPr>
          <w:sz w:val="28"/>
        </w:rPr>
        <w:t xml:space="preserve"> и в повседневной практике речевого общения; способность оцени- </w:t>
      </w:r>
      <w:proofErr w:type="spellStart"/>
      <w:r>
        <w:rPr>
          <w:sz w:val="28"/>
        </w:rPr>
        <w:t>вать</w:t>
      </w:r>
      <w:proofErr w:type="spellEnd"/>
      <w:r>
        <w:rPr>
          <w:sz w:val="28"/>
        </w:rPr>
        <w:t xml:space="preserve"> свою речь с точки зрения ее содержания, языкового оформления; умение находить грамматические и речевые ошибки, недочеты, исправлять их; </w:t>
      </w:r>
      <w:proofErr w:type="spellStart"/>
      <w:r>
        <w:rPr>
          <w:sz w:val="28"/>
        </w:rPr>
        <w:t>совер</w:t>
      </w:r>
      <w:proofErr w:type="spellEnd"/>
      <w:r>
        <w:rPr>
          <w:sz w:val="28"/>
        </w:rPr>
        <w:t xml:space="preserve">- </w:t>
      </w:r>
      <w:proofErr w:type="spellStart"/>
      <w:r>
        <w:rPr>
          <w:sz w:val="28"/>
        </w:rPr>
        <w:t>шенствовать</w:t>
      </w:r>
      <w:proofErr w:type="spellEnd"/>
      <w:r>
        <w:rPr>
          <w:sz w:val="28"/>
        </w:rPr>
        <w:t xml:space="preserve"> и редактировать собственные тексты;</w:t>
      </w:r>
    </w:p>
    <w:p w14:paraId="4AB80C4A" w14:textId="77777777" w:rsidR="00E55397" w:rsidRDefault="00395F00" w:rsidP="000F6D24">
      <w:pPr>
        <w:pStyle w:val="a5"/>
        <w:numPr>
          <w:ilvl w:val="1"/>
          <w:numId w:val="179"/>
        </w:numPr>
        <w:tabs>
          <w:tab w:val="left" w:pos="1500"/>
        </w:tabs>
        <w:ind w:right="428" w:firstLine="0"/>
        <w:rPr>
          <w:sz w:val="28"/>
        </w:rPr>
      </w:pPr>
      <w:r>
        <w:rPr>
          <w:sz w:val="28"/>
        </w:rPr>
        <w:t xml:space="preserve">умение выступать перед аудиторией сверстников с небольшими </w:t>
      </w:r>
      <w:proofErr w:type="spellStart"/>
      <w:proofErr w:type="gramStart"/>
      <w:r>
        <w:rPr>
          <w:sz w:val="28"/>
        </w:rPr>
        <w:t>сообще</w:t>
      </w:r>
      <w:proofErr w:type="spellEnd"/>
      <w:r>
        <w:rPr>
          <w:sz w:val="28"/>
        </w:rPr>
        <w:t xml:space="preserve">- </w:t>
      </w:r>
      <w:proofErr w:type="spellStart"/>
      <w:r>
        <w:rPr>
          <w:sz w:val="28"/>
        </w:rPr>
        <w:t>ниями</w:t>
      </w:r>
      <w:proofErr w:type="spellEnd"/>
      <w:proofErr w:type="gramEnd"/>
      <w:r>
        <w:rPr>
          <w:sz w:val="28"/>
        </w:rPr>
        <w:t>, докладом, рефератом; участие в спорах, обсуждениях актуальных тем с использованием различных средств аргументации;</w:t>
      </w:r>
    </w:p>
    <w:p w14:paraId="11BC4C93" w14:textId="77777777" w:rsidR="00E55397" w:rsidRDefault="00395F00" w:rsidP="000F6D24">
      <w:pPr>
        <w:pStyle w:val="a5"/>
        <w:numPr>
          <w:ilvl w:val="0"/>
          <w:numId w:val="179"/>
        </w:numPr>
        <w:tabs>
          <w:tab w:val="left" w:pos="1499"/>
        </w:tabs>
        <w:ind w:left="793" w:right="434" w:firstLine="0"/>
        <w:rPr>
          <w:sz w:val="28"/>
        </w:rPr>
      </w:pPr>
      <w:r>
        <w:rPr>
          <w:sz w:val="28"/>
        </w:rPr>
        <w:t xml:space="preserve">применение приобретенных знаний, умений и навыков в повседневной жизни; способность использовать башкирский язык как государственный как средство получения знаний по другим учебным предметам; применение полу- </w:t>
      </w:r>
      <w:proofErr w:type="spellStart"/>
      <w:r>
        <w:rPr>
          <w:sz w:val="28"/>
        </w:rPr>
        <w:t>ченных</w:t>
      </w:r>
      <w:proofErr w:type="spellEnd"/>
      <w:r>
        <w:rPr>
          <w:spacing w:val="-16"/>
          <w:sz w:val="28"/>
        </w:rPr>
        <w:t xml:space="preserve"> </w:t>
      </w:r>
      <w:r>
        <w:rPr>
          <w:sz w:val="28"/>
        </w:rPr>
        <w:t>знаний,</w:t>
      </w:r>
      <w:r>
        <w:rPr>
          <w:spacing w:val="-16"/>
          <w:sz w:val="28"/>
        </w:rPr>
        <w:t xml:space="preserve"> </w:t>
      </w:r>
      <w:r>
        <w:rPr>
          <w:sz w:val="28"/>
        </w:rPr>
        <w:t>умений</w:t>
      </w:r>
      <w:r>
        <w:rPr>
          <w:spacing w:val="-16"/>
          <w:sz w:val="28"/>
        </w:rPr>
        <w:t xml:space="preserve"> </w:t>
      </w:r>
      <w:r>
        <w:rPr>
          <w:sz w:val="28"/>
        </w:rPr>
        <w:t>и</w:t>
      </w:r>
      <w:r>
        <w:rPr>
          <w:spacing w:val="-18"/>
          <w:sz w:val="28"/>
        </w:rPr>
        <w:t xml:space="preserve"> </w:t>
      </w:r>
      <w:r>
        <w:rPr>
          <w:sz w:val="28"/>
        </w:rPr>
        <w:t>навыков</w:t>
      </w:r>
      <w:r>
        <w:rPr>
          <w:spacing w:val="-17"/>
          <w:sz w:val="28"/>
        </w:rPr>
        <w:t xml:space="preserve"> </w:t>
      </w:r>
      <w:r>
        <w:rPr>
          <w:sz w:val="28"/>
        </w:rPr>
        <w:t>анализа</w:t>
      </w:r>
      <w:r>
        <w:rPr>
          <w:spacing w:val="-16"/>
          <w:sz w:val="28"/>
        </w:rPr>
        <w:t xml:space="preserve"> </w:t>
      </w:r>
      <w:r>
        <w:rPr>
          <w:sz w:val="28"/>
        </w:rPr>
        <w:t>языковых</w:t>
      </w:r>
      <w:r>
        <w:rPr>
          <w:spacing w:val="-16"/>
          <w:sz w:val="28"/>
        </w:rPr>
        <w:t xml:space="preserve"> </w:t>
      </w:r>
      <w:r>
        <w:rPr>
          <w:sz w:val="28"/>
        </w:rPr>
        <w:t>явлений</w:t>
      </w:r>
      <w:r>
        <w:rPr>
          <w:spacing w:val="-18"/>
          <w:sz w:val="28"/>
        </w:rPr>
        <w:t xml:space="preserve"> </w:t>
      </w:r>
      <w:r>
        <w:rPr>
          <w:sz w:val="28"/>
        </w:rPr>
        <w:t>на</w:t>
      </w:r>
      <w:r>
        <w:rPr>
          <w:spacing w:val="-16"/>
          <w:sz w:val="28"/>
        </w:rPr>
        <w:t xml:space="preserve"> </w:t>
      </w:r>
      <w:r>
        <w:rPr>
          <w:sz w:val="28"/>
        </w:rPr>
        <w:t>межпредметном уровне (на уроках русского и иностранного языков, литературы и др.);</w:t>
      </w:r>
    </w:p>
    <w:p w14:paraId="7FD26722" w14:textId="77777777" w:rsidR="00E55397" w:rsidRDefault="00395F00" w:rsidP="000F6D24">
      <w:pPr>
        <w:pStyle w:val="a5"/>
        <w:numPr>
          <w:ilvl w:val="0"/>
          <w:numId w:val="179"/>
        </w:numPr>
        <w:tabs>
          <w:tab w:val="left" w:pos="1499"/>
        </w:tabs>
        <w:ind w:left="793" w:right="426" w:firstLine="0"/>
        <w:rPr>
          <w:sz w:val="28"/>
        </w:rPr>
      </w:pPr>
      <w:r>
        <w:rPr>
          <w:sz w:val="28"/>
        </w:rPr>
        <w:t>коммуникативно</w:t>
      </w:r>
      <w:r>
        <w:rPr>
          <w:spacing w:val="-18"/>
          <w:sz w:val="28"/>
        </w:rPr>
        <w:t xml:space="preserve"> </w:t>
      </w:r>
      <w:r>
        <w:rPr>
          <w:sz w:val="28"/>
        </w:rPr>
        <w:t>целесообразное</w:t>
      </w:r>
      <w:r>
        <w:rPr>
          <w:spacing w:val="-17"/>
          <w:sz w:val="28"/>
        </w:rPr>
        <w:t xml:space="preserve"> </w:t>
      </w:r>
      <w:r>
        <w:rPr>
          <w:sz w:val="28"/>
        </w:rPr>
        <w:t>взаимодействие</w:t>
      </w:r>
      <w:r>
        <w:rPr>
          <w:spacing w:val="-18"/>
          <w:sz w:val="28"/>
        </w:rPr>
        <w:t xml:space="preserve"> </w:t>
      </w:r>
      <w:r>
        <w:rPr>
          <w:sz w:val="28"/>
        </w:rPr>
        <w:t>с</w:t>
      </w:r>
      <w:r>
        <w:rPr>
          <w:spacing w:val="-17"/>
          <w:sz w:val="28"/>
        </w:rPr>
        <w:t xml:space="preserve"> </w:t>
      </w:r>
      <w:r>
        <w:rPr>
          <w:sz w:val="28"/>
        </w:rPr>
        <w:t>окружающими</w:t>
      </w:r>
      <w:r>
        <w:rPr>
          <w:spacing w:val="-18"/>
          <w:sz w:val="28"/>
        </w:rPr>
        <w:t xml:space="preserve"> </w:t>
      </w:r>
      <w:r>
        <w:rPr>
          <w:sz w:val="28"/>
        </w:rPr>
        <w:t>людьми в процессе речевого общения, совместного выполнения какого-либо задания, участия</w:t>
      </w:r>
      <w:r>
        <w:rPr>
          <w:spacing w:val="80"/>
          <w:w w:val="150"/>
          <w:sz w:val="28"/>
        </w:rPr>
        <w:t xml:space="preserve"> </w:t>
      </w:r>
      <w:r>
        <w:rPr>
          <w:sz w:val="28"/>
        </w:rPr>
        <w:t>в</w:t>
      </w:r>
      <w:r>
        <w:rPr>
          <w:spacing w:val="80"/>
          <w:w w:val="150"/>
          <w:sz w:val="28"/>
        </w:rPr>
        <w:t xml:space="preserve"> </w:t>
      </w:r>
      <w:r>
        <w:rPr>
          <w:sz w:val="28"/>
        </w:rPr>
        <w:t>спорах,</w:t>
      </w:r>
      <w:r>
        <w:rPr>
          <w:spacing w:val="80"/>
          <w:w w:val="150"/>
          <w:sz w:val="28"/>
        </w:rPr>
        <w:t xml:space="preserve"> </w:t>
      </w:r>
      <w:r>
        <w:rPr>
          <w:sz w:val="28"/>
        </w:rPr>
        <w:t>обсуждениях</w:t>
      </w:r>
      <w:r>
        <w:rPr>
          <w:spacing w:val="80"/>
          <w:w w:val="150"/>
          <w:sz w:val="28"/>
        </w:rPr>
        <w:t xml:space="preserve"> </w:t>
      </w:r>
      <w:r>
        <w:rPr>
          <w:sz w:val="28"/>
        </w:rPr>
        <w:t>актуальных</w:t>
      </w:r>
      <w:r>
        <w:rPr>
          <w:spacing w:val="80"/>
          <w:w w:val="150"/>
          <w:sz w:val="28"/>
        </w:rPr>
        <w:t xml:space="preserve"> </w:t>
      </w:r>
      <w:r>
        <w:rPr>
          <w:sz w:val="28"/>
        </w:rPr>
        <w:t>тем;</w:t>
      </w:r>
      <w:r>
        <w:rPr>
          <w:spacing w:val="80"/>
          <w:w w:val="150"/>
          <w:sz w:val="28"/>
        </w:rPr>
        <w:t xml:space="preserve"> </w:t>
      </w:r>
      <w:r>
        <w:rPr>
          <w:sz w:val="28"/>
        </w:rPr>
        <w:t>овладение</w:t>
      </w:r>
      <w:r>
        <w:rPr>
          <w:spacing w:val="80"/>
          <w:w w:val="150"/>
          <w:sz w:val="28"/>
        </w:rPr>
        <w:t xml:space="preserve"> </w:t>
      </w:r>
      <w:proofErr w:type="spellStart"/>
      <w:proofErr w:type="gramStart"/>
      <w:r>
        <w:rPr>
          <w:sz w:val="28"/>
        </w:rPr>
        <w:t>националь</w:t>
      </w:r>
      <w:proofErr w:type="spellEnd"/>
      <w:r>
        <w:rPr>
          <w:sz w:val="28"/>
        </w:rPr>
        <w:t>- но</w:t>
      </w:r>
      <w:proofErr w:type="gramEnd"/>
      <w:r>
        <w:rPr>
          <w:sz w:val="28"/>
        </w:rPr>
        <w:t xml:space="preserve">-культурными нормами речевого поведения в различных ситуациях фор- </w:t>
      </w:r>
      <w:proofErr w:type="spellStart"/>
      <w:r>
        <w:rPr>
          <w:sz w:val="28"/>
        </w:rPr>
        <w:t>мального</w:t>
      </w:r>
      <w:proofErr w:type="spellEnd"/>
      <w:r>
        <w:rPr>
          <w:sz w:val="28"/>
        </w:rPr>
        <w:t xml:space="preserve"> и неформального межличностного и межкультурного общения.</w:t>
      </w:r>
    </w:p>
    <w:p w14:paraId="45CB8B59" w14:textId="77777777" w:rsidR="00E55397" w:rsidRDefault="00E55397">
      <w:pPr>
        <w:pStyle w:val="a3"/>
        <w:ind w:left="0"/>
        <w:jc w:val="left"/>
      </w:pPr>
    </w:p>
    <w:p w14:paraId="2CADA2E2" w14:textId="77777777" w:rsidR="00E55397" w:rsidRDefault="00395F00">
      <w:pPr>
        <w:spacing w:line="322" w:lineRule="exact"/>
        <w:ind w:left="793"/>
        <w:jc w:val="both"/>
        <w:rPr>
          <w:i/>
          <w:sz w:val="28"/>
        </w:rPr>
      </w:pPr>
      <w:r>
        <w:rPr>
          <w:i/>
          <w:sz w:val="28"/>
        </w:rPr>
        <w:t>Предметные</w:t>
      </w:r>
      <w:r>
        <w:rPr>
          <w:i/>
          <w:spacing w:val="-13"/>
          <w:sz w:val="28"/>
        </w:rPr>
        <w:t xml:space="preserve"> </w:t>
      </w:r>
      <w:r>
        <w:rPr>
          <w:i/>
          <w:spacing w:val="-2"/>
          <w:sz w:val="28"/>
        </w:rPr>
        <w:t>результаты:</w:t>
      </w:r>
    </w:p>
    <w:p w14:paraId="1C4E91DE" w14:textId="77777777" w:rsidR="00E55397" w:rsidRDefault="00395F00" w:rsidP="000F6D24">
      <w:pPr>
        <w:pStyle w:val="a5"/>
        <w:numPr>
          <w:ilvl w:val="0"/>
          <w:numId w:val="178"/>
        </w:numPr>
        <w:tabs>
          <w:tab w:val="left" w:pos="1499"/>
        </w:tabs>
        <w:ind w:right="437" w:firstLine="0"/>
        <w:rPr>
          <w:sz w:val="28"/>
        </w:rPr>
      </w:pPr>
      <w:r>
        <w:rPr>
          <w:sz w:val="28"/>
        </w:rPr>
        <w:t>представление об основных функциях языка, о роли башкирского языка как национального языка башкирского народа, как государственного языка Республики Башкортостан, о связи языка и культуры народа, о роли родного языка в жизни человека и общества;</w:t>
      </w:r>
    </w:p>
    <w:p w14:paraId="0D3EBC5B" w14:textId="77777777" w:rsidR="00E55397" w:rsidRDefault="00395F00" w:rsidP="000F6D24">
      <w:pPr>
        <w:pStyle w:val="a5"/>
        <w:numPr>
          <w:ilvl w:val="0"/>
          <w:numId w:val="178"/>
        </w:numPr>
        <w:tabs>
          <w:tab w:val="left" w:pos="1499"/>
        </w:tabs>
        <w:spacing w:before="1"/>
        <w:ind w:right="439" w:firstLine="0"/>
        <w:rPr>
          <w:sz w:val="28"/>
        </w:rPr>
      </w:pPr>
      <w:r>
        <w:rPr>
          <w:sz w:val="28"/>
        </w:rPr>
        <w:t>понимание места башкирского языка в системе гуманитарных наук и его роли в образовании в целом;</w:t>
      </w:r>
    </w:p>
    <w:p w14:paraId="3ACCA635" w14:textId="77777777" w:rsidR="00E55397" w:rsidRDefault="00395F00" w:rsidP="000F6D24">
      <w:pPr>
        <w:pStyle w:val="a5"/>
        <w:numPr>
          <w:ilvl w:val="0"/>
          <w:numId w:val="178"/>
        </w:numPr>
        <w:tabs>
          <w:tab w:val="left" w:pos="1499"/>
        </w:tabs>
        <w:ind w:right="427" w:firstLine="0"/>
        <w:rPr>
          <w:sz w:val="28"/>
        </w:rPr>
      </w:pPr>
      <w:r>
        <w:rPr>
          <w:sz w:val="28"/>
        </w:rPr>
        <w:t xml:space="preserve">усвоение основ научных знаний о башкирском языке; понимание </w:t>
      </w:r>
      <w:proofErr w:type="spellStart"/>
      <w:proofErr w:type="gramStart"/>
      <w:r>
        <w:rPr>
          <w:sz w:val="28"/>
        </w:rPr>
        <w:t>взаи</w:t>
      </w:r>
      <w:proofErr w:type="spellEnd"/>
      <w:r>
        <w:rPr>
          <w:sz w:val="28"/>
        </w:rPr>
        <w:t xml:space="preserve">- </w:t>
      </w:r>
      <w:proofErr w:type="spellStart"/>
      <w:r>
        <w:rPr>
          <w:sz w:val="28"/>
        </w:rPr>
        <w:t>мосвязи</w:t>
      </w:r>
      <w:proofErr w:type="spellEnd"/>
      <w:proofErr w:type="gramEnd"/>
      <w:r>
        <w:rPr>
          <w:sz w:val="28"/>
        </w:rPr>
        <w:t xml:space="preserve"> его уровней и единиц;</w:t>
      </w:r>
    </w:p>
    <w:p w14:paraId="58110D1A" w14:textId="77777777" w:rsidR="00E55397" w:rsidRDefault="00395F00" w:rsidP="000F6D24">
      <w:pPr>
        <w:pStyle w:val="a5"/>
        <w:numPr>
          <w:ilvl w:val="0"/>
          <w:numId w:val="178"/>
        </w:numPr>
        <w:tabs>
          <w:tab w:val="left" w:pos="1499"/>
        </w:tabs>
        <w:ind w:right="425" w:firstLine="0"/>
        <w:rPr>
          <w:sz w:val="28"/>
        </w:rPr>
      </w:pPr>
      <w:r>
        <w:rPr>
          <w:sz w:val="28"/>
        </w:rPr>
        <w:t xml:space="preserve">освоение базовых понятий лингвистики: лингвистика и ее основные раз- </w:t>
      </w:r>
      <w:proofErr w:type="spellStart"/>
      <w:r>
        <w:rPr>
          <w:sz w:val="28"/>
        </w:rPr>
        <w:t>делы</w:t>
      </w:r>
      <w:proofErr w:type="spellEnd"/>
      <w:r>
        <w:rPr>
          <w:sz w:val="28"/>
        </w:rPr>
        <w:t>;</w:t>
      </w:r>
      <w:r>
        <w:rPr>
          <w:spacing w:val="-1"/>
          <w:sz w:val="28"/>
        </w:rPr>
        <w:t xml:space="preserve"> </w:t>
      </w:r>
      <w:r>
        <w:rPr>
          <w:sz w:val="28"/>
        </w:rPr>
        <w:t>язык</w:t>
      </w:r>
      <w:r>
        <w:rPr>
          <w:spacing w:val="-2"/>
          <w:sz w:val="28"/>
        </w:rPr>
        <w:t xml:space="preserve"> </w:t>
      </w:r>
      <w:r>
        <w:rPr>
          <w:sz w:val="28"/>
        </w:rPr>
        <w:t>и</w:t>
      </w:r>
      <w:r>
        <w:rPr>
          <w:spacing w:val="-5"/>
          <w:sz w:val="28"/>
        </w:rPr>
        <w:t xml:space="preserve"> </w:t>
      </w:r>
      <w:r>
        <w:rPr>
          <w:sz w:val="28"/>
        </w:rPr>
        <w:t>речь,</w:t>
      </w:r>
      <w:r>
        <w:rPr>
          <w:spacing w:val="-3"/>
          <w:sz w:val="28"/>
        </w:rPr>
        <w:t xml:space="preserve"> </w:t>
      </w:r>
      <w:r>
        <w:rPr>
          <w:sz w:val="28"/>
        </w:rPr>
        <w:t>речевое</w:t>
      </w:r>
      <w:r>
        <w:rPr>
          <w:spacing w:val="-2"/>
          <w:sz w:val="28"/>
        </w:rPr>
        <w:t xml:space="preserve"> </w:t>
      </w:r>
      <w:r>
        <w:rPr>
          <w:sz w:val="28"/>
        </w:rPr>
        <w:t>общение,</w:t>
      </w:r>
      <w:r>
        <w:rPr>
          <w:spacing w:val="-6"/>
          <w:sz w:val="28"/>
        </w:rPr>
        <w:t xml:space="preserve"> </w:t>
      </w:r>
      <w:r>
        <w:rPr>
          <w:sz w:val="28"/>
        </w:rPr>
        <w:t>речь</w:t>
      </w:r>
      <w:r>
        <w:rPr>
          <w:spacing w:val="-2"/>
          <w:sz w:val="28"/>
        </w:rPr>
        <w:t xml:space="preserve"> </w:t>
      </w:r>
      <w:r>
        <w:rPr>
          <w:sz w:val="28"/>
        </w:rPr>
        <w:t>устная</w:t>
      </w:r>
      <w:r>
        <w:rPr>
          <w:spacing w:val="-2"/>
          <w:sz w:val="28"/>
        </w:rPr>
        <w:t xml:space="preserve"> </w:t>
      </w:r>
      <w:r>
        <w:rPr>
          <w:sz w:val="28"/>
        </w:rPr>
        <w:t>и</w:t>
      </w:r>
      <w:r>
        <w:rPr>
          <w:spacing w:val="-2"/>
          <w:sz w:val="28"/>
        </w:rPr>
        <w:t xml:space="preserve"> </w:t>
      </w:r>
      <w:r>
        <w:rPr>
          <w:sz w:val="28"/>
        </w:rPr>
        <w:t>письменная;</w:t>
      </w:r>
      <w:r>
        <w:rPr>
          <w:spacing w:val="-1"/>
          <w:sz w:val="28"/>
        </w:rPr>
        <w:t xml:space="preserve"> </w:t>
      </w:r>
      <w:r>
        <w:rPr>
          <w:sz w:val="28"/>
        </w:rPr>
        <w:t>монолог,</w:t>
      </w:r>
      <w:r>
        <w:rPr>
          <w:spacing w:val="-3"/>
          <w:sz w:val="28"/>
        </w:rPr>
        <w:t xml:space="preserve"> </w:t>
      </w:r>
      <w:r>
        <w:rPr>
          <w:sz w:val="28"/>
        </w:rPr>
        <w:t xml:space="preserve">диалог и их виды; ситуация речевого общения; разговорная речь, научный, </w:t>
      </w:r>
      <w:proofErr w:type="spellStart"/>
      <w:r>
        <w:rPr>
          <w:sz w:val="28"/>
        </w:rPr>
        <w:t>публици</w:t>
      </w:r>
      <w:proofErr w:type="spellEnd"/>
      <w:r>
        <w:rPr>
          <w:sz w:val="28"/>
        </w:rPr>
        <w:t xml:space="preserve">- </w:t>
      </w:r>
      <w:proofErr w:type="spellStart"/>
      <w:r>
        <w:rPr>
          <w:sz w:val="28"/>
        </w:rPr>
        <w:t>стический</w:t>
      </w:r>
      <w:proofErr w:type="spellEnd"/>
      <w:r>
        <w:rPr>
          <w:sz w:val="28"/>
        </w:rPr>
        <w:t xml:space="preserve">, официально-деловой стили, язык художественной литературы; жанры научного, публицистического, официально-делового стилей и разговор- ной речи; функционально-смысловые типы речи (повествование, описание, рассуждение); текст, типы текста; основные единицы языка, их признаки и </w:t>
      </w:r>
      <w:r>
        <w:rPr>
          <w:sz w:val="28"/>
        </w:rPr>
        <w:lastRenderedPageBreak/>
        <w:t>особенности употребления в речи;</w:t>
      </w:r>
    </w:p>
    <w:p w14:paraId="293358A1" w14:textId="37C4CBF7" w:rsidR="00E55397" w:rsidRDefault="00395F00" w:rsidP="000F6D24">
      <w:pPr>
        <w:pStyle w:val="a5"/>
        <w:numPr>
          <w:ilvl w:val="0"/>
          <w:numId w:val="178"/>
        </w:numPr>
        <w:tabs>
          <w:tab w:val="left" w:pos="1499"/>
        </w:tabs>
        <w:spacing w:before="67" w:line="242" w:lineRule="auto"/>
        <w:ind w:right="430" w:firstLine="0"/>
      </w:pPr>
      <w:r w:rsidRPr="00B47C49">
        <w:rPr>
          <w:sz w:val="28"/>
        </w:rPr>
        <w:t>овладение</w:t>
      </w:r>
      <w:r w:rsidRPr="00B47C49">
        <w:rPr>
          <w:spacing w:val="-10"/>
          <w:sz w:val="28"/>
        </w:rPr>
        <w:t xml:space="preserve"> </w:t>
      </w:r>
      <w:r w:rsidRPr="00B47C49">
        <w:rPr>
          <w:sz w:val="28"/>
        </w:rPr>
        <w:t>основными</w:t>
      </w:r>
      <w:r w:rsidRPr="00B47C49">
        <w:rPr>
          <w:spacing w:val="-9"/>
          <w:sz w:val="28"/>
        </w:rPr>
        <w:t xml:space="preserve"> </w:t>
      </w:r>
      <w:r w:rsidRPr="00B47C49">
        <w:rPr>
          <w:sz w:val="28"/>
        </w:rPr>
        <w:t>стилистическими</w:t>
      </w:r>
      <w:r w:rsidRPr="00B47C49">
        <w:rPr>
          <w:spacing w:val="-9"/>
          <w:sz w:val="28"/>
        </w:rPr>
        <w:t xml:space="preserve"> </w:t>
      </w:r>
      <w:r w:rsidRPr="00B47C49">
        <w:rPr>
          <w:sz w:val="28"/>
        </w:rPr>
        <w:t>ресурсами</w:t>
      </w:r>
      <w:r w:rsidRPr="00B47C49">
        <w:rPr>
          <w:spacing w:val="-9"/>
          <w:sz w:val="28"/>
        </w:rPr>
        <w:t xml:space="preserve"> </w:t>
      </w:r>
      <w:r w:rsidRPr="00B47C49">
        <w:rPr>
          <w:sz w:val="28"/>
        </w:rPr>
        <w:t>лексики</w:t>
      </w:r>
      <w:r w:rsidRPr="00B47C49">
        <w:rPr>
          <w:spacing w:val="-9"/>
          <w:sz w:val="28"/>
        </w:rPr>
        <w:t xml:space="preserve"> </w:t>
      </w:r>
      <w:r w:rsidRPr="00B47C49">
        <w:rPr>
          <w:sz w:val="28"/>
        </w:rPr>
        <w:t>и</w:t>
      </w:r>
      <w:r w:rsidRPr="00B47C49">
        <w:rPr>
          <w:spacing w:val="-5"/>
          <w:sz w:val="28"/>
        </w:rPr>
        <w:t xml:space="preserve"> </w:t>
      </w:r>
      <w:r w:rsidRPr="00B47C49">
        <w:rPr>
          <w:sz w:val="28"/>
        </w:rPr>
        <w:t>фразеологии башкирского языка, основными нормами башкирского литературного языка (орфоэпическими,</w:t>
      </w:r>
      <w:r w:rsidRPr="00B47C49">
        <w:rPr>
          <w:spacing w:val="28"/>
          <w:sz w:val="28"/>
        </w:rPr>
        <w:t xml:space="preserve"> </w:t>
      </w:r>
      <w:r w:rsidRPr="00B47C49">
        <w:rPr>
          <w:sz w:val="28"/>
        </w:rPr>
        <w:t>лексическими,</w:t>
      </w:r>
      <w:r w:rsidRPr="00B47C49">
        <w:rPr>
          <w:spacing w:val="33"/>
          <w:sz w:val="28"/>
        </w:rPr>
        <w:t xml:space="preserve"> </w:t>
      </w:r>
      <w:r w:rsidRPr="00B47C49">
        <w:rPr>
          <w:sz w:val="28"/>
        </w:rPr>
        <w:t>грамматическими,</w:t>
      </w:r>
      <w:r w:rsidRPr="00B47C49">
        <w:rPr>
          <w:spacing w:val="29"/>
          <w:sz w:val="28"/>
        </w:rPr>
        <w:t xml:space="preserve"> </w:t>
      </w:r>
      <w:r w:rsidRPr="00B47C49">
        <w:rPr>
          <w:sz w:val="28"/>
        </w:rPr>
        <w:t>орфографическими,</w:t>
      </w:r>
      <w:r w:rsidRPr="00B47C49">
        <w:rPr>
          <w:spacing w:val="33"/>
          <w:sz w:val="28"/>
        </w:rPr>
        <w:t xml:space="preserve"> </w:t>
      </w:r>
      <w:r w:rsidRPr="00B47C49">
        <w:rPr>
          <w:spacing w:val="-2"/>
          <w:sz w:val="28"/>
        </w:rPr>
        <w:t>пунк</w:t>
      </w:r>
      <w:r>
        <w:t>туационными), нормами речевого этикета и использование их в своей речевой практике при создании устных и письменных высказываний;</w:t>
      </w:r>
    </w:p>
    <w:p w14:paraId="31DBD841" w14:textId="77777777" w:rsidR="00E55397" w:rsidRDefault="00395F00" w:rsidP="000F6D24">
      <w:pPr>
        <w:pStyle w:val="a5"/>
        <w:numPr>
          <w:ilvl w:val="0"/>
          <w:numId w:val="178"/>
        </w:numPr>
        <w:tabs>
          <w:tab w:val="left" w:pos="1499"/>
        </w:tabs>
        <w:ind w:right="437" w:firstLine="0"/>
        <w:rPr>
          <w:sz w:val="28"/>
        </w:rPr>
      </w:pPr>
      <w:r>
        <w:rPr>
          <w:sz w:val="28"/>
        </w:rPr>
        <w:t xml:space="preserve">опознавание и анализ основных единиц языка, грамматических категорий языка, уместное употребление языковых единиц адекватно ситуации речевого </w:t>
      </w:r>
      <w:r>
        <w:rPr>
          <w:spacing w:val="-2"/>
          <w:sz w:val="28"/>
        </w:rPr>
        <w:t>общения;</w:t>
      </w:r>
    </w:p>
    <w:p w14:paraId="5A03FF31" w14:textId="77777777" w:rsidR="00E55397" w:rsidRDefault="00395F00" w:rsidP="000F6D24">
      <w:pPr>
        <w:pStyle w:val="a5"/>
        <w:numPr>
          <w:ilvl w:val="0"/>
          <w:numId w:val="178"/>
        </w:numPr>
        <w:tabs>
          <w:tab w:val="left" w:pos="1499"/>
        </w:tabs>
        <w:ind w:right="429" w:firstLine="0"/>
        <w:rPr>
          <w:sz w:val="28"/>
        </w:rPr>
      </w:pPr>
      <w:r>
        <w:rPr>
          <w:sz w:val="28"/>
        </w:rPr>
        <w:t xml:space="preserve">проведение различных видов анализа слова (фонетический, морфемный, словообразовательный, лексический, морфологический), синтаксического </w:t>
      </w:r>
      <w:proofErr w:type="spellStart"/>
      <w:r>
        <w:rPr>
          <w:sz w:val="28"/>
        </w:rPr>
        <w:t>ана</w:t>
      </w:r>
      <w:proofErr w:type="spellEnd"/>
      <w:r>
        <w:rPr>
          <w:sz w:val="28"/>
        </w:rPr>
        <w:t xml:space="preserve">- </w:t>
      </w:r>
      <w:proofErr w:type="spellStart"/>
      <w:r>
        <w:rPr>
          <w:sz w:val="28"/>
        </w:rPr>
        <w:t>лиза</w:t>
      </w:r>
      <w:proofErr w:type="spellEnd"/>
      <w:r>
        <w:rPr>
          <w:sz w:val="28"/>
        </w:rPr>
        <w:t xml:space="preserve">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14:paraId="6661E2E0" w14:textId="77777777" w:rsidR="00E55397" w:rsidRDefault="00395F00" w:rsidP="000F6D24">
      <w:pPr>
        <w:pStyle w:val="a5"/>
        <w:numPr>
          <w:ilvl w:val="0"/>
          <w:numId w:val="178"/>
        </w:numPr>
        <w:tabs>
          <w:tab w:val="left" w:pos="1499"/>
        </w:tabs>
        <w:ind w:right="430" w:firstLine="0"/>
        <w:rPr>
          <w:sz w:val="28"/>
        </w:rPr>
      </w:pPr>
      <w:r>
        <w:rPr>
          <w:sz w:val="28"/>
        </w:rPr>
        <w:t xml:space="preserve">понимание коммуникативно-эстетических возможностей лексической и грамматической синонимии и использование их в собственной речевой </w:t>
      </w:r>
      <w:proofErr w:type="spellStart"/>
      <w:proofErr w:type="gramStart"/>
      <w:r>
        <w:rPr>
          <w:sz w:val="28"/>
        </w:rPr>
        <w:t>прак</w:t>
      </w:r>
      <w:proofErr w:type="spellEnd"/>
      <w:r>
        <w:rPr>
          <w:sz w:val="28"/>
        </w:rPr>
        <w:t xml:space="preserve">- </w:t>
      </w:r>
      <w:r>
        <w:rPr>
          <w:spacing w:val="-2"/>
          <w:sz w:val="28"/>
        </w:rPr>
        <w:t>тике</w:t>
      </w:r>
      <w:proofErr w:type="gramEnd"/>
      <w:r>
        <w:rPr>
          <w:spacing w:val="-2"/>
          <w:sz w:val="28"/>
        </w:rPr>
        <w:t>;</w:t>
      </w:r>
    </w:p>
    <w:p w14:paraId="544990AD" w14:textId="77777777" w:rsidR="00E55397" w:rsidRDefault="00395F00" w:rsidP="000F6D24">
      <w:pPr>
        <w:pStyle w:val="a5"/>
        <w:numPr>
          <w:ilvl w:val="0"/>
          <w:numId w:val="178"/>
        </w:numPr>
        <w:tabs>
          <w:tab w:val="left" w:pos="1499"/>
        </w:tabs>
        <w:ind w:right="430" w:firstLine="0"/>
        <w:rPr>
          <w:sz w:val="28"/>
        </w:rPr>
      </w:pPr>
      <w:r>
        <w:rPr>
          <w:sz w:val="28"/>
        </w:rPr>
        <w:t xml:space="preserve">осознание эстетической функции башкирского языка, способность </w:t>
      </w:r>
      <w:proofErr w:type="spellStart"/>
      <w:proofErr w:type="gramStart"/>
      <w:r>
        <w:rPr>
          <w:sz w:val="28"/>
        </w:rPr>
        <w:t>оце</w:t>
      </w:r>
      <w:proofErr w:type="spellEnd"/>
      <w:r>
        <w:rPr>
          <w:sz w:val="28"/>
        </w:rPr>
        <w:t xml:space="preserve">- </w:t>
      </w:r>
      <w:proofErr w:type="spellStart"/>
      <w:r>
        <w:rPr>
          <w:sz w:val="28"/>
        </w:rPr>
        <w:t>нивать</w:t>
      </w:r>
      <w:proofErr w:type="spellEnd"/>
      <w:proofErr w:type="gramEnd"/>
      <w:r>
        <w:rPr>
          <w:sz w:val="28"/>
        </w:rPr>
        <w:t xml:space="preserve"> эстетическую сторону речевого высказывания при анализе текстов </w:t>
      </w:r>
      <w:proofErr w:type="spellStart"/>
      <w:r>
        <w:rPr>
          <w:sz w:val="28"/>
        </w:rPr>
        <w:t>ху</w:t>
      </w:r>
      <w:proofErr w:type="spellEnd"/>
      <w:r>
        <w:rPr>
          <w:sz w:val="28"/>
        </w:rPr>
        <w:t xml:space="preserve">- </w:t>
      </w:r>
      <w:proofErr w:type="spellStart"/>
      <w:r>
        <w:rPr>
          <w:sz w:val="28"/>
        </w:rPr>
        <w:t>дожественной</w:t>
      </w:r>
      <w:proofErr w:type="spellEnd"/>
      <w:r>
        <w:rPr>
          <w:sz w:val="28"/>
        </w:rPr>
        <w:t xml:space="preserve"> литературы.</w:t>
      </w:r>
    </w:p>
    <w:p w14:paraId="25402CDE" w14:textId="77777777" w:rsidR="00E55397" w:rsidRDefault="00E55397">
      <w:pPr>
        <w:pStyle w:val="a3"/>
        <w:ind w:left="0"/>
        <w:jc w:val="left"/>
      </w:pPr>
    </w:p>
    <w:p w14:paraId="2A060955" w14:textId="77777777" w:rsidR="00E55397" w:rsidRDefault="00395F00">
      <w:pPr>
        <w:pStyle w:val="1"/>
        <w:ind w:left="358"/>
        <w:jc w:val="center"/>
      </w:pPr>
      <w:r>
        <w:t>ОСНОВНОЕ</w:t>
      </w:r>
      <w:r>
        <w:rPr>
          <w:spacing w:val="-7"/>
        </w:rPr>
        <w:t xml:space="preserve"> </w:t>
      </w:r>
      <w:r>
        <w:t>СОДЕРЖАНИЕ</w:t>
      </w:r>
      <w:r>
        <w:rPr>
          <w:spacing w:val="-7"/>
        </w:rPr>
        <w:t xml:space="preserve"> </w:t>
      </w:r>
      <w:r>
        <w:rPr>
          <w:spacing w:val="-4"/>
        </w:rPr>
        <w:t>КУРСА</w:t>
      </w:r>
    </w:p>
    <w:p w14:paraId="44A0BCB3" w14:textId="77777777" w:rsidR="00E55397" w:rsidRDefault="00E55397">
      <w:pPr>
        <w:pStyle w:val="a3"/>
        <w:spacing w:before="1"/>
        <w:ind w:left="0"/>
        <w:jc w:val="left"/>
        <w:rPr>
          <w:b/>
        </w:rPr>
      </w:pPr>
    </w:p>
    <w:p w14:paraId="6573E90E" w14:textId="77777777" w:rsidR="00E55397" w:rsidRDefault="00395F00">
      <w:pPr>
        <w:pStyle w:val="2"/>
        <w:spacing w:before="1"/>
        <w:ind w:left="4216"/>
      </w:pPr>
      <w:r>
        <w:t>Раздел</w:t>
      </w:r>
      <w:r>
        <w:rPr>
          <w:spacing w:val="-5"/>
        </w:rPr>
        <w:t xml:space="preserve"> </w:t>
      </w:r>
      <w:r>
        <w:t>1.</w:t>
      </w:r>
      <w:r>
        <w:rPr>
          <w:spacing w:val="-2"/>
        </w:rPr>
        <w:t xml:space="preserve"> </w:t>
      </w:r>
      <w:r>
        <w:t>День</w:t>
      </w:r>
      <w:r>
        <w:rPr>
          <w:spacing w:val="-2"/>
        </w:rPr>
        <w:t xml:space="preserve"> знаний</w:t>
      </w:r>
    </w:p>
    <w:p w14:paraId="2AC0A99C" w14:textId="77777777" w:rsidR="00E55397" w:rsidRDefault="00395F00">
      <w:pPr>
        <w:pStyle w:val="a3"/>
        <w:ind w:right="430"/>
      </w:pPr>
      <w:r>
        <w:t xml:space="preserve">Эта тема (1 сентября - День знаний. Школа, учеба, получение знаний, изучение языка) соприкасается с темой “Осень.” Одновременно учитель организует </w:t>
      </w:r>
      <w:proofErr w:type="gramStart"/>
      <w:r>
        <w:t xml:space="preserve">бе- </w:t>
      </w:r>
      <w:proofErr w:type="spellStart"/>
      <w:r>
        <w:t>седу</w:t>
      </w:r>
      <w:proofErr w:type="spellEnd"/>
      <w:proofErr w:type="gramEnd"/>
      <w:r>
        <w:t xml:space="preserve"> на </w:t>
      </w:r>
      <w:proofErr w:type="spellStart"/>
      <w:r>
        <w:t>минитему</w:t>
      </w:r>
      <w:proofErr w:type="spellEnd"/>
      <w:r>
        <w:t xml:space="preserve"> о проведении учащимися летних каникул, проводит дискус- сию в виде обмена мнениями. В соответствии с заданной темой </w:t>
      </w:r>
      <w:proofErr w:type="spellStart"/>
      <w:proofErr w:type="gramStart"/>
      <w:r>
        <w:t>восстанавлива</w:t>
      </w:r>
      <w:proofErr w:type="spellEnd"/>
      <w:r>
        <w:t xml:space="preserve">- </w:t>
      </w:r>
      <w:proofErr w:type="spellStart"/>
      <w:r>
        <w:t>ется</w:t>
      </w:r>
      <w:proofErr w:type="spellEnd"/>
      <w:proofErr w:type="gramEnd"/>
      <w:r>
        <w:t xml:space="preserve"> специальная тематическая лексика в виде слов, словосочетаний, так же с целью обогащения лексики усваиваются новые слова. На основе изученных в начальных классах и усвоенных на уроке новых слов составляются маленькие рассказы, диалоги. Во время изучения темы учащиеся получают информацию о жизни и творчестве писателя, начинают знакомиться с соответствующими теме его</w:t>
      </w:r>
      <w:r>
        <w:rPr>
          <w:spacing w:val="-10"/>
        </w:rPr>
        <w:t xml:space="preserve"> </w:t>
      </w:r>
      <w:r>
        <w:t>произведениями.</w:t>
      </w:r>
      <w:r>
        <w:rPr>
          <w:spacing w:val="-9"/>
        </w:rPr>
        <w:t xml:space="preserve"> </w:t>
      </w:r>
      <w:r>
        <w:t>В</w:t>
      </w:r>
      <w:r>
        <w:rPr>
          <w:spacing w:val="-9"/>
        </w:rPr>
        <w:t xml:space="preserve"> </w:t>
      </w:r>
      <w:r>
        <w:t>первых</w:t>
      </w:r>
      <w:r>
        <w:rPr>
          <w:spacing w:val="-10"/>
        </w:rPr>
        <w:t xml:space="preserve"> </w:t>
      </w:r>
      <w:r>
        <w:t>разделах</w:t>
      </w:r>
      <w:r>
        <w:rPr>
          <w:spacing w:val="-10"/>
        </w:rPr>
        <w:t xml:space="preserve"> </w:t>
      </w:r>
      <w:r>
        <w:t>учебника</w:t>
      </w:r>
      <w:r>
        <w:rPr>
          <w:spacing w:val="-11"/>
        </w:rPr>
        <w:t xml:space="preserve"> </w:t>
      </w:r>
      <w:r>
        <w:t>начинается</w:t>
      </w:r>
      <w:r>
        <w:rPr>
          <w:spacing w:val="-8"/>
        </w:rPr>
        <w:t xml:space="preserve"> </w:t>
      </w:r>
      <w:r>
        <w:t>повторение</w:t>
      </w:r>
      <w:r>
        <w:rPr>
          <w:spacing w:val="-11"/>
        </w:rPr>
        <w:t xml:space="preserve"> </w:t>
      </w:r>
      <w:r>
        <w:t>тем</w:t>
      </w:r>
      <w:r>
        <w:rPr>
          <w:spacing w:val="-11"/>
        </w:rPr>
        <w:t xml:space="preserve"> </w:t>
      </w:r>
      <w:r>
        <w:t xml:space="preserve">по </w:t>
      </w:r>
      <w:r>
        <w:rPr>
          <w:spacing w:val="-2"/>
        </w:rPr>
        <w:t>грамматике.</w:t>
      </w:r>
    </w:p>
    <w:p w14:paraId="3C379240" w14:textId="77777777" w:rsidR="00E55397" w:rsidRDefault="00E55397">
      <w:pPr>
        <w:pStyle w:val="a3"/>
        <w:spacing w:before="2"/>
        <w:ind w:left="0"/>
        <w:jc w:val="left"/>
      </w:pPr>
    </w:p>
    <w:p w14:paraId="3AF26D27" w14:textId="77777777" w:rsidR="00E55397" w:rsidRDefault="00395F00">
      <w:pPr>
        <w:pStyle w:val="2"/>
        <w:spacing w:before="1" w:line="320" w:lineRule="exact"/>
      </w:pPr>
      <w:r>
        <w:t>Текст.</w:t>
      </w:r>
      <w:r>
        <w:rPr>
          <w:spacing w:val="-7"/>
        </w:rPr>
        <w:t xml:space="preserve"> </w:t>
      </w:r>
      <w:r>
        <w:t>Повторение</w:t>
      </w:r>
      <w:r>
        <w:rPr>
          <w:spacing w:val="-8"/>
        </w:rPr>
        <w:t xml:space="preserve"> </w:t>
      </w:r>
      <w:r>
        <w:t>пройденного</w:t>
      </w:r>
      <w:r>
        <w:rPr>
          <w:spacing w:val="-6"/>
        </w:rPr>
        <w:t xml:space="preserve"> </w:t>
      </w:r>
      <w:r>
        <w:t>по</w:t>
      </w:r>
      <w:r>
        <w:rPr>
          <w:spacing w:val="-5"/>
        </w:rPr>
        <w:t xml:space="preserve"> </w:t>
      </w:r>
      <w:r>
        <w:rPr>
          <w:spacing w:val="-2"/>
        </w:rPr>
        <w:t>грамматике.</w:t>
      </w:r>
    </w:p>
    <w:p w14:paraId="0F965557" w14:textId="2D3CDF13" w:rsidR="00E55397" w:rsidRDefault="00395F00" w:rsidP="00B47C49">
      <w:pPr>
        <w:pStyle w:val="a3"/>
        <w:ind w:right="427"/>
      </w:pPr>
      <w:r>
        <w:t>Понятие текста, основные признаки текста (</w:t>
      </w:r>
      <w:proofErr w:type="spellStart"/>
      <w:r>
        <w:t>членимость</w:t>
      </w:r>
      <w:proofErr w:type="spellEnd"/>
      <w:r>
        <w:t xml:space="preserve">, смысловая цельность, связность). Тема, основная мысль текста. </w:t>
      </w:r>
      <w:proofErr w:type="spellStart"/>
      <w:r>
        <w:t>Микротема</w:t>
      </w:r>
      <w:proofErr w:type="spellEnd"/>
      <w:r>
        <w:t xml:space="preserve"> текста. Средства связи </w:t>
      </w:r>
      <w:proofErr w:type="gramStart"/>
      <w:r>
        <w:t>предложений</w:t>
      </w:r>
      <w:r>
        <w:rPr>
          <w:spacing w:val="80"/>
        </w:rPr>
        <w:t xml:space="preserve">  </w:t>
      </w:r>
      <w:r>
        <w:t>и</w:t>
      </w:r>
      <w:proofErr w:type="gramEnd"/>
      <w:r>
        <w:rPr>
          <w:spacing w:val="80"/>
        </w:rPr>
        <w:t xml:space="preserve">  </w:t>
      </w:r>
      <w:r>
        <w:t>частей</w:t>
      </w:r>
      <w:r>
        <w:rPr>
          <w:spacing w:val="80"/>
        </w:rPr>
        <w:t xml:space="preserve">  </w:t>
      </w:r>
      <w:r>
        <w:t>текста.</w:t>
      </w:r>
      <w:r>
        <w:rPr>
          <w:spacing w:val="80"/>
        </w:rPr>
        <w:t xml:space="preserve">  </w:t>
      </w:r>
      <w:proofErr w:type="gramStart"/>
      <w:r>
        <w:t>Абзац</w:t>
      </w:r>
      <w:r>
        <w:rPr>
          <w:spacing w:val="80"/>
        </w:rPr>
        <w:t xml:space="preserve">  </w:t>
      </w:r>
      <w:r>
        <w:t>как</w:t>
      </w:r>
      <w:proofErr w:type="gramEnd"/>
      <w:r>
        <w:rPr>
          <w:spacing w:val="80"/>
        </w:rPr>
        <w:t xml:space="preserve">  </w:t>
      </w:r>
      <w:r>
        <w:t>средство</w:t>
      </w:r>
      <w:r>
        <w:rPr>
          <w:spacing w:val="80"/>
        </w:rPr>
        <w:t xml:space="preserve">  </w:t>
      </w:r>
      <w:proofErr w:type="spellStart"/>
      <w:r>
        <w:t>композицион</w:t>
      </w:r>
      <w:proofErr w:type="spellEnd"/>
      <w:r>
        <w:t xml:space="preserve">- но-стилистического членения текста. Функционально-смысловые типы речи: описание, повествование, рассуждение. Структура текста. План и тезисы как виды информационной переработки текста. Анализ текста с точки зрения его </w:t>
      </w:r>
      <w:proofErr w:type="gramStart"/>
      <w:r>
        <w:t>темы,</w:t>
      </w:r>
      <w:r>
        <w:rPr>
          <w:spacing w:val="80"/>
        </w:rPr>
        <w:t xml:space="preserve">  </w:t>
      </w:r>
      <w:r>
        <w:t>основной</w:t>
      </w:r>
      <w:proofErr w:type="gramEnd"/>
      <w:r>
        <w:rPr>
          <w:spacing w:val="80"/>
        </w:rPr>
        <w:t xml:space="preserve">  </w:t>
      </w:r>
      <w:r>
        <w:t>мысли,</w:t>
      </w:r>
      <w:r>
        <w:rPr>
          <w:spacing w:val="80"/>
        </w:rPr>
        <w:t xml:space="preserve">  </w:t>
      </w:r>
      <w:r>
        <w:t>структуры,</w:t>
      </w:r>
      <w:r>
        <w:rPr>
          <w:spacing w:val="80"/>
        </w:rPr>
        <w:t xml:space="preserve">  </w:t>
      </w:r>
      <w:r>
        <w:t>принадлежности</w:t>
      </w:r>
      <w:r>
        <w:rPr>
          <w:spacing w:val="80"/>
        </w:rPr>
        <w:t xml:space="preserve">  </w:t>
      </w:r>
      <w:r>
        <w:t>к</w:t>
      </w:r>
      <w:r>
        <w:rPr>
          <w:spacing w:val="80"/>
        </w:rPr>
        <w:t xml:space="preserve">  </w:t>
      </w:r>
      <w:proofErr w:type="spellStart"/>
      <w:r>
        <w:t>функциональ</w:t>
      </w:r>
      <w:proofErr w:type="spellEnd"/>
      <w:r>
        <w:t>- 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w:t>
      </w:r>
      <w:r>
        <w:rPr>
          <w:spacing w:val="-5"/>
        </w:rPr>
        <w:t xml:space="preserve"> </w:t>
      </w:r>
      <w:r>
        <w:t>особенностей</w:t>
      </w:r>
      <w:r>
        <w:rPr>
          <w:spacing w:val="-5"/>
        </w:rPr>
        <w:t xml:space="preserve"> </w:t>
      </w:r>
      <w:r>
        <w:t>текста.</w:t>
      </w:r>
      <w:r>
        <w:rPr>
          <w:spacing w:val="-6"/>
        </w:rPr>
        <w:t xml:space="preserve"> </w:t>
      </w:r>
      <w:r>
        <w:t>Выбор</w:t>
      </w:r>
      <w:r>
        <w:rPr>
          <w:spacing w:val="-5"/>
        </w:rPr>
        <w:t xml:space="preserve"> </w:t>
      </w:r>
      <w:r>
        <w:t>языковых</w:t>
      </w:r>
      <w:r>
        <w:rPr>
          <w:spacing w:val="-5"/>
        </w:rPr>
        <w:t xml:space="preserve"> </w:t>
      </w:r>
      <w:r>
        <w:t>средств</w:t>
      </w:r>
      <w:r>
        <w:rPr>
          <w:spacing w:val="-6"/>
        </w:rPr>
        <w:t xml:space="preserve"> </w:t>
      </w:r>
      <w:r>
        <w:t>в</w:t>
      </w:r>
      <w:r>
        <w:rPr>
          <w:spacing w:val="-6"/>
        </w:rPr>
        <w:t xml:space="preserve"> </w:t>
      </w:r>
      <w:r>
        <w:t>зависимости</w:t>
      </w:r>
      <w:r>
        <w:rPr>
          <w:spacing w:val="-5"/>
        </w:rPr>
        <w:t xml:space="preserve"> </w:t>
      </w:r>
      <w:r>
        <w:t>от</w:t>
      </w:r>
      <w:r>
        <w:rPr>
          <w:spacing w:val="-6"/>
        </w:rPr>
        <w:t xml:space="preserve"> </w:t>
      </w:r>
      <w:r>
        <w:t xml:space="preserve">цели, </w:t>
      </w:r>
      <w:r>
        <w:lastRenderedPageBreak/>
        <w:t>темы,</w:t>
      </w:r>
      <w:r>
        <w:rPr>
          <w:spacing w:val="24"/>
        </w:rPr>
        <w:t xml:space="preserve"> </w:t>
      </w:r>
      <w:r>
        <w:t>основной</w:t>
      </w:r>
      <w:r>
        <w:rPr>
          <w:spacing w:val="27"/>
        </w:rPr>
        <w:t xml:space="preserve"> </w:t>
      </w:r>
      <w:r>
        <w:t>мысли,</w:t>
      </w:r>
      <w:r>
        <w:rPr>
          <w:spacing w:val="26"/>
        </w:rPr>
        <w:t xml:space="preserve"> </w:t>
      </w:r>
      <w:r>
        <w:t>адресата,</w:t>
      </w:r>
      <w:r>
        <w:rPr>
          <w:spacing w:val="26"/>
        </w:rPr>
        <w:t xml:space="preserve"> </w:t>
      </w:r>
      <w:r>
        <w:t>ситуации</w:t>
      </w:r>
      <w:r>
        <w:rPr>
          <w:spacing w:val="28"/>
        </w:rPr>
        <w:t xml:space="preserve"> </w:t>
      </w:r>
      <w:r>
        <w:t>и</w:t>
      </w:r>
      <w:r>
        <w:rPr>
          <w:spacing w:val="25"/>
        </w:rPr>
        <w:t xml:space="preserve"> </w:t>
      </w:r>
      <w:r>
        <w:t>условий</w:t>
      </w:r>
      <w:r>
        <w:rPr>
          <w:spacing w:val="25"/>
        </w:rPr>
        <w:t xml:space="preserve"> </w:t>
      </w:r>
      <w:r>
        <w:t>общения.</w:t>
      </w:r>
      <w:r>
        <w:rPr>
          <w:spacing w:val="26"/>
        </w:rPr>
        <w:t xml:space="preserve"> </w:t>
      </w:r>
      <w:r>
        <w:t>Создание</w:t>
      </w:r>
      <w:r>
        <w:rPr>
          <w:spacing w:val="28"/>
        </w:rPr>
        <w:t xml:space="preserve"> </w:t>
      </w:r>
      <w:r>
        <w:rPr>
          <w:spacing w:val="-4"/>
        </w:rPr>
        <w:t>тек</w:t>
      </w:r>
      <w:r>
        <w:t>стов различного типа, стиля, жанра. Соблюдение норм построения текста (</w:t>
      </w:r>
      <w:proofErr w:type="spellStart"/>
      <w:proofErr w:type="gramStart"/>
      <w:r>
        <w:t>ло</w:t>
      </w:r>
      <w:proofErr w:type="spellEnd"/>
      <w:r>
        <w:t xml:space="preserve">- </w:t>
      </w:r>
      <w:proofErr w:type="spellStart"/>
      <w:r>
        <w:t>гичность</w:t>
      </w:r>
      <w:proofErr w:type="spellEnd"/>
      <w:proofErr w:type="gramEnd"/>
      <w:r>
        <w:t>,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14:paraId="15549E4F" w14:textId="77777777" w:rsidR="00E55397" w:rsidRDefault="00E55397">
      <w:pPr>
        <w:pStyle w:val="a3"/>
        <w:spacing w:before="6"/>
        <w:ind w:left="0"/>
        <w:jc w:val="left"/>
      </w:pPr>
    </w:p>
    <w:p w14:paraId="6A49FCE9" w14:textId="77777777" w:rsidR="00E55397" w:rsidRDefault="00395F00">
      <w:pPr>
        <w:pStyle w:val="2"/>
        <w:ind w:left="3174"/>
      </w:pPr>
      <w:r>
        <w:t>Раздел</w:t>
      </w:r>
      <w:r>
        <w:rPr>
          <w:spacing w:val="-5"/>
        </w:rPr>
        <w:t xml:space="preserve"> </w:t>
      </w:r>
      <w:r>
        <w:t>2.</w:t>
      </w:r>
      <w:r>
        <w:rPr>
          <w:spacing w:val="-3"/>
        </w:rPr>
        <w:t xml:space="preserve"> </w:t>
      </w:r>
      <w:r>
        <w:t>Моя</w:t>
      </w:r>
      <w:r>
        <w:rPr>
          <w:spacing w:val="-4"/>
        </w:rPr>
        <w:t xml:space="preserve"> </w:t>
      </w:r>
      <w:r>
        <w:t>Родина</w:t>
      </w:r>
      <w:r>
        <w:rPr>
          <w:spacing w:val="-2"/>
        </w:rPr>
        <w:t xml:space="preserve"> </w:t>
      </w:r>
      <w:r>
        <w:t>–</w:t>
      </w:r>
      <w:r>
        <w:rPr>
          <w:spacing w:val="-2"/>
        </w:rPr>
        <w:t xml:space="preserve"> Башкортостан</w:t>
      </w:r>
    </w:p>
    <w:p w14:paraId="33786A09" w14:textId="77777777" w:rsidR="00E55397" w:rsidRDefault="00395F00">
      <w:pPr>
        <w:pStyle w:val="a3"/>
        <w:ind w:right="427"/>
      </w:pPr>
      <w:r>
        <w:t>Основная</w:t>
      </w:r>
      <w:r>
        <w:rPr>
          <w:spacing w:val="-3"/>
        </w:rPr>
        <w:t xml:space="preserve"> </w:t>
      </w:r>
      <w:r>
        <w:t>цель</w:t>
      </w:r>
      <w:r>
        <w:rPr>
          <w:spacing w:val="-5"/>
        </w:rPr>
        <w:t xml:space="preserve"> </w:t>
      </w:r>
      <w:r>
        <w:t>заключается</w:t>
      </w:r>
      <w:r>
        <w:rPr>
          <w:spacing w:val="-3"/>
        </w:rPr>
        <w:t xml:space="preserve"> </w:t>
      </w:r>
      <w:r>
        <w:t>в</w:t>
      </w:r>
      <w:r>
        <w:rPr>
          <w:spacing w:val="-4"/>
        </w:rPr>
        <w:t xml:space="preserve"> </w:t>
      </w:r>
      <w:r>
        <w:t>ознакомлении</w:t>
      </w:r>
      <w:r>
        <w:rPr>
          <w:spacing w:val="-3"/>
        </w:rPr>
        <w:t xml:space="preserve"> </w:t>
      </w:r>
      <w:r>
        <w:t>учащихся</w:t>
      </w:r>
      <w:r>
        <w:rPr>
          <w:spacing w:val="-3"/>
        </w:rPr>
        <w:t xml:space="preserve"> </w:t>
      </w:r>
      <w:r>
        <w:t>с</w:t>
      </w:r>
      <w:r>
        <w:rPr>
          <w:spacing w:val="-3"/>
        </w:rPr>
        <w:t xml:space="preserve"> </w:t>
      </w:r>
      <w:r>
        <w:t>историей,</w:t>
      </w:r>
      <w:r>
        <w:rPr>
          <w:spacing w:val="-4"/>
        </w:rPr>
        <w:t xml:space="preserve"> </w:t>
      </w:r>
      <w:r>
        <w:t xml:space="preserve">сегодняшним днем и </w:t>
      </w:r>
      <w:proofErr w:type="spellStart"/>
      <w:r>
        <w:t>будушим</w:t>
      </w:r>
      <w:proofErr w:type="spellEnd"/>
      <w:r>
        <w:t xml:space="preserve"> их родной республики. Они должны обладать полной </w:t>
      </w:r>
      <w:proofErr w:type="spellStart"/>
      <w:proofErr w:type="gramStart"/>
      <w:r>
        <w:t>инфор</w:t>
      </w:r>
      <w:proofErr w:type="spellEnd"/>
      <w:r>
        <w:t xml:space="preserve">- </w:t>
      </w:r>
      <w:proofErr w:type="spellStart"/>
      <w:r>
        <w:t>мацией</w:t>
      </w:r>
      <w:proofErr w:type="spellEnd"/>
      <w:proofErr w:type="gramEnd"/>
      <w:r>
        <w:t xml:space="preserve"> о своей республике. Для этого следует обратить внимание на </w:t>
      </w:r>
      <w:proofErr w:type="spellStart"/>
      <w:proofErr w:type="gramStart"/>
      <w:r>
        <w:t>достовер</w:t>
      </w:r>
      <w:proofErr w:type="spellEnd"/>
      <w:r>
        <w:t xml:space="preserve">- </w:t>
      </w:r>
      <w:proofErr w:type="spellStart"/>
      <w:r>
        <w:t>ность</w:t>
      </w:r>
      <w:proofErr w:type="spellEnd"/>
      <w:proofErr w:type="gramEnd"/>
      <w:r>
        <w:t xml:space="preserve"> исторических материалов при изложении темы “Башкортостан”. При раскрытии</w:t>
      </w:r>
      <w:r>
        <w:rPr>
          <w:spacing w:val="-12"/>
        </w:rPr>
        <w:t xml:space="preserve"> </w:t>
      </w:r>
      <w:r>
        <w:t>названной</w:t>
      </w:r>
      <w:r>
        <w:rPr>
          <w:spacing w:val="-12"/>
        </w:rPr>
        <w:t xml:space="preserve"> </w:t>
      </w:r>
      <w:r>
        <w:t>темы</w:t>
      </w:r>
      <w:r>
        <w:rPr>
          <w:spacing w:val="-12"/>
        </w:rPr>
        <w:t xml:space="preserve"> </w:t>
      </w:r>
      <w:r>
        <w:t>надо</w:t>
      </w:r>
      <w:r>
        <w:rPr>
          <w:spacing w:val="-12"/>
        </w:rPr>
        <w:t xml:space="preserve"> </w:t>
      </w:r>
      <w:r>
        <w:t>будет</w:t>
      </w:r>
      <w:r>
        <w:rPr>
          <w:spacing w:val="-13"/>
        </w:rPr>
        <w:t xml:space="preserve"> </w:t>
      </w:r>
      <w:r>
        <w:t>опереться</w:t>
      </w:r>
      <w:r>
        <w:rPr>
          <w:spacing w:val="-12"/>
        </w:rPr>
        <w:t xml:space="preserve"> </w:t>
      </w:r>
      <w:r>
        <w:t>на</w:t>
      </w:r>
      <w:r>
        <w:rPr>
          <w:spacing w:val="-12"/>
        </w:rPr>
        <w:t xml:space="preserve"> </w:t>
      </w:r>
      <w:r>
        <w:t>фактические</w:t>
      </w:r>
      <w:r>
        <w:rPr>
          <w:spacing w:val="-12"/>
        </w:rPr>
        <w:t xml:space="preserve"> </w:t>
      </w:r>
      <w:r>
        <w:t>материалы,</w:t>
      </w:r>
      <w:r>
        <w:rPr>
          <w:spacing w:val="-13"/>
        </w:rPr>
        <w:t xml:space="preserve"> </w:t>
      </w:r>
      <w:r>
        <w:t xml:space="preserve">для этого следует запланировать применение большого количестве наглядности, исторических книг, таблиц, карт. Учащиеся должны научиться рассказывать об успехах, славном прошлом, сегодняшнем дне, будущем, о ее богатствах, </w:t>
      </w:r>
      <w:proofErr w:type="gramStart"/>
      <w:r>
        <w:t>вы- дающихся</w:t>
      </w:r>
      <w:proofErr w:type="gramEnd"/>
      <w:r>
        <w:t xml:space="preserve"> личностях, народах Башкортостана.</w:t>
      </w:r>
    </w:p>
    <w:p w14:paraId="2D88AA9F" w14:textId="77777777" w:rsidR="00E55397" w:rsidRDefault="00395F00">
      <w:pPr>
        <w:pStyle w:val="a3"/>
        <w:ind w:right="425"/>
      </w:pPr>
      <w:r>
        <w:t xml:space="preserve">Речь и речевое общение. Виды речевой деятельности: чтение, аудирование (слушание), говорение, письмо. Культура чтения, аудирования, говорения и письма. Овладение основными видами речевой деятельности. Адекватное </w:t>
      </w:r>
      <w:proofErr w:type="gramStart"/>
      <w:r>
        <w:t xml:space="preserve">по- </w:t>
      </w:r>
      <w:proofErr w:type="spellStart"/>
      <w:r>
        <w:t>нимание</w:t>
      </w:r>
      <w:proofErr w:type="spellEnd"/>
      <w:proofErr w:type="gramEnd"/>
      <w:r>
        <w:t xml:space="preserve">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w:t>
      </w:r>
      <w:proofErr w:type="spellStart"/>
      <w:proofErr w:type="gramStart"/>
      <w:r>
        <w:t>ознакомитель</w:t>
      </w:r>
      <w:proofErr w:type="spellEnd"/>
      <w:r>
        <w:t xml:space="preserve">- </w:t>
      </w:r>
      <w:proofErr w:type="spellStart"/>
      <w:r>
        <w:t>ного</w:t>
      </w:r>
      <w:proofErr w:type="spellEnd"/>
      <w:proofErr w:type="gramEnd"/>
      <w:r>
        <w:t>, изучающего чтения, приёмами работы с учебной книгой и другими ин- 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 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14:paraId="6F0656F2" w14:textId="77777777" w:rsidR="00E55397" w:rsidRDefault="00E55397">
      <w:pPr>
        <w:pStyle w:val="a3"/>
        <w:spacing w:before="3"/>
        <w:ind w:left="0"/>
        <w:jc w:val="left"/>
      </w:pPr>
    </w:p>
    <w:p w14:paraId="6142832A" w14:textId="77777777" w:rsidR="00E55397" w:rsidRDefault="00395F00">
      <w:pPr>
        <w:pStyle w:val="2"/>
        <w:ind w:left="4614"/>
      </w:pPr>
      <w:r>
        <w:t>Раздел</w:t>
      </w:r>
      <w:r>
        <w:rPr>
          <w:spacing w:val="-4"/>
        </w:rPr>
        <w:t xml:space="preserve"> </w:t>
      </w:r>
      <w:r>
        <w:t>3.</w:t>
      </w:r>
      <w:r>
        <w:rPr>
          <w:spacing w:val="-2"/>
        </w:rPr>
        <w:t xml:space="preserve"> </w:t>
      </w:r>
      <w:r>
        <w:t xml:space="preserve">О </w:t>
      </w:r>
      <w:r>
        <w:rPr>
          <w:spacing w:val="-4"/>
        </w:rPr>
        <w:t>себе</w:t>
      </w:r>
    </w:p>
    <w:p w14:paraId="4FAEC8D6" w14:textId="77777777" w:rsidR="00E55397" w:rsidRDefault="00395F00">
      <w:pPr>
        <w:pStyle w:val="a3"/>
        <w:ind w:right="424"/>
      </w:pPr>
      <w:r>
        <w:t>Учащиеся</w:t>
      </w:r>
      <w:r>
        <w:rPr>
          <w:spacing w:val="-9"/>
        </w:rPr>
        <w:t xml:space="preserve"> </w:t>
      </w:r>
      <w:r>
        <w:t>в</w:t>
      </w:r>
      <w:r>
        <w:rPr>
          <w:spacing w:val="-13"/>
        </w:rPr>
        <w:t xml:space="preserve"> </w:t>
      </w:r>
      <w:r>
        <w:t>ходе</w:t>
      </w:r>
      <w:r>
        <w:rPr>
          <w:spacing w:val="-10"/>
        </w:rPr>
        <w:t xml:space="preserve"> </w:t>
      </w:r>
      <w:r>
        <w:t>усвоения</w:t>
      </w:r>
      <w:r>
        <w:rPr>
          <w:spacing w:val="-10"/>
        </w:rPr>
        <w:t xml:space="preserve"> </w:t>
      </w:r>
      <w:r>
        <w:t>темы</w:t>
      </w:r>
      <w:r>
        <w:rPr>
          <w:spacing w:val="-7"/>
        </w:rPr>
        <w:t xml:space="preserve"> </w:t>
      </w:r>
      <w:r>
        <w:t>«О</w:t>
      </w:r>
      <w:r>
        <w:rPr>
          <w:spacing w:val="-11"/>
        </w:rPr>
        <w:t xml:space="preserve"> </w:t>
      </w:r>
      <w:r>
        <w:t>себе»</w:t>
      </w:r>
      <w:r>
        <w:rPr>
          <w:spacing w:val="-11"/>
        </w:rPr>
        <w:t xml:space="preserve"> </w:t>
      </w:r>
      <w:r>
        <w:t>должны</w:t>
      </w:r>
      <w:r>
        <w:rPr>
          <w:spacing w:val="-11"/>
        </w:rPr>
        <w:t xml:space="preserve"> </w:t>
      </w:r>
      <w:r>
        <w:t>будут</w:t>
      </w:r>
      <w:r>
        <w:rPr>
          <w:spacing w:val="-10"/>
        </w:rPr>
        <w:t xml:space="preserve"> </w:t>
      </w:r>
      <w:r>
        <w:t>научиться</w:t>
      </w:r>
      <w:r>
        <w:rPr>
          <w:spacing w:val="-10"/>
        </w:rPr>
        <w:t xml:space="preserve"> </w:t>
      </w:r>
      <w:r>
        <w:t>рассказывать о</w:t>
      </w:r>
      <w:r>
        <w:rPr>
          <w:spacing w:val="-13"/>
        </w:rPr>
        <w:t xml:space="preserve"> </w:t>
      </w:r>
      <w:r>
        <w:t>себе.</w:t>
      </w:r>
      <w:r>
        <w:rPr>
          <w:spacing w:val="-14"/>
        </w:rPr>
        <w:t xml:space="preserve"> </w:t>
      </w:r>
      <w:r>
        <w:t>Надо</w:t>
      </w:r>
      <w:r>
        <w:rPr>
          <w:spacing w:val="-15"/>
        </w:rPr>
        <w:t xml:space="preserve"> </w:t>
      </w:r>
      <w:r>
        <w:t>помнить,</w:t>
      </w:r>
      <w:r>
        <w:rPr>
          <w:spacing w:val="-14"/>
        </w:rPr>
        <w:t xml:space="preserve"> </w:t>
      </w:r>
      <w:r>
        <w:t>что</w:t>
      </w:r>
      <w:r>
        <w:rPr>
          <w:spacing w:val="-13"/>
        </w:rPr>
        <w:t xml:space="preserve"> </w:t>
      </w:r>
      <w:r>
        <w:t>учащиеся</w:t>
      </w:r>
      <w:r>
        <w:rPr>
          <w:spacing w:val="-15"/>
        </w:rPr>
        <w:t xml:space="preserve"> </w:t>
      </w:r>
      <w:r>
        <w:t>должны</w:t>
      </w:r>
      <w:r>
        <w:rPr>
          <w:spacing w:val="-13"/>
        </w:rPr>
        <w:t xml:space="preserve"> </w:t>
      </w:r>
      <w:r>
        <w:t>проинформировать</w:t>
      </w:r>
      <w:r>
        <w:rPr>
          <w:spacing w:val="-15"/>
        </w:rPr>
        <w:t xml:space="preserve"> </w:t>
      </w:r>
      <w:r>
        <w:t>одноклассников о членах своей семьи, близких родственниках. Учащихся надо будет научить не только</w:t>
      </w:r>
      <w:r>
        <w:rPr>
          <w:spacing w:val="-6"/>
        </w:rPr>
        <w:t xml:space="preserve"> </w:t>
      </w:r>
      <w:r>
        <w:t>приемам</w:t>
      </w:r>
      <w:r>
        <w:rPr>
          <w:spacing w:val="-7"/>
        </w:rPr>
        <w:t xml:space="preserve"> </w:t>
      </w:r>
      <w:r>
        <w:t>рассказа</w:t>
      </w:r>
      <w:r>
        <w:rPr>
          <w:spacing w:val="-7"/>
        </w:rPr>
        <w:t xml:space="preserve"> </w:t>
      </w:r>
      <w:r>
        <w:t>об</w:t>
      </w:r>
      <w:r>
        <w:rPr>
          <w:spacing w:val="-6"/>
        </w:rPr>
        <w:t xml:space="preserve"> </w:t>
      </w:r>
      <w:r>
        <w:t>их</w:t>
      </w:r>
      <w:r>
        <w:rPr>
          <w:spacing w:val="-4"/>
        </w:rPr>
        <w:t xml:space="preserve"> </w:t>
      </w:r>
      <w:r>
        <w:t>сегодняшнем</w:t>
      </w:r>
      <w:r>
        <w:rPr>
          <w:spacing w:val="-7"/>
        </w:rPr>
        <w:t xml:space="preserve"> </w:t>
      </w:r>
      <w:r>
        <w:t>дне,</w:t>
      </w:r>
      <w:r>
        <w:rPr>
          <w:spacing w:val="-5"/>
        </w:rPr>
        <w:t xml:space="preserve"> </w:t>
      </w:r>
      <w:r>
        <w:t>но</w:t>
      </w:r>
      <w:r>
        <w:rPr>
          <w:spacing w:val="-6"/>
        </w:rPr>
        <w:t xml:space="preserve"> </w:t>
      </w:r>
      <w:r>
        <w:t>и</w:t>
      </w:r>
      <w:r>
        <w:rPr>
          <w:spacing w:val="-4"/>
        </w:rPr>
        <w:t xml:space="preserve"> </w:t>
      </w:r>
      <w:r>
        <w:t>уметь</w:t>
      </w:r>
      <w:r>
        <w:rPr>
          <w:spacing w:val="-6"/>
        </w:rPr>
        <w:t xml:space="preserve"> </w:t>
      </w:r>
      <w:r>
        <w:t>делиться</w:t>
      </w:r>
      <w:r>
        <w:rPr>
          <w:spacing w:val="-6"/>
        </w:rPr>
        <w:t xml:space="preserve"> </w:t>
      </w:r>
      <w:r>
        <w:t>с</w:t>
      </w:r>
      <w:r>
        <w:rPr>
          <w:spacing w:val="-7"/>
        </w:rPr>
        <w:t xml:space="preserve"> </w:t>
      </w:r>
      <w:r>
        <w:t xml:space="preserve">планами на будущее. При ознакомлении учащихся с названиями частей туловища, </w:t>
      </w:r>
      <w:proofErr w:type="spellStart"/>
      <w:proofErr w:type="gramStart"/>
      <w:r>
        <w:t>внут</w:t>
      </w:r>
      <w:proofErr w:type="spellEnd"/>
      <w:r>
        <w:t xml:space="preserve">- </w:t>
      </w:r>
      <w:proofErr w:type="spellStart"/>
      <w:r>
        <w:t>ренних</w:t>
      </w:r>
      <w:proofErr w:type="spellEnd"/>
      <w:proofErr w:type="gramEnd"/>
      <w:r>
        <w:t xml:space="preserve"> органов, следует параллельно вести беседу о правилах личной гигиены, распорядка дня, о здоровом образе жизни. Работа по теме связана с нашей </w:t>
      </w:r>
      <w:proofErr w:type="gramStart"/>
      <w:r>
        <w:t>по- вседневной</w:t>
      </w:r>
      <w:proofErr w:type="gramEnd"/>
      <w:r>
        <w:t xml:space="preserve"> жизнью, необходимыми для этого вещами. Это напрямую касается продуктов</w:t>
      </w:r>
      <w:r>
        <w:rPr>
          <w:spacing w:val="-1"/>
        </w:rPr>
        <w:t xml:space="preserve"> </w:t>
      </w:r>
      <w:r>
        <w:t>питания,</w:t>
      </w:r>
      <w:r>
        <w:rPr>
          <w:spacing w:val="-2"/>
        </w:rPr>
        <w:t xml:space="preserve"> </w:t>
      </w:r>
      <w:r>
        <w:t>покупки</w:t>
      </w:r>
      <w:r>
        <w:rPr>
          <w:spacing w:val="-1"/>
        </w:rPr>
        <w:t xml:space="preserve"> </w:t>
      </w:r>
      <w:r>
        <w:t>одежды в</w:t>
      </w:r>
      <w:r>
        <w:rPr>
          <w:spacing w:val="-3"/>
        </w:rPr>
        <w:t xml:space="preserve"> </w:t>
      </w:r>
      <w:r>
        <w:t>магазине,</w:t>
      </w:r>
      <w:r>
        <w:rPr>
          <w:spacing w:val="-1"/>
        </w:rPr>
        <w:t xml:space="preserve"> </w:t>
      </w:r>
      <w:r>
        <w:t>с</w:t>
      </w:r>
      <w:r>
        <w:rPr>
          <w:spacing w:val="-2"/>
        </w:rPr>
        <w:t xml:space="preserve"> </w:t>
      </w:r>
      <w:r>
        <w:t>походами</w:t>
      </w:r>
      <w:r>
        <w:rPr>
          <w:spacing w:val="-2"/>
        </w:rPr>
        <w:t xml:space="preserve"> </w:t>
      </w:r>
      <w:r>
        <w:t>на</w:t>
      </w:r>
      <w:r>
        <w:rPr>
          <w:spacing w:val="-2"/>
        </w:rPr>
        <w:t xml:space="preserve"> </w:t>
      </w:r>
      <w:r>
        <w:t>рынок.</w:t>
      </w:r>
      <w:r>
        <w:rPr>
          <w:spacing w:val="-1"/>
        </w:rPr>
        <w:t xml:space="preserve"> </w:t>
      </w:r>
      <w:r>
        <w:t>Поэтому совмещение этих тем следует считать выигрышным. По теме запланировано не только изучение названия чего-либо, имен родителей, но и ознакомление их с этикетом покупателя, в итоге ставится цель научить их общению.</w:t>
      </w:r>
    </w:p>
    <w:p w14:paraId="7F5B86C4" w14:textId="77777777" w:rsidR="00E55397" w:rsidRDefault="00395F00">
      <w:pPr>
        <w:pStyle w:val="a3"/>
      </w:pPr>
      <w:r>
        <w:t>Фонетика</w:t>
      </w:r>
      <w:r>
        <w:rPr>
          <w:spacing w:val="49"/>
        </w:rPr>
        <w:t xml:space="preserve"> </w:t>
      </w:r>
      <w:r>
        <w:t>и</w:t>
      </w:r>
      <w:r>
        <w:rPr>
          <w:spacing w:val="50"/>
        </w:rPr>
        <w:t xml:space="preserve"> </w:t>
      </w:r>
      <w:r>
        <w:t>орфоэпия.</w:t>
      </w:r>
      <w:r>
        <w:rPr>
          <w:spacing w:val="50"/>
        </w:rPr>
        <w:t xml:space="preserve"> </w:t>
      </w:r>
      <w:r>
        <w:t>В</w:t>
      </w:r>
      <w:r>
        <w:rPr>
          <w:spacing w:val="51"/>
        </w:rPr>
        <w:t xml:space="preserve"> </w:t>
      </w:r>
      <w:r>
        <w:t>ходе</w:t>
      </w:r>
      <w:r>
        <w:rPr>
          <w:spacing w:val="50"/>
        </w:rPr>
        <w:t xml:space="preserve"> </w:t>
      </w:r>
      <w:r>
        <w:t>усвоения</w:t>
      </w:r>
      <w:r>
        <w:rPr>
          <w:spacing w:val="50"/>
        </w:rPr>
        <w:t xml:space="preserve"> </w:t>
      </w:r>
      <w:r>
        <w:t>темы</w:t>
      </w:r>
      <w:r>
        <w:rPr>
          <w:spacing w:val="52"/>
        </w:rPr>
        <w:t xml:space="preserve"> </w:t>
      </w:r>
      <w:r>
        <w:t>следует</w:t>
      </w:r>
      <w:r>
        <w:rPr>
          <w:spacing w:val="50"/>
        </w:rPr>
        <w:t xml:space="preserve"> </w:t>
      </w:r>
      <w:r>
        <w:t>искать</w:t>
      </w:r>
      <w:r>
        <w:rPr>
          <w:spacing w:val="49"/>
        </w:rPr>
        <w:t xml:space="preserve"> </w:t>
      </w:r>
      <w:r>
        <w:t>информацию</w:t>
      </w:r>
      <w:r>
        <w:rPr>
          <w:spacing w:val="50"/>
        </w:rPr>
        <w:t xml:space="preserve"> </w:t>
      </w:r>
      <w:r>
        <w:rPr>
          <w:spacing w:val="-10"/>
        </w:rPr>
        <w:t>в</w:t>
      </w:r>
    </w:p>
    <w:p w14:paraId="754E02EA" w14:textId="77777777" w:rsidR="00E55397" w:rsidRDefault="00E55397">
      <w:pPr>
        <w:sectPr w:rsidR="00E55397">
          <w:pgSz w:w="11910" w:h="16840"/>
          <w:pgMar w:top="1040" w:right="700" w:bottom="280" w:left="340" w:header="720" w:footer="720" w:gutter="0"/>
          <w:cols w:space="720"/>
        </w:sectPr>
      </w:pPr>
    </w:p>
    <w:p w14:paraId="4CD2B2A2" w14:textId="77777777" w:rsidR="00E55397" w:rsidRDefault="00395F00">
      <w:pPr>
        <w:pStyle w:val="a3"/>
        <w:spacing w:before="67"/>
        <w:ind w:right="427"/>
      </w:pPr>
      <w:r>
        <w:lastRenderedPageBreak/>
        <w:t xml:space="preserve">словаре, справочнике на основе башкирского алфавита. Фонетика и орфоэпия как разделы лингвистики. Органы речи, их участие в образовании звуков речи. Звук. Фонема. Система гласных звуков башкирского языка, их количество. Классификация гласных звуков. Изменения в системе гласных звуков </w:t>
      </w:r>
      <w:proofErr w:type="gramStart"/>
      <w:r>
        <w:t xml:space="preserve">башкир- </w:t>
      </w:r>
      <w:proofErr w:type="spellStart"/>
      <w:r>
        <w:t>ского</w:t>
      </w:r>
      <w:proofErr w:type="spellEnd"/>
      <w:proofErr w:type="gramEnd"/>
      <w:r>
        <w:t xml:space="preserve"> языка. Закон сингармонизма, его виды. Сокращение гласных звуков. </w:t>
      </w:r>
      <w:proofErr w:type="spellStart"/>
      <w:proofErr w:type="gramStart"/>
      <w:r>
        <w:t>Ди</w:t>
      </w:r>
      <w:proofErr w:type="spellEnd"/>
      <w:r>
        <w:t xml:space="preserve">- </w:t>
      </w:r>
      <w:proofErr w:type="spellStart"/>
      <w:r>
        <w:t>фтонги</w:t>
      </w:r>
      <w:proofErr w:type="spellEnd"/>
      <w:proofErr w:type="gramEnd"/>
      <w:r>
        <w:t xml:space="preserve">. Согласные в башкирском языке, их количество. Классификация </w:t>
      </w:r>
      <w:proofErr w:type="gramStart"/>
      <w:r>
        <w:t>со- гласных</w:t>
      </w:r>
      <w:proofErr w:type="gramEnd"/>
      <w:r>
        <w:t xml:space="preserve"> звуков. Изменения в системе согласных звуков башкирского языка. Ассимиляция согласных, виды ассимиляции. Гласные и согласные звуки в башкирском и русском языках.</w:t>
      </w:r>
    </w:p>
    <w:p w14:paraId="4A1BD2C8" w14:textId="77777777" w:rsidR="00E55397" w:rsidRDefault="00395F00">
      <w:pPr>
        <w:pStyle w:val="a3"/>
        <w:spacing w:before="2"/>
        <w:ind w:right="427"/>
      </w:pPr>
      <w:r>
        <w:t xml:space="preserve">Ударение в башкирском языке. Случаи, когда ударение не сохраняется в </w:t>
      </w:r>
      <w:proofErr w:type="spellStart"/>
      <w:proofErr w:type="gramStart"/>
      <w:r>
        <w:t>соб</w:t>
      </w:r>
      <w:proofErr w:type="spellEnd"/>
      <w:r>
        <w:t xml:space="preserve">- </w:t>
      </w:r>
      <w:proofErr w:type="spellStart"/>
      <w:r>
        <w:t>ственных</w:t>
      </w:r>
      <w:proofErr w:type="spellEnd"/>
      <w:proofErr w:type="gramEnd"/>
      <w:r>
        <w:t xml:space="preserve"> и заимствованных словах башкирского языка. Понятие об интонации. Нормы литературного языка. Понятие о нормах орфоэпии. Орфоэпический словарь. Фонетический анализ.</w:t>
      </w:r>
    </w:p>
    <w:p w14:paraId="28722C02" w14:textId="77777777" w:rsidR="00E55397" w:rsidRDefault="00E55397">
      <w:pPr>
        <w:pStyle w:val="a3"/>
        <w:spacing w:before="6"/>
        <w:ind w:left="0"/>
        <w:jc w:val="left"/>
      </w:pPr>
    </w:p>
    <w:p w14:paraId="3F0F0B0A" w14:textId="77777777" w:rsidR="00E55397" w:rsidRDefault="00395F00">
      <w:pPr>
        <w:pStyle w:val="2"/>
        <w:ind w:left="4163"/>
      </w:pPr>
      <w:r>
        <w:t>Раздел</w:t>
      </w:r>
      <w:r>
        <w:rPr>
          <w:spacing w:val="-6"/>
        </w:rPr>
        <w:t xml:space="preserve"> </w:t>
      </w:r>
      <w:r>
        <w:t>4.</w:t>
      </w:r>
      <w:r>
        <w:rPr>
          <w:spacing w:val="-3"/>
        </w:rPr>
        <w:t xml:space="preserve"> </w:t>
      </w:r>
      <w:r>
        <w:t>Времена</w:t>
      </w:r>
      <w:r>
        <w:rPr>
          <w:spacing w:val="-5"/>
        </w:rPr>
        <w:t xml:space="preserve"> </w:t>
      </w:r>
      <w:r>
        <w:rPr>
          <w:spacing w:val="-4"/>
        </w:rPr>
        <w:t>года</w:t>
      </w:r>
    </w:p>
    <w:p w14:paraId="3F274EF5" w14:textId="77777777" w:rsidR="00E55397" w:rsidRDefault="00395F00">
      <w:pPr>
        <w:pStyle w:val="a3"/>
        <w:ind w:right="428"/>
      </w:pPr>
      <w:r>
        <w:t xml:space="preserve">Времена года, ознакомление учащихся с особенностями каждого времени года. Умение наблюдать за явлениями природы и рассказывать о полученных </w:t>
      </w:r>
      <w:proofErr w:type="spellStart"/>
      <w:proofErr w:type="gramStart"/>
      <w:r>
        <w:t>впе</w:t>
      </w:r>
      <w:proofErr w:type="spellEnd"/>
      <w:r>
        <w:t xml:space="preserve">- </w:t>
      </w:r>
      <w:proofErr w:type="spellStart"/>
      <w:r>
        <w:t>чатлениях</w:t>
      </w:r>
      <w:proofErr w:type="spellEnd"/>
      <w:proofErr w:type="gramEnd"/>
      <w:r>
        <w:t>. Правильно произносить названия времен года, месяцев каждого времени года и применение их в речи.</w:t>
      </w:r>
    </w:p>
    <w:p w14:paraId="620CDC0D" w14:textId="77777777" w:rsidR="00E55397" w:rsidRDefault="00395F00">
      <w:pPr>
        <w:pStyle w:val="a3"/>
        <w:ind w:right="430"/>
      </w:pPr>
      <w:r>
        <w:t xml:space="preserve">Учащиеся при изучении темы “Весна пришла”, в первую очередь, должны научиться отмечать изменения в природе и называть признаки этого времени года. На эту тему предложено очень много произведений. В произведениях пишется о весенней природе, птицах, зверях, деревьях, цветах. Так же для </w:t>
      </w:r>
      <w:proofErr w:type="gramStart"/>
      <w:r>
        <w:t>бе- седы</w:t>
      </w:r>
      <w:proofErr w:type="gramEnd"/>
      <w:r>
        <w:t xml:space="preserve"> с целью развития речи предлагается тема о праздниках труда, дружбы и Победы1 мая и 9 мая.</w:t>
      </w:r>
    </w:p>
    <w:p w14:paraId="2262D0C4" w14:textId="77777777" w:rsidR="00E55397" w:rsidRDefault="00395F00">
      <w:pPr>
        <w:pStyle w:val="a3"/>
        <w:ind w:right="429"/>
      </w:pPr>
      <w:r>
        <w:t xml:space="preserve">Установление учащимися признаков Зимы как времени года. Наблюдение за природой, организация экскурсий. Разговор о полученных впечатлениях. Цель </w:t>
      </w:r>
      <w:proofErr w:type="spellStart"/>
      <w:r>
        <w:t>уроканаучить</w:t>
      </w:r>
      <w:proofErr w:type="spellEnd"/>
      <w:r>
        <w:t xml:space="preserve"> учащихся умению рассказывать об увиденном в простой и </w:t>
      </w:r>
      <w:proofErr w:type="spellStart"/>
      <w:proofErr w:type="gramStart"/>
      <w:r>
        <w:t>сво</w:t>
      </w:r>
      <w:proofErr w:type="spellEnd"/>
      <w:r>
        <w:t xml:space="preserve">- </w:t>
      </w:r>
      <w:proofErr w:type="spellStart"/>
      <w:r>
        <w:t>бодной</w:t>
      </w:r>
      <w:proofErr w:type="spellEnd"/>
      <w:proofErr w:type="gramEnd"/>
      <w:r>
        <w:t xml:space="preserve"> форме. Для этого следует использовать все приемы: умение слушать читаемый</w:t>
      </w:r>
      <w:r>
        <w:rPr>
          <w:spacing w:val="-8"/>
        </w:rPr>
        <w:t xml:space="preserve"> </w:t>
      </w:r>
      <w:r>
        <w:t>текст,</w:t>
      </w:r>
      <w:r>
        <w:rPr>
          <w:spacing w:val="-12"/>
        </w:rPr>
        <w:t xml:space="preserve"> </w:t>
      </w:r>
      <w:r>
        <w:t>рассказ</w:t>
      </w:r>
      <w:r>
        <w:rPr>
          <w:spacing w:val="-9"/>
        </w:rPr>
        <w:t xml:space="preserve"> </w:t>
      </w:r>
      <w:r>
        <w:t>по</w:t>
      </w:r>
      <w:r>
        <w:rPr>
          <w:spacing w:val="-8"/>
        </w:rPr>
        <w:t xml:space="preserve"> </w:t>
      </w:r>
      <w:r>
        <w:t>картине,</w:t>
      </w:r>
      <w:r>
        <w:rPr>
          <w:spacing w:val="-9"/>
        </w:rPr>
        <w:t xml:space="preserve"> </w:t>
      </w:r>
      <w:r>
        <w:t>составление</w:t>
      </w:r>
      <w:r>
        <w:rPr>
          <w:spacing w:val="-11"/>
        </w:rPr>
        <w:t xml:space="preserve"> </w:t>
      </w:r>
      <w:r>
        <w:t>диалога,</w:t>
      </w:r>
      <w:r>
        <w:rPr>
          <w:spacing w:val="-9"/>
        </w:rPr>
        <w:t xml:space="preserve"> </w:t>
      </w:r>
      <w:r>
        <w:t>чтение</w:t>
      </w:r>
      <w:r>
        <w:rPr>
          <w:spacing w:val="-9"/>
        </w:rPr>
        <w:t xml:space="preserve"> </w:t>
      </w:r>
      <w:r>
        <w:t>предложенных произведений, стихов, дальнейший их анализ, работа со словарем и т. д.</w:t>
      </w:r>
    </w:p>
    <w:p w14:paraId="43EFB436" w14:textId="77777777" w:rsidR="00E55397" w:rsidRDefault="00395F00">
      <w:pPr>
        <w:pStyle w:val="a3"/>
        <w:ind w:right="432"/>
      </w:pPr>
      <w:r>
        <w:t xml:space="preserve">Установление учащимися признаков Лета как времени года. Обогащение их словарного состава, развитие устной и письменной речи. Наблюдение за </w:t>
      </w:r>
      <w:proofErr w:type="gramStart"/>
      <w:r>
        <w:t xml:space="preserve">при- </w:t>
      </w:r>
      <w:proofErr w:type="spellStart"/>
      <w:r>
        <w:t>родой</w:t>
      </w:r>
      <w:proofErr w:type="spellEnd"/>
      <w:proofErr w:type="gramEnd"/>
      <w:r>
        <w:t>, дискуссия по поводу полученных впечатлений. Ознакомление учащихся с национальными праздниками, проходящими традиционно летом. Рассказы учащихся об этих праздниках. Чтение литературы и проведение бесед о летнем отдыхе детей, труде, помощи взрослым.</w:t>
      </w:r>
    </w:p>
    <w:p w14:paraId="5DE1609E" w14:textId="77777777" w:rsidR="00E55397" w:rsidRDefault="00395F00">
      <w:pPr>
        <w:pStyle w:val="a3"/>
        <w:ind w:right="441"/>
      </w:pPr>
      <w:r>
        <w:t>Учащимся предлагаются пословицы и поговорки об осеннем изобилии. Обмен мнениями о роли труда в жизни взрослых и детей как форма развития речи.</w:t>
      </w:r>
    </w:p>
    <w:p w14:paraId="2A4487E8" w14:textId="77777777" w:rsidR="00E55397" w:rsidRDefault="00395F00">
      <w:pPr>
        <w:pStyle w:val="a3"/>
        <w:ind w:right="430"/>
      </w:pPr>
      <w:proofErr w:type="spellStart"/>
      <w:r>
        <w:t>Морфемика</w:t>
      </w:r>
      <w:proofErr w:type="spellEnd"/>
      <w:r>
        <w:t xml:space="preserve"> и словообразование. Лексикология и фразеология. 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 Аффиксы, виды аффиксов: словообразовательные и модальные аффиксы. </w:t>
      </w:r>
      <w:proofErr w:type="gramStart"/>
      <w:r>
        <w:t>Не- производные</w:t>
      </w:r>
      <w:proofErr w:type="gramEnd"/>
      <w:r>
        <w:t xml:space="preserve"> и производные основы. Способы словообразования в башкирском</w:t>
      </w:r>
    </w:p>
    <w:p w14:paraId="221EA873" w14:textId="77777777" w:rsidR="00E55397" w:rsidRDefault="00E55397">
      <w:pPr>
        <w:sectPr w:rsidR="00E55397">
          <w:pgSz w:w="11910" w:h="16840"/>
          <w:pgMar w:top="1040" w:right="700" w:bottom="280" w:left="340" w:header="720" w:footer="720" w:gutter="0"/>
          <w:cols w:space="720"/>
        </w:sectPr>
      </w:pPr>
    </w:p>
    <w:p w14:paraId="0D30FD1A" w14:textId="77777777" w:rsidR="00E55397" w:rsidRDefault="00395F00">
      <w:pPr>
        <w:pStyle w:val="a3"/>
        <w:spacing w:before="67"/>
        <w:ind w:right="437"/>
      </w:pPr>
      <w:r>
        <w:lastRenderedPageBreak/>
        <w:t>языке. Корневые слова. Производные слова. Сложные слова, структурные виды сложных слов: собственно сложные, составные, парные. Основные различия в строении слов в башкирском и русском языках. Понятие об этимологии.</w:t>
      </w:r>
    </w:p>
    <w:p w14:paraId="2B6A8033" w14:textId="77777777" w:rsidR="00E55397" w:rsidRDefault="00395F00">
      <w:pPr>
        <w:pStyle w:val="a3"/>
        <w:spacing w:before="2"/>
        <w:ind w:right="358"/>
        <w:jc w:val="left"/>
      </w:pPr>
      <w:r>
        <w:t>Морфемный и словообразовательный анализ. Лексикология и фразеология. Слово</w:t>
      </w:r>
      <w:r>
        <w:rPr>
          <w:spacing w:val="-9"/>
        </w:rPr>
        <w:t xml:space="preserve"> </w:t>
      </w:r>
      <w:r>
        <w:t>как</w:t>
      </w:r>
      <w:r>
        <w:rPr>
          <w:spacing w:val="-9"/>
        </w:rPr>
        <w:t xml:space="preserve"> </w:t>
      </w:r>
      <w:r>
        <w:t>основная</w:t>
      </w:r>
      <w:r>
        <w:rPr>
          <w:spacing w:val="-10"/>
        </w:rPr>
        <w:t xml:space="preserve"> </w:t>
      </w:r>
      <w:r>
        <w:t>единица</w:t>
      </w:r>
      <w:r>
        <w:rPr>
          <w:spacing w:val="-10"/>
        </w:rPr>
        <w:t xml:space="preserve"> </w:t>
      </w:r>
      <w:r>
        <w:t>языка.</w:t>
      </w:r>
      <w:r>
        <w:rPr>
          <w:spacing w:val="-8"/>
        </w:rPr>
        <w:t xml:space="preserve"> </w:t>
      </w:r>
      <w:r>
        <w:t>Лексическое</w:t>
      </w:r>
      <w:r>
        <w:rPr>
          <w:spacing w:val="-10"/>
        </w:rPr>
        <w:t xml:space="preserve"> </w:t>
      </w:r>
      <w:r>
        <w:t>значение</w:t>
      </w:r>
      <w:r>
        <w:rPr>
          <w:spacing w:val="-10"/>
        </w:rPr>
        <w:t xml:space="preserve"> </w:t>
      </w:r>
      <w:r>
        <w:t>слова.</w:t>
      </w:r>
      <w:r>
        <w:rPr>
          <w:spacing w:val="-9"/>
        </w:rPr>
        <w:t xml:space="preserve"> </w:t>
      </w:r>
      <w:r>
        <w:t>Однозначные</w:t>
      </w:r>
      <w:r>
        <w:rPr>
          <w:spacing w:val="-10"/>
        </w:rPr>
        <w:t xml:space="preserve"> </w:t>
      </w:r>
      <w:r>
        <w:t>и многозначные</w:t>
      </w:r>
      <w:r>
        <w:rPr>
          <w:spacing w:val="40"/>
        </w:rPr>
        <w:t xml:space="preserve"> </w:t>
      </w:r>
      <w:r>
        <w:t>слова.</w:t>
      </w:r>
      <w:r>
        <w:rPr>
          <w:spacing w:val="40"/>
        </w:rPr>
        <w:t xml:space="preserve"> </w:t>
      </w:r>
      <w:r>
        <w:t>Прямое</w:t>
      </w:r>
      <w:r>
        <w:rPr>
          <w:spacing w:val="40"/>
        </w:rPr>
        <w:t xml:space="preserve"> </w:t>
      </w:r>
      <w:r>
        <w:t>и</w:t>
      </w:r>
      <w:r>
        <w:rPr>
          <w:spacing w:val="40"/>
        </w:rPr>
        <w:t xml:space="preserve"> </w:t>
      </w:r>
      <w:r>
        <w:t>переносное</w:t>
      </w:r>
      <w:r>
        <w:rPr>
          <w:spacing w:val="40"/>
        </w:rPr>
        <w:t xml:space="preserve"> </w:t>
      </w:r>
      <w:r>
        <w:t>значения</w:t>
      </w:r>
      <w:r>
        <w:rPr>
          <w:spacing w:val="40"/>
        </w:rPr>
        <w:t xml:space="preserve"> </w:t>
      </w:r>
      <w:r>
        <w:t>слова.</w:t>
      </w:r>
      <w:r>
        <w:rPr>
          <w:spacing w:val="40"/>
        </w:rPr>
        <w:t xml:space="preserve"> </w:t>
      </w:r>
      <w:r>
        <w:t>Антонимы,</w:t>
      </w:r>
      <w:r>
        <w:rPr>
          <w:spacing w:val="40"/>
        </w:rPr>
        <w:t xml:space="preserve"> </w:t>
      </w:r>
      <w:proofErr w:type="gramStart"/>
      <w:r>
        <w:t xml:space="preserve">сино- </w:t>
      </w:r>
      <w:proofErr w:type="spellStart"/>
      <w:r>
        <w:t>нимы</w:t>
      </w:r>
      <w:proofErr w:type="spellEnd"/>
      <w:proofErr w:type="gramEnd"/>
      <w:r>
        <w:t xml:space="preserve">, паронимы, омонимы и их виды. Слова тюркского происхождения и </w:t>
      </w:r>
      <w:proofErr w:type="gramStart"/>
      <w:r>
        <w:t>за-</w:t>
      </w:r>
      <w:r>
        <w:rPr>
          <w:spacing w:val="80"/>
        </w:rPr>
        <w:t xml:space="preserve"> </w:t>
      </w:r>
      <w:proofErr w:type="spellStart"/>
      <w:r>
        <w:t>имствования</w:t>
      </w:r>
      <w:proofErr w:type="spellEnd"/>
      <w:proofErr w:type="gramEnd"/>
      <w:r>
        <w:t>.</w:t>
      </w:r>
      <w:r>
        <w:rPr>
          <w:spacing w:val="40"/>
        </w:rPr>
        <w:t xml:space="preserve"> </w:t>
      </w:r>
      <w:r>
        <w:t>Словарный</w:t>
      </w:r>
      <w:r>
        <w:rPr>
          <w:spacing w:val="40"/>
        </w:rPr>
        <w:t xml:space="preserve"> </w:t>
      </w:r>
      <w:r>
        <w:t>состав</w:t>
      </w:r>
      <w:r>
        <w:rPr>
          <w:spacing w:val="40"/>
        </w:rPr>
        <w:t xml:space="preserve"> </w:t>
      </w:r>
      <w:r>
        <w:t>башкирского</w:t>
      </w:r>
      <w:r>
        <w:rPr>
          <w:spacing w:val="40"/>
        </w:rPr>
        <w:t xml:space="preserve"> </w:t>
      </w:r>
      <w:r>
        <w:t>языка:</w:t>
      </w:r>
      <w:r>
        <w:rPr>
          <w:spacing w:val="40"/>
        </w:rPr>
        <w:t xml:space="preserve"> </w:t>
      </w:r>
      <w:r>
        <w:t>архаизмы,</w:t>
      </w:r>
      <w:r>
        <w:rPr>
          <w:spacing w:val="40"/>
        </w:rPr>
        <w:t xml:space="preserve"> </w:t>
      </w:r>
      <w:r>
        <w:t>историзмы,</w:t>
      </w:r>
      <w:r>
        <w:rPr>
          <w:spacing w:val="80"/>
        </w:rPr>
        <w:t xml:space="preserve"> </w:t>
      </w:r>
      <w:r>
        <w:t>неологизмы</w:t>
      </w:r>
      <w:r>
        <w:rPr>
          <w:spacing w:val="80"/>
        </w:rPr>
        <w:t xml:space="preserve"> </w:t>
      </w:r>
      <w:r>
        <w:t>и</w:t>
      </w:r>
      <w:r>
        <w:rPr>
          <w:spacing w:val="80"/>
        </w:rPr>
        <w:t xml:space="preserve"> </w:t>
      </w:r>
      <w:r>
        <w:t>их</w:t>
      </w:r>
      <w:r>
        <w:rPr>
          <w:spacing w:val="80"/>
        </w:rPr>
        <w:t xml:space="preserve"> </w:t>
      </w:r>
      <w:r>
        <w:t>виды.</w:t>
      </w:r>
      <w:r>
        <w:rPr>
          <w:spacing w:val="80"/>
        </w:rPr>
        <w:t xml:space="preserve"> </w:t>
      </w:r>
      <w:r>
        <w:t>Диалектные</w:t>
      </w:r>
      <w:r>
        <w:rPr>
          <w:spacing w:val="80"/>
        </w:rPr>
        <w:t xml:space="preserve"> </w:t>
      </w:r>
      <w:r>
        <w:t>слова.</w:t>
      </w:r>
      <w:r>
        <w:rPr>
          <w:spacing w:val="80"/>
        </w:rPr>
        <w:t xml:space="preserve"> </w:t>
      </w:r>
      <w:r>
        <w:t>Термины</w:t>
      </w:r>
      <w:r>
        <w:rPr>
          <w:spacing w:val="80"/>
        </w:rPr>
        <w:t xml:space="preserve"> </w:t>
      </w:r>
      <w:r>
        <w:t>и</w:t>
      </w:r>
      <w:r>
        <w:rPr>
          <w:spacing w:val="80"/>
        </w:rPr>
        <w:t xml:space="preserve"> </w:t>
      </w:r>
      <w:r>
        <w:t>профессионализмы. Фразеологизмы,</w:t>
      </w:r>
      <w:r>
        <w:rPr>
          <w:spacing w:val="40"/>
        </w:rPr>
        <w:t xml:space="preserve"> </w:t>
      </w:r>
      <w:r>
        <w:t>их</w:t>
      </w:r>
      <w:r>
        <w:rPr>
          <w:spacing w:val="40"/>
        </w:rPr>
        <w:t xml:space="preserve"> </w:t>
      </w:r>
      <w:r>
        <w:t>значения.</w:t>
      </w:r>
      <w:r>
        <w:rPr>
          <w:spacing w:val="40"/>
        </w:rPr>
        <w:t xml:space="preserve"> </w:t>
      </w:r>
      <w:r>
        <w:t>Особенности</w:t>
      </w:r>
      <w:r>
        <w:rPr>
          <w:spacing w:val="40"/>
        </w:rPr>
        <w:t xml:space="preserve"> </w:t>
      </w:r>
      <w:r>
        <w:t>употребления</w:t>
      </w:r>
      <w:r>
        <w:rPr>
          <w:spacing w:val="40"/>
        </w:rPr>
        <w:t xml:space="preserve"> </w:t>
      </w:r>
      <w:r>
        <w:t>фразеологизмов</w:t>
      </w:r>
      <w:r>
        <w:rPr>
          <w:spacing w:val="40"/>
        </w:rPr>
        <w:t xml:space="preserve"> </w:t>
      </w:r>
      <w:r>
        <w:t>в</w:t>
      </w:r>
      <w:r>
        <w:rPr>
          <w:spacing w:val="80"/>
        </w:rPr>
        <w:t xml:space="preserve"> </w:t>
      </w:r>
      <w:r>
        <w:t xml:space="preserve">речи. Словари различных типов, их использование в различных видах </w:t>
      </w:r>
      <w:proofErr w:type="gramStart"/>
      <w:r>
        <w:t xml:space="preserve">деятель- </w:t>
      </w:r>
      <w:proofErr w:type="spellStart"/>
      <w:r>
        <w:t>ности</w:t>
      </w:r>
      <w:proofErr w:type="spellEnd"/>
      <w:proofErr w:type="gramEnd"/>
      <w:r>
        <w:t>. Лексический анализ слова.</w:t>
      </w:r>
    </w:p>
    <w:p w14:paraId="2FC4EF62" w14:textId="77777777" w:rsidR="00E55397" w:rsidRDefault="00E55397">
      <w:pPr>
        <w:pStyle w:val="a3"/>
        <w:spacing w:before="6"/>
        <w:ind w:left="0"/>
        <w:jc w:val="left"/>
      </w:pPr>
    </w:p>
    <w:p w14:paraId="312047B0" w14:textId="77777777" w:rsidR="00E55397" w:rsidRDefault="00395F00">
      <w:pPr>
        <w:pStyle w:val="2"/>
        <w:ind w:left="3772"/>
      </w:pPr>
      <w:r>
        <w:t>Раздел</w:t>
      </w:r>
      <w:r>
        <w:rPr>
          <w:spacing w:val="-5"/>
        </w:rPr>
        <w:t xml:space="preserve"> </w:t>
      </w:r>
      <w:r>
        <w:t>5.</w:t>
      </w:r>
      <w:r>
        <w:rPr>
          <w:spacing w:val="-4"/>
        </w:rPr>
        <w:t xml:space="preserve"> </w:t>
      </w:r>
      <w:r>
        <w:t>Веселые</w:t>
      </w:r>
      <w:r>
        <w:rPr>
          <w:spacing w:val="-4"/>
        </w:rPr>
        <w:t xml:space="preserve"> </w:t>
      </w:r>
      <w:r>
        <w:rPr>
          <w:spacing w:val="-2"/>
        </w:rPr>
        <w:t>праздники</w:t>
      </w:r>
    </w:p>
    <w:p w14:paraId="3E6AF08C" w14:textId="77777777" w:rsidR="00E55397" w:rsidRDefault="00395F00">
      <w:pPr>
        <w:pStyle w:val="a3"/>
        <w:ind w:right="426"/>
      </w:pPr>
      <w:r>
        <w:t xml:space="preserve">Тема “Новый год” раскрывается параллельно с темой “Зима”. Развитие </w:t>
      </w:r>
      <w:proofErr w:type="gramStart"/>
      <w:r>
        <w:t xml:space="preserve">полу- </w:t>
      </w:r>
      <w:proofErr w:type="spellStart"/>
      <w:r>
        <w:t>ченных</w:t>
      </w:r>
      <w:proofErr w:type="spellEnd"/>
      <w:proofErr w:type="gramEnd"/>
      <w:r>
        <w:t xml:space="preserve"> ранее знаний по теме зимнего времени года продолжает оставаться од- ной из главных целей. Выявление признаков зимнего времени года, обучение учащихся процессу поздравления родственников и близких с Новым годом как форма</w:t>
      </w:r>
      <w:r>
        <w:rPr>
          <w:spacing w:val="-3"/>
        </w:rPr>
        <w:t xml:space="preserve"> </w:t>
      </w:r>
      <w:r>
        <w:t>развития</w:t>
      </w:r>
      <w:r>
        <w:rPr>
          <w:spacing w:val="-3"/>
        </w:rPr>
        <w:t xml:space="preserve"> </w:t>
      </w:r>
      <w:r>
        <w:t>речи,</w:t>
      </w:r>
      <w:r>
        <w:rPr>
          <w:spacing w:val="-1"/>
        </w:rPr>
        <w:t xml:space="preserve"> </w:t>
      </w:r>
      <w:r>
        <w:t>обучение пересказу</w:t>
      </w:r>
      <w:r>
        <w:rPr>
          <w:spacing w:val="-2"/>
        </w:rPr>
        <w:t xml:space="preserve"> </w:t>
      </w:r>
      <w:r>
        <w:t>о каждом</w:t>
      </w:r>
      <w:r>
        <w:rPr>
          <w:spacing w:val="-3"/>
        </w:rPr>
        <w:t xml:space="preserve"> </w:t>
      </w:r>
      <w:r>
        <w:t xml:space="preserve">отдельно взятом празднике. Усвоение тем, посвященных празднику 8 марта, сопровождается параллельным чтением стихов, рассказов, посвященных мамам. Разъяснение учащимся того факта, что мама является самым дорогим человеком на свете и достойна самого высокого уважения. Так же следует помнить, что тема мамы объясняется </w:t>
      </w:r>
      <w:proofErr w:type="gramStart"/>
      <w:r>
        <w:t xml:space="preserve">па- </w:t>
      </w:r>
      <w:proofErr w:type="spellStart"/>
      <w:r>
        <w:t>раллельно</w:t>
      </w:r>
      <w:proofErr w:type="spellEnd"/>
      <w:proofErr w:type="gramEnd"/>
      <w:r>
        <w:t xml:space="preserve"> с темой “Семья”. Для этого надо будет вспомнить то, что было пройдено по данной теме и вести в обязательном плане работу по обогащению словарного</w:t>
      </w:r>
      <w:r>
        <w:rPr>
          <w:spacing w:val="-14"/>
        </w:rPr>
        <w:t xml:space="preserve"> </w:t>
      </w:r>
      <w:r>
        <w:t>запаса</w:t>
      </w:r>
      <w:r>
        <w:rPr>
          <w:spacing w:val="-15"/>
        </w:rPr>
        <w:t xml:space="preserve"> </w:t>
      </w:r>
      <w:r>
        <w:t>учащихся.</w:t>
      </w:r>
      <w:r>
        <w:rPr>
          <w:spacing w:val="-15"/>
        </w:rPr>
        <w:t xml:space="preserve"> </w:t>
      </w:r>
      <w:r>
        <w:t>В</w:t>
      </w:r>
      <w:r>
        <w:rPr>
          <w:spacing w:val="-15"/>
        </w:rPr>
        <w:t xml:space="preserve"> </w:t>
      </w:r>
      <w:r>
        <w:t>связи</w:t>
      </w:r>
      <w:r>
        <w:rPr>
          <w:spacing w:val="-14"/>
        </w:rPr>
        <w:t xml:space="preserve"> </w:t>
      </w:r>
      <w:r>
        <w:t>с</w:t>
      </w:r>
      <w:r>
        <w:rPr>
          <w:spacing w:val="-15"/>
        </w:rPr>
        <w:t xml:space="preserve"> </w:t>
      </w:r>
      <w:r>
        <w:t>тем,</w:t>
      </w:r>
      <w:r>
        <w:rPr>
          <w:spacing w:val="-16"/>
        </w:rPr>
        <w:t xml:space="preserve"> </w:t>
      </w:r>
      <w:r>
        <w:t>что</w:t>
      </w:r>
      <w:r>
        <w:rPr>
          <w:spacing w:val="-14"/>
        </w:rPr>
        <w:t xml:space="preserve"> </w:t>
      </w:r>
      <w:r>
        <w:t>тема</w:t>
      </w:r>
      <w:r>
        <w:rPr>
          <w:spacing w:val="-15"/>
        </w:rPr>
        <w:t xml:space="preserve"> </w:t>
      </w:r>
      <w:r>
        <w:t>имеет</w:t>
      </w:r>
      <w:r>
        <w:rPr>
          <w:spacing w:val="-15"/>
        </w:rPr>
        <w:t xml:space="preserve"> </w:t>
      </w:r>
      <w:r>
        <w:t>отношение</w:t>
      </w:r>
      <w:r>
        <w:rPr>
          <w:spacing w:val="-15"/>
        </w:rPr>
        <w:t xml:space="preserve"> </w:t>
      </w:r>
      <w:r>
        <w:t>к</w:t>
      </w:r>
      <w:r>
        <w:rPr>
          <w:spacing w:val="-15"/>
        </w:rPr>
        <w:t xml:space="preserve"> </w:t>
      </w:r>
      <w:r>
        <w:t xml:space="preserve">понятию “праздник”, то является обязательным обучение учащихся написанию </w:t>
      </w:r>
      <w:proofErr w:type="spellStart"/>
      <w:proofErr w:type="gramStart"/>
      <w:r>
        <w:t>поздра</w:t>
      </w:r>
      <w:proofErr w:type="spellEnd"/>
      <w:r>
        <w:t xml:space="preserve">- </w:t>
      </w:r>
      <w:proofErr w:type="spellStart"/>
      <w:r>
        <w:t>вительных</w:t>
      </w:r>
      <w:proofErr w:type="spellEnd"/>
      <w:proofErr w:type="gramEnd"/>
      <w:r>
        <w:t xml:space="preserve"> открыток, смс-вестей и т.д.</w:t>
      </w:r>
    </w:p>
    <w:p w14:paraId="279AFAE2" w14:textId="77777777" w:rsidR="00E55397" w:rsidRDefault="00395F00">
      <w:pPr>
        <w:pStyle w:val="a3"/>
        <w:ind w:right="428"/>
      </w:pPr>
      <w:r>
        <w:t>При</w:t>
      </w:r>
      <w:r>
        <w:rPr>
          <w:spacing w:val="-7"/>
        </w:rPr>
        <w:t xml:space="preserve"> </w:t>
      </w:r>
      <w:r>
        <w:t>изучении</w:t>
      </w:r>
      <w:r>
        <w:rPr>
          <w:spacing w:val="-6"/>
        </w:rPr>
        <w:t xml:space="preserve"> </w:t>
      </w:r>
      <w:r>
        <w:t>темы</w:t>
      </w:r>
      <w:r>
        <w:rPr>
          <w:spacing w:val="-7"/>
        </w:rPr>
        <w:t xml:space="preserve"> </w:t>
      </w:r>
      <w:r>
        <w:t>“Обрядовые</w:t>
      </w:r>
      <w:r>
        <w:rPr>
          <w:spacing w:val="-4"/>
        </w:rPr>
        <w:t xml:space="preserve"> </w:t>
      </w:r>
      <w:r>
        <w:t>праздники”,</w:t>
      </w:r>
      <w:r>
        <w:rPr>
          <w:spacing w:val="-5"/>
        </w:rPr>
        <w:t xml:space="preserve"> </w:t>
      </w:r>
      <w:r>
        <w:t>следует</w:t>
      </w:r>
      <w:r>
        <w:rPr>
          <w:spacing w:val="-4"/>
        </w:rPr>
        <w:t xml:space="preserve"> </w:t>
      </w:r>
      <w:r>
        <w:t>обратить</w:t>
      </w:r>
      <w:r>
        <w:rPr>
          <w:spacing w:val="-5"/>
        </w:rPr>
        <w:t xml:space="preserve"> </w:t>
      </w:r>
      <w:r>
        <w:t>особое</w:t>
      </w:r>
      <w:r>
        <w:rPr>
          <w:spacing w:val="-4"/>
        </w:rPr>
        <w:t xml:space="preserve"> </w:t>
      </w:r>
      <w:r>
        <w:t xml:space="preserve">внимание на весенние праздники башкирского народа, народов Башкортостана и </w:t>
      </w:r>
      <w:proofErr w:type="spellStart"/>
      <w:r>
        <w:t>и</w:t>
      </w:r>
      <w:proofErr w:type="spellEnd"/>
      <w:r>
        <w:t xml:space="preserve"> </w:t>
      </w:r>
      <w:proofErr w:type="spellStart"/>
      <w:proofErr w:type="gramStart"/>
      <w:r>
        <w:t>тра</w:t>
      </w:r>
      <w:proofErr w:type="spellEnd"/>
      <w:r>
        <w:t xml:space="preserve">- </w:t>
      </w:r>
      <w:proofErr w:type="spellStart"/>
      <w:r>
        <w:t>диционные</w:t>
      </w:r>
      <w:proofErr w:type="spellEnd"/>
      <w:proofErr w:type="gramEnd"/>
      <w:r>
        <w:rPr>
          <w:spacing w:val="-2"/>
        </w:rPr>
        <w:t xml:space="preserve"> </w:t>
      </w:r>
      <w:r>
        <w:t>обряды.</w:t>
      </w:r>
      <w:r>
        <w:rPr>
          <w:spacing w:val="-6"/>
        </w:rPr>
        <w:t xml:space="preserve"> </w:t>
      </w:r>
      <w:r>
        <w:t>Информирование</w:t>
      </w:r>
      <w:r>
        <w:rPr>
          <w:spacing w:val="-2"/>
        </w:rPr>
        <w:t xml:space="preserve"> </w:t>
      </w:r>
      <w:r>
        <w:t>учащихся</w:t>
      </w:r>
      <w:r>
        <w:rPr>
          <w:spacing w:val="-5"/>
        </w:rPr>
        <w:t xml:space="preserve"> </w:t>
      </w:r>
      <w:r>
        <w:t>об</w:t>
      </w:r>
      <w:r>
        <w:rPr>
          <w:spacing w:val="-4"/>
        </w:rPr>
        <w:t xml:space="preserve"> </w:t>
      </w:r>
      <w:r>
        <w:t>их</w:t>
      </w:r>
      <w:r>
        <w:rPr>
          <w:spacing w:val="-1"/>
        </w:rPr>
        <w:t xml:space="preserve"> </w:t>
      </w:r>
      <w:r>
        <w:t>месте</w:t>
      </w:r>
      <w:r>
        <w:rPr>
          <w:spacing w:val="-5"/>
        </w:rPr>
        <w:t xml:space="preserve"> </w:t>
      </w:r>
      <w:r>
        <w:t>и</w:t>
      </w:r>
      <w:r>
        <w:rPr>
          <w:spacing w:val="-2"/>
        </w:rPr>
        <w:t xml:space="preserve"> </w:t>
      </w:r>
      <w:r>
        <w:t>значении</w:t>
      </w:r>
      <w:r>
        <w:rPr>
          <w:spacing w:val="-2"/>
        </w:rPr>
        <w:t xml:space="preserve"> </w:t>
      </w:r>
      <w:r>
        <w:t>в</w:t>
      </w:r>
      <w:r>
        <w:rPr>
          <w:spacing w:val="-3"/>
        </w:rPr>
        <w:t xml:space="preserve"> </w:t>
      </w:r>
      <w:r>
        <w:t>жизни человека и важности их возрождения.</w:t>
      </w:r>
    </w:p>
    <w:p w14:paraId="7F9789A3" w14:textId="77777777" w:rsidR="00E55397" w:rsidRDefault="00395F00">
      <w:pPr>
        <w:pStyle w:val="a3"/>
        <w:ind w:right="432"/>
      </w:pPr>
      <w:r>
        <w:t xml:space="preserve">По предложенным темам надо запланировать изучение творчества писателей и поэтов, чтение их произведений, обозначение их идейно-тематического </w:t>
      </w:r>
      <w:proofErr w:type="spellStart"/>
      <w:r>
        <w:t>содер</w:t>
      </w:r>
      <w:proofErr w:type="spellEnd"/>
      <w:r>
        <w:t xml:space="preserve">- </w:t>
      </w:r>
      <w:proofErr w:type="spellStart"/>
      <w:r>
        <w:t>жания</w:t>
      </w:r>
      <w:proofErr w:type="spellEnd"/>
      <w:r>
        <w:t>,</w:t>
      </w:r>
      <w:r>
        <w:rPr>
          <w:spacing w:val="-8"/>
        </w:rPr>
        <w:t xml:space="preserve"> </w:t>
      </w:r>
      <w:r>
        <w:t>развитие</w:t>
      </w:r>
      <w:r>
        <w:rPr>
          <w:spacing w:val="-7"/>
        </w:rPr>
        <w:t xml:space="preserve"> </w:t>
      </w:r>
      <w:r>
        <w:t>устной</w:t>
      </w:r>
      <w:r>
        <w:rPr>
          <w:spacing w:val="-7"/>
        </w:rPr>
        <w:t xml:space="preserve"> </w:t>
      </w:r>
      <w:r>
        <w:t>и</w:t>
      </w:r>
      <w:r>
        <w:rPr>
          <w:spacing w:val="-7"/>
        </w:rPr>
        <w:t xml:space="preserve"> </w:t>
      </w:r>
      <w:r>
        <w:t>письменной</w:t>
      </w:r>
      <w:r>
        <w:rPr>
          <w:spacing w:val="-10"/>
        </w:rPr>
        <w:t xml:space="preserve"> </w:t>
      </w:r>
      <w:r>
        <w:t>речи</w:t>
      </w:r>
      <w:r>
        <w:rPr>
          <w:spacing w:val="-7"/>
        </w:rPr>
        <w:t xml:space="preserve"> </w:t>
      </w:r>
      <w:r>
        <w:t>учащихся,</w:t>
      </w:r>
      <w:r>
        <w:rPr>
          <w:spacing w:val="-8"/>
        </w:rPr>
        <w:t xml:space="preserve"> </w:t>
      </w:r>
      <w:r>
        <w:t>развитие</w:t>
      </w:r>
      <w:r>
        <w:rPr>
          <w:spacing w:val="-7"/>
        </w:rPr>
        <w:t xml:space="preserve"> </w:t>
      </w:r>
      <w:r>
        <w:t>их</w:t>
      </w:r>
      <w:r>
        <w:rPr>
          <w:spacing w:val="-7"/>
        </w:rPr>
        <w:t xml:space="preserve"> </w:t>
      </w:r>
      <w:r>
        <w:t>связной</w:t>
      </w:r>
      <w:r>
        <w:rPr>
          <w:spacing w:val="-10"/>
        </w:rPr>
        <w:t xml:space="preserve"> </w:t>
      </w:r>
      <w:r>
        <w:t>речи, обогащение словарного запаса. Это и есть главная цель на данном этапе.</w:t>
      </w:r>
    </w:p>
    <w:p w14:paraId="738834BD" w14:textId="77777777" w:rsidR="00E55397" w:rsidRDefault="00395F00">
      <w:pPr>
        <w:pStyle w:val="a3"/>
        <w:ind w:right="425"/>
      </w:pPr>
      <w:r>
        <w:t xml:space="preserve">Морфология. Части речи как лексико-грамматические разряды слов. </w:t>
      </w:r>
      <w:proofErr w:type="spellStart"/>
      <w:proofErr w:type="gramStart"/>
      <w:r>
        <w:t>Класси</w:t>
      </w:r>
      <w:proofErr w:type="spellEnd"/>
      <w:r>
        <w:t xml:space="preserve">- </w:t>
      </w:r>
      <w:proofErr w:type="spellStart"/>
      <w:r>
        <w:t>фикация</w:t>
      </w:r>
      <w:proofErr w:type="spellEnd"/>
      <w:proofErr w:type="gramEnd"/>
      <w:r>
        <w:t xml:space="preserve"> частей речи. Части речи самостоятельные, служебные, модальные. Их семантические, морфологические и синтаксические особенности. Способы </w:t>
      </w:r>
      <w:proofErr w:type="gramStart"/>
      <w:r>
        <w:t xml:space="preserve">об- </w:t>
      </w:r>
      <w:proofErr w:type="spellStart"/>
      <w:r>
        <w:t>разований</w:t>
      </w:r>
      <w:proofErr w:type="spellEnd"/>
      <w:proofErr w:type="gramEnd"/>
      <w:r>
        <w:t xml:space="preserve"> слов различных частей речи, их семантика и особенности </w:t>
      </w:r>
      <w:proofErr w:type="spellStart"/>
      <w:r>
        <w:t>употреб</w:t>
      </w:r>
      <w:proofErr w:type="spellEnd"/>
      <w:r>
        <w:t xml:space="preserve">- </w:t>
      </w:r>
      <w:proofErr w:type="spellStart"/>
      <w:r>
        <w:t>ления</w:t>
      </w:r>
      <w:proofErr w:type="spellEnd"/>
      <w:r>
        <w:t xml:space="preserve">. Основные морфологические нормы башкирского языка. </w:t>
      </w:r>
      <w:proofErr w:type="spellStart"/>
      <w:proofErr w:type="gramStart"/>
      <w:r>
        <w:t>Морфологиче</w:t>
      </w:r>
      <w:proofErr w:type="spellEnd"/>
      <w:r>
        <w:t xml:space="preserve">- </w:t>
      </w:r>
      <w:proofErr w:type="spellStart"/>
      <w:r>
        <w:t>ский</w:t>
      </w:r>
      <w:proofErr w:type="spellEnd"/>
      <w:proofErr w:type="gramEnd"/>
      <w:r>
        <w:t xml:space="preserve"> анализ слова.</w:t>
      </w:r>
    </w:p>
    <w:p w14:paraId="4B5C20AF" w14:textId="77777777" w:rsidR="00E55397" w:rsidRDefault="00E55397">
      <w:pPr>
        <w:pStyle w:val="a3"/>
        <w:spacing w:before="2"/>
        <w:ind w:left="0"/>
        <w:jc w:val="left"/>
      </w:pPr>
    </w:p>
    <w:p w14:paraId="285EB450" w14:textId="77777777" w:rsidR="00E55397" w:rsidRDefault="00395F00">
      <w:pPr>
        <w:pStyle w:val="2"/>
        <w:ind w:left="357"/>
        <w:jc w:val="center"/>
      </w:pPr>
      <w:r>
        <w:t>Раздел</w:t>
      </w:r>
      <w:r>
        <w:rPr>
          <w:spacing w:val="-4"/>
        </w:rPr>
        <w:t xml:space="preserve"> </w:t>
      </w:r>
      <w:r>
        <w:t>6.</w:t>
      </w:r>
      <w:r>
        <w:rPr>
          <w:spacing w:val="-2"/>
        </w:rPr>
        <w:t xml:space="preserve"> Дружба</w:t>
      </w:r>
    </w:p>
    <w:p w14:paraId="543839A0" w14:textId="77777777" w:rsidR="00E55397" w:rsidRDefault="00395F00">
      <w:pPr>
        <w:pStyle w:val="a3"/>
        <w:spacing w:line="319" w:lineRule="exact"/>
        <w:ind w:left="737" w:right="379"/>
        <w:jc w:val="center"/>
      </w:pPr>
      <w:r>
        <w:t>Чтение</w:t>
      </w:r>
      <w:r>
        <w:rPr>
          <w:spacing w:val="23"/>
        </w:rPr>
        <w:t xml:space="preserve"> </w:t>
      </w:r>
      <w:r>
        <w:t>текстов,</w:t>
      </w:r>
      <w:r>
        <w:rPr>
          <w:spacing w:val="22"/>
        </w:rPr>
        <w:t xml:space="preserve"> </w:t>
      </w:r>
      <w:r>
        <w:t>организация</w:t>
      </w:r>
      <w:r>
        <w:rPr>
          <w:spacing w:val="24"/>
        </w:rPr>
        <w:t xml:space="preserve"> </w:t>
      </w:r>
      <w:r>
        <w:t>бесед</w:t>
      </w:r>
      <w:r>
        <w:rPr>
          <w:spacing w:val="24"/>
        </w:rPr>
        <w:t xml:space="preserve"> </w:t>
      </w:r>
      <w:r>
        <w:t>о</w:t>
      </w:r>
      <w:r>
        <w:rPr>
          <w:spacing w:val="24"/>
        </w:rPr>
        <w:t xml:space="preserve"> </w:t>
      </w:r>
      <w:r>
        <w:t>дружбе</w:t>
      </w:r>
      <w:r>
        <w:rPr>
          <w:spacing w:val="23"/>
        </w:rPr>
        <w:t xml:space="preserve"> </w:t>
      </w:r>
      <w:r>
        <w:t>многонационального</w:t>
      </w:r>
      <w:r>
        <w:rPr>
          <w:spacing w:val="33"/>
        </w:rPr>
        <w:t xml:space="preserve"> </w:t>
      </w:r>
      <w:r>
        <w:t>народа</w:t>
      </w:r>
      <w:r>
        <w:rPr>
          <w:spacing w:val="24"/>
        </w:rPr>
        <w:t xml:space="preserve"> </w:t>
      </w:r>
      <w:proofErr w:type="spellStart"/>
      <w:r>
        <w:rPr>
          <w:spacing w:val="-4"/>
        </w:rPr>
        <w:t>Рес</w:t>
      </w:r>
      <w:proofErr w:type="spellEnd"/>
      <w:r>
        <w:rPr>
          <w:spacing w:val="-4"/>
        </w:rPr>
        <w:t>-</w:t>
      </w:r>
    </w:p>
    <w:p w14:paraId="0C07A3CB" w14:textId="77777777" w:rsidR="00E55397" w:rsidRDefault="00E55397">
      <w:pPr>
        <w:spacing w:line="319" w:lineRule="exact"/>
        <w:jc w:val="center"/>
        <w:sectPr w:rsidR="00E55397">
          <w:pgSz w:w="11910" w:h="16840"/>
          <w:pgMar w:top="1040" w:right="700" w:bottom="280" w:left="340" w:header="720" w:footer="720" w:gutter="0"/>
          <w:cols w:space="720"/>
        </w:sectPr>
      </w:pPr>
    </w:p>
    <w:p w14:paraId="1C234F1B" w14:textId="77777777" w:rsidR="00E55397" w:rsidRDefault="00395F00">
      <w:pPr>
        <w:pStyle w:val="a3"/>
        <w:spacing w:before="67"/>
        <w:ind w:right="428"/>
      </w:pPr>
      <w:r>
        <w:lastRenderedPageBreak/>
        <w:t xml:space="preserve">публики Башкортостан. О сохранении дружеских отношений между людьми, о большом значении настоящей дружбы. Объяснение этой темы надо связать с приведением фактов из жизни выдающихся личностей, примерами из </w:t>
      </w:r>
      <w:proofErr w:type="spellStart"/>
      <w:proofErr w:type="gramStart"/>
      <w:r>
        <w:t>повсе</w:t>
      </w:r>
      <w:proofErr w:type="spellEnd"/>
      <w:r>
        <w:t>- дневной</w:t>
      </w:r>
      <w:proofErr w:type="gramEnd"/>
      <w:r>
        <w:t xml:space="preserve"> жизни. По этой теме планируется обращение к жанрам башкирского народного творчества, произведениям башкирского и других народов.</w:t>
      </w:r>
    </w:p>
    <w:p w14:paraId="119E86AB" w14:textId="77777777" w:rsidR="00E55397" w:rsidRDefault="00395F00">
      <w:pPr>
        <w:pStyle w:val="a3"/>
        <w:spacing w:before="1"/>
        <w:ind w:right="431"/>
      </w:pPr>
      <w:r>
        <w:t>Части речи как лексико-грамматические разряды слов. Система частей речи в башкирском языке. Самостоятельные (знаменательные) части речи. Общее грамматическое значение, морфологические и синтаксические свойства имени существительного,</w:t>
      </w:r>
      <w:r>
        <w:rPr>
          <w:spacing w:val="-12"/>
        </w:rPr>
        <w:t xml:space="preserve"> </w:t>
      </w:r>
      <w:r>
        <w:t>имени</w:t>
      </w:r>
      <w:r>
        <w:rPr>
          <w:spacing w:val="-11"/>
        </w:rPr>
        <w:t xml:space="preserve"> </w:t>
      </w:r>
      <w:r>
        <w:t>прилагательного,</w:t>
      </w:r>
      <w:r>
        <w:rPr>
          <w:spacing w:val="-11"/>
        </w:rPr>
        <w:t xml:space="preserve"> </w:t>
      </w:r>
      <w:r>
        <w:t>имени</w:t>
      </w:r>
      <w:r>
        <w:rPr>
          <w:spacing w:val="-9"/>
        </w:rPr>
        <w:t xml:space="preserve"> </w:t>
      </w:r>
      <w:r>
        <w:t>числительного,</w:t>
      </w:r>
      <w:r>
        <w:rPr>
          <w:spacing w:val="-11"/>
        </w:rPr>
        <w:t xml:space="preserve"> </w:t>
      </w:r>
      <w:r>
        <w:t>местоимения, глагола, наречия.</w:t>
      </w:r>
    </w:p>
    <w:p w14:paraId="09A10905" w14:textId="77777777" w:rsidR="00E55397" w:rsidRDefault="00E55397">
      <w:pPr>
        <w:pStyle w:val="a3"/>
        <w:spacing w:before="5"/>
        <w:ind w:left="0"/>
        <w:jc w:val="left"/>
      </w:pPr>
    </w:p>
    <w:p w14:paraId="01E3AF74" w14:textId="77777777" w:rsidR="00E55397" w:rsidRDefault="00395F00">
      <w:pPr>
        <w:pStyle w:val="2"/>
        <w:spacing w:line="320" w:lineRule="exact"/>
        <w:ind w:left="1940"/>
        <w:jc w:val="left"/>
      </w:pPr>
      <w:r>
        <w:t>Раздел</w:t>
      </w:r>
      <w:r>
        <w:rPr>
          <w:spacing w:val="-11"/>
        </w:rPr>
        <w:t xml:space="preserve"> </w:t>
      </w:r>
      <w:r>
        <w:t>7.</w:t>
      </w:r>
      <w:r>
        <w:rPr>
          <w:spacing w:val="-6"/>
        </w:rPr>
        <w:t xml:space="preserve"> </w:t>
      </w:r>
      <w:r>
        <w:t>Реки,</w:t>
      </w:r>
      <w:r>
        <w:rPr>
          <w:spacing w:val="-6"/>
        </w:rPr>
        <w:t xml:space="preserve"> </w:t>
      </w:r>
      <w:r>
        <w:t>озера</w:t>
      </w:r>
      <w:r>
        <w:rPr>
          <w:spacing w:val="-5"/>
        </w:rPr>
        <w:t xml:space="preserve"> </w:t>
      </w:r>
      <w:r>
        <w:t>Башкортостана.</w:t>
      </w:r>
      <w:r>
        <w:rPr>
          <w:spacing w:val="-6"/>
        </w:rPr>
        <w:t xml:space="preserve"> </w:t>
      </w:r>
      <w:r>
        <w:t>Проблема</w:t>
      </w:r>
      <w:r>
        <w:rPr>
          <w:spacing w:val="-7"/>
        </w:rPr>
        <w:t xml:space="preserve"> </w:t>
      </w:r>
      <w:r>
        <w:rPr>
          <w:spacing w:val="-2"/>
        </w:rPr>
        <w:t>экологии</w:t>
      </w:r>
    </w:p>
    <w:p w14:paraId="16CEB62E" w14:textId="77777777" w:rsidR="00E55397" w:rsidRDefault="00395F00">
      <w:pPr>
        <w:pStyle w:val="a3"/>
        <w:ind w:right="279"/>
        <w:jc w:val="left"/>
      </w:pPr>
      <w:r>
        <w:t>В</w:t>
      </w:r>
      <w:r>
        <w:rPr>
          <w:spacing w:val="-10"/>
        </w:rPr>
        <w:t xml:space="preserve"> </w:t>
      </w:r>
      <w:r>
        <w:t>объяснении</w:t>
      </w:r>
      <w:r>
        <w:rPr>
          <w:spacing w:val="-9"/>
        </w:rPr>
        <w:t xml:space="preserve"> </w:t>
      </w:r>
      <w:r>
        <w:t>этой</w:t>
      </w:r>
      <w:r>
        <w:rPr>
          <w:spacing w:val="-9"/>
        </w:rPr>
        <w:t xml:space="preserve"> </w:t>
      </w:r>
      <w:r>
        <w:t>темы</w:t>
      </w:r>
      <w:r>
        <w:rPr>
          <w:spacing w:val="-9"/>
        </w:rPr>
        <w:t xml:space="preserve"> </w:t>
      </w:r>
      <w:r>
        <w:t>главной</w:t>
      </w:r>
      <w:r>
        <w:rPr>
          <w:spacing w:val="-6"/>
        </w:rPr>
        <w:t xml:space="preserve"> </w:t>
      </w:r>
      <w:r>
        <w:t>задачей</w:t>
      </w:r>
      <w:r>
        <w:rPr>
          <w:spacing w:val="-9"/>
        </w:rPr>
        <w:t xml:space="preserve"> </w:t>
      </w:r>
      <w:r>
        <w:t>является</w:t>
      </w:r>
      <w:r>
        <w:rPr>
          <w:spacing w:val="-9"/>
        </w:rPr>
        <w:t xml:space="preserve"> </w:t>
      </w:r>
      <w:r>
        <w:t>усиление</w:t>
      </w:r>
      <w:r>
        <w:rPr>
          <w:spacing w:val="-12"/>
        </w:rPr>
        <w:t xml:space="preserve"> </w:t>
      </w:r>
      <w:r>
        <w:t>внимания</w:t>
      </w:r>
      <w:r>
        <w:rPr>
          <w:spacing w:val="-9"/>
        </w:rPr>
        <w:t xml:space="preserve"> </w:t>
      </w:r>
      <w:r>
        <w:t>учащихся на</w:t>
      </w:r>
      <w:r>
        <w:rPr>
          <w:spacing w:val="-3"/>
        </w:rPr>
        <w:t xml:space="preserve"> </w:t>
      </w:r>
      <w:r>
        <w:t>красотах</w:t>
      </w:r>
      <w:r>
        <w:rPr>
          <w:spacing w:val="-3"/>
        </w:rPr>
        <w:t xml:space="preserve"> </w:t>
      </w:r>
      <w:r>
        <w:t>природы</w:t>
      </w:r>
      <w:r>
        <w:rPr>
          <w:spacing w:val="-2"/>
        </w:rPr>
        <w:t xml:space="preserve"> </w:t>
      </w:r>
      <w:r>
        <w:t>Республики</w:t>
      </w:r>
      <w:r>
        <w:rPr>
          <w:spacing w:val="-2"/>
        </w:rPr>
        <w:t xml:space="preserve"> </w:t>
      </w:r>
      <w:r>
        <w:t>Башкортостан,</w:t>
      </w:r>
      <w:r>
        <w:rPr>
          <w:spacing w:val="-3"/>
        </w:rPr>
        <w:t xml:space="preserve"> </w:t>
      </w:r>
      <w:r>
        <w:t>ее</w:t>
      </w:r>
      <w:r>
        <w:rPr>
          <w:spacing w:val="-3"/>
        </w:rPr>
        <w:t xml:space="preserve"> </w:t>
      </w:r>
      <w:r>
        <w:t>природных</w:t>
      </w:r>
      <w:r>
        <w:rPr>
          <w:spacing w:val="-3"/>
        </w:rPr>
        <w:t xml:space="preserve"> </w:t>
      </w:r>
      <w:r>
        <w:t>богатствах.</w:t>
      </w:r>
      <w:r>
        <w:rPr>
          <w:spacing w:val="-3"/>
        </w:rPr>
        <w:t xml:space="preserve"> </w:t>
      </w:r>
      <w:r>
        <w:t xml:space="preserve">Дать информацию о реках и озерах республики. Особо подчеркнуть их роль в жизни человека. На уроке следует раскрыть тему богатства природы, объяснить </w:t>
      </w:r>
      <w:proofErr w:type="spellStart"/>
      <w:proofErr w:type="gramStart"/>
      <w:r>
        <w:t>спе</w:t>
      </w:r>
      <w:proofErr w:type="spellEnd"/>
      <w:r>
        <w:t>-</w:t>
      </w:r>
      <w:r>
        <w:rPr>
          <w:spacing w:val="80"/>
        </w:rPr>
        <w:t xml:space="preserve"> </w:t>
      </w:r>
      <w:proofErr w:type="spellStart"/>
      <w:r>
        <w:t>цифику</w:t>
      </w:r>
      <w:proofErr w:type="spellEnd"/>
      <w:proofErr w:type="gramEnd"/>
      <w:r>
        <w:rPr>
          <w:spacing w:val="-9"/>
        </w:rPr>
        <w:t xml:space="preserve"> </w:t>
      </w:r>
      <w:r>
        <w:t>мира</w:t>
      </w:r>
      <w:r>
        <w:rPr>
          <w:spacing w:val="-6"/>
        </w:rPr>
        <w:t xml:space="preserve"> </w:t>
      </w:r>
      <w:r>
        <w:t>растений</w:t>
      </w:r>
      <w:r>
        <w:rPr>
          <w:spacing w:val="-5"/>
        </w:rPr>
        <w:t xml:space="preserve"> </w:t>
      </w:r>
      <w:r>
        <w:t>Башкортостана</w:t>
      </w:r>
      <w:r>
        <w:rPr>
          <w:spacing w:val="-5"/>
        </w:rPr>
        <w:t xml:space="preserve"> </w:t>
      </w:r>
      <w:r>
        <w:t>как</w:t>
      </w:r>
      <w:r>
        <w:rPr>
          <w:spacing w:val="-5"/>
        </w:rPr>
        <w:t xml:space="preserve"> </w:t>
      </w:r>
      <w:r>
        <w:t>важную</w:t>
      </w:r>
      <w:r>
        <w:rPr>
          <w:spacing w:val="-6"/>
        </w:rPr>
        <w:t xml:space="preserve"> </w:t>
      </w:r>
      <w:r>
        <w:t>тему.</w:t>
      </w:r>
      <w:r>
        <w:rPr>
          <w:spacing w:val="-6"/>
        </w:rPr>
        <w:t xml:space="preserve"> </w:t>
      </w:r>
      <w:r>
        <w:t>Здесь</w:t>
      </w:r>
      <w:r>
        <w:rPr>
          <w:spacing w:val="-6"/>
        </w:rPr>
        <w:t xml:space="preserve"> </w:t>
      </w:r>
      <w:r>
        <w:t>следует</w:t>
      </w:r>
      <w:r>
        <w:rPr>
          <w:spacing w:val="-5"/>
        </w:rPr>
        <w:t xml:space="preserve"> </w:t>
      </w:r>
      <w:r>
        <w:t xml:space="preserve">обратить особое внимание на названия растений, охарактеризовать специфические </w:t>
      </w:r>
      <w:proofErr w:type="spellStart"/>
      <w:proofErr w:type="gramStart"/>
      <w:r>
        <w:t>осо</w:t>
      </w:r>
      <w:proofErr w:type="spellEnd"/>
      <w:r>
        <w:t xml:space="preserve">- </w:t>
      </w:r>
      <w:proofErr w:type="spellStart"/>
      <w:r>
        <w:t>бенности</w:t>
      </w:r>
      <w:proofErr w:type="spellEnd"/>
      <w:proofErr w:type="gramEnd"/>
      <w:r>
        <w:rPr>
          <w:spacing w:val="80"/>
        </w:rPr>
        <w:t xml:space="preserve"> </w:t>
      </w:r>
      <w:r>
        <w:t>некоторых</w:t>
      </w:r>
      <w:r>
        <w:rPr>
          <w:spacing w:val="80"/>
        </w:rPr>
        <w:t xml:space="preserve"> </w:t>
      </w:r>
      <w:r>
        <w:t>из</w:t>
      </w:r>
      <w:r>
        <w:rPr>
          <w:spacing w:val="80"/>
        </w:rPr>
        <w:t xml:space="preserve"> </w:t>
      </w:r>
      <w:r>
        <w:t>них.</w:t>
      </w:r>
      <w:r>
        <w:rPr>
          <w:spacing w:val="80"/>
        </w:rPr>
        <w:t xml:space="preserve"> </w:t>
      </w:r>
      <w:r>
        <w:t>Редко</w:t>
      </w:r>
      <w:r>
        <w:rPr>
          <w:spacing w:val="80"/>
        </w:rPr>
        <w:t xml:space="preserve"> </w:t>
      </w:r>
      <w:r>
        <w:t>встречающиеся</w:t>
      </w:r>
      <w:r>
        <w:rPr>
          <w:spacing w:val="80"/>
        </w:rPr>
        <w:t xml:space="preserve"> </w:t>
      </w:r>
      <w:r>
        <w:t>растения,</w:t>
      </w:r>
      <w:r>
        <w:rPr>
          <w:spacing w:val="80"/>
        </w:rPr>
        <w:t xml:space="preserve"> </w:t>
      </w:r>
      <w:r>
        <w:t>занесенные</w:t>
      </w:r>
      <w:r>
        <w:rPr>
          <w:spacing w:val="80"/>
        </w:rPr>
        <w:t xml:space="preserve"> </w:t>
      </w:r>
      <w:r>
        <w:t>в Красную книгу. Лекарственные растения и т.д. Изучение растений и их охрана. При</w:t>
      </w:r>
      <w:r>
        <w:rPr>
          <w:spacing w:val="-12"/>
        </w:rPr>
        <w:t xml:space="preserve"> </w:t>
      </w:r>
      <w:r>
        <w:t>объяснении</w:t>
      </w:r>
      <w:r>
        <w:rPr>
          <w:spacing w:val="-12"/>
        </w:rPr>
        <w:t xml:space="preserve"> </w:t>
      </w:r>
      <w:r>
        <w:t>этой</w:t>
      </w:r>
      <w:r>
        <w:rPr>
          <w:spacing w:val="-12"/>
        </w:rPr>
        <w:t xml:space="preserve"> </w:t>
      </w:r>
      <w:r>
        <w:t>темы</w:t>
      </w:r>
      <w:r>
        <w:rPr>
          <w:spacing w:val="-12"/>
        </w:rPr>
        <w:t xml:space="preserve"> </w:t>
      </w:r>
      <w:r>
        <w:t>необходимо</w:t>
      </w:r>
      <w:r>
        <w:rPr>
          <w:spacing w:val="-12"/>
        </w:rPr>
        <w:t xml:space="preserve"> </w:t>
      </w:r>
      <w:r>
        <w:t>рассказать</w:t>
      </w:r>
      <w:r>
        <w:rPr>
          <w:spacing w:val="-14"/>
        </w:rPr>
        <w:t xml:space="preserve"> </w:t>
      </w:r>
      <w:r>
        <w:t>о</w:t>
      </w:r>
      <w:r>
        <w:rPr>
          <w:spacing w:val="-12"/>
        </w:rPr>
        <w:t xml:space="preserve"> </w:t>
      </w:r>
      <w:r>
        <w:t>названиях</w:t>
      </w:r>
      <w:r>
        <w:rPr>
          <w:spacing w:val="-12"/>
        </w:rPr>
        <w:t xml:space="preserve"> </w:t>
      </w:r>
      <w:r>
        <w:t>рек,</w:t>
      </w:r>
      <w:r>
        <w:rPr>
          <w:spacing w:val="-13"/>
        </w:rPr>
        <w:t xml:space="preserve"> </w:t>
      </w:r>
      <w:r>
        <w:t>их</w:t>
      </w:r>
      <w:r>
        <w:rPr>
          <w:spacing w:val="-12"/>
        </w:rPr>
        <w:t xml:space="preserve"> </w:t>
      </w:r>
      <w:r>
        <w:t>значении, их</w:t>
      </w:r>
      <w:r>
        <w:rPr>
          <w:spacing w:val="40"/>
        </w:rPr>
        <w:t xml:space="preserve"> </w:t>
      </w:r>
      <w:r>
        <w:t>происхождении</w:t>
      </w:r>
      <w:r>
        <w:rPr>
          <w:spacing w:val="40"/>
        </w:rPr>
        <w:t xml:space="preserve"> </w:t>
      </w:r>
      <w:r>
        <w:t>(этимологии),</w:t>
      </w:r>
      <w:r>
        <w:rPr>
          <w:spacing w:val="40"/>
        </w:rPr>
        <w:t xml:space="preserve"> </w:t>
      </w:r>
      <w:r>
        <w:t>усилить</w:t>
      </w:r>
      <w:r>
        <w:rPr>
          <w:spacing w:val="40"/>
        </w:rPr>
        <w:t xml:space="preserve"> </w:t>
      </w:r>
      <w:r>
        <w:t>внимание</w:t>
      </w:r>
      <w:r>
        <w:rPr>
          <w:spacing w:val="40"/>
        </w:rPr>
        <w:t xml:space="preserve"> </w:t>
      </w:r>
      <w:r>
        <w:t>на</w:t>
      </w:r>
      <w:r>
        <w:rPr>
          <w:spacing w:val="40"/>
        </w:rPr>
        <w:t xml:space="preserve"> </w:t>
      </w:r>
      <w:r>
        <w:t>проблемах</w:t>
      </w:r>
      <w:r>
        <w:rPr>
          <w:spacing w:val="40"/>
        </w:rPr>
        <w:t xml:space="preserve"> </w:t>
      </w:r>
      <w:r>
        <w:t>экологии, воспитать</w:t>
      </w:r>
      <w:r>
        <w:rPr>
          <w:spacing w:val="40"/>
        </w:rPr>
        <w:t xml:space="preserve"> </w:t>
      </w:r>
      <w:r>
        <w:t>у</w:t>
      </w:r>
      <w:r>
        <w:rPr>
          <w:spacing w:val="40"/>
        </w:rPr>
        <w:t xml:space="preserve"> </w:t>
      </w:r>
      <w:r>
        <w:t>учащихся</w:t>
      </w:r>
      <w:r>
        <w:rPr>
          <w:spacing w:val="40"/>
        </w:rPr>
        <w:t xml:space="preserve"> </w:t>
      </w:r>
      <w:r>
        <w:t>патриотические</w:t>
      </w:r>
      <w:r>
        <w:rPr>
          <w:spacing w:val="40"/>
        </w:rPr>
        <w:t xml:space="preserve"> </w:t>
      </w:r>
      <w:r>
        <w:t>чувства,</w:t>
      </w:r>
      <w:r>
        <w:rPr>
          <w:spacing w:val="40"/>
        </w:rPr>
        <w:t xml:space="preserve"> </w:t>
      </w:r>
      <w:r>
        <w:t>чувство</w:t>
      </w:r>
      <w:r>
        <w:rPr>
          <w:spacing w:val="40"/>
        </w:rPr>
        <w:t xml:space="preserve"> </w:t>
      </w:r>
      <w:r>
        <w:t>гордости</w:t>
      </w:r>
      <w:r>
        <w:rPr>
          <w:spacing w:val="40"/>
        </w:rPr>
        <w:t xml:space="preserve"> </w:t>
      </w:r>
      <w:r>
        <w:t>за</w:t>
      </w:r>
      <w:r>
        <w:rPr>
          <w:spacing w:val="40"/>
        </w:rPr>
        <w:t xml:space="preserve"> </w:t>
      </w:r>
      <w:r>
        <w:t>свою</w:t>
      </w:r>
      <w:r>
        <w:rPr>
          <w:spacing w:val="40"/>
        </w:rPr>
        <w:t xml:space="preserve"> </w:t>
      </w:r>
      <w:proofErr w:type="spellStart"/>
      <w:r>
        <w:t>ро</w:t>
      </w:r>
      <w:proofErr w:type="spellEnd"/>
      <w:r>
        <w:t xml:space="preserve">- </w:t>
      </w:r>
      <w:r>
        <w:rPr>
          <w:spacing w:val="-2"/>
        </w:rPr>
        <w:t>дину.</w:t>
      </w:r>
    </w:p>
    <w:p w14:paraId="132FCFAB" w14:textId="77777777" w:rsidR="00E55397" w:rsidRDefault="00395F00">
      <w:pPr>
        <w:pStyle w:val="a3"/>
        <w:ind w:right="424"/>
      </w:pPr>
      <w:r>
        <w:t xml:space="preserve">Морфология. Распознавание частей речи по грамматическому значению, </w:t>
      </w:r>
      <w:proofErr w:type="gramStart"/>
      <w:r>
        <w:t xml:space="preserve">мор- </w:t>
      </w:r>
      <w:proofErr w:type="spellStart"/>
      <w:r>
        <w:t>фологическим</w:t>
      </w:r>
      <w:proofErr w:type="spellEnd"/>
      <w:proofErr w:type="gramEnd"/>
      <w:r>
        <w:t xml:space="preserve"> признакам и синтаксической роли. Проведение </w:t>
      </w:r>
      <w:proofErr w:type="spellStart"/>
      <w:proofErr w:type="gramStart"/>
      <w:r>
        <w:t>морфологиче</w:t>
      </w:r>
      <w:proofErr w:type="spellEnd"/>
      <w:r>
        <w:t xml:space="preserve">- </w:t>
      </w:r>
      <w:proofErr w:type="spellStart"/>
      <w:r>
        <w:t>ского</w:t>
      </w:r>
      <w:proofErr w:type="spellEnd"/>
      <w:proofErr w:type="gramEnd"/>
      <w:r>
        <w:t xml:space="preserve">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14:paraId="2C3E8C25" w14:textId="77777777" w:rsidR="00E55397" w:rsidRDefault="00E55397">
      <w:pPr>
        <w:pStyle w:val="a3"/>
        <w:spacing w:before="3"/>
        <w:ind w:left="0"/>
        <w:jc w:val="left"/>
      </w:pPr>
    </w:p>
    <w:p w14:paraId="769323AE" w14:textId="77777777" w:rsidR="00E55397" w:rsidRDefault="00395F00">
      <w:pPr>
        <w:pStyle w:val="2"/>
        <w:ind w:left="3321"/>
      </w:pPr>
      <w:r>
        <w:t>Раздел</w:t>
      </w:r>
      <w:r>
        <w:rPr>
          <w:spacing w:val="-5"/>
        </w:rPr>
        <w:t xml:space="preserve"> </w:t>
      </w:r>
      <w:r>
        <w:t>8.</w:t>
      </w:r>
      <w:r>
        <w:rPr>
          <w:spacing w:val="-3"/>
        </w:rPr>
        <w:t xml:space="preserve"> </w:t>
      </w:r>
      <w:r>
        <w:t>В</w:t>
      </w:r>
      <w:r>
        <w:rPr>
          <w:spacing w:val="-2"/>
        </w:rPr>
        <w:t xml:space="preserve"> </w:t>
      </w:r>
      <w:r>
        <w:t>именах</w:t>
      </w:r>
      <w:r>
        <w:rPr>
          <w:spacing w:val="-3"/>
        </w:rPr>
        <w:t xml:space="preserve"> </w:t>
      </w:r>
      <w:r>
        <w:t>-</w:t>
      </w:r>
      <w:r>
        <w:rPr>
          <w:spacing w:val="-3"/>
        </w:rPr>
        <w:t xml:space="preserve"> </w:t>
      </w:r>
      <w:r>
        <w:t>история</w:t>
      </w:r>
      <w:r>
        <w:rPr>
          <w:spacing w:val="-3"/>
        </w:rPr>
        <w:t xml:space="preserve"> </w:t>
      </w:r>
      <w:r>
        <w:rPr>
          <w:spacing w:val="-2"/>
        </w:rPr>
        <w:t>народа</w:t>
      </w:r>
    </w:p>
    <w:p w14:paraId="05CCCBEA" w14:textId="77777777" w:rsidR="00E55397" w:rsidRDefault="00395F00">
      <w:pPr>
        <w:pStyle w:val="a3"/>
        <w:ind w:right="428"/>
      </w:pPr>
      <w:r>
        <w:t>В жизни человека роль названий (имена людей,</w:t>
      </w:r>
      <w:r>
        <w:rPr>
          <w:spacing w:val="-1"/>
        </w:rPr>
        <w:t xml:space="preserve"> </w:t>
      </w:r>
      <w:r>
        <w:t xml:space="preserve">их фамилии, отчества, названия сел и деревень, городов, гор, рек) велика. Без них невозможно представить жизнь. Видов названий очень много. В языкознании есть специальная наука, которая изучает их. </w:t>
      </w:r>
      <w:proofErr w:type="spellStart"/>
      <w:r>
        <w:t>Этоономастика</w:t>
      </w:r>
      <w:proofErr w:type="spellEnd"/>
      <w:r>
        <w:t xml:space="preserve">. Ономастика как наука состоит из </w:t>
      </w:r>
      <w:proofErr w:type="spellStart"/>
      <w:r>
        <w:t>несколь</w:t>
      </w:r>
      <w:proofErr w:type="spellEnd"/>
      <w:r>
        <w:t xml:space="preserve">- ких ветвей: антропонимика (названия личностей), топонимика (географические названия), этнонимика (имена наций, народов, племен), </w:t>
      </w:r>
      <w:proofErr w:type="spellStart"/>
      <w:r>
        <w:t>зоонимика</w:t>
      </w:r>
      <w:proofErr w:type="spellEnd"/>
      <w:r>
        <w:t xml:space="preserve"> (клички птиц, животных), </w:t>
      </w:r>
      <w:proofErr w:type="spellStart"/>
      <w:r>
        <w:t>космонимика</w:t>
      </w:r>
      <w:proofErr w:type="spellEnd"/>
      <w:r>
        <w:t xml:space="preserve"> (названия небесных светил), </w:t>
      </w:r>
      <w:proofErr w:type="spellStart"/>
      <w:r>
        <w:t>теонимика</w:t>
      </w:r>
      <w:proofErr w:type="spellEnd"/>
      <w:r>
        <w:t xml:space="preserve"> (имена божественных сил), </w:t>
      </w:r>
      <w:proofErr w:type="spellStart"/>
      <w:r>
        <w:t>прагматонимика</w:t>
      </w:r>
      <w:proofErr w:type="spellEnd"/>
      <w:r>
        <w:t xml:space="preserve"> (названия разных вещей, товара) и т.д.</w:t>
      </w:r>
    </w:p>
    <w:p w14:paraId="1CB793AC" w14:textId="77777777" w:rsidR="00E55397" w:rsidRDefault="00395F00">
      <w:pPr>
        <w:pStyle w:val="a3"/>
        <w:ind w:right="429"/>
      </w:pPr>
      <w:r>
        <w:t xml:space="preserve">Глагол. Значение и употребление в речи. Изменение глаголов по временам. Изменение глаголов по лицам и числам в настоящем и будущем времени. </w:t>
      </w:r>
      <w:proofErr w:type="gramStart"/>
      <w:r>
        <w:t xml:space="preserve">Из- </w:t>
      </w:r>
      <w:proofErr w:type="spellStart"/>
      <w:r>
        <w:t>менение</w:t>
      </w:r>
      <w:proofErr w:type="spellEnd"/>
      <w:proofErr w:type="gramEnd"/>
      <w:r>
        <w:t xml:space="preserve"> глаголов прошедшего времени по родам и числам. Морфологический разбор глаголов. Наречие. Значение и употребление в речи.</w:t>
      </w:r>
    </w:p>
    <w:p w14:paraId="49A8E1C9" w14:textId="77777777" w:rsidR="00E55397" w:rsidRDefault="00E55397">
      <w:pPr>
        <w:sectPr w:rsidR="00E55397">
          <w:pgSz w:w="11910" w:h="16840"/>
          <w:pgMar w:top="1040" w:right="700" w:bottom="280" w:left="340" w:header="720" w:footer="720" w:gutter="0"/>
          <w:cols w:space="720"/>
        </w:sectPr>
      </w:pPr>
    </w:p>
    <w:p w14:paraId="6EEAAD9D" w14:textId="77777777" w:rsidR="00E55397" w:rsidRDefault="00395F00">
      <w:pPr>
        <w:pStyle w:val="2"/>
        <w:spacing w:before="76"/>
        <w:ind w:left="3875"/>
      </w:pPr>
      <w:r>
        <w:lastRenderedPageBreak/>
        <w:t>Раздел</w:t>
      </w:r>
      <w:r>
        <w:rPr>
          <w:spacing w:val="-7"/>
        </w:rPr>
        <w:t xml:space="preserve"> </w:t>
      </w:r>
      <w:r>
        <w:t>9.</w:t>
      </w:r>
      <w:r>
        <w:rPr>
          <w:spacing w:val="-4"/>
        </w:rPr>
        <w:t xml:space="preserve"> </w:t>
      </w:r>
      <w:r>
        <w:t>Мастера</w:t>
      </w:r>
      <w:r>
        <w:rPr>
          <w:spacing w:val="-6"/>
        </w:rPr>
        <w:t xml:space="preserve"> </w:t>
      </w:r>
      <w:r>
        <w:rPr>
          <w:spacing w:val="-2"/>
        </w:rPr>
        <w:t>искусств</w:t>
      </w:r>
    </w:p>
    <w:p w14:paraId="3C1358D2" w14:textId="77777777" w:rsidR="00E55397" w:rsidRDefault="00395F00">
      <w:pPr>
        <w:pStyle w:val="a3"/>
        <w:ind w:right="428"/>
      </w:pPr>
      <w:r>
        <w:t xml:space="preserve">Продолжаем знакомить учащихся с известными и выдающимися личностями республики. Ознакомление учащихся с их жизнью и творчеством. Просмотр и прослушивание </w:t>
      </w:r>
      <w:proofErr w:type="spellStart"/>
      <w:r>
        <w:t>телерадиопередач</w:t>
      </w:r>
      <w:proofErr w:type="spellEnd"/>
      <w:r>
        <w:t xml:space="preserve">, видеозаписей. Знать их произведения, уметь рассказывать о наших известных людях. Учить учащихся пению, вместе </w:t>
      </w:r>
      <w:proofErr w:type="spellStart"/>
      <w:proofErr w:type="gramStart"/>
      <w:r>
        <w:t>ис</w:t>
      </w:r>
      <w:proofErr w:type="spellEnd"/>
      <w:r>
        <w:t xml:space="preserve">- </w:t>
      </w:r>
      <w:proofErr w:type="spellStart"/>
      <w:r>
        <w:t>полнять</w:t>
      </w:r>
      <w:proofErr w:type="spellEnd"/>
      <w:proofErr w:type="gramEnd"/>
      <w:r>
        <w:t xml:space="preserve"> песни, работать отдельно с одаренными детьми. Морфология. </w:t>
      </w:r>
      <w:proofErr w:type="spellStart"/>
      <w:proofErr w:type="gramStart"/>
      <w:r>
        <w:t>Слу</w:t>
      </w:r>
      <w:proofErr w:type="spellEnd"/>
      <w:r>
        <w:t xml:space="preserve">- </w:t>
      </w:r>
      <w:proofErr w:type="spellStart"/>
      <w:r>
        <w:t>жебные</w:t>
      </w:r>
      <w:proofErr w:type="spellEnd"/>
      <w:proofErr w:type="gramEnd"/>
      <w:r>
        <w:t xml:space="preserve"> части речи, их разряды по значению, структуре и синтаксическому употреблению. Междометия и звукоподражательные слова. Омонимия слов разных частей речи.</w:t>
      </w:r>
    </w:p>
    <w:p w14:paraId="4D4342A3" w14:textId="77777777" w:rsidR="00E55397" w:rsidRDefault="00E55397">
      <w:pPr>
        <w:pStyle w:val="a3"/>
        <w:spacing w:before="1"/>
        <w:ind w:left="0"/>
        <w:jc w:val="left"/>
      </w:pPr>
    </w:p>
    <w:p w14:paraId="28603298" w14:textId="77777777" w:rsidR="00E55397" w:rsidRDefault="00395F00">
      <w:pPr>
        <w:pStyle w:val="2"/>
        <w:spacing w:before="1" w:line="320" w:lineRule="exact"/>
        <w:ind w:left="2970"/>
      </w:pPr>
      <w:r>
        <w:t>Раздел</w:t>
      </w:r>
      <w:r>
        <w:rPr>
          <w:spacing w:val="-6"/>
        </w:rPr>
        <w:t xml:space="preserve"> </w:t>
      </w:r>
      <w:r>
        <w:t>10.</w:t>
      </w:r>
      <w:r>
        <w:rPr>
          <w:spacing w:val="-4"/>
        </w:rPr>
        <w:t xml:space="preserve"> </w:t>
      </w:r>
      <w:r>
        <w:t>Спорт</w:t>
      </w:r>
      <w:r>
        <w:rPr>
          <w:spacing w:val="-2"/>
        </w:rPr>
        <w:t xml:space="preserve"> </w:t>
      </w:r>
      <w:r>
        <w:t>и</w:t>
      </w:r>
      <w:r>
        <w:rPr>
          <w:spacing w:val="-5"/>
        </w:rPr>
        <w:t xml:space="preserve"> </w:t>
      </w:r>
      <w:r>
        <w:t>здоровый</w:t>
      </w:r>
      <w:r>
        <w:rPr>
          <w:spacing w:val="-2"/>
        </w:rPr>
        <w:t xml:space="preserve"> </w:t>
      </w:r>
      <w:r>
        <w:t>образ</w:t>
      </w:r>
      <w:r>
        <w:rPr>
          <w:spacing w:val="-3"/>
        </w:rPr>
        <w:t xml:space="preserve"> </w:t>
      </w:r>
      <w:r>
        <w:rPr>
          <w:spacing w:val="-2"/>
        </w:rPr>
        <w:t>жизни</w:t>
      </w:r>
    </w:p>
    <w:p w14:paraId="0D81C0B9" w14:textId="77777777" w:rsidR="00E55397" w:rsidRDefault="00395F00">
      <w:pPr>
        <w:pStyle w:val="a3"/>
        <w:ind w:right="431"/>
      </w:pPr>
      <w:r>
        <w:t xml:space="preserve">Объясняем, чтобы быть здоровым, нужно обязательно заниматься спортом. Провести на эту тему беседу с учащимися. Научить их рассказам о своем </w:t>
      </w:r>
      <w:proofErr w:type="spellStart"/>
      <w:proofErr w:type="gramStart"/>
      <w:r>
        <w:t>лю</w:t>
      </w:r>
      <w:proofErr w:type="spellEnd"/>
      <w:r>
        <w:t xml:space="preserve">- </w:t>
      </w:r>
      <w:proofErr w:type="spellStart"/>
      <w:r>
        <w:t>бимом</w:t>
      </w:r>
      <w:proofErr w:type="spellEnd"/>
      <w:proofErr w:type="gramEnd"/>
      <w:r>
        <w:t xml:space="preserve"> виде спорта, выдающихся спортсменах. Подготовить рассказы о спорте на основе теле-радиопередач, газетных материалов.</w:t>
      </w:r>
    </w:p>
    <w:p w14:paraId="45CB21F8" w14:textId="77777777" w:rsidR="00E55397" w:rsidRDefault="00395F00">
      <w:pPr>
        <w:pStyle w:val="a3"/>
        <w:ind w:right="504"/>
        <w:jc w:val="left"/>
      </w:pPr>
      <w:r>
        <w:t>Виды спорта в Башкортостане. Выдающиеся люди в области спорта.</w:t>
      </w:r>
      <w:r>
        <w:rPr>
          <w:spacing w:val="80"/>
        </w:rPr>
        <w:t xml:space="preserve"> </w:t>
      </w:r>
      <w:r>
        <w:t xml:space="preserve">Синтаксис. Общее понятие о синтаксисе. Словосочетание и предложение. </w:t>
      </w:r>
      <w:proofErr w:type="gramStart"/>
      <w:r>
        <w:t xml:space="preserve">Син- </w:t>
      </w:r>
      <w:proofErr w:type="spellStart"/>
      <w:r>
        <w:t>таксическая</w:t>
      </w:r>
      <w:proofErr w:type="spellEnd"/>
      <w:proofErr w:type="gramEnd"/>
      <w:r>
        <w:rPr>
          <w:spacing w:val="80"/>
        </w:rPr>
        <w:t xml:space="preserve"> </w:t>
      </w:r>
      <w:r>
        <w:t>связь</w:t>
      </w:r>
      <w:r>
        <w:rPr>
          <w:spacing w:val="40"/>
        </w:rPr>
        <w:t xml:space="preserve"> </w:t>
      </w:r>
      <w:r>
        <w:t>в</w:t>
      </w:r>
      <w:r>
        <w:rPr>
          <w:spacing w:val="80"/>
        </w:rPr>
        <w:t xml:space="preserve"> </w:t>
      </w:r>
      <w:r>
        <w:t>предложении.</w:t>
      </w:r>
      <w:r>
        <w:rPr>
          <w:spacing w:val="80"/>
        </w:rPr>
        <w:t xml:space="preserve"> </w:t>
      </w:r>
      <w:r>
        <w:t>Сочинительная</w:t>
      </w:r>
      <w:r>
        <w:rPr>
          <w:spacing w:val="80"/>
        </w:rPr>
        <w:t xml:space="preserve"> </w:t>
      </w:r>
      <w:r>
        <w:t>и</w:t>
      </w:r>
      <w:r>
        <w:rPr>
          <w:spacing w:val="40"/>
        </w:rPr>
        <w:t xml:space="preserve"> </w:t>
      </w:r>
      <w:r>
        <w:t>подчинительная</w:t>
      </w:r>
      <w:r>
        <w:rPr>
          <w:spacing w:val="80"/>
        </w:rPr>
        <w:t xml:space="preserve"> </w:t>
      </w:r>
      <w:r>
        <w:t>связь. Предложение. Члены предложения, главные и второстепенные члены. Порядок слов в предложении. Виды простых предложений.</w:t>
      </w:r>
    </w:p>
    <w:p w14:paraId="1CE2F9BE" w14:textId="77777777" w:rsidR="00E55397" w:rsidRDefault="00395F00">
      <w:pPr>
        <w:pStyle w:val="a3"/>
        <w:jc w:val="left"/>
      </w:pPr>
      <w:r>
        <w:t>Распространенные</w:t>
      </w:r>
      <w:r>
        <w:rPr>
          <w:spacing w:val="40"/>
        </w:rPr>
        <w:t xml:space="preserve"> </w:t>
      </w:r>
      <w:r>
        <w:t>и</w:t>
      </w:r>
      <w:r>
        <w:rPr>
          <w:spacing w:val="40"/>
        </w:rPr>
        <w:t xml:space="preserve"> </w:t>
      </w:r>
      <w:r>
        <w:t>нераспространенные</w:t>
      </w:r>
      <w:r>
        <w:rPr>
          <w:spacing w:val="40"/>
        </w:rPr>
        <w:t xml:space="preserve"> </w:t>
      </w:r>
      <w:r>
        <w:t>предложения.</w:t>
      </w:r>
      <w:r>
        <w:rPr>
          <w:spacing w:val="40"/>
        </w:rPr>
        <w:t xml:space="preserve"> </w:t>
      </w:r>
      <w:r>
        <w:t>Полные</w:t>
      </w:r>
      <w:r>
        <w:rPr>
          <w:spacing w:val="40"/>
        </w:rPr>
        <w:t xml:space="preserve"> </w:t>
      </w:r>
      <w:r>
        <w:t>и</w:t>
      </w:r>
      <w:r>
        <w:rPr>
          <w:spacing w:val="40"/>
        </w:rPr>
        <w:t xml:space="preserve"> </w:t>
      </w:r>
      <w:r>
        <w:t>неполные предложения. Особенности употребления в речи односоставных предложений.</w:t>
      </w:r>
    </w:p>
    <w:p w14:paraId="4A93AEE9" w14:textId="77777777" w:rsidR="00E55397" w:rsidRDefault="00E55397">
      <w:pPr>
        <w:pStyle w:val="a3"/>
        <w:spacing w:before="3"/>
        <w:ind w:left="0"/>
        <w:jc w:val="left"/>
      </w:pPr>
    </w:p>
    <w:p w14:paraId="1EAA0606" w14:textId="77777777" w:rsidR="00E55397" w:rsidRDefault="00395F00">
      <w:pPr>
        <w:pStyle w:val="2"/>
        <w:ind w:left="2787"/>
      </w:pPr>
      <w:r>
        <w:t>Раздел</w:t>
      </w:r>
      <w:r>
        <w:rPr>
          <w:spacing w:val="-11"/>
        </w:rPr>
        <w:t xml:space="preserve"> </w:t>
      </w:r>
      <w:r>
        <w:t>11.</w:t>
      </w:r>
      <w:r>
        <w:rPr>
          <w:spacing w:val="-6"/>
        </w:rPr>
        <w:t xml:space="preserve"> </w:t>
      </w:r>
      <w:r>
        <w:t>Башкирское</w:t>
      </w:r>
      <w:r>
        <w:rPr>
          <w:spacing w:val="-4"/>
        </w:rPr>
        <w:t xml:space="preserve"> </w:t>
      </w:r>
      <w:r>
        <w:t>народное</w:t>
      </w:r>
      <w:r>
        <w:rPr>
          <w:spacing w:val="-5"/>
        </w:rPr>
        <w:t xml:space="preserve"> </w:t>
      </w:r>
      <w:r>
        <w:rPr>
          <w:spacing w:val="-2"/>
        </w:rPr>
        <w:t>творчество</w:t>
      </w:r>
    </w:p>
    <w:p w14:paraId="7BB5E4CD" w14:textId="77777777" w:rsidR="00E55397" w:rsidRDefault="00395F00">
      <w:pPr>
        <w:pStyle w:val="a3"/>
        <w:ind w:right="424"/>
      </w:pPr>
      <w:r>
        <w:t xml:space="preserve">Общее понятие о народном творчестве (сказка, загадка, пословица). Фольклор как вид коллективного творчества. Фольклор и письменная литература. </w:t>
      </w:r>
      <w:proofErr w:type="spellStart"/>
      <w:proofErr w:type="gramStart"/>
      <w:r>
        <w:t>Озна</w:t>
      </w:r>
      <w:proofErr w:type="spellEnd"/>
      <w:r>
        <w:t xml:space="preserve">- </w:t>
      </w:r>
      <w:proofErr w:type="spellStart"/>
      <w:r>
        <w:t>комление</w:t>
      </w:r>
      <w:proofErr w:type="spellEnd"/>
      <w:proofErr w:type="gramEnd"/>
      <w:r>
        <w:t xml:space="preserve"> учащихся с передаваемыми от поколения к поколению традициями, обычаями и правилами поведения башкирского народа и народов </w:t>
      </w:r>
      <w:proofErr w:type="spellStart"/>
      <w:r>
        <w:t>Башкорто</w:t>
      </w:r>
      <w:proofErr w:type="spellEnd"/>
      <w:r>
        <w:t xml:space="preserve">- </w:t>
      </w:r>
      <w:r>
        <w:rPr>
          <w:spacing w:val="-2"/>
        </w:rPr>
        <w:t>стана.</w:t>
      </w:r>
    </w:p>
    <w:p w14:paraId="0C177766" w14:textId="77777777" w:rsidR="00E55397" w:rsidRDefault="00395F00">
      <w:pPr>
        <w:pStyle w:val="a3"/>
        <w:jc w:val="left"/>
      </w:pPr>
      <w:r>
        <w:t>Синтаксис. Усвоение основных понятий синтаксиса. Различение предложения, словосочетания,</w:t>
      </w:r>
      <w:r>
        <w:rPr>
          <w:spacing w:val="40"/>
        </w:rPr>
        <w:t xml:space="preserve"> </w:t>
      </w:r>
      <w:r>
        <w:t>слова</w:t>
      </w:r>
      <w:r>
        <w:rPr>
          <w:spacing w:val="40"/>
        </w:rPr>
        <w:t xml:space="preserve"> </w:t>
      </w:r>
      <w:r>
        <w:t>(осознание</w:t>
      </w:r>
      <w:r>
        <w:rPr>
          <w:spacing w:val="40"/>
        </w:rPr>
        <w:t xml:space="preserve"> </w:t>
      </w:r>
      <w:r>
        <w:t>их</w:t>
      </w:r>
      <w:r>
        <w:rPr>
          <w:spacing w:val="40"/>
        </w:rPr>
        <w:t xml:space="preserve"> </w:t>
      </w:r>
      <w:r>
        <w:t>сходства</w:t>
      </w:r>
      <w:r>
        <w:rPr>
          <w:spacing w:val="40"/>
        </w:rPr>
        <w:t xml:space="preserve"> </w:t>
      </w:r>
      <w:r>
        <w:t>и</w:t>
      </w:r>
      <w:r>
        <w:rPr>
          <w:spacing w:val="40"/>
        </w:rPr>
        <w:t xml:space="preserve"> </w:t>
      </w:r>
      <w:r>
        <w:t>различия).</w:t>
      </w:r>
      <w:r>
        <w:rPr>
          <w:spacing w:val="40"/>
        </w:rPr>
        <w:t xml:space="preserve"> </w:t>
      </w:r>
      <w:r>
        <w:t>Различение</w:t>
      </w:r>
      <w:r>
        <w:rPr>
          <w:spacing w:val="40"/>
        </w:rPr>
        <w:t xml:space="preserve"> </w:t>
      </w:r>
      <w:proofErr w:type="gramStart"/>
      <w:r>
        <w:t xml:space="preserve">пред- </w:t>
      </w:r>
      <w:proofErr w:type="spellStart"/>
      <w:r>
        <w:t>ложений</w:t>
      </w:r>
      <w:proofErr w:type="spellEnd"/>
      <w:proofErr w:type="gramEnd"/>
      <w:r>
        <w:t xml:space="preserve"> по цели высказывания: повествовательные, вопросительные и побудительные;</w:t>
      </w:r>
      <w:r>
        <w:rPr>
          <w:spacing w:val="40"/>
        </w:rPr>
        <w:t xml:space="preserve"> </w:t>
      </w:r>
      <w:r>
        <w:t>по</w:t>
      </w:r>
      <w:r>
        <w:rPr>
          <w:spacing w:val="40"/>
        </w:rPr>
        <w:t xml:space="preserve"> </w:t>
      </w:r>
      <w:r>
        <w:t>эмоциональной</w:t>
      </w:r>
      <w:r>
        <w:rPr>
          <w:spacing w:val="40"/>
        </w:rPr>
        <w:t xml:space="preserve"> </w:t>
      </w:r>
      <w:r>
        <w:t>окраске</w:t>
      </w:r>
      <w:r>
        <w:rPr>
          <w:spacing w:val="40"/>
        </w:rPr>
        <w:t xml:space="preserve"> </w:t>
      </w:r>
      <w:r>
        <w:t>(интонации):</w:t>
      </w:r>
      <w:r>
        <w:rPr>
          <w:spacing w:val="40"/>
        </w:rPr>
        <w:t xml:space="preserve"> </w:t>
      </w:r>
      <w:r>
        <w:t>восклицательные</w:t>
      </w:r>
      <w:r>
        <w:rPr>
          <w:spacing w:val="40"/>
        </w:rPr>
        <w:t xml:space="preserve"> </w:t>
      </w:r>
      <w:r>
        <w:t xml:space="preserve">и </w:t>
      </w:r>
      <w:r>
        <w:rPr>
          <w:spacing w:val="-2"/>
        </w:rPr>
        <w:t>невосклицательные.</w:t>
      </w:r>
    </w:p>
    <w:p w14:paraId="7B4C3F52" w14:textId="77777777" w:rsidR="00E55397" w:rsidRDefault="00E55397">
      <w:pPr>
        <w:pStyle w:val="a3"/>
        <w:spacing w:before="3"/>
        <w:ind w:left="0"/>
        <w:jc w:val="left"/>
      </w:pPr>
    </w:p>
    <w:p w14:paraId="372620A1" w14:textId="77777777" w:rsidR="00E55397" w:rsidRDefault="00395F00">
      <w:pPr>
        <w:pStyle w:val="2"/>
        <w:ind w:left="4631"/>
      </w:pPr>
      <w:r>
        <w:t>Раздел</w:t>
      </w:r>
      <w:r>
        <w:rPr>
          <w:spacing w:val="-6"/>
        </w:rPr>
        <w:t xml:space="preserve"> </w:t>
      </w:r>
      <w:r>
        <w:t>12.</w:t>
      </w:r>
      <w:r>
        <w:rPr>
          <w:spacing w:val="-2"/>
        </w:rPr>
        <w:t xml:space="preserve"> </w:t>
      </w:r>
      <w:r>
        <w:rPr>
          <w:spacing w:val="-4"/>
        </w:rPr>
        <w:t>Труд</w:t>
      </w:r>
    </w:p>
    <w:p w14:paraId="4CBE936F" w14:textId="77777777" w:rsidR="00E55397" w:rsidRDefault="00395F00">
      <w:pPr>
        <w:pStyle w:val="a3"/>
        <w:ind w:right="427"/>
      </w:pPr>
      <w:r>
        <w:t xml:space="preserve">Чтение стихов и рассказов о трудовых делах людей Башкортостана, их </w:t>
      </w:r>
      <w:proofErr w:type="gramStart"/>
      <w:r>
        <w:t xml:space="preserve">про- </w:t>
      </w:r>
      <w:proofErr w:type="spellStart"/>
      <w:r>
        <w:t>фессиях</w:t>
      </w:r>
      <w:proofErr w:type="spellEnd"/>
      <w:proofErr w:type="gramEnd"/>
      <w:r>
        <w:t>,</w:t>
      </w:r>
      <w:r>
        <w:rPr>
          <w:spacing w:val="-18"/>
        </w:rPr>
        <w:t xml:space="preserve"> </w:t>
      </w:r>
      <w:r>
        <w:t>помощи</w:t>
      </w:r>
      <w:r>
        <w:rPr>
          <w:spacing w:val="-17"/>
        </w:rPr>
        <w:t xml:space="preserve"> </w:t>
      </w:r>
      <w:r>
        <w:t>детей</w:t>
      </w:r>
      <w:r>
        <w:rPr>
          <w:spacing w:val="-18"/>
        </w:rPr>
        <w:t xml:space="preserve"> </w:t>
      </w:r>
      <w:r>
        <w:t>взрослым</w:t>
      </w:r>
      <w:r>
        <w:rPr>
          <w:spacing w:val="-17"/>
        </w:rPr>
        <w:t xml:space="preserve"> </w:t>
      </w:r>
      <w:r>
        <w:t>и</w:t>
      </w:r>
      <w:r>
        <w:rPr>
          <w:spacing w:val="-18"/>
        </w:rPr>
        <w:t xml:space="preserve"> </w:t>
      </w:r>
      <w:r>
        <w:t>положительных</w:t>
      </w:r>
      <w:r>
        <w:rPr>
          <w:spacing w:val="-15"/>
        </w:rPr>
        <w:t xml:space="preserve"> </w:t>
      </w:r>
      <w:r>
        <w:t>качествах</w:t>
      </w:r>
      <w:r>
        <w:rPr>
          <w:spacing w:val="-16"/>
        </w:rPr>
        <w:t xml:space="preserve"> </w:t>
      </w:r>
      <w:r>
        <w:t>человека.</w:t>
      </w:r>
      <w:r>
        <w:rPr>
          <w:spacing w:val="-11"/>
        </w:rPr>
        <w:t xml:space="preserve"> </w:t>
      </w:r>
      <w:r>
        <w:t>Беседа</w:t>
      </w:r>
      <w:r>
        <w:rPr>
          <w:spacing w:val="-18"/>
        </w:rPr>
        <w:t xml:space="preserve"> </w:t>
      </w:r>
      <w:r>
        <w:t>о роли труда в жизни человека, о труде взрослых и детей, о большом количестве профессий, о выборе каждым человеком профессии. Общие сведения о графике и орфографии. Алфавит башкирского языка.</w:t>
      </w:r>
    </w:p>
    <w:p w14:paraId="462AE616" w14:textId="77777777" w:rsidR="00E55397" w:rsidRDefault="00395F00">
      <w:pPr>
        <w:pStyle w:val="a3"/>
        <w:ind w:right="429"/>
      </w:pPr>
      <w:r>
        <w:t xml:space="preserve">Орфография. Орфография как система правил правописания. Понятие </w:t>
      </w:r>
      <w:proofErr w:type="spellStart"/>
      <w:proofErr w:type="gramStart"/>
      <w:r>
        <w:t>орфо</w:t>
      </w:r>
      <w:proofErr w:type="spellEnd"/>
      <w:r>
        <w:t>- граммы</w:t>
      </w:r>
      <w:proofErr w:type="gramEnd"/>
      <w:r>
        <w:t>.</w:t>
      </w:r>
      <w:r>
        <w:rPr>
          <w:spacing w:val="-5"/>
        </w:rPr>
        <w:t xml:space="preserve"> </w:t>
      </w:r>
      <w:r>
        <w:t>Слитные,</w:t>
      </w:r>
      <w:r>
        <w:rPr>
          <w:spacing w:val="-7"/>
        </w:rPr>
        <w:t xml:space="preserve"> </w:t>
      </w:r>
      <w:r>
        <w:t>дефисные</w:t>
      </w:r>
      <w:r>
        <w:rPr>
          <w:spacing w:val="-4"/>
        </w:rPr>
        <w:t xml:space="preserve"> </w:t>
      </w:r>
      <w:r>
        <w:t>и</w:t>
      </w:r>
      <w:r>
        <w:rPr>
          <w:spacing w:val="-7"/>
        </w:rPr>
        <w:t xml:space="preserve"> </w:t>
      </w:r>
      <w:r>
        <w:t>раздельные</w:t>
      </w:r>
      <w:r>
        <w:rPr>
          <w:spacing w:val="-4"/>
        </w:rPr>
        <w:t xml:space="preserve"> </w:t>
      </w:r>
      <w:r>
        <w:t>написания.</w:t>
      </w:r>
      <w:r>
        <w:rPr>
          <w:spacing w:val="-4"/>
        </w:rPr>
        <w:t xml:space="preserve"> </w:t>
      </w:r>
      <w:r>
        <w:t>Употребление</w:t>
      </w:r>
      <w:r>
        <w:rPr>
          <w:spacing w:val="-4"/>
        </w:rPr>
        <w:t xml:space="preserve"> </w:t>
      </w:r>
      <w:r>
        <w:t>прописной и</w:t>
      </w:r>
      <w:r>
        <w:rPr>
          <w:spacing w:val="58"/>
        </w:rPr>
        <w:t xml:space="preserve"> </w:t>
      </w:r>
      <w:r>
        <w:t>строчной</w:t>
      </w:r>
      <w:r>
        <w:rPr>
          <w:spacing w:val="60"/>
        </w:rPr>
        <w:t xml:space="preserve"> </w:t>
      </w:r>
      <w:r>
        <w:t>буквы.</w:t>
      </w:r>
      <w:r>
        <w:rPr>
          <w:spacing w:val="57"/>
        </w:rPr>
        <w:t xml:space="preserve"> </w:t>
      </w:r>
      <w:r>
        <w:t>Перенос</w:t>
      </w:r>
      <w:r>
        <w:rPr>
          <w:spacing w:val="60"/>
        </w:rPr>
        <w:t xml:space="preserve"> </w:t>
      </w:r>
      <w:r>
        <w:t>слов.</w:t>
      </w:r>
      <w:r>
        <w:rPr>
          <w:spacing w:val="59"/>
        </w:rPr>
        <w:t xml:space="preserve"> </w:t>
      </w:r>
      <w:r>
        <w:t>Орфографические</w:t>
      </w:r>
      <w:r>
        <w:rPr>
          <w:spacing w:val="60"/>
        </w:rPr>
        <w:t xml:space="preserve"> </w:t>
      </w:r>
      <w:r>
        <w:t>словари</w:t>
      </w:r>
      <w:r>
        <w:rPr>
          <w:spacing w:val="59"/>
        </w:rPr>
        <w:t xml:space="preserve"> </w:t>
      </w:r>
      <w:r>
        <w:t>и</w:t>
      </w:r>
      <w:r>
        <w:rPr>
          <w:spacing w:val="61"/>
        </w:rPr>
        <w:t xml:space="preserve"> </w:t>
      </w:r>
      <w:r>
        <w:rPr>
          <w:spacing w:val="-2"/>
        </w:rPr>
        <w:t>справочники.</w:t>
      </w:r>
    </w:p>
    <w:p w14:paraId="76C9AEE2" w14:textId="77777777" w:rsidR="00E55397" w:rsidRDefault="00E55397">
      <w:pPr>
        <w:sectPr w:rsidR="00E55397">
          <w:pgSz w:w="11910" w:h="16840"/>
          <w:pgMar w:top="1360" w:right="700" w:bottom="280" w:left="340" w:header="720" w:footer="720" w:gutter="0"/>
          <w:cols w:space="720"/>
        </w:sectPr>
      </w:pPr>
    </w:p>
    <w:p w14:paraId="32470C96" w14:textId="77777777" w:rsidR="00E55397" w:rsidRDefault="00395F00">
      <w:pPr>
        <w:pStyle w:val="a3"/>
        <w:spacing w:before="67" w:line="242" w:lineRule="auto"/>
        <w:ind w:right="439"/>
      </w:pPr>
      <w:r>
        <w:lastRenderedPageBreak/>
        <w:t>Пунктуация</w:t>
      </w:r>
      <w:r>
        <w:rPr>
          <w:spacing w:val="-7"/>
        </w:rPr>
        <w:t xml:space="preserve"> </w:t>
      </w:r>
      <w:r>
        <w:t>как</w:t>
      </w:r>
      <w:r>
        <w:rPr>
          <w:spacing w:val="-7"/>
        </w:rPr>
        <w:t xml:space="preserve"> </w:t>
      </w:r>
      <w:r>
        <w:t>система</w:t>
      </w:r>
      <w:r>
        <w:rPr>
          <w:spacing w:val="-7"/>
        </w:rPr>
        <w:t xml:space="preserve"> </w:t>
      </w:r>
      <w:r>
        <w:t>правил</w:t>
      </w:r>
      <w:r>
        <w:rPr>
          <w:spacing w:val="-8"/>
        </w:rPr>
        <w:t xml:space="preserve"> </w:t>
      </w:r>
      <w:r>
        <w:t>правописания.</w:t>
      </w:r>
      <w:r>
        <w:rPr>
          <w:spacing w:val="-10"/>
        </w:rPr>
        <w:t xml:space="preserve"> </w:t>
      </w:r>
      <w:r>
        <w:t>Знаки</w:t>
      </w:r>
      <w:r>
        <w:rPr>
          <w:spacing w:val="-7"/>
        </w:rPr>
        <w:t xml:space="preserve"> </w:t>
      </w:r>
      <w:r>
        <w:t>препинания</w:t>
      </w:r>
      <w:r>
        <w:rPr>
          <w:spacing w:val="-9"/>
        </w:rPr>
        <w:t xml:space="preserve"> </w:t>
      </w:r>
      <w:r>
        <w:t>и</w:t>
      </w:r>
      <w:r>
        <w:rPr>
          <w:spacing w:val="-9"/>
        </w:rPr>
        <w:t xml:space="preserve"> </w:t>
      </w:r>
      <w:r>
        <w:t>их</w:t>
      </w:r>
      <w:r>
        <w:rPr>
          <w:spacing w:val="-9"/>
        </w:rPr>
        <w:t xml:space="preserve"> </w:t>
      </w:r>
      <w:r>
        <w:t>функции. Знаки препинания в конце предложения.</w:t>
      </w:r>
    </w:p>
    <w:p w14:paraId="6ABAB353" w14:textId="77777777" w:rsidR="00E55397" w:rsidRDefault="00E55397">
      <w:pPr>
        <w:pStyle w:val="a3"/>
        <w:spacing w:before="3"/>
        <w:ind w:left="0"/>
        <w:jc w:val="left"/>
      </w:pPr>
    </w:p>
    <w:p w14:paraId="177E7961" w14:textId="77777777" w:rsidR="00E55397" w:rsidRDefault="00395F00">
      <w:pPr>
        <w:spacing w:line="237" w:lineRule="auto"/>
        <w:ind w:left="793" w:firstLine="1007"/>
        <w:rPr>
          <w:sz w:val="28"/>
        </w:rPr>
      </w:pPr>
      <w:r>
        <w:rPr>
          <w:b/>
          <w:sz w:val="28"/>
        </w:rPr>
        <w:t xml:space="preserve">Раздел 13. Народные традиции, обычаи, правила поведения </w:t>
      </w:r>
      <w:r>
        <w:rPr>
          <w:sz w:val="28"/>
        </w:rPr>
        <w:t>Ознакомление</w:t>
      </w:r>
      <w:r>
        <w:rPr>
          <w:spacing w:val="40"/>
          <w:sz w:val="28"/>
        </w:rPr>
        <w:t xml:space="preserve"> </w:t>
      </w:r>
      <w:r>
        <w:rPr>
          <w:sz w:val="28"/>
        </w:rPr>
        <w:t>учащихся</w:t>
      </w:r>
      <w:r>
        <w:rPr>
          <w:spacing w:val="40"/>
          <w:sz w:val="28"/>
        </w:rPr>
        <w:t xml:space="preserve"> </w:t>
      </w:r>
      <w:r>
        <w:rPr>
          <w:sz w:val="28"/>
        </w:rPr>
        <w:t>с</w:t>
      </w:r>
      <w:r>
        <w:rPr>
          <w:spacing w:val="40"/>
          <w:sz w:val="28"/>
        </w:rPr>
        <w:t xml:space="preserve"> </w:t>
      </w:r>
      <w:r>
        <w:rPr>
          <w:sz w:val="28"/>
        </w:rPr>
        <w:t>передаваемыми</w:t>
      </w:r>
      <w:r>
        <w:rPr>
          <w:spacing w:val="40"/>
          <w:sz w:val="28"/>
        </w:rPr>
        <w:t xml:space="preserve"> </w:t>
      </w:r>
      <w:r>
        <w:rPr>
          <w:sz w:val="28"/>
        </w:rPr>
        <w:t>от</w:t>
      </w:r>
      <w:r>
        <w:rPr>
          <w:spacing w:val="40"/>
          <w:sz w:val="28"/>
        </w:rPr>
        <w:t xml:space="preserve"> </w:t>
      </w:r>
      <w:r>
        <w:rPr>
          <w:sz w:val="28"/>
        </w:rPr>
        <w:t>поколения</w:t>
      </w:r>
      <w:r>
        <w:rPr>
          <w:spacing w:val="40"/>
          <w:sz w:val="28"/>
        </w:rPr>
        <w:t xml:space="preserve"> </w:t>
      </w:r>
      <w:r>
        <w:rPr>
          <w:sz w:val="28"/>
        </w:rPr>
        <w:t>к</w:t>
      </w:r>
      <w:r>
        <w:rPr>
          <w:spacing w:val="40"/>
          <w:sz w:val="28"/>
        </w:rPr>
        <w:t xml:space="preserve"> </w:t>
      </w:r>
      <w:r>
        <w:rPr>
          <w:sz w:val="28"/>
        </w:rPr>
        <w:t>поколению</w:t>
      </w:r>
      <w:r>
        <w:rPr>
          <w:spacing w:val="40"/>
          <w:sz w:val="28"/>
        </w:rPr>
        <w:t xml:space="preserve"> </w:t>
      </w:r>
      <w:proofErr w:type="spellStart"/>
      <w:proofErr w:type="gramStart"/>
      <w:r>
        <w:rPr>
          <w:sz w:val="28"/>
        </w:rPr>
        <w:t>тради</w:t>
      </w:r>
      <w:proofErr w:type="spellEnd"/>
      <w:r>
        <w:rPr>
          <w:sz w:val="28"/>
        </w:rPr>
        <w:t xml:space="preserve">- </w:t>
      </w:r>
      <w:proofErr w:type="spellStart"/>
      <w:r>
        <w:rPr>
          <w:sz w:val="28"/>
        </w:rPr>
        <w:t>циями</w:t>
      </w:r>
      <w:proofErr w:type="spellEnd"/>
      <w:proofErr w:type="gramEnd"/>
      <w:r>
        <w:rPr>
          <w:sz w:val="28"/>
        </w:rPr>
        <w:t xml:space="preserve">, обычаями и правилами поведения башкирского народа и народов Баш- </w:t>
      </w:r>
      <w:proofErr w:type="spellStart"/>
      <w:r>
        <w:rPr>
          <w:spacing w:val="-2"/>
          <w:sz w:val="28"/>
        </w:rPr>
        <w:t>кортостана</w:t>
      </w:r>
      <w:proofErr w:type="spellEnd"/>
      <w:r>
        <w:rPr>
          <w:spacing w:val="-2"/>
          <w:sz w:val="28"/>
        </w:rPr>
        <w:t>.</w:t>
      </w:r>
    </w:p>
    <w:p w14:paraId="6A034C3D" w14:textId="77777777" w:rsidR="00E55397" w:rsidRDefault="00395F00">
      <w:pPr>
        <w:pStyle w:val="a3"/>
        <w:spacing w:before="6"/>
        <w:ind w:right="429"/>
      </w:pPr>
      <w:r>
        <w:t xml:space="preserve">Ознакомление с национальными блюдами башкирского народа. Об </w:t>
      </w:r>
      <w:proofErr w:type="gramStart"/>
      <w:r>
        <w:t xml:space="preserve">особенно- </w:t>
      </w:r>
      <w:proofErr w:type="spellStart"/>
      <w:r>
        <w:t>стях</w:t>
      </w:r>
      <w:proofErr w:type="spellEnd"/>
      <w:proofErr w:type="gramEnd"/>
      <w:r>
        <w:t xml:space="preserve"> их приготовления.</w:t>
      </w:r>
    </w:p>
    <w:p w14:paraId="1B909D60" w14:textId="77777777" w:rsidR="00E55397" w:rsidRDefault="00395F00">
      <w:pPr>
        <w:pStyle w:val="a3"/>
        <w:ind w:right="429"/>
      </w:pPr>
      <w:r>
        <w:t>Ознакомление учащихся с происхождением башкирской лошади, ее истории. Объяснить учащимся названия лошадей по половозрастному признаку, привить им любовь к лошади.</w:t>
      </w:r>
    </w:p>
    <w:p w14:paraId="15F21DDB" w14:textId="77777777" w:rsidR="00E55397" w:rsidRDefault="00395F00">
      <w:pPr>
        <w:pStyle w:val="a3"/>
        <w:ind w:right="424"/>
      </w:pPr>
      <w:r>
        <w:t xml:space="preserve">Рассказать о лечении кумысом в Башкортостане выдающихся личностей. Культура речи. Понятие об устной и письменной речи. Корректное </w:t>
      </w:r>
      <w:proofErr w:type="spellStart"/>
      <w:proofErr w:type="gramStart"/>
      <w:r>
        <w:t>использо</w:t>
      </w:r>
      <w:proofErr w:type="spellEnd"/>
      <w:r>
        <w:t xml:space="preserve">- </w:t>
      </w:r>
      <w:proofErr w:type="spellStart"/>
      <w:r>
        <w:t>вание</w:t>
      </w:r>
      <w:proofErr w:type="spellEnd"/>
      <w:proofErr w:type="gramEnd"/>
      <w:r>
        <w:t xml:space="preserve"> в речи синонимов, антонимов и т.д. Роль синтаксических синонимов в развитии культуры речи и совершенствовании стиля. Общие сведения о </w:t>
      </w:r>
      <w:proofErr w:type="spellStart"/>
      <w:proofErr w:type="gramStart"/>
      <w:r>
        <w:t>требо</w:t>
      </w:r>
      <w:proofErr w:type="spellEnd"/>
      <w:r>
        <w:t xml:space="preserve">- </w:t>
      </w:r>
      <w:proofErr w:type="spellStart"/>
      <w:r>
        <w:t>ваниях</w:t>
      </w:r>
      <w:proofErr w:type="spellEnd"/>
      <w:proofErr w:type="gramEnd"/>
      <w:r>
        <w:t xml:space="preserve">, предъявляемых к устной и письменной литературной речи. </w:t>
      </w:r>
      <w:proofErr w:type="gramStart"/>
      <w:r>
        <w:t xml:space="preserve">Возможно- </w:t>
      </w:r>
      <w:proofErr w:type="spellStart"/>
      <w:r>
        <w:t>сти</w:t>
      </w:r>
      <w:proofErr w:type="spellEnd"/>
      <w:proofErr w:type="gramEnd"/>
      <w:r>
        <w:t xml:space="preserve"> использования в речи различных лексических средств (синонимы, </w:t>
      </w:r>
      <w:proofErr w:type="spellStart"/>
      <w:r>
        <w:t>антони</w:t>
      </w:r>
      <w:proofErr w:type="spellEnd"/>
      <w:r>
        <w:t xml:space="preserve">- мы, слова-кальки, фразеологизмы, пословицы и поговорки). Речевой этикет башкирского языка. Употребление соответствующих норм речевого этикета в зависимости от типа коммуникации. Умение выявлять в тексте языковые </w:t>
      </w:r>
      <w:proofErr w:type="spellStart"/>
      <w:proofErr w:type="gramStart"/>
      <w:r>
        <w:t>еди</w:t>
      </w:r>
      <w:proofErr w:type="spellEnd"/>
      <w:r>
        <w:t xml:space="preserve">- </w:t>
      </w:r>
      <w:proofErr w:type="spellStart"/>
      <w:r>
        <w:t>ницы</w:t>
      </w:r>
      <w:proofErr w:type="spellEnd"/>
      <w:proofErr w:type="gramEnd"/>
      <w:r>
        <w:rPr>
          <w:spacing w:val="-1"/>
        </w:rPr>
        <w:t xml:space="preserve"> </w:t>
      </w:r>
      <w:r>
        <w:t>с</w:t>
      </w:r>
      <w:r>
        <w:rPr>
          <w:spacing w:val="-3"/>
        </w:rPr>
        <w:t xml:space="preserve"> </w:t>
      </w:r>
      <w:r>
        <w:t>национально-культурным</w:t>
      </w:r>
      <w:r>
        <w:rPr>
          <w:spacing w:val="-2"/>
        </w:rPr>
        <w:t xml:space="preserve"> </w:t>
      </w:r>
      <w:r>
        <w:t>компонентом</w:t>
      </w:r>
      <w:r>
        <w:rPr>
          <w:spacing w:val="-2"/>
        </w:rPr>
        <w:t xml:space="preserve"> </w:t>
      </w:r>
      <w:r>
        <w:t>значения</w:t>
      </w:r>
      <w:r>
        <w:rPr>
          <w:spacing w:val="-1"/>
        </w:rPr>
        <w:t xml:space="preserve"> </w:t>
      </w:r>
      <w:r>
        <w:t>и</w:t>
      </w:r>
      <w:r>
        <w:rPr>
          <w:spacing w:val="-1"/>
        </w:rPr>
        <w:t xml:space="preserve"> </w:t>
      </w:r>
      <w:r>
        <w:t>умение</w:t>
      </w:r>
      <w:r>
        <w:rPr>
          <w:spacing w:val="-2"/>
        </w:rPr>
        <w:t xml:space="preserve"> </w:t>
      </w:r>
      <w:r>
        <w:t>объяснять</w:t>
      </w:r>
      <w:r>
        <w:rPr>
          <w:spacing w:val="-2"/>
        </w:rPr>
        <w:t xml:space="preserve"> </w:t>
      </w:r>
      <w:r>
        <w:t xml:space="preserve">их значение с помощью толкового, этимологического, фразеологического и т.д. </w:t>
      </w:r>
      <w:r>
        <w:rPr>
          <w:spacing w:val="-2"/>
        </w:rPr>
        <w:t>словарей.</w:t>
      </w:r>
    </w:p>
    <w:p w14:paraId="047013F5" w14:textId="77777777" w:rsidR="00E55397" w:rsidRDefault="00395F00">
      <w:pPr>
        <w:pStyle w:val="2"/>
        <w:spacing w:before="8" w:line="640" w:lineRule="atLeast"/>
        <w:ind w:right="4945"/>
        <w:jc w:val="left"/>
      </w:pPr>
      <w:r>
        <w:t>Произведения</w:t>
      </w:r>
      <w:r>
        <w:rPr>
          <w:spacing w:val="-11"/>
        </w:rPr>
        <w:t xml:space="preserve"> </w:t>
      </w:r>
      <w:r>
        <w:t>для</w:t>
      </w:r>
      <w:r>
        <w:rPr>
          <w:spacing w:val="-13"/>
        </w:rPr>
        <w:t xml:space="preserve"> </w:t>
      </w:r>
      <w:r>
        <w:t>заучивания</w:t>
      </w:r>
      <w:r>
        <w:rPr>
          <w:spacing w:val="-11"/>
        </w:rPr>
        <w:t xml:space="preserve"> </w:t>
      </w:r>
      <w:r>
        <w:t>наизусть 5 класс</w:t>
      </w:r>
    </w:p>
    <w:p w14:paraId="5ABA56B9" w14:textId="77777777" w:rsidR="00E55397" w:rsidRDefault="00395F00" w:rsidP="000F6D24">
      <w:pPr>
        <w:pStyle w:val="a5"/>
        <w:numPr>
          <w:ilvl w:val="0"/>
          <w:numId w:val="177"/>
        </w:numPr>
        <w:tabs>
          <w:tab w:val="left" w:pos="1501"/>
        </w:tabs>
        <w:spacing w:line="322" w:lineRule="exact"/>
        <w:rPr>
          <w:sz w:val="28"/>
        </w:rPr>
      </w:pPr>
      <w:r>
        <w:rPr>
          <w:sz w:val="28"/>
        </w:rPr>
        <w:t>М.</w:t>
      </w:r>
      <w:r>
        <w:rPr>
          <w:spacing w:val="-2"/>
          <w:sz w:val="28"/>
        </w:rPr>
        <w:t xml:space="preserve"> </w:t>
      </w:r>
      <w:r>
        <w:rPr>
          <w:sz w:val="28"/>
        </w:rPr>
        <w:t>Карим.</w:t>
      </w:r>
      <w:r>
        <w:rPr>
          <w:spacing w:val="-3"/>
          <w:sz w:val="28"/>
        </w:rPr>
        <w:t xml:space="preserve"> </w:t>
      </w:r>
      <w:r>
        <w:rPr>
          <w:spacing w:val="-2"/>
          <w:sz w:val="28"/>
        </w:rPr>
        <w:t>Учителю.</w:t>
      </w:r>
    </w:p>
    <w:p w14:paraId="399DE44E" w14:textId="77777777" w:rsidR="00E55397" w:rsidRDefault="00395F00" w:rsidP="000F6D24">
      <w:pPr>
        <w:pStyle w:val="a5"/>
        <w:numPr>
          <w:ilvl w:val="0"/>
          <w:numId w:val="177"/>
        </w:numPr>
        <w:tabs>
          <w:tab w:val="left" w:pos="1501"/>
        </w:tabs>
        <w:spacing w:line="322" w:lineRule="exact"/>
        <w:rPr>
          <w:sz w:val="28"/>
        </w:rPr>
      </w:pPr>
      <w:r>
        <w:rPr>
          <w:sz w:val="28"/>
        </w:rPr>
        <w:t>Х.</w:t>
      </w:r>
      <w:r>
        <w:rPr>
          <w:spacing w:val="-3"/>
          <w:sz w:val="28"/>
        </w:rPr>
        <w:t xml:space="preserve"> </w:t>
      </w:r>
      <w:r>
        <w:rPr>
          <w:sz w:val="28"/>
        </w:rPr>
        <w:t>Карим.</w:t>
      </w:r>
      <w:r>
        <w:rPr>
          <w:spacing w:val="-4"/>
          <w:sz w:val="28"/>
        </w:rPr>
        <w:t xml:space="preserve"> </w:t>
      </w:r>
      <w:r>
        <w:rPr>
          <w:sz w:val="28"/>
        </w:rPr>
        <w:t>В</w:t>
      </w:r>
      <w:r>
        <w:rPr>
          <w:spacing w:val="-2"/>
          <w:sz w:val="28"/>
        </w:rPr>
        <w:t xml:space="preserve"> </w:t>
      </w:r>
      <w:r>
        <w:rPr>
          <w:sz w:val="28"/>
        </w:rPr>
        <w:t>моей</w:t>
      </w:r>
      <w:r>
        <w:rPr>
          <w:spacing w:val="-4"/>
          <w:sz w:val="28"/>
        </w:rPr>
        <w:t xml:space="preserve"> </w:t>
      </w:r>
      <w:r>
        <w:rPr>
          <w:spacing w:val="-2"/>
          <w:sz w:val="28"/>
        </w:rPr>
        <w:t>стране.</w:t>
      </w:r>
    </w:p>
    <w:p w14:paraId="794C49CB" w14:textId="77777777" w:rsidR="00E55397" w:rsidRDefault="00395F00" w:rsidP="000F6D24">
      <w:pPr>
        <w:pStyle w:val="a5"/>
        <w:numPr>
          <w:ilvl w:val="0"/>
          <w:numId w:val="177"/>
        </w:numPr>
        <w:tabs>
          <w:tab w:val="left" w:pos="1501"/>
        </w:tabs>
        <w:spacing w:line="322" w:lineRule="exact"/>
        <w:rPr>
          <w:sz w:val="28"/>
        </w:rPr>
      </w:pPr>
      <w:r>
        <w:rPr>
          <w:sz w:val="28"/>
        </w:rPr>
        <w:t>С.</w:t>
      </w:r>
      <w:r>
        <w:rPr>
          <w:spacing w:val="-4"/>
          <w:sz w:val="28"/>
        </w:rPr>
        <w:t xml:space="preserve"> </w:t>
      </w:r>
      <w:r>
        <w:rPr>
          <w:sz w:val="28"/>
        </w:rPr>
        <w:t>Юлаев.</w:t>
      </w:r>
      <w:r>
        <w:rPr>
          <w:spacing w:val="-2"/>
          <w:sz w:val="28"/>
        </w:rPr>
        <w:t xml:space="preserve"> </w:t>
      </w:r>
      <w:r>
        <w:rPr>
          <w:sz w:val="28"/>
        </w:rPr>
        <w:t xml:space="preserve">Мой </w:t>
      </w:r>
      <w:r>
        <w:rPr>
          <w:spacing w:val="-4"/>
          <w:sz w:val="28"/>
        </w:rPr>
        <w:t>Урал.</w:t>
      </w:r>
    </w:p>
    <w:p w14:paraId="7EB7D931" w14:textId="77777777" w:rsidR="00E55397" w:rsidRDefault="00395F00" w:rsidP="000F6D24">
      <w:pPr>
        <w:pStyle w:val="a5"/>
        <w:numPr>
          <w:ilvl w:val="0"/>
          <w:numId w:val="177"/>
        </w:numPr>
        <w:tabs>
          <w:tab w:val="left" w:pos="1501"/>
        </w:tabs>
        <w:spacing w:line="322" w:lineRule="exact"/>
        <w:rPr>
          <w:sz w:val="28"/>
        </w:rPr>
      </w:pPr>
      <w:r>
        <w:rPr>
          <w:sz w:val="28"/>
        </w:rPr>
        <w:t>С.</w:t>
      </w:r>
      <w:r>
        <w:rPr>
          <w:spacing w:val="-6"/>
          <w:sz w:val="28"/>
        </w:rPr>
        <w:t xml:space="preserve"> </w:t>
      </w:r>
      <w:proofErr w:type="spellStart"/>
      <w:r>
        <w:rPr>
          <w:sz w:val="28"/>
        </w:rPr>
        <w:t>Муллабаев</w:t>
      </w:r>
      <w:proofErr w:type="spellEnd"/>
      <w:r>
        <w:rPr>
          <w:sz w:val="28"/>
        </w:rPr>
        <w:t>.</w:t>
      </w:r>
      <w:r>
        <w:rPr>
          <w:spacing w:val="-5"/>
          <w:sz w:val="28"/>
        </w:rPr>
        <w:t xml:space="preserve"> </w:t>
      </w:r>
      <w:r>
        <w:rPr>
          <w:sz w:val="28"/>
        </w:rPr>
        <w:t>Странный</w:t>
      </w:r>
      <w:r>
        <w:rPr>
          <w:spacing w:val="-3"/>
          <w:sz w:val="28"/>
        </w:rPr>
        <w:t xml:space="preserve"> </w:t>
      </w:r>
      <w:r>
        <w:rPr>
          <w:spacing w:val="-2"/>
          <w:sz w:val="28"/>
        </w:rPr>
        <w:t>снег.</w:t>
      </w:r>
    </w:p>
    <w:p w14:paraId="6E143518" w14:textId="77777777" w:rsidR="00E55397" w:rsidRDefault="00395F00" w:rsidP="000F6D24">
      <w:pPr>
        <w:pStyle w:val="a5"/>
        <w:numPr>
          <w:ilvl w:val="0"/>
          <w:numId w:val="177"/>
        </w:numPr>
        <w:tabs>
          <w:tab w:val="left" w:pos="1501"/>
        </w:tabs>
        <w:rPr>
          <w:sz w:val="28"/>
        </w:rPr>
      </w:pPr>
      <w:r>
        <w:rPr>
          <w:sz w:val="28"/>
        </w:rPr>
        <w:t>Ф.</w:t>
      </w:r>
      <w:r>
        <w:rPr>
          <w:spacing w:val="-6"/>
          <w:sz w:val="28"/>
        </w:rPr>
        <w:t xml:space="preserve"> </w:t>
      </w:r>
      <w:proofErr w:type="spellStart"/>
      <w:r>
        <w:rPr>
          <w:sz w:val="28"/>
        </w:rPr>
        <w:t>Мухаметьянов</w:t>
      </w:r>
      <w:proofErr w:type="spellEnd"/>
      <w:r>
        <w:rPr>
          <w:sz w:val="28"/>
        </w:rPr>
        <w:t>.</w:t>
      </w:r>
      <w:r>
        <w:rPr>
          <w:spacing w:val="-10"/>
          <w:sz w:val="28"/>
        </w:rPr>
        <w:t xml:space="preserve"> </w:t>
      </w:r>
      <w:r>
        <w:rPr>
          <w:sz w:val="28"/>
        </w:rPr>
        <w:t>Моя</w:t>
      </w:r>
      <w:r>
        <w:rPr>
          <w:spacing w:val="-4"/>
          <w:sz w:val="28"/>
        </w:rPr>
        <w:t xml:space="preserve"> </w:t>
      </w:r>
      <w:r>
        <w:rPr>
          <w:spacing w:val="-2"/>
          <w:sz w:val="28"/>
        </w:rPr>
        <w:t>мама.</w:t>
      </w:r>
    </w:p>
    <w:p w14:paraId="1845C325" w14:textId="77777777" w:rsidR="00E55397" w:rsidRDefault="00395F00" w:rsidP="000F6D24">
      <w:pPr>
        <w:pStyle w:val="a5"/>
        <w:numPr>
          <w:ilvl w:val="0"/>
          <w:numId w:val="177"/>
        </w:numPr>
        <w:tabs>
          <w:tab w:val="left" w:pos="1501"/>
        </w:tabs>
        <w:spacing w:before="2"/>
        <w:rPr>
          <w:sz w:val="28"/>
        </w:rPr>
      </w:pPr>
      <w:r>
        <w:rPr>
          <w:sz w:val="28"/>
        </w:rPr>
        <w:t>Ф.</w:t>
      </w:r>
      <w:r>
        <w:rPr>
          <w:spacing w:val="-7"/>
          <w:sz w:val="28"/>
        </w:rPr>
        <w:t xml:space="preserve"> </w:t>
      </w:r>
      <w:r>
        <w:rPr>
          <w:sz w:val="28"/>
        </w:rPr>
        <w:t>Губайдуллина.</w:t>
      </w:r>
      <w:r>
        <w:rPr>
          <w:spacing w:val="-7"/>
          <w:sz w:val="28"/>
        </w:rPr>
        <w:t xml:space="preserve"> </w:t>
      </w:r>
      <w:r>
        <w:rPr>
          <w:sz w:val="28"/>
        </w:rPr>
        <w:t>Флаг</w:t>
      </w:r>
      <w:r>
        <w:rPr>
          <w:spacing w:val="-5"/>
          <w:sz w:val="28"/>
        </w:rPr>
        <w:t xml:space="preserve"> </w:t>
      </w:r>
      <w:r>
        <w:rPr>
          <w:spacing w:val="-2"/>
          <w:sz w:val="28"/>
        </w:rPr>
        <w:t>Башкортостана.</w:t>
      </w:r>
    </w:p>
    <w:p w14:paraId="475C2BCC" w14:textId="77777777" w:rsidR="00E55397" w:rsidRDefault="00395F00" w:rsidP="000F6D24">
      <w:pPr>
        <w:pStyle w:val="a5"/>
        <w:numPr>
          <w:ilvl w:val="0"/>
          <w:numId w:val="177"/>
        </w:numPr>
        <w:tabs>
          <w:tab w:val="left" w:pos="1501"/>
        </w:tabs>
        <w:rPr>
          <w:sz w:val="28"/>
        </w:rPr>
      </w:pPr>
      <w:r>
        <w:rPr>
          <w:sz w:val="28"/>
        </w:rPr>
        <w:t>С.</w:t>
      </w:r>
      <w:r>
        <w:rPr>
          <w:spacing w:val="-8"/>
          <w:sz w:val="28"/>
        </w:rPr>
        <w:t xml:space="preserve"> </w:t>
      </w:r>
      <w:proofErr w:type="spellStart"/>
      <w:r>
        <w:rPr>
          <w:sz w:val="28"/>
        </w:rPr>
        <w:t>Алибаев</w:t>
      </w:r>
      <w:proofErr w:type="spellEnd"/>
      <w:r>
        <w:rPr>
          <w:sz w:val="28"/>
        </w:rPr>
        <w:t>.</w:t>
      </w:r>
      <w:r>
        <w:rPr>
          <w:spacing w:val="-6"/>
          <w:sz w:val="28"/>
        </w:rPr>
        <w:t xml:space="preserve"> </w:t>
      </w:r>
      <w:r>
        <w:rPr>
          <w:sz w:val="28"/>
        </w:rPr>
        <w:t>Здравствуй,</w:t>
      </w:r>
      <w:r>
        <w:rPr>
          <w:spacing w:val="-6"/>
          <w:sz w:val="28"/>
        </w:rPr>
        <w:t xml:space="preserve"> </w:t>
      </w:r>
      <w:r>
        <w:rPr>
          <w:spacing w:val="-2"/>
          <w:sz w:val="28"/>
        </w:rPr>
        <w:t>лето!</w:t>
      </w:r>
    </w:p>
    <w:p w14:paraId="36090448" w14:textId="77777777" w:rsidR="00E55397" w:rsidRDefault="00E55397">
      <w:pPr>
        <w:pStyle w:val="a3"/>
        <w:spacing w:before="4"/>
        <w:ind w:left="0"/>
        <w:jc w:val="left"/>
      </w:pPr>
    </w:p>
    <w:p w14:paraId="12F60976" w14:textId="77777777" w:rsidR="00E55397" w:rsidRDefault="00395F00" w:rsidP="000F6D24">
      <w:pPr>
        <w:pStyle w:val="2"/>
        <w:numPr>
          <w:ilvl w:val="0"/>
          <w:numId w:val="176"/>
        </w:numPr>
        <w:tabs>
          <w:tab w:val="left" w:pos="1003"/>
        </w:tabs>
        <w:spacing w:before="1"/>
        <w:ind w:left="1003" w:hanging="210"/>
      </w:pPr>
      <w:r>
        <w:rPr>
          <w:spacing w:val="-2"/>
        </w:rPr>
        <w:t>класс</w:t>
      </w:r>
    </w:p>
    <w:p w14:paraId="03D5BC67" w14:textId="77777777" w:rsidR="00E55397" w:rsidRDefault="00395F00" w:rsidP="000F6D24">
      <w:pPr>
        <w:pStyle w:val="a5"/>
        <w:numPr>
          <w:ilvl w:val="1"/>
          <w:numId w:val="176"/>
        </w:numPr>
        <w:tabs>
          <w:tab w:val="left" w:pos="1501"/>
        </w:tabs>
        <w:spacing w:line="319" w:lineRule="exact"/>
        <w:rPr>
          <w:sz w:val="28"/>
        </w:rPr>
      </w:pPr>
      <w:r>
        <w:rPr>
          <w:sz w:val="28"/>
        </w:rPr>
        <w:t>Г.</w:t>
      </w:r>
      <w:r>
        <w:rPr>
          <w:spacing w:val="-3"/>
          <w:sz w:val="28"/>
        </w:rPr>
        <w:t xml:space="preserve"> </w:t>
      </w:r>
      <w:r>
        <w:rPr>
          <w:sz w:val="28"/>
        </w:rPr>
        <w:t>Якупова.</w:t>
      </w:r>
      <w:r>
        <w:rPr>
          <w:spacing w:val="-3"/>
          <w:sz w:val="28"/>
        </w:rPr>
        <w:t xml:space="preserve"> </w:t>
      </w:r>
      <w:r>
        <w:rPr>
          <w:spacing w:val="-2"/>
          <w:sz w:val="28"/>
        </w:rPr>
        <w:t>Октябрь.</w:t>
      </w:r>
    </w:p>
    <w:p w14:paraId="39A9684D" w14:textId="77777777" w:rsidR="00E55397" w:rsidRDefault="00395F00" w:rsidP="000F6D24">
      <w:pPr>
        <w:pStyle w:val="a5"/>
        <w:numPr>
          <w:ilvl w:val="1"/>
          <w:numId w:val="176"/>
        </w:numPr>
        <w:tabs>
          <w:tab w:val="left" w:pos="1501"/>
        </w:tabs>
        <w:rPr>
          <w:sz w:val="28"/>
        </w:rPr>
      </w:pPr>
      <w:r>
        <w:rPr>
          <w:sz w:val="28"/>
        </w:rPr>
        <w:t>А.</w:t>
      </w:r>
      <w:r>
        <w:rPr>
          <w:spacing w:val="-5"/>
          <w:sz w:val="28"/>
        </w:rPr>
        <w:t xml:space="preserve"> </w:t>
      </w:r>
      <w:r>
        <w:rPr>
          <w:sz w:val="28"/>
        </w:rPr>
        <w:t>Филиппов.</w:t>
      </w:r>
      <w:r>
        <w:rPr>
          <w:spacing w:val="-4"/>
          <w:sz w:val="28"/>
        </w:rPr>
        <w:t xml:space="preserve"> </w:t>
      </w:r>
      <w:r>
        <w:rPr>
          <w:spacing w:val="-2"/>
          <w:sz w:val="28"/>
        </w:rPr>
        <w:t>Отчизна.</w:t>
      </w:r>
    </w:p>
    <w:p w14:paraId="3313243F" w14:textId="77777777" w:rsidR="00E55397" w:rsidRDefault="00395F00" w:rsidP="000F6D24">
      <w:pPr>
        <w:pStyle w:val="a5"/>
        <w:numPr>
          <w:ilvl w:val="1"/>
          <w:numId w:val="176"/>
        </w:numPr>
        <w:tabs>
          <w:tab w:val="left" w:pos="1501"/>
        </w:tabs>
        <w:spacing w:before="1" w:line="322" w:lineRule="exact"/>
        <w:rPr>
          <w:sz w:val="28"/>
        </w:rPr>
      </w:pPr>
      <w:r>
        <w:rPr>
          <w:sz w:val="28"/>
        </w:rPr>
        <w:t>Ф.</w:t>
      </w:r>
      <w:r>
        <w:rPr>
          <w:spacing w:val="-4"/>
          <w:sz w:val="28"/>
        </w:rPr>
        <w:t xml:space="preserve"> </w:t>
      </w:r>
      <w:proofErr w:type="spellStart"/>
      <w:r>
        <w:rPr>
          <w:sz w:val="28"/>
        </w:rPr>
        <w:t>Максутова</w:t>
      </w:r>
      <w:proofErr w:type="spellEnd"/>
      <w:r>
        <w:rPr>
          <w:sz w:val="28"/>
        </w:rPr>
        <w:t>.</w:t>
      </w:r>
      <w:r>
        <w:rPr>
          <w:spacing w:val="-4"/>
          <w:sz w:val="28"/>
        </w:rPr>
        <w:t xml:space="preserve"> </w:t>
      </w:r>
      <w:r>
        <w:rPr>
          <w:spacing w:val="-2"/>
          <w:sz w:val="28"/>
        </w:rPr>
        <w:t>Снежинки.</w:t>
      </w:r>
    </w:p>
    <w:p w14:paraId="0062494D" w14:textId="77777777" w:rsidR="00E55397" w:rsidRDefault="00395F00" w:rsidP="000F6D24">
      <w:pPr>
        <w:pStyle w:val="a5"/>
        <w:numPr>
          <w:ilvl w:val="1"/>
          <w:numId w:val="176"/>
        </w:numPr>
        <w:tabs>
          <w:tab w:val="left" w:pos="1501"/>
        </w:tabs>
        <w:spacing w:line="322" w:lineRule="exact"/>
        <w:rPr>
          <w:sz w:val="28"/>
        </w:rPr>
      </w:pPr>
      <w:r>
        <w:rPr>
          <w:sz w:val="28"/>
        </w:rPr>
        <w:t>Б.</w:t>
      </w:r>
      <w:r>
        <w:rPr>
          <w:spacing w:val="-2"/>
          <w:sz w:val="28"/>
        </w:rPr>
        <w:t xml:space="preserve"> </w:t>
      </w:r>
      <w:proofErr w:type="spellStart"/>
      <w:r>
        <w:rPr>
          <w:sz w:val="28"/>
        </w:rPr>
        <w:t>Байым</w:t>
      </w:r>
      <w:proofErr w:type="spellEnd"/>
      <w:r>
        <w:rPr>
          <w:sz w:val="28"/>
        </w:rPr>
        <w:t>.</w:t>
      </w:r>
      <w:r>
        <w:rPr>
          <w:spacing w:val="-3"/>
          <w:sz w:val="28"/>
        </w:rPr>
        <w:t xml:space="preserve"> </w:t>
      </w:r>
      <w:r>
        <w:rPr>
          <w:spacing w:val="-2"/>
          <w:sz w:val="28"/>
        </w:rPr>
        <w:t>Светофор.</w:t>
      </w:r>
    </w:p>
    <w:p w14:paraId="55A2BC3A" w14:textId="77777777" w:rsidR="00E55397" w:rsidRDefault="00395F00" w:rsidP="000F6D24">
      <w:pPr>
        <w:pStyle w:val="a5"/>
        <w:numPr>
          <w:ilvl w:val="1"/>
          <w:numId w:val="176"/>
        </w:numPr>
        <w:tabs>
          <w:tab w:val="left" w:pos="1501"/>
        </w:tabs>
        <w:spacing w:line="322" w:lineRule="exact"/>
        <w:rPr>
          <w:sz w:val="28"/>
        </w:rPr>
      </w:pPr>
      <w:r>
        <w:rPr>
          <w:sz w:val="28"/>
        </w:rPr>
        <w:t>Г.</w:t>
      </w:r>
      <w:r>
        <w:rPr>
          <w:spacing w:val="-4"/>
          <w:sz w:val="28"/>
        </w:rPr>
        <w:t xml:space="preserve"> </w:t>
      </w:r>
      <w:proofErr w:type="spellStart"/>
      <w:r>
        <w:rPr>
          <w:sz w:val="28"/>
        </w:rPr>
        <w:t>Файзи</w:t>
      </w:r>
      <w:proofErr w:type="spellEnd"/>
      <w:r>
        <w:rPr>
          <w:sz w:val="28"/>
        </w:rPr>
        <w:t>.</w:t>
      </w:r>
      <w:r>
        <w:rPr>
          <w:spacing w:val="-2"/>
          <w:sz w:val="28"/>
        </w:rPr>
        <w:t xml:space="preserve"> </w:t>
      </w:r>
      <w:r>
        <w:rPr>
          <w:sz w:val="28"/>
        </w:rPr>
        <w:t>Люблю</w:t>
      </w:r>
      <w:r>
        <w:rPr>
          <w:spacing w:val="-3"/>
          <w:sz w:val="28"/>
        </w:rPr>
        <w:t xml:space="preserve"> </w:t>
      </w:r>
      <w:r>
        <w:rPr>
          <w:spacing w:val="-2"/>
          <w:sz w:val="28"/>
        </w:rPr>
        <w:t>лето.</w:t>
      </w:r>
    </w:p>
    <w:p w14:paraId="5F1BF22F" w14:textId="77777777" w:rsidR="00E55397" w:rsidRDefault="00395F00" w:rsidP="000F6D24">
      <w:pPr>
        <w:pStyle w:val="a5"/>
        <w:numPr>
          <w:ilvl w:val="1"/>
          <w:numId w:val="176"/>
        </w:numPr>
        <w:tabs>
          <w:tab w:val="left" w:pos="1501"/>
        </w:tabs>
        <w:spacing w:line="322" w:lineRule="exact"/>
        <w:rPr>
          <w:sz w:val="28"/>
        </w:rPr>
      </w:pPr>
      <w:r>
        <w:rPr>
          <w:sz w:val="28"/>
        </w:rPr>
        <w:t>М.</w:t>
      </w:r>
      <w:r>
        <w:rPr>
          <w:spacing w:val="-3"/>
          <w:sz w:val="28"/>
        </w:rPr>
        <w:t xml:space="preserve"> </w:t>
      </w:r>
      <w:proofErr w:type="spellStart"/>
      <w:r>
        <w:rPr>
          <w:sz w:val="28"/>
        </w:rPr>
        <w:t>Сиражи</w:t>
      </w:r>
      <w:proofErr w:type="spellEnd"/>
      <w:r>
        <w:rPr>
          <w:sz w:val="28"/>
        </w:rPr>
        <w:t>.</w:t>
      </w:r>
      <w:r>
        <w:rPr>
          <w:spacing w:val="-3"/>
          <w:sz w:val="28"/>
        </w:rPr>
        <w:t xml:space="preserve"> </w:t>
      </w:r>
      <w:r>
        <w:rPr>
          <w:spacing w:val="-2"/>
          <w:sz w:val="28"/>
        </w:rPr>
        <w:t>Лето.</w:t>
      </w:r>
    </w:p>
    <w:p w14:paraId="4E26D9A1" w14:textId="77777777" w:rsidR="00E55397" w:rsidRDefault="00395F00" w:rsidP="000F6D24">
      <w:pPr>
        <w:pStyle w:val="a5"/>
        <w:numPr>
          <w:ilvl w:val="1"/>
          <w:numId w:val="176"/>
        </w:numPr>
        <w:tabs>
          <w:tab w:val="left" w:pos="1501"/>
        </w:tabs>
        <w:rPr>
          <w:sz w:val="28"/>
        </w:rPr>
      </w:pPr>
      <w:r>
        <w:rPr>
          <w:sz w:val="28"/>
        </w:rPr>
        <w:t>С.</w:t>
      </w:r>
      <w:r>
        <w:rPr>
          <w:spacing w:val="-5"/>
          <w:sz w:val="28"/>
        </w:rPr>
        <w:t xml:space="preserve"> </w:t>
      </w:r>
      <w:proofErr w:type="spellStart"/>
      <w:r>
        <w:rPr>
          <w:sz w:val="28"/>
        </w:rPr>
        <w:t>Алибай</w:t>
      </w:r>
      <w:proofErr w:type="spellEnd"/>
      <w:r>
        <w:rPr>
          <w:sz w:val="28"/>
        </w:rPr>
        <w:t>.</w:t>
      </w:r>
      <w:r>
        <w:rPr>
          <w:spacing w:val="-4"/>
          <w:sz w:val="28"/>
        </w:rPr>
        <w:t xml:space="preserve"> </w:t>
      </w:r>
      <w:r>
        <w:rPr>
          <w:sz w:val="28"/>
        </w:rPr>
        <w:t>Седой</w:t>
      </w:r>
      <w:r>
        <w:rPr>
          <w:spacing w:val="-3"/>
          <w:sz w:val="28"/>
        </w:rPr>
        <w:t xml:space="preserve"> </w:t>
      </w:r>
      <w:r>
        <w:rPr>
          <w:spacing w:val="-4"/>
          <w:sz w:val="28"/>
        </w:rPr>
        <w:t>Урал.</w:t>
      </w:r>
    </w:p>
    <w:p w14:paraId="4377C630" w14:textId="77777777" w:rsidR="00E55397" w:rsidRDefault="00E55397">
      <w:pPr>
        <w:rPr>
          <w:sz w:val="28"/>
        </w:rPr>
        <w:sectPr w:rsidR="00E55397">
          <w:pgSz w:w="11910" w:h="16840"/>
          <w:pgMar w:top="1040" w:right="700" w:bottom="280" w:left="340" w:header="720" w:footer="720" w:gutter="0"/>
          <w:cols w:space="720"/>
        </w:sectPr>
      </w:pPr>
    </w:p>
    <w:p w14:paraId="64FAEAF7" w14:textId="77777777" w:rsidR="00E55397" w:rsidRDefault="00395F00" w:rsidP="000F6D24">
      <w:pPr>
        <w:pStyle w:val="2"/>
        <w:numPr>
          <w:ilvl w:val="0"/>
          <w:numId w:val="176"/>
        </w:numPr>
        <w:tabs>
          <w:tab w:val="left" w:pos="1003"/>
        </w:tabs>
        <w:spacing w:before="72" w:line="321" w:lineRule="exact"/>
        <w:ind w:left="1003" w:hanging="210"/>
      </w:pPr>
      <w:r>
        <w:rPr>
          <w:spacing w:val="-2"/>
        </w:rPr>
        <w:lastRenderedPageBreak/>
        <w:t>класс</w:t>
      </w:r>
    </w:p>
    <w:p w14:paraId="0914E32B" w14:textId="77777777" w:rsidR="00E55397" w:rsidRDefault="00395F00" w:rsidP="000F6D24">
      <w:pPr>
        <w:pStyle w:val="a5"/>
        <w:numPr>
          <w:ilvl w:val="1"/>
          <w:numId w:val="176"/>
        </w:numPr>
        <w:tabs>
          <w:tab w:val="left" w:pos="1501"/>
        </w:tabs>
        <w:spacing w:line="321" w:lineRule="exact"/>
        <w:rPr>
          <w:sz w:val="28"/>
        </w:rPr>
      </w:pPr>
      <w:r>
        <w:rPr>
          <w:sz w:val="28"/>
        </w:rPr>
        <w:t>М.</w:t>
      </w:r>
      <w:r>
        <w:rPr>
          <w:spacing w:val="-2"/>
          <w:sz w:val="28"/>
        </w:rPr>
        <w:t xml:space="preserve"> </w:t>
      </w:r>
      <w:r>
        <w:rPr>
          <w:sz w:val="28"/>
        </w:rPr>
        <w:t>Карим.</w:t>
      </w:r>
      <w:r>
        <w:rPr>
          <w:spacing w:val="-3"/>
          <w:sz w:val="28"/>
        </w:rPr>
        <w:t xml:space="preserve"> </w:t>
      </w:r>
      <w:r>
        <w:rPr>
          <w:spacing w:val="-2"/>
          <w:sz w:val="28"/>
        </w:rPr>
        <w:t>Учителю.</w:t>
      </w:r>
    </w:p>
    <w:p w14:paraId="015BAF82" w14:textId="77777777" w:rsidR="00E55397" w:rsidRDefault="00395F00" w:rsidP="000F6D24">
      <w:pPr>
        <w:pStyle w:val="a5"/>
        <w:numPr>
          <w:ilvl w:val="1"/>
          <w:numId w:val="176"/>
        </w:numPr>
        <w:tabs>
          <w:tab w:val="left" w:pos="1501"/>
        </w:tabs>
        <w:spacing w:line="322" w:lineRule="exact"/>
        <w:rPr>
          <w:sz w:val="28"/>
        </w:rPr>
      </w:pPr>
      <w:r>
        <w:rPr>
          <w:sz w:val="28"/>
        </w:rPr>
        <w:t>Урал.</w:t>
      </w:r>
      <w:r>
        <w:rPr>
          <w:spacing w:val="-7"/>
          <w:sz w:val="28"/>
        </w:rPr>
        <w:t xml:space="preserve"> </w:t>
      </w:r>
      <w:r>
        <w:rPr>
          <w:sz w:val="28"/>
        </w:rPr>
        <w:t>(Башкирская</w:t>
      </w:r>
      <w:r>
        <w:rPr>
          <w:spacing w:val="-8"/>
          <w:sz w:val="28"/>
        </w:rPr>
        <w:t xml:space="preserve"> </w:t>
      </w:r>
      <w:r>
        <w:rPr>
          <w:sz w:val="28"/>
        </w:rPr>
        <w:t>народная</w:t>
      </w:r>
      <w:r>
        <w:rPr>
          <w:spacing w:val="-5"/>
          <w:sz w:val="28"/>
        </w:rPr>
        <w:t xml:space="preserve"> </w:t>
      </w:r>
      <w:r>
        <w:rPr>
          <w:spacing w:val="-2"/>
          <w:sz w:val="28"/>
        </w:rPr>
        <w:t>песня.)</w:t>
      </w:r>
    </w:p>
    <w:p w14:paraId="3568BB42" w14:textId="77777777" w:rsidR="00E55397" w:rsidRDefault="00395F00" w:rsidP="000F6D24">
      <w:pPr>
        <w:pStyle w:val="a5"/>
        <w:numPr>
          <w:ilvl w:val="1"/>
          <w:numId w:val="176"/>
        </w:numPr>
        <w:tabs>
          <w:tab w:val="left" w:pos="1501"/>
        </w:tabs>
        <w:spacing w:line="322" w:lineRule="exact"/>
        <w:rPr>
          <w:sz w:val="28"/>
        </w:rPr>
      </w:pPr>
      <w:r>
        <w:rPr>
          <w:sz w:val="28"/>
        </w:rPr>
        <w:t>Н.</w:t>
      </w:r>
      <w:r>
        <w:rPr>
          <w:spacing w:val="-5"/>
          <w:sz w:val="28"/>
        </w:rPr>
        <w:t xml:space="preserve"> </w:t>
      </w:r>
      <w:proofErr w:type="spellStart"/>
      <w:r>
        <w:rPr>
          <w:sz w:val="28"/>
        </w:rPr>
        <w:t>Идельбай</w:t>
      </w:r>
      <w:proofErr w:type="spellEnd"/>
      <w:r>
        <w:rPr>
          <w:sz w:val="28"/>
        </w:rPr>
        <w:t>.</w:t>
      </w:r>
      <w:r>
        <w:rPr>
          <w:spacing w:val="-4"/>
          <w:sz w:val="28"/>
        </w:rPr>
        <w:t xml:space="preserve"> </w:t>
      </w:r>
      <w:r>
        <w:rPr>
          <w:sz w:val="28"/>
        </w:rPr>
        <w:t>На</w:t>
      </w:r>
      <w:r>
        <w:rPr>
          <w:spacing w:val="-3"/>
          <w:sz w:val="28"/>
        </w:rPr>
        <w:t xml:space="preserve"> </w:t>
      </w:r>
      <w:r>
        <w:rPr>
          <w:sz w:val="28"/>
        </w:rPr>
        <w:t>нашем</w:t>
      </w:r>
      <w:r>
        <w:rPr>
          <w:spacing w:val="-3"/>
          <w:sz w:val="28"/>
        </w:rPr>
        <w:t xml:space="preserve"> </w:t>
      </w:r>
      <w:r>
        <w:rPr>
          <w:spacing w:val="-2"/>
          <w:sz w:val="28"/>
        </w:rPr>
        <w:t>катке.</w:t>
      </w:r>
    </w:p>
    <w:p w14:paraId="0DE4B330" w14:textId="77777777" w:rsidR="00E55397" w:rsidRDefault="00395F00" w:rsidP="000F6D24">
      <w:pPr>
        <w:pStyle w:val="a5"/>
        <w:numPr>
          <w:ilvl w:val="1"/>
          <w:numId w:val="176"/>
        </w:numPr>
        <w:tabs>
          <w:tab w:val="left" w:pos="1501"/>
        </w:tabs>
        <w:spacing w:line="322" w:lineRule="exact"/>
        <w:rPr>
          <w:sz w:val="28"/>
        </w:rPr>
      </w:pPr>
      <w:r>
        <w:rPr>
          <w:sz w:val="28"/>
        </w:rPr>
        <w:t>Ф.</w:t>
      </w:r>
      <w:r>
        <w:rPr>
          <w:spacing w:val="-4"/>
          <w:sz w:val="28"/>
        </w:rPr>
        <w:t xml:space="preserve"> </w:t>
      </w:r>
      <w:proofErr w:type="spellStart"/>
      <w:r>
        <w:rPr>
          <w:sz w:val="28"/>
        </w:rPr>
        <w:t>Рахимгулова</w:t>
      </w:r>
      <w:proofErr w:type="spellEnd"/>
      <w:r>
        <w:rPr>
          <w:sz w:val="28"/>
        </w:rPr>
        <w:t>.</w:t>
      </w:r>
      <w:r>
        <w:rPr>
          <w:spacing w:val="-4"/>
          <w:sz w:val="28"/>
        </w:rPr>
        <w:t xml:space="preserve"> </w:t>
      </w:r>
      <w:r>
        <w:rPr>
          <w:sz w:val="28"/>
        </w:rPr>
        <w:t>Наша</w:t>
      </w:r>
      <w:r>
        <w:rPr>
          <w:spacing w:val="-3"/>
          <w:sz w:val="28"/>
        </w:rPr>
        <w:t xml:space="preserve"> </w:t>
      </w:r>
      <w:r>
        <w:rPr>
          <w:spacing w:val="-2"/>
          <w:sz w:val="28"/>
        </w:rPr>
        <w:t>мама.</w:t>
      </w:r>
    </w:p>
    <w:p w14:paraId="19BB0012" w14:textId="77777777" w:rsidR="00E55397" w:rsidRDefault="00395F00" w:rsidP="000F6D24">
      <w:pPr>
        <w:pStyle w:val="a5"/>
        <w:numPr>
          <w:ilvl w:val="1"/>
          <w:numId w:val="176"/>
        </w:numPr>
        <w:tabs>
          <w:tab w:val="left" w:pos="1501"/>
        </w:tabs>
        <w:spacing w:line="322" w:lineRule="exact"/>
        <w:rPr>
          <w:sz w:val="28"/>
        </w:rPr>
      </w:pPr>
      <w:r>
        <w:rPr>
          <w:sz w:val="28"/>
        </w:rPr>
        <w:t>С.</w:t>
      </w:r>
      <w:r>
        <w:rPr>
          <w:spacing w:val="-5"/>
          <w:sz w:val="28"/>
        </w:rPr>
        <w:t xml:space="preserve"> </w:t>
      </w:r>
      <w:r>
        <w:rPr>
          <w:sz w:val="28"/>
        </w:rPr>
        <w:t>Юлаев.</w:t>
      </w:r>
      <w:r>
        <w:rPr>
          <w:spacing w:val="-3"/>
          <w:sz w:val="28"/>
        </w:rPr>
        <w:t xml:space="preserve"> </w:t>
      </w:r>
      <w:r>
        <w:rPr>
          <w:spacing w:val="-2"/>
          <w:sz w:val="28"/>
        </w:rPr>
        <w:t>Юноше.</w:t>
      </w:r>
    </w:p>
    <w:p w14:paraId="35FE7EE4" w14:textId="77777777" w:rsidR="00E55397" w:rsidRDefault="00395F00" w:rsidP="000F6D24">
      <w:pPr>
        <w:pStyle w:val="a5"/>
        <w:numPr>
          <w:ilvl w:val="1"/>
          <w:numId w:val="176"/>
        </w:numPr>
        <w:tabs>
          <w:tab w:val="left" w:pos="1501"/>
        </w:tabs>
        <w:rPr>
          <w:sz w:val="28"/>
        </w:rPr>
      </w:pPr>
      <w:r>
        <w:rPr>
          <w:sz w:val="28"/>
        </w:rPr>
        <w:t>М.</w:t>
      </w:r>
      <w:r>
        <w:rPr>
          <w:spacing w:val="-3"/>
          <w:sz w:val="28"/>
        </w:rPr>
        <w:t xml:space="preserve"> </w:t>
      </w:r>
      <w:r>
        <w:rPr>
          <w:sz w:val="28"/>
        </w:rPr>
        <w:t>Гафури.</w:t>
      </w:r>
      <w:r>
        <w:rPr>
          <w:spacing w:val="-3"/>
          <w:sz w:val="28"/>
        </w:rPr>
        <w:t xml:space="preserve"> </w:t>
      </w:r>
      <w:r>
        <w:rPr>
          <w:spacing w:val="-2"/>
          <w:sz w:val="28"/>
        </w:rPr>
        <w:t>Поляна.</w:t>
      </w:r>
    </w:p>
    <w:p w14:paraId="7F56CE2F" w14:textId="77777777" w:rsidR="00E55397" w:rsidRDefault="00395F00" w:rsidP="000F6D24">
      <w:pPr>
        <w:pStyle w:val="a5"/>
        <w:numPr>
          <w:ilvl w:val="1"/>
          <w:numId w:val="176"/>
        </w:numPr>
        <w:tabs>
          <w:tab w:val="left" w:pos="1501"/>
        </w:tabs>
        <w:spacing w:before="2" w:line="322" w:lineRule="exact"/>
        <w:rPr>
          <w:sz w:val="28"/>
        </w:rPr>
      </w:pPr>
      <w:r>
        <w:rPr>
          <w:sz w:val="28"/>
        </w:rPr>
        <w:t>К.</w:t>
      </w:r>
      <w:r>
        <w:rPr>
          <w:spacing w:val="-6"/>
          <w:sz w:val="28"/>
        </w:rPr>
        <w:t xml:space="preserve"> </w:t>
      </w:r>
      <w:proofErr w:type="spellStart"/>
      <w:r>
        <w:rPr>
          <w:sz w:val="28"/>
        </w:rPr>
        <w:t>Киньябулатова</w:t>
      </w:r>
      <w:proofErr w:type="spellEnd"/>
      <w:r>
        <w:rPr>
          <w:sz w:val="28"/>
        </w:rPr>
        <w:t>.</w:t>
      </w:r>
      <w:r>
        <w:rPr>
          <w:spacing w:val="-4"/>
          <w:sz w:val="28"/>
        </w:rPr>
        <w:t xml:space="preserve"> </w:t>
      </w:r>
      <w:r>
        <w:rPr>
          <w:sz w:val="28"/>
        </w:rPr>
        <w:t>Много</w:t>
      </w:r>
      <w:r>
        <w:rPr>
          <w:spacing w:val="-5"/>
          <w:sz w:val="28"/>
        </w:rPr>
        <w:t xml:space="preserve"> </w:t>
      </w:r>
      <w:r>
        <w:rPr>
          <w:spacing w:val="-2"/>
          <w:sz w:val="28"/>
        </w:rPr>
        <w:t>друзей.</w:t>
      </w:r>
    </w:p>
    <w:p w14:paraId="4030EDB7" w14:textId="77777777" w:rsidR="00E55397" w:rsidRDefault="00395F00" w:rsidP="000F6D24">
      <w:pPr>
        <w:pStyle w:val="a5"/>
        <w:numPr>
          <w:ilvl w:val="1"/>
          <w:numId w:val="176"/>
        </w:numPr>
        <w:tabs>
          <w:tab w:val="left" w:pos="1501"/>
        </w:tabs>
        <w:rPr>
          <w:sz w:val="28"/>
        </w:rPr>
      </w:pPr>
      <w:r>
        <w:rPr>
          <w:sz w:val="28"/>
        </w:rPr>
        <w:t>М.</w:t>
      </w:r>
      <w:r>
        <w:rPr>
          <w:spacing w:val="-6"/>
          <w:sz w:val="28"/>
        </w:rPr>
        <w:t xml:space="preserve"> </w:t>
      </w:r>
      <w:proofErr w:type="spellStart"/>
      <w:r>
        <w:rPr>
          <w:sz w:val="28"/>
        </w:rPr>
        <w:t>Дильмухаметов</w:t>
      </w:r>
      <w:proofErr w:type="spellEnd"/>
      <w:r>
        <w:rPr>
          <w:sz w:val="28"/>
        </w:rPr>
        <w:t>.</w:t>
      </w:r>
      <w:r>
        <w:rPr>
          <w:spacing w:val="-6"/>
          <w:sz w:val="28"/>
        </w:rPr>
        <w:t xml:space="preserve"> </w:t>
      </w:r>
      <w:r>
        <w:rPr>
          <w:sz w:val="28"/>
        </w:rPr>
        <w:t>Цветок</w:t>
      </w:r>
      <w:r>
        <w:rPr>
          <w:spacing w:val="-3"/>
          <w:sz w:val="28"/>
        </w:rPr>
        <w:t xml:space="preserve"> </w:t>
      </w:r>
      <w:r>
        <w:rPr>
          <w:sz w:val="28"/>
        </w:rPr>
        <w:t>и</w:t>
      </w:r>
      <w:r>
        <w:rPr>
          <w:spacing w:val="-4"/>
          <w:sz w:val="28"/>
        </w:rPr>
        <w:t xml:space="preserve"> </w:t>
      </w:r>
      <w:r>
        <w:rPr>
          <w:spacing w:val="-2"/>
          <w:sz w:val="28"/>
        </w:rPr>
        <w:t>бабочка.</w:t>
      </w:r>
    </w:p>
    <w:p w14:paraId="301C5D13" w14:textId="77777777" w:rsidR="00E55397" w:rsidRDefault="00E55397">
      <w:pPr>
        <w:pStyle w:val="a3"/>
        <w:spacing w:before="3"/>
        <w:ind w:left="0"/>
        <w:jc w:val="left"/>
      </w:pPr>
    </w:p>
    <w:p w14:paraId="4B2B6257" w14:textId="77777777" w:rsidR="00E55397" w:rsidRDefault="00395F00" w:rsidP="000F6D24">
      <w:pPr>
        <w:pStyle w:val="2"/>
        <w:numPr>
          <w:ilvl w:val="0"/>
          <w:numId w:val="176"/>
        </w:numPr>
        <w:tabs>
          <w:tab w:val="left" w:pos="1003"/>
        </w:tabs>
        <w:spacing w:before="1"/>
        <w:ind w:left="1003" w:hanging="210"/>
      </w:pPr>
      <w:r>
        <w:rPr>
          <w:spacing w:val="-2"/>
        </w:rPr>
        <w:t>класс</w:t>
      </w:r>
    </w:p>
    <w:p w14:paraId="5A688589" w14:textId="77777777" w:rsidR="00E55397" w:rsidRDefault="00395F00" w:rsidP="000F6D24">
      <w:pPr>
        <w:pStyle w:val="a5"/>
        <w:numPr>
          <w:ilvl w:val="1"/>
          <w:numId w:val="176"/>
        </w:numPr>
        <w:tabs>
          <w:tab w:val="left" w:pos="1501"/>
        </w:tabs>
        <w:spacing w:line="319" w:lineRule="exact"/>
        <w:rPr>
          <w:sz w:val="28"/>
        </w:rPr>
      </w:pPr>
      <w:r>
        <w:rPr>
          <w:sz w:val="28"/>
        </w:rPr>
        <w:t>Ф.</w:t>
      </w:r>
      <w:r>
        <w:rPr>
          <w:spacing w:val="-8"/>
          <w:sz w:val="28"/>
        </w:rPr>
        <w:t xml:space="preserve"> </w:t>
      </w:r>
      <w:r>
        <w:rPr>
          <w:sz w:val="28"/>
        </w:rPr>
        <w:t>Губайдуллина.</w:t>
      </w:r>
      <w:r>
        <w:rPr>
          <w:spacing w:val="-7"/>
          <w:sz w:val="28"/>
        </w:rPr>
        <w:t xml:space="preserve"> </w:t>
      </w:r>
      <w:r>
        <w:rPr>
          <w:spacing w:val="-2"/>
          <w:sz w:val="28"/>
        </w:rPr>
        <w:t>Зима.</w:t>
      </w:r>
    </w:p>
    <w:p w14:paraId="76D7C21E" w14:textId="77777777" w:rsidR="00E55397" w:rsidRDefault="00395F00" w:rsidP="000F6D24">
      <w:pPr>
        <w:pStyle w:val="a5"/>
        <w:numPr>
          <w:ilvl w:val="1"/>
          <w:numId w:val="176"/>
        </w:numPr>
        <w:tabs>
          <w:tab w:val="left" w:pos="1501"/>
        </w:tabs>
        <w:rPr>
          <w:sz w:val="28"/>
        </w:rPr>
      </w:pPr>
      <w:r>
        <w:rPr>
          <w:sz w:val="28"/>
        </w:rPr>
        <w:t>А.</w:t>
      </w:r>
      <w:r>
        <w:rPr>
          <w:spacing w:val="-4"/>
          <w:sz w:val="28"/>
        </w:rPr>
        <w:t xml:space="preserve"> </w:t>
      </w:r>
      <w:proofErr w:type="spellStart"/>
      <w:r>
        <w:rPr>
          <w:sz w:val="28"/>
        </w:rPr>
        <w:t>Игебаев</w:t>
      </w:r>
      <w:proofErr w:type="spellEnd"/>
      <w:r>
        <w:rPr>
          <w:sz w:val="28"/>
        </w:rPr>
        <w:t>.</w:t>
      </w:r>
      <w:r>
        <w:rPr>
          <w:spacing w:val="-3"/>
          <w:sz w:val="28"/>
        </w:rPr>
        <w:t xml:space="preserve"> </w:t>
      </w:r>
      <w:r>
        <w:rPr>
          <w:sz w:val="28"/>
        </w:rPr>
        <w:t>Душа</w:t>
      </w:r>
      <w:r>
        <w:rPr>
          <w:spacing w:val="-2"/>
          <w:sz w:val="28"/>
        </w:rPr>
        <w:t xml:space="preserve"> матери.</w:t>
      </w:r>
    </w:p>
    <w:p w14:paraId="4E3EE193" w14:textId="77777777" w:rsidR="00E55397" w:rsidRDefault="00395F00" w:rsidP="000F6D24">
      <w:pPr>
        <w:pStyle w:val="a5"/>
        <w:numPr>
          <w:ilvl w:val="1"/>
          <w:numId w:val="176"/>
        </w:numPr>
        <w:tabs>
          <w:tab w:val="left" w:pos="1501"/>
        </w:tabs>
        <w:spacing w:before="2" w:line="322" w:lineRule="exact"/>
        <w:rPr>
          <w:sz w:val="28"/>
        </w:rPr>
      </w:pPr>
      <w:r>
        <w:rPr>
          <w:sz w:val="28"/>
        </w:rPr>
        <w:t>Н.</w:t>
      </w:r>
      <w:r>
        <w:rPr>
          <w:spacing w:val="-4"/>
          <w:sz w:val="28"/>
        </w:rPr>
        <w:t xml:space="preserve"> </w:t>
      </w:r>
      <w:r>
        <w:rPr>
          <w:sz w:val="28"/>
        </w:rPr>
        <w:t>Нажми.</w:t>
      </w:r>
      <w:r>
        <w:rPr>
          <w:spacing w:val="-4"/>
          <w:sz w:val="28"/>
        </w:rPr>
        <w:t xml:space="preserve"> </w:t>
      </w:r>
      <w:r>
        <w:rPr>
          <w:spacing w:val="-2"/>
          <w:sz w:val="28"/>
        </w:rPr>
        <w:t>Зима.</w:t>
      </w:r>
    </w:p>
    <w:p w14:paraId="5D6094CD" w14:textId="77777777" w:rsidR="00E55397" w:rsidRDefault="00395F00" w:rsidP="000F6D24">
      <w:pPr>
        <w:pStyle w:val="a5"/>
        <w:numPr>
          <w:ilvl w:val="1"/>
          <w:numId w:val="176"/>
        </w:numPr>
        <w:tabs>
          <w:tab w:val="left" w:pos="1501"/>
        </w:tabs>
        <w:spacing w:line="322" w:lineRule="exact"/>
        <w:rPr>
          <w:sz w:val="28"/>
        </w:rPr>
      </w:pPr>
      <w:r>
        <w:rPr>
          <w:sz w:val="28"/>
        </w:rPr>
        <w:t>С.</w:t>
      </w:r>
      <w:r>
        <w:rPr>
          <w:spacing w:val="-3"/>
          <w:sz w:val="28"/>
        </w:rPr>
        <w:t xml:space="preserve"> </w:t>
      </w:r>
      <w:r>
        <w:rPr>
          <w:sz w:val="28"/>
        </w:rPr>
        <w:t>Юлаев.</w:t>
      </w:r>
      <w:r>
        <w:rPr>
          <w:spacing w:val="-2"/>
          <w:sz w:val="28"/>
        </w:rPr>
        <w:t xml:space="preserve"> </w:t>
      </w:r>
      <w:r>
        <w:rPr>
          <w:sz w:val="28"/>
        </w:rPr>
        <w:t>Моя</w:t>
      </w:r>
      <w:r>
        <w:rPr>
          <w:spacing w:val="1"/>
          <w:sz w:val="28"/>
        </w:rPr>
        <w:t xml:space="preserve"> </w:t>
      </w:r>
      <w:r>
        <w:rPr>
          <w:spacing w:val="-2"/>
          <w:sz w:val="28"/>
        </w:rPr>
        <w:t>родина.</w:t>
      </w:r>
    </w:p>
    <w:p w14:paraId="5D39527D" w14:textId="77777777" w:rsidR="00E55397" w:rsidRDefault="00395F00" w:rsidP="000F6D24">
      <w:pPr>
        <w:pStyle w:val="a5"/>
        <w:numPr>
          <w:ilvl w:val="1"/>
          <w:numId w:val="176"/>
        </w:numPr>
        <w:tabs>
          <w:tab w:val="left" w:pos="1501"/>
        </w:tabs>
        <w:spacing w:line="322" w:lineRule="exact"/>
        <w:rPr>
          <w:sz w:val="28"/>
        </w:rPr>
      </w:pPr>
      <w:r>
        <w:rPr>
          <w:sz w:val="28"/>
        </w:rPr>
        <w:t>Г.</w:t>
      </w:r>
      <w:r>
        <w:rPr>
          <w:spacing w:val="-4"/>
          <w:sz w:val="28"/>
        </w:rPr>
        <w:t xml:space="preserve"> </w:t>
      </w:r>
      <w:r>
        <w:rPr>
          <w:sz w:val="28"/>
        </w:rPr>
        <w:t>Якупова.</w:t>
      </w:r>
      <w:r>
        <w:rPr>
          <w:spacing w:val="-3"/>
          <w:sz w:val="28"/>
        </w:rPr>
        <w:t xml:space="preserve"> </w:t>
      </w:r>
      <w:r>
        <w:rPr>
          <w:sz w:val="28"/>
        </w:rPr>
        <w:t>Весна</w:t>
      </w:r>
      <w:r>
        <w:rPr>
          <w:spacing w:val="-2"/>
          <w:sz w:val="28"/>
        </w:rPr>
        <w:t xml:space="preserve"> надежды.</w:t>
      </w:r>
    </w:p>
    <w:p w14:paraId="7B1E7354" w14:textId="77777777" w:rsidR="00E55397" w:rsidRDefault="00395F00" w:rsidP="000F6D24">
      <w:pPr>
        <w:pStyle w:val="a5"/>
        <w:numPr>
          <w:ilvl w:val="1"/>
          <w:numId w:val="176"/>
        </w:numPr>
        <w:tabs>
          <w:tab w:val="left" w:pos="1501"/>
        </w:tabs>
        <w:spacing w:line="322" w:lineRule="exact"/>
        <w:rPr>
          <w:sz w:val="28"/>
        </w:rPr>
      </w:pPr>
      <w:r>
        <w:rPr>
          <w:sz w:val="28"/>
        </w:rPr>
        <w:t>Р.</w:t>
      </w:r>
      <w:r>
        <w:rPr>
          <w:spacing w:val="-3"/>
          <w:sz w:val="28"/>
        </w:rPr>
        <w:t xml:space="preserve"> </w:t>
      </w:r>
      <w:proofErr w:type="spellStart"/>
      <w:r>
        <w:rPr>
          <w:sz w:val="28"/>
        </w:rPr>
        <w:t>Нигмати</w:t>
      </w:r>
      <w:proofErr w:type="spellEnd"/>
      <w:r>
        <w:rPr>
          <w:sz w:val="28"/>
        </w:rPr>
        <w:t>.</w:t>
      </w:r>
      <w:r>
        <w:rPr>
          <w:spacing w:val="-1"/>
          <w:sz w:val="28"/>
        </w:rPr>
        <w:t xml:space="preserve"> </w:t>
      </w:r>
      <w:r>
        <w:rPr>
          <w:spacing w:val="-2"/>
          <w:sz w:val="28"/>
        </w:rPr>
        <w:t>Отчизна.</w:t>
      </w:r>
    </w:p>
    <w:p w14:paraId="5A3B4943" w14:textId="77777777" w:rsidR="00E55397" w:rsidRDefault="00395F00" w:rsidP="000F6D24">
      <w:pPr>
        <w:pStyle w:val="a5"/>
        <w:numPr>
          <w:ilvl w:val="1"/>
          <w:numId w:val="176"/>
        </w:numPr>
        <w:tabs>
          <w:tab w:val="left" w:pos="1501"/>
        </w:tabs>
        <w:spacing w:line="322" w:lineRule="exact"/>
        <w:rPr>
          <w:sz w:val="28"/>
        </w:rPr>
      </w:pPr>
      <w:r>
        <w:rPr>
          <w:sz w:val="28"/>
        </w:rPr>
        <w:t>М.</w:t>
      </w:r>
      <w:r>
        <w:rPr>
          <w:spacing w:val="-2"/>
          <w:sz w:val="28"/>
        </w:rPr>
        <w:t xml:space="preserve"> </w:t>
      </w:r>
      <w:proofErr w:type="spellStart"/>
      <w:r>
        <w:rPr>
          <w:sz w:val="28"/>
        </w:rPr>
        <w:t>Харис</w:t>
      </w:r>
      <w:proofErr w:type="spellEnd"/>
      <w:r>
        <w:rPr>
          <w:sz w:val="28"/>
        </w:rPr>
        <w:t>.</w:t>
      </w:r>
      <w:r>
        <w:rPr>
          <w:spacing w:val="-1"/>
          <w:sz w:val="28"/>
        </w:rPr>
        <w:t xml:space="preserve"> </w:t>
      </w:r>
      <w:r>
        <w:rPr>
          <w:spacing w:val="-2"/>
          <w:sz w:val="28"/>
        </w:rPr>
        <w:t>Письмо.</w:t>
      </w:r>
    </w:p>
    <w:p w14:paraId="2F7670F9" w14:textId="77777777" w:rsidR="00E55397" w:rsidRDefault="00395F00" w:rsidP="000F6D24">
      <w:pPr>
        <w:pStyle w:val="a5"/>
        <w:numPr>
          <w:ilvl w:val="1"/>
          <w:numId w:val="176"/>
        </w:numPr>
        <w:tabs>
          <w:tab w:val="left" w:pos="1501"/>
        </w:tabs>
        <w:rPr>
          <w:sz w:val="28"/>
        </w:rPr>
      </w:pPr>
      <w:r>
        <w:rPr>
          <w:sz w:val="28"/>
        </w:rPr>
        <w:t>З.</w:t>
      </w:r>
      <w:r>
        <w:rPr>
          <w:spacing w:val="-4"/>
          <w:sz w:val="28"/>
        </w:rPr>
        <w:t xml:space="preserve"> </w:t>
      </w:r>
      <w:proofErr w:type="spellStart"/>
      <w:r>
        <w:rPr>
          <w:sz w:val="28"/>
        </w:rPr>
        <w:t>Биишева</w:t>
      </w:r>
      <w:proofErr w:type="spellEnd"/>
      <w:r>
        <w:rPr>
          <w:sz w:val="28"/>
        </w:rPr>
        <w:t>.</w:t>
      </w:r>
      <w:r>
        <w:rPr>
          <w:spacing w:val="-3"/>
          <w:sz w:val="28"/>
        </w:rPr>
        <w:t xml:space="preserve"> </w:t>
      </w:r>
      <w:r>
        <w:rPr>
          <w:sz w:val="28"/>
        </w:rPr>
        <w:t>Жизнь</w:t>
      </w:r>
      <w:r>
        <w:rPr>
          <w:spacing w:val="-2"/>
          <w:sz w:val="28"/>
        </w:rPr>
        <w:t xml:space="preserve"> </w:t>
      </w:r>
      <w:r>
        <w:rPr>
          <w:sz w:val="28"/>
        </w:rPr>
        <w:t>-</w:t>
      </w:r>
      <w:r>
        <w:rPr>
          <w:spacing w:val="-5"/>
          <w:sz w:val="28"/>
        </w:rPr>
        <w:t xml:space="preserve"> </w:t>
      </w:r>
      <w:r>
        <w:rPr>
          <w:spacing w:val="-2"/>
          <w:sz w:val="28"/>
        </w:rPr>
        <w:t>труд.</w:t>
      </w:r>
    </w:p>
    <w:p w14:paraId="6DD8CDEE" w14:textId="77777777" w:rsidR="00E55397" w:rsidRDefault="00E55397">
      <w:pPr>
        <w:pStyle w:val="a3"/>
        <w:spacing w:before="6"/>
        <w:ind w:left="0"/>
        <w:jc w:val="left"/>
      </w:pPr>
    </w:p>
    <w:p w14:paraId="31611C9F" w14:textId="77777777" w:rsidR="00E55397" w:rsidRDefault="00395F00" w:rsidP="000F6D24">
      <w:pPr>
        <w:pStyle w:val="2"/>
        <w:numPr>
          <w:ilvl w:val="0"/>
          <w:numId w:val="176"/>
        </w:numPr>
        <w:tabs>
          <w:tab w:val="left" w:pos="1003"/>
        </w:tabs>
        <w:ind w:left="1003" w:hanging="210"/>
      </w:pPr>
      <w:r>
        <w:rPr>
          <w:spacing w:val="-2"/>
        </w:rPr>
        <w:t>класс</w:t>
      </w:r>
    </w:p>
    <w:p w14:paraId="7593CEA9" w14:textId="77777777" w:rsidR="00E55397" w:rsidRDefault="00395F00" w:rsidP="000F6D24">
      <w:pPr>
        <w:pStyle w:val="a5"/>
        <w:numPr>
          <w:ilvl w:val="1"/>
          <w:numId w:val="176"/>
        </w:numPr>
        <w:tabs>
          <w:tab w:val="left" w:pos="1501"/>
        </w:tabs>
        <w:spacing w:line="319" w:lineRule="exact"/>
        <w:rPr>
          <w:sz w:val="28"/>
        </w:rPr>
      </w:pPr>
      <w:r>
        <w:rPr>
          <w:sz w:val="28"/>
        </w:rPr>
        <w:t>М.</w:t>
      </w:r>
      <w:r>
        <w:rPr>
          <w:spacing w:val="-3"/>
          <w:sz w:val="28"/>
        </w:rPr>
        <w:t xml:space="preserve"> </w:t>
      </w:r>
      <w:r>
        <w:rPr>
          <w:sz w:val="28"/>
        </w:rPr>
        <w:t>Гафури.</w:t>
      </w:r>
      <w:r>
        <w:rPr>
          <w:spacing w:val="-2"/>
          <w:sz w:val="28"/>
        </w:rPr>
        <w:t xml:space="preserve"> </w:t>
      </w:r>
      <w:r>
        <w:rPr>
          <w:sz w:val="28"/>
        </w:rPr>
        <w:t>Я</w:t>
      </w:r>
      <w:r>
        <w:rPr>
          <w:spacing w:val="-2"/>
          <w:sz w:val="28"/>
        </w:rPr>
        <w:t xml:space="preserve"> </w:t>
      </w:r>
      <w:r>
        <w:rPr>
          <w:sz w:val="28"/>
        </w:rPr>
        <w:t>и</w:t>
      </w:r>
      <w:r>
        <w:rPr>
          <w:spacing w:val="-1"/>
          <w:sz w:val="28"/>
        </w:rPr>
        <w:t xml:space="preserve"> </w:t>
      </w:r>
      <w:r>
        <w:rPr>
          <w:sz w:val="28"/>
        </w:rPr>
        <w:t>мой</w:t>
      </w:r>
      <w:r>
        <w:rPr>
          <w:spacing w:val="-4"/>
          <w:sz w:val="28"/>
        </w:rPr>
        <w:t xml:space="preserve"> </w:t>
      </w:r>
      <w:r>
        <w:rPr>
          <w:spacing w:val="-2"/>
          <w:sz w:val="28"/>
        </w:rPr>
        <w:t>народ.</w:t>
      </w:r>
    </w:p>
    <w:p w14:paraId="426C0D80" w14:textId="77777777" w:rsidR="00E55397" w:rsidRDefault="00395F00" w:rsidP="000F6D24">
      <w:pPr>
        <w:pStyle w:val="a5"/>
        <w:numPr>
          <w:ilvl w:val="1"/>
          <w:numId w:val="176"/>
        </w:numPr>
        <w:tabs>
          <w:tab w:val="left" w:pos="1501"/>
        </w:tabs>
        <w:rPr>
          <w:sz w:val="28"/>
        </w:rPr>
      </w:pPr>
      <w:r>
        <w:rPr>
          <w:sz w:val="28"/>
        </w:rPr>
        <w:t>А.</w:t>
      </w:r>
      <w:r>
        <w:rPr>
          <w:spacing w:val="-4"/>
          <w:sz w:val="28"/>
        </w:rPr>
        <w:t xml:space="preserve"> </w:t>
      </w:r>
      <w:proofErr w:type="spellStart"/>
      <w:r>
        <w:rPr>
          <w:sz w:val="28"/>
        </w:rPr>
        <w:t>Игебаев</w:t>
      </w:r>
      <w:proofErr w:type="spellEnd"/>
      <w:r>
        <w:rPr>
          <w:sz w:val="28"/>
        </w:rPr>
        <w:t>.</w:t>
      </w:r>
      <w:r>
        <w:rPr>
          <w:spacing w:val="-4"/>
          <w:sz w:val="28"/>
        </w:rPr>
        <w:t xml:space="preserve"> </w:t>
      </w:r>
      <w:r>
        <w:rPr>
          <w:sz w:val="28"/>
        </w:rPr>
        <w:t>Что</w:t>
      </w:r>
      <w:r>
        <w:rPr>
          <w:spacing w:val="-2"/>
          <w:sz w:val="28"/>
        </w:rPr>
        <w:t xml:space="preserve"> </w:t>
      </w:r>
      <w:r>
        <w:rPr>
          <w:sz w:val="28"/>
        </w:rPr>
        <w:t>останется</w:t>
      </w:r>
      <w:r>
        <w:rPr>
          <w:spacing w:val="-3"/>
          <w:sz w:val="28"/>
        </w:rPr>
        <w:t xml:space="preserve"> </w:t>
      </w:r>
      <w:r>
        <w:rPr>
          <w:sz w:val="28"/>
        </w:rPr>
        <w:t>от</w:t>
      </w:r>
      <w:r>
        <w:rPr>
          <w:spacing w:val="-3"/>
          <w:sz w:val="28"/>
        </w:rPr>
        <w:t xml:space="preserve"> </w:t>
      </w:r>
      <w:r>
        <w:rPr>
          <w:spacing w:val="-4"/>
          <w:sz w:val="28"/>
        </w:rPr>
        <w:t>нас?</w:t>
      </w:r>
    </w:p>
    <w:p w14:paraId="464EB4C0" w14:textId="77777777" w:rsidR="00E55397" w:rsidRDefault="00395F00" w:rsidP="000F6D24">
      <w:pPr>
        <w:pStyle w:val="a5"/>
        <w:numPr>
          <w:ilvl w:val="1"/>
          <w:numId w:val="176"/>
        </w:numPr>
        <w:tabs>
          <w:tab w:val="left" w:pos="1501"/>
        </w:tabs>
        <w:spacing w:line="322" w:lineRule="exact"/>
        <w:rPr>
          <w:sz w:val="28"/>
        </w:rPr>
      </w:pPr>
      <w:r>
        <w:rPr>
          <w:sz w:val="28"/>
        </w:rPr>
        <w:t>Р.</w:t>
      </w:r>
      <w:r>
        <w:rPr>
          <w:spacing w:val="-4"/>
          <w:sz w:val="28"/>
        </w:rPr>
        <w:t xml:space="preserve"> </w:t>
      </w:r>
      <w:r>
        <w:rPr>
          <w:sz w:val="28"/>
        </w:rPr>
        <w:t>Гарипов.</w:t>
      </w:r>
      <w:r>
        <w:rPr>
          <w:spacing w:val="-3"/>
          <w:sz w:val="28"/>
        </w:rPr>
        <w:t xml:space="preserve"> </w:t>
      </w:r>
      <w:r>
        <w:rPr>
          <w:spacing w:val="-2"/>
          <w:sz w:val="28"/>
        </w:rPr>
        <w:t>Человек.</w:t>
      </w:r>
    </w:p>
    <w:p w14:paraId="54790E01" w14:textId="77777777" w:rsidR="00E55397" w:rsidRDefault="00395F00" w:rsidP="000F6D24">
      <w:pPr>
        <w:pStyle w:val="a5"/>
        <w:numPr>
          <w:ilvl w:val="1"/>
          <w:numId w:val="176"/>
        </w:numPr>
        <w:tabs>
          <w:tab w:val="left" w:pos="1501"/>
        </w:tabs>
        <w:spacing w:line="322" w:lineRule="exact"/>
        <w:rPr>
          <w:sz w:val="28"/>
        </w:rPr>
      </w:pPr>
      <w:r>
        <w:rPr>
          <w:sz w:val="28"/>
        </w:rPr>
        <w:t>Ш.</w:t>
      </w:r>
      <w:r>
        <w:rPr>
          <w:spacing w:val="-5"/>
          <w:sz w:val="28"/>
        </w:rPr>
        <w:t xml:space="preserve"> </w:t>
      </w:r>
      <w:r>
        <w:rPr>
          <w:sz w:val="28"/>
        </w:rPr>
        <w:t>Бабич.</w:t>
      </w:r>
      <w:r>
        <w:rPr>
          <w:spacing w:val="-2"/>
          <w:sz w:val="28"/>
        </w:rPr>
        <w:t xml:space="preserve"> </w:t>
      </w:r>
      <w:r>
        <w:rPr>
          <w:sz w:val="28"/>
        </w:rPr>
        <w:t xml:space="preserve">Для </w:t>
      </w:r>
      <w:r>
        <w:rPr>
          <w:spacing w:val="-4"/>
          <w:sz w:val="28"/>
        </w:rPr>
        <w:t>кого?</w:t>
      </w:r>
    </w:p>
    <w:p w14:paraId="431B178D" w14:textId="77777777" w:rsidR="00E55397" w:rsidRDefault="00395F00" w:rsidP="000F6D24">
      <w:pPr>
        <w:pStyle w:val="a5"/>
        <w:numPr>
          <w:ilvl w:val="1"/>
          <w:numId w:val="176"/>
        </w:numPr>
        <w:tabs>
          <w:tab w:val="left" w:pos="1501"/>
        </w:tabs>
        <w:rPr>
          <w:sz w:val="28"/>
        </w:rPr>
      </w:pPr>
      <w:r>
        <w:rPr>
          <w:sz w:val="28"/>
        </w:rPr>
        <w:t>Д.</w:t>
      </w:r>
      <w:r>
        <w:rPr>
          <w:spacing w:val="-6"/>
          <w:sz w:val="28"/>
        </w:rPr>
        <w:t xml:space="preserve"> </w:t>
      </w:r>
      <w:proofErr w:type="spellStart"/>
      <w:r>
        <w:rPr>
          <w:sz w:val="28"/>
        </w:rPr>
        <w:t>Талхина</w:t>
      </w:r>
      <w:proofErr w:type="spellEnd"/>
      <w:r>
        <w:rPr>
          <w:sz w:val="28"/>
        </w:rPr>
        <w:t>.</w:t>
      </w:r>
      <w:r>
        <w:rPr>
          <w:spacing w:val="-6"/>
          <w:sz w:val="28"/>
        </w:rPr>
        <w:t xml:space="preserve"> </w:t>
      </w:r>
      <w:r>
        <w:rPr>
          <w:sz w:val="28"/>
        </w:rPr>
        <w:t>Разговариваю</w:t>
      </w:r>
      <w:r>
        <w:rPr>
          <w:spacing w:val="-10"/>
          <w:sz w:val="28"/>
        </w:rPr>
        <w:t xml:space="preserve"> </w:t>
      </w:r>
      <w:r>
        <w:rPr>
          <w:sz w:val="28"/>
        </w:rPr>
        <w:t>на</w:t>
      </w:r>
      <w:r>
        <w:rPr>
          <w:spacing w:val="-5"/>
          <w:sz w:val="28"/>
        </w:rPr>
        <w:t xml:space="preserve"> </w:t>
      </w:r>
      <w:r>
        <w:rPr>
          <w:sz w:val="28"/>
        </w:rPr>
        <w:t>родном</w:t>
      </w:r>
      <w:r>
        <w:rPr>
          <w:spacing w:val="-5"/>
          <w:sz w:val="28"/>
        </w:rPr>
        <w:t xml:space="preserve"> </w:t>
      </w:r>
      <w:r>
        <w:rPr>
          <w:spacing w:val="-2"/>
          <w:sz w:val="28"/>
        </w:rPr>
        <w:t>языке.</w:t>
      </w:r>
    </w:p>
    <w:p w14:paraId="0163583D" w14:textId="77777777" w:rsidR="00E55397" w:rsidRDefault="00395F00" w:rsidP="000F6D24">
      <w:pPr>
        <w:pStyle w:val="a5"/>
        <w:numPr>
          <w:ilvl w:val="1"/>
          <w:numId w:val="176"/>
        </w:numPr>
        <w:tabs>
          <w:tab w:val="left" w:pos="1501"/>
        </w:tabs>
        <w:spacing w:before="2" w:line="322" w:lineRule="exact"/>
        <w:rPr>
          <w:sz w:val="28"/>
        </w:rPr>
      </w:pPr>
      <w:r>
        <w:rPr>
          <w:sz w:val="28"/>
        </w:rPr>
        <w:t>С.</w:t>
      </w:r>
      <w:r>
        <w:rPr>
          <w:spacing w:val="-7"/>
          <w:sz w:val="28"/>
        </w:rPr>
        <w:t xml:space="preserve"> </w:t>
      </w:r>
      <w:proofErr w:type="spellStart"/>
      <w:r>
        <w:rPr>
          <w:sz w:val="28"/>
        </w:rPr>
        <w:t>Габидуллин</w:t>
      </w:r>
      <w:proofErr w:type="spellEnd"/>
      <w:r>
        <w:rPr>
          <w:sz w:val="28"/>
        </w:rPr>
        <w:t>.</w:t>
      </w:r>
      <w:r>
        <w:rPr>
          <w:spacing w:val="-5"/>
          <w:sz w:val="28"/>
        </w:rPr>
        <w:t xml:space="preserve"> </w:t>
      </w:r>
      <w:r>
        <w:rPr>
          <w:sz w:val="28"/>
        </w:rPr>
        <w:t>Опять</w:t>
      </w:r>
      <w:r>
        <w:rPr>
          <w:spacing w:val="-6"/>
          <w:sz w:val="28"/>
        </w:rPr>
        <w:t xml:space="preserve"> </w:t>
      </w:r>
      <w:r>
        <w:rPr>
          <w:sz w:val="28"/>
        </w:rPr>
        <w:t>наступила</w:t>
      </w:r>
      <w:r>
        <w:rPr>
          <w:spacing w:val="-4"/>
          <w:sz w:val="28"/>
        </w:rPr>
        <w:t xml:space="preserve"> </w:t>
      </w:r>
      <w:r>
        <w:rPr>
          <w:spacing w:val="-2"/>
          <w:sz w:val="28"/>
        </w:rPr>
        <w:t>весна.</w:t>
      </w:r>
    </w:p>
    <w:p w14:paraId="5B3CD1BC" w14:textId="77777777" w:rsidR="00E55397" w:rsidRDefault="00395F00" w:rsidP="000F6D24">
      <w:pPr>
        <w:pStyle w:val="a5"/>
        <w:numPr>
          <w:ilvl w:val="1"/>
          <w:numId w:val="176"/>
        </w:numPr>
        <w:tabs>
          <w:tab w:val="left" w:pos="1501"/>
        </w:tabs>
        <w:spacing w:line="322" w:lineRule="exact"/>
        <w:rPr>
          <w:sz w:val="28"/>
        </w:rPr>
      </w:pPr>
      <w:r>
        <w:rPr>
          <w:sz w:val="28"/>
        </w:rPr>
        <w:t>А.</w:t>
      </w:r>
      <w:r>
        <w:rPr>
          <w:spacing w:val="-5"/>
          <w:sz w:val="28"/>
        </w:rPr>
        <w:t xml:space="preserve"> </w:t>
      </w:r>
      <w:proofErr w:type="spellStart"/>
      <w:r>
        <w:rPr>
          <w:sz w:val="28"/>
        </w:rPr>
        <w:t>Игебаев</w:t>
      </w:r>
      <w:proofErr w:type="spellEnd"/>
      <w:r>
        <w:rPr>
          <w:sz w:val="28"/>
        </w:rPr>
        <w:t>.</w:t>
      </w:r>
      <w:r>
        <w:rPr>
          <w:spacing w:val="-5"/>
          <w:sz w:val="28"/>
        </w:rPr>
        <w:t xml:space="preserve"> </w:t>
      </w:r>
      <w:r>
        <w:rPr>
          <w:sz w:val="28"/>
        </w:rPr>
        <w:t>Подарок</w:t>
      </w:r>
      <w:r>
        <w:rPr>
          <w:spacing w:val="-4"/>
          <w:sz w:val="28"/>
        </w:rPr>
        <w:t xml:space="preserve"> </w:t>
      </w:r>
      <w:r>
        <w:rPr>
          <w:spacing w:val="-2"/>
          <w:sz w:val="28"/>
        </w:rPr>
        <w:t>весны.</w:t>
      </w:r>
    </w:p>
    <w:p w14:paraId="4746EE44" w14:textId="77777777" w:rsidR="00E55397" w:rsidRDefault="00395F00" w:rsidP="000F6D24">
      <w:pPr>
        <w:pStyle w:val="a5"/>
        <w:numPr>
          <w:ilvl w:val="1"/>
          <w:numId w:val="176"/>
        </w:numPr>
        <w:tabs>
          <w:tab w:val="left" w:pos="1501"/>
        </w:tabs>
        <w:rPr>
          <w:sz w:val="28"/>
        </w:rPr>
      </w:pPr>
      <w:r>
        <w:rPr>
          <w:sz w:val="28"/>
        </w:rPr>
        <w:t>Ф.</w:t>
      </w:r>
      <w:r>
        <w:rPr>
          <w:spacing w:val="-5"/>
          <w:sz w:val="28"/>
        </w:rPr>
        <w:t xml:space="preserve"> </w:t>
      </w:r>
      <w:proofErr w:type="spellStart"/>
      <w:r>
        <w:rPr>
          <w:sz w:val="28"/>
        </w:rPr>
        <w:t>Рахимгулова</w:t>
      </w:r>
      <w:proofErr w:type="spellEnd"/>
      <w:r>
        <w:rPr>
          <w:sz w:val="28"/>
        </w:rPr>
        <w:t>.</w:t>
      </w:r>
      <w:r>
        <w:rPr>
          <w:spacing w:val="-5"/>
          <w:sz w:val="28"/>
        </w:rPr>
        <w:t xml:space="preserve"> </w:t>
      </w:r>
      <w:r>
        <w:rPr>
          <w:sz w:val="28"/>
        </w:rPr>
        <w:t>Зимний</w:t>
      </w:r>
      <w:r>
        <w:rPr>
          <w:spacing w:val="-4"/>
          <w:sz w:val="28"/>
        </w:rPr>
        <w:t xml:space="preserve"> </w:t>
      </w:r>
      <w:r>
        <w:rPr>
          <w:spacing w:val="-2"/>
          <w:sz w:val="28"/>
        </w:rPr>
        <w:t>Урал.</w:t>
      </w:r>
    </w:p>
    <w:p w14:paraId="072F8B43" w14:textId="77777777" w:rsidR="00E55397" w:rsidRDefault="00E55397">
      <w:pPr>
        <w:rPr>
          <w:sz w:val="28"/>
        </w:rPr>
        <w:sectPr w:rsidR="00E55397">
          <w:pgSz w:w="11910" w:h="16840"/>
          <w:pgMar w:top="1040" w:right="700" w:bottom="280" w:left="340" w:header="720" w:footer="720" w:gutter="0"/>
          <w:cols w:space="720"/>
        </w:sectPr>
      </w:pPr>
    </w:p>
    <w:p w14:paraId="45FE33AD" w14:textId="77777777" w:rsidR="00E55397" w:rsidRDefault="00395F00" w:rsidP="000F6D24">
      <w:pPr>
        <w:pStyle w:val="1"/>
        <w:numPr>
          <w:ilvl w:val="2"/>
          <w:numId w:val="183"/>
        </w:numPr>
        <w:tabs>
          <w:tab w:val="left" w:pos="1498"/>
        </w:tabs>
        <w:spacing w:before="72"/>
        <w:ind w:left="1498" w:hanging="705"/>
        <w:jc w:val="left"/>
        <w:rPr>
          <w:color w:val="221F1F"/>
        </w:rPr>
      </w:pPr>
      <w:r>
        <w:rPr>
          <w:color w:val="221F1F"/>
        </w:rPr>
        <w:lastRenderedPageBreak/>
        <w:t>РОДНАЯ</w:t>
      </w:r>
      <w:r>
        <w:rPr>
          <w:color w:val="221F1F"/>
          <w:spacing w:val="-7"/>
        </w:rPr>
        <w:t xml:space="preserve"> </w:t>
      </w:r>
      <w:r>
        <w:rPr>
          <w:color w:val="221F1F"/>
        </w:rPr>
        <w:t>ЛИТЕРАТУРА</w:t>
      </w:r>
      <w:r>
        <w:rPr>
          <w:color w:val="221F1F"/>
          <w:spacing w:val="-7"/>
        </w:rPr>
        <w:t xml:space="preserve"> </w:t>
      </w:r>
      <w:r>
        <w:rPr>
          <w:color w:val="221F1F"/>
          <w:spacing w:val="-2"/>
        </w:rPr>
        <w:t>(РУССКАЯ)</w:t>
      </w:r>
    </w:p>
    <w:p w14:paraId="44113F60" w14:textId="77777777" w:rsidR="00E55397" w:rsidRDefault="00E55397">
      <w:pPr>
        <w:pStyle w:val="a3"/>
        <w:spacing w:before="2"/>
        <w:ind w:left="0"/>
        <w:jc w:val="left"/>
        <w:rPr>
          <w:b/>
        </w:rPr>
      </w:pPr>
    </w:p>
    <w:p w14:paraId="64B9234F" w14:textId="77777777" w:rsidR="00E55397" w:rsidRDefault="00395F00">
      <w:pPr>
        <w:tabs>
          <w:tab w:val="left" w:pos="10462"/>
        </w:tabs>
        <w:ind w:left="793"/>
        <w:rPr>
          <w:b/>
          <w:sz w:val="28"/>
        </w:rPr>
      </w:pPr>
      <w:r>
        <w:rPr>
          <w:b/>
          <w:color w:val="221F1F"/>
          <w:spacing w:val="-2"/>
          <w:sz w:val="28"/>
          <w:u w:val="single" w:color="000000"/>
        </w:rPr>
        <w:t>ПОЯСНИТЕЛЬНАЯ</w:t>
      </w:r>
      <w:r>
        <w:rPr>
          <w:b/>
          <w:color w:val="221F1F"/>
          <w:spacing w:val="7"/>
          <w:sz w:val="28"/>
          <w:u w:val="single" w:color="000000"/>
        </w:rPr>
        <w:t xml:space="preserve"> </w:t>
      </w:r>
      <w:r>
        <w:rPr>
          <w:b/>
          <w:color w:val="221F1F"/>
          <w:spacing w:val="-2"/>
          <w:sz w:val="28"/>
          <w:u w:val="single" w:color="000000"/>
        </w:rPr>
        <w:t>ЗАПИСКА</w:t>
      </w:r>
      <w:r>
        <w:rPr>
          <w:b/>
          <w:color w:val="221F1F"/>
          <w:sz w:val="28"/>
          <w:u w:val="single" w:color="000000"/>
        </w:rPr>
        <w:tab/>
      </w:r>
    </w:p>
    <w:p w14:paraId="2D8C7AF2" w14:textId="77777777" w:rsidR="00E55397" w:rsidRDefault="00E55397">
      <w:pPr>
        <w:pStyle w:val="a3"/>
        <w:spacing w:before="4"/>
        <w:ind w:left="0"/>
        <w:jc w:val="left"/>
        <w:rPr>
          <w:b/>
        </w:rPr>
      </w:pPr>
    </w:p>
    <w:p w14:paraId="01556950" w14:textId="77777777" w:rsidR="00E55397" w:rsidRDefault="00395F00">
      <w:pPr>
        <w:pStyle w:val="a3"/>
        <w:ind w:right="427"/>
      </w:pPr>
      <w:r>
        <w:rPr>
          <w:color w:val="221F1F"/>
        </w:rPr>
        <w:t>Рабочая программа по учебному предмету «Родная литература (русская)» на уровне основного общего образования</w:t>
      </w:r>
      <w:r>
        <w:rPr>
          <w:color w:val="221F1F"/>
          <w:spacing w:val="-3"/>
        </w:rPr>
        <w:t xml:space="preserve"> </w:t>
      </w:r>
      <w:r>
        <w:rPr>
          <w:color w:val="221F1F"/>
        </w:rPr>
        <w:t>составлена в</w:t>
      </w:r>
      <w:r>
        <w:rPr>
          <w:color w:val="221F1F"/>
          <w:spacing w:val="-1"/>
        </w:rPr>
        <w:t xml:space="preserve"> </w:t>
      </w:r>
      <w:r>
        <w:rPr>
          <w:color w:val="221F1F"/>
        </w:rPr>
        <w:t>соответствии с</w:t>
      </w:r>
      <w:r>
        <w:rPr>
          <w:color w:val="221F1F"/>
          <w:spacing w:val="-1"/>
        </w:rPr>
        <w:t xml:space="preserve"> </w:t>
      </w:r>
      <w:r>
        <w:rPr>
          <w:color w:val="221F1F"/>
        </w:rPr>
        <w:t>реализацией Федерального закона от 3 августа 2018 г. № 317-ФЗ «О внесении изменений в статьи</w:t>
      </w:r>
      <w:r>
        <w:rPr>
          <w:color w:val="221F1F"/>
          <w:spacing w:val="-3"/>
        </w:rPr>
        <w:t xml:space="preserve"> </w:t>
      </w:r>
      <w:r>
        <w:rPr>
          <w:color w:val="221F1F"/>
        </w:rPr>
        <w:t>11</w:t>
      </w:r>
      <w:r>
        <w:rPr>
          <w:color w:val="221F1F"/>
          <w:spacing w:val="-2"/>
        </w:rPr>
        <w:t xml:space="preserve"> </w:t>
      </w:r>
      <w:r>
        <w:rPr>
          <w:color w:val="221F1F"/>
        </w:rPr>
        <w:t>и</w:t>
      </w:r>
      <w:r>
        <w:rPr>
          <w:color w:val="221F1F"/>
          <w:spacing w:val="-3"/>
        </w:rPr>
        <w:t xml:space="preserve"> </w:t>
      </w:r>
      <w:r>
        <w:rPr>
          <w:color w:val="221F1F"/>
        </w:rPr>
        <w:t>14</w:t>
      </w:r>
      <w:r>
        <w:rPr>
          <w:color w:val="221F1F"/>
          <w:spacing w:val="-2"/>
        </w:rPr>
        <w:t xml:space="preserve"> </w:t>
      </w:r>
      <w:r>
        <w:rPr>
          <w:color w:val="221F1F"/>
        </w:rPr>
        <w:t>Федерального</w:t>
      </w:r>
      <w:r>
        <w:rPr>
          <w:color w:val="221F1F"/>
          <w:spacing w:val="-2"/>
        </w:rPr>
        <w:t xml:space="preserve"> </w:t>
      </w:r>
      <w:r>
        <w:rPr>
          <w:color w:val="221F1F"/>
        </w:rPr>
        <w:t>закона</w:t>
      </w:r>
      <w:r>
        <w:rPr>
          <w:color w:val="221F1F"/>
          <w:spacing w:val="-3"/>
        </w:rPr>
        <w:t xml:space="preserve"> </w:t>
      </w:r>
      <w:r>
        <w:rPr>
          <w:color w:val="221F1F"/>
        </w:rPr>
        <w:t>«Об</w:t>
      </w:r>
      <w:r>
        <w:rPr>
          <w:color w:val="221F1F"/>
          <w:spacing w:val="-2"/>
        </w:rPr>
        <w:t xml:space="preserve"> </w:t>
      </w:r>
      <w:r>
        <w:rPr>
          <w:color w:val="221F1F"/>
        </w:rPr>
        <w:t>образовании</w:t>
      </w:r>
      <w:r>
        <w:rPr>
          <w:color w:val="221F1F"/>
          <w:spacing w:val="-3"/>
        </w:rPr>
        <w:t xml:space="preserve"> </w:t>
      </w:r>
      <w:r>
        <w:rPr>
          <w:color w:val="221F1F"/>
        </w:rPr>
        <w:t>в</w:t>
      </w:r>
      <w:r>
        <w:rPr>
          <w:color w:val="221F1F"/>
          <w:spacing w:val="-4"/>
        </w:rPr>
        <w:t xml:space="preserve"> </w:t>
      </w:r>
      <w:r>
        <w:rPr>
          <w:color w:val="221F1F"/>
        </w:rPr>
        <w:t>Российской</w:t>
      </w:r>
      <w:r>
        <w:rPr>
          <w:color w:val="221F1F"/>
          <w:spacing w:val="-3"/>
        </w:rPr>
        <w:t xml:space="preserve"> </w:t>
      </w:r>
      <w:r>
        <w:rPr>
          <w:color w:val="221F1F"/>
        </w:rPr>
        <w:t xml:space="preserve">Федерации» на основе требований федерального государственного образовательного стан- </w:t>
      </w:r>
      <w:proofErr w:type="spellStart"/>
      <w:r>
        <w:rPr>
          <w:color w:val="221F1F"/>
        </w:rPr>
        <w:t>дарта</w:t>
      </w:r>
      <w:proofErr w:type="spellEnd"/>
      <w:r>
        <w:rPr>
          <w:color w:val="221F1F"/>
        </w:rPr>
        <w:t xml:space="preserve"> основного общего образования (Приказ Минобрнауки России от 31 мая 2021 г. № 287 «Об утверждении федерального государственного образователь- </w:t>
      </w:r>
      <w:proofErr w:type="spellStart"/>
      <w:r>
        <w:rPr>
          <w:color w:val="221F1F"/>
        </w:rPr>
        <w:t>ного</w:t>
      </w:r>
      <w:proofErr w:type="spellEnd"/>
      <w:r>
        <w:rPr>
          <w:color w:val="221F1F"/>
        </w:rPr>
        <w:t xml:space="preserve">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 </w:t>
      </w:r>
      <w:proofErr w:type="spellStart"/>
      <w:r>
        <w:rPr>
          <w:color w:val="221F1F"/>
        </w:rPr>
        <w:t>тература</w:t>
      </w:r>
      <w:proofErr w:type="spellEnd"/>
      <w:r>
        <w:rPr>
          <w:color w:val="221F1F"/>
        </w:rPr>
        <w:t xml:space="preserve">», входящему в образовательную область «Родной язык и родная </w:t>
      </w:r>
      <w:proofErr w:type="spellStart"/>
      <w:r>
        <w:rPr>
          <w:color w:val="221F1F"/>
        </w:rPr>
        <w:t>лите</w:t>
      </w:r>
      <w:proofErr w:type="spellEnd"/>
      <w:r>
        <w:rPr>
          <w:color w:val="221F1F"/>
        </w:rPr>
        <w:t xml:space="preserve">- </w:t>
      </w:r>
      <w:proofErr w:type="spellStart"/>
      <w:r>
        <w:rPr>
          <w:color w:val="221F1F"/>
        </w:rPr>
        <w:t>ратура</w:t>
      </w:r>
      <w:proofErr w:type="spellEnd"/>
      <w:r>
        <w:rPr>
          <w:color w:val="221F1F"/>
        </w:rPr>
        <w:t xml:space="preserve">», а также Примерной программы воспитания (утверждена решением ФУМО по общему образованию от 2 июня 2020 г.) с учётом Концепции </w:t>
      </w:r>
      <w:proofErr w:type="spellStart"/>
      <w:r>
        <w:rPr>
          <w:color w:val="221F1F"/>
        </w:rPr>
        <w:t>препо</w:t>
      </w:r>
      <w:proofErr w:type="spellEnd"/>
      <w:r>
        <w:rPr>
          <w:color w:val="221F1F"/>
        </w:rPr>
        <w:t xml:space="preserve">- давания русского языка и литературы в Российской Федерации (утверждённой распоряжением Правительства Российской Федерации от 9 апреля 2016 г. № </w:t>
      </w:r>
      <w:r>
        <w:rPr>
          <w:color w:val="221F1F"/>
          <w:spacing w:val="-2"/>
        </w:rPr>
        <w:t>637-р).</w:t>
      </w:r>
    </w:p>
    <w:p w14:paraId="44B5DBE8" w14:textId="77777777" w:rsidR="00E55397" w:rsidRDefault="00E55397">
      <w:pPr>
        <w:pStyle w:val="a3"/>
        <w:spacing w:before="6"/>
        <w:ind w:left="0"/>
        <w:jc w:val="left"/>
      </w:pPr>
    </w:p>
    <w:p w14:paraId="0FC235D1" w14:textId="77777777" w:rsidR="00E55397" w:rsidRDefault="00395F00">
      <w:pPr>
        <w:pStyle w:val="1"/>
        <w:ind w:right="431"/>
        <w:jc w:val="both"/>
      </w:pPr>
      <w:r>
        <w:rPr>
          <w:color w:val="221F1F"/>
        </w:rPr>
        <w:t>ОБЩАЯ ХАРАКТЕРИСТИКА УЧЕБНОГО ПРЕДМЕТА «РОДНАЯ ЛИ- ТЕРАТУРА (РУССКАЯ)»</w:t>
      </w:r>
    </w:p>
    <w:p w14:paraId="28974C66" w14:textId="77777777" w:rsidR="00E55397" w:rsidRDefault="00395F00">
      <w:pPr>
        <w:pStyle w:val="a3"/>
        <w:spacing w:line="237" w:lineRule="auto"/>
        <w:ind w:left="675" w:right="428" w:firstLine="118"/>
      </w:pPr>
      <w:r>
        <w:rPr>
          <w:color w:val="221F1F"/>
        </w:rPr>
        <w:t xml:space="preserve">Русская литература, являясь одной из самых богатых литератур мира, </w:t>
      </w:r>
      <w:proofErr w:type="gramStart"/>
      <w:r>
        <w:rPr>
          <w:color w:val="221F1F"/>
        </w:rPr>
        <w:t xml:space="preserve">предо- </w:t>
      </w:r>
      <w:proofErr w:type="spellStart"/>
      <w:r>
        <w:rPr>
          <w:color w:val="221F1F"/>
        </w:rPr>
        <w:t>ставляет</w:t>
      </w:r>
      <w:proofErr w:type="spellEnd"/>
      <w:proofErr w:type="gramEnd"/>
      <w:r>
        <w:rPr>
          <w:color w:val="221F1F"/>
        </w:rPr>
        <w:t xml:space="preserve"> широкие возможности для отражения эстетически ценной </w:t>
      </w:r>
      <w:proofErr w:type="spellStart"/>
      <w:r>
        <w:rPr>
          <w:color w:val="221F1F"/>
        </w:rPr>
        <w:t>художе</w:t>
      </w:r>
      <w:proofErr w:type="spellEnd"/>
      <w:r>
        <w:rPr>
          <w:color w:val="221F1F"/>
        </w:rPr>
        <w:t xml:space="preserve">- </w:t>
      </w:r>
      <w:proofErr w:type="spellStart"/>
      <w:r>
        <w:rPr>
          <w:color w:val="221F1F"/>
        </w:rPr>
        <w:t>ственной</w:t>
      </w:r>
      <w:proofErr w:type="spellEnd"/>
      <w:r>
        <w:rPr>
          <w:color w:val="221F1F"/>
        </w:rPr>
        <w:t xml:space="preserve"> модели мира и</w:t>
      </w:r>
      <w:r>
        <w:rPr>
          <w:color w:val="221F1F"/>
          <w:spacing w:val="-2"/>
        </w:rPr>
        <w:t xml:space="preserve"> </w:t>
      </w:r>
      <w:r>
        <w:rPr>
          <w:color w:val="221F1F"/>
        </w:rPr>
        <w:t>духовного</w:t>
      </w:r>
      <w:r>
        <w:rPr>
          <w:color w:val="221F1F"/>
          <w:spacing w:val="-2"/>
        </w:rPr>
        <w:t xml:space="preserve"> </w:t>
      </w:r>
      <w:r>
        <w:rPr>
          <w:color w:val="221F1F"/>
        </w:rPr>
        <w:t>познания жизни с</w:t>
      </w:r>
      <w:r>
        <w:rPr>
          <w:color w:val="221F1F"/>
          <w:spacing w:val="-3"/>
        </w:rPr>
        <w:t xml:space="preserve"> </w:t>
      </w:r>
      <w:r>
        <w:rPr>
          <w:color w:val="221F1F"/>
        </w:rPr>
        <w:t xml:space="preserve">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w:t>
      </w:r>
      <w:r>
        <w:rPr>
          <w:rFonts w:ascii="Trebuchet MS" w:hAnsi="Trebuchet MS"/>
          <w:color w:val="221F1F"/>
          <w:spacing w:val="20"/>
          <w:position w:val="-5"/>
          <w:sz w:val="15"/>
        </w:rPr>
        <w:t>Р</w:t>
      </w:r>
      <w:r>
        <w:rPr>
          <w:rFonts w:ascii="Trebuchet MS" w:hAnsi="Trebuchet MS"/>
          <w:color w:val="221F1F"/>
          <w:spacing w:val="-49"/>
          <w:position w:val="-5"/>
          <w:sz w:val="15"/>
        </w:rPr>
        <w:t>О</w:t>
      </w:r>
      <w:r>
        <w:rPr>
          <w:color w:val="221F1F"/>
          <w:spacing w:val="-57"/>
        </w:rPr>
        <w:t>д</w:t>
      </w:r>
      <w:proofErr w:type="spellStart"/>
      <w:r>
        <w:rPr>
          <w:rFonts w:ascii="Trebuchet MS" w:hAnsi="Trebuchet MS"/>
          <w:color w:val="221F1F"/>
          <w:spacing w:val="-8"/>
          <w:position w:val="-5"/>
          <w:sz w:val="15"/>
        </w:rPr>
        <w:t>Д</w:t>
      </w:r>
      <w:proofErr w:type="spellEnd"/>
      <w:r>
        <w:rPr>
          <w:color w:val="221F1F"/>
          <w:spacing w:val="-93"/>
        </w:rPr>
        <w:t>о</w:t>
      </w:r>
      <w:r>
        <w:rPr>
          <w:rFonts w:ascii="Trebuchet MS" w:hAnsi="Trebuchet MS"/>
          <w:color w:val="221F1F"/>
          <w:spacing w:val="19"/>
          <w:position w:val="-5"/>
          <w:sz w:val="15"/>
        </w:rPr>
        <w:t>Н</w:t>
      </w:r>
      <w:r>
        <w:rPr>
          <w:rFonts w:ascii="Trebuchet MS" w:hAnsi="Trebuchet MS"/>
          <w:color w:val="221F1F"/>
          <w:spacing w:val="-56"/>
          <w:position w:val="-5"/>
          <w:sz w:val="15"/>
        </w:rPr>
        <w:t>А</w:t>
      </w:r>
      <w:r>
        <w:rPr>
          <w:color w:val="221F1F"/>
          <w:spacing w:val="-46"/>
        </w:rPr>
        <w:t>л</w:t>
      </w:r>
      <w:r>
        <w:rPr>
          <w:rFonts w:ascii="Trebuchet MS" w:hAnsi="Trebuchet MS"/>
          <w:color w:val="221F1F"/>
          <w:spacing w:val="-6"/>
          <w:position w:val="-5"/>
          <w:sz w:val="15"/>
        </w:rPr>
        <w:t>Я</w:t>
      </w:r>
      <w:r>
        <w:rPr>
          <w:color w:val="221F1F"/>
          <w:spacing w:val="-105"/>
        </w:rPr>
        <w:t>ж</w:t>
      </w:r>
      <w:r>
        <w:rPr>
          <w:rFonts w:ascii="Trebuchet MS" w:hAnsi="Trebuchet MS"/>
          <w:color w:val="221F1F"/>
          <w:spacing w:val="19"/>
          <w:position w:val="-5"/>
          <w:sz w:val="15"/>
        </w:rPr>
        <w:t>Л</w:t>
      </w:r>
      <w:r>
        <w:rPr>
          <w:rFonts w:ascii="Trebuchet MS" w:hAnsi="Trebuchet MS"/>
          <w:color w:val="221F1F"/>
          <w:spacing w:val="-60"/>
          <w:position w:val="-5"/>
          <w:sz w:val="15"/>
        </w:rPr>
        <w:t>И</w:t>
      </w:r>
      <w:r>
        <w:rPr>
          <w:color w:val="221F1F"/>
          <w:spacing w:val="-52"/>
        </w:rPr>
        <w:t>н</w:t>
      </w:r>
      <w:r>
        <w:rPr>
          <w:rFonts w:ascii="Trebuchet MS" w:hAnsi="Trebuchet MS"/>
          <w:color w:val="221F1F"/>
          <w:spacing w:val="-2"/>
          <w:position w:val="-5"/>
          <w:sz w:val="15"/>
        </w:rPr>
        <w:t>Т</w:t>
      </w:r>
      <w:r>
        <w:rPr>
          <w:color w:val="221F1F"/>
          <w:spacing w:val="-83"/>
        </w:rPr>
        <w:t>а</w:t>
      </w:r>
      <w:r>
        <w:rPr>
          <w:rFonts w:ascii="Trebuchet MS" w:hAnsi="Trebuchet MS"/>
          <w:color w:val="221F1F"/>
          <w:spacing w:val="19"/>
          <w:position w:val="-5"/>
          <w:sz w:val="15"/>
        </w:rPr>
        <w:t>ЕР</w:t>
      </w:r>
      <w:r>
        <w:rPr>
          <w:rFonts w:ascii="Trebuchet MS" w:hAnsi="Trebuchet MS"/>
          <w:color w:val="221F1F"/>
          <w:spacing w:val="-52"/>
          <w:position w:val="-5"/>
          <w:sz w:val="15"/>
        </w:rPr>
        <w:t>А</w:t>
      </w:r>
      <w:r>
        <w:rPr>
          <w:color w:val="221F1F"/>
          <w:spacing w:val="-61"/>
        </w:rPr>
        <w:t>и</w:t>
      </w:r>
      <w:r>
        <w:rPr>
          <w:rFonts w:ascii="Trebuchet MS" w:hAnsi="Trebuchet MS"/>
          <w:color w:val="221F1F"/>
          <w:spacing w:val="7"/>
          <w:position w:val="-5"/>
          <w:sz w:val="15"/>
        </w:rPr>
        <w:t>Т</w:t>
      </w:r>
      <w:r>
        <w:rPr>
          <w:color w:val="221F1F"/>
          <w:spacing w:val="-79"/>
        </w:rPr>
        <w:t>з</w:t>
      </w:r>
      <w:r>
        <w:rPr>
          <w:rFonts w:ascii="Trebuchet MS" w:hAnsi="Trebuchet MS"/>
          <w:color w:val="221F1F"/>
          <w:spacing w:val="19"/>
          <w:position w:val="-5"/>
          <w:sz w:val="15"/>
        </w:rPr>
        <w:t>У</w:t>
      </w:r>
      <w:r>
        <w:rPr>
          <w:rFonts w:ascii="Trebuchet MS" w:hAnsi="Trebuchet MS"/>
          <w:color w:val="221F1F"/>
          <w:spacing w:val="-53"/>
          <w:position w:val="-5"/>
          <w:sz w:val="15"/>
        </w:rPr>
        <w:t>Р</w:t>
      </w:r>
      <w:r>
        <w:rPr>
          <w:color w:val="221F1F"/>
          <w:spacing w:val="-48"/>
        </w:rPr>
        <w:t>у</w:t>
      </w:r>
      <w:r>
        <w:rPr>
          <w:rFonts w:ascii="Trebuchet MS" w:hAnsi="Trebuchet MS"/>
          <w:color w:val="221F1F"/>
          <w:spacing w:val="-7"/>
          <w:position w:val="-5"/>
          <w:sz w:val="15"/>
        </w:rPr>
        <w:t>А</w:t>
      </w:r>
      <w:r>
        <w:rPr>
          <w:color w:val="221F1F"/>
          <w:spacing w:val="-51"/>
        </w:rPr>
        <w:t>ч</w:t>
      </w:r>
      <w:r>
        <w:rPr>
          <w:rFonts w:ascii="Trebuchet MS" w:hAnsi="Trebuchet MS"/>
          <w:color w:val="221F1F"/>
          <w:spacing w:val="19"/>
          <w:position w:val="-5"/>
          <w:sz w:val="15"/>
        </w:rPr>
        <w:t>(</w:t>
      </w:r>
      <w:r>
        <w:rPr>
          <w:rFonts w:ascii="Trebuchet MS" w:hAnsi="Trebuchet MS"/>
          <w:color w:val="221F1F"/>
          <w:spacing w:val="-50"/>
          <w:position w:val="-5"/>
          <w:sz w:val="15"/>
        </w:rPr>
        <w:t>Р</w:t>
      </w:r>
      <w:r>
        <w:rPr>
          <w:color w:val="221F1F"/>
          <w:spacing w:val="-37"/>
        </w:rPr>
        <w:t>а</w:t>
      </w:r>
      <w:r>
        <w:rPr>
          <w:rFonts w:ascii="Trebuchet MS" w:hAnsi="Trebuchet MS"/>
          <w:color w:val="221F1F"/>
          <w:spacing w:val="-12"/>
          <w:position w:val="-5"/>
          <w:sz w:val="15"/>
        </w:rPr>
        <w:t>У</w:t>
      </w:r>
      <w:r>
        <w:rPr>
          <w:color w:val="221F1F"/>
          <w:spacing w:val="-75"/>
        </w:rPr>
        <w:t>т</w:t>
      </w:r>
      <w:r>
        <w:rPr>
          <w:rFonts w:ascii="Trebuchet MS" w:hAnsi="Trebuchet MS"/>
          <w:color w:val="221F1F"/>
          <w:spacing w:val="20"/>
          <w:position w:val="-5"/>
          <w:sz w:val="15"/>
        </w:rPr>
        <w:t>С</w:t>
      </w:r>
      <w:r>
        <w:rPr>
          <w:rFonts w:ascii="Trebuchet MS" w:hAnsi="Trebuchet MS"/>
          <w:color w:val="221F1F"/>
          <w:spacing w:val="-64"/>
          <w:position w:val="-5"/>
          <w:sz w:val="15"/>
        </w:rPr>
        <w:t>С</w:t>
      </w:r>
      <w:r>
        <w:rPr>
          <w:color w:val="221F1F"/>
          <w:spacing w:val="-28"/>
        </w:rPr>
        <w:t>ь</w:t>
      </w:r>
      <w:r>
        <w:rPr>
          <w:rFonts w:ascii="Trebuchet MS" w:hAnsi="Trebuchet MS"/>
          <w:color w:val="221F1F"/>
          <w:spacing w:val="-25"/>
          <w:position w:val="-5"/>
          <w:sz w:val="15"/>
        </w:rPr>
        <w:t>К</w:t>
      </w:r>
      <w:r>
        <w:rPr>
          <w:color w:val="221F1F"/>
          <w:spacing w:val="-59"/>
        </w:rPr>
        <w:t>с</w:t>
      </w:r>
      <w:r>
        <w:rPr>
          <w:rFonts w:ascii="Trebuchet MS" w:hAnsi="Trebuchet MS"/>
          <w:color w:val="221F1F"/>
          <w:spacing w:val="9"/>
          <w:position w:val="-5"/>
          <w:sz w:val="15"/>
        </w:rPr>
        <w:t>А</w:t>
      </w:r>
      <w:r>
        <w:rPr>
          <w:color w:val="221F1F"/>
          <w:spacing w:val="-100"/>
        </w:rPr>
        <w:t>я</w:t>
      </w:r>
      <w:r>
        <w:rPr>
          <w:rFonts w:ascii="Trebuchet MS" w:hAnsi="Trebuchet MS"/>
          <w:color w:val="221F1F"/>
          <w:spacing w:val="20"/>
          <w:position w:val="-5"/>
          <w:sz w:val="15"/>
        </w:rPr>
        <w:t>Я</w:t>
      </w:r>
      <w:r>
        <w:rPr>
          <w:rFonts w:ascii="Trebuchet MS" w:hAnsi="Trebuchet MS"/>
          <w:color w:val="221F1F"/>
          <w:spacing w:val="19"/>
          <w:position w:val="-5"/>
          <w:sz w:val="15"/>
        </w:rPr>
        <w:t>)</w:t>
      </w:r>
      <w:r>
        <w:rPr>
          <w:rFonts w:ascii="Trebuchet MS" w:hAnsi="Trebuchet MS"/>
          <w:color w:val="221F1F"/>
          <w:spacing w:val="20"/>
          <w:position w:val="-5"/>
          <w:sz w:val="15"/>
        </w:rPr>
        <w:t>.</w:t>
      </w:r>
      <w:r>
        <w:rPr>
          <w:color w:val="221F1F"/>
          <w:spacing w:val="-89"/>
        </w:rPr>
        <w:t>н</w:t>
      </w:r>
      <w:r>
        <w:rPr>
          <w:rFonts w:ascii="Trebuchet MS" w:hAnsi="Trebuchet MS"/>
          <w:color w:val="221F1F"/>
          <w:spacing w:val="21"/>
          <w:position w:val="-5"/>
          <w:sz w:val="15"/>
        </w:rPr>
        <w:t>5</w:t>
      </w:r>
      <w:r>
        <w:rPr>
          <w:rFonts w:ascii="Trebuchet MS" w:hAnsi="Trebuchet MS"/>
          <w:color w:val="221F1F"/>
          <w:spacing w:val="-10"/>
          <w:position w:val="-5"/>
          <w:sz w:val="15"/>
        </w:rPr>
        <w:t>-</w:t>
      </w:r>
      <w:r>
        <w:rPr>
          <w:color w:val="221F1F"/>
          <w:spacing w:val="-28"/>
        </w:rPr>
        <w:t>а</w:t>
      </w:r>
      <w:r>
        <w:rPr>
          <w:rFonts w:ascii="Trebuchet MS" w:hAnsi="Trebuchet MS"/>
          <w:color w:val="221F1F"/>
          <w:spacing w:val="-28"/>
          <w:position w:val="-5"/>
          <w:sz w:val="15"/>
        </w:rPr>
        <w:t>9</w:t>
      </w:r>
      <w:r>
        <w:rPr>
          <w:rFonts w:ascii="Trebuchet MS" w:hAnsi="Trebuchet MS"/>
          <w:color w:val="221F1F"/>
          <w:spacing w:val="16"/>
          <w:position w:val="-5"/>
          <w:sz w:val="15"/>
        </w:rPr>
        <w:t xml:space="preserve"> </w:t>
      </w:r>
      <w:r>
        <w:rPr>
          <w:rFonts w:ascii="Trebuchet MS" w:hAnsi="Trebuchet MS"/>
          <w:color w:val="221F1F"/>
          <w:spacing w:val="-14"/>
          <w:position w:val="-5"/>
          <w:sz w:val="15"/>
        </w:rPr>
        <w:t>к</w:t>
      </w:r>
      <w:r>
        <w:rPr>
          <w:color w:val="221F1F"/>
          <w:spacing w:val="-108"/>
        </w:rPr>
        <w:t>о</w:t>
      </w:r>
      <w:r>
        <w:rPr>
          <w:rFonts w:ascii="Trebuchet MS" w:hAnsi="Trebuchet MS"/>
          <w:color w:val="221F1F"/>
          <w:spacing w:val="7"/>
          <w:position w:val="-5"/>
          <w:sz w:val="15"/>
        </w:rPr>
        <w:t>л</w:t>
      </w:r>
      <w:r>
        <w:rPr>
          <w:rFonts w:ascii="Trebuchet MS" w:hAnsi="Trebuchet MS"/>
          <w:color w:val="221F1F"/>
          <w:spacing w:val="-36"/>
          <w:position w:val="-5"/>
          <w:sz w:val="15"/>
        </w:rPr>
        <w:t>а</w:t>
      </w:r>
      <w:r>
        <w:rPr>
          <w:color w:val="221F1F"/>
          <w:spacing w:val="-73"/>
        </w:rPr>
        <w:t>с</w:t>
      </w:r>
      <w:r>
        <w:rPr>
          <w:rFonts w:ascii="Trebuchet MS" w:hAnsi="Trebuchet MS"/>
          <w:color w:val="221F1F"/>
          <w:spacing w:val="8"/>
          <w:position w:val="-5"/>
          <w:sz w:val="15"/>
        </w:rPr>
        <w:t>с</w:t>
      </w:r>
      <w:r>
        <w:rPr>
          <w:rFonts w:ascii="Trebuchet MS" w:hAnsi="Trebuchet MS"/>
          <w:color w:val="221F1F"/>
          <w:spacing w:val="-62"/>
          <w:position w:val="-5"/>
          <w:sz w:val="15"/>
        </w:rPr>
        <w:t>с</w:t>
      </w:r>
      <w:r>
        <w:rPr>
          <w:color w:val="221F1F"/>
          <w:spacing w:val="-72"/>
        </w:rPr>
        <w:t>н</w:t>
      </w:r>
      <w:r>
        <w:rPr>
          <w:rFonts w:ascii="Trebuchet MS" w:hAnsi="Trebuchet MS"/>
          <w:color w:val="221F1F"/>
          <w:spacing w:val="-14"/>
          <w:position w:val="-5"/>
          <w:sz w:val="15"/>
        </w:rPr>
        <w:t>ы</w:t>
      </w:r>
      <w:proofErr w:type="spellStart"/>
      <w:r>
        <w:rPr>
          <w:color w:val="221F1F"/>
          <w:spacing w:val="9"/>
        </w:rPr>
        <w:t>ове</w:t>
      </w:r>
      <w:proofErr w:type="spellEnd"/>
      <w:r>
        <w:rPr>
          <w:color w:val="221F1F"/>
          <w:spacing w:val="11"/>
        </w:rPr>
        <w:t xml:space="preserve"> </w:t>
      </w:r>
      <w:r>
        <w:rPr>
          <w:color w:val="221F1F"/>
          <w:spacing w:val="-28"/>
        </w:rPr>
        <w:t>диалога</w:t>
      </w:r>
      <w:r>
        <w:rPr>
          <w:color w:val="221F1F"/>
          <w:spacing w:val="10"/>
        </w:rPr>
        <w:t xml:space="preserve"> </w:t>
      </w:r>
      <w:r>
        <w:rPr>
          <w:color w:val="221F1F"/>
          <w:spacing w:val="-28"/>
        </w:rPr>
        <w:t>культур.</w:t>
      </w:r>
      <w:r>
        <w:rPr>
          <w:color w:val="221F1F"/>
          <w:spacing w:val="16"/>
        </w:rPr>
        <w:t xml:space="preserve"> </w:t>
      </w:r>
      <w:r>
        <w:rPr>
          <w:color w:val="221F1F"/>
          <w:spacing w:val="-12"/>
        </w:rPr>
        <w:t>Г</w:t>
      </w:r>
      <w:r>
        <w:rPr>
          <w:color w:val="221F1F"/>
          <w:spacing w:val="-16"/>
        </w:rPr>
        <w:t>у</w:t>
      </w:r>
      <w:r>
        <w:rPr>
          <w:color w:val="221F1F"/>
          <w:spacing w:val="-135"/>
        </w:rPr>
        <w:t>м</w:t>
      </w:r>
      <w:r>
        <w:rPr>
          <w:rFonts w:ascii="Trebuchet MS" w:hAnsi="Trebuchet MS"/>
          <w:color w:val="221F1F"/>
          <w:spacing w:val="-13"/>
          <w:vertAlign w:val="subscript"/>
        </w:rPr>
        <w:t>2</w:t>
      </w:r>
      <w:r>
        <w:rPr>
          <w:rFonts w:ascii="Trebuchet MS" w:hAnsi="Trebuchet MS"/>
          <w:color w:val="221F1F"/>
          <w:spacing w:val="-78"/>
          <w:vertAlign w:val="subscript"/>
        </w:rPr>
        <w:t>2</w:t>
      </w:r>
      <w:r>
        <w:rPr>
          <w:color w:val="221F1F"/>
          <w:spacing w:val="-73"/>
        </w:rPr>
        <w:t>а</w:t>
      </w:r>
      <w:r>
        <w:rPr>
          <w:rFonts w:ascii="Trebuchet MS" w:hAnsi="Trebuchet MS"/>
          <w:color w:val="221F1F"/>
          <w:spacing w:val="-47"/>
          <w:vertAlign w:val="subscript"/>
        </w:rPr>
        <w:t>3</w:t>
      </w:r>
      <w:r>
        <w:rPr>
          <w:color w:val="221F1F"/>
          <w:spacing w:val="-12"/>
        </w:rPr>
        <w:t>ни</w:t>
      </w:r>
      <w:r>
        <w:rPr>
          <w:color w:val="221F1F"/>
          <w:spacing w:val="-13"/>
        </w:rPr>
        <w:t>ст</w:t>
      </w:r>
      <w:r>
        <w:rPr>
          <w:color w:val="221F1F"/>
          <w:spacing w:val="-14"/>
        </w:rPr>
        <w:t>и</w:t>
      </w:r>
      <w:r>
        <w:rPr>
          <w:color w:val="221F1F"/>
          <w:spacing w:val="-12"/>
        </w:rPr>
        <w:t>ч</w:t>
      </w:r>
      <w:r>
        <w:rPr>
          <w:color w:val="221F1F"/>
          <w:spacing w:val="-14"/>
        </w:rPr>
        <w:t>е</w:t>
      </w:r>
      <w:r>
        <w:rPr>
          <w:color w:val="221F1F"/>
          <w:spacing w:val="-13"/>
        </w:rPr>
        <w:t>ски</w:t>
      </w:r>
      <w:r>
        <w:rPr>
          <w:color w:val="221F1F"/>
          <w:spacing w:val="-12"/>
        </w:rPr>
        <w:t>й</w:t>
      </w:r>
      <w:r>
        <w:rPr>
          <w:color w:val="221F1F"/>
          <w:spacing w:val="18"/>
        </w:rPr>
        <w:t xml:space="preserve"> </w:t>
      </w:r>
      <w:r>
        <w:rPr>
          <w:color w:val="221F1F"/>
          <w:spacing w:val="-28"/>
        </w:rPr>
        <w:t>потенциал</w:t>
      </w:r>
      <w:r>
        <w:rPr>
          <w:color w:val="221F1F"/>
          <w:spacing w:val="16"/>
        </w:rPr>
        <w:t xml:space="preserve"> </w:t>
      </w:r>
      <w:proofErr w:type="gramStart"/>
      <w:r>
        <w:rPr>
          <w:color w:val="221F1F"/>
          <w:spacing w:val="-28"/>
        </w:rPr>
        <w:t xml:space="preserve">рус- </w:t>
      </w:r>
      <w:proofErr w:type="spellStart"/>
      <w:r>
        <w:rPr>
          <w:color w:val="221F1F"/>
        </w:rPr>
        <w:t>ской</w:t>
      </w:r>
      <w:proofErr w:type="spellEnd"/>
      <w:proofErr w:type="gramEnd"/>
      <w:r>
        <w:rPr>
          <w:color w:val="221F1F"/>
        </w:rPr>
        <w:t xml:space="preserve"> литературы позволяет рассматривать её как общенациональную </w:t>
      </w:r>
      <w:proofErr w:type="spellStart"/>
      <w:r>
        <w:rPr>
          <w:color w:val="221F1F"/>
        </w:rPr>
        <w:t>россий</w:t>
      </w:r>
      <w:proofErr w:type="spellEnd"/>
      <w:r>
        <w:rPr>
          <w:color w:val="221F1F"/>
        </w:rPr>
        <w:t xml:space="preserve">- скую ценность, как средство воспитания школьников в духе уважительного от- ношения к языку и культуре народов Российской Федерации и мира, </w:t>
      </w:r>
      <w:proofErr w:type="spellStart"/>
      <w:r>
        <w:rPr>
          <w:color w:val="221F1F"/>
        </w:rPr>
        <w:t>формиро</w:t>
      </w:r>
      <w:proofErr w:type="spellEnd"/>
      <w:r>
        <w:rPr>
          <w:color w:val="221F1F"/>
        </w:rPr>
        <w:t xml:space="preserve">- </w:t>
      </w:r>
      <w:proofErr w:type="spellStart"/>
      <w:r>
        <w:rPr>
          <w:color w:val="221F1F"/>
        </w:rPr>
        <w:t>вания</w:t>
      </w:r>
      <w:proofErr w:type="spellEnd"/>
      <w:r>
        <w:rPr>
          <w:color w:val="221F1F"/>
        </w:rPr>
        <w:t xml:space="preserve"> культуры межнационального общения.</w:t>
      </w:r>
    </w:p>
    <w:p w14:paraId="4F5AA4BE" w14:textId="77777777" w:rsidR="00E55397" w:rsidRDefault="00395F00">
      <w:pPr>
        <w:pStyle w:val="a3"/>
        <w:ind w:right="428"/>
      </w:pPr>
      <w:r>
        <w:rPr>
          <w:color w:val="221F1F"/>
        </w:rPr>
        <w:t>Как часть предметной области «Родной язык и родная литература» учебный предмет «Родная литература (русская)»</w:t>
      </w:r>
      <w:r>
        <w:rPr>
          <w:color w:val="221F1F"/>
          <w:spacing w:val="-2"/>
        </w:rPr>
        <w:t xml:space="preserve"> </w:t>
      </w:r>
      <w:r>
        <w:rPr>
          <w:color w:val="221F1F"/>
        </w:rPr>
        <w:t xml:space="preserve">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w:t>
      </w:r>
      <w:proofErr w:type="spellStart"/>
      <w:proofErr w:type="gramStart"/>
      <w:r>
        <w:rPr>
          <w:color w:val="221F1F"/>
        </w:rPr>
        <w:t>коммуникатив</w:t>
      </w:r>
      <w:proofErr w:type="spellEnd"/>
      <w:r>
        <w:rPr>
          <w:color w:val="221F1F"/>
        </w:rPr>
        <w:t>- ной</w:t>
      </w:r>
      <w:proofErr w:type="gramEnd"/>
      <w:r>
        <w:rPr>
          <w:color w:val="221F1F"/>
        </w:rPr>
        <w:t xml:space="preserve"> и межкультурной компетенций. Вместе с тем учебный предмет «Родная литература (русская)» имеет особенности, отличающие его от учебного </w:t>
      </w:r>
      <w:proofErr w:type="gramStart"/>
      <w:r>
        <w:rPr>
          <w:color w:val="221F1F"/>
        </w:rPr>
        <w:t>пред- мета</w:t>
      </w:r>
      <w:proofErr w:type="gramEnd"/>
      <w:r>
        <w:rPr>
          <w:color w:val="221F1F"/>
        </w:rPr>
        <w:t xml:space="preserve"> «Литература», входящего в предметную область «Русский язык и литера- </w:t>
      </w:r>
      <w:r>
        <w:rPr>
          <w:color w:val="221F1F"/>
          <w:spacing w:val="-2"/>
        </w:rPr>
        <w:t>тура».</w:t>
      </w:r>
    </w:p>
    <w:p w14:paraId="636EF5FF" w14:textId="77777777" w:rsidR="00E55397" w:rsidRDefault="00395F00">
      <w:pPr>
        <w:pStyle w:val="2"/>
        <w:spacing w:before="5"/>
      </w:pPr>
      <w:r>
        <w:rPr>
          <w:color w:val="221F1F"/>
        </w:rPr>
        <w:t>Специфика</w:t>
      </w:r>
      <w:r>
        <w:rPr>
          <w:color w:val="221F1F"/>
          <w:spacing w:val="-8"/>
        </w:rPr>
        <w:t xml:space="preserve"> </w:t>
      </w:r>
      <w:r>
        <w:rPr>
          <w:color w:val="221F1F"/>
        </w:rPr>
        <w:t>курса</w:t>
      </w:r>
      <w:r>
        <w:rPr>
          <w:color w:val="221F1F"/>
          <w:spacing w:val="-8"/>
        </w:rPr>
        <w:t xml:space="preserve"> </w:t>
      </w:r>
      <w:r>
        <w:rPr>
          <w:color w:val="221F1F"/>
        </w:rPr>
        <w:t>родной</w:t>
      </w:r>
      <w:r>
        <w:rPr>
          <w:color w:val="221F1F"/>
          <w:spacing w:val="-7"/>
        </w:rPr>
        <w:t xml:space="preserve"> </w:t>
      </w:r>
      <w:r>
        <w:rPr>
          <w:color w:val="221F1F"/>
        </w:rPr>
        <w:t>русской</w:t>
      </w:r>
      <w:r>
        <w:rPr>
          <w:color w:val="221F1F"/>
          <w:spacing w:val="-10"/>
        </w:rPr>
        <w:t xml:space="preserve"> </w:t>
      </w:r>
      <w:r>
        <w:rPr>
          <w:color w:val="221F1F"/>
        </w:rPr>
        <w:t>литературы</w:t>
      </w:r>
      <w:r>
        <w:rPr>
          <w:color w:val="221F1F"/>
          <w:spacing w:val="-9"/>
        </w:rPr>
        <w:t xml:space="preserve"> </w:t>
      </w:r>
      <w:r>
        <w:rPr>
          <w:color w:val="221F1F"/>
          <w:spacing w:val="-2"/>
        </w:rPr>
        <w:t>обусловлена:</w:t>
      </w:r>
    </w:p>
    <w:p w14:paraId="32E023D6" w14:textId="77777777" w:rsidR="00E55397" w:rsidRDefault="00395F00">
      <w:pPr>
        <w:pStyle w:val="a3"/>
        <w:spacing w:line="319" w:lineRule="exact"/>
      </w:pPr>
      <w:r>
        <w:rPr>
          <w:color w:val="221F1F"/>
        </w:rPr>
        <w:t>а)</w:t>
      </w:r>
      <w:r>
        <w:rPr>
          <w:color w:val="221F1F"/>
          <w:spacing w:val="19"/>
        </w:rPr>
        <w:t xml:space="preserve"> </w:t>
      </w:r>
      <w:r>
        <w:rPr>
          <w:color w:val="221F1F"/>
        </w:rPr>
        <w:t>отбором</w:t>
      </w:r>
      <w:r>
        <w:rPr>
          <w:color w:val="221F1F"/>
          <w:spacing w:val="22"/>
        </w:rPr>
        <w:t xml:space="preserve"> </w:t>
      </w:r>
      <w:r>
        <w:rPr>
          <w:color w:val="221F1F"/>
        </w:rPr>
        <w:t>произведений</w:t>
      </w:r>
      <w:r>
        <w:rPr>
          <w:color w:val="221F1F"/>
          <w:spacing w:val="22"/>
        </w:rPr>
        <w:t xml:space="preserve"> </w:t>
      </w:r>
      <w:r>
        <w:rPr>
          <w:color w:val="221F1F"/>
        </w:rPr>
        <w:t>русской</w:t>
      </w:r>
      <w:r>
        <w:rPr>
          <w:color w:val="221F1F"/>
          <w:spacing w:val="22"/>
        </w:rPr>
        <w:t xml:space="preserve"> </w:t>
      </w:r>
      <w:r>
        <w:rPr>
          <w:color w:val="221F1F"/>
        </w:rPr>
        <w:t>литературы,</w:t>
      </w:r>
      <w:r>
        <w:rPr>
          <w:color w:val="221F1F"/>
          <w:spacing w:val="21"/>
        </w:rPr>
        <w:t xml:space="preserve"> </w:t>
      </w:r>
      <w:r>
        <w:rPr>
          <w:color w:val="221F1F"/>
        </w:rPr>
        <w:t>в</w:t>
      </w:r>
      <w:r>
        <w:rPr>
          <w:color w:val="221F1F"/>
          <w:spacing w:val="21"/>
        </w:rPr>
        <w:t xml:space="preserve"> </w:t>
      </w:r>
      <w:r>
        <w:rPr>
          <w:color w:val="221F1F"/>
        </w:rPr>
        <w:t>которых</w:t>
      </w:r>
      <w:r>
        <w:rPr>
          <w:color w:val="221F1F"/>
          <w:spacing w:val="21"/>
        </w:rPr>
        <w:t xml:space="preserve"> </w:t>
      </w:r>
      <w:r>
        <w:rPr>
          <w:color w:val="221F1F"/>
        </w:rPr>
        <w:t>наиболее</w:t>
      </w:r>
      <w:r>
        <w:rPr>
          <w:color w:val="221F1F"/>
          <w:spacing w:val="22"/>
        </w:rPr>
        <w:t xml:space="preserve"> </w:t>
      </w:r>
      <w:r>
        <w:rPr>
          <w:color w:val="221F1F"/>
        </w:rPr>
        <w:t>ярко</w:t>
      </w:r>
      <w:r>
        <w:rPr>
          <w:color w:val="221F1F"/>
          <w:spacing w:val="22"/>
        </w:rPr>
        <w:t xml:space="preserve"> </w:t>
      </w:r>
      <w:proofErr w:type="spellStart"/>
      <w:r>
        <w:rPr>
          <w:color w:val="221F1F"/>
          <w:spacing w:val="-2"/>
        </w:rPr>
        <w:t>выра</w:t>
      </w:r>
      <w:proofErr w:type="spellEnd"/>
      <w:r>
        <w:rPr>
          <w:color w:val="221F1F"/>
          <w:spacing w:val="-2"/>
        </w:rPr>
        <w:t>-</w:t>
      </w:r>
    </w:p>
    <w:p w14:paraId="5BCB874E" w14:textId="77777777" w:rsidR="00E55397" w:rsidRDefault="00E55397">
      <w:pPr>
        <w:spacing w:line="319" w:lineRule="exact"/>
        <w:sectPr w:rsidR="00E55397">
          <w:pgSz w:w="11910" w:h="16840"/>
          <w:pgMar w:top="1040" w:right="700" w:bottom="280" w:left="340" w:header="720" w:footer="720" w:gutter="0"/>
          <w:cols w:space="720"/>
        </w:sectPr>
      </w:pPr>
    </w:p>
    <w:p w14:paraId="2A12AEE1" w14:textId="77777777" w:rsidR="00E55397" w:rsidRDefault="00395F00">
      <w:pPr>
        <w:pStyle w:val="a3"/>
        <w:spacing w:before="67"/>
        <w:ind w:right="426"/>
      </w:pPr>
      <w:proofErr w:type="spellStart"/>
      <w:r>
        <w:rPr>
          <w:color w:val="221F1F"/>
        </w:rPr>
        <w:lastRenderedPageBreak/>
        <w:t>жено</w:t>
      </w:r>
      <w:proofErr w:type="spellEnd"/>
      <w:r>
        <w:rPr>
          <w:color w:val="221F1F"/>
        </w:rPr>
        <w:t xml:space="preserve"> их национально-культурное своеобразие, например, русский </w:t>
      </w:r>
      <w:proofErr w:type="spellStart"/>
      <w:proofErr w:type="gramStart"/>
      <w:r>
        <w:rPr>
          <w:color w:val="221F1F"/>
        </w:rPr>
        <w:t>националь</w:t>
      </w:r>
      <w:proofErr w:type="spellEnd"/>
      <w:r>
        <w:rPr>
          <w:color w:val="221F1F"/>
        </w:rPr>
        <w:t xml:space="preserve">- </w:t>
      </w:r>
      <w:proofErr w:type="spellStart"/>
      <w:r>
        <w:rPr>
          <w:color w:val="221F1F"/>
        </w:rPr>
        <w:t>ный</w:t>
      </w:r>
      <w:proofErr w:type="spellEnd"/>
      <w:proofErr w:type="gramEnd"/>
      <w:r>
        <w:rPr>
          <w:color w:val="221F1F"/>
        </w:rPr>
        <w:t xml:space="preserve"> характер, обычаи и традиции русского народа, духовные основы русской </w:t>
      </w:r>
      <w:r>
        <w:rPr>
          <w:color w:val="221F1F"/>
          <w:spacing w:val="-2"/>
        </w:rPr>
        <w:t>культуры;</w:t>
      </w:r>
    </w:p>
    <w:p w14:paraId="29CBA4AA" w14:textId="77777777" w:rsidR="00E55397" w:rsidRDefault="00395F00">
      <w:pPr>
        <w:pStyle w:val="a3"/>
        <w:spacing w:before="2"/>
        <w:ind w:right="430"/>
      </w:pPr>
      <w:r>
        <w:rPr>
          <w:color w:val="221F1F"/>
        </w:rPr>
        <w:t>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14:paraId="0478C6B5" w14:textId="77777777" w:rsidR="00E55397" w:rsidRDefault="00395F00">
      <w:pPr>
        <w:pStyle w:val="a3"/>
        <w:ind w:right="429"/>
      </w:pPr>
      <w:r>
        <w:rPr>
          <w:color w:val="221F1F"/>
        </w:rPr>
        <w:t>Содержание</w:t>
      </w:r>
      <w:r>
        <w:rPr>
          <w:color w:val="221F1F"/>
          <w:spacing w:val="-18"/>
        </w:rPr>
        <w:t xml:space="preserve"> </w:t>
      </w:r>
      <w:r>
        <w:rPr>
          <w:color w:val="221F1F"/>
        </w:rPr>
        <w:t>курса</w:t>
      </w:r>
      <w:r>
        <w:rPr>
          <w:color w:val="221F1F"/>
          <w:spacing w:val="-17"/>
        </w:rPr>
        <w:t xml:space="preserve"> </w:t>
      </w:r>
      <w:r>
        <w:rPr>
          <w:color w:val="221F1F"/>
        </w:rPr>
        <w:t>«Родная</w:t>
      </w:r>
      <w:r>
        <w:rPr>
          <w:color w:val="221F1F"/>
          <w:spacing w:val="-18"/>
        </w:rPr>
        <w:t xml:space="preserve"> </w:t>
      </w:r>
      <w:r>
        <w:rPr>
          <w:color w:val="221F1F"/>
        </w:rPr>
        <w:t>литература</w:t>
      </w:r>
      <w:r>
        <w:rPr>
          <w:color w:val="221F1F"/>
          <w:spacing w:val="-17"/>
        </w:rPr>
        <w:t xml:space="preserve"> </w:t>
      </w:r>
      <w:r>
        <w:rPr>
          <w:color w:val="221F1F"/>
        </w:rPr>
        <w:t>(русская)»</w:t>
      </w:r>
      <w:r>
        <w:rPr>
          <w:color w:val="221F1F"/>
          <w:spacing w:val="-18"/>
        </w:rPr>
        <w:t xml:space="preserve"> </w:t>
      </w:r>
      <w:r>
        <w:rPr>
          <w:color w:val="221F1F"/>
        </w:rPr>
        <w:t>направлено</w:t>
      </w:r>
      <w:r>
        <w:rPr>
          <w:color w:val="221F1F"/>
          <w:spacing w:val="-17"/>
        </w:rPr>
        <w:t xml:space="preserve"> </w:t>
      </w:r>
      <w:r>
        <w:rPr>
          <w:color w:val="221F1F"/>
        </w:rPr>
        <w:t>на</w:t>
      </w:r>
      <w:r>
        <w:rPr>
          <w:color w:val="221F1F"/>
          <w:spacing w:val="-18"/>
        </w:rPr>
        <w:t xml:space="preserve"> </w:t>
      </w:r>
      <w:r>
        <w:rPr>
          <w:color w:val="221F1F"/>
        </w:rPr>
        <w:t xml:space="preserve">удовлетворение потребности школьников в изучении русской литературы как особого, </w:t>
      </w:r>
      <w:proofErr w:type="spellStart"/>
      <w:proofErr w:type="gramStart"/>
      <w:r>
        <w:rPr>
          <w:color w:val="221F1F"/>
        </w:rPr>
        <w:t>эстети</w:t>
      </w:r>
      <w:proofErr w:type="spellEnd"/>
      <w:r>
        <w:rPr>
          <w:color w:val="221F1F"/>
        </w:rPr>
        <w:t xml:space="preserve">- </w:t>
      </w:r>
      <w:proofErr w:type="spellStart"/>
      <w:r>
        <w:rPr>
          <w:color w:val="221F1F"/>
        </w:rPr>
        <w:t>ческого</w:t>
      </w:r>
      <w:proofErr w:type="spellEnd"/>
      <w:proofErr w:type="gramEnd"/>
      <w:r>
        <w:rPr>
          <w:color w:val="221F1F"/>
        </w:rPr>
        <w:t>,</w:t>
      </w:r>
      <w:r>
        <w:rPr>
          <w:color w:val="221F1F"/>
          <w:spacing w:val="-9"/>
        </w:rPr>
        <w:t xml:space="preserve"> </w:t>
      </w:r>
      <w:r>
        <w:rPr>
          <w:color w:val="221F1F"/>
        </w:rPr>
        <w:t>средства</w:t>
      </w:r>
      <w:r>
        <w:rPr>
          <w:color w:val="221F1F"/>
          <w:spacing w:val="-12"/>
        </w:rPr>
        <w:t xml:space="preserve"> </w:t>
      </w:r>
      <w:r>
        <w:rPr>
          <w:color w:val="221F1F"/>
        </w:rPr>
        <w:t>познания</w:t>
      </w:r>
      <w:r>
        <w:rPr>
          <w:color w:val="221F1F"/>
          <w:spacing w:val="-11"/>
        </w:rPr>
        <w:t xml:space="preserve"> </w:t>
      </w:r>
      <w:r>
        <w:rPr>
          <w:color w:val="221F1F"/>
        </w:rPr>
        <w:t>русской</w:t>
      </w:r>
      <w:r>
        <w:rPr>
          <w:color w:val="221F1F"/>
          <w:spacing w:val="-11"/>
        </w:rPr>
        <w:t xml:space="preserve"> </w:t>
      </w:r>
      <w:r>
        <w:rPr>
          <w:color w:val="221F1F"/>
        </w:rPr>
        <w:t>национальной</w:t>
      </w:r>
      <w:r>
        <w:rPr>
          <w:color w:val="221F1F"/>
          <w:spacing w:val="-11"/>
        </w:rPr>
        <w:t xml:space="preserve"> </w:t>
      </w:r>
      <w:r>
        <w:rPr>
          <w:color w:val="221F1F"/>
        </w:rPr>
        <w:t>культуры</w:t>
      </w:r>
      <w:r>
        <w:rPr>
          <w:color w:val="221F1F"/>
          <w:spacing w:val="-8"/>
        </w:rPr>
        <w:t xml:space="preserve"> </w:t>
      </w:r>
      <w:r>
        <w:rPr>
          <w:color w:val="221F1F"/>
        </w:rPr>
        <w:t>и</w:t>
      </w:r>
      <w:r>
        <w:rPr>
          <w:color w:val="221F1F"/>
          <w:spacing w:val="-8"/>
        </w:rPr>
        <w:t xml:space="preserve"> </w:t>
      </w:r>
      <w:r>
        <w:rPr>
          <w:color w:val="221F1F"/>
        </w:rPr>
        <w:t>самореализации</w:t>
      </w:r>
      <w:r>
        <w:rPr>
          <w:color w:val="221F1F"/>
          <w:spacing w:val="-10"/>
        </w:rPr>
        <w:t xml:space="preserve"> </w:t>
      </w:r>
      <w:r>
        <w:rPr>
          <w:color w:val="221F1F"/>
        </w:rPr>
        <w:t xml:space="preserve">в ней. Учебный предмет «Родная литература (русская)» не ущемляет права тех школьников, которые изучают иные родные языки и родные литературы, по- этому учебное время, отведённое на изучение данного предмета, не может рассматриваться как время для углублённого изучения основного курса </w:t>
      </w:r>
      <w:proofErr w:type="spellStart"/>
      <w:r>
        <w:rPr>
          <w:color w:val="221F1F"/>
        </w:rPr>
        <w:t>лите</w:t>
      </w:r>
      <w:proofErr w:type="spellEnd"/>
      <w:r>
        <w:rPr>
          <w:color w:val="221F1F"/>
        </w:rPr>
        <w:t xml:space="preserve">- </w:t>
      </w:r>
      <w:proofErr w:type="spellStart"/>
      <w:r>
        <w:rPr>
          <w:color w:val="221F1F"/>
        </w:rPr>
        <w:t>ратуры</w:t>
      </w:r>
      <w:proofErr w:type="spellEnd"/>
      <w:r>
        <w:rPr>
          <w:color w:val="221F1F"/>
        </w:rPr>
        <w:t>, входящего в предметную область «Русский язык и литература».</w:t>
      </w:r>
    </w:p>
    <w:p w14:paraId="286BC308" w14:textId="77777777" w:rsidR="00E55397" w:rsidRDefault="00395F00">
      <w:pPr>
        <w:pStyle w:val="a3"/>
        <w:spacing w:before="1"/>
        <w:ind w:right="426"/>
      </w:pPr>
      <w:r>
        <w:rPr>
          <w:color w:val="221F1F"/>
        </w:rPr>
        <w:t xml:space="preserve">Содержание программы по родной русской литературе не включает </w:t>
      </w:r>
      <w:proofErr w:type="spellStart"/>
      <w:r>
        <w:rPr>
          <w:color w:val="221F1F"/>
        </w:rPr>
        <w:t>произве</w:t>
      </w:r>
      <w:proofErr w:type="spellEnd"/>
      <w:r>
        <w:rPr>
          <w:color w:val="221F1F"/>
        </w:rPr>
        <w:t xml:space="preserve">- </w:t>
      </w:r>
      <w:proofErr w:type="spellStart"/>
      <w:r>
        <w:rPr>
          <w:color w:val="221F1F"/>
        </w:rPr>
        <w:t>дения</w:t>
      </w:r>
      <w:proofErr w:type="spellEnd"/>
      <w:r>
        <w:rPr>
          <w:color w:val="221F1F"/>
        </w:rPr>
        <w:t xml:space="preserve">, изучаемые в основном курсе литературы, его задача — расширить </w:t>
      </w:r>
      <w:proofErr w:type="spellStart"/>
      <w:r>
        <w:rPr>
          <w:color w:val="221F1F"/>
        </w:rPr>
        <w:t>лите</w:t>
      </w:r>
      <w:proofErr w:type="spellEnd"/>
      <w:r>
        <w:rPr>
          <w:color w:val="221F1F"/>
        </w:rPr>
        <w:t xml:space="preserve">- </w:t>
      </w:r>
      <w:proofErr w:type="spellStart"/>
      <w:r>
        <w:rPr>
          <w:color w:val="221F1F"/>
        </w:rPr>
        <w:t>ратурный</w:t>
      </w:r>
      <w:proofErr w:type="spellEnd"/>
      <w:r>
        <w:rPr>
          <w:color w:val="221F1F"/>
        </w:rPr>
        <w:t xml:space="preserve"> и культурный кругозор обучающихся за счёт их знакомства с </w:t>
      </w:r>
      <w:proofErr w:type="spellStart"/>
      <w:r>
        <w:rPr>
          <w:color w:val="221F1F"/>
        </w:rPr>
        <w:t>допол</w:t>
      </w:r>
      <w:proofErr w:type="spellEnd"/>
      <w:r>
        <w:rPr>
          <w:color w:val="221F1F"/>
        </w:rPr>
        <w:t xml:space="preserve">- </w:t>
      </w:r>
      <w:proofErr w:type="spellStart"/>
      <w:r>
        <w:rPr>
          <w:color w:val="221F1F"/>
        </w:rPr>
        <w:t>нительными</w:t>
      </w:r>
      <w:proofErr w:type="spellEnd"/>
      <w:r>
        <w:rPr>
          <w:color w:val="221F1F"/>
        </w:rPr>
        <w:t xml:space="preserve"> произведениями фольклора, русской классики и современной ли- </w:t>
      </w:r>
      <w:proofErr w:type="spellStart"/>
      <w:r>
        <w:rPr>
          <w:color w:val="221F1F"/>
        </w:rPr>
        <w:t>тературы</w:t>
      </w:r>
      <w:proofErr w:type="spellEnd"/>
      <w:r>
        <w:rPr>
          <w:color w:val="221F1F"/>
        </w:rPr>
        <w:t>, наиболее ярко воплотившими национальные особенности русской литературы</w:t>
      </w:r>
      <w:r>
        <w:rPr>
          <w:color w:val="221F1F"/>
          <w:spacing w:val="40"/>
        </w:rPr>
        <w:t xml:space="preserve">  </w:t>
      </w:r>
      <w:r>
        <w:rPr>
          <w:color w:val="221F1F"/>
        </w:rPr>
        <w:t>и</w:t>
      </w:r>
      <w:r>
        <w:rPr>
          <w:color w:val="221F1F"/>
          <w:spacing w:val="40"/>
        </w:rPr>
        <w:t xml:space="preserve">  </w:t>
      </w:r>
      <w:r>
        <w:rPr>
          <w:color w:val="221F1F"/>
        </w:rPr>
        <w:t>культуры,</w:t>
      </w:r>
      <w:r>
        <w:rPr>
          <w:color w:val="221F1F"/>
          <w:spacing w:val="40"/>
        </w:rPr>
        <w:t xml:space="preserve">  </w:t>
      </w:r>
      <w:r>
        <w:rPr>
          <w:color w:val="221F1F"/>
        </w:rPr>
        <w:t>которые</w:t>
      </w:r>
      <w:r>
        <w:rPr>
          <w:color w:val="221F1F"/>
          <w:spacing w:val="40"/>
        </w:rPr>
        <w:t xml:space="preserve">  </w:t>
      </w:r>
      <w:r>
        <w:rPr>
          <w:color w:val="221F1F"/>
        </w:rPr>
        <w:t>могут</w:t>
      </w:r>
      <w:r>
        <w:rPr>
          <w:color w:val="221F1F"/>
          <w:spacing w:val="40"/>
        </w:rPr>
        <w:t xml:space="preserve">  </w:t>
      </w:r>
      <w:r>
        <w:rPr>
          <w:color w:val="221F1F"/>
        </w:rPr>
        <w:t>быть</w:t>
      </w:r>
      <w:r>
        <w:rPr>
          <w:color w:val="221F1F"/>
          <w:spacing w:val="40"/>
        </w:rPr>
        <w:t xml:space="preserve">  </w:t>
      </w:r>
      <w:r>
        <w:rPr>
          <w:color w:val="221F1F"/>
        </w:rPr>
        <w:t>включены</w:t>
      </w:r>
      <w:r>
        <w:rPr>
          <w:color w:val="221F1F"/>
          <w:spacing w:val="40"/>
        </w:rPr>
        <w:t xml:space="preserve">  </w:t>
      </w:r>
      <w:r>
        <w:rPr>
          <w:color w:val="221F1F"/>
        </w:rPr>
        <w:t>в</w:t>
      </w:r>
      <w:r>
        <w:rPr>
          <w:color w:val="221F1F"/>
          <w:spacing w:val="40"/>
        </w:rPr>
        <w:t xml:space="preserve">  </w:t>
      </w:r>
      <w:r>
        <w:rPr>
          <w:color w:val="221F1F"/>
        </w:rPr>
        <w:t>проблем-</w:t>
      </w:r>
      <w:r>
        <w:rPr>
          <w:color w:val="221F1F"/>
          <w:spacing w:val="40"/>
        </w:rPr>
        <w:t xml:space="preserve"> </w:t>
      </w:r>
      <w:r>
        <w:rPr>
          <w:color w:val="221F1F"/>
        </w:rPr>
        <w:t>но-тематические блоки в соответствии со спецификой курса.</w:t>
      </w:r>
    </w:p>
    <w:p w14:paraId="4925C300" w14:textId="77777777" w:rsidR="00E55397" w:rsidRDefault="00395F00">
      <w:pPr>
        <w:pStyle w:val="a3"/>
        <w:ind w:right="437"/>
      </w:pPr>
      <w:r>
        <w:rPr>
          <w:color w:val="221F1F"/>
        </w:rPr>
        <w:t>В содержании курса родной русской литературы в программе выделяются три содержательные линии (три проблемно-тематических блока):</w:t>
      </w:r>
    </w:p>
    <w:p w14:paraId="48B6C093" w14:textId="77777777" w:rsidR="00E55397" w:rsidRDefault="00395F00" w:rsidP="000F6D24">
      <w:pPr>
        <w:pStyle w:val="a5"/>
        <w:numPr>
          <w:ilvl w:val="0"/>
          <w:numId w:val="175"/>
        </w:numPr>
        <w:tabs>
          <w:tab w:val="left" w:pos="1501"/>
        </w:tabs>
        <w:spacing w:line="342" w:lineRule="exact"/>
        <w:ind w:left="1501"/>
        <w:jc w:val="left"/>
        <w:rPr>
          <w:sz w:val="28"/>
        </w:rPr>
      </w:pPr>
      <w:r>
        <w:rPr>
          <w:color w:val="221F1F"/>
          <w:sz w:val="28"/>
        </w:rPr>
        <w:t>«Россия</w:t>
      </w:r>
      <w:r>
        <w:rPr>
          <w:color w:val="221F1F"/>
          <w:spacing w:val="-5"/>
          <w:sz w:val="28"/>
        </w:rPr>
        <w:t xml:space="preserve"> </w:t>
      </w:r>
      <w:r>
        <w:rPr>
          <w:color w:val="221F1F"/>
          <w:sz w:val="28"/>
        </w:rPr>
        <w:t>—</w:t>
      </w:r>
      <w:r>
        <w:rPr>
          <w:color w:val="221F1F"/>
          <w:spacing w:val="-5"/>
          <w:sz w:val="28"/>
        </w:rPr>
        <w:t xml:space="preserve"> </w:t>
      </w:r>
      <w:r>
        <w:rPr>
          <w:color w:val="221F1F"/>
          <w:sz w:val="28"/>
        </w:rPr>
        <w:t>родина</w:t>
      </w:r>
      <w:r>
        <w:rPr>
          <w:color w:val="221F1F"/>
          <w:spacing w:val="-6"/>
          <w:sz w:val="28"/>
        </w:rPr>
        <w:t xml:space="preserve"> </w:t>
      </w:r>
      <w:r>
        <w:rPr>
          <w:color w:val="221F1F"/>
          <w:spacing w:val="-2"/>
          <w:sz w:val="28"/>
        </w:rPr>
        <w:t>моя»;</w:t>
      </w:r>
    </w:p>
    <w:p w14:paraId="26069E9F" w14:textId="77777777" w:rsidR="00E55397" w:rsidRDefault="00395F00" w:rsidP="000F6D24">
      <w:pPr>
        <w:pStyle w:val="a5"/>
        <w:numPr>
          <w:ilvl w:val="0"/>
          <w:numId w:val="175"/>
        </w:numPr>
        <w:tabs>
          <w:tab w:val="left" w:pos="1501"/>
        </w:tabs>
        <w:spacing w:line="342" w:lineRule="exact"/>
        <w:ind w:left="1501"/>
        <w:jc w:val="left"/>
        <w:rPr>
          <w:sz w:val="28"/>
        </w:rPr>
      </w:pPr>
      <w:r>
        <w:rPr>
          <w:color w:val="221F1F"/>
          <w:sz w:val="28"/>
        </w:rPr>
        <w:t>«Русские</w:t>
      </w:r>
      <w:r>
        <w:rPr>
          <w:color w:val="221F1F"/>
          <w:spacing w:val="-7"/>
          <w:sz w:val="28"/>
        </w:rPr>
        <w:t xml:space="preserve"> </w:t>
      </w:r>
      <w:r>
        <w:rPr>
          <w:color w:val="221F1F"/>
          <w:spacing w:val="-2"/>
          <w:sz w:val="28"/>
        </w:rPr>
        <w:t>традиции»;</w:t>
      </w:r>
    </w:p>
    <w:p w14:paraId="66FFFDB8" w14:textId="77777777" w:rsidR="00E55397" w:rsidRDefault="00395F00" w:rsidP="000F6D24">
      <w:pPr>
        <w:pStyle w:val="a5"/>
        <w:numPr>
          <w:ilvl w:val="0"/>
          <w:numId w:val="175"/>
        </w:numPr>
        <w:tabs>
          <w:tab w:val="left" w:pos="1501"/>
        </w:tabs>
        <w:spacing w:line="342" w:lineRule="exact"/>
        <w:ind w:left="1501"/>
        <w:jc w:val="left"/>
        <w:rPr>
          <w:sz w:val="28"/>
        </w:rPr>
      </w:pPr>
      <w:r>
        <w:rPr>
          <w:color w:val="221F1F"/>
          <w:sz w:val="28"/>
        </w:rPr>
        <w:t>«Русский</w:t>
      </w:r>
      <w:r>
        <w:rPr>
          <w:color w:val="221F1F"/>
          <w:spacing w:val="-8"/>
          <w:sz w:val="28"/>
        </w:rPr>
        <w:t xml:space="preserve"> </w:t>
      </w:r>
      <w:r>
        <w:rPr>
          <w:color w:val="221F1F"/>
          <w:sz w:val="28"/>
        </w:rPr>
        <w:t>характер</w:t>
      </w:r>
      <w:r>
        <w:rPr>
          <w:color w:val="221F1F"/>
          <w:spacing w:val="-4"/>
          <w:sz w:val="28"/>
        </w:rPr>
        <w:t xml:space="preserve"> </w:t>
      </w:r>
      <w:r>
        <w:rPr>
          <w:color w:val="221F1F"/>
          <w:sz w:val="28"/>
        </w:rPr>
        <w:t>—</w:t>
      </w:r>
      <w:r>
        <w:rPr>
          <w:color w:val="221F1F"/>
          <w:spacing w:val="-5"/>
          <w:sz w:val="28"/>
        </w:rPr>
        <w:t xml:space="preserve"> </w:t>
      </w:r>
      <w:r>
        <w:rPr>
          <w:color w:val="221F1F"/>
          <w:sz w:val="28"/>
        </w:rPr>
        <w:t>русская</w:t>
      </w:r>
      <w:r>
        <w:rPr>
          <w:color w:val="221F1F"/>
          <w:spacing w:val="-3"/>
          <w:sz w:val="28"/>
        </w:rPr>
        <w:t xml:space="preserve"> </w:t>
      </w:r>
      <w:r>
        <w:rPr>
          <w:color w:val="221F1F"/>
          <w:spacing w:val="-2"/>
          <w:sz w:val="28"/>
        </w:rPr>
        <w:t>душа».</w:t>
      </w:r>
    </w:p>
    <w:p w14:paraId="05B57262" w14:textId="77777777" w:rsidR="00E55397" w:rsidRDefault="00395F00">
      <w:pPr>
        <w:pStyle w:val="a3"/>
        <w:spacing w:before="1"/>
        <w:ind w:right="427"/>
      </w:pPr>
      <w:r>
        <w:rPr>
          <w:color w:val="221F1F"/>
        </w:rPr>
        <w:t xml:space="preserve">Каждая содержательная линия предусматривает вариативный компонент </w:t>
      </w:r>
      <w:proofErr w:type="gramStart"/>
      <w:r>
        <w:rPr>
          <w:color w:val="221F1F"/>
        </w:rPr>
        <w:t>со- держания</w:t>
      </w:r>
      <w:proofErr w:type="gramEnd"/>
      <w:r>
        <w:rPr>
          <w:color w:val="221F1F"/>
        </w:rPr>
        <w:t xml:space="preserve">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w:t>
      </w:r>
      <w:proofErr w:type="gramStart"/>
      <w:r>
        <w:rPr>
          <w:color w:val="221F1F"/>
        </w:rPr>
        <w:t xml:space="preserve">рус- </w:t>
      </w:r>
      <w:proofErr w:type="spellStart"/>
      <w:r>
        <w:rPr>
          <w:color w:val="221F1F"/>
        </w:rPr>
        <w:t>ском</w:t>
      </w:r>
      <w:proofErr w:type="spellEnd"/>
      <w:proofErr w:type="gramEnd"/>
      <w:r>
        <w:rPr>
          <w:color w:val="221F1F"/>
        </w:rPr>
        <w:t xml:space="preserve"> и родном языках; новогодние традиции в литературе народов России и мира; образ степи в фольклоре и литературе народов России и др.</w:t>
      </w:r>
    </w:p>
    <w:p w14:paraId="1CF1DAB7" w14:textId="77777777" w:rsidR="00E55397" w:rsidRDefault="00395F00">
      <w:pPr>
        <w:pStyle w:val="a3"/>
        <w:ind w:right="425"/>
      </w:pPr>
      <w:r>
        <w:rPr>
          <w:color w:val="221F1F"/>
        </w:rPr>
        <w:t xml:space="preserve">Программа учебного предмета «Родная литература (русская)» для 5—9 классов основной школы строится на сочетании проблемно-тематического, </w:t>
      </w:r>
      <w:proofErr w:type="spellStart"/>
      <w:proofErr w:type="gramStart"/>
      <w:r>
        <w:rPr>
          <w:color w:val="221F1F"/>
        </w:rPr>
        <w:t>концентри</w:t>
      </w:r>
      <w:proofErr w:type="spellEnd"/>
      <w:r>
        <w:rPr>
          <w:color w:val="221F1F"/>
        </w:rPr>
        <w:t xml:space="preserve">- </w:t>
      </w:r>
      <w:proofErr w:type="spellStart"/>
      <w:r>
        <w:rPr>
          <w:color w:val="221F1F"/>
        </w:rPr>
        <w:t>ческого</w:t>
      </w:r>
      <w:proofErr w:type="spellEnd"/>
      <w:proofErr w:type="gramEnd"/>
      <w:r>
        <w:rPr>
          <w:color w:val="221F1F"/>
        </w:rPr>
        <w:t xml:space="preserve">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14:paraId="05607267" w14:textId="77777777" w:rsidR="00E55397" w:rsidRDefault="00395F00">
      <w:pPr>
        <w:spacing w:before="1"/>
        <w:ind w:left="793" w:right="429"/>
        <w:jc w:val="both"/>
        <w:rPr>
          <w:i/>
          <w:sz w:val="28"/>
        </w:rPr>
      </w:pPr>
      <w:r>
        <w:rPr>
          <w:color w:val="221F1F"/>
          <w:sz w:val="28"/>
        </w:rPr>
        <w:t>Проблемно-тематические блоки объединяют произведения в соответствии с выделенными</w:t>
      </w:r>
      <w:r>
        <w:rPr>
          <w:color w:val="221F1F"/>
          <w:spacing w:val="6"/>
          <w:sz w:val="28"/>
        </w:rPr>
        <w:t xml:space="preserve"> </w:t>
      </w:r>
      <w:r>
        <w:rPr>
          <w:color w:val="221F1F"/>
          <w:sz w:val="28"/>
        </w:rPr>
        <w:t>сквозными</w:t>
      </w:r>
      <w:r>
        <w:rPr>
          <w:color w:val="221F1F"/>
          <w:spacing w:val="8"/>
          <w:sz w:val="28"/>
        </w:rPr>
        <w:t xml:space="preserve"> </w:t>
      </w:r>
      <w:r>
        <w:rPr>
          <w:color w:val="221F1F"/>
          <w:sz w:val="28"/>
        </w:rPr>
        <w:t>линиями</w:t>
      </w:r>
      <w:r>
        <w:rPr>
          <w:color w:val="221F1F"/>
          <w:spacing w:val="8"/>
          <w:sz w:val="28"/>
        </w:rPr>
        <w:t xml:space="preserve"> </w:t>
      </w:r>
      <w:r>
        <w:rPr>
          <w:color w:val="221F1F"/>
          <w:sz w:val="28"/>
        </w:rPr>
        <w:t>(например,</w:t>
      </w:r>
      <w:r>
        <w:rPr>
          <w:color w:val="221F1F"/>
          <w:spacing w:val="6"/>
          <w:sz w:val="28"/>
        </w:rPr>
        <w:t xml:space="preserve"> </w:t>
      </w:r>
      <w:r>
        <w:rPr>
          <w:i/>
          <w:color w:val="221F1F"/>
          <w:sz w:val="28"/>
        </w:rPr>
        <w:t>родные</w:t>
      </w:r>
      <w:r>
        <w:rPr>
          <w:i/>
          <w:color w:val="221F1F"/>
          <w:spacing w:val="5"/>
          <w:sz w:val="28"/>
        </w:rPr>
        <w:t xml:space="preserve"> </w:t>
      </w:r>
      <w:r>
        <w:rPr>
          <w:i/>
          <w:color w:val="221F1F"/>
          <w:sz w:val="28"/>
        </w:rPr>
        <w:t>просторы</w:t>
      </w:r>
      <w:r>
        <w:rPr>
          <w:i/>
          <w:color w:val="221F1F"/>
          <w:spacing w:val="10"/>
          <w:sz w:val="28"/>
        </w:rPr>
        <w:t xml:space="preserve"> </w:t>
      </w:r>
      <w:r>
        <w:rPr>
          <w:i/>
          <w:color w:val="221F1F"/>
          <w:sz w:val="28"/>
        </w:rPr>
        <w:t>—</w:t>
      </w:r>
      <w:r>
        <w:rPr>
          <w:i/>
          <w:color w:val="221F1F"/>
          <w:spacing w:val="5"/>
          <w:sz w:val="28"/>
        </w:rPr>
        <w:t xml:space="preserve"> </w:t>
      </w:r>
      <w:r>
        <w:rPr>
          <w:i/>
          <w:color w:val="221F1F"/>
          <w:sz w:val="28"/>
        </w:rPr>
        <w:t>русский</w:t>
      </w:r>
      <w:r>
        <w:rPr>
          <w:i/>
          <w:color w:val="221F1F"/>
          <w:spacing w:val="9"/>
          <w:sz w:val="28"/>
        </w:rPr>
        <w:t xml:space="preserve"> </w:t>
      </w:r>
      <w:r>
        <w:rPr>
          <w:i/>
          <w:color w:val="221F1F"/>
          <w:spacing w:val="-5"/>
          <w:sz w:val="28"/>
        </w:rPr>
        <w:t>лес</w:t>
      </w:r>
    </w:p>
    <w:p w14:paraId="60119DAD" w14:textId="77777777" w:rsidR="00E55397" w:rsidRDefault="00395F00">
      <w:pPr>
        <w:ind w:left="793" w:right="434"/>
        <w:jc w:val="both"/>
        <w:rPr>
          <w:sz w:val="28"/>
        </w:rPr>
      </w:pPr>
      <w:r>
        <w:rPr>
          <w:i/>
          <w:color w:val="221F1F"/>
          <w:sz w:val="28"/>
        </w:rPr>
        <w:t xml:space="preserve">— берёза). </w:t>
      </w:r>
      <w:r>
        <w:rPr>
          <w:color w:val="221F1F"/>
          <w:sz w:val="28"/>
        </w:rPr>
        <w:t xml:space="preserve">Внутри проблемно-тематических блоков произведений выделяются отдельные </w:t>
      </w:r>
      <w:proofErr w:type="spellStart"/>
      <w:r>
        <w:rPr>
          <w:color w:val="221F1F"/>
          <w:sz w:val="28"/>
        </w:rPr>
        <w:t>подтемы</w:t>
      </w:r>
      <w:proofErr w:type="spellEnd"/>
      <w:r>
        <w:rPr>
          <w:color w:val="221F1F"/>
          <w:sz w:val="28"/>
        </w:rPr>
        <w:t xml:space="preserve">, связанные с национально-культурной спецификой русских </w:t>
      </w:r>
      <w:r>
        <w:rPr>
          <w:i/>
          <w:color w:val="221F1F"/>
          <w:sz w:val="28"/>
        </w:rPr>
        <w:t xml:space="preserve">традиций, быта и нравов </w:t>
      </w:r>
      <w:r>
        <w:rPr>
          <w:color w:val="221F1F"/>
          <w:sz w:val="28"/>
        </w:rPr>
        <w:t xml:space="preserve">(например, </w:t>
      </w:r>
      <w:r>
        <w:rPr>
          <w:i/>
          <w:color w:val="221F1F"/>
          <w:sz w:val="28"/>
        </w:rPr>
        <w:t xml:space="preserve">праздники русского мира, Масленица, блины </w:t>
      </w:r>
      <w:r>
        <w:rPr>
          <w:color w:val="221F1F"/>
          <w:sz w:val="28"/>
        </w:rPr>
        <w:t>и т. п.).</w:t>
      </w:r>
    </w:p>
    <w:p w14:paraId="1EDAE1E6" w14:textId="77777777" w:rsidR="00E55397" w:rsidRDefault="00395F00">
      <w:pPr>
        <w:pStyle w:val="a3"/>
        <w:spacing w:line="320" w:lineRule="exact"/>
      </w:pPr>
      <w:r>
        <w:rPr>
          <w:color w:val="221F1F"/>
        </w:rPr>
        <w:t>В</w:t>
      </w:r>
      <w:r>
        <w:rPr>
          <w:color w:val="221F1F"/>
          <w:spacing w:val="-6"/>
        </w:rPr>
        <w:t xml:space="preserve"> </w:t>
      </w:r>
      <w:r>
        <w:rPr>
          <w:color w:val="221F1F"/>
        </w:rPr>
        <w:t>каждом</w:t>
      </w:r>
      <w:r>
        <w:rPr>
          <w:color w:val="221F1F"/>
          <w:spacing w:val="-4"/>
        </w:rPr>
        <w:t xml:space="preserve"> </w:t>
      </w:r>
      <w:r>
        <w:rPr>
          <w:color w:val="221F1F"/>
        </w:rPr>
        <w:t>тематическом</w:t>
      </w:r>
      <w:r>
        <w:rPr>
          <w:color w:val="221F1F"/>
          <w:spacing w:val="-4"/>
        </w:rPr>
        <w:t xml:space="preserve"> </w:t>
      </w:r>
      <w:r>
        <w:rPr>
          <w:color w:val="221F1F"/>
        </w:rPr>
        <w:t>блоке</w:t>
      </w:r>
      <w:r>
        <w:rPr>
          <w:color w:val="221F1F"/>
          <w:spacing w:val="-4"/>
        </w:rPr>
        <w:t xml:space="preserve"> </w:t>
      </w:r>
      <w:r>
        <w:rPr>
          <w:color w:val="221F1F"/>
        </w:rPr>
        <w:t>выделяются</w:t>
      </w:r>
      <w:r>
        <w:rPr>
          <w:color w:val="221F1F"/>
          <w:spacing w:val="-3"/>
        </w:rPr>
        <w:t xml:space="preserve"> </w:t>
      </w:r>
      <w:r>
        <w:rPr>
          <w:color w:val="221F1F"/>
        </w:rPr>
        <w:t>ключевые</w:t>
      </w:r>
      <w:r>
        <w:rPr>
          <w:color w:val="221F1F"/>
          <w:spacing w:val="-4"/>
        </w:rPr>
        <w:t xml:space="preserve"> </w:t>
      </w:r>
      <w:r>
        <w:rPr>
          <w:color w:val="221F1F"/>
        </w:rPr>
        <w:t>слова,</w:t>
      </w:r>
      <w:r>
        <w:rPr>
          <w:color w:val="221F1F"/>
          <w:spacing w:val="-8"/>
        </w:rPr>
        <w:t xml:space="preserve"> </w:t>
      </w:r>
      <w:r>
        <w:rPr>
          <w:color w:val="221F1F"/>
        </w:rPr>
        <w:t>которые</w:t>
      </w:r>
      <w:r>
        <w:rPr>
          <w:color w:val="221F1F"/>
          <w:spacing w:val="-3"/>
        </w:rPr>
        <w:t xml:space="preserve"> </w:t>
      </w:r>
      <w:r>
        <w:rPr>
          <w:color w:val="221F1F"/>
          <w:spacing w:val="-2"/>
        </w:rPr>
        <w:t>позволяют</w:t>
      </w:r>
    </w:p>
    <w:p w14:paraId="4E18E52F" w14:textId="77777777" w:rsidR="00E55397" w:rsidRDefault="00E55397">
      <w:pPr>
        <w:spacing w:line="320" w:lineRule="exact"/>
        <w:sectPr w:rsidR="00E55397">
          <w:pgSz w:w="11910" w:h="16840"/>
          <w:pgMar w:top="1040" w:right="700" w:bottom="280" w:left="340" w:header="720" w:footer="720" w:gutter="0"/>
          <w:cols w:space="720"/>
        </w:sectPr>
      </w:pPr>
    </w:p>
    <w:p w14:paraId="2C1D117E" w14:textId="77777777" w:rsidR="00E55397" w:rsidRDefault="00395F00">
      <w:pPr>
        <w:pStyle w:val="a3"/>
        <w:spacing w:before="67"/>
        <w:ind w:right="429"/>
        <w:rPr>
          <w:i/>
        </w:rPr>
      </w:pPr>
      <w:r>
        <w:rPr>
          <w:color w:val="221F1F"/>
        </w:rPr>
        <w:lastRenderedPageBreak/>
        <w:t>на</w:t>
      </w:r>
      <w:r>
        <w:rPr>
          <w:color w:val="221F1F"/>
          <w:spacing w:val="-9"/>
        </w:rPr>
        <w:t xml:space="preserve"> </w:t>
      </w:r>
      <w:r>
        <w:rPr>
          <w:color w:val="221F1F"/>
        </w:rPr>
        <w:t>различном</w:t>
      </w:r>
      <w:r>
        <w:rPr>
          <w:color w:val="221F1F"/>
          <w:spacing w:val="-9"/>
        </w:rPr>
        <w:t xml:space="preserve"> </w:t>
      </w:r>
      <w:r>
        <w:rPr>
          <w:color w:val="221F1F"/>
        </w:rPr>
        <w:t>литературно-художественном</w:t>
      </w:r>
      <w:r>
        <w:rPr>
          <w:color w:val="221F1F"/>
          <w:spacing w:val="-9"/>
        </w:rPr>
        <w:t xml:space="preserve"> </w:t>
      </w:r>
      <w:r>
        <w:rPr>
          <w:color w:val="221F1F"/>
        </w:rPr>
        <w:t>материале</w:t>
      </w:r>
      <w:r>
        <w:rPr>
          <w:color w:val="221F1F"/>
          <w:spacing w:val="-12"/>
        </w:rPr>
        <w:t xml:space="preserve"> </w:t>
      </w:r>
      <w:r>
        <w:rPr>
          <w:color w:val="221F1F"/>
        </w:rPr>
        <w:t>показать,</w:t>
      </w:r>
      <w:r>
        <w:rPr>
          <w:color w:val="221F1F"/>
          <w:spacing w:val="-9"/>
        </w:rPr>
        <w:t xml:space="preserve"> </w:t>
      </w:r>
      <w:r>
        <w:rPr>
          <w:color w:val="221F1F"/>
        </w:rPr>
        <w:t>как</w:t>
      </w:r>
      <w:r>
        <w:rPr>
          <w:color w:val="221F1F"/>
          <w:spacing w:val="-8"/>
        </w:rPr>
        <w:t xml:space="preserve"> </w:t>
      </w:r>
      <w:r>
        <w:rPr>
          <w:color w:val="221F1F"/>
        </w:rPr>
        <w:t>важные</w:t>
      </w:r>
      <w:r>
        <w:rPr>
          <w:color w:val="221F1F"/>
          <w:spacing w:val="-11"/>
        </w:rPr>
        <w:t xml:space="preserve"> </w:t>
      </w:r>
      <w:r>
        <w:rPr>
          <w:color w:val="221F1F"/>
        </w:rPr>
        <w:t xml:space="preserve">для национального сознания понятия проявляются в культурном пространстве на протяжении длительного времени — вплоть до наших дней (например, </w:t>
      </w:r>
      <w:r>
        <w:rPr>
          <w:i/>
          <w:color w:val="221F1F"/>
        </w:rPr>
        <w:t>сила духа, доброта, милосердие).</w:t>
      </w:r>
    </w:p>
    <w:p w14:paraId="7234EB4F" w14:textId="77777777" w:rsidR="00E55397" w:rsidRDefault="00395F00">
      <w:pPr>
        <w:pStyle w:val="a3"/>
        <w:spacing w:before="1"/>
        <w:ind w:right="429"/>
      </w:pPr>
      <w:r>
        <w:rPr>
          <w:color w:val="221F1F"/>
        </w:rPr>
        <w:t xml:space="preserve">В отдельные тематические блоки программы вводятся литературные </w:t>
      </w:r>
      <w:proofErr w:type="spellStart"/>
      <w:proofErr w:type="gramStart"/>
      <w:r>
        <w:rPr>
          <w:color w:val="221F1F"/>
        </w:rPr>
        <w:t>произве</w:t>
      </w:r>
      <w:proofErr w:type="spellEnd"/>
      <w:r>
        <w:rPr>
          <w:color w:val="221F1F"/>
        </w:rPr>
        <w:t xml:space="preserve">- </w:t>
      </w:r>
      <w:proofErr w:type="spellStart"/>
      <w:r>
        <w:rPr>
          <w:color w:val="221F1F"/>
        </w:rPr>
        <w:t>дения</w:t>
      </w:r>
      <w:proofErr w:type="spellEnd"/>
      <w:proofErr w:type="gramEnd"/>
      <w:r>
        <w:rPr>
          <w:color w:val="221F1F"/>
        </w:rPr>
        <w:t>, включающие в сферу выделяемых национально-специфических явлений образы</w:t>
      </w:r>
      <w:r>
        <w:rPr>
          <w:color w:val="221F1F"/>
          <w:spacing w:val="-7"/>
        </w:rPr>
        <w:t xml:space="preserve"> </w:t>
      </w:r>
      <w:r>
        <w:rPr>
          <w:color w:val="221F1F"/>
        </w:rPr>
        <w:t>и</w:t>
      </w:r>
      <w:r>
        <w:rPr>
          <w:color w:val="221F1F"/>
          <w:spacing w:val="-7"/>
        </w:rPr>
        <w:t xml:space="preserve"> </w:t>
      </w:r>
      <w:r>
        <w:rPr>
          <w:color w:val="221F1F"/>
        </w:rPr>
        <w:t>мотивы,</w:t>
      </w:r>
      <w:r>
        <w:rPr>
          <w:color w:val="221F1F"/>
          <w:spacing w:val="-10"/>
        </w:rPr>
        <w:t xml:space="preserve"> </w:t>
      </w:r>
      <w:r>
        <w:rPr>
          <w:color w:val="221F1F"/>
        </w:rPr>
        <w:t>отражённые</w:t>
      </w:r>
      <w:r>
        <w:rPr>
          <w:color w:val="221F1F"/>
          <w:spacing w:val="-10"/>
        </w:rPr>
        <w:t xml:space="preserve"> </w:t>
      </w:r>
      <w:r>
        <w:rPr>
          <w:color w:val="221F1F"/>
        </w:rPr>
        <w:t>средствами</w:t>
      </w:r>
      <w:r>
        <w:rPr>
          <w:color w:val="221F1F"/>
          <w:spacing w:val="-7"/>
        </w:rPr>
        <w:t xml:space="preserve"> </w:t>
      </w:r>
      <w:r>
        <w:rPr>
          <w:color w:val="221F1F"/>
        </w:rPr>
        <w:t>других</w:t>
      </w:r>
      <w:r>
        <w:rPr>
          <w:color w:val="221F1F"/>
          <w:spacing w:val="-7"/>
        </w:rPr>
        <w:t xml:space="preserve"> </w:t>
      </w:r>
      <w:r>
        <w:rPr>
          <w:color w:val="221F1F"/>
        </w:rPr>
        <w:t>видов</w:t>
      </w:r>
      <w:r>
        <w:rPr>
          <w:color w:val="221F1F"/>
          <w:spacing w:val="-8"/>
        </w:rPr>
        <w:t xml:space="preserve"> </w:t>
      </w:r>
      <w:r>
        <w:rPr>
          <w:color w:val="221F1F"/>
        </w:rPr>
        <w:t>искусства —</w:t>
      </w:r>
      <w:r>
        <w:rPr>
          <w:color w:val="221F1F"/>
          <w:spacing w:val="-7"/>
        </w:rPr>
        <w:t xml:space="preserve"> </w:t>
      </w:r>
      <w:r>
        <w:rPr>
          <w:color w:val="221F1F"/>
        </w:rPr>
        <w:t>живописи, музыки, кино, театра. Это позволяет прослеживать связи между ними (диалог искусств в русской культуре).</w:t>
      </w:r>
    </w:p>
    <w:p w14:paraId="73341C0C" w14:textId="77777777" w:rsidR="00E55397" w:rsidRDefault="00E55397">
      <w:pPr>
        <w:pStyle w:val="a3"/>
        <w:spacing w:before="5"/>
        <w:ind w:left="0"/>
        <w:jc w:val="left"/>
      </w:pPr>
    </w:p>
    <w:p w14:paraId="3124FD5C" w14:textId="77777777" w:rsidR="00E55397" w:rsidRDefault="00395F00">
      <w:pPr>
        <w:pStyle w:val="1"/>
        <w:spacing w:line="322" w:lineRule="exact"/>
        <w:jc w:val="both"/>
      </w:pPr>
      <w:r>
        <w:rPr>
          <w:color w:val="221F1F"/>
        </w:rPr>
        <w:t>ЦЕЛИ</w:t>
      </w:r>
      <w:r>
        <w:rPr>
          <w:color w:val="221F1F"/>
          <w:spacing w:val="-6"/>
        </w:rPr>
        <w:t xml:space="preserve"> </w:t>
      </w:r>
      <w:r>
        <w:rPr>
          <w:color w:val="221F1F"/>
        </w:rPr>
        <w:t>ИЗУЧЕНИЯ</w:t>
      </w:r>
      <w:r>
        <w:rPr>
          <w:color w:val="221F1F"/>
          <w:spacing w:val="-6"/>
        </w:rPr>
        <w:t xml:space="preserve"> </w:t>
      </w:r>
      <w:r>
        <w:rPr>
          <w:color w:val="221F1F"/>
        </w:rPr>
        <w:t>УЧЕБНОГО</w:t>
      </w:r>
      <w:r>
        <w:rPr>
          <w:color w:val="221F1F"/>
          <w:spacing w:val="-5"/>
        </w:rPr>
        <w:t xml:space="preserve"> </w:t>
      </w:r>
      <w:r>
        <w:rPr>
          <w:color w:val="221F1F"/>
          <w:spacing w:val="-2"/>
        </w:rPr>
        <w:t>ПРЕДМЕТА</w:t>
      </w:r>
    </w:p>
    <w:p w14:paraId="731875C8" w14:textId="77777777" w:rsidR="00E55397" w:rsidRDefault="00395F00">
      <w:pPr>
        <w:spacing w:line="320" w:lineRule="exact"/>
        <w:ind w:left="793"/>
        <w:jc w:val="both"/>
        <w:rPr>
          <w:b/>
          <w:sz w:val="28"/>
        </w:rPr>
      </w:pPr>
      <w:r>
        <w:rPr>
          <w:b/>
          <w:color w:val="221F1F"/>
          <w:sz w:val="28"/>
        </w:rPr>
        <w:t>«РОДНАЯ</w:t>
      </w:r>
      <w:r>
        <w:rPr>
          <w:b/>
          <w:color w:val="221F1F"/>
          <w:spacing w:val="-8"/>
          <w:sz w:val="28"/>
        </w:rPr>
        <w:t xml:space="preserve"> </w:t>
      </w:r>
      <w:r>
        <w:rPr>
          <w:b/>
          <w:color w:val="221F1F"/>
          <w:sz w:val="28"/>
        </w:rPr>
        <w:t>ЛИТЕРАТУРА</w:t>
      </w:r>
      <w:r>
        <w:rPr>
          <w:b/>
          <w:color w:val="221F1F"/>
          <w:spacing w:val="-8"/>
          <w:sz w:val="28"/>
        </w:rPr>
        <w:t xml:space="preserve"> </w:t>
      </w:r>
      <w:r>
        <w:rPr>
          <w:b/>
          <w:color w:val="221F1F"/>
          <w:spacing w:val="-2"/>
          <w:sz w:val="28"/>
        </w:rPr>
        <w:t>(РУССКАЯ)»</w:t>
      </w:r>
    </w:p>
    <w:p w14:paraId="0C6B5ED0" w14:textId="77777777" w:rsidR="00E55397" w:rsidRDefault="00395F00">
      <w:pPr>
        <w:pStyle w:val="a3"/>
        <w:ind w:right="425"/>
      </w:pPr>
      <w:r>
        <w:rPr>
          <w:color w:val="221F1F"/>
        </w:rPr>
        <w:t>Программа</w:t>
      </w:r>
      <w:r>
        <w:rPr>
          <w:color w:val="221F1F"/>
          <w:spacing w:val="-4"/>
        </w:rPr>
        <w:t xml:space="preserve"> </w:t>
      </w:r>
      <w:r>
        <w:rPr>
          <w:color w:val="221F1F"/>
        </w:rPr>
        <w:t>учебного</w:t>
      </w:r>
      <w:r>
        <w:rPr>
          <w:color w:val="221F1F"/>
          <w:spacing w:val="-3"/>
        </w:rPr>
        <w:t xml:space="preserve"> </w:t>
      </w:r>
      <w:r>
        <w:rPr>
          <w:color w:val="221F1F"/>
        </w:rPr>
        <w:t>предмета</w:t>
      </w:r>
      <w:r>
        <w:rPr>
          <w:color w:val="221F1F"/>
          <w:spacing w:val="-4"/>
        </w:rPr>
        <w:t xml:space="preserve"> </w:t>
      </w:r>
      <w:r>
        <w:rPr>
          <w:color w:val="221F1F"/>
        </w:rPr>
        <w:t>«Родная</w:t>
      </w:r>
      <w:r>
        <w:rPr>
          <w:color w:val="221F1F"/>
          <w:spacing w:val="-7"/>
        </w:rPr>
        <w:t xml:space="preserve"> </w:t>
      </w:r>
      <w:r>
        <w:rPr>
          <w:color w:val="221F1F"/>
        </w:rPr>
        <w:t>литература</w:t>
      </w:r>
      <w:r>
        <w:rPr>
          <w:color w:val="221F1F"/>
          <w:spacing w:val="-4"/>
        </w:rPr>
        <w:t xml:space="preserve"> </w:t>
      </w:r>
      <w:r>
        <w:rPr>
          <w:color w:val="221F1F"/>
        </w:rPr>
        <w:t>(русская)»</w:t>
      </w:r>
      <w:r>
        <w:rPr>
          <w:color w:val="221F1F"/>
          <w:spacing w:val="-5"/>
        </w:rPr>
        <w:t xml:space="preserve"> </w:t>
      </w:r>
      <w:r>
        <w:rPr>
          <w:color w:val="221F1F"/>
        </w:rPr>
        <w:t>ориентирована</w:t>
      </w:r>
      <w:r>
        <w:rPr>
          <w:color w:val="221F1F"/>
          <w:spacing w:val="-7"/>
        </w:rPr>
        <w:t xml:space="preserve"> </w:t>
      </w:r>
      <w:r>
        <w:rPr>
          <w:color w:val="221F1F"/>
        </w:rPr>
        <w:t xml:space="preserve">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 </w:t>
      </w:r>
      <w:proofErr w:type="spellStart"/>
      <w:r>
        <w:rPr>
          <w:color w:val="221F1F"/>
        </w:rPr>
        <w:t>тература</w:t>
      </w:r>
      <w:proofErr w:type="spellEnd"/>
      <w:r>
        <w:rPr>
          <w:color w:val="221F1F"/>
        </w:rPr>
        <w:t>» имеют свою специфику, обусловленную дополнительным по своему содержанию характером курса, а также особенностями функционирования русского</w:t>
      </w:r>
      <w:r>
        <w:rPr>
          <w:color w:val="221F1F"/>
          <w:spacing w:val="-13"/>
        </w:rPr>
        <w:t xml:space="preserve"> </w:t>
      </w:r>
      <w:r>
        <w:rPr>
          <w:color w:val="221F1F"/>
        </w:rPr>
        <w:t>языка</w:t>
      </w:r>
      <w:r>
        <w:rPr>
          <w:color w:val="221F1F"/>
          <w:spacing w:val="-15"/>
        </w:rPr>
        <w:t xml:space="preserve"> </w:t>
      </w:r>
      <w:r>
        <w:rPr>
          <w:color w:val="221F1F"/>
        </w:rPr>
        <w:t>и</w:t>
      </w:r>
      <w:r>
        <w:rPr>
          <w:color w:val="221F1F"/>
          <w:spacing w:val="-13"/>
        </w:rPr>
        <w:t xml:space="preserve"> </w:t>
      </w:r>
      <w:r>
        <w:rPr>
          <w:color w:val="221F1F"/>
        </w:rPr>
        <w:t>русской</w:t>
      </w:r>
      <w:r>
        <w:rPr>
          <w:color w:val="221F1F"/>
          <w:spacing w:val="-13"/>
        </w:rPr>
        <w:t xml:space="preserve"> </w:t>
      </w:r>
      <w:r>
        <w:rPr>
          <w:color w:val="221F1F"/>
        </w:rPr>
        <w:t>литературы</w:t>
      </w:r>
      <w:r>
        <w:rPr>
          <w:color w:val="221F1F"/>
          <w:spacing w:val="-15"/>
        </w:rPr>
        <w:t xml:space="preserve"> </w:t>
      </w:r>
      <w:r>
        <w:rPr>
          <w:color w:val="221F1F"/>
        </w:rPr>
        <w:t>в</w:t>
      </w:r>
      <w:r>
        <w:rPr>
          <w:color w:val="221F1F"/>
          <w:spacing w:val="-16"/>
        </w:rPr>
        <w:t xml:space="preserve"> </w:t>
      </w:r>
      <w:r>
        <w:rPr>
          <w:color w:val="221F1F"/>
        </w:rPr>
        <w:t>разных</w:t>
      </w:r>
      <w:r>
        <w:rPr>
          <w:color w:val="221F1F"/>
          <w:spacing w:val="-13"/>
        </w:rPr>
        <w:t xml:space="preserve"> </w:t>
      </w:r>
      <w:r>
        <w:rPr>
          <w:color w:val="221F1F"/>
        </w:rPr>
        <w:t>регионах</w:t>
      </w:r>
      <w:r>
        <w:rPr>
          <w:color w:val="221F1F"/>
          <w:spacing w:val="-15"/>
        </w:rPr>
        <w:t xml:space="preserve"> </w:t>
      </w:r>
      <w:r>
        <w:rPr>
          <w:color w:val="221F1F"/>
        </w:rPr>
        <w:t>Российской</w:t>
      </w:r>
      <w:r>
        <w:rPr>
          <w:color w:val="221F1F"/>
          <w:spacing w:val="-13"/>
        </w:rPr>
        <w:t xml:space="preserve"> </w:t>
      </w:r>
      <w:r>
        <w:rPr>
          <w:color w:val="221F1F"/>
        </w:rPr>
        <w:t xml:space="preserve">Федерации. Изучение предмета «Родная литература (русская)» должно обеспечить </w:t>
      </w:r>
      <w:proofErr w:type="spellStart"/>
      <w:proofErr w:type="gramStart"/>
      <w:r>
        <w:rPr>
          <w:color w:val="221F1F"/>
        </w:rPr>
        <w:t>дости</w:t>
      </w:r>
      <w:proofErr w:type="spellEnd"/>
      <w:r>
        <w:rPr>
          <w:color w:val="221F1F"/>
        </w:rPr>
        <w:t xml:space="preserve">- </w:t>
      </w:r>
      <w:proofErr w:type="spellStart"/>
      <w:r>
        <w:rPr>
          <w:color w:val="221F1F"/>
        </w:rPr>
        <w:t>жение</w:t>
      </w:r>
      <w:proofErr w:type="spellEnd"/>
      <w:proofErr w:type="gramEnd"/>
      <w:r>
        <w:rPr>
          <w:color w:val="221F1F"/>
        </w:rPr>
        <w:t xml:space="preserve"> следующих целей:</w:t>
      </w:r>
    </w:p>
    <w:p w14:paraId="0E210D6F" w14:textId="77777777" w:rsidR="00E55397" w:rsidRDefault="00395F00" w:rsidP="000F6D24">
      <w:pPr>
        <w:pStyle w:val="a5"/>
        <w:numPr>
          <w:ilvl w:val="0"/>
          <w:numId w:val="175"/>
        </w:numPr>
        <w:tabs>
          <w:tab w:val="left" w:pos="1500"/>
        </w:tabs>
        <w:ind w:right="426" w:firstLine="0"/>
        <w:rPr>
          <w:sz w:val="28"/>
        </w:rPr>
      </w:pPr>
      <w:r>
        <w:rPr>
          <w:color w:val="221F1F"/>
          <w:sz w:val="28"/>
        </w:rPr>
        <w:t xml:space="preserve">воспитание и развитие личности, способной понимать и эстетически </w:t>
      </w:r>
      <w:proofErr w:type="spellStart"/>
      <w:proofErr w:type="gramStart"/>
      <w:r>
        <w:rPr>
          <w:color w:val="221F1F"/>
          <w:sz w:val="28"/>
        </w:rPr>
        <w:t>вос</w:t>
      </w:r>
      <w:proofErr w:type="spellEnd"/>
      <w:r>
        <w:rPr>
          <w:color w:val="221F1F"/>
          <w:sz w:val="28"/>
        </w:rPr>
        <w:t>- принимать</w:t>
      </w:r>
      <w:proofErr w:type="gramEnd"/>
      <w:r>
        <w:rPr>
          <w:color w:val="221F1F"/>
          <w:sz w:val="28"/>
        </w:rPr>
        <w:t xml:space="preserve"> произведения родной русской литературы и обладающей </w:t>
      </w:r>
      <w:proofErr w:type="spellStart"/>
      <w:r>
        <w:rPr>
          <w:color w:val="221F1F"/>
          <w:sz w:val="28"/>
        </w:rPr>
        <w:t>гумани</w:t>
      </w:r>
      <w:proofErr w:type="spellEnd"/>
      <w:r>
        <w:rPr>
          <w:color w:val="221F1F"/>
          <w:sz w:val="28"/>
        </w:rPr>
        <w:t xml:space="preserve">- </w:t>
      </w:r>
      <w:proofErr w:type="spellStart"/>
      <w:r>
        <w:rPr>
          <w:color w:val="221F1F"/>
          <w:sz w:val="28"/>
        </w:rPr>
        <w:t>стическим</w:t>
      </w:r>
      <w:proofErr w:type="spellEnd"/>
      <w:r>
        <w:rPr>
          <w:color w:val="221F1F"/>
          <w:sz w:val="28"/>
        </w:rPr>
        <w:t xml:space="preserve"> мировоззрением, общероссийским гражданским сознанием и </w:t>
      </w:r>
      <w:proofErr w:type="spellStart"/>
      <w:r>
        <w:rPr>
          <w:color w:val="221F1F"/>
          <w:sz w:val="28"/>
        </w:rPr>
        <w:t>нацио</w:t>
      </w:r>
      <w:proofErr w:type="spellEnd"/>
      <w:r>
        <w:rPr>
          <w:color w:val="221F1F"/>
          <w:sz w:val="28"/>
        </w:rPr>
        <w:t xml:space="preserve">- </w:t>
      </w:r>
      <w:proofErr w:type="spellStart"/>
      <w:r>
        <w:rPr>
          <w:color w:val="221F1F"/>
          <w:sz w:val="28"/>
        </w:rPr>
        <w:t>нальным</w:t>
      </w:r>
      <w:proofErr w:type="spellEnd"/>
      <w:r>
        <w:rPr>
          <w:color w:val="221F1F"/>
          <w:spacing w:val="-18"/>
          <w:sz w:val="28"/>
        </w:rPr>
        <w:t xml:space="preserve"> </w:t>
      </w:r>
      <w:r>
        <w:rPr>
          <w:color w:val="221F1F"/>
          <w:sz w:val="28"/>
        </w:rPr>
        <w:t>самосознанием,</w:t>
      </w:r>
      <w:r>
        <w:rPr>
          <w:color w:val="221F1F"/>
          <w:spacing w:val="-16"/>
          <w:sz w:val="28"/>
        </w:rPr>
        <w:t xml:space="preserve"> </w:t>
      </w:r>
      <w:r>
        <w:rPr>
          <w:color w:val="221F1F"/>
          <w:sz w:val="28"/>
        </w:rPr>
        <w:t>чувством</w:t>
      </w:r>
      <w:r>
        <w:rPr>
          <w:color w:val="221F1F"/>
          <w:spacing w:val="-16"/>
          <w:sz w:val="28"/>
        </w:rPr>
        <w:t xml:space="preserve"> </w:t>
      </w:r>
      <w:r>
        <w:rPr>
          <w:color w:val="221F1F"/>
          <w:sz w:val="28"/>
        </w:rPr>
        <w:t>патриотизма</w:t>
      </w:r>
      <w:r>
        <w:rPr>
          <w:color w:val="221F1F"/>
          <w:spacing w:val="-18"/>
          <w:sz w:val="28"/>
        </w:rPr>
        <w:t xml:space="preserve"> </w:t>
      </w:r>
      <w:r>
        <w:rPr>
          <w:color w:val="221F1F"/>
          <w:sz w:val="28"/>
        </w:rPr>
        <w:t>и</w:t>
      </w:r>
      <w:r>
        <w:rPr>
          <w:color w:val="221F1F"/>
          <w:spacing w:val="-15"/>
          <w:sz w:val="28"/>
        </w:rPr>
        <w:t xml:space="preserve"> </w:t>
      </w:r>
      <w:r>
        <w:rPr>
          <w:color w:val="221F1F"/>
          <w:sz w:val="28"/>
        </w:rPr>
        <w:t>гордости</w:t>
      </w:r>
      <w:r>
        <w:rPr>
          <w:color w:val="221F1F"/>
          <w:spacing w:val="-18"/>
          <w:sz w:val="28"/>
        </w:rPr>
        <w:t xml:space="preserve"> </w:t>
      </w:r>
      <w:r>
        <w:rPr>
          <w:color w:val="221F1F"/>
          <w:sz w:val="28"/>
        </w:rPr>
        <w:t>от</w:t>
      </w:r>
      <w:r>
        <w:rPr>
          <w:color w:val="221F1F"/>
          <w:spacing w:val="-17"/>
          <w:sz w:val="28"/>
        </w:rPr>
        <w:t xml:space="preserve"> </w:t>
      </w:r>
      <w:r>
        <w:rPr>
          <w:color w:val="221F1F"/>
          <w:sz w:val="28"/>
        </w:rPr>
        <w:t>принадлежности</w:t>
      </w:r>
      <w:r>
        <w:rPr>
          <w:color w:val="221F1F"/>
          <w:spacing w:val="-18"/>
          <w:sz w:val="28"/>
        </w:rPr>
        <w:t xml:space="preserve"> </w:t>
      </w:r>
      <w:r>
        <w:rPr>
          <w:color w:val="221F1F"/>
          <w:sz w:val="28"/>
        </w:rPr>
        <w:t>к многонациональному народу России;</w:t>
      </w:r>
    </w:p>
    <w:p w14:paraId="250D13D2" w14:textId="77777777" w:rsidR="00E55397" w:rsidRDefault="00395F00" w:rsidP="000F6D24">
      <w:pPr>
        <w:pStyle w:val="a5"/>
        <w:numPr>
          <w:ilvl w:val="0"/>
          <w:numId w:val="175"/>
        </w:numPr>
        <w:tabs>
          <w:tab w:val="left" w:pos="1500"/>
        </w:tabs>
        <w:ind w:right="429" w:firstLine="0"/>
        <w:rPr>
          <w:sz w:val="28"/>
        </w:rPr>
      </w:pPr>
      <w:r>
        <w:rPr>
          <w:color w:val="221F1F"/>
          <w:sz w:val="28"/>
        </w:rPr>
        <w:t>формирование познавательного интереса к родной русской литературе, воспитание</w:t>
      </w:r>
      <w:r>
        <w:rPr>
          <w:color w:val="221F1F"/>
          <w:spacing w:val="-4"/>
          <w:sz w:val="28"/>
        </w:rPr>
        <w:t xml:space="preserve"> </w:t>
      </w:r>
      <w:r>
        <w:rPr>
          <w:color w:val="221F1F"/>
          <w:sz w:val="28"/>
        </w:rPr>
        <w:t>ценностного</w:t>
      </w:r>
      <w:r>
        <w:rPr>
          <w:color w:val="221F1F"/>
          <w:spacing w:val="-3"/>
          <w:sz w:val="28"/>
        </w:rPr>
        <w:t xml:space="preserve"> </w:t>
      </w:r>
      <w:r>
        <w:rPr>
          <w:color w:val="221F1F"/>
          <w:sz w:val="28"/>
        </w:rPr>
        <w:t>отношения</w:t>
      </w:r>
      <w:r>
        <w:rPr>
          <w:color w:val="221F1F"/>
          <w:spacing w:val="-2"/>
          <w:sz w:val="28"/>
        </w:rPr>
        <w:t xml:space="preserve"> </w:t>
      </w:r>
      <w:r>
        <w:rPr>
          <w:color w:val="221F1F"/>
          <w:sz w:val="28"/>
        </w:rPr>
        <w:t>к</w:t>
      </w:r>
      <w:r>
        <w:rPr>
          <w:color w:val="221F1F"/>
          <w:spacing w:val="-4"/>
          <w:sz w:val="28"/>
        </w:rPr>
        <w:t xml:space="preserve"> </w:t>
      </w:r>
      <w:r>
        <w:rPr>
          <w:color w:val="221F1F"/>
          <w:sz w:val="28"/>
        </w:rPr>
        <w:t>ней</w:t>
      </w:r>
      <w:r>
        <w:rPr>
          <w:color w:val="221F1F"/>
          <w:spacing w:val="-2"/>
          <w:sz w:val="28"/>
        </w:rPr>
        <w:t xml:space="preserve"> </w:t>
      </w:r>
      <w:r>
        <w:rPr>
          <w:color w:val="221F1F"/>
          <w:sz w:val="28"/>
        </w:rPr>
        <w:t>как</w:t>
      </w:r>
      <w:r>
        <w:rPr>
          <w:color w:val="221F1F"/>
          <w:spacing w:val="-2"/>
          <w:sz w:val="28"/>
        </w:rPr>
        <w:t xml:space="preserve"> </w:t>
      </w:r>
      <w:r>
        <w:rPr>
          <w:color w:val="221F1F"/>
          <w:sz w:val="28"/>
        </w:rPr>
        <w:t>хранителю</w:t>
      </w:r>
      <w:r>
        <w:rPr>
          <w:color w:val="221F1F"/>
          <w:spacing w:val="-5"/>
          <w:sz w:val="28"/>
        </w:rPr>
        <w:t xml:space="preserve"> </w:t>
      </w:r>
      <w:r>
        <w:rPr>
          <w:color w:val="221F1F"/>
          <w:sz w:val="28"/>
        </w:rPr>
        <w:t>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01BE377C" w14:textId="77777777" w:rsidR="00E55397" w:rsidRDefault="00395F00" w:rsidP="000F6D24">
      <w:pPr>
        <w:pStyle w:val="a5"/>
        <w:numPr>
          <w:ilvl w:val="0"/>
          <w:numId w:val="175"/>
        </w:numPr>
        <w:tabs>
          <w:tab w:val="left" w:pos="1500"/>
        </w:tabs>
        <w:ind w:right="436" w:firstLine="0"/>
        <w:rPr>
          <w:sz w:val="28"/>
        </w:rPr>
      </w:pPr>
      <w:r>
        <w:rPr>
          <w:color w:val="221F1F"/>
          <w:sz w:val="28"/>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79633B81" w14:textId="77777777" w:rsidR="00E55397" w:rsidRDefault="00395F00" w:rsidP="000F6D24">
      <w:pPr>
        <w:pStyle w:val="a5"/>
        <w:numPr>
          <w:ilvl w:val="0"/>
          <w:numId w:val="175"/>
        </w:numPr>
        <w:tabs>
          <w:tab w:val="left" w:pos="1500"/>
        </w:tabs>
        <w:ind w:right="424" w:firstLine="0"/>
        <w:rPr>
          <w:sz w:val="28"/>
        </w:rPr>
      </w:pPr>
      <w:r>
        <w:rPr>
          <w:color w:val="221F1F"/>
          <w:sz w:val="28"/>
        </w:rPr>
        <w:t xml:space="preserve">развитие у обучающихся интеллектуальных и творческих способностей, необходимых для успешной социализации и самореализации личности в </w:t>
      </w:r>
      <w:proofErr w:type="spellStart"/>
      <w:proofErr w:type="gramStart"/>
      <w:r>
        <w:rPr>
          <w:color w:val="221F1F"/>
          <w:sz w:val="28"/>
        </w:rPr>
        <w:t>мно</w:t>
      </w:r>
      <w:proofErr w:type="spellEnd"/>
      <w:r>
        <w:rPr>
          <w:color w:val="221F1F"/>
          <w:sz w:val="28"/>
        </w:rPr>
        <w:t xml:space="preserve">- </w:t>
      </w:r>
      <w:proofErr w:type="spellStart"/>
      <w:r>
        <w:rPr>
          <w:color w:val="221F1F"/>
          <w:sz w:val="28"/>
        </w:rPr>
        <w:t>гонациональном</w:t>
      </w:r>
      <w:proofErr w:type="spellEnd"/>
      <w:proofErr w:type="gramEnd"/>
      <w:r>
        <w:rPr>
          <w:color w:val="221F1F"/>
          <w:sz w:val="28"/>
        </w:rPr>
        <w:t xml:space="preserve"> российском государстве.</w:t>
      </w:r>
    </w:p>
    <w:p w14:paraId="6EEEAB30" w14:textId="77777777" w:rsidR="00E55397" w:rsidRDefault="00395F00">
      <w:pPr>
        <w:pStyle w:val="a3"/>
        <w:spacing w:before="319"/>
        <w:ind w:right="426"/>
      </w:pPr>
      <w:r>
        <w:rPr>
          <w:color w:val="221F1F"/>
        </w:rPr>
        <w:t xml:space="preserve">Учебный предмет «Родная литература (русская)» направлен на решение </w:t>
      </w:r>
      <w:proofErr w:type="spellStart"/>
      <w:proofErr w:type="gramStart"/>
      <w:r>
        <w:rPr>
          <w:color w:val="221F1F"/>
        </w:rPr>
        <w:t>сле</w:t>
      </w:r>
      <w:proofErr w:type="spellEnd"/>
      <w:r>
        <w:rPr>
          <w:color w:val="221F1F"/>
        </w:rPr>
        <w:t>- дующих</w:t>
      </w:r>
      <w:proofErr w:type="gramEnd"/>
      <w:r>
        <w:rPr>
          <w:color w:val="221F1F"/>
        </w:rPr>
        <w:t xml:space="preserve"> задач:</w:t>
      </w:r>
    </w:p>
    <w:p w14:paraId="552A53C9" w14:textId="77777777" w:rsidR="00E55397" w:rsidRDefault="00395F00" w:rsidP="000F6D24">
      <w:pPr>
        <w:pStyle w:val="a5"/>
        <w:numPr>
          <w:ilvl w:val="0"/>
          <w:numId w:val="175"/>
        </w:numPr>
        <w:tabs>
          <w:tab w:val="left" w:pos="1500"/>
        </w:tabs>
        <w:ind w:right="433" w:firstLine="0"/>
        <w:rPr>
          <w:sz w:val="28"/>
        </w:rPr>
      </w:pPr>
      <w:r>
        <w:rPr>
          <w:color w:val="221F1F"/>
          <w:sz w:val="28"/>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14:paraId="53DD2FE4" w14:textId="77777777" w:rsidR="00E55397" w:rsidRDefault="00395F00" w:rsidP="000F6D24">
      <w:pPr>
        <w:pStyle w:val="a5"/>
        <w:numPr>
          <w:ilvl w:val="0"/>
          <w:numId w:val="175"/>
        </w:numPr>
        <w:tabs>
          <w:tab w:val="left" w:pos="1500"/>
        </w:tabs>
        <w:ind w:right="440" w:firstLine="0"/>
        <w:rPr>
          <w:sz w:val="28"/>
        </w:rPr>
      </w:pPr>
      <w:r>
        <w:rPr>
          <w:color w:val="221F1F"/>
          <w:sz w:val="28"/>
        </w:rPr>
        <w:t>осознание роли родной русской литературы в передаче от поколения к поколению историко-культурных, нравственных, эстетических ценностей;</w:t>
      </w:r>
    </w:p>
    <w:p w14:paraId="678330EA" w14:textId="77777777" w:rsidR="00E55397" w:rsidRDefault="00E55397">
      <w:pPr>
        <w:jc w:val="both"/>
        <w:rPr>
          <w:sz w:val="28"/>
        </w:rPr>
        <w:sectPr w:rsidR="00E55397">
          <w:pgSz w:w="11910" w:h="16840"/>
          <w:pgMar w:top="1040" w:right="700" w:bottom="280" w:left="340" w:header="720" w:footer="720" w:gutter="0"/>
          <w:cols w:space="720"/>
        </w:sectPr>
      </w:pPr>
    </w:p>
    <w:p w14:paraId="2EF88136" w14:textId="77777777" w:rsidR="00E55397" w:rsidRDefault="00395F00" w:rsidP="000F6D24">
      <w:pPr>
        <w:pStyle w:val="a5"/>
        <w:numPr>
          <w:ilvl w:val="0"/>
          <w:numId w:val="175"/>
        </w:numPr>
        <w:tabs>
          <w:tab w:val="left" w:pos="1500"/>
        </w:tabs>
        <w:spacing w:before="86"/>
        <w:ind w:right="426" w:firstLine="0"/>
        <w:rPr>
          <w:sz w:val="28"/>
        </w:rPr>
      </w:pPr>
      <w:r>
        <w:rPr>
          <w:color w:val="221F1F"/>
          <w:sz w:val="28"/>
        </w:rPr>
        <w:lastRenderedPageBreak/>
        <w:t xml:space="preserve">выявление взаимосвязи родной русской литературы с отечественной </w:t>
      </w:r>
      <w:proofErr w:type="spellStart"/>
      <w:r>
        <w:rPr>
          <w:color w:val="221F1F"/>
          <w:sz w:val="28"/>
        </w:rPr>
        <w:t>ис</w:t>
      </w:r>
      <w:proofErr w:type="spellEnd"/>
      <w:r>
        <w:rPr>
          <w:color w:val="221F1F"/>
          <w:sz w:val="28"/>
        </w:rPr>
        <w:t xml:space="preserve">- </w:t>
      </w:r>
      <w:proofErr w:type="spellStart"/>
      <w:proofErr w:type="gramStart"/>
      <w:r>
        <w:rPr>
          <w:color w:val="221F1F"/>
          <w:sz w:val="28"/>
        </w:rPr>
        <w:t>торией</w:t>
      </w:r>
      <w:proofErr w:type="spellEnd"/>
      <w:r>
        <w:rPr>
          <w:color w:val="221F1F"/>
          <w:sz w:val="28"/>
        </w:rPr>
        <w:t>,</w:t>
      </w:r>
      <w:r>
        <w:rPr>
          <w:color w:val="221F1F"/>
          <w:spacing w:val="80"/>
          <w:w w:val="150"/>
          <w:sz w:val="28"/>
        </w:rPr>
        <w:t xml:space="preserve">  </w:t>
      </w:r>
      <w:r>
        <w:rPr>
          <w:color w:val="221F1F"/>
          <w:sz w:val="28"/>
        </w:rPr>
        <w:t>формирование</w:t>
      </w:r>
      <w:proofErr w:type="gramEnd"/>
      <w:r>
        <w:rPr>
          <w:color w:val="221F1F"/>
          <w:spacing w:val="80"/>
          <w:w w:val="150"/>
          <w:sz w:val="28"/>
        </w:rPr>
        <w:t xml:space="preserve">  </w:t>
      </w:r>
      <w:r>
        <w:rPr>
          <w:color w:val="221F1F"/>
          <w:sz w:val="28"/>
        </w:rPr>
        <w:t>представлений</w:t>
      </w:r>
      <w:r>
        <w:rPr>
          <w:color w:val="221F1F"/>
          <w:spacing w:val="80"/>
          <w:w w:val="150"/>
          <w:sz w:val="28"/>
        </w:rPr>
        <w:t xml:space="preserve">  </w:t>
      </w:r>
      <w:r>
        <w:rPr>
          <w:color w:val="221F1F"/>
          <w:sz w:val="28"/>
        </w:rPr>
        <w:t>о</w:t>
      </w:r>
      <w:r>
        <w:rPr>
          <w:color w:val="221F1F"/>
          <w:spacing w:val="80"/>
          <w:w w:val="150"/>
          <w:sz w:val="28"/>
        </w:rPr>
        <w:t xml:space="preserve">  </w:t>
      </w:r>
      <w:r>
        <w:rPr>
          <w:color w:val="221F1F"/>
          <w:sz w:val="28"/>
        </w:rPr>
        <w:t>многообразии</w:t>
      </w:r>
      <w:r>
        <w:rPr>
          <w:color w:val="221F1F"/>
          <w:spacing w:val="80"/>
          <w:w w:val="150"/>
          <w:sz w:val="28"/>
        </w:rPr>
        <w:t xml:space="preserve">  </w:t>
      </w:r>
      <w:proofErr w:type="spellStart"/>
      <w:r>
        <w:rPr>
          <w:color w:val="221F1F"/>
          <w:sz w:val="28"/>
        </w:rPr>
        <w:t>националь</w:t>
      </w:r>
      <w:proofErr w:type="spellEnd"/>
      <w:r>
        <w:rPr>
          <w:color w:val="221F1F"/>
          <w:sz w:val="28"/>
        </w:rPr>
        <w:t>- но-специфичных форм художественного отражения материальной и духовной культуры русского народа в русской литературе;</w:t>
      </w:r>
    </w:p>
    <w:p w14:paraId="0E81C64B" w14:textId="77777777" w:rsidR="00E55397" w:rsidRDefault="00395F00" w:rsidP="000F6D24">
      <w:pPr>
        <w:pStyle w:val="a5"/>
        <w:numPr>
          <w:ilvl w:val="0"/>
          <w:numId w:val="175"/>
        </w:numPr>
        <w:tabs>
          <w:tab w:val="left" w:pos="1500"/>
        </w:tabs>
        <w:ind w:right="428" w:firstLine="0"/>
        <w:rPr>
          <w:sz w:val="28"/>
        </w:rPr>
      </w:pPr>
      <w:r>
        <w:rPr>
          <w:color w:val="221F1F"/>
          <w:sz w:val="28"/>
        </w:rPr>
        <w:t xml:space="preserve">получение знаний о родной русской литературе как о развивающемся </w:t>
      </w:r>
      <w:proofErr w:type="spellStart"/>
      <w:r>
        <w:rPr>
          <w:color w:val="221F1F"/>
          <w:sz w:val="28"/>
        </w:rPr>
        <w:t>яв</w:t>
      </w:r>
      <w:proofErr w:type="spellEnd"/>
      <w:r>
        <w:rPr>
          <w:color w:val="221F1F"/>
          <w:sz w:val="28"/>
        </w:rPr>
        <w:t xml:space="preserve">- </w:t>
      </w:r>
      <w:proofErr w:type="spellStart"/>
      <w:r>
        <w:rPr>
          <w:color w:val="221F1F"/>
          <w:sz w:val="28"/>
        </w:rPr>
        <w:t>лении</w:t>
      </w:r>
      <w:proofErr w:type="spellEnd"/>
      <w:r>
        <w:rPr>
          <w:color w:val="221F1F"/>
          <w:spacing w:val="-1"/>
          <w:sz w:val="28"/>
        </w:rPr>
        <w:t xml:space="preserve"> </w:t>
      </w:r>
      <w:r>
        <w:rPr>
          <w:color w:val="221F1F"/>
          <w:sz w:val="28"/>
        </w:rPr>
        <w:t>в</w:t>
      </w:r>
      <w:r>
        <w:rPr>
          <w:color w:val="221F1F"/>
          <w:spacing w:val="-2"/>
          <w:sz w:val="28"/>
        </w:rPr>
        <w:t xml:space="preserve"> </w:t>
      </w:r>
      <w:r>
        <w:rPr>
          <w:color w:val="221F1F"/>
          <w:sz w:val="28"/>
        </w:rPr>
        <w:t>контексте</w:t>
      </w:r>
      <w:r>
        <w:rPr>
          <w:color w:val="221F1F"/>
          <w:spacing w:val="-2"/>
          <w:sz w:val="28"/>
        </w:rPr>
        <w:t xml:space="preserve"> </w:t>
      </w:r>
      <w:r>
        <w:rPr>
          <w:color w:val="221F1F"/>
          <w:sz w:val="28"/>
        </w:rPr>
        <w:t>её</w:t>
      </w:r>
      <w:r>
        <w:rPr>
          <w:color w:val="221F1F"/>
          <w:spacing w:val="-2"/>
          <w:sz w:val="28"/>
        </w:rPr>
        <w:t xml:space="preserve"> </w:t>
      </w:r>
      <w:r>
        <w:rPr>
          <w:color w:val="221F1F"/>
          <w:sz w:val="28"/>
        </w:rPr>
        <w:t>взаимодействия</w:t>
      </w:r>
      <w:r>
        <w:rPr>
          <w:color w:val="221F1F"/>
          <w:spacing w:val="-1"/>
          <w:sz w:val="28"/>
        </w:rPr>
        <w:t xml:space="preserve"> </w:t>
      </w:r>
      <w:r>
        <w:rPr>
          <w:color w:val="221F1F"/>
          <w:sz w:val="28"/>
        </w:rPr>
        <w:t>с</w:t>
      </w:r>
      <w:r>
        <w:rPr>
          <w:color w:val="221F1F"/>
          <w:spacing w:val="-2"/>
          <w:sz w:val="28"/>
        </w:rPr>
        <w:t xml:space="preserve"> </w:t>
      </w:r>
      <w:r>
        <w:rPr>
          <w:color w:val="221F1F"/>
          <w:sz w:val="28"/>
        </w:rPr>
        <w:t>литературой</w:t>
      </w:r>
      <w:r>
        <w:rPr>
          <w:color w:val="221F1F"/>
          <w:spacing w:val="-2"/>
          <w:sz w:val="28"/>
        </w:rPr>
        <w:t xml:space="preserve"> </w:t>
      </w:r>
      <w:r>
        <w:rPr>
          <w:color w:val="221F1F"/>
          <w:sz w:val="28"/>
        </w:rPr>
        <w:t>других</w:t>
      </w:r>
      <w:r>
        <w:rPr>
          <w:color w:val="221F1F"/>
          <w:spacing w:val="-2"/>
          <w:sz w:val="28"/>
        </w:rPr>
        <w:t xml:space="preserve"> </w:t>
      </w:r>
      <w:r>
        <w:rPr>
          <w:color w:val="221F1F"/>
          <w:sz w:val="28"/>
        </w:rPr>
        <w:t>народов</w:t>
      </w:r>
      <w:r>
        <w:rPr>
          <w:color w:val="221F1F"/>
          <w:spacing w:val="-2"/>
          <w:sz w:val="28"/>
        </w:rPr>
        <w:t xml:space="preserve"> </w:t>
      </w:r>
      <w:r>
        <w:rPr>
          <w:color w:val="221F1F"/>
          <w:sz w:val="28"/>
        </w:rPr>
        <w:t>Российской Федерации, их взаимовлияния;</w:t>
      </w:r>
    </w:p>
    <w:p w14:paraId="23A0DE46" w14:textId="77777777" w:rsidR="00E55397" w:rsidRDefault="00395F00" w:rsidP="000F6D24">
      <w:pPr>
        <w:pStyle w:val="a5"/>
        <w:numPr>
          <w:ilvl w:val="0"/>
          <w:numId w:val="175"/>
        </w:numPr>
        <w:tabs>
          <w:tab w:val="left" w:pos="1500"/>
        </w:tabs>
        <w:ind w:right="437" w:firstLine="0"/>
        <w:rPr>
          <w:sz w:val="28"/>
        </w:rPr>
      </w:pPr>
      <w:r>
        <w:rPr>
          <w:color w:val="221F1F"/>
          <w:sz w:val="28"/>
        </w:rPr>
        <w:t>выявление культурных и нравственных смыслов, заложенных в родной русской</w:t>
      </w:r>
      <w:r>
        <w:rPr>
          <w:color w:val="221F1F"/>
          <w:spacing w:val="-11"/>
          <w:sz w:val="28"/>
        </w:rPr>
        <w:t xml:space="preserve"> </w:t>
      </w:r>
      <w:r>
        <w:rPr>
          <w:color w:val="221F1F"/>
          <w:sz w:val="28"/>
        </w:rPr>
        <w:t>литературе;</w:t>
      </w:r>
      <w:r>
        <w:rPr>
          <w:color w:val="221F1F"/>
          <w:spacing w:val="-14"/>
          <w:sz w:val="28"/>
        </w:rPr>
        <w:t xml:space="preserve"> </w:t>
      </w:r>
      <w:r>
        <w:rPr>
          <w:color w:val="221F1F"/>
          <w:sz w:val="28"/>
        </w:rPr>
        <w:t>создание</w:t>
      </w:r>
      <w:r>
        <w:rPr>
          <w:color w:val="221F1F"/>
          <w:spacing w:val="-13"/>
          <w:sz w:val="28"/>
        </w:rPr>
        <w:t xml:space="preserve"> </w:t>
      </w:r>
      <w:r>
        <w:rPr>
          <w:color w:val="221F1F"/>
          <w:sz w:val="28"/>
        </w:rPr>
        <w:t>устных</w:t>
      </w:r>
      <w:r>
        <w:rPr>
          <w:color w:val="221F1F"/>
          <w:spacing w:val="-13"/>
          <w:sz w:val="28"/>
        </w:rPr>
        <w:t xml:space="preserve"> </w:t>
      </w:r>
      <w:r>
        <w:rPr>
          <w:color w:val="221F1F"/>
          <w:sz w:val="28"/>
        </w:rPr>
        <w:t>и</w:t>
      </w:r>
      <w:r>
        <w:rPr>
          <w:color w:val="221F1F"/>
          <w:spacing w:val="-13"/>
          <w:sz w:val="28"/>
        </w:rPr>
        <w:t xml:space="preserve"> </w:t>
      </w:r>
      <w:r>
        <w:rPr>
          <w:color w:val="221F1F"/>
          <w:sz w:val="28"/>
        </w:rPr>
        <w:t>письменных</w:t>
      </w:r>
      <w:r>
        <w:rPr>
          <w:color w:val="221F1F"/>
          <w:spacing w:val="-12"/>
          <w:sz w:val="28"/>
        </w:rPr>
        <w:t xml:space="preserve"> </w:t>
      </w:r>
      <w:r>
        <w:rPr>
          <w:color w:val="221F1F"/>
          <w:sz w:val="28"/>
        </w:rPr>
        <w:t>высказываний,</w:t>
      </w:r>
      <w:r>
        <w:rPr>
          <w:color w:val="221F1F"/>
          <w:spacing w:val="-14"/>
          <w:sz w:val="28"/>
        </w:rPr>
        <w:t xml:space="preserve"> </w:t>
      </w:r>
      <w:r>
        <w:rPr>
          <w:color w:val="221F1F"/>
          <w:sz w:val="28"/>
        </w:rPr>
        <w:t>содержащих суждения и оценки по поводу прочитанного;</w:t>
      </w:r>
    </w:p>
    <w:p w14:paraId="6D7BF1A7" w14:textId="77777777" w:rsidR="00E55397" w:rsidRDefault="00395F00" w:rsidP="000F6D24">
      <w:pPr>
        <w:pStyle w:val="a5"/>
        <w:numPr>
          <w:ilvl w:val="0"/>
          <w:numId w:val="175"/>
        </w:numPr>
        <w:tabs>
          <w:tab w:val="left" w:pos="1500"/>
        </w:tabs>
        <w:ind w:right="426" w:firstLine="0"/>
        <w:rPr>
          <w:sz w:val="28"/>
        </w:rPr>
      </w:pPr>
      <w:r>
        <w:rPr>
          <w:color w:val="221F1F"/>
          <w:sz w:val="28"/>
        </w:rPr>
        <w:t xml:space="preserve">формирование опыта общения с произведениями родной русской </w:t>
      </w:r>
      <w:proofErr w:type="gramStart"/>
      <w:r>
        <w:rPr>
          <w:color w:val="221F1F"/>
          <w:sz w:val="28"/>
        </w:rPr>
        <w:t>литера- туры</w:t>
      </w:r>
      <w:proofErr w:type="gramEnd"/>
      <w:r>
        <w:rPr>
          <w:color w:val="221F1F"/>
          <w:sz w:val="28"/>
        </w:rPr>
        <w:t xml:space="preserve"> в повседневной жизни и учебной деятельности;</w:t>
      </w:r>
    </w:p>
    <w:p w14:paraId="46F285C9" w14:textId="77777777" w:rsidR="00E55397" w:rsidRDefault="00395F00" w:rsidP="000F6D24">
      <w:pPr>
        <w:pStyle w:val="a5"/>
        <w:numPr>
          <w:ilvl w:val="0"/>
          <w:numId w:val="175"/>
        </w:numPr>
        <w:tabs>
          <w:tab w:val="left" w:pos="1500"/>
        </w:tabs>
        <w:ind w:right="428" w:firstLine="0"/>
        <w:rPr>
          <w:sz w:val="28"/>
        </w:rPr>
      </w:pPr>
      <w:r>
        <w:rPr>
          <w:color w:val="221F1F"/>
          <w:sz w:val="28"/>
        </w:rPr>
        <w:t xml:space="preserve">накопление опыта планирования собственного досугового чтения, </w:t>
      </w:r>
      <w:proofErr w:type="spellStart"/>
      <w:proofErr w:type="gramStart"/>
      <w:r>
        <w:rPr>
          <w:color w:val="221F1F"/>
          <w:sz w:val="28"/>
        </w:rPr>
        <w:t>опре</w:t>
      </w:r>
      <w:proofErr w:type="spellEnd"/>
      <w:r>
        <w:rPr>
          <w:color w:val="221F1F"/>
          <w:sz w:val="28"/>
        </w:rPr>
        <w:t>- деления</w:t>
      </w:r>
      <w:proofErr w:type="gramEnd"/>
      <w:r>
        <w:rPr>
          <w:color w:val="221F1F"/>
          <w:sz w:val="28"/>
        </w:rPr>
        <w:t xml:space="preserve"> и обоснования собственных читательских предпочтений произведений родной русской литературы;</w:t>
      </w:r>
    </w:p>
    <w:p w14:paraId="61033C12" w14:textId="77777777" w:rsidR="00E55397" w:rsidRDefault="00395F00" w:rsidP="000F6D24">
      <w:pPr>
        <w:pStyle w:val="a5"/>
        <w:numPr>
          <w:ilvl w:val="0"/>
          <w:numId w:val="175"/>
        </w:numPr>
        <w:tabs>
          <w:tab w:val="left" w:pos="1500"/>
        </w:tabs>
        <w:ind w:right="431" w:firstLine="0"/>
        <w:rPr>
          <w:sz w:val="28"/>
        </w:rPr>
      </w:pPr>
      <w:r>
        <w:rPr>
          <w:color w:val="221F1F"/>
          <w:sz w:val="28"/>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54246664" w14:textId="77777777" w:rsidR="00E55397" w:rsidRDefault="00395F00" w:rsidP="000F6D24">
      <w:pPr>
        <w:pStyle w:val="a5"/>
        <w:numPr>
          <w:ilvl w:val="0"/>
          <w:numId w:val="175"/>
        </w:numPr>
        <w:tabs>
          <w:tab w:val="left" w:pos="1500"/>
        </w:tabs>
        <w:ind w:right="429" w:firstLine="0"/>
        <w:rPr>
          <w:sz w:val="28"/>
        </w:rPr>
      </w:pPr>
      <w:r>
        <w:rPr>
          <w:color w:val="221F1F"/>
          <w:sz w:val="28"/>
        </w:rPr>
        <w:t xml:space="preserve">развитие умений работы с источниками информации, осуществление </w:t>
      </w:r>
      <w:proofErr w:type="gramStart"/>
      <w:r>
        <w:rPr>
          <w:color w:val="221F1F"/>
          <w:sz w:val="28"/>
        </w:rPr>
        <w:t>по- иска</w:t>
      </w:r>
      <w:proofErr w:type="gramEnd"/>
      <w:r>
        <w:rPr>
          <w:color w:val="221F1F"/>
          <w:sz w:val="28"/>
        </w:rPr>
        <w:t>,</w:t>
      </w:r>
      <w:r>
        <w:rPr>
          <w:color w:val="221F1F"/>
          <w:spacing w:val="-16"/>
          <w:sz w:val="28"/>
        </w:rPr>
        <w:t xml:space="preserve"> </w:t>
      </w:r>
      <w:r>
        <w:rPr>
          <w:color w:val="221F1F"/>
          <w:sz w:val="28"/>
        </w:rPr>
        <w:t>анализа,</w:t>
      </w:r>
      <w:r>
        <w:rPr>
          <w:color w:val="221F1F"/>
          <w:spacing w:val="-17"/>
          <w:sz w:val="28"/>
        </w:rPr>
        <w:t xml:space="preserve"> </w:t>
      </w:r>
      <w:r>
        <w:rPr>
          <w:color w:val="221F1F"/>
          <w:sz w:val="28"/>
        </w:rPr>
        <w:t>обработки</w:t>
      </w:r>
      <w:r>
        <w:rPr>
          <w:color w:val="221F1F"/>
          <w:spacing w:val="-15"/>
          <w:sz w:val="28"/>
        </w:rPr>
        <w:t xml:space="preserve"> </w:t>
      </w:r>
      <w:r>
        <w:rPr>
          <w:color w:val="221F1F"/>
          <w:sz w:val="28"/>
        </w:rPr>
        <w:t>и</w:t>
      </w:r>
      <w:r>
        <w:rPr>
          <w:color w:val="221F1F"/>
          <w:spacing w:val="-18"/>
          <w:sz w:val="28"/>
        </w:rPr>
        <w:t xml:space="preserve"> </w:t>
      </w:r>
      <w:r>
        <w:rPr>
          <w:color w:val="221F1F"/>
          <w:sz w:val="28"/>
        </w:rPr>
        <w:t>презентации</w:t>
      </w:r>
      <w:r>
        <w:rPr>
          <w:color w:val="221F1F"/>
          <w:spacing w:val="-17"/>
          <w:sz w:val="28"/>
        </w:rPr>
        <w:t xml:space="preserve"> </w:t>
      </w:r>
      <w:r>
        <w:rPr>
          <w:color w:val="221F1F"/>
          <w:sz w:val="28"/>
        </w:rPr>
        <w:t>информации</w:t>
      </w:r>
      <w:r>
        <w:rPr>
          <w:color w:val="221F1F"/>
          <w:spacing w:val="-18"/>
          <w:sz w:val="28"/>
        </w:rPr>
        <w:t xml:space="preserve"> </w:t>
      </w:r>
      <w:r>
        <w:rPr>
          <w:color w:val="221F1F"/>
          <w:sz w:val="28"/>
        </w:rPr>
        <w:t>из</w:t>
      </w:r>
      <w:r>
        <w:rPr>
          <w:color w:val="221F1F"/>
          <w:spacing w:val="-15"/>
          <w:sz w:val="28"/>
        </w:rPr>
        <w:t xml:space="preserve"> </w:t>
      </w:r>
      <w:r>
        <w:rPr>
          <w:color w:val="221F1F"/>
          <w:sz w:val="28"/>
        </w:rPr>
        <w:t>различных</w:t>
      </w:r>
      <w:r>
        <w:rPr>
          <w:color w:val="221F1F"/>
          <w:spacing w:val="-15"/>
          <w:sz w:val="28"/>
        </w:rPr>
        <w:t xml:space="preserve"> </w:t>
      </w:r>
      <w:r>
        <w:rPr>
          <w:color w:val="221F1F"/>
          <w:sz w:val="28"/>
        </w:rPr>
        <w:t>источников,</w:t>
      </w:r>
      <w:r>
        <w:rPr>
          <w:color w:val="221F1F"/>
          <w:spacing w:val="-18"/>
          <w:sz w:val="28"/>
        </w:rPr>
        <w:t xml:space="preserve"> </w:t>
      </w:r>
      <w:r>
        <w:rPr>
          <w:color w:val="221F1F"/>
          <w:sz w:val="28"/>
        </w:rPr>
        <w:t>в том числе из числа верифицированных электронных ресурсов, включённых в федеральный перечень.</w:t>
      </w:r>
    </w:p>
    <w:p w14:paraId="1378DABB" w14:textId="77777777" w:rsidR="00E55397" w:rsidRDefault="00E55397">
      <w:pPr>
        <w:pStyle w:val="a3"/>
        <w:spacing w:before="2"/>
        <w:ind w:left="0"/>
        <w:jc w:val="left"/>
      </w:pPr>
    </w:p>
    <w:p w14:paraId="1E6BE797" w14:textId="77777777" w:rsidR="00E55397" w:rsidRDefault="00395F00">
      <w:pPr>
        <w:pStyle w:val="1"/>
        <w:spacing w:before="1"/>
        <w:ind w:right="358"/>
      </w:pPr>
      <w:r>
        <w:rPr>
          <w:color w:val="221F1F"/>
        </w:rPr>
        <w:t>МЕСТО</w:t>
      </w:r>
      <w:r>
        <w:rPr>
          <w:color w:val="221F1F"/>
          <w:spacing w:val="-7"/>
        </w:rPr>
        <w:t xml:space="preserve"> </w:t>
      </w:r>
      <w:r>
        <w:rPr>
          <w:color w:val="221F1F"/>
        </w:rPr>
        <w:t>УЧЕБНОГО</w:t>
      </w:r>
      <w:r>
        <w:rPr>
          <w:color w:val="221F1F"/>
          <w:spacing w:val="-7"/>
        </w:rPr>
        <w:t xml:space="preserve"> </w:t>
      </w:r>
      <w:r>
        <w:rPr>
          <w:color w:val="221F1F"/>
        </w:rPr>
        <w:t>ПРЕДМЕТА</w:t>
      </w:r>
      <w:r>
        <w:rPr>
          <w:color w:val="221F1F"/>
          <w:spacing w:val="-9"/>
        </w:rPr>
        <w:t xml:space="preserve"> </w:t>
      </w:r>
      <w:r>
        <w:rPr>
          <w:color w:val="221F1F"/>
        </w:rPr>
        <w:t>«РОДНАЯ</w:t>
      </w:r>
      <w:r>
        <w:rPr>
          <w:color w:val="221F1F"/>
          <w:spacing w:val="-8"/>
        </w:rPr>
        <w:t xml:space="preserve"> </w:t>
      </w:r>
      <w:r>
        <w:rPr>
          <w:color w:val="221F1F"/>
        </w:rPr>
        <w:t>ЛИТЕРАТУРА</w:t>
      </w:r>
      <w:r>
        <w:rPr>
          <w:color w:val="221F1F"/>
          <w:spacing w:val="-8"/>
        </w:rPr>
        <w:t xml:space="preserve"> </w:t>
      </w:r>
      <w:r>
        <w:rPr>
          <w:color w:val="221F1F"/>
        </w:rPr>
        <w:t>(РУССКАЯ)» В УЧЕБНОМ ПЛАНЕ</w:t>
      </w:r>
    </w:p>
    <w:p w14:paraId="2CA0536A" w14:textId="77777777" w:rsidR="00E55397" w:rsidRDefault="00395F00">
      <w:pPr>
        <w:pStyle w:val="a3"/>
        <w:ind w:right="430"/>
      </w:pPr>
      <w:r>
        <w:rPr>
          <w:color w:val="221F1F"/>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14:paraId="1DACCEE5" w14:textId="77777777" w:rsidR="00E55397" w:rsidRDefault="00395F00">
      <w:pPr>
        <w:pStyle w:val="a3"/>
        <w:ind w:right="429"/>
      </w:pPr>
      <w:r>
        <w:rPr>
          <w:color w:val="221F1F"/>
        </w:rPr>
        <w:t>На изучение инвариантной части программы по родной русской литературе отводится 135 учебных часов. Резерв учебного времени, составляющий 35 учебных</w:t>
      </w:r>
      <w:r>
        <w:rPr>
          <w:color w:val="221F1F"/>
          <w:spacing w:val="-2"/>
        </w:rPr>
        <w:t xml:space="preserve"> </w:t>
      </w:r>
      <w:r>
        <w:rPr>
          <w:color w:val="221F1F"/>
        </w:rPr>
        <w:t>часов</w:t>
      </w:r>
      <w:r>
        <w:rPr>
          <w:color w:val="221F1F"/>
          <w:spacing w:val="-4"/>
        </w:rPr>
        <w:t xml:space="preserve"> </w:t>
      </w:r>
      <w:r>
        <w:rPr>
          <w:color w:val="221F1F"/>
        </w:rPr>
        <w:t>(или</w:t>
      </w:r>
      <w:r>
        <w:rPr>
          <w:color w:val="221F1F"/>
          <w:spacing w:val="-6"/>
        </w:rPr>
        <w:t xml:space="preserve"> </w:t>
      </w:r>
      <w:r>
        <w:rPr>
          <w:color w:val="221F1F"/>
        </w:rPr>
        <w:t>20</w:t>
      </w:r>
      <w:r>
        <w:rPr>
          <w:color w:val="221F1F"/>
          <w:spacing w:val="-2"/>
        </w:rPr>
        <w:t xml:space="preserve"> </w:t>
      </w:r>
      <w:r>
        <w:rPr>
          <w:color w:val="221F1F"/>
        </w:rPr>
        <w:t>%),</w:t>
      </w:r>
      <w:r>
        <w:rPr>
          <w:color w:val="221F1F"/>
          <w:spacing w:val="-4"/>
        </w:rPr>
        <w:t xml:space="preserve"> </w:t>
      </w:r>
      <w:r>
        <w:rPr>
          <w:color w:val="221F1F"/>
        </w:rPr>
        <w:t>отводится</w:t>
      </w:r>
      <w:r>
        <w:rPr>
          <w:color w:val="221F1F"/>
          <w:spacing w:val="-3"/>
        </w:rPr>
        <w:t xml:space="preserve"> </w:t>
      </w:r>
      <w:r>
        <w:rPr>
          <w:color w:val="221F1F"/>
        </w:rPr>
        <w:t>на</w:t>
      </w:r>
      <w:r>
        <w:rPr>
          <w:color w:val="221F1F"/>
          <w:spacing w:val="-1"/>
        </w:rPr>
        <w:t xml:space="preserve"> </w:t>
      </w:r>
      <w:r>
        <w:rPr>
          <w:color w:val="221F1F"/>
        </w:rPr>
        <w:t>вариативную</w:t>
      </w:r>
      <w:r>
        <w:rPr>
          <w:color w:val="221F1F"/>
          <w:spacing w:val="-4"/>
        </w:rPr>
        <w:t xml:space="preserve"> </w:t>
      </w:r>
      <w:r>
        <w:rPr>
          <w:color w:val="221F1F"/>
        </w:rPr>
        <w:t>часть</w:t>
      </w:r>
      <w:r>
        <w:rPr>
          <w:color w:val="221F1F"/>
          <w:spacing w:val="-3"/>
        </w:rPr>
        <w:t xml:space="preserve"> </w:t>
      </w:r>
      <w:r>
        <w:rPr>
          <w:color w:val="221F1F"/>
        </w:rPr>
        <w:t>программы,</w:t>
      </w:r>
      <w:r>
        <w:rPr>
          <w:color w:val="221F1F"/>
          <w:spacing w:val="-4"/>
        </w:rPr>
        <w:t xml:space="preserve"> </w:t>
      </w:r>
      <w:r>
        <w:rPr>
          <w:color w:val="221F1F"/>
        </w:rPr>
        <w:t>которая предусматривает изучение произведений, отобранных составителями рабочих программ</w:t>
      </w:r>
      <w:r>
        <w:rPr>
          <w:color w:val="221F1F"/>
          <w:spacing w:val="-15"/>
        </w:rPr>
        <w:t xml:space="preserve"> </w:t>
      </w:r>
      <w:r>
        <w:rPr>
          <w:color w:val="221F1F"/>
        </w:rPr>
        <w:t>для</w:t>
      </w:r>
      <w:r>
        <w:rPr>
          <w:color w:val="221F1F"/>
          <w:spacing w:val="-14"/>
        </w:rPr>
        <w:t xml:space="preserve"> </w:t>
      </w:r>
      <w:r>
        <w:rPr>
          <w:color w:val="221F1F"/>
        </w:rPr>
        <w:t>реализации</w:t>
      </w:r>
      <w:r>
        <w:rPr>
          <w:color w:val="221F1F"/>
          <w:spacing w:val="-14"/>
        </w:rPr>
        <w:t xml:space="preserve"> </w:t>
      </w:r>
      <w:r>
        <w:rPr>
          <w:color w:val="221F1F"/>
        </w:rPr>
        <w:t>регионального</w:t>
      </w:r>
      <w:r>
        <w:rPr>
          <w:color w:val="221F1F"/>
          <w:spacing w:val="-14"/>
        </w:rPr>
        <w:t xml:space="preserve"> </w:t>
      </w:r>
      <w:r>
        <w:rPr>
          <w:color w:val="221F1F"/>
        </w:rPr>
        <w:t>компонента</w:t>
      </w:r>
      <w:r>
        <w:rPr>
          <w:color w:val="221F1F"/>
          <w:spacing w:val="-15"/>
        </w:rPr>
        <w:t xml:space="preserve"> </w:t>
      </w:r>
      <w:r>
        <w:rPr>
          <w:color w:val="221F1F"/>
        </w:rPr>
        <w:t>содержания</w:t>
      </w:r>
      <w:r>
        <w:rPr>
          <w:color w:val="221F1F"/>
          <w:spacing w:val="-14"/>
        </w:rPr>
        <w:t xml:space="preserve"> </w:t>
      </w:r>
      <w:r>
        <w:rPr>
          <w:color w:val="221F1F"/>
        </w:rPr>
        <w:t xml:space="preserve">литературного образования, учитывающего в том числе национальные и этнокультурные </w:t>
      </w:r>
      <w:proofErr w:type="spellStart"/>
      <w:r>
        <w:rPr>
          <w:color w:val="221F1F"/>
        </w:rPr>
        <w:t>осо</w:t>
      </w:r>
      <w:proofErr w:type="spellEnd"/>
      <w:r>
        <w:rPr>
          <w:color w:val="221F1F"/>
        </w:rPr>
        <w:t xml:space="preserve">- </w:t>
      </w:r>
      <w:proofErr w:type="spellStart"/>
      <w:r>
        <w:rPr>
          <w:color w:val="221F1F"/>
        </w:rPr>
        <w:t>бенности</w:t>
      </w:r>
      <w:proofErr w:type="spellEnd"/>
      <w:r>
        <w:rPr>
          <w:color w:val="221F1F"/>
        </w:rPr>
        <w:t xml:space="preserve"> народов Российской Федерации.</w:t>
      </w:r>
    </w:p>
    <w:p w14:paraId="0989E250" w14:textId="77777777" w:rsidR="00E55397" w:rsidRDefault="00E55397">
      <w:pPr>
        <w:pStyle w:val="a3"/>
        <w:ind w:left="0"/>
        <w:jc w:val="left"/>
      </w:pPr>
    </w:p>
    <w:p w14:paraId="09BBD69B" w14:textId="77777777" w:rsidR="00E55397" w:rsidRDefault="00395F00">
      <w:pPr>
        <w:pStyle w:val="1"/>
        <w:spacing w:line="322" w:lineRule="exact"/>
      </w:pPr>
      <w:r>
        <w:rPr>
          <w:color w:val="221F1F"/>
        </w:rPr>
        <w:t>СОДЕРЖАНИЕ</w:t>
      </w:r>
      <w:r>
        <w:rPr>
          <w:color w:val="221F1F"/>
          <w:spacing w:val="-10"/>
        </w:rPr>
        <w:t xml:space="preserve"> </w:t>
      </w:r>
      <w:r>
        <w:rPr>
          <w:color w:val="221F1F"/>
        </w:rPr>
        <w:t>УЧЕБНОГО</w:t>
      </w:r>
      <w:r>
        <w:rPr>
          <w:color w:val="221F1F"/>
          <w:spacing w:val="-8"/>
        </w:rPr>
        <w:t xml:space="preserve"> </w:t>
      </w:r>
      <w:r>
        <w:rPr>
          <w:color w:val="221F1F"/>
          <w:spacing w:val="-2"/>
        </w:rPr>
        <w:t>ПРЕДМЕТА</w:t>
      </w:r>
    </w:p>
    <w:p w14:paraId="0624ACFD" w14:textId="77777777" w:rsidR="00E55397" w:rsidRDefault="00395F00">
      <w:pPr>
        <w:tabs>
          <w:tab w:val="left" w:pos="10462"/>
        </w:tabs>
        <w:ind w:left="793"/>
        <w:rPr>
          <w:b/>
          <w:sz w:val="28"/>
        </w:rPr>
      </w:pPr>
      <w:r>
        <w:rPr>
          <w:b/>
          <w:color w:val="221F1F"/>
          <w:sz w:val="28"/>
          <w:u w:val="single" w:color="000000"/>
        </w:rPr>
        <w:t>«РОДНАЯ</w:t>
      </w:r>
      <w:r>
        <w:rPr>
          <w:b/>
          <w:color w:val="221F1F"/>
          <w:spacing w:val="-8"/>
          <w:sz w:val="28"/>
          <w:u w:val="single" w:color="000000"/>
        </w:rPr>
        <w:t xml:space="preserve"> </w:t>
      </w:r>
      <w:r>
        <w:rPr>
          <w:b/>
          <w:color w:val="221F1F"/>
          <w:sz w:val="28"/>
          <w:u w:val="single" w:color="000000"/>
        </w:rPr>
        <w:t>ЛИТЕРАТУРА</w:t>
      </w:r>
      <w:r>
        <w:rPr>
          <w:b/>
          <w:color w:val="221F1F"/>
          <w:spacing w:val="-8"/>
          <w:sz w:val="28"/>
          <w:u w:val="single" w:color="000000"/>
        </w:rPr>
        <w:t xml:space="preserve"> </w:t>
      </w:r>
      <w:r>
        <w:rPr>
          <w:b/>
          <w:color w:val="221F1F"/>
          <w:spacing w:val="-2"/>
          <w:sz w:val="28"/>
          <w:u w:val="single" w:color="000000"/>
        </w:rPr>
        <w:t>(РУССКАЯ)»</w:t>
      </w:r>
      <w:r>
        <w:rPr>
          <w:b/>
          <w:color w:val="221F1F"/>
          <w:sz w:val="28"/>
          <w:u w:val="single" w:color="000000"/>
        </w:rPr>
        <w:tab/>
      </w:r>
    </w:p>
    <w:p w14:paraId="480D0D9F" w14:textId="77777777" w:rsidR="00E55397" w:rsidRDefault="00E55397">
      <w:pPr>
        <w:pStyle w:val="a3"/>
        <w:spacing w:before="9"/>
        <w:ind w:left="0"/>
        <w:jc w:val="left"/>
        <w:rPr>
          <w:b/>
        </w:rPr>
      </w:pPr>
    </w:p>
    <w:p w14:paraId="37D070F1" w14:textId="77777777" w:rsidR="00E55397" w:rsidRDefault="00395F00" w:rsidP="000F6D24">
      <w:pPr>
        <w:pStyle w:val="1"/>
        <w:numPr>
          <w:ilvl w:val="0"/>
          <w:numId w:val="174"/>
        </w:numPr>
        <w:tabs>
          <w:tab w:val="left" w:pos="1003"/>
        </w:tabs>
        <w:ind w:left="1003" w:hanging="210"/>
      </w:pPr>
      <w:r>
        <w:rPr>
          <w:color w:val="221F1F"/>
          <w:spacing w:val="-2"/>
        </w:rPr>
        <w:t>КЛАСС</w:t>
      </w:r>
    </w:p>
    <w:p w14:paraId="5289A1C5" w14:textId="77777777" w:rsidR="00E55397" w:rsidRDefault="00E55397">
      <w:pPr>
        <w:pStyle w:val="a3"/>
        <w:spacing w:before="1"/>
        <w:ind w:left="0"/>
        <w:jc w:val="left"/>
        <w:rPr>
          <w:b/>
        </w:rPr>
      </w:pPr>
    </w:p>
    <w:p w14:paraId="050FE2B4" w14:textId="77777777" w:rsidR="00E55397" w:rsidRDefault="00395F00">
      <w:pPr>
        <w:pStyle w:val="2"/>
        <w:spacing w:line="240" w:lineRule="auto"/>
        <w:jc w:val="left"/>
      </w:pPr>
      <w:r>
        <w:rPr>
          <w:color w:val="221F1F"/>
        </w:rPr>
        <w:t>Раздел</w:t>
      </w:r>
      <w:r>
        <w:rPr>
          <w:color w:val="221F1F"/>
          <w:spacing w:val="-5"/>
        </w:rPr>
        <w:t xml:space="preserve"> </w:t>
      </w:r>
      <w:r>
        <w:rPr>
          <w:color w:val="221F1F"/>
        </w:rPr>
        <w:t>1.</w:t>
      </w:r>
      <w:r>
        <w:rPr>
          <w:color w:val="221F1F"/>
          <w:spacing w:val="-3"/>
        </w:rPr>
        <w:t xml:space="preserve"> </w:t>
      </w:r>
      <w:r>
        <w:rPr>
          <w:color w:val="221F1F"/>
        </w:rPr>
        <w:t>Россия</w:t>
      </w:r>
      <w:r>
        <w:rPr>
          <w:color w:val="221F1F"/>
          <w:spacing w:val="-3"/>
        </w:rPr>
        <w:t xml:space="preserve"> </w:t>
      </w:r>
      <w:r>
        <w:rPr>
          <w:color w:val="221F1F"/>
        </w:rPr>
        <w:t>—</w:t>
      </w:r>
      <w:r>
        <w:rPr>
          <w:color w:val="221F1F"/>
          <w:spacing w:val="-5"/>
        </w:rPr>
        <w:t xml:space="preserve"> </w:t>
      </w:r>
      <w:r>
        <w:rPr>
          <w:color w:val="221F1F"/>
        </w:rPr>
        <w:t>Родина</w:t>
      </w:r>
      <w:r>
        <w:rPr>
          <w:color w:val="221F1F"/>
          <w:spacing w:val="-1"/>
        </w:rPr>
        <w:t xml:space="preserve"> </w:t>
      </w:r>
      <w:r>
        <w:rPr>
          <w:color w:val="221F1F"/>
          <w:spacing w:val="-5"/>
        </w:rPr>
        <w:t>моя</w:t>
      </w:r>
    </w:p>
    <w:p w14:paraId="4D78C897" w14:textId="77777777" w:rsidR="00E55397" w:rsidRDefault="00395F00">
      <w:pPr>
        <w:pStyle w:val="a3"/>
        <w:spacing w:before="317"/>
        <w:jc w:val="left"/>
      </w:pPr>
      <w:r>
        <w:rPr>
          <w:color w:val="221F1F"/>
        </w:rPr>
        <w:t>Преданья</w:t>
      </w:r>
      <w:r>
        <w:rPr>
          <w:color w:val="221F1F"/>
          <w:spacing w:val="-7"/>
        </w:rPr>
        <w:t xml:space="preserve"> </w:t>
      </w:r>
      <w:r>
        <w:rPr>
          <w:color w:val="221F1F"/>
        </w:rPr>
        <w:t>старины</w:t>
      </w:r>
      <w:r>
        <w:rPr>
          <w:color w:val="221F1F"/>
          <w:spacing w:val="-6"/>
        </w:rPr>
        <w:t xml:space="preserve"> </w:t>
      </w:r>
      <w:r>
        <w:rPr>
          <w:color w:val="221F1F"/>
          <w:spacing w:val="-2"/>
        </w:rPr>
        <w:t>глубокой</w:t>
      </w:r>
    </w:p>
    <w:p w14:paraId="2DB42159" w14:textId="77777777" w:rsidR="00E55397" w:rsidRDefault="00E55397">
      <w:pPr>
        <w:sectPr w:rsidR="00E55397">
          <w:pgSz w:w="11910" w:h="16840"/>
          <w:pgMar w:top="1020" w:right="700" w:bottom="280" w:left="340" w:header="720" w:footer="720" w:gutter="0"/>
          <w:cols w:space="720"/>
        </w:sectPr>
      </w:pPr>
    </w:p>
    <w:p w14:paraId="72701AA9" w14:textId="77777777" w:rsidR="00E55397" w:rsidRDefault="00395F00">
      <w:pPr>
        <w:spacing w:before="67" w:line="242" w:lineRule="auto"/>
        <w:ind w:left="793"/>
        <w:rPr>
          <w:sz w:val="28"/>
        </w:rPr>
      </w:pPr>
      <w:r>
        <w:rPr>
          <w:i/>
          <w:color w:val="221F1F"/>
          <w:sz w:val="28"/>
        </w:rPr>
        <w:lastRenderedPageBreak/>
        <w:t xml:space="preserve">Малые жанры фольклора: </w:t>
      </w:r>
      <w:r>
        <w:rPr>
          <w:color w:val="221F1F"/>
          <w:sz w:val="28"/>
        </w:rPr>
        <w:t>пословицы и поговорки о Родине, России, русском</w:t>
      </w:r>
      <w:r>
        <w:rPr>
          <w:color w:val="221F1F"/>
          <w:spacing w:val="40"/>
          <w:sz w:val="28"/>
        </w:rPr>
        <w:t xml:space="preserve"> </w:t>
      </w:r>
      <w:r>
        <w:rPr>
          <w:color w:val="221F1F"/>
          <w:sz w:val="28"/>
        </w:rPr>
        <w:t>народе (не менее пяти произведений).</w:t>
      </w:r>
    </w:p>
    <w:p w14:paraId="51BBC299" w14:textId="77777777" w:rsidR="00E55397" w:rsidRDefault="00395F00">
      <w:pPr>
        <w:ind w:left="793"/>
        <w:rPr>
          <w:sz w:val="28"/>
        </w:rPr>
      </w:pPr>
      <w:r>
        <w:rPr>
          <w:i/>
          <w:color w:val="221F1F"/>
          <w:sz w:val="28"/>
        </w:rPr>
        <w:t>Русские</w:t>
      </w:r>
      <w:r>
        <w:rPr>
          <w:i/>
          <w:color w:val="221F1F"/>
          <w:spacing w:val="80"/>
          <w:sz w:val="28"/>
        </w:rPr>
        <w:t xml:space="preserve"> </w:t>
      </w:r>
      <w:r>
        <w:rPr>
          <w:i/>
          <w:color w:val="221F1F"/>
          <w:sz w:val="28"/>
        </w:rPr>
        <w:t>народные</w:t>
      </w:r>
      <w:r>
        <w:rPr>
          <w:i/>
          <w:color w:val="221F1F"/>
          <w:spacing w:val="80"/>
          <w:sz w:val="28"/>
        </w:rPr>
        <w:t xml:space="preserve"> </w:t>
      </w:r>
      <w:r>
        <w:rPr>
          <w:i/>
          <w:color w:val="221F1F"/>
          <w:sz w:val="28"/>
        </w:rPr>
        <w:t>и</w:t>
      </w:r>
      <w:r>
        <w:rPr>
          <w:i/>
          <w:color w:val="221F1F"/>
          <w:spacing w:val="80"/>
          <w:sz w:val="28"/>
        </w:rPr>
        <w:t xml:space="preserve"> </w:t>
      </w:r>
      <w:r>
        <w:rPr>
          <w:i/>
          <w:color w:val="221F1F"/>
          <w:sz w:val="28"/>
        </w:rPr>
        <w:t>литературные</w:t>
      </w:r>
      <w:r>
        <w:rPr>
          <w:i/>
          <w:color w:val="221F1F"/>
          <w:spacing w:val="80"/>
          <w:sz w:val="28"/>
        </w:rPr>
        <w:t xml:space="preserve"> </w:t>
      </w:r>
      <w:r>
        <w:rPr>
          <w:i/>
          <w:color w:val="221F1F"/>
          <w:sz w:val="28"/>
        </w:rPr>
        <w:t>сказки</w:t>
      </w:r>
      <w:r>
        <w:rPr>
          <w:i/>
          <w:color w:val="221F1F"/>
          <w:spacing w:val="80"/>
          <w:sz w:val="28"/>
        </w:rPr>
        <w:t xml:space="preserve"> </w:t>
      </w:r>
      <w:r>
        <w:rPr>
          <w:color w:val="221F1F"/>
          <w:sz w:val="28"/>
        </w:rPr>
        <w:t>(не</w:t>
      </w:r>
      <w:r>
        <w:rPr>
          <w:color w:val="221F1F"/>
          <w:spacing w:val="80"/>
          <w:sz w:val="28"/>
        </w:rPr>
        <w:t xml:space="preserve"> </w:t>
      </w:r>
      <w:r>
        <w:rPr>
          <w:color w:val="221F1F"/>
          <w:sz w:val="28"/>
        </w:rPr>
        <w:t>менее</w:t>
      </w:r>
      <w:r>
        <w:rPr>
          <w:color w:val="221F1F"/>
          <w:spacing w:val="80"/>
          <w:sz w:val="28"/>
        </w:rPr>
        <w:t xml:space="preserve"> </w:t>
      </w:r>
      <w:r>
        <w:rPr>
          <w:color w:val="221F1F"/>
          <w:sz w:val="28"/>
        </w:rPr>
        <w:t>двух</w:t>
      </w:r>
      <w:r>
        <w:rPr>
          <w:color w:val="221F1F"/>
          <w:spacing w:val="80"/>
          <w:sz w:val="28"/>
        </w:rPr>
        <w:t xml:space="preserve"> </w:t>
      </w:r>
      <w:r>
        <w:rPr>
          <w:color w:val="221F1F"/>
          <w:sz w:val="28"/>
        </w:rPr>
        <w:t>произведений). Например,</w:t>
      </w:r>
      <w:r>
        <w:rPr>
          <w:color w:val="221F1F"/>
          <w:spacing w:val="69"/>
          <w:sz w:val="28"/>
        </w:rPr>
        <w:t xml:space="preserve"> </w:t>
      </w:r>
      <w:r>
        <w:rPr>
          <w:color w:val="221F1F"/>
          <w:sz w:val="28"/>
        </w:rPr>
        <w:t>«Лиса</w:t>
      </w:r>
      <w:r>
        <w:rPr>
          <w:color w:val="221F1F"/>
          <w:spacing w:val="71"/>
          <w:sz w:val="28"/>
        </w:rPr>
        <w:t xml:space="preserve"> </w:t>
      </w:r>
      <w:r>
        <w:rPr>
          <w:color w:val="221F1F"/>
          <w:sz w:val="28"/>
        </w:rPr>
        <w:t>и</w:t>
      </w:r>
      <w:r>
        <w:rPr>
          <w:color w:val="221F1F"/>
          <w:spacing w:val="72"/>
          <w:sz w:val="28"/>
        </w:rPr>
        <w:t xml:space="preserve"> </w:t>
      </w:r>
      <w:r>
        <w:rPr>
          <w:color w:val="221F1F"/>
          <w:sz w:val="28"/>
        </w:rPr>
        <w:t>медведь»</w:t>
      </w:r>
      <w:r>
        <w:rPr>
          <w:color w:val="221F1F"/>
          <w:spacing w:val="70"/>
          <w:sz w:val="28"/>
        </w:rPr>
        <w:t xml:space="preserve"> </w:t>
      </w:r>
      <w:r>
        <w:rPr>
          <w:color w:val="221F1F"/>
          <w:sz w:val="28"/>
        </w:rPr>
        <w:t>(русская</w:t>
      </w:r>
      <w:r>
        <w:rPr>
          <w:color w:val="221F1F"/>
          <w:spacing w:val="71"/>
          <w:sz w:val="28"/>
        </w:rPr>
        <w:t xml:space="preserve"> </w:t>
      </w:r>
      <w:r>
        <w:rPr>
          <w:color w:val="221F1F"/>
          <w:sz w:val="28"/>
        </w:rPr>
        <w:t>народная</w:t>
      </w:r>
      <w:r>
        <w:rPr>
          <w:color w:val="221F1F"/>
          <w:spacing w:val="71"/>
          <w:sz w:val="28"/>
        </w:rPr>
        <w:t xml:space="preserve"> </w:t>
      </w:r>
      <w:r>
        <w:rPr>
          <w:color w:val="221F1F"/>
          <w:sz w:val="28"/>
        </w:rPr>
        <w:t>сказка),</w:t>
      </w:r>
      <w:r>
        <w:rPr>
          <w:color w:val="221F1F"/>
          <w:spacing w:val="71"/>
          <w:sz w:val="28"/>
        </w:rPr>
        <w:t xml:space="preserve"> </w:t>
      </w:r>
      <w:r>
        <w:rPr>
          <w:color w:val="221F1F"/>
          <w:sz w:val="28"/>
        </w:rPr>
        <w:t>К.</w:t>
      </w:r>
      <w:r>
        <w:rPr>
          <w:color w:val="221F1F"/>
          <w:spacing w:val="71"/>
          <w:sz w:val="28"/>
        </w:rPr>
        <w:t xml:space="preserve"> </w:t>
      </w:r>
      <w:r>
        <w:rPr>
          <w:color w:val="221F1F"/>
          <w:sz w:val="28"/>
        </w:rPr>
        <w:t>Г.</w:t>
      </w:r>
      <w:r>
        <w:rPr>
          <w:color w:val="221F1F"/>
          <w:spacing w:val="71"/>
          <w:sz w:val="28"/>
        </w:rPr>
        <w:t xml:space="preserve"> </w:t>
      </w:r>
      <w:r>
        <w:rPr>
          <w:color w:val="221F1F"/>
          <w:spacing w:val="-2"/>
          <w:sz w:val="28"/>
        </w:rPr>
        <w:t>Паустовский</w:t>
      </w:r>
    </w:p>
    <w:p w14:paraId="2B255581" w14:textId="77777777" w:rsidR="00E55397" w:rsidRDefault="00395F00">
      <w:pPr>
        <w:pStyle w:val="a3"/>
        <w:spacing w:line="321" w:lineRule="exact"/>
        <w:jc w:val="left"/>
      </w:pPr>
      <w:r>
        <w:rPr>
          <w:color w:val="221F1F"/>
        </w:rPr>
        <w:t>«Дремучий</w:t>
      </w:r>
      <w:r>
        <w:rPr>
          <w:color w:val="221F1F"/>
          <w:spacing w:val="-5"/>
        </w:rPr>
        <w:t xml:space="preserve"> </w:t>
      </w:r>
      <w:r>
        <w:rPr>
          <w:color w:val="221F1F"/>
          <w:spacing w:val="-2"/>
        </w:rPr>
        <w:t>медведь».</w:t>
      </w:r>
    </w:p>
    <w:p w14:paraId="524DFB3F" w14:textId="77777777" w:rsidR="00E55397" w:rsidRDefault="00395F00">
      <w:pPr>
        <w:pStyle w:val="a3"/>
        <w:spacing w:before="317"/>
      </w:pPr>
      <w:r>
        <w:rPr>
          <w:color w:val="221F1F"/>
        </w:rPr>
        <w:t>Города</w:t>
      </w:r>
      <w:r>
        <w:rPr>
          <w:color w:val="221F1F"/>
          <w:spacing w:val="-5"/>
        </w:rPr>
        <w:t xml:space="preserve"> </w:t>
      </w:r>
      <w:r>
        <w:rPr>
          <w:color w:val="221F1F"/>
        </w:rPr>
        <w:t>земли</w:t>
      </w:r>
      <w:r>
        <w:rPr>
          <w:color w:val="221F1F"/>
          <w:spacing w:val="-5"/>
        </w:rPr>
        <w:t xml:space="preserve"> </w:t>
      </w:r>
      <w:r>
        <w:rPr>
          <w:color w:val="221F1F"/>
          <w:spacing w:val="-2"/>
        </w:rPr>
        <w:t>русской</w:t>
      </w:r>
    </w:p>
    <w:p w14:paraId="14AC815F" w14:textId="77777777" w:rsidR="00E55397" w:rsidRDefault="00395F00">
      <w:pPr>
        <w:spacing w:before="2" w:line="322" w:lineRule="exact"/>
        <w:ind w:left="793"/>
        <w:jc w:val="both"/>
        <w:rPr>
          <w:i/>
          <w:sz w:val="28"/>
        </w:rPr>
      </w:pPr>
      <w:r>
        <w:rPr>
          <w:i/>
          <w:color w:val="221F1F"/>
          <w:sz w:val="28"/>
        </w:rPr>
        <w:t>Москва</w:t>
      </w:r>
      <w:r>
        <w:rPr>
          <w:i/>
          <w:color w:val="221F1F"/>
          <w:spacing w:val="-6"/>
          <w:sz w:val="28"/>
        </w:rPr>
        <w:t xml:space="preserve"> </w:t>
      </w:r>
      <w:r>
        <w:rPr>
          <w:i/>
          <w:color w:val="221F1F"/>
          <w:sz w:val="28"/>
        </w:rPr>
        <w:t>в</w:t>
      </w:r>
      <w:r>
        <w:rPr>
          <w:i/>
          <w:color w:val="221F1F"/>
          <w:spacing w:val="-8"/>
          <w:sz w:val="28"/>
        </w:rPr>
        <w:t xml:space="preserve"> </w:t>
      </w:r>
      <w:r>
        <w:rPr>
          <w:i/>
          <w:color w:val="221F1F"/>
          <w:sz w:val="28"/>
        </w:rPr>
        <w:t>произведениях</w:t>
      </w:r>
      <w:r>
        <w:rPr>
          <w:i/>
          <w:color w:val="221F1F"/>
          <w:spacing w:val="-5"/>
          <w:sz w:val="28"/>
        </w:rPr>
        <w:t xml:space="preserve"> </w:t>
      </w:r>
      <w:r>
        <w:rPr>
          <w:i/>
          <w:color w:val="221F1F"/>
          <w:sz w:val="28"/>
        </w:rPr>
        <w:t>русских</w:t>
      </w:r>
      <w:r>
        <w:rPr>
          <w:i/>
          <w:color w:val="221F1F"/>
          <w:spacing w:val="-7"/>
          <w:sz w:val="28"/>
        </w:rPr>
        <w:t xml:space="preserve"> </w:t>
      </w:r>
      <w:r>
        <w:rPr>
          <w:i/>
          <w:color w:val="221F1F"/>
          <w:spacing w:val="-2"/>
          <w:sz w:val="28"/>
        </w:rPr>
        <w:t>писателей</w:t>
      </w:r>
    </w:p>
    <w:p w14:paraId="38EBD90D" w14:textId="77777777" w:rsidR="00E55397" w:rsidRDefault="00395F00">
      <w:pPr>
        <w:pStyle w:val="a3"/>
        <w:ind w:right="433"/>
      </w:pPr>
      <w:r>
        <w:rPr>
          <w:b/>
          <w:color w:val="221F1F"/>
        </w:rPr>
        <w:t xml:space="preserve">Стихотворения </w:t>
      </w:r>
      <w:r>
        <w:rPr>
          <w:color w:val="221F1F"/>
        </w:rPr>
        <w:t>(не менее двух). Например, А. С. Пушкин «На тихих берегах Москвы...», М. Ю. Лермонтов «Москва, Москва!.. люблю тебя как сын.», Л. Н. Мартынов «Красные ворота» и др.</w:t>
      </w:r>
    </w:p>
    <w:p w14:paraId="4AF2A2C3" w14:textId="77777777" w:rsidR="00E55397" w:rsidRDefault="00395F00">
      <w:pPr>
        <w:spacing w:line="321" w:lineRule="exact"/>
        <w:ind w:left="793"/>
        <w:jc w:val="both"/>
        <w:rPr>
          <w:sz w:val="28"/>
        </w:rPr>
      </w:pPr>
      <w:r>
        <w:rPr>
          <w:b/>
          <w:color w:val="221F1F"/>
          <w:sz w:val="28"/>
        </w:rPr>
        <w:t>А.</w:t>
      </w:r>
      <w:r>
        <w:rPr>
          <w:b/>
          <w:color w:val="221F1F"/>
          <w:spacing w:val="-5"/>
          <w:sz w:val="28"/>
        </w:rPr>
        <w:t xml:space="preserve"> </w:t>
      </w:r>
      <w:r>
        <w:rPr>
          <w:b/>
          <w:color w:val="221F1F"/>
          <w:sz w:val="28"/>
        </w:rPr>
        <w:t>П.</w:t>
      </w:r>
      <w:r>
        <w:rPr>
          <w:b/>
          <w:color w:val="221F1F"/>
          <w:spacing w:val="-3"/>
          <w:sz w:val="28"/>
        </w:rPr>
        <w:t xml:space="preserve"> </w:t>
      </w:r>
      <w:r>
        <w:rPr>
          <w:b/>
          <w:color w:val="221F1F"/>
          <w:sz w:val="28"/>
        </w:rPr>
        <w:t>Чехов.</w:t>
      </w:r>
      <w:r>
        <w:rPr>
          <w:b/>
          <w:color w:val="221F1F"/>
          <w:spacing w:val="-3"/>
          <w:sz w:val="28"/>
        </w:rPr>
        <w:t xml:space="preserve"> </w:t>
      </w:r>
      <w:r>
        <w:rPr>
          <w:color w:val="221F1F"/>
          <w:sz w:val="28"/>
        </w:rPr>
        <w:t>«В</w:t>
      </w:r>
      <w:r>
        <w:rPr>
          <w:color w:val="221F1F"/>
          <w:spacing w:val="-2"/>
          <w:sz w:val="28"/>
        </w:rPr>
        <w:t xml:space="preserve"> </w:t>
      </w:r>
      <w:r>
        <w:rPr>
          <w:color w:val="221F1F"/>
          <w:sz w:val="28"/>
        </w:rPr>
        <w:t>Москве</w:t>
      </w:r>
      <w:r>
        <w:rPr>
          <w:color w:val="221F1F"/>
          <w:spacing w:val="-2"/>
          <w:sz w:val="28"/>
        </w:rPr>
        <w:t xml:space="preserve"> </w:t>
      </w:r>
      <w:r>
        <w:rPr>
          <w:color w:val="221F1F"/>
          <w:sz w:val="28"/>
        </w:rPr>
        <w:t>на</w:t>
      </w:r>
      <w:r>
        <w:rPr>
          <w:color w:val="221F1F"/>
          <w:spacing w:val="-2"/>
          <w:sz w:val="28"/>
        </w:rPr>
        <w:t xml:space="preserve"> </w:t>
      </w:r>
      <w:r>
        <w:rPr>
          <w:color w:val="221F1F"/>
          <w:sz w:val="28"/>
        </w:rPr>
        <w:t>Трубной</w:t>
      </w:r>
      <w:r>
        <w:rPr>
          <w:color w:val="221F1F"/>
          <w:spacing w:val="-2"/>
          <w:sz w:val="28"/>
        </w:rPr>
        <w:t xml:space="preserve"> площади».</w:t>
      </w:r>
    </w:p>
    <w:p w14:paraId="595AE0EA" w14:textId="77777777" w:rsidR="00E55397" w:rsidRDefault="00E55397">
      <w:pPr>
        <w:pStyle w:val="a3"/>
        <w:spacing w:before="2"/>
        <w:ind w:left="0"/>
        <w:jc w:val="left"/>
      </w:pPr>
    </w:p>
    <w:p w14:paraId="0E735531" w14:textId="77777777" w:rsidR="00E55397" w:rsidRDefault="00395F00">
      <w:pPr>
        <w:pStyle w:val="a3"/>
        <w:spacing w:line="322" w:lineRule="exact"/>
        <w:jc w:val="left"/>
      </w:pPr>
      <w:r>
        <w:rPr>
          <w:color w:val="221F1F"/>
        </w:rPr>
        <w:t>Родные</w:t>
      </w:r>
      <w:r>
        <w:rPr>
          <w:color w:val="221F1F"/>
          <w:spacing w:val="-4"/>
        </w:rPr>
        <w:t xml:space="preserve"> </w:t>
      </w:r>
      <w:r>
        <w:rPr>
          <w:color w:val="221F1F"/>
          <w:spacing w:val="-2"/>
        </w:rPr>
        <w:t>просторы</w:t>
      </w:r>
    </w:p>
    <w:p w14:paraId="7997E6A7" w14:textId="77777777" w:rsidR="00E55397" w:rsidRDefault="00395F00">
      <w:pPr>
        <w:spacing w:line="322" w:lineRule="exact"/>
        <w:ind w:left="793"/>
        <w:rPr>
          <w:i/>
          <w:sz w:val="28"/>
        </w:rPr>
      </w:pPr>
      <w:r>
        <w:rPr>
          <w:i/>
          <w:color w:val="221F1F"/>
          <w:sz w:val="28"/>
        </w:rPr>
        <w:t>Русский</w:t>
      </w:r>
      <w:r>
        <w:rPr>
          <w:i/>
          <w:color w:val="221F1F"/>
          <w:spacing w:val="-3"/>
          <w:sz w:val="28"/>
        </w:rPr>
        <w:t xml:space="preserve"> </w:t>
      </w:r>
      <w:r>
        <w:rPr>
          <w:i/>
          <w:color w:val="221F1F"/>
          <w:spacing w:val="-5"/>
          <w:sz w:val="28"/>
        </w:rPr>
        <w:t>лес</w:t>
      </w:r>
    </w:p>
    <w:p w14:paraId="53789B2A" w14:textId="77777777" w:rsidR="00E55397" w:rsidRDefault="00395F00">
      <w:pPr>
        <w:pStyle w:val="a3"/>
        <w:jc w:val="left"/>
      </w:pPr>
      <w:r>
        <w:rPr>
          <w:b/>
          <w:color w:val="221F1F"/>
        </w:rPr>
        <w:t xml:space="preserve">Стихотворения </w:t>
      </w:r>
      <w:r>
        <w:rPr>
          <w:color w:val="221F1F"/>
        </w:rPr>
        <w:t xml:space="preserve">(не менее двух). Например, А. В. Кольцов «Лес», В. А. </w:t>
      </w:r>
      <w:proofErr w:type="spellStart"/>
      <w:proofErr w:type="gramStart"/>
      <w:r>
        <w:rPr>
          <w:color w:val="221F1F"/>
        </w:rPr>
        <w:t>Рожде</w:t>
      </w:r>
      <w:proofErr w:type="spellEnd"/>
      <w:r>
        <w:rPr>
          <w:color w:val="221F1F"/>
        </w:rPr>
        <w:t xml:space="preserve">- </w:t>
      </w:r>
      <w:proofErr w:type="spellStart"/>
      <w:r>
        <w:rPr>
          <w:color w:val="221F1F"/>
        </w:rPr>
        <w:t>ственский</w:t>
      </w:r>
      <w:proofErr w:type="spellEnd"/>
      <w:proofErr w:type="gramEnd"/>
      <w:r>
        <w:rPr>
          <w:color w:val="221F1F"/>
        </w:rPr>
        <w:t xml:space="preserve"> «Берёза», В. А. Солоухин «Седьмую ночь без перерыва.» и др.</w:t>
      </w:r>
    </w:p>
    <w:p w14:paraId="54E575E5" w14:textId="77777777" w:rsidR="00E55397" w:rsidRDefault="00395F00">
      <w:pPr>
        <w:spacing w:line="321" w:lineRule="exact"/>
        <w:ind w:left="793"/>
        <w:rPr>
          <w:sz w:val="28"/>
        </w:rPr>
      </w:pPr>
      <w:r>
        <w:rPr>
          <w:b/>
          <w:color w:val="221F1F"/>
          <w:sz w:val="28"/>
        </w:rPr>
        <w:t>И.</w:t>
      </w:r>
      <w:r>
        <w:rPr>
          <w:b/>
          <w:color w:val="221F1F"/>
          <w:spacing w:val="-6"/>
          <w:sz w:val="28"/>
        </w:rPr>
        <w:t xml:space="preserve"> </w:t>
      </w:r>
      <w:r>
        <w:rPr>
          <w:b/>
          <w:color w:val="221F1F"/>
          <w:sz w:val="28"/>
        </w:rPr>
        <w:t>С.</w:t>
      </w:r>
      <w:r>
        <w:rPr>
          <w:b/>
          <w:color w:val="221F1F"/>
          <w:spacing w:val="-6"/>
          <w:sz w:val="28"/>
        </w:rPr>
        <w:t xml:space="preserve"> </w:t>
      </w:r>
      <w:r>
        <w:rPr>
          <w:b/>
          <w:color w:val="221F1F"/>
          <w:sz w:val="28"/>
        </w:rPr>
        <w:t>Соколов-Микитов.</w:t>
      </w:r>
      <w:r>
        <w:rPr>
          <w:b/>
          <w:color w:val="221F1F"/>
          <w:spacing w:val="-6"/>
          <w:sz w:val="28"/>
        </w:rPr>
        <w:t xml:space="preserve"> </w:t>
      </w:r>
      <w:r>
        <w:rPr>
          <w:color w:val="221F1F"/>
          <w:sz w:val="28"/>
        </w:rPr>
        <w:t>«Русский</w:t>
      </w:r>
      <w:r>
        <w:rPr>
          <w:color w:val="221F1F"/>
          <w:spacing w:val="-5"/>
          <w:sz w:val="28"/>
        </w:rPr>
        <w:t xml:space="preserve"> </w:t>
      </w:r>
      <w:r>
        <w:rPr>
          <w:color w:val="221F1F"/>
          <w:spacing w:val="-2"/>
          <w:sz w:val="28"/>
        </w:rPr>
        <w:t>лес».</w:t>
      </w:r>
    </w:p>
    <w:p w14:paraId="01E8B1A7" w14:textId="77777777" w:rsidR="00E55397" w:rsidRDefault="00E55397">
      <w:pPr>
        <w:pStyle w:val="a3"/>
        <w:spacing w:before="4"/>
        <w:ind w:left="0"/>
        <w:jc w:val="left"/>
      </w:pPr>
    </w:p>
    <w:p w14:paraId="56F416E1" w14:textId="77777777" w:rsidR="00E55397" w:rsidRDefault="00395F00">
      <w:pPr>
        <w:pStyle w:val="2"/>
        <w:spacing w:line="240" w:lineRule="auto"/>
        <w:jc w:val="left"/>
      </w:pPr>
      <w:r>
        <w:rPr>
          <w:color w:val="221F1F"/>
        </w:rPr>
        <w:t>Раздел</w:t>
      </w:r>
      <w:r>
        <w:rPr>
          <w:color w:val="221F1F"/>
          <w:spacing w:val="-6"/>
        </w:rPr>
        <w:t xml:space="preserve"> </w:t>
      </w:r>
      <w:r>
        <w:rPr>
          <w:color w:val="221F1F"/>
        </w:rPr>
        <w:t>2.</w:t>
      </w:r>
      <w:r>
        <w:rPr>
          <w:color w:val="221F1F"/>
          <w:spacing w:val="-4"/>
        </w:rPr>
        <w:t xml:space="preserve"> </w:t>
      </w:r>
      <w:r>
        <w:rPr>
          <w:color w:val="221F1F"/>
        </w:rPr>
        <w:t>Русские</w:t>
      </w:r>
      <w:r>
        <w:rPr>
          <w:color w:val="221F1F"/>
          <w:spacing w:val="-2"/>
        </w:rPr>
        <w:t xml:space="preserve"> традиции</w:t>
      </w:r>
    </w:p>
    <w:p w14:paraId="6D1E8CF4" w14:textId="77777777" w:rsidR="00E55397" w:rsidRDefault="00395F00">
      <w:pPr>
        <w:pStyle w:val="a3"/>
        <w:spacing w:before="319" w:line="322" w:lineRule="exact"/>
        <w:jc w:val="left"/>
      </w:pPr>
      <w:r>
        <w:rPr>
          <w:color w:val="221F1F"/>
        </w:rPr>
        <w:t>Праздники</w:t>
      </w:r>
      <w:r>
        <w:rPr>
          <w:color w:val="221F1F"/>
          <w:spacing w:val="-9"/>
        </w:rPr>
        <w:t xml:space="preserve"> </w:t>
      </w:r>
      <w:r>
        <w:rPr>
          <w:color w:val="221F1F"/>
        </w:rPr>
        <w:t>русского</w:t>
      </w:r>
      <w:r>
        <w:rPr>
          <w:color w:val="221F1F"/>
          <w:spacing w:val="-7"/>
        </w:rPr>
        <w:t xml:space="preserve"> </w:t>
      </w:r>
      <w:r>
        <w:rPr>
          <w:color w:val="221F1F"/>
          <w:spacing w:val="-4"/>
        </w:rPr>
        <w:t>мира</w:t>
      </w:r>
    </w:p>
    <w:p w14:paraId="48126DF7" w14:textId="77777777" w:rsidR="00E55397" w:rsidRDefault="00395F00">
      <w:pPr>
        <w:ind w:left="793"/>
        <w:rPr>
          <w:i/>
          <w:sz w:val="28"/>
        </w:rPr>
      </w:pPr>
      <w:r>
        <w:rPr>
          <w:i/>
          <w:color w:val="221F1F"/>
          <w:spacing w:val="-2"/>
          <w:sz w:val="28"/>
        </w:rPr>
        <w:t>Рождество</w:t>
      </w:r>
    </w:p>
    <w:p w14:paraId="06118A5B" w14:textId="77777777" w:rsidR="00E55397" w:rsidRDefault="00395F00">
      <w:pPr>
        <w:pStyle w:val="a3"/>
        <w:jc w:val="left"/>
      </w:pPr>
      <w:r>
        <w:rPr>
          <w:b/>
          <w:color w:val="221F1F"/>
        </w:rPr>
        <w:t>Стихотворения</w:t>
      </w:r>
      <w:r>
        <w:rPr>
          <w:b/>
          <w:color w:val="221F1F"/>
          <w:spacing w:val="34"/>
        </w:rPr>
        <w:t xml:space="preserve"> </w:t>
      </w:r>
      <w:r>
        <w:rPr>
          <w:color w:val="221F1F"/>
        </w:rPr>
        <w:t>(не менее двух). Например, Б. Л. Пастернак «Рождественская звезда» (фрагмент), В. Д. Берестов «Перед Рождеством» и др.</w:t>
      </w:r>
    </w:p>
    <w:p w14:paraId="69F56E91" w14:textId="77777777" w:rsidR="00E55397" w:rsidRDefault="00395F00">
      <w:pPr>
        <w:spacing w:line="321" w:lineRule="exact"/>
        <w:ind w:left="793"/>
        <w:rPr>
          <w:sz w:val="28"/>
        </w:rPr>
      </w:pPr>
      <w:r>
        <w:rPr>
          <w:b/>
          <w:color w:val="221F1F"/>
          <w:sz w:val="28"/>
        </w:rPr>
        <w:t>А.И.</w:t>
      </w:r>
      <w:r>
        <w:rPr>
          <w:b/>
          <w:color w:val="221F1F"/>
          <w:spacing w:val="-6"/>
          <w:sz w:val="28"/>
        </w:rPr>
        <w:t xml:space="preserve"> </w:t>
      </w:r>
      <w:r>
        <w:rPr>
          <w:b/>
          <w:color w:val="221F1F"/>
          <w:sz w:val="28"/>
        </w:rPr>
        <w:t>Куприн.</w:t>
      </w:r>
      <w:r>
        <w:rPr>
          <w:b/>
          <w:color w:val="221F1F"/>
          <w:spacing w:val="-6"/>
          <w:sz w:val="28"/>
        </w:rPr>
        <w:t xml:space="preserve"> </w:t>
      </w:r>
      <w:r>
        <w:rPr>
          <w:color w:val="221F1F"/>
          <w:sz w:val="28"/>
        </w:rPr>
        <w:t>«Бедный</w:t>
      </w:r>
      <w:r>
        <w:rPr>
          <w:color w:val="221F1F"/>
          <w:spacing w:val="-4"/>
          <w:sz w:val="28"/>
        </w:rPr>
        <w:t xml:space="preserve"> </w:t>
      </w:r>
      <w:r>
        <w:rPr>
          <w:color w:val="221F1F"/>
          <w:spacing w:val="-2"/>
          <w:sz w:val="28"/>
        </w:rPr>
        <w:t>принц».</w:t>
      </w:r>
    </w:p>
    <w:p w14:paraId="079FA2A5" w14:textId="77777777" w:rsidR="00E55397" w:rsidRDefault="00395F00">
      <w:pPr>
        <w:spacing w:before="2"/>
        <w:ind w:left="793"/>
        <w:rPr>
          <w:sz w:val="28"/>
        </w:rPr>
      </w:pPr>
      <w:r>
        <w:rPr>
          <w:b/>
          <w:color w:val="221F1F"/>
          <w:sz w:val="28"/>
        </w:rPr>
        <w:t>Н.</w:t>
      </w:r>
      <w:r>
        <w:rPr>
          <w:b/>
          <w:color w:val="221F1F"/>
          <w:spacing w:val="-3"/>
          <w:sz w:val="28"/>
        </w:rPr>
        <w:t xml:space="preserve"> </w:t>
      </w:r>
      <w:r>
        <w:rPr>
          <w:b/>
          <w:color w:val="221F1F"/>
          <w:sz w:val="28"/>
        </w:rPr>
        <w:t>Д.</w:t>
      </w:r>
      <w:r>
        <w:rPr>
          <w:b/>
          <w:color w:val="221F1F"/>
          <w:spacing w:val="-3"/>
          <w:sz w:val="28"/>
        </w:rPr>
        <w:t xml:space="preserve"> </w:t>
      </w:r>
      <w:r>
        <w:rPr>
          <w:b/>
          <w:color w:val="221F1F"/>
          <w:sz w:val="28"/>
        </w:rPr>
        <w:t>Телешов.</w:t>
      </w:r>
      <w:r>
        <w:rPr>
          <w:b/>
          <w:color w:val="221F1F"/>
          <w:spacing w:val="-3"/>
          <w:sz w:val="28"/>
        </w:rPr>
        <w:t xml:space="preserve"> </w:t>
      </w:r>
      <w:r>
        <w:rPr>
          <w:color w:val="221F1F"/>
          <w:sz w:val="28"/>
        </w:rPr>
        <w:t>«Ёлка</w:t>
      </w:r>
      <w:r>
        <w:rPr>
          <w:color w:val="221F1F"/>
          <w:spacing w:val="-2"/>
          <w:sz w:val="28"/>
        </w:rPr>
        <w:t xml:space="preserve"> </w:t>
      </w:r>
      <w:proofErr w:type="spellStart"/>
      <w:r>
        <w:rPr>
          <w:color w:val="221F1F"/>
          <w:spacing w:val="-2"/>
          <w:sz w:val="28"/>
        </w:rPr>
        <w:t>Митрича</w:t>
      </w:r>
      <w:proofErr w:type="spellEnd"/>
      <w:r>
        <w:rPr>
          <w:color w:val="221F1F"/>
          <w:spacing w:val="-2"/>
          <w:sz w:val="28"/>
        </w:rPr>
        <w:t>».</w:t>
      </w:r>
    </w:p>
    <w:p w14:paraId="122F51FC" w14:textId="77777777" w:rsidR="00E55397" w:rsidRDefault="00395F00">
      <w:pPr>
        <w:pStyle w:val="a3"/>
        <w:spacing w:before="321" w:line="322" w:lineRule="exact"/>
        <w:jc w:val="left"/>
      </w:pPr>
      <w:r>
        <w:rPr>
          <w:color w:val="221F1F"/>
        </w:rPr>
        <w:t>Тепло</w:t>
      </w:r>
      <w:r>
        <w:rPr>
          <w:color w:val="221F1F"/>
          <w:spacing w:val="-8"/>
        </w:rPr>
        <w:t xml:space="preserve"> </w:t>
      </w:r>
      <w:r>
        <w:rPr>
          <w:color w:val="221F1F"/>
        </w:rPr>
        <w:t>родного</w:t>
      </w:r>
      <w:r>
        <w:rPr>
          <w:color w:val="221F1F"/>
          <w:spacing w:val="-5"/>
        </w:rPr>
        <w:t xml:space="preserve"> </w:t>
      </w:r>
      <w:r>
        <w:rPr>
          <w:color w:val="221F1F"/>
          <w:spacing w:val="-4"/>
        </w:rPr>
        <w:t>дома</w:t>
      </w:r>
    </w:p>
    <w:p w14:paraId="3C68F34F" w14:textId="77777777" w:rsidR="00E55397" w:rsidRDefault="00395F00">
      <w:pPr>
        <w:spacing w:line="322" w:lineRule="exact"/>
        <w:ind w:left="793"/>
        <w:rPr>
          <w:i/>
          <w:sz w:val="28"/>
        </w:rPr>
      </w:pPr>
      <w:r>
        <w:rPr>
          <w:i/>
          <w:color w:val="221F1F"/>
          <w:sz w:val="28"/>
        </w:rPr>
        <w:t>Семейные</w:t>
      </w:r>
      <w:r>
        <w:rPr>
          <w:i/>
          <w:color w:val="221F1F"/>
          <w:spacing w:val="-9"/>
          <w:sz w:val="28"/>
        </w:rPr>
        <w:t xml:space="preserve"> </w:t>
      </w:r>
      <w:r>
        <w:rPr>
          <w:i/>
          <w:color w:val="221F1F"/>
          <w:spacing w:val="-2"/>
          <w:sz w:val="28"/>
        </w:rPr>
        <w:t>ценности</w:t>
      </w:r>
    </w:p>
    <w:p w14:paraId="214AF179" w14:textId="77777777" w:rsidR="00E55397" w:rsidRDefault="00395F00">
      <w:pPr>
        <w:pStyle w:val="a3"/>
        <w:spacing w:line="322" w:lineRule="exact"/>
        <w:jc w:val="left"/>
      </w:pPr>
      <w:r>
        <w:rPr>
          <w:b/>
          <w:color w:val="221F1F"/>
        </w:rPr>
        <w:t>И.</w:t>
      </w:r>
      <w:r>
        <w:rPr>
          <w:b/>
          <w:color w:val="221F1F"/>
          <w:spacing w:val="-9"/>
        </w:rPr>
        <w:t xml:space="preserve"> </w:t>
      </w:r>
      <w:r>
        <w:rPr>
          <w:b/>
          <w:color w:val="221F1F"/>
        </w:rPr>
        <w:t>А.</w:t>
      </w:r>
      <w:r>
        <w:rPr>
          <w:b/>
          <w:color w:val="221F1F"/>
          <w:spacing w:val="-9"/>
        </w:rPr>
        <w:t xml:space="preserve"> </w:t>
      </w:r>
      <w:r>
        <w:rPr>
          <w:b/>
          <w:color w:val="221F1F"/>
        </w:rPr>
        <w:t>Крылов.</w:t>
      </w:r>
      <w:r>
        <w:rPr>
          <w:b/>
          <w:color w:val="221F1F"/>
          <w:spacing w:val="-8"/>
        </w:rPr>
        <w:t xml:space="preserve"> </w:t>
      </w:r>
      <w:r>
        <w:rPr>
          <w:color w:val="221F1F"/>
        </w:rPr>
        <w:t>Басни</w:t>
      </w:r>
      <w:r>
        <w:rPr>
          <w:color w:val="221F1F"/>
          <w:spacing w:val="-10"/>
        </w:rPr>
        <w:t xml:space="preserve"> </w:t>
      </w:r>
      <w:r>
        <w:rPr>
          <w:color w:val="221F1F"/>
        </w:rPr>
        <w:t>(одно</w:t>
      </w:r>
      <w:r>
        <w:rPr>
          <w:color w:val="221F1F"/>
          <w:spacing w:val="-11"/>
        </w:rPr>
        <w:t xml:space="preserve"> </w:t>
      </w:r>
      <w:r>
        <w:rPr>
          <w:color w:val="221F1F"/>
        </w:rPr>
        <w:t>произведение</w:t>
      </w:r>
      <w:r>
        <w:rPr>
          <w:color w:val="221F1F"/>
          <w:spacing w:val="-10"/>
        </w:rPr>
        <w:t xml:space="preserve"> </w:t>
      </w:r>
      <w:r>
        <w:rPr>
          <w:color w:val="221F1F"/>
        </w:rPr>
        <w:t>по</w:t>
      </w:r>
      <w:r>
        <w:rPr>
          <w:color w:val="221F1F"/>
          <w:spacing w:val="-10"/>
        </w:rPr>
        <w:t xml:space="preserve"> </w:t>
      </w:r>
      <w:r>
        <w:rPr>
          <w:color w:val="221F1F"/>
        </w:rPr>
        <w:t>выбору).</w:t>
      </w:r>
      <w:r>
        <w:rPr>
          <w:color w:val="221F1F"/>
          <w:spacing w:val="-4"/>
        </w:rPr>
        <w:t xml:space="preserve"> </w:t>
      </w:r>
      <w:r>
        <w:rPr>
          <w:color w:val="221F1F"/>
        </w:rPr>
        <w:t>Например,</w:t>
      </w:r>
      <w:r>
        <w:rPr>
          <w:color w:val="221F1F"/>
          <w:spacing w:val="-10"/>
        </w:rPr>
        <w:t xml:space="preserve"> </w:t>
      </w:r>
      <w:r>
        <w:rPr>
          <w:color w:val="221F1F"/>
        </w:rPr>
        <w:t>«Дерево»</w:t>
      </w:r>
      <w:r>
        <w:rPr>
          <w:color w:val="221F1F"/>
          <w:spacing w:val="-11"/>
        </w:rPr>
        <w:t xml:space="preserve"> </w:t>
      </w:r>
      <w:r>
        <w:rPr>
          <w:color w:val="221F1F"/>
        </w:rPr>
        <w:t>и</w:t>
      </w:r>
      <w:r>
        <w:rPr>
          <w:color w:val="221F1F"/>
          <w:spacing w:val="-12"/>
        </w:rPr>
        <w:t xml:space="preserve"> </w:t>
      </w:r>
      <w:r>
        <w:rPr>
          <w:color w:val="221F1F"/>
          <w:spacing w:val="-5"/>
        </w:rPr>
        <w:t>др.</w:t>
      </w:r>
    </w:p>
    <w:p w14:paraId="531E6547" w14:textId="77777777" w:rsidR="00E55397" w:rsidRDefault="00395F00">
      <w:pPr>
        <w:spacing w:line="322" w:lineRule="exact"/>
        <w:ind w:left="793"/>
        <w:rPr>
          <w:sz w:val="28"/>
        </w:rPr>
      </w:pPr>
      <w:r>
        <w:rPr>
          <w:b/>
          <w:color w:val="221F1F"/>
          <w:sz w:val="28"/>
        </w:rPr>
        <w:t>И.</w:t>
      </w:r>
      <w:r>
        <w:rPr>
          <w:b/>
          <w:color w:val="221F1F"/>
          <w:spacing w:val="-5"/>
          <w:sz w:val="28"/>
        </w:rPr>
        <w:t xml:space="preserve"> </w:t>
      </w:r>
      <w:r>
        <w:rPr>
          <w:b/>
          <w:color w:val="221F1F"/>
          <w:sz w:val="28"/>
        </w:rPr>
        <w:t>А.</w:t>
      </w:r>
      <w:r>
        <w:rPr>
          <w:b/>
          <w:color w:val="221F1F"/>
          <w:spacing w:val="-5"/>
          <w:sz w:val="28"/>
        </w:rPr>
        <w:t xml:space="preserve"> </w:t>
      </w:r>
      <w:r>
        <w:rPr>
          <w:b/>
          <w:color w:val="221F1F"/>
          <w:sz w:val="28"/>
        </w:rPr>
        <w:t>Бунин.</w:t>
      </w:r>
      <w:r>
        <w:rPr>
          <w:b/>
          <w:color w:val="221F1F"/>
          <w:spacing w:val="-3"/>
          <w:sz w:val="28"/>
        </w:rPr>
        <w:t xml:space="preserve"> </w:t>
      </w:r>
      <w:r>
        <w:rPr>
          <w:color w:val="221F1F"/>
          <w:sz w:val="28"/>
        </w:rPr>
        <w:t>«Снежный</w:t>
      </w:r>
      <w:r>
        <w:rPr>
          <w:color w:val="221F1F"/>
          <w:spacing w:val="-3"/>
          <w:sz w:val="28"/>
        </w:rPr>
        <w:t xml:space="preserve"> </w:t>
      </w:r>
      <w:r>
        <w:rPr>
          <w:color w:val="221F1F"/>
          <w:spacing w:val="-4"/>
          <w:sz w:val="28"/>
        </w:rPr>
        <w:t>бык».</w:t>
      </w:r>
    </w:p>
    <w:p w14:paraId="50204915" w14:textId="77777777" w:rsidR="00E55397" w:rsidRDefault="00395F00">
      <w:pPr>
        <w:ind w:left="793"/>
        <w:rPr>
          <w:sz w:val="28"/>
        </w:rPr>
      </w:pPr>
      <w:r>
        <w:rPr>
          <w:b/>
          <w:color w:val="221F1F"/>
          <w:sz w:val="28"/>
        </w:rPr>
        <w:t>А.И.</w:t>
      </w:r>
      <w:r>
        <w:rPr>
          <w:b/>
          <w:color w:val="221F1F"/>
          <w:spacing w:val="-2"/>
          <w:sz w:val="28"/>
        </w:rPr>
        <w:t xml:space="preserve"> </w:t>
      </w:r>
      <w:r>
        <w:rPr>
          <w:b/>
          <w:color w:val="221F1F"/>
          <w:sz w:val="28"/>
        </w:rPr>
        <w:t>Белов.</w:t>
      </w:r>
      <w:r>
        <w:rPr>
          <w:b/>
          <w:color w:val="221F1F"/>
          <w:spacing w:val="-3"/>
          <w:sz w:val="28"/>
        </w:rPr>
        <w:t xml:space="preserve"> </w:t>
      </w:r>
      <w:r>
        <w:rPr>
          <w:color w:val="221F1F"/>
          <w:spacing w:val="-2"/>
          <w:sz w:val="28"/>
        </w:rPr>
        <w:t>«Скворцы».</w:t>
      </w:r>
    </w:p>
    <w:p w14:paraId="01A080E0" w14:textId="77777777" w:rsidR="00E55397" w:rsidRDefault="00E55397">
      <w:pPr>
        <w:pStyle w:val="a3"/>
        <w:spacing w:before="7"/>
        <w:ind w:left="0"/>
        <w:jc w:val="left"/>
      </w:pPr>
    </w:p>
    <w:p w14:paraId="057CC77A" w14:textId="77777777" w:rsidR="00E55397" w:rsidRDefault="00395F00">
      <w:pPr>
        <w:pStyle w:val="2"/>
        <w:spacing w:line="240" w:lineRule="auto"/>
        <w:jc w:val="left"/>
      </w:pPr>
      <w:r>
        <w:rPr>
          <w:color w:val="221F1F"/>
        </w:rPr>
        <w:t>Раздел</w:t>
      </w:r>
      <w:r>
        <w:rPr>
          <w:color w:val="221F1F"/>
          <w:spacing w:val="-7"/>
        </w:rPr>
        <w:t xml:space="preserve"> </w:t>
      </w:r>
      <w:r>
        <w:rPr>
          <w:color w:val="221F1F"/>
        </w:rPr>
        <w:t>3.</w:t>
      </w:r>
      <w:r>
        <w:rPr>
          <w:color w:val="221F1F"/>
          <w:spacing w:val="-5"/>
        </w:rPr>
        <w:t xml:space="preserve"> </w:t>
      </w:r>
      <w:r>
        <w:rPr>
          <w:color w:val="221F1F"/>
        </w:rPr>
        <w:t>Русский</w:t>
      </w:r>
      <w:r>
        <w:rPr>
          <w:color w:val="221F1F"/>
          <w:spacing w:val="-5"/>
        </w:rPr>
        <w:t xml:space="preserve"> </w:t>
      </w:r>
      <w:r>
        <w:rPr>
          <w:color w:val="221F1F"/>
        </w:rPr>
        <w:t>характер</w:t>
      </w:r>
      <w:r>
        <w:rPr>
          <w:color w:val="221F1F"/>
          <w:spacing w:val="-4"/>
        </w:rPr>
        <w:t xml:space="preserve"> </w:t>
      </w:r>
      <w:r>
        <w:rPr>
          <w:color w:val="221F1F"/>
        </w:rPr>
        <w:t>—</w:t>
      </w:r>
      <w:r>
        <w:rPr>
          <w:color w:val="221F1F"/>
          <w:spacing w:val="-5"/>
        </w:rPr>
        <w:t xml:space="preserve"> </w:t>
      </w:r>
      <w:r>
        <w:rPr>
          <w:color w:val="221F1F"/>
        </w:rPr>
        <w:t>русская</w:t>
      </w:r>
      <w:r>
        <w:rPr>
          <w:color w:val="221F1F"/>
          <w:spacing w:val="-6"/>
        </w:rPr>
        <w:t xml:space="preserve"> </w:t>
      </w:r>
      <w:r>
        <w:rPr>
          <w:color w:val="221F1F"/>
          <w:spacing w:val="-4"/>
        </w:rPr>
        <w:t>душа</w:t>
      </w:r>
    </w:p>
    <w:p w14:paraId="1EFD4C58" w14:textId="77777777" w:rsidR="00E55397" w:rsidRDefault="00395F00">
      <w:pPr>
        <w:pStyle w:val="a3"/>
        <w:spacing w:before="316" w:line="322" w:lineRule="exact"/>
        <w:jc w:val="left"/>
      </w:pPr>
      <w:r>
        <w:rPr>
          <w:color w:val="221F1F"/>
        </w:rPr>
        <w:t>Не</w:t>
      </w:r>
      <w:r>
        <w:rPr>
          <w:color w:val="221F1F"/>
          <w:spacing w:val="-2"/>
        </w:rPr>
        <w:t xml:space="preserve"> </w:t>
      </w:r>
      <w:r>
        <w:rPr>
          <w:color w:val="221F1F"/>
        </w:rPr>
        <w:t>до</w:t>
      </w:r>
      <w:r>
        <w:rPr>
          <w:color w:val="221F1F"/>
          <w:spacing w:val="-4"/>
        </w:rPr>
        <w:t xml:space="preserve"> </w:t>
      </w:r>
      <w:r>
        <w:rPr>
          <w:color w:val="221F1F"/>
        </w:rPr>
        <w:t>ордена</w:t>
      </w:r>
      <w:r>
        <w:rPr>
          <w:color w:val="221F1F"/>
          <w:spacing w:val="-1"/>
        </w:rPr>
        <w:t xml:space="preserve"> </w:t>
      </w:r>
      <w:r>
        <w:rPr>
          <w:color w:val="221F1F"/>
        </w:rPr>
        <w:t>-</w:t>
      </w:r>
      <w:r>
        <w:rPr>
          <w:color w:val="221F1F"/>
          <w:spacing w:val="-2"/>
        </w:rPr>
        <w:t xml:space="preserve"> </w:t>
      </w:r>
      <w:r>
        <w:rPr>
          <w:color w:val="221F1F"/>
        </w:rPr>
        <w:t>была</w:t>
      </w:r>
      <w:r>
        <w:rPr>
          <w:color w:val="221F1F"/>
          <w:spacing w:val="-4"/>
        </w:rPr>
        <w:t xml:space="preserve"> </w:t>
      </w:r>
      <w:r>
        <w:rPr>
          <w:color w:val="221F1F"/>
        </w:rPr>
        <w:t xml:space="preserve">бы </w:t>
      </w:r>
      <w:r>
        <w:rPr>
          <w:color w:val="221F1F"/>
          <w:spacing w:val="-2"/>
        </w:rPr>
        <w:t>Родина</w:t>
      </w:r>
    </w:p>
    <w:p w14:paraId="766693B4" w14:textId="77777777" w:rsidR="00E55397" w:rsidRDefault="00395F00">
      <w:pPr>
        <w:spacing w:line="322" w:lineRule="exact"/>
        <w:ind w:left="793"/>
        <w:rPr>
          <w:i/>
          <w:sz w:val="28"/>
        </w:rPr>
      </w:pPr>
      <w:r>
        <w:rPr>
          <w:i/>
          <w:color w:val="221F1F"/>
          <w:sz w:val="28"/>
        </w:rPr>
        <w:t>Отечественная</w:t>
      </w:r>
      <w:r>
        <w:rPr>
          <w:i/>
          <w:color w:val="221F1F"/>
          <w:spacing w:val="-9"/>
          <w:sz w:val="28"/>
        </w:rPr>
        <w:t xml:space="preserve"> </w:t>
      </w:r>
      <w:r>
        <w:rPr>
          <w:i/>
          <w:color w:val="221F1F"/>
          <w:sz w:val="28"/>
        </w:rPr>
        <w:t>война</w:t>
      </w:r>
      <w:r>
        <w:rPr>
          <w:i/>
          <w:color w:val="221F1F"/>
          <w:spacing w:val="-7"/>
          <w:sz w:val="28"/>
        </w:rPr>
        <w:t xml:space="preserve"> </w:t>
      </w:r>
      <w:r>
        <w:rPr>
          <w:i/>
          <w:color w:val="221F1F"/>
          <w:sz w:val="28"/>
        </w:rPr>
        <w:t>1812</w:t>
      </w:r>
      <w:r>
        <w:rPr>
          <w:i/>
          <w:color w:val="221F1F"/>
          <w:spacing w:val="-10"/>
          <w:sz w:val="28"/>
        </w:rPr>
        <w:t xml:space="preserve"> </w:t>
      </w:r>
      <w:r>
        <w:rPr>
          <w:i/>
          <w:color w:val="221F1F"/>
          <w:spacing w:val="-4"/>
          <w:sz w:val="28"/>
        </w:rPr>
        <w:t>года</w:t>
      </w:r>
    </w:p>
    <w:p w14:paraId="583D6919" w14:textId="77777777" w:rsidR="00E55397" w:rsidRDefault="00395F00">
      <w:pPr>
        <w:pStyle w:val="a3"/>
        <w:spacing w:line="242" w:lineRule="auto"/>
        <w:ind w:right="279"/>
        <w:jc w:val="left"/>
      </w:pPr>
      <w:r>
        <w:rPr>
          <w:b/>
          <w:color w:val="221F1F"/>
        </w:rPr>
        <w:t>Стихотворения</w:t>
      </w:r>
      <w:r>
        <w:rPr>
          <w:b/>
          <w:color w:val="221F1F"/>
          <w:spacing w:val="-4"/>
        </w:rPr>
        <w:t xml:space="preserve"> </w:t>
      </w:r>
      <w:r>
        <w:rPr>
          <w:color w:val="221F1F"/>
        </w:rPr>
        <w:t>(не</w:t>
      </w:r>
      <w:r>
        <w:rPr>
          <w:color w:val="221F1F"/>
          <w:spacing w:val="-5"/>
        </w:rPr>
        <w:t xml:space="preserve"> </w:t>
      </w:r>
      <w:r>
        <w:rPr>
          <w:color w:val="221F1F"/>
        </w:rPr>
        <w:t>менее</w:t>
      </w:r>
      <w:r>
        <w:rPr>
          <w:color w:val="221F1F"/>
          <w:spacing w:val="-5"/>
        </w:rPr>
        <w:t xml:space="preserve"> </w:t>
      </w:r>
      <w:r>
        <w:rPr>
          <w:color w:val="221F1F"/>
        </w:rPr>
        <w:t>двух).</w:t>
      </w:r>
      <w:r>
        <w:rPr>
          <w:color w:val="221F1F"/>
          <w:spacing w:val="-3"/>
        </w:rPr>
        <w:t xml:space="preserve"> </w:t>
      </w:r>
      <w:r>
        <w:rPr>
          <w:color w:val="221F1F"/>
        </w:rPr>
        <w:t>Например,</w:t>
      </w:r>
      <w:r>
        <w:rPr>
          <w:color w:val="221F1F"/>
          <w:spacing w:val="-3"/>
        </w:rPr>
        <w:t xml:space="preserve"> </w:t>
      </w:r>
      <w:r>
        <w:rPr>
          <w:color w:val="221F1F"/>
        </w:rPr>
        <w:t>Ф.</w:t>
      </w:r>
      <w:r>
        <w:rPr>
          <w:color w:val="221F1F"/>
          <w:spacing w:val="-4"/>
        </w:rPr>
        <w:t xml:space="preserve"> </w:t>
      </w:r>
      <w:r>
        <w:rPr>
          <w:color w:val="221F1F"/>
        </w:rPr>
        <w:t>Н.</w:t>
      </w:r>
      <w:r>
        <w:rPr>
          <w:color w:val="221F1F"/>
          <w:spacing w:val="-4"/>
        </w:rPr>
        <w:t xml:space="preserve"> </w:t>
      </w:r>
      <w:r>
        <w:rPr>
          <w:color w:val="221F1F"/>
        </w:rPr>
        <w:t>Глинка</w:t>
      </w:r>
      <w:r>
        <w:rPr>
          <w:color w:val="221F1F"/>
          <w:spacing w:val="-3"/>
        </w:rPr>
        <w:t xml:space="preserve"> </w:t>
      </w:r>
      <w:r>
        <w:rPr>
          <w:color w:val="221F1F"/>
        </w:rPr>
        <w:t>«Авангардная</w:t>
      </w:r>
      <w:r>
        <w:rPr>
          <w:color w:val="221F1F"/>
          <w:spacing w:val="-6"/>
        </w:rPr>
        <w:t xml:space="preserve"> </w:t>
      </w:r>
      <w:r>
        <w:rPr>
          <w:color w:val="221F1F"/>
        </w:rPr>
        <w:t>песнь», Д. В. Давыдов «Партизан» (отрывок) и др.</w:t>
      </w:r>
    </w:p>
    <w:p w14:paraId="46F5BA53" w14:textId="77777777" w:rsidR="00E55397" w:rsidRDefault="00395F00">
      <w:pPr>
        <w:pStyle w:val="a3"/>
        <w:spacing w:before="317" w:line="322" w:lineRule="exact"/>
        <w:jc w:val="left"/>
      </w:pPr>
      <w:r>
        <w:rPr>
          <w:color w:val="221F1F"/>
        </w:rPr>
        <w:t>Загадки</w:t>
      </w:r>
      <w:r>
        <w:rPr>
          <w:color w:val="221F1F"/>
          <w:spacing w:val="-8"/>
        </w:rPr>
        <w:t xml:space="preserve"> </w:t>
      </w:r>
      <w:r>
        <w:rPr>
          <w:color w:val="221F1F"/>
        </w:rPr>
        <w:t>русской</w:t>
      </w:r>
      <w:r>
        <w:rPr>
          <w:color w:val="221F1F"/>
          <w:spacing w:val="-6"/>
        </w:rPr>
        <w:t xml:space="preserve"> </w:t>
      </w:r>
      <w:r>
        <w:rPr>
          <w:color w:val="221F1F"/>
          <w:spacing w:val="-4"/>
        </w:rPr>
        <w:t>души</w:t>
      </w:r>
    </w:p>
    <w:p w14:paraId="5BF9DE9D" w14:textId="77777777" w:rsidR="00E55397" w:rsidRDefault="00395F00">
      <w:pPr>
        <w:spacing w:line="322" w:lineRule="exact"/>
        <w:ind w:left="793"/>
        <w:rPr>
          <w:i/>
          <w:sz w:val="28"/>
        </w:rPr>
      </w:pPr>
      <w:r>
        <w:rPr>
          <w:i/>
          <w:color w:val="221F1F"/>
          <w:sz w:val="28"/>
        </w:rPr>
        <w:t>Парадоксы</w:t>
      </w:r>
      <w:r>
        <w:rPr>
          <w:i/>
          <w:color w:val="221F1F"/>
          <w:spacing w:val="-7"/>
          <w:sz w:val="28"/>
        </w:rPr>
        <w:t xml:space="preserve"> </w:t>
      </w:r>
      <w:r>
        <w:rPr>
          <w:i/>
          <w:color w:val="221F1F"/>
          <w:sz w:val="28"/>
        </w:rPr>
        <w:t>русского</w:t>
      </w:r>
      <w:r>
        <w:rPr>
          <w:i/>
          <w:color w:val="221F1F"/>
          <w:spacing w:val="-6"/>
          <w:sz w:val="28"/>
        </w:rPr>
        <w:t xml:space="preserve"> </w:t>
      </w:r>
      <w:r>
        <w:rPr>
          <w:i/>
          <w:color w:val="221F1F"/>
          <w:spacing w:val="-2"/>
          <w:sz w:val="28"/>
        </w:rPr>
        <w:t>характера</w:t>
      </w:r>
    </w:p>
    <w:p w14:paraId="1BDE0C6C" w14:textId="77777777" w:rsidR="00E55397" w:rsidRDefault="00395F00">
      <w:pPr>
        <w:spacing w:line="322" w:lineRule="exact"/>
        <w:ind w:left="793"/>
        <w:rPr>
          <w:sz w:val="28"/>
        </w:rPr>
      </w:pPr>
      <w:r>
        <w:rPr>
          <w:b/>
          <w:color w:val="221F1F"/>
          <w:sz w:val="28"/>
        </w:rPr>
        <w:t>К.</w:t>
      </w:r>
      <w:r>
        <w:rPr>
          <w:b/>
          <w:color w:val="221F1F"/>
          <w:spacing w:val="-7"/>
          <w:sz w:val="28"/>
        </w:rPr>
        <w:t xml:space="preserve"> </w:t>
      </w:r>
      <w:r>
        <w:rPr>
          <w:b/>
          <w:color w:val="221F1F"/>
          <w:sz w:val="28"/>
        </w:rPr>
        <w:t>Г.</w:t>
      </w:r>
      <w:r>
        <w:rPr>
          <w:b/>
          <w:color w:val="221F1F"/>
          <w:spacing w:val="-7"/>
          <w:sz w:val="28"/>
        </w:rPr>
        <w:t xml:space="preserve"> </w:t>
      </w:r>
      <w:r>
        <w:rPr>
          <w:b/>
          <w:color w:val="221F1F"/>
          <w:sz w:val="28"/>
        </w:rPr>
        <w:t>Паустовский.</w:t>
      </w:r>
      <w:r>
        <w:rPr>
          <w:b/>
          <w:color w:val="221F1F"/>
          <w:spacing w:val="-6"/>
          <w:sz w:val="28"/>
        </w:rPr>
        <w:t xml:space="preserve"> </w:t>
      </w:r>
      <w:r>
        <w:rPr>
          <w:color w:val="221F1F"/>
          <w:sz w:val="28"/>
        </w:rPr>
        <w:t>«Похождения</w:t>
      </w:r>
      <w:r>
        <w:rPr>
          <w:color w:val="221F1F"/>
          <w:spacing w:val="-6"/>
          <w:sz w:val="28"/>
        </w:rPr>
        <w:t xml:space="preserve"> </w:t>
      </w:r>
      <w:r>
        <w:rPr>
          <w:color w:val="221F1F"/>
          <w:sz w:val="28"/>
        </w:rPr>
        <w:t>жука-носорога»</w:t>
      </w:r>
      <w:r>
        <w:rPr>
          <w:color w:val="221F1F"/>
          <w:spacing w:val="-7"/>
          <w:sz w:val="28"/>
        </w:rPr>
        <w:t xml:space="preserve"> </w:t>
      </w:r>
      <w:r>
        <w:rPr>
          <w:color w:val="221F1F"/>
          <w:sz w:val="28"/>
        </w:rPr>
        <w:t>(солдатская</w:t>
      </w:r>
      <w:r>
        <w:rPr>
          <w:color w:val="221F1F"/>
          <w:spacing w:val="-6"/>
          <w:sz w:val="28"/>
        </w:rPr>
        <w:t xml:space="preserve"> </w:t>
      </w:r>
      <w:r>
        <w:rPr>
          <w:color w:val="221F1F"/>
          <w:spacing w:val="-2"/>
          <w:sz w:val="28"/>
        </w:rPr>
        <w:t>сказка).</w:t>
      </w:r>
    </w:p>
    <w:p w14:paraId="308F477A" w14:textId="77777777" w:rsidR="00E55397" w:rsidRDefault="00395F00">
      <w:pPr>
        <w:ind w:left="793"/>
        <w:rPr>
          <w:sz w:val="28"/>
        </w:rPr>
      </w:pPr>
      <w:r>
        <w:rPr>
          <w:b/>
          <w:color w:val="221F1F"/>
          <w:sz w:val="28"/>
        </w:rPr>
        <w:t>Ю.</w:t>
      </w:r>
      <w:r>
        <w:rPr>
          <w:b/>
          <w:color w:val="221F1F"/>
          <w:spacing w:val="-2"/>
          <w:sz w:val="28"/>
        </w:rPr>
        <w:t xml:space="preserve"> </w:t>
      </w:r>
      <w:r>
        <w:rPr>
          <w:b/>
          <w:color w:val="221F1F"/>
          <w:sz w:val="28"/>
        </w:rPr>
        <w:t>Я.</w:t>
      </w:r>
      <w:r>
        <w:rPr>
          <w:b/>
          <w:color w:val="221F1F"/>
          <w:spacing w:val="-3"/>
          <w:sz w:val="28"/>
        </w:rPr>
        <w:t xml:space="preserve"> </w:t>
      </w:r>
      <w:r>
        <w:rPr>
          <w:b/>
          <w:color w:val="221F1F"/>
          <w:sz w:val="28"/>
        </w:rPr>
        <w:t>Яковлев.</w:t>
      </w:r>
      <w:r>
        <w:rPr>
          <w:b/>
          <w:color w:val="221F1F"/>
          <w:spacing w:val="-3"/>
          <w:sz w:val="28"/>
        </w:rPr>
        <w:t xml:space="preserve"> </w:t>
      </w:r>
      <w:r>
        <w:rPr>
          <w:color w:val="221F1F"/>
          <w:sz w:val="28"/>
        </w:rPr>
        <w:t>«Сыновья</w:t>
      </w:r>
      <w:r>
        <w:rPr>
          <w:color w:val="221F1F"/>
          <w:spacing w:val="-2"/>
          <w:sz w:val="28"/>
        </w:rPr>
        <w:t xml:space="preserve"> </w:t>
      </w:r>
      <w:proofErr w:type="spellStart"/>
      <w:r>
        <w:rPr>
          <w:color w:val="221F1F"/>
          <w:spacing w:val="-2"/>
          <w:sz w:val="28"/>
        </w:rPr>
        <w:t>Пешеходова</w:t>
      </w:r>
      <w:proofErr w:type="spellEnd"/>
      <w:r>
        <w:rPr>
          <w:color w:val="221F1F"/>
          <w:spacing w:val="-2"/>
          <w:sz w:val="28"/>
        </w:rPr>
        <w:t>».</w:t>
      </w:r>
    </w:p>
    <w:p w14:paraId="03B5EEA9" w14:textId="77777777" w:rsidR="00E55397" w:rsidRDefault="00E55397">
      <w:pPr>
        <w:rPr>
          <w:sz w:val="28"/>
        </w:rPr>
        <w:sectPr w:rsidR="00E55397">
          <w:pgSz w:w="11910" w:h="16840"/>
          <w:pgMar w:top="1040" w:right="700" w:bottom="280" w:left="340" w:header="720" w:footer="720" w:gutter="0"/>
          <w:cols w:space="720"/>
        </w:sectPr>
      </w:pPr>
    </w:p>
    <w:p w14:paraId="75918CFA" w14:textId="77777777" w:rsidR="00E55397" w:rsidRDefault="00395F00">
      <w:pPr>
        <w:pStyle w:val="a3"/>
        <w:spacing w:before="71" w:line="322" w:lineRule="exact"/>
        <w:jc w:val="left"/>
      </w:pPr>
      <w:r>
        <w:rPr>
          <w:color w:val="221F1F"/>
        </w:rPr>
        <w:lastRenderedPageBreak/>
        <w:t>О</w:t>
      </w:r>
      <w:r>
        <w:rPr>
          <w:color w:val="221F1F"/>
          <w:spacing w:val="-4"/>
        </w:rPr>
        <w:t xml:space="preserve"> </w:t>
      </w:r>
      <w:r>
        <w:rPr>
          <w:color w:val="221F1F"/>
        </w:rPr>
        <w:t>ваших</w:t>
      </w:r>
      <w:r>
        <w:rPr>
          <w:color w:val="221F1F"/>
          <w:spacing w:val="-4"/>
        </w:rPr>
        <w:t xml:space="preserve"> </w:t>
      </w:r>
      <w:r>
        <w:rPr>
          <w:color w:val="221F1F"/>
          <w:spacing w:val="-2"/>
        </w:rPr>
        <w:t>ровесниках</w:t>
      </w:r>
    </w:p>
    <w:p w14:paraId="6BDA4CE0" w14:textId="77777777" w:rsidR="00E55397" w:rsidRDefault="00395F00">
      <w:pPr>
        <w:spacing w:line="322" w:lineRule="exact"/>
        <w:ind w:left="793"/>
        <w:rPr>
          <w:i/>
          <w:sz w:val="28"/>
        </w:rPr>
      </w:pPr>
      <w:r>
        <w:rPr>
          <w:i/>
          <w:color w:val="221F1F"/>
          <w:sz w:val="28"/>
        </w:rPr>
        <w:t>Школьные</w:t>
      </w:r>
      <w:r>
        <w:rPr>
          <w:i/>
          <w:color w:val="221F1F"/>
          <w:spacing w:val="-7"/>
          <w:sz w:val="28"/>
        </w:rPr>
        <w:t xml:space="preserve"> </w:t>
      </w:r>
      <w:r>
        <w:rPr>
          <w:i/>
          <w:color w:val="221F1F"/>
          <w:spacing w:val="-2"/>
          <w:sz w:val="28"/>
        </w:rPr>
        <w:t>контрольные</w:t>
      </w:r>
    </w:p>
    <w:p w14:paraId="30C42988" w14:textId="77777777" w:rsidR="00E55397" w:rsidRDefault="00395F00">
      <w:pPr>
        <w:spacing w:line="322" w:lineRule="exact"/>
        <w:ind w:left="793"/>
        <w:rPr>
          <w:sz w:val="28"/>
        </w:rPr>
      </w:pPr>
      <w:r>
        <w:rPr>
          <w:b/>
          <w:color w:val="221F1F"/>
          <w:sz w:val="28"/>
        </w:rPr>
        <w:t>К.</w:t>
      </w:r>
      <w:r>
        <w:rPr>
          <w:b/>
          <w:color w:val="221F1F"/>
          <w:spacing w:val="-7"/>
          <w:sz w:val="28"/>
        </w:rPr>
        <w:t xml:space="preserve"> </w:t>
      </w:r>
      <w:r>
        <w:rPr>
          <w:b/>
          <w:color w:val="221F1F"/>
          <w:sz w:val="28"/>
        </w:rPr>
        <w:t>И.</w:t>
      </w:r>
      <w:r>
        <w:rPr>
          <w:b/>
          <w:color w:val="221F1F"/>
          <w:spacing w:val="-6"/>
          <w:sz w:val="28"/>
        </w:rPr>
        <w:t xml:space="preserve"> </w:t>
      </w:r>
      <w:r>
        <w:rPr>
          <w:b/>
          <w:color w:val="221F1F"/>
          <w:sz w:val="28"/>
        </w:rPr>
        <w:t>Чуковский.</w:t>
      </w:r>
      <w:r>
        <w:rPr>
          <w:b/>
          <w:color w:val="221F1F"/>
          <w:spacing w:val="-4"/>
          <w:sz w:val="28"/>
        </w:rPr>
        <w:t xml:space="preserve"> </w:t>
      </w:r>
      <w:r>
        <w:rPr>
          <w:color w:val="221F1F"/>
          <w:sz w:val="28"/>
        </w:rPr>
        <w:t>«Серебряный</w:t>
      </w:r>
      <w:r>
        <w:rPr>
          <w:color w:val="221F1F"/>
          <w:spacing w:val="-4"/>
          <w:sz w:val="28"/>
        </w:rPr>
        <w:t xml:space="preserve"> </w:t>
      </w:r>
      <w:r>
        <w:rPr>
          <w:color w:val="221F1F"/>
          <w:sz w:val="28"/>
        </w:rPr>
        <w:t>герб»</w:t>
      </w:r>
      <w:r>
        <w:rPr>
          <w:color w:val="221F1F"/>
          <w:spacing w:val="-5"/>
          <w:sz w:val="28"/>
        </w:rPr>
        <w:t xml:space="preserve"> </w:t>
      </w:r>
      <w:r>
        <w:rPr>
          <w:color w:val="221F1F"/>
          <w:spacing w:val="-2"/>
          <w:sz w:val="28"/>
        </w:rPr>
        <w:t>(фрагмент).</w:t>
      </w:r>
    </w:p>
    <w:p w14:paraId="707A1F7E" w14:textId="77777777" w:rsidR="00E55397" w:rsidRDefault="00395F00">
      <w:pPr>
        <w:ind w:left="793"/>
        <w:rPr>
          <w:sz w:val="28"/>
        </w:rPr>
      </w:pPr>
      <w:r>
        <w:rPr>
          <w:b/>
          <w:color w:val="221F1F"/>
          <w:sz w:val="28"/>
        </w:rPr>
        <w:t>А.</w:t>
      </w:r>
      <w:r>
        <w:rPr>
          <w:b/>
          <w:color w:val="221F1F"/>
          <w:spacing w:val="-5"/>
          <w:sz w:val="28"/>
        </w:rPr>
        <w:t xml:space="preserve"> </w:t>
      </w:r>
      <w:r>
        <w:rPr>
          <w:b/>
          <w:color w:val="221F1F"/>
          <w:sz w:val="28"/>
        </w:rPr>
        <w:t>А.</w:t>
      </w:r>
      <w:r>
        <w:rPr>
          <w:b/>
          <w:color w:val="221F1F"/>
          <w:spacing w:val="-5"/>
          <w:sz w:val="28"/>
        </w:rPr>
        <w:t xml:space="preserve"> </w:t>
      </w:r>
      <w:proofErr w:type="spellStart"/>
      <w:r>
        <w:rPr>
          <w:b/>
          <w:color w:val="221F1F"/>
          <w:sz w:val="28"/>
        </w:rPr>
        <w:t>Гиваргизов</w:t>
      </w:r>
      <w:proofErr w:type="spellEnd"/>
      <w:r>
        <w:rPr>
          <w:b/>
          <w:color w:val="221F1F"/>
          <w:sz w:val="28"/>
        </w:rPr>
        <w:t>.</w:t>
      </w:r>
      <w:r>
        <w:rPr>
          <w:b/>
          <w:color w:val="221F1F"/>
          <w:spacing w:val="-5"/>
          <w:sz w:val="28"/>
        </w:rPr>
        <w:t xml:space="preserve"> </w:t>
      </w:r>
      <w:r>
        <w:rPr>
          <w:color w:val="221F1F"/>
          <w:sz w:val="28"/>
        </w:rPr>
        <w:t>«Контрольный</w:t>
      </w:r>
      <w:r>
        <w:rPr>
          <w:color w:val="221F1F"/>
          <w:spacing w:val="-3"/>
          <w:sz w:val="28"/>
        </w:rPr>
        <w:t xml:space="preserve"> </w:t>
      </w:r>
      <w:r>
        <w:rPr>
          <w:color w:val="221F1F"/>
          <w:spacing w:val="-2"/>
          <w:sz w:val="28"/>
        </w:rPr>
        <w:t>диктант».</w:t>
      </w:r>
    </w:p>
    <w:p w14:paraId="181723DB" w14:textId="77777777" w:rsidR="00E55397" w:rsidRDefault="00395F00">
      <w:pPr>
        <w:pStyle w:val="a3"/>
        <w:spacing w:before="322"/>
        <w:jc w:val="left"/>
      </w:pPr>
      <w:r>
        <w:rPr>
          <w:color w:val="221F1F"/>
        </w:rPr>
        <w:t>Лишь</w:t>
      </w:r>
      <w:r>
        <w:rPr>
          <w:color w:val="221F1F"/>
          <w:spacing w:val="-4"/>
        </w:rPr>
        <w:t xml:space="preserve"> </w:t>
      </w:r>
      <w:r>
        <w:rPr>
          <w:color w:val="221F1F"/>
        </w:rPr>
        <w:t>слову</w:t>
      </w:r>
      <w:r>
        <w:rPr>
          <w:color w:val="221F1F"/>
          <w:spacing w:val="-8"/>
        </w:rPr>
        <w:t xml:space="preserve"> </w:t>
      </w:r>
      <w:r>
        <w:rPr>
          <w:color w:val="221F1F"/>
        </w:rPr>
        <w:t>жизнь</w:t>
      </w:r>
      <w:r>
        <w:rPr>
          <w:color w:val="221F1F"/>
          <w:spacing w:val="-3"/>
        </w:rPr>
        <w:t xml:space="preserve"> </w:t>
      </w:r>
      <w:r>
        <w:rPr>
          <w:color w:val="221F1F"/>
          <w:spacing w:val="-4"/>
        </w:rPr>
        <w:t>дана</w:t>
      </w:r>
    </w:p>
    <w:p w14:paraId="4AC73E6F" w14:textId="77777777" w:rsidR="00E55397" w:rsidRDefault="00395F00">
      <w:pPr>
        <w:spacing w:before="2" w:line="322" w:lineRule="exact"/>
        <w:ind w:left="793"/>
        <w:rPr>
          <w:i/>
          <w:sz w:val="28"/>
        </w:rPr>
      </w:pPr>
      <w:r>
        <w:rPr>
          <w:i/>
          <w:color w:val="221F1F"/>
          <w:sz w:val="28"/>
        </w:rPr>
        <w:t>Родной</w:t>
      </w:r>
      <w:r>
        <w:rPr>
          <w:i/>
          <w:color w:val="221F1F"/>
          <w:spacing w:val="-4"/>
          <w:sz w:val="28"/>
        </w:rPr>
        <w:t xml:space="preserve"> </w:t>
      </w:r>
      <w:r>
        <w:rPr>
          <w:i/>
          <w:color w:val="221F1F"/>
          <w:sz w:val="28"/>
        </w:rPr>
        <w:t>язык,</w:t>
      </w:r>
      <w:r>
        <w:rPr>
          <w:i/>
          <w:color w:val="221F1F"/>
          <w:spacing w:val="-8"/>
          <w:sz w:val="28"/>
        </w:rPr>
        <w:t xml:space="preserve"> </w:t>
      </w:r>
      <w:r>
        <w:rPr>
          <w:i/>
          <w:color w:val="221F1F"/>
          <w:sz w:val="28"/>
        </w:rPr>
        <w:t>родная</w:t>
      </w:r>
      <w:r>
        <w:rPr>
          <w:i/>
          <w:color w:val="221F1F"/>
          <w:spacing w:val="-5"/>
          <w:sz w:val="28"/>
        </w:rPr>
        <w:t xml:space="preserve"> </w:t>
      </w:r>
      <w:r>
        <w:rPr>
          <w:i/>
          <w:color w:val="221F1F"/>
          <w:spacing w:val="-4"/>
          <w:sz w:val="28"/>
        </w:rPr>
        <w:t>речь</w:t>
      </w:r>
    </w:p>
    <w:p w14:paraId="58B2F2CD" w14:textId="77777777" w:rsidR="00E55397" w:rsidRDefault="00395F00">
      <w:pPr>
        <w:pStyle w:val="a3"/>
        <w:jc w:val="left"/>
      </w:pPr>
      <w:r>
        <w:rPr>
          <w:b/>
          <w:color w:val="221F1F"/>
        </w:rPr>
        <w:t>Стихотворения</w:t>
      </w:r>
      <w:r>
        <w:rPr>
          <w:b/>
          <w:color w:val="221F1F"/>
          <w:spacing w:val="40"/>
        </w:rPr>
        <w:t xml:space="preserve"> </w:t>
      </w:r>
      <w:r>
        <w:rPr>
          <w:color w:val="221F1F"/>
        </w:rPr>
        <w:t>(не</w:t>
      </w:r>
      <w:r>
        <w:rPr>
          <w:color w:val="221F1F"/>
          <w:spacing w:val="34"/>
        </w:rPr>
        <w:t xml:space="preserve"> </w:t>
      </w:r>
      <w:r>
        <w:rPr>
          <w:color w:val="221F1F"/>
        </w:rPr>
        <w:t>менее</w:t>
      </w:r>
      <w:r>
        <w:rPr>
          <w:color w:val="221F1F"/>
          <w:spacing w:val="37"/>
        </w:rPr>
        <w:t xml:space="preserve"> </w:t>
      </w:r>
      <w:r>
        <w:rPr>
          <w:color w:val="221F1F"/>
        </w:rPr>
        <w:t>двух).</w:t>
      </w:r>
      <w:r>
        <w:rPr>
          <w:color w:val="221F1F"/>
          <w:spacing w:val="38"/>
        </w:rPr>
        <w:t xml:space="preserve"> </w:t>
      </w:r>
      <w:r>
        <w:rPr>
          <w:color w:val="221F1F"/>
        </w:rPr>
        <w:t>Например,</w:t>
      </w:r>
      <w:r>
        <w:rPr>
          <w:color w:val="221F1F"/>
          <w:spacing w:val="37"/>
        </w:rPr>
        <w:t xml:space="preserve"> </w:t>
      </w:r>
      <w:r>
        <w:rPr>
          <w:color w:val="221F1F"/>
        </w:rPr>
        <w:t>И.</w:t>
      </w:r>
      <w:r>
        <w:rPr>
          <w:color w:val="221F1F"/>
          <w:spacing w:val="35"/>
        </w:rPr>
        <w:t xml:space="preserve"> </w:t>
      </w:r>
      <w:r>
        <w:rPr>
          <w:color w:val="221F1F"/>
        </w:rPr>
        <w:t>А.</w:t>
      </w:r>
      <w:r>
        <w:rPr>
          <w:color w:val="221F1F"/>
          <w:spacing w:val="38"/>
        </w:rPr>
        <w:t xml:space="preserve"> </w:t>
      </w:r>
      <w:r>
        <w:rPr>
          <w:color w:val="221F1F"/>
        </w:rPr>
        <w:t>Бунин</w:t>
      </w:r>
      <w:r>
        <w:rPr>
          <w:color w:val="221F1F"/>
          <w:spacing w:val="37"/>
        </w:rPr>
        <w:t xml:space="preserve"> </w:t>
      </w:r>
      <w:r>
        <w:rPr>
          <w:color w:val="221F1F"/>
        </w:rPr>
        <w:t>«Слово»,</w:t>
      </w:r>
      <w:r>
        <w:rPr>
          <w:color w:val="221F1F"/>
          <w:spacing w:val="35"/>
        </w:rPr>
        <w:t xml:space="preserve"> </w:t>
      </w:r>
      <w:r>
        <w:rPr>
          <w:color w:val="221F1F"/>
        </w:rPr>
        <w:t>В.</w:t>
      </w:r>
      <w:r>
        <w:rPr>
          <w:color w:val="221F1F"/>
          <w:spacing w:val="35"/>
        </w:rPr>
        <w:t xml:space="preserve"> </w:t>
      </w:r>
      <w:r>
        <w:rPr>
          <w:color w:val="221F1F"/>
        </w:rPr>
        <w:t>Г.</w:t>
      </w:r>
      <w:r>
        <w:rPr>
          <w:color w:val="221F1F"/>
          <w:spacing w:val="35"/>
        </w:rPr>
        <w:t xml:space="preserve"> </w:t>
      </w:r>
      <w:r>
        <w:rPr>
          <w:color w:val="221F1F"/>
        </w:rPr>
        <w:t xml:space="preserve">Гор- </w:t>
      </w:r>
      <w:proofErr w:type="spellStart"/>
      <w:r>
        <w:rPr>
          <w:color w:val="221F1F"/>
        </w:rPr>
        <w:t>дейчев</w:t>
      </w:r>
      <w:proofErr w:type="spellEnd"/>
      <w:r>
        <w:rPr>
          <w:color w:val="221F1F"/>
        </w:rPr>
        <w:t xml:space="preserve"> «Родная речь» и др.</w:t>
      </w:r>
    </w:p>
    <w:p w14:paraId="64199171" w14:textId="77777777" w:rsidR="00E55397" w:rsidRDefault="00E55397">
      <w:pPr>
        <w:pStyle w:val="a3"/>
        <w:ind w:left="0"/>
        <w:jc w:val="left"/>
      </w:pPr>
    </w:p>
    <w:p w14:paraId="43ED7644" w14:textId="77777777" w:rsidR="00E55397" w:rsidRDefault="00E55397">
      <w:pPr>
        <w:pStyle w:val="a3"/>
        <w:spacing w:before="3"/>
        <w:ind w:left="0"/>
        <w:jc w:val="left"/>
      </w:pPr>
    </w:p>
    <w:p w14:paraId="07DEDCDB" w14:textId="77777777" w:rsidR="00E55397" w:rsidRDefault="00395F00" w:rsidP="000F6D24">
      <w:pPr>
        <w:pStyle w:val="1"/>
        <w:numPr>
          <w:ilvl w:val="0"/>
          <w:numId w:val="174"/>
        </w:numPr>
        <w:tabs>
          <w:tab w:val="left" w:pos="1003"/>
        </w:tabs>
        <w:ind w:left="1003" w:hanging="210"/>
      </w:pPr>
      <w:r>
        <w:rPr>
          <w:color w:val="221F1F"/>
          <w:spacing w:val="-2"/>
        </w:rPr>
        <w:t>КЛАСС</w:t>
      </w:r>
    </w:p>
    <w:p w14:paraId="0BCB8259" w14:textId="77777777" w:rsidR="00E55397" w:rsidRDefault="00E55397">
      <w:pPr>
        <w:pStyle w:val="a3"/>
        <w:spacing w:before="4"/>
        <w:ind w:left="0"/>
        <w:jc w:val="left"/>
        <w:rPr>
          <w:b/>
        </w:rPr>
      </w:pPr>
    </w:p>
    <w:p w14:paraId="19543A12" w14:textId="77777777" w:rsidR="00E55397" w:rsidRDefault="00395F00">
      <w:pPr>
        <w:spacing w:before="1" w:line="237" w:lineRule="auto"/>
        <w:ind w:left="793" w:right="5724"/>
        <w:rPr>
          <w:i/>
          <w:sz w:val="28"/>
        </w:rPr>
      </w:pPr>
      <w:r>
        <w:rPr>
          <w:b/>
          <w:color w:val="221F1F"/>
          <w:sz w:val="28"/>
        </w:rPr>
        <w:t>Раздел</w:t>
      </w:r>
      <w:r>
        <w:rPr>
          <w:b/>
          <w:color w:val="221F1F"/>
          <w:spacing w:val="-8"/>
          <w:sz w:val="28"/>
        </w:rPr>
        <w:t xml:space="preserve"> </w:t>
      </w:r>
      <w:r>
        <w:rPr>
          <w:b/>
          <w:color w:val="221F1F"/>
          <w:sz w:val="28"/>
        </w:rPr>
        <w:t>1.</w:t>
      </w:r>
      <w:r>
        <w:rPr>
          <w:b/>
          <w:color w:val="221F1F"/>
          <w:spacing w:val="-6"/>
          <w:sz w:val="28"/>
        </w:rPr>
        <w:t xml:space="preserve"> </w:t>
      </w:r>
      <w:r>
        <w:rPr>
          <w:b/>
          <w:color w:val="221F1F"/>
          <w:sz w:val="28"/>
        </w:rPr>
        <w:t>Россия</w:t>
      </w:r>
      <w:r>
        <w:rPr>
          <w:b/>
          <w:color w:val="221F1F"/>
          <w:spacing w:val="-6"/>
          <w:sz w:val="28"/>
        </w:rPr>
        <w:t xml:space="preserve"> </w:t>
      </w:r>
      <w:r>
        <w:rPr>
          <w:b/>
          <w:color w:val="221F1F"/>
          <w:sz w:val="28"/>
        </w:rPr>
        <w:t>—</w:t>
      </w:r>
      <w:r>
        <w:rPr>
          <w:b/>
          <w:color w:val="221F1F"/>
          <w:spacing w:val="-8"/>
          <w:sz w:val="28"/>
        </w:rPr>
        <w:t xml:space="preserve"> </w:t>
      </w:r>
      <w:r>
        <w:rPr>
          <w:b/>
          <w:color w:val="221F1F"/>
          <w:sz w:val="28"/>
        </w:rPr>
        <w:t>Родина</w:t>
      </w:r>
      <w:r>
        <w:rPr>
          <w:b/>
          <w:color w:val="221F1F"/>
          <w:spacing w:val="-4"/>
          <w:sz w:val="28"/>
        </w:rPr>
        <w:t xml:space="preserve"> </w:t>
      </w:r>
      <w:r>
        <w:rPr>
          <w:b/>
          <w:color w:val="221F1F"/>
          <w:sz w:val="28"/>
        </w:rPr>
        <w:t xml:space="preserve">моя </w:t>
      </w:r>
      <w:r>
        <w:rPr>
          <w:color w:val="221F1F"/>
          <w:sz w:val="28"/>
        </w:rPr>
        <w:t xml:space="preserve">Преданья старины глубокой </w:t>
      </w:r>
      <w:r>
        <w:rPr>
          <w:i/>
          <w:color w:val="221F1F"/>
          <w:sz w:val="28"/>
        </w:rPr>
        <w:t>Богатыри и богатырство</w:t>
      </w:r>
    </w:p>
    <w:p w14:paraId="4F447EAF" w14:textId="77777777" w:rsidR="00E55397" w:rsidRDefault="00395F00">
      <w:pPr>
        <w:pStyle w:val="a3"/>
        <w:spacing w:before="1" w:line="322" w:lineRule="exact"/>
        <w:jc w:val="left"/>
      </w:pPr>
      <w:r>
        <w:rPr>
          <w:b/>
          <w:color w:val="221F1F"/>
        </w:rPr>
        <w:t>Былины</w:t>
      </w:r>
      <w:r>
        <w:rPr>
          <w:b/>
          <w:color w:val="221F1F"/>
          <w:spacing w:val="-9"/>
        </w:rPr>
        <w:t xml:space="preserve"> </w:t>
      </w:r>
      <w:r>
        <w:rPr>
          <w:color w:val="221F1F"/>
        </w:rPr>
        <w:t>(одна</w:t>
      </w:r>
      <w:r>
        <w:rPr>
          <w:color w:val="221F1F"/>
          <w:spacing w:val="-4"/>
        </w:rPr>
        <w:t xml:space="preserve"> </w:t>
      </w:r>
      <w:r>
        <w:rPr>
          <w:color w:val="221F1F"/>
        </w:rPr>
        <w:t>былина</w:t>
      </w:r>
      <w:r>
        <w:rPr>
          <w:color w:val="221F1F"/>
          <w:spacing w:val="-8"/>
        </w:rPr>
        <w:t xml:space="preserve"> </w:t>
      </w:r>
      <w:r>
        <w:rPr>
          <w:color w:val="221F1F"/>
        </w:rPr>
        <w:t>по</w:t>
      </w:r>
      <w:r>
        <w:rPr>
          <w:color w:val="221F1F"/>
          <w:spacing w:val="-3"/>
        </w:rPr>
        <w:t xml:space="preserve"> </w:t>
      </w:r>
      <w:r>
        <w:rPr>
          <w:color w:val="221F1F"/>
        </w:rPr>
        <w:t>выбору).</w:t>
      </w:r>
      <w:r>
        <w:rPr>
          <w:color w:val="221F1F"/>
          <w:spacing w:val="-2"/>
        </w:rPr>
        <w:t xml:space="preserve"> </w:t>
      </w:r>
      <w:r>
        <w:rPr>
          <w:color w:val="221F1F"/>
        </w:rPr>
        <w:t>Например,</w:t>
      </w:r>
      <w:r>
        <w:rPr>
          <w:color w:val="221F1F"/>
          <w:spacing w:val="-4"/>
        </w:rPr>
        <w:t xml:space="preserve"> </w:t>
      </w:r>
      <w:r>
        <w:rPr>
          <w:color w:val="221F1F"/>
        </w:rPr>
        <w:t>«Илья</w:t>
      </w:r>
      <w:r>
        <w:rPr>
          <w:color w:val="221F1F"/>
          <w:spacing w:val="-5"/>
        </w:rPr>
        <w:t xml:space="preserve"> </w:t>
      </w:r>
      <w:r>
        <w:rPr>
          <w:color w:val="221F1F"/>
        </w:rPr>
        <w:t>Муромец</w:t>
      </w:r>
      <w:r>
        <w:rPr>
          <w:color w:val="221F1F"/>
          <w:spacing w:val="-4"/>
        </w:rPr>
        <w:t xml:space="preserve"> </w:t>
      </w:r>
      <w:r>
        <w:rPr>
          <w:color w:val="221F1F"/>
        </w:rPr>
        <w:t>и</w:t>
      </w:r>
      <w:r>
        <w:rPr>
          <w:color w:val="221F1F"/>
          <w:spacing w:val="-4"/>
        </w:rPr>
        <w:t xml:space="preserve"> </w:t>
      </w:r>
      <w:r>
        <w:rPr>
          <w:color w:val="221F1F"/>
          <w:spacing w:val="-2"/>
        </w:rPr>
        <w:t>Святогор».</w:t>
      </w:r>
    </w:p>
    <w:p w14:paraId="11BCD79E" w14:textId="77777777" w:rsidR="00E55397" w:rsidRDefault="00395F00">
      <w:pPr>
        <w:spacing w:line="322" w:lineRule="exact"/>
        <w:ind w:left="793"/>
        <w:rPr>
          <w:i/>
          <w:sz w:val="28"/>
        </w:rPr>
      </w:pPr>
      <w:r>
        <w:rPr>
          <w:i/>
          <w:color w:val="221F1F"/>
          <w:sz w:val="28"/>
        </w:rPr>
        <w:t>Былинные</w:t>
      </w:r>
      <w:r>
        <w:rPr>
          <w:i/>
          <w:color w:val="221F1F"/>
          <w:spacing w:val="-3"/>
          <w:sz w:val="28"/>
        </w:rPr>
        <w:t xml:space="preserve"> </w:t>
      </w:r>
      <w:r>
        <w:rPr>
          <w:i/>
          <w:color w:val="221F1F"/>
          <w:sz w:val="28"/>
        </w:rPr>
        <w:t>сюжеты</w:t>
      </w:r>
      <w:r>
        <w:rPr>
          <w:i/>
          <w:color w:val="221F1F"/>
          <w:spacing w:val="-4"/>
          <w:sz w:val="28"/>
        </w:rPr>
        <w:t xml:space="preserve"> </w:t>
      </w:r>
      <w:r>
        <w:rPr>
          <w:i/>
          <w:color w:val="221F1F"/>
          <w:sz w:val="28"/>
        </w:rPr>
        <w:t>и</w:t>
      </w:r>
      <w:r>
        <w:rPr>
          <w:i/>
          <w:color w:val="221F1F"/>
          <w:spacing w:val="-3"/>
          <w:sz w:val="28"/>
        </w:rPr>
        <w:t xml:space="preserve"> </w:t>
      </w:r>
      <w:r>
        <w:rPr>
          <w:i/>
          <w:color w:val="221F1F"/>
          <w:sz w:val="28"/>
        </w:rPr>
        <w:t>герои</w:t>
      </w:r>
      <w:r>
        <w:rPr>
          <w:i/>
          <w:color w:val="221F1F"/>
          <w:spacing w:val="-2"/>
          <w:sz w:val="28"/>
        </w:rPr>
        <w:t xml:space="preserve"> </w:t>
      </w:r>
      <w:r>
        <w:rPr>
          <w:i/>
          <w:color w:val="221F1F"/>
          <w:sz w:val="28"/>
        </w:rPr>
        <w:t>в</w:t>
      </w:r>
      <w:r>
        <w:rPr>
          <w:i/>
          <w:color w:val="221F1F"/>
          <w:spacing w:val="-6"/>
          <w:sz w:val="28"/>
        </w:rPr>
        <w:t xml:space="preserve"> </w:t>
      </w:r>
      <w:r>
        <w:rPr>
          <w:i/>
          <w:color w:val="221F1F"/>
          <w:sz w:val="28"/>
        </w:rPr>
        <w:t>русской</w:t>
      </w:r>
      <w:r>
        <w:rPr>
          <w:i/>
          <w:color w:val="221F1F"/>
          <w:spacing w:val="-1"/>
          <w:sz w:val="28"/>
        </w:rPr>
        <w:t xml:space="preserve"> </w:t>
      </w:r>
      <w:r>
        <w:rPr>
          <w:i/>
          <w:color w:val="221F1F"/>
          <w:spacing w:val="-2"/>
          <w:sz w:val="28"/>
        </w:rPr>
        <w:t>литературе</w:t>
      </w:r>
    </w:p>
    <w:p w14:paraId="14A88C49" w14:textId="77777777" w:rsidR="00E55397" w:rsidRDefault="00395F00">
      <w:pPr>
        <w:pStyle w:val="a3"/>
        <w:jc w:val="left"/>
      </w:pPr>
      <w:r>
        <w:rPr>
          <w:b/>
          <w:color w:val="221F1F"/>
        </w:rPr>
        <w:t>Стихотворения</w:t>
      </w:r>
      <w:r>
        <w:rPr>
          <w:b/>
          <w:color w:val="221F1F"/>
          <w:spacing w:val="-6"/>
        </w:rPr>
        <w:t xml:space="preserve"> </w:t>
      </w:r>
      <w:r>
        <w:rPr>
          <w:color w:val="221F1F"/>
        </w:rPr>
        <w:t>(не</w:t>
      </w:r>
      <w:r>
        <w:rPr>
          <w:color w:val="221F1F"/>
          <w:spacing w:val="-5"/>
        </w:rPr>
        <w:t xml:space="preserve"> </w:t>
      </w:r>
      <w:r>
        <w:rPr>
          <w:color w:val="221F1F"/>
        </w:rPr>
        <w:t>менее</w:t>
      </w:r>
      <w:r>
        <w:rPr>
          <w:color w:val="221F1F"/>
          <w:spacing w:val="-7"/>
        </w:rPr>
        <w:t xml:space="preserve"> </w:t>
      </w:r>
      <w:r>
        <w:rPr>
          <w:color w:val="221F1F"/>
        </w:rPr>
        <w:t>одного).</w:t>
      </w:r>
      <w:r>
        <w:rPr>
          <w:color w:val="221F1F"/>
          <w:spacing w:val="-4"/>
        </w:rPr>
        <w:t xml:space="preserve"> </w:t>
      </w:r>
      <w:r>
        <w:rPr>
          <w:color w:val="221F1F"/>
        </w:rPr>
        <w:t>Например,</w:t>
      </w:r>
      <w:r>
        <w:rPr>
          <w:color w:val="221F1F"/>
          <w:spacing w:val="-5"/>
        </w:rPr>
        <w:t xml:space="preserve"> </w:t>
      </w:r>
      <w:r>
        <w:rPr>
          <w:color w:val="221F1F"/>
        </w:rPr>
        <w:t>И.</w:t>
      </w:r>
      <w:r>
        <w:rPr>
          <w:color w:val="221F1F"/>
          <w:spacing w:val="-5"/>
        </w:rPr>
        <w:t xml:space="preserve"> </w:t>
      </w:r>
      <w:r>
        <w:rPr>
          <w:color w:val="221F1F"/>
        </w:rPr>
        <w:t>А.</w:t>
      </w:r>
      <w:r>
        <w:rPr>
          <w:color w:val="221F1F"/>
          <w:spacing w:val="-5"/>
        </w:rPr>
        <w:t xml:space="preserve"> </w:t>
      </w:r>
      <w:r>
        <w:rPr>
          <w:color w:val="221F1F"/>
        </w:rPr>
        <w:t>Бунин</w:t>
      </w:r>
      <w:r>
        <w:rPr>
          <w:color w:val="221F1F"/>
          <w:spacing w:val="-7"/>
        </w:rPr>
        <w:t xml:space="preserve"> </w:t>
      </w:r>
      <w:r>
        <w:rPr>
          <w:color w:val="221F1F"/>
        </w:rPr>
        <w:t>«Святогор</w:t>
      </w:r>
      <w:r>
        <w:rPr>
          <w:color w:val="221F1F"/>
          <w:spacing w:val="-6"/>
        </w:rPr>
        <w:t xml:space="preserve"> </w:t>
      </w:r>
      <w:r>
        <w:rPr>
          <w:color w:val="221F1F"/>
        </w:rPr>
        <w:t>и</w:t>
      </w:r>
      <w:r>
        <w:rPr>
          <w:color w:val="221F1F"/>
          <w:spacing w:val="-4"/>
        </w:rPr>
        <w:t xml:space="preserve"> </w:t>
      </w:r>
      <w:r>
        <w:rPr>
          <w:color w:val="221F1F"/>
          <w:spacing w:val="-2"/>
        </w:rPr>
        <w:t>Илья».</w:t>
      </w:r>
    </w:p>
    <w:p w14:paraId="211A95BA" w14:textId="77777777" w:rsidR="00E55397" w:rsidRDefault="00395F00">
      <w:pPr>
        <w:spacing w:before="2"/>
        <w:ind w:left="793"/>
        <w:rPr>
          <w:sz w:val="28"/>
        </w:rPr>
      </w:pPr>
      <w:r>
        <w:rPr>
          <w:b/>
          <w:color w:val="221F1F"/>
          <w:sz w:val="28"/>
        </w:rPr>
        <w:t>М.</w:t>
      </w:r>
      <w:r>
        <w:rPr>
          <w:b/>
          <w:color w:val="221F1F"/>
          <w:spacing w:val="-5"/>
          <w:sz w:val="28"/>
        </w:rPr>
        <w:t xml:space="preserve"> </w:t>
      </w:r>
      <w:r>
        <w:rPr>
          <w:b/>
          <w:color w:val="221F1F"/>
          <w:sz w:val="28"/>
        </w:rPr>
        <w:t>М.</w:t>
      </w:r>
      <w:r>
        <w:rPr>
          <w:b/>
          <w:color w:val="221F1F"/>
          <w:spacing w:val="-5"/>
          <w:sz w:val="28"/>
        </w:rPr>
        <w:t xml:space="preserve"> </w:t>
      </w:r>
      <w:r>
        <w:rPr>
          <w:b/>
          <w:color w:val="221F1F"/>
          <w:sz w:val="28"/>
        </w:rPr>
        <w:t>Пришвин.</w:t>
      </w:r>
      <w:r>
        <w:rPr>
          <w:b/>
          <w:color w:val="221F1F"/>
          <w:spacing w:val="-5"/>
          <w:sz w:val="28"/>
        </w:rPr>
        <w:t xml:space="preserve"> </w:t>
      </w:r>
      <w:r>
        <w:rPr>
          <w:color w:val="221F1F"/>
          <w:sz w:val="28"/>
        </w:rPr>
        <w:t>«Певец</w:t>
      </w:r>
      <w:r>
        <w:rPr>
          <w:color w:val="221F1F"/>
          <w:spacing w:val="-4"/>
          <w:sz w:val="28"/>
        </w:rPr>
        <w:t xml:space="preserve"> </w:t>
      </w:r>
      <w:r>
        <w:rPr>
          <w:color w:val="221F1F"/>
          <w:spacing w:val="-2"/>
          <w:sz w:val="28"/>
        </w:rPr>
        <w:t>былин».</w:t>
      </w:r>
    </w:p>
    <w:p w14:paraId="13EEC5CF" w14:textId="77777777" w:rsidR="00E55397" w:rsidRDefault="00395F00">
      <w:pPr>
        <w:pStyle w:val="a3"/>
        <w:spacing w:before="321"/>
        <w:jc w:val="left"/>
      </w:pPr>
      <w:r>
        <w:rPr>
          <w:color w:val="221F1F"/>
        </w:rPr>
        <w:t>Города</w:t>
      </w:r>
      <w:r>
        <w:rPr>
          <w:color w:val="221F1F"/>
          <w:spacing w:val="-6"/>
        </w:rPr>
        <w:t xml:space="preserve"> </w:t>
      </w:r>
      <w:r>
        <w:rPr>
          <w:color w:val="221F1F"/>
        </w:rPr>
        <w:t>земли</w:t>
      </w:r>
      <w:r>
        <w:rPr>
          <w:color w:val="221F1F"/>
          <w:spacing w:val="-5"/>
        </w:rPr>
        <w:t xml:space="preserve"> </w:t>
      </w:r>
      <w:r>
        <w:rPr>
          <w:color w:val="221F1F"/>
          <w:spacing w:val="-2"/>
        </w:rPr>
        <w:t>русской</w:t>
      </w:r>
    </w:p>
    <w:p w14:paraId="4A274361" w14:textId="77777777" w:rsidR="00E55397" w:rsidRDefault="00395F00">
      <w:pPr>
        <w:spacing w:line="322" w:lineRule="exact"/>
        <w:ind w:left="793"/>
        <w:rPr>
          <w:i/>
          <w:sz w:val="28"/>
        </w:rPr>
      </w:pPr>
      <w:r>
        <w:rPr>
          <w:i/>
          <w:color w:val="221F1F"/>
          <w:sz w:val="28"/>
        </w:rPr>
        <w:t>Русский</w:t>
      </w:r>
      <w:r>
        <w:rPr>
          <w:i/>
          <w:color w:val="221F1F"/>
          <w:spacing w:val="-5"/>
          <w:sz w:val="28"/>
        </w:rPr>
        <w:t xml:space="preserve"> </w:t>
      </w:r>
      <w:r>
        <w:rPr>
          <w:i/>
          <w:color w:val="221F1F"/>
          <w:spacing w:val="-4"/>
          <w:sz w:val="28"/>
        </w:rPr>
        <w:t>Север</w:t>
      </w:r>
    </w:p>
    <w:p w14:paraId="5F50CE62" w14:textId="77777777" w:rsidR="00E55397" w:rsidRDefault="00395F00">
      <w:pPr>
        <w:pStyle w:val="a3"/>
        <w:ind w:right="473"/>
        <w:jc w:val="left"/>
      </w:pPr>
      <w:r>
        <w:rPr>
          <w:b/>
          <w:color w:val="221F1F"/>
        </w:rPr>
        <w:t xml:space="preserve">С. Г. </w:t>
      </w:r>
      <w:proofErr w:type="spellStart"/>
      <w:r>
        <w:rPr>
          <w:b/>
          <w:color w:val="221F1F"/>
        </w:rPr>
        <w:t>Писахов</w:t>
      </w:r>
      <w:proofErr w:type="spellEnd"/>
      <w:r>
        <w:rPr>
          <w:b/>
          <w:color w:val="221F1F"/>
        </w:rPr>
        <w:t xml:space="preserve">. </w:t>
      </w:r>
      <w:r>
        <w:rPr>
          <w:color w:val="221F1F"/>
        </w:rPr>
        <w:t xml:space="preserve">«Ледяна колокольня» (не менее одной главы по выбору, </w:t>
      </w:r>
      <w:proofErr w:type="gramStart"/>
      <w:r>
        <w:rPr>
          <w:color w:val="221F1F"/>
        </w:rPr>
        <w:t>напри- мер</w:t>
      </w:r>
      <w:proofErr w:type="gramEnd"/>
      <w:r>
        <w:rPr>
          <w:color w:val="221F1F"/>
        </w:rPr>
        <w:t>, «Морожены песни»).</w:t>
      </w:r>
    </w:p>
    <w:p w14:paraId="3A0A5FE4" w14:textId="77777777" w:rsidR="00E55397" w:rsidRDefault="00395F00">
      <w:pPr>
        <w:pStyle w:val="a3"/>
        <w:spacing w:before="1"/>
        <w:jc w:val="left"/>
      </w:pPr>
      <w:r>
        <w:rPr>
          <w:b/>
          <w:color w:val="221F1F"/>
        </w:rPr>
        <w:t>Б.</w:t>
      </w:r>
      <w:r>
        <w:rPr>
          <w:b/>
          <w:color w:val="221F1F"/>
          <w:spacing w:val="31"/>
        </w:rPr>
        <w:t xml:space="preserve"> </w:t>
      </w:r>
      <w:r>
        <w:rPr>
          <w:b/>
          <w:color w:val="221F1F"/>
        </w:rPr>
        <w:t>В.</w:t>
      </w:r>
      <w:r>
        <w:rPr>
          <w:b/>
          <w:color w:val="221F1F"/>
          <w:spacing w:val="32"/>
        </w:rPr>
        <w:t xml:space="preserve"> </w:t>
      </w:r>
      <w:r>
        <w:rPr>
          <w:b/>
          <w:color w:val="221F1F"/>
        </w:rPr>
        <w:t>Шергин.</w:t>
      </w:r>
      <w:r>
        <w:rPr>
          <w:b/>
          <w:color w:val="221F1F"/>
          <w:spacing w:val="35"/>
        </w:rPr>
        <w:t xml:space="preserve"> </w:t>
      </w:r>
      <w:r>
        <w:rPr>
          <w:color w:val="221F1F"/>
        </w:rPr>
        <w:t>«Поморские были и сказания» (не менее двух глав по выбору,</w:t>
      </w:r>
      <w:r>
        <w:rPr>
          <w:color w:val="221F1F"/>
          <w:spacing w:val="40"/>
        </w:rPr>
        <w:t xml:space="preserve"> </w:t>
      </w:r>
      <w:r>
        <w:rPr>
          <w:color w:val="221F1F"/>
        </w:rPr>
        <w:t xml:space="preserve">например, «Детство в Архангельске», «Миша </w:t>
      </w:r>
      <w:proofErr w:type="spellStart"/>
      <w:r>
        <w:rPr>
          <w:color w:val="221F1F"/>
        </w:rPr>
        <w:t>Ласкин</w:t>
      </w:r>
      <w:proofErr w:type="spellEnd"/>
      <w:r>
        <w:rPr>
          <w:color w:val="221F1F"/>
        </w:rPr>
        <w:t>»).</w:t>
      </w:r>
    </w:p>
    <w:p w14:paraId="3B0D82F3" w14:textId="77777777" w:rsidR="00E55397" w:rsidRDefault="00395F00">
      <w:pPr>
        <w:pStyle w:val="a3"/>
        <w:spacing w:before="321" w:line="322" w:lineRule="exact"/>
        <w:jc w:val="left"/>
      </w:pPr>
      <w:r>
        <w:rPr>
          <w:color w:val="221F1F"/>
        </w:rPr>
        <w:t>Родные</w:t>
      </w:r>
      <w:r>
        <w:rPr>
          <w:color w:val="221F1F"/>
          <w:spacing w:val="-4"/>
        </w:rPr>
        <w:t xml:space="preserve"> </w:t>
      </w:r>
      <w:r>
        <w:rPr>
          <w:color w:val="221F1F"/>
          <w:spacing w:val="-2"/>
        </w:rPr>
        <w:t>просторы</w:t>
      </w:r>
    </w:p>
    <w:p w14:paraId="106564F2" w14:textId="77777777" w:rsidR="00E55397" w:rsidRDefault="00395F00">
      <w:pPr>
        <w:spacing w:line="322" w:lineRule="exact"/>
        <w:ind w:left="793"/>
        <w:rPr>
          <w:i/>
          <w:sz w:val="28"/>
        </w:rPr>
      </w:pPr>
      <w:r>
        <w:rPr>
          <w:i/>
          <w:color w:val="221F1F"/>
          <w:sz w:val="28"/>
        </w:rPr>
        <w:t>Зима</w:t>
      </w:r>
      <w:r>
        <w:rPr>
          <w:i/>
          <w:color w:val="221F1F"/>
          <w:spacing w:val="-1"/>
          <w:sz w:val="28"/>
        </w:rPr>
        <w:t xml:space="preserve"> </w:t>
      </w:r>
      <w:r>
        <w:rPr>
          <w:i/>
          <w:color w:val="221F1F"/>
          <w:sz w:val="28"/>
        </w:rPr>
        <w:t>в</w:t>
      </w:r>
      <w:r>
        <w:rPr>
          <w:i/>
          <w:color w:val="221F1F"/>
          <w:spacing w:val="-4"/>
          <w:sz w:val="28"/>
        </w:rPr>
        <w:t xml:space="preserve"> </w:t>
      </w:r>
      <w:r>
        <w:rPr>
          <w:i/>
          <w:color w:val="221F1F"/>
          <w:sz w:val="28"/>
        </w:rPr>
        <w:t>русской</w:t>
      </w:r>
      <w:r>
        <w:rPr>
          <w:i/>
          <w:color w:val="221F1F"/>
          <w:spacing w:val="-3"/>
          <w:sz w:val="28"/>
        </w:rPr>
        <w:t xml:space="preserve"> </w:t>
      </w:r>
      <w:r>
        <w:rPr>
          <w:i/>
          <w:color w:val="221F1F"/>
          <w:spacing w:val="-2"/>
          <w:sz w:val="28"/>
        </w:rPr>
        <w:t>поэзии</w:t>
      </w:r>
    </w:p>
    <w:p w14:paraId="1CDE4207" w14:textId="77777777" w:rsidR="00E55397" w:rsidRDefault="00395F00">
      <w:pPr>
        <w:ind w:left="793" w:right="473"/>
        <w:rPr>
          <w:i/>
          <w:sz w:val="28"/>
        </w:rPr>
      </w:pPr>
      <w:r>
        <w:rPr>
          <w:b/>
          <w:color w:val="221F1F"/>
          <w:sz w:val="28"/>
        </w:rPr>
        <w:t xml:space="preserve">Стихотворения </w:t>
      </w:r>
      <w:r>
        <w:rPr>
          <w:color w:val="221F1F"/>
          <w:sz w:val="28"/>
        </w:rPr>
        <w:t xml:space="preserve">(не менее двух). Например, И. С. Никитин «Встреча Зимы», А. А. Блок «Снег да снег. Всю избу занесло...», Н. М. Рубцов «Первый снег» и др. </w:t>
      </w:r>
      <w:r>
        <w:rPr>
          <w:i/>
          <w:color w:val="221F1F"/>
          <w:sz w:val="28"/>
        </w:rPr>
        <w:t>По мотивам русских сказок о зиме</w:t>
      </w:r>
    </w:p>
    <w:p w14:paraId="1597BD2B" w14:textId="77777777" w:rsidR="00E55397" w:rsidRDefault="00395F00">
      <w:pPr>
        <w:spacing w:before="2"/>
        <w:ind w:left="793"/>
        <w:rPr>
          <w:sz w:val="28"/>
        </w:rPr>
      </w:pPr>
      <w:r>
        <w:rPr>
          <w:b/>
          <w:color w:val="221F1F"/>
          <w:sz w:val="28"/>
        </w:rPr>
        <w:t>Е.</w:t>
      </w:r>
      <w:r>
        <w:rPr>
          <w:b/>
          <w:color w:val="221F1F"/>
          <w:spacing w:val="-3"/>
          <w:sz w:val="28"/>
        </w:rPr>
        <w:t xml:space="preserve"> </w:t>
      </w:r>
      <w:r>
        <w:rPr>
          <w:b/>
          <w:color w:val="221F1F"/>
          <w:sz w:val="28"/>
        </w:rPr>
        <w:t>Л.</w:t>
      </w:r>
      <w:r>
        <w:rPr>
          <w:b/>
          <w:color w:val="221F1F"/>
          <w:spacing w:val="-2"/>
          <w:sz w:val="28"/>
        </w:rPr>
        <w:t xml:space="preserve"> </w:t>
      </w:r>
      <w:r>
        <w:rPr>
          <w:b/>
          <w:color w:val="221F1F"/>
          <w:sz w:val="28"/>
        </w:rPr>
        <w:t>Шварц.</w:t>
      </w:r>
      <w:r>
        <w:rPr>
          <w:b/>
          <w:color w:val="221F1F"/>
          <w:spacing w:val="-3"/>
          <w:sz w:val="28"/>
        </w:rPr>
        <w:t xml:space="preserve"> </w:t>
      </w:r>
      <w:r>
        <w:rPr>
          <w:color w:val="221F1F"/>
          <w:sz w:val="28"/>
        </w:rPr>
        <w:t>«Два</w:t>
      </w:r>
      <w:r>
        <w:rPr>
          <w:color w:val="221F1F"/>
          <w:spacing w:val="-1"/>
          <w:sz w:val="28"/>
        </w:rPr>
        <w:t xml:space="preserve"> </w:t>
      </w:r>
      <w:r>
        <w:rPr>
          <w:color w:val="221F1F"/>
          <w:spacing w:val="-2"/>
          <w:sz w:val="28"/>
        </w:rPr>
        <w:t>брата».</w:t>
      </w:r>
    </w:p>
    <w:p w14:paraId="7940DE0E" w14:textId="77777777" w:rsidR="00E55397" w:rsidRDefault="00E55397">
      <w:pPr>
        <w:pStyle w:val="a3"/>
        <w:spacing w:before="4"/>
        <w:ind w:left="0"/>
        <w:jc w:val="left"/>
      </w:pPr>
    </w:p>
    <w:p w14:paraId="4893AB35" w14:textId="77777777" w:rsidR="00E55397" w:rsidRDefault="00395F00">
      <w:pPr>
        <w:pStyle w:val="2"/>
        <w:spacing w:line="240" w:lineRule="auto"/>
        <w:jc w:val="left"/>
      </w:pPr>
      <w:r>
        <w:rPr>
          <w:color w:val="221F1F"/>
        </w:rPr>
        <w:t>Раздел</w:t>
      </w:r>
      <w:r>
        <w:rPr>
          <w:color w:val="221F1F"/>
          <w:spacing w:val="-6"/>
        </w:rPr>
        <w:t xml:space="preserve"> </w:t>
      </w:r>
      <w:r>
        <w:rPr>
          <w:color w:val="221F1F"/>
        </w:rPr>
        <w:t>2.</w:t>
      </w:r>
      <w:r>
        <w:rPr>
          <w:color w:val="221F1F"/>
          <w:spacing w:val="-4"/>
        </w:rPr>
        <w:t xml:space="preserve"> </w:t>
      </w:r>
      <w:r>
        <w:rPr>
          <w:color w:val="221F1F"/>
        </w:rPr>
        <w:t>Русские</w:t>
      </w:r>
      <w:r>
        <w:rPr>
          <w:color w:val="221F1F"/>
          <w:spacing w:val="-3"/>
        </w:rPr>
        <w:t xml:space="preserve"> </w:t>
      </w:r>
      <w:r>
        <w:rPr>
          <w:color w:val="221F1F"/>
          <w:spacing w:val="-2"/>
        </w:rPr>
        <w:t>традиции</w:t>
      </w:r>
    </w:p>
    <w:p w14:paraId="641BEE49" w14:textId="77777777" w:rsidR="00E55397" w:rsidRDefault="00395F00">
      <w:pPr>
        <w:pStyle w:val="a3"/>
        <w:spacing w:before="316"/>
        <w:jc w:val="left"/>
      </w:pPr>
      <w:r>
        <w:rPr>
          <w:color w:val="221F1F"/>
        </w:rPr>
        <w:t>Праздники</w:t>
      </w:r>
      <w:r>
        <w:rPr>
          <w:color w:val="221F1F"/>
          <w:spacing w:val="-9"/>
        </w:rPr>
        <w:t xml:space="preserve"> </w:t>
      </w:r>
      <w:r>
        <w:rPr>
          <w:color w:val="221F1F"/>
        </w:rPr>
        <w:t>русского</w:t>
      </w:r>
      <w:r>
        <w:rPr>
          <w:color w:val="221F1F"/>
          <w:spacing w:val="-7"/>
        </w:rPr>
        <w:t xml:space="preserve"> </w:t>
      </w:r>
      <w:r>
        <w:rPr>
          <w:color w:val="221F1F"/>
          <w:spacing w:val="-4"/>
        </w:rPr>
        <w:t>мира</w:t>
      </w:r>
    </w:p>
    <w:p w14:paraId="1E916527" w14:textId="77777777" w:rsidR="00E55397" w:rsidRDefault="00395F00">
      <w:pPr>
        <w:spacing w:before="2" w:line="322" w:lineRule="exact"/>
        <w:ind w:left="793"/>
        <w:rPr>
          <w:i/>
          <w:sz w:val="28"/>
        </w:rPr>
      </w:pPr>
      <w:r>
        <w:rPr>
          <w:i/>
          <w:color w:val="221F1F"/>
          <w:spacing w:val="-2"/>
          <w:sz w:val="28"/>
        </w:rPr>
        <w:t>Масленица</w:t>
      </w:r>
    </w:p>
    <w:p w14:paraId="4AE23B98" w14:textId="77777777" w:rsidR="00E55397" w:rsidRDefault="00395F00">
      <w:pPr>
        <w:pStyle w:val="a3"/>
        <w:jc w:val="left"/>
      </w:pPr>
      <w:r>
        <w:rPr>
          <w:b/>
          <w:color w:val="221F1F"/>
        </w:rPr>
        <w:t>Стихотворения</w:t>
      </w:r>
      <w:r>
        <w:rPr>
          <w:b/>
          <w:color w:val="221F1F"/>
          <w:spacing w:val="80"/>
        </w:rPr>
        <w:t xml:space="preserve"> </w:t>
      </w:r>
      <w:r>
        <w:rPr>
          <w:color w:val="221F1F"/>
        </w:rPr>
        <w:t>(не</w:t>
      </w:r>
      <w:r>
        <w:rPr>
          <w:color w:val="221F1F"/>
          <w:spacing w:val="80"/>
        </w:rPr>
        <w:t xml:space="preserve"> </w:t>
      </w:r>
      <w:r>
        <w:rPr>
          <w:color w:val="221F1F"/>
        </w:rPr>
        <w:t>менее</w:t>
      </w:r>
      <w:r>
        <w:rPr>
          <w:color w:val="221F1F"/>
          <w:spacing w:val="80"/>
        </w:rPr>
        <w:t xml:space="preserve"> </w:t>
      </w:r>
      <w:r>
        <w:rPr>
          <w:color w:val="221F1F"/>
        </w:rPr>
        <w:t>двух).</w:t>
      </w:r>
      <w:r>
        <w:rPr>
          <w:color w:val="221F1F"/>
          <w:spacing w:val="80"/>
        </w:rPr>
        <w:t xml:space="preserve"> </w:t>
      </w:r>
      <w:r>
        <w:rPr>
          <w:color w:val="221F1F"/>
        </w:rPr>
        <w:t>Например,</w:t>
      </w:r>
      <w:r>
        <w:rPr>
          <w:color w:val="221F1F"/>
          <w:spacing w:val="80"/>
        </w:rPr>
        <w:t xml:space="preserve"> </w:t>
      </w:r>
      <w:r>
        <w:rPr>
          <w:color w:val="221F1F"/>
        </w:rPr>
        <w:t>М.</w:t>
      </w:r>
      <w:r>
        <w:rPr>
          <w:color w:val="221F1F"/>
          <w:spacing w:val="80"/>
        </w:rPr>
        <w:t xml:space="preserve"> </w:t>
      </w:r>
      <w:r>
        <w:rPr>
          <w:color w:val="221F1F"/>
        </w:rPr>
        <w:t>Ю.</w:t>
      </w:r>
      <w:r>
        <w:rPr>
          <w:color w:val="221F1F"/>
          <w:spacing w:val="80"/>
        </w:rPr>
        <w:t xml:space="preserve"> </w:t>
      </w:r>
      <w:r>
        <w:rPr>
          <w:color w:val="221F1F"/>
        </w:rPr>
        <w:t>Лермонтов</w:t>
      </w:r>
      <w:r>
        <w:rPr>
          <w:color w:val="221F1F"/>
          <w:spacing w:val="80"/>
        </w:rPr>
        <w:t xml:space="preserve"> </w:t>
      </w:r>
      <w:r>
        <w:rPr>
          <w:color w:val="221F1F"/>
        </w:rPr>
        <w:t>«Посреди небесных тел.», А. Д. Дементьев «Прощёное воскресенье» и др.</w:t>
      </w:r>
    </w:p>
    <w:p w14:paraId="6415196C" w14:textId="77777777" w:rsidR="00E55397" w:rsidRDefault="00395F00">
      <w:pPr>
        <w:spacing w:line="321" w:lineRule="exact"/>
        <w:ind w:left="793"/>
        <w:rPr>
          <w:sz w:val="28"/>
        </w:rPr>
      </w:pPr>
      <w:r>
        <w:rPr>
          <w:b/>
          <w:color w:val="221F1F"/>
          <w:sz w:val="28"/>
        </w:rPr>
        <w:t>А.П.</w:t>
      </w:r>
      <w:r>
        <w:rPr>
          <w:b/>
          <w:color w:val="221F1F"/>
          <w:spacing w:val="-2"/>
          <w:sz w:val="28"/>
        </w:rPr>
        <w:t xml:space="preserve"> </w:t>
      </w:r>
      <w:r>
        <w:rPr>
          <w:b/>
          <w:color w:val="221F1F"/>
          <w:sz w:val="28"/>
        </w:rPr>
        <w:t>Чехов.</w:t>
      </w:r>
      <w:r>
        <w:rPr>
          <w:b/>
          <w:color w:val="221F1F"/>
          <w:spacing w:val="-2"/>
          <w:sz w:val="28"/>
        </w:rPr>
        <w:t xml:space="preserve"> </w:t>
      </w:r>
      <w:r>
        <w:rPr>
          <w:color w:val="221F1F"/>
          <w:spacing w:val="-2"/>
          <w:sz w:val="28"/>
        </w:rPr>
        <w:t>«Блины».</w:t>
      </w:r>
    </w:p>
    <w:p w14:paraId="187D30F5" w14:textId="77777777" w:rsidR="00E55397" w:rsidRDefault="00395F00">
      <w:pPr>
        <w:ind w:left="793"/>
        <w:rPr>
          <w:sz w:val="28"/>
        </w:rPr>
      </w:pPr>
      <w:r>
        <w:rPr>
          <w:b/>
          <w:color w:val="221F1F"/>
          <w:sz w:val="28"/>
        </w:rPr>
        <w:t>Тэффи.</w:t>
      </w:r>
      <w:r>
        <w:rPr>
          <w:b/>
          <w:color w:val="221F1F"/>
          <w:spacing w:val="-7"/>
          <w:sz w:val="28"/>
        </w:rPr>
        <w:t xml:space="preserve"> </w:t>
      </w:r>
      <w:r>
        <w:rPr>
          <w:color w:val="221F1F"/>
          <w:spacing w:val="-2"/>
          <w:sz w:val="28"/>
        </w:rPr>
        <w:t>«Блины».</w:t>
      </w:r>
    </w:p>
    <w:p w14:paraId="15CBEFFD" w14:textId="77777777" w:rsidR="00E55397" w:rsidRDefault="00E55397">
      <w:pPr>
        <w:rPr>
          <w:sz w:val="28"/>
        </w:rPr>
        <w:sectPr w:rsidR="00E55397">
          <w:pgSz w:w="11910" w:h="16840"/>
          <w:pgMar w:top="1360" w:right="700" w:bottom="280" w:left="340" w:header="720" w:footer="720" w:gutter="0"/>
          <w:cols w:space="720"/>
        </w:sectPr>
      </w:pPr>
    </w:p>
    <w:p w14:paraId="4BC26D3D" w14:textId="77777777" w:rsidR="00E55397" w:rsidRDefault="00395F00">
      <w:pPr>
        <w:pStyle w:val="a3"/>
        <w:spacing w:before="67"/>
        <w:jc w:val="left"/>
      </w:pPr>
      <w:r>
        <w:rPr>
          <w:color w:val="221F1F"/>
        </w:rPr>
        <w:lastRenderedPageBreak/>
        <w:t>Тепло</w:t>
      </w:r>
      <w:r>
        <w:rPr>
          <w:color w:val="221F1F"/>
          <w:spacing w:val="-8"/>
        </w:rPr>
        <w:t xml:space="preserve"> </w:t>
      </w:r>
      <w:r>
        <w:rPr>
          <w:color w:val="221F1F"/>
        </w:rPr>
        <w:t>родного</w:t>
      </w:r>
      <w:r>
        <w:rPr>
          <w:color w:val="221F1F"/>
          <w:spacing w:val="-5"/>
        </w:rPr>
        <w:t xml:space="preserve"> </w:t>
      </w:r>
      <w:r>
        <w:rPr>
          <w:color w:val="221F1F"/>
          <w:spacing w:val="-4"/>
        </w:rPr>
        <w:t>дома</w:t>
      </w:r>
    </w:p>
    <w:p w14:paraId="7CE59D11" w14:textId="77777777" w:rsidR="00E55397" w:rsidRDefault="00395F00">
      <w:pPr>
        <w:spacing w:before="3" w:line="322" w:lineRule="exact"/>
        <w:ind w:left="793"/>
        <w:rPr>
          <w:i/>
          <w:sz w:val="28"/>
        </w:rPr>
      </w:pPr>
      <w:r>
        <w:rPr>
          <w:i/>
          <w:color w:val="221F1F"/>
          <w:sz w:val="28"/>
        </w:rPr>
        <w:t>Всюду</w:t>
      </w:r>
      <w:r>
        <w:rPr>
          <w:i/>
          <w:color w:val="221F1F"/>
          <w:spacing w:val="-6"/>
          <w:sz w:val="28"/>
        </w:rPr>
        <w:t xml:space="preserve"> </w:t>
      </w:r>
      <w:r>
        <w:rPr>
          <w:i/>
          <w:color w:val="221F1F"/>
          <w:sz w:val="28"/>
        </w:rPr>
        <w:t>родимую</w:t>
      </w:r>
      <w:r>
        <w:rPr>
          <w:i/>
          <w:color w:val="221F1F"/>
          <w:spacing w:val="-6"/>
          <w:sz w:val="28"/>
        </w:rPr>
        <w:t xml:space="preserve"> </w:t>
      </w:r>
      <w:r>
        <w:rPr>
          <w:i/>
          <w:color w:val="221F1F"/>
          <w:sz w:val="28"/>
        </w:rPr>
        <w:t>Русь</w:t>
      </w:r>
      <w:r>
        <w:rPr>
          <w:i/>
          <w:color w:val="221F1F"/>
          <w:spacing w:val="-5"/>
          <w:sz w:val="28"/>
        </w:rPr>
        <w:t xml:space="preserve"> </w:t>
      </w:r>
      <w:r>
        <w:rPr>
          <w:i/>
          <w:color w:val="221F1F"/>
          <w:spacing w:val="-2"/>
          <w:sz w:val="28"/>
        </w:rPr>
        <w:t>узнаю</w:t>
      </w:r>
    </w:p>
    <w:p w14:paraId="0FC78233" w14:textId="77777777" w:rsidR="00E55397" w:rsidRDefault="00395F00">
      <w:pPr>
        <w:pStyle w:val="a3"/>
        <w:jc w:val="left"/>
      </w:pPr>
      <w:r>
        <w:rPr>
          <w:b/>
          <w:color w:val="221F1F"/>
        </w:rPr>
        <w:t xml:space="preserve">Стихотворения </w:t>
      </w:r>
      <w:r>
        <w:rPr>
          <w:color w:val="221F1F"/>
        </w:rPr>
        <w:t>(не менее одного). Например, В. А. Рождественский «Русская природа» и др.</w:t>
      </w:r>
    </w:p>
    <w:p w14:paraId="73DA9D17" w14:textId="77777777" w:rsidR="00E55397" w:rsidRDefault="00395F00">
      <w:pPr>
        <w:spacing w:line="321" w:lineRule="exact"/>
        <w:ind w:left="793"/>
        <w:rPr>
          <w:sz w:val="28"/>
        </w:rPr>
      </w:pPr>
      <w:r>
        <w:rPr>
          <w:b/>
          <w:color w:val="221F1F"/>
          <w:sz w:val="28"/>
        </w:rPr>
        <w:t>К.</w:t>
      </w:r>
      <w:r>
        <w:rPr>
          <w:b/>
          <w:color w:val="221F1F"/>
          <w:spacing w:val="-6"/>
          <w:sz w:val="28"/>
        </w:rPr>
        <w:t xml:space="preserve"> </w:t>
      </w:r>
      <w:r>
        <w:rPr>
          <w:b/>
          <w:color w:val="221F1F"/>
          <w:sz w:val="28"/>
        </w:rPr>
        <w:t>Г.</w:t>
      </w:r>
      <w:r>
        <w:rPr>
          <w:b/>
          <w:color w:val="221F1F"/>
          <w:spacing w:val="-6"/>
          <w:sz w:val="28"/>
        </w:rPr>
        <w:t xml:space="preserve"> </w:t>
      </w:r>
      <w:r>
        <w:rPr>
          <w:b/>
          <w:color w:val="221F1F"/>
          <w:sz w:val="28"/>
        </w:rPr>
        <w:t>Паустовский.</w:t>
      </w:r>
      <w:r>
        <w:rPr>
          <w:b/>
          <w:color w:val="221F1F"/>
          <w:spacing w:val="-5"/>
          <w:sz w:val="28"/>
        </w:rPr>
        <w:t xml:space="preserve"> </w:t>
      </w:r>
      <w:r>
        <w:rPr>
          <w:color w:val="221F1F"/>
          <w:sz w:val="28"/>
        </w:rPr>
        <w:t>«Заботливый</w:t>
      </w:r>
      <w:r>
        <w:rPr>
          <w:color w:val="221F1F"/>
          <w:spacing w:val="-5"/>
          <w:sz w:val="28"/>
        </w:rPr>
        <w:t xml:space="preserve"> </w:t>
      </w:r>
      <w:r>
        <w:rPr>
          <w:color w:val="221F1F"/>
          <w:spacing w:val="-2"/>
          <w:sz w:val="28"/>
        </w:rPr>
        <w:t>цветок».</w:t>
      </w:r>
    </w:p>
    <w:p w14:paraId="24C96EE6" w14:textId="77777777" w:rsidR="00E55397" w:rsidRDefault="00395F00">
      <w:pPr>
        <w:ind w:left="793"/>
        <w:rPr>
          <w:sz w:val="28"/>
        </w:rPr>
      </w:pPr>
      <w:r>
        <w:rPr>
          <w:b/>
          <w:color w:val="221F1F"/>
          <w:sz w:val="28"/>
        </w:rPr>
        <w:t>Ю.</w:t>
      </w:r>
      <w:r>
        <w:rPr>
          <w:b/>
          <w:color w:val="221F1F"/>
          <w:spacing w:val="-3"/>
          <w:sz w:val="28"/>
        </w:rPr>
        <w:t xml:space="preserve"> </w:t>
      </w:r>
      <w:r>
        <w:rPr>
          <w:b/>
          <w:color w:val="221F1F"/>
          <w:sz w:val="28"/>
        </w:rPr>
        <w:t>В.</w:t>
      </w:r>
      <w:r>
        <w:rPr>
          <w:b/>
          <w:color w:val="221F1F"/>
          <w:spacing w:val="-5"/>
          <w:sz w:val="28"/>
        </w:rPr>
        <w:t xml:space="preserve"> </w:t>
      </w:r>
      <w:r>
        <w:rPr>
          <w:b/>
          <w:color w:val="221F1F"/>
          <w:sz w:val="28"/>
        </w:rPr>
        <w:t>Бондарев.</w:t>
      </w:r>
      <w:r>
        <w:rPr>
          <w:b/>
          <w:color w:val="221F1F"/>
          <w:spacing w:val="-3"/>
          <w:sz w:val="28"/>
        </w:rPr>
        <w:t xml:space="preserve"> </w:t>
      </w:r>
      <w:r>
        <w:rPr>
          <w:color w:val="221F1F"/>
          <w:sz w:val="28"/>
        </w:rPr>
        <w:t>«Поздним</w:t>
      </w:r>
      <w:r>
        <w:rPr>
          <w:color w:val="221F1F"/>
          <w:spacing w:val="-2"/>
          <w:sz w:val="28"/>
        </w:rPr>
        <w:t xml:space="preserve"> вечером».</w:t>
      </w:r>
    </w:p>
    <w:p w14:paraId="5EB024A0" w14:textId="77777777" w:rsidR="00E55397" w:rsidRDefault="00E55397">
      <w:pPr>
        <w:pStyle w:val="a3"/>
        <w:spacing w:before="5"/>
        <w:ind w:left="0"/>
        <w:jc w:val="left"/>
      </w:pPr>
    </w:p>
    <w:p w14:paraId="2679FB5F" w14:textId="77777777" w:rsidR="00E55397" w:rsidRDefault="00395F00">
      <w:pPr>
        <w:pStyle w:val="2"/>
        <w:spacing w:before="1" w:line="240" w:lineRule="auto"/>
        <w:jc w:val="left"/>
      </w:pPr>
      <w:r>
        <w:rPr>
          <w:color w:val="221F1F"/>
        </w:rPr>
        <w:t>Раздел</w:t>
      </w:r>
      <w:r>
        <w:rPr>
          <w:color w:val="221F1F"/>
          <w:spacing w:val="-7"/>
        </w:rPr>
        <w:t xml:space="preserve"> </w:t>
      </w:r>
      <w:r>
        <w:rPr>
          <w:color w:val="221F1F"/>
        </w:rPr>
        <w:t>3.</w:t>
      </w:r>
      <w:r>
        <w:rPr>
          <w:color w:val="221F1F"/>
          <w:spacing w:val="-5"/>
        </w:rPr>
        <w:t xml:space="preserve"> </w:t>
      </w:r>
      <w:r>
        <w:rPr>
          <w:color w:val="221F1F"/>
        </w:rPr>
        <w:t>Русский</w:t>
      </w:r>
      <w:r>
        <w:rPr>
          <w:color w:val="221F1F"/>
          <w:spacing w:val="-5"/>
        </w:rPr>
        <w:t xml:space="preserve"> </w:t>
      </w:r>
      <w:r>
        <w:rPr>
          <w:color w:val="221F1F"/>
        </w:rPr>
        <w:t>характер</w:t>
      </w:r>
      <w:r>
        <w:rPr>
          <w:color w:val="221F1F"/>
          <w:spacing w:val="-4"/>
        </w:rPr>
        <w:t xml:space="preserve"> </w:t>
      </w:r>
      <w:r>
        <w:rPr>
          <w:color w:val="221F1F"/>
        </w:rPr>
        <w:t>—</w:t>
      </w:r>
      <w:r>
        <w:rPr>
          <w:color w:val="221F1F"/>
          <w:spacing w:val="-5"/>
        </w:rPr>
        <w:t xml:space="preserve"> </w:t>
      </w:r>
      <w:r>
        <w:rPr>
          <w:color w:val="221F1F"/>
        </w:rPr>
        <w:t>русская</w:t>
      </w:r>
      <w:r>
        <w:rPr>
          <w:color w:val="221F1F"/>
          <w:spacing w:val="-6"/>
        </w:rPr>
        <w:t xml:space="preserve"> </w:t>
      </w:r>
      <w:r>
        <w:rPr>
          <w:color w:val="221F1F"/>
          <w:spacing w:val="-4"/>
        </w:rPr>
        <w:t>душа</w:t>
      </w:r>
    </w:p>
    <w:p w14:paraId="30AD3EE8" w14:textId="77777777" w:rsidR="00E55397" w:rsidRDefault="00395F00">
      <w:pPr>
        <w:pStyle w:val="a3"/>
        <w:spacing w:before="316" w:line="322" w:lineRule="exact"/>
        <w:jc w:val="left"/>
      </w:pPr>
      <w:r>
        <w:rPr>
          <w:color w:val="221F1F"/>
        </w:rPr>
        <w:t>Не</w:t>
      </w:r>
      <w:r>
        <w:rPr>
          <w:color w:val="221F1F"/>
          <w:spacing w:val="-2"/>
        </w:rPr>
        <w:t xml:space="preserve"> </w:t>
      </w:r>
      <w:r>
        <w:rPr>
          <w:color w:val="221F1F"/>
        </w:rPr>
        <w:t>до</w:t>
      </w:r>
      <w:r>
        <w:rPr>
          <w:color w:val="221F1F"/>
          <w:spacing w:val="-4"/>
        </w:rPr>
        <w:t xml:space="preserve"> </w:t>
      </w:r>
      <w:r>
        <w:rPr>
          <w:color w:val="221F1F"/>
        </w:rPr>
        <w:t>ордена</w:t>
      </w:r>
      <w:r>
        <w:rPr>
          <w:color w:val="221F1F"/>
          <w:spacing w:val="-1"/>
        </w:rPr>
        <w:t xml:space="preserve"> </w:t>
      </w:r>
      <w:r>
        <w:rPr>
          <w:color w:val="221F1F"/>
        </w:rPr>
        <w:t>-</w:t>
      </w:r>
      <w:r>
        <w:rPr>
          <w:color w:val="221F1F"/>
          <w:spacing w:val="-2"/>
        </w:rPr>
        <w:t xml:space="preserve"> </w:t>
      </w:r>
      <w:r>
        <w:rPr>
          <w:color w:val="221F1F"/>
        </w:rPr>
        <w:t>была</w:t>
      </w:r>
      <w:r>
        <w:rPr>
          <w:color w:val="221F1F"/>
          <w:spacing w:val="-4"/>
        </w:rPr>
        <w:t xml:space="preserve"> </w:t>
      </w:r>
      <w:r>
        <w:rPr>
          <w:color w:val="221F1F"/>
        </w:rPr>
        <w:t xml:space="preserve">бы </w:t>
      </w:r>
      <w:r>
        <w:rPr>
          <w:color w:val="221F1F"/>
          <w:spacing w:val="-2"/>
        </w:rPr>
        <w:t>Родина</w:t>
      </w:r>
    </w:p>
    <w:p w14:paraId="01532A7E" w14:textId="77777777" w:rsidR="00E55397" w:rsidRDefault="00395F00">
      <w:pPr>
        <w:spacing w:line="322" w:lineRule="exact"/>
        <w:ind w:left="793"/>
        <w:rPr>
          <w:i/>
          <w:sz w:val="28"/>
        </w:rPr>
      </w:pPr>
      <w:r>
        <w:rPr>
          <w:i/>
          <w:color w:val="221F1F"/>
          <w:sz w:val="28"/>
        </w:rPr>
        <w:t>Оборона</w:t>
      </w:r>
      <w:r>
        <w:rPr>
          <w:i/>
          <w:color w:val="221F1F"/>
          <w:spacing w:val="-5"/>
          <w:sz w:val="28"/>
        </w:rPr>
        <w:t xml:space="preserve"> </w:t>
      </w:r>
      <w:r>
        <w:rPr>
          <w:i/>
          <w:color w:val="221F1F"/>
          <w:spacing w:val="-2"/>
          <w:sz w:val="28"/>
        </w:rPr>
        <w:t>Севастополя</w:t>
      </w:r>
    </w:p>
    <w:p w14:paraId="6E91DFF0" w14:textId="77777777" w:rsidR="00E55397" w:rsidRDefault="00395F00">
      <w:pPr>
        <w:pStyle w:val="a3"/>
        <w:jc w:val="left"/>
      </w:pPr>
      <w:r>
        <w:rPr>
          <w:b/>
          <w:color w:val="221F1F"/>
        </w:rPr>
        <w:t xml:space="preserve">Стихотворения </w:t>
      </w:r>
      <w:r>
        <w:rPr>
          <w:color w:val="221F1F"/>
        </w:rPr>
        <w:t>(не</w:t>
      </w:r>
      <w:r>
        <w:rPr>
          <w:color w:val="221F1F"/>
          <w:spacing w:val="-4"/>
        </w:rPr>
        <w:t xml:space="preserve"> </w:t>
      </w:r>
      <w:r>
        <w:rPr>
          <w:color w:val="221F1F"/>
        </w:rPr>
        <w:t>менее</w:t>
      </w:r>
      <w:r>
        <w:rPr>
          <w:color w:val="221F1F"/>
          <w:spacing w:val="-3"/>
        </w:rPr>
        <w:t xml:space="preserve"> </w:t>
      </w:r>
      <w:r>
        <w:rPr>
          <w:color w:val="221F1F"/>
        </w:rPr>
        <w:t>трех).</w:t>
      </w:r>
      <w:r>
        <w:rPr>
          <w:color w:val="221F1F"/>
          <w:spacing w:val="-3"/>
        </w:rPr>
        <w:t xml:space="preserve"> </w:t>
      </w:r>
      <w:r>
        <w:rPr>
          <w:color w:val="221F1F"/>
        </w:rPr>
        <w:t>Например,</w:t>
      </w:r>
      <w:r>
        <w:rPr>
          <w:color w:val="221F1F"/>
          <w:spacing w:val="-3"/>
        </w:rPr>
        <w:t xml:space="preserve"> </w:t>
      </w:r>
      <w:r>
        <w:rPr>
          <w:color w:val="221F1F"/>
        </w:rPr>
        <w:t>А.</w:t>
      </w:r>
      <w:r>
        <w:rPr>
          <w:color w:val="221F1F"/>
          <w:spacing w:val="-3"/>
        </w:rPr>
        <w:t xml:space="preserve"> </w:t>
      </w:r>
      <w:r>
        <w:rPr>
          <w:color w:val="221F1F"/>
        </w:rPr>
        <w:t>Н.</w:t>
      </w:r>
      <w:r>
        <w:rPr>
          <w:color w:val="221F1F"/>
          <w:spacing w:val="-2"/>
        </w:rPr>
        <w:t xml:space="preserve"> </w:t>
      </w:r>
      <w:r>
        <w:rPr>
          <w:color w:val="221F1F"/>
        </w:rPr>
        <w:t>Апухтин</w:t>
      </w:r>
      <w:r>
        <w:rPr>
          <w:color w:val="221F1F"/>
          <w:spacing w:val="-4"/>
        </w:rPr>
        <w:t xml:space="preserve"> </w:t>
      </w:r>
      <w:r>
        <w:rPr>
          <w:color w:val="221F1F"/>
        </w:rPr>
        <w:t>«Солдатская</w:t>
      </w:r>
      <w:r>
        <w:rPr>
          <w:color w:val="221F1F"/>
          <w:spacing w:val="-3"/>
        </w:rPr>
        <w:t xml:space="preserve"> </w:t>
      </w:r>
      <w:r>
        <w:rPr>
          <w:color w:val="221F1F"/>
        </w:rPr>
        <w:t>песня</w:t>
      </w:r>
      <w:r>
        <w:rPr>
          <w:color w:val="221F1F"/>
          <w:spacing w:val="-3"/>
        </w:rPr>
        <w:t xml:space="preserve"> </w:t>
      </w:r>
      <w:r>
        <w:rPr>
          <w:color w:val="221F1F"/>
        </w:rPr>
        <w:t>о Севастополе»,</w:t>
      </w:r>
      <w:r>
        <w:rPr>
          <w:color w:val="221F1F"/>
          <w:spacing w:val="19"/>
        </w:rPr>
        <w:t xml:space="preserve"> </w:t>
      </w:r>
      <w:r>
        <w:rPr>
          <w:color w:val="221F1F"/>
        </w:rPr>
        <w:t>А.</w:t>
      </w:r>
      <w:r>
        <w:rPr>
          <w:color w:val="221F1F"/>
          <w:spacing w:val="20"/>
        </w:rPr>
        <w:t xml:space="preserve"> </w:t>
      </w:r>
      <w:r>
        <w:rPr>
          <w:color w:val="221F1F"/>
        </w:rPr>
        <w:t>А.</w:t>
      </w:r>
      <w:r>
        <w:rPr>
          <w:color w:val="221F1F"/>
          <w:spacing w:val="20"/>
        </w:rPr>
        <w:t xml:space="preserve"> </w:t>
      </w:r>
      <w:r>
        <w:rPr>
          <w:color w:val="221F1F"/>
        </w:rPr>
        <w:t>Фет</w:t>
      </w:r>
      <w:r>
        <w:rPr>
          <w:color w:val="221F1F"/>
          <w:spacing w:val="20"/>
        </w:rPr>
        <w:t xml:space="preserve"> </w:t>
      </w:r>
      <w:r>
        <w:rPr>
          <w:color w:val="221F1F"/>
        </w:rPr>
        <w:t>«Севастопольское</w:t>
      </w:r>
      <w:r>
        <w:rPr>
          <w:color w:val="221F1F"/>
          <w:spacing w:val="18"/>
        </w:rPr>
        <w:t xml:space="preserve"> </w:t>
      </w:r>
      <w:r>
        <w:rPr>
          <w:color w:val="221F1F"/>
        </w:rPr>
        <w:t>братское</w:t>
      </w:r>
      <w:r>
        <w:rPr>
          <w:color w:val="221F1F"/>
          <w:spacing w:val="18"/>
        </w:rPr>
        <w:t xml:space="preserve"> </w:t>
      </w:r>
      <w:r>
        <w:rPr>
          <w:color w:val="221F1F"/>
        </w:rPr>
        <w:t>кладбище»,</w:t>
      </w:r>
      <w:r>
        <w:rPr>
          <w:color w:val="221F1F"/>
          <w:spacing w:val="20"/>
        </w:rPr>
        <w:t xml:space="preserve"> </w:t>
      </w:r>
      <w:r>
        <w:rPr>
          <w:color w:val="221F1F"/>
        </w:rPr>
        <w:t>Рюрик</w:t>
      </w:r>
      <w:r>
        <w:rPr>
          <w:color w:val="221F1F"/>
          <w:spacing w:val="21"/>
        </w:rPr>
        <w:t xml:space="preserve"> </w:t>
      </w:r>
      <w:r>
        <w:rPr>
          <w:color w:val="221F1F"/>
          <w:spacing w:val="-2"/>
        </w:rPr>
        <w:t>Ивнев</w:t>
      </w:r>
    </w:p>
    <w:p w14:paraId="6D48F4EB" w14:textId="77777777" w:rsidR="00E55397" w:rsidRDefault="00395F00">
      <w:pPr>
        <w:pStyle w:val="a3"/>
        <w:spacing w:before="2"/>
        <w:jc w:val="left"/>
      </w:pPr>
      <w:r>
        <w:rPr>
          <w:color w:val="221F1F"/>
        </w:rPr>
        <w:t>«Севастополь»</w:t>
      </w:r>
      <w:r>
        <w:rPr>
          <w:color w:val="221F1F"/>
          <w:spacing w:val="-4"/>
        </w:rPr>
        <w:t xml:space="preserve"> </w:t>
      </w:r>
      <w:r>
        <w:rPr>
          <w:color w:val="221F1F"/>
        </w:rPr>
        <w:t>и</w:t>
      </w:r>
      <w:r>
        <w:rPr>
          <w:color w:val="221F1F"/>
          <w:spacing w:val="-3"/>
        </w:rPr>
        <w:t xml:space="preserve"> </w:t>
      </w:r>
      <w:r>
        <w:rPr>
          <w:color w:val="221F1F"/>
          <w:spacing w:val="-5"/>
        </w:rPr>
        <w:t>др.</w:t>
      </w:r>
    </w:p>
    <w:p w14:paraId="22E8D4FB" w14:textId="77777777" w:rsidR="00E55397" w:rsidRDefault="00395F00">
      <w:pPr>
        <w:pStyle w:val="a3"/>
        <w:spacing w:before="321" w:line="322" w:lineRule="exact"/>
        <w:jc w:val="left"/>
      </w:pPr>
      <w:r>
        <w:rPr>
          <w:color w:val="221F1F"/>
        </w:rPr>
        <w:t>Загадки</w:t>
      </w:r>
      <w:r>
        <w:rPr>
          <w:color w:val="221F1F"/>
          <w:spacing w:val="-8"/>
        </w:rPr>
        <w:t xml:space="preserve"> </w:t>
      </w:r>
      <w:r>
        <w:rPr>
          <w:color w:val="221F1F"/>
        </w:rPr>
        <w:t>русской</w:t>
      </w:r>
      <w:r>
        <w:rPr>
          <w:color w:val="221F1F"/>
          <w:spacing w:val="-6"/>
        </w:rPr>
        <w:t xml:space="preserve"> </w:t>
      </w:r>
      <w:r>
        <w:rPr>
          <w:color w:val="221F1F"/>
          <w:spacing w:val="-4"/>
        </w:rPr>
        <w:t>души</w:t>
      </w:r>
    </w:p>
    <w:p w14:paraId="593F7387" w14:textId="77777777" w:rsidR="00E55397" w:rsidRDefault="00395F00">
      <w:pPr>
        <w:spacing w:line="322" w:lineRule="exact"/>
        <w:ind w:left="793"/>
        <w:rPr>
          <w:i/>
          <w:sz w:val="28"/>
        </w:rPr>
      </w:pPr>
      <w:r>
        <w:rPr>
          <w:i/>
          <w:color w:val="221F1F"/>
          <w:sz w:val="28"/>
        </w:rPr>
        <w:t>Чудеса</w:t>
      </w:r>
      <w:r>
        <w:rPr>
          <w:i/>
          <w:color w:val="221F1F"/>
          <w:spacing w:val="-4"/>
          <w:sz w:val="28"/>
        </w:rPr>
        <w:t xml:space="preserve"> </w:t>
      </w:r>
      <w:r>
        <w:rPr>
          <w:i/>
          <w:color w:val="221F1F"/>
          <w:sz w:val="28"/>
        </w:rPr>
        <w:t>нужно</w:t>
      </w:r>
      <w:r>
        <w:rPr>
          <w:i/>
          <w:color w:val="221F1F"/>
          <w:spacing w:val="-4"/>
          <w:sz w:val="28"/>
        </w:rPr>
        <w:t xml:space="preserve"> </w:t>
      </w:r>
      <w:r>
        <w:rPr>
          <w:i/>
          <w:color w:val="221F1F"/>
          <w:sz w:val="28"/>
        </w:rPr>
        <w:t>делать</w:t>
      </w:r>
      <w:r>
        <w:rPr>
          <w:i/>
          <w:color w:val="221F1F"/>
          <w:spacing w:val="-6"/>
          <w:sz w:val="28"/>
        </w:rPr>
        <w:t xml:space="preserve"> </w:t>
      </w:r>
      <w:r>
        <w:rPr>
          <w:i/>
          <w:color w:val="221F1F"/>
          <w:sz w:val="28"/>
        </w:rPr>
        <w:t>своими</w:t>
      </w:r>
      <w:r>
        <w:rPr>
          <w:i/>
          <w:color w:val="221F1F"/>
          <w:spacing w:val="-3"/>
          <w:sz w:val="28"/>
        </w:rPr>
        <w:t xml:space="preserve"> </w:t>
      </w:r>
      <w:r>
        <w:rPr>
          <w:i/>
          <w:color w:val="221F1F"/>
          <w:spacing w:val="-2"/>
          <w:sz w:val="28"/>
        </w:rPr>
        <w:t>руками</w:t>
      </w:r>
    </w:p>
    <w:p w14:paraId="723FF3C8" w14:textId="77777777" w:rsidR="00E55397" w:rsidRDefault="00395F00">
      <w:pPr>
        <w:pStyle w:val="a3"/>
        <w:ind w:right="279"/>
        <w:jc w:val="left"/>
      </w:pPr>
      <w:r>
        <w:rPr>
          <w:b/>
          <w:color w:val="221F1F"/>
        </w:rPr>
        <w:t>Стихотворения</w:t>
      </w:r>
      <w:r>
        <w:rPr>
          <w:b/>
          <w:color w:val="221F1F"/>
          <w:spacing w:val="-10"/>
        </w:rPr>
        <w:t xml:space="preserve"> </w:t>
      </w:r>
      <w:r>
        <w:rPr>
          <w:color w:val="221F1F"/>
        </w:rPr>
        <w:t>(не</w:t>
      </w:r>
      <w:r>
        <w:rPr>
          <w:color w:val="221F1F"/>
          <w:spacing w:val="-17"/>
        </w:rPr>
        <w:t xml:space="preserve"> </w:t>
      </w:r>
      <w:r>
        <w:rPr>
          <w:color w:val="221F1F"/>
        </w:rPr>
        <w:t>менее</w:t>
      </w:r>
      <w:r>
        <w:rPr>
          <w:color w:val="221F1F"/>
          <w:spacing w:val="-15"/>
        </w:rPr>
        <w:t xml:space="preserve"> </w:t>
      </w:r>
      <w:r>
        <w:rPr>
          <w:color w:val="221F1F"/>
        </w:rPr>
        <w:t>одного).</w:t>
      </w:r>
      <w:r>
        <w:rPr>
          <w:color w:val="221F1F"/>
          <w:spacing w:val="-13"/>
        </w:rPr>
        <w:t xml:space="preserve"> </w:t>
      </w:r>
      <w:r>
        <w:rPr>
          <w:color w:val="221F1F"/>
        </w:rPr>
        <w:t>Например,</w:t>
      </w:r>
      <w:r>
        <w:rPr>
          <w:color w:val="221F1F"/>
          <w:spacing w:val="-14"/>
        </w:rPr>
        <w:t xml:space="preserve"> </w:t>
      </w:r>
      <w:r>
        <w:rPr>
          <w:color w:val="221F1F"/>
        </w:rPr>
        <w:t>Ф.</w:t>
      </w:r>
      <w:r>
        <w:rPr>
          <w:color w:val="221F1F"/>
          <w:spacing w:val="-15"/>
        </w:rPr>
        <w:t xml:space="preserve"> </w:t>
      </w:r>
      <w:r>
        <w:rPr>
          <w:color w:val="221F1F"/>
        </w:rPr>
        <w:t>И.</w:t>
      </w:r>
      <w:r>
        <w:rPr>
          <w:color w:val="221F1F"/>
          <w:spacing w:val="-15"/>
        </w:rPr>
        <w:t xml:space="preserve"> </w:t>
      </w:r>
      <w:r>
        <w:rPr>
          <w:color w:val="221F1F"/>
        </w:rPr>
        <w:t>Тютчев</w:t>
      </w:r>
      <w:r>
        <w:rPr>
          <w:color w:val="221F1F"/>
          <w:spacing w:val="-13"/>
        </w:rPr>
        <w:t xml:space="preserve"> </w:t>
      </w:r>
      <w:r>
        <w:rPr>
          <w:color w:val="221F1F"/>
        </w:rPr>
        <w:t>«Чему</w:t>
      </w:r>
      <w:r>
        <w:rPr>
          <w:color w:val="221F1F"/>
          <w:spacing w:val="-16"/>
        </w:rPr>
        <w:t xml:space="preserve"> </w:t>
      </w:r>
      <w:r>
        <w:rPr>
          <w:color w:val="221F1F"/>
        </w:rPr>
        <w:t>бы</w:t>
      </w:r>
      <w:r>
        <w:rPr>
          <w:color w:val="221F1F"/>
          <w:spacing w:val="-14"/>
        </w:rPr>
        <w:t xml:space="preserve"> </w:t>
      </w:r>
      <w:r>
        <w:rPr>
          <w:color w:val="221F1F"/>
        </w:rPr>
        <w:t>жизнь</w:t>
      </w:r>
      <w:r>
        <w:rPr>
          <w:color w:val="221F1F"/>
          <w:spacing w:val="-15"/>
        </w:rPr>
        <w:t xml:space="preserve"> </w:t>
      </w:r>
      <w:r>
        <w:rPr>
          <w:color w:val="221F1F"/>
        </w:rPr>
        <w:t>нас ни учила.» и др.</w:t>
      </w:r>
    </w:p>
    <w:p w14:paraId="1A783585" w14:textId="77777777" w:rsidR="00E55397" w:rsidRDefault="00395F00">
      <w:pPr>
        <w:spacing w:line="321" w:lineRule="exact"/>
        <w:ind w:left="793"/>
        <w:rPr>
          <w:sz w:val="28"/>
        </w:rPr>
      </w:pPr>
      <w:r>
        <w:rPr>
          <w:b/>
          <w:color w:val="221F1F"/>
          <w:sz w:val="28"/>
        </w:rPr>
        <w:t>Н.</w:t>
      </w:r>
      <w:r>
        <w:rPr>
          <w:b/>
          <w:color w:val="221F1F"/>
          <w:spacing w:val="-6"/>
          <w:sz w:val="28"/>
        </w:rPr>
        <w:t xml:space="preserve"> </w:t>
      </w:r>
      <w:r>
        <w:rPr>
          <w:b/>
          <w:color w:val="221F1F"/>
          <w:sz w:val="28"/>
        </w:rPr>
        <w:t>С.</w:t>
      </w:r>
      <w:r>
        <w:rPr>
          <w:b/>
          <w:color w:val="221F1F"/>
          <w:spacing w:val="-5"/>
          <w:sz w:val="28"/>
        </w:rPr>
        <w:t xml:space="preserve"> </w:t>
      </w:r>
      <w:r>
        <w:rPr>
          <w:b/>
          <w:color w:val="221F1F"/>
          <w:sz w:val="28"/>
        </w:rPr>
        <w:t>Лесков.</w:t>
      </w:r>
      <w:r>
        <w:rPr>
          <w:b/>
          <w:color w:val="221F1F"/>
          <w:spacing w:val="-7"/>
          <w:sz w:val="28"/>
        </w:rPr>
        <w:t xml:space="preserve"> </w:t>
      </w:r>
      <w:r>
        <w:rPr>
          <w:color w:val="221F1F"/>
          <w:sz w:val="28"/>
        </w:rPr>
        <w:t>«Неразменный</w:t>
      </w:r>
      <w:r>
        <w:rPr>
          <w:color w:val="221F1F"/>
          <w:spacing w:val="-4"/>
          <w:sz w:val="28"/>
        </w:rPr>
        <w:t xml:space="preserve"> </w:t>
      </w:r>
      <w:r>
        <w:rPr>
          <w:color w:val="221F1F"/>
          <w:spacing w:val="-2"/>
          <w:sz w:val="28"/>
        </w:rPr>
        <w:t>рубль».</w:t>
      </w:r>
    </w:p>
    <w:p w14:paraId="10A9FE85" w14:textId="77777777" w:rsidR="00E55397" w:rsidRDefault="00395F00">
      <w:pPr>
        <w:spacing w:before="2"/>
        <w:ind w:left="793"/>
        <w:rPr>
          <w:sz w:val="28"/>
        </w:rPr>
      </w:pPr>
      <w:r>
        <w:rPr>
          <w:b/>
          <w:color w:val="221F1F"/>
          <w:sz w:val="28"/>
        </w:rPr>
        <w:t>А.П.</w:t>
      </w:r>
      <w:r>
        <w:rPr>
          <w:b/>
          <w:color w:val="221F1F"/>
          <w:spacing w:val="-5"/>
          <w:sz w:val="28"/>
        </w:rPr>
        <w:t xml:space="preserve"> </w:t>
      </w:r>
      <w:r>
        <w:rPr>
          <w:b/>
          <w:color w:val="221F1F"/>
          <w:sz w:val="28"/>
        </w:rPr>
        <w:t>Астафьев.</w:t>
      </w:r>
      <w:r>
        <w:rPr>
          <w:b/>
          <w:color w:val="221F1F"/>
          <w:spacing w:val="-4"/>
          <w:sz w:val="28"/>
        </w:rPr>
        <w:t xml:space="preserve"> </w:t>
      </w:r>
      <w:r>
        <w:rPr>
          <w:color w:val="221F1F"/>
          <w:sz w:val="28"/>
        </w:rPr>
        <w:t>«Бабушка</w:t>
      </w:r>
      <w:r>
        <w:rPr>
          <w:color w:val="221F1F"/>
          <w:spacing w:val="-3"/>
          <w:sz w:val="28"/>
        </w:rPr>
        <w:t xml:space="preserve"> </w:t>
      </w:r>
      <w:r>
        <w:rPr>
          <w:color w:val="221F1F"/>
          <w:sz w:val="28"/>
        </w:rPr>
        <w:t>с</w:t>
      </w:r>
      <w:r>
        <w:rPr>
          <w:color w:val="221F1F"/>
          <w:spacing w:val="-3"/>
          <w:sz w:val="28"/>
        </w:rPr>
        <w:t xml:space="preserve"> </w:t>
      </w:r>
      <w:r>
        <w:rPr>
          <w:color w:val="221F1F"/>
          <w:spacing w:val="-2"/>
          <w:sz w:val="28"/>
        </w:rPr>
        <w:t>малиной».</w:t>
      </w:r>
    </w:p>
    <w:p w14:paraId="6495E791" w14:textId="77777777" w:rsidR="00E55397" w:rsidRDefault="00395F00">
      <w:pPr>
        <w:pStyle w:val="a3"/>
        <w:spacing w:before="321"/>
        <w:jc w:val="left"/>
      </w:pPr>
      <w:r>
        <w:rPr>
          <w:color w:val="221F1F"/>
        </w:rPr>
        <w:t>О</w:t>
      </w:r>
      <w:r>
        <w:rPr>
          <w:color w:val="221F1F"/>
          <w:spacing w:val="-4"/>
        </w:rPr>
        <w:t xml:space="preserve"> </w:t>
      </w:r>
      <w:r>
        <w:rPr>
          <w:color w:val="221F1F"/>
        </w:rPr>
        <w:t>ваших</w:t>
      </w:r>
      <w:r>
        <w:rPr>
          <w:color w:val="221F1F"/>
          <w:spacing w:val="-4"/>
        </w:rPr>
        <w:t xml:space="preserve"> </w:t>
      </w:r>
      <w:r>
        <w:rPr>
          <w:color w:val="221F1F"/>
          <w:spacing w:val="-2"/>
        </w:rPr>
        <w:t>ровесниках</w:t>
      </w:r>
    </w:p>
    <w:p w14:paraId="65E188CE" w14:textId="77777777" w:rsidR="00E55397" w:rsidRDefault="00395F00">
      <w:pPr>
        <w:spacing w:line="322" w:lineRule="exact"/>
        <w:ind w:left="793"/>
        <w:rPr>
          <w:i/>
          <w:sz w:val="28"/>
        </w:rPr>
      </w:pPr>
      <w:r>
        <w:rPr>
          <w:i/>
          <w:color w:val="221F1F"/>
          <w:sz w:val="28"/>
        </w:rPr>
        <w:t>Реальность</w:t>
      </w:r>
      <w:r>
        <w:rPr>
          <w:i/>
          <w:color w:val="221F1F"/>
          <w:spacing w:val="-4"/>
          <w:sz w:val="28"/>
        </w:rPr>
        <w:t xml:space="preserve"> </w:t>
      </w:r>
      <w:r>
        <w:rPr>
          <w:i/>
          <w:color w:val="221F1F"/>
          <w:sz w:val="28"/>
        </w:rPr>
        <w:t>и</w:t>
      </w:r>
      <w:r>
        <w:rPr>
          <w:i/>
          <w:color w:val="221F1F"/>
          <w:spacing w:val="-2"/>
          <w:sz w:val="28"/>
        </w:rPr>
        <w:t xml:space="preserve"> </w:t>
      </w:r>
      <w:r>
        <w:rPr>
          <w:i/>
          <w:color w:val="221F1F"/>
          <w:spacing w:val="-4"/>
          <w:sz w:val="28"/>
        </w:rPr>
        <w:t>мечты</w:t>
      </w:r>
    </w:p>
    <w:p w14:paraId="184A2C97" w14:textId="77777777" w:rsidR="00E55397" w:rsidRDefault="00395F00">
      <w:pPr>
        <w:spacing w:line="322" w:lineRule="exact"/>
        <w:ind w:left="793"/>
        <w:rPr>
          <w:sz w:val="28"/>
        </w:rPr>
      </w:pPr>
      <w:r>
        <w:rPr>
          <w:b/>
          <w:color w:val="221F1F"/>
          <w:sz w:val="28"/>
        </w:rPr>
        <w:t>Р.</w:t>
      </w:r>
      <w:r>
        <w:rPr>
          <w:b/>
          <w:color w:val="221F1F"/>
          <w:spacing w:val="29"/>
          <w:sz w:val="28"/>
        </w:rPr>
        <w:t xml:space="preserve"> </w:t>
      </w:r>
      <w:r>
        <w:rPr>
          <w:b/>
          <w:color w:val="221F1F"/>
          <w:sz w:val="28"/>
        </w:rPr>
        <w:t>П.</w:t>
      </w:r>
      <w:r>
        <w:rPr>
          <w:b/>
          <w:color w:val="221F1F"/>
          <w:spacing w:val="31"/>
          <w:sz w:val="28"/>
        </w:rPr>
        <w:t xml:space="preserve"> </w:t>
      </w:r>
      <w:r>
        <w:rPr>
          <w:b/>
          <w:color w:val="221F1F"/>
          <w:sz w:val="28"/>
        </w:rPr>
        <w:t>Погодин.</w:t>
      </w:r>
      <w:r>
        <w:rPr>
          <w:b/>
          <w:color w:val="221F1F"/>
          <w:spacing w:val="34"/>
          <w:sz w:val="28"/>
        </w:rPr>
        <w:t xml:space="preserve"> </w:t>
      </w:r>
      <w:r>
        <w:rPr>
          <w:color w:val="221F1F"/>
          <w:sz w:val="28"/>
        </w:rPr>
        <w:t>«Кирпичные</w:t>
      </w:r>
      <w:r>
        <w:rPr>
          <w:color w:val="221F1F"/>
          <w:spacing w:val="22"/>
          <w:sz w:val="28"/>
        </w:rPr>
        <w:t xml:space="preserve"> </w:t>
      </w:r>
      <w:r>
        <w:rPr>
          <w:color w:val="221F1F"/>
          <w:sz w:val="28"/>
        </w:rPr>
        <w:t>острова»</w:t>
      </w:r>
      <w:r>
        <w:rPr>
          <w:color w:val="221F1F"/>
          <w:spacing w:val="22"/>
          <w:sz w:val="28"/>
        </w:rPr>
        <w:t xml:space="preserve"> </w:t>
      </w:r>
      <w:r>
        <w:rPr>
          <w:color w:val="221F1F"/>
          <w:sz w:val="28"/>
        </w:rPr>
        <w:t>(рассказы</w:t>
      </w:r>
      <w:r>
        <w:rPr>
          <w:color w:val="221F1F"/>
          <w:spacing w:val="25"/>
          <w:sz w:val="28"/>
        </w:rPr>
        <w:t xml:space="preserve"> </w:t>
      </w:r>
      <w:r>
        <w:rPr>
          <w:color w:val="221F1F"/>
          <w:sz w:val="28"/>
        </w:rPr>
        <w:t>«Как</w:t>
      </w:r>
      <w:r>
        <w:rPr>
          <w:color w:val="221F1F"/>
          <w:spacing w:val="26"/>
          <w:sz w:val="28"/>
        </w:rPr>
        <w:t xml:space="preserve"> </w:t>
      </w:r>
      <w:r>
        <w:rPr>
          <w:color w:val="221F1F"/>
          <w:sz w:val="28"/>
        </w:rPr>
        <w:t>я</w:t>
      </w:r>
      <w:r>
        <w:rPr>
          <w:color w:val="221F1F"/>
          <w:spacing w:val="25"/>
          <w:sz w:val="28"/>
        </w:rPr>
        <w:t xml:space="preserve"> </w:t>
      </w:r>
      <w:r>
        <w:rPr>
          <w:color w:val="221F1F"/>
          <w:sz w:val="28"/>
        </w:rPr>
        <w:t>с</w:t>
      </w:r>
      <w:r>
        <w:rPr>
          <w:color w:val="221F1F"/>
          <w:spacing w:val="23"/>
          <w:sz w:val="28"/>
        </w:rPr>
        <w:t xml:space="preserve"> </w:t>
      </w:r>
      <w:r>
        <w:rPr>
          <w:color w:val="221F1F"/>
          <w:sz w:val="28"/>
        </w:rPr>
        <w:t>ним</w:t>
      </w:r>
      <w:r>
        <w:rPr>
          <w:color w:val="221F1F"/>
          <w:spacing w:val="23"/>
          <w:sz w:val="28"/>
        </w:rPr>
        <w:t xml:space="preserve"> </w:t>
      </w:r>
      <w:r>
        <w:rPr>
          <w:color w:val="221F1F"/>
          <w:spacing w:val="-2"/>
          <w:sz w:val="28"/>
        </w:rPr>
        <w:t>познакомился»,</w:t>
      </w:r>
    </w:p>
    <w:p w14:paraId="709D69F4" w14:textId="77777777" w:rsidR="00E55397" w:rsidRDefault="00395F00">
      <w:pPr>
        <w:pStyle w:val="a3"/>
        <w:jc w:val="left"/>
      </w:pPr>
      <w:r>
        <w:rPr>
          <w:color w:val="221F1F"/>
        </w:rPr>
        <w:t>«Кирпичные</w:t>
      </w:r>
      <w:r>
        <w:rPr>
          <w:color w:val="221F1F"/>
          <w:spacing w:val="-10"/>
        </w:rPr>
        <w:t xml:space="preserve"> </w:t>
      </w:r>
      <w:r>
        <w:rPr>
          <w:color w:val="221F1F"/>
          <w:spacing w:val="-2"/>
        </w:rPr>
        <w:t>острова»).</w:t>
      </w:r>
    </w:p>
    <w:p w14:paraId="61F6B252" w14:textId="77777777" w:rsidR="00E55397" w:rsidRDefault="00395F00">
      <w:pPr>
        <w:spacing w:before="2"/>
        <w:ind w:left="793"/>
        <w:rPr>
          <w:sz w:val="28"/>
        </w:rPr>
      </w:pPr>
      <w:r>
        <w:rPr>
          <w:b/>
          <w:color w:val="221F1F"/>
          <w:sz w:val="28"/>
        </w:rPr>
        <w:t>Е.</w:t>
      </w:r>
      <w:r>
        <w:rPr>
          <w:b/>
          <w:color w:val="221F1F"/>
          <w:spacing w:val="-7"/>
          <w:sz w:val="28"/>
        </w:rPr>
        <w:t xml:space="preserve"> </w:t>
      </w:r>
      <w:r>
        <w:rPr>
          <w:b/>
          <w:color w:val="221F1F"/>
          <w:sz w:val="28"/>
        </w:rPr>
        <w:t>С.</w:t>
      </w:r>
      <w:r>
        <w:rPr>
          <w:b/>
          <w:color w:val="221F1F"/>
          <w:spacing w:val="-4"/>
          <w:sz w:val="28"/>
        </w:rPr>
        <w:t xml:space="preserve"> </w:t>
      </w:r>
      <w:r>
        <w:rPr>
          <w:b/>
          <w:color w:val="221F1F"/>
          <w:sz w:val="28"/>
        </w:rPr>
        <w:t>Велтистов.</w:t>
      </w:r>
      <w:r>
        <w:rPr>
          <w:b/>
          <w:color w:val="221F1F"/>
          <w:spacing w:val="-4"/>
          <w:sz w:val="28"/>
        </w:rPr>
        <w:t xml:space="preserve"> </w:t>
      </w:r>
      <w:r>
        <w:rPr>
          <w:color w:val="221F1F"/>
          <w:sz w:val="28"/>
        </w:rPr>
        <w:t>«Миллион</w:t>
      </w:r>
      <w:r>
        <w:rPr>
          <w:color w:val="221F1F"/>
          <w:spacing w:val="-6"/>
          <w:sz w:val="28"/>
        </w:rPr>
        <w:t xml:space="preserve"> </w:t>
      </w:r>
      <w:r>
        <w:rPr>
          <w:color w:val="221F1F"/>
          <w:sz w:val="28"/>
        </w:rPr>
        <w:t>и</w:t>
      </w:r>
      <w:r>
        <w:rPr>
          <w:color w:val="221F1F"/>
          <w:spacing w:val="-4"/>
          <w:sz w:val="28"/>
        </w:rPr>
        <w:t xml:space="preserve"> </w:t>
      </w:r>
      <w:r>
        <w:rPr>
          <w:color w:val="221F1F"/>
          <w:sz w:val="28"/>
        </w:rPr>
        <w:t>один</w:t>
      </w:r>
      <w:r>
        <w:rPr>
          <w:color w:val="221F1F"/>
          <w:spacing w:val="-3"/>
          <w:sz w:val="28"/>
        </w:rPr>
        <w:t xml:space="preserve"> </w:t>
      </w:r>
      <w:r>
        <w:rPr>
          <w:color w:val="221F1F"/>
          <w:sz w:val="28"/>
        </w:rPr>
        <w:t>день</w:t>
      </w:r>
      <w:r>
        <w:rPr>
          <w:color w:val="221F1F"/>
          <w:spacing w:val="-4"/>
          <w:sz w:val="28"/>
        </w:rPr>
        <w:t xml:space="preserve"> </w:t>
      </w:r>
      <w:r>
        <w:rPr>
          <w:color w:val="221F1F"/>
          <w:sz w:val="28"/>
        </w:rPr>
        <w:t>каникул»</w:t>
      </w:r>
      <w:r>
        <w:rPr>
          <w:color w:val="221F1F"/>
          <w:spacing w:val="-5"/>
          <w:sz w:val="28"/>
        </w:rPr>
        <w:t xml:space="preserve"> </w:t>
      </w:r>
      <w:r>
        <w:rPr>
          <w:color w:val="221F1F"/>
          <w:sz w:val="28"/>
        </w:rPr>
        <w:t>(один</w:t>
      </w:r>
      <w:r>
        <w:rPr>
          <w:color w:val="221F1F"/>
          <w:spacing w:val="-3"/>
          <w:sz w:val="28"/>
        </w:rPr>
        <w:t xml:space="preserve"> </w:t>
      </w:r>
      <w:r>
        <w:rPr>
          <w:color w:val="221F1F"/>
          <w:sz w:val="28"/>
        </w:rPr>
        <w:t>фрагмент</w:t>
      </w:r>
      <w:r>
        <w:rPr>
          <w:color w:val="221F1F"/>
          <w:spacing w:val="-7"/>
          <w:sz w:val="28"/>
        </w:rPr>
        <w:t xml:space="preserve"> </w:t>
      </w:r>
      <w:r>
        <w:rPr>
          <w:color w:val="221F1F"/>
          <w:sz w:val="28"/>
        </w:rPr>
        <w:t>по</w:t>
      </w:r>
      <w:r>
        <w:rPr>
          <w:color w:val="221F1F"/>
          <w:spacing w:val="-2"/>
          <w:sz w:val="28"/>
        </w:rPr>
        <w:t xml:space="preserve"> выбору).</w:t>
      </w:r>
    </w:p>
    <w:p w14:paraId="5023D738" w14:textId="77777777" w:rsidR="00E55397" w:rsidRDefault="00395F00">
      <w:pPr>
        <w:pStyle w:val="a3"/>
        <w:spacing w:before="321" w:line="322" w:lineRule="exact"/>
        <w:jc w:val="left"/>
      </w:pPr>
      <w:r>
        <w:rPr>
          <w:color w:val="221F1F"/>
        </w:rPr>
        <w:t>Лишь</w:t>
      </w:r>
      <w:r>
        <w:rPr>
          <w:color w:val="221F1F"/>
          <w:spacing w:val="-4"/>
        </w:rPr>
        <w:t xml:space="preserve"> </w:t>
      </w:r>
      <w:r>
        <w:rPr>
          <w:color w:val="221F1F"/>
        </w:rPr>
        <w:t>слову</w:t>
      </w:r>
      <w:r>
        <w:rPr>
          <w:color w:val="221F1F"/>
          <w:spacing w:val="-8"/>
        </w:rPr>
        <w:t xml:space="preserve"> </w:t>
      </w:r>
      <w:r>
        <w:rPr>
          <w:color w:val="221F1F"/>
        </w:rPr>
        <w:t>жизнь</w:t>
      </w:r>
      <w:r>
        <w:rPr>
          <w:color w:val="221F1F"/>
          <w:spacing w:val="-3"/>
        </w:rPr>
        <w:t xml:space="preserve"> </w:t>
      </w:r>
      <w:r>
        <w:rPr>
          <w:color w:val="221F1F"/>
          <w:spacing w:val="-4"/>
        </w:rPr>
        <w:t>дана</w:t>
      </w:r>
    </w:p>
    <w:p w14:paraId="0A045A9C" w14:textId="77777777" w:rsidR="00E55397" w:rsidRDefault="00395F00">
      <w:pPr>
        <w:spacing w:line="322" w:lineRule="exact"/>
        <w:ind w:left="793"/>
        <w:rPr>
          <w:i/>
          <w:sz w:val="28"/>
        </w:rPr>
      </w:pPr>
      <w:r>
        <w:rPr>
          <w:i/>
          <w:color w:val="221F1F"/>
          <w:sz w:val="28"/>
        </w:rPr>
        <w:t>На</w:t>
      </w:r>
      <w:r>
        <w:rPr>
          <w:i/>
          <w:color w:val="221F1F"/>
          <w:spacing w:val="-4"/>
          <w:sz w:val="28"/>
        </w:rPr>
        <w:t xml:space="preserve"> </w:t>
      </w:r>
      <w:r>
        <w:rPr>
          <w:i/>
          <w:color w:val="221F1F"/>
          <w:sz w:val="28"/>
        </w:rPr>
        <w:t>русском</w:t>
      </w:r>
      <w:r>
        <w:rPr>
          <w:i/>
          <w:color w:val="221F1F"/>
          <w:spacing w:val="-4"/>
          <w:sz w:val="28"/>
        </w:rPr>
        <w:t xml:space="preserve"> </w:t>
      </w:r>
      <w:r>
        <w:rPr>
          <w:i/>
          <w:color w:val="221F1F"/>
          <w:sz w:val="28"/>
        </w:rPr>
        <w:t>дышим</w:t>
      </w:r>
      <w:r>
        <w:rPr>
          <w:i/>
          <w:color w:val="221F1F"/>
          <w:spacing w:val="-6"/>
          <w:sz w:val="28"/>
        </w:rPr>
        <w:t xml:space="preserve"> </w:t>
      </w:r>
      <w:r>
        <w:rPr>
          <w:i/>
          <w:color w:val="221F1F"/>
          <w:spacing w:val="-2"/>
          <w:sz w:val="28"/>
        </w:rPr>
        <w:t>языке</w:t>
      </w:r>
    </w:p>
    <w:p w14:paraId="6414CF49" w14:textId="77777777" w:rsidR="00E55397" w:rsidRDefault="00395F00">
      <w:pPr>
        <w:pStyle w:val="a3"/>
        <w:ind w:right="279"/>
        <w:jc w:val="left"/>
      </w:pPr>
      <w:r>
        <w:rPr>
          <w:b/>
          <w:color w:val="221F1F"/>
        </w:rPr>
        <w:t xml:space="preserve">Стихотворения </w:t>
      </w:r>
      <w:r>
        <w:rPr>
          <w:color w:val="221F1F"/>
        </w:rPr>
        <w:t>(не</w:t>
      </w:r>
      <w:r>
        <w:rPr>
          <w:color w:val="221F1F"/>
          <w:spacing w:val="-5"/>
        </w:rPr>
        <w:t xml:space="preserve"> </w:t>
      </w:r>
      <w:r>
        <w:rPr>
          <w:color w:val="221F1F"/>
        </w:rPr>
        <w:t>менее</w:t>
      </w:r>
      <w:r>
        <w:rPr>
          <w:color w:val="221F1F"/>
          <w:spacing w:val="-6"/>
        </w:rPr>
        <w:t xml:space="preserve"> </w:t>
      </w:r>
      <w:r>
        <w:rPr>
          <w:color w:val="221F1F"/>
        </w:rPr>
        <w:t>двух).</w:t>
      </w:r>
      <w:r>
        <w:rPr>
          <w:color w:val="221F1F"/>
          <w:spacing w:val="-3"/>
        </w:rPr>
        <w:t xml:space="preserve"> </w:t>
      </w:r>
      <w:r>
        <w:rPr>
          <w:color w:val="221F1F"/>
        </w:rPr>
        <w:t>Например,</w:t>
      </w:r>
      <w:r>
        <w:rPr>
          <w:color w:val="221F1F"/>
          <w:spacing w:val="-3"/>
        </w:rPr>
        <w:t xml:space="preserve"> </w:t>
      </w:r>
      <w:r>
        <w:rPr>
          <w:color w:val="221F1F"/>
        </w:rPr>
        <w:t>К.</w:t>
      </w:r>
      <w:r>
        <w:rPr>
          <w:color w:val="221F1F"/>
          <w:spacing w:val="-5"/>
        </w:rPr>
        <w:t xml:space="preserve"> </w:t>
      </w:r>
      <w:r>
        <w:rPr>
          <w:color w:val="221F1F"/>
        </w:rPr>
        <w:t>Д.</w:t>
      </w:r>
      <w:r>
        <w:rPr>
          <w:color w:val="221F1F"/>
          <w:spacing w:val="-3"/>
        </w:rPr>
        <w:t xml:space="preserve"> </w:t>
      </w:r>
      <w:r>
        <w:rPr>
          <w:color w:val="221F1F"/>
        </w:rPr>
        <w:t>Бальмонт</w:t>
      </w:r>
      <w:r>
        <w:rPr>
          <w:color w:val="221F1F"/>
          <w:spacing w:val="-7"/>
        </w:rPr>
        <w:t xml:space="preserve"> </w:t>
      </w:r>
      <w:r>
        <w:rPr>
          <w:color w:val="221F1F"/>
        </w:rPr>
        <w:t>«Русский</w:t>
      </w:r>
      <w:r>
        <w:rPr>
          <w:color w:val="221F1F"/>
          <w:spacing w:val="-3"/>
        </w:rPr>
        <w:t xml:space="preserve"> </w:t>
      </w:r>
      <w:r>
        <w:rPr>
          <w:color w:val="221F1F"/>
        </w:rPr>
        <w:t>язык»,</w:t>
      </w:r>
      <w:r>
        <w:rPr>
          <w:color w:val="221F1F"/>
          <w:spacing w:val="-7"/>
        </w:rPr>
        <w:t xml:space="preserve"> </w:t>
      </w:r>
      <w:r>
        <w:rPr>
          <w:color w:val="221F1F"/>
        </w:rPr>
        <w:t>Ю. П. Мориц «Язык обид — язык не русский...» и др.</w:t>
      </w:r>
    </w:p>
    <w:p w14:paraId="0D6121B4" w14:textId="77777777" w:rsidR="00E55397" w:rsidRDefault="00E55397">
      <w:pPr>
        <w:pStyle w:val="a3"/>
        <w:spacing w:before="6"/>
        <w:ind w:left="0"/>
        <w:jc w:val="left"/>
      </w:pPr>
    </w:p>
    <w:p w14:paraId="6256A55E" w14:textId="77777777" w:rsidR="00E55397" w:rsidRDefault="00395F00" w:rsidP="000F6D24">
      <w:pPr>
        <w:pStyle w:val="1"/>
        <w:numPr>
          <w:ilvl w:val="0"/>
          <w:numId w:val="174"/>
        </w:numPr>
        <w:tabs>
          <w:tab w:val="left" w:pos="1003"/>
        </w:tabs>
        <w:ind w:left="1003" w:hanging="210"/>
      </w:pPr>
      <w:r>
        <w:rPr>
          <w:color w:val="221F1F"/>
          <w:spacing w:val="-2"/>
        </w:rPr>
        <w:t>КЛАСС</w:t>
      </w:r>
    </w:p>
    <w:p w14:paraId="31130315" w14:textId="77777777" w:rsidR="00E55397" w:rsidRDefault="00E55397">
      <w:pPr>
        <w:pStyle w:val="a3"/>
        <w:ind w:left="0"/>
        <w:jc w:val="left"/>
        <w:rPr>
          <w:b/>
        </w:rPr>
      </w:pPr>
    </w:p>
    <w:p w14:paraId="416A00BD" w14:textId="77777777" w:rsidR="00E55397" w:rsidRDefault="00395F00">
      <w:pPr>
        <w:pStyle w:val="2"/>
        <w:spacing w:line="240" w:lineRule="auto"/>
        <w:jc w:val="left"/>
      </w:pPr>
      <w:r>
        <w:rPr>
          <w:color w:val="221F1F"/>
        </w:rPr>
        <w:t>Раздел</w:t>
      </w:r>
      <w:r>
        <w:rPr>
          <w:color w:val="221F1F"/>
          <w:spacing w:val="-5"/>
        </w:rPr>
        <w:t xml:space="preserve"> </w:t>
      </w:r>
      <w:r>
        <w:rPr>
          <w:color w:val="221F1F"/>
        </w:rPr>
        <w:t>1.</w:t>
      </w:r>
      <w:r>
        <w:rPr>
          <w:color w:val="221F1F"/>
          <w:spacing w:val="-3"/>
        </w:rPr>
        <w:t xml:space="preserve"> </w:t>
      </w:r>
      <w:r>
        <w:rPr>
          <w:color w:val="221F1F"/>
        </w:rPr>
        <w:t>Россия</w:t>
      </w:r>
      <w:r>
        <w:rPr>
          <w:color w:val="221F1F"/>
          <w:spacing w:val="-3"/>
        </w:rPr>
        <w:t xml:space="preserve"> </w:t>
      </w:r>
      <w:r>
        <w:rPr>
          <w:color w:val="221F1F"/>
        </w:rPr>
        <w:t>—</w:t>
      </w:r>
      <w:r>
        <w:rPr>
          <w:color w:val="221F1F"/>
          <w:spacing w:val="-5"/>
        </w:rPr>
        <w:t xml:space="preserve"> </w:t>
      </w:r>
      <w:r>
        <w:rPr>
          <w:color w:val="221F1F"/>
        </w:rPr>
        <w:t>Родина</w:t>
      </w:r>
      <w:r>
        <w:rPr>
          <w:color w:val="221F1F"/>
          <w:spacing w:val="-1"/>
        </w:rPr>
        <w:t xml:space="preserve"> </w:t>
      </w:r>
      <w:r>
        <w:rPr>
          <w:color w:val="221F1F"/>
          <w:spacing w:val="-5"/>
        </w:rPr>
        <w:t>моя</w:t>
      </w:r>
    </w:p>
    <w:p w14:paraId="1AAB30C6" w14:textId="77777777" w:rsidR="00E55397" w:rsidRDefault="00395F00">
      <w:pPr>
        <w:pStyle w:val="a3"/>
        <w:spacing w:before="317" w:line="322" w:lineRule="exact"/>
        <w:jc w:val="left"/>
      </w:pPr>
      <w:r>
        <w:rPr>
          <w:color w:val="221F1F"/>
        </w:rPr>
        <w:t>Преданья</w:t>
      </w:r>
      <w:r>
        <w:rPr>
          <w:color w:val="221F1F"/>
          <w:spacing w:val="-7"/>
        </w:rPr>
        <w:t xml:space="preserve"> </w:t>
      </w:r>
      <w:r>
        <w:rPr>
          <w:color w:val="221F1F"/>
        </w:rPr>
        <w:t>старины</w:t>
      </w:r>
      <w:r>
        <w:rPr>
          <w:color w:val="221F1F"/>
          <w:spacing w:val="-6"/>
        </w:rPr>
        <w:t xml:space="preserve"> </w:t>
      </w:r>
      <w:r>
        <w:rPr>
          <w:color w:val="221F1F"/>
          <w:spacing w:val="-2"/>
        </w:rPr>
        <w:t>глубокой</w:t>
      </w:r>
    </w:p>
    <w:p w14:paraId="347AD4CD" w14:textId="77777777" w:rsidR="00E55397" w:rsidRDefault="00395F00">
      <w:pPr>
        <w:ind w:left="793"/>
        <w:rPr>
          <w:i/>
          <w:sz w:val="28"/>
        </w:rPr>
      </w:pPr>
      <w:r>
        <w:rPr>
          <w:i/>
          <w:color w:val="221F1F"/>
          <w:sz w:val="28"/>
        </w:rPr>
        <w:t>Русские</w:t>
      </w:r>
      <w:r>
        <w:rPr>
          <w:i/>
          <w:color w:val="221F1F"/>
          <w:spacing w:val="-6"/>
          <w:sz w:val="28"/>
        </w:rPr>
        <w:t xml:space="preserve"> </w:t>
      </w:r>
      <w:r>
        <w:rPr>
          <w:i/>
          <w:color w:val="221F1F"/>
          <w:sz w:val="28"/>
        </w:rPr>
        <w:t>народные</w:t>
      </w:r>
      <w:r>
        <w:rPr>
          <w:i/>
          <w:color w:val="221F1F"/>
          <w:spacing w:val="-6"/>
          <w:sz w:val="28"/>
        </w:rPr>
        <w:t xml:space="preserve"> </w:t>
      </w:r>
      <w:r>
        <w:rPr>
          <w:i/>
          <w:color w:val="221F1F"/>
          <w:spacing w:val="-2"/>
          <w:sz w:val="28"/>
        </w:rPr>
        <w:t>песни</w:t>
      </w:r>
    </w:p>
    <w:p w14:paraId="67429124" w14:textId="77777777" w:rsidR="00E55397" w:rsidRDefault="00395F00">
      <w:pPr>
        <w:pStyle w:val="a3"/>
        <w:spacing w:before="2"/>
        <w:jc w:val="left"/>
      </w:pPr>
      <w:r>
        <w:rPr>
          <w:color w:val="221F1F"/>
        </w:rPr>
        <w:t>Исторические</w:t>
      </w:r>
      <w:r>
        <w:rPr>
          <w:color w:val="221F1F"/>
          <w:spacing w:val="-3"/>
        </w:rPr>
        <w:t xml:space="preserve"> </w:t>
      </w:r>
      <w:r>
        <w:rPr>
          <w:color w:val="221F1F"/>
        </w:rPr>
        <w:t>и</w:t>
      </w:r>
      <w:r>
        <w:rPr>
          <w:color w:val="221F1F"/>
          <w:spacing w:val="-3"/>
        </w:rPr>
        <w:t xml:space="preserve"> </w:t>
      </w:r>
      <w:r>
        <w:rPr>
          <w:color w:val="221F1F"/>
        </w:rPr>
        <w:t>лирические</w:t>
      </w:r>
      <w:r>
        <w:rPr>
          <w:color w:val="221F1F"/>
          <w:spacing w:val="-6"/>
        </w:rPr>
        <w:t xml:space="preserve"> </w:t>
      </w:r>
      <w:r>
        <w:rPr>
          <w:color w:val="221F1F"/>
        </w:rPr>
        <w:t>песни</w:t>
      </w:r>
      <w:r>
        <w:rPr>
          <w:color w:val="221F1F"/>
          <w:spacing w:val="-3"/>
        </w:rPr>
        <w:t xml:space="preserve"> </w:t>
      </w:r>
      <w:r>
        <w:rPr>
          <w:color w:val="221F1F"/>
        </w:rPr>
        <w:t>(не</w:t>
      </w:r>
      <w:r>
        <w:rPr>
          <w:color w:val="221F1F"/>
          <w:spacing w:val="-3"/>
        </w:rPr>
        <w:t xml:space="preserve"> </w:t>
      </w:r>
      <w:r>
        <w:rPr>
          <w:color w:val="221F1F"/>
        </w:rPr>
        <w:t>менее</w:t>
      </w:r>
      <w:r>
        <w:rPr>
          <w:color w:val="221F1F"/>
          <w:spacing w:val="-6"/>
        </w:rPr>
        <w:t xml:space="preserve"> </w:t>
      </w:r>
      <w:r>
        <w:rPr>
          <w:color w:val="221F1F"/>
        </w:rPr>
        <w:t>двух).</w:t>
      </w:r>
      <w:r>
        <w:rPr>
          <w:color w:val="221F1F"/>
          <w:spacing w:val="-1"/>
        </w:rPr>
        <w:t xml:space="preserve"> </w:t>
      </w:r>
      <w:r>
        <w:rPr>
          <w:color w:val="221F1F"/>
        </w:rPr>
        <w:t>Например,</w:t>
      </w:r>
      <w:r>
        <w:rPr>
          <w:color w:val="221F1F"/>
          <w:spacing w:val="-3"/>
        </w:rPr>
        <w:t xml:space="preserve"> </w:t>
      </w:r>
      <w:r>
        <w:rPr>
          <w:color w:val="221F1F"/>
        </w:rPr>
        <w:t>«На</w:t>
      </w:r>
      <w:r>
        <w:rPr>
          <w:color w:val="221F1F"/>
          <w:spacing w:val="-3"/>
        </w:rPr>
        <w:t xml:space="preserve"> </w:t>
      </w:r>
      <w:r>
        <w:rPr>
          <w:color w:val="221F1F"/>
        </w:rPr>
        <w:t>заре</w:t>
      </w:r>
      <w:r>
        <w:rPr>
          <w:color w:val="221F1F"/>
          <w:spacing w:val="-3"/>
        </w:rPr>
        <w:t xml:space="preserve"> </w:t>
      </w:r>
      <w:r>
        <w:rPr>
          <w:color w:val="221F1F"/>
        </w:rPr>
        <w:t>то</w:t>
      </w:r>
      <w:r>
        <w:rPr>
          <w:color w:val="221F1F"/>
          <w:spacing w:val="-6"/>
        </w:rPr>
        <w:t xml:space="preserve"> </w:t>
      </w:r>
      <w:r>
        <w:rPr>
          <w:color w:val="221F1F"/>
        </w:rPr>
        <w:t>было, братцы, на утренней.», «Ах вы, ветры, ветры буйные.» и др.</w:t>
      </w:r>
    </w:p>
    <w:p w14:paraId="7FC6F5A7" w14:textId="77777777" w:rsidR="00E55397" w:rsidRDefault="00395F00">
      <w:pPr>
        <w:spacing w:line="321" w:lineRule="exact"/>
        <w:ind w:left="793"/>
        <w:rPr>
          <w:i/>
          <w:sz w:val="28"/>
        </w:rPr>
      </w:pPr>
      <w:r>
        <w:rPr>
          <w:i/>
          <w:color w:val="221F1F"/>
          <w:sz w:val="28"/>
        </w:rPr>
        <w:t>Фольклорные</w:t>
      </w:r>
      <w:r>
        <w:rPr>
          <w:i/>
          <w:color w:val="221F1F"/>
          <w:spacing w:val="-7"/>
          <w:sz w:val="28"/>
        </w:rPr>
        <w:t xml:space="preserve"> </w:t>
      </w:r>
      <w:r>
        <w:rPr>
          <w:i/>
          <w:color w:val="221F1F"/>
          <w:sz w:val="28"/>
        </w:rPr>
        <w:t>сюжеты</w:t>
      </w:r>
      <w:r>
        <w:rPr>
          <w:i/>
          <w:color w:val="221F1F"/>
          <w:spacing w:val="-5"/>
          <w:sz w:val="28"/>
        </w:rPr>
        <w:t xml:space="preserve"> </w:t>
      </w:r>
      <w:r>
        <w:rPr>
          <w:i/>
          <w:color w:val="221F1F"/>
          <w:sz w:val="28"/>
        </w:rPr>
        <w:t>и</w:t>
      </w:r>
      <w:r>
        <w:rPr>
          <w:i/>
          <w:color w:val="221F1F"/>
          <w:spacing w:val="-3"/>
          <w:sz w:val="28"/>
        </w:rPr>
        <w:t xml:space="preserve"> </w:t>
      </w:r>
      <w:r>
        <w:rPr>
          <w:i/>
          <w:color w:val="221F1F"/>
          <w:sz w:val="28"/>
        </w:rPr>
        <w:t>мотивы</w:t>
      </w:r>
      <w:r>
        <w:rPr>
          <w:i/>
          <w:color w:val="221F1F"/>
          <w:spacing w:val="-3"/>
          <w:sz w:val="28"/>
        </w:rPr>
        <w:t xml:space="preserve"> </w:t>
      </w:r>
      <w:r>
        <w:rPr>
          <w:i/>
          <w:color w:val="221F1F"/>
          <w:sz w:val="28"/>
        </w:rPr>
        <w:t>в</w:t>
      </w:r>
      <w:r>
        <w:rPr>
          <w:i/>
          <w:color w:val="221F1F"/>
          <w:spacing w:val="-7"/>
          <w:sz w:val="28"/>
        </w:rPr>
        <w:t xml:space="preserve"> </w:t>
      </w:r>
      <w:r>
        <w:rPr>
          <w:i/>
          <w:color w:val="221F1F"/>
          <w:sz w:val="28"/>
        </w:rPr>
        <w:t>русской</w:t>
      </w:r>
      <w:r>
        <w:rPr>
          <w:i/>
          <w:color w:val="221F1F"/>
          <w:spacing w:val="-3"/>
          <w:sz w:val="28"/>
        </w:rPr>
        <w:t xml:space="preserve"> </w:t>
      </w:r>
      <w:r>
        <w:rPr>
          <w:i/>
          <w:color w:val="221F1F"/>
          <w:spacing w:val="-2"/>
          <w:sz w:val="28"/>
        </w:rPr>
        <w:t>литературе</w:t>
      </w:r>
    </w:p>
    <w:p w14:paraId="0ECB173C" w14:textId="77777777" w:rsidR="00E55397" w:rsidRDefault="00395F00">
      <w:pPr>
        <w:spacing w:line="322" w:lineRule="exact"/>
        <w:ind w:left="793"/>
        <w:rPr>
          <w:sz w:val="28"/>
        </w:rPr>
      </w:pPr>
      <w:r>
        <w:rPr>
          <w:b/>
          <w:color w:val="221F1F"/>
          <w:sz w:val="28"/>
        </w:rPr>
        <w:t>А.С.</w:t>
      </w:r>
      <w:r>
        <w:rPr>
          <w:b/>
          <w:color w:val="221F1F"/>
          <w:spacing w:val="-5"/>
          <w:sz w:val="28"/>
        </w:rPr>
        <w:t xml:space="preserve"> </w:t>
      </w:r>
      <w:r>
        <w:rPr>
          <w:b/>
          <w:color w:val="221F1F"/>
          <w:sz w:val="28"/>
        </w:rPr>
        <w:t>Пушкин.</w:t>
      </w:r>
      <w:r>
        <w:rPr>
          <w:b/>
          <w:color w:val="221F1F"/>
          <w:spacing w:val="-3"/>
          <w:sz w:val="28"/>
        </w:rPr>
        <w:t xml:space="preserve"> </w:t>
      </w:r>
      <w:r>
        <w:rPr>
          <w:color w:val="221F1F"/>
          <w:sz w:val="28"/>
        </w:rPr>
        <w:t>«Песни</w:t>
      </w:r>
      <w:r>
        <w:rPr>
          <w:color w:val="221F1F"/>
          <w:spacing w:val="-7"/>
          <w:sz w:val="28"/>
        </w:rPr>
        <w:t xml:space="preserve"> </w:t>
      </w:r>
      <w:r>
        <w:rPr>
          <w:color w:val="221F1F"/>
          <w:sz w:val="28"/>
        </w:rPr>
        <w:t>о</w:t>
      </w:r>
      <w:r>
        <w:rPr>
          <w:color w:val="221F1F"/>
          <w:spacing w:val="-3"/>
          <w:sz w:val="28"/>
        </w:rPr>
        <w:t xml:space="preserve"> </w:t>
      </w:r>
      <w:r>
        <w:rPr>
          <w:color w:val="221F1F"/>
          <w:sz w:val="28"/>
        </w:rPr>
        <w:t>Стеньке</w:t>
      </w:r>
      <w:r>
        <w:rPr>
          <w:color w:val="221F1F"/>
          <w:spacing w:val="-4"/>
          <w:sz w:val="28"/>
        </w:rPr>
        <w:t xml:space="preserve"> </w:t>
      </w:r>
      <w:r>
        <w:rPr>
          <w:color w:val="221F1F"/>
          <w:sz w:val="28"/>
        </w:rPr>
        <w:t>Разине»</w:t>
      </w:r>
      <w:r>
        <w:rPr>
          <w:color w:val="221F1F"/>
          <w:spacing w:val="-5"/>
          <w:sz w:val="28"/>
        </w:rPr>
        <w:t xml:space="preserve"> </w:t>
      </w:r>
      <w:r>
        <w:rPr>
          <w:color w:val="221F1F"/>
          <w:sz w:val="28"/>
        </w:rPr>
        <w:t>(песня</w:t>
      </w:r>
      <w:r>
        <w:rPr>
          <w:color w:val="221F1F"/>
          <w:spacing w:val="-4"/>
          <w:sz w:val="28"/>
        </w:rPr>
        <w:t xml:space="preserve"> </w:t>
      </w:r>
      <w:r>
        <w:rPr>
          <w:color w:val="221F1F"/>
          <w:spacing w:val="-5"/>
          <w:sz w:val="28"/>
        </w:rPr>
        <w:t>1).</w:t>
      </w:r>
    </w:p>
    <w:p w14:paraId="20470D2D" w14:textId="77777777" w:rsidR="00E55397" w:rsidRDefault="00395F00">
      <w:pPr>
        <w:pStyle w:val="a3"/>
        <w:jc w:val="left"/>
      </w:pPr>
      <w:r>
        <w:rPr>
          <w:b/>
          <w:color w:val="221F1F"/>
        </w:rPr>
        <w:t>Стихотворения</w:t>
      </w:r>
      <w:r>
        <w:rPr>
          <w:b/>
          <w:color w:val="221F1F"/>
          <w:spacing w:val="31"/>
        </w:rPr>
        <w:t xml:space="preserve"> </w:t>
      </w:r>
      <w:r>
        <w:rPr>
          <w:color w:val="221F1F"/>
        </w:rPr>
        <w:t>(не менее двух).</w:t>
      </w:r>
      <w:r>
        <w:rPr>
          <w:color w:val="221F1F"/>
          <w:spacing w:val="26"/>
        </w:rPr>
        <w:t xml:space="preserve"> </w:t>
      </w:r>
      <w:r>
        <w:rPr>
          <w:color w:val="221F1F"/>
        </w:rPr>
        <w:t>Например, И. З. Суриков «Я ли в поле да не</w:t>
      </w:r>
      <w:r>
        <w:rPr>
          <w:color w:val="221F1F"/>
          <w:spacing w:val="40"/>
        </w:rPr>
        <w:t xml:space="preserve"> </w:t>
      </w:r>
      <w:r>
        <w:rPr>
          <w:color w:val="221F1F"/>
        </w:rPr>
        <w:t>травушка была.», А. К. Толстой «Моя душа летит приветом.» и др.</w:t>
      </w:r>
    </w:p>
    <w:p w14:paraId="60D1298C" w14:textId="77777777" w:rsidR="00E55397" w:rsidRDefault="00E55397">
      <w:pPr>
        <w:sectPr w:rsidR="00E55397">
          <w:pgSz w:w="11910" w:h="16840"/>
          <w:pgMar w:top="1040" w:right="700" w:bottom="280" w:left="340" w:header="720" w:footer="720" w:gutter="0"/>
          <w:cols w:space="720"/>
        </w:sectPr>
      </w:pPr>
    </w:p>
    <w:p w14:paraId="5333D486" w14:textId="77777777" w:rsidR="00E55397" w:rsidRDefault="00395F00">
      <w:pPr>
        <w:pStyle w:val="a3"/>
        <w:spacing w:before="71" w:line="322" w:lineRule="exact"/>
        <w:jc w:val="left"/>
      </w:pPr>
      <w:r>
        <w:rPr>
          <w:color w:val="221F1F"/>
        </w:rPr>
        <w:lastRenderedPageBreak/>
        <w:t>Города</w:t>
      </w:r>
      <w:r>
        <w:rPr>
          <w:color w:val="221F1F"/>
          <w:spacing w:val="-6"/>
        </w:rPr>
        <w:t xml:space="preserve"> </w:t>
      </w:r>
      <w:r>
        <w:rPr>
          <w:color w:val="221F1F"/>
        </w:rPr>
        <w:t>земли</w:t>
      </w:r>
      <w:r>
        <w:rPr>
          <w:color w:val="221F1F"/>
          <w:spacing w:val="-5"/>
        </w:rPr>
        <w:t xml:space="preserve"> </w:t>
      </w:r>
      <w:r>
        <w:rPr>
          <w:color w:val="221F1F"/>
          <w:spacing w:val="-2"/>
        </w:rPr>
        <w:t>русской</w:t>
      </w:r>
    </w:p>
    <w:p w14:paraId="066CEB68" w14:textId="77777777" w:rsidR="00E55397" w:rsidRDefault="00395F00">
      <w:pPr>
        <w:spacing w:line="322" w:lineRule="exact"/>
        <w:ind w:left="793"/>
        <w:rPr>
          <w:i/>
          <w:sz w:val="28"/>
        </w:rPr>
      </w:pPr>
      <w:r>
        <w:rPr>
          <w:i/>
          <w:color w:val="221F1F"/>
          <w:sz w:val="28"/>
        </w:rPr>
        <w:t>Сибирский</w:t>
      </w:r>
      <w:r>
        <w:rPr>
          <w:i/>
          <w:color w:val="221F1F"/>
          <w:spacing w:val="-11"/>
          <w:sz w:val="28"/>
        </w:rPr>
        <w:t xml:space="preserve"> </w:t>
      </w:r>
      <w:r>
        <w:rPr>
          <w:i/>
          <w:color w:val="221F1F"/>
          <w:spacing w:val="-4"/>
          <w:sz w:val="28"/>
        </w:rPr>
        <w:t>край</w:t>
      </w:r>
    </w:p>
    <w:p w14:paraId="1B8F9647" w14:textId="77777777" w:rsidR="00E55397" w:rsidRDefault="00395F00">
      <w:pPr>
        <w:pStyle w:val="a3"/>
        <w:jc w:val="left"/>
      </w:pPr>
      <w:r>
        <w:rPr>
          <w:b/>
          <w:color w:val="221F1F"/>
        </w:rPr>
        <w:t>А.Г.</w:t>
      </w:r>
      <w:r>
        <w:rPr>
          <w:b/>
          <w:color w:val="221F1F"/>
          <w:spacing w:val="80"/>
        </w:rPr>
        <w:t xml:space="preserve"> </w:t>
      </w:r>
      <w:r>
        <w:rPr>
          <w:b/>
          <w:color w:val="221F1F"/>
        </w:rPr>
        <w:t>Распутин.</w:t>
      </w:r>
      <w:r>
        <w:rPr>
          <w:b/>
          <w:color w:val="221F1F"/>
          <w:spacing w:val="80"/>
        </w:rPr>
        <w:t xml:space="preserve"> </w:t>
      </w:r>
      <w:r>
        <w:rPr>
          <w:color w:val="221F1F"/>
        </w:rPr>
        <w:t>«Сибирь,</w:t>
      </w:r>
      <w:r>
        <w:rPr>
          <w:color w:val="221F1F"/>
          <w:spacing w:val="40"/>
        </w:rPr>
        <w:t xml:space="preserve"> </w:t>
      </w:r>
      <w:r>
        <w:rPr>
          <w:color w:val="221F1F"/>
        </w:rPr>
        <w:t>Сибирь.»</w:t>
      </w:r>
      <w:r>
        <w:rPr>
          <w:color w:val="221F1F"/>
          <w:spacing w:val="40"/>
        </w:rPr>
        <w:t xml:space="preserve"> </w:t>
      </w:r>
      <w:r>
        <w:rPr>
          <w:color w:val="221F1F"/>
        </w:rPr>
        <w:t>(одна</w:t>
      </w:r>
      <w:r>
        <w:rPr>
          <w:color w:val="221F1F"/>
          <w:spacing w:val="40"/>
        </w:rPr>
        <w:t xml:space="preserve"> </w:t>
      </w:r>
      <w:r>
        <w:rPr>
          <w:color w:val="221F1F"/>
        </w:rPr>
        <w:t>глава</w:t>
      </w:r>
      <w:r>
        <w:rPr>
          <w:color w:val="221F1F"/>
          <w:spacing w:val="40"/>
        </w:rPr>
        <w:t xml:space="preserve"> </w:t>
      </w:r>
      <w:r>
        <w:rPr>
          <w:color w:val="221F1F"/>
        </w:rPr>
        <w:t>по</w:t>
      </w:r>
      <w:r>
        <w:rPr>
          <w:color w:val="221F1F"/>
          <w:spacing w:val="40"/>
        </w:rPr>
        <w:t xml:space="preserve"> </w:t>
      </w:r>
      <w:r>
        <w:rPr>
          <w:color w:val="221F1F"/>
        </w:rPr>
        <w:t>выбору,</w:t>
      </w:r>
      <w:r>
        <w:rPr>
          <w:color w:val="221F1F"/>
          <w:spacing w:val="79"/>
        </w:rPr>
        <w:t xml:space="preserve"> </w:t>
      </w:r>
      <w:r>
        <w:rPr>
          <w:color w:val="221F1F"/>
        </w:rPr>
        <w:t>например,</w:t>
      </w:r>
      <w:r>
        <w:rPr>
          <w:color w:val="221F1F"/>
          <w:spacing w:val="40"/>
        </w:rPr>
        <w:t xml:space="preserve"> </w:t>
      </w:r>
      <w:r>
        <w:rPr>
          <w:color w:val="221F1F"/>
        </w:rPr>
        <w:t xml:space="preserve">«То- </w:t>
      </w:r>
      <w:proofErr w:type="spellStart"/>
      <w:r>
        <w:rPr>
          <w:color w:val="221F1F"/>
          <w:spacing w:val="-2"/>
        </w:rPr>
        <w:t>больск</w:t>
      </w:r>
      <w:proofErr w:type="spellEnd"/>
      <w:r>
        <w:rPr>
          <w:color w:val="221F1F"/>
          <w:spacing w:val="-2"/>
        </w:rPr>
        <w:t>»).</w:t>
      </w:r>
    </w:p>
    <w:p w14:paraId="6E84DCAF" w14:textId="77777777" w:rsidR="00E55397" w:rsidRDefault="00395F00">
      <w:pPr>
        <w:spacing w:line="321" w:lineRule="exact"/>
        <w:ind w:left="793"/>
        <w:rPr>
          <w:sz w:val="28"/>
        </w:rPr>
      </w:pPr>
      <w:r>
        <w:rPr>
          <w:b/>
          <w:color w:val="221F1F"/>
          <w:sz w:val="28"/>
        </w:rPr>
        <w:t>А.</w:t>
      </w:r>
      <w:r>
        <w:rPr>
          <w:b/>
          <w:color w:val="221F1F"/>
          <w:spacing w:val="-5"/>
          <w:sz w:val="28"/>
        </w:rPr>
        <w:t xml:space="preserve"> </w:t>
      </w:r>
      <w:r>
        <w:rPr>
          <w:b/>
          <w:color w:val="221F1F"/>
          <w:sz w:val="28"/>
        </w:rPr>
        <w:t>И.</w:t>
      </w:r>
      <w:r>
        <w:rPr>
          <w:b/>
          <w:color w:val="221F1F"/>
          <w:spacing w:val="-5"/>
          <w:sz w:val="28"/>
        </w:rPr>
        <w:t xml:space="preserve"> </w:t>
      </w:r>
      <w:r>
        <w:rPr>
          <w:b/>
          <w:color w:val="221F1F"/>
          <w:sz w:val="28"/>
        </w:rPr>
        <w:t>Солженицын.</w:t>
      </w:r>
      <w:r>
        <w:rPr>
          <w:b/>
          <w:color w:val="221F1F"/>
          <w:spacing w:val="-5"/>
          <w:sz w:val="28"/>
        </w:rPr>
        <w:t xml:space="preserve"> </w:t>
      </w:r>
      <w:r>
        <w:rPr>
          <w:color w:val="221F1F"/>
          <w:sz w:val="28"/>
        </w:rPr>
        <w:t>«Колокол</w:t>
      </w:r>
      <w:r>
        <w:rPr>
          <w:color w:val="221F1F"/>
          <w:spacing w:val="-4"/>
          <w:sz w:val="28"/>
        </w:rPr>
        <w:t xml:space="preserve"> </w:t>
      </w:r>
      <w:r>
        <w:rPr>
          <w:color w:val="221F1F"/>
          <w:spacing w:val="-2"/>
          <w:sz w:val="28"/>
        </w:rPr>
        <w:t>Углича».</w:t>
      </w:r>
    </w:p>
    <w:p w14:paraId="7A131CEF" w14:textId="77777777" w:rsidR="00E55397" w:rsidRDefault="00E55397">
      <w:pPr>
        <w:pStyle w:val="a3"/>
        <w:spacing w:before="2"/>
        <w:ind w:left="0"/>
        <w:jc w:val="left"/>
      </w:pPr>
    </w:p>
    <w:p w14:paraId="4A49E44D" w14:textId="77777777" w:rsidR="00E55397" w:rsidRDefault="00395F00">
      <w:pPr>
        <w:pStyle w:val="a3"/>
        <w:spacing w:line="322" w:lineRule="exact"/>
        <w:jc w:val="left"/>
      </w:pPr>
      <w:r>
        <w:rPr>
          <w:color w:val="221F1F"/>
        </w:rPr>
        <w:t>Родные</w:t>
      </w:r>
      <w:r>
        <w:rPr>
          <w:color w:val="221F1F"/>
          <w:spacing w:val="-4"/>
        </w:rPr>
        <w:t xml:space="preserve"> </w:t>
      </w:r>
      <w:r>
        <w:rPr>
          <w:color w:val="221F1F"/>
          <w:spacing w:val="-2"/>
        </w:rPr>
        <w:t>просторы</w:t>
      </w:r>
    </w:p>
    <w:p w14:paraId="0FC831F8" w14:textId="77777777" w:rsidR="00E55397" w:rsidRDefault="00395F00">
      <w:pPr>
        <w:spacing w:line="322" w:lineRule="exact"/>
        <w:ind w:left="793"/>
        <w:rPr>
          <w:i/>
          <w:sz w:val="28"/>
        </w:rPr>
      </w:pPr>
      <w:r>
        <w:rPr>
          <w:i/>
          <w:color w:val="221F1F"/>
          <w:sz w:val="28"/>
        </w:rPr>
        <w:t>Русское</w:t>
      </w:r>
      <w:r>
        <w:rPr>
          <w:i/>
          <w:color w:val="221F1F"/>
          <w:spacing w:val="-6"/>
          <w:sz w:val="28"/>
        </w:rPr>
        <w:t xml:space="preserve"> </w:t>
      </w:r>
      <w:r>
        <w:rPr>
          <w:i/>
          <w:color w:val="221F1F"/>
          <w:spacing w:val="-4"/>
          <w:sz w:val="28"/>
        </w:rPr>
        <w:t>поле</w:t>
      </w:r>
    </w:p>
    <w:p w14:paraId="0E31C253" w14:textId="77777777" w:rsidR="00E55397" w:rsidRDefault="00395F00">
      <w:pPr>
        <w:pStyle w:val="a3"/>
        <w:spacing w:line="322" w:lineRule="exact"/>
        <w:jc w:val="left"/>
      </w:pPr>
      <w:r>
        <w:rPr>
          <w:b/>
          <w:color w:val="221F1F"/>
        </w:rPr>
        <w:t>Стихотворения</w:t>
      </w:r>
      <w:r>
        <w:rPr>
          <w:b/>
          <w:color w:val="221F1F"/>
          <w:spacing w:val="7"/>
        </w:rPr>
        <w:t xml:space="preserve"> </w:t>
      </w:r>
      <w:r>
        <w:rPr>
          <w:color w:val="221F1F"/>
        </w:rPr>
        <w:t>(не</w:t>
      </w:r>
      <w:r>
        <w:rPr>
          <w:color w:val="221F1F"/>
          <w:spacing w:val="1"/>
        </w:rPr>
        <w:t xml:space="preserve"> </w:t>
      </w:r>
      <w:r>
        <w:rPr>
          <w:color w:val="221F1F"/>
        </w:rPr>
        <w:t>менее двух).</w:t>
      </w:r>
      <w:r>
        <w:rPr>
          <w:color w:val="221F1F"/>
          <w:spacing w:val="4"/>
        </w:rPr>
        <w:t xml:space="preserve"> </w:t>
      </w:r>
      <w:r>
        <w:rPr>
          <w:color w:val="221F1F"/>
        </w:rPr>
        <w:t>Например,</w:t>
      </w:r>
      <w:r>
        <w:rPr>
          <w:color w:val="221F1F"/>
          <w:spacing w:val="4"/>
        </w:rPr>
        <w:t xml:space="preserve"> </w:t>
      </w:r>
      <w:r>
        <w:rPr>
          <w:color w:val="221F1F"/>
        </w:rPr>
        <w:t>И.</w:t>
      </w:r>
      <w:r>
        <w:rPr>
          <w:color w:val="221F1F"/>
          <w:spacing w:val="1"/>
        </w:rPr>
        <w:t xml:space="preserve"> </w:t>
      </w:r>
      <w:r>
        <w:rPr>
          <w:color w:val="221F1F"/>
        </w:rPr>
        <w:t>С.</w:t>
      </w:r>
      <w:r>
        <w:rPr>
          <w:color w:val="221F1F"/>
          <w:spacing w:val="1"/>
        </w:rPr>
        <w:t xml:space="preserve"> </w:t>
      </w:r>
      <w:r>
        <w:rPr>
          <w:color w:val="221F1F"/>
        </w:rPr>
        <w:t>Никитин</w:t>
      </w:r>
      <w:r>
        <w:rPr>
          <w:color w:val="221F1F"/>
          <w:spacing w:val="1"/>
        </w:rPr>
        <w:t xml:space="preserve"> </w:t>
      </w:r>
      <w:r>
        <w:rPr>
          <w:color w:val="221F1F"/>
        </w:rPr>
        <w:t>«Поле»,</w:t>
      </w:r>
      <w:r>
        <w:rPr>
          <w:color w:val="221F1F"/>
          <w:spacing w:val="1"/>
        </w:rPr>
        <w:t xml:space="preserve"> </w:t>
      </w:r>
      <w:r>
        <w:rPr>
          <w:color w:val="221F1F"/>
        </w:rPr>
        <w:t>И.</w:t>
      </w:r>
      <w:r>
        <w:rPr>
          <w:color w:val="221F1F"/>
          <w:spacing w:val="4"/>
        </w:rPr>
        <w:t xml:space="preserve"> </w:t>
      </w:r>
      <w:r>
        <w:rPr>
          <w:color w:val="221F1F"/>
        </w:rPr>
        <w:t>А.</w:t>
      </w:r>
      <w:r>
        <w:rPr>
          <w:color w:val="221F1F"/>
          <w:spacing w:val="2"/>
        </w:rPr>
        <w:t xml:space="preserve"> </w:t>
      </w:r>
      <w:r>
        <w:rPr>
          <w:color w:val="221F1F"/>
          <w:spacing w:val="-4"/>
        </w:rPr>
        <w:t>Гофф</w:t>
      </w:r>
    </w:p>
    <w:p w14:paraId="25F8ABB7" w14:textId="77777777" w:rsidR="00E55397" w:rsidRDefault="00395F00">
      <w:pPr>
        <w:pStyle w:val="a3"/>
        <w:spacing w:line="322" w:lineRule="exact"/>
        <w:jc w:val="left"/>
      </w:pPr>
      <w:r>
        <w:rPr>
          <w:color w:val="221F1F"/>
        </w:rPr>
        <w:t>«Русское</w:t>
      </w:r>
      <w:r>
        <w:rPr>
          <w:color w:val="221F1F"/>
          <w:spacing w:val="-3"/>
        </w:rPr>
        <w:t xml:space="preserve"> </w:t>
      </w:r>
      <w:r>
        <w:rPr>
          <w:color w:val="221F1F"/>
        </w:rPr>
        <w:t>поле»</w:t>
      </w:r>
      <w:r>
        <w:rPr>
          <w:color w:val="221F1F"/>
          <w:spacing w:val="-3"/>
        </w:rPr>
        <w:t xml:space="preserve"> </w:t>
      </w:r>
      <w:r>
        <w:rPr>
          <w:color w:val="221F1F"/>
        </w:rPr>
        <w:t>и</w:t>
      </w:r>
      <w:r>
        <w:rPr>
          <w:color w:val="221F1F"/>
          <w:spacing w:val="-5"/>
        </w:rPr>
        <w:t xml:space="preserve"> др.</w:t>
      </w:r>
    </w:p>
    <w:p w14:paraId="4FE062D9" w14:textId="77777777" w:rsidR="00E55397" w:rsidRDefault="00395F00">
      <w:pPr>
        <w:ind w:left="793"/>
        <w:rPr>
          <w:sz w:val="28"/>
        </w:rPr>
      </w:pPr>
      <w:r>
        <w:rPr>
          <w:b/>
          <w:color w:val="221F1F"/>
          <w:sz w:val="28"/>
        </w:rPr>
        <w:t>Д.</w:t>
      </w:r>
      <w:r>
        <w:rPr>
          <w:b/>
          <w:color w:val="221F1F"/>
          <w:spacing w:val="-7"/>
          <w:sz w:val="28"/>
        </w:rPr>
        <w:t xml:space="preserve"> </w:t>
      </w:r>
      <w:r>
        <w:rPr>
          <w:b/>
          <w:color w:val="221F1F"/>
          <w:sz w:val="28"/>
        </w:rPr>
        <w:t>В.</w:t>
      </w:r>
      <w:r>
        <w:rPr>
          <w:b/>
          <w:color w:val="221F1F"/>
          <w:spacing w:val="-5"/>
          <w:sz w:val="28"/>
        </w:rPr>
        <w:t xml:space="preserve"> </w:t>
      </w:r>
      <w:r>
        <w:rPr>
          <w:b/>
          <w:color w:val="221F1F"/>
          <w:sz w:val="28"/>
        </w:rPr>
        <w:t>Григорович.</w:t>
      </w:r>
      <w:r>
        <w:rPr>
          <w:b/>
          <w:color w:val="221F1F"/>
          <w:spacing w:val="-4"/>
          <w:sz w:val="28"/>
        </w:rPr>
        <w:t xml:space="preserve"> </w:t>
      </w:r>
      <w:r>
        <w:rPr>
          <w:color w:val="221F1F"/>
          <w:sz w:val="28"/>
        </w:rPr>
        <w:t>«Пахарь»</w:t>
      </w:r>
      <w:r>
        <w:rPr>
          <w:color w:val="221F1F"/>
          <w:spacing w:val="-5"/>
          <w:sz w:val="28"/>
        </w:rPr>
        <w:t xml:space="preserve"> </w:t>
      </w:r>
      <w:r>
        <w:rPr>
          <w:color w:val="221F1F"/>
          <w:sz w:val="28"/>
        </w:rPr>
        <w:t>(не</w:t>
      </w:r>
      <w:r>
        <w:rPr>
          <w:color w:val="221F1F"/>
          <w:spacing w:val="-3"/>
          <w:sz w:val="28"/>
        </w:rPr>
        <w:t xml:space="preserve"> </w:t>
      </w:r>
      <w:r>
        <w:rPr>
          <w:color w:val="221F1F"/>
          <w:sz w:val="28"/>
        </w:rPr>
        <w:t>менее</w:t>
      </w:r>
      <w:r>
        <w:rPr>
          <w:color w:val="221F1F"/>
          <w:spacing w:val="-4"/>
          <w:sz w:val="28"/>
        </w:rPr>
        <w:t xml:space="preserve"> </w:t>
      </w:r>
      <w:r>
        <w:rPr>
          <w:color w:val="221F1F"/>
          <w:sz w:val="28"/>
        </w:rPr>
        <w:t>одной</w:t>
      </w:r>
      <w:r>
        <w:rPr>
          <w:color w:val="221F1F"/>
          <w:spacing w:val="-3"/>
          <w:sz w:val="28"/>
        </w:rPr>
        <w:t xml:space="preserve"> </w:t>
      </w:r>
      <w:r>
        <w:rPr>
          <w:color w:val="221F1F"/>
          <w:sz w:val="28"/>
        </w:rPr>
        <w:t>главы</w:t>
      </w:r>
      <w:r>
        <w:rPr>
          <w:color w:val="221F1F"/>
          <w:spacing w:val="-4"/>
          <w:sz w:val="28"/>
        </w:rPr>
        <w:t xml:space="preserve"> </w:t>
      </w:r>
      <w:r>
        <w:rPr>
          <w:color w:val="221F1F"/>
          <w:sz w:val="28"/>
        </w:rPr>
        <w:t>по</w:t>
      </w:r>
      <w:r>
        <w:rPr>
          <w:color w:val="221F1F"/>
          <w:spacing w:val="-2"/>
          <w:sz w:val="28"/>
        </w:rPr>
        <w:t xml:space="preserve"> выбору).</w:t>
      </w:r>
    </w:p>
    <w:p w14:paraId="6E3CF0BA" w14:textId="77777777" w:rsidR="00E55397" w:rsidRDefault="00E55397">
      <w:pPr>
        <w:pStyle w:val="a3"/>
        <w:spacing w:before="7"/>
        <w:ind w:left="0"/>
        <w:jc w:val="left"/>
      </w:pPr>
    </w:p>
    <w:p w14:paraId="32EBFDDE" w14:textId="77777777" w:rsidR="00E55397" w:rsidRDefault="00395F00">
      <w:pPr>
        <w:pStyle w:val="2"/>
        <w:spacing w:line="240" w:lineRule="auto"/>
        <w:jc w:val="left"/>
      </w:pPr>
      <w:r>
        <w:rPr>
          <w:color w:val="221F1F"/>
        </w:rPr>
        <w:t>Раздел</w:t>
      </w:r>
      <w:r>
        <w:rPr>
          <w:color w:val="221F1F"/>
          <w:spacing w:val="-6"/>
        </w:rPr>
        <w:t xml:space="preserve"> </w:t>
      </w:r>
      <w:r>
        <w:rPr>
          <w:color w:val="221F1F"/>
        </w:rPr>
        <w:t>2.</w:t>
      </w:r>
      <w:r>
        <w:rPr>
          <w:color w:val="221F1F"/>
          <w:spacing w:val="-4"/>
        </w:rPr>
        <w:t xml:space="preserve"> </w:t>
      </w:r>
      <w:r>
        <w:rPr>
          <w:color w:val="221F1F"/>
        </w:rPr>
        <w:t>Русские</w:t>
      </w:r>
      <w:r>
        <w:rPr>
          <w:color w:val="221F1F"/>
          <w:spacing w:val="-3"/>
        </w:rPr>
        <w:t xml:space="preserve"> </w:t>
      </w:r>
      <w:r>
        <w:rPr>
          <w:color w:val="221F1F"/>
          <w:spacing w:val="-2"/>
        </w:rPr>
        <w:t>традиции</w:t>
      </w:r>
    </w:p>
    <w:p w14:paraId="2276EF83" w14:textId="77777777" w:rsidR="00E55397" w:rsidRDefault="00395F00">
      <w:pPr>
        <w:pStyle w:val="a3"/>
        <w:spacing w:before="316" w:line="322" w:lineRule="exact"/>
        <w:jc w:val="left"/>
      </w:pPr>
      <w:r>
        <w:rPr>
          <w:color w:val="221F1F"/>
        </w:rPr>
        <w:t>Праздники</w:t>
      </w:r>
      <w:r>
        <w:rPr>
          <w:color w:val="221F1F"/>
          <w:spacing w:val="-9"/>
        </w:rPr>
        <w:t xml:space="preserve"> </w:t>
      </w:r>
      <w:r>
        <w:rPr>
          <w:color w:val="221F1F"/>
        </w:rPr>
        <w:t>русского</w:t>
      </w:r>
      <w:r>
        <w:rPr>
          <w:color w:val="221F1F"/>
          <w:spacing w:val="-7"/>
        </w:rPr>
        <w:t xml:space="preserve"> </w:t>
      </w:r>
      <w:r>
        <w:rPr>
          <w:color w:val="221F1F"/>
          <w:spacing w:val="-4"/>
        </w:rPr>
        <w:t>мира</w:t>
      </w:r>
    </w:p>
    <w:p w14:paraId="47CF4177" w14:textId="77777777" w:rsidR="00E55397" w:rsidRDefault="00395F00">
      <w:pPr>
        <w:spacing w:line="322" w:lineRule="exact"/>
        <w:ind w:left="793"/>
        <w:rPr>
          <w:i/>
          <w:sz w:val="28"/>
        </w:rPr>
      </w:pPr>
      <w:r>
        <w:rPr>
          <w:i/>
          <w:color w:val="221F1F"/>
          <w:spacing w:val="-2"/>
          <w:sz w:val="28"/>
        </w:rPr>
        <w:t>Пасха</w:t>
      </w:r>
    </w:p>
    <w:p w14:paraId="750F5A01" w14:textId="77777777" w:rsidR="00E55397" w:rsidRDefault="00395F00">
      <w:pPr>
        <w:pStyle w:val="a3"/>
        <w:ind w:right="430"/>
      </w:pPr>
      <w:r>
        <w:rPr>
          <w:b/>
          <w:color w:val="221F1F"/>
        </w:rPr>
        <w:t xml:space="preserve">Стихотворения </w:t>
      </w:r>
      <w:r>
        <w:rPr>
          <w:color w:val="221F1F"/>
        </w:rPr>
        <w:t>(не менее двух). Например, К. Д. Бальмонт «Благовещенье в Москве», А. С. Хомяков «Кремлевская заутреня на Пасху», А. А. Фет «Христос Воскресе!» (П. П. Боткину).</w:t>
      </w:r>
    </w:p>
    <w:p w14:paraId="68FCC827" w14:textId="77777777" w:rsidR="00E55397" w:rsidRDefault="00395F00">
      <w:pPr>
        <w:spacing w:before="1"/>
        <w:ind w:left="793"/>
        <w:jc w:val="both"/>
        <w:rPr>
          <w:sz w:val="28"/>
        </w:rPr>
      </w:pPr>
      <w:r>
        <w:rPr>
          <w:b/>
          <w:color w:val="221F1F"/>
          <w:sz w:val="28"/>
        </w:rPr>
        <w:t>А.</w:t>
      </w:r>
      <w:r>
        <w:rPr>
          <w:b/>
          <w:color w:val="221F1F"/>
          <w:spacing w:val="-2"/>
          <w:sz w:val="28"/>
        </w:rPr>
        <w:t xml:space="preserve"> </w:t>
      </w:r>
      <w:r>
        <w:rPr>
          <w:b/>
          <w:color w:val="221F1F"/>
          <w:sz w:val="28"/>
        </w:rPr>
        <w:t>П.</w:t>
      </w:r>
      <w:r>
        <w:rPr>
          <w:b/>
          <w:color w:val="221F1F"/>
          <w:spacing w:val="-1"/>
          <w:sz w:val="28"/>
        </w:rPr>
        <w:t xml:space="preserve"> </w:t>
      </w:r>
      <w:r>
        <w:rPr>
          <w:b/>
          <w:color w:val="221F1F"/>
          <w:sz w:val="28"/>
        </w:rPr>
        <w:t>Чехов.</w:t>
      </w:r>
      <w:r>
        <w:rPr>
          <w:b/>
          <w:color w:val="221F1F"/>
          <w:spacing w:val="-2"/>
          <w:sz w:val="28"/>
        </w:rPr>
        <w:t xml:space="preserve"> </w:t>
      </w:r>
      <w:r>
        <w:rPr>
          <w:color w:val="221F1F"/>
          <w:spacing w:val="-2"/>
          <w:sz w:val="28"/>
        </w:rPr>
        <w:t>«Казак».</w:t>
      </w:r>
    </w:p>
    <w:p w14:paraId="449780AC" w14:textId="77777777" w:rsidR="00E55397" w:rsidRDefault="00395F00">
      <w:pPr>
        <w:pStyle w:val="a3"/>
        <w:spacing w:before="322"/>
        <w:jc w:val="left"/>
      </w:pPr>
      <w:r>
        <w:rPr>
          <w:color w:val="221F1F"/>
        </w:rPr>
        <w:t>Тепло</w:t>
      </w:r>
      <w:r>
        <w:rPr>
          <w:color w:val="221F1F"/>
          <w:spacing w:val="-8"/>
        </w:rPr>
        <w:t xml:space="preserve"> </w:t>
      </w:r>
      <w:r>
        <w:rPr>
          <w:color w:val="221F1F"/>
        </w:rPr>
        <w:t>родного</w:t>
      </w:r>
      <w:r>
        <w:rPr>
          <w:color w:val="221F1F"/>
          <w:spacing w:val="-5"/>
        </w:rPr>
        <w:t xml:space="preserve"> </w:t>
      </w:r>
      <w:r>
        <w:rPr>
          <w:color w:val="221F1F"/>
          <w:spacing w:val="-4"/>
        </w:rPr>
        <w:t>дома</w:t>
      </w:r>
    </w:p>
    <w:p w14:paraId="03300DAC" w14:textId="77777777" w:rsidR="00E55397" w:rsidRDefault="00395F00">
      <w:pPr>
        <w:spacing w:line="322" w:lineRule="exact"/>
        <w:ind w:left="793"/>
        <w:rPr>
          <w:i/>
          <w:sz w:val="28"/>
        </w:rPr>
      </w:pPr>
      <w:r>
        <w:rPr>
          <w:i/>
          <w:color w:val="221F1F"/>
          <w:sz w:val="28"/>
        </w:rPr>
        <w:t>Русские</w:t>
      </w:r>
      <w:r>
        <w:rPr>
          <w:i/>
          <w:color w:val="221F1F"/>
          <w:spacing w:val="-4"/>
          <w:sz w:val="28"/>
        </w:rPr>
        <w:t xml:space="preserve"> </w:t>
      </w:r>
      <w:r>
        <w:rPr>
          <w:i/>
          <w:color w:val="221F1F"/>
          <w:spacing w:val="-2"/>
          <w:sz w:val="28"/>
        </w:rPr>
        <w:t>мастера</w:t>
      </w:r>
    </w:p>
    <w:p w14:paraId="65892206" w14:textId="77777777" w:rsidR="00E55397" w:rsidRDefault="00395F00">
      <w:pPr>
        <w:spacing w:line="322" w:lineRule="exact"/>
        <w:ind w:left="793"/>
        <w:rPr>
          <w:sz w:val="28"/>
        </w:rPr>
      </w:pPr>
      <w:r>
        <w:rPr>
          <w:b/>
          <w:color w:val="221F1F"/>
          <w:sz w:val="28"/>
        </w:rPr>
        <w:t>В.</w:t>
      </w:r>
      <w:r>
        <w:rPr>
          <w:b/>
          <w:color w:val="221F1F"/>
          <w:spacing w:val="-8"/>
          <w:sz w:val="28"/>
        </w:rPr>
        <w:t xml:space="preserve"> </w:t>
      </w:r>
      <w:r>
        <w:rPr>
          <w:b/>
          <w:color w:val="221F1F"/>
          <w:sz w:val="28"/>
        </w:rPr>
        <w:t>А.</w:t>
      </w:r>
      <w:r>
        <w:rPr>
          <w:b/>
          <w:color w:val="221F1F"/>
          <w:spacing w:val="-4"/>
          <w:sz w:val="28"/>
        </w:rPr>
        <w:t xml:space="preserve"> </w:t>
      </w:r>
      <w:r>
        <w:rPr>
          <w:b/>
          <w:color w:val="221F1F"/>
          <w:sz w:val="28"/>
        </w:rPr>
        <w:t>Солоухин.</w:t>
      </w:r>
      <w:r>
        <w:rPr>
          <w:b/>
          <w:color w:val="221F1F"/>
          <w:spacing w:val="-4"/>
          <w:sz w:val="28"/>
        </w:rPr>
        <w:t xml:space="preserve"> </w:t>
      </w:r>
      <w:r>
        <w:rPr>
          <w:color w:val="221F1F"/>
          <w:sz w:val="28"/>
        </w:rPr>
        <w:t>«Камешки</w:t>
      </w:r>
      <w:r>
        <w:rPr>
          <w:color w:val="221F1F"/>
          <w:spacing w:val="-3"/>
          <w:sz w:val="28"/>
        </w:rPr>
        <w:t xml:space="preserve"> </w:t>
      </w:r>
      <w:r>
        <w:rPr>
          <w:color w:val="221F1F"/>
          <w:sz w:val="28"/>
        </w:rPr>
        <w:t>на</w:t>
      </w:r>
      <w:r>
        <w:rPr>
          <w:color w:val="221F1F"/>
          <w:spacing w:val="-3"/>
          <w:sz w:val="28"/>
        </w:rPr>
        <w:t xml:space="preserve"> </w:t>
      </w:r>
      <w:r>
        <w:rPr>
          <w:color w:val="221F1F"/>
          <w:sz w:val="28"/>
        </w:rPr>
        <w:t>ладони»</w:t>
      </w:r>
      <w:r>
        <w:rPr>
          <w:color w:val="221F1F"/>
          <w:spacing w:val="-8"/>
          <w:sz w:val="28"/>
        </w:rPr>
        <w:t xml:space="preserve"> </w:t>
      </w:r>
      <w:r>
        <w:rPr>
          <w:color w:val="221F1F"/>
          <w:sz w:val="28"/>
        </w:rPr>
        <w:t>(не</w:t>
      </w:r>
      <w:r>
        <w:rPr>
          <w:color w:val="221F1F"/>
          <w:spacing w:val="-4"/>
          <w:sz w:val="28"/>
        </w:rPr>
        <w:t xml:space="preserve"> </w:t>
      </w:r>
      <w:r>
        <w:rPr>
          <w:color w:val="221F1F"/>
          <w:sz w:val="28"/>
        </w:rPr>
        <w:t>менее</w:t>
      </w:r>
      <w:r>
        <w:rPr>
          <w:color w:val="221F1F"/>
          <w:spacing w:val="-6"/>
          <w:sz w:val="28"/>
        </w:rPr>
        <w:t xml:space="preserve"> </w:t>
      </w:r>
      <w:r>
        <w:rPr>
          <w:color w:val="221F1F"/>
          <w:sz w:val="28"/>
        </w:rPr>
        <w:t>двух</w:t>
      </w:r>
      <w:r>
        <w:rPr>
          <w:color w:val="221F1F"/>
          <w:spacing w:val="-3"/>
          <w:sz w:val="28"/>
        </w:rPr>
        <w:t xml:space="preserve"> </w:t>
      </w:r>
      <w:r>
        <w:rPr>
          <w:color w:val="221F1F"/>
          <w:sz w:val="28"/>
        </w:rPr>
        <w:t>миниатюр</w:t>
      </w:r>
      <w:r>
        <w:rPr>
          <w:color w:val="221F1F"/>
          <w:spacing w:val="-6"/>
          <w:sz w:val="28"/>
        </w:rPr>
        <w:t xml:space="preserve"> </w:t>
      </w:r>
      <w:r>
        <w:rPr>
          <w:color w:val="221F1F"/>
          <w:sz w:val="28"/>
        </w:rPr>
        <w:t>по</w:t>
      </w:r>
      <w:r>
        <w:rPr>
          <w:color w:val="221F1F"/>
          <w:spacing w:val="3"/>
          <w:sz w:val="28"/>
        </w:rPr>
        <w:t xml:space="preserve"> </w:t>
      </w:r>
      <w:r>
        <w:rPr>
          <w:color w:val="221F1F"/>
          <w:spacing w:val="-2"/>
          <w:sz w:val="28"/>
        </w:rPr>
        <w:t>выбору).</w:t>
      </w:r>
    </w:p>
    <w:p w14:paraId="58EB3645" w14:textId="77777777" w:rsidR="00E55397" w:rsidRDefault="00395F00">
      <w:pPr>
        <w:ind w:left="793"/>
        <w:rPr>
          <w:sz w:val="28"/>
        </w:rPr>
      </w:pPr>
      <w:r>
        <w:rPr>
          <w:b/>
          <w:color w:val="221F1F"/>
          <w:sz w:val="28"/>
        </w:rPr>
        <w:t>Ф.</w:t>
      </w:r>
      <w:r>
        <w:rPr>
          <w:b/>
          <w:color w:val="221F1F"/>
          <w:spacing w:val="-7"/>
          <w:sz w:val="28"/>
        </w:rPr>
        <w:t xml:space="preserve"> </w:t>
      </w:r>
      <w:r>
        <w:rPr>
          <w:b/>
          <w:color w:val="221F1F"/>
          <w:sz w:val="28"/>
        </w:rPr>
        <w:t>А.</w:t>
      </w:r>
      <w:r>
        <w:rPr>
          <w:b/>
          <w:color w:val="221F1F"/>
          <w:spacing w:val="-4"/>
          <w:sz w:val="28"/>
        </w:rPr>
        <w:t xml:space="preserve"> </w:t>
      </w:r>
      <w:r>
        <w:rPr>
          <w:b/>
          <w:color w:val="221F1F"/>
          <w:sz w:val="28"/>
        </w:rPr>
        <w:t>Абрамов.</w:t>
      </w:r>
      <w:r>
        <w:rPr>
          <w:b/>
          <w:color w:val="221F1F"/>
          <w:spacing w:val="-5"/>
          <w:sz w:val="28"/>
        </w:rPr>
        <w:t xml:space="preserve"> </w:t>
      </w:r>
      <w:r>
        <w:rPr>
          <w:color w:val="221F1F"/>
          <w:sz w:val="28"/>
        </w:rPr>
        <w:t>«Дом»</w:t>
      </w:r>
      <w:r>
        <w:rPr>
          <w:color w:val="221F1F"/>
          <w:spacing w:val="-5"/>
          <w:sz w:val="28"/>
        </w:rPr>
        <w:t xml:space="preserve"> </w:t>
      </w:r>
      <w:r>
        <w:rPr>
          <w:color w:val="221F1F"/>
          <w:sz w:val="28"/>
        </w:rPr>
        <w:t>(один</w:t>
      </w:r>
      <w:r>
        <w:rPr>
          <w:color w:val="221F1F"/>
          <w:spacing w:val="-3"/>
          <w:sz w:val="28"/>
        </w:rPr>
        <w:t xml:space="preserve"> </w:t>
      </w:r>
      <w:r>
        <w:rPr>
          <w:color w:val="221F1F"/>
          <w:sz w:val="28"/>
        </w:rPr>
        <w:t>фрагмент</w:t>
      </w:r>
      <w:r>
        <w:rPr>
          <w:color w:val="221F1F"/>
          <w:spacing w:val="-7"/>
          <w:sz w:val="28"/>
        </w:rPr>
        <w:t xml:space="preserve"> </w:t>
      </w:r>
      <w:r>
        <w:rPr>
          <w:color w:val="221F1F"/>
          <w:sz w:val="28"/>
        </w:rPr>
        <w:t>по</w:t>
      </w:r>
      <w:r>
        <w:rPr>
          <w:color w:val="221F1F"/>
          <w:spacing w:val="-2"/>
          <w:sz w:val="28"/>
        </w:rPr>
        <w:t xml:space="preserve"> выбору).</w:t>
      </w:r>
    </w:p>
    <w:p w14:paraId="528DC9BC" w14:textId="77777777" w:rsidR="00E55397" w:rsidRDefault="00395F00">
      <w:pPr>
        <w:pStyle w:val="a3"/>
        <w:spacing w:before="1"/>
        <w:ind w:right="473"/>
        <w:jc w:val="left"/>
      </w:pPr>
      <w:r>
        <w:rPr>
          <w:b/>
          <w:color w:val="221F1F"/>
        </w:rPr>
        <w:t xml:space="preserve">Стихотворения </w:t>
      </w:r>
      <w:r>
        <w:rPr>
          <w:color w:val="221F1F"/>
        </w:rPr>
        <w:t xml:space="preserve">(не менее одного). Например, Р. И. Рождественский «О </w:t>
      </w:r>
      <w:proofErr w:type="spellStart"/>
      <w:r>
        <w:rPr>
          <w:color w:val="221F1F"/>
        </w:rPr>
        <w:t>масте</w:t>
      </w:r>
      <w:proofErr w:type="spellEnd"/>
      <w:r>
        <w:rPr>
          <w:color w:val="221F1F"/>
        </w:rPr>
        <w:t xml:space="preserve">- </w:t>
      </w:r>
      <w:proofErr w:type="spellStart"/>
      <w:r>
        <w:rPr>
          <w:color w:val="221F1F"/>
        </w:rPr>
        <w:t>рах</w:t>
      </w:r>
      <w:proofErr w:type="spellEnd"/>
      <w:r>
        <w:rPr>
          <w:color w:val="221F1F"/>
        </w:rPr>
        <w:t>» и др.</w:t>
      </w:r>
    </w:p>
    <w:p w14:paraId="248114E1" w14:textId="77777777" w:rsidR="00E55397" w:rsidRDefault="00E55397">
      <w:pPr>
        <w:pStyle w:val="a3"/>
        <w:spacing w:before="4"/>
        <w:ind w:left="0"/>
        <w:jc w:val="left"/>
      </w:pPr>
    </w:p>
    <w:p w14:paraId="070ABE94" w14:textId="77777777" w:rsidR="00E55397" w:rsidRDefault="00395F00">
      <w:pPr>
        <w:pStyle w:val="2"/>
        <w:jc w:val="left"/>
      </w:pPr>
      <w:r>
        <w:rPr>
          <w:color w:val="221F1F"/>
        </w:rPr>
        <w:t>Раздел</w:t>
      </w:r>
      <w:r>
        <w:rPr>
          <w:color w:val="221F1F"/>
          <w:spacing w:val="-7"/>
        </w:rPr>
        <w:t xml:space="preserve"> </w:t>
      </w:r>
      <w:r>
        <w:rPr>
          <w:color w:val="221F1F"/>
        </w:rPr>
        <w:t>3.</w:t>
      </w:r>
      <w:r>
        <w:rPr>
          <w:color w:val="221F1F"/>
          <w:spacing w:val="-5"/>
        </w:rPr>
        <w:t xml:space="preserve"> </w:t>
      </w:r>
      <w:r>
        <w:rPr>
          <w:color w:val="221F1F"/>
        </w:rPr>
        <w:t>Русский</w:t>
      </w:r>
      <w:r>
        <w:rPr>
          <w:color w:val="221F1F"/>
          <w:spacing w:val="-5"/>
        </w:rPr>
        <w:t xml:space="preserve"> </w:t>
      </w:r>
      <w:r>
        <w:rPr>
          <w:color w:val="221F1F"/>
        </w:rPr>
        <w:t>характер</w:t>
      </w:r>
      <w:r>
        <w:rPr>
          <w:color w:val="221F1F"/>
          <w:spacing w:val="-4"/>
        </w:rPr>
        <w:t xml:space="preserve"> </w:t>
      </w:r>
      <w:r>
        <w:rPr>
          <w:color w:val="221F1F"/>
        </w:rPr>
        <w:t>-</w:t>
      </w:r>
      <w:r>
        <w:rPr>
          <w:color w:val="221F1F"/>
          <w:spacing w:val="-5"/>
        </w:rPr>
        <w:t xml:space="preserve"> </w:t>
      </w:r>
      <w:r>
        <w:rPr>
          <w:color w:val="221F1F"/>
        </w:rPr>
        <w:t>русская</w:t>
      </w:r>
      <w:r>
        <w:rPr>
          <w:color w:val="221F1F"/>
          <w:spacing w:val="-5"/>
        </w:rPr>
        <w:t xml:space="preserve"> </w:t>
      </w:r>
      <w:r>
        <w:rPr>
          <w:color w:val="221F1F"/>
          <w:spacing w:val="-4"/>
        </w:rPr>
        <w:t>душа</w:t>
      </w:r>
    </w:p>
    <w:p w14:paraId="423DE824" w14:textId="77777777" w:rsidR="00E55397" w:rsidRDefault="00395F00">
      <w:pPr>
        <w:pStyle w:val="a3"/>
        <w:spacing w:line="319" w:lineRule="exact"/>
        <w:jc w:val="left"/>
      </w:pPr>
      <w:r>
        <w:rPr>
          <w:color w:val="221F1F"/>
        </w:rPr>
        <w:t>Не</w:t>
      </w:r>
      <w:r>
        <w:rPr>
          <w:color w:val="221F1F"/>
          <w:spacing w:val="-2"/>
        </w:rPr>
        <w:t xml:space="preserve"> </w:t>
      </w:r>
      <w:r>
        <w:rPr>
          <w:color w:val="221F1F"/>
        </w:rPr>
        <w:t>до</w:t>
      </w:r>
      <w:r>
        <w:rPr>
          <w:color w:val="221F1F"/>
          <w:spacing w:val="-4"/>
        </w:rPr>
        <w:t xml:space="preserve"> </w:t>
      </w:r>
      <w:r>
        <w:rPr>
          <w:color w:val="221F1F"/>
        </w:rPr>
        <w:t>ордена</w:t>
      </w:r>
      <w:r>
        <w:rPr>
          <w:color w:val="221F1F"/>
          <w:spacing w:val="-1"/>
        </w:rPr>
        <w:t xml:space="preserve"> </w:t>
      </w:r>
      <w:r>
        <w:rPr>
          <w:color w:val="221F1F"/>
        </w:rPr>
        <w:t>-</w:t>
      </w:r>
      <w:r>
        <w:rPr>
          <w:color w:val="221F1F"/>
          <w:spacing w:val="-2"/>
        </w:rPr>
        <w:t xml:space="preserve"> </w:t>
      </w:r>
      <w:r>
        <w:rPr>
          <w:color w:val="221F1F"/>
        </w:rPr>
        <w:t>была</w:t>
      </w:r>
      <w:r>
        <w:rPr>
          <w:color w:val="221F1F"/>
          <w:spacing w:val="-4"/>
        </w:rPr>
        <w:t xml:space="preserve"> </w:t>
      </w:r>
      <w:r>
        <w:rPr>
          <w:color w:val="221F1F"/>
        </w:rPr>
        <w:t xml:space="preserve">бы </w:t>
      </w:r>
      <w:r>
        <w:rPr>
          <w:color w:val="221F1F"/>
          <w:spacing w:val="-2"/>
        </w:rPr>
        <w:t>Родина</w:t>
      </w:r>
    </w:p>
    <w:p w14:paraId="5BFF85A4" w14:textId="77777777" w:rsidR="00E55397" w:rsidRDefault="00395F00">
      <w:pPr>
        <w:spacing w:line="322" w:lineRule="exact"/>
        <w:ind w:left="793"/>
        <w:rPr>
          <w:i/>
          <w:sz w:val="28"/>
        </w:rPr>
      </w:pPr>
      <w:r>
        <w:rPr>
          <w:i/>
          <w:color w:val="221F1F"/>
          <w:sz w:val="28"/>
        </w:rPr>
        <w:t>На</w:t>
      </w:r>
      <w:r>
        <w:rPr>
          <w:i/>
          <w:color w:val="221F1F"/>
          <w:spacing w:val="-5"/>
          <w:sz w:val="28"/>
        </w:rPr>
        <w:t xml:space="preserve"> </w:t>
      </w:r>
      <w:r>
        <w:rPr>
          <w:i/>
          <w:color w:val="221F1F"/>
          <w:sz w:val="28"/>
        </w:rPr>
        <w:t>Первой</w:t>
      </w:r>
      <w:r>
        <w:rPr>
          <w:i/>
          <w:color w:val="221F1F"/>
          <w:spacing w:val="-4"/>
          <w:sz w:val="28"/>
        </w:rPr>
        <w:t xml:space="preserve"> </w:t>
      </w:r>
      <w:r>
        <w:rPr>
          <w:i/>
          <w:color w:val="221F1F"/>
          <w:sz w:val="28"/>
        </w:rPr>
        <w:t>мировой</w:t>
      </w:r>
      <w:r>
        <w:rPr>
          <w:i/>
          <w:color w:val="221F1F"/>
          <w:spacing w:val="-4"/>
          <w:sz w:val="28"/>
        </w:rPr>
        <w:t xml:space="preserve"> </w:t>
      </w:r>
      <w:r>
        <w:rPr>
          <w:i/>
          <w:color w:val="221F1F"/>
          <w:spacing w:val="-2"/>
          <w:sz w:val="28"/>
        </w:rPr>
        <w:t>войне</w:t>
      </w:r>
    </w:p>
    <w:p w14:paraId="74B6D93D" w14:textId="77777777" w:rsidR="00E55397" w:rsidRDefault="00395F00">
      <w:pPr>
        <w:pStyle w:val="a3"/>
        <w:spacing w:line="242" w:lineRule="auto"/>
        <w:jc w:val="left"/>
      </w:pPr>
      <w:r>
        <w:rPr>
          <w:b/>
          <w:color w:val="221F1F"/>
        </w:rPr>
        <w:t>Стихотворения</w:t>
      </w:r>
      <w:r>
        <w:rPr>
          <w:b/>
          <w:color w:val="221F1F"/>
          <w:spacing w:val="40"/>
        </w:rPr>
        <w:t xml:space="preserve"> </w:t>
      </w:r>
      <w:r>
        <w:rPr>
          <w:color w:val="221F1F"/>
        </w:rPr>
        <w:t>(не</w:t>
      </w:r>
      <w:r>
        <w:rPr>
          <w:color w:val="221F1F"/>
          <w:spacing w:val="40"/>
        </w:rPr>
        <w:t xml:space="preserve"> </w:t>
      </w:r>
      <w:r>
        <w:rPr>
          <w:color w:val="221F1F"/>
        </w:rPr>
        <w:t>менее</w:t>
      </w:r>
      <w:r>
        <w:rPr>
          <w:color w:val="221F1F"/>
          <w:spacing w:val="40"/>
        </w:rPr>
        <w:t xml:space="preserve"> </w:t>
      </w:r>
      <w:r>
        <w:rPr>
          <w:color w:val="221F1F"/>
        </w:rPr>
        <w:t>двух).</w:t>
      </w:r>
      <w:r>
        <w:rPr>
          <w:color w:val="221F1F"/>
          <w:spacing w:val="40"/>
        </w:rPr>
        <w:t xml:space="preserve"> </w:t>
      </w:r>
      <w:r>
        <w:rPr>
          <w:color w:val="221F1F"/>
        </w:rPr>
        <w:t>Например,</w:t>
      </w:r>
      <w:r>
        <w:rPr>
          <w:color w:val="221F1F"/>
          <w:spacing w:val="40"/>
        </w:rPr>
        <w:t xml:space="preserve"> </w:t>
      </w:r>
      <w:r>
        <w:rPr>
          <w:color w:val="221F1F"/>
        </w:rPr>
        <w:t>С.</w:t>
      </w:r>
      <w:r>
        <w:rPr>
          <w:color w:val="221F1F"/>
          <w:spacing w:val="40"/>
        </w:rPr>
        <w:t xml:space="preserve"> </w:t>
      </w:r>
      <w:r>
        <w:rPr>
          <w:color w:val="221F1F"/>
        </w:rPr>
        <w:t>М.</w:t>
      </w:r>
      <w:r>
        <w:rPr>
          <w:color w:val="221F1F"/>
          <w:spacing w:val="40"/>
        </w:rPr>
        <w:t xml:space="preserve"> </w:t>
      </w:r>
      <w:r>
        <w:rPr>
          <w:color w:val="221F1F"/>
        </w:rPr>
        <w:t>Городецкий</w:t>
      </w:r>
      <w:r>
        <w:rPr>
          <w:color w:val="221F1F"/>
          <w:spacing w:val="40"/>
        </w:rPr>
        <w:t xml:space="preserve"> </w:t>
      </w:r>
      <w:r>
        <w:rPr>
          <w:color w:val="221F1F"/>
        </w:rPr>
        <w:t>«Воздушный витязь», Н. С. Гумилёв «Наступление», «Война» и др.</w:t>
      </w:r>
    </w:p>
    <w:p w14:paraId="25B8F23F" w14:textId="77777777" w:rsidR="00E55397" w:rsidRDefault="00395F00">
      <w:pPr>
        <w:spacing w:line="318" w:lineRule="exact"/>
        <w:ind w:left="793"/>
        <w:rPr>
          <w:sz w:val="28"/>
        </w:rPr>
      </w:pPr>
      <w:r>
        <w:rPr>
          <w:b/>
          <w:color w:val="221F1F"/>
          <w:sz w:val="28"/>
        </w:rPr>
        <w:t>М.</w:t>
      </w:r>
      <w:r>
        <w:rPr>
          <w:b/>
          <w:color w:val="221F1F"/>
          <w:spacing w:val="-5"/>
          <w:sz w:val="28"/>
        </w:rPr>
        <w:t xml:space="preserve"> </w:t>
      </w:r>
      <w:r>
        <w:rPr>
          <w:b/>
          <w:color w:val="221F1F"/>
          <w:sz w:val="28"/>
        </w:rPr>
        <w:t>М.</w:t>
      </w:r>
      <w:r>
        <w:rPr>
          <w:b/>
          <w:color w:val="221F1F"/>
          <w:spacing w:val="-5"/>
          <w:sz w:val="28"/>
        </w:rPr>
        <w:t xml:space="preserve"> </w:t>
      </w:r>
      <w:r>
        <w:rPr>
          <w:b/>
          <w:color w:val="221F1F"/>
          <w:sz w:val="28"/>
        </w:rPr>
        <w:t>Пришвин.</w:t>
      </w:r>
      <w:r>
        <w:rPr>
          <w:b/>
          <w:color w:val="221F1F"/>
          <w:spacing w:val="-5"/>
          <w:sz w:val="28"/>
        </w:rPr>
        <w:t xml:space="preserve"> </w:t>
      </w:r>
      <w:r>
        <w:rPr>
          <w:color w:val="221F1F"/>
          <w:sz w:val="28"/>
        </w:rPr>
        <w:t>«Голубая</w:t>
      </w:r>
      <w:r>
        <w:rPr>
          <w:color w:val="221F1F"/>
          <w:spacing w:val="-4"/>
          <w:sz w:val="28"/>
        </w:rPr>
        <w:t xml:space="preserve"> </w:t>
      </w:r>
      <w:r>
        <w:rPr>
          <w:color w:val="221F1F"/>
          <w:spacing w:val="-2"/>
          <w:sz w:val="28"/>
        </w:rPr>
        <w:t>стрекоза».</w:t>
      </w:r>
    </w:p>
    <w:p w14:paraId="433222BE" w14:textId="77777777" w:rsidR="00E55397" w:rsidRDefault="00395F00">
      <w:pPr>
        <w:pStyle w:val="a3"/>
        <w:spacing w:before="321" w:line="322" w:lineRule="exact"/>
      </w:pPr>
      <w:r>
        <w:rPr>
          <w:color w:val="221F1F"/>
        </w:rPr>
        <w:t>Загадки</w:t>
      </w:r>
      <w:r>
        <w:rPr>
          <w:color w:val="221F1F"/>
          <w:spacing w:val="-8"/>
        </w:rPr>
        <w:t xml:space="preserve"> </w:t>
      </w:r>
      <w:r>
        <w:rPr>
          <w:color w:val="221F1F"/>
        </w:rPr>
        <w:t>русской</w:t>
      </w:r>
      <w:r>
        <w:rPr>
          <w:color w:val="221F1F"/>
          <w:spacing w:val="-6"/>
        </w:rPr>
        <w:t xml:space="preserve"> </w:t>
      </w:r>
      <w:r>
        <w:rPr>
          <w:color w:val="221F1F"/>
          <w:spacing w:val="-4"/>
        </w:rPr>
        <w:t>души</w:t>
      </w:r>
    </w:p>
    <w:p w14:paraId="756BB447" w14:textId="77777777" w:rsidR="00E55397" w:rsidRDefault="00395F00">
      <w:pPr>
        <w:spacing w:line="322" w:lineRule="exact"/>
        <w:ind w:left="793"/>
        <w:jc w:val="both"/>
        <w:rPr>
          <w:i/>
          <w:sz w:val="28"/>
        </w:rPr>
      </w:pPr>
      <w:r>
        <w:rPr>
          <w:i/>
          <w:color w:val="221F1F"/>
          <w:sz w:val="28"/>
        </w:rPr>
        <w:t>Долюшка</w:t>
      </w:r>
      <w:r>
        <w:rPr>
          <w:i/>
          <w:color w:val="221F1F"/>
          <w:spacing w:val="-8"/>
          <w:sz w:val="28"/>
        </w:rPr>
        <w:t xml:space="preserve"> </w:t>
      </w:r>
      <w:r>
        <w:rPr>
          <w:i/>
          <w:color w:val="221F1F"/>
          <w:spacing w:val="-2"/>
          <w:sz w:val="28"/>
        </w:rPr>
        <w:t>женская</w:t>
      </w:r>
    </w:p>
    <w:p w14:paraId="3FEFFF27" w14:textId="77777777" w:rsidR="00E55397" w:rsidRDefault="00395F00">
      <w:pPr>
        <w:pStyle w:val="a3"/>
        <w:ind w:right="430"/>
      </w:pPr>
      <w:r>
        <w:rPr>
          <w:b/>
          <w:color w:val="221F1F"/>
        </w:rPr>
        <w:t xml:space="preserve">Стихотворения </w:t>
      </w:r>
      <w:r>
        <w:rPr>
          <w:color w:val="221F1F"/>
        </w:rPr>
        <w:t xml:space="preserve">(не менее двух). Например, Ф. И. Тютчев «Русской женщине», Н. А. Некрасов «Внимая ужасам войны...», Ю. В. Друнина «И откуда вдруг бе- </w:t>
      </w:r>
      <w:proofErr w:type="spellStart"/>
      <w:r>
        <w:rPr>
          <w:color w:val="221F1F"/>
        </w:rPr>
        <w:t>рутся</w:t>
      </w:r>
      <w:proofErr w:type="spellEnd"/>
      <w:r>
        <w:rPr>
          <w:color w:val="221F1F"/>
        </w:rPr>
        <w:t xml:space="preserve"> силы.», В. М. Тушнова «Вот говорят: Россия.» и др.</w:t>
      </w:r>
    </w:p>
    <w:p w14:paraId="751C62A4" w14:textId="77777777" w:rsidR="00E55397" w:rsidRDefault="00395F00">
      <w:pPr>
        <w:spacing w:before="1"/>
        <w:ind w:left="793"/>
        <w:jc w:val="both"/>
        <w:rPr>
          <w:sz w:val="28"/>
        </w:rPr>
      </w:pPr>
      <w:r>
        <w:rPr>
          <w:b/>
          <w:color w:val="221F1F"/>
          <w:sz w:val="28"/>
        </w:rPr>
        <w:t>Ф.</w:t>
      </w:r>
      <w:r>
        <w:rPr>
          <w:b/>
          <w:color w:val="221F1F"/>
          <w:spacing w:val="-5"/>
          <w:sz w:val="28"/>
        </w:rPr>
        <w:t xml:space="preserve"> </w:t>
      </w:r>
      <w:r>
        <w:rPr>
          <w:b/>
          <w:color w:val="221F1F"/>
          <w:sz w:val="28"/>
        </w:rPr>
        <w:t>А.</w:t>
      </w:r>
      <w:r>
        <w:rPr>
          <w:b/>
          <w:color w:val="221F1F"/>
          <w:spacing w:val="-4"/>
          <w:sz w:val="28"/>
        </w:rPr>
        <w:t xml:space="preserve"> </w:t>
      </w:r>
      <w:r>
        <w:rPr>
          <w:b/>
          <w:color w:val="221F1F"/>
          <w:sz w:val="28"/>
        </w:rPr>
        <w:t>Абрамов.</w:t>
      </w:r>
      <w:r>
        <w:rPr>
          <w:b/>
          <w:color w:val="221F1F"/>
          <w:spacing w:val="-4"/>
          <w:sz w:val="28"/>
        </w:rPr>
        <w:t xml:space="preserve"> </w:t>
      </w:r>
      <w:r>
        <w:rPr>
          <w:color w:val="221F1F"/>
          <w:sz w:val="28"/>
        </w:rPr>
        <w:t>«Золотые</w:t>
      </w:r>
      <w:r>
        <w:rPr>
          <w:color w:val="221F1F"/>
          <w:spacing w:val="-4"/>
          <w:sz w:val="28"/>
        </w:rPr>
        <w:t xml:space="preserve"> </w:t>
      </w:r>
      <w:r>
        <w:rPr>
          <w:color w:val="221F1F"/>
          <w:spacing w:val="-2"/>
          <w:sz w:val="28"/>
        </w:rPr>
        <w:t>руки».</w:t>
      </w:r>
    </w:p>
    <w:p w14:paraId="5D0127DC" w14:textId="77777777" w:rsidR="00E55397" w:rsidRDefault="00395F00">
      <w:pPr>
        <w:pStyle w:val="a3"/>
        <w:spacing w:before="321" w:line="322" w:lineRule="exact"/>
      </w:pPr>
      <w:r>
        <w:rPr>
          <w:color w:val="221F1F"/>
        </w:rPr>
        <w:t>О</w:t>
      </w:r>
      <w:r>
        <w:rPr>
          <w:color w:val="221F1F"/>
          <w:spacing w:val="-4"/>
        </w:rPr>
        <w:t xml:space="preserve"> </w:t>
      </w:r>
      <w:r>
        <w:rPr>
          <w:color w:val="221F1F"/>
        </w:rPr>
        <w:t>ваших</w:t>
      </w:r>
      <w:r>
        <w:rPr>
          <w:color w:val="221F1F"/>
          <w:spacing w:val="-4"/>
        </w:rPr>
        <w:t xml:space="preserve"> </w:t>
      </w:r>
      <w:r>
        <w:rPr>
          <w:color w:val="221F1F"/>
          <w:spacing w:val="-2"/>
        </w:rPr>
        <w:t>ровесниках</w:t>
      </w:r>
    </w:p>
    <w:p w14:paraId="10630D8C" w14:textId="77777777" w:rsidR="00E55397" w:rsidRDefault="00395F00">
      <w:pPr>
        <w:ind w:left="793"/>
        <w:jc w:val="both"/>
        <w:rPr>
          <w:i/>
          <w:sz w:val="28"/>
        </w:rPr>
      </w:pPr>
      <w:r>
        <w:rPr>
          <w:i/>
          <w:color w:val="221F1F"/>
          <w:sz w:val="28"/>
        </w:rPr>
        <w:t>Взрослые</w:t>
      </w:r>
      <w:r>
        <w:rPr>
          <w:i/>
          <w:color w:val="221F1F"/>
          <w:spacing w:val="-7"/>
          <w:sz w:val="28"/>
        </w:rPr>
        <w:t xml:space="preserve"> </w:t>
      </w:r>
      <w:r>
        <w:rPr>
          <w:i/>
          <w:color w:val="221F1F"/>
          <w:sz w:val="28"/>
        </w:rPr>
        <w:t>детские</w:t>
      </w:r>
      <w:r>
        <w:rPr>
          <w:i/>
          <w:color w:val="221F1F"/>
          <w:spacing w:val="-7"/>
          <w:sz w:val="28"/>
        </w:rPr>
        <w:t xml:space="preserve"> </w:t>
      </w:r>
      <w:r>
        <w:rPr>
          <w:i/>
          <w:color w:val="221F1F"/>
          <w:spacing w:val="-2"/>
          <w:sz w:val="28"/>
        </w:rPr>
        <w:t>проблемы</w:t>
      </w:r>
    </w:p>
    <w:p w14:paraId="430B798B" w14:textId="77777777" w:rsidR="00E55397" w:rsidRDefault="00E55397">
      <w:pPr>
        <w:jc w:val="both"/>
        <w:rPr>
          <w:sz w:val="28"/>
        </w:rPr>
        <w:sectPr w:rsidR="00E55397">
          <w:pgSz w:w="11910" w:h="16840"/>
          <w:pgMar w:top="1360" w:right="700" w:bottom="280" w:left="340" w:header="720" w:footer="720" w:gutter="0"/>
          <w:cols w:space="720"/>
        </w:sectPr>
      </w:pPr>
    </w:p>
    <w:p w14:paraId="2A42A07D" w14:textId="77777777" w:rsidR="00E55397" w:rsidRDefault="00395F00">
      <w:pPr>
        <w:spacing w:before="67"/>
        <w:ind w:left="793"/>
        <w:rPr>
          <w:sz w:val="28"/>
        </w:rPr>
      </w:pPr>
      <w:r>
        <w:rPr>
          <w:b/>
          <w:color w:val="221F1F"/>
          <w:sz w:val="28"/>
        </w:rPr>
        <w:lastRenderedPageBreak/>
        <w:t>А.</w:t>
      </w:r>
      <w:r>
        <w:rPr>
          <w:b/>
          <w:color w:val="221F1F"/>
          <w:spacing w:val="-5"/>
          <w:sz w:val="28"/>
        </w:rPr>
        <w:t xml:space="preserve"> </w:t>
      </w:r>
      <w:r>
        <w:rPr>
          <w:b/>
          <w:color w:val="221F1F"/>
          <w:sz w:val="28"/>
        </w:rPr>
        <w:t>С.</w:t>
      </w:r>
      <w:r>
        <w:rPr>
          <w:b/>
          <w:color w:val="221F1F"/>
          <w:spacing w:val="-4"/>
          <w:sz w:val="28"/>
        </w:rPr>
        <w:t xml:space="preserve"> </w:t>
      </w:r>
      <w:r>
        <w:rPr>
          <w:b/>
          <w:color w:val="221F1F"/>
          <w:sz w:val="28"/>
        </w:rPr>
        <w:t>Игнатова.</w:t>
      </w:r>
      <w:r>
        <w:rPr>
          <w:b/>
          <w:color w:val="221F1F"/>
          <w:spacing w:val="-4"/>
          <w:sz w:val="28"/>
        </w:rPr>
        <w:t xml:space="preserve"> </w:t>
      </w:r>
      <w:r>
        <w:rPr>
          <w:color w:val="221F1F"/>
          <w:sz w:val="28"/>
        </w:rPr>
        <w:t>«Джинн</w:t>
      </w:r>
      <w:r>
        <w:rPr>
          <w:color w:val="221F1F"/>
          <w:spacing w:val="-3"/>
          <w:sz w:val="28"/>
        </w:rPr>
        <w:t xml:space="preserve"> </w:t>
      </w:r>
      <w:r>
        <w:rPr>
          <w:color w:val="221F1F"/>
          <w:spacing w:val="-2"/>
          <w:sz w:val="28"/>
        </w:rPr>
        <w:t>Сева».</w:t>
      </w:r>
    </w:p>
    <w:p w14:paraId="5913B0D4" w14:textId="77777777" w:rsidR="00E55397" w:rsidRDefault="00395F00">
      <w:pPr>
        <w:spacing w:before="3" w:line="322" w:lineRule="exact"/>
        <w:ind w:left="793"/>
        <w:rPr>
          <w:sz w:val="28"/>
        </w:rPr>
      </w:pPr>
      <w:r>
        <w:rPr>
          <w:b/>
          <w:color w:val="221F1F"/>
          <w:sz w:val="28"/>
        </w:rPr>
        <w:t>Н.</w:t>
      </w:r>
      <w:r>
        <w:rPr>
          <w:b/>
          <w:color w:val="221F1F"/>
          <w:spacing w:val="-13"/>
          <w:sz w:val="28"/>
        </w:rPr>
        <w:t xml:space="preserve"> </w:t>
      </w:r>
      <w:r>
        <w:rPr>
          <w:b/>
          <w:color w:val="221F1F"/>
          <w:sz w:val="28"/>
        </w:rPr>
        <w:t>Н.</w:t>
      </w:r>
      <w:r>
        <w:rPr>
          <w:b/>
          <w:color w:val="221F1F"/>
          <w:spacing w:val="-10"/>
          <w:sz w:val="28"/>
        </w:rPr>
        <w:t xml:space="preserve"> </w:t>
      </w:r>
      <w:r>
        <w:rPr>
          <w:b/>
          <w:color w:val="221F1F"/>
          <w:sz w:val="28"/>
        </w:rPr>
        <w:t>Назаркин.</w:t>
      </w:r>
      <w:r>
        <w:rPr>
          <w:b/>
          <w:color w:val="221F1F"/>
          <w:spacing w:val="-10"/>
          <w:sz w:val="28"/>
        </w:rPr>
        <w:t xml:space="preserve"> </w:t>
      </w:r>
      <w:r>
        <w:rPr>
          <w:color w:val="221F1F"/>
          <w:sz w:val="28"/>
        </w:rPr>
        <w:t>«Изумрудная</w:t>
      </w:r>
      <w:r>
        <w:rPr>
          <w:color w:val="221F1F"/>
          <w:spacing w:val="-14"/>
          <w:sz w:val="28"/>
        </w:rPr>
        <w:t xml:space="preserve"> </w:t>
      </w:r>
      <w:r>
        <w:rPr>
          <w:color w:val="221F1F"/>
          <w:sz w:val="28"/>
        </w:rPr>
        <w:t>рыбка»</w:t>
      </w:r>
      <w:r>
        <w:rPr>
          <w:color w:val="221F1F"/>
          <w:spacing w:val="-15"/>
          <w:sz w:val="28"/>
        </w:rPr>
        <w:t xml:space="preserve"> </w:t>
      </w:r>
      <w:r>
        <w:rPr>
          <w:color w:val="221F1F"/>
          <w:sz w:val="28"/>
        </w:rPr>
        <w:t>(не</w:t>
      </w:r>
      <w:r>
        <w:rPr>
          <w:color w:val="221F1F"/>
          <w:spacing w:val="-14"/>
          <w:sz w:val="28"/>
        </w:rPr>
        <w:t xml:space="preserve"> </w:t>
      </w:r>
      <w:r>
        <w:rPr>
          <w:color w:val="221F1F"/>
          <w:sz w:val="28"/>
        </w:rPr>
        <w:t>менее</w:t>
      </w:r>
      <w:r>
        <w:rPr>
          <w:color w:val="221F1F"/>
          <w:spacing w:val="-14"/>
          <w:sz w:val="28"/>
        </w:rPr>
        <w:t xml:space="preserve"> </w:t>
      </w:r>
      <w:r>
        <w:rPr>
          <w:color w:val="221F1F"/>
          <w:sz w:val="28"/>
        </w:rPr>
        <w:t>двух</w:t>
      </w:r>
      <w:r>
        <w:rPr>
          <w:color w:val="221F1F"/>
          <w:spacing w:val="-15"/>
          <w:sz w:val="28"/>
        </w:rPr>
        <w:t xml:space="preserve"> </w:t>
      </w:r>
      <w:r>
        <w:rPr>
          <w:color w:val="221F1F"/>
          <w:sz w:val="28"/>
        </w:rPr>
        <w:t>глав</w:t>
      </w:r>
      <w:r>
        <w:rPr>
          <w:color w:val="221F1F"/>
          <w:spacing w:val="-14"/>
          <w:sz w:val="28"/>
        </w:rPr>
        <w:t xml:space="preserve"> </w:t>
      </w:r>
      <w:r>
        <w:rPr>
          <w:color w:val="221F1F"/>
          <w:sz w:val="28"/>
        </w:rPr>
        <w:t>по</w:t>
      </w:r>
      <w:r>
        <w:rPr>
          <w:color w:val="221F1F"/>
          <w:spacing w:val="-15"/>
          <w:sz w:val="28"/>
        </w:rPr>
        <w:t xml:space="preserve"> </w:t>
      </w:r>
      <w:r>
        <w:rPr>
          <w:color w:val="221F1F"/>
          <w:sz w:val="28"/>
        </w:rPr>
        <w:t>выбору,</w:t>
      </w:r>
      <w:r>
        <w:rPr>
          <w:color w:val="221F1F"/>
          <w:spacing w:val="-14"/>
          <w:sz w:val="28"/>
        </w:rPr>
        <w:t xml:space="preserve"> </w:t>
      </w:r>
      <w:r>
        <w:rPr>
          <w:color w:val="221F1F"/>
          <w:spacing w:val="-2"/>
          <w:sz w:val="28"/>
        </w:rPr>
        <w:t>например,</w:t>
      </w:r>
    </w:p>
    <w:p w14:paraId="6373918D" w14:textId="77777777" w:rsidR="00E55397" w:rsidRDefault="00395F00">
      <w:pPr>
        <w:pStyle w:val="a3"/>
        <w:jc w:val="left"/>
      </w:pPr>
      <w:r>
        <w:rPr>
          <w:color w:val="221F1F"/>
        </w:rPr>
        <w:t>«Изумрудная</w:t>
      </w:r>
      <w:r>
        <w:rPr>
          <w:color w:val="221F1F"/>
          <w:spacing w:val="-11"/>
        </w:rPr>
        <w:t xml:space="preserve"> </w:t>
      </w:r>
      <w:r>
        <w:rPr>
          <w:color w:val="221F1F"/>
        </w:rPr>
        <w:t>рыбка»,</w:t>
      </w:r>
      <w:r>
        <w:rPr>
          <w:color w:val="221F1F"/>
          <w:spacing w:val="-6"/>
        </w:rPr>
        <w:t xml:space="preserve"> </w:t>
      </w:r>
      <w:r>
        <w:rPr>
          <w:color w:val="221F1F"/>
        </w:rPr>
        <w:t>«Ах,</w:t>
      </w:r>
      <w:r>
        <w:rPr>
          <w:color w:val="221F1F"/>
          <w:spacing w:val="-6"/>
        </w:rPr>
        <w:t xml:space="preserve"> </w:t>
      </w:r>
      <w:r>
        <w:rPr>
          <w:color w:val="221F1F"/>
        </w:rPr>
        <w:t>миледи!»,</w:t>
      </w:r>
      <w:r>
        <w:rPr>
          <w:color w:val="221F1F"/>
          <w:spacing w:val="-7"/>
        </w:rPr>
        <w:t xml:space="preserve"> </w:t>
      </w:r>
      <w:r>
        <w:rPr>
          <w:color w:val="221F1F"/>
        </w:rPr>
        <w:t>«Про</w:t>
      </w:r>
      <w:r>
        <w:rPr>
          <w:color w:val="221F1F"/>
          <w:spacing w:val="-4"/>
        </w:rPr>
        <w:t xml:space="preserve"> </w:t>
      </w:r>
      <w:r>
        <w:rPr>
          <w:color w:val="221F1F"/>
        </w:rPr>
        <w:t>личную</w:t>
      </w:r>
      <w:r>
        <w:rPr>
          <w:color w:val="221F1F"/>
          <w:spacing w:val="-6"/>
        </w:rPr>
        <w:t xml:space="preserve"> </w:t>
      </w:r>
      <w:r>
        <w:rPr>
          <w:color w:val="221F1F"/>
          <w:spacing w:val="-2"/>
        </w:rPr>
        <w:t>жизнь»).</w:t>
      </w:r>
    </w:p>
    <w:p w14:paraId="63A3B493" w14:textId="77777777" w:rsidR="00E55397" w:rsidRDefault="00395F00">
      <w:pPr>
        <w:pStyle w:val="a3"/>
        <w:spacing w:before="321" w:line="322" w:lineRule="exact"/>
        <w:jc w:val="left"/>
      </w:pPr>
      <w:r>
        <w:rPr>
          <w:color w:val="221F1F"/>
        </w:rPr>
        <w:t>Лишь</w:t>
      </w:r>
      <w:r>
        <w:rPr>
          <w:color w:val="221F1F"/>
          <w:spacing w:val="-4"/>
        </w:rPr>
        <w:t xml:space="preserve"> </w:t>
      </w:r>
      <w:r>
        <w:rPr>
          <w:color w:val="221F1F"/>
        </w:rPr>
        <w:t>слову</w:t>
      </w:r>
      <w:r>
        <w:rPr>
          <w:color w:val="221F1F"/>
          <w:spacing w:val="-8"/>
        </w:rPr>
        <w:t xml:space="preserve"> </w:t>
      </w:r>
      <w:r>
        <w:rPr>
          <w:color w:val="221F1F"/>
        </w:rPr>
        <w:t>жизнь</w:t>
      </w:r>
      <w:r>
        <w:rPr>
          <w:color w:val="221F1F"/>
          <w:spacing w:val="-3"/>
        </w:rPr>
        <w:t xml:space="preserve"> </w:t>
      </w:r>
      <w:r>
        <w:rPr>
          <w:color w:val="221F1F"/>
          <w:spacing w:val="-4"/>
        </w:rPr>
        <w:t>дана</w:t>
      </w:r>
    </w:p>
    <w:p w14:paraId="1A5349E4" w14:textId="77777777" w:rsidR="00E55397" w:rsidRDefault="00395F00">
      <w:pPr>
        <w:spacing w:line="322" w:lineRule="exact"/>
        <w:ind w:left="793"/>
        <w:rPr>
          <w:i/>
          <w:sz w:val="28"/>
        </w:rPr>
      </w:pPr>
      <w:r>
        <w:rPr>
          <w:i/>
          <w:color w:val="221F1F"/>
          <w:sz w:val="28"/>
        </w:rPr>
        <w:t>Такого</w:t>
      </w:r>
      <w:r>
        <w:rPr>
          <w:i/>
          <w:color w:val="221F1F"/>
          <w:spacing w:val="-5"/>
          <w:sz w:val="28"/>
        </w:rPr>
        <w:t xml:space="preserve"> </w:t>
      </w:r>
      <w:r>
        <w:rPr>
          <w:i/>
          <w:color w:val="221F1F"/>
          <w:sz w:val="28"/>
        </w:rPr>
        <w:t>языка</w:t>
      </w:r>
      <w:r>
        <w:rPr>
          <w:i/>
          <w:color w:val="221F1F"/>
          <w:spacing w:val="-3"/>
          <w:sz w:val="28"/>
        </w:rPr>
        <w:t xml:space="preserve"> </w:t>
      </w:r>
      <w:r>
        <w:rPr>
          <w:i/>
          <w:color w:val="221F1F"/>
          <w:sz w:val="28"/>
        </w:rPr>
        <w:t>на</w:t>
      </w:r>
      <w:r>
        <w:rPr>
          <w:i/>
          <w:color w:val="221F1F"/>
          <w:spacing w:val="-2"/>
          <w:sz w:val="28"/>
        </w:rPr>
        <w:t xml:space="preserve"> </w:t>
      </w:r>
      <w:r>
        <w:rPr>
          <w:i/>
          <w:color w:val="221F1F"/>
          <w:sz w:val="28"/>
        </w:rPr>
        <w:t>свете</w:t>
      </w:r>
      <w:r>
        <w:rPr>
          <w:i/>
          <w:color w:val="221F1F"/>
          <w:spacing w:val="-4"/>
          <w:sz w:val="28"/>
        </w:rPr>
        <w:t xml:space="preserve"> </w:t>
      </w:r>
      <w:r>
        <w:rPr>
          <w:i/>
          <w:color w:val="221F1F"/>
          <w:sz w:val="28"/>
        </w:rPr>
        <w:t>не</w:t>
      </w:r>
      <w:r>
        <w:rPr>
          <w:i/>
          <w:color w:val="221F1F"/>
          <w:spacing w:val="-4"/>
          <w:sz w:val="28"/>
        </w:rPr>
        <w:t xml:space="preserve"> </w:t>
      </w:r>
      <w:r>
        <w:rPr>
          <w:i/>
          <w:color w:val="221F1F"/>
          <w:spacing w:val="-2"/>
          <w:sz w:val="28"/>
        </w:rPr>
        <w:t>бывало</w:t>
      </w:r>
    </w:p>
    <w:p w14:paraId="0846652E" w14:textId="77777777" w:rsidR="00E55397" w:rsidRDefault="00395F00">
      <w:pPr>
        <w:pStyle w:val="a3"/>
        <w:spacing w:line="242" w:lineRule="auto"/>
        <w:jc w:val="left"/>
      </w:pPr>
      <w:r>
        <w:rPr>
          <w:b/>
          <w:color w:val="221F1F"/>
        </w:rPr>
        <w:t xml:space="preserve">Стихотворения </w:t>
      </w:r>
      <w:r>
        <w:rPr>
          <w:color w:val="221F1F"/>
        </w:rPr>
        <w:t>(не менее одного). Например, Вс. Рождественский «В родной поэзии совсем не старовер.» и др.</w:t>
      </w:r>
    </w:p>
    <w:p w14:paraId="0FA455C7" w14:textId="77777777" w:rsidR="00E55397" w:rsidRDefault="00395F00" w:rsidP="000F6D24">
      <w:pPr>
        <w:pStyle w:val="1"/>
        <w:numPr>
          <w:ilvl w:val="0"/>
          <w:numId w:val="174"/>
        </w:numPr>
        <w:tabs>
          <w:tab w:val="left" w:pos="1003"/>
        </w:tabs>
        <w:spacing w:before="321"/>
        <w:ind w:left="1003" w:hanging="210"/>
      </w:pPr>
      <w:r>
        <w:rPr>
          <w:color w:val="221F1F"/>
          <w:spacing w:val="-2"/>
        </w:rPr>
        <w:t>КЛАСС</w:t>
      </w:r>
    </w:p>
    <w:p w14:paraId="2E7B7262" w14:textId="77777777" w:rsidR="00E55397" w:rsidRDefault="00395F00">
      <w:pPr>
        <w:pStyle w:val="2"/>
        <w:spacing w:before="321" w:line="320" w:lineRule="exact"/>
        <w:jc w:val="left"/>
      </w:pPr>
      <w:r>
        <w:rPr>
          <w:color w:val="221F1F"/>
        </w:rPr>
        <w:t>Раздел</w:t>
      </w:r>
      <w:r>
        <w:rPr>
          <w:color w:val="221F1F"/>
          <w:spacing w:val="-5"/>
        </w:rPr>
        <w:t xml:space="preserve"> </w:t>
      </w:r>
      <w:r>
        <w:rPr>
          <w:color w:val="221F1F"/>
        </w:rPr>
        <w:t>1.</w:t>
      </w:r>
      <w:r>
        <w:rPr>
          <w:color w:val="221F1F"/>
          <w:spacing w:val="-3"/>
        </w:rPr>
        <w:t xml:space="preserve"> </w:t>
      </w:r>
      <w:r>
        <w:rPr>
          <w:color w:val="221F1F"/>
        </w:rPr>
        <w:t>Россия</w:t>
      </w:r>
      <w:r>
        <w:rPr>
          <w:color w:val="221F1F"/>
          <w:spacing w:val="-3"/>
        </w:rPr>
        <w:t xml:space="preserve"> </w:t>
      </w:r>
      <w:r>
        <w:rPr>
          <w:color w:val="221F1F"/>
        </w:rPr>
        <w:t>—</w:t>
      </w:r>
      <w:r>
        <w:rPr>
          <w:color w:val="221F1F"/>
          <w:spacing w:val="-5"/>
        </w:rPr>
        <w:t xml:space="preserve"> </w:t>
      </w:r>
      <w:r>
        <w:rPr>
          <w:color w:val="221F1F"/>
        </w:rPr>
        <w:t>Родина</w:t>
      </w:r>
      <w:r>
        <w:rPr>
          <w:color w:val="221F1F"/>
          <w:spacing w:val="-1"/>
        </w:rPr>
        <w:t xml:space="preserve"> </w:t>
      </w:r>
      <w:r>
        <w:rPr>
          <w:color w:val="221F1F"/>
          <w:spacing w:val="-5"/>
        </w:rPr>
        <w:t>моя</w:t>
      </w:r>
    </w:p>
    <w:p w14:paraId="50DFF131" w14:textId="77777777" w:rsidR="00E55397" w:rsidRDefault="00395F00">
      <w:pPr>
        <w:spacing w:line="320" w:lineRule="exact"/>
        <w:ind w:left="793"/>
        <w:rPr>
          <w:i/>
          <w:sz w:val="28"/>
        </w:rPr>
      </w:pPr>
      <w:r>
        <w:rPr>
          <w:i/>
          <w:color w:val="221F1F"/>
          <w:sz w:val="28"/>
        </w:rPr>
        <w:t>Легендарный</w:t>
      </w:r>
      <w:r>
        <w:rPr>
          <w:i/>
          <w:color w:val="221F1F"/>
          <w:spacing w:val="-7"/>
          <w:sz w:val="28"/>
        </w:rPr>
        <w:t xml:space="preserve"> </w:t>
      </w:r>
      <w:r>
        <w:rPr>
          <w:i/>
          <w:color w:val="221F1F"/>
          <w:sz w:val="28"/>
        </w:rPr>
        <w:t>герой</w:t>
      </w:r>
      <w:r>
        <w:rPr>
          <w:i/>
          <w:color w:val="221F1F"/>
          <w:spacing w:val="-4"/>
          <w:sz w:val="28"/>
        </w:rPr>
        <w:t xml:space="preserve"> </w:t>
      </w:r>
      <w:r>
        <w:rPr>
          <w:i/>
          <w:color w:val="221F1F"/>
          <w:sz w:val="28"/>
        </w:rPr>
        <w:t>земли</w:t>
      </w:r>
      <w:r>
        <w:rPr>
          <w:i/>
          <w:color w:val="221F1F"/>
          <w:spacing w:val="-8"/>
          <w:sz w:val="28"/>
        </w:rPr>
        <w:t xml:space="preserve"> </w:t>
      </w:r>
      <w:r>
        <w:rPr>
          <w:i/>
          <w:color w:val="221F1F"/>
          <w:sz w:val="28"/>
        </w:rPr>
        <w:t>русской</w:t>
      </w:r>
      <w:r>
        <w:rPr>
          <w:i/>
          <w:color w:val="221F1F"/>
          <w:spacing w:val="-5"/>
          <w:sz w:val="28"/>
        </w:rPr>
        <w:t xml:space="preserve"> </w:t>
      </w:r>
      <w:r>
        <w:rPr>
          <w:i/>
          <w:color w:val="221F1F"/>
          <w:sz w:val="28"/>
        </w:rPr>
        <w:t>Иван</w:t>
      </w:r>
      <w:r>
        <w:rPr>
          <w:i/>
          <w:color w:val="221F1F"/>
          <w:spacing w:val="-7"/>
          <w:sz w:val="28"/>
        </w:rPr>
        <w:t xml:space="preserve"> </w:t>
      </w:r>
      <w:r>
        <w:rPr>
          <w:i/>
          <w:color w:val="221F1F"/>
          <w:spacing w:val="-2"/>
          <w:sz w:val="28"/>
        </w:rPr>
        <w:t>Сусанин</w:t>
      </w:r>
    </w:p>
    <w:p w14:paraId="3A34CB9A" w14:textId="77777777" w:rsidR="00E55397" w:rsidRDefault="00395F00">
      <w:pPr>
        <w:pStyle w:val="a3"/>
        <w:spacing w:before="2"/>
        <w:jc w:val="left"/>
      </w:pPr>
      <w:r>
        <w:rPr>
          <w:b/>
          <w:color w:val="221F1F"/>
        </w:rPr>
        <w:t xml:space="preserve">Стихотворения </w:t>
      </w:r>
      <w:r>
        <w:rPr>
          <w:color w:val="221F1F"/>
        </w:rPr>
        <w:t>(не менее одного). Например, С. Н. Марков «Сусанин», О. А.</w:t>
      </w:r>
      <w:r>
        <w:rPr>
          <w:color w:val="221F1F"/>
          <w:spacing w:val="40"/>
        </w:rPr>
        <w:t xml:space="preserve"> </w:t>
      </w:r>
      <w:r>
        <w:rPr>
          <w:color w:val="221F1F"/>
        </w:rPr>
        <w:t>Ильина «Во время грозного и злого поединка.» и др.</w:t>
      </w:r>
    </w:p>
    <w:p w14:paraId="1673B4E1" w14:textId="77777777" w:rsidR="00E55397" w:rsidRDefault="00395F00">
      <w:pPr>
        <w:spacing w:line="321" w:lineRule="exact"/>
        <w:ind w:left="793"/>
        <w:rPr>
          <w:sz w:val="28"/>
        </w:rPr>
      </w:pPr>
      <w:r>
        <w:rPr>
          <w:b/>
          <w:color w:val="221F1F"/>
          <w:sz w:val="28"/>
        </w:rPr>
        <w:t>П.</w:t>
      </w:r>
      <w:r>
        <w:rPr>
          <w:b/>
          <w:color w:val="221F1F"/>
          <w:spacing w:val="-4"/>
          <w:sz w:val="28"/>
        </w:rPr>
        <w:t xml:space="preserve"> </w:t>
      </w:r>
      <w:r>
        <w:rPr>
          <w:b/>
          <w:color w:val="221F1F"/>
          <w:sz w:val="28"/>
        </w:rPr>
        <w:t>Н.</w:t>
      </w:r>
      <w:r>
        <w:rPr>
          <w:b/>
          <w:color w:val="221F1F"/>
          <w:spacing w:val="-4"/>
          <w:sz w:val="28"/>
        </w:rPr>
        <w:t xml:space="preserve"> </w:t>
      </w:r>
      <w:r>
        <w:rPr>
          <w:b/>
          <w:color w:val="221F1F"/>
          <w:sz w:val="28"/>
        </w:rPr>
        <w:t>Полевой.</w:t>
      </w:r>
      <w:r>
        <w:rPr>
          <w:b/>
          <w:color w:val="221F1F"/>
          <w:spacing w:val="-4"/>
          <w:sz w:val="28"/>
        </w:rPr>
        <w:t xml:space="preserve"> </w:t>
      </w:r>
      <w:r>
        <w:rPr>
          <w:color w:val="221F1F"/>
          <w:sz w:val="28"/>
        </w:rPr>
        <w:t>«Избранник</w:t>
      </w:r>
      <w:r>
        <w:rPr>
          <w:color w:val="221F1F"/>
          <w:spacing w:val="-3"/>
          <w:sz w:val="28"/>
        </w:rPr>
        <w:t xml:space="preserve"> </w:t>
      </w:r>
      <w:r>
        <w:rPr>
          <w:color w:val="221F1F"/>
          <w:sz w:val="28"/>
        </w:rPr>
        <w:t>Божий»</w:t>
      </w:r>
      <w:r>
        <w:rPr>
          <w:color w:val="221F1F"/>
          <w:spacing w:val="-4"/>
          <w:sz w:val="28"/>
        </w:rPr>
        <w:t xml:space="preserve"> </w:t>
      </w:r>
      <w:r>
        <w:rPr>
          <w:color w:val="221F1F"/>
          <w:sz w:val="28"/>
        </w:rPr>
        <w:t>(не</w:t>
      </w:r>
      <w:r>
        <w:rPr>
          <w:color w:val="221F1F"/>
          <w:spacing w:val="-5"/>
          <w:sz w:val="28"/>
        </w:rPr>
        <w:t xml:space="preserve"> </w:t>
      </w:r>
      <w:r>
        <w:rPr>
          <w:color w:val="221F1F"/>
          <w:sz w:val="28"/>
        </w:rPr>
        <w:t>менее</w:t>
      </w:r>
      <w:r>
        <w:rPr>
          <w:color w:val="221F1F"/>
          <w:spacing w:val="-6"/>
          <w:sz w:val="28"/>
        </w:rPr>
        <w:t xml:space="preserve"> </w:t>
      </w:r>
      <w:r>
        <w:rPr>
          <w:color w:val="221F1F"/>
          <w:sz w:val="28"/>
        </w:rPr>
        <w:t>двух</w:t>
      </w:r>
      <w:r>
        <w:rPr>
          <w:color w:val="221F1F"/>
          <w:spacing w:val="-2"/>
          <w:sz w:val="28"/>
        </w:rPr>
        <w:t xml:space="preserve"> </w:t>
      </w:r>
      <w:r>
        <w:rPr>
          <w:color w:val="221F1F"/>
          <w:sz w:val="28"/>
        </w:rPr>
        <w:t>глав</w:t>
      </w:r>
      <w:r>
        <w:rPr>
          <w:color w:val="221F1F"/>
          <w:spacing w:val="-4"/>
          <w:sz w:val="28"/>
        </w:rPr>
        <w:t xml:space="preserve"> </w:t>
      </w:r>
      <w:r>
        <w:rPr>
          <w:color w:val="221F1F"/>
          <w:sz w:val="28"/>
        </w:rPr>
        <w:t>по</w:t>
      </w:r>
      <w:r>
        <w:rPr>
          <w:color w:val="221F1F"/>
          <w:spacing w:val="-5"/>
          <w:sz w:val="28"/>
        </w:rPr>
        <w:t xml:space="preserve"> </w:t>
      </w:r>
      <w:r>
        <w:rPr>
          <w:color w:val="221F1F"/>
          <w:spacing w:val="-2"/>
          <w:sz w:val="28"/>
        </w:rPr>
        <w:t>выбору).</w:t>
      </w:r>
    </w:p>
    <w:p w14:paraId="6FEEDEB9" w14:textId="77777777" w:rsidR="00E55397" w:rsidRDefault="00395F00">
      <w:pPr>
        <w:pStyle w:val="a3"/>
        <w:spacing w:before="321" w:line="322" w:lineRule="exact"/>
      </w:pPr>
      <w:r>
        <w:rPr>
          <w:color w:val="221F1F"/>
        </w:rPr>
        <w:t>Города</w:t>
      </w:r>
      <w:r>
        <w:rPr>
          <w:color w:val="221F1F"/>
          <w:spacing w:val="-6"/>
        </w:rPr>
        <w:t xml:space="preserve"> </w:t>
      </w:r>
      <w:r>
        <w:rPr>
          <w:color w:val="221F1F"/>
        </w:rPr>
        <w:t>земли</w:t>
      </w:r>
      <w:r>
        <w:rPr>
          <w:color w:val="221F1F"/>
          <w:spacing w:val="-5"/>
        </w:rPr>
        <w:t xml:space="preserve"> </w:t>
      </w:r>
      <w:r>
        <w:rPr>
          <w:color w:val="221F1F"/>
          <w:spacing w:val="-2"/>
        </w:rPr>
        <w:t>русской</w:t>
      </w:r>
    </w:p>
    <w:p w14:paraId="39E347E2" w14:textId="77777777" w:rsidR="00E55397" w:rsidRDefault="00395F00">
      <w:pPr>
        <w:spacing w:line="322" w:lineRule="exact"/>
        <w:ind w:left="793"/>
        <w:jc w:val="both"/>
        <w:rPr>
          <w:i/>
          <w:sz w:val="28"/>
        </w:rPr>
      </w:pPr>
      <w:r>
        <w:rPr>
          <w:i/>
          <w:color w:val="221F1F"/>
          <w:sz w:val="28"/>
        </w:rPr>
        <w:t>По</w:t>
      </w:r>
      <w:r>
        <w:rPr>
          <w:i/>
          <w:color w:val="221F1F"/>
          <w:spacing w:val="-4"/>
          <w:sz w:val="28"/>
        </w:rPr>
        <w:t xml:space="preserve"> </w:t>
      </w:r>
      <w:r>
        <w:rPr>
          <w:i/>
          <w:color w:val="221F1F"/>
          <w:sz w:val="28"/>
        </w:rPr>
        <w:t>Золотому</w:t>
      </w:r>
      <w:r>
        <w:rPr>
          <w:i/>
          <w:color w:val="221F1F"/>
          <w:spacing w:val="-3"/>
          <w:sz w:val="28"/>
        </w:rPr>
        <w:t xml:space="preserve"> </w:t>
      </w:r>
      <w:r>
        <w:rPr>
          <w:i/>
          <w:color w:val="221F1F"/>
          <w:spacing w:val="-2"/>
          <w:sz w:val="28"/>
        </w:rPr>
        <w:t>кольцу</w:t>
      </w:r>
    </w:p>
    <w:p w14:paraId="5F49797F" w14:textId="77777777" w:rsidR="00E55397" w:rsidRDefault="00395F00">
      <w:pPr>
        <w:pStyle w:val="a3"/>
        <w:ind w:right="424"/>
      </w:pPr>
      <w:r>
        <w:rPr>
          <w:b/>
          <w:color w:val="221F1F"/>
        </w:rPr>
        <w:t xml:space="preserve">Стихотворения </w:t>
      </w:r>
      <w:r>
        <w:rPr>
          <w:color w:val="221F1F"/>
        </w:rPr>
        <w:t>(не менее трёх). Например, Ф. К. Сологуб «Сквозь туман едва заметный...», М. А. Кузмин «Я знаю вас не понаслышке^», И. И. Кобзев «По- ездка в Суздаль», В. А. Степанов «Золотое кольцо» и др.</w:t>
      </w:r>
    </w:p>
    <w:p w14:paraId="20C6F985" w14:textId="77777777" w:rsidR="00E55397" w:rsidRDefault="00E55397">
      <w:pPr>
        <w:pStyle w:val="a3"/>
        <w:spacing w:before="1"/>
        <w:ind w:left="0"/>
        <w:jc w:val="left"/>
      </w:pPr>
    </w:p>
    <w:p w14:paraId="0C5F2AE0" w14:textId="77777777" w:rsidR="00E55397" w:rsidRDefault="00395F00">
      <w:pPr>
        <w:pStyle w:val="a3"/>
        <w:spacing w:before="1" w:line="322" w:lineRule="exact"/>
      </w:pPr>
      <w:r>
        <w:rPr>
          <w:color w:val="221F1F"/>
        </w:rPr>
        <w:t>Родные</w:t>
      </w:r>
      <w:r>
        <w:rPr>
          <w:color w:val="221F1F"/>
          <w:spacing w:val="-4"/>
        </w:rPr>
        <w:t xml:space="preserve"> </w:t>
      </w:r>
      <w:r>
        <w:rPr>
          <w:color w:val="221F1F"/>
          <w:spacing w:val="-2"/>
        </w:rPr>
        <w:t>просторы</w:t>
      </w:r>
    </w:p>
    <w:p w14:paraId="39FC98C2" w14:textId="77777777" w:rsidR="00E55397" w:rsidRDefault="00395F00">
      <w:pPr>
        <w:spacing w:line="322" w:lineRule="exact"/>
        <w:ind w:left="793"/>
        <w:jc w:val="both"/>
        <w:rPr>
          <w:i/>
          <w:sz w:val="28"/>
        </w:rPr>
      </w:pPr>
      <w:r>
        <w:rPr>
          <w:i/>
          <w:color w:val="221F1F"/>
          <w:sz w:val="28"/>
        </w:rPr>
        <w:t>Волга</w:t>
      </w:r>
      <w:r>
        <w:rPr>
          <w:i/>
          <w:color w:val="221F1F"/>
          <w:spacing w:val="-5"/>
          <w:sz w:val="28"/>
        </w:rPr>
        <w:t xml:space="preserve"> </w:t>
      </w:r>
      <w:r>
        <w:rPr>
          <w:i/>
          <w:color w:val="221F1F"/>
          <w:sz w:val="28"/>
        </w:rPr>
        <w:t>—</w:t>
      </w:r>
      <w:r>
        <w:rPr>
          <w:i/>
          <w:color w:val="221F1F"/>
          <w:spacing w:val="-4"/>
          <w:sz w:val="28"/>
        </w:rPr>
        <w:t xml:space="preserve"> </w:t>
      </w:r>
      <w:r>
        <w:rPr>
          <w:i/>
          <w:color w:val="221F1F"/>
          <w:sz w:val="28"/>
        </w:rPr>
        <w:t>русская</w:t>
      </w:r>
      <w:r>
        <w:rPr>
          <w:i/>
          <w:color w:val="221F1F"/>
          <w:spacing w:val="-4"/>
          <w:sz w:val="28"/>
        </w:rPr>
        <w:t xml:space="preserve"> река</w:t>
      </w:r>
    </w:p>
    <w:p w14:paraId="2A7D2BF6" w14:textId="77777777" w:rsidR="00E55397" w:rsidRDefault="00395F00">
      <w:pPr>
        <w:spacing w:line="242" w:lineRule="auto"/>
        <w:ind w:left="793" w:right="427"/>
        <w:jc w:val="both"/>
        <w:rPr>
          <w:sz w:val="28"/>
        </w:rPr>
      </w:pPr>
      <w:r>
        <w:rPr>
          <w:b/>
          <w:color w:val="221F1F"/>
          <w:sz w:val="28"/>
        </w:rPr>
        <w:t xml:space="preserve">Русские народные песни о Волге </w:t>
      </w:r>
      <w:r>
        <w:rPr>
          <w:color w:val="221F1F"/>
          <w:sz w:val="28"/>
        </w:rPr>
        <w:t>(одна по выбору). Например, «Уж ты, Вол- га-река, Волга-матушка!..», «Вниз по матушке по Волге.» и др.</w:t>
      </w:r>
    </w:p>
    <w:p w14:paraId="1F0C3BE9" w14:textId="77777777" w:rsidR="00E55397" w:rsidRDefault="00395F00">
      <w:pPr>
        <w:pStyle w:val="a3"/>
        <w:ind w:right="433"/>
      </w:pPr>
      <w:r>
        <w:rPr>
          <w:b/>
          <w:color w:val="221F1F"/>
        </w:rPr>
        <w:t xml:space="preserve">Стихотворения </w:t>
      </w:r>
      <w:r>
        <w:rPr>
          <w:color w:val="221F1F"/>
        </w:rPr>
        <w:t>(не менее двух). Например, Н. А. Некрасов «Люблю я краткой той</w:t>
      </w:r>
      <w:r>
        <w:rPr>
          <w:color w:val="221F1F"/>
          <w:spacing w:val="-10"/>
        </w:rPr>
        <w:t xml:space="preserve"> </w:t>
      </w:r>
      <w:r>
        <w:rPr>
          <w:color w:val="221F1F"/>
        </w:rPr>
        <w:t>поры.»</w:t>
      </w:r>
      <w:r>
        <w:rPr>
          <w:color w:val="221F1F"/>
          <w:spacing w:val="-9"/>
        </w:rPr>
        <w:t xml:space="preserve"> </w:t>
      </w:r>
      <w:r>
        <w:rPr>
          <w:color w:val="221F1F"/>
        </w:rPr>
        <w:t>(из</w:t>
      </w:r>
      <w:r>
        <w:rPr>
          <w:color w:val="221F1F"/>
          <w:spacing w:val="-8"/>
        </w:rPr>
        <w:t xml:space="preserve"> </w:t>
      </w:r>
      <w:r>
        <w:rPr>
          <w:color w:val="221F1F"/>
        </w:rPr>
        <w:t>поэмы</w:t>
      </w:r>
      <w:r>
        <w:rPr>
          <w:color w:val="221F1F"/>
          <w:spacing w:val="-7"/>
        </w:rPr>
        <w:t xml:space="preserve"> </w:t>
      </w:r>
      <w:r>
        <w:rPr>
          <w:color w:val="221F1F"/>
        </w:rPr>
        <w:t>«Горе</w:t>
      </w:r>
      <w:r>
        <w:rPr>
          <w:color w:val="221F1F"/>
          <w:spacing w:val="-8"/>
        </w:rPr>
        <w:t xml:space="preserve"> </w:t>
      </w:r>
      <w:r>
        <w:rPr>
          <w:color w:val="221F1F"/>
        </w:rPr>
        <w:t>старого</w:t>
      </w:r>
      <w:r>
        <w:rPr>
          <w:color w:val="221F1F"/>
          <w:spacing w:val="-7"/>
        </w:rPr>
        <w:t xml:space="preserve"> </w:t>
      </w:r>
      <w:r>
        <w:rPr>
          <w:color w:val="221F1F"/>
        </w:rPr>
        <w:t>Наума»),</w:t>
      </w:r>
      <w:r>
        <w:rPr>
          <w:color w:val="221F1F"/>
          <w:spacing w:val="-8"/>
        </w:rPr>
        <w:t xml:space="preserve"> </w:t>
      </w:r>
      <w:r>
        <w:rPr>
          <w:color w:val="221F1F"/>
        </w:rPr>
        <w:t>В.</w:t>
      </w:r>
      <w:r>
        <w:rPr>
          <w:color w:val="221F1F"/>
          <w:spacing w:val="-8"/>
        </w:rPr>
        <w:t xml:space="preserve"> </w:t>
      </w:r>
      <w:r>
        <w:rPr>
          <w:color w:val="221F1F"/>
        </w:rPr>
        <w:t>С.</w:t>
      </w:r>
      <w:r>
        <w:rPr>
          <w:color w:val="221F1F"/>
          <w:spacing w:val="-8"/>
        </w:rPr>
        <w:t xml:space="preserve"> </w:t>
      </w:r>
      <w:r>
        <w:rPr>
          <w:color w:val="221F1F"/>
        </w:rPr>
        <w:t>Высоцкий</w:t>
      </w:r>
      <w:r>
        <w:rPr>
          <w:color w:val="221F1F"/>
          <w:spacing w:val="-7"/>
        </w:rPr>
        <w:t xml:space="preserve"> </w:t>
      </w:r>
      <w:r>
        <w:rPr>
          <w:color w:val="221F1F"/>
        </w:rPr>
        <w:t>«Песня</w:t>
      </w:r>
      <w:r>
        <w:rPr>
          <w:color w:val="221F1F"/>
          <w:spacing w:val="-7"/>
        </w:rPr>
        <w:t xml:space="preserve"> </w:t>
      </w:r>
      <w:r>
        <w:rPr>
          <w:color w:val="221F1F"/>
        </w:rPr>
        <w:t>о</w:t>
      </w:r>
      <w:r>
        <w:rPr>
          <w:color w:val="221F1F"/>
          <w:spacing w:val="-9"/>
        </w:rPr>
        <w:t xml:space="preserve"> </w:t>
      </w:r>
      <w:r>
        <w:rPr>
          <w:color w:val="221F1F"/>
        </w:rPr>
        <w:t>Волге»</w:t>
      </w:r>
      <w:r>
        <w:rPr>
          <w:color w:val="221F1F"/>
          <w:spacing w:val="-11"/>
        </w:rPr>
        <w:t xml:space="preserve"> </w:t>
      </w:r>
      <w:r>
        <w:rPr>
          <w:color w:val="221F1F"/>
        </w:rPr>
        <w:t xml:space="preserve">и </w:t>
      </w:r>
      <w:r>
        <w:rPr>
          <w:color w:val="221F1F"/>
          <w:spacing w:val="-4"/>
        </w:rPr>
        <w:t>др.</w:t>
      </w:r>
    </w:p>
    <w:p w14:paraId="33630E52" w14:textId="77777777" w:rsidR="00E55397" w:rsidRDefault="00395F00">
      <w:pPr>
        <w:spacing w:line="321" w:lineRule="exact"/>
        <w:ind w:left="793"/>
        <w:jc w:val="both"/>
        <w:rPr>
          <w:sz w:val="28"/>
        </w:rPr>
      </w:pPr>
      <w:r>
        <w:rPr>
          <w:b/>
          <w:color w:val="221F1F"/>
          <w:sz w:val="28"/>
        </w:rPr>
        <w:t>В.</w:t>
      </w:r>
      <w:r>
        <w:rPr>
          <w:b/>
          <w:color w:val="221F1F"/>
          <w:spacing w:val="-8"/>
          <w:sz w:val="28"/>
        </w:rPr>
        <w:t xml:space="preserve"> </w:t>
      </w:r>
      <w:r>
        <w:rPr>
          <w:b/>
          <w:color w:val="221F1F"/>
          <w:sz w:val="28"/>
        </w:rPr>
        <w:t>В.</w:t>
      </w:r>
      <w:r>
        <w:rPr>
          <w:b/>
          <w:color w:val="221F1F"/>
          <w:spacing w:val="-6"/>
          <w:sz w:val="28"/>
        </w:rPr>
        <w:t xml:space="preserve"> </w:t>
      </w:r>
      <w:r>
        <w:rPr>
          <w:b/>
          <w:color w:val="221F1F"/>
          <w:sz w:val="28"/>
        </w:rPr>
        <w:t>Розанов.</w:t>
      </w:r>
      <w:r>
        <w:rPr>
          <w:b/>
          <w:color w:val="221F1F"/>
          <w:spacing w:val="-5"/>
          <w:sz w:val="28"/>
        </w:rPr>
        <w:t xml:space="preserve"> </w:t>
      </w:r>
      <w:r>
        <w:rPr>
          <w:color w:val="221F1F"/>
          <w:sz w:val="28"/>
        </w:rPr>
        <w:t>«Русский</w:t>
      </w:r>
      <w:r>
        <w:rPr>
          <w:color w:val="221F1F"/>
          <w:spacing w:val="-3"/>
          <w:sz w:val="28"/>
        </w:rPr>
        <w:t xml:space="preserve"> </w:t>
      </w:r>
      <w:r>
        <w:rPr>
          <w:color w:val="221F1F"/>
          <w:sz w:val="28"/>
        </w:rPr>
        <w:t>Нил»</w:t>
      </w:r>
      <w:r>
        <w:rPr>
          <w:color w:val="221F1F"/>
          <w:spacing w:val="-5"/>
          <w:sz w:val="28"/>
        </w:rPr>
        <w:t xml:space="preserve"> </w:t>
      </w:r>
      <w:r>
        <w:rPr>
          <w:color w:val="221F1F"/>
          <w:sz w:val="28"/>
        </w:rPr>
        <w:t>(один</w:t>
      </w:r>
      <w:r>
        <w:rPr>
          <w:color w:val="221F1F"/>
          <w:spacing w:val="-4"/>
          <w:sz w:val="28"/>
        </w:rPr>
        <w:t xml:space="preserve"> </w:t>
      </w:r>
      <w:r>
        <w:rPr>
          <w:color w:val="221F1F"/>
          <w:sz w:val="28"/>
        </w:rPr>
        <w:t>фрагмент</w:t>
      </w:r>
      <w:r>
        <w:rPr>
          <w:color w:val="221F1F"/>
          <w:spacing w:val="-8"/>
          <w:sz w:val="28"/>
        </w:rPr>
        <w:t xml:space="preserve"> </w:t>
      </w:r>
      <w:r>
        <w:rPr>
          <w:color w:val="221F1F"/>
          <w:sz w:val="28"/>
        </w:rPr>
        <w:t xml:space="preserve">по </w:t>
      </w:r>
      <w:r>
        <w:rPr>
          <w:color w:val="221F1F"/>
          <w:spacing w:val="-2"/>
          <w:sz w:val="28"/>
        </w:rPr>
        <w:t>выбору).</w:t>
      </w:r>
    </w:p>
    <w:p w14:paraId="7A292DDC" w14:textId="77777777" w:rsidR="00E55397" w:rsidRDefault="00395F00">
      <w:pPr>
        <w:pStyle w:val="2"/>
        <w:spacing w:before="321" w:line="240" w:lineRule="auto"/>
        <w:jc w:val="left"/>
      </w:pPr>
      <w:r>
        <w:rPr>
          <w:color w:val="221F1F"/>
        </w:rPr>
        <w:t>Раздел</w:t>
      </w:r>
      <w:r>
        <w:rPr>
          <w:color w:val="221F1F"/>
          <w:spacing w:val="-6"/>
        </w:rPr>
        <w:t xml:space="preserve"> </w:t>
      </w:r>
      <w:r>
        <w:rPr>
          <w:color w:val="221F1F"/>
        </w:rPr>
        <w:t>2.</w:t>
      </w:r>
      <w:r>
        <w:rPr>
          <w:color w:val="221F1F"/>
          <w:spacing w:val="-4"/>
        </w:rPr>
        <w:t xml:space="preserve"> </w:t>
      </w:r>
      <w:r>
        <w:rPr>
          <w:color w:val="221F1F"/>
        </w:rPr>
        <w:t>Русские</w:t>
      </w:r>
      <w:r>
        <w:rPr>
          <w:color w:val="221F1F"/>
          <w:spacing w:val="-3"/>
        </w:rPr>
        <w:t xml:space="preserve"> </w:t>
      </w:r>
      <w:r>
        <w:rPr>
          <w:color w:val="221F1F"/>
          <w:spacing w:val="-2"/>
        </w:rPr>
        <w:t>традиции</w:t>
      </w:r>
    </w:p>
    <w:p w14:paraId="18D15B78" w14:textId="77777777" w:rsidR="00E55397" w:rsidRDefault="00395F00">
      <w:pPr>
        <w:pStyle w:val="a3"/>
        <w:spacing w:before="319" w:line="322" w:lineRule="exact"/>
        <w:jc w:val="left"/>
      </w:pPr>
      <w:r>
        <w:rPr>
          <w:color w:val="221F1F"/>
        </w:rPr>
        <w:t>Праздники</w:t>
      </w:r>
      <w:r>
        <w:rPr>
          <w:color w:val="221F1F"/>
          <w:spacing w:val="-9"/>
        </w:rPr>
        <w:t xml:space="preserve"> </w:t>
      </w:r>
      <w:r>
        <w:rPr>
          <w:color w:val="221F1F"/>
        </w:rPr>
        <w:t>русского</w:t>
      </w:r>
      <w:r>
        <w:rPr>
          <w:color w:val="221F1F"/>
          <w:spacing w:val="-7"/>
        </w:rPr>
        <w:t xml:space="preserve"> </w:t>
      </w:r>
      <w:r>
        <w:rPr>
          <w:color w:val="221F1F"/>
          <w:spacing w:val="-4"/>
        </w:rPr>
        <w:t>мира</w:t>
      </w:r>
    </w:p>
    <w:p w14:paraId="32AEB887" w14:textId="77777777" w:rsidR="00E55397" w:rsidRDefault="00395F00">
      <w:pPr>
        <w:spacing w:line="322" w:lineRule="exact"/>
        <w:ind w:left="793"/>
        <w:rPr>
          <w:i/>
          <w:sz w:val="28"/>
        </w:rPr>
      </w:pPr>
      <w:r>
        <w:rPr>
          <w:i/>
          <w:color w:val="221F1F"/>
          <w:spacing w:val="-2"/>
          <w:sz w:val="28"/>
        </w:rPr>
        <w:t>Троица</w:t>
      </w:r>
    </w:p>
    <w:p w14:paraId="73E9D3C7" w14:textId="77777777" w:rsidR="00E55397" w:rsidRDefault="00395F00">
      <w:pPr>
        <w:pStyle w:val="a3"/>
        <w:spacing w:line="322" w:lineRule="exact"/>
        <w:jc w:val="left"/>
      </w:pPr>
      <w:r>
        <w:rPr>
          <w:b/>
          <w:color w:val="221F1F"/>
        </w:rPr>
        <w:t>Стихотворения</w:t>
      </w:r>
      <w:r>
        <w:rPr>
          <w:b/>
          <w:color w:val="221F1F"/>
          <w:spacing w:val="-10"/>
        </w:rPr>
        <w:t xml:space="preserve"> </w:t>
      </w:r>
      <w:r>
        <w:rPr>
          <w:color w:val="221F1F"/>
        </w:rPr>
        <w:t>(не</w:t>
      </w:r>
      <w:r>
        <w:rPr>
          <w:color w:val="221F1F"/>
          <w:spacing w:val="-14"/>
        </w:rPr>
        <w:t xml:space="preserve"> </w:t>
      </w:r>
      <w:r>
        <w:rPr>
          <w:color w:val="221F1F"/>
        </w:rPr>
        <w:t>менее</w:t>
      </w:r>
      <w:r>
        <w:rPr>
          <w:color w:val="221F1F"/>
          <w:spacing w:val="-14"/>
        </w:rPr>
        <w:t xml:space="preserve"> </w:t>
      </w:r>
      <w:r>
        <w:rPr>
          <w:color w:val="221F1F"/>
        </w:rPr>
        <w:t>двух).</w:t>
      </w:r>
      <w:r>
        <w:rPr>
          <w:color w:val="221F1F"/>
          <w:spacing w:val="-11"/>
        </w:rPr>
        <w:t xml:space="preserve"> </w:t>
      </w:r>
      <w:r>
        <w:rPr>
          <w:color w:val="221F1F"/>
        </w:rPr>
        <w:t>Например,</w:t>
      </w:r>
      <w:r>
        <w:rPr>
          <w:color w:val="221F1F"/>
          <w:spacing w:val="-11"/>
        </w:rPr>
        <w:t xml:space="preserve"> </w:t>
      </w:r>
      <w:r>
        <w:rPr>
          <w:color w:val="221F1F"/>
        </w:rPr>
        <w:t>И.</w:t>
      </w:r>
      <w:r>
        <w:rPr>
          <w:color w:val="221F1F"/>
          <w:spacing w:val="-13"/>
        </w:rPr>
        <w:t xml:space="preserve"> </w:t>
      </w:r>
      <w:r>
        <w:rPr>
          <w:color w:val="221F1F"/>
        </w:rPr>
        <w:t>А.</w:t>
      </w:r>
      <w:r>
        <w:rPr>
          <w:color w:val="221F1F"/>
          <w:spacing w:val="-13"/>
        </w:rPr>
        <w:t xml:space="preserve"> </w:t>
      </w:r>
      <w:r>
        <w:rPr>
          <w:color w:val="221F1F"/>
        </w:rPr>
        <w:t>Бунин</w:t>
      </w:r>
      <w:r>
        <w:rPr>
          <w:color w:val="221F1F"/>
          <w:spacing w:val="-12"/>
        </w:rPr>
        <w:t xml:space="preserve"> </w:t>
      </w:r>
      <w:r>
        <w:rPr>
          <w:color w:val="221F1F"/>
        </w:rPr>
        <w:t>«Троица»,</w:t>
      </w:r>
      <w:r>
        <w:rPr>
          <w:color w:val="221F1F"/>
          <w:spacing w:val="-13"/>
        </w:rPr>
        <w:t xml:space="preserve"> </w:t>
      </w:r>
      <w:r>
        <w:rPr>
          <w:color w:val="221F1F"/>
        </w:rPr>
        <w:t>С.</w:t>
      </w:r>
      <w:r>
        <w:rPr>
          <w:color w:val="221F1F"/>
          <w:spacing w:val="-13"/>
        </w:rPr>
        <w:t xml:space="preserve"> </w:t>
      </w:r>
      <w:r>
        <w:rPr>
          <w:color w:val="221F1F"/>
        </w:rPr>
        <w:t>А.</w:t>
      </w:r>
      <w:r>
        <w:rPr>
          <w:color w:val="221F1F"/>
          <w:spacing w:val="-12"/>
        </w:rPr>
        <w:t xml:space="preserve"> </w:t>
      </w:r>
      <w:r>
        <w:rPr>
          <w:color w:val="221F1F"/>
          <w:spacing w:val="-2"/>
        </w:rPr>
        <w:t>Есенин</w:t>
      </w:r>
    </w:p>
    <w:p w14:paraId="6C6E7718" w14:textId="77777777" w:rsidR="00E55397" w:rsidRDefault="00395F00">
      <w:pPr>
        <w:pStyle w:val="a3"/>
        <w:jc w:val="left"/>
      </w:pPr>
      <w:r>
        <w:rPr>
          <w:color w:val="221F1F"/>
        </w:rPr>
        <w:t>«Троицыно</w:t>
      </w:r>
      <w:r>
        <w:rPr>
          <w:color w:val="221F1F"/>
          <w:spacing w:val="-10"/>
        </w:rPr>
        <w:t xml:space="preserve"> </w:t>
      </w:r>
      <w:r>
        <w:rPr>
          <w:color w:val="221F1F"/>
        </w:rPr>
        <w:t>утро,</w:t>
      </w:r>
      <w:r>
        <w:rPr>
          <w:color w:val="221F1F"/>
          <w:spacing w:val="-12"/>
        </w:rPr>
        <w:t xml:space="preserve"> </w:t>
      </w:r>
      <w:r>
        <w:rPr>
          <w:color w:val="221F1F"/>
        </w:rPr>
        <w:t>утренний</w:t>
      </w:r>
      <w:r>
        <w:rPr>
          <w:color w:val="221F1F"/>
          <w:spacing w:val="-11"/>
        </w:rPr>
        <w:t xml:space="preserve"> </w:t>
      </w:r>
      <w:r>
        <w:rPr>
          <w:color w:val="221F1F"/>
        </w:rPr>
        <w:t>канон.»,</w:t>
      </w:r>
      <w:r>
        <w:rPr>
          <w:color w:val="221F1F"/>
          <w:spacing w:val="-12"/>
        </w:rPr>
        <w:t xml:space="preserve"> </w:t>
      </w:r>
      <w:r>
        <w:rPr>
          <w:color w:val="221F1F"/>
        </w:rPr>
        <w:t>Н.</w:t>
      </w:r>
      <w:r>
        <w:rPr>
          <w:color w:val="221F1F"/>
          <w:spacing w:val="-12"/>
        </w:rPr>
        <w:t xml:space="preserve"> </w:t>
      </w:r>
      <w:r>
        <w:rPr>
          <w:color w:val="221F1F"/>
        </w:rPr>
        <w:t>И.</w:t>
      </w:r>
      <w:r>
        <w:rPr>
          <w:color w:val="221F1F"/>
          <w:spacing w:val="-12"/>
        </w:rPr>
        <w:t xml:space="preserve"> </w:t>
      </w:r>
      <w:r>
        <w:rPr>
          <w:color w:val="221F1F"/>
        </w:rPr>
        <w:t>Рыленков</w:t>
      </w:r>
      <w:r>
        <w:rPr>
          <w:color w:val="221F1F"/>
          <w:spacing w:val="-12"/>
        </w:rPr>
        <w:t xml:space="preserve"> </w:t>
      </w:r>
      <w:r>
        <w:rPr>
          <w:color w:val="221F1F"/>
        </w:rPr>
        <w:t>«Возможно</w:t>
      </w:r>
      <w:r>
        <w:rPr>
          <w:color w:val="221F1F"/>
          <w:spacing w:val="-10"/>
        </w:rPr>
        <w:t xml:space="preserve"> </w:t>
      </w:r>
      <w:r>
        <w:rPr>
          <w:color w:val="221F1F"/>
        </w:rPr>
        <w:t>ль</w:t>
      </w:r>
      <w:r>
        <w:rPr>
          <w:color w:val="221F1F"/>
          <w:spacing w:val="-12"/>
        </w:rPr>
        <w:t xml:space="preserve"> </w:t>
      </w:r>
      <w:r>
        <w:rPr>
          <w:color w:val="221F1F"/>
        </w:rPr>
        <w:t>высказать</w:t>
      </w:r>
      <w:r>
        <w:rPr>
          <w:color w:val="221F1F"/>
          <w:spacing w:val="-13"/>
        </w:rPr>
        <w:t xml:space="preserve"> </w:t>
      </w:r>
      <w:r>
        <w:rPr>
          <w:color w:val="221F1F"/>
        </w:rPr>
        <w:t>без слов.» и др.</w:t>
      </w:r>
    </w:p>
    <w:p w14:paraId="64DBD305" w14:textId="77777777" w:rsidR="00E55397" w:rsidRDefault="00395F00">
      <w:pPr>
        <w:spacing w:before="2"/>
        <w:ind w:left="793"/>
        <w:rPr>
          <w:sz w:val="28"/>
        </w:rPr>
      </w:pPr>
      <w:r>
        <w:rPr>
          <w:b/>
          <w:color w:val="221F1F"/>
          <w:sz w:val="28"/>
        </w:rPr>
        <w:t>И.</w:t>
      </w:r>
      <w:r>
        <w:rPr>
          <w:b/>
          <w:color w:val="221F1F"/>
          <w:spacing w:val="-5"/>
          <w:sz w:val="28"/>
        </w:rPr>
        <w:t xml:space="preserve"> </w:t>
      </w:r>
      <w:r>
        <w:rPr>
          <w:b/>
          <w:color w:val="221F1F"/>
          <w:sz w:val="28"/>
        </w:rPr>
        <w:t>А.</w:t>
      </w:r>
      <w:r>
        <w:rPr>
          <w:b/>
          <w:color w:val="221F1F"/>
          <w:spacing w:val="-4"/>
          <w:sz w:val="28"/>
        </w:rPr>
        <w:t xml:space="preserve"> </w:t>
      </w:r>
      <w:r>
        <w:rPr>
          <w:b/>
          <w:color w:val="221F1F"/>
          <w:sz w:val="28"/>
        </w:rPr>
        <w:t>Новиков.</w:t>
      </w:r>
      <w:r>
        <w:rPr>
          <w:b/>
          <w:color w:val="221F1F"/>
          <w:spacing w:val="-6"/>
          <w:sz w:val="28"/>
        </w:rPr>
        <w:t xml:space="preserve"> </w:t>
      </w:r>
      <w:r>
        <w:rPr>
          <w:color w:val="221F1F"/>
          <w:sz w:val="28"/>
        </w:rPr>
        <w:t>«Троицкая</w:t>
      </w:r>
      <w:r>
        <w:rPr>
          <w:color w:val="221F1F"/>
          <w:spacing w:val="-3"/>
          <w:sz w:val="28"/>
        </w:rPr>
        <w:t xml:space="preserve"> </w:t>
      </w:r>
      <w:r>
        <w:rPr>
          <w:color w:val="221F1F"/>
          <w:spacing w:val="-2"/>
          <w:sz w:val="28"/>
        </w:rPr>
        <w:t>кукушка».</w:t>
      </w:r>
    </w:p>
    <w:p w14:paraId="603B5808" w14:textId="77777777" w:rsidR="00E55397" w:rsidRDefault="00395F00">
      <w:pPr>
        <w:pStyle w:val="a3"/>
        <w:spacing w:before="321" w:line="322" w:lineRule="exact"/>
        <w:jc w:val="left"/>
      </w:pPr>
      <w:r>
        <w:rPr>
          <w:color w:val="221F1F"/>
        </w:rPr>
        <w:t>Тепло</w:t>
      </w:r>
      <w:r>
        <w:rPr>
          <w:color w:val="221F1F"/>
          <w:spacing w:val="-8"/>
        </w:rPr>
        <w:t xml:space="preserve"> </w:t>
      </w:r>
      <w:r>
        <w:rPr>
          <w:color w:val="221F1F"/>
        </w:rPr>
        <w:t>родного</w:t>
      </w:r>
      <w:r>
        <w:rPr>
          <w:color w:val="221F1F"/>
          <w:spacing w:val="-5"/>
        </w:rPr>
        <w:t xml:space="preserve"> </w:t>
      </w:r>
      <w:r>
        <w:rPr>
          <w:color w:val="221F1F"/>
          <w:spacing w:val="-4"/>
        </w:rPr>
        <w:t>дома</w:t>
      </w:r>
    </w:p>
    <w:p w14:paraId="5FAD165A" w14:textId="77777777" w:rsidR="00E55397" w:rsidRDefault="00395F00">
      <w:pPr>
        <w:spacing w:line="322" w:lineRule="exact"/>
        <w:ind w:left="793"/>
        <w:rPr>
          <w:i/>
          <w:sz w:val="28"/>
        </w:rPr>
      </w:pPr>
      <w:r>
        <w:rPr>
          <w:i/>
          <w:color w:val="221F1F"/>
          <w:sz w:val="28"/>
        </w:rPr>
        <w:t>Родство</w:t>
      </w:r>
      <w:r>
        <w:rPr>
          <w:i/>
          <w:color w:val="221F1F"/>
          <w:spacing w:val="-5"/>
          <w:sz w:val="28"/>
        </w:rPr>
        <w:t xml:space="preserve"> душ</w:t>
      </w:r>
    </w:p>
    <w:p w14:paraId="0E3F66AC" w14:textId="77777777" w:rsidR="00E55397" w:rsidRDefault="00395F00">
      <w:pPr>
        <w:spacing w:line="322" w:lineRule="exact"/>
        <w:ind w:left="793"/>
        <w:rPr>
          <w:sz w:val="28"/>
        </w:rPr>
      </w:pPr>
      <w:r>
        <w:rPr>
          <w:b/>
          <w:color w:val="221F1F"/>
          <w:sz w:val="28"/>
        </w:rPr>
        <w:t>Ф.</w:t>
      </w:r>
      <w:r>
        <w:rPr>
          <w:b/>
          <w:color w:val="221F1F"/>
          <w:spacing w:val="-3"/>
          <w:sz w:val="28"/>
        </w:rPr>
        <w:t xml:space="preserve"> </w:t>
      </w:r>
      <w:r>
        <w:rPr>
          <w:b/>
          <w:color w:val="221F1F"/>
          <w:sz w:val="28"/>
        </w:rPr>
        <w:t>А.</w:t>
      </w:r>
      <w:r>
        <w:rPr>
          <w:b/>
          <w:color w:val="221F1F"/>
          <w:spacing w:val="-3"/>
          <w:sz w:val="28"/>
        </w:rPr>
        <w:t xml:space="preserve"> </w:t>
      </w:r>
      <w:r>
        <w:rPr>
          <w:b/>
          <w:color w:val="221F1F"/>
          <w:sz w:val="28"/>
        </w:rPr>
        <w:t>Абрамов.</w:t>
      </w:r>
      <w:r>
        <w:rPr>
          <w:b/>
          <w:color w:val="221F1F"/>
          <w:spacing w:val="-2"/>
          <w:sz w:val="28"/>
        </w:rPr>
        <w:t xml:space="preserve"> </w:t>
      </w:r>
      <w:r>
        <w:rPr>
          <w:color w:val="221F1F"/>
          <w:spacing w:val="-2"/>
          <w:sz w:val="28"/>
        </w:rPr>
        <w:t>«Валенки».</w:t>
      </w:r>
    </w:p>
    <w:p w14:paraId="31527E25" w14:textId="77777777" w:rsidR="00E55397" w:rsidRDefault="00395F00">
      <w:pPr>
        <w:ind w:left="793"/>
        <w:rPr>
          <w:sz w:val="28"/>
        </w:rPr>
      </w:pPr>
      <w:r>
        <w:rPr>
          <w:b/>
          <w:color w:val="221F1F"/>
          <w:sz w:val="28"/>
        </w:rPr>
        <w:t>Т.</w:t>
      </w:r>
      <w:r>
        <w:rPr>
          <w:b/>
          <w:color w:val="221F1F"/>
          <w:spacing w:val="-7"/>
          <w:sz w:val="28"/>
        </w:rPr>
        <w:t xml:space="preserve"> </w:t>
      </w:r>
      <w:r>
        <w:rPr>
          <w:b/>
          <w:color w:val="221F1F"/>
          <w:sz w:val="28"/>
        </w:rPr>
        <w:t>В.</w:t>
      </w:r>
      <w:r>
        <w:rPr>
          <w:b/>
          <w:color w:val="221F1F"/>
          <w:spacing w:val="-5"/>
          <w:sz w:val="28"/>
        </w:rPr>
        <w:t xml:space="preserve"> </w:t>
      </w:r>
      <w:r>
        <w:rPr>
          <w:b/>
          <w:color w:val="221F1F"/>
          <w:sz w:val="28"/>
        </w:rPr>
        <w:t>Михеева.</w:t>
      </w:r>
      <w:r>
        <w:rPr>
          <w:b/>
          <w:color w:val="221F1F"/>
          <w:spacing w:val="-3"/>
          <w:sz w:val="28"/>
        </w:rPr>
        <w:t xml:space="preserve"> </w:t>
      </w:r>
      <w:r>
        <w:rPr>
          <w:color w:val="221F1F"/>
          <w:sz w:val="28"/>
        </w:rPr>
        <w:t>«Не</w:t>
      </w:r>
      <w:r>
        <w:rPr>
          <w:color w:val="221F1F"/>
          <w:spacing w:val="-3"/>
          <w:sz w:val="28"/>
        </w:rPr>
        <w:t xml:space="preserve"> </w:t>
      </w:r>
      <w:r>
        <w:rPr>
          <w:color w:val="221F1F"/>
          <w:sz w:val="28"/>
        </w:rPr>
        <w:t>предавай</w:t>
      </w:r>
      <w:r>
        <w:rPr>
          <w:color w:val="221F1F"/>
          <w:spacing w:val="-2"/>
          <w:sz w:val="28"/>
        </w:rPr>
        <w:t xml:space="preserve"> </w:t>
      </w:r>
      <w:r>
        <w:rPr>
          <w:color w:val="221F1F"/>
          <w:sz w:val="28"/>
        </w:rPr>
        <w:t>меня!»</w:t>
      </w:r>
      <w:r>
        <w:rPr>
          <w:color w:val="221F1F"/>
          <w:spacing w:val="-5"/>
          <w:sz w:val="28"/>
        </w:rPr>
        <w:t xml:space="preserve"> </w:t>
      </w:r>
      <w:r>
        <w:rPr>
          <w:color w:val="221F1F"/>
          <w:sz w:val="28"/>
        </w:rPr>
        <w:t>(две</w:t>
      </w:r>
      <w:r>
        <w:rPr>
          <w:color w:val="221F1F"/>
          <w:spacing w:val="-2"/>
          <w:sz w:val="28"/>
        </w:rPr>
        <w:t xml:space="preserve"> </w:t>
      </w:r>
      <w:r>
        <w:rPr>
          <w:color w:val="221F1F"/>
          <w:sz w:val="28"/>
        </w:rPr>
        <w:t>главы</w:t>
      </w:r>
      <w:r>
        <w:rPr>
          <w:color w:val="221F1F"/>
          <w:spacing w:val="-3"/>
          <w:sz w:val="28"/>
        </w:rPr>
        <w:t xml:space="preserve"> </w:t>
      </w:r>
      <w:r>
        <w:rPr>
          <w:color w:val="221F1F"/>
          <w:sz w:val="28"/>
        </w:rPr>
        <w:t>по</w:t>
      </w:r>
      <w:r>
        <w:rPr>
          <w:color w:val="221F1F"/>
          <w:spacing w:val="-1"/>
          <w:sz w:val="28"/>
        </w:rPr>
        <w:t xml:space="preserve"> </w:t>
      </w:r>
      <w:r>
        <w:rPr>
          <w:color w:val="221F1F"/>
          <w:spacing w:val="-2"/>
          <w:sz w:val="28"/>
        </w:rPr>
        <w:t>выбору).</w:t>
      </w:r>
    </w:p>
    <w:p w14:paraId="44BE2AFB" w14:textId="77777777" w:rsidR="00E55397" w:rsidRDefault="00E55397">
      <w:pPr>
        <w:rPr>
          <w:sz w:val="28"/>
        </w:rPr>
        <w:sectPr w:rsidR="00E55397">
          <w:pgSz w:w="11910" w:h="16840"/>
          <w:pgMar w:top="1040" w:right="700" w:bottom="280" w:left="340" w:header="720" w:footer="720" w:gutter="0"/>
          <w:cols w:space="720"/>
        </w:sectPr>
      </w:pPr>
    </w:p>
    <w:p w14:paraId="4E83BB58" w14:textId="77777777" w:rsidR="00E55397" w:rsidRDefault="00395F00">
      <w:pPr>
        <w:pStyle w:val="2"/>
        <w:spacing w:before="76" w:line="240" w:lineRule="auto"/>
        <w:jc w:val="left"/>
      </w:pPr>
      <w:r>
        <w:rPr>
          <w:color w:val="221F1F"/>
        </w:rPr>
        <w:lastRenderedPageBreak/>
        <w:t>Раздел</w:t>
      </w:r>
      <w:r>
        <w:rPr>
          <w:color w:val="221F1F"/>
          <w:spacing w:val="-7"/>
        </w:rPr>
        <w:t xml:space="preserve"> </w:t>
      </w:r>
      <w:r>
        <w:rPr>
          <w:color w:val="221F1F"/>
        </w:rPr>
        <w:t>3.</w:t>
      </w:r>
      <w:r>
        <w:rPr>
          <w:color w:val="221F1F"/>
          <w:spacing w:val="-5"/>
        </w:rPr>
        <w:t xml:space="preserve"> </w:t>
      </w:r>
      <w:r>
        <w:rPr>
          <w:color w:val="221F1F"/>
        </w:rPr>
        <w:t>Русский</w:t>
      </w:r>
      <w:r>
        <w:rPr>
          <w:color w:val="221F1F"/>
          <w:spacing w:val="-5"/>
        </w:rPr>
        <w:t xml:space="preserve"> </w:t>
      </w:r>
      <w:r>
        <w:rPr>
          <w:color w:val="221F1F"/>
        </w:rPr>
        <w:t>характер</w:t>
      </w:r>
      <w:r>
        <w:rPr>
          <w:color w:val="221F1F"/>
          <w:spacing w:val="-4"/>
        </w:rPr>
        <w:t xml:space="preserve"> </w:t>
      </w:r>
      <w:r>
        <w:rPr>
          <w:color w:val="221F1F"/>
        </w:rPr>
        <w:t>—</w:t>
      </w:r>
      <w:r>
        <w:rPr>
          <w:color w:val="221F1F"/>
          <w:spacing w:val="-5"/>
        </w:rPr>
        <w:t xml:space="preserve"> </w:t>
      </w:r>
      <w:r>
        <w:rPr>
          <w:color w:val="221F1F"/>
        </w:rPr>
        <w:t>русская</w:t>
      </w:r>
      <w:r>
        <w:rPr>
          <w:color w:val="221F1F"/>
          <w:spacing w:val="-6"/>
        </w:rPr>
        <w:t xml:space="preserve"> </w:t>
      </w:r>
      <w:r>
        <w:rPr>
          <w:color w:val="221F1F"/>
          <w:spacing w:val="-4"/>
        </w:rPr>
        <w:t>душа</w:t>
      </w:r>
    </w:p>
    <w:p w14:paraId="2EB708D8" w14:textId="77777777" w:rsidR="00E55397" w:rsidRDefault="00395F00">
      <w:pPr>
        <w:pStyle w:val="a3"/>
        <w:spacing w:before="317" w:line="322" w:lineRule="exact"/>
        <w:jc w:val="left"/>
      </w:pPr>
      <w:r>
        <w:rPr>
          <w:color w:val="221F1F"/>
        </w:rPr>
        <w:t>Не</w:t>
      </w:r>
      <w:r>
        <w:rPr>
          <w:color w:val="221F1F"/>
          <w:spacing w:val="-2"/>
        </w:rPr>
        <w:t xml:space="preserve"> </w:t>
      </w:r>
      <w:r>
        <w:rPr>
          <w:color w:val="221F1F"/>
        </w:rPr>
        <w:t>до</w:t>
      </w:r>
      <w:r>
        <w:rPr>
          <w:color w:val="221F1F"/>
          <w:spacing w:val="-4"/>
        </w:rPr>
        <w:t xml:space="preserve"> </w:t>
      </w:r>
      <w:r>
        <w:rPr>
          <w:color w:val="221F1F"/>
        </w:rPr>
        <w:t>ордена</w:t>
      </w:r>
      <w:r>
        <w:rPr>
          <w:color w:val="221F1F"/>
          <w:spacing w:val="-1"/>
        </w:rPr>
        <w:t xml:space="preserve"> </w:t>
      </w:r>
      <w:r>
        <w:rPr>
          <w:color w:val="221F1F"/>
        </w:rPr>
        <w:t>-</w:t>
      </w:r>
      <w:r>
        <w:rPr>
          <w:color w:val="221F1F"/>
          <w:spacing w:val="-2"/>
        </w:rPr>
        <w:t xml:space="preserve"> </w:t>
      </w:r>
      <w:r>
        <w:rPr>
          <w:color w:val="221F1F"/>
        </w:rPr>
        <w:t>была</w:t>
      </w:r>
      <w:r>
        <w:rPr>
          <w:color w:val="221F1F"/>
          <w:spacing w:val="-4"/>
        </w:rPr>
        <w:t xml:space="preserve"> </w:t>
      </w:r>
      <w:r>
        <w:rPr>
          <w:color w:val="221F1F"/>
        </w:rPr>
        <w:t xml:space="preserve">бы </w:t>
      </w:r>
      <w:r>
        <w:rPr>
          <w:color w:val="221F1F"/>
          <w:spacing w:val="-2"/>
        </w:rPr>
        <w:t>Родина</w:t>
      </w:r>
    </w:p>
    <w:p w14:paraId="3EDB1332" w14:textId="77777777" w:rsidR="00E55397" w:rsidRDefault="00395F00">
      <w:pPr>
        <w:spacing w:line="322" w:lineRule="exact"/>
        <w:ind w:left="793"/>
        <w:rPr>
          <w:i/>
          <w:sz w:val="28"/>
        </w:rPr>
      </w:pPr>
      <w:r>
        <w:rPr>
          <w:i/>
          <w:color w:val="221F1F"/>
          <w:sz w:val="28"/>
        </w:rPr>
        <w:t>Дети</w:t>
      </w:r>
      <w:r>
        <w:rPr>
          <w:i/>
          <w:color w:val="221F1F"/>
          <w:spacing w:val="-2"/>
          <w:sz w:val="28"/>
        </w:rPr>
        <w:t xml:space="preserve"> </w:t>
      </w:r>
      <w:r>
        <w:rPr>
          <w:i/>
          <w:color w:val="221F1F"/>
          <w:sz w:val="28"/>
        </w:rPr>
        <w:t>на</w:t>
      </w:r>
      <w:r>
        <w:rPr>
          <w:i/>
          <w:color w:val="221F1F"/>
          <w:spacing w:val="-2"/>
          <w:sz w:val="28"/>
        </w:rPr>
        <w:t xml:space="preserve"> </w:t>
      </w:r>
      <w:r>
        <w:rPr>
          <w:i/>
          <w:color w:val="221F1F"/>
          <w:spacing w:val="-4"/>
          <w:sz w:val="28"/>
        </w:rPr>
        <w:t>войне</w:t>
      </w:r>
    </w:p>
    <w:p w14:paraId="757C3F00" w14:textId="77777777" w:rsidR="00E55397" w:rsidRDefault="00395F00">
      <w:pPr>
        <w:ind w:left="793"/>
        <w:rPr>
          <w:sz w:val="28"/>
        </w:rPr>
      </w:pPr>
      <w:r>
        <w:rPr>
          <w:b/>
          <w:color w:val="221F1F"/>
          <w:sz w:val="28"/>
        </w:rPr>
        <w:t>Э.</w:t>
      </w:r>
      <w:r>
        <w:rPr>
          <w:b/>
          <w:color w:val="221F1F"/>
          <w:spacing w:val="-7"/>
          <w:sz w:val="28"/>
        </w:rPr>
        <w:t xml:space="preserve"> </w:t>
      </w:r>
      <w:r>
        <w:rPr>
          <w:b/>
          <w:color w:val="221F1F"/>
          <w:sz w:val="28"/>
        </w:rPr>
        <w:t>Н.</w:t>
      </w:r>
      <w:r>
        <w:rPr>
          <w:b/>
          <w:color w:val="221F1F"/>
          <w:spacing w:val="-4"/>
          <w:sz w:val="28"/>
        </w:rPr>
        <w:t xml:space="preserve"> </w:t>
      </w:r>
      <w:proofErr w:type="spellStart"/>
      <w:r>
        <w:rPr>
          <w:b/>
          <w:color w:val="221F1F"/>
          <w:sz w:val="28"/>
        </w:rPr>
        <w:t>Веркин</w:t>
      </w:r>
      <w:proofErr w:type="spellEnd"/>
      <w:r>
        <w:rPr>
          <w:b/>
          <w:color w:val="221F1F"/>
          <w:sz w:val="28"/>
        </w:rPr>
        <w:t>.</w:t>
      </w:r>
      <w:r>
        <w:rPr>
          <w:b/>
          <w:color w:val="221F1F"/>
          <w:spacing w:val="-5"/>
          <w:sz w:val="28"/>
        </w:rPr>
        <w:t xml:space="preserve"> </w:t>
      </w:r>
      <w:r>
        <w:rPr>
          <w:color w:val="221F1F"/>
          <w:sz w:val="28"/>
        </w:rPr>
        <w:t>«Облачный</w:t>
      </w:r>
      <w:r>
        <w:rPr>
          <w:color w:val="221F1F"/>
          <w:spacing w:val="-6"/>
          <w:sz w:val="28"/>
        </w:rPr>
        <w:t xml:space="preserve"> </w:t>
      </w:r>
      <w:r>
        <w:rPr>
          <w:color w:val="221F1F"/>
          <w:sz w:val="28"/>
        </w:rPr>
        <w:t>полк»</w:t>
      </w:r>
      <w:r>
        <w:rPr>
          <w:color w:val="221F1F"/>
          <w:spacing w:val="-2"/>
          <w:sz w:val="28"/>
        </w:rPr>
        <w:t xml:space="preserve"> </w:t>
      </w:r>
      <w:r>
        <w:rPr>
          <w:color w:val="221F1F"/>
          <w:sz w:val="28"/>
        </w:rPr>
        <w:t>(не</w:t>
      </w:r>
      <w:r>
        <w:rPr>
          <w:color w:val="221F1F"/>
          <w:spacing w:val="-3"/>
          <w:sz w:val="28"/>
        </w:rPr>
        <w:t xml:space="preserve"> </w:t>
      </w:r>
      <w:r>
        <w:rPr>
          <w:color w:val="221F1F"/>
          <w:sz w:val="28"/>
        </w:rPr>
        <w:t>менее</w:t>
      </w:r>
      <w:r>
        <w:rPr>
          <w:color w:val="221F1F"/>
          <w:spacing w:val="-3"/>
          <w:sz w:val="28"/>
        </w:rPr>
        <w:t xml:space="preserve"> </w:t>
      </w:r>
      <w:r>
        <w:rPr>
          <w:color w:val="221F1F"/>
          <w:sz w:val="28"/>
        </w:rPr>
        <w:t>двух</w:t>
      </w:r>
      <w:r>
        <w:rPr>
          <w:color w:val="221F1F"/>
          <w:spacing w:val="-2"/>
          <w:sz w:val="28"/>
        </w:rPr>
        <w:t xml:space="preserve"> </w:t>
      </w:r>
      <w:r>
        <w:rPr>
          <w:color w:val="221F1F"/>
          <w:sz w:val="28"/>
        </w:rPr>
        <w:t>глав</w:t>
      </w:r>
      <w:r>
        <w:rPr>
          <w:color w:val="221F1F"/>
          <w:spacing w:val="-4"/>
          <w:sz w:val="28"/>
        </w:rPr>
        <w:t xml:space="preserve"> </w:t>
      </w:r>
      <w:r>
        <w:rPr>
          <w:color w:val="221F1F"/>
          <w:sz w:val="28"/>
        </w:rPr>
        <w:t>по</w:t>
      </w:r>
      <w:r>
        <w:rPr>
          <w:color w:val="221F1F"/>
          <w:spacing w:val="-2"/>
          <w:sz w:val="28"/>
        </w:rPr>
        <w:t xml:space="preserve"> выбору).</w:t>
      </w:r>
    </w:p>
    <w:p w14:paraId="3A89DB09" w14:textId="77777777" w:rsidR="00E55397" w:rsidRDefault="00E55397">
      <w:pPr>
        <w:pStyle w:val="a3"/>
        <w:spacing w:before="1"/>
        <w:ind w:left="0"/>
        <w:jc w:val="left"/>
      </w:pPr>
    </w:p>
    <w:p w14:paraId="55A4C1CF" w14:textId="77777777" w:rsidR="00E55397" w:rsidRDefault="00395F00">
      <w:pPr>
        <w:ind w:left="793" w:right="6706"/>
        <w:rPr>
          <w:sz w:val="28"/>
        </w:rPr>
      </w:pPr>
      <w:r>
        <w:rPr>
          <w:color w:val="221F1F"/>
          <w:sz w:val="28"/>
        </w:rPr>
        <w:t xml:space="preserve">Загадки русской души </w:t>
      </w:r>
      <w:r>
        <w:rPr>
          <w:i/>
          <w:color w:val="221F1F"/>
          <w:sz w:val="28"/>
        </w:rPr>
        <w:t xml:space="preserve">Сеятель твой и хранитель </w:t>
      </w:r>
      <w:r>
        <w:rPr>
          <w:b/>
          <w:color w:val="221F1F"/>
          <w:sz w:val="28"/>
        </w:rPr>
        <w:t>И.</w:t>
      </w:r>
      <w:r>
        <w:rPr>
          <w:b/>
          <w:color w:val="221F1F"/>
          <w:spacing w:val="-11"/>
          <w:sz w:val="28"/>
        </w:rPr>
        <w:t xml:space="preserve"> </w:t>
      </w:r>
      <w:r>
        <w:rPr>
          <w:b/>
          <w:color w:val="221F1F"/>
          <w:sz w:val="28"/>
        </w:rPr>
        <w:t>С.</w:t>
      </w:r>
      <w:r>
        <w:rPr>
          <w:b/>
          <w:color w:val="221F1F"/>
          <w:spacing w:val="-11"/>
          <w:sz w:val="28"/>
        </w:rPr>
        <w:t xml:space="preserve"> </w:t>
      </w:r>
      <w:r>
        <w:rPr>
          <w:b/>
          <w:color w:val="221F1F"/>
          <w:sz w:val="28"/>
        </w:rPr>
        <w:t>Тургенев.</w:t>
      </w:r>
      <w:r>
        <w:rPr>
          <w:b/>
          <w:color w:val="221F1F"/>
          <w:spacing w:val="-12"/>
          <w:sz w:val="28"/>
        </w:rPr>
        <w:t xml:space="preserve"> </w:t>
      </w:r>
      <w:r>
        <w:rPr>
          <w:color w:val="221F1F"/>
          <w:sz w:val="28"/>
        </w:rPr>
        <w:t>«Сфинкс».</w:t>
      </w:r>
    </w:p>
    <w:p w14:paraId="2CABFE5D" w14:textId="77777777" w:rsidR="00E55397" w:rsidRDefault="00395F00">
      <w:pPr>
        <w:spacing w:line="321" w:lineRule="exact"/>
        <w:ind w:left="793"/>
        <w:rPr>
          <w:sz w:val="28"/>
        </w:rPr>
      </w:pPr>
      <w:r>
        <w:rPr>
          <w:b/>
          <w:color w:val="221F1F"/>
          <w:sz w:val="28"/>
        </w:rPr>
        <w:t>Ф.</w:t>
      </w:r>
      <w:r>
        <w:rPr>
          <w:b/>
          <w:color w:val="221F1F"/>
          <w:spacing w:val="-7"/>
          <w:sz w:val="28"/>
        </w:rPr>
        <w:t xml:space="preserve"> </w:t>
      </w:r>
      <w:r>
        <w:rPr>
          <w:b/>
          <w:color w:val="221F1F"/>
          <w:sz w:val="28"/>
        </w:rPr>
        <w:t>М.</w:t>
      </w:r>
      <w:r>
        <w:rPr>
          <w:b/>
          <w:color w:val="221F1F"/>
          <w:spacing w:val="-6"/>
          <w:sz w:val="28"/>
        </w:rPr>
        <w:t xml:space="preserve"> </w:t>
      </w:r>
      <w:r>
        <w:rPr>
          <w:b/>
          <w:color w:val="221F1F"/>
          <w:sz w:val="28"/>
        </w:rPr>
        <w:t>Достоевский.</w:t>
      </w:r>
      <w:r>
        <w:rPr>
          <w:b/>
          <w:color w:val="221F1F"/>
          <w:spacing w:val="-5"/>
          <w:sz w:val="28"/>
        </w:rPr>
        <w:t xml:space="preserve"> </w:t>
      </w:r>
      <w:r>
        <w:rPr>
          <w:color w:val="221F1F"/>
          <w:sz w:val="28"/>
        </w:rPr>
        <w:t>«Мужик</w:t>
      </w:r>
      <w:r>
        <w:rPr>
          <w:color w:val="221F1F"/>
          <w:spacing w:val="-5"/>
          <w:sz w:val="28"/>
        </w:rPr>
        <w:t xml:space="preserve"> </w:t>
      </w:r>
      <w:r>
        <w:rPr>
          <w:color w:val="221F1F"/>
          <w:spacing w:val="-2"/>
          <w:sz w:val="28"/>
        </w:rPr>
        <w:t>Марей».</w:t>
      </w:r>
    </w:p>
    <w:p w14:paraId="5D49F94B" w14:textId="77777777" w:rsidR="00E55397" w:rsidRDefault="00E55397">
      <w:pPr>
        <w:pStyle w:val="a3"/>
        <w:ind w:left="0"/>
        <w:jc w:val="left"/>
      </w:pPr>
    </w:p>
    <w:p w14:paraId="79EDA555" w14:textId="77777777" w:rsidR="00E55397" w:rsidRDefault="00395F00">
      <w:pPr>
        <w:pStyle w:val="a3"/>
        <w:jc w:val="left"/>
      </w:pPr>
      <w:r>
        <w:rPr>
          <w:color w:val="221F1F"/>
        </w:rPr>
        <w:t>О</w:t>
      </w:r>
      <w:r>
        <w:rPr>
          <w:color w:val="221F1F"/>
          <w:spacing w:val="-4"/>
        </w:rPr>
        <w:t xml:space="preserve"> </w:t>
      </w:r>
      <w:r>
        <w:rPr>
          <w:color w:val="221F1F"/>
        </w:rPr>
        <w:t>ваших</w:t>
      </w:r>
      <w:r>
        <w:rPr>
          <w:color w:val="221F1F"/>
          <w:spacing w:val="-4"/>
        </w:rPr>
        <w:t xml:space="preserve"> </w:t>
      </w:r>
      <w:r>
        <w:rPr>
          <w:color w:val="221F1F"/>
          <w:spacing w:val="-2"/>
        </w:rPr>
        <w:t>ровесниках</w:t>
      </w:r>
    </w:p>
    <w:p w14:paraId="2CECAE15" w14:textId="77777777" w:rsidR="00E55397" w:rsidRDefault="00395F00">
      <w:pPr>
        <w:spacing w:before="2" w:line="322" w:lineRule="exact"/>
        <w:ind w:left="793"/>
        <w:rPr>
          <w:i/>
          <w:sz w:val="28"/>
        </w:rPr>
      </w:pPr>
      <w:r>
        <w:rPr>
          <w:i/>
          <w:color w:val="221F1F"/>
          <w:sz w:val="28"/>
        </w:rPr>
        <w:t>Пора</w:t>
      </w:r>
      <w:r>
        <w:rPr>
          <w:i/>
          <w:color w:val="221F1F"/>
          <w:spacing w:val="-3"/>
          <w:sz w:val="28"/>
        </w:rPr>
        <w:t xml:space="preserve"> </w:t>
      </w:r>
      <w:r>
        <w:rPr>
          <w:i/>
          <w:color w:val="221F1F"/>
          <w:spacing w:val="-2"/>
          <w:sz w:val="28"/>
        </w:rPr>
        <w:t>взросления</w:t>
      </w:r>
    </w:p>
    <w:p w14:paraId="0EDF2D61" w14:textId="77777777" w:rsidR="00E55397" w:rsidRDefault="00395F00">
      <w:pPr>
        <w:spacing w:line="322" w:lineRule="exact"/>
        <w:ind w:left="793"/>
        <w:rPr>
          <w:sz w:val="28"/>
        </w:rPr>
      </w:pPr>
      <w:r>
        <w:rPr>
          <w:b/>
          <w:color w:val="221F1F"/>
          <w:sz w:val="28"/>
        </w:rPr>
        <w:t>Б.</w:t>
      </w:r>
      <w:r>
        <w:rPr>
          <w:b/>
          <w:color w:val="221F1F"/>
          <w:spacing w:val="-7"/>
          <w:sz w:val="28"/>
        </w:rPr>
        <w:t xml:space="preserve"> </w:t>
      </w:r>
      <w:r>
        <w:rPr>
          <w:b/>
          <w:color w:val="221F1F"/>
          <w:sz w:val="28"/>
        </w:rPr>
        <w:t>Л.</w:t>
      </w:r>
      <w:r>
        <w:rPr>
          <w:b/>
          <w:color w:val="221F1F"/>
          <w:spacing w:val="-4"/>
          <w:sz w:val="28"/>
        </w:rPr>
        <w:t xml:space="preserve"> </w:t>
      </w:r>
      <w:r>
        <w:rPr>
          <w:b/>
          <w:color w:val="221F1F"/>
          <w:sz w:val="28"/>
        </w:rPr>
        <w:t>Васильев.</w:t>
      </w:r>
      <w:r>
        <w:rPr>
          <w:b/>
          <w:color w:val="221F1F"/>
          <w:spacing w:val="-4"/>
          <w:sz w:val="28"/>
        </w:rPr>
        <w:t xml:space="preserve"> </w:t>
      </w:r>
      <w:r>
        <w:rPr>
          <w:color w:val="221F1F"/>
          <w:sz w:val="28"/>
        </w:rPr>
        <w:t>«Завтра</w:t>
      </w:r>
      <w:r>
        <w:rPr>
          <w:color w:val="221F1F"/>
          <w:spacing w:val="-2"/>
          <w:sz w:val="28"/>
        </w:rPr>
        <w:t xml:space="preserve"> </w:t>
      </w:r>
      <w:r>
        <w:rPr>
          <w:color w:val="221F1F"/>
          <w:sz w:val="28"/>
        </w:rPr>
        <w:t>была</w:t>
      </w:r>
      <w:r>
        <w:rPr>
          <w:color w:val="221F1F"/>
          <w:spacing w:val="-3"/>
          <w:sz w:val="28"/>
        </w:rPr>
        <w:t xml:space="preserve"> </w:t>
      </w:r>
      <w:r>
        <w:rPr>
          <w:color w:val="221F1F"/>
          <w:sz w:val="28"/>
        </w:rPr>
        <w:t>война»</w:t>
      </w:r>
      <w:r>
        <w:rPr>
          <w:color w:val="221F1F"/>
          <w:spacing w:val="-4"/>
          <w:sz w:val="28"/>
        </w:rPr>
        <w:t xml:space="preserve"> </w:t>
      </w:r>
      <w:r>
        <w:rPr>
          <w:color w:val="221F1F"/>
          <w:sz w:val="28"/>
        </w:rPr>
        <w:t>(не</w:t>
      </w:r>
      <w:r>
        <w:rPr>
          <w:color w:val="221F1F"/>
          <w:spacing w:val="-3"/>
          <w:sz w:val="28"/>
        </w:rPr>
        <w:t xml:space="preserve"> </w:t>
      </w:r>
      <w:r>
        <w:rPr>
          <w:color w:val="221F1F"/>
          <w:sz w:val="28"/>
        </w:rPr>
        <w:t>менее</w:t>
      </w:r>
      <w:r>
        <w:rPr>
          <w:color w:val="221F1F"/>
          <w:spacing w:val="-4"/>
          <w:sz w:val="28"/>
        </w:rPr>
        <w:t xml:space="preserve"> </w:t>
      </w:r>
      <w:r>
        <w:rPr>
          <w:color w:val="221F1F"/>
          <w:sz w:val="28"/>
        </w:rPr>
        <w:t>одной</w:t>
      </w:r>
      <w:r>
        <w:rPr>
          <w:color w:val="221F1F"/>
          <w:spacing w:val="-3"/>
          <w:sz w:val="28"/>
        </w:rPr>
        <w:t xml:space="preserve"> </w:t>
      </w:r>
      <w:r>
        <w:rPr>
          <w:color w:val="221F1F"/>
          <w:sz w:val="28"/>
        </w:rPr>
        <w:t>главы</w:t>
      </w:r>
      <w:r>
        <w:rPr>
          <w:color w:val="221F1F"/>
          <w:spacing w:val="-5"/>
          <w:sz w:val="28"/>
        </w:rPr>
        <w:t xml:space="preserve"> </w:t>
      </w:r>
      <w:r>
        <w:rPr>
          <w:color w:val="221F1F"/>
          <w:sz w:val="28"/>
        </w:rPr>
        <w:t>по</w:t>
      </w:r>
      <w:r>
        <w:rPr>
          <w:color w:val="221F1F"/>
          <w:spacing w:val="-1"/>
          <w:sz w:val="28"/>
        </w:rPr>
        <w:t xml:space="preserve"> </w:t>
      </w:r>
      <w:r>
        <w:rPr>
          <w:color w:val="221F1F"/>
          <w:spacing w:val="-2"/>
          <w:sz w:val="28"/>
        </w:rPr>
        <w:t>выбору).</w:t>
      </w:r>
    </w:p>
    <w:p w14:paraId="22DC9C3C" w14:textId="77777777" w:rsidR="00E55397" w:rsidRDefault="00395F00">
      <w:pPr>
        <w:ind w:left="793"/>
        <w:rPr>
          <w:sz w:val="28"/>
        </w:rPr>
      </w:pPr>
      <w:r>
        <w:rPr>
          <w:b/>
          <w:color w:val="221F1F"/>
          <w:sz w:val="28"/>
        </w:rPr>
        <w:t>Г.</w:t>
      </w:r>
      <w:r>
        <w:rPr>
          <w:b/>
          <w:color w:val="221F1F"/>
          <w:spacing w:val="-6"/>
          <w:sz w:val="28"/>
        </w:rPr>
        <w:t xml:space="preserve"> </w:t>
      </w:r>
      <w:r>
        <w:rPr>
          <w:b/>
          <w:color w:val="221F1F"/>
          <w:sz w:val="28"/>
        </w:rPr>
        <w:t>Н.</w:t>
      </w:r>
      <w:r>
        <w:rPr>
          <w:b/>
          <w:color w:val="221F1F"/>
          <w:spacing w:val="-4"/>
          <w:sz w:val="28"/>
        </w:rPr>
        <w:t xml:space="preserve"> </w:t>
      </w:r>
      <w:r>
        <w:rPr>
          <w:b/>
          <w:color w:val="221F1F"/>
          <w:sz w:val="28"/>
        </w:rPr>
        <w:t>Щербакова.</w:t>
      </w:r>
      <w:r>
        <w:rPr>
          <w:b/>
          <w:color w:val="221F1F"/>
          <w:spacing w:val="-3"/>
          <w:sz w:val="28"/>
        </w:rPr>
        <w:t xml:space="preserve"> </w:t>
      </w:r>
      <w:r>
        <w:rPr>
          <w:color w:val="221F1F"/>
          <w:sz w:val="28"/>
        </w:rPr>
        <w:t>«Вам</w:t>
      </w:r>
      <w:r>
        <w:rPr>
          <w:color w:val="221F1F"/>
          <w:spacing w:val="-3"/>
          <w:sz w:val="28"/>
        </w:rPr>
        <w:t xml:space="preserve"> </w:t>
      </w:r>
      <w:r>
        <w:rPr>
          <w:color w:val="221F1F"/>
          <w:sz w:val="28"/>
        </w:rPr>
        <w:t>и</w:t>
      </w:r>
      <w:r>
        <w:rPr>
          <w:color w:val="221F1F"/>
          <w:spacing w:val="-3"/>
          <w:sz w:val="28"/>
        </w:rPr>
        <w:t xml:space="preserve"> </w:t>
      </w:r>
      <w:r>
        <w:rPr>
          <w:color w:val="221F1F"/>
          <w:sz w:val="28"/>
        </w:rPr>
        <w:t>не</w:t>
      </w:r>
      <w:r>
        <w:rPr>
          <w:color w:val="221F1F"/>
          <w:spacing w:val="-3"/>
          <w:sz w:val="28"/>
        </w:rPr>
        <w:t xml:space="preserve"> </w:t>
      </w:r>
      <w:r>
        <w:rPr>
          <w:color w:val="221F1F"/>
          <w:sz w:val="28"/>
        </w:rPr>
        <w:t>снилось»</w:t>
      </w:r>
      <w:r>
        <w:rPr>
          <w:color w:val="221F1F"/>
          <w:spacing w:val="-5"/>
          <w:sz w:val="28"/>
        </w:rPr>
        <w:t xml:space="preserve"> </w:t>
      </w:r>
      <w:r>
        <w:rPr>
          <w:color w:val="221F1F"/>
          <w:sz w:val="28"/>
        </w:rPr>
        <w:t>(не</w:t>
      </w:r>
      <w:r>
        <w:rPr>
          <w:color w:val="221F1F"/>
          <w:spacing w:val="-3"/>
          <w:sz w:val="28"/>
        </w:rPr>
        <w:t xml:space="preserve"> </w:t>
      </w:r>
      <w:r>
        <w:rPr>
          <w:color w:val="221F1F"/>
          <w:sz w:val="28"/>
        </w:rPr>
        <w:t>менее</w:t>
      </w:r>
      <w:r>
        <w:rPr>
          <w:color w:val="221F1F"/>
          <w:spacing w:val="-3"/>
          <w:sz w:val="28"/>
        </w:rPr>
        <w:t xml:space="preserve"> </w:t>
      </w:r>
      <w:r>
        <w:rPr>
          <w:color w:val="221F1F"/>
          <w:sz w:val="28"/>
        </w:rPr>
        <w:t>одной</w:t>
      </w:r>
      <w:r>
        <w:rPr>
          <w:color w:val="221F1F"/>
          <w:spacing w:val="-3"/>
          <w:sz w:val="28"/>
        </w:rPr>
        <w:t xml:space="preserve"> </w:t>
      </w:r>
      <w:r>
        <w:rPr>
          <w:color w:val="221F1F"/>
          <w:sz w:val="28"/>
        </w:rPr>
        <w:t>главы</w:t>
      </w:r>
      <w:r>
        <w:rPr>
          <w:color w:val="221F1F"/>
          <w:spacing w:val="-3"/>
          <w:sz w:val="28"/>
        </w:rPr>
        <w:t xml:space="preserve"> </w:t>
      </w:r>
      <w:r>
        <w:rPr>
          <w:color w:val="221F1F"/>
          <w:sz w:val="28"/>
        </w:rPr>
        <w:t>по</w:t>
      </w:r>
      <w:r>
        <w:rPr>
          <w:color w:val="221F1F"/>
          <w:spacing w:val="-2"/>
          <w:sz w:val="28"/>
        </w:rPr>
        <w:t xml:space="preserve"> выбору)</w:t>
      </w:r>
    </w:p>
    <w:p w14:paraId="046273E8" w14:textId="77777777" w:rsidR="00E55397" w:rsidRDefault="00395F00">
      <w:pPr>
        <w:pStyle w:val="a3"/>
        <w:spacing w:before="321" w:line="322" w:lineRule="exact"/>
        <w:jc w:val="left"/>
      </w:pPr>
      <w:r>
        <w:rPr>
          <w:color w:val="221F1F"/>
        </w:rPr>
        <w:t>Лишь</w:t>
      </w:r>
      <w:r>
        <w:rPr>
          <w:color w:val="221F1F"/>
          <w:spacing w:val="-4"/>
        </w:rPr>
        <w:t xml:space="preserve"> </w:t>
      </w:r>
      <w:r>
        <w:rPr>
          <w:color w:val="221F1F"/>
        </w:rPr>
        <w:t>слову</w:t>
      </w:r>
      <w:r>
        <w:rPr>
          <w:color w:val="221F1F"/>
          <w:spacing w:val="-8"/>
        </w:rPr>
        <w:t xml:space="preserve"> </w:t>
      </w:r>
      <w:r>
        <w:rPr>
          <w:color w:val="221F1F"/>
        </w:rPr>
        <w:t>жизнь</w:t>
      </w:r>
      <w:r>
        <w:rPr>
          <w:color w:val="221F1F"/>
          <w:spacing w:val="-3"/>
        </w:rPr>
        <w:t xml:space="preserve"> </w:t>
      </w:r>
      <w:r>
        <w:rPr>
          <w:color w:val="221F1F"/>
          <w:spacing w:val="-4"/>
        </w:rPr>
        <w:t>дана</w:t>
      </w:r>
    </w:p>
    <w:p w14:paraId="5005310B" w14:textId="77777777" w:rsidR="00E55397" w:rsidRDefault="00395F00">
      <w:pPr>
        <w:spacing w:line="322" w:lineRule="exact"/>
        <w:ind w:left="793"/>
        <w:rPr>
          <w:i/>
          <w:sz w:val="28"/>
        </w:rPr>
      </w:pPr>
      <w:r>
        <w:rPr>
          <w:i/>
          <w:color w:val="221F1F"/>
          <w:sz w:val="28"/>
        </w:rPr>
        <w:t>Язык</w:t>
      </w:r>
      <w:r>
        <w:rPr>
          <w:i/>
          <w:color w:val="221F1F"/>
          <w:spacing w:val="-4"/>
          <w:sz w:val="28"/>
        </w:rPr>
        <w:t xml:space="preserve"> </w:t>
      </w:r>
      <w:r>
        <w:rPr>
          <w:i/>
          <w:color w:val="221F1F"/>
          <w:spacing w:val="-2"/>
          <w:sz w:val="28"/>
        </w:rPr>
        <w:t>поэзии</w:t>
      </w:r>
    </w:p>
    <w:p w14:paraId="723761D0" w14:textId="77777777" w:rsidR="00E55397" w:rsidRDefault="00395F00">
      <w:pPr>
        <w:pStyle w:val="a3"/>
        <w:spacing w:line="242" w:lineRule="auto"/>
        <w:jc w:val="left"/>
      </w:pPr>
      <w:r>
        <w:rPr>
          <w:b/>
          <w:color w:val="221F1F"/>
        </w:rPr>
        <w:t xml:space="preserve">Стихотворения </w:t>
      </w:r>
      <w:r>
        <w:rPr>
          <w:color w:val="221F1F"/>
        </w:rPr>
        <w:t xml:space="preserve">(не менее одного). Например, И. Ф. Анненский «Третий </w:t>
      </w:r>
      <w:proofErr w:type="spellStart"/>
      <w:r>
        <w:rPr>
          <w:color w:val="221F1F"/>
        </w:rPr>
        <w:t>мучи</w:t>
      </w:r>
      <w:proofErr w:type="spellEnd"/>
      <w:r>
        <w:rPr>
          <w:color w:val="221F1F"/>
        </w:rPr>
        <w:t>- тельный сонет» и др.</w:t>
      </w:r>
    </w:p>
    <w:p w14:paraId="51B05B34" w14:textId="77777777" w:rsidR="00E55397" w:rsidRDefault="00395F00">
      <w:pPr>
        <w:spacing w:line="317" w:lineRule="exact"/>
        <w:ind w:left="793"/>
        <w:rPr>
          <w:sz w:val="28"/>
        </w:rPr>
      </w:pPr>
      <w:r>
        <w:rPr>
          <w:b/>
          <w:color w:val="221F1F"/>
          <w:sz w:val="28"/>
        </w:rPr>
        <w:t>Дон</w:t>
      </w:r>
      <w:r>
        <w:rPr>
          <w:b/>
          <w:color w:val="221F1F"/>
          <w:spacing w:val="-6"/>
          <w:sz w:val="28"/>
        </w:rPr>
        <w:t xml:space="preserve"> </w:t>
      </w:r>
      <w:proofErr w:type="spellStart"/>
      <w:r>
        <w:rPr>
          <w:b/>
          <w:color w:val="221F1F"/>
          <w:sz w:val="28"/>
        </w:rPr>
        <w:t>Аминадо</w:t>
      </w:r>
      <w:proofErr w:type="spellEnd"/>
      <w:r>
        <w:rPr>
          <w:b/>
          <w:color w:val="221F1F"/>
          <w:sz w:val="28"/>
        </w:rPr>
        <w:t>.</w:t>
      </w:r>
      <w:r>
        <w:rPr>
          <w:b/>
          <w:color w:val="221F1F"/>
          <w:spacing w:val="-5"/>
          <w:sz w:val="28"/>
        </w:rPr>
        <w:t xml:space="preserve"> </w:t>
      </w:r>
      <w:r>
        <w:rPr>
          <w:color w:val="221F1F"/>
          <w:sz w:val="28"/>
        </w:rPr>
        <w:t>«Наука</w:t>
      </w:r>
      <w:r>
        <w:rPr>
          <w:color w:val="221F1F"/>
          <w:spacing w:val="-4"/>
          <w:sz w:val="28"/>
        </w:rPr>
        <w:t xml:space="preserve"> </w:t>
      </w:r>
      <w:r>
        <w:rPr>
          <w:color w:val="221F1F"/>
          <w:spacing w:val="-2"/>
          <w:sz w:val="28"/>
        </w:rPr>
        <w:t>стихосложения».</w:t>
      </w:r>
    </w:p>
    <w:p w14:paraId="75A7B06E" w14:textId="77777777" w:rsidR="00E55397" w:rsidRDefault="00E55397">
      <w:pPr>
        <w:pStyle w:val="a3"/>
        <w:spacing w:before="4"/>
        <w:ind w:left="0"/>
        <w:jc w:val="left"/>
      </w:pPr>
    </w:p>
    <w:p w14:paraId="3D28644C" w14:textId="77777777" w:rsidR="00E55397" w:rsidRDefault="00395F00" w:rsidP="000F6D24">
      <w:pPr>
        <w:pStyle w:val="1"/>
        <w:numPr>
          <w:ilvl w:val="0"/>
          <w:numId w:val="174"/>
        </w:numPr>
        <w:tabs>
          <w:tab w:val="left" w:pos="1003"/>
        </w:tabs>
        <w:ind w:left="1003" w:hanging="210"/>
      </w:pPr>
      <w:r>
        <w:rPr>
          <w:color w:val="221F1F"/>
          <w:spacing w:val="-2"/>
        </w:rPr>
        <w:t>КЛАСС</w:t>
      </w:r>
    </w:p>
    <w:p w14:paraId="519C86A8" w14:textId="77777777" w:rsidR="00E55397" w:rsidRDefault="00395F00">
      <w:pPr>
        <w:pStyle w:val="2"/>
        <w:spacing w:before="322" w:line="240" w:lineRule="auto"/>
        <w:jc w:val="left"/>
      </w:pPr>
      <w:r>
        <w:rPr>
          <w:color w:val="221F1F"/>
        </w:rPr>
        <w:t>Раздел</w:t>
      </w:r>
      <w:r>
        <w:rPr>
          <w:color w:val="221F1F"/>
          <w:spacing w:val="-5"/>
        </w:rPr>
        <w:t xml:space="preserve"> </w:t>
      </w:r>
      <w:r>
        <w:rPr>
          <w:color w:val="221F1F"/>
        </w:rPr>
        <w:t>1.</w:t>
      </w:r>
      <w:r>
        <w:rPr>
          <w:color w:val="221F1F"/>
          <w:spacing w:val="-3"/>
        </w:rPr>
        <w:t xml:space="preserve"> </w:t>
      </w:r>
      <w:r>
        <w:rPr>
          <w:color w:val="221F1F"/>
        </w:rPr>
        <w:t>Россия</w:t>
      </w:r>
      <w:r>
        <w:rPr>
          <w:color w:val="221F1F"/>
          <w:spacing w:val="-3"/>
        </w:rPr>
        <w:t xml:space="preserve"> </w:t>
      </w:r>
      <w:r>
        <w:rPr>
          <w:color w:val="221F1F"/>
        </w:rPr>
        <w:t>—</w:t>
      </w:r>
      <w:r>
        <w:rPr>
          <w:color w:val="221F1F"/>
          <w:spacing w:val="-5"/>
        </w:rPr>
        <w:t xml:space="preserve"> </w:t>
      </w:r>
      <w:r>
        <w:rPr>
          <w:color w:val="221F1F"/>
        </w:rPr>
        <w:t>Родина</w:t>
      </w:r>
      <w:r>
        <w:rPr>
          <w:color w:val="221F1F"/>
          <w:spacing w:val="-1"/>
        </w:rPr>
        <w:t xml:space="preserve"> </w:t>
      </w:r>
      <w:r>
        <w:rPr>
          <w:color w:val="221F1F"/>
          <w:spacing w:val="-5"/>
        </w:rPr>
        <w:t>моя</w:t>
      </w:r>
    </w:p>
    <w:p w14:paraId="7CE6CD12" w14:textId="77777777" w:rsidR="00E55397" w:rsidRDefault="00395F00">
      <w:pPr>
        <w:pStyle w:val="a3"/>
        <w:spacing w:before="318" w:line="322" w:lineRule="exact"/>
        <w:jc w:val="left"/>
      </w:pPr>
      <w:r>
        <w:rPr>
          <w:color w:val="221F1F"/>
        </w:rPr>
        <w:t>Преданья</w:t>
      </w:r>
      <w:r>
        <w:rPr>
          <w:color w:val="221F1F"/>
          <w:spacing w:val="-7"/>
        </w:rPr>
        <w:t xml:space="preserve"> </w:t>
      </w:r>
      <w:r>
        <w:rPr>
          <w:color w:val="221F1F"/>
        </w:rPr>
        <w:t>старины</w:t>
      </w:r>
      <w:r>
        <w:rPr>
          <w:color w:val="221F1F"/>
          <w:spacing w:val="-6"/>
        </w:rPr>
        <w:t xml:space="preserve"> </w:t>
      </w:r>
      <w:r>
        <w:rPr>
          <w:color w:val="221F1F"/>
          <w:spacing w:val="-2"/>
        </w:rPr>
        <w:t>глубокой</w:t>
      </w:r>
    </w:p>
    <w:p w14:paraId="3D5616E9" w14:textId="77777777" w:rsidR="00E55397" w:rsidRDefault="00395F00">
      <w:pPr>
        <w:spacing w:line="322" w:lineRule="exact"/>
        <w:ind w:left="793"/>
        <w:rPr>
          <w:i/>
          <w:sz w:val="28"/>
        </w:rPr>
      </w:pPr>
      <w:r>
        <w:rPr>
          <w:i/>
          <w:color w:val="221F1F"/>
          <w:sz w:val="28"/>
        </w:rPr>
        <w:t>Гроза</w:t>
      </w:r>
      <w:r>
        <w:rPr>
          <w:i/>
          <w:color w:val="221F1F"/>
          <w:spacing w:val="-8"/>
          <w:sz w:val="28"/>
        </w:rPr>
        <w:t xml:space="preserve"> </w:t>
      </w:r>
      <w:r>
        <w:rPr>
          <w:i/>
          <w:color w:val="221F1F"/>
          <w:sz w:val="28"/>
        </w:rPr>
        <w:t>двенадцатого</w:t>
      </w:r>
      <w:r>
        <w:rPr>
          <w:i/>
          <w:color w:val="221F1F"/>
          <w:spacing w:val="-9"/>
          <w:sz w:val="28"/>
        </w:rPr>
        <w:t xml:space="preserve"> </w:t>
      </w:r>
      <w:r>
        <w:rPr>
          <w:i/>
          <w:color w:val="221F1F"/>
          <w:spacing w:val="-4"/>
          <w:sz w:val="28"/>
        </w:rPr>
        <w:t>года</w:t>
      </w:r>
    </w:p>
    <w:p w14:paraId="2AB9CDB9" w14:textId="77777777" w:rsidR="00E55397" w:rsidRDefault="00395F00">
      <w:pPr>
        <w:ind w:left="793"/>
        <w:rPr>
          <w:sz w:val="28"/>
        </w:rPr>
      </w:pPr>
      <w:r>
        <w:rPr>
          <w:b/>
          <w:color w:val="221F1F"/>
          <w:sz w:val="28"/>
        </w:rPr>
        <w:t>Русские</w:t>
      </w:r>
      <w:r>
        <w:rPr>
          <w:b/>
          <w:color w:val="221F1F"/>
          <w:spacing w:val="-8"/>
          <w:sz w:val="28"/>
        </w:rPr>
        <w:t xml:space="preserve"> </w:t>
      </w:r>
      <w:r>
        <w:rPr>
          <w:b/>
          <w:color w:val="221F1F"/>
          <w:sz w:val="28"/>
        </w:rPr>
        <w:t>народные</w:t>
      </w:r>
      <w:r>
        <w:rPr>
          <w:b/>
          <w:color w:val="221F1F"/>
          <w:spacing w:val="-10"/>
          <w:sz w:val="28"/>
        </w:rPr>
        <w:t xml:space="preserve"> </w:t>
      </w:r>
      <w:r>
        <w:rPr>
          <w:b/>
          <w:color w:val="221F1F"/>
          <w:sz w:val="28"/>
        </w:rPr>
        <w:t>песни</w:t>
      </w:r>
      <w:r>
        <w:rPr>
          <w:b/>
          <w:color w:val="221F1F"/>
          <w:spacing w:val="-9"/>
          <w:sz w:val="28"/>
        </w:rPr>
        <w:t xml:space="preserve"> </w:t>
      </w:r>
      <w:r>
        <w:rPr>
          <w:b/>
          <w:color w:val="221F1F"/>
          <w:sz w:val="28"/>
        </w:rPr>
        <w:t>об</w:t>
      </w:r>
      <w:r>
        <w:rPr>
          <w:b/>
          <w:color w:val="221F1F"/>
          <w:spacing w:val="-7"/>
          <w:sz w:val="28"/>
        </w:rPr>
        <w:t xml:space="preserve"> </w:t>
      </w:r>
      <w:r>
        <w:rPr>
          <w:b/>
          <w:color w:val="221F1F"/>
          <w:sz w:val="28"/>
        </w:rPr>
        <w:t>Отечественной</w:t>
      </w:r>
      <w:r>
        <w:rPr>
          <w:b/>
          <w:color w:val="221F1F"/>
          <w:spacing w:val="-9"/>
          <w:sz w:val="28"/>
        </w:rPr>
        <w:t xml:space="preserve"> </w:t>
      </w:r>
      <w:r>
        <w:rPr>
          <w:b/>
          <w:color w:val="221F1F"/>
          <w:sz w:val="28"/>
        </w:rPr>
        <w:t>войне</w:t>
      </w:r>
      <w:r>
        <w:rPr>
          <w:b/>
          <w:color w:val="221F1F"/>
          <w:spacing w:val="-8"/>
          <w:sz w:val="28"/>
        </w:rPr>
        <w:t xml:space="preserve"> </w:t>
      </w:r>
      <w:r>
        <w:rPr>
          <w:b/>
          <w:color w:val="221F1F"/>
          <w:sz w:val="28"/>
        </w:rPr>
        <w:t>1812</w:t>
      </w:r>
      <w:r>
        <w:rPr>
          <w:b/>
          <w:color w:val="221F1F"/>
          <w:spacing w:val="-7"/>
          <w:sz w:val="28"/>
        </w:rPr>
        <w:t xml:space="preserve"> </w:t>
      </w:r>
      <w:r>
        <w:rPr>
          <w:b/>
          <w:color w:val="221F1F"/>
          <w:sz w:val="28"/>
        </w:rPr>
        <w:t>года</w:t>
      </w:r>
      <w:r>
        <w:rPr>
          <w:b/>
          <w:color w:val="221F1F"/>
          <w:spacing w:val="-2"/>
          <w:sz w:val="28"/>
        </w:rPr>
        <w:t xml:space="preserve"> </w:t>
      </w:r>
      <w:r>
        <w:rPr>
          <w:color w:val="221F1F"/>
          <w:sz w:val="28"/>
        </w:rPr>
        <w:t>(не</w:t>
      </w:r>
      <w:r>
        <w:rPr>
          <w:color w:val="221F1F"/>
          <w:spacing w:val="-10"/>
          <w:sz w:val="28"/>
        </w:rPr>
        <w:t xml:space="preserve"> </w:t>
      </w:r>
      <w:r>
        <w:rPr>
          <w:color w:val="221F1F"/>
          <w:sz w:val="28"/>
        </w:rPr>
        <w:t>менее</w:t>
      </w:r>
      <w:r>
        <w:rPr>
          <w:color w:val="221F1F"/>
          <w:spacing w:val="-12"/>
          <w:sz w:val="28"/>
        </w:rPr>
        <w:t xml:space="preserve"> </w:t>
      </w:r>
      <w:r>
        <w:rPr>
          <w:color w:val="221F1F"/>
          <w:sz w:val="28"/>
        </w:rPr>
        <w:t xml:space="preserve">одной). Например, «Как не две </w:t>
      </w:r>
      <w:proofErr w:type="spellStart"/>
      <w:r>
        <w:rPr>
          <w:color w:val="221F1F"/>
          <w:sz w:val="28"/>
        </w:rPr>
        <w:t>тученьки</w:t>
      </w:r>
      <w:proofErr w:type="spellEnd"/>
      <w:r>
        <w:rPr>
          <w:color w:val="221F1F"/>
          <w:sz w:val="28"/>
        </w:rPr>
        <w:t xml:space="preserve"> не две </w:t>
      </w:r>
      <w:proofErr w:type="spellStart"/>
      <w:r>
        <w:rPr>
          <w:color w:val="221F1F"/>
          <w:sz w:val="28"/>
        </w:rPr>
        <w:t>грозныя</w:t>
      </w:r>
      <w:proofErr w:type="spellEnd"/>
      <w:r>
        <w:rPr>
          <w:color w:val="221F1F"/>
          <w:sz w:val="28"/>
        </w:rPr>
        <w:t>.»</w:t>
      </w:r>
    </w:p>
    <w:p w14:paraId="35160D52" w14:textId="77777777" w:rsidR="00E55397" w:rsidRDefault="00395F00">
      <w:pPr>
        <w:pStyle w:val="a3"/>
        <w:ind w:right="429"/>
      </w:pPr>
      <w:r>
        <w:rPr>
          <w:b/>
          <w:color w:val="221F1F"/>
        </w:rPr>
        <w:t xml:space="preserve">Стихотворения </w:t>
      </w:r>
      <w:r>
        <w:rPr>
          <w:color w:val="221F1F"/>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2A09D7D6" w14:textId="77777777" w:rsidR="00E55397" w:rsidRDefault="00395F00">
      <w:pPr>
        <w:spacing w:before="1"/>
        <w:ind w:left="793"/>
        <w:jc w:val="both"/>
        <w:rPr>
          <w:sz w:val="28"/>
        </w:rPr>
      </w:pPr>
      <w:r>
        <w:rPr>
          <w:b/>
          <w:color w:val="221F1F"/>
          <w:sz w:val="28"/>
        </w:rPr>
        <w:t>И.</w:t>
      </w:r>
      <w:r>
        <w:rPr>
          <w:b/>
          <w:color w:val="221F1F"/>
          <w:spacing w:val="-7"/>
          <w:sz w:val="28"/>
        </w:rPr>
        <w:t xml:space="preserve"> </w:t>
      </w:r>
      <w:r>
        <w:rPr>
          <w:b/>
          <w:color w:val="221F1F"/>
          <w:sz w:val="28"/>
        </w:rPr>
        <w:t>И.</w:t>
      </w:r>
      <w:r>
        <w:rPr>
          <w:b/>
          <w:color w:val="221F1F"/>
          <w:spacing w:val="-5"/>
          <w:sz w:val="28"/>
        </w:rPr>
        <w:t xml:space="preserve"> </w:t>
      </w:r>
      <w:r>
        <w:rPr>
          <w:b/>
          <w:color w:val="221F1F"/>
          <w:sz w:val="28"/>
        </w:rPr>
        <w:t>Лажечников.</w:t>
      </w:r>
      <w:r>
        <w:rPr>
          <w:b/>
          <w:color w:val="221F1F"/>
          <w:spacing w:val="-5"/>
          <w:sz w:val="28"/>
        </w:rPr>
        <w:t xml:space="preserve"> </w:t>
      </w:r>
      <w:r>
        <w:rPr>
          <w:color w:val="221F1F"/>
          <w:sz w:val="28"/>
        </w:rPr>
        <w:t>«Новобранец</w:t>
      </w:r>
      <w:r>
        <w:rPr>
          <w:color w:val="221F1F"/>
          <w:spacing w:val="-7"/>
          <w:sz w:val="28"/>
        </w:rPr>
        <w:t xml:space="preserve"> </w:t>
      </w:r>
      <w:r>
        <w:rPr>
          <w:color w:val="221F1F"/>
          <w:sz w:val="28"/>
        </w:rPr>
        <w:t>1812</w:t>
      </w:r>
      <w:r>
        <w:rPr>
          <w:color w:val="221F1F"/>
          <w:spacing w:val="-6"/>
          <w:sz w:val="28"/>
        </w:rPr>
        <w:t xml:space="preserve"> </w:t>
      </w:r>
      <w:r>
        <w:rPr>
          <w:color w:val="221F1F"/>
          <w:sz w:val="28"/>
        </w:rPr>
        <w:t>года»</w:t>
      </w:r>
      <w:r>
        <w:rPr>
          <w:color w:val="221F1F"/>
          <w:spacing w:val="-5"/>
          <w:sz w:val="28"/>
        </w:rPr>
        <w:t xml:space="preserve"> </w:t>
      </w:r>
      <w:r>
        <w:rPr>
          <w:color w:val="221F1F"/>
          <w:sz w:val="28"/>
        </w:rPr>
        <w:t>(один</w:t>
      </w:r>
      <w:r>
        <w:rPr>
          <w:color w:val="221F1F"/>
          <w:spacing w:val="-4"/>
          <w:sz w:val="28"/>
        </w:rPr>
        <w:t xml:space="preserve"> </w:t>
      </w:r>
      <w:r>
        <w:rPr>
          <w:color w:val="221F1F"/>
          <w:sz w:val="28"/>
        </w:rPr>
        <w:t>фрагмент</w:t>
      </w:r>
      <w:r>
        <w:rPr>
          <w:color w:val="221F1F"/>
          <w:spacing w:val="-5"/>
          <w:sz w:val="28"/>
        </w:rPr>
        <w:t xml:space="preserve"> </w:t>
      </w:r>
      <w:r>
        <w:rPr>
          <w:color w:val="221F1F"/>
          <w:sz w:val="28"/>
        </w:rPr>
        <w:t>по</w:t>
      </w:r>
      <w:r>
        <w:rPr>
          <w:color w:val="221F1F"/>
          <w:spacing w:val="-2"/>
          <w:sz w:val="28"/>
        </w:rPr>
        <w:t xml:space="preserve"> выбору).</w:t>
      </w:r>
    </w:p>
    <w:p w14:paraId="56A9E670" w14:textId="77777777" w:rsidR="00E55397" w:rsidRDefault="00395F00">
      <w:pPr>
        <w:pStyle w:val="a3"/>
        <w:spacing w:before="322" w:line="322" w:lineRule="exact"/>
        <w:jc w:val="left"/>
      </w:pPr>
      <w:r>
        <w:rPr>
          <w:color w:val="221F1F"/>
        </w:rPr>
        <w:t>Города</w:t>
      </w:r>
      <w:r>
        <w:rPr>
          <w:color w:val="221F1F"/>
          <w:spacing w:val="-6"/>
        </w:rPr>
        <w:t xml:space="preserve"> </w:t>
      </w:r>
      <w:r>
        <w:rPr>
          <w:color w:val="221F1F"/>
        </w:rPr>
        <w:t>земли</w:t>
      </w:r>
      <w:r>
        <w:rPr>
          <w:color w:val="221F1F"/>
          <w:spacing w:val="-5"/>
        </w:rPr>
        <w:t xml:space="preserve"> </w:t>
      </w:r>
      <w:r>
        <w:rPr>
          <w:color w:val="221F1F"/>
          <w:spacing w:val="-2"/>
        </w:rPr>
        <w:t>русской</w:t>
      </w:r>
    </w:p>
    <w:p w14:paraId="4EFA2B48" w14:textId="77777777" w:rsidR="00E55397" w:rsidRDefault="00395F00">
      <w:pPr>
        <w:spacing w:line="322" w:lineRule="exact"/>
        <w:ind w:left="793"/>
        <w:rPr>
          <w:i/>
          <w:sz w:val="28"/>
        </w:rPr>
      </w:pPr>
      <w:r>
        <w:rPr>
          <w:i/>
          <w:color w:val="221F1F"/>
          <w:sz w:val="28"/>
        </w:rPr>
        <w:t>Петербург</w:t>
      </w:r>
      <w:r>
        <w:rPr>
          <w:i/>
          <w:color w:val="221F1F"/>
          <w:spacing w:val="-5"/>
          <w:sz w:val="28"/>
        </w:rPr>
        <w:t xml:space="preserve"> </w:t>
      </w:r>
      <w:r>
        <w:rPr>
          <w:i/>
          <w:color w:val="221F1F"/>
          <w:sz w:val="28"/>
        </w:rPr>
        <w:t>в</w:t>
      </w:r>
      <w:r>
        <w:rPr>
          <w:i/>
          <w:color w:val="221F1F"/>
          <w:spacing w:val="-7"/>
          <w:sz w:val="28"/>
        </w:rPr>
        <w:t xml:space="preserve"> </w:t>
      </w:r>
      <w:r>
        <w:rPr>
          <w:i/>
          <w:color w:val="221F1F"/>
          <w:sz w:val="28"/>
        </w:rPr>
        <w:t>русской</w:t>
      </w:r>
      <w:r>
        <w:rPr>
          <w:i/>
          <w:color w:val="221F1F"/>
          <w:spacing w:val="-2"/>
          <w:sz w:val="28"/>
        </w:rPr>
        <w:t xml:space="preserve"> литературе</w:t>
      </w:r>
    </w:p>
    <w:p w14:paraId="6E5B45C4" w14:textId="77777777" w:rsidR="00E55397" w:rsidRDefault="00395F00">
      <w:pPr>
        <w:pStyle w:val="a3"/>
        <w:spacing w:line="242" w:lineRule="auto"/>
        <w:jc w:val="left"/>
      </w:pPr>
      <w:r>
        <w:rPr>
          <w:b/>
          <w:color w:val="221F1F"/>
        </w:rPr>
        <w:t>Стихотворения</w:t>
      </w:r>
      <w:r>
        <w:rPr>
          <w:b/>
          <w:color w:val="221F1F"/>
          <w:spacing w:val="40"/>
        </w:rPr>
        <w:t xml:space="preserve"> </w:t>
      </w:r>
      <w:r>
        <w:rPr>
          <w:color w:val="221F1F"/>
        </w:rPr>
        <w:t>(не</w:t>
      </w:r>
      <w:r>
        <w:rPr>
          <w:color w:val="221F1F"/>
          <w:spacing w:val="40"/>
        </w:rPr>
        <w:t xml:space="preserve"> </w:t>
      </w:r>
      <w:r>
        <w:rPr>
          <w:color w:val="221F1F"/>
        </w:rPr>
        <w:t>менее</w:t>
      </w:r>
      <w:r>
        <w:rPr>
          <w:color w:val="221F1F"/>
          <w:spacing w:val="40"/>
        </w:rPr>
        <w:t xml:space="preserve"> </w:t>
      </w:r>
      <w:r>
        <w:rPr>
          <w:color w:val="221F1F"/>
        </w:rPr>
        <w:t>трёх).</w:t>
      </w:r>
      <w:r>
        <w:rPr>
          <w:color w:val="221F1F"/>
          <w:spacing w:val="40"/>
        </w:rPr>
        <w:t xml:space="preserve"> </w:t>
      </w:r>
      <w:r>
        <w:rPr>
          <w:color w:val="221F1F"/>
        </w:rPr>
        <w:t>Например,</w:t>
      </w:r>
      <w:r>
        <w:rPr>
          <w:color w:val="221F1F"/>
          <w:spacing w:val="40"/>
        </w:rPr>
        <w:t xml:space="preserve"> </w:t>
      </w:r>
      <w:r>
        <w:rPr>
          <w:color w:val="221F1F"/>
        </w:rPr>
        <w:t>А.</w:t>
      </w:r>
      <w:r>
        <w:rPr>
          <w:color w:val="221F1F"/>
          <w:spacing w:val="40"/>
        </w:rPr>
        <w:t xml:space="preserve"> </w:t>
      </w:r>
      <w:r>
        <w:rPr>
          <w:color w:val="221F1F"/>
        </w:rPr>
        <w:t>С.</w:t>
      </w:r>
      <w:r>
        <w:rPr>
          <w:color w:val="221F1F"/>
          <w:spacing w:val="40"/>
        </w:rPr>
        <w:t xml:space="preserve"> </w:t>
      </w:r>
      <w:r>
        <w:rPr>
          <w:color w:val="221F1F"/>
        </w:rPr>
        <w:t>Пушкин</w:t>
      </w:r>
      <w:r>
        <w:rPr>
          <w:color w:val="221F1F"/>
          <w:spacing w:val="40"/>
        </w:rPr>
        <w:t xml:space="preserve"> </w:t>
      </w:r>
      <w:r>
        <w:rPr>
          <w:color w:val="221F1F"/>
        </w:rPr>
        <w:t>«Город</w:t>
      </w:r>
      <w:r>
        <w:rPr>
          <w:color w:val="221F1F"/>
          <w:spacing w:val="40"/>
        </w:rPr>
        <w:t xml:space="preserve"> </w:t>
      </w:r>
      <w:r>
        <w:rPr>
          <w:color w:val="221F1F"/>
        </w:rPr>
        <w:t>пышный, город бедный...»,</w:t>
      </w:r>
      <w:r>
        <w:rPr>
          <w:color w:val="221F1F"/>
          <w:spacing w:val="-1"/>
        </w:rPr>
        <w:t xml:space="preserve"> </w:t>
      </w:r>
      <w:r>
        <w:rPr>
          <w:color w:val="221F1F"/>
        </w:rPr>
        <w:t>О.</w:t>
      </w:r>
      <w:r>
        <w:rPr>
          <w:color w:val="221F1F"/>
          <w:spacing w:val="1"/>
        </w:rPr>
        <w:t xml:space="preserve"> </w:t>
      </w:r>
      <w:r>
        <w:rPr>
          <w:color w:val="221F1F"/>
        </w:rPr>
        <w:t>Э.</w:t>
      </w:r>
      <w:r>
        <w:rPr>
          <w:color w:val="221F1F"/>
          <w:spacing w:val="-1"/>
        </w:rPr>
        <w:t xml:space="preserve"> </w:t>
      </w:r>
      <w:r>
        <w:rPr>
          <w:color w:val="221F1F"/>
        </w:rPr>
        <w:t>Мандельштам</w:t>
      </w:r>
      <w:r>
        <w:rPr>
          <w:color w:val="221F1F"/>
          <w:spacing w:val="-2"/>
        </w:rPr>
        <w:t xml:space="preserve"> </w:t>
      </w:r>
      <w:r>
        <w:rPr>
          <w:color w:val="221F1F"/>
        </w:rPr>
        <w:t>«Петербургские строфы»,</w:t>
      </w:r>
      <w:r>
        <w:rPr>
          <w:color w:val="221F1F"/>
          <w:spacing w:val="-1"/>
        </w:rPr>
        <w:t xml:space="preserve"> </w:t>
      </w:r>
      <w:r>
        <w:rPr>
          <w:color w:val="221F1F"/>
        </w:rPr>
        <w:t>А.</w:t>
      </w:r>
      <w:r>
        <w:rPr>
          <w:color w:val="221F1F"/>
          <w:spacing w:val="-1"/>
        </w:rPr>
        <w:t xml:space="preserve"> </w:t>
      </w:r>
      <w:r>
        <w:rPr>
          <w:color w:val="221F1F"/>
        </w:rPr>
        <w:t>А.</w:t>
      </w:r>
      <w:r>
        <w:rPr>
          <w:color w:val="221F1F"/>
          <w:spacing w:val="-1"/>
        </w:rPr>
        <w:t xml:space="preserve"> </w:t>
      </w:r>
      <w:r>
        <w:rPr>
          <w:color w:val="221F1F"/>
          <w:spacing w:val="-2"/>
        </w:rPr>
        <w:t>Ахматова</w:t>
      </w:r>
    </w:p>
    <w:p w14:paraId="3E905D86" w14:textId="77777777" w:rsidR="00E55397" w:rsidRDefault="00395F00">
      <w:pPr>
        <w:pStyle w:val="a3"/>
        <w:jc w:val="left"/>
      </w:pPr>
      <w:r>
        <w:rPr>
          <w:color w:val="221F1F"/>
        </w:rPr>
        <w:t xml:space="preserve">«Стихи о Петербурге» («Вновь </w:t>
      </w:r>
      <w:proofErr w:type="spellStart"/>
      <w:r>
        <w:rPr>
          <w:color w:val="221F1F"/>
        </w:rPr>
        <w:t>Исакий</w:t>
      </w:r>
      <w:proofErr w:type="spellEnd"/>
      <w:r>
        <w:rPr>
          <w:color w:val="221F1F"/>
        </w:rPr>
        <w:t xml:space="preserve"> в </w:t>
      </w:r>
      <w:proofErr w:type="spellStart"/>
      <w:r>
        <w:rPr>
          <w:color w:val="221F1F"/>
        </w:rPr>
        <w:t>облаченьи</w:t>
      </w:r>
      <w:proofErr w:type="spellEnd"/>
      <w:r>
        <w:rPr>
          <w:color w:val="221F1F"/>
        </w:rPr>
        <w:t>...»), Д. С. Самойлов «Над</w:t>
      </w:r>
      <w:r>
        <w:rPr>
          <w:color w:val="221F1F"/>
          <w:spacing w:val="80"/>
        </w:rPr>
        <w:t xml:space="preserve"> </w:t>
      </w:r>
      <w:r>
        <w:rPr>
          <w:color w:val="221F1F"/>
        </w:rPr>
        <w:t>Невой» («Весь город в плавных разворотах.») и др.</w:t>
      </w:r>
    </w:p>
    <w:p w14:paraId="4360B81E" w14:textId="77777777" w:rsidR="00E55397" w:rsidRDefault="00395F00">
      <w:pPr>
        <w:pStyle w:val="a3"/>
        <w:jc w:val="left"/>
      </w:pPr>
      <w:r>
        <w:rPr>
          <w:b/>
          <w:color w:val="221F1F"/>
        </w:rPr>
        <w:t>Л.</w:t>
      </w:r>
      <w:r>
        <w:rPr>
          <w:b/>
          <w:color w:val="221F1F"/>
          <w:spacing w:val="80"/>
        </w:rPr>
        <w:t xml:space="preserve"> </w:t>
      </w:r>
      <w:r>
        <w:rPr>
          <w:b/>
          <w:color w:val="221F1F"/>
        </w:rPr>
        <w:t>В.</w:t>
      </w:r>
      <w:r>
        <w:rPr>
          <w:b/>
          <w:color w:val="221F1F"/>
          <w:spacing w:val="80"/>
        </w:rPr>
        <w:t xml:space="preserve"> </w:t>
      </w:r>
      <w:r>
        <w:rPr>
          <w:b/>
          <w:color w:val="221F1F"/>
        </w:rPr>
        <w:t>Успенский.</w:t>
      </w:r>
      <w:r>
        <w:rPr>
          <w:b/>
          <w:color w:val="221F1F"/>
          <w:spacing w:val="80"/>
        </w:rPr>
        <w:t xml:space="preserve"> </w:t>
      </w:r>
      <w:r>
        <w:rPr>
          <w:color w:val="221F1F"/>
        </w:rPr>
        <w:t>«Записки</w:t>
      </w:r>
      <w:r>
        <w:rPr>
          <w:color w:val="221F1F"/>
          <w:spacing w:val="80"/>
        </w:rPr>
        <w:t xml:space="preserve"> </w:t>
      </w:r>
      <w:r>
        <w:rPr>
          <w:color w:val="221F1F"/>
        </w:rPr>
        <w:t>старого</w:t>
      </w:r>
      <w:r>
        <w:rPr>
          <w:color w:val="221F1F"/>
          <w:spacing w:val="79"/>
        </w:rPr>
        <w:t xml:space="preserve"> </w:t>
      </w:r>
      <w:r>
        <w:rPr>
          <w:color w:val="221F1F"/>
        </w:rPr>
        <w:t>петербуржца»</w:t>
      </w:r>
      <w:r>
        <w:rPr>
          <w:color w:val="221F1F"/>
          <w:spacing w:val="79"/>
        </w:rPr>
        <w:t xml:space="preserve"> </w:t>
      </w:r>
      <w:r>
        <w:rPr>
          <w:color w:val="221F1F"/>
        </w:rPr>
        <w:t>(одна</w:t>
      </w:r>
      <w:r>
        <w:rPr>
          <w:color w:val="221F1F"/>
          <w:spacing w:val="80"/>
        </w:rPr>
        <w:t xml:space="preserve"> </w:t>
      </w:r>
      <w:r>
        <w:rPr>
          <w:color w:val="221F1F"/>
        </w:rPr>
        <w:t>глава</w:t>
      </w:r>
      <w:r>
        <w:rPr>
          <w:color w:val="221F1F"/>
          <w:spacing w:val="80"/>
        </w:rPr>
        <w:t xml:space="preserve"> </w:t>
      </w:r>
      <w:r>
        <w:rPr>
          <w:color w:val="221F1F"/>
        </w:rPr>
        <w:t>по</w:t>
      </w:r>
      <w:r>
        <w:rPr>
          <w:color w:val="221F1F"/>
          <w:spacing w:val="80"/>
        </w:rPr>
        <w:t xml:space="preserve"> </w:t>
      </w:r>
      <w:r>
        <w:rPr>
          <w:color w:val="221F1F"/>
        </w:rPr>
        <w:t>выбору, например, «Фонарики-сударики»).</w:t>
      </w:r>
    </w:p>
    <w:p w14:paraId="708439F3" w14:textId="77777777" w:rsidR="00E55397" w:rsidRDefault="00E55397">
      <w:pPr>
        <w:sectPr w:rsidR="00E55397">
          <w:pgSz w:w="11910" w:h="16840"/>
          <w:pgMar w:top="1360" w:right="700" w:bottom="280" w:left="340" w:header="720" w:footer="720" w:gutter="0"/>
          <w:cols w:space="720"/>
        </w:sectPr>
      </w:pPr>
    </w:p>
    <w:p w14:paraId="1BB0246D" w14:textId="77777777" w:rsidR="00E55397" w:rsidRDefault="00395F00">
      <w:pPr>
        <w:pStyle w:val="a3"/>
        <w:spacing w:before="67"/>
        <w:jc w:val="left"/>
      </w:pPr>
      <w:r>
        <w:rPr>
          <w:color w:val="221F1F"/>
        </w:rPr>
        <w:lastRenderedPageBreak/>
        <w:t>Родные</w:t>
      </w:r>
      <w:r>
        <w:rPr>
          <w:color w:val="221F1F"/>
          <w:spacing w:val="-4"/>
        </w:rPr>
        <w:t xml:space="preserve"> </w:t>
      </w:r>
      <w:r>
        <w:rPr>
          <w:color w:val="221F1F"/>
          <w:spacing w:val="-2"/>
        </w:rPr>
        <w:t>просторы</w:t>
      </w:r>
    </w:p>
    <w:p w14:paraId="4F723AE5" w14:textId="77777777" w:rsidR="00E55397" w:rsidRDefault="00395F00">
      <w:pPr>
        <w:spacing w:before="3" w:line="322" w:lineRule="exact"/>
        <w:ind w:left="793"/>
        <w:rPr>
          <w:i/>
          <w:sz w:val="28"/>
        </w:rPr>
      </w:pPr>
      <w:r>
        <w:rPr>
          <w:i/>
          <w:color w:val="221F1F"/>
          <w:sz w:val="28"/>
        </w:rPr>
        <w:t>Степь</w:t>
      </w:r>
      <w:r>
        <w:rPr>
          <w:i/>
          <w:color w:val="221F1F"/>
          <w:spacing w:val="-3"/>
          <w:sz w:val="28"/>
        </w:rPr>
        <w:t xml:space="preserve"> </w:t>
      </w:r>
      <w:r>
        <w:rPr>
          <w:i/>
          <w:color w:val="221F1F"/>
          <w:spacing w:val="-2"/>
          <w:sz w:val="28"/>
        </w:rPr>
        <w:t>раздольная</w:t>
      </w:r>
    </w:p>
    <w:p w14:paraId="6C4A401A" w14:textId="77777777" w:rsidR="00E55397" w:rsidRDefault="00395F00">
      <w:pPr>
        <w:ind w:left="793"/>
        <w:rPr>
          <w:sz w:val="28"/>
        </w:rPr>
      </w:pPr>
      <w:r>
        <w:rPr>
          <w:b/>
          <w:color w:val="221F1F"/>
          <w:sz w:val="28"/>
        </w:rPr>
        <w:t>Русские</w:t>
      </w:r>
      <w:r>
        <w:rPr>
          <w:b/>
          <w:color w:val="221F1F"/>
          <w:spacing w:val="-13"/>
          <w:sz w:val="28"/>
        </w:rPr>
        <w:t xml:space="preserve"> </w:t>
      </w:r>
      <w:r>
        <w:rPr>
          <w:b/>
          <w:color w:val="221F1F"/>
          <w:sz w:val="28"/>
        </w:rPr>
        <w:t>народные</w:t>
      </w:r>
      <w:r>
        <w:rPr>
          <w:b/>
          <w:color w:val="221F1F"/>
          <w:spacing w:val="-15"/>
          <w:sz w:val="28"/>
        </w:rPr>
        <w:t xml:space="preserve"> </w:t>
      </w:r>
      <w:r>
        <w:rPr>
          <w:b/>
          <w:color w:val="221F1F"/>
          <w:sz w:val="28"/>
        </w:rPr>
        <w:t>песни</w:t>
      </w:r>
      <w:r>
        <w:rPr>
          <w:b/>
          <w:color w:val="221F1F"/>
          <w:spacing w:val="-14"/>
          <w:sz w:val="28"/>
        </w:rPr>
        <w:t xml:space="preserve"> </w:t>
      </w:r>
      <w:r>
        <w:rPr>
          <w:b/>
          <w:color w:val="221F1F"/>
          <w:sz w:val="28"/>
        </w:rPr>
        <w:t>о</w:t>
      </w:r>
      <w:r>
        <w:rPr>
          <w:b/>
          <w:color w:val="221F1F"/>
          <w:spacing w:val="-12"/>
          <w:sz w:val="28"/>
        </w:rPr>
        <w:t xml:space="preserve"> </w:t>
      </w:r>
      <w:r>
        <w:rPr>
          <w:b/>
          <w:color w:val="221F1F"/>
          <w:sz w:val="28"/>
        </w:rPr>
        <w:t>степи</w:t>
      </w:r>
      <w:r>
        <w:rPr>
          <w:b/>
          <w:color w:val="221F1F"/>
          <w:spacing w:val="-12"/>
          <w:sz w:val="28"/>
        </w:rPr>
        <w:t xml:space="preserve"> </w:t>
      </w:r>
      <w:r>
        <w:rPr>
          <w:color w:val="221F1F"/>
          <w:sz w:val="28"/>
        </w:rPr>
        <w:t>(одна</w:t>
      </w:r>
      <w:r>
        <w:rPr>
          <w:color w:val="221F1F"/>
          <w:spacing w:val="-18"/>
          <w:sz w:val="28"/>
        </w:rPr>
        <w:t xml:space="preserve"> </w:t>
      </w:r>
      <w:r>
        <w:rPr>
          <w:color w:val="221F1F"/>
          <w:sz w:val="28"/>
        </w:rPr>
        <w:t>по</w:t>
      </w:r>
      <w:r>
        <w:rPr>
          <w:color w:val="221F1F"/>
          <w:spacing w:val="-15"/>
          <w:sz w:val="28"/>
        </w:rPr>
        <w:t xml:space="preserve"> </w:t>
      </w:r>
      <w:r>
        <w:rPr>
          <w:color w:val="221F1F"/>
          <w:sz w:val="28"/>
        </w:rPr>
        <w:t>выбору).</w:t>
      </w:r>
      <w:r>
        <w:rPr>
          <w:color w:val="221F1F"/>
          <w:spacing w:val="-16"/>
          <w:sz w:val="28"/>
        </w:rPr>
        <w:t xml:space="preserve"> </w:t>
      </w:r>
      <w:r>
        <w:rPr>
          <w:color w:val="221F1F"/>
          <w:sz w:val="28"/>
        </w:rPr>
        <w:t>Например,</w:t>
      </w:r>
      <w:r>
        <w:rPr>
          <w:color w:val="221F1F"/>
          <w:spacing w:val="-16"/>
          <w:sz w:val="28"/>
        </w:rPr>
        <w:t xml:space="preserve"> </w:t>
      </w:r>
      <w:r>
        <w:rPr>
          <w:color w:val="221F1F"/>
          <w:sz w:val="28"/>
        </w:rPr>
        <w:t>«Уж</w:t>
      </w:r>
      <w:r>
        <w:rPr>
          <w:color w:val="221F1F"/>
          <w:spacing w:val="-17"/>
          <w:sz w:val="28"/>
        </w:rPr>
        <w:t xml:space="preserve"> </w:t>
      </w:r>
      <w:r>
        <w:rPr>
          <w:color w:val="221F1F"/>
          <w:sz w:val="28"/>
        </w:rPr>
        <w:t>ты,</w:t>
      </w:r>
      <w:r>
        <w:rPr>
          <w:color w:val="221F1F"/>
          <w:spacing w:val="-17"/>
          <w:sz w:val="28"/>
        </w:rPr>
        <w:t xml:space="preserve"> </w:t>
      </w:r>
      <w:r>
        <w:rPr>
          <w:color w:val="221F1F"/>
          <w:sz w:val="28"/>
        </w:rPr>
        <w:t>степь</w:t>
      </w:r>
      <w:r>
        <w:rPr>
          <w:color w:val="221F1F"/>
          <w:spacing w:val="-18"/>
          <w:sz w:val="28"/>
        </w:rPr>
        <w:t xml:space="preserve"> </w:t>
      </w:r>
      <w:r>
        <w:rPr>
          <w:color w:val="221F1F"/>
          <w:sz w:val="28"/>
        </w:rPr>
        <w:t>ли моя, степь Моздокская.», «Ах ты, степь широкая.» и др.</w:t>
      </w:r>
    </w:p>
    <w:p w14:paraId="778A0846" w14:textId="77777777" w:rsidR="00E55397" w:rsidRDefault="00395F00">
      <w:pPr>
        <w:pStyle w:val="a3"/>
        <w:jc w:val="left"/>
      </w:pPr>
      <w:r>
        <w:rPr>
          <w:b/>
          <w:color w:val="221F1F"/>
        </w:rPr>
        <w:t>Стихотворения</w:t>
      </w:r>
      <w:r>
        <w:rPr>
          <w:b/>
          <w:color w:val="221F1F"/>
          <w:spacing w:val="40"/>
        </w:rPr>
        <w:t xml:space="preserve"> </w:t>
      </w:r>
      <w:r>
        <w:rPr>
          <w:color w:val="221F1F"/>
        </w:rPr>
        <w:t>(не</w:t>
      </w:r>
      <w:r>
        <w:rPr>
          <w:color w:val="221F1F"/>
          <w:spacing w:val="40"/>
        </w:rPr>
        <w:t xml:space="preserve"> </w:t>
      </w:r>
      <w:r>
        <w:rPr>
          <w:color w:val="221F1F"/>
        </w:rPr>
        <w:t>менее</w:t>
      </w:r>
      <w:r>
        <w:rPr>
          <w:color w:val="221F1F"/>
          <w:spacing w:val="40"/>
        </w:rPr>
        <w:t xml:space="preserve"> </w:t>
      </w:r>
      <w:r>
        <w:rPr>
          <w:color w:val="221F1F"/>
        </w:rPr>
        <w:t>двух).</w:t>
      </w:r>
      <w:r>
        <w:rPr>
          <w:color w:val="221F1F"/>
          <w:spacing w:val="40"/>
        </w:rPr>
        <w:t xml:space="preserve"> </w:t>
      </w:r>
      <w:r>
        <w:rPr>
          <w:color w:val="221F1F"/>
        </w:rPr>
        <w:t>Например,</w:t>
      </w:r>
      <w:r>
        <w:rPr>
          <w:color w:val="221F1F"/>
          <w:spacing w:val="40"/>
        </w:rPr>
        <w:t xml:space="preserve"> </w:t>
      </w:r>
      <w:r>
        <w:rPr>
          <w:color w:val="221F1F"/>
        </w:rPr>
        <w:t>П.</w:t>
      </w:r>
      <w:r>
        <w:rPr>
          <w:color w:val="221F1F"/>
          <w:spacing w:val="40"/>
        </w:rPr>
        <w:t xml:space="preserve"> </w:t>
      </w:r>
      <w:r>
        <w:rPr>
          <w:color w:val="221F1F"/>
        </w:rPr>
        <w:t>А.</w:t>
      </w:r>
      <w:r>
        <w:rPr>
          <w:color w:val="221F1F"/>
          <w:spacing w:val="40"/>
        </w:rPr>
        <w:t xml:space="preserve"> </w:t>
      </w:r>
      <w:r>
        <w:rPr>
          <w:color w:val="221F1F"/>
        </w:rPr>
        <w:t>Вяземский</w:t>
      </w:r>
      <w:r>
        <w:rPr>
          <w:color w:val="221F1F"/>
          <w:spacing w:val="40"/>
        </w:rPr>
        <w:t xml:space="preserve"> </w:t>
      </w:r>
      <w:r>
        <w:rPr>
          <w:color w:val="221F1F"/>
        </w:rPr>
        <w:t>«Степь»,</w:t>
      </w:r>
      <w:r>
        <w:rPr>
          <w:color w:val="221F1F"/>
          <w:spacing w:val="40"/>
        </w:rPr>
        <w:t xml:space="preserve"> </w:t>
      </w:r>
      <w:r>
        <w:rPr>
          <w:color w:val="221F1F"/>
        </w:rPr>
        <w:t>И.</w:t>
      </w:r>
      <w:r>
        <w:rPr>
          <w:color w:val="221F1F"/>
          <w:spacing w:val="40"/>
        </w:rPr>
        <w:t xml:space="preserve"> </w:t>
      </w:r>
      <w:r>
        <w:rPr>
          <w:color w:val="221F1F"/>
        </w:rPr>
        <w:t>З. Суриков «В степи» и др.</w:t>
      </w:r>
    </w:p>
    <w:p w14:paraId="056C55C0" w14:textId="77777777" w:rsidR="00E55397" w:rsidRDefault="00395F00">
      <w:pPr>
        <w:spacing w:line="321" w:lineRule="exact"/>
        <w:ind w:left="793"/>
        <w:rPr>
          <w:sz w:val="28"/>
        </w:rPr>
      </w:pPr>
      <w:r>
        <w:rPr>
          <w:b/>
          <w:color w:val="221F1F"/>
          <w:sz w:val="28"/>
        </w:rPr>
        <w:t>А.</w:t>
      </w:r>
      <w:r>
        <w:rPr>
          <w:b/>
          <w:color w:val="221F1F"/>
          <w:spacing w:val="-6"/>
          <w:sz w:val="28"/>
        </w:rPr>
        <w:t xml:space="preserve"> </w:t>
      </w:r>
      <w:r>
        <w:rPr>
          <w:b/>
          <w:color w:val="221F1F"/>
          <w:sz w:val="28"/>
        </w:rPr>
        <w:t>П.</w:t>
      </w:r>
      <w:r>
        <w:rPr>
          <w:b/>
          <w:color w:val="221F1F"/>
          <w:spacing w:val="-4"/>
          <w:sz w:val="28"/>
        </w:rPr>
        <w:t xml:space="preserve"> </w:t>
      </w:r>
      <w:r>
        <w:rPr>
          <w:b/>
          <w:color w:val="221F1F"/>
          <w:sz w:val="28"/>
        </w:rPr>
        <w:t>Чехов.</w:t>
      </w:r>
      <w:r>
        <w:rPr>
          <w:b/>
          <w:color w:val="221F1F"/>
          <w:spacing w:val="-4"/>
          <w:sz w:val="28"/>
        </w:rPr>
        <w:t xml:space="preserve"> </w:t>
      </w:r>
      <w:r>
        <w:rPr>
          <w:color w:val="221F1F"/>
          <w:sz w:val="28"/>
        </w:rPr>
        <w:t>«Степь»</w:t>
      </w:r>
      <w:r>
        <w:rPr>
          <w:color w:val="221F1F"/>
          <w:spacing w:val="-4"/>
          <w:sz w:val="28"/>
        </w:rPr>
        <w:t xml:space="preserve"> </w:t>
      </w:r>
      <w:r>
        <w:rPr>
          <w:color w:val="221F1F"/>
          <w:sz w:val="28"/>
        </w:rPr>
        <w:t>(один</w:t>
      </w:r>
      <w:r>
        <w:rPr>
          <w:color w:val="221F1F"/>
          <w:spacing w:val="-2"/>
          <w:sz w:val="28"/>
        </w:rPr>
        <w:t xml:space="preserve"> </w:t>
      </w:r>
      <w:r>
        <w:rPr>
          <w:color w:val="221F1F"/>
          <w:sz w:val="28"/>
        </w:rPr>
        <w:t>фрагмент</w:t>
      </w:r>
      <w:r>
        <w:rPr>
          <w:color w:val="221F1F"/>
          <w:spacing w:val="-7"/>
          <w:sz w:val="28"/>
        </w:rPr>
        <w:t xml:space="preserve"> </w:t>
      </w:r>
      <w:r>
        <w:rPr>
          <w:color w:val="221F1F"/>
          <w:sz w:val="28"/>
        </w:rPr>
        <w:t>по</w:t>
      </w:r>
      <w:r>
        <w:rPr>
          <w:color w:val="221F1F"/>
          <w:spacing w:val="-3"/>
          <w:sz w:val="28"/>
        </w:rPr>
        <w:t xml:space="preserve"> </w:t>
      </w:r>
      <w:r>
        <w:rPr>
          <w:color w:val="221F1F"/>
          <w:spacing w:val="-2"/>
          <w:sz w:val="28"/>
        </w:rPr>
        <w:t>выбору).</w:t>
      </w:r>
    </w:p>
    <w:p w14:paraId="28226504" w14:textId="77777777" w:rsidR="00E55397" w:rsidRDefault="00E55397">
      <w:pPr>
        <w:pStyle w:val="a3"/>
        <w:spacing w:before="5"/>
        <w:ind w:left="0"/>
        <w:jc w:val="left"/>
      </w:pPr>
    </w:p>
    <w:p w14:paraId="4A8A221E" w14:textId="77777777" w:rsidR="00E55397" w:rsidRDefault="00395F00">
      <w:pPr>
        <w:pStyle w:val="2"/>
        <w:spacing w:line="240" w:lineRule="auto"/>
        <w:jc w:val="left"/>
      </w:pPr>
      <w:r>
        <w:rPr>
          <w:color w:val="221F1F"/>
        </w:rPr>
        <w:t>Раздел</w:t>
      </w:r>
      <w:r>
        <w:rPr>
          <w:color w:val="221F1F"/>
          <w:spacing w:val="-6"/>
        </w:rPr>
        <w:t xml:space="preserve"> </w:t>
      </w:r>
      <w:r>
        <w:rPr>
          <w:color w:val="221F1F"/>
        </w:rPr>
        <w:t>2.</w:t>
      </w:r>
      <w:r>
        <w:rPr>
          <w:color w:val="221F1F"/>
          <w:spacing w:val="-4"/>
        </w:rPr>
        <w:t xml:space="preserve"> </w:t>
      </w:r>
      <w:r>
        <w:rPr>
          <w:color w:val="221F1F"/>
        </w:rPr>
        <w:t>Русские</w:t>
      </w:r>
      <w:r>
        <w:rPr>
          <w:color w:val="221F1F"/>
          <w:spacing w:val="-3"/>
        </w:rPr>
        <w:t xml:space="preserve"> </w:t>
      </w:r>
      <w:r>
        <w:rPr>
          <w:color w:val="221F1F"/>
          <w:spacing w:val="-2"/>
        </w:rPr>
        <w:t>традиции</w:t>
      </w:r>
    </w:p>
    <w:p w14:paraId="304BC6AB" w14:textId="77777777" w:rsidR="00E55397" w:rsidRDefault="00395F00">
      <w:pPr>
        <w:pStyle w:val="a3"/>
        <w:spacing w:before="316" w:line="322" w:lineRule="exact"/>
      </w:pPr>
      <w:r>
        <w:rPr>
          <w:color w:val="221F1F"/>
        </w:rPr>
        <w:t>Праздники</w:t>
      </w:r>
      <w:r>
        <w:rPr>
          <w:color w:val="221F1F"/>
          <w:spacing w:val="-8"/>
        </w:rPr>
        <w:t xml:space="preserve"> </w:t>
      </w:r>
      <w:r>
        <w:rPr>
          <w:color w:val="221F1F"/>
        </w:rPr>
        <w:t>русского</w:t>
      </w:r>
      <w:r>
        <w:rPr>
          <w:color w:val="221F1F"/>
          <w:spacing w:val="-7"/>
        </w:rPr>
        <w:t xml:space="preserve"> </w:t>
      </w:r>
      <w:r>
        <w:rPr>
          <w:color w:val="221F1F"/>
          <w:spacing w:val="-4"/>
        </w:rPr>
        <w:t>мира</w:t>
      </w:r>
    </w:p>
    <w:p w14:paraId="66116BEE" w14:textId="77777777" w:rsidR="00E55397" w:rsidRDefault="00395F00">
      <w:pPr>
        <w:ind w:left="793"/>
        <w:jc w:val="both"/>
        <w:rPr>
          <w:i/>
          <w:sz w:val="28"/>
        </w:rPr>
      </w:pPr>
      <w:r>
        <w:rPr>
          <w:i/>
          <w:color w:val="221F1F"/>
          <w:sz w:val="28"/>
        </w:rPr>
        <w:t>Августовские</w:t>
      </w:r>
      <w:r>
        <w:rPr>
          <w:i/>
          <w:color w:val="221F1F"/>
          <w:spacing w:val="-11"/>
          <w:sz w:val="28"/>
        </w:rPr>
        <w:t xml:space="preserve"> </w:t>
      </w:r>
      <w:proofErr w:type="spellStart"/>
      <w:r>
        <w:rPr>
          <w:i/>
          <w:color w:val="221F1F"/>
          <w:spacing w:val="-4"/>
          <w:sz w:val="28"/>
        </w:rPr>
        <w:t>Спасы</w:t>
      </w:r>
      <w:proofErr w:type="spellEnd"/>
    </w:p>
    <w:p w14:paraId="4566732F" w14:textId="77777777" w:rsidR="00E55397" w:rsidRDefault="00395F00">
      <w:pPr>
        <w:pStyle w:val="a3"/>
        <w:spacing w:before="1"/>
        <w:ind w:right="431"/>
      </w:pPr>
      <w:r>
        <w:rPr>
          <w:b/>
          <w:color w:val="221F1F"/>
        </w:rPr>
        <w:t>Стихотворения</w:t>
      </w:r>
      <w:r>
        <w:rPr>
          <w:b/>
          <w:color w:val="221F1F"/>
          <w:spacing w:val="-9"/>
        </w:rPr>
        <w:t xml:space="preserve"> </w:t>
      </w:r>
      <w:r>
        <w:rPr>
          <w:color w:val="221F1F"/>
        </w:rPr>
        <w:t>(не</w:t>
      </w:r>
      <w:r>
        <w:rPr>
          <w:color w:val="221F1F"/>
          <w:spacing w:val="-15"/>
        </w:rPr>
        <w:t xml:space="preserve"> </w:t>
      </w:r>
      <w:r>
        <w:rPr>
          <w:color w:val="221F1F"/>
        </w:rPr>
        <w:t>менее</w:t>
      </w:r>
      <w:r>
        <w:rPr>
          <w:color w:val="221F1F"/>
          <w:spacing w:val="-12"/>
        </w:rPr>
        <w:t xml:space="preserve"> </w:t>
      </w:r>
      <w:r>
        <w:rPr>
          <w:color w:val="221F1F"/>
        </w:rPr>
        <w:t>трёх).</w:t>
      </w:r>
      <w:r>
        <w:rPr>
          <w:color w:val="221F1F"/>
          <w:spacing w:val="-12"/>
        </w:rPr>
        <w:t xml:space="preserve"> </w:t>
      </w:r>
      <w:r>
        <w:rPr>
          <w:color w:val="221F1F"/>
        </w:rPr>
        <w:t>Например,</w:t>
      </w:r>
      <w:r>
        <w:rPr>
          <w:color w:val="221F1F"/>
          <w:spacing w:val="-12"/>
        </w:rPr>
        <w:t xml:space="preserve"> </w:t>
      </w:r>
      <w:r>
        <w:rPr>
          <w:color w:val="221F1F"/>
        </w:rPr>
        <w:t>К.</w:t>
      </w:r>
      <w:r>
        <w:rPr>
          <w:color w:val="221F1F"/>
          <w:spacing w:val="-13"/>
        </w:rPr>
        <w:t xml:space="preserve"> </w:t>
      </w:r>
      <w:r>
        <w:rPr>
          <w:color w:val="221F1F"/>
        </w:rPr>
        <w:t>Д.</w:t>
      </w:r>
      <w:r>
        <w:rPr>
          <w:color w:val="221F1F"/>
          <w:spacing w:val="-13"/>
        </w:rPr>
        <w:t xml:space="preserve"> </w:t>
      </w:r>
      <w:r>
        <w:rPr>
          <w:color w:val="221F1F"/>
        </w:rPr>
        <w:t>Бальмонт</w:t>
      </w:r>
      <w:r>
        <w:rPr>
          <w:color w:val="221F1F"/>
          <w:spacing w:val="-13"/>
        </w:rPr>
        <w:t xml:space="preserve"> </w:t>
      </w:r>
      <w:r>
        <w:rPr>
          <w:color w:val="221F1F"/>
        </w:rPr>
        <w:t>«Первый</w:t>
      </w:r>
      <w:r>
        <w:rPr>
          <w:color w:val="221F1F"/>
          <w:spacing w:val="-12"/>
        </w:rPr>
        <w:t xml:space="preserve"> </w:t>
      </w:r>
      <w:r>
        <w:rPr>
          <w:color w:val="221F1F"/>
        </w:rPr>
        <w:t>спас»,</w:t>
      </w:r>
      <w:r>
        <w:rPr>
          <w:color w:val="221F1F"/>
          <w:spacing w:val="-13"/>
        </w:rPr>
        <w:t xml:space="preserve"> </w:t>
      </w:r>
      <w:r>
        <w:rPr>
          <w:color w:val="221F1F"/>
        </w:rPr>
        <w:t>Б.</w:t>
      </w:r>
      <w:r>
        <w:rPr>
          <w:color w:val="221F1F"/>
          <w:spacing w:val="-13"/>
        </w:rPr>
        <w:t xml:space="preserve"> </w:t>
      </w:r>
      <w:r>
        <w:rPr>
          <w:color w:val="221F1F"/>
        </w:rPr>
        <w:t xml:space="preserve">А. Ахмадулина «Ночь </w:t>
      </w:r>
      <w:proofErr w:type="spellStart"/>
      <w:r>
        <w:rPr>
          <w:color w:val="221F1F"/>
        </w:rPr>
        <w:t>упаданья</w:t>
      </w:r>
      <w:proofErr w:type="spellEnd"/>
      <w:r>
        <w:rPr>
          <w:color w:val="221F1F"/>
        </w:rPr>
        <w:t xml:space="preserve"> яблок», Е. А. Евтушенко «Само упало яблоко с небес...» и др.</w:t>
      </w:r>
    </w:p>
    <w:p w14:paraId="065DB73B" w14:textId="77777777" w:rsidR="00E55397" w:rsidRDefault="00395F00">
      <w:pPr>
        <w:spacing w:before="1"/>
        <w:ind w:left="793"/>
        <w:jc w:val="both"/>
        <w:rPr>
          <w:sz w:val="28"/>
        </w:rPr>
      </w:pPr>
      <w:r>
        <w:rPr>
          <w:b/>
          <w:color w:val="221F1F"/>
          <w:sz w:val="28"/>
        </w:rPr>
        <w:t>Е.</w:t>
      </w:r>
      <w:r>
        <w:rPr>
          <w:b/>
          <w:color w:val="221F1F"/>
          <w:spacing w:val="-5"/>
          <w:sz w:val="28"/>
        </w:rPr>
        <w:t xml:space="preserve"> </w:t>
      </w:r>
      <w:r>
        <w:rPr>
          <w:b/>
          <w:color w:val="221F1F"/>
          <w:sz w:val="28"/>
        </w:rPr>
        <w:t>И.</w:t>
      </w:r>
      <w:r>
        <w:rPr>
          <w:b/>
          <w:color w:val="221F1F"/>
          <w:spacing w:val="-3"/>
          <w:sz w:val="28"/>
        </w:rPr>
        <w:t xml:space="preserve"> </w:t>
      </w:r>
      <w:r>
        <w:rPr>
          <w:b/>
          <w:color w:val="221F1F"/>
          <w:sz w:val="28"/>
        </w:rPr>
        <w:t>Носов.</w:t>
      </w:r>
      <w:r>
        <w:rPr>
          <w:b/>
          <w:color w:val="221F1F"/>
          <w:spacing w:val="-4"/>
          <w:sz w:val="28"/>
        </w:rPr>
        <w:t xml:space="preserve"> </w:t>
      </w:r>
      <w:r>
        <w:rPr>
          <w:color w:val="221F1F"/>
          <w:sz w:val="28"/>
        </w:rPr>
        <w:t>«Яблочный</w:t>
      </w:r>
      <w:r>
        <w:rPr>
          <w:color w:val="221F1F"/>
          <w:spacing w:val="-2"/>
          <w:sz w:val="28"/>
        </w:rPr>
        <w:t xml:space="preserve"> спас».</w:t>
      </w:r>
    </w:p>
    <w:p w14:paraId="544B0E27" w14:textId="77777777" w:rsidR="00E55397" w:rsidRDefault="00395F00">
      <w:pPr>
        <w:pStyle w:val="a3"/>
        <w:spacing w:before="321" w:line="322" w:lineRule="exact"/>
        <w:jc w:val="left"/>
      </w:pPr>
      <w:r>
        <w:rPr>
          <w:color w:val="221F1F"/>
        </w:rPr>
        <w:t>Тепло</w:t>
      </w:r>
      <w:r>
        <w:rPr>
          <w:color w:val="221F1F"/>
          <w:spacing w:val="-8"/>
        </w:rPr>
        <w:t xml:space="preserve"> </w:t>
      </w:r>
      <w:r>
        <w:rPr>
          <w:color w:val="221F1F"/>
        </w:rPr>
        <w:t>родного</w:t>
      </w:r>
      <w:r>
        <w:rPr>
          <w:color w:val="221F1F"/>
          <w:spacing w:val="-5"/>
        </w:rPr>
        <w:t xml:space="preserve"> </w:t>
      </w:r>
      <w:r>
        <w:rPr>
          <w:color w:val="221F1F"/>
          <w:spacing w:val="-4"/>
        </w:rPr>
        <w:t>дома</w:t>
      </w:r>
    </w:p>
    <w:p w14:paraId="5E6ABF17" w14:textId="77777777" w:rsidR="00E55397" w:rsidRDefault="00395F00">
      <w:pPr>
        <w:spacing w:line="322" w:lineRule="exact"/>
        <w:ind w:left="793"/>
        <w:rPr>
          <w:i/>
          <w:sz w:val="28"/>
        </w:rPr>
      </w:pPr>
      <w:r>
        <w:rPr>
          <w:i/>
          <w:color w:val="221F1F"/>
          <w:sz w:val="28"/>
        </w:rPr>
        <w:t>Родительский</w:t>
      </w:r>
      <w:r>
        <w:rPr>
          <w:i/>
          <w:color w:val="221F1F"/>
          <w:spacing w:val="-10"/>
          <w:sz w:val="28"/>
        </w:rPr>
        <w:t xml:space="preserve"> </w:t>
      </w:r>
      <w:r>
        <w:rPr>
          <w:i/>
          <w:color w:val="221F1F"/>
          <w:spacing w:val="-5"/>
          <w:sz w:val="28"/>
        </w:rPr>
        <w:t>дом</w:t>
      </w:r>
    </w:p>
    <w:p w14:paraId="4031B5CA" w14:textId="77777777" w:rsidR="00E55397" w:rsidRDefault="00395F00">
      <w:pPr>
        <w:ind w:left="793"/>
        <w:rPr>
          <w:sz w:val="28"/>
        </w:rPr>
      </w:pPr>
      <w:r>
        <w:rPr>
          <w:b/>
          <w:color w:val="221F1F"/>
          <w:sz w:val="28"/>
        </w:rPr>
        <w:t>А.П.</w:t>
      </w:r>
      <w:r>
        <w:rPr>
          <w:b/>
          <w:color w:val="221F1F"/>
          <w:spacing w:val="-5"/>
          <w:sz w:val="28"/>
        </w:rPr>
        <w:t xml:space="preserve"> </w:t>
      </w:r>
      <w:r>
        <w:rPr>
          <w:b/>
          <w:color w:val="221F1F"/>
          <w:sz w:val="28"/>
        </w:rPr>
        <w:t>Платонов.</w:t>
      </w:r>
      <w:r>
        <w:rPr>
          <w:b/>
          <w:color w:val="221F1F"/>
          <w:spacing w:val="-5"/>
          <w:sz w:val="28"/>
        </w:rPr>
        <w:t xml:space="preserve"> </w:t>
      </w:r>
      <w:r>
        <w:rPr>
          <w:color w:val="221F1F"/>
          <w:sz w:val="28"/>
        </w:rPr>
        <w:t>«На</w:t>
      </w:r>
      <w:r>
        <w:rPr>
          <w:color w:val="221F1F"/>
          <w:spacing w:val="-3"/>
          <w:sz w:val="28"/>
        </w:rPr>
        <w:t xml:space="preserve"> </w:t>
      </w:r>
      <w:r>
        <w:rPr>
          <w:color w:val="221F1F"/>
          <w:sz w:val="28"/>
        </w:rPr>
        <w:t>заре</w:t>
      </w:r>
      <w:r>
        <w:rPr>
          <w:color w:val="221F1F"/>
          <w:spacing w:val="-4"/>
          <w:sz w:val="28"/>
        </w:rPr>
        <w:t xml:space="preserve"> </w:t>
      </w:r>
      <w:r>
        <w:rPr>
          <w:color w:val="221F1F"/>
          <w:sz w:val="28"/>
        </w:rPr>
        <w:t>туманной</w:t>
      </w:r>
      <w:r>
        <w:rPr>
          <w:color w:val="221F1F"/>
          <w:spacing w:val="-3"/>
          <w:sz w:val="28"/>
        </w:rPr>
        <w:t xml:space="preserve"> </w:t>
      </w:r>
      <w:r>
        <w:rPr>
          <w:color w:val="221F1F"/>
          <w:sz w:val="28"/>
        </w:rPr>
        <w:t>юности»</w:t>
      </w:r>
      <w:r>
        <w:rPr>
          <w:color w:val="221F1F"/>
          <w:spacing w:val="-5"/>
          <w:sz w:val="28"/>
        </w:rPr>
        <w:t xml:space="preserve"> </w:t>
      </w:r>
      <w:r>
        <w:rPr>
          <w:color w:val="221F1F"/>
          <w:sz w:val="28"/>
        </w:rPr>
        <w:t>(две</w:t>
      </w:r>
      <w:r>
        <w:rPr>
          <w:color w:val="221F1F"/>
          <w:spacing w:val="-5"/>
          <w:sz w:val="28"/>
        </w:rPr>
        <w:t xml:space="preserve"> </w:t>
      </w:r>
      <w:r>
        <w:rPr>
          <w:color w:val="221F1F"/>
          <w:sz w:val="28"/>
        </w:rPr>
        <w:t>главы</w:t>
      </w:r>
      <w:r>
        <w:rPr>
          <w:color w:val="221F1F"/>
          <w:spacing w:val="-6"/>
          <w:sz w:val="28"/>
        </w:rPr>
        <w:t xml:space="preserve"> </w:t>
      </w:r>
      <w:r>
        <w:rPr>
          <w:color w:val="221F1F"/>
          <w:sz w:val="28"/>
        </w:rPr>
        <w:t>по</w:t>
      </w:r>
      <w:r>
        <w:rPr>
          <w:color w:val="221F1F"/>
          <w:spacing w:val="-6"/>
          <w:sz w:val="28"/>
        </w:rPr>
        <w:t xml:space="preserve"> </w:t>
      </w:r>
      <w:r>
        <w:rPr>
          <w:color w:val="221F1F"/>
          <w:spacing w:val="-2"/>
          <w:sz w:val="28"/>
        </w:rPr>
        <w:t>выбору).</w:t>
      </w:r>
    </w:p>
    <w:p w14:paraId="4E17D774" w14:textId="77777777" w:rsidR="00E55397" w:rsidRDefault="00395F00">
      <w:pPr>
        <w:pStyle w:val="a3"/>
        <w:spacing w:before="2"/>
        <w:jc w:val="left"/>
      </w:pPr>
      <w:r>
        <w:rPr>
          <w:b/>
          <w:color w:val="221F1F"/>
        </w:rPr>
        <w:t>В.П.</w:t>
      </w:r>
      <w:r>
        <w:rPr>
          <w:b/>
          <w:color w:val="221F1F"/>
          <w:spacing w:val="40"/>
        </w:rPr>
        <w:t xml:space="preserve"> </w:t>
      </w:r>
      <w:r>
        <w:rPr>
          <w:b/>
          <w:color w:val="221F1F"/>
        </w:rPr>
        <w:t>Астафьев.</w:t>
      </w:r>
      <w:r>
        <w:rPr>
          <w:b/>
          <w:color w:val="221F1F"/>
          <w:spacing w:val="40"/>
        </w:rPr>
        <w:t xml:space="preserve"> </w:t>
      </w:r>
      <w:r>
        <w:rPr>
          <w:color w:val="221F1F"/>
        </w:rPr>
        <w:t>«Далёкая</w:t>
      </w:r>
      <w:r>
        <w:rPr>
          <w:color w:val="221F1F"/>
          <w:spacing w:val="40"/>
        </w:rPr>
        <w:t xml:space="preserve"> </w:t>
      </w:r>
      <w:r>
        <w:rPr>
          <w:color w:val="221F1F"/>
        </w:rPr>
        <w:t>и</w:t>
      </w:r>
      <w:r>
        <w:rPr>
          <w:color w:val="221F1F"/>
          <w:spacing w:val="40"/>
        </w:rPr>
        <w:t xml:space="preserve"> </w:t>
      </w:r>
      <w:r>
        <w:rPr>
          <w:color w:val="221F1F"/>
        </w:rPr>
        <w:t>близкая</w:t>
      </w:r>
      <w:r>
        <w:rPr>
          <w:color w:val="221F1F"/>
          <w:spacing w:val="40"/>
        </w:rPr>
        <w:t xml:space="preserve"> </w:t>
      </w:r>
      <w:r>
        <w:rPr>
          <w:color w:val="221F1F"/>
        </w:rPr>
        <w:t>сказка»</w:t>
      </w:r>
      <w:r>
        <w:rPr>
          <w:color w:val="221F1F"/>
          <w:spacing w:val="40"/>
        </w:rPr>
        <w:t xml:space="preserve"> </w:t>
      </w:r>
      <w:r>
        <w:rPr>
          <w:color w:val="221F1F"/>
        </w:rPr>
        <w:t>(рассказ</w:t>
      </w:r>
      <w:r>
        <w:rPr>
          <w:color w:val="221F1F"/>
          <w:spacing w:val="40"/>
        </w:rPr>
        <w:t xml:space="preserve"> </w:t>
      </w:r>
      <w:r>
        <w:rPr>
          <w:color w:val="221F1F"/>
        </w:rPr>
        <w:t>из</w:t>
      </w:r>
      <w:r>
        <w:rPr>
          <w:color w:val="221F1F"/>
          <w:spacing w:val="40"/>
        </w:rPr>
        <w:t xml:space="preserve"> </w:t>
      </w:r>
      <w:r>
        <w:rPr>
          <w:color w:val="221F1F"/>
        </w:rPr>
        <w:t>повести</w:t>
      </w:r>
      <w:r>
        <w:rPr>
          <w:color w:val="221F1F"/>
          <w:spacing w:val="40"/>
        </w:rPr>
        <w:t xml:space="preserve"> </w:t>
      </w:r>
      <w:r>
        <w:rPr>
          <w:color w:val="221F1F"/>
        </w:rPr>
        <w:t xml:space="preserve">«Последний </w:t>
      </w:r>
      <w:r>
        <w:rPr>
          <w:color w:val="221F1F"/>
          <w:spacing w:val="-2"/>
        </w:rPr>
        <w:t>поклон»).</w:t>
      </w:r>
    </w:p>
    <w:p w14:paraId="03B16B84" w14:textId="77777777" w:rsidR="00E55397" w:rsidRDefault="00E55397">
      <w:pPr>
        <w:pStyle w:val="a3"/>
        <w:spacing w:before="4"/>
        <w:ind w:left="0"/>
        <w:jc w:val="left"/>
      </w:pPr>
    </w:p>
    <w:p w14:paraId="4876496C" w14:textId="77777777" w:rsidR="00E55397" w:rsidRDefault="00395F00">
      <w:pPr>
        <w:pStyle w:val="2"/>
        <w:spacing w:line="240" w:lineRule="auto"/>
        <w:jc w:val="left"/>
      </w:pPr>
      <w:r>
        <w:rPr>
          <w:color w:val="221F1F"/>
        </w:rPr>
        <w:t>Раздел</w:t>
      </w:r>
      <w:r>
        <w:rPr>
          <w:color w:val="221F1F"/>
          <w:spacing w:val="-7"/>
        </w:rPr>
        <w:t xml:space="preserve"> </w:t>
      </w:r>
      <w:r>
        <w:rPr>
          <w:color w:val="221F1F"/>
        </w:rPr>
        <w:t>3.</w:t>
      </w:r>
      <w:r>
        <w:rPr>
          <w:color w:val="221F1F"/>
          <w:spacing w:val="-5"/>
        </w:rPr>
        <w:t xml:space="preserve"> </w:t>
      </w:r>
      <w:r>
        <w:rPr>
          <w:color w:val="221F1F"/>
        </w:rPr>
        <w:t>Русский</w:t>
      </w:r>
      <w:r>
        <w:rPr>
          <w:color w:val="221F1F"/>
          <w:spacing w:val="-5"/>
        </w:rPr>
        <w:t xml:space="preserve"> </w:t>
      </w:r>
      <w:r>
        <w:rPr>
          <w:color w:val="221F1F"/>
        </w:rPr>
        <w:t>характер</w:t>
      </w:r>
      <w:r>
        <w:rPr>
          <w:color w:val="221F1F"/>
          <w:spacing w:val="-4"/>
        </w:rPr>
        <w:t xml:space="preserve"> </w:t>
      </w:r>
      <w:r>
        <w:rPr>
          <w:color w:val="221F1F"/>
        </w:rPr>
        <w:t>—</w:t>
      </w:r>
      <w:r>
        <w:rPr>
          <w:color w:val="221F1F"/>
          <w:spacing w:val="-5"/>
        </w:rPr>
        <w:t xml:space="preserve"> </w:t>
      </w:r>
      <w:r>
        <w:rPr>
          <w:color w:val="221F1F"/>
        </w:rPr>
        <w:t>русская</w:t>
      </w:r>
      <w:r>
        <w:rPr>
          <w:color w:val="221F1F"/>
          <w:spacing w:val="-6"/>
        </w:rPr>
        <w:t xml:space="preserve"> </w:t>
      </w:r>
      <w:r>
        <w:rPr>
          <w:color w:val="221F1F"/>
          <w:spacing w:val="-4"/>
        </w:rPr>
        <w:t>душа</w:t>
      </w:r>
    </w:p>
    <w:p w14:paraId="7CEB7CFD" w14:textId="77777777" w:rsidR="00E55397" w:rsidRDefault="00395F00">
      <w:pPr>
        <w:pStyle w:val="a3"/>
        <w:spacing w:before="316"/>
        <w:jc w:val="left"/>
      </w:pPr>
      <w:r>
        <w:rPr>
          <w:color w:val="221F1F"/>
        </w:rPr>
        <w:t>Не</w:t>
      </w:r>
      <w:r>
        <w:rPr>
          <w:color w:val="221F1F"/>
          <w:spacing w:val="-2"/>
        </w:rPr>
        <w:t xml:space="preserve"> </w:t>
      </w:r>
      <w:r>
        <w:rPr>
          <w:color w:val="221F1F"/>
        </w:rPr>
        <w:t>до</w:t>
      </w:r>
      <w:r>
        <w:rPr>
          <w:color w:val="221F1F"/>
          <w:spacing w:val="-4"/>
        </w:rPr>
        <w:t xml:space="preserve"> </w:t>
      </w:r>
      <w:r>
        <w:rPr>
          <w:color w:val="221F1F"/>
        </w:rPr>
        <w:t>ордена</w:t>
      </w:r>
      <w:r>
        <w:rPr>
          <w:color w:val="221F1F"/>
          <w:spacing w:val="-1"/>
        </w:rPr>
        <w:t xml:space="preserve"> </w:t>
      </w:r>
      <w:r>
        <w:rPr>
          <w:color w:val="221F1F"/>
        </w:rPr>
        <w:t>-</w:t>
      </w:r>
      <w:r>
        <w:rPr>
          <w:color w:val="221F1F"/>
          <w:spacing w:val="-2"/>
        </w:rPr>
        <w:t xml:space="preserve"> </w:t>
      </w:r>
      <w:r>
        <w:rPr>
          <w:color w:val="221F1F"/>
        </w:rPr>
        <w:t>была</w:t>
      </w:r>
      <w:r>
        <w:rPr>
          <w:color w:val="221F1F"/>
          <w:spacing w:val="-4"/>
        </w:rPr>
        <w:t xml:space="preserve"> </w:t>
      </w:r>
      <w:r>
        <w:rPr>
          <w:color w:val="221F1F"/>
        </w:rPr>
        <w:t xml:space="preserve">бы </w:t>
      </w:r>
      <w:r>
        <w:rPr>
          <w:color w:val="221F1F"/>
          <w:spacing w:val="-2"/>
        </w:rPr>
        <w:t>Родина</w:t>
      </w:r>
    </w:p>
    <w:p w14:paraId="7126DE0F" w14:textId="77777777" w:rsidR="00E55397" w:rsidRDefault="00395F00">
      <w:pPr>
        <w:spacing w:before="2" w:line="322" w:lineRule="exact"/>
        <w:ind w:left="793"/>
        <w:rPr>
          <w:i/>
          <w:sz w:val="28"/>
        </w:rPr>
      </w:pPr>
      <w:r>
        <w:rPr>
          <w:i/>
          <w:color w:val="221F1F"/>
          <w:sz w:val="28"/>
        </w:rPr>
        <w:t>Великая</w:t>
      </w:r>
      <w:r>
        <w:rPr>
          <w:i/>
          <w:color w:val="221F1F"/>
          <w:spacing w:val="-6"/>
          <w:sz w:val="28"/>
        </w:rPr>
        <w:t xml:space="preserve"> </w:t>
      </w:r>
      <w:r>
        <w:rPr>
          <w:i/>
          <w:color w:val="221F1F"/>
          <w:sz w:val="28"/>
        </w:rPr>
        <w:t>Отечественная</w:t>
      </w:r>
      <w:r>
        <w:rPr>
          <w:i/>
          <w:color w:val="221F1F"/>
          <w:spacing w:val="-5"/>
          <w:sz w:val="28"/>
        </w:rPr>
        <w:t xml:space="preserve"> </w:t>
      </w:r>
      <w:r>
        <w:rPr>
          <w:i/>
          <w:color w:val="221F1F"/>
          <w:spacing w:val="-4"/>
          <w:sz w:val="28"/>
        </w:rPr>
        <w:t>война</w:t>
      </w:r>
    </w:p>
    <w:p w14:paraId="7B21D1DE" w14:textId="77777777" w:rsidR="00E55397" w:rsidRDefault="00395F00">
      <w:pPr>
        <w:pStyle w:val="a3"/>
        <w:jc w:val="left"/>
      </w:pPr>
      <w:r>
        <w:rPr>
          <w:b/>
          <w:color w:val="221F1F"/>
        </w:rPr>
        <w:t>Стихотворения</w:t>
      </w:r>
      <w:r>
        <w:rPr>
          <w:b/>
          <w:color w:val="221F1F"/>
          <w:spacing w:val="-3"/>
        </w:rPr>
        <w:t xml:space="preserve"> </w:t>
      </w:r>
      <w:r>
        <w:rPr>
          <w:color w:val="221F1F"/>
        </w:rPr>
        <w:t>(не</w:t>
      </w:r>
      <w:r>
        <w:rPr>
          <w:color w:val="221F1F"/>
          <w:spacing w:val="-4"/>
        </w:rPr>
        <w:t xml:space="preserve"> </w:t>
      </w:r>
      <w:r>
        <w:rPr>
          <w:color w:val="221F1F"/>
        </w:rPr>
        <w:t>менее</w:t>
      </w:r>
      <w:r>
        <w:rPr>
          <w:color w:val="221F1F"/>
          <w:spacing w:val="-5"/>
        </w:rPr>
        <w:t xml:space="preserve"> </w:t>
      </w:r>
      <w:r>
        <w:rPr>
          <w:color w:val="221F1F"/>
        </w:rPr>
        <w:t>двух).</w:t>
      </w:r>
      <w:r>
        <w:rPr>
          <w:color w:val="221F1F"/>
          <w:spacing w:val="-2"/>
        </w:rPr>
        <w:t xml:space="preserve"> </w:t>
      </w:r>
      <w:r>
        <w:rPr>
          <w:color w:val="221F1F"/>
        </w:rPr>
        <w:t>Например,</w:t>
      </w:r>
      <w:r>
        <w:rPr>
          <w:color w:val="221F1F"/>
          <w:spacing w:val="-2"/>
        </w:rPr>
        <w:t xml:space="preserve"> </w:t>
      </w:r>
      <w:r>
        <w:rPr>
          <w:color w:val="221F1F"/>
        </w:rPr>
        <w:t>Н.</w:t>
      </w:r>
      <w:r>
        <w:rPr>
          <w:color w:val="221F1F"/>
          <w:spacing w:val="-3"/>
        </w:rPr>
        <w:t xml:space="preserve"> </w:t>
      </w:r>
      <w:r>
        <w:rPr>
          <w:color w:val="221F1F"/>
        </w:rPr>
        <w:t>П.</w:t>
      </w:r>
      <w:r>
        <w:rPr>
          <w:color w:val="221F1F"/>
          <w:spacing w:val="-3"/>
        </w:rPr>
        <w:t xml:space="preserve"> </w:t>
      </w:r>
      <w:r>
        <w:rPr>
          <w:color w:val="221F1F"/>
        </w:rPr>
        <w:t>Майоров</w:t>
      </w:r>
      <w:r>
        <w:rPr>
          <w:color w:val="221F1F"/>
          <w:spacing w:val="-3"/>
        </w:rPr>
        <w:t xml:space="preserve"> </w:t>
      </w:r>
      <w:r>
        <w:rPr>
          <w:color w:val="221F1F"/>
        </w:rPr>
        <w:t>«Мы»,</w:t>
      </w:r>
      <w:r>
        <w:rPr>
          <w:color w:val="221F1F"/>
          <w:spacing w:val="-3"/>
        </w:rPr>
        <w:t xml:space="preserve"> </w:t>
      </w:r>
      <w:r>
        <w:rPr>
          <w:color w:val="221F1F"/>
        </w:rPr>
        <w:t>М.</w:t>
      </w:r>
      <w:r>
        <w:rPr>
          <w:color w:val="221F1F"/>
          <w:spacing w:val="-3"/>
        </w:rPr>
        <w:t xml:space="preserve"> </w:t>
      </w:r>
      <w:r>
        <w:rPr>
          <w:color w:val="221F1F"/>
        </w:rPr>
        <w:t>В.</w:t>
      </w:r>
      <w:r>
        <w:rPr>
          <w:color w:val="221F1F"/>
          <w:spacing w:val="-4"/>
        </w:rPr>
        <w:t xml:space="preserve"> </w:t>
      </w:r>
      <w:r>
        <w:rPr>
          <w:color w:val="221F1F"/>
        </w:rPr>
        <w:t xml:space="preserve">Куль- </w:t>
      </w:r>
      <w:proofErr w:type="spellStart"/>
      <w:r>
        <w:rPr>
          <w:color w:val="221F1F"/>
        </w:rPr>
        <w:t>чицкий</w:t>
      </w:r>
      <w:proofErr w:type="spellEnd"/>
      <w:r>
        <w:rPr>
          <w:color w:val="221F1F"/>
        </w:rPr>
        <w:t xml:space="preserve"> «Мечтатель, фантазёр, </w:t>
      </w:r>
      <w:proofErr w:type="spellStart"/>
      <w:r>
        <w:rPr>
          <w:color w:val="221F1F"/>
        </w:rPr>
        <w:t>лентяйзавистник</w:t>
      </w:r>
      <w:proofErr w:type="spellEnd"/>
      <w:r>
        <w:rPr>
          <w:color w:val="221F1F"/>
        </w:rPr>
        <w:t>!..» и др.</w:t>
      </w:r>
    </w:p>
    <w:p w14:paraId="5B7D2B8E" w14:textId="77777777" w:rsidR="00E55397" w:rsidRDefault="00395F00">
      <w:pPr>
        <w:spacing w:line="321" w:lineRule="exact"/>
        <w:ind w:left="793"/>
        <w:rPr>
          <w:sz w:val="28"/>
        </w:rPr>
      </w:pPr>
      <w:r>
        <w:rPr>
          <w:b/>
          <w:color w:val="221F1F"/>
          <w:sz w:val="28"/>
        </w:rPr>
        <w:t>Ю.</w:t>
      </w:r>
      <w:r>
        <w:rPr>
          <w:b/>
          <w:color w:val="221F1F"/>
          <w:spacing w:val="-3"/>
          <w:sz w:val="28"/>
        </w:rPr>
        <w:t xml:space="preserve"> </w:t>
      </w:r>
      <w:r>
        <w:rPr>
          <w:b/>
          <w:color w:val="221F1F"/>
          <w:sz w:val="28"/>
        </w:rPr>
        <w:t>М.</w:t>
      </w:r>
      <w:r>
        <w:rPr>
          <w:b/>
          <w:color w:val="221F1F"/>
          <w:spacing w:val="-3"/>
          <w:sz w:val="28"/>
        </w:rPr>
        <w:t xml:space="preserve"> </w:t>
      </w:r>
      <w:r>
        <w:rPr>
          <w:b/>
          <w:color w:val="221F1F"/>
          <w:sz w:val="28"/>
        </w:rPr>
        <w:t>Нагибин.</w:t>
      </w:r>
      <w:r>
        <w:rPr>
          <w:b/>
          <w:color w:val="221F1F"/>
          <w:spacing w:val="-3"/>
          <w:sz w:val="28"/>
        </w:rPr>
        <w:t xml:space="preserve"> </w:t>
      </w:r>
      <w:r>
        <w:rPr>
          <w:color w:val="221F1F"/>
          <w:spacing w:val="-2"/>
          <w:sz w:val="28"/>
        </w:rPr>
        <w:t>«Ваганов».</w:t>
      </w:r>
    </w:p>
    <w:p w14:paraId="6BFCD4CE" w14:textId="77777777" w:rsidR="00E55397" w:rsidRDefault="00395F00">
      <w:pPr>
        <w:ind w:left="793"/>
        <w:rPr>
          <w:sz w:val="28"/>
        </w:rPr>
      </w:pPr>
      <w:r>
        <w:rPr>
          <w:b/>
          <w:color w:val="221F1F"/>
          <w:sz w:val="28"/>
        </w:rPr>
        <w:t>Е.</w:t>
      </w:r>
      <w:r>
        <w:rPr>
          <w:b/>
          <w:color w:val="221F1F"/>
          <w:spacing w:val="-3"/>
          <w:sz w:val="28"/>
        </w:rPr>
        <w:t xml:space="preserve"> </w:t>
      </w:r>
      <w:r>
        <w:rPr>
          <w:b/>
          <w:color w:val="221F1F"/>
          <w:sz w:val="28"/>
        </w:rPr>
        <w:t>И.</w:t>
      </w:r>
      <w:r>
        <w:rPr>
          <w:b/>
          <w:color w:val="221F1F"/>
          <w:spacing w:val="-2"/>
          <w:sz w:val="28"/>
        </w:rPr>
        <w:t xml:space="preserve"> </w:t>
      </w:r>
      <w:r>
        <w:rPr>
          <w:b/>
          <w:color w:val="221F1F"/>
          <w:sz w:val="28"/>
        </w:rPr>
        <w:t>Носов.</w:t>
      </w:r>
      <w:r>
        <w:rPr>
          <w:b/>
          <w:color w:val="221F1F"/>
          <w:spacing w:val="-2"/>
          <w:sz w:val="28"/>
        </w:rPr>
        <w:t xml:space="preserve"> </w:t>
      </w:r>
      <w:r>
        <w:rPr>
          <w:color w:val="221F1F"/>
          <w:spacing w:val="-2"/>
          <w:sz w:val="28"/>
        </w:rPr>
        <w:t>«Переправа».</w:t>
      </w:r>
    </w:p>
    <w:p w14:paraId="5D7CC417" w14:textId="77777777" w:rsidR="00E55397" w:rsidRDefault="00395F00">
      <w:pPr>
        <w:pStyle w:val="a3"/>
        <w:spacing w:before="321"/>
        <w:jc w:val="left"/>
      </w:pPr>
      <w:r>
        <w:rPr>
          <w:color w:val="221F1F"/>
        </w:rPr>
        <w:t>Загадки</w:t>
      </w:r>
      <w:r>
        <w:rPr>
          <w:color w:val="221F1F"/>
          <w:spacing w:val="-8"/>
        </w:rPr>
        <w:t xml:space="preserve"> </w:t>
      </w:r>
      <w:r>
        <w:rPr>
          <w:color w:val="221F1F"/>
        </w:rPr>
        <w:t>русской</w:t>
      </w:r>
      <w:r>
        <w:rPr>
          <w:color w:val="221F1F"/>
          <w:spacing w:val="-6"/>
        </w:rPr>
        <w:t xml:space="preserve"> </w:t>
      </w:r>
      <w:r>
        <w:rPr>
          <w:color w:val="221F1F"/>
          <w:spacing w:val="-4"/>
        </w:rPr>
        <w:t>души</w:t>
      </w:r>
    </w:p>
    <w:p w14:paraId="167B9DDE" w14:textId="77777777" w:rsidR="00E55397" w:rsidRDefault="00395F00">
      <w:pPr>
        <w:spacing w:before="2"/>
        <w:ind w:left="793"/>
        <w:rPr>
          <w:i/>
          <w:sz w:val="28"/>
        </w:rPr>
      </w:pPr>
      <w:r>
        <w:rPr>
          <w:i/>
          <w:color w:val="221F1F"/>
          <w:sz w:val="28"/>
        </w:rPr>
        <w:t>Судьбы</w:t>
      </w:r>
      <w:r>
        <w:rPr>
          <w:i/>
          <w:color w:val="221F1F"/>
          <w:spacing w:val="-5"/>
          <w:sz w:val="28"/>
        </w:rPr>
        <w:t xml:space="preserve"> </w:t>
      </w:r>
      <w:r>
        <w:rPr>
          <w:i/>
          <w:color w:val="221F1F"/>
          <w:sz w:val="28"/>
        </w:rPr>
        <w:t>русских</w:t>
      </w:r>
      <w:r>
        <w:rPr>
          <w:i/>
          <w:color w:val="221F1F"/>
          <w:spacing w:val="-5"/>
          <w:sz w:val="28"/>
        </w:rPr>
        <w:t xml:space="preserve"> </w:t>
      </w:r>
      <w:r>
        <w:rPr>
          <w:i/>
          <w:color w:val="221F1F"/>
          <w:spacing w:val="-2"/>
          <w:sz w:val="28"/>
        </w:rPr>
        <w:t>эмигрантов</w:t>
      </w:r>
    </w:p>
    <w:p w14:paraId="1F641CA0" w14:textId="77777777" w:rsidR="00E55397" w:rsidRDefault="00395F00">
      <w:pPr>
        <w:spacing w:before="1" w:line="322" w:lineRule="exact"/>
        <w:ind w:left="793"/>
        <w:rPr>
          <w:sz w:val="28"/>
        </w:rPr>
      </w:pPr>
      <w:r>
        <w:rPr>
          <w:b/>
          <w:color w:val="221F1F"/>
          <w:sz w:val="28"/>
        </w:rPr>
        <w:t>Б.</w:t>
      </w:r>
      <w:r>
        <w:rPr>
          <w:b/>
          <w:color w:val="221F1F"/>
          <w:spacing w:val="-3"/>
          <w:sz w:val="28"/>
        </w:rPr>
        <w:t xml:space="preserve"> </w:t>
      </w:r>
      <w:r>
        <w:rPr>
          <w:b/>
          <w:color w:val="221F1F"/>
          <w:sz w:val="28"/>
        </w:rPr>
        <w:t>К.</w:t>
      </w:r>
      <w:r>
        <w:rPr>
          <w:b/>
          <w:color w:val="221F1F"/>
          <w:spacing w:val="-3"/>
          <w:sz w:val="28"/>
        </w:rPr>
        <w:t xml:space="preserve"> </w:t>
      </w:r>
      <w:r>
        <w:rPr>
          <w:b/>
          <w:color w:val="221F1F"/>
          <w:sz w:val="28"/>
        </w:rPr>
        <w:t>Зайцев.</w:t>
      </w:r>
      <w:r>
        <w:rPr>
          <w:b/>
          <w:color w:val="221F1F"/>
          <w:spacing w:val="-3"/>
          <w:sz w:val="28"/>
        </w:rPr>
        <w:t xml:space="preserve"> </w:t>
      </w:r>
      <w:r>
        <w:rPr>
          <w:color w:val="221F1F"/>
          <w:sz w:val="28"/>
        </w:rPr>
        <w:t xml:space="preserve">«Лёгкое </w:t>
      </w:r>
      <w:r>
        <w:rPr>
          <w:color w:val="221F1F"/>
          <w:spacing w:val="-2"/>
          <w:sz w:val="28"/>
        </w:rPr>
        <w:t>бремя».</w:t>
      </w:r>
    </w:p>
    <w:p w14:paraId="5EAAEAD5" w14:textId="77777777" w:rsidR="00E55397" w:rsidRDefault="00395F00">
      <w:pPr>
        <w:ind w:left="793"/>
        <w:rPr>
          <w:sz w:val="28"/>
        </w:rPr>
      </w:pPr>
      <w:r>
        <w:rPr>
          <w:b/>
          <w:color w:val="221F1F"/>
          <w:sz w:val="28"/>
        </w:rPr>
        <w:t>А.</w:t>
      </w:r>
      <w:r>
        <w:rPr>
          <w:b/>
          <w:color w:val="221F1F"/>
          <w:spacing w:val="-5"/>
          <w:sz w:val="28"/>
        </w:rPr>
        <w:t xml:space="preserve"> </w:t>
      </w:r>
      <w:r>
        <w:rPr>
          <w:b/>
          <w:color w:val="221F1F"/>
          <w:sz w:val="28"/>
        </w:rPr>
        <w:t>Т.</w:t>
      </w:r>
      <w:r>
        <w:rPr>
          <w:b/>
          <w:color w:val="221F1F"/>
          <w:spacing w:val="-6"/>
          <w:sz w:val="28"/>
        </w:rPr>
        <w:t xml:space="preserve"> </w:t>
      </w:r>
      <w:r>
        <w:rPr>
          <w:b/>
          <w:color w:val="221F1F"/>
          <w:sz w:val="28"/>
        </w:rPr>
        <w:t>Аверченко.</w:t>
      </w:r>
      <w:r>
        <w:rPr>
          <w:b/>
          <w:color w:val="221F1F"/>
          <w:spacing w:val="-5"/>
          <w:sz w:val="28"/>
        </w:rPr>
        <w:t xml:space="preserve"> </w:t>
      </w:r>
      <w:r>
        <w:rPr>
          <w:color w:val="221F1F"/>
          <w:sz w:val="28"/>
        </w:rPr>
        <w:t>«Русское</w:t>
      </w:r>
      <w:r>
        <w:rPr>
          <w:color w:val="221F1F"/>
          <w:spacing w:val="-3"/>
          <w:sz w:val="28"/>
        </w:rPr>
        <w:t xml:space="preserve"> </w:t>
      </w:r>
      <w:r>
        <w:rPr>
          <w:color w:val="221F1F"/>
          <w:spacing w:val="-2"/>
          <w:sz w:val="28"/>
        </w:rPr>
        <w:t>искусство».</w:t>
      </w:r>
    </w:p>
    <w:p w14:paraId="5DFFDCDF" w14:textId="77777777" w:rsidR="00E55397" w:rsidRDefault="00395F00">
      <w:pPr>
        <w:pStyle w:val="a3"/>
        <w:spacing w:before="321" w:line="322" w:lineRule="exact"/>
        <w:jc w:val="left"/>
      </w:pPr>
      <w:r>
        <w:rPr>
          <w:color w:val="221F1F"/>
        </w:rPr>
        <w:t>О</w:t>
      </w:r>
      <w:r>
        <w:rPr>
          <w:color w:val="221F1F"/>
          <w:spacing w:val="-4"/>
        </w:rPr>
        <w:t xml:space="preserve"> </w:t>
      </w:r>
      <w:r>
        <w:rPr>
          <w:color w:val="221F1F"/>
        </w:rPr>
        <w:t>ваших</w:t>
      </w:r>
      <w:r>
        <w:rPr>
          <w:color w:val="221F1F"/>
          <w:spacing w:val="-4"/>
        </w:rPr>
        <w:t xml:space="preserve"> </w:t>
      </w:r>
      <w:r>
        <w:rPr>
          <w:color w:val="221F1F"/>
          <w:spacing w:val="-2"/>
        </w:rPr>
        <w:t>ровесниках</w:t>
      </w:r>
    </w:p>
    <w:p w14:paraId="3BC93BA4" w14:textId="77777777" w:rsidR="00E55397" w:rsidRDefault="00395F00">
      <w:pPr>
        <w:ind w:left="793"/>
        <w:rPr>
          <w:i/>
          <w:sz w:val="28"/>
        </w:rPr>
      </w:pPr>
      <w:r>
        <w:rPr>
          <w:i/>
          <w:color w:val="221F1F"/>
          <w:sz w:val="28"/>
        </w:rPr>
        <w:t>Прощание</w:t>
      </w:r>
      <w:r>
        <w:rPr>
          <w:i/>
          <w:color w:val="221F1F"/>
          <w:spacing w:val="-5"/>
          <w:sz w:val="28"/>
        </w:rPr>
        <w:t xml:space="preserve"> </w:t>
      </w:r>
      <w:r>
        <w:rPr>
          <w:i/>
          <w:color w:val="221F1F"/>
          <w:sz w:val="28"/>
        </w:rPr>
        <w:t>с</w:t>
      </w:r>
      <w:r>
        <w:rPr>
          <w:i/>
          <w:color w:val="221F1F"/>
          <w:spacing w:val="-4"/>
          <w:sz w:val="28"/>
        </w:rPr>
        <w:t xml:space="preserve"> </w:t>
      </w:r>
      <w:r>
        <w:rPr>
          <w:i/>
          <w:color w:val="221F1F"/>
          <w:spacing w:val="-2"/>
          <w:sz w:val="28"/>
        </w:rPr>
        <w:t>детством</w:t>
      </w:r>
    </w:p>
    <w:p w14:paraId="3201DA3F" w14:textId="77777777" w:rsidR="00E55397" w:rsidRDefault="00395F00">
      <w:pPr>
        <w:pStyle w:val="a3"/>
        <w:spacing w:before="1"/>
        <w:jc w:val="left"/>
      </w:pPr>
      <w:r>
        <w:rPr>
          <w:b/>
          <w:color w:val="221F1F"/>
        </w:rPr>
        <w:t>Ю.</w:t>
      </w:r>
      <w:r>
        <w:rPr>
          <w:b/>
          <w:color w:val="221F1F"/>
          <w:spacing w:val="-4"/>
        </w:rPr>
        <w:t xml:space="preserve"> </w:t>
      </w:r>
      <w:r>
        <w:rPr>
          <w:b/>
          <w:color w:val="221F1F"/>
        </w:rPr>
        <w:t>И.</w:t>
      </w:r>
      <w:r>
        <w:rPr>
          <w:b/>
          <w:color w:val="221F1F"/>
          <w:spacing w:val="-4"/>
        </w:rPr>
        <w:t xml:space="preserve"> </w:t>
      </w:r>
      <w:r>
        <w:rPr>
          <w:b/>
          <w:color w:val="221F1F"/>
        </w:rPr>
        <w:t>Коваль.</w:t>
      </w:r>
      <w:r>
        <w:rPr>
          <w:b/>
          <w:color w:val="221F1F"/>
          <w:spacing w:val="-5"/>
        </w:rPr>
        <w:t xml:space="preserve"> </w:t>
      </w:r>
      <w:r>
        <w:rPr>
          <w:color w:val="221F1F"/>
        </w:rPr>
        <w:t>«От</w:t>
      </w:r>
      <w:r>
        <w:rPr>
          <w:color w:val="221F1F"/>
          <w:spacing w:val="-4"/>
        </w:rPr>
        <w:t xml:space="preserve"> </w:t>
      </w:r>
      <w:r>
        <w:rPr>
          <w:color w:val="221F1F"/>
        </w:rPr>
        <w:t>Красных</w:t>
      </w:r>
      <w:r>
        <w:rPr>
          <w:color w:val="221F1F"/>
          <w:spacing w:val="-3"/>
        </w:rPr>
        <w:t xml:space="preserve"> </w:t>
      </w:r>
      <w:r>
        <w:rPr>
          <w:color w:val="221F1F"/>
        </w:rPr>
        <w:t>ворот»</w:t>
      </w:r>
      <w:r>
        <w:rPr>
          <w:color w:val="221F1F"/>
          <w:spacing w:val="-5"/>
        </w:rPr>
        <w:t xml:space="preserve"> </w:t>
      </w:r>
      <w:r>
        <w:rPr>
          <w:color w:val="221F1F"/>
        </w:rPr>
        <w:t>(не</w:t>
      </w:r>
      <w:r>
        <w:rPr>
          <w:color w:val="221F1F"/>
          <w:spacing w:val="-7"/>
        </w:rPr>
        <w:t xml:space="preserve"> </w:t>
      </w:r>
      <w:r>
        <w:rPr>
          <w:color w:val="221F1F"/>
        </w:rPr>
        <w:t>менее</w:t>
      </w:r>
      <w:r>
        <w:rPr>
          <w:color w:val="221F1F"/>
          <w:spacing w:val="-6"/>
        </w:rPr>
        <w:t xml:space="preserve"> </w:t>
      </w:r>
      <w:r>
        <w:rPr>
          <w:color w:val="221F1F"/>
        </w:rPr>
        <w:t>одного</w:t>
      </w:r>
      <w:r>
        <w:rPr>
          <w:color w:val="221F1F"/>
          <w:spacing w:val="-2"/>
        </w:rPr>
        <w:t xml:space="preserve"> </w:t>
      </w:r>
      <w:r>
        <w:rPr>
          <w:color w:val="221F1F"/>
        </w:rPr>
        <w:t>фрагмента</w:t>
      </w:r>
      <w:r>
        <w:rPr>
          <w:color w:val="221F1F"/>
          <w:spacing w:val="-4"/>
        </w:rPr>
        <w:t xml:space="preserve"> </w:t>
      </w:r>
      <w:r>
        <w:rPr>
          <w:color w:val="221F1F"/>
        </w:rPr>
        <w:t>по</w:t>
      </w:r>
      <w:r>
        <w:rPr>
          <w:color w:val="221F1F"/>
          <w:spacing w:val="-2"/>
        </w:rPr>
        <w:t xml:space="preserve"> выбору).</w:t>
      </w:r>
    </w:p>
    <w:p w14:paraId="0C1E6A4C" w14:textId="77777777" w:rsidR="00E55397" w:rsidRDefault="00395F00">
      <w:pPr>
        <w:pStyle w:val="a3"/>
        <w:spacing w:before="322" w:line="322" w:lineRule="exact"/>
        <w:jc w:val="left"/>
      </w:pPr>
      <w:r>
        <w:rPr>
          <w:color w:val="221F1F"/>
        </w:rPr>
        <w:t>Лишь</w:t>
      </w:r>
      <w:r>
        <w:rPr>
          <w:color w:val="221F1F"/>
          <w:spacing w:val="-4"/>
        </w:rPr>
        <w:t xml:space="preserve"> </w:t>
      </w:r>
      <w:r>
        <w:rPr>
          <w:color w:val="221F1F"/>
        </w:rPr>
        <w:t>слову</w:t>
      </w:r>
      <w:r>
        <w:rPr>
          <w:color w:val="221F1F"/>
          <w:spacing w:val="-8"/>
        </w:rPr>
        <w:t xml:space="preserve"> </w:t>
      </w:r>
      <w:r>
        <w:rPr>
          <w:color w:val="221F1F"/>
        </w:rPr>
        <w:t>жизнь</w:t>
      </w:r>
      <w:r>
        <w:rPr>
          <w:color w:val="221F1F"/>
          <w:spacing w:val="-3"/>
        </w:rPr>
        <w:t xml:space="preserve"> </w:t>
      </w:r>
      <w:r>
        <w:rPr>
          <w:color w:val="221F1F"/>
          <w:spacing w:val="-4"/>
        </w:rPr>
        <w:t>дана</w:t>
      </w:r>
    </w:p>
    <w:p w14:paraId="05E09D0F" w14:textId="77777777" w:rsidR="00E55397" w:rsidRDefault="00395F00">
      <w:pPr>
        <w:spacing w:line="322" w:lineRule="exact"/>
        <w:ind w:left="793"/>
        <w:rPr>
          <w:i/>
          <w:sz w:val="28"/>
        </w:rPr>
      </w:pPr>
      <w:r>
        <w:rPr>
          <w:i/>
          <w:color w:val="221F1F"/>
          <w:sz w:val="28"/>
        </w:rPr>
        <w:t>«Припадаю</w:t>
      </w:r>
      <w:r>
        <w:rPr>
          <w:i/>
          <w:color w:val="221F1F"/>
          <w:spacing w:val="-6"/>
          <w:sz w:val="28"/>
        </w:rPr>
        <w:t xml:space="preserve"> </w:t>
      </w:r>
      <w:r>
        <w:rPr>
          <w:i/>
          <w:color w:val="221F1F"/>
          <w:sz w:val="28"/>
        </w:rPr>
        <w:t>к</w:t>
      </w:r>
      <w:r>
        <w:rPr>
          <w:i/>
          <w:color w:val="221F1F"/>
          <w:spacing w:val="-4"/>
          <w:sz w:val="28"/>
        </w:rPr>
        <w:t xml:space="preserve"> </w:t>
      </w:r>
      <w:r>
        <w:rPr>
          <w:i/>
          <w:color w:val="221F1F"/>
          <w:sz w:val="28"/>
        </w:rPr>
        <w:t>великой</w:t>
      </w:r>
      <w:r>
        <w:rPr>
          <w:i/>
          <w:color w:val="221F1F"/>
          <w:spacing w:val="-4"/>
          <w:sz w:val="28"/>
        </w:rPr>
        <w:t xml:space="preserve"> </w:t>
      </w:r>
      <w:r>
        <w:rPr>
          <w:i/>
          <w:color w:val="221F1F"/>
          <w:sz w:val="28"/>
        </w:rPr>
        <w:t>реке</w:t>
      </w:r>
      <w:proofErr w:type="gramStart"/>
      <w:r>
        <w:rPr>
          <w:i/>
          <w:color w:val="221F1F"/>
          <w:sz w:val="28"/>
        </w:rPr>
        <w:t>...</w:t>
      </w:r>
      <w:r>
        <w:rPr>
          <w:i/>
          <w:color w:val="221F1F"/>
          <w:spacing w:val="-5"/>
          <w:sz w:val="28"/>
        </w:rPr>
        <w:t xml:space="preserve"> </w:t>
      </w:r>
      <w:r>
        <w:rPr>
          <w:i/>
          <w:color w:val="221F1F"/>
          <w:spacing w:val="-10"/>
          <w:sz w:val="28"/>
        </w:rPr>
        <w:t>»</w:t>
      </w:r>
      <w:proofErr w:type="gramEnd"/>
    </w:p>
    <w:p w14:paraId="14F60BD0" w14:textId="77777777" w:rsidR="00E55397" w:rsidRDefault="00395F00">
      <w:pPr>
        <w:pStyle w:val="a3"/>
        <w:jc w:val="left"/>
      </w:pPr>
      <w:r>
        <w:rPr>
          <w:b/>
          <w:color w:val="221F1F"/>
        </w:rPr>
        <w:t xml:space="preserve">Стихотворения </w:t>
      </w:r>
      <w:r>
        <w:rPr>
          <w:color w:val="221F1F"/>
        </w:rPr>
        <w:t>(не</w:t>
      </w:r>
      <w:r>
        <w:rPr>
          <w:color w:val="221F1F"/>
          <w:spacing w:val="-3"/>
        </w:rPr>
        <w:t xml:space="preserve"> </w:t>
      </w:r>
      <w:r>
        <w:rPr>
          <w:color w:val="221F1F"/>
        </w:rPr>
        <w:t>менее</w:t>
      </w:r>
      <w:r>
        <w:rPr>
          <w:color w:val="221F1F"/>
          <w:spacing w:val="-1"/>
        </w:rPr>
        <w:t xml:space="preserve"> </w:t>
      </w:r>
      <w:r>
        <w:rPr>
          <w:color w:val="221F1F"/>
        </w:rPr>
        <w:t>двух). Например, И.</w:t>
      </w:r>
      <w:r>
        <w:rPr>
          <w:color w:val="221F1F"/>
          <w:spacing w:val="-1"/>
        </w:rPr>
        <w:t xml:space="preserve"> </w:t>
      </w:r>
      <w:r>
        <w:rPr>
          <w:color w:val="221F1F"/>
        </w:rPr>
        <w:t>А. Бродский</w:t>
      </w:r>
      <w:r>
        <w:rPr>
          <w:color w:val="221F1F"/>
          <w:spacing w:val="-2"/>
        </w:rPr>
        <w:t xml:space="preserve"> </w:t>
      </w:r>
      <w:r>
        <w:rPr>
          <w:color w:val="221F1F"/>
        </w:rPr>
        <w:t>«Мой народ»,</w:t>
      </w:r>
      <w:r>
        <w:rPr>
          <w:color w:val="221F1F"/>
          <w:spacing w:val="-1"/>
        </w:rPr>
        <w:t xml:space="preserve"> </w:t>
      </w:r>
      <w:r>
        <w:rPr>
          <w:color w:val="221F1F"/>
        </w:rPr>
        <w:t>С.</w:t>
      </w:r>
      <w:r>
        <w:rPr>
          <w:color w:val="221F1F"/>
          <w:spacing w:val="-1"/>
        </w:rPr>
        <w:t xml:space="preserve"> </w:t>
      </w:r>
      <w:r>
        <w:rPr>
          <w:color w:val="221F1F"/>
        </w:rPr>
        <w:t xml:space="preserve">А. </w:t>
      </w:r>
      <w:proofErr w:type="spellStart"/>
      <w:r>
        <w:rPr>
          <w:color w:val="221F1F"/>
        </w:rPr>
        <w:t>Каргашин</w:t>
      </w:r>
      <w:proofErr w:type="spellEnd"/>
      <w:r>
        <w:rPr>
          <w:color w:val="221F1F"/>
        </w:rPr>
        <w:t xml:space="preserve"> «Я — русский! Спасибо, Господи!..» и др.</w:t>
      </w:r>
    </w:p>
    <w:p w14:paraId="3E2FE95A" w14:textId="77777777" w:rsidR="00E55397" w:rsidRDefault="00E55397">
      <w:pPr>
        <w:sectPr w:rsidR="00E55397">
          <w:pgSz w:w="11910" w:h="16840"/>
          <w:pgMar w:top="1040" w:right="700" w:bottom="280" w:left="340" w:header="720" w:footer="720" w:gutter="0"/>
          <w:cols w:space="720"/>
        </w:sectPr>
      </w:pPr>
    </w:p>
    <w:p w14:paraId="4F1803C7" w14:textId="77777777" w:rsidR="00E55397" w:rsidRDefault="00E55397">
      <w:pPr>
        <w:pStyle w:val="a3"/>
        <w:spacing w:before="4"/>
        <w:ind w:left="0"/>
        <w:jc w:val="left"/>
        <w:rPr>
          <w:sz w:val="17"/>
        </w:rPr>
      </w:pPr>
    </w:p>
    <w:p w14:paraId="5ED5B069" w14:textId="77777777" w:rsidR="00E55397" w:rsidRDefault="00395F00">
      <w:pPr>
        <w:pStyle w:val="1"/>
        <w:spacing w:before="72" w:line="242" w:lineRule="auto"/>
        <w:ind w:right="4416"/>
      </w:pPr>
      <w:r>
        <w:rPr>
          <w:color w:val="221F1F"/>
        </w:rPr>
        <w:t>ПЛАНИРУЕМЫЕ РЕЗУЛЬТАТЫ ОСВОЕНИЯ</w:t>
      </w:r>
      <w:r>
        <w:rPr>
          <w:color w:val="221F1F"/>
          <w:spacing w:val="-18"/>
        </w:rPr>
        <w:t xml:space="preserve"> </w:t>
      </w:r>
      <w:r>
        <w:rPr>
          <w:color w:val="221F1F"/>
        </w:rPr>
        <w:t>УЧЕБНОГО</w:t>
      </w:r>
      <w:r>
        <w:rPr>
          <w:color w:val="221F1F"/>
          <w:spacing w:val="-16"/>
        </w:rPr>
        <w:t xml:space="preserve"> </w:t>
      </w:r>
      <w:r>
        <w:rPr>
          <w:color w:val="221F1F"/>
        </w:rPr>
        <w:t>ПРЕДМЕТА</w:t>
      </w:r>
    </w:p>
    <w:p w14:paraId="46DDA395" w14:textId="77777777" w:rsidR="00E55397" w:rsidRDefault="00395F00">
      <w:pPr>
        <w:tabs>
          <w:tab w:val="left" w:pos="10462"/>
        </w:tabs>
        <w:spacing w:line="318" w:lineRule="exact"/>
        <w:ind w:left="793"/>
        <w:rPr>
          <w:b/>
          <w:sz w:val="28"/>
        </w:rPr>
      </w:pPr>
      <w:r>
        <w:rPr>
          <w:b/>
          <w:color w:val="221F1F"/>
          <w:sz w:val="28"/>
          <w:u w:val="single" w:color="000000"/>
        </w:rPr>
        <w:t>«РОДНАЯ</w:t>
      </w:r>
      <w:r>
        <w:rPr>
          <w:b/>
          <w:color w:val="221F1F"/>
          <w:spacing w:val="-8"/>
          <w:sz w:val="28"/>
          <w:u w:val="single" w:color="000000"/>
        </w:rPr>
        <w:t xml:space="preserve"> </w:t>
      </w:r>
      <w:r>
        <w:rPr>
          <w:b/>
          <w:color w:val="221F1F"/>
          <w:sz w:val="28"/>
          <w:u w:val="single" w:color="000000"/>
        </w:rPr>
        <w:t>ЛИТЕРАТУРА</w:t>
      </w:r>
      <w:r>
        <w:rPr>
          <w:b/>
          <w:color w:val="221F1F"/>
          <w:spacing w:val="-8"/>
          <w:sz w:val="28"/>
          <w:u w:val="single" w:color="000000"/>
        </w:rPr>
        <w:t xml:space="preserve"> </w:t>
      </w:r>
      <w:r>
        <w:rPr>
          <w:b/>
          <w:color w:val="221F1F"/>
          <w:spacing w:val="-2"/>
          <w:sz w:val="28"/>
          <w:u w:val="single" w:color="000000"/>
        </w:rPr>
        <w:t>(РУССКАЯ)»</w:t>
      </w:r>
      <w:r>
        <w:rPr>
          <w:b/>
          <w:color w:val="221F1F"/>
          <w:sz w:val="28"/>
          <w:u w:val="single" w:color="000000"/>
        </w:rPr>
        <w:tab/>
      </w:r>
    </w:p>
    <w:p w14:paraId="3FD95323" w14:textId="77777777" w:rsidR="00E55397" w:rsidRDefault="00E55397">
      <w:pPr>
        <w:pStyle w:val="a3"/>
        <w:spacing w:before="4"/>
        <w:ind w:left="0"/>
        <w:jc w:val="left"/>
        <w:rPr>
          <w:b/>
        </w:rPr>
      </w:pPr>
    </w:p>
    <w:p w14:paraId="0F572E8C" w14:textId="77777777" w:rsidR="00E55397" w:rsidRDefault="00395F00">
      <w:pPr>
        <w:pStyle w:val="a3"/>
        <w:ind w:right="425"/>
      </w:pPr>
      <w:r>
        <w:rPr>
          <w:color w:val="221F1F"/>
        </w:rPr>
        <w:t xml:space="preserve">Изучение учебного предмета «Родная литература (русская)» в основной школе направлено на достижение обучающимися следующих личностных, </w:t>
      </w:r>
      <w:proofErr w:type="spellStart"/>
      <w:r>
        <w:rPr>
          <w:color w:val="221F1F"/>
        </w:rPr>
        <w:t>метапред</w:t>
      </w:r>
      <w:proofErr w:type="spellEnd"/>
      <w:r>
        <w:rPr>
          <w:color w:val="221F1F"/>
        </w:rPr>
        <w:t xml:space="preserve">- </w:t>
      </w:r>
      <w:proofErr w:type="spellStart"/>
      <w:r>
        <w:rPr>
          <w:color w:val="221F1F"/>
        </w:rPr>
        <w:t>метных</w:t>
      </w:r>
      <w:proofErr w:type="spellEnd"/>
      <w:r>
        <w:rPr>
          <w:color w:val="221F1F"/>
        </w:rPr>
        <w:t xml:space="preserve"> и предметных результатов.</w:t>
      </w:r>
    </w:p>
    <w:p w14:paraId="1EA1799E" w14:textId="77777777" w:rsidR="00E55397" w:rsidRDefault="00E55397">
      <w:pPr>
        <w:pStyle w:val="a3"/>
        <w:spacing w:before="1"/>
        <w:ind w:left="0"/>
        <w:jc w:val="left"/>
      </w:pPr>
    </w:p>
    <w:p w14:paraId="33C36430" w14:textId="77777777" w:rsidR="00E55397" w:rsidRDefault="00395F00">
      <w:pPr>
        <w:pStyle w:val="a3"/>
        <w:spacing w:line="322" w:lineRule="exact"/>
      </w:pPr>
      <w:r>
        <w:rPr>
          <w:color w:val="221F1F"/>
        </w:rPr>
        <w:t>ЛИЧНОСТНЫЕ</w:t>
      </w:r>
      <w:r>
        <w:rPr>
          <w:color w:val="221F1F"/>
          <w:spacing w:val="-14"/>
        </w:rPr>
        <w:t xml:space="preserve"> </w:t>
      </w:r>
      <w:r>
        <w:rPr>
          <w:color w:val="221F1F"/>
          <w:spacing w:val="-2"/>
        </w:rPr>
        <w:t>РЕЗУЛЬТАТЫ</w:t>
      </w:r>
    </w:p>
    <w:p w14:paraId="69E74B58" w14:textId="77777777" w:rsidR="00E55397" w:rsidRDefault="00395F00">
      <w:pPr>
        <w:pStyle w:val="a3"/>
        <w:ind w:right="424"/>
      </w:pPr>
      <w:r>
        <w:rPr>
          <w:color w:val="221F1F"/>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w:t>
      </w:r>
      <w:r>
        <w:rPr>
          <w:color w:val="221F1F"/>
          <w:spacing w:val="-15"/>
        </w:rPr>
        <w:t xml:space="preserve"> </w:t>
      </w:r>
      <w:r>
        <w:rPr>
          <w:color w:val="221F1F"/>
        </w:rPr>
        <w:t>учебной</w:t>
      </w:r>
      <w:r>
        <w:rPr>
          <w:color w:val="221F1F"/>
          <w:spacing w:val="-16"/>
        </w:rPr>
        <w:t xml:space="preserve"> </w:t>
      </w:r>
      <w:r>
        <w:rPr>
          <w:color w:val="221F1F"/>
        </w:rPr>
        <w:t>и</w:t>
      </w:r>
      <w:r>
        <w:rPr>
          <w:color w:val="221F1F"/>
          <w:spacing w:val="-16"/>
        </w:rPr>
        <w:t xml:space="preserve"> </w:t>
      </w:r>
      <w:r>
        <w:rPr>
          <w:color w:val="221F1F"/>
        </w:rPr>
        <w:t>воспитательной</w:t>
      </w:r>
      <w:r>
        <w:rPr>
          <w:color w:val="221F1F"/>
          <w:spacing w:val="-14"/>
        </w:rPr>
        <w:t xml:space="preserve"> </w:t>
      </w:r>
      <w:r>
        <w:rPr>
          <w:color w:val="221F1F"/>
        </w:rPr>
        <w:t>деятельности</w:t>
      </w:r>
      <w:r>
        <w:rPr>
          <w:color w:val="221F1F"/>
          <w:spacing w:val="-16"/>
        </w:rPr>
        <w:t xml:space="preserve"> </w:t>
      </w:r>
      <w:r>
        <w:rPr>
          <w:color w:val="221F1F"/>
        </w:rPr>
        <w:t>образовательной</w:t>
      </w:r>
      <w:r>
        <w:rPr>
          <w:color w:val="221F1F"/>
          <w:spacing w:val="-14"/>
        </w:rPr>
        <w:t xml:space="preserve"> </w:t>
      </w:r>
      <w:r>
        <w:rPr>
          <w:color w:val="221F1F"/>
        </w:rPr>
        <w:t xml:space="preserve">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w:t>
      </w:r>
      <w:proofErr w:type="spellStart"/>
      <w:r>
        <w:rPr>
          <w:color w:val="221F1F"/>
        </w:rPr>
        <w:t>спо</w:t>
      </w:r>
      <w:proofErr w:type="spellEnd"/>
      <w:r>
        <w:rPr>
          <w:color w:val="221F1F"/>
        </w:rPr>
        <w:t xml:space="preserve">- </w:t>
      </w:r>
      <w:proofErr w:type="spellStart"/>
      <w:r>
        <w:rPr>
          <w:color w:val="221F1F"/>
        </w:rPr>
        <w:t>собствуют</w:t>
      </w:r>
      <w:proofErr w:type="spellEnd"/>
      <w:r>
        <w:rPr>
          <w:color w:val="221F1F"/>
        </w:rPr>
        <w:t xml:space="preserve"> процессам самопознания, самовоспитания и саморазвития, </w:t>
      </w:r>
      <w:proofErr w:type="spellStart"/>
      <w:r>
        <w:rPr>
          <w:color w:val="221F1F"/>
        </w:rPr>
        <w:t>форми</w:t>
      </w:r>
      <w:proofErr w:type="spellEnd"/>
      <w:r>
        <w:rPr>
          <w:color w:val="221F1F"/>
        </w:rPr>
        <w:t xml:space="preserve">- </w:t>
      </w:r>
      <w:proofErr w:type="spellStart"/>
      <w:r>
        <w:rPr>
          <w:color w:val="221F1F"/>
        </w:rPr>
        <w:t>рования</w:t>
      </w:r>
      <w:proofErr w:type="spellEnd"/>
      <w:r>
        <w:rPr>
          <w:color w:val="221F1F"/>
        </w:rPr>
        <w:t xml:space="preserve"> внутренней позиции личности.</w:t>
      </w:r>
    </w:p>
    <w:p w14:paraId="69425ADD" w14:textId="77777777" w:rsidR="00E55397" w:rsidRDefault="00395F00">
      <w:pPr>
        <w:pStyle w:val="a3"/>
        <w:ind w:right="427"/>
      </w:pPr>
      <w:r>
        <w:rPr>
          <w:color w:val="221F1F"/>
        </w:rPr>
        <w:t xml:space="preserve">Личностные результаты освоения рабочей программы по предмету «Родная литература (русская)» на уровне основного общего образования должны </w:t>
      </w:r>
      <w:proofErr w:type="spellStart"/>
      <w:r>
        <w:rPr>
          <w:color w:val="221F1F"/>
        </w:rPr>
        <w:t>отра</w:t>
      </w:r>
      <w:proofErr w:type="spellEnd"/>
      <w:r>
        <w:rPr>
          <w:color w:val="221F1F"/>
        </w:rPr>
        <w:t xml:space="preserve">- жать готовность обучающихся руководствоваться системой позитивных цен- </w:t>
      </w:r>
      <w:proofErr w:type="spellStart"/>
      <w:r>
        <w:rPr>
          <w:color w:val="221F1F"/>
        </w:rPr>
        <w:t>ностных</w:t>
      </w:r>
      <w:proofErr w:type="spellEnd"/>
      <w:r>
        <w:rPr>
          <w:color w:val="221F1F"/>
        </w:rPr>
        <w:t xml:space="preserve"> ориентаций и расширением опыта деятельности на её основе и в про- </w:t>
      </w:r>
      <w:proofErr w:type="spellStart"/>
      <w:r>
        <w:rPr>
          <w:color w:val="221F1F"/>
        </w:rPr>
        <w:t>цессе</w:t>
      </w:r>
      <w:proofErr w:type="spellEnd"/>
      <w:r>
        <w:rPr>
          <w:color w:val="221F1F"/>
        </w:rPr>
        <w:t xml:space="preserve"> реализации основных направлений воспитательной деятельности, в том числе в части:</w:t>
      </w:r>
    </w:p>
    <w:p w14:paraId="31A4BFB4" w14:textId="77777777" w:rsidR="00E55397" w:rsidRDefault="00395F00">
      <w:pPr>
        <w:pStyle w:val="3"/>
        <w:spacing w:before="7"/>
      </w:pPr>
      <w:r>
        <w:rPr>
          <w:color w:val="221F1F"/>
        </w:rPr>
        <w:t>гражданского</w:t>
      </w:r>
      <w:r>
        <w:rPr>
          <w:color w:val="221F1F"/>
          <w:spacing w:val="-6"/>
        </w:rPr>
        <w:t xml:space="preserve"> </w:t>
      </w:r>
      <w:r>
        <w:rPr>
          <w:color w:val="221F1F"/>
          <w:spacing w:val="-2"/>
        </w:rPr>
        <w:t>воспитания:</w:t>
      </w:r>
    </w:p>
    <w:p w14:paraId="185B3A0E" w14:textId="77777777" w:rsidR="00E55397" w:rsidRDefault="00395F00">
      <w:pPr>
        <w:pStyle w:val="a3"/>
        <w:ind w:right="424"/>
      </w:pPr>
      <w:r>
        <w:rPr>
          <w:color w:val="221F1F"/>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 </w:t>
      </w:r>
      <w:proofErr w:type="spellStart"/>
      <w:r>
        <w:rPr>
          <w:color w:val="221F1F"/>
        </w:rPr>
        <w:t>ного</w:t>
      </w:r>
      <w:proofErr w:type="spellEnd"/>
      <w:r>
        <w:rPr>
          <w:color w:val="221F1F"/>
        </w:rPr>
        <w:t xml:space="preserve"> общего образования, местного сообщества, родного края, страны; </w:t>
      </w:r>
      <w:proofErr w:type="spellStart"/>
      <w:r>
        <w:rPr>
          <w:color w:val="221F1F"/>
        </w:rPr>
        <w:t>неприя</w:t>
      </w:r>
      <w:proofErr w:type="spellEnd"/>
      <w:r>
        <w:rPr>
          <w:color w:val="221F1F"/>
        </w:rPr>
        <w:t xml:space="preserve">- </w:t>
      </w:r>
      <w:proofErr w:type="spellStart"/>
      <w:r>
        <w:rPr>
          <w:color w:val="221F1F"/>
        </w:rPr>
        <w:t>тие</w:t>
      </w:r>
      <w:proofErr w:type="spellEnd"/>
      <w:r>
        <w:rPr>
          <w:color w:val="221F1F"/>
        </w:rPr>
        <w:t xml:space="preserve"> любых форм экстремизма, дискриминации; понимание роли различных со- </w:t>
      </w:r>
      <w:proofErr w:type="spellStart"/>
      <w:r>
        <w:rPr>
          <w:color w:val="221F1F"/>
        </w:rPr>
        <w:t>циальных</w:t>
      </w:r>
      <w:proofErr w:type="spellEnd"/>
      <w:r>
        <w:rPr>
          <w:color w:val="221F1F"/>
        </w:rPr>
        <w:t xml:space="preserve"> институтов в жизни человека; представление об основных правах, свободах и обязанностях гражданина, социальных нормах и правилах </w:t>
      </w:r>
      <w:proofErr w:type="spellStart"/>
      <w:r>
        <w:rPr>
          <w:color w:val="221F1F"/>
        </w:rPr>
        <w:t>межлич</w:t>
      </w:r>
      <w:proofErr w:type="spellEnd"/>
      <w:r>
        <w:rPr>
          <w:color w:val="221F1F"/>
        </w:rPr>
        <w:t xml:space="preserve">- </w:t>
      </w:r>
      <w:proofErr w:type="spellStart"/>
      <w:r>
        <w:rPr>
          <w:color w:val="221F1F"/>
        </w:rPr>
        <w:t>ностных</w:t>
      </w:r>
      <w:proofErr w:type="spellEnd"/>
      <w:r>
        <w:rPr>
          <w:color w:val="221F1F"/>
        </w:rPr>
        <w:t xml:space="preserve"> отношений в поликультурном и многоконфессиональном обществе; представление о способах противодействия коррупции; готовность к </w:t>
      </w:r>
      <w:proofErr w:type="spellStart"/>
      <w:r>
        <w:rPr>
          <w:color w:val="221F1F"/>
        </w:rPr>
        <w:t>разнооб</w:t>
      </w:r>
      <w:proofErr w:type="spellEnd"/>
      <w:r>
        <w:rPr>
          <w:color w:val="221F1F"/>
        </w:rPr>
        <w:t xml:space="preserve">- разной совместной деятельности, стремление к взаимопониманию и </w:t>
      </w:r>
      <w:proofErr w:type="spellStart"/>
      <w:r>
        <w:rPr>
          <w:color w:val="221F1F"/>
        </w:rPr>
        <w:t>взаимопо</w:t>
      </w:r>
      <w:proofErr w:type="spellEnd"/>
      <w:r>
        <w:rPr>
          <w:color w:val="221F1F"/>
        </w:rPr>
        <w:t>- мощи, активное участие в школьном самоуправлении; готовность к участию в гуманитарной деятельности (</w:t>
      </w:r>
      <w:proofErr w:type="spellStart"/>
      <w:r>
        <w:rPr>
          <w:color w:val="221F1F"/>
        </w:rPr>
        <w:t>волонтёрство</w:t>
      </w:r>
      <w:proofErr w:type="spellEnd"/>
      <w:r>
        <w:rPr>
          <w:color w:val="221F1F"/>
        </w:rPr>
        <w:t xml:space="preserve">, помощь людям, нуждающимся в </w:t>
      </w:r>
      <w:r>
        <w:rPr>
          <w:color w:val="221F1F"/>
          <w:spacing w:val="-2"/>
        </w:rPr>
        <w:t>ней);</w:t>
      </w:r>
    </w:p>
    <w:p w14:paraId="7ECEE082" w14:textId="77777777" w:rsidR="00E55397" w:rsidRDefault="00395F00">
      <w:pPr>
        <w:pStyle w:val="3"/>
        <w:spacing w:before="4" w:line="319" w:lineRule="exact"/>
      </w:pPr>
      <w:r>
        <w:rPr>
          <w:color w:val="221F1F"/>
        </w:rPr>
        <w:t>патриотического</w:t>
      </w:r>
      <w:r>
        <w:rPr>
          <w:color w:val="221F1F"/>
          <w:spacing w:val="-10"/>
        </w:rPr>
        <w:t xml:space="preserve"> </w:t>
      </w:r>
      <w:r>
        <w:rPr>
          <w:color w:val="221F1F"/>
          <w:spacing w:val="-2"/>
        </w:rPr>
        <w:t>воспитания:</w:t>
      </w:r>
    </w:p>
    <w:p w14:paraId="6187C89F" w14:textId="77777777" w:rsidR="00E55397" w:rsidRDefault="00395F00">
      <w:pPr>
        <w:pStyle w:val="a3"/>
        <w:ind w:right="429"/>
      </w:pPr>
      <w:r>
        <w:rPr>
          <w:color w:val="221F1F"/>
        </w:rPr>
        <w:t xml:space="preserve">осознание российской гражданской идентичности в поликультурном и много- конфессиональном обществе, проявление интереса к познанию родного языка, истории, культуры Российской Федерации, своего края, народов России; цен- </w:t>
      </w:r>
      <w:proofErr w:type="spellStart"/>
      <w:r>
        <w:rPr>
          <w:color w:val="221F1F"/>
        </w:rPr>
        <w:t>ностное</w:t>
      </w:r>
      <w:proofErr w:type="spellEnd"/>
      <w:r>
        <w:rPr>
          <w:color w:val="221F1F"/>
          <w:spacing w:val="-3"/>
        </w:rPr>
        <w:t xml:space="preserve"> </w:t>
      </w:r>
      <w:r>
        <w:rPr>
          <w:color w:val="221F1F"/>
        </w:rPr>
        <w:t>отношение</w:t>
      </w:r>
      <w:r>
        <w:rPr>
          <w:color w:val="221F1F"/>
          <w:spacing w:val="-6"/>
        </w:rPr>
        <w:t xml:space="preserve"> </w:t>
      </w:r>
      <w:r>
        <w:rPr>
          <w:color w:val="221F1F"/>
        </w:rPr>
        <w:t>к</w:t>
      </w:r>
      <w:r>
        <w:rPr>
          <w:color w:val="221F1F"/>
          <w:spacing w:val="-3"/>
        </w:rPr>
        <w:t xml:space="preserve"> </w:t>
      </w:r>
      <w:r>
        <w:rPr>
          <w:color w:val="221F1F"/>
        </w:rPr>
        <w:t>достижениям</w:t>
      </w:r>
      <w:r>
        <w:rPr>
          <w:color w:val="221F1F"/>
          <w:spacing w:val="-6"/>
        </w:rPr>
        <w:t xml:space="preserve"> </w:t>
      </w:r>
      <w:r>
        <w:rPr>
          <w:color w:val="221F1F"/>
        </w:rPr>
        <w:t>своей</w:t>
      </w:r>
      <w:r>
        <w:rPr>
          <w:color w:val="221F1F"/>
          <w:spacing w:val="-3"/>
        </w:rPr>
        <w:t xml:space="preserve"> </w:t>
      </w:r>
      <w:r>
        <w:rPr>
          <w:color w:val="221F1F"/>
        </w:rPr>
        <w:t>Родины —</w:t>
      </w:r>
      <w:r>
        <w:rPr>
          <w:color w:val="221F1F"/>
          <w:spacing w:val="-4"/>
        </w:rPr>
        <w:t xml:space="preserve"> </w:t>
      </w:r>
      <w:r>
        <w:rPr>
          <w:color w:val="221F1F"/>
        </w:rPr>
        <w:t>России,</w:t>
      </w:r>
      <w:r>
        <w:rPr>
          <w:color w:val="221F1F"/>
          <w:spacing w:val="-4"/>
        </w:rPr>
        <w:t xml:space="preserve"> </w:t>
      </w:r>
      <w:r>
        <w:rPr>
          <w:color w:val="221F1F"/>
        </w:rPr>
        <w:t>к</w:t>
      </w:r>
      <w:r>
        <w:rPr>
          <w:color w:val="221F1F"/>
          <w:spacing w:val="-3"/>
        </w:rPr>
        <w:t xml:space="preserve"> </w:t>
      </w:r>
      <w:r>
        <w:rPr>
          <w:color w:val="221F1F"/>
        </w:rPr>
        <w:t>науке,</w:t>
      </w:r>
      <w:r>
        <w:rPr>
          <w:color w:val="221F1F"/>
          <w:spacing w:val="-3"/>
        </w:rPr>
        <w:t xml:space="preserve"> </w:t>
      </w:r>
      <w:r>
        <w:rPr>
          <w:color w:val="221F1F"/>
        </w:rPr>
        <w:t xml:space="preserve">искусству, спорту, технологиям, боевым подвигам и трудовым достижениям народа; </w:t>
      </w:r>
      <w:proofErr w:type="spellStart"/>
      <w:r>
        <w:rPr>
          <w:color w:val="221F1F"/>
        </w:rPr>
        <w:t>ува</w:t>
      </w:r>
      <w:proofErr w:type="spellEnd"/>
      <w:r>
        <w:rPr>
          <w:color w:val="221F1F"/>
        </w:rPr>
        <w:t xml:space="preserve">- </w:t>
      </w:r>
      <w:proofErr w:type="spellStart"/>
      <w:r>
        <w:rPr>
          <w:color w:val="221F1F"/>
        </w:rPr>
        <w:t>жение</w:t>
      </w:r>
      <w:proofErr w:type="spellEnd"/>
      <w:r>
        <w:rPr>
          <w:color w:val="221F1F"/>
        </w:rPr>
        <w:t xml:space="preserve"> к символам России, государственным праздникам, историческому и природному</w:t>
      </w:r>
      <w:r>
        <w:rPr>
          <w:color w:val="221F1F"/>
          <w:spacing w:val="-17"/>
        </w:rPr>
        <w:t xml:space="preserve"> </w:t>
      </w:r>
      <w:r>
        <w:rPr>
          <w:color w:val="221F1F"/>
        </w:rPr>
        <w:t>наследию</w:t>
      </w:r>
      <w:r>
        <w:rPr>
          <w:color w:val="221F1F"/>
          <w:spacing w:val="-14"/>
        </w:rPr>
        <w:t xml:space="preserve"> </w:t>
      </w:r>
      <w:r>
        <w:rPr>
          <w:color w:val="221F1F"/>
        </w:rPr>
        <w:t>и</w:t>
      </w:r>
      <w:r>
        <w:rPr>
          <w:color w:val="221F1F"/>
          <w:spacing w:val="-13"/>
        </w:rPr>
        <w:t xml:space="preserve"> </w:t>
      </w:r>
      <w:r>
        <w:rPr>
          <w:color w:val="221F1F"/>
        </w:rPr>
        <w:t>памятникам,</w:t>
      </w:r>
      <w:r>
        <w:rPr>
          <w:color w:val="221F1F"/>
          <w:spacing w:val="-14"/>
        </w:rPr>
        <w:t xml:space="preserve"> </w:t>
      </w:r>
      <w:r>
        <w:rPr>
          <w:color w:val="221F1F"/>
        </w:rPr>
        <w:t>традициям</w:t>
      </w:r>
      <w:r>
        <w:rPr>
          <w:color w:val="221F1F"/>
          <w:spacing w:val="-13"/>
        </w:rPr>
        <w:t xml:space="preserve"> </w:t>
      </w:r>
      <w:r>
        <w:rPr>
          <w:color w:val="221F1F"/>
        </w:rPr>
        <w:t>разных</w:t>
      </w:r>
      <w:r>
        <w:rPr>
          <w:color w:val="221F1F"/>
          <w:spacing w:val="-13"/>
        </w:rPr>
        <w:t xml:space="preserve"> </w:t>
      </w:r>
      <w:r>
        <w:rPr>
          <w:color w:val="221F1F"/>
        </w:rPr>
        <w:t>народов,</w:t>
      </w:r>
      <w:r>
        <w:rPr>
          <w:color w:val="221F1F"/>
          <w:spacing w:val="-15"/>
        </w:rPr>
        <w:t xml:space="preserve"> </w:t>
      </w:r>
      <w:r>
        <w:rPr>
          <w:color w:val="221F1F"/>
        </w:rPr>
        <w:t>проживающих</w:t>
      </w:r>
    </w:p>
    <w:p w14:paraId="31285D18" w14:textId="77777777" w:rsidR="00E55397" w:rsidRDefault="00E55397">
      <w:pPr>
        <w:sectPr w:rsidR="00E55397">
          <w:pgSz w:w="11910" w:h="16840"/>
          <w:pgMar w:top="1040" w:right="700" w:bottom="280" w:left="340" w:header="720" w:footer="720" w:gutter="0"/>
          <w:cols w:space="720"/>
        </w:sectPr>
      </w:pPr>
    </w:p>
    <w:p w14:paraId="748839AF" w14:textId="77777777" w:rsidR="00E55397" w:rsidRDefault="00395F00">
      <w:pPr>
        <w:pStyle w:val="a3"/>
        <w:spacing w:before="67"/>
      </w:pPr>
      <w:r>
        <w:rPr>
          <w:color w:val="221F1F"/>
        </w:rPr>
        <w:lastRenderedPageBreak/>
        <w:t>в</w:t>
      </w:r>
      <w:r>
        <w:rPr>
          <w:color w:val="221F1F"/>
          <w:spacing w:val="-4"/>
        </w:rPr>
        <w:t xml:space="preserve"> </w:t>
      </w:r>
      <w:r>
        <w:rPr>
          <w:color w:val="221F1F"/>
        </w:rPr>
        <w:t>родной</w:t>
      </w:r>
      <w:r>
        <w:rPr>
          <w:color w:val="221F1F"/>
          <w:spacing w:val="-4"/>
        </w:rPr>
        <w:t xml:space="preserve"> </w:t>
      </w:r>
      <w:r>
        <w:rPr>
          <w:color w:val="221F1F"/>
          <w:spacing w:val="-2"/>
        </w:rPr>
        <w:t>стране;</w:t>
      </w:r>
    </w:p>
    <w:p w14:paraId="2919D1DB" w14:textId="77777777" w:rsidR="00E55397" w:rsidRDefault="00395F00">
      <w:pPr>
        <w:pStyle w:val="3"/>
        <w:spacing w:before="10"/>
      </w:pPr>
      <w:r>
        <w:rPr>
          <w:color w:val="221F1F"/>
        </w:rPr>
        <w:t>духовно-нравственного</w:t>
      </w:r>
      <w:r>
        <w:rPr>
          <w:color w:val="221F1F"/>
          <w:spacing w:val="-15"/>
        </w:rPr>
        <w:t xml:space="preserve"> </w:t>
      </w:r>
      <w:r>
        <w:rPr>
          <w:color w:val="221F1F"/>
          <w:spacing w:val="-2"/>
        </w:rPr>
        <w:t>воспитания:</w:t>
      </w:r>
    </w:p>
    <w:p w14:paraId="5E948BF5" w14:textId="77777777" w:rsidR="00E55397" w:rsidRDefault="00395F00">
      <w:pPr>
        <w:pStyle w:val="a3"/>
        <w:ind w:right="427"/>
      </w:pPr>
      <w:r>
        <w:rPr>
          <w:color w:val="221F1F"/>
        </w:rPr>
        <w:t>ориентация</w:t>
      </w:r>
      <w:r>
        <w:rPr>
          <w:color w:val="221F1F"/>
          <w:spacing w:val="-12"/>
        </w:rPr>
        <w:t xml:space="preserve"> </w:t>
      </w:r>
      <w:r>
        <w:rPr>
          <w:color w:val="221F1F"/>
        </w:rPr>
        <w:t>на</w:t>
      </w:r>
      <w:r>
        <w:rPr>
          <w:color w:val="221F1F"/>
          <w:spacing w:val="-10"/>
        </w:rPr>
        <w:t xml:space="preserve"> </w:t>
      </w:r>
      <w:r>
        <w:rPr>
          <w:color w:val="221F1F"/>
        </w:rPr>
        <w:t>моральные</w:t>
      </w:r>
      <w:r>
        <w:rPr>
          <w:color w:val="221F1F"/>
          <w:spacing w:val="-10"/>
        </w:rPr>
        <w:t xml:space="preserve"> </w:t>
      </w:r>
      <w:r>
        <w:rPr>
          <w:color w:val="221F1F"/>
        </w:rPr>
        <w:t>ценности</w:t>
      </w:r>
      <w:r>
        <w:rPr>
          <w:color w:val="221F1F"/>
          <w:spacing w:val="-10"/>
        </w:rPr>
        <w:t xml:space="preserve"> </w:t>
      </w:r>
      <w:r>
        <w:rPr>
          <w:color w:val="221F1F"/>
        </w:rPr>
        <w:t>и</w:t>
      </w:r>
      <w:r>
        <w:rPr>
          <w:color w:val="221F1F"/>
          <w:spacing w:val="-10"/>
        </w:rPr>
        <w:t xml:space="preserve"> </w:t>
      </w:r>
      <w:r>
        <w:rPr>
          <w:color w:val="221F1F"/>
        </w:rPr>
        <w:t>нормы</w:t>
      </w:r>
      <w:r>
        <w:rPr>
          <w:color w:val="221F1F"/>
          <w:spacing w:val="-10"/>
        </w:rPr>
        <w:t xml:space="preserve"> </w:t>
      </w:r>
      <w:r>
        <w:rPr>
          <w:color w:val="221F1F"/>
        </w:rPr>
        <w:t>в</w:t>
      </w:r>
      <w:r>
        <w:rPr>
          <w:color w:val="221F1F"/>
          <w:spacing w:val="-11"/>
        </w:rPr>
        <w:t xml:space="preserve"> </w:t>
      </w:r>
      <w:r>
        <w:rPr>
          <w:color w:val="221F1F"/>
        </w:rPr>
        <w:t>ситуациях</w:t>
      </w:r>
      <w:r>
        <w:rPr>
          <w:color w:val="221F1F"/>
          <w:spacing w:val="-9"/>
        </w:rPr>
        <w:t xml:space="preserve"> </w:t>
      </w:r>
      <w:r>
        <w:rPr>
          <w:color w:val="221F1F"/>
        </w:rPr>
        <w:t>нравственного</w:t>
      </w:r>
      <w:r>
        <w:rPr>
          <w:color w:val="221F1F"/>
          <w:spacing w:val="-9"/>
        </w:rPr>
        <w:t xml:space="preserve"> </w:t>
      </w:r>
      <w:r>
        <w:rPr>
          <w:color w:val="221F1F"/>
        </w:rPr>
        <w:t>выбора; готовность</w:t>
      </w:r>
      <w:r>
        <w:rPr>
          <w:color w:val="221F1F"/>
          <w:spacing w:val="-4"/>
        </w:rPr>
        <w:t xml:space="preserve"> </w:t>
      </w:r>
      <w:r>
        <w:rPr>
          <w:color w:val="221F1F"/>
        </w:rPr>
        <w:t>оценивать</w:t>
      </w:r>
      <w:r>
        <w:rPr>
          <w:color w:val="221F1F"/>
          <w:spacing w:val="-4"/>
        </w:rPr>
        <w:t xml:space="preserve"> </w:t>
      </w:r>
      <w:r>
        <w:rPr>
          <w:color w:val="221F1F"/>
        </w:rPr>
        <w:t>своё</w:t>
      </w:r>
      <w:r>
        <w:rPr>
          <w:color w:val="221F1F"/>
          <w:spacing w:val="-6"/>
        </w:rPr>
        <w:t xml:space="preserve"> </w:t>
      </w:r>
      <w:r>
        <w:rPr>
          <w:color w:val="221F1F"/>
        </w:rPr>
        <w:t>поведение</w:t>
      </w:r>
      <w:r>
        <w:rPr>
          <w:color w:val="221F1F"/>
          <w:spacing w:val="-3"/>
        </w:rPr>
        <w:t xml:space="preserve"> </w:t>
      </w:r>
      <w:r>
        <w:rPr>
          <w:color w:val="221F1F"/>
        </w:rPr>
        <w:t>и</w:t>
      </w:r>
      <w:r>
        <w:rPr>
          <w:color w:val="221F1F"/>
          <w:spacing w:val="-8"/>
        </w:rPr>
        <w:t xml:space="preserve"> </w:t>
      </w:r>
      <w:r>
        <w:rPr>
          <w:color w:val="221F1F"/>
        </w:rPr>
        <w:t>поступки,</w:t>
      </w:r>
      <w:r>
        <w:rPr>
          <w:color w:val="221F1F"/>
          <w:spacing w:val="-4"/>
        </w:rPr>
        <w:t xml:space="preserve"> </w:t>
      </w:r>
      <w:r>
        <w:rPr>
          <w:color w:val="221F1F"/>
        </w:rPr>
        <w:t>а</w:t>
      </w:r>
      <w:r>
        <w:rPr>
          <w:color w:val="221F1F"/>
          <w:spacing w:val="-3"/>
        </w:rPr>
        <w:t xml:space="preserve"> </w:t>
      </w:r>
      <w:r>
        <w:rPr>
          <w:color w:val="221F1F"/>
        </w:rPr>
        <w:t>также</w:t>
      </w:r>
      <w:r>
        <w:rPr>
          <w:color w:val="221F1F"/>
          <w:spacing w:val="-5"/>
        </w:rPr>
        <w:t xml:space="preserve"> </w:t>
      </w:r>
      <w:r>
        <w:rPr>
          <w:color w:val="221F1F"/>
        </w:rPr>
        <w:t>поведение</w:t>
      </w:r>
      <w:r>
        <w:rPr>
          <w:color w:val="221F1F"/>
          <w:spacing w:val="-6"/>
        </w:rPr>
        <w:t xml:space="preserve"> </w:t>
      </w:r>
      <w:r>
        <w:rPr>
          <w:color w:val="221F1F"/>
        </w:rPr>
        <w:t>и</w:t>
      </w:r>
      <w:r>
        <w:rPr>
          <w:color w:val="221F1F"/>
          <w:spacing w:val="-3"/>
        </w:rPr>
        <w:t xml:space="preserve"> </w:t>
      </w:r>
      <w:r>
        <w:rPr>
          <w:color w:val="221F1F"/>
        </w:rPr>
        <w:t xml:space="preserve">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 </w:t>
      </w:r>
      <w:proofErr w:type="spellStart"/>
      <w:r>
        <w:rPr>
          <w:color w:val="221F1F"/>
          <w:spacing w:val="-2"/>
        </w:rPr>
        <w:t>странства</w:t>
      </w:r>
      <w:proofErr w:type="spellEnd"/>
      <w:r>
        <w:rPr>
          <w:color w:val="221F1F"/>
          <w:spacing w:val="-2"/>
        </w:rPr>
        <w:t>;</w:t>
      </w:r>
    </w:p>
    <w:p w14:paraId="03CA2833" w14:textId="77777777" w:rsidR="00E55397" w:rsidRDefault="00395F00">
      <w:pPr>
        <w:pStyle w:val="3"/>
        <w:spacing w:before="3"/>
      </w:pPr>
      <w:r>
        <w:rPr>
          <w:color w:val="221F1F"/>
        </w:rPr>
        <w:t>эстетического</w:t>
      </w:r>
      <w:r>
        <w:rPr>
          <w:color w:val="221F1F"/>
          <w:spacing w:val="-12"/>
        </w:rPr>
        <w:t xml:space="preserve"> </w:t>
      </w:r>
      <w:r>
        <w:rPr>
          <w:color w:val="221F1F"/>
          <w:spacing w:val="-2"/>
        </w:rPr>
        <w:t>воспитания:</w:t>
      </w:r>
    </w:p>
    <w:p w14:paraId="7D74D91B" w14:textId="77777777" w:rsidR="00E55397" w:rsidRDefault="00395F00">
      <w:pPr>
        <w:pStyle w:val="a3"/>
        <w:ind w:right="426"/>
      </w:pPr>
      <w:r>
        <w:rPr>
          <w:color w:val="221F1F"/>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w:t>
      </w:r>
      <w:proofErr w:type="spellStart"/>
      <w:r>
        <w:rPr>
          <w:color w:val="221F1F"/>
        </w:rPr>
        <w:t>самовыра</w:t>
      </w:r>
      <w:proofErr w:type="spellEnd"/>
      <w:r>
        <w:rPr>
          <w:color w:val="221F1F"/>
        </w:rPr>
        <w:t xml:space="preserve">- </w:t>
      </w:r>
      <w:proofErr w:type="spellStart"/>
      <w:r>
        <w:rPr>
          <w:color w:val="221F1F"/>
        </w:rPr>
        <w:t>жения</w:t>
      </w:r>
      <w:proofErr w:type="spellEnd"/>
      <w:r>
        <w:rPr>
          <w:color w:val="221F1F"/>
        </w:rPr>
        <w:t xml:space="preserve">; понимание ценности отечественного и мирового искусства, роли </w:t>
      </w:r>
      <w:proofErr w:type="spellStart"/>
      <w:r>
        <w:rPr>
          <w:color w:val="221F1F"/>
        </w:rPr>
        <w:t>этни</w:t>
      </w:r>
      <w:proofErr w:type="spellEnd"/>
      <w:r>
        <w:rPr>
          <w:color w:val="221F1F"/>
        </w:rPr>
        <w:t xml:space="preserve">- </w:t>
      </w:r>
      <w:proofErr w:type="spellStart"/>
      <w:r>
        <w:rPr>
          <w:color w:val="221F1F"/>
        </w:rPr>
        <w:t>ческих</w:t>
      </w:r>
      <w:proofErr w:type="spellEnd"/>
      <w:r>
        <w:rPr>
          <w:color w:val="221F1F"/>
        </w:rPr>
        <w:t xml:space="preserve"> культурных традиций и народного творчества; стремление к </w:t>
      </w:r>
      <w:proofErr w:type="spellStart"/>
      <w:r>
        <w:rPr>
          <w:color w:val="221F1F"/>
        </w:rPr>
        <w:t>самовыра</w:t>
      </w:r>
      <w:proofErr w:type="spellEnd"/>
      <w:r>
        <w:rPr>
          <w:color w:val="221F1F"/>
        </w:rPr>
        <w:t xml:space="preserve">- </w:t>
      </w:r>
      <w:proofErr w:type="spellStart"/>
      <w:r>
        <w:rPr>
          <w:color w:val="221F1F"/>
        </w:rPr>
        <w:t>жению</w:t>
      </w:r>
      <w:proofErr w:type="spellEnd"/>
      <w:r>
        <w:rPr>
          <w:color w:val="221F1F"/>
        </w:rPr>
        <w:t xml:space="preserve"> в разных видах искусства;</w:t>
      </w:r>
    </w:p>
    <w:p w14:paraId="06B9E3F0" w14:textId="77777777" w:rsidR="00E55397" w:rsidRDefault="00395F00">
      <w:pPr>
        <w:pStyle w:val="3"/>
        <w:spacing w:before="4" w:line="240" w:lineRule="auto"/>
        <w:ind w:right="429"/>
      </w:pPr>
      <w:r>
        <w:rPr>
          <w:color w:val="221F1F"/>
        </w:rPr>
        <w:t xml:space="preserve">физического воспитания, формирования культуры здоровья и </w:t>
      </w:r>
      <w:proofErr w:type="spellStart"/>
      <w:proofErr w:type="gramStart"/>
      <w:r>
        <w:rPr>
          <w:color w:val="221F1F"/>
        </w:rPr>
        <w:t>эмоциональ</w:t>
      </w:r>
      <w:proofErr w:type="spellEnd"/>
      <w:r>
        <w:rPr>
          <w:color w:val="221F1F"/>
        </w:rPr>
        <w:t xml:space="preserve">- </w:t>
      </w:r>
      <w:proofErr w:type="spellStart"/>
      <w:r>
        <w:rPr>
          <w:color w:val="221F1F"/>
        </w:rPr>
        <w:t>ного</w:t>
      </w:r>
      <w:proofErr w:type="spellEnd"/>
      <w:proofErr w:type="gramEnd"/>
      <w:r>
        <w:rPr>
          <w:color w:val="221F1F"/>
        </w:rPr>
        <w:t xml:space="preserve"> благополучия:</w:t>
      </w:r>
    </w:p>
    <w:p w14:paraId="246A1CDF" w14:textId="77777777" w:rsidR="00E55397" w:rsidRDefault="00395F00">
      <w:pPr>
        <w:pStyle w:val="a3"/>
        <w:ind w:right="425"/>
      </w:pPr>
      <w:r>
        <w:rPr>
          <w:color w:val="221F1F"/>
        </w:rPr>
        <w:t xml:space="preserve">осознание ценности жизни; ответственное отношение к своему здоровью и установка на здоровый образ жизни (здоровое питание, соблюдение </w:t>
      </w:r>
      <w:proofErr w:type="spellStart"/>
      <w:r>
        <w:rPr>
          <w:color w:val="221F1F"/>
        </w:rPr>
        <w:t>гигиени</w:t>
      </w:r>
      <w:proofErr w:type="spellEnd"/>
      <w:r>
        <w:rPr>
          <w:color w:val="221F1F"/>
        </w:rPr>
        <w:t xml:space="preserve">- </w:t>
      </w:r>
      <w:proofErr w:type="spellStart"/>
      <w:r>
        <w:rPr>
          <w:color w:val="221F1F"/>
        </w:rPr>
        <w:t>ческих</w:t>
      </w:r>
      <w:proofErr w:type="spellEnd"/>
      <w:r>
        <w:rPr>
          <w:color w:val="221F1F"/>
        </w:rPr>
        <w:t xml:space="preserve"> правил, сбалансированный режим занятий и отдыха, регулярная </w:t>
      </w:r>
      <w:proofErr w:type="spellStart"/>
      <w:r>
        <w:rPr>
          <w:color w:val="221F1F"/>
        </w:rPr>
        <w:t>физи</w:t>
      </w:r>
      <w:proofErr w:type="spellEnd"/>
      <w:r>
        <w:rPr>
          <w:color w:val="221F1F"/>
        </w:rPr>
        <w:t xml:space="preserve">- </w:t>
      </w:r>
      <w:proofErr w:type="spellStart"/>
      <w:r>
        <w:rPr>
          <w:color w:val="221F1F"/>
        </w:rPr>
        <w:t>ческая</w:t>
      </w:r>
      <w:proofErr w:type="spellEnd"/>
      <w:r>
        <w:rPr>
          <w:color w:val="221F1F"/>
        </w:rPr>
        <w:t xml:space="preserve"> активность); осознание последствий и неприятие вредных привычек (употребление алкоголя, наркотиков, курение) и иных форм вреда для </w:t>
      </w:r>
      <w:proofErr w:type="spellStart"/>
      <w:r>
        <w:rPr>
          <w:color w:val="221F1F"/>
        </w:rPr>
        <w:t>физиче</w:t>
      </w:r>
      <w:proofErr w:type="spellEnd"/>
      <w:r>
        <w:rPr>
          <w:color w:val="221F1F"/>
        </w:rPr>
        <w:t xml:space="preserve">- </w:t>
      </w:r>
      <w:proofErr w:type="spellStart"/>
      <w:r>
        <w:rPr>
          <w:color w:val="221F1F"/>
        </w:rPr>
        <w:t>ского</w:t>
      </w:r>
      <w:proofErr w:type="spellEnd"/>
      <w:r>
        <w:rPr>
          <w:color w:val="221F1F"/>
        </w:rPr>
        <w:t xml:space="preserve"> и психического здоровья; соблюдение правил безопасности, в том числе навыков</w:t>
      </w:r>
      <w:r>
        <w:rPr>
          <w:color w:val="221F1F"/>
          <w:spacing w:val="-16"/>
        </w:rPr>
        <w:t xml:space="preserve"> </w:t>
      </w:r>
      <w:r>
        <w:rPr>
          <w:color w:val="221F1F"/>
        </w:rPr>
        <w:t>безопасного</w:t>
      </w:r>
      <w:r>
        <w:rPr>
          <w:color w:val="221F1F"/>
          <w:spacing w:val="-13"/>
        </w:rPr>
        <w:t xml:space="preserve"> </w:t>
      </w:r>
      <w:r>
        <w:rPr>
          <w:color w:val="221F1F"/>
        </w:rPr>
        <w:t>поведения</w:t>
      </w:r>
      <w:r>
        <w:rPr>
          <w:color w:val="221F1F"/>
          <w:spacing w:val="-13"/>
        </w:rPr>
        <w:t xml:space="preserve"> </w:t>
      </w:r>
      <w:r>
        <w:rPr>
          <w:color w:val="221F1F"/>
        </w:rPr>
        <w:t>в</w:t>
      </w:r>
      <w:r>
        <w:rPr>
          <w:color w:val="221F1F"/>
          <w:spacing w:val="-16"/>
        </w:rPr>
        <w:t xml:space="preserve"> </w:t>
      </w:r>
      <w:r>
        <w:rPr>
          <w:color w:val="221F1F"/>
        </w:rPr>
        <w:t>интернет-среде;</w:t>
      </w:r>
      <w:r>
        <w:rPr>
          <w:color w:val="221F1F"/>
          <w:spacing w:val="-14"/>
        </w:rPr>
        <w:t xml:space="preserve"> </w:t>
      </w:r>
      <w:r>
        <w:rPr>
          <w:color w:val="221F1F"/>
        </w:rPr>
        <w:t>способность</w:t>
      </w:r>
      <w:r>
        <w:rPr>
          <w:color w:val="221F1F"/>
          <w:spacing w:val="-14"/>
        </w:rPr>
        <w:t xml:space="preserve"> </w:t>
      </w:r>
      <w:r>
        <w:rPr>
          <w:color w:val="221F1F"/>
        </w:rPr>
        <w:t>адаптироваться</w:t>
      </w:r>
      <w:r>
        <w:rPr>
          <w:color w:val="221F1F"/>
          <w:spacing w:val="-14"/>
        </w:rPr>
        <w:t xml:space="preserve"> </w:t>
      </w:r>
      <w:r>
        <w:rPr>
          <w:color w:val="221F1F"/>
        </w:rPr>
        <w:t xml:space="preserve">к стрессовым ситуациям и меняющимся социальным, информационным и при- родным условиям, в том числе осмысляя собственный опыт и выстраивая даль- </w:t>
      </w:r>
      <w:proofErr w:type="spellStart"/>
      <w:r>
        <w:rPr>
          <w:color w:val="221F1F"/>
        </w:rPr>
        <w:t>нейшие</w:t>
      </w:r>
      <w:proofErr w:type="spellEnd"/>
      <w:r>
        <w:rPr>
          <w:color w:val="221F1F"/>
        </w:rPr>
        <w:t xml:space="preserve"> цели;</w:t>
      </w:r>
    </w:p>
    <w:p w14:paraId="15E250B6" w14:textId="77777777" w:rsidR="00E55397" w:rsidRDefault="00395F00">
      <w:pPr>
        <w:pStyle w:val="a3"/>
        <w:spacing w:line="322" w:lineRule="exact"/>
      </w:pPr>
      <w:r>
        <w:rPr>
          <w:color w:val="221F1F"/>
        </w:rPr>
        <w:t>умение</w:t>
      </w:r>
      <w:r>
        <w:rPr>
          <w:color w:val="221F1F"/>
          <w:spacing w:val="-4"/>
        </w:rPr>
        <w:t xml:space="preserve"> </w:t>
      </w:r>
      <w:r>
        <w:rPr>
          <w:color w:val="221F1F"/>
        </w:rPr>
        <w:t>принимать</w:t>
      </w:r>
      <w:r>
        <w:rPr>
          <w:color w:val="221F1F"/>
          <w:spacing w:val="-5"/>
        </w:rPr>
        <w:t xml:space="preserve"> </w:t>
      </w:r>
      <w:r>
        <w:rPr>
          <w:color w:val="221F1F"/>
        </w:rPr>
        <w:t>себя</w:t>
      </w:r>
      <w:r>
        <w:rPr>
          <w:color w:val="221F1F"/>
          <w:spacing w:val="-6"/>
        </w:rPr>
        <w:t xml:space="preserve"> </w:t>
      </w:r>
      <w:r>
        <w:rPr>
          <w:color w:val="221F1F"/>
        </w:rPr>
        <w:t>и</w:t>
      </w:r>
      <w:r>
        <w:rPr>
          <w:color w:val="221F1F"/>
          <w:spacing w:val="-4"/>
        </w:rPr>
        <w:t xml:space="preserve"> </w:t>
      </w:r>
      <w:r>
        <w:rPr>
          <w:color w:val="221F1F"/>
        </w:rPr>
        <w:t>других,</w:t>
      </w:r>
      <w:r>
        <w:rPr>
          <w:color w:val="221F1F"/>
          <w:spacing w:val="-5"/>
        </w:rPr>
        <w:t xml:space="preserve"> </w:t>
      </w:r>
      <w:r>
        <w:rPr>
          <w:color w:val="221F1F"/>
        </w:rPr>
        <w:t>не</w:t>
      </w:r>
      <w:r>
        <w:rPr>
          <w:color w:val="221F1F"/>
          <w:spacing w:val="-6"/>
        </w:rPr>
        <w:t xml:space="preserve"> </w:t>
      </w:r>
      <w:r>
        <w:rPr>
          <w:color w:val="221F1F"/>
          <w:spacing w:val="-2"/>
        </w:rPr>
        <w:t>осуждая;</w:t>
      </w:r>
    </w:p>
    <w:p w14:paraId="263F045A" w14:textId="77777777" w:rsidR="00E55397" w:rsidRDefault="00395F00">
      <w:pPr>
        <w:pStyle w:val="a3"/>
        <w:ind w:right="436"/>
      </w:pPr>
      <w:r>
        <w:rPr>
          <w:color w:val="221F1F"/>
        </w:rPr>
        <w:t>умение осознавать эмоциональное состояние себя и других, умение управлять собственным эмоциональным состоянием;</w:t>
      </w:r>
    </w:p>
    <w:p w14:paraId="5A96A6F1" w14:textId="77777777" w:rsidR="00E55397" w:rsidRDefault="00395F00">
      <w:pPr>
        <w:pStyle w:val="a3"/>
        <w:ind w:right="428"/>
      </w:pPr>
      <w:r>
        <w:rPr>
          <w:color w:val="221F1F"/>
        </w:rPr>
        <w:t xml:space="preserve">сформированность навыка рефлексии, признание своего права на ошибку и </w:t>
      </w:r>
      <w:proofErr w:type="gramStart"/>
      <w:r>
        <w:rPr>
          <w:color w:val="221F1F"/>
        </w:rPr>
        <w:t>та- кого</w:t>
      </w:r>
      <w:proofErr w:type="gramEnd"/>
      <w:r>
        <w:rPr>
          <w:color w:val="221F1F"/>
        </w:rPr>
        <w:t xml:space="preserve"> же права другого человека;</w:t>
      </w:r>
    </w:p>
    <w:p w14:paraId="608F58DF" w14:textId="77777777" w:rsidR="00E55397" w:rsidRDefault="00395F00">
      <w:pPr>
        <w:pStyle w:val="3"/>
        <w:spacing w:line="319" w:lineRule="exact"/>
      </w:pPr>
      <w:r>
        <w:rPr>
          <w:color w:val="221F1F"/>
        </w:rPr>
        <w:t>трудового</w:t>
      </w:r>
      <w:r>
        <w:rPr>
          <w:color w:val="221F1F"/>
          <w:spacing w:val="-8"/>
        </w:rPr>
        <w:t xml:space="preserve"> </w:t>
      </w:r>
      <w:r>
        <w:rPr>
          <w:color w:val="221F1F"/>
          <w:spacing w:val="-2"/>
        </w:rPr>
        <w:t>воспитания:</w:t>
      </w:r>
    </w:p>
    <w:p w14:paraId="76513D5F" w14:textId="77777777" w:rsidR="00E55397" w:rsidRDefault="00395F00">
      <w:pPr>
        <w:pStyle w:val="a3"/>
        <w:ind w:right="424"/>
      </w:pPr>
      <w:r>
        <w:rPr>
          <w:color w:val="221F1F"/>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 </w:t>
      </w:r>
      <w:proofErr w:type="spellStart"/>
      <w:r>
        <w:rPr>
          <w:color w:val="221F1F"/>
        </w:rPr>
        <w:t>разования</w:t>
      </w:r>
      <w:proofErr w:type="spellEnd"/>
      <w:r>
        <w:rPr>
          <w:color w:val="221F1F"/>
        </w:rPr>
        <w:t xml:space="preserve">, города, края) технологической и социальной направленности, </w:t>
      </w:r>
      <w:proofErr w:type="spellStart"/>
      <w:r>
        <w:rPr>
          <w:color w:val="221F1F"/>
        </w:rPr>
        <w:t>спо</w:t>
      </w:r>
      <w:proofErr w:type="spellEnd"/>
      <w:r>
        <w:rPr>
          <w:color w:val="221F1F"/>
        </w:rPr>
        <w:t xml:space="preserve">- </w:t>
      </w:r>
      <w:proofErr w:type="spellStart"/>
      <w:r>
        <w:rPr>
          <w:color w:val="221F1F"/>
        </w:rPr>
        <w:t>собность</w:t>
      </w:r>
      <w:proofErr w:type="spellEnd"/>
      <w:r>
        <w:rPr>
          <w:color w:val="221F1F"/>
        </w:rPr>
        <w:t xml:space="preserve"> инициировать, планировать и самостоятельно выполнять такого рода деятельность;</w:t>
      </w:r>
      <w:r>
        <w:rPr>
          <w:color w:val="221F1F"/>
          <w:spacing w:val="-13"/>
        </w:rPr>
        <w:t xml:space="preserve"> </w:t>
      </w:r>
      <w:r>
        <w:rPr>
          <w:color w:val="221F1F"/>
        </w:rPr>
        <w:t>интерес</w:t>
      </w:r>
      <w:r>
        <w:rPr>
          <w:color w:val="221F1F"/>
          <w:spacing w:val="-13"/>
        </w:rPr>
        <w:t xml:space="preserve"> </w:t>
      </w:r>
      <w:r>
        <w:rPr>
          <w:color w:val="221F1F"/>
        </w:rPr>
        <w:t>к</w:t>
      </w:r>
      <w:r>
        <w:rPr>
          <w:color w:val="221F1F"/>
          <w:spacing w:val="-13"/>
        </w:rPr>
        <w:t xml:space="preserve"> </w:t>
      </w:r>
      <w:r>
        <w:rPr>
          <w:color w:val="221F1F"/>
        </w:rPr>
        <w:t>практическому</w:t>
      </w:r>
      <w:r>
        <w:rPr>
          <w:color w:val="221F1F"/>
          <w:spacing w:val="-16"/>
        </w:rPr>
        <w:t xml:space="preserve"> </w:t>
      </w:r>
      <w:r>
        <w:rPr>
          <w:color w:val="221F1F"/>
        </w:rPr>
        <w:t>изучению</w:t>
      </w:r>
      <w:r>
        <w:rPr>
          <w:color w:val="221F1F"/>
          <w:spacing w:val="-14"/>
        </w:rPr>
        <w:t xml:space="preserve"> </w:t>
      </w:r>
      <w:r>
        <w:rPr>
          <w:color w:val="221F1F"/>
        </w:rPr>
        <w:t>профессий</w:t>
      </w:r>
      <w:r>
        <w:rPr>
          <w:color w:val="221F1F"/>
          <w:spacing w:val="-13"/>
        </w:rPr>
        <w:t xml:space="preserve"> </w:t>
      </w:r>
      <w:r>
        <w:rPr>
          <w:color w:val="221F1F"/>
        </w:rPr>
        <w:t>и</w:t>
      </w:r>
      <w:r>
        <w:rPr>
          <w:color w:val="221F1F"/>
          <w:spacing w:val="-13"/>
        </w:rPr>
        <w:t xml:space="preserve"> </w:t>
      </w:r>
      <w:r>
        <w:rPr>
          <w:color w:val="221F1F"/>
        </w:rPr>
        <w:t>труда</w:t>
      </w:r>
      <w:r>
        <w:rPr>
          <w:color w:val="221F1F"/>
          <w:spacing w:val="-13"/>
        </w:rPr>
        <w:t xml:space="preserve"> </w:t>
      </w:r>
      <w:r>
        <w:rPr>
          <w:color w:val="221F1F"/>
        </w:rPr>
        <w:t xml:space="preserve">различного рода, в том числе на основе применения изучаемого предметного знания; </w:t>
      </w:r>
      <w:proofErr w:type="spellStart"/>
      <w:r>
        <w:rPr>
          <w:color w:val="221F1F"/>
        </w:rPr>
        <w:t>осо</w:t>
      </w:r>
      <w:proofErr w:type="spellEnd"/>
      <w:r>
        <w:rPr>
          <w:color w:val="221F1F"/>
        </w:rPr>
        <w:t xml:space="preserve">- знание важности обучения на протяжении всей жизни для успешной </w:t>
      </w:r>
      <w:proofErr w:type="spellStart"/>
      <w:r>
        <w:rPr>
          <w:color w:val="221F1F"/>
        </w:rPr>
        <w:t>профес</w:t>
      </w:r>
      <w:proofErr w:type="spellEnd"/>
      <w:r>
        <w:rPr>
          <w:color w:val="221F1F"/>
        </w:rPr>
        <w:t xml:space="preserve">- </w:t>
      </w:r>
      <w:proofErr w:type="spellStart"/>
      <w:r>
        <w:rPr>
          <w:color w:val="221F1F"/>
        </w:rPr>
        <w:t>сиональной</w:t>
      </w:r>
      <w:proofErr w:type="spellEnd"/>
      <w:r>
        <w:rPr>
          <w:color w:val="221F1F"/>
          <w:spacing w:val="-14"/>
        </w:rPr>
        <w:t xml:space="preserve"> </w:t>
      </w:r>
      <w:r>
        <w:rPr>
          <w:color w:val="221F1F"/>
        </w:rPr>
        <w:t>деятельности</w:t>
      </w:r>
      <w:r>
        <w:rPr>
          <w:color w:val="221F1F"/>
          <w:spacing w:val="-16"/>
        </w:rPr>
        <w:t xml:space="preserve"> </w:t>
      </w:r>
      <w:r>
        <w:rPr>
          <w:color w:val="221F1F"/>
        </w:rPr>
        <w:t>и</w:t>
      </w:r>
      <w:r>
        <w:rPr>
          <w:color w:val="221F1F"/>
          <w:spacing w:val="-14"/>
        </w:rPr>
        <w:t xml:space="preserve"> </w:t>
      </w:r>
      <w:r>
        <w:rPr>
          <w:color w:val="221F1F"/>
        </w:rPr>
        <w:t>развитие</w:t>
      </w:r>
      <w:r>
        <w:rPr>
          <w:color w:val="221F1F"/>
          <w:spacing w:val="-14"/>
        </w:rPr>
        <w:t xml:space="preserve"> </w:t>
      </w:r>
      <w:r>
        <w:rPr>
          <w:color w:val="221F1F"/>
        </w:rPr>
        <w:t>необходимых</w:t>
      </w:r>
      <w:r>
        <w:rPr>
          <w:color w:val="221F1F"/>
          <w:spacing w:val="-14"/>
        </w:rPr>
        <w:t xml:space="preserve"> </w:t>
      </w:r>
      <w:r>
        <w:rPr>
          <w:color w:val="221F1F"/>
        </w:rPr>
        <w:t>умений</w:t>
      </w:r>
      <w:r>
        <w:rPr>
          <w:color w:val="221F1F"/>
          <w:spacing w:val="-9"/>
        </w:rPr>
        <w:t xml:space="preserve"> </w:t>
      </w:r>
      <w:r>
        <w:rPr>
          <w:color w:val="221F1F"/>
        </w:rPr>
        <w:t>для</w:t>
      </w:r>
      <w:r>
        <w:rPr>
          <w:color w:val="221F1F"/>
          <w:spacing w:val="-14"/>
        </w:rPr>
        <w:t xml:space="preserve"> </w:t>
      </w:r>
      <w:r>
        <w:rPr>
          <w:color w:val="221F1F"/>
        </w:rPr>
        <w:t>этого;</w:t>
      </w:r>
      <w:r>
        <w:rPr>
          <w:color w:val="221F1F"/>
          <w:spacing w:val="-14"/>
        </w:rPr>
        <w:t xml:space="preserve"> </w:t>
      </w:r>
      <w:r>
        <w:rPr>
          <w:color w:val="221F1F"/>
        </w:rPr>
        <w:t xml:space="preserve">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w:t>
      </w:r>
      <w:proofErr w:type="spellStart"/>
      <w:r>
        <w:rPr>
          <w:color w:val="221F1F"/>
        </w:rPr>
        <w:t>тра</w:t>
      </w:r>
      <w:proofErr w:type="spellEnd"/>
      <w:r>
        <w:rPr>
          <w:color w:val="221F1F"/>
        </w:rPr>
        <w:t xml:space="preserve">- </w:t>
      </w:r>
      <w:proofErr w:type="spellStart"/>
      <w:r>
        <w:rPr>
          <w:color w:val="221F1F"/>
        </w:rPr>
        <w:t>ектории</w:t>
      </w:r>
      <w:proofErr w:type="spellEnd"/>
      <w:r>
        <w:rPr>
          <w:color w:val="221F1F"/>
        </w:rPr>
        <w:t xml:space="preserve"> образования и жизненных планов с учётом личных и общественных интересов и потребностей;</w:t>
      </w:r>
    </w:p>
    <w:p w14:paraId="25AC67F7" w14:textId="77777777" w:rsidR="00E55397" w:rsidRDefault="00E55397">
      <w:pPr>
        <w:sectPr w:rsidR="00E55397">
          <w:pgSz w:w="11910" w:h="16840"/>
          <w:pgMar w:top="1040" w:right="700" w:bottom="280" w:left="340" w:header="720" w:footer="720" w:gutter="0"/>
          <w:cols w:space="720"/>
        </w:sectPr>
      </w:pPr>
    </w:p>
    <w:p w14:paraId="621D2B59" w14:textId="77777777" w:rsidR="00E55397" w:rsidRDefault="00395F00">
      <w:pPr>
        <w:pStyle w:val="3"/>
        <w:spacing w:before="74" w:line="320" w:lineRule="exact"/>
      </w:pPr>
      <w:r>
        <w:rPr>
          <w:color w:val="221F1F"/>
        </w:rPr>
        <w:lastRenderedPageBreak/>
        <w:t>экологического</w:t>
      </w:r>
      <w:r>
        <w:rPr>
          <w:color w:val="221F1F"/>
          <w:spacing w:val="-10"/>
        </w:rPr>
        <w:t xml:space="preserve"> </w:t>
      </w:r>
      <w:r>
        <w:rPr>
          <w:color w:val="221F1F"/>
          <w:spacing w:val="-2"/>
        </w:rPr>
        <w:t>воспитания:</w:t>
      </w:r>
    </w:p>
    <w:p w14:paraId="1414CD27" w14:textId="77777777" w:rsidR="00E55397" w:rsidRDefault="00395F00">
      <w:pPr>
        <w:pStyle w:val="a3"/>
        <w:ind w:right="428"/>
      </w:pPr>
      <w:r>
        <w:rPr>
          <w:color w:val="221F1F"/>
        </w:rPr>
        <w:t xml:space="preserve">ориентация на применение знаний из социальных и естественных наук для ре- </w:t>
      </w:r>
      <w:proofErr w:type="spellStart"/>
      <w:r>
        <w:rPr>
          <w:color w:val="221F1F"/>
        </w:rPr>
        <w:t>шения</w:t>
      </w:r>
      <w:proofErr w:type="spellEnd"/>
      <w:r>
        <w:rPr>
          <w:color w:val="221F1F"/>
          <w:spacing w:val="-14"/>
        </w:rPr>
        <w:t xml:space="preserve"> </w:t>
      </w:r>
      <w:r>
        <w:rPr>
          <w:color w:val="221F1F"/>
        </w:rPr>
        <w:t>задач</w:t>
      </w:r>
      <w:r>
        <w:rPr>
          <w:color w:val="221F1F"/>
          <w:spacing w:val="-15"/>
        </w:rPr>
        <w:t xml:space="preserve"> </w:t>
      </w:r>
      <w:r>
        <w:rPr>
          <w:color w:val="221F1F"/>
        </w:rPr>
        <w:t>в</w:t>
      </w:r>
      <w:r>
        <w:rPr>
          <w:color w:val="221F1F"/>
          <w:spacing w:val="-16"/>
        </w:rPr>
        <w:t xml:space="preserve"> </w:t>
      </w:r>
      <w:r>
        <w:rPr>
          <w:color w:val="221F1F"/>
        </w:rPr>
        <w:t>области</w:t>
      </w:r>
      <w:r>
        <w:rPr>
          <w:color w:val="221F1F"/>
          <w:spacing w:val="-14"/>
        </w:rPr>
        <w:t xml:space="preserve"> </w:t>
      </w:r>
      <w:r>
        <w:rPr>
          <w:color w:val="221F1F"/>
        </w:rPr>
        <w:t>окружающей</w:t>
      </w:r>
      <w:r>
        <w:rPr>
          <w:color w:val="221F1F"/>
          <w:spacing w:val="-14"/>
        </w:rPr>
        <w:t xml:space="preserve"> </w:t>
      </w:r>
      <w:r>
        <w:rPr>
          <w:color w:val="221F1F"/>
        </w:rPr>
        <w:t>среды,</w:t>
      </w:r>
      <w:r>
        <w:rPr>
          <w:color w:val="221F1F"/>
          <w:spacing w:val="-15"/>
        </w:rPr>
        <w:t xml:space="preserve"> </w:t>
      </w:r>
      <w:r>
        <w:rPr>
          <w:color w:val="221F1F"/>
        </w:rPr>
        <w:t>планирования</w:t>
      </w:r>
      <w:r>
        <w:rPr>
          <w:color w:val="221F1F"/>
          <w:spacing w:val="-14"/>
        </w:rPr>
        <w:t xml:space="preserve"> </w:t>
      </w:r>
      <w:r>
        <w:rPr>
          <w:color w:val="221F1F"/>
        </w:rPr>
        <w:t>поступков</w:t>
      </w:r>
      <w:r>
        <w:rPr>
          <w:color w:val="221F1F"/>
          <w:spacing w:val="-16"/>
        </w:rPr>
        <w:t xml:space="preserve"> </w:t>
      </w:r>
      <w:r>
        <w:rPr>
          <w:color w:val="221F1F"/>
        </w:rPr>
        <w:t>и</w:t>
      </w:r>
      <w:r>
        <w:rPr>
          <w:color w:val="221F1F"/>
          <w:spacing w:val="-14"/>
        </w:rPr>
        <w:t xml:space="preserve"> </w:t>
      </w:r>
      <w:r>
        <w:rPr>
          <w:color w:val="221F1F"/>
        </w:rPr>
        <w:t>оценки</w:t>
      </w:r>
      <w:r>
        <w:rPr>
          <w:color w:val="221F1F"/>
          <w:spacing w:val="-16"/>
        </w:rPr>
        <w:t xml:space="preserve"> </w:t>
      </w:r>
      <w:r>
        <w:rPr>
          <w:color w:val="221F1F"/>
        </w:rPr>
        <w:t>их возможных последствий для окружающей среды; повышение уровня экологи- ческой культуры, осознание глобального характера экологических проблем и путей</w:t>
      </w:r>
      <w:r>
        <w:rPr>
          <w:color w:val="221F1F"/>
          <w:spacing w:val="-15"/>
        </w:rPr>
        <w:t xml:space="preserve"> </w:t>
      </w:r>
      <w:r>
        <w:rPr>
          <w:color w:val="221F1F"/>
        </w:rPr>
        <w:t>их</w:t>
      </w:r>
      <w:r>
        <w:rPr>
          <w:color w:val="221F1F"/>
          <w:spacing w:val="-15"/>
        </w:rPr>
        <w:t xml:space="preserve"> </w:t>
      </w:r>
      <w:r>
        <w:rPr>
          <w:color w:val="221F1F"/>
        </w:rPr>
        <w:t>решения;</w:t>
      </w:r>
      <w:r>
        <w:rPr>
          <w:color w:val="221F1F"/>
          <w:spacing w:val="-15"/>
        </w:rPr>
        <w:t xml:space="preserve"> </w:t>
      </w:r>
      <w:r>
        <w:rPr>
          <w:color w:val="221F1F"/>
        </w:rPr>
        <w:t>активное</w:t>
      </w:r>
      <w:r>
        <w:rPr>
          <w:color w:val="221F1F"/>
          <w:spacing w:val="-16"/>
        </w:rPr>
        <w:t xml:space="preserve"> </w:t>
      </w:r>
      <w:r>
        <w:rPr>
          <w:color w:val="221F1F"/>
        </w:rPr>
        <w:t>неприятие</w:t>
      </w:r>
      <w:r>
        <w:rPr>
          <w:color w:val="221F1F"/>
          <w:spacing w:val="-18"/>
        </w:rPr>
        <w:t xml:space="preserve"> </w:t>
      </w:r>
      <w:r>
        <w:rPr>
          <w:color w:val="221F1F"/>
        </w:rPr>
        <w:t>действий,</w:t>
      </w:r>
      <w:r>
        <w:rPr>
          <w:color w:val="221F1F"/>
          <w:spacing w:val="-15"/>
        </w:rPr>
        <w:t xml:space="preserve"> </w:t>
      </w:r>
      <w:r>
        <w:rPr>
          <w:color w:val="221F1F"/>
        </w:rPr>
        <w:t>приносящих</w:t>
      </w:r>
      <w:r>
        <w:rPr>
          <w:color w:val="221F1F"/>
          <w:spacing w:val="-15"/>
        </w:rPr>
        <w:t xml:space="preserve"> </w:t>
      </w:r>
      <w:r>
        <w:rPr>
          <w:color w:val="221F1F"/>
        </w:rPr>
        <w:t>вред</w:t>
      </w:r>
      <w:r>
        <w:rPr>
          <w:color w:val="221F1F"/>
          <w:spacing w:val="-15"/>
        </w:rPr>
        <w:t xml:space="preserve"> </w:t>
      </w:r>
      <w:r>
        <w:rPr>
          <w:color w:val="221F1F"/>
        </w:rPr>
        <w:t>окружающей среде; осознание своей роли как гражданина и потребителя в условиях взаимо- связи</w:t>
      </w:r>
      <w:r>
        <w:rPr>
          <w:color w:val="221F1F"/>
          <w:spacing w:val="-1"/>
        </w:rPr>
        <w:t xml:space="preserve"> </w:t>
      </w:r>
      <w:r>
        <w:rPr>
          <w:color w:val="221F1F"/>
        </w:rPr>
        <w:t>природной,</w:t>
      </w:r>
      <w:r>
        <w:rPr>
          <w:color w:val="221F1F"/>
          <w:spacing w:val="-2"/>
        </w:rPr>
        <w:t xml:space="preserve"> </w:t>
      </w:r>
      <w:r>
        <w:rPr>
          <w:color w:val="221F1F"/>
        </w:rPr>
        <w:t>технологической</w:t>
      </w:r>
      <w:r>
        <w:rPr>
          <w:color w:val="221F1F"/>
          <w:spacing w:val="-3"/>
        </w:rPr>
        <w:t xml:space="preserve"> </w:t>
      </w:r>
      <w:r>
        <w:rPr>
          <w:color w:val="221F1F"/>
        </w:rPr>
        <w:t>и</w:t>
      </w:r>
      <w:r>
        <w:rPr>
          <w:color w:val="221F1F"/>
          <w:spacing w:val="-1"/>
        </w:rPr>
        <w:t xml:space="preserve"> </w:t>
      </w:r>
      <w:r>
        <w:rPr>
          <w:color w:val="221F1F"/>
        </w:rPr>
        <w:t>социальной</w:t>
      </w:r>
      <w:r>
        <w:rPr>
          <w:color w:val="221F1F"/>
          <w:spacing w:val="-1"/>
        </w:rPr>
        <w:t xml:space="preserve"> </w:t>
      </w:r>
      <w:r>
        <w:rPr>
          <w:color w:val="221F1F"/>
        </w:rPr>
        <w:t>среды;</w:t>
      </w:r>
      <w:r>
        <w:rPr>
          <w:color w:val="221F1F"/>
          <w:spacing w:val="-2"/>
        </w:rPr>
        <w:t xml:space="preserve"> </w:t>
      </w:r>
      <w:r>
        <w:rPr>
          <w:color w:val="221F1F"/>
        </w:rPr>
        <w:t>готовность</w:t>
      </w:r>
      <w:r>
        <w:rPr>
          <w:color w:val="221F1F"/>
          <w:spacing w:val="-3"/>
        </w:rPr>
        <w:t xml:space="preserve"> </w:t>
      </w:r>
      <w:r>
        <w:rPr>
          <w:color w:val="221F1F"/>
        </w:rPr>
        <w:t>к</w:t>
      </w:r>
      <w:r>
        <w:rPr>
          <w:color w:val="221F1F"/>
          <w:spacing w:val="-1"/>
        </w:rPr>
        <w:t xml:space="preserve"> </w:t>
      </w:r>
      <w:r>
        <w:rPr>
          <w:color w:val="221F1F"/>
        </w:rPr>
        <w:t>участию</w:t>
      </w:r>
      <w:r>
        <w:rPr>
          <w:color w:val="221F1F"/>
          <w:spacing w:val="-3"/>
        </w:rPr>
        <w:t xml:space="preserve"> </w:t>
      </w:r>
      <w:r>
        <w:rPr>
          <w:color w:val="221F1F"/>
        </w:rPr>
        <w:t>в практической деятельности экологической направленности;</w:t>
      </w:r>
    </w:p>
    <w:p w14:paraId="7D0F0025" w14:textId="77777777" w:rsidR="00E55397" w:rsidRDefault="00395F00">
      <w:pPr>
        <w:pStyle w:val="3"/>
        <w:spacing w:before="5"/>
      </w:pPr>
      <w:r>
        <w:rPr>
          <w:color w:val="221F1F"/>
        </w:rPr>
        <w:t>ценности</w:t>
      </w:r>
      <w:r>
        <w:rPr>
          <w:color w:val="221F1F"/>
          <w:spacing w:val="-6"/>
        </w:rPr>
        <w:t xml:space="preserve"> </w:t>
      </w:r>
      <w:r>
        <w:rPr>
          <w:color w:val="221F1F"/>
        </w:rPr>
        <w:t>научного</w:t>
      </w:r>
      <w:r>
        <w:rPr>
          <w:color w:val="221F1F"/>
          <w:spacing w:val="-6"/>
        </w:rPr>
        <w:t xml:space="preserve"> </w:t>
      </w:r>
      <w:r>
        <w:rPr>
          <w:color w:val="221F1F"/>
          <w:spacing w:val="-2"/>
        </w:rPr>
        <w:t>познания:</w:t>
      </w:r>
    </w:p>
    <w:p w14:paraId="4385875F" w14:textId="77777777" w:rsidR="00E55397" w:rsidRDefault="00395F00">
      <w:pPr>
        <w:pStyle w:val="a3"/>
        <w:ind w:right="427"/>
      </w:pPr>
      <w:r>
        <w:rPr>
          <w:color w:val="221F1F"/>
        </w:rPr>
        <w:t>ориентация в</w:t>
      </w:r>
      <w:r>
        <w:rPr>
          <w:color w:val="221F1F"/>
          <w:spacing w:val="-1"/>
        </w:rPr>
        <w:t xml:space="preserve"> </w:t>
      </w:r>
      <w:r>
        <w:rPr>
          <w:color w:val="221F1F"/>
        </w:rPr>
        <w:t>деятельности на современную систему</w:t>
      </w:r>
      <w:r>
        <w:rPr>
          <w:color w:val="221F1F"/>
          <w:spacing w:val="-2"/>
        </w:rPr>
        <w:t xml:space="preserve"> </w:t>
      </w:r>
      <w:r>
        <w:rPr>
          <w:color w:val="221F1F"/>
        </w:rPr>
        <w:t>научных представлений</w:t>
      </w:r>
      <w:r>
        <w:rPr>
          <w:color w:val="221F1F"/>
          <w:spacing w:val="-2"/>
        </w:rPr>
        <w:t xml:space="preserve"> </w:t>
      </w:r>
      <w:r>
        <w:rPr>
          <w:color w:val="221F1F"/>
        </w:rPr>
        <w:t xml:space="preserve">об основных закономерностях развития человека, природы и общества, взаимо- связях человека с природной и социальной средой; овладение языковой и чита- </w:t>
      </w:r>
      <w:proofErr w:type="spellStart"/>
      <w:r>
        <w:rPr>
          <w:color w:val="221F1F"/>
        </w:rPr>
        <w:t>тельской</w:t>
      </w:r>
      <w:proofErr w:type="spellEnd"/>
      <w:r>
        <w:rPr>
          <w:color w:val="221F1F"/>
        </w:rPr>
        <w:t xml:space="preserve"> культурой как средством познания мира; овладение основными </w:t>
      </w:r>
      <w:proofErr w:type="spellStart"/>
      <w:r>
        <w:rPr>
          <w:color w:val="221F1F"/>
        </w:rPr>
        <w:t>навы</w:t>
      </w:r>
      <w:proofErr w:type="spellEnd"/>
      <w:r>
        <w:rPr>
          <w:color w:val="221F1F"/>
        </w:rPr>
        <w:t xml:space="preserve">- </w:t>
      </w:r>
      <w:proofErr w:type="spellStart"/>
      <w:r>
        <w:rPr>
          <w:color w:val="221F1F"/>
        </w:rPr>
        <w:t>ками</w:t>
      </w:r>
      <w:proofErr w:type="spellEnd"/>
      <w:r>
        <w:rPr>
          <w:color w:val="221F1F"/>
        </w:rPr>
        <w:t xml:space="preserve"> исследовательской деятельности, установка на осмысление опыта, наблюдений, поступков и стремление совершенствовать пути достижения ин- </w:t>
      </w:r>
      <w:proofErr w:type="spellStart"/>
      <w:r>
        <w:rPr>
          <w:color w:val="221F1F"/>
        </w:rPr>
        <w:t>дивидуального</w:t>
      </w:r>
      <w:proofErr w:type="spellEnd"/>
      <w:r>
        <w:rPr>
          <w:color w:val="221F1F"/>
        </w:rPr>
        <w:t xml:space="preserve"> и коллективного благополучия.</w:t>
      </w:r>
    </w:p>
    <w:p w14:paraId="74A73222" w14:textId="77777777" w:rsidR="00E55397" w:rsidRDefault="00395F00">
      <w:pPr>
        <w:pStyle w:val="a3"/>
        <w:ind w:right="430"/>
      </w:pPr>
      <w:r>
        <w:rPr>
          <w:color w:val="221F1F"/>
        </w:rPr>
        <w:t xml:space="preserve">Личностные результаты, обеспечивающие </w:t>
      </w:r>
      <w:r>
        <w:rPr>
          <w:b/>
          <w:i/>
          <w:color w:val="221F1F"/>
        </w:rPr>
        <w:t xml:space="preserve">адаптацию обучающегося </w:t>
      </w:r>
      <w:r>
        <w:rPr>
          <w:color w:val="221F1F"/>
        </w:rPr>
        <w:t xml:space="preserve">к </w:t>
      </w:r>
      <w:proofErr w:type="spellStart"/>
      <w:proofErr w:type="gramStart"/>
      <w:r>
        <w:rPr>
          <w:color w:val="221F1F"/>
        </w:rPr>
        <w:t>изме</w:t>
      </w:r>
      <w:proofErr w:type="spellEnd"/>
      <w:r>
        <w:rPr>
          <w:color w:val="221F1F"/>
        </w:rPr>
        <w:t xml:space="preserve">- </w:t>
      </w:r>
      <w:proofErr w:type="spellStart"/>
      <w:r>
        <w:rPr>
          <w:color w:val="221F1F"/>
        </w:rPr>
        <w:t>няющимся</w:t>
      </w:r>
      <w:proofErr w:type="spellEnd"/>
      <w:proofErr w:type="gramEnd"/>
      <w:r>
        <w:rPr>
          <w:color w:val="221F1F"/>
        </w:rPr>
        <w:t xml:space="preserve"> условиям социальной и природной среды:</w:t>
      </w:r>
    </w:p>
    <w:p w14:paraId="4D3B2E66" w14:textId="77777777" w:rsidR="00E55397" w:rsidRDefault="00395F00">
      <w:pPr>
        <w:pStyle w:val="a3"/>
        <w:ind w:right="441"/>
        <w:jc w:val="left"/>
      </w:pPr>
      <w:r>
        <w:rPr>
          <w:color w:val="221F1F"/>
        </w:rPr>
        <w:t>освоение обучающимися социального опыта, основных социальных ролей, со- 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w:t>
      </w:r>
      <w:r>
        <w:rPr>
          <w:color w:val="221F1F"/>
          <w:spacing w:val="40"/>
        </w:rPr>
        <w:t xml:space="preserve"> </w:t>
      </w:r>
      <w:r>
        <w:rPr>
          <w:color w:val="221F1F"/>
        </w:rPr>
        <w:t>обучающихся</w:t>
      </w:r>
      <w:r>
        <w:rPr>
          <w:color w:val="221F1F"/>
          <w:spacing w:val="40"/>
        </w:rPr>
        <w:t xml:space="preserve"> </w:t>
      </w:r>
      <w:r>
        <w:rPr>
          <w:color w:val="221F1F"/>
        </w:rPr>
        <w:t>ко</w:t>
      </w:r>
      <w:r>
        <w:rPr>
          <w:color w:val="221F1F"/>
          <w:spacing w:val="40"/>
        </w:rPr>
        <w:t xml:space="preserve"> </w:t>
      </w:r>
      <w:r>
        <w:rPr>
          <w:color w:val="221F1F"/>
        </w:rPr>
        <w:t>взаимодействию</w:t>
      </w:r>
      <w:r>
        <w:rPr>
          <w:color w:val="221F1F"/>
          <w:spacing w:val="40"/>
        </w:rPr>
        <w:t xml:space="preserve"> </w:t>
      </w:r>
      <w:r>
        <w:rPr>
          <w:color w:val="221F1F"/>
        </w:rPr>
        <w:t>в</w:t>
      </w:r>
      <w:r>
        <w:rPr>
          <w:color w:val="221F1F"/>
          <w:spacing w:val="40"/>
        </w:rPr>
        <w:t xml:space="preserve"> </w:t>
      </w:r>
      <w:r>
        <w:rPr>
          <w:color w:val="221F1F"/>
        </w:rPr>
        <w:t>условиях</w:t>
      </w:r>
      <w:r>
        <w:rPr>
          <w:color w:val="221F1F"/>
          <w:spacing w:val="40"/>
        </w:rPr>
        <w:t xml:space="preserve"> </w:t>
      </w:r>
      <w:r>
        <w:rPr>
          <w:color w:val="221F1F"/>
        </w:rPr>
        <w:t>неопределённости, открытость опыту и знаниям других;</w:t>
      </w:r>
    </w:p>
    <w:p w14:paraId="726FD632" w14:textId="77777777" w:rsidR="00E55397" w:rsidRDefault="00395F00">
      <w:pPr>
        <w:pStyle w:val="a3"/>
        <w:ind w:right="432"/>
      </w:pPr>
      <w:r>
        <w:rPr>
          <w:color w:val="221F1F"/>
        </w:rPr>
        <w:t>способность</w:t>
      </w:r>
      <w:r>
        <w:rPr>
          <w:color w:val="221F1F"/>
          <w:spacing w:val="-18"/>
        </w:rPr>
        <w:t xml:space="preserve"> </w:t>
      </w:r>
      <w:r>
        <w:rPr>
          <w:color w:val="221F1F"/>
        </w:rPr>
        <w:t>действовать</w:t>
      </w:r>
      <w:r>
        <w:rPr>
          <w:color w:val="221F1F"/>
          <w:spacing w:val="-17"/>
        </w:rPr>
        <w:t xml:space="preserve"> </w:t>
      </w:r>
      <w:r>
        <w:rPr>
          <w:color w:val="221F1F"/>
        </w:rPr>
        <w:t>в</w:t>
      </w:r>
      <w:r>
        <w:rPr>
          <w:color w:val="221F1F"/>
          <w:spacing w:val="-18"/>
        </w:rPr>
        <w:t xml:space="preserve"> </w:t>
      </w:r>
      <w:r>
        <w:rPr>
          <w:color w:val="221F1F"/>
        </w:rPr>
        <w:t>условиях</w:t>
      </w:r>
      <w:r>
        <w:rPr>
          <w:color w:val="221F1F"/>
          <w:spacing w:val="-17"/>
        </w:rPr>
        <w:t xml:space="preserve"> </w:t>
      </w:r>
      <w:r>
        <w:rPr>
          <w:color w:val="221F1F"/>
        </w:rPr>
        <w:t>неопределённости,</w:t>
      </w:r>
      <w:r>
        <w:rPr>
          <w:color w:val="221F1F"/>
          <w:spacing w:val="-18"/>
        </w:rPr>
        <w:t xml:space="preserve"> </w:t>
      </w:r>
      <w:r>
        <w:rPr>
          <w:color w:val="221F1F"/>
        </w:rPr>
        <w:t>повышать</w:t>
      </w:r>
      <w:r>
        <w:rPr>
          <w:color w:val="221F1F"/>
          <w:spacing w:val="-17"/>
        </w:rPr>
        <w:t xml:space="preserve"> </w:t>
      </w:r>
      <w:r>
        <w:rPr>
          <w:color w:val="221F1F"/>
        </w:rPr>
        <w:t>уровень</w:t>
      </w:r>
      <w:r>
        <w:rPr>
          <w:color w:val="221F1F"/>
          <w:spacing w:val="-18"/>
        </w:rPr>
        <w:t xml:space="preserve"> </w:t>
      </w:r>
      <w:r>
        <w:rPr>
          <w:color w:val="221F1F"/>
        </w:rPr>
        <w:t>своей компетентности</w:t>
      </w:r>
      <w:r>
        <w:rPr>
          <w:color w:val="221F1F"/>
          <w:spacing w:val="-14"/>
        </w:rPr>
        <w:t xml:space="preserve"> </w:t>
      </w:r>
      <w:r>
        <w:rPr>
          <w:color w:val="221F1F"/>
        </w:rPr>
        <w:t>через</w:t>
      </w:r>
      <w:r>
        <w:rPr>
          <w:color w:val="221F1F"/>
          <w:spacing w:val="-15"/>
        </w:rPr>
        <w:t xml:space="preserve"> </w:t>
      </w:r>
      <w:r>
        <w:rPr>
          <w:color w:val="221F1F"/>
        </w:rPr>
        <w:t>практическую</w:t>
      </w:r>
      <w:r>
        <w:rPr>
          <w:color w:val="221F1F"/>
          <w:spacing w:val="-15"/>
        </w:rPr>
        <w:t xml:space="preserve"> </w:t>
      </w:r>
      <w:r>
        <w:rPr>
          <w:color w:val="221F1F"/>
        </w:rPr>
        <w:t>деятельность,</w:t>
      </w:r>
      <w:r>
        <w:rPr>
          <w:color w:val="221F1F"/>
          <w:spacing w:val="-15"/>
        </w:rPr>
        <w:t xml:space="preserve"> </w:t>
      </w:r>
      <w:r>
        <w:rPr>
          <w:color w:val="221F1F"/>
        </w:rPr>
        <w:t>в</w:t>
      </w:r>
      <w:r>
        <w:rPr>
          <w:color w:val="221F1F"/>
          <w:spacing w:val="-15"/>
        </w:rPr>
        <w:t xml:space="preserve"> </w:t>
      </w:r>
      <w:r>
        <w:rPr>
          <w:color w:val="221F1F"/>
        </w:rPr>
        <w:t>том</w:t>
      </w:r>
      <w:r>
        <w:rPr>
          <w:color w:val="221F1F"/>
          <w:spacing w:val="-15"/>
        </w:rPr>
        <w:t xml:space="preserve"> </w:t>
      </w:r>
      <w:r>
        <w:rPr>
          <w:color w:val="221F1F"/>
        </w:rPr>
        <w:t>числе</w:t>
      </w:r>
      <w:r>
        <w:rPr>
          <w:color w:val="221F1F"/>
          <w:spacing w:val="-14"/>
        </w:rPr>
        <w:t xml:space="preserve"> </w:t>
      </w:r>
      <w:r>
        <w:rPr>
          <w:color w:val="221F1F"/>
        </w:rPr>
        <w:t>умение</w:t>
      </w:r>
      <w:r>
        <w:rPr>
          <w:color w:val="221F1F"/>
          <w:spacing w:val="-14"/>
        </w:rPr>
        <w:t xml:space="preserve"> </w:t>
      </w:r>
      <w:r>
        <w:rPr>
          <w:color w:val="221F1F"/>
        </w:rPr>
        <w:t>учиться</w:t>
      </w:r>
      <w:r>
        <w:rPr>
          <w:color w:val="221F1F"/>
          <w:spacing w:val="-14"/>
        </w:rPr>
        <w:t xml:space="preserve"> </w:t>
      </w:r>
      <w:r>
        <w:rPr>
          <w:color w:val="221F1F"/>
        </w:rPr>
        <w:t>у других</w:t>
      </w:r>
      <w:r>
        <w:rPr>
          <w:color w:val="221F1F"/>
          <w:spacing w:val="-15"/>
        </w:rPr>
        <w:t xml:space="preserve"> </w:t>
      </w:r>
      <w:r>
        <w:rPr>
          <w:color w:val="221F1F"/>
        </w:rPr>
        <w:t>людей,</w:t>
      </w:r>
      <w:r>
        <w:rPr>
          <w:color w:val="221F1F"/>
          <w:spacing w:val="-16"/>
        </w:rPr>
        <w:t xml:space="preserve"> </w:t>
      </w:r>
      <w:r>
        <w:rPr>
          <w:color w:val="221F1F"/>
        </w:rPr>
        <w:t>воспринимать</w:t>
      </w:r>
      <w:r>
        <w:rPr>
          <w:color w:val="221F1F"/>
          <w:spacing w:val="-17"/>
        </w:rPr>
        <w:t xml:space="preserve"> </w:t>
      </w:r>
      <w:r>
        <w:rPr>
          <w:color w:val="221F1F"/>
        </w:rPr>
        <w:t>в</w:t>
      </w:r>
      <w:r>
        <w:rPr>
          <w:color w:val="221F1F"/>
          <w:spacing w:val="-17"/>
        </w:rPr>
        <w:t xml:space="preserve"> </w:t>
      </w:r>
      <w:r>
        <w:rPr>
          <w:color w:val="221F1F"/>
        </w:rPr>
        <w:t>совместной</w:t>
      </w:r>
      <w:r>
        <w:rPr>
          <w:color w:val="221F1F"/>
          <w:spacing w:val="-15"/>
        </w:rPr>
        <w:t xml:space="preserve"> </w:t>
      </w:r>
      <w:r>
        <w:rPr>
          <w:color w:val="221F1F"/>
        </w:rPr>
        <w:t>деятельности</w:t>
      </w:r>
      <w:r>
        <w:rPr>
          <w:color w:val="221F1F"/>
          <w:spacing w:val="-15"/>
        </w:rPr>
        <w:t xml:space="preserve"> </w:t>
      </w:r>
      <w:r>
        <w:rPr>
          <w:color w:val="221F1F"/>
        </w:rPr>
        <w:t>новые</w:t>
      </w:r>
      <w:r>
        <w:rPr>
          <w:color w:val="221F1F"/>
          <w:spacing w:val="-15"/>
        </w:rPr>
        <w:t xml:space="preserve"> </w:t>
      </w:r>
      <w:r>
        <w:rPr>
          <w:color w:val="221F1F"/>
        </w:rPr>
        <w:t>знания,</w:t>
      </w:r>
      <w:r>
        <w:rPr>
          <w:color w:val="221F1F"/>
          <w:spacing w:val="-16"/>
        </w:rPr>
        <w:t xml:space="preserve"> </w:t>
      </w:r>
      <w:r>
        <w:rPr>
          <w:color w:val="221F1F"/>
        </w:rPr>
        <w:t>навыки</w:t>
      </w:r>
      <w:r>
        <w:rPr>
          <w:color w:val="221F1F"/>
          <w:spacing w:val="-15"/>
        </w:rPr>
        <w:t xml:space="preserve"> </w:t>
      </w:r>
      <w:r>
        <w:rPr>
          <w:color w:val="221F1F"/>
        </w:rPr>
        <w:t>и компетенции из опыта других;</w:t>
      </w:r>
    </w:p>
    <w:p w14:paraId="47791F85" w14:textId="77777777" w:rsidR="00E55397" w:rsidRDefault="00395F00">
      <w:pPr>
        <w:pStyle w:val="a3"/>
        <w:ind w:right="433"/>
      </w:pPr>
      <w:r>
        <w:rPr>
          <w:color w:val="221F1F"/>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0CBB05C4" w14:textId="77777777" w:rsidR="00E55397" w:rsidRDefault="00395F00">
      <w:pPr>
        <w:pStyle w:val="a3"/>
        <w:jc w:val="left"/>
      </w:pPr>
      <w:r>
        <w:rPr>
          <w:color w:val="221F1F"/>
        </w:rPr>
        <w:t>умение</w:t>
      </w:r>
      <w:r>
        <w:rPr>
          <w:color w:val="221F1F"/>
          <w:spacing w:val="40"/>
        </w:rPr>
        <w:t xml:space="preserve"> </w:t>
      </w:r>
      <w:r>
        <w:rPr>
          <w:color w:val="221F1F"/>
        </w:rPr>
        <w:t>оперировать</w:t>
      </w:r>
      <w:r>
        <w:rPr>
          <w:color w:val="221F1F"/>
          <w:spacing w:val="40"/>
        </w:rPr>
        <w:t xml:space="preserve"> </w:t>
      </w:r>
      <w:r>
        <w:rPr>
          <w:color w:val="221F1F"/>
        </w:rPr>
        <w:t>основными</w:t>
      </w:r>
      <w:r>
        <w:rPr>
          <w:color w:val="221F1F"/>
          <w:spacing w:val="40"/>
        </w:rPr>
        <w:t xml:space="preserve"> </w:t>
      </w:r>
      <w:r>
        <w:rPr>
          <w:color w:val="221F1F"/>
        </w:rPr>
        <w:t>понятиями,</w:t>
      </w:r>
      <w:r>
        <w:rPr>
          <w:color w:val="221F1F"/>
          <w:spacing w:val="40"/>
        </w:rPr>
        <w:t xml:space="preserve"> </w:t>
      </w:r>
      <w:r>
        <w:rPr>
          <w:color w:val="221F1F"/>
        </w:rPr>
        <w:t>терминами</w:t>
      </w:r>
      <w:r>
        <w:rPr>
          <w:color w:val="221F1F"/>
          <w:spacing w:val="40"/>
        </w:rPr>
        <w:t xml:space="preserve"> </w:t>
      </w:r>
      <w:r>
        <w:rPr>
          <w:color w:val="221F1F"/>
        </w:rPr>
        <w:t>и</w:t>
      </w:r>
      <w:r>
        <w:rPr>
          <w:color w:val="221F1F"/>
          <w:spacing w:val="40"/>
        </w:rPr>
        <w:t xml:space="preserve"> </w:t>
      </w:r>
      <w:r>
        <w:rPr>
          <w:color w:val="221F1F"/>
        </w:rPr>
        <w:t>представлениями</w:t>
      </w:r>
      <w:r>
        <w:rPr>
          <w:color w:val="221F1F"/>
          <w:spacing w:val="40"/>
        </w:rPr>
        <w:t xml:space="preserve"> </w:t>
      </w:r>
      <w:r>
        <w:rPr>
          <w:color w:val="221F1F"/>
        </w:rPr>
        <w:t>в области концепции устойчивого развития;</w:t>
      </w:r>
    </w:p>
    <w:p w14:paraId="7DD8D883" w14:textId="77777777" w:rsidR="00E55397" w:rsidRDefault="00395F00">
      <w:pPr>
        <w:pStyle w:val="a3"/>
        <w:jc w:val="left"/>
      </w:pPr>
      <w:r>
        <w:rPr>
          <w:color w:val="221F1F"/>
        </w:rPr>
        <w:t>умение</w:t>
      </w:r>
      <w:r>
        <w:rPr>
          <w:color w:val="221F1F"/>
          <w:spacing w:val="-6"/>
        </w:rPr>
        <w:t xml:space="preserve"> </w:t>
      </w:r>
      <w:r>
        <w:rPr>
          <w:color w:val="221F1F"/>
        </w:rPr>
        <w:t>анализировать</w:t>
      </w:r>
      <w:r>
        <w:rPr>
          <w:color w:val="221F1F"/>
          <w:spacing w:val="-8"/>
        </w:rPr>
        <w:t xml:space="preserve"> </w:t>
      </w:r>
      <w:r>
        <w:rPr>
          <w:color w:val="221F1F"/>
        </w:rPr>
        <w:t>и</w:t>
      </w:r>
      <w:r>
        <w:rPr>
          <w:color w:val="221F1F"/>
          <w:spacing w:val="-6"/>
        </w:rPr>
        <w:t xml:space="preserve"> </w:t>
      </w:r>
      <w:r>
        <w:rPr>
          <w:color w:val="221F1F"/>
        </w:rPr>
        <w:t>выявлять</w:t>
      </w:r>
      <w:r>
        <w:rPr>
          <w:color w:val="221F1F"/>
          <w:spacing w:val="-8"/>
        </w:rPr>
        <w:t xml:space="preserve"> </w:t>
      </w:r>
      <w:r>
        <w:rPr>
          <w:color w:val="221F1F"/>
        </w:rPr>
        <w:t>взаимосвязи</w:t>
      </w:r>
      <w:r>
        <w:rPr>
          <w:color w:val="221F1F"/>
          <w:spacing w:val="-6"/>
        </w:rPr>
        <w:t xml:space="preserve"> </w:t>
      </w:r>
      <w:r>
        <w:rPr>
          <w:color w:val="221F1F"/>
        </w:rPr>
        <w:t>природы,</w:t>
      </w:r>
      <w:r>
        <w:rPr>
          <w:color w:val="221F1F"/>
          <w:spacing w:val="-9"/>
        </w:rPr>
        <w:t xml:space="preserve"> </w:t>
      </w:r>
      <w:r>
        <w:rPr>
          <w:color w:val="221F1F"/>
        </w:rPr>
        <w:t>общества</w:t>
      </w:r>
      <w:r>
        <w:rPr>
          <w:color w:val="221F1F"/>
          <w:spacing w:val="-7"/>
        </w:rPr>
        <w:t xml:space="preserve"> </w:t>
      </w:r>
      <w:r>
        <w:rPr>
          <w:color w:val="221F1F"/>
        </w:rPr>
        <w:t>и</w:t>
      </w:r>
      <w:r>
        <w:rPr>
          <w:color w:val="221F1F"/>
          <w:spacing w:val="-6"/>
        </w:rPr>
        <w:t xml:space="preserve"> </w:t>
      </w:r>
      <w:r>
        <w:rPr>
          <w:color w:val="221F1F"/>
        </w:rPr>
        <w:t xml:space="preserve">экономики; умение оценивать свои действия с учётом влияния на окружающую среду, до- </w:t>
      </w:r>
      <w:proofErr w:type="spellStart"/>
      <w:r>
        <w:rPr>
          <w:color w:val="221F1F"/>
        </w:rPr>
        <w:t>стижения</w:t>
      </w:r>
      <w:proofErr w:type="spellEnd"/>
      <w:r>
        <w:rPr>
          <w:color w:val="221F1F"/>
        </w:rPr>
        <w:t xml:space="preserve"> целей и преодоления вызовов, возможных глобальных последствий; способность обучающихся осознавать стрессовую ситуацию, оценивать </w:t>
      </w:r>
      <w:proofErr w:type="spellStart"/>
      <w:r>
        <w:rPr>
          <w:color w:val="221F1F"/>
        </w:rPr>
        <w:t>проис</w:t>
      </w:r>
      <w:proofErr w:type="spellEnd"/>
      <w:r>
        <w:rPr>
          <w:color w:val="221F1F"/>
        </w:rPr>
        <w:t>- ходящие изменения и их последствия; воспринимать стрессовую ситуацию как вызов,</w:t>
      </w:r>
      <w:r>
        <w:rPr>
          <w:color w:val="221F1F"/>
          <w:spacing w:val="80"/>
        </w:rPr>
        <w:t xml:space="preserve"> </w:t>
      </w:r>
      <w:r>
        <w:rPr>
          <w:color w:val="221F1F"/>
        </w:rPr>
        <w:t>требующий</w:t>
      </w:r>
      <w:r>
        <w:rPr>
          <w:color w:val="221F1F"/>
          <w:spacing w:val="80"/>
        </w:rPr>
        <w:t xml:space="preserve"> </w:t>
      </w:r>
      <w:r>
        <w:rPr>
          <w:color w:val="221F1F"/>
        </w:rPr>
        <w:t>контрмер;</w:t>
      </w:r>
      <w:r>
        <w:rPr>
          <w:color w:val="221F1F"/>
          <w:spacing w:val="80"/>
        </w:rPr>
        <w:t xml:space="preserve"> </w:t>
      </w:r>
      <w:r>
        <w:rPr>
          <w:color w:val="221F1F"/>
        </w:rPr>
        <w:t>оценивать</w:t>
      </w:r>
      <w:r>
        <w:rPr>
          <w:color w:val="221F1F"/>
          <w:spacing w:val="80"/>
        </w:rPr>
        <w:t xml:space="preserve"> </w:t>
      </w:r>
      <w:r>
        <w:rPr>
          <w:color w:val="221F1F"/>
        </w:rPr>
        <w:t>ситуацию</w:t>
      </w:r>
      <w:r>
        <w:rPr>
          <w:color w:val="221F1F"/>
          <w:spacing w:val="80"/>
        </w:rPr>
        <w:t xml:space="preserve"> </w:t>
      </w:r>
      <w:r>
        <w:rPr>
          <w:color w:val="221F1F"/>
        </w:rPr>
        <w:t>стресса,</w:t>
      </w:r>
      <w:r>
        <w:rPr>
          <w:color w:val="221F1F"/>
          <w:spacing w:val="80"/>
        </w:rPr>
        <w:t xml:space="preserve"> </w:t>
      </w:r>
      <w:r>
        <w:rPr>
          <w:color w:val="221F1F"/>
        </w:rPr>
        <w:t>корректировать принимаемые</w:t>
      </w:r>
      <w:r>
        <w:rPr>
          <w:color w:val="221F1F"/>
          <w:spacing w:val="40"/>
        </w:rPr>
        <w:t xml:space="preserve"> </w:t>
      </w:r>
      <w:r>
        <w:rPr>
          <w:color w:val="221F1F"/>
        </w:rPr>
        <w:t>решения</w:t>
      </w:r>
      <w:r>
        <w:rPr>
          <w:color w:val="221F1F"/>
          <w:spacing w:val="40"/>
        </w:rPr>
        <w:t xml:space="preserve"> </w:t>
      </w:r>
      <w:r>
        <w:rPr>
          <w:color w:val="221F1F"/>
        </w:rPr>
        <w:t>и</w:t>
      </w:r>
      <w:r>
        <w:rPr>
          <w:color w:val="221F1F"/>
          <w:spacing w:val="40"/>
        </w:rPr>
        <w:t xml:space="preserve"> </w:t>
      </w:r>
      <w:r>
        <w:rPr>
          <w:color w:val="221F1F"/>
        </w:rPr>
        <w:t>действия;</w:t>
      </w:r>
      <w:r>
        <w:rPr>
          <w:color w:val="221F1F"/>
          <w:spacing w:val="40"/>
        </w:rPr>
        <w:t xml:space="preserve"> </w:t>
      </w:r>
      <w:r>
        <w:rPr>
          <w:color w:val="221F1F"/>
        </w:rPr>
        <w:t>формулировать</w:t>
      </w:r>
      <w:r>
        <w:rPr>
          <w:color w:val="221F1F"/>
          <w:spacing w:val="40"/>
        </w:rPr>
        <w:t xml:space="preserve"> </w:t>
      </w:r>
      <w:r>
        <w:rPr>
          <w:color w:val="221F1F"/>
        </w:rPr>
        <w:t>и</w:t>
      </w:r>
      <w:r>
        <w:rPr>
          <w:color w:val="221F1F"/>
          <w:spacing w:val="40"/>
        </w:rPr>
        <w:t xml:space="preserve"> </w:t>
      </w:r>
      <w:r>
        <w:rPr>
          <w:color w:val="221F1F"/>
        </w:rPr>
        <w:t>оценивать</w:t>
      </w:r>
      <w:r>
        <w:rPr>
          <w:color w:val="221F1F"/>
          <w:spacing w:val="40"/>
        </w:rPr>
        <w:t xml:space="preserve"> </w:t>
      </w:r>
      <w:r>
        <w:rPr>
          <w:color w:val="221F1F"/>
        </w:rPr>
        <w:t>риски</w:t>
      </w:r>
      <w:r>
        <w:rPr>
          <w:color w:val="221F1F"/>
          <w:spacing w:val="40"/>
        </w:rPr>
        <w:t xml:space="preserve"> </w:t>
      </w:r>
      <w:r>
        <w:rPr>
          <w:color w:val="221F1F"/>
        </w:rPr>
        <w:t>и</w:t>
      </w:r>
      <w:r>
        <w:rPr>
          <w:color w:val="221F1F"/>
          <w:spacing w:val="40"/>
        </w:rPr>
        <w:t xml:space="preserve"> </w:t>
      </w:r>
      <w:r>
        <w:rPr>
          <w:color w:val="221F1F"/>
        </w:rPr>
        <w:t xml:space="preserve">по- следствия, формировать опыт, уметь находить позитивное в произошедшей си- </w:t>
      </w:r>
      <w:proofErr w:type="spellStart"/>
      <w:r>
        <w:rPr>
          <w:color w:val="221F1F"/>
        </w:rPr>
        <w:t>туации</w:t>
      </w:r>
      <w:proofErr w:type="spellEnd"/>
      <w:r>
        <w:rPr>
          <w:color w:val="221F1F"/>
        </w:rPr>
        <w:t>; быть готовым действовать в отсутствие гарантий успеха.</w:t>
      </w:r>
    </w:p>
    <w:p w14:paraId="02F70F28" w14:textId="77777777" w:rsidR="00E55397" w:rsidRDefault="00E55397">
      <w:pPr>
        <w:sectPr w:rsidR="00E55397">
          <w:pgSz w:w="11910" w:h="16840"/>
          <w:pgMar w:top="1040" w:right="700" w:bottom="280" w:left="340" w:header="720" w:footer="720" w:gutter="0"/>
          <w:cols w:space="720"/>
        </w:sectPr>
      </w:pPr>
    </w:p>
    <w:p w14:paraId="5B0D24DB" w14:textId="77777777" w:rsidR="00E55397" w:rsidRDefault="00395F00">
      <w:pPr>
        <w:pStyle w:val="a3"/>
        <w:spacing w:before="71" w:line="322" w:lineRule="exact"/>
        <w:jc w:val="left"/>
      </w:pPr>
      <w:r>
        <w:rPr>
          <w:color w:val="221F1F"/>
        </w:rPr>
        <w:lastRenderedPageBreak/>
        <w:t>МЕТАПРЕДМЕТНЫЕ</w:t>
      </w:r>
      <w:r>
        <w:rPr>
          <w:color w:val="221F1F"/>
          <w:spacing w:val="-13"/>
        </w:rPr>
        <w:t xml:space="preserve"> </w:t>
      </w:r>
      <w:r>
        <w:rPr>
          <w:color w:val="221F1F"/>
          <w:spacing w:val="-2"/>
        </w:rPr>
        <w:t>РЕЗУЛЬТАТЫ</w:t>
      </w:r>
    </w:p>
    <w:p w14:paraId="224BCFA9" w14:textId="77777777" w:rsidR="00E55397" w:rsidRDefault="00395F00">
      <w:pPr>
        <w:ind w:left="793"/>
        <w:rPr>
          <w:sz w:val="28"/>
        </w:rPr>
      </w:pPr>
      <w:r>
        <w:rPr>
          <w:color w:val="221F1F"/>
          <w:sz w:val="28"/>
        </w:rPr>
        <w:t>Овладение</w:t>
      </w:r>
      <w:r>
        <w:rPr>
          <w:color w:val="221F1F"/>
          <w:spacing w:val="-13"/>
          <w:sz w:val="28"/>
        </w:rPr>
        <w:t xml:space="preserve"> </w:t>
      </w:r>
      <w:r>
        <w:rPr>
          <w:color w:val="221F1F"/>
          <w:sz w:val="28"/>
        </w:rPr>
        <w:t>универсальными</w:t>
      </w:r>
      <w:r>
        <w:rPr>
          <w:color w:val="221F1F"/>
          <w:spacing w:val="-11"/>
          <w:sz w:val="28"/>
        </w:rPr>
        <w:t xml:space="preserve"> </w:t>
      </w:r>
      <w:r>
        <w:rPr>
          <w:color w:val="221F1F"/>
          <w:sz w:val="28"/>
        </w:rPr>
        <w:t>учебными</w:t>
      </w:r>
      <w:r>
        <w:rPr>
          <w:color w:val="221F1F"/>
          <w:spacing w:val="-8"/>
          <w:sz w:val="28"/>
        </w:rPr>
        <w:t xml:space="preserve"> </w:t>
      </w:r>
      <w:r>
        <w:rPr>
          <w:b/>
          <w:color w:val="221F1F"/>
          <w:sz w:val="28"/>
        </w:rPr>
        <w:t>познавательными</w:t>
      </w:r>
      <w:r>
        <w:rPr>
          <w:b/>
          <w:color w:val="221F1F"/>
          <w:spacing w:val="-10"/>
          <w:sz w:val="28"/>
        </w:rPr>
        <w:t xml:space="preserve"> </w:t>
      </w:r>
      <w:r>
        <w:rPr>
          <w:b/>
          <w:color w:val="221F1F"/>
          <w:spacing w:val="-2"/>
          <w:sz w:val="28"/>
        </w:rPr>
        <w:t>действиями</w:t>
      </w:r>
      <w:r>
        <w:rPr>
          <w:color w:val="221F1F"/>
          <w:spacing w:val="-2"/>
          <w:sz w:val="28"/>
        </w:rPr>
        <w:t>.</w:t>
      </w:r>
    </w:p>
    <w:p w14:paraId="516A58AA" w14:textId="77777777" w:rsidR="00E55397" w:rsidRDefault="00395F00">
      <w:pPr>
        <w:pStyle w:val="3"/>
        <w:spacing w:before="7"/>
        <w:jc w:val="left"/>
      </w:pPr>
      <w:r>
        <w:rPr>
          <w:color w:val="221F1F"/>
        </w:rPr>
        <w:t>Базовые</w:t>
      </w:r>
      <w:r>
        <w:rPr>
          <w:color w:val="221F1F"/>
          <w:spacing w:val="-6"/>
        </w:rPr>
        <w:t xml:space="preserve"> </w:t>
      </w:r>
      <w:r>
        <w:rPr>
          <w:color w:val="221F1F"/>
        </w:rPr>
        <w:t>логические</w:t>
      </w:r>
      <w:r>
        <w:rPr>
          <w:color w:val="221F1F"/>
          <w:spacing w:val="-7"/>
        </w:rPr>
        <w:t xml:space="preserve"> </w:t>
      </w:r>
      <w:r>
        <w:rPr>
          <w:color w:val="221F1F"/>
          <w:spacing w:val="-2"/>
        </w:rPr>
        <w:t>действия:</w:t>
      </w:r>
    </w:p>
    <w:p w14:paraId="77D85C87" w14:textId="77777777" w:rsidR="00E55397" w:rsidRDefault="00395F00">
      <w:pPr>
        <w:pStyle w:val="a3"/>
        <w:ind w:right="279"/>
        <w:jc w:val="left"/>
      </w:pPr>
      <w:r>
        <w:rPr>
          <w:color w:val="221F1F"/>
        </w:rPr>
        <w:t>выявлять и характеризовать существенные признаки объектов (явлений); устанавливать</w:t>
      </w:r>
      <w:r>
        <w:rPr>
          <w:color w:val="221F1F"/>
          <w:spacing w:val="35"/>
        </w:rPr>
        <w:t xml:space="preserve"> </w:t>
      </w:r>
      <w:r>
        <w:rPr>
          <w:color w:val="221F1F"/>
        </w:rPr>
        <w:t>существенный</w:t>
      </w:r>
      <w:r>
        <w:rPr>
          <w:color w:val="221F1F"/>
          <w:spacing w:val="37"/>
        </w:rPr>
        <w:t xml:space="preserve"> </w:t>
      </w:r>
      <w:r>
        <w:rPr>
          <w:color w:val="221F1F"/>
        </w:rPr>
        <w:t>признак</w:t>
      </w:r>
      <w:r>
        <w:rPr>
          <w:color w:val="221F1F"/>
          <w:spacing w:val="35"/>
        </w:rPr>
        <w:t xml:space="preserve"> </w:t>
      </w:r>
      <w:r>
        <w:rPr>
          <w:color w:val="221F1F"/>
        </w:rPr>
        <w:t>классификации, основания</w:t>
      </w:r>
      <w:r>
        <w:rPr>
          <w:color w:val="221F1F"/>
          <w:spacing w:val="35"/>
        </w:rPr>
        <w:t xml:space="preserve"> </w:t>
      </w:r>
      <w:r>
        <w:rPr>
          <w:color w:val="221F1F"/>
        </w:rPr>
        <w:t>для</w:t>
      </w:r>
      <w:r>
        <w:rPr>
          <w:color w:val="221F1F"/>
          <w:spacing w:val="35"/>
        </w:rPr>
        <w:t xml:space="preserve"> </w:t>
      </w:r>
      <w:proofErr w:type="spellStart"/>
      <w:proofErr w:type="gramStart"/>
      <w:r>
        <w:rPr>
          <w:color w:val="221F1F"/>
        </w:rPr>
        <w:t>обобще</w:t>
      </w:r>
      <w:proofErr w:type="spellEnd"/>
      <w:r>
        <w:rPr>
          <w:color w:val="221F1F"/>
        </w:rPr>
        <w:t xml:space="preserve">- </w:t>
      </w:r>
      <w:proofErr w:type="spellStart"/>
      <w:r>
        <w:rPr>
          <w:color w:val="221F1F"/>
        </w:rPr>
        <w:t>ния</w:t>
      </w:r>
      <w:proofErr w:type="spellEnd"/>
      <w:proofErr w:type="gramEnd"/>
      <w:r>
        <w:rPr>
          <w:color w:val="221F1F"/>
        </w:rPr>
        <w:t xml:space="preserve"> и сравнения, критерии проводимого анализа;</w:t>
      </w:r>
    </w:p>
    <w:p w14:paraId="4262A107" w14:textId="77777777" w:rsidR="00E55397" w:rsidRDefault="00395F00">
      <w:pPr>
        <w:pStyle w:val="a3"/>
        <w:ind w:right="429"/>
      </w:pPr>
      <w:r>
        <w:rPr>
          <w:color w:val="221F1F"/>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CC8584B" w14:textId="77777777" w:rsidR="00E55397" w:rsidRDefault="00395F00">
      <w:pPr>
        <w:pStyle w:val="a3"/>
        <w:ind w:right="426"/>
      </w:pPr>
      <w:r>
        <w:rPr>
          <w:color w:val="221F1F"/>
        </w:rPr>
        <w:t xml:space="preserve">выявлять дефициты информации, данных, необходимых для решения </w:t>
      </w:r>
      <w:proofErr w:type="gramStart"/>
      <w:r>
        <w:rPr>
          <w:color w:val="221F1F"/>
        </w:rPr>
        <w:t>постав- ленной</w:t>
      </w:r>
      <w:proofErr w:type="gramEnd"/>
      <w:r>
        <w:rPr>
          <w:color w:val="221F1F"/>
        </w:rPr>
        <w:t xml:space="preserve"> задачи;</w:t>
      </w:r>
    </w:p>
    <w:p w14:paraId="0CF00B6B" w14:textId="77777777" w:rsidR="00E55397" w:rsidRDefault="00395F00">
      <w:pPr>
        <w:pStyle w:val="a3"/>
        <w:jc w:val="left"/>
      </w:pPr>
      <w:r>
        <w:rPr>
          <w:color w:val="221F1F"/>
        </w:rPr>
        <w:t>выявлять</w:t>
      </w:r>
      <w:r>
        <w:rPr>
          <w:color w:val="221F1F"/>
          <w:spacing w:val="40"/>
        </w:rPr>
        <w:t xml:space="preserve"> </w:t>
      </w:r>
      <w:r>
        <w:rPr>
          <w:color w:val="221F1F"/>
        </w:rPr>
        <w:t>причинно-следственные</w:t>
      </w:r>
      <w:r>
        <w:rPr>
          <w:color w:val="221F1F"/>
          <w:spacing w:val="40"/>
        </w:rPr>
        <w:t xml:space="preserve"> </w:t>
      </w:r>
      <w:r>
        <w:rPr>
          <w:color w:val="221F1F"/>
        </w:rPr>
        <w:t>связи</w:t>
      </w:r>
      <w:r>
        <w:rPr>
          <w:color w:val="221F1F"/>
          <w:spacing w:val="40"/>
        </w:rPr>
        <w:t xml:space="preserve"> </w:t>
      </w:r>
      <w:r>
        <w:rPr>
          <w:color w:val="221F1F"/>
        </w:rPr>
        <w:t>при</w:t>
      </w:r>
      <w:r>
        <w:rPr>
          <w:color w:val="221F1F"/>
          <w:spacing w:val="40"/>
        </w:rPr>
        <w:t xml:space="preserve"> </w:t>
      </w:r>
      <w:r>
        <w:rPr>
          <w:color w:val="221F1F"/>
        </w:rPr>
        <w:t>изучении</w:t>
      </w:r>
      <w:r>
        <w:rPr>
          <w:color w:val="221F1F"/>
          <w:spacing w:val="40"/>
        </w:rPr>
        <w:t xml:space="preserve"> </w:t>
      </w:r>
      <w:r>
        <w:rPr>
          <w:color w:val="221F1F"/>
        </w:rPr>
        <w:t>явлений</w:t>
      </w:r>
      <w:r>
        <w:rPr>
          <w:color w:val="221F1F"/>
          <w:spacing w:val="40"/>
        </w:rPr>
        <w:t xml:space="preserve"> </w:t>
      </w:r>
      <w:r>
        <w:rPr>
          <w:color w:val="221F1F"/>
        </w:rPr>
        <w:t>и</w:t>
      </w:r>
      <w:r>
        <w:rPr>
          <w:color w:val="221F1F"/>
          <w:spacing w:val="40"/>
        </w:rPr>
        <w:t xml:space="preserve"> </w:t>
      </w:r>
      <w:r>
        <w:rPr>
          <w:color w:val="221F1F"/>
        </w:rPr>
        <w:t>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w:t>
      </w:r>
      <w:r>
        <w:rPr>
          <w:color w:val="221F1F"/>
          <w:spacing w:val="80"/>
        </w:rPr>
        <w:t xml:space="preserve"> </w:t>
      </w:r>
      <w:r>
        <w:rPr>
          <w:color w:val="221F1F"/>
        </w:rPr>
        <w:t>выбирать</w:t>
      </w:r>
      <w:r>
        <w:rPr>
          <w:color w:val="221F1F"/>
          <w:spacing w:val="80"/>
        </w:rPr>
        <w:t xml:space="preserve"> </w:t>
      </w:r>
      <w:r>
        <w:rPr>
          <w:color w:val="221F1F"/>
        </w:rPr>
        <w:t>способ</w:t>
      </w:r>
      <w:r>
        <w:rPr>
          <w:color w:val="221F1F"/>
          <w:spacing w:val="80"/>
        </w:rPr>
        <w:t xml:space="preserve"> </w:t>
      </w:r>
      <w:r>
        <w:rPr>
          <w:color w:val="221F1F"/>
        </w:rPr>
        <w:t>решения</w:t>
      </w:r>
      <w:r>
        <w:rPr>
          <w:color w:val="221F1F"/>
          <w:spacing w:val="80"/>
        </w:rPr>
        <w:t xml:space="preserve"> </w:t>
      </w:r>
      <w:r>
        <w:rPr>
          <w:color w:val="221F1F"/>
        </w:rPr>
        <w:t>учебной</w:t>
      </w:r>
      <w:r>
        <w:rPr>
          <w:color w:val="221F1F"/>
          <w:spacing w:val="80"/>
        </w:rPr>
        <w:t xml:space="preserve"> </w:t>
      </w:r>
      <w:r>
        <w:rPr>
          <w:color w:val="221F1F"/>
        </w:rPr>
        <w:t>задачи</w:t>
      </w:r>
      <w:r>
        <w:rPr>
          <w:color w:val="221F1F"/>
          <w:spacing w:val="80"/>
        </w:rPr>
        <w:t xml:space="preserve"> </w:t>
      </w:r>
      <w:r>
        <w:rPr>
          <w:color w:val="221F1F"/>
        </w:rPr>
        <w:t>(сравнивать</w:t>
      </w:r>
      <w:r>
        <w:rPr>
          <w:color w:val="221F1F"/>
          <w:spacing w:val="80"/>
        </w:rPr>
        <w:t xml:space="preserve"> </w:t>
      </w:r>
      <w:proofErr w:type="spellStart"/>
      <w:proofErr w:type="gramStart"/>
      <w:r>
        <w:rPr>
          <w:color w:val="221F1F"/>
        </w:rPr>
        <w:t>не-</w:t>
      </w:r>
      <w:proofErr w:type="spellEnd"/>
      <w:r>
        <w:rPr>
          <w:color w:val="221F1F"/>
        </w:rPr>
        <w:t xml:space="preserve"> сколько</w:t>
      </w:r>
      <w:proofErr w:type="gramEnd"/>
      <w:r>
        <w:rPr>
          <w:color w:val="221F1F"/>
          <w:spacing w:val="40"/>
        </w:rPr>
        <w:t xml:space="preserve"> </w:t>
      </w:r>
      <w:r>
        <w:rPr>
          <w:color w:val="221F1F"/>
        </w:rPr>
        <w:t>вариантов</w:t>
      </w:r>
      <w:r>
        <w:rPr>
          <w:color w:val="221F1F"/>
          <w:spacing w:val="40"/>
        </w:rPr>
        <w:t xml:space="preserve"> </w:t>
      </w:r>
      <w:r>
        <w:rPr>
          <w:color w:val="221F1F"/>
        </w:rPr>
        <w:t>решения,</w:t>
      </w:r>
      <w:r>
        <w:rPr>
          <w:color w:val="221F1F"/>
          <w:spacing w:val="40"/>
        </w:rPr>
        <w:t xml:space="preserve"> </w:t>
      </w:r>
      <w:r>
        <w:rPr>
          <w:color w:val="221F1F"/>
        </w:rPr>
        <w:t>выбирать</w:t>
      </w:r>
      <w:r>
        <w:rPr>
          <w:color w:val="221F1F"/>
          <w:spacing w:val="40"/>
        </w:rPr>
        <w:t xml:space="preserve"> </w:t>
      </w:r>
      <w:r>
        <w:rPr>
          <w:color w:val="221F1F"/>
        </w:rPr>
        <w:t>наиболее</w:t>
      </w:r>
      <w:r>
        <w:rPr>
          <w:color w:val="221F1F"/>
          <w:spacing w:val="40"/>
        </w:rPr>
        <w:t xml:space="preserve"> </w:t>
      </w:r>
      <w:r>
        <w:rPr>
          <w:color w:val="221F1F"/>
        </w:rPr>
        <w:t>подходящий</w:t>
      </w:r>
      <w:r>
        <w:rPr>
          <w:color w:val="221F1F"/>
          <w:spacing w:val="40"/>
        </w:rPr>
        <w:t xml:space="preserve"> </w:t>
      </w:r>
      <w:r>
        <w:rPr>
          <w:color w:val="221F1F"/>
        </w:rPr>
        <w:t>с</w:t>
      </w:r>
      <w:r>
        <w:rPr>
          <w:color w:val="221F1F"/>
          <w:spacing w:val="40"/>
        </w:rPr>
        <w:t xml:space="preserve"> </w:t>
      </w:r>
      <w:r>
        <w:rPr>
          <w:color w:val="221F1F"/>
        </w:rPr>
        <w:t>учётом</w:t>
      </w:r>
      <w:r>
        <w:rPr>
          <w:color w:val="221F1F"/>
          <w:spacing w:val="40"/>
        </w:rPr>
        <w:t xml:space="preserve"> </w:t>
      </w:r>
      <w:r>
        <w:rPr>
          <w:color w:val="221F1F"/>
        </w:rPr>
        <w:t xml:space="preserve">само- </w:t>
      </w:r>
      <w:proofErr w:type="spellStart"/>
      <w:r>
        <w:rPr>
          <w:color w:val="221F1F"/>
        </w:rPr>
        <w:t>стоятельно</w:t>
      </w:r>
      <w:proofErr w:type="spellEnd"/>
      <w:r>
        <w:rPr>
          <w:color w:val="221F1F"/>
        </w:rPr>
        <w:t xml:space="preserve"> выделенных критериев).</w:t>
      </w:r>
    </w:p>
    <w:p w14:paraId="6FF2B700" w14:textId="77777777" w:rsidR="00E55397" w:rsidRDefault="00395F00">
      <w:pPr>
        <w:pStyle w:val="3"/>
        <w:spacing w:before="4"/>
        <w:jc w:val="left"/>
      </w:pPr>
      <w:r>
        <w:rPr>
          <w:color w:val="221F1F"/>
        </w:rPr>
        <w:t>Базовые</w:t>
      </w:r>
      <w:r>
        <w:rPr>
          <w:color w:val="221F1F"/>
          <w:spacing w:val="-13"/>
        </w:rPr>
        <w:t xml:space="preserve"> </w:t>
      </w:r>
      <w:r>
        <w:rPr>
          <w:color w:val="221F1F"/>
        </w:rPr>
        <w:t>исследовательские</w:t>
      </w:r>
      <w:r>
        <w:rPr>
          <w:color w:val="221F1F"/>
          <w:spacing w:val="-12"/>
        </w:rPr>
        <w:t xml:space="preserve"> </w:t>
      </w:r>
      <w:r>
        <w:rPr>
          <w:color w:val="221F1F"/>
          <w:spacing w:val="-2"/>
        </w:rPr>
        <w:t>действия:</w:t>
      </w:r>
    </w:p>
    <w:p w14:paraId="4D635E81" w14:textId="77777777" w:rsidR="00E55397" w:rsidRDefault="00395F00">
      <w:pPr>
        <w:pStyle w:val="a3"/>
        <w:ind w:right="279"/>
        <w:jc w:val="left"/>
      </w:pPr>
      <w:r>
        <w:rPr>
          <w:color w:val="221F1F"/>
        </w:rPr>
        <w:t>использовать вопросы как исследовательский инструмент познания; формулировать</w:t>
      </w:r>
      <w:r>
        <w:rPr>
          <w:color w:val="221F1F"/>
          <w:spacing w:val="-14"/>
        </w:rPr>
        <w:t xml:space="preserve"> </w:t>
      </w:r>
      <w:r>
        <w:rPr>
          <w:color w:val="221F1F"/>
        </w:rPr>
        <w:t>вопросы,</w:t>
      </w:r>
      <w:r>
        <w:rPr>
          <w:color w:val="221F1F"/>
          <w:spacing w:val="-13"/>
        </w:rPr>
        <w:t xml:space="preserve"> </w:t>
      </w:r>
      <w:r>
        <w:rPr>
          <w:color w:val="221F1F"/>
        </w:rPr>
        <w:t>фиксирующие</w:t>
      </w:r>
      <w:r>
        <w:rPr>
          <w:color w:val="221F1F"/>
          <w:spacing w:val="-12"/>
        </w:rPr>
        <w:t xml:space="preserve"> </w:t>
      </w:r>
      <w:r>
        <w:rPr>
          <w:color w:val="221F1F"/>
        </w:rPr>
        <w:t>разрыв</w:t>
      </w:r>
      <w:r>
        <w:rPr>
          <w:color w:val="221F1F"/>
          <w:spacing w:val="-13"/>
        </w:rPr>
        <w:t xml:space="preserve"> </w:t>
      </w:r>
      <w:r>
        <w:rPr>
          <w:color w:val="221F1F"/>
        </w:rPr>
        <w:t>между</w:t>
      </w:r>
      <w:r>
        <w:rPr>
          <w:color w:val="221F1F"/>
          <w:spacing w:val="-16"/>
        </w:rPr>
        <w:t xml:space="preserve"> </w:t>
      </w:r>
      <w:r>
        <w:rPr>
          <w:color w:val="221F1F"/>
        </w:rPr>
        <w:t>реальным</w:t>
      </w:r>
      <w:r>
        <w:rPr>
          <w:color w:val="221F1F"/>
          <w:spacing w:val="-15"/>
        </w:rPr>
        <w:t xml:space="preserve"> </w:t>
      </w:r>
      <w:r>
        <w:rPr>
          <w:color w:val="221F1F"/>
        </w:rPr>
        <w:t>и</w:t>
      </w:r>
      <w:r>
        <w:rPr>
          <w:color w:val="221F1F"/>
          <w:spacing w:val="-12"/>
        </w:rPr>
        <w:t xml:space="preserve"> </w:t>
      </w:r>
      <w:r>
        <w:rPr>
          <w:color w:val="221F1F"/>
        </w:rPr>
        <w:t>желательным состоянием</w:t>
      </w:r>
      <w:r>
        <w:rPr>
          <w:color w:val="221F1F"/>
          <w:spacing w:val="-14"/>
        </w:rPr>
        <w:t xml:space="preserve"> </w:t>
      </w:r>
      <w:r>
        <w:rPr>
          <w:color w:val="221F1F"/>
        </w:rPr>
        <w:t>ситуации,</w:t>
      </w:r>
      <w:r>
        <w:rPr>
          <w:color w:val="221F1F"/>
          <w:spacing w:val="-15"/>
        </w:rPr>
        <w:t xml:space="preserve"> </w:t>
      </w:r>
      <w:r>
        <w:rPr>
          <w:color w:val="221F1F"/>
        </w:rPr>
        <w:t>объекта,</w:t>
      </w:r>
      <w:r>
        <w:rPr>
          <w:color w:val="221F1F"/>
          <w:spacing w:val="-15"/>
        </w:rPr>
        <w:t xml:space="preserve"> </w:t>
      </w:r>
      <w:r>
        <w:rPr>
          <w:color w:val="221F1F"/>
        </w:rPr>
        <w:t>самостоятельно</w:t>
      </w:r>
      <w:r>
        <w:rPr>
          <w:color w:val="221F1F"/>
          <w:spacing w:val="-15"/>
        </w:rPr>
        <w:t xml:space="preserve"> </w:t>
      </w:r>
      <w:r>
        <w:rPr>
          <w:color w:val="221F1F"/>
        </w:rPr>
        <w:t>устанавливать</w:t>
      </w:r>
      <w:r>
        <w:rPr>
          <w:color w:val="221F1F"/>
          <w:spacing w:val="-15"/>
        </w:rPr>
        <w:t xml:space="preserve"> </w:t>
      </w:r>
      <w:r>
        <w:rPr>
          <w:color w:val="221F1F"/>
        </w:rPr>
        <w:t>искомое</w:t>
      </w:r>
      <w:r>
        <w:rPr>
          <w:color w:val="221F1F"/>
          <w:spacing w:val="-17"/>
        </w:rPr>
        <w:t xml:space="preserve"> </w:t>
      </w:r>
      <w:r>
        <w:rPr>
          <w:color w:val="221F1F"/>
        </w:rPr>
        <w:t>и</w:t>
      </w:r>
      <w:r>
        <w:rPr>
          <w:color w:val="221F1F"/>
          <w:spacing w:val="-15"/>
        </w:rPr>
        <w:t xml:space="preserve"> </w:t>
      </w:r>
      <w:r>
        <w:rPr>
          <w:color w:val="221F1F"/>
        </w:rPr>
        <w:t xml:space="preserve">данное; формировать гипотезу об истинности собственных суждений и суждений </w:t>
      </w:r>
      <w:proofErr w:type="spellStart"/>
      <w:proofErr w:type="gramStart"/>
      <w:r>
        <w:rPr>
          <w:color w:val="221F1F"/>
        </w:rPr>
        <w:t>дру</w:t>
      </w:r>
      <w:proofErr w:type="spellEnd"/>
      <w:r>
        <w:rPr>
          <w:color w:val="221F1F"/>
        </w:rPr>
        <w:t xml:space="preserve">- </w:t>
      </w:r>
      <w:proofErr w:type="spellStart"/>
      <w:r>
        <w:rPr>
          <w:color w:val="221F1F"/>
        </w:rPr>
        <w:t>гих</w:t>
      </w:r>
      <w:proofErr w:type="spellEnd"/>
      <w:proofErr w:type="gramEnd"/>
      <w:r>
        <w:rPr>
          <w:color w:val="221F1F"/>
        </w:rPr>
        <w:t>, аргументировать свою позицию, мнение;</w:t>
      </w:r>
    </w:p>
    <w:p w14:paraId="782D5D17" w14:textId="77777777" w:rsidR="00E55397" w:rsidRDefault="00395F00">
      <w:pPr>
        <w:pStyle w:val="a3"/>
        <w:ind w:right="473"/>
        <w:jc w:val="left"/>
      </w:pPr>
      <w:r>
        <w:rPr>
          <w:color w:val="221F1F"/>
        </w:rPr>
        <w:t xml:space="preserve">проводить по самостоятельно составленному плану опыт, несложный </w:t>
      </w:r>
      <w:proofErr w:type="spellStart"/>
      <w:proofErr w:type="gramStart"/>
      <w:r>
        <w:rPr>
          <w:color w:val="221F1F"/>
        </w:rPr>
        <w:t>экспери</w:t>
      </w:r>
      <w:proofErr w:type="spellEnd"/>
      <w:r>
        <w:rPr>
          <w:color w:val="221F1F"/>
        </w:rPr>
        <w:t>- мент</w:t>
      </w:r>
      <w:proofErr w:type="gramEnd"/>
      <w:r>
        <w:rPr>
          <w:color w:val="221F1F"/>
        </w:rPr>
        <w:t xml:space="preserve">, небольшое исследование по установлению особенностей объекта </w:t>
      </w:r>
      <w:proofErr w:type="spellStart"/>
      <w:r>
        <w:rPr>
          <w:color w:val="221F1F"/>
        </w:rPr>
        <w:t>изуче</w:t>
      </w:r>
      <w:proofErr w:type="spellEnd"/>
      <w:r>
        <w:rPr>
          <w:color w:val="221F1F"/>
        </w:rPr>
        <w:t xml:space="preserve">- </w:t>
      </w:r>
      <w:proofErr w:type="spellStart"/>
      <w:r>
        <w:rPr>
          <w:color w:val="221F1F"/>
        </w:rPr>
        <w:t>ния</w:t>
      </w:r>
      <w:proofErr w:type="spellEnd"/>
      <w:r>
        <w:rPr>
          <w:color w:val="221F1F"/>
        </w:rPr>
        <w:t>, причинно-следственных связей и зависимостей объектов между собой; оценивать на применимость и достоверность информации, полученной в ходе</w:t>
      </w:r>
      <w:r>
        <w:rPr>
          <w:color w:val="221F1F"/>
          <w:spacing w:val="40"/>
        </w:rPr>
        <w:t xml:space="preserve"> </w:t>
      </w:r>
      <w:r>
        <w:rPr>
          <w:color w:val="221F1F"/>
        </w:rPr>
        <w:t>исследования (эксперимента);</w:t>
      </w:r>
    </w:p>
    <w:p w14:paraId="7F594093" w14:textId="77777777" w:rsidR="00E55397" w:rsidRDefault="00395F00">
      <w:pPr>
        <w:pStyle w:val="a3"/>
        <w:ind w:right="427"/>
      </w:pPr>
      <w:r>
        <w:rPr>
          <w:color w:val="221F1F"/>
        </w:rPr>
        <w:t xml:space="preserve">самостоятельно формулировать обобщения и выводы по результатам </w:t>
      </w:r>
      <w:proofErr w:type="spellStart"/>
      <w:proofErr w:type="gramStart"/>
      <w:r>
        <w:rPr>
          <w:color w:val="221F1F"/>
        </w:rPr>
        <w:t>прове</w:t>
      </w:r>
      <w:proofErr w:type="spellEnd"/>
      <w:r>
        <w:rPr>
          <w:color w:val="221F1F"/>
        </w:rPr>
        <w:t xml:space="preserve">- </w:t>
      </w:r>
      <w:proofErr w:type="spellStart"/>
      <w:r>
        <w:rPr>
          <w:color w:val="221F1F"/>
        </w:rPr>
        <w:t>дённого</w:t>
      </w:r>
      <w:proofErr w:type="spellEnd"/>
      <w:proofErr w:type="gramEnd"/>
      <w:r>
        <w:rPr>
          <w:color w:val="221F1F"/>
        </w:rPr>
        <w:t xml:space="preserve"> наблюдения, опыта, исследования, владеть инструментами оценки до- </w:t>
      </w:r>
      <w:proofErr w:type="spellStart"/>
      <w:r>
        <w:rPr>
          <w:color w:val="221F1F"/>
        </w:rPr>
        <w:t>стоверности</w:t>
      </w:r>
      <w:proofErr w:type="spellEnd"/>
      <w:r>
        <w:rPr>
          <w:color w:val="221F1F"/>
        </w:rPr>
        <w:t xml:space="preserve"> полученных выводов и обобщений;</w:t>
      </w:r>
    </w:p>
    <w:p w14:paraId="1E0F461C" w14:textId="77777777" w:rsidR="00E55397" w:rsidRDefault="00395F00">
      <w:pPr>
        <w:pStyle w:val="a3"/>
        <w:ind w:right="424"/>
      </w:pPr>
      <w:r>
        <w:rPr>
          <w:color w:val="221F1F"/>
        </w:rPr>
        <w:t xml:space="preserve">прогнозировать возможное дальнейшее развитие процессов, событий и их </w:t>
      </w:r>
      <w:proofErr w:type="gramStart"/>
      <w:r>
        <w:rPr>
          <w:color w:val="221F1F"/>
        </w:rPr>
        <w:t>по- следствия</w:t>
      </w:r>
      <w:proofErr w:type="gramEnd"/>
      <w:r>
        <w:rPr>
          <w:color w:val="221F1F"/>
        </w:rPr>
        <w:t xml:space="preserve"> в аналогичных или сходных ситуациях, а также выдвигать </w:t>
      </w:r>
      <w:proofErr w:type="spellStart"/>
      <w:r>
        <w:rPr>
          <w:color w:val="221F1F"/>
        </w:rPr>
        <w:t>предпо</w:t>
      </w:r>
      <w:proofErr w:type="spellEnd"/>
      <w:r>
        <w:rPr>
          <w:color w:val="221F1F"/>
        </w:rPr>
        <w:t xml:space="preserve">- </w:t>
      </w:r>
      <w:proofErr w:type="spellStart"/>
      <w:r>
        <w:rPr>
          <w:color w:val="221F1F"/>
        </w:rPr>
        <w:t>ложения</w:t>
      </w:r>
      <w:proofErr w:type="spellEnd"/>
      <w:r>
        <w:rPr>
          <w:color w:val="221F1F"/>
        </w:rPr>
        <w:t xml:space="preserve"> об их развитии в новых условиях и контекстах.</w:t>
      </w:r>
    </w:p>
    <w:p w14:paraId="4B0159A4" w14:textId="77777777" w:rsidR="00E55397" w:rsidRDefault="00395F00">
      <w:pPr>
        <w:pStyle w:val="3"/>
        <w:spacing w:before="5"/>
      </w:pPr>
      <w:r>
        <w:rPr>
          <w:color w:val="221F1F"/>
        </w:rPr>
        <w:t>Работа</w:t>
      </w:r>
      <w:r>
        <w:rPr>
          <w:color w:val="221F1F"/>
          <w:spacing w:val="-3"/>
        </w:rPr>
        <w:t xml:space="preserve"> </w:t>
      </w:r>
      <w:r>
        <w:rPr>
          <w:color w:val="221F1F"/>
        </w:rPr>
        <w:t>с</w:t>
      </w:r>
      <w:r>
        <w:rPr>
          <w:color w:val="221F1F"/>
          <w:spacing w:val="-2"/>
        </w:rPr>
        <w:t xml:space="preserve"> информацией:</w:t>
      </w:r>
    </w:p>
    <w:p w14:paraId="0DD8CEA2" w14:textId="77777777" w:rsidR="00E55397" w:rsidRDefault="00395F00">
      <w:pPr>
        <w:pStyle w:val="a3"/>
        <w:ind w:right="430"/>
      </w:pPr>
      <w:r>
        <w:rPr>
          <w:color w:val="221F1F"/>
        </w:rPr>
        <w:t>применять различные методы, инструменты и запросы при поиске и отборе информации</w:t>
      </w:r>
      <w:r>
        <w:rPr>
          <w:color w:val="221F1F"/>
          <w:spacing w:val="-1"/>
        </w:rPr>
        <w:t xml:space="preserve"> </w:t>
      </w:r>
      <w:r>
        <w:rPr>
          <w:color w:val="221F1F"/>
        </w:rPr>
        <w:t>или</w:t>
      </w:r>
      <w:r>
        <w:rPr>
          <w:color w:val="221F1F"/>
          <w:spacing w:val="-2"/>
        </w:rPr>
        <w:t xml:space="preserve"> </w:t>
      </w:r>
      <w:r>
        <w:rPr>
          <w:color w:val="221F1F"/>
        </w:rPr>
        <w:t>данных</w:t>
      </w:r>
      <w:r>
        <w:rPr>
          <w:color w:val="221F1F"/>
          <w:spacing w:val="-1"/>
        </w:rPr>
        <w:t xml:space="preserve"> </w:t>
      </w:r>
      <w:r>
        <w:rPr>
          <w:color w:val="221F1F"/>
        </w:rPr>
        <w:t>из</w:t>
      </w:r>
      <w:r>
        <w:rPr>
          <w:color w:val="221F1F"/>
          <w:spacing w:val="-1"/>
        </w:rPr>
        <w:t xml:space="preserve"> </w:t>
      </w:r>
      <w:r>
        <w:rPr>
          <w:color w:val="221F1F"/>
        </w:rPr>
        <w:t>источников</w:t>
      </w:r>
      <w:r>
        <w:rPr>
          <w:color w:val="221F1F"/>
          <w:spacing w:val="-4"/>
        </w:rPr>
        <w:t xml:space="preserve"> </w:t>
      </w:r>
      <w:r>
        <w:rPr>
          <w:color w:val="221F1F"/>
        </w:rPr>
        <w:t>с учётом</w:t>
      </w:r>
      <w:r>
        <w:rPr>
          <w:color w:val="221F1F"/>
          <w:spacing w:val="-1"/>
        </w:rPr>
        <w:t xml:space="preserve"> </w:t>
      </w:r>
      <w:r>
        <w:rPr>
          <w:color w:val="221F1F"/>
        </w:rPr>
        <w:t>предложенной</w:t>
      </w:r>
      <w:r>
        <w:rPr>
          <w:color w:val="221F1F"/>
          <w:spacing w:val="-1"/>
        </w:rPr>
        <w:t xml:space="preserve"> </w:t>
      </w:r>
      <w:r>
        <w:rPr>
          <w:color w:val="221F1F"/>
        </w:rPr>
        <w:t>учебной</w:t>
      </w:r>
      <w:r>
        <w:rPr>
          <w:color w:val="221F1F"/>
          <w:spacing w:val="-1"/>
        </w:rPr>
        <w:t xml:space="preserve"> </w:t>
      </w:r>
      <w:r>
        <w:rPr>
          <w:color w:val="221F1F"/>
        </w:rPr>
        <w:t>задачи и заданных критериев;</w:t>
      </w:r>
    </w:p>
    <w:p w14:paraId="517BDF76" w14:textId="77777777" w:rsidR="00E55397" w:rsidRDefault="00395F00">
      <w:pPr>
        <w:pStyle w:val="a3"/>
        <w:jc w:val="left"/>
      </w:pPr>
      <w:r>
        <w:rPr>
          <w:color w:val="221F1F"/>
        </w:rPr>
        <w:t>выбирать, анализировать, систематизировать и интерпретировать информацию различных видов и форм представления;</w:t>
      </w:r>
    </w:p>
    <w:p w14:paraId="18389E11" w14:textId="77777777" w:rsidR="00E55397" w:rsidRDefault="00395F00">
      <w:pPr>
        <w:pStyle w:val="a3"/>
        <w:ind w:right="473"/>
        <w:jc w:val="left"/>
      </w:pPr>
      <w:r>
        <w:rPr>
          <w:color w:val="221F1F"/>
        </w:rPr>
        <w:t>находить сходные аргументы (подтверждающие или опровергающие одну и ту же идею, версию) в различных информационных источниках;</w:t>
      </w:r>
    </w:p>
    <w:p w14:paraId="4F14B0BE" w14:textId="77777777" w:rsidR="00E55397" w:rsidRDefault="00395F00">
      <w:pPr>
        <w:pStyle w:val="a3"/>
        <w:jc w:val="left"/>
      </w:pPr>
      <w:r>
        <w:rPr>
          <w:color w:val="221F1F"/>
        </w:rPr>
        <w:t>самостоятельно</w:t>
      </w:r>
      <w:r>
        <w:rPr>
          <w:color w:val="221F1F"/>
          <w:spacing w:val="40"/>
        </w:rPr>
        <w:t xml:space="preserve"> </w:t>
      </w:r>
      <w:r>
        <w:rPr>
          <w:color w:val="221F1F"/>
        </w:rPr>
        <w:t>выбирать</w:t>
      </w:r>
      <w:r>
        <w:rPr>
          <w:color w:val="221F1F"/>
          <w:spacing w:val="40"/>
        </w:rPr>
        <w:t xml:space="preserve"> </w:t>
      </w:r>
      <w:r>
        <w:rPr>
          <w:color w:val="221F1F"/>
        </w:rPr>
        <w:t>оптимальную</w:t>
      </w:r>
      <w:r>
        <w:rPr>
          <w:color w:val="221F1F"/>
          <w:spacing w:val="40"/>
        </w:rPr>
        <w:t xml:space="preserve"> </w:t>
      </w:r>
      <w:r>
        <w:rPr>
          <w:color w:val="221F1F"/>
        </w:rPr>
        <w:t>форму</w:t>
      </w:r>
      <w:r>
        <w:rPr>
          <w:color w:val="221F1F"/>
          <w:spacing w:val="40"/>
        </w:rPr>
        <w:t xml:space="preserve"> </w:t>
      </w:r>
      <w:r>
        <w:rPr>
          <w:color w:val="221F1F"/>
        </w:rPr>
        <w:t>представления</w:t>
      </w:r>
      <w:r>
        <w:rPr>
          <w:color w:val="221F1F"/>
          <w:spacing w:val="40"/>
        </w:rPr>
        <w:t xml:space="preserve"> </w:t>
      </w:r>
      <w:r>
        <w:rPr>
          <w:color w:val="221F1F"/>
        </w:rPr>
        <w:t>информации</w:t>
      </w:r>
      <w:r>
        <w:rPr>
          <w:color w:val="221F1F"/>
          <w:spacing w:val="40"/>
        </w:rPr>
        <w:t xml:space="preserve"> </w:t>
      </w:r>
      <w:r>
        <w:rPr>
          <w:color w:val="221F1F"/>
        </w:rPr>
        <w:t>и иллюстрировать</w:t>
      </w:r>
      <w:r>
        <w:rPr>
          <w:color w:val="221F1F"/>
          <w:spacing w:val="47"/>
        </w:rPr>
        <w:t xml:space="preserve"> </w:t>
      </w:r>
      <w:r>
        <w:rPr>
          <w:color w:val="221F1F"/>
        </w:rPr>
        <w:t>решаемые</w:t>
      </w:r>
      <w:r>
        <w:rPr>
          <w:color w:val="221F1F"/>
          <w:spacing w:val="52"/>
        </w:rPr>
        <w:t xml:space="preserve"> </w:t>
      </w:r>
      <w:r>
        <w:rPr>
          <w:color w:val="221F1F"/>
        </w:rPr>
        <w:t>задачи</w:t>
      </w:r>
      <w:r>
        <w:rPr>
          <w:color w:val="221F1F"/>
          <w:spacing w:val="52"/>
        </w:rPr>
        <w:t xml:space="preserve"> </w:t>
      </w:r>
      <w:r>
        <w:rPr>
          <w:color w:val="221F1F"/>
        </w:rPr>
        <w:t>несложными</w:t>
      </w:r>
      <w:r>
        <w:rPr>
          <w:color w:val="221F1F"/>
          <w:spacing w:val="51"/>
        </w:rPr>
        <w:t xml:space="preserve"> </w:t>
      </w:r>
      <w:r>
        <w:rPr>
          <w:color w:val="221F1F"/>
        </w:rPr>
        <w:t>схемами,</w:t>
      </w:r>
      <w:r>
        <w:rPr>
          <w:color w:val="221F1F"/>
          <w:spacing w:val="51"/>
        </w:rPr>
        <w:t xml:space="preserve"> </w:t>
      </w:r>
      <w:r>
        <w:rPr>
          <w:color w:val="221F1F"/>
        </w:rPr>
        <w:t>диаграммами,</w:t>
      </w:r>
      <w:r>
        <w:rPr>
          <w:color w:val="221F1F"/>
          <w:spacing w:val="51"/>
        </w:rPr>
        <w:t xml:space="preserve"> </w:t>
      </w:r>
      <w:r>
        <w:rPr>
          <w:color w:val="221F1F"/>
          <w:spacing w:val="-4"/>
        </w:rPr>
        <w:t>иной</w:t>
      </w:r>
    </w:p>
    <w:p w14:paraId="67CD3633" w14:textId="77777777" w:rsidR="00E55397" w:rsidRDefault="00E55397">
      <w:pPr>
        <w:sectPr w:rsidR="00E55397">
          <w:pgSz w:w="11910" w:h="16840"/>
          <w:pgMar w:top="1360" w:right="700" w:bottom="280" w:left="340" w:header="720" w:footer="720" w:gutter="0"/>
          <w:cols w:space="720"/>
        </w:sectPr>
      </w:pPr>
    </w:p>
    <w:p w14:paraId="46A51FD0" w14:textId="77777777" w:rsidR="00E55397" w:rsidRDefault="00395F00">
      <w:pPr>
        <w:pStyle w:val="a3"/>
        <w:spacing w:before="67"/>
        <w:jc w:val="left"/>
      </w:pPr>
      <w:r>
        <w:rPr>
          <w:color w:val="221F1F"/>
        </w:rPr>
        <w:lastRenderedPageBreak/>
        <w:t>графикой</w:t>
      </w:r>
      <w:r>
        <w:rPr>
          <w:color w:val="221F1F"/>
          <w:spacing w:val="-3"/>
        </w:rPr>
        <w:t xml:space="preserve"> </w:t>
      </w:r>
      <w:r>
        <w:rPr>
          <w:color w:val="221F1F"/>
        </w:rPr>
        <w:t>и</w:t>
      </w:r>
      <w:r>
        <w:rPr>
          <w:color w:val="221F1F"/>
          <w:spacing w:val="-2"/>
        </w:rPr>
        <w:t xml:space="preserve"> </w:t>
      </w:r>
      <w:r>
        <w:rPr>
          <w:color w:val="221F1F"/>
        </w:rPr>
        <w:t>их</w:t>
      </w:r>
      <w:r>
        <w:rPr>
          <w:color w:val="221F1F"/>
          <w:spacing w:val="-1"/>
        </w:rPr>
        <w:t xml:space="preserve"> </w:t>
      </w:r>
      <w:r>
        <w:rPr>
          <w:color w:val="221F1F"/>
          <w:spacing w:val="-2"/>
        </w:rPr>
        <w:t>комбинациями;</w:t>
      </w:r>
    </w:p>
    <w:p w14:paraId="47C24DDF" w14:textId="77777777" w:rsidR="00E55397" w:rsidRDefault="00395F00">
      <w:pPr>
        <w:pStyle w:val="a3"/>
        <w:spacing w:before="3"/>
        <w:ind w:right="473"/>
        <w:jc w:val="left"/>
      </w:pPr>
      <w:r>
        <w:rPr>
          <w:color w:val="221F1F"/>
        </w:rPr>
        <w:t xml:space="preserve">оценивать надёжность информации по критериям, предложенным </w:t>
      </w:r>
      <w:proofErr w:type="spellStart"/>
      <w:proofErr w:type="gramStart"/>
      <w:r>
        <w:rPr>
          <w:color w:val="221F1F"/>
        </w:rPr>
        <w:t>педагогиче</w:t>
      </w:r>
      <w:proofErr w:type="spellEnd"/>
      <w:r>
        <w:rPr>
          <w:color w:val="221F1F"/>
        </w:rPr>
        <w:t xml:space="preserve">- </w:t>
      </w:r>
      <w:proofErr w:type="spellStart"/>
      <w:r>
        <w:rPr>
          <w:color w:val="221F1F"/>
        </w:rPr>
        <w:t>ским</w:t>
      </w:r>
      <w:proofErr w:type="spellEnd"/>
      <w:proofErr w:type="gramEnd"/>
      <w:r>
        <w:rPr>
          <w:color w:val="221F1F"/>
        </w:rPr>
        <w:t xml:space="preserve"> работником или сформулированным самостоятельно;</w:t>
      </w:r>
    </w:p>
    <w:p w14:paraId="04323FA7" w14:textId="77777777" w:rsidR="00E55397" w:rsidRDefault="00395F00">
      <w:pPr>
        <w:pStyle w:val="a3"/>
        <w:spacing w:line="321" w:lineRule="exact"/>
        <w:jc w:val="left"/>
      </w:pPr>
      <w:r>
        <w:rPr>
          <w:color w:val="221F1F"/>
        </w:rPr>
        <w:t>эффективно</w:t>
      </w:r>
      <w:r>
        <w:rPr>
          <w:color w:val="221F1F"/>
          <w:spacing w:val="-10"/>
        </w:rPr>
        <w:t xml:space="preserve"> </w:t>
      </w:r>
      <w:r>
        <w:rPr>
          <w:color w:val="221F1F"/>
        </w:rPr>
        <w:t>запоминать</w:t>
      </w:r>
      <w:r>
        <w:rPr>
          <w:color w:val="221F1F"/>
          <w:spacing w:val="-9"/>
        </w:rPr>
        <w:t xml:space="preserve"> </w:t>
      </w:r>
      <w:r>
        <w:rPr>
          <w:color w:val="221F1F"/>
        </w:rPr>
        <w:t>и</w:t>
      </w:r>
      <w:r>
        <w:rPr>
          <w:color w:val="221F1F"/>
          <w:spacing w:val="-8"/>
        </w:rPr>
        <w:t xml:space="preserve"> </w:t>
      </w:r>
      <w:r>
        <w:rPr>
          <w:color w:val="221F1F"/>
        </w:rPr>
        <w:t>систематизировать</w:t>
      </w:r>
      <w:r>
        <w:rPr>
          <w:color w:val="221F1F"/>
          <w:spacing w:val="-9"/>
        </w:rPr>
        <w:t xml:space="preserve"> </w:t>
      </w:r>
      <w:r>
        <w:rPr>
          <w:color w:val="221F1F"/>
          <w:spacing w:val="-2"/>
        </w:rPr>
        <w:t>информацию.</w:t>
      </w:r>
    </w:p>
    <w:p w14:paraId="16C0A2C4" w14:textId="77777777" w:rsidR="00E55397" w:rsidRDefault="00395F00">
      <w:pPr>
        <w:pStyle w:val="a3"/>
        <w:jc w:val="left"/>
      </w:pPr>
      <w:r>
        <w:rPr>
          <w:color w:val="221F1F"/>
        </w:rPr>
        <w:t xml:space="preserve">Овладение универсальными учебными </w:t>
      </w:r>
      <w:r>
        <w:rPr>
          <w:b/>
          <w:color w:val="221F1F"/>
        </w:rPr>
        <w:t>коммуникативными действиями</w:t>
      </w:r>
      <w:r>
        <w:rPr>
          <w:color w:val="221F1F"/>
        </w:rPr>
        <w:t xml:space="preserve">. </w:t>
      </w:r>
      <w:r>
        <w:rPr>
          <w:b/>
          <w:i/>
          <w:color w:val="221F1F"/>
        </w:rPr>
        <w:t xml:space="preserve">Общение: </w:t>
      </w:r>
      <w:r>
        <w:rPr>
          <w:color w:val="221F1F"/>
        </w:rPr>
        <w:t xml:space="preserve">воспринимать и формулировать суждения, выражать эмоции в </w:t>
      </w:r>
      <w:proofErr w:type="spellStart"/>
      <w:r>
        <w:rPr>
          <w:color w:val="221F1F"/>
        </w:rPr>
        <w:t>соот</w:t>
      </w:r>
      <w:proofErr w:type="spellEnd"/>
      <w:r>
        <w:rPr>
          <w:color w:val="221F1F"/>
        </w:rPr>
        <w:t xml:space="preserve">- </w:t>
      </w:r>
      <w:proofErr w:type="spellStart"/>
      <w:r>
        <w:rPr>
          <w:color w:val="221F1F"/>
        </w:rPr>
        <w:t>ветствии</w:t>
      </w:r>
      <w:proofErr w:type="spellEnd"/>
      <w:r>
        <w:rPr>
          <w:color w:val="221F1F"/>
        </w:rPr>
        <w:t xml:space="preserve"> с целями и условиями общения; выражать себя (свою точку зрения) в устных</w:t>
      </w:r>
      <w:r>
        <w:rPr>
          <w:color w:val="221F1F"/>
          <w:spacing w:val="38"/>
        </w:rPr>
        <w:t xml:space="preserve"> </w:t>
      </w:r>
      <w:r>
        <w:rPr>
          <w:color w:val="221F1F"/>
        </w:rPr>
        <w:t>и</w:t>
      </w:r>
      <w:r>
        <w:rPr>
          <w:color w:val="221F1F"/>
          <w:spacing w:val="38"/>
        </w:rPr>
        <w:t xml:space="preserve"> </w:t>
      </w:r>
      <w:r>
        <w:rPr>
          <w:color w:val="221F1F"/>
        </w:rPr>
        <w:t>письменных</w:t>
      </w:r>
      <w:r>
        <w:rPr>
          <w:color w:val="221F1F"/>
          <w:spacing w:val="38"/>
        </w:rPr>
        <w:t xml:space="preserve"> </w:t>
      </w:r>
      <w:r>
        <w:rPr>
          <w:color w:val="221F1F"/>
        </w:rPr>
        <w:t>текстах;</w:t>
      </w:r>
      <w:r>
        <w:rPr>
          <w:color w:val="221F1F"/>
          <w:spacing w:val="38"/>
        </w:rPr>
        <w:t xml:space="preserve"> </w:t>
      </w:r>
      <w:r>
        <w:rPr>
          <w:color w:val="221F1F"/>
        </w:rPr>
        <w:t>распознавать</w:t>
      </w:r>
      <w:r>
        <w:rPr>
          <w:color w:val="221F1F"/>
          <w:spacing w:val="36"/>
        </w:rPr>
        <w:t xml:space="preserve"> </w:t>
      </w:r>
      <w:r>
        <w:rPr>
          <w:color w:val="221F1F"/>
        </w:rPr>
        <w:t>невербальные</w:t>
      </w:r>
      <w:r>
        <w:rPr>
          <w:color w:val="221F1F"/>
          <w:spacing w:val="38"/>
        </w:rPr>
        <w:t xml:space="preserve"> </w:t>
      </w:r>
      <w:r>
        <w:rPr>
          <w:color w:val="221F1F"/>
        </w:rPr>
        <w:t>средства</w:t>
      </w:r>
      <w:r>
        <w:rPr>
          <w:color w:val="221F1F"/>
          <w:spacing w:val="37"/>
        </w:rPr>
        <w:t xml:space="preserve"> </w:t>
      </w:r>
      <w:r>
        <w:rPr>
          <w:color w:val="221F1F"/>
        </w:rPr>
        <w:t>общения, понимать</w:t>
      </w:r>
      <w:r>
        <w:rPr>
          <w:color w:val="221F1F"/>
          <w:spacing w:val="80"/>
        </w:rPr>
        <w:t xml:space="preserve"> </w:t>
      </w:r>
      <w:r>
        <w:rPr>
          <w:color w:val="221F1F"/>
        </w:rPr>
        <w:t>значение</w:t>
      </w:r>
      <w:r>
        <w:rPr>
          <w:color w:val="221F1F"/>
          <w:spacing w:val="80"/>
        </w:rPr>
        <w:t xml:space="preserve"> </w:t>
      </w:r>
      <w:r>
        <w:rPr>
          <w:color w:val="221F1F"/>
        </w:rPr>
        <w:t>социальных</w:t>
      </w:r>
      <w:r>
        <w:rPr>
          <w:color w:val="221F1F"/>
          <w:spacing w:val="80"/>
        </w:rPr>
        <w:t xml:space="preserve"> </w:t>
      </w:r>
      <w:r>
        <w:rPr>
          <w:color w:val="221F1F"/>
        </w:rPr>
        <w:t>знаков,</w:t>
      </w:r>
      <w:r>
        <w:rPr>
          <w:color w:val="221F1F"/>
          <w:spacing w:val="80"/>
        </w:rPr>
        <w:t xml:space="preserve"> </w:t>
      </w:r>
      <w:r>
        <w:rPr>
          <w:color w:val="221F1F"/>
        </w:rPr>
        <w:t>знать</w:t>
      </w:r>
      <w:r>
        <w:rPr>
          <w:color w:val="221F1F"/>
          <w:spacing w:val="80"/>
        </w:rPr>
        <w:t xml:space="preserve"> </w:t>
      </w:r>
      <w:r>
        <w:rPr>
          <w:color w:val="221F1F"/>
        </w:rPr>
        <w:t>и</w:t>
      </w:r>
      <w:r>
        <w:rPr>
          <w:color w:val="221F1F"/>
          <w:spacing w:val="80"/>
        </w:rPr>
        <w:t xml:space="preserve"> </w:t>
      </w:r>
      <w:r>
        <w:rPr>
          <w:color w:val="221F1F"/>
        </w:rPr>
        <w:t>распознавать</w:t>
      </w:r>
      <w:r>
        <w:rPr>
          <w:color w:val="221F1F"/>
          <w:spacing w:val="80"/>
        </w:rPr>
        <w:t xml:space="preserve"> </w:t>
      </w:r>
      <w:r>
        <w:rPr>
          <w:color w:val="221F1F"/>
        </w:rPr>
        <w:t>предпосылки конфликтных</w:t>
      </w:r>
      <w:r>
        <w:rPr>
          <w:color w:val="221F1F"/>
          <w:spacing w:val="40"/>
        </w:rPr>
        <w:t xml:space="preserve"> </w:t>
      </w:r>
      <w:r>
        <w:rPr>
          <w:color w:val="221F1F"/>
        </w:rPr>
        <w:t>ситуаций</w:t>
      </w:r>
      <w:r>
        <w:rPr>
          <w:color w:val="221F1F"/>
          <w:spacing w:val="40"/>
        </w:rPr>
        <w:t xml:space="preserve"> </w:t>
      </w:r>
      <w:r>
        <w:rPr>
          <w:color w:val="221F1F"/>
        </w:rPr>
        <w:t>и</w:t>
      </w:r>
      <w:r>
        <w:rPr>
          <w:color w:val="221F1F"/>
          <w:spacing w:val="40"/>
        </w:rPr>
        <w:t xml:space="preserve"> </w:t>
      </w:r>
      <w:r>
        <w:rPr>
          <w:color w:val="221F1F"/>
        </w:rPr>
        <w:t>смягчать</w:t>
      </w:r>
      <w:r>
        <w:rPr>
          <w:color w:val="221F1F"/>
          <w:spacing w:val="40"/>
        </w:rPr>
        <w:t xml:space="preserve"> </w:t>
      </w:r>
      <w:r>
        <w:rPr>
          <w:color w:val="221F1F"/>
        </w:rPr>
        <w:t>конфликты,</w:t>
      </w:r>
      <w:r>
        <w:rPr>
          <w:color w:val="221F1F"/>
          <w:spacing w:val="40"/>
        </w:rPr>
        <w:t xml:space="preserve"> </w:t>
      </w:r>
      <w:r>
        <w:rPr>
          <w:color w:val="221F1F"/>
        </w:rPr>
        <w:t>вести</w:t>
      </w:r>
      <w:r>
        <w:rPr>
          <w:color w:val="221F1F"/>
          <w:spacing w:val="40"/>
        </w:rPr>
        <w:t xml:space="preserve"> </w:t>
      </w:r>
      <w:r>
        <w:rPr>
          <w:color w:val="221F1F"/>
        </w:rPr>
        <w:t>переговоры;</w:t>
      </w:r>
      <w:r>
        <w:rPr>
          <w:color w:val="221F1F"/>
          <w:spacing w:val="40"/>
        </w:rPr>
        <w:t xml:space="preserve"> </w:t>
      </w:r>
      <w:r>
        <w:rPr>
          <w:color w:val="221F1F"/>
        </w:rPr>
        <w:t xml:space="preserve">понимать намерения других, проявлять уважительное отношение к собеседнику и в </w:t>
      </w:r>
      <w:proofErr w:type="spellStart"/>
      <w:r>
        <w:rPr>
          <w:color w:val="221F1F"/>
        </w:rPr>
        <w:t>кор</w:t>
      </w:r>
      <w:proofErr w:type="spellEnd"/>
      <w:r>
        <w:rPr>
          <w:color w:val="221F1F"/>
        </w:rPr>
        <w:t xml:space="preserve">- </w:t>
      </w:r>
      <w:proofErr w:type="spellStart"/>
      <w:r>
        <w:rPr>
          <w:color w:val="221F1F"/>
        </w:rPr>
        <w:t>ректной</w:t>
      </w:r>
      <w:proofErr w:type="spellEnd"/>
      <w:r>
        <w:rPr>
          <w:color w:val="221F1F"/>
          <w:spacing w:val="40"/>
        </w:rPr>
        <w:t xml:space="preserve"> </w:t>
      </w:r>
      <w:r>
        <w:rPr>
          <w:color w:val="221F1F"/>
        </w:rPr>
        <w:t>форме</w:t>
      </w:r>
      <w:r>
        <w:rPr>
          <w:color w:val="221F1F"/>
          <w:spacing w:val="40"/>
        </w:rPr>
        <w:t xml:space="preserve"> </w:t>
      </w:r>
      <w:r>
        <w:rPr>
          <w:color w:val="221F1F"/>
        </w:rPr>
        <w:t>формулировать</w:t>
      </w:r>
      <w:r>
        <w:rPr>
          <w:color w:val="221F1F"/>
          <w:spacing w:val="39"/>
        </w:rPr>
        <w:t xml:space="preserve"> </w:t>
      </w:r>
      <w:r>
        <w:rPr>
          <w:color w:val="221F1F"/>
        </w:rPr>
        <w:t>свои</w:t>
      </w:r>
      <w:r>
        <w:rPr>
          <w:color w:val="221F1F"/>
          <w:spacing w:val="40"/>
        </w:rPr>
        <w:t xml:space="preserve"> </w:t>
      </w:r>
      <w:r>
        <w:rPr>
          <w:color w:val="221F1F"/>
        </w:rPr>
        <w:t>возражения;</w:t>
      </w:r>
      <w:r>
        <w:rPr>
          <w:color w:val="221F1F"/>
          <w:spacing w:val="40"/>
        </w:rPr>
        <w:t xml:space="preserve"> </w:t>
      </w:r>
      <w:r>
        <w:rPr>
          <w:color w:val="221F1F"/>
        </w:rPr>
        <w:t>в</w:t>
      </w:r>
      <w:r>
        <w:rPr>
          <w:color w:val="221F1F"/>
          <w:spacing w:val="40"/>
        </w:rPr>
        <w:t xml:space="preserve"> </w:t>
      </w:r>
      <w:r>
        <w:rPr>
          <w:color w:val="221F1F"/>
        </w:rPr>
        <w:t>ходе</w:t>
      </w:r>
      <w:r>
        <w:rPr>
          <w:color w:val="221F1F"/>
          <w:spacing w:val="40"/>
        </w:rPr>
        <w:t xml:space="preserve"> </w:t>
      </w:r>
      <w:r>
        <w:rPr>
          <w:color w:val="221F1F"/>
        </w:rPr>
        <w:t>диалога</w:t>
      </w:r>
      <w:r>
        <w:rPr>
          <w:color w:val="221F1F"/>
          <w:spacing w:val="40"/>
        </w:rPr>
        <w:t xml:space="preserve"> </w:t>
      </w:r>
      <w:r>
        <w:rPr>
          <w:color w:val="221F1F"/>
        </w:rPr>
        <w:t>и</w:t>
      </w:r>
      <w:r>
        <w:rPr>
          <w:color w:val="221F1F"/>
          <w:spacing w:val="40"/>
        </w:rPr>
        <w:t xml:space="preserve"> </w:t>
      </w:r>
      <w:r>
        <w:rPr>
          <w:color w:val="221F1F"/>
        </w:rPr>
        <w:t>(или)</w:t>
      </w:r>
      <w:r>
        <w:rPr>
          <w:color w:val="221F1F"/>
          <w:spacing w:val="40"/>
        </w:rPr>
        <w:t xml:space="preserve"> </w:t>
      </w:r>
      <w:proofErr w:type="spellStart"/>
      <w:r>
        <w:rPr>
          <w:color w:val="221F1F"/>
        </w:rPr>
        <w:t>дис</w:t>
      </w:r>
      <w:proofErr w:type="spellEnd"/>
      <w:r>
        <w:rPr>
          <w:color w:val="221F1F"/>
        </w:rPr>
        <w:t xml:space="preserve">- </w:t>
      </w:r>
      <w:proofErr w:type="spellStart"/>
      <w:r>
        <w:rPr>
          <w:color w:val="221F1F"/>
        </w:rPr>
        <w:t>куссии</w:t>
      </w:r>
      <w:proofErr w:type="spellEnd"/>
      <w:r>
        <w:rPr>
          <w:color w:val="221F1F"/>
        </w:rPr>
        <w:t xml:space="preserve"> задавать вопросы по существу обсуждаемой темы и высказывать идеи, нацеленные</w:t>
      </w:r>
      <w:r>
        <w:rPr>
          <w:color w:val="221F1F"/>
          <w:spacing w:val="40"/>
        </w:rPr>
        <w:t xml:space="preserve"> </w:t>
      </w:r>
      <w:r>
        <w:rPr>
          <w:color w:val="221F1F"/>
        </w:rPr>
        <w:t>на</w:t>
      </w:r>
      <w:r>
        <w:rPr>
          <w:color w:val="221F1F"/>
          <w:spacing w:val="40"/>
        </w:rPr>
        <w:t xml:space="preserve"> </w:t>
      </w:r>
      <w:r>
        <w:rPr>
          <w:color w:val="221F1F"/>
        </w:rPr>
        <w:t>решение</w:t>
      </w:r>
      <w:r>
        <w:rPr>
          <w:color w:val="221F1F"/>
          <w:spacing w:val="40"/>
        </w:rPr>
        <w:t xml:space="preserve"> </w:t>
      </w:r>
      <w:r>
        <w:rPr>
          <w:color w:val="221F1F"/>
        </w:rPr>
        <w:t>задачи</w:t>
      </w:r>
      <w:r>
        <w:rPr>
          <w:color w:val="221F1F"/>
          <w:spacing w:val="40"/>
        </w:rPr>
        <w:t xml:space="preserve"> </w:t>
      </w:r>
      <w:r>
        <w:rPr>
          <w:color w:val="221F1F"/>
        </w:rPr>
        <w:t>и</w:t>
      </w:r>
      <w:r>
        <w:rPr>
          <w:color w:val="221F1F"/>
          <w:spacing w:val="40"/>
        </w:rPr>
        <w:t xml:space="preserve"> </w:t>
      </w:r>
      <w:r>
        <w:rPr>
          <w:color w:val="221F1F"/>
        </w:rPr>
        <w:t>поддержание</w:t>
      </w:r>
      <w:r>
        <w:rPr>
          <w:color w:val="221F1F"/>
          <w:spacing w:val="40"/>
        </w:rPr>
        <w:t xml:space="preserve"> </w:t>
      </w:r>
      <w:r>
        <w:rPr>
          <w:color w:val="221F1F"/>
        </w:rPr>
        <w:t>благожелательности</w:t>
      </w:r>
      <w:r>
        <w:rPr>
          <w:color w:val="221F1F"/>
          <w:spacing w:val="40"/>
        </w:rPr>
        <w:t xml:space="preserve"> </w:t>
      </w:r>
      <w:r>
        <w:rPr>
          <w:color w:val="221F1F"/>
        </w:rPr>
        <w:t>общения; сопоставлять</w:t>
      </w:r>
      <w:r>
        <w:rPr>
          <w:color w:val="221F1F"/>
          <w:spacing w:val="40"/>
        </w:rPr>
        <w:t xml:space="preserve"> </w:t>
      </w:r>
      <w:r>
        <w:rPr>
          <w:color w:val="221F1F"/>
        </w:rPr>
        <w:t>свои</w:t>
      </w:r>
      <w:r>
        <w:rPr>
          <w:color w:val="221F1F"/>
          <w:spacing w:val="40"/>
        </w:rPr>
        <w:t xml:space="preserve"> </w:t>
      </w:r>
      <w:r>
        <w:rPr>
          <w:color w:val="221F1F"/>
        </w:rPr>
        <w:t>суждения</w:t>
      </w:r>
      <w:r>
        <w:rPr>
          <w:color w:val="221F1F"/>
          <w:spacing w:val="40"/>
        </w:rPr>
        <w:t xml:space="preserve"> </w:t>
      </w:r>
      <w:r>
        <w:rPr>
          <w:color w:val="221F1F"/>
        </w:rPr>
        <w:t>с</w:t>
      </w:r>
      <w:r>
        <w:rPr>
          <w:color w:val="221F1F"/>
          <w:spacing w:val="40"/>
        </w:rPr>
        <w:t xml:space="preserve"> </w:t>
      </w:r>
      <w:r>
        <w:rPr>
          <w:color w:val="221F1F"/>
        </w:rPr>
        <w:t>суждениями</w:t>
      </w:r>
      <w:r>
        <w:rPr>
          <w:color w:val="221F1F"/>
          <w:spacing w:val="40"/>
        </w:rPr>
        <w:t xml:space="preserve"> </w:t>
      </w:r>
      <w:r>
        <w:rPr>
          <w:color w:val="221F1F"/>
        </w:rPr>
        <w:t>других</w:t>
      </w:r>
      <w:r>
        <w:rPr>
          <w:color w:val="221F1F"/>
          <w:spacing w:val="40"/>
        </w:rPr>
        <w:t xml:space="preserve"> </w:t>
      </w:r>
      <w:r>
        <w:rPr>
          <w:color w:val="221F1F"/>
        </w:rPr>
        <w:t>участников</w:t>
      </w:r>
      <w:r>
        <w:rPr>
          <w:color w:val="221F1F"/>
          <w:spacing w:val="39"/>
        </w:rPr>
        <w:t xml:space="preserve"> </w:t>
      </w:r>
      <w:r>
        <w:rPr>
          <w:color w:val="221F1F"/>
        </w:rPr>
        <w:t>диалога,</w:t>
      </w:r>
      <w:r>
        <w:rPr>
          <w:color w:val="221F1F"/>
          <w:spacing w:val="39"/>
        </w:rPr>
        <w:t xml:space="preserve"> </w:t>
      </w:r>
      <w:proofErr w:type="spellStart"/>
      <w:r>
        <w:rPr>
          <w:color w:val="221F1F"/>
        </w:rPr>
        <w:t>обна</w:t>
      </w:r>
      <w:proofErr w:type="spellEnd"/>
      <w:r>
        <w:rPr>
          <w:color w:val="221F1F"/>
        </w:rPr>
        <w:t xml:space="preserve">- </w:t>
      </w:r>
      <w:proofErr w:type="spellStart"/>
      <w:r>
        <w:rPr>
          <w:color w:val="221F1F"/>
        </w:rPr>
        <w:t>руживать</w:t>
      </w:r>
      <w:proofErr w:type="spellEnd"/>
      <w:r>
        <w:rPr>
          <w:color w:val="221F1F"/>
          <w:spacing w:val="40"/>
        </w:rPr>
        <w:t xml:space="preserve"> </w:t>
      </w:r>
      <w:r>
        <w:rPr>
          <w:color w:val="221F1F"/>
        </w:rPr>
        <w:t>различие</w:t>
      </w:r>
      <w:r>
        <w:rPr>
          <w:color w:val="221F1F"/>
          <w:spacing w:val="40"/>
        </w:rPr>
        <w:t xml:space="preserve"> </w:t>
      </w:r>
      <w:r>
        <w:rPr>
          <w:color w:val="221F1F"/>
        </w:rPr>
        <w:t>и</w:t>
      </w:r>
      <w:r>
        <w:rPr>
          <w:color w:val="221F1F"/>
          <w:spacing w:val="40"/>
        </w:rPr>
        <w:t xml:space="preserve"> </w:t>
      </w:r>
      <w:r>
        <w:rPr>
          <w:color w:val="221F1F"/>
        </w:rPr>
        <w:t>сходство</w:t>
      </w:r>
      <w:r>
        <w:rPr>
          <w:color w:val="221F1F"/>
          <w:spacing w:val="40"/>
        </w:rPr>
        <w:t xml:space="preserve"> </w:t>
      </w:r>
      <w:r>
        <w:rPr>
          <w:color w:val="221F1F"/>
        </w:rPr>
        <w:t>позиций;</w:t>
      </w:r>
      <w:r>
        <w:rPr>
          <w:color w:val="221F1F"/>
          <w:spacing w:val="40"/>
        </w:rPr>
        <w:t xml:space="preserve"> </w:t>
      </w:r>
      <w:r>
        <w:rPr>
          <w:color w:val="221F1F"/>
        </w:rPr>
        <w:t>публично</w:t>
      </w:r>
      <w:r>
        <w:rPr>
          <w:color w:val="221F1F"/>
          <w:spacing w:val="40"/>
        </w:rPr>
        <w:t xml:space="preserve"> </w:t>
      </w:r>
      <w:r>
        <w:rPr>
          <w:color w:val="221F1F"/>
        </w:rPr>
        <w:t>представлять</w:t>
      </w:r>
      <w:r>
        <w:rPr>
          <w:color w:val="221F1F"/>
          <w:spacing w:val="40"/>
        </w:rPr>
        <w:t xml:space="preserve"> </w:t>
      </w:r>
      <w:r>
        <w:rPr>
          <w:color w:val="221F1F"/>
        </w:rPr>
        <w:t>результаты</w:t>
      </w:r>
      <w:r>
        <w:rPr>
          <w:color w:val="221F1F"/>
          <w:spacing w:val="40"/>
        </w:rPr>
        <w:t xml:space="preserve"> </w:t>
      </w:r>
      <w:r>
        <w:rPr>
          <w:color w:val="221F1F"/>
        </w:rPr>
        <w:t>выполненного</w:t>
      </w:r>
      <w:r>
        <w:rPr>
          <w:color w:val="221F1F"/>
          <w:spacing w:val="40"/>
        </w:rPr>
        <w:t xml:space="preserve"> </w:t>
      </w:r>
      <w:r>
        <w:rPr>
          <w:color w:val="221F1F"/>
        </w:rPr>
        <w:t>опыта</w:t>
      </w:r>
      <w:r>
        <w:rPr>
          <w:color w:val="221F1F"/>
          <w:spacing w:val="40"/>
        </w:rPr>
        <w:t xml:space="preserve"> </w:t>
      </w:r>
      <w:r>
        <w:rPr>
          <w:color w:val="221F1F"/>
        </w:rPr>
        <w:t>(эксперимента,</w:t>
      </w:r>
      <w:r>
        <w:rPr>
          <w:color w:val="221F1F"/>
          <w:spacing w:val="40"/>
        </w:rPr>
        <w:t xml:space="preserve"> </w:t>
      </w:r>
      <w:r>
        <w:rPr>
          <w:color w:val="221F1F"/>
        </w:rPr>
        <w:t>исследования,</w:t>
      </w:r>
      <w:r>
        <w:rPr>
          <w:color w:val="221F1F"/>
          <w:spacing w:val="40"/>
        </w:rPr>
        <w:t xml:space="preserve"> </w:t>
      </w:r>
      <w:r>
        <w:rPr>
          <w:color w:val="221F1F"/>
        </w:rPr>
        <w:t>проекта);</w:t>
      </w:r>
      <w:r>
        <w:rPr>
          <w:color w:val="221F1F"/>
          <w:spacing w:val="40"/>
        </w:rPr>
        <w:t xml:space="preserve"> </w:t>
      </w:r>
      <w:r>
        <w:rPr>
          <w:color w:val="221F1F"/>
        </w:rPr>
        <w:t>самостоятельно выбирать</w:t>
      </w:r>
      <w:r>
        <w:rPr>
          <w:color w:val="221F1F"/>
          <w:spacing w:val="40"/>
        </w:rPr>
        <w:t xml:space="preserve"> </w:t>
      </w:r>
      <w:r>
        <w:rPr>
          <w:color w:val="221F1F"/>
        </w:rPr>
        <w:t>формат</w:t>
      </w:r>
      <w:r>
        <w:rPr>
          <w:color w:val="221F1F"/>
          <w:spacing w:val="40"/>
        </w:rPr>
        <w:t xml:space="preserve"> </w:t>
      </w:r>
      <w:r>
        <w:rPr>
          <w:color w:val="221F1F"/>
        </w:rPr>
        <w:t>выступления</w:t>
      </w:r>
      <w:r>
        <w:rPr>
          <w:color w:val="221F1F"/>
          <w:spacing w:val="40"/>
        </w:rPr>
        <w:t xml:space="preserve"> </w:t>
      </w:r>
      <w:r>
        <w:rPr>
          <w:color w:val="221F1F"/>
        </w:rPr>
        <w:t>с</w:t>
      </w:r>
      <w:r>
        <w:rPr>
          <w:color w:val="221F1F"/>
          <w:spacing w:val="40"/>
        </w:rPr>
        <w:t xml:space="preserve"> </w:t>
      </w:r>
      <w:r>
        <w:rPr>
          <w:color w:val="221F1F"/>
        </w:rPr>
        <w:t>учётом</w:t>
      </w:r>
      <w:r>
        <w:rPr>
          <w:color w:val="221F1F"/>
          <w:spacing w:val="40"/>
        </w:rPr>
        <w:t xml:space="preserve"> </w:t>
      </w:r>
      <w:r>
        <w:rPr>
          <w:color w:val="221F1F"/>
        </w:rPr>
        <w:t>задач</w:t>
      </w:r>
      <w:r>
        <w:rPr>
          <w:color w:val="221F1F"/>
          <w:spacing w:val="40"/>
        </w:rPr>
        <w:t xml:space="preserve"> </w:t>
      </w:r>
      <w:r>
        <w:rPr>
          <w:color w:val="221F1F"/>
        </w:rPr>
        <w:t>презентации</w:t>
      </w:r>
      <w:r>
        <w:rPr>
          <w:color w:val="221F1F"/>
          <w:spacing w:val="40"/>
        </w:rPr>
        <w:t xml:space="preserve"> </w:t>
      </w:r>
      <w:r>
        <w:rPr>
          <w:color w:val="221F1F"/>
        </w:rPr>
        <w:t>и</w:t>
      </w:r>
      <w:r>
        <w:rPr>
          <w:color w:val="221F1F"/>
          <w:spacing w:val="40"/>
        </w:rPr>
        <w:t xml:space="preserve"> </w:t>
      </w:r>
      <w:r>
        <w:rPr>
          <w:color w:val="221F1F"/>
        </w:rPr>
        <w:t>особенностей</w:t>
      </w:r>
      <w:r>
        <w:rPr>
          <w:color w:val="221F1F"/>
          <w:spacing w:val="80"/>
        </w:rPr>
        <w:t xml:space="preserve"> </w:t>
      </w:r>
      <w:r>
        <w:rPr>
          <w:color w:val="221F1F"/>
        </w:rPr>
        <w:t>аудитории</w:t>
      </w:r>
      <w:r>
        <w:rPr>
          <w:color w:val="221F1F"/>
          <w:spacing w:val="39"/>
        </w:rPr>
        <w:t xml:space="preserve"> </w:t>
      </w:r>
      <w:r>
        <w:rPr>
          <w:color w:val="221F1F"/>
        </w:rPr>
        <w:t>и</w:t>
      </w:r>
      <w:r>
        <w:rPr>
          <w:color w:val="221F1F"/>
          <w:spacing w:val="39"/>
        </w:rPr>
        <w:t xml:space="preserve"> </w:t>
      </w:r>
      <w:r>
        <w:rPr>
          <w:color w:val="221F1F"/>
        </w:rPr>
        <w:t>в</w:t>
      </w:r>
      <w:r>
        <w:rPr>
          <w:color w:val="221F1F"/>
          <w:spacing w:val="38"/>
        </w:rPr>
        <w:t xml:space="preserve"> </w:t>
      </w:r>
      <w:r>
        <w:rPr>
          <w:color w:val="221F1F"/>
        </w:rPr>
        <w:t>соответствии</w:t>
      </w:r>
      <w:r>
        <w:rPr>
          <w:color w:val="221F1F"/>
          <w:spacing w:val="40"/>
        </w:rPr>
        <w:t xml:space="preserve"> </w:t>
      </w:r>
      <w:r>
        <w:rPr>
          <w:color w:val="221F1F"/>
        </w:rPr>
        <w:t>с</w:t>
      </w:r>
      <w:r>
        <w:rPr>
          <w:color w:val="221F1F"/>
          <w:spacing w:val="36"/>
        </w:rPr>
        <w:t xml:space="preserve"> </w:t>
      </w:r>
      <w:r>
        <w:rPr>
          <w:color w:val="221F1F"/>
        </w:rPr>
        <w:t>ним</w:t>
      </w:r>
      <w:r>
        <w:rPr>
          <w:color w:val="221F1F"/>
          <w:spacing w:val="39"/>
        </w:rPr>
        <w:t xml:space="preserve"> </w:t>
      </w:r>
      <w:r>
        <w:rPr>
          <w:color w:val="221F1F"/>
        </w:rPr>
        <w:t>составлять</w:t>
      </w:r>
      <w:r>
        <w:rPr>
          <w:color w:val="221F1F"/>
          <w:spacing w:val="40"/>
        </w:rPr>
        <w:t xml:space="preserve"> </w:t>
      </w:r>
      <w:r>
        <w:rPr>
          <w:color w:val="221F1F"/>
        </w:rPr>
        <w:t>устные</w:t>
      </w:r>
      <w:r>
        <w:rPr>
          <w:color w:val="221F1F"/>
          <w:spacing w:val="39"/>
        </w:rPr>
        <w:t xml:space="preserve"> </w:t>
      </w:r>
      <w:r>
        <w:rPr>
          <w:color w:val="221F1F"/>
        </w:rPr>
        <w:t>и</w:t>
      </w:r>
      <w:r>
        <w:rPr>
          <w:color w:val="221F1F"/>
          <w:spacing w:val="37"/>
        </w:rPr>
        <w:t xml:space="preserve"> </w:t>
      </w:r>
      <w:r>
        <w:rPr>
          <w:color w:val="221F1F"/>
        </w:rPr>
        <w:t>письменные</w:t>
      </w:r>
      <w:r>
        <w:rPr>
          <w:color w:val="221F1F"/>
          <w:spacing w:val="39"/>
        </w:rPr>
        <w:t xml:space="preserve"> </w:t>
      </w:r>
      <w:r>
        <w:rPr>
          <w:color w:val="221F1F"/>
        </w:rPr>
        <w:t>тексты</w:t>
      </w:r>
      <w:r>
        <w:rPr>
          <w:color w:val="221F1F"/>
          <w:spacing w:val="37"/>
        </w:rPr>
        <w:t xml:space="preserve"> </w:t>
      </w:r>
      <w:r>
        <w:rPr>
          <w:color w:val="221F1F"/>
        </w:rPr>
        <w:t>с использованием иллюстративных материалов.</w:t>
      </w:r>
    </w:p>
    <w:p w14:paraId="7730FC69" w14:textId="77777777" w:rsidR="00E55397" w:rsidRDefault="00395F00">
      <w:pPr>
        <w:pStyle w:val="a3"/>
        <w:spacing w:before="1"/>
        <w:ind w:right="425"/>
      </w:pPr>
      <w:r>
        <w:rPr>
          <w:b/>
          <w:i/>
          <w:color w:val="221F1F"/>
        </w:rPr>
        <w:t xml:space="preserve">Совместная деятельность: </w:t>
      </w:r>
      <w:r>
        <w:rPr>
          <w:color w:val="221F1F"/>
        </w:rPr>
        <w:t xml:space="preserve">понимать и использовать преимущества команд- ной и индивидуальной работы при решении конкретной проблемы, </w:t>
      </w:r>
      <w:proofErr w:type="spellStart"/>
      <w:r>
        <w:rPr>
          <w:color w:val="221F1F"/>
        </w:rPr>
        <w:t>обосновы</w:t>
      </w:r>
      <w:proofErr w:type="spellEnd"/>
      <w:r>
        <w:rPr>
          <w:color w:val="221F1F"/>
        </w:rPr>
        <w:t xml:space="preserve">- </w:t>
      </w:r>
      <w:proofErr w:type="spellStart"/>
      <w:r>
        <w:rPr>
          <w:color w:val="221F1F"/>
        </w:rPr>
        <w:t>вать</w:t>
      </w:r>
      <w:proofErr w:type="spellEnd"/>
      <w:r>
        <w:rPr>
          <w:color w:val="221F1F"/>
        </w:rPr>
        <w:t xml:space="preserve">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 </w:t>
      </w:r>
      <w:proofErr w:type="spellStart"/>
      <w:r>
        <w:rPr>
          <w:color w:val="221F1F"/>
        </w:rPr>
        <w:t>суждать</w:t>
      </w:r>
      <w:proofErr w:type="spellEnd"/>
      <w:r>
        <w:rPr>
          <w:color w:val="221F1F"/>
        </w:rPr>
        <w:t xml:space="preserve"> процесс и результат совместной работы; уметь обобщать мнения </w:t>
      </w:r>
      <w:proofErr w:type="spellStart"/>
      <w:r>
        <w:rPr>
          <w:color w:val="221F1F"/>
        </w:rPr>
        <w:t>не-</w:t>
      </w:r>
      <w:proofErr w:type="spellEnd"/>
      <w:r>
        <w:rPr>
          <w:color w:val="221F1F"/>
        </w:rPr>
        <w:t xml:space="preserve"> скольких людей, проявлять готовность руководить, выполнять поручения, подчиняться; планировать организацию совместной работы, определять свою роль</w:t>
      </w:r>
      <w:r>
        <w:rPr>
          <w:color w:val="221F1F"/>
          <w:spacing w:val="-7"/>
        </w:rPr>
        <w:t xml:space="preserve"> </w:t>
      </w:r>
      <w:r>
        <w:rPr>
          <w:color w:val="221F1F"/>
        </w:rPr>
        <w:t>(с</w:t>
      </w:r>
      <w:r>
        <w:rPr>
          <w:color w:val="221F1F"/>
          <w:spacing w:val="-6"/>
        </w:rPr>
        <w:t xml:space="preserve"> </w:t>
      </w:r>
      <w:r>
        <w:rPr>
          <w:color w:val="221F1F"/>
        </w:rPr>
        <w:t>учётом</w:t>
      </w:r>
      <w:r>
        <w:rPr>
          <w:color w:val="221F1F"/>
          <w:spacing w:val="-6"/>
        </w:rPr>
        <w:t xml:space="preserve"> </w:t>
      </w:r>
      <w:r>
        <w:rPr>
          <w:color w:val="221F1F"/>
        </w:rPr>
        <w:t>предпочтений</w:t>
      </w:r>
      <w:r>
        <w:rPr>
          <w:color w:val="221F1F"/>
          <w:spacing w:val="-8"/>
        </w:rPr>
        <w:t xml:space="preserve"> </w:t>
      </w:r>
      <w:r>
        <w:rPr>
          <w:color w:val="221F1F"/>
        </w:rPr>
        <w:t>и</w:t>
      </w:r>
      <w:r>
        <w:rPr>
          <w:color w:val="221F1F"/>
          <w:spacing w:val="-6"/>
        </w:rPr>
        <w:t xml:space="preserve"> </w:t>
      </w:r>
      <w:r>
        <w:rPr>
          <w:color w:val="221F1F"/>
        </w:rPr>
        <w:t>возможностей</w:t>
      </w:r>
      <w:r>
        <w:rPr>
          <w:color w:val="221F1F"/>
          <w:spacing w:val="-6"/>
        </w:rPr>
        <w:t xml:space="preserve"> </w:t>
      </w:r>
      <w:r>
        <w:rPr>
          <w:color w:val="221F1F"/>
        </w:rPr>
        <w:t>всех</w:t>
      </w:r>
      <w:r>
        <w:rPr>
          <w:color w:val="221F1F"/>
          <w:spacing w:val="-6"/>
        </w:rPr>
        <w:t xml:space="preserve"> </w:t>
      </w:r>
      <w:r>
        <w:rPr>
          <w:color w:val="221F1F"/>
        </w:rPr>
        <w:t>участников</w:t>
      </w:r>
      <w:r>
        <w:rPr>
          <w:color w:val="221F1F"/>
          <w:spacing w:val="-7"/>
        </w:rPr>
        <w:t xml:space="preserve"> </w:t>
      </w:r>
      <w:r>
        <w:rPr>
          <w:color w:val="221F1F"/>
        </w:rPr>
        <w:t>взаимодействия), распределять</w:t>
      </w:r>
      <w:r>
        <w:rPr>
          <w:color w:val="221F1F"/>
          <w:spacing w:val="-1"/>
        </w:rPr>
        <w:t xml:space="preserve"> </w:t>
      </w:r>
      <w:r>
        <w:rPr>
          <w:color w:val="221F1F"/>
        </w:rPr>
        <w:t>задачи</w:t>
      </w:r>
      <w:r>
        <w:rPr>
          <w:color w:val="221F1F"/>
          <w:spacing w:val="-1"/>
        </w:rPr>
        <w:t xml:space="preserve"> </w:t>
      </w:r>
      <w:r>
        <w:rPr>
          <w:color w:val="221F1F"/>
        </w:rPr>
        <w:t>между</w:t>
      </w:r>
      <w:r>
        <w:rPr>
          <w:color w:val="221F1F"/>
          <w:spacing w:val="-4"/>
        </w:rPr>
        <w:t xml:space="preserve"> </w:t>
      </w:r>
      <w:r>
        <w:rPr>
          <w:color w:val="221F1F"/>
        </w:rPr>
        <w:t>членами команды, участвовать</w:t>
      </w:r>
      <w:r>
        <w:rPr>
          <w:color w:val="221F1F"/>
          <w:spacing w:val="-2"/>
        </w:rPr>
        <w:t xml:space="preserve"> </w:t>
      </w:r>
      <w:r>
        <w:rPr>
          <w:color w:val="221F1F"/>
        </w:rPr>
        <w:t>в групповых формах работы (обсуждения, обмен мнений, «мозговые штурмы» и иные); выполнять свою</w:t>
      </w:r>
      <w:r>
        <w:rPr>
          <w:color w:val="221F1F"/>
          <w:spacing w:val="-1"/>
        </w:rPr>
        <w:t xml:space="preserve"> </w:t>
      </w:r>
      <w:r>
        <w:rPr>
          <w:color w:val="221F1F"/>
        </w:rPr>
        <w:t>часть</w:t>
      </w:r>
      <w:r>
        <w:rPr>
          <w:color w:val="221F1F"/>
          <w:spacing w:val="-3"/>
        </w:rPr>
        <w:t xml:space="preserve"> </w:t>
      </w:r>
      <w:r>
        <w:rPr>
          <w:color w:val="221F1F"/>
        </w:rPr>
        <w:t>работы,</w:t>
      </w:r>
      <w:r>
        <w:rPr>
          <w:color w:val="221F1F"/>
          <w:spacing w:val="-1"/>
        </w:rPr>
        <w:t xml:space="preserve"> </w:t>
      </w:r>
      <w:r>
        <w:rPr>
          <w:color w:val="221F1F"/>
        </w:rPr>
        <w:t>достигать</w:t>
      </w:r>
      <w:r>
        <w:rPr>
          <w:color w:val="221F1F"/>
          <w:spacing w:val="-2"/>
        </w:rPr>
        <w:t xml:space="preserve"> </w:t>
      </w:r>
      <w:r>
        <w:rPr>
          <w:color w:val="221F1F"/>
        </w:rPr>
        <w:t>качественного</w:t>
      </w:r>
      <w:r>
        <w:rPr>
          <w:color w:val="221F1F"/>
          <w:spacing w:val="-1"/>
        </w:rPr>
        <w:t xml:space="preserve"> </w:t>
      </w:r>
      <w:r>
        <w:rPr>
          <w:color w:val="221F1F"/>
        </w:rPr>
        <w:t>результата</w:t>
      </w:r>
      <w:r>
        <w:rPr>
          <w:color w:val="221F1F"/>
          <w:spacing w:val="-1"/>
        </w:rPr>
        <w:t xml:space="preserve"> </w:t>
      </w:r>
      <w:r>
        <w:rPr>
          <w:color w:val="221F1F"/>
        </w:rPr>
        <w:t>по своему</w:t>
      </w:r>
      <w:r>
        <w:rPr>
          <w:color w:val="221F1F"/>
          <w:spacing w:val="-5"/>
        </w:rPr>
        <w:t xml:space="preserve"> </w:t>
      </w:r>
      <w:r>
        <w:rPr>
          <w:color w:val="221F1F"/>
        </w:rPr>
        <w:t xml:space="preserve">направлению и координировать свои действия с другими членами команды; оценивать каче- </w:t>
      </w:r>
      <w:proofErr w:type="spellStart"/>
      <w:r>
        <w:rPr>
          <w:color w:val="221F1F"/>
        </w:rPr>
        <w:t>ство</w:t>
      </w:r>
      <w:proofErr w:type="spellEnd"/>
      <w:r>
        <w:rPr>
          <w:color w:val="221F1F"/>
        </w:rPr>
        <w:t xml:space="preserve"> своего вклада в общий продукт по критериям, самостоятельно </w:t>
      </w:r>
      <w:proofErr w:type="spellStart"/>
      <w:r>
        <w:rPr>
          <w:color w:val="221F1F"/>
        </w:rPr>
        <w:t>сформули</w:t>
      </w:r>
      <w:proofErr w:type="spellEnd"/>
      <w:r>
        <w:rPr>
          <w:color w:val="221F1F"/>
        </w:rPr>
        <w:t xml:space="preserve">- </w:t>
      </w:r>
      <w:proofErr w:type="spellStart"/>
      <w:r>
        <w:rPr>
          <w:color w:val="221F1F"/>
        </w:rPr>
        <w:t>рованным</w:t>
      </w:r>
      <w:proofErr w:type="spellEnd"/>
      <w:r>
        <w:rPr>
          <w:color w:val="221F1F"/>
        </w:rPr>
        <w:t xml:space="preserve"> участниками взаимодействия; сравнивать результаты с исходной за- дачей и вклад каждого члена команды в достижение результатов, разделять сферу ответственности и проявлять готовность к предоставлению отчёта перед </w:t>
      </w:r>
      <w:r>
        <w:rPr>
          <w:color w:val="221F1F"/>
          <w:spacing w:val="-2"/>
        </w:rPr>
        <w:t>группой.</w:t>
      </w:r>
    </w:p>
    <w:p w14:paraId="2D5045BA" w14:textId="77777777" w:rsidR="00E55397" w:rsidRDefault="00395F00">
      <w:pPr>
        <w:pStyle w:val="a3"/>
        <w:jc w:val="left"/>
      </w:pPr>
      <w:r>
        <w:rPr>
          <w:color w:val="221F1F"/>
        </w:rPr>
        <w:t xml:space="preserve">Овладение универсальными учебными </w:t>
      </w:r>
      <w:r>
        <w:rPr>
          <w:b/>
          <w:color w:val="221F1F"/>
        </w:rPr>
        <w:t>регулятивными действиями</w:t>
      </w:r>
      <w:r>
        <w:rPr>
          <w:color w:val="221F1F"/>
        </w:rPr>
        <w:t xml:space="preserve">. </w:t>
      </w:r>
      <w:r>
        <w:rPr>
          <w:b/>
          <w:i/>
          <w:color w:val="221F1F"/>
        </w:rPr>
        <w:t>Самоорганизация:</w:t>
      </w:r>
      <w:r>
        <w:rPr>
          <w:b/>
          <w:i/>
          <w:color w:val="221F1F"/>
          <w:spacing w:val="40"/>
        </w:rPr>
        <w:t xml:space="preserve"> </w:t>
      </w:r>
      <w:r>
        <w:rPr>
          <w:color w:val="221F1F"/>
        </w:rPr>
        <w:t>выявлять</w:t>
      </w:r>
      <w:r>
        <w:rPr>
          <w:color w:val="221F1F"/>
          <w:spacing w:val="40"/>
        </w:rPr>
        <w:t xml:space="preserve"> </w:t>
      </w:r>
      <w:r>
        <w:rPr>
          <w:color w:val="221F1F"/>
        </w:rPr>
        <w:t>проблемы</w:t>
      </w:r>
      <w:r>
        <w:rPr>
          <w:color w:val="221F1F"/>
          <w:spacing w:val="40"/>
        </w:rPr>
        <w:t xml:space="preserve"> </w:t>
      </w:r>
      <w:r>
        <w:rPr>
          <w:color w:val="221F1F"/>
        </w:rPr>
        <w:t>для</w:t>
      </w:r>
      <w:r>
        <w:rPr>
          <w:color w:val="221F1F"/>
          <w:spacing w:val="40"/>
        </w:rPr>
        <w:t xml:space="preserve"> </w:t>
      </w:r>
      <w:r>
        <w:rPr>
          <w:color w:val="221F1F"/>
        </w:rPr>
        <w:t>решения</w:t>
      </w:r>
      <w:r>
        <w:rPr>
          <w:color w:val="221F1F"/>
          <w:spacing w:val="40"/>
        </w:rPr>
        <w:t xml:space="preserve"> </w:t>
      </w:r>
      <w:r>
        <w:rPr>
          <w:color w:val="221F1F"/>
        </w:rPr>
        <w:t>в</w:t>
      </w:r>
      <w:r>
        <w:rPr>
          <w:color w:val="221F1F"/>
          <w:spacing w:val="40"/>
        </w:rPr>
        <w:t xml:space="preserve"> </w:t>
      </w:r>
      <w:r>
        <w:rPr>
          <w:color w:val="221F1F"/>
        </w:rPr>
        <w:t>жизненных</w:t>
      </w:r>
      <w:r>
        <w:rPr>
          <w:color w:val="221F1F"/>
          <w:spacing w:val="40"/>
        </w:rPr>
        <w:t xml:space="preserve"> </w:t>
      </w:r>
      <w:r>
        <w:rPr>
          <w:color w:val="221F1F"/>
        </w:rPr>
        <w:t>и</w:t>
      </w:r>
      <w:r>
        <w:rPr>
          <w:color w:val="221F1F"/>
          <w:spacing w:val="40"/>
        </w:rPr>
        <w:t xml:space="preserve"> </w:t>
      </w:r>
      <w:r>
        <w:rPr>
          <w:color w:val="221F1F"/>
        </w:rPr>
        <w:t>учебных ситуациях;</w:t>
      </w:r>
      <w:r>
        <w:rPr>
          <w:color w:val="221F1F"/>
          <w:spacing w:val="40"/>
        </w:rPr>
        <w:t xml:space="preserve"> </w:t>
      </w:r>
      <w:r>
        <w:rPr>
          <w:color w:val="221F1F"/>
        </w:rPr>
        <w:t>ориентироваться</w:t>
      </w:r>
      <w:r>
        <w:rPr>
          <w:color w:val="221F1F"/>
          <w:spacing w:val="40"/>
        </w:rPr>
        <w:t xml:space="preserve"> </w:t>
      </w:r>
      <w:r>
        <w:rPr>
          <w:color w:val="221F1F"/>
        </w:rPr>
        <w:t>в</w:t>
      </w:r>
      <w:r>
        <w:rPr>
          <w:color w:val="221F1F"/>
          <w:spacing w:val="40"/>
        </w:rPr>
        <w:t xml:space="preserve"> </w:t>
      </w:r>
      <w:r>
        <w:rPr>
          <w:color w:val="221F1F"/>
        </w:rPr>
        <w:t>различных</w:t>
      </w:r>
      <w:r>
        <w:rPr>
          <w:color w:val="221F1F"/>
          <w:spacing w:val="40"/>
        </w:rPr>
        <w:t xml:space="preserve"> </w:t>
      </w:r>
      <w:r>
        <w:rPr>
          <w:color w:val="221F1F"/>
        </w:rPr>
        <w:t>подходах</w:t>
      </w:r>
      <w:r>
        <w:rPr>
          <w:color w:val="221F1F"/>
          <w:spacing w:val="40"/>
        </w:rPr>
        <w:t xml:space="preserve"> </w:t>
      </w:r>
      <w:r>
        <w:rPr>
          <w:color w:val="221F1F"/>
        </w:rPr>
        <w:t>принятия</w:t>
      </w:r>
      <w:r>
        <w:rPr>
          <w:color w:val="221F1F"/>
          <w:spacing w:val="40"/>
        </w:rPr>
        <w:t xml:space="preserve"> </w:t>
      </w:r>
      <w:r>
        <w:rPr>
          <w:color w:val="221F1F"/>
        </w:rPr>
        <w:t>решений</w:t>
      </w:r>
      <w:r>
        <w:rPr>
          <w:color w:val="221F1F"/>
          <w:spacing w:val="40"/>
        </w:rPr>
        <w:t xml:space="preserve"> </w:t>
      </w:r>
      <w:r>
        <w:rPr>
          <w:color w:val="221F1F"/>
        </w:rPr>
        <w:t xml:space="preserve">(инди- </w:t>
      </w:r>
      <w:proofErr w:type="spellStart"/>
      <w:r>
        <w:rPr>
          <w:color w:val="221F1F"/>
        </w:rPr>
        <w:t>видуальное</w:t>
      </w:r>
      <w:proofErr w:type="spellEnd"/>
      <w:r>
        <w:rPr>
          <w:color w:val="221F1F"/>
        </w:rPr>
        <w:t xml:space="preserve">, принятие решения в группе, принятие решений группой); </w:t>
      </w:r>
      <w:proofErr w:type="spellStart"/>
      <w:r>
        <w:rPr>
          <w:color w:val="221F1F"/>
        </w:rPr>
        <w:t>самосто</w:t>
      </w:r>
      <w:proofErr w:type="spellEnd"/>
      <w:r>
        <w:rPr>
          <w:color w:val="221F1F"/>
        </w:rPr>
        <w:t xml:space="preserve">- </w:t>
      </w:r>
      <w:proofErr w:type="spellStart"/>
      <w:r>
        <w:rPr>
          <w:color w:val="221F1F"/>
        </w:rPr>
        <w:t>ятельно</w:t>
      </w:r>
      <w:proofErr w:type="spellEnd"/>
      <w:r>
        <w:rPr>
          <w:color w:val="221F1F"/>
        </w:rPr>
        <w:t xml:space="preserve"> составлять алгоритм решения задачи (или его часть), выбирать способ решения</w:t>
      </w:r>
      <w:r>
        <w:rPr>
          <w:color w:val="221F1F"/>
          <w:spacing w:val="40"/>
        </w:rPr>
        <w:t xml:space="preserve"> </w:t>
      </w:r>
      <w:r>
        <w:rPr>
          <w:color w:val="221F1F"/>
        </w:rPr>
        <w:t>учебной</w:t>
      </w:r>
      <w:r>
        <w:rPr>
          <w:color w:val="221F1F"/>
          <w:spacing w:val="40"/>
        </w:rPr>
        <w:t xml:space="preserve"> </w:t>
      </w:r>
      <w:r>
        <w:rPr>
          <w:color w:val="221F1F"/>
        </w:rPr>
        <w:t>задачи</w:t>
      </w:r>
      <w:r>
        <w:rPr>
          <w:color w:val="221F1F"/>
          <w:spacing w:val="40"/>
        </w:rPr>
        <w:t xml:space="preserve"> </w:t>
      </w:r>
      <w:r>
        <w:rPr>
          <w:color w:val="221F1F"/>
        </w:rPr>
        <w:t>с</w:t>
      </w:r>
      <w:r>
        <w:rPr>
          <w:color w:val="221F1F"/>
          <w:spacing w:val="40"/>
        </w:rPr>
        <w:t xml:space="preserve"> </w:t>
      </w:r>
      <w:r>
        <w:rPr>
          <w:color w:val="221F1F"/>
        </w:rPr>
        <w:t>учётом</w:t>
      </w:r>
      <w:r>
        <w:rPr>
          <w:color w:val="221F1F"/>
          <w:spacing w:val="40"/>
        </w:rPr>
        <w:t xml:space="preserve"> </w:t>
      </w:r>
      <w:r>
        <w:rPr>
          <w:color w:val="221F1F"/>
        </w:rPr>
        <w:t>имеющихся</w:t>
      </w:r>
      <w:r>
        <w:rPr>
          <w:color w:val="221F1F"/>
          <w:spacing w:val="40"/>
        </w:rPr>
        <w:t xml:space="preserve"> </w:t>
      </w:r>
      <w:r>
        <w:rPr>
          <w:color w:val="221F1F"/>
        </w:rPr>
        <w:t>ресурсов</w:t>
      </w:r>
      <w:r>
        <w:rPr>
          <w:color w:val="221F1F"/>
          <w:spacing w:val="40"/>
        </w:rPr>
        <w:t xml:space="preserve"> </w:t>
      </w:r>
      <w:r>
        <w:rPr>
          <w:color w:val="221F1F"/>
        </w:rPr>
        <w:t>и</w:t>
      </w:r>
      <w:r>
        <w:rPr>
          <w:color w:val="221F1F"/>
          <w:spacing w:val="40"/>
        </w:rPr>
        <w:t xml:space="preserve"> </w:t>
      </w:r>
      <w:r>
        <w:rPr>
          <w:color w:val="221F1F"/>
        </w:rPr>
        <w:t>собственных</w:t>
      </w:r>
      <w:r>
        <w:rPr>
          <w:color w:val="221F1F"/>
          <w:spacing w:val="40"/>
        </w:rPr>
        <w:t xml:space="preserve"> </w:t>
      </w:r>
      <w:r>
        <w:rPr>
          <w:color w:val="221F1F"/>
        </w:rPr>
        <w:t xml:space="preserve">воз- </w:t>
      </w:r>
      <w:proofErr w:type="spellStart"/>
      <w:r>
        <w:rPr>
          <w:color w:val="221F1F"/>
        </w:rPr>
        <w:t>можностей</w:t>
      </w:r>
      <w:proofErr w:type="spellEnd"/>
      <w:r>
        <w:rPr>
          <w:color w:val="221F1F"/>
        </w:rPr>
        <w:t>,</w:t>
      </w:r>
      <w:r>
        <w:rPr>
          <w:color w:val="221F1F"/>
          <w:spacing w:val="-9"/>
        </w:rPr>
        <w:t xml:space="preserve"> </w:t>
      </w:r>
      <w:r>
        <w:rPr>
          <w:color w:val="221F1F"/>
        </w:rPr>
        <w:t>аргументировать</w:t>
      </w:r>
      <w:r>
        <w:rPr>
          <w:color w:val="221F1F"/>
          <w:spacing w:val="-10"/>
        </w:rPr>
        <w:t xml:space="preserve"> </w:t>
      </w:r>
      <w:r>
        <w:rPr>
          <w:color w:val="221F1F"/>
        </w:rPr>
        <w:t>предлагаемые</w:t>
      </w:r>
      <w:r>
        <w:rPr>
          <w:color w:val="221F1F"/>
          <w:spacing w:val="-8"/>
        </w:rPr>
        <w:t xml:space="preserve"> </w:t>
      </w:r>
      <w:r>
        <w:rPr>
          <w:color w:val="221F1F"/>
        </w:rPr>
        <w:t>варианты</w:t>
      </w:r>
      <w:r>
        <w:rPr>
          <w:color w:val="221F1F"/>
          <w:spacing w:val="-8"/>
        </w:rPr>
        <w:t xml:space="preserve"> </w:t>
      </w:r>
      <w:r>
        <w:rPr>
          <w:color w:val="221F1F"/>
        </w:rPr>
        <w:t>решений;</w:t>
      </w:r>
      <w:r>
        <w:rPr>
          <w:color w:val="221F1F"/>
          <w:spacing w:val="-9"/>
        </w:rPr>
        <w:t xml:space="preserve"> </w:t>
      </w:r>
      <w:r>
        <w:rPr>
          <w:color w:val="221F1F"/>
        </w:rPr>
        <w:t>составлять</w:t>
      </w:r>
      <w:r>
        <w:rPr>
          <w:color w:val="221F1F"/>
          <w:spacing w:val="-8"/>
        </w:rPr>
        <w:t xml:space="preserve"> </w:t>
      </w:r>
      <w:r>
        <w:rPr>
          <w:color w:val="221F1F"/>
          <w:spacing w:val="-4"/>
        </w:rPr>
        <w:t>план</w:t>
      </w:r>
    </w:p>
    <w:p w14:paraId="7B8FB487" w14:textId="77777777" w:rsidR="00E55397" w:rsidRDefault="00E55397">
      <w:pPr>
        <w:sectPr w:rsidR="00E55397">
          <w:pgSz w:w="11910" w:h="16840"/>
          <w:pgMar w:top="1040" w:right="700" w:bottom="280" w:left="340" w:header="720" w:footer="720" w:gutter="0"/>
          <w:cols w:space="720"/>
        </w:sectPr>
      </w:pPr>
    </w:p>
    <w:p w14:paraId="530D9594" w14:textId="77777777" w:rsidR="00E55397" w:rsidRDefault="00395F00">
      <w:pPr>
        <w:pStyle w:val="a3"/>
        <w:spacing w:before="67"/>
        <w:ind w:right="434"/>
      </w:pPr>
      <w:r>
        <w:rPr>
          <w:color w:val="221F1F"/>
        </w:rPr>
        <w:lastRenderedPageBreak/>
        <w:t xml:space="preserve">действий (план реализации намеченного алгоритма решения), корректировать предложенный алгоритм с учётом получения новых знаний об изучаемом </w:t>
      </w:r>
      <w:proofErr w:type="spellStart"/>
      <w:proofErr w:type="gramStart"/>
      <w:r>
        <w:rPr>
          <w:color w:val="221F1F"/>
        </w:rPr>
        <w:t>объ</w:t>
      </w:r>
      <w:proofErr w:type="spellEnd"/>
      <w:r>
        <w:rPr>
          <w:color w:val="221F1F"/>
        </w:rPr>
        <w:t xml:space="preserve">- </w:t>
      </w:r>
      <w:proofErr w:type="spellStart"/>
      <w:r>
        <w:rPr>
          <w:color w:val="221F1F"/>
        </w:rPr>
        <w:t>екте</w:t>
      </w:r>
      <w:proofErr w:type="spellEnd"/>
      <w:proofErr w:type="gramEnd"/>
      <w:r>
        <w:rPr>
          <w:color w:val="221F1F"/>
        </w:rPr>
        <w:t>; делать выбор и брать ответственность за решение.</w:t>
      </w:r>
    </w:p>
    <w:p w14:paraId="4B303664" w14:textId="77777777" w:rsidR="00E55397" w:rsidRDefault="00395F00">
      <w:pPr>
        <w:pStyle w:val="a3"/>
        <w:spacing w:before="2"/>
        <w:ind w:right="426"/>
      </w:pPr>
      <w:r>
        <w:rPr>
          <w:b/>
          <w:i/>
          <w:color w:val="221F1F"/>
        </w:rPr>
        <w:t>Самоконтроль:</w:t>
      </w:r>
      <w:r>
        <w:rPr>
          <w:b/>
          <w:i/>
          <w:color w:val="221F1F"/>
          <w:spacing w:val="-6"/>
        </w:rPr>
        <w:t xml:space="preserve"> </w:t>
      </w:r>
      <w:r>
        <w:rPr>
          <w:color w:val="221F1F"/>
        </w:rPr>
        <w:t>владеть</w:t>
      </w:r>
      <w:r>
        <w:rPr>
          <w:color w:val="221F1F"/>
          <w:spacing w:val="-9"/>
        </w:rPr>
        <w:t xml:space="preserve"> </w:t>
      </w:r>
      <w:r>
        <w:rPr>
          <w:color w:val="221F1F"/>
        </w:rPr>
        <w:t>способами</w:t>
      </w:r>
      <w:r>
        <w:rPr>
          <w:color w:val="221F1F"/>
          <w:spacing w:val="-9"/>
        </w:rPr>
        <w:t xml:space="preserve"> </w:t>
      </w:r>
      <w:r>
        <w:rPr>
          <w:color w:val="221F1F"/>
        </w:rPr>
        <w:t>самоконтроля,</w:t>
      </w:r>
      <w:r>
        <w:rPr>
          <w:color w:val="221F1F"/>
          <w:spacing w:val="-7"/>
        </w:rPr>
        <w:t xml:space="preserve"> </w:t>
      </w:r>
      <w:proofErr w:type="spellStart"/>
      <w:r>
        <w:rPr>
          <w:color w:val="221F1F"/>
        </w:rPr>
        <w:t>самомотивации</w:t>
      </w:r>
      <w:proofErr w:type="spellEnd"/>
      <w:r>
        <w:rPr>
          <w:color w:val="221F1F"/>
          <w:spacing w:val="-9"/>
        </w:rPr>
        <w:t xml:space="preserve"> </w:t>
      </w:r>
      <w:r>
        <w:rPr>
          <w:color w:val="221F1F"/>
        </w:rPr>
        <w:t>и</w:t>
      </w:r>
      <w:r>
        <w:rPr>
          <w:color w:val="221F1F"/>
          <w:spacing w:val="-7"/>
        </w:rPr>
        <w:t xml:space="preserve"> </w:t>
      </w:r>
      <w:r>
        <w:rPr>
          <w:color w:val="221F1F"/>
        </w:rPr>
        <w:t>рефлексии; давать</w:t>
      </w:r>
      <w:r>
        <w:rPr>
          <w:color w:val="221F1F"/>
          <w:spacing w:val="-2"/>
        </w:rPr>
        <w:t xml:space="preserve"> </w:t>
      </w:r>
      <w:r>
        <w:rPr>
          <w:color w:val="221F1F"/>
        </w:rPr>
        <w:t>адекватную оценку</w:t>
      </w:r>
      <w:r>
        <w:rPr>
          <w:color w:val="221F1F"/>
          <w:spacing w:val="-4"/>
        </w:rPr>
        <w:t xml:space="preserve"> </w:t>
      </w:r>
      <w:r>
        <w:rPr>
          <w:color w:val="221F1F"/>
        </w:rPr>
        <w:t>ситуации</w:t>
      </w:r>
      <w:r>
        <w:rPr>
          <w:color w:val="221F1F"/>
          <w:spacing w:val="-2"/>
        </w:rPr>
        <w:t xml:space="preserve"> </w:t>
      </w:r>
      <w:r>
        <w:rPr>
          <w:color w:val="221F1F"/>
        </w:rPr>
        <w:t>и</w:t>
      </w:r>
      <w:r>
        <w:rPr>
          <w:color w:val="221F1F"/>
          <w:spacing w:val="-2"/>
        </w:rPr>
        <w:t xml:space="preserve"> </w:t>
      </w:r>
      <w:r>
        <w:rPr>
          <w:color w:val="221F1F"/>
        </w:rPr>
        <w:t>предлагать</w:t>
      </w:r>
      <w:r>
        <w:rPr>
          <w:color w:val="221F1F"/>
          <w:spacing w:val="-4"/>
        </w:rPr>
        <w:t xml:space="preserve"> </w:t>
      </w:r>
      <w:r>
        <w:rPr>
          <w:color w:val="221F1F"/>
        </w:rPr>
        <w:t>план её</w:t>
      </w:r>
      <w:r>
        <w:rPr>
          <w:color w:val="221F1F"/>
          <w:spacing w:val="-2"/>
        </w:rPr>
        <w:t xml:space="preserve"> </w:t>
      </w:r>
      <w:r>
        <w:rPr>
          <w:color w:val="221F1F"/>
        </w:rPr>
        <w:t xml:space="preserve">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roofErr w:type="spellStart"/>
      <w:r>
        <w:rPr>
          <w:color w:val="221F1F"/>
        </w:rPr>
        <w:t>объ</w:t>
      </w:r>
      <w:proofErr w:type="spellEnd"/>
      <w:r>
        <w:rPr>
          <w:color w:val="221F1F"/>
        </w:rPr>
        <w:t xml:space="preserve">- </w:t>
      </w:r>
      <w:proofErr w:type="spellStart"/>
      <w:r>
        <w:rPr>
          <w:color w:val="221F1F"/>
        </w:rPr>
        <w:t>яснять</w:t>
      </w:r>
      <w:proofErr w:type="spellEnd"/>
      <w:r>
        <w:rPr>
          <w:color w:val="221F1F"/>
        </w:rPr>
        <w:t xml:space="preserve">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roofErr w:type="spellStart"/>
      <w:r>
        <w:rPr>
          <w:color w:val="221F1F"/>
        </w:rPr>
        <w:t>оце</w:t>
      </w:r>
      <w:proofErr w:type="spellEnd"/>
      <w:r>
        <w:rPr>
          <w:color w:val="221F1F"/>
        </w:rPr>
        <w:t xml:space="preserve">- </w:t>
      </w:r>
      <w:proofErr w:type="spellStart"/>
      <w:r>
        <w:rPr>
          <w:color w:val="221F1F"/>
        </w:rPr>
        <w:t>нивать</w:t>
      </w:r>
      <w:proofErr w:type="spellEnd"/>
      <w:r>
        <w:rPr>
          <w:color w:val="221F1F"/>
        </w:rPr>
        <w:t xml:space="preserve"> соответствие результата цели и условиям.</w:t>
      </w:r>
    </w:p>
    <w:p w14:paraId="13A37C30" w14:textId="77777777" w:rsidR="00E55397" w:rsidRDefault="00395F00">
      <w:pPr>
        <w:spacing w:line="322" w:lineRule="exact"/>
        <w:ind w:left="793"/>
        <w:jc w:val="both"/>
        <w:rPr>
          <w:sz w:val="28"/>
        </w:rPr>
      </w:pPr>
      <w:r>
        <w:rPr>
          <w:b/>
          <w:i/>
          <w:color w:val="221F1F"/>
          <w:sz w:val="28"/>
        </w:rPr>
        <w:t>Эмоциональный</w:t>
      </w:r>
      <w:r>
        <w:rPr>
          <w:b/>
          <w:i/>
          <w:color w:val="221F1F"/>
          <w:spacing w:val="-11"/>
          <w:sz w:val="28"/>
        </w:rPr>
        <w:t xml:space="preserve"> </w:t>
      </w:r>
      <w:r>
        <w:rPr>
          <w:b/>
          <w:i/>
          <w:color w:val="221F1F"/>
          <w:sz w:val="28"/>
        </w:rPr>
        <w:t>интеллект:</w:t>
      </w:r>
      <w:r>
        <w:rPr>
          <w:b/>
          <w:i/>
          <w:color w:val="221F1F"/>
          <w:spacing w:val="-8"/>
          <w:sz w:val="28"/>
        </w:rPr>
        <w:t xml:space="preserve"> </w:t>
      </w:r>
      <w:r>
        <w:rPr>
          <w:color w:val="221F1F"/>
          <w:sz w:val="28"/>
        </w:rPr>
        <w:t>различать,</w:t>
      </w:r>
      <w:r>
        <w:rPr>
          <w:color w:val="221F1F"/>
          <w:spacing w:val="-9"/>
          <w:sz w:val="28"/>
        </w:rPr>
        <w:t xml:space="preserve"> </w:t>
      </w:r>
      <w:r>
        <w:rPr>
          <w:color w:val="221F1F"/>
          <w:sz w:val="28"/>
        </w:rPr>
        <w:t>называть</w:t>
      </w:r>
      <w:r>
        <w:rPr>
          <w:color w:val="221F1F"/>
          <w:spacing w:val="-8"/>
          <w:sz w:val="28"/>
        </w:rPr>
        <w:t xml:space="preserve"> </w:t>
      </w:r>
      <w:r>
        <w:rPr>
          <w:color w:val="221F1F"/>
          <w:spacing w:val="-10"/>
          <w:sz w:val="28"/>
        </w:rPr>
        <w:t>и</w:t>
      </w:r>
    </w:p>
    <w:p w14:paraId="01DFF976" w14:textId="77777777" w:rsidR="00E55397" w:rsidRDefault="00395F00">
      <w:pPr>
        <w:pStyle w:val="a3"/>
        <w:spacing w:before="2"/>
        <w:ind w:right="424"/>
      </w:pPr>
      <w:r>
        <w:rPr>
          <w:color w:val="221F1F"/>
        </w:rPr>
        <w:t xml:space="preserve">управлять собственными эмоциями и эмоциями других; выявлять и </w:t>
      </w:r>
      <w:proofErr w:type="spellStart"/>
      <w:proofErr w:type="gramStart"/>
      <w:r>
        <w:rPr>
          <w:color w:val="221F1F"/>
        </w:rPr>
        <w:t>анализиро</w:t>
      </w:r>
      <w:proofErr w:type="spellEnd"/>
      <w:r>
        <w:rPr>
          <w:color w:val="221F1F"/>
        </w:rPr>
        <w:t xml:space="preserve">- </w:t>
      </w:r>
      <w:proofErr w:type="spellStart"/>
      <w:r>
        <w:rPr>
          <w:color w:val="221F1F"/>
        </w:rPr>
        <w:t>вать</w:t>
      </w:r>
      <w:proofErr w:type="spellEnd"/>
      <w:proofErr w:type="gramEnd"/>
      <w:r>
        <w:rPr>
          <w:color w:val="221F1F"/>
          <w:spacing w:val="-14"/>
        </w:rPr>
        <w:t xml:space="preserve"> </w:t>
      </w:r>
      <w:r>
        <w:rPr>
          <w:color w:val="221F1F"/>
        </w:rPr>
        <w:t>причины</w:t>
      </w:r>
      <w:r>
        <w:rPr>
          <w:color w:val="221F1F"/>
          <w:spacing w:val="-12"/>
        </w:rPr>
        <w:t xml:space="preserve"> </w:t>
      </w:r>
      <w:r>
        <w:rPr>
          <w:color w:val="221F1F"/>
        </w:rPr>
        <w:t>эмоций;</w:t>
      </w:r>
      <w:r>
        <w:rPr>
          <w:color w:val="221F1F"/>
          <w:spacing w:val="-12"/>
        </w:rPr>
        <w:t xml:space="preserve"> </w:t>
      </w:r>
      <w:r>
        <w:rPr>
          <w:color w:val="221F1F"/>
        </w:rPr>
        <w:t>ставить</w:t>
      </w:r>
      <w:r>
        <w:rPr>
          <w:color w:val="221F1F"/>
          <w:spacing w:val="-13"/>
        </w:rPr>
        <w:t xml:space="preserve"> </w:t>
      </w:r>
      <w:r>
        <w:rPr>
          <w:color w:val="221F1F"/>
        </w:rPr>
        <w:t>себя</w:t>
      </w:r>
      <w:r>
        <w:rPr>
          <w:color w:val="221F1F"/>
          <w:spacing w:val="-14"/>
        </w:rPr>
        <w:t xml:space="preserve"> </w:t>
      </w:r>
      <w:r>
        <w:rPr>
          <w:color w:val="221F1F"/>
        </w:rPr>
        <w:t>на</w:t>
      </w:r>
      <w:r>
        <w:rPr>
          <w:color w:val="221F1F"/>
          <w:spacing w:val="-12"/>
        </w:rPr>
        <w:t xml:space="preserve"> </w:t>
      </w:r>
      <w:r>
        <w:rPr>
          <w:color w:val="221F1F"/>
        </w:rPr>
        <w:t>место</w:t>
      </w:r>
      <w:r>
        <w:rPr>
          <w:color w:val="221F1F"/>
          <w:spacing w:val="-14"/>
        </w:rPr>
        <w:t xml:space="preserve"> </w:t>
      </w:r>
      <w:r>
        <w:rPr>
          <w:color w:val="221F1F"/>
        </w:rPr>
        <w:t>другого</w:t>
      </w:r>
      <w:r>
        <w:rPr>
          <w:color w:val="221F1F"/>
          <w:spacing w:val="-12"/>
        </w:rPr>
        <w:t xml:space="preserve"> </w:t>
      </w:r>
      <w:r>
        <w:rPr>
          <w:color w:val="221F1F"/>
        </w:rPr>
        <w:t>человека,</w:t>
      </w:r>
      <w:r>
        <w:rPr>
          <w:color w:val="221F1F"/>
          <w:spacing w:val="-13"/>
        </w:rPr>
        <w:t xml:space="preserve"> </w:t>
      </w:r>
      <w:r>
        <w:rPr>
          <w:color w:val="221F1F"/>
        </w:rPr>
        <w:t>понимать</w:t>
      </w:r>
      <w:r>
        <w:rPr>
          <w:color w:val="221F1F"/>
          <w:spacing w:val="-14"/>
        </w:rPr>
        <w:t xml:space="preserve"> </w:t>
      </w:r>
      <w:r>
        <w:rPr>
          <w:color w:val="221F1F"/>
        </w:rPr>
        <w:t>мотивы и намерения другого; регулировать способ выражения эмоций.</w:t>
      </w:r>
    </w:p>
    <w:p w14:paraId="0871C3F1" w14:textId="77777777" w:rsidR="00E55397" w:rsidRDefault="00395F00">
      <w:pPr>
        <w:pStyle w:val="a3"/>
        <w:ind w:right="428"/>
      </w:pPr>
      <w:r>
        <w:rPr>
          <w:b/>
          <w:i/>
          <w:color w:val="221F1F"/>
        </w:rPr>
        <w:t xml:space="preserve">Принятие себя и других: </w:t>
      </w:r>
      <w:r>
        <w:rPr>
          <w:color w:val="221F1F"/>
        </w:rPr>
        <w:t xml:space="preserve">осознанно относиться к другому человеку, его мне- </w:t>
      </w:r>
      <w:proofErr w:type="spellStart"/>
      <w:r>
        <w:rPr>
          <w:color w:val="221F1F"/>
        </w:rPr>
        <w:t>нию</w:t>
      </w:r>
      <w:proofErr w:type="spellEnd"/>
      <w:r>
        <w:rPr>
          <w:color w:val="221F1F"/>
        </w:rPr>
        <w:t>;</w:t>
      </w:r>
      <w:r>
        <w:rPr>
          <w:color w:val="221F1F"/>
          <w:spacing w:val="-14"/>
        </w:rPr>
        <w:t xml:space="preserve"> </w:t>
      </w:r>
      <w:r>
        <w:rPr>
          <w:color w:val="221F1F"/>
        </w:rPr>
        <w:t>признавать</w:t>
      </w:r>
      <w:r>
        <w:rPr>
          <w:color w:val="221F1F"/>
          <w:spacing w:val="-16"/>
        </w:rPr>
        <w:t xml:space="preserve"> </w:t>
      </w:r>
      <w:r>
        <w:rPr>
          <w:color w:val="221F1F"/>
        </w:rPr>
        <w:t>своё</w:t>
      </w:r>
      <w:r>
        <w:rPr>
          <w:color w:val="221F1F"/>
          <w:spacing w:val="-15"/>
        </w:rPr>
        <w:t xml:space="preserve"> </w:t>
      </w:r>
      <w:r>
        <w:rPr>
          <w:color w:val="221F1F"/>
        </w:rPr>
        <w:t>право</w:t>
      </w:r>
      <w:r>
        <w:rPr>
          <w:color w:val="221F1F"/>
          <w:spacing w:val="-17"/>
        </w:rPr>
        <w:t xml:space="preserve"> </w:t>
      </w:r>
      <w:r>
        <w:rPr>
          <w:color w:val="221F1F"/>
        </w:rPr>
        <w:t>на</w:t>
      </w:r>
      <w:r>
        <w:rPr>
          <w:color w:val="221F1F"/>
          <w:spacing w:val="-15"/>
        </w:rPr>
        <w:t xml:space="preserve"> </w:t>
      </w:r>
      <w:r>
        <w:rPr>
          <w:color w:val="221F1F"/>
        </w:rPr>
        <w:t>ошибку</w:t>
      </w:r>
      <w:r>
        <w:rPr>
          <w:color w:val="221F1F"/>
          <w:spacing w:val="-18"/>
        </w:rPr>
        <w:t xml:space="preserve"> </w:t>
      </w:r>
      <w:r>
        <w:rPr>
          <w:color w:val="221F1F"/>
        </w:rPr>
        <w:t>и</w:t>
      </w:r>
      <w:r>
        <w:rPr>
          <w:color w:val="221F1F"/>
          <w:spacing w:val="-13"/>
        </w:rPr>
        <w:t xml:space="preserve"> </w:t>
      </w:r>
      <w:r>
        <w:rPr>
          <w:color w:val="221F1F"/>
        </w:rPr>
        <w:t>такое</w:t>
      </w:r>
      <w:r>
        <w:rPr>
          <w:color w:val="221F1F"/>
          <w:spacing w:val="-17"/>
        </w:rPr>
        <w:t xml:space="preserve"> </w:t>
      </w:r>
      <w:r>
        <w:rPr>
          <w:color w:val="221F1F"/>
        </w:rPr>
        <w:t>же</w:t>
      </w:r>
      <w:r>
        <w:rPr>
          <w:color w:val="221F1F"/>
          <w:spacing w:val="-14"/>
        </w:rPr>
        <w:t xml:space="preserve"> </w:t>
      </w:r>
      <w:r>
        <w:rPr>
          <w:color w:val="221F1F"/>
        </w:rPr>
        <w:t>право</w:t>
      </w:r>
      <w:r>
        <w:rPr>
          <w:color w:val="221F1F"/>
          <w:spacing w:val="-14"/>
        </w:rPr>
        <w:t xml:space="preserve"> </w:t>
      </w:r>
      <w:r>
        <w:rPr>
          <w:color w:val="221F1F"/>
        </w:rPr>
        <w:t>другого;</w:t>
      </w:r>
      <w:r>
        <w:rPr>
          <w:color w:val="221F1F"/>
          <w:spacing w:val="-14"/>
        </w:rPr>
        <w:t xml:space="preserve"> </w:t>
      </w:r>
      <w:r>
        <w:rPr>
          <w:color w:val="221F1F"/>
        </w:rPr>
        <w:t>принимать</w:t>
      </w:r>
      <w:r>
        <w:rPr>
          <w:color w:val="221F1F"/>
          <w:spacing w:val="-16"/>
        </w:rPr>
        <w:t xml:space="preserve"> </w:t>
      </w:r>
      <w:r>
        <w:rPr>
          <w:color w:val="221F1F"/>
        </w:rPr>
        <w:t>себя и других, не осуждая; открытость себе и другим; осознавать невозможность контролировать всё вокруг.</w:t>
      </w:r>
    </w:p>
    <w:p w14:paraId="0F769E24" w14:textId="77777777" w:rsidR="00E55397" w:rsidRDefault="00395F00">
      <w:pPr>
        <w:pStyle w:val="a3"/>
        <w:spacing w:before="321" w:line="322" w:lineRule="exact"/>
      </w:pPr>
      <w:r>
        <w:rPr>
          <w:color w:val="221F1F"/>
        </w:rPr>
        <w:t>ПРЕДМЕТНЫЕ</w:t>
      </w:r>
      <w:r>
        <w:rPr>
          <w:color w:val="221F1F"/>
          <w:spacing w:val="-9"/>
        </w:rPr>
        <w:t xml:space="preserve"> </w:t>
      </w:r>
      <w:r>
        <w:rPr>
          <w:color w:val="221F1F"/>
          <w:spacing w:val="-2"/>
        </w:rPr>
        <w:t>РЕЗУЛЬТАТЫ</w:t>
      </w:r>
    </w:p>
    <w:p w14:paraId="549D8E47" w14:textId="77777777" w:rsidR="00E55397" w:rsidRDefault="00395F00">
      <w:pPr>
        <w:pStyle w:val="a3"/>
      </w:pPr>
      <w:r>
        <w:rPr>
          <w:color w:val="221F1F"/>
        </w:rPr>
        <w:t>Предметные</w:t>
      </w:r>
      <w:r>
        <w:rPr>
          <w:color w:val="221F1F"/>
          <w:spacing w:val="-12"/>
        </w:rPr>
        <w:t xml:space="preserve"> </w:t>
      </w:r>
      <w:r>
        <w:rPr>
          <w:color w:val="221F1F"/>
        </w:rPr>
        <w:t>результаты</w:t>
      </w:r>
      <w:r>
        <w:rPr>
          <w:color w:val="221F1F"/>
          <w:spacing w:val="-7"/>
        </w:rPr>
        <w:t xml:space="preserve"> </w:t>
      </w:r>
      <w:r>
        <w:rPr>
          <w:color w:val="221F1F"/>
        </w:rPr>
        <w:t>освоения</w:t>
      </w:r>
      <w:r>
        <w:rPr>
          <w:color w:val="221F1F"/>
          <w:spacing w:val="-11"/>
        </w:rPr>
        <w:t xml:space="preserve"> </w:t>
      </w:r>
      <w:r>
        <w:rPr>
          <w:color w:val="221F1F"/>
        </w:rPr>
        <w:t>примерной</w:t>
      </w:r>
      <w:r>
        <w:rPr>
          <w:color w:val="221F1F"/>
          <w:spacing w:val="-9"/>
        </w:rPr>
        <w:t xml:space="preserve"> </w:t>
      </w:r>
      <w:r>
        <w:rPr>
          <w:color w:val="221F1F"/>
        </w:rPr>
        <w:t>программы</w:t>
      </w:r>
      <w:r>
        <w:rPr>
          <w:color w:val="221F1F"/>
          <w:spacing w:val="-9"/>
        </w:rPr>
        <w:t xml:space="preserve"> </w:t>
      </w:r>
      <w:r>
        <w:rPr>
          <w:color w:val="221F1F"/>
        </w:rPr>
        <w:t>по</w:t>
      </w:r>
      <w:r>
        <w:rPr>
          <w:color w:val="221F1F"/>
          <w:spacing w:val="-10"/>
        </w:rPr>
        <w:t xml:space="preserve"> </w:t>
      </w:r>
      <w:r>
        <w:rPr>
          <w:color w:val="221F1F"/>
        </w:rPr>
        <w:t>учебному</w:t>
      </w:r>
      <w:r>
        <w:rPr>
          <w:color w:val="221F1F"/>
          <w:spacing w:val="-12"/>
        </w:rPr>
        <w:t xml:space="preserve"> </w:t>
      </w:r>
      <w:r>
        <w:rPr>
          <w:color w:val="221F1F"/>
          <w:spacing w:val="-2"/>
        </w:rPr>
        <w:t>предмету</w:t>
      </w:r>
    </w:p>
    <w:p w14:paraId="3B682820" w14:textId="77777777" w:rsidR="00E55397" w:rsidRDefault="00395F00">
      <w:pPr>
        <w:pStyle w:val="a3"/>
        <w:spacing w:line="322" w:lineRule="exact"/>
      </w:pPr>
      <w:r>
        <w:rPr>
          <w:color w:val="221F1F"/>
        </w:rPr>
        <w:t>«Родная</w:t>
      </w:r>
      <w:r>
        <w:rPr>
          <w:color w:val="221F1F"/>
          <w:spacing w:val="-6"/>
        </w:rPr>
        <w:t xml:space="preserve"> </w:t>
      </w:r>
      <w:r>
        <w:rPr>
          <w:color w:val="221F1F"/>
        </w:rPr>
        <w:t>литература</w:t>
      </w:r>
      <w:r>
        <w:rPr>
          <w:color w:val="221F1F"/>
          <w:spacing w:val="-8"/>
        </w:rPr>
        <w:t xml:space="preserve"> </w:t>
      </w:r>
      <w:r>
        <w:rPr>
          <w:color w:val="221F1F"/>
        </w:rPr>
        <w:t>(русская)»</w:t>
      </w:r>
      <w:r>
        <w:rPr>
          <w:color w:val="221F1F"/>
          <w:spacing w:val="-6"/>
        </w:rPr>
        <w:t xml:space="preserve"> </w:t>
      </w:r>
      <w:r>
        <w:rPr>
          <w:color w:val="221F1F"/>
        </w:rPr>
        <w:t>должны</w:t>
      </w:r>
      <w:r>
        <w:rPr>
          <w:color w:val="221F1F"/>
          <w:spacing w:val="-7"/>
        </w:rPr>
        <w:t xml:space="preserve"> </w:t>
      </w:r>
      <w:r>
        <w:rPr>
          <w:color w:val="221F1F"/>
          <w:spacing w:val="-2"/>
        </w:rPr>
        <w:t>отражать:</w:t>
      </w:r>
    </w:p>
    <w:p w14:paraId="25D82C31" w14:textId="77777777" w:rsidR="00E55397" w:rsidRDefault="00395F00" w:rsidP="000F6D24">
      <w:pPr>
        <w:pStyle w:val="a5"/>
        <w:numPr>
          <w:ilvl w:val="0"/>
          <w:numId w:val="173"/>
        </w:numPr>
        <w:tabs>
          <w:tab w:val="left" w:pos="1500"/>
        </w:tabs>
        <w:ind w:right="430" w:firstLine="0"/>
        <w:rPr>
          <w:sz w:val="28"/>
        </w:rPr>
      </w:pPr>
      <w:r>
        <w:rPr>
          <w:color w:val="221F1F"/>
          <w:sz w:val="28"/>
        </w:rPr>
        <w:t xml:space="preserve">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w:t>
      </w:r>
      <w:proofErr w:type="gramStart"/>
      <w:r>
        <w:rPr>
          <w:color w:val="221F1F"/>
          <w:sz w:val="28"/>
        </w:rPr>
        <w:t xml:space="preserve">че- </w:t>
      </w:r>
      <w:proofErr w:type="spellStart"/>
      <w:r>
        <w:rPr>
          <w:color w:val="221F1F"/>
          <w:sz w:val="28"/>
        </w:rPr>
        <w:t>ловека</w:t>
      </w:r>
      <w:proofErr w:type="spellEnd"/>
      <w:proofErr w:type="gramEnd"/>
      <w:r>
        <w:rPr>
          <w:color w:val="221F1F"/>
          <w:sz w:val="28"/>
        </w:rPr>
        <w:t xml:space="preserve"> и общества, многоаспектного диалога;</w:t>
      </w:r>
    </w:p>
    <w:p w14:paraId="71242219" w14:textId="77777777" w:rsidR="00E55397" w:rsidRDefault="00395F00" w:rsidP="000F6D24">
      <w:pPr>
        <w:pStyle w:val="a5"/>
        <w:numPr>
          <w:ilvl w:val="0"/>
          <w:numId w:val="173"/>
        </w:numPr>
        <w:tabs>
          <w:tab w:val="left" w:pos="1500"/>
        </w:tabs>
        <w:spacing w:before="2" w:line="237" w:lineRule="auto"/>
        <w:ind w:right="429" w:firstLine="0"/>
        <w:rPr>
          <w:sz w:val="28"/>
        </w:rPr>
      </w:pPr>
      <w:r>
        <w:rPr>
          <w:color w:val="221F1F"/>
          <w:sz w:val="28"/>
        </w:rPr>
        <w:t>понимание</w:t>
      </w:r>
      <w:r>
        <w:rPr>
          <w:color w:val="221F1F"/>
          <w:spacing w:val="80"/>
          <w:sz w:val="28"/>
        </w:rPr>
        <w:t xml:space="preserve"> </w:t>
      </w:r>
      <w:r>
        <w:rPr>
          <w:color w:val="221F1F"/>
          <w:sz w:val="28"/>
        </w:rPr>
        <w:t>родной</w:t>
      </w:r>
      <w:r>
        <w:rPr>
          <w:color w:val="221F1F"/>
          <w:spacing w:val="80"/>
          <w:sz w:val="28"/>
        </w:rPr>
        <w:t xml:space="preserve"> </w:t>
      </w:r>
      <w:r>
        <w:rPr>
          <w:color w:val="221F1F"/>
          <w:sz w:val="28"/>
        </w:rPr>
        <w:t>литературы</w:t>
      </w:r>
      <w:r>
        <w:rPr>
          <w:color w:val="221F1F"/>
          <w:spacing w:val="80"/>
          <w:sz w:val="28"/>
        </w:rPr>
        <w:t xml:space="preserve"> </w:t>
      </w:r>
      <w:r>
        <w:rPr>
          <w:color w:val="221F1F"/>
          <w:sz w:val="28"/>
        </w:rPr>
        <w:t>как</w:t>
      </w:r>
      <w:r>
        <w:rPr>
          <w:color w:val="221F1F"/>
          <w:spacing w:val="80"/>
          <w:sz w:val="28"/>
        </w:rPr>
        <w:t xml:space="preserve"> </w:t>
      </w:r>
      <w:r>
        <w:rPr>
          <w:color w:val="221F1F"/>
          <w:sz w:val="28"/>
        </w:rPr>
        <w:t>одной</w:t>
      </w:r>
      <w:r>
        <w:rPr>
          <w:color w:val="221F1F"/>
          <w:spacing w:val="80"/>
          <w:sz w:val="28"/>
        </w:rPr>
        <w:t xml:space="preserve"> </w:t>
      </w:r>
      <w:r>
        <w:rPr>
          <w:color w:val="221F1F"/>
          <w:sz w:val="28"/>
        </w:rPr>
        <w:t>из</w:t>
      </w:r>
      <w:r>
        <w:rPr>
          <w:color w:val="221F1F"/>
          <w:spacing w:val="80"/>
          <w:sz w:val="28"/>
        </w:rPr>
        <w:t xml:space="preserve"> </w:t>
      </w:r>
      <w:r>
        <w:rPr>
          <w:color w:val="221F1F"/>
          <w:sz w:val="28"/>
        </w:rPr>
        <w:t>основных</w:t>
      </w:r>
      <w:r>
        <w:rPr>
          <w:color w:val="221F1F"/>
          <w:spacing w:val="80"/>
          <w:sz w:val="28"/>
        </w:rPr>
        <w:t xml:space="preserve"> </w:t>
      </w:r>
      <w:proofErr w:type="spellStart"/>
      <w:proofErr w:type="gramStart"/>
      <w:r>
        <w:rPr>
          <w:color w:val="221F1F"/>
          <w:sz w:val="28"/>
        </w:rPr>
        <w:t>националь</w:t>
      </w:r>
      <w:proofErr w:type="spellEnd"/>
      <w:r>
        <w:rPr>
          <w:color w:val="221F1F"/>
          <w:sz w:val="28"/>
        </w:rPr>
        <w:t>-</w:t>
      </w:r>
      <w:r>
        <w:rPr>
          <w:color w:val="221F1F"/>
          <w:spacing w:val="40"/>
          <w:sz w:val="28"/>
        </w:rPr>
        <w:t xml:space="preserve"> </w:t>
      </w:r>
      <w:r>
        <w:rPr>
          <w:color w:val="221F1F"/>
          <w:sz w:val="28"/>
        </w:rPr>
        <w:t>но</w:t>
      </w:r>
      <w:proofErr w:type="gramEnd"/>
      <w:r>
        <w:rPr>
          <w:color w:val="221F1F"/>
          <w:sz w:val="28"/>
        </w:rPr>
        <w:t>-культурных ценностей народа, особого способа познания жизни;</w:t>
      </w:r>
    </w:p>
    <w:p w14:paraId="123D122B" w14:textId="77777777" w:rsidR="00E55397" w:rsidRDefault="00395F00" w:rsidP="000F6D24">
      <w:pPr>
        <w:pStyle w:val="a5"/>
        <w:numPr>
          <w:ilvl w:val="0"/>
          <w:numId w:val="173"/>
        </w:numPr>
        <w:tabs>
          <w:tab w:val="left" w:pos="1500"/>
        </w:tabs>
        <w:spacing w:before="2"/>
        <w:ind w:right="428" w:firstLine="0"/>
        <w:rPr>
          <w:sz w:val="28"/>
        </w:rPr>
      </w:pPr>
      <w:r>
        <w:rPr>
          <w:color w:val="221F1F"/>
          <w:sz w:val="28"/>
        </w:rPr>
        <w:t xml:space="preserve">обеспечение культурной самоидентификации, осознание </w:t>
      </w:r>
      <w:proofErr w:type="spellStart"/>
      <w:proofErr w:type="gramStart"/>
      <w:r>
        <w:rPr>
          <w:color w:val="221F1F"/>
          <w:sz w:val="28"/>
        </w:rPr>
        <w:t>коммуникатив</w:t>
      </w:r>
      <w:proofErr w:type="spellEnd"/>
      <w:r>
        <w:rPr>
          <w:color w:val="221F1F"/>
          <w:sz w:val="28"/>
        </w:rPr>
        <w:t>- но</w:t>
      </w:r>
      <w:proofErr w:type="gramEnd"/>
      <w:r>
        <w:rPr>
          <w:color w:val="221F1F"/>
          <w:sz w:val="28"/>
        </w:rPr>
        <w:t>-эстетических возможностей родного языка на основе изучения выдающихся произведений культуры своего народа, российской и мировой культуры;</w:t>
      </w:r>
    </w:p>
    <w:p w14:paraId="4BEEC37A" w14:textId="77777777" w:rsidR="00E55397" w:rsidRDefault="00395F00" w:rsidP="000F6D24">
      <w:pPr>
        <w:pStyle w:val="a5"/>
        <w:numPr>
          <w:ilvl w:val="0"/>
          <w:numId w:val="173"/>
        </w:numPr>
        <w:tabs>
          <w:tab w:val="left" w:pos="1500"/>
        </w:tabs>
        <w:ind w:right="424" w:firstLine="0"/>
        <w:rPr>
          <w:sz w:val="28"/>
        </w:rPr>
      </w:pPr>
      <w:r>
        <w:rPr>
          <w:color w:val="221F1F"/>
          <w:sz w:val="28"/>
        </w:rPr>
        <w:t xml:space="preserve">воспитание квалифицированного читателя со сформированным </w:t>
      </w:r>
      <w:proofErr w:type="spellStart"/>
      <w:r>
        <w:rPr>
          <w:color w:val="221F1F"/>
          <w:sz w:val="28"/>
        </w:rPr>
        <w:t>эстетиче</w:t>
      </w:r>
      <w:proofErr w:type="spellEnd"/>
      <w:r>
        <w:rPr>
          <w:color w:val="221F1F"/>
          <w:sz w:val="28"/>
        </w:rPr>
        <w:t xml:space="preserve">- </w:t>
      </w:r>
      <w:proofErr w:type="spellStart"/>
      <w:r>
        <w:rPr>
          <w:color w:val="221F1F"/>
          <w:sz w:val="28"/>
        </w:rPr>
        <w:t>ским</w:t>
      </w:r>
      <w:proofErr w:type="spellEnd"/>
      <w:r>
        <w:rPr>
          <w:color w:val="221F1F"/>
          <w:sz w:val="28"/>
        </w:rPr>
        <w:t xml:space="preserve"> вкусом, способного аргументировать своё мнение и оформлять его </w:t>
      </w:r>
      <w:proofErr w:type="spellStart"/>
      <w:r>
        <w:rPr>
          <w:color w:val="221F1F"/>
          <w:sz w:val="28"/>
        </w:rPr>
        <w:t>сло</w:t>
      </w:r>
      <w:proofErr w:type="spellEnd"/>
      <w:r>
        <w:rPr>
          <w:color w:val="221F1F"/>
          <w:sz w:val="28"/>
        </w:rPr>
        <w:t xml:space="preserve">- </w:t>
      </w:r>
      <w:proofErr w:type="spellStart"/>
      <w:r>
        <w:rPr>
          <w:color w:val="221F1F"/>
          <w:sz w:val="28"/>
        </w:rPr>
        <w:t>весно</w:t>
      </w:r>
      <w:proofErr w:type="spellEnd"/>
      <w:r>
        <w:rPr>
          <w:color w:val="221F1F"/>
          <w:sz w:val="28"/>
        </w:rPr>
        <w:t xml:space="preserve"> в устных и письменных высказываниях разных жанров, создавать раз- </w:t>
      </w:r>
      <w:proofErr w:type="spellStart"/>
      <w:r>
        <w:rPr>
          <w:color w:val="221F1F"/>
          <w:sz w:val="28"/>
        </w:rPr>
        <w:t>вёрнутые</w:t>
      </w:r>
      <w:proofErr w:type="spellEnd"/>
      <w:r>
        <w:rPr>
          <w:color w:val="221F1F"/>
          <w:sz w:val="28"/>
        </w:rPr>
        <w:t xml:space="preserve"> высказывания аналитического и интерпретирующего характера, участвовать в обсуждении прочитанного, сознательно планировать своё </w:t>
      </w:r>
      <w:proofErr w:type="spellStart"/>
      <w:r>
        <w:rPr>
          <w:color w:val="221F1F"/>
          <w:sz w:val="28"/>
        </w:rPr>
        <w:t>досу</w:t>
      </w:r>
      <w:proofErr w:type="spellEnd"/>
      <w:r>
        <w:rPr>
          <w:color w:val="221F1F"/>
          <w:sz w:val="28"/>
        </w:rPr>
        <w:t xml:space="preserve">- </w:t>
      </w:r>
      <w:proofErr w:type="spellStart"/>
      <w:r>
        <w:rPr>
          <w:color w:val="221F1F"/>
          <w:sz w:val="28"/>
        </w:rPr>
        <w:t>говое</w:t>
      </w:r>
      <w:proofErr w:type="spellEnd"/>
      <w:r>
        <w:rPr>
          <w:color w:val="221F1F"/>
          <w:sz w:val="28"/>
        </w:rPr>
        <w:t xml:space="preserve"> чтение;</w:t>
      </w:r>
    </w:p>
    <w:p w14:paraId="21CE0094" w14:textId="77777777" w:rsidR="00E55397" w:rsidRDefault="00395F00" w:rsidP="000F6D24">
      <w:pPr>
        <w:pStyle w:val="a5"/>
        <w:numPr>
          <w:ilvl w:val="0"/>
          <w:numId w:val="173"/>
        </w:numPr>
        <w:tabs>
          <w:tab w:val="left" w:pos="1500"/>
        </w:tabs>
        <w:spacing w:line="237" w:lineRule="auto"/>
        <w:ind w:right="430" w:firstLine="0"/>
        <w:rPr>
          <w:sz w:val="28"/>
        </w:rPr>
      </w:pPr>
      <w:r>
        <w:rPr>
          <w:color w:val="221F1F"/>
          <w:sz w:val="28"/>
        </w:rPr>
        <w:t xml:space="preserve">развитие способности понимать литературные художественные </w:t>
      </w:r>
      <w:proofErr w:type="spellStart"/>
      <w:proofErr w:type="gramStart"/>
      <w:r>
        <w:rPr>
          <w:color w:val="221F1F"/>
          <w:sz w:val="28"/>
        </w:rPr>
        <w:t>произве</w:t>
      </w:r>
      <w:proofErr w:type="spellEnd"/>
      <w:r>
        <w:rPr>
          <w:color w:val="221F1F"/>
          <w:sz w:val="28"/>
        </w:rPr>
        <w:t xml:space="preserve">- </w:t>
      </w:r>
      <w:proofErr w:type="spellStart"/>
      <w:r>
        <w:rPr>
          <w:color w:val="221F1F"/>
          <w:sz w:val="28"/>
        </w:rPr>
        <w:t>дения</w:t>
      </w:r>
      <w:proofErr w:type="spellEnd"/>
      <w:proofErr w:type="gramEnd"/>
      <w:r>
        <w:rPr>
          <w:color w:val="221F1F"/>
          <w:sz w:val="28"/>
        </w:rPr>
        <w:t>, отражающие разные этнокультурные традиции;</w:t>
      </w:r>
    </w:p>
    <w:p w14:paraId="76F8FEC3" w14:textId="77777777" w:rsidR="00E55397" w:rsidRDefault="00395F00" w:rsidP="000F6D24">
      <w:pPr>
        <w:pStyle w:val="a5"/>
        <w:numPr>
          <w:ilvl w:val="0"/>
          <w:numId w:val="173"/>
        </w:numPr>
        <w:tabs>
          <w:tab w:val="left" w:pos="1500"/>
        </w:tabs>
        <w:spacing w:before="3"/>
        <w:ind w:right="427" w:firstLine="0"/>
        <w:rPr>
          <w:sz w:val="28"/>
        </w:rPr>
      </w:pPr>
      <w:r>
        <w:rPr>
          <w:color w:val="221F1F"/>
          <w:sz w:val="28"/>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w:t>
      </w:r>
      <w:proofErr w:type="spellStart"/>
      <w:proofErr w:type="gramStart"/>
      <w:r>
        <w:rPr>
          <w:color w:val="221F1F"/>
          <w:sz w:val="28"/>
        </w:rPr>
        <w:t>вос</w:t>
      </w:r>
      <w:proofErr w:type="spellEnd"/>
      <w:r>
        <w:rPr>
          <w:color w:val="221F1F"/>
          <w:sz w:val="28"/>
        </w:rPr>
        <w:t>- принимать</w:t>
      </w:r>
      <w:proofErr w:type="gramEnd"/>
      <w:r>
        <w:rPr>
          <w:color w:val="221F1F"/>
          <w:sz w:val="28"/>
        </w:rPr>
        <w:t>,</w:t>
      </w:r>
      <w:r>
        <w:rPr>
          <w:color w:val="221F1F"/>
          <w:spacing w:val="40"/>
          <w:sz w:val="28"/>
        </w:rPr>
        <w:t xml:space="preserve"> </w:t>
      </w:r>
      <w:r>
        <w:rPr>
          <w:color w:val="221F1F"/>
          <w:sz w:val="28"/>
        </w:rPr>
        <w:t>анализировать,</w:t>
      </w:r>
      <w:r>
        <w:rPr>
          <w:color w:val="221F1F"/>
          <w:spacing w:val="40"/>
          <w:sz w:val="28"/>
        </w:rPr>
        <w:t xml:space="preserve"> </w:t>
      </w:r>
      <w:r>
        <w:rPr>
          <w:color w:val="221F1F"/>
          <w:sz w:val="28"/>
        </w:rPr>
        <w:t>критически</w:t>
      </w:r>
      <w:r>
        <w:rPr>
          <w:color w:val="221F1F"/>
          <w:spacing w:val="40"/>
          <w:sz w:val="28"/>
        </w:rPr>
        <w:t xml:space="preserve"> </w:t>
      </w:r>
      <w:r>
        <w:rPr>
          <w:color w:val="221F1F"/>
          <w:sz w:val="28"/>
        </w:rPr>
        <w:t>оценивать</w:t>
      </w:r>
      <w:r>
        <w:rPr>
          <w:color w:val="221F1F"/>
          <w:spacing w:val="40"/>
          <w:sz w:val="28"/>
        </w:rPr>
        <w:t xml:space="preserve"> </w:t>
      </w:r>
      <w:r>
        <w:rPr>
          <w:color w:val="221F1F"/>
          <w:sz w:val="28"/>
        </w:rPr>
        <w:t>и</w:t>
      </w:r>
      <w:r>
        <w:rPr>
          <w:color w:val="221F1F"/>
          <w:spacing w:val="40"/>
          <w:sz w:val="28"/>
        </w:rPr>
        <w:t xml:space="preserve"> </w:t>
      </w:r>
      <w:r>
        <w:rPr>
          <w:color w:val="221F1F"/>
          <w:sz w:val="28"/>
        </w:rPr>
        <w:t>интерпретировать</w:t>
      </w:r>
      <w:r>
        <w:rPr>
          <w:color w:val="221F1F"/>
          <w:spacing w:val="40"/>
          <w:sz w:val="28"/>
        </w:rPr>
        <w:t xml:space="preserve"> </w:t>
      </w:r>
      <w:proofErr w:type="spellStart"/>
      <w:r>
        <w:rPr>
          <w:color w:val="221F1F"/>
          <w:sz w:val="28"/>
        </w:rPr>
        <w:t>прочи</w:t>
      </w:r>
      <w:proofErr w:type="spellEnd"/>
      <w:r>
        <w:rPr>
          <w:color w:val="221F1F"/>
          <w:sz w:val="28"/>
        </w:rPr>
        <w:t>-</w:t>
      </w:r>
    </w:p>
    <w:p w14:paraId="4952663E" w14:textId="77777777" w:rsidR="00E55397" w:rsidRDefault="00E55397">
      <w:pPr>
        <w:jc w:val="both"/>
        <w:rPr>
          <w:sz w:val="28"/>
        </w:rPr>
        <w:sectPr w:rsidR="00E55397">
          <w:pgSz w:w="11910" w:h="16840"/>
          <w:pgMar w:top="1040" w:right="700" w:bottom="280" w:left="340" w:header="720" w:footer="720" w:gutter="0"/>
          <w:cols w:space="720"/>
        </w:sectPr>
      </w:pPr>
    </w:p>
    <w:p w14:paraId="79292579" w14:textId="77777777" w:rsidR="00E55397" w:rsidRDefault="00395F00">
      <w:pPr>
        <w:pStyle w:val="a3"/>
        <w:spacing w:before="67"/>
        <w:ind w:right="425"/>
      </w:pPr>
      <w:proofErr w:type="spellStart"/>
      <w:r>
        <w:rPr>
          <w:color w:val="221F1F"/>
        </w:rPr>
        <w:lastRenderedPageBreak/>
        <w:t>танное</w:t>
      </w:r>
      <w:proofErr w:type="spellEnd"/>
      <w:r>
        <w:rPr>
          <w:color w:val="221F1F"/>
        </w:rPr>
        <w:t xml:space="preserve">, осознавать художественную картину жизни, отражённую в </w:t>
      </w:r>
      <w:proofErr w:type="gramStart"/>
      <w:r>
        <w:rPr>
          <w:color w:val="221F1F"/>
        </w:rPr>
        <w:t>литератур- ном</w:t>
      </w:r>
      <w:proofErr w:type="gramEnd"/>
      <w:r>
        <w:rPr>
          <w:color w:val="221F1F"/>
        </w:rPr>
        <w:t xml:space="preserve"> произведении, на уровне не только эмоционального восприятия, но и ин- </w:t>
      </w:r>
      <w:proofErr w:type="spellStart"/>
      <w:r>
        <w:rPr>
          <w:color w:val="221F1F"/>
        </w:rPr>
        <w:t>теллектуального</w:t>
      </w:r>
      <w:proofErr w:type="spellEnd"/>
      <w:r>
        <w:rPr>
          <w:color w:val="221F1F"/>
        </w:rPr>
        <w:t xml:space="preserve"> осмысления.</w:t>
      </w:r>
    </w:p>
    <w:p w14:paraId="3A8F81B4" w14:textId="77777777" w:rsidR="00E55397" w:rsidRDefault="00E55397">
      <w:pPr>
        <w:pStyle w:val="a3"/>
        <w:spacing w:before="6"/>
        <w:ind w:left="0"/>
        <w:jc w:val="left"/>
      </w:pPr>
    </w:p>
    <w:p w14:paraId="2E6F9BDA" w14:textId="77777777" w:rsidR="00E55397" w:rsidRDefault="00395F00">
      <w:pPr>
        <w:pStyle w:val="2"/>
        <w:spacing w:line="240" w:lineRule="auto"/>
        <w:ind w:right="5452"/>
      </w:pPr>
      <w:r>
        <w:rPr>
          <w:color w:val="221F1F"/>
        </w:rPr>
        <w:t>Предметные</w:t>
      </w:r>
      <w:r>
        <w:rPr>
          <w:color w:val="221F1F"/>
          <w:spacing w:val="-11"/>
        </w:rPr>
        <w:t xml:space="preserve"> </w:t>
      </w:r>
      <w:r>
        <w:rPr>
          <w:color w:val="221F1F"/>
        </w:rPr>
        <w:t>результаты</w:t>
      </w:r>
      <w:r>
        <w:rPr>
          <w:color w:val="221F1F"/>
          <w:spacing w:val="-12"/>
        </w:rPr>
        <w:t xml:space="preserve"> </w:t>
      </w:r>
      <w:r>
        <w:rPr>
          <w:color w:val="221F1F"/>
        </w:rPr>
        <w:t>по</w:t>
      </w:r>
      <w:r>
        <w:rPr>
          <w:color w:val="221F1F"/>
          <w:spacing w:val="-10"/>
        </w:rPr>
        <w:t xml:space="preserve"> </w:t>
      </w:r>
      <w:r>
        <w:rPr>
          <w:color w:val="221F1F"/>
        </w:rPr>
        <w:t>классам 5 класс:</w:t>
      </w:r>
    </w:p>
    <w:p w14:paraId="0ABABC49" w14:textId="77777777" w:rsidR="00E55397" w:rsidRDefault="00395F00" w:rsidP="000F6D24">
      <w:pPr>
        <w:pStyle w:val="a5"/>
        <w:numPr>
          <w:ilvl w:val="1"/>
          <w:numId w:val="173"/>
        </w:numPr>
        <w:tabs>
          <w:tab w:val="left" w:pos="1500"/>
        </w:tabs>
        <w:ind w:right="424" w:firstLine="0"/>
        <w:rPr>
          <w:sz w:val="28"/>
        </w:rPr>
      </w:pPr>
      <w:r>
        <w:rPr>
          <w:color w:val="221F1F"/>
          <w:sz w:val="28"/>
        </w:rPr>
        <w:t xml:space="preserve">выделять проблематику русских народных и литературных сказок, по- </w:t>
      </w:r>
      <w:proofErr w:type="spellStart"/>
      <w:r>
        <w:rPr>
          <w:color w:val="221F1F"/>
          <w:sz w:val="28"/>
        </w:rPr>
        <w:t>словиц</w:t>
      </w:r>
      <w:proofErr w:type="spellEnd"/>
      <w:r>
        <w:rPr>
          <w:color w:val="221F1F"/>
          <w:sz w:val="28"/>
        </w:rPr>
        <w:t xml:space="preserve"> и поговорок как основу для развития представлений о нравственном идеале русского народа в контексте диалога культур с другими народами Рос- сии; осознавать ключевые для русского национального сознания культурные и нравственные смыслы в произведениях о Москве как столице России и о рус- </w:t>
      </w:r>
      <w:proofErr w:type="spellStart"/>
      <w:r>
        <w:rPr>
          <w:color w:val="221F1F"/>
          <w:sz w:val="28"/>
        </w:rPr>
        <w:t>ском</w:t>
      </w:r>
      <w:proofErr w:type="spellEnd"/>
      <w:r>
        <w:rPr>
          <w:color w:val="221F1F"/>
          <w:sz w:val="28"/>
        </w:rPr>
        <w:t xml:space="preserve"> лесе;</w:t>
      </w:r>
    </w:p>
    <w:p w14:paraId="38D5F7F0" w14:textId="77777777" w:rsidR="00E55397" w:rsidRDefault="00395F00" w:rsidP="000F6D24">
      <w:pPr>
        <w:pStyle w:val="a5"/>
        <w:numPr>
          <w:ilvl w:val="1"/>
          <w:numId w:val="173"/>
        </w:numPr>
        <w:tabs>
          <w:tab w:val="left" w:pos="1500"/>
        </w:tabs>
        <w:ind w:right="431" w:firstLine="0"/>
        <w:rPr>
          <w:sz w:val="28"/>
        </w:rPr>
      </w:pPr>
      <w:r>
        <w:rPr>
          <w:color w:val="221F1F"/>
          <w:sz w:val="28"/>
        </w:rPr>
        <w:t xml:space="preserve">иметь начальные представления о богатстве русской литературы и </w:t>
      </w:r>
      <w:proofErr w:type="gramStart"/>
      <w:r>
        <w:rPr>
          <w:color w:val="221F1F"/>
          <w:sz w:val="28"/>
        </w:rPr>
        <w:t>куль- туры</w:t>
      </w:r>
      <w:proofErr w:type="gramEnd"/>
      <w:r>
        <w:rPr>
          <w:color w:val="221F1F"/>
          <w:spacing w:val="-3"/>
          <w:sz w:val="28"/>
        </w:rPr>
        <w:t xml:space="preserve"> </w:t>
      </w:r>
      <w:r>
        <w:rPr>
          <w:color w:val="221F1F"/>
          <w:sz w:val="28"/>
        </w:rPr>
        <w:t>в</w:t>
      </w:r>
      <w:r>
        <w:rPr>
          <w:color w:val="221F1F"/>
          <w:spacing w:val="-4"/>
          <w:sz w:val="28"/>
        </w:rPr>
        <w:t xml:space="preserve"> </w:t>
      </w:r>
      <w:r>
        <w:rPr>
          <w:color w:val="221F1F"/>
          <w:sz w:val="28"/>
        </w:rPr>
        <w:t>контексте</w:t>
      </w:r>
      <w:r>
        <w:rPr>
          <w:color w:val="221F1F"/>
          <w:spacing w:val="-3"/>
          <w:sz w:val="28"/>
        </w:rPr>
        <w:t xml:space="preserve"> </w:t>
      </w:r>
      <w:r>
        <w:rPr>
          <w:color w:val="221F1F"/>
          <w:sz w:val="28"/>
        </w:rPr>
        <w:t>культур</w:t>
      </w:r>
      <w:r>
        <w:rPr>
          <w:color w:val="221F1F"/>
          <w:spacing w:val="-2"/>
          <w:sz w:val="28"/>
        </w:rPr>
        <w:t xml:space="preserve"> </w:t>
      </w:r>
      <w:r>
        <w:rPr>
          <w:color w:val="221F1F"/>
          <w:sz w:val="28"/>
        </w:rPr>
        <w:t>народов</w:t>
      </w:r>
      <w:r>
        <w:rPr>
          <w:color w:val="221F1F"/>
          <w:spacing w:val="-7"/>
          <w:sz w:val="28"/>
        </w:rPr>
        <w:t xml:space="preserve"> </w:t>
      </w:r>
      <w:r>
        <w:rPr>
          <w:color w:val="221F1F"/>
          <w:sz w:val="28"/>
        </w:rPr>
        <w:t>России;</w:t>
      </w:r>
      <w:r>
        <w:rPr>
          <w:color w:val="221F1F"/>
          <w:spacing w:val="-2"/>
          <w:sz w:val="28"/>
        </w:rPr>
        <w:t xml:space="preserve"> </w:t>
      </w:r>
      <w:r>
        <w:rPr>
          <w:color w:val="221F1F"/>
          <w:sz w:val="28"/>
        </w:rPr>
        <w:t>о</w:t>
      </w:r>
      <w:r>
        <w:rPr>
          <w:color w:val="221F1F"/>
          <w:spacing w:val="-5"/>
          <w:sz w:val="28"/>
        </w:rPr>
        <w:t xml:space="preserve"> </w:t>
      </w:r>
      <w:r>
        <w:rPr>
          <w:color w:val="221F1F"/>
          <w:sz w:val="28"/>
        </w:rPr>
        <w:t>русских</w:t>
      </w:r>
      <w:r>
        <w:rPr>
          <w:color w:val="221F1F"/>
          <w:spacing w:val="-6"/>
          <w:sz w:val="28"/>
        </w:rPr>
        <w:t xml:space="preserve"> </w:t>
      </w:r>
      <w:r>
        <w:rPr>
          <w:color w:val="221F1F"/>
          <w:sz w:val="28"/>
        </w:rPr>
        <w:t>национальных</w:t>
      </w:r>
      <w:r>
        <w:rPr>
          <w:color w:val="221F1F"/>
          <w:spacing w:val="-2"/>
          <w:sz w:val="28"/>
        </w:rPr>
        <w:t xml:space="preserve"> </w:t>
      </w:r>
      <w:r>
        <w:rPr>
          <w:color w:val="221F1F"/>
          <w:sz w:val="28"/>
        </w:rPr>
        <w:t>традициях</w:t>
      </w:r>
      <w:r>
        <w:rPr>
          <w:color w:val="221F1F"/>
          <w:spacing w:val="-7"/>
          <w:sz w:val="28"/>
        </w:rPr>
        <w:t xml:space="preserve"> </w:t>
      </w:r>
      <w:r>
        <w:rPr>
          <w:color w:val="221F1F"/>
          <w:sz w:val="28"/>
        </w:rPr>
        <w:t>в рождественских произведениях и произведениях о семейных ценностях;</w:t>
      </w:r>
    </w:p>
    <w:p w14:paraId="03958D9B" w14:textId="77777777" w:rsidR="00E55397" w:rsidRDefault="00395F00" w:rsidP="000F6D24">
      <w:pPr>
        <w:pStyle w:val="a5"/>
        <w:numPr>
          <w:ilvl w:val="1"/>
          <w:numId w:val="173"/>
        </w:numPr>
        <w:tabs>
          <w:tab w:val="left" w:pos="1500"/>
        </w:tabs>
        <w:ind w:right="428" w:firstLine="0"/>
        <w:rPr>
          <w:sz w:val="28"/>
        </w:rPr>
      </w:pPr>
      <w:r>
        <w:rPr>
          <w:color w:val="221F1F"/>
          <w:sz w:val="28"/>
        </w:rPr>
        <w:t xml:space="preserve">иметь начальное понятие о русском национальном характере, его пара- </w:t>
      </w:r>
      <w:proofErr w:type="spellStart"/>
      <w:r>
        <w:rPr>
          <w:color w:val="221F1F"/>
          <w:sz w:val="28"/>
        </w:rPr>
        <w:t>доксах</w:t>
      </w:r>
      <w:proofErr w:type="spellEnd"/>
      <w:r>
        <w:rPr>
          <w:color w:val="221F1F"/>
          <w:sz w:val="28"/>
        </w:rPr>
        <w:t xml:space="preserve"> и загадках русской души в произведениях о защите Родины в </w:t>
      </w:r>
      <w:proofErr w:type="spellStart"/>
      <w:r>
        <w:rPr>
          <w:color w:val="221F1F"/>
          <w:sz w:val="28"/>
        </w:rPr>
        <w:t>Отече</w:t>
      </w:r>
      <w:proofErr w:type="spellEnd"/>
      <w:r>
        <w:rPr>
          <w:color w:val="221F1F"/>
          <w:sz w:val="28"/>
        </w:rPr>
        <w:t xml:space="preserve">- </w:t>
      </w:r>
      <w:proofErr w:type="spellStart"/>
      <w:r>
        <w:rPr>
          <w:color w:val="221F1F"/>
          <w:sz w:val="28"/>
        </w:rPr>
        <w:t>ственной</w:t>
      </w:r>
      <w:proofErr w:type="spellEnd"/>
      <w:r>
        <w:rPr>
          <w:color w:val="221F1F"/>
          <w:sz w:val="28"/>
        </w:rPr>
        <w:t xml:space="preserve"> войне 1812 года, о проблемах подростков и о своеобразии русского языка и родной речи;</w:t>
      </w:r>
    </w:p>
    <w:p w14:paraId="1B661780" w14:textId="77777777" w:rsidR="00E55397" w:rsidRDefault="00395F00" w:rsidP="000F6D24">
      <w:pPr>
        <w:pStyle w:val="a5"/>
        <w:numPr>
          <w:ilvl w:val="1"/>
          <w:numId w:val="173"/>
        </w:numPr>
        <w:tabs>
          <w:tab w:val="left" w:pos="1500"/>
        </w:tabs>
        <w:ind w:right="426" w:firstLine="0"/>
        <w:rPr>
          <w:sz w:val="28"/>
        </w:rPr>
      </w:pPr>
      <w:r>
        <w:rPr>
          <w:color w:val="221F1F"/>
          <w:sz w:val="28"/>
        </w:rPr>
        <w:t>владеть</w:t>
      </w:r>
      <w:r>
        <w:rPr>
          <w:color w:val="221F1F"/>
          <w:spacing w:val="-3"/>
          <w:sz w:val="28"/>
        </w:rPr>
        <w:t xml:space="preserve"> </w:t>
      </w:r>
      <w:r>
        <w:rPr>
          <w:color w:val="221F1F"/>
          <w:sz w:val="28"/>
        </w:rPr>
        <w:t>умением</w:t>
      </w:r>
      <w:r>
        <w:rPr>
          <w:color w:val="221F1F"/>
          <w:spacing w:val="-4"/>
          <w:sz w:val="28"/>
        </w:rPr>
        <w:t xml:space="preserve"> </w:t>
      </w:r>
      <w:r>
        <w:rPr>
          <w:color w:val="221F1F"/>
          <w:sz w:val="28"/>
        </w:rPr>
        <w:t>давать</w:t>
      </w:r>
      <w:r>
        <w:rPr>
          <w:color w:val="221F1F"/>
          <w:spacing w:val="-4"/>
          <w:sz w:val="28"/>
        </w:rPr>
        <w:t xml:space="preserve"> </w:t>
      </w:r>
      <w:r>
        <w:rPr>
          <w:color w:val="221F1F"/>
          <w:sz w:val="28"/>
        </w:rPr>
        <w:t>смысловой</w:t>
      </w:r>
      <w:r>
        <w:rPr>
          <w:color w:val="221F1F"/>
          <w:spacing w:val="-1"/>
          <w:sz w:val="28"/>
        </w:rPr>
        <w:t xml:space="preserve"> </w:t>
      </w:r>
      <w:r>
        <w:rPr>
          <w:color w:val="221F1F"/>
          <w:sz w:val="28"/>
        </w:rPr>
        <w:t>анализ</w:t>
      </w:r>
      <w:r>
        <w:rPr>
          <w:color w:val="221F1F"/>
          <w:spacing w:val="-2"/>
          <w:sz w:val="28"/>
        </w:rPr>
        <w:t xml:space="preserve"> </w:t>
      </w:r>
      <w:r>
        <w:rPr>
          <w:color w:val="221F1F"/>
          <w:sz w:val="28"/>
        </w:rPr>
        <w:t>фольклорного</w:t>
      </w:r>
      <w:r>
        <w:rPr>
          <w:color w:val="221F1F"/>
          <w:spacing w:val="-1"/>
          <w:sz w:val="28"/>
        </w:rPr>
        <w:t xml:space="preserve"> </w:t>
      </w:r>
      <w:r>
        <w:rPr>
          <w:color w:val="221F1F"/>
          <w:sz w:val="28"/>
        </w:rPr>
        <w:t>и</w:t>
      </w:r>
      <w:r>
        <w:rPr>
          <w:color w:val="221F1F"/>
          <w:spacing w:val="-5"/>
          <w:sz w:val="28"/>
        </w:rPr>
        <w:t xml:space="preserve"> </w:t>
      </w:r>
      <w:r>
        <w:rPr>
          <w:color w:val="221F1F"/>
          <w:sz w:val="28"/>
        </w:rPr>
        <w:t xml:space="preserve">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 </w:t>
      </w:r>
      <w:proofErr w:type="spellStart"/>
      <w:r>
        <w:rPr>
          <w:color w:val="221F1F"/>
          <w:sz w:val="28"/>
        </w:rPr>
        <w:t>терпретирующего</w:t>
      </w:r>
      <w:proofErr w:type="spellEnd"/>
      <w:r>
        <w:rPr>
          <w:color w:val="221F1F"/>
          <w:sz w:val="28"/>
        </w:rPr>
        <w:t xml:space="preserve"> характера в формате ответа на вопрос, сопоставлять </w:t>
      </w:r>
      <w:proofErr w:type="spellStart"/>
      <w:r>
        <w:rPr>
          <w:color w:val="221F1F"/>
          <w:sz w:val="28"/>
        </w:rPr>
        <w:t>произ</w:t>
      </w:r>
      <w:proofErr w:type="spellEnd"/>
      <w:r>
        <w:rPr>
          <w:color w:val="221F1F"/>
          <w:sz w:val="28"/>
        </w:rPr>
        <w:t xml:space="preserve">- ведения словесного искусства с произведениями других искусств и учиться от- </w:t>
      </w:r>
      <w:proofErr w:type="spellStart"/>
      <w:r>
        <w:rPr>
          <w:color w:val="221F1F"/>
          <w:sz w:val="28"/>
        </w:rPr>
        <w:t>бирать</w:t>
      </w:r>
      <w:proofErr w:type="spellEnd"/>
      <w:r>
        <w:rPr>
          <w:color w:val="221F1F"/>
          <w:sz w:val="28"/>
        </w:rPr>
        <w:t xml:space="preserve"> произведения для самостоятельного чтения;</w:t>
      </w:r>
    </w:p>
    <w:p w14:paraId="36A05913" w14:textId="77777777" w:rsidR="00E55397" w:rsidRDefault="00395F00" w:rsidP="000F6D24">
      <w:pPr>
        <w:pStyle w:val="a5"/>
        <w:numPr>
          <w:ilvl w:val="1"/>
          <w:numId w:val="173"/>
        </w:numPr>
        <w:tabs>
          <w:tab w:val="left" w:pos="1500"/>
        </w:tabs>
        <w:ind w:right="429" w:firstLine="0"/>
        <w:rPr>
          <w:sz w:val="28"/>
        </w:rPr>
      </w:pPr>
      <w:r>
        <w:rPr>
          <w:color w:val="221F1F"/>
          <w:sz w:val="28"/>
        </w:rPr>
        <w:t xml:space="preserve">иметь начальные представления о проектно-исследовательской </w:t>
      </w:r>
      <w:proofErr w:type="gramStart"/>
      <w:r>
        <w:rPr>
          <w:color w:val="221F1F"/>
          <w:sz w:val="28"/>
        </w:rPr>
        <w:t xml:space="preserve">деятель- </w:t>
      </w:r>
      <w:proofErr w:type="spellStart"/>
      <w:r>
        <w:rPr>
          <w:color w:val="221F1F"/>
          <w:sz w:val="28"/>
        </w:rPr>
        <w:t>ности</w:t>
      </w:r>
      <w:proofErr w:type="spellEnd"/>
      <w:proofErr w:type="gramEnd"/>
      <w:r>
        <w:rPr>
          <w:color w:val="221F1F"/>
          <w:sz w:val="28"/>
        </w:rPr>
        <w:t>, оформлении и предъявлении её результатов, владеть элементарными умениями работы с разными источниками информации.</w:t>
      </w:r>
    </w:p>
    <w:p w14:paraId="408603FF" w14:textId="77777777" w:rsidR="00E55397" w:rsidRDefault="00395F00">
      <w:pPr>
        <w:pStyle w:val="2"/>
        <w:spacing w:before="319"/>
      </w:pPr>
      <w:r>
        <w:rPr>
          <w:color w:val="221F1F"/>
        </w:rPr>
        <w:t>6</w:t>
      </w:r>
      <w:r>
        <w:rPr>
          <w:color w:val="221F1F"/>
          <w:spacing w:val="-2"/>
        </w:rPr>
        <w:t xml:space="preserve"> класс:</w:t>
      </w:r>
    </w:p>
    <w:p w14:paraId="70541C29" w14:textId="77777777" w:rsidR="00E55397" w:rsidRDefault="00395F00" w:rsidP="000F6D24">
      <w:pPr>
        <w:pStyle w:val="a5"/>
        <w:numPr>
          <w:ilvl w:val="1"/>
          <w:numId w:val="173"/>
        </w:numPr>
        <w:tabs>
          <w:tab w:val="left" w:pos="1500"/>
        </w:tabs>
        <w:ind w:right="429" w:firstLine="0"/>
        <w:rPr>
          <w:sz w:val="28"/>
        </w:rPr>
      </w:pPr>
      <w:r>
        <w:rPr>
          <w:color w:val="221F1F"/>
          <w:sz w:val="28"/>
        </w:rPr>
        <w:t>выделять</w:t>
      </w:r>
      <w:r>
        <w:rPr>
          <w:color w:val="221F1F"/>
          <w:spacing w:val="-4"/>
          <w:sz w:val="28"/>
        </w:rPr>
        <w:t xml:space="preserve"> </w:t>
      </w:r>
      <w:r>
        <w:rPr>
          <w:color w:val="221F1F"/>
          <w:sz w:val="28"/>
        </w:rPr>
        <w:t>проблематику</w:t>
      </w:r>
      <w:r>
        <w:rPr>
          <w:color w:val="221F1F"/>
          <w:spacing w:val="-6"/>
          <w:sz w:val="28"/>
        </w:rPr>
        <w:t xml:space="preserve"> </w:t>
      </w:r>
      <w:r>
        <w:rPr>
          <w:color w:val="221F1F"/>
          <w:sz w:val="28"/>
        </w:rPr>
        <w:t>русских</w:t>
      </w:r>
      <w:r>
        <w:rPr>
          <w:color w:val="221F1F"/>
          <w:spacing w:val="-1"/>
          <w:sz w:val="28"/>
        </w:rPr>
        <w:t xml:space="preserve"> </w:t>
      </w:r>
      <w:r>
        <w:rPr>
          <w:color w:val="221F1F"/>
          <w:sz w:val="28"/>
        </w:rPr>
        <w:t>былин</w:t>
      </w:r>
      <w:r>
        <w:rPr>
          <w:color w:val="221F1F"/>
          <w:spacing w:val="-2"/>
          <w:sz w:val="28"/>
        </w:rPr>
        <w:t xml:space="preserve"> </w:t>
      </w:r>
      <w:r>
        <w:rPr>
          <w:color w:val="221F1F"/>
          <w:sz w:val="28"/>
        </w:rPr>
        <w:t>и</w:t>
      </w:r>
      <w:r>
        <w:rPr>
          <w:color w:val="221F1F"/>
          <w:spacing w:val="-2"/>
          <w:sz w:val="28"/>
        </w:rPr>
        <w:t xml:space="preserve"> </w:t>
      </w:r>
      <w:r>
        <w:rPr>
          <w:color w:val="221F1F"/>
          <w:sz w:val="28"/>
        </w:rPr>
        <w:t>былинных</w:t>
      </w:r>
      <w:r>
        <w:rPr>
          <w:color w:val="221F1F"/>
          <w:spacing w:val="-1"/>
          <w:sz w:val="28"/>
        </w:rPr>
        <w:t xml:space="preserve"> </w:t>
      </w:r>
      <w:r>
        <w:rPr>
          <w:color w:val="221F1F"/>
          <w:sz w:val="28"/>
        </w:rPr>
        <w:t>сюжетов</w:t>
      </w:r>
      <w:r>
        <w:rPr>
          <w:color w:val="221F1F"/>
          <w:spacing w:val="-3"/>
          <w:sz w:val="28"/>
        </w:rPr>
        <w:t xml:space="preserve"> </w:t>
      </w:r>
      <w:r>
        <w:rPr>
          <w:color w:val="221F1F"/>
          <w:sz w:val="28"/>
        </w:rPr>
        <w:t>в</w:t>
      </w:r>
      <w:r>
        <w:rPr>
          <w:color w:val="221F1F"/>
          <w:spacing w:val="-3"/>
          <w:sz w:val="28"/>
        </w:rPr>
        <w:t xml:space="preserve"> </w:t>
      </w:r>
      <w:r>
        <w:rPr>
          <w:color w:val="221F1F"/>
          <w:sz w:val="28"/>
        </w:rPr>
        <w:t xml:space="preserve">фольклоре и русской литературе для развития представлений о нравственном идеале рус- </w:t>
      </w:r>
      <w:proofErr w:type="spellStart"/>
      <w:r>
        <w:rPr>
          <w:color w:val="221F1F"/>
          <w:sz w:val="28"/>
        </w:rPr>
        <w:t>ского</w:t>
      </w:r>
      <w:proofErr w:type="spellEnd"/>
      <w:r>
        <w:rPr>
          <w:color w:val="221F1F"/>
          <w:sz w:val="28"/>
        </w:rPr>
        <w:t xml:space="preserve">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65C93885" w14:textId="77777777" w:rsidR="00E55397" w:rsidRDefault="00395F00" w:rsidP="000F6D24">
      <w:pPr>
        <w:pStyle w:val="a5"/>
        <w:numPr>
          <w:ilvl w:val="1"/>
          <w:numId w:val="173"/>
        </w:numPr>
        <w:tabs>
          <w:tab w:val="left" w:pos="1500"/>
        </w:tabs>
        <w:ind w:right="427" w:firstLine="0"/>
        <w:rPr>
          <w:sz w:val="28"/>
        </w:rPr>
      </w:pPr>
      <w:r>
        <w:rPr>
          <w:color w:val="221F1F"/>
          <w:sz w:val="28"/>
        </w:rPr>
        <w:t xml:space="preserve">иметь представления о богатстве русской литературы и культуры в </w:t>
      </w:r>
      <w:proofErr w:type="gramStart"/>
      <w:r>
        <w:rPr>
          <w:color w:val="221F1F"/>
          <w:sz w:val="28"/>
        </w:rPr>
        <w:t>кон- тексте</w:t>
      </w:r>
      <w:proofErr w:type="gramEnd"/>
      <w:r>
        <w:rPr>
          <w:color w:val="221F1F"/>
          <w:sz w:val="28"/>
        </w:rPr>
        <w:t xml:space="preserve"> культур народов России, о русских национальных традициях в </w:t>
      </w:r>
      <w:proofErr w:type="spellStart"/>
      <w:r>
        <w:rPr>
          <w:color w:val="221F1F"/>
          <w:sz w:val="28"/>
        </w:rPr>
        <w:t>произве</w:t>
      </w:r>
      <w:proofErr w:type="spellEnd"/>
      <w:r>
        <w:rPr>
          <w:color w:val="221F1F"/>
          <w:sz w:val="28"/>
        </w:rPr>
        <w:t xml:space="preserve">- </w:t>
      </w:r>
      <w:proofErr w:type="spellStart"/>
      <w:r>
        <w:rPr>
          <w:color w:val="221F1F"/>
          <w:sz w:val="28"/>
        </w:rPr>
        <w:t>дениях</w:t>
      </w:r>
      <w:proofErr w:type="spellEnd"/>
      <w:r>
        <w:rPr>
          <w:color w:val="221F1F"/>
          <w:sz w:val="28"/>
        </w:rPr>
        <w:t xml:space="preserve"> о русской масленице, о родном крае и русском доме;</w:t>
      </w:r>
    </w:p>
    <w:p w14:paraId="738A283F" w14:textId="77777777" w:rsidR="00E55397" w:rsidRDefault="00395F00" w:rsidP="000F6D24">
      <w:pPr>
        <w:pStyle w:val="a5"/>
        <w:numPr>
          <w:ilvl w:val="1"/>
          <w:numId w:val="173"/>
        </w:numPr>
        <w:tabs>
          <w:tab w:val="left" w:pos="1500"/>
        </w:tabs>
        <w:ind w:right="430" w:firstLine="0"/>
        <w:rPr>
          <w:sz w:val="28"/>
        </w:rPr>
      </w:pPr>
      <w:r>
        <w:rPr>
          <w:color w:val="221F1F"/>
          <w:sz w:val="28"/>
        </w:rPr>
        <w:t xml:space="preserve">иметь начальное понятие о русском национальном характере, его пара- </w:t>
      </w:r>
      <w:proofErr w:type="spellStart"/>
      <w:r>
        <w:rPr>
          <w:color w:val="221F1F"/>
          <w:sz w:val="28"/>
        </w:rPr>
        <w:t>доксах</w:t>
      </w:r>
      <w:proofErr w:type="spellEnd"/>
      <w:r>
        <w:rPr>
          <w:color w:val="221F1F"/>
          <w:sz w:val="28"/>
        </w:rPr>
        <w:t xml:space="preserve">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1636E23D" w14:textId="77777777" w:rsidR="00E55397" w:rsidRDefault="00E55397">
      <w:pPr>
        <w:jc w:val="both"/>
        <w:rPr>
          <w:sz w:val="28"/>
        </w:rPr>
        <w:sectPr w:rsidR="00E55397">
          <w:pgSz w:w="11910" w:h="16840"/>
          <w:pgMar w:top="1040" w:right="700" w:bottom="280" w:left="340" w:header="720" w:footer="720" w:gutter="0"/>
          <w:cols w:space="720"/>
        </w:sectPr>
      </w:pPr>
    </w:p>
    <w:p w14:paraId="5292009F" w14:textId="77777777" w:rsidR="00E55397" w:rsidRDefault="00395F00" w:rsidP="000F6D24">
      <w:pPr>
        <w:pStyle w:val="a5"/>
        <w:numPr>
          <w:ilvl w:val="1"/>
          <w:numId w:val="173"/>
        </w:numPr>
        <w:tabs>
          <w:tab w:val="left" w:pos="1500"/>
        </w:tabs>
        <w:spacing w:before="86"/>
        <w:ind w:right="429" w:firstLine="0"/>
        <w:rPr>
          <w:sz w:val="28"/>
        </w:rPr>
      </w:pPr>
      <w:r>
        <w:rPr>
          <w:color w:val="221F1F"/>
          <w:sz w:val="28"/>
        </w:rPr>
        <w:lastRenderedPageBreak/>
        <w:t>владеть</w:t>
      </w:r>
      <w:r>
        <w:rPr>
          <w:color w:val="221F1F"/>
          <w:spacing w:val="-3"/>
          <w:sz w:val="28"/>
        </w:rPr>
        <w:t xml:space="preserve"> </w:t>
      </w:r>
      <w:r>
        <w:rPr>
          <w:color w:val="221F1F"/>
          <w:sz w:val="28"/>
        </w:rPr>
        <w:t>умением</w:t>
      </w:r>
      <w:r>
        <w:rPr>
          <w:color w:val="221F1F"/>
          <w:spacing w:val="-4"/>
          <w:sz w:val="28"/>
        </w:rPr>
        <w:t xml:space="preserve"> </w:t>
      </w:r>
      <w:r>
        <w:rPr>
          <w:color w:val="221F1F"/>
          <w:sz w:val="28"/>
        </w:rPr>
        <w:t>давать</w:t>
      </w:r>
      <w:r>
        <w:rPr>
          <w:color w:val="221F1F"/>
          <w:spacing w:val="-4"/>
          <w:sz w:val="28"/>
        </w:rPr>
        <w:t xml:space="preserve"> </w:t>
      </w:r>
      <w:r>
        <w:rPr>
          <w:color w:val="221F1F"/>
          <w:sz w:val="28"/>
        </w:rPr>
        <w:t>смысловой</w:t>
      </w:r>
      <w:r>
        <w:rPr>
          <w:color w:val="221F1F"/>
          <w:spacing w:val="-1"/>
          <w:sz w:val="28"/>
        </w:rPr>
        <w:t xml:space="preserve"> </w:t>
      </w:r>
      <w:r>
        <w:rPr>
          <w:color w:val="221F1F"/>
          <w:sz w:val="28"/>
        </w:rPr>
        <w:t>анализ</w:t>
      </w:r>
      <w:r>
        <w:rPr>
          <w:color w:val="221F1F"/>
          <w:spacing w:val="-2"/>
          <w:sz w:val="28"/>
        </w:rPr>
        <w:t xml:space="preserve"> </w:t>
      </w:r>
      <w:r>
        <w:rPr>
          <w:color w:val="221F1F"/>
          <w:sz w:val="28"/>
        </w:rPr>
        <w:t>фольклорного</w:t>
      </w:r>
      <w:r>
        <w:rPr>
          <w:color w:val="221F1F"/>
          <w:spacing w:val="-1"/>
          <w:sz w:val="28"/>
        </w:rPr>
        <w:t xml:space="preserve"> </w:t>
      </w:r>
      <w:r>
        <w:rPr>
          <w:color w:val="221F1F"/>
          <w:sz w:val="28"/>
        </w:rPr>
        <w:t>и</w:t>
      </w:r>
      <w:r>
        <w:rPr>
          <w:color w:val="221F1F"/>
          <w:spacing w:val="-5"/>
          <w:sz w:val="28"/>
        </w:rPr>
        <w:t xml:space="preserve"> </w:t>
      </w:r>
      <w:r>
        <w:rPr>
          <w:color w:val="221F1F"/>
          <w:sz w:val="28"/>
        </w:rPr>
        <w:t xml:space="preserve">литературного текста на основе наводящих вопросов или по предложенному плану; создавать краткие историко-культурные комментарии и собственные тексты </w:t>
      </w:r>
      <w:proofErr w:type="spellStart"/>
      <w:r>
        <w:rPr>
          <w:color w:val="221F1F"/>
          <w:sz w:val="28"/>
        </w:rPr>
        <w:t>интерпрети</w:t>
      </w:r>
      <w:proofErr w:type="spellEnd"/>
      <w:r>
        <w:rPr>
          <w:color w:val="221F1F"/>
          <w:sz w:val="28"/>
        </w:rPr>
        <w:t xml:space="preserve">- </w:t>
      </w:r>
      <w:proofErr w:type="spellStart"/>
      <w:r>
        <w:rPr>
          <w:color w:val="221F1F"/>
          <w:sz w:val="28"/>
        </w:rPr>
        <w:t>рующего</w:t>
      </w:r>
      <w:proofErr w:type="spellEnd"/>
      <w:r>
        <w:rPr>
          <w:color w:val="221F1F"/>
          <w:sz w:val="28"/>
        </w:rPr>
        <w:t xml:space="preserve">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 </w:t>
      </w:r>
      <w:proofErr w:type="spellStart"/>
      <w:r>
        <w:rPr>
          <w:color w:val="221F1F"/>
          <w:sz w:val="28"/>
        </w:rPr>
        <w:t>бирать</w:t>
      </w:r>
      <w:proofErr w:type="spellEnd"/>
      <w:r>
        <w:rPr>
          <w:color w:val="221F1F"/>
          <w:sz w:val="28"/>
        </w:rPr>
        <w:t xml:space="preserve"> произведения для внеклассного чтения;</w:t>
      </w:r>
    </w:p>
    <w:p w14:paraId="462EB205" w14:textId="77777777" w:rsidR="00E55397" w:rsidRDefault="00395F00" w:rsidP="000F6D24">
      <w:pPr>
        <w:pStyle w:val="a5"/>
        <w:numPr>
          <w:ilvl w:val="1"/>
          <w:numId w:val="173"/>
        </w:numPr>
        <w:tabs>
          <w:tab w:val="left" w:pos="1500"/>
        </w:tabs>
        <w:spacing w:before="1"/>
        <w:ind w:right="426" w:firstLine="0"/>
        <w:rPr>
          <w:sz w:val="28"/>
        </w:rPr>
      </w:pPr>
      <w:r>
        <w:rPr>
          <w:color w:val="221F1F"/>
          <w:sz w:val="28"/>
        </w:rPr>
        <w:t xml:space="preserve">владеть начальными навыками осуществления самостоятельной </w:t>
      </w:r>
      <w:proofErr w:type="gramStart"/>
      <w:r>
        <w:rPr>
          <w:color w:val="221F1F"/>
          <w:sz w:val="28"/>
        </w:rPr>
        <w:t>проект- но</w:t>
      </w:r>
      <w:proofErr w:type="gramEnd"/>
      <w:r>
        <w:rPr>
          <w:color w:val="221F1F"/>
          <w:sz w:val="28"/>
        </w:rPr>
        <w:t xml:space="preserve">-исследовательской деятельности и оформления ее результатов, работы с разными источниками информации и простейшими способами её обработки и </w:t>
      </w:r>
      <w:r>
        <w:rPr>
          <w:color w:val="221F1F"/>
          <w:spacing w:val="-2"/>
          <w:sz w:val="28"/>
        </w:rPr>
        <w:t>презентации.</w:t>
      </w:r>
    </w:p>
    <w:p w14:paraId="087056FE" w14:textId="77777777" w:rsidR="00E55397" w:rsidRDefault="00E55397">
      <w:pPr>
        <w:pStyle w:val="a3"/>
        <w:spacing w:before="5"/>
        <w:ind w:left="0"/>
        <w:jc w:val="left"/>
      </w:pPr>
    </w:p>
    <w:p w14:paraId="58C5F456" w14:textId="77777777" w:rsidR="00E55397" w:rsidRDefault="00395F00">
      <w:pPr>
        <w:pStyle w:val="2"/>
      </w:pPr>
      <w:r>
        <w:rPr>
          <w:color w:val="221F1F"/>
        </w:rPr>
        <w:t>7</w:t>
      </w:r>
      <w:r>
        <w:rPr>
          <w:color w:val="221F1F"/>
          <w:spacing w:val="1"/>
        </w:rPr>
        <w:t xml:space="preserve"> </w:t>
      </w:r>
      <w:r>
        <w:rPr>
          <w:color w:val="221F1F"/>
          <w:spacing w:val="-2"/>
        </w:rPr>
        <w:t>класс</w:t>
      </w:r>
    </w:p>
    <w:p w14:paraId="3D3B6B92" w14:textId="77777777" w:rsidR="00E55397" w:rsidRDefault="00395F00" w:rsidP="000F6D24">
      <w:pPr>
        <w:pStyle w:val="a5"/>
        <w:numPr>
          <w:ilvl w:val="1"/>
          <w:numId w:val="173"/>
        </w:numPr>
        <w:tabs>
          <w:tab w:val="left" w:pos="1500"/>
        </w:tabs>
        <w:ind w:right="430" w:firstLine="0"/>
        <w:rPr>
          <w:sz w:val="28"/>
        </w:rPr>
      </w:pPr>
      <w:r>
        <w:rPr>
          <w:color w:val="221F1F"/>
          <w:sz w:val="28"/>
        </w:rPr>
        <w:t>выделять проблематику и понимать эстетическое своеобразие русских народных</w:t>
      </w:r>
      <w:r>
        <w:rPr>
          <w:color w:val="221F1F"/>
          <w:spacing w:val="-7"/>
          <w:sz w:val="28"/>
        </w:rPr>
        <w:t xml:space="preserve"> </w:t>
      </w:r>
      <w:r>
        <w:rPr>
          <w:color w:val="221F1F"/>
          <w:sz w:val="28"/>
        </w:rPr>
        <w:t>песен</w:t>
      </w:r>
      <w:r>
        <w:rPr>
          <w:color w:val="221F1F"/>
          <w:spacing w:val="-7"/>
          <w:sz w:val="28"/>
        </w:rPr>
        <w:t xml:space="preserve"> </w:t>
      </w:r>
      <w:r>
        <w:rPr>
          <w:color w:val="221F1F"/>
          <w:sz w:val="28"/>
        </w:rPr>
        <w:t>(исторических</w:t>
      </w:r>
      <w:r>
        <w:rPr>
          <w:color w:val="221F1F"/>
          <w:spacing w:val="-7"/>
          <w:sz w:val="28"/>
        </w:rPr>
        <w:t xml:space="preserve"> </w:t>
      </w:r>
      <w:r>
        <w:rPr>
          <w:color w:val="221F1F"/>
          <w:sz w:val="28"/>
        </w:rPr>
        <w:t>и</w:t>
      </w:r>
      <w:r>
        <w:rPr>
          <w:color w:val="221F1F"/>
          <w:spacing w:val="-7"/>
          <w:sz w:val="28"/>
        </w:rPr>
        <w:t xml:space="preserve"> </w:t>
      </w:r>
      <w:r>
        <w:rPr>
          <w:color w:val="221F1F"/>
          <w:sz w:val="28"/>
        </w:rPr>
        <w:t>лирических),</w:t>
      </w:r>
      <w:r>
        <w:rPr>
          <w:color w:val="221F1F"/>
          <w:spacing w:val="-8"/>
          <w:sz w:val="28"/>
        </w:rPr>
        <w:t xml:space="preserve"> </w:t>
      </w:r>
      <w:r>
        <w:rPr>
          <w:color w:val="221F1F"/>
          <w:sz w:val="28"/>
        </w:rPr>
        <w:t>выявлять</w:t>
      </w:r>
      <w:r>
        <w:rPr>
          <w:color w:val="221F1F"/>
          <w:spacing w:val="-9"/>
          <w:sz w:val="28"/>
        </w:rPr>
        <w:t xml:space="preserve"> </w:t>
      </w:r>
      <w:r>
        <w:rPr>
          <w:color w:val="221F1F"/>
          <w:sz w:val="28"/>
        </w:rPr>
        <w:t>фольклорные</w:t>
      </w:r>
      <w:r>
        <w:rPr>
          <w:color w:val="221F1F"/>
          <w:spacing w:val="-8"/>
          <w:sz w:val="28"/>
        </w:rPr>
        <w:t xml:space="preserve"> </w:t>
      </w:r>
      <w:r>
        <w:rPr>
          <w:color w:val="221F1F"/>
          <w:sz w:val="28"/>
        </w:rPr>
        <w:t>сюжеты</w:t>
      </w:r>
      <w:r>
        <w:rPr>
          <w:color w:val="221F1F"/>
          <w:spacing w:val="-10"/>
          <w:sz w:val="28"/>
        </w:rPr>
        <w:t xml:space="preserve"> </w:t>
      </w:r>
      <w:r>
        <w:rPr>
          <w:color w:val="221F1F"/>
          <w:sz w:val="28"/>
        </w:rPr>
        <w:t xml:space="preserve">и мотивы в русской литературе для развития представлений о нравственном </w:t>
      </w:r>
      <w:proofErr w:type="spellStart"/>
      <w:r>
        <w:rPr>
          <w:color w:val="221F1F"/>
          <w:sz w:val="28"/>
        </w:rPr>
        <w:t>иде</w:t>
      </w:r>
      <w:proofErr w:type="spellEnd"/>
      <w:r>
        <w:rPr>
          <w:color w:val="221F1F"/>
          <w:sz w:val="28"/>
        </w:rPr>
        <w:t>- але</w:t>
      </w:r>
      <w:r>
        <w:rPr>
          <w:color w:val="221F1F"/>
          <w:spacing w:val="-18"/>
          <w:sz w:val="28"/>
        </w:rPr>
        <w:t xml:space="preserve"> </w:t>
      </w:r>
      <w:r>
        <w:rPr>
          <w:color w:val="221F1F"/>
          <w:sz w:val="28"/>
        </w:rPr>
        <w:t>русского</w:t>
      </w:r>
      <w:r>
        <w:rPr>
          <w:color w:val="221F1F"/>
          <w:spacing w:val="-17"/>
          <w:sz w:val="28"/>
        </w:rPr>
        <w:t xml:space="preserve"> </w:t>
      </w:r>
      <w:r>
        <w:rPr>
          <w:color w:val="221F1F"/>
          <w:sz w:val="28"/>
        </w:rPr>
        <w:t>народа;</w:t>
      </w:r>
      <w:r>
        <w:rPr>
          <w:color w:val="221F1F"/>
          <w:spacing w:val="-18"/>
          <w:sz w:val="28"/>
        </w:rPr>
        <w:t xml:space="preserve"> </w:t>
      </w:r>
      <w:r>
        <w:rPr>
          <w:color w:val="221F1F"/>
          <w:sz w:val="28"/>
        </w:rPr>
        <w:t>осознавать</w:t>
      </w:r>
      <w:r>
        <w:rPr>
          <w:color w:val="221F1F"/>
          <w:spacing w:val="-17"/>
          <w:sz w:val="28"/>
        </w:rPr>
        <w:t xml:space="preserve"> </w:t>
      </w:r>
      <w:r>
        <w:rPr>
          <w:color w:val="221F1F"/>
          <w:sz w:val="28"/>
        </w:rPr>
        <w:t>ключевые</w:t>
      </w:r>
      <w:r>
        <w:rPr>
          <w:color w:val="221F1F"/>
          <w:spacing w:val="-18"/>
          <w:sz w:val="28"/>
        </w:rPr>
        <w:t xml:space="preserve"> </w:t>
      </w:r>
      <w:r>
        <w:rPr>
          <w:color w:val="221F1F"/>
          <w:sz w:val="28"/>
        </w:rPr>
        <w:t>для</w:t>
      </w:r>
      <w:r>
        <w:rPr>
          <w:color w:val="221F1F"/>
          <w:spacing w:val="-17"/>
          <w:sz w:val="28"/>
        </w:rPr>
        <w:t xml:space="preserve"> </w:t>
      </w:r>
      <w:r>
        <w:rPr>
          <w:color w:val="221F1F"/>
          <w:sz w:val="28"/>
        </w:rPr>
        <w:t>русского</w:t>
      </w:r>
      <w:r>
        <w:rPr>
          <w:color w:val="221F1F"/>
          <w:spacing w:val="-18"/>
          <w:sz w:val="28"/>
        </w:rPr>
        <w:t xml:space="preserve"> </w:t>
      </w:r>
      <w:r>
        <w:rPr>
          <w:color w:val="221F1F"/>
          <w:sz w:val="28"/>
        </w:rPr>
        <w:t>национального</w:t>
      </w:r>
      <w:r>
        <w:rPr>
          <w:color w:val="221F1F"/>
          <w:spacing w:val="-15"/>
          <w:sz w:val="28"/>
        </w:rPr>
        <w:t xml:space="preserve"> </w:t>
      </w:r>
      <w:r>
        <w:rPr>
          <w:color w:val="221F1F"/>
          <w:sz w:val="28"/>
        </w:rPr>
        <w:t xml:space="preserve">сознания культурные и нравственные смыслы в произведениях о сибирском крае и рус- </w:t>
      </w:r>
      <w:proofErr w:type="spellStart"/>
      <w:r>
        <w:rPr>
          <w:color w:val="221F1F"/>
          <w:sz w:val="28"/>
        </w:rPr>
        <w:t>ском</w:t>
      </w:r>
      <w:proofErr w:type="spellEnd"/>
      <w:r>
        <w:rPr>
          <w:color w:val="221F1F"/>
          <w:sz w:val="28"/>
        </w:rPr>
        <w:t xml:space="preserve"> поле;</w:t>
      </w:r>
    </w:p>
    <w:p w14:paraId="2B9AA232" w14:textId="77777777" w:rsidR="00E55397" w:rsidRDefault="00395F00" w:rsidP="000F6D24">
      <w:pPr>
        <w:pStyle w:val="a5"/>
        <w:numPr>
          <w:ilvl w:val="1"/>
          <w:numId w:val="173"/>
        </w:numPr>
        <w:tabs>
          <w:tab w:val="left" w:pos="1500"/>
        </w:tabs>
        <w:ind w:right="431" w:firstLine="0"/>
        <w:rPr>
          <w:sz w:val="28"/>
        </w:rPr>
      </w:pPr>
      <w:r>
        <w:rPr>
          <w:color w:val="221F1F"/>
          <w:sz w:val="28"/>
        </w:rPr>
        <w:t xml:space="preserve">иметь устойчивые представления о богатстве русской литературы и культуры в контексте культур народов России; русских национальных </w:t>
      </w:r>
      <w:proofErr w:type="spellStart"/>
      <w:proofErr w:type="gramStart"/>
      <w:r>
        <w:rPr>
          <w:color w:val="221F1F"/>
          <w:sz w:val="28"/>
        </w:rPr>
        <w:t>тради</w:t>
      </w:r>
      <w:proofErr w:type="spellEnd"/>
      <w:r>
        <w:rPr>
          <w:color w:val="221F1F"/>
          <w:sz w:val="28"/>
        </w:rPr>
        <w:t xml:space="preserve">- </w:t>
      </w:r>
      <w:proofErr w:type="spellStart"/>
      <w:r>
        <w:rPr>
          <w:color w:val="221F1F"/>
          <w:sz w:val="28"/>
        </w:rPr>
        <w:t>циях</w:t>
      </w:r>
      <w:proofErr w:type="spellEnd"/>
      <w:proofErr w:type="gramEnd"/>
      <w:r>
        <w:rPr>
          <w:color w:val="221F1F"/>
          <w:spacing w:val="-16"/>
          <w:sz w:val="28"/>
        </w:rPr>
        <w:t xml:space="preserve"> </w:t>
      </w:r>
      <w:r>
        <w:rPr>
          <w:color w:val="221F1F"/>
          <w:sz w:val="28"/>
        </w:rPr>
        <w:t>в</w:t>
      </w:r>
      <w:r>
        <w:rPr>
          <w:color w:val="221F1F"/>
          <w:spacing w:val="-18"/>
          <w:sz w:val="28"/>
        </w:rPr>
        <w:t xml:space="preserve"> </w:t>
      </w:r>
      <w:r>
        <w:rPr>
          <w:color w:val="221F1F"/>
          <w:sz w:val="28"/>
        </w:rPr>
        <w:t>произведениях</w:t>
      </w:r>
      <w:r>
        <w:rPr>
          <w:color w:val="221F1F"/>
          <w:spacing w:val="-17"/>
          <w:sz w:val="28"/>
        </w:rPr>
        <w:t xml:space="preserve"> </w:t>
      </w:r>
      <w:r>
        <w:rPr>
          <w:color w:val="221F1F"/>
          <w:sz w:val="28"/>
        </w:rPr>
        <w:t>о</w:t>
      </w:r>
      <w:r>
        <w:rPr>
          <w:color w:val="221F1F"/>
          <w:spacing w:val="-17"/>
          <w:sz w:val="28"/>
        </w:rPr>
        <w:t xml:space="preserve"> </w:t>
      </w:r>
      <w:r>
        <w:rPr>
          <w:color w:val="221F1F"/>
          <w:sz w:val="28"/>
        </w:rPr>
        <w:t>православном</w:t>
      </w:r>
      <w:r>
        <w:rPr>
          <w:color w:val="221F1F"/>
          <w:spacing w:val="-16"/>
          <w:sz w:val="28"/>
        </w:rPr>
        <w:t xml:space="preserve"> </w:t>
      </w:r>
      <w:r>
        <w:rPr>
          <w:color w:val="221F1F"/>
          <w:sz w:val="28"/>
        </w:rPr>
        <w:t>праздновании</w:t>
      </w:r>
      <w:r>
        <w:rPr>
          <w:color w:val="221F1F"/>
          <w:spacing w:val="-17"/>
          <w:sz w:val="28"/>
        </w:rPr>
        <w:t xml:space="preserve"> </w:t>
      </w:r>
      <w:r>
        <w:rPr>
          <w:color w:val="221F1F"/>
          <w:sz w:val="28"/>
        </w:rPr>
        <w:t>Пасхи</w:t>
      </w:r>
      <w:r>
        <w:rPr>
          <w:color w:val="221F1F"/>
          <w:spacing w:val="-18"/>
          <w:sz w:val="28"/>
        </w:rPr>
        <w:t xml:space="preserve"> </w:t>
      </w:r>
      <w:r>
        <w:rPr>
          <w:color w:val="221F1F"/>
          <w:sz w:val="28"/>
        </w:rPr>
        <w:t>и</w:t>
      </w:r>
      <w:r>
        <w:rPr>
          <w:color w:val="221F1F"/>
          <w:spacing w:val="-15"/>
          <w:sz w:val="28"/>
        </w:rPr>
        <w:t xml:space="preserve"> </w:t>
      </w:r>
      <w:r>
        <w:rPr>
          <w:color w:val="221F1F"/>
          <w:sz w:val="28"/>
        </w:rPr>
        <w:t>о</w:t>
      </w:r>
      <w:r>
        <w:rPr>
          <w:color w:val="221F1F"/>
          <w:spacing w:val="-17"/>
          <w:sz w:val="28"/>
        </w:rPr>
        <w:t xml:space="preserve"> </w:t>
      </w:r>
      <w:r>
        <w:rPr>
          <w:color w:val="221F1F"/>
          <w:sz w:val="28"/>
        </w:rPr>
        <w:t>русских</w:t>
      </w:r>
      <w:r>
        <w:rPr>
          <w:color w:val="221F1F"/>
          <w:spacing w:val="-15"/>
          <w:sz w:val="28"/>
        </w:rPr>
        <w:t xml:space="preserve"> </w:t>
      </w:r>
      <w:r>
        <w:rPr>
          <w:color w:val="221F1F"/>
          <w:sz w:val="28"/>
        </w:rPr>
        <w:t>умельцах и мастерах;</w:t>
      </w:r>
    </w:p>
    <w:p w14:paraId="664D300E" w14:textId="77777777" w:rsidR="00E55397" w:rsidRDefault="00395F00" w:rsidP="000F6D24">
      <w:pPr>
        <w:pStyle w:val="a5"/>
        <w:numPr>
          <w:ilvl w:val="1"/>
          <w:numId w:val="173"/>
        </w:numPr>
        <w:tabs>
          <w:tab w:val="left" w:pos="1500"/>
        </w:tabs>
        <w:ind w:right="426" w:firstLine="0"/>
        <w:rPr>
          <w:sz w:val="28"/>
        </w:rPr>
      </w:pPr>
      <w:r>
        <w:rPr>
          <w:color w:val="221F1F"/>
          <w:sz w:val="28"/>
        </w:rPr>
        <w:t xml:space="preserve">иметь понятие о русском национальном характере, истоках русского </w:t>
      </w:r>
      <w:proofErr w:type="gramStart"/>
      <w:r>
        <w:rPr>
          <w:color w:val="221F1F"/>
          <w:sz w:val="28"/>
        </w:rPr>
        <w:t xml:space="preserve">пат- </w:t>
      </w:r>
      <w:proofErr w:type="spellStart"/>
      <w:r>
        <w:rPr>
          <w:color w:val="221F1F"/>
          <w:sz w:val="28"/>
        </w:rPr>
        <w:t>риотизма</w:t>
      </w:r>
      <w:proofErr w:type="spellEnd"/>
      <w:proofErr w:type="gramEnd"/>
      <w:r>
        <w:rPr>
          <w:color w:val="221F1F"/>
          <w:sz w:val="28"/>
        </w:rPr>
        <w:t xml:space="preserve"> и героизма в произведениях о защите Родины; о загадках русской души; взрослых проблемах, которые приходится решать подросткам; об </w:t>
      </w:r>
      <w:proofErr w:type="spellStart"/>
      <w:r>
        <w:rPr>
          <w:color w:val="221F1F"/>
          <w:sz w:val="28"/>
        </w:rPr>
        <w:t>уни</w:t>
      </w:r>
      <w:proofErr w:type="spellEnd"/>
      <w:r>
        <w:rPr>
          <w:color w:val="221F1F"/>
          <w:sz w:val="28"/>
        </w:rPr>
        <w:t xml:space="preserve">- </w:t>
      </w:r>
      <w:proofErr w:type="spellStart"/>
      <w:r>
        <w:rPr>
          <w:color w:val="221F1F"/>
          <w:sz w:val="28"/>
        </w:rPr>
        <w:t>кальности</w:t>
      </w:r>
      <w:proofErr w:type="spellEnd"/>
      <w:r>
        <w:rPr>
          <w:color w:val="221F1F"/>
          <w:sz w:val="28"/>
        </w:rPr>
        <w:t xml:space="preserve"> русского языка и родной речи;</w:t>
      </w:r>
    </w:p>
    <w:p w14:paraId="3A396566" w14:textId="77777777" w:rsidR="00E55397" w:rsidRDefault="00395F00" w:rsidP="000F6D24">
      <w:pPr>
        <w:pStyle w:val="a5"/>
        <w:numPr>
          <w:ilvl w:val="1"/>
          <w:numId w:val="173"/>
        </w:numPr>
        <w:tabs>
          <w:tab w:val="left" w:pos="1500"/>
        </w:tabs>
        <w:ind w:right="426" w:firstLine="0"/>
        <w:rPr>
          <w:sz w:val="28"/>
        </w:rPr>
      </w:pPr>
      <w:r>
        <w:rPr>
          <w:color w:val="221F1F"/>
          <w:sz w:val="28"/>
        </w:rPr>
        <w:t>владеть</w:t>
      </w:r>
      <w:r>
        <w:rPr>
          <w:color w:val="221F1F"/>
          <w:spacing w:val="-3"/>
          <w:sz w:val="28"/>
        </w:rPr>
        <w:t xml:space="preserve"> </w:t>
      </w:r>
      <w:r>
        <w:rPr>
          <w:color w:val="221F1F"/>
          <w:sz w:val="28"/>
        </w:rPr>
        <w:t>умением</w:t>
      </w:r>
      <w:r>
        <w:rPr>
          <w:color w:val="221F1F"/>
          <w:spacing w:val="-4"/>
          <w:sz w:val="28"/>
        </w:rPr>
        <w:t xml:space="preserve"> </w:t>
      </w:r>
      <w:r>
        <w:rPr>
          <w:color w:val="221F1F"/>
          <w:sz w:val="28"/>
        </w:rPr>
        <w:t>давать</w:t>
      </w:r>
      <w:r>
        <w:rPr>
          <w:color w:val="221F1F"/>
          <w:spacing w:val="-4"/>
          <w:sz w:val="28"/>
        </w:rPr>
        <w:t xml:space="preserve"> </w:t>
      </w:r>
      <w:r>
        <w:rPr>
          <w:color w:val="221F1F"/>
          <w:sz w:val="28"/>
        </w:rPr>
        <w:t>смысловой</w:t>
      </w:r>
      <w:r>
        <w:rPr>
          <w:color w:val="221F1F"/>
          <w:spacing w:val="-1"/>
          <w:sz w:val="28"/>
        </w:rPr>
        <w:t xml:space="preserve"> </w:t>
      </w:r>
      <w:r>
        <w:rPr>
          <w:color w:val="221F1F"/>
          <w:sz w:val="28"/>
        </w:rPr>
        <w:t>анализ</w:t>
      </w:r>
      <w:r>
        <w:rPr>
          <w:color w:val="221F1F"/>
          <w:spacing w:val="-2"/>
          <w:sz w:val="28"/>
        </w:rPr>
        <w:t xml:space="preserve"> </w:t>
      </w:r>
      <w:r>
        <w:rPr>
          <w:color w:val="221F1F"/>
          <w:sz w:val="28"/>
        </w:rPr>
        <w:t>фольклорного</w:t>
      </w:r>
      <w:r>
        <w:rPr>
          <w:color w:val="221F1F"/>
          <w:spacing w:val="-1"/>
          <w:sz w:val="28"/>
        </w:rPr>
        <w:t xml:space="preserve"> </w:t>
      </w:r>
      <w:r>
        <w:rPr>
          <w:color w:val="221F1F"/>
          <w:sz w:val="28"/>
        </w:rPr>
        <w:t>и</w:t>
      </w:r>
      <w:r>
        <w:rPr>
          <w:color w:val="221F1F"/>
          <w:spacing w:val="-5"/>
          <w:sz w:val="28"/>
        </w:rPr>
        <w:t xml:space="preserve"> </w:t>
      </w:r>
      <w:r>
        <w:rPr>
          <w:color w:val="221F1F"/>
          <w:sz w:val="28"/>
        </w:rPr>
        <w:t>литературного текста по предложенному плану и воспринимать художественный текст как послание</w:t>
      </w:r>
      <w:r>
        <w:rPr>
          <w:color w:val="221F1F"/>
          <w:spacing w:val="80"/>
          <w:w w:val="150"/>
          <w:sz w:val="28"/>
        </w:rPr>
        <w:t xml:space="preserve"> </w:t>
      </w:r>
      <w:r>
        <w:rPr>
          <w:color w:val="221F1F"/>
          <w:sz w:val="28"/>
        </w:rPr>
        <w:t>автора</w:t>
      </w:r>
      <w:r>
        <w:rPr>
          <w:color w:val="221F1F"/>
          <w:spacing w:val="80"/>
          <w:w w:val="150"/>
          <w:sz w:val="28"/>
        </w:rPr>
        <w:t xml:space="preserve"> </w:t>
      </w:r>
      <w:r>
        <w:rPr>
          <w:color w:val="221F1F"/>
          <w:sz w:val="28"/>
        </w:rPr>
        <w:t>читателю,</w:t>
      </w:r>
      <w:r>
        <w:rPr>
          <w:color w:val="221F1F"/>
          <w:spacing w:val="80"/>
          <w:w w:val="150"/>
          <w:sz w:val="28"/>
        </w:rPr>
        <w:t xml:space="preserve"> </w:t>
      </w:r>
      <w:r>
        <w:rPr>
          <w:color w:val="221F1F"/>
          <w:sz w:val="28"/>
        </w:rPr>
        <w:t>современнику</w:t>
      </w:r>
      <w:r>
        <w:rPr>
          <w:color w:val="221F1F"/>
          <w:spacing w:val="80"/>
          <w:w w:val="150"/>
          <w:sz w:val="28"/>
        </w:rPr>
        <w:t xml:space="preserve"> </w:t>
      </w:r>
      <w:r>
        <w:rPr>
          <w:color w:val="221F1F"/>
          <w:sz w:val="28"/>
        </w:rPr>
        <w:t>и</w:t>
      </w:r>
      <w:r>
        <w:rPr>
          <w:color w:val="221F1F"/>
          <w:spacing w:val="80"/>
          <w:w w:val="150"/>
          <w:sz w:val="28"/>
        </w:rPr>
        <w:t xml:space="preserve"> </w:t>
      </w:r>
      <w:r>
        <w:rPr>
          <w:color w:val="221F1F"/>
          <w:sz w:val="28"/>
        </w:rPr>
        <w:t>потомку;</w:t>
      </w:r>
      <w:r>
        <w:rPr>
          <w:color w:val="221F1F"/>
          <w:spacing w:val="80"/>
          <w:w w:val="150"/>
          <w:sz w:val="28"/>
        </w:rPr>
        <w:t xml:space="preserve"> </w:t>
      </w:r>
      <w:r>
        <w:rPr>
          <w:color w:val="221F1F"/>
          <w:sz w:val="28"/>
        </w:rPr>
        <w:t>создавать</w:t>
      </w:r>
      <w:r>
        <w:rPr>
          <w:color w:val="221F1F"/>
          <w:spacing w:val="80"/>
          <w:w w:val="150"/>
          <w:sz w:val="28"/>
        </w:rPr>
        <w:t xml:space="preserve"> </w:t>
      </w:r>
      <w:proofErr w:type="spellStart"/>
      <w:r>
        <w:rPr>
          <w:color w:val="221F1F"/>
          <w:sz w:val="28"/>
        </w:rPr>
        <w:t>истори</w:t>
      </w:r>
      <w:proofErr w:type="spellEnd"/>
      <w:r>
        <w:rPr>
          <w:color w:val="221F1F"/>
          <w:sz w:val="28"/>
        </w:rPr>
        <w:t xml:space="preserve">- ко-культурные комментарии и собственные тексты интерпретирующего </w:t>
      </w:r>
      <w:proofErr w:type="spellStart"/>
      <w:r>
        <w:rPr>
          <w:color w:val="221F1F"/>
          <w:sz w:val="28"/>
        </w:rPr>
        <w:t>харак</w:t>
      </w:r>
      <w:proofErr w:type="spellEnd"/>
      <w:r>
        <w:rPr>
          <w:color w:val="221F1F"/>
          <w:sz w:val="28"/>
        </w:rPr>
        <w:t xml:space="preserve">- </w:t>
      </w:r>
      <w:proofErr w:type="spellStart"/>
      <w:r>
        <w:rPr>
          <w:color w:val="221F1F"/>
          <w:sz w:val="28"/>
        </w:rPr>
        <w:t>тера</w:t>
      </w:r>
      <w:proofErr w:type="spellEnd"/>
      <w:r>
        <w:rPr>
          <w:color w:val="221F1F"/>
          <w:sz w:val="28"/>
        </w:rPr>
        <w:t xml:space="preserve"> в формате сравнительной характеристики героев, ответа на проблемный вопрос; под руководством учителя сопоставлять произведения словесного </w:t>
      </w:r>
      <w:proofErr w:type="spellStart"/>
      <w:r>
        <w:rPr>
          <w:color w:val="221F1F"/>
          <w:sz w:val="28"/>
        </w:rPr>
        <w:t>ис</w:t>
      </w:r>
      <w:proofErr w:type="spellEnd"/>
      <w:r>
        <w:rPr>
          <w:color w:val="221F1F"/>
          <w:sz w:val="28"/>
        </w:rPr>
        <w:t xml:space="preserve">- </w:t>
      </w:r>
      <w:proofErr w:type="spellStart"/>
      <w:r>
        <w:rPr>
          <w:color w:val="221F1F"/>
          <w:sz w:val="28"/>
        </w:rPr>
        <w:t>кусства</w:t>
      </w:r>
      <w:proofErr w:type="spellEnd"/>
      <w:r>
        <w:rPr>
          <w:color w:val="221F1F"/>
          <w:sz w:val="28"/>
        </w:rPr>
        <w:t xml:space="preserve"> с произведениями других искусств; самостоятельно отбирать </w:t>
      </w:r>
      <w:proofErr w:type="spellStart"/>
      <w:r>
        <w:rPr>
          <w:color w:val="221F1F"/>
          <w:sz w:val="28"/>
        </w:rPr>
        <w:t>произве</w:t>
      </w:r>
      <w:proofErr w:type="spellEnd"/>
      <w:r>
        <w:rPr>
          <w:color w:val="221F1F"/>
          <w:sz w:val="28"/>
        </w:rPr>
        <w:t xml:space="preserve">- </w:t>
      </w:r>
      <w:proofErr w:type="spellStart"/>
      <w:r>
        <w:rPr>
          <w:color w:val="221F1F"/>
          <w:sz w:val="28"/>
        </w:rPr>
        <w:t>дения</w:t>
      </w:r>
      <w:proofErr w:type="spellEnd"/>
      <w:r>
        <w:rPr>
          <w:color w:val="221F1F"/>
          <w:sz w:val="28"/>
        </w:rPr>
        <w:t xml:space="preserve"> для внеклассного чтения;</w:t>
      </w:r>
    </w:p>
    <w:p w14:paraId="46F3CB80" w14:textId="77777777" w:rsidR="00E55397" w:rsidRDefault="00395F00" w:rsidP="000F6D24">
      <w:pPr>
        <w:pStyle w:val="a5"/>
        <w:numPr>
          <w:ilvl w:val="1"/>
          <w:numId w:val="173"/>
        </w:numPr>
        <w:tabs>
          <w:tab w:val="left" w:pos="1500"/>
        </w:tabs>
        <w:ind w:right="428" w:firstLine="0"/>
        <w:rPr>
          <w:sz w:val="28"/>
        </w:rPr>
      </w:pPr>
      <w:r>
        <w:rPr>
          <w:color w:val="221F1F"/>
          <w:sz w:val="28"/>
        </w:rPr>
        <w:t xml:space="preserve">владеть умениями самостоятельной проектно-исследовательской </w:t>
      </w:r>
      <w:proofErr w:type="spellStart"/>
      <w:proofErr w:type="gramStart"/>
      <w:r>
        <w:rPr>
          <w:color w:val="221F1F"/>
          <w:sz w:val="28"/>
        </w:rPr>
        <w:t>дея</w:t>
      </w:r>
      <w:proofErr w:type="spellEnd"/>
      <w:r>
        <w:rPr>
          <w:color w:val="221F1F"/>
          <w:sz w:val="28"/>
        </w:rPr>
        <w:t>- тельности</w:t>
      </w:r>
      <w:proofErr w:type="gramEnd"/>
      <w:r>
        <w:rPr>
          <w:color w:val="221F1F"/>
          <w:sz w:val="28"/>
        </w:rPr>
        <w:t xml:space="preserve"> и оформления её результатов, навыками работы с разными </w:t>
      </w:r>
      <w:proofErr w:type="spellStart"/>
      <w:r>
        <w:rPr>
          <w:color w:val="221F1F"/>
          <w:sz w:val="28"/>
        </w:rPr>
        <w:t>источни</w:t>
      </w:r>
      <w:proofErr w:type="spellEnd"/>
      <w:r>
        <w:rPr>
          <w:color w:val="221F1F"/>
          <w:sz w:val="28"/>
        </w:rPr>
        <w:t xml:space="preserve">- </w:t>
      </w:r>
      <w:proofErr w:type="spellStart"/>
      <w:r>
        <w:rPr>
          <w:color w:val="221F1F"/>
          <w:sz w:val="28"/>
        </w:rPr>
        <w:t>ками</w:t>
      </w:r>
      <w:proofErr w:type="spellEnd"/>
      <w:r>
        <w:rPr>
          <w:color w:val="221F1F"/>
          <w:sz w:val="28"/>
        </w:rPr>
        <w:t xml:space="preserve"> информации и основными способами её обработки и презентации.</w:t>
      </w:r>
    </w:p>
    <w:p w14:paraId="11D2D85A" w14:textId="77777777" w:rsidR="00E55397" w:rsidRDefault="00395F00">
      <w:pPr>
        <w:pStyle w:val="2"/>
        <w:spacing w:before="321"/>
      </w:pPr>
      <w:r>
        <w:rPr>
          <w:color w:val="221F1F"/>
        </w:rPr>
        <w:t>8</w:t>
      </w:r>
      <w:r>
        <w:rPr>
          <w:color w:val="221F1F"/>
          <w:spacing w:val="-2"/>
        </w:rPr>
        <w:t xml:space="preserve"> класс:</w:t>
      </w:r>
    </w:p>
    <w:p w14:paraId="60C2A8EB" w14:textId="77777777" w:rsidR="00E55397" w:rsidRDefault="00395F00" w:rsidP="000F6D24">
      <w:pPr>
        <w:pStyle w:val="a5"/>
        <w:numPr>
          <w:ilvl w:val="1"/>
          <w:numId w:val="173"/>
        </w:numPr>
        <w:tabs>
          <w:tab w:val="left" w:pos="1500"/>
        </w:tabs>
        <w:ind w:right="426" w:firstLine="0"/>
        <w:rPr>
          <w:sz w:val="28"/>
        </w:rPr>
      </w:pPr>
      <w:r>
        <w:rPr>
          <w:color w:val="221F1F"/>
          <w:sz w:val="28"/>
        </w:rPr>
        <w:t xml:space="preserve">выделять проблематику и понимать эстетическое своеобразие </w:t>
      </w:r>
      <w:proofErr w:type="spellStart"/>
      <w:proofErr w:type="gramStart"/>
      <w:r>
        <w:rPr>
          <w:color w:val="221F1F"/>
          <w:sz w:val="28"/>
        </w:rPr>
        <w:t>произве</w:t>
      </w:r>
      <w:proofErr w:type="spellEnd"/>
      <w:r>
        <w:rPr>
          <w:color w:val="221F1F"/>
          <w:sz w:val="28"/>
        </w:rPr>
        <w:t xml:space="preserve">- </w:t>
      </w:r>
      <w:proofErr w:type="spellStart"/>
      <w:r>
        <w:rPr>
          <w:color w:val="221F1F"/>
          <w:sz w:val="28"/>
        </w:rPr>
        <w:t>дений</w:t>
      </w:r>
      <w:proofErr w:type="spellEnd"/>
      <w:proofErr w:type="gramEnd"/>
      <w:r>
        <w:rPr>
          <w:color w:val="221F1F"/>
          <w:sz w:val="28"/>
        </w:rPr>
        <w:t xml:space="preserve"> о легендарных героях земли Русской для развития представлений о нравственных идеалах русского народа; осознавать ключевые для русского национального</w:t>
      </w:r>
      <w:r>
        <w:rPr>
          <w:color w:val="221F1F"/>
          <w:spacing w:val="-5"/>
          <w:sz w:val="28"/>
        </w:rPr>
        <w:t xml:space="preserve"> </w:t>
      </w:r>
      <w:r>
        <w:rPr>
          <w:color w:val="221F1F"/>
          <w:sz w:val="28"/>
        </w:rPr>
        <w:t>сознания</w:t>
      </w:r>
      <w:r>
        <w:rPr>
          <w:color w:val="221F1F"/>
          <w:spacing w:val="-5"/>
          <w:sz w:val="28"/>
        </w:rPr>
        <w:t xml:space="preserve"> </w:t>
      </w:r>
      <w:r>
        <w:rPr>
          <w:color w:val="221F1F"/>
          <w:sz w:val="28"/>
        </w:rPr>
        <w:t>культурные</w:t>
      </w:r>
      <w:r>
        <w:rPr>
          <w:color w:val="221F1F"/>
          <w:spacing w:val="-5"/>
          <w:sz w:val="28"/>
        </w:rPr>
        <w:t xml:space="preserve"> </w:t>
      </w:r>
      <w:r>
        <w:rPr>
          <w:color w:val="221F1F"/>
          <w:sz w:val="28"/>
        </w:rPr>
        <w:t>и</w:t>
      </w:r>
      <w:r>
        <w:rPr>
          <w:color w:val="221F1F"/>
          <w:spacing w:val="-5"/>
          <w:sz w:val="28"/>
        </w:rPr>
        <w:t xml:space="preserve"> </w:t>
      </w:r>
      <w:r>
        <w:rPr>
          <w:color w:val="221F1F"/>
          <w:sz w:val="28"/>
        </w:rPr>
        <w:t>нравственные</w:t>
      </w:r>
      <w:r>
        <w:rPr>
          <w:color w:val="221F1F"/>
          <w:spacing w:val="-5"/>
          <w:sz w:val="28"/>
        </w:rPr>
        <w:t xml:space="preserve"> </w:t>
      </w:r>
      <w:r>
        <w:rPr>
          <w:color w:val="221F1F"/>
          <w:sz w:val="28"/>
        </w:rPr>
        <w:t>смыслы</w:t>
      </w:r>
      <w:r>
        <w:rPr>
          <w:color w:val="221F1F"/>
          <w:spacing w:val="-5"/>
          <w:sz w:val="28"/>
        </w:rPr>
        <w:t xml:space="preserve"> </w:t>
      </w:r>
      <w:r>
        <w:rPr>
          <w:color w:val="221F1F"/>
          <w:sz w:val="28"/>
        </w:rPr>
        <w:t>в</w:t>
      </w:r>
      <w:r>
        <w:rPr>
          <w:color w:val="221F1F"/>
          <w:spacing w:val="-6"/>
          <w:sz w:val="28"/>
        </w:rPr>
        <w:t xml:space="preserve"> </w:t>
      </w:r>
      <w:r>
        <w:rPr>
          <w:color w:val="221F1F"/>
          <w:sz w:val="28"/>
        </w:rPr>
        <w:t>произведениях</w:t>
      </w:r>
      <w:r>
        <w:rPr>
          <w:color w:val="221F1F"/>
          <w:spacing w:val="-7"/>
          <w:sz w:val="28"/>
        </w:rPr>
        <w:t xml:space="preserve"> </w:t>
      </w:r>
      <w:r>
        <w:rPr>
          <w:color w:val="221F1F"/>
          <w:sz w:val="28"/>
        </w:rPr>
        <w:t>о</w:t>
      </w:r>
    </w:p>
    <w:p w14:paraId="26D7305D" w14:textId="77777777" w:rsidR="00E55397" w:rsidRDefault="00E55397">
      <w:pPr>
        <w:jc w:val="both"/>
        <w:rPr>
          <w:sz w:val="28"/>
        </w:rPr>
        <w:sectPr w:rsidR="00E55397">
          <w:pgSz w:w="11910" w:h="16840"/>
          <w:pgMar w:top="1020" w:right="700" w:bottom="280" w:left="340" w:header="720" w:footer="720" w:gutter="0"/>
          <w:cols w:space="720"/>
        </w:sectPr>
      </w:pPr>
    </w:p>
    <w:p w14:paraId="28673654" w14:textId="77777777" w:rsidR="00E55397" w:rsidRDefault="00395F00">
      <w:pPr>
        <w:pStyle w:val="a3"/>
        <w:spacing w:before="67"/>
      </w:pPr>
      <w:r>
        <w:rPr>
          <w:color w:val="221F1F"/>
        </w:rPr>
        <w:lastRenderedPageBreak/>
        <w:t>Золотом</w:t>
      </w:r>
      <w:r>
        <w:rPr>
          <w:color w:val="221F1F"/>
          <w:spacing w:val="-6"/>
        </w:rPr>
        <w:t xml:space="preserve"> </w:t>
      </w:r>
      <w:r>
        <w:rPr>
          <w:color w:val="221F1F"/>
        </w:rPr>
        <w:t>кольце</w:t>
      </w:r>
      <w:r>
        <w:rPr>
          <w:color w:val="221F1F"/>
          <w:spacing w:val="-3"/>
        </w:rPr>
        <w:t xml:space="preserve"> </w:t>
      </w:r>
      <w:r>
        <w:rPr>
          <w:color w:val="221F1F"/>
        </w:rPr>
        <w:t>России</w:t>
      </w:r>
      <w:r>
        <w:rPr>
          <w:color w:val="221F1F"/>
          <w:spacing w:val="-6"/>
        </w:rPr>
        <w:t xml:space="preserve"> </w:t>
      </w:r>
      <w:r>
        <w:rPr>
          <w:color w:val="221F1F"/>
        </w:rPr>
        <w:t>и</w:t>
      </w:r>
      <w:r>
        <w:rPr>
          <w:color w:val="221F1F"/>
          <w:spacing w:val="-2"/>
        </w:rPr>
        <w:t xml:space="preserve"> </w:t>
      </w:r>
      <w:r>
        <w:rPr>
          <w:color w:val="221F1F"/>
        </w:rPr>
        <w:t>великой</w:t>
      </w:r>
      <w:r>
        <w:rPr>
          <w:color w:val="221F1F"/>
          <w:spacing w:val="-3"/>
        </w:rPr>
        <w:t xml:space="preserve"> </w:t>
      </w:r>
      <w:r>
        <w:rPr>
          <w:color w:val="221F1F"/>
        </w:rPr>
        <w:t>русской</w:t>
      </w:r>
      <w:r>
        <w:rPr>
          <w:color w:val="221F1F"/>
          <w:spacing w:val="-6"/>
        </w:rPr>
        <w:t xml:space="preserve"> </w:t>
      </w:r>
      <w:r>
        <w:rPr>
          <w:color w:val="221F1F"/>
        </w:rPr>
        <w:t>реке</w:t>
      </w:r>
      <w:r>
        <w:rPr>
          <w:color w:val="221F1F"/>
          <w:spacing w:val="-2"/>
        </w:rPr>
        <w:t xml:space="preserve"> Волге;</w:t>
      </w:r>
    </w:p>
    <w:p w14:paraId="1A9C067D" w14:textId="77777777" w:rsidR="00E55397" w:rsidRDefault="00395F00" w:rsidP="000F6D24">
      <w:pPr>
        <w:pStyle w:val="a5"/>
        <w:numPr>
          <w:ilvl w:val="1"/>
          <w:numId w:val="173"/>
        </w:numPr>
        <w:tabs>
          <w:tab w:val="left" w:pos="1500"/>
        </w:tabs>
        <w:spacing w:before="2"/>
        <w:ind w:right="431" w:firstLine="0"/>
        <w:rPr>
          <w:sz w:val="28"/>
        </w:rPr>
      </w:pPr>
      <w:r>
        <w:rPr>
          <w:color w:val="221F1F"/>
          <w:sz w:val="28"/>
        </w:rPr>
        <w:t xml:space="preserve">иметь устойчивые представления о богатстве русской литературы и культуры в контексте культур народов России; русских национальных </w:t>
      </w:r>
      <w:proofErr w:type="spellStart"/>
      <w:proofErr w:type="gramStart"/>
      <w:r>
        <w:rPr>
          <w:color w:val="221F1F"/>
          <w:sz w:val="28"/>
        </w:rPr>
        <w:t>тради</w:t>
      </w:r>
      <w:proofErr w:type="spellEnd"/>
      <w:r>
        <w:rPr>
          <w:color w:val="221F1F"/>
          <w:sz w:val="28"/>
        </w:rPr>
        <w:t xml:space="preserve">- </w:t>
      </w:r>
      <w:proofErr w:type="spellStart"/>
      <w:r>
        <w:rPr>
          <w:color w:val="221F1F"/>
          <w:sz w:val="28"/>
        </w:rPr>
        <w:t>циях</w:t>
      </w:r>
      <w:proofErr w:type="spellEnd"/>
      <w:proofErr w:type="gramEnd"/>
      <w:r>
        <w:rPr>
          <w:color w:val="221F1F"/>
          <w:sz w:val="28"/>
        </w:rPr>
        <w:t xml:space="preserve"> в произведениях о православном праздновании Троицы и о родстве душ русских людей;</w:t>
      </w:r>
    </w:p>
    <w:p w14:paraId="6EB1B84F" w14:textId="77777777" w:rsidR="00E55397" w:rsidRDefault="00395F00" w:rsidP="000F6D24">
      <w:pPr>
        <w:pStyle w:val="a5"/>
        <w:numPr>
          <w:ilvl w:val="1"/>
          <w:numId w:val="173"/>
        </w:numPr>
        <w:tabs>
          <w:tab w:val="left" w:pos="1500"/>
        </w:tabs>
        <w:ind w:right="436" w:firstLine="0"/>
        <w:rPr>
          <w:sz w:val="28"/>
        </w:rPr>
      </w:pPr>
      <w:r>
        <w:rPr>
          <w:color w:val="221F1F"/>
          <w:sz w:val="28"/>
        </w:rPr>
        <w:t>иметь понятие о русском национальном характере в произведениях о войне;</w:t>
      </w:r>
      <w:r>
        <w:rPr>
          <w:color w:val="221F1F"/>
          <w:spacing w:val="-10"/>
          <w:sz w:val="28"/>
        </w:rPr>
        <w:t xml:space="preserve"> </w:t>
      </w:r>
      <w:r>
        <w:rPr>
          <w:color w:val="221F1F"/>
          <w:sz w:val="28"/>
        </w:rPr>
        <w:t>о</w:t>
      </w:r>
      <w:r>
        <w:rPr>
          <w:color w:val="221F1F"/>
          <w:spacing w:val="-11"/>
          <w:sz w:val="28"/>
        </w:rPr>
        <w:t xml:space="preserve"> </w:t>
      </w:r>
      <w:r>
        <w:rPr>
          <w:color w:val="221F1F"/>
          <w:sz w:val="28"/>
        </w:rPr>
        <w:t>русском</w:t>
      </w:r>
      <w:r>
        <w:rPr>
          <w:color w:val="221F1F"/>
          <w:spacing w:val="-11"/>
          <w:sz w:val="28"/>
        </w:rPr>
        <w:t xml:space="preserve"> </w:t>
      </w:r>
      <w:r>
        <w:rPr>
          <w:color w:val="221F1F"/>
          <w:sz w:val="28"/>
        </w:rPr>
        <w:t>человеке</w:t>
      </w:r>
      <w:r>
        <w:rPr>
          <w:color w:val="221F1F"/>
          <w:spacing w:val="-12"/>
          <w:sz w:val="28"/>
        </w:rPr>
        <w:t xml:space="preserve"> </w:t>
      </w:r>
      <w:r>
        <w:rPr>
          <w:color w:val="221F1F"/>
          <w:sz w:val="28"/>
        </w:rPr>
        <w:t>как</w:t>
      </w:r>
      <w:r>
        <w:rPr>
          <w:color w:val="221F1F"/>
          <w:spacing w:val="-11"/>
          <w:sz w:val="28"/>
        </w:rPr>
        <w:t xml:space="preserve"> </w:t>
      </w:r>
      <w:r>
        <w:rPr>
          <w:color w:val="221F1F"/>
          <w:sz w:val="28"/>
        </w:rPr>
        <w:t>хранителе</w:t>
      </w:r>
      <w:r>
        <w:rPr>
          <w:color w:val="221F1F"/>
          <w:spacing w:val="-10"/>
          <w:sz w:val="28"/>
        </w:rPr>
        <w:t xml:space="preserve"> </w:t>
      </w:r>
      <w:r>
        <w:rPr>
          <w:color w:val="221F1F"/>
          <w:sz w:val="28"/>
        </w:rPr>
        <w:t>национального</w:t>
      </w:r>
      <w:r>
        <w:rPr>
          <w:color w:val="221F1F"/>
          <w:spacing w:val="-11"/>
          <w:sz w:val="28"/>
        </w:rPr>
        <w:t xml:space="preserve"> </w:t>
      </w:r>
      <w:r>
        <w:rPr>
          <w:color w:val="221F1F"/>
          <w:sz w:val="28"/>
        </w:rPr>
        <w:t>сознания;</w:t>
      </w:r>
      <w:r>
        <w:rPr>
          <w:color w:val="221F1F"/>
          <w:spacing w:val="-9"/>
          <w:sz w:val="28"/>
        </w:rPr>
        <w:t xml:space="preserve"> </w:t>
      </w:r>
      <w:r>
        <w:rPr>
          <w:color w:val="221F1F"/>
          <w:sz w:val="28"/>
        </w:rPr>
        <w:t>трудной</w:t>
      </w:r>
      <w:r>
        <w:rPr>
          <w:color w:val="221F1F"/>
          <w:spacing w:val="-12"/>
          <w:sz w:val="28"/>
        </w:rPr>
        <w:t xml:space="preserve"> </w:t>
      </w:r>
      <w:r>
        <w:rPr>
          <w:color w:val="221F1F"/>
          <w:sz w:val="28"/>
        </w:rPr>
        <w:t>поре взросления; о языке русской поэзии;</w:t>
      </w:r>
    </w:p>
    <w:p w14:paraId="32F892CE" w14:textId="77777777" w:rsidR="00E55397" w:rsidRDefault="00395F00" w:rsidP="000F6D24">
      <w:pPr>
        <w:pStyle w:val="a5"/>
        <w:numPr>
          <w:ilvl w:val="1"/>
          <w:numId w:val="173"/>
        </w:numPr>
        <w:tabs>
          <w:tab w:val="left" w:pos="1500"/>
        </w:tabs>
        <w:ind w:right="425" w:firstLine="0"/>
        <w:rPr>
          <w:sz w:val="28"/>
        </w:rPr>
      </w:pPr>
      <w:r>
        <w:rPr>
          <w:color w:val="221F1F"/>
          <w:sz w:val="28"/>
        </w:rPr>
        <w:t>владеть</w:t>
      </w:r>
      <w:r>
        <w:rPr>
          <w:color w:val="221F1F"/>
          <w:spacing w:val="80"/>
          <w:sz w:val="28"/>
        </w:rPr>
        <w:t xml:space="preserve">  </w:t>
      </w:r>
      <w:r>
        <w:rPr>
          <w:color w:val="221F1F"/>
          <w:sz w:val="28"/>
        </w:rPr>
        <w:t>умением</w:t>
      </w:r>
      <w:r>
        <w:rPr>
          <w:color w:val="221F1F"/>
          <w:spacing w:val="80"/>
          <w:sz w:val="28"/>
        </w:rPr>
        <w:t xml:space="preserve">  </w:t>
      </w:r>
      <w:r>
        <w:rPr>
          <w:color w:val="221F1F"/>
          <w:sz w:val="28"/>
        </w:rPr>
        <w:t>давать</w:t>
      </w:r>
      <w:r>
        <w:rPr>
          <w:color w:val="221F1F"/>
          <w:spacing w:val="80"/>
          <w:sz w:val="28"/>
        </w:rPr>
        <w:t xml:space="preserve">  </w:t>
      </w:r>
      <w:r>
        <w:rPr>
          <w:color w:val="221F1F"/>
          <w:sz w:val="28"/>
        </w:rPr>
        <w:t>самостоятельный</w:t>
      </w:r>
      <w:r>
        <w:rPr>
          <w:color w:val="221F1F"/>
          <w:spacing w:val="80"/>
          <w:sz w:val="28"/>
        </w:rPr>
        <w:t xml:space="preserve">  </w:t>
      </w:r>
      <w:r>
        <w:rPr>
          <w:color w:val="221F1F"/>
          <w:sz w:val="28"/>
        </w:rPr>
        <w:t>смысловой</w:t>
      </w:r>
      <w:r>
        <w:rPr>
          <w:color w:val="221F1F"/>
          <w:spacing w:val="80"/>
          <w:sz w:val="28"/>
        </w:rPr>
        <w:t xml:space="preserve">  </w:t>
      </w:r>
      <w:r>
        <w:rPr>
          <w:color w:val="221F1F"/>
          <w:sz w:val="28"/>
        </w:rPr>
        <w:t>и</w:t>
      </w:r>
      <w:r>
        <w:rPr>
          <w:color w:val="221F1F"/>
          <w:spacing w:val="80"/>
          <w:sz w:val="28"/>
        </w:rPr>
        <w:t xml:space="preserve">  </w:t>
      </w:r>
      <w:r>
        <w:rPr>
          <w:color w:val="221F1F"/>
          <w:sz w:val="28"/>
        </w:rPr>
        <w:t>идей- но-эстетический анализ фольклорного и литературного текста и воспринимать художественный текст</w:t>
      </w:r>
      <w:r>
        <w:rPr>
          <w:color w:val="221F1F"/>
          <w:spacing w:val="-1"/>
          <w:sz w:val="28"/>
        </w:rPr>
        <w:t xml:space="preserve"> </w:t>
      </w:r>
      <w:r>
        <w:rPr>
          <w:color w:val="221F1F"/>
          <w:sz w:val="28"/>
        </w:rPr>
        <w:t>как послание</w:t>
      </w:r>
      <w:r>
        <w:rPr>
          <w:color w:val="221F1F"/>
          <w:spacing w:val="-1"/>
          <w:sz w:val="28"/>
        </w:rPr>
        <w:t xml:space="preserve"> </w:t>
      </w:r>
      <w:r>
        <w:rPr>
          <w:color w:val="221F1F"/>
          <w:sz w:val="28"/>
        </w:rPr>
        <w:t>автора</w:t>
      </w:r>
      <w:r>
        <w:rPr>
          <w:color w:val="221F1F"/>
          <w:spacing w:val="-1"/>
          <w:sz w:val="28"/>
        </w:rPr>
        <w:t xml:space="preserve"> </w:t>
      </w:r>
      <w:r>
        <w:rPr>
          <w:color w:val="221F1F"/>
          <w:sz w:val="28"/>
        </w:rPr>
        <w:t>читателю,</w:t>
      </w:r>
      <w:r>
        <w:rPr>
          <w:color w:val="221F1F"/>
          <w:spacing w:val="-1"/>
          <w:sz w:val="28"/>
        </w:rPr>
        <w:t xml:space="preserve"> </w:t>
      </w:r>
      <w:r>
        <w:rPr>
          <w:color w:val="221F1F"/>
          <w:sz w:val="28"/>
        </w:rPr>
        <w:t>современнику</w:t>
      </w:r>
      <w:r>
        <w:rPr>
          <w:color w:val="221F1F"/>
          <w:spacing w:val="-4"/>
          <w:sz w:val="28"/>
        </w:rPr>
        <w:t xml:space="preserve"> </w:t>
      </w:r>
      <w:r>
        <w:rPr>
          <w:color w:val="221F1F"/>
          <w:sz w:val="28"/>
        </w:rPr>
        <w:t xml:space="preserve">и потомку; создавать развёрнутые историко-культурные комментарии и собственные тек- </w:t>
      </w:r>
      <w:proofErr w:type="spellStart"/>
      <w:r>
        <w:rPr>
          <w:color w:val="221F1F"/>
          <w:sz w:val="28"/>
        </w:rPr>
        <w:t>сты</w:t>
      </w:r>
      <w:proofErr w:type="spellEnd"/>
      <w:r>
        <w:rPr>
          <w:color w:val="221F1F"/>
          <w:sz w:val="28"/>
        </w:rPr>
        <w:t xml:space="preserve"> интерпретирующего характера в формате анализа эпизода, ответа на про- </w:t>
      </w:r>
      <w:proofErr w:type="spellStart"/>
      <w:r>
        <w:rPr>
          <w:color w:val="221F1F"/>
          <w:sz w:val="28"/>
        </w:rPr>
        <w:t>блемный</w:t>
      </w:r>
      <w:proofErr w:type="spellEnd"/>
      <w:r>
        <w:rPr>
          <w:color w:val="221F1F"/>
          <w:sz w:val="28"/>
        </w:rPr>
        <w:t xml:space="preserve"> вопрос; самостоятельно сопоставлять произведения словесного </w:t>
      </w:r>
      <w:proofErr w:type="spellStart"/>
      <w:r>
        <w:rPr>
          <w:color w:val="221F1F"/>
          <w:sz w:val="28"/>
        </w:rPr>
        <w:t>ис</w:t>
      </w:r>
      <w:proofErr w:type="spellEnd"/>
      <w:r>
        <w:rPr>
          <w:color w:val="221F1F"/>
          <w:sz w:val="28"/>
        </w:rPr>
        <w:t xml:space="preserve">- </w:t>
      </w:r>
      <w:proofErr w:type="spellStart"/>
      <w:r>
        <w:rPr>
          <w:color w:val="221F1F"/>
          <w:sz w:val="28"/>
        </w:rPr>
        <w:t>кусства</w:t>
      </w:r>
      <w:proofErr w:type="spellEnd"/>
      <w:r>
        <w:rPr>
          <w:color w:val="221F1F"/>
          <w:sz w:val="28"/>
        </w:rPr>
        <w:t xml:space="preserve"> с произведениями других искусств; самостоятельно отбирать </w:t>
      </w:r>
      <w:proofErr w:type="spellStart"/>
      <w:r>
        <w:rPr>
          <w:color w:val="221F1F"/>
          <w:sz w:val="28"/>
        </w:rPr>
        <w:t>произве</w:t>
      </w:r>
      <w:proofErr w:type="spellEnd"/>
      <w:r>
        <w:rPr>
          <w:color w:val="221F1F"/>
          <w:sz w:val="28"/>
        </w:rPr>
        <w:t xml:space="preserve">- </w:t>
      </w:r>
      <w:proofErr w:type="spellStart"/>
      <w:r>
        <w:rPr>
          <w:color w:val="221F1F"/>
          <w:sz w:val="28"/>
        </w:rPr>
        <w:t>дения</w:t>
      </w:r>
      <w:proofErr w:type="spellEnd"/>
      <w:r>
        <w:rPr>
          <w:color w:val="221F1F"/>
          <w:sz w:val="28"/>
        </w:rPr>
        <w:t xml:space="preserve"> для внеклассного чтения;</w:t>
      </w:r>
    </w:p>
    <w:p w14:paraId="0524B617" w14:textId="77777777" w:rsidR="00E55397" w:rsidRDefault="00395F00" w:rsidP="000F6D24">
      <w:pPr>
        <w:pStyle w:val="a5"/>
        <w:numPr>
          <w:ilvl w:val="1"/>
          <w:numId w:val="173"/>
        </w:numPr>
        <w:tabs>
          <w:tab w:val="left" w:pos="1500"/>
        </w:tabs>
        <w:ind w:right="428" w:firstLine="0"/>
        <w:rPr>
          <w:sz w:val="28"/>
        </w:rPr>
      </w:pPr>
      <w:r>
        <w:rPr>
          <w:color w:val="221F1F"/>
          <w:sz w:val="28"/>
        </w:rPr>
        <w:t xml:space="preserve">владеть умениями самостоятельной проектно-исследовательской </w:t>
      </w:r>
      <w:proofErr w:type="spellStart"/>
      <w:proofErr w:type="gramStart"/>
      <w:r>
        <w:rPr>
          <w:color w:val="221F1F"/>
          <w:sz w:val="28"/>
        </w:rPr>
        <w:t>дея</w:t>
      </w:r>
      <w:proofErr w:type="spellEnd"/>
      <w:r>
        <w:rPr>
          <w:color w:val="221F1F"/>
          <w:sz w:val="28"/>
        </w:rPr>
        <w:t>- тельности</w:t>
      </w:r>
      <w:proofErr w:type="gramEnd"/>
      <w:r>
        <w:rPr>
          <w:color w:val="221F1F"/>
          <w:sz w:val="28"/>
        </w:rPr>
        <w:t xml:space="preserve"> и оформления её результатов, навыками работы с разными </w:t>
      </w:r>
      <w:proofErr w:type="spellStart"/>
      <w:r>
        <w:rPr>
          <w:color w:val="221F1F"/>
          <w:sz w:val="28"/>
        </w:rPr>
        <w:t>источни</w:t>
      </w:r>
      <w:proofErr w:type="spellEnd"/>
      <w:r>
        <w:rPr>
          <w:color w:val="221F1F"/>
          <w:sz w:val="28"/>
        </w:rPr>
        <w:t xml:space="preserve">- </w:t>
      </w:r>
      <w:proofErr w:type="spellStart"/>
      <w:r>
        <w:rPr>
          <w:color w:val="221F1F"/>
          <w:sz w:val="28"/>
        </w:rPr>
        <w:t>ками</w:t>
      </w:r>
      <w:proofErr w:type="spellEnd"/>
      <w:r>
        <w:rPr>
          <w:color w:val="221F1F"/>
          <w:sz w:val="28"/>
        </w:rPr>
        <w:t xml:space="preserve"> информации и основными способами её обработки и презентации.</w:t>
      </w:r>
    </w:p>
    <w:p w14:paraId="6C6A4E3E" w14:textId="77777777" w:rsidR="00E55397" w:rsidRDefault="00395F00" w:rsidP="000F6D24">
      <w:pPr>
        <w:pStyle w:val="a5"/>
        <w:numPr>
          <w:ilvl w:val="1"/>
          <w:numId w:val="173"/>
        </w:numPr>
        <w:tabs>
          <w:tab w:val="left" w:pos="1500"/>
        </w:tabs>
        <w:spacing w:before="317"/>
        <w:ind w:left="1500" w:hanging="707"/>
        <w:rPr>
          <w:sz w:val="28"/>
        </w:rPr>
      </w:pPr>
      <w:r>
        <w:rPr>
          <w:color w:val="221F1F"/>
          <w:sz w:val="28"/>
        </w:rPr>
        <w:t xml:space="preserve">9 </w:t>
      </w:r>
      <w:r>
        <w:rPr>
          <w:color w:val="221F1F"/>
          <w:spacing w:val="-2"/>
          <w:sz w:val="28"/>
        </w:rPr>
        <w:t>класс:</w:t>
      </w:r>
    </w:p>
    <w:p w14:paraId="4548A213" w14:textId="77777777" w:rsidR="00E55397" w:rsidRDefault="00395F00" w:rsidP="000F6D24">
      <w:pPr>
        <w:pStyle w:val="a5"/>
        <w:numPr>
          <w:ilvl w:val="1"/>
          <w:numId w:val="173"/>
        </w:numPr>
        <w:tabs>
          <w:tab w:val="left" w:pos="1500"/>
        </w:tabs>
        <w:ind w:right="426" w:firstLine="0"/>
        <w:rPr>
          <w:sz w:val="28"/>
        </w:rPr>
      </w:pPr>
      <w:r>
        <w:rPr>
          <w:color w:val="221F1F"/>
          <w:sz w:val="28"/>
        </w:rPr>
        <w:t xml:space="preserve">выделять проблематику и понимать эстетическое своеобразие </w:t>
      </w:r>
      <w:proofErr w:type="spellStart"/>
      <w:r>
        <w:rPr>
          <w:color w:val="221F1F"/>
          <w:sz w:val="28"/>
        </w:rPr>
        <w:t>произве</w:t>
      </w:r>
      <w:proofErr w:type="spellEnd"/>
      <w:r>
        <w:rPr>
          <w:color w:val="221F1F"/>
          <w:sz w:val="28"/>
        </w:rPr>
        <w:t xml:space="preserve">- </w:t>
      </w:r>
      <w:proofErr w:type="spellStart"/>
      <w:r>
        <w:rPr>
          <w:color w:val="221F1F"/>
          <w:sz w:val="28"/>
        </w:rPr>
        <w:t>дений</w:t>
      </w:r>
      <w:proofErr w:type="spellEnd"/>
      <w:r>
        <w:rPr>
          <w:color w:val="221F1F"/>
          <w:sz w:val="28"/>
        </w:rPr>
        <w:t xml:space="preserve">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0E7E8EFE" w14:textId="77777777" w:rsidR="00E55397" w:rsidRDefault="00395F00" w:rsidP="000F6D24">
      <w:pPr>
        <w:pStyle w:val="a5"/>
        <w:numPr>
          <w:ilvl w:val="1"/>
          <w:numId w:val="173"/>
        </w:numPr>
        <w:tabs>
          <w:tab w:val="left" w:pos="1500"/>
        </w:tabs>
        <w:ind w:right="430" w:firstLine="0"/>
        <w:rPr>
          <w:sz w:val="28"/>
        </w:rPr>
      </w:pPr>
      <w:r>
        <w:rPr>
          <w:color w:val="221F1F"/>
          <w:sz w:val="28"/>
        </w:rPr>
        <w:t>понимать духовно-нравственную и культурно-эстетическую ценность русской</w:t>
      </w:r>
      <w:r>
        <w:rPr>
          <w:color w:val="221F1F"/>
          <w:spacing w:val="-11"/>
          <w:sz w:val="28"/>
        </w:rPr>
        <w:t xml:space="preserve"> </w:t>
      </w:r>
      <w:r>
        <w:rPr>
          <w:color w:val="221F1F"/>
          <w:sz w:val="28"/>
        </w:rPr>
        <w:t>литературы</w:t>
      </w:r>
      <w:r>
        <w:rPr>
          <w:color w:val="221F1F"/>
          <w:spacing w:val="-11"/>
          <w:sz w:val="28"/>
        </w:rPr>
        <w:t xml:space="preserve"> </w:t>
      </w:r>
      <w:r>
        <w:rPr>
          <w:color w:val="221F1F"/>
          <w:sz w:val="28"/>
        </w:rPr>
        <w:t>и</w:t>
      </w:r>
      <w:r>
        <w:rPr>
          <w:color w:val="221F1F"/>
          <w:spacing w:val="-11"/>
          <w:sz w:val="28"/>
        </w:rPr>
        <w:t xml:space="preserve"> </w:t>
      </w:r>
      <w:r>
        <w:rPr>
          <w:color w:val="221F1F"/>
          <w:sz w:val="28"/>
        </w:rPr>
        <w:t>культуры</w:t>
      </w:r>
      <w:r>
        <w:rPr>
          <w:color w:val="221F1F"/>
          <w:spacing w:val="-11"/>
          <w:sz w:val="28"/>
        </w:rPr>
        <w:t xml:space="preserve"> </w:t>
      </w:r>
      <w:r>
        <w:rPr>
          <w:color w:val="221F1F"/>
          <w:sz w:val="28"/>
        </w:rPr>
        <w:t>в</w:t>
      </w:r>
      <w:r>
        <w:rPr>
          <w:color w:val="221F1F"/>
          <w:spacing w:val="-12"/>
          <w:sz w:val="28"/>
        </w:rPr>
        <w:t xml:space="preserve"> </w:t>
      </w:r>
      <w:r>
        <w:rPr>
          <w:color w:val="221F1F"/>
          <w:sz w:val="28"/>
        </w:rPr>
        <w:t>контексте</w:t>
      </w:r>
      <w:r>
        <w:rPr>
          <w:color w:val="221F1F"/>
          <w:spacing w:val="-11"/>
          <w:sz w:val="28"/>
        </w:rPr>
        <w:t xml:space="preserve"> </w:t>
      </w:r>
      <w:r>
        <w:rPr>
          <w:color w:val="221F1F"/>
          <w:sz w:val="28"/>
        </w:rPr>
        <w:t>культур</w:t>
      </w:r>
      <w:r>
        <w:rPr>
          <w:color w:val="221F1F"/>
          <w:spacing w:val="-10"/>
          <w:sz w:val="28"/>
        </w:rPr>
        <w:t xml:space="preserve"> </w:t>
      </w:r>
      <w:r>
        <w:rPr>
          <w:color w:val="221F1F"/>
          <w:sz w:val="28"/>
        </w:rPr>
        <w:t>народов</w:t>
      </w:r>
      <w:r>
        <w:rPr>
          <w:color w:val="221F1F"/>
          <w:spacing w:val="-12"/>
          <w:sz w:val="28"/>
        </w:rPr>
        <w:t xml:space="preserve"> </w:t>
      </w:r>
      <w:r>
        <w:rPr>
          <w:color w:val="221F1F"/>
          <w:sz w:val="28"/>
        </w:rPr>
        <w:t>России;</w:t>
      </w:r>
      <w:r>
        <w:rPr>
          <w:color w:val="221F1F"/>
          <w:spacing w:val="-10"/>
          <w:sz w:val="28"/>
        </w:rPr>
        <w:t xml:space="preserve"> </w:t>
      </w:r>
      <w:r>
        <w:rPr>
          <w:color w:val="221F1F"/>
          <w:sz w:val="28"/>
        </w:rPr>
        <w:t xml:space="preserve">осознавать роль русских национальных традиций в произведениях об августовских </w:t>
      </w:r>
      <w:proofErr w:type="spellStart"/>
      <w:r>
        <w:rPr>
          <w:color w:val="221F1F"/>
          <w:sz w:val="28"/>
        </w:rPr>
        <w:t>Спасах</w:t>
      </w:r>
      <w:proofErr w:type="spellEnd"/>
      <w:r>
        <w:rPr>
          <w:color w:val="221F1F"/>
          <w:sz w:val="28"/>
        </w:rPr>
        <w:t xml:space="preserve"> и о родительском доме как вечной ценности;</w:t>
      </w:r>
    </w:p>
    <w:p w14:paraId="284062D1" w14:textId="77777777" w:rsidR="00E55397" w:rsidRDefault="00395F00" w:rsidP="000F6D24">
      <w:pPr>
        <w:pStyle w:val="a5"/>
        <w:numPr>
          <w:ilvl w:val="1"/>
          <w:numId w:val="173"/>
        </w:numPr>
        <w:tabs>
          <w:tab w:val="left" w:pos="1500"/>
        </w:tabs>
        <w:ind w:right="436" w:firstLine="0"/>
        <w:rPr>
          <w:sz w:val="28"/>
        </w:rPr>
      </w:pPr>
      <w:r>
        <w:rPr>
          <w:color w:val="221F1F"/>
          <w:sz w:val="28"/>
        </w:rPr>
        <w:t>осмысливать характерные черты русского национального характера в произведениях</w:t>
      </w:r>
      <w:r>
        <w:rPr>
          <w:color w:val="221F1F"/>
          <w:spacing w:val="-3"/>
          <w:sz w:val="28"/>
        </w:rPr>
        <w:t xml:space="preserve"> </w:t>
      </w:r>
      <w:r>
        <w:rPr>
          <w:color w:val="221F1F"/>
          <w:sz w:val="28"/>
        </w:rPr>
        <w:t>о</w:t>
      </w:r>
      <w:r>
        <w:rPr>
          <w:color w:val="221F1F"/>
          <w:spacing w:val="-2"/>
          <w:sz w:val="28"/>
        </w:rPr>
        <w:t xml:space="preserve"> </w:t>
      </w:r>
      <w:r>
        <w:rPr>
          <w:color w:val="221F1F"/>
          <w:sz w:val="28"/>
        </w:rPr>
        <w:t>Великой</w:t>
      </w:r>
      <w:r>
        <w:rPr>
          <w:color w:val="221F1F"/>
          <w:spacing w:val="-2"/>
          <w:sz w:val="28"/>
        </w:rPr>
        <w:t xml:space="preserve"> </w:t>
      </w:r>
      <w:r>
        <w:rPr>
          <w:color w:val="221F1F"/>
          <w:sz w:val="28"/>
        </w:rPr>
        <w:t>Отечественной</w:t>
      </w:r>
      <w:r>
        <w:rPr>
          <w:color w:val="221F1F"/>
          <w:spacing w:val="-2"/>
          <w:sz w:val="28"/>
        </w:rPr>
        <w:t xml:space="preserve"> </w:t>
      </w:r>
      <w:proofErr w:type="spellStart"/>
      <w:proofErr w:type="gramStart"/>
      <w:r>
        <w:rPr>
          <w:color w:val="221F1F"/>
          <w:sz w:val="28"/>
        </w:rPr>
        <w:t>войне,о</w:t>
      </w:r>
      <w:proofErr w:type="spellEnd"/>
      <w:proofErr w:type="gramEnd"/>
      <w:r>
        <w:rPr>
          <w:color w:val="221F1F"/>
          <w:spacing w:val="-2"/>
          <w:sz w:val="28"/>
        </w:rPr>
        <w:t xml:space="preserve"> </w:t>
      </w:r>
      <w:r>
        <w:rPr>
          <w:color w:val="221F1F"/>
          <w:sz w:val="28"/>
        </w:rPr>
        <w:t>судьбах</w:t>
      </w:r>
      <w:r>
        <w:rPr>
          <w:color w:val="221F1F"/>
          <w:spacing w:val="-3"/>
          <w:sz w:val="28"/>
        </w:rPr>
        <w:t xml:space="preserve"> </w:t>
      </w:r>
      <w:r>
        <w:rPr>
          <w:color w:val="221F1F"/>
          <w:sz w:val="28"/>
        </w:rPr>
        <w:t>русских</w:t>
      </w:r>
      <w:r>
        <w:rPr>
          <w:color w:val="221F1F"/>
          <w:spacing w:val="-2"/>
          <w:sz w:val="28"/>
        </w:rPr>
        <w:t xml:space="preserve"> </w:t>
      </w:r>
      <w:r>
        <w:rPr>
          <w:color w:val="221F1F"/>
          <w:sz w:val="28"/>
        </w:rPr>
        <w:t>эмигрантов</w:t>
      </w:r>
      <w:r>
        <w:rPr>
          <w:color w:val="221F1F"/>
          <w:spacing w:val="-5"/>
          <w:sz w:val="28"/>
        </w:rPr>
        <w:t xml:space="preserve"> </w:t>
      </w:r>
      <w:r>
        <w:rPr>
          <w:color w:val="221F1F"/>
          <w:sz w:val="28"/>
        </w:rPr>
        <w:t xml:space="preserve">в литературе русского зарубежья; выделять нравственные проблемы в книгах о </w:t>
      </w:r>
      <w:proofErr w:type="spellStart"/>
      <w:r>
        <w:rPr>
          <w:color w:val="221F1F"/>
          <w:sz w:val="28"/>
        </w:rPr>
        <w:t>прощаниис</w:t>
      </w:r>
      <w:proofErr w:type="spellEnd"/>
      <w:r>
        <w:rPr>
          <w:color w:val="221F1F"/>
          <w:sz w:val="28"/>
        </w:rPr>
        <w:t xml:space="preserve"> детством;</w:t>
      </w:r>
    </w:p>
    <w:p w14:paraId="491BBCC6" w14:textId="77777777" w:rsidR="00E55397" w:rsidRDefault="00395F00" w:rsidP="000F6D24">
      <w:pPr>
        <w:pStyle w:val="a5"/>
        <w:numPr>
          <w:ilvl w:val="1"/>
          <w:numId w:val="173"/>
        </w:numPr>
        <w:tabs>
          <w:tab w:val="left" w:pos="1500"/>
        </w:tabs>
        <w:ind w:right="424" w:firstLine="0"/>
        <w:rPr>
          <w:sz w:val="28"/>
        </w:rPr>
      </w:pPr>
      <w:r>
        <w:rPr>
          <w:color w:val="221F1F"/>
          <w:sz w:val="28"/>
        </w:rPr>
        <w:t>осознанно</w:t>
      </w:r>
      <w:r>
        <w:rPr>
          <w:color w:val="221F1F"/>
          <w:spacing w:val="-6"/>
          <w:sz w:val="28"/>
        </w:rPr>
        <w:t xml:space="preserve"> </w:t>
      </w:r>
      <w:r>
        <w:rPr>
          <w:color w:val="221F1F"/>
          <w:sz w:val="28"/>
        </w:rPr>
        <w:t>воспринимать</w:t>
      </w:r>
      <w:r>
        <w:rPr>
          <w:color w:val="221F1F"/>
          <w:spacing w:val="-8"/>
          <w:sz w:val="28"/>
        </w:rPr>
        <w:t xml:space="preserve"> </w:t>
      </w:r>
      <w:r>
        <w:rPr>
          <w:color w:val="221F1F"/>
          <w:sz w:val="28"/>
        </w:rPr>
        <w:t>художественное</w:t>
      </w:r>
      <w:r>
        <w:rPr>
          <w:color w:val="221F1F"/>
          <w:spacing w:val="-6"/>
          <w:sz w:val="28"/>
        </w:rPr>
        <w:t xml:space="preserve"> </w:t>
      </w:r>
      <w:r>
        <w:rPr>
          <w:color w:val="221F1F"/>
          <w:sz w:val="28"/>
        </w:rPr>
        <w:t>произведение</w:t>
      </w:r>
      <w:r>
        <w:rPr>
          <w:color w:val="221F1F"/>
          <w:spacing w:val="-6"/>
          <w:sz w:val="28"/>
        </w:rPr>
        <w:t xml:space="preserve"> </w:t>
      </w:r>
      <w:r>
        <w:rPr>
          <w:color w:val="221F1F"/>
          <w:sz w:val="28"/>
        </w:rPr>
        <w:t>в</w:t>
      </w:r>
      <w:r>
        <w:rPr>
          <w:color w:val="221F1F"/>
          <w:spacing w:val="-9"/>
          <w:sz w:val="28"/>
        </w:rPr>
        <w:t xml:space="preserve"> </w:t>
      </w:r>
      <w:r>
        <w:rPr>
          <w:color w:val="221F1F"/>
          <w:sz w:val="28"/>
        </w:rPr>
        <w:t>единстве</w:t>
      </w:r>
      <w:r>
        <w:rPr>
          <w:color w:val="221F1F"/>
          <w:spacing w:val="-9"/>
          <w:sz w:val="28"/>
        </w:rPr>
        <w:t xml:space="preserve"> </w:t>
      </w:r>
      <w:r>
        <w:rPr>
          <w:color w:val="221F1F"/>
          <w:sz w:val="28"/>
        </w:rPr>
        <w:t xml:space="preserve">формы и содержания, устанавливать поле собственных читательских ассоциаций, да- </w:t>
      </w:r>
      <w:proofErr w:type="spellStart"/>
      <w:r>
        <w:rPr>
          <w:color w:val="221F1F"/>
          <w:sz w:val="28"/>
        </w:rPr>
        <w:t>вать</w:t>
      </w:r>
      <w:proofErr w:type="spellEnd"/>
      <w:r>
        <w:rPr>
          <w:color w:val="221F1F"/>
          <w:sz w:val="28"/>
        </w:rPr>
        <w:t xml:space="preserve"> самостоятельный смысловой и идейно-эстетический анализ художествен- </w:t>
      </w:r>
      <w:proofErr w:type="spellStart"/>
      <w:r>
        <w:rPr>
          <w:color w:val="221F1F"/>
          <w:sz w:val="28"/>
        </w:rPr>
        <w:t>ного</w:t>
      </w:r>
      <w:proofErr w:type="spellEnd"/>
      <w:r>
        <w:rPr>
          <w:color w:val="221F1F"/>
          <w:sz w:val="28"/>
        </w:rPr>
        <w:t xml:space="preserve"> текста; создавать развёрнутые историко-культурные комментарии и </w:t>
      </w:r>
      <w:proofErr w:type="spellStart"/>
      <w:r>
        <w:rPr>
          <w:color w:val="221F1F"/>
          <w:sz w:val="28"/>
        </w:rPr>
        <w:t>соб</w:t>
      </w:r>
      <w:proofErr w:type="spellEnd"/>
      <w:r>
        <w:rPr>
          <w:color w:val="221F1F"/>
          <w:sz w:val="28"/>
        </w:rPr>
        <w:t xml:space="preserve">- </w:t>
      </w:r>
      <w:proofErr w:type="spellStart"/>
      <w:r>
        <w:rPr>
          <w:color w:val="221F1F"/>
          <w:sz w:val="28"/>
        </w:rPr>
        <w:t>ственные</w:t>
      </w:r>
      <w:proofErr w:type="spellEnd"/>
      <w:r>
        <w:rPr>
          <w:color w:val="221F1F"/>
          <w:sz w:val="28"/>
        </w:rPr>
        <w:t xml:space="preserve"> тексты интерпретирующего характера в различных форматах; само- </w:t>
      </w:r>
      <w:proofErr w:type="spellStart"/>
      <w:r>
        <w:rPr>
          <w:color w:val="221F1F"/>
          <w:sz w:val="28"/>
        </w:rPr>
        <w:t>стоятельно</w:t>
      </w:r>
      <w:proofErr w:type="spellEnd"/>
      <w:r>
        <w:rPr>
          <w:color w:val="221F1F"/>
          <w:spacing w:val="-3"/>
          <w:sz w:val="28"/>
        </w:rPr>
        <w:t xml:space="preserve"> </w:t>
      </w:r>
      <w:r>
        <w:rPr>
          <w:color w:val="221F1F"/>
          <w:sz w:val="28"/>
        </w:rPr>
        <w:t>сопоставлять</w:t>
      </w:r>
      <w:r>
        <w:rPr>
          <w:color w:val="221F1F"/>
          <w:spacing w:val="-6"/>
          <w:sz w:val="28"/>
        </w:rPr>
        <w:t xml:space="preserve"> </w:t>
      </w:r>
      <w:r>
        <w:rPr>
          <w:color w:val="221F1F"/>
          <w:sz w:val="28"/>
        </w:rPr>
        <w:t>произведения</w:t>
      </w:r>
      <w:r>
        <w:rPr>
          <w:color w:val="221F1F"/>
          <w:spacing w:val="-4"/>
          <w:sz w:val="28"/>
        </w:rPr>
        <w:t xml:space="preserve"> </w:t>
      </w:r>
      <w:r>
        <w:rPr>
          <w:color w:val="221F1F"/>
          <w:sz w:val="28"/>
        </w:rPr>
        <w:t>словесного</w:t>
      </w:r>
      <w:r>
        <w:rPr>
          <w:color w:val="221F1F"/>
          <w:spacing w:val="-3"/>
          <w:sz w:val="28"/>
        </w:rPr>
        <w:t xml:space="preserve"> </w:t>
      </w:r>
      <w:r>
        <w:rPr>
          <w:color w:val="221F1F"/>
          <w:sz w:val="28"/>
        </w:rPr>
        <w:t>искусства</w:t>
      </w:r>
      <w:r>
        <w:rPr>
          <w:color w:val="221F1F"/>
          <w:spacing w:val="-5"/>
          <w:sz w:val="28"/>
        </w:rPr>
        <w:t xml:space="preserve"> </w:t>
      </w:r>
      <w:r>
        <w:rPr>
          <w:color w:val="221F1F"/>
          <w:sz w:val="28"/>
        </w:rPr>
        <w:t>и</w:t>
      </w:r>
      <w:r>
        <w:rPr>
          <w:color w:val="221F1F"/>
          <w:spacing w:val="-4"/>
          <w:sz w:val="28"/>
        </w:rPr>
        <w:t xml:space="preserve"> </w:t>
      </w:r>
      <w:r>
        <w:rPr>
          <w:color w:val="221F1F"/>
          <w:sz w:val="28"/>
        </w:rPr>
        <w:t>их</w:t>
      </w:r>
      <w:r>
        <w:rPr>
          <w:color w:val="221F1F"/>
          <w:spacing w:val="-3"/>
          <w:sz w:val="28"/>
        </w:rPr>
        <w:t xml:space="preserve"> </w:t>
      </w:r>
      <w:r>
        <w:rPr>
          <w:color w:val="221F1F"/>
          <w:sz w:val="28"/>
        </w:rPr>
        <w:t>воплощение</w:t>
      </w:r>
      <w:r>
        <w:rPr>
          <w:color w:val="221F1F"/>
          <w:spacing w:val="-4"/>
          <w:sz w:val="28"/>
        </w:rPr>
        <w:t xml:space="preserve"> </w:t>
      </w:r>
      <w:r>
        <w:rPr>
          <w:color w:val="221F1F"/>
          <w:sz w:val="28"/>
        </w:rPr>
        <w:t xml:space="preserve">в других искусствах; самостоятельно формировать круг внеклассного чтения, определяя для себя актуальную и перспективную цели чтения художественной </w:t>
      </w:r>
      <w:r>
        <w:rPr>
          <w:color w:val="221F1F"/>
          <w:spacing w:val="-2"/>
          <w:sz w:val="28"/>
        </w:rPr>
        <w:t>литературы;</w:t>
      </w:r>
    </w:p>
    <w:p w14:paraId="4825D165" w14:textId="77777777" w:rsidR="00E55397" w:rsidRDefault="00395F00" w:rsidP="000F6D24">
      <w:pPr>
        <w:pStyle w:val="a5"/>
        <w:numPr>
          <w:ilvl w:val="1"/>
          <w:numId w:val="173"/>
        </w:numPr>
        <w:tabs>
          <w:tab w:val="left" w:pos="1500"/>
        </w:tabs>
        <w:spacing w:line="343" w:lineRule="exact"/>
        <w:ind w:left="1500" w:hanging="707"/>
        <w:rPr>
          <w:sz w:val="28"/>
        </w:rPr>
      </w:pPr>
      <w:proofErr w:type="gramStart"/>
      <w:r>
        <w:rPr>
          <w:color w:val="221F1F"/>
          <w:sz w:val="28"/>
        </w:rPr>
        <w:t>осуществлять</w:t>
      </w:r>
      <w:r>
        <w:rPr>
          <w:color w:val="221F1F"/>
          <w:spacing w:val="34"/>
          <w:sz w:val="28"/>
        </w:rPr>
        <w:t xml:space="preserve">  </w:t>
      </w:r>
      <w:r>
        <w:rPr>
          <w:color w:val="221F1F"/>
          <w:sz w:val="28"/>
        </w:rPr>
        <w:t>самостоятельную</w:t>
      </w:r>
      <w:proofErr w:type="gramEnd"/>
      <w:r>
        <w:rPr>
          <w:color w:val="221F1F"/>
          <w:spacing w:val="35"/>
          <w:sz w:val="28"/>
        </w:rPr>
        <w:t xml:space="preserve">  </w:t>
      </w:r>
      <w:r>
        <w:rPr>
          <w:color w:val="221F1F"/>
          <w:sz w:val="28"/>
        </w:rPr>
        <w:t>проектно-исследовательскую</w:t>
      </w:r>
      <w:r>
        <w:rPr>
          <w:color w:val="221F1F"/>
          <w:spacing w:val="35"/>
          <w:sz w:val="28"/>
        </w:rPr>
        <w:t xml:space="preserve">  </w:t>
      </w:r>
      <w:r>
        <w:rPr>
          <w:color w:val="221F1F"/>
          <w:spacing w:val="-2"/>
          <w:sz w:val="28"/>
        </w:rPr>
        <w:t>деятель-</w:t>
      </w:r>
    </w:p>
    <w:p w14:paraId="6DDEE4E2" w14:textId="77777777" w:rsidR="00E55397" w:rsidRDefault="00E55397">
      <w:pPr>
        <w:spacing w:line="343" w:lineRule="exact"/>
        <w:jc w:val="both"/>
        <w:rPr>
          <w:sz w:val="28"/>
        </w:rPr>
        <w:sectPr w:rsidR="00E55397">
          <w:pgSz w:w="11910" w:h="16840"/>
          <w:pgMar w:top="1040" w:right="700" w:bottom="280" w:left="340" w:header="720" w:footer="720" w:gutter="0"/>
          <w:cols w:space="720"/>
        </w:sectPr>
      </w:pPr>
    </w:p>
    <w:p w14:paraId="1AFFA019" w14:textId="0F29149B" w:rsidR="00E55397" w:rsidRDefault="00395F00">
      <w:pPr>
        <w:pStyle w:val="a3"/>
        <w:spacing w:before="67" w:line="242" w:lineRule="auto"/>
        <w:jc w:val="left"/>
        <w:rPr>
          <w:color w:val="221F1F"/>
        </w:rPr>
      </w:pPr>
      <w:proofErr w:type="spellStart"/>
      <w:r>
        <w:rPr>
          <w:color w:val="221F1F"/>
        </w:rPr>
        <w:lastRenderedPageBreak/>
        <w:t>ность</w:t>
      </w:r>
      <w:proofErr w:type="spellEnd"/>
      <w:r>
        <w:rPr>
          <w:color w:val="221F1F"/>
        </w:rPr>
        <w:t xml:space="preserve"> и оформлять её результаты, владеть навыками работы с разными </w:t>
      </w:r>
      <w:proofErr w:type="spellStart"/>
      <w:proofErr w:type="gramStart"/>
      <w:r>
        <w:rPr>
          <w:color w:val="221F1F"/>
        </w:rPr>
        <w:t>источ</w:t>
      </w:r>
      <w:proofErr w:type="spellEnd"/>
      <w:r>
        <w:rPr>
          <w:color w:val="221F1F"/>
        </w:rPr>
        <w:t>-</w:t>
      </w:r>
      <w:r>
        <w:rPr>
          <w:color w:val="221F1F"/>
          <w:spacing w:val="40"/>
        </w:rPr>
        <w:t xml:space="preserve"> </w:t>
      </w:r>
      <w:r>
        <w:rPr>
          <w:color w:val="221F1F"/>
        </w:rPr>
        <w:t>никами</w:t>
      </w:r>
      <w:proofErr w:type="gramEnd"/>
      <w:r>
        <w:rPr>
          <w:color w:val="221F1F"/>
        </w:rPr>
        <w:t xml:space="preserve"> информации и различными способами её обработки и презентации.</w:t>
      </w:r>
    </w:p>
    <w:p w14:paraId="36082C77" w14:textId="77777777" w:rsidR="00A1145B" w:rsidRDefault="00A1145B">
      <w:pPr>
        <w:pStyle w:val="a3"/>
        <w:spacing w:before="67" w:line="242" w:lineRule="auto"/>
        <w:jc w:val="left"/>
      </w:pPr>
    </w:p>
    <w:p w14:paraId="30969EB0" w14:textId="77777777" w:rsidR="00E55397" w:rsidRDefault="00395F00">
      <w:pPr>
        <w:pStyle w:val="1"/>
        <w:spacing w:before="72"/>
        <w:jc w:val="both"/>
      </w:pPr>
      <w:r>
        <w:t>РОДНАЯ</w:t>
      </w:r>
      <w:r>
        <w:rPr>
          <w:spacing w:val="-7"/>
        </w:rPr>
        <w:t xml:space="preserve"> </w:t>
      </w:r>
      <w:r>
        <w:t>ЛИТЕРАТУРА</w:t>
      </w:r>
      <w:r>
        <w:rPr>
          <w:spacing w:val="-7"/>
        </w:rPr>
        <w:t xml:space="preserve"> </w:t>
      </w:r>
      <w:r>
        <w:rPr>
          <w:spacing w:val="-2"/>
        </w:rPr>
        <w:t>(ТАТАРСКАЯ)</w:t>
      </w:r>
    </w:p>
    <w:p w14:paraId="1D5285DB" w14:textId="21620318" w:rsidR="00E55397" w:rsidRDefault="00A1145B">
      <w:pPr>
        <w:pStyle w:val="a3"/>
        <w:spacing w:before="319"/>
        <w:ind w:right="429"/>
      </w:pPr>
      <w:r>
        <w:t>О</w:t>
      </w:r>
      <w:r w:rsidR="00395F00">
        <w:t>бразовательная программа учебного предмета «Родная литература (татарская)» для 5-9 классов основного общего образования разработана в соответствии с Федеральным государственным образовательным стандартом основного общего образования.</w:t>
      </w:r>
    </w:p>
    <w:p w14:paraId="01E5D3B7" w14:textId="77777777" w:rsidR="00E55397" w:rsidRDefault="00395F00">
      <w:pPr>
        <w:pStyle w:val="a3"/>
        <w:spacing w:line="242" w:lineRule="auto"/>
        <w:ind w:right="427"/>
      </w:pPr>
      <w:r>
        <w:t>Нормативную правовую основу настоящей примерной программы составляют следующие документы:</w:t>
      </w:r>
    </w:p>
    <w:p w14:paraId="68F7CCF3" w14:textId="77777777" w:rsidR="00E55397" w:rsidRDefault="00395F00" w:rsidP="000F6D24">
      <w:pPr>
        <w:pStyle w:val="a5"/>
        <w:numPr>
          <w:ilvl w:val="0"/>
          <w:numId w:val="172"/>
        </w:numPr>
        <w:tabs>
          <w:tab w:val="left" w:pos="1500"/>
        </w:tabs>
        <w:spacing w:line="317" w:lineRule="exact"/>
        <w:ind w:left="1500" w:hanging="707"/>
        <w:rPr>
          <w:sz w:val="28"/>
        </w:rPr>
      </w:pPr>
      <w:r>
        <w:rPr>
          <w:sz w:val="28"/>
        </w:rPr>
        <w:t>Конституция</w:t>
      </w:r>
      <w:r>
        <w:rPr>
          <w:spacing w:val="-9"/>
          <w:sz w:val="28"/>
        </w:rPr>
        <w:t xml:space="preserve"> </w:t>
      </w:r>
      <w:r>
        <w:rPr>
          <w:sz w:val="28"/>
        </w:rPr>
        <w:t>Российской</w:t>
      </w:r>
      <w:r>
        <w:rPr>
          <w:spacing w:val="-8"/>
          <w:sz w:val="28"/>
        </w:rPr>
        <w:t xml:space="preserve"> </w:t>
      </w:r>
      <w:r>
        <w:rPr>
          <w:sz w:val="28"/>
        </w:rPr>
        <w:t>Федерации</w:t>
      </w:r>
      <w:r>
        <w:rPr>
          <w:spacing w:val="-8"/>
          <w:sz w:val="28"/>
        </w:rPr>
        <w:t xml:space="preserve"> </w:t>
      </w:r>
      <w:r>
        <w:rPr>
          <w:sz w:val="28"/>
        </w:rPr>
        <w:t>(ст.</w:t>
      </w:r>
      <w:r>
        <w:rPr>
          <w:spacing w:val="-8"/>
          <w:sz w:val="28"/>
        </w:rPr>
        <w:t xml:space="preserve"> </w:t>
      </w:r>
      <w:r>
        <w:rPr>
          <w:spacing w:val="-4"/>
          <w:sz w:val="28"/>
        </w:rPr>
        <w:t>26);</w:t>
      </w:r>
    </w:p>
    <w:p w14:paraId="057E6C56" w14:textId="77777777" w:rsidR="00E55397" w:rsidRDefault="00395F00" w:rsidP="000F6D24">
      <w:pPr>
        <w:pStyle w:val="a5"/>
        <w:numPr>
          <w:ilvl w:val="0"/>
          <w:numId w:val="172"/>
        </w:numPr>
        <w:tabs>
          <w:tab w:val="left" w:pos="1500"/>
        </w:tabs>
        <w:ind w:right="432" w:firstLine="0"/>
        <w:rPr>
          <w:sz w:val="28"/>
        </w:rPr>
      </w:pPr>
      <w:r>
        <w:rPr>
          <w:sz w:val="28"/>
        </w:rPr>
        <w:t>Федеральный закон от 29 декабря 2012 г. № 273-ФЗ «Об образовании в Российской Федерации»;</w:t>
      </w:r>
    </w:p>
    <w:p w14:paraId="5E0ED27E" w14:textId="77777777" w:rsidR="00E55397" w:rsidRDefault="00395F00" w:rsidP="000F6D24">
      <w:pPr>
        <w:pStyle w:val="a5"/>
        <w:numPr>
          <w:ilvl w:val="0"/>
          <w:numId w:val="172"/>
        </w:numPr>
        <w:tabs>
          <w:tab w:val="left" w:pos="1500"/>
        </w:tabs>
        <w:ind w:right="430" w:firstLine="0"/>
        <w:rPr>
          <w:sz w:val="28"/>
        </w:rPr>
      </w:pPr>
      <w:r>
        <w:rPr>
          <w:sz w:val="28"/>
        </w:rPr>
        <w:t>Федеральный</w:t>
      </w:r>
      <w:r>
        <w:rPr>
          <w:spacing w:val="-5"/>
          <w:sz w:val="28"/>
        </w:rPr>
        <w:t xml:space="preserve"> </w:t>
      </w:r>
      <w:r>
        <w:rPr>
          <w:sz w:val="28"/>
        </w:rPr>
        <w:t>закон</w:t>
      </w:r>
      <w:r>
        <w:rPr>
          <w:spacing w:val="-7"/>
          <w:sz w:val="28"/>
        </w:rPr>
        <w:t xml:space="preserve"> </w:t>
      </w:r>
      <w:r>
        <w:rPr>
          <w:sz w:val="28"/>
        </w:rPr>
        <w:t>от</w:t>
      </w:r>
      <w:r>
        <w:rPr>
          <w:spacing w:val="-8"/>
          <w:sz w:val="28"/>
        </w:rPr>
        <w:t xml:space="preserve"> </w:t>
      </w:r>
      <w:r>
        <w:rPr>
          <w:sz w:val="28"/>
        </w:rPr>
        <w:t>3</w:t>
      </w:r>
      <w:r>
        <w:rPr>
          <w:spacing w:val="-5"/>
          <w:sz w:val="28"/>
        </w:rPr>
        <w:t xml:space="preserve"> </w:t>
      </w:r>
      <w:r>
        <w:rPr>
          <w:sz w:val="28"/>
        </w:rPr>
        <w:t>августа</w:t>
      </w:r>
      <w:r>
        <w:rPr>
          <w:spacing w:val="-5"/>
          <w:sz w:val="28"/>
        </w:rPr>
        <w:t xml:space="preserve"> </w:t>
      </w:r>
      <w:r>
        <w:rPr>
          <w:sz w:val="28"/>
        </w:rPr>
        <w:t>2018</w:t>
      </w:r>
      <w:r>
        <w:rPr>
          <w:spacing w:val="-5"/>
          <w:sz w:val="28"/>
        </w:rPr>
        <w:t xml:space="preserve"> </w:t>
      </w:r>
      <w:r>
        <w:rPr>
          <w:sz w:val="28"/>
        </w:rPr>
        <w:t>г.</w:t>
      </w:r>
      <w:r>
        <w:rPr>
          <w:spacing w:val="-8"/>
          <w:sz w:val="28"/>
        </w:rPr>
        <w:t xml:space="preserve"> </w:t>
      </w:r>
      <w:r>
        <w:rPr>
          <w:sz w:val="28"/>
        </w:rPr>
        <w:t>№</w:t>
      </w:r>
      <w:r>
        <w:rPr>
          <w:spacing w:val="-7"/>
          <w:sz w:val="28"/>
        </w:rPr>
        <w:t xml:space="preserve"> </w:t>
      </w:r>
      <w:r>
        <w:rPr>
          <w:sz w:val="28"/>
        </w:rPr>
        <w:t>317-ФЗ</w:t>
      </w:r>
      <w:r>
        <w:rPr>
          <w:spacing w:val="-7"/>
          <w:sz w:val="28"/>
        </w:rPr>
        <w:t xml:space="preserve"> </w:t>
      </w:r>
      <w:r>
        <w:rPr>
          <w:sz w:val="28"/>
        </w:rPr>
        <w:t>«О</w:t>
      </w:r>
      <w:r>
        <w:rPr>
          <w:spacing w:val="-7"/>
          <w:sz w:val="28"/>
        </w:rPr>
        <w:t xml:space="preserve"> </w:t>
      </w:r>
      <w:r>
        <w:rPr>
          <w:sz w:val="28"/>
        </w:rPr>
        <w:t>внесении</w:t>
      </w:r>
      <w:r>
        <w:rPr>
          <w:spacing w:val="-5"/>
          <w:sz w:val="28"/>
        </w:rPr>
        <w:t xml:space="preserve"> </w:t>
      </w:r>
      <w:r>
        <w:rPr>
          <w:sz w:val="28"/>
        </w:rPr>
        <w:t xml:space="preserve">изменений в статьи 11 и 14 Федерального закона «Об образовании в Российской </w:t>
      </w:r>
      <w:proofErr w:type="spellStart"/>
      <w:r>
        <w:rPr>
          <w:sz w:val="28"/>
        </w:rPr>
        <w:t>Федера</w:t>
      </w:r>
      <w:proofErr w:type="spellEnd"/>
      <w:r>
        <w:rPr>
          <w:sz w:val="28"/>
        </w:rPr>
        <w:t xml:space="preserve">- </w:t>
      </w:r>
      <w:proofErr w:type="spellStart"/>
      <w:r>
        <w:rPr>
          <w:spacing w:val="-2"/>
          <w:sz w:val="28"/>
        </w:rPr>
        <w:t>ции</w:t>
      </w:r>
      <w:proofErr w:type="spellEnd"/>
      <w:r>
        <w:rPr>
          <w:spacing w:val="-2"/>
          <w:sz w:val="28"/>
        </w:rPr>
        <w:t>»;</w:t>
      </w:r>
    </w:p>
    <w:p w14:paraId="79AE0EE6" w14:textId="77777777" w:rsidR="00E55397" w:rsidRDefault="00395F00" w:rsidP="000F6D24">
      <w:pPr>
        <w:pStyle w:val="a5"/>
        <w:numPr>
          <w:ilvl w:val="0"/>
          <w:numId w:val="172"/>
        </w:numPr>
        <w:tabs>
          <w:tab w:val="left" w:pos="1500"/>
        </w:tabs>
        <w:ind w:right="430" w:firstLine="0"/>
        <w:rPr>
          <w:sz w:val="28"/>
        </w:rPr>
      </w:pPr>
      <w:r>
        <w:rPr>
          <w:sz w:val="28"/>
        </w:rPr>
        <w:t>Закон Российской Федерации от 25 октября 1991 г. № 1807-1 «О языках народов Российской Федерации»;</w:t>
      </w:r>
    </w:p>
    <w:p w14:paraId="257E99AC" w14:textId="2D44C660" w:rsidR="00E55397" w:rsidRDefault="00395F00">
      <w:pPr>
        <w:pStyle w:val="a3"/>
        <w:ind w:right="429"/>
      </w:pPr>
      <w:r>
        <w:t>В</w:t>
      </w:r>
      <w:r>
        <w:rPr>
          <w:spacing w:val="-1"/>
        </w:rPr>
        <w:t xml:space="preserve"> </w:t>
      </w:r>
      <w:r>
        <w:t>5-9 классах в</w:t>
      </w:r>
      <w:r>
        <w:rPr>
          <w:spacing w:val="-1"/>
        </w:rPr>
        <w:t xml:space="preserve"> </w:t>
      </w:r>
      <w:r>
        <w:t xml:space="preserve">рамках предметной области «Родной язык и родная литература» преподается родная (татарская) литература, которая призвана развивать интеллектуально-познавательные, </w:t>
      </w:r>
      <w:proofErr w:type="spellStart"/>
      <w:r>
        <w:t>коммуникатиные</w:t>
      </w:r>
      <w:proofErr w:type="spellEnd"/>
      <w:r>
        <w:t>, художественно-эстетические способности обучающихся, формировать важнейшие нравственно-этические представления, приобщать личность к татарской национальной культуре.</w:t>
      </w:r>
    </w:p>
    <w:p w14:paraId="04DA28BD" w14:textId="0A47DE7A" w:rsidR="00E55397" w:rsidRDefault="00395F00">
      <w:pPr>
        <w:pStyle w:val="a3"/>
        <w:ind w:right="428"/>
      </w:pPr>
      <w:r>
        <w:t xml:space="preserve">Предмет «Родная литература (татарская)» - один из основных предметов гуманитарного образования, определяющий уровень интеллектуального и </w:t>
      </w:r>
      <w:proofErr w:type="gramStart"/>
      <w:r>
        <w:t xml:space="preserve">нрав- </w:t>
      </w:r>
      <w:proofErr w:type="spellStart"/>
      <w:r>
        <w:t>ственно</w:t>
      </w:r>
      <w:proofErr w:type="spellEnd"/>
      <w:proofErr w:type="gramEnd"/>
      <w:r>
        <w:t xml:space="preserve">-эстетического развития личности. Литературное образование способ- </w:t>
      </w:r>
      <w:proofErr w:type="spellStart"/>
      <w:r>
        <w:t>ствует</w:t>
      </w:r>
      <w:proofErr w:type="spellEnd"/>
      <w:r>
        <w:t xml:space="preserve"> воспитанию компетентного читателя, осознающего значимость чтения и изучения</w:t>
      </w:r>
      <w:r>
        <w:rPr>
          <w:spacing w:val="-16"/>
        </w:rPr>
        <w:t xml:space="preserve"> </w:t>
      </w:r>
      <w:r>
        <w:t>литературы</w:t>
      </w:r>
      <w:r>
        <w:rPr>
          <w:spacing w:val="-16"/>
        </w:rPr>
        <w:t xml:space="preserve"> </w:t>
      </w:r>
      <w:r>
        <w:t>для</w:t>
      </w:r>
      <w:r>
        <w:rPr>
          <w:spacing w:val="-16"/>
        </w:rPr>
        <w:t xml:space="preserve"> </w:t>
      </w:r>
      <w:r>
        <w:t>своего</w:t>
      </w:r>
      <w:r>
        <w:rPr>
          <w:spacing w:val="-18"/>
        </w:rPr>
        <w:t xml:space="preserve"> </w:t>
      </w:r>
      <w:r>
        <w:t>дальнейшего</w:t>
      </w:r>
      <w:r>
        <w:rPr>
          <w:spacing w:val="-15"/>
        </w:rPr>
        <w:t xml:space="preserve"> </w:t>
      </w:r>
      <w:r>
        <w:t>личностного</w:t>
      </w:r>
      <w:r>
        <w:rPr>
          <w:spacing w:val="-18"/>
        </w:rPr>
        <w:t xml:space="preserve"> </w:t>
      </w:r>
      <w:r>
        <w:t>развития,</w:t>
      </w:r>
      <w:r>
        <w:rPr>
          <w:spacing w:val="-16"/>
        </w:rPr>
        <w:t xml:space="preserve"> </w:t>
      </w:r>
      <w:r>
        <w:t>способного аргументировать</w:t>
      </w:r>
      <w:r>
        <w:rPr>
          <w:spacing w:val="-7"/>
        </w:rPr>
        <w:t xml:space="preserve"> </w:t>
      </w:r>
      <w:r>
        <w:t>свое</w:t>
      </w:r>
      <w:r>
        <w:rPr>
          <w:spacing w:val="-5"/>
        </w:rPr>
        <w:t xml:space="preserve"> </w:t>
      </w:r>
      <w:r>
        <w:t>мнение</w:t>
      </w:r>
      <w:r>
        <w:rPr>
          <w:spacing w:val="-5"/>
        </w:rPr>
        <w:t xml:space="preserve"> </w:t>
      </w:r>
      <w:r>
        <w:t>и</w:t>
      </w:r>
      <w:r>
        <w:rPr>
          <w:spacing w:val="-5"/>
        </w:rPr>
        <w:t xml:space="preserve"> </w:t>
      </w:r>
      <w:r>
        <w:t>оформлять</w:t>
      </w:r>
      <w:r>
        <w:rPr>
          <w:spacing w:val="-6"/>
        </w:rPr>
        <w:t xml:space="preserve"> </w:t>
      </w:r>
      <w:r>
        <w:t>его</w:t>
      </w:r>
      <w:r>
        <w:rPr>
          <w:spacing w:val="-4"/>
        </w:rPr>
        <w:t xml:space="preserve"> </w:t>
      </w:r>
      <w:r>
        <w:t>словесно</w:t>
      </w:r>
      <w:r>
        <w:rPr>
          <w:spacing w:val="-5"/>
        </w:rPr>
        <w:t xml:space="preserve"> </w:t>
      </w:r>
      <w:r>
        <w:t>в</w:t>
      </w:r>
      <w:r>
        <w:rPr>
          <w:spacing w:val="-6"/>
        </w:rPr>
        <w:t xml:space="preserve"> </w:t>
      </w:r>
      <w:r>
        <w:t>устных</w:t>
      </w:r>
      <w:r>
        <w:rPr>
          <w:spacing w:val="-5"/>
        </w:rPr>
        <w:t xml:space="preserve"> </w:t>
      </w:r>
      <w:r>
        <w:t>и</w:t>
      </w:r>
      <w:r>
        <w:rPr>
          <w:spacing w:val="-5"/>
        </w:rPr>
        <w:t xml:space="preserve"> </w:t>
      </w:r>
      <w:r>
        <w:t>письменных высказываниях; формирование потребности в систематическом чтении как средстве</w:t>
      </w:r>
      <w:r>
        <w:rPr>
          <w:spacing w:val="-15"/>
        </w:rPr>
        <w:t xml:space="preserve"> </w:t>
      </w:r>
      <w:r>
        <w:t>познания</w:t>
      </w:r>
      <w:r>
        <w:rPr>
          <w:spacing w:val="-12"/>
        </w:rPr>
        <w:t xml:space="preserve"> </w:t>
      </w:r>
      <w:r>
        <w:t>мира</w:t>
      </w:r>
      <w:r>
        <w:rPr>
          <w:spacing w:val="-15"/>
        </w:rPr>
        <w:t xml:space="preserve"> </w:t>
      </w:r>
      <w:r>
        <w:t>и</w:t>
      </w:r>
      <w:r>
        <w:rPr>
          <w:spacing w:val="-14"/>
        </w:rPr>
        <w:t xml:space="preserve"> </w:t>
      </w:r>
      <w:r>
        <w:t>себя</w:t>
      </w:r>
      <w:r>
        <w:rPr>
          <w:spacing w:val="-12"/>
        </w:rPr>
        <w:t xml:space="preserve"> </w:t>
      </w:r>
      <w:r>
        <w:t>в</w:t>
      </w:r>
      <w:r>
        <w:rPr>
          <w:spacing w:val="-13"/>
        </w:rPr>
        <w:t xml:space="preserve"> </w:t>
      </w:r>
      <w:r>
        <w:t>этом</w:t>
      </w:r>
      <w:r>
        <w:rPr>
          <w:spacing w:val="-13"/>
        </w:rPr>
        <w:t xml:space="preserve"> </w:t>
      </w:r>
      <w:r>
        <w:t>мире,</w:t>
      </w:r>
      <w:r>
        <w:rPr>
          <w:spacing w:val="-13"/>
        </w:rPr>
        <w:t xml:space="preserve"> </w:t>
      </w:r>
      <w:r>
        <w:t>гармонизации</w:t>
      </w:r>
      <w:r>
        <w:rPr>
          <w:spacing w:val="-14"/>
        </w:rPr>
        <w:t xml:space="preserve"> </w:t>
      </w:r>
      <w:r>
        <w:t>отношений</w:t>
      </w:r>
      <w:r>
        <w:rPr>
          <w:spacing w:val="-14"/>
        </w:rPr>
        <w:t xml:space="preserve"> </w:t>
      </w:r>
      <w:r>
        <w:t>человека</w:t>
      </w:r>
      <w:r>
        <w:rPr>
          <w:spacing w:val="-14"/>
        </w:rPr>
        <w:t xml:space="preserve"> </w:t>
      </w:r>
      <w:r>
        <w:t xml:space="preserve">и </w:t>
      </w:r>
      <w:r>
        <w:rPr>
          <w:spacing w:val="-2"/>
        </w:rPr>
        <w:t>общества.</w:t>
      </w:r>
    </w:p>
    <w:p w14:paraId="4059988D" w14:textId="77777777" w:rsidR="00E55397" w:rsidRDefault="00395F00">
      <w:pPr>
        <w:pStyle w:val="a3"/>
        <w:ind w:right="428"/>
      </w:pPr>
      <w:r>
        <w:t xml:space="preserve">Программа содержит пояснительную записку, планируемые результаты </w:t>
      </w:r>
      <w:proofErr w:type="spellStart"/>
      <w:proofErr w:type="gramStart"/>
      <w:r>
        <w:t>освое</w:t>
      </w:r>
      <w:proofErr w:type="spellEnd"/>
      <w:r>
        <w:t xml:space="preserve">- </w:t>
      </w:r>
      <w:proofErr w:type="spellStart"/>
      <w:r>
        <w:t>ния</w:t>
      </w:r>
      <w:proofErr w:type="spellEnd"/>
      <w:proofErr w:type="gramEnd"/>
      <w:r>
        <w:t xml:space="preserve"> предмета, систему оценки результатов освоения учебного предмета, со- держание предмета, тематическое планирование с указанием часов, отводимых на освоение каждой темы, план внеурочной деятельности и систему условий реализации учебной программы.</w:t>
      </w:r>
    </w:p>
    <w:p w14:paraId="483E3469" w14:textId="022E9224" w:rsidR="00E55397" w:rsidRDefault="00395F00">
      <w:pPr>
        <w:pStyle w:val="a3"/>
        <w:ind w:right="428"/>
      </w:pPr>
      <w:r>
        <w:t>Данная</w:t>
      </w:r>
      <w:r>
        <w:rPr>
          <w:spacing w:val="-14"/>
        </w:rPr>
        <w:t xml:space="preserve"> </w:t>
      </w:r>
      <w:r>
        <w:t>программа</w:t>
      </w:r>
      <w:r>
        <w:rPr>
          <w:spacing w:val="-12"/>
        </w:rPr>
        <w:t xml:space="preserve"> </w:t>
      </w:r>
      <w:r>
        <w:t>служит</w:t>
      </w:r>
      <w:r>
        <w:rPr>
          <w:spacing w:val="-12"/>
        </w:rPr>
        <w:t xml:space="preserve"> </w:t>
      </w:r>
      <w:r>
        <w:t>основой</w:t>
      </w:r>
      <w:r>
        <w:rPr>
          <w:spacing w:val="-12"/>
        </w:rPr>
        <w:t xml:space="preserve"> </w:t>
      </w:r>
      <w:r>
        <w:t>для</w:t>
      </w:r>
      <w:r>
        <w:rPr>
          <w:spacing w:val="-14"/>
        </w:rPr>
        <w:t xml:space="preserve"> </w:t>
      </w:r>
      <w:r>
        <w:t>разработки</w:t>
      </w:r>
      <w:r>
        <w:rPr>
          <w:spacing w:val="-12"/>
        </w:rPr>
        <w:t xml:space="preserve"> </w:t>
      </w:r>
      <w:r>
        <w:t>авторских</w:t>
      </w:r>
      <w:r>
        <w:rPr>
          <w:spacing w:val="-11"/>
        </w:rPr>
        <w:t xml:space="preserve"> </w:t>
      </w:r>
      <w:r>
        <w:t>учебных</w:t>
      </w:r>
      <w:r>
        <w:rPr>
          <w:spacing w:val="-11"/>
        </w:rPr>
        <w:t xml:space="preserve"> </w:t>
      </w:r>
      <w:r>
        <w:t>программ и рабочих программ учителями родного (татарского) языка и литературы по учебному</w:t>
      </w:r>
      <w:r>
        <w:rPr>
          <w:spacing w:val="-3"/>
        </w:rPr>
        <w:t xml:space="preserve"> </w:t>
      </w:r>
      <w:r>
        <w:t>предмету «Родная литература</w:t>
      </w:r>
      <w:r>
        <w:rPr>
          <w:spacing w:val="-2"/>
        </w:rPr>
        <w:t xml:space="preserve"> </w:t>
      </w:r>
      <w:r>
        <w:t>(татарская)». Разработчики</w:t>
      </w:r>
      <w:r>
        <w:rPr>
          <w:spacing w:val="-1"/>
        </w:rPr>
        <w:t xml:space="preserve"> </w:t>
      </w:r>
      <w:r>
        <w:t>авторских</w:t>
      </w:r>
      <w:r>
        <w:rPr>
          <w:spacing w:val="-1"/>
        </w:rPr>
        <w:t xml:space="preserve"> </w:t>
      </w:r>
      <w:r>
        <w:t>и рабочих</w:t>
      </w:r>
      <w:r>
        <w:rPr>
          <w:spacing w:val="-3"/>
        </w:rPr>
        <w:t xml:space="preserve"> </w:t>
      </w:r>
      <w:r>
        <w:t>программ</w:t>
      </w:r>
      <w:r>
        <w:rPr>
          <w:spacing w:val="-7"/>
        </w:rPr>
        <w:t xml:space="preserve"> </w:t>
      </w:r>
      <w:r>
        <w:t>могут</w:t>
      </w:r>
      <w:r>
        <w:rPr>
          <w:spacing w:val="-5"/>
        </w:rPr>
        <w:t xml:space="preserve"> </w:t>
      </w:r>
      <w:r>
        <w:t>предложить</w:t>
      </w:r>
      <w:r>
        <w:rPr>
          <w:spacing w:val="-5"/>
        </w:rPr>
        <w:t xml:space="preserve"> </w:t>
      </w:r>
      <w:r>
        <w:t>свой</w:t>
      </w:r>
      <w:r>
        <w:rPr>
          <w:spacing w:val="-6"/>
        </w:rPr>
        <w:t xml:space="preserve"> </w:t>
      </w:r>
      <w:proofErr w:type="spellStart"/>
      <w:r>
        <w:t>подходк</w:t>
      </w:r>
      <w:proofErr w:type="spellEnd"/>
      <w:r>
        <w:rPr>
          <w:spacing w:val="-6"/>
        </w:rPr>
        <w:t xml:space="preserve"> </w:t>
      </w:r>
      <w:r>
        <w:t>структурированию</w:t>
      </w:r>
      <w:r>
        <w:rPr>
          <w:spacing w:val="-5"/>
        </w:rPr>
        <w:t xml:space="preserve"> </w:t>
      </w:r>
      <w:r>
        <w:t xml:space="preserve">учебного материала, определению последовательности его изучения, распределению </w:t>
      </w:r>
      <w:proofErr w:type="spellStart"/>
      <w:proofErr w:type="gramStart"/>
      <w:r>
        <w:t>ча</w:t>
      </w:r>
      <w:proofErr w:type="spellEnd"/>
      <w:r>
        <w:t>- сов</w:t>
      </w:r>
      <w:proofErr w:type="gramEnd"/>
      <w:r>
        <w:t xml:space="preserve"> по разделам и темам.</w:t>
      </w:r>
    </w:p>
    <w:p w14:paraId="4FA91BCF" w14:textId="77777777" w:rsidR="00A1145B" w:rsidRDefault="00A1145B">
      <w:pPr>
        <w:pStyle w:val="a3"/>
        <w:ind w:right="428"/>
      </w:pPr>
    </w:p>
    <w:p w14:paraId="156D7C29" w14:textId="77777777" w:rsidR="00E55397" w:rsidRDefault="00E55397">
      <w:pPr>
        <w:pStyle w:val="a3"/>
        <w:spacing w:before="4"/>
        <w:ind w:left="0"/>
        <w:jc w:val="left"/>
      </w:pPr>
    </w:p>
    <w:p w14:paraId="2440E678" w14:textId="77777777" w:rsidR="00E55397" w:rsidRDefault="00395F00">
      <w:pPr>
        <w:pStyle w:val="2"/>
      </w:pPr>
      <w:r>
        <w:lastRenderedPageBreak/>
        <w:t>Общая</w:t>
      </w:r>
      <w:r>
        <w:rPr>
          <w:spacing w:val="-11"/>
        </w:rPr>
        <w:t xml:space="preserve"> </w:t>
      </w:r>
      <w:r>
        <w:t>характеристика</w:t>
      </w:r>
      <w:r>
        <w:rPr>
          <w:spacing w:val="-7"/>
        </w:rPr>
        <w:t xml:space="preserve"> </w:t>
      </w:r>
      <w:r>
        <w:t>учебного</w:t>
      </w:r>
      <w:r>
        <w:rPr>
          <w:spacing w:val="-7"/>
        </w:rPr>
        <w:t xml:space="preserve"> </w:t>
      </w:r>
      <w:r>
        <w:rPr>
          <w:spacing w:val="-2"/>
        </w:rPr>
        <w:t>предмета</w:t>
      </w:r>
    </w:p>
    <w:p w14:paraId="68D65E8F" w14:textId="77777777" w:rsidR="00E55397" w:rsidRDefault="00395F00">
      <w:pPr>
        <w:pStyle w:val="a3"/>
        <w:ind w:right="436"/>
      </w:pPr>
      <w:r>
        <w:t>Изучение родной литературы играет ведущую роль в процессе воспитания личности,</w:t>
      </w:r>
      <w:r>
        <w:rPr>
          <w:spacing w:val="40"/>
        </w:rPr>
        <w:t xml:space="preserve"> </w:t>
      </w:r>
      <w:r>
        <w:t>ее</w:t>
      </w:r>
      <w:r>
        <w:rPr>
          <w:spacing w:val="40"/>
        </w:rPr>
        <w:t xml:space="preserve"> </w:t>
      </w:r>
      <w:r>
        <w:t>нравственных</w:t>
      </w:r>
      <w:r>
        <w:rPr>
          <w:spacing w:val="40"/>
        </w:rPr>
        <w:t xml:space="preserve"> </w:t>
      </w:r>
      <w:r>
        <w:t>качеств</w:t>
      </w:r>
      <w:r>
        <w:rPr>
          <w:spacing w:val="40"/>
        </w:rPr>
        <w:t xml:space="preserve"> </w:t>
      </w:r>
      <w:r>
        <w:t>и</w:t>
      </w:r>
      <w:r>
        <w:rPr>
          <w:spacing w:val="40"/>
        </w:rPr>
        <w:t xml:space="preserve"> </w:t>
      </w:r>
      <w:r>
        <w:t>творческих</w:t>
      </w:r>
      <w:r>
        <w:rPr>
          <w:spacing w:val="40"/>
        </w:rPr>
        <w:t xml:space="preserve"> </w:t>
      </w:r>
      <w:r>
        <w:t>способностей,</w:t>
      </w:r>
      <w:r>
        <w:rPr>
          <w:spacing w:val="40"/>
        </w:rPr>
        <w:t xml:space="preserve"> </w:t>
      </w:r>
      <w:r>
        <w:t>содействует</w:t>
      </w:r>
    </w:p>
    <w:p w14:paraId="4881AF22" w14:textId="77777777" w:rsidR="00E55397" w:rsidRDefault="00395F00">
      <w:pPr>
        <w:pStyle w:val="a3"/>
        <w:spacing w:before="67"/>
        <w:ind w:right="427"/>
      </w:pPr>
      <w:r>
        <w:t>познанию и усвоению жизненной философии татарского народа, сохранению и развитию</w:t>
      </w:r>
      <w:r>
        <w:rPr>
          <w:spacing w:val="-1"/>
        </w:rPr>
        <w:t xml:space="preserve"> </w:t>
      </w:r>
      <w:r>
        <w:t>национальных традиций</w:t>
      </w:r>
      <w:r>
        <w:rPr>
          <w:spacing w:val="-3"/>
        </w:rPr>
        <w:t xml:space="preserve"> </w:t>
      </w:r>
      <w:r>
        <w:t>и</w:t>
      </w:r>
      <w:r>
        <w:rPr>
          <w:spacing w:val="-1"/>
        </w:rPr>
        <w:t xml:space="preserve"> </w:t>
      </w:r>
      <w:r>
        <w:t>исторической</w:t>
      </w:r>
      <w:r>
        <w:rPr>
          <w:spacing w:val="-3"/>
        </w:rPr>
        <w:t xml:space="preserve"> </w:t>
      </w:r>
      <w:r>
        <w:t>преемственности</w:t>
      </w:r>
      <w:r>
        <w:rPr>
          <w:spacing w:val="-1"/>
        </w:rPr>
        <w:t xml:space="preserve"> </w:t>
      </w:r>
      <w:r>
        <w:t xml:space="preserve">поколений. Основной </w:t>
      </w:r>
      <w:r>
        <w:rPr>
          <w:b/>
        </w:rPr>
        <w:t xml:space="preserve">целью </w:t>
      </w:r>
      <w:r>
        <w:t xml:space="preserve">учебного предмета «Родная литература (татарская)» является воспитание духовно развитой личности, способной понимать и эстетически воспринимать произведения родной (татарской) литературы, обладающей </w:t>
      </w:r>
      <w:proofErr w:type="spellStart"/>
      <w:r>
        <w:t>гу</w:t>
      </w:r>
      <w:proofErr w:type="spellEnd"/>
      <w:r>
        <w:t xml:space="preserve">- </w:t>
      </w:r>
      <w:proofErr w:type="spellStart"/>
      <w:r>
        <w:t>манистическим</w:t>
      </w:r>
      <w:proofErr w:type="spellEnd"/>
      <w:r>
        <w:t xml:space="preserve"> мировоззрением, общероссийским гражданским сознанием; развитие у обучающихся познавательных интересов, интеллектуальных и </w:t>
      </w:r>
      <w:proofErr w:type="spellStart"/>
      <w:r>
        <w:t>твор</w:t>
      </w:r>
      <w:proofErr w:type="spellEnd"/>
      <w:r>
        <w:t xml:space="preserve">- </w:t>
      </w:r>
      <w:proofErr w:type="spellStart"/>
      <w:r>
        <w:t>ческих</w:t>
      </w:r>
      <w:proofErr w:type="spellEnd"/>
      <w:r>
        <w:t xml:space="preserve"> способностей, формирование читательской культуры, потребности в самостоятельном чтении литературных произведений.</w:t>
      </w:r>
    </w:p>
    <w:p w14:paraId="32288798" w14:textId="77777777" w:rsidR="00E55397" w:rsidRDefault="00E55397">
      <w:pPr>
        <w:pStyle w:val="a3"/>
        <w:spacing w:before="1"/>
        <w:ind w:left="0"/>
        <w:jc w:val="left"/>
      </w:pPr>
    </w:p>
    <w:p w14:paraId="57E68D56" w14:textId="77777777" w:rsidR="00E55397" w:rsidRDefault="00395F00">
      <w:pPr>
        <w:pStyle w:val="a3"/>
        <w:spacing w:before="1" w:line="322" w:lineRule="exact"/>
      </w:pPr>
      <w:r>
        <w:t>Реализации</w:t>
      </w:r>
      <w:r>
        <w:rPr>
          <w:spacing w:val="-6"/>
        </w:rPr>
        <w:t xml:space="preserve"> </w:t>
      </w:r>
      <w:r>
        <w:t>цели</w:t>
      </w:r>
      <w:r>
        <w:rPr>
          <w:spacing w:val="-6"/>
        </w:rPr>
        <w:t xml:space="preserve"> </w:t>
      </w:r>
      <w:r>
        <w:t>способствует</w:t>
      </w:r>
      <w:r>
        <w:rPr>
          <w:spacing w:val="-6"/>
        </w:rPr>
        <w:t xml:space="preserve"> </w:t>
      </w:r>
      <w:r>
        <w:t>решение</w:t>
      </w:r>
      <w:r>
        <w:rPr>
          <w:spacing w:val="-8"/>
        </w:rPr>
        <w:t xml:space="preserve"> </w:t>
      </w:r>
      <w:r>
        <w:t>следующих</w:t>
      </w:r>
      <w:r>
        <w:rPr>
          <w:spacing w:val="-2"/>
        </w:rPr>
        <w:t xml:space="preserve"> </w:t>
      </w:r>
      <w:r>
        <w:rPr>
          <w:b/>
          <w:spacing w:val="-2"/>
        </w:rPr>
        <w:t>задач</w:t>
      </w:r>
      <w:r>
        <w:rPr>
          <w:spacing w:val="-2"/>
        </w:rPr>
        <w:t>:</w:t>
      </w:r>
    </w:p>
    <w:p w14:paraId="42C90225" w14:textId="77777777" w:rsidR="00E55397" w:rsidRDefault="00395F00" w:rsidP="000F6D24">
      <w:pPr>
        <w:pStyle w:val="a5"/>
        <w:numPr>
          <w:ilvl w:val="0"/>
          <w:numId w:val="172"/>
        </w:numPr>
        <w:tabs>
          <w:tab w:val="left" w:pos="1500"/>
        </w:tabs>
        <w:ind w:right="427" w:firstLine="0"/>
        <w:rPr>
          <w:sz w:val="28"/>
        </w:rPr>
      </w:pPr>
      <w:r>
        <w:rPr>
          <w:sz w:val="28"/>
        </w:rPr>
        <w:t xml:space="preserve">формирование умения читать, комментировать, анализировать и </w:t>
      </w:r>
      <w:proofErr w:type="spellStart"/>
      <w:proofErr w:type="gramStart"/>
      <w:r>
        <w:rPr>
          <w:sz w:val="28"/>
        </w:rPr>
        <w:t>интер</w:t>
      </w:r>
      <w:proofErr w:type="spellEnd"/>
      <w:r>
        <w:rPr>
          <w:sz w:val="28"/>
        </w:rPr>
        <w:t xml:space="preserve">- </w:t>
      </w:r>
      <w:proofErr w:type="spellStart"/>
      <w:r>
        <w:rPr>
          <w:sz w:val="28"/>
        </w:rPr>
        <w:t>претировать</w:t>
      </w:r>
      <w:proofErr w:type="spellEnd"/>
      <w:proofErr w:type="gramEnd"/>
      <w:r>
        <w:rPr>
          <w:sz w:val="28"/>
        </w:rPr>
        <w:t xml:space="preserve"> художественный текст;</w:t>
      </w:r>
    </w:p>
    <w:p w14:paraId="3464207B" w14:textId="77777777" w:rsidR="00E55397" w:rsidRDefault="00395F00" w:rsidP="000F6D24">
      <w:pPr>
        <w:pStyle w:val="a5"/>
        <w:numPr>
          <w:ilvl w:val="0"/>
          <w:numId w:val="172"/>
        </w:numPr>
        <w:tabs>
          <w:tab w:val="left" w:pos="1500"/>
        </w:tabs>
        <w:spacing w:before="2"/>
        <w:ind w:right="431" w:firstLine="0"/>
        <w:rPr>
          <w:sz w:val="28"/>
        </w:rPr>
      </w:pPr>
      <w:r>
        <w:rPr>
          <w:sz w:val="28"/>
        </w:rPr>
        <w:t>приобщение</w:t>
      </w:r>
      <w:r>
        <w:rPr>
          <w:spacing w:val="-4"/>
          <w:sz w:val="28"/>
        </w:rPr>
        <w:t xml:space="preserve"> </w:t>
      </w:r>
      <w:r>
        <w:rPr>
          <w:sz w:val="28"/>
        </w:rPr>
        <w:t>обучающихся</w:t>
      </w:r>
      <w:r>
        <w:rPr>
          <w:spacing w:val="-3"/>
          <w:sz w:val="28"/>
        </w:rPr>
        <w:t xml:space="preserve"> </w:t>
      </w:r>
      <w:r>
        <w:rPr>
          <w:sz w:val="28"/>
        </w:rPr>
        <w:t>к</w:t>
      </w:r>
      <w:r>
        <w:rPr>
          <w:spacing w:val="-5"/>
          <w:sz w:val="28"/>
        </w:rPr>
        <w:t xml:space="preserve"> </w:t>
      </w:r>
      <w:r>
        <w:rPr>
          <w:sz w:val="28"/>
        </w:rPr>
        <w:t>родной (татарской)</w:t>
      </w:r>
      <w:r>
        <w:rPr>
          <w:spacing w:val="-4"/>
          <w:sz w:val="28"/>
        </w:rPr>
        <w:t xml:space="preserve"> </w:t>
      </w:r>
      <w:r>
        <w:rPr>
          <w:sz w:val="28"/>
        </w:rPr>
        <w:t>литературе</w:t>
      </w:r>
      <w:r>
        <w:rPr>
          <w:spacing w:val="-5"/>
          <w:sz w:val="28"/>
        </w:rPr>
        <w:t xml:space="preserve"> </w:t>
      </w:r>
      <w:r>
        <w:rPr>
          <w:sz w:val="28"/>
        </w:rPr>
        <w:t>как</w:t>
      </w:r>
      <w:r>
        <w:rPr>
          <w:spacing w:val="-3"/>
          <w:sz w:val="28"/>
        </w:rPr>
        <w:t xml:space="preserve"> </w:t>
      </w:r>
      <w:r>
        <w:rPr>
          <w:sz w:val="28"/>
        </w:rPr>
        <w:t>искусству слова через введение элементов литературоведческого анализа, ознакомление с отдельными теоретико-литературными понятиями;</w:t>
      </w:r>
    </w:p>
    <w:p w14:paraId="003EDCC3" w14:textId="77777777" w:rsidR="00E55397" w:rsidRDefault="00395F00" w:rsidP="000F6D24">
      <w:pPr>
        <w:pStyle w:val="a5"/>
        <w:numPr>
          <w:ilvl w:val="0"/>
          <w:numId w:val="172"/>
        </w:numPr>
        <w:tabs>
          <w:tab w:val="left" w:pos="1500"/>
        </w:tabs>
        <w:ind w:right="438" w:firstLine="0"/>
        <w:rPr>
          <w:sz w:val="28"/>
        </w:rPr>
      </w:pPr>
      <w:r>
        <w:rPr>
          <w:sz w:val="28"/>
        </w:rPr>
        <w:t>знакомство с татарским литературным процессом и осознание его связи с историей татарского народа;</w:t>
      </w:r>
    </w:p>
    <w:p w14:paraId="06A7E2A9" w14:textId="77777777" w:rsidR="00E55397" w:rsidRDefault="00395F00" w:rsidP="000F6D24">
      <w:pPr>
        <w:pStyle w:val="a5"/>
        <w:numPr>
          <w:ilvl w:val="0"/>
          <w:numId w:val="172"/>
        </w:numPr>
        <w:tabs>
          <w:tab w:val="left" w:pos="1500"/>
        </w:tabs>
        <w:ind w:right="427" w:firstLine="0"/>
        <w:rPr>
          <w:sz w:val="28"/>
        </w:rPr>
      </w:pPr>
      <w:r>
        <w:rPr>
          <w:sz w:val="28"/>
        </w:rPr>
        <w:t xml:space="preserve">формирование коммуникативных умений обучающихся, развитие устной и письменной речи на родном (татарском) языке (диалогической и </w:t>
      </w:r>
      <w:proofErr w:type="gramStart"/>
      <w:r>
        <w:rPr>
          <w:sz w:val="28"/>
        </w:rPr>
        <w:t xml:space="preserve">монологи- </w:t>
      </w:r>
      <w:r>
        <w:rPr>
          <w:spacing w:val="-2"/>
          <w:sz w:val="28"/>
        </w:rPr>
        <w:t>ческой</w:t>
      </w:r>
      <w:proofErr w:type="gramEnd"/>
      <w:r>
        <w:rPr>
          <w:spacing w:val="-2"/>
          <w:sz w:val="28"/>
        </w:rPr>
        <w:t>);</w:t>
      </w:r>
    </w:p>
    <w:p w14:paraId="71AF1B40" w14:textId="77777777" w:rsidR="00E55397" w:rsidRDefault="00395F00" w:rsidP="000F6D24">
      <w:pPr>
        <w:pStyle w:val="a5"/>
        <w:numPr>
          <w:ilvl w:val="0"/>
          <w:numId w:val="172"/>
        </w:numPr>
        <w:tabs>
          <w:tab w:val="left" w:pos="1500"/>
        </w:tabs>
        <w:ind w:right="437" w:firstLine="0"/>
        <w:rPr>
          <w:sz w:val="28"/>
        </w:rPr>
      </w:pPr>
      <w:r>
        <w:rPr>
          <w:sz w:val="28"/>
        </w:rPr>
        <w:t xml:space="preserve">воспитание интереса к чтению и книге, формирование читательского </w:t>
      </w:r>
      <w:r>
        <w:rPr>
          <w:spacing w:val="-2"/>
          <w:sz w:val="28"/>
        </w:rPr>
        <w:t>кругозора;</w:t>
      </w:r>
    </w:p>
    <w:p w14:paraId="65B554C1" w14:textId="77777777" w:rsidR="00E55397" w:rsidRDefault="00395F00" w:rsidP="000F6D24">
      <w:pPr>
        <w:pStyle w:val="a5"/>
        <w:numPr>
          <w:ilvl w:val="0"/>
          <w:numId w:val="172"/>
        </w:numPr>
        <w:tabs>
          <w:tab w:val="left" w:pos="1500"/>
        </w:tabs>
        <w:spacing w:line="321" w:lineRule="exact"/>
        <w:ind w:left="1500" w:hanging="707"/>
        <w:rPr>
          <w:sz w:val="28"/>
        </w:rPr>
      </w:pPr>
      <w:r>
        <w:rPr>
          <w:sz w:val="28"/>
        </w:rPr>
        <w:t>формирование</w:t>
      </w:r>
      <w:r>
        <w:rPr>
          <w:spacing w:val="-13"/>
          <w:sz w:val="28"/>
        </w:rPr>
        <w:t xml:space="preserve"> </w:t>
      </w:r>
      <w:r>
        <w:rPr>
          <w:sz w:val="28"/>
        </w:rPr>
        <w:t>нравственных</w:t>
      </w:r>
      <w:r>
        <w:rPr>
          <w:spacing w:val="-6"/>
          <w:sz w:val="28"/>
        </w:rPr>
        <w:t xml:space="preserve"> </w:t>
      </w:r>
      <w:r>
        <w:rPr>
          <w:sz w:val="28"/>
        </w:rPr>
        <w:t>и</w:t>
      </w:r>
      <w:r>
        <w:rPr>
          <w:spacing w:val="-8"/>
          <w:sz w:val="28"/>
        </w:rPr>
        <w:t xml:space="preserve"> </w:t>
      </w:r>
      <w:r>
        <w:rPr>
          <w:sz w:val="28"/>
        </w:rPr>
        <w:t>эстетических</w:t>
      </w:r>
      <w:r>
        <w:rPr>
          <w:spacing w:val="-6"/>
          <w:sz w:val="28"/>
        </w:rPr>
        <w:t xml:space="preserve"> </w:t>
      </w:r>
      <w:r>
        <w:rPr>
          <w:sz w:val="28"/>
        </w:rPr>
        <w:t>чувств</w:t>
      </w:r>
      <w:r>
        <w:rPr>
          <w:spacing w:val="-8"/>
          <w:sz w:val="28"/>
        </w:rPr>
        <w:t xml:space="preserve"> </w:t>
      </w:r>
      <w:r>
        <w:rPr>
          <w:spacing w:val="-2"/>
          <w:sz w:val="28"/>
        </w:rPr>
        <w:t>обучающихся;</w:t>
      </w:r>
    </w:p>
    <w:p w14:paraId="78815663" w14:textId="77777777" w:rsidR="00E55397" w:rsidRDefault="00395F00" w:rsidP="000F6D24">
      <w:pPr>
        <w:pStyle w:val="a5"/>
        <w:numPr>
          <w:ilvl w:val="0"/>
          <w:numId w:val="172"/>
        </w:numPr>
        <w:tabs>
          <w:tab w:val="left" w:pos="1500"/>
        </w:tabs>
        <w:ind w:right="439" w:firstLine="0"/>
        <w:rPr>
          <w:sz w:val="28"/>
        </w:rPr>
      </w:pPr>
      <w:r>
        <w:rPr>
          <w:sz w:val="28"/>
        </w:rPr>
        <w:t xml:space="preserve">развитие способностей к творческой деятельности на родном (татарском) </w:t>
      </w:r>
      <w:r>
        <w:rPr>
          <w:spacing w:val="-2"/>
          <w:sz w:val="28"/>
        </w:rPr>
        <w:t>языке;</w:t>
      </w:r>
    </w:p>
    <w:p w14:paraId="14DC11D9" w14:textId="09546137" w:rsidR="00E55397" w:rsidRDefault="00395F00" w:rsidP="000F6D24">
      <w:pPr>
        <w:pStyle w:val="a5"/>
        <w:numPr>
          <w:ilvl w:val="0"/>
          <w:numId w:val="172"/>
        </w:numPr>
        <w:tabs>
          <w:tab w:val="left" w:pos="1500"/>
        </w:tabs>
        <w:spacing w:before="1"/>
        <w:ind w:right="427" w:firstLine="0"/>
        <w:rPr>
          <w:sz w:val="28"/>
        </w:rPr>
      </w:pPr>
      <w:r>
        <w:rPr>
          <w:sz w:val="28"/>
        </w:rPr>
        <w:t xml:space="preserve">овладение </w:t>
      </w:r>
      <w:proofErr w:type="spellStart"/>
      <w:r>
        <w:rPr>
          <w:sz w:val="28"/>
        </w:rPr>
        <w:t>общеучебными</w:t>
      </w:r>
      <w:proofErr w:type="spellEnd"/>
      <w:r>
        <w:rPr>
          <w:sz w:val="28"/>
        </w:rPr>
        <w:t xml:space="preserve"> умениями и универсальными учебными дей</w:t>
      </w:r>
      <w:r>
        <w:rPr>
          <w:spacing w:val="-2"/>
          <w:sz w:val="28"/>
        </w:rPr>
        <w:t>ствиями.</w:t>
      </w:r>
    </w:p>
    <w:p w14:paraId="59A56B4D" w14:textId="77777777" w:rsidR="00E55397" w:rsidRDefault="00395F00">
      <w:pPr>
        <w:pStyle w:val="a3"/>
        <w:ind w:right="431"/>
      </w:pPr>
      <w:r>
        <w:t xml:space="preserve">При изучении предмета «Родная литература (татарская)» у обучающихся </w:t>
      </w:r>
      <w:proofErr w:type="gramStart"/>
      <w:r>
        <w:t>про- исходит</w:t>
      </w:r>
      <w:proofErr w:type="gramEnd"/>
      <w:r>
        <w:t xml:space="preserve"> формирование читательской, коммуникативной, литературоведческой, информационной, </w:t>
      </w:r>
      <w:proofErr w:type="spellStart"/>
      <w:r>
        <w:t>культуроведческой</w:t>
      </w:r>
      <w:proofErr w:type="spellEnd"/>
      <w:r>
        <w:t xml:space="preserve"> и </w:t>
      </w:r>
      <w:proofErr w:type="spellStart"/>
      <w:r>
        <w:t>ценностносмысловой</w:t>
      </w:r>
      <w:proofErr w:type="spellEnd"/>
      <w:r>
        <w:t xml:space="preserve"> компетенций.</w:t>
      </w:r>
    </w:p>
    <w:p w14:paraId="3A124F07" w14:textId="77777777" w:rsidR="00E55397" w:rsidRDefault="00395F00">
      <w:pPr>
        <w:pStyle w:val="a3"/>
        <w:ind w:right="425"/>
      </w:pPr>
      <w:r>
        <w:rPr>
          <w:b/>
        </w:rPr>
        <w:t xml:space="preserve">Читательская компетенция </w:t>
      </w:r>
      <w:r>
        <w:t xml:space="preserve">подразумевает знание татарских авторов и их произведений в рамках учебного курса, умение работать с текстом; </w:t>
      </w:r>
      <w:proofErr w:type="spellStart"/>
      <w:r>
        <w:t>ориентиро</w:t>
      </w:r>
      <w:proofErr w:type="spellEnd"/>
      <w:r>
        <w:t xml:space="preserve">- </w:t>
      </w:r>
      <w:proofErr w:type="spellStart"/>
      <w:r>
        <w:t>ваться</w:t>
      </w:r>
      <w:proofErr w:type="spellEnd"/>
      <w:r>
        <w:t xml:space="preserve"> в содержании текста и понимать его целостный смысл: определять глав- </w:t>
      </w:r>
      <w:proofErr w:type="spellStart"/>
      <w:r>
        <w:t>ную</w:t>
      </w:r>
      <w:proofErr w:type="spellEnd"/>
      <w:r>
        <w:t xml:space="preserve"> тему, определять общую цель и назначение текста; определять назначение разных видов текста; находить в тексте требуемую информацию; умение ин- </w:t>
      </w:r>
      <w:proofErr w:type="spellStart"/>
      <w:r>
        <w:t>терпретировать</w:t>
      </w:r>
      <w:proofErr w:type="spellEnd"/>
      <w:r>
        <w:t xml:space="preserve"> текст; умение высказывать оценочные суждения и свою точку зрения о прочитанном тексте; умение выражать собственные мысли в </w:t>
      </w:r>
      <w:proofErr w:type="spellStart"/>
      <w:r>
        <w:t>пись</w:t>
      </w:r>
      <w:proofErr w:type="spellEnd"/>
      <w:r>
        <w:t xml:space="preserve">- </w:t>
      </w:r>
      <w:proofErr w:type="spellStart"/>
      <w:r>
        <w:t>менном</w:t>
      </w:r>
      <w:proofErr w:type="spellEnd"/>
      <w:r>
        <w:t xml:space="preserve"> ответе. Читательские умения направлены на умение работать с книгой, пересказывать текст полно, выборочно или кратко, пользоваться библиотекой, проявлять читательскую самостоятельность, писать на основе прочитанного собственные тексты.</w:t>
      </w:r>
    </w:p>
    <w:p w14:paraId="27C21AB7" w14:textId="4EDFBAC1" w:rsidR="00E55397" w:rsidRDefault="00395F00" w:rsidP="00A1145B">
      <w:pPr>
        <w:pStyle w:val="a3"/>
        <w:ind w:right="435"/>
      </w:pPr>
      <w:r>
        <w:rPr>
          <w:b/>
        </w:rPr>
        <w:t xml:space="preserve">Коммуникативная компетенция </w:t>
      </w:r>
      <w:r>
        <w:t xml:space="preserve">предполагает способность и практическую готовность обучающихся к общению в соответствии с целями, сферами и </w:t>
      </w:r>
      <w:r>
        <w:lastRenderedPageBreak/>
        <w:t>ситуациями</w:t>
      </w:r>
      <w:r>
        <w:rPr>
          <w:spacing w:val="77"/>
          <w:w w:val="150"/>
        </w:rPr>
        <w:t xml:space="preserve"> </w:t>
      </w:r>
      <w:r>
        <w:t>возможного</w:t>
      </w:r>
      <w:r>
        <w:rPr>
          <w:spacing w:val="78"/>
          <w:w w:val="150"/>
        </w:rPr>
        <w:t xml:space="preserve"> </w:t>
      </w:r>
      <w:r>
        <w:t>общения</w:t>
      </w:r>
      <w:r>
        <w:rPr>
          <w:spacing w:val="77"/>
          <w:w w:val="150"/>
        </w:rPr>
        <w:t xml:space="preserve"> </w:t>
      </w:r>
      <w:r>
        <w:t>обучающегося.</w:t>
      </w:r>
      <w:r>
        <w:rPr>
          <w:spacing w:val="77"/>
          <w:w w:val="150"/>
        </w:rPr>
        <w:t xml:space="preserve"> </w:t>
      </w:r>
      <w:r>
        <w:t>Она</w:t>
      </w:r>
      <w:r>
        <w:rPr>
          <w:spacing w:val="77"/>
          <w:w w:val="150"/>
        </w:rPr>
        <w:t xml:space="preserve"> </w:t>
      </w:r>
      <w:r>
        <w:t>подразумевает</w:t>
      </w:r>
      <w:r>
        <w:rPr>
          <w:spacing w:val="77"/>
          <w:w w:val="150"/>
        </w:rPr>
        <w:t xml:space="preserve"> </w:t>
      </w:r>
      <w:r>
        <w:rPr>
          <w:spacing w:val="-2"/>
        </w:rPr>
        <w:t>владение</w:t>
      </w:r>
      <w:r w:rsidR="00A1145B">
        <w:rPr>
          <w:spacing w:val="-2"/>
        </w:rPr>
        <w:t xml:space="preserve"> </w:t>
      </w:r>
      <w:r>
        <w:t>навыками работы в группе, коллективе, приемами действий в ситуациях общения; владение разными видами речевой деятельности (монолог, диалог, чтение, письмо,</w:t>
      </w:r>
      <w:r>
        <w:rPr>
          <w:spacing w:val="-11"/>
        </w:rPr>
        <w:t xml:space="preserve"> </w:t>
      </w:r>
      <w:r>
        <w:t>устное</w:t>
      </w:r>
      <w:r>
        <w:rPr>
          <w:spacing w:val="-10"/>
        </w:rPr>
        <w:t xml:space="preserve"> </w:t>
      </w:r>
      <w:r>
        <w:t>сообщение,</w:t>
      </w:r>
      <w:r>
        <w:rPr>
          <w:spacing w:val="-10"/>
        </w:rPr>
        <w:t xml:space="preserve"> </w:t>
      </w:r>
      <w:r>
        <w:t>умение</w:t>
      </w:r>
      <w:r>
        <w:rPr>
          <w:spacing w:val="-10"/>
        </w:rPr>
        <w:t xml:space="preserve"> </w:t>
      </w:r>
      <w:r>
        <w:t>задать</w:t>
      </w:r>
      <w:r>
        <w:rPr>
          <w:spacing w:val="-11"/>
        </w:rPr>
        <w:t xml:space="preserve"> </w:t>
      </w:r>
      <w:r>
        <w:t>вопрос,</w:t>
      </w:r>
      <w:r>
        <w:rPr>
          <w:spacing w:val="-6"/>
        </w:rPr>
        <w:t xml:space="preserve"> </w:t>
      </w:r>
      <w:r>
        <w:t>корректно</w:t>
      </w:r>
      <w:r>
        <w:rPr>
          <w:spacing w:val="-9"/>
        </w:rPr>
        <w:t xml:space="preserve"> </w:t>
      </w:r>
      <w:r>
        <w:t>вести</w:t>
      </w:r>
      <w:r>
        <w:rPr>
          <w:spacing w:val="-10"/>
        </w:rPr>
        <w:t xml:space="preserve"> </w:t>
      </w:r>
      <w:r>
        <w:t>диалог</w:t>
      </w:r>
      <w:r>
        <w:rPr>
          <w:spacing w:val="-10"/>
        </w:rPr>
        <w:t xml:space="preserve"> </w:t>
      </w:r>
      <w:r>
        <w:t>и</w:t>
      </w:r>
      <w:r>
        <w:rPr>
          <w:spacing w:val="-10"/>
        </w:rPr>
        <w:t xml:space="preserve"> </w:t>
      </w:r>
      <w:r>
        <w:t xml:space="preserve">пр.). </w:t>
      </w:r>
      <w:r>
        <w:rPr>
          <w:b/>
        </w:rPr>
        <w:t xml:space="preserve">Литературоведческая компетенция </w:t>
      </w:r>
      <w:r>
        <w:t>проявляется в совокупности знаний о родной (татарской) литературе, ее темах и жанрах, историческом развитии, понимании художественного значения литературного произведения, способности высказать оценочные суждения о художественном своеобразии произведений и творчестве писателя, осуществить литературоведческий анализ произведения.</w:t>
      </w:r>
    </w:p>
    <w:p w14:paraId="5C87ABA8" w14:textId="77777777" w:rsidR="00E55397" w:rsidRDefault="00395F00">
      <w:pPr>
        <w:pStyle w:val="a3"/>
        <w:spacing w:before="2"/>
        <w:ind w:right="429"/>
      </w:pPr>
      <w:r>
        <w:rPr>
          <w:b/>
        </w:rPr>
        <w:t xml:space="preserve">Информационная компетенция </w:t>
      </w:r>
      <w:r>
        <w:t>включает в себя владение навыками работы с различными источниками информации книгами, учебниками, справочниками, энциклопедиями, каталогами, словарями, Интернетом; умение самостоятельно искать, извлекать, систематизировать, анализировать и отбирать необходимую для решения учебных задач информацию, организовывать, преобразовывать, сохранять и передавать ее; применять для решения учебных задач современные информационные технологии.</w:t>
      </w:r>
    </w:p>
    <w:p w14:paraId="5BD12951" w14:textId="0C661F84" w:rsidR="00E55397" w:rsidRDefault="00395F00">
      <w:pPr>
        <w:pStyle w:val="a3"/>
        <w:spacing w:before="1"/>
        <w:ind w:right="433"/>
      </w:pPr>
      <w:proofErr w:type="spellStart"/>
      <w:r>
        <w:rPr>
          <w:b/>
        </w:rPr>
        <w:t>Культуроведческая</w:t>
      </w:r>
      <w:proofErr w:type="spellEnd"/>
      <w:r>
        <w:rPr>
          <w:b/>
        </w:rPr>
        <w:t xml:space="preserve"> компетенция </w:t>
      </w:r>
      <w:r>
        <w:t>связана с осознанием родной (татарской) литературы как части национальной культуры, взаимосвязи ее с историей татарского</w:t>
      </w:r>
      <w:r>
        <w:rPr>
          <w:spacing w:val="-8"/>
        </w:rPr>
        <w:t xml:space="preserve"> </w:t>
      </w:r>
      <w:r>
        <w:t>народа,</w:t>
      </w:r>
      <w:r>
        <w:rPr>
          <w:spacing w:val="-6"/>
        </w:rPr>
        <w:t xml:space="preserve"> </w:t>
      </w:r>
      <w:r>
        <w:t>уместным</w:t>
      </w:r>
      <w:r>
        <w:rPr>
          <w:spacing w:val="-8"/>
        </w:rPr>
        <w:t xml:space="preserve"> </w:t>
      </w:r>
      <w:r>
        <w:t>использованием</w:t>
      </w:r>
      <w:r>
        <w:rPr>
          <w:spacing w:val="-8"/>
        </w:rPr>
        <w:t xml:space="preserve"> </w:t>
      </w:r>
      <w:r>
        <w:t>правил</w:t>
      </w:r>
      <w:r>
        <w:rPr>
          <w:spacing w:val="-6"/>
        </w:rPr>
        <w:t xml:space="preserve"> </w:t>
      </w:r>
      <w:r>
        <w:t>татарского</w:t>
      </w:r>
      <w:r>
        <w:rPr>
          <w:spacing w:val="-6"/>
        </w:rPr>
        <w:t xml:space="preserve"> </w:t>
      </w:r>
      <w:r>
        <w:t>речевого</w:t>
      </w:r>
      <w:r>
        <w:rPr>
          <w:spacing w:val="-6"/>
        </w:rPr>
        <w:t xml:space="preserve"> </w:t>
      </w:r>
      <w:r>
        <w:t>этикета и культуры межнационального общения, способностью объяснять значения от- дельных слов с национально-культурным компонентом.</w:t>
      </w:r>
    </w:p>
    <w:p w14:paraId="022AE7BD" w14:textId="77777777" w:rsidR="00E55397" w:rsidRDefault="00395F00">
      <w:pPr>
        <w:pStyle w:val="a3"/>
        <w:ind w:right="425"/>
      </w:pPr>
      <w:r>
        <w:rPr>
          <w:b/>
        </w:rPr>
        <w:t xml:space="preserve">Ценностно-смысловая компетенция </w:t>
      </w:r>
      <w:r>
        <w:t xml:space="preserve">предусматривает формирование </w:t>
      </w:r>
      <w:proofErr w:type="spellStart"/>
      <w:proofErr w:type="gramStart"/>
      <w:r>
        <w:t>соб</w:t>
      </w:r>
      <w:proofErr w:type="spellEnd"/>
      <w:r>
        <w:t xml:space="preserve">- </w:t>
      </w:r>
      <w:proofErr w:type="spellStart"/>
      <w:r>
        <w:t>ственных</w:t>
      </w:r>
      <w:proofErr w:type="spellEnd"/>
      <w:proofErr w:type="gramEnd"/>
      <w:r>
        <w:t xml:space="preserve"> ценностных ориентиров для своих действий и поступков; способов самоопределения</w:t>
      </w:r>
      <w:r>
        <w:rPr>
          <w:spacing w:val="-8"/>
        </w:rPr>
        <w:t xml:space="preserve"> </w:t>
      </w:r>
      <w:r>
        <w:t>в</w:t>
      </w:r>
      <w:r>
        <w:rPr>
          <w:spacing w:val="-12"/>
        </w:rPr>
        <w:t xml:space="preserve"> </w:t>
      </w:r>
      <w:r>
        <w:t>ситуациях</w:t>
      </w:r>
      <w:r>
        <w:rPr>
          <w:spacing w:val="-8"/>
        </w:rPr>
        <w:t xml:space="preserve"> </w:t>
      </w:r>
      <w:r>
        <w:t>выбора</w:t>
      </w:r>
      <w:r>
        <w:rPr>
          <w:spacing w:val="-9"/>
        </w:rPr>
        <w:t xml:space="preserve"> </w:t>
      </w:r>
      <w:r>
        <w:t>на</w:t>
      </w:r>
      <w:r>
        <w:rPr>
          <w:spacing w:val="-9"/>
        </w:rPr>
        <w:t xml:space="preserve"> </w:t>
      </w:r>
      <w:r>
        <w:t>основе</w:t>
      </w:r>
      <w:r>
        <w:rPr>
          <w:spacing w:val="-9"/>
        </w:rPr>
        <w:t xml:space="preserve"> </w:t>
      </w:r>
      <w:r>
        <w:t>собственных</w:t>
      </w:r>
      <w:r>
        <w:rPr>
          <w:spacing w:val="-10"/>
        </w:rPr>
        <w:t xml:space="preserve"> </w:t>
      </w:r>
      <w:r>
        <w:t>позиций;</w:t>
      </w:r>
      <w:r>
        <w:rPr>
          <w:spacing w:val="-10"/>
        </w:rPr>
        <w:t xml:space="preserve"> </w:t>
      </w:r>
      <w:r>
        <w:t>принятие решения, осуществление действия и поступок на основе выбранных целевых и смысловых установок.</w:t>
      </w:r>
    </w:p>
    <w:p w14:paraId="4308F2EF" w14:textId="01BA70B1" w:rsidR="00E55397" w:rsidRDefault="00395F00">
      <w:pPr>
        <w:pStyle w:val="a3"/>
        <w:ind w:right="424"/>
      </w:pPr>
      <w:r>
        <w:t>Обучение родной (татарской) литературе в основной общеобразовательной школе обеспечивает постижение учащимися произведений татарской литера- туры,</w:t>
      </w:r>
      <w:r>
        <w:rPr>
          <w:spacing w:val="-4"/>
        </w:rPr>
        <w:t xml:space="preserve"> </w:t>
      </w:r>
      <w:r>
        <w:t>их</w:t>
      </w:r>
      <w:r>
        <w:rPr>
          <w:spacing w:val="-2"/>
        </w:rPr>
        <w:t xml:space="preserve"> </w:t>
      </w:r>
      <w:r>
        <w:t>чтение</w:t>
      </w:r>
      <w:r>
        <w:rPr>
          <w:spacing w:val="-3"/>
        </w:rPr>
        <w:t xml:space="preserve"> </w:t>
      </w:r>
      <w:r>
        <w:t>и</w:t>
      </w:r>
      <w:r>
        <w:rPr>
          <w:spacing w:val="-3"/>
        </w:rPr>
        <w:t xml:space="preserve"> </w:t>
      </w:r>
      <w:r>
        <w:t>анализ,</w:t>
      </w:r>
      <w:r>
        <w:rPr>
          <w:spacing w:val="-4"/>
        </w:rPr>
        <w:t xml:space="preserve"> </w:t>
      </w:r>
      <w:r>
        <w:t>опирающийся</w:t>
      </w:r>
      <w:r>
        <w:rPr>
          <w:spacing w:val="-3"/>
        </w:rPr>
        <w:t xml:space="preserve"> </w:t>
      </w:r>
      <w:r>
        <w:t>на</w:t>
      </w:r>
      <w:r>
        <w:rPr>
          <w:spacing w:val="-3"/>
        </w:rPr>
        <w:t xml:space="preserve"> </w:t>
      </w:r>
      <w:r>
        <w:t>принципы</w:t>
      </w:r>
      <w:r>
        <w:rPr>
          <w:spacing w:val="-3"/>
        </w:rPr>
        <w:t xml:space="preserve"> </w:t>
      </w:r>
      <w:r>
        <w:t>единства</w:t>
      </w:r>
      <w:r>
        <w:rPr>
          <w:spacing w:val="-4"/>
        </w:rPr>
        <w:t xml:space="preserve"> </w:t>
      </w:r>
      <w:r>
        <w:t xml:space="preserve">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w:t>
      </w:r>
      <w:proofErr w:type="spellStart"/>
      <w:r>
        <w:t>сво</w:t>
      </w:r>
      <w:proofErr w:type="spellEnd"/>
      <w:r>
        <w:t>- его народа.</w:t>
      </w:r>
    </w:p>
    <w:p w14:paraId="495C9A49" w14:textId="5C793761" w:rsidR="00E55397" w:rsidRDefault="00395F00">
      <w:pPr>
        <w:pStyle w:val="a3"/>
        <w:ind w:right="425"/>
      </w:pPr>
      <w:r>
        <w:t>Содержание</w:t>
      </w:r>
      <w:r>
        <w:rPr>
          <w:spacing w:val="-11"/>
        </w:rPr>
        <w:t xml:space="preserve"> </w:t>
      </w:r>
      <w:r>
        <w:t>учебного</w:t>
      </w:r>
      <w:r>
        <w:rPr>
          <w:spacing w:val="-10"/>
        </w:rPr>
        <w:t xml:space="preserve"> </w:t>
      </w:r>
      <w:r>
        <w:t>предмета</w:t>
      </w:r>
      <w:r>
        <w:rPr>
          <w:spacing w:val="-11"/>
        </w:rPr>
        <w:t xml:space="preserve"> </w:t>
      </w:r>
      <w:r>
        <w:t>«Родная</w:t>
      </w:r>
      <w:r>
        <w:rPr>
          <w:spacing w:val="-11"/>
        </w:rPr>
        <w:t xml:space="preserve"> </w:t>
      </w:r>
      <w:r>
        <w:t>литература</w:t>
      </w:r>
      <w:r>
        <w:rPr>
          <w:spacing w:val="-11"/>
        </w:rPr>
        <w:t xml:space="preserve"> </w:t>
      </w:r>
      <w:r>
        <w:t>(татарская)»</w:t>
      </w:r>
      <w:r>
        <w:rPr>
          <w:spacing w:val="-12"/>
        </w:rPr>
        <w:t xml:space="preserve"> </w:t>
      </w:r>
      <w:r>
        <w:t>представлено</w:t>
      </w:r>
      <w:r>
        <w:rPr>
          <w:spacing w:val="-13"/>
        </w:rPr>
        <w:t xml:space="preserve"> </w:t>
      </w:r>
      <w:r>
        <w:t xml:space="preserve">в программе разделами устное народное творчество, литература татарского народа, теория литературы, которые ориентируются на достижение метапредметных и предметных результатов и охватывают формирование различных </w:t>
      </w:r>
      <w:r>
        <w:rPr>
          <w:spacing w:val="-2"/>
        </w:rPr>
        <w:t>компетенций.</w:t>
      </w:r>
    </w:p>
    <w:p w14:paraId="0097BCBD" w14:textId="265C585D" w:rsidR="00E55397" w:rsidRDefault="00395F00">
      <w:pPr>
        <w:pStyle w:val="a3"/>
        <w:ind w:right="427"/>
      </w:pPr>
      <w:r>
        <w:t>Родная (татарская) литература как учебный предмет в общеобразовательных учреждениях основного общего образования с обучением на русском языке направлен на познание мира посредством произведений искусства слова, освоение</w:t>
      </w:r>
      <w:r>
        <w:rPr>
          <w:spacing w:val="-5"/>
        </w:rPr>
        <w:t xml:space="preserve"> </w:t>
      </w:r>
      <w:r>
        <w:t>обучающимися</w:t>
      </w:r>
      <w:r>
        <w:rPr>
          <w:spacing w:val="-5"/>
        </w:rPr>
        <w:t xml:space="preserve"> </w:t>
      </w:r>
      <w:r>
        <w:t>общекультурных</w:t>
      </w:r>
      <w:r>
        <w:rPr>
          <w:spacing w:val="-4"/>
        </w:rPr>
        <w:t xml:space="preserve"> </w:t>
      </w:r>
      <w:r>
        <w:t>навыков</w:t>
      </w:r>
      <w:r>
        <w:rPr>
          <w:spacing w:val="-6"/>
        </w:rPr>
        <w:t xml:space="preserve"> </w:t>
      </w:r>
      <w:r>
        <w:t>чтения,</w:t>
      </w:r>
      <w:r>
        <w:rPr>
          <w:spacing w:val="-5"/>
        </w:rPr>
        <w:t xml:space="preserve"> </w:t>
      </w:r>
      <w:r>
        <w:t>восприятие</w:t>
      </w:r>
      <w:r>
        <w:rPr>
          <w:spacing w:val="-5"/>
        </w:rPr>
        <w:t xml:space="preserve"> </w:t>
      </w:r>
      <w:r>
        <w:t>и</w:t>
      </w:r>
      <w:r>
        <w:rPr>
          <w:spacing w:val="-7"/>
        </w:rPr>
        <w:t xml:space="preserve"> </w:t>
      </w:r>
      <w:r>
        <w:t>понимание ими произведений родной (татарской) литературы.</w:t>
      </w:r>
    </w:p>
    <w:p w14:paraId="58304672" w14:textId="5C693FC2" w:rsidR="00E55397" w:rsidRDefault="00395F00">
      <w:pPr>
        <w:pStyle w:val="a3"/>
        <w:ind w:right="432"/>
      </w:pPr>
      <w:r>
        <w:t>Учебный предмет «Родная литература (татарская)» на этапе основного общего образования подразумевает понимание обучающимися ключевых проблем изученных</w:t>
      </w:r>
      <w:r>
        <w:rPr>
          <w:spacing w:val="34"/>
        </w:rPr>
        <w:t xml:space="preserve"> </w:t>
      </w:r>
      <w:r>
        <w:t>произведений</w:t>
      </w:r>
      <w:r>
        <w:rPr>
          <w:spacing w:val="34"/>
        </w:rPr>
        <w:t xml:space="preserve"> </w:t>
      </w:r>
      <w:r>
        <w:t>татарского</w:t>
      </w:r>
      <w:r>
        <w:rPr>
          <w:spacing w:val="34"/>
        </w:rPr>
        <w:t xml:space="preserve"> </w:t>
      </w:r>
      <w:r>
        <w:t>фольклора, предусматривает изучение таких</w:t>
      </w:r>
    </w:p>
    <w:p w14:paraId="4F0B6E90" w14:textId="77777777" w:rsidR="00E55397" w:rsidRDefault="00E55397">
      <w:pPr>
        <w:sectPr w:rsidR="00E55397">
          <w:pgSz w:w="11910" w:h="16840"/>
          <w:pgMar w:top="1040" w:right="700" w:bottom="280" w:left="340" w:header="720" w:footer="720" w:gutter="0"/>
          <w:cols w:space="720"/>
        </w:sectPr>
      </w:pPr>
    </w:p>
    <w:p w14:paraId="049D65E1" w14:textId="77777777" w:rsidR="00E55397" w:rsidRDefault="00395F00">
      <w:pPr>
        <w:pStyle w:val="a3"/>
        <w:spacing w:before="67"/>
        <w:ind w:right="426"/>
      </w:pPr>
      <w:r>
        <w:lastRenderedPageBreak/>
        <w:t>произведений устного народного творчества как сказки (волшебные, бытовые, сказки</w:t>
      </w:r>
      <w:r>
        <w:rPr>
          <w:spacing w:val="-5"/>
        </w:rPr>
        <w:t xml:space="preserve"> </w:t>
      </w:r>
      <w:r>
        <w:t>о</w:t>
      </w:r>
      <w:r>
        <w:rPr>
          <w:spacing w:val="-5"/>
        </w:rPr>
        <w:t xml:space="preserve"> </w:t>
      </w:r>
      <w:r>
        <w:t>животных),</w:t>
      </w:r>
      <w:r>
        <w:rPr>
          <w:spacing w:val="-6"/>
        </w:rPr>
        <w:t xml:space="preserve"> </w:t>
      </w:r>
      <w:r>
        <w:t>мифы,</w:t>
      </w:r>
      <w:r>
        <w:rPr>
          <w:spacing w:val="-6"/>
        </w:rPr>
        <w:t xml:space="preserve"> </w:t>
      </w:r>
      <w:r>
        <w:t>предания,</w:t>
      </w:r>
      <w:r>
        <w:rPr>
          <w:spacing w:val="-5"/>
        </w:rPr>
        <w:t xml:space="preserve"> </w:t>
      </w:r>
      <w:r>
        <w:t>легенды,</w:t>
      </w:r>
      <w:r>
        <w:rPr>
          <w:spacing w:val="-6"/>
        </w:rPr>
        <w:t xml:space="preserve"> </w:t>
      </w:r>
      <w:r>
        <w:t>малые</w:t>
      </w:r>
      <w:r>
        <w:rPr>
          <w:spacing w:val="-5"/>
        </w:rPr>
        <w:t xml:space="preserve"> </w:t>
      </w:r>
      <w:r>
        <w:t>жанры</w:t>
      </w:r>
      <w:r>
        <w:rPr>
          <w:spacing w:val="-5"/>
        </w:rPr>
        <w:t xml:space="preserve"> </w:t>
      </w:r>
      <w:r>
        <w:t>устного</w:t>
      </w:r>
      <w:r>
        <w:rPr>
          <w:spacing w:val="-4"/>
        </w:rPr>
        <w:t xml:space="preserve"> </w:t>
      </w:r>
      <w:r>
        <w:t xml:space="preserve">народного творчества (загадки, пословицы и поговорки), татарские народные песни, да- станы, </w:t>
      </w:r>
      <w:proofErr w:type="spellStart"/>
      <w:r>
        <w:t>баиты</w:t>
      </w:r>
      <w:proofErr w:type="spellEnd"/>
      <w:r>
        <w:t xml:space="preserve">. Материалы по татарскому фольклору представлены в 57 классах. Основным в этих классах является рассмотрение проблемы рода и жанров </w:t>
      </w:r>
      <w:proofErr w:type="gramStart"/>
      <w:r>
        <w:t xml:space="preserve">ли- </w:t>
      </w:r>
      <w:proofErr w:type="spellStart"/>
      <w:r>
        <w:t>тературы</w:t>
      </w:r>
      <w:proofErr w:type="spellEnd"/>
      <w:proofErr w:type="gramEnd"/>
      <w:r>
        <w:t xml:space="preserve">, посредством наблюдения учащимися за неразрывной связью между временем и формами искусства. В частности, в центре внимания учащихся 5 класса оказываются сведения о литературных родах, на примере отдельных произведений изучаются особенности прозы, лирики и драмы. В 6 классе </w:t>
      </w:r>
      <w:proofErr w:type="gramStart"/>
      <w:r>
        <w:t xml:space="preserve">рас- </w:t>
      </w:r>
      <w:proofErr w:type="spellStart"/>
      <w:r>
        <w:t>сматриваются</w:t>
      </w:r>
      <w:proofErr w:type="spellEnd"/>
      <w:proofErr w:type="gramEnd"/>
      <w:r>
        <w:t xml:space="preserve"> приемы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учащиеся познают жанровые характеристики рассказа, повести, романа, драмы, лирических и лиро-эпических произведений.</w:t>
      </w:r>
    </w:p>
    <w:p w14:paraId="255A1ADE" w14:textId="77777777" w:rsidR="00E55397" w:rsidRDefault="00395F00">
      <w:pPr>
        <w:pStyle w:val="a3"/>
        <w:spacing w:before="3"/>
        <w:ind w:right="425"/>
      </w:pPr>
      <w:r>
        <w:t xml:space="preserve">В 5-9 классах подразумевается рассмотрение литературного произведения как самостоятельного произведения искусства и как одного из звеньев в сложном литературном процессе. Материал для изучения в 8-9 классах определяет </w:t>
      </w:r>
      <w:proofErr w:type="spellStart"/>
      <w:proofErr w:type="gramStart"/>
      <w:r>
        <w:t>гра</w:t>
      </w:r>
      <w:proofErr w:type="spellEnd"/>
      <w:r>
        <w:t xml:space="preserve">- </w:t>
      </w:r>
      <w:proofErr w:type="spellStart"/>
      <w:r>
        <w:t>ницы</w:t>
      </w:r>
      <w:proofErr w:type="spellEnd"/>
      <w:proofErr w:type="gramEnd"/>
      <w:r>
        <w:rPr>
          <w:spacing w:val="-15"/>
        </w:rPr>
        <w:t xml:space="preserve"> </w:t>
      </w:r>
      <w:r>
        <w:t>и</w:t>
      </w:r>
      <w:r>
        <w:rPr>
          <w:spacing w:val="-13"/>
        </w:rPr>
        <w:t xml:space="preserve"> </w:t>
      </w:r>
      <w:r>
        <w:t>пропорции</w:t>
      </w:r>
      <w:r>
        <w:rPr>
          <w:spacing w:val="-13"/>
        </w:rPr>
        <w:t xml:space="preserve"> </w:t>
      </w:r>
      <w:r>
        <w:t>этапов</w:t>
      </w:r>
      <w:r>
        <w:rPr>
          <w:spacing w:val="-14"/>
        </w:rPr>
        <w:t xml:space="preserve"> </w:t>
      </w:r>
      <w:r>
        <w:t>литературного</w:t>
      </w:r>
      <w:r>
        <w:rPr>
          <w:spacing w:val="-13"/>
        </w:rPr>
        <w:t xml:space="preserve"> </w:t>
      </w:r>
      <w:r>
        <w:t>процесса.</w:t>
      </w:r>
      <w:r>
        <w:rPr>
          <w:spacing w:val="-14"/>
        </w:rPr>
        <w:t xml:space="preserve"> </w:t>
      </w:r>
      <w:r>
        <w:t>Изучение</w:t>
      </w:r>
      <w:r>
        <w:rPr>
          <w:spacing w:val="-13"/>
        </w:rPr>
        <w:t xml:space="preserve"> </w:t>
      </w:r>
      <w:r>
        <w:t>родной</w:t>
      </w:r>
      <w:r>
        <w:rPr>
          <w:spacing w:val="-13"/>
        </w:rPr>
        <w:t xml:space="preserve"> </w:t>
      </w:r>
      <w:r>
        <w:t xml:space="preserve">(татарской) литературы предполагается в соответствии с этапами развития литературы, начиная со средневековой литературы, литературы XVIII века, XIX-XX веков и заканчивая современной татарской литературой. Наблюдения за </w:t>
      </w:r>
      <w:proofErr w:type="spellStart"/>
      <w:proofErr w:type="gramStart"/>
      <w:r>
        <w:t>воспроизведе</w:t>
      </w:r>
      <w:proofErr w:type="spellEnd"/>
      <w:r>
        <w:t xml:space="preserve">- </w:t>
      </w:r>
      <w:proofErr w:type="spellStart"/>
      <w:r>
        <w:t>нием</w:t>
      </w:r>
      <w:proofErr w:type="spellEnd"/>
      <w:proofErr w:type="gramEnd"/>
      <w:r>
        <w:t xml:space="preserve"> исторических событий в литературе дают возможность расширить пред- </w:t>
      </w:r>
      <w:proofErr w:type="spellStart"/>
      <w:r>
        <w:t>ставления</w:t>
      </w:r>
      <w:proofErr w:type="spellEnd"/>
      <w:r>
        <w:t xml:space="preserve"> о литературе как искусстве слова и ее роли в историческом процессе. Теоретико-литературные понятия, как основные понятия, требующие освоения рассматриваются</w:t>
      </w:r>
      <w:r>
        <w:rPr>
          <w:spacing w:val="-2"/>
        </w:rPr>
        <w:t xml:space="preserve"> </w:t>
      </w:r>
      <w:r>
        <w:t>в</w:t>
      </w:r>
      <w:r>
        <w:rPr>
          <w:spacing w:val="-6"/>
        </w:rPr>
        <w:t xml:space="preserve"> </w:t>
      </w:r>
      <w:r>
        <w:t>процессе</w:t>
      </w:r>
      <w:r>
        <w:rPr>
          <w:spacing w:val="-5"/>
        </w:rPr>
        <w:t xml:space="preserve"> </w:t>
      </w:r>
      <w:r>
        <w:t>изучения</w:t>
      </w:r>
      <w:r>
        <w:rPr>
          <w:spacing w:val="-2"/>
        </w:rPr>
        <w:t xml:space="preserve"> </w:t>
      </w:r>
      <w:r>
        <w:t>конкретных</w:t>
      </w:r>
      <w:r>
        <w:rPr>
          <w:spacing w:val="-1"/>
        </w:rPr>
        <w:t xml:space="preserve"> </w:t>
      </w:r>
      <w:r>
        <w:t>литературных</w:t>
      </w:r>
      <w:r>
        <w:rPr>
          <w:spacing w:val="-5"/>
        </w:rPr>
        <w:t xml:space="preserve"> </w:t>
      </w:r>
      <w:r>
        <w:t>произведений.</w:t>
      </w:r>
    </w:p>
    <w:p w14:paraId="0CC57DFC" w14:textId="77777777" w:rsidR="00E55397" w:rsidRDefault="00E55397">
      <w:pPr>
        <w:pStyle w:val="a3"/>
        <w:spacing w:before="5"/>
        <w:ind w:left="0"/>
        <w:jc w:val="left"/>
      </w:pPr>
    </w:p>
    <w:p w14:paraId="0F7EDD07" w14:textId="77777777" w:rsidR="00E55397" w:rsidRDefault="00395F00">
      <w:pPr>
        <w:pStyle w:val="2"/>
        <w:spacing w:before="1"/>
        <w:jc w:val="left"/>
      </w:pPr>
      <w:r>
        <w:t>Место</w:t>
      </w:r>
      <w:r>
        <w:rPr>
          <w:spacing w:val="-4"/>
        </w:rPr>
        <w:t xml:space="preserve"> </w:t>
      </w:r>
      <w:r>
        <w:t>учебного</w:t>
      </w:r>
      <w:r>
        <w:rPr>
          <w:spacing w:val="-4"/>
        </w:rPr>
        <w:t xml:space="preserve"> </w:t>
      </w:r>
      <w:r>
        <w:t>предмета</w:t>
      </w:r>
      <w:r>
        <w:rPr>
          <w:spacing w:val="-2"/>
        </w:rPr>
        <w:t xml:space="preserve"> </w:t>
      </w:r>
      <w:r>
        <w:t>в</w:t>
      </w:r>
      <w:r>
        <w:rPr>
          <w:spacing w:val="-9"/>
        </w:rPr>
        <w:t xml:space="preserve"> </w:t>
      </w:r>
      <w:r>
        <w:t>учебном</w:t>
      </w:r>
      <w:r>
        <w:rPr>
          <w:spacing w:val="-3"/>
        </w:rPr>
        <w:t xml:space="preserve"> </w:t>
      </w:r>
      <w:r>
        <w:rPr>
          <w:spacing w:val="-2"/>
        </w:rPr>
        <w:t>плане</w:t>
      </w:r>
    </w:p>
    <w:p w14:paraId="10F21D07" w14:textId="77777777" w:rsidR="00E55397" w:rsidRDefault="00395F00">
      <w:pPr>
        <w:pStyle w:val="a3"/>
        <w:ind w:right="279"/>
        <w:jc w:val="left"/>
      </w:pPr>
      <w:r>
        <w:t>На</w:t>
      </w:r>
      <w:r>
        <w:rPr>
          <w:spacing w:val="-16"/>
        </w:rPr>
        <w:t xml:space="preserve"> </w:t>
      </w:r>
      <w:r>
        <w:t>изучение</w:t>
      </w:r>
      <w:r>
        <w:rPr>
          <w:spacing w:val="-16"/>
        </w:rPr>
        <w:t xml:space="preserve"> </w:t>
      </w:r>
      <w:r>
        <w:t>предмета</w:t>
      </w:r>
      <w:r>
        <w:rPr>
          <w:spacing w:val="-16"/>
        </w:rPr>
        <w:t xml:space="preserve"> </w:t>
      </w:r>
      <w:r>
        <w:t>«Родная</w:t>
      </w:r>
      <w:r>
        <w:rPr>
          <w:spacing w:val="-15"/>
        </w:rPr>
        <w:t xml:space="preserve"> </w:t>
      </w:r>
      <w:r>
        <w:t>литература</w:t>
      </w:r>
      <w:r>
        <w:rPr>
          <w:spacing w:val="-16"/>
        </w:rPr>
        <w:t xml:space="preserve"> </w:t>
      </w:r>
      <w:r>
        <w:t>(татарская)»</w:t>
      </w:r>
      <w:r>
        <w:rPr>
          <w:spacing w:val="-16"/>
        </w:rPr>
        <w:t xml:space="preserve"> </w:t>
      </w:r>
      <w:r>
        <w:t>отводится</w:t>
      </w:r>
      <w:r>
        <w:rPr>
          <w:spacing w:val="-15"/>
        </w:rPr>
        <w:t xml:space="preserve"> </w:t>
      </w:r>
      <w:r>
        <w:t>1</w:t>
      </w:r>
      <w:r>
        <w:rPr>
          <w:spacing w:val="-15"/>
        </w:rPr>
        <w:t xml:space="preserve"> </w:t>
      </w:r>
      <w:r>
        <w:t>час</w:t>
      </w:r>
      <w:r>
        <w:rPr>
          <w:spacing w:val="-16"/>
        </w:rPr>
        <w:t xml:space="preserve"> </w:t>
      </w:r>
      <w:r>
        <w:t>в</w:t>
      </w:r>
      <w:r>
        <w:rPr>
          <w:spacing w:val="-17"/>
        </w:rPr>
        <w:t xml:space="preserve"> </w:t>
      </w:r>
      <w:r>
        <w:t>неделю во всех классах основного общего образования (5-9 классы). Общее количество времени на пять лет обучения с 5 по 9 классы ориентировочно составляет 175 часов, по 35 часов в каждом классе.</w:t>
      </w:r>
    </w:p>
    <w:p w14:paraId="335053F6" w14:textId="77777777" w:rsidR="00E55397" w:rsidRDefault="00395F00">
      <w:pPr>
        <w:pStyle w:val="a3"/>
        <w:ind w:right="473"/>
        <w:jc w:val="left"/>
      </w:pPr>
      <w:r>
        <w:t>Для интенсивного и более углубленного изучения учебного предмета «Родная литература (татарская)» образовательное учреждение вправе самостоятельно увеличить количество часов, отводимых для изучения учебного предмета, за счет</w:t>
      </w:r>
      <w:r>
        <w:rPr>
          <w:spacing w:val="-5"/>
        </w:rPr>
        <w:t xml:space="preserve"> </w:t>
      </w:r>
      <w:r>
        <w:t>часов</w:t>
      </w:r>
      <w:r>
        <w:rPr>
          <w:spacing w:val="-6"/>
        </w:rPr>
        <w:t xml:space="preserve"> </w:t>
      </w:r>
      <w:r>
        <w:t>части</w:t>
      </w:r>
      <w:r>
        <w:rPr>
          <w:spacing w:val="-5"/>
        </w:rPr>
        <w:t xml:space="preserve"> </w:t>
      </w:r>
      <w:r>
        <w:t>плана,</w:t>
      </w:r>
      <w:r>
        <w:rPr>
          <w:spacing w:val="-6"/>
        </w:rPr>
        <w:t xml:space="preserve"> </w:t>
      </w:r>
      <w:r>
        <w:t>формируемой</w:t>
      </w:r>
      <w:r>
        <w:rPr>
          <w:spacing w:val="-5"/>
        </w:rPr>
        <w:t xml:space="preserve"> </w:t>
      </w:r>
      <w:r>
        <w:t>участниками</w:t>
      </w:r>
      <w:r>
        <w:rPr>
          <w:spacing w:val="-8"/>
        </w:rPr>
        <w:t xml:space="preserve"> </w:t>
      </w:r>
      <w:r>
        <w:t>образовательного</w:t>
      </w:r>
      <w:r>
        <w:rPr>
          <w:spacing w:val="-4"/>
        </w:rPr>
        <w:t xml:space="preserve"> </w:t>
      </w:r>
      <w:r>
        <w:t>процесса.</w:t>
      </w:r>
    </w:p>
    <w:p w14:paraId="5DA9F6D6" w14:textId="77777777" w:rsidR="00E55397" w:rsidRDefault="00395F00" w:rsidP="00A1145B">
      <w:pPr>
        <w:pStyle w:val="1"/>
        <w:tabs>
          <w:tab w:val="left" w:pos="1501"/>
        </w:tabs>
        <w:spacing w:before="72" w:line="242" w:lineRule="auto"/>
        <w:ind w:right="3261"/>
        <w:jc w:val="right"/>
      </w:pPr>
      <w:r>
        <w:t>ПЛАНИРУЕМЫЕ</w:t>
      </w:r>
      <w:r>
        <w:rPr>
          <w:spacing w:val="-17"/>
        </w:rPr>
        <w:t xml:space="preserve"> </w:t>
      </w:r>
      <w:r>
        <w:t>РЕЗУЛЬТАТЫ</w:t>
      </w:r>
      <w:r>
        <w:rPr>
          <w:spacing w:val="-14"/>
        </w:rPr>
        <w:t xml:space="preserve"> </w:t>
      </w:r>
      <w:r>
        <w:t>ОСВОЕНИЯ УЧЕБНОГО ПРЕДМЕТА</w:t>
      </w:r>
    </w:p>
    <w:p w14:paraId="5C6F4E4D" w14:textId="77777777" w:rsidR="00E55397" w:rsidRDefault="00395F00">
      <w:pPr>
        <w:pStyle w:val="a3"/>
        <w:spacing w:before="312" w:line="242" w:lineRule="auto"/>
        <w:ind w:right="428"/>
        <w:rPr>
          <w:b/>
        </w:rPr>
      </w:pPr>
      <w:r>
        <w:t>Реализация данной программы обеспечивает достижение выпускниками 5-9 классов</w:t>
      </w:r>
      <w:r>
        <w:rPr>
          <w:spacing w:val="-14"/>
        </w:rPr>
        <w:t xml:space="preserve"> </w:t>
      </w:r>
      <w:r>
        <w:t>определенных</w:t>
      </w:r>
      <w:r>
        <w:rPr>
          <w:spacing w:val="-12"/>
        </w:rPr>
        <w:t xml:space="preserve"> </w:t>
      </w:r>
      <w:r>
        <w:t>личностных,</w:t>
      </w:r>
      <w:r>
        <w:rPr>
          <w:spacing w:val="-14"/>
        </w:rPr>
        <w:t xml:space="preserve"> </w:t>
      </w:r>
      <w:r>
        <w:t>метапредметных</w:t>
      </w:r>
      <w:r>
        <w:rPr>
          <w:spacing w:val="-12"/>
        </w:rPr>
        <w:t xml:space="preserve"> </w:t>
      </w:r>
      <w:r>
        <w:t>и</w:t>
      </w:r>
      <w:r>
        <w:rPr>
          <w:spacing w:val="-13"/>
        </w:rPr>
        <w:t xml:space="preserve"> </w:t>
      </w:r>
      <w:r>
        <w:t>предметных</w:t>
      </w:r>
      <w:r>
        <w:rPr>
          <w:spacing w:val="-6"/>
        </w:rPr>
        <w:t xml:space="preserve"> </w:t>
      </w:r>
      <w:r>
        <w:t xml:space="preserve">результатов. </w:t>
      </w:r>
      <w:r>
        <w:rPr>
          <w:b/>
        </w:rPr>
        <w:t>Личностные результаты:</w:t>
      </w:r>
    </w:p>
    <w:p w14:paraId="351BC2A7" w14:textId="77777777" w:rsidR="00E55397" w:rsidRDefault="00395F00">
      <w:pPr>
        <w:pStyle w:val="a3"/>
        <w:spacing w:line="311" w:lineRule="exact"/>
      </w:pPr>
      <w:r>
        <w:t>У</w:t>
      </w:r>
      <w:r>
        <w:rPr>
          <w:spacing w:val="-6"/>
        </w:rPr>
        <w:t xml:space="preserve"> </w:t>
      </w:r>
      <w:r>
        <w:t>выпускника</w:t>
      </w:r>
      <w:r>
        <w:rPr>
          <w:spacing w:val="-9"/>
        </w:rPr>
        <w:t xml:space="preserve"> </w:t>
      </w:r>
      <w:r>
        <w:t>будут</w:t>
      </w:r>
      <w:r>
        <w:rPr>
          <w:spacing w:val="-4"/>
        </w:rPr>
        <w:t xml:space="preserve"> </w:t>
      </w:r>
      <w:r>
        <w:rPr>
          <w:spacing w:val="-2"/>
        </w:rPr>
        <w:t>сформированы:</w:t>
      </w:r>
    </w:p>
    <w:p w14:paraId="050762FA" w14:textId="77777777" w:rsidR="00E55397" w:rsidRDefault="00395F00" w:rsidP="000F6D24">
      <w:pPr>
        <w:pStyle w:val="a5"/>
        <w:numPr>
          <w:ilvl w:val="1"/>
          <w:numId w:val="171"/>
        </w:numPr>
        <w:tabs>
          <w:tab w:val="left" w:pos="1500"/>
        </w:tabs>
        <w:spacing w:before="2"/>
        <w:ind w:right="429" w:firstLine="0"/>
        <w:rPr>
          <w:sz w:val="28"/>
        </w:rPr>
      </w:pPr>
      <w:r>
        <w:rPr>
          <w:sz w:val="28"/>
        </w:rPr>
        <w:t xml:space="preserve">осознание российской гражданской идентичности (патриотизм, любовь и уважение, чувство гордости за свою Родину), осознание своей этнической </w:t>
      </w:r>
      <w:proofErr w:type="gramStart"/>
      <w:r>
        <w:rPr>
          <w:sz w:val="28"/>
        </w:rPr>
        <w:t xml:space="preserve">при- </w:t>
      </w:r>
      <w:proofErr w:type="spellStart"/>
      <w:r>
        <w:rPr>
          <w:sz w:val="28"/>
        </w:rPr>
        <w:t>надлежности</w:t>
      </w:r>
      <w:proofErr w:type="spellEnd"/>
      <w:proofErr w:type="gramEnd"/>
      <w:r>
        <w:rPr>
          <w:sz w:val="28"/>
        </w:rPr>
        <w:t>, знание истории, языка, культуры своего народа, своего края;</w:t>
      </w:r>
    </w:p>
    <w:p w14:paraId="076CD04A" w14:textId="77777777" w:rsidR="00E55397" w:rsidRDefault="00395F00" w:rsidP="000F6D24">
      <w:pPr>
        <w:pStyle w:val="a5"/>
        <w:numPr>
          <w:ilvl w:val="1"/>
          <w:numId w:val="171"/>
        </w:numPr>
        <w:tabs>
          <w:tab w:val="left" w:pos="1500"/>
        </w:tabs>
        <w:ind w:right="424" w:firstLine="0"/>
        <w:rPr>
          <w:sz w:val="28"/>
        </w:rPr>
      </w:pPr>
      <w:r>
        <w:rPr>
          <w:sz w:val="28"/>
        </w:rPr>
        <w:t xml:space="preserve">ответственное отношение к учению, готовность и способность к </w:t>
      </w:r>
      <w:proofErr w:type="gramStart"/>
      <w:r>
        <w:rPr>
          <w:sz w:val="28"/>
        </w:rPr>
        <w:t>само- развитию</w:t>
      </w:r>
      <w:proofErr w:type="gramEnd"/>
      <w:r>
        <w:rPr>
          <w:sz w:val="28"/>
        </w:rPr>
        <w:t xml:space="preserve"> и самообразованию на основе мотивации к обучению и познанию;</w:t>
      </w:r>
    </w:p>
    <w:p w14:paraId="747F5496" w14:textId="77777777" w:rsidR="00E55397" w:rsidRDefault="00395F00" w:rsidP="000F6D24">
      <w:pPr>
        <w:pStyle w:val="a5"/>
        <w:numPr>
          <w:ilvl w:val="1"/>
          <w:numId w:val="171"/>
        </w:numPr>
        <w:tabs>
          <w:tab w:val="left" w:pos="1500"/>
        </w:tabs>
        <w:ind w:left="1500" w:hanging="707"/>
        <w:rPr>
          <w:sz w:val="28"/>
        </w:rPr>
      </w:pPr>
      <w:r>
        <w:rPr>
          <w:sz w:val="28"/>
        </w:rPr>
        <w:lastRenderedPageBreak/>
        <w:t>осознанное,</w:t>
      </w:r>
      <w:r>
        <w:rPr>
          <w:spacing w:val="-10"/>
          <w:sz w:val="28"/>
        </w:rPr>
        <w:t xml:space="preserve"> </w:t>
      </w:r>
      <w:r>
        <w:rPr>
          <w:sz w:val="28"/>
        </w:rPr>
        <w:t>уважительное</w:t>
      </w:r>
      <w:r>
        <w:rPr>
          <w:spacing w:val="-11"/>
          <w:sz w:val="28"/>
        </w:rPr>
        <w:t xml:space="preserve"> </w:t>
      </w:r>
      <w:r>
        <w:rPr>
          <w:sz w:val="28"/>
        </w:rPr>
        <w:t>и</w:t>
      </w:r>
      <w:r>
        <w:rPr>
          <w:spacing w:val="-8"/>
          <w:sz w:val="28"/>
        </w:rPr>
        <w:t xml:space="preserve"> </w:t>
      </w:r>
      <w:r>
        <w:rPr>
          <w:sz w:val="28"/>
        </w:rPr>
        <w:t>доброжелательное</w:t>
      </w:r>
      <w:r>
        <w:rPr>
          <w:spacing w:val="-11"/>
          <w:sz w:val="28"/>
        </w:rPr>
        <w:t xml:space="preserve"> </w:t>
      </w:r>
      <w:r>
        <w:rPr>
          <w:sz w:val="28"/>
        </w:rPr>
        <w:t>отношение</w:t>
      </w:r>
      <w:r>
        <w:rPr>
          <w:spacing w:val="-8"/>
          <w:sz w:val="28"/>
        </w:rPr>
        <w:t xml:space="preserve"> </w:t>
      </w:r>
      <w:r>
        <w:rPr>
          <w:spacing w:val="-10"/>
          <w:sz w:val="28"/>
        </w:rPr>
        <w:t>к</w:t>
      </w:r>
    </w:p>
    <w:p w14:paraId="53DCF70D" w14:textId="77777777" w:rsidR="00E55397" w:rsidRDefault="00395F00" w:rsidP="000F6D24">
      <w:pPr>
        <w:pStyle w:val="a5"/>
        <w:numPr>
          <w:ilvl w:val="1"/>
          <w:numId w:val="171"/>
        </w:numPr>
        <w:tabs>
          <w:tab w:val="left" w:pos="1500"/>
        </w:tabs>
        <w:spacing w:before="1"/>
        <w:ind w:right="428" w:firstLine="0"/>
        <w:rPr>
          <w:sz w:val="28"/>
        </w:rPr>
      </w:pPr>
      <w:r>
        <w:rPr>
          <w:sz w:val="28"/>
        </w:rPr>
        <w:t xml:space="preserve">другому человеку, его мнению, мировоззрению, культуре, языку, </w:t>
      </w:r>
      <w:proofErr w:type="spellStart"/>
      <w:proofErr w:type="gramStart"/>
      <w:r>
        <w:rPr>
          <w:sz w:val="28"/>
        </w:rPr>
        <w:t>граж</w:t>
      </w:r>
      <w:proofErr w:type="spellEnd"/>
      <w:r>
        <w:rPr>
          <w:sz w:val="28"/>
        </w:rPr>
        <w:t xml:space="preserve">- </w:t>
      </w:r>
      <w:proofErr w:type="spellStart"/>
      <w:r>
        <w:rPr>
          <w:sz w:val="28"/>
        </w:rPr>
        <w:t>данской</w:t>
      </w:r>
      <w:proofErr w:type="spellEnd"/>
      <w:proofErr w:type="gramEnd"/>
      <w:r>
        <w:rPr>
          <w:sz w:val="28"/>
        </w:rPr>
        <w:t xml:space="preserve"> позиции, к истории, культуре, традициям, языкам, ценностям народов </w:t>
      </w:r>
      <w:r>
        <w:rPr>
          <w:spacing w:val="-2"/>
          <w:sz w:val="28"/>
        </w:rPr>
        <w:t>России;</w:t>
      </w:r>
    </w:p>
    <w:p w14:paraId="5EFE919A" w14:textId="77777777" w:rsidR="00E55397" w:rsidRDefault="00395F00" w:rsidP="000F6D24">
      <w:pPr>
        <w:pStyle w:val="a5"/>
        <w:numPr>
          <w:ilvl w:val="1"/>
          <w:numId w:val="171"/>
        </w:numPr>
        <w:tabs>
          <w:tab w:val="left" w:pos="1500"/>
        </w:tabs>
        <w:ind w:right="430" w:firstLine="0"/>
        <w:rPr>
          <w:sz w:val="28"/>
        </w:rPr>
      </w:pPr>
      <w:r>
        <w:rPr>
          <w:sz w:val="28"/>
        </w:rPr>
        <w:t xml:space="preserve">компетентность в решении моральных проблем на основе личностного выбора, формирование системы нравственных понятий и нравственного </w:t>
      </w:r>
      <w:proofErr w:type="spellStart"/>
      <w:proofErr w:type="gramStart"/>
      <w:r>
        <w:rPr>
          <w:sz w:val="28"/>
        </w:rPr>
        <w:t>пове</w:t>
      </w:r>
      <w:proofErr w:type="spellEnd"/>
      <w:r>
        <w:rPr>
          <w:sz w:val="28"/>
        </w:rPr>
        <w:t xml:space="preserve">- </w:t>
      </w:r>
      <w:proofErr w:type="spellStart"/>
      <w:r>
        <w:rPr>
          <w:sz w:val="28"/>
        </w:rPr>
        <w:t>дения</w:t>
      </w:r>
      <w:proofErr w:type="spellEnd"/>
      <w:proofErr w:type="gramEnd"/>
      <w:r>
        <w:rPr>
          <w:sz w:val="28"/>
        </w:rPr>
        <w:t>, осознанного и ответственного отношения к собственным поступкам;</w:t>
      </w:r>
    </w:p>
    <w:p w14:paraId="67249FA7" w14:textId="77777777" w:rsidR="00E55397" w:rsidRDefault="00395F00" w:rsidP="000F6D24">
      <w:pPr>
        <w:pStyle w:val="a5"/>
        <w:numPr>
          <w:ilvl w:val="1"/>
          <w:numId w:val="171"/>
        </w:numPr>
        <w:tabs>
          <w:tab w:val="left" w:pos="1500"/>
        </w:tabs>
        <w:spacing w:line="242" w:lineRule="auto"/>
        <w:ind w:right="429" w:firstLine="0"/>
        <w:rPr>
          <w:sz w:val="28"/>
        </w:rPr>
      </w:pPr>
      <w:r>
        <w:rPr>
          <w:sz w:val="28"/>
        </w:rPr>
        <w:t xml:space="preserve">формирование эстетических представлений через освоение </w:t>
      </w:r>
      <w:proofErr w:type="gramStart"/>
      <w:r>
        <w:rPr>
          <w:sz w:val="28"/>
        </w:rPr>
        <w:t xml:space="preserve">художествен- </w:t>
      </w:r>
      <w:proofErr w:type="spellStart"/>
      <w:r>
        <w:rPr>
          <w:sz w:val="28"/>
        </w:rPr>
        <w:t>ного</w:t>
      </w:r>
      <w:proofErr w:type="spellEnd"/>
      <w:proofErr w:type="gramEnd"/>
      <w:r>
        <w:rPr>
          <w:sz w:val="28"/>
        </w:rPr>
        <w:t xml:space="preserve"> и культурного наследия народов Татарстана.</w:t>
      </w:r>
    </w:p>
    <w:p w14:paraId="030DBA4A" w14:textId="77777777" w:rsidR="00E55397" w:rsidRDefault="00395F00">
      <w:pPr>
        <w:spacing w:line="317" w:lineRule="exact"/>
        <w:ind w:left="793"/>
        <w:jc w:val="both"/>
        <w:rPr>
          <w:i/>
          <w:sz w:val="28"/>
        </w:rPr>
      </w:pPr>
      <w:r>
        <w:rPr>
          <w:i/>
          <w:sz w:val="28"/>
        </w:rPr>
        <w:t>Выпускник</w:t>
      </w:r>
      <w:r>
        <w:rPr>
          <w:i/>
          <w:spacing w:val="-11"/>
          <w:sz w:val="28"/>
        </w:rPr>
        <w:t xml:space="preserve"> </w:t>
      </w:r>
      <w:r>
        <w:rPr>
          <w:i/>
          <w:sz w:val="28"/>
        </w:rPr>
        <w:t>получит</w:t>
      </w:r>
      <w:r>
        <w:rPr>
          <w:i/>
          <w:spacing w:val="-6"/>
          <w:sz w:val="28"/>
        </w:rPr>
        <w:t xml:space="preserve"> </w:t>
      </w:r>
      <w:r>
        <w:rPr>
          <w:i/>
          <w:sz w:val="28"/>
        </w:rPr>
        <w:t>возможность</w:t>
      </w:r>
      <w:r>
        <w:rPr>
          <w:i/>
          <w:spacing w:val="-6"/>
          <w:sz w:val="28"/>
        </w:rPr>
        <w:t xml:space="preserve"> </w:t>
      </w:r>
      <w:r>
        <w:rPr>
          <w:i/>
          <w:sz w:val="28"/>
        </w:rPr>
        <w:t>для</w:t>
      </w:r>
      <w:r>
        <w:rPr>
          <w:i/>
          <w:spacing w:val="-7"/>
          <w:sz w:val="28"/>
        </w:rPr>
        <w:t xml:space="preserve"> </w:t>
      </w:r>
      <w:r>
        <w:rPr>
          <w:i/>
          <w:spacing w:val="-2"/>
          <w:sz w:val="28"/>
        </w:rPr>
        <w:t>формирования:</w:t>
      </w:r>
    </w:p>
    <w:p w14:paraId="40B05C95" w14:textId="77777777" w:rsidR="00E55397" w:rsidRDefault="00395F00" w:rsidP="000F6D24">
      <w:pPr>
        <w:pStyle w:val="a5"/>
        <w:numPr>
          <w:ilvl w:val="1"/>
          <w:numId w:val="171"/>
        </w:numPr>
        <w:tabs>
          <w:tab w:val="left" w:pos="1500"/>
        </w:tabs>
        <w:ind w:right="430" w:firstLine="0"/>
        <w:rPr>
          <w:i/>
          <w:sz w:val="28"/>
        </w:rPr>
      </w:pPr>
      <w:r>
        <w:rPr>
          <w:i/>
          <w:sz w:val="28"/>
        </w:rPr>
        <w:t xml:space="preserve">знания гуманистических, демократических и традиционных ценностей многонационального российского общества, воспитание чувства </w:t>
      </w:r>
      <w:proofErr w:type="gramStart"/>
      <w:r>
        <w:rPr>
          <w:i/>
          <w:sz w:val="28"/>
        </w:rPr>
        <w:t xml:space="preserve">ответствен- </w:t>
      </w:r>
      <w:proofErr w:type="spellStart"/>
      <w:r>
        <w:rPr>
          <w:i/>
          <w:sz w:val="28"/>
        </w:rPr>
        <w:t>ности</w:t>
      </w:r>
      <w:proofErr w:type="spellEnd"/>
      <w:proofErr w:type="gramEnd"/>
      <w:r>
        <w:rPr>
          <w:i/>
          <w:sz w:val="28"/>
        </w:rPr>
        <w:t xml:space="preserve"> и долга перед Родиной;</w:t>
      </w:r>
    </w:p>
    <w:p w14:paraId="48DCA6B5" w14:textId="77777777" w:rsidR="00E55397" w:rsidRDefault="00395F00" w:rsidP="000F6D24">
      <w:pPr>
        <w:pStyle w:val="a5"/>
        <w:numPr>
          <w:ilvl w:val="1"/>
          <w:numId w:val="171"/>
        </w:numPr>
        <w:tabs>
          <w:tab w:val="left" w:pos="1500"/>
        </w:tabs>
        <w:ind w:right="429" w:firstLine="0"/>
        <w:rPr>
          <w:i/>
          <w:sz w:val="28"/>
        </w:rPr>
      </w:pPr>
      <w:r>
        <w:rPr>
          <w:i/>
          <w:sz w:val="28"/>
        </w:rPr>
        <w:t xml:space="preserve">целостного мировоззрения, соответствующего современному уровню развития науки и общественной практики, учитывающего социальное, </w:t>
      </w:r>
      <w:proofErr w:type="gramStart"/>
      <w:r>
        <w:rPr>
          <w:i/>
          <w:sz w:val="28"/>
        </w:rPr>
        <w:t xml:space="preserve">куль- </w:t>
      </w:r>
      <w:proofErr w:type="spellStart"/>
      <w:r>
        <w:rPr>
          <w:i/>
          <w:sz w:val="28"/>
        </w:rPr>
        <w:t>турное</w:t>
      </w:r>
      <w:proofErr w:type="spellEnd"/>
      <w:proofErr w:type="gramEnd"/>
      <w:r>
        <w:rPr>
          <w:i/>
          <w:sz w:val="28"/>
        </w:rPr>
        <w:t>, языковое, духовное многообразие современного мира;</w:t>
      </w:r>
    </w:p>
    <w:p w14:paraId="53F451C8" w14:textId="77777777" w:rsidR="00E55397" w:rsidRDefault="00395F00" w:rsidP="000F6D24">
      <w:pPr>
        <w:pStyle w:val="a5"/>
        <w:numPr>
          <w:ilvl w:val="1"/>
          <w:numId w:val="171"/>
        </w:numPr>
        <w:tabs>
          <w:tab w:val="left" w:pos="1500"/>
        </w:tabs>
        <w:ind w:right="439" w:firstLine="0"/>
        <w:rPr>
          <w:i/>
          <w:sz w:val="28"/>
        </w:rPr>
      </w:pPr>
      <w:r>
        <w:rPr>
          <w:i/>
          <w:sz w:val="28"/>
        </w:rPr>
        <w:t>знания основ экологической культуры на основе признания ценности жизни во всех ее проявлениях и необходимости ответственного отношения к окружающей среде.</w:t>
      </w:r>
    </w:p>
    <w:p w14:paraId="5EF2524D" w14:textId="77777777" w:rsidR="00E55397" w:rsidRDefault="00E55397">
      <w:pPr>
        <w:pStyle w:val="a3"/>
        <w:spacing w:before="1"/>
        <w:ind w:left="0"/>
        <w:jc w:val="left"/>
        <w:rPr>
          <w:i/>
        </w:rPr>
      </w:pPr>
    </w:p>
    <w:p w14:paraId="114C3C5A" w14:textId="77777777" w:rsidR="00E55397" w:rsidRDefault="00395F00">
      <w:pPr>
        <w:pStyle w:val="1"/>
        <w:spacing w:before="1"/>
        <w:jc w:val="both"/>
      </w:pPr>
      <w:r>
        <w:t>МЕТАПРЕДМЕТНЫЕ</w:t>
      </w:r>
      <w:r>
        <w:rPr>
          <w:spacing w:val="-12"/>
        </w:rPr>
        <w:t xml:space="preserve"> </w:t>
      </w:r>
      <w:r>
        <w:rPr>
          <w:spacing w:val="-2"/>
        </w:rPr>
        <w:t>РЕЗУЛЬТАТЫ:</w:t>
      </w:r>
    </w:p>
    <w:p w14:paraId="34B3FD25" w14:textId="77777777" w:rsidR="00E55397" w:rsidRDefault="00395F00">
      <w:pPr>
        <w:spacing w:before="4"/>
        <w:ind w:left="793"/>
        <w:rPr>
          <w:b/>
          <w:i/>
          <w:sz w:val="28"/>
        </w:rPr>
      </w:pPr>
      <w:r>
        <w:rPr>
          <w:b/>
          <w:i/>
          <w:spacing w:val="-2"/>
          <w:sz w:val="28"/>
        </w:rPr>
        <w:t>Регулятивные</w:t>
      </w:r>
    </w:p>
    <w:p w14:paraId="780353F9" w14:textId="77777777" w:rsidR="00E55397" w:rsidRDefault="00395F00">
      <w:pPr>
        <w:spacing w:line="318" w:lineRule="exact"/>
        <w:ind w:left="793"/>
        <w:rPr>
          <w:b/>
          <w:i/>
          <w:sz w:val="28"/>
        </w:rPr>
      </w:pPr>
      <w:r>
        <w:rPr>
          <w:b/>
          <w:i/>
          <w:sz w:val="28"/>
        </w:rPr>
        <w:t>универсальные</w:t>
      </w:r>
      <w:r>
        <w:rPr>
          <w:b/>
          <w:i/>
          <w:spacing w:val="-5"/>
          <w:sz w:val="28"/>
        </w:rPr>
        <w:t xml:space="preserve"> </w:t>
      </w:r>
      <w:r>
        <w:rPr>
          <w:b/>
          <w:i/>
          <w:sz w:val="28"/>
        </w:rPr>
        <w:t>учебные</w:t>
      </w:r>
      <w:r>
        <w:rPr>
          <w:b/>
          <w:i/>
          <w:spacing w:val="-4"/>
          <w:sz w:val="28"/>
        </w:rPr>
        <w:t xml:space="preserve"> </w:t>
      </w:r>
      <w:r>
        <w:rPr>
          <w:b/>
          <w:i/>
          <w:spacing w:val="-2"/>
          <w:sz w:val="28"/>
        </w:rPr>
        <w:t>действия:</w:t>
      </w:r>
    </w:p>
    <w:p w14:paraId="32B96800" w14:textId="77777777" w:rsidR="00E55397" w:rsidRDefault="00395F00">
      <w:pPr>
        <w:pStyle w:val="a3"/>
        <w:spacing w:line="318" w:lineRule="exact"/>
        <w:jc w:val="left"/>
      </w:pPr>
      <w:r>
        <w:t>Выпускник</w:t>
      </w:r>
      <w:r>
        <w:rPr>
          <w:spacing w:val="-8"/>
        </w:rPr>
        <w:t xml:space="preserve"> </w:t>
      </w:r>
      <w:r>
        <w:rPr>
          <w:spacing w:val="-2"/>
        </w:rPr>
        <w:t>научится:</w:t>
      </w:r>
    </w:p>
    <w:p w14:paraId="0DD79B40" w14:textId="18B9A30B" w:rsidR="00E55397" w:rsidRDefault="00395F00" w:rsidP="000F6D24">
      <w:pPr>
        <w:pStyle w:val="a5"/>
        <w:numPr>
          <w:ilvl w:val="1"/>
          <w:numId w:val="171"/>
        </w:numPr>
        <w:tabs>
          <w:tab w:val="left" w:pos="1500"/>
        </w:tabs>
        <w:ind w:right="427" w:firstLine="0"/>
        <w:rPr>
          <w:sz w:val="28"/>
        </w:rPr>
      </w:pPr>
      <w:r>
        <w:rPr>
          <w:sz w:val="28"/>
        </w:rPr>
        <w:t>самостоятельно определять цели своего обучения, ставить и формулировать для себя новые задачи в учебе и познавательной деятельности;</w:t>
      </w:r>
    </w:p>
    <w:p w14:paraId="236B9229" w14:textId="29352EFF" w:rsidR="00E55397" w:rsidRDefault="00395F00" w:rsidP="000F6D24">
      <w:pPr>
        <w:pStyle w:val="a5"/>
        <w:numPr>
          <w:ilvl w:val="1"/>
          <w:numId w:val="171"/>
        </w:numPr>
        <w:tabs>
          <w:tab w:val="left" w:pos="1500"/>
        </w:tabs>
        <w:ind w:right="428" w:firstLine="0"/>
        <w:rPr>
          <w:sz w:val="28"/>
        </w:rPr>
      </w:pPr>
      <w:r>
        <w:rPr>
          <w:sz w:val="28"/>
        </w:rPr>
        <w:t>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 использовать разнообразные формы познавательной и личностной рефлексии;</w:t>
      </w:r>
    </w:p>
    <w:p w14:paraId="70D2F34D" w14:textId="77777777" w:rsidR="00E55397" w:rsidRDefault="00395F00" w:rsidP="000F6D24">
      <w:pPr>
        <w:pStyle w:val="a5"/>
        <w:numPr>
          <w:ilvl w:val="1"/>
          <w:numId w:val="171"/>
        </w:numPr>
        <w:tabs>
          <w:tab w:val="left" w:pos="1500"/>
        </w:tabs>
        <w:spacing w:line="322" w:lineRule="exact"/>
        <w:ind w:left="1500" w:hanging="707"/>
        <w:rPr>
          <w:sz w:val="28"/>
        </w:rPr>
      </w:pPr>
      <w:r>
        <w:rPr>
          <w:sz w:val="28"/>
        </w:rPr>
        <w:t>планировать</w:t>
      </w:r>
      <w:r>
        <w:rPr>
          <w:spacing w:val="-11"/>
          <w:sz w:val="28"/>
        </w:rPr>
        <w:t xml:space="preserve"> </w:t>
      </w:r>
      <w:r>
        <w:rPr>
          <w:sz w:val="28"/>
        </w:rPr>
        <w:t>алгоритм</w:t>
      </w:r>
      <w:r>
        <w:rPr>
          <w:spacing w:val="-10"/>
          <w:sz w:val="28"/>
        </w:rPr>
        <w:t xml:space="preserve"> </w:t>
      </w:r>
      <w:r>
        <w:rPr>
          <w:spacing w:val="-2"/>
          <w:sz w:val="28"/>
        </w:rPr>
        <w:t>ответа;</w:t>
      </w:r>
    </w:p>
    <w:p w14:paraId="67CCCAF4" w14:textId="7932DD8C" w:rsidR="00E55397" w:rsidRDefault="00395F00" w:rsidP="000F6D24">
      <w:pPr>
        <w:pStyle w:val="a5"/>
        <w:numPr>
          <w:ilvl w:val="1"/>
          <w:numId w:val="171"/>
        </w:numPr>
        <w:tabs>
          <w:tab w:val="left" w:pos="1500"/>
        </w:tabs>
        <w:ind w:right="434" w:firstLine="0"/>
        <w:rPr>
          <w:sz w:val="28"/>
        </w:rPr>
      </w:pPr>
      <w:r>
        <w:rPr>
          <w:sz w:val="28"/>
        </w:rPr>
        <w:t>владеть основами самоконтроля, самооценки, принятия решений и осуществления осознанного выбора в учебной и познавательной деятельности;</w:t>
      </w:r>
    </w:p>
    <w:p w14:paraId="3CD1AD48" w14:textId="77777777" w:rsidR="00E55397" w:rsidRDefault="00395F00" w:rsidP="000F6D24">
      <w:pPr>
        <w:pStyle w:val="a5"/>
        <w:numPr>
          <w:ilvl w:val="1"/>
          <w:numId w:val="171"/>
        </w:numPr>
        <w:tabs>
          <w:tab w:val="left" w:pos="1500"/>
        </w:tabs>
        <w:spacing w:before="67"/>
        <w:ind w:left="1500" w:hanging="707"/>
        <w:rPr>
          <w:sz w:val="28"/>
        </w:rPr>
      </w:pPr>
      <w:r>
        <w:rPr>
          <w:sz w:val="28"/>
        </w:rPr>
        <w:t>развивать</w:t>
      </w:r>
      <w:r>
        <w:rPr>
          <w:spacing w:val="-9"/>
          <w:sz w:val="28"/>
        </w:rPr>
        <w:t xml:space="preserve"> </w:t>
      </w:r>
      <w:r>
        <w:rPr>
          <w:sz w:val="28"/>
        </w:rPr>
        <w:t>способности</w:t>
      </w:r>
      <w:r>
        <w:rPr>
          <w:spacing w:val="-6"/>
          <w:sz w:val="28"/>
        </w:rPr>
        <w:t xml:space="preserve"> </w:t>
      </w:r>
      <w:r>
        <w:rPr>
          <w:sz w:val="28"/>
        </w:rPr>
        <w:t>к</w:t>
      </w:r>
      <w:r>
        <w:rPr>
          <w:spacing w:val="-7"/>
          <w:sz w:val="28"/>
        </w:rPr>
        <w:t xml:space="preserve"> </w:t>
      </w:r>
      <w:r>
        <w:rPr>
          <w:sz w:val="28"/>
        </w:rPr>
        <w:t>регуляции</w:t>
      </w:r>
      <w:r>
        <w:rPr>
          <w:spacing w:val="-6"/>
          <w:sz w:val="28"/>
        </w:rPr>
        <w:t xml:space="preserve"> </w:t>
      </w:r>
      <w:r>
        <w:rPr>
          <w:sz w:val="28"/>
        </w:rPr>
        <w:t>учебной</w:t>
      </w:r>
      <w:r>
        <w:rPr>
          <w:spacing w:val="-9"/>
          <w:sz w:val="28"/>
        </w:rPr>
        <w:t xml:space="preserve"> </w:t>
      </w:r>
      <w:r>
        <w:rPr>
          <w:spacing w:val="-2"/>
          <w:sz w:val="28"/>
        </w:rPr>
        <w:t>деятельности.</w:t>
      </w:r>
    </w:p>
    <w:p w14:paraId="52F178A6" w14:textId="77777777" w:rsidR="00E55397" w:rsidRDefault="00E55397">
      <w:pPr>
        <w:pStyle w:val="a3"/>
        <w:spacing w:before="2"/>
        <w:ind w:left="0"/>
        <w:jc w:val="left"/>
      </w:pPr>
    </w:p>
    <w:p w14:paraId="14AE5BD0" w14:textId="77777777" w:rsidR="00E55397" w:rsidRDefault="00395F00">
      <w:pPr>
        <w:spacing w:line="322" w:lineRule="exact"/>
        <w:ind w:left="793"/>
        <w:jc w:val="both"/>
        <w:rPr>
          <w:i/>
          <w:sz w:val="28"/>
        </w:rPr>
      </w:pPr>
      <w:r>
        <w:rPr>
          <w:i/>
          <w:sz w:val="28"/>
        </w:rPr>
        <w:t>Выпускник</w:t>
      </w:r>
      <w:r>
        <w:rPr>
          <w:i/>
          <w:spacing w:val="-10"/>
          <w:sz w:val="28"/>
        </w:rPr>
        <w:t xml:space="preserve"> </w:t>
      </w:r>
      <w:r>
        <w:rPr>
          <w:i/>
          <w:sz w:val="28"/>
        </w:rPr>
        <w:t>получит</w:t>
      </w:r>
      <w:r>
        <w:rPr>
          <w:i/>
          <w:spacing w:val="-8"/>
          <w:sz w:val="28"/>
        </w:rPr>
        <w:t xml:space="preserve"> </w:t>
      </w:r>
      <w:r>
        <w:rPr>
          <w:i/>
          <w:sz w:val="28"/>
        </w:rPr>
        <w:t>возможность</w:t>
      </w:r>
      <w:r>
        <w:rPr>
          <w:i/>
          <w:spacing w:val="-8"/>
          <w:sz w:val="28"/>
        </w:rPr>
        <w:t xml:space="preserve"> </w:t>
      </w:r>
      <w:r>
        <w:rPr>
          <w:i/>
          <w:spacing w:val="-2"/>
          <w:sz w:val="28"/>
        </w:rPr>
        <w:t>научиться:</w:t>
      </w:r>
    </w:p>
    <w:p w14:paraId="0004F66F" w14:textId="77777777" w:rsidR="00E55397" w:rsidRDefault="00395F00" w:rsidP="000F6D24">
      <w:pPr>
        <w:pStyle w:val="a5"/>
        <w:numPr>
          <w:ilvl w:val="1"/>
          <w:numId w:val="171"/>
        </w:numPr>
        <w:tabs>
          <w:tab w:val="left" w:pos="1500"/>
        </w:tabs>
        <w:ind w:right="429" w:firstLine="0"/>
        <w:rPr>
          <w:i/>
          <w:sz w:val="28"/>
        </w:rPr>
      </w:pPr>
      <w:r>
        <w:rPr>
          <w:i/>
          <w:sz w:val="28"/>
        </w:rPr>
        <w:t xml:space="preserve">использовать приобретенные знания и умения в практической </w:t>
      </w:r>
      <w:proofErr w:type="gramStart"/>
      <w:r>
        <w:rPr>
          <w:i/>
          <w:sz w:val="28"/>
        </w:rPr>
        <w:t xml:space="preserve">деятель- </w:t>
      </w:r>
      <w:proofErr w:type="spellStart"/>
      <w:r>
        <w:rPr>
          <w:i/>
          <w:sz w:val="28"/>
        </w:rPr>
        <w:t>ности</w:t>
      </w:r>
      <w:proofErr w:type="spellEnd"/>
      <w:proofErr w:type="gramEnd"/>
      <w:r>
        <w:rPr>
          <w:i/>
          <w:sz w:val="28"/>
        </w:rPr>
        <w:t xml:space="preserve"> и повседневной жизни;</w:t>
      </w:r>
    </w:p>
    <w:p w14:paraId="596EB8D2" w14:textId="77777777" w:rsidR="00E55397" w:rsidRDefault="00395F00" w:rsidP="000F6D24">
      <w:pPr>
        <w:pStyle w:val="a5"/>
        <w:numPr>
          <w:ilvl w:val="1"/>
          <w:numId w:val="171"/>
        </w:numPr>
        <w:tabs>
          <w:tab w:val="left" w:pos="1500"/>
        </w:tabs>
        <w:ind w:right="429" w:firstLine="0"/>
        <w:rPr>
          <w:i/>
          <w:sz w:val="28"/>
        </w:rPr>
      </w:pPr>
      <w:r>
        <w:rPr>
          <w:i/>
          <w:sz w:val="28"/>
        </w:rPr>
        <w:t xml:space="preserve">договариваться о распределении функций и ролей в совместной </w:t>
      </w:r>
      <w:proofErr w:type="gramStart"/>
      <w:r>
        <w:rPr>
          <w:i/>
          <w:sz w:val="28"/>
        </w:rPr>
        <w:t xml:space="preserve">деятель- </w:t>
      </w:r>
      <w:proofErr w:type="spellStart"/>
      <w:r>
        <w:rPr>
          <w:i/>
          <w:sz w:val="28"/>
        </w:rPr>
        <w:t>ности</w:t>
      </w:r>
      <w:proofErr w:type="spellEnd"/>
      <w:proofErr w:type="gramEnd"/>
      <w:r>
        <w:rPr>
          <w:i/>
          <w:sz w:val="28"/>
        </w:rPr>
        <w:t>, осуществлять взаимный контроль, адекватно оценивать собственное поведение и поведение окружающих;</w:t>
      </w:r>
    </w:p>
    <w:p w14:paraId="07B5287C" w14:textId="77777777" w:rsidR="00E55397" w:rsidRDefault="00395F00" w:rsidP="000F6D24">
      <w:pPr>
        <w:pStyle w:val="a5"/>
        <w:numPr>
          <w:ilvl w:val="1"/>
          <w:numId w:val="171"/>
        </w:numPr>
        <w:tabs>
          <w:tab w:val="left" w:pos="1500"/>
        </w:tabs>
        <w:ind w:right="433" w:firstLine="0"/>
        <w:rPr>
          <w:i/>
          <w:sz w:val="28"/>
        </w:rPr>
      </w:pPr>
      <w:r>
        <w:rPr>
          <w:i/>
          <w:sz w:val="28"/>
        </w:rPr>
        <w:t>самостоятельно</w:t>
      </w:r>
      <w:r>
        <w:rPr>
          <w:i/>
          <w:spacing w:val="-18"/>
          <w:sz w:val="28"/>
        </w:rPr>
        <w:t xml:space="preserve"> </w:t>
      </w:r>
      <w:r>
        <w:rPr>
          <w:i/>
          <w:sz w:val="28"/>
        </w:rPr>
        <w:t>учитывать</w:t>
      </w:r>
      <w:r>
        <w:rPr>
          <w:i/>
          <w:spacing w:val="-17"/>
          <w:sz w:val="28"/>
        </w:rPr>
        <w:t xml:space="preserve"> </w:t>
      </w:r>
      <w:r>
        <w:rPr>
          <w:i/>
          <w:sz w:val="28"/>
        </w:rPr>
        <w:t>выделенные</w:t>
      </w:r>
      <w:r>
        <w:rPr>
          <w:i/>
          <w:spacing w:val="-18"/>
          <w:sz w:val="28"/>
        </w:rPr>
        <w:t xml:space="preserve"> </w:t>
      </w:r>
      <w:r>
        <w:rPr>
          <w:i/>
          <w:sz w:val="28"/>
        </w:rPr>
        <w:t>учителем</w:t>
      </w:r>
      <w:r>
        <w:rPr>
          <w:i/>
          <w:spacing w:val="-16"/>
          <w:sz w:val="28"/>
        </w:rPr>
        <w:t xml:space="preserve"> </w:t>
      </w:r>
      <w:r>
        <w:rPr>
          <w:i/>
          <w:sz w:val="28"/>
        </w:rPr>
        <w:t>ориентиры</w:t>
      </w:r>
      <w:r>
        <w:rPr>
          <w:i/>
          <w:spacing w:val="-18"/>
          <w:sz w:val="28"/>
        </w:rPr>
        <w:t xml:space="preserve"> </w:t>
      </w:r>
      <w:r>
        <w:rPr>
          <w:i/>
          <w:sz w:val="28"/>
        </w:rPr>
        <w:t>действия</w:t>
      </w:r>
      <w:r>
        <w:rPr>
          <w:i/>
          <w:spacing w:val="-17"/>
          <w:sz w:val="28"/>
        </w:rPr>
        <w:t xml:space="preserve"> </w:t>
      </w:r>
      <w:r>
        <w:rPr>
          <w:i/>
          <w:sz w:val="28"/>
        </w:rPr>
        <w:t>в новом учебном материале.</w:t>
      </w:r>
    </w:p>
    <w:p w14:paraId="4BDED65E" w14:textId="77777777" w:rsidR="00E55397" w:rsidRDefault="00E55397">
      <w:pPr>
        <w:pStyle w:val="a3"/>
        <w:spacing w:before="6"/>
        <w:ind w:left="0"/>
        <w:jc w:val="left"/>
        <w:rPr>
          <w:i/>
        </w:rPr>
      </w:pPr>
    </w:p>
    <w:p w14:paraId="3ED2AC44" w14:textId="77777777" w:rsidR="00E55397" w:rsidRDefault="00395F00">
      <w:pPr>
        <w:spacing w:before="1" w:line="318" w:lineRule="exact"/>
        <w:ind w:left="793"/>
        <w:jc w:val="both"/>
        <w:rPr>
          <w:b/>
          <w:i/>
          <w:sz w:val="28"/>
        </w:rPr>
      </w:pPr>
      <w:r>
        <w:rPr>
          <w:b/>
          <w:i/>
          <w:sz w:val="28"/>
        </w:rPr>
        <w:t>Познавательные</w:t>
      </w:r>
      <w:r>
        <w:rPr>
          <w:b/>
          <w:i/>
          <w:spacing w:val="-8"/>
          <w:sz w:val="28"/>
        </w:rPr>
        <w:t xml:space="preserve"> </w:t>
      </w:r>
      <w:r>
        <w:rPr>
          <w:b/>
          <w:i/>
          <w:sz w:val="28"/>
        </w:rPr>
        <w:t>универсальные</w:t>
      </w:r>
      <w:r>
        <w:rPr>
          <w:b/>
          <w:i/>
          <w:spacing w:val="-8"/>
          <w:sz w:val="28"/>
        </w:rPr>
        <w:t xml:space="preserve"> </w:t>
      </w:r>
      <w:r>
        <w:rPr>
          <w:b/>
          <w:i/>
          <w:sz w:val="28"/>
        </w:rPr>
        <w:t>учебные</w:t>
      </w:r>
      <w:r>
        <w:rPr>
          <w:b/>
          <w:i/>
          <w:spacing w:val="-7"/>
          <w:sz w:val="28"/>
        </w:rPr>
        <w:t xml:space="preserve"> </w:t>
      </w:r>
      <w:r>
        <w:rPr>
          <w:b/>
          <w:i/>
          <w:spacing w:val="-2"/>
          <w:sz w:val="28"/>
        </w:rPr>
        <w:t>действия:</w:t>
      </w:r>
    </w:p>
    <w:p w14:paraId="3327778F" w14:textId="77777777" w:rsidR="00E55397" w:rsidRDefault="00395F00">
      <w:pPr>
        <w:pStyle w:val="a3"/>
        <w:spacing w:line="318" w:lineRule="exact"/>
      </w:pPr>
      <w:r>
        <w:t>Выпускник</w:t>
      </w:r>
      <w:r>
        <w:rPr>
          <w:spacing w:val="-8"/>
        </w:rPr>
        <w:t xml:space="preserve"> </w:t>
      </w:r>
      <w:r>
        <w:rPr>
          <w:spacing w:val="-2"/>
        </w:rPr>
        <w:t>научится:</w:t>
      </w:r>
    </w:p>
    <w:p w14:paraId="0C226E09" w14:textId="77777777" w:rsidR="00E55397" w:rsidRDefault="00395F00" w:rsidP="000F6D24">
      <w:pPr>
        <w:pStyle w:val="a5"/>
        <w:numPr>
          <w:ilvl w:val="1"/>
          <w:numId w:val="171"/>
        </w:numPr>
        <w:tabs>
          <w:tab w:val="left" w:pos="1500"/>
        </w:tabs>
        <w:spacing w:before="2"/>
        <w:ind w:right="436" w:firstLine="0"/>
        <w:rPr>
          <w:sz w:val="28"/>
        </w:rPr>
      </w:pPr>
      <w:r>
        <w:rPr>
          <w:sz w:val="28"/>
        </w:rPr>
        <w:t xml:space="preserve">определять понятия, создавать обобщения, устанавливать аналогии, </w:t>
      </w:r>
      <w:r>
        <w:rPr>
          <w:spacing w:val="-2"/>
          <w:sz w:val="28"/>
        </w:rPr>
        <w:lastRenderedPageBreak/>
        <w:t>классифицировать;</w:t>
      </w:r>
    </w:p>
    <w:p w14:paraId="1FE414E1" w14:textId="77777777" w:rsidR="00E55397" w:rsidRDefault="00395F00" w:rsidP="000F6D24">
      <w:pPr>
        <w:pStyle w:val="a5"/>
        <w:numPr>
          <w:ilvl w:val="1"/>
          <w:numId w:val="171"/>
        </w:numPr>
        <w:tabs>
          <w:tab w:val="left" w:pos="1500"/>
        </w:tabs>
        <w:ind w:right="426" w:firstLine="0"/>
        <w:rPr>
          <w:sz w:val="28"/>
        </w:rPr>
      </w:pPr>
      <w:r>
        <w:rPr>
          <w:sz w:val="28"/>
        </w:rPr>
        <w:t xml:space="preserve">применять логические действия сравнения (персонажей, групп </w:t>
      </w:r>
      <w:proofErr w:type="gramStart"/>
      <w:r>
        <w:rPr>
          <w:sz w:val="28"/>
        </w:rPr>
        <w:t xml:space="preserve">персона- </w:t>
      </w:r>
      <w:proofErr w:type="spellStart"/>
      <w:r>
        <w:rPr>
          <w:sz w:val="28"/>
        </w:rPr>
        <w:t>жей</w:t>
      </w:r>
      <w:proofErr w:type="spellEnd"/>
      <w:proofErr w:type="gramEnd"/>
      <w:r>
        <w:rPr>
          <w:sz w:val="28"/>
        </w:rPr>
        <w:t>,</w:t>
      </w:r>
      <w:r>
        <w:rPr>
          <w:spacing w:val="-12"/>
          <w:sz w:val="28"/>
        </w:rPr>
        <w:t xml:space="preserve"> </w:t>
      </w:r>
      <w:r>
        <w:rPr>
          <w:sz w:val="28"/>
        </w:rPr>
        <w:t>двух</w:t>
      </w:r>
      <w:r>
        <w:rPr>
          <w:spacing w:val="-10"/>
          <w:sz w:val="28"/>
        </w:rPr>
        <w:t xml:space="preserve"> </w:t>
      </w:r>
      <w:r>
        <w:rPr>
          <w:sz w:val="28"/>
        </w:rPr>
        <w:t>или</w:t>
      </w:r>
      <w:r>
        <w:rPr>
          <w:spacing w:val="-11"/>
          <w:sz w:val="28"/>
        </w:rPr>
        <w:t xml:space="preserve"> </w:t>
      </w:r>
      <w:r>
        <w:rPr>
          <w:sz w:val="28"/>
        </w:rPr>
        <w:t>нескольких</w:t>
      </w:r>
      <w:r>
        <w:rPr>
          <w:spacing w:val="-10"/>
          <w:sz w:val="28"/>
        </w:rPr>
        <w:t xml:space="preserve"> </w:t>
      </w:r>
      <w:r>
        <w:rPr>
          <w:sz w:val="28"/>
        </w:rPr>
        <w:t>произведений),</w:t>
      </w:r>
      <w:r>
        <w:rPr>
          <w:spacing w:val="-9"/>
          <w:sz w:val="28"/>
        </w:rPr>
        <w:t xml:space="preserve"> </w:t>
      </w:r>
      <w:r>
        <w:rPr>
          <w:sz w:val="28"/>
        </w:rPr>
        <w:t>устанавливать</w:t>
      </w:r>
      <w:r>
        <w:rPr>
          <w:spacing w:val="-13"/>
          <w:sz w:val="28"/>
        </w:rPr>
        <w:t xml:space="preserve"> </w:t>
      </w:r>
      <w:proofErr w:type="spellStart"/>
      <w:r>
        <w:rPr>
          <w:sz w:val="28"/>
        </w:rPr>
        <w:t>причинноследственные</w:t>
      </w:r>
      <w:proofErr w:type="spellEnd"/>
      <w:r>
        <w:rPr>
          <w:sz w:val="28"/>
        </w:rPr>
        <w:t xml:space="preserve"> связи, строить рассуждения в процессе характеристики текста;</w:t>
      </w:r>
    </w:p>
    <w:p w14:paraId="0C01CBC4" w14:textId="77777777" w:rsidR="00E55397" w:rsidRDefault="00395F00" w:rsidP="000F6D24">
      <w:pPr>
        <w:pStyle w:val="a5"/>
        <w:numPr>
          <w:ilvl w:val="1"/>
          <w:numId w:val="171"/>
        </w:numPr>
        <w:tabs>
          <w:tab w:val="left" w:pos="1500"/>
        </w:tabs>
        <w:spacing w:line="321" w:lineRule="exact"/>
        <w:ind w:left="1500" w:hanging="707"/>
        <w:rPr>
          <w:sz w:val="28"/>
        </w:rPr>
      </w:pPr>
      <w:r>
        <w:rPr>
          <w:sz w:val="28"/>
        </w:rPr>
        <w:t>производить</w:t>
      </w:r>
      <w:r>
        <w:rPr>
          <w:spacing w:val="-10"/>
          <w:sz w:val="28"/>
        </w:rPr>
        <w:t xml:space="preserve"> </w:t>
      </w:r>
      <w:r>
        <w:rPr>
          <w:sz w:val="28"/>
        </w:rPr>
        <w:t>анализ,</w:t>
      </w:r>
      <w:r>
        <w:rPr>
          <w:spacing w:val="-10"/>
          <w:sz w:val="28"/>
        </w:rPr>
        <w:t xml:space="preserve"> </w:t>
      </w:r>
      <w:r>
        <w:rPr>
          <w:sz w:val="28"/>
        </w:rPr>
        <w:t>синтез,</w:t>
      </w:r>
      <w:r>
        <w:rPr>
          <w:spacing w:val="-8"/>
          <w:sz w:val="28"/>
        </w:rPr>
        <w:t xml:space="preserve"> </w:t>
      </w:r>
      <w:r>
        <w:rPr>
          <w:sz w:val="28"/>
        </w:rPr>
        <w:t>сравнение,</w:t>
      </w:r>
      <w:r>
        <w:rPr>
          <w:spacing w:val="-9"/>
          <w:sz w:val="28"/>
        </w:rPr>
        <w:t xml:space="preserve"> </w:t>
      </w:r>
      <w:r>
        <w:rPr>
          <w:spacing w:val="-2"/>
          <w:sz w:val="28"/>
        </w:rPr>
        <w:t>классификацию;</w:t>
      </w:r>
    </w:p>
    <w:p w14:paraId="3BF2D161" w14:textId="77777777" w:rsidR="00E55397" w:rsidRDefault="00395F00" w:rsidP="000F6D24">
      <w:pPr>
        <w:pStyle w:val="a5"/>
        <w:numPr>
          <w:ilvl w:val="1"/>
          <w:numId w:val="171"/>
        </w:numPr>
        <w:tabs>
          <w:tab w:val="left" w:pos="1500"/>
        </w:tabs>
        <w:ind w:left="1500" w:hanging="707"/>
        <w:rPr>
          <w:sz w:val="28"/>
        </w:rPr>
      </w:pPr>
      <w:r>
        <w:rPr>
          <w:sz w:val="28"/>
        </w:rPr>
        <w:t>определять</w:t>
      </w:r>
      <w:r>
        <w:rPr>
          <w:spacing w:val="-10"/>
          <w:sz w:val="28"/>
        </w:rPr>
        <w:t xml:space="preserve"> </w:t>
      </w:r>
      <w:r>
        <w:rPr>
          <w:sz w:val="28"/>
        </w:rPr>
        <w:t>основную</w:t>
      </w:r>
      <w:r>
        <w:rPr>
          <w:spacing w:val="-7"/>
          <w:sz w:val="28"/>
        </w:rPr>
        <w:t xml:space="preserve"> </w:t>
      </w:r>
      <w:r>
        <w:rPr>
          <w:sz w:val="28"/>
        </w:rPr>
        <w:t>идею</w:t>
      </w:r>
      <w:r>
        <w:rPr>
          <w:spacing w:val="-8"/>
          <w:sz w:val="28"/>
        </w:rPr>
        <w:t xml:space="preserve"> </w:t>
      </w:r>
      <w:r>
        <w:rPr>
          <w:sz w:val="28"/>
        </w:rPr>
        <w:t>изучаемого</w:t>
      </w:r>
      <w:r>
        <w:rPr>
          <w:spacing w:val="-8"/>
          <w:sz w:val="28"/>
        </w:rPr>
        <w:t xml:space="preserve"> </w:t>
      </w:r>
      <w:r>
        <w:rPr>
          <w:spacing w:val="-2"/>
          <w:sz w:val="28"/>
        </w:rPr>
        <w:t>текста;</w:t>
      </w:r>
    </w:p>
    <w:p w14:paraId="6D575266" w14:textId="77777777" w:rsidR="00E55397" w:rsidRDefault="00395F00" w:rsidP="000F6D24">
      <w:pPr>
        <w:pStyle w:val="a5"/>
        <w:numPr>
          <w:ilvl w:val="1"/>
          <w:numId w:val="171"/>
        </w:numPr>
        <w:tabs>
          <w:tab w:val="left" w:pos="1500"/>
        </w:tabs>
        <w:spacing w:before="1"/>
        <w:ind w:right="427" w:firstLine="0"/>
        <w:rPr>
          <w:sz w:val="28"/>
        </w:rPr>
      </w:pPr>
      <w:r>
        <w:rPr>
          <w:sz w:val="28"/>
        </w:rPr>
        <w:t xml:space="preserve">использовать для решения познавательных и коммуникативных задач различные источники информации, включая энциклопедии, словари, </w:t>
      </w:r>
      <w:proofErr w:type="gramStart"/>
      <w:r>
        <w:rPr>
          <w:sz w:val="28"/>
        </w:rPr>
        <w:t>Интер- нет</w:t>
      </w:r>
      <w:proofErr w:type="gramEnd"/>
      <w:r>
        <w:rPr>
          <w:sz w:val="28"/>
        </w:rPr>
        <w:t>-ресурсы и другие базы данных.</w:t>
      </w:r>
    </w:p>
    <w:p w14:paraId="4A00FCEE" w14:textId="77777777" w:rsidR="00E55397" w:rsidRDefault="00395F00">
      <w:pPr>
        <w:spacing w:before="321" w:line="322" w:lineRule="exact"/>
        <w:ind w:left="793"/>
        <w:jc w:val="both"/>
        <w:rPr>
          <w:i/>
          <w:sz w:val="28"/>
        </w:rPr>
      </w:pPr>
      <w:r>
        <w:rPr>
          <w:i/>
          <w:sz w:val="28"/>
        </w:rPr>
        <w:t>Выпускник</w:t>
      </w:r>
      <w:r>
        <w:rPr>
          <w:i/>
          <w:spacing w:val="-10"/>
          <w:sz w:val="28"/>
        </w:rPr>
        <w:t xml:space="preserve"> </w:t>
      </w:r>
      <w:r>
        <w:rPr>
          <w:i/>
          <w:sz w:val="28"/>
        </w:rPr>
        <w:t>получит</w:t>
      </w:r>
      <w:r>
        <w:rPr>
          <w:i/>
          <w:spacing w:val="-8"/>
          <w:sz w:val="28"/>
        </w:rPr>
        <w:t xml:space="preserve"> </w:t>
      </w:r>
      <w:r>
        <w:rPr>
          <w:i/>
          <w:sz w:val="28"/>
        </w:rPr>
        <w:t>возможность</w:t>
      </w:r>
      <w:r>
        <w:rPr>
          <w:i/>
          <w:spacing w:val="-8"/>
          <w:sz w:val="28"/>
        </w:rPr>
        <w:t xml:space="preserve"> </w:t>
      </w:r>
      <w:r>
        <w:rPr>
          <w:i/>
          <w:spacing w:val="-2"/>
          <w:sz w:val="28"/>
        </w:rPr>
        <w:t>научиться:</w:t>
      </w:r>
    </w:p>
    <w:p w14:paraId="22F40344" w14:textId="77777777" w:rsidR="00E55397" w:rsidRDefault="00395F00" w:rsidP="000F6D24">
      <w:pPr>
        <w:pStyle w:val="a5"/>
        <w:numPr>
          <w:ilvl w:val="1"/>
          <w:numId w:val="171"/>
        </w:numPr>
        <w:tabs>
          <w:tab w:val="left" w:pos="1500"/>
        </w:tabs>
        <w:ind w:right="429" w:firstLine="0"/>
        <w:rPr>
          <w:i/>
          <w:sz w:val="28"/>
        </w:rPr>
      </w:pPr>
      <w:r>
        <w:rPr>
          <w:i/>
          <w:sz w:val="28"/>
        </w:rPr>
        <w:t xml:space="preserve">осуществлять расширенный поиск информации по родной (татарской) литературе как части общечеловеческой и национальной культуры с </w:t>
      </w:r>
      <w:proofErr w:type="spellStart"/>
      <w:proofErr w:type="gramStart"/>
      <w:r>
        <w:rPr>
          <w:i/>
          <w:sz w:val="28"/>
        </w:rPr>
        <w:t>привле</w:t>
      </w:r>
      <w:proofErr w:type="spellEnd"/>
      <w:r>
        <w:rPr>
          <w:i/>
          <w:sz w:val="28"/>
        </w:rPr>
        <w:t xml:space="preserve">- </w:t>
      </w:r>
      <w:proofErr w:type="spellStart"/>
      <w:r>
        <w:rPr>
          <w:i/>
          <w:sz w:val="28"/>
        </w:rPr>
        <w:t>чением</w:t>
      </w:r>
      <w:proofErr w:type="spellEnd"/>
      <w:proofErr w:type="gramEnd"/>
      <w:r>
        <w:rPr>
          <w:i/>
          <w:spacing w:val="-18"/>
          <w:sz w:val="28"/>
        </w:rPr>
        <w:t xml:space="preserve"> </w:t>
      </w:r>
      <w:r>
        <w:rPr>
          <w:i/>
          <w:sz w:val="28"/>
        </w:rPr>
        <w:t>электронных</w:t>
      </w:r>
      <w:r>
        <w:rPr>
          <w:i/>
          <w:spacing w:val="-17"/>
          <w:sz w:val="28"/>
        </w:rPr>
        <w:t xml:space="preserve"> </w:t>
      </w:r>
      <w:r>
        <w:rPr>
          <w:i/>
          <w:sz w:val="28"/>
        </w:rPr>
        <w:t>ресурсов</w:t>
      </w:r>
      <w:r>
        <w:rPr>
          <w:i/>
          <w:spacing w:val="-18"/>
          <w:sz w:val="28"/>
        </w:rPr>
        <w:t xml:space="preserve"> </w:t>
      </w:r>
      <w:r>
        <w:rPr>
          <w:i/>
          <w:sz w:val="28"/>
        </w:rPr>
        <w:t>библиотек</w:t>
      </w:r>
      <w:r>
        <w:rPr>
          <w:i/>
          <w:spacing w:val="-17"/>
          <w:sz w:val="28"/>
        </w:rPr>
        <w:t xml:space="preserve"> </w:t>
      </w:r>
      <w:r>
        <w:rPr>
          <w:i/>
          <w:sz w:val="28"/>
        </w:rPr>
        <w:t>и</w:t>
      </w:r>
      <w:r>
        <w:rPr>
          <w:i/>
          <w:spacing w:val="-18"/>
          <w:sz w:val="28"/>
        </w:rPr>
        <w:t xml:space="preserve"> </w:t>
      </w:r>
      <w:r>
        <w:rPr>
          <w:i/>
          <w:sz w:val="28"/>
        </w:rPr>
        <w:t>контролируемом</w:t>
      </w:r>
      <w:r>
        <w:rPr>
          <w:i/>
          <w:spacing w:val="-17"/>
          <w:sz w:val="28"/>
        </w:rPr>
        <w:t xml:space="preserve"> </w:t>
      </w:r>
      <w:r>
        <w:rPr>
          <w:i/>
          <w:sz w:val="28"/>
        </w:rPr>
        <w:t>пространстве</w:t>
      </w:r>
      <w:r>
        <w:rPr>
          <w:i/>
          <w:spacing w:val="-18"/>
          <w:sz w:val="28"/>
        </w:rPr>
        <w:t xml:space="preserve"> </w:t>
      </w:r>
      <w:r>
        <w:rPr>
          <w:i/>
          <w:sz w:val="28"/>
        </w:rPr>
        <w:t xml:space="preserve">сети </w:t>
      </w:r>
      <w:r>
        <w:rPr>
          <w:i/>
          <w:spacing w:val="-2"/>
          <w:sz w:val="28"/>
        </w:rPr>
        <w:t>Интернет;</w:t>
      </w:r>
    </w:p>
    <w:p w14:paraId="062E0227" w14:textId="77777777" w:rsidR="00E55397" w:rsidRDefault="00395F00" w:rsidP="000F6D24">
      <w:pPr>
        <w:pStyle w:val="a5"/>
        <w:numPr>
          <w:ilvl w:val="1"/>
          <w:numId w:val="171"/>
        </w:numPr>
        <w:tabs>
          <w:tab w:val="left" w:pos="1500"/>
        </w:tabs>
        <w:ind w:right="432" w:firstLine="0"/>
        <w:rPr>
          <w:i/>
          <w:sz w:val="28"/>
        </w:rPr>
      </w:pPr>
      <w:r>
        <w:rPr>
          <w:i/>
          <w:sz w:val="28"/>
        </w:rPr>
        <w:t xml:space="preserve">развивать интерес к исследовательской и проектной деятельности в процессе изучения курса, в том числе для реализации личных притязаний и </w:t>
      </w:r>
      <w:proofErr w:type="gramStart"/>
      <w:r>
        <w:rPr>
          <w:i/>
          <w:sz w:val="28"/>
        </w:rPr>
        <w:t xml:space="preserve">по- </w:t>
      </w:r>
      <w:proofErr w:type="spellStart"/>
      <w:r>
        <w:rPr>
          <w:i/>
          <w:spacing w:val="-2"/>
          <w:sz w:val="28"/>
        </w:rPr>
        <w:t>требностей</w:t>
      </w:r>
      <w:proofErr w:type="spellEnd"/>
      <w:proofErr w:type="gramEnd"/>
      <w:r>
        <w:rPr>
          <w:i/>
          <w:spacing w:val="-2"/>
          <w:sz w:val="28"/>
        </w:rPr>
        <w:t>.</w:t>
      </w:r>
    </w:p>
    <w:p w14:paraId="2E15395B" w14:textId="77777777" w:rsidR="00E55397" w:rsidRDefault="00E55397">
      <w:pPr>
        <w:pStyle w:val="a3"/>
        <w:spacing w:before="8"/>
        <w:ind w:left="0"/>
        <w:jc w:val="left"/>
        <w:rPr>
          <w:i/>
        </w:rPr>
      </w:pPr>
    </w:p>
    <w:p w14:paraId="7F4631D2" w14:textId="77777777" w:rsidR="00E55397" w:rsidRDefault="00395F00">
      <w:pPr>
        <w:spacing w:line="318" w:lineRule="exact"/>
        <w:ind w:left="793"/>
        <w:jc w:val="both"/>
        <w:rPr>
          <w:b/>
          <w:i/>
          <w:sz w:val="28"/>
        </w:rPr>
      </w:pPr>
      <w:r>
        <w:rPr>
          <w:b/>
          <w:i/>
          <w:sz w:val="28"/>
        </w:rPr>
        <w:t>Коммуникативные</w:t>
      </w:r>
      <w:r>
        <w:rPr>
          <w:b/>
          <w:i/>
          <w:spacing w:val="-11"/>
          <w:sz w:val="28"/>
        </w:rPr>
        <w:t xml:space="preserve"> </w:t>
      </w:r>
      <w:r>
        <w:rPr>
          <w:b/>
          <w:i/>
          <w:sz w:val="28"/>
        </w:rPr>
        <w:t>универсальные</w:t>
      </w:r>
      <w:r>
        <w:rPr>
          <w:b/>
          <w:i/>
          <w:spacing w:val="-6"/>
          <w:sz w:val="28"/>
        </w:rPr>
        <w:t xml:space="preserve"> </w:t>
      </w:r>
      <w:r>
        <w:rPr>
          <w:b/>
          <w:i/>
          <w:sz w:val="28"/>
        </w:rPr>
        <w:t>учебные</w:t>
      </w:r>
      <w:r>
        <w:rPr>
          <w:b/>
          <w:i/>
          <w:spacing w:val="-5"/>
          <w:sz w:val="28"/>
        </w:rPr>
        <w:t xml:space="preserve"> </w:t>
      </w:r>
      <w:r>
        <w:rPr>
          <w:b/>
          <w:i/>
          <w:spacing w:val="-2"/>
          <w:sz w:val="28"/>
        </w:rPr>
        <w:t>действия:</w:t>
      </w:r>
    </w:p>
    <w:p w14:paraId="42F2365B" w14:textId="77777777" w:rsidR="00E55397" w:rsidRDefault="00395F00">
      <w:pPr>
        <w:pStyle w:val="a3"/>
        <w:spacing w:line="318" w:lineRule="exact"/>
      </w:pPr>
      <w:r>
        <w:t>Выпускник</w:t>
      </w:r>
      <w:r>
        <w:rPr>
          <w:spacing w:val="-8"/>
        </w:rPr>
        <w:t xml:space="preserve"> </w:t>
      </w:r>
      <w:r>
        <w:rPr>
          <w:spacing w:val="-2"/>
        </w:rPr>
        <w:t>научится:</w:t>
      </w:r>
    </w:p>
    <w:p w14:paraId="611C1EA4" w14:textId="77777777" w:rsidR="00E55397" w:rsidRDefault="00395F00" w:rsidP="000F6D24">
      <w:pPr>
        <w:pStyle w:val="a5"/>
        <w:numPr>
          <w:ilvl w:val="1"/>
          <w:numId w:val="171"/>
        </w:numPr>
        <w:tabs>
          <w:tab w:val="left" w:pos="1500"/>
        </w:tabs>
        <w:ind w:right="429" w:firstLine="0"/>
        <w:rPr>
          <w:sz w:val="28"/>
        </w:rPr>
      </w:pPr>
      <w:r>
        <w:rPr>
          <w:sz w:val="28"/>
        </w:rPr>
        <w:t>читать</w:t>
      </w:r>
      <w:r>
        <w:rPr>
          <w:spacing w:val="-15"/>
          <w:sz w:val="28"/>
        </w:rPr>
        <w:t xml:space="preserve"> </w:t>
      </w:r>
      <w:r>
        <w:rPr>
          <w:sz w:val="28"/>
        </w:rPr>
        <w:t>и</w:t>
      </w:r>
      <w:r>
        <w:rPr>
          <w:spacing w:val="-13"/>
          <w:sz w:val="28"/>
        </w:rPr>
        <w:t xml:space="preserve"> </w:t>
      </w:r>
      <w:r>
        <w:rPr>
          <w:sz w:val="28"/>
        </w:rPr>
        <w:t>понимать</w:t>
      </w:r>
      <w:r>
        <w:rPr>
          <w:spacing w:val="-12"/>
          <w:sz w:val="28"/>
        </w:rPr>
        <w:t xml:space="preserve"> </w:t>
      </w:r>
      <w:r>
        <w:rPr>
          <w:sz w:val="28"/>
        </w:rPr>
        <w:t>суть</w:t>
      </w:r>
      <w:r>
        <w:rPr>
          <w:spacing w:val="-12"/>
          <w:sz w:val="28"/>
        </w:rPr>
        <w:t xml:space="preserve"> </w:t>
      </w:r>
      <w:r>
        <w:rPr>
          <w:sz w:val="28"/>
        </w:rPr>
        <w:t>текста,</w:t>
      </w:r>
      <w:r>
        <w:rPr>
          <w:spacing w:val="-12"/>
          <w:sz w:val="28"/>
        </w:rPr>
        <w:t xml:space="preserve"> </w:t>
      </w:r>
      <w:r>
        <w:rPr>
          <w:sz w:val="28"/>
        </w:rPr>
        <w:t>осознанно</w:t>
      </w:r>
      <w:r>
        <w:rPr>
          <w:spacing w:val="-10"/>
          <w:sz w:val="28"/>
        </w:rPr>
        <w:t xml:space="preserve"> </w:t>
      </w:r>
      <w:r>
        <w:rPr>
          <w:sz w:val="28"/>
        </w:rPr>
        <w:t>использовать</w:t>
      </w:r>
      <w:r>
        <w:rPr>
          <w:spacing w:val="-14"/>
          <w:sz w:val="28"/>
        </w:rPr>
        <w:t xml:space="preserve"> </w:t>
      </w:r>
      <w:r>
        <w:rPr>
          <w:sz w:val="28"/>
        </w:rPr>
        <w:t>речевые</w:t>
      </w:r>
      <w:r>
        <w:rPr>
          <w:spacing w:val="-11"/>
          <w:sz w:val="28"/>
        </w:rPr>
        <w:t xml:space="preserve"> </w:t>
      </w:r>
      <w:r>
        <w:rPr>
          <w:sz w:val="28"/>
        </w:rPr>
        <w:t>средства</w:t>
      </w:r>
      <w:r>
        <w:rPr>
          <w:spacing w:val="-12"/>
          <w:sz w:val="28"/>
        </w:rPr>
        <w:t xml:space="preserve"> </w:t>
      </w:r>
      <w:r>
        <w:rPr>
          <w:sz w:val="28"/>
        </w:rPr>
        <w:t xml:space="preserve">в соответствии с задачей коммуникации, для выражения своих чувств, мыслей, </w:t>
      </w:r>
      <w:r>
        <w:rPr>
          <w:spacing w:val="-2"/>
          <w:sz w:val="28"/>
        </w:rPr>
        <w:t>потребностей;</w:t>
      </w:r>
    </w:p>
    <w:p w14:paraId="0ED074C3" w14:textId="77777777" w:rsidR="00E55397" w:rsidRDefault="00395F00" w:rsidP="000F6D24">
      <w:pPr>
        <w:pStyle w:val="a5"/>
        <w:numPr>
          <w:ilvl w:val="1"/>
          <w:numId w:val="171"/>
        </w:numPr>
        <w:tabs>
          <w:tab w:val="left" w:pos="1500"/>
        </w:tabs>
        <w:spacing w:line="242" w:lineRule="auto"/>
        <w:ind w:right="436" w:firstLine="0"/>
        <w:rPr>
          <w:sz w:val="28"/>
        </w:rPr>
      </w:pPr>
      <w:r>
        <w:rPr>
          <w:sz w:val="28"/>
        </w:rPr>
        <w:t xml:space="preserve">строить связанное речевое высказывание в зависимости от типа </w:t>
      </w:r>
      <w:proofErr w:type="gramStart"/>
      <w:r>
        <w:rPr>
          <w:sz w:val="28"/>
        </w:rPr>
        <w:t xml:space="preserve">комму- </w:t>
      </w:r>
      <w:proofErr w:type="spellStart"/>
      <w:r>
        <w:rPr>
          <w:sz w:val="28"/>
        </w:rPr>
        <w:t>никации</w:t>
      </w:r>
      <w:proofErr w:type="spellEnd"/>
      <w:proofErr w:type="gramEnd"/>
      <w:r>
        <w:rPr>
          <w:sz w:val="28"/>
        </w:rPr>
        <w:t xml:space="preserve"> и ситуации;</w:t>
      </w:r>
    </w:p>
    <w:p w14:paraId="6E1C27FE" w14:textId="77777777" w:rsidR="00E55397" w:rsidRDefault="00395F00" w:rsidP="000F6D24">
      <w:pPr>
        <w:pStyle w:val="a5"/>
        <w:numPr>
          <w:ilvl w:val="1"/>
          <w:numId w:val="171"/>
        </w:numPr>
        <w:tabs>
          <w:tab w:val="left" w:pos="1500"/>
        </w:tabs>
        <w:ind w:right="427" w:firstLine="0"/>
        <w:rPr>
          <w:sz w:val="28"/>
        </w:rPr>
      </w:pPr>
      <w:r>
        <w:rPr>
          <w:sz w:val="28"/>
        </w:rPr>
        <w:t xml:space="preserve">владеть монологической и диалогической речью; вступать в речевое </w:t>
      </w:r>
      <w:proofErr w:type="gramStart"/>
      <w:r>
        <w:rPr>
          <w:sz w:val="28"/>
        </w:rPr>
        <w:t xml:space="preserve">об- </w:t>
      </w:r>
      <w:proofErr w:type="spellStart"/>
      <w:r>
        <w:rPr>
          <w:sz w:val="28"/>
        </w:rPr>
        <w:t>щение</w:t>
      </w:r>
      <w:proofErr w:type="spellEnd"/>
      <w:proofErr w:type="gramEnd"/>
      <w:r>
        <w:rPr>
          <w:sz w:val="28"/>
        </w:rPr>
        <w:t>; участвовать в диалоге (понимать точку зрения собеседника, признавать право на иное мнение); создавать письменные высказывания, адекватно пере- дающие прослушанную и прочитанную информацию;</w:t>
      </w:r>
    </w:p>
    <w:p w14:paraId="3A749500" w14:textId="01FE0958" w:rsidR="00E55397" w:rsidRDefault="00395F00" w:rsidP="000F6D24">
      <w:pPr>
        <w:pStyle w:val="a5"/>
        <w:numPr>
          <w:ilvl w:val="1"/>
          <w:numId w:val="171"/>
        </w:numPr>
        <w:tabs>
          <w:tab w:val="left" w:pos="1500"/>
        </w:tabs>
        <w:spacing w:before="67" w:line="320" w:lineRule="exact"/>
        <w:ind w:left="1500" w:hanging="707"/>
      </w:pPr>
      <w:r w:rsidRPr="00A1145B">
        <w:rPr>
          <w:sz w:val="28"/>
        </w:rPr>
        <w:t>использовать</w:t>
      </w:r>
      <w:r w:rsidRPr="00A1145B">
        <w:rPr>
          <w:spacing w:val="33"/>
          <w:sz w:val="28"/>
        </w:rPr>
        <w:t xml:space="preserve"> </w:t>
      </w:r>
      <w:r w:rsidRPr="00A1145B">
        <w:rPr>
          <w:sz w:val="28"/>
        </w:rPr>
        <w:t>выразительные</w:t>
      </w:r>
      <w:r w:rsidRPr="00A1145B">
        <w:rPr>
          <w:spacing w:val="36"/>
          <w:sz w:val="28"/>
        </w:rPr>
        <w:t xml:space="preserve"> </w:t>
      </w:r>
      <w:r w:rsidRPr="00A1145B">
        <w:rPr>
          <w:sz w:val="28"/>
        </w:rPr>
        <w:t>средства</w:t>
      </w:r>
      <w:r w:rsidRPr="00A1145B">
        <w:rPr>
          <w:spacing w:val="36"/>
          <w:sz w:val="28"/>
        </w:rPr>
        <w:t xml:space="preserve"> </w:t>
      </w:r>
      <w:r w:rsidRPr="00A1145B">
        <w:rPr>
          <w:sz w:val="28"/>
        </w:rPr>
        <w:t>языка</w:t>
      </w:r>
      <w:r w:rsidRPr="00A1145B">
        <w:rPr>
          <w:spacing w:val="36"/>
          <w:sz w:val="28"/>
        </w:rPr>
        <w:t xml:space="preserve"> </w:t>
      </w:r>
      <w:r w:rsidRPr="00A1145B">
        <w:rPr>
          <w:sz w:val="28"/>
        </w:rPr>
        <w:t>в</w:t>
      </w:r>
      <w:r w:rsidRPr="00A1145B">
        <w:rPr>
          <w:spacing w:val="36"/>
          <w:sz w:val="28"/>
        </w:rPr>
        <w:t xml:space="preserve"> </w:t>
      </w:r>
      <w:r w:rsidRPr="00A1145B">
        <w:rPr>
          <w:sz w:val="28"/>
        </w:rPr>
        <w:t>соответствии</w:t>
      </w:r>
      <w:r w:rsidRPr="00A1145B">
        <w:rPr>
          <w:spacing w:val="37"/>
          <w:sz w:val="28"/>
        </w:rPr>
        <w:t xml:space="preserve"> </w:t>
      </w:r>
      <w:r w:rsidRPr="00A1145B">
        <w:rPr>
          <w:sz w:val="28"/>
        </w:rPr>
        <w:t>с</w:t>
      </w:r>
      <w:r w:rsidRPr="00A1145B">
        <w:rPr>
          <w:spacing w:val="36"/>
          <w:sz w:val="28"/>
        </w:rPr>
        <w:t xml:space="preserve"> </w:t>
      </w:r>
      <w:r w:rsidRPr="00A1145B">
        <w:rPr>
          <w:spacing w:val="-2"/>
          <w:sz w:val="28"/>
        </w:rPr>
        <w:t>коммуни</w:t>
      </w:r>
      <w:r>
        <w:t>кативной</w:t>
      </w:r>
      <w:r w:rsidRPr="00A1145B">
        <w:rPr>
          <w:spacing w:val="-7"/>
        </w:rPr>
        <w:t xml:space="preserve"> </w:t>
      </w:r>
      <w:r>
        <w:t>задачей,</w:t>
      </w:r>
      <w:r w:rsidRPr="00A1145B">
        <w:rPr>
          <w:spacing w:val="-7"/>
        </w:rPr>
        <w:t xml:space="preserve"> </w:t>
      </w:r>
      <w:r>
        <w:t>сферой</w:t>
      </w:r>
      <w:r w:rsidRPr="00A1145B">
        <w:rPr>
          <w:spacing w:val="-8"/>
        </w:rPr>
        <w:t xml:space="preserve"> </w:t>
      </w:r>
      <w:r>
        <w:t>и</w:t>
      </w:r>
      <w:r w:rsidRPr="00A1145B">
        <w:rPr>
          <w:spacing w:val="-6"/>
        </w:rPr>
        <w:t xml:space="preserve"> </w:t>
      </w:r>
      <w:r>
        <w:t>ситуацией</w:t>
      </w:r>
      <w:r w:rsidRPr="00A1145B">
        <w:rPr>
          <w:spacing w:val="-8"/>
        </w:rPr>
        <w:t xml:space="preserve"> </w:t>
      </w:r>
      <w:r w:rsidRPr="00A1145B">
        <w:rPr>
          <w:spacing w:val="-2"/>
        </w:rPr>
        <w:t>общения.</w:t>
      </w:r>
    </w:p>
    <w:p w14:paraId="2584E436" w14:textId="77777777" w:rsidR="00E55397" w:rsidRDefault="00E55397">
      <w:pPr>
        <w:pStyle w:val="a3"/>
        <w:spacing w:before="2"/>
        <w:ind w:left="0"/>
        <w:jc w:val="left"/>
      </w:pPr>
    </w:p>
    <w:p w14:paraId="7633C2D5" w14:textId="77777777" w:rsidR="00E55397" w:rsidRDefault="00395F00">
      <w:pPr>
        <w:spacing w:line="322" w:lineRule="exact"/>
        <w:ind w:left="793"/>
        <w:jc w:val="both"/>
        <w:rPr>
          <w:i/>
          <w:sz w:val="28"/>
        </w:rPr>
      </w:pPr>
      <w:r>
        <w:rPr>
          <w:i/>
          <w:sz w:val="28"/>
        </w:rPr>
        <w:t>Выпускник</w:t>
      </w:r>
      <w:r>
        <w:rPr>
          <w:i/>
          <w:spacing w:val="-10"/>
          <w:sz w:val="28"/>
        </w:rPr>
        <w:t xml:space="preserve"> </w:t>
      </w:r>
      <w:r>
        <w:rPr>
          <w:i/>
          <w:sz w:val="28"/>
        </w:rPr>
        <w:t>получит</w:t>
      </w:r>
      <w:r>
        <w:rPr>
          <w:i/>
          <w:spacing w:val="-7"/>
          <w:sz w:val="28"/>
        </w:rPr>
        <w:t xml:space="preserve"> </w:t>
      </w:r>
      <w:r>
        <w:rPr>
          <w:i/>
          <w:sz w:val="28"/>
        </w:rPr>
        <w:t>возможность</w:t>
      </w:r>
      <w:r>
        <w:rPr>
          <w:i/>
          <w:spacing w:val="-7"/>
          <w:sz w:val="28"/>
        </w:rPr>
        <w:t xml:space="preserve"> </w:t>
      </w:r>
      <w:r>
        <w:rPr>
          <w:i/>
          <w:spacing w:val="-2"/>
          <w:sz w:val="28"/>
        </w:rPr>
        <w:t>научиться:</w:t>
      </w:r>
    </w:p>
    <w:p w14:paraId="3AC64FB4" w14:textId="77777777" w:rsidR="00E55397" w:rsidRDefault="00395F00" w:rsidP="000F6D24">
      <w:pPr>
        <w:pStyle w:val="a5"/>
        <w:numPr>
          <w:ilvl w:val="1"/>
          <w:numId w:val="171"/>
        </w:numPr>
        <w:tabs>
          <w:tab w:val="left" w:pos="1500"/>
        </w:tabs>
        <w:ind w:right="437" w:firstLine="0"/>
        <w:rPr>
          <w:i/>
          <w:sz w:val="28"/>
        </w:rPr>
      </w:pPr>
      <w:r>
        <w:rPr>
          <w:i/>
          <w:sz w:val="28"/>
        </w:rPr>
        <w:t>разным формам учебной кооперации (работа вдвоем, в малой группе, в большой</w:t>
      </w:r>
      <w:r>
        <w:rPr>
          <w:i/>
          <w:spacing w:val="-10"/>
          <w:sz w:val="28"/>
        </w:rPr>
        <w:t xml:space="preserve"> </w:t>
      </w:r>
      <w:r>
        <w:rPr>
          <w:i/>
          <w:sz w:val="28"/>
        </w:rPr>
        <w:t>группе)</w:t>
      </w:r>
      <w:r>
        <w:rPr>
          <w:i/>
          <w:spacing w:val="-11"/>
          <w:sz w:val="28"/>
        </w:rPr>
        <w:t xml:space="preserve"> </w:t>
      </w:r>
      <w:r>
        <w:rPr>
          <w:i/>
          <w:sz w:val="28"/>
        </w:rPr>
        <w:t>и</w:t>
      </w:r>
      <w:r>
        <w:rPr>
          <w:i/>
          <w:spacing w:val="-10"/>
          <w:sz w:val="28"/>
        </w:rPr>
        <w:t xml:space="preserve"> </w:t>
      </w:r>
      <w:r>
        <w:rPr>
          <w:i/>
          <w:sz w:val="28"/>
        </w:rPr>
        <w:t>разным</w:t>
      </w:r>
      <w:r>
        <w:rPr>
          <w:i/>
          <w:spacing w:val="-11"/>
          <w:sz w:val="28"/>
        </w:rPr>
        <w:t xml:space="preserve"> </w:t>
      </w:r>
      <w:r>
        <w:rPr>
          <w:i/>
          <w:sz w:val="28"/>
        </w:rPr>
        <w:t>социальным</w:t>
      </w:r>
      <w:r>
        <w:rPr>
          <w:i/>
          <w:spacing w:val="-11"/>
          <w:sz w:val="28"/>
        </w:rPr>
        <w:t xml:space="preserve"> </w:t>
      </w:r>
      <w:r>
        <w:rPr>
          <w:i/>
          <w:sz w:val="28"/>
        </w:rPr>
        <w:t>ролям</w:t>
      </w:r>
      <w:r>
        <w:rPr>
          <w:i/>
          <w:spacing w:val="-11"/>
          <w:sz w:val="28"/>
        </w:rPr>
        <w:t xml:space="preserve"> </w:t>
      </w:r>
      <w:r>
        <w:rPr>
          <w:i/>
          <w:sz w:val="28"/>
        </w:rPr>
        <w:t>(ведущего</w:t>
      </w:r>
      <w:r>
        <w:rPr>
          <w:i/>
          <w:spacing w:val="-13"/>
          <w:sz w:val="28"/>
        </w:rPr>
        <w:t xml:space="preserve"> </w:t>
      </w:r>
      <w:r>
        <w:rPr>
          <w:i/>
          <w:sz w:val="28"/>
        </w:rPr>
        <w:t>и</w:t>
      </w:r>
      <w:r>
        <w:rPr>
          <w:i/>
          <w:spacing w:val="-10"/>
          <w:sz w:val="28"/>
        </w:rPr>
        <w:t xml:space="preserve"> </w:t>
      </w:r>
      <w:r>
        <w:rPr>
          <w:i/>
          <w:sz w:val="28"/>
        </w:rPr>
        <w:t>исполнителя)</w:t>
      </w:r>
      <w:r>
        <w:rPr>
          <w:i/>
          <w:spacing w:val="-11"/>
          <w:sz w:val="28"/>
        </w:rPr>
        <w:t xml:space="preserve"> </w:t>
      </w:r>
      <w:r>
        <w:rPr>
          <w:i/>
          <w:sz w:val="28"/>
        </w:rPr>
        <w:t>в</w:t>
      </w:r>
      <w:r>
        <w:rPr>
          <w:i/>
          <w:spacing w:val="-11"/>
          <w:sz w:val="28"/>
        </w:rPr>
        <w:t xml:space="preserve"> </w:t>
      </w:r>
      <w:r>
        <w:rPr>
          <w:i/>
          <w:sz w:val="28"/>
        </w:rPr>
        <w:t>рамках коммуникации как сотрудничества;</w:t>
      </w:r>
    </w:p>
    <w:p w14:paraId="64EC7CA3" w14:textId="77777777" w:rsidR="00E55397" w:rsidRDefault="00395F00" w:rsidP="000F6D24">
      <w:pPr>
        <w:pStyle w:val="a5"/>
        <w:numPr>
          <w:ilvl w:val="1"/>
          <w:numId w:val="171"/>
        </w:numPr>
        <w:tabs>
          <w:tab w:val="left" w:pos="1500"/>
        </w:tabs>
        <w:spacing w:line="321" w:lineRule="exact"/>
        <w:ind w:left="1500" w:hanging="707"/>
        <w:rPr>
          <w:i/>
          <w:sz w:val="28"/>
        </w:rPr>
      </w:pPr>
      <w:r>
        <w:rPr>
          <w:i/>
          <w:sz w:val="28"/>
        </w:rPr>
        <w:t>понимать</w:t>
      </w:r>
      <w:r>
        <w:rPr>
          <w:i/>
          <w:spacing w:val="-10"/>
          <w:sz w:val="28"/>
        </w:rPr>
        <w:t xml:space="preserve"> </w:t>
      </w:r>
      <w:r>
        <w:rPr>
          <w:i/>
          <w:sz w:val="28"/>
        </w:rPr>
        <w:t>относительность</w:t>
      </w:r>
      <w:r>
        <w:rPr>
          <w:i/>
          <w:spacing w:val="-7"/>
          <w:sz w:val="28"/>
        </w:rPr>
        <w:t xml:space="preserve"> </w:t>
      </w:r>
      <w:r>
        <w:rPr>
          <w:i/>
          <w:sz w:val="28"/>
        </w:rPr>
        <w:t>мнений</w:t>
      </w:r>
      <w:r>
        <w:rPr>
          <w:i/>
          <w:spacing w:val="-9"/>
          <w:sz w:val="28"/>
        </w:rPr>
        <w:t xml:space="preserve"> </w:t>
      </w:r>
      <w:r>
        <w:rPr>
          <w:i/>
          <w:sz w:val="28"/>
        </w:rPr>
        <w:t>и</w:t>
      </w:r>
      <w:r>
        <w:rPr>
          <w:i/>
          <w:spacing w:val="-5"/>
          <w:sz w:val="28"/>
        </w:rPr>
        <w:t xml:space="preserve"> </w:t>
      </w:r>
      <w:r>
        <w:rPr>
          <w:i/>
          <w:sz w:val="28"/>
        </w:rPr>
        <w:t>подходов</w:t>
      </w:r>
      <w:r>
        <w:rPr>
          <w:i/>
          <w:spacing w:val="-6"/>
          <w:sz w:val="28"/>
        </w:rPr>
        <w:t xml:space="preserve"> </w:t>
      </w:r>
      <w:r>
        <w:rPr>
          <w:i/>
          <w:sz w:val="28"/>
        </w:rPr>
        <w:t>к</w:t>
      </w:r>
      <w:r>
        <w:rPr>
          <w:i/>
          <w:spacing w:val="-9"/>
          <w:sz w:val="28"/>
        </w:rPr>
        <w:t xml:space="preserve"> </w:t>
      </w:r>
      <w:r>
        <w:rPr>
          <w:i/>
          <w:sz w:val="28"/>
        </w:rPr>
        <w:t>решению</w:t>
      </w:r>
      <w:r>
        <w:rPr>
          <w:i/>
          <w:spacing w:val="-4"/>
          <w:sz w:val="28"/>
        </w:rPr>
        <w:t xml:space="preserve"> </w:t>
      </w:r>
      <w:r>
        <w:rPr>
          <w:i/>
          <w:spacing w:val="-2"/>
          <w:sz w:val="28"/>
        </w:rPr>
        <w:t>проблемы.</w:t>
      </w:r>
    </w:p>
    <w:p w14:paraId="5F7667A8" w14:textId="77777777" w:rsidR="00E55397" w:rsidRDefault="00E55397">
      <w:pPr>
        <w:pStyle w:val="a3"/>
        <w:spacing w:before="6"/>
        <w:ind w:left="0"/>
        <w:jc w:val="left"/>
        <w:rPr>
          <w:i/>
        </w:rPr>
      </w:pPr>
    </w:p>
    <w:p w14:paraId="5C738E31" w14:textId="77777777" w:rsidR="00E55397" w:rsidRDefault="00395F00">
      <w:pPr>
        <w:pStyle w:val="2"/>
      </w:pPr>
      <w:r>
        <w:t>Предметные</w:t>
      </w:r>
      <w:r>
        <w:rPr>
          <w:spacing w:val="-3"/>
        </w:rPr>
        <w:t xml:space="preserve"> </w:t>
      </w:r>
      <w:r>
        <w:rPr>
          <w:spacing w:val="-2"/>
        </w:rPr>
        <w:t>результаты:</w:t>
      </w:r>
    </w:p>
    <w:p w14:paraId="5822D8CC" w14:textId="77777777" w:rsidR="00E55397" w:rsidRDefault="00395F00">
      <w:pPr>
        <w:pStyle w:val="a3"/>
        <w:spacing w:line="319" w:lineRule="exact"/>
      </w:pPr>
      <w:r>
        <w:t>Выпускник</w:t>
      </w:r>
      <w:r>
        <w:rPr>
          <w:spacing w:val="-8"/>
        </w:rPr>
        <w:t xml:space="preserve"> </w:t>
      </w:r>
      <w:r>
        <w:rPr>
          <w:spacing w:val="-2"/>
        </w:rPr>
        <w:t>научится:</w:t>
      </w:r>
    </w:p>
    <w:p w14:paraId="4BE3F2A2" w14:textId="3808EE63" w:rsidR="00E55397" w:rsidRDefault="00395F00" w:rsidP="000F6D24">
      <w:pPr>
        <w:pStyle w:val="a5"/>
        <w:numPr>
          <w:ilvl w:val="1"/>
          <w:numId w:val="171"/>
        </w:numPr>
        <w:tabs>
          <w:tab w:val="left" w:pos="1500"/>
        </w:tabs>
        <w:ind w:right="427" w:firstLine="0"/>
        <w:rPr>
          <w:sz w:val="28"/>
        </w:rPr>
      </w:pPr>
      <w:r>
        <w:rPr>
          <w:sz w:val="28"/>
        </w:rPr>
        <w:t>понимать место и роль татарской литературы в едином культурном пространстве и среди литератур народов России, в сохранении и передаче от поколения к поколению историко-культурных, нравственных, эстетических ценностей своего народа;</w:t>
      </w:r>
    </w:p>
    <w:p w14:paraId="02E0199B" w14:textId="34FF0EC6" w:rsidR="00E55397" w:rsidRDefault="00395F00" w:rsidP="000F6D24">
      <w:pPr>
        <w:pStyle w:val="a5"/>
        <w:numPr>
          <w:ilvl w:val="1"/>
          <w:numId w:val="171"/>
        </w:numPr>
        <w:tabs>
          <w:tab w:val="left" w:pos="1500"/>
        </w:tabs>
        <w:spacing w:before="2"/>
        <w:ind w:right="424" w:firstLine="0"/>
        <w:rPr>
          <w:sz w:val="28"/>
        </w:rPr>
      </w:pPr>
      <w:r>
        <w:rPr>
          <w:sz w:val="28"/>
        </w:rPr>
        <w:t>осознавать значимость чтения и изучения татарской литературы для своего дальнейшего развития;</w:t>
      </w:r>
    </w:p>
    <w:p w14:paraId="6A43003C" w14:textId="77777777" w:rsidR="00E55397" w:rsidRDefault="00395F00" w:rsidP="000F6D24">
      <w:pPr>
        <w:pStyle w:val="a5"/>
        <w:numPr>
          <w:ilvl w:val="1"/>
          <w:numId w:val="171"/>
        </w:numPr>
        <w:tabs>
          <w:tab w:val="left" w:pos="1500"/>
        </w:tabs>
        <w:ind w:right="428" w:firstLine="0"/>
        <w:rPr>
          <w:sz w:val="28"/>
        </w:rPr>
      </w:pPr>
      <w:r>
        <w:rPr>
          <w:sz w:val="28"/>
        </w:rPr>
        <w:lastRenderedPageBreak/>
        <w:t xml:space="preserve">понимать образную природу литературы как явления словесного </w:t>
      </w:r>
      <w:proofErr w:type="gramStart"/>
      <w:r>
        <w:rPr>
          <w:sz w:val="28"/>
        </w:rPr>
        <w:t xml:space="preserve">искус- </w:t>
      </w:r>
      <w:proofErr w:type="spellStart"/>
      <w:r>
        <w:rPr>
          <w:sz w:val="28"/>
        </w:rPr>
        <w:t>ства</w:t>
      </w:r>
      <w:proofErr w:type="spellEnd"/>
      <w:proofErr w:type="gramEnd"/>
      <w:r>
        <w:rPr>
          <w:sz w:val="28"/>
        </w:rPr>
        <w:t>; эстетически воспринимать произведения литературы;</w:t>
      </w:r>
    </w:p>
    <w:p w14:paraId="276CEF18" w14:textId="77777777" w:rsidR="00E55397" w:rsidRDefault="00395F00" w:rsidP="000F6D24">
      <w:pPr>
        <w:pStyle w:val="a5"/>
        <w:numPr>
          <w:ilvl w:val="1"/>
          <w:numId w:val="171"/>
        </w:numPr>
        <w:tabs>
          <w:tab w:val="left" w:pos="1500"/>
        </w:tabs>
        <w:ind w:right="439" w:firstLine="0"/>
        <w:rPr>
          <w:sz w:val="28"/>
        </w:rPr>
      </w:pPr>
      <w:r>
        <w:rPr>
          <w:sz w:val="28"/>
        </w:rPr>
        <w:t>уметь</w:t>
      </w:r>
      <w:r>
        <w:rPr>
          <w:spacing w:val="-4"/>
          <w:sz w:val="28"/>
        </w:rPr>
        <w:t xml:space="preserve"> </w:t>
      </w:r>
      <w:r>
        <w:rPr>
          <w:sz w:val="28"/>
        </w:rPr>
        <w:t>читать</w:t>
      </w:r>
      <w:r>
        <w:rPr>
          <w:spacing w:val="-4"/>
          <w:sz w:val="28"/>
        </w:rPr>
        <w:t xml:space="preserve"> </w:t>
      </w:r>
      <w:r>
        <w:rPr>
          <w:sz w:val="28"/>
        </w:rPr>
        <w:t>тексты</w:t>
      </w:r>
      <w:r>
        <w:rPr>
          <w:spacing w:val="-5"/>
          <w:sz w:val="28"/>
        </w:rPr>
        <w:t xml:space="preserve"> </w:t>
      </w:r>
      <w:r>
        <w:rPr>
          <w:sz w:val="28"/>
        </w:rPr>
        <w:t>различных</w:t>
      </w:r>
      <w:r>
        <w:rPr>
          <w:spacing w:val="-2"/>
          <w:sz w:val="28"/>
        </w:rPr>
        <w:t xml:space="preserve"> </w:t>
      </w:r>
      <w:r>
        <w:rPr>
          <w:sz w:val="28"/>
        </w:rPr>
        <w:t>стилей</w:t>
      </w:r>
      <w:r>
        <w:rPr>
          <w:spacing w:val="-4"/>
          <w:sz w:val="28"/>
        </w:rPr>
        <w:t xml:space="preserve"> </w:t>
      </w:r>
      <w:r>
        <w:rPr>
          <w:sz w:val="28"/>
        </w:rPr>
        <w:t>и</w:t>
      </w:r>
      <w:r>
        <w:rPr>
          <w:spacing w:val="-2"/>
          <w:sz w:val="28"/>
        </w:rPr>
        <w:t xml:space="preserve"> </w:t>
      </w:r>
      <w:r>
        <w:rPr>
          <w:sz w:val="28"/>
        </w:rPr>
        <w:t>жанров;</w:t>
      </w:r>
      <w:r>
        <w:rPr>
          <w:spacing w:val="-2"/>
          <w:sz w:val="28"/>
        </w:rPr>
        <w:t xml:space="preserve"> </w:t>
      </w:r>
      <w:r>
        <w:rPr>
          <w:sz w:val="28"/>
        </w:rPr>
        <w:t>использовать</w:t>
      </w:r>
      <w:r>
        <w:rPr>
          <w:spacing w:val="-5"/>
          <w:sz w:val="28"/>
        </w:rPr>
        <w:t xml:space="preserve"> </w:t>
      </w:r>
      <w:r>
        <w:rPr>
          <w:sz w:val="28"/>
        </w:rPr>
        <w:t>различные виды чтения (ознакомительное, просмотровое, поисковое и др.);</w:t>
      </w:r>
    </w:p>
    <w:p w14:paraId="191D286A" w14:textId="77777777" w:rsidR="00E55397" w:rsidRDefault="00395F00" w:rsidP="000F6D24">
      <w:pPr>
        <w:pStyle w:val="a5"/>
        <w:numPr>
          <w:ilvl w:val="1"/>
          <w:numId w:val="171"/>
        </w:numPr>
        <w:tabs>
          <w:tab w:val="left" w:pos="1500"/>
        </w:tabs>
        <w:ind w:right="429" w:firstLine="0"/>
        <w:rPr>
          <w:sz w:val="28"/>
        </w:rPr>
      </w:pPr>
      <w:r>
        <w:rPr>
          <w:sz w:val="28"/>
        </w:rPr>
        <w:t xml:space="preserve">уметь аргументировать свое мнение и оформлять его словесно в устных и письменных высказываниях разных жанров; участвовать в обсуждении </w:t>
      </w:r>
      <w:proofErr w:type="spellStart"/>
      <w:proofErr w:type="gramStart"/>
      <w:r>
        <w:rPr>
          <w:sz w:val="28"/>
        </w:rPr>
        <w:t>прочи</w:t>
      </w:r>
      <w:proofErr w:type="spellEnd"/>
      <w:r>
        <w:rPr>
          <w:sz w:val="28"/>
        </w:rPr>
        <w:t xml:space="preserve">- </w:t>
      </w:r>
      <w:proofErr w:type="spellStart"/>
      <w:r>
        <w:rPr>
          <w:spacing w:val="-2"/>
          <w:sz w:val="28"/>
        </w:rPr>
        <w:t>танного</w:t>
      </w:r>
      <w:proofErr w:type="spellEnd"/>
      <w:proofErr w:type="gramEnd"/>
      <w:r>
        <w:rPr>
          <w:spacing w:val="-2"/>
          <w:sz w:val="28"/>
        </w:rPr>
        <w:t>;</w:t>
      </w:r>
    </w:p>
    <w:p w14:paraId="0EA422EF" w14:textId="77777777" w:rsidR="00E55397" w:rsidRDefault="00395F00" w:rsidP="000F6D24">
      <w:pPr>
        <w:pStyle w:val="a5"/>
        <w:numPr>
          <w:ilvl w:val="1"/>
          <w:numId w:val="171"/>
        </w:numPr>
        <w:tabs>
          <w:tab w:val="left" w:pos="1500"/>
        </w:tabs>
        <w:ind w:right="428" w:firstLine="0"/>
        <w:rPr>
          <w:sz w:val="28"/>
        </w:rPr>
      </w:pPr>
      <w:r>
        <w:rPr>
          <w:sz w:val="28"/>
        </w:rPr>
        <w:t xml:space="preserve">владеть элементарной литературоведческой терминологией при </w:t>
      </w:r>
      <w:proofErr w:type="spellStart"/>
      <w:proofErr w:type="gramStart"/>
      <w:r>
        <w:rPr>
          <w:sz w:val="28"/>
        </w:rPr>
        <w:t>обсуж</w:t>
      </w:r>
      <w:proofErr w:type="spellEnd"/>
      <w:r>
        <w:rPr>
          <w:sz w:val="28"/>
        </w:rPr>
        <w:t xml:space="preserve">- </w:t>
      </w:r>
      <w:proofErr w:type="spellStart"/>
      <w:r>
        <w:rPr>
          <w:sz w:val="28"/>
        </w:rPr>
        <w:t>дении</w:t>
      </w:r>
      <w:proofErr w:type="spellEnd"/>
      <w:proofErr w:type="gramEnd"/>
      <w:r>
        <w:rPr>
          <w:sz w:val="28"/>
        </w:rPr>
        <w:t xml:space="preserve"> художественного произведения;</w:t>
      </w:r>
    </w:p>
    <w:p w14:paraId="49DCD5AF" w14:textId="77777777" w:rsidR="00E55397" w:rsidRDefault="00395F00" w:rsidP="000F6D24">
      <w:pPr>
        <w:pStyle w:val="a5"/>
        <w:numPr>
          <w:ilvl w:val="1"/>
          <w:numId w:val="171"/>
        </w:numPr>
        <w:tabs>
          <w:tab w:val="left" w:pos="1500"/>
        </w:tabs>
        <w:spacing w:line="242" w:lineRule="auto"/>
        <w:ind w:right="432" w:firstLine="0"/>
        <w:rPr>
          <w:sz w:val="28"/>
        </w:rPr>
      </w:pPr>
      <w:r>
        <w:rPr>
          <w:sz w:val="28"/>
        </w:rPr>
        <w:t xml:space="preserve">понимать ключевые проблемы изученных произведений фольклора и </w:t>
      </w:r>
      <w:proofErr w:type="spellStart"/>
      <w:proofErr w:type="gramStart"/>
      <w:r>
        <w:rPr>
          <w:sz w:val="28"/>
        </w:rPr>
        <w:t>ху</w:t>
      </w:r>
      <w:proofErr w:type="spellEnd"/>
      <w:r>
        <w:rPr>
          <w:sz w:val="28"/>
        </w:rPr>
        <w:t xml:space="preserve">- </w:t>
      </w:r>
      <w:proofErr w:type="spellStart"/>
      <w:r>
        <w:rPr>
          <w:sz w:val="28"/>
        </w:rPr>
        <w:t>дожественной</w:t>
      </w:r>
      <w:proofErr w:type="spellEnd"/>
      <w:proofErr w:type="gramEnd"/>
      <w:r>
        <w:rPr>
          <w:sz w:val="28"/>
        </w:rPr>
        <w:t xml:space="preserve"> литературы;</w:t>
      </w:r>
    </w:p>
    <w:p w14:paraId="37FE7085" w14:textId="77777777" w:rsidR="00E55397" w:rsidRDefault="00395F00" w:rsidP="000F6D24">
      <w:pPr>
        <w:pStyle w:val="a5"/>
        <w:numPr>
          <w:ilvl w:val="1"/>
          <w:numId w:val="171"/>
        </w:numPr>
        <w:tabs>
          <w:tab w:val="left" w:pos="1500"/>
        </w:tabs>
        <w:ind w:right="426" w:firstLine="0"/>
        <w:rPr>
          <w:sz w:val="28"/>
        </w:rPr>
      </w:pPr>
      <w:r>
        <w:rPr>
          <w:sz w:val="28"/>
        </w:rPr>
        <w:t xml:space="preserve">устанавливать связи между фольклорными и художественными </w:t>
      </w:r>
      <w:proofErr w:type="spellStart"/>
      <w:proofErr w:type="gramStart"/>
      <w:r>
        <w:rPr>
          <w:sz w:val="28"/>
        </w:rPr>
        <w:t>произве</w:t>
      </w:r>
      <w:proofErr w:type="spellEnd"/>
      <w:r>
        <w:rPr>
          <w:sz w:val="28"/>
        </w:rPr>
        <w:t xml:space="preserve">- </w:t>
      </w:r>
      <w:proofErr w:type="spellStart"/>
      <w:r>
        <w:rPr>
          <w:sz w:val="28"/>
        </w:rPr>
        <w:t>дениями</w:t>
      </w:r>
      <w:proofErr w:type="spellEnd"/>
      <w:proofErr w:type="gramEnd"/>
      <w:r>
        <w:rPr>
          <w:sz w:val="28"/>
        </w:rPr>
        <w:t xml:space="preserve"> разных народов на уровне тематики, проблематики, образов (по принципу сходства и различия);</w:t>
      </w:r>
    </w:p>
    <w:p w14:paraId="372F5EE8" w14:textId="1BC4CE6F" w:rsidR="00E55397" w:rsidRDefault="00395F00" w:rsidP="000F6D24">
      <w:pPr>
        <w:pStyle w:val="a5"/>
        <w:numPr>
          <w:ilvl w:val="1"/>
          <w:numId w:val="171"/>
        </w:numPr>
        <w:tabs>
          <w:tab w:val="left" w:pos="1500"/>
        </w:tabs>
        <w:ind w:right="427" w:firstLine="0"/>
        <w:rPr>
          <w:sz w:val="28"/>
        </w:rPr>
      </w:pPr>
      <w:r>
        <w:rPr>
          <w:sz w:val="28"/>
        </w:rPr>
        <w:t>понимать</w:t>
      </w:r>
      <w:r>
        <w:rPr>
          <w:spacing w:val="80"/>
          <w:w w:val="150"/>
          <w:sz w:val="28"/>
        </w:rPr>
        <w:t xml:space="preserve"> </w:t>
      </w:r>
      <w:r>
        <w:rPr>
          <w:sz w:val="28"/>
        </w:rPr>
        <w:t>слово</w:t>
      </w:r>
      <w:r>
        <w:rPr>
          <w:spacing w:val="80"/>
          <w:w w:val="150"/>
          <w:sz w:val="28"/>
        </w:rPr>
        <w:t xml:space="preserve"> </w:t>
      </w:r>
      <w:r>
        <w:rPr>
          <w:sz w:val="28"/>
        </w:rPr>
        <w:t>в</w:t>
      </w:r>
      <w:r>
        <w:rPr>
          <w:spacing w:val="80"/>
          <w:w w:val="150"/>
          <w:sz w:val="28"/>
        </w:rPr>
        <w:t xml:space="preserve"> </w:t>
      </w:r>
      <w:r>
        <w:rPr>
          <w:sz w:val="28"/>
        </w:rPr>
        <w:t>его</w:t>
      </w:r>
      <w:r>
        <w:rPr>
          <w:spacing w:val="80"/>
          <w:w w:val="150"/>
          <w:sz w:val="28"/>
        </w:rPr>
        <w:t xml:space="preserve"> </w:t>
      </w:r>
      <w:r>
        <w:rPr>
          <w:sz w:val="28"/>
        </w:rPr>
        <w:t>эстетической</w:t>
      </w:r>
      <w:r>
        <w:rPr>
          <w:spacing w:val="80"/>
          <w:w w:val="150"/>
          <w:sz w:val="28"/>
        </w:rPr>
        <w:t xml:space="preserve"> </w:t>
      </w:r>
      <w:r>
        <w:rPr>
          <w:sz w:val="28"/>
        </w:rPr>
        <w:t>функции,</w:t>
      </w:r>
      <w:r>
        <w:rPr>
          <w:spacing w:val="80"/>
          <w:w w:val="150"/>
          <w:sz w:val="28"/>
        </w:rPr>
        <w:t xml:space="preserve"> </w:t>
      </w:r>
      <w:r>
        <w:rPr>
          <w:sz w:val="28"/>
        </w:rPr>
        <w:t>роли</w:t>
      </w:r>
      <w:r>
        <w:rPr>
          <w:spacing w:val="80"/>
          <w:w w:val="150"/>
          <w:sz w:val="28"/>
        </w:rPr>
        <w:t xml:space="preserve"> </w:t>
      </w:r>
      <w:r>
        <w:rPr>
          <w:sz w:val="28"/>
        </w:rPr>
        <w:t>изобразительно-выразительных языковых средств в создании художественных образов литературных произведений;</w:t>
      </w:r>
    </w:p>
    <w:p w14:paraId="2F58B3CA" w14:textId="1D93EC0C" w:rsidR="00E55397" w:rsidRDefault="00395F00" w:rsidP="000F6D24">
      <w:pPr>
        <w:pStyle w:val="a5"/>
        <w:numPr>
          <w:ilvl w:val="1"/>
          <w:numId w:val="171"/>
        </w:numPr>
        <w:tabs>
          <w:tab w:val="left" w:pos="1500"/>
        </w:tabs>
        <w:ind w:right="428" w:firstLine="0"/>
        <w:rPr>
          <w:sz w:val="28"/>
        </w:rPr>
      </w:pPr>
      <w:r>
        <w:rPr>
          <w:sz w:val="28"/>
        </w:rPr>
        <w:t>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14:paraId="78F60720" w14:textId="0FAF7706" w:rsidR="00E55397" w:rsidRDefault="00395F00" w:rsidP="000F6D24">
      <w:pPr>
        <w:pStyle w:val="a5"/>
        <w:numPr>
          <w:ilvl w:val="1"/>
          <w:numId w:val="171"/>
        </w:numPr>
        <w:tabs>
          <w:tab w:val="left" w:pos="1500"/>
        </w:tabs>
        <w:ind w:right="424" w:firstLine="0"/>
        <w:rPr>
          <w:sz w:val="28"/>
        </w:rPr>
      </w:pPr>
      <w:r>
        <w:rPr>
          <w:sz w:val="28"/>
        </w:rPr>
        <w:t>пересказывать прозаические произведения или их отрывки с использованием образных средств языка и цитат из текста; отвечать на вопросы по прослушанному или прочитанному тексту; создавать устные монологические высказывания разного типа; вести диалог;</w:t>
      </w:r>
    </w:p>
    <w:p w14:paraId="117C400D" w14:textId="77B1E3CA" w:rsidR="00E55397" w:rsidRDefault="00395F00" w:rsidP="000F6D24">
      <w:pPr>
        <w:pStyle w:val="a5"/>
        <w:numPr>
          <w:ilvl w:val="1"/>
          <w:numId w:val="171"/>
        </w:numPr>
        <w:tabs>
          <w:tab w:val="left" w:pos="1500"/>
        </w:tabs>
        <w:ind w:right="426" w:firstLine="0"/>
        <w:rPr>
          <w:sz w:val="28"/>
        </w:rPr>
      </w:pPr>
      <w:r>
        <w:rPr>
          <w:sz w:val="28"/>
        </w:rPr>
        <w:t>работать с периодической печатью, перечислять названия журналов и газет на татарском языке, пересказывать их основное содержание;</w:t>
      </w:r>
    </w:p>
    <w:p w14:paraId="55D3B9FD" w14:textId="16EAD409" w:rsidR="00E55397" w:rsidRDefault="00395F00" w:rsidP="000F6D24">
      <w:pPr>
        <w:pStyle w:val="a5"/>
        <w:numPr>
          <w:ilvl w:val="1"/>
          <w:numId w:val="171"/>
        </w:numPr>
        <w:tabs>
          <w:tab w:val="left" w:pos="1500"/>
        </w:tabs>
        <w:spacing w:before="67"/>
        <w:ind w:right="425" w:firstLine="0"/>
        <w:jc w:val="left"/>
      </w:pPr>
      <w:r w:rsidRPr="00A1145B">
        <w:rPr>
          <w:sz w:val="28"/>
        </w:rPr>
        <w:t>владеть техникой написания творческих работ, учебных проектов, сочинений</w:t>
      </w:r>
      <w:r w:rsidRPr="00A1145B">
        <w:rPr>
          <w:spacing w:val="27"/>
          <w:sz w:val="28"/>
        </w:rPr>
        <w:t xml:space="preserve"> </w:t>
      </w:r>
      <w:r w:rsidRPr="00A1145B">
        <w:rPr>
          <w:sz w:val="28"/>
        </w:rPr>
        <w:t>по</w:t>
      </w:r>
      <w:r w:rsidRPr="00A1145B">
        <w:rPr>
          <w:spacing w:val="27"/>
          <w:sz w:val="28"/>
        </w:rPr>
        <w:t xml:space="preserve"> </w:t>
      </w:r>
      <w:r w:rsidRPr="00A1145B">
        <w:rPr>
          <w:sz w:val="28"/>
        </w:rPr>
        <w:t>личным</w:t>
      </w:r>
      <w:r w:rsidRPr="00A1145B">
        <w:rPr>
          <w:spacing w:val="27"/>
          <w:sz w:val="28"/>
        </w:rPr>
        <w:t xml:space="preserve"> </w:t>
      </w:r>
      <w:r w:rsidRPr="00A1145B">
        <w:rPr>
          <w:sz w:val="28"/>
        </w:rPr>
        <w:t>впечатлениям,</w:t>
      </w:r>
      <w:r w:rsidRPr="00A1145B">
        <w:rPr>
          <w:spacing w:val="26"/>
          <w:sz w:val="28"/>
        </w:rPr>
        <w:t xml:space="preserve"> </w:t>
      </w:r>
      <w:r w:rsidRPr="00A1145B">
        <w:rPr>
          <w:sz w:val="28"/>
        </w:rPr>
        <w:t>на</w:t>
      </w:r>
      <w:r w:rsidRPr="00A1145B">
        <w:rPr>
          <w:spacing w:val="27"/>
          <w:sz w:val="28"/>
        </w:rPr>
        <w:t xml:space="preserve"> </w:t>
      </w:r>
      <w:r w:rsidRPr="00A1145B">
        <w:rPr>
          <w:sz w:val="28"/>
        </w:rPr>
        <w:t>основе</w:t>
      </w:r>
      <w:r w:rsidRPr="00A1145B">
        <w:rPr>
          <w:spacing w:val="26"/>
          <w:sz w:val="28"/>
        </w:rPr>
        <w:t xml:space="preserve"> </w:t>
      </w:r>
      <w:r w:rsidRPr="00A1145B">
        <w:rPr>
          <w:sz w:val="28"/>
        </w:rPr>
        <w:t>литературных</w:t>
      </w:r>
      <w:r w:rsidRPr="00A1145B">
        <w:rPr>
          <w:spacing w:val="25"/>
          <w:sz w:val="28"/>
        </w:rPr>
        <w:t xml:space="preserve"> </w:t>
      </w:r>
      <w:r w:rsidRPr="00A1145B">
        <w:rPr>
          <w:sz w:val="28"/>
        </w:rPr>
        <w:t>произведений,</w:t>
      </w:r>
      <w:r w:rsidRPr="00A1145B">
        <w:rPr>
          <w:spacing w:val="26"/>
          <w:sz w:val="28"/>
        </w:rPr>
        <w:t xml:space="preserve"> </w:t>
      </w:r>
      <w:r w:rsidRPr="00A1145B">
        <w:rPr>
          <w:sz w:val="28"/>
        </w:rPr>
        <w:t>сочи</w:t>
      </w:r>
      <w:r>
        <w:t>нений</w:t>
      </w:r>
      <w:r w:rsidRPr="00A1145B">
        <w:rPr>
          <w:spacing w:val="-6"/>
        </w:rPr>
        <w:t xml:space="preserve"> </w:t>
      </w:r>
      <w:r>
        <w:t>по</w:t>
      </w:r>
      <w:r w:rsidRPr="00A1145B">
        <w:rPr>
          <w:spacing w:val="-1"/>
        </w:rPr>
        <w:t xml:space="preserve"> </w:t>
      </w:r>
      <w:r w:rsidRPr="00A1145B">
        <w:rPr>
          <w:spacing w:val="-2"/>
        </w:rPr>
        <w:t>картине.</w:t>
      </w:r>
    </w:p>
    <w:p w14:paraId="36930DCE" w14:textId="77777777" w:rsidR="00E55397" w:rsidRDefault="00E55397">
      <w:pPr>
        <w:pStyle w:val="a3"/>
        <w:spacing w:before="2"/>
        <w:ind w:left="0"/>
        <w:jc w:val="left"/>
      </w:pPr>
    </w:p>
    <w:p w14:paraId="42856B15" w14:textId="77777777" w:rsidR="00E55397" w:rsidRDefault="00395F00">
      <w:pPr>
        <w:spacing w:line="322" w:lineRule="exact"/>
        <w:ind w:left="793"/>
        <w:jc w:val="both"/>
        <w:rPr>
          <w:i/>
          <w:sz w:val="28"/>
        </w:rPr>
      </w:pPr>
      <w:r>
        <w:rPr>
          <w:i/>
          <w:sz w:val="28"/>
        </w:rPr>
        <w:t>Выпускник</w:t>
      </w:r>
      <w:r>
        <w:rPr>
          <w:i/>
          <w:spacing w:val="-10"/>
          <w:sz w:val="28"/>
        </w:rPr>
        <w:t xml:space="preserve"> </w:t>
      </w:r>
      <w:r>
        <w:rPr>
          <w:i/>
          <w:sz w:val="28"/>
        </w:rPr>
        <w:t>получит</w:t>
      </w:r>
      <w:r>
        <w:rPr>
          <w:i/>
          <w:spacing w:val="-8"/>
          <w:sz w:val="28"/>
        </w:rPr>
        <w:t xml:space="preserve"> </w:t>
      </w:r>
      <w:r>
        <w:rPr>
          <w:i/>
          <w:sz w:val="28"/>
        </w:rPr>
        <w:t>возможность</w:t>
      </w:r>
      <w:r>
        <w:rPr>
          <w:i/>
          <w:spacing w:val="-8"/>
          <w:sz w:val="28"/>
        </w:rPr>
        <w:t xml:space="preserve"> </w:t>
      </w:r>
      <w:r>
        <w:rPr>
          <w:i/>
          <w:spacing w:val="-2"/>
          <w:sz w:val="28"/>
        </w:rPr>
        <w:t>научиться:</w:t>
      </w:r>
    </w:p>
    <w:p w14:paraId="1369D6E7" w14:textId="77777777" w:rsidR="00E55397" w:rsidRDefault="00395F00" w:rsidP="000F6D24">
      <w:pPr>
        <w:pStyle w:val="a5"/>
        <w:numPr>
          <w:ilvl w:val="1"/>
          <w:numId w:val="171"/>
        </w:numPr>
        <w:tabs>
          <w:tab w:val="left" w:pos="1500"/>
        </w:tabs>
        <w:ind w:right="437" w:firstLine="0"/>
        <w:rPr>
          <w:i/>
          <w:sz w:val="28"/>
        </w:rPr>
      </w:pPr>
      <w:r>
        <w:rPr>
          <w:i/>
          <w:sz w:val="28"/>
        </w:rPr>
        <w:t>интерпретировать</w:t>
      </w:r>
      <w:r>
        <w:rPr>
          <w:i/>
          <w:spacing w:val="-2"/>
          <w:sz w:val="28"/>
        </w:rPr>
        <w:t xml:space="preserve"> </w:t>
      </w:r>
      <w:r>
        <w:rPr>
          <w:i/>
          <w:sz w:val="28"/>
        </w:rPr>
        <w:t>художественное</w:t>
      </w:r>
      <w:r>
        <w:rPr>
          <w:i/>
          <w:spacing w:val="-4"/>
          <w:sz w:val="28"/>
        </w:rPr>
        <w:t xml:space="preserve"> </w:t>
      </w:r>
      <w:r>
        <w:rPr>
          <w:i/>
          <w:sz w:val="28"/>
        </w:rPr>
        <w:t>произведение,</w:t>
      </w:r>
      <w:r>
        <w:rPr>
          <w:i/>
          <w:spacing w:val="-2"/>
          <w:sz w:val="28"/>
        </w:rPr>
        <w:t xml:space="preserve"> </w:t>
      </w:r>
      <w:r>
        <w:rPr>
          <w:i/>
          <w:sz w:val="28"/>
        </w:rPr>
        <w:t>опираясь</w:t>
      </w:r>
      <w:r>
        <w:rPr>
          <w:i/>
          <w:spacing w:val="-2"/>
          <w:sz w:val="28"/>
        </w:rPr>
        <w:t xml:space="preserve"> </w:t>
      </w:r>
      <w:r>
        <w:rPr>
          <w:i/>
          <w:sz w:val="28"/>
        </w:rPr>
        <w:t>на</w:t>
      </w:r>
      <w:r>
        <w:rPr>
          <w:i/>
          <w:spacing w:val="-1"/>
          <w:sz w:val="28"/>
        </w:rPr>
        <w:t xml:space="preserve"> </w:t>
      </w:r>
      <w:r>
        <w:rPr>
          <w:i/>
          <w:sz w:val="28"/>
        </w:rPr>
        <w:t>знания</w:t>
      </w:r>
      <w:r>
        <w:rPr>
          <w:i/>
          <w:spacing w:val="-2"/>
          <w:sz w:val="28"/>
        </w:rPr>
        <w:t xml:space="preserve"> </w:t>
      </w:r>
      <w:r>
        <w:rPr>
          <w:i/>
          <w:sz w:val="28"/>
        </w:rPr>
        <w:t>по истории, теории литературы;</w:t>
      </w:r>
    </w:p>
    <w:p w14:paraId="5E662053" w14:textId="77777777" w:rsidR="00E55397" w:rsidRDefault="00395F00" w:rsidP="000F6D24">
      <w:pPr>
        <w:pStyle w:val="a5"/>
        <w:numPr>
          <w:ilvl w:val="1"/>
          <w:numId w:val="171"/>
        </w:numPr>
        <w:tabs>
          <w:tab w:val="left" w:pos="1500"/>
        </w:tabs>
        <w:ind w:right="429" w:firstLine="0"/>
        <w:rPr>
          <w:i/>
          <w:sz w:val="28"/>
        </w:rPr>
      </w:pPr>
      <w:r>
        <w:rPr>
          <w:i/>
          <w:sz w:val="28"/>
        </w:rPr>
        <w:t xml:space="preserve">обеспечивать культурную самоидентификацию; осознавать </w:t>
      </w:r>
      <w:proofErr w:type="spellStart"/>
      <w:proofErr w:type="gramStart"/>
      <w:r>
        <w:rPr>
          <w:i/>
          <w:sz w:val="28"/>
        </w:rPr>
        <w:t>коммуни</w:t>
      </w:r>
      <w:proofErr w:type="spellEnd"/>
      <w:r>
        <w:rPr>
          <w:i/>
          <w:sz w:val="28"/>
        </w:rPr>
        <w:t xml:space="preserve">- </w:t>
      </w:r>
      <w:proofErr w:type="spellStart"/>
      <w:r>
        <w:rPr>
          <w:i/>
          <w:sz w:val="28"/>
        </w:rPr>
        <w:t>кативно</w:t>
      </w:r>
      <w:proofErr w:type="spellEnd"/>
      <w:proofErr w:type="gramEnd"/>
      <w:r>
        <w:rPr>
          <w:i/>
          <w:sz w:val="28"/>
        </w:rPr>
        <w:t xml:space="preserve">-эстетические возможности татарского языка на основе изучения выдающихся произведений культуры своего народа, российской и мировой </w:t>
      </w:r>
      <w:r>
        <w:rPr>
          <w:i/>
          <w:spacing w:val="-2"/>
          <w:sz w:val="28"/>
        </w:rPr>
        <w:t>культуры;</w:t>
      </w:r>
    </w:p>
    <w:p w14:paraId="0EF30A24" w14:textId="77777777" w:rsidR="00E55397" w:rsidRDefault="00395F00" w:rsidP="000F6D24">
      <w:pPr>
        <w:pStyle w:val="a5"/>
        <w:numPr>
          <w:ilvl w:val="1"/>
          <w:numId w:val="171"/>
        </w:numPr>
        <w:tabs>
          <w:tab w:val="left" w:pos="1500"/>
        </w:tabs>
        <w:ind w:right="431" w:firstLine="0"/>
        <w:rPr>
          <w:i/>
          <w:sz w:val="28"/>
        </w:rPr>
      </w:pPr>
      <w:r>
        <w:rPr>
          <w:i/>
          <w:sz w:val="28"/>
        </w:rPr>
        <w:t>владеть</w:t>
      </w:r>
      <w:r>
        <w:rPr>
          <w:i/>
          <w:spacing w:val="-13"/>
          <w:sz w:val="28"/>
        </w:rPr>
        <w:t xml:space="preserve"> </w:t>
      </w:r>
      <w:r>
        <w:rPr>
          <w:i/>
          <w:sz w:val="28"/>
        </w:rPr>
        <w:t>навыками</w:t>
      </w:r>
      <w:r>
        <w:rPr>
          <w:i/>
          <w:spacing w:val="-14"/>
          <w:sz w:val="28"/>
        </w:rPr>
        <w:t xml:space="preserve"> </w:t>
      </w:r>
      <w:r>
        <w:rPr>
          <w:i/>
          <w:sz w:val="28"/>
        </w:rPr>
        <w:t>сопоставления</w:t>
      </w:r>
      <w:r>
        <w:rPr>
          <w:i/>
          <w:spacing w:val="-13"/>
          <w:sz w:val="28"/>
        </w:rPr>
        <w:t xml:space="preserve"> </w:t>
      </w:r>
      <w:r>
        <w:rPr>
          <w:i/>
          <w:sz w:val="28"/>
        </w:rPr>
        <w:t>произведений</w:t>
      </w:r>
      <w:r>
        <w:rPr>
          <w:i/>
          <w:spacing w:val="-11"/>
          <w:sz w:val="28"/>
        </w:rPr>
        <w:t xml:space="preserve"> </w:t>
      </w:r>
      <w:r>
        <w:rPr>
          <w:i/>
          <w:sz w:val="28"/>
        </w:rPr>
        <w:t>татарской</w:t>
      </w:r>
      <w:r>
        <w:rPr>
          <w:i/>
          <w:spacing w:val="-14"/>
          <w:sz w:val="28"/>
        </w:rPr>
        <w:t xml:space="preserve"> </w:t>
      </w:r>
      <w:r>
        <w:rPr>
          <w:i/>
          <w:sz w:val="28"/>
        </w:rPr>
        <w:t>литературы</w:t>
      </w:r>
      <w:r>
        <w:rPr>
          <w:i/>
          <w:spacing w:val="-13"/>
          <w:sz w:val="28"/>
        </w:rPr>
        <w:t xml:space="preserve"> </w:t>
      </w:r>
      <w:r>
        <w:rPr>
          <w:i/>
          <w:sz w:val="28"/>
        </w:rPr>
        <w:t>с произведениями</w:t>
      </w:r>
      <w:r>
        <w:rPr>
          <w:i/>
          <w:spacing w:val="-2"/>
          <w:sz w:val="28"/>
        </w:rPr>
        <w:t xml:space="preserve"> </w:t>
      </w:r>
      <w:r>
        <w:rPr>
          <w:i/>
          <w:sz w:val="28"/>
        </w:rPr>
        <w:t>литератур</w:t>
      </w:r>
      <w:r>
        <w:rPr>
          <w:i/>
          <w:spacing w:val="-2"/>
          <w:sz w:val="28"/>
        </w:rPr>
        <w:t xml:space="preserve"> </w:t>
      </w:r>
      <w:r>
        <w:rPr>
          <w:i/>
          <w:sz w:val="28"/>
        </w:rPr>
        <w:t>других</w:t>
      </w:r>
      <w:r>
        <w:rPr>
          <w:i/>
          <w:spacing w:val="-3"/>
          <w:sz w:val="28"/>
        </w:rPr>
        <w:t xml:space="preserve"> </w:t>
      </w:r>
      <w:r>
        <w:rPr>
          <w:i/>
          <w:sz w:val="28"/>
        </w:rPr>
        <w:t>народов</w:t>
      </w:r>
      <w:r>
        <w:rPr>
          <w:i/>
          <w:spacing w:val="-3"/>
          <w:sz w:val="28"/>
        </w:rPr>
        <w:t xml:space="preserve"> </w:t>
      </w:r>
      <w:r>
        <w:rPr>
          <w:i/>
          <w:sz w:val="28"/>
        </w:rPr>
        <w:t>и</w:t>
      </w:r>
      <w:r>
        <w:rPr>
          <w:i/>
          <w:spacing w:val="-4"/>
          <w:sz w:val="28"/>
        </w:rPr>
        <w:t xml:space="preserve"> </w:t>
      </w:r>
      <w:r>
        <w:rPr>
          <w:i/>
          <w:sz w:val="28"/>
        </w:rPr>
        <w:t>этносов</w:t>
      </w:r>
      <w:r>
        <w:rPr>
          <w:i/>
          <w:spacing w:val="-5"/>
          <w:sz w:val="28"/>
        </w:rPr>
        <w:t xml:space="preserve"> </w:t>
      </w:r>
      <w:r>
        <w:rPr>
          <w:i/>
          <w:sz w:val="28"/>
        </w:rPr>
        <w:t>самостоятельно</w:t>
      </w:r>
      <w:r>
        <w:rPr>
          <w:i/>
          <w:spacing w:val="-2"/>
          <w:sz w:val="28"/>
        </w:rPr>
        <w:t xml:space="preserve"> </w:t>
      </w:r>
      <w:r>
        <w:rPr>
          <w:i/>
          <w:sz w:val="28"/>
        </w:rPr>
        <w:t>(или</w:t>
      </w:r>
      <w:r>
        <w:rPr>
          <w:i/>
          <w:spacing w:val="-3"/>
          <w:sz w:val="28"/>
        </w:rPr>
        <w:t xml:space="preserve"> </w:t>
      </w:r>
      <w:r>
        <w:rPr>
          <w:i/>
          <w:sz w:val="28"/>
        </w:rPr>
        <w:t>под руководством учителя), определять линии сопоставления; выбирать аспект для самостоятельного анализа.</w:t>
      </w:r>
    </w:p>
    <w:p w14:paraId="1CD8AF78" w14:textId="77777777" w:rsidR="00E55397" w:rsidRDefault="00395F00" w:rsidP="000F6D24">
      <w:pPr>
        <w:pStyle w:val="a5"/>
        <w:numPr>
          <w:ilvl w:val="1"/>
          <w:numId w:val="171"/>
        </w:numPr>
        <w:tabs>
          <w:tab w:val="left" w:pos="886"/>
        </w:tabs>
        <w:spacing w:before="2"/>
        <w:ind w:left="886" w:hanging="93"/>
        <w:jc w:val="left"/>
        <w:rPr>
          <w:sz w:val="28"/>
        </w:rPr>
      </w:pPr>
      <w:r>
        <w:rPr>
          <w:sz w:val="28"/>
        </w:rPr>
        <w:t>​</w:t>
      </w:r>
    </w:p>
    <w:p w14:paraId="3FD03E66" w14:textId="77777777" w:rsidR="00E55397" w:rsidRDefault="00395F00">
      <w:pPr>
        <w:pStyle w:val="2"/>
        <w:spacing w:before="4"/>
        <w:jc w:val="left"/>
      </w:pPr>
      <w:r>
        <w:t>Предметные</w:t>
      </w:r>
      <w:r>
        <w:rPr>
          <w:spacing w:val="-4"/>
        </w:rPr>
        <w:t xml:space="preserve"> </w:t>
      </w:r>
      <w:r>
        <w:t>результаты</w:t>
      </w:r>
      <w:r>
        <w:rPr>
          <w:spacing w:val="-4"/>
        </w:rPr>
        <w:t xml:space="preserve"> </w:t>
      </w:r>
      <w:r>
        <w:t>к</w:t>
      </w:r>
      <w:r>
        <w:rPr>
          <w:spacing w:val="-4"/>
        </w:rPr>
        <w:t xml:space="preserve"> </w:t>
      </w:r>
      <w:r>
        <w:t>концу</w:t>
      </w:r>
      <w:r>
        <w:rPr>
          <w:spacing w:val="-6"/>
        </w:rPr>
        <w:t xml:space="preserve"> </w:t>
      </w:r>
      <w:r>
        <w:t>5</w:t>
      </w:r>
      <w:r>
        <w:rPr>
          <w:spacing w:val="-2"/>
        </w:rPr>
        <w:t xml:space="preserve"> класса</w:t>
      </w:r>
    </w:p>
    <w:p w14:paraId="32F6A48D" w14:textId="77777777" w:rsidR="00E55397" w:rsidRDefault="00395F00">
      <w:pPr>
        <w:pStyle w:val="a3"/>
        <w:spacing w:line="319" w:lineRule="exact"/>
        <w:jc w:val="left"/>
      </w:pPr>
      <w:r>
        <w:t>Обучающийся</w:t>
      </w:r>
      <w:r>
        <w:rPr>
          <w:spacing w:val="-14"/>
        </w:rPr>
        <w:t xml:space="preserve"> </w:t>
      </w:r>
      <w:r>
        <w:rPr>
          <w:spacing w:val="-2"/>
        </w:rPr>
        <w:t>научится:</w:t>
      </w:r>
    </w:p>
    <w:p w14:paraId="3B13725D" w14:textId="77777777" w:rsidR="00E55397" w:rsidRDefault="00395F00" w:rsidP="000F6D24">
      <w:pPr>
        <w:pStyle w:val="a5"/>
        <w:numPr>
          <w:ilvl w:val="1"/>
          <w:numId w:val="171"/>
        </w:numPr>
        <w:tabs>
          <w:tab w:val="left" w:pos="1500"/>
        </w:tabs>
        <w:ind w:right="427" w:firstLine="0"/>
        <w:rPr>
          <w:sz w:val="28"/>
        </w:rPr>
      </w:pPr>
      <w:r>
        <w:rPr>
          <w:sz w:val="28"/>
        </w:rPr>
        <w:t xml:space="preserve">выразительно читать вслух и наизусть произведения, их фрагменты в </w:t>
      </w:r>
      <w:r>
        <w:rPr>
          <w:sz w:val="28"/>
        </w:rPr>
        <w:lastRenderedPageBreak/>
        <w:t xml:space="preserve">рамках программы (правильно передавать эмоциональное содержание </w:t>
      </w:r>
      <w:proofErr w:type="spellStart"/>
      <w:proofErr w:type="gramStart"/>
      <w:r>
        <w:rPr>
          <w:sz w:val="28"/>
        </w:rPr>
        <w:t>произ</w:t>
      </w:r>
      <w:proofErr w:type="spellEnd"/>
      <w:r>
        <w:rPr>
          <w:sz w:val="28"/>
        </w:rPr>
        <w:t>- ведения</w:t>
      </w:r>
      <w:proofErr w:type="gramEnd"/>
      <w:r>
        <w:rPr>
          <w:sz w:val="28"/>
        </w:rPr>
        <w:t>, точно воспроизводить стихотворный ритм);</w:t>
      </w:r>
    </w:p>
    <w:p w14:paraId="74173C03" w14:textId="77777777" w:rsidR="00E55397" w:rsidRDefault="00395F00" w:rsidP="000F6D24">
      <w:pPr>
        <w:pStyle w:val="a5"/>
        <w:numPr>
          <w:ilvl w:val="1"/>
          <w:numId w:val="171"/>
        </w:numPr>
        <w:tabs>
          <w:tab w:val="left" w:pos="1500"/>
        </w:tabs>
        <w:ind w:right="430" w:firstLine="0"/>
        <w:rPr>
          <w:sz w:val="28"/>
        </w:rPr>
      </w:pPr>
      <w:r>
        <w:rPr>
          <w:sz w:val="28"/>
        </w:rPr>
        <w:t xml:space="preserve">различать основные жанры фольклора и художественной литературы (фольклорная и литературная сказка, миф, загадка, пословица, поговорка, </w:t>
      </w:r>
      <w:proofErr w:type="gramStart"/>
      <w:r>
        <w:rPr>
          <w:sz w:val="28"/>
        </w:rPr>
        <w:t>пре- дание</w:t>
      </w:r>
      <w:proofErr w:type="gramEnd"/>
      <w:r>
        <w:rPr>
          <w:sz w:val="28"/>
        </w:rPr>
        <w:t>,</w:t>
      </w:r>
      <w:r>
        <w:rPr>
          <w:spacing w:val="-7"/>
          <w:sz w:val="28"/>
        </w:rPr>
        <w:t xml:space="preserve"> </w:t>
      </w:r>
      <w:r>
        <w:rPr>
          <w:sz w:val="28"/>
        </w:rPr>
        <w:t>легенда,</w:t>
      </w:r>
      <w:r>
        <w:rPr>
          <w:spacing w:val="-7"/>
          <w:sz w:val="28"/>
        </w:rPr>
        <w:t xml:space="preserve"> </w:t>
      </w:r>
      <w:proofErr w:type="spellStart"/>
      <w:r>
        <w:rPr>
          <w:sz w:val="28"/>
        </w:rPr>
        <w:t>баит</w:t>
      </w:r>
      <w:proofErr w:type="spellEnd"/>
      <w:r>
        <w:rPr>
          <w:sz w:val="28"/>
        </w:rPr>
        <w:t>,</w:t>
      </w:r>
      <w:r>
        <w:rPr>
          <w:spacing w:val="-7"/>
          <w:sz w:val="28"/>
        </w:rPr>
        <w:t xml:space="preserve"> </w:t>
      </w:r>
      <w:r>
        <w:rPr>
          <w:sz w:val="28"/>
        </w:rPr>
        <w:t>дастан,</w:t>
      </w:r>
      <w:r>
        <w:rPr>
          <w:spacing w:val="-7"/>
          <w:sz w:val="28"/>
        </w:rPr>
        <w:t xml:space="preserve"> </w:t>
      </w:r>
      <w:r>
        <w:rPr>
          <w:sz w:val="28"/>
        </w:rPr>
        <w:t>басня,</w:t>
      </w:r>
      <w:r>
        <w:rPr>
          <w:spacing w:val="-9"/>
          <w:sz w:val="28"/>
        </w:rPr>
        <w:t xml:space="preserve"> </w:t>
      </w:r>
      <w:r>
        <w:rPr>
          <w:sz w:val="28"/>
        </w:rPr>
        <w:t>рассказ,</w:t>
      </w:r>
      <w:r>
        <w:rPr>
          <w:spacing w:val="-7"/>
          <w:sz w:val="28"/>
        </w:rPr>
        <w:t xml:space="preserve"> </w:t>
      </w:r>
      <w:r>
        <w:rPr>
          <w:sz w:val="28"/>
        </w:rPr>
        <w:t>повесть,</w:t>
      </w:r>
      <w:r>
        <w:rPr>
          <w:spacing w:val="-7"/>
          <w:sz w:val="28"/>
        </w:rPr>
        <w:t xml:space="preserve"> </w:t>
      </w:r>
      <w:r>
        <w:rPr>
          <w:sz w:val="28"/>
        </w:rPr>
        <w:t>лирическое</w:t>
      </w:r>
      <w:r>
        <w:rPr>
          <w:spacing w:val="-9"/>
          <w:sz w:val="28"/>
        </w:rPr>
        <w:t xml:space="preserve"> </w:t>
      </w:r>
      <w:r>
        <w:rPr>
          <w:sz w:val="28"/>
        </w:rPr>
        <w:t>стихотворение, пьеса); отличать прозаические тексты от поэтических;</w:t>
      </w:r>
    </w:p>
    <w:p w14:paraId="3A664450" w14:textId="77777777" w:rsidR="00E55397" w:rsidRDefault="00395F00" w:rsidP="000F6D24">
      <w:pPr>
        <w:pStyle w:val="a5"/>
        <w:numPr>
          <w:ilvl w:val="1"/>
          <w:numId w:val="171"/>
        </w:numPr>
        <w:tabs>
          <w:tab w:val="left" w:pos="1500"/>
        </w:tabs>
        <w:ind w:right="441" w:firstLine="0"/>
        <w:rPr>
          <w:sz w:val="28"/>
        </w:rPr>
      </w:pPr>
      <w:r>
        <w:rPr>
          <w:sz w:val="28"/>
        </w:rPr>
        <w:t xml:space="preserve">эмоционально откликаться на прочитанное, делиться впечатлениями о </w:t>
      </w:r>
      <w:r>
        <w:rPr>
          <w:spacing w:val="-2"/>
          <w:sz w:val="28"/>
        </w:rPr>
        <w:t>произведении;</w:t>
      </w:r>
    </w:p>
    <w:p w14:paraId="00578968" w14:textId="77777777" w:rsidR="00E55397" w:rsidRDefault="00395F00" w:rsidP="000F6D24">
      <w:pPr>
        <w:pStyle w:val="a5"/>
        <w:numPr>
          <w:ilvl w:val="1"/>
          <w:numId w:val="171"/>
        </w:numPr>
        <w:tabs>
          <w:tab w:val="left" w:pos="1500"/>
        </w:tabs>
        <w:spacing w:line="242" w:lineRule="auto"/>
        <w:ind w:right="431" w:firstLine="0"/>
        <w:rPr>
          <w:sz w:val="28"/>
        </w:rPr>
      </w:pPr>
      <w:r>
        <w:rPr>
          <w:sz w:val="28"/>
        </w:rPr>
        <w:t xml:space="preserve">определять и формулировать тему, основную мысль прочитанных </w:t>
      </w:r>
      <w:proofErr w:type="spellStart"/>
      <w:proofErr w:type="gramStart"/>
      <w:r>
        <w:rPr>
          <w:sz w:val="28"/>
        </w:rPr>
        <w:t>произ</w:t>
      </w:r>
      <w:proofErr w:type="spellEnd"/>
      <w:r>
        <w:rPr>
          <w:sz w:val="28"/>
        </w:rPr>
        <w:t xml:space="preserve">- </w:t>
      </w:r>
      <w:r>
        <w:rPr>
          <w:spacing w:val="-2"/>
          <w:sz w:val="28"/>
        </w:rPr>
        <w:t>ведений</w:t>
      </w:r>
      <w:proofErr w:type="gramEnd"/>
      <w:r>
        <w:rPr>
          <w:spacing w:val="-2"/>
          <w:sz w:val="28"/>
        </w:rPr>
        <w:t>;</w:t>
      </w:r>
    </w:p>
    <w:p w14:paraId="393F142D" w14:textId="77777777" w:rsidR="00E55397" w:rsidRDefault="00395F00" w:rsidP="000F6D24">
      <w:pPr>
        <w:pStyle w:val="a5"/>
        <w:numPr>
          <w:ilvl w:val="1"/>
          <w:numId w:val="171"/>
        </w:numPr>
        <w:tabs>
          <w:tab w:val="left" w:pos="1501"/>
        </w:tabs>
        <w:spacing w:line="317" w:lineRule="exact"/>
        <w:ind w:left="1501"/>
        <w:jc w:val="left"/>
        <w:rPr>
          <w:sz w:val="28"/>
        </w:rPr>
      </w:pPr>
      <w:r>
        <w:rPr>
          <w:sz w:val="28"/>
        </w:rPr>
        <w:t>формулировать</w:t>
      </w:r>
      <w:r>
        <w:rPr>
          <w:spacing w:val="-11"/>
          <w:sz w:val="28"/>
        </w:rPr>
        <w:t xml:space="preserve"> </w:t>
      </w:r>
      <w:r>
        <w:rPr>
          <w:sz w:val="28"/>
        </w:rPr>
        <w:t>вопросы</w:t>
      </w:r>
      <w:r>
        <w:rPr>
          <w:spacing w:val="-10"/>
          <w:sz w:val="28"/>
        </w:rPr>
        <w:t xml:space="preserve"> </w:t>
      </w:r>
      <w:r>
        <w:rPr>
          <w:sz w:val="28"/>
        </w:rPr>
        <w:t>по</w:t>
      </w:r>
      <w:r>
        <w:rPr>
          <w:spacing w:val="-6"/>
          <w:sz w:val="28"/>
        </w:rPr>
        <w:t xml:space="preserve"> </w:t>
      </w:r>
      <w:r>
        <w:rPr>
          <w:sz w:val="28"/>
        </w:rPr>
        <w:t>содержанию</w:t>
      </w:r>
      <w:r>
        <w:rPr>
          <w:spacing w:val="-7"/>
          <w:sz w:val="28"/>
        </w:rPr>
        <w:t xml:space="preserve"> </w:t>
      </w:r>
      <w:r>
        <w:rPr>
          <w:spacing w:val="-2"/>
          <w:sz w:val="28"/>
        </w:rPr>
        <w:t>произведений;</w:t>
      </w:r>
    </w:p>
    <w:p w14:paraId="43F5E16F" w14:textId="77777777" w:rsidR="00E55397" w:rsidRDefault="00395F00" w:rsidP="000F6D24">
      <w:pPr>
        <w:pStyle w:val="a5"/>
        <w:numPr>
          <w:ilvl w:val="1"/>
          <w:numId w:val="171"/>
        </w:numPr>
        <w:tabs>
          <w:tab w:val="left" w:pos="1501"/>
        </w:tabs>
        <w:spacing w:line="322" w:lineRule="exact"/>
        <w:ind w:left="1501"/>
        <w:jc w:val="left"/>
        <w:rPr>
          <w:sz w:val="28"/>
        </w:rPr>
      </w:pPr>
      <w:r>
        <w:rPr>
          <w:sz w:val="28"/>
        </w:rPr>
        <w:t>участвовать</w:t>
      </w:r>
      <w:r>
        <w:rPr>
          <w:spacing w:val="-7"/>
          <w:sz w:val="28"/>
        </w:rPr>
        <w:t xml:space="preserve"> </w:t>
      </w:r>
      <w:r>
        <w:rPr>
          <w:sz w:val="28"/>
        </w:rPr>
        <w:t>в</w:t>
      </w:r>
      <w:r>
        <w:rPr>
          <w:spacing w:val="-6"/>
          <w:sz w:val="28"/>
        </w:rPr>
        <w:t xml:space="preserve"> </w:t>
      </w:r>
      <w:r>
        <w:rPr>
          <w:sz w:val="28"/>
        </w:rPr>
        <w:t>обсуждении</w:t>
      </w:r>
      <w:r>
        <w:rPr>
          <w:spacing w:val="-4"/>
          <w:sz w:val="28"/>
        </w:rPr>
        <w:t xml:space="preserve"> </w:t>
      </w:r>
      <w:r>
        <w:rPr>
          <w:spacing w:val="-2"/>
          <w:sz w:val="28"/>
        </w:rPr>
        <w:t>прочитанного;</w:t>
      </w:r>
    </w:p>
    <w:p w14:paraId="4AD63471" w14:textId="77777777" w:rsidR="00E55397" w:rsidRDefault="00395F00" w:rsidP="000F6D24">
      <w:pPr>
        <w:pStyle w:val="a5"/>
        <w:numPr>
          <w:ilvl w:val="1"/>
          <w:numId w:val="171"/>
        </w:numPr>
        <w:tabs>
          <w:tab w:val="left" w:pos="1501"/>
        </w:tabs>
        <w:spacing w:line="322" w:lineRule="exact"/>
        <w:ind w:left="1501"/>
        <w:jc w:val="left"/>
        <w:rPr>
          <w:sz w:val="28"/>
        </w:rPr>
      </w:pPr>
      <w:r>
        <w:rPr>
          <w:sz w:val="28"/>
        </w:rPr>
        <w:t>обосновывать</w:t>
      </w:r>
      <w:r>
        <w:rPr>
          <w:spacing w:val="-7"/>
          <w:sz w:val="28"/>
        </w:rPr>
        <w:t xml:space="preserve"> </w:t>
      </w:r>
      <w:r>
        <w:rPr>
          <w:sz w:val="28"/>
        </w:rPr>
        <w:t>свои</w:t>
      </w:r>
      <w:r>
        <w:rPr>
          <w:spacing w:val="-8"/>
          <w:sz w:val="28"/>
        </w:rPr>
        <w:t xml:space="preserve"> </w:t>
      </w:r>
      <w:r>
        <w:rPr>
          <w:sz w:val="28"/>
        </w:rPr>
        <w:t>суждения</w:t>
      </w:r>
      <w:r>
        <w:rPr>
          <w:spacing w:val="-4"/>
          <w:sz w:val="28"/>
        </w:rPr>
        <w:t xml:space="preserve"> </w:t>
      </w:r>
      <w:r>
        <w:rPr>
          <w:sz w:val="28"/>
        </w:rPr>
        <w:t>с</w:t>
      </w:r>
      <w:r>
        <w:rPr>
          <w:spacing w:val="-5"/>
          <w:sz w:val="28"/>
        </w:rPr>
        <w:t xml:space="preserve"> </w:t>
      </w:r>
      <w:r>
        <w:rPr>
          <w:sz w:val="28"/>
        </w:rPr>
        <w:t>опорой</w:t>
      </w:r>
      <w:r>
        <w:rPr>
          <w:spacing w:val="-8"/>
          <w:sz w:val="28"/>
        </w:rPr>
        <w:t xml:space="preserve"> </w:t>
      </w:r>
      <w:r>
        <w:rPr>
          <w:sz w:val="28"/>
        </w:rPr>
        <w:t>на</w:t>
      </w:r>
      <w:r>
        <w:rPr>
          <w:spacing w:val="-4"/>
          <w:sz w:val="28"/>
        </w:rPr>
        <w:t xml:space="preserve"> </w:t>
      </w:r>
      <w:r>
        <w:rPr>
          <w:spacing w:val="-2"/>
          <w:sz w:val="28"/>
        </w:rPr>
        <w:t>текст;</w:t>
      </w:r>
    </w:p>
    <w:p w14:paraId="16A6BA14" w14:textId="77777777" w:rsidR="00E55397" w:rsidRDefault="00395F00" w:rsidP="000F6D24">
      <w:pPr>
        <w:pStyle w:val="a5"/>
        <w:numPr>
          <w:ilvl w:val="1"/>
          <w:numId w:val="171"/>
        </w:numPr>
        <w:tabs>
          <w:tab w:val="left" w:pos="1501"/>
        </w:tabs>
        <w:spacing w:line="322" w:lineRule="exact"/>
        <w:ind w:left="1501"/>
        <w:jc w:val="left"/>
        <w:rPr>
          <w:sz w:val="28"/>
        </w:rPr>
      </w:pPr>
      <w:r>
        <w:rPr>
          <w:sz w:val="28"/>
        </w:rPr>
        <w:t>характеризовать</w:t>
      </w:r>
      <w:r>
        <w:rPr>
          <w:spacing w:val="-11"/>
          <w:sz w:val="28"/>
        </w:rPr>
        <w:t xml:space="preserve"> </w:t>
      </w:r>
      <w:r>
        <w:rPr>
          <w:sz w:val="28"/>
        </w:rPr>
        <w:t>литературного</w:t>
      </w:r>
      <w:r>
        <w:rPr>
          <w:spacing w:val="-8"/>
          <w:sz w:val="28"/>
        </w:rPr>
        <w:t xml:space="preserve"> </w:t>
      </w:r>
      <w:r>
        <w:rPr>
          <w:sz w:val="28"/>
        </w:rPr>
        <w:t>героя,</w:t>
      </w:r>
      <w:r>
        <w:rPr>
          <w:spacing w:val="-10"/>
          <w:sz w:val="28"/>
        </w:rPr>
        <w:t xml:space="preserve"> </w:t>
      </w:r>
      <w:r>
        <w:rPr>
          <w:sz w:val="28"/>
        </w:rPr>
        <w:t>оценивать</w:t>
      </w:r>
      <w:r>
        <w:rPr>
          <w:spacing w:val="-10"/>
          <w:sz w:val="28"/>
        </w:rPr>
        <w:t xml:space="preserve"> </w:t>
      </w:r>
      <w:r>
        <w:rPr>
          <w:sz w:val="28"/>
        </w:rPr>
        <w:t>его</w:t>
      </w:r>
      <w:r>
        <w:rPr>
          <w:spacing w:val="-7"/>
          <w:sz w:val="28"/>
        </w:rPr>
        <w:t xml:space="preserve"> </w:t>
      </w:r>
      <w:r>
        <w:rPr>
          <w:spacing w:val="-2"/>
          <w:sz w:val="28"/>
        </w:rPr>
        <w:t>поступки;</w:t>
      </w:r>
    </w:p>
    <w:p w14:paraId="153D61BE" w14:textId="77777777" w:rsidR="00E55397" w:rsidRDefault="00395F00" w:rsidP="000F6D24">
      <w:pPr>
        <w:pStyle w:val="a5"/>
        <w:numPr>
          <w:ilvl w:val="1"/>
          <w:numId w:val="171"/>
        </w:numPr>
        <w:tabs>
          <w:tab w:val="left" w:pos="1501"/>
        </w:tabs>
        <w:spacing w:line="322" w:lineRule="exact"/>
        <w:ind w:left="1501"/>
        <w:jc w:val="left"/>
        <w:rPr>
          <w:sz w:val="28"/>
        </w:rPr>
      </w:pPr>
      <w:r>
        <w:rPr>
          <w:sz w:val="28"/>
        </w:rPr>
        <w:t>пересказывать</w:t>
      </w:r>
      <w:r>
        <w:rPr>
          <w:spacing w:val="-12"/>
          <w:sz w:val="28"/>
        </w:rPr>
        <w:t xml:space="preserve"> </w:t>
      </w:r>
      <w:r>
        <w:rPr>
          <w:sz w:val="28"/>
        </w:rPr>
        <w:t>художественный</w:t>
      </w:r>
      <w:r>
        <w:rPr>
          <w:spacing w:val="-8"/>
          <w:sz w:val="28"/>
        </w:rPr>
        <w:t xml:space="preserve"> </w:t>
      </w:r>
      <w:r>
        <w:rPr>
          <w:sz w:val="28"/>
        </w:rPr>
        <w:t>текст</w:t>
      </w:r>
      <w:r>
        <w:rPr>
          <w:spacing w:val="-9"/>
          <w:sz w:val="28"/>
        </w:rPr>
        <w:t xml:space="preserve"> </w:t>
      </w:r>
      <w:r>
        <w:rPr>
          <w:sz w:val="28"/>
        </w:rPr>
        <w:t>(подробно,</w:t>
      </w:r>
      <w:r>
        <w:rPr>
          <w:spacing w:val="-8"/>
          <w:sz w:val="28"/>
        </w:rPr>
        <w:t xml:space="preserve"> </w:t>
      </w:r>
      <w:r>
        <w:rPr>
          <w:spacing w:val="-2"/>
          <w:sz w:val="28"/>
        </w:rPr>
        <w:t>сжато);</w:t>
      </w:r>
    </w:p>
    <w:p w14:paraId="6EDB6CA5" w14:textId="77777777" w:rsidR="00E55397" w:rsidRDefault="00395F00" w:rsidP="000F6D24">
      <w:pPr>
        <w:pStyle w:val="a5"/>
        <w:numPr>
          <w:ilvl w:val="1"/>
          <w:numId w:val="171"/>
        </w:numPr>
        <w:tabs>
          <w:tab w:val="left" w:pos="1501"/>
        </w:tabs>
        <w:ind w:left="1501"/>
        <w:jc w:val="left"/>
        <w:rPr>
          <w:sz w:val="28"/>
        </w:rPr>
      </w:pPr>
      <w:r>
        <w:rPr>
          <w:sz w:val="28"/>
        </w:rPr>
        <w:t>составлять</w:t>
      </w:r>
      <w:r>
        <w:rPr>
          <w:spacing w:val="-13"/>
          <w:sz w:val="28"/>
        </w:rPr>
        <w:t xml:space="preserve"> </w:t>
      </w:r>
      <w:r>
        <w:rPr>
          <w:sz w:val="28"/>
        </w:rPr>
        <w:t>простой</w:t>
      </w:r>
      <w:r>
        <w:rPr>
          <w:spacing w:val="-9"/>
          <w:sz w:val="28"/>
        </w:rPr>
        <w:t xml:space="preserve"> </w:t>
      </w:r>
      <w:r>
        <w:rPr>
          <w:sz w:val="28"/>
        </w:rPr>
        <w:t>план</w:t>
      </w:r>
      <w:r>
        <w:rPr>
          <w:spacing w:val="-10"/>
          <w:sz w:val="28"/>
        </w:rPr>
        <w:t xml:space="preserve"> </w:t>
      </w:r>
      <w:r>
        <w:rPr>
          <w:sz w:val="28"/>
        </w:rPr>
        <w:t>художественного</w:t>
      </w:r>
      <w:r>
        <w:rPr>
          <w:spacing w:val="-8"/>
          <w:sz w:val="28"/>
        </w:rPr>
        <w:t xml:space="preserve"> </w:t>
      </w:r>
      <w:r>
        <w:rPr>
          <w:spacing w:val="-2"/>
          <w:sz w:val="28"/>
        </w:rPr>
        <w:t>произведения;</w:t>
      </w:r>
    </w:p>
    <w:p w14:paraId="72E3DFBD" w14:textId="77777777" w:rsidR="00E55397" w:rsidRDefault="00395F00" w:rsidP="000F6D24">
      <w:pPr>
        <w:pStyle w:val="a5"/>
        <w:numPr>
          <w:ilvl w:val="1"/>
          <w:numId w:val="171"/>
        </w:numPr>
        <w:tabs>
          <w:tab w:val="left" w:pos="1501"/>
        </w:tabs>
        <w:spacing w:before="1"/>
        <w:ind w:right="432" w:firstLine="0"/>
        <w:jc w:val="left"/>
        <w:rPr>
          <w:sz w:val="28"/>
        </w:rPr>
      </w:pPr>
      <w:r>
        <w:rPr>
          <w:sz w:val="28"/>
        </w:rPr>
        <w:t>использовать</w:t>
      </w:r>
      <w:r>
        <w:rPr>
          <w:spacing w:val="40"/>
          <w:sz w:val="28"/>
        </w:rPr>
        <w:t xml:space="preserve"> </w:t>
      </w:r>
      <w:r>
        <w:rPr>
          <w:sz w:val="28"/>
        </w:rPr>
        <w:t>изученные</w:t>
      </w:r>
      <w:r>
        <w:rPr>
          <w:spacing w:val="40"/>
          <w:sz w:val="28"/>
        </w:rPr>
        <w:t xml:space="preserve"> </w:t>
      </w:r>
      <w:r>
        <w:rPr>
          <w:sz w:val="28"/>
        </w:rPr>
        <w:t>теоретико-литературные</w:t>
      </w:r>
      <w:r>
        <w:rPr>
          <w:spacing w:val="40"/>
          <w:sz w:val="28"/>
        </w:rPr>
        <w:t xml:space="preserve"> </w:t>
      </w:r>
      <w:r>
        <w:rPr>
          <w:sz w:val="28"/>
        </w:rPr>
        <w:t>понятия</w:t>
      </w:r>
      <w:r>
        <w:rPr>
          <w:spacing w:val="40"/>
          <w:sz w:val="28"/>
        </w:rPr>
        <w:t xml:space="preserve"> </w:t>
      </w:r>
      <w:r>
        <w:rPr>
          <w:sz w:val="28"/>
        </w:rPr>
        <w:t>при</w:t>
      </w:r>
      <w:r>
        <w:rPr>
          <w:spacing w:val="40"/>
          <w:sz w:val="28"/>
        </w:rPr>
        <w:t xml:space="preserve"> </w:t>
      </w:r>
      <w:r>
        <w:rPr>
          <w:sz w:val="28"/>
        </w:rPr>
        <w:t>анализе художественного текста (образ, эпос, лирика, драма, тема, идея, юмор и др.);</w:t>
      </w:r>
    </w:p>
    <w:p w14:paraId="2B0B41C9" w14:textId="77777777" w:rsidR="00E55397" w:rsidRDefault="00395F00" w:rsidP="000F6D24">
      <w:pPr>
        <w:pStyle w:val="a5"/>
        <w:numPr>
          <w:ilvl w:val="1"/>
          <w:numId w:val="171"/>
        </w:numPr>
        <w:tabs>
          <w:tab w:val="left" w:pos="1500"/>
        </w:tabs>
        <w:ind w:right="434" w:firstLine="0"/>
        <w:rPr>
          <w:sz w:val="28"/>
        </w:rPr>
      </w:pPr>
      <w:r>
        <w:rPr>
          <w:sz w:val="28"/>
        </w:rPr>
        <w:t>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w:t>
      </w:r>
    </w:p>
    <w:p w14:paraId="69E773B0" w14:textId="77777777" w:rsidR="00E55397" w:rsidRDefault="00E55397">
      <w:pPr>
        <w:pStyle w:val="a3"/>
        <w:spacing w:before="1"/>
        <w:ind w:left="0"/>
        <w:jc w:val="left"/>
      </w:pPr>
    </w:p>
    <w:p w14:paraId="6F4E2590" w14:textId="77777777" w:rsidR="00E55397" w:rsidRDefault="00395F00">
      <w:pPr>
        <w:spacing w:line="322" w:lineRule="exact"/>
        <w:ind w:left="793"/>
        <w:rPr>
          <w:i/>
          <w:sz w:val="28"/>
        </w:rPr>
      </w:pPr>
      <w:r>
        <w:rPr>
          <w:i/>
          <w:sz w:val="28"/>
        </w:rPr>
        <w:t>Обучающийся</w:t>
      </w:r>
      <w:r>
        <w:rPr>
          <w:i/>
          <w:spacing w:val="-15"/>
          <w:sz w:val="28"/>
        </w:rPr>
        <w:t xml:space="preserve"> </w:t>
      </w:r>
      <w:r>
        <w:rPr>
          <w:i/>
          <w:sz w:val="28"/>
        </w:rPr>
        <w:t>получит</w:t>
      </w:r>
      <w:r>
        <w:rPr>
          <w:i/>
          <w:spacing w:val="-10"/>
          <w:sz w:val="28"/>
        </w:rPr>
        <w:t xml:space="preserve"> </w:t>
      </w:r>
      <w:r>
        <w:rPr>
          <w:i/>
          <w:sz w:val="28"/>
        </w:rPr>
        <w:t>возможность</w:t>
      </w:r>
      <w:r>
        <w:rPr>
          <w:i/>
          <w:spacing w:val="-9"/>
          <w:sz w:val="28"/>
        </w:rPr>
        <w:t xml:space="preserve"> </w:t>
      </w:r>
      <w:r>
        <w:rPr>
          <w:i/>
          <w:spacing w:val="-2"/>
          <w:sz w:val="28"/>
        </w:rPr>
        <w:t>научиться:</w:t>
      </w:r>
    </w:p>
    <w:p w14:paraId="24040478" w14:textId="77777777" w:rsidR="00E55397" w:rsidRDefault="00395F00" w:rsidP="000F6D24">
      <w:pPr>
        <w:pStyle w:val="a5"/>
        <w:numPr>
          <w:ilvl w:val="1"/>
          <w:numId w:val="171"/>
        </w:numPr>
        <w:tabs>
          <w:tab w:val="left" w:pos="1501"/>
        </w:tabs>
        <w:ind w:right="424" w:firstLine="0"/>
        <w:jc w:val="left"/>
        <w:rPr>
          <w:i/>
          <w:sz w:val="28"/>
        </w:rPr>
      </w:pPr>
      <w:r>
        <w:rPr>
          <w:i/>
          <w:sz w:val="28"/>
        </w:rPr>
        <w:t>выделять</w:t>
      </w:r>
      <w:r>
        <w:rPr>
          <w:i/>
          <w:spacing w:val="40"/>
          <w:sz w:val="28"/>
        </w:rPr>
        <w:t xml:space="preserve"> </w:t>
      </w:r>
      <w:r>
        <w:rPr>
          <w:i/>
          <w:sz w:val="28"/>
        </w:rPr>
        <w:t>ключевые</w:t>
      </w:r>
      <w:r>
        <w:rPr>
          <w:i/>
          <w:spacing w:val="40"/>
          <w:sz w:val="28"/>
        </w:rPr>
        <w:t xml:space="preserve"> </w:t>
      </w:r>
      <w:r>
        <w:rPr>
          <w:i/>
          <w:sz w:val="28"/>
        </w:rPr>
        <w:t>эпизоды</w:t>
      </w:r>
      <w:r>
        <w:rPr>
          <w:i/>
          <w:spacing w:val="40"/>
          <w:sz w:val="28"/>
        </w:rPr>
        <w:t xml:space="preserve"> </w:t>
      </w:r>
      <w:r>
        <w:rPr>
          <w:i/>
          <w:sz w:val="28"/>
        </w:rPr>
        <w:t>или</w:t>
      </w:r>
      <w:r>
        <w:rPr>
          <w:i/>
          <w:spacing w:val="40"/>
          <w:sz w:val="28"/>
        </w:rPr>
        <w:t xml:space="preserve"> </w:t>
      </w:r>
      <w:r>
        <w:rPr>
          <w:i/>
          <w:sz w:val="28"/>
        </w:rPr>
        <w:t>сцены</w:t>
      </w:r>
      <w:r>
        <w:rPr>
          <w:i/>
          <w:spacing w:val="40"/>
          <w:sz w:val="28"/>
        </w:rPr>
        <w:t xml:space="preserve"> </w:t>
      </w:r>
      <w:r>
        <w:rPr>
          <w:i/>
          <w:sz w:val="28"/>
        </w:rPr>
        <w:t>в</w:t>
      </w:r>
      <w:r>
        <w:rPr>
          <w:i/>
          <w:spacing w:val="40"/>
          <w:sz w:val="28"/>
        </w:rPr>
        <w:t xml:space="preserve"> </w:t>
      </w:r>
      <w:r>
        <w:rPr>
          <w:i/>
          <w:sz w:val="28"/>
        </w:rPr>
        <w:t>тексте</w:t>
      </w:r>
      <w:r>
        <w:rPr>
          <w:i/>
          <w:spacing w:val="40"/>
          <w:sz w:val="28"/>
        </w:rPr>
        <w:t xml:space="preserve"> </w:t>
      </w:r>
      <w:r>
        <w:rPr>
          <w:i/>
          <w:sz w:val="28"/>
        </w:rPr>
        <w:t>произведения;</w:t>
      </w:r>
      <w:r>
        <w:rPr>
          <w:i/>
          <w:spacing w:val="40"/>
          <w:sz w:val="28"/>
        </w:rPr>
        <w:t xml:space="preserve"> </w:t>
      </w:r>
      <w:proofErr w:type="spellStart"/>
      <w:proofErr w:type="gramStart"/>
      <w:r>
        <w:rPr>
          <w:i/>
          <w:sz w:val="28"/>
        </w:rPr>
        <w:t>сопо</w:t>
      </w:r>
      <w:proofErr w:type="spellEnd"/>
      <w:r>
        <w:rPr>
          <w:i/>
          <w:sz w:val="28"/>
        </w:rPr>
        <w:t>-</w:t>
      </w:r>
      <w:r>
        <w:rPr>
          <w:i/>
          <w:spacing w:val="80"/>
          <w:sz w:val="28"/>
        </w:rPr>
        <w:t xml:space="preserve"> </w:t>
      </w:r>
      <w:proofErr w:type="spellStart"/>
      <w:r>
        <w:rPr>
          <w:i/>
          <w:sz w:val="28"/>
        </w:rPr>
        <w:t>ставлять</w:t>
      </w:r>
      <w:proofErr w:type="spellEnd"/>
      <w:proofErr w:type="gramEnd"/>
      <w:r>
        <w:rPr>
          <w:i/>
          <w:sz w:val="28"/>
        </w:rPr>
        <w:t xml:space="preserve"> эпизоды внутри произведения;</w:t>
      </w:r>
    </w:p>
    <w:p w14:paraId="492C2C83" w14:textId="77777777" w:rsidR="00E55397" w:rsidRDefault="00395F00" w:rsidP="000F6D24">
      <w:pPr>
        <w:pStyle w:val="a5"/>
        <w:numPr>
          <w:ilvl w:val="1"/>
          <w:numId w:val="171"/>
        </w:numPr>
        <w:tabs>
          <w:tab w:val="left" w:pos="1501"/>
          <w:tab w:val="left" w:pos="3944"/>
          <w:tab w:val="left" w:pos="6117"/>
          <w:tab w:val="left" w:pos="8273"/>
        </w:tabs>
        <w:ind w:right="436" w:firstLine="0"/>
        <w:jc w:val="left"/>
        <w:rPr>
          <w:i/>
          <w:sz w:val="28"/>
        </w:rPr>
      </w:pPr>
      <w:r>
        <w:rPr>
          <w:i/>
          <w:spacing w:val="-2"/>
          <w:sz w:val="28"/>
        </w:rPr>
        <w:t>характеризовать</w:t>
      </w:r>
      <w:r>
        <w:rPr>
          <w:i/>
          <w:sz w:val="28"/>
        </w:rPr>
        <w:tab/>
      </w:r>
      <w:r>
        <w:rPr>
          <w:i/>
          <w:spacing w:val="-2"/>
          <w:sz w:val="28"/>
        </w:rPr>
        <w:t>эмоциональную</w:t>
      </w:r>
      <w:r>
        <w:rPr>
          <w:i/>
          <w:sz w:val="28"/>
        </w:rPr>
        <w:tab/>
      </w:r>
      <w:r>
        <w:rPr>
          <w:i/>
          <w:spacing w:val="-2"/>
          <w:sz w:val="28"/>
        </w:rPr>
        <w:t>составляющую</w:t>
      </w:r>
      <w:r>
        <w:rPr>
          <w:i/>
          <w:sz w:val="28"/>
        </w:rPr>
        <w:tab/>
      </w:r>
      <w:r>
        <w:rPr>
          <w:i/>
          <w:spacing w:val="-2"/>
          <w:sz w:val="28"/>
        </w:rPr>
        <w:t>художественного текста.</w:t>
      </w:r>
    </w:p>
    <w:p w14:paraId="2A767E3B" w14:textId="77777777" w:rsidR="00E55397" w:rsidRDefault="00395F00">
      <w:pPr>
        <w:pStyle w:val="2"/>
        <w:spacing w:before="72" w:line="321" w:lineRule="exact"/>
        <w:jc w:val="left"/>
      </w:pPr>
      <w:r>
        <w:t>Предметные</w:t>
      </w:r>
      <w:r>
        <w:rPr>
          <w:spacing w:val="-4"/>
        </w:rPr>
        <w:t xml:space="preserve"> </w:t>
      </w:r>
      <w:r>
        <w:t>результаты</w:t>
      </w:r>
      <w:r>
        <w:rPr>
          <w:spacing w:val="-4"/>
        </w:rPr>
        <w:t xml:space="preserve"> </w:t>
      </w:r>
      <w:r>
        <w:t>к</w:t>
      </w:r>
      <w:r>
        <w:rPr>
          <w:spacing w:val="-4"/>
        </w:rPr>
        <w:t xml:space="preserve"> </w:t>
      </w:r>
      <w:r>
        <w:t>концу</w:t>
      </w:r>
      <w:r>
        <w:rPr>
          <w:spacing w:val="-6"/>
        </w:rPr>
        <w:t xml:space="preserve"> </w:t>
      </w:r>
      <w:r>
        <w:t>6</w:t>
      </w:r>
      <w:r>
        <w:rPr>
          <w:spacing w:val="-2"/>
        </w:rPr>
        <w:t xml:space="preserve"> класса</w:t>
      </w:r>
    </w:p>
    <w:p w14:paraId="1ED57481" w14:textId="77777777" w:rsidR="00E55397" w:rsidRDefault="00395F00">
      <w:pPr>
        <w:pStyle w:val="a3"/>
        <w:spacing w:line="321" w:lineRule="exact"/>
        <w:jc w:val="left"/>
      </w:pPr>
      <w:r>
        <w:t>Обучающийся</w:t>
      </w:r>
      <w:r>
        <w:rPr>
          <w:spacing w:val="-14"/>
        </w:rPr>
        <w:t xml:space="preserve"> </w:t>
      </w:r>
      <w:r>
        <w:rPr>
          <w:spacing w:val="-2"/>
        </w:rPr>
        <w:t>научится:</w:t>
      </w:r>
    </w:p>
    <w:p w14:paraId="7DE32EE2" w14:textId="77777777" w:rsidR="00E55397" w:rsidRDefault="00395F00" w:rsidP="000F6D24">
      <w:pPr>
        <w:pStyle w:val="a5"/>
        <w:numPr>
          <w:ilvl w:val="1"/>
          <w:numId w:val="171"/>
        </w:numPr>
        <w:tabs>
          <w:tab w:val="left" w:pos="1501"/>
        </w:tabs>
        <w:ind w:right="438" w:firstLine="0"/>
        <w:jc w:val="left"/>
        <w:rPr>
          <w:sz w:val="28"/>
        </w:rPr>
      </w:pPr>
      <w:r>
        <w:rPr>
          <w:sz w:val="28"/>
        </w:rPr>
        <w:t>выразительно</w:t>
      </w:r>
      <w:r>
        <w:rPr>
          <w:spacing w:val="40"/>
          <w:sz w:val="28"/>
        </w:rPr>
        <w:t xml:space="preserve"> </w:t>
      </w:r>
      <w:r>
        <w:rPr>
          <w:sz w:val="28"/>
        </w:rPr>
        <w:t>читать</w:t>
      </w:r>
      <w:r>
        <w:rPr>
          <w:spacing w:val="40"/>
          <w:sz w:val="28"/>
        </w:rPr>
        <w:t xml:space="preserve"> </w:t>
      </w:r>
      <w:r>
        <w:rPr>
          <w:sz w:val="28"/>
        </w:rPr>
        <w:t>вслух</w:t>
      </w:r>
      <w:r>
        <w:rPr>
          <w:spacing w:val="40"/>
          <w:sz w:val="28"/>
        </w:rPr>
        <w:t xml:space="preserve"> </w:t>
      </w:r>
      <w:r>
        <w:rPr>
          <w:sz w:val="28"/>
        </w:rPr>
        <w:t>и</w:t>
      </w:r>
      <w:r>
        <w:rPr>
          <w:spacing w:val="40"/>
          <w:sz w:val="28"/>
        </w:rPr>
        <w:t xml:space="preserve"> </w:t>
      </w:r>
      <w:r>
        <w:rPr>
          <w:sz w:val="28"/>
        </w:rPr>
        <w:t>наизусть</w:t>
      </w:r>
      <w:r>
        <w:rPr>
          <w:spacing w:val="40"/>
          <w:sz w:val="28"/>
        </w:rPr>
        <w:t xml:space="preserve"> </w:t>
      </w:r>
      <w:r>
        <w:rPr>
          <w:sz w:val="28"/>
        </w:rPr>
        <w:t>произведения,</w:t>
      </w:r>
      <w:r>
        <w:rPr>
          <w:spacing w:val="40"/>
          <w:sz w:val="28"/>
        </w:rPr>
        <w:t xml:space="preserve"> </w:t>
      </w:r>
      <w:r>
        <w:rPr>
          <w:sz w:val="28"/>
        </w:rPr>
        <w:t>их</w:t>
      </w:r>
      <w:r>
        <w:rPr>
          <w:spacing w:val="40"/>
          <w:sz w:val="28"/>
        </w:rPr>
        <w:t xml:space="preserve"> </w:t>
      </w:r>
      <w:r>
        <w:rPr>
          <w:sz w:val="28"/>
        </w:rPr>
        <w:t>фрагменты</w:t>
      </w:r>
      <w:r>
        <w:rPr>
          <w:spacing w:val="40"/>
          <w:sz w:val="28"/>
        </w:rPr>
        <w:t xml:space="preserve"> </w:t>
      </w:r>
      <w:r>
        <w:rPr>
          <w:sz w:val="28"/>
        </w:rPr>
        <w:t>в</w:t>
      </w:r>
      <w:r>
        <w:rPr>
          <w:spacing w:val="40"/>
          <w:sz w:val="28"/>
        </w:rPr>
        <w:t xml:space="preserve"> </w:t>
      </w:r>
      <w:r>
        <w:rPr>
          <w:sz w:val="28"/>
        </w:rPr>
        <w:t>рамках программы;</w:t>
      </w:r>
    </w:p>
    <w:p w14:paraId="0F8A92E2" w14:textId="77777777" w:rsidR="00E55397" w:rsidRDefault="00395F00" w:rsidP="000F6D24">
      <w:pPr>
        <w:pStyle w:val="a5"/>
        <w:numPr>
          <w:ilvl w:val="1"/>
          <w:numId w:val="171"/>
        </w:numPr>
        <w:tabs>
          <w:tab w:val="left" w:pos="1501"/>
        </w:tabs>
        <w:ind w:right="437" w:firstLine="0"/>
        <w:jc w:val="left"/>
        <w:rPr>
          <w:sz w:val="28"/>
        </w:rPr>
      </w:pPr>
      <w:r>
        <w:rPr>
          <w:sz w:val="28"/>
        </w:rPr>
        <w:t>определять</w:t>
      </w:r>
      <w:r>
        <w:rPr>
          <w:spacing w:val="40"/>
          <w:sz w:val="28"/>
        </w:rPr>
        <w:t xml:space="preserve"> </w:t>
      </w:r>
      <w:r>
        <w:rPr>
          <w:sz w:val="28"/>
        </w:rPr>
        <w:t>и</w:t>
      </w:r>
      <w:r>
        <w:rPr>
          <w:spacing w:val="40"/>
          <w:sz w:val="28"/>
        </w:rPr>
        <w:t xml:space="preserve"> </w:t>
      </w:r>
      <w:r>
        <w:rPr>
          <w:sz w:val="28"/>
        </w:rPr>
        <w:t>формулировать</w:t>
      </w:r>
      <w:r>
        <w:rPr>
          <w:spacing w:val="40"/>
          <w:sz w:val="28"/>
        </w:rPr>
        <w:t xml:space="preserve"> </w:t>
      </w:r>
      <w:r>
        <w:rPr>
          <w:sz w:val="28"/>
        </w:rPr>
        <w:t>тему,</w:t>
      </w:r>
      <w:r>
        <w:rPr>
          <w:spacing w:val="40"/>
          <w:sz w:val="28"/>
        </w:rPr>
        <w:t xml:space="preserve"> </w:t>
      </w:r>
      <w:r>
        <w:rPr>
          <w:sz w:val="28"/>
        </w:rPr>
        <w:t>идею,</w:t>
      </w:r>
      <w:r>
        <w:rPr>
          <w:spacing w:val="40"/>
          <w:sz w:val="28"/>
        </w:rPr>
        <w:t xml:space="preserve"> </w:t>
      </w:r>
      <w:r>
        <w:rPr>
          <w:sz w:val="28"/>
        </w:rPr>
        <w:t>проблематику</w:t>
      </w:r>
      <w:r>
        <w:rPr>
          <w:spacing w:val="40"/>
          <w:sz w:val="28"/>
        </w:rPr>
        <w:t xml:space="preserve"> </w:t>
      </w:r>
      <w:r>
        <w:rPr>
          <w:sz w:val="28"/>
        </w:rPr>
        <w:t>прочитанных</w:t>
      </w:r>
      <w:r>
        <w:rPr>
          <w:spacing w:val="80"/>
          <w:sz w:val="28"/>
        </w:rPr>
        <w:t xml:space="preserve"> </w:t>
      </w:r>
      <w:r>
        <w:rPr>
          <w:spacing w:val="-2"/>
          <w:sz w:val="28"/>
        </w:rPr>
        <w:t>произведений;</w:t>
      </w:r>
    </w:p>
    <w:p w14:paraId="5231A877" w14:textId="77777777" w:rsidR="00E55397" w:rsidRDefault="00395F00" w:rsidP="000F6D24">
      <w:pPr>
        <w:pStyle w:val="a5"/>
        <w:numPr>
          <w:ilvl w:val="1"/>
          <w:numId w:val="171"/>
        </w:numPr>
        <w:tabs>
          <w:tab w:val="left" w:pos="1501"/>
        </w:tabs>
        <w:spacing w:line="242" w:lineRule="auto"/>
        <w:ind w:right="432" w:firstLine="0"/>
        <w:jc w:val="left"/>
        <w:rPr>
          <w:sz w:val="28"/>
        </w:rPr>
      </w:pPr>
      <w:r>
        <w:rPr>
          <w:sz w:val="28"/>
        </w:rPr>
        <w:t>характеризовать</w:t>
      </w:r>
      <w:r>
        <w:rPr>
          <w:spacing w:val="-6"/>
          <w:sz w:val="28"/>
        </w:rPr>
        <w:t xml:space="preserve"> </w:t>
      </w:r>
      <w:r>
        <w:rPr>
          <w:sz w:val="28"/>
        </w:rPr>
        <w:t>литературного</w:t>
      </w:r>
      <w:r>
        <w:rPr>
          <w:spacing w:val="-4"/>
          <w:sz w:val="28"/>
        </w:rPr>
        <w:t xml:space="preserve"> </w:t>
      </w:r>
      <w:r>
        <w:rPr>
          <w:sz w:val="28"/>
        </w:rPr>
        <w:t>героя,</w:t>
      </w:r>
      <w:r>
        <w:rPr>
          <w:spacing w:val="-5"/>
          <w:sz w:val="28"/>
        </w:rPr>
        <w:t xml:space="preserve"> </w:t>
      </w:r>
      <w:r>
        <w:rPr>
          <w:sz w:val="28"/>
        </w:rPr>
        <w:t>создавать</w:t>
      </w:r>
      <w:r>
        <w:rPr>
          <w:spacing w:val="-6"/>
          <w:sz w:val="28"/>
        </w:rPr>
        <w:t xml:space="preserve"> </w:t>
      </w:r>
      <w:r>
        <w:rPr>
          <w:sz w:val="28"/>
        </w:rPr>
        <w:t>его</w:t>
      </w:r>
      <w:r>
        <w:rPr>
          <w:spacing w:val="-5"/>
          <w:sz w:val="28"/>
        </w:rPr>
        <w:t xml:space="preserve"> </w:t>
      </w:r>
      <w:r>
        <w:rPr>
          <w:sz w:val="28"/>
        </w:rPr>
        <w:t>словесный</w:t>
      </w:r>
      <w:r>
        <w:rPr>
          <w:spacing w:val="-1"/>
          <w:sz w:val="28"/>
        </w:rPr>
        <w:t xml:space="preserve"> </w:t>
      </w:r>
      <w:r>
        <w:rPr>
          <w:sz w:val="28"/>
        </w:rPr>
        <w:t>портрет</w:t>
      </w:r>
      <w:r>
        <w:rPr>
          <w:spacing w:val="-5"/>
          <w:sz w:val="28"/>
        </w:rPr>
        <w:t xml:space="preserve"> </w:t>
      </w:r>
      <w:r>
        <w:rPr>
          <w:sz w:val="28"/>
        </w:rPr>
        <w:t>на основе авторского описания и художественных деталей;</w:t>
      </w:r>
    </w:p>
    <w:p w14:paraId="5618B831" w14:textId="77777777" w:rsidR="00E55397" w:rsidRDefault="00395F00" w:rsidP="000F6D24">
      <w:pPr>
        <w:pStyle w:val="a5"/>
        <w:numPr>
          <w:ilvl w:val="1"/>
          <w:numId w:val="171"/>
        </w:numPr>
        <w:tabs>
          <w:tab w:val="left" w:pos="1501"/>
        </w:tabs>
        <w:spacing w:line="317" w:lineRule="exact"/>
        <w:ind w:left="1501"/>
        <w:jc w:val="left"/>
        <w:rPr>
          <w:sz w:val="28"/>
        </w:rPr>
      </w:pPr>
      <w:r>
        <w:rPr>
          <w:sz w:val="28"/>
        </w:rPr>
        <w:t>сопоставлять</w:t>
      </w:r>
      <w:r>
        <w:rPr>
          <w:spacing w:val="-9"/>
          <w:sz w:val="28"/>
        </w:rPr>
        <w:t xml:space="preserve"> </w:t>
      </w:r>
      <w:r>
        <w:rPr>
          <w:sz w:val="28"/>
        </w:rPr>
        <w:t>персонажей</w:t>
      </w:r>
      <w:r>
        <w:rPr>
          <w:spacing w:val="-6"/>
          <w:sz w:val="28"/>
        </w:rPr>
        <w:t xml:space="preserve"> </w:t>
      </w:r>
      <w:r>
        <w:rPr>
          <w:sz w:val="28"/>
        </w:rPr>
        <w:t>одного</w:t>
      </w:r>
      <w:r>
        <w:rPr>
          <w:spacing w:val="-4"/>
          <w:sz w:val="28"/>
        </w:rPr>
        <w:t xml:space="preserve"> </w:t>
      </w:r>
      <w:r>
        <w:rPr>
          <w:sz w:val="28"/>
        </w:rPr>
        <w:t>произведения</w:t>
      </w:r>
      <w:r>
        <w:rPr>
          <w:spacing w:val="-8"/>
          <w:sz w:val="28"/>
        </w:rPr>
        <w:t xml:space="preserve"> </w:t>
      </w:r>
      <w:r>
        <w:rPr>
          <w:sz w:val="28"/>
        </w:rPr>
        <w:t>по</w:t>
      </w:r>
      <w:r>
        <w:rPr>
          <w:spacing w:val="-7"/>
          <w:sz w:val="28"/>
        </w:rPr>
        <w:t xml:space="preserve"> </w:t>
      </w:r>
      <w:r>
        <w:rPr>
          <w:sz w:val="28"/>
        </w:rPr>
        <w:t>сходству</w:t>
      </w:r>
      <w:r>
        <w:rPr>
          <w:spacing w:val="-7"/>
          <w:sz w:val="28"/>
        </w:rPr>
        <w:t xml:space="preserve"> </w:t>
      </w:r>
      <w:r>
        <w:rPr>
          <w:sz w:val="28"/>
        </w:rPr>
        <w:t>и</w:t>
      </w:r>
      <w:r>
        <w:rPr>
          <w:spacing w:val="-5"/>
          <w:sz w:val="28"/>
        </w:rPr>
        <w:t xml:space="preserve"> </w:t>
      </w:r>
      <w:r>
        <w:rPr>
          <w:spacing w:val="-2"/>
          <w:sz w:val="28"/>
        </w:rPr>
        <w:t>контрасту;</w:t>
      </w:r>
    </w:p>
    <w:p w14:paraId="0D5F1D46" w14:textId="77777777" w:rsidR="00E55397" w:rsidRDefault="00395F00" w:rsidP="000F6D24">
      <w:pPr>
        <w:pStyle w:val="a5"/>
        <w:numPr>
          <w:ilvl w:val="1"/>
          <w:numId w:val="171"/>
        </w:numPr>
        <w:tabs>
          <w:tab w:val="left" w:pos="1501"/>
        </w:tabs>
        <w:spacing w:line="322" w:lineRule="exact"/>
        <w:ind w:left="1501"/>
        <w:jc w:val="left"/>
        <w:rPr>
          <w:sz w:val="28"/>
        </w:rPr>
      </w:pPr>
      <w:r>
        <w:rPr>
          <w:sz w:val="28"/>
        </w:rPr>
        <w:t>формулировать</w:t>
      </w:r>
      <w:r>
        <w:rPr>
          <w:spacing w:val="-9"/>
          <w:sz w:val="28"/>
        </w:rPr>
        <w:t xml:space="preserve"> </w:t>
      </w:r>
      <w:r>
        <w:rPr>
          <w:sz w:val="28"/>
        </w:rPr>
        <w:t>свою</w:t>
      </w:r>
      <w:r>
        <w:rPr>
          <w:spacing w:val="-6"/>
          <w:sz w:val="28"/>
        </w:rPr>
        <w:t xml:space="preserve"> </w:t>
      </w:r>
      <w:r>
        <w:rPr>
          <w:sz w:val="28"/>
        </w:rPr>
        <w:t>точку</w:t>
      </w:r>
      <w:r>
        <w:rPr>
          <w:spacing w:val="-7"/>
          <w:sz w:val="28"/>
        </w:rPr>
        <w:t xml:space="preserve"> </w:t>
      </w:r>
      <w:r>
        <w:rPr>
          <w:sz w:val="28"/>
        </w:rPr>
        <w:t>зрения</w:t>
      </w:r>
      <w:r>
        <w:rPr>
          <w:spacing w:val="-5"/>
          <w:sz w:val="28"/>
        </w:rPr>
        <w:t xml:space="preserve"> </w:t>
      </w:r>
      <w:r>
        <w:rPr>
          <w:sz w:val="28"/>
        </w:rPr>
        <w:t>и</w:t>
      </w:r>
      <w:r>
        <w:rPr>
          <w:spacing w:val="-5"/>
          <w:sz w:val="28"/>
        </w:rPr>
        <w:t xml:space="preserve"> </w:t>
      </w:r>
      <w:r>
        <w:rPr>
          <w:sz w:val="28"/>
        </w:rPr>
        <w:t>понимать</w:t>
      </w:r>
      <w:r>
        <w:rPr>
          <w:spacing w:val="-5"/>
          <w:sz w:val="28"/>
        </w:rPr>
        <w:t xml:space="preserve"> </w:t>
      </w:r>
      <w:r>
        <w:rPr>
          <w:sz w:val="28"/>
        </w:rPr>
        <w:t>смысл</w:t>
      </w:r>
      <w:r>
        <w:rPr>
          <w:spacing w:val="-9"/>
          <w:sz w:val="28"/>
        </w:rPr>
        <w:t xml:space="preserve"> </w:t>
      </w:r>
      <w:r>
        <w:rPr>
          <w:sz w:val="28"/>
        </w:rPr>
        <w:t>других</w:t>
      </w:r>
      <w:r>
        <w:rPr>
          <w:spacing w:val="-3"/>
          <w:sz w:val="28"/>
        </w:rPr>
        <w:t xml:space="preserve"> </w:t>
      </w:r>
      <w:r>
        <w:rPr>
          <w:spacing w:val="-2"/>
          <w:sz w:val="28"/>
        </w:rPr>
        <w:t>суждений;</w:t>
      </w:r>
    </w:p>
    <w:p w14:paraId="14F2C85F" w14:textId="77777777" w:rsidR="00E55397" w:rsidRDefault="00395F00" w:rsidP="000F6D24">
      <w:pPr>
        <w:pStyle w:val="a5"/>
        <w:numPr>
          <w:ilvl w:val="1"/>
          <w:numId w:val="171"/>
        </w:numPr>
        <w:tabs>
          <w:tab w:val="left" w:pos="1501"/>
        </w:tabs>
        <w:ind w:right="436" w:firstLine="0"/>
        <w:jc w:val="left"/>
        <w:rPr>
          <w:sz w:val="28"/>
        </w:rPr>
      </w:pPr>
      <w:r>
        <w:rPr>
          <w:sz w:val="28"/>
        </w:rPr>
        <w:t>пересказывать</w:t>
      </w:r>
      <w:r>
        <w:rPr>
          <w:spacing w:val="33"/>
          <w:sz w:val="28"/>
        </w:rPr>
        <w:t xml:space="preserve"> </w:t>
      </w:r>
      <w:r>
        <w:rPr>
          <w:sz w:val="28"/>
        </w:rPr>
        <w:t>художественный</w:t>
      </w:r>
      <w:r>
        <w:rPr>
          <w:spacing w:val="35"/>
          <w:sz w:val="28"/>
        </w:rPr>
        <w:t xml:space="preserve"> </w:t>
      </w:r>
      <w:r>
        <w:rPr>
          <w:sz w:val="28"/>
        </w:rPr>
        <w:t>текст, используя</w:t>
      </w:r>
      <w:r>
        <w:rPr>
          <w:spacing w:val="35"/>
          <w:sz w:val="28"/>
        </w:rPr>
        <w:t xml:space="preserve"> </w:t>
      </w:r>
      <w:r>
        <w:rPr>
          <w:sz w:val="28"/>
        </w:rPr>
        <w:t>разные</w:t>
      </w:r>
      <w:r>
        <w:rPr>
          <w:spacing w:val="35"/>
          <w:sz w:val="28"/>
        </w:rPr>
        <w:t xml:space="preserve"> </w:t>
      </w:r>
      <w:r>
        <w:rPr>
          <w:sz w:val="28"/>
        </w:rPr>
        <w:t>виды</w:t>
      </w:r>
      <w:r>
        <w:rPr>
          <w:spacing w:val="35"/>
          <w:sz w:val="28"/>
        </w:rPr>
        <w:t xml:space="preserve"> </w:t>
      </w:r>
      <w:r>
        <w:rPr>
          <w:sz w:val="28"/>
        </w:rPr>
        <w:t>пересказа (подробный, сжатый, выборочный, творческий);</w:t>
      </w:r>
    </w:p>
    <w:p w14:paraId="40FD91FE" w14:textId="77777777" w:rsidR="00E55397" w:rsidRDefault="00395F00" w:rsidP="000F6D24">
      <w:pPr>
        <w:pStyle w:val="a5"/>
        <w:numPr>
          <w:ilvl w:val="1"/>
          <w:numId w:val="171"/>
        </w:numPr>
        <w:tabs>
          <w:tab w:val="left" w:pos="1501"/>
        </w:tabs>
        <w:spacing w:line="242" w:lineRule="auto"/>
        <w:ind w:right="427" w:firstLine="0"/>
        <w:jc w:val="left"/>
        <w:rPr>
          <w:sz w:val="28"/>
        </w:rPr>
      </w:pPr>
      <w:r>
        <w:rPr>
          <w:sz w:val="28"/>
        </w:rPr>
        <w:t xml:space="preserve">составлять простой план художественного произведения, в том числе </w:t>
      </w:r>
      <w:proofErr w:type="spellStart"/>
      <w:proofErr w:type="gramStart"/>
      <w:r>
        <w:rPr>
          <w:sz w:val="28"/>
        </w:rPr>
        <w:t>ци</w:t>
      </w:r>
      <w:proofErr w:type="spellEnd"/>
      <w:r>
        <w:rPr>
          <w:sz w:val="28"/>
        </w:rPr>
        <w:t xml:space="preserve">- </w:t>
      </w:r>
      <w:proofErr w:type="spellStart"/>
      <w:r>
        <w:rPr>
          <w:spacing w:val="-2"/>
          <w:sz w:val="28"/>
        </w:rPr>
        <w:t>татный</w:t>
      </w:r>
      <w:proofErr w:type="spellEnd"/>
      <w:proofErr w:type="gramEnd"/>
      <w:r>
        <w:rPr>
          <w:spacing w:val="-2"/>
          <w:sz w:val="28"/>
        </w:rPr>
        <w:t>;</w:t>
      </w:r>
    </w:p>
    <w:p w14:paraId="5AD6A0ED" w14:textId="77777777" w:rsidR="00E55397" w:rsidRDefault="00395F00" w:rsidP="000F6D24">
      <w:pPr>
        <w:pStyle w:val="a5"/>
        <w:numPr>
          <w:ilvl w:val="1"/>
          <w:numId w:val="171"/>
        </w:numPr>
        <w:tabs>
          <w:tab w:val="left" w:pos="1500"/>
        </w:tabs>
        <w:ind w:right="425" w:firstLine="0"/>
        <w:rPr>
          <w:sz w:val="28"/>
        </w:rPr>
      </w:pPr>
      <w:r>
        <w:rPr>
          <w:sz w:val="28"/>
        </w:rPr>
        <w:t xml:space="preserve">использовать изученные теоретико-литературные понятия при анализе художественного текста (образ автора, лирическое «я», проблема, пейзаж, </w:t>
      </w:r>
      <w:proofErr w:type="gramStart"/>
      <w:r>
        <w:rPr>
          <w:sz w:val="28"/>
        </w:rPr>
        <w:t xml:space="preserve">пси- </w:t>
      </w:r>
      <w:proofErr w:type="spellStart"/>
      <w:r>
        <w:rPr>
          <w:sz w:val="28"/>
        </w:rPr>
        <w:t>хологизм</w:t>
      </w:r>
      <w:proofErr w:type="spellEnd"/>
      <w:proofErr w:type="gramEnd"/>
      <w:r>
        <w:rPr>
          <w:sz w:val="28"/>
        </w:rPr>
        <w:t>, характер, тип, метафора и др.);</w:t>
      </w:r>
    </w:p>
    <w:p w14:paraId="76E89443" w14:textId="77777777" w:rsidR="00E55397" w:rsidRDefault="00395F00" w:rsidP="000F6D24">
      <w:pPr>
        <w:pStyle w:val="a5"/>
        <w:numPr>
          <w:ilvl w:val="1"/>
          <w:numId w:val="171"/>
        </w:numPr>
        <w:tabs>
          <w:tab w:val="left" w:pos="1500"/>
        </w:tabs>
        <w:ind w:right="425" w:firstLine="0"/>
        <w:rPr>
          <w:sz w:val="28"/>
        </w:rPr>
      </w:pPr>
      <w:r>
        <w:rPr>
          <w:sz w:val="28"/>
        </w:rPr>
        <w:t xml:space="preserve">писать сочинение по личным впечатлениям, по картине и по </w:t>
      </w:r>
      <w:proofErr w:type="gramStart"/>
      <w:r>
        <w:rPr>
          <w:sz w:val="28"/>
        </w:rPr>
        <w:t>предложен- ной</w:t>
      </w:r>
      <w:proofErr w:type="gramEnd"/>
      <w:r>
        <w:rPr>
          <w:sz w:val="28"/>
        </w:rPr>
        <w:t xml:space="preserve"> тематике.</w:t>
      </w:r>
    </w:p>
    <w:p w14:paraId="538CCB52" w14:textId="77777777" w:rsidR="00E55397" w:rsidRDefault="00395F00">
      <w:pPr>
        <w:spacing w:before="315" w:line="322" w:lineRule="exact"/>
        <w:ind w:left="793"/>
        <w:rPr>
          <w:i/>
          <w:sz w:val="28"/>
        </w:rPr>
      </w:pPr>
      <w:r>
        <w:rPr>
          <w:i/>
          <w:sz w:val="28"/>
        </w:rPr>
        <w:lastRenderedPageBreak/>
        <w:t>Обучающийся</w:t>
      </w:r>
      <w:r>
        <w:rPr>
          <w:i/>
          <w:spacing w:val="-15"/>
          <w:sz w:val="28"/>
        </w:rPr>
        <w:t xml:space="preserve"> </w:t>
      </w:r>
      <w:r>
        <w:rPr>
          <w:i/>
          <w:sz w:val="28"/>
        </w:rPr>
        <w:t>получит</w:t>
      </w:r>
      <w:r>
        <w:rPr>
          <w:i/>
          <w:spacing w:val="-10"/>
          <w:sz w:val="28"/>
        </w:rPr>
        <w:t xml:space="preserve"> </w:t>
      </w:r>
      <w:r>
        <w:rPr>
          <w:i/>
          <w:sz w:val="28"/>
        </w:rPr>
        <w:t>возможность</w:t>
      </w:r>
      <w:r>
        <w:rPr>
          <w:i/>
          <w:spacing w:val="-9"/>
          <w:sz w:val="28"/>
        </w:rPr>
        <w:t xml:space="preserve"> </w:t>
      </w:r>
      <w:r>
        <w:rPr>
          <w:i/>
          <w:spacing w:val="-2"/>
          <w:sz w:val="28"/>
        </w:rPr>
        <w:t>научиться:</w:t>
      </w:r>
    </w:p>
    <w:p w14:paraId="5B60E1BA" w14:textId="77777777" w:rsidR="00E55397" w:rsidRDefault="00395F00" w:rsidP="000F6D24">
      <w:pPr>
        <w:pStyle w:val="a5"/>
        <w:numPr>
          <w:ilvl w:val="1"/>
          <w:numId w:val="171"/>
        </w:numPr>
        <w:tabs>
          <w:tab w:val="left" w:pos="1501"/>
        </w:tabs>
        <w:spacing w:line="322" w:lineRule="exact"/>
        <w:ind w:left="1501"/>
        <w:jc w:val="left"/>
        <w:rPr>
          <w:i/>
          <w:sz w:val="28"/>
        </w:rPr>
      </w:pPr>
      <w:r>
        <w:rPr>
          <w:i/>
          <w:sz w:val="28"/>
        </w:rPr>
        <w:t>сравнивать</w:t>
      </w:r>
      <w:r>
        <w:rPr>
          <w:i/>
          <w:spacing w:val="-9"/>
          <w:sz w:val="28"/>
        </w:rPr>
        <w:t xml:space="preserve"> </w:t>
      </w:r>
      <w:r>
        <w:rPr>
          <w:i/>
          <w:sz w:val="28"/>
        </w:rPr>
        <w:t>близкие</w:t>
      </w:r>
      <w:r>
        <w:rPr>
          <w:i/>
          <w:spacing w:val="-9"/>
          <w:sz w:val="28"/>
        </w:rPr>
        <w:t xml:space="preserve"> </w:t>
      </w:r>
      <w:r>
        <w:rPr>
          <w:i/>
          <w:sz w:val="28"/>
        </w:rPr>
        <w:t>по</w:t>
      </w:r>
      <w:r>
        <w:rPr>
          <w:i/>
          <w:spacing w:val="-5"/>
          <w:sz w:val="28"/>
        </w:rPr>
        <w:t xml:space="preserve"> </w:t>
      </w:r>
      <w:r>
        <w:rPr>
          <w:i/>
          <w:sz w:val="28"/>
        </w:rPr>
        <w:t>тематике</w:t>
      </w:r>
      <w:r>
        <w:rPr>
          <w:i/>
          <w:spacing w:val="-8"/>
          <w:sz w:val="28"/>
        </w:rPr>
        <w:t xml:space="preserve"> </w:t>
      </w:r>
      <w:r>
        <w:rPr>
          <w:i/>
          <w:sz w:val="28"/>
        </w:rPr>
        <w:t>и</w:t>
      </w:r>
      <w:r>
        <w:rPr>
          <w:i/>
          <w:spacing w:val="-5"/>
          <w:sz w:val="28"/>
        </w:rPr>
        <w:t xml:space="preserve"> </w:t>
      </w:r>
      <w:r>
        <w:rPr>
          <w:i/>
          <w:sz w:val="28"/>
        </w:rPr>
        <w:t>проблематике</w:t>
      </w:r>
      <w:r>
        <w:rPr>
          <w:i/>
          <w:spacing w:val="-5"/>
          <w:sz w:val="28"/>
        </w:rPr>
        <w:t xml:space="preserve"> </w:t>
      </w:r>
      <w:r>
        <w:rPr>
          <w:i/>
          <w:spacing w:val="-2"/>
          <w:sz w:val="28"/>
        </w:rPr>
        <w:t>произведения;</w:t>
      </w:r>
    </w:p>
    <w:p w14:paraId="2EC08DB7" w14:textId="77777777" w:rsidR="00E55397" w:rsidRDefault="00395F00" w:rsidP="000F6D24">
      <w:pPr>
        <w:pStyle w:val="a5"/>
        <w:numPr>
          <w:ilvl w:val="1"/>
          <w:numId w:val="171"/>
        </w:numPr>
        <w:tabs>
          <w:tab w:val="left" w:pos="1501"/>
        </w:tabs>
        <w:ind w:left="1501"/>
        <w:jc w:val="left"/>
        <w:rPr>
          <w:i/>
          <w:sz w:val="28"/>
        </w:rPr>
      </w:pPr>
      <w:r>
        <w:rPr>
          <w:i/>
          <w:sz w:val="28"/>
        </w:rPr>
        <w:t>выявлять</w:t>
      </w:r>
      <w:r>
        <w:rPr>
          <w:i/>
          <w:spacing w:val="-11"/>
          <w:sz w:val="28"/>
        </w:rPr>
        <w:t xml:space="preserve"> </w:t>
      </w:r>
      <w:r>
        <w:rPr>
          <w:i/>
          <w:sz w:val="28"/>
        </w:rPr>
        <w:t>художественную</w:t>
      </w:r>
      <w:r>
        <w:rPr>
          <w:i/>
          <w:spacing w:val="-8"/>
          <w:sz w:val="28"/>
        </w:rPr>
        <w:t xml:space="preserve"> </w:t>
      </w:r>
      <w:r>
        <w:rPr>
          <w:i/>
          <w:sz w:val="28"/>
        </w:rPr>
        <w:t>функцию</w:t>
      </w:r>
      <w:r>
        <w:rPr>
          <w:i/>
          <w:spacing w:val="-8"/>
          <w:sz w:val="28"/>
        </w:rPr>
        <w:t xml:space="preserve"> </w:t>
      </w:r>
      <w:r>
        <w:rPr>
          <w:i/>
          <w:sz w:val="28"/>
        </w:rPr>
        <w:t>пейзажа</w:t>
      </w:r>
      <w:r>
        <w:rPr>
          <w:i/>
          <w:spacing w:val="-6"/>
          <w:sz w:val="28"/>
        </w:rPr>
        <w:t xml:space="preserve"> </w:t>
      </w:r>
      <w:r>
        <w:rPr>
          <w:i/>
          <w:sz w:val="28"/>
        </w:rPr>
        <w:t>в</w:t>
      </w:r>
      <w:r>
        <w:rPr>
          <w:i/>
          <w:spacing w:val="-10"/>
          <w:sz w:val="28"/>
        </w:rPr>
        <w:t xml:space="preserve"> </w:t>
      </w:r>
      <w:r>
        <w:rPr>
          <w:i/>
          <w:spacing w:val="-2"/>
          <w:sz w:val="28"/>
        </w:rPr>
        <w:t>произведении.</w:t>
      </w:r>
    </w:p>
    <w:p w14:paraId="2C096399" w14:textId="77777777" w:rsidR="00E55397" w:rsidRDefault="00E55397">
      <w:pPr>
        <w:pStyle w:val="a3"/>
        <w:spacing w:before="4"/>
        <w:ind w:left="0"/>
        <w:jc w:val="left"/>
        <w:rPr>
          <w:i/>
        </w:rPr>
      </w:pPr>
    </w:p>
    <w:p w14:paraId="7F3EAE4F" w14:textId="77777777" w:rsidR="00E55397" w:rsidRDefault="00395F00">
      <w:pPr>
        <w:pStyle w:val="2"/>
        <w:spacing w:before="1"/>
      </w:pPr>
      <w:r>
        <w:t>Предметные</w:t>
      </w:r>
      <w:r>
        <w:rPr>
          <w:spacing w:val="-4"/>
        </w:rPr>
        <w:t xml:space="preserve"> </w:t>
      </w:r>
      <w:r>
        <w:t>результаты</w:t>
      </w:r>
      <w:r>
        <w:rPr>
          <w:spacing w:val="-4"/>
        </w:rPr>
        <w:t xml:space="preserve"> </w:t>
      </w:r>
      <w:r>
        <w:t>к</w:t>
      </w:r>
      <w:r>
        <w:rPr>
          <w:spacing w:val="-4"/>
        </w:rPr>
        <w:t xml:space="preserve"> </w:t>
      </w:r>
      <w:r>
        <w:t>концу</w:t>
      </w:r>
      <w:r>
        <w:rPr>
          <w:spacing w:val="-6"/>
        </w:rPr>
        <w:t xml:space="preserve"> </w:t>
      </w:r>
      <w:r>
        <w:t>7</w:t>
      </w:r>
      <w:r>
        <w:rPr>
          <w:spacing w:val="-2"/>
        </w:rPr>
        <w:t xml:space="preserve"> класса</w:t>
      </w:r>
    </w:p>
    <w:p w14:paraId="22B202B7" w14:textId="77777777" w:rsidR="00E55397" w:rsidRDefault="00395F00">
      <w:pPr>
        <w:pStyle w:val="a3"/>
        <w:spacing w:line="319" w:lineRule="exact"/>
      </w:pPr>
      <w:r>
        <w:t>Обучающийся</w:t>
      </w:r>
      <w:r>
        <w:rPr>
          <w:spacing w:val="-14"/>
        </w:rPr>
        <w:t xml:space="preserve"> </w:t>
      </w:r>
      <w:r>
        <w:rPr>
          <w:spacing w:val="-2"/>
        </w:rPr>
        <w:t>научится:</w:t>
      </w:r>
    </w:p>
    <w:p w14:paraId="221EDD41" w14:textId="77777777" w:rsidR="00E55397" w:rsidRDefault="00395F00" w:rsidP="000F6D24">
      <w:pPr>
        <w:pStyle w:val="a5"/>
        <w:numPr>
          <w:ilvl w:val="1"/>
          <w:numId w:val="171"/>
        </w:numPr>
        <w:tabs>
          <w:tab w:val="left" w:pos="1500"/>
        </w:tabs>
        <w:spacing w:before="2"/>
        <w:ind w:right="436" w:firstLine="0"/>
        <w:rPr>
          <w:sz w:val="28"/>
        </w:rPr>
      </w:pPr>
      <w:r>
        <w:rPr>
          <w:sz w:val="28"/>
        </w:rPr>
        <w:t>выразительно читать вслух и наизусть произведения, их фрагменты в рамках программы;</w:t>
      </w:r>
    </w:p>
    <w:p w14:paraId="151AD7FD" w14:textId="77777777" w:rsidR="00E55397" w:rsidRDefault="00395F00" w:rsidP="000F6D24">
      <w:pPr>
        <w:pStyle w:val="a5"/>
        <w:numPr>
          <w:ilvl w:val="1"/>
          <w:numId w:val="171"/>
        </w:numPr>
        <w:tabs>
          <w:tab w:val="left" w:pos="1500"/>
        </w:tabs>
        <w:spacing w:line="321" w:lineRule="exact"/>
        <w:ind w:left="1500" w:hanging="707"/>
        <w:rPr>
          <w:sz w:val="28"/>
        </w:rPr>
      </w:pPr>
      <w:r>
        <w:rPr>
          <w:sz w:val="28"/>
        </w:rPr>
        <w:t>определять</w:t>
      </w:r>
      <w:r>
        <w:rPr>
          <w:spacing w:val="-12"/>
          <w:sz w:val="28"/>
        </w:rPr>
        <w:t xml:space="preserve"> </w:t>
      </w:r>
      <w:r>
        <w:rPr>
          <w:sz w:val="28"/>
        </w:rPr>
        <w:t>и</w:t>
      </w:r>
      <w:r>
        <w:rPr>
          <w:spacing w:val="-7"/>
          <w:sz w:val="28"/>
        </w:rPr>
        <w:t xml:space="preserve"> </w:t>
      </w:r>
      <w:r>
        <w:rPr>
          <w:sz w:val="28"/>
        </w:rPr>
        <w:t>формулировать</w:t>
      </w:r>
      <w:r>
        <w:rPr>
          <w:spacing w:val="-9"/>
          <w:sz w:val="28"/>
        </w:rPr>
        <w:t xml:space="preserve"> </w:t>
      </w:r>
      <w:r>
        <w:rPr>
          <w:sz w:val="28"/>
        </w:rPr>
        <w:t>проблему</w:t>
      </w:r>
      <w:r>
        <w:rPr>
          <w:spacing w:val="-11"/>
          <w:sz w:val="28"/>
        </w:rPr>
        <w:t xml:space="preserve"> </w:t>
      </w:r>
      <w:r>
        <w:rPr>
          <w:sz w:val="28"/>
        </w:rPr>
        <w:t>прочитанных</w:t>
      </w:r>
      <w:r>
        <w:rPr>
          <w:spacing w:val="-10"/>
          <w:sz w:val="28"/>
        </w:rPr>
        <w:t xml:space="preserve"> </w:t>
      </w:r>
      <w:r>
        <w:rPr>
          <w:spacing w:val="-2"/>
          <w:sz w:val="28"/>
        </w:rPr>
        <w:t>произведений;</w:t>
      </w:r>
    </w:p>
    <w:p w14:paraId="41DCC26D" w14:textId="77777777" w:rsidR="00E55397" w:rsidRDefault="00395F00" w:rsidP="000F6D24">
      <w:pPr>
        <w:pStyle w:val="a5"/>
        <w:numPr>
          <w:ilvl w:val="1"/>
          <w:numId w:val="171"/>
        </w:numPr>
        <w:tabs>
          <w:tab w:val="left" w:pos="1500"/>
        </w:tabs>
        <w:spacing w:line="322" w:lineRule="exact"/>
        <w:ind w:left="1500" w:hanging="707"/>
        <w:rPr>
          <w:sz w:val="28"/>
        </w:rPr>
      </w:pPr>
      <w:r>
        <w:rPr>
          <w:sz w:val="28"/>
        </w:rPr>
        <w:t>соотносить</w:t>
      </w:r>
      <w:r>
        <w:rPr>
          <w:spacing w:val="-11"/>
          <w:sz w:val="28"/>
        </w:rPr>
        <w:t xml:space="preserve"> </w:t>
      </w:r>
      <w:r>
        <w:rPr>
          <w:sz w:val="28"/>
        </w:rPr>
        <w:t>содержание</w:t>
      </w:r>
      <w:r>
        <w:rPr>
          <w:spacing w:val="-10"/>
          <w:sz w:val="28"/>
        </w:rPr>
        <w:t xml:space="preserve"> </w:t>
      </w:r>
      <w:r>
        <w:rPr>
          <w:sz w:val="28"/>
        </w:rPr>
        <w:t>и</w:t>
      </w:r>
      <w:r>
        <w:rPr>
          <w:spacing w:val="-8"/>
          <w:sz w:val="28"/>
        </w:rPr>
        <w:t xml:space="preserve"> </w:t>
      </w:r>
      <w:r>
        <w:rPr>
          <w:sz w:val="28"/>
        </w:rPr>
        <w:t>проблему</w:t>
      </w:r>
      <w:r>
        <w:rPr>
          <w:spacing w:val="-11"/>
          <w:sz w:val="28"/>
        </w:rPr>
        <w:t xml:space="preserve"> </w:t>
      </w:r>
      <w:r>
        <w:rPr>
          <w:sz w:val="28"/>
        </w:rPr>
        <w:t>художественных</w:t>
      </w:r>
      <w:r>
        <w:rPr>
          <w:spacing w:val="-6"/>
          <w:sz w:val="28"/>
        </w:rPr>
        <w:t xml:space="preserve"> </w:t>
      </w:r>
      <w:r>
        <w:rPr>
          <w:spacing w:val="-2"/>
          <w:sz w:val="28"/>
        </w:rPr>
        <w:t>произведений;</w:t>
      </w:r>
    </w:p>
    <w:p w14:paraId="4D1BAE4E" w14:textId="77777777" w:rsidR="00E55397" w:rsidRDefault="00395F00" w:rsidP="000F6D24">
      <w:pPr>
        <w:pStyle w:val="a5"/>
        <w:numPr>
          <w:ilvl w:val="1"/>
          <w:numId w:val="171"/>
        </w:numPr>
        <w:tabs>
          <w:tab w:val="left" w:pos="1500"/>
        </w:tabs>
        <w:ind w:right="430" w:firstLine="0"/>
        <w:rPr>
          <w:sz w:val="28"/>
        </w:rPr>
      </w:pPr>
      <w:r>
        <w:rPr>
          <w:sz w:val="28"/>
        </w:rPr>
        <w:t xml:space="preserve">характеризовать литературного героя, его внешность и внутренние </w:t>
      </w:r>
      <w:proofErr w:type="gramStart"/>
      <w:r>
        <w:rPr>
          <w:sz w:val="28"/>
        </w:rPr>
        <w:t xml:space="preserve">каче- </w:t>
      </w:r>
      <w:proofErr w:type="spellStart"/>
      <w:r>
        <w:rPr>
          <w:sz w:val="28"/>
        </w:rPr>
        <w:t>ства</w:t>
      </w:r>
      <w:proofErr w:type="spellEnd"/>
      <w:proofErr w:type="gramEnd"/>
      <w:r>
        <w:rPr>
          <w:sz w:val="28"/>
        </w:rPr>
        <w:t>, поступки и отношения с другими героями;</w:t>
      </w:r>
    </w:p>
    <w:p w14:paraId="39FAD6F4" w14:textId="77777777" w:rsidR="00E55397" w:rsidRDefault="00395F00" w:rsidP="000F6D24">
      <w:pPr>
        <w:pStyle w:val="a5"/>
        <w:numPr>
          <w:ilvl w:val="1"/>
          <w:numId w:val="171"/>
        </w:numPr>
        <w:tabs>
          <w:tab w:val="left" w:pos="1500"/>
        </w:tabs>
        <w:ind w:right="427" w:firstLine="0"/>
        <w:rPr>
          <w:sz w:val="28"/>
        </w:rPr>
      </w:pPr>
      <w:r>
        <w:rPr>
          <w:sz w:val="28"/>
        </w:rPr>
        <w:t>анализировать</w:t>
      </w:r>
      <w:r>
        <w:rPr>
          <w:spacing w:val="80"/>
          <w:sz w:val="28"/>
        </w:rPr>
        <w:t xml:space="preserve">   </w:t>
      </w:r>
      <w:proofErr w:type="gramStart"/>
      <w:r>
        <w:rPr>
          <w:sz w:val="28"/>
        </w:rPr>
        <w:t>произведение,</w:t>
      </w:r>
      <w:r>
        <w:rPr>
          <w:spacing w:val="80"/>
          <w:sz w:val="28"/>
        </w:rPr>
        <w:t xml:space="preserve">   </w:t>
      </w:r>
      <w:proofErr w:type="gramEnd"/>
      <w:r>
        <w:rPr>
          <w:sz w:val="28"/>
        </w:rPr>
        <w:t>используя</w:t>
      </w:r>
      <w:r>
        <w:rPr>
          <w:spacing w:val="80"/>
          <w:sz w:val="28"/>
        </w:rPr>
        <w:t xml:space="preserve">   </w:t>
      </w:r>
      <w:r>
        <w:rPr>
          <w:sz w:val="28"/>
        </w:rPr>
        <w:t>изученные</w:t>
      </w:r>
      <w:r>
        <w:rPr>
          <w:spacing w:val="80"/>
          <w:sz w:val="28"/>
        </w:rPr>
        <w:t xml:space="preserve">   </w:t>
      </w:r>
      <w:proofErr w:type="spellStart"/>
      <w:r>
        <w:rPr>
          <w:sz w:val="28"/>
        </w:rPr>
        <w:t>теорети</w:t>
      </w:r>
      <w:proofErr w:type="spellEnd"/>
      <w:r>
        <w:rPr>
          <w:sz w:val="28"/>
        </w:rPr>
        <w:t>- ко-литературные</w:t>
      </w:r>
      <w:r>
        <w:rPr>
          <w:spacing w:val="-18"/>
          <w:sz w:val="28"/>
        </w:rPr>
        <w:t xml:space="preserve"> </w:t>
      </w:r>
      <w:r>
        <w:rPr>
          <w:sz w:val="28"/>
        </w:rPr>
        <w:t>понятия</w:t>
      </w:r>
      <w:r>
        <w:rPr>
          <w:spacing w:val="-17"/>
          <w:sz w:val="28"/>
        </w:rPr>
        <w:t xml:space="preserve"> </w:t>
      </w:r>
      <w:r>
        <w:rPr>
          <w:sz w:val="28"/>
        </w:rPr>
        <w:t>при</w:t>
      </w:r>
      <w:r>
        <w:rPr>
          <w:spacing w:val="-15"/>
          <w:sz w:val="28"/>
        </w:rPr>
        <w:t xml:space="preserve"> </w:t>
      </w:r>
      <w:r>
        <w:rPr>
          <w:sz w:val="28"/>
        </w:rPr>
        <w:t>анализе</w:t>
      </w:r>
      <w:r>
        <w:rPr>
          <w:spacing w:val="-18"/>
          <w:sz w:val="28"/>
        </w:rPr>
        <w:t xml:space="preserve"> </w:t>
      </w:r>
      <w:r>
        <w:rPr>
          <w:sz w:val="28"/>
        </w:rPr>
        <w:t>художественного</w:t>
      </w:r>
      <w:r>
        <w:rPr>
          <w:spacing w:val="-15"/>
          <w:sz w:val="28"/>
        </w:rPr>
        <w:t xml:space="preserve"> </w:t>
      </w:r>
      <w:r>
        <w:rPr>
          <w:sz w:val="28"/>
        </w:rPr>
        <w:t>текста</w:t>
      </w:r>
      <w:r>
        <w:rPr>
          <w:spacing w:val="-16"/>
          <w:sz w:val="28"/>
        </w:rPr>
        <w:t xml:space="preserve"> </w:t>
      </w:r>
      <w:r>
        <w:rPr>
          <w:sz w:val="28"/>
        </w:rPr>
        <w:t>(рассказ,</w:t>
      </w:r>
      <w:r>
        <w:rPr>
          <w:spacing w:val="-18"/>
          <w:sz w:val="28"/>
        </w:rPr>
        <w:t xml:space="preserve"> </w:t>
      </w:r>
      <w:r>
        <w:rPr>
          <w:sz w:val="28"/>
        </w:rPr>
        <w:t>повесть, роман, жанры лирики, комедия, драма, сюжет, диалог, монолог, композиция, художественное время и пространство и др.);</w:t>
      </w:r>
    </w:p>
    <w:p w14:paraId="671528B4" w14:textId="77777777" w:rsidR="00E55397" w:rsidRDefault="00395F00" w:rsidP="000F6D24">
      <w:pPr>
        <w:pStyle w:val="a5"/>
        <w:numPr>
          <w:ilvl w:val="1"/>
          <w:numId w:val="171"/>
        </w:numPr>
        <w:tabs>
          <w:tab w:val="left" w:pos="1500"/>
        </w:tabs>
        <w:spacing w:line="322" w:lineRule="exact"/>
        <w:ind w:left="1500" w:hanging="707"/>
        <w:rPr>
          <w:sz w:val="28"/>
        </w:rPr>
      </w:pPr>
      <w:r>
        <w:rPr>
          <w:sz w:val="28"/>
        </w:rPr>
        <w:t>определять</w:t>
      </w:r>
      <w:r>
        <w:rPr>
          <w:spacing w:val="-10"/>
          <w:sz w:val="28"/>
        </w:rPr>
        <w:t xml:space="preserve"> </w:t>
      </w:r>
      <w:r>
        <w:rPr>
          <w:sz w:val="28"/>
        </w:rPr>
        <w:t>род</w:t>
      </w:r>
      <w:r>
        <w:rPr>
          <w:spacing w:val="-5"/>
          <w:sz w:val="28"/>
        </w:rPr>
        <w:t xml:space="preserve"> </w:t>
      </w:r>
      <w:r>
        <w:rPr>
          <w:sz w:val="28"/>
        </w:rPr>
        <w:t>и</w:t>
      </w:r>
      <w:r>
        <w:rPr>
          <w:spacing w:val="-6"/>
          <w:sz w:val="28"/>
        </w:rPr>
        <w:t xml:space="preserve"> </w:t>
      </w:r>
      <w:r>
        <w:rPr>
          <w:sz w:val="28"/>
        </w:rPr>
        <w:t>жанр</w:t>
      </w:r>
      <w:r>
        <w:rPr>
          <w:spacing w:val="-5"/>
          <w:sz w:val="28"/>
        </w:rPr>
        <w:t xml:space="preserve"> </w:t>
      </w:r>
      <w:r>
        <w:rPr>
          <w:sz w:val="28"/>
        </w:rPr>
        <w:t>литературного</w:t>
      </w:r>
      <w:r>
        <w:rPr>
          <w:spacing w:val="-5"/>
          <w:sz w:val="28"/>
        </w:rPr>
        <w:t xml:space="preserve"> </w:t>
      </w:r>
      <w:r>
        <w:rPr>
          <w:spacing w:val="-2"/>
          <w:sz w:val="28"/>
        </w:rPr>
        <w:t>произведения;</w:t>
      </w:r>
    </w:p>
    <w:p w14:paraId="31C767F8" w14:textId="77777777" w:rsidR="00E55397" w:rsidRDefault="00395F00" w:rsidP="000F6D24">
      <w:pPr>
        <w:pStyle w:val="a5"/>
        <w:numPr>
          <w:ilvl w:val="1"/>
          <w:numId w:val="171"/>
        </w:numPr>
        <w:tabs>
          <w:tab w:val="left" w:pos="1500"/>
        </w:tabs>
        <w:spacing w:line="322" w:lineRule="exact"/>
        <w:ind w:left="1500" w:hanging="707"/>
        <w:rPr>
          <w:sz w:val="28"/>
        </w:rPr>
      </w:pPr>
      <w:r>
        <w:rPr>
          <w:sz w:val="28"/>
        </w:rPr>
        <w:t>выявлять</w:t>
      </w:r>
      <w:r>
        <w:rPr>
          <w:spacing w:val="-6"/>
          <w:sz w:val="28"/>
        </w:rPr>
        <w:t xml:space="preserve"> </w:t>
      </w:r>
      <w:r>
        <w:rPr>
          <w:sz w:val="28"/>
        </w:rPr>
        <w:t>характер</w:t>
      </w:r>
      <w:r>
        <w:rPr>
          <w:spacing w:val="-6"/>
          <w:sz w:val="28"/>
        </w:rPr>
        <w:t xml:space="preserve"> </w:t>
      </w:r>
      <w:r>
        <w:rPr>
          <w:sz w:val="28"/>
        </w:rPr>
        <w:t>конфликта</w:t>
      </w:r>
      <w:r>
        <w:rPr>
          <w:spacing w:val="-5"/>
          <w:sz w:val="28"/>
        </w:rPr>
        <w:t xml:space="preserve"> </w:t>
      </w:r>
      <w:r>
        <w:rPr>
          <w:sz w:val="28"/>
        </w:rPr>
        <w:t>в</w:t>
      </w:r>
      <w:r>
        <w:rPr>
          <w:spacing w:val="-7"/>
          <w:sz w:val="28"/>
        </w:rPr>
        <w:t xml:space="preserve"> </w:t>
      </w:r>
      <w:r>
        <w:rPr>
          <w:spacing w:val="-2"/>
          <w:sz w:val="28"/>
        </w:rPr>
        <w:t>произведении;</w:t>
      </w:r>
    </w:p>
    <w:p w14:paraId="49EC621F" w14:textId="77777777" w:rsidR="00E55397" w:rsidRDefault="00395F00" w:rsidP="000F6D24">
      <w:pPr>
        <w:pStyle w:val="a5"/>
        <w:numPr>
          <w:ilvl w:val="1"/>
          <w:numId w:val="171"/>
        </w:numPr>
        <w:tabs>
          <w:tab w:val="left" w:pos="1500"/>
        </w:tabs>
        <w:spacing w:line="242" w:lineRule="auto"/>
        <w:ind w:right="438" w:firstLine="0"/>
        <w:rPr>
          <w:sz w:val="28"/>
        </w:rPr>
      </w:pPr>
      <w:r>
        <w:rPr>
          <w:sz w:val="28"/>
        </w:rPr>
        <w:t>писать сочинения по предложенной литературной тематике (с опорой на одно произведение).</w:t>
      </w:r>
    </w:p>
    <w:p w14:paraId="0C7D0E9D" w14:textId="77777777" w:rsidR="00E55397" w:rsidRDefault="00395F00">
      <w:pPr>
        <w:spacing w:line="317" w:lineRule="exact"/>
        <w:ind w:left="793"/>
        <w:jc w:val="both"/>
        <w:rPr>
          <w:i/>
          <w:sz w:val="28"/>
        </w:rPr>
      </w:pPr>
      <w:r>
        <w:rPr>
          <w:i/>
          <w:sz w:val="28"/>
        </w:rPr>
        <w:t>Обучающийся</w:t>
      </w:r>
      <w:r>
        <w:rPr>
          <w:i/>
          <w:spacing w:val="-15"/>
          <w:sz w:val="28"/>
        </w:rPr>
        <w:t xml:space="preserve"> </w:t>
      </w:r>
      <w:r>
        <w:rPr>
          <w:i/>
          <w:sz w:val="28"/>
        </w:rPr>
        <w:t>получит</w:t>
      </w:r>
      <w:r>
        <w:rPr>
          <w:i/>
          <w:spacing w:val="-10"/>
          <w:sz w:val="28"/>
        </w:rPr>
        <w:t xml:space="preserve"> </w:t>
      </w:r>
      <w:r>
        <w:rPr>
          <w:i/>
          <w:sz w:val="28"/>
        </w:rPr>
        <w:t>возможность</w:t>
      </w:r>
      <w:r>
        <w:rPr>
          <w:i/>
          <w:spacing w:val="-9"/>
          <w:sz w:val="28"/>
        </w:rPr>
        <w:t xml:space="preserve"> </w:t>
      </w:r>
      <w:r>
        <w:rPr>
          <w:i/>
          <w:spacing w:val="-2"/>
          <w:sz w:val="28"/>
        </w:rPr>
        <w:t>научиться:</w:t>
      </w:r>
    </w:p>
    <w:p w14:paraId="34A65E39" w14:textId="77777777" w:rsidR="00E55397" w:rsidRDefault="00395F00" w:rsidP="000F6D24">
      <w:pPr>
        <w:pStyle w:val="a5"/>
        <w:numPr>
          <w:ilvl w:val="1"/>
          <w:numId w:val="171"/>
        </w:numPr>
        <w:tabs>
          <w:tab w:val="left" w:pos="1500"/>
        </w:tabs>
        <w:ind w:right="434" w:firstLine="0"/>
        <w:rPr>
          <w:i/>
          <w:sz w:val="28"/>
        </w:rPr>
      </w:pPr>
      <w:r>
        <w:rPr>
          <w:i/>
          <w:sz w:val="28"/>
        </w:rPr>
        <w:t xml:space="preserve">определять роль художественной детали, выявлять ее художественную </w:t>
      </w:r>
      <w:r>
        <w:rPr>
          <w:i/>
          <w:spacing w:val="-2"/>
          <w:sz w:val="28"/>
        </w:rPr>
        <w:t>функцию;</w:t>
      </w:r>
    </w:p>
    <w:p w14:paraId="6D798B98" w14:textId="77777777" w:rsidR="00E55397" w:rsidRDefault="00395F00" w:rsidP="000F6D24">
      <w:pPr>
        <w:pStyle w:val="a5"/>
        <w:numPr>
          <w:ilvl w:val="1"/>
          <w:numId w:val="171"/>
        </w:numPr>
        <w:tabs>
          <w:tab w:val="left" w:pos="1500"/>
        </w:tabs>
        <w:ind w:right="428" w:firstLine="0"/>
        <w:rPr>
          <w:i/>
          <w:sz w:val="28"/>
        </w:rPr>
      </w:pPr>
      <w:r>
        <w:rPr>
          <w:i/>
          <w:sz w:val="28"/>
        </w:rPr>
        <w:t xml:space="preserve">формулировать вопросы, связанные с содержанием и формой </w:t>
      </w:r>
      <w:proofErr w:type="gramStart"/>
      <w:r>
        <w:rPr>
          <w:i/>
          <w:sz w:val="28"/>
        </w:rPr>
        <w:t xml:space="preserve">прочитан- </w:t>
      </w:r>
      <w:proofErr w:type="spellStart"/>
      <w:r>
        <w:rPr>
          <w:i/>
          <w:sz w:val="28"/>
        </w:rPr>
        <w:t>ного</w:t>
      </w:r>
      <w:proofErr w:type="spellEnd"/>
      <w:proofErr w:type="gramEnd"/>
      <w:r>
        <w:rPr>
          <w:i/>
          <w:sz w:val="28"/>
        </w:rPr>
        <w:t xml:space="preserve"> произведения.</w:t>
      </w:r>
    </w:p>
    <w:p w14:paraId="27D97B44" w14:textId="77777777" w:rsidR="00E55397" w:rsidRDefault="00395F00">
      <w:pPr>
        <w:pStyle w:val="2"/>
        <w:spacing w:before="76"/>
      </w:pPr>
      <w:r>
        <w:t>Предметные</w:t>
      </w:r>
      <w:r>
        <w:rPr>
          <w:spacing w:val="-4"/>
        </w:rPr>
        <w:t xml:space="preserve"> </w:t>
      </w:r>
      <w:r>
        <w:t>результаты</w:t>
      </w:r>
      <w:r>
        <w:rPr>
          <w:spacing w:val="-4"/>
        </w:rPr>
        <w:t xml:space="preserve"> </w:t>
      </w:r>
      <w:r>
        <w:t>к</w:t>
      </w:r>
      <w:r>
        <w:rPr>
          <w:spacing w:val="-4"/>
        </w:rPr>
        <w:t xml:space="preserve"> </w:t>
      </w:r>
      <w:r>
        <w:t>концу</w:t>
      </w:r>
      <w:r>
        <w:rPr>
          <w:spacing w:val="-6"/>
        </w:rPr>
        <w:t xml:space="preserve"> </w:t>
      </w:r>
      <w:r>
        <w:t>8</w:t>
      </w:r>
      <w:r>
        <w:rPr>
          <w:spacing w:val="-2"/>
        </w:rPr>
        <w:t xml:space="preserve"> класса</w:t>
      </w:r>
    </w:p>
    <w:p w14:paraId="5D5AB33F" w14:textId="77777777" w:rsidR="00E55397" w:rsidRDefault="00395F00">
      <w:pPr>
        <w:pStyle w:val="a3"/>
        <w:spacing w:line="319" w:lineRule="exact"/>
      </w:pPr>
      <w:r>
        <w:t>Обучающийся</w:t>
      </w:r>
      <w:r>
        <w:rPr>
          <w:spacing w:val="-14"/>
        </w:rPr>
        <w:t xml:space="preserve"> </w:t>
      </w:r>
      <w:r>
        <w:rPr>
          <w:spacing w:val="-2"/>
        </w:rPr>
        <w:t>научится:</w:t>
      </w:r>
    </w:p>
    <w:p w14:paraId="7B9B6607" w14:textId="77777777" w:rsidR="00E55397" w:rsidRDefault="00395F00" w:rsidP="000F6D24">
      <w:pPr>
        <w:pStyle w:val="a5"/>
        <w:numPr>
          <w:ilvl w:val="1"/>
          <w:numId w:val="171"/>
        </w:numPr>
        <w:tabs>
          <w:tab w:val="left" w:pos="1500"/>
        </w:tabs>
        <w:ind w:right="425" w:firstLine="0"/>
        <w:rPr>
          <w:sz w:val="28"/>
        </w:rPr>
      </w:pPr>
      <w:r>
        <w:rPr>
          <w:sz w:val="28"/>
        </w:rPr>
        <w:t>характеризовать</w:t>
      </w:r>
      <w:r>
        <w:rPr>
          <w:spacing w:val="40"/>
          <w:sz w:val="28"/>
        </w:rPr>
        <w:t xml:space="preserve"> </w:t>
      </w:r>
      <w:r>
        <w:rPr>
          <w:sz w:val="28"/>
        </w:rPr>
        <w:t>факты</w:t>
      </w:r>
      <w:r>
        <w:rPr>
          <w:spacing w:val="40"/>
          <w:sz w:val="28"/>
        </w:rPr>
        <w:t xml:space="preserve"> </w:t>
      </w:r>
      <w:r>
        <w:rPr>
          <w:sz w:val="28"/>
        </w:rPr>
        <w:t>из</w:t>
      </w:r>
      <w:r>
        <w:rPr>
          <w:spacing w:val="40"/>
          <w:sz w:val="28"/>
        </w:rPr>
        <w:t xml:space="preserve"> </w:t>
      </w:r>
      <w:r>
        <w:rPr>
          <w:sz w:val="28"/>
        </w:rPr>
        <w:t>биографии</w:t>
      </w:r>
      <w:r>
        <w:rPr>
          <w:spacing w:val="40"/>
          <w:sz w:val="28"/>
        </w:rPr>
        <w:t xml:space="preserve"> </w:t>
      </w:r>
      <w:r>
        <w:rPr>
          <w:sz w:val="28"/>
        </w:rPr>
        <w:t>писателя</w:t>
      </w:r>
      <w:r>
        <w:rPr>
          <w:spacing w:val="40"/>
          <w:sz w:val="28"/>
        </w:rPr>
        <w:t xml:space="preserve"> </w:t>
      </w:r>
      <w:r>
        <w:rPr>
          <w:sz w:val="28"/>
        </w:rPr>
        <w:t>и</w:t>
      </w:r>
      <w:r>
        <w:rPr>
          <w:spacing w:val="40"/>
          <w:sz w:val="28"/>
        </w:rPr>
        <w:t xml:space="preserve"> </w:t>
      </w:r>
      <w:r>
        <w:rPr>
          <w:sz w:val="28"/>
        </w:rPr>
        <w:t>сведения</w:t>
      </w:r>
      <w:r>
        <w:rPr>
          <w:spacing w:val="40"/>
          <w:sz w:val="28"/>
        </w:rPr>
        <w:t xml:space="preserve"> </w:t>
      </w:r>
      <w:r>
        <w:rPr>
          <w:sz w:val="28"/>
        </w:rPr>
        <w:t>об</w:t>
      </w:r>
      <w:r>
        <w:rPr>
          <w:spacing w:val="40"/>
          <w:sz w:val="28"/>
        </w:rPr>
        <w:t xml:space="preserve"> </w:t>
      </w:r>
      <w:proofErr w:type="spellStart"/>
      <w:proofErr w:type="gramStart"/>
      <w:r>
        <w:rPr>
          <w:sz w:val="28"/>
        </w:rPr>
        <w:t>истори</w:t>
      </w:r>
      <w:proofErr w:type="spellEnd"/>
      <w:r>
        <w:rPr>
          <w:sz w:val="28"/>
        </w:rPr>
        <w:t>- ко</w:t>
      </w:r>
      <w:proofErr w:type="gramEnd"/>
      <w:r>
        <w:rPr>
          <w:sz w:val="28"/>
        </w:rPr>
        <w:t>-культурном контексте его творчества;</w:t>
      </w:r>
    </w:p>
    <w:p w14:paraId="13A61B33" w14:textId="77777777" w:rsidR="00E55397" w:rsidRDefault="00395F00" w:rsidP="000F6D24">
      <w:pPr>
        <w:pStyle w:val="a5"/>
        <w:numPr>
          <w:ilvl w:val="1"/>
          <w:numId w:val="171"/>
        </w:numPr>
        <w:tabs>
          <w:tab w:val="left" w:pos="1500"/>
        </w:tabs>
        <w:ind w:right="424" w:firstLine="0"/>
        <w:rPr>
          <w:sz w:val="28"/>
        </w:rPr>
      </w:pPr>
      <w:r>
        <w:rPr>
          <w:sz w:val="28"/>
        </w:rPr>
        <w:t xml:space="preserve">определять и формулировать тематику, проблематику и идейное </w:t>
      </w:r>
      <w:proofErr w:type="spellStart"/>
      <w:proofErr w:type="gramStart"/>
      <w:r>
        <w:rPr>
          <w:sz w:val="28"/>
        </w:rPr>
        <w:t>содер</w:t>
      </w:r>
      <w:proofErr w:type="spellEnd"/>
      <w:r>
        <w:rPr>
          <w:sz w:val="28"/>
        </w:rPr>
        <w:t xml:space="preserve">- </w:t>
      </w:r>
      <w:proofErr w:type="spellStart"/>
      <w:r>
        <w:rPr>
          <w:sz w:val="28"/>
        </w:rPr>
        <w:t>жание</w:t>
      </w:r>
      <w:proofErr w:type="spellEnd"/>
      <w:proofErr w:type="gramEnd"/>
      <w:r>
        <w:rPr>
          <w:sz w:val="28"/>
        </w:rPr>
        <w:t xml:space="preserve"> прочитанных произведений;</w:t>
      </w:r>
    </w:p>
    <w:p w14:paraId="666E225B" w14:textId="77777777" w:rsidR="00E55397" w:rsidRDefault="00395F00" w:rsidP="000F6D24">
      <w:pPr>
        <w:pStyle w:val="a5"/>
        <w:numPr>
          <w:ilvl w:val="1"/>
          <w:numId w:val="171"/>
        </w:numPr>
        <w:tabs>
          <w:tab w:val="left" w:pos="1500"/>
        </w:tabs>
        <w:spacing w:before="1"/>
        <w:ind w:right="426" w:firstLine="0"/>
        <w:rPr>
          <w:sz w:val="28"/>
        </w:rPr>
      </w:pPr>
      <w:r>
        <w:rPr>
          <w:sz w:val="28"/>
        </w:rPr>
        <w:t xml:space="preserve">анализировать литературное произведение; определять род и жанр </w:t>
      </w:r>
      <w:proofErr w:type="spellStart"/>
      <w:proofErr w:type="gramStart"/>
      <w:r>
        <w:rPr>
          <w:sz w:val="28"/>
        </w:rPr>
        <w:t>лите</w:t>
      </w:r>
      <w:proofErr w:type="spellEnd"/>
      <w:r>
        <w:rPr>
          <w:sz w:val="28"/>
        </w:rPr>
        <w:t xml:space="preserve">- </w:t>
      </w:r>
      <w:proofErr w:type="spellStart"/>
      <w:r>
        <w:rPr>
          <w:sz w:val="28"/>
        </w:rPr>
        <w:t>ратурного</w:t>
      </w:r>
      <w:proofErr w:type="spellEnd"/>
      <w:proofErr w:type="gramEnd"/>
      <w:r>
        <w:rPr>
          <w:sz w:val="28"/>
        </w:rPr>
        <w:t xml:space="preserve"> произведения на основе анализа важнейших особенностей его со- держания и формы; характеризовать в произведениях конфликт (внешний и </w:t>
      </w:r>
      <w:r>
        <w:rPr>
          <w:spacing w:val="-2"/>
          <w:sz w:val="28"/>
        </w:rPr>
        <w:t>внутренний);</w:t>
      </w:r>
    </w:p>
    <w:p w14:paraId="2A28EB0E" w14:textId="77777777" w:rsidR="00E55397" w:rsidRDefault="00395F00" w:rsidP="000F6D24">
      <w:pPr>
        <w:pStyle w:val="a5"/>
        <w:numPr>
          <w:ilvl w:val="1"/>
          <w:numId w:val="171"/>
        </w:numPr>
        <w:tabs>
          <w:tab w:val="left" w:pos="1500"/>
        </w:tabs>
        <w:ind w:right="436" w:firstLine="0"/>
        <w:rPr>
          <w:sz w:val="28"/>
        </w:rPr>
      </w:pPr>
      <w:r>
        <w:rPr>
          <w:sz w:val="28"/>
        </w:rPr>
        <w:t>характеризовать особенности строения</w:t>
      </w:r>
      <w:r>
        <w:rPr>
          <w:spacing w:val="-1"/>
          <w:sz w:val="28"/>
        </w:rPr>
        <w:t xml:space="preserve"> </w:t>
      </w:r>
      <w:r>
        <w:rPr>
          <w:sz w:val="28"/>
        </w:rPr>
        <w:t>сюжета и композиции; определять стадии развития действия в художественных произведениях;</w:t>
      </w:r>
    </w:p>
    <w:p w14:paraId="7ECE446F" w14:textId="77777777" w:rsidR="00E55397" w:rsidRDefault="00395F00" w:rsidP="000F6D24">
      <w:pPr>
        <w:pStyle w:val="a5"/>
        <w:numPr>
          <w:ilvl w:val="1"/>
          <w:numId w:val="171"/>
        </w:numPr>
        <w:tabs>
          <w:tab w:val="left" w:pos="1500"/>
        </w:tabs>
        <w:spacing w:before="1"/>
        <w:ind w:right="437" w:firstLine="0"/>
        <w:rPr>
          <w:sz w:val="28"/>
        </w:rPr>
      </w:pPr>
      <w:r>
        <w:rPr>
          <w:sz w:val="28"/>
        </w:rPr>
        <w:t>определять роль художественной детали, выявлять ее художественную функцию, определять роль пейзажа и интерьера в произведении;</w:t>
      </w:r>
    </w:p>
    <w:p w14:paraId="4A245A0C" w14:textId="77777777" w:rsidR="00E55397" w:rsidRDefault="00395F00" w:rsidP="000F6D24">
      <w:pPr>
        <w:pStyle w:val="a5"/>
        <w:numPr>
          <w:ilvl w:val="1"/>
          <w:numId w:val="171"/>
        </w:numPr>
        <w:tabs>
          <w:tab w:val="left" w:pos="1500"/>
        </w:tabs>
        <w:ind w:right="426" w:firstLine="0"/>
        <w:rPr>
          <w:sz w:val="28"/>
        </w:rPr>
      </w:pPr>
      <w:r>
        <w:rPr>
          <w:sz w:val="28"/>
        </w:rPr>
        <w:t xml:space="preserve">выявлять языковые особенности произведения; определять в тексте </w:t>
      </w:r>
      <w:proofErr w:type="spellStart"/>
      <w:proofErr w:type="gramStart"/>
      <w:r>
        <w:rPr>
          <w:sz w:val="28"/>
        </w:rPr>
        <w:t>ху</w:t>
      </w:r>
      <w:proofErr w:type="spellEnd"/>
      <w:r>
        <w:rPr>
          <w:sz w:val="28"/>
        </w:rPr>
        <w:t xml:space="preserve">- </w:t>
      </w:r>
      <w:proofErr w:type="spellStart"/>
      <w:r>
        <w:rPr>
          <w:sz w:val="28"/>
        </w:rPr>
        <w:t>дожественные</w:t>
      </w:r>
      <w:proofErr w:type="spellEnd"/>
      <w:proofErr w:type="gramEnd"/>
      <w:r>
        <w:rPr>
          <w:sz w:val="28"/>
        </w:rPr>
        <w:t xml:space="preserve"> средства и характеризовать их роль в литературном </w:t>
      </w:r>
      <w:proofErr w:type="spellStart"/>
      <w:r>
        <w:rPr>
          <w:sz w:val="28"/>
        </w:rPr>
        <w:t>произведе</w:t>
      </w:r>
      <w:proofErr w:type="spellEnd"/>
      <w:r>
        <w:rPr>
          <w:sz w:val="28"/>
        </w:rPr>
        <w:t xml:space="preserve">- </w:t>
      </w:r>
      <w:proofErr w:type="spellStart"/>
      <w:r>
        <w:rPr>
          <w:spacing w:val="-4"/>
          <w:sz w:val="28"/>
        </w:rPr>
        <w:t>нии</w:t>
      </w:r>
      <w:proofErr w:type="spellEnd"/>
      <w:r>
        <w:rPr>
          <w:spacing w:val="-4"/>
          <w:sz w:val="28"/>
        </w:rPr>
        <w:t>;</w:t>
      </w:r>
    </w:p>
    <w:p w14:paraId="6F9F64C9" w14:textId="77777777" w:rsidR="00E55397" w:rsidRDefault="00395F00" w:rsidP="000F6D24">
      <w:pPr>
        <w:pStyle w:val="a5"/>
        <w:numPr>
          <w:ilvl w:val="1"/>
          <w:numId w:val="171"/>
        </w:numPr>
        <w:tabs>
          <w:tab w:val="left" w:pos="1500"/>
        </w:tabs>
        <w:ind w:right="430" w:firstLine="0"/>
        <w:rPr>
          <w:sz w:val="28"/>
        </w:rPr>
      </w:pPr>
      <w:r>
        <w:rPr>
          <w:sz w:val="28"/>
        </w:rPr>
        <w:t xml:space="preserve">участвовать в дискуссии о прочитанном, формулировать свою точку </w:t>
      </w:r>
      <w:proofErr w:type="spellStart"/>
      <w:proofErr w:type="gramStart"/>
      <w:r>
        <w:rPr>
          <w:sz w:val="28"/>
        </w:rPr>
        <w:t>зре</w:t>
      </w:r>
      <w:proofErr w:type="spellEnd"/>
      <w:r>
        <w:rPr>
          <w:sz w:val="28"/>
        </w:rPr>
        <w:t xml:space="preserve">- </w:t>
      </w:r>
      <w:proofErr w:type="spellStart"/>
      <w:r>
        <w:rPr>
          <w:sz w:val="28"/>
        </w:rPr>
        <w:t>ния</w:t>
      </w:r>
      <w:proofErr w:type="spellEnd"/>
      <w:proofErr w:type="gramEnd"/>
      <w:r>
        <w:rPr>
          <w:sz w:val="28"/>
        </w:rPr>
        <w:t>, аргументированно ее отстаивать, понимать смысл других суждений;</w:t>
      </w:r>
    </w:p>
    <w:p w14:paraId="50EA5879" w14:textId="77777777" w:rsidR="00E55397" w:rsidRDefault="00395F00" w:rsidP="000F6D24">
      <w:pPr>
        <w:pStyle w:val="a5"/>
        <w:numPr>
          <w:ilvl w:val="1"/>
          <w:numId w:val="171"/>
        </w:numPr>
        <w:tabs>
          <w:tab w:val="left" w:pos="1500"/>
        </w:tabs>
        <w:ind w:right="429" w:firstLine="0"/>
        <w:rPr>
          <w:sz w:val="28"/>
        </w:rPr>
      </w:pPr>
      <w:r>
        <w:rPr>
          <w:sz w:val="28"/>
        </w:rPr>
        <w:t>использовать изученные теоретико-литературные понятия при анализе художественного текста (просветительский реализм, реалистическая проза, символ и др.);</w:t>
      </w:r>
    </w:p>
    <w:p w14:paraId="4950F1B3" w14:textId="77777777" w:rsidR="00E55397" w:rsidRDefault="00395F00" w:rsidP="000F6D24">
      <w:pPr>
        <w:pStyle w:val="a5"/>
        <w:numPr>
          <w:ilvl w:val="1"/>
          <w:numId w:val="171"/>
        </w:numPr>
        <w:tabs>
          <w:tab w:val="left" w:pos="1501"/>
        </w:tabs>
        <w:ind w:right="438" w:firstLine="0"/>
        <w:jc w:val="left"/>
        <w:rPr>
          <w:i/>
          <w:sz w:val="28"/>
        </w:rPr>
      </w:pPr>
      <w:r>
        <w:rPr>
          <w:sz w:val="28"/>
        </w:rPr>
        <w:lastRenderedPageBreak/>
        <w:t xml:space="preserve">писать сочинение по предложенной литературной тематике (с опорой на одно произведение или несколько произведений одного писателя). </w:t>
      </w:r>
      <w:r>
        <w:rPr>
          <w:i/>
          <w:sz w:val="28"/>
        </w:rPr>
        <w:t>Обучающийся получит возможность научиться:</w:t>
      </w:r>
    </w:p>
    <w:p w14:paraId="41552E67" w14:textId="77777777" w:rsidR="00E55397" w:rsidRDefault="00395F00" w:rsidP="000F6D24">
      <w:pPr>
        <w:pStyle w:val="a5"/>
        <w:numPr>
          <w:ilvl w:val="1"/>
          <w:numId w:val="171"/>
        </w:numPr>
        <w:tabs>
          <w:tab w:val="left" w:pos="1501"/>
        </w:tabs>
        <w:spacing w:line="322" w:lineRule="exact"/>
        <w:ind w:left="1501"/>
        <w:jc w:val="left"/>
        <w:rPr>
          <w:i/>
          <w:sz w:val="28"/>
        </w:rPr>
      </w:pPr>
      <w:r>
        <w:rPr>
          <w:i/>
          <w:sz w:val="28"/>
        </w:rPr>
        <w:t>выделять</w:t>
      </w:r>
      <w:r>
        <w:rPr>
          <w:i/>
          <w:spacing w:val="-12"/>
          <w:sz w:val="28"/>
        </w:rPr>
        <w:t xml:space="preserve"> </w:t>
      </w:r>
      <w:r>
        <w:rPr>
          <w:i/>
          <w:sz w:val="28"/>
        </w:rPr>
        <w:t>основные</w:t>
      </w:r>
      <w:r>
        <w:rPr>
          <w:i/>
          <w:spacing w:val="-12"/>
          <w:sz w:val="28"/>
        </w:rPr>
        <w:t xml:space="preserve"> </w:t>
      </w:r>
      <w:r>
        <w:rPr>
          <w:i/>
          <w:sz w:val="28"/>
        </w:rPr>
        <w:t>этапы</w:t>
      </w:r>
      <w:r>
        <w:rPr>
          <w:i/>
          <w:spacing w:val="-9"/>
          <w:sz w:val="28"/>
        </w:rPr>
        <w:t xml:space="preserve"> </w:t>
      </w:r>
      <w:r>
        <w:rPr>
          <w:i/>
          <w:sz w:val="28"/>
        </w:rPr>
        <w:t>историко-литературного</w:t>
      </w:r>
      <w:r>
        <w:rPr>
          <w:i/>
          <w:spacing w:val="-7"/>
          <w:sz w:val="28"/>
        </w:rPr>
        <w:t xml:space="preserve"> </w:t>
      </w:r>
      <w:r>
        <w:rPr>
          <w:i/>
          <w:spacing w:val="-2"/>
          <w:sz w:val="28"/>
        </w:rPr>
        <w:t>процесса;</w:t>
      </w:r>
    </w:p>
    <w:p w14:paraId="7BE1FF1B" w14:textId="77777777" w:rsidR="00E55397" w:rsidRDefault="00395F00" w:rsidP="000F6D24">
      <w:pPr>
        <w:pStyle w:val="a5"/>
        <w:numPr>
          <w:ilvl w:val="1"/>
          <w:numId w:val="171"/>
        </w:numPr>
        <w:tabs>
          <w:tab w:val="left" w:pos="1501"/>
        </w:tabs>
        <w:ind w:right="429" w:firstLine="0"/>
        <w:jc w:val="left"/>
        <w:rPr>
          <w:i/>
          <w:sz w:val="28"/>
        </w:rPr>
      </w:pPr>
      <w:r>
        <w:rPr>
          <w:i/>
          <w:sz w:val="28"/>
        </w:rPr>
        <w:t>отличать</w:t>
      </w:r>
      <w:r>
        <w:rPr>
          <w:i/>
          <w:spacing w:val="40"/>
          <w:sz w:val="28"/>
        </w:rPr>
        <w:t xml:space="preserve"> </w:t>
      </w:r>
      <w:r>
        <w:rPr>
          <w:i/>
          <w:sz w:val="28"/>
        </w:rPr>
        <w:t>художественный</w:t>
      </w:r>
      <w:r>
        <w:rPr>
          <w:i/>
          <w:spacing w:val="40"/>
          <w:sz w:val="28"/>
        </w:rPr>
        <w:t xml:space="preserve"> </w:t>
      </w:r>
      <w:r>
        <w:rPr>
          <w:i/>
          <w:sz w:val="28"/>
        </w:rPr>
        <w:t>текст</w:t>
      </w:r>
      <w:r>
        <w:rPr>
          <w:i/>
          <w:spacing w:val="40"/>
          <w:sz w:val="28"/>
        </w:rPr>
        <w:t xml:space="preserve"> </w:t>
      </w:r>
      <w:r>
        <w:rPr>
          <w:i/>
          <w:sz w:val="28"/>
        </w:rPr>
        <w:t>от</w:t>
      </w:r>
      <w:r>
        <w:rPr>
          <w:i/>
          <w:spacing w:val="40"/>
          <w:sz w:val="28"/>
        </w:rPr>
        <w:t xml:space="preserve"> </w:t>
      </w:r>
      <w:r>
        <w:rPr>
          <w:i/>
          <w:sz w:val="28"/>
        </w:rPr>
        <w:t>научного,</w:t>
      </w:r>
      <w:r>
        <w:rPr>
          <w:i/>
          <w:spacing w:val="40"/>
          <w:sz w:val="28"/>
        </w:rPr>
        <w:t xml:space="preserve"> </w:t>
      </w:r>
      <w:r>
        <w:rPr>
          <w:i/>
          <w:sz w:val="28"/>
        </w:rPr>
        <w:t>делового,</w:t>
      </w:r>
      <w:r>
        <w:rPr>
          <w:i/>
          <w:spacing w:val="40"/>
          <w:sz w:val="28"/>
        </w:rPr>
        <w:t xml:space="preserve"> </w:t>
      </w:r>
      <w:proofErr w:type="spellStart"/>
      <w:proofErr w:type="gramStart"/>
      <w:r>
        <w:rPr>
          <w:i/>
          <w:sz w:val="28"/>
        </w:rPr>
        <w:t>публицисти</w:t>
      </w:r>
      <w:proofErr w:type="spellEnd"/>
      <w:r>
        <w:rPr>
          <w:i/>
          <w:sz w:val="28"/>
        </w:rPr>
        <w:t xml:space="preserve">- </w:t>
      </w:r>
      <w:proofErr w:type="spellStart"/>
      <w:r>
        <w:rPr>
          <w:i/>
          <w:spacing w:val="-2"/>
          <w:sz w:val="28"/>
        </w:rPr>
        <w:t>ческого</w:t>
      </w:r>
      <w:proofErr w:type="spellEnd"/>
      <w:proofErr w:type="gramEnd"/>
      <w:r>
        <w:rPr>
          <w:i/>
          <w:spacing w:val="-2"/>
          <w:sz w:val="28"/>
        </w:rPr>
        <w:t>.</w:t>
      </w:r>
    </w:p>
    <w:p w14:paraId="280498E9" w14:textId="77777777" w:rsidR="00E55397" w:rsidRDefault="00E55397">
      <w:pPr>
        <w:pStyle w:val="a3"/>
        <w:spacing w:before="3"/>
        <w:ind w:left="0"/>
        <w:jc w:val="left"/>
        <w:rPr>
          <w:i/>
        </w:rPr>
      </w:pPr>
    </w:p>
    <w:p w14:paraId="536ADDE9" w14:textId="77777777" w:rsidR="00E55397" w:rsidRDefault="00395F00">
      <w:pPr>
        <w:pStyle w:val="2"/>
        <w:spacing w:before="1"/>
      </w:pPr>
      <w:r>
        <w:t>Предметные</w:t>
      </w:r>
      <w:r>
        <w:rPr>
          <w:spacing w:val="-4"/>
        </w:rPr>
        <w:t xml:space="preserve"> </w:t>
      </w:r>
      <w:r>
        <w:t>результаты</w:t>
      </w:r>
      <w:r>
        <w:rPr>
          <w:spacing w:val="-4"/>
        </w:rPr>
        <w:t xml:space="preserve"> </w:t>
      </w:r>
      <w:r>
        <w:t>к</w:t>
      </w:r>
      <w:r>
        <w:rPr>
          <w:spacing w:val="-4"/>
        </w:rPr>
        <w:t xml:space="preserve"> </w:t>
      </w:r>
      <w:r>
        <w:t>концу</w:t>
      </w:r>
      <w:r>
        <w:rPr>
          <w:spacing w:val="-6"/>
        </w:rPr>
        <w:t xml:space="preserve"> </w:t>
      </w:r>
      <w:r>
        <w:t>9</w:t>
      </w:r>
      <w:r>
        <w:rPr>
          <w:spacing w:val="-2"/>
        </w:rPr>
        <w:t xml:space="preserve"> класса</w:t>
      </w:r>
    </w:p>
    <w:p w14:paraId="45D0277C" w14:textId="77777777" w:rsidR="00E55397" w:rsidRDefault="00395F00">
      <w:pPr>
        <w:pStyle w:val="a3"/>
        <w:spacing w:line="319" w:lineRule="exact"/>
      </w:pPr>
      <w:r>
        <w:t>Обучающийся</w:t>
      </w:r>
      <w:r>
        <w:rPr>
          <w:spacing w:val="-14"/>
        </w:rPr>
        <w:t xml:space="preserve"> </w:t>
      </w:r>
      <w:r>
        <w:rPr>
          <w:spacing w:val="-2"/>
        </w:rPr>
        <w:t>научится:</w:t>
      </w:r>
    </w:p>
    <w:p w14:paraId="5D8792D7" w14:textId="77777777" w:rsidR="00E55397" w:rsidRDefault="00395F00" w:rsidP="000F6D24">
      <w:pPr>
        <w:pStyle w:val="a5"/>
        <w:numPr>
          <w:ilvl w:val="1"/>
          <w:numId w:val="171"/>
        </w:numPr>
        <w:tabs>
          <w:tab w:val="left" w:pos="1500"/>
        </w:tabs>
        <w:ind w:right="435" w:firstLine="0"/>
        <w:rPr>
          <w:sz w:val="28"/>
        </w:rPr>
      </w:pPr>
      <w:r>
        <w:rPr>
          <w:sz w:val="28"/>
        </w:rPr>
        <w:t>соотносить</w:t>
      </w:r>
      <w:r>
        <w:rPr>
          <w:spacing w:val="-9"/>
          <w:sz w:val="28"/>
        </w:rPr>
        <w:t xml:space="preserve"> </w:t>
      </w:r>
      <w:r>
        <w:rPr>
          <w:sz w:val="28"/>
        </w:rPr>
        <w:t>содержание</w:t>
      </w:r>
      <w:r>
        <w:rPr>
          <w:spacing w:val="-10"/>
          <w:sz w:val="28"/>
        </w:rPr>
        <w:t xml:space="preserve"> </w:t>
      </w:r>
      <w:r>
        <w:rPr>
          <w:sz w:val="28"/>
        </w:rPr>
        <w:t>и</w:t>
      </w:r>
      <w:r>
        <w:rPr>
          <w:spacing w:val="-9"/>
          <w:sz w:val="28"/>
        </w:rPr>
        <w:t xml:space="preserve"> </w:t>
      </w:r>
      <w:r>
        <w:rPr>
          <w:sz w:val="28"/>
        </w:rPr>
        <w:t>проблематику</w:t>
      </w:r>
      <w:r>
        <w:rPr>
          <w:spacing w:val="-8"/>
          <w:sz w:val="28"/>
        </w:rPr>
        <w:t xml:space="preserve"> </w:t>
      </w:r>
      <w:r>
        <w:rPr>
          <w:sz w:val="28"/>
        </w:rPr>
        <w:t>художественных</w:t>
      </w:r>
      <w:r>
        <w:rPr>
          <w:spacing w:val="-9"/>
          <w:sz w:val="28"/>
        </w:rPr>
        <w:t xml:space="preserve"> </w:t>
      </w:r>
      <w:r>
        <w:rPr>
          <w:sz w:val="28"/>
        </w:rPr>
        <w:t>произведений</w:t>
      </w:r>
      <w:r>
        <w:rPr>
          <w:spacing w:val="-9"/>
          <w:sz w:val="28"/>
        </w:rPr>
        <w:t xml:space="preserve"> </w:t>
      </w:r>
      <w:r>
        <w:rPr>
          <w:sz w:val="28"/>
        </w:rPr>
        <w:t>со временем</w:t>
      </w:r>
      <w:r>
        <w:rPr>
          <w:spacing w:val="-11"/>
          <w:sz w:val="28"/>
        </w:rPr>
        <w:t xml:space="preserve"> </w:t>
      </w:r>
      <w:r>
        <w:rPr>
          <w:sz w:val="28"/>
        </w:rPr>
        <w:t>их</w:t>
      </w:r>
      <w:r>
        <w:rPr>
          <w:spacing w:val="-10"/>
          <w:sz w:val="28"/>
        </w:rPr>
        <w:t xml:space="preserve"> </w:t>
      </w:r>
      <w:r>
        <w:rPr>
          <w:sz w:val="28"/>
        </w:rPr>
        <w:t>написания</w:t>
      </w:r>
      <w:r>
        <w:rPr>
          <w:spacing w:val="-10"/>
          <w:sz w:val="28"/>
        </w:rPr>
        <w:t xml:space="preserve"> </w:t>
      </w:r>
      <w:r>
        <w:rPr>
          <w:sz w:val="28"/>
        </w:rPr>
        <w:t>и</w:t>
      </w:r>
      <w:r>
        <w:rPr>
          <w:spacing w:val="-11"/>
          <w:sz w:val="28"/>
        </w:rPr>
        <w:t xml:space="preserve"> </w:t>
      </w:r>
      <w:r>
        <w:rPr>
          <w:sz w:val="28"/>
        </w:rPr>
        <w:t>отображенной</w:t>
      </w:r>
      <w:r>
        <w:rPr>
          <w:spacing w:val="-13"/>
          <w:sz w:val="28"/>
        </w:rPr>
        <w:t xml:space="preserve"> </w:t>
      </w:r>
      <w:r>
        <w:rPr>
          <w:sz w:val="28"/>
        </w:rPr>
        <w:t>в</w:t>
      </w:r>
      <w:r>
        <w:rPr>
          <w:spacing w:val="-12"/>
          <w:sz w:val="28"/>
        </w:rPr>
        <w:t xml:space="preserve"> </w:t>
      </w:r>
      <w:r>
        <w:rPr>
          <w:sz w:val="28"/>
        </w:rPr>
        <w:t>них</w:t>
      </w:r>
      <w:r>
        <w:rPr>
          <w:spacing w:val="-10"/>
          <w:sz w:val="28"/>
        </w:rPr>
        <w:t xml:space="preserve"> </w:t>
      </w:r>
      <w:r>
        <w:rPr>
          <w:sz w:val="28"/>
        </w:rPr>
        <w:t>эпохой;</w:t>
      </w:r>
      <w:r>
        <w:rPr>
          <w:spacing w:val="-10"/>
          <w:sz w:val="28"/>
        </w:rPr>
        <w:t xml:space="preserve"> </w:t>
      </w:r>
      <w:r>
        <w:rPr>
          <w:sz w:val="28"/>
        </w:rPr>
        <w:t>выделять</w:t>
      </w:r>
      <w:r>
        <w:rPr>
          <w:spacing w:val="-12"/>
          <w:sz w:val="28"/>
        </w:rPr>
        <w:t xml:space="preserve"> </w:t>
      </w:r>
      <w:r>
        <w:rPr>
          <w:sz w:val="28"/>
        </w:rPr>
        <w:t>основные</w:t>
      </w:r>
      <w:r>
        <w:rPr>
          <w:spacing w:val="-11"/>
          <w:sz w:val="28"/>
        </w:rPr>
        <w:t xml:space="preserve"> </w:t>
      </w:r>
      <w:r>
        <w:rPr>
          <w:sz w:val="28"/>
        </w:rPr>
        <w:t>этапы историко-литературного процесса;</w:t>
      </w:r>
    </w:p>
    <w:p w14:paraId="3519374B" w14:textId="77777777" w:rsidR="00E55397" w:rsidRDefault="00395F00" w:rsidP="000F6D24">
      <w:pPr>
        <w:pStyle w:val="a5"/>
        <w:numPr>
          <w:ilvl w:val="1"/>
          <w:numId w:val="171"/>
        </w:numPr>
        <w:tabs>
          <w:tab w:val="left" w:pos="1500"/>
        </w:tabs>
        <w:spacing w:before="1" w:line="322" w:lineRule="exact"/>
        <w:ind w:left="1500" w:hanging="707"/>
        <w:rPr>
          <w:sz w:val="28"/>
        </w:rPr>
      </w:pPr>
      <w:r>
        <w:rPr>
          <w:sz w:val="28"/>
        </w:rPr>
        <w:t>характеризовать</w:t>
      </w:r>
      <w:r>
        <w:rPr>
          <w:spacing w:val="-14"/>
          <w:sz w:val="28"/>
        </w:rPr>
        <w:t xml:space="preserve"> </w:t>
      </w:r>
      <w:r>
        <w:rPr>
          <w:sz w:val="28"/>
        </w:rPr>
        <w:t>особенности</w:t>
      </w:r>
      <w:r>
        <w:rPr>
          <w:spacing w:val="-8"/>
          <w:sz w:val="28"/>
        </w:rPr>
        <w:t xml:space="preserve"> </w:t>
      </w:r>
      <w:r>
        <w:rPr>
          <w:sz w:val="28"/>
        </w:rPr>
        <w:t>строения</w:t>
      </w:r>
      <w:r>
        <w:rPr>
          <w:spacing w:val="-10"/>
          <w:sz w:val="28"/>
        </w:rPr>
        <w:t xml:space="preserve"> </w:t>
      </w:r>
      <w:r>
        <w:rPr>
          <w:sz w:val="28"/>
        </w:rPr>
        <w:t>сюжета</w:t>
      </w:r>
      <w:r>
        <w:rPr>
          <w:spacing w:val="-8"/>
          <w:sz w:val="28"/>
        </w:rPr>
        <w:t xml:space="preserve"> </w:t>
      </w:r>
      <w:r>
        <w:rPr>
          <w:sz w:val="28"/>
        </w:rPr>
        <w:t>и</w:t>
      </w:r>
      <w:r>
        <w:rPr>
          <w:spacing w:val="-8"/>
          <w:sz w:val="28"/>
        </w:rPr>
        <w:t xml:space="preserve"> </w:t>
      </w:r>
      <w:r>
        <w:rPr>
          <w:sz w:val="28"/>
        </w:rPr>
        <w:t>композиции,</w:t>
      </w:r>
      <w:r>
        <w:rPr>
          <w:spacing w:val="-8"/>
          <w:sz w:val="28"/>
        </w:rPr>
        <w:t xml:space="preserve"> </w:t>
      </w:r>
      <w:r>
        <w:rPr>
          <w:spacing w:val="-2"/>
          <w:sz w:val="28"/>
        </w:rPr>
        <w:t>конфликта;</w:t>
      </w:r>
    </w:p>
    <w:p w14:paraId="236B1562" w14:textId="77777777" w:rsidR="00E55397" w:rsidRDefault="00395F00" w:rsidP="000F6D24">
      <w:pPr>
        <w:pStyle w:val="a5"/>
        <w:numPr>
          <w:ilvl w:val="1"/>
          <w:numId w:val="171"/>
        </w:numPr>
        <w:tabs>
          <w:tab w:val="left" w:pos="1500"/>
        </w:tabs>
        <w:ind w:right="436" w:firstLine="0"/>
        <w:rPr>
          <w:sz w:val="28"/>
        </w:rPr>
      </w:pPr>
      <w:r>
        <w:rPr>
          <w:sz w:val="28"/>
        </w:rPr>
        <w:t xml:space="preserve">выявлять в художественном произведении и различать позиции героев, </w:t>
      </w:r>
      <w:r>
        <w:rPr>
          <w:spacing w:val="-2"/>
          <w:sz w:val="28"/>
        </w:rPr>
        <w:t>повествователей;</w:t>
      </w:r>
    </w:p>
    <w:p w14:paraId="5E2021F9" w14:textId="77777777" w:rsidR="00E55397" w:rsidRDefault="00395F00" w:rsidP="000F6D24">
      <w:pPr>
        <w:pStyle w:val="a5"/>
        <w:numPr>
          <w:ilvl w:val="1"/>
          <w:numId w:val="171"/>
        </w:numPr>
        <w:tabs>
          <w:tab w:val="left" w:pos="1500"/>
        </w:tabs>
        <w:spacing w:line="242" w:lineRule="auto"/>
        <w:ind w:right="425" w:firstLine="0"/>
        <w:rPr>
          <w:sz w:val="28"/>
        </w:rPr>
      </w:pPr>
      <w:r>
        <w:rPr>
          <w:sz w:val="28"/>
        </w:rPr>
        <w:t xml:space="preserve">воспринимать литературное произведение как художественное </w:t>
      </w:r>
      <w:proofErr w:type="spellStart"/>
      <w:proofErr w:type="gramStart"/>
      <w:r>
        <w:rPr>
          <w:sz w:val="28"/>
        </w:rPr>
        <w:t>высказы</w:t>
      </w:r>
      <w:proofErr w:type="spellEnd"/>
      <w:r>
        <w:rPr>
          <w:sz w:val="28"/>
        </w:rPr>
        <w:t xml:space="preserve">- </w:t>
      </w:r>
      <w:proofErr w:type="spellStart"/>
      <w:r>
        <w:rPr>
          <w:sz w:val="28"/>
        </w:rPr>
        <w:t>вание</w:t>
      </w:r>
      <w:proofErr w:type="spellEnd"/>
      <w:proofErr w:type="gramEnd"/>
      <w:r>
        <w:rPr>
          <w:sz w:val="28"/>
        </w:rPr>
        <w:t xml:space="preserve"> автора, выявлять авторскую позицию;</w:t>
      </w:r>
    </w:p>
    <w:p w14:paraId="11C43157" w14:textId="77777777" w:rsidR="00E55397" w:rsidRDefault="00395F00" w:rsidP="000F6D24">
      <w:pPr>
        <w:pStyle w:val="a5"/>
        <w:numPr>
          <w:ilvl w:val="1"/>
          <w:numId w:val="171"/>
        </w:numPr>
        <w:tabs>
          <w:tab w:val="left" w:pos="1500"/>
        </w:tabs>
        <w:ind w:right="427" w:firstLine="0"/>
        <w:rPr>
          <w:sz w:val="28"/>
        </w:rPr>
      </w:pPr>
      <w:r>
        <w:rPr>
          <w:sz w:val="28"/>
        </w:rPr>
        <w:t>использовать изученные теоретико-литературные понятия при анализе художественного текста (</w:t>
      </w:r>
      <w:proofErr w:type="spellStart"/>
      <w:r>
        <w:rPr>
          <w:sz w:val="28"/>
        </w:rPr>
        <w:t>хронотоп</w:t>
      </w:r>
      <w:proofErr w:type="spellEnd"/>
      <w:r>
        <w:rPr>
          <w:sz w:val="28"/>
        </w:rPr>
        <w:t>, эпиграф, авторская позиция, образы-вещи, собирательный образ, портрет и др.);</w:t>
      </w:r>
    </w:p>
    <w:p w14:paraId="2EA58EF4" w14:textId="77777777" w:rsidR="00E55397" w:rsidRDefault="00395F00" w:rsidP="000F6D24">
      <w:pPr>
        <w:pStyle w:val="a5"/>
        <w:numPr>
          <w:ilvl w:val="1"/>
          <w:numId w:val="171"/>
        </w:numPr>
        <w:tabs>
          <w:tab w:val="left" w:pos="1500"/>
        </w:tabs>
        <w:ind w:right="425" w:firstLine="0"/>
        <w:rPr>
          <w:sz w:val="28"/>
        </w:rPr>
      </w:pPr>
      <w:r>
        <w:rPr>
          <w:sz w:val="28"/>
        </w:rPr>
        <w:t>писать сочинение по предложенной литературной тематике (с опорой на одно</w:t>
      </w:r>
      <w:r>
        <w:rPr>
          <w:spacing w:val="40"/>
          <w:sz w:val="28"/>
        </w:rPr>
        <w:t xml:space="preserve"> </w:t>
      </w:r>
      <w:r>
        <w:rPr>
          <w:sz w:val="28"/>
        </w:rPr>
        <w:t>или</w:t>
      </w:r>
      <w:r>
        <w:rPr>
          <w:spacing w:val="40"/>
          <w:sz w:val="28"/>
        </w:rPr>
        <w:t xml:space="preserve"> </w:t>
      </w:r>
      <w:r>
        <w:rPr>
          <w:sz w:val="28"/>
        </w:rPr>
        <w:t>несколько</w:t>
      </w:r>
      <w:r>
        <w:rPr>
          <w:spacing w:val="38"/>
          <w:sz w:val="28"/>
        </w:rPr>
        <w:t xml:space="preserve"> </w:t>
      </w:r>
      <w:r>
        <w:rPr>
          <w:sz w:val="28"/>
        </w:rPr>
        <w:t>произведений</w:t>
      </w:r>
      <w:r>
        <w:rPr>
          <w:spacing w:val="37"/>
          <w:sz w:val="28"/>
        </w:rPr>
        <w:t xml:space="preserve"> </w:t>
      </w:r>
      <w:r>
        <w:rPr>
          <w:sz w:val="28"/>
        </w:rPr>
        <w:t>одного</w:t>
      </w:r>
      <w:r>
        <w:rPr>
          <w:spacing w:val="38"/>
          <w:sz w:val="28"/>
        </w:rPr>
        <w:t xml:space="preserve"> </w:t>
      </w:r>
      <w:r>
        <w:rPr>
          <w:sz w:val="28"/>
        </w:rPr>
        <w:t>писателя,</w:t>
      </w:r>
      <w:r>
        <w:rPr>
          <w:spacing w:val="39"/>
          <w:sz w:val="28"/>
        </w:rPr>
        <w:t xml:space="preserve"> </w:t>
      </w:r>
      <w:r>
        <w:rPr>
          <w:sz w:val="28"/>
        </w:rPr>
        <w:t>произведения</w:t>
      </w:r>
      <w:r>
        <w:rPr>
          <w:spacing w:val="37"/>
          <w:sz w:val="28"/>
        </w:rPr>
        <w:t xml:space="preserve"> </w:t>
      </w:r>
      <w:r>
        <w:rPr>
          <w:sz w:val="28"/>
        </w:rPr>
        <w:t>разных</w:t>
      </w:r>
      <w:r>
        <w:rPr>
          <w:spacing w:val="37"/>
          <w:sz w:val="28"/>
        </w:rPr>
        <w:t xml:space="preserve"> </w:t>
      </w:r>
      <w:r>
        <w:rPr>
          <w:sz w:val="28"/>
        </w:rPr>
        <w:t>пи-</w:t>
      </w:r>
    </w:p>
    <w:p w14:paraId="1B4B5B42" w14:textId="77777777" w:rsidR="00E55397" w:rsidRDefault="00395F00">
      <w:pPr>
        <w:pStyle w:val="a3"/>
        <w:spacing w:before="67"/>
        <w:jc w:val="left"/>
      </w:pPr>
      <w:proofErr w:type="spellStart"/>
      <w:r>
        <w:rPr>
          <w:spacing w:val="-2"/>
        </w:rPr>
        <w:t>сателей</w:t>
      </w:r>
      <w:proofErr w:type="spellEnd"/>
      <w:r>
        <w:rPr>
          <w:spacing w:val="-2"/>
        </w:rPr>
        <w:t>).</w:t>
      </w:r>
    </w:p>
    <w:p w14:paraId="34F8B331" w14:textId="77777777" w:rsidR="00E55397" w:rsidRDefault="00395F00">
      <w:pPr>
        <w:spacing w:before="3" w:line="322" w:lineRule="exact"/>
        <w:ind w:left="793"/>
        <w:rPr>
          <w:i/>
          <w:sz w:val="28"/>
        </w:rPr>
      </w:pPr>
      <w:r>
        <w:rPr>
          <w:i/>
          <w:sz w:val="28"/>
        </w:rPr>
        <w:t>Выпускник</w:t>
      </w:r>
      <w:r>
        <w:rPr>
          <w:i/>
          <w:spacing w:val="-10"/>
          <w:sz w:val="28"/>
        </w:rPr>
        <w:t xml:space="preserve"> </w:t>
      </w:r>
      <w:r>
        <w:rPr>
          <w:i/>
          <w:sz w:val="28"/>
        </w:rPr>
        <w:t>получит</w:t>
      </w:r>
      <w:r>
        <w:rPr>
          <w:i/>
          <w:spacing w:val="-8"/>
          <w:sz w:val="28"/>
        </w:rPr>
        <w:t xml:space="preserve"> </w:t>
      </w:r>
      <w:r>
        <w:rPr>
          <w:i/>
          <w:sz w:val="28"/>
        </w:rPr>
        <w:t>возможность</w:t>
      </w:r>
      <w:r>
        <w:rPr>
          <w:i/>
          <w:spacing w:val="-8"/>
          <w:sz w:val="28"/>
        </w:rPr>
        <w:t xml:space="preserve"> </w:t>
      </w:r>
      <w:r>
        <w:rPr>
          <w:i/>
          <w:spacing w:val="-2"/>
          <w:sz w:val="28"/>
        </w:rPr>
        <w:t>научиться:</w:t>
      </w:r>
    </w:p>
    <w:p w14:paraId="43FF2BD4" w14:textId="77777777" w:rsidR="00E55397" w:rsidRDefault="00395F00" w:rsidP="000F6D24">
      <w:pPr>
        <w:pStyle w:val="a5"/>
        <w:numPr>
          <w:ilvl w:val="1"/>
          <w:numId w:val="171"/>
        </w:numPr>
        <w:tabs>
          <w:tab w:val="left" w:pos="1500"/>
        </w:tabs>
        <w:ind w:right="428" w:firstLine="0"/>
        <w:rPr>
          <w:i/>
          <w:sz w:val="28"/>
        </w:rPr>
      </w:pPr>
      <w:r>
        <w:rPr>
          <w:i/>
          <w:sz w:val="28"/>
        </w:rPr>
        <w:t>проводить исследования, ставить проблему, собирать и обрабатывать информацию, необходимую для написания работы, использовать необходимую литературоведческую литературу, ссылаясь на источники.</w:t>
      </w:r>
    </w:p>
    <w:p w14:paraId="2F41335E" w14:textId="77777777" w:rsidR="00E55397" w:rsidRDefault="00E55397">
      <w:pPr>
        <w:pStyle w:val="a3"/>
        <w:spacing w:before="2"/>
        <w:ind w:left="0"/>
        <w:jc w:val="left"/>
        <w:rPr>
          <w:i/>
        </w:rPr>
      </w:pPr>
    </w:p>
    <w:p w14:paraId="735C5E55" w14:textId="49D51F6E" w:rsidR="00E55397" w:rsidRDefault="00395F00" w:rsidP="00E7729E">
      <w:pPr>
        <w:pStyle w:val="1"/>
        <w:tabs>
          <w:tab w:val="left" w:pos="1786"/>
        </w:tabs>
        <w:spacing w:before="1" w:line="242" w:lineRule="auto"/>
        <w:ind w:left="4809" w:right="721" w:hanging="3958"/>
      </w:pPr>
      <w:r>
        <w:t>ИСТЕМА</w:t>
      </w:r>
      <w:r>
        <w:rPr>
          <w:spacing w:val="-8"/>
        </w:rPr>
        <w:t xml:space="preserve"> </w:t>
      </w:r>
      <w:r>
        <w:t>ОЦЕНКИ</w:t>
      </w:r>
      <w:r>
        <w:rPr>
          <w:spacing w:val="-7"/>
        </w:rPr>
        <w:t xml:space="preserve"> </w:t>
      </w:r>
      <w:r>
        <w:t>РЕЗУЛЬТАТОВ</w:t>
      </w:r>
      <w:r>
        <w:rPr>
          <w:spacing w:val="-7"/>
        </w:rPr>
        <w:t xml:space="preserve"> </w:t>
      </w:r>
      <w:r>
        <w:t>ОСВОЕНИЯ</w:t>
      </w:r>
      <w:r>
        <w:rPr>
          <w:spacing w:val="-9"/>
        </w:rPr>
        <w:t xml:space="preserve"> </w:t>
      </w:r>
      <w:r>
        <w:t xml:space="preserve">УЧЕБНОГО </w:t>
      </w:r>
      <w:r>
        <w:rPr>
          <w:spacing w:val="-2"/>
        </w:rPr>
        <w:t>ПРЕДМЕТА</w:t>
      </w:r>
    </w:p>
    <w:p w14:paraId="399BE422" w14:textId="77777777" w:rsidR="00E55397" w:rsidRDefault="00395F00">
      <w:pPr>
        <w:pStyle w:val="a3"/>
        <w:spacing w:before="312"/>
        <w:ind w:right="428"/>
      </w:pPr>
      <w:r>
        <w:t xml:space="preserve">Система оценки достижения результатов освоения программы направлена на обеспечение качества образования и предполагает вовлеченность в оценочную деятельность как учителей, так и обучающихся. Основным объектом, </w:t>
      </w:r>
      <w:proofErr w:type="gramStart"/>
      <w:r>
        <w:t>содержа- тельной</w:t>
      </w:r>
      <w:proofErr w:type="gramEnd"/>
      <w:r>
        <w:t xml:space="preserve"> и </w:t>
      </w:r>
      <w:proofErr w:type="spellStart"/>
      <w:r>
        <w:t>критериальной</w:t>
      </w:r>
      <w:proofErr w:type="spellEnd"/>
      <w:r>
        <w:t xml:space="preserve"> базой итоговой оценки подготовки выпускников на уровне основного общего образования выступают планируемые результаты.</w:t>
      </w:r>
    </w:p>
    <w:p w14:paraId="2C8BAC91" w14:textId="77777777" w:rsidR="00E55397" w:rsidRDefault="00395F00">
      <w:pPr>
        <w:pStyle w:val="a3"/>
        <w:spacing w:before="1"/>
        <w:ind w:right="431"/>
      </w:pPr>
      <w:r>
        <w:t xml:space="preserve">Система оценки достижения планируемых результатов предполагает </w:t>
      </w:r>
      <w:proofErr w:type="gramStart"/>
      <w:r>
        <w:t xml:space="preserve">ком- </w:t>
      </w:r>
      <w:proofErr w:type="spellStart"/>
      <w:r>
        <w:t>плексный</w:t>
      </w:r>
      <w:proofErr w:type="spellEnd"/>
      <w:proofErr w:type="gramEnd"/>
      <w:r>
        <w:rPr>
          <w:spacing w:val="-8"/>
        </w:rPr>
        <w:t xml:space="preserve"> </w:t>
      </w:r>
      <w:r>
        <w:t>подход</w:t>
      </w:r>
      <w:r>
        <w:rPr>
          <w:spacing w:val="-8"/>
        </w:rPr>
        <w:t xml:space="preserve"> </w:t>
      </w:r>
      <w:r>
        <w:t>к</w:t>
      </w:r>
      <w:r>
        <w:rPr>
          <w:spacing w:val="-11"/>
        </w:rPr>
        <w:t xml:space="preserve"> </w:t>
      </w:r>
      <w:r>
        <w:t>оценке</w:t>
      </w:r>
      <w:r>
        <w:rPr>
          <w:spacing w:val="-9"/>
        </w:rPr>
        <w:t xml:space="preserve"> </w:t>
      </w:r>
      <w:r>
        <w:t>результатов</w:t>
      </w:r>
      <w:r>
        <w:rPr>
          <w:spacing w:val="-6"/>
        </w:rPr>
        <w:t xml:space="preserve"> </w:t>
      </w:r>
      <w:r>
        <w:t>образования,</w:t>
      </w:r>
      <w:r>
        <w:rPr>
          <w:spacing w:val="-9"/>
        </w:rPr>
        <w:t xml:space="preserve"> </w:t>
      </w:r>
      <w:r>
        <w:t>позволяющий</w:t>
      </w:r>
      <w:r>
        <w:rPr>
          <w:spacing w:val="-8"/>
        </w:rPr>
        <w:t xml:space="preserve"> </w:t>
      </w:r>
      <w:r>
        <w:t>вести</w:t>
      </w:r>
      <w:r>
        <w:rPr>
          <w:spacing w:val="-8"/>
        </w:rPr>
        <w:t xml:space="preserve"> </w:t>
      </w:r>
      <w:r>
        <w:t xml:space="preserve">оценку достижения обучающимися всех трех групп результатов образования: </w:t>
      </w:r>
      <w:proofErr w:type="spellStart"/>
      <w:r>
        <w:t>лич</w:t>
      </w:r>
      <w:proofErr w:type="spellEnd"/>
      <w:r>
        <w:t xml:space="preserve">- </w:t>
      </w:r>
      <w:proofErr w:type="spellStart"/>
      <w:r>
        <w:t>ностных</w:t>
      </w:r>
      <w:proofErr w:type="spellEnd"/>
      <w:r>
        <w:t>, метапредметных и предметных.</w:t>
      </w:r>
    </w:p>
    <w:p w14:paraId="056803B5" w14:textId="77777777" w:rsidR="00E55397" w:rsidRDefault="00395F00">
      <w:pPr>
        <w:pStyle w:val="a3"/>
        <w:ind w:right="429"/>
      </w:pPr>
      <w:r>
        <w:t xml:space="preserve">Достижение личностных результатов обеспечивается в ходе реализации всех компонентов образовательной деятельности, в том числе внеурочной </w:t>
      </w:r>
      <w:proofErr w:type="gramStart"/>
      <w:r>
        <w:t xml:space="preserve">деятель- </w:t>
      </w:r>
      <w:proofErr w:type="spellStart"/>
      <w:r>
        <w:rPr>
          <w:spacing w:val="-2"/>
        </w:rPr>
        <w:t>ности</w:t>
      </w:r>
      <w:proofErr w:type="spellEnd"/>
      <w:proofErr w:type="gramEnd"/>
      <w:r>
        <w:rPr>
          <w:spacing w:val="-2"/>
        </w:rPr>
        <w:t>.</w:t>
      </w:r>
    </w:p>
    <w:p w14:paraId="0262DFBE" w14:textId="77777777" w:rsidR="00E55397" w:rsidRDefault="00E55397">
      <w:pPr>
        <w:pStyle w:val="a3"/>
        <w:spacing w:before="4"/>
        <w:ind w:left="0"/>
        <w:jc w:val="left"/>
      </w:pPr>
    </w:p>
    <w:p w14:paraId="262E3D37" w14:textId="77777777" w:rsidR="00E55397" w:rsidRDefault="00395F00">
      <w:pPr>
        <w:pStyle w:val="2"/>
        <w:spacing w:line="320" w:lineRule="exact"/>
      </w:pPr>
      <w:r>
        <w:t>Оценка</w:t>
      </w:r>
      <w:r>
        <w:rPr>
          <w:spacing w:val="-12"/>
        </w:rPr>
        <w:t xml:space="preserve"> </w:t>
      </w:r>
      <w:r>
        <w:t>личностных</w:t>
      </w:r>
      <w:r>
        <w:rPr>
          <w:spacing w:val="-9"/>
        </w:rPr>
        <w:t xml:space="preserve"> </w:t>
      </w:r>
      <w:r>
        <w:t>результатов</w:t>
      </w:r>
      <w:r>
        <w:rPr>
          <w:spacing w:val="-10"/>
        </w:rPr>
        <w:t xml:space="preserve"> </w:t>
      </w:r>
      <w:r>
        <w:t>предполагает</w:t>
      </w:r>
      <w:r>
        <w:rPr>
          <w:spacing w:val="-9"/>
        </w:rPr>
        <w:t xml:space="preserve"> </w:t>
      </w:r>
      <w:r>
        <w:rPr>
          <w:spacing w:val="-2"/>
        </w:rPr>
        <w:t>выявление:</w:t>
      </w:r>
    </w:p>
    <w:p w14:paraId="56EF1B82" w14:textId="77777777" w:rsidR="00E55397" w:rsidRDefault="00395F00" w:rsidP="000F6D24">
      <w:pPr>
        <w:pStyle w:val="a5"/>
        <w:numPr>
          <w:ilvl w:val="1"/>
          <w:numId w:val="171"/>
        </w:numPr>
        <w:tabs>
          <w:tab w:val="left" w:pos="1500"/>
        </w:tabs>
        <w:ind w:right="425" w:firstLine="0"/>
        <w:rPr>
          <w:sz w:val="28"/>
        </w:rPr>
      </w:pPr>
      <w:r>
        <w:rPr>
          <w:sz w:val="28"/>
        </w:rPr>
        <w:t xml:space="preserve">сформированности внутренней позиции обучающегося, которая находит отражение в эмоционально-положительном отношении обучающегося к </w:t>
      </w:r>
      <w:proofErr w:type="spellStart"/>
      <w:r>
        <w:rPr>
          <w:sz w:val="28"/>
        </w:rPr>
        <w:t>обра</w:t>
      </w:r>
      <w:proofErr w:type="spellEnd"/>
      <w:r>
        <w:rPr>
          <w:sz w:val="28"/>
        </w:rPr>
        <w:t xml:space="preserve">- </w:t>
      </w:r>
      <w:proofErr w:type="spellStart"/>
      <w:r>
        <w:rPr>
          <w:sz w:val="28"/>
        </w:rPr>
        <w:lastRenderedPageBreak/>
        <w:t>зовательной</w:t>
      </w:r>
      <w:proofErr w:type="spellEnd"/>
      <w:r>
        <w:rPr>
          <w:sz w:val="28"/>
        </w:rPr>
        <w:t xml:space="preserve"> организации, ориентации на содержательные моменты </w:t>
      </w:r>
      <w:proofErr w:type="spellStart"/>
      <w:r>
        <w:rPr>
          <w:sz w:val="28"/>
        </w:rPr>
        <w:t>образова</w:t>
      </w:r>
      <w:proofErr w:type="spellEnd"/>
      <w:r>
        <w:rPr>
          <w:sz w:val="28"/>
        </w:rPr>
        <w:t xml:space="preserve">- тельной </w:t>
      </w:r>
      <w:proofErr w:type="spellStart"/>
      <w:r>
        <w:rPr>
          <w:sz w:val="28"/>
        </w:rPr>
        <w:t>деятельностиуроки</w:t>
      </w:r>
      <w:proofErr w:type="spellEnd"/>
      <w:r>
        <w:rPr>
          <w:sz w:val="28"/>
        </w:rPr>
        <w:t xml:space="preserve">, познание нового, овладение умениями и новыми компетенциями, характер учебного сотрудничества с учителем и </w:t>
      </w:r>
      <w:proofErr w:type="spellStart"/>
      <w:r>
        <w:rPr>
          <w:sz w:val="28"/>
        </w:rPr>
        <w:t>одноклассни</w:t>
      </w:r>
      <w:proofErr w:type="spellEnd"/>
      <w:r>
        <w:rPr>
          <w:sz w:val="28"/>
        </w:rPr>
        <w:t xml:space="preserve">- </w:t>
      </w:r>
      <w:proofErr w:type="spellStart"/>
      <w:r>
        <w:rPr>
          <w:sz w:val="28"/>
        </w:rPr>
        <w:t>ками</w:t>
      </w:r>
      <w:proofErr w:type="spellEnd"/>
      <w:r>
        <w:rPr>
          <w:sz w:val="28"/>
        </w:rPr>
        <w:t xml:space="preserve"> и ориентации на образец поведения «хорошего ученика» как пример для </w:t>
      </w:r>
      <w:r>
        <w:rPr>
          <w:spacing w:val="-2"/>
          <w:sz w:val="28"/>
        </w:rPr>
        <w:t>подражания;</w:t>
      </w:r>
    </w:p>
    <w:p w14:paraId="2DFF215F" w14:textId="77777777" w:rsidR="00E55397" w:rsidRDefault="00395F00" w:rsidP="000F6D24">
      <w:pPr>
        <w:pStyle w:val="a5"/>
        <w:numPr>
          <w:ilvl w:val="1"/>
          <w:numId w:val="171"/>
        </w:numPr>
        <w:tabs>
          <w:tab w:val="left" w:pos="1500"/>
        </w:tabs>
        <w:ind w:right="433" w:firstLine="0"/>
        <w:rPr>
          <w:sz w:val="28"/>
        </w:rPr>
      </w:pPr>
      <w:r>
        <w:rPr>
          <w:sz w:val="28"/>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w:t>
      </w:r>
      <w:r>
        <w:rPr>
          <w:spacing w:val="-1"/>
          <w:sz w:val="28"/>
        </w:rPr>
        <w:t xml:space="preserve"> </w:t>
      </w:r>
      <w:r>
        <w:rPr>
          <w:sz w:val="28"/>
        </w:rPr>
        <w:t>и</w:t>
      </w:r>
      <w:r>
        <w:rPr>
          <w:spacing w:val="-1"/>
          <w:sz w:val="28"/>
        </w:rPr>
        <w:t xml:space="preserve"> </w:t>
      </w:r>
      <w:r>
        <w:rPr>
          <w:sz w:val="28"/>
        </w:rPr>
        <w:t>традиций</w:t>
      </w:r>
      <w:r>
        <w:rPr>
          <w:spacing w:val="-1"/>
          <w:sz w:val="28"/>
        </w:rPr>
        <w:t xml:space="preserve"> </w:t>
      </w:r>
      <w:r>
        <w:rPr>
          <w:sz w:val="28"/>
        </w:rPr>
        <w:t>народов</w:t>
      </w:r>
      <w:r>
        <w:rPr>
          <w:spacing w:val="-2"/>
          <w:sz w:val="28"/>
        </w:rPr>
        <w:t xml:space="preserve"> </w:t>
      </w:r>
      <w:r>
        <w:rPr>
          <w:sz w:val="28"/>
        </w:rPr>
        <w:t>России</w:t>
      </w:r>
      <w:r>
        <w:rPr>
          <w:spacing w:val="-3"/>
          <w:sz w:val="28"/>
        </w:rPr>
        <w:t xml:space="preserve"> </w:t>
      </w:r>
      <w:r>
        <w:rPr>
          <w:sz w:val="28"/>
        </w:rPr>
        <w:t>и</w:t>
      </w:r>
      <w:r>
        <w:rPr>
          <w:spacing w:val="-3"/>
          <w:sz w:val="28"/>
        </w:rPr>
        <w:t xml:space="preserve"> </w:t>
      </w:r>
      <w:r>
        <w:rPr>
          <w:sz w:val="28"/>
        </w:rPr>
        <w:t>мира;</w:t>
      </w:r>
      <w:r>
        <w:rPr>
          <w:spacing w:val="-3"/>
          <w:sz w:val="28"/>
        </w:rPr>
        <w:t xml:space="preserve"> </w:t>
      </w:r>
      <w:r>
        <w:rPr>
          <w:sz w:val="28"/>
        </w:rPr>
        <w:t>развитие</w:t>
      </w:r>
      <w:r>
        <w:rPr>
          <w:spacing w:val="-3"/>
          <w:sz w:val="28"/>
        </w:rPr>
        <w:t xml:space="preserve"> </w:t>
      </w:r>
      <w:r>
        <w:rPr>
          <w:sz w:val="28"/>
        </w:rPr>
        <w:t>доверия</w:t>
      </w:r>
      <w:r>
        <w:rPr>
          <w:spacing w:val="-1"/>
          <w:sz w:val="28"/>
        </w:rPr>
        <w:t xml:space="preserve"> </w:t>
      </w:r>
      <w:r>
        <w:rPr>
          <w:sz w:val="28"/>
        </w:rPr>
        <w:t>и</w:t>
      </w:r>
      <w:r>
        <w:rPr>
          <w:spacing w:val="-1"/>
          <w:sz w:val="28"/>
        </w:rPr>
        <w:t xml:space="preserve"> </w:t>
      </w:r>
      <w:r>
        <w:rPr>
          <w:sz w:val="28"/>
        </w:rPr>
        <w:t>способности</w:t>
      </w:r>
      <w:r>
        <w:rPr>
          <w:spacing w:val="-3"/>
          <w:sz w:val="28"/>
        </w:rPr>
        <w:t xml:space="preserve"> </w:t>
      </w:r>
      <w:r>
        <w:rPr>
          <w:sz w:val="28"/>
        </w:rPr>
        <w:t>к пониманию и сопереживанию чувствам других людей;</w:t>
      </w:r>
    </w:p>
    <w:p w14:paraId="2FAFF681" w14:textId="77777777" w:rsidR="00E55397" w:rsidRDefault="00395F00" w:rsidP="000F6D24">
      <w:pPr>
        <w:pStyle w:val="a5"/>
        <w:numPr>
          <w:ilvl w:val="1"/>
          <w:numId w:val="171"/>
        </w:numPr>
        <w:tabs>
          <w:tab w:val="left" w:pos="1500"/>
        </w:tabs>
        <w:ind w:right="430" w:firstLine="0"/>
        <w:rPr>
          <w:sz w:val="28"/>
        </w:rPr>
      </w:pPr>
      <w:r>
        <w:rPr>
          <w:sz w:val="28"/>
        </w:rPr>
        <w:t>- сформированности</w:t>
      </w:r>
      <w:r>
        <w:rPr>
          <w:spacing w:val="-2"/>
          <w:sz w:val="28"/>
        </w:rPr>
        <w:t xml:space="preserve"> </w:t>
      </w:r>
      <w:r>
        <w:rPr>
          <w:sz w:val="28"/>
        </w:rPr>
        <w:t>самооценки, включая осознание своих</w:t>
      </w:r>
      <w:r>
        <w:rPr>
          <w:spacing w:val="-1"/>
          <w:sz w:val="28"/>
        </w:rPr>
        <w:t xml:space="preserve"> </w:t>
      </w:r>
      <w:r>
        <w:rPr>
          <w:sz w:val="28"/>
        </w:rPr>
        <w:t xml:space="preserve">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w:t>
      </w:r>
      <w:r>
        <w:rPr>
          <w:spacing w:val="-2"/>
          <w:sz w:val="28"/>
        </w:rPr>
        <w:t>успех;</w:t>
      </w:r>
    </w:p>
    <w:p w14:paraId="0C908729" w14:textId="77777777" w:rsidR="00E55397" w:rsidRDefault="00395F00" w:rsidP="000F6D24">
      <w:pPr>
        <w:pStyle w:val="a5"/>
        <w:numPr>
          <w:ilvl w:val="1"/>
          <w:numId w:val="171"/>
        </w:numPr>
        <w:tabs>
          <w:tab w:val="left" w:pos="1500"/>
        </w:tabs>
        <w:ind w:right="429" w:firstLine="0"/>
        <w:rPr>
          <w:sz w:val="28"/>
        </w:rPr>
      </w:pPr>
      <w:r>
        <w:rPr>
          <w:sz w:val="28"/>
        </w:rPr>
        <w:t xml:space="preserve">сформированности мотивации учебной деятельности, включая </w:t>
      </w:r>
      <w:proofErr w:type="spellStart"/>
      <w:proofErr w:type="gramStart"/>
      <w:r>
        <w:rPr>
          <w:sz w:val="28"/>
        </w:rPr>
        <w:t>социаль</w:t>
      </w:r>
      <w:proofErr w:type="spellEnd"/>
      <w:r>
        <w:rPr>
          <w:sz w:val="28"/>
        </w:rPr>
        <w:t xml:space="preserve">- </w:t>
      </w:r>
      <w:proofErr w:type="spellStart"/>
      <w:r>
        <w:rPr>
          <w:sz w:val="28"/>
        </w:rPr>
        <w:t>ные</w:t>
      </w:r>
      <w:proofErr w:type="spellEnd"/>
      <w:proofErr w:type="gramEnd"/>
      <w:r>
        <w:rPr>
          <w:sz w:val="28"/>
        </w:rPr>
        <w:t>, учебно-познавательные и внешние мотивы, любознательность и интерес к новому</w:t>
      </w:r>
      <w:r>
        <w:rPr>
          <w:spacing w:val="-9"/>
          <w:sz w:val="28"/>
        </w:rPr>
        <w:t xml:space="preserve"> </w:t>
      </w:r>
      <w:r>
        <w:rPr>
          <w:sz w:val="28"/>
        </w:rPr>
        <w:t>содержанию</w:t>
      </w:r>
      <w:r>
        <w:rPr>
          <w:spacing w:val="-9"/>
          <w:sz w:val="28"/>
        </w:rPr>
        <w:t xml:space="preserve"> </w:t>
      </w:r>
      <w:r>
        <w:rPr>
          <w:sz w:val="28"/>
        </w:rPr>
        <w:t>и</w:t>
      </w:r>
      <w:r>
        <w:rPr>
          <w:spacing w:val="-5"/>
          <w:sz w:val="28"/>
        </w:rPr>
        <w:t xml:space="preserve"> </w:t>
      </w:r>
      <w:r>
        <w:rPr>
          <w:sz w:val="28"/>
        </w:rPr>
        <w:t>способам</w:t>
      </w:r>
      <w:r>
        <w:rPr>
          <w:spacing w:val="-5"/>
          <w:sz w:val="28"/>
        </w:rPr>
        <w:t xml:space="preserve"> </w:t>
      </w:r>
      <w:r>
        <w:rPr>
          <w:sz w:val="28"/>
        </w:rPr>
        <w:t>решения</w:t>
      </w:r>
      <w:r>
        <w:rPr>
          <w:spacing w:val="-5"/>
          <w:sz w:val="28"/>
        </w:rPr>
        <w:t xml:space="preserve"> </w:t>
      </w:r>
      <w:r>
        <w:rPr>
          <w:sz w:val="28"/>
        </w:rPr>
        <w:t>проблем,</w:t>
      </w:r>
      <w:r>
        <w:rPr>
          <w:spacing w:val="-6"/>
          <w:sz w:val="28"/>
        </w:rPr>
        <w:t xml:space="preserve"> </w:t>
      </w:r>
      <w:r>
        <w:rPr>
          <w:sz w:val="28"/>
        </w:rPr>
        <w:t>приобретению</w:t>
      </w:r>
      <w:r>
        <w:rPr>
          <w:spacing w:val="-6"/>
          <w:sz w:val="28"/>
        </w:rPr>
        <w:t xml:space="preserve"> </w:t>
      </w:r>
      <w:r>
        <w:rPr>
          <w:sz w:val="28"/>
        </w:rPr>
        <w:t>новых</w:t>
      </w:r>
      <w:r>
        <w:rPr>
          <w:spacing w:val="-5"/>
          <w:sz w:val="28"/>
        </w:rPr>
        <w:t xml:space="preserve"> </w:t>
      </w:r>
      <w:r>
        <w:rPr>
          <w:sz w:val="28"/>
        </w:rPr>
        <w:t>знаний и</w:t>
      </w:r>
      <w:r>
        <w:rPr>
          <w:spacing w:val="-9"/>
          <w:sz w:val="28"/>
        </w:rPr>
        <w:t xml:space="preserve"> </w:t>
      </w:r>
      <w:r>
        <w:rPr>
          <w:sz w:val="28"/>
        </w:rPr>
        <w:t>умений,</w:t>
      </w:r>
      <w:r>
        <w:rPr>
          <w:spacing w:val="-10"/>
          <w:sz w:val="28"/>
        </w:rPr>
        <w:t xml:space="preserve"> </w:t>
      </w:r>
      <w:r>
        <w:rPr>
          <w:sz w:val="28"/>
        </w:rPr>
        <w:t>мотивацию</w:t>
      </w:r>
      <w:r>
        <w:rPr>
          <w:spacing w:val="-10"/>
          <w:sz w:val="28"/>
        </w:rPr>
        <w:t xml:space="preserve"> </w:t>
      </w:r>
      <w:r>
        <w:rPr>
          <w:sz w:val="28"/>
        </w:rPr>
        <w:t>достижения</w:t>
      </w:r>
      <w:r>
        <w:rPr>
          <w:spacing w:val="-9"/>
          <w:sz w:val="28"/>
        </w:rPr>
        <w:t xml:space="preserve"> </w:t>
      </w:r>
      <w:r>
        <w:rPr>
          <w:sz w:val="28"/>
        </w:rPr>
        <w:t>результата,</w:t>
      </w:r>
      <w:r>
        <w:rPr>
          <w:spacing w:val="-10"/>
          <w:sz w:val="28"/>
        </w:rPr>
        <w:t xml:space="preserve"> </w:t>
      </w:r>
      <w:r>
        <w:rPr>
          <w:sz w:val="28"/>
        </w:rPr>
        <w:t>стремление</w:t>
      </w:r>
      <w:r>
        <w:rPr>
          <w:spacing w:val="-10"/>
          <w:sz w:val="28"/>
        </w:rPr>
        <w:t xml:space="preserve"> </w:t>
      </w:r>
      <w:r>
        <w:rPr>
          <w:sz w:val="28"/>
        </w:rPr>
        <w:t>к</w:t>
      </w:r>
      <w:r>
        <w:rPr>
          <w:spacing w:val="-12"/>
          <w:sz w:val="28"/>
        </w:rPr>
        <w:t xml:space="preserve"> </w:t>
      </w:r>
      <w:r>
        <w:rPr>
          <w:sz w:val="28"/>
        </w:rPr>
        <w:t xml:space="preserve">совершенствованию своих способностей; уровень сформированности мотивации к изучению татар- </w:t>
      </w:r>
      <w:proofErr w:type="spellStart"/>
      <w:r>
        <w:rPr>
          <w:sz w:val="28"/>
        </w:rPr>
        <w:t>ской</w:t>
      </w:r>
      <w:proofErr w:type="spellEnd"/>
      <w:r>
        <w:rPr>
          <w:sz w:val="28"/>
        </w:rPr>
        <w:t xml:space="preserve"> литературы;</w:t>
      </w:r>
    </w:p>
    <w:p w14:paraId="09254E4C" w14:textId="77777777" w:rsidR="00E55397" w:rsidRDefault="00395F00" w:rsidP="000F6D24">
      <w:pPr>
        <w:pStyle w:val="a5"/>
        <w:numPr>
          <w:ilvl w:val="1"/>
          <w:numId w:val="171"/>
        </w:numPr>
        <w:tabs>
          <w:tab w:val="left" w:pos="1500"/>
        </w:tabs>
        <w:spacing w:before="67"/>
        <w:ind w:right="424" w:firstLine="0"/>
        <w:rPr>
          <w:sz w:val="28"/>
        </w:rPr>
      </w:pPr>
      <w:r>
        <w:rPr>
          <w:sz w:val="28"/>
        </w:rPr>
        <w:t xml:space="preserve">знания моральных норм и сформированности морально-этических </w:t>
      </w:r>
      <w:proofErr w:type="spellStart"/>
      <w:proofErr w:type="gramStart"/>
      <w:r>
        <w:rPr>
          <w:sz w:val="28"/>
        </w:rPr>
        <w:t>суж</w:t>
      </w:r>
      <w:proofErr w:type="spellEnd"/>
      <w:r>
        <w:rPr>
          <w:sz w:val="28"/>
        </w:rPr>
        <w:t xml:space="preserve">- </w:t>
      </w:r>
      <w:proofErr w:type="spellStart"/>
      <w:r>
        <w:rPr>
          <w:sz w:val="28"/>
        </w:rPr>
        <w:t>дений</w:t>
      </w:r>
      <w:proofErr w:type="spellEnd"/>
      <w:proofErr w:type="gramEnd"/>
      <w:r>
        <w:rPr>
          <w:sz w:val="28"/>
        </w:rPr>
        <w:t xml:space="preserve">, способности к решению моральных проблем на основе </w:t>
      </w:r>
      <w:proofErr w:type="spellStart"/>
      <w:r>
        <w:rPr>
          <w:sz w:val="28"/>
        </w:rPr>
        <w:t>децентрации</w:t>
      </w:r>
      <w:proofErr w:type="spellEnd"/>
      <w:r>
        <w:rPr>
          <w:sz w:val="28"/>
        </w:rPr>
        <w:t xml:space="preserve"> (координации различных точек зрения на решение моральной дилеммы); </w:t>
      </w:r>
      <w:proofErr w:type="spellStart"/>
      <w:r>
        <w:rPr>
          <w:sz w:val="28"/>
        </w:rPr>
        <w:t>спо</w:t>
      </w:r>
      <w:proofErr w:type="spellEnd"/>
      <w:r>
        <w:rPr>
          <w:sz w:val="28"/>
        </w:rPr>
        <w:t xml:space="preserve">- </w:t>
      </w:r>
      <w:proofErr w:type="spellStart"/>
      <w:r>
        <w:rPr>
          <w:sz w:val="28"/>
        </w:rPr>
        <w:t>собности</w:t>
      </w:r>
      <w:proofErr w:type="spellEnd"/>
      <w:r>
        <w:rPr>
          <w:sz w:val="28"/>
        </w:rPr>
        <w:t xml:space="preserve"> к оценке своих поступков и действий других людей с точки зрения соблюдения/нарушения моральной нормы.</w:t>
      </w:r>
    </w:p>
    <w:p w14:paraId="77396C1C" w14:textId="77777777" w:rsidR="00E55397" w:rsidRDefault="00395F00">
      <w:pPr>
        <w:pStyle w:val="a3"/>
        <w:spacing w:before="1"/>
        <w:ind w:right="431"/>
      </w:pPr>
      <w:r>
        <w:t>Личностные</w:t>
      </w:r>
      <w:r>
        <w:rPr>
          <w:spacing w:val="-14"/>
        </w:rPr>
        <w:t xml:space="preserve"> </w:t>
      </w:r>
      <w:r>
        <w:t>результаты</w:t>
      </w:r>
      <w:r>
        <w:rPr>
          <w:spacing w:val="-14"/>
        </w:rPr>
        <w:t xml:space="preserve"> </w:t>
      </w:r>
      <w:r>
        <w:t>выпускников</w:t>
      </w:r>
      <w:r>
        <w:rPr>
          <w:spacing w:val="-18"/>
        </w:rPr>
        <w:t xml:space="preserve"> </w:t>
      </w:r>
      <w:r>
        <w:t>на</w:t>
      </w:r>
      <w:r>
        <w:rPr>
          <w:spacing w:val="-16"/>
        </w:rPr>
        <w:t xml:space="preserve"> </w:t>
      </w:r>
      <w:r>
        <w:t>ступени</w:t>
      </w:r>
      <w:r>
        <w:rPr>
          <w:spacing w:val="-16"/>
        </w:rPr>
        <w:t xml:space="preserve"> </w:t>
      </w:r>
      <w:r>
        <w:t>основного</w:t>
      </w:r>
      <w:r>
        <w:rPr>
          <w:spacing w:val="-16"/>
        </w:rPr>
        <w:t xml:space="preserve"> </w:t>
      </w:r>
      <w:r>
        <w:t>общего</w:t>
      </w:r>
      <w:r>
        <w:rPr>
          <w:spacing w:val="-16"/>
        </w:rPr>
        <w:t xml:space="preserve"> </w:t>
      </w:r>
      <w:r>
        <w:t xml:space="preserve">образования в соответствии с требованиями Федерального государственного </w:t>
      </w:r>
      <w:proofErr w:type="gramStart"/>
      <w:r>
        <w:t xml:space="preserve">образователь- </w:t>
      </w:r>
      <w:proofErr w:type="spellStart"/>
      <w:r>
        <w:t>ного</w:t>
      </w:r>
      <w:proofErr w:type="spellEnd"/>
      <w:proofErr w:type="gramEnd"/>
      <w:r>
        <w:t xml:space="preserve"> стандарта не подлежат итоговой оценке, т. к. оценка личностных </w:t>
      </w:r>
      <w:proofErr w:type="spellStart"/>
      <w:r>
        <w:t>резуль</w:t>
      </w:r>
      <w:proofErr w:type="spellEnd"/>
      <w:r>
        <w:t>- татов учащихся отражает эффективность воспитательной и образовательной деятельности школы.</w:t>
      </w:r>
    </w:p>
    <w:p w14:paraId="70F55858" w14:textId="77777777" w:rsidR="00E55397" w:rsidRDefault="00395F00">
      <w:pPr>
        <w:pStyle w:val="a3"/>
        <w:spacing w:before="1"/>
        <w:ind w:right="427"/>
      </w:pPr>
      <w:r>
        <w:rPr>
          <w:b/>
        </w:rPr>
        <w:t xml:space="preserve">Оценка метапредметных результатов </w:t>
      </w:r>
      <w:r>
        <w:t>представляет</w:t>
      </w:r>
      <w:r>
        <w:rPr>
          <w:spacing w:val="-4"/>
        </w:rPr>
        <w:t xml:space="preserve"> </w:t>
      </w:r>
      <w:r>
        <w:t>собой</w:t>
      </w:r>
      <w:r>
        <w:rPr>
          <w:spacing w:val="-6"/>
        </w:rPr>
        <w:t xml:space="preserve"> </w:t>
      </w:r>
      <w:r>
        <w:t>оценку</w:t>
      </w:r>
      <w:r>
        <w:rPr>
          <w:spacing w:val="-6"/>
        </w:rPr>
        <w:t xml:space="preserve"> </w:t>
      </w:r>
      <w:r>
        <w:t>достижения планируемых результатов освоения программы, предполагающих оценку (</w:t>
      </w:r>
      <w:proofErr w:type="gramStart"/>
      <w:r>
        <w:t xml:space="preserve">пря- </w:t>
      </w:r>
      <w:proofErr w:type="spellStart"/>
      <w:r>
        <w:t>мую</w:t>
      </w:r>
      <w:proofErr w:type="spellEnd"/>
      <w:proofErr w:type="gramEnd"/>
      <w:r>
        <w:t xml:space="preserve"> или опосредованную) сформированности познавательных учебных дей- </w:t>
      </w:r>
      <w:proofErr w:type="spellStart"/>
      <w:r>
        <w:t>ствий</w:t>
      </w:r>
      <w:proofErr w:type="spellEnd"/>
      <w:r>
        <w:t xml:space="preserve"> и навыков работы с информацией, а также опосредованную оценку сформированности ряда коммуникативных и регулятивных действий.</w:t>
      </w:r>
    </w:p>
    <w:p w14:paraId="0F4B10A6" w14:textId="77777777" w:rsidR="00E55397" w:rsidRDefault="00395F00">
      <w:pPr>
        <w:pStyle w:val="a3"/>
        <w:spacing w:before="1"/>
        <w:ind w:right="427"/>
      </w:pPr>
      <w:r>
        <w:t xml:space="preserve">Основным объектом оценки метапредметных результатов служит </w:t>
      </w:r>
      <w:proofErr w:type="spellStart"/>
      <w:r>
        <w:t>сформиро</w:t>
      </w:r>
      <w:proofErr w:type="spellEnd"/>
      <w:r>
        <w:t xml:space="preserve">- </w:t>
      </w:r>
      <w:proofErr w:type="spellStart"/>
      <w:r>
        <w:t>ванность</w:t>
      </w:r>
      <w:proofErr w:type="spellEnd"/>
      <w:r>
        <w:t xml:space="preserve"> у обучающегося регулятивных, коммуникативных и познавательных универсальных действий, т. е. таких умственных действий обучающихся, </w:t>
      </w:r>
      <w:proofErr w:type="gramStart"/>
      <w:r>
        <w:t xml:space="preserve">ко- </w:t>
      </w:r>
      <w:proofErr w:type="spellStart"/>
      <w:r>
        <w:t>торые</w:t>
      </w:r>
      <w:proofErr w:type="spellEnd"/>
      <w:proofErr w:type="gramEnd"/>
      <w:r>
        <w:rPr>
          <w:spacing w:val="-13"/>
        </w:rPr>
        <w:t xml:space="preserve"> </w:t>
      </w:r>
      <w:r>
        <w:t>направлены</w:t>
      </w:r>
      <w:r>
        <w:rPr>
          <w:spacing w:val="-11"/>
        </w:rPr>
        <w:t xml:space="preserve"> </w:t>
      </w:r>
      <w:r>
        <w:t>на</w:t>
      </w:r>
      <w:r>
        <w:rPr>
          <w:spacing w:val="-11"/>
        </w:rPr>
        <w:t xml:space="preserve"> </w:t>
      </w:r>
      <w:r>
        <w:t>анализ</w:t>
      </w:r>
      <w:r>
        <w:rPr>
          <w:spacing w:val="-12"/>
        </w:rPr>
        <w:t xml:space="preserve"> </w:t>
      </w:r>
      <w:r>
        <w:t>и</w:t>
      </w:r>
      <w:r>
        <w:rPr>
          <w:spacing w:val="-11"/>
        </w:rPr>
        <w:t xml:space="preserve"> </w:t>
      </w:r>
      <w:r>
        <w:t>управление</w:t>
      </w:r>
      <w:r>
        <w:rPr>
          <w:spacing w:val="-11"/>
        </w:rPr>
        <w:t xml:space="preserve"> </w:t>
      </w:r>
      <w:r>
        <w:t>своей</w:t>
      </w:r>
      <w:r>
        <w:rPr>
          <w:spacing w:val="-13"/>
        </w:rPr>
        <w:t xml:space="preserve"> </w:t>
      </w:r>
      <w:r>
        <w:t>познавательной</w:t>
      </w:r>
      <w:r>
        <w:rPr>
          <w:spacing w:val="-11"/>
        </w:rPr>
        <w:t xml:space="preserve"> </w:t>
      </w:r>
      <w:r>
        <w:t>деятельностью. Оценка метапредметных результатов предполагает выявление:</w:t>
      </w:r>
    </w:p>
    <w:p w14:paraId="4DCA5A57" w14:textId="77777777" w:rsidR="00E55397" w:rsidRDefault="00395F00" w:rsidP="000F6D24">
      <w:pPr>
        <w:pStyle w:val="a5"/>
        <w:numPr>
          <w:ilvl w:val="1"/>
          <w:numId w:val="171"/>
        </w:numPr>
        <w:tabs>
          <w:tab w:val="left" w:pos="1500"/>
        </w:tabs>
        <w:ind w:right="424" w:firstLine="0"/>
        <w:rPr>
          <w:sz w:val="28"/>
        </w:rPr>
      </w:pPr>
      <w:r>
        <w:rPr>
          <w:sz w:val="28"/>
        </w:rPr>
        <w:t xml:space="preserve">способности обучающегося принимать и сохранять учебную цель и зада- </w:t>
      </w:r>
      <w:proofErr w:type="spellStart"/>
      <w:r>
        <w:rPr>
          <w:sz w:val="28"/>
        </w:rPr>
        <w:t>чи</w:t>
      </w:r>
      <w:proofErr w:type="spellEnd"/>
      <w:r>
        <w:rPr>
          <w:sz w:val="28"/>
        </w:rPr>
        <w:t>; самостоятельно преобразовывать практическую задачу в познавательную; умения планировать собственную деятельность в соответствии с поставленной задачей</w:t>
      </w:r>
      <w:r>
        <w:rPr>
          <w:spacing w:val="-2"/>
          <w:sz w:val="28"/>
        </w:rPr>
        <w:t xml:space="preserve"> </w:t>
      </w:r>
      <w:r>
        <w:rPr>
          <w:sz w:val="28"/>
        </w:rPr>
        <w:t>и</w:t>
      </w:r>
      <w:r>
        <w:rPr>
          <w:spacing w:val="-2"/>
          <w:sz w:val="28"/>
        </w:rPr>
        <w:t xml:space="preserve"> </w:t>
      </w:r>
      <w:r>
        <w:rPr>
          <w:sz w:val="28"/>
        </w:rPr>
        <w:t>условиями</w:t>
      </w:r>
      <w:r>
        <w:rPr>
          <w:spacing w:val="-2"/>
          <w:sz w:val="28"/>
        </w:rPr>
        <w:t xml:space="preserve"> </w:t>
      </w:r>
      <w:r>
        <w:rPr>
          <w:sz w:val="28"/>
        </w:rPr>
        <w:t>ее</w:t>
      </w:r>
      <w:r>
        <w:rPr>
          <w:spacing w:val="-3"/>
          <w:sz w:val="28"/>
        </w:rPr>
        <w:t xml:space="preserve"> </w:t>
      </w:r>
      <w:r>
        <w:rPr>
          <w:sz w:val="28"/>
        </w:rPr>
        <w:t>реализации</w:t>
      </w:r>
      <w:r>
        <w:rPr>
          <w:spacing w:val="-2"/>
          <w:sz w:val="28"/>
        </w:rPr>
        <w:t xml:space="preserve"> </w:t>
      </w:r>
      <w:r>
        <w:rPr>
          <w:sz w:val="28"/>
        </w:rPr>
        <w:t>и</w:t>
      </w:r>
      <w:r>
        <w:rPr>
          <w:spacing w:val="-5"/>
          <w:sz w:val="28"/>
        </w:rPr>
        <w:t xml:space="preserve"> </w:t>
      </w:r>
      <w:r>
        <w:rPr>
          <w:sz w:val="28"/>
        </w:rPr>
        <w:t>искать</w:t>
      </w:r>
      <w:r>
        <w:rPr>
          <w:spacing w:val="-3"/>
          <w:sz w:val="28"/>
        </w:rPr>
        <w:t xml:space="preserve"> </w:t>
      </w:r>
      <w:r>
        <w:rPr>
          <w:sz w:val="28"/>
        </w:rPr>
        <w:t>средства</w:t>
      </w:r>
      <w:r>
        <w:rPr>
          <w:spacing w:val="-6"/>
          <w:sz w:val="28"/>
        </w:rPr>
        <w:t xml:space="preserve"> </w:t>
      </w:r>
      <w:r>
        <w:rPr>
          <w:sz w:val="28"/>
        </w:rPr>
        <w:t>ее</w:t>
      </w:r>
      <w:r>
        <w:rPr>
          <w:spacing w:val="-2"/>
          <w:sz w:val="28"/>
        </w:rPr>
        <w:t xml:space="preserve"> </w:t>
      </w:r>
      <w:r>
        <w:rPr>
          <w:sz w:val="28"/>
        </w:rPr>
        <w:t>осуществления;</w:t>
      </w:r>
      <w:r>
        <w:rPr>
          <w:spacing w:val="-2"/>
          <w:sz w:val="28"/>
        </w:rPr>
        <w:t xml:space="preserve"> </w:t>
      </w:r>
      <w:r>
        <w:rPr>
          <w:sz w:val="28"/>
        </w:rPr>
        <w:t xml:space="preserve">умения контролировать и оценивать свои действия, вносить коррективы в их </w:t>
      </w:r>
      <w:proofErr w:type="spellStart"/>
      <w:r>
        <w:rPr>
          <w:sz w:val="28"/>
        </w:rPr>
        <w:t>выполне</w:t>
      </w:r>
      <w:proofErr w:type="spellEnd"/>
      <w:r>
        <w:rPr>
          <w:sz w:val="28"/>
        </w:rPr>
        <w:t xml:space="preserve">- </w:t>
      </w:r>
      <w:proofErr w:type="spellStart"/>
      <w:r>
        <w:rPr>
          <w:sz w:val="28"/>
        </w:rPr>
        <w:t>ние</w:t>
      </w:r>
      <w:proofErr w:type="spellEnd"/>
      <w:r>
        <w:rPr>
          <w:sz w:val="28"/>
        </w:rPr>
        <w:t xml:space="preserve"> на основе оценки и учета характера ошибок, проявлять инициативу и само- </w:t>
      </w:r>
      <w:proofErr w:type="spellStart"/>
      <w:r>
        <w:rPr>
          <w:sz w:val="28"/>
        </w:rPr>
        <w:t>стоятельность</w:t>
      </w:r>
      <w:proofErr w:type="spellEnd"/>
      <w:r>
        <w:rPr>
          <w:sz w:val="28"/>
        </w:rPr>
        <w:t xml:space="preserve"> в обучении;</w:t>
      </w:r>
    </w:p>
    <w:p w14:paraId="66F8919F" w14:textId="77777777" w:rsidR="00E55397" w:rsidRDefault="00395F00" w:rsidP="000F6D24">
      <w:pPr>
        <w:pStyle w:val="a5"/>
        <w:numPr>
          <w:ilvl w:val="1"/>
          <w:numId w:val="171"/>
        </w:numPr>
        <w:tabs>
          <w:tab w:val="left" w:pos="1500"/>
        </w:tabs>
        <w:ind w:right="430" w:firstLine="0"/>
        <w:rPr>
          <w:sz w:val="28"/>
        </w:rPr>
      </w:pPr>
      <w:r>
        <w:rPr>
          <w:sz w:val="28"/>
        </w:rPr>
        <w:lastRenderedPageBreak/>
        <w:t xml:space="preserve">умения осуществлять информационный поиск, сбор и выделение </w:t>
      </w:r>
      <w:proofErr w:type="gramStart"/>
      <w:r>
        <w:rPr>
          <w:sz w:val="28"/>
        </w:rPr>
        <w:t xml:space="preserve">суще- </w:t>
      </w:r>
      <w:proofErr w:type="spellStart"/>
      <w:r>
        <w:rPr>
          <w:sz w:val="28"/>
        </w:rPr>
        <w:t>ственной</w:t>
      </w:r>
      <w:proofErr w:type="spellEnd"/>
      <w:proofErr w:type="gramEnd"/>
      <w:r>
        <w:rPr>
          <w:sz w:val="28"/>
        </w:rPr>
        <w:t xml:space="preserve"> информации из различных информационных источников;</w:t>
      </w:r>
    </w:p>
    <w:p w14:paraId="68F76EAE" w14:textId="77777777" w:rsidR="00E55397" w:rsidRDefault="00395F00" w:rsidP="000F6D24">
      <w:pPr>
        <w:pStyle w:val="a5"/>
        <w:numPr>
          <w:ilvl w:val="1"/>
          <w:numId w:val="171"/>
        </w:numPr>
        <w:tabs>
          <w:tab w:val="left" w:pos="1500"/>
        </w:tabs>
        <w:ind w:right="427" w:firstLine="0"/>
        <w:rPr>
          <w:sz w:val="28"/>
        </w:rPr>
      </w:pPr>
      <w:r>
        <w:rPr>
          <w:sz w:val="28"/>
        </w:rPr>
        <w:t xml:space="preserve">умения использовать знаково-символические средства для создания </w:t>
      </w:r>
      <w:proofErr w:type="spellStart"/>
      <w:proofErr w:type="gramStart"/>
      <w:r>
        <w:rPr>
          <w:sz w:val="28"/>
        </w:rPr>
        <w:t>мо</w:t>
      </w:r>
      <w:proofErr w:type="spellEnd"/>
      <w:r>
        <w:rPr>
          <w:sz w:val="28"/>
        </w:rPr>
        <w:t xml:space="preserve">- </w:t>
      </w:r>
      <w:proofErr w:type="spellStart"/>
      <w:r>
        <w:rPr>
          <w:sz w:val="28"/>
        </w:rPr>
        <w:t>делей</w:t>
      </w:r>
      <w:proofErr w:type="spellEnd"/>
      <w:proofErr w:type="gramEnd"/>
      <w:r>
        <w:rPr>
          <w:sz w:val="28"/>
        </w:rPr>
        <w:t xml:space="preserve"> изучаемых объектов и процессов, схем решения </w:t>
      </w:r>
      <w:proofErr w:type="spellStart"/>
      <w:r>
        <w:rPr>
          <w:sz w:val="28"/>
        </w:rPr>
        <w:t>учебнопознавательных</w:t>
      </w:r>
      <w:proofErr w:type="spellEnd"/>
      <w:r>
        <w:rPr>
          <w:sz w:val="28"/>
        </w:rPr>
        <w:t xml:space="preserve"> и практических задач;</w:t>
      </w:r>
    </w:p>
    <w:p w14:paraId="775DF4F4" w14:textId="77777777" w:rsidR="00E55397" w:rsidRDefault="00395F00" w:rsidP="000F6D24">
      <w:pPr>
        <w:pStyle w:val="a5"/>
        <w:numPr>
          <w:ilvl w:val="1"/>
          <w:numId w:val="171"/>
        </w:numPr>
        <w:tabs>
          <w:tab w:val="left" w:pos="1500"/>
        </w:tabs>
        <w:ind w:right="428" w:firstLine="0"/>
        <w:rPr>
          <w:sz w:val="28"/>
        </w:rPr>
      </w:pPr>
      <w:r>
        <w:rPr>
          <w:sz w:val="28"/>
        </w:rPr>
        <w:t xml:space="preserve">способности к осуществлению логических операций сравнения, анализа, обобщения, классификации по родовидовым признакам, к установлению </w:t>
      </w:r>
      <w:proofErr w:type="spellStart"/>
      <w:proofErr w:type="gramStart"/>
      <w:r>
        <w:rPr>
          <w:sz w:val="28"/>
        </w:rPr>
        <w:t>ана</w:t>
      </w:r>
      <w:proofErr w:type="spellEnd"/>
      <w:r>
        <w:rPr>
          <w:sz w:val="28"/>
        </w:rPr>
        <w:t>- логий</w:t>
      </w:r>
      <w:proofErr w:type="gramEnd"/>
      <w:r>
        <w:rPr>
          <w:sz w:val="28"/>
        </w:rPr>
        <w:t>, отнесения к известным понятиям;</w:t>
      </w:r>
    </w:p>
    <w:p w14:paraId="6A8B3C7C" w14:textId="77777777" w:rsidR="00E55397" w:rsidRDefault="00395F00" w:rsidP="000F6D24">
      <w:pPr>
        <w:pStyle w:val="a5"/>
        <w:numPr>
          <w:ilvl w:val="1"/>
          <w:numId w:val="171"/>
        </w:numPr>
        <w:tabs>
          <w:tab w:val="left" w:pos="1501"/>
        </w:tabs>
        <w:ind w:right="429" w:firstLine="0"/>
        <w:jc w:val="left"/>
        <w:rPr>
          <w:sz w:val="28"/>
        </w:rPr>
      </w:pPr>
      <w:r>
        <w:rPr>
          <w:sz w:val="28"/>
        </w:rPr>
        <w:t>умения</w:t>
      </w:r>
      <w:r>
        <w:rPr>
          <w:spacing w:val="35"/>
          <w:sz w:val="28"/>
        </w:rPr>
        <w:t xml:space="preserve"> </w:t>
      </w:r>
      <w:r>
        <w:rPr>
          <w:sz w:val="28"/>
        </w:rPr>
        <w:t>сотрудничать с</w:t>
      </w:r>
      <w:r>
        <w:rPr>
          <w:spacing w:val="37"/>
          <w:sz w:val="28"/>
        </w:rPr>
        <w:t xml:space="preserve"> </w:t>
      </w:r>
      <w:r>
        <w:rPr>
          <w:sz w:val="28"/>
        </w:rPr>
        <w:t>учителем и</w:t>
      </w:r>
      <w:r>
        <w:rPr>
          <w:spacing w:val="35"/>
          <w:sz w:val="28"/>
        </w:rPr>
        <w:t xml:space="preserve"> </w:t>
      </w:r>
      <w:r>
        <w:rPr>
          <w:sz w:val="28"/>
        </w:rPr>
        <w:t>сверстниками при</w:t>
      </w:r>
      <w:r>
        <w:rPr>
          <w:spacing w:val="35"/>
          <w:sz w:val="28"/>
        </w:rPr>
        <w:t xml:space="preserve"> </w:t>
      </w:r>
      <w:r>
        <w:rPr>
          <w:sz w:val="28"/>
        </w:rPr>
        <w:t>решении</w:t>
      </w:r>
      <w:r>
        <w:rPr>
          <w:spacing w:val="35"/>
          <w:sz w:val="28"/>
        </w:rPr>
        <w:t xml:space="preserve"> </w:t>
      </w:r>
      <w:r>
        <w:rPr>
          <w:sz w:val="28"/>
        </w:rPr>
        <w:t>учебных проблем, принимать на себя ответственность за результаты своих действий. Основное</w:t>
      </w:r>
      <w:r>
        <w:rPr>
          <w:spacing w:val="-10"/>
          <w:sz w:val="28"/>
        </w:rPr>
        <w:t xml:space="preserve"> </w:t>
      </w:r>
      <w:r>
        <w:rPr>
          <w:sz w:val="28"/>
        </w:rPr>
        <w:t>содержание</w:t>
      </w:r>
      <w:r>
        <w:rPr>
          <w:spacing w:val="-12"/>
          <w:sz w:val="28"/>
        </w:rPr>
        <w:t xml:space="preserve"> </w:t>
      </w:r>
      <w:r>
        <w:rPr>
          <w:sz w:val="28"/>
        </w:rPr>
        <w:t>оценки</w:t>
      </w:r>
      <w:r>
        <w:rPr>
          <w:spacing w:val="-9"/>
          <w:sz w:val="28"/>
        </w:rPr>
        <w:t xml:space="preserve"> </w:t>
      </w:r>
      <w:r>
        <w:rPr>
          <w:sz w:val="28"/>
        </w:rPr>
        <w:t>метапредметных</w:t>
      </w:r>
      <w:r>
        <w:rPr>
          <w:spacing w:val="-11"/>
          <w:sz w:val="28"/>
        </w:rPr>
        <w:t xml:space="preserve"> </w:t>
      </w:r>
      <w:r>
        <w:rPr>
          <w:sz w:val="28"/>
        </w:rPr>
        <w:t>результатов</w:t>
      </w:r>
      <w:r>
        <w:rPr>
          <w:spacing w:val="-10"/>
          <w:sz w:val="28"/>
        </w:rPr>
        <w:t xml:space="preserve"> </w:t>
      </w:r>
      <w:r>
        <w:rPr>
          <w:sz w:val="28"/>
        </w:rPr>
        <w:t>на</w:t>
      </w:r>
      <w:r>
        <w:rPr>
          <w:spacing w:val="-10"/>
          <w:sz w:val="28"/>
        </w:rPr>
        <w:t xml:space="preserve"> </w:t>
      </w:r>
      <w:r>
        <w:rPr>
          <w:sz w:val="28"/>
        </w:rPr>
        <w:t>уровне</w:t>
      </w:r>
      <w:r>
        <w:rPr>
          <w:spacing w:val="-10"/>
          <w:sz w:val="28"/>
        </w:rPr>
        <w:t xml:space="preserve"> </w:t>
      </w:r>
      <w:r>
        <w:rPr>
          <w:sz w:val="28"/>
        </w:rPr>
        <w:t>основного общего</w:t>
      </w:r>
      <w:r>
        <w:rPr>
          <w:spacing w:val="40"/>
          <w:sz w:val="28"/>
        </w:rPr>
        <w:t xml:space="preserve"> </w:t>
      </w:r>
      <w:r>
        <w:rPr>
          <w:sz w:val="28"/>
        </w:rPr>
        <w:t>образования</w:t>
      </w:r>
      <w:r>
        <w:rPr>
          <w:spacing w:val="40"/>
          <w:sz w:val="28"/>
        </w:rPr>
        <w:t xml:space="preserve"> </w:t>
      </w:r>
      <w:r>
        <w:rPr>
          <w:sz w:val="28"/>
        </w:rPr>
        <w:t>строится</w:t>
      </w:r>
      <w:r>
        <w:rPr>
          <w:spacing w:val="40"/>
          <w:sz w:val="28"/>
        </w:rPr>
        <w:t xml:space="preserve"> </w:t>
      </w:r>
      <w:r>
        <w:rPr>
          <w:sz w:val="28"/>
        </w:rPr>
        <w:t>вокруг</w:t>
      </w:r>
      <w:r>
        <w:rPr>
          <w:spacing w:val="40"/>
          <w:sz w:val="28"/>
        </w:rPr>
        <w:t xml:space="preserve"> </w:t>
      </w:r>
      <w:r>
        <w:rPr>
          <w:sz w:val="28"/>
        </w:rPr>
        <w:t>умения</w:t>
      </w:r>
      <w:r>
        <w:rPr>
          <w:spacing w:val="40"/>
          <w:sz w:val="28"/>
        </w:rPr>
        <w:t xml:space="preserve"> </w:t>
      </w:r>
      <w:r>
        <w:rPr>
          <w:sz w:val="28"/>
        </w:rPr>
        <w:t>учиться,</w:t>
      </w:r>
      <w:r>
        <w:rPr>
          <w:spacing w:val="40"/>
          <w:sz w:val="28"/>
        </w:rPr>
        <w:t xml:space="preserve"> </w:t>
      </w:r>
      <w:r>
        <w:rPr>
          <w:sz w:val="28"/>
        </w:rPr>
        <w:t>т.</w:t>
      </w:r>
      <w:r>
        <w:rPr>
          <w:spacing w:val="40"/>
          <w:sz w:val="28"/>
        </w:rPr>
        <w:t xml:space="preserve"> </w:t>
      </w:r>
      <w:r>
        <w:rPr>
          <w:sz w:val="28"/>
        </w:rPr>
        <w:t>е.</w:t>
      </w:r>
      <w:r>
        <w:rPr>
          <w:spacing w:val="40"/>
          <w:sz w:val="28"/>
        </w:rPr>
        <w:t xml:space="preserve"> </w:t>
      </w:r>
      <w:r>
        <w:rPr>
          <w:sz w:val="28"/>
        </w:rPr>
        <w:t>той</w:t>
      </w:r>
      <w:r>
        <w:rPr>
          <w:spacing w:val="40"/>
          <w:sz w:val="28"/>
        </w:rPr>
        <w:t xml:space="preserve"> </w:t>
      </w:r>
      <w:r>
        <w:rPr>
          <w:sz w:val="28"/>
        </w:rPr>
        <w:t xml:space="preserve">совокупности способов действий, которая, собственно, и обеспечивает способность </w:t>
      </w:r>
      <w:proofErr w:type="gramStart"/>
      <w:r>
        <w:rPr>
          <w:sz w:val="28"/>
        </w:rPr>
        <w:t xml:space="preserve">обучаю- </w:t>
      </w:r>
      <w:proofErr w:type="spellStart"/>
      <w:r>
        <w:rPr>
          <w:sz w:val="28"/>
        </w:rPr>
        <w:t>щихся</w:t>
      </w:r>
      <w:proofErr w:type="spellEnd"/>
      <w:proofErr w:type="gramEnd"/>
      <w:r>
        <w:rPr>
          <w:sz w:val="28"/>
        </w:rPr>
        <w:t xml:space="preserve"> к самостоятельному усвоению новых знаний и умений, включая </w:t>
      </w:r>
      <w:proofErr w:type="spellStart"/>
      <w:r>
        <w:rPr>
          <w:sz w:val="28"/>
        </w:rPr>
        <w:t>органи</w:t>
      </w:r>
      <w:proofErr w:type="spellEnd"/>
      <w:r>
        <w:rPr>
          <w:sz w:val="28"/>
        </w:rPr>
        <w:t xml:space="preserve">- </w:t>
      </w:r>
      <w:proofErr w:type="spellStart"/>
      <w:r>
        <w:rPr>
          <w:sz w:val="28"/>
        </w:rPr>
        <w:t>зацию</w:t>
      </w:r>
      <w:proofErr w:type="spellEnd"/>
      <w:r>
        <w:rPr>
          <w:sz w:val="28"/>
        </w:rPr>
        <w:t xml:space="preserve"> этой деятельности.</w:t>
      </w:r>
    </w:p>
    <w:p w14:paraId="18E46265" w14:textId="3D911D12" w:rsidR="00E55397" w:rsidRDefault="00395F00" w:rsidP="00E7729E">
      <w:pPr>
        <w:pStyle w:val="a3"/>
        <w:ind w:right="429"/>
      </w:pPr>
      <w:r>
        <w:t xml:space="preserve">Оценка метапредметных результатов проводится в ходе различных процедур, таких как: решение задач творческого и поискового характера, учебное </w:t>
      </w:r>
      <w:proofErr w:type="spellStart"/>
      <w:proofErr w:type="gramStart"/>
      <w:r>
        <w:t>проек</w:t>
      </w:r>
      <w:proofErr w:type="spellEnd"/>
      <w:r>
        <w:t xml:space="preserve">- </w:t>
      </w:r>
      <w:proofErr w:type="spellStart"/>
      <w:r>
        <w:t>тирование</w:t>
      </w:r>
      <w:proofErr w:type="spellEnd"/>
      <w:proofErr w:type="gramEnd"/>
      <w:r>
        <w:t>,</w:t>
      </w:r>
      <w:r>
        <w:rPr>
          <w:spacing w:val="43"/>
        </w:rPr>
        <w:t xml:space="preserve"> </w:t>
      </w:r>
      <w:r>
        <w:t>итоговые</w:t>
      </w:r>
      <w:r>
        <w:rPr>
          <w:spacing w:val="46"/>
        </w:rPr>
        <w:t xml:space="preserve"> </w:t>
      </w:r>
      <w:r>
        <w:t>проверочные</w:t>
      </w:r>
      <w:r>
        <w:rPr>
          <w:spacing w:val="47"/>
        </w:rPr>
        <w:t xml:space="preserve"> </w:t>
      </w:r>
      <w:r>
        <w:t>работы,</w:t>
      </w:r>
      <w:r>
        <w:rPr>
          <w:spacing w:val="46"/>
        </w:rPr>
        <w:t xml:space="preserve"> </w:t>
      </w:r>
      <w:r>
        <w:t>комплексные</w:t>
      </w:r>
      <w:r>
        <w:rPr>
          <w:spacing w:val="44"/>
        </w:rPr>
        <w:t xml:space="preserve"> </w:t>
      </w:r>
      <w:r>
        <w:t>работы</w:t>
      </w:r>
      <w:r>
        <w:rPr>
          <w:spacing w:val="46"/>
        </w:rPr>
        <w:t xml:space="preserve"> </w:t>
      </w:r>
      <w:r>
        <w:t>на</w:t>
      </w:r>
      <w:r>
        <w:rPr>
          <w:spacing w:val="47"/>
        </w:rPr>
        <w:t xml:space="preserve"> </w:t>
      </w:r>
      <w:r>
        <w:rPr>
          <w:spacing w:val="-2"/>
        </w:rPr>
        <w:t>межпред</w:t>
      </w:r>
      <w:r>
        <w:t>метной основе, мониторинг сформированности основных учебных умений</w:t>
      </w:r>
      <w:r>
        <w:rPr>
          <w:b/>
        </w:rPr>
        <w:t>. Оценка</w:t>
      </w:r>
      <w:r>
        <w:rPr>
          <w:b/>
          <w:spacing w:val="80"/>
        </w:rPr>
        <w:t xml:space="preserve"> </w:t>
      </w:r>
      <w:r>
        <w:rPr>
          <w:b/>
        </w:rPr>
        <w:t>предметных</w:t>
      </w:r>
      <w:r>
        <w:rPr>
          <w:b/>
          <w:spacing w:val="80"/>
        </w:rPr>
        <w:t xml:space="preserve"> </w:t>
      </w:r>
      <w:r>
        <w:rPr>
          <w:b/>
        </w:rPr>
        <w:t>результатов</w:t>
      </w:r>
      <w:r>
        <w:rPr>
          <w:b/>
          <w:spacing w:val="80"/>
        </w:rPr>
        <w:t xml:space="preserve"> </w:t>
      </w:r>
      <w:r>
        <w:t>представляет</w:t>
      </w:r>
      <w:r>
        <w:rPr>
          <w:spacing w:val="40"/>
        </w:rPr>
        <w:t xml:space="preserve"> </w:t>
      </w:r>
      <w:r>
        <w:t>собой</w:t>
      </w:r>
      <w:r>
        <w:rPr>
          <w:spacing w:val="40"/>
        </w:rPr>
        <w:t xml:space="preserve"> </w:t>
      </w:r>
      <w:r>
        <w:t>оценку</w:t>
      </w:r>
      <w:r>
        <w:rPr>
          <w:spacing w:val="40"/>
        </w:rPr>
        <w:t xml:space="preserve"> </w:t>
      </w:r>
      <w:r>
        <w:t>достижения обучающимся планируемых результатов по учебному предмету «Родная литература (татарская)».</w:t>
      </w:r>
    </w:p>
    <w:p w14:paraId="0C9F7AE3" w14:textId="77777777" w:rsidR="00E55397" w:rsidRDefault="00395F00">
      <w:pPr>
        <w:pStyle w:val="a3"/>
        <w:spacing w:before="1"/>
        <w:jc w:val="left"/>
      </w:pPr>
      <w:r>
        <w:t>Достижение</w:t>
      </w:r>
      <w:r>
        <w:rPr>
          <w:spacing w:val="40"/>
        </w:rPr>
        <w:t xml:space="preserve"> </w:t>
      </w:r>
      <w:r>
        <w:t>этих</w:t>
      </w:r>
      <w:r>
        <w:rPr>
          <w:spacing w:val="40"/>
        </w:rPr>
        <w:t xml:space="preserve"> </w:t>
      </w:r>
      <w:r>
        <w:t>результатов</w:t>
      </w:r>
      <w:r>
        <w:rPr>
          <w:spacing w:val="40"/>
        </w:rPr>
        <w:t xml:space="preserve"> </w:t>
      </w:r>
      <w:r>
        <w:t>обеспечивается</w:t>
      </w:r>
      <w:r>
        <w:rPr>
          <w:spacing w:val="40"/>
        </w:rPr>
        <w:t xml:space="preserve"> </w:t>
      </w:r>
      <w:r>
        <w:t>за</w:t>
      </w:r>
      <w:r>
        <w:rPr>
          <w:spacing w:val="40"/>
        </w:rPr>
        <w:t xml:space="preserve"> </w:t>
      </w:r>
      <w:r>
        <w:t>счет</w:t>
      </w:r>
      <w:r>
        <w:rPr>
          <w:spacing w:val="40"/>
        </w:rPr>
        <w:t xml:space="preserve"> </w:t>
      </w:r>
      <w:r>
        <w:t>основных</w:t>
      </w:r>
      <w:r>
        <w:rPr>
          <w:spacing w:val="40"/>
        </w:rPr>
        <w:t xml:space="preserve"> </w:t>
      </w:r>
      <w:r>
        <w:t>компонентов образовательной деятельности по предмету.</w:t>
      </w:r>
    </w:p>
    <w:p w14:paraId="5D3A00CC" w14:textId="77777777" w:rsidR="00E55397" w:rsidRDefault="00395F00">
      <w:pPr>
        <w:pStyle w:val="a3"/>
        <w:ind w:right="429"/>
      </w:pPr>
      <w: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w:t>
      </w:r>
      <w:r>
        <w:rPr>
          <w:spacing w:val="-13"/>
        </w:rPr>
        <w:t xml:space="preserve"> </w:t>
      </w:r>
      <w:r>
        <w:t>учебно-познавательных</w:t>
      </w:r>
      <w:r>
        <w:rPr>
          <w:spacing w:val="-12"/>
        </w:rPr>
        <w:t xml:space="preserve"> </w:t>
      </w:r>
      <w:r>
        <w:t>и</w:t>
      </w:r>
      <w:r>
        <w:rPr>
          <w:spacing w:val="-13"/>
        </w:rPr>
        <w:t xml:space="preserve"> </w:t>
      </w:r>
      <w:r>
        <w:t>учебно-практических</w:t>
      </w:r>
      <w:r>
        <w:rPr>
          <w:spacing w:val="-12"/>
        </w:rPr>
        <w:t xml:space="preserve"> </w:t>
      </w:r>
      <w:r>
        <w:t>задач.</w:t>
      </w:r>
      <w:r>
        <w:rPr>
          <w:spacing w:val="-13"/>
        </w:rPr>
        <w:t xml:space="preserve"> </w:t>
      </w:r>
      <w:r>
        <w:t>Иными</w:t>
      </w:r>
      <w:r>
        <w:rPr>
          <w:spacing w:val="-13"/>
        </w:rPr>
        <w:t xml:space="preserve"> </w:t>
      </w:r>
      <w:r>
        <w:t>словами, объектом оценки предметных результатов являются действия, выполняемые обучающимися, с предметным содержанием.</w:t>
      </w:r>
    </w:p>
    <w:p w14:paraId="153D8401" w14:textId="77777777" w:rsidR="00E55397" w:rsidRDefault="00395F00">
      <w:pPr>
        <w:pStyle w:val="a3"/>
        <w:ind w:right="429"/>
      </w:pPr>
      <w:r>
        <w:t xml:space="preserve">Учебный предмет «Родная литература (татарская)» в совокупности со всеми учебными предметами обеспечивает возможность формирования всех </w:t>
      </w:r>
      <w:proofErr w:type="gramStart"/>
      <w:r>
        <w:t>универ- сальных</w:t>
      </w:r>
      <w:proofErr w:type="gramEnd"/>
      <w:r>
        <w:t xml:space="preserve"> учебных действий.</w:t>
      </w:r>
    </w:p>
    <w:p w14:paraId="73FDD16F" w14:textId="77777777" w:rsidR="00E55397" w:rsidRDefault="00395F00">
      <w:pPr>
        <w:pStyle w:val="a3"/>
        <w:spacing w:before="2"/>
        <w:ind w:right="426"/>
      </w:pPr>
      <w:r>
        <w:t xml:space="preserve">Объектом оценки предметных результатов служит в полном соответствии с </w:t>
      </w:r>
      <w:proofErr w:type="gramStart"/>
      <w:r>
        <w:t>требованиями</w:t>
      </w:r>
      <w:r>
        <w:rPr>
          <w:spacing w:val="80"/>
        </w:rPr>
        <w:t xml:space="preserve">  </w:t>
      </w:r>
      <w:r>
        <w:t>ФГОС</w:t>
      </w:r>
      <w:proofErr w:type="gramEnd"/>
      <w:r>
        <w:rPr>
          <w:spacing w:val="80"/>
        </w:rPr>
        <w:t xml:space="preserve">  </w:t>
      </w:r>
      <w:r>
        <w:t>ООО</w:t>
      </w:r>
      <w:r>
        <w:rPr>
          <w:spacing w:val="80"/>
        </w:rPr>
        <w:t xml:space="preserve">  </w:t>
      </w:r>
      <w:r>
        <w:t>способность</w:t>
      </w:r>
      <w:r>
        <w:rPr>
          <w:spacing w:val="80"/>
        </w:rPr>
        <w:t xml:space="preserve">  </w:t>
      </w:r>
      <w:r>
        <w:t>обучающихся</w:t>
      </w:r>
      <w:r>
        <w:rPr>
          <w:spacing w:val="80"/>
        </w:rPr>
        <w:t xml:space="preserve">  </w:t>
      </w:r>
      <w:r>
        <w:t>решать</w:t>
      </w:r>
      <w:r>
        <w:rPr>
          <w:spacing w:val="80"/>
        </w:rPr>
        <w:t xml:space="preserve">  </w:t>
      </w:r>
      <w:r>
        <w:t>учеб- но-познавательные и учебно-практические задачи с использованием средств, релевантных содержанию учебных предметов, в том числе на основе мета- предметных действий.</w:t>
      </w:r>
    </w:p>
    <w:p w14:paraId="6B587C91" w14:textId="77777777" w:rsidR="00E55397" w:rsidRDefault="00395F00">
      <w:pPr>
        <w:pStyle w:val="a3"/>
        <w:ind w:right="426"/>
      </w:pPr>
      <w:r>
        <w:t xml:space="preserve">Оценка достижения предметных результатов ведется как в ходе стартового, </w:t>
      </w:r>
      <w:proofErr w:type="gramStart"/>
      <w:r>
        <w:t xml:space="preserve">те- </w:t>
      </w:r>
      <w:proofErr w:type="spellStart"/>
      <w:r>
        <w:t>кущего</w:t>
      </w:r>
      <w:proofErr w:type="spellEnd"/>
      <w:proofErr w:type="gramEnd"/>
      <w:r>
        <w:t xml:space="preserve">, тематического и промежуточного, а также итогового оценивания. </w:t>
      </w:r>
      <w:proofErr w:type="gramStart"/>
      <w:r>
        <w:t xml:space="preserve">Ре- </w:t>
      </w:r>
      <w:proofErr w:type="spellStart"/>
      <w:r>
        <w:t>зультаты</w:t>
      </w:r>
      <w:proofErr w:type="spellEnd"/>
      <w:proofErr w:type="gramEnd"/>
      <w:r>
        <w:t xml:space="preserve"> накопленной оценки, полученной в ходе стартового, текущего, тема- </w:t>
      </w:r>
      <w:proofErr w:type="spellStart"/>
      <w:r>
        <w:t>тического</w:t>
      </w:r>
      <w:proofErr w:type="spellEnd"/>
      <w:r>
        <w:t xml:space="preserve"> и промежуточного оценивания, учитываются при определении </w:t>
      </w:r>
      <w:proofErr w:type="spellStart"/>
      <w:r>
        <w:t>ито</w:t>
      </w:r>
      <w:proofErr w:type="spellEnd"/>
      <w:r>
        <w:t xml:space="preserve">- </w:t>
      </w:r>
      <w:proofErr w:type="spellStart"/>
      <w:r>
        <w:t>говой</w:t>
      </w:r>
      <w:proofErr w:type="spellEnd"/>
      <w:r>
        <w:t xml:space="preserve"> оценки.</w:t>
      </w:r>
    </w:p>
    <w:p w14:paraId="3CAFC096" w14:textId="77777777" w:rsidR="00E55397" w:rsidRDefault="00395F00">
      <w:pPr>
        <w:pStyle w:val="a3"/>
        <w:ind w:right="424"/>
      </w:pPr>
      <w:r>
        <w:t>Текущее</w:t>
      </w:r>
      <w:r>
        <w:rPr>
          <w:spacing w:val="-3"/>
        </w:rPr>
        <w:t xml:space="preserve"> </w:t>
      </w:r>
      <w:r>
        <w:t>оценивание</w:t>
      </w:r>
      <w:r>
        <w:rPr>
          <w:spacing w:val="-3"/>
        </w:rPr>
        <w:t xml:space="preserve"> </w:t>
      </w:r>
      <w:r>
        <w:t>освоения</w:t>
      </w:r>
      <w:r>
        <w:rPr>
          <w:spacing w:val="-3"/>
        </w:rPr>
        <w:t xml:space="preserve"> </w:t>
      </w:r>
      <w:r>
        <w:t>учебной</w:t>
      </w:r>
      <w:r>
        <w:rPr>
          <w:spacing w:val="-3"/>
        </w:rPr>
        <w:t xml:space="preserve"> </w:t>
      </w:r>
      <w:r>
        <w:t>программы</w:t>
      </w:r>
      <w:r>
        <w:rPr>
          <w:spacing w:val="-3"/>
        </w:rPr>
        <w:t xml:space="preserve"> </w:t>
      </w:r>
      <w:r>
        <w:t>осуществляется</w:t>
      </w:r>
      <w:r>
        <w:rPr>
          <w:spacing w:val="-3"/>
        </w:rPr>
        <w:t xml:space="preserve"> </w:t>
      </w:r>
      <w:r>
        <w:t>учителем</w:t>
      </w:r>
      <w:r>
        <w:rPr>
          <w:spacing w:val="-3"/>
        </w:rPr>
        <w:t xml:space="preserve"> </w:t>
      </w:r>
      <w:r>
        <w:t xml:space="preserve">на уроках в течение всего учебного года. Оценка ставится за учебную задачу, </w:t>
      </w:r>
      <w:proofErr w:type="gramStart"/>
      <w:r>
        <w:t xml:space="preserve">по- </w:t>
      </w:r>
      <w:proofErr w:type="spellStart"/>
      <w:r>
        <w:t>казывающую</w:t>
      </w:r>
      <w:proofErr w:type="spellEnd"/>
      <w:proofErr w:type="gramEnd"/>
      <w:r>
        <w:t xml:space="preserve"> овладение конкретным действием (умением) по пятибалльной шкале в соответствии с критерием выставления отметок. Его основными </w:t>
      </w:r>
      <w:proofErr w:type="gramStart"/>
      <w:r>
        <w:t xml:space="preserve">зада- </w:t>
      </w:r>
      <w:proofErr w:type="spellStart"/>
      <w:r>
        <w:t>чами</w:t>
      </w:r>
      <w:proofErr w:type="spellEnd"/>
      <w:proofErr w:type="gramEnd"/>
      <w:r>
        <w:t xml:space="preserve"> являются: установление и оценка уровней понимания и первичного </w:t>
      </w:r>
      <w:proofErr w:type="spellStart"/>
      <w:r>
        <w:t>усво</w:t>
      </w:r>
      <w:proofErr w:type="spellEnd"/>
      <w:r>
        <w:t xml:space="preserve">- </w:t>
      </w:r>
      <w:proofErr w:type="spellStart"/>
      <w:r>
        <w:lastRenderedPageBreak/>
        <w:t>ения</w:t>
      </w:r>
      <w:proofErr w:type="spellEnd"/>
      <w:r>
        <w:rPr>
          <w:spacing w:val="-12"/>
        </w:rPr>
        <w:t xml:space="preserve"> </w:t>
      </w:r>
      <w:r>
        <w:t>отдельных</w:t>
      </w:r>
      <w:r>
        <w:rPr>
          <w:spacing w:val="-12"/>
        </w:rPr>
        <w:t xml:space="preserve"> </w:t>
      </w:r>
      <w:r>
        <w:t>элементов</w:t>
      </w:r>
      <w:r>
        <w:rPr>
          <w:spacing w:val="-11"/>
        </w:rPr>
        <w:t xml:space="preserve"> </w:t>
      </w:r>
      <w:r>
        <w:t>содержания</w:t>
      </w:r>
      <w:r>
        <w:rPr>
          <w:spacing w:val="-14"/>
        </w:rPr>
        <w:t xml:space="preserve"> </w:t>
      </w:r>
      <w:r>
        <w:t>темы,</w:t>
      </w:r>
      <w:r>
        <w:rPr>
          <w:spacing w:val="-12"/>
        </w:rPr>
        <w:t xml:space="preserve"> </w:t>
      </w:r>
      <w:r>
        <w:t>установление</w:t>
      </w:r>
      <w:r>
        <w:rPr>
          <w:spacing w:val="-17"/>
        </w:rPr>
        <w:t xml:space="preserve"> </w:t>
      </w:r>
      <w:r>
        <w:t>связей</w:t>
      </w:r>
      <w:r>
        <w:rPr>
          <w:spacing w:val="-12"/>
        </w:rPr>
        <w:t xml:space="preserve"> </w:t>
      </w:r>
      <w:r>
        <w:t>между</w:t>
      </w:r>
      <w:r>
        <w:rPr>
          <w:spacing w:val="-16"/>
        </w:rPr>
        <w:t xml:space="preserve"> </w:t>
      </w:r>
      <w:r>
        <w:t>ними</w:t>
      </w:r>
      <w:r>
        <w:rPr>
          <w:spacing w:val="-14"/>
        </w:rPr>
        <w:t xml:space="preserve"> </w:t>
      </w:r>
      <w:r>
        <w:t>и усвоенным содержанием предыдущих тем, закрепление знаний, умений и навыков. Формами</w:t>
      </w:r>
      <w:r>
        <w:rPr>
          <w:spacing w:val="-4"/>
        </w:rPr>
        <w:t xml:space="preserve"> </w:t>
      </w:r>
      <w:r>
        <w:t>текущего оценивания являются</w:t>
      </w:r>
      <w:r>
        <w:rPr>
          <w:spacing w:val="-1"/>
        </w:rPr>
        <w:t xml:space="preserve"> </w:t>
      </w:r>
      <w:r>
        <w:t xml:space="preserve">индивидуальный, групповой и фронтальный опросы, выполнение учащимися различных видов письменных работ; взаимоконтроль учеников в парах и группах; самоконтроль и т. д. В условиях внедрения внешнего независимого оценивания особое значение </w:t>
      </w:r>
      <w:proofErr w:type="gramStart"/>
      <w:r>
        <w:t>при- обретает</w:t>
      </w:r>
      <w:proofErr w:type="gramEnd"/>
      <w:r>
        <w:t xml:space="preserve"> тестовая форма контроля и оценки знаний учащихся. Информация, полученная на основании текущего контроля, является для корректировки </w:t>
      </w:r>
      <w:proofErr w:type="spellStart"/>
      <w:proofErr w:type="gramStart"/>
      <w:r>
        <w:t>ра</w:t>
      </w:r>
      <w:proofErr w:type="spellEnd"/>
      <w:r>
        <w:t>- боты</w:t>
      </w:r>
      <w:proofErr w:type="gramEnd"/>
      <w:r>
        <w:t xml:space="preserve"> учителя на уроке.</w:t>
      </w:r>
    </w:p>
    <w:p w14:paraId="3D7C0259" w14:textId="77777777" w:rsidR="00E55397" w:rsidRDefault="00E55397">
      <w:pPr>
        <w:pStyle w:val="a3"/>
        <w:ind w:left="0"/>
        <w:jc w:val="left"/>
      </w:pPr>
    </w:p>
    <w:p w14:paraId="1FFFD899" w14:textId="77777777" w:rsidR="00E55397" w:rsidRPr="00E7729E" w:rsidRDefault="00395F00">
      <w:pPr>
        <w:pStyle w:val="2"/>
        <w:spacing w:line="240" w:lineRule="auto"/>
        <w:jc w:val="left"/>
        <w:rPr>
          <w:b w:val="0"/>
          <w:bCs w:val="0"/>
        </w:rPr>
      </w:pPr>
      <w:r w:rsidRPr="00E7729E">
        <w:rPr>
          <w:b w:val="0"/>
          <w:bCs w:val="0"/>
        </w:rPr>
        <w:t>Критерии</w:t>
      </w:r>
      <w:r w:rsidRPr="00E7729E">
        <w:rPr>
          <w:b w:val="0"/>
          <w:bCs w:val="0"/>
          <w:spacing w:val="-9"/>
        </w:rPr>
        <w:t xml:space="preserve"> </w:t>
      </w:r>
      <w:r w:rsidRPr="00E7729E">
        <w:rPr>
          <w:b w:val="0"/>
          <w:bCs w:val="0"/>
        </w:rPr>
        <w:t>оценивания</w:t>
      </w:r>
      <w:r w:rsidRPr="00E7729E">
        <w:rPr>
          <w:b w:val="0"/>
          <w:bCs w:val="0"/>
          <w:spacing w:val="-9"/>
        </w:rPr>
        <w:t xml:space="preserve"> </w:t>
      </w:r>
      <w:r w:rsidRPr="00E7729E">
        <w:rPr>
          <w:b w:val="0"/>
          <w:bCs w:val="0"/>
        </w:rPr>
        <w:t>устных</w:t>
      </w:r>
      <w:r w:rsidRPr="00E7729E">
        <w:rPr>
          <w:b w:val="0"/>
          <w:bCs w:val="0"/>
          <w:spacing w:val="-10"/>
        </w:rPr>
        <w:t xml:space="preserve"> </w:t>
      </w:r>
      <w:r w:rsidRPr="00E7729E">
        <w:rPr>
          <w:b w:val="0"/>
          <w:bCs w:val="0"/>
          <w:spacing w:val="-2"/>
        </w:rPr>
        <w:t>ответов</w:t>
      </w:r>
    </w:p>
    <w:p w14:paraId="35253289" w14:textId="77777777" w:rsidR="00E55397" w:rsidRDefault="00395F00">
      <w:pPr>
        <w:spacing w:before="2" w:line="318" w:lineRule="exact"/>
        <w:ind w:left="793"/>
        <w:rPr>
          <w:b/>
          <w:i/>
          <w:sz w:val="28"/>
        </w:rPr>
      </w:pPr>
      <w:r>
        <w:rPr>
          <w:b/>
          <w:i/>
          <w:sz w:val="28"/>
        </w:rPr>
        <w:t>Устный</w:t>
      </w:r>
      <w:r>
        <w:rPr>
          <w:b/>
          <w:i/>
          <w:spacing w:val="-6"/>
          <w:sz w:val="28"/>
        </w:rPr>
        <w:t xml:space="preserve"> </w:t>
      </w:r>
      <w:r>
        <w:rPr>
          <w:b/>
          <w:i/>
          <w:spacing w:val="-2"/>
          <w:sz w:val="28"/>
        </w:rPr>
        <w:t>ответ</w:t>
      </w:r>
    </w:p>
    <w:p w14:paraId="6F107A26" w14:textId="77777777" w:rsidR="00E55397" w:rsidRDefault="00395F00">
      <w:pPr>
        <w:pStyle w:val="a3"/>
        <w:spacing w:line="318" w:lineRule="exact"/>
        <w:jc w:val="left"/>
      </w:pPr>
      <w:r>
        <w:t>Устный</w:t>
      </w:r>
      <w:r>
        <w:rPr>
          <w:spacing w:val="-2"/>
        </w:rPr>
        <w:t xml:space="preserve"> </w:t>
      </w:r>
      <w:r>
        <w:t>опрос</w:t>
      </w:r>
      <w:r>
        <w:rPr>
          <w:spacing w:val="-1"/>
        </w:rPr>
        <w:t xml:space="preserve"> </w:t>
      </w:r>
      <w:r>
        <w:t>является одним</w:t>
      </w:r>
      <w:r>
        <w:rPr>
          <w:spacing w:val="-2"/>
        </w:rPr>
        <w:t xml:space="preserve"> </w:t>
      </w:r>
      <w:r>
        <w:t>из основных</w:t>
      </w:r>
      <w:r>
        <w:rPr>
          <w:spacing w:val="2"/>
        </w:rPr>
        <w:t xml:space="preserve"> </w:t>
      </w:r>
      <w:r>
        <w:t>способов учета знаний</w:t>
      </w:r>
      <w:r>
        <w:rPr>
          <w:spacing w:val="10"/>
        </w:rPr>
        <w:t xml:space="preserve"> </w:t>
      </w:r>
      <w:r>
        <w:t>учащихся</w:t>
      </w:r>
      <w:r>
        <w:rPr>
          <w:spacing w:val="1"/>
        </w:rPr>
        <w:t xml:space="preserve"> </w:t>
      </w:r>
      <w:r>
        <w:rPr>
          <w:spacing w:val="-5"/>
        </w:rPr>
        <w:t>по</w:t>
      </w:r>
    </w:p>
    <w:p w14:paraId="1831F5E9" w14:textId="77777777" w:rsidR="00E55397" w:rsidRDefault="00395F00">
      <w:pPr>
        <w:pStyle w:val="a3"/>
        <w:spacing w:before="67"/>
        <w:jc w:val="left"/>
      </w:pPr>
      <w:r>
        <w:t>учебному</w:t>
      </w:r>
      <w:r>
        <w:rPr>
          <w:spacing w:val="-10"/>
        </w:rPr>
        <w:t xml:space="preserve"> </w:t>
      </w:r>
      <w:r>
        <w:t>предмету</w:t>
      </w:r>
      <w:r>
        <w:rPr>
          <w:spacing w:val="-8"/>
        </w:rPr>
        <w:t xml:space="preserve"> </w:t>
      </w:r>
      <w:r>
        <w:t>«Родная</w:t>
      </w:r>
      <w:r>
        <w:rPr>
          <w:spacing w:val="-5"/>
        </w:rPr>
        <w:t xml:space="preserve"> </w:t>
      </w:r>
      <w:r>
        <w:t>литература</w:t>
      </w:r>
      <w:r>
        <w:rPr>
          <w:spacing w:val="-6"/>
        </w:rPr>
        <w:t xml:space="preserve"> </w:t>
      </w:r>
      <w:r>
        <w:rPr>
          <w:spacing w:val="-2"/>
        </w:rPr>
        <w:t>(татарская)».</w:t>
      </w:r>
    </w:p>
    <w:p w14:paraId="4FB3B646" w14:textId="77777777" w:rsidR="00E55397" w:rsidRDefault="00395F00">
      <w:pPr>
        <w:pStyle w:val="a3"/>
        <w:spacing w:before="3"/>
        <w:jc w:val="left"/>
      </w:pPr>
      <w:r>
        <w:t>При оценке устных ответов учитель руководствуется следующими основными критериями в пределах программы данного класса:</w:t>
      </w:r>
    </w:p>
    <w:p w14:paraId="3C6471F9" w14:textId="77777777" w:rsidR="00E55397" w:rsidRDefault="00395F00" w:rsidP="000F6D24">
      <w:pPr>
        <w:pStyle w:val="a5"/>
        <w:numPr>
          <w:ilvl w:val="1"/>
          <w:numId w:val="171"/>
        </w:numPr>
        <w:tabs>
          <w:tab w:val="left" w:pos="1501"/>
        </w:tabs>
        <w:ind w:right="425" w:firstLine="0"/>
        <w:jc w:val="left"/>
        <w:rPr>
          <w:sz w:val="28"/>
        </w:rPr>
      </w:pPr>
      <w:r>
        <w:rPr>
          <w:sz w:val="28"/>
        </w:rPr>
        <w:t xml:space="preserve">знание текста и понимание идейно-художественного содержания </w:t>
      </w:r>
      <w:proofErr w:type="gramStart"/>
      <w:r>
        <w:rPr>
          <w:sz w:val="28"/>
        </w:rPr>
        <w:t xml:space="preserve">изучен- </w:t>
      </w:r>
      <w:proofErr w:type="spellStart"/>
      <w:r>
        <w:rPr>
          <w:sz w:val="28"/>
        </w:rPr>
        <w:t>ного</w:t>
      </w:r>
      <w:proofErr w:type="spellEnd"/>
      <w:proofErr w:type="gramEnd"/>
      <w:r>
        <w:rPr>
          <w:sz w:val="28"/>
        </w:rPr>
        <w:t xml:space="preserve"> произведения;</w:t>
      </w:r>
    </w:p>
    <w:p w14:paraId="74752F6D" w14:textId="77777777" w:rsidR="00E55397" w:rsidRDefault="00395F00" w:rsidP="000F6D24">
      <w:pPr>
        <w:pStyle w:val="a5"/>
        <w:numPr>
          <w:ilvl w:val="1"/>
          <w:numId w:val="171"/>
        </w:numPr>
        <w:tabs>
          <w:tab w:val="left" w:pos="1501"/>
        </w:tabs>
        <w:spacing w:line="321" w:lineRule="exact"/>
        <w:ind w:left="1501"/>
        <w:jc w:val="left"/>
        <w:rPr>
          <w:sz w:val="28"/>
        </w:rPr>
      </w:pPr>
      <w:r>
        <w:rPr>
          <w:sz w:val="28"/>
        </w:rPr>
        <w:t>умение</w:t>
      </w:r>
      <w:r>
        <w:rPr>
          <w:spacing w:val="-9"/>
          <w:sz w:val="28"/>
        </w:rPr>
        <w:t xml:space="preserve"> </w:t>
      </w:r>
      <w:r>
        <w:rPr>
          <w:sz w:val="28"/>
        </w:rPr>
        <w:t>объяснить</w:t>
      </w:r>
      <w:r>
        <w:rPr>
          <w:spacing w:val="-7"/>
          <w:sz w:val="28"/>
        </w:rPr>
        <w:t xml:space="preserve"> </w:t>
      </w:r>
      <w:r>
        <w:rPr>
          <w:sz w:val="28"/>
        </w:rPr>
        <w:t>взаимосвязь</w:t>
      </w:r>
      <w:r>
        <w:rPr>
          <w:spacing w:val="-8"/>
          <w:sz w:val="28"/>
        </w:rPr>
        <w:t xml:space="preserve"> </w:t>
      </w:r>
      <w:r>
        <w:rPr>
          <w:sz w:val="28"/>
        </w:rPr>
        <w:t>событий,</w:t>
      </w:r>
      <w:r>
        <w:rPr>
          <w:spacing w:val="-7"/>
          <w:sz w:val="28"/>
        </w:rPr>
        <w:t xml:space="preserve"> </w:t>
      </w:r>
      <w:r>
        <w:rPr>
          <w:sz w:val="28"/>
        </w:rPr>
        <w:t>характер</w:t>
      </w:r>
      <w:r>
        <w:rPr>
          <w:spacing w:val="-6"/>
          <w:sz w:val="28"/>
        </w:rPr>
        <w:t xml:space="preserve"> </w:t>
      </w:r>
      <w:r>
        <w:rPr>
          <w:sz w:val="28"/>
        </w:rPr>
        <w:t>и</w:t>
      </w:r>
      <w:r>
        <w:rPr>
          <w:spacing w:val="-6"/>
          <w:sz w:val="28"/>
        </w:rPr>
        <w:t xml:space="preserve"> </w:t>
      </w:r>
      <w:r>
        <w:rPr>
          <w:sz w:val="28"/>
        </w:rPr>
        <w:t>поступки</w:t>
      </w:r>
      <w:r>
        <w:rPr>
          <w:spacing w:val="-6"/>
          <w:sz w:val="28"/>
        </w:rPr>
        <w:t xml:space="preserve"> </w:t>
      </w:r>
      <w:r>
        <w:rPr>
          <w:spacing w:val="-2"/>
          <w:sz w:val="28"/>
        </w:rPr>
        <w:t>героев;</w:t>
      </w:r>
    </w:p>
    <w:p w14:paraId="4EA95DDC" w14:textId="77777777" w:rsidR="00E55397" w:rsidRDefault="00395F00" w:rsidP="000F6D24">
      <w:pPr>
        <w:pStyle w:val="a5"/>
        <w:numPr>
          <w:ilvl w:val="1"/>
          <w:numId w:val="171"/>
        </w:numPr>
        <w:tabs>
          <w:tab w:val="left" w:pos="1501"/>
          <w:tab w:val="left" w:pos="3159"/>
          <w:tab w:val="left" w:pos="4070"/>
          <w:tab w:val="left" w:pos="6422"/>
          <w:tab w:val="left" w:pos="7677"/>
          <w:tab w:val="left" w:pos="8149"/>
          <w:tab w:val="left" w:pos="9765"/>
        </w:tabs>
        <w:spacing w:line="242" w:lineRule="auto"/>
        <w:ind w:right="427" w:firstLine="0"/>
        <w:jc w:val="left"/>
        <w:rPr>
          <w:sz w:val="28"/>
        </w:rPr>
      </w:pPr>
      <w:r>
        <w:rPr>
          <w:spacing w:val="-2"/>
          <w:sz w:val="28"/>
        </w:rPr>
        <w:t>понимание</w:t>
      </w:r>
      <w:r>
        <w:rPr>
          <w:sz w:val="28"/>
        </w:rPr>
        <w:tab/>
      </w:r>
      <w:r>
        <w:rPr>
          <w:spacing w:val="-4"/>
          <w:sz w:val="28"/>
        </w:rPr>
        <w:t>роли</w:t>
      </w:r>
      <w:r>
        <w:rPr>
          <w:sz w:val="28"/>
        </w:rPr>
        <w:tab/>
      </w:r>
      <w:r>
        <w:rPr>
          <w:spacing w:val="-2"/>
          <w:sz w:val="28"/>
        </w:rPr>
        <w:t>художественных</w:t>
      </w:r>
      <w:r>
        <w:rPr>
          <w:sz w:val="28"/>
        </w:rPr>
        <w:tab/>
      </w:r>
      <w:r>
        <w:rPr>
          <w:spacing w:val="-2"/>
          <w:sz w:val="28"/>
        </w:rPr>
        <w:t>средств</w:t>
      </w:r>
      <w:r>
        <w:rPr>
          <w:sz w:val="28"/>
        </w:rPr>
        <w:tab/>
      </w:r>
      <w:r>
        <w:rPr>
          <w:spacing w:val="-10"/>
          <w:sz w:val="28"/>
        </w:rPr>
        <w:t>в</w:t>
      </w:r>
      <w:r>
        <w:rPr>
          <w:sz w:val="28"/>
        </w:rPr>
        <w:tab/>
      </w:r>
      <w:r>
        <w:rPr>
          <w:spacing w:val="-2"/>
          <w:sz w:val="28"/>
        </w:rPr>
        <w:t>раскрытии</w:t>
      </w:r>
      <w:r>
        <w:rPr>
          <w:sz w:val="28"/>
        </w:rPr>
        <w:tab/>
      </w:r>
      <w:proofErr w:type="gramStart"/>
      <w:r>
        <w:rPr>
          <w:spacing w:val="-2"/>
          <w:sz w:val="28"/>
        </w:rPr>
        <w:t xml:space="preserve">идей- </w:t>
      </w:r>
      <w:r>
        <w:rPr>
          <w:sz w:val="28"/>
        </w:rPr>
        <w:t>но</w:t>
      </w:r>
      <w:proofErr w:type="gramEnd"/>
      <w:r>
        <w:rPr>
          <w:sz w:val="28"/>
        </w:rPr>
        <w:t>-эстетического содержания изученного произведения;</w:t>
      </w:r>
    </w:p>
    <w:p w14:paraId="5282A51A" w14:textId="77777777" w:rsidR="00E55397" w:rsidRDefault="00395F00" w:rsidP="000F6D24">
      <w:pPr>
        <w:pStyle w:val="a5"/>
        <w:numPr>
          <w:ilvl w:val="1"/>
          <w:numId w:val="171"/>
        </w:numPr>
        <w:tabs>
          <w:tab w:val="left" w:pos="1500"/>
        </w:tabs>
        <w:ind w:right="427" w:firstLine="0"/>
        <w:rPr>
          <w:sz w:val="28"/>
        </w:rPr>
      </w:pPr>
      <w:r>
        <w:rPr>
          <w:sz w:val="28"/>
        </w:rPr>
        <w:t xml:space="preserve">знание теоретико-литературных понятий и умение пользоваться этими знаниями при анализе произведений, изучаемых на уроке и прочитанных </w:t>
      </w:r>
      <w:proofErr w:type="gramStart"/>
      <w:r>
        <w:rPr>
          <w:sz w:val="28"/>
        </w:rPr>
        <w:t xml:space="preserve">само- </w:t>
      </w:r>
      <w:proofErr w:type="spellStart"/>
      <w:r>
        <w:rPr>
          <w:spacing w:val="-2"/>
          <w:sz w:val="28"/>
        </w:rPr>
        <w:t>стоятельно</w:t>
      </w:r>
      <w:proofErr w:type="spellEnd"/>
      <w:proofErr w:type="gramEnd"/>
      <w:r>
        <w:rPr>
          <w:spacing w:val="-2"/>
          <w:sz w:val="28"/>
        </w:rPr>
        <w:t>;</w:t>
      </w:r>
    </w:p>
    <w:p w14:paraId="7904AAA9" w14:textId="77777777" w:rsidR="00E55397" w:rsidRDefault="00395F00" w:rsidP="000F6D24">
      <w:pPr>
        <w:pStyle w:val="a5"/>
        <w:numPr>
          <w:ilvl w:val="1"/>
          <w:numId w:val="171"/>
        </w:numPr>
        <w:tabs>
          <w:tab w:val="left" w:pos="1500"/>
        </w:tabs>
        <w:spacing w:line="321" w:lineRule="exact"/>
        <w:ind w:left="1500" w:hanging="707"/>
        <w:rPr>
          <w:sz w:val="28"/>
        </w:rPr>
      </w:pPr>
      <w:r>
        <w:rPr>
          <w:sz w:val="28"/>
        </w:rPr>
        <w:t>умение</w:t>
      </w:r>
      <w:r>
        <w:rPr>
          <w:spacing w:val="-12"/>
          <w:sz w:val="28"/>
        </w:rPr>
        <w:t xml:space="preserve"> </w:t>
      </w:r>
      <w:r>
        <w:rPr>
          <w:sz w:val="28"/>
        </w:rPr>
        <w:t>анализировать</w:t>
      </w:r>
      <w:r>
        <w:rPr>
          <w:spacing w:val="-10"/>
          <w:sz w:val="28"/>
        </w:rPr>
        <w:t xml:space="preserve"> </w:t>
      </w:r>
      <w:r>
        <w:rPr>
          <w:sz w:val="28"/>
        </w:rPr>
        <w:t>художественное</w:t>
      </w:r>
      <w:r>
        <w:rPr>
          <w:spacing w:val="-11"/>
          <w:sz w:val="28"/>
        </w:rPr>
        <w:t xml:space="preserve"> </w:t>
      </w:r>
      <w:r>
        <w:rPr>
          <w:spacing w:val="-2"/>
          <w:sz w:val="28"/>
        </w:rPr>
        <w:t>произведение;</w:t>
      </w:r>
    </w:p>
    <w:p w14:paraId="43141BE4" w14:textId="77777777" w:rsidR="00E55397" w:rsidRDefault="00395F00" w:rsidP="000F6D24">
      <w:pPr>
        <w:pStyle w:val="a5"/>
        <w:numPr>
          <w:ilvl w:val="1"/>
          <w:numId w:val="171"/>
        </w:numPr>
        <w:tabs>
          <w:tab w:val="left" w:pos="1500"/>
        </w:tabs>
        <w:ind w:right="427" w:firstLine="0"/>
        <w:rPr>
          <w:sz w:val="28"/>
        </w:rPr>
      </w:pPr>
      <w:r>
        <w:rPr>
          <w:sz w:val="28"/>
        </w:rPr>
        <w:t xml:space="preserve">умение владеть монологической литературной речью, логически и </w:t>
      </w:r>
      <w:proofErr w:type="gramStart"/>
      <w:r>
        <w:rPr>
          <w:sz w:val="28"/>
        </w:rPr>
        <w:t>по- следовательно</w:t>
      </w:r>
      <w:proofErr w:type="gramEnd"/>
      <w:r>
        <w:rPr>
          <w:sz w:val="28"/>
        </w:rPr>
        <w:t xml:space="preserve"> отвечать на поставленный вопрос, бегло, правильно и </w:t>
      </w:r>
      <w:proofErr w:type="spellStart"/>
      <w:r>
        <w:rPr>
          <w:sz w:val="28"/>
        </w:rPr>
        <w:t>вырази</w:t>
      </w:r>
      <w:proofErr w:type="spellEnd"/>
      <w:r>
        <w:rPr>
          <w:sz w:val="28"/>
        </w:rPr>
        <w:t xml:space="preserve">- </w:t>
      </w:r>
      <w:proofErr w:type="spellStart"/>
      <w:r>
        <w:rPr>
          <w:sz w:val="28"/>
        </w:rPr>
        <w:t>тельно</w:t>
      </w:r>
      <w:proofErr w:type="spellEnd"/>
      <w:r>
        <w:rPr>
          <w:sz w:val="28"/>
        </w:rPr>
        <w:t xml:space="preserve"> читать художественный текст.</w:t>
      </w:r>
    </w:p>
    <w:p w14:paraId="757ED576" w14:textId="77777777" w:rsidR="00E55397" w:rsidRDefault="00395F00">
      <w:pPr>
        <w:pStyle w:val="a3"/>
        <w:ind w:right="432"/>
      </w:pPr>
      <w:r>
        <w:t>При оценке устных ответов по литературе используются следующие критерии: Оценка</w:t>
      </w:r>
      <w:r>
        <w:rPr>
          <w:spacing w:val="-15"/>
        </w:rPr>
        <w:t xml:space="preserve"> </w:t>
      </w:r>
      <w:r>
        <w:t>«5»</w:t>
      </w:r>
      <w:r>
        <w:rPr>
          <w:spacing w:val="-16"/>
        </w:rPr>
        <w:t xml:space="preserve"> </w:t>
      </w:r>
      <w:r>
        <w:t>ставится</w:t>
      </w:r>
      <w:r>
        <w:rPr>
          <w:spacing w:val="-17"/>
        </w:rPr>
        <w:t xml:space="preserve"> </w:t>
      </w:r>
      <w:r>
        <w:t>за</w:t>
      </w:r>
      <w:r>
        <w:rPr>
          <w:spacing w:val="-15"/>
        </w:rPr>
        <w:t xml:space="preserve"> </w:t>
      </w:r>
      <w:r>
        <w:t>ответ,</w:t>
      </w:r>
      <w:r>
        <w:rPr>
          <w:spacing w:val="-16"/>
        </w:rPr>
        <w:t xml:space="preserve"> </w:t>
      </w:r>
      <w:r>
        <w:t>который</w:t>
      </w:r>
      <w:r>
        <w:rPr>
          <w:spacing w:val="-14"/>
        </w:rPr>
        <w:t xml:space="preserve"> </w:t>
      </w:r>
      <w:r>
        <w:t>обнаруживает</w:t>
      </w:r>
      <w:r>
        <w:rPr>
          <w:spacing w:val="-15"/>
        </w:rPr>
        <w:t xml:space="preserve"> </w:t>
      </w:r>
      <w:r>
        <w:t>прочные</w:t>
      </w:r>
      <w:r>
        <w:rPr>
          <w:spacing w:val="-15"/>
        </w:rPr>
        <w:t xml:space="preserve"> </w:t>
      </w:r>
      <w:r>
        <w:t>знания</w:t>
      </w:r>
      <w:r>
        <w:rPr>
          <w:spacing w:val="-14"/>
        </w:rPr>
        <w:t xml:space="preserve"> </w:t>
      </w:r>
      <w:r>
        <w:t>и</w:t>
      </w:r>
      <w:r>
        <w:rPr>
          <w:spacing w:val="-14"/>
        </w:rPr>
        <w:t xml:space="preserve"> </w:t>
      </w:r>
      <w:r>
        <w:t>глубокое понимание текста изучаемого произведения; умение объяснить взаимосвязь событий,</w:t>
      </w:r>
      <w:r>
        <w:rPr>
          <w:spacing w:val="-18"/>
        </w:rPr>
        <w:t xml:space="preserve"> </w:t>
      </w:r>
      <w:r>
        <w:t>характер</w:t>
      </w:r>
      <w:r>
        <w:rPr>
          <w:spacing w:val="-17"/>
        </w:rPr>
        <w:t xml:space="preserve"> </w:t>
      </w:r>
      <w:r>
        <w:t>и</w:t>
      </w:r>
      <w:r>
        <w:rPr>
          <w:spacing w:val="-16"/>
        </w:rPr>
        <w:t xml:space="preserve"> </w:t>
      </w:r>
      <w:r>
        <w:t>поступки</w:t>
      </w:r>
      <w:r>
        <w:rPr>
          <w:spacing w:val="-15"/>
        </w:rPr>
        <w:t xml:space="preserve"> </w:t>
      </w:r>
      <w:r>
        <w:t>героев,</w:t>
      </w:r>
      <w:r>
        <w:rPr>
          <w:spacing w:val="-18"/>
        </w:rPr>
        <w:t xml:space="preserve"> </w:t>
      </w:r>
      <w:r>
        <w:t>роль</w:t>
      </w:r>
      <w:r>
        <w:rPr>
          <w:spacing w:val="-16"/>
        </w:rPr>
        <w:t xml:space="preserve"> </w:t>
      </w:r>
      <w:r>
        <w:t>художественных</w:t>
      </w:r>
      <w:r>
        <w:rPr>
          <w:spacing w:val="-17"/>
        </w:rPr>
        <w:t xml:space="preserve"> </w:t>
      </w:r>
      <w:r>
        <w:t>средств</w:t>
      </w:r>
      <w:r>
        <w:rPr>
          <w:spacing w:val="-17"/>
        </w:rPr>
        <w:t xml:space="preserve"> </w:t>
      </w:r>
      <w:r>
        <w:t>в</w:t>
      </w:r>
      <w:r>
        <w:rPr>
          <w:spacing w:val="-17"/>
        </w:rPr>
        <w:t xml:space="preserve"> </w:t>
      </w:r>
      <w:r>
        <w:t xml:space="preserve">раскрытии идейно-эстетического содержания произведения; привлекать текст для </w:t>
      </w:r>
      <w:proofErr w:type="spellStart"/>
      <w:r>
        <w:t>аргу</w:t>
      </w:r>
      <w:proofErr w:type="spellEnd"/>
      <w:r>
        <w:t xml:space="preserve">- </w:t>
      </w:r>
      <w:proofErr w:type="spellStart"/>
      <w:r>
        <w:t>ментации</w:t>
      </w:r>
      <w:proofErr w:type="spellEnd"/>
      <w:r>
        <w:t xml:space="preserve"> своих выводов; раскрывать связь произведения с эпохой; свободно владеть монологической речью.</w:t>
      </w:r>
    </w:p>
    <w:p w14:paraId="1DD015B1" w14:textId="77777777" w:rsidR="00E55397" w:rsidRDefault="00395F00">
      <w:pPr>
        <w:pStyle w:val="a3"/>
        <w:ind w:right="430"/>
      </w:pPr>
      <w:r>
        <w:t>Оценка</w:t>
      </w:r>
      <w:r>
        <w:rPr>
          <w:spacing w:val="-3"/>
        </w:rPr>
        <w:t xml:space="preserve"> </w:t>
      </w:r>
      <w:r>
        <w:t>«4»</w:t>
      </w:r>
      <w:r>
        <w:rPr>
          <w:spacing w:val="-4"/>
        </w:rPr>
        <w:t xml:space="preserve"> </w:t>
      </w:r>
      <w:r>
        <w:t>ставится</w:t>
      </w:r>
      <w:r>
        <w:rPr>
          <w:spacing w:val="-3"/>
        </w:rPr>
        <w:t xml:space="preserve"> </w:t>
      </w:r>
      <w:r>
        <w:t>за</w:t>
      </w:r>
      <w:r>
        <w:rPr>
          <w:spacing w:val="-4"/>
        </w:rPr>
        <w:t xml:space="preserve"> </w:t>
      </w:r>
      <w:r>
        <w:t>ответ,</w:t>
      </w:r>
      <w:r>
        <w:rPr>
          <w:spacing w:val="-4"/>
        </w:rPr>
        <w:t xml:space="preserve"> </w:t>
      </w:r>
      <w:r>
        <w:t>который</w:t>
      </w:r>
      <w:r>
        <w:rPr>
          <w:spacing w:val="-5"/>
        </w:rPr>
        <w:t xml:space="preserve"> </w:t>
      </w:r>
      <w:r>
        <w:t>показывает</w:t>
      </w:r>
      <w:r>
        <w:rPr>
          <w:spacing w:val="-3"/>
        </w:rPr>
        <w:t xml:space="preserve"> </w:t>
      </w:r>
      <w:r>
        <w:t>прочное</w:t>
      </w:r>
      <w:r>
        <w:rPr>
          <w:spacing w:val="-4"/>
        </w:rPr>
        <w:t xml:space="preserve"> </w:t>
      </w:r>
      <w:r>
        <w:t>знание</w:t>
      </w:r>
      <w:r>
        <w:rPr>
          <w:spacing w:val="-3"/>
        </w:rPr>
        <w:t xml:space="preserve"> </w:t>
      </w:r>
      <w:r>
        <w:t>и</w:t>
      </w:r>
      <w:r>
        <w:rPr>
          <w:spacing w:val="-5"/>
        </w:rPr>
        <w:t xml:space="preserve"> </w:t>
      </w:r>
      <w:r>
        <w:t xml:space="preserve">достаточно глубокое понимание текста изучаемого произведения; за умение объяснить взаимосвязь событий, характеры и поступки героев и роль основных </w:t>
      </w:r>
      <w:proofErr w:type="spellStart"/>
      <w:r>
        <w:t>художе</w:t>
      </w:r>
      <w:proofErr w:type="spellEnd"/>
      <w:r>
        <w:t xml:space="preserve">- </w:t>
      </w:r>
      <w:proofErr w:type="spellStart"/>
      <w:r>
        <w:t>ственных</w:t>
      </w:r>
      <w:proofErr w:type="spellEnd"/>
      <w:r>
        <w:rPr>
          <w:spacing w:val="-4"/>
        </w:rPr>
        <w:t xml:space="preserve"> </w:t>
      </w:r>
      <w:r>
        <w:t>средств</w:t>
      </w:r>
      <w:r>
        <w:rPr>
          <w:spacing w:val="-7"/>
        </w:rPr>
        <w:t xml:space="preserve"> </w:t>
      </w:r>
      <w:r>
        <w:t>в</w:t>
      </w:r>
      <w:r>
        <w:rPr>
          <w:spacing w:val="-9"/>
        </w:rPr>
        <w:t xml:space="preserve"> </w:t>
      </w:r>
      <w:r>
        <w:t>раскрытии</w:t>
      </w:r>
      <w:r>
        <w:rPr>
          <w:spacing w:val="-5"/>
        </w:rPr>
        <w:t xml:space="preserve"> </w:t>
      </w:r>
      <w:r>
        <w:t>идейно-эстетического</w:t>
      </w:r>
      <w:r>
        <w:rPr>
          <w:spacing w:val="-4"/>
        </w:rPr>
        <w:t xml:space="preserve"> </w:t>
      </w:r>
      <w:r>
        <w:t>содержания</w:t>
      </w:r>
      <w:r>
        <w:rPr>
          <w:spacing w:val="-5"/>
        </w:rPr>
        <w:t xml:space="preserve"> </w:t>
      </w:r>
      <w:r>
        <w:t>произведения; умение</w:t>
      </w:r>
      <w:r>
        <w:rPr>
          <w:spacing w:val="-7"/>
        </w:rPr>
        <w:t xml:space="preserve"> </w:t>
      </w:r>
      <w:r>
        <w:t>привлекать</w:t>
      </w:r>
      <w:r>
        <w:rPr>
          <w:spacing w:val="-9"/>
        </w:rPr>
        <w:t xml:space="preserve"> </w:t>
      </w:r>
      <w:r>
        <w:t>текст</w:t>
      </w:r>
      <w:r>
        <w:rPr>
          <w:spacing w:val="-7"/>
        </w:rPr>
        <w:t xml:space="preserve"> </w:t>
      </w:r>
      <w:r>
        <w:t>произведения</w:t>
      </w:r>
      <w:r>
        <w:rPr>
          <w:spacing w:val="-9"/>
        </w:rPr>
        <w:t xml:space="preserve"> </w:t>
      </w:r>
      <w:r>
        <w:t>для</w:t>
      </w:r>
      <w:r>
        <w:rPr>
          <w:spacing w:val="-7"/>
        </w:rPr>
        <w:t xml:space="preserve"> </w:t>
      </w:r>
      <w:r>
        <w:t>обоснования</w:t>
      </w:r>
      <w:r>
        <w:rPr>
          <w:spacing w:val="-7"/>
        </w:rPr>
        <w:t xml:space="preserve"> </w:t>
      </w:r>
      <w:r>
        <w:t>своих</w:t>
      </w:r>
      <w:r>
        <w:rPr>
          <w:spacing w:val="-7"/>
        </w:rPr>
        <w:t xml:space="preserve"> </w:t>
      </w:r>
      <w:r>
        <w:t>выводов;</w:t>
      </w:r>
      <w:r>
        <w:rPr>
          <w:spacing w:val="-9"/>
        </w:rPr>
        <w:t xml:space="preserve"> </w:t>
      </w:r>
      <w:r>
        <w:t>хорошо владеть</w:t>
      </w:r>
      <w:r>
        <w:rPr>
          <w:spacing w:val="-13"/>
        </w:rPr>
        <w:t xml:space="preserve"> </w:t>
      </w:r>
      <w:r>
        <w:t>монологической</w:t>
      </w:r>
      <w:r>
        <w:rPr>
          <w:spacing w:val="-12"/>
        </w:rPr>
        <w:t xml:space="preserve"> </w:t>
      </w:r>
      <w:r>
        <w:t>литературной</w:t>
      </w:r>
      <w:r>
        <w:rPr>
          <w:spacing w:val="-13"/>
        </w:rPr>
        <w:t xml:space="preserve"> </w:t>
      </w:r>
      <w:r>
        <w:t>речью;</w:t>
      </w:r>
      <w:r>
        <w:rPr>
          <w:spacing w:val="-13"/>
        </w:rPr>
        <w:t xml:space="preserve"> </w:t>
      </w:r>
      <w:r>
        <w:t>однако</w:t>
      </w:r>
      <w:r>
        <w:rPr>
          <w:spacing w:val="-13"/>
        </w:rPr>
        <w:t xml:space="preserve"> </w:t>
      </w:r>
      <w:r>
        <w:t>допускают</w:t>
      </w:r>
      <w:r>
        <w:rPr>
          <w:spacing w:val="-13"/>
        </w:rPr>
        <w:t xml:space="preserve"> </w:t>
      </w:r>
      <w:r>
        <w:t>1-2</w:t>
      </w:r>
      <w:r>
        <w:rPr>
          <w:spacing w:val="-11"/>
        </w:rPr>
        <w:t xml:space="preserve"> </w:t>
      </w:r>
      <w:r>
        <w:t>неточности в ответе.</w:t>
      </w:r>
    </w:p>
    <w:p w14:paraId="52DCEAA9" w14:textId="77777777" w:rsidR="00E55397" w:rsidRDefault="00395F00">
      <w:pPr>
        <w:pStyle w:val="a3"/>
        <w:ind w:right="425"/>
      </w:pPr>
      <w:r>
        <w:t xml:space="preserve">Оценка «3» ставится за ответ, свидетельствующий в основном знание и пони- мание текста изучаемого произведения, умение объяснять взаимосвязь основ- </w:t>
      </w:r>
      <w:proofErr w:type="spellStart"/>
      <w:r>
        <w:t>ных</w:t>
      </w:r>
      <w:proofErr w:type="spellEnd"/>
      <w:r>
        <w:rPr>
          <w:spacing w:val="-17"/>
        </w:rPr>
        <w:t xml:space="preserve"> </w:t>
      </w:r>
      <w:r>
        <w:t>средств</w:t>
      </w:r>
      <w:r>
        <w:rPr>
          <w:spacing w:val="-16"/>
        </w:rPr>
        <w:t xml:space="preserve"> </w:t>
      </w:r>
      <w:r>
        <w:t>в</w:t>
      </w:r>
      <w:r>
        <w:rPr>
          <w:spacing w:val="-18"/>
        </w:rPr>
        <w:t xml:space="preserve"> </w:t>
      </w:r>
      <w:r>
        <w:t>раскрытии</w:t>
      </w:r>
      <w:r>
        <w:rPr>
          <w:spacing w:val="-17"/>
        </w:rPr>
        <w:t xml:space="preserve"> </w:t>
      </w:r>
      <w:r>
        <w:t>идейно-художественного</w:t>
      </w:r>
      <w:r>
        <w:rPr>
          <w:spacing w:val="-17"/>
        </w:rPr>
        <w:t xml:space="preserve"> </w:t>
      </w:r>
      <w:r>
        <w:t>содержания</w:t>
      </w:r>
      <w:r>
        <w:rPr>
          <w:spacing w:val="-18"/>
        </w:rPr>
        <w:t xml:space="preserve"> </w:t>
      </w:r>
      <w:r>
        <w:t>произведения,</w:t>
      </w:r>
      <w:r>
        <w:rPr>
          <w:spacing w:val="-17"/>
        </w:rPr>
        <w:t xml:space="preserve"> </w:t>
      </w:r>
      <w:r>
        <w:t>но недостаточное умение пользоваться этими знаниями при анализе</w:t>
      </w:r>
      <w:r>
        <w:rPr>
          <w:spacing w:val="-1"/>
        </w:rPr>
        <w:t xml:space="preserve"> </w:t>
      </w:r>
      <w:r>
        <w:t xml:space="preserve">произведения; допускается несколько ошибок в содержании ответа, недостаточно свободное </w:t>
      </w:r>
      <w:r>
        <w:lastRenderedPageBreak/>
        <w:t>владение</w:t>
      </w:r>
      <w:r>
        <w:rPr>
          <w:spacing w:val="-1"/>
        </w:rPr>
        <w:t xml:space="preserve"> </w:t>
      </w:r>
      <w:r>
        <w:t>монологической</w:t>
      </w:r>
      <w:r>
        <w:rPr>
          <w:spacing w:val="-2"/>
        </w:rPr>
        <w:t xml:space="preserve"> </w:t>
      </w:r>
      <w:r>
        <w:t>речью,</w:t>
      </w:r>
      <w:r>
        <w:rPr>
          <w:spacing w:val="-1"/>
        </w:rPr>
        <w:t xml:space="preserve"> </w:t>
      </w:r>
      <w:r>
        <w:t>ряд</w:t>
      </w:r>
      <w:r>
        <w:rPr>
          <w:spacing w:val="-2"/>
        </w:rPr>
        <w:t xml:space="preserve"> </w:t>
      </w:r>
      <w:r>
        <w:t>недостатков</w:t>
      </w:r>
      <w:r>
        <w:rPr>
          <w:spacing w:val="-1"/>
        </w:rPr>
        <w:t xml:space="preserve"> </w:t>
      </w:r>
      <w:r>
        <w:t>в</w:t>
      </w:r>
      <w:r>
        <w:rPr>
          <w:spacing w:val="-1"/>
        </w:rPr>
        <w:t xml:space="preserve"> </w:t>
      </w:r>
      <w:r>
        <w:t>композиции</w:t>
      </w:r>
      <w:r>
        <w:rPr>
          <w:spacing w:val="-2"/>
        </w:rPr>
        <w:t xml:space="preserve"> </w:t>
      </w:r>
      <w:r>
        <w:t>и языке</w:t>
      </w:r>
      <w:r>
        <w:rPr>
          <w:spacing w:val="-3"/>
        </w:rPr>
        <w:t xml:space="preserve"> </w:t>
      </w:r>
      <w:r>
        <w:t>ответа, несоответствие уровня чтения установленным нормам для данного класса.</w:t>
      </w:r>
    </w:p>
    <w:p w14:paraId="00233A8D" w14:textId="77777777" w:rsidR="00E55397" w:rsidRDefault="00395F00">
      <w:pPr>
        <w:pStyle w:val="a3"/>
        <w:ind w:right="431"/>
      </w:pPr>
      <w:r>
        <w:t>Оценка «2» ответ обнаруживает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слабое владение монологической речью и техникой чтения, бедность выразительных средств языка.</w:t>
      </w:r>
    </w:p>
    <w:p w14:paraId="043B64C8" w14:textId="45DB98F7" w:rsidR="00E55397" w:rsidRDefault="00395F00" w:rsidP="00E7729E">
      <w:pPr>
        <w:pStyle w:val="a3"/>
        <w:ind w:right="432"/>
      </w:pPr>
      <w: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w:t>
      </w:r>
      <w:r>
        <w:rPr>
          <w:spacing w:val="24"/>
        </w:rPr>
        <w:t xml:space="preserve"> </w:t>
      </w:r>
      <w:r>
        <w:t>урока</w:t>
      </w:r>
      <w:r>
        <w:rPr>
          <w:spacing w:val="24"/>
        </w:rPr>
        <w:t xml:space="preserve"> </w:t>
      </w:r>
      <w:r>
        <w:t>(выводится</w:t>
      </w:r>
      <w:r>
        <w:rPr>
          <w:spacing w:val="24"/>
        </w:rPr>
        <w:t xml:space="preserve"> </w:t>
      </w:r>
      <w:r>
        <w:t>поурочный</w:t>
      </w:r>
      <w:r>
        <w:rPr>
          <w:spacing w:val="24"/>
        </w:rPr>
        <w:t xml:space="preserve"> </w:t>
      </w:r>
      <w:r>
        <w:t>балл),</w:t>
      </w:r>
      <w:r>
        <w:rPr>
          <w:spacing w:val="23"/>
        </w:rPr>
        <w:t xml:space="preserve"> </w:t>
      </w:r>
      <w:r>
        <w:t>при</w:t>
      </w:r>
      <w:r>
        <w:rPr>
          <w:spacing w:val="24"/>
        </w:rPr>
        <w:t xml:space="preserve"> </w:t>
      </w:r>
      <w:r>
        <w:t>условии,</w:t>
      </w:r>
      <w:r>
        <w:rPr>
          <w:spacing w:val="23"/>
        </w:rPr>
        <w:t xml:space="preserve"> </w:t>
      </w:r>
      <w:r>
        <w:t>если</w:t>
      </w:r>
      <w:r>
        <w:rPr>
          <w:spacing w:val="23"/>
        </w:rPr>
        <w:t xml:space="preserve"> </w:t>
      </w:r>
      <w:r>
        <w:t>в</w:t>
      </w:r>
      <w:r>
        <w:rPr>
          <w:spacing w:val="23"/>
        </w:rPr>
        <w:t xml:space="preserve"> </w:t>
      </w:r>
      <w:proofErr w:type="spellStart"/>
      <w:r>
        <w:t>процессеурока</w:t>
      </w:r>
      <w:proofErr w:type="spellEnd"/>
      <w:r>
        <w:t xml:space="preserve"> не только заслушивались ответы учащегося, но и осуществлялась проверка его умения применять знания на практике.</w:t>
      </w:r>
    </w:p>
    <w:p w14:paraId="7595F291" w14:textId="77777777" w:rsidR="00E55397" w:rsidRDefault="00E55397">
      <w:pPr>
        <w:pStyle w:val="a3"/>
        <w:spacing w:before="2"/>
        <w:ind w:left="0"/>
        <w:jc w:val="left"/>
      </w:pPr>
    </w:p>
    <w:p w14:paraId="1487A16F" w14:textId="77777777" w:rsidR="00E55397" w:rsidRDefault="00395F00">
      <w:pPr>
        <w:spacing w:before="1" w:line="318" w:lineRule="exact"/>
        <w:ind w:left="793"/>
        <w:jc w:val="both"/>
        <w:rPr>
          <w:b/>
          <w:i/>
          <w:sz w:val="28"/>
        </w:rPr>
      </w:pPr>
      <w:r>
        <w:rPr>
          <w:b/>
          <w:i/>
          <w:sz w:val="28"/>
        </w:rPr>
        <w:t>Чтение</w:t>
      </w:r>
      <w:r>
        <w:rPr>
          <w:b/>
          <w:i/>
          <w:spacing w:val="-7"/>
          <w:sz w:val="28"/>
        </w:rPr>
        <w:t xml:space="preserve"> </w:t>
      </w:r>
      <w:r>
        <w:rPr>
          <w:b/>
          <w:i/>
          <w:sz w:val="28"/>
        </w:rPr>
        <w:t>художественного</w:t>
      </w:r>
      <w:r>
        <w:rPr>
          <w:b/>
          <w:i/>
          <w:spacing w:val="-10"/>
          <w:sz w:val="28"/>
        </w:rPr>
        <w:t xml:space="preserve"> </w:t>
      </w:r>
      <w:r>
        <w:rPr>
          <w:b/>
          <w:i/>
          <w:sz w:val="28"/>
        </w:rPr>
        <w:t>текста</w:t>
      </w:r>
      <w:r>
        <w:rPr>
          <w:b/>
          <w:i/>
          <w:spacing w:val="-5"/>
          <w:sz w:val="28"/>
        </w:rPr>
        <w:t xml:space="preserve"> </w:t>
      </w:r>
      <w:r>
        <w:rPr>
          <w:b/>
          <w:i/>
          <w:spacing w:val="-2"/>
          <w:sz w:val="28"/>
        </w:rPr>
        <w:t>наизусть</w:t>
      </w:r>
    </w:p>
    <w:p w14:paraId="3248E36F" w14:textId="77777777" w:rsidR="00E55397" w:rsidRDefault="00395F00">
      <w:pPr>
        <w:pStyle w:val="a3"/>
        <w:ind w:right="437"/>
      </w:pPr>
      <w:r>
        <w:t>Оценка «5» ставится, если обучающийся твердо, без подсказок, знает наизусть, выразительно читает.</w:t>
      </w:r>
    </w:p>
    <w:p w14:paraId="3149F76F" w14:textId="77777777" w:rsidR="00E55397" w:rsidRDefault="00395F00">
      <w:pPr>
        <w:pStyle w:val="a3"/>
        <w:ind w:right="429"/>
      </w:pPr>
      <w:r>
        <w:t xml:space="preserve">Оценка «4» ставится, если обучающийся знает стихотворение наизусть, но </w:t>
      </w:r>
      <w:proofErr w:type="gramStart"/>
      <w:r>
        <w:t>до- пускает</w:t>
      </w:r>
      <w:proofErr w:type="gramEnd"/>
      <w:r>
        <w:rPr>
          <w:spacing w:val="-4"/>
        </w:rPr>
        <w:t xml:space="preserve"> </w:t>
      </w:r>
      <w:r>
        <w:t>при</w:t>
      </w:r>
      <w:r>
        <w:rPr>
          <w:spacing w:val="-6"/>
        </w:rPr>
        <w:t xml:space="preserve"> </w:t>
      </w:r>
      <w:r>
        <w:t>чтении</w:t>
      </w:r>
      <w:r>
        <w:rPr>
          <w:spacing w:val="-7"/>
        </w:rPr>
        <w:t xml:space="preserve"> </w:t>
      </w:r>
      <w:r>
        <w:t>перестановку</w:t>
      </w:r>
      <w:r>
        <w:rPr>
          <w:spacing w:val="-8"/>
        </w:rPr>
        <w:t xml:space="preserve"> </w:t>
      </w:r>
      <w:r>
        <w:t>слов,</w:t>
      </w:r>
      <w:r>
        <w:rPr>
          <w:spacing w:val="-5"/>
        </w:rPr>
        <w:t xml:space="preserve"> </w:t>
      </w:r>
      <w:r>
        <w:t>самостоятельно</w:t>
      </w:r>
      <w:r>
        <w:rPr>
          <w:spacing w:val="-5"/>
        </w:rPr>
        <w:t xml:space="preserve"> </w:t>
      </w:r>
      <w:r>
        <w:t>исправляет</w:t>
      </w:r>
      <w:r>
        <w:rPr>
          <w:spacing w:val="-7"/>
        </w:rPr>
        <w:t xml:space="preserve"> </w:t>
      </w:r>
      <w:r>
        <w:t xml:space="preserve">допущенные </w:t>
      </w:r>
      <w:r>
        <w:rPr>
          <w:spacing w:val="-2"/>
        </w:rPr>
        <w:t>неточности.</w:t>
      </w:r>
    </w:p>
    <w:p w14:paraId="7DA63C8E" w14:textId="77777777" w:rsidR="00E55397" w:rsidRDefault="00395F00">
      <w:pPr>
        <w:pStyle w:val="a3"/>
        <w:ind w:right="428"/>
      </w:pPr>
      <w:r>
        <w:t xml:space="preserve">Оценка «3» ставится, если обучающийся читает наизусть, но при чтении </w:t>
      </w:r>
      <w:proofErr w:type="spellStart"/>
      <w:proofErr w:type="gramStart"/>
      <w:r>
        <w:t>обна</w:t>
      </w:r>
      <w:proofErr w:type="spellEnd"/>
      <w:r>
        <w:t xml:space="preserve">- </w:t>
      </w:r>
      <w:proofErr w:type="spellStart"/>
      <w:r>
        <w:t>руживает</w:t>
      </w:r>
      <w:proofErr w:type="spellEnd"/>
      <w:proofErr w:type="gramEnd"/>
      <w:r>
        <w:t xml:space="preserve"> нетвердое усвоение текста.</w:t>
      </w:r>
    </w:p>
    <w:p w14:paraId="6D6E0E9E" w14:textId="77777777" w:rsidR="00E55397" w:rsidRDefault="00395F00">
      <w:pPr>
        <w:pStyle w:val="a3"/>
        <w:ind w:right="437"/>
      </w:pPr>
      <w:r>
        <w:t>Оценка «2» ставится, если обучающийся нарушает последовательность при чтении, не полностью воспроизводит текст.</w:t>
      </w:r>
    </w:p>
    <w:p w14:paraId="3233A721" w14:textId="77777777" w:rsidR="00E55397" w:rsidRDefault="00E55397">
      <w:pPr>
        <w:pStyle w:val="a3"/>
        <w:spacing w:before="4"/>
        <w:ind w:left="0"/>
        <w:jc w:val="left"/>
      </w:pPr>
    </w:p>
    <w:p w14:paraId="029F6DD7" w14:textId="77777777" w:rsidR="00E55397" w:rsidRDefault="00395F00">
      <w:pPr>
        <w:spacing w:before="1" w:line="318" w:lineRule="exact"/>
        <w:ind w:left="793"/>
        <w:jc w:val="both"/>
        <w:rPr>
          <w:b/>
          <w:i/>
          <w:sz w:val="28"/>
        </w:rPr>
      </w:pPr>
      <w:r>
        <w:rPr>
          <w:b/>
          <w:i/>
          <w:sz w:val="28"/>
        </w:rPr>
        <w:t>Выразительное</w:t>
      </w:r>
      <w:r>
        <w:rPr>
          <w:b/>
          <w:i/>
          <w:spacing w:val="-8"/>
          <w:sz w:val="28"/>
        </w:rPr>
        <w:t xml:space="preserve"> </w:t>
      </w:r>
      <w:r>
        <w:rPr>
          <w:b/>
          <w:i/>
          <w:spacing w:val="-2"/>
          <w:sz w:val="28"/>
        </w:rPr>
        <w:t>чтение</w:t>
      </w:r>
    </w:p>
    <w:p w14:paraId="39458435" w14:textId="77777777" w:rsidR="00E55397" w:rsidRDefault="00395F00">
      <w:pPr>
        <w:pStyle w:val="a3"/>
        <w:ind w:right="432"/>
      </w:pPr>
      <w:r>
        <w:t xml:space="preserve">Требования к выразительному чтению правильная постановка логического ударения, соблюдение пауз, правильный выбор темпа, соблюдение нужной </w:t>
      </w:r>
      <w:proofErr w:type="gramStart"/>
      <w:r>
        <w:t xml:space="preserve">ин- </w:t>
      </w:r>
      <w:proofErr w:type="spellStart"/>
      <w:r>
        <w:t>тонации</w:t>
      </w:r>
      <w:proofErr w:type="spellEnd"/>
      <w:proofErr w:type="gramEnd"/>
      <w:r>
        <w:t>, безошибочное чтение.</w:t>
      </w:r>
    </w:p>
    <w:p w14:paraId="3AEDBA73" w14:textId="77777777" w:rsidR="00E55397" w:rsidRDefault="00395F00">
      <w:pPr>
        <w:pStyle w:val="a3"/>
        <w:ind w:right="2157"/>
        <w:jc w:val="left"/>
      </w:pPr>
      <w:r>
        <w:t>Оценка</w:t>
      </w:r>
      <w:r>
        <w:rPr>
          <w:spacing w:val="-5"/>
        </w:rPr>
        <w:t xml:space="preserve"> </w:t>
      </w:r>
      <w:r>
        <w:t>«5»</w:t>
      </w:r>
      <w:r>
        <w:rPr>
          <w:spacing w:val="-6"/>
        </w:rPr>
        <w:t xml:space="preserve"> </w:t>
      </w:r>
      <w:r>
        <w:t>ставится,</w:t>
      </w:r>
      <w:r>
        <w:rPr>
          <w:spacing w:val="-5"/>
        </w:rPr>
        <w:t xml:space="preserve"> </w:t>
      </w:r>
      <w:r>
        <w:t>если</w:t>
      </w:r>
      <w:r>
        <w:rPr>
          <w:spacing w:val="-5"/>
        </w:rPr>
        <w:t xml:space="preserve"> </w:t>
      </w:r>
      <w:r>
        <w:t>выполнены</w:t>
      </w:r>
      <w:r>
        <w:rPr>
          <w:spacing w:val="-8"/>
        </w:rPr>
        <w:t xml:space="preserve"> </w:t>
      </w:r>
      <w:r>
        <w:t>правильно</w:t>
      </w:r>
      <w:r>
        <w:rPr>
          <w:spacing w:val="-4"/>
        </w:rPr>
        <w:t xml:space="preserve"> </w:t>
      </w:r>
      <w:r>
        <w:t>все</w:t>
      </w:r>
      <w:r>
        <w:rPr>
          <w:spacing w:val="-5"/>
        </w:rPr>
        <w:t xml:space="preserve"> </w:t>
      </w:r>
      <w:r>
        <w:t>требования. Оценка «4» ставится, если не соблюдены 1-2 требования.</w:t>
      </w:r>
    </w:p>
    <w:p w14:paraId="4D16AC69" w14:textId="77777777" w:rsidR="00E55397" w:rsidRDefault="00395F00">
      <w:pPr>
        <w:pStyle w:val="a3"/>
        <w:spacing w:line="322" w:lineRule="exact"/>
        <w:jc w:val="left"/>
      </w:pPr>
      <w:r>
        <w:t>Оценка</w:t>
      </w:r>
      <w:r>
        <w:rPr>
          <w:spacing w:val="-5"/>
        </w:rPr>
        <w:t xml:space="preserve"> </w:t>
      </w:r>
      <w:r>
        <w:t>«3»</w:t>
      </w:r>
      <w:r>
        <w:rPr>
          <w:spacing w:val="-6"/>
        </w:rPr>
        <w:t xml:space="preserve"> </w:t>
      </w:r>
      <w:r>
        <w:t>ставится,</w:t>
      </w:r>
      <w:r>
        <w:rPr>
          <w:spacing w:val="-4"/>
        </w:rPr>
        <w:t xml:space="preserve"> </w:t>
      </w:r>
      <w:r>
        <w:t>если</w:t>
      </w:r>
      <w:r>
        <w:rPr>
          <w:spacing w:val="-5"/>
        </w:rPr>
        <w:t xml:space="preserve"> </w:t>
      </w:r>
      <w:r>
        <w:t>допущены</w:t>
      </w:r>
      <w:r>
        <w:rPr>
          <w:spacing w:val="-5"/>
        </w:rPr>
        <w:t xml:space="preserve"> </w:t>
      </w:r>
      <w:r>
        <w:t>ошибки</w:t>
      </w:r>
      <w:r>
        <w:rPr>
          <w:spacing w:val="-7"/>
        </w:rPr>
        <w:t xml:space="preserve"> </w:t>
      </w:r>
      <w:r>
        <w:t>по</w:t>
      </w:r>
      <w:r>
        <w:rPr>
          <w:spacing w:val="-4"/>
        </w:rPr>
        <w:t xml:space="preserve"> </w:t>
      </w:r>
      <w:r>
        <w:t>трем</w:t>
      </w:r>
      <w:r>
        <w:rPr>
          <w:spacing w:val="-4"/>
        </w:rPr>
        <w:t xml:space="preserve"> </w:t>
      </w:r>
      <w:r>
        <w:rPr>
          <w:spacing w:val="-2"/>
        </w:rPr>
        <w:t>требованиям.</w:t>
      </w:r>
    </w:p>
    <w:p w14:paraId="79E121CA" w14:textId="77777777" w:rsidR="00E55397" w:rsidRDefault="00395F00">
      <w:pPr>
        <w:pStyle w:val="a3"/>
        <w:jc w:val="left"/>
      </w:pPr>
      <w:r>
        <w:t>Оценка</w:t>
      </w:r>
      <w:r>
        <w:rPr>
          <w:spacing w:val="-5"/>
        </w:rPr>
        <w:t xml:space="preserve"> </w:t>
      </w:r>
      <w:r>
        <w:t>«2»</w:t>
      </w:r>
      <w:r>
        <w:rPr>
          <w:spacing w:val="-5"/>
        </w:rPr>
        <w:t xml:space="preserve"> </w:t>
      </w:r>
      <w:r>
        <w:t>ставится,</w:t>
      </w:r>
      <w:r>
        <w:rPr>
          <w:spacing w:val="-4"/>
        </w:rPr>
        <w:t xml:space="preserve"> </w:t>
      </w:r>
      <w:r>
        <w:t>если</w:t>
      </w:r>
      <w:r>
        <w:rPr>
          <w:spacing w:val="-5"/>
        </w:rPr>
        <w:t xml:space="preserve"> </w:t>
      </w:r>
      <w:r>
        <w:t>допущены ошибки</w:t>
      </w:r>
      <w:r>
        <w:rPr>
          <w:spacing w:val="-7"/>
        </w:rPr>
        <w:t xml:space="preserve"> </w:t>
      </w:r>
      <w:r>
        <w:t>более,</w:t>
      </w:r>
      <w:r>
        <w:rPr>
          <w:spacing w:val="-5"/>
        </w:rPr>
        <w:t xml:space="preserve"> </w:t>
      </w:r>
      <w:r>
        <w:t>чем</w:t>
      </w:r>
      <w:r>
        <w:rPr>
          <w:spacing w:val="-5"/>
        </w:rPr>
        <w:t xml:space="preserve"> </w:t>
      </w:r>
      <w:r>
        <w:t>по</w:t>
      </w:r>
      <w:r>
        <w:rPr>
          <w:spacing w:val="-3"/>
        </w:rPr>
        <w:t xml:space="preserve"> </w:t>
      </w:r>
      <w:r>
        <w:t>трем</w:t>
      </w:r>
      <w:r>
        <w:rPr>
          <w:spacing w:val="-3"/>
        </w:rPr>
        <w:t xml:space="preserve"> </w:t>
      </w:r>
      <w:r>
        <w:rPr>
          <w:spacing w:val="-2"/>
        </w:rPr>
        <w:t>требованиям.</w:t>
      </w:r>
    </w:p>
    <w:p w14:paraId="6CDFFEBC" w14:textId="77777777" w:rsidR="00E55397" w:rsidRDefault="00395F00">
      <w:pPr>
        <w:spacing w:line="318" w:lineRule="exact"/>
        <w:ind w:left="793"/>
        <w:rPr>
          <w:b/>
          <w:i/>
          <w:sz w:val="28"/>
        </w:rPr>
      </w:pPr>
      <w:r>
        <w:rPr>
          <w:b/>
          <w:i/>
          <w:sz w:val="28"/>
        </w:rPr>
        <w:t>Чтение</w:t>
      </w:r>
      <w:r>
        <w:rPr>
          <w:b/>
          <w:i/>
          <w:spacing w:val="-3"/>
          <w:sz w:val="28"/>
        </w:rPr>
        <w:t xml:space="preserve"> </w:t>
      </w:r>
      <w:r>
        <w:rPr>
          <w:b/>
          <w:i/>
          <w:sz w:val="28"/>
        </w:rPr>
        <w:t>по</w:t>
      </w:r>
      <w:r>
        <w:rPr>
          <w:b/>
          <w:i/>
          <w:spacing w:val="-4"/>
          <w:sz w:val="28"/>
        </w:rPr>
        <w:t xml:space="preserve"> ролям</w:t>
      </w:r>
    </w:p>
    <w:p w14:paraId="683C702D" w14:textId="77777777" w:rsidR="00E55397" w:rsidRDefault="00395F00">
      <w:pPr>
        <w:pStyle w:val="a3"/>
        <w:jc w:val="left"/>
      </w:pPr>
      <w:r>
        <w:t xml:space="preserve">Требования к чтению по ролям своевременное чтение своих слов, подбор </w:t>
      </w:r>
      <w:proofErr w:type="spellStart"/>
      <w:proofErr w:type="gramStart"/>
      <w:r>
        <w:t>пра</w:t>
      </w:r>
      <w:proofErr w:type="spellEnd"/>
      <w:r>
        <w:t>- вильной</w:t>
      </w:r>
      <w:proofErr w:type="gramEnd"/>
      <w:r>
        <w:t xml:space="preserve"> интонации, безошибочное чтение, выразительное чтение.</w:t>
      </w:r>
    </w:p>
    <w:p w14:paraId="71A84E2E" w14:textId="77777777" w:rsidR="00E55397" w:rsidRDefault="00395F00">
      <w:pPr>
        <w:pStyle w:val="a3"/>
        <w:spacing w:line="322" w:lineRule="exact"/>
        <w:jc w:val="left"/>
      </w:pPr>
      <w:r>
        <w:t>Оценка</w:t>
      </w:r>
      <w:r>
        <w:rPr>
          <w:spacing w:val="-6"/>
        </w:rPr>
        <w:t xml:space="preserve"> </w:t>
      </w:r>
      <w:r>
        <w:t>«5»</w:t>
      </w:r>
      <w:r>
        <w:rPr>
          <w:spacing w:val="-6"/>
        </w:rPr>
        <w:t xml:space="preserve"> </w:t>
      </w:r>
      <w:r>
        <w:t>ставится,</w:t>
      </w:r>
      <w:r>
        <w:rPr>
          <w:spacing w:val="-5"/>
        </w:rPr>
        <w:t xml:space="preserve"> </w:t>
      </w:r>
      <w:r>
        <w:t>если</w:t>
      </w:r>
      <w:r>
        <w:rPr>
          <w:spacing w:val="-6"/>
        </w:rPr>
        <w:t xml:space="preserve"> </w:t>
      </w:r>
      <w:r>
        <w:t>выполнены</w:t>
      </w:r>
      <w:r>
        <w:rPr>
          <w:spacing w:val="-5"/>
        </w:rPr>
        <w:t xml:space="preserve"> </w:t>
      </w:r>
      <w:r>
        <w:t>все</w:t>
      </w:r>
      <w:r>
        <w:rPr>
          <w:spacing w:val="-5"/>
        </w:rPr>
        <w:t xml:space="preserve"> </w:t>
      </w:r>
      <w:r>
        <w:rPr>
          <w:spacing w:val="-2"/>
        </w:rPr>
        <w:t>требования.</w:t>
      </w:r>
    </w:p>
    <w:p w14:paraId="60CC20C3" w14:textId="77777777" w:rsidR="00E55397" w:rsidRDefault="00395F00">
      <w:pPr>
        <w:pStyle w:val="a3"/>
        <w:ind w:right="2280"/>
        <w:jc w:val="left"/>
      </w:pPr>
      <w:r>
        <w:t>Оценка «4» ставится, если допущены ошибки по 1 требованию. Оценка</w:t>
      </w:r>
      <w:r>
        <w:rPr>
          <w:spacing w:val="-4"/>
        </w:rPr>
        <w:t xml:space="preserve"> </w:t>
      </w:r>
      <w:r>
        <w:t>«3»</w:t>
      </w:r>
      <w:r>
        <w:rPr>
          <w:spacing w:val="-5"/>
        </w:rPr>
        <w:t xml:space="preserve"> </w:t>
      </w:r>
      <w:r>
        <w:t>ставится,</w:t>
      </w:r>
      <w:r>
        <w:rPr>
          <w:spacing w:val="-4"/>
        </w:rPr>
        <w:t xml:space="preserve"> </w:t>
      </w:r>
      <w:r>
        <w:t>если</w:t>
      </w:r>
      <w:r>
        <w:rPr>
          <w:spacing w:val="-4"/>
        </w:rPr>
        <w:t xml:space="preserve"> </w:t>
      </w:r>
      <w:r>
        <w:t>допущены</w:t>
      </w:r>
      <w:r>
        <w:rPr>
          <w:spacing w:val="-4"/>
        </w:rPr>
        <w:t xml:space="preserve"> </w:t>
      </w:r>
      <w:r>
        <w:t>ошибки</w:t>
      </w:r>
      <w:r>
        <w:rPr>
          <w:spacing w:val="-7"/>
        </w:rPr>
        <w:t xml:space="preserve"> </w:t>
      </w:r>
      <w:r>
        <w:t>по</w:t>
      </w:r>
      <w:r>
        <w:rPr>
          <w:spacing w:val="-7"/>
        </w:rPr>
        <w:t xml:space="preserve"> </w:t>
      </w:r>
      <w:r>
        <w:t>2</w:t>
      </w:r>
      <w:r>
        <w:rPr>
          <w:spacing w:val="-3"/>
        </w:rPr>
        <w:t xml:space="preserve"> </w:t>
      </w:r>
      <w:r>
        <w:t>требованиям. Оценка</w:t>
      </w:r>
      <w:r>
        <w:rPr>
          <w:spacing w:val="-4"/>
        </w:rPr>
        <w:t xml:space="preserve"> </w:t>
      </w:r>
      <w:r>
        <w:t>«2»</w:t>
      </w:r>
      <w:r>
        <w:rPr>
          <w:spacing w:val="-5"/>
        </w:rPr>
        <w:t xml:space="preserve"> </w:t>
      </w:r>
      <w:r>
        <w:t>ставится,</w:t>
      </w:r>
      <w:r>
        <w:rPr>
          <w:spacing w:val="-3"/>
        </w:rPr>
        <w:t xml:space="preserve"> </w:t>
      </w:r>
      <w:r>
        <w:t>если</w:t>
      </w:r>
      <w:r>
        <w:rPr>
          <w:spacing w:val="-4"/>
        </w:rPr>
        <w:t xml:space="preserve"> </w:t>
      </w:r>
      <w:r>
        <w:t>допущены</w:t>
      </w:r>
      <w:r>
        <w:rPr>
          <w:spacing w:val="-3"/>
        </w:rPr>
        <w:t xml:space="preserve"> </w:t>
      </w:r>
      <w:r>
        <w:t>ошибки</w:t>
      </w:r>
      <w:r>
        <w:rPr>
          <w:spacing w:val="-7"/>
        </w:rPr>
        <w:t xml:space="preserve"> </w:t>
      </w:r>
      <w:r>
        <w:t>по</w:t>
      </w:r>
      <w:r>
        <w:rPr>
          <w:spacing w:val="-6"/>
        </w:rPr>
        <w:t xml:space="preserve"> </w:t>
      </w:r>
      <w:r>
        <w:t>3</w:t>
      </w:r>
      <w:r>
        <w:rPr>
          <w:spacing w:val="-2"/>
        </w:rPr>
        <w:t xml:space="preserve"> требованиям.</w:t>
      </w:r>
    </w:p>
    <w:p w14:paraId="4E4AF480" w14:textId="77777777" w:rsidR="00E55397" w:rsidRDefault="00395F00">
      <w:pPr>
        <w:spacing w:line="318" w:lineRule="exact"/>
        <w:ind w:left="793"/>
        <w:jc w:val="both"/>
        <w:rPr>
          <w:b/>
          <w:i/>
          <w:sz w:val="28"/>
        </w:rPr>
      </w:pPr>
      <w:r>
        <w:rPr>
          <w:b/>
          <w:i/>
          <w:sz w:val="28"/>
        </w:rPr>
        <w:t>Пересказ</w:t>
      </w:r>
      <w:r>
        <w:rPr>
          <w:b/>
          <w:i/>
          <w:spacing w:val="-10"/>
          <w:sz w:val="28"/>
        </w:rPr>
        <w:t xml:space="preserve"> </w:t>
      </w:r>
      <w:r>
        <w:rPr>
          <w:b/>
          <w:i/>
          <w:spacing w:val="-2"/>
          <w:sz w:val="28"/>
        </w:rPr>
        <w:t>текста</w:t>
      </w:r>
    </w:p>
    <w:p w14:paraId="2C92AF30" w14:textId="77777777" w:rsidR="00E55397" w:rsidRDefault="00395F00">
      <w:pPr>
        <w:pStyle w:val="a3"/>
        <w:ind w:right="429"/>
      </w:pPr>
      <w:r>
        <w:t>Требования к пересказу самостоятельный, не упуская главного (подробно или кратко, или по плану), последовательный пересказ содержания прочитанного, правильные ответы на вопросы, умение подкрепить ответ на вопрос чтением соответствующих отрывков.</w:t>
      </w:r>
    </w:p>
    <w:p w14:paraId="1257925E" w14:textId="77777777" w:rsidR="00E55397" w:rsidRDefault="00395F00">
      <w:pPr>
        <w:pStyle w:val="a3"/>
        <w:spacing w:line="322" w:lineRule="exact"/>
      </w:pPr>
      <w:r>
        <w:t>Оценка</w:t>
      </w:r>
      <w:r>
        <w:rPr>
          <w:spacing w:val="-6"/>
        </w:rPr>
        <w:t xml:space="preserve"> </w:t>
      </w:r>
      <w:r>
        <w:t>«5»</w:t>
      </w:r>
      <w:r>
        <w:rPr>
          <w:spacing w:val="-6"/>
        </w:rPr>
        <w:t xml:space="preserve"> </w:t>
      </w:r>
      <w:r>
        <w:t>ставится,</w:t>
      </w:r>
      <w:r>
        <w:rPr>
          <w:spacing w:val="-5"/>
        </w:rPr>
        <w:t xml:space="preserve"> </w:t>
      </w:r>
      <w:r>
        <w:t>если</w:t>
      </w:r>
      <w:r>
        <w:rPr>
          <w:spacing w:val="-6"/>
        </w:rPr>
        <w:t xml:space="preserve"> </w:t>
      </w:r>
      <w:r>
        <w:t>выполнены</w:t>
      </w:r>
      <w:r>
        <w:rPr>
          <w:spacing w:val="-5"/>
        </w:rPr>
        <w:t xml:space="preserve"> </w:t>
      </w:r>
      <w:r>
        <w:t>все</w:t>
      </w:r>
      <w:r>
        <w:rPr>
          <w:spacing w:val="-5"/>
        </w:rPr>
        <w:t xml:space="preserve"> </w:t>
      </w:r>
      <w:r>
        <w:rPr>
          <w:spacing w:val="-2"/>
        </w:rPr>
        <w:t>требования.</w:t>
      </w:r>
    </w:p>
    <w:p w14:paraId="4496D007" w14:textId="77777777" w:rsidR="00E55397" w:rsidRDefault="00395F00">
      <w:pPr>
        <w:pStyle w:val="a3"/>
        <w:ind w:right="434"/>
      </w:pPr>
      <w:r>
        <w:t>Оценка</w:t>
      </w:r>
      <w:r>
        <w:rPr>
          <w:spacing w:val="-9"/>
        </w:rPr>
        <w:t xml:space="preserve"> </w:t>
      </w:r>
      <w:r>
        <w:t>«4»</w:t>
      </w:r>
      <w:r>
        <w:rPr>
          <w:spacing w:val="-10"/>
        </w:rPr>
        <w:t xml:space="preserve"> </w:t>
      </w:r>
      <w:r>
        <w:t>ставится,</w:t>
      </w:r>
      <w:r>
        <w:rPr>
          <w:spacing w:val="-9"/>
        </w:rPr>
        <w:t xml:space="preserve"> </w:t>
      </w:r>
      <w:r>
        <w:t>если</w:t>
      </w:r>
      <w:r>
        <w:rPr>
          <w:spacing w:val="-8"/>
        </w:rPr>
        <w:t xml:space="preserve"> </w:t>
      </w:r>
      <w:r>
        <w:t>обучающийся</w:t>
      </w:r>
      <w:r>
        <w:rPr>
          <w:spacing w:val="-8"/>
        </w:rPr>
        <w:t xml:space="preserve"> </w:t>
      </w:r>
      <w:r>
        <w:t>допускает</w:t>
      </w:r>
      <w:r>
        <w:rPr>
          <w:spacing w:val="-8"/>
        </w:rPr>
        <w:t xml:space="preserve"> </w:t>
      </w:r>
      <w:r>
        <w:t>1-2</w:t>
      </w:r>
      <w:r>
        <w:rPr>
          <w:spacing w:val="-8"/>
        </w:rPr>
        <w:t xml:space="preserve"> </w:t>
      </w:r>
      <w:r>
        <w:t>ошибки,</w:t>
      </w:r>
      <w:r>
        <w:rPr>
          <w:spacing w:val="-9"/>
        </w:rPr>
        <w:t xml:space="preserve"> </w:t>
      </w:r>
      <w:r>
        <w:t>неточности,</w:t>
      </w:r>
      <w:r>
        <w:rPr>
          <w:spacing w:val="-9"/>
        </w:rPr>
        <w:t xml:space="preserve"> </w:t>
      </w:r>
      <w:r>
        <w:t>сам исправляет их.</w:t>
      </w:r>
    </w:p>
    <w:p w14:paraId="68B77901" w14:textId="77777777" w:rsidR="00E55397" w:rsidRDefault="00395F00">
      <w:pPr>
        <w:pStyle w:val="a3"/>
        <w:ind w:right="429"/>
      </w:pPr>
      <w:r>
        <w:lastRenderedPageBreak/>
        <w:t>Оценка</w:t>
      </w:r>
      <w:r>
        <w:rPr>
          <w:spacing w:val="-2"/>
        </w:rPr>
        <w:t xml:space="preserve"> </w:t>
      </w:r>
      <w:r>
        <w:t>«3»</w:t>
      </w:r>
      <w:r>
        <w:rPr>
          <w:spacing w:val="-3"/>
        </w:rPr>
        <w:t xml:space="preserve"> </w:t>
      </w:r>
      <w:r>
        <w:t>ставится,</w:t>
      </w:r>
      <w:r>
        <w:rPr>
          <w:spacing w:val="-2"/>
        </w:rPr>
        <w:t xml:space="preserve"> </w:t>
      </w:r>
      <w:r>
        <w:t>если</w:t>
      </w:r>
      <w:r>
        <w:rPr>
          <w:spacing w:val="-3"/>
        </w:rPr>
        <w:t xml:space="preserve"> </w:t>
      </w:r>
      <w:r>
        <w:t>обучающийся</w:t>
      </w:r>
      <w:r>
        <w:rPr>
          <w:spacing w:val="-1"/>
        </w:rPr>
        <w:t xml:space="preserve"> </w:t>
      </w:r>
      <w:r>
        <w:t>пересказывает</w:t>
      </w:r>
      <w:r>
        <w:rPr>
          <w:spacing w:val="-4"/>
        </w:rPr>
        <w:t xml:space="preserve"> </w:t>
      </w:r>
      <w:r>
        <w:t>при</w:t>
      </w:r>
      <w:r>
        <w:rPr>
          <w:spacing w:val="-3"/>
        </w:rPr>
        <w:t xml:space="preserve"> </w:t>
      </w:r>
      <w:r>
        <w:t>помощи</w:t>
      </w:r>
      <w:r>
        <w:rPr>
          <w:spacing w:val="-3"/>
        </w:rPr>
        <w:t xml:space="preserve"> </w:t>
      </w:r>
      <w:r>
        <w:t xml:space="preserve">наводящих вопросов учителя, не умеет последовательно передать содержание </w:t>
      </w:r>
      <w:proofErr w:type="gramStart"/>
      <w:r>
        <w:t xml:space="preserve">прочитан- </w:t>
      </w:r>
      <w:proofErr w:type="spellStart"/>
      <w:r>
        <w:t>ного</w:t>
      </w:r>
      <w:proofErr w:type="spellEnd"/>
      <w:proofErr w:type="gramEnd"/>
      <w:r>
        <w:t>, допускает речевые ошибки.</w:t>
      </w:r>
    </w:p>
    <w:p w14:paraId="61A9FABF" w14:textId="77777777" w:rsidR="00E55397" w:rsidRDefault="00395F00">
      <w:pPr>
        <w:pStyle w:val="a3"/>
        <w:ind w:right="424"/>
      </w:pPr>
      <w:r>
        <w:t xml:space="preserve">Оценка «2» ставится, если обучающийся не может передать содержание </w:t>
      </w:r>
      <w:proofErr w:type="gramStart"/>
      <w:r>
        <w:t xml:space="preserve">про- </w:t>
      </w:r>
      <w:r>
        <w:rPr>
          <w:spacing w:val="-2"/>
        </w:rPr>
        <w:t>читанного</w:t>
      </w:r>
      <w:proofErr w:type="gramEnd"/>
      <w:r>
        <w:rPr>
          <w:spacing w:val="-2"/>
        </w:rPr>
        <w:t>.</w:t>
      </w:r>
    </w:p>
    <w:p w14:paraId="5474129C" w14:textId="77777777" w:rsidR="00E55397" w:rsidRDefault="00395F00">
      <w:pPr>
        <w:pStyle w:val="2"/>
        <w:spacing w:before="72" w:line="321" w:lineRule="exact"/>
      </w:pPr>
      <w:r>
        <w:t>Критерии</w:t>
      </w:r>
      <w:r>
        <w:rPr>
          <w:spacing w:val="-12"/>
        </w:rPr>
        <w:t xml:space="preserve"> </w:t>
      </w:r>
      <w:r>
        <w:t>оценивания</w:t>
      </w:r>
      <w:r>
        <w:rPr>
          <w:spacing w:val="-11"/>
        </w:rPr>
        <w:t xml:space="preserve"> </w:t>
      </w:r>
      <w:r>
        <w:rPr>
          <w:spacing w:val="-2"/>
        </w:rPr>
        <w:t>сочинений</w:t>
      </w:r>
    </w:p>
    <w:p w14:paraId="03FAD4A0" w14:textId="77777777" w:rsidR="00E55397" w:rsidRDefault="00395F00">
      <w:pPr>
        <w:pStyle w:val="a3"/>
        <w:ind w:right="427"/>
      </w:pPr>
      <w:r>
        <w:t xml:space="preserve">В основу оценки сочинений по учебному предмету «Родная литература (татар- </w:t>
      </w:r>
      <w:proofErr w:type="spellStart"/>
      <w:r>
        <w:t>ская</w:t>
      </w:r>
      <w:proofErr w:type="spellEnd"/>
      <w:r>
        <w:t xml:space="preserve">)» должны быть положены следующие главные критерии в пределах </w:t>
      </w:r>
      <w:proofErr w:type="gramStart"/>
      <w:r>
        <w:t>про- граммы</w:t>
      </w:r>
      <w:proofErr w:type="gramEnd"/>
      <w:r>
        <w:t xml:space="preserve"> конкретного класса:</w:t>
      </w:r>
    </w:p>
    <w:p w14:paraId="48BBAB75" w14:textId="77777777" w:rsidR="00E55397" w:rsidRDefault="00395F00" w:rsidP="000F6D24">
      <w:pPr>
        <w:pStyle w:val="a5"/>
        <w:numPr>
          <w:ilvl w:val="1"/>
          <w:numId w:val="171"/>
        </w:numPr>
        <w:tabs>
          <w:tab w:val="left" w:pos="1500"/>
        </w:tabs>
        <w:ind w:right="428" w:firstLine="0"/>
        <w:rPr>
          <w:sz w:val="28"/>
        </w:rPr>
      </w:pPr>
      <w:r>
        <w:rPr>
          <w:sz w:val="28"/>
        </w:rPr>
        <w:t xml:space="preserve">правильное понимание темы, глубина и полнота ее раскрытия, верная </w:t>
      </w:r>
      <w:proofErr w:type="spellStart"/>
      <w:r>
        <w:rPr>
          <w:sz w:val="28"/>
        </w:rPr>
        <w:t>пе</w:t>
      </w:r>
      <w:proofErr w:type="spellEnd"/>
      <w:r>
        <w:rPr>
          <w:sz w:val="28"/>
        </w:rPr>
        <w:t xml:space="preserve">- </w:t>
      </w:r>
      <w:proofErr w:type="spellStart"/>
      <w:r>
        <w:rPr>
          <w:sz w:val="28"/>
        </w:rPr>
        <w:t>редача</w:t>
      </w:r>
      <w:proofErr w:type="spellEnd"/>
      <w:r>
        <w:rPr>
          <w:sz w:val="28"/>
        </w:rPr>
        <w:t xml:space="preserve"> фактов, правильное объяснение событий и поведения героев, исходя из идейно-эстетического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w:t>
      </w:r>
      <w:proofErr w:type="spellStart"/>
      <w:r>
        <w:rPr>
          <w:sz w:val="28"/>
        </w:rPr>
        <w:t>вклю</w:t>
      </w:r>
      <w:proofErr w:type="spellEnd"/>
      <w:r>
        <w:rPr>
          <w:sz w:val="28"/>
        </w:rPr>
        <w:t xml:space="preserve">- </w:t>
      </w:r>
      <w:proofErr w:type="spellStart"/>
      <w:r>
        <w:rPr>
          <w:sz w:val="28"/>
        </w:rPr>
        <w:t>чать</w:t>
      </w:r>
      <w:proofErr w:type="spellEnd"/>
      <w:r>
        <w:rPr>
          <w:sz w:val="28"/>
        </w:rPr>
        <w:t xml:space="preserve"> их в текст сочинения;</w:t>
      </w:r>
    </w:p>
    <w:p w14:paraId="62AD7D38" w14:textId="77777777" w:rsidR="00E55397" w:rsidRDefault="00395F00" w:rsidP="000F6D24">
      <w:pPr>
        <w:pStyle w:val="a5"/>
        <w:numPr>
          <w:ilvl w:val="1"/>
          <w:numId w:val="171"/>
        </w:numPr>
        <w:tabs>
          <w:tab w:val="left" w:pos="1500"/>
        </w:tabs>
        <w:ind w:right="438" w:firstLine="0"/>
        <w:rPr>
          <w:sz w:val="28"/>
        </w:rPr>
      </w:pPr>
      <w:r>
        <w:rPr>
          <w:sz w:val="28"/>
        </w:rPr>
        <w:t xml:space="preserve">соразмерность частей сочинения, логичность связей и переходов между </w:t>
      </w:r>
      <w:r>
        <w:rPr>
          <w:spacing w:val="-2"/>
          <w:sz w:val="28"/>
        </w:rPr>
        <w:t>ними;</w:t>
      </w:r>
    </w:p>
    <w:p w14:paraId="34A9C5C1" w14:textId="77777777" w:rsidR="00E55397" w:rsidRDefault="00395F00" w:rsidP="000F6D24">
      <w:pPr>
        <w:pStyle w:val="a5"/>
        <w:numPr>
          <w:ilvl w:val="1"/>
          <w:numId w:val="171"/>
        </w:numPr>
        <w:tabs>
          <w:tab w:val="left" w:pos="1500"/>
        </w:tabs>
        <w:spacing w:line="242" w:lineRule="auto"/>
        <w:ind w:right="431" w:firstLine="0"/>
        <w:rPr>
          <w:sz w:val="28"/>
        </w:rPr>
      </w:pPr>
      <w:r>
        <w:rPr>
          <w:sz w:val="28"/>
        </w:rPr>
        <w:t>точность и богатство лексики, умение пользоваться изобразительными средствами языка.</w:t>
      </w:r>
    </w:p>
    <w:p w14:paraId="701452FA" w14:textId="77777777" w:rsidR="00E55397" w:rsidRDefault="00395F00">
      <w:pPr>
        <w:pStyle w:val="a3"/>
        <w:spacing w:before="314"/>
      </w:pPr>
      <w:r>
        <w:t>При</w:t>
      </w:r>
      <w:r>
        <w:rPr>
          <w:spacing w:val="-8"/>
        </w:rPr>
        <w:t xml:space="preserve"> </w:t>
      </w:r>
      <w:r>
        <w:t>проверке</w:t>
      </w:r>
      <w:r>
        <w:rPr>
          <w:spacing w:val="-5"/>
        </w:rPr>
        <w:t xml:space="preserve"> </w:t>
      </w:r>
      <w:r>
        <w:t>сочинений</w:t>
      </w:r>
      <w:r>
        <w:rPr>
          <w:spacing w:val="-5"/>
        </w:rPr>
        <w:t xml:space="preserve"> </w:t>
      </w:r>
      <w:r>
        <w:t>ставятся</w:t>
      </w:r>
      <w:r>
        <w:rPr>
          <w:spacing w:val="-5"/>
        </w:rPr>
        <w:t xml:space="preserve"> </w:t>
      </w:r>
      <w:r>
        <w:t>2</w:t>
      </w:r>
      <w:r>
        <w:rPr>
          <w:spacing w:val="-8"/>
        </w:rPr>
        <w:t xml:space="preserve"> </w:t>
      </w:r>
      <w:r>
        <w:t>оценки:</w:t>
      </w:r>
      <w:r>
        <w:rPr>
          <w:spacing w:val="-4"/>
        </w:rPr>
        <w:t xml:space="preserve"> </w:t>
      </w:r>
      <w:r>
        <w:t>за</w:t>
      </w:r>
      <w:r>
        <w:rPr>
          <w:spacing w:val="-5"/>
        </w:rPr>
        <w:t xml:space="preserve"> </w:t>
      </w:r>
      <w:r>
        <w:t>содержание</w:t>
      </w:r>
      <w:r>
        <w:rPr>
          <w:spacing w:val="-8"/>
        </w:rPr>
        <w:t xml:space="preserve"> </w:t>
      </w:r>
      <w:r>
        <w:t>и</w:t>
      </w:r>
      <w:r>
        <w:rPr>
          <w:spacing w:val="-5"/>
        </w:rPr>
        <w:t xml:space="preserve"> </w:t>
      </w:r>
      <w:r>
        <w:rPr>
          <w:spacing w:val="-2"/>
        </w:rPr>
        <w:t>грамотность.</w:t>
      </w:r>
    </w:p>
    <w:p w14:paraId="56C0472A" w14:textId="77777777" w:rsidR="00E55397" w:rsidRDefault="00395F00">
      <w:pPr>
        <w:pStyle w:val="2"/>
        <w:spacing w:before="5"/>
      </w:pPr>
      <w:r>
        <w:t>Оценка</w:t>
      </w:r>
      <w:r>
        <w:rPr>
          <w:spacing w:val="-3"/>
        </w:rPr>
        <w:t xml:space="preserve"> </w:t>
      </w:r>
      <w:r>
        <w:t>за</w:t>
      </w:r>
      <w:r>
        <w:rPr>
          <w:spacing w:val="-3"/>
        </w:rPr>
        <w:t xml:space="preserve"> </w:t>
      </w:r>
      <w:r>
        <w:rPr>
          <w:spacing w:val="-2"/>
        </w:rPr>
        <w:t>содержание:</w:t>
      </w:r>
    </w:p>
    <w:p w14:paraId="29770A53" w14:textId="77777777" w:rsidR="00E55397" w:rsidRDefault="00395F00">
      <w:pPr>
        <w:pStyle w:val="a3"/>
        <w:ind w:right="424"/>
      </w:pPr>
      <w:r>
        <w:t xml:space="preserve">Оценка «5» ставится за сочинение, глубоко и аргументированно раскрывающее тему, свидетельствующее об отличном знании текста произведения и других материалов, необходимых для раскрытия темы; стройное по композиции; </w:t>
      </w:r>
      <w:proofErr w:type="spellStart"/>
      <w:r>
        <w:t>ло</w:t>
      </w:r>
      <w:proofErr w:type="spellEnd"/>
      <w:r>
        <w:t xml:space="preserve">- </w:t>
      </w:r>
      <w:proofErr w:type="spellStart"/>
      <w:r>
        <w:t>гическое</w:t>
      </w:r>
      <w:proofErr w:type="spellEnd"/>
      <w:r>
        <w:t xml:space="preserve"> и последовательное в изложении мыслей; написанное правильным литературным языком и стилистически соответствующее содержанию; в кото- ром обнаруживается умение делать выводы и обобщения; в содержании </w:t>
      </w:r>
      <w:proofErr w:type="spellStart"/>
      <w:r>
        <w:t>допус</w:t>
      </w:r>
      <w:proofErr w:type="spellEnd"/>
      <w:r>
        <w:t>- кается 1-2 неточности.</w:t>
      </w:r>
    </w:p>
    <w:p w14:paraId="56D3D37D" w14:textId="77777777" w:rsidR="00E55397" w:rsidRDefault="00395F00">
      <w:pPr>
        <w:pStyle w:val="a3"/>
        <w:ind w:right="425"/>
      </w:pPr>
      <w:r>
        <w:t xml:space="preserve">Оценка «4» ставится за сочинение, достаточно полно и убедительно </w:t>
      </w:r>
      <w:proofErr w:type="spellStart"/>
      <w:r>
        <w:t>раскры</w:t>
      </w:r>
      <w:proofErr w:type="spellEnd"/>
      <w:r>
        <w:t xml:space="preserve">- </w:t>
      </w:r>
      <w:proofErr w:type="spellStart"/>
      <w:r>
        <w:t>вающее</w:t>
      </w:r>
      <w:proofErr w:type="spellEnd"/>
      <w:r>
        <w:t xml:space="preserve"> тему с незначительными отклонениями от нее; обнаруживающее хо- </w:t>
      </w:r>
      <w:proofErr w:type="spellStart"/>
      <w:r>
        <w:t>рошее</w:t>
      </w:r>
      <w:proofErr w:type="spellEnd"/>
      <w:r>
        <w:rPr>
          <w:spacing w:val="-8"/>
        </w:rPr>
        <w:t xml:space="preserve"> </w:t>
      </w:r>
      <w:r>
        <w:t>знание</w:t>
      </w:r>
      <w:r>
        <w:rPr>
          <w:spacing w:val="-9"/>
        </w:rPr>
        <w:t xml:space="preserve"> </w:t>
      </w:r>
      <w:r>
        <w:t>литературного</w:t>
      </w:r>
      <w:r>
        <w:rPr>
          <w:spacing w:val="-8"/>
        </w:rPr>
        <w:t xml:space="preserve"> </w:t>
      </w:r>
      <w:r>
        <w:t>материала</w:t>
      </w:r>
      <w:r>
        <w:rPr>
          <w:spacing w:val="-9"/>
        </w:rPr>
        <w:t xml:space="preserve"> </w:t>
      </w:r>
      <w:r>
        <w:t>и</w:t>
      </w:r>
      <w:r>
        <w:rPr>
          <w:spacing w:val="-8"/>
        </w:rPr>
        <w:t xml:space="preserve"> </w:t>
      </w:r>
      <w:r>
        <w:t>других</w:t>
      </w:r>
      <w:r>
        <w:rPr>
          <w:spacing w:val="-8"/>
        </w:rPr>
        <w:t xml:space="preserve"> </w:t>
      </w:r>
      <w:r>
        <w:t>источников</w:t>
      </w:r>
      <w:r>
        <w:rPr>
          <w:spacing w:val="-9"/>
        </w:rPr>
        <w:t xml:space="preserve"> </w:t>
      </w:r>
      <w:r>
        <w:t>по</w:t>
      </w:r>
      <w:r>
        <w:rPr>
          <w:spacing w:val="-8"/>
        </w:rPr>
        <w:t xml:space="preserve"> </w:t>
      </w:r>
      <w:r>
        <w:t>теме</w:t>
      </w:r>
      <w:r>
        <w:rPr>
          <w:spacing w:val="-9"/>
        </w:rPr>
        <w:t xml:space="preserve"> </w:t>
      </w:r>
      <w:r>
        <w:t xml:space="preserve">сочинения, а также умение пользоваться литературным материалом для обоснования своих мыслей, делать выводы и обобщения; логическое и последовательное в </w:t>
      </w:r>
      <w:proofErr w:type="spellStart"/>
      <w:r>
        <w:t>изло</w:t>
      </w:r>
      <w:proofErr w:type="spellEnd"/>
      <w:r>
        <w:t xml:space="preserve">- </w:t>
      </w:r>
      <w:proofErr w:type="spellStart"/>
      <w:r>
        <w:t>жении</w:t>
      </w:r>
      <w:proofErr w:type="spellEnd"/>
      <w:r>
        <w:t xml:space="preserve"> содержания; написанное правильным литературным языком, </w:t>
      </w:r>
      <w:proofErr w:type="spellStart"/>
      <w:r>
        <w:t>стилисти</w:t>
      </w:r>
      <w:proofErr w:type="spellEnd"/>
      <w:r>
        <w:t xml:space="preserve">- чески соответствующее содержанию; в котором допускаются две-три неточно- </w:t>
      </w:r>
      <w:proofErr w:type="spellStart"/>
      <w:r>
        <w:t>сти</w:t>
      </w:r>
      <w:proofErr w:type="spellEnd"/>
      <w:r>
        <w:t>: в содержании, а также не более трех-четырех речевых недочетов.</w:t>
      </w:r>
    </w:p>
    <w:p w14:paraId="17654B3D" w14:textId="77777777" w:rsidR="00E55397" w:rsidRDefault="00395F00">
      <w:pPr>
        <w:pStyle w:val="a3"/>
        <w:ind w:right="430"/>
      </w:pPr>
      <w:r>
        <w:t xml:space="preserve">Оценка «3» ставится за сочинение, в котором в главном и основном </w:t>
      </w:r>
      <w:proofErr w:type="spellStart"/>
      <w:r>
        <w:t>раскрыва</w:t>
      </w:r>
      <w:proofErr w:type="spellEnd"/>
      <w:r>
        <w:t xml:space="preserve">- </w:t>
      </w:r>
      <w:proofErr w:type="spellStart"/>
      <w:r>
        <w:t>ется</w:t>
      </w:r>
      <w:proofErr w:type="spellEnd"/>
      <w:r>
        <w:t xml:space="preserve"> тема, в целом дан верный, но односторонний или недостаточно полный ответ</w:t>
      </w:r>
      <w:r>
        <w:rPr>
          <w:spacing w:val="-8"/>
        </w:rPr>
        <w:t xml:space="preserve"> </w:t>
      </w:r>
      <w:r>
        <w:t>на</w:t>
      </w:r>
      <w:r>
        <w:rPr>
          <w:spacing w:val="-8"/>
        </w:rPr>
        <w:t xml:space="preserve"> </w:t>
      </w:r>
      <w:r>
        <w:t>тему,</w:t>
      </w:r>
      <w:r>
        <w:rPr>
          <w:spacing w:val="-8"/>
        </w:rPr>
        <w:t xml:space="preserve"> </w:t>
      </w:r>
      <w:r>
        <w:t>допущены</w:t>
      </w:r>
      <w:r>
        <w:rPr>
          <w:spacing w:val="-7"/>
        </w:rPr>
        <w:t xml:space="preserve"> </w:t>
      </w:r>
      <w:r>
        <w:t>отклонения</w:t>
      </w:r>
      <w:r>
        <w:rPr>
          <w:spacing w:val="-7"/>
        </w:rPr>
        <w:t xml:space="preserve"> </w:t>
      </w:r>
      <w:r>
        <w:t>от</w:t>
      </w:r>
      <w:r>
        <w:rPr>
          <w:spacing w:val="-10"/>
        </w:rPr>
        <w:t xml:space="preserve"> </w:t>
      </w:r>
      <w:r>
        <w:t>нее</w:t>
      </w:r>
      <w:r>
        <w:rPr>
          <w:spacing w:val="-7"/>
        </w:rPr>
        <w:t xml:space="preserve"> </w:t>
      </w:r>
      <w:r>
        <w:t>или</w:t>
      </w:r>
      <w:r>
        <w:rPr>
          <w:spacing w:val="-7"/>
        </w:rPr>
        <w:t xml:space="preserve"> </w:t>
      </w:r>
      <w:r>
        <w:t>отдельные</w:t>
      </w:r>
      <w:r>
        <w:rPr>
          <w:spacing w:val="-8"/>
        </w:rPr>
        <w:t xml:space="preserve"> </w:t>
      </w:r>
      <w:r>
        <w:t>ошибки</w:t>
      </w:r>
      <w:r>
        <w:rPr>
          <w:spacing w:val="-7"/>
        </w:rPr>
        <w:t xml:space="preserve"> </w:t>
      </w:r>
      <w:r>
        <w:t>в</w:t>
      </w:r>
      <w:r>
        <w:rPr>
          <w:spacing w:val="-8"/>
        </w:rPr>
        <w:t xml:space="preserve"> </w:t>
      </w:r>
      <w:r>
        <w:t>изложении фактического материала;</w:t>
      </w:r>
      <w:r>
        <w:rPr>
          <w:spacing w:val="-2"/>
        </w:rPr>
        <w:t xml:space="preserve"> </w:t>
      </w:r>
      <w:r>
        <w:t>обнаруживается недостаточное умение делать</w:t>
      </w:r>
      <w:r>
        <w:rPr>
          <w:spacing w:val="-1"/>
        </w:rPr>
        <w:t xml:space="preserve"> </w:t>
      </w:r>
      <w:r>
        <w:t>выводы и обобщения; материал излагается достаточно логично, но имеются отдельные нарушения последовательности выражения мыслей; обнаруживается владение основами письменной речи; в работе имеется не более 4-5 речевых недочетов.</w:t>
      </w:r>
    </w:p>
    <w:p w14:paraId="24041B0F" w14:textId="77777777" w:rsidR="00E55397" w:rsidRDefault="00395F00">
      <w:pPr>
        <w:pStyle w:val="a3"/>
        <w:ind w:right="431"/>
      </w:pPr>
      <w:r>
        <w:t>Оценка</w:t>
      </w:r>
      <w:r>
        <w:rPr>
          <w:spacing w:val="-13"/>
        </w:rPr>
        <w:t xml:space="preserve"> </w:t>
      </w:r>
      <w:r>
        <w:t>«2»</w:t>
      </w:r>
      <w:r>
        <w:rPr>
          <w:spacing w:val="-15"/>
        </w:rPr>
        <w:t xml:space="preserve"> </w:t>
      </w:r>
      <w:r>
        <w:t>ставится</w:t>
      </w:r>
      <w:r>
        <w:rPr>
          <w:spacing w:val="-16"/>
        </w:rPr>
        <w:t xml:space="preserve"> </w:t>
      </w:r>
      <w:r>
        <w:t>за</w:t>
      </w:r>
      <w:r>
        <w:rPr>
          <w:spacing w:val="-14"/>
        </w:rPr>
        <w:t xml:space="preserve"> </w:t>
      </w:r>
      <w:r>
        <w:t>сочинение,</w:t>
      </w:r>
      <w:r>
        <w:rPr>
          <w:spacing w:val="-16"/>
        </w:rPr>
        <w:t xml:space="preserve"> </w:t>
      </w:r>
      <w:r>
        <w:t>не</w:t>
      </w:r>
      <w:r>
        <w:rPr>
          <w:spacing w:val="-16"/>
        </w:rPr>
        <w:t xml:space="preserve"> </w:t>
      </w:r>
      <w:r>
        <w:t>раскрывающее</w:t>
      </w:r>
      <w:r>
        <w:rPr>
          <w:spacing w:val="-16"/>
        </w:rPr>
        <w:t xml:space="preserve"> </w:t>
      </w:r>
      <w:r>
        <w:t>тему,</w:t>
      </w:r>
      <w:r>
        <w:rPr>
          <w:spacing w:val="-14"/>
        </w:rPr>
        <w:t xml:space="preserve"> </w:t>
      </w:r>
      <w:r>
        <w:t>свидетельствующее</w:t>
      </w:r>
      <w:r>
        <w:rPr>
          <w:spacing w:val="-13"/>
        </w:rPr>
        <w:t xml:space="preserve"> </w:t>
      </w:r>
      <w:r>
        <w:t xml:space="preserve">о поверхностном знании текста произведения, состоящее из путанного пересказа отдельных событий, без вывода и обобщений или из общих положений, не </w:t>
      </w:r>
      <w:r>
        <w:lastRenderedPageBreak/>
        <w:t xml:space="preserve">опирающихся на текст произведения; характеризующееся случайным </w:t>
      </w:r>
      <w:proofErr w:type="spellStart"/>
      <w:r>
        <w:t>располо</w:t>
      </w:r>
      <w:proofErr w:type="spellEnd"/>
      <w:r>
        <w:t xml:space="preserve">- </w:t>
      </w:r>
      <w:proofErr w:type="spellStart"/>
      <w:r>
        <w:t>жением</w:t>
      </w:r>
      <w:proofErr w:type="spellEnd"/>
      <w:r>
        <w:rPr>
          <w:spacing w:val="-10"/>
        </w:rPr>
        <w:t xml:space="preserve"> </w:t>
      </w:r>
      <w:r>
        <w:t>материала,</w:t>
      </w:r>
      <w:r>
        <w:rPr>
          <w:spacing w:val="-14"/>
        </w:rPr>
        <w:t xml:space="preserve"> </w:t>
      </w:r>
      <w:r>
        <w:t>отсутствием</w:t>
      </w:r>
      <w:r>
        <w:rPr>
          <w:spacing w:val="-10"/>
        </w:rPr>
        <w:t xml:space="preserve"> </w:t>
      </w:r>
      <w:r>
        <w:t>связи</w:t>
      </w:r>
      <w:r>
        <w:rPr>
          <w:spacing w:val="-9"/>
        </w:rPr>
        <w:t xml:space="preserve"> </w:t>
      </w:r>
      <w:r>
        <w:t>между</w:t>
      </w:r>
      <w:r>
        <w:rPr>
          <w:spacing w:val="-13"/>
        </w:rPr>
        <w:t xml:space="preserve"> </w:t>
      </w:r>
      <w:r>
        <w:t>частями;</w:t>
      </w:r>
      <w:r>
        <w:rPr>
          <w:spacing w:val="-11"/>
        </w:rPr>
        <w:t xml:space="preserve"> </w:t>
      </w:r>
      <w:r>
        <w:t>отличающееся</w:t>
      </w:r>
      <w:r>
        <w:rPr>
          <w:spacing w:val="-9"/>
        </w:rPr>
        <w:t xml:space="preserve"> </w:t>
      </w:r>
      <w:r>
        <w:t>бедностью словаря, наличием грубых речевых ошибок.</w:t>
      </w:r>
    </w:p>
    <w:p w14:paraId="1E981168" w14:textId="77777777" w:rsidR="00E55397" w:rsidRDefault="00395F00">
      <w:pPr>
        <w:pStyle w:val="2"/>
        <w:spacing w:before="76"/>
      </w:pPr>
      <w:r>
        <w:t>Оценка</w:t>
      </w:r>
      <w:r>
        <w:rPr>
          <w:spacing w:val="-3"/>
        </w:rPr>
        <w:t xml:space="preserve"> </w:t>
      </w:r>
      <w:r>
        <w:t>за</w:t>
      </w:r>
      <w:r>
        <w:rPr>
          <w:spacing w:val="-3"/>
        </w:rPr>
        <w:t xml:space="preserve"> </w:t>
      </w:r>
      <w:r>
        <w:rPr>
          <w:spacing w:val="-2"/>
        </w:rPr>
        <w:t>грамотность:</w:t>
      </w:r>
    </w:p>
    <w:p w14:paraId="4AE080BF" w14:textId="77777777" w:rsidR="00E55397" w:rsidRDefault="00395F00">
      <w:pPr>
        <w:pStyle w:val="a3"/>
        <w:ind w:right="429"/>
      </w:pPr>
      <w:r>
        <w:t xml:space="preserve">Оценка «5» ставится, если допускается 1 орфографическая, или 1 </w:t>
      </w:r>
      <w:proofErr w:type="spellStart"/>
      <w:proofErr w:type="gramStart"/>
      <w:r>
        <w:t>пунктуаци</w:t>
      </w:r>
      <w:proofErr w:type="spellEnd"/>
      <w:r>
        <w:t xml:space="preserve">- </w:t>
      </w:r>
      <w:proofErr w:type="spellStart"/>
      <w:r>
        <w:t>онная</w:t>
      </w:r>
      <w:proofErr w:type="spellEnd"/>
      <w:proofErr w:type="gramEnd"/>
      <w:r>
        <w:t>, или 1 грамматическая ошибки.</w:t>
      </w:r>
    </w:p>
    <w:p w14:paraId="21B8018C" w14:textId="77777777" w:rsidR="00E55397" w:rsidRDefault="00395F00">
      <w:pPr>
        <w:pStyle w:val="a3"/>
        <w:ind w:right="430"/>
      </w:pPr>
      <w:r>
        <w:t>Оценка</w:t>
      </w:r>
      <w:r>
        <w:rPr>
          <w:spacing w:val="-7"/>
        </w:rPr>
        <w:t xml:space="preserve"> </w:t>
      </w:r>
      <w:r>
        <w:t>«4»</w:t>
      </w:r>
      <w:r>
        <w:rPr>
          <w:spacing w:val="-7"/>
        </w:rPr>
        <w:t xml:space="preserve"> </w:t>
      </w:r>
      <w:r>
        <w:t>ставится,</w:t>
      </w:r>
      <w:r>
        <w:rPr>
          <w:spacing w:val="-7"/>
        </w:rPr>
        <w:t xml:space="preserve"> </w:t>
      </w:r>
      <w:r>
        <w:t>если</w:t>
      </w:r>
      <w:r>
        <w:rPr>
          <w:spacing w:val="-8"/>
        </w:rPr>
        <w:t xml:space="preserve"> </w:t>
      </w:r>
      <w:r>
        <w:t>допускаются</w:t>
      </w:r>
      <w:r>
        <w:rPr>
          <w:spacing w:val="-9"/>
        </w:rPr>
        <w:t xml:space="preserve"> </w:t>
      </w:r>
      <w:r>
        <w:t>2</w:t>
      </w:r>
      <w:r>
        <w:rPr>
          <w:spacing w:val="-8"/>
        </w:rPr>
        <w:t xml:space="preserve"> </w:t>
      </w:r>
      <w:r>
        <w:t>орфографические</w:t>
      </w:r>
      <w:r>
        <w:rPr>
          <w:spacing w:val="-11"/>
        </w:rPr>
        <w:t xml:space="preserve"> </w:t>
      </w:r>
      <w:r>
        <w:t>и</w:t>
      </w:r>
      <w:r>
        <w:rPr>
          <w:spacing w:val="-2"/>
        </w:rPr>
        <w:t xml:space="preserve"> </w:t>
      </w:r>
      <w:r>
        <w:t>2</w:t>
      </w:r>
      <w:r>
        <w:rPr>
          <w:spacing w:val="-7"/>
        </w:rPr>
        <w:t xml:space="preserve"> </w:t>
      </w:r>
      <w:r>
        <w:t xml:space="preserve">пунктуационные ошибки, или 1 орфографическая и 3 пунктуационные ошибки, или 4 </w:t>
      </w:r>
      <w:proofErr w:type="spellStart"/>
      <w:proofErr w:type="gramStart"/>
      <w:r>
        <w:t>пунктуа</w:t>
      </w:r>
      <w:proofErr w:type="spellEnd"/>
      <w:r>
        <w:t xml:space="preserve">- </w:t>
      </w:r>
      <w:proofErr w:type="spellStart"/>
      <w:r>
        <w:t>ционные</w:t>
      </w:r>
      <w:proofErr w:type="spellEnd"/>
      <w:proofErr w:type="gramEnd"/>
      <w:r>
        <w:t xml:space="preserve"> ошибки при отсутствии орфографических ошибок, а также 2 грамма- </w:t>
      </w:r>
      <w:proofErr w:type="spellStart"/>
      <w:r>
        <w:t>тические</w:t>
      </w:r>
      <w:proofErr w:type="spellEnd"/>
      <w:r>
        <w:t xml:space="preserve"> ошибки.</w:t>
      </w:r>
    </w:p>
    <w:p w14:paraId="2B200963" w14:textId="77777777" w:rsidR="00E55397" w:rsidRDefault="00395F00">
      <w:pPr>
        <w:pStyle w:val="a3"/>
        <w:ind w:right="434"/>
      </w:pPr>
      <w:r>
        <w:t>Оценка</w:t>
      </w:r>
      <w:r>
        <w:rPr>
          <w:spacing w:val="-6"/>
        </w:rPr>
        <w:t xml:space="preserve"> </w:t>
      </w:r>
      <w:r>
        <w:t>«3»</w:t>
      </w:r>
      <w:r>
        <w:rPr>
          <w:spacing w:val="-8"/>
        </w:rPr>
        <w:t xml:space="preserve"> </w:t>
      </w:r>
      <w:r>
        <w:t>ставится,</w:t>
      </w:r>
      <w:r>
        <w:rPr>
          <w:spacing w:val="-6"/>
        </w:rPr>
        <w:t xml:space="preserve"> </w:t>
      </w:r>
      <w:r>
        <w:t>если</w:t>
      </w:r>
      <w:r>
        <w:rPr>
          <w:spacing w:val="-8"/>
        </w:rPr>
        <w:t xml:space="preserve"> </w:t>
      </w:r>
      <w:r>
        <w:t>допускаются</w:t>
      </w:r>
      <w:r>
        <w:rPr>
          <w:spacing w:val="-9"/>
        </w:rPr>
        <w:t xml:space="preserve"> </w:t>
      </w:r>
      <w:r>
        <w:t>4</w:t>
      </w:r>
      <w:r>
        <w:rPr>
          <w:spacing w:val="-8"/>
        </w:rPr>
        <w:t xml:space="preserve"> </w:t>
      </w:r>
      <w:r>
        <w:t>орфографические</w:t>
      </w:r>
      <w:r>
        <w:rPr>
          <w:spacing w:val="-11"/>
        </w:rPr>
        <w:t xml:space="preserve"> </w:t>
      </w:r>
      <w:r>
        <w:t>и</w:t>
      </w:r>
      <w:r>
        <w:rPr>
          <w:spacing w:val="-6"/>
        </w:rPr>
        <w:t xml:space="preserve"> </w:t>
      </w:r>
      <w:r>
        <w:t>4</w:t>
      </w:r>
      <w:r>
        <w:rPr>
          <w:spacing w:val="-8"/>
        </w:rPr>
        <w:t xml:space="preserve"> </w:t>
      </w:r>
      <w:r>
        <w:t>пунктуационные ошибки,</w:t>
      </w:r>
      <w:r>
        <w:rPr>
          <w:spacing w:val="-16"/>
        </w:rPr>
        <w:t xml:space="preserve"> </w:t>
      </w:r>
      <w:r>
        <w:t>или</w:t>
      </w:r>
      <w:r>
        <w:rPr>
          <w:spacing w:val="-15"/>
        </w:rPr>
        <w:t xml:space="preserve"> </w:t>
      </w:r>
      <w:r>
        <w:t>3</w:t>
      </w:r>
      <w:r>
        <w:rPr>
          <w:spacing w:val="-17"/>
        </w:rPr>
        <w:t xml:space="preserve"> </w:t>
      </w:r>
      <w:r>
        <w:t>орфографические</w:t>
      </w:r>
      <w:r>
        <w:rPr>
          <w:spacing w:val="-16"/>
        </w:rPr>
        <w:t xml:space="preserve"> </w:t>
      </w:r>
      <w:r>
        <w:t>и</w:t>
      </w:r>
      <w:r>
        <w:rPr>
          <w:spacing w:val="-18"/>
        </w:rPr>
        <w:t xml:space="preserve"> </w:t>
      </w:r>
      <w:r>
        <w:t>5</w:t>
      </w:r>
      <w:r>
        <w:rPr>
          <w:spacing w:val="-16"/>
        </w:rPr>
        <w:t xml:space="preserve"> </w:t>
      </w:r>
      <w:r>
        <w:t>пунктуационных</w:t>
      </w:r>
      <w:r>
        <w:rPr>
          <w:spacing w:val="-17"/>
        </w:rPr>
        <w:t xml:space="preserve"> </w:t>
      </w:r>
      <w:r>
        <w:t>или</w:t>
      </w:r>
      <w:r>
        <w:rPr>
          <w:spacing w:val="-18"/>
        </w:rPr>
        <w:t xml:space="preserve"> </w:t>
      </w:r>
      <w:r>
        <w:t>7</w:t>
      </w:r>
      <w:r>
        <w:rPr>
          <w:spacing w:val="-16"/>
        </w:rPr>
        <w:t xml:space="preserve"> </w:t>
      </w:r>
      <w:r>
        <w:t>пунктуационных</w:t>
      </w:r>
      <w:r>
        <w:rPr>
          <w:spacing w:val="-17"/>
        </w:rPr>
        <w:t xml:space="preserve"> </w:t>
      </w:r>
      <w:r>
        <w:t>при отсутствии орфографических.</w:t>
      </w:r>
    </w:p>
    <w:p w14:paraId="0714F748" w14:textId="77777777" w:rsidR="00E55397" w:rsidRDefault="00395F00">
      <w:pPr>
        <w:pStyle w:val="a3"/>
        <w:ind w:right="428"/>
      </w:pPr>
      <w:r>
        <w:t>Оценка</w:t>
      </w:r>
      <w:r>
        <w:rPr>
          <w:spacing w:val="-10"/>
        </w:rPr>
        <w:t xml:space="preserve"> </w:t>
      </w:r>
      <w:r>
        <w:t>«2»</w:t>
      </w:r>
      <w:r>
        <w:rPr>
          <w:spacing w:val="-11"/>
        </w:rPr>
        <w:t xml:space="preserve"> </w:t>
      </w:r>
      <w:r>
        <w:t>ставится,</w:t>
      </w:r>
      <w:r>
        <w:rPr>
          <w:spacing w:val="-10"/>
        </w:rPr>
        <w:t xml:space="preserve"> </w:t>
      </w:r>
      <w:r>
        <w:t>если</w:t>
      </w:r>
      <w:r>
        <w:rPr>
          <w:spacing w:val="-10"/>
        </w:rPr>
        <w:t xml:space="preserve"> </w:t>
      </w:r>
      <w:r>
        <w:t>допускаются</w:t>
      </w:r>
      <w:r>
        <w:rPr>
          <w:spacing w:val="-13"/>
        </w:rPr>
        <w:t xml:space="preserve"> </w:t>
      </w:r>
      <w:r>
        <w:t>7</w:t>
      </w:r>
      <w:r>
        <w:rPr>
          <w:spacing w:val="-9"/>
        </w:rPr>
        <w:t xml:space="preserve"> </w:t>
      </w:r>
      <w:r>
        <w:t>орфографических</w:t>
      </w:r>
      <w:r>
        <w:rPr>
          <w:spacing w:val="-11"/>
        </w:rPr>
        <w:t xml:space="preserve"> </w:t>
      </w:r>
      <w:r>
        <w:t>и</w:t>
      </w:r>
      <w:r>
        <w:rPr>
          <w:spacing w:val="-10"/>
        </w:rPr>
        <w:t xml:space="preserve"> </w:t>
      </w:r>
      <w:r>
        <w:t>7</w:t>
      </w:r>
      <w:r>
        <w:rPr>
          <w:spacing w:val="-9"/>
        </w:rPr>
        <w:t xml:space="preserve"> </w:t>
      </w:r>
      <w:r>
        <w:t>пунктуационных ошибок,</w:t>
      </w:r>
      <w:r>
        <w:rPr>
          <w:spacing w:val="-6"/>
        </w:rPr>
        <w:t xml:space="preserve"> </w:t>
      </w:r>
      <w:r>
        <w:t>или</w:t>
      </w:r>
      <w:r>
        <w:rPr>
          <w:spacing w:val="-5"/>
        </w:rPr>
        <w:t xml:space="preserve"> </w:t>
      </w:r>
      <w:r>
        <w:t>6</w:t>
      </w:r>
      <w:r>
        <w:rPr>
          <w:spacing w:val="-1"/>
        </w:rPr>
        <w:t xml:space="preserve"> </w:t>
      </w:r>
      <w:r>
        <w:t>орфографических</w:t>
      </w:r>
      <w:r>
        <w:rPr>
          <w:spacing w:val="-5"/>
        </w:rPr>
        <w:t xml:space="preserve"> </w:t>
      </w:r>
      <w:r>
        <w:t>и</w:t>
      </w:r>
      <w:r>
        <w:rPr>
          <w:spacing w:val="-5"/>
        </w:rPr>
        <w:t xml:space="preserve"> </w:t>
      </w:r>
      <w:r>
        <w:t>8</w:t>
      </w:r>
      <w:r>
        <w:rPr>
          <w:spacing w:val="-1"/>
        </w:rPr>
        <w:t xml:space="preserve"> </w:t>
      </w:r>
      <w:r>
        <w:t>пунктуационных,</w:t>
      </w:r>
      <w:r>
        <w:rPr>
          <w:spacing w:val="-3"/>
        </w:rPr>
        <w:t xml:space="preserve"> </w:t>
      </w:r>
      <w:r>
        <w:t>или</w:t>
      </w:r>
      <w:r>
        <w:rPr>
          <w:spacing w:val="-5"/>
        </w:rPr>
        <w:t xml:space="preserve"> </w:t>
      </w:r>
      <w:r>
        <w:t>5</w:t>
      </w:r>
      <w:r>
        <w:rPr>
          <w:spacing w:val="-1"/>
        </w:rPr>
        <w:t xml:space="preserve"> </w:t>
      </w:r>
      <w:r>
        <w:t>орфографических</w:t>
      </w:r>
      <w:r>
        <w:rPr>
          <w:spacing w:val="-7"/>
        </w:rPr>
        <w:t xml:space="preserve"> </w:t>
      </w:r>
      <w:r>
        <w:t xml:space="preserve">и 9 пунктуационных, или 9 пунктуационных, или 8 орфографических и 5 </w:t>
      </w:r>
      <w:proofErr w:type="spellStart"/>
      <w:proofErr w:type="gramStart"/>
      <w:r>
        <w:t>пунк</w:t>
      </w:r>
      <w:proofErr w:type="spellEnd"/>
      <w:r>
        <w:t xml:space="preserve">- </w:t>
      </w:r>
      <w:proofErr w:type="spellStart"/>
      <w:r>
        <w:t>туационных</w:t>
      </w:r>
      <w:proofErr w:type="spellEnd"/>
      <w:proofErr w:type="gramEnd"/>
      <w:r>
        <w:t>, или 7 грамматических ошибок.</w:t>
      </w:r>
    </w:p>
    <w:p w14:paraId="4A5F303D" w14:textId="77777777" w:rsidR="00E55397" w:rsidRDefault="00E55397">
      <w:pPr>
        <w:pStyle w:val="a3"/>
        <w:spacing w:before="3"/>
        <w:ind w:left="0"/>
        <w:jc w:val="left"/>
      </w:pPr>
    </w:p>
    <w:p w14:paraId="40CA7F02" w14:textId="77777777" w:rsidR="00E55397" w:rsidRDefault="00395F00">
      <w:pPr>
        <w:pStyle w:val="2"/>
      </w:pPr>
      <w:r>
        <w:t>Критерии</w:t>
      </w:r>
      <w:r>
        <w:rPr>
          <w:spacing w:val="-12"/>
        </w:rPr>
        <w:t xml:space="preserve"> </w:t>
      </w:r>
      <w:r>
        <w:t>оценивания</w:t>
      </w:r>
      <w:r>
        <w:rPr>
          <w:spacing w:val="-11"/>
        </w:rPr>
        <w:t xml:space="preserve"> </w:t>
      </w:r>
      <w:r>
        <w:rPr>
          <w:spacing w:val="-2"/>
        </w:rPr>
        <w:t>тестирования</w:t>
      </w:r>
    </w:p>
    <w:p w14:paraId="33774A51" w14:textId="77777777" w:rsidR="00E55397" w:rsidRDefault="00395F00">
      <w:pPr>
        <w:pStyle w:val="a3"/>
        <w:ind w:right="433"/>
      </w:pPr>
      <w:r>
        <w:t>При</w:t>
      </w:r>
      <w:r>
        <w:rPr>
          <w:spacing w:val="-15"/>
        </w:rPr>
        <w:t xml:space="preserve"> </w:t>
      </w:r>
      <w:r>
        <w:t>тестировании</w:t>
      </w:r>
      <w:r>
        <w:rPr>
          <w:spacing w:val="-15"/>
        </w:rPr>
        <w:t xml:space="preserve"> </w:t>
      </w:r>
      <w:r>
        <w:t>учитель</w:t>
      </w:r>
      <w:r>
        <w:rPr>
          <w:spacing w:val="-16"/>
        </w:rPr>
        <w:t xml:space="preserve"> </w:t>
      </w:r>
      <w:r>
        <w:t>может</w:t>
      </w:r>
      <w:r>
        <w:rPr>
          <w:spacing w:val="-16"/>
        </w:rPr>
        <w:t xml:space="preserve"> </w:t>
      </w:r>
      <w:r>
        <w:t>воспользоваться</w:t>
      </w:r>
      <w:r>
        <w:rPr>
          <w:spacing w:val="-15"/>
        </w:rPr>
        <w:t xml:space="preserve"> </w:t>
      </w:r>
      <w:r>
        <w:t>вопросами,</w:t>
      </w:r>
      <w:r>
        <w:rPr>
          <w:spacing w:val="-15"/>
        </w:rPr>
        <w:t xml:space="preserve"> </w:t>
      </w:r>
      <w:r>
        <w:t xml:space="preserve">представленными в учебнике или подготовить свои вопросы. Данный вид контроля позволяет выявить уровень владения изученным материалом, знание изученных </w:t>
      </w:r>
      <w:proofErr w:type="spellStart"/>
      <w:proofErr w:type="gramStart"/>
      <w:r>
        <w:t>произве</w:t>
      </w:r>
      <w:proofErr w:type="spellEnd"/>
      <w:r>
        <w:t xml:space="preserve">- </w:t>
      </w:r>
      <w:proofErr w:type="spellStart"/>
      <w:r>
        <w:t>дений</w:t>
      </w:r>
      <w:proofErr w:type="spellEnd"/>
      <w:proofErr w:type="gramEnd"/>
      <w:r>
        <w:t xml:space="preserve">, литературных терминов и понятий, оценить умение работать с текстом </w:t>
      </w:r>
      <w:r>
        <w:rPr>
          <w:spacing w:val="-2"/>
        </w:rPr>
        <w:t>произведений.</w:t>
      </w:r>
    </w:p>
    <w:p w14:paraId="026AD00F" w14:textId="77777777" w:rsidR="00E55397" w:rsidRDefault="00395F00">
      <w:pPr>
        <w:pStyle w:val="a3"/>
        <w:ind w:right="2280"/>
        <w:jc w:val="left"/>
      </w:pPr>
      <w:r>
        <w:t>Оценка «5» ставится, если выполнено 90-100% заданий теста. Оценка «4» ставится, если выполнено 70-89% заданий теста. Оценка «3» ставится, если выполнено 50-69% заданий теста. Оценка</w:t>
      </w:r>
      <w:r>
        <w:rPr>
          <w:spacing w:val="-5"/>
        </w:rPr>
        <w:t xml:space="preserve"> </w:t>
      </w:r>
      <w:r>
        <w:t>«2»</w:t>
      </w:r>
      <w:r>
        <w:rPr>
          <w:spacing w:val="-6"/>
        </w:rPr>
        <w:t xml:space="preserve"> </w:t>
      </w:r>
      <w:r>
        <w:t>ставится,</w:t>
      </w:r>
      <w:r>
        <w:rPr>
          <w:spacing w:val="-5"/>
        </w:rPr>
        <w:t xml:space="preserve"> </w:t>
      </w:r>
      <w:r>
        <w:t>если</w:t>
      </w:r>
      <w:r>
        <w:rPr>
          <w:spacing w:val="-5"/>
        </w:rPr>
        <w:t xml:space="preserve"> </w:t>
      </w:r>
      <w:r>
        <w:t>выполнено</w:t>
      </w:r>
      <w:r>
        <w:rPr>
          <w:spacing w:val="-4"/>
        </w:rPr>
        <w:t xml:space="preserve"> </w:t>
      </w:r>
      <w:r>
        <w:t>менее</w:t>
      </w:r>
      <w:r>
        <w:rPr>
          <w:spacing w:val="-7"/>
        </w:rPr>
        <w:t xml:space="preserve"> </w:t>
      </w:r>
      <w:r>
        <w:t>50%</w:t>
      </w:r>
      <w:r>
        <w:rPr>
          <w:spacing w:val="-6"/>
        </w:rPr>
        <w:t xml:space="preserve"> </w:t>
      </w:r>
      <w:r>
        <w:t>заданий</w:t>
      </w:r>
      <w:r>
        <w:rPr>
          <w:spacing w:val="-5"/>
        </w:rPr>
        <w:t xml:space="preserve"> </w:t>
      </w:r>
      <w:r>
        <w:t>теста.</w:t>
      </w:r>
    </w:p>
    <w:p w14:paraId="56BC7FA1" w14:textId="77777777" w:rsidR="00E55397" w:rsidRDefault="00E55397">
      <w:pPr>
        <w:pStyle w:val="a3"/>
        <w:spacing w:before="3"/>
        <w:ind w:left="0"/>
        <w:jc w:val="left"/>
      </w:pPr>
    </w:p>
    <w:p w14:paraId="18791577" w14:textId="77777777" w:rsidR="00E55397" w:rsidRDefault="00395F00">
      <w:pPr>
        <w:pStyle w:val="2"/>
        <w:ind w:left="2982"/>
        <w:jc w:val="left"/>
      </w:pPr>
      <w:r>
        <w:t>Критерии</w:t>
      </w:r>
      <w:r>
        <w:rPr>
          <w:spacing w:val="-10"/>
        </w:rPr>
        <w:t xml:space="preserve"> </w:t>
      </w:r>
      <w:r>
        <w:t>оценивания</w:t>
      </w:r>
      <w:r>
        <w:rPr>
          <w:spacing w:val="-11"/>
        </w:rPr>
        <w:t xml:space="preserve"> </w:t>
      </w:r>
      <w:r>
        <w:t>проектной</w:t>
      </w:r>
      <w:r>
        <w:rPr>
          <w:spacing w:val="-8"/>
        </w:rPr>
        <w:t xml:space="preserve"> </w:t>
      </w:r>
      <w:r>
        <w:rPr>
          <w:spacing w:val="-2"/>
        </w:rPr>
        <w:t>работы</w:t>
      </w:r>
    </w:p>
    <w:p w14:paraId="783935C4" w14:textId="77777777" w:rsidR="00E55397" w:rsidRDefault="00395F00">
      <w:pPr>
        <w:pStyle w:val="a3"/>
        <w:spacing w:line="319" w:lineRule="exact"/>
        <w:jc w:val="left"/>
      </w:pPr>
      <w:r>
        <w:t>Критерии</w:t>
      </w:r>
      <w:r>
        <w:rPr>
          <w:spacing w:val="-9"/>
        </w:rPr>
        <w:t xml:space="preserve"> </w:t>
      </w:r>
      <w:r>
        <w:t>оценивания</w:t>
      </w:r>
      <w:r>
        <w:rPr>
          <w:spacing w:val="-6"/>
        </w:rPr>
        <w:t xml:space="preserve"> </w:t>
      </w:r>
      <w:r>
        <w:t>(по</w:t>
      </w:r>
      <w:r>
        <w:rPr>
          <w:spacing w:val="-8"/>
        </w:rPr>
        <w:t xml:space="preserve"> </w:t>
      </w:r>
      <w:r>
        <w:t>баллам;</w:t>
      </w:r>
      <w:r>
        <w:rPr>
          <w:spacing w:val="-5"/>
        </w:rPr>
        <w:t xml:space="preserve"> </w:t>
      </w:r>
      <w:r>
        <w:t>максимальное</w:t>
      </w:r>
      <w:r>
        <w:rPr>
          <w:spacing w:val="-6"/>
        </w:rPr>
        <w:t xml:space="preserve"> </w:t>
      </w:r>
      <w:r>
        <w:t>количество</w:t>
      </w:r>
      <w:r>
        <w:rPr>
          <w:spacing w:val="-5"/>
        </w:rPr>
        <w:t xml:space="preserve"> </w:t>
      </w:r>
      <w:r>
        <w:t>баллов</w:t>
      </w:r>
      <w:r>
        <w:rPr>
          <w:spacing w:val="1"/>
        </w:rPr>
        <w:t xml:space="preserve"> </w:t>
      </w:r>
      <w:r>
        <w:t>-</w:t>
      </w:r>
      <w:r>
        <w:rPr>
          <w:spacing w:val="-6"/>
        </w:rPr>
        <w:t xml:space="preserve"> </w:t>
      </w:r>
      <w:r>
        <w:rPr>
          <w:spacing w:val="-4"/>
        </w:rPr>
        <w:t>15):</w:t>
      </w:r>
    </w:p>
    <w:p w14:paraId="45D0A19B" w14:textId="77777777" w:rsidR="00E55397" w:rsidRDefault="00395F00" w:rsidP="000F6D24">
      <w:pPr>
        <w:pStyle w:val="a5"/>
        <w:numPr>
          <w:ilvl w:val="1"/>
          <w:numId w:val="171"/>
        </w:numPr>
        <w:tabs>
          <w:tab w:val="left" w:pos="1501"/>
        </w:tabs>
        <w:ind w:right="433" w:firstLine="0"/>
        <w:jc w:val="left"/>
        <w:rPr>
          <w:sz w:val="28"/>
        </w:rPr>
      </w:pPr>
      <w:r>
        <w:rPr>
          <w:sz w:val="28"/>
        </w:rPr>
        <w:t>обоснование</w:t>
      </w:r>
      <w:r>
        <w:rPr>
          <w:spacing w:val="38"/>
          <w:sz w:val="28"/>
        </w:rPr>
        <w:t xml:space="preserve"> </w:t>
      </w:r>
      <w:r>
        <w:rPr>
          <w:sz w:val="28"/>
        </w:rPr>
        <w:t>выбора</w:t>
      </w:r>
      <w:r>
        <w:rPr>
          <w:spacing w:val="35"/>
          <w:sz w:val="28"/>
        </w:rPr>
        <w:t xml:space="preserve"> </w:t>
      </w:r>
      <w:r>
        <w:rPr>
          <w:sz w:val="28"/>
        </w:rPr>
        <w:t>темы,</w:t>
      </w:r>
      <w:r>
        <w:rPr>
          <w:spacing w:val="36"/>
          <w:sz w:val="28"/>
        </w:rPr>
        <w:t xml:space="preserve"> </w:t>
      </w:r>
      <w:r>
        <w:rPr>
          <w:sz w:val="28"/>
        </w:rPr>
        <w:t>соответствие</w:t>
      </w:r>
      <w:r>
        <w:rPr>
          <w:spacing w:val="37"/>
          <w:sz w:val="28"/>
        </w:rPr>
        <w:t xml:space="preserve"> </w:t>
      </w:r>
      <w:r>
        <w:rPr>
          <w:sz w:val="28"/>
        </w:rPr>
        <w:t>содержания</w:t>
      </w:r>
      <w:r>
        <w:rPr>
          <w:spacing w:val="37"/>
          <w:sz w:val="28"/>
        </w:rPr>
        <w:t xml:space="preserve"> </w:t>
      </w:r>
      <w:r>
        <w:rPr>
          <w:sz w:val="28"/>
        </w:rPr>
        <w:t>сформулированной теме, поставленным целям и задачам (от 1 до 3 баллов);</w:t>
      </w:r>
    </w:p>
    <w:p w14:paraId="6FD48575" w14:textId="77777777" w:rsidR="00E55397" w:rsidRDefault="00395F00" w:rsidP="000F6D24">
      <w:pPr>
        <w:pStyle w:val="a5"/>
        <w:numPr>
          <w:ilvl w:val="1"/>
          <w:numId w:val="171"/>
        </w:numPr>
        <w:tabs>
          <w:tab w:val="left" w:pos="1501"/>
        </w:tabs>
        <w:ind w:right="436" w:firstLine="0"/>
        <w:jc w:val="left"/>
        <w:rPr>
          <w:sz w:val="28"/>
        </w:rPr>
      </w:pPr>
      <w:r>
        <w:rPr>
          <w:sz w:val="28"/>
        </w:rPr>
        <w:t>социальное</w:t>
      </w:r>
      <w:r>
        <w:rPr>
          <w:spacing w:val="-4"/>
          <w:sz w:val="28"/>
        </w:rPr>
        <w:t xml:space="preserve"> </w:t>
      </w:r>
      <w:r>
        <w:rPr>
          <w:sz w:val="28"/>
        </w:rPr>
        <w:t>и</w:t>
      </w:r>
      <w:r>
        <w:rPr>
          <w:spacing w:val="-4"/>
          <w:sz w:val="28"/>
        </w:rPr>
        <w:t xml:space="preserve"> </w:t>
      </w:r>
      <w:r>
        <w:rPr>
          <w:sz w:val="28"/>
        </w:rPr>
        <w:t>прикладное</w:t>
      </w:r>
      <w:r>
        <w:rPr>
          <w:spacing w:val="-4"/>
          <w:sz w:val="28"/>
        </w:rPr>
        <w:t xml:space="preserve"> </w:t>
      </w:r>
      <w:r>
        <w:rPr>
          <w:sz w:val="28"/>
        </w:rPr>
        <w:t>значение</w:t>
      </w:r>
      <w:r>
        <w:rPr>
          <w:spacing w:val="-4"/>
          <w:sz w:val="28"/>
        </w:rPr>
        <w:t xml:space="preserve"> </w:t>
      </w:r>
      <w:r>
        <w:rPr>
          <w:sz w:val="28"/>
        </w:rPr>
        <w:t>полученных</w:t>
      </w:r>
      <w:r>
        <w:rPr>
          <w:spacing w:val="-4"/>
          <w:sz w:val="28"/>
        </w:rPr>
        <w:t xml:space="preserve"> </w:t>
      </w:r>
      <w:r>
        <w:rPr>
          <w:sz w:val="28"/>
        </w:rPr>
        <w:t>результатов,</w:t>
      </w:r>
      <w:r>
        <w:rPr>
          <w:spacing w:val="-5"/>
          <w:sz w:val="28"/>
        </w:rPr>
        <w:t xml:space="preserve"> </w:t>
      </w:r>
      <w:r>
        <w:rPr>
          <w:sz w:val="28"/>
        </w:rPr>
        <w:t>выводы</w:t>
      </w:r>
      <w:r>
        <w:rPr>
          <w:spacing w:val="-4"/>
          <w:sz w:val="28"/>
        </w:rPr>
        <w:t xml:space="preserve"> </w:t>
      </w:r>
      <w:r>
        <w:rPr>
          <w:sz w:val="28"/>
        </w:rPr>
        <w:t>(от</w:t>
      </w:r>
      <w:r>
        <w:rPr>
          <w:spacing w:val="-4"/>
          <w:sz w:val="28"/>
        </w:rPr>
        <w:t xml:space="preserve"> </w:t>
      </w:r>
      <w:r>
        <w:rPr>
          <w:sz w:val="28"/>
        </w:rPr>
        <w:t>0 до 2 баллов);</w:t>
      </w:r>
    </w:p>
    <w:p w14:paraId="4710C4A7" w14:textId="77777777" w:rsidR="00E55397" w:rsidRDefault="00395F00" w:rsidP="000F6D24">
      <w:pPr>
        <w:pStyle w:val="a5"/>
        <w:numPr>
          <w:ilvl w:val="1"/>
          <w:numId w:val="171"/>
        </w:numPr>
        <w:tabs>
          <w:tab w:val="left" w:pos="1501"/>
        </w:tabs>
        <w:spacing w:before="1"/>
        <w:ind w:right="427" w:firstLine="0"/>
        <w:jc w:val="left"/>
        <w:rPr>
          <w:sz w:val="28"/>
        </w:rPr>
      </w:pPr>
      <w:r>
        <w:rPr>
          <w:sz w:val="28"/>
        </w:rPr>
        <w:t xml:space="preserve">качество публичного выступления, владение материалом (от 1 до 3 </w:t>
      </w:r>
      <w:proofErr w:type="gramStart"/>
      <w:r>
        <w:rPr>
          <w:sz w:val="28"/>
        </w:rPr>
        <w:t>бал-</w:t>
      </w:r>
      <w:r>
        <w:rPr>
          <w:spacing w:val="80"/>
          <w:sz w:val="28"/>
        </w:rPr>
        <w:t xml:space="preserve"> </w:t>
      </w:r>
      <w:r>
        <w:rPr>
          <w:spacing w:val="-2"/>
          <w:sz w:val="28"/>
        </w:rPr>
        <w:t>лов</w:t>
      </w:r>
      <w:proofErr w:type="gramEnd"/>
      <w:r>
        <w:rPr>
          <w:spacing w:val="-2"/>
          <w:sz w:val="28"/>
        </w:rPr>
        <w:t>);</w:t>
      </w:r>
    </w:p>
    <w:p w14:paraId="69550AEA" w14:textId="77777777" w:rsidR="00E55397" w:rsidRDefault="00395F00" w:rsidP="000F6D24">
      <w:pPr>
        <w:pStyle w:val="a5"/>
        <w:numPr>
          <w:ilvl w:val="1"/>
          <w:numId w:val="171"/>
        </w:numPr>
        <w:tabs>
          <w:tab w:val="left" w:pos="1501"/>
        </w:tabs>
        <w:spacing w:line="322" w:lineRule="exact"/>
        <w:ind w:left="1501"/>
        <w:jc w:val="left"/>
        <w:rPr>
          <w:sz w:val="28"/>
        </w:rPr>
      </w:pPr>
      <w:r>
        <w:rPr>
          <w:sz w:val="28"/>
        </w:rPr>
        <w:t>качество</w:t>
      </w:r>
      <w:r>
        <w:rPr>
          <w:spacing w:val="-5"/>
          <w:sz w:val="28"/>
        </w:rPr>
        <w:t xml:space="preserve"> </w:t>
      </w:r>
      <w:r>
        <w:rPr>
          <w:sz w:val="28"/>
        </w:rPr>
        <w:t>представления</w:t>
      </w:r>
      <w:r>
        <w:rPr>
          <w:spacing w:val="-7"/>
          <w:sz w:val="28"/>
        </w:rPr>
        <w:t xml:space="preserve"> </w:t>
      </w:r>
      <w:r>
        <w:rPr>
          <w:sz w:val="28"/>
        </w:rPr>
        <w:t>проекта</w:t>
      </w:r>
      <w:r>
        <w:rPr>
          <w:spacing w:val="-3"/>
          <w:sz w:val="28"/>
        </w:rPr>
        <w:t xml:space="preserve"> </w:t>
      </w:r>
      <w:r>
        <w:rPr>
          <w:sz w:val="28"/>
        </w:rPr>
        <w:t>(от</w:t>
      </w:r>
      <w:r>
        <w:rPr>
          <w:spacing w:val="-5"/>
          <w:sz w:val="28"/>
        </w:rPr>
        <w:t xml:space="preserve"> </w:t>
      </w:r>
      <w:r>
        <w:rPr>
          <w:sz w:val="28"/>
        </w:rPr>
        <w:t>1</w:t>
      </w:r>
      <w:r>
        <w:rPr>
          <w:spacing w:val="-6"/>
          <w:sz w:val="28"/>
        </w:rPr>
        <w:t xml:space="preserve"> </w:t>
      </w:r>
      <w:r>
        <w:rPr>
          <w:sz w:val="28"/>
        </w:rPr>
        <w:t>до</w:t>
      </w:r>
      <w:r>
        <w:rPr>
          <w:spacing w:val="-5"/>
          <w:sz w:val="28"/>
        </w:rPr>
        <w:t xml:space="preserve"> </w:t>
      </w:r>
      <w:r>
        <w:rPr>
          <w:sz w:val="28"/>
        </w:rPr>
        <w:t>3</w:t>
      </w:r>
      <w:r>
        <w:rPr>
          <w:spacing w:val="-3"/>
          <w:sz w:val="28"/>
        </w:rPr>
        <w:t xml:space="preserve"> </w:t>
      </w:r>
      <w:r>
        <w:rPr>
          <w:spacing w:val="-2"/>
          <w:sz w:val="28"/>
        </w:rPr>
        <w:t>баллов);</w:t>
      </w:r>
    </w:p>
    <w:p w14:paraId="7E90A173" w14:textId="77777777" w:rsidR="00E55397" w:rsidRDefault="00395F00" w:rsidP="000F6D24">
      <w:pPr>
        <w:pStyle w:val="a5"/>
        <w:numPr>
          <w:ilvl w:val="1"/>
          <w:numId w:val="171"/>
        </w:numPr>
        <w:tabs>
          <w:tab w:val="left" w:pos="1501"/>
        </w:tabs>
        <w:ind w:right="429" w:firstLine="0"/>
        <w:jc w:val="left"/>
        <w:rPr>
          <w:sz w:val="28"/>
        </w:rPr>
      </w:pPr>
      <w:r>
        <w:rPr>
          <w:sz w:val="28"/>
        </w:rPr>
        <w:t xml:space="preserve">умение вести дискуссию, корректно защищать свои идеи (от 0 до 3 </w:t>
      </w:r>
      <w:proofErr w:type="gramStart"/>
      <w:r>
        <w:rPr>
          <w:sz w:val="28"/>
        </w:rPr>
        <w:t>бал-</w:t>
      </w:r>
      <w:r>
        <w:rPr>
          <w:spacing w:val="80"/>
          <w:sz w:val="28"/>
        </w:rPr>
        <w:t xml:space="preserve"> </w:t>
      </w:r>
      <w:r>
        <w:rPr>
          <w:spacing w:val="-2"/>
          <w:sz w:val="28"/>
        </w:rPr>
        <w:t>лов</w:t>
      </w:r>
      <w:proofErr w:type="gramEnd"/>
      <w:r>
        <w:rPr>
          <w:spacing w:val="-2"/>
          <w:sz w:val="28"/>
        </w:rPr>
        <w:t>);</w:t>
      </w:r>
    </w:p>
    <w:p w14:paraId="0D8EAEF1" w14:textId="77777777" w:rsidR="00E55397" w:rsidRDefault="00395F00" w:rsidP="000F6D24">
      <w:pPr>
        <w:pStyle w:val="a5"/>
        <w:numPr>
          <w:ilvl w:val="1"/>
          <w:numId w:val="171"/>
        </w:numPr>
        <w:tabs>
          <w:tab w:val="left" w:pos="1501"/>
        </w:tabs>
        <w:spacing w:line="321" w:lineRule="exact"/>
        <w:ind w:left="1501"/>
        <w:jc w:val="left"/>
        <w:rPr>
          <w:sz w:val="28"/>
        </w:rPr>
      </w:pPr>
      <w:r>
        <w:rPr>
          <w:sz w:val="28"/>
        </w:rPr>
        <w:t>дополнительный</w:t>
      </w:r>
      <w:r>
        <w:rPr>
          <w:spacing w:val="-10"/>
          <w:sz w:val="28"/>
        </w:rPr>
        <w:t xml:space="preserve"> </w:t>
      </w:r>
      <w:r>
        <w:rPr>
          <w:sz w:val="28"/>
        </w:rPr>
        <w:t>балл</w:t>
      </w:r>
      <w:r>
        <w:rPr>
          <w:spacing w:val="-10"/>
          <w:sz w:val="28"/>
        </w:rPr>
        <w:t xml:space="preserve"> </w:t>
      </w:r>
      <w:r>
        <w:rPr>
          <w:sz w:val="28"/>
        </w:rPr>
        <w:t>(за</w:t>
      </w:r>
      <w:r>
        <w:rPr>
          <w:spacing w:val="-9"/>
          <w:sz w:val="28"/>
        </w:rPr>
        <w:t xml:space="preserve"> </w:t>
      </w:r>
      <w:r>
        <w:rPr>
          <w:sz w:val="28"/>
        </w:rPr>
        <w:t>креативность)1</w:t>
      </w:r>
      <w:r>
        <w:rPr>
          <w:spacing w:val="-8"/>
          <w:sz w:val="28"/>
        </w:rPr>
        <w:t xml:space="preserve"> </w:t>
      </w:r>
      <w:r>
        <w:rPr>
          <w:spacing w:val="-2"/>
          <w:sz w:val="28"/>
        </w:rPr>
        <w:t>балл.</w:t>
      </w:r>
    </w:p>
    <w:p w14:paraId="35DA1843" w14:textId="77777777" w:rsidR="00E55397" w:rsidRDefault="00E55397">
      <w:pPr>
        <w:pStyle w:val="a3"/>
        <w:spacing w:before="6"/>
        <w:ind w:left="0"/>
        <w:jc w:val="left"/>
      </w:pPr>
    </w:p>
    <w:p w14:paraId="0AE18B79" w14:textId="77777777" w:rsidR="00E55397" w:rsidRDefault="00395F00">
      <w:pPr>
        <w:pStyle w:val="2"/>
        <w:jc w:val="left"/>
      </w:pPr>
      <w:r>
        <w:t>Нормы</w:t>
      </w:r>
      <w:r>
        <w:rPr>
          <w:spacing w:val="-3"/>
        </w:rPr>
        <w:t xml:space="preserve"> </w:t>
      </w:r>
      <w:r>
        <w:rPr>
          <w:spacing w:val="-2"/>
        </w:rPr>
        <w:t>оценивания:</w:t>
      </w:r>
    </w:p>
    <w:p w14:paraId="09B05F3A" w14:textId="77777777" w:rsidR="00E55397" w:rsidRDefault="00395F00">
      <w:pPr>
        <w:pStyle w:val="a3"/>
        <w:ind w:right="1379"/>
        <w:jc w:val="left"/>
      </w:pPr>
      <w:r>
        <w:t>Оценка</w:t>
      </w:r>
      <w:r>
        <w:rPr>
          <w:spacing w:val="-3"/>
        </w:rPr>
        <w:t xml:space="preserve"> </w:t>
      </w:r>
      <w:r>
        <w:t>«5»</w:t>
      </w:r>
      <w:r>
        <w:rPr>
          <w:spacing w:val="-3"/>
        </w:rPr>
        <w:t xml:space="preserve"> </w:t>
      </w:r>
      <w:r>
        <w:t>ставится,</w:t>
      </w:r>
      <w:r>
        <w:rPr>
          <w:spacing w:val="-3"/>
        </w:rPr>
        <w:t xml:space="preserve"> </w:t>
      </w:r>
      <w:r>
        <w:t>если</w:t>
      </w:r>
      <w:r>
        <w:rPr>
          <w:spacing w:val="-3"/>
        </w:rPr>
        <w:t xml:space="preserve"> </w:t>
      </w:r>
      <w:r>
        <w:t>обучающийся</w:t>
      </w:r>
      <w:r>
        <w:rPr>
          <w:spacing w:val="-3"/>
        </w:rPr>
        <w:t xml:space="preserve"> </w:t>
      </w:r>
      <w:r>
        <w:t>получает</w:t>
      </w:r>
      <w:r>
        <w:rPr>
          <w:spacing w:val="-3"/>
        </w:rPr>
        <w:t xml:space="preserve"> </w:t>
      </w:r>
      <w:r>
        <w:t>от</w:t>
      </w:r>
      <w:r>
        <w:rPr>
          <w:spacing w:val="-6"/>
        </w:rPr>
        <w:t xml:space="preserve"> </w:t>
      </w:r>
      <w:r>
        <w:t>12</w:t>
      </w:r>
      <w:r>
        <w:rPr>
          <w:spacing w:val="-5"/>
        </w:rPr>
        <w:t xml:space="preserve"> </w:t>
      </w:r>
      <w:r>
        <w:t>до</w:t>
      </w:r>
      <w:r>
        <w:rPr>
          <w:spacing w:val="-5"/>
        </w:rPr>
        <w:t xml:space="preserve"> </w:t>
      </w:r>
      <w:r>
        <w:t>15</w:t>
      </w:r>
      <w:r>
        <w:rPr>
          <w:spacing w:val="-5"/>
        </w:rPr>
        <w:t xml:space="preserve"> </w:t>
      </w:r>
      <w:r>
        <w:t>баллов. Оценка «4» ставится, если ученик получает от 10 до 12 баллов.</w:t>
      </w:r>
    </w:p>
    <w:p w14:paraId="4E41E55F" w14:textId="77777777" w:rsidR="00E55397" w:rsidRDefault="00395F00">
      <w:pPr>
        <w:pStyle w:val="a3"/>
        <w:jc w:val="left"/>
      </w:pPr>
      <w:r>
        <w:t>Оценка «3» ставится, если ученик получает от 7 до 10 баллов. Неудовлетворительные</w:t>
      </w:r>
      <w:r>
        <w:rPr>
          <w:spacing w:val="-8"/>
        </w:rPr>
        <w:t xml:space="preserve"> </w:t>
      </w:r>
      <w:r>
        <w:t>оценки</w:t>
      </w:r>
      <w:r>
        <w:rPr>
          <w:spacing w:val="-4"/>
        </w:rPr>
        <w:t xml:space="preserve"> </w:t>
      </w:r>
      <w:r>
        <w:t>не</w:t>
      </w:r>
      <w:r>
        <w:rPr>
          <w:spacing w:val="-5"/>
        </w:rPr>
        <w:t xml:space="preserve"> </w:t>
      </w:r>
      <w:r>
        <w:t>выставляются,</w:t>
      </w:r>
      <w:r>
        <w:rPr>
          <w:spacing w:val="-6"/>
        </w:rPr>
        <w:t xml:space="preserve"> </w:t>
      </w:r>
      <w:r>
        <w:t>проект</w:t>
      </w:r>
      <w:r>
        <w:rPr>
          <w:spacing w:val="-5"/>
        </w:rPr>
        <w:t xml:space="preserve"> </w:t>
      </w:r>
      <w:r>
        <w:t>не</w:t>
      </w:r>
      <w:r>
        <w:rPr>
          <w:spacing w:val="-7"/>
        </w:rPr>
        <w:t xml:space="preserve"> </w:t>
      </w:r>
      <w:r>
        <w:t>зачитывается.</w:t>
      </w:r>
    </w:p>
    <w:p w14:paraId="1BC5830A" w14:textId="77777777" w:rsidR="00E55397" w:rsidRDefault="00395F00" w:rsidP="00E7729E">
      <w:pPr>
        <w:pStyle w:val="1"/>
        <w:tabs>
          <w:tab w:val="left" w:pos="1501"/>
        </w:tabs>
        <w:spacing w:before="72"/>
      </w:pPr>
      <w:r>
        <w:lastRenderedPageBreak/>
        <w:t>СОДЕРЖАНИЕ</w:t>
      </w:r>
      <w:r>
        <w:rPr>
          <w:spacing w:val="-10"/>
        </w:rPr>
        <w:t xml:space="preserve"> </w:t>
      </w:r>
      <w:r>
        <w:t>УЧЕБНОГО</w:t>
      </w:r>
      <w:r>
        <w:rPr>
          <w:spacing w:val="-8"/>
        </w:rPr>
        <w:t xml:space="preserve"> </w:t>
      </w:r>
      <w:r>
        <w:rPr>
          <w:spacing w:val="-2"/>
        </w:rPr>
        <w:t>ПРЕДМЕТА</w:t>
      </w:r>
    </w:p>
    <w:p w14:paraId="0340CFF5" w14:textId="77777777" w:rsidR="00E55397" w:rsidRDefault="00E55397">
      <w:pPr>
        <w:pStyle w:val="a3"/>
        <w:spacing w:before="2"/>
        <w:ind w:left="0"/>
        <w:jc w:val="left"/>
        <w:rPr>
          <w:b/>
        </w:rPr>
      </w:pPr>
    </w:p>
    <w:p w14:paraId="68769BC1" w14:textId="77777777" w:rsidR="00E55397" w:rsidRDefault="00395F00">
      <w:pPr>
        <w:pStyle w:val="2"/>
      </w:pPr>
      <w:r>
        <w:t>Блок</w:t>
      </w:r>
      <w:r>
        <w:rPr>
          <w:spacing w:val="-5"/>
        </w:rPr>
        <w:t xml:space="preserve"> </w:t>
      </w:r>
      <w:r>
        <w:t>1.</w:t>
      </w:r>
      <w:r>
        <w:rPr>
          <w:spacing w:val="-4"/>
        </w:rPr>
        <w:t xml:space="preserve"> </w:t>
      </w:r>
      <w:r>
        <w:t>Устное</w:t>
      </w:r>
      <w:r>
        <w:rPr>
          <w:spacing w:val="-4"/>
        </w:rPr>
        <w:t xml:space="preserve"> </w:t>
      </w:r>
      <w:r>
        <w:t>народное</w:t>
      </w:r>
      <w:r>
        <w:rPr>
          <w:spacing w:val="-6"/>
        </w:rPr>
        <w:t xml:space="preserve"> </w:t>
      </w:r>
      <w:r>
        <w:rPr>
          <w:spacing w:val="-2"/>
        </w:rPr>
        <w:t>творчество</w:t>
      </w:r>
    </w:p>
    <w:p w14:paraId="29422C55" w14:textId="77777777" w:rsidR="00E55397" w:rsidRDefault="00395F00">
      <w:pPr>
        <w:pStyle w:val="a3"/>
        <w:ind w:right="428"/>
      </w:pPr>
      <w:r>
        <w:t xml:space="preserve">Устное народное творчество как достояние духовной культуры татарского народа. Особенности фольклорных произведений. Система образов в </w:t>
      </w:r>
      <w:proofErr w:type="spellStart"/>
      <w:proofErr w:type="gramStart"/>
      <w:r>
        <w:t>произве</w:t>
      </w:r>
      <w:proofErr w:type="spellEnd"/>
      <w:r>
        <w:t xml:space="preserve">- </w:t>
      </w:r>
      <w:proofErr w:type="spellStart"/>
      <w:r>
        <w:t>дениях</w:t>
      </w:r>
      <w:proofErr w:type="spellEnd"/>
      <w:proofErr w:type="gramEnd"/>
      <w:r>
        <w:t xml:space="preserve"> устного народного творчества. Картина мира в фольклоре: </w:t>
      </w:r>
      <w:proofErr w:type="spellStart"/>
      <w:proofErr w:type="gramStart"/>
      <w:r>
        <w:t>представле</w:t>
      </w:r>
      <w:proofErr w:type="spellEnd"/>
      <w:r>
        <w:t xml:space="preserve">- </w:t>
      </w:r>
      <w:proofErr w:type="spellStart"/>
      <w:r>
        <w:t>ния</w:t>
      </w:r>
      <w:proofErr w:type="spellEnd"/>
      <w:proofErr w:type="gramEnd"/>
      <w:r>
        <w:t xml:space="preserve"> о героизме, добре и зле, бытии и человеке, человеке и природе. Основные жанры фольклора.</w:t>
      </w:r>
    </w:p>
    <w:p w14:paraId="6AAB94F7" w14:textId="77777777" w:rsidR="00E55397" w:rsidRDefault="00395F00">
      <w:pPr>
        <w:pStyle w:val="a3"/>
        <w:spacing w:line="322" w:lineRule="exact"/>
      </w:pPr>
      <w:r>
        <w:t>Сказки,</w:t>
      </w:r>
      <w:r>
        <w:rPr>
          <w:spacing w:val="56"/>
        </w:rPr>
        <w:t xml:space="preserve"> </w:t>
      </w:r>
      <w:r>
        <w:t>виды</w:t>
      </w:r>
      <w:r>
        <w:rPr>
          <w:spacing w:val="58"/>
        </w:rPr>
        <w:t xml:space="preserve"> </w:t>
      </w:r>
      <w:r>
        <w:t>сказок</w:t>
      </w:r>
      <w:r>
        <w:rPr>
          <w:spacing w:val="58"/>
        </w:rPr>
        <w:t xml:space="preserve"> </w:t>
      </w:r>
      <w:r>
        <w:t>(Татарские</w:t>
      </w:r>
      <w:r>
        <w:rPr>
          <w:spacing w:val="58"/>
        </w:rPr>
        <w:t xml:space="preserve"> </w:t>
      </w:r>
      <w:r>
        <w:t>народные</w:t>
      </w:r>
      <w:r>
        <w:rPr>
          <w:spacing w:val="57"/>
        </w:rPr>
        <w:t xml:space="preserve"> </w:t>
      </w:r>
      <w:r>
        <w:t>сказки</w:t>
      </w:r>
      <w:r>
        <w:rPr>
          <w:spacing w:val="58"/>
        </w:rPr>
        <w:t xml:space="preserve"> </w:t>
      </w:r>
      <w:r>
        <w:t>«</w:t>
      </w:r>
      <w:proofErr w:type="spellStart"/>
      <w:r>
        <w:t>Оч</w:t>
      </w:r>
      <w:proofErr w:type="spellEnd"/>
      <w:r>
        <w:rPr>
          <w:spacing w:val="58"/>
        </w:rPr>
        <w:t xml:space="preserve"> </w:t>
      </w:r>
      <w:proofErr w:type="spellStart"/>
      <w:r>
        <w:t>кыз</w:t>
      </w:r>
      <w:proofErr w:type="spellEnd"/>
      <w:r>
        <w:t>»</w:t>
      </w:r>
      <w:r>
        <w:rPr>
          <w:spacing w:val="56"/>
        </w:rPr>
        <w:t xml:space="preserve"> </w:t>
      </w:r>
      <w:r>
        <w:t>(«Три</w:t>
      </w:r>
      <w:r>
        <w:rPr>
          <w:spacing w:val="58"/>
        </w:rPr>
        <w:t xml:space="preserve"> </w:t>
      </w:r>
      <w:r>
        <w:rPr>
          <w:spacing w:val="-2"/>
        </w:rPr>
        <w:t>дочери»),</w:t>
      </w:r>
    </w:p>
    <w:p w14:paraId="537EAAA3" w14:textId="77777777" w:rsidR="00E55397" w:rsidRDefault="00395F00">
      <w:pPr>
        <w:pStyle w:val="a3"/>
        <w:ind w:right="435"/>
      </w:pPr>
      <w:r>
        <w:t>«</w:t>
      </w:r>
      <w:proofErr w:type="spellStart"/>
      <w:r>
        <w:t>Хэйлэкэр</w:t>
      </w:r>
      <w:proofErr w:type="spellEnd"/>
      <w:r>
        <w:t xml:space="preserve"> телке» («Хитрая лиса»). Отображение национального характера в </w:t>
      </w:r>
      <w:r>
        <w:rPr>
          <w:spacing w:val="-2"/>
        </w:rPr>
        <w:t>сказках.</w:t>
      </w:r>
    </w:p>
    <w:p w14:paraId="3D650010" w14:textId="77777777" w:rsidR="00E55397" w:rsidRDefault="00395F00">
      <w:pPr>
        <w:pStyle w:val="a3"/>
        <w:ind w:right="428"/>
      </w:pPr>
      <w:r>
        <w:t xml:space="preserve">Татарские народные песни, их классификация (лирические, исторические, </w:t>
      </w:r>
      <w:proofErr w:type="spellStart"/>
      <w:proofErr w:type="gramStart"/>
      <w:r>
        <w:t>иг</w:t>
      </w:r>
      <w:proofErr w:type="spellEnd"/>
      <w:r>
        <w:t xml:space="preserve">- </w:t>
      </w:r>
      <w:proofErr w:type="spellStart"/>
      <w:r>
        <w:t>ровые</w:t>
      </w:r>
      <w:proofErr w:type="spellEnd"/>
      <w:proofErr w:type="gramEnd"/>
      <w:r>
        <w:t xml:space="preserve"> и обрядовые, частушки). Поэтические особенности татарских народных песен, образы и приемы их создания (песня «Иске кара урман» («Старый </w:t>
      </w:r>
      <w:proofErr w:type="spellStart"/>
      <w:r>
        <w:t>дре</w:t>
      </w:r>
      <w:proofErr w:type="spellEnd"/>
      <w:r>
        <w:t xml:space="preserve">- </w:t>
      </w:r>
      <w:proofErr w:type="spellStart"/>
      <w:r>
        <w:t>мучий</w:t>
      </w:r>
      <w:proofErr w:type="spellEnd"/>
      <w:r>
        <w:t xml:space="preserve"> лес»), «</w:t>
      </w:r>
      <w:proofErr w:type="spellStart"/>
      <w:r>
        <w:t>Биючелэр</w:t>
      </w:r>
      <w:proofErr w:type="spellEnd"/>
      <w:r>
        <w:t xml:space="preserve"> </w:t>
      </w:r>
      <w:proofErr w:type="spellStart"/>
      <w:r>
        <w:t>кее</w:t>
      </w:r>
      <w:proofErr w:type="spellEnd"/>
      <w:r>
        <w:t xml:space="preserve">» («Плясовая»). Роль песни в жизни людей. </w:t>
      </w:r>
      <w:proofErr w:type="gramStart"/>
      <w:r>
        <w:t xml:space="preserve">Из- </w:t>
      </w:r>
      <w:proofErr w:type="spellStart"/>
      <w:r>
        <w:t>вестные</w:t>
      </w:r>
      <w:proofErr w:type="spellEnd"/>
      <w:proofErr w:type="gramEnd"/>
      <w:r>
        <w:t xml:space="preserve"> татарские певцы </w:t>
      </w:r>
      <w:proofErr w:type="spellStart"/>
      <w:r>
        <w:t>Илгам</w:t>
      </w:r>
      <w:proofErr w:type="spellEnd"/>
      <w:r>
        <w:t xml:space="preserve"> Шакиров, Альфия </w:t>
      </w:r>
      <w:proofErr w:type="spellStart"/>
      <w:r>
        <w:t>Авзалова</w:t>
      </w:r>
      <w:proofErr w:type="spellEnd"/>
      <w:r>
        <w:t>.</w:t>
      </w:r>
    </w:p>
    <w:p w14:paraId="66C03F46" w14:textId="77777777" w:rsidR="00E55397" w:rsidRDefault="00395F00">
      <w:pPr>
        <w:pStyle w:val="a3"/>
        <w:ind w:right="424"/>
      </w:pPr>
      <w:r>
        <w:t xml:space="preserve">Малые жанры устного народного творчества: загадки, пословицы </w:t>
      </w:r>
      <w:proofErr w:type="spellStart"/>
      <w:r>
        <w:t>ипоговорки</w:t>
      </w:r>
      <w:proofErr w:type="spellEnd"/>
      <w:r>
        <w:t xml:space="preserve">. Байты как оригинальный жанр татарского устного народного творчества. </w:t>
      </w:r>
      <w:proofErr w:type="spellStart"/>
      <w:proofErr w:type="gramStart"/>
      <w:r>
        <w:t>Осо</w:t>
      </w:r>
      <w:proofErr w:type="spellEnd"/>
      <w:r>
        <w:t xml:space="preserve">- </w:t>
      </w:r>
      <w:proofErr w:type="spellStart"/>
      <w:r>
        <w:t>бенности</w:t>
      </w:r>
      <w:proofErr w:type="spellEnd"/>
      <w:proofErr w:type="gramEnd"/>
      <w:r>
        <w:t xml:space="preserve"> жанра. Виды </w:t>
      </w:r>
      <w:proofErr w:type="spellStart"/>
      <w:r>
        <w:t>баитов</w:t>
      </w:r>
      <w:proofErr w:type="spellEnd"/>
      <w:r>
        <w:t xml:space="preserve">. </w:t>
      </w:r>
      <w:proofErr w:type="spellStart"/>
      <w:r>
        <w:t>Баит</w:t>
      </w:r>
      <w:proofErr w:type="spellEnd"/>
      <w:r>
        <w:t xml:space="preserve"> «Сак-Сок </w:t>
      </w:r>
      <w:proofErr w:type="spellStart"/>
      <w:r>
        <w:t>бэете</w:t>
      </w:r>
      <w:proofErr w:type="spellEnd"/>
      <w:r>
        <w:t xml:space="preserve">» («Байт </w:t>
      </w:r>
      <w:proofErr w:type="spellStart"/>
      <w:r>
        <w:t>оСак</w:t>
      </w:r>
      <w:proofErr w:type="spellEnd"/>
      <w:r>
        <w:t>-Соке»).</w:t>
      </w:r>
    </w:p>
    <w:p w14:paraId="78485BFC" w14:textId="77777777" w:rsidR="00E55397" w:rsidRDefault="00395F00">
      <w:pPr>
        <w:pStyle w:val="a3"/>
        <w:spacing w:line="321" w:lineRule="exact"/>
      </w:pPr>
      <w:r>
        <w:t>Предания</w:t>
      </w:r>
      <w:r>
        <w:rPr>
          <w:spacing w:val="-8"/>
        </w:rPr>
        <w:t xml:space="preserve"> </w:t>
      </w:r>
      <w:r>
        <w:t>и</w:t>
      </w:r>
      <w:r>
        <w:rPr>
          <w:spacing w:val="-4"/>
        </w:rPr>
        <w:t xml:space="preserve"> </w:t>
      </w:r>
      <w:r>
        <w:t>легенды.</w:t>
      </w:r>
      <w:r>
        <w:rPr>
          <w:spacing w:val="-5"/>
        </w:rPr>
        <w:t xml:space="preserve"> </w:t>
      </w:r>
      <w:r>
        <w:t>Особенности</w:t>
      </w:r>
      <w:r>
        <w:rPr>
          <w:spacing w:val="-4"/>
        </w:rPr>
        <w:t xml:space="preserve"> </w:t>
      </w:r>
      <w:r>
        <w:t>жанра.</w:t>
      </w:r>
      <w:r>
        <w:rPr>
          <w:spacing w:val="-4"/>
        </w:rPr>
        <w:t xml:space="preserve"> </w:t>
      </w:r>
      <w:r>
        <w:t>Отличие</w:t>
      </w:r>
      <w:r>
        <w:rPr>
          <w:spacing w:val="-6"/>
        </w:rPr>
        <w:t xml:space="preserve"> </w:t>
      </w:r>
      <w:r>
        <w:t>преданий</w:t>
      </w:r>
      <w:r>
        <w:rPr>
          <w:spacing w:val="-4"/>
        </w:rPr>
        <w:t xml:space="preserve"> </w:t>
      </w:r>
      <w:r>
        <w:t>от</w:t>
      </w:r>
      <w:r>
        <w:rPr>
          <w:spacing w:val="-5"/>
        </w:rPr>
        <w:t xml:space="preserve"> </w:t>
      </w:r>
      <w:r>
        <w:t>легенд.</w:t>
      </w:r>
      <w:r>
        <w:rPr>
          <w:spacing w:val="-4"/>
        </w:rPr>
        <w:t xml:space="preserve"> </w:t>
      </w:r>
      <w:r>
        <w:rPr>
          <w:spacing w:val="-2"/>
        </w:rPr>
        <w:t>Легенда</w:t>
      </w:r>
    </w:p>
    <w:p w14:paraId="0AFDC08C" w14:textId="77777777" w:rsidR="00E55397" w:rsidRDefault="00395F00">
      <w:pPr>
        <w:pStyle w:val="a3"/>
        <w:ind w:right="429"/>
      </w:pPr>
      <w:r>
        <w:t>«</w:t>
      </w:r>
      <w:proofErr w:type="spellStart"/>
      <w:r>
        <w:t>Зейрэ</w:t>
      </w:r>
      <w:proofErr w:type="spellEnd"/>
      <w:r>
        <w:t xml:space="preserve"> </w:t>
      </w:r>
      <w:proofErr w:type="spellStart"/>
      <w:r>
        <w:t>кыз</w:t>
      </w:r>
      <w:proofErr w:type="spellEnd"/>
      <w:r>
        <w:t xml:space="preserve">» («Девушка </w:t>
      </w:r>
      <w:proofErr w:type="spellStart"/>
      <w:r>
        <w:t>Зухра</w:t>
      </w:r>
      <w:proofErr w:type="spellEnd"/>
      <w:r>
        <w:t>»), предание «</w:t>
      </w:r>
      <w:proofErr w:type="spellStart"/>
      <w:r>
        <w:t>Шэйэр</w:t>
      </w:r>
      <w:proofErr w:type="spellEnd"/>
      <w:r>
        <w:t xml:space="preserve"> ни </w:t>
      </w:r>
      <w:proofErr w:type="spellStart"/>
      <w:r>
        <w:t>ечен</w:t>
      </w:r>
      <w:proofErr w:type="spellEnd"/>
      <w:r>
        <w:t xml:space="preserve"> Казан </w:t>
      </w:r>
      <w:proofErr w:type="spellStart"/>
      <w:r>
        <w:t>дип</w:t>
      </w:r>
      <w:proofErr w:type="spellEnd"/>
      <w:r>
        <w:t xml:space="preserve"> </w:t>
      </w:r>
      <w:proofErr w:type="spellStart"/>
      <w:r>
        <w:t>аталган</w:t>
      </w:r>
      <w:proofErr w:type="spellEnd"/>
      <w:r>
        <w:t>» («Почему город назван Казанью»).</w:t>
      </w:r>
    </w:p>
    <w:p w14:paraId="43D060D9" w14:textId="77777777" w:rsidR="00E55397" w:rsidRDefault="00395F00">
      <w:pPr>
        <w:pStyle w:val="a3"/>
        <w:ind w:right="432"/>
      </w:pPr>
      <w:r>
        <w:t>Мифы. Понятие о мифе. Происхождение мифов, их классификация. Татарские народные</w:t>
      </w:r>
      <w:r>
        <w:rPr>
          <w:spacing w:val="-10"/>
        </w:rPr>
        <w:t xml:space="preserve"> </w:t>
      </w:r>
      <w:r>
        <w:t>мифы</w:t>
      </w:r>
      <w:r>
        <w:rPr>
          <w:spacing w:val="-9"/>
        </w:rPr>
        <w:t xml:space="preserve"> </w:t>
      </w:r>
      <w:r>
        <w:t>«</w:t>
      </w:r>
      <w:proofErr w:type="spellStart"/>
      <w:r>
        <w:t>Жщл</w:t>
      </w:r>
      <w:proofErr w:type="spellEnd"/>
      <w:r>
        <w:rPr>
          <w:spacing w:val="-11"/>
        </w:rPr>
        <w:t xml:space="preserve"> </w:t>
      </w:r>
      <w:proofErr w:type="spellStart"/>
      <w:r>
        <w:t>иясе</w:t>
      </w:r>
      <w:proofErr w:type="spellEnd"/>
      <w:r>
        <w:rPr>
          <w:spacing w:val="-11"/>
        </w:rPr>
        <w:t xml:space="preserve"> </w:t>
      </w:r>
      <w:proofErr w:type="spellStart"/>
      <w:proofErr w:type="gramStart"/>
      <w:r>
        <w:t>ж;ил</w:t>
      </w:r>
      <w:proofErr w:type="spellEnd"/>
      <w:proofErr w:type="gramEnd"/>
      <w:r>
        <w:rPr>
          <w:spacing w:val="-10"/>
        </w:rPr>
        <w:t xml:space="preserve"> </w:t>
      </w:r>
      <w:proofErr w:type="spellStart"/>
      <w:r>
        <w:t>чыгара</w:t>
      </w:r>
      <w:proofErr w:type="spellEnd"/>
      <w:r>
        <w:t>»</w:t>
      </w:r>
      <w:r>
        <w:rPr>
          <w:spacing w:val="-11"/>
        </w:rPr>
        <w:t xml:space="preserve"> </w:t>
      </w:r>
      <w:r>
        <w:t>(«Откуда</w:t>
      </w:r>
      <w:r>
        <w:rPr>
          <w:spacing w:val="-10"/>
        </w:rPr>
        <w:t xml:space="preserve"> </w:t>
      </w:r>
      <w:r>
        <w:t>появляется</w:t>
      </w:r>
      <w:r>
        <w:rPr>
          <w:spacing w:val="-9"/>
        </w:rPr>
        <w:t xml:space="preserve"> </w:t>
      </w:r>
      <w:r>
        <w:t>ветер»),</w:t>
      </w:r>
      <w:r>
        <w:rPr>
          <w:spacing w:val="-10"/>
        </w:rPr>
        <w:t xml:space="preserve"> </w:t>
      </w:r>
      <w:r>
        <w:t>«</w:t>
      </w:r>
      <w:proofErr w:type="spellStart"/>
      <w:r>
        <w:t>Тавык</w:t>
      </w:r>
      <w:proofErr w:type="spellEnd"/>
      <w:r>
        <w:t xml:space="preserve">» </w:t>
      </w:r>
      <w:r>
        <w:rPr>
          <w:spacing w:val="-2"/>
        </w:rPr>
        <w:t>(«Курица»).</w:t>
      </w:r>
    </w:p>
    <w:p w14:paraId="2C204232" w14:textId="77777777" w:rsidR="00E55397" w:rsidRDefault="00395F00">
      <w:pPr>
        <w:pStyle w:val="a3"/>
        <w:ind w:right="428"/>
      </w:pPr>
      <w:r>
        <w:t>Дастан. Характерные признаки жанра. Виды дастанов. Дастан «</w:t>
      </w:r>
      <w:proofErr w:type="spellStart"/>
      <w:r>
        <w:t>Идегэй</w:t>
      </w:r>
      <w:proofErr w:type="spellEnd"/>
      <w:r>
        <w:t xml:space="preserve">» («Иде- гей») (в сокращенном виде) как памятник устного народного </w:t>
      </w:r>
      <w:proofErr w:type="gramStart"/>
      <w:r>
        <w:t>творчества..</w:t>
      </w:r>
      <w:proofErr w:type="gramEnd"/>
      <w:r>
        <w:t xml:space="preserve"> </w:t>
      </w:r>
      <w:proofErr w:type="gramStart"/>
      <w:r>
        <w:t>Ис- торическая</w:t>
      </w:r>
      <w:proofErr w:type="gramEnd"/>
      <w:r>
        <w:t xml:space="preserve"> основа произведения. Система образов в дастане. Изображение сложного пути народа через призму масштабных событий, судеб великих </w:t>
      </w:r>
      <w:proofErr w:type="spellStart"/>
      <w:proofErr w:type="gramStart"/>
      <w:r>
        <w:t>ис</w:t>
      </w:r>
      <w:proofErr w:type="spellEnd"/>
      <w:r>
        <w:t>- торических</w:t>
      </w:r>
      <w:proofErr w:type="gramEnd"/>
      <w:r>
        <w:t xml:space="preserve"> личностей. Художественное своеобразие дастана.</w:t>
      </w:r>
    </w:p>
    <w:p w14:paraId="6C983813" w14:textId="77777777" w:rsidR="00E55397" w:rsidRDefault="00395F00">
      <w:pPr>
        <w:pStyle w:val="a3"/>
        <w:ind w:right="425"/>
      </w:pPr>
      <w:r>
        <w:t xml:space="preserve">Поэтика фольклорных произведений (фантастический или мифологический сюжет и реалистичность в деталях; использование таких художественных </w:t>
      </w:r>
      <w:proofErr w:type="gramStart"/>
      <w:r>
        <w:t xml:space="preserve">при- </w:t>
      </w:r>
      <w:proofErr w:type="spellStart"/>
      <w:r>
        <w:t>емов</w:t>
      </w:r>
      <w:proofErr w:type="spellEnd"/>
      <w:proofErr w:type="gramEnd"/>
      <w:r>
        <w:t>, как повтор, гипербола, сравнение и др.).</w:t>
      </w:r>
    </w:p>
    <w:p w14:paraId="26AC2EC9" w14:textId="77777777" w:rsidR="00E55397" w:rsidRDefault="00395F00">
      <w:pPr>
        <w:pStyle w:val="a3"/>
        <w:ind w:right="432"/>
      </w:pPr>
      <w:r>
        <w:t>Влияние народного творчества на развитие литературы и литературного языка. Возникновение литературы, связь художественной литературы с фольклором.</w:t>
      </w:r>
    </w:p>
    <w:p w14:paraId="368B8E7E" w14:textId="77777777" w:rsidR="00E55397" w:rsidRDefault="00E55397">
      <w:pPr>
        <w:pStyle w:val="a3"/>
        <w:spacing w:before="5"/>
        <w:ind w:left="0"/>
        <w:jc w:val="left"/>
      </w:pPr>
    </w:p>
    <w:p w14:paraId="22E63777" w14:textId="77777777" w:rsidR="00E55397" w:rsidRDefault="00395F00" w:rsidP="00E7729E">
      <w:pPr>
        <w:pStyle w:val="2"/>
        <w:spacing w:line="240" w:lineRule="auto"/>
        <w:ind w:left="794" w:right="4292"/>
      </w:pPr>
      <w:r>
        <w:t>Блок 2. Татарская литература Средневековая</w:t>
      </w:r>
      <w:r>
        <w:rPr>
          <w:spacing w:val="-15"/>
        </w:rPr>
        <w:t xml:space="preserve"> </w:t>
      </w:r>
      <w:r>
        <w:t>тюрко-татарская</w:t>
      </w:r>
      <w:r>
        <w:rPr>
          <w:spacing w:val="-14"/>
        </w:rPr>
        <w:t xml:space="preserve"> </w:t>
      </w:r>
      <w:r>
        <w:rPr>
          <w:spacing w:val="-2"/>
        </w:rPr>
        <w:t>литература.</w:t>
      </w:r>
    </w:p>
    <w:p w14:paraId="74EA92D7" w14:textId="77777777" w:rsidR="00E55397" w:rsidRDefault="00395F00" w:rsidP="00E7729E">
      <w:pPr>
        <w:ind w:left="794"/>
        <w:jc w:val="both"/>
        <w:rPr>
          <w:b/>
          <w:sz w:val="28"/>
        </w:rPr>
      </w:pPr>
      <w:r>
        <w:rPr>
          <w:b/>
          <w:sz w:val="28"/>
        </w:rPr>
        <w:t>Литература</w:t>
      </w:r>
      <w:r>
        <w:rPr>
          <w:b/>
          <w:spacing w:val="-7"/>
          <w:sz w:val="28"/>
        </w:rPr>
        <w:t xml:space="preserve"> </w:t>
      </w:r>
      <w:r>
        <w:rPr>
          <w:b/>
          <w:sz w:val="28"/>
        </w:rPr>
        <w:t>XII1</w:t>
      </w:r>
      <w:r>
        <w:rPr>
          <w:b/>
          <w:spacing w:val="-6"/>
          <w:sz w:val="28"/>
        </w:rPr>
        <w:t xml:space="preserve"> </w:t>
      </w:r>
      <w:r>
        <w:rPr>
          <w:b/>
          <w:sz w:val="28"/>
        </w:rPr>
        <w:t>половины</w:t>
      </w:r>
      <w:r>
        <w:rPr>
          <w:b/>
          <w:spacing w:val="-8"/>
          <w:sz w:val="28"/>
        </w:rPr>
        <w:t xml:space="preserve"> </w:t>
      </w:r>
      <w:r>
        <w:rPr>
          <w:b/>
          <w:sz w:val="28"/>
        </w:rPr>
        <w:t>XIII</w:t>
      </w:r>
      <w:r>
        <w:rPr>
          <w:b/>
          <w:spacing w:val="-6"/>
          <w:sz w:val="28"/>
        </w:rPr>
        <w:t xml:space="preserve"> </w:t>
      </w:r>
      <w:r>
        <w:rPr>
          <w:b/>
          <w:spacing w:val="-5"/>
          <w:sz w:val="28"/>
        </w:rPr>
        <w:t>вв.</w:t>
      </w:r>
    </w:p>
    <w:p w14:paraId="66102E4D" w14:textId="77777777" w:rsidR="00E55397" w:rsidRDefault="00395F00">
      <w:pPr>
        <w:pStyle w:val="a3"/>
        <w:ind w:right="431"/>
      </w:pPr>
      <w:r>
        <w:t xml:space="preserve">Общая характеристика татарской литературы XII1 половины XIII веков. Поэма </w:t>
      </w:r>
      <w:proofErr w:type="spellStart"/>
      <w:r>
        <w:t>Кул</w:t>
      </w:r>
      <w:proofErr w:type="spellEnd"/>
      <w:r>
        <w:rPr>
          <w:spacing w:val="-14"/>
        </w:rPr>
        <w:t xml:space="preserve"> </w:t>
      </w:r>
      <w:r>
        <w:t>Гали</w:t>
      </w:r>
      <w:r>
        <w:rPr>
          <w:spacing w:val="-15"/>
        </w:rPr>
        <w:t xml:space="preserve"> </w:t>
      </w:r>
      <w:r>
        <w:t>«</w:t>
      </w:r>
      <w:proofErr w:type="spellStart"/>
      <w:r>
        <w:t>Кыйсса</w:t>
      </w:r>
      <w:proofErr w:type="spellEnd"/>
      <w:r>
        <w:t>-и</w:t>
      </w:r>
      <w:r>
        <w:rPr>
          <w:spacing w:val="-16"/>
        </w:rPr>
        <w:t xml:space="preserve"> </w:t>
      </w:r>
      <w:proofErr w:type="spellStart"/>
      <w:r>
        <w:t>Йосыф</w:t>
      </w:r>
      <w:proofErr w:type="spellEnd"/>
      <w:r>
        <w:t>»</w:t>
      </w:r>
      <w:r>
        <w:rPr>
          <w:spacing w:val="-16"/>
        </w:rPr>
        <w:t xml:space="preserve"> </w:t>
      </w:r>
      <w:r>
        <w:t>(«Сказание</w:t>
      </w:r>
      <w:r>
        <w:rPr>
          <w:spacing w:val="-17"/>
        </w:rPr>
        <w:t xml:space="preserve"> </w:t>
      </w:r>
      <w:r>
        <w:t>о</w:t>
      </w:r>
      <w:r>
        <w:rPr>
          <w:spacing w:val="-14"/>
        </w:rPr>
        <w:t xml:space="preserve"> </w:t>
      </w:r>
      <w:r>
        <w:t>Юсуфе»)</w:t>
      </w:r>
      <w:r>
        <w:rPr>
          <w:spacing w:val="-15"/>
        </w:rPr>
        <w:t xml:space="preserve"> </w:t>
      </w:r>
      <w:r>
        <w:t>(отрывки).</w:t>
      </w:r>
      <w:r>
        <w:rPr>
          <w:spacing w:val="-15"/>
        </w:rPr>
        <w:t xml:space="preserve"> </w:t>
      </w:r>
      <w:r>
        <w:t>Образы</w:t>
      </w:r>
      <w:r>
        <w:rPr>
          <w:spacing w:val="-14"/>
        </w:rPr>
        <w:t xml:space="preserve"> </w:t>
      </w:r>
      <w:r>
        <w:t>Юсуфа</w:t>
      </w:r>
      <w:r>
        <w:rPr>
          <w:spacing w:val="-14"/>
        </w:rPr>
        <w:t xml:space="preserve"> </w:t>
      </w:r>
      <w:r>
        <w:t>и Зулейхи. Сила любви. Идеи гуманизма и справедливости. Художественное своеобразие поэмы. Коранические сюжеты в татарской литературе.</w:t>
      </w:r>
    </w:p>
    <w:p w14:paraId="15CD24E7" w14:textId="77777777" w:rsidR="00E55397" w:rsidRDefault="00E55397">
      <w:pPr>
        <w:sectPr w:rsidR="00E55397">
          <w:pgSz w:w="11910" w:h="16840"/>
          <w:pgMar w:top="1040" w:right="700" w:bottom="280" w:left="340" w:header="720" w:footer="720" w:gutter="0"/>
          <w:cols w:space="720"/>
        </w:sectPr>
      </w:pPr>
    </w:p>
    <w:p w14:paraId="7A0D7F17" w14:textId="77777777" w:rsidR="00E55397" w:rsidRDefault="00395F00">
      <w:pPr>
        <w:pStyle w:val="2"/>
        <w:spacing w:before="76"/>
      </w:pPr>
      <w:r>
        <w:lastRenderedPageBreak/>
        <w:t>Литература</w:t>
      </w:r>
      <w:r>
        <w:rPr>
          <w:spacing w:val="-6"/>
        </w:rPr>
        <w:t xml:space="preserve"> </w:t>
      </w:r>
      <w:r>
        <w:t>XIII1</w:t>
      </w:r>
      <w:r>
        <w:rPr>
          <w:spacing w:val="-5"/>
        </w:rPr>
        <w:t xml:space="preserve"> </w:t>
      </w:r>
      <w:r>
        <w:t>половины</w:t>
      </w:r>
      <w:r>
        <w:rPr>
          <w:spacing w:val="-7"/>
        </w:rPr>
        <w:t xml:space="preserve"> </w:t>
      </w:r>
      <w:r>
        <w:t>XV</w:t>
      </w:r>
      <w:r>
        <w:rPr>
          <w:spacing w:val="-6"/>
        </w:rPr>
        <w:t xml:space="preserve"> </w:t>
      </w:r>
      <w:r>
        <w:rPr>
          <w:spacing w:val="-5"/>
        </w:rPr>
        <w:t>вв.</w:t>
      </w:r>
    </w:p>
    <w:p w14:paraId="72D19900" w14:textId="77777777" w:rsidR="00E55397" w:rsidRDefault="00395F00">
      <w:pPr>
        <w:pStyle w:val="a3"/>
        <w:ind w:right="427"/>
      </w:pPr>
      <w:r>
        <w:t>Общая характеристика татарской литературы XIII1 половины XV веков. Поэма С. Сараи «</w:t>
      </w:r>
      <w:proofErr w:type="spellStart"/>
      <w:r>
        <w:t>Сейэйл</w:t>
      </w:r>
      <w:proofErr w:type="spellEnd"/>
      <w:r>
        <w:t xml:space="preserve"> во </w:t>
      </w:r>
      <w:proofErr w:type="spellStart"/>
      <w:r>
        <w:t>Гелдерсен</w:t>
      </w:r>
      <w:proofErr w:type="spellEnd"/>
      <w:r>
        <w:t>» («</w:t>
      </w:r>
      <w:proofErr w:type="spellStart"/>
      <w:r>
        <w:t>Сухайль</w:t>
      </w:r>
      <w:proofErr w:type="spellEnd"/>
      <w:r>
        <w:t xml:space="preserve"> и </w:t>
      </w:r>
      <w:proofErr w:type="spellStart"/>
      <w:r>
        <w:t>Гульдурсун</w:t>
      </w:r>
      <w:proofErr w:type="spellEnd"/>
      <w:r>
        <w:t xml:space="preserve">») (отрывки). </w:t>
      </w:r>
      <w:proofErr w:type="gramStart"/>
      <w:r>
        <w:t>Идей- но</w:t>
      </w:r>
      <w:proofErr w:type="gramEnd"/>
      <w:r>
        <w:t xml:space="preserve">-эстетическое содержание поэмы, художественное своеобразие. Роль образов природы в произведении. Противопоставление любви жестокости и </w:t>
      </w:r>
      <w:proofErr w:type="spellStart"/>
      <w:proofErr w:type="gramStart"/>
      <w:r>
        <w:t>неспра</w:t>
      </w:r>
      <w:proofErr w:type="spellEnd"/>
      <w:r>
        <w:t xml:space="preserve">- </w:t>
      </w:r>
      <w:proofErr w:type="spellStart"/>
      <w:r>
        <w:rPr>
          <w:spacing w:val="-2"/>
        </w:rPr>
        <w:t>ведливости</w:t>
      </w:r>
      <w:proofErr w:type="spellEnd"/>
      <w:proofErr w:type="gramEnd"/>
      <w:r>
        <w:rPr>
          <w:spacing w:val="-2"/>
        </w:rPr>
        <w:t>.</w:t>
      </w:r>
    </w:p>
    <w:p w14:paraId="6DE79ABF" w14:textId="77777777" w:rsidR="00E55397" w:rsidRDefault="00395F00">
      <w:pPr>
        <w:pStyle w:val="a3"/>
        <w:spacing w:before="320"/>
        <w:ind w:right="433"/>
      </w:pPr>
      <w:r>
        <w:rPr>
          <w:b/>
        </w:rPr>
        <w:t>Литература периода Казанского ханства</w:t>
      </w:r>
      <w:r>
        <w:t xml:space="preserve">. Особенности развития татарской литературы периода Казанского ханства. Стихотворение </w:t>
      </w:r>
      <w:proofErr w:type="spellStart"/>
      <w:r>
        <w:t>Кул</w:t>
      </w:r>
      <w:proofErr w:type="spellEnd"/>
      <w:r>
        <w:t xml:space="preserve"> Шарифа «</w:t>
      </w:r>
      <w:proofErr w:type="spellStart"/>
      <w:r>
        <w:t>Гафил</w:t>
      </w:r>
      <w:proofErr w:type="spellEnd"/>
      <w:r>
        <w:t xml:space="preserve"> </w:t>
      </w:r>
      <w:proofErr w:type="spellStart"/>
      <w:r>
        <w:t>торма</w:t>
      </w:r>
      <w:proofErr w:type="spellEnd"/>
      <w:r>
        <w:t xml:space="preserve">» («Не будь неучем»). Дидактическое содержание, назидательность </w:t>
      </w:r>
      <w:proofErr w:type="spellStart"/>
      <w:proofErr w:type="gramStart"/>
      <w:r>
        <w:t>лите</w:t>
      </w:r>
      <w:proofErr w:type="spellEnd"/>
      <w:r>
        <w:t xml:space="preserve">- </w:t>
      </w:r>
      <w:proofErr w:type="spellStart"/>
      <w:r>
        <w:t>ратуры</w:t>
      </w:r>
      <w:proofErr w:type="spellEnd"/>
      <w:proofErr w:type="gramEnd"/>
      <w:r>
        <w:t>. Роль знаний в жизни человека.</w:t>
      </w:r>
    </w:p>
    <w:p w14:paraId="69287411" w14:textId="77777777" w:rsidR="00E55397" w:rsidRDefault="00E55397">
      <w:pPr>
        <w:pStyle w:val="a3"/>
        <w:spacing w:before="1"/>
        <w:ind w:left="0"/>
        <w:jc w:val="left"/>
      </w:pPr>
    </w:p>
    <w:p w14:paraId="4FF9928E" w14:textId="77777777" w:rsidR="00E55397" w:rsidRDefault="00395F00">
      <w:pPr>
        <w:pStyle w:val="a3"/>
        <w:ind w:right="426"/>
      </w:pPr>
      <w:r>
        <w:rPr>
          <w:b/>
        </w:rPr>
        <w:t>Татарская литература XVII века</w:t>
      </w:r>
      <w:r>
        <w:t xml:space="preserve">. Особенности развития татарской </w:t>
      </w:r>
      <w:proofErr w:type="gramStart"/>
      <w:r>
        <w:t>литера- туры</w:t>
      </w:r>
      <w:proofErr w:type="gramEnd"/>
      <w:r>
        <w:t xml:space="preserve"> в XVII веке. Суфийская литература. Нравственно-философское </w:t>
      </w:r>
      <w:proofErr w:type="spellStart"/>
      <w:proofErr w:type="gramStart"/>
      <w:r>
        <w:t>направле</w:t>
      </w:r>
      <w:proofErr w:type="spellEnd"/>
      <w:r>
        <w:t xml:space="preserve">- </w:t>
      </w:r>
      <w:proofErr w:type="spellStart"/>
      <w:r>
        <w:t>ние</w:t>
      </w:r>
      <w:proofErr w:type="spellEnd"/>
      <w:proofErr w:type="gramEnd"/>
      <w:r>
        <w:t xml:space="preserve"> литературы.</w:t>
      </w:r>
    </w:p>
    <w:p w14:paraId="34783E62" w14:textId="77777777" w:rsidR="00E55397" w:rsidRDefault="00395F00">
      <w:pPr>
        <w:pStyle w:val="a3"/>
        <w:ind w:right="433"/>
      </w:pPr>
      <w:r>
        <w:t xml:space="preserve">М. </w:t>
      </w:r>
      <w:proofErr w:type="spellStart"/>
      <w:r>
        <w:t>Колый</w:t>
      </w:r>
      <w:proofErr w:type="spellEnd"/>
      <w:r>
        <w:t xml:space="preserve">. Хикметы. Проблематика </w:t>
      </w:r>
      <w:proofErr w:type="spellStart"/>
      <w:r>
        <w:t>хикметов</w:t>
      </w:r>
      <w:proofErr w:type="spellEnd"/>
      <w:r>
        <w:t xml:space="preserve">. Духовные переживания, </w:t>
      </w:r>
      <w:proofErr w:type="gramStart"/>
      <w:r>
        <w:t xml:space="preserve">нрав- </w:t>
      </w:r>
      <w:proofErr w:type="spellStart"/>
      <w:r>
        <w:t>ственные</w:t>
      </w:r>
      <w:proofErr w:type="spellEnd"/>
      <w:proofErr w:type="gramEnd"/>
      <w:r>
        <w:t xml:space="preserve"> устои лирического героя.</w:t>
      </w:r>
    </w:p>
    <w:p w14:paraId="03FE058E" w14:textId="77777777" w:rsidR="00E55397" w:rsidRDefault="00395F00">
      <w:pPr>
        <w:pStyle w:val="2"/>
        <w:spacing w:before="320" w:line="240" w:lineRule="auto"/>
        <w:rPr>
          <w:b w:val="0"/>
        </w:rPr>
      </w:pPr>
      <w:r>
        <w:t>Татарская</w:t>
      </w:r>
      <w:r>
        <w:rPr>
          <w:spacing w:val="-8"/>
        </w:rPr>
        <w:t xml:space="preserve"> </w:t>
      </w:r>
      <w:r>
        <w:t>литература</w:t>
      </w:r>
      <w:r>
        <w:rPr>
          <w:spacing w:val="-6"/>
        </w:rPr>
        <w:t xml:space="preserve"> </w:t>
      </w:r>
      <w:r>
        <w:t>XVIII</w:t>
      </w:r>
      <w:r>
        <w:rPr>
          <w:spacing w:val="-6"/>
        </w:rPr>
        <w:t xml:space="preserve"> </w:t>
      </w:r>
      <w:r>
        <w:rPr>
          <w:spacing w:val="-4"/>
        </w:rPr>
        <w:t>века</w:t>
      </w:r>
      <w:r>
        <w:rPr>
          <w:b w:val="0"/>
          <w:spacing w:val="-4"/>
        </w:rPr>
        <w:t>.</w:t>
      </w:r>
    </w:p>
    <w:p w14:paraId="4327C4CB" w14:textId="77777777" w:rsidR="00E55397" w:rsidRDefault="00395F00">
      <w:pPr>
        <w:pStyle w:val="a3"/>
        <w:spacing w:before="2"/>
        <w:ind w:right="428"/>
      </w:pPr>
      <w:r>
        <w:t xml:space="preserve">Особенности развития татарской литературы в XVIII веке. Сближение литера- туры с жизнью </w:t>
      </w:r>
      <w:proofErr w:type="spellStart"/>
      <w:proofErr w:type="gramStart"/>
      <w:r>
        <w:t>народа.Творчество</w:t>
      </w:r>
      <w:proofErr w:type="spellEnd"/>
      <w:proofErr w:type="gramEnd"/>
      <w:r>
        <w:t xml:space="preserve"> Г. </w:t>
      </w:r>
      <w:proofErr w:type="spellStart"/>
      <w:r>
        <w:t>Утыз</w:t>
      </w:r>
      <w:proofErr w:type="spellEnd"/>
      <w:r>
        <w:t xml:space="preserve"> </w:t>
      </w:r>
      <w:proofErr w:type="spellStart"/>
      <w:r>
        <w:t>Имяни</w:t>
      </w:r>
      <w:proofErr w:type="spellEnd"/>
      <w:r>
        <w:t>. Произведения «</w:t>
      </w:r>
      <w:proofErr w:type="spellStart"/>
      <w:r>
        <w:t>Гыйлемнен</w:t>
      </w:r>
      <w:proofErr w:type="spellEnd"/>
      <w:r>
        <w:t xml:space="preserve"> </w:t>
      </w:r>
      <w:proofErr w:type="spellStart"/>
      <w:r>
        <w:t>естенлеге</w:t>
      </w:r>
      <w:proofErr w:type="spellEnd"/>
      <w:r>
        <w:t xml:space="preserve"> </w:t>
      </w:r>
      <w:proofErr w:type="spellStart"/>
      <w:r>
        <w:t>турында</w:t>
      </w:r>
      <w:proofErr w:type="spellEnd"/>
      <w:r>
        <w:t>» («О преимуществе знания»), «</w:t>
      </w:r>
      <w:proofErr w:type="spellStart"/>
      <w:r>
        <w:t>Егет</w:t>
      </w:r>
      <w:proofErr w:type="spellEnd"/>
      <w:r>
        <w:t xml:space="preserve"> </w:t>
      </w:r>
      <w:proofErr w:type="spellStart"/>
      <w:r>
        <w:t>булу</w:t>
      </w:r>
      <w:proofErr w:type="spellEnd"/>
      <w:r>
        <w:t xml:space="preserve"> </w:t>
      </w:r>
      <w:proofErr w:type="spellStart"/>
      <w:r>
        <w:t>турында</w:t>
      </w:r>
      <w:proofErr w:type="spellEnd"/>
      <w:r>
        <w:t xml:space="preserve">» («О </w:t>
      </w:r>
      <w:proofErr w:type="spellStart"/>
      <w:r>
        <w:t>му</w:t>
      </w:r>
      <w:proofErr w:type="spellEnd"/>
      <w:r>
        <w:t xml:space="preserve">- </w:t>
      </w:r>
      <w:proofErr w:type="spellStart"/>
      <w:r>
        <w:t>жестве</w:t>
      </w:r>
      <w:proofErr w:type="spellEnd"/>
      <w:r>
        <w:t>»),</w:t>
      </w:r>
      <w:r>
        <w:rPr>
          <w:spacing w:val="26"/>
        </w:rPr>
        <w:t xml:space="preserve"> </w:t>
      </w:r>
      <w:r>
        <w:t>«</w:t>
      </w:r>
      <w:proofErr w:type="spellStart"/>
      <w:r>
        <w:t>Кэсеп</w:t>
      </w:r>
      <w:proofErr w:type="spellEnd"/>
      <w:r>
        <w:rPr>
          <w:spacing w:val="28"/>
        </w:rPr>
        <w:t xml:space="preserve"> </w:t>
      </w:r>
      <w:proofErr w:type="spellStart"/>
      <w:r>
        <w:t>турында</w:t>
      </w:r>
      <w:proofErr w:type="spellEnd"/>
      <w:r>
        <w:t>»</w:t>
      </w:r>
      <w:r>
        <w:rPr>
          <w:spacing w:val="26"/>
        </w:rPr>
        <w:t xml:space="preserve"> </w:t>
      </w:r>
      <w:r>
        <w:t>(«О</w:t>
      </w:r>
      <w:r>
        <w:rPr>
          <w:spacing w:val="26"/>
        </w:rPr>
        <w:t xml:space="preserve"> </w:t>
      </w:r>
      <w:r>
        <w:t>торговле»),</w:t>
      </w:r>
      <w:r>
        <w:rPr>
          <w:spacing w:val="26"/>
        </w:rPr>
        <w:t xml:space="preserve"> </w:t>
      </w:r>
      <w:r>
        <w:t>«</w:t>
      </w:r>
      <w:proofErr w:type="spellStart"/>
      <w:r>
        <w:t>Татулык</w:t>
      </w:r>
      <w:proofErr w:type="spellEnd"/>
      <w:r>
        <w:rPr>
          <w:spacing w:val="27"/>
        </w:rPr>
        <w:t xml:space="preserve"> </w:t>
      </w:r>
      <w:proofErr w:type="spellStart"/>
      <w:r>
        <w:t>турында</w:t>
      </w:r>
      <w:proofErr w:type="spellEnd"/>
      <w:r>
        <w:t>» («О</w:t>
      </w:r>
      <w:r>
        <w:rPr>
          <w:spacing w:val="26"/>
        </w:rPr>
        <w:t xml:space="preserve"> </w:t>
      </w:r>
      <w:r>
        <w:t>дружбе»),</w:t>
      </w:r>
    </w:p>
    <w:p w14:paraId="67B58007" w14:textId="77777777" w:rsidR="00E55397" w:rsidRDefault="00395F00">
      <w:pPr>
        <w:pStyle w:val="a3"/>
        <w:ind w:right="428"/>
      </w:pPr>
      <w:r>
        <w:t xml:space="preserve">«Гомер </w:t>
      </w:r>
      <w:proofErr w:type="spellStart"/>
      <w:r>
        <w:t>иту</w:t>
      </w:r>
      <w:proofErr w:type="spellEnd"/>
      <w:r>
        <w:t xml:space="preserve"> </w:t>
      </w:r>
      <w:proofErr w:type="spellStart"/>
      <w:r>
        <w:t>турында</w:t>
      </w:r>
      <w:proofErr w:type="spellEnd"/>
      <w:r>
        <w:t>» («О жизни»), «</w:t>
      </w:r>
      <w:proofErr w:type="spellStart"/>
      <w:r>
        <w:t>Угет</w:t>
      </w:r>
      <w:proofErr w:type="spellEnd"/>
      <w:r>
        <w:t xml:space="preserve"> </w:t>
      </w:r>
      <w:proofErr w:type="spellStart"/>
      <w:r>
        <w:t>турында</w:t>
      </w:r>
      <w:proofErr w:type="spellEnd"/>
      <w:r>
        <w:t xml:space="preserve">» (О назидании»). </w:t>
      </w:r>
      <w:proofErr w:type="spellStart"/>
      <w:proofErr w:type="gramStart"/>
      <w:r>
        <w:t>Назида</w:t>
      </w:r>
      <w:proofErr w:type="spellEnd"/>
      <w:r>
        <w:t>- тельный</w:t>
      </w:r>
      <w:proofErr w:type="gramEnd"/>
      <w:r>
        <w:t xml:space="preserve"> характер произведений. Связь знания с трудом.</w:t>
      </w:r>
    </w:p>
    <w:p w14:paraId="38FD760B" w14:textId="77777777" w:rsidR="00E55397" w:rsidRDefault="00395F00">
      <w:pPr>
        <w:pStyle w:val="a3"/>
        <w:ind w:right="431"/>
      </w:pPr>
      <w:r>
        <w:t xml:space="preserve">Беседа о честности, справедливости, щедрости, терпении, воспитание </w:t>
      </w:r>
      <w:proofErr w:type="gramStart"/>
      <w:r>
        <w:t xml:space="preserve">нрав- </w:t>
      </w:r>
      <w:proofErr w:type="spellStart"/>
      <w:r>
        <w:t>ственности</w:t>
      </w:r>
      <w:proofErr w:type="spellEnd"/>
      <w:proofErr w:type="gramEnd"/>
      <w:r>
        <w:t xml:space="preserve"> с молодых лет.</w:t>
      </w:r>
    </w:p>
    <w:p w14:paraId="6EA6543E" w14:textId="77777777" w:rsidR="00E55397" w:rsidRDefault="00395F00">
      <w:pPr>
        <w:pStyle w:val="a3"/>
        <w:spacing w:before="321"/>
        <w:ind w:right="428"/>
      </w:pPr>
      <w:r>
        <w:rPr>
          <w:b/>
        </w:rPr>
        <w:t>Литература</w:t>
      </w:r>
      <w:r>
        <w:rPr>
          <w:b/>
          <w:spacing w:val="-8"/>
        </w:rPr>
        <w:t xml:space="preserve"> </w:t>
      </w:r>
      <w:r>
        <w:rPr>
          <w:b/>
        </w:rPr>
        <w:t>XIX</w:t>
      </w:r>
      <w:r>
        <w:rPr>
          <w:b/>
          <w:spacing w:val="-10"/>
        </w:rPr>
        <w:t xml:space="preserve"> </w:t>
      </w:r>
      <w:r>
        <w:rPr>
          <w:b/>
        </w:rPr>
        <w:t>века.</w:t>
      </w:r>
      <w:r>
        <w:rPr>
          <w:b/>
          <w:spacing w:val="-7"/>
        </w:rPr>
        <w:t xml:space="preserve"> </w:t>
      </w:r>
      <w:r>
        <w:t>Особенности</w:t>
      </w:r>
      <w:r>
        <w:rPr>
          <w:spacing w:val="-15"/>
        </w:rPr>
        <w:t xml:space="preserve"> </w:t>
      </w:r>
      <w:r>
        <w:t>развития</w:t>
      </w:r>
      <w:r>
        <w:rPr>
          <w:spacing w:val="-13"/>
        </w:rPr>
        <w:t xml:space="preserve"> </w:t>
      </w:r>
      <w:r>
        <w:t>татарской</w:t>
      </w:r>
      <w:r>
        <w:rPr>
          <w:spacing w:val="-13"/>
        </w:rPr>
        <w:t xml:space="preserve"> </w:t>
      </w:r>
      <w:r>
        <w:t>литературы</w:t>
      </w:r>
      <w:r>
        <w:rPr>
          <w:spacing w:val="-13"/>
        </w:rPr>
        <w:t xml:space="preserve"> </w:t>
      </w:r>
      <w:r>
        <w:t>в</w:t>
      </w:r>
      <w:r>
        <w:rPr>
          <w:spacing w:val="-14"/>
        </w:rPr>
        <w:t xml:space="preserve"> </w:t>
      </w:r>
      <w:r>
        <w:t>XIX</w:t>
      </w:r>
      <w:r>
        <w:rPr>
          <w:spacing w:val="-15"/>
        </w:rPr>
        <w:t xml:space="preserve"> </w:t>
      </w:r>
      <w:r>
        <w:t xml:space="preserve">веке. Просветительское движение у татар. Становление реалистической поэзии. Те- </w:t>
      </w:r>
      <w:proofErr w:type="spellStart"/>
      <w:r>
        <w:t>матика</w:t>
      </w:r>
      <w:proofErr w:type="spellEnd"/>
      <w:r>
        <w:t xml:space="preserve"> произведений.</w:t>
      </w:r>
    </w:p>
    <w:p w14:paraId="7DFABCF7" w14:textId="77777777" w:rsidR="00E55397" w:rsidRDefault="00395F00">
      <w:pPr>
        <w:pStyle w:val="a3"/>
        <w:ind w:right="429"/>
      </w:pPr>
      <w:r>
        <w:t xml:space="preserve">Творчество Г. </w:t>
      </w:r>
      <w:proofErr w:type="spellStart"/>
      <w:r>
        <w:t>Кандалый</w:t>
      </w:r>
      <w:proofErr w:type="spellEnd"/>
      <w:r>
        <w:t>. Поэма «Сэхипж;9мал» («</w:t>
      </w:r>
      <w:proofErr w:type="spellStart"/>
      <w:r>
        <w:t>Сахибджамал</w:t>
      </w:r>
      <w:proofErr w:type="spellEnd"/>
      <w:r>
        <w:t xml:space="preserve">») (отрывок). Прославление в поэме чувства любви. Описание красоты женщины. </w:t>
      </w:r>
      <w:proofErr w:type="gramStart"/>
      <w:r>
        <w:t>Взаимо- связанность</w:t>
      </w:r>
      <w:proofErr w:type="gramEnd"/>
      <w:r>
        <w:t xml:space="preserve"> идейно-эстетических находок автора с развитием общественного </w:t>
      </w:r>
      <w:r>
        <w:rPr>
          <w:spacing w:val="-2"/>
        </w:rPr>
        <w:t>сознания.</w:t>
      </w:r>
    </w:p>
    <w:p w14:paraId="1730460C" w14:textId="77777777" w:rsidR="00E55397" w:rsidRDefault="00395F00">
      <w:pPr>
        <w:pStyle w:val="a3"/>
        <w:spacing w:before="1"/>
        <w:ind w:right="430"/>
      </w:pPr>
      <w:r>
        <w:t xml:space="preserve">Жизнь и творчество К. </w:t>
      </w:r>
      <w:proofErr w:type="spellStart"/>
      <w:r>
        <w:t>Насыри</w:t>
      </w:r>
      <w:proofErr w:type="spellEnd"/>
      <w:r>
        <w:t>. Рассказы из книги «</w:t>
      </w:r>
      <w:proofErr w:type="spellStart"/>
      <w:r>
        <w:t>Кырык</w:t>
      </w:r>
      <w:proofErr w:type="spellEnd"/>
      <w:r>
        <w:t xml:space="preserve"> </w:t>
      </w:r>
      <w:proofErr w:type="spellStart"/>
      <w:r>
        <w:t>бакча</w:t>
      </w:r>
      <w:proofErr w:type="spellEnd"/>
      <w:r>
        <w:t xml:space="preserve">» («Сорок </w:t>
      </w:r>
      <w:proofErr w:type="spellStart"/>
      <w:r>
        <w:t>са</w:t>
      </w:r>
      <w:proofErr w:type="spellEnd"/>
      <w:r>
        <w:t xml:space="preserve">- </w:t>
      </w:r>
      <w:proofErr w:type="spellStart"/>
      <w:r>
        <w:t>дов</w:t>
      </w:r>
      <w:proofErr w:type="spellEnd"/>
      <w:r>
        <w:t xml:space="preserve">»). Нравственные качества. Духовная красота человека. Повесть К. </w:t>
      </w:r>
      <w:proofErr w:type="spellStart"/>
      <w:r>
        <w:t>Насыри</w:t>
      </w:r>
      <w:proofErr w:type="spellEnd"/>
    </w:p>
    <w:p w14:paraId="31FBE6A5" w14:textId="77777777" w:rsidR="00E55397" w:rsidRDefault="00395F00">
      <w:pPr>
        <w:pStyle w:val="a3"/>
        <w:ind w:right="427"/>
      </w:pPr>
      <w:r>
        <w:t>«</w:t>
      </w:r>
      <w:proofErr w:type="spellStart"/>
      <w:r>
        <w:t>Обугалисина</w:t>
      </w:r>
      <w:proofErr w:type="spellEnd"/>
      <w:r>
        <w:t xml:space="preserve">» («Авиценна»). Образ Авиценны. Фантастический сюжет. </w:t>
      </w:r>
      <w:proofErr w:type="gramStart"/>
      <w:r>
        <w:t xml:space="preserve">Про- </w:t>
      </w:r>
      <w:proofErr w:type="spellStart"/>
      <w:r>
        <w:t>светительские</w:t>
      </w:r>
      <w:proofErr w:type="spellEnd"/>
      <w:proofErr w:type="gramEnd"/>
      <w:r>
        <w:t xml:space="preserve"> идеи в произведении. Олицетворение добра и зла. </w:t>
      </w:r>
      <w:proofErr w:type="gramStart"/>
      <w:r>
        <w:t>Художествен- ная</w:t>
      </w:r>
      <w:proofErr w:type="gramEnd"/>
      <w:r>
        <w:t xml:space="preserve"> условность.</w:t>
      </w:r>
    </w:p>
    <w:p w14:paraId="27CC08D5" w14:textId="77777777" w:rsidR="00E55397" w:rsidRDefault="00395F00">
      <w:pPr>
        <w:pStyle w:val="a3"/>
        <w:ind w:right="430"/>
      </w:pPr>
      <w:r>
        <w:t xml:space="preserve">Повесть М. </w:t>
      </w:r>
      <w:proofErr w:type="spellStart"/>
      <w:r>
        <w:t>Акъегетзадэ</w:t>
      </w:r>
      <w:proofErr w:type="spellEnd"/>
      <w:r>
        <w:t xml:space="preserve"> «</w:t>
      </w:r>
      <w:proofErr w:type="spellStart"/>
      <w:r>
        <w:t>Хисаметдин</w:t>
      </w:r>
      <w:proofErr w:type="spellEnd"/>
      <w:r>
        <w:t xml:space="preserve"> </w:t>
      </w:r>
      <w:proofErr w:type="spellStart"/>
      <w:r>
        <w:t>менла</w:t>
      </w:r>
      <w:proofErr w:type="spellEnd"/>
      <w:r>
        <w:t>» («</w:t>
      </w:r>
      <w:proofErr w:type="spellStart"/>
      <w:r>
        <w:t>Хисаметдин</w:t>
      </w:r>
      <w:proofErr w:type="spellEnd"/>
      <w:r>
        <w:t xml:space="preserve"> </w:t>
      </w:r>
      <w:proofErr w:type="spellStart"/>
      <w:r>
        <w:t>менла</w:t>
      </w:r>
      <w:proofErr w:type="spellEnd"/>
      <w:r>
        <w:t xml:space="preserve">»). </w:t>
      </w:r>
      <w:proofErr w:type="spellStart"/>
      <w:proofErr w:type="gramStart"/>
      <w:r>
        <w:t>Просве</w:t>
      </w:r>
      <w:proofErr w:type="spellEnd"/>
      <w:r>
        <w:t xml:space="preserve">- </w:t>
      </w:r>
      <w:proofErr w:type="spellStart"/>
      <w:r>
        <w:t>тительские</w:t>
      </w:r>
      <w:proofErr w:type="spellEnd"/>
      <w:proofErr w:type="gramEnd"/>
      <w:r>
        <w:rPr>
          <w:spacing w:val="-6"/>
        </w:rPr>
        <w:t xml:space="preserve"> </w:t>
      </w:r>
      <w:r>
        <w:t>идеи</w:t>
      </w:r>
      <w:r>
        <w:rPr>
          <w:spacing w:val="-3"/>
        </w:rPr>
        <w:t xml:space="preserve"> </w:t>
      </w:r>
      <w:r>
        <w:t>в</w:t>
      </w:r>
      <w:r>
        <w:rPr>
          <w:spacing w:val="-8"/>
        </w:rPr>
        <w:t xml:space="preserve"> </w:t>
      </w:r>
      <w:r>
        <w:t>произведении.</w:t>
      </w:r>
      <w:r>
        <w:rPr>
          <w:spacing w:val="-6"/>
        </w:rPr>
        <w:t xml:space="preserve"> </w:t>
      </w:r>
      <w:r>
        <w:t>Проблема</w:t>
      </w:r>
      <w:r>
        <w:rPr>
          <w:spacing w:val="-3"/>
        </w:rPr>
        <w:t xml:space="preserve"> </w:t>
      </w:r>
      <w:r>
        <w:t>героя</w:t>
      </w:r>
      <w:r>
        <w:rPr>
          <w:spacing w:val="-3"/>
        </w:rPr>
        <w:t xml:space="preserve"> </w:t>
      </w:r>
      <w:r>
        <w:t>времени.</w:t>
      </w:r>
      <w:r>
        <w:rPr>
          <w:spacing w:val="-7"/>
        </w:rPr>
        <w:t xml:space="preserve"> </w:t>
      </w:r>
      <w:r>
        <w:t>Авторская</w:t>
      </w:r>
      <w:r>
        <w:rPr>
          <w:spacing w:val="-6"/>
        </w:rPr>
        <w:t xml:space="preserve"> </w:t>
      </w:r>
      <w:r>
        <w:t>позиция</w:t>
      </w:r>
      <w:r>
        <w:rPr>
          <w:spacing w:val="-6"/>
        </w:rPr>
        <w:t xml:space="preserve"> </w:t>
      </w:r>
      <w:r>
        <w:t>в создании образа главного героя. Традиции русской классической литературы в изображении женских характеров.</w:t>
      </w:r>
    </w:p>
    <w:p w14:paraId="597B9264" w14:textId="77777777" w:rsidR="00E55397" w:rsidRDefault="00E55397">
      <w:pPr>
        <w:sectPr w:rsidR="00E55397">
          <w:pgSz w:w="11910" w:h="16840"/>
          <w:pgMar w:top="1360" w:right="700" w:bottom="280" w:left="340" w:header="720" w:footer="720" w:gutter="0"/>
          <w:cols w:space="720"/>
        </w:sectPr>
      </w:pPr>
    </w:p>
    <w:p w14:paraId="74ABFD50" w14:textId="77777777" w:rsidR="00E55397" w:rsidRDefault="00395F00">
      <w:pPr>
        <w:pStyle w:val="2"/>
        <w:spacing w:before="76"/>
      </w:pPr>
      <w:r>
        <w:lastRenderedPageBreak/>
        <w:t>Татарская</w:t>
      </w:r>
      <w:r>
        <w:rPr>
          <w:spacing w:val="-7"/>
        </w:rPr>
        <w:t xml:space="preserve"> </w:t>
      </w:r>
      <w:r>
        <w:t>литература</w:t>
      </w:r>
      <w:r>
        <w:rPr>
          <w:spacing w:val="-5"/>
        </w:rPr>
        <w:t xml:space="preserve"> </w:t>
      </w:r>
      <w:r>
        <w:t>начала</w:t>
      </w:r>
      <w:r>
        <w:rPr>
          <w:spacing w:val="-6"/>
        </w:rPr>
        <w:t xml:space="preserve"> </w:t>
      </w:r>
      <w:r>
        <w:t>ХХ</w:t>
      </w:r>
      <w:r>
        <w:rPr>
          <w:spacing w:val="-6"/>
        </w:rPr>
        <w:t xml:space="preserve"> </w:t>
      </w:r>
      <w:r>
        <w:rPr>
          <w:spacing w:val="-2"/>
        </w:rPr>
        <w:t>века.</w:t>
      </w:r>
    </w:p>
    <w:p w14:paraId="0521D0FD" w14:textId="77777777" w:rsidR="00E55397" w:rsidRDefault="00395F00">
      <w:pPr>
        <w:pStyle w:val="a3"/>
        <w:ind w:right="428"/>
      </w:pPr>
      <w:r>
        <w:t xml:space="preserve">Особенности развития татарской литературы в начале XX века. Приобщение татарской литературы к достижениям восточной, русской, европейской </w:t>
      </w:r>
      <w:proofErr w:type="spellStart"/>
      <w:proofErr w:type="gramStart"/>
      <w:r>
        <w:t>лите</w:t>
      </w:r>
      <w:proofErr w:type="spellEnd"/>
      <w:r>
        <w:t xml:space="preserve">- </w:t>
      </w:r>
      <w:proofErr w:type="spellStart"/>
      <w:r>
        <w:t>ратуры</w:t>
      </w:r>
      <w:proofErr w:type="spellEnd"/>
      <w:proofErr w:type="gramEnd"/>
      <w:r>
        <w:t>, философии и культуры.</w:t>
      </w:r>
    </w:p>
    <w:p w14:paraId="7D5B352D" w14:textId="77777777" w:rsidR="00E55397" w:rsidRDefault="00395F00">
      <w:pPr>
        <w:pStyle w:val="a3"/>
        <w:ind w:right="358"/>
        <w:jc w:val="left"/>
      </w:pPr>
      <w:r>
        <w:t>Жизнь и творчество Г. Тукая. Сказка-поэма «</w:t>
      </w:r>
      <w:proofErr w:type="spellStart"/>
      <w:r>
        <w:t>Шурэле</w:t>
      </w:r>
      <w:proofErr w:type="spellEnd"/>
      <w:r>
        <w:t>» («</w:t>
      </w:r>
      <w:proofErr w:type="spellStart"/>
      <w:r>
        <w:t>Шурале</w:t>
      </w:r>
      <w:proofErr w:type="spellEnd"/>
      <w:r>
        <w:t xml:space="preserve">»). Мифологический сюжет сказки. Поэтические особенности сказки-поэмы. </w:t>
      </w:r>
      <w:proofErr w:type="spellStart"/>
      <w:proofErr w:type="gramStart"/>
      <w:r>
        <w:t>Сти</w:t>
      </w:r>
      <w:proofErr w:type="spellEnd"/>
      <w:r>
        <w:t xml:space="preserve">- </w:t>
      </w:r>
      <w:proofErr w:type="spellStart"/>
      <w:r>
        <w:t>хотворения</w:t>
      </w:r>
      <w:proofErr w:type="spellEnd"/>
      <w:proofErr w:type="gramEnd"/>
      <w:r>
        <w:rPr>
          <w:spacing w:val="80"/>
        </w:rPr>
        <w:t xml:space="preserve"> </w:t>
      </w:r>
      <w:r>
        <w:t>«</w:t>
      </w:r>
      <w:proofErr w:type="spellStart"/>
      <w:r>
        <w:t>Миллэткэ</w:t>
      </w:r>
      <w:proofErr w:type="spellEnd"/>
      <w:r>
        <w:t>»</w:t>
      </w:r>
      <w:r>
        <w:rPr>
          <w:spacing w:val="80"/>
        </w:rPr>
        <w:t xml:space="preserve"> </w:t>
      </w:r>
      <w:r>
        <w:t>(«К</w:t>
      </w:r>
      <w:r>
        <w:rPr>
          <w:spacing w:val="80"/>
        </w:rPr>
        <w:t xml:space="preserve"> </w:t>
      </w:r>
      <w:r>
        <w:t>нации»),</w:t>
      </w:r>
      <w:r>
        <w:rPr>
          <w:spacing w:val="80"/>
        </w:rPr>
        <w:t xml:space="preserve"> </w:t>
      </w:r>
      <w:r>
        <w:t>«</w:t>
      </w:r>
      <w:proofErr w:type="spellStart"/>
      <w:r>
        <w:t>Тээссер</w:t>
      </w:r>
      <w:proofErr w:type="spellEnd"/>
      <w:r>
        <w:t>»</w:t>
      </w:r>
      <w:r>
        <w:rPr>
          <w:spacing w:val="80"/>
        </w:rPr>
        <w:t xml:space="preserve"> </w:t>
      </w:r>
      <w:r>
        <w:t>(«Впечатление»),</w:t>
      </w:r>
      <w:r>
        <w:rPr>
          <w:spacing w:val="80"/>
        </w:rPr>
        <w:t xml:space="preserve"> </w:t>
      </w:r>
      <w:r>
        <w:t xml:space="preserve">«Милли </w:t>
      </w:r>
      <w:proofErr w:type="spellStart"/>
      <w:r>
        <w:t>моцнар</w:t>
      </w:r>
      <w:proofErr w:type="spellEnd"/>
      <w:r>
        <w:t>»</w:t>
      </w:r>
      <w:r>
        <w:rPr>
          <w:spacing w:val="-14"/>
        </w:rPr>
        <w:t xml:space="preserve"> </w:t>
      </w:r>
      <w:r>
        <w:t>(«Национальные</w:t>
      </w:r>
      <w:r>
        <w:rPr>
          <w:spacing w:val="-15"/>
        </w:rPr>
        <w:t xml:space="preserve"> </w:t>
      </w:r>
      <w:r>
        <w:t>напевы»).</w:t>
      </w:r>
      <w:r>
        <w:rPr>
          <w:spacing w:val="-14"/>
        </w:rPr>
        <w:t xml:space="preserve"> </w:t>
      </w:r>
      <w:r>
        <w:t>Чувства</w:t>
      </w:r>
      <w:r>
        <w:rPr>
          <w:spacing w:val="-12"/>
        </w:rPr>
        <w:t xml:space="preserve"> </w:t>
      </w:r>
      <w:r>
        <w:t>любви</w:t>
      </w:r>
      <w:r>
        <w:rPr>
          <w:spacing w:val="-14"/>
        </w:rPr>
        <w:t xml:space="preserve"> </w:t>
      </w:r>
      <w:r>
        <w:t>и</w:t>
      </w:r>
      <w:r>
        <w:rPr>
          <w:spacing w:val="-12"/>
        </w:rPr>
        <w:t xml:space="preserve"> </w:t>
      </w:r>
      <w:r>
        <w:t>уважения</w:t>
      </w:r>
      <w:r>
        <w:rPr>
          <w:spacing w:val="-14"/>
        </w:rPr>
        <w:t xml:space="preserve"> </w:t>
      </w:r>
      <w:r>
        <w:t>к</w:t>
      </w:r>
      <w:r>
        <w:rPr>
          <w:spacing w:val="-12"/>
        </w:rPr>
        <w:t xml:space="preserve"> </w:t>
      </w:r>
      <w:r>
        <w:t>своему</w:t>
      </w:r>
      <w:r>
        <w:rPr>
          <w:spacing w:val="-16"/>
        </w:rPr>
        <w:t xml:space="preserve"> </w:t>
      </w:r>
      <w:r>
        <w:t>народу, к нации. Глубина переживаний лирического героя о судьбе татарского народа. Отражение</w:t>
      </w:r>
      <w:r>
        <w:rPr>
          <w:spacing w:val="40"/>
        </w:rPr>
        <w:t xml:space="preserve"> </w:t>
      </w:r>
      <w:r>
        <w:t>фольклорных</w:t>
      </w:r>
      <w:r>
        <w:rPr>
          <w:spacing w:val="40"/>
        </w:rPr>
        <w:t xml:space="preserve"> </w:t>
      </w:r>
      <w:r>
        <w:t>мотивов</w:t>
      </w:r>
      <w:r>
        <w:rPr>
          <w:spacing w:val="40"/>
        </w:rPr>
        <w:t xml:space="preserve"> </w:t>
      </w:r>
      <w:r>
        <w:t>в</w:t>
      </w:r>
      <w:r>
        <w:rPr>
          <w:spacing w:val="40"/>
        </w:rPr>
        <w:t xml:space="preserve"> </w:t>
      </w:r>
      <w:r>
        <w:t>творчестве</w:t>
      </w:r>
      <w:r>
        <w:rPr>
          <w:spacing w:val="40"/>
        </w:rPr>
        <w:t xml:space="preserve"> </w:t>
      </w:r>
      <w:r>
        <w:t>поэта.</w:t>
      </w:r>
      <w:r>
        <w:rPr>
          <w:spacing w:val="40"/>
        </w:rPr>
        <w:t xml:space="preserve"> </w:t>
      </w:r>
      <w:r>
        <w:t>Стихотворения</w:t>
      </w:r>
      <w:r>
        <w:rPr>
          <w:spacing w:val="40"/>
        </w:rPr>
        <w:t xml:space="preserve"> </w:t>
      </w:r>
      <w:r>
        <w:t xml:space="preserve">«Туган </w:t>
      </w:r>
      <w:proofErr w:type="spellStart"/>
      <w:r>
        <w:t>жиремэ</w:t>
      </w:r>
      <w:proofErr w:type="spellEnd"/>
      <w:r>
        <w:t>»</w:t>
      </w:r>
      <w:r>
        <w:rPr>
          <w:spacing w:val="-5"/>
        </w:rPr>
        <w:t xml:space="preserve"> </w:t>
      </w:r>
      <w:r>
        <w:t>(«Родной</w:t>
      </w:r>
      <w:r>
        <w:rPr>
          <w:spacing w:val="-3"/>
        </w:rPr>
        <w:t xml:space="preserve"> </w:t>
      </w:r>
      <w:r>
        <w:t>земле»),</w:t>
      </w:r>
      <w:r>
        <w:rPr>
          <w:spacing w:val="-4"/>
        </w:rPr>
        <w:t xml:space="preserve"> </w:t>
      </w:r>
      <w:r>
        <w:t>«</w:t>
      </w:r>
      <w:proofErr w:type="spellStart"/>
      <w:r>
        <w:t>Жэйге</w:t>
      </w:r>
      <w:proofErr w:type="spellEnd"/>
      <w:r>
        <w:rPr>
          <w:spacing w:val="-3"/>
        </w:rPr>
        <w:t xml:space="preserve"> </w:t>
      </w:r>
      <w:proofErr w:type="spellStart"/>
      <w:r>
        <w:t>тац</w:t>
      </w:r>
      <w:proofErr w:type="spellEnd"/>
      <w:r>
        <w:rPr>
          <w:spacing w:val="-3"/>
        </w:rPr>
        <w:t xml:space="preserve"> </w:t>
      </w:r>
      <w:proofErr w:type="spellStart"/>
      <w:r>
        <w:t>хатирэсе</w:t>
      </w:r>
      <w:proofErr w:type="spellEnd"/>
      <w:r>
        <w:t>»</w:t>
      </w:r>
      <w:r>
        <w:rPr>
          <w:spacing w:val="-5"/>
        </w:rPr>
        <w:t xml:space="preserve"> </w:t>
      </w:r>
      <w:r>
        <w:t>(«Летняя</w:t>
      </w:r>
      <w:r>
        <w:rPr>
          <w:spacing w:val="-3"/>
        </w:rPr>
        <w:t xml:space="preserve"> </w:t>
      </w:r>
      <w:r>
        <w:t>заря»).</w:t>
      </w:r>
      <w:r>
        <w:rPr>
          <w:spacing w:val="-4"/>
        </w:rPr>
        <w:t xml:space="preserve"> </w:t>
      </w:r>
      <w:r>
        <w:t>Особенности пейзажной лирики. Воспевание родной земли.</w:t>
      </w:r>
    </w:p>
    <w:p w14:paraId="2F13F330" w14:textId="77777777" w:rsidR="00E55397" w:rsidRDefault="00395F00">
      <w:pPr>
        <w:pStyle w:val="a3"/>
        <w:ind w:right="425"/>
      </w:pPr>
      <w:r>
        <w:t>Басня «</w:t>
      </w:r>
      <w:proofErr w:type="spellStart"/>
      <w:r>
        <w:t>Умарта</w:t>
      </w:r>
      <w:proofErr w:type="spellEnd"/>
      <w:r>
        <w:t xml:space="preserve"> корты </w:t>
      </w:r>
      <w:proofErr w:type="spellStart"/>
      <w:r>
        <w:t>һэм</w:t>
      </w:r>
      <w:proofErr w:type="spellEnd"/>
      <w:r>
        <w:t xml:space="preserve"> </w:t>
      </w:r>
      <w:proofErr w:type="spellStart"/>
      <w:r>
        <w:t>чебеннэр</w:t>
      </w:r>
      <w:proofErr w:type="spellEnd"/>
      <w:r>
        <w:t>» («Пчела и мухи»). Повесть «</w:t>
      </w:r>
      <w:proofErr w:type="spellStart"/>
      <w:r>
        <w:t>Исемдэ</w:t>
      </w:r>
      <w:proofErr w:type="spellEnd"/>
      <w:r>
        <w:t xml:space="preserve"> кал- </w:t>
      </w:r>
      <w:proofErr w:type="spellStart"/>
      <w:r>
        <w:t>ганнар</w:t>
      </w:r>
      <w:proofErr w:type="spellEnd"/>
      <w:r>
        <w:t xml:space="preserve">» («Мои воспоминания») (отрывок из автобиографической повести). </w:t>
      </w:r>
      <w:proofErr w:type="gramStart"/>
      <w:r>
        <w:t>Об- раз</w:t>
      </w:r>
      <w:proofErr w:type="gramEnd"/>
      <w:r>
        <w:t xml:space="preserve"> маленького Тукая. Произведения Г. Тукая в </w:t>
      </w:r>
      <w:proofErr w:type="spellStart"/>
      <w:r>
        <w:t>изобразительномискусстве</w:t>
      </w:r>
      <w:proofErr w:type="spellEnd"/>
      <w:r>
        <w:t xml:space="preserve">. Творчество Н. </w:t>
      </w:r>
      <w:proofErr w:type="spellStart"/>
      <w:r>
        <w:t>Думави</w:t>
      </w:r>
      <w:proofErr w:type="spellEnd"/>
      <w:r>
        <w:t>. Стихотворение «</w:t>
      </w:r>
      <w:proofErr w:type="spellStart"/>
      <w:r>
        <w:t>Синкеше</w:t>
      </w:r>
      <w:proofErr w:type="spellEnd"/>
      <w:r>
        <w:t>» («</w:t>
      </w:r>
      <w:proofErr w:type="spellStart"/>
      <w:r>
        <w:t>Тычеловек</w:t>
      </w:r>
      <w:proofErr w:type="spellEnd"/>
      <w:r>
        <w:t xml:space="preserve">»). </w:t>
      </w:r>
      <w:proofErr w:type="spellStart"/>
      <w:proofErr w:type="gramStart"/>
      <w:r>
        <w:t>Размышле</w:t>
      </w:r>
      <w:proofErr w:type="spellEnd"/>
      <w:r>
        <w:t xml:space="preserve">- </w:t>
      </w:r>
      <w:proofErr w:type="spellStart"/>
      <w:r>
        <w:t>ния</w:t>
      </w:r>
      <w:proofErr w:type="spellEnd"/>
      <w:proofErr w:type="gramEnd"/>
      <w:r>
        <w:t xml:space="preserve"> о смысле жизни, о месте человека в обществе.</w:t>
      </w:r>
    </w:p>
    <w:p w14:paraId="2B654B62" w14:textId="77777777" w:rsidR="00E55397" w:rsidRDefault="00395F00">
      <w:pPr>
        <w:pStyle w:val="a3"/>
        <w:ind w:right="427"/>
      </w:pPr>
      <w:r>
        <w:t>Жизнь и творчество Г. Исхаки. Повесть «</w:t>
      </w:r>
      <w:proofErr w:type="spellStart"/>
      <w:r>
        <w:t>Сеннэтче</w:t>
      </w:r>
      <w:proofErr w:type="spellEnd"/>
      <w:r>
        <w:t xml:space="preserve"> бабай» («</w:t>
      </w:r>
      <w:proofErr w:type="spellStart"/>
      <w:r>
        <w:t>Суннатчи</w:t>
      </w:r>
      <w:proofErr w:type="spellEnd"/>
      <w:r>
        <w:t xml:space="preserve"> бабай»). Нравственные качества татарского народа. Преемственность традиций, </w:t>
      </w:r>
      <w:proofErr w:type="gramStart"/>
      <w:r>
        <w:t xml:space="preserve">исто- </w:t>
      </w:r>
      <w:proofErr w:type="spellStart"/>
      <w:r>
        <w:t>рического</w:t>
      </w:r>
      <w:proofErr w:type="spellEnd"/>
      <w:proofErr w:type="gramEnd"/>
      <w:r>
        <w:t xml:space="preserve"> опыта. Система образов.</w:t>
      </w:r>
    </w:p>
    <w:p w14:paraId="6809CB5C" w14:textId="77777777" w:rsidR="00E55397" w:rsidRDefault="00395F00">
      <w:pPr>
        <w:pStyle w:val="a3"/>
        <w:ind w:right="424"/>
      </w:pPr>
      <w:r>
        <w:t xml:space="preserve">Творчество </w:t>
      </w:r>
      <w:proofErr w:type="spellStart"/>
      <w:r>
        <w:t>Дардменда</w:t>
      </w:r>
      <w:proofErr w:type="spellEnd"/>
      <w:r>
        <w:t>. Стихотворения «</w:t>
      </w:r>
      <w:proofErr w:type="spellStart"/>
      <w:r>
        <w:t>Кораб</w:t>
      </w:r>
      <w:proofErr w:type="spellEnd"/>
      <w:r>
        <w:t>» («Корабль»). Изображение судьбы</w:t>
      </w:r>
      <w:r>
        <w:rPr>
          <w:spacing w:val="-16"/>
        </w:rPr>
        <w:t xml:space="preserve"> </w:t>
      </w:r>
      <w:r>
        <w:t>нации,</w:t>
      </w:r>
      <w:r>
        <w:rPr>
          <w:spacing w:val="-17"/>
        </w:rPr>
        <w:t xml:space="preserve"> </w:t>
      </w:r>
      <w:r>
        <w:t>народа</w:t>
      </w:r>
      <w:r>
        <w:rPr>
          <w:spacing w:val="-16"/>
        </w:rPr>
        <w:t xml:space="preserve"> </w:t>
      </w:r>
      <w:r>
        <w:t>в</w:t>
      </w:r>
      <w:r>
        <w:rPr>
          <w:spacing w:val="-17"/>
        </w:rPr>
        <w:t xml:space="preserve"> </w:t>
      </w:r>
      <w:r>
        <w:t>образах</w:t>
      </w:r>
      <w:r>
        <w:rPr>
          <w:spacing w:val="-16"/>
        </w:rPr>
        <w:t xml:space="preserve"> </w:t>
      </w:r>
      <w:r>
        <w:t>корабля,</w:t>
      </w:r>
      <w:r>
        <w:rPr>
          <w:spacing w:val="-17"/>
        </w:rPr>
        <w:t xml:space="preserve"> </w:t>
      </w:r>
      <w:r>
        <w:t>бури,</w:t>
      </w:r>
      <w:r>
        <w:rPr>
          <w:spacing w:val="-17"/>
        </w:rPr>
        <w:t xml:space="preserve"> </w:t>
      </w:r>
      <w:r>
        <w:t>волны</w:t>
      </w:r>
      <w:r>
        <w:rPr>
          <w:spacing w:val="-15"/>
        </w:rPr>
        <w:t xml:space="preserve"> </w:t>
      </w:r>
      <w:r>
        <w:t>и</w:t>
      </w:r>
      <w:r>
        <w:rPr>
          <w:spacing w:val="-16"/>
        </w:rPr>
        <w:t xml:space="preserve"> </w:t>
      </w:r>
      <w:r>
        <w:t>пропасти.</w:t>
      </w:r>
      <w:r>
        <w:rPr>
          <w:spacing w:val="-17"/>
        </w:rPr>
        <w:t xml:space="preserve"> </w:t>
      </w:r>
      <w:r>
        <w:t>Связь</w:t>
      </w:r>
      <w:r>
        <w:rPr>
          <w:spacing w:val="-18"/>
        </w:rPr>
        <w:t xml:space="preserve"> </w:t>
      </w:r>
      <w:r>
        <w:t xml:space="preserve">человека со Вселенной, миром, единство с природой. Символические образы. </w:t>
      </w:r>
      <w:proofErr w:type="spellStart"/>
      <w:proofErr w:type="gramStart"/>
      <w:r>
        <w:t>Стихотво</w:t>
      </w:r>
      <w:proofErr w:type="spellEnd"/>
      <w:r>
        <w:t xml:space="preserve">- </w:t>
      </w:r>
      <w:proofErr w:type="spellStart"/>
      <w:r>
        <w:t>рение</w:t>
      </w:r>
      <w:proofErr w:type="spellEnd"/>
      <w:proofErr w:type="gramEnd"/>
      <w:r>
        <w:t xml:space="preserve"> «Кил, </w:t>
      </w:r>
      <w:proofErr w:type="spellStart"/>
      <w:r>
        <w:t>ейрэн</w:t>
      </w:r>
      <w:proofErr w:type="spellEnd"/>
      <w:r>
        <w:t>» («Давай, учись»). Роль родного языка в жизни человека. Понимание необходимости изучения других языков. Борьба в стихотворении за чистоту</w:t>
      </w:r>
      <w:r>
        <w:rPr>
          <w:spacing w:val="-3"/>
        </w:rPr>
        <w:t xml:space="preserve"> </w:t>
      </w:r>
      <w:r>
        <w:t>языка. Стихотворение «</w:t>
      </w:r>
      <w:proofErr w:type="spellStart"/>
      <w:r>
        <w:t>Видагъ</w:t>
      </w:r>
      <w:proofErr w:type="spellEnd"/>
      <w:r>
        <w:t>» («Прощание»). Чувства и</w:t>
      </w:r>
      <w:r>
        <w:rPr>
          <w:spacing w:val="-1"/>
        </w:rPr>
        <w:t xml:space="preserve"> </w:t>
      </w:r>
      <w:r>
        <w:t xml:space="preserve">переживания лирического героя. Образы природы как средство раскрытия душевных </w:t>
      </w:r>
      <w:proofErr w:type="gramStart"/>
      <w:r>
        <w:t xml:space="preserve">пере- </w:t>
      </w:r>
      <w:proofErr w:type="spellStart"/>
      <w:r>
        <w:t>живаний</w:t>
      </w:r>
      <w:proofErr w:type="spellEnd"/>
      <w:proofErr w:type="gramEnd"/>
      <w:r>
        <w:t xml:space="preserve"> лирического героя.</w:t>
      </w:r>
    </w:p>
    <w:p w14:paraId="5ACB83AD" w14:textId="77777777" w:rsidR="00E55397" w:rsidRDefault="00395F00">
      <w:pPr>
        <w:pStyle w:val="a3"/>
        <w:ind w:right="427"/>
      </w:pPr>
      <w:r>
        <w:t xml:space="preserve">Творчество С. </w:t>
      </w:r>
      <w:proofErr w:type="spellStart"/>
      <w:r>
        <w:t>Рамиева</w:t>
      </w:r>
      <w:proofErr w:type="spellEnd"/>
      <w:r>
        <w:t>. Стихотворение «</w:t>
      </w:r>
      <w:proofErr w:type="spellStart"/>
      <w:r>
        <w:t>Тац</w:t>
      </w:r>
      <w:proofErr w:type="spellEnd"/>
      <w:r>
        <w:t xml:space="preserve"> </w:t>
      </w:r>
      <w:proofErr w:type="spellStart"/>
      <w:r>
        <w:t>вакыты</w:t>
      </w:r>
      <w:proofErr w:type="spellEnd"/>
      <w:r>
        <w:t xml:space="preserve">» («На рассвете»). </w:t>
      </w:r>
      <w:proofErr w:type="gramStart"/>
      <w:r>
        <w:t xml:space="preserve">Пере- </w:t>
      </w:r>
      <w:proofErr w:type="spellStart"/>
      <w:r>
        <w:t>живания</w:t>
      </w:r>
      <w:proofErr w:type="spellEnd"/>
      <w:proofErr w:type="gramEnd"/>
      <w:r>
        <w:t xml:space="preserve"> лирического героя за свой народ, желание видеть его свободным, об- </w:t>
      </w:r>
      <w:proofErr w:type="spellStart"/>
      <w:r>
        <w:t>разованным</w:t>
      </w:r>
      <w:proofErr w:type="spellEnd"/>
      <w:r>
        <w:t>, прогрессивным.</w:t>
      </w:r>
    </w:p>
    <w:p w14:paraId="4C877C55" w14:textId="77777777" w:rsidR="00E55397" w:rsidRDefault="00395F00">
      <w:pPr>
        <w:pStyle w:val="a3"/>
        <w:ind w:right="430"/>
      </w:pPr>
      <w:r>
        <w:t>Жизнь и творчество Ф. Амирхана. Повесть «</w:t>
      </w:r>
      <w:proofErr w:type="spellStart"/>
      <w:r>
        <w:t>Хэят</w:t>
      </w:r>
      <w:proofErr w:type="spellEnd"/>
      <w:r>
        <w:t>» («</w:t>
      </w:r>
      <w:proofErr w:type="spellStart"/>
      <w:r>
        <w:t>Хаят</w:t>
      </w:r>
      <w:proofErr w:type="spellEnd"/>
      <w:r>
        <w:t xml:space="preserve">»). Противостояние культа красоты, женственности, любви и консервативных устоев в обществе. Глубокий психологизм переживаний главной героини. Влияние среды на </w:t>
      </w:r>
      <w:proofErr w:type="gramStart"/>
      <w:r>
        <w:t xml:space="preserve">фор- </w:t>
      </w:r>
      <w:proofErr w:type="spellStart"/>
      <w:r>
        <w:t>мирование</w:t>
      </w:r>
      <w:proofErr w:type="spellEnd"/>
      <w:proofErr w:type="gramEnd"/>
      <w:r>
        <w:t xml:space="preserve"> мировоззрений героини. Система образов. Рассказ «Ай </w:t>
      </w:r>
      <w:proofErr w:type="spellStart"/>
      <w:r>
        <w:t>естендэге</w:t>
      </w:r>
      <w:proofErr w:type="spellEnd"/>
      <w:r>
        <w:t xml:space="preserve"> </w:t>
      </w:r>
      <w:proofErr w:type="spellStart"/>
      <w:r>
        <w:t>Зейрэ</w:t>
      </w:r>
      <w:proofErr w:type="spellEnd"/>
      <w:r>
        <w:t xml:space="preserve"> </w:t>
      </w:r>
      <w:proofErr w:type="spellStart"/>
      <w:r>
        <w:t>кыз</w:t>
      </w:r>
      <w:proofErr w:type="spellEnd"/>
      <w:r>
        <w:t xml:space="preserve">» («Девушка </w:t>
      </w:r>
      <w:proofErr w:type="spellStart"/>
      <w:r>
        <w:t>Зухра</w:t>
      </w:r>
      <w:proofErr w:type="spellEnd"/>
      <w:r>
        <w:t xml:space="preserve"> на Луне»). Фольклорные мотивы в литературном произведении.</w:t>
      </w:r>
      <w:r>
        <w:rPr>
          <w:spacing w:val="-9"/>
        </w:rPr>
        <w:t xml:space="preserve"> </w:t>
      </w:r>
      <w:r>
        <w:t>Победа</w:t>
      </w:r>
      <w:r>
        <w:rPr>
          <w:spacing w:val="-11"/>
        </w:rPr>
        <w:t xml:space="preserve"> </w:t>
      </w:r>
      <w:r>
        <w:t>добра</w:t>
      </w:r>
      <w:r>
        <w:rPr>
          <w:spacing w:val="-11"/>
        </w:rPr>
        <w:t xml:space="preserve"> </w:t>
      </w:r>
      <w:r>
        <w:t>над</w:t>
      </w:r>
      <w:r>
        <w:rPr>
          <w:spacing w:val="-8"/>
        </w:rPr>
        <w:t xml:space="preserve"> </w:t>
      </w:r>
      <w:r>
        <w:t>злом.</w:t>
      </w:r>
      <w:r>
        <w:rPr>
          <w:spacing w:val="-12"/>
        </w:rPr>
        <w:t xml:space="preserve"> </w:t>
      </w:r>
      <w:r>
        <w:t>Система</w:t>
      </w:r>
      <w:r>
        <w:rPr>
          <w:spacing w:val="-11"/>
        </w:rPr>
        <w:t xml:space="preserve"> </w:t>
      </w:r>
      <w:r>
        <w:t>образов</w:t>
      </w:r>
      <w:r>
        <w:rPr>
          <w:spacing w:val="-11"/>
        </w:rPr>
        <w:t xml:space="preserve"> </w:t>
      </w:r>
      <w:r>
        <w:t>в</w:t>
      </w:r>
      <w:r>
        <w:rPr>
          <w:spacing w:val="-9"/>
        </w:rPr>
        <w:t xml:space="preserve"> </w:t>
      </w:r>
      <w:r>
        <w:t>сказке,</w:t>
      </w:r>
      <w:r>
        <w:rPr>
          <w:spacing w:val="-9"/>
        </w:rPr>
        <w:t xml:space="preserve"> </w:t>
      </w:r>
      <w:r>
        <w:t xml:space="preserve">символические </w:t>
      </w:r>
      <w:r>
        <w:rPr>
          <w:spacing w:val="-2"/>
        </w:rPr>
        <w:t>образы.</w:t>
      </w:r>
    </w:p>
    <w:p w14:paraId="04B9A5B8" w14:textId="77777777" w:rsidR="00E55397" w:rsidRDefault="00395F00">
      <w:pPr>
        <w:pStyle w:val="a3"/>
        <w:ind w:right="473"/>
        <w:jc w:val="left"/>
      </w:pPr>
      <w:r>
        <w:t>Творчество Ш. Камала. Рассказ «</w:t>
      </w:r>
      <w:proofErr w:type="spellStart"/>
      <w:r>
        <w:t>Буранда</w:t>
      </w:r>
      <w:proofErr w:type="spellEnd"/>
      <w:r>
        <w:t xml:space="preserve">» («В метель»). Приемы </w:t>
      </w:r>
      <w:proofErr w:type="spellStart"/>
      <w:proofErr w:type="gramStart"/>
      <w:r>
        <w:t>эмоциональ</w:t>
      </w:r>
      <w:proofErr w:type="spellEnd"/>
      <w:r>
        <w:t xml:space="preserve">- </w:t>
      </w:r>
      <w:proofErr w:type="spellStart"/>
      <w:r>
        <w:t>ного</w:t>
      </w:r>
      <w:proofErr w:type="spellEnd"/>
      <w:proofErr w:type="gramEnd"/>
      <w:r>
        <w:t xml:space="preserve"> воздействия на читателя. Образ матери.</w:t>
      </w:r>
    </w:p>
    <w:p w14:paraId="61173957" w14:textId="77777777" w:rsidR="00E55397" w:rsidRDefault="00395F00">
      <w:pPr>
        <w:pStyle w:val="a3"/>
        <w:jc w:val="left"/>
      </w:pPr>
      <w:r>
        <w:t>Жизнь и творчество Г. Камала. Комедия «</w:t>
      </w:r>
      <w:proofErr w:type="spellStart"/>
      <w:r>
        <w:t>Беренче</w:t>
      </w:r>
      <w:proofErr w:type="spellEnd"/>
      <w:r>
        <w:t xml:space="preserve"> театр» («Первый театр»). Комический характер конфликта в произведении. Приемы воссоздания </w:t>
      </w:r>
      <w:proofErr w:type="spellStart"/>
      <w:proofErr w:type="gramStart"/>
      <w:r>
        <w:t>комич</w:t>
      </w:r>
      <w:proofErr w:type="spellEnd"/>
      <w:r>
        <w:t xml:space="preserve">- </w:t>
      </w:r>
      <w:proofErr w:type="spellStart"/>
      <w:r>
        <w:t>ности</w:t>
      </w:r>
      <w:proofErr w:type="spellEnd"/>
      <w:proofErr w:type="gramEnd"/>
      <w:r>
        <w:t xml:space="preserve"> образов. Просветительские идеи в комедии.</w:t>
      </w:r>
    </w:p>
    <w:p w14:paraId="52FFB2F8" w14:textId="77777777" w:rsidR="00E55397" w:rsidRDefault="00395F00">
      <w:pPr>
        <w:pStyle w:val="a3"/>
        <w:spacing w:line="321" w:lineRule="exact"/>
        <w:jc w:val="left"/>
      </w:pPr>
      <w:r>
        <w:t>Творчество</w:t>
      </w:r>
      <w:r>
        <w:rPr>
          <w:spacing w:val="58"/>
          <w:w w:val="150"/>
        </w:rPr>
        <w:t xml:space="preserve"> </w:t>
      </w:r>
      <w:r>
        <w:t>М.</w:t>
      </w:r>
      <w:r>
        <w:rPr>
          <w:spacing w:val="62"/>
          <w:w w:val="150"/>
        </w:rPr>
        <w:t xml:space="preserve"> </w:t>
      </w:r>
      <w:proofErr w:type="spellStart"/>
      <w:r>
        <w:t>Файзи</w:t>
      </w:r>
      <w:proofErr w:type="spellEnd"/>
      <w:r>
        <w:t>.</w:t>
      </w:r>
      <w:r>
        <w:rPr>
          <w:spacing w:val="62"/>
          <w:w w:val="150"/>
        </w:rPr>
        <w:t xml:space="preserve"> </w:t>
      </w:r>
      <w:r>
        <w:t>Драма</w:t>
      </w:r>
      <w:r>
        <w:rPr>
          <w:spacing w:val="62"/>
          <w:w w:val="150"/>
        </w:rPr>
        <w:t xml:space="preserve"> </w:t>
      </w:r>
      <w:r>
        <w:t>«</w:t>
      </w:r>
      <w:proofErr w:type="spellStart"/>
      <w:r>
        <w:t>Галиябану</w:t>
      </w:r>
      <w:proofErr w:type="spellEnd"/>
      <w:r>
        <w:t>».</w:t>
      </w:r>
      <w:r>
        <w:rPr>
          <w:spacing w:val="62"/>
          <w:w w:val="150"/>
        </w:rPr>
        <w:t xml:space="preserve"> </w:t>
      </w:r>
      <w:r>
        <w:t>Традиционный</w:t>
      </w:r>
      <w:r>
        <w:rPr>
          <w:spacing w:val="63"/>
          <w:w w:val="150"/>
        </w:rPr>
        <w:t xml:space="preserve"> </w:t>
      </w:r>
      <w:r>
        <w:t>любовный</w:t>
      </w:r>
      <w:r>
        <w:rPr>
          <w:spacing w:val="64"/>
          <w:w w:val="150"/>
        </w:rPr>
        <w:t xml:space="preserve"> </w:t>
      </w:r>
      <w:proofErr w:type="spellStart"/>
      <w:r>
        <w:rPr>
          <w:spacing w:val="-4"/>
        </w:rPr>
        <w:t>тре</w:t>
      </w:r>
      <w:proofErr w:type="spellEnd"/>
      <w:r>
        <w:rPr>
          <w:spacing w:val="-4"/>
        </w:rPr>
        <w:t>-</w:t>
      </w:r>
    </w:p>
    <w:p w14:paraId="3681B14E" w14:textId="77777777" w:rsidR="00E55397" w:rsidRDefault="00E55397">
      <w:pPr>
        <w:spacing w:line="321" w:lineRule="exact"/>
        <w:sectPr w:rsidR="00E55397">
          <w:pgSz w:w="11910" w:h="16840"/>
          <w:pgMar w:top="1360" w:right="700" w:bottom="280" w:left="340" w:header="720" w:footer="720" w:gutter="0"/>
          <w:cols w:space="720"/>
        </w:sectPr>
      </w:pPr>
    </w:p>
    <w:p w14:paraId="287BD5AE" w14:textId="77777777" w:rsidR="00E55397" w:rsidRDefault="00395F00">
      <w:pPr>
        <w:pStyle w:val="a3"/>
        <w:spacing w:before="67"/>
        <w:ind w:right="435"/>
      </w:pPr>
      <w:r>
        <w:lastRenderedPageBreak/>
        <w:t>угольник.</w:t>
      </w:r>
      <w:r>
        <w:rPr>
          <w:spacing w:val="-16"/>
        </w:rPr>
        <w:t xml:space="preserve"> </w:t>
      </w:r>
      <w:r>
        <w:t>Система</w:t>
      </w:r>
      <w:r>
        <w:rPr>
          <w:spacing w:val="-15"/>
        </w:rPr>
        <w:t xml:space="preserve"> </w:t>
      </w:r>
      <w:r>
        <w:t>образов</w:t>
      </w:r>
      <w:r>
        <w:rPr>
          <w:spacing w:val="-15"/>
        </w:rPr>
        <w:t xml:space="preserve"> </w:t>
      </w:r>
      <w:r>
        <w:t>в</w:t>
      </w:r>
      <w:r>
        <w:rPr>
          <w:spacing w:val="-16"/>
        </w:rPr>
        <w:t xml:space="preserve"> </w:t>
      </w:r>
      <w:r>
        <w:t>произведении.</w:t>
      </w:r>
      <w:r>
        <w:rPr>
          <w:spacing w:val="-16"/>
        </w:rPr>
        <w:t xml:space="preserve"> </w:t>
      </w:r>
      <w:r>
        <w:t>Трагическое</w:t>
      </w:r>
      <w:r>
        <w:rPr>
          <w:spacing w:val="-15"/>
        </w:rPr>
        <w:t xml:space="preserve"> </w:t>
      </w:r>
      <w:r>
        <w:t>разрешение</w:t>
      </w:r>
      <w:r>
        <w:rPr>
          <w:spacing w:val="-15"/>
        </w:rPr>
        <w:t xml:space="preserve"> </w:t>
      </w:r>
      <w:r>
        <w:t>конфликта. Творчество</w:t>
      </w:r>
      <w:r>
        <w:rPr>
          <w:spacing w:val="-2"/>
        </w:rPr>
        <w:t xml:space="preserve"> </w:t>
      </w:r>
      <w:r>
        <w:t>Г.</w:t>
      </w:r>
      <w:r>
        <w:rPr>
          <w:spacing w:val="-1"/>
        </w:rPr>
        <w:t xml:space="preserve"> </w:t>
      </w:r>
      <w:r>
        <w:t>Рахима.</w:t>
      </w:r>
      <w:r>
        <w:rPr>
          <w:spacing w:val="-1"/>
        </w:rPr>
        <w:t xml:space="preserve"> </w:t>
      </w:r>
      <w:r>
        <w:t>Рассказ «</w:t>
      </w:r>
      <w:proofErr w:type="spellStart"/>
      <w:r>
        <w:t>Яз</w:t>
      </w:r>
      <w:proofErr w:type="spellEnd"/>
      <w:r>
        <w:rPr>
          <w:spacing w:val="-1"/>
        </w:rPr>
        <w:t xml:space="preserve"> </w:t>
      </w:r>
      <w:proofErr w:type="spellStart"/>
      <w:r>
        <w:t>экиятлэре</w:t>
      </w:r>
      <w:proofErr w:type="spellEnd"/>
      <w:r>
        <w:t>»</w:t>
      </w:r>
      <w:r>
        <w:rPr>
          <w:spacing w:val="-1"/>
        </w:rPr>
        <w:t xml:space="preserve"> </w:t>
      </w:r>
      <w:r>
        <w:t>(«Весенние</w:t>
      </w:r>
      <w:r>
        <w:rPr>
          <w:spacing w:val="-5"/>
        </w:rPr>
        <w:t xml:space="preserve"> </w:t>
      </w:r>
      <w:r>
        <w:t>сказки»).</w:t>
      </w:r>
      <w:r>
        <w:rPr>
          <w:spacing w:val="-1"/>
        </w:rPr>
        <w:t xml:space="preserve"> </w:t>
      </w:r>
      <w:r>
        <w:t>Условность и аллегория в произведении.</w:t>
      </w:r>
    </w:p>
    <w:p w14:paraId="31C12D9B" w14:textId="77777777" w:rsidR="00E55397" w:rsidRDefault="00395F00">
      <w:pPr>
        <w:pStyle w:val="a3"/>
        <w:spacing w:before="2"/>
        <w:ind w:right="436"/>
      </w:pPr>
      <w:r>
        <w:t>Басня М. Гафури «</w:t>
      </w:r>
      <w:proofErr w:type="spellStart"/>
      <w:r>
        <w:t>Сарыкны</w:t>
      </w:r>
      <w:proofErr w:type="spellEnd"/>
      <w:r>
        <w:t xml:space="preserve"> кем </w:t>
      </w:r>
      <w:proofErr w:type="spellStart"/>
      <w:r>
        <w:t>ашаган</w:t>
      </w:r>
      <w:proofErr w:type="spellEnd"/>
      <w:r>
        <w:t>» («Кто съел овцу»). Проблематика басни. Система образов.</w:t>
      </w:r>
    </w:p>
    <w:p w14:paraId="5AFF7264" w14:textId="77777777" w:rsidR="00E55397" w:rsidRDefault="00E55397">
      <w:pPr>
        <w:pStyle w:val="a3"/>
        <w:spacing w:before="3"/>
        <w:ind w:left="0"/>
        <w:jc w:val="left"/>
      </w:pPr>
    </w:p>
    <w:p w14:paraId="14D4536D" w14:textId="77777777" w:rsidR="00E55397" w:rsidRDefault="00395F00">
      <w:pPr>
        <w:pStyle w:val="2"/>
        <w:spacing w:line="321" w:lineRule="exact"/>
      </w:pPr>
      <w:r>
        <w:t>Литература</w:t>
      </w:r>
      <w:r>
        <w:rPr>
          <w:spacing w:val="-10"/>
        </w:rPr>
        <w:t xml:space="preserve"> </w:t>
      </w:r>
      <w:r>
        <w:t>1920-1930-х</w:t>
      </w:r>
      <w:r>
        <w:rPr>
          <w:spacing w:val="-9"/>
        </w:rPr>
        <w:t xml:space="preserve"> </w:t>
      </w:r>
      <w:r>
        <w:rPr>
          <w:spacing w:val="-2"/>
        </w:rPr>
        <w:t>годов.</w:t>
      </w:r>
    </w:p>
    <w:p w14:paraId="3091420F" w14:textId="77777777" w:rsidR="00E55397" w:rsidRDefault="00395F00">
      <w:pPr>
        <w:pStyle w:val="a3"/>
        <w:ind w:right="438"/>
      </w:pPr>
      <w:r>
        <w:t>Жизнь и творчество Г. Исхаки. Повесть «Кез»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w:t>
      </w:r>
    </w:p>
    <w:p w14:paraId="4F9FFB89" w14:textId="77777777" w:rsidR="00E55397" w:rsidRDefault="00395F00">
      <w:pPr>
        <w:pStyle w:val="a3"/>
        <w:ind w:right="432"/>
      </w:pPr>
      <w:r>
        <w:t>Жизнь и творчество Г. Ибрагимова. Роман «</w:t>
      </w:r>
      <w:proofErr w:type="spellStart"/>
      <w:r>
        <w:t>Казакъ</w:t>
      </w:r>
      <w:proofErr w:type="spellEnd"/>
      <w:r>
        <w:t xml:space="preserve"> </w:t>
      </w:r>
      <w:proofErr w:type="spellStart"/>
      <w:r>
        <w:t>кызы</w:t>
      </w:r>
      <w:proofErr w:type="spellEnd"/>
      <w:r>
        <w:t xml:space="preserve">» («Дочь степи»). </w:t>
      </w:r>
      <w:proofErr w:type="gramStart"/>
      <w:r>
        <w:t>Ис- тория</w:t>
      </w:r>
      <w:proofErr w:type="gramEnd"/>
      <w:r>
        <w:t xml:space="preserve"> создания романа. Судьба человека. Проблематика романа. Традиции и обычаи казахского</w:t>
      </w:r>
      <w:r>
        <w:rPr>
          <w:spacing w:val="-1"/>
        </w:rPr>
        <w:t xml:space="preserve"> </w:t>
      </w:r>
      <w:r>
        <w:t>народа. Рассказ «</w:t>
      </w:r>
      <w:proofErr w:type="spellStart"/>
      <w:r>
        <w:t>Алмачуар</w:t>
      </w:r>
      <w:proofErr w:type="spellEnd"/>
      <w:r>
        <w:t>» («Чубарый») Система образов в рассказе. Любовь героя произведения к лошади. Образ татарской деревни. Нравственные устои татарской деревни.</w:t>
      </w:r>
    </w:p>
    <w:p w14:paraId="4781988D" w14:textId="77777777" w:rsidR="00E55397" w:rsidRDefault="00395F00">
      <w:pPr>
        <w:pStyle w:val="a3"/>
        <w:ind w:right="427"/>
      </w:pPr>
      <w:r>
        <w:t>Творчество Ф. Амирхана. Повесть «</w:t>
      </w:r>
      <w:proofErr w:type="spellStart"/>
      <w:r>
        <w:t>Шэфигулла</w:t>
      </w:r>
      <w:proofErr w:type="spellEnd"/>
      <w:r>
        <w:t xml:space="preserve"> </w:t>
      </w:r>
      <w:proofErr w:type="spellStart"/>
      <w:r>
        <w:t>агай</w:t>
      </w:r>
      <w:proofErr w:type="spellEnd"/>
      <w:r>
        <w:t>» («</w:t>
      </w:r>
      <w:proofErr w:type="spellStart"/>
      <w:r>
        <w:t>Шафигулла</w:t>
      </w:r>
      <w:proofErr w:type="spellEnd"/>
      <w:r>
        <w:t xml:space="preserve"> ага»). </w:t>
      </w:r>
      <w:proofErr w:type="gramStart"/>
      <w:r>
        <w:t xml:space="preserve">По- </w:t>
      </w:r>
      <w:proofErr w:type="spellStart"/>
      <w:r>
        <w:t>нимание</w:t>
      </w:r>
      <w:proofErr w:type="spellEnd"/>
      <w:proofErr w:type="gramEnd"/>
      <w:r>
        <w:t xml:space="preserve"> противодействия общей идеологии. Восприятие сути жизненных </w:t>
      </w:r>
      <w:proofErr w:type="spellStart"/>
      <w:proofErr w:type="gramStart"/>
      <w:r>
        <w:t>пе</w:t>
      </w:r>
      <w:proofErr w:type="spellEnd"/>
      <w:r>
        <w:t xml:space="preserve">- </w:t>
      </w:r>
      <w:proofErr w:type="spellStart"/>
      <w:r>
        <w:t>рипетий</w:t>
      </w:r>
      <w:proofErr w:type="spellEnd"/>
      <w:proofErr w:type="gramEnd"/>
      <w:r>
        <w:t xml:space="preserve"> через сатирическое повествование. Сатирический шарж.</w:t>
      </w:r>
    </w:p>
    <w:p w14:paraId="51C634A2" w14:textId="77777777" w:rsidR="00E55397" w:rsidRDefault="00395F00">
      <w:pPr>
        <w:pStyle w:val="a3"/>
        <w:ind w:right="424"/>
      </w:pPr>
      <w:r>
        <w:t xml:space="preserve">Творчество А. </w:t>
      </w:r>
      <w:proofErr w:type="spellStart"/>
      <w:r>
        <w:t>Кутуя</w:t>
      </w:r>
      <w:proofErr w:type="spellEnd"/>
      <w:r>
        <w:t>. Повесть «</w:t>
      </w:r>
      <w:proofErr w:type="spellStart"/>
      <w:r>
        <w:t>Тапшырылмаган</w:t>
      </w:r>
      <w:proofErr w:type="spellEnd"/>
      <w:r>
        <w:t xml:space="preserve"> </w:t>
      </w:r>
      <w:proofErr w:type="spellStart"/>
      <w:r>
        <w:t>хатлар</w:t>
      </w:r>
      <w:proofErr w:type="spellEnd"/>
      <w:r>
        <w:t>» («Не отосланные письма»).</w:t>
      </w:r>
      <w:r>
        <w:rPr>
          <w:spacing w:val="-4"/>
        </w:rPr>
        <w:t xml:space="preserve"> </w:t>
      </w:r>
      <w:r>
        <w:t>Эпистолярный</w:t>
      </w:r>
      <w:r>
        <w:rPr>
          <w:spacing w:val="-5"/>
        </w:rPr>
        <w:t xml:space="preserve"> </w:t>
      </w:r>
      <w:r>
        <w:t>жанр</w:t>
      </w:r>
      <w:r>
        <w:rPr>
          <w:spacing w:val="-4"/>
        </w:rPr>
        <w:t xml:space="preserve"> </w:t>
      </w:r>
      <w:r>
        <w:t>в</w:t>
      </w:r>
      <w:r>
        <w:rPr>
          <w:spacing w:val="-4"/>
        </w:rPr>
        <w:t xml:space="preserve"> </w:t>
      </w:r>
      <w:r>
        <w:t>литературе.</w:t>
      </w:r>
      <w:r>
        <w:rPr>
          <w:spacing w:val="-4"/>
        </w:rPr>
        <w:t xml:space="preserve"> </w:t>
      </w:r>
      <w:r>
        <w:t>Проблема</w:t>
      </w:r>
      <w:r>
        <w:rPr>
          <w:spacing w:val="-3"/>
        </w:rPr>
        <w:t xml:space="preserve"> </w:t>
      </w:r>
      <w:r>
        <w:t>любви</w:t>
      </w:r>
      <w:r>
        <w:rPr>
          <w:spacing w:val="-3"/>
        </w:rPr>
        <w:t xml:space="preserve"> </w:t>
      </w:r>
      <w:r>
        <w:t>и</w:t>
      </w:r>
      <w:r>
        <w:rPr>
          <w:spacing w:val="-6"/>
        </w:rPr>
        <w:t xml:space="preserve"> </w:t>
      </w:r>
      <w:r>
        <w:t>создания</w:t>
      </w:r>
      <w:r>
        <w:rPr>
          <w:spacing w:val="-3"/>
        </w:rPr>
        <w:t xml:space="preserve"> </w:t>
      </w:r>
      <w:r>
        <w:t xml:space="preserve">семьи, ее разрешение в повести. Отношение автора к образам </w:t>
      </w:r>
      <w:proofErr w:type="spellStart"/>
      <w:r>
        <w:t>Галии</w:t>
      </w:r>
      <w:proofErr w:type="spellEnd"/>
      <w:r>
        <w:t xml:space="preserve"> и Искандера. </w:t>
      </w:r>
      <w:proofErr w:type="spellStart"/>
      <w:proofErr w:type="gramStart"/>
      <w:r>
        <w:t>Ро</w:t>
      </w:r>
      <w:proofErr w:type="spellEnd"/>
      <w:r>
        <w:t xml:space="preserve">- </w:t>
      </w:r>
      <w:proofErr w:type="spellStart"/>
      <w:r>
        <w:t>мантическое</w:t>
      </w:r>
      <w:proofErr w:type="spellEnd"/>
      <w:proofErr w:type="gramEnd"/>
      <w:r>
        <w:t xml:space="preserve"> изображение нового человека.</w:t>
      </w:r>
    </w:p>
    <w:p w14:paraId="3BDE1BC5" w14:textId="77777777" w:rsidR="00E55397" w:rsidRDefault="00395F00">
      <w:pPr>
        <w:pStyle w:val="a3"/>
        <w:ind w:right="426"/>
      </w:pPr>
      <w:r>
        <w:t xml:space="preserve">Творчество Х. </w:t>
      </w:r>
      <w:proofErr w:type="spellStart"/>
      <w:r>
        <w:t>Такташа</w:t>
      </w:r>
      <w:proofErr w:type="spellEnd"/>
      <w:r>
        <w:t>. Поэма «</w:t>
      </w:r>
      <w:proofErr w:type="spellStart"/>
      <w:r>
        <w:t>Мэхэббэт</w:t>
      </w:r>
      <w:proofErr w:type="spellEnd"/>
      <w:r>
        <w:t xml:space="preserve"> </w:t>
      </w:r>
      <w:proofErr w:type="spellStart"/>
      <w:r>
        <w:t>тэубэсе</w:t>
      </w:r>
      <w:proofErr w:type="spellEnd"/>
      <w:r>
        <w:t xml:space="preserve">» («Раскаяние в любви»). Авторская позиция в отношении героев произведения. Отрицательное </w:t>
      </w:r>
      <w:proofErr w:type="spellStart"/>
      <w:proofErr w:type="gramStart"/>
      <w:r>
        <w:t>отноше</w:t>
      </w:r>
      <w:proofErr w:type="spellEnd"/>
      <w:r>
        <w:t xml:space="preserve">- </w:t>
      </w:r>
      <w:proofErr w:type="spellStart"/>
      <w:r>
        <w:t>ние</w:t>
      </w:r>
      <w:proofErr w:type="spellEnd"/>
      <w:proofErr w:type="gramEnd"/>
      <w:r>
        <w:t xml:space="preserve"> автора к идее «свободной любви». Стихотворение Х. </w:t>
      </w:r>
      <w:proofErr w:type="spellStart"/>
      <w:r>
        <w:t>Такташа</w:t>
      </w:r>
      <w:proofErr w:type="spellEnd"/>
      <w:r>
        <w:t xml:space="preserve"> «Ой, </w:t>
      </w:r>
      <w:proofErr w:type="spellStart"/>
      <w:r>
        <w:t>жыр</w:t>
      </w:r>
      <w:proofErr w:type="spellEnd"/>
      <w:r>
        <w:t xml:space="preserve">- </w:t>
      </w:r>
      <w:proofErr w:type="spellStart"/>
      <w:r>
        <w:t>лыйсы</w:t>
      </w:r>
      <w:proofErr w:type="spellEnd"/>
      <w:r>
        <w:t xml:space="preserve"> </w:t>
      </w:r>
      <w:proofErr w:type="spellStart"/>
      <w:r>
        <w:t>килэ</w:t>
      </w:r>
      <w:proofErr w:type="spellEnd"/>
      <w:r>
        <w:t xml:space="preserve"> </w:t>
      </w:r>
      <w:proofErr w:type="spellStart"/>
      <w:r>
        <w:t>шушы</w:t>
      </w:r>
      <w:proofErr w:type="spellEnd"/>
      <w:r>
        <w:t xml:space="preserve"> жирны» («Так хочется спеть эту песню»). Образ малой </w:t>
      </w:r>
      <w:proofErr w:type="spellStart"/>
      <w:proofErr w:type="gramStart"/>
      <w:r>
        <w:t>ро</w:t>
      </w:r>
      <w:proofErr w:type="spellEnd"/>
      <w:r>
        <w:t>- дины</w:t>
      </w:r>
      <w:proofErr w:type="gramEnd"/>
      <w:r>
        <w:t>. Ностальгия по прошлому, счастливому детству.</w:t>
      </w:r>
    </w:p>
    <w:p w14:paraId="52DC2424" w14:textId="77777777" w:rsidR="00E55397" w:rsidRDefault="00395F00">
      <w:pPr>
        <w:pStyle w:val="a3"/>
        <w:ind w:right="436"/>
      </w:pPr>
      <w:r>
        <w:t>Жанровое</w:t>
      </w:r>
      <w:r>
        <w:rPr>
          <w:spacing w:val="-11"/>
        </w:rPr>
        <w:t xml:space="preserve"> </w:t>
      </w:r>
      <w:r>
        <w:t>своеобразие</w:t>
      </w:r>
      <w:r>
        <w:rPr>
          <w:spacing w:val="-12"/>
        </w:rPr>
        <w:t xml:space="preserve"> </w:t>
      </w:r>
      <w:r>
        <w:t>романа</w:t>
      </w:r>
      <w:r>
        <w:rPr>
          <w:spacing w:val="-12"/>
        </w:rPr>
        <w:t xml:space="preserve"> </w:t>
      </w:r>
      <w:r>
        <w:t>М.</w:t>
      </w:r>
      <w:r>
        <w:rPr>
          <w:spacing w:val="-13"/>
        </w:rPr>
        <w:t xml:space="preserve"> </w:t>
      </w:r>
      <w:proofErr w:type="spellStart"/>
      <w:r>
        <w:t>Галяу</w:t>
      </w:r>
      <w:proofErr w:type="spellEnd"/>
      <w:r>
        <w:rPr>
          <w:spacing w:val="-16"/>
        </w:rPr>
        <w:t xml:space="preserve"> </w:t>
      </w:r>
      <w:r>
        <w:t>«</w:t>
      </w:r>
      <w:proofErr w:type="spellStart"/>
      <w:r>
        <w:t>Мейэжирлэр</w:t>
      </w:r>
      <w:proofErr w:type="spellEnd"/>
      <w:r>
        <w:t>»</w:t>
      </w:r>
      <w:r>
        <w:rPr>
          <w:spacing w:val="-13"/>
        </w:rPr>
        <w:t xml:space="preserve"> </w:t>
      </w:r>
      <w:r>
        <w:t>(«Мухаджиры»).</w:t>
      </w:r>
      <w:r>
        <w:rPr>
          <w:spacing w:val="-13"/>
        </w:rPr>
        <w:t xml:space="preserve"> </w:t>
      </w:r>
      <w:r>
        <w:t>Судьба татарского народа. Проблематика романа. Система образов.</w:t>
      </w:r>
    </w:p>
    <w:p w14:paraId="62634F2B" w14:textId="77777777" w:rsidR="00E55397" w:rsidRDefault="00E55397">
      <w:pPr>
        <w:pStyle w:val="a3"/>
        <w:spacing w:before="3"/>
        <w:ind w:left="0"/>
        <w:jc w:val="left"/>
      </w:pPr>
    </w:p>
    <w:p w14:paraId="16E11983" w14:textId="77777777" w:rsidR="00E55397" w:rsidRDefault="00395F00">
      <w:pPr>
        <w:pStyle w:val="2"/>
        <w:spacing w:before="1" w:line="240" w:lineRule="auto"/>
        <w:ind w:right="428"/>
      </w:pPr>
      <w:r>
        <w:t xml:space="preserve">Литература периода Великой Отечественной войны и послевоенного </w:t>
      </w:r>
      <w:proofErr w:type="spellStart"/>
      <w:proofErr w:type="gramStart"/>
      <w:r>
        <w:t>вре</w:t>
      </w:r>
      <w:proofErr w:type="spellEnd"/>
      <w:r>
        <w:t xml:space="preserve">- </w:t>
      </w:r>
      <w:proofErr w:type="spellStart"/>
      <w:r>
        <w:rPr>
          <w:spacing w:val="-2"/>
        </w:rPr>
        <w:t>мени</w:t>
      </w:r>
      <w:proofErr w:type="spellEnd"/>
      <w:proofErr w:type="gramEnd"/>
      <w:r>
        <w:rPr>
          <w:spacing w:val="-2"/>
        </w:rPr>
        <w:t>.</w:t>
      </w:r>
    </w:p>
    <w:p w14:paraId="549C77DA" w14:textId="77777777" w:rsidR="00E55397" w:rsidRDefault="00395F00">
      <w:pPr>
        <w:pStyle w:val="a3"/>
        <w:spacing w:line="242" w:lineRule="auto"/>
        <w:ind w:right="431"/>
      </w:pPr>
      <w:r>
        <w:t xml:space="preserve">Жизнь и творчество М. </w:t>
      </w:r>
      <w:proofErr w:type="spellStart"/>
      <w:r>
        <w:t>Джалиля</w:t>
      </w:r>
      <w:proofErr w:type="spellEnd"/>
      <w:r>
        <w:t>. Цикл «</w:t>
      </w:r>
      <w:proofErr w:type="spellStart"/>
      <w:r>
        <w:t>Моабит</w:t>
      </w:r>
      <w:proofErr w:type="spellEnd"/>
      <w:r>
        <w:t xml:space="preserve"> </w:t>
      </w:r>
      <w:proofErr w:type="spellStart"/>
      <w:r>
        <w:t>дэфтэре</w:t>
      </w:r>
      <w:proofErr w:type="spellEnd"/>
      <w:r>
        <w:t>» («</w:t>
      </w:r>
      <w:proofErr w:type="spellStart"/>
      <w:r>
        <w:t>Моабитская</w:t>
      </w:r>
      <w:proofErr w:type="spellEnd"/>
      <w:r>
        <w:t xml:space="preserve"> </w:t>
      </w:r>
      <w:proofErr w:type="spellStart"/>
      <w:r>
        <w:t>тет</w:t>
      </w:r>
      <w:proofErr w:type="spellEnd"/>
      <w:r>
        <w:t xml:space="preserve">- </w:t>
      </w:r>
      <w:proofErr w:type="spellStart"/>
      <w:r>
        <w:t>радь</w:t>
      </w:r>
      <w:proofErr w:type="spellEnd"/>
      <w:r>
        <w:t>)</w:t>
      </w:r>
      <w:r>
        <w:rPr>
          <w:spacing w:val="29"/>
        </w:rPr>
        <w:t xml:space="preserve"> </w:t>
      </w:r>
      <w:r>
        <w:t>(«</w:t>
      </w:r>
      <w:proofErr w:type="spellStart"/>
      <w:r>
        <w:t>ЖЦрларым</w:t>
      </w:r>
      <w:proofErr w:type="spellEnd"/>
      <w:r>
        <w:t>»</w:t>
      </w:r>
      <w:r>
        <w:rPr>
          <w:spacing w:val="28"/>
        </w:rPr>
        <w:t xml:space="preserve"> </w:t>
      </w:r>
      <w:r>
        <w:t>(«Мои</w:t>
      </w:r>
      <w:r>
        <w:rPr>
          <w:spacing w:val="30"/>
        </w:rPr>
        <w:t xml:space="preserve"> </w:t>
      </w:r>
      <w:r>
        <w:t>песни»),</w:t>
      </w:r>
      <w:r>
        <w:rPr>
          <w:spacing w:val="28"/>
        </w:rPr>
        <w:t xml:space="preserve"> </w:t>
      </w:r>
      <w:r>
        <w:t>«</w:t>
      </w:r>
      <w:proofErr w:type="spellStart"/>
      <w:r>
        <w:t>Ирек</w:t>
      </w:r>
      <w:proofErr w:type="spellEnd"/>
      <w:r>
        <w:t>»</w:t>
      </w:r>
      <w:r>
        <w:rPr>
          <w:spacing w:val="29"/>
        </w:rPr>
        <w:t xml:space="preserve"> </w:t>
      </w:r>
      <w:r>
        <w:t>(«Воля»),</w:t>
      </w:r>
      <w:r>
        <w:rPr>
          <w:spacing w:val="33"/>
        </w:rPr>
        <w:t xml:space="preserve"> </w:t>
      </w:r>
      <w:r>
        <w:t>«</w:t>
      </w:r>
      <w:proofErr w:type="spellStart"/>
      <w:r>
        <w:t>Кошчык</w:t>
      </w:r>
      <w:proofErr w:type="spellEnd"/>
      <w:r>
        <w:t>»</w:t>
      </w:r>
      <w:r>
        <w:rPr>
          <w:spacing w:val="29"/>
        </w:rPr>
        <w:t xml:space="preserve"> </w:t>
      </w:r>
      <w:r>
        <w:rPr>
          <w:spacing w:val="-2"/>
        </w:rPr>
        <w:t>(«Пташка»),</w:t>
      </w:r>
    </w:p>
    <w:p w14:paraId="11AEC80E" w14:textId="77777777" w:rsidR="00E55397" w:rsidRDefault="00395F00">
      <w:pPr>
        <w:pStyle w:val="a3"/>
        <w:ind w:right="432"/>
      </w:pPr>
      <w:r>
        <w:t>«</w:t>
      </w:r>
      <w:proofErr w:type="spellStart"/>
      <w:r>
        <w:t>Кичер</w:t>
      </w:r>
      <w:proofErr w:type="spellEnd"/>
      <w:r>
        <w:t xml:space="preserve">, </w:t>
      </w:r>
      <w:proofErr w:type="spellStart"/>
      <w:r>
        <w:t>илем</w:t>
      </w:r>
      <w:proofErr w:type="spellEnd"/>
      <w:r>
        <w:t>» («Прости, Родина»), «</w:t>
      </w:r>
      <w:proofErr w:type="spellStart"/>
      <w:r>
        <w:t>Термэдэ</w:t>
      </w:r>
      <w:proofErr w:type="spellEnd"/>
      <w:r>
        <w:t xml:space="preserve"> теш» («Сон в тюрьме»). История возвращения «</w:t>
      </w:r>
      <w:proofErr w:type="spellStart"/>
      <w:r>
        <w:t>Моабитских</w:t>
      </w:r>
      <w:proofErr w:type="spellEnd"/>
      <w:r>
        <w:t xml:space="preserve"> тетрадей» на родину. Тема мужества и героизма. Верность автора своей Родине. Чувства и переживания лирического героя. </w:t>
      </w:r>
      <w:proofErr w:type="gramStart"/>
      <w:r>
        <w:t>По- этические</w:t>
      </w:r>
      <w:proofErr w:type="gramEnd"/>
      <w:r>
        <w:t xml:space="preserve"> приемы в создании стихотворений. Баллада «</w:t>
      </w:r>
      <w:proofErr w:type="spellStart"/>
      <w:r>
        <w:t>Сандугач</w:t>
      </w:r>
      <w:proofErr w:type="spellEnd"/>
      <w:r>
        <w:t xml:space="preserve"> </w:t>
      </w:r>
      <w:proofErr w:type="spellStart"/>
      <w:r>
        <w:t>йэм</w:t>
      </w:r>
      <w:proofErr w:type="spellEnd"/>
      <w:r>
        <w:t xml:space="preserve"> </w:t>
      </w:r>
      <w:proofErr w:type="spellStart"/>
      <w:r>
        <w:t>чишмэ</w:t>
      </w:r>
      <w:proofErr w:type="spellEnd"/>
      <w:r>
        <w:t>» («Соловей</w:t>
      </w:r>
      <w:r>
        <w:rPr>
          <w:spacing w:val="-8"/>
        </w:rPr>
        <w:t xml:space="preserve"> </w:t>
      </w:r>
      <w:r>
        <w:t>и</w:t>
      </w:r>
      <w:r>
        <w:rPr>
          <w:spacing w:val="-11"/>
        </w:rPr>
        <w:t xml:space="preserve"> </w:t>
      </w:r>
      <w:r>
        <w:t>родник»).</w:t>
      </w:r>
      <w:r>
        <w:rPr>
          <w:spacing w:val="-9"/>
        </w:rPr>
        <w:t xml:space="preserve"> </w:t>
      </w:r>
      <w:r>
        <w:t>Идейно-эстетическое</w:t>
      </w:r>
      <w:r>
        <w:rPr>
          <w:spacing w:val="-11"/>
        </w:rPr>
        <w:t xml:space="preserve"> </w:t>
      </w:r>
      <w:r>
        <w:t>своеобразие</w:t>
      </w:r>
      <w:r>
        <w:rPr>
          <w:spacing w:val="-11"/>
        </w:rPr>
        <w:t xml:space="preserve"> </w:t>
      </w:r>
      <w:r>
        <w:t>баллады.</w:t>
      </w:r>
      <w:r>
        <w:rPr>
          <w:spacing w:val="-9"/>
        </w:rPr>
        <w:t xml:space="preserve"> </w:t>
      </w:r>
      <w:r>
        <w:t>Условность</w:t>
      </w:r>
      <w:r>
        <w:rPr>
          <w:spacing w:val="-12"/>
        </w:rPr>
        <w:t xml:space="preserve"> </w:t>
      </w:r>
      <w:r>
        <w:t>и аллегория</w:t>
      </w:r>
      <w:r>
        <w:rPr>
          <w:spacing w:val="-13"/>
        </w:rPr>
        <w:t xml:space="preserve"> </w:t>
      </w:r>
      <w:r>
        <w:t>в</w:t>
      </w:r>
      <w:r>
        <w:rPr>
          <w:spacing w:val="-17"/>
        </w:rPr>
        <w:t xml:space="preserve"> </w:t>
      </w:r>
      <w:r>
        <w:t>балладе.</w:t>
      </w:r>
      <w:r>
        <w:rPr>
          <w:spacing w:val="-14"/>
        </w:rPr>
        <w:t xml:space="preserve"> </w:t>
      </w:r>
      <w:r>
        <w:t>Жизнь</w:t>
      </w:r>
      <w:r>
        <w:rPr>
          <w:spacing w:val="-16"/>
        </w:rPr>
        <w:t xml:space="preserve"> </w:t>
      </w:r>
      <w:r>
        <w:t>и</w:t>
      </w:r>
      <w:r>
        <w:rPr>
          <w:spacing w:val="-13"/>
        </w:rPr>
        <w:t xml:space="preserve"> </w:t>
      </w:r>
      <w:r>
        <w:t>творчество</w:t>
      </w:r>
      <w:r>
        <w:rPr>
          <w:spacing w:val="-13"/>
        </w:rPr>
        <w:t xml:space="preserve"> </w:t>
      </w:r>
      <w:r>
        <w:t>Ф.</w:t>
      </w:r>
      <w:r>
        <w:rPr>
          <w:spacing w:val="-14"/>
        </w:rPr>
        <w:t xml:space="preserve"> </w:t>
      </w:r>
      <w:r>
        <w:t>Карима.</w:t>
      </w:r>
      <w:r>
        <w:rPr>
          <w:spacing w:val="-14"/>
        </w:rPr>
        <w:t xml:space="preserve"> </w:t>
      </w:r>
      <w:r>
        <w:t>Стихотворение</w:t>
      </w:r>
      <w:r>
        <w:rPr>
          <w:spacing w:val="-13"/>
        </w:rPr>
        <w:t xml:space="preserve"> </w:t>
      </w:r>
      <w:r>
        <w:t>«</w:t>
      </w:r>
      <w:proofErr w:type="spellStart"/>
      <w:r>
        <w:t>Кыр</w:t>
      </w:r>
      <w:proofErr w:type="spellEnd"/>
      <w:r>
        <w:rPr>
          <w:spacing w:val="-13"/>
        </w:rPr>
        <w:t xml:space="preserve"> </w:t>
      </w:r>
      <w:r>
        <w:t>казы» («Дикий гусь»). Чувство тоски по Родине, по родным и близким.</w:t>
      </w:r>
    </w:p>
    <w:p w14:paraId="793D7D1A" w14:textId="77777777" w:rsidR="00E55397" w:rsidRDefault="00395F00">
      <w:pPr>
        <w:pStyle w:val="a3"/>
        <w:ind w:right="429"/>
      </w:pPr>
      <w:r>
        <w:t xml:space="preserve">Жизнь и творчество А. </w:t>
      </w:r>
      <w:proofErr w:type="spellStart"/>
      <w:r>
        <w:t>Кутуя</w:t>
      </w:r>
      <w:proofErr w:type="spellEnd"/>
      <w:r>
        <w:t xml:space="preserve">. </w:t>
      </w:r>
      <w:proofErr w:type="spellStart"/>
      <w:r>
        <w:t>Нэсер</w:t>
      </w:r>
      <w:proofErr w:type="spellEnd"/>
      <w:r>
        <w:t xml:space="preserve"> (стихи в прозе) «</w:t>
      </w:r>
      <w:proofErr w:type="spellStart"/>
      <w:r>
        <w:t>Сагыну</w:t>
      </w:r>
      <w:proofErr w:type="spellEnd"/>
      <w:r>
        <w:t xml:space="preserve">» («Ностальгия»). Любовь к Родине, гордость за свой народ, надежда и вера в благополучное </w:t>
      </w:r>
      <w:proofErr w:type="gramStart"/>
      <w:r>
        <w:t>воз- вращение</w:t>
      </w:r>
      <w:proofErr w:type="gramEnd"/>
      <w:r>
        <w:t>. Чувство тоски по родной земле.</w:t>
      </w:r>
    </w:p>
    <w:p w14:paraId="46F53B3E" w14:textId="77777777" w:rsidR="00E55397" w:rsidRDefault="00395F00">
      <w:pPr>
        <w:pStyle w:val="a3"/>
        <w:spacing w:line="321" w:lineRule="exact"/>
      </w:pPr>
      <w:r>
        <w:t>Жизнь</w:t>
      </w:r>
      <w:r>
        <w:rPr>
          <w:spacing w:val="16"/>
        </w:rPr>
        <w:t xml:space="preserve"> </w:t>
      </w:r>
      <w:r>
        <w:t>и</w:t>
      </w:r>
      <w:r>
        <w:rPr>
          <w:spacing w:val="19"/>
        </w:rPr>
        <w:t xml:space="preserve"> </w:t>
      </w:r>
      <w:r>
        <w:t>творчество</w:t>
      </w:r>
      <w:r>
        <w:rPr>
          <w:spacing w:val="17"/>
        </w:rPr>
        <w:t xml:space="preserve"> </w:t>
      </w:r>
      <w:r>
        <w:t>Х.</w:t>
      </w:r>
      <w:r>
        <w:rPr>
          <w:spacing w:val="18"/>
        </w:rPr>
        <w:t xml:space="preserve"> </w:t>
      </w:r>
      <w:proofErr w:type="spellStart"/>
      <w:r>
        <w:t>Туфана</w:t>
      </w:r>
      <w:proofErr w:type="spellEnd"/>
      <w:r>
        <w:t>.</w:t>
      </w:r>
      <w:r>
        <w:rPr>
          <w:spacing w:val="18"/>
        </w:rPr>
        <w:t xml:space="preserve"> </w:t>
      </w:r>
      <w:r>
        <w:t>Стихотворения</w:t>
      </w:r>
      <w:r>
        <w:rPr>
          <w:spacing w:val="19"/>
        </w:rPr>
        <w:t xml:space="preserve"> </w:t>
      </w:r>
      <w:r>
        <w:t>«</w:t>
      </w:r>
      <w:proofErr w:type="spellStart"/>
      <w:r>
        <w:t>Каеннар</w:t>
      </w:r>
      <w:proofErr w:type="spellEnd"/>
      <w:r>
        <w:rPr>
          <w:spacing w:val="20"/>
        </w:rPr>
        <w:t xml:space="preserve"> </w:t>
      </w:r>
      <w:proofErr w:type="spellStart"/>
      <w:r>
        <w:t>сары</w:t>
      </w:r>
      <w:proofErr w:type="spellEnd"/>
      <w:r>
        <w:rPr>
          <w:spacing w:val="17"/>
        </w:rPr>
        <w:t xml:space="preserve"> </w:t>
      </w:r>
      <w:proofErr w:type="spellStart"/>
      <w:r>
        <w:t>иде</w:t>
      </w:r>
      <w:proofErr w:type="spellEnd"/>
      <w:r>
        <w:t>?»</w:t>
      </w:r>
      <w:r>
        <w:rPr>
          <w:spacing w:val="19"/>
        </w:rPr>
        <w:t xml:space="preserve"> </w:t>
      </w:r>
      <w:r>
        <w:rPr>
          <w:spacing w:val="-2"/>
        </w:rPr>
        <w:t>(«Березы</w:t>
      </w:r>
    </w:p>
    <w:p w14:paraId="48EE8979" w14:textId="77777777" w:rsidR="00E55397" w:rsidRDefault="00E55397">
      <w:pPr>
        <w:spacing w:line="321" w:lineRule="exact"/>
        <w:sectPr w:rsidR="00E55397">
          <w:pgSz w:w="11910" w:h="16840"/>
          <w:pgMar w:top="1040" w:right="700" w:bottom="280" w:left="340" w:header="720" w:footer="720" w:gutter="0"/>
          <w:cols w:space="720"/>
        </w:sectPr>
      </w:pPr>
    </w:p>
    <w:p w14:paraId="021CB988" w14:textId="77777777" w:rsidR="00E55397" w:rsidRDefault="00395F00">
      <w:pPr>
        <w:pStyle w:val="a3"/>
        <w:spacing w:before="67"/>
        <w:ind w:right="428"/>
      </w:pPr>
      <w:r>
        <w:lastRenderedPageBreak/>
        <w:t>стали желтыми»), «</w:t>
      </w:r>
      <w:proofErr w:type="spellStart"/>
      <w:r>
        <w:t>Иртэлэр</w:t>
      </w:r>
      <w:proofErr w:type="spellEnd"/>
      <w:r>
        <w:t xml:space="preserve"> </w:t>
      </w:r>
      <w:proofErr w:type="spellStart"/>
      <w:r>
        <w:t>житте</w:t>
      </w:r>
      <w:proofErr w:type="spellEnd"/>
      <w:r>
        <w:t xml:space="preserve"> </w:t>
      </w:r>
      <w:proofErr w:type="spellStart"/>
      <w:r>
        <w:t>исэ</w:t>
      </w:r>
      <w:proofErr w:type="spellEnd"/>
      <w:r>
        <w:t>» («Когда наступит утро»), «</w:t>
      </w:r>
      <w:proofErr w:type="spellStart"/>
      <w:r>
        <w:t>Геллэр</w:t>
      </w:r>
      <w:proofErr w:type="spellEnd"/>
      <w:r>
        <w:t xml:space="preserve"> </w:t>
      </w:r>
      <w:proofErr w:type="spellStart"/>
      <w:r>
        <w:t>инде</w:t>
      </w:r>
      <w:proofErr w:type="spellEnd"/>
      <w:r>
        <w:t xml:space="preserve"> </w:t>
      </w:r>
      <w:proofErr w:type="spellStart"/>
      <w:r>
        <w:t>яфрак</w:t>
      </w:r>
      <w:proofErr w:type="spellEnd"/>
      <w:r>
        <w:t xml:space="preserve"> </w:t>
      </w:r>
      <w:proofErr w:type="spellStart"/>
      <w:r>
        <w:t>яралар</w:t>
      </w:r>
      <w:proofErr w:type="spellEnd"/>
      <w:r>
        <w:t>» («Уже распускаются цветы»). Противоречивые чувства в душе лирического героя. Стихотворения «</w:t>
      </w:r>
      <w:proofErr w:type="spellStart"/>
      <w:r>
        <w:t>Агыла</w:t>
      </w:r>
      <w:proofErr w:type="spellEnd"/>
      <w:r>
        <w:t xml:space="preserve"> да </w:t>
      </w:r>
      <w:proofErr w:type="spellStart"/>
      <w:r>
        <w:t>болыт</w:t>
      </w:r>
      <w:proofErr w:type="spellEnd"/>
      <w:r>
        <w:t xml:space="preserve">, </w:t>
      </w:r>
      <w:proofErr w:type="spellStart"/>
      <w:r>
        <w:t>агыла</w:t>
      </w:r>
      <w:proofErr w:type="spellEnd"/>
      <w:r>
        <w:t xml:space="preserve">...» («Плывут </w:t>
      </w:r>
      <w:proofErr w:type="spellStart"/>
      <w:r>
        <w:t>обла</w:t>
      </w:r>
      <w:proofErr w:type="spellEnd"/>
      <w:r>
        <w:t>- ка»), «</w:t>
      </w:r>
      <w:proofErr w:type="spellStart"/>
      <w:r>
        <w:t>Кайсыгызныц</w:t>
      </w:r>
      <w:proofErr w:type="spellEnd"/>
      <w:r>
        <w:t xml:space="preserve"> </w:t>
      </w:r>
      <w:proofErr w:type="spellStart"/>
      <w:r>
        <w:t>кулы</w:t>
      </w:r>
      <w:proofErr w:type="spellEnd"/>
      <w:r>
        <w:t xml:space="preserve"> </w:t>
      </w:r>
      <w:proofErr w:type="spellStart"/>
      <w:r>
        <w:t>жылы</w:t>
      </w:r>
      <w:proofErr w:type="spellEnd"/>
      <w:r>
        <w:t xml:space="preserve">?» («У кого руки теплее»). Богатство и </w:t>
      </w:r>
      <w:proofErr w:type="gramStart"/>
      <w:r>
        <w:t xml:space="preserve">много- </w:t>
      </w:r>
      <w:proofErr w:type="spellStart"/>
      <w:r>
        <w:rPr>
          <w:spacing w:val="-2"/>
        </w:rPr>
        <w:t>образие</w:t>
      </w:r>
      <w:proofErr w:type="spellEnd"/>
      <w:proofErr w:type="gramEnd"/>
      <w:r>
        <w:rPr>
          <w:spacing w:val="-7"/>
        </w:rPr>
        <w:t xml:space="preserve"> </w:t>
      </w:r>
      <w:r>
        <w:rPr>
          <w:spacing w:val="-2"/>
        </w:rPr>
        <w:t>человеческих</w:t>
      </w:r>
      <w:r>
        <w:rPr>
          <w:spacing w:val="-5"/>
        </w:rPr>
        <w:t xml:space="preserve"> </w:t>
      </w:r>
      <w:r>
        <w:rPr>
          <w:spacing w:val="-2"/>
        </w:rPr>
        <w:t>чувств</w:t>
      </w:r>
      <w:r>
        <w:rPr>
          <w:spacing w:val="-5"/>
        </w:rPr>
        <w:t xml:space="preserve"> </w:t>
      </w:r>
      <w:r>
        <w:rPr>
          <w:spacing w:val="-2"/>
        </w:rPr>
        <w:t>и</w:t>
      </w:r>
      <w:r>
        <w:rPr>
          <w:spacing w:val="-3"/>
        </w:rPr>
        <w:t xml:space="preserve"> </w:t>
      </w:r>
      <w:r>
        <w:rPr>
          <w:spacing w:val="-2"/>
        </w:rPr>
        <w:t>переживаний.</w:t>
      </w:r>
      <w:r>
        <w:rPr>
          <w:spacing w:val="-4"/>
        </w:rPr>
        <w:t xml:space="preserve"> </w:t>
      </w:r>
      <w:r>
        <w:rPr>
          <w:spacing w:val="-2"/>
        </w:rPr>
        <w:t>Отношение</w:t>
      </w:r>
      <w:r>
        <w:rPr>
          <w:spacing w:val="-7"/>
        </w:rPr>
        <w:t xml:space="preserve"> </w:t>
      </w:r>
      <w:r>
        <w:rPr>
          <w:spacing w:val="-2"/>
        </w:rPr>
        <w:t>поэта</w:t>
      </w:r>
      <w:r>
        <w:rPr>
          <w:spacing w:val="-4"/>
        </w:rPr>
        <w:t xml:space="preserve"> </w:t>
      </w:r>
      <w:r>
        <w:rPr>
          <w:spacing w:val="-2"/>
        </w:rPr>
        <w:t>к</w:t>
      </w:r>
      <w:r>
        <w:rPr>
          <w:spacing w:val="-4"/>
        </w:rPr>
        <w:t xml:space="preserve"> </w:t>
      </w:r>
      <w:r>
        <w:rPr>
          <w:spacing w:val="-2"/>
        </w:rPr>
        <w:t>родному</w:t>
      </w:r>
      <w:r>
        <w:rPr>
          <w:spacing w:val="-8"/>
        </w:rPr>
        <w:t xml:space="preserve"> </w:t>
      </w:r>
      <w:r>
        <w:rPr>
          <w:spacing w:val="-2"/>
        </w:rPr>
        <w:t>языку.</w:t>
      </w:r>
    </w:p>
    <w:p w14:paraId="23065054" w14:textId="77777777" w:rsidR="00E55397" w:rsidRDefault="00E55397">
      <w:pPr>
        <w:pStyle w:val="a3"/>
        <w:spacing w:before="5"/>
        <w:ind w:left="0"/>
        <w:jc w:val="left"/>
      </w:pPr>
    </w:p>
    <w:p w14:paraId="444469A7" w14:textId="77777777" w:rsidR="00E55397" w:rsidRDefault="00395F00">
      <w:pPr>
        <w:pStyle w:val="2"/>
        <w:spacing w:line="321" w:lineRule="exact"/>
      </w:pPr>
      <w:r>
        <w:t>Татарская</w:t>
      </w:r>
      <w:r>
        <w:rPr>
          <w:spacing w:val="-9"/>
        </w:rPr>
        <w:t xml:space="preserve"> </w:t>
      </w:r>
      <w:r>
        <w:t>литература</w:t>
      </w:r>
      <w:r>
        <w:rPr>
          <w:spacing w:val="-10"/>
        </w:rPr>
        <w:t xml:space="preserve"> </w:t>
      </w:r>
      <w:r>
        <w:t>1960-1980-х</w:t>
      </w:r>
      <w:r>
        <w:rPr>
          <w:spacing w:val="-6"/>
        </w:rPr>
        <w:t xml:space="preserve"> </w:t>
      </w:r>
      <w:r>
        <w:rPr>
          <w:spacing w:val="-2"/>
        </w:rPr>
        <w:t>годов.</w:t>
      </w:r>
    </w:p>
    <w:p w14:paraId="0F9612EC" w14:textId="77777777" w:rsidR="00E55397" w:rsidRDefault="00395F00">
      <w:pPr>
        <w:spacing w:line="320" w:lineRule="exact"/>
        <w:ind w:left="793"/>
        <w:jc w:val="both"/>
        <w:rPr>
          <w:i/>
          <w:sz w:val="28"/>
        </w:rPr>
      </w:pPr>
      <w:r>
        <w:rPr>
          <w:i/>
          <w:sz w:val="28"/>
        </w:rPr>
        <w:t>Татарская</w:t>
      </w:r>
      <w:r>
        <w:rPr>
          <w:i/>
          <w:spacing w:val="-10"/>
          <w:sz w:val="28"/>
        </w:rPr>
        <w:t xml:space="preserve"> </w:t>
      </w:r>
      <w:r>
        <w:rPr>
          <w:i/>
          <w:sz w:val="28"/>
        </w:rPr>
        <w:t>проза</w:t>
      </w:r>
      <w:r>
        <w:rPr>
          <w:i/>
          <w:spacing w:val="-6"/>
          <w:sz w:val="28"/>
        </w:rPr>
        <w:t xml:space="preserve"> </w:t>
      </w:r>
      <w:r>
        <w:rPr>
          <w:i/>
          <w:sz w:val="28"/>
        </w:rPr>
        <w:t>1960-1980-х</w:t>
      </w:r>
      <w:r>
        <w:rPr>
          <w:i/>
          <w:spacing w:val="-9"/>
          <w:sz w:val="28"/>
        </w:rPr>
        <w:t xml:space="preserve"> </w:t>
      </w:r>
      <w:r>
        <w:rPr>
          <w:i/>
          <w:spacing w:val="-2"/>
          <w:sz w:val="28"/>
        </w:rPr>
        <w:t>годов.</w:t>
      </w:r>
    </w:p>
    <w:p w14:paraId="0B60A6C1" w14:textId="77777777" w:rsidR="00E55397" w:rsidRDefault="00395F00">
      <w:pPr>
        <w:pStyle w:val="a3"/>
        <w:ind w:right="429"/>
      </w:pPr>
      <w:r>
        <w:t>Жизнь</w:t>
      </w:r>
      <w:r>
        <w:rPr>
          <w:spacing w:val="-1"/>
        </w:rPr>
        <w:t xml:space="preserve"> </w:t>
      </w:r>
      <w:r>
        <w:t xml:space="preserve">и творчество А. </w:t>
      </w:r>
      <w:proofErr w:type="spellStart"/>
      <w:r>
        <w:t>Еники</w:t>
      </w:r>
      <w:proofErr w:type="spellEnd"/>
      <w:r>
        <w:t>. Повесть</w:t>
      </w:r>
      <w:r>
        <w:rPr>
          <w:spacing w:val="-2"/>
        </w:rPr>
        <w:t xml:space="preserve"> </w:t>
      </w:r>
      <w:r>
        <w:t>«</w:t>
      </w:r>
      <w:proofErr w:type="spellStart"/>
      <w:r>
        <w:t>Ойтелмэгэн</w:t>
      </w:r>
      <w:proofErr w:type="spellEnd"/>
      <w:r>
        <w:t xml:space="preserve"> </w:t>
      </w:r>
      <w:proofErr w:type="spellStart"/>
      <w:r>
        <w:t>васыять</w:t>
      </w:r>
      <w:proofErr w:type="spellEnd"/>
      <w:r>
        <w:t xml:space="preserve">» («Невысказанное завещание»). Система образов. Проблематика повести. Потеря нравственных ориентиров в обществе. Судьба татарской нации. Философское значение </w:t>
      </w:r>
      <w:proofErr w:type="spellStart"/>
      <w:proofErr w:type="gramStart"/>
      <w:r>
        <w:t>поня</w:t>
      </w:r>
      <w:proofErr w:type="spellEnd"/>
      <w:r>
        <w:t xml:space="preserve">- </w:t>
      </w:r>
      <w:proofErr w:type="spellStart"/>
      <w:r>
        <w:t>тия</w:t>
      </w:r>
      <w:proofErr w:type="spellEnd"/>
      <w:proofErr w:type="gramEnd"/>
      <w:r>
        <w:t xml:space="preserve"> «завещание». Рассказ «Кем </w:t>
      </w:r>
      <w:proofErr w:type="spellStart"/>
      <w:r>
        <w:t>жырлады</w:t>
      </w:r>
      <w:proofErr w:type="spellEnd"/>
      <w:r>
        <w:t xml:space="preserve">?» («Кто пел?»). Образ раненого </w:t>
      </w:r>
      <w:proofErr w:type="gramStart"/>
      <w:r>
        <w:t xml:space="preserve">лей- </w:t>
      </w:r>
      <w:proofErr w:type="spellStart"/>
      <w:r>
        <w:t>тенанта</w:t>
      </w:r>
      <w:proofErr w:type="spellEnd"/>
      <w:proofErr w:type="gramEnd"/>
      <w:r>
        <w:t xml:space="preserve">, его чувства и переживания в последние моменты жизни. Образ </w:t>
      </w:r>
      <w:proofErr w:type="gramStart"/>
      <w:r>
        <w:t xml:space="preserve">татар- </w:t>
      </w:r>
      <w:proofErr w:type="spellStart"/>
      <w:r>
        <w:t>ской</w:t>
      </w:r>
      <w:proofErr w:type="spellEnd"/>
      <w:proofErr w:type="gramEnd"/>
      <w:r>
        <w:t xml:space="preserve"> песни.</w:t>
      </w:r>
    </w:p>
    <w:p w14:paraId="15E9E460" w14:textId="77777777" w:rsidR="00E55397" w:rsidRDefault="00395F00">
      <w:pPr>
        <w:pStyle w:val="a3"/>
        <w:spacing w:before="1"/>
        <w:ind w:right="428"/>
      </w:pPr>
      <w:r>
        <w:t xml:space="preserve">Жизнь и творчество Г. Баширова. Повесть «Туган </w:t>
      </w:r>
      <w:proofErr w:type="spellStart"/>
      <w:r>
        <w:t>ягым</w:t>
      </w:r>
      <w:proofErr w:type="spellEnd"/>
      <w:r>
        <w:t xml:space="preserve"> - </w:t>
      </w:r>
      <w:proofErr w:type="spellStart"/>
      <w:r>
        <w:t>яшел</w:t>
      </w:r>
      <w:proofErr w:type="spellEnd"/>
      <w:r>
        <w:t xml:space="preserve"> </w:t>
      </w:r>
      <w:proofErr w:type="spellStart"/>
      <w:r>
        <w:t>бишек</w:t>
      </w:r>
      <w:proofErr w:type="spellEnd"/>
      <w:r>
        <w:t>» («</w:t>
      </w:r>
      <w:proofErr w:type="spellStart"/>
      <w:r>
        <w:t>Ро</w:t>
      </w:r>
      <w:proofErr w:type="spellEnd"/>
      <w:r>
        <w:t xml:space="preserve">- </w:t>
      </w:r>
      <w:proofErr w:type="spellStart"/>
      <w:r>
        <w:t>димый</w:t>
      </w:r>
      <w:proofErr w:type="spellEnd"/>
      <w:r>
        <w:t xml:space="preserve"> край - зеленая колыбель) (отрывки). Изображение жизни татарского народа. Духовное богатство человека, нравственные принципы. Изображение национальных традиций и обычаев. </w:t>
      </w:r>
      <w:proofErr w:type="spellStart"/>
      <w:r>
        <w:t>Автобиографизм</w:t>
      </w:r>
      <w:proofErr w:type="spellEnd"/>
      <w:r>
        <w:t xml:space="preserve"> повести. Портретная ха- </w:t>
      </w:r>
      <w:proofErr w:type="spellStart"/>
      <w:r>
        <w:t>рактеристика</w:t>
      </w:r>
      <w:proofErr w:type="spellEnd"/>
      <w:r>
        <w:t xml:space="preserve"> персонажей. </w:t>
      </w:r>
      <w:proofErr w:type="spellStart"/>
      <w:r>
        <w:t>Фольклоризм</w:t>
      </w:r>
      <w:proofErr w:type="spellEnd"/>
      <w:r>
        <w:t xml:space="preserve"> произведения.</w:t>
      </w:r>
    </w:p>
    <w:p w14:paraId="48EAFB6F" w14:textId="77777777" w:rsidR="00E55397" w:rsidRDefault="00395F00">
      <w:pPr>
        <w:pStyle w:val="a3"/>
        <w:ind w:right="428"/>
      </w:pPr>
      <w:r>
        <w:t xml:space="preserve">Жизнь и творчество А. </w:t>
      </w:r>
      <w:proofErr w:type="spellStart"/>
      <w:r>
        <w:t>Гилязова</w:t>
      </w:r>
      <w:proofErr w:type="spellEnd"/>
      <w:r>
        <w:t xml:space="preserve">. Повесть «0ч </w:t>
      </w:r>
      <w:proofErr w:type="spellStart"/>
      <w:r>
        <w:t>аршын</w:t>
      </w:r>
      <w:proofErr w:type="spellEnd"/>
      <w:r>
        <w:t xml:space="preserve"> жир» («Три аршина </w:t>
      </w:r>
      <w:proofErr w:type="spellStart"/>
      <w:r>
        <w:t>зем</w:t>
      </w:r>
      <w:proofErr w:type="spellEnd"/>
      <w:r>
        <w:t xml:space="preserve">- ли»). Художественное осмысление национальных черт характера человека, находящегося вдали от Родины. Роль </w:t>
      </w:r>
      <w:proofErr w:type="spellStart"/>
      <w:r>
        <w:t>хронотопа</w:t>
      </w:r>
      <w:proofErr w:type="spellEnd"/>
      <w:r>
        <w:t xml:space="preserve"> дороги в раскрытии характера главного героя произведения.</w:t>
      </w:r>
    </w:p>
    <w:p w14:paraId="79BCB2E1" w14:textId="77777777" w:rsidR="00E55397" w:rsidRDefault="00395F00">
      <w:pPr>
        <w:pStyle w:val="a3"/>
        <w:ind w:right="428"/>
      </w:pPr>
      <w:r>
        <w:t xml:space="preserve">Творчество Н. </w:t>
      </w:r>
      <w:proofErr w:type="spellStart"/>
      <w:r>
        <w:t>Фаттаха</w:t>
      </w:r>
      <w:proofErr w:type="spellEnd"/>
      <w:r>
        <w:t>. Роман «</w:t>
      </w:r>
      <w:proofErr w:type="spellStart"/>
      <w:r>
        <w:t>Ител</w:t>
      </w:r>
      <w:proofErr w:type="spellEnd"/>
      <w:r>
        <w:t xml:space="preserve"> </w:t>
      </w:r>
      <w:proofErr w:type="spellStart"/>
      <w:r>
        <w:t>суы</w:t>
      </w:r>
      <w:proofErr w:type="spellEnd"/>
      <w:r>
        <w:t xml:space="preserve"> </w:t>
      </w:r>
      <w:proofErr w:type="spellStart"/>
      <w:r>
        <w:t>ака</w:t>
      </w:r>
      <w:proofErr w:type="spellEnd"/>
      <w:r>
        <w:t xml:space="preserve"> </w:t>
      </w:r>
      <w:proofErr w:type="spellStart"/>
      <w:r>
        <w:t>торур</w:t>
      </w:r>
      <w:proofErr w:type="spellEnd"/>
      <w:r>
        <w:t xml:space="preserve">» («Течет река Итиль»). </w:t>
      </w:r>
      <w:proofErr w:type="gramStart"/>
      <w:r>
        <w:t>Ис- торическая</w:t>
      </w:r>
      <w:proofErr w:type="gramEnd"/>
      <w:r>
        <w:t xml:space="preserve"> действительность и вымысел. Образ жизни, традиции и обычаи народа. Жанр исторического романа.</w:t>
      </w:r>
    </w:p>
    <w:p w14:paraId="57274E9C" w14:textId="77777777" w:rsidR="00E55397" w:rsidRDefault="00395F00">
      <w:pPr>
        <w:pStyle w:val="a3"/>
        <w:spacing w:before="1"/>
        <w:ind w:right="429"/>
      </w:pPr>
      <w:r>
        <w:t xml:space="preserve">Жизнь и творчество М. </w:t>
      </w:r>
      <w:proofErr w:type="spellStart"/>
      <w:r>
        <w:t>Магдеева</w:t>
      </w:r>
      <w:proofErr w:type="spellEnd"/>
      <w:r>
        <w:t>. Повесть «</w:t>
      </w:r>
      <w:proofErr w:type="spellStart"/>
      <w:r>
        <w:t>Безкырык</w:t>
      </w:r>
      <w:proofErr w:type="spellEnd"/>
      <w:r>
        <w:t xml:space="preserve"> </w:t>
      </w:r>
      <w:proofErr w:type="spellStart"/>
      <w:r>
        <w:t>беренче</w:t>
      </w:r>
      <w:proofErr w:type="spellEnd"/>
      <w:r>
        <w:t xml:space="preserve"> ел </w:t>
      </w:r>
      <w:proofErr w:type="spellStart"/>
      <w:r>
        <w:t>балалары</w:t>
      </w:r>
      <w:proofErr w:type="spellEnd"/>
      <w:r>
        <w:t>» («</w:t>
      </w:r>
      <w:proofErr w:type="spellStart"/>
      <w:r>
        <w:t>Мыдети</w:t>
      </w:r>
      <w:proofErr w:type="spellEnd"/>
      <w:r>
        <w:t xml:space="preserve"> сорок первого года»). Изображение трудностей военных и </w:t>
      </w:r>
      <w:proofErr w:type="spellStart"/>
      <w:proofErr w:type="gramStart"/>
      <w:r>
        <w:t>послево</w:t>
      </w:r>
      <w:proofErr w:type="spellEnd"/>
      <w:r>
        <w:t>- енных</w:t>
      </w:r>
      <w:proofErr w:type="gramEnd"/>
      <w:r>
        <w:t xml:space="preserve"> лет. Образ подростка.</w:t>
      </w:r>
    </w:p>
    <w:p w14:paraId="19FF8DAB" w14:textId="77777777" w:rsidR="00E55397" w:rsidRDefault="00395F00">
      <w:pPr>
        <w:pStyle w:val="a3"/>
        <w:ind w:right="427"/>
      </w:pPr>
      <w:r>
        <w:t>Жизнь</w:t>
      </w:r>
      <w:r>
        <w:rPr>
          <w:spacing w:val="-18"/>
        </w:rPr>
        <w:t xml:space="preserve"> </w:t>
      </w:r>
      <w:r>
        <w:t>и</w:t>
      </w:r>
      <w:r>
        <w:rPr>
          <w:spacing w:val="-15"/>
        </w:rPr>
        <w:t xml:space="preserve"> </w:t>
      </w:r>
      <w:r>
        <w:t>творчество</w:t>
      </w:r>
      <w:r>
        <w:rPr>
          <w:spacing w:val="-17"/>
        </w:rPr>
        <w:t xml:space="preserve"> </w:t>
      </w:r>
      <w:r>
        <w:t>Ф.</w:t>
      </w:r>
      <w:r>
        <w:rPr>
          <w:spacing w:val="-16"/>
        </w:rPr>
        <w:t xml:space="preserve"> </w:t>
      </w:r>
      <w:r>
        <w:t>Яруллина.</w:t>
      </w:r>
      <w:r>
        <w:rPr>
          <w:spacing w:val="-16"/>
        </w:rPr>
        <w:t xml:space="preserve"> </w:t>
      </w:r>
      <w:r>
        <w:t>Повесть</w:t>
      </w:r>
      <w:r>
        <w:rPr>
          <w:spacing w:val="-17"/>
        </w:rPr>
        <w:t xml:space="preserve"> </w:t>
      </w:r>
      <w:r>
        <w:t>«^</w:t>
      </w:r>
      <w:proofErr w:type="spellStart"/>
      <w:r>
        <w:t>илкэннэр</w:t>
      </w:r>
      <w:proofErr w:type="spellEnd"/>
      <w:r>
        <w:rPr>
          <w:spacing w:val="-18"/>
        </w:rPr>
        <w:t xml:space="preserve"> </w:t>
      </w:r>
      <w:proofErr w:type="spellStart"/>
      <w:r>
        <w:t>жилдэ</w:t>
      </w:r>
      <w:proofErr w:type="spellEnd"/>
      <w:r>
        <w:rPr>
          <w:spacing w:val="-16"/>
        </w:rPr>
        <w:t xml:space="preserve"> </w:t>
      </w:r>
      <w:proofErr w:type="spellStart"/>
      <w:r>
        <w:t>сынала</w:t>
      </w:r>
      <w:proofErr w:type="spellEnd"/>
      <w:r>
        <w:t>»</w:t>
      </w:r>
      <w:r>
        <w:rPr>
          <w:spacing w:val="-18"/>
        </w:rPr>
        <w:t xml:space="preserve"> </w:t>
      </w:r>
      <w:r>
        <w:t>(«Упругие паруса»). Судьба человека. Сила воли и сильный характер. Рассказ «</w:t>
      </w:r>
      <w:proofErr w:type="spellStart"/>
      <w:r>
        <w:t>Кояштагы</w:t>
      </w:r>
      <w:proofErr w:type="spellEnd"/>
      <w:r>
        <w:t xml:space="preserve"> тап» («Пятно на солнце»). Принципы нравственности. Понятия честности, </w:t>
      </w:r>
      <w:proofErr w:type="gramStart"/>
      <w:r>
        <w:t xml:space="preserve">ми- </w:t>
      </w:r>
      <w:proofErr w:type="spellStart"/>
      <w:r>
        <w:t>лосердия</w:t>
      </w:r>
      <w:proofErr w:type="spellEnd"/>
      <w:proofErr w:type="gramEnd"/>
      <w:r>
        <w:t>, взаимовыручки и взаимоподдержки.</w:t>
      </w:r>
    </w:p>
    <w:p w14:paraId="7BEA882C" w14:textId="77777777" w:rsidR="00E55397" w:rsidRDefault="00395F00">
      <w:pPr>
        <w:pStyle w:val="a3"/>
        <w:ind w:right="428"/>
      </w:pPr>
      <w:r>
        <w:t xml:space="preserve">Творчество Р. </w:t>
      </w:r>
      <w:proofErr w:type="spellStart"/>
      <w:r>
        <w:t>Мухаммадиева</w:t>
      </w:r>
      <w:proofErr w:type="spellEnd"/>
      <w:r>
        <w:t>. Повесть «</w:t>
      </w:r>
      <w:proofErr w:type="spellStart"/>
      <w:r>
        <w:t>Беренче</w:t>
      </w:r>
      <w:proofErr w:type="spellEnd"/>
      <w:r>
        <w:t xml:space="preserve"> </w:t>
      </w:r>
      <w:proofErr w:type="spellStart"/>
      <w:r>
        <w:t>умырзая</w:t>
      </w:r>
      <w:proofErr w:type="spellEnd"/>
      <w:r>
        <w:t xml:space="preserve">» («Первый </w:t>
      </w:r>
      <w:proofErr w:type="spellStart"/>
      <w:r>
        <w:t>подснеж</w:t>
      </w:r>
      <w:proofErr w:type="spellEnd"/>
      <w:r>
        <w:t xml:space="preserve">- ник»). Образ природы. Бережное отношение к природе. Связь поколений. </w:t>
      </w:r>
      <w:proofErr w:type="spellStart"/>
      <w:proofErr w:type="gramStart"/>
      <w:r>
        <w:t>Чи</w:t>
      </w:r>
      <w:proofErr w:type="spellEnd"/>
      <w:r>
        <w:t xml:space="preserve">- </w:t>
      </w:r>
      <w:proofErr w:type="spellStart"/>
      <w:r>
        <w:t>стота</w:t>
      </w:r>
      <w:proofErr w:type="spellEnd"/>
      <w:proofErr w:type="gramEnd"/>
      <w:r>
        <w:t xml:space="preserve"> помыслов.</w:t>
      </w:r>
    </w:p>
    <w:p w14:paraId="6F7702E2" w14:textId="77777777" w:rsidR="00E55397" w:rsidRDefault="00395F00">
      <w:pPr>
        <w:spacing w:before="321" w:line="322" w:lineRule="exact"/>
        <w:ind w:left="793"/>
        <w:jc w:val="both"/>
        <w:rPr>
          <w:i/>
          <w:sz w:val="28"/>
        </w:rPr>
      </w:pPr>
      <w:r>
        <w:rPr>
          <w:i/>
          <w:sz w:val="28"/>
        </w:rPr>
        <w:t>Татарская</w:t>
      </w:r>
      <w:r>
        <w:rPr>
          <w:i/>
          <w:spacing w:val="-8"/>
          <w:sz w:val="28"/>
        </w:rPr>
        <w:t xml:space="preserve"> </w:t>
      </w:r>
      <w:r>
        <w:rPr>
          <w:i/>
          <w:sz w:val="28"/>
        </w:rPr>
        <w:t>лирика</w:t>
      </w:r>
      <w:r>
        <w:rPr>
          <w:i/>
          <w:spacing w:val="-6"/>
          <w:sz w:val="28"/>
        </w:rPr>
        <w:t xml:space="preserve"> </w:t>
      </w:r>
      <w:r>
        <w:rPr>
          <w:i/>
          <w:sz w:val="28"/>
        </w:rPr>
        <w:t>1960-1980-х</w:t>
      </w:r>
      <w:r>
        <w:rPr>
          <w:i/>
          <w:spacing w:val="-7"/>
          <w:sz w:val="28"/>
        </w:rPr>
        <w:t xml:space="preserve"> </w:t>
      </w:r>
      <w:r>
        <w:rPr>
          <w:i/>
          <w:spacing w:val="-2"/>
          <w:sz w:val="28"/>
        </w:rPr>
        <w:t>годов.</w:t>
      </w:r>
    </w:p>
    <w:p w14:paraId="43B67E87" w14:textId="77777777" w:rsidR="00E55397" w:rsidRDefault="00395F00">
      <w:pPr>
        <w:pStyle w:val="a3"/>
        <w:ind w:right="427"/>
      </w:pPr>
      <w:r>
        <w:t>Творчество С. Хакима. Стихотворения «</w:t>
      </w:r>
      <w:proofErr w:type="spellStart"/>
      <w:r>
        <w:t>Тукайга</w:t>
      </w:r>
      <w:proofErr w:type="spellEnd"/>
      <w:r>
        <w:t>» («Тукаю»), «</w:t>
      </w:r>
      <w:proofErr w:type="spellStart"/>
      <w:r>
        <w:t>Бу</w:t>
      </w:r>
      <w:proofErr w:type="spellEnd"/>
      <w:r>
        <w:t xml:space="preserve"> </w:t>
      </w:r>
      <w:proofErr w:type="spellStart"/>
      <w:r>
        <w:t>кырлар</w:t>
      </w:r>
      <w:proofErr w:type="spellEnd"/>
      <w:r>
        <w:t xml:space="preserve">, </w:t>
      </w:r>
      <w:proofErr w:type="spellStart"/>
      <w:r>
        <w:t>бу</w:t>
      </w:r>
      <w:proofErr w:type="spellEnd"/>
      <w:r>
        <w:t xml:space="preserve"> </w:t>
      </w:r>
      <w:proofErr w:type="spellStart"/>
      <w:r>
        <w:t>узэннэрдэ</w:t>
      </w:r>
      <w:proofErr w:type="spellEnd"/>
      <w:r>
        <w:t xml:space="preserve">» («На этих лугах, в этих долинах»). Образ родного края, мифологи- </w:t>
      </w:r>
      <w:proofErr w:type="spellStart"/>
      <w:r>
        <w:t>зация</w:t>
      </w:r>
      <w:proofErr w:type="spellEnd"/>
      <w:r>
        <w:t xml:space="preserve"> образа родины. Чувство гордости и восхищения великими личностями татарского народа.</w:t>
      </w:r>
    </w:p>
    <w:p w14:paraId="4B20E692" w14:textId="77777777" w:rsidR="00E55397" w:rsidRDefault="00395F00">
      <w:pPr>
        <w:pStyle w:val="a3"/>
        <w:spacing w:line="322" w:lineRule="exact"/>
      </w:pPr>
      <w:proofErr w:type="gramStart"/>
      <w:r>
        <w:t>Творчество</w:t>
      </w:r>
      <w:r>
        <w:rPr>
          <w:spacing w:val="37"/>
        </w:rPr>
        <w:t xml:space="preserve">  </w:t>
      </w:r>
      <w:r>
        <w:t>Р.</w:t>
      </w:r>
      <w:proofErr w:type="gramEnd"/>
      <w:r>
        <w:rPr>
          <w:spacing w:val="40"/>
        </w:rPr>
        <w:t xml:space="preserve">  </w:t>
      </w:r>
      <w:r>
        <w:t>Файзуллина.</w:t>
      </w:r>
      <w:r>
        <w:rPr>
          <w:spacing w:val="39"/>
        </w:rPr>
        <w:t xml:space="preserve">  </w:t>
      </w:r>
      <w:proofErr w:type="gramStart"/>
      <w:r>
        <w:t>Цикл</w:t>
      </w:r>
      <w:r>
        <w:rPr>
          <w:spacing w:val="39"/>
        </w:rPr>
        <w:t xml:space="preserve">  </w:t>
      </w:r>
      <w:r>
        <w:t>«</w:t>
      </w:r>
      <w:proofErr w:type="spellStart"/>
      <w:proofErr w:type="gramEnd"/>
      <w:r>
        <w:t>Нюанслар</w:t>
      </w:r>
      <w:proofErr w:type="spellEnd"/>
      <w:r>
        <w:rPr>
          <w:spacing w:val="40"/>
        </w:rPr>
        <w:t xml:space="preserve">  </w:t>
      </w:r>
      <w:r>
        <w:t>иле»</w:t>
      </w:r>
      <w:r>
        <w:rPr>
          <w:spacing w:val="39"/>
        </w:rPr>
        <w:t xml:space="preserve">  </w:t>
      </w:r>
      <w:r>
        <w:t>(«Страна</w:t>
      </w:r>
      <w:r>
        <w:rPr>
          <w:spacing w:val="40"/>
        </w:rPr>
        <w:t xml:space="preserve">  </w:t>
      </w:r>
      <w:r>
        <w:rPr>
          <w:spacing w:val="-2"/>
        </w:rPr>
        <w:t>нюансов»):</w:t>
      </w:r>
    </w:p>
    <w:p w14:paraId="483A4D99" w14:textId="77777777" w:rsidR="00E55397" w:rsidRDefault="00395F00">
      <w:pPr>
        <w:pStyle w:val="a3"/>
        <w:ind w:right="432"/>
      </w:pPr>
      <w:r>
        <w:t>«</w:t>
      </w:r>
      <w:proofErr w:type="spellStart"/>
      <w:r>
        <w:t>Чынлык</w:t>
      </w:r>
      <w:proofErr w:type="spellEnd"/>
      <w:r>
        <w:t>» («Действительность»), «</w:t>
      </w:r>
      <w:proofErr w:type="spellStart"/>
      <w:r>
        <w:t>Вакыт</w:t>
      </w:r>
      <w:proofErr w:type="spellEnd"/>
      <w:r>
        <w:t>» («Время), «</w:t>
      </w:r>
      <w:proofErr w:type="spellStart"/>
      <w:r>
        <w:t>Кезге</w:t>
      </w:r>
      <w:proofErr w:type="spellEnd"/>
      <w:r>
        <w:t xml:space="preserve"> </w:t>
      </w:r>
      <w:proofErr w:type="spellStart"/>
      <w:r>
        <w:t>яцгыр</w:t>
      </w:r>
      <w:proofErr w:type="spellEnd"/>
      <w:r>
        <w:t>» («Осенний дождь»),</w:t>
      </w:r>
      <w:r>
        <w:rPr>
          <w:spacing w:val="66"/>
        </w:rPr>
        <w:t xml:space="preserve"> </w:t>
      </w:r>
      <w:r>
        <w:t>«</w:t>
      </w:r>
      <w:proofErr w:type="spellStart"/>
      <w:r>
        <w:t>Язгы</w:t>
      </w:r>
      <w:proofErr w:type="spellEnd"/>
      <w:r>
        <w:rPr>
          <w:spacing w:val="68"/>
        </w:rPr>
        <w:t xml:space="preserve"> </w:t>
      </w:r>
      <w:proofErr w:type="spellStart"/>
      <w:r>
        <w:t>кэеф</w:t>
      </w:r>
      <w:proofErr w:type="spellEnd"/>
      <w:r>
        <w:t>»</w:t>
      </w:r>
      <w:r>
        <w:rPr>
          <w:spacing w:val="69"/>
        </w:rPr>
        <w:t xml:space="preserve"> </w:t>
      </w:r>
      <w:r>
        <w:t>(«Весеннее</w:t>
      </w:r>
      <w:r>
        <w:rPr>
          <w:spacing w:val="69"/>
        </w:rPr>
        <w:t xml:space="preserve"> </w:t>
      </w:r>
      <w:r>
        <w:t>настроение»).</w:t>
      </w:r>
      <w:r>
        <w:rPr>
          <w:spacing w:val="69"/>
        </w:rPr>
        <w:t xml:space="preserve"> </w:t>
      </w:r>
      <w:r>
        <w:t>Философские</w:t>
      </w:r>
      <w:r>
        <w:rPr>
          <w:spacing w:val="67"/>
        </w:rPr>
        <w:t xml:space="preserve"> </w:t>
      </w:r>
      <w:r>
        <w:rPr>
          <w:spacing w:val="-2"/>
        </w:rPr>
        <w:t>размышления</w:t>
      </w:r>
    </w:p>
    <w:p w14:paraId="7FBFC942" w14:textId="77777777" w:rsidR="00E55397" w:rsidRDefault="00E55397">
      <w:pPr>
        <w:sectPr w:rsidR="00E55397">
          <w:pgSz w:w="11910" w:h="16840"/>
          <w:pgMar w:top="1040" w:right="700" w:bottom="280" w:left="340" w:header="720" w:footer="720" w:gutter="0"/>
          <w:cols w:space="720"/>
        </w:sectPr>
      </w:pPr>
    </w:p>
    <w:p w14:paraId="7B98F1A4" w14:textId="77777777" w:rsidR="00E55397" w:rsidRDefault="00395F00">
      <w:pPr>
        <w:pStyle w:val="a3"/>
        <w:spacing w:before="67"/>
        <w:ind w:right="433"/>
      </w:pPr>
      <w:r>
        <w:lastRenderedPageBreak/>
        <w:t xml:space="preserve">поэта о жизни, истории и времени. Стихотворение «Туган тел </w:t>
      </w:r>
      <w:proofErr w:type="spellStart"/>
      <w:r>
        <w:t>турында</w:t>
      </w:r>
      <w:proofErr w:type="spellEnd"/>
      <w:r>
        <w:t xml:space="preserve"> </w:t>
      </w:r>
      <w:proofErr w:type="spellStart"/>
      <w:r>
        <w:t>бер</w:t>
      </w:r>
      <w:proofErr w:type="spellEnd"/>
      <w:r>
        <w:t xml:space="preserve"> </w:t>
      </w:r>
      <w:proofErr w:type="spellStart"/>
      <w:r>
        <w:t>шигырь</w:t>
      </w:r>
      <w:proofErr w:type="spellEnd"/>
      <w:r>
        <w:t xml:space="preserve">» («Стихотворение о родном языке»). Роль родного языка в жизни </w:t>
      </w:r>
      <w:proofErr w:type="gramStart"/>
      <w:r>
        <w:t xml:space="preserve">че- </w:t>
      </w:r>
      <w:proofErr w:type="spellStart"/>
      <w:r>
        <w:t>ловека</w:t>
      </w:r>
      <w:proofErr w:type="spellEnd"/>
      <w:proofErr w:type="gramEnd"/>
      <w:r>
        <w:t>.</w:t>
      </w:r>
      <w:r>
        <w:rPr>
          <w:spacing w:val="75"/>
        </w:rPr>
        <w:t xml:space="preserve"> </w:t>
      </w:r>
      <w:r>
        <w:t>Понимание</w:t>
      </w:r>
      <w:r>
        <w:rPr>
          <w:spacing w:val="74"/>
        </w:rPr>
        <w:t xml:space="preserve"> </w:t>
      </w:r>
      <w:r>
        <w:t>важности</w:t>
      </w:r>
      <w:r>
        <w:rPr>
          <w:spacing w:val="77"/>
        </w:rPr>
        <w:t xml:space="preserve"> </w:t>
      </w:r>
      <w:r>
        <w:t>сохранения</w:t>
      </w:r>
      <w:r>
        <w:rPr>
          <w:spacing w:val="76"/>
        </w:rPr>
        <w:t xml:space="preserve"> </w:t>
      </w:r>
      <w:r>
        <w:t>и</w:t>
      </w:r>
      <w:r>
        <w:rPr>
          <w:spacing w:val="74"/>
        </w:rPr>
        <w:t xml:space="preserve"> </w:t>
      </w:r>
      <w:r>
        <w:t>развития</w:t>
      </w:r>
      <w:r>
        <w:rPr>
          <w:spacing w:val="76"/>
        </w:rPr>
        <w:t xml:space="preserve"> </w:t>
      </w:r>
      <w:r>
        <w:t>родного</w:t>
      </w:r>
      <w:r>
        <w:rPr>
          <w:spacing w:val="77"/>
        </w:rPr>
        <w:t xml:space="preserve"> </w:t>
      </w:r>
      <w:r>
        <w:t>языка.</w:t>
      </w:r>
      <w:r>
        <w:rPr>
          <w:spacing w:val="75"/>
        </w:rPr>
        <w:t xml:space="preserve"> </w:t>
      </w:r>
      <w:r>
        <w:t>Поэма</w:t>
      </w:r>
    </w:p>
    <w:p w14:paraId="357B2CC5" w14:textId="77777777" w:rsidR="00E55397" w:rsidRDefault="00395F00">
      <w:pPr>
        <w:pStyle w:val="a3"/>
        <w:spacing w:before="2"/>
        <w:ind w:right="433"/>
      </w:pPr>
      <w:r>
        <w:t>«</w:t>
      </w:r>
      <w:proofErr w:type="spellStart"/>
      <w:r>
        <w:t>Сэйдэш</w:t>
      </w:r>
      <w:proofErr w:type="spellEnd"/>
      <w:r>
        <w:t>»</w:t>
      </w:r>
      <w:r>
        <w:rPr>
          <w:spacing w:val="-9"/>
        </w:rPr>
        <w:t xml:space="preserve"> </w:t>
      </w:r>
      <w:r>
        <w:t>(«</w:t>
      </w:r>
      <w:proofErr w:type="spellStart"/>
      <w:r>
        <w:t>Сайдаш</w:t>
      </w:r>
      <w:proofErr w:type="spellEnd"/>
      <w:r>
        <w:t>»)</w:t>
      </w:r>
      <w:r>
        <w:rPr>
          <w:spacing w:val="-7"/>
        </w:rPr>
        <w:t xml:space="preserve"> </w:t>
      </w:r>
      <w:r>
        <w:t>о</w:t>
      </w:r>
      <w:r>
        <w:rPr>
          <w:spacing w:val="-7"/>
        </w:rPr>
        <w:t xml:space="preserve"> </w:t>
      </w:r>
      <w:r>
        <w:t>жизни</w:t>
      </w:r>
      <w:r>
        <w:rPr>
          <w:spacing w:val="-7"/>
        </w:rPr>
        <w:t xml:space="preserve"> </w:t>
      </w:r>
      <w:r>
        <w:t>и</w:t>
      </w:r>
      <w:r>
        <w:rPr>
          <w:spacing w:val="-7"/>
        </w:rPr>
        <w:t xml:space="preserve"> </w:t>
      </w:r>
      <w:r>
        <w:t>творчестве</w:t>
      </w:r>
      <w:r>
        <w:rPr>
          <w:spacing w:val="-8"/>
        </w:rPr>
        <w:t xml:space="preserve"> </w:t>
      </w:r>
      <w:r>
        <w:t>известного</w:t>
      </w:r>
      <w:r>
        <w:rPr>
          <w:spacing w:val="-6"/>
        </w:rPr>
        <w:t xml:space="preserve"> </w:t>
      </w:r>
      <w:r>
        <w:t>татарского</w:t>
      </w:r>
      <w:r>
        <w:rPr>
          <w:spacing w:val="-7"/>
        </w:rPr>
        <w:t xml:space="preserve"> </w:t>
      </w:r>
      <w:r>
        <w:t>композитора С. Сайдашева. Противоречия в судьбе композитора.</w:t>
      </w:r>
    </w:p>
    <w:p w14:paraId="517155B6" w14:textId="77777777" w:rsidR="00E55397" w:rsidRDefault="00395F00">
      <w:pPr>
        <w:pStyle w:val="a3"/>
        <w:ind w:right="427"/>
      </w:pPr>
      <w:r>
        <w:t xml:space="preserve">Творчество Р. </w:t>
      </w:r>
      <w:proofErr w:type="spellStart"/>
      <w:r>
        <w:t>Хариса</w:t>
      </w:r>
      <w:proofErr w:type="spellEnd"/>
      <w:r>
        <w:t xml:space="preserve">. Стихотворения «Сабантуй» («Сабантуй»), «Ак </w:t>
      </w:r>
      <w:proofErr w:type="spellStart"/>
      <w:r>
        <w:t>селге</w:t>
      </w:r>
      <w:proofErr w:type="spellEnd"/>
      <w:r>
        <w:t xml:space="preserve">» («Белое полотенце»). Проблема сохранения национальных традиций. </w:t>
      </w:r>
      <w:proofErr w:type="spellStart"/>
      <w:proofErr w:type="gramStart"/>
      <w:r>
        <w:t>Стихо</w:t>
      </w:r>
      <w:proofErr w:type="spellEnd"/>
      <w:r>
        <w:t>- творение</w:t>
      </w:r>
      <w:proofErr w:type="gramEnd"/>
      <w:r>
        <w:t xml:space="preserve"> «Кеше </w:t>
      </w:r>
      <w:proofErr w:type="spellStart"/>
      <w:r>
        <w:t>кайчан</w:t>
      </w:r>
      <w:proofErr w:type="spellEnd"/>
      <w:r>
        <w:t xml:space="preserve"> </w:t>
      </w:r>
      <w:proofErr w:type="spellStart"/>
      <w:r>
        <w:t>матур</w:t>
      </w:r>
      <w:proofErr w:type="spellEnd"/>
      <w:r>
        <w:t xml:space="preserve">» («Чем красив человек»). Внутренняя красота </w:t>
      </w:r>
      <w:r>
        <w:rPr>
          <w:spacing w:val="-2"/>
        </w:rPr>
        <w:t>человека.</w:t>
      </w:r>
    </w:p>
    <w:p w14:paraId="03F20049" w14:textId="77777777" w:rsidR="00E55397" w:rsidRDefault="00395F00">
      <w:pPr>
        <w:pStyle w:val="a3"/>
        <w:spacing w:line="322" w:lineRule="exact"/>
      </w:pPr>
      <w:r>
        <w:t>Творчество</w:t>
      </w:r>
      <w:r>
        <w:rPr>
          <w:spacing w:val="76"/>
          <w:w w:val="150"/>
        </w:rPr>
        <w:t xml:space="preserve"> </w:t>
      </w:r>
      <w:r>
        <w:t>Зульфата.</w:t>
      </w:r>
      <w:r>
        <w:rPr>
          <w:spacing w:val="22"/>
        </w:rPr>
        <w:t xml:space="preserve">  </w:t>
      </w:r>
      <w:r>
        <w:t>Стихотворения</w:t>
      </w:r>
      <w:r>
        <w:rPr>
          <w:spacing w:val="79"/>
          <w:w w:val="150"/>
        </w:rPr>
        <w:t xml:space="preserve"> </w:t>
      </w:r>
      <w:r>
        <w:t>«</w:t>
      </w:r>
      <w:proofErr w:type="spellStart"/>
      <w:proofErr w:type="gramStart"/>
      <w:r>
        <w:t>Тамыр</w:t>
      </w:r>
      <w:proofErr w:type="spellEnd"/>
      <w:r>
        <w:rPr>
          <w:spacing w:val="23"/>
        </w:rPr>
        <w:t xml:space="preserve">  </w:t>
      </w:r>
      <w:proofErr w:type="spellStart"/>
      <w:r>
        <w:t>келлэре</w:t>
      </w:r>
      <w:proofErr w:type="spellEnd"/>
      <w:proofErr w:type="gramEnd"/>
      <w:r>
        <w:t>»</w:t>
      </w:r>
      <w:r>
        <w:rPr>
          <w:spacing w:val="79"/>
          <w:w w:val="150"/>
        </w:rPr>
        <w:t xml:space="preserve"> </w:t>
      </w:r>
      <w:r>
        <w:t>(«Пепел</w:t>
      </w:r>
      <w:r>
        <w:rPr>
          <w:spacing w:val="79"/>
          <w:w w:val="150"/>
        </w:rPr>
        <w:t xml:space="preserve"> </w:t>
      </w:r>
      <w:r>
        <w:rPr>
          <w:spacing w:val="-2"/>
        </w:rPr>
        <w:t>корней»),</w:t>
      </w:r>
    </w:p>
    <w:p w14:paraId="7601A9D6" w14:textId="77777777" w:rsidR="00E55397" w:rsidRDefault="00395F00">
      <w:pPr>
        <w:pStyle w:val="a3"/>
        <w:jc w:val="left"/>
      </w:pPr>
      <w:r>
        <w:t>«</w:t>
      </w:r>
      <w:proofErr w:type="spellStart"/>
      <w:r>
        <w:t>Тылсым</w:t>
      </w:r>
      <w:proofErr w:type="spellEnd"/>
      <w:r>
        <w:t>»</w:t>
      </w:r>
      <w:r>
        <w:rPr>
          <w:spacing w:val="80"/>
        </w:rPr>
        <w:t xml:space="preserve"> </w:t>
      </w:r>
      <w:r>
        <w:t>(«Волшебство»).</w:t>
      </w:r>
      <w:r>
        <w:rPr>
          <w:spacing w:val="80"/>
        </w:rPr>
        <w:t xml:space="preserve"> </w:t>
      </w:r>
      <w:r>
        <w:t>Смысл</w:t>
      </w:r>
      <w:r>
        <w:rPr>
          <w:spacing w:val="80"/>
        </w:rPr>
        <w:t xml:space="preserve"> </w:t>
      </w:r>
      <w:r>
        <w:t>жизни,</w:t>
      </w:r>
      <w:r>
        <w:rPr>
          <w:spacing w:val="80"/>
        </w:rPr>
        <w:t xml:space="preserve"> </w:t>
      </w:r>
      <w:r>
        <w:t>служение</w:t>
      </w:r>
      <w:r>
        <w:rPr>
          <w:spacing w:val="80"/>
        </w:rPr>
        <w:t xml:space="preserve"> </w:t>
      </w:r>
      <w:r>
        <w:t>своей</w:t>
      </w:r>
      <w:r>
        <w:rPr>
          <w:spacing w:val="80"/>
        </w:rPr>
        <w:t xml:space="preserve"> </w:t>
      </w:r>
      <w:r>
        <w:t>родине,</w:t>
      </w:r>
      <w:r>
        <w:rPr>
          <w:spacing w:val="80"/>
        </w:rPr>
        <w:t xml:space="preserve"> </w:t>
      </w:r>
      <w:r>
        <w:t>своему народу. Благородные дела во имя других людей.</w:t>
      </w:r>
    </w:p>
    <w:p w14:paraId="38DD7539" w14:textId="77777777" w:rsidR="00E55397" w:rsidRDefault="00395F00">
      <w:pPr>
        <w:pStyle w:val="a3"/>
        <w:jc w:val="left"/>
      </w:pPr>
      <w:r>
        <w:t>Творчество</w:t>
      </w:r>
      <w:r>
        <w:rPr>
          <w:spacing w:val="-5"/>
        </w:rPr>
        <w:t xml:space="preserve"> </w:t>
      </w:r>
      <w:r>
        <w:t>М.</w:t>
      </w:r>
      <w:r>
        <w:rPr>
          <w:spacing w:val="-6"/>
        </w:rPr>
        <w:t xml:space="preserve"> </w:t>
      </w:r>
      <w:proofErr w:type="spellStart"/>
      <w:r>
        <w:t>Аглямова</w:t>
      </w:r>
      <w:proofErr w:type="spellEnd"/>
      <w:r>
        <w:t>.</w:t>
      </w:r>
      <w:r>
        <w:rPr>
          <w:spacing w:val="-7"/>
        </w:rPr>
        <w:t xml:space="preserve"> </w:t>
      </w:r>
      <w:r>
        <w:t>Стихотворения</w:t>
      </w:r>
      <w:r>
        <w:rPr>
          <w:spacing w:val="-5"/>
        </w:rPr>
        <w:t xml:space="preserve"> </w:t>
      </w:r>
      <w:r>
        <w:t>«</w:t>
      </w:r>
      <w:proofErr w:type="spellStart"/>
      <w:r>
        <w:t>Каеннар</w:t>
      </w:r>
      <w:proofErr w:type="spellEnd"/>
      <w:r>
        <w:rPr>
          <w:spacing w:val="-4"/>
        </w:rPr>
        <w:t xml:space="preserve"> </w:t>
      </w:r>
      <w:proofErr w:type="spellStart"/>
      <w:r>
        <w:t>булсац</w:t>
      </w:r>
      <w:proofErr w:type="spellEnd"/>
      <w:r>
        <w:rPr>
          <w:spacing w:val="-5"/>
        </w:rPr>
        <w:t xml:space="preserve"> </w:t>
      </w:r>
      <w:proofErr w:type="spellStart"/>
      <w:r>
        <w:t>иде</w:t>
      </w:r>
      <w:proofErr w:type="spellEnd"/>
      <w:r>
        <w:t>»</w:t>
      </w:r>
      <w:r>
        <w:rPr>
          <w:spacing w:val="-6"/>
        </w:rPr>
        <w:t xml:space="preserve"> </w:t>
      </w:r>
      <w:r>
        <w:t>(«Как</w:t>
      </w:r>
      <w:r>
        <w:rPr>
          <w:spacing w:val="-5"/>
        </w:rPr>
        <w:t xml:space="preserve"> </w:t>
      </w:r>
      <w:r>
        <w:rPr>
          <w:spacing w:val="-2"/>
        </w:rPr>
        <w:t>березы»),</w:t>
      </w:r>
    </w:p>
    <w:p w14:paraId="22E6D690" w14:textId="77777777" w:rsidR="00E55397" w:rsidRDefault="00395F00">
      <w:pPr>
        <w:pStyle w:val="a3"/>
        <w:spacing w:before="2"/>
        <w:jc w:val="left"/>
      </w:pPr>
      <w:r>
        <w:t>«</w:t>
      </w:r>
      <w:proofErr w:type="spellStart"/>
      <w:r>
        <w:t>Учак</w:t>
      </w:r>
      <w:proofErr w:type="spellEnd"/>
      <w:r>
        <w:rPr>
          <w:spacing w:val="80"/>
        </w:rPr>
        <w:t xml:space="preserve"> </w:t>
      </w:r>
      <w:proofErr w:type="spellStart"/>
      <w:r>
        <w:t>урыннары</w:t>
      </w:r>
      <w:proofErr w:type="spellEnd"/>
      <w:r>
        <w:t>»</w:t>
      </w:r>
      <w:r>
        <w:rPr>
          <w:spacing w:val="80"/>
        </w:rPr>
        <w:t xml:space="preserve"> </w:t>
      </w:r>
      <w:r>
        <w:t>(«Места,</w:t>
      </w:r>
      <w:r>
        <w:rPr>
          <w:spacing w:val="80"/>
        </w:rPr>
        <w:t xml:space="preserve"> </w:t>
      </w:r>
      <w:r>
        <w:t>где</w:t>
      </w:r>
      <w:r>
        <w:rPr>
          <w:spacing w:val="80"/>
        </w:rPr>
        <w:t xml:space="preserve"> </w:t>
      </w:r>
      <w:r>
        <w:t>были</w:t>
      </w:r>
      <w:r>
        <w:rPr>
          <w:spacing w:val="80"/>
        </w:rPr>
        <w:t xml:space="preserve"> </w:t>
      </w:r>
      <w:r>
        <w:t>костры»),</w:t>
      </w:r>
      <w:r>
        <w:rPr>
          <w:spacing w:val="80"/>
        </w:rPr>
        <w:t xml:space="preserve"> </w:t>
      </w:r>
      <w:r>
        <w:t>«</w:t>
      </w:r>
      <w:proofErr w:type="spellStart"/>
      <w:r>
        <w:t>Матурлык</w:t>
      </w:r>
      <w:proofErr w:type="spellEnd"/>
      <w:r>
        <w:rPr>
          <w:spacing w:val="80"/>
        </w:rPr>
        <w:t xml:space="preserve"> </w:t>
      </w:r>
      <w:r>
        <w:t>минем</w:t>
      </w:r>
      <w:r>
        <w:rPr>
          <w:spacing w:val="80"/>
        </w:rPr>
        <w:t xml:space="preserve"> </w:t>
      </w:r>
      <w:proofErr w:type="spellStart"/>
      <w:r>
        <w:t>белэн</w:t>
      </w:r>
      <w:proofErr w:type="spellEnd"/>
      <w:r>
        <w:t>» («Красота</w:t>
      </w:r>
      <w:r>
        <w:rPr>
          <w:spacing w:val="-2"/>
        </w:rPr>
        <w:t xml:space="preserve"> </w:t>
      </w:r>
      <w:r>
        <w:t>всегда</w:t>
      </w:r>
      <w:r>
        <w:rPr>
          <w:spacing w:val="-2"/>
        </w:rPr>
        <w:t xml:space="preserve"> </w:t>
      </w:r>
      <w:r>
        <w:t>со</w:t>
      </w:r>
      <w:r>
        <w:rPr>
          <w:spacing w:val="-5"/>
        </w:rPr>
        <w:t xml:space="preserve"> </w:t>
      </w:r>
      <w:r>
        <w:t>мной»).</w:t>
      </w:r>
      <w:r>
        <w:rPr>
          <w:spacing w:val="-3"/>
        </w:rPr>
        <w:t xml:space="preserve"> </w:t>
      </w:r>
      <w:r>
        <w:t>Верность</w:t>
      </w:r>
      <w:r>
        <w:rPr>
          <w:spacing w:val="-3"/>
        </w:rPr>
        <w:t xml:space="preserve"> </w:t>
      </w:r>
      <w:r>
        <w:t>идеалам,</w:t>
      </w:r>
      <w:r>
        <w:rPr>
          <w:spacing w:val="-4"/>
        </w:rPr>
        <w:t xml:space="preserve"> </w:t>
      </w:r>
      <w:r>
        <w:t>проблемы</w:t>
      </w:r>
      <w:r>
        <w:rPr>
          <w:spacing w:val="-2"/>
        </w:rPr>
        <w:t xml:space="preserve"> </w:t>
      </w:r>
      <w:r>
        <w:t>исторической</w:t>
      </w:r>
      <w:r>
        <w:rPr>
          <w:spacing w:val="-5"/>
        </w:rPr>
        <w:t xml:space="preserve"> </w:t>
      </w:r>
      <w:r>
        <w:t xml:space="preserve">памяти. Красота вокруг нас. Умение замечать красивое. Эстетическое восприятие мира. Стихотворение Г. </w:t>
      </w:r>
      <w:proofErr w:type="spellStart"/>
      <w:r>
        <w:t>Афзала</w:t>
      </w:r>
      <w:proofErr w:type="spellEnd"/>
      <w:r>
        <w:t xml:space="preserve"> «Без </w:t>
      </w:r>
      <w:proofErr w:type="spellStart"/>
      <w:r>
        <w:t>татарлар</w:t>
      </w:r>
      <w:proofErr w:type="spellEnd"/>
      <w:r>
        <w:t xml:space="preserve">» («Мы татары»). Образ народа в </w:t>
      </w:r>
      <w:proofErr w:type="gramStart"/>
      <w:r>
        <w:t>про-</w:t>
      </w:r>
      <w:r>
        <w:rPr>
          <w:spacing w:val="80"/>
        </w:rPr>
        <w:t xml:space="preserve"> </w:t>
      </w:r>
      <w:r>
        <w:rPr>
          <w:spacing w:val="-2"/>
        </w:rPr>
        <w:t>изведении</w:t>
      </w:r>
      <w:proofErr w:type="gramEnd"/>
      <w:r>
        <w:rPr>
          <w:spacing w:val="-2"/>
        </w:rPr>
        <w:t>.</w:t>
      </w:r>
    </w:p>
    <w:p w14:paraId="0CC21766" w14:textId="77777777" w:rsidR="00E55397" w:rsidRDefault="00395F00">
      <w:pPr>
        <w:pStyle w:val="a3"/>
        <w:ind w:right="424"/>
      </w:pPr>
      <w:r>
        <w:t xml:space="preserve">Творчество Ш. </w:t>
      </w:r>
      <w:proofErr w:type="spellStart"/>
      <w:r>
        <w:t>Галиева</w:t>
      </w:r>
      <w:proofErr w:type="spellEnd"/>
      <w:r>
        <w:t>. Стихотворение «</w:t>
      </w:r>
      <w:proofErr w:type="spellStart"/>
      <w:r>
        <w:t>Нэркем</w:t>
      </w:r>
      <w:proofErr w:type="spellEnd"/>
      <w:r>
        <w:t xml:space="preserve"> </w:t>
      </w:r>
      <w:proofErr w:type="spellStart"/>
      <w:r>
        <w:t>эйтэ</w:t>
      </w:r>
      <w:proofErr w:type="spellEnd"/>
      <w:r>
        <w:t xml:space="preserve"> </w:t>
      </w:r>
      <w:proofErr w:type="spellStart"/>
      <w:r>
        <w:t>дересен</w:t>
      </w:r>
      <w:proofErr w:type="spellEnd"/>
      <w:r>
        <w:t xml:space="preserve">» («Каждый </w:t>
      </w:r>
      <w:proofErr w:type="spellStart"/>
      <w:r>
        <w:t>го</w:t>
      </w:r>
      <w:proofErr w:type="spellEnd"/>
      <w:r>
        <w:t xml:space="preserve">- </w:t>
      </w:r>
      <w:proofErr w:type="spellStart"/>
      <w:r>
        <w:t>ворит</w:t>
      </w:r>
      <w:proofErr w:type="spellEnd"/>
      <w:r>
        <w:t xml:space="preserve"> правду»), «</w:t>
      </w:r>
      <w:proofErr w:type="spellStart"/>
      <w:r>
        <w:t>Пэрэмэч</w:t>
      </w:r>
      <w:proofErr w:type="spellEnd"/>
      <w:r>
        <w:t>» («</w:t>
      </w:r>
      <w:proofErr w:type="spellStart"/>
      <w:r>
        <w:t>Перемяч</w:t>
      </w:r>
      <w:proofErr w:type="spellEnd"/>
      <w:r>
        <w:t xml:space="preserve">»). Приемы создания комичности в </w:t>
      </w:r>
      <w:proofErr w:type="gramStart"/>
      <w:r>
        <w:t xml:space="preserve">ли- </w:t>
      </w:r>
      <w:proofErr w:type="spellStart"/>
      <w:r>
        <w:t>рическом</w:t>
      </w:r>
      <w:proofErr w:type="spellEnd"/>
      <w:proofErr w:type="gramEnd"/>
      <w:r>
        <w:t xml:space="preserve"> произведении.</w:t>
      </w:r>
    </w:p>
    <w:p w14:paraId="0D0869AB" w14:textId="77777777" w:rsidR="00E55397" w:rsidRDefault="00395F00">
      <w:pPr>
        <w:pStyle w:val="a3"/>
        <w:ind w:right="427"/>
      </w:pPr>
      <w:r>
        <w:t>Стихотворение Ф. Яруллина «</w:t>
      </w:r>
      <w:proofErr w:type="spellStart"/>
      <w:r>
        <w:t>Сез</w:t>
      </w:r>
      <w:proofErr w:type="spellEnd"/>
      <w:r>
        <w:t xml:space="preserve"> </w:t>
      </w:r>
      <w:proofErr w:type="spellStart"/>
      <w:r>
        <w:t>иц</w:t>
      </w:r>
      <w:proofErr w:type="spellEnd"/>
      <w:r>
        <w:t xml:space="preserve"> </w:t>
      </w:r>
      <w:proofErr w:type="spellStart"/>
      <w:r>
        <w:t>гузэл</w:t>
      </w:r>
      <w:proofErr w:type="spellEnd"/>
      <w:r>
        <w:t xml:space="preserve"> </w:t>
      </w:r>
      <w:proofErr w:type="spellStart"/>
      <w:r>
        <w:t>кеше</w:t>
      </w:r>
      <w:proofErr w:type="spellEnd"/>
      <w:r>
        <w:t xml:space="preserve"> </w:t>
      </w:r>
      <w:proofErr w:type="spellStart"/>
      <w:r>
        <w:t>икэнсез</w:t>
      </w:r>
      <w:proofErr w:type="spellEnd"/>
      <w:r>
        <w:t xml:space="preserve">» («Вы самый пре- красный человек»). Образ учителя. Отношение к нему лирического героя. </w:t>
      </w:r>
      <w:proofErr w:type="gramStart"/>
      <w:r>
        <w:t>Вы- разительные</w:t>
      </w:r>
      <w:proofErr w:type="gramEnd"/>
      <w:r>
        <w:t xml:space="preserve"> средства в стихотворении.</w:t>
      </w:r>
    </w:p>
    <w:p w14:paraId="16CA6EC9" w14:textId="77777777" w:rsidR="00E55397" w:rsidRDefault="00395F00">
      <w:pPr>
        <w:spacing w:before="320"/>
        <w:ind w:left="793"/>
        <w:rPr>
          <w:i/>
          <w:sz w:val="28"/>
        </w:rPr>
      </w:pPr>
      <w:r>
        <w:rPr>
          <w:i/>
          <w:sz w:val="28"/>
        </w:rPr>
        <w:t>Татарская</w:t>
      </w:r>
      <w:r>
        <w:rPr>
          <w:i/>
          <w:spacing w:val="-10"/>
          <w:sz w:val="28"/>
        </w:rPr>
        <w:t xml:space="preserve"> </w:t>
      </w:r>
      <w:r>
        <w:rPr>
          <w:i/>
          <w:sz w:val="28"/>
        </w:rPr>
        <w:t>драматургия</w:t>
      </w:r>
      <w:r>
        <w:rPr>
          <w:i/>
          <w:spacing w:val="-10"/>
          <w:sz w:val="28"/>
        </w:rPr>
        <w:t xml:space="preserve"> </w:t>
      </w:r>
      <w:r>
        <w:rPr>
          <w:i/>
          <w:sz w:val="28"/>
        </w:rPr>
        <w:t>1960-1980-х</w:t>
      </w:r>
      <w:r>
        <w:rPr>
          <w:i/>
          <w:spacing w:val="-11"/>
          <w:sz w:val="28"/>
        </w:rPr>
        <w:t xml:space="preserve"> </w:t>
      </w:r>
      <w:r>
        <w:rPr>
          <w:i/>
          <w:spacing w:val="-2"/>
          <w:sz w:val="28"/>
        </w:rPr>
        <w:t>годов.</w:t>
      </w:r>
    </w:p>
    <w:p w14:paraId="6F08C831" w14:textId="77777777" w:rsidR="00E55397" w:rsidRDefault="00395F00">
      <w:pPr>
        <w:pStyle w:val="a3"/>
        <w:spacing w:before="2"/>
        <w:jc w:val="left"/>
      </w:pPr>
      <w:r>
        <w:t xml:space="preserve">Жизнь и творчество Т. </w:t>
      </w:r>
      <w:proofErr w:type="spellStart"/>
      <w:r>
        <w:t>Мицнуллина</w:t>
      </w:r>
      <w:proofErr w:type="spellEnd"/>
      <w:r>
        <w:t>. Пьеса «</w:t>
      </w:r>
      <w:proofErr w:type="spellStart"/>
      <w:r>
        <w:t>Дуслар</w:t>
      </w:r>
      <w:proofErr w:type="spellEnd"/>
      <w:r>
        <w:t xml:space="preserve"> </w:t>
      </w:r>
      <w:proofErr w:type="spellStart"/>
      <w:r>
        <w:t>жыелган</w:t>
      </w:r>
      <w:proofErr w:type="spellEnd"/>
      <w:r>
        <w:rPr>
          <w:spacing w:val="35"/>
        </w:rPr>
        <w:t xml:space="preserve"> </w:t>
      </w:r>
      <w:proofErr w:type="spellStart"/>
      <w:r>
        <w:t>жирдэ</w:t>
      </w:r>
      <w:proofErr w:type="spellEnd"/>
      <w:r>
        <w:t>» («Когда</w:t>
      </w:r>
      <w:r>
        <w:rPr>
          <w:spacing w:val="40"/>
        </w:rPr>
        <w:t xml:space="preserve"> </w:t>
      </w:r>
      <w:r>
        <w:t>собираются друзья»).</w:t>
      </w:r>
      <w:r>
        <w:rPr>
          <w:spacing w:val="2"/>
        </w:rPr>
        <w:t xml:space="preserve"> </w:t>
      </w:r>
      <w:r>
        <w:t>Раскрытие</w:t>
      </w:r>
      <w:r>
        <w:rPr>
          <w:spacing w:val="3"/>
        </w:rPr>
        <w:t xml:space="preserve"> </w:t>
      </w:r>
      <w:r>
        <w:t>нравственных</w:t>
      </w:r>
      <w:r>
        <w:rPr>
          <w:spacing w:val="3"/>
        </w:rPr>
        <w:t xml:space="preserve"> </w:t>
      </w:r>
      <w:r>
        <w:t>проблем</w:t>
      </w:r>
      <w:r>
        <w:rPr>
          <w:spacing w:val="2"/>
        </w:rPr>
        <w:t xml:space="preserve"> </w:t>
      </w:r>
      <w:r>
        <w:t>в</w:t>
      </w:r>
      <w:r>
        <w:rPr>
          <w:spacing w:val="2"/>
        </w:rPr>
        <w:t xml:space="preserve"> </w:t>
      </w:r>
      <w:r>
        <w:t>произведении.</w:t>
      </w:r>
      <w:r>
        <w:rPr>
          <w:spacing w:val="3"/>
        </w:rPr>
        <w:t xml:space="preserve"> </w:t>
      </w:r>
      <w:r>
        <w:rPr>
          <w:spacing w:val="-2"/>
        </w:rPr>
        <w:t>Драма</w:t>
      </w:r>
    </w:p>
    <w:p w14:paraId="3EF50254" w14:textId="77777777" w:rsidR="00E55397" w:rsidRDefault="00395F00">
      <w:pPr>
        <w:pStyle w:val="a3"/>
        <w:ind w:right="473"/>
        <w:jc w:val="left"/>
      </w:pPr>
      <w:r>
        <w:t>«</w:t>
      </w:r>
      <w:proofErr w:type="spellStart"/>
      <w:r>
        <w:t>Олдермештэн</w:t>
      </w:r>
      <w:proofErr w:type="spellEnd"/>
      <w:r>
        <w:rPr>
          <w:spacing w:val="40"/>
        </w:rPr>
        <w:t xml:space="preserve"> </w:t>
      </w:r>
      <w:proofErr w:type="spellStart"/>
      <w:r>
        <w:t>Олмэндэр</w:t>
      </w:r>
      <w:proofErr w:type="spellEnd"/>
      <w:r>
        <w:t>»</w:t>
      </w:r>
      <w:r>
        <w:rPr>
          <w:spacing w:val="40"/>
        </w:rPr>
        <w:t xml:space="preserve"> </w:t>
      </w:r>
      <w:r>
        <w:t>(«Старик</w:t>
      </w:r>
      <w:r>
        <w:rPr>
          <w:spacing w:val="40"/>
        </w:rPr>
        <w:t xml:space="preserve"> </w:t>
      </w:r>
      <w:proofErr w:type="spellStart"/>
      <w:r>
        <w:t>Альмандар</w:t>
      </w:r>
      <w:proofErr w:type="spellEnd"/>
      <w:r>
        <w:rPr>
          <w:spacing w:val="40"/>
        </w:rPr>
        <w:t xml:space="preserve"> </w:t>
      </w:r>
      <w:r>
        <w:t>из</w:t>
      </w:r>
      <w:r>
        <w:rPr>
          <w:spacing w:val="40"/>
        </w:rPr>
        <w:t xml:space="preserve"> </w:t>
      </w:r>
      <w:r>
        <w:t>Альдермыша»).</w:t>
      </w:r>
      <w:r>
        <w:rPr>
          <w:spacing w:val="40"/>
        </w:rPr>
        <w:t xml:space="preserve"> </w:t>
      </w:r>
      <w:proofErr w:type="gramStart"/>
      <w:r>
        <w:t xml:space="preserve">Философ- </w:t>
      </w:r>
      <w:proofErr w:type="spellStart"/>
      <w:r>
        <w:t>ские</w:t>
      </w:r>
      <w:proofErr w:type="spellEnd"/>
      <w:proofErr w:type="gramEnd"/>
      <w:r>
        <w:t xml:space="preserve"> основы понятий жизни и смерти,</w:t>
      </w:r>
    </w:p>
    <w:p w14:paraId="5867142D" w14:textId="77777777" w:rsidR="00E55397" w:rsidRDefault="00395F00">
      <w:pPr>
        <w:pStyle w:val="a3"/>
        <w:ind w:right="430"/>
      </w:pPr>
      <w:r>
        <w:t xml:space="preserve">ответственности перед обществом, честности, уважения к своему прошлому, вера в будущее. Образ сильного человека в произведении. Пьеса-сказка Т. </w:t>
      </w:r>
      <w:proofErr w:type="spellStart"/>
      <w:r>
        <w:t>Миннулина</w:t>
      </w:r>
      <w:proofErr w:type="spellEnd"/>
      <w:r>
        <w:rPr>
          <w:spacing w:val="-9"/>
        </w:rPr>
        <w:t xml:space="preserve"> </w:t>
      </w:r>
      <w:r>
        <w:t>«</w:t>
      </w:r>
      <w:proofErr w:type="spellStart"/>
      <w:r>
        <w:t>Гафият</w:t>
      </w:r>
      <w:proofErr w:type="spellEnd"/>
      <w:r>
        <w:rPr>
          <w:spacing w:val="-9"/>
        </w:rPr>
        <w:t xml:space="preserve"> </w:t>
      </w:r>
      <w:proofErr w:type="spellStart"/>
      <w:r>
        <w:t>турында</w:t>
      </w:r>
      <w:proofErr w:type="spellEnd"/>
      <w:r>
        <w:rPr>
          <w:spacing w:val="-9"/>
        </w:rPr>
        <w:t xml:space="preserve"> </w:t>
      </w:r>
      <w:proofErr w:type="spellStart"/>
      <w:r>
        <w:t>экият</w:t>
      </w:r>
      <w:proofErr w:type="spellEnd"/>
      <w:r>
        <w:t>»</w:t>
      </w:r>
      <w:r>
        <w:rPr>
          <w:spacing w:val="-10"/>
        </w:rPr>
        <w:t xml:space="preserve"> </w:t>
      </w:r>
      <w:r>
        <w:t>(«Сказка</w:t>
      </w:r>
      <w:r>
        <w:rPr>
          <w:spacing w:val="-11"/>
        </w:rPr>
        <w:t xml:space="preserve"> </w:t>
      </w:r>
      <w:r>
        <w:t>о</w:t>
      </w:r>
      <w:r>
        <w:rPr>
          <w:spacing w:val="-8"/>
        </w:rPr>
        <w:t xml:space="preserve"> </w:t>
      </w:r>
      <w:proofErr w:type="spellStart"/>
      <w:r>
        <w:t>Гафияте</w:t>
      </w:r>
      <w:proofErr w:type="spellEnd"/>
      <w:r>
        <w:t>»).</w:t>
      </w:r>
      <w:r>
        <w:rPr>
          <w:spacing w:val="-12"/>
        </w:rPr>
        <w:t xml:space="preserve"> </w:t>
      </w:r>
      <w:r>
        <w:t>Фольклорное</w:t>
      </w:r>
      <w:r>
        <w:rPr>
          <w:spacing w:val="-9"/>
        </w:rPr>
        <w:t xml:space="preserve"> </w:t>
      </w:r>
      <w:r>
        <w:t>начало в произведении. Сказочные персонажи.</w:t>
      </w:r>
    </w:p>
    <w:p w14:paraId="057DDD04" w14:textId="77777777" w:rsidR="00E55397" w:rsidRDefault="00E55397">
      <w:pPr>
        <w:pStyle w:val="a3"/>
        <w:spacing w:before="4"/>
        <w:ind w:left="0"/>
        <w:jc w:val="left"/>
      </w:pPr>
    </w:p>
    <w:p w14:paraId="48948DB0" w14:textId="77777777" w:rsidR="00E55397" w:rsidRDefault="00395F00">
      <w:pPr>
        <w:pStyle w:val="2"/>
      </w:pPr>
      <w:r>
        <w:t>Татарская</w:t>
      </w:r>
      <w:r>
        <w:rPr>
          <w:spacing w:val="-8"/>
        </w:rPr>
        <w:t xml:space="preserve"> </w:t>
      </w:r>
      <w:r>
        <w:t>литература</w:t>
      </w:r>
      <w:r>
        <w:rPr>
          <w:spacing w:val="-5"/>
        </w:rPr>
        <w:t xml:space="preserve"> </w:t>
      </w:r>
      <w:r>
        <w:t>рубежа</w:t>
      </w:r>
      <w:r>
        <w:rPr>
          <w:spacing w:val="-6"/>
        </w:rPr>
        <w:t xml:space="preserve"> </w:t>
      </w:r>
      <w:r>
        <w:t>XX-XXI</w:t>
      </w:r>
      <w:r>
        <w:rPr>
          <w:spacing w:val="-5"/>
        </w:rPr>
        <w:t xml:space="preserve"> </w:t>
      </w:r>
      <w:r>
        <w:rPr>
          <w:spacing w:val="-2"/>
        </w:rPr>
        <w:t>веков.</w:t>
      </w:r>
    </w:p>
    <w:p w14:paraId="060C6B5D" w14:textId="77777777" w:rsidR="00E55397" w:rsidRDefault="00395F00">
      <w:pPr>
        <w:pStyle w:val="a3"/>
        <w:spacing w:line="319" w:lineRule="exact"/>
      </w:pPr>
      <w:r>
        <w:t>Гимн.</w:t>
      </w:r>
      <w:r>
        <w:rPr>
          <w:spacing w:val="-5"/>
        </w:rPr>
        <w:t xml:space="preserve"> </w:t>
      </w:r>
      <w:r>
        <w:t>Гимн</w:t>
      </w:r>
      <w:r>
        <w:rPr>
          <w:spacing w:val="-4"/>
        </w:rPr>
        <w:t xml:space="preserve"> </w:t>
      </w:r>
      <w:r>
        <w:t>России.</w:t>
      </w:r>
      <w:r>
        <w:rPr>
          <w:spacing w:val="-7"/>
        </w:rPr>
        <w:t xml:space="preserve"> </w:t>
      </w:r>
      <w:r>
        <w:t>Гимн</w:t>
      </w:r>
      <w:r>
        <w:rPr>
          <w:spacing w:val="-3"/>
        </w:rPr>
        <w:t xml:space="preserve"> </w:t>
      </w:r>
      <w:r>
        <w:rPr>
          <w:spacing w:val="-2"/>
        </w:rPr>
        <w:t>Татарстана.</w:t>
      </w:r>
    </w:p>
    <w:p w14:paraId="257F7AC5" w14:textId="77777777" w:rsidR="00E55397" w:rsidRDefault="00395F00">
      <w:pPr>
        <w:pStyle w:val="a3"/>
        <w:ind w:right="430"/>
      </w:pPr>
      <w:r>
        <w:t xml:space="preserve">Мировой литературный процесс. Взаимосвязи между татарской, русской и </w:t>
      </w:r>
      <w:proofErr w:type="gramStart"/>
      <w:r>
        <w:t>за- рубежной</w:t>
      </w:r>
      <w:proofErr w:type="gramEnd"/>
      <w:r>
        <w:t xml:space="preserve"> литературами.</w:t>
      </w:r>
    </w:p>
    <w:p w14:paraId="2695A2F2" w14:textId="77777777" w:rsidR="00E55397" w:rsidRDefault="00395F00">
      <w:pPr>
        <w:pStyle w:val="a3"/>
        <w:spacing w:before="2"/>
        <w:ind w:right="428"/>
      </w:pPr>
      <w:r>
        <w:t xml:space="preserve">Жизнь и творчество Р. </w:t>
      </w:r>
      <w:proofErr w:type="spellStart"/>
      <w:r>
        <w:t>Миннуллина</w:t>
      </w:r>
      <w:proofErr w:type="spellEnd"/>
      <w:r>
        <w:t>. Стихотворение «</w:t>
      </w:r>
      <w:proofErr w:type="spellStart"/>
      <w:r>
        <w:t>Татарларым</w:t>
      </w:r>
      <w:proofErr w:type="spellEnd"/>
      <w:r>
        <w:t>» («Мои та- тары»).</w:t>
      </w:r>
      <w:r>
        <w:rPr>
          <w:spacing w:val="-15"/>
        </w:rPr>
        <w:t xml:space="preserve"> </w:t>
      </w:r>
      <w:r>
        <w:t>Изображение</w:t>
      </w:r>
      <w:r>
        <w:rPr>
          <w:spacing w:val="-14"/>
        </w:rPr>
        <w:t xml:space="preserve"> </w:t>
      </w:r>
      <w:r>
        <w:t>прошлого,</w:t>
      </w:r>
      <w:r>
        <w:rPr>
          <w:spacing w:val="-15"/>
        </w:rPr>
        <w:t xml:space="preserve"> </w:t>
      </w:r>
      <w:r>
        <w:t>национальных</w:t>
      </w:r>
      <w:r>
        <w:rPr>
          <w:spacing w:val="-14"/>
        </w:rPr>
        <w:t xml:space="preserve"> </w:t>
      </w:r>
      <w:r>
        <w:t>особенностей</w:t>
      </w:r>
      <w:r>
        <w:rPr>
          <w:spacing w:val="-14"/>
        </w:rPr>
        <w:t xml:space="preserve"> </w:t>
      </w:r>
      <w:r>
        <w:t>татарского</w:t>
      </w:r>
      <w:r>
        <w:rPr>
          <w:spacing w:val="-13"/>
        </w:rPr>
        <w:t xml:space="preserve"> </w:t>
      </w:r>
      <w:r>
        <w:t xml:space="preserve">народа. Судьба народа, переживание за его будущее. Произведения Р. </w:t>
      </w:r>
      <w:proofErr w:type="spellStart"/>
      <w:r>
        <w:t>Миннулина</w:t>
      </w:r>
      <w:proofErr w:type="spellEnd"/>
      <w:r>
        <w:t xml:space="preserve"> для детей. Стихотворение «Они, мин </w:t>
      </w:r>
      <w:proofErr w:type="spellStart"/>
      <w:r>
        <w:t>кечек</w:t>
      </w:r>
      <w:proofErr w:type="spellEnd"/>
      <w:r>
        <w:t xml:space="preserve"> </w:t>
      </w:r>
      <w:proofErr w:type="spellStart"/>
      <w:r>
        <w:t>курдем</w:t>
      </w:r>
      <w:proofErr w:type="spellEnd"/>
      <w:r>
        <w:t xml:space="preserve">» («Мама, я видел щенка»). </w:t>
      </w:r>
      <w:proofErr w:type="gramStart"/>
      <w:r>
        <w:t xml:space="preserve">Дет- </w:t>
      </w:r>
      <w:proofErr w:type="spellStart"/>
      <w:r>
        <w:t>ская</w:t>
      </w:r>
      <w:proofErr w:type="spellEnd"/>
      <w:proofErr w:type="gramEnd"/>
      <w:r>
        <w:t xml:space="preserve"> мечта. Чувство сострадания и милосердия.</w:t>
      </w:r>
    </w:p>
    <w:p w14:paraId="5598ED69" w14:textId="77777777" w:rsidR="00E55397" w:rsidRDefault="00395F00">
      <w:pPr>
        <w:pStyle w:val="a3"/>
        <w:spacing w:line="320" w:lineRule="exact"/>
      </w:pPr>
      <w:r>
        <w:t>Творчество</w:t>
      </w:r>
      <w:r>
        <w:rPr>
          <w:spacing w:val="73"/>
        </w:rPr>
        <w:t xml:space="preserve"> </w:t>
      </w:r>
      <w:r>
        <w:t>Р.</w:t>
      </w:r>
      <w:r>
        <w:rPr>
          <w:spacing w:val="73"/>
        </w:rPr>
        <w:t xml:space="preserve"> </w:t>
      </w:r>
      <w:proofErr w:type="spellStart"/>
      <w:r>
        <w:t>Гаташа</w:t>
      </w:r>
      <w:proofErr w:type="spellEnd"/>
      <w:r>
        <w:t>.</w:t>
      </w:r>
      <w:r>
        <w:rPr>
          <w:spacing w:val="73"/>
        </w:rPr>
        <w:t xml:space="preserve"> </w:t>
      </w:r>
      <w:r>
        <w:t>Стихотворение</w:t>
      </w:r>
      <w:r>
        <w:rPr>
          <w:spacing w:val="73"/>
        </w:rPr>
        <w:t xml:space="preserve"> </w:t>
      </w:r>
      <w:r>
        <w:t>«Татар</w:t>
      </w:r>
      <w:r>
        <w:rPr>
          <w:spacing w:val="75"/>
        </w:rPr>
        <w:t xml:space="preserve"> </w:t>
      </w:r>
      <w:proofErr w:type="spellStart"/>
      <w:r>
        <w:t>китабы</w:t>
      </w:r>
      <w:proofErr w:type="spellEnd"/>
      <w:r>
        <w:t>»</w:t>
      </w:r>
      <w:r>
        <w:rPr>
          <w:spacing w:val="73"/>
        </w:rPr>
        <w:t xml:space="preserve"> </w:t>
      </w:r>
      <w:r>
        <w:t>(«Татарская</w:t>
      </w:r>
      <w:r>
        <w:rPr>
          <w:spacing w:val="75"/>
        </w:rPr>
        <w:t xml:space="preserve"> </w:t>
      </w:r>
      <w:r>
        <w:rPr>
          <w:spacing w:val="-2"/>
        </w:rPr>
        <w:t>книга»).</w:t>
      </w:r>
    </w:p>
    <w:p w14:paraId="66D8CAA1" w14:textId="77777777" w:rsidR="00E55397" w:rsidRDefault="00E55397">
      <w:pPr>
        <w:spacing w:line="320" w:lineRule="exact"/>
        <w:sectPr w:rsidR="00E55397">
          <w:pgSz w:w="11910" w:h="16840"/>
          <w:pgMar w:top="1040" w:right="700" w:bottom="280" w:left="340" w:header="720" w:footer="720" w:gutter="0"/>
          <w:cols w:space="720"/>
        </w:sectPr>
      </w:pPr>
    </w:p>
    <w:p w14:paraId="25E27B80" w14:textId="77777777" w:rsidR="00E55397" w:rsidRDefault="00395F00">
      <w:pPr>
        <w:pStyle w:val="a3"/>
        <w:spacing w:before="67" w:line="242" w:lineRule="auto"/>
        <w:jc w:val="left"/>
      </w:pPr>
      <w:r>
        <w:lastRenderedPageBreak/>
        <w:t xml:space="preserve">Исторические личности татарского народа. Трагизм их судьбы. </w:t>
      </w:r>
      <w:proofErr w:type="spellStart"/>
      <w:r>
        <w:t>Книгадуховное</w:t>
      </w:r>
      <w:proofErr w:type="spellEnd"/>
      <w:r>
        <w:t xml:space="preserve"> богатство, символ красоты и вечности.</w:t>
      </w:r>
    </w:p>
    <w:p w14:paraId="7CA89E62" w14:textId="77777777" w:rsidR="00E55397" w:rsidRDefault="00395F00">
      <w:pPr>
        <w:pStyle w:val="a3"/>
        <w:ind w:right="1379"/>
        <w:jc w:val="left"/>
      </w:pPr>
      <w:r>
        <w:t>Стихотворение</w:t>
      </w:r>
      <w:r>
        <w:rPr>
          <w:spacing w:val="-5"/>
        </w:rPr>
        <w:t xml:space="preserve"> </w:t>
      </w:r>
      <w:r>
        <w:t>М.</w:t>
      </w:r>
      <w:r>
        <w:rPr>
          <w:spacing w:val="-9"/>
        </w:rPr>
        <w:t xml:space="preserve"> </w:t>
      </w:r>
      <w:r>
        <w:t>Мирзы</w:t>
      </w:r>
      <w:r>
        <w:rPr>
          <w:spacing w:val="-5"/>
        </w:rPr>
        <w:t xml:space="preserve"> </w:t>
      </w:r>
      <w:r>
        <w:t>«</w:t>
      </w:r>
      <w:proofErr w:type="spellStart"/>
      <w:r>
        <w:t>Кездэ</w:t>
      </w:r>
      <w:proofErr w:type="spellEnd"/>
      <w:r>
        <w:rPr>
          <w:spacing w:val="-7"/>
        </w:rPr>
        <w:t xml:space="preserve"> </w:t>
      </w:r>
      <w:proofErr w:type="spellStart"/>
      <w:r>
        <w:t>бер</w:t>
      </w:r>
      <w:proofErr w:type="spellEnd"/>
      <w:r>
        <w:rPr>
          <w:spacing w:val="-4"/>
        </w:rPr>
        <w:t xml:space="preserve"> </w:t>
      </w:r>
      <w:proofErr w:type="spellStart"/>
      <w:r>
        <w:t>мэл</w:t>
      </w:r>
      <w:proofErr w:type="spellEnd"/>
      <w:r>
        <w:t>»</w:t>
      </w:r>
      <w:r>
        <w:rPr>
          <w:spacing w:val="-6"/>
        </w:rPr>
        <w:t xml:space="preserve"> </w:t>
      </w:r>
      <w:r>
        <w:t>(«Одно</w:t>
      </w:r>
      <w:r>
        <w:rPr>
          <w:spacing w:val="-4"/>
        </w:rPr>
        <w:t xml:space="preserve"> </w:t>
      </w:r>
      <w:r>
        <w:t>мгновение</w:t>
      </w:r>
      <w:r>
        <w:rPr>
          <w:spacing w:val="-5"/>
        </w:rPr>
        <w:t xml:space="preserve"> </w:t>
      </w:r>
      <w:r>
        <w:t>осени»). Роль природы в раскрытии чувств и переживаний лирического героя.</w:t>
      </w:r>
    </w:p>
    <w:p w14:paraId="6BD12157" w14:textId="77777777" w:rsidR="00E55397" w:rsidRDefault="00395F00">
      <w:pPr>
        <w:pStyle w:val="a3"/>
        <w:jc w:val="left"/>
      </w:pPr>
      <w:r>
        <w:t>Стихотворение</w:t>
      </w:r>
      <w:r>
        <w:rPr>
          <w:spacing w:val="38"/>
        </w:rPr>
        <w:t xml:space="preserve"> </w:t>
      </w:r>
      <w:r>
        <w:t>Г.</w:t>
      </w:r>
      <w:r>
        <w:rPr>
          <w:spacing w:val="38"/>
        </w:rPr>
        <w:t xml:space="preserve"> </w:t>
      </w:r>
      <w:r>
        <w:t>Мурата</w:t>
      </w:r>
      <w:r>
        <w:rPr>
          <w:spacing w:val="40"/>
        </w:rPr>
        <w:t xml:space="preserve"> </w:t>
      </w:r>
      <w:r>
        <w:t>«Туган</w:t>
      </w:r>
      <w:r>
        <w:rPr>
          <w:spacing w:val="40"/>
        </w:rPr>
        <w:t xml:space="preserve"> </w:t>
      </w:r>
      <w:r>
        <w:t>тел»</w:t>
      </w:r>
      <w:r>
        <w:rPr>
          <w:spacing w:val="39"/>
        </w:rPr>
        <w:t xml:space="preserve"> </w:t>
      </w:r>
      <w:r>
        <w:t>(«Родной</w:t>
      </w:r>
      <w:r>
        <w:rPr>
          <w:spacing w:val="40"/>
        </w:rPr>
        <w:t xml:space="preserve"> </w:t>
      </w:r>
      <w:r>
        <w:t>язык»).</w:t>
      </w:r>
      <w:r>
        <w:rPr>
          <w:spacing w:val="38"/>
        </w:rPr>
        <w:t xml:space="preserve"> </w:t>
      </w:r>
      <w:r>
        <w:t>Уважение</w:t>
      </w:r>
      <w:r>
        <w:rPr>
          <w:spacing w:val="40"/>
        </w:rPr>
        <w:t xml:space="preserve"> </w:t>
      </w:r>
      <w:r>
        <w:t>к</w:t>
      </w:r>
      <w:r>
        <w:rPr>
          <w:spacing w:val="38"/>
        </w:rPr>
        <w:t xml:space="preserve"> </w:t>
      </w:r>
      <w:r>
        <w:t>истории своего народа, сохранение родного языка, чувство ответственности за них.</w:t>
      </w:r>
    </w:p>
    <w:p w14:paraId="50F8FDAA" w14:textId="77777777" w:rsidR="00E55397" w:rsidRDefault="00395F00">
      <w:pPr>
        <w:pStyle w:val="a3"/>
        <w:ind w:right="424"/>
      </w:pPr>
      <w:r>
        <w:t xml:space="preserve">Стихотворение Р. </w:t>
      </w:r>
      <w:proofErr w:type="spellStart"/>
      <w:r>
        <w:t>Ракипова</w:t>
      </w:r>
      <w:proofErr w:type="spellEnd"/>
      <w:r>
        <w:t xml:space="preserve"> «Мин </w:t>
      </w:r>
      <w:proofErr w:type="spellStart"/>
      <w:r>
        <w:t>яратам</w:t>
      </w:r>
      <w:proofErr w:type="spellEnd"/>
      <w:r>
        <w:t xml:space="preserve"> сине, Татарстан» («Я люблю тебя, Татарстан!») Образ Родины. Чувства гордости и любви к родному краю. </w:t>
      </w:r>
      <w:proofErr w:type="spellStart"/>
      <w:proofErr w:type="gramStart"/>
      <w:r>
        <w:t>Сти</w:t>
      </w:r>
      <w:proofErr w:type="spellEnd"/>
      <w:r>
        <w:t xml:space="preserve">- </w:t>
      </w:r>
      <w:proofErr w:type="spellStart"/>
      <w:r>
        <w:t>хотворение</w:t>
      </w:r>
      <w:proofErr w:type="spellEnd"/>
      <w:proofErr w:type="gramEnd"/>
      <w:r>
        <w:t xml:space="preserve"> Л. </w:t>
      </w:r>
      <w:proofErr w:type="spellStart"/>
      <w:r>
        <w:t>Лерона</w:t>
      </w:r>
      <w:proofErr w:type="spellEnd"/>
      <w:r>
        <w:t xml:space="preserve"> «Фашист </w:t>
      </w:r>
      <w:proofErr w:type="spellStart"/>
      <w:r>
        <w:t>очып</w:t>
      </w:r>
      <w:proofErr w:type="spellEnd"/>
      <w:r>
        <w:t xml:space="preserve"> </w:t>
      </w:r>
      <w:proofErr w:type="spellStart"/>
      <w:r>
        <w:t>угте</w:t>
      </w:r>
      <w:proofErr w:type="spellEnd"/>
      <w:r>
        <w:t xml:space="preserve">» («Фашист пролетел»). Картины </w:t>
      </w:r>
      <w:proofErr w:type="gramStart"/>
      <w:r>
        <w:t>во- енного</w:t>
      </w:r>
      <w:proofErr w:type="gramEnd"/>
      <w:r>
        <w:t xml:space="preserve"> времени. Трагизм. Схожесть и различие в слове и изобразительном </w:t>
      </w:r>
      <w:proofErr w:type="spellStart"/>
      <w:proofErr w:type="gramStart"/>
      <w:r>
        <w:t>ис</w:t>
      </w:r>
      <w:proofErr w:type="spellEnd"/>
      <w:r>
        <w:t xml:space="preserve">- </w:t>
      </w:r>
      <w:proofErr w:type="spellStart"/>
      <w:r>
        <w:t>кусстве</w:t>
      </w:r>
      <w:proofErr w:type="spellEnd"/>
      <w:proofErr w:type="gramEnd"/>
      <w:r>
        <w:rPr>
          <w:spacing w:val="-8"/>
        </w:rPr>
        <w:t xml:space="preserve"> </w:t>
      </w:r>
      <w:r>
        <w:t>в</w:t>
      </w:r>
      <w:r>
        <w:rPr>
          <w:spacing w:val="-8"/>
        </w:rPr>
        <w:t xml:space="preserve"> </w:t>
      </w:r>
      <w:r>
        <w:t>воспроизведении</w:t>
      </w:r>
      <w:r>
        <w:rPr>
          <w:spacing w:val="-7"/>
        </w:rPr>
        <w:t xml:space="preserve"> </w:t>
      </w:r>
      <w:r>
        <w:t>модели</w:t>
      </w:r>
      <w:r>
        <w:rPr>
          <w:spacing w:val="-7"/>
        </w:rPr>
        <w:t xml:space="preserve"> </w:t>
      </w:r>
      <w:r>
        <w:t>жизни,</w:t>
      </w:r>
      <w:r>
        <w:rPr>
          <w:spacing w:val="-8"/>
        </w:rPr>
        <w:t xml:space="preserve"> </w:t>
      </w:r>
      <w:r>
        <w:t>в</w:t>
      </w:r>
      <w:r>
        <w:rPr>
          <w:spacing w:val="-8"/>
        </w:rPr>
        <w:t xml:space="preserve"> </w:t>
      </w:r>
      <w:r>
        <w:t>создании</w:t>
      </w:r>
      <w:r>
        <w:rPr>
          <w:spacing w:val="-10"/>
        </w:rPr>
        <w:t xml:space="preserve"> </w:t>
      </w:r>
      <w:r>
        <w:t>образа,</w:t>
      </w:r>
      <w:r>
        <w:rPr>
          <w:spacing w:val="-8"/>
        </w:rPr>
        <w:t xml:space="preserve"> </w:t>
      </w:r>
      <w:r>
        <w:t>в</w:t>
      </w:r>
      <w:r>
        <w:rPr>
          <w:spacing w:val="-8"/>
        </w:rPr>
        <w:t xml:space="preserve"> </w:t>
      </w:r>
      <w:r>
        <w:t>выражении</w:t>
      </w:r>
      <w:r>
        <w:rPr>
          <w:spacing w:val="-10"/>
        </w:rPr>
        <w:t xml:space="preserve"> </w:t>
      </w:r>
      <w:r>
        <w:t>идеи. Образ врага.</w:t>
      </w:r>
    </w:p>
    <w:p w14:paraId="7B2854B8" w14:textId="77777777" w:rsidR="00E55397" w:rsidRDefault="00395F00">
      <w:pPr>
        <w:pStyle w:val="a3"/>
        <w:spacing w:line="242" w:lineRule="auto"/>
        <w:ind w:right="436"/>
      </w:pPr>
      <w:r>
        <w:t xml:space="preserve">Рассказ А. </w:t>
      </w:r>
      <w:proofErr w:type="spellStart"/>
      <w:r>
        <w:t>Ахметгалиевой</w:t>
      </w:r>
      <w:proofErr w:type="spellEnd"/>
      <w:r>
        <w:t xml:space="preserve"> «</w:t>
      </w:r>
      <w:proofErr w:type="spellStart"/>
      <w:r>
        <w:t>Кайтаваз</w:t>
      </w:r>
      <w:proofErr w:type="spellEnd"/>
      <w:r>
        <w:t>» («Эхо»). Отношения между матерью и детьми. Роль матери в жизни человека.</w:t>
      </w:r>
    </w:p>
    <w:p w14:paraId="5547219C" w14:textId="77777777" w:rsidR="00E55397" w:rsidRDefault="00395F00">
      <w:pPr>
        <w:pStyle w:val="a3"/>
        <w:ind w:right="430"/>
      </w:pPr>
      <w:r>
        <w:t xml:space="preserve">Рассказ Р. </w:t>
      </w:r>
      <w:proofErr w:type="spellStart"/>
      <w:r>
        <w:t>Галиуллина</w:t>
      </w:r>
      <w:proofErr w:type="spellEnd"/>
      <w:r>
        <w:t xml:space="preserve"> «Сэлам» («Привет»). Противопоставление внешней </w:t>
      </w:r>
      <w:proofErr w:type="spellStart"/>
      <w:proofErr w:type="gramStart"/>
      <w:r>
        <w:t>кра</w:t>
      </w:r>
      <w:proofErr w:type="spellEnd"/>
      <w:r>
        <w:t>- соты</w:t>
      </w:r>
      <w:proofErr w:type="gramEnd"/>
      <w:r>
        <w:t xml:space="preserve"> духовному богатству человека. Ложь и разочарование.</w:t>
      </w:r>
    </w:p>
    <w:p w14:paraId="24E146CC" w14:textId="77777777" w:rsidR="00E55397" w:rsidRDefault="00395F00">
      <w:pPr>
        <w:pStyle w:val="a3"/>
        <w:ind w:right="427"/>
      </w:pPr>
      <w:r>
        <w:t>Журналы «</w:t>
      </w:r>
      <w:proofErr w:type="spellStart"/>
      <w:r>
        <w:t>Ялкын</w:t>
      </w:r>
      <w:proofErr w:type="spellEnd"/>
      <w:r>
        <w:t>» («Пламя»), «Идел» («</w:t>
      </w:r>
      <w:proofErr w:type="spellStart"/>
      <w:r>
        <w:t>Идель</w:t>
      </w:r>
      <w:proofErr w:type="spellEnd"/>
      <w:r>
        <w:t xml:space="preserve">»), «Казан </w:t>
      </w:r>
      <w:proofErr w:type="spellStart"/>
      <w:r>
        <w:t>утлары</w:t>
      </w:r>
      <w:proofErr w:type="spellEnd"/>
      <w:r>
        <w:t xml:space="preserve">» («Огни Ка- </w:t>
      </w:r>
      <w:proofErr w:type="spellStart"/>
      <w:r>
        <w:t>зани</w:t>
      </w:r>
      <w:proofErr w:type="spellEnd"/>
      <w:r>
        <w:t>»), «</w:t>
      </w:r>
      <w:proofErr w:type="spellStart"/>
      <w:r>
        <w:t>Безнец</w:t>
      </w:r>
      <w:proofErr w:type="spellEnd"/>
      <w:r>
        <w:t xml:space="preserve"> </w:t>
      </w:r>
      <w:proofErr w:type="spellStart"/>
      <w:r>
        <w:t>мирас</w:t>
      </w:r>
      <w:proofErr w:type="spellEnd"/>
      <w:r>
        <w:t xml:space="preserve">» («Наше наследие»), газета «Татарстан </w:t>
      </w:r>
      <w:proofErr w:type="spellStart"/>
      <w:r>
        <w:t>яшьлэре</w:t>
      </w:r>
      <w:proofErr w:type="spellEnd"/>
      <w:r>
        <w:t xml:space="preserve">» («Мо- </w:t>
      </w:r>
      <w:proofErr w:type="spellStart"/>
      <w:r>
        <w:t>лодежь</w:t>
      </w:r>
      <w:proofErr w:type="spellEnd"/>
      <w:r>
        <w:t xml:space="preserve"> Татарстана»). Содержание, тематика, проблематика изданий.</w:t>
      </w:r>
    </w:p>
    <w:p w14:paraId="7165D3E0" w14:textId="77777777" w:rsidR="00E55397" w:rsidRDefault="00395F00">
      <w:pPr>
        <w:pStyle w:val="2"/>
        <w:spacing w:line="640" w:lineRule="atLeast"/>
        <w:ind w:right="6383"/>
      </w:pPr>
      <w:r>
        <w:t>Блок 3. Теория литературы Устное</w:t>
      </w:r>
      <w:r>
        <w:rPr>
          <w:spacing w:val="-8"/>
        </w:rPr>
        <w:t xml:space="preserve"> </w:t>
      </w:r>
      <w:r>
        <w:t>народное</w:t>
      </w:r>
      <w:r>
        <w:rPr>
          <w:spacing w:val="-7"/>
        </w:rPr>
        <w:t xml:space="preserve"> </w:t>
      </w:r>
      <w:r>
        <w:rPr>
          <w:spacing w:val="-2"/>
        </w:rPr>
        <w:t>творчество.</w:t>
      </w:r>
    </w:p>
    <w:p w14:paraId="6A7E3B6C" w14:textId="77777777" w:rsidR="00E55397" w:rsidRDefault="00395F00">
      <w:pPr>
        <w:pStyle w:val="a3"/>
        <w:ind w:right="429"/>
      </w:pPr>
      <w:r>
        <w:t xml:space="preserve">Жанры фольклора: сказка (волшебная, бытовая, сказка о животных), песня, </w:t>
      </w:r>
      <w:proofErr w:type="spellStart"/>
      <w:proofErr w:type="gramStart"/>
      <w:r>
        <w:t>ле</w:t>
      </w:r>
      <w:proofErr w:type="spellEnd"/>
      <w:r>
        <w:t xml:space="preserve">- </w:t>
      </w:r>
      <w:proofErr w:type="spellStart"/>
      <w:r>
        <w:t>генда</w:t>
      </w:r>
      <w:proofErr w:type="spellEnd"/>
      <w:proofErr w:type="gramEnd"/>
      <w:r>
        <w:t xml:space="preserve">, предание, </w:t>
      </w:r>
      <w:proofErr w:type="spellStart"/>
      <w:r>
        <w:t>баит</w:t>
      </w:r>
      <w:proofErr w:type="spellEnd"/>
      <w:r>
        <w:t xml:space="preserve">, миф, дастан. Малые жанры фольклора: загадки, </w:t>
      </w:r>
      <w:proofErr w:type="spellStart"/>
      <w:proofErr w:type="gramStart"/>
      <w:r>
        <w:t>посло</w:t>
      </w:r>
      <w:proofErr w:type="spellEnd"/>
      <w:r>
        <w:t>- вицы</w:t>
      </w:r>
      <w:proofErr w:type="gramEnd"/>
      <w:r>
        <w:t xml:space="preserve"> и поговорки.</w:t>
      </w:r>
    </w:p>
    <w:p w14:paraId="07BA929A" w14:textId="77777777" w:rsidR="00E55397" w:rsidRDefault="00E55397">
      <w:pPr>
        <w:pStyle w:val="a3"/>
        <w:spacing w:before="3"/>
        <w:ind w:left="0"/>
        <w:jc w:val="left"/>
      </w:pPr>
    </w:p>
    <w:p w14:paraId="1B96D4CC" w14:textId="77777777" w:rsidR="00E55397" w:rsidRDefault="00395F00">
      <w:pPr>
        <w:pStyle w:val="2"/>
      </w:pPr>
      <w:r>
        <w:t>Род</w:t>
      </w:r>
      <w:r>
        <w:rPr>
          <w:spacing w:val="-5"/>
        </w:rPr>
        <w:t xml:space="preserve"> </w:t>
      </w:r>
      <w:r>
        <w:t>и</w:t>
      </w:r>
      <w:r>
        <w:rPr>
          <w:spacing w:val="-3"/>
        </w:rPr>
        <w:t xml:space="preserve"> </w:t>
      </w:r>
      <w:r>
        <w:t>жанр</w:t>
      </w:r>
      <w:r>
        <w:rPr>
          <w:spacing w:val="-2"/>
        </w:rPr>
        <w:t xml:space="preserve"> литературы.</w:t>
      </w:r>
    </w:p>
    <w:p w14:paraId="046E4817" w14:textId="77777777" w:rsidR="00E55397" w:rsidRDefault="00395F00">
      <w:pPr>
        <w:pStyle w:val="a3"/>
        <w:ind w:right="428"/>
      </w:pPr>
      <w:r>
        <w:t xml:space="preserve">Литературные роды: эпос, лирика и драма. Жанр.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w:t>
      </w:r>
      <w:proofErr w:type="spellStart"/>
      <w:proofErr w:type="gramStart"/>
      <w:r>
        <w:t>тра</w:t>
      </w:r>
      <w:proofErr w:type="spellEnd"/>
      <w:r>
        <w:t xml:space="preserve">- </w:t>
      </w:r>
      <w:proofErr w:type="spellStart"/>
      <w:r>
        <w:t>гедия</w:t>
      </w:r>
      <w:proofErr w:type="spellEnd"/>
      <w:proofErr w:type="gramEnd"/>
      <w:r>
        <w:t xml:space="preserve">, драма. Лиро-эпические жанры: сюжетное стихотворение, басня, </w:t>
      </w:r>
      <w:proofErr w:type="spellStart"/>
      <w:r>
        <w:t>нэсер</w:t>
      </w:r>
      <w:proofErr w:type="spellEnd"/>
      <w:r>
        <w:t xml:space="preserve"> (стихи в прозе), поэма, баллада. Литературная сказка. Автобиографическое произведение. Биографическое произведение.</w:t>
      </w:r>
    </w:p>
    <w:p w14:paraId="15D053C1" w14:textId="77777777" w:rsidR="00E55397" w:rsidRDefault="00E55397">
      <w:pPr>
        <w:pStyle w:val="a3"/>
        <w:spacing w:before="3"/>
        <w:ind w:left="0"/>
        <w:jc w:val="left"/>
      </w:pPr>
    </w:p>
    <w:p w14:paraId="7429CBD5" w14:textId="77777777" w:rsidR="00E55397" w:rsidRDefault="00395F00">
      <w:pPr>
        <w:pStyle w:val="2"/>
      </w:pPr>
      <w:r>
        <w:t>Образность</w:t>
      </w:r>
      <w:r>
        <w:rPr>
          <w:spacing w:val="-7"/>
        </w:rPr>
        <w:t xml:space="preserve"> </w:t>
      </w:r>
      <w:r>
        <w:t>в</w:t>
      </w:r>
      <w:r>
        <w:rPr>
          <w:spacing w:val="-9"/>
        </w:rPr>
        <w:t xml:space="preserve"> </w:t>
      </w:r>
      <w:r>
        <w:t>литературном</w:t>
      </w:r>
      <w:r>
        <w:rPr>
          <w:spacing w:val="-6"/>
        </w:rPr>
        <w:t xml:space="preserve"> </w:t>
      </w:r>
      <w:r>
        <w:rPr>
          <w:spacing w:val="-2"/>
        </w:rPr>
        <w:t>произведении.</w:t>
      </w:r>
    </w:p>
    <w:p w14:paraId="027D977B" w14:textId="77777777" w:rsidR="00E55397" w:rsidRDefault="00395F00">
      <w:pPr>
        <w:pStyle w:val="a3"/>
        <w:ind w:right="424"/>
      </w:pPr>
      <w:r>
        <w:t xml:space="preserve">Образ, символ, деталь, аллегория. Образы людей: главный герой, </w:t>
      </w:r>
      <w:proofErr w:type="spellStart"/>
      <w:proofErr w:type="gramStart"/>
      <w:r>
        <w:t>второстепен</w:t>
      </w:r>
      <w:proofErr w:type="spellEnd"/>
      <w:r>
        <w:t xml:space="preserve">- </w:t>
      </w:r>
      <w:proofErr w:type="spellStart"/>
      <w:r>
        <w:t>ный</w:t>
      </w:r>
      <w:proofErr w:type="spellEnd"/>
      <w:proofErr w:type="gramEnd"/>
      <w:r>
        <w:t xml:space="preserve"> герой, персонажи, участвующие в действии, собирательные образы. </w:t>
      </w:r>
      <w:proofErr w:type="gramStart"/>
      <w:r>
        <w:t xml:space="preserve">Пер- </w:t>
      </w:r>
      <w:proofErr w:type="spellStart"/>
      <w:r>
        <w:t>сонаж</w:t>
      </w:r>
      <w:proofErr w:type="spellEnd"/>
      <w:proofErr w:type="gramEnd"/>
      <w:r>
        <w:t>,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w:t>
      </w:r>
    </w:p>
    <w:p w14:paraId="2728E8C8" w14:textId="77777777" w:rsidR="00E55397" w:rsidRDefault="00E55397">
      <w:pPr>
        <w:pStyle w:val="a3"/>
        <w:spacing w:before="2"/>
        <w:ind w:left="0"/>
        <w:jc w:val="left"/>
      </w:pPr>
    </w:p>
    <w:p w14:paraId="677702BE" w14:textId="77777777" w:rsidR="00E55397" w:rsidRDefault="00395F00">
      <w:pPr>
        <w:pStyle w:val="2"/>
      </w:pPr>
      <w:r>
        <w:t>Литературное</w:t>
      </w:r>
      <w:r>
        <w:rPr>
          <w:spacing w:val="-6"/>
        </w:rPr>
        <w:t xml:space="preserve"> </w:t>
      </w:r>
      <w:r>
        <w:t>произведение.</w:t>
      </w:r>
      <w:r>
        <w:rPr>
          <w:spacing w:val="-7"/>
        </w:rPr>
        <w:t xml:space="preserve"> </w:t>
      </w:r>
      <w:r>
        <w:t>Форма</w:t>
      </w:r>
      <w:r>
        <w:rPr>
          <w:spacing w:val="-9"/>
        </w:rPr>
        <w:t xml:space="preserve"> </w:t>
      </w:r>
      <w:r>
        <w:t>и</w:t>
      </w:r>
      <w:r>
        <w:rPr>
          <w:spacing w:val="-6"/>
        </w:rPr>
        <w:t xml:space="preserve"> </w:t>
      </w:r>
      <w:r>
        <w:rPr>
          <w:spacing w:val="-2"/>
        </w:rPr>
        <w:t>содержание.</w:t>
      </w:r>
    </w:p>
    <w:p w14:paraId="5BB12BCE" w14:textId="77777777" w:rsidR="00E55397" w:rsidRDefault="00395F00">
      <w:pPr>
        <w:pStyle w:val="a3"/>
        <w:ind w:right="427"/>
      </w:pPr>
      <w:r>
        <w:t xml:space="preserve">Конфликт, сюжет, элементы сюжета. Композиция. Тема, проблема, идея. </w:t>
      </w:r>
      <w:proofErr w:type="gramStart"/>
      <w:r>
        <w:t xml:space="preserve">Пей- </w:t>
      </w:r>
      <w:proofErr w:type="spellStart"/>
      <w:r>
        <w:t>заж</w:t>
      </w:r>
      <w:proofErr w:type="spellEnd"/>
      <w:proofErr w:type="gramEnd"/>
      <w:r>
        <w:t>,</w:t>
      </w:r>
      <w:r>
        <w:rPr>
          <w:spacing w:val="40"/>
        </w:rPr>
        <w:t xml:space="preserve"> </w:t>
      </w:r>
      <w:r>
        <w:t>портрет.</w:t>
      </w:r>
      <w:r>
        <w:rPr>
          <w:spacing w:val="40"/>
        </w:rPr>
        <w:t xml:space="preserve"> </w:t>
      </w:r>
      <w:r>
        <w:t>Психологизм.</w:t>
      </w:r>
      <w:r>
        <w:rPr>
          <w:spacing w:val="40"/>
        </w:rPr>
        <w:t xml:space="preserve"> </w:t>
      </w:r>
      <w:r>
        <w:t>Место</w:t>
      </w:r>
      <w:r>
        <w:rPr>
          <w:spacing w:val="40"/>
        </w:rPr>
        <w:t xml:space="preserve"> </w:t>
      </w:r>
      <w:r>
        <w:t>и</w:t>
      </w:r>
      <w:r>
        <w:rPr>
          <w:spacing w:val="40"/>
        </w:rPr>
        <w:t xml:space="preserve"> </w:t>
      </w:r>
      <w:r>
        <w:t>время</w:t>
      </w:r>
      <w:r>
        <w:rPr>
          <w:spacing w:val="40"/>
        </w:rPr>
        <w:t xml:space="preserve"> </w:t>
      </w:r>
      <w:r>
        <w:t>в</w:t>
      </w:r>
      <w:r>
        <w:rPr>
          <w:spacing w:val="40"/>
        </w:rPr>
        <w:t xml:space="preserve"> </w:t>
      </w:r>
      <w:r>
        <w:t>художественном</w:t>
      </w:r>
      <w:r>
        <w:rPr>
          <w:spacing w:val="40"/>
        </w:rPr>
        <w:t xml:space="preserve"> </w:t>
      </w:r>
      <w:r>
        <w:t>произведении</w:t>
      </w:r>
    </w:p>
    <w:p w14:paraId="36EA768C" w14:textId="77777777" w:rsidR="00E55397" w:rsidRDefault="00E55397">
      <w:pPr>
        <w:sectPr w:rsidR="00E55397">
          <w:pgSz w:w="11910" w:h="16840"/>
          <w:pgMar w:top="1040" w:right="700" w:bottom="280" w:left="340" w:header="720" w:footer="720" w:gutter="0"/>
          <w:cols w:space="720"/>
        </w:sectPr>
      </w:pPr>
    </w:p>
    <w:p w14:paraId="5BD2A43C" w14:textId="77777777" w:rsidR="00E55397" w:rsidRDefault="00395F00">
      <w:pPr>
        <w:pStyle w:val="a3"/>
        <w:spacing w:before="67"/>
      </w:pPr>
      <w:r>
        <w:lastRenderedPageBreak/>
        <w:t>(</w:t>
      </w:r>
      <w:proofErr w:type="spellStart"/>
      <w:r>
        <w:t>хронотоп</w:t>
      </w:r>
      <w:proofErr w:type="spellEnd"/>
      <w:r>
        <w:t>).</w:t>
      </w:r>
      <w:r>
        <w:rPr>
          <w:spacing w:val="-9"/>
        </w:rPr>
        <w:t xml:space="preserve"> </w:t>
      </w:r>
      <w:r>
        <w:rPr>
          <w:spacing w:val="-2"/>
        </w:rPr>
        <w:t>Эпиграф.</w:t>
      </w:r>
    </w:p>
    <w:p w14:paraId="3AF387A9" w14:textId="77777777" w:rsidR="00E55397" w:rsidRDefault="00E55397">
      <w:pPr>
        <w:pStyle w:val="a3"/>
        <w:spacing w:before="7"/>
        <w:ind w:left="0"/>
        <w:jc w:val="left"/>
      </w:pPr>
    </w:p>
    <w:p w14:paraId="2BA82D85" w14:textId="77777777" w:rsidR="00E55397" w:rsidRDefault="00395F00">
      <w:pPr>
        <w:pStyle w:val="a3"/>
        <w:ind w:right="279"/>
        <w:jc w:val="left"/>
      </w:pPr>
      <w:r>
        <w:rPr>
          <w:b/>
        </w:rPr>
        <w:t xml:space="preserve">Литературное творчество. Художественные средства и стиль. </w:t>
      </w:r>
      <w:r>
        <w:t>Художественные</w:t>
      </w:r>
      <w:r>
        <w:rPr>
          <w:spacing w:val="40"/>
        </w:rPr>
        <w:t xml:space="preserve"> </w:t>
      </w:r>
      <w:r>
        <w:t>приемы:</w:t>
      </w:r>
      <w:r>
        <w:rPr>
          <w:spacing w:val="40"/>
        </w:rPr>
        <w:t xml:space="preserve"> </w:t>
      </w:r>
      <w:r>
        <w:t>повтор,</w:t>
      </w:r>
      <w:r>
        <w:rPr>
          <w:spacing w:val="40"/>
        </w:rPr>
        <w:t xml:space="preserve"> </w:t>
      </w:r>
      <w:r>
        <w:t>параллелизм,</w:t>
      </w:r>
      <w:r>
        <w:rPr>
          <w:spacing w:val="40"/>
        </w:rPr>
        <w:t xml:space="preserve"> </w:t>
      </w:r>
      <w:r>
        <w:t>противопоставление,</w:t>
      </w:r>
      <w:r>
        <w:rPr>
          <w:spacing w:val="40"/>
        </w:rPr>
        <w:t xml:space="preserve"> </w:t>
      </w:r>
      <w:proofErr w:type="gramStart"/>
      <w:r>
        <w:t xml:space="preserve">ретро- </w:t>
      </w:r>
      <w:proofErr w:type="spellStart"/>
      <w:r>
        <w:t>спекция</w:t>
      </w:r>
      <w:proofErr w:type="spellEnd"/>
      <w:proofErr w:type="gramEnd"/>
      <w:r>
        <w:t xml:space="preserve">. Языковые и стилистические средства (тропы, лексические, </w:t>
      </w:r>
      <w:proofErr w:type="spellStart"/>
      <w:proofErr w:type="gramStart"/>
      <w:r>
        <w:t>стилисти</w:t>
      </w:r>
      <w:proofErr w:type="spellEnd"/>
      <w:r>
        <w:t xml:space="preserve">- </w:t>
      </w:r>
      <w:proofErr w:type="spellStart"/>
      <w:r>
        <w:t>ческие</w:t>
      </w:r>
      <w:proofErr w:type="spellEnd"/>
      <w:proofErr w:type="gramEnd"/>
      <w:r>
        <w:t>, фонетические средства). Художественная речь: повествование, диалог, монолог. Лирические отступления. Особенности стихотворной и прозаической форм</w:t>
      </w:r>
      <w:r>
        <w:rPr>
          <w:spacing w:val="-13"/>
        </w:rPr>
        <w:t xml:space="preserve"> </w:t>
      </w:r>
      <w:r>
        <w:t>словесного</w:t>
      </w:r>
      <w:r>
        <w:rPr>
          <w:spacing w:val="-13"/>
        </w:rPr>
        <w:t xml:space="preserve"> </w:t>
      </w:r>
      <w:r>
        <w:t>выражения.</w:t>
      </w:r>
      <w:r>
        <w:rPr>
          <w:spacing w:val="-14"/>
        </w:rPr>
        <w:t xml:space="preserve"> </w:t>
      </w:r>
      <w:r>
        <w:t>Ритм,</w:t>
      </w:r>
      <w:r>
        <w:rPr>
          <w:spacing w:val="-17"/>
        </w:rPr>
        <w:t xml:space="preserve"> </w:t>
      </w:r>
      <w:proofErr w:type="spellStart"/>
      <w:proofErr w:type="gramStart"/>
      <w:r>
        <w:t>рифма,стих</w:t>
      </w:r>
      <w:proofErr w:type="spellEnd"/>
      <w:proofErr w:type="gramEnd"/>
      <w:r>
        <w:t>,</w:t>
      </w:r>
      <w:r>
        <w:rPr>
          <w:spacing w:val="-14"/>
        </w:rPr>
        <w:t xml:space="preserve"> </w:t>
      </w:r>
      <w:r>
        <w:t>строфа.</w:t>
      </w:r>
      <w:r>
        <w:rPr>
          <w:spacing w:val="-14"/>
        </w:rPr>
        <w:t xml:space="preserve"> </w:t>
      </w:r>
      <w:r>
        <w:t>Стихосложение.</w:t>
      </w:r>
      <w:r>
        <w:rPr>
          <w:spacing w:val="-14"/>
        </w:rPr>
        <w:t xml:space="preserve"> </w:t>
      </w:r>
      <w:r>
        <w:t>Формы смеха: юмор, сатира, шарж.</w:t>
      </w:r>
    </w:p>
    <w:p w14:paraId="6DE719F6" w14:textId="77777777" w:rsidR="00E55397" w:rsidRDefault="00395F00">
      <w:pPr>
        <w:pStyle w:val="2"/>
        <w:spacing w:before="321"/>
      </w:pPr>
      <w:r>
        <w:t>История</w:t>
      </w:r>
      <w:r>
        <w:rPr>
          <w:spacing w:val="-9"/>
        </w:rPr>
        <w:t xml:space="preserve"> </w:t>
      </w:r>
      <w:r>
        <w:rPr>
          <w:spacing w:val="-2"/>
        </w:rPr>
        <w:t>литературы.</w:t>
      </w:r>
    </w:p>
    <w:p w14:paraId="55DBD99E" w14:textId="77777777" w:rsidR="00E55397" w:rsidRDefault="00395F00">
      <w:pPr>
        <w:pStyle w:val="a3"/>
        <w:spacing w:line="319" w:lineRule="exact"/>
      </w:pPr>
      <w:r>
        <w:t>Традиции</w:t>
      </w:r>
      <w:r>
        <w:rPr>
          <w:spacing w:val="-11"/>
        </w:rPr>
        <w:t xml:space="preserve"> </w:t>
      </w:r>
      <w:r>
        <w:t>и</w:t>
      </w:r>
      <w:r>
        <w:rPr>
          <w:spacing w:val="-6"/>
        </w:rPr>
        <w:t xml:space="preserve"> </w:t>
      </w:r>
      <w:r>
        <w:t>новаторство.</w:t>
      </w:r>
      <w:r>
        <w:rPr>
          <w:spacing w:val="-6"/>
        </w:rPr>
        <w:t xml:space="preserve"> </w:t>
      </w:r>
      <w:r>
        <w:t>Религиозная</w:t>
      </w:r>
      <w:r>
        <w:rPr>
          <w:spacing w:val="-6"/>
        </w:rPr>
        <w:t xml:space="preserve"> </w:t>
      </w:r>
      <w:r>
        <w:t>литература,</w:t>
      </w:r>
      <w:r>
        <w:rPr>
          <w:spacing w:val="-7"/>
        </w:rPr>
        <w:t xml:space="preserve"> </w:t>
      </w:r>
      <w:r>
        <w:t>светская</w:t>
      </w:r>
      <w:r>
        <w:rPr>
          <w:spacing w:val="-8"/>
        </w:rPr>
        <w:t xml:space="preserve"> </w:t>
      </w:r>
      <w:r>
        <w:rPr>
          <w:spacing w:val="-2"/>
        </w:rPr>
        <w:t>литература.</w:t>
      </w:r>
    </w:p>
    <w:p w14:paraId="6E3867EC" w14:textId="77777777" w:rsidR="00E55397" w:rsidRDefault="00E55397">
      <w:pPr>
        <w:pStyle w:val="a3"/>
        <w:spacing w:before="7"/>
        <w:ind w:left="0"/>
        <w:jc w:val="left"/>
      </w:pPr>
    </w:p>
    <w:p w14:paraId="04F7CDA9" w14:textId="77777777" w:rsidR="00E55397" w:rsidRDefault="00395F00">
      <w:pPr>
        <w:pStyle w:val="2"/>
      </w:pPr>
      <w:r>
        <w:t>Литературный</w:t>
      </w:r>
      <w:r>
        <w:rPr>
          <w:spacing w:val="-13"/>
        </w:rPr>
        <w:t xml:space="preserve"> </w:t>
      </w:r>
      <w:r>
        <w:rPr>
          <w:spacing w:val="-2"/>
        </w:rPr>
        <w:t>процесс.</w:t>
      </w:r>
    </w:p>
    <w:p w14:paraId="319988DD" w14:textId="77777777" w:rsidR="00E55397" w:rsidRDefault="00395F00">
      <w:pPr>
        <w:pStyle w:val="a3"/>
        <w:spacing w:line="319" w:lineRule="exact"/>
      </w:pPr>
      <w:r>
        <w:t>Понятие</w:t>
      </w:r>
      <w:r>
        <w:rPr>
          <w:spacing w:val="-7"/>
        </w:rPr>
        <w:t xml:space="preserve"> </w:t>
      </w:r>
      <w:r>
        <w:t>о</w:t>
      </w:r>
      <w:r>
        <w:rPr>
          <w:spacing w:val="-4"/>
        </w:rPr>
        <w:t xml:space="preserve"> </w:t>
      </w:r>
      <w:r>
        <w:t>литературном</w:t>
      </w:r>
      <w:r>
        <w:rPr>
          <w:spacing w:val="-4"/>
        </w:rPr>
        <w:t xml:space="preserve"> </w:t>
      </w:r>
      <w:r>
        <w:t>процессе</w:t>
      </w:r>
      <w:r>
        <w:rPr>
          <w:spacing w:val="-6"/>
        </w:rPr>
        <w:t xml:space="preserve"> </w:t>
      </w:r>
      <w:r>
        <w:t>и</w:t>
      </w:r>
      <w:r>
        <w:rPr>
          <w:spacing w:val="-5"/>
        </w:rPr>
        <w:t xml:space="preserve"> </w:t>
      </w:r>
      <w:r>
        <w:t>периодах</w:t>
      </w:r>
      <w:r>
        <w:rPr>
          <w:spacing w:val="-3"/>
        </w:rPr>
        <w:t xml:space="preserve"> </w:t>
      </w:r>
      <w:r>
        <w:t>в</w:t>
      </w:r>
      <w:r>
        <w:rPr>
          <w:spacing w:val="-8"/>
        </w:rPr>
        <w:t xml:space="preserve"> </w:t>
      </w:r>
      <w:r>
        <w:t>развитии</w:t>
      </w:r>
      <w:r>
        <w:rPr>
          <w:spacing w:val="-4"/>
        </w:rPr>
        <w:t xml:space="preserve"> </w:t>
      </w:r>
      <w:r>
        <w:rPr>
          <w:spacing w:val="-2"/>
        </w:rPr>
        <w:t>литературы.</w:t>
      </w:r>
    </w:p>
    <w:p w14:paraId="6A24502A" w14:textId="77777777" w:rsidR="00E55397" w:rsidRDefault="00E55397">
      <w:pPr>
        <w:pStyle w:val="a3"/>
        <w:spacing w:before="4"/>
        <w:ind w:left="0"/>
        <w:jc w:val="left"/>
      </w:pPr>
    </w:p>
    <w:p w14:paraId="0E2438D9" w14:textId="77777777" w:rsidR="00E55397" w:rsidRDefault="00395F00">
      <w:pPr>
        <w:spacing w:line="322" w:lineRule="exact"/>
        <w:ind w:left="360"/>
        <w:jc w:val="center"/>
        <w:rPr>
          <w:b/>
          <w:sz w:val="28"/>
        </w:rPr>
      </w:pPr>
      <w:r>
        <w:rPr>
          <w:b/>
          <w:sz w:val="28"/>
        </w:rPr>
        <w:t>Список</w:t>
      </w:r>
      <w:r>
        <w:rPr>
          <w:b/>
          <w:spacing w:val="-4"/>
          <w:sz w:val="28"/>
        </w:rPr>
        <w:t xml:space="preserve"> </w:t>
      </w:r>
      <w:r>
        <w:rPr>
          <w:b/>
          <w:spacing w:val="-2"/>
          <w:sz w:val="28"/>
        </w:rPr>
        <w:t>произведений,</w:t>
      </w:r>
    </w:p>
    <w:p w14:paraId="1EA58B4A" w14:textId="77777777" w:rsidR="00E55397" w:rsidRDefault="00395F00">
      <w:pPr>
        <w:ind w:left="737" w:right="381"/>
        <w:jc w:val="center"/>
        <w:rPr>
          <w:b/>
          <w:sz w:val="28"/>
        </w:rPr>
      </w:pPr>
      <w:r>
        <w:rPr>
          <w:b/>
          <w:sz w:val="28"/>
        </w:rPr>
        <w:t>рекомендованных</w:t>
      </w:r>
      <w:r>
        <w:rPr>
          <w:b/>
          <w:spacing w:val="-11"/>
          <w:sz w:val="28"/>
        </w:rPr>
        <w:t xml:space="preserve"> </w:t>
      </w:r>
      <w:r>
        <w:rPr>
          <w:b/>
          <w:sz w:val="28"/>
        </w:rPr>
        <w:t>для</w:t>
      </w:r>
      <w:r>
        <w:rPr>
          <w:b/>
          <w:spacing w:val="-7"/>
          <w:sz w:val="28"/>
        </w:rPr>
        <w:t xml:space="preserve"> </w:t>
      </w:r>
      <w:r>
        <w:rPr>
          <w:b/>
          <w:sz w:val="28"/>
        </w:rPr>
        <w:t>заучивания</w:t>
      </w:r>
      <w:r>
        <w:rPr>
          <w:b/>
          <w:spacing w:val="-7"/>
          <w:sz w:val="28"/>
        </w:rPr>
        <w:t xml:space="preserve"> </w:t>
      </w:r>
      <w:r>
        <w:rPr>
          <w:b/>
          <w:sz w:val="28"/>
        </w:rPr>
        <w:t>наизусть</w:t>
      </w:r>
      <w:r>
        <w:rPr>
          <w:b/>
          <w:spacing w:val="-6"/>
          <w:sz w:val="28"/>
        </w:rPr>
        <w:t xml:space="preserve"> </w:t>
      </w:r>
      <w:r>
        <w:rPr>
          <w:b/>
          <w:sz w:val="28"/>
        </w:rPr>
        <w:t>и</w:t>
      </w:r>
      <w:r>
        <w:rPr>
          <w:b/>
          <w:spacing w:val="-8"/>
          <w:sz w:val="28"/>
        </w:rPr>
        <w:t xml:space="preserve"> </w:t>
      </w:r>
      <w:r>
        <w:rPr>
          <w:b/>
          <w:sz w:val="28"/>
        </w:rPr>
        <w:t>внеклассного</w:t>
      </w:r>
      <w:r>
        <w:rPr>
          <w:b/>
          <w:spacing w:val="-4"/>
          <w:sz w:val="28"/>
        </w:rPr>
        <w:t xml:space="preserve"> </w:t>
      </w:r>
      <w:r>
        <w:rPr>
          <w:b/>
          <w:spacing w:val="-2"/>
          <w:sz w:val="28"/>
        </w:rPr>
        <w:t>чтения</w:t>
      </w:r>
    </w:p>
    <w:p w14:paraId="4FDD6109" w14:textId="77777777" w:rsidR="00E55397" w:rsidRDefault="00395F00" w:rsidP="000F6D24">
      <w:pPr>
        <w:pStyle w:val="a5"/>
        <w:numPr>
          <w:ilvl w:val="0"/>
          <w:numId w:val="170"/>
        </w:numPr>
        <w:tabs>
          <w:tab w:val="left" w:pos="1004"/>
        </w:tabs>
        <w:spacing w:before="321" w:line="321" w:lineRule="exact"/>
        <w:ind w:hanging="211"/>
        <w:rPr>
          <w:b/>
          <w:sz w:val="28"/>
        </w:rPr>
      </w:pPr>
      <w:r>
        <w:rPr>
          <w:b/>
          <w:spacing w:val="-2"/>
          <w:sz w:val="28"/>
        </w:rPr>
        <w:t>класс</w:t>
      </w:r>
    </w:p>
    <w:p w14:paraId="7AE07739" w14:textId="77777777" w:rsidR="00E55397" w:rsidRDefault="00395F00">
      <w:pPr>
        <w:pStyle w:val="a3"/>
        <w:ind w:right="433"/>
      </w:pPr>
      <w:r>
        <w:rPr>
          <w:i/>
        </w:rPr>
        <w:t xml:space="preserve">Для заучивания наизусть: </w:t>
      </w:r>
      <w:r>
        <w:t>Тукай Г. «</w:t>
      </w:r>
      <w:proofErr w:type="spellStart"/>
      <w:r>
        <w:t>Шурэле</w:t>
      </w:r>
      <w:proofErr w:type="spellEnd"/>
      <w:r>
        <w:t>» (</w:t>
      </w:r>
      <w:proofErr w:type="spellStart"/>
      <w:r>
        <w:t>езек</w:t>
      </w:r>
      <w:proofErr w:type="spellEnd"/>
      <w:r>
        <w:t>) («</w:t>
      </w:r>
      <w:proofErr w:type="spellStart"/>
      <w:r>
        <w:t>Шурале</w:t>
      </w:r>
      <w:proofErr w:type="spellEnd"/>
      <w:r>
        <w:t xml:space="preserve">» (отрывок). </w:t>
      </w:r>
      <w:proofErr w:type="spellStart"/>
      <w:r>
        <w:t>Миннулин</w:t>
      </w:r>
      <w:proofErr w:type="spellEnd"/>
      <w:r>
        <w:rPr>
          <w:spacing w:val="3"/>
        </w:rPr>
        <w:t xml:space="preserve"> </w:t>
      </w:r>
      <w:r>
        <w:t>Р.</w:t>
      </w:r>
      <w:r>
        <w:rPr>
          <w:spacing w:val="4"/>
        </w:rPr>
        <w:t xml:space="preserve"> </w:t>
      </w:r>
      <w:r>
        <w:t>«Они,</w:t>
      </w:r>
      <w:r>
        <w:rPr>
          <w:spacing w:val="5"/>
        </w:rPr>
        <w:t xml:space="preserve"> </w:t>
      </w:r>
      <w:r>
        <w:t>мин</w:t>
      </w:r>
      <w:r>
        <w:rPr>
          <w:spacing w:val="6"/>
        </w:rPr>
        <w:t xml:space="preserve"> </w:t>
      </w:r>
      <w:proofErr w:type="spellStart"/>
      <w:r>
        <w:t>кечек</w:t>
      </w:r>
      <w:proofErr w:type="spellEnd"/>
      <w:r>
        <w:rPr>
          <w:spacing w:val="5"/>
        </w:rPr>
        <w:t xml:space="preserve"> </w:t>
      </w:r>
      <w:proofErr w:type="spellStart"/>
      <w:r>
        <w:t>курдем</w:t>
      </w:r>
      <w:proofErr w:type="spellEnd"/>
      <w:r>
        <w:t>»</w:t>
      </w:r>
      <w:r>
        <w:rPr>
          <w:spacing w:val="4"/>
        </w:rPr>
        <w:t xml:space="preserve"> </w:t>
      </w:r>
      <w:r>
        <w:t>(«Мама,</w:t>
      </w:r>
      <w:r>
        <w:rPr>
          <w:spacing w:val="4"/>
        </w:rPr>
        <w:t xml:space="preserve"> </w:t>
      </w:r>
      <w:r>
        <w:t>я</w:t>
      </w:r>
      <w:r>
        <w:rPr>
          <w:spacing w:val="6"/>
        </w:rPr>
        <w:t xml:space="preserve"> </w:t>
      </w:r>
      <w:r>
        <w:t>увидел</w:t>
      </w:r>
      <w:r>
        <w:rPr>
          <w:spacing w:val="4"/>
        </w:rPr>
        <w:t xml:space="preserve"> </w:t>
      </w:r>
      <w:r>
        <w:t>щенка»</w:t>
      </w:r>
      <w:proofErr w:type="gramStart"/>
      <w:r>
        <w:t>).</w:t>
      </w:r>
      <w:proofErr w:type="spellStart"/>
      <w:r>
        <w:t>Агълямов</w:t>
      </w:r>
      <w:proofErr w:type="spellEnd"/>
      <w:proofErr w:type="gramEnd"/>
      <w:r>
        <w:rPr>
          <w:spacing w:val="5"/>
        </w:rPr>
        <w:t xml:space="preserve"> </w:t>
      </w:r>
      <w:r>
        <w:rPr>
          <w:spacing w:val="-5"/>
        </w:rPr>
        <w:t>М.</w:t>
      </w:r>
    </w:p>
    <w:p w14:paraId="104AC790" w14:textId="77777777" w:rsidR="00E55397" w:rsidRDefault="00395F00">
      <w:pPr>
        <w:pStyle w:val="a3"/>
        <w:spacing w:line="321" w:lineRule="exact"/>
      </w:pPr>
      <w:r>
        <w:t>«</w:t>
      </w:r>
      <w:proofErr w:type="spellStart"/>
      <w:r>
        <w:t>Матурлык</w:t>
      </w:r>
      <w:proofErr w:type="spellEnd"/>
      <w:r>
        <w:rPr>
          <w:spacing w:val="-5"/>
        </w:rPr>
        <w:t xml:space="preserve"> </w:t>
      </w:r>
      <w:r>
        <w:t>минем</w:t>
      </w:r>
      <w:r>
        <w:rPr>
          <w:spacing w:val="-5"/>
        </w:rPr>
        <w:t xml:space="preserve"> </w:t>
      </w:r>
      <w:proofErr w:type="spellStart"/>
      <w:r>
        <w:t>белэн</w:t>
      </w:r>
      <w:proofErr w:type="spellEnd"/>
      <w:r>
        <w:t>»</w:t>
      </w:r>
      <w:r>
        <w:rPr>
          <w:spacing w:val="-6"/>
        </w:rPr>
        <w:t xml:space="preserve"> </w:t>
      </w:r>
      <w:r>
        <w:t>(«Красота</w:t>
      </w:r>
      <w:r>
        <w:rPr>
          <w:spacing w:val="-5"/>
        </w:rPr>
        <w:t xml:space="preserve"> </w:t>
      </w:r>
      <w:r>
        <w:t>всегда</w:t>
      </w:r>
      <w:r>
        <w:rPr>
          <w:spacing w:val="-5"/>
        </w:rPr>
        <w:t xml:space="preserve"> </w:t>
      </w:r>
      <w:r>
        <w:t>со</w:t>
      </w:r>
      <w:r>
        <w:rPr>
          <w:spacing w:val="-4"/>
        </w:rPr>
        <w:t xml:space="preserve"> </w:t>
      </w:r>
      <w:r>
        <w:rPr>
          <w:spacing w:val="-2"/>
        </w:rPr>
        <w:t>мной»).</w:t>
      </w:r>
    </w:p>
    <w:p w14:paraId="1FD68A8C" w14:textId="77777777" w:rsidR="00E55397" w:rsidRDefault="00395F00">
      <w:pPr>
        <w:pStyle w:val="a3"/>
        <w:ind w:right="427"/>
      </w:pPr>
      <w:r>
        <w:rPr>
          <w:i/>
        </w:rPr>
        <w:t xml:space="preserve">Для внеклассного чтения: </w:t>
      </w:r>
      <w:r>
        <w:t>Татарская народная сказка «</w:t>
      </w:r>
      <w:proofErr w:type="spellStart"/>
      <w:r>
        <w:t>Камыр</w:t>
      </w:r>
      <w:proofErr w:type="spellEnd"/>
      <w:r>
        <w:t xml:space="preserve"> батыр» («</w:t>
      </w:r>
      <w:proofErr w:type="spellStart"/>
      <w:r>
        <w:t>Камыр</w:t>
      </w:r>
      <w:proofErr w:type="spellEnd"/>
      <w:r>
        <w:t xml:space="preserve">- батыр»). Карим Ф. «Улем </w:t>
      </w:r>
      <w:proofErr w:type="spellStart"/>
      <w:r>
        <w:t>уены</w:t>
      </w:r>
      <w:proofErr w:type="spellEnd"/>
      <w:r>
        <w:t>» («Игра в смерть»). Исхак А. «</w:t>
      </w:r>
      <w:proofErr w:type="spellStart"/>
      <w:r>
        <w:t>Отэч</w:t>
      </w:r>
      <w:proofErr w:type="spellEnd"/>
      <w:r>
        <w:t>» («Петух»). Хаким</w:t>
      </w:r>
      <w:r>
        <w:rPr>
          <w:spacing w:val="-7"/>
        </w:rPr>
        <w:t xml:space="preserve"> </w:t>
      </w:r>
      <w:r>
        <w:t>С.</w:t>
      </w:r>
      <w:r>
        <w:rPr>
          <w:spacing w:val="-7"/>
        </w:rPr>
        <w:t xml:space="preserve"> </w:t>
      </w:r>
      <w:r>
        <w:t>«Башка</w:t>
      </w:r>
      <w:r>
        <w:rPr>
          <w:spacing w:val="-7"/>
        </w:rPr>
        <w:t xml:space="preserve"> </w:t>
      </w:r>
      <w:proofErr w:type="spellStart"/>
      <w:r>
        <w:t>берни</w:t>
      </w:r>
      <w:proofErr w:type="spellEnd"/>
      <w:r>
        <w:rPr>
          <w:spacing w:val="-6"/>
        </w:rPr>
        <w:t xml:space="preserve"> </w:t>
      </w:r>
      <w:r>
        <w:t>дэ</w:t>
      </w:r>
      <w:r>
        <w:rPr>
          <w:spacing w:val="-7"/>
        </w:rPr>
        <w:t xml:space="preserve"> </w:t>
      </w:r>
      <w:proofErr w:type="spellStart"/>
      <w:r>
        <w:t>кирэкми</w:t>
      </w:r>
      <w:proofErr w:type="spellEnd"/>
      <w:r>
        <w:t>»</w:t>
      </w:r>
      <w:r>
        <w:rPr>
          <w:spacing w:val="-7"/>
        </w:rPr>
        <w:t xml:space="preserve"> </w:t>
      </w:r>
      <w:r>
        <w:t>(«И</w:t>
      </w:r>
      <w:r>
        <w:rPr>
          <w:spacing w:val="-8"/>
        </w:rPr>
        <w:t xml:space="preserve"> </w:t>
      </w:r>
      <w:r>
        <w:t>больше</w:t>
      </w:r>
      <w:r>
        <w:rPr>
          <w:spacing w:val="-7"/>
        </w:rPr>
        <w:t xml:space="preserve"> </w:t>
      </w:r>
      <w:r>
        <w:t>ничего</w:t>
      </w:r>
      <w:r>
        <w:rPr>
          <w:spacing w:val="-6"/>
        </w:rPr>
        <w:t xml:space="preserve"> </w:t>
      </w:r>
      <w:r>
        <w:t>не</w:t>
      </w:r>
      <w:r>
        <w:rPr>
          <w:spacing w:val="-9"/>
        </w:rPr>
        <w:t xml:space="preserve"> </w:t>
      </w:r>
      <w:r>
        <w:t>надо»).</w:t>
      </w:r>
      <w:r>
        <w:rPr>
          <w:spacing w:val="-7"/>
        </w:rPr>
        <w:t xml:space="preserve"> </w:t>
      </w:r>
      <w:proofErr w:type="spellStart"/>
      <w:r>
        <w:t>Шафигуллин</w:t>
      </w:r>
      <w:proofErr w:type="spellEnd"/>
      <w:r>
        <w:t xml:space="preserve"> Ф. «Ике </w:t>
      </w:r>
      <w:proofErr w:type="spellStart"/>
      <w:r>
        <w:t>тиен</w:t>
      </w:r>
      <w:proofErr w:type="spellEnd"/>
      <w:r>
        <w:t xml:space="preserve"> </w:t>
      </w:r>
      <w:proofErr w:type="spellStart"/>
      <w:r>
        <w:t>акча</w:t>
      </w:r>
      <w:proofErr w:type="spellEnd"/>
      <w:r>
        <w:t xml:space="preserve">» («Две копейки»). </w:t>
      </w:r>
      <w:proofErr w:type="spellStart"/>
      <w:r>
        <w:t>Тимергалин</w:t>
      </w:r>
      <w:proofErr w:type="spellEnd"/>
      <w:r>
        <w:t xml:space="preserve"> А. «</w:t>
      </w:r>
      <w:proofErr w:type="spellStart"/>
      <w:r>
        <w:t>Сэер</w:t>
      </w:r>
      <w:proofErr w:type="spellEnd"/>
      <w:r>
        <w:t xml:space="preserve"> </w:t>
      </w:r>
      <w:proofErr w:type="spellStart"/>
      <w:r>
        <w:t>планетада</w:t>
      </w:r>
      <w:proofErr w:type="spellEnd"/>
      <w:r>
        <w:t xml:space="preserve">» («На странной планете»). </w:t>
      </w:r>
      <w:proofErr w:type="spellStart"/>
      <w:r>
        <w:t>Гимадиев</w:t>
      </w:r>
      <w:proofErr w:type="spellEnd"/>
      <w:r>
        <w:t xml:space="preserve"> А. «</w:t>
      </w:r>
      <w:proofErr w:type="spellStart"/>
      <w:r>
        <w:t>Зейрэ</w:t>
      </w:r>
      <w:proofErr w:type="spellEnd"/>
      <w:r>
        <w:t xml:space="preserve"> </w:t>
      </w:r>
      <w:proofErr w:type="spellStart"/>
      <w:r>
        <w:t>кыз</w:t>
      </w:r>
      <w:proofErr w:type="spellEnd"/>
      <w:r>
        <w:t xml:space="preserve"> </w:t>
      </w:r>
      <w:proofErr w:type="spellStart"/>
      <w:r>
        <w:t>безнец</w:t>
      </w:r>
      <w:proofErr w:type="spellEnd"/>
      <w:r>
        <w:t xml:space="preserve"> </w:t>
      </w:r>
      <w:proofErr w:type="spellStart"/>
      <w:r>
        <w:t>авылдан</w:t>
      </w:r>
      <w:proofErr w:type="spellEnd"/>
      <w:r>
        <w:t xml:space="preserve">» («Девушка </w:t>
      </w:r>
      <w:proofErr w:type="spellStart"/>
      <w:r>
        <w:t>Зухра</w:t>
      </w:r>
      <w:proofErr w:type="spellEnd"/>
      <w:r>
        <w:t xml:space="preserve"> из нашей деревни»).</w:t>
      </w:r>
    </w:p>
    <w:p w14:paraId="048DEF49" w14:textId="77777777" w:rsidR="00E55397" w:rsidRDefault="00E55397">
      <w:pPr>
        <w:pStyle w:val="a3"/>
        <w:spacing w:before="4"/>
        <w:ind w:left="0"/>
        <w:jc w:val="left"/>
      </w:pPr>
    </w:p>
    <w:p w14:paraId="54216F80" w14:textId="77777777" w:rsidR="00E55397" w:rsidRDefault="00395F00" w:rsidP="000F6D24">
      <w:pPr>
        <w:pStyle w:val="2"/>
        <w:numPr>
          <w:ilvl w:val="0"/>
          <w:numId w:val="170"/>
        </w:numPr>
        <w:tabs>
          <w:tab w:val="left" w:pos="1500"/>
        </w:tabs>
        <w:ind w:left="1500" w:hanging="707"/>
      </w:pPr>
      <w:r>
        <w:rPr>
          <w:spacing w:val="-2"/>
        </w:rPr>
        <w:t>класс</w:t>
      </w:r>
    </w:p>
    <w:p w14:paraId="21BF733E" w14:textId="77777777" w:rsidR="00E55397" w:rsidRDefault="00395F00">
      <w:pPr>
        <w:pStyle w:val="a3"/>
        <w:ind w:right="427"/>
      </w:pPr>
      <w:r>
        <w:rPr>
          <w:i/>
        </w:rPr>
        <w:t xml:space="preserve">Для заучивания наизусть: </w:t>
      </w:r>
      <w:proofErr w:type="spellStart"/>
      <w:r>
        <w:t>Ракипов</w:t>
      </w:r>
      <w:proofErr w:type="spellEnd"/>
      <w:r>
        <w:t xml:space="preserve"> Р. «Мин </w:t>
      </w:r>
      <w:proofErr w:type="spellStart"/>
      <w:r>
        <w:t>яратам</w:t>
      </w:r>
      <w:proofErr w:type="spellEnd"/>
      <w:r>
        <w:t xml:space="preserve">, сине Татарстан» («Я люблю тебя, Татарстан»). Файзуллин Р. «Туган тел </w:t>
      </w:r>
      <w:proofErr w:type="spellStart"/>
      <w:r>
        <w:t>турында</w:t>
      </w:r>
      <w:proofErr w:type="spellEnd"/>
      <w:r>
        <w:t xml:space="preserve"> </w:t>
      </w:r>
      <w:proofErr w:type="spellStart"/>
      <w:r>
        <w:t>бер</w:t>
      </w:r>
      <w:proofErr w:type="spellEnd"/>
      <w:r>
        <w:t xml:space="preserve"> </w:t>
      </w:r>
      <w:proofErr w:type="spellStart"/>
      <w:r>
        <w:t>шигырь</w:t>
      </w:r>
      <w:proofErr w:type="spellEnd"/>
      <w:r>
        <w:t>» («</w:t>
      </w:r>
      <w:proofErr w:type="spellStart"/>
      <w:r>
        <w:t>Стихотво</w:t>
      </w:r>
      <w:proofErr w:type="spellEnd"/>
      <w:r>
        <w:t xml:space="preserve">- </w:t>
      </w:r>
      <w:proofErr w:type="spellStart"/>
      <w:r>
        <w:t>рение</w:t>
      </w:r>
      <w:proofErr w:type="spellEnd"/>
      <w:r>
        <w:t xml:space="preserve"> о родном языке»). Яруллин Ф. «</w:t>
      </w:r>
      <w:proofErr w:type="spellStart"/>
      <w:r>
        <w:t>Сез</w:t>
      </w:r>
      <w:proofErr w:type="spellEnd"/>
      <w:r>
        <w:t xml:space="preserve"> </w:t>
      </w:r>
      <w:proofErr w:type="spellStart"/>
      <w:r>
        <w:t>иц</w:t>
      </w:r>
      <w:proofErr w:type="spellEnd"/>
      <w:r>
        <w:t xml:space="preserve"> </w:t>
      </w:r>
      <w:proofErr w:type="spellStart"/>
      <w:r>
        <w:t>гузэл</w:t>
      </w:r>
      <w:proofErr w:type="spellEnd"/>
      <w:r>
        <w:t xml:space="preserve"> </w:t>
      </w:r>
      <w:proofErr w:type="spellStart"/>
      <w:r>
        <w:t>кеше</w:t>
      </w:r>
      <w:proofErr w:type="spellEnd"/>
      <w:r>
        <w:t xml:space="preserve"> </w:t>
      </w:r>
      <w:proofErr w:type="spellStart"/>
      <w:r>
        <w:t>икэнсез</w:t>
      </w:r>
      <w:proofErr w:type="spellEnd"/>
      <w:r>
        <w:t>» («Вы самый прекрасный человек»).</w:t>
      </w:r>
    </w:p>
    <w:p w14:paraId="48B4E106" w14:textId="77777777" w:rsidR="00E55397" w:rsidRDefault="00395F00">
      <w:pPr>
        <w:pStyle w:val="a3"/>
        <w:ind w:right="427"/>
      </w:pPr>
      <w:r>
        <w:rPr>
          <w:i/>
        </w:rPr>
        <w:t xml:space="preserve">Для внеклассного чтения: </w:t>
      </w:r>
      <w:r>
        <w:t xml:space="preserve">Тукай </w:t>
      </w:r>
      <w:proofErr w:type="spellStart"/>
      <w:r>
        <w:t>турында</w:t>
      </w:r>
      <w:proofErr w:type="spellEnd"/>
      <w:r>
        <w:t xml:space="preserve"> </w:t>
      </w:r>
      <w:proofErr w:type="spellStart"/>
      <w:r>
        <w:t>истэлеклэр</w:t>
      </w:r>
      <w:proofErr w:type="spellEnd"/>
      <w:r>
        <w:t xml:space="preserve"> (Воспоминания о </w:t>
      </w:r>
      <w:proofErr w:type="spellStart"/>
      <w:r>
        <w:t>Тукае</w:t>
      </w:r>
      <w:proofErr w:type="spellEnd"/>
      <w:r>
        <w:t>). Исхаки Г. «</w:t>
      </w:r>
      <w:proofErr w:type="spellStart"/>
      <w:r>
        <w:t>Кэжул</w:t>
      </w:r>
      <w:proofErr w:type="spellEnd"/>
      <w:r>
        <w:t xml:space="preserve"> </w:t>
      </w:r>
      <w:proofErr w:type="spellStart"/>
      <w:r>
        <w:t>читек</w:t>
      </w:r>
      <w:proofErr w:type="spellEnd"/>
      <w:r>
        <w:t xml:space="preserve">» («Козьи ичиги»). </w:t>
      </w:r>
      <w:proofErr w:type="spellStart"/>
      <w:r>
        <w:t>Кутуй</w:t>
      </w:r>
      <w:proofErr w:type="spellEnd"/>
      <w:r>
        <w:t xml:space="preserve"> А. «</w:t>
      </w:r>
      <w:proofErr w:type="spellStart"/>
      <w:r>
        <w:t>Рестэм</w:t>
      </w:r>
      <w:proofErr w:type="spellEnd"/>
      <w:r>
        <w:t xml:space="preserve"> </w:t>
      </w:r>
      <w:proofErr w:type="spellStart"/>
      <w:r>
        <w:t>маждралары</w:t>
      </w:r>
      <w:proofErr w:type="spellEnd"/>
      <w:r>
        <w:t>» («Приключения Рустема»). Мирза М. «</w:t>
      </w:r>
      <w:proofErr w:type="spellStart"/>
      <w:r>
        <w:t>Балачак</w:t>
      </w:r>
      <w:proofErr w:type="spellEnd"/>
      <w:r>
        <w:t xml:space="preserve"> </w:t>
      </w:r>
      <w:proofErr w:type="spellStart"/>
      <w:r>
        <w:t>хатирэсе</w:t>
      </w:r>
      <w:proofErr w:type="spellEnd"/>
      <w:r>
        <w:t xml:space="preserve">» («Воспоминание из детства»). </w:t>
      </w:r>
      <w:proofErr w:type="spellStart"/>
      <w:r>
        <w:t>Тимергалин</w:t>
      </w:r>
      <w:proofErr w:type="spellEnd"/>
      <w:r>
        <w:t xml:space="preserve"> А. «</w:t>
      </w:r>
      <w:proofErr w:type="spellStart"/>
      <w:r>
        <w:t>Сфсен</w:t>
      </w:r>
      <w:proofErr w:type="spellEnd"/>
      <w:r>
        <w:t xml:space="preserve"> </w:t>
      </w:r>
      <w:proofErr w:type="spellStart"/>
      <w:r>
        <w:t>тугел</w:t>
      </w:r>
      <w:proofErr w:type="spellEnd"/>
      <w:r>
        <w:t>» («Не колдовство»).</w:t>
      </w:r>
    </w:p>
    <w:p w14:paraId="5E29724D" w14:textId="77777777" w:rsidR="00E55397" w:rsidRDefault="00E55397">
      <w:pPr>
        <w:pStyle w:val="a3"/>
        <w:spacing w:before="4"/>
        <w:ind w:left="0"/>
        <w:jc w:val="left"/>
      </w:pPr>
    </w:p>
    <w:p w14:paraId="7712ECFB" w14:textId="77777777" w:rsidR="00E55397" w:rsidRDefault="00395F00" w:rsidP="000F6D24">
      <w:pPr>
        <w:pStyle w:val="2"/>
        <w:numPr>
          <w:ilvl w:val="0"/>
          <w:numId w:val="170"/>
        </w:numPr>
        <w:tabs>
          <w:tab w:val="left" w:pos="1501"/>
        </w:tabs>
        <w:ind w:left="1501" w:hanging="708"/>
      </w:pPr>
      <w:r>
        <w:rPr>
          <w:spacing w:val="-2"/>
        </w:rPr>
        <w:t>класс</w:t>
      </w:r>
    </w:p>
    <w:p w14:paraId="2C1A4070" w14:textId="77777777" w:rsidR="00E55397" w:rsidRDefault="00395F00">
      <w:pPr>
        <w:pStyle w:val="a3"/>
        <w:jc w:val="left"/>
      </w:pPr>
      <w:r>
        <w:rPr>
          <w:i/>
        </w:rPr>
        <w:t>Для</w:t>
      </w:r>
      <w:r>
        <w:rPr>
          <w:i/>
          <w:spacing w:val="-10"/>
        </w:rPr>
        <w:t xml:space="preserve"> </w:t>
      </w:r>
      <w:r>
        <w:rPr>
          <w:i/>
        </w:rPr>
        <w:t>заучивания</w:t>
      </w:r>
      <w:r>
        <w:rPr>
          <w:i/>
          <w:spacing w:val="-9"/>
        </w:rPr>
        <w:t xml:space="preserve"> </w:t>
      </w:r>
      <w:r>
        <w:rPr>
          <w:i/>
        </w:rPr>
        <w:t>наизусть:</w:t>
      </w:r>
      <w:r>
        <w:rPr>
          <w:i/>
          <w:spacing w:val="-7"/>
        </w:rPr>
        <w:t xml:space="preserve"> </w:t>
      </w:r>
      <w:proofErr w:type="spellStart"/>
      <w:r>
        <w:t>Туфан</w:t>
      </w:r>
      <w:proofErr w:type="spellEnd"/>
      <w:r>
        <w:rPr>
          <w:spacing w:val="-8"/>
        </w:rPr>
        <w:t xml:space="preserve"> </w:t>
      </w:r>
      <w:r>
        <w:t>Х.</w:t>
      </w:r>
      <w:r>
        <w:rPr>
          <w:spacing w:val="-9"/>
        </w:rPr>
        <w:t xml:space="preserve"> </w:t>
      </w:r>
      <w:r>
        <w:t>«</w:t>
      </w:r>
      <w:proofErr w:type="spellStart"/>
      <w:r>
        <w:t>Кайсыгызнын</w:t>
      </w:r>
      <w:proofErr w:type="spellEnd"/>
      <w:r>
        <w:rPr>
          <w:spacing w:val="-8"/>
        </w:rPr>
        <w:t xml:space="preserve"> </w:t>
      </w:r>
      <w:proofErr w:type="spellStart"/>
      <w:r>
        <w:t>кулы</w:t>
      </w:r>
      <w:proofErr w:type="spellEnd"/>
      <w:r>
        <w:rPr>
          <w:spacing w:val="-8"/>
        </w:rPr>
        <w:t xml:space="preserve"> </w:t>
      </w:r>
      <w:proofErr w:type="spellStart"/>
      <w:proofErr w:type="gramStart"/>
      <w:r>
        <w:t>ж;ылы</w:t>
      </w:r>
      <w:proofErr w:type="spellEnd"/>
      <w:proofErr w:type="gramEnd"/>
      <w:r>
        <w:t>?»</w:t>
      </w:r>
      <w:r>
        <w:rPr>
          <w:spacing w:val="-10"/>
        </w:rPr>
        <w:t xml:space="preserve"> </w:t>
      </w:r>
      <w:r>
        <w:t>(«У</w:t>
      </w:r>
      <w:r>
        <w:rPr>
          <w:spacing w:val="-8"/>
        </w:rPr>
        <w:t xml:space="preserve"> </w:t>
      </w:r>
      <w:r>
        <w:t>кого</w:t>
      </w:r>
      <w:r>
        <w:rPr>
          <w:spacing w:val="-10"/>
        </w:rPr>
        <w:t xml:space="preserve"> </w:t>
      </w:r>
      <w:r>
        <w:t>руки теплее?»).</w:t>
      </w:r>
      <w:r>
        <w:rPr>
          <w:spacing w:val="33"/>
        </w:rPr>
        <w:t xml:space="preserve"> </w:t>
      </w:r>
      <w:proofErr w:type="spellStart"/>
      <w:r>
        <w:t>Харис</w:t>
      </w:r>
      <w:proofErr w:type="spellEnd"/>
      <w:r>
        <w:rPr>
          <w:spacing w:val="34"/>
        </w:rPr>
        <w:t xml:space="preserve"> </w:t>
      </w:r>
      <w:r>
        <w:t>Р.</w:t>
      </w:r>
      <w:r>
        <w:rPr>
          <w:spacing w:val="31"/>
        </w:rPr>
        <w:t xml:space="preserve"> </w:t>
      </w:r>
      <w:r>
        <w:t>«Кеше</w:t>
      </w:r>
      <w:r>
        <w:rPr>
          <w:spacing w:val="34"/>
        </w:rPr>
        <w:t xml:space="preserve"> </w:t>
      </w:r>
      <w:proofErr w:type="spellStart"/>
      <w:r>
        <w:t>кайчан</w:t>
      </w:r>
      <w:proofErr w:type="spellEnd"/>
      <w:r>
        <w:rPr>
          <w:spacing w:val="35"/>
        </w:rPr>
        <w:t xml:space="preserve"> </w:t>
      </w:r>
      <w:proofErr w:type="spellStart"/>
      <w:r>
        <w:t>матур</w:t>
      </w:r>
      <w:proofErr w:type="spellEnd"/>
      <w:r>
        <w:t>»</w:t>
      </w:r>
      <w:r>
        <w:rPr>
          <w:spacing w:val="33"/>
        </w:rPr>
        <w:t xml:space="preserve"> </w:t>
      </w:r>
      <w:r>
        <w:t>(«Чем</w:t>
      </w:r>
      <w:r>
        <w:rPr>
          <w:spacing w:val="34"/>
        </w:rPr>
        <w:t xml:space="preserve"> </w:t>
      </w:r>
      <w:r>
        <w:t>красив</w:t>
      </w:r>
      <w:r>
        <w:rPr>
          <w:spacing w:val="34"/>
        </w:rPr>
        <w:t xml:space="preserve"> </w:t>
      </w:r>
      <w:r>
        <w:t>человек»).</w:t>
      </w:r>
      <w:r>
        <w:rPr>
          <w:spacing w:val="34"/>
        </w:rPr>
        <w:t xml:space="preserve"> </w:t>
      </w:r>
      <w:proofErr w:type="spellStart"/>
      <w:r>
        <w:t>Галиев</w:t>
      </w:r>
      <w:proofErr w:type="spellEnd"/>
      <w:r>
        <w:rPr>
          <w:spacing w:val="34"/>
        </w:rPr>
        <w:t xml:space="preserve"> </w:t>
      </w:r>
      <w:r>
        <w:rPr>
          <w:spacing w:val="-5"/>
        </w:rPr>
        <w:t>М.</w:t>
      </w:r>
    </w:p>
    <w:p w14:paraId="0626C7DB" w14:textId="77777777" w:rsidR="00E55397" w:rsidRDefault="00395F00">
      <w:pPr>
        <w:pStyle w:val="a3"/>
        <w:jc w:val="left"/>
      </w:pPr>
      <w:r>
        <w:t>«</w:t>
      </w:r>
      <w:proofErr w:type="spellStart"/>
      <w:r>
        <w:t>Чатыр</w:t>
      </w:r>
      <w:proofErr w:type="spellEnd"/>
      <w:r>
        <w:t xml:space="preserve"> тау жиле» (</w:t>
      </w:r>
      <w:proofErr w:type="spellStart"/>
      <w:r>
        <w:t>езек</w:t>
      </w:r>
      <w:proofErr w:type="spellEnd"/>
      <w:r>
        <w:t xml:space="preserve">) («Ветер с горы </w:t>
      </w:r>
      <w:proofErr w:type="spellStart"/>
      <w:r>
        <w:t>Чатыр</w:t>
      </w:r>
      <w:proofErr w:type="spellEnd"/>
      <w:r>
        <w:t xml:space="preserve">» (отрывок). Арсланов Н. «Хал- </w:t>
      </w:r>
      <w:proofErr w:type="spellStart"/>
      <w:r>
        <w:t>кыма</w:t>
      </w:r>
      <w:proofErr w:type="spellEnd"/>
      <w:r>
        <w:t>» («Моему народу»).</w:t>
      </w:r>
    </w:p>
    <w:p w14:paraId="18CDD4C2" w14:textId="77777777" w:rsidR="00E55397" w:rsidRDefault="00E55397">
      <w:pPr>
        <w:sectPr w:rsidR="00E55397">
          <w:pgSz w:w="11910" w:h="16840"/>
          <w:pgMar w:top="1040" w:right="700" w:bottom="280" w:left="340" w:header="720" w:footer="720" w:gutter="0"/>
          <w:cols w:space="720"/>
        </w:sectPr>
      </w:pPr>
    </w:p>
    <w:p w14:paraId="2B67D2CC" w14:textId="77777777" w:rsidR="00E55397" w:rsidRDefault="00395F00">
      <w:pPr>
        <w:pStyle w:val="a3"/>
        <w:spacing w:before="67"/>
        <w:ind w:right="430"/>
      </w:pPr>
      <w:r>
        <w:rPr>
          <w:i/>
        </w:rPr>
        <w:lastRenderedPageBreak/>
        <w:t xml:space="preserve">Для внеклассного чтения: </w:t>
      </w:r>
      <w:proofErr w:type="spellStart"/>
      <w:r>
        <w:t>Джалиль</w:t>
      </w:r>
      <w:proofErr w:type="spellEnd"/>
      <w:r>
        <w:t xml:space="preserve"> М. «</w:t>
      </w:r>
      <w:proofErr w:type="spellStart"/>
      <w:r>
        <w:t>Вэхшэт</w:t>
      </w:r>
      <w:proofErr w:type="spellEnd"/>
      <w:r>
        <w:t>» («Варварство»), «</w:t>
      </w:r>
      <w:proofErr w:type="spellStart"/>
      <w:r>
        <w:t>Дуска</w:t>
      </w:r>
      <w:proofErr w:type="spellEnd"/>
      <w:r>
        <w:t>» («Другу»), «</w:t>
      </w:r>
      <w:proofErr w:type="spellStart"/>
      <w:r>
        <w:t>Батырлык</w:t>
      </w:r>
      <w:proofErr w:type="spellEnd"/>
      <w:r>
        <w:t xml:space="preserve"> </w:t>
      </w:r>
      <w:proofErr w:type="spellStart"/>
      <w:r>
        <w:t>турында</w:t>
      </w:r>
      <w:proofErr w:type="spellEnd"/>
      <w:r>
        <w:t>» («О мужестве»), «</w:t>
      </w:r>
      <w:proofErr w:type="spellStart"/>
      <w:r>
        <w:t>Улемгэ</w:t>
      </w:r>
      <w:proofErr w:type="spellEnd"/>
      <w:r>
        <w:t xml:space="preserve">» («Смерти»). </w:t>
      </w:r>
      <w:proofErr w:type="spellStart"/>
      <w:r>
        <w:t>Галиев</w:t>
      </w:r>
      <w:proofErr w:type="spellEnd"/>
      <w:r>
        <w:t xml:space="preserve"> Ш.</w:t>
      </w:r>
      <w:r>
        <w:rPr>
          <w:spacing w:val="58"/>
          <w:w w:val="150"/>
        </w:rPr>
        <w:t xml:space="preserve">  </w:t>
      </w:r>
      <w:r>
        <w:t>«</w:t>
      </w:r>
      <w:proofErr w:type="spellStart"/>
      <w:r>
        <w:t>Аталы-</w:t>
      </w:r>
      <w:proofErr w:type="gramStart"/>
      <w:r>
        <w:t>уллы</w:t>
      </w:r>
      <w:proofErr w:type="spellEnd"/>
      <w:r>
        <w:rPr>
          <w:spacing w:val="59"/>
          <w:w w:val="150"/>
        </w:rPr>
        <w:t xml:space="preserve">  </w:t>
      </w:r>
      <w:proofErr w:type="spellStart"/>
      <w:r>
        <w:t>солдатлар</w:t>
      </w:r>
      <w:proofErr w:type="spellEnd"/>
      <w:proofErr w:type="gramEnd"/>
      <w:r>
        <w:t>»</w:t>
      </w:r>
      <w:r>
        <w:rPr>
          <w:spacing w:val="58"/>
          <w:w w:val="150"/>
        </w:rPr>
        <w:t xml:space="preserve">  </w:t>
      </w:r>
      <w:r>
        <w:t>(«Отцы-сыновья</w:t>
      </w:r>
      <w:r>
        <w:rPr>
          <w:spacing w:val="59"/>
          <w:w w:val="150"/>
        </w:rPr>
        <w:t xml:space="preserve">  </w:t>
      </w:r>
      <w:r>
        <w:t>солдаты»).</w:t>
      </w:r>
      <w:r>
        <w:rPr>
          <w:spacing w:val="59"/>
          <w:w w:val="150"/>
        </w:rPr>
        <w:t xml:space="preserve">  </w:t>
      </w:r>
      <w:proofErr w:type="spellStart"/>
      <w:proofErr w:type="gramStart"/>
      <w:r>
        <w:t>Хусни</w:t>
      </w:r>
      <w:proofErr w:type="spellEnd"/>
      <w:r>
        <w:rPr>
          <w:spacing w:val="59"/>
          <w:w w:val="150"/>
        </w:rPr>
        <w:t xml:space="preserve">  </w:t>
      </w:r>
      <w:r>
        <w:rPr>
          <w:spacing w:val="-5"/>
        </w:rPr>
        <w:t>Ф.</w:t>
      </w:r>
      <w:proofErr w:type="gramEnd"/>
    </w:p>
    <w:p w14:paraId="490E980D" w14:textId="77777777" w:rsidR="00E55397" w:rsidRDefault="00395F00">
      <w:pPr>
        <w:pStyle w:val="a3"/>
        <w:spacing w:before="2"/>
        <w:ind w:right="427"/>
      </w:pPr>
      <w:r>
        <w:t>«</w:t>
      </w:r>
      <w:proofErr w:type="spellStart"/>
      <w:r>
        <w:t>Сейлэнмэгэн</w:t>
      </w:r>
      <w:proofErr w:type="spellEnd"/>
      <w:r>
        <w:t xml:space="preserve"> </w:t>
      </w:r>
      <w:proofErr w:type="spellStart"/>
      <w:r>
        <w:t>хикэя</w:t>
      </w:r>
      <w:proofErr w:type="spellEnd"/>
      <w:r>
        <w:t>» («Нерассказанный рассказ»). Гильманов Г. «</w:t>
      </w:r>
      <w:proofErr w:type="spellStart"/>
      <w:r>
        <w:t>Язмышнын</w:t>
      </w:r>
      <w:proofErr w:type="spellEnd"/>
      <w:r>
        <w:t xml:space="preserve"> </w:t>
      </w:r>
      <w:proofErr w:type="spellStart"/>
      <w:r>
        <w:t>туган</w:t>
      </w:r>
      <w:proofErr w:type="spellEnd"/>
      <w:r>
        <w:t xml:space="preserve"> </w:t>
      </w:r>
      <w:proofErr w:type="spellStart"/>
      <w:r>
        <w:t>кене</w:t>
      </w:r>
      <w:proofErr w:type="spellEnd"/>
      <w:r>
        <w:t>» («День рождения судьбы»). Хаким С. «</w:t>
      </w:r>
      <w:proofErr w:type="spellStart"/>
      <w:r>
        <w:t>Кырыгынчы</w:t>
      </w:r>
      <w:proofErr w:type="spellEnd"/>
      <w:r>
        <w:t xml:space="preserve"> </w:t>
      </w:r>
      <w:proofErr w:type="spellStart"/>
      <w:r>
        <w:t>булмэ</w:t>
      </w:r>
      <w:proofErr w:type="spellEnd"/>
      <w:r>
        <w:t>» («Со- роковая комната»).</w:t>
      </w:r>
    </w:p>
    <w:p w14:paraId="4FEC108D" w14:textId="77777777" w:rsidR="00E55397" w:rsidRDefault="00E55397">
      <w:pPr>
        <w:pStyle w:val="a3"/>
        <w:spacing w:before="5"/>
        <w:ind w:left="0"/>
        <w:jc w:val="left"/>
      </w:pPr>
    </w:p>
    <w:p w14:paraId="2E43C54B" w14:textId="77777777" w:rsidR="00E55397" w:rsidRDefault="00395F00" w:rsidP="000F6D24">
      <w:pPr>
        <w:pStyle w:val="2"/>
        <w:numPr>
          <w:ilvl w:val="0"/>
          <w:numId w:val="170"/>
        </w:numPr>
        <w:tabs>
          <w:tab w:val="left" w:pos="1003"/>
        </w:tabs>
        <w:ind w:left="1003" w:hanging="210"/>
      </w:pPr>
      <w:r>
        <w:rPr>
          <w:spacing w:val="-2"/>
        </w:rPr>
        <w:t>класс</w:t>
      </w:r>
    </w:p>
    <w:p w14:paraId="78F4A070" w14:textId="77777777" w:rsidR="00E55397" w:rsidRDefault="00395F00">
      <w:pPr>
        <w:spacing w:line="319" w:lineRule="exact"/>
        <w:ind w:left="793"/>
        <w:jc w:val="both"/>
        <w:rPr>
          <w:sz w:val="28"/>
        </w:rPr>
      </w:pPr>
      <w:r>
        <w:rPr>
          <w:i/>
          <w:sz w:val="28"/>
        </w:rPr>
        <w:t>Для</w:t>
      </w:r>
      <w:r>
        <w:rPr>
          <w:i/>
          <w:spacing w:val="-10"/>
          <w:sz w:val="28"/>
        </w:rPr>
        <w:t xml:space="preserve"> </w:t>
      </w:r>
      <w:r>
        <w:rPr>
          <w:i/>
          <w:sz w:val="28"/>
        </w:rPr>
        <w:t>заучивания</w:t>
      </w:r>
      <w:r>
        <w:rPr>
          <w:i/>
          <w:spacing w:val="-10"/>
          <w:sz w:val="28"/>
        </w:rPr>
        <w:t xml:space="preserve"> </w:t>
      </w:r>
      <w:r>
        <w:rPr>
          <w:i/>
          <w:sz w:val="28"/>
        </w:rPr>
        <w:t>наизусть:</w:t>
      </w:r>
      <w:r>
        <w:rPr>
          <w:i/>
          <w:spacing w:val="-6"/>
          <w:sz w:val="28"/>
        </w:rPr>
        <w:t xml:space="preserve"> </w:t>
      </w:r>
      <w:r>
        <w:rPr>
          <w:sz w:val="28"/>
        </w:rPr>
        <w:t>Дастан</w:t>
      </w:r>
      <w:r>
        <w:rPr>
          <w:spacing w:val="-9"/>
          <w:sz w:val="28"/>
        </w:rPr>
        <w:t xml:space="preserve"> </w:t>
      </w:r>
      <w:r>
        <w:rPr>
          <w:sz w:val="28"/>
        </w:rPr>
        <w:t>«</w:t>
      </w:r>
      <w:proofErr w:type="spellStart"/>
      <w:r>
        <w:rPr>
          <w:sz w:val="28"/>
        </w:rPr>
        <w:t>Идегэй</w:t>
      </w:r>
      <w:proofErr w:type="spellEnd"/>
      <w:r>
        <w:rPr>
          <w:sz w:val="28"/>
        </w:rPr>
        <w:t>»</w:t>
      </w:r>
      <w:r>
        <w:rPr>
          <w:spacing w:val="-10"/>
          <w:sz w:val="28"/>
        </w:rPr>
        <w:t xml:space="preserve"> </w:t>
      </w:r>
      <w:r>
        <w:rPr>
          <w:sz w:val="28"/>
        </w:rPr>
        <w:t>(</w:t>
      </w:r>
      <w:proofErr w:type="spellStart"/>
      <w:r>
        <w:rPr>
          <w:sz w:val="28"/>
        </w:rPr>
        <w:t>езек</w:t>
      </w:r>
      <w:proofErr w:type="spellEnd"/>
      <w:r>
        <w:rPr>
          <w:sz w:val="28"/>
        </w:rPr>
        <w:t>)</w:t>
      </w:r>
      <w:r>
        <w:rPr>
          <w:spacing w:val="-11"/>
          <w:sz w:val="28"/>
        </w:rPr>
        <w:t xml:space="preserve"> </w:t>
      </w:r>
      <w:r>
        <w:rPr>
          <w:sz w:val="28"/>
        </w:rPr>
        <w:t>(«</w:t>
      </w:r>
      <w:proofErr w:type="spellStart"/>
      <w:r>
        <w:rPr>
          <w:sz w:val="28"/>
        </w:rPr>
        <w:t>Идегей</w:t>
      </w:r>
      <w:proofErr w:type="spellEnd"/>
      <w:r>
        <w:rPr>
          <w:sz w:val="28"/>
        </w:rPr>
        <w:t>»</w:t>
      </w:r>
      <w:r>
        <w:rPr>
          <w:spacing w:val="-10"/>
          <w:sz w:val="28"/>
        </w:rPr>
        <w:t xml:space="preserve"> </w:t>
      </w:r>
      <w:r>
        <w:rPr>
          <w:sz w:val="28"/>
        </w:rPr>
        <w:t>(отрывок).</w:t>
      </w:r>
      <w:r>
        <w:rPr>
          <w:spacing w:val="-9"/>
          <w:sz w:val="28"/>
        </w:rPr>
        <w:t xml:space="preserve"> </w:t>
      </w:r>
      <w:r>
        <w:rPr>
          <w:sz w:val="28"/>
        </w:rPr>
        <w:t>Тукай</w:t>
      </w:r>
      <w:r>
        <w:rPr>
          <w:spacing w:val="-10"/>
          <w:sz w:val="28"/>
        </w:rPr>
        <w:t xml:space="preserve"> </w:t>
      </w:r>
      <w:r>
        <w:rPr>
          <w:spacing w:val="-5"/>
          <w:sz w:val="28"/>
        </w:rPr>
        <w:t>Г.</w:t>
      </w:r>
    </w:p>
    <w:p w14:paraId="5BBBF2DB" w14:textId="77777777" w:rsidR="00E55397" w:rsidRDefault="00395F00">
      <w:pPr>
        <w:pStyle w:val="a3"/>
        <w:ind w:right="437"/>
      </w:pPr>
      <w:r>
        <w:t xml:space="preserve">«Милли </w:t>
      </w:r>
      <w:proofErr w:type="spellStart"/>
      <w:r>
        <w:t>моннар</w:t>
      </w:r>
      <w:proofErr w:type="spellEnd"/>
      <w:r>
        <w:t xml:space="preserve">» («Национальные напевы»). </w:t>
      </w:r>
      <w:proofErr w:type="spellStart"/>
      <w:r>
        <w:t>Дардменд</w:t>
      </w:r>
      <w:proofErr w:type="spellEnd"/>
      <w:r>
        <w:t xml:space="preserve"> «</w:t>
      </w:r>
      <w:proofErr w:type="spellStart"/>
      <w:proofErr w:type="gramStart"/>
      <w:r>
        <w:t>Кораб</w:t>
      </w:r>
      <w:proofErr w:type="spellEnd"/>
      <w:r>
        <w:t>»(</w:t>
      </w:r>
      <w:proofErr w:type="gramEnd"/>
      <w:r>
        <w:t xml:space="preserve">«Корабль»). </w:t>
      </w:r>
      <w:proofErr w:type="spellStart"/>
      <w:r>
        <w:t>Рамиев</w:t>
      </w:r>
      <w:proofErr w:type="spellEnd"/>
      <w:r>
        <w:t xml:space="preserve"> С. «Тан </w:t>
      </w:r>
      <w:proofErr w:type="spellStart"/>
      <w:r>
        <w:t>вакыты</w:t>
      </w:r>
      <w:proofErr w:type="spellEnd"/>
      <w:r>
        <w:t>» («Рассвет»).</w:t>
      </w:r>
    </w:p>
    <w:p w14:paraId="5460934C" w14:textId="77777777" w:rsidR="00E55397" w:rsidRDefault="00395F00">
      <w:pPr>
        <w:pStyle w:val="a3"/>
        <w:ind w:right="430"/>
      </w:pPr>
      <w:r>
        <w:rPr>
          <w:i/>
        </w:rPr>
        <w:t>Для</w:t>
      </w:r>
      <w:r>
        <w:rPr>
          <w:i/>
          <w:spacing w:val="-3"/>
        </w:rPr>
        <w:t xml:space="preserve"> </w:t>
      </w:r>
      <w:r>
        <w:rPr>
          <w:i/>
        </w:rPr>
        <w:t>внеклассного</w:t>
      </w:r>
      <w:r>
        <w:rPr>
          <w:i/>
          <w:spacing w:val="-1"/>
        </w:rPr>
        <w:t xml:space="preserve"> </w:t>
      </w:r>
      <w:r>
        <w:rPr>
          <w:i/>
        </w:rPr>
        <w:t xml:space="preserve">чтения: </w:t>
      </w:r>
      <w:r>
        <w:t>Мухаммедов</w:t>
      </w:r>
      <w:r>
        <w:rPr>
          <w:spacing w:val="-5"/>
        </w:rPr>
        <w:t xml:space="preserve"> </w:t>
      </w:r>
      <w:r>
        <w:t>Ш.</w:t>
      </w:r>
      <w:r>
        <w:rPr>
          <w:spacing w:val="-2"/>
        </w:rPr>
        <w:t xml:space="preserve"> </w:t>
      </w:r>
      <w:r>
        <w:t>«</w:t>
      </w:r>
      <w:proofErr w:type="spellStart"/>
      <w:r>
        <w:t>Япон</w:t>
      </w:r>
      <w:proofErr w:type="spellEnd"/>
      <w:r>
        <w:rPr>
          <w:spacing w:val="-1"/>
        </w:rPr>
        <w:t xml:space="preserve"> </w:t>
      </w:r>
      <w:proofErr w:type="spellStart"/>
      <w:r>
        <w:t>сугышы</w:t>
      </w:r>
      <w:proofErr w:type="spellEnd"/>
      <w:r>
        <w:t>,</w:t>
      </w:r>
      <w:r>
        <w:rPr>
          <w:spacing w:val="-3"/>
        </w:rPr>
        <w:t xml:space="preserve"> </w:t>
      </w:r>
      <w:r>
        <w:t>яки</w:t>
      </w:r>
      <w:r>
        <w:rPr>
          <w:spacing w:val="-1"/>
        </w:rPr>
        <w:t xml:space="preserve"> </w:t>
      </w:r>
      <w:proofErr w:type="spellStart"/>
      <w:r>
        <w:t>Батыргали</w:t>
      </w:r>
      <w:proofErr w:type="spellEnd"/>
      <w:r>
        <w:rPr>
          <w:spacing w:val="-2"/>
        </w:rPr>
        <w:t xml:space="preserve"> </w:t>
      </w:r>
      <w:proofErr w:type="spellStart"/>
      <w:r>
        <w:t>агай</w:t>
      </w:r>
      <w:proofErr w:type="spellEnd"/>
      <w:r>
        <w:t xml:space="preserve">» («Японская война, или Господин </w:t>
      </w:r>
      <w:proofErr w:type="spellStart"/>
      <w:r>
        <w:t>Батыргали</w:t>
      </w:r>
      <w:proofErr w:type="spellEnd"/>
      <w:r>
        <w:t xml:space="preserve">»). </w:t>
      </w:r>
      <w:proofErr w:type="spellStart"/>
      <w:r>
        <w:t>Джалял</w:t>
      </w:r>
      <w:proofErr w:type="spellEnd"/>
      <w:r>
        <w:t xml:space="preserve"> С. «Дим </w:t>
      </w:r>
      <w:proofErr w:type="spellStart"/>
      <w:r>
        <w:t>буенда</w:t>
      </w:r>
      <w:proofErr w:type="spellEnd"/>
      <w:r>
        <w:t xml:space="preserve">» («На берегу Демы»). </w:t>
      </w:r>
      <w:proofErr w:type="spellStart"/>
      <w:r>
        <w:t>Еники</w:t>
      </w:r>
      <w:proofErr w:type="spellEnd"/>
      <w:r>
        <w:t xml:space="preserve"> А. «</w:t>
      </w:r>
      <w:proofErr w:type="spellStart"/>
      <w:r>
        <w:t>Шаяру</w:t>
      </w:r>
      <w:proofErr w:type="spellEnd"/>
      <w:r>
        <w:t>» («Шутка»). Исхаки Г. «</w:t>
      </w:r>
      <w:proofErr w:type="spellStart"/>
      <w:r>
        <w:t>Кетелгэн</w:t>
      </w:r>
      <w:proofErr w:type="spellEnd"/>
      <w:r>
        <w:t xml:space="preserve"> </w:t>
      </w:r>
      <w:proofErr w:type="spellStart"/>
      <w:r>
        <w:t>бикэч</w:t>
      </w:r>
      <w:proofErr w:type="spellEnd"/>
      <w:r>
        <w:t>» («Долгожданная невеста»).</w:t>
      </w:r>
    </w:p>
    <w:p w14:paraId="17FFBF5A" w14:textId="77777777" w:rsidR="00E55397" w:rsidRDefault="00E55397">
      <w:pPr>
        <w:pStyle w:val="a3"/>
        <w:spacing w:before="5"/>
        <w:ind w:left="0"/>
        <w:jc w:val="left"/>
      </w:pPr>
    </w:p>
    <w:p w14:paraId="495C9305" w14:textId="77777777" w:rsidR="00E55397" w:rsidRDefault="00395F00" w:rsidP="000F6D24">
      <w:pPr>
        <w:pStyle w:val="2"/>
        <w:numPr>
          <w:ilvl w:val="0"/>
          <w:numId w:val="170"/>
        </w:numPr>
        <w:tabs>
          <w:tab w:val="left" w:pos="1003"/>
        </w:tabs>
        <w:ind w:left="1003" w:hanging="210"/>
      </w:pPr>
      <w:r>
        <w:rPr>
          <w:spacing w:val="-2"/>
        </w:rPr>
        <w:t>класс</w:t>
      </w:r>
    </w:p>
    <w:p w14:paraId="7F8110E9" w14:textId="77777777" w:rsidR="00E55397" w:rsidRDefault="00395F00">
      <w:pPr>
        <w:pStyle w:val="a3"/>
        <w:ind w:right="431"/>
      </w:pPr>
      <w:r>
        <w:rPr>
          <w:i/>
        </w:rPr>
        <w:t xml:space="preserve">Для заучивания наизусть: </w:t>
      </w:r>
      <w:proofErr w:type="spellStart"/>
      <w:r>
        <w:t>Такташ</w:t>
      </w:r>
      <w:proofErr w:type="spellEnd"/>
      <w:r>
        <w:t xml:space="preserve"> Х. «</w:t>
      </w:r>
      <w:proofErr w:type="spellStart"/>
      <w:r>
        <w:t>Мэхэббэт</w:t>
      </w:r>
      <w:proofErr w:type="spellEnd"/>
      <w:r>
        <w:t xml:space="preserve"> </w:t>
      </w:r>
      <w:proofErr w:type="spellStart"/>
      <w:r>
        <w:t>тэубэсе</w:t>
      </w:r>
      <w:proofErr w:type="spellEnd"/>
      <w:r>
        <w:t>» (</w:t>
      </w:r>
      <w:proofErr w:type="spellStart"/>
      <w:r>
        <w:t>езек</w:t>
      </w:r>
      <w:proofErr w:type="spellEnd"/>
      <w:r>
        <w:t>) («Раскаяние в любви»)</w:t>
      </w:r>
      <w:r>
        <w:rPr>
          <w:spacing w:val="43"/>
          <w:w w:val="150"/>
        </w:rPr>
        <w:t xml:space="preserve"> </w:t>
      </w:r>
      <w:r>
        <w:t>(отрывок).</w:t>
      </w:r>
      <w:r>
        <w:rPr>
          <w:spacing w:val="78"/>
        </w:rPr>
        <w:t xml:space="preserve"> </w:t>
      </w:r>
      <w:proofErr w:type="spellStart"/>
      <w:r>
        <w:t>Джалиль</w:t>
      </w:r>
      <w:proofErr w:type="spellEnd"/>
      <w:r>
        <w:rPr>
          <w:spacing w:val="45"/>
          <w:w w:val="150"/>
        </w:rPr>
        <w:t xml:space="preserve"> </w:t>
      </w:r>
      <w:r>
        <w:t>М.</w:t>
      </w:r>
      <w:r>
        <w:rPr>
          <w:spacing w:val="45"/>
          <w:w w:val="150"/>
        </w:rPr>
        <w:t xml:space="preserve"> </w:t>
      </w:r>
      <w:r>
        <w:t>«</w:t>
      </w:r>
      <w:proofErr w:type="spellStart"/>
      <w:r>
        <w:t>Жырларым</w:t>
      </w:r>
      <w:proofErr w:type="spellEnd"/>
      <w:r>
        <w:t>»</w:t>
      </w:r>
      <w:r>
        <w:rPr>
          <w:spacing w:val="79"/>
        </w:rPr>
        <w:t xml:space="preserve"> </w:t>
      </w:r>
      <w:r>
        <w:t>(«Мои</w:t>
      </w:r>
      <w:r>
        <w:rPr>
          <w:spacing w:val="47"/>
          <w:w w:val="150"/>
        </w:rPr>
        <w:t xml:space="preserve"> </w:t>
      </w:r>
      <w:r>
        <w:t>песни»).</w:t>
      </w:r>
      <w:r>
        <w:rPr>
          <w:spacing w:val="45"/>
          <w:w w:val="150"/>
        </w:rPr>
        <w:t xml:space="preserve"> </w:t>
      </w:r>
      <w:r>
        <w:t>Яруллин</w:t>
      </w:r>
      <w:r>
        <w:rPr>
          <w:spacing w:val="47"/>
          <w:w w:val="150"/>
        </w:rPr>
        <w:t xml:space="preserve"> </w:t>
      </w:r>
      <w:r>
        <w:rPr>
          <w:spacing w:val="-5"/>
        </w:rPr>
        <w:t>Ф.</w:t>
      </w:r>
    </w:p>
    <w:p w14:paraId="1572C2A4" w14:textId="77777777" w:rsidR="00E55397" w:rsidRDefault="00395F00">
      <w:pPr>
        <w:pStyle w:val="a3"/>
        <w:spacing w:line="242" w:lineRule="auto"/>
        <w:ind w:right="433"/>
      </w:pPr>
      <w:r>
        <w:t>«</w:t>
      </w:r>
      <w:proofErr w:type="spellStart"/>
      <w:r>
        <w:t>ЖДлкэннэр</w:t>
      </w:r>
      <w:proofErr w:type="spellEnd"/>
      <w:r>
        <w:t xml:space="preserve"> </w:t>
      </w:r>
      <w:proofErr w:type="spellStart"/>
      <w:r>
        <w:t>жилдэ</w:t>
      </w:r>
      <w:proofErr w:type="spellEnd"/>
      <w:r>
        <w:t xml:space="preserve"> </w:t>
      </w:r>
      <w:proofErr w:type="spellStart"/>
      <w:r>
        <w:t>сынала</w:t>
      </w:r>
      <w:proofErr w:type="spellEnd"/>
      <w:r>
        <w:t xml:space="preserve">» («Упругие паруса») (отрывок). </w:t>
      </w:r>
      <w:proofErr w:type="spellStart"/>
      <w:r>
        <w:t>Аглямов</w:t>
      </w:r>
      <w:proofErr w:type="spellEnd"/>
      <w:r>
        <w:t xml:space="preserve"> М. «Ка- </w:t>
      </w:r>
      <w:proofErr w:type="spellStart"/>
      <w:r>
        <w:t>еннар</w:t>
      </w:r>
      <w:proofErr w:type="spellEnd"/>
      <w:r>
        <w:t xml:space="preserve"> </w:t>
      </w:r>
      <w:proofErr w:type="spellStart"/>
      <w:r>
        <w:t>булсан</w:t>
      </w:r>
      <w:proofErr w:type="spellEnd"/>
      <w:r>
        <w:t xml:space="preserve"> </w:t>
      </w:r>
      <w:proofErr w:type="spellStart"/>
      <w:r>
        <w:t>иде</w:t>
      </w:r>
      <w:proofErr w:type="spellEnd"/>
      <w:r>
        <w:t>» («Как березы»).</w:t>
      </w:r>
    </w:p>
    <w:p w14:paraId="6EA1DB20" w14:textId="77777777" w:rsidR="00E55397" w:rsidRDefault="00395F00">
      <w:pPr>
        <w:pStyle w:val="a3"/>
        <w:ind w:right="424"/>
      </w:pPr>
      <w:r>
        <w:rPr>
          <w:i/>
        </w:rPr>
        <w:t xml:space="preserve">Для внеклассного чтения: </w:t>
      </w:r>
      <w:r>
        <w:t>Мустафин Р. «</w:t>
      </w:r>
      <w:proofErr w:type="spellStart"/>
      <w:r>
        <w:t>Сзелгэн</w:t>
      </w:r>
      <w:proofErr w:type="spellEnd"/>
      <w:r>
        <w:t xml:space="preserve"> </w:t>
      </w:r>
      <w:proofErr w:type="spellStart"/>
      <w:r>
        <w:t>жыр</w:t>
      </w:r>
      <w:proofErr w:type="spellEnd"/>
      <w:r>
        <w:t xml:space="preserve"> </w:t>
      </w:r>
      <w:proofErr w:type="spellStart"/>
      <w:r>
        <w:t>эзеннэн</w:t>
      </w:r>
      <w:proofErr w:type="spellEnd"/>
      <w:r>
        <w:t>» («По следам поэта-героя»). Карим Ф. «</w:t>
      </w:r>
      <w:proofErr w:type="spellStart"/>
      <w:r>
        <w:t>Кынгыраулы</w:t>
      </w:r>
      <w:proofErr w:type="spellEnd"/>
      <w:r>
        <w:t xml:space="preserve"> </w:t>
      </w:r>
      <w:proofErr w:type="spellStart"/>
      <w:r>
        <w:t>яшел</w:t>
      </w:r>
      <w:proofErr w:type="spellEnd"/>
      <w:r>
        <w:t xml:space="preserve"> </w:t>
      </w:r>
      <w:proofErr w:type="spellStart"/>
      <w:r>
        <w:t>гармун</w:t>
      </w:r>
      <w:proofErr w:type="spellEnd"/>
      <w:r>
        <w:t xml:space="preserve">» («Зеленая гармонь с ко- </w:t>
      </w:r>
      <w:proofErr w:type="spellStart"/>
      <w:r>
        <w:t>локольчиками</w:t>
      </w:r>
      <w:proofErr w:type="spellEnd"/>
      <w:r>
        <w:t xml:space="preserve">»). </w:t>
      </w:r>
      <w:proofErr w:type="spellStart"/>
      <w:r>
        <w:t>Кутуй</w:t>
      </w:r>
      <w:proofErr w:type="spellEnd"/>
      <w:r>
        <w:t xml:space="preserve"> Г. «</w:t>
      </w:r>
      <w:proofErr w:type="spellStart"/>
      <w:r>
        <w:t>Рэссам</w:t>
      </w:r>
      <w:proofErr w:type="spellEnd"/>
      <w:r>
        <w:t xml:space="preserve">» («Художник»). </w:t>
      </w:r>
      <w:proofErr w:type="spellStart"/>
      <w:r>
        <w:t>Гилязов</w:t>
      </w:r>
      <w:proofErr w:type="spellEnd"/>
      <w:r>
        <w:t xml:space="preserve"> А. «</w:t>
      </w:r>
      <w:proofErr w:type="spellStart"/>
      <w:r>
        <w:t>ЖДмга</w:t>
      </w:r>
      <w:proofErr w:type="spellEnd"/>
      <w:r>
        <w:t xml:space="preserve"> </w:t>
      </w:r>
      <w:proofErr w:type="spellStart"/>
      <w:r>
        <w:t>кен</w:t>
      </w:r>
      <w:proofErr w:type="spellEnd"/>
      <w:r>
        <w:t xml:space="preserve"> кич </w:t>
      </w:r>
      <w:proofErr w:type="spellStart"/>
      <w:r>
        <w:t>белэн</w:t>
      </w:r>
      <w:proofErr w:type="spellEnd"/>
      <w:r>
        <w:t xml:space="preserve">...» («В пятницу вечером...»). </w:t>
      </w:r>
      <w:proofErr w:type="spellStart"/>
      <w:r>
        <w:t>Галиуллин</w:t>
      </w:r>
      <w:proofErr w:type="spellEnd"/>
      <w:r>
        <w:t xml:space="preserve"> Р. «</w:t>
      </w:r>
      <w:proofErr w:type="spellStart"/>
      <w:r>
        <w:t>Хушыгыз</w:t>
      </w:r>
      <w:proofErr w:type="spellEnd"/>
      <w:r>
        <w:t xml:space="preserve">, </w:t>
      </w:r>
      <w:proofErr w:type="spellStart"/>
      <w:r>
        <w:t>кешелэр</w:t>
      </w:r>
      <w:proofErr w:type="spellEnd"/>
      <w:r>
        <w:t xml:space="preserve">» («Про- </w:t>
      </w:r>
      <w:proofErr w:type="spellStart"/>
      <w:r>
        <w:t>щайте</w:t>
      </w:r>
      <w:proofErr w:type="spellEnd"/>
      <w:r>
        <w:t>, люди»).</w:t>
      </w:r>
    </w:p>
    <w:p w14:paraId="52605AC0" w14:textId="77777777" w:rsidR="00E55397" w:rsidRDefault="00395F00">
      <w:pPr>
        <w:pStyle w:val="2"/>
        <w:spacing w:before="2" w:line="640" w:lineRule="atLeast"/>
        <w:ind w:right="3166"/>
      </w:pPr>
      <w:r>
        <w:t>Произведения</w:t>
      </w:r>
      <w:r>
        <w:rPr>
          <w:spacing w:val="-9"/>
        </w:rPr>
        <w:t xml:space="preserve"> </w:t>
      </w:r>
      <w:r>
        <w:t>для</w:t>
      </w:r>
      <w:r>
        <w:rPr>
          <w:spacing w:val="-11"/>
        </w:rPr>
        <w:t xml:space="preserve"> </w:t>
      </w:r>
      <w:r>
        <w:t>обязательного</w:t>
      </w:r>
      <w:r>
        <w:rPr>
          <w:spacing w:val="-7"/>
        </w:rPr>
        <w:t xml:space="preserve"> </w:t>
      </w:r>
      <w:r>
        <w:t>изучения</w:t>
      </w:r>
      <w:r>
        <w:rPr>
          <w:spacing w:val="-9"/>
        </w:rPr>
        <w:t xml:space="preserve"> </w:t>
      </w:r>
      <w:r>
        <w:t>(минимум) 5 класс</w:t>
      </w:r>
    </w:p>
    <w:p w14:paraId="558668F7" w14:textId="77777777" w:rsidR="00E55397" w:rsidRDefault="00395F00">
      <w:pPr>
        <w:pStyle w:val="a3"/>
        <w:spacing w:line="320" w:lineRule="exact"/>
      </w:pPr>
      <w:r>
        <w:t>Татарская</w:t>
      </w:r>
      <w:r>
        <w:rPr>
          <w:spacing w:val="-4"/>
        </w:rPr>
        <w:t xml:space="preserve"> </w:t>
      </w:r>
      <w:r>
        <w:t>народная</w:t>
      </w:r>
      <w:r>
        <w:rPr>
          <w:spacing w:val="-3"/>
        </w:rPr>
        <w:t xml:space="preserve"> </w:t>
      </w:r>
      <w:r>
        <w:t>сказка</w:t>
      </w:r>
      <w:r>
        <w:rPr>
          <w:spacing w:val="-3"/>
        </w:rPr>
        <w:t xml:space="preserve"> </w:t>
      </w:r>
      <w:r>
        <w:t>«</w:t>
      </w:r>
      <w:proofErr w:type="spellStart"/>
      <w:r>
        <w:t>Өч</w:t>
      </w:r>
      <w:proofErr w:type="spellEnd"/>
      <w:r>
        <w:rPr>
          <w:spacing w:val="-3"/>
        </w:rPr>
        <w:t xml:space="preserve"> </w:t>
      </w:r>
      <w:proofErr w:type="spellStart"/>
      <w:r>
        <w:t>кыз</w:t>
      </w:r>
      <w:proofErr w:type="spellEnd"/>
      <w:r>
        <w:t>»</w:t>
      </w:r>
      <w:r>
        <w:rPr>
          <w:spacing w:val="-5"/>
        </w:rPr>
        <w:t xml:space="preserve"> </w:t>
      </w:r>
      <w:r>
        <w:t>(«Три</w:t>
      </w:r>
      <w:r>
        <w:rPr>
          <w:spacing w:val="-3"/>
        </w:rPr>
        <w:t xml:space="preserve"> </w:t>
      </w:r>
      <w:r>
        <w:rPr>
          <w:spacing w:val="-2"/>
        </w:rPr>
        <w:t>сестры»).</w:t>
      </w:r>
    </w:p>
    <w:p w14:paraId="2075B72E" w14:textId="77777777" w:rsidR="00E55397" w:rsidRDefault="00395F00">
      <w:pPr>
        <w:pStyle w:val="a3"/>
        <w:ind w:right="426"/>
      </w:pPr>
      <w:r>
        <w:t>Предание «</w:t>
      </w:r>
      <w:proofErr w:type="spellStart"/>
      <w:r>
        <w:t>Шэһэрнигә</w:t>
      </w:r>
      <w:proofErr w:type="spellEnd"/>
      <w:r>
        <w:t xml:space="preserve"> Казан </w:t>
      </w:r>
      <w:proofErr w:type="spellStart"/>
      <w:r>
        <w:t>дип</w:t>
      </w:r>
      <w:proofErr w:type="spellEnd"/>
      <w:r>
        <w:t xml:space="preserve"> </w:t>
      </w:r>
      <w:proofErr w:type="spellStart"/>
      <w:r>
        <w:t>аталган</w:t>
      </w:r>
      <w:proofErr w:type="spellEnd"/>
      <w:r>
        <w:t>» («Почему город назвали Казанью»). Тукай Г. «</w:t>
      </w:r>
      <w:proofErr w:type="spellStart"/>
      <w:r>
        <w:t>Шүрәле</w:t>
      </w:r>
      <w:proofErr w:type="spellEnd"/>
      <w:r>
        <w:t>» («</w:t>
      </w:r>
      <w:proofErr w:type="spellStart"/>
      <w:r>
        <w:t>Шурале</w:t>
      </w:r>
      <w:proofErr w:type="spellEnd"/>
      <w:r>
        <w:t xml:space="preserve">»). Амирхан Ф. «Ай </w:t>
      </w:r>
      <w:proofErr w:type="spellStart"/>
      <w:r>
        <w:t>өстендәге</w:t>
      </w:r>
      <w:proofErr w:type="spellEnd"/>
      <w:r>
        <w:t xml:space="preserve"> </w:t>
      </w:r>
      <w:proofErr w:type="spellStart"/>
      <w:r>
        <w:t>Зөһрә</w:t>
      </w:r>
      <w:proofErr w:type="spellEnd"/>
      <w:r>
        <w:t xml:space="preserve"> </w:t>
      </w:r>
      <w:proofErr w:type="spellStart"/>
      <w:r>
        <w:t>кыз</w:t>
      </w:r>
      <w:proofErr w:type="spellEnd"/>
      <w:r>
        <w:t xml:space="preserve">» («Де- </w:t>
      </w:r>
      <w:proofErr w:type="spellStart"/>
      <w:r>
        <w:t>вушка</w:t>
      </w:r>
      <w:proofErr w:type="spellEnd"/>
      <w:r>
        <w:t xml:space="preserve"> </w:t>
      </w:r>
      <w:proofErr w:type="spellStart"/>
      <w:r>
        <w:t>Зухра</w:t>
      </w:r>
      <w:proofErr w:type="spellEnd"/>
      <w:r>
        <w:t xml:space="preserve"> на Луне»).</w:t>
      </w:r>
    </w:p>
    <w:p w14:paraId="5F012551" w14:textId="77777777" w:rsidR="00E55397" w:rsidRDefault="00E55397">
      <w:pPr>
        <w:pStyle w:val="a3"/>
        <w:spacing w:before="6"/>
        <w:ind w:left="0"/>
        <w:jc w:val="left"/>
      </w:pPr>
    </w:p>
    <w:p w14:paraId="4A018AD0" w14:textId="77777777" w:rsidR="00E55397" w:rsidRDefault="00395F00">
      <w:pPr>
        <w:pStyle w:val="2"/>
      </w:pPr>
      <w:r>
        <w:t xml:space="preserve">6 </w:t>
      </w:r>
      <w:r>
        <w:rPr>
          <w:spacing w:val="-2"/>
        </w:rPr>
        <w:t>класс</w:t>
      </w:r>
    </w:p>
    <w:p w14:paraId="3837271A" w14:textId="77777777" w:rsidR="00E55397" w:rsidRDefault="00395F00">
      <w:pPr>
        <w:pStyle w:val="a3"/>
        <w:ind w:right="425"/>
      </w:pPr>
      <w:r>
        <w:t xml:space="preserve">К. </w:t>
      </w:r>
      <w:proofErr w:type="spellStart"/>
      <w:r>
        <w:t>Насыри</w:t>
      </w:r>
      <w:proofErr w:type="spellEnd"/>
      <w:r>
        <w:t xml:space="preserve"> «</w:t>
      </w:r>
      <w:proofErr w:type="spellStart"/>
      <w:r>
        <w:t>Әбугалисина</w:t>
      </w:r>
      <w:proofErr w:type="spellEnd"/>
      <w:r>
        <w:t>» («Авиценна»). Ибрагимов Г. «</w:t>
      </w:r>
      <w:proofErr w:type="spellStart"/>
      <w:r>
        <w:t>Алмачуар</w:t>
      </w:r>
      <w:proofErr w:type="spellEnd"/>
      <w:r>
        <w:t xml:space="preserve">» («Чуба- </w:t>
      </w:r>
      <w:proofErr w:type="spellStart"/>
      <w:r>
        <w:t>рый</w:t>
      </w:r>
      <w:proofErr w:type="spellEnd"/>
      <w:r>
        <w:t xml:space="preserve">»). Файзуллин Р. «Туган тел </w:t>
      </w:r>
      <w:proofErr w:type="spellStart"/>
      <w:r>
        <w:t>турында</w:t>
      </w:r>
      <w:proofErr w:type="spellEnd"/>
      <w:r>
        <w:t xml:space="preserve"> </w:t>
      </w:r>
      <w:proofErr w:type="spellStart"/>
      <w:r>
        <w:t>бер</w:t>
      </w:r>
      <w:proofErr w:type="spellEnd"/>
      <w:r>
        <w:t xml:space="preserve"> </w:t>
      </w:r>
      <w:proofErr w:type="spellStart"/>
      <w:r>
        <w:t>шигырь</w:t>
      </w:r>
      <w:proofErr w:type="spellEnd"/>
      <w:r>
        <w:t>» («Стихотворение о род- ном языке»). Камал Г. «</w:t>
      </w:r>
      <w:proofErr w:type="spellStart"/>
      <w:r>
        <w:t>Беренче</w:t>
      </w:r>
      <w:proofErr w:type="spellEnd"/>
      <w:r>
        <w:t xml:space="preserve"> театр» («Первый театр»).</w:t>
      </w:r>
    </w:p>
    <w:p w14:paraId="36E3EC9C" w14:textId="77777777" w:rsidR="00E55397" w:rsidRDefault="00E55397">
      <w:pPr>
        <w:pStyle w:val="a3"/>
        <w:spacing w:before="3"/>
        <w:ind w:left="0"/>
        <w:jc w:val="left"/>
      </w:pPr>
    </w:p>
    <w:p w14:paraId="60F8E02E" w14:textId="77777777" w:rsidR="00E55397" w:rsidRDefault="00395F00">
      <w:pPr>
        <w:pStyle w:val="2"/>
      </w:pPr>
      <w:r>
        <w:t xml:space="preserve">7 </w:t>
      </w:r>
      <w:r>
        <w:rPr>
          <w:spacing w:val="-2"/>
        </w:rPr>
        <w:t>класс</w:t>
      </w:r>
    </w:p>
    <w:p w14:paraId="46BD37CD" w14:textId="77777777" w:rsidR="00E55397" w:rsidRDefault="00395F00">
      <w:pPr>
        <w:pStyle w:val="a3"/>
        <w:ind w:right="435"/>
      </w:pPr>
      <w:r>
        <w:t>Камал Ш. «</w:t>
      </w:r>
      <w:proofErr w:type="spellStart"/>
      <w:r>
        <w:t>Буранда</w:t>
      </w:r>
      <w:proofErr w:type="spellEnd"/>
      <w:r>
        <w:t xml:space="preserve">» («В метель»). </w:t>
      </w:r>
      <w:proofErr w:type="spellStart"/>
      <w:r>
        <w:t>Миннулин</w:t>
      </w:r>
      <w:proofErr w:type="spellEnd"/>
      <w:r>
        <w:t xml:space="preserve"> Т. «</w:t>
      </w:r>
      <w:proofErr w:type="spellStart"/>
      <w:r>
        <w:t>Элдермештэн</w:t>
      </w:r>
      <w:proofErr w:type="spellEnd"/>
      <w:r>
        <w:t xml:space="preserve"> </w:t>
      </w:r>
      <w:proofErr w:type="spellStart"/>
      <w:r>
        <w:t>Элмэндэр</w:t>
      </w:r>
      <w:proofErr w:type="spellEnd"/>
      <w:r>
        <w:t xml:space="preserve">» («Старик </w:t>
      </w:r>
      <w:proofErr w:type="spellStart"/>
      <w:r>
        <w:t>Альмандар</w:t>
      </w:r>
      <w:proofErr w:type="spellEnd"/>
      <w:r>
        <w:t xml:space="preserve"> из Альдермыша»). </w:t>
      </w:r>
      <w:proofErr w:type="spellStart"/>
      <w:r>
        <w:t>Туфан</w:t>
      </w:r>
      <w:proofErr w:type="spellEnd"/>
      <w:r>
        <w:t xml:space="preserve"> Х. «Туган тел» («Родной язык»). Хаким С. «</w:t>
      </w:r>
      <w:proofErr w:type="spellStart"/>
      <w:r>
        <w:t>Бу</w:t>
      </w:r>
      <w:proofErr w:type="spellEnd"/>
      <w:r>
        <w:t xml:space="preserve"> </w:t>
      </w:r>
      <w:proofErr w:type="spellStart"/>
      <w:r>
        <w:t>кырлар</w:t>
      </w:r>
      <w:proofErr w:type="spellEnd"/>
      <w:r>
        <w:t xml:space="preserve">, </w:t>
      </w:r>
      <w:proofErr w:type="spellStart"/>
      <w:r>
        <w:t>бу</w:t>
      </w:r>
      <w:proofErr w:type="spellEnd"/>
      <w:r>
        <w:t xml:space="preserve"> </w:t>
      </w:r>
      <w:proofErr w:type="spellStart"/>
      <w:r>
        <w:t>узэннэрдэ</w:t>
      </w:r>
      <w:proofErr w:type="spellEnd"/>
      <w:r>
        <w:t>» («В этих полях, в этих долинах»).</w:t>
      </w:r>
    </w:p>
    <w:p w14:paraId="64128D4F" w14:textId="77777777" w:rsidR="00E55397" w:rsidRDefault="00E55397">
      <w:pPr>
        <w:sectPr w:rsidR="00E55397">
          <w:pgSz w:w="11910" w:h="16840"/>
          <w:pgMar w:top="1040" w:right="700" w:bottom="280" w:left="340" w:header="720" w:footer="720" w:gutter="0"/>
          <w:cols w:space="720"/>
        </w:sectPr>
      </w:pPr>
    </w:p>
    <w:p w14:paraId="36C407BC" w14:textId="77777777" w:rsidR="00E55397" w:rsidRDefault="00395F00">
      <w:pPr>
        <w:pStyle w:val="2"/>
        <w:spacing w:before="72" w:line="321" w:lineRule="exact"/>
        <w:jc w:val="left"/>
      </w:pPr>
      <w:r>
        <w:lastRenderedPageBreak/>
        <w:t xml:space="preserve">8 </w:t>
      </w:r>
      <w:r>
        <w:rPr>
          <w:spacing w:val="-2"/>
        </w:rPr>
        <w:t>класс</w:t>
      </w:r>
    </w:p>
    <w:p w14:paraId="196990B0" w14:textId="77777777" w:rsidR="00E55397" w:rsidRDefault="00395F00">
      <w:pPr>
        <w:pStyle w:val="a3"/>
        <w:tabs>
          <w:tab w:val="left" w:pos="1778"/>
          <w:tab w:val="left" w:pos="2652"/>
          <w:tab w:val="left" w:pos="4345"/>
          <w:tab w:val="left" w:pos="5726"/>
          <w:tab w:val="left" w:pos="7474"/>
          <w:tab w:val="left" w:pos="8021"/>
          <w:tab w:val="left" w:pos="9595"/>
        </w:tabs>
        <w:spacing w:line="321" w:lineRule="exact"/>
        <w:jc w:val="left"/>
      </w:pPr>
      <w:r>
        <w:rPr>
          <w:spacing w:val="-4"/>
        </w:rPr>
        <w:t>Гали</w:t>
      </w:r>
      <w:r>
        <w:tab/>
      </w:r>
      <w:proofErr w:type="spellStart"/>
      <w:r>
        <w:rPr>
          <w:spacing w:val="-5"/>
        </w:rPr>
        <w:t>Кул</w:t>
      </w:r>
      <w:proofErr w:type="spellEnd"/>
      <w:r>
        <w:tab/>
      </w:r>
      <w:r>
        <w:rPr>
          <w:spacing w:val="-2"/>
        </w:rPr>
        <w:t>«</w:t>
      </w:r>
      <w:proofErr w:type="spellStart"/>
      <w:r>
        <w:rPr>
          <w:spacing w:val="-2"/>
        </w:rPr>
        <w:t>Кыйсса</w:t>
      </w:r>
      <w:proofErr w:type="spellEnd"/>
      <w:r>
        <w:rPr>
          <w:spacing w:val="-2"/>
        </w:rPr>
        <w:t>-</w:t>
      </w:r>
      <w:r>
        <w:rPr>
          <w:spacing w:val="-10"/>
        </w:rPr>
        <w:t>и</w:t>
      </w:r>
      <w:r>
        <w:tab/>
      </w:r>
      <w:proofErr w:type="spellStart"/>
      <w:r>
        <w:rPr>
          <w:spacing w:val="-2"/>
        </w:rPr>
        <w:t>Йосыф</w:t>
      </w:r>
      <w:proofErr w:type="spellEnd"/>
      <w:r>
        <w:rPr>
          <w:spacing w:val="-2"/>
        </w:rPr>
        <w:t>»</w:t>
      </w:r>
      <w:r>
        <w:tab/>
      </w:r>
      <w:r>
        <w:rPr>
          <w:spacing w:val="-2"/>
        </w:rPr>
        <w:t>(«Сказание</w:t>
      </w:r>
      <w:r>
        <w:tab/>
      </w:r>
      <w:r>
        <w:rPr>
          <w:spacing w:val="-10"/>
        </w:rPr>
        <w:t>о</w:t>
      </w:r>
      <w:r>
        <w:tab/>
      </w:r>
      <w:r>
        <w:rPr>
          <w:spacing w:val="-2"/>
        </w:rPr>
        <w:t>Юсуфе»).</w:t>
      </w:r>
      <w:r>
        <w:tab/>
      </w:r>
      <w:r>
        <w:rPr>
          <w:spacing w:val="-2"/>
        </w:rPr>
        <w:t>Дастан</w:t>
      </w:r>
    </w:p>
    <w:p w14:paraId="01E07E2B" w14:textId="77777777" w:rsidR="00E55397" w:rsidRDefault="00395F00">
      <w:pPr>
        <w:pStyle w:val="a3"/>
        <w:tabs>
          <w:tab w:val="left" w:pos="3607"/>
          <w:tab w:val="left" w:pos="4772"/>
          <w:tab w:val="left" w:pos="5293"/>
          <w:tab w:val="left" w:pos="6840"/>
          <w:tab w:val="left" w:pos="7948"/>
        </w:tabs>
        <w:ind w:right="441"/>
        <w:jc w:val="left"/>
      </w:pPr>
      <w:r>
        <w:rPr>
          <w:spacing w:val="-2"/>
        </w:rPr>
        <w:t>«</w:t>
      </w:r>
      <w:proofErr w:type="spellStart"/>
      <w:proofErr w:type="gramStart"/>
      <w:r>
        <w:rPr>
          <w:spacing w:val="-2"/>
        </w:rPr>
        <w:t>Идегэй</w:t>
      </w:r>
      <w:proofErr w:type="spellEnd"/>
      <w:r>
        <w:rPr>
          <w:spacing w:val="-2"/>
        </w:rPr>
        <w:t>»(</w:t>
      </w:r>
      <w:proofErr w:type="gramEnd"/>
      <w:r>
        <w:rPr>
          <w:spacing w:val="-2"/>
        </w:rPr>
        <w:t>«</w:t>
      </w:r>
      <w:proofErr w:type="spellStart"/>
      <w:r>
        <w:rPr>
          <w:spacing w:val="-2"/>
        </w:rPr>
        <w:t>Идегей</w:t>
      </w:r>
      <w:proofErr w:type="spellEnd"/>
      <w:r>
        <w:rPr>
          <w:spacing w:val="-2"/>
        </w:rPr>
        <w:t>»).</w:t>
      </w:r>
      <w:r>
        <w:tab/>
      </w:r>
      <w:r>
        <w:rPr>
          <w:spacing w:val="-2"/>
        </w:rPr>
        <w:t>Исхаки</w:t>
      </w:r>
      <w:r>
        <w:tab/>
      </w:r>
      <w:r>
        <w:rPr>
          <w:spacing w:val="-6"/>
        </w:rPr>
        <w:t>Г.</w:t>
      </w:r>
      <w:r>
        <w:tab/>
      </w:r>
      <w:r>
        <w:rPr>
          <w:spacing w:val="-2"/>
        </w:rPr>
        <w:t>«</w:t>
      </w:r>
      <w:proofErr w:type="spellStart"/>
      <w:r>
        <w:rPr>
          <w:spacing w:val="-2"/>
        </w:rPr>
        <w:t>Сеннэтче</w:t>
      </w:r>
      <w:proofErr w:type="spellEnd"/>
      <w:r>
        <w:tab/>
      </w:r>
      <w:r>
        <w:rPr>
          <w:spacing w:val="-2"/>
        </w:rPr>
        <w:t>бабай»</w:t>
      </w:r>
      <w:r>
        <w:tab/>
      </w:r>
      <w:r>
        <w:rPr>
          <w:spacing w:val="-2"/>
        </w:rPr>
        <w:t>(«</w:t>
      </w:r>
      <w:proofErr w:type="spellStart"/>
      <w:r>
        <w:rPr>
          <w:spacing w:val="-2"/>
        </w:rPr>
        <w:t>Суннатчи</w:t>
      </w:r>
      <w:proofErr w:type="spellEnd"/>
      <w:r>
        <w:rPr>
          <w:spacing w:val="-2"/>
        </w:rPr>
        <w:t xml:space="preserve">-бабай»). </w:t>
      </w:r>
      <w:proofErr w:type="spellStart"/>
      <w:r>
        <w:t>Дардменд</w:t>
      </w:r>
      <w:proofErr w:type="spellEnd"/>
      <w:r>
        <w:t xml:space="preserve"> «</w:t>
      </w:r>
      <w:proofErr w:type="spellStart"/>
      <w:r>
        <w:t>Кораб</w:t>
      </w:r>
      <w:proofErr w:type="spellEnd"/>
      <w:r>
        <w:t xml:space="preserve">» («Корабль»). </w:t>
      </w:r>
      <w:proofErr w:type="spellStart"/>
      <w:r>
        <w:t>Рамиев</w:t>
      </w:r>
      <w:proofErr w:type="spellEnd"/>
      <w:r>
        <w:t xml:space="preserve"> С. «</w:t>
      </w:r>
      <w:proofErr w:type="spellStart"/>
      <w:r>
        <w:t>Тац</w:t>
      </w:r>
      <w:proofErr w:type="spellEnd"/>
      <w:r>
        <w:t xml:space="preserve"> </w:t>
      </w:r>
      <w:proofErr w:type="spellStart"/>
      <w:r>
        <w:t>вакыты</w:t>
      </w:r>
      <w:proofErr w:type="spellEnd"/>
      <w:r>
        <w:t>» («На рассвете»).</w:t>
      </w:r>
    </w:p>
    <w:p w14:paraId="1C54DD03" w14:textId="77777777" w:rsidR="00E55397" w:rsidRDefault="00E55397">
      <w:pPr>
        <w:pStyle w:val="a3"/>
        <w:spacing w:before="3"/>
        <w:ind w:left="0"/>
        <w:jc w:val="left"/>
      </w:pPr>
    </w:p>
    <w:p w14:paraId="7EAF8811" w14:textId="77777777" w:rsidR="00E55397" w:rsidRDefault="00395F00">
      <w:pPr>
        <w:pStyle w:val="2"/>
      </w:pPr>
      <w:r>
        <w:t xml:space="preserve">9 </w:t>
      </w:r>
      <w:r>
        <w:rPr>
          <w:spacing w:val="-2"/>
        </w:rPr>
        <w:t>класс</w:t>
      </w:r>
    </w:p>
    <w:p w14:paraId="0EC476EF" w14:textId="4AE40456" w:rsidR="00E55397" w:rsidRDefault="00395F00" w:rsidP="0059655A">
      <w:pPr>
        <w:pStyle w:val="a3"/>
        <w:ind w:right="434"/>
        <w:rPr>
          <w:b/>
        </w:rPr>
      </w:pPr>
      <w:r>
        <w:t xml:space="preserve">Исхаки Г. «Кез» («Осень»). </w:t>
      </w:r>
      <w:proofErr w:type="spellStart"/>
      <w:r>
        <w:t>Гилязов</w:t>
      </w:r>
      <w:proofErr w:type="spellEnd"/>
      <w:r>
        <w:t xml:space="preserve"> А. «</w:t>
      </w:r>
      <w:proofErr w:type="spellStart"/>
      <w:r>
        <w:t>Эч</w:t>
      </w:r>
      <w:proofErr w:type="spellEnd"/>
      <w:r>
        <w:t xml:space="preserve"> </w:t>
      </w:r>
      <w:proofErr w:type="spellStart"/>
      <w:r>
        <w:t>аршын</w:t>
      </w:r>
      <w:proofErr w:type="spellEnd"/>
      <w:r>
        <w:t xml:space="preserve"> жир» («Три </w:t>
      </w:r>
      <w:proofErr w:type="spellStart"/>
      <w:r>
        <w:t>аршиназемли</w:t>
      </w:r>
      <w:proofErr w:type="spellEnd"/>
      <w:r>
        <w:t xml:space="preserve">»). </w:t>
      </w:r>
      <w:proofErr w:type="spellStart"/>
      <w:r>
        <w:t>Фаттах</w:t>
      </w:r>
      <w:proofErr w:type="spellEnd"/>
      <w:r>
        <w:t xml:space="preserve"> Н. «Этил </w:t>
      </w:r>
      <w:proofErr w:type="spellStart"/>
      <w:r>
        <w:t>суы</w:t>
      </w:r>
      <w:proofErr w:type="spellEnd"/>
      <w:r>
        <w:t xml:space="preserve"> </w:t>
      </w:r>
      <w:proofErr w:type="spellStart"/>
      <w:r>
        <w:t>ака</w:t>
      </w:r>
      <w:proofErr w:type="spellEnd"/>
      <w:r>
        <w:t xml:space="preserve"> </w:t>
      </w:r>
      <w:proofErr w:type="spellStart"/>
      <w:r>
        <w:t>торур</w:t>
      </w:r>
      <w:proofErr w:type="spellEnd"/>
      <w:r>
        <w:t xml:space="preserve">» («Течет река Итиль»). </w:t>
      </w:r>
      <w:proofErr w:type="spellStart"/>
      <w:r>
        <w:t>Харис</w:t>
      </w:r>
      <w:proofErr w:type="spellEnd"/>
      <w:r>
        <w:t xml:space="preserve"> Р. «Сабантуй» («Сабантуй»). </w:t>
      </w:r>
      <w:proofErr w:type="spellStart"/>
      <w:r>
        <w:t>Миннуллин</w:t>
      </w:r>
      <w:proofErr w:type="spellEnd"/>
      <w:r>
        <w:t xml:space="preserve"> Р. «</w:t>
      </w:r>
      <w:proofErr w:type="spellStart"/>
      <w:r>
        <w:t>Татарларым</w:t>
      </w:r>
      <w:proofErr w:type="spellEnd"/>
      <w:r>
        <w:t>» («Мои татары»).</w:t>
      </w:r>
      <w:r>
        <w:rPr>
          <w:b/>
          <w:color w:val="221F1F"/>
          <w:u w:val="single" w:color="000000"/>
        </w:rPr>
        <w:t>2.1.</w:t>
      </w:r>
      <w:proofErr w:type="gramStart"/>
      <w:r>
        <w:rPr>
          <w:b/>
          <w:color w:val="221F1F"/>
          <w:u w:val="single" w:color="000000"/>
        </w:rPr>
        <w:t>6.АНГЛИЙСКИЙ</w:t>
      </w:r>
      <w:proofErr w:type="gramEnd"/>
      <w:r>
        <w:rPr>
          <w:b/>
          <w:color w:val="221F1F"/>
          <w:spacing w:val="-16"/>
          <w:u w:val="single" w:color="000000"/>
        </w:rPr>
        <w:t xml:space="preserve"> </w:t>
      </w:r>
      <w:r>
        <w:rPr>
          <w:b/>
          <w:color w:val="221F1F"/>
          <w:spacing w:val="-4"/>
          <w:u w:val="single" w:color="000000"/>
        </w:rPr>
        <w:t>ЯЗЫК</w:t>
      </w:r>
      <w:r>
        <w:rPr>
          <w:b/>
          <w:color w:val="221F1F"/>
          <w:u w:val="single" w:color="000000"/>
        </w:rPr>
        <w:tab/>
      </w:r>
    </w:p>
    <w:p w14:paraId="22136C31" w14:textId="77777777" w:rsidR="00E55397" w:rsidRDefault="00E55397">
      <w:pPr>
        <w:pStyle w:val="a3"/>
        <w:spacing w:before="11"/>
        <w:ind w:left="0"/>
        <w:jc w:val="left"/>
        <w:rPr>
          <w:b/>
        </w:rPr>
      </w:pPr>
    </w:p>
    <w:p w14:paraId="5E2A6492" w14:textId="0D5F7D18" w:rsidR="00E55397" w:rsidRDefault="00395F00" w:rsidP="000F6D24">
      <w:pPr>
        <w:pStyle w:val="1"/>
        <w:numPr>
          <w:ilvl w:val="2"/>
          <w:numId w:val="183"/>
        </w:numPr>
        <w:spacing w:before="1"/>
        <w:ind w:left="1843" w:hanging="1134"/>
        <w:jc w:val="left"/>
      </w:pPr>
      <w:r>
        <w:rPr>
          <w:color w:val="221F1F"/>
        </w:rPr>
        <w:t>РАБОЧАЯ</w:t>
      </w:r>
      <w:r>
        <w:rPr>
          <w:color w:val="221F1F"/>
          <w:spacing w:val="-6"/>
        </w:rPr>
        <w:t xml:space="preserve"> </w:t>
      </w:r>
      <w:r>
        <w:rPr>
          <w:color w:val="221F1F"/>
        </w:rPr>
        <w:t>ПРОГРАММА.</w:t>
      </w:r>
      <w:r>
        <w:rPr>
          <w:color w:val="221F1F"/>
          <w:spacing w:val="-6"/>
        </w:rPr>
        <w:t xml:space="preserve"> </w:t>
      </w:r>
      <w:r>
        <w:rPr>
          <w:color w:val="221F1F"/>
        </w:rPr>
        <w:t>АНГЛИЙСКИЙ</w:t>
      </w:r>
      <w:r>
        <w:rPr>
          <w:color w:val="221F1F"/>
          <w:spacing w:val="-5"/>
        </w:rPr>
        <w:t xml:space="preserve"> </w:t>
      </w:r>
      <w:r>
        <w:rPr>
          <w:color w:val="221F1F"/>
        </w:rPr>
        <w:t>ЯЗЫК</w:t>
      </w:r>
      <w:r>
        <w:rPr>
          <w:color w:val="221F1F"/>
          <w:spacing w:val="-3"/>
        </w:rPr>
        <w:t xml:space="preserve"> </w:t>
      </w:r>
      <w:r>
        <w:rPr>
          <w:color w:val="221F1F"/>
        </w:rPr>
        <w:t>(ДЛЯ</w:t>
      </w:r>
      <w:r>
        <w:rPr>
          <w:color w:val="221F1F"/>
          <w:spacing w:val="-6"/>
        </w:rPr>
        <w:t xml:space="preserve"> </w:t>
      </w:r>
      <w:r>
        <w:rPr>
          <w:color w:val="221F1F"/>
        </w:rPr>
        <w:t>5-9</w:t>
      </w:r>
      <w:r>
        <w:rPr>
          <w:color w:val="221F1F"/>
          <w:spacing w:val="-5"/>
        </w:rPr>
        <w:t xml:space="preserve"> </w:t>
      </w:r>
      <w:r>
        <w:rPr>
          <w:color w:val="221F1F"/>
        </w:rPr>
        <w:t>КЛАССОВ ОБРАЗОВАТЕЛЬНЫХ ОРГАНИЗАЦИЙ)</w:t>
      </w:r>
    </w:p>
    <w:p w14:paraId="1B612DE7" w14:textId="77777777" w:rsidR="00E55397" w:rsidRDefault="00395F00">
      <w:pPr>
        <w:pStyle w:val="a3"/>
        <w:spacing w:before="316"/>
        <w:ind w:right="427"/>
      </w:pPr>
      <w:r>
        <w:rPr>
          <w:color w:val="221F1F"/>
        </w:rPr>
        <w:t xml:space="preserve">Рабочая программа по английскому языку на уровне основного общего </w:t>
      </w:r>
      <w:proofErr w:type="spellStart"/>
      <w:r>
        <w:rPr>
          <w:color w:val="221F1F"/>
        </w:rPr>
        <w:t>образо</w:t>
      </w:r>
      <w:proofErr w:type="spellEnd"/>
      <w:r>
        <w:rPr>
          <w:color w:val="221F1F"/>
        </w:rPr>
        <w:t xml:space="preserve">- </w:t>
      </w:r>
      <w:proofErr w:type="spellStart"/>
      <w:r>
        <w:rPr>
          <w:color w:val="221F1F"/>
        </w:rPr>
        <w:t>вания</w:t>
      </w:r>
      <w:proofErr w:type="spellEnd"/>
      <w:r>
        <w:rPr>
          <w:color w:val="221F1F"/>
        </w:rPr>
        <w:t xml:space="preserve"> составлена на основе «Требований к результатам освоения основной об- </w:t>
      </w:r>
      <w:proofErr w:type="spellStart"/>
      <w:r>
        <w:rPr>
          <w:color w:val="221F1F"/>
        </w:rPr>
        <w:t>разовательной</w:t>
      </w:r>
      <w:proofErr w:type="spellEnd"/>
      <w:r>
        <w:rPr>
          <w:color w:val="221F1F"/>
        </w:rPr>
        <w:t xml:space="preserve"> программы», представленных в Федеральном государственном образовательном стандарте основного общего образования, с учётом </w:t>
      </w:r>
      <w:proofErr w:type="spellStart"/>
      <w:r>
        <w:rPr>
          <w:color w:val="221F1F"/>
        </w:rPr>
        <w:t>распреде</w:t>
      </w:r>
      <w:proofErr w:type="spellEnd"/>
      <w:r>
        <w:rPr>
          <w:color w:val="221F1F"/>
        </w:rPr>
        <w:t xml:space="preserve">- </w:t>
      </w:r>
      <w:proofErr w:type="spellStart"/>
      <w:r>
        <w:rPr>
          <w:color w:val="221F1F"/>
        </w:rPr>
        <w:t>лённых</w:t>
      </w:r>
      <w:proofErr w:type="spellEnd"/>
      <w:r>
        <w:rPr>
          <w:color w:val="221F1F"/>
        </w:rPr>
        <w:t xml:space="preserve"> по классам проверяемых требований к результатам освоения основной образовательной программы основного общего образования и элементов со- держания, представленных в Универсальном кодификаторе по иностранному (английскому) языку, а также на основе характеристики планируемых </w:t>
      </w:r>
      <w:proofErr w:type="spellStart"/>
      <w:r>
        <w:rPr>
          <w:color w:val="221F1F"/>
        </w:rPr>
        <w:t>резуль</w:t>
      </w:r>
      <w:proofErr w:type="spellEnd"/>
      <w:r>
        <w:rPr>
          <w:color w:val="221F1F"/>
        </w:rPr>
        <w:t xml:space="preserve">- татов духовно-нравственного развития, воспитания и социализации обучаю- </w:t>
      </w:r>
      <w:proofErr w:type="spellStart"/>
      <w:r>
        <w:rPr>
          <w:color w:val="221F1F"/>
        </w:rPr>
        <w:t>щихся</w:t>
      </w:r>
      <w:proofErr w:type="spellEnd"/>
      <w:r>
        <w:rPr>
          <w:color w:val="221F1F"/>
        </w:rPr>
        <w:t xml:space="preserve">, представленной в Примерной программе воспитания (одобрено </w:t>
      </w:r>
      <w:proofErr w:type="spellStart"/>
      <w:r>
        <w:rPr>
          <w:color w:val="221F1F"/>
        </w:rPr>
        <w:t>реше</w:t>
      </w:r>
      <w:proofErr w:type="spellEnd"/>
      <w:r>
        <w:rPr>
          <w:color w:val="221F1F"/>
        </w:rPr>
        <w:t xml:space="preserve">- </w:t>
      </w:r>
      <w:proofErr w:type="spellStart"/>
      <w:r>
        <w:rPr>
          <w:color w:val="221F1F"/>
        </w:rPr>
        <w:t>нием</w:t>
      </w:r>
      <w:proofErr w:type="spellEnd"/>
      <w:r>
        <w:rPr>
          <w:color w:val="221F1F"/>
        </w:rPr>
        <w:t xml:space="preserve"> ФУМО от 02.06.2020 г.).</w:t>
      </w:r>
    </w:p>
    <w:p w14:paraId="7A2AA9DE" w14:textId="77777777" w:rsidR="00E55397" w:rsidRDefault="00E55397">
      <w:pPr>
        <w:pStyle w:val="a3"/>
        <w:spacing w:before="5"/>
        <w:ind w:left="0"/>
        <w:jc w:val="left"/>
      </w:pPr>
    </w:p>
    <w:p w14:paraId="51C39745" w14:textId="77777777" w:rsidR="00E55397" w:rsidRDefault="00395F00">
      <w:pPr>
        <w:tabs>
          <w:tab w:val="left" w:pos="10462"/>
        </w:tabs>
        <w:ind w:left="793"/>
        <w:rPr>
          <w:b/>
          <w:sz w:val="28"/>
        </w:rPr>
      </w:pPr>
      <w:r>
        <w:rPr>
          <w:b/>
          <w:color w:val="221F1F"/>
          <w:spacing w:val="-2"/>
          <w:sz w:val="28"/>
          <w:u w:val="single" w:color="000000"/>
        </w:rPr>
        <w:t>ПОЯСНИТЕЛЬНАЯ</w:t>
      </w:r>
      <w:r>
        <w:rPr>
          <w:b/>
          <w:color w:val="221F1F"/>
          <w:spacing w:val="7"/>
          <w:sz w:val="28"/>
          <w:u w:val="single" w:color="000000"/>
        </w:rPr>
        <w:t xml:space="preserve"> </w:t>
      </w:r>
      <w:r>
        <w:rPr>
          <w:b/>
          <w:color w:val="221F1F"/>
          <w:spacing w:val="-2"/>
          <w:sz w:val="28"/>
          <w:u w:val="single" w:color="000000"/>
        </w:rPr>
        <w:t>ЗАПИСКА</w:t>
      </w:r>
      <w:r>
        <w:rPr>
          <w:b/>
          <w:color w:val="221F1F"/>
          <w:sz w:val="28"/>
          <w:u w:val="single" w:color="000000"/>
        </w:rPr>
        <w:tab/>
      </w:r>
    </w:p>
    <w:p w14:paraId="578F0204" w14:textId="77777777" w:rsidR="00E55397" w:rsidRDefault="00E55397">
      <w:pPr>
        <w:pStyle w:val="a3"/>
        <w:spacing w:before="7"/>
        <w:ind w:left="0"/>
        <w:jc w:val="left"/>
        <w:rPr>
          <w:b/>
        </w:rPr>
      </w:pPr>
    </w:p>
    <w:p w14:paraId="244D2607" w14:textId="77777777" w:rsidR="00E55397" w:rsidRDefault="00395F00">
      <w:pPr>
        <w:pStyle w:val="a3"/>
        <w:ind w:right="424"/>
      </w:pPr>
      <w:r>
        <w:rPr>
          <w:color w:val="221F1F"/>
        </w:rPr>
        <w:t>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w:t>
      </w:r>
      <w:proofErr w:type="spellStart"/>
      <w:r>
        <w:rPr>
          <w:color w:val="221F1F"/>
        </w:rPr>
        <w:t>инва</w:t>
      </w:r>
      <w:proofErr w:type="spellEnd"/>
      <w:r>
        <w:rPr>
          <w:color w:val="221F1F"/>
        </w:rPr>
        <w:t xml:space="preserve">- </w:t>
      </w:r>
      <w:proofErr w:type="spellStart"/>
      <w:r>
        <w:rPr>
          <w:color w:val="221F1F"/>
        </w:rPr>
        <w:t>риантную</w:t>
      </w:r>
      <w:proofErr w:type="spellEnd"/>
      <w:r>
        <w:rPr>
          <w:color w:val="221F1F"/>
        </w:rPr>
        <w:t xml:space="preserve">) часть содержания учебного курса по английскому языку, за </w:t>
      </w:r>
      <w:proofErr w:type="spellStart"/>
      <w:r>
        <w:rPr>
          <w:color w:val="221F1F"/>
        </w:rPr>
        <w:t>преде</w:t>
      </w:r>
      <w:proofErr w:type="spellEnd"/>
      <w:r>
        <w:rPr>
          <w:color w:val="221F1F"/>
        </w:rPr>
        <w:t xml:space="preserve">- </w:t>
      </w:r>
      <w:proofErr w:type="spellStart"/>
      <w:r>
        <w:rPr>
          <w:color w:val="221F1F"/>
        </w:rPr>
        <w:t>лами</w:t>
      </w:r>
      <w:proofErr w:type="spellEnd"/>
      <w:r>
        <w:rPr>
          <w:color w:val="221F1F"/>
        </w:rPr>
        <w:t xml:space="preserve"> которой остаётся возможность авторского выбора вариативной состав- </w:t>
      </w:r>
      <w:proofErr w:type="spellStart"/>
      <w:r>
        <w:rPr>
          <w:color w:val="221F1F"/>
        </w:rPr>
        <w:t>ляющей</w:t>
      </w:r>
      <w:proofErr w:type="spellEnd"/>
      <w:r>
        <w:rPr>
          <w:color w:val="221F1F"/>
        </w:rPr>
        <w:t xml:space="preserve"> содержания образования по предмету. Рабочая программа </w:t>
      </w:r>
      <w:proofErr w:type="spellStart"/>
      <w:r>
        <w:rPr>
          <w:color w:val="221F1F"/>
        </w:rPr>
        <w:t>устанавли</w:t>
      </w:r>
      <w:proofErr w:type="spellEnd"/>
      <w:r>
        <w:rPr>
          <w:color w:val="221F1F"/>
        </w:rPr>
        <w:t xml:space="preserve">- </w:t>
      </w:r>
      <w:proofErr w:type="spellStart"/>
      <w:r>
        <w:rPr>
          <w:color w:val="221F1F"/>
        </w:rPr>
        <w:t>вает</w:t>
      </w:r>
      <w:proofErr w:type="spellEnd"/>
      <w:r>
        <w:rPr>
          <w:color w:val="221F1F"/>
        </w:rPr>
        <w:t xml:space="preserve"> распределение обязательного предметного содержания по годам обучения; предусматривает примерный ресурс учебного времени, выделяемого на </w:t>
      </w:r>
      <w:proofErr w:type="spellStart"/>
      <w:r>
        <w:rPr>
          <w:color w:val="221F1F"/>
        </w:rPr>
        <w:t>изуче</w:t>
      </w:r>
      <w:proofErr w:type="spellEnd"/>
      <w:r>
        <w:rPr>
          <w:color w:val="221F1F"/>
        </w:rPr>
        <w:t xml:space="preserve">- </w:t>
      </w:r>
      <w:proofErr w:type="spellStart"/>
      <w:r>
        <w:rPr>
          <w:color w:val="221F1F"/>
        </w:rPr>
        <w:t>ние</w:t>
      </w:r>
      <w:proofErr w:type="spellEnd"/>
      <w:r>
        <w:rPr>
          <w:color w:val="221F1F"/>
        </w:rPr>
        <w:t xml:space="preserve"> тем/разделов курса, а также последовательность их изучения с учётом </w:t>
      </w:r>
      <w:proofErr w:type="spellStart"/>
      <w:r>
        <w:rPr>
          <w:color w:val="221F1F"/>
        </w:rPr>
        <w:t>осо</w:t>
      </w:r>
      <w:proofErr w:type="spellEnd"/>
      <w:r>
        <w:rPr>
          <w:color w:val="221F1F"/>
        </w:rPr>
        <w:t xml:space="preserve">- </w:t>
      </w:r>
      <w:proofErr w:type="spellStart"/>
      <w:r>
        <w:rPr>
          <w:color w:val="221F1F"/>
        </w:rPr>
        <w:t>бенностей</w:t>
      </w:r>
      <w:proofErr w:type="spellEnd"/>
      <w:r>
        <w:rPr>
          <w:color w:val="221F1F"/>
        </w:rPr>
        <w:t xml:space="preserve"> структуры английского языка и родного (русского) языка обучаю- </w:t>
      </w:r>
      <w:proofErr w:type="spellStart"/>
      <w:r>
        <w:rPr>
          <w:color w:val="221F1F"/>
        </w:rPr>
        <w:t>щихся</w:t>
      </w:r>
      <w:proofErr w:type="spellEnd"/>
      <w:r>
        <w:rPr>
          <w:color w:val="221F1F"/>
        </w:rPr>
        <w:t xml:space="preserve">, межпредметных связей английского языка с содержанием других об- </w:t>
      </w:r>
      <w:proofErr w:type="spellStart"/>
      <w:r>
        <w:rPr>
          <w:color w:val="221F1F"/>
        </w:rPr>
        <w:t>щеобразовательных</w:t>
      </w:r>
      <w:proofErr w:type="spellEnd"/>
      <w:r>
        <w:rPr>
          <w:color w:val="221F1F"/>
        </w:rPr>
        <w:t xml:space="preserve"> предметов, изучаемых в 5— 9 классах, а также с учётом возрастных особенностей обучающихся. В рабочей программе для основной школы предусмотрено дальнейшее развитие всех речевых умений и овладение языковыми средствами, представленными в рабочих программах начального общего образования, что обеспечивает преемственность между этапами школьного образования по английскому языку.</w:t>
      </w:r>
    </w:p>
    <w:p w14:paraId="3EB89477" w14:textId="77777777" w:rsidR="00E55397" w:rsidRDefault="00E55397">
      <w:pPr>
        <w:pStyle w:val="a3"/>
        <w:spacing w:before="6"/>
        <w:ind w:left="0"/>
        <w:jc w:val="left"/>
      </w:pPr>
    </w:p>
    <w:p w14:paraId="4A245C5E" w14:textId="77777777" w:rsidR="00E55397" w:rsidRDefault="00395F00">
      <w:pPr>
        <w:pStyle w:val="1"/>
        <w:ind w:right="426"/>
        <w:jc w:val="both"/>
      </w:pPr>
      <w:r>
        <w:rPr>
          <w:color w:val="221F1F"/>
        </w:rPr>
        <w:lastRenderedPageBreak/>
        <w:t>ОБЩАЯ ХАРАКТЕРИСТИКА УЧЕБНОГО ПРЕДМЕТА «ИНОСТРАН- НЫЙ (АНГЛИЙСКИЙ) ЯЗЫК»</w:t>
      </w:r>
    </w:p>
    <w:p w14:paraId="6FF85265" w14:textId="77777777" w:rsidR="00E55397" w:rsidRDefault="00395F00">
      <w:pPr>
        <w:pStyle w:val="a3"/>
        <w:spacing w:before="316"/>
        <w:ind w:right="427"/>
      </w:pPr>
      <w:r>
        <w:rPr>
          <w:color w:val="221F1F"/>
        </w:rPr>
        <w:t xml:space="preserve">Предмету «Иностранный (английский) язык» принадлежит важное место в </w:t>
      </w:r>
      <w:proofErr w:type="gramStart"/>
      <w:r>
        <w:rPr>
          <w:color w:val="221F1F"/>
        </w:rPr>
        <w:t xml:space="preserve">си- </w:t>
      </w:r>
      <w:proofErr w:type="spellStart"/>
      <w:r>
        <w:rPr>
          <w:color w:val="221F1F"/>
        </w:rPr>
        <w:t>стеме</w:t>
      </w:r>
      <w:proofErr w:type="spellEnd"/>
      <w:proofErr w:type="gramEnd"/>
      <w:r>
        <w:rPr>
          <w:color w:val="221F1F"/>
        </w:rPr>
        <w:t xml:space="preserve">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w:t>
      </w:r>
    </w:p>
    <w:p w14:paraId="0B4C9DAB" w14:textId="77777777" w:rsidR="00E55397" w:rsidRDefault="00395F00">
      <w:pPr>
        <w:pStyle w:val="a3"/>
        <w:spacing w:before="67"/>
        <w:ind w:right="424"/>
      </w:pPr>
      <w:r>
        <w:rPr>
          <w:color w:val="221F1F"/>
        </w:rPr>
        <w:t xml:space="preserve">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w:t>
      </w:r>
      <w:proofErr w:type="spellStart"/>
      <w:proofErr w:type="gramStart"/>
      <w:r>
        <w:rPr>
          <w:color w:val="221F1F"/>
        </w:rPr>
        <w:t>эмо</w:t>
      </w:r>
      <w:proofErr w:type="spellEnd"/>
      <w:r>
        <w:rPr>
          <w:color w:val="221F1F"/>
        </w:rPr>
        <w:t xml:space="preserve">- </w:t>
      </w:r>
      <w:proofErr w:type="spellStart"/>
      <w:r>
        <w:rPr>
          <w:color w:val="221F1F"/>
        </w:rPr>
        <w:t>ций</w:t>
      </w:r>
      <w:proofErr w:type="spellEnd"/>
      <w:proofErr w:type="gramEnd"/>
      <w:r>
        <w:rPr>
          <w:color w:val="221F1F"/>
        </w:rPr>
        <w:t>.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14:paraId="15495555" w14:textId="77777777" w:rsidR="00E55397" w:rsidRDefault="00395F00">
      <w:pPr>
        <w:pStyle w:val="a3"/>
        <w:spacing w:before="3"/>
        <w:ind w:right="427"/>
      </w:pPr>
      <w:r>
        <w:rPr>
          <w:color w:val="221F1F"/>
        </w:rPr>
        <w:t xml:space="preserve">Построение программы имеет нелинейный характер и основано на </w:t>
      </w:r>
      <w:proofErr w:type="spellStart"/>
      <w:proofErr w:type="gramStart"/>
      <w:r>
        <w:rPr>
          <w:color w:val="221F1F"/>
        </w:rPr>
        <w:t>концентри</w:t>
      </w:r>
      <w:proofErr w:type="spellEnd"/>
      <w:r>
        <w:rPr>
          <w:color w:val="221F1F"/>
        </w:rPr>
        <w:t xml:space="preserve">- </w:t>
      </w:r>
      <w:proofErr w:type="spellStart"/>
      <w:r>
        <w:rPr>
          <w:color w:val="221F1F"/>
        </w:rPr>
        <w:t>ческом</w:t>
      </w:r>
      <w:proofErr w:type="spellEnd"/>
      <w:proofErr w:type="gramEnd"/>
      <w:r>
        <w:rPr>
          <w:color w:val="221F1F"/>
          <w:spacing w:val="-8"/>
        </w:rPr>
        <w:t xml:space="preserve"> </w:t>
      </w:r>
      <w:r>
        <w:rPr>
          <w:color w:val="221F1F"/>
        </w:rPr>
        <w:t>принципе.</w:t>
      </w:r>
      <w:r>
        <w:rPr>
          <w:color w:val="221F1F"/>
          <w:spacing w:val="-8"/>
        </w:rPr>
        <w:t xml:space="preserve"> </w:t>
      </w:r>
      <w:r>
        <w:rPr>
          <w:color w:val="221F1F"/>
        </w:rPr>
        <w:t>В</w:t>
      </w:r>
      <w:r>
        <w:rPr>
          <w:color w:val="221F1F"/>
          <w:spacing w:val="-8"/>
        </w:rPr>
        <w:t xml:space="preserve"> </w:t>
      </w:r>
      <w:r>
        <w:rPr>
          <w:color w:val="221F1F"/>
        </w:rPr>
        <w:t>каждом</w:t>
      </w:r>
      <w:r>
        <w:rPr>
          <w:color w:val="221F1F"/>
          <w:spacing w:val="-7"/>
        </w:rPr>
        <w:t xml:space="preserve"> </w:t>
      </w:r>
      <w:r>
        <w:rPr>
          <w:color w:val="221F1F"/>
        </w:rPr>
        <w:t>классе</w:t>
      </w:r>
      <w:r>
        <w:rPr>
          <w:color w:val="221F1F"/>
          <w:spacing w:val="-8"/>
        </w:rPr>
        <w:t xml:space="preserve"> </w:t>
      </w:r>
      <w:r>
        <w:rPr>
          <w:color w:val="221F1F"/>
        </w:rPr>
        <w:t>даются</w:t>
      </w:r>
      <w:r>
        <w:rPr>
          <w:color w:val="221F1F"/>
          <w:spacing w:val="-7"/>
        </w:rPr>
        <w:t xml:space="preserve"> </w:t>
      </w:r>
      <w:r>
        <w:rPr>
          <w:color w:val="221F1F"/>
        </w:rPr>
        <w:t>новые</w:t>
      </w:r>
      <w:r>
        <w:rPr>
          <w:color w:val="221F1F"/>
          <w:spacing w:val="-8"/>
        </w:rPr>
        <w:t xml:space="preserve"> </w:t>
      </w:r>
      <w:r>
        <w:rPr>
          <w:color w:val="221F1F"/>
        </w:rPr>
        <w:t>элементы</w:t>
      </w:r>
      <w:r>
        <w:rPr>
          <w:color w:val="221F1F"/>
          <w:spacing w:val="-10"/>
        </w:rPr>
        <w:t xml:space="preserve"> </w:t>
      </w:r>
      <w:r>
        <w:rPr>
          <w:color w:val="221F1F"/>
        </w:rPr>
        <w:t>содержания</w:t>
      </w:r>
      <w:r>
        <w:rPr>
          <w:color w:val="221F1F"/>
          <w:spacing w:val="-10"/>
        </w:rPr>
        <w:t xml:space="preserve"> </w:t>
      </w:r>
      <w:r>
        <w:rPr>
          <w:color w:val="221F1F"/>
        </w:rPr>
        <w:t>и</w:t>
      </w:r>
      <w:r>
        <w:rPr>
          <w:color w:val="221F1F"/>
          <w:spacing w:val="-7"/>
        </w:rPr>
        <w:t xml:space="preserve"> </w:t>
      </w:r>
      <w:r>
        <w:rPr>
          <w:color w:val="221F1F"/>
        </w:rPr>
        <w:t xml:space="preserve">новые требования. В процессе обучения, освоенные на определённом этапе </w:t>
      </w:r>
      <w:proofErr w:type="gramStart"/>
      <w:r>
        <w:rPr>
          <w:color w:val="221F1F"/>
        </w:rPr>
        <w:t xml:space="preserve">грамма- </w:t>
      </w:r>
      <w:proofErr w:type="spellStart"/>
      <w:r>
        <w:rPr>
          <w:color w:val="221F1F"/>
        </w:rPr>
        <w:t>тические</w:t>
      </w:r>
      <w:proofErr w:type="spellEnd"/>
      <w:proofErr w:type="gramEnd"/>
      <w:r>
        <w:rPr>
          <w:color w:val="221F1F"/>
        </w:rPr>
        <w:t xml:space="preserve"> формы и конструкции, повторяются и закрепляются на новом </w:t>
      </w:r>
      <w:proofErr w:type="spellStart"/>
      <w:r>
        <w:rPr>
          <w:color w:val="221F1F"/>
        </w:rPr>
        <w:t>лекси</w:t>
      </w:r>
      <w:proofErr w:type="spellEnd"/>
      <w:r>
        <w:rPr>
          <w:color w:val="221F1F"/>
        </w:rPr>
        <w:t xml:space="preserve">- </w:t>
      </w:r>
      <w:proofErr w:type="spellStart"/>
      <w:r>
        <w:rPr>
          <w:color w:val="221F1F"/>
        </w:rPr>
        <w:t>ческом</w:t>
      </w:r>
      <w:proofErr w:type="spellEnd"/>
      <w:r>
        <w:rPr>
          <w:color w:val="221F1F"/>
        </w:rPr>
        <w:t xml:space="preserve"> материале и расширяющемся тематическом содержании речи.</w:t>
      </w:r>
    </w:p>
    <w:p w14:paraId="395B57CD" w14:textId="77777777" w:rsidR="00E55397" w:rsidRDefault="00395F00">
      <w:pPr>
        <w:pStyle w:val="a3"/>
        <w:ind w:right="424"/>
      </w:pPr>
      <w:r>
        <w:rPr>
          <w:color w:val="221F1F"/>
        </w:rPr>
        <w:t>В последние десятилетия наблюдается трансформация взглядов на владение иностранным</w:t>
      </w:r>
      <w:r>
        <w:rPr>
          <w:color w:val="221F1F"/>
          <w:spacing w:val="-6"/>
        </w:rPr>
        <w:t xml:space="preserve"> </w:t>
      </w:r>
      <w:r>
        <w:rPr>
          <w:color w:val="221F1F"/>
        </w:rPr>
        <w:t>языком,</w:t>
      </w:r>
      <w:r>
        <w:rPr>
          <w:color w:val="221F1F"/>
          <w:spacing w:val="-7"/>
        </w:rPr>
        <w:t xml:space="preserve"> </w:t>
      </w:r>
      <w:r>
        <w:rPr>
          <w:color w:val="221F1F"/>
        </w:rPr>
        <w:t>усиление</w:t>
      </w:r>
      <w:r>
        <w:rPr>
          <w:color w:val="221F1F"/>
          <w:spacing w:val="-6"/>
        </w:rPr>
        <w:t xml:space="preserve"> </w:t>
      </w:r>
      <w:r>
        <w:rPr>
          <w:color w:val="221F1F"/>
        </w:rPr>
        <w:t>общественных</w:t>
      </w:r>
      <w:r>
        <w:rPr>
          <w:color w:val="221F1F"/>
          <w:spacing w:val="-6"/>
        </w:rPr>
        <w:t xml:space="preserve"> </w:t>
      </w:r>
      <w:r>
        <w:rPr>
          <w:color w:val="221F1F"/>
        </w:rPr>
        <w:t>запросов</w:t>
      </w:r>
      <w:r>
        <w:rPr>
          <w:color w:val="221F1F"/>
          <w:spacing w:val="-9"/>
        </w:rPr>
        <w:t xml:space="preserve"> </w:t>
      </w:r>
      <w:r>
        <w:rPr>
          <w:color w:val="221F1F"/>
        </w:rPr>
        <w:t>на</w:t>
      </w:r>
      <w:r>
        <w:rPr>
          <w:color w:val="221F1F"/>
          <w:spacing w:val="-9"/>
        </w:rPr>
        <w:t xml:space="preserve"> </w:t>
      </w:r>
      <w:r>
        <w:rPr>
          <w:color w:val="221F1F"/>
        </w:rPr>
        <w:t xml:space="preserve">квалифицированных и мобильных людей, способных быстро адаптироваться к изменяющимся </w:t>
      </w:r>
      <w:proofErr w:type="gramStart"/>
      <w:r>
        <w:rPr>
          <w:color w:val="221F1F"/>
        </w:rPr>
        <w:t xml:space="preserve">по- </w:t>
      </w:r>
      <w:proofErr w:type="spellStart"/>
      <w:r>
        <w:rPr>
          <w:color w:val="221F1F"/>
        </w:rPr>
        <w:t>требностям</w:t>
      </w:r>
      <w:proofErr w:type="spellEnd"/>
      <w:proofErr w:type="gramEnd"/>
      <w:r>
        <w:rPr>
          <w:color w:val="221F1F"/>
        </w:rPr>
        <w:t xml:space="preserve"> общества, овладевать новыми компетенциями. Владение </w:t>
      </w:r>
      <w:proofErr w:type="gramStart"/>
      <w:r>
        <w:rPr>
          <w:color w:val="221F1F"/>
        </w:rPr>
        <w:t>ино- странным</w:t>
      </w:r>
      <w:proofErr w:type="gramEnd"/>
      <w:r>
        <w:rPr>
          <w:color w:val="221F1F"/>
        </w:rPr>
        <w:t xml:space="preserve"> языком обеспечивает быстрый доступ к передовым международным научным и технологическим достижениям и расширяет возможности </w:t>
      </w:r>
      <w:proofErr w:type="spellStart"/>
      <w:r>
        <w:rPr>
          <w:color w:val="221F1F"/>
        </w:rPr>
        <w:t>образо</w:t>
      </w:r>
      <w:proofErr w:type="spellEnd"/>
      <w:r>
        <w:rPr>
          <w:color w:val="221F1F"/>
        </w:rPr>
        <w:t xml:space="preserve">- </w:t>
      </w:r>
      <w:proofErr w:type="spellStart"/>
      <w:r>
        <w:rPr>
          <w:color w:val="221F1F"/>
        </w:rPr>
        <w:t>вания</w:t>
      </w:r>
      <w:proofErr w:type="spellEnd"/>
      <w:r>
        <w:rPr>
          <w:color w:val="221F1F"/>
        </w:rPr>
        <w:t xml:space="preserve"> и самообразования. Владение иностранным языком сейчас </w:t>
      </w:r>
      <w:proofErr w:type="spellStart"/>
      <w:proofErr w:type="gramStart"/>
      <w:r>
        <w:rPr>
          <w:color w:val="221F1F"/>
        </w:rPr>
        <w:t>рассматрива</w:t>
      </w:r>
      <w:proofErr w:type="spellEnd"/>
      <w:r>
        <w:rPr>
          <w:color w:val="221F1F"/>
        </w:rPr>
        <w:t xml:space="preserve">- </w:t>
      </w:r>
      <w:proofErr w:type="spellStart"/>
      <w:r>
        <w:rPr>
          <w:color w:val="221F1F"/>
        </w:rPr>
        <w:t>ется</w:t>
      </w:r>
      <w:proofErr w:type="spellEnd"/>
      <w:proofErr w:type="gramEnd"/>
      <w:r>
        <w:rPr>
          <w:color w:val="221F1F"/>
        </w:rPr>
        <w:t xml:space="preserve"> как часть профессии, поэтому он является универсальным предметом, ко- </w:t>
      </w:r>
      <w:proofErr w:type="spellStart"/>
      <w:r>
        <w:rPr>
          <w:color w:val="221F1F"/>
        </w:rPr>
        <w:t>торым</w:t>
      </w:r>
      <w:proofErr w:type="spellEnd"/>
      <w:r>
        <w:rPr>
          <w:color w:val="221F1F"/>
        </w:rPr>
        <w:t xml:space="preserve">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w:t>
      </w:r>
      <w:r>
        <w:rPr>
          <w:color w:val="221F1F"/>
          <w:spacing w:val="-1"/>
        </w:rPr>
        <w:t xml:space="preserve"> </w:t>
      </w:r>
      <w:r>
        <w:rPr>
          <w:color w:val="221F1F"/>
        </w:rPr>
        <w:t>социализации</w:t>
      </w:r>
      <w:r>
        <w:rPr>
          <w:color w:val="221F1F"/>
          <w:spacing w:val="-2"/>
        </w:rPr>
        <w:t xml:space="preserve"> </w:t>
      </w:r>
      <w:r>
        <w:rPr>
          <w:color w:val="221F1F"/>
        </w:rPr>
        <w:t>и успешной</w:t>
      </w:r>
      <w:r>
        <w:rPr>
          <w:color w:val="221F1F"/>
          <w:spacing w:val="-2"/>
        </w:rPr>
        <w:t xml:space="preserve"> </w:t>
      </w:r>
      <w:r>
        <w:rPr>
          <w:color w:val="221F1F"/>
        </w:rPr>
        <w:t>профессиональной</w:t>
      </w:r>
      <w:r>
        <w:rPr>
          <w:color w:val="221F1F"/>
          <w:spacing w:val="-2"/>
        </w:rPr>
        <w:t xml:space="preserve"> </w:t>
      </w:r>
      <w:r>
        <w:rPr>
          <w:color w:val="221F1F"/>
        </w:rPr>
        <w:t xml:space="preserve">деятельности выпускника </w:t>
      </w:r>
      <w:r>
        <w:rPr>
          <w:color w:val="221F1F"/>
          <w:spacing w:val="-2"/>
        </w:rPr>
        <w:t>школы.</w:t>
      </w:r>
    </w:p>
    <w:p w14:paraId="0044169D" w14:textId="77777777" w:rsidR="00E55397" w:rsidRDefault="00395F00">
      <w:pPr>
        <w:pStyle w:val="a3"/>
        <w:ind w:right="426"/>
      </w:pPr>
      <w:r>
        <w:rPr>
          <w:color w:val="221F1F"/>
        </w:rPr>
        <w:t>Возрастает</w:t>
      </w:r>
      <w:r>
        <w:rPr>
          <w:color w:val="221F1F"/>
          <w:spacing w:val="-14"/>
        </w:rPr>
        <w:t xml:space="preserve"> </w:t>
      </w:r>
      <w:r>
        <w:rPr>
          <w:color w:val="221F1F"/>
        </w:rPr>
        <w:t>значимость</w:t>
      </w:r>
      <w:r>
        <w:rPr>
          <w:color w:val="221F1F"/>
          <w:spacing w:val="-15"/>
        </w:rPr>
        <w:t xml:space="preserve"> </w:t>
      </w:r>
      <w:r>
        <w:rPr>
          <w:color w:val="221F1F"/>
        </w:rPr>
        <w:t>владения</w:t>
      </w:r>
      <w:r>
        <w:rPr>
          <w:color w:val="221F1F"/>
          <w:spacing w:val="-13"/>
        </w:rPr>
        <w:t xml:space="preserve"> </w:t>
      </w:r>
      <w:r>
        <w:rPr>
          <w:color w:val="221F1F"/>
        </w:rPr>
        <w:t>разными</w:t>
      </w:r>
      <w:r>
        <w:rPr>
          <w:color w:val="221F1F"/>
          <w:spacing w:val="-13"/>
        </w:rPr>
        <w:t xml:space="preserve"> </w:t>
      </w:r>
      <w:r>
        <w:rPr>
          <w:color w:val="221F1F"/>
        </w:rPr>
        <w:t>иностранными</w:t>
      </w:r>
      <w:r>
        <w:rPr>
          <w:color w:val="221F1F"/>
          <w:spacing w:val="-13"/>
        </w:rPr>
        <w:t xml:space="preserve"> </w:t>
      </w:r>
      <w:r>
        <w:rPr>
          <w:color w:val="221F1F"/>
        </w:rPr>
        <w:t>языками</w:t>
      </w:r>
      <w:r>
        <w:rPr>
          <w:color w:val="221F1F"/>
          <w:spacing w:val="-13"/>
        </w:rPr>
        <w:t xml:space="preserve"> </w:t>
      </w:r>
      <w:r>
        <w:rPr>
          <w:color w:val="221F1F"/>
        </w:rPr>
        <w:t>как</w:t>
      </w:r>
      <w:r>
        <w:rPr>
          <w:color w:val="221F1F"/>
          <w:spacing w:val="-13"/>
        </w:rPr>
        <w:t xml:space="preserve"> </w:t>
      </w:r>
      <w:r>
        <w:rPr>
          <w:color w:val="221F1F"/>
        </w:rPr>
        <w:t>в</w:t>
      </w:r>
      <w:r>
        <w:rPr>
          <w:color w:val="221F1F"/>
          <w:spacing w:val="-14"/>
        </w:rPr>
        <w:t xml:space="preserve"> </w:t>
      </w:r>
      <w:r>
        <w:rPr>
          <w:color w:val="221F1F"/>
        </w:rPr>
        <w:t>качестве первого,</w:t>
      </w:r>
      <w:r>
        <w:rPr>
          <w:color w:val="221F1F"/>
          <w:spacing w:val="-7"/>
        </w:rPr>
        <w:t xml:space="preserve"> </w:t>
      </w:r>
      <w:r>
        <w:rPr>
          <w:color w:val="221F1F"/>
        </w:rPr>
        <w:t>так</w:t>
      </w:r>
      <w:r>
        <w:rPr>
          <w:color w:val="221F1F"/>
          <w:spacing w:val="-9"/>
        </w:rPr>
        <w:t xml:space="preserve"> </w:t>
      </w:r>
      <w:r>
        <w:rPr>
          <w:color w:val="221F1F"/>
        </w:rPr>
        <w:t>и</w:t>
      </w:r>
      <w:r>
        <w:rPr>
          <w:color w:val="221F1F"/>
          <w:spacing w:val="-8"/>
        </w:rPr>
        <w:t xml:space="preserve"> </w:t>
      </w:r>
      <w:r>
        <w:rPr>
          <w:color w:val="221F1F"/>
        </w:rPr>
        <w:t>в</w:t>
      </w:r>
      <w:r>
        <w:rPr>
          <w:color w:val="221F1F"/>
          <w:spacing w:val="-7"/>
        </w:rPr>
        <w:t xml:space="preserve"> </w:t>
      </w:r>
      <w:r>
        <w:rPr>
          <w:color w:val="221F1F"/>
        </w:rPr>
        <w:t>качество</w:t>
      </w:r>
      <w:r>
        <w:rPr>
          <w:color w:val="221F1F"/>
          <w:spacing w:val="-6"/>
        </w:rPr>
        <w:t xml:space="preserve"> </w:t>
      </w:r>
      <w:r>
        <w:rPr>
          <w:color w:val="221F1F"/>
        </w:rPr>
        <w:t>второго.</w:t>
      </w:r>
      <w:r>
        <w:rPr>
          <w:color w:val="221F1F"/>
          <w:spacing w:val="-7"/>
        </w:rPr>
        <w:t xml:space="preserve"> </w:t>
      </w:r>
      <w:r>
        <w:rPr>
          <w:color w:val="221F1F"/>
        </w:rPr>
        <w:t>Расширение</w:t>
      </w:r>
      <w:r>
        <w:rPr>
          <w:color w:val="221F1F"/>
          <w:spacing w:val="-9"/>
        </w:rPr>
        <w:t xml:space="preserve"> </w:t>
      </w:r>
      <w:r>
        <w:rPr>
          <w:color w:val="221F1F"/>
        </w:rPr>
        <w:t>номенклатуры</w:t>
      </w:r>
      <w:r>
        <w:rPr>
          <w:color w:val="221F1F"/>
          <w:spacing w:val="-6"/>
        </w:rPr>
        <w:t xml:space="preserve"> </w:t>
      </w:r>
      <w:r>
        <w:rPr>
          <w:color w:val="221F1F"/>
        </w:rPr>
        <w:t>изучаемых</w:t>
      </w:r>
      <w:r>
        <w:rPr>
          <w:color w:val="221F1F"/>
          <w:spacing w:val="-8"/>
        </w:rPr>
        <w:t xml:space="preserve"> </w:t>
      </w:r>
      <w:r>
        <w:rPr>
          <w:color w:val="221F1F"/>
        </w:rPr>
        <w:t xml:space="preserve">языков соответствует стратегическим интересам России в эпоху </w:t>
      </w:r>
      <w:proofErr w:type="spellStart"/>
      <w:r>
        <w:rPr>
          <w:color w:val="221F1F"/>
        </w:rPr>
        <w:t>постглобализации</w:t>
      </w:r>
      <w:proofErr w:type="spellEnd"/>
      <w:r>
        <w:rPr>
          <w:color w:val="221F1F"/>
        </w:rPr>
        <w:t xml:space="preserve"> и многополярного мира. Знание родного языка экономического или </w:t>
      </w:r>
      <w:proofErr w:type="spellStart"/>
      <w:proofErr w:type="gramStart"/>
      <w:r>
        <w:rPr>
          <w:color w:val="221F1F"/>
        </w:rPr>
        <w:t>политиче</w:t>
      </w:r>
      <w:proofErr w:type="spellEnd"/>
      <w:r>
        <w:rPr>
          <w:color w:val="221F1F"/>
        </w:rPr>
        <w:t xml:space="preserve">- </w:t>
      </w:r>
      <w:proofErr w:type="spellStart"/>
      <w:r>
        <w:rPr>
          <w:color w:val="221F1F"/>
        </w:rPr>
        <w:t>ского</w:t>
      </w:r>
      <w:proofErr w:type="spellEnd"/>
      <w:proofErr w:type="gramEnd"/>
      <w:r>
        <w:rPr>
          <w:color w:val="221F1F"/>
        </w:rPr>
        <w:t xml:space="preserve"> партнёра обеспечивает более эффективное общение, учитывающее </w:t>
      </w:r>
      <w:proofErr w:type="spellStart"/>
      <w:r>
        <w:rPr>
          <w:color w:val="221F1F"/>
        </w:rPr>
        <w:t>осо</w:t>
      </w:r>
      <w:proofErr w:type="spellEnd"/>
      <w:r>
        <w:rPr>
          <w:color w:val="221F1F"/>
        </w:rPr>
        <w:t xml:space="preserve">- </w:t>
      </w:r>
      <w:proofErr w:type="spellStart"/>
      <w:r>
        <w:rPr>
          <w:color w:val="221F1F"/>
        </w:rPr>
        <w:t>бенности</w:t>
      </w:r>
      <w:proofErr w:type="spellEnd"/>
      <w:r>
        <w:rPr>
          <w:color w:val="221F1F"/>
        </w:rPr>
        <w:t xml:space="preserve"> культуры партнёра, что позволяет успешнее решать возникающие проблемы и избегать конфликтов.</w:t>
      </w:r>
    </w:p>
    <w:p w14:paraId="4F242EEB" w14:textId="77777777" w:rsidR="00E55397" w:rsidRDefault="00395F00">
      <w:pPr>
        <w:pStyle w:val="a3"/>
        <w:spacing w:line="242" w:lineRule="auto"/>
        <w:ind w:right="432"/>
      </w:pPr>
      <w:r>
        <w:rPr>
          <w:color w:val="221F1F"/>
        </w:rPr>
        <w:t xml:space="preserve">Естественно, возрастание значимости владения иностранными языками </w:t>
      </w:r>
      <w:proofErr w:type="spellStart"/>
      <w:proofErr w:type="gramStart"/>
      <w:r>
        <w:rPr>
          <w:color w:val="221F1F"/>
        </w:rPr>
        <w:t>приво</w:t>
      </w:r>
      <w:proofErr w:type="spellEnd"/>
      <w:r>
        <w:rPr>
          <w:color w:val="221F1F"/>
        </w:rPr>
        <w:t xml:space="preserve">- </w:t>
      </w:r>
      <w:proofErr w:type="spellStart"/>
      <w:r>
        <w:rPr>
          <w:color w:val="221F1F"/>
        </w:rPr>
        <w:t>дит</w:t>
      </w:r>
      <w:proofErr w:type="spellEnd"/>
      <w:proofErr w:type="gramEnd"/>
      <w:r>
        <w:rPr>
          <w:color w:val="221F1F"/>
        </w:rPr>
        <w:t xml:space="preserve"> к переосмыслению целей и содержания обучения предмету.</w:t>
      </w:r>
    </w:p>
    <w:p w14:paraId="3A28DBD1" w14:textId="77777777" w:rsidR="00E55397" w:rsidRDefault="00395F00">
      <w:pPr>
        <w:pStyle w:val="1"/>
        <w:spacing w:before="321" w:line="322" w:lineRule="exact"/>
        <w:jc w:val="both"/>
      </w:pPr>
      <w:r>
        <w:rPr>
          <w:color w:val="221F1F"/>
        </w:rPr>
        <w:t>ЦЕЛИ</w:t>
      </w:r>
      <w:r>
        <w:rPr>
          <w:color w:val="221F1F"/>
          <w:spacing w:val="-7"/>
        </w:rPr>
        <w:t xml:space="preserve"> </w:t>
      </w:r>
      <w:r>
        <w:rPr>
          <w:color w:val="221F1F"/>
        </w:rPr>
        <w:t>УЧЕБНОГО</w:t>
      </w:r>
      <w:r>
        <w:rPr>
          <w:color w:val="221F1F"/>
          <w:spacing w:val="-6"/>
        </w:rPr>
        <w:t xml:space="preserve"> </w:t>
      </w:r>
      <w:r>
        <w:rPr>
          <w:color w:val="221F1F"/>
          <w:spacing w:val="-2"/>
        </w:rPr>
        <w:t>ПРЕДМЕТА</w:t>
      </w:r>
    </w:p>
    <w:p w14:paraId="4C85BF1C" w14:textId="77777777" w:rsidR="00E55397" w:rsidRDefault="00395F00">
      <w:pPr>
        <w:ind w:left="793"/>
        <w:jc w:val="both"/>
        <w:rPr>
          <w:b/>
          <w:sz w:val="28"/>
        </w:rPr>
      </w:pPr>
      <w:r>
        <w:rPr>
          <w:b/>
          <w:color w:val="221F1F"/>
          <w:sz w:val="28"/>
        </w:rPr>
        <w:t>«ИНОСТРАННЫЙ</w:t>
      </w:r>
      <w:r>
        <w:rPr>
          <w:b/>
          <w:color w:val="221F1F"/>
          <w:spacing w:val="-16"/>
          <w:sz w:val="28"/>
        </w:rPr>
        <w:t xml:space="preserve"> </w:t>
      </w:r>
      <w:r>
        <w:rPr>
          <w:b/>
          <w:color w:val="221F1F"/>
          <w:sz w:val="28"/>
        </w:rPr>
        <w:t>(АНГЛИЙСКИЙ)</w:t>
      </w:r>
      <w:r>
        <w:rPr>
          <w:b/>
          <w:color w:val="221F1F"/>
          <w:spacing w:val="-14"/>
          <w:sz w:val="28"/>
        </w:rPr>
        <w:t xml:space="preserve"> </w:t>
      </w:r>
      <w:r>
        <w:rPr>
          <w:b/>
          <w:color w:val="221F1F"/>
          <w:spacing w:val="-2"/>
          <w:sz w:val="28"/>
        </w:rPr>
        <w:t>ЯЗЫК»</w:t>
      </w:r>
    </w:p>
    <w:p w14:paraId="42017B60" w14:textId="77777777" w:rsidR="00E55397" w:rsidRDefault="00395F00">
      <w:pPr>
        <w:pStyle w:val="a3"/>
        <w:spacing w:before="316"/>
        <w:ind w:right="429"/>
      </w:pPr>
      <w:r>
        <w:rPr>
          <w:color w:val="221F1F"/>
        </w:rPr>
        <w:t xml:space="preserve">В свете сказанного выше цели иноязычного образования становятся более сложными по структуре, формулируются на </w:t>
      </w:r>
      <w:r>
        <w:rPr>
          <w:i/>
          <w:color w:val="221F1F"/>
        </w:rPr>
        <w:t xml:space="preserve">ценностном, когнитивном и </w:t>
      </w:r>
      <w:proofErr w:type="spellStart"/>
      <w:proofErr w:type="gramStart"/>
      <w:r>
        <w:rPr>
          <w:i/>
          <w:color w:val="221F1F"/>
        </w:rPr>
        <w:t>праг</w:t>
      </w:r>
      <w:proofErr w:type="spellEnd"/>
      <w:r>
        <w:rPr>
          <w:i/>
          <w:color w:val="221F1F"/>
        </w:rPr>
        <w:t xml:space="preserve">- </w:t>
      </w:r>
      <w:proofErr w:type="spellStart"/>
      <w:r>
        <w:rPr>
          <w:i/>
          <w:color w:val="221F1F"/>
        </w:rPr>
        <w:t>матическом</w:t>
      </w:r>
      <w:proofErr w:type="spellEnd"/>
      <w:proofErr w:type="gramEnd"/>
      <w:r>
        <w:rPr>
          <w:i/>
          <w:color w:val="221F1F"/>
        </w:rPr>
        <w:t xml:space="preserve"> </w:t>
      </w:r>
      <w:r>
        <w:rPr>
          <w:color w:val="221F1F"/>
        </w:rPr>
        <w:t xml:space="preserve">уровнях и, соответственно, воплощаются в личностных, мета- </w:t>
      </w:r>
      <w:r>
        <w:rPr>
          <w:color w:val="221F1F"/>
        </w:rPr>
        <w:lastRenderedPageBreak/>
        <w:t>предметных/</w:t>
      </w:r>
      <w:proofErr w:type="spellStart"/>
      <w:r>
        <w:rPr>
          <w:color w:val="221F1F"/>
        </w:rPr>
        <w:t>общеучебных</w:t>
      </w:r>
      <w:proofErr w:type="spellEnd"/>
      <w:r>
        <w:rPr>
          <w:color w:val="221F1F"/>
        </w:rPr>
        <w:t xml:space="preserve">/универсальных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w:t>
      </w:r>
      <w:proofErr w:type="spellStart"/>
      <w:r>
        <w:rPr>
          <w:color w:val="221F1F"/>
        </w:rPr>
        <w:t>це</w:t>
      </w:r>
      <w:proofErr w:type="spellEnd"/>
      <w:r>
        <w:rPr>
          <w:color w:val="221F1F"/>
        </w:rPr>
        <w:t>-</w:t>
      </w:r>
    </w:p>
    <w:p w14:paraId="2D892D31" w14:textId="77777777" w:rsidR="00E55397" w:rsidRDefault="00395F00">
      <w:pPr>
        <w:pStyle w:val="a3"/>
        <w:spacing w:before="67"/>
        <w:ind w:right="430"/>
      </w:pPr>
      <w:r>
        <w:rPr>
          <w:color w:val="221F1F"/>
        </w:rPr>
        <w:t>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0297701F" w14:textId="77777777" w:rsidR="00E55397" w:rsidRDefault="00395F00">
      <w:pPr>
        <w:pStyle w:val="a3"/>
        <w:spacing w:before="2"/>
        <w:ind w:right="430"/>
      </w:pPr>
      <w:r>
        <w:rPr>
          <w:color w:val="221F1F"/>
        </w:rPr>
        <w:t xml:space="preserve">На прагматическом уровне </w:t>
      </w:r>
      <w:r>
        <w:rPr>
          <w:b/>
          <w:i/>
          <w:color w:val="221F1F"/>
        </w:rPr>
        <w:t xml:space="preserve">целью иноязычного образования </w:t>
      </w:r>
      <w:r>
        <w:rPr>
          <w:color w:val="221F1F"/>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w:t>
      </w:r>
      <w:r>
        <w:rPr>
          <w:color w:val="221F1F"/>
          <w:spacing w:val="-2"/>
        </w:rPr>
        <w:t>компетенции:</w:t>
      </w:r>
    </w:p>
    <w:p w14:paraId="06B4F509" w14:textId="77777777" w:rsidR="00E55397" w:rsidRDefault="00395F00" w:rsidP="000F6D24">
      <w:pPr>
        <w:pStyle w:val="a5"/>
        <w:numPr>
          <w:ilvl w:val="0"/>
          <w:numId w:val="169"/>
        </w:numPr>
        <w:tabs>
          <w:tab w:val="left" w:pos="1500"/>
        </w:tabs>
        <w:ind w:right="426" w:firstLine="0"/>
        <w:rPr>
          <w:sz w:val="28"/>
        </w:rPr>
      </w:pPr>
      <w:r>
        <w:rPr>
          <w:i/>
          <w:color w:val="221F1F"/>
          <w:sz w:val="28"/>
        </w:rPr>
        <w:t xml:space="preserve">речевая компетенция — </w:t>
      </w:r>
      <w:r>
        <w:rPr>
          <w:color w:val="221F1F"/>
          <w:sz w:val="28"/>
        </w:rPr>
        <w:t xml:space="preserve">развитие коммуникативных умений в четырёх основных видах речевой деятельности (говорении, аудировании, чтении, </w:t>
      </w:r>
      <w:proofErr w:type="spellStart"/>
      <w:proofErr w:type="gramStart"/>
      <w:r>
        <w:rPr>
          <w:color w:val="221F1F"/>
          <w:sz w:val="28"/>
        </w:rPr>
        <w:t>пись</w:t>
      </w:r>
      <w:proofErr w:type="spellEnd"/>
      <w:r>
        <w:rPr>
          <w:color w:val="221F1F"/>
          <w:sz w:val="28"/>
        </w:rPr>
        <w:t xml:space="preserve">- </w:t>
      </w:r>
      <w:r>
        <w:rPr>
          <w:color w:val="221F1F"/>
          <w:spacing w:val="-4"/>
          <w:sz w:val="28"/>
        </w:rPr>
        <w:t>ме</w:t>
      </w:r>
      <w:proofErr w:type="gramEnd"/>
      <w:r>
        <w:rPr>
          <w:color w:val="221F1F"/>
          <w:spacing w:val="-4"/>
          <w:sz w:val="28"/>
        </w:rPr>
        <w:t>);</w:t>
      </w:r>
    </w:p>
    <w:p w14:paraId="67290E58" w14:textId="77777777" w:rsidR="00E55397" w:rsidRDefault="00395F00" w:rsidP="000F6D24">
      <w:pPr>
        <w:pStyle w:val="a5"/>
        <w:numPr>
          <w:ilvl w:val="0"/>
          <w:numId w:val="169"/>
        </w:numPr>
        <w:tabs>
          <w:tab w:val="left" w:pos="1500"/>
        </w:tabs>
        <w:ind w:right="427" w:firstLine="0"/>
        <w:rPr>
          <w:sz w:val="28"/>
        </w:rPr>
      </w:pPr>
      <w:r>
        <w:rPr>
          <w:i/>
          <w:color w:val="221F1F"/>
          <w:sz w:val="28"/>
        </w:rPr>
        <w:t xml:space="preserve">языковая компетенция — </w:t>
      </w:r>
      <w:r>
        <w:rPr>
          <w:color w:val="221F1F"/>
          <w:sz w:val="28"/>
        </w:rPr>
        <w:t>овладение новыми языковыми средствами (</w:t>
      </w:r>
      <w:proofErr w:type="spellStart"/>
      <w:proofErr w:type="gramStart"/>
      <w:r>
        <w:rPr>
          <w:color w:val="221F1F"/>
          <w:sz w:val="28"/>
        </w:rPr>
        <w:t>фо</w:t>
      </w:r>
      <w:proofErr w:type="spellEnd"/>
      <w:r>
        <w:rPr>
          <w:color w:val="221F1F"/>
          <w:sz w:val="28"/>
        </w:rPr>
        <w:t xml:space="preserve">- </w:t>
      </w:r>
      <w:proofErr w:type="spellStart"/>
      <w:r>
        <w:rPr>
          <w:color w:val="221F1F"/>
          <w:sz w:val="28"/>
        </w:rPr>
        <w:t>нетическими</w:t>
      </w:r>
      <w:proofErr w:type="spellEnd"/>
      <w:proofErr w:type="gramEnd"/>
      <w:r>
        <w:rPr>
          <w:color w:val="221F1F"/>
          <w:sz w:val="28"/>
        </w:rPr>
        <w:t xml:space="preserve">, орфографическими, лексическими, грамматическими) в </w:t>
      </w:r>
      <w:proofErr w:type="spellStart"/>
      <w:r>
        <w:rPr>
          <w:color w:val="221F1F"/>
          <w:sz w:val="28"/>
        </w:rPr>
        <w:t>соответ</w:t>
      </w:r>
      <w:proofErr w:type="spellEnd"/>
      <w:r>
        <w:rPr>
          <w:color w:val="221F1F"/>
          <w:sz w:val="28"/>
        </w:rPr>
        <w:t xml:space="preserve">- </w:t>
      </w:r>
      <w:proofErr w:type="spellStart"/>
      <w:r>
        <w:rPr>
          <w:color w:val="221F1F"/>
          <w:sz w:val="28"/>
        </w:rPr>
        <w:t>ствии</w:t>
      </w:r>
      <w:proofErr w:type="spellEnd"/>
      <w:r>
        <w:rPr>
          <w:color w:val="221F1F"/>
          <w:sz w:val="28"/>
        </w:rPr>
        <w:t xml:space="preserve"> c отобранными темами общения; освоение знаний о языковых явлениях изучаемого языка, разных способах выражения мысли в родном и иностранном </w:t>
      </w:r>
      <w:r>
        <w:rPr>
          <w:color w:val="221F1F"/>
          <w:spacing w:val="-2"/>
          <w:sz w:val="28"/>
        </w:rPr>
        <w:t>языках;</w:t>
      </w:r>
    </w:p>
    <w:p w14:paraId="2D184005" w14:textId="77777777" w:rsidR="00E55397" w:rsidRDefault="00395F00" w:rsidP="000F6D24">
      <w:pPr>
        <w:pStyle w:val="a5"/>
        <w:numPr>
          <w:ilvl w:val="0"/>
          <w:numId w:val="169"/>
        </w:numPr>
        <w:tabs>
          <w:tab w:val="left" w:pos="1500"/>
        </w:tabs>
        <w:ind w:right="428" w:firstLine="0"/>
        <w:rPr>
          <w:sz w:val="28"/>
        </w:rPr>
      </w:pPr>
      <w:r>
        <w:rPr>
          <w:i/>
          <w:color w:val="221F1F"/>
          <w:sz w:val="28"/>
        </w:rPr>
        <w:t xml:space="preserve">социокультурная/межкультурная компетенция </w:t>
      </w:r>
      <w:r>
        <w:rPr>
          <w:color w:val="221F1F"/>
          <w:sz w:val="28"/>
        </w:rPr>
        <w:t>— приобщение к культу- ре, традициям реалиям стран/страны изучаемого языка в</w:t>
      </w:r>
      <w:r>
        <w:rPr>
          <w:color w:val="221F1F"/>
          <w:spacing w:val="-1"/>
          <w:sz w:val="28"/>
        </w:rPr>
        <w:t xml:space="preserve"> </w:t>
      </w:r>
      <w:r>
        <w:rPr>
          <w:color w:val="221F1F"/>
          <w:sz w:val="28"/>
        </w:rPr>
        <w:t xml:space="preserve">рамках тем и ситуаций общения, отвечающих опыту, интересам, психологическим особенностям уча- </w:t>
      </w:r>
      <w:proofErr w:type="spellStart"/>
      <w:r>
        <w:rPr>
          <w:color w:val="221F1F"/>
          <w:sz w:val="28"/>
        </w:rPr>
        <w:t>щихся</w:t>
      </w:r>
      <w:proofErr w:type="spellEnd"/>
      <w:r>
        <w:rPr>
          <w:color w:val="221F1F"/>
          <w:sz w:val="28"/>
        </w:rPr>
        <w:t xml:space="preserve"> основной школы на разных её этапах; формирование умения представ- </w:t>
      </w:r>
      <w:proofErr w:type="spellStart"/>
      <w:r>
        <w:rPr>
          <w:color w:val="221F1F"/>
          <w:sz w:val="28"/>
        </w:rPr>
        <w:t>лять</w:t>
      </w:r>
      <w:proofErr w:type="spellEnd"/>
      <w:r>
        <w:rPr>
          <w:color w:val="221F1F"/>
          <w:sz w:val="28"/>
        </w:rPr>
        <w:t xml:space="preserve"> свою страну, её культуру в условиях межкультурного общения;</w:t>
      </w:r>
    </w:p>
    <w:p w14:paraId="165CC640" w14:textId="77777777" w:rsidR="00E55397" w:rsidRDefault="00395F00" w:rsidP="000F6D24">
      <w:pPr>
        <w:pStyle w:val="a5"/>
        <w:numPr>
          <w:ilvl w:val="0"/>
          <w:numId w:val="169"/>
        </w:numPr>
        <w:tabs>
          <w:tab w:val="left" w:pos="1500"/>
        </w:tabs>
        <w:ind w:right="424" w:firstLine="0"/>
        <w:rPr>
          <w:sz w:val="28"/>
        </w:rPr>
      </w:pPr>
      <w:r>
        <w:rPr>
          <w:i/>
          <w:color w:val="221F1F"/>
          <w:sz w:val="28"/>
        </w:rPr>
        <w:t xml:space="preserve">— компенсаторная компетенция — </w:t>
      </w:r>
      <w:r>
        <w:rPr>
          <w:color w:val="221F1F"/>
          <w:sz w:val="28"/>
        </w:rPr>
        <w:t xml:space="preserve">развитие умений выходить из </w:t>
      </w:r>
      <w:proofErr w:type="gramStart"/>
      <w:r>
        <w:rPr>
          <w:color w:val="221F1F"/>
          <w:sz w:val="28"/>
        </w:rPr>
        <w:t xml:space="preserve">поло- </w:t>
      </w:r>
      <w:proofErr w:type="spellStart"/>
      <w:r>
        <w:rPr>
          <w:color w:val="221F1F"/>
          <w:sz w:val="28"/>
        </w:rPr>
        <w:t>жения</w:t>
      </w:r>
      <w:proofErr w:type="spellEnd"/>
      <w:proofErr w:type="gramEnd"/>
      <w:r>
        <w:rPr>
          <w:color w:val="221F1F"/>
          <w:sz w:val="28"/>
        </w:rPr>
        <w:t xml:space="preserve"> в условиях дефицита языковых средств при получении и передаче ин- </w:t>
      </w:r>
      <w:r>
        <w:rPr>
          <w:color w:val="221F1F"/>
          <w:spacing w:val="-2"/>
          <w:sz w:val="28"/>
        </w:rPr>
        <w:t>формации.</w:t>
      </w:r>
    </w:p>
    <w:p w14:paraId="002E5534" w14:textId="77777777" w:rsidR="00E55397" w:rsidRDefault="00395F00">
      <w:pPr>
        <w:pStyle w:val="a3"/>
        <w:ind w:right="427"/>
      </w:pPr>
      <w:r>
        <w:rPr>
          <w:color w:val="221F1F"/>
        </w:rPr>
        <w:t xml:space="preserve">Наряду с иноязычной коммуникативной компетенцией средствами </w:t>
      </w:r>
      <w:proofErr w:type="spellStart"/>
      <w:proofErr w:type="gramStart"/>
      <w:r>
        <w:rPr>
          <w:color w:val="221F1F"/>
        </w:rPr>
        <w:t>иностран</w:t>
      </w:r>
      <w:proofErr w:type="spellEnd"/>
      <w:r>
        <w:rPr>
          <w:color w:val="221F1F"/>
        </w:rPr>
        <w:t xml:space="preserve">- </w:t>
      </w:r>
      <w:proofErr w:type="spellStart"/>
      <w:r>
        <w:rPr>
          <w:color w:val="221F1F"/>
        </w:rPr>
        <w:t>ного</w:t>
      </w:r>
      <w:proofErr w:type="spellEnd"/>
      <w:proofErr w:type="gramEnd"/>
      <w:r>
        <w:rPr>
          <w:color w:val="221F1F"/>
        </w:rPr>
        <w:t xml:space="preserve"> языка формируются </w:t>
      </w:r>
      <w:r>
        <w:rPr>
          <w:i/>
          <w:color w:val="221F1F"/>
        </w:rPr>
        <w:t xml:space="preserve">ключевые универсальные учебные компетенции, </w:t>
      </w:r>
      <w:r>
        <w:rPr>
          <w:color w:val="221F1F"/>
        </w:rPr>
        <w:t xml:space="preserve">включающие образовательную, ценностно-ориентационную, общекультурную, учебно-познавательную, информационную, социально-трудовую и </w:t>
      </w:r>
      <w:proofErr w:type="spellStart"/>
      <w:r>
        <w:rPr>
          <w:color w:val="221F1F"/>
        </w:rPr>
        <w:t>компетен</w:t>
      </w:r>
      <w:proofErr w:type="spellEnd"/>
      <w:r>
        <w:rPr>
          <w:color w:val="221F1F"/>
        </w:rPr>
        <w:t xml:space="preserve">- </w:t>
      </w:r>
      <w:proofErr w:type="spellStart"/>
      <w:r>
        <w:rPr>
          <w:color w:val="221F1F"/>
        </w:rPr>
        <w:t>цию</w:t>
      </w:r>
      <w:proofErr w:type="spellEnd"/>
      <w:r>
        <w:rPr>
          <w:color w:val="221F1F"/>
        </w:rPr>
        <w:t xml:space="preserve"> личностного самосовершенствования.</w:t>
      </w:r>
    </w:p>
    <w:p w14:paraId="0C87581A" w14:textId="77777777" w:rsidR="00E55397" w:rsidRDefault="00395F00">
      <w:pPr>
        <w:pStyle w:val="a3"/>
        <w:ind w:right="428"/>
      </w:pPr>
      <w:r>
        <w:rPr>
          <w:color w:val="221F1F"/>
        </w:rPr>
        <w:t xml:space="preserve">В соответствии с личностно ориентированной парадигмой образования основ- </w:t>
      </w:r>
      <w:proofErr w:type="spellStart"/>
      <w:r>
        <w:rPr>
          <w:color w:val="221F1F"/>
        </w:rPr>
        <w:t>ными</w:t>
      </w:r>
      <w:proofErr w:type="spellEnd"/>
      <w:r>
        <w:rPr>
          <w:color w:val="221F1F"/>
        </w:rPr>
        <w:t xml:space="preserve"> подходами к обучению </w:t>
      </w:r>
      <w:r>
        <w:rPr>
          <w:i/>
          <w:color w:val="221F1F"/>
        </w:rPr>
        <w:t xml:space="preserve">иностранным языкам </w:t>
      </w:r>
      <w:r>
        <w:rPr>
          <w:color w:val="221F1F"/>
        </w:rPr>
        <w:t xml:space="preserve">признаются </w:t>
      </w:r>
      <w:proofErr w:type="spellStart"/>
      <w:r>
        <w:rPr>
          <w:color w:val="221F1F"/>
        </w:rPr>
        <w:t>компетент</w:t>
      </w:r>
      <w:proofErr w:type="spellEnd"/>
      <w:r>
        <w:rPr>
          <w:color w:val="221F1F"/>
        </w:rPr>
        <w:t xml:space="preserve">- </w:t>
      </w:r>
      <w:proofErr w:type="spellStart"/>
      <w:proofErr w:type="gramStart"/>
      <w:r>
        <w:rPr>
          <w:color w:val="221F1F"/>
        </w:rPr>
        <w:t>ностный</w:t>
      </w:r>
      <w:proofErr w:type="spellEnd"/>
      <w:r>
        <w:rPr>
          <w:color w:val="221F1F"/>
        </w:rPr>
        <w:t>,</w:t>
      </w:r>
      <w:r>
        <w:rPr>
          <w:color w:val="221F1F"/>
          <w:spacing w:val="80"/>
        </w:rPr>
        <w:t xml:space="preserve">  </w:t>
      </w:r>
      <w:r>
        <w:rPr>
          <w:color w:val="221F1F"/>
        </w:rPr>
        <w:t>системно</w:t>
      </w:r>
      <w:proofErr w:type="gramEnd"/>
      <w:r>
        <w:rPr>
          <w:color w:val="221F1F"/>
        </w:rPr>
        <w:t>-деятельностный,</w:t>
      </w:r>
      <w:r>
        <w:rPr>
          <w:color w:val="221F1F"/>
          <w:spacing w:val="80"/>
        </w:rPr>
        <w:t xml:space="preserve">  </w:t>
      </w:r>
      <w:r>
        <w:rPr>
          <w:color w:val="221F1F"/>
        </w:rPr>
        <w:t>межкультурный</w:t>
      </w:r>
      <w:r>
        <w:rPr>
          <w:color w:val="221F1F"/>
          <w:spacing w:val="80"/>
        </w:rPr>
        <w:t xml:space="preserve">  </w:t>
      </w:r>
      <w:r>
        <w:rPr>
          <w:color w:val="221F1F"/>
        </w:rPr>
        <w:t>и</w:t>
      </w:r>
      <w:r>
        <w:rPr>
          <w:color w:val="221F1F"/>
          <w:spacing w:val="80"/>
        </w:rPr>
        <w:t xml:space="preserve">  </w:t>
      </w:r>
      <w:proofErr w:type="spellStart"/>
      <w:r>
        <w:rPr>
          <w:color w:val="221F1F"/>
        </w:rPr>
        <w:t>коммуникатив</w:t>
      </w:r>
      <w:proofErr w:type="spellEnd"/>
      <w:r>
        <w:rPr>
          <w:color w:val="221F1F"/>
        </w:rPr>
        <w:t xml:space="preserve">- но-когнитивный. Совокупность перечисленных подходов предполагает </w:t>
      </w:r>
      <w:proofErr w:type="gramStart"/>
      <w:r>
        <w:rPr>
          <w:color w:val="221F1F"/>
        </w:rPr>
        <w:t xml:space="preserve">воз- </w:t>
      </w:r>
      <w:proofErr w:type="spellStart"/>
      <w:r>
        <w:rPr>
          <w:color w:val="221F1F"/>
        </w:rPr>
        <w:t>можность</w:t>
      </w:r>
      <w:proofErr w:type="spellEnd"/>
      <w:proofErr w:type="gramEnd"/>
      <w:r>
        <w:rPr>
          <w:color w:val="221F1F"/>
        </w:rPr>
        <w:t xml:space="preserve"> реализовать поставленные цели, добиться достижения планируемых результатов в рамках содержания, отобранного для основной школы, </w:t>
      </w:r>
      <w:proofErr w:type="spellStart"/>
      <w:r>
        <w:rPr>
          <w:color w:val="221F1F"/>
        </w:rPr>
        <w:t>исполь</w:t>
      </w:r>
      <w:proofErr w:type="spellEnd"/>
      <w:r>
        <w:rPr>
          <w:color w:val="221F1F"/>
        </w:rPr>
        <w:t xml:space="preserve">- </w:t>
      </w:r>
      <w:proofErr w:type="spellStart"/>
      <w:r>
        <w:rPr>
          <w:color w:val="221F1F"/>
        </w:rPr>
        <w:t>зования</w:t>
      </w:r>
      <w:proofErr w:type="spellEnd"/>
      <w:r>
        <w:rPr>
          <w:color w:val="221F1F"/>
        </w:rPr>
        <w:t xml:space="preserve"> новых педагогических технологий (дифференциация, </w:t>
      </w:r>
      <w:proofErr w:type="spellStart"/>
      <w:r>
        <w:rPr>
          <w:color w:val="221F1F"/>
        </w:rPr>
        <w:t>индивидуализа</w:t>
      </w:r>
      <w:proofErr w:type="spellEnd"/>
      <w:r>
        <w:rPr>
          <w:color w:val="221F1F"/>
        </w:rPr>
        <w:t xml:space="preserve">- </w:t>
      </w:r>
      <w:proofErr w:type="spellStart"/>
      <w:r>
        <w:rPr>
          <w:color w:val="221F1F"/>
        </w:rPr>
        <w:t>ция</w:t>
      </w:r>
      <w:proofErr w:type="spellEnd"/>
      <w:r>
        <w:rPr>
          <w:color w:val="221F1F"/>
        </w:rPr>
        <w:t xml:space="preserve">, проектная деятельность и др.) и использования современных средств </w:t>
      </w:r>
      <w:proofErr w:type="spellStart"/>
      <w:r>
        <w:rPr>
          <w:color w:val="221F1F"/>
        </w:rPr>
        <w:t>обу</w:t>
      </w:r>
      <w:proofErr w:type="spellEnd"/>
      <w:r>
        <w:rPr>
          <w:color w:val="221F1F"/>
        </w:rPr>
        <w:t xml:space="preserve">- </w:t>
      </w:r>
      <w:proofErr w:type="spellStart"/>
      <w:r>
        <w:rPr>
          <w:color w:val="221F1F"/>
          <w:spacing w:val="-2"/>
        </w:rPr>
        <w:t>чения</w:t>
      </w:r>
      <w:proofErr w:type="spellEnd"/>
      <w:r>
        <w:rPr>
          <w:color w:val="221F1F"/>
          <w:spacing w:val="-2"/>
        </w:rPr>
        <w:t>.</w:t>
      </w:r>
    </w:p>
    <w:p w14:paraId="3F4B975E" w14:textId="77777777" w:rsidR="00E55397" w:rsidRDefault="00E55397">
      <w:pPr>
        <w:pStyle w:val="a3"/>
        <w:spacing w:before="2"/>
        <w:ind w:left="0"/>
        <w:jc w:val="left"/>
      </w:pPr>
    </w:p>
    <w:p w14:paraId="51FAC2A9" w14:textId="77777777" w:rsidR="00E55397" w:rsidRDefault="00395F00">
      <w:pPr>
        <w:pStyle w:val="1"/>
        <w:spacing w:before="1" w:line="322" w:lineRule="exact"/>
        <w:jc w:val="both"/>
      </w:pPr>
      <w:r>
        <w:rPr>
          <w:color w:val="221F1F"/>
        </w:rPr>
        <w:t>МЕСТО</w:t>
      </w:r>
      <w:r>
        <w:rPr>
          <w:color w:val="221F1F"/>
          <w:spacing w:val="-8"/>
        </w:rPr>
        <w:t xml:space="preserve"> </w:t>
      </w:r>
      <w:r>
        <w:rPr>
          <w:color w:val="221F1F"/>
        </w:rPr>
        <w:t>УЧЕБНОГО</w:t>
      </w:r>
      <w:r>
        <w:rPr>
          <w:color w:val="221F1F"/>
          <w:spacing w:val="-7"/>
        </w:rPr>
        <w:t xml:space="preserve"> </w:t>
      </w:r>
      <w:r>
        <w:rPr>
          <w:color w:val="221F1F"/>
          <w:spacing w:val="-2"/>
        </w:rPr>
        <w:t>ПРЕДМЕТА</w:t>
      </w:r>
    </w:p>
    <w:p w14:paraId="1C0AAFEE" w14:textId="77777777" w:rsidR="00E55397" w:rsidRDefault="00395F00">
      <w:pPr>
        <w:ind w:left="793"/>
        <w:jc w:val="both"/>
        <w:rPr>
          <w:b/>
          <w:sz w:val="28"/>
        </w:rPr>
      </w:pPr>
      <w:r>
        <w:rPr>
          <w:b/>
          <w:color w:val="221F1F"/>
          <w:sz w:val="28"/>
        </w:rPr>
        <w:t>«ИНОСТРАННЫЙ</w:t>
      </w:r>
      <w:r>
        <w:rPr>
          <w:b/>
          <w:color w:val="221F1F"/>
          <w:spacing w:val="-10"/>
          <w:sz w:val="28"/>
        </w:rPr>
        <w:t xml:space="preserve"> </w:t>
      </w:r>
      <w:r>
        <w:rPr>
          <w:b/>
          <w:color w:val="221F1F"/>
          <w:sz w:val="28"/>
        </w:rPr>
        <w:t>(АНГЛИЙСКИЙ)</w:t>
      </w:r>
      <w:r>
        <w:rPr>
          <w:b/>
          <w:color w:val="221F1F"/>
          <w:spacing w:val="-7"/>
          <w:sz w:val="28"/>
        </w:rPr>
        <w:t xml:space="preserve"> </w:t>
      </w:r>
      <w:r>
        <w:rPr>
          <w:b/>
          <w:color w:val="221F1F"/>
          <w:sz w:val="28"/>
        </w:rPr>
        <w:t>ЯЗЫК»</w:t>
      </w:r>
      <w:r>
        <w:rPr>
          <w:b/>
          <w:color w:val="221F1F"/>
          <w:spacing w:val="-7"/>
          <w:sz w:val="28"/>
        </w:rPr>
        <w:t xml:space="preserve"> </w:t>
      </w:r>
      <w:r>
        <w:rPr>
          <w:b/>
          <w:color w:val="221F1F"/>
          <w:sz w:val="28"/>
        </w:rPr>
        <w:t>В</w:t>
      </w:r>
      <w:r>
        <w:rPr>
          <w:b/>
          <w:color w:val="221F1F"/>
          <w:spacing w:val="-10"/>
          <w:sz w:val="28"/>
        </w:rPr>
        <w:t xml:space="preserve"> </w:t>
      </w:r>
      <w:r>
        <w:rPr>
          <w:b/>
          <w:color w:val="221F1F"/>
          <w:sz w:val="28"/>
        </w:rPr>
        <w:t>УЧЕБНОМ</w:t>
      </w:r>
      <w:r>
        <w:rPr>
          <w:b/>
          <w:color w:val="221F1F"/>
          <w:spacing w:val="-8"/>
          <w:sz w:val="28"/>
        </w:rPr>
        <w:t xml:space="preserve"> </w:t>
      </w:r>
      <w:r>
        <w:rPr>
          <w:b/>
          <w:color w:val="221F1F"/>
          <w:spacing w:val="-2"/>
          <w:sz w:val="28"/>
        </w:rPr>
        <w:t>ПЛАНЕ</w:t>
      </w:r>
    </w:p>
    <w:p w14:paraId="610BEB77" w14:textId="77777777" w:rsidR="00E55397" w:rsidRDefault="00395F00">
      <w:pPr>
        <w:pStyle w:val="a3"/>
        <w:spacing w:before="316"/>
        <w:ind w:right="432"/>
      </w:pPr>
      <w:r>
        <w:rPr>
          <w:color w:val="221F1F"/>
        </w:rPr>
        <w:t xml:space="preserve">Обязательный учебный предмет «Иностранный (английский) язык» входит в предметную область «Иностранные языки» наряду с предметом «Второй ино- </w:t>
      </w:r>
      <w:r>
        <w:rPr>
          <w:color w:val="221F1F"/>
        </w:rPr>
        <w:lastRenderedPageBreak/>
        <w:t xml:space="preserve">странный язык», изучение которого происходит при наличии потребности </w:t>
      </w:r>
      <w:proofErr w:type="spellStart"/>
      <w:proofErr w:type="gramStart"/>
      <w:r>
        <w:rPr>
          <w:color w:val="221F1F"/>
        </w:rPr>
        <w:t>обу</w:t>
      </w:r>
      <w:proofErr w:type="spellEnd"/>
      <w:r>
        <w:rPr>
          <w:color w:val="221F1F"/>
        </w:rPr>
        <w:t xml:space="preserve">- </w:t>
      </w:r>
      <w:proofErr w:type="spellStart"/>
      <w:r>
        <w:rPr>
          <w:color w:val="221F1F"/>
        </w:rPr>
        <w:t>чающихся</w:t>
      </w:r>
      <w:proofErr w:type="spellEnd"/>
      <w:proofErr w:type="gramEnd"/>
      <w:r>
        <w:rPr>
          <w:color w:val="221F1F"/>
        </w:rPr>
        <w:t xml:space="preserve"> и при условии, что в образовательной организации имеются условия</w:t>
      </w:r>
    </w:p>
    <w:p w14:paraId="5A11B74B" w14:textId="77777777" w:rsidR="00E55397" w:rsidRDefault="00395F00">
      <w:pPr>
        <w:pStyle w:val="a3"/>
        <w:spacing w:before="67" w:line="242" w:lineRule="auto"/>
        <w:ind w:right="430"/>
      </w:pPr>
      <w:r>
        <w:rPr>
          <w:color w:val="221F1F"/>
        </w:rPr>
        <w:t>(кадровая</w:t>
      </w:r>
      <w:r>
        <w:rPr>
          <w:color w:val="221F1F"/>
          <w:spacing w:val="-3"/>
        </w:rPr>
        <w:t xml:space="preserve"> </w:t>
      </w:r>
      <w:r>
        <w:rPr>
          <w:color w:val="221F1F"/>
        </w:rPr>
        <w:t>обеспеченность,</w:t>
      </w:r>
      <w:r>
        <w:rPr>
          <w:color w:val="221F1F"/>
          <w:spacing w:val="-3"/>
        </w:rPr>
        <w:t xml:space="preserve"> </w:t>
      </w:r>
      <w:r>
        <w:rPr>
          <w:color w:val="221F1F"/>
        </w:rPr>
        <w:t>технические</w:t>
      </w:r>
      <w:r>
        <w:rPr>
          <w:color w:val="221F1F"/>
          <w:spacing w:val="-3"/>
        </w:rPr>
        <w:t xml:space="preserve"> </w:t>
      </w:r>
      <w:r>
        <w:rPr>
          <w:color w:val="221F1F"/>
        </w:rPr>
        <w:t>и</w:t>
      </w:r>
      <w:r>
        <w:rPr>
          <w:color w:val="221F1F"/>
          <w:spacing w:val="-2"/>
        </w:rPr>
        <w:t xml:space="preserve"> </w:t>
      </w:r>
      <w:r>
        <w:rPr>
          <w:color w:val="221F1F"/>
        </w:rPr>
        <w:t>материальные</w:t>
      </w:r>
      <w:r>
        <w:rPr>
          <w:color w:val="221F1F"/>
          <w:spacing w:val="-3"/>
        </w:rPr>
        <w:t xml:space="preserve"> </w:t>
      </w:r>
      <w:r>
        <w:rPr>
          <w:color w:val="221F1F"/>
        </w:rPr>
        <w:t>условия),</w:t>
      </w:r>
      <w:r>
        <w:rPr>
          <w:color w:val="221F1F"/>
          <w:spacing w:val="-3"/>
        </w:rPr>
        <w:t xml:space="preserve"> </w:t>
      </w:r>
      <w:r>
        <w:rPr>
          <w:color w:val="221F1F"/>
        </w:rPr>
        <w:t>позволяющие достигнуть заявленных в ФГОС ООО предметных результатов.</w:t>
      </w:r>
    </w:p>
    <w:p w14:paraId="74B1917C" w14:textId="77777777" w:rsidR="00E55397" w:rsidRDefault="00395F00">
      <w:pPr>
        <w:pStyle w:val="a3"/>
        <w:ind w:right="435"/>
      </w:pPr>
      <w:r>
        <w:rPr>
          <w:color w:val="221F1F"/>
        </w:rPr>
        <w:t>Учебный</w:t>
      </w:r>
      <w:r>
        <w:rPr>
          <w:color w:val="221F1F"/>
          <w:spacing w:val="-16"/>
        </w:rPr>
        <w:t xml:space="preserve"> </w:t>
      </w:r>
      <w:r>
        <w:rPr>
          <w:color w:val="221F1F"/>
        </w:rPr>
        <w:t>предмет</w:t>
      </w:r>
      <w:r>
        <w:rPr>
          <w:color w:val="221F1F"/>
          <w:spacing w:val="-15"/>
        </w:rPr>
        <w:t xml:space="preserve"> </w:t>
      </w:r>
      <w:r>
        <w:rPr>
          <w:color w:val="221F1F"/>
        </w:rPr>
        <w:t>«Иностранный</w:t>
      </w:r>
      <w:r>
        <w:rPr>
          <w:color w:val="221F1F"/>
          <w:spacing w:val="-14"/>
        </w:rPr>
        <w:t xml:space="preserve"> </w:t>
      </w:r>
      <w:r>
        <w:rPr>
          <w:color w:val="221F1F"/>
        </w:rPr>
        <w:t>(английский)</w:t>
      </w:r>
      <w:r>
        <w:rPr>
          <w:color w:val="221F1F"/>
          <w:spacing w:val="-14"/>
        </w:rPr>
        <w:t xml:space="preserve"> </w:t>
      </w:r>
      <w:r>
        <w:rPr>
          <w:color w:val="221F1F"/>
        </w:rPr>
        <w:t>язык»</w:t>
      </w:r>
      <w:r>
        <w:rPr>
          <w:color w:val="221F1F"/>
          <w:spacing w:val="-15"/>
        </w:rPr>
        <w:t xml:space="preserve"> </w:t>
      </w:r>
      <w:r>
        <w:rPr>
          <w:color w:val="221F1F"/>
        </w:rPr>
        <w:t>изучается</w:t>
      </w:r>
      <w:r>
        <w:rPr>
          <w:color w:val="221F1F"/>
          <w:spacing w:val="-14"/>
        </w:rPr>
        <w:t xml:space="preserve"> </w:t>
      </w:r>
      <w:r>
        <w:rPr>
          <w:color w:val="221F1F"/>
        </w:rPr>
        <w:t>обязательно</w:t>
      </w:r>
      <w:r>
        <w:rPr>
          <w:color w:val="221F1F"/>
          <w:spacing w:val="-14"/>
        </w:rPr>
        <w:t xml:space="preserve"> </w:t>
      </w:r>
      <w:r>
        <w:rPr>
          <w:color w:val="221F1F"/>
        </w:rPr>
        <w:t>со</w:t>
      </w:r>
      <w:r>
        <w:rPr>
          <w:color w:val="221F1F"/>
          <w:spacing w:val="-14"/>
        </w:rPr>
        <w:t xml:space="preserve"> </w:t>
      </w:r>
      <w:r>
        <w:rPr>
          <w:color w:val="221F1F"/>
        </w:rPr>
        <w:t>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5B2728B3" w14:textId="77777777" w:rsidR="00E55397" w:rsidRDefault="00395F00">
      <w:pPr>
        <w:pStyle w:val="a3"/>
        <w:ind w:right="428"/>
      </w:pPr>
      <w:r>
        <w:rPr>
          <w:color w:val="221F1F"/>
        </w:rPr>
        <w:t xml:space="preserve">Требования к </w:t>
      </w:r>
      <w:r>
        <w:rPr>
          <w:i/>
          <w:color w:val="221F1F"/>
        </w:rPr>
        <w:t xml:space="preserve">предметным результатам </w:t>
      </w:r>
      <w:r>
        <w:rPr>
          <w:color w:val="221F1F"/>
        </w:rPr>
        <w:t>для основного общего образования констатируют</w:t>
      </w:r>
      <w:r>
        <w:rPr>
          <w:color w:val="221F1F"/>
          <w:spacing w:val="-13"/>
        </w:rPr>
        <w:t xml:space="preserve"> </w:t>
      </w:r>
      <w:r>
        <w:rPr>
          <w:color w:val="221F1F"/>
        </w:rPr>
        <w:t>необходимость</w:t>
      </w:r>
      <w:r>
        <w:rPr>
          <w:color w:val="221F1F"/>
          <w:spacing w:val="-14"/>
        </w:rPr>
        <w:t xml:space="preserve"> </w:t>
      </w:r>
      <w:r>
        <w:rPr>
          <w:color w:val="221F1F"/>
        </w:rPr>
        <w:t>к</w:t>
      </w:r>
      <w:r>
        <w:rPr>
          <w:color w:val="221F1F"/>
          <w:spacing w:val="-12"/>
        </w:rPr>
        <w:t xml:space="preserve"> </w:t>
      </w:r>
      <w:r>
        <w:rPr>
          <w:color w:val="221F1F"/>
        </w:rPr>
        <w:t>окончанию</w:t>
      </w:r>
      <w:r>
        <w:rPr>
          <w:color w:val="221F1F"/>
          <w:spacing w:val="-13"/>
        </w:rPr>
        <w:t xml:space="preserve"> </w:t>
      </w:r>
      <w:r>
        <w:rPr>
          <w:color w:val="221F1F"/>
        </w:rPr>
        <w:t>9</w:t>
      </w:r>
      <w:r>
        <w:rPr>
          <w:color w:val="221F1F"/>
          <w:spacing w:val="-12"/>
        </w:rPr>
        <w:t xml:space="preserve"> </w:t>
      </w:r>
      <w:r>
        <w:rPr>
          <w:color w:val="221F1F"/>
        </w:rPr>
        <w:t>класса</w:t>
      </w:r>
      <w:r>
        <w:rPr>
          <w:color w:val="221F1F"/>
          <w:spacing w:val="-13"/>
        </w:rPr>
        <w:t xml:space="preserve"> </w:t>
      </w:r>
      <w:r>
        <w:rPr>
          <w:color w:val="221F1F"/>
        </w:rPr>
        <w:t>владения</w:t>
      </w:r>
      <w:r>
        <w:rPr>
          <w:color w:val="221F1F"/>
          <w:spacing w:val="-10"/>
        </w:rPr>
        <w:t xml:space="preserve"> </w:t>
      </w:r>
      <w:r>
        <w:rPr>
          <w:color w:val="221F1F"/>
        </w:rPr>
        <w:t>умением</w:t>
      </w:r>
      <w:r>
        <w:rPr>
          <w:color w:val="221F1F"/>
          <w:spacing w:val="-15"/>
        </w:rPr>
        <w:t xml:space="preserve"> </w:t>
      </w:r>
      <w:r>
        <w:rPr>
          <w:color w:val="221F1F"/>
        </w:rPr>
        <w:t xml:space="preserve">общаться на иностранном (английском) языке в разных формах (устно/письменно, </w:t>
      </w:r>
      <w:proofErr w:type="spellStart"/>
      <w:r>
        <w:rPr>
          <w:color w:val="221F1F"/>
        </w:rPr>
        <w:t>непо</w:t>
      </w:r>
      <w:proofErr w:type="spellEnd"/>
      <w:r>
        <w:rPr>
          <w:color w:val="221F1F"/>
        </w:rPr>
        <w:t xml:space="preserve">- средственно/опосредованно, в том числе через Интернет) на </w:t>
      </w:r>
      <w:proofErr w:type="spellStart"/>
      <w:r>
        <w:rPr>
          <w:color w:val="221F1F"/>
        </w:rPr>
        <w:t>допороговом</w:t>
      </w:r>
      <w:proofErr w:type="spellEnd"/>
      <w:r>
        <w:rPr>
          <w:color w:val="221F1F"/>
        </w:rPr>
        <w:t xml:space="preserve"> уровне (уровне А2 в соответствии с Общеевропейскими компетенциями </w:t>
      </w:r>
      <w:proofErr w:type="spellStart"/>
      <w:r>
        <w:rPr>
          <w:color w:val="221F1F"/>
        </w:rPr>
        <w:t>владе</w:t>
      </w:r>
      <w:proofErr w:type="spellEnd"/>
      <w:r>
        <w:rPr>
          <w:color w:val="221F1F"/>
        </w:rPr>
        <w:t xml:space="preserve">- </w:t>
      </w:r>
      <w:proofErr w:type="spellStart"/>
      <w:r>
        <w:rPr>
          <w:color w:val="221F1F"/>
        </w:rPr>
        <w:t>ния</w:t>
      </w:r>
      <w:proofErr w:type="spellEnd"/>
      <w:r>
        <w:rPr>
          <w:color w:val="221F1F"/>
        </w:rPr>
        <w:t xml:space="preserve"> иностранным языком)</w:t>
      </w:r>
      <w:r>
        <w:rPr>
          <w:color w:val="221F1F"/>
          <w:vertAlign w:val="superscript"/>
        </w:rPr>
        <w:t>VII</w:t>
      </w:r>
      <w:r>
        <w:rPr>
          <w:color w:val="221F1F"/>
        </w:rPr>
        <w:t>.</w:t>
      </w:r>
    </w:p>
    <w:p w14:paraId="08512F2D" w14:textId="77777777" w:rsidR="00E55397" w:rsidRDefault="00395F00">
      <w:pPr>
        <w:pStyle w:val="a3"/>
        <w:ind w:right="424"/>
      </w:pPr>
      <w:r>
        <w:rPr>
          <w:color w:val="221F1F"/>
        </w:rPr>
        <w:t xml:space="preserve">Данный уровень позволит выпускникам основной школы использовать </w:t>
      </w:r>
      <w:proofErr w:type="gramStart"/>
      <w:r>
        <w:rPr>
          <w:color w:val="221F1F"/>
        </w:rPr>
        <w:t>ино- странный</w:t>
      </w:r>
      <w:proofErr w:type="gramEnd"/>
      <w:r>
        <w:rPr>
          <w:color w:val="221F1F"/>
        </w:rPr>
        <w:t xml:space="preserve"> язык для продолжения образования на уровне среднего общего </w:t>
      </w:r>
      <w:proofErr w:type="spellStart"/>
      <w:r>
        <w:rPr>
          <w:color w:val="221F1F"/>
        </w:rPr>
        <w:t>обра</w:t>
      </w:r>
      <w:proofErr w:type="spellEnd"/>
      <w:r>
        <w:rPr>
          <w:color w:val="221F1F"/>
        </w:rPr>
        <w:t xml:space="preserve">- </w:t>
      </w:r>
      <w:proofErr w:type="spellStart"/>
      <w:r>
        <w:rPr>
          <w:color w:val="221F1F"/>
        </w:rPr>
        <w:t>зования</w:t>
      </w:r>
      <w:proofErr w:type="spellEnd"/>
      <w:r>
        <w:rPr>
          <w:color w:val="221F1F"/>
        </w:rPr>
        <w:t xml:space="preserve"> и для дальнейшего самообразования.</w:t>
      </w:r>
    </w:p>
    <w:p w14:paraId="2D8B8427" w14:textId="77777777" w:rsidR="00E55397" w:rsidRDefault="00395F00">
      <w:pPr>
        <w:pStyle w:val="a3"/>
        <w:ind w:right="429"/>
      </w:pPr>
      <w:r>
        <w:rPr>
          <w:color w:val="221F1F"/>
        </w:rPr>
        <w:t xml:space="preserve">Примерная рабочая программа состоит из четырёх разделов: введение; </w:t>
      </w:r>
      <w:proofErr w:type="spellStart"/>
      <w:r>
        <w:rPr>
          <w:color w:val="221F1F"/>
        </w:rPr>
        <w:t>содер</w:t>
      </w:r>
      <w:proofErr w:type="spellEnd"/>
      <w:r>
        <w:rPr>
          <w:color w:val="221F1F"/>
        </w:rPr>
        <w:t xml:space="preserve">- </w:t>
      </w:r>
      <w:proofErr w:type="spellStart"/>
      <w:r>
        <w:rPr>
          <w:color w:val="221F1F"/>
        </w:rPr>
        <w:t>жание</w:t>
      </w:r>
      <w:proofErr w:type="spellEnd"/>
      <w:r>
        <w:rPr>
          <w:color w:val="221F1F"/>
        </w:rPr>
        <w:t xml:space="preserve">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w:t>
      </w:r>
      <w:r>
        <w:rPr>
          <w:color w:val="221F1F"/>
          <w:spacing w:val="-2"/>
        </w:rPr>
        <w:t>классы).</w:t>
      </w:r>
    </w:p>
    <w:p w14:paraId="5C59857D" w14:textId="77777777" w:rsidR="00E55397" w:rsidRDefault="00E55397">
      <w:pPr>
        <w:pStyle w:val="a3"/>
        <w:ind w:left="0"/>
        <w:jc w:val="left"/>
      </w:pPr>
    </w:p>
    <w:p w14:paraId="7162E486" w14:textId="77777777" w:rsidR="00E55397" w:rsidRDefault="00395F00">
      <w:pPr>
        <w:pStyle w:val="1"/>
        <w:spacing w:before="1" w:line="322" w:lineRule="exact"/>
      </w:pPr>
      <w:r>
        <w:rPr>
          <w:color w:val="221F1F"/>
        </w:rPr>
        <w:t>СОДЕРЖАНИЕ</w:t>
      </w:r>
      <w:r>
        <w:rPr>
          <w:color w:val="221F1F"/>
          <w:spacing w:val="-10"/>
        </w:rPr>
        <w:t xml:space="preserve"> </w:t>
      </w:r>
      <w:r>
        <w:rPr>
          <w:color w:val="221F1F"/>
          <w:spacing w:val="-2"/>
        </w:rPr>
        <w:t>ОБУЧЕНИЯ</w:t>
      </w:r>
    </w:p>
    <w:p w14:paraId="79E5D9E5" w14:textId="77777777" w:rsidR="00E55397" w:rsidRDefault="00395F00">
      <w:pPr>
        <w:tabs>
          <w:tab w:val="left" w:pos="10462"/>
        </w:tabs>
        <w:ind w:left="793"/>
        <w:rPr>
          <w:b/>
          <w:sz w:val="28"/>
        </w:rPr>
      </w:pPr>
      <w:r>
        <w:rPr>
          <w:b/>
          <w:color w:val="221F1F"/>
          <w:sz w:val="28"/>
          <w:u w:val="single" w:color="000000"/>
        </w:rPr>
        <w:t>УЧЕБНОМУ</w:t>
      </w:r>
      <w:r>
        <w:rPr>
          <w:b/>
          <w:color w:val="221F1F"/>
          <w:spacing w:val="-10"/>
          <w:sz w:val="28"/>
          <w:u w:val="single" w:color="000000"/>
        </w:rPr>
        <w:t xml:space="preserve"> </w:t>
      </w:r>
      <w:r>
        <w:rPr>
          <w:b/>
          <w:color w:val="221F1F"/>
          <w:sz w:val="28"/>
          <w:u w:val="single" w:color="000000"/>
        </w:rPr>
        <w:t>ПРЕДМЕТУ</w:t>
      </w:r>
      <w:r>
        <w:rPr>
          <w:b/>
          <w:color w:val="221F1F"/>
          <w:spacing w:val="-8"/>
          <w:sz w:val="28"/>
          <w:u w:val="single" w:color="000000"/>
        </w:rPr>
        <w:t xml:space="preserve"> </w:t>
      </w:r>
      <w:r>
        <w:rPr>
          <w:b/>
          <w:color w:val="221F1F"/>
          <w:sz w:val="28"/>
          <w:u w:val="single" w:color="000000"/>
        </w:rPr>
        <w:t>«АНГЛИЙСКИЙ</w:t>
      </w:r>
      <w:r>
        <w:rPr>
          <w:b/>
          <w:color w:val="221F1F"/>
          <w:spacing w:val="-8"/>
          <w:sz w:val="28"/>
          <w:u w:val="single" w:color="000000"/>
        </w:rPr>
        <w:t xml:space="preserve"> </w:t>
      </w:r>
      <w:r>
        <w:rPr>
          <w:b/>
          <w:color w:val="221F1F"/>
          <w:spacing w:val="-2"/>
          <w:sz w:val="28"/>
          <w:u w:val="single" w:color="000000"/>
        </w:rPr>
        <w:t>ЯЗЫК»</w:t>
      </w:r>
      <w:r>
        <w:rPr>
          <w:b/>
          <w:color w:val="221F1F"/>
          <w:sz w:val="28"/>
          <w:u w:val="single" w:color="000000"/>
        </w:rPr>
        <w:tab/>
      </w:r>
    </w:p>
    <w:p w14:paraId="01E511B8" w14:textId="77777777" w:rsidR="00E55397" w:rsidRDefault="00E55397">
      <w:pPr>
        <w:pStyle w:val="a3"/>
        <w:spacing w:before="10"/>
        <w:ind w:left="0"/>
        <w:jc w:val="left"/>
        <w:rPr>
          <w:b/>
        </w:rPr>
      </w:pPr>
    </w:p>
    <w:p w14:paraId="4BE56622" w14:textId="77777777" w:rsidR="00E55397" w:rsidRDefault="00395F00" w:rsidP="000F6D24">
      <w:pPr>
        <w:pStyle w:val="2"/>
        <w:numPr>
          <w:ilvl w:val="0"/>
          <w:numId w:val="168"/>
        </w:numPr>
        <w:tabs>
          <w:tab w:val="left" w:pos="1004"/>
        </w:tabs>
        <w:spacing w:before="1" w:line="240" w:lineRule="auto"/>
        <w:ind w:hanging="211"/>
      </w:pPr>
      <w:r>
        <w:rPr>
          <w:color w:val="221F1F"/>
          <w:spacing w:val="-2"/>
        </w:rPr>
        <w:t>класс</w:t>
      </w:r>
    </w:p>
    <w:p w14:paraId="3A8BF93A" w14:textId="77777777" w:rsidR="00E55397" w:rsidRDefault="00395F00">
      <w:pPr>
        <w:spacing w:before="321" w:line="319" w:lineRule="exact"/>
        <w:ind w:left="793"/>
        <w:jc w:val="both"/>
        <w:rPr>
          <w:b/>
          <w:sz w:val="28"/>
        </w:rPr>
      </w:pPr>
      <w:r>
        <w:rPr>
          <w:b/>
          <w:color w:val="221F1F"/>
          <w:sz w:val="28"/>
        </w:rPr>
        <w:t>Коммуникативные</w:t>
      </w:r>
      <w:r>
        <w:rPr>
          <w:b/>
          <w:color w:val="221F1F"/>
          <w:spacing w:val="-14"/>
          <w:sz w:val="28"/>
        </w:rPr>
        <w:t xml:space="preserve"> </w:t>
      </w:r>
      <w:r>
        <w:rPr>
          <w:b/>
          <w:color w:val="221F1F"/>
          <w:spacing w:val="-2"/>
          <w:sz w:val="28"/>
        </w:rPr>
        <w:t>умения</w:t>
      </w:r>
    </w:p>
    <w:p w14:paraId="26E4EC81" w14:textId="77777777" w:rsidR="00E55397" w:rsidRDefault="00395F00">
      <w:pPr>
        <w:pStyle w:val="a3"/>
        <w:ind w:right="428"/>
      </w:pPr>
      <w:r>
        <w:rPr>
          <w:color w:val="221F1F"/>
        </w:rPr>
        <w:t xml:space="preserve">Формирование умения общаться в устной и письменной форме, используя </w:t>
      </w:r>
      <w:proofErr w:type="gramStart"/>
      <w:r>
        <w:rPr>
          <w:color w:val="221F1F"/>
        </w:rPr>
        <w:t xml:space="preserve">ре- </w:t>
      </w:r>
      <w:proofErr w:type="spellStart"/>
      <w:r>
        <w:rPr>
          <w:color w:val="221F1F"/>
        </w:rPr>
        <w:t>цептивные</w:t>
      </w:r>
      <w:proofErr w:type="spellEnd"/>
      <w:proofErr w:type="gramEnd"/>
      <w:r>
        <w:rPr>
          <w:color w:val="221F1F"/>
        </w:rPr>
        <w:t xml:space="preserve"> и продуктивные виды речевой деятельности в рамках тематического содержания речи.</w:t>
      </w:r>
    </w:p>
    <w:p w14:paraId="3751E0D0" w14:textId="77777777" w:rsidR="00E55397" w:rsidRDefault="00395F00">
      <w:pPr>
        <w:pStyle w:val="a3"/>
        <w:jc w:val="left"/>
      </w:pPr>
      <w:r>
        <w:rPr>
          <w:color w:val="221F1F"/>
        </w:rPr>
        <w:t>Моя</w:t>
      </w:r>
      <w:r>
        <w:rPr>
          <w:color w:val="221F1F"/>
          <w:spacing w:val="-4"/>
        </w:rPr>
        <w:t xml:space="preserve"> </w:t>
      </w:r>
      <w:r>
        <w:rPr>
          <w:color w:val="221F1F"/>
        </w:rPr>
        <w:t>семья.</w:t>
      </w:r>
      <w:r>
        <w:rPr>
          <w:color w:val="221F1F"/>
          <w:spacing w:val="-4"/>
        </w:rPr>
        <w:t xml:space="preserve"> </w:t>
      </w:r>
      <w:r>
        <w:rPr>
          <w:color w:val="221F1F"/>
        </w:rPr>
        <w:t>Мои</w:t>
      </w:r>
      <w:r>
        <w:rPr>
          <w:color w:val="221F1F"/>
          <w:spacing w:val="-4"/>
        </w:rPr>
        <w:t xml:space="preserve"> </w:t>
      </w:r>
      <w:r>
        <w:rPr>
          <w:color w:val="221F1F"/>
        </w:rPr>
        <w:t>друзья.</w:t>
      </w:r>
      <w:r>
        <w:rPr>
          <w:color w:val="221F1F"/>
          <w:spacing w:val="-4"/>
        </w:rPr>
        <w:t xml:space="preserve"> </w:t>
      </w:r>
      <w:r>
        <w:rPr>
          <w:color w:val="221F1F"/>
        </w:rPr>
        <w:t>Семейные</w:t>
      </w:r>
      <w:r>
        <w:rPr>
          <w:color w:val="221F1F"/>
          <w:spacing w:val="-7"/>
        </w:rPr>
        <w:t xml:space="preserve"> </w:t>
      </w:r>
      <w:r>
        <w:rPr>
          <w:color w:val="221F1F"/>
        </w:rPr>
        <w:t>праздники:</w:t>
      </w:r>
      <w:r>
        <w:rPr>
          <w:color w:val="221F1F"/>
          <w:spacing w:val="-6"/>
        </w:rPr>
        <w:t xml:space="preserve"> </w:t>
      </w:r>
      <w:r>
        <w:rPr>
          <w:color w:val="221F1F"/>
        </w:rPr>
        <w:t>день</w:t>
      </w:r>
      <w:r>
        <w:rPr>
          <w:color w:val="221F1F"/>
          <w:spacing w:val="-7"/>
        </w:rPr>
        <w:t xml:space="preserve"> </w:t>
      </w:r>
      <w:r>
        <w:rPr>
          <w:color w:val="221F1F"/>
        </w:rPr>
        <w:t>рождения,</w:t>
      </w:r>
      <w:r>
        <w:rPr>
          <w:color w:val="221F1F"/>
          <w:spacing w:val="-4"/>
        </w:rPr>
        <w:t xml:space="preserve"> </w:t>
      </w:r>
      <w:r>
        <w:rPr>
          <w:color w:val="221F1F"/>
        </w:rPr>
        <w:t>Новый</w:t>
      </w:r>
      <w:r>
        <w:rPr>
          <w:color w:val="221F1F"/>
          <w:spacing w:val="-4"/>
        </w:rPr>
        <w:t xml:space="preserve"> </w:t>
      </w:r>
      <w:r>
        <w:rPr>
          <w:color w:val="221F1F"/>
        </w:rPr>
        <w:t>год. Внешность и характер человека/литературного персонажа.</w:t>
      </w:r>
    </w:p>
    <w:p w14:paraId="5B2A5E22" w14:textId="77777777" w:rsidR="00E55397" w:rsidRDefault="00395F00">
      <w:pPr>
        <w:pStyle w:val="a3"/>
        <w:ind w:right="473"/>
        <w:jc w:val="left"/>
      </w:pPr>
      <w:r>
        <w:rPr>
          <w:color w:val="221F1F"/>
        </w:rPr>
        <w:t>Досуг</w:t>
      </w:r>
      <w:r>
        <w:rPr>
          <w:color w:val="221F1F"/>
          <w:spacing w:val="-4"/>
        </w:rPr>
        <w:t xml:space="preserve"> </w:t>
      </w:r>
      <w:r>
        <w:rPr>
          <w:color w:val="221F1F"/>
        </w:rPr>
        <w:t>и</w:t>
      </w:r>
      <w:r>
        <w:rPr>
          <w:color w:val="221F1F"/>
          <w:spacing w:val="-4"/>
        </w:rPr>
        <w:t xml:space="preserve"> </w:t>
      </w:r>
      <w:r>
        <w:rPr>
          <w:color w:val="221F1F"/>
        </w:rPr>
        <w:t>увлечения/хобби</w:t>
      </w:r>
      <w:r>
        <w:rPr>
          <w:color w:val="221F1F"/>
          <w:spacing w:val="-7"/>
        </w:rPr>
        <w:t xml:space="preserve"> </w:t>
      </w:r>
      <w:r>
        <w:rPr>
          <w:color w:val="221F1F"/>
        </w:rPr>
        <w:t>современного</w:t>
      </w:r>
      <w:r>
        <w:rPr>
          <w:color w:val="221F1F"/>
          <w:spacing w:val="-7"/>
        </w:rPr>
        <w:t xml:space="preserve"> </w:t>
      </w:r>
      <w:r>
        <w:rPr>
          <w:color w:val="221F1F"/>
        </w:rPr>
        <w:t>подростка</w:t>
      </w:r>
      <w:r>
        <w:rPr>
          <w:color w:val="221F1F"/>
          <w:spacing w:val="-4"/>
        </w:rPr>
        <w:t xml:space="preserve"> </w:t>
      </w:r>
      <w:r>
        <w:rPr>
          <w:color w:val="221F1F"/>
        </w:rPr>
        <w:t>(чтение,</w:t>
      </w:r>
      <w:r>
        <w:rPr>
          <w:color w:val="221F1F"/>
          <w:spacing w:val="-5"/>
        </w:rPr>
        <w:t xml:space="preserve"> </w:t>
      </w:r>
      <w:r>
        <w:rPr>
          <w:color w:val="221F1F"/>
        </w:rPr>
        <w:t>кино,</w:t>
      </w:r>
      <w:r>
        <w:rPr>
          <w:color w:val="221F1F"/>
          <w:spacing w:val="-5"/>
        </w:rPr>
        <w:t xml:space="preserve"> </w:t>
      </w:r>
      <w:r>
        <w:rPr>
          <w:color w:val="221F1F"/>
        </w:rPr>
        <w:t>спорт). Здоровый образ жизни: режим труда и отдыха, здоровое питание.</w:t>
      </w:r>
    </w:p>
    <w:p w14:paraId="036A1EA3" w14:textId="77777777" w:rsidR="00E55397" w:rsidRDefault="00395F00">
      <w:pPr>
        <w:pStyle w:val="a3"/>
        <w:spacing w:line="321" w:lineRule="exact"/>
        <w:jc w:val="left"/>
      </w:pPr>
      <w:r>
        <w:rPr>
          <w:color w:val="221F1F"/>
        </w:rPr>
        <w:t>Покупки:</w:t>
      </w:r>
      <w:r>
        <w:rPr>
          <w:color w:val="221F1F"/>
          <w:spacing w:val="-7"/>
        </w:rPr>
        <w:t xml:space="preserve"> </w:t>
      </w:r>
      <w:r>
        <w:rPr>
          <w:color w:val="221F1F"/>
        </w:rPr>
        <w:t>одежда,</w:t>
      </w:r>
      <w:r>
        <w:rPr>
          <w:color w:val="221F1F"/>
          <w:spacing w:val="-5"/>
        </w:rPr>
        <w:t xml:space="preserve"> </w:t>
      </w:r>
      <w:r>
        <w:rPr>
          <w:color w:val="221F1F"/>
        </w:rPr>
        <w:t>обувь</w:t>
      </w:r>
      <w:r>
        <w:rPr>
          <w:color w:val="221F1F"/>
          <w:spacing w:val="-7"/>
        </w:rPr>
        <w:t xml:space="preserve"> </w:t>
      </w:r>
      <w:r>
        <w:rPr>
          <w:color w:val="221F1F"/>
        </w:rPr>
        <w:t>и</w:t>
      </w:r>
      <w:r>
        <w:rPr>
          <w:color w:val="221F1F"/>
          <w:spacing w:val="-4"/>
        </w:rPr>
        <w:t xml:space="preserve"> </w:t>
      </w:r>
      <w:r>
        <w:rPr>
          <w:color w:val="221F1F"/>
        </w:rPr>
        <w:t>продукты</w:t>
      </w:r>
      <w:r>
        <w:rPr>
          <w:color w:val="221F1F"/>
          <w:spacing w:val="-4"/>
        </w:rPr>
        <w:t xml:space="preserve"> </w:t>
      </w:r>
      <w:r>
        <w:rPr>
          <w:color w:val="221F1F"/>
          <w:spacing w:val="-2"/>
        </w:rPr>
        <w:t>питания.</w:t>
      </w:r>
    </w:p>
    <w:p w14:paraId="1926165A" w14:textId="77777777" w:rsidR="00E55397" w:rsidRDefault="00395F00">
      <w:pPr>
        <w:pStyle w:val="a3"/>
        <w:jc w:val="left"/>
      </w:pPr>
      <w:r>
        <w:rPr>
          <w:color w:val="221F1F"/>
        </w:rPr>
        <w:t>Школа, школьная</w:t>
      </w:r>
      <w:r>
        <w:rPr>
          <w:color w:val="221F1F"/>
          <w:spacing w:val="35"/>
        </w:rPr>
        <w:t xml:space="preserve"> </w:t>
      </w:r>
      <w:r>
        <w:rPr>
          <w:color w:val="221F1F"/>
        </w:rPr>
        <w:t>жизнь, школьная форма, изучаемые предметы. Переписка с</w:t>
      </w:r>
      <w:r>
        <w:rPr>
          <w:color w:val="221F1F"/>
          <w:spacing w:val="40"/>
        </w:rPr>
        <w:t xml:space="preserve"> </w:t>
      </w:r>
      <w:r>
        <w:rPr>
          <w:color w:val="221F1F"/>
        </w:rPr>
        <w:t>зарубежными сверстниками.</w:t>
      </w:r>
    </w:p>
    <w:p w14:paraId="65344AF1" w14:textId="77777777" w:rsidR="00E55397" w:rsidRPr="00395F00" w:rsidRDefault="00395F00">
      <w:pPr>
        <w:pStyle w:val="a3"/>
        <w:ind w:right="3139"/>
        <w:jc w:val="left"/>
        <w:rPr>
          <w:lang w:val="en-US"/>
        </w:rPr>
      </w:pPr>
      <w:r>
        <w:rPr>
          <w:color w:val="221F1F"/>
        </w:rPr>
        <w:t>Каникулы</w:t>
      </w:r>
      <w:r>
        <w:rPr>
          <w:color w:val="221F1F"/>
          <w:spacing w:val="-5"/>
        </w:rPr>
        <w:t xml:space="preserve"> </w:t>
      </w:r>
      <w:r>
        <w:rPr>
          <w:color w:val="221F1F"/>
        </w:rPr>
        <w:t>в</w:t>
      </w:r>
      <w:r>
        <w:rPr>
          <w:color w:val="221F1F"/>
          <w:spacing w:val="-6"/>
        </w:rPr>
        <w:t xml:space="preserve"> </w:t>
      </w:r>
      <w:r>
        <w:rPr>
          <w:color w:val="221F1F"/>
        </w:rPr>
        <w:t>различное</w:t>
      </w:r>
      <w:r>
        <w:rPr>
          <w:color w:val="221F1F"/>
          <w:spacing w:val="-5"/>
        </w:rPr>
        <w:t xml:space="preserve"> </w:t>
      </w:r>
      <w:r>
        <w:rPr>
          <w:color w:val="221F1F"/>
        </w:rPr>
        <w:t>время</w:t>
      </w:r>
      <w:r>
        <w:rPr>
          <w:color w:val="221F1F"/>
          <w:spacing w:val="-5"/>
        </w:rPr>
        <w:t xml:space="preserve"> </w:t>
      </w:r>
      <w:r>
        <w:rPr>
          <w:color w:val="221F1F"/>
        </w:rPr>
        <w:t>года.</w:t>
      </w:r>
      <w:r>
        <w:rPr>
          <w:color w:val="221F1F"/>
          <w:spacing w:val="-6"/>
        </w:rPr>
        <w:t xml:space="preserve"> </w:t>
      </w:r>
      <w:r>
        <w:rPr>
          <w:color w:val="221F1F"/>
        </w:rPr>
        <w:t>Виды</w:t>
      </w:r>
      <w:r>
        <w:rPr>
          <w:color w:val="221F1F"/>
          <w:spacing w:val="-7"/>
        </w:rPr>
        <w:t xml:space="preserve"> </w:t>
      </w:r>
      <w:r>
        <w:rPr>
          <w:color w:val="221F1F"/>
        </w:rPr>
        <w:t>отдыха. Природа: дикие и домашние животные. Погода</w:t>
      </w:r>
      <w:r w:rsidRPr="00395F00">
        <w:rPr>
          <w:color w:val="221F1F"/>
          <w:lang w:val="en-US"/>
        </w:rPr>
        <w:t>.</w:t>
      </w:r>
    </w:p>
    <w:p w14:paraId="222BEDFF" w14:textId="77777777" w:rsidR="00E55397" w:rsidRPr="00395F00" w:rsidRDefault="00395F00">
      <w:pPr>
        <w:pStyle w:val="a3"/>
        <w:spacing w:before="191"/>
        <w:ind w:left="0"/>
        <w:jc w:val="left"/>
        <w:rPr>
          <w:sz w:val="20"/>
          <w:lang w:val="en-US"/>
        </w:rPr>
      </w:pPr>
      <w:r>
        <w:rPr>
          <w:noProof/>
        </w:rPr>
        <mc:AlternateContent>
          <mc:Choice Requires="wps">
            <w:drawing>
              <wp:anchor distT="0" distB="0" distL="0" distR="0" simplePos="0" relativeHeight="487590912" behindDoc="1" locked="0" layoutInCell="1" allowOverlap="1" wp14:anchorId="2B7F0EB8" wp14:editId="446484EE">
                <wp:simplePos x="0" y="0"/>
                <wp:positionH relativeFrom="page">
                  <wp:posOffset>719632</wp:posOffset>
                </wp:positionH>
                <wp:positionV relativeFrom="paragraph">
                  <wp:posOffset>282777</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881340" id="Graphic 10" o:spid="_x0000_s1026" style="position:absolute;margin-left:56.65pt;margin-top:22.25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" path="m1829054,l,,,7620r1829054,l1829054,xe" fillcolor="black" stroked="f">
                <v:path arrowok="t"/>
                <w10:wrap type="topAndBottom" anchorx="page"/>
              </v:shape>
            </w:pict>
          </mc:Fallback>
        </mc:AlternateContent>
      </w:r>
    </w:p>
    <w:p w14:paraId="0A561F70" w14:textId="77777777" w:rsidR="00E55397" w:rsidRPr="00395F00" w:rsidRDefault="00395F00">
      <w:pPr>
        <w:tabs>
          <w:tab w:val="left" w:pos="1263"/>
          <w:tab w:val="left" w:pos="2251"/>
          <w:tab w:val="left" w:pos="3258"/>
          <w:tab w:val="left" w:pos="4403"/>
          <w:tab w:val="left" w:pos="4870"/>
          <w:tab w:val="left" w:pos="5918"/>
          <w:tab w:val="left" w:pos="6449"/>
          <w:tab w:val="left" w:pos="7593"/>
          <w:tab w:val="left" w:pos="8607"/>
          <w:tab w:val="left" w:pos="9581"/>
        </w:tabs>
        <w:spacing w:before="181" w:line="235" w:lineRule="auto"/>
        <w:ind w:left="1033" w:right="441" w:hanging="240"/>
        <w:rPr>
          <w:sz w:val="18"/>
          <w:lang w:val="en-US"/>
        </w:rPr>
      </w:pPr>
      <w:r w:rsidRPr="00395F00">
        <w:rPr>
          <w:color w:val="221F1F"/>
          <w:spacing w:val="-4"/>
          <w:sz w:val="18"/>
          <w:vertAlign w:val="superscript"/>
          <w:lang w:val="en-US"/>
        </w:rPr>
        <w:t>VII</w:t>
      </w:r>
      <w:r w:rsidRPr="00395F00">
        <w:rPr>
          <w:color w:val="221F1F"/>
          <w:sz w:val="18"/>
          <w:lang w:val="en-US"/>
        </w:rPr>
        <w:tab/>
      </w:r>
      <w:r w:rsidRPr="00395F00">
        <w:rPr>
          <w:color w:val="221F1F"/>
          <w:sz w:val="18"/>
          <w:lang w:val="en-US"/>
        </w:rPr>
        <w:tab/>
      </w:r>
      <w:r w:rsidRPr="00395F00">
        <w:rPr>
          <w:color w:val="221F1F"/>
          <w:spacing w:val="-2"/>
          <w:sz w:val="18"/>
          <w:lang w:val="en-US"/>
        </w:rPr>
        <w:t>Common</w:t>
      </w:r>
      <w:r w:rsidRPr="00395F00">
        <w:rPr>
          <w:color w:val="221F1F"/>
          <w:sz w:val="18"/>
          <w:lang w:val="en-US"/>
        </w:rPr>
        <w:tab/>
      </w:r>
      <w:r w:rsidRPr="00395F00">
        <w:rPr>
          <w:color w:val="221F1F"/>
          <w:spacing w:val="-2"/>
          <w:sz w:val="18"/>
          <w:lang w:val="en-US"/>
        </w:rPr>
        <w:t>European</w:t>
      </w:r>
      <w:r w:rsidRPr="00395F00">
        <w:rPr>
          <w:color w:val="221F1F"/>
          <w:sz w:val="18"/>
          <w:lang w:val="en-US"/>
        </w:rPr>
        <w:tab/>
      </w:r>
      <w:r w:rsidRPr="00395F00">
        <w:rPr>
          <w:color w:val="221F1F"/>
          <w:spacing w:val="-2"/>
          <w:sz w:val="18"/>
          <w:lang w:val="en-US"/>
        </w:rPr>
        <w:t>Framework</w:t>
      </w:r>
      <w:r w:rsidRPr="00395F00">
        <w:rPr>
          <w:color w:val="221F1F"/>
          <w:sz w:val="18"/>
          <w:lang w:val="en-US"/>
        </w:rPr>
        <w:tab/>
      </w:r>
      <w:r w:rsidRPr="00395F00">
        <w:rPr>
          <w:color w:val="221F1F"/>
          <w:spacing w:val="-6"/>
          <w:sz w:val="18"/>
          <w:lang w:val="en-US"/>
        </w:rPr>
        <w:t>of</w:t>
      </w:r>
      <w:r w:rsidRPr="00395F00">
        <w:rPr>
          <w:color w:val="221F1F"/>
          <w:sz w:val="18"/>
          <w:lang w:val="en-US"/>
        </w:rPr>
        <w:tab/>
      </w:r>
      <w:r w:rsidRPr="00395F00">
        <w:rPr>
          <w:color w:val="221F1F"/>
          <w:spacing w:val="-2"/>
          <w:sz w:val="18"/>
          <w:lang w:val="en-US"/>
        </w:rPr>
        <w:t>Reference</w:t>
      </w:r>
      <w:r w:rsidRPr="00395F00">
        <w:rPr>
          <w:color w:val="221F1F"/>
          <w:sz w:val="18"/>
          <w:lang w:val="en-US"/>
        </w:rPr>
        <w:tab/>
      </w:r>
      <w:r w:rsidRPr="00395F00">
        <w:rPr>
          <w:color w:val="221F1F"/>
          <w:spacing w:val="-4"/>
          <w:sz w:val="18"/>
          <w:lang w:val="en-US"/>
        </w:rPr>
        <w:t>for</w:t>
      </w:r>
      <w:r w:rsidRPr="00395F00">
        <w:rPr>
          <w:color w:val="221F1F"/>
          <w:sz w:val="18"/>
          <w:lang w:val="en-US"/>
        </w:rPr>
        <w:tab/>
      </w:r>
      <w:r w:rsidRPr="00395F00">
        <w:rPr>
          <w:color w:val="221F1F"/>
          <w:spacing w:val="-2"/>
          <w:sz w:val="18"/>
          <w:lang w:val="en-US"/>
        </w:rPr>
        <w:t>Languages:</w:t>
      </w:r>
      <w:r w:rsidRPr="00395F00">
        <w:rPr>
          <w:color w:val="221F1F"/>
          <w:sz w:val="18"/>
          <w:lang w:val="en-US"/>
        </w:rPr>
        <w:tab/>
      </w:r>
      <w:r w:rsidRPr="00395F00">
        <w:rPr>
          <w:color w:val="221F1F"/>
          <w:spacing w:val="-2"/>
          <w:sz w:val="18"/>
          <w:lang w:val="en-US"/>
        </w:rPr>
        <w:t>Learning,</w:t>
      </w:r>
      <w:r w:rsidRPr="00395F00">
        <w:rPr>
          <w:color w:val="221F1F"/>
          <w:sz w:val="18"/>
          <w:lang w:val="en-US"/>
        </w:rPr>
        <w:tab/>
      </w:r>
      <w:r w:rsidRPr="00395F00">
        <w:rPr>
          <w:color w:val="221F1F"/>
          <w:spacing w:val="-2"/>
          <w:sz w:val="18"/>
          <w:lang w:val="en-US"/>
        </w:rPr>
        <w:t>teaching,</w:t>
      </w:r>
      <w:r w:rsidRPr="00395F00">
        <w:rPr>
          <w:color w:val="221F1F"/>
          <w:sz w:val="18"/>
          <w:lang w:val="en-US"/>
        </w:rPr>
        <w:tab/>
      </w:r>
      <w:r w:rsidRPr="00395F00">
        <w:rPr>
          <w:color w:val="221F1F"/>
          <w:spacing w:val="-2"/>
          <w:sz w:val="18"/>
          <w:lang w:val="en-US"/>
        </w:rPr>
        <w:t xml:space="preserve">assessment. </w:t>
      </w:r>
      <w:hyperlink r:id="rId8">
        <w:r w:rsidRPr="00395F00">
          <w:rPr>
            <w:color w:val="221F1F"/>
            <w:sz w:val="18"/>
            <w:lang w:val="en-US"/>
          </w:rPr>
          <w:t>https://www.coe.int/en/web/common-european- framework-reference-languages</w:t>
        </w:r>
      </w:hyperlink>
    </w:p>
    <w:p w14:paraId="2500D053" w14:textId="77777777" w:rsidR="00E55397" w:rsidRPr="00395F00" w:rsidRDefault="00E55397">
      <w:pPr>
        <w:spacing w:line="235" w:lineRule="auto"/>
        <w:rPr>
          <w:sz w:val="18"/>
          <w:lang w:val="en-US"/>
        </w:rPr>
        <w:sectPr w:rsidR="00E55397" w:rsidRPr="00395F00">
          <w:pgSz w:w="11910" w:h="16840"/>
          <w:pgMar w:top="1040" w:right="700" w:bottom="280" w:left="340" w:header="720" w:footer="720" w:gutter="0"/>
          <w:cols w:space="720"/>
        </w:sectPr>
      </w:pPr>
    </w:p>
    <w:p w14:paraId="2B44C251" w14:textId="77777777" w:rsidR="00E55397" w:rsidRDefault="00395F00">
      <w:pPr>
        <w:pStyle w:val="a3"/>
        <w:spacing w:before="67"/>
      </w:pPr>
      <w:r>
        <w:rPr>
          <w:color w:val="221F1F"/>
        </w:rPr>
        <w:lastRenderedPageBreak/>
        <w:t>Родной</w:t>
      </w:r>
      <w:r>
        <w:rPr>
          <w:color w:val="221F1F"/>
          <w:spacing w:val="-7"/>
        </w:rPr>
        <w:t xml:space="preserve"> </w:t>
      </w:r>
      <w:r>
        <w:rPr>
          <w:color w:val="221F1F"/>
        </w:rPr>
        <w:t>город/село.</w:t>
      </w:r>
      <w:r>
        <w:rPr>
          <w:color w:val="221F1F"/>
          <w:spacing w:val="-9"/>
        </w:rPr>
        <w:t xml:space="preserve"> </w:t>
      </w:r>
      <w:r>
        <w:rPr>
          <w:color w:val="221F1F"/>
          <w:spacing w:val="-2"/>
        </w:rPr>
        <w:t>Транспорт.</w:t>
      </w:r>
    </w:p>
    <w:p w14:paraId="07DF5FD1" w14:textId="77777777" w:rsidR="00E55397" w:rsidRDefault="00395F00">
      <w:pPr>
        <w:pStyle w:val="a3"/>
        <w:spacing w:before="3"/>
        <w:ind w:right="428"/>
      </w:pPr>
      <w:r>
        <w:rPr>
          <w:color w:val="221F1F"/>
        </w:rPr>
        <w:t xml:space="preserve">Родная страна и страна/страны изучаемого языка. Их географическое </w:t>
      </w:r>
      <w:proofErr w:type="spellStart"/>
      <w:proofErr w:type="gramStart"/>
      <w:r>
        <w:rPr>
          <w:color w:val="221F1F"/>
        </w:rPr>
        <w:t>положе</w:t>
      </w:r>
      <w:proofErr w:type="spellEnd"/>
      <w:r>
        <w:rPr>
          <w:color w:val="221F1F"/>
        </w:rPr>
        <w:t xml:space="preserve">- </w:t>
      </w:r>
      <w:proofErr w:type="spellStart"/>
      <w:r>
        <w:rPr>
          <w:color w:val="221F1F"/>
        </w:rPr>
        <w:t>ние</w:t>
      </w:r>
      <w:proofErr w:type="spellEnd"/>
      <w:proofErr w:type="gramEnd"/>
      <w:r>
        <w:rPr>
          <w:color w:val="221F1F"/>
        </w:rPr>
        <w:t>,</w:t>
      </w:r>
      <w:r>
        <w:rPr>
          <w:color w:val="221F1F"/>
          <w:spacing w:val="-1"/>
        </w:rPr>
        <w:t xml:space="preserve"> </w:t>
      </w:r>
      <w:r>
        <w:rPr>
          <w:color w:val="221F1F"/>
        </w:rPr>
        <w:t>столицы; достопримечательности,</w:t>
      </w:r>
      <w:r>
        <w:rPr>
          <w:color w:val="221F1F"/>
          <w:spacing w:val="-3"/>
        </w:rPr>
        <w:t xml:space="preserve"> </w:t>
      </w:r>
      <w:r>
        <w:rPr>
          <w:color w:val="221F1F"/>
        </w:rPr>
        <w:t>культурные особенности (национальные праздники, традиции, обычаи).</w:t>
      </w:r>
    </w:p>
    <w:p w14:paraId="1F6B85DB" w14:textId="77777777" w:rsidR="00E55397" w:rsidRDefault="00395F00">
      <w:pPr>
        <w:pStyle w:val="a3"/>
        <w:ind w:right="437"/>
      </w:pPr>
      <w:r>
        <w:rPr>
          <w:color w:val="221F1F"/>
        </w:rPr>
        <w:t xml:space="preserve">Выдающиеся люди родной страны и страны/стран изучаемого языка: писатели, </w:t>
      </w:r>
      <w:r>
        <w:rPr>
          <w:color w:val="221F1F"/>
          <w:spacing w:val="-2"/>
        </w:rPr>
        <w:t>поэты.</w:t>
      </w:r>
    </w:p>
    <w:p w14:paraId="7AFAED7C" w14:textId="77777777" w:rsidR="00E55397" w:rsidRDefault="00E55397">
      <w:pPr>
        <w:pStyle w:val="a3"/>
        <w:spacing w:before="4"/>
        <w:ind w:left="0"/>
        <w:jc w:val="left"/>
      </w:pPr>
    </w:p>
    <w:p w14:paraId="0775A077" w14:textId="77777777" w:rsidR="00E55397" w:rsidRDefault="00395F00">
      <w:pPr>
        <w:pStyle w:val="2"/>
        <w:jc w:val="left"/>
      </w:pPr>
      <w:r>
        <w:rPr>
          <w:color w:val="221F1F"/>
          <w:spacing w:val="-2"/>
        </w:rPr>
        <w:t>Говорение</w:t>
      </w:r>
    </w:p>
    <w:p w14:paraId="4699B6CB" w14:textId="77777777" w:rsidR="00E55397" w:rsidRDefault="00395F00">
      <w:pPr>
        <w:pStyle w:val="a3"/>
        <w:ind w:right="429"/>
      </w:pPr>
      <w:r>
        <w:rPr>
          <w:color w:val="221F1F"/>
        </w:rPr>
        <w:t xml:space="preserve">Развитие коммуникативных умений </w:t>
      </w:r>
      <w:r>
        <w:rPr>
          <w:b/>
          <w:i/>
          <w:color w:val="221F1F"/>
        </w:rPr>
        <w:t xml:space="preserve">диалогической речи </w:t>
      </w:r>
      <w:r>
        <w:rPr>
          <w:color w:val="221F1F"/>
        </w:rPr>
        <w:t>на базе умений, сформированных в начальной школе:</w:t>
      </w:r>
    </w:p>
    <w:p w14:paraId="1206611E" w14:textId="77777777" w:rsidR="00E55397" w:rsidRDefault="00395F00">
      <w:pPr>
        <w:pStyle w:val="a3"/>
        <w:ind w:right="428"/>
      </w:pPr>
      <w:r>
        <w:rPr>
          <w:i/>
          <w:color w:val="221F1F"/>
        </w:rPr>
        <w:t xml:space="preserve">диалог этикетного характера: </w:t>
      </w:r>
      <w:r>
        <w:rPr>
          <w:color w:val="221F1F"/>
        </w:rPr>
        <w:t>начинать, поддерживать и заканчивать</w:t>
      </w:r>
      <w:r>
        <w:rPr>
          <w:color w:val="221F1F"/>
          <w:spacing w:val="-1"/>
        </w:rPr>
        <w:t xml:space="preserve"> </w:t>
      </w:r>
      <w:r>
        <w:rPr>
          <w:color w:val="221F1F"/>
        </w:rPr>
        <w:t xml:space="preserve">разговор (в том числе разговор по телефону); поздравлять с праздником и вежливо </w:t>
      </w:r>
      <w:proofErr w:type="spellStart"/>
      <w:proofErr w:type="gramStart"/>
      <w:r>
        <w:rPr>
          <w:color w:val="221F1F"/>
        </w:rPr>
        <w:t>реа</w:t>
      </w:r>
      <w:proofErr w:type="spellEnd"/>
      <w:r>
        <w:rPr>
          <w:color w:val="221F1F"/>
        </w:rPr>
        <w:t xml:space="preserve">- </w:t>
      </w:r>
      <w:proofErr w:type="spellStart"/>
      <w:r>
        <w:rPr>
          <w:color w:val="221F1F"/>
        </w:rPr>
        <w:t>гировать</w:t>
      </w:r>
      <w:proofErr w:type="spellEnd"/>
      <w:proofErr w:type="gramEnd"/>
      <w:r>
        <w:rPr>
          <w:color w:val="221F1F"/>
        </w:rPr>
        <w:t xml:space="preserve"> на поздравление; выражать благодарность; вежливо соглашаться на предложение/отказываться от предложения собеседника;</w:t>
      </w:r>
    </w:p>
    <w:p w14:paraId="19C8676F" w14:textId="77777777" w:rsidR="00E55397" w:rsidRDefault="00395F00">
      <w:pPr>
        <w:pStyle w:val="a3"/>
        <w:ind w:right="428"/>
      </w:pPr>
      <w:r>
        <w:rPr>
          <w:i/>
          <w:color w:val="221F1F"/>
        </w:rPr>
        <w:t xml:space="preserve">диалог — побуждение к действию: </w:t>
      </w:r>
      <w:r>
        <w:rPr>
          <w:color w:val="221F1F"/>
        </w:rPr>
        <w:t xml:space="preserve">обращаться с просьбой, вежливо </w:t>
      </w:r>
      <w:proofErr w:type="spellStart"/>
      <w:proofErr w:type="gramStart"/>
      <w:r>
        <w:rPr>
          <w:color w:val="221F1F"/>
        </w:rPr>
        <w:t>согла</w:t>
      </w:r>
      <w:proofErr w:type="spellEnd"/>
      <w:r>
        <w:rPr>
          <w:color w:val="221F1F"/>
        </w:rPr>
        <w:t xml:space="preserve">- </w:t>
      </w:r>
      <w:proofErr w:type="spellStart"/>
      <w:r>
        <w:rPr>
          <w:color w:val="221F1F"/>
        </w:rPr>
        <w:t>шаться</w:t>
      </w:r>
      <w:proofErr w:type="spellEnd"/>
      <w:proofErr w:type="gramEnd"/>
      <w:r>
        <w:rPr>
          <w:color w:val="221F1F"/>
        </w:rPr>
        <w:t xml:space="preserve">/не соглашаться выполнить просьбу; приглашать собеседника к сов- местной деятельности, вежливо соглашаться/не соглашаться на предложение </w:t>
      </w:r>
      <w:r>
        <w:rPr>
          <w:color w:val="221F1F"/>
          <w:spacing w:val="-2"/>
        </w:rPr>
        <w:t>собеседника;</w:t>
      </w:r>
    </w:p>
    <w:p w14:paraId="3834D542" w14:textId="77777777" w:rsidR="00E55397" w:rsidRDefault="00395F00">
      <w:pPr>
        <w:pStyle w:val="a3"/>
        <w:ind w:right="432"/>
      </w:pPr>
      <w:r>
        <w:rPr>
          <w:i/>
          <w:color w:val="221F1F"/>
        </w:rPr>
        <w:t xml:space="preserve">диалог-расспрос: </w:t>
      </w:r>
      <w:r>
        <w:rPr>
          <w:color w:val="221F1F"/>
        </w:rPr>
        <w:t>сообщать фактическую информацию, отвечая на вопросы разных видов; запрашивать интересующую информацию.</w:t>
      </w:r>
    </w:p>
    <w:p w14:paraId="5DE606D6" w14:textId="77777777" w:rsidR="00E55397" w:rsidRDefault="00395F00">
      <w:pPr>
        <w:pStyle w:val="a3"/>
        <w:ind w:right="429"/>
      </w:pPr>
      <w:r>
        <w:rPr>
          <w:color w:val="221F1F"/>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w:t>
      </w:r>
      <w:proofErr w:type="spellStart"/>
      <w:proofErr w:type="gramStart"/>
      <w:r>
        <w:rPr>
          <w:color w:val="221F1F"/>
        </w:rPr>
        <w:t>фо</w:t>
      </w:r>
      <w:proofErr w:type="spellEnd"/>
      <w:r>
        <w:rPr>
          <w:color w:val="221F1F"/>
        </w:rPr>
        <w:t xml:space="preserve">- </w:t>
      </w:r>
      <w:proofErr w:type="spellStart"/>
      <w:r>
        <w:rPr>
          <w:color w:val="221F1F"/>
        </w:rPr>
        <w:t>тографии</w:t>
      </w:r>
      <w:proofErr w:type="spellEnd"/>
      <w:proofErr w:type="gramEnd"/>
      <w:r>
        <w:rPr>
          <w:color w:val="221F1F"/>
        </w:rPr>
        <w:t xml:space="preserve"> с соблюдением норм речевого этикета, принятых в стране/странах изучаемого языка.</w:t>
      </w:r>
    </w:p>
    <w:p w14:paraId="5CA132FB" w14:textId="77777777" w:rsidR="00E55397" w:rsidRDefault="00395F00">
      <w:pPr>
        <w:pStyle w:val="a3"/>
        <w:spacing w:line="321" w:lineRule="exact"/>
      </w:pPr>
      <w:r>
        <w:rPr>
          <w:color w:val="221F1F"/>
        </w:rPr>
        <w:t>Объём</w:t>
      </w:r>
      <w:r>
        <w:rPr>
          <w:color w:val="221F1F"/>
          <w:spacing w:val="-4"/>
        </w:rPr>
        <w:t xml:space="preserve"> </w:t>
      </w:r>
      <w:r>
        <w:rPr>
          <w:color w:val="221F1F"/>
        </w:rPr>
        <w:t>диалога</w:t>
      </w:r>
      <w:r>
        <w:rPr>
          <w:color w:val="221F1F"/>
          <w:spacing w:val="-6"/>
        </w:rPr>
        <w:t xml:space="preserve"> </w:t>
      </w:r>
      <w:r>
        <w:rPr>
          <w:color w:val="221F1F"/>
        </w:rPr>
        <w:t>—</w:t>
      </w:r>
      <w:r>
        <w:rPr>
          <w:color w:val="221F1F"/>
          <w:spacing w:val="-3"/>
        </w:rPr>
        <w:t xml:space="preserve"> </w:t>
      </w:r>
      <w:r>
        <w:rPr>
          <w:color w:val="221F1F"/>
        </w:rPr>
        <w:t>до</w:t>
      </w:r>
      <w:r>
        <w:rPr>
          <w:color w:val="221F1F"/>
          <w:spacing w:val="-3"/>
        </w:rPr>
        <w:t xml:space="preserve"> </w:t>
      </w:r>
      <w:r>
        <w:rPr>
          <w:color w:val="221F1F"/>
        </w:rPr>
        <w:t>5</w:t>
      </w:r>
      <w:r>
        <w:rPr>
          <w:color w:val="221F1F"/>
          <w:spacing w:val="-6"/>
        </w:rPr>
        <w:t xml:space="preserve"> </w:t>
      </w:r>
      <w:r>
        <w:rPr>
          <w:color w:val="221F1F"/>
        </w:rPr>
        <w:t>реплик</w:t>
      </w:r>
      <w:r>
        <w:rPr>
          <w:color w:val="221F1F"/>
          <w:spacing w:val="-3"/>
        </w:rPr>
        <w:t xml:space="preserve"> </w:t>
      </w:r>
      <w:r>
        <w:rPr>
          <w:color w:val="221F1F"/>
        </w:rPr>
        <w:t>со</w:t>
      </w:r>
      <w:r>
        <w:rPr>
          <w:color w:val="221F1F"/>
          <w:spacing w:val="-3"/>
        </w:rPr>
        <w:t xml:space="preserve"> </w:t>
      </w:r>
      <w:r>
        <w:rPr>
          <w:color w:val="221F1F"/>
        </w:rPr>
        <w:t>стороны</w:t>
      </w:r>
      <w:r>
        <w:rPr>
          <w:color w:val="221F1F"/>
          <w:spacing w:val="-3"/>
        </w:rPr>
        <w:t xml:space="preserve"> </w:t>
      </w:r>
      <w:r>
        <w:rPr>
          <w:color w:val="221F1F"/>
        </w:rPr>
        <w:t>каждого</w:t>
      </w:r>
      <w:r>
        <w:rPr>
          <w:color w:val="221F1F"/>
          <w:spacing w:val="-2"/>
        </w:rPr>
        <w:t xml:space="preserve"> собеседника.</w:t>
      </w:r>
    </w:p>
    <w:p w14:paraId="2F2DAEF6" w14:textId="77777777" w:rsidR="00E55397" w:rsidRDefault="00395F00">
      <w:pPr>
        <w:pStyle w:val="a3"/>
        <w:spacing w:before="1"/>
        <w:ind w:right="430"/>
      </w:pPr>
      <w:r>
        <w:rPr>
          <w:color w:val="221F1F"/>
        </w:rPr>
        <w:t xml:space="preserve">Развитие коммуникативных умений </w:t>
      </w:r>
      <w:r>
        <w:rPr>
          <w:b/>
          <w:i/>
          <w:color w:val="221F1F"/>
        </w:rPr>
        <w:t xml:space="preserve">монологической речи </w:t>
      </w:r>
      <w:r>
        <w:rPr>
          <w:color w:val="221F1F"/>
        </w:rPr>
        <w:t>на базе умений, сформированных в начальной школе:</w:t>
      </w:r>
    </w:p>
    <w:p w14:paraId="069DDCCD" w14:textId="77777777" w:rsidR="00E55397" w:rsidRDefault="00395F00" w:rsidP="000F6D24">
      <w:pPr>
        <w:pStyle w:val="a5"/>
        <w:numPr>
          <w:ilvl w:val="0"/>
          <w:numId w:val="169"/>
        </w:numPr>
        <w:tabs>
          <w:tab w:val="left" w:pos="1501"/>
        </w:tabs>
        <w:ind w:right="433" w:firstLine="0"/>
        <w:jc w:val="left"/>
        <w:rPr>
          <w:sz w:val="28"/>
        </w:rPr>
      </w:pPr>
      <w:r>
        <w:rPr>
          <w:color w:val="221F1F"/>
          <w:sz w:val="28"/>
        </w:rPr>
        <w:t>создание</w:t>
      </w:r>
      <w:r>
        <w:rPr>
          <w:color w:val="221F1F"/>
          <w:spacing w:val="40"/>
          <w:sz w:val="28"/>
        </w:rPr>
        <w:t xml:space="preserve"> </w:t>
      </w:r>
      <w:r>
        <w:rPr>
          <w:color w:val="221F1F"/>
          <w:sz w:val="28"/>
        </w:rPr>
        <w:t>устных</w:t>
      </w:r>
      <w:r>
        <w:rPr>
          <w:color w:val="221F1F"/>
          <w:spacing w:val="40"/>
          <w:sz w:val="28"/>
        </w:rPr>
        <w:t xml:space="preserve"> </w:t>
      </w:r>
      <w:r>
        <w:rPr>
          <w:color w:val="221F1F"/>
          <w:sz w:val="28"/>
        </w:rPr>
        <w:t>связных</w:t>
      </w:r>
      <w:r>
        <w:rPr>
          <w:color w:val="221F1F"/>
          <w:spacing w:val="40"/>
          <w:sz w:val="28"/>
        </w:rPr>
        <w:t xml:space="preserve"> </w:t>
      </w:r>
      <w:r>
        <w:rPr>
          <w:color w:val="221F1F"/>
          <w:sz w:val="28"/>
        </w:rPr>
        <w:t>монологических</w:t>
      </w:r>
      <w:r>
        <w:rPr>
          <w:color w:val="221F1F"/>
          <w:spacing w:val="40"/>
          <w:sz w:val="28"/>
        </w:rPr>
        <w:t xml:space="preserve"> </w:t>
      </w:r>
      <w:r>
        <w:rPr>
          <w:color w:val="221F1F"/>
          <w:sz w:val="28"/>
        </w:rPr>
        <w:t>высказываний</w:t>
      </w:r>
      <w:r>
        <w:rPr>
          <w:color w:val="221F1F"/>
          <w:spacing w:val="40"/>
          <w:sz w:val="28"/>
        </w:rPr>
        <w:t xml:space="preserve"> </w:t>
      </w:r>
      <w:r>
        <w:rPr>
          <w:color w:val="221F1F"/>
          <w:sz w:val="28"/>
        </w:rPr>
        <w:t>с</w:t>
      </w:r>
      <w:r>
        <w:rPr>
          <w:color w:val="221F1F"/>
          <w:spacing w:val="40"/>
          <w:sz w:val="28"/>
        </w:rPr>
        <w:t xml:space="preserve"> </w:t>
      </w:r>
      <w:proofErr w:type="spellStart"/>
      <w:proofErr w:type="gramStart"/>
      <w:r>
        <w:rPr>
          <w:color w:val="221F1F"/>
          <w:sz w:val="28"/>
        </w:rPr>
        <w:t>использова</w:t>
      </w:r>
      <w:proofErr w:type="spellEnd"/>
      <w:r>
        <w:rPr>
          <w:color w:val="221F1F"/>
          <w:sz w:val="28"/>
        </w:rPr>
        <w:t xml:space="preserve">- </w:t>
      </w:r>
      <w:proofErr w:type="spellStart"/>
      <w:r>
        <w:rPr>
          <w:color w:val="221F1F"/>
          <w:sz w:val="28"/>
        </w:rPr>
        <w:t>нием</w:t>
      </w:r>
      <w:proofErr w:type="spellEnd"/>
      <w:proofErr w:type="gramEnd"/>
      <w:r>
        <w:rPr>
          <w:color w:val="221F1F"/>
          <w:sz w:val="28"/>
        </w:rPr>
        <w:t xml:space="preserve"> основных коммуникативных типов речи:</w:t>
      </w:r>
    </w:p>
    <w:p w14:paraId="712C583F" w14:textId="77777777" w:rsidR="00E55397" w:rsidRDefault="00395F00" w:rsidP="000F6D24">
      <w:pPr>
        <w:pStyle w:val="a5"/>
        <w:numPr>
          <w:ilvl w:val="0"/>
          <w:numId w:val="169"/>
        </w:numPr>
        <w:tabs>
          <w:tab w:val="left" w:pos="1501"/>
        </w:tabs>
        <w:ind w:right="425" w:firstLine="0"/>
        <w:jc w:val="left"/>
        <w:rPr>
          <w:sz w:val="28"/>
        </w:rPr>
      </w:pPr>
      <w:r>
        <w:rPr>
          <w:color w:val="221F1F"/>
          <w:sz w:val="28"/>
        </w:rPr>
        <w:t xml:space="preserve">описание (предмета, внешности и одежды человека), в том числе </w:t>
      </w:r>
      <w:proofErr w:type="spellStart"/>
      <w:r>
        <w:rPr>
          <w:color w:val="221F1F"/>
          <w:sz w:val="28"/>
        </w:rPr>
        <w:t>харак</w:t>
      </w:r>
      <w:proofErr w:type="spellEnd"/>
      <w:r>
        <w:rPr>
          <w:color w:val="221F1F"/>
          <w:sz w:val="28"/>
        </w:rPr>
        <w:t>-</w:t>
      </w:r>
      <w:r>
        <w:rPr>
          <w:color w:val="221F1F"/>
          <w:spacing w:val="80"/>
          <w:sz w:val="28"/>
        </w:rPr>
        <w:t xml:space="preserve"> </w:t>
      </w:r>
      <w:proofErr w:type="spellStart"/>
      <w:r>
        <w:rPr>
          <w:color w:val="221F1F"/>
          <w:sz w:val="28"/>
        </w:rPr>
        <w:t>теристика</w:t>
      </w:r>
      <w:proofErr w:type="spellEnd"/>
      <w:r>
        <w:rPr>
          <w:color w:val="221F1F"/>
          <w:sz w:val="28"/>
        </w:rPr>
        <w:t xml:space="preserve"> (черты характера реального человека или литературного персонажа);</w:t>
      </w:r>
    </w:p>
    <w:p w14:paraId="4D42566E" w14:textId="77777777" w:rsidR="00E55397" w:rsidRDefault="00395F00" w:rsidP="000F6D24">
      <w:pPr>
        <w:pStyle w:val="a5"/>
        <w:numPr>
          <w:ilvl w:val="0"/>
          <w:numId w:val="169"/>
        </w:numPr>
        <w:tabs>
          <w:tab w:val="left" w:pos="1501"/>
        </w:tabs>
        <w:spacing w:line="340" w:lineRule="exact"/>
        <w:ind w:left="1501"/>
        <w:jc w:val="left"/>
        <w:rPr>
          <w:sz w:val="28"/>
        </w:rPr>
      </w:pPr>
      <w:r>
        <w:rPr>
          <w:color w:val="221F1F"/>
          <w:spacing w:val="-2"/>
          <w:sz w:val="28"/>
        </w:rPr>
        <w:t>повествование/сообщение;</w:t>
      </w:r>
    </w:p>
    <w:p w14:paraId="04FAA962" w14:textId="77777777" w:rsidR="00E55397" w:rsidRDefault="00395F00" w:rsidP="000F6D24">
      <w:pPr>
        <w:pStyle w:val="a5"/>
        <w:numPr>
          <w:ilvl w:val="0"/>
          <w:numId w:val="169"/>
        </w:numPr>
        <w:tabs>
          <w:tab w:val="left" w:pos="1501"/>
        </w:tabs>
        <w:spacing w:line="342" w:lineRule="exact"/>
        <w:ind w:left="1501"/>
        <w:jc w:val="left"/>
        <w:rPr>
          <w:sz w:val="28"/>
        </w:rPr>
      </w:pPr>
      <w:r>
        <w:rPr>
          <w:color w:val="221F1F"/>
          <w:sz w:val="28"/>
        </w:rPr>
        <w:t>изложение</w:t>
      </w:r>
      <w:r>
        <w:rPr>
          <w:color w:val="221F1F"/>
          <w:spacing w:val="-12"/>
          <w:sz w:val="28"/>
        </w:rPr>
        <w:t xml:space="preserve"> </w:t>
      </w:r>
      <w:r>
        <w:rPr>
          <w:color w:val="221F1F"/>
          <w:sz w:val="28"/>
        </w:rPr>
        <w:t>(пересказ)</w:t>
      </w:r>
      <w:r>
        <w:rPr>
          <w:color w:val="221F1F"/>
          <w:spacing w:val="-11"/>
          <w:sz w:val="28"/>
        </w:rPr>
        <w:t xml:space="preserve"> </w:t>
      </w:r>
      <w:r>
        <w:rPr>
          <w:color w:val="221F1F"/>
          <w:sz w:val="28"/>
        </w:rPr>
        <w:t>основного</w:t>
      </w:r>
      <w:r>
        <w:rPr>
          <w:color w:val="221F1F"/>
          <w:spacing w:val="-9"/>
          <w:sz w:val="28"/>
        </w:rPr>
        <w:t xml:space="preserve"> </w:t>
      </w:r>
      <w:r>
        <w:rPr>
          <w:color w:val="221F1F"/>
          <w:sz w:val="28"/>
        </w:rPr>
        <w:t>содержания</w:t>
      </w:r>
      <w:r>
        <w:rPr>
          <w:color w:val="221F1F"/>
          <w:spacing w:val="-9"/>
          <w:sz w:val="28"/>
        </w:rPr>
        <w:t xml:space="preserve"> </w:t>
      </w:r>
      <w:r>
        <w:rPr>
          <w:color w:val="221F1F"/>
          <w:sz w:val="28"/>
        </w:rPr>
        <w:t>прочитанного</w:t>
      </w:r>
      <w:r>
        <w:rPr>
          <w:color w:val="221F1F"/>
          <w:spacing w:val="-12"/>
          <w:sz w:val="28"/>
        </w:rPr>
        <w:t xml:space="preserve"> </w:t>
      </w:r>
      <w:r>
        <w:rPr>
          <w:color w:val="221F1F"/>
          <w:spacing w:val="-2"/>
          <w:sz w:val="28"/>
        </w:rPr>
        <w:t>текста;</w:t>
      </w:r>
    </w:p>
    <w:p w14:paraId="1F40CBE7" w14:textId="77777777" w:rsidR="00E55397" w:rsidRDefault="00395F00" w:rsidP="000F6D24">
      <w:pPr>
        <w:pStyle w:val="a5"/>
        <w:numPr>
          <w:ilvl w:val="0"/>
          <w:numId w:val="169"/>
        </w:numPr>
        <w:tabs>
          <w:tab w:val="left" w:pos="1501"/>
        </w:tabs>
        <w:spacing w:line="342" w:lineRule="exact"/>
        <w:ind w:left="1501"/>
        <w:jc w:val="left"/>
        <w:rPr>
          <w:sz w:val="28"/>
        </w:rPr>
      </w:pPr>
      <w:r>
        <w:rPr>
          <w:color w:val="221F1F"/>
          <w:sz w:val="28"/>
        </w:rPr>
        <w:t>краткое</w:t>
      </w:r>
      <w:r>
        <w:rPr>
          <w:color w:val="221F1F"/>
          <w:spacing w:val="-13"/>
          <w:sz w:val="28"/>
        </w:rPr>
        <w:t xml:space="preserve"> </w:t>
      </w:r>
      <w:r>
        <w:rPr>
          <w:color w:val="221F1F"/>
          <w:sz w:val="28"/>
        </w:rPr>
        <w:t>изложение</w:t>
      </w:r>
      <w:r>
        <w:rPr>
          <w:color w:val="221F1F"/>
          <w:spacing w:val="-11"/>
          <w:sz w:val="28"/>
        </w:rPr>
        <w:t xml:space="preserve"> </w:t>
      </w:r>
      <w:r>
        <w:rPr>
          <w:color w:val="221F1F"/>
          <w:sz w:val="28"/>
        </w:rPr>
        <w:t>результатов</w:t>
      </w:r>
      <w:r>
        <w:rPr>
          <w:color w:val="221F1F"/>
          <w:spacing w:val="-9"/>
          <w:sz w:val="28"/>
        </w:rPr>
        <w:t xml:space="preserve"> </w:t>
      </w:r>
      <w:r>
        <w:rPr>
          <w:color w:val="221F1F"/>
          <w:sz w:val="28"/>
        </w:rPr>
        <w:t>выполненной</w:t>
      </w:r>
      <w:r>
        <w:rPr>
          <w:color w:val="221F1F"/>
          <w:spacing w:val="-8"/>
          <w:sz w:val="28"/>
        </w:rPr>
        <w:t xml:space="preserve"> </w:t>
      </w:r>
      <w:r>
        <w:rPr>
          <w:color w:val="221F1F"/>
          <w:sz w:val="28"/>
        </w:rPr>
        <w:t>проектной</w:t>
      </w:r>
      <w:r>
        <w:rPr>
          <w:color w:val="221F1F"/>
          <w:spacing w:val="-8"/>
          <w:sz w:val="28"/>
        </w:rPr>
        <w:t xml:space="preserve"> </w:t>
      </w:r>
      <w:r>
        <w:rPr>
          <w:color w:val="221F1F"/>
          <w:spacing w:val="-2"/>
          <w:sz w:val="28"/>
        </w:rPr>
        <w:t>работы.</w:t>
      </w:r>
    </w:p>
    <w:p w14:paraId="13DB1258" w14:textId="77777777" w:rsidR="00E55397" w:rsidRDefault="00395F00">
      <w:pPr>
        <w:pStyle w:val="a3"/>
        <w:ind w:right="438"/>
      </w:pPr>
      <w:r>
        <w:rPr>
          <w:color w:val="221F1F"/>
        </w:rPr>
        <w:t>Данные умения монологической речи развиваются в стандартных ситуациях неофициального</w:t>
      </w:r>
      <w:r>
        <w:rPr>
          <w:color w:val="221F1F"/>
          <w:spacing w:val="-1"/>
        </w:rPr>
        <w:t xml:space="preserve"> </w:t>
      </w:r>
      <w:r>
        <w:rPr>
          <w:color w:val="221F1F"/>
        </w:rPr>
        <w:t>общения</w:t>
      </w:r>
      <w:r>
        <w:rPr>
          <w:color w:val="221F1F"/>
          <w:spacing w:val="-1"/>
        </w:rPr>
        <w:t xml:space="preserve"> </w:t>
      </w:r>
      <w:r>
        <w:rPr>
          <w:color w:val="221F1F"/>
        </w:rPr>
        <w:t>в</w:t>
      </w:r>
      <w:r>
        <w:rPr>
          <w:color w:val="221F1F"/>
          <w:spacing w:val="-2"/>
        </w:rPr>
        <w:t xml:space="preserve"> </w:t>
      </w:r>
      <w:r>
        <w:rPr>
          <w:color w:val="221F1F"/>
        </w:rPr>
        <w:t>рамках</w:t>
      </w:r>
      <w:r>
        <w:rPr>
          <w:color w:val="221F1F"/>
          <w:spacing w:val="-1"/>
        </w:rPr>
        <w:t xml:space="preserve"> </w:t>
      </w:r>
      <w:r>
        <w:rPr>
          <w:color w:val="221F1F"/>
        </w:rPr>
        <w:t>тематического</w:t>
      </w:r>
      <w:r>
        <w:rPr>
          <w:color w:val="221F1F"/>
          <w:spacing w:val="-1"/>
        </w:rPr>
        <w:t xml:space="preserve"> </w:t>
      </w:r>
      <w:r>
        <w:rPr>
          <w:color w:val="221F1F"/>
        </w:rPr>
        <w:t>содержания</w:t>
      </w:r>
      <w:r>
        <w:rPr>
          <w:color w:val="221F1F"/>
          <w:spacing w:val="-1"/>
        </w:rPr>
        <w:t xml:space="preserve"> </w:t>
      </w:r>
      <w:r>
        <w:rPr>
          <w:color w:val="221F1F"/>
        </w:rPr>
        <w:t>речи</w:t>
      </w:r>
      <w:r>
        <w:rPr>
          <w:color w:val="221F1F"/>
          <w:spacing w:val="-1"/>
        </w:rPr>
        <w:t xml:space="preserve"> </w:t>
      </w:r>
      <w:r>
        <w:rPr>
          <w:color w:val="221F1F"/>
        </w:rPr>
        <w:t>с</w:t>
      </w:r>
      <w:r>
        <w:rPr>
          <w:color w:val="221F1F"/>
          <w:spacing w:val="-2"/>
        </w:rPr>
        <w:t xml:space="preserve"> </w:t>
      </w:r>
      <w:r>
        <w:rPr>
          <w:color w:val="221F1F"/>
        </w:rPr>
        <w:t>опорой</w:t>
      </w:r>
      <w:r>
        <w:rPr>
          <w:color w:val="221F1F"/>
          <w:spacing w:val="-1"/>
        </w:rPr>
        <w:t xml:space="preserve"> </w:t>
      </w:r>
      <w:r>
        <w:rPr>
          <w:color w:val="221F1F"/>
        </w:rPr>
        <w:t>на ключевые слова, вопросы, план и/или иллюстрации, фотографии.</w:t>
      </w:r>
    </w:p>
    <w:p w14:paraId="565B8100" w14:textId="77777777" w:rsidR="00E55397" w:rsidRDefault="00395F00">
      <w:pPr>
        <w:pStyle w:val="a3"/>
        <w:spacing w:line="321" w:lineRule="exact"/>
      </w:pPr>
      <w:r>
        <w:rPr>
          <w:color w:val="221F1F"/>
        </w:rPr>
        <w:t>Объём</w:t>
      </w:r>
      <w:r>
        <w:rPr>
          <w:color w:val="221F1F"/>
          <w:spacing w:val="-6"/>
        </w:rPr>
        <w:t xml:space="preserve"> </w:t>
      </w:r>
      <w:r>
        <w:rPr>
          <w:color w:val="221F1F"/>
        </w:rPr>
        <w:t>монологического</w:t>
      </w:r>
      <w:r>
        <w:rPr>
          <w:color w:val="221F1F"/>
          <w:spacing w:val="-6"/>
        </w:rPr>
        <w:t xml:space="preserve"> </w:t>
      </w:r>
      <w:r>
        <w:rPr>
          <w:color w:val="221F1F"/>
        </w:rPr>
        <w:t>высказывания</w:t>
      </w:r>
      <w:r>
        <w:rPr>
          <w:color w:val="221F1F"/>
          <w:spacing w:val="-5"/>
        </w:rPr>
        <w:t xml:space="preserve"> </w:t>
      </w:r>
      <w:r>
        <w:rPr>
          <w:color w:val="221F1F"/>
        </w:rPr>
        <w:t>—</w:t>
      </w:r>
      <w:r>
        <w:rPr>
          <w:color w:val="221F1F"/>
          <w:spacing w:val="-6"/>
        </w:rPr>
        <w:t xml:space="preserve"> </w:t>
      </w:r>
      <w:r>
        <w:rPr>
          <w:color w:val="221F1F"/>
        </w:rPr>
        <w:t>5—6</w:t>
      </w:r>
      <w:r>
        <w:rPr>
          <w:color w:val="221F1F"/>
          <w:spacing w:val="-5"/>
        </w:rPr>
        <w:t xml:space="preserve"> </w:t>
      </w:r>
      <w:r>
        <w:rPr>
          <w:color w:val="221F1F"/>
          <w:spacing w:val="-2"/>
        </w:rPr>
        <w:t>фраз.</w:t>
      </w:r>
    </w:p>
    <w:p w14:paraId="0F70BE56" w14:textId="77777777" w:rsidR="00E55397" w:rsidRDefault="00E55397">
      <w:pPr>
        <w:pStyle w:val="a3"/>
        <w:spacing w:before="6"/>
        <w:ind w:left="0"/>
        <w:jc w:val="left"/>
      </w:pPr>
    </w:p>
    <w:p w14:paraId="73429AD8" w14:textId="77777777" w:rsidR="00E55397" w:rsidRDefault="00395F00">
      <w:pPr>
        <w:pStyle w:val="2"/>
        <w:jc w:val="left"/>
      </w:pPr>
      <w:r>
        <w:rPr>
          <w:color w:val="221F1F"/>
          <w:spacing w:val="-2"/>
        </w:rPr>
        <w:t>Аудирование</w:t>
      </w:r>
    </w:p>
    <w:p w14:paraId="5D3B33BF" w14:textId="77777777" w:rsidR="00E55397" w:rsidRDefault="00395F00">
      <w:pPr>
        <w:pStyle w:val="a3"/>
        <w:jc w:val="left"/>
      </w:pPr>
      <w:r>
        <w:rPr>
          <w:color w:val="221F1F"/>
        </w:rPr>
        <w:t>Развитие</w:t>
      </w:r>
      <w:r>
        <w:rPr>
          <w:color w:val="221F1F"/>
          <w:spacing w:val="40"/>
        </w:rPr>
        <w:t xml:space="preserve"> </w:t>
      </w:r>
      <w:r>
        <w:rPr>
          <w:color w:val="221F1F"/>
        </w:rPr>
        <w:t>коммуникативных</w:t>
      </w:r>
      <w:r>
        <w:rPr>
          <w:color w:val="221F1F"/>
          <w:spacing w:val="40"/>
        </w:rPr>
        <w:t xml:space="preserve"> </w:t>
      </w:r>
      <w:r>
        <w:rPr>
          <w:color w:val="221F1F"/>
        </w:rPr>
        <w:t>умений</w:t>
      </w:r>
      <w:r>
        <w:rPr>
          <w:color w:val="221F1F"/>
          <w:spacing w:val="40"/>
        </w:rPr>
        <w:t xml:space="preserve"> </w:t>
      </w:r>
      <w:r>
        <w:rPr>
          <w:b/>
          <w:i/>
          <w:color w:val="221F1F"/>
        </w:rPr>
        <w:t>аудирования</w:t>
      </w:r>
      <w:r>
        <w:rPr>
          <w:b/>
          <w:i/>
          <w:color w:val="221F1F"/>
          <w:spacing w:val="40"/>
        </w:rPr>
        <w:t xml:space="preserve"> </w:t>
      </w:r>
      <w:r>
        <w:rPr>
          <w:color w:val="221F1F"/>
        </w:rPr>
        <w:t>на</w:t>
      </w:r>
      <w:r>
        <w:rPr>
          <w:color w:val="221F1F"/>
          <w:spacing w:val="40"/>
        </w:rPr>
        <w:t xml:space="preserve"> </w:t>
      </w:r>
      <w:r>
        <w:rPr>
          <w:color w:val="221F1F"/>
        </w:rPr>
        <w:t>базе</w:t>
      </w:r>
      <w:r>
        <w:rPr>
          <w:color w:val="221F1F"/>
          <w:spacing w:val="40"/>
        </w:rPr>
        <w:t xml:space="preserve"> </w:t>
      </w:r>
      <w:r>
        <w:rPr>
          <w:color w:val="221F1F"/>
        </w:rPr>
        <w:t>умений,</w:t>
      </w:r>
      <w:r>
        <w:rPr>
          <w:color w:val="221F1F"/>
          <w:spacing w:val="40"/>
        </w:rPr>
        <w:t xml:space="preserve"> </w:t>
      </w:r>
      <w:proofErr w:type="spellStart"/>
      <w:proofErr w:type="gramStart"/>
      <w:r>
        <w:rPr>
          <w:color w:val="221F1F"/>
        </w:rPr>
        <w:t>сформиро</w:t>
      </w:r>
      <w:proofErr w:type="spellEnd"/>
      <w:r>
        <w:rPr>
          <w:color w:val="221F1F"/>
        </w:rPr>
        <w:t>- ванных</w:t>
      </w:r>
      <w:proofErr w:type="gramEnd"/>
      <w:r>
        <w:rPr>
          <w:color w:val="221F1F"/>
        </w:rPr>
        <w:t xml:space="preserve"> в начальной школе:</w:t>
      </w:r>
    </w:p>
    <w:p w14:paraId="433D1A27" w14:textId="77777777" w:rsidR="00E55397" w:rsidRDefault="00395F00">
      <w:pPr>
        <w:pStyle w:val="a3"/>
        <w:spacing w:line="321" w:lineRule="exact"/>
        <w:jc w:val="left"/>
      </w:pPr>
      <w:r>
        <w:rPr>
          <w:color w:val="221F1F"/>
        </w:rPr>
        <w:t>при</w:t>
      </w:r>
      <w:r>
        <w:rPr>
          <w:color w:val="221F1F"/>
          <w:spacing w:val="18"/>
        </w:rPr>
        <w:t xml:space="preserve"> </w:t>
      </w:r>
      <w:r>
        <w:rPr>
          <w:color w:val="221F1F"/>
        </w:rPr>
        <w:t>непосредственном</w:t>
      </w:r>
      <w:r>
        <w:rPr>
          <w:color w:val="221F1F"/>
          <w:spacing w:val="17"/>
        </w:rPr>
        <w:t xml:space="preserve"> </w:t>
      </w:r>
      <w:r>
        <w:rPr>
          <w:color w:val="221F1F"/>
        </w:rPr>
        <w:t>общении:</w:t>
      </w:r>
      <w:r>
        <w:rPr>
          <w:color w:val="221F1F"/>
          <w:spacing w:val="19"/>
        </w:rPr>
        <w:t xml:space="preserve"> </w:t>
      </w:r>
      <w:r>
        <w:rPr>
          <w:color w:val="221F1F"/>
        </w:rPr>
        <w:t>понимание</w:t>
      </w:r>
      <w:r>
        <w:rPr>
          <w:color w:val="221F1F"/>
          <w:spacing w:val="19"/>
        </w:rPr>
        <w:t xml:space="preserve"> </w:t>
      </w:r>
      <w:r>
        <w:rPr>
          <w:color w:val="221F1F"/>
        </w:rPr>
        <w:t>на</w:t>
      </w:r>
      <w:r>
        <w:rPr>
          <w:color w:val="221F1F"/>
          <w:spacing w:val="18"/>
        </w:rPr>
        <w:t xml:space="preserve"> </w:t>
      </w:r>
      <w:r>
        <w:rPr>
          <w:color w:val="221F1F"/>
        </w:rPr>
        <w:t>слух</w:t>
      </w:r>
      <w:r>
        <w:rPr>
          <w:color w:val="221F1F"/>
          <w:spacing w:val="20"/>
        </w:rPr>
        <w:t xml:space="preserve"> </w:t>
      </w:r>
      <w:r>
        <w:rPr>
          <w:color w:val="221F1F"/>
        </w:rPr>
        <w:t>речи</w:t>
      </w:r>
      <w:r>
        <w:rPr>
          <w:color w:val="221F1F"/>
          <w:spacing w:val="20"/>
        </w:rPr>
        <w:t xml:space="preserve"> </w:t>
      </w:r>
      <w:r>
        <w:rPr>
          <w:color w:val="221F1F"/>
        </w:rPr>
        <w:t>учителя</w:t>
      </w:r>
      <w:r>
        <w:rPr>
          <w:color w:val="221F1F"/>
          <w:spacing w:val="18"/>
        </w:rPr>
        <w:t xml:space="preserve"> </w:t>
      </w:r>
      <w:r>
        <w:rPr>
          <w:color w:val="221F1F"/>
        </w:rPr>
        <w:t>и</w:t>
      </w:r>
      <w:r>
        <w:rPr>
          <w:color w:val="221F1F"/>
          <w:spacing w:val="18"/>
        </w:rPr>
        <w:t xml:space="preserve"> </w:t>
      </w:r>
      <w:proofErr w:type="spellStart"/>
      <w:r>
        <w:rPr>
          <w:color w:val="221F1F"/>
          <w:spacing w:val="-2"/>
        </w:rPr>
        <w:t>одноклас</w:t>
      </w:r>
      <w:proofErr w:type="spellEnd"/>
      <w:r>
        <w:rPr>
          <w:color w:val="221F1F"/>
          <w:spacing w:val="-2"/>
        </w:rPr>
        <w:t>-</w:t>
      </w:r>
    </w:p>
    <w:p w14:paraId="1A2115FF" w14:textId="77777777" w:rsidR="00E55397" w:rsidRDefault="00E55397">
      <w:pPr>
        <w:spacing w:line="321" w:lineRule="exact"/>
        <w:sectPr w:rsidR="00E55397">
          <w:pgSz w:w="11910" w:h="16840"/>
          <w:pgMar w:top="1040" w:right="700" w:bottom="280" w:left="340" w:header="720" w:footer="720" w:gutter="0"/>
          <w:cols w:space="720"/>
        </w:sectPr>
      </w:pPr>
    </w:p>
    <w:p w14:paraId="0255AA96" w14:textId="77777777" w:rsidR="00E55397" w:rsidRDefault="00395F00">
      <w:pPr>
        <w:pStyle w:val="a3"/>
        <w:spacing w:before="67"/>
      </w:pPr>
      <w:proofErr w:type="spellStart"/>
      <w:r>
        <w:rPr>
          <w:color w:val="221F1F"/>
        </w:rPr>
        <w:lastRenderedPageBreak/>
        <w:t>сников</w:t>
      </w:r>
      <w:proofErr w:type="spellEnd"/>
      <w:r>
        <w:rPr>
          <w:color w:val="221F1F"/>
          <w:spacing w:val="-13"/>
        </w:rPr>
        <w:t xml:space="preserve"> </w:t>
      </w:r>
      <w:r>
        <w:rPr>
          <w:color w:val="221F1F"/>
        </w:rPr>
        <w:t>и</w:t>
      </w:r>
      <w:r>
        <w:rPr>
          <w:color w:val="221F1F"/>
          <w:spacing w:val="-6"/>
        </w:rPr>
        <w:t xml:space="preserve"> </w:t>
      </w:r>
      <w:r>
        <w:rPr>
          <w:color w:val="221F1F"/>
        </w:rPr>
        <w:t>вербальная/невербальная</w:t>
      </w:r>
      <w:r>
        <w:rPr>
          <w:color w:val="221F1F"/>
          <w:spacing w:val="-7"/>
        </w:rPr>
        <w:t xml:space="preserve"> </w:t>
      </w:r>
      <w:r>
        <w:rPr>
          <w:color w:val="221F1F"/>
        </w:rPr>
        <w:t>реакция</w:t>
      </w:r>
      <w:r>
        <w:rPr>
          <w:color w:val="221F1F"/>
          <w:spacing w:val="-7"/>
        </w:rPr>
        <w:t xml:space="preserve"> </w:t>
      </w:r>
      <w:r>
        <w:rPr>
          <w:color w:val="221F1F"/>
        </w:rPr>
        <w:t>на</w:t>
      </w:r>
      <w:r>
        <w:rPr>
          <w:color w:val="221F1F"/>
          <w:spacing w:val="-6"/>
        </w:rPr>
        <w:t xml:space="preserve"> </w:t>
      </w:r>
      <w:r>
        <w:rPr>
          <w:color w:val="221F1F"/>
          <w:spacing w:val="-2"/>
        </w:rPr>
        <w:t>услышанное;</w:t>
      </w:r>
    </w:p>
    <w:p w14:paraId="2B7DF2E4" w14:textId="77777777" w:rsidR="00E55397" w:rsidRDefault="00395F00">
      <w:pPr>
        <w:pStyle w:val="a3"/>
        <w:spacing w:before="3"/>
        <w:ind w:right="427"/>
      </w:pPr>
      <w:r>
        <w:rPr>
          <w:color w:val="221F1F"/>
        </w:rPr>
        <w:t xml:space="preserve">при опосредованном общении: дальнейшее развитие умений восприятия и по- </w:t>
      </w:r>
      <w:proofErr w:type="spellStart"/>
      <w:r>
        <w:rPr>
          <w:color w:val="221F1F"/>
        </w:rPr>
        <w:t>нимания</w:t>
      </w:r>
      <w:proofErr w:type="spellEnd"/>
      <w:r>
        <w:rPr>
          <w:color w:val="221F1F"/>
          <w:spacing w:val="-11"/>
        </w:rPr>
        <w:t xml:space="preserve"> </w:t>
      </w:r>
      <w:r>
        <w:rPr>
          <w:color w:val="221F1F"/>
        </w:rPr>
        <w:t>на</w:t>
      </w:r>
      <w:r>
        <w:rPr>
          <w:color w:val="221F1F"/>
          <w:spacing w:val="-11"/>
        </w:rPr>
        <w:t xml:space="preserve"> </w:t>
      </w:r>
      <w:r>
        <w:rPr>
          <w:color w:val="221F1F"/>
        </w:rPr>
        <w:t>слух</w:t>
      </w:r>
      <w:r>
        <w:rPr>
          <w:color w:val="221F1F"/>
          <w:spacing w:val="-10"/>
        </w:rPr>
        <w:t xml:space="preserve"> </w:t>
      </w:r>
      <w:r>
        <w:rPr>
          <w:color w:val="221F1F"/>
        </w:rPr>
        <w:t>несложных</w:t>
      </w:r>
      <w:r>
        <w:rPr>
          <w:color w:val="221F1F"/>
          <w:spacing w:val="-10"/>
        </w:rPr>
        <w:t xml:space="preserve"> </w:t>
      </w:r>
      <w:r>
        <w:rPr>
          <w:color w:val="221F1F"/>
        </w:rPr>
        <w:t>адаптированных</w:t>
      </w:r>
      <w:r>
        <w:rPr>
          <w:color w:val="221F1F"/>
          <w:spacing w:val="-10"/>
        </w:rPr>
        <w:t xml:space="preserve"> </w:t>
      </w:r>
      <w:r>
        <w:rPr>
          <w:color w:val="221F1F"/>
        </w:rPr>
        <w:t>аутентичных</w:t>
      </w:r>
      <w:r>
        <w:rPr>
          <w:color w:val="221F1F"/>
          <w:spacing w:val="-10"/>
        </w:rPr>
        <w:t xml:space="preserve"> </w:t>
      </w:r>
      <w:r>
        <w:rPr>
          <w:color w:val="221F1F"/>
        </w:rPr>
        <w:t>текстов,</w:t>
      </w:r>
      <w:r>
        <w:rPr>
          <w:color w:val="221F1F"/>
          <w:spacing w:val="-12"/>
        </w:rPr>
        <w:t xml:space="preserve"> </w:t>
      </w:r>
      <w:r>
        <w:rPr>
          <w:color w:val="221F1F"/>
        </w:rPr>
        <w:t xml:space="preserve">содержащих отдельные незнакомые слова, с разной глубиной проникновения в их содержа- </w:t>
      </w:r>
      <w:proofErr w:type="spellStart"/>
      <w:r>
        <w:rPr>
          <w:color w:val="221F1F"/>
        </w:rPr>
        <w:t>ние</w:t>
      </w:r>
      <w:proofErr w:type="spellEnd"/>
      <w:r>
        <w:rPr>
          <w:color w:val="221F1F"/>
        </w:rPr>
        <w:t xml:space="preserve">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19DBE9BA" w14:textId="77777777" w:rsidR="00E55397" w:rsidRDefault="00395F00">
      <w:pPr>
        <w:pStyle w:val="a3"/>
        <w:ind w:right="430"/>
      </w:pPr>
      <w:r>
        <w:rPr>
          <w:color w:val="221F1F"/>
        </w:rPr>
        <w:t>Аудирование с пониманием основного содержания текста предполагает умение определять</w:t>
      </w:r>
      <w:r>
        <w:rPr>
          <w:color w:val="221F1F"/>
          <w:spacing w:val="-9"/>
        </w:rPr>
        <w:t xml:space="preserve"> </w:t>
      </w:r>
      <w:r>
        <w:rPr>
          <w:color w:val="221F1F"/>
        </w:rPr>
        <w:t>основную</w:t>
      </w:r>
      <w:r>
        <w:rPr>
          <w:color w:val="221F1F"/>
          <w:spacing w:val="-8"/>
        </w:rPr>
        <w:t xml:space="preserve"> </w:t>
      </w:r>
      <w:r>
        <w:rPr>
          <w:color w:val="221F1F"/>
        </w:rPr>
        <w:t>тему</w:t>
      </w:r>
      <w:r>
        <w:rPr>
          <w:color w:val="221F1F"/>
          <w:spacing w:val="-11"/>
        </w:rPr>
        <w:t xml:space="preserve"> </w:t>
      </w:r>
      <w:r>
        <w:rPr>
          <w:color w:val="221F1F"/>
        </w:rPr>
        <w:t>и</w:t>
      </w:r>
      <w:r>
        <w:rPr>
          <w:color w:val="221F1F"/>
          <w:spacing w:val="-7"/>
        </w:rPr>
        <w:t xml:space="preserve"> </w:t>
      </w:r>
      <w:r>
        <w:rPr>
          <w:color w:val="221F1F"/>
        </w:rPr>
        <w:t>главные</w:t>
      </w:r>
      <w:r>
        <w:rPr>
          <w:color w:val="221F1F"/>
          <w:spacing w:val="-8"/>
        </w:rPr>
        <w:t xml:space="preserve"> </w:t>
      </w:r>
      <w:r>
        <w:rPr>
          <w:color w:val="221F1F"/>
        </w:rPr>
        <w:t>факты/события</w:t>
      </w:r>
      <w:r>
        <w:rPr>
          <w:color w:val="221F1F"/>
          <w:spacing w:val="-7"/>
        </w:rPr>
        <w:t xml:space="preserve"> </w:t>
      </w:r>
      <w:r>
        <w:rPr>
          <w:color w:val="221F1F"/>
        </w:rPr>
        <w:t>в</w:t>
      </w:r>
      <w:r>
        <w:rPr>
          <w:color w:val="221F1F"/>
          <w:spacing w:val="-8"/>
        </w:rPr>
        <w:t xml:space="preserve"> </w:t>
      </w:r>
      <w:r>
        <w:rPr>
          <w:color w:val="221F1F"/>
        </w:rPr>
        <w:t>воспринимаемом</w:t>
      </w:r>
      <w:r>
        <w:rPr>
          <w:color w:val="221F1F"/>
          <w:spacing w:val="-8"/>
        </w:rPr>
        <w:t xml:space="preserve"> </w:t>
      </w:r>
      <w:r>
        <w:rPr>
          <w:color w:val="221F1F"/>
        </w:rPr>
        <w:t>на</w:t>
      </w:r>
      <w:r>
        <w:rPr>
          <w:color w:val="221F1F"/>
          <w:spacing w:val="-8"/>
        </w:rPr>
        <w:t xml:space="preserve"> </w:t>
      </w:r>
      <w:r>
        <w:rPr>
          <w:color w:val="221F1F"/>
        </w:rPr>
        <w:t xml:space="preserve">слух тексте; игнорировать незнакомые слова, несущественные для понимания </w:t>
      </w:r>
      <w:proofErr w:type="gramStart"/>
      <w:r>
        <w:rPr>
          <w:color w:val="221F1F"/>
        </w:rPr>
        <w:t xml:space="preserve">ос- </w:t>
      </w:r>
      <w:proofErr w:type="spellStart"/>
      <w:r>
        <w:rPr>
          <w:color w:val="221F1F"/>
        </w:rPr>
        <w:t>новного</w:t>
      </w:r>
      <w:proofErr w:type="spellEnd"/>
      <w:proofErr w:type="gramEnd"/>
      <w:r>
        <w:rPr>
          <w:color w:val="221F1F"/>
        </w:rPr>
        <w:t xml:space="preserve"> содержания.</w:t>
      </w:r>
    </w:p>
    <w:p w14:paraId="24A24755" w14:textId="77777777" w:rsidR="00E55397" w:rsidRDefault="00395F00">
      <w:pPr>
        <w:pStyle w:val="a3"/>
        <w:ind w:right="428"/>
      </w:pPr>
      <w:r>
        <w:rPr>
          <w:color w:val="221F1F"/>
        </w:rPr>
        <w:t>Аудирование с пониманием запрашиваемой информации предполагает умение выделять запрашиваемую информацию, представленную в эксплицитной (</w:t>
      </w:r>
      <w:proofErr w:type="spellStart"/>
      <w:proofErr w:type="gramStart"/>
      <w:r>
        <w:rPr>
          <w:color w:val="221F1F"/>
        </w:rPr>
        <w:t>яв</w:t>
      </w:r>
      <w:proofErr w:type="spellEnd"/>
      <w:r>
        <w:rPr>
          <w:color w:val="221F1F"/>
        </w:rPr>
        <w:t>- ной</w:t>
      </w:r>
      <w:proofErr w:type="gramEnd"/>
      <w:r>
        <w:rPr>
          <w:color w:val="221F1F"/>
        </w:rPr>
        <w:t>) форме, в воспринимаемом на слух тексте.</w:t>
      </w:r>
    </w:p>
    <w:p w14:paraId="00975BA7" w14:textId="77777777" w:rsidR="00E55397" w:rsidRDefault="00395F00">
      <w:pPr>
        <w:pStyle w:val="a3"/>
        <w:ind w:right="430"/>
      </w:pPr>
      <w:r>
        <w:rPr>
          <w:color w:val="221F1F"/>
        </w:rPr>
        <w:t xml:space="preserve">Тексты для аудирования: диалог (беседа), высказывания собеседников в </w:t>
      </w:r>
      <w:proofErr w:type="spellStart"/>
      <w:proofErr w:type="gramStart"/>
      <w:r>
        <w:rPr>
          <w:color w:val="221F1F"/>
        </w:rPr>
        <w:t>ситуа</w:t>
      </w:r>
      <w:proofErr w:type="spellEnd"/>
      <w:r>
        <w:rPr>
          <w:color w:val="221F1F"/>
        </w:rPr>
        <w:t xml:space="preserve">- </w:t>
      </w:r>
      <w:proofErr w:type="spellStart"/>
      <w:r>
        <w:rPr>
          <w:color w:val="221F1F"/>
        </w:rPr>
        <w:t>циях</w:t>
      </w:r>
      <w:proofErr w:type="spellEnd"/>
      <w:proofErr w:type="gramEnd"/>
      <w:r>
        <w:rPr>
          <w:color w:val="221F1F"/>
        </w:rPr>
        <w:t xml:space="preserve"> повседневного общения, рассказ, сообщение информационного характера. Время звучания текста/текстов для аудирования — до 1 минуты.</w:t>
      </w:r>
    </w:p>
    <w:p w14:paraId="49A3CBFE" w14:textId="77777777" w:rsidR="00E55397" w:rsidRDefault="00E55397">
      <w:pPr>
        <w:pStyle w:val="a3"/>
        <w:spacing w:before="3"/>
        <w:ind w:left="0"/>
        <w:jc w:val="left"/>
      </w:pPr>
    </w:p>
    <w:p w14:paraId="2BD59D34" w14:textId="77777777" w:rsidR="00E55397" w:rsidRDefault="00395F00">
      <w:pPr>
        <w:pStyle w:val="2"/>
      </w:pPr>
      <w:r>
        <w:rPr>
          <w:color w:val="221F1F"/>
        </w:rPr>
        <w:t>Смысловое</w:t>
      </w:r>
      <w:r>
        <w:rPr>
          <w:color w:val="221F1F"/>
          <w:spacing w:val="-3"/>
        </w:rPr>
        <w:t xml:space="preserve"> </w:t>
      </w:r>
      <w:r>
        <w:rPr>
          <w:color w:val="221F1F"/>
          <w:spacing w:val="-2"/>
        </w:rPr>
        <w:t>чтение</w:t>
      </w:r>
    </w:p>
    <w:p w14:paraId="3CFC8F3C" w14:textId="77777777" w:rsidR="00E55397" w:rsidRDefault="00395F00">
      <w:pPr>
        <w:pStyle w:val="a3"/>
        <w:ind w:right="425"/>
      </w:pPr>
      <w:r>
        <w:rPr>
          <w:color w:val="221F1F"/>
        </w:rPr>
        <w:t>Развитие сформированных в начальной школе умений читать про себя и пони- мать</w:t>
      </w:r>
      <w:r>
        <w:rPr>
          <w:color w:val="221F1F"/>
          <w:spacing w:val="-4"/>
        </w:rPr>
        <w:t xml:space="preserve"> </w:t>
      </w:r>
      <w:r>
        <w:rPr>
          <w:color w:val="221F1F"/>
        </w:rPr>
        <w:t>учебные</w:t>
      </w:r>
      <w:r>
        <w:rPr>
          <w:color w:val="221F1F"/>
          <w:spacing w:val="-6"/>
        </w:rPr>
        <w:t xml:space="preserve"> </w:t>
      </w:r>
      <w:r>
        <w:rPr>
          <w:color w:val="221F1F"/>
        </w:rPr>
        <w:t>и</w:t>
      </w:r>
      <w:r>
        <w:rPr>
          <w:color w:val="221F1F"/>
          <w:spacing w:val="-6"/>
        </w:rPr>
        <w:t xml:space="preserve"> </w:t>
      </w:r>
      <w:r>
        <w:rPr>
          <w:color w:val="221F1F"/>
        </w:rPr>
        <w:t>несложные</w:t>
      </w:r>
      <w:r>
        <w:rPr>
          <w:color w:val="221F1F"/>
          <w:spacing w:val="-6"/>
        </w:rPr>
        <w:t xml:space="preserve"> </w:t>
      </w:r>
      <w:r>
        <w:rPr>
          <w:color w:val="221F1F"/>
        </w:rPr>
        <w:t>адаптированные</w:t>
      </w:r>
      <w:r>
        <w:rPr>
          <w:color w:val="221F1F"/>
          <w:spacing w:val="-6"/>
        </w:rPr>
        <w:t xml:space="preserve"> </w:t>
      </w:r>
      <w:r>
        <w:rPr>
          <w:color w:val="221F1F"/>
        </w:rPr>
        <w:t>аутентичные</w:t>
      </w:r>
      <w:r>
        <w:rPr>
          <w:color w:val="221F1F"/>
          <w:spacing w:val="-6"/>
        </w:rPr>
        <w:t xml:space="preserve"> </w:t>
      </w:r>
      <w:r>
        <w:rPr>
          <w:color w:val="221F1F"/>
        </w:rPr>
        <w:t>тексты</w:t>
      </w:r>
      <w:r>
        <w:rPr>
          <w:color w:val="221F1F"/>
          <w:spacing w:val="-6"/>
        </w:rPr>
        <w:t xml:space="preserve"> </w:t>
      </w:r>
      <w:r>
        <w:rPr>
          <w:color w:val="221F1F"/>
        </w:rPr>
        <w:t>разных</w:t>
      </w:r>
      <w:r>
        <w:rPr>
          <w:color w:val="221F1F"/>
          <w:spacing w:val="-6"/>
        </w:rPr>
        <w:t xml:space="preserve"> </w:t>
      </w:r>
      <w:r>
        <w:rPr>
          <w:color w:val="221F1F"/>
        </w:rPr>
        <w:t xml:space="preserve">жанров и стилей, содержащие отдельные незнакомые слова, с различной глубиной проникновения в их содержание в зависимости от поставленной </w:t>
      </w:r>
      <w:proofErr w:type="spellStart"/>
      <w:r>
        <w:rPr>
          <w:color w:val="221F1F"/>
        </w:rPr>
        <w:t>коммуника</w:t>
      </w:r>
      <w:proofErr w:type="spellEnd"/>
      <w:r>
        <w:rPr>
          <w:color w:val="221F1F"/>
        </w:rPr>
        <w:t xml:space="preserve">- </w:t>
      </w:r>
      <w:proofErr w:type="spellStart"/>
      <w:r>
        <w:rPr>
          <w:color w:val="221F1F"/>
        </w:rPr>
        <w:t>тивной</w:t>
      </w:r>
      <w:proofErr w:type="spellEnd"/>
      <w:r>
        <w:rPr>
          <w:color w:val="221F1F"/>
        </w:rPr>
        <w:t xml:space="preserve"> задачи: с пониманием основного содержания, с пониманием </w:t>
      </w:r>
      <w:proofErr w:type="spellStart"/>
      <w:r>
        <w:rPr>
          <w:color w:val="221F1F"/>
        </w:rPr>
        <w:t>запраши</w:t>
      </w:r>
      <w:proofErr w:type="spellEnd"/>
      <w:r>
        <w:rPr>
          <w:color w:val="221F1F"/>
        </w:rPr>
        <w:t xml:space="preserve">- </w:t>
      </w:r>
      <w:proofErr w:type="spellStart"/>
      <w:r>
        <w:rPr>
          <w:color w:val="221F1F"/>
        </w:rPr>
        <w:t>ваемой</w:t>
      </w:r>
      <w:proofErr w:type="spellEnd"/>
      <w:r>
        <w:rPr>
          <w:color w:val="221F1F"/>
        </w:rPr>
        <w:t xml:space="preserve"> информации.</w:t>
      </w:r>
    </w:p>
    <w:p w14:paraId="400FC53E" w14:textId="77777777" w:rsidR="00E55397" w:rsidRDefault="00395F00">
      <w:pPr>
        <w:pStyle w:val="a3"/>
        <w:ind w:right="437"/>
      </w:pPr>
      <w:r>
        <w:rPr>
          <w:color w:val="221F1F"/>
        </w:rPr>
        <w:t xml:space="preserve">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w:t>
      </w:r>
      <w:r>
        <w:rPr>
          <w:color w:val="221F1F"/>
          <w:spacing w:val="-2"/>
        </w:rPr>
        <w:t>содержания.</w:t>
      </w:r>
    </w:p>
    <w:p w14:paraId="380EAA33" w14:textId="77777777" w:rsidR="00E55397" w:rsidRDefault="00395F00">
      <w:pPr>
        <w:pStyle w:val="a3"/>
        <w:ind w:right="427"/>
      </w:pPr>
      <w:r>
        <w:rPr>
          <w:color w:val="221F1F"/>
        </w:rPr>
        <w:t xml:space="preserve">Чтение с пониманием запрашиваемой информации предполагает умение </w:t>
      </w:r>
      <w:proofErr w:type="spellStart"/>
      <w:proofErr w:type="gramStart"/>
      <w:r>
        <w:rPr>
          <w:color w:val="221F1F"/>
        </w:rPr>
        <w:t>нахо</w:t>
      </w:r>
      <w:proofErr w:type="spellEnd"/>
      <w:r>
        <w:rPr>
          <w:color w:val="221F1F"/>
        </w:rPr>
        <w:t xml:space="preserve">- </w:t>
      </w:r>
      <w:proofErr w:type="spellStart"/>
      <w:r>
        <w:rPr>
          <w:color w:val="221F1F"/>
        </w:rPr>
        <w:t>дить</w:t>
      </w:r>
      <w:proofErr w:type="spellEnd"/>
      <w:proofErr w:type="gramEnd"/>
      <w:r>
        <w:rPr>
          <w:color w:val="221F1F"/>
        </w:rPr>
        <w:t xml:space="preserve"> в прочитанном тексте и понимать запрашиваемую информацию, пред- ставленную в эксплицитной (явной) форме.</w:t>
      </w:r>
    </w:p>
    <w:p w14:paraId="25A435BA" w14:textId="77777777" w:rsidR="00E55397" w:rsidRDefault="00395F00">
      <w:pPr>
        <w:pStyle w:val="a3"/>
        <w:spacing w:line="242" w:lineRule="auto"/>
        <w:ind w:right="429"/>
      </w:pPr>
      <w:r>
        <w:rPr>
          <w:color w:val="221F1F"/>
        </w:rPr>
        <w:t xml:space="preserve">Чтение </w:t>
      </w:r>
      <w:proofErr w:type="spellStart"/>
      <w:r>
        <w:rPr>
          <w:color w:val="221F1F"/>
        </w:rPr>
        <w:t>несплошных</w:t>
      </w:r>
      <w:proofErr w:type="spellEnd"/>
      <w:r>
        <w:rPr>
          <w:color w:val="221F1F"/>
        </w:rPr>
        <w:t xml:space="preserve"> текстов (таблиц) и понимание представленной в них </w:t>
      </w:r>
      <w:proofErr w:type="gramStart"/>
      <w:r>
        <w:rPr>
          <w:color w:val="221F1F"/>
        </w:rPr>
        <w:t xml:space="preserve">ин- </w:t>
      </w:r>
      <w:r>
        <w:rPr>
          <w:color w:val="221F1F"/>
          <w:spacing w:val="-2"/>
        </w:rPr>
        <w:t>формации</w:t>
      </w:r>
      <w:proofErr w:type="gramEnd"/>
      <w:r>
        <w:rPr>
          <w:color w:val="221F1F"/>
          <w:spacing w:val="-2"/>
        </w:rPr>
        <w:t>.</w:t>
      </w:r>
    </w:p>
    <w:p w14:paraId="27ADFA30" w14:textId="77777777" w:rsidR="00E55397" w:rsidRDefault="00395F00">
      <w:pPr>
        <w:pStyle w:val="a3"/>
        <w:ind w:right="428"/>
      </w:pPr>
      <w:r>
        <w:rPr>
          <w:color w:val="221F1F"/>
        </w:rPr>
        <w:t xml:space="preserve">Тексты для чтения: беседа/диалог, рассказ, сказка, сообщение личного </w:t>
      </w:r>
      <w:proofErr w:type="spellStart"/>
      <w:proofErr w:type="gramStart"/>
      <w:r>
        <w:rPr>
          <w:color w:val="221F1F"/>
        </w:rPr>
        <w:t>харак</w:t>
      </w:r>
      <w:proofErr w:type="spellEnd"/>
      <w:r>
        <w:rPr>
          <w:color w:val="221F1F"/>
        </w:rPr>
        <w:t xml:space="preserve">- </w:t>
      </w:r>
      <w:proofErr w:type="spellStart"/>
      <w:r>
        <w:rPr>
          <w:color w:val="221F1F"/>
        </w:rPr>
        <w:t>тера</w:t>
      </w:r>
      <w:proofErr w:type="spellEnd"/>
      <w:proofErr w:type="gramEnd"/>
      <w:r>
        <w:rPr>
          <w:color w:val="221F1F"/>
        </w:rPr>
        <w:t xml:space="preserve">, отрывок из статьи научно-популярного характера, сообщение </w:t>
      </w:r>
      <w:proofErr w:type="spellStart"/>
      <w:r>
        <w:rPr>
          <w:color w:val="221F1F"/>
        </w:rPr>
        <w:t>информа</w:t>
      </w:r>
      <w:proofErr w:type="spellEnd"/>
      <w:r>
        <w:rPr>
          <w:color w:val="221F1F"/>
        </w:rPr>
        <w:t xml:space="preserve">- </w:t>
      </w:r>
      <w:proofErr w:type="spellStart"/>
      <w:r>
        <w:rPr>
          <w:color w:val="221F1F"/>
        </w:rPr>
        <w:t>ционного</w:t>
      </w:r>
      <w:proofErr w:type="spellEnd"/>
      <w:r>
        <w:rPr>
          <w:color w:val="221F1F"/>
        </w:rPr>
        <w:t xml:space="preserve"> характера, стихотворение; </w:t>
      </w:r>
      <w:proofErr w:type="spellStart"/>
      <w:r>
        <w:rPr>
          <w:color w:val="221F1F"/>
        </w:rPr>
        <w:t>несплошной</w:t>
      </w:r>
      <w:proofErr w:type="spellEnd"/>
      <w:r>
        <w:rPr>
          <w:color w:val="221F1F"/>
        </w:rPr>
        <w:t xml:space="preserve"> текст (таблица).</w:t>
      </w:r>
    </w:p>
    <w:p w14:paraId="5863C034" w14:textId="77777777" w:rsidR="00E55397" w:rsidRDefault="00395F00">
      <w:pPr>
        <w:pStyle w:val="a3"/>
        <w:spacing w:line="321" w:lineRule="exact"/>
      </w:pPr>
      <w:r>
        <w:rPr>
          <w:color w:val="221F1F"/>
        </w:rPr>
        <w:t>Объём</w:t>
      </w:r>
      <w:r>
        <w:rPr>
          <w:color w:val="221F1F"/>
          <w:spacing w:val="-7"/>
        </w:rPr>
        <w:t xml:space="preserve"> </w:t>
      </w:r>
      <w:r>
        <w:rPr>
          <w:color w:val="221F1F"/>
        </w:rPr>
        <w:t>текста/текстов</w:t>
      </w:r>
      <w:r>
        <w:rPr>
          <w:color w:val="221F1F"/>
          <w:spacing w:val="-5"/>
        </w:rPr>
        <w:t xml:space="preserve"> </w:t>
      </w:r>
      <w:r>
        <w:rPr>
          <w:color w:val="221F1F"/>
        </w:rPr>
        <w:t>для</w:t>
      </w:r>
      <w:r>
        <w:rPr>
          <w:color w:val="221F1F"/>
          <w:spacing w:val="-4"/>
        </w:rPr>
        <w:t xml:space="preserve"> </w:t>
      </w:r>
      <w:r>
        <w:rPr>
          <w:color w:val="221F1F"/>
        </w:rPr>
        <w:t>чтения</w:t>
      </w:r>
      <w:r>
        <w:rPr>
          <w:color w:val="221F1F"/>
          <w:spacing w:val="-4"/>
        </w:rPr>
        <w:t xml:space="preserve"> </w:t>
      </w:r>
      <w:r>
        <w:rPr>
          <w:color w:val="221F1F"/>
        </w:rPr>
        <w:t>—</w:t>
      </w:r>
      <w:r>
        <w:rPr>
          <w:color w:val="221F1F"/>
          <w:spacing w:val="-7"/>
        </w:rPr>
        <w:t xml:space="preserve"> </w:t>
      </w:r>
      <w:r>
        <w:rPr>
          <w:color w:val="221F1F"/>
        </w:rPr>
        <w:t>180—200</w:t>
      </w:r>
      <w:r>
        <w:rPr>
          <w:color w:val="221F1F"/>
          <w:spacing w:val="-3"/>
        </w:rPr>
        <w:t xml:space="preserve"> </w:t>
      </w:r>
      <w:r>
        <w:rPr>
          <w:color w:val="221F1F"/>
          <w:spacing w:val="-2"/>
        </w:rPr>
        <w:t>слов.</w:t>
      </w:r>
    </w:p>
    <w:p w14:paraId="05D170A6" w14:textId="77777777" w:rsidR="00E55397" w:rsidRDefault="00E55397">
      <w:pPr>
        <w:pStyle w:val="a3"/>
        <w:ind w:left="0"/>
        <w:jc w:val="left"/>
      </w:pPr>
    </w:p>
    <w:p w14:paraId="4EDB370B" w14:textId="77777777" w:rsidR="00E55397" w:rsidRDefault="00395F00">
      <w:pPr>
        <w:pStyle w:val="2"/>
        <w:jc w:val="left"/>
      </w:pPr>
      <w:r>
        <w:rPr>
          <w:color w:val="221F1F"/>
        </w:rPr>
        <w:t>Письменная</w:t>
      </w:r>
      <w:r>
        <w:rPr>
          <w:color w:val="221F1F"/>
          <w:spacing w:val="-12"/>
        </w:rPr>
        <w:t xml:space="preserve"> </w:t>
      </w:r>
      <w:r>
        <w:rPr>
          <w:color w:val="221F1F"/>
          <w:spacing w:val="-4"/>
        </w:rPr>
        <w:t>речь</w:t>
      </w:r>
    </w:p>
    <w:p w14:paraId="4ADB7750" w14:textId="77777777" w:rsidR="00E55397" w:rsidRDefault="00395F00">
      <w:pPr>
        <w:pStyle w:val="a3"/>
        <w:ind w:right="473"/>
        <w:jc w:val="left"/>
      </w:pPr>
      <w:r>
        <w:rPr>
          <w:color w:val="221F1F"/>
        </w:rPr>
        <w:t xml:space="preserve">Развитие умений письменной речи на базе умений, сформированных в </w:t>
      </w:r>
      <w:proofErr w:type="spellStart"/>
      <w:proofErr w:type="gramStart"/>
      <w:r>
        <w:rPr>
          <w:color w:val="221F1F"/>
        </w:rPr>
        <w:t>началь</w:t>
      </w:r>
      <w:proofErr w:type="spellEnd"/>
      <w:r>
        <w:rPr>
          <w:color w:val="221F1F"/>
        </w:rPr>
        <w:t>- ной</w:t>
      </w:r>
      <w:proofErr w:type="gramEnd"/>
      <w:r>
        <w:rPr>
          <w:color w:val="221F1F"/>
        </w:rPr>
        <w:t xml:space="preserve"> школе:</w:t>
      </w:r>
    </w:p>
    <w:p w14:paraId="607D1B7E" w14:textId="77777777" w:rsidR="00E55397" w:rsidRDefault="00395F00">
      <w:pPr>
        <w:pStyle w:val="a3"/>
        <w:jc w:val="left"/>
      </w:pPr>
      <w:r>
        <w:rPr>
          <w:color w:val="221F1F"/>
        </w:rPr>
        <w:t>списывание</w:t>
      </w:r>
      <w:r>
        <w:rPr>
          <w:color w:val="221F1F"/>
          <w:spacing w:val="-6"/>
        </w:rPr>
        <w:t xml:space="preserve"> </w:t>
      </w:r>
      <w:r>
        <w:rPr>
          <w:color w:val="221F1F"/>
        </w:rPr>
        <w:t>текста</w:t>
      </w:r>
      <w:r>
        <w:rPr>
          <w:color w:val="221F1F"/>
          <w:spacing w:val="-6"/>
        </w:rPr>
        <w:t xml:space="preserve"> </w:t>
      </w:r>
      <w:r>
        <w:rPr>
          <w:color w:val="221F1F"/>
        </w:rPr>
        <w:t>и</w:t>
      </w:r>
      <w:r>
        <w:rPr>
          <w:color w:val="221F1F"/>
          <w:spacing w:val="-8"/>
        </w:rPr>
        <w:t xml:space="preserve"> </w:t>
      </w:r>
      <w:r>
        <w:rPr>
          <w:color w:val="221F1F"/>
        </w:rPr>
        <w:t>выписывание</w:t>
      </w:r>
      <w:r>
        <w:rPr>
          <w:color w:val="221F1F"/>
          <w:spacing w:val="-9"/>
        </w:rPr>
        <w:t xml:space="preserve"> </w:t>
      </w:r>
      <w:r>
        <w:rPr>
          <w:color w:val="221F1F"/>
        </w:rPr>
        <w:t>из</w:t>
      </w:r>
      <w:r>
        <w:rPr>
          <w:color w:val="221F1F"/>
          <w:spacing w:val="-7"/>
        </w:rPr>
        <w:t xml:space="preserve"> </w:t>
      </w:r>
      <w:r>
        <w:rPr>
          <w:color w:val="221F1F"/>
        </w:rPr>
        <w:t>него</w:t>
      </w:r>
      <w:r>
        <w:rPr>
          <w:color w:val="221F1F"/>
          <w:spacing w:val="-5"/>
        </w:rPr>
        <w:t xml:space="preserve"> </w:t>
      </w:r>
      <w:r>
        <w:rPr>
          <w:color w:val="221F1F"/>
        </w:rPr>
        <w:t>слов,</w:t>
      </w:r>
      <w:r>
        <w:rPr>
          <w:color w:val="221F1F"/>
          <w:spacing w:val="-8"/>
        </w:rPr>
        <w:t xml:space="preserve"> </w:t>
      </w:r>
      <w:r>
        <w:rPr>
          <w:color w:val="221F1F"/>
        </w:rPr>
        <w:t>словосочетаний,</w:t>
      </w:r>
      <w:r>
        <w:rPr>
          <w:color w:val="221F1F"/>
          <w:spacing w:val="-7"/>
        </w:rPr>
        <w:t xml:space="preserve"> </w:t>
      </w:r>
      <w:r>
        <w:rPr>
          <w:color w:val="221F1F"/>
        </w:rPr>
        <w:t>предложений</w:t>
      </w:r>
      <w:r>
        <w:rPr>
          <w:color w:val="221F1F"/>
          <w:spacing w:val="-10"/>
        </w:rPr>
        <w:t xml:space="preserve"> </w:t>
      </w:r>
      <w:r>
        <w:rPr>
          <w:color w:val="221F1F"/>
        </w:rPr>
        <w:t>в соответствии с решаемой коммуникативной задачей;</w:t>
      </w:r>
    </w:p>
    <w:p w14:paraId="3A948C09" w14:textId="77777777" w:rsidR="00E55397" w:rsidRDefault="00395F00">
      <w:pPr>
        <w:pStyle w:val="a3"/>
        <w:spacing w:line="321" w:lineRule="exact"/>
        <w:jc w:val="left"/>
      </w:pPr>
      <w:r>
        <w:rPr>
          <w:color w:val="221F1F"/>
        </w:rPr>
        <w:t>написание</w:t>
      </w:r>
      <w:r>
        <w:rPr>
          <w:color w:val="221F1F"/>
          <w:spacing w:val="-3"/>
        </w:rPr>
        <w:t xml:space="preserve"> </w:t>
      </w:r>
      <w:r>
        <w:rPr>
          <w:color w:val="221F1F"/>
        </w:rPr>
        <w:t>коротких</w:t>
      </w:r>
      <w:r>
        <w:rPr>
          <w:color w:val="221F1F"/>
          <w:spacing w:val="-1"/>
        </w:rPr>
        <w:t xml:space="preserve"> </w:t>
      </w:r>
      <w:r>
        <w:rPr>
          <w:color w:val="221F1F"/>
        </w:rPr>
        <w:t>поздравлений</w:t>
      </w:r>
      <w:r>
        <w:rPr>
          <w:color w:val="221F1F"/>
          <w:spacing w:val="-3"/>
        </w:rPr>
        <w:t xml:space="preserve"> </w:t>
      </w:r>
      <w:r>
        <w:rPr>
          <w:color w:val="221F1F"/>
        </w:rPr>
        <w:t>с праздниками (с</w:t>
      </w:r>
      <w:r>
        <w:rPr>
          <w:color w:val="221F1F"/>
          <w:spacing w:val="-1"/>
        </w:rPr>
        <w:t xml:space="preserve"> </w:t>
      </w:r>
      <w:r>
        <w:rPr>
          <w:color w:val="221F1F"/>
        </w:rPr>
        <w:t>Новым</w:t>
      </w:r>
      <w:r>
        <w:rPr>
          <w:color w:val="221F1F"/>
          <w:spacing w:val="-3"/>
        </w:rPr>
        <w:t xml:space="preserve"> </w:t>
      </w:r>
      <w:r>
        <w:rPr>
          <w:color w:val="221F1F"/>
        </w:rPr>
        <w:t>годом,</w:t>
      </w:r>
      <w:r>
        <w:rPr>
          <w:color w:val="221F1F"/>
          <w:spacing w:val="-1"/>
        </w:rPr>
        <w:t xml:space="preserve"> </w:t>
      </w:r>
      <w:r>
        <w:rPr>
          <w:color w:val="221F1F"/>
          <w:spacing w:val="-2"/>
        </w:rPr>
        <w:t>Рождеством,</w:t>
      </w:r>
    </w:p>
    <w:p w14:paraId="6FCD183F" w14:textId="77777777" w:rsidR="00E55397" w:rsidRDefault="00E55397">
      <w:pPr>
        <w:spacing w:line="321" w:lineRule="exact"/>
        <w:sectPr w:rsidR="00E55397">
          <w:pgSz w:w="11910" w:h="16840"/>
          <w:pgMar w:top="1040" w:right="700" w:bottom="280" w:left="340" w:header="720" w:footer="720" w:gutter="0"/>
          <w:cols w:space="720"/>
        </w:sectPr>
      </w:pPr>
    </w:p>
    <w:p w14:paraId="2A282711" w14:textId="77777777" w:rsidR="00E55397" w:rsidRDefault="00395F00">
      <w:pPr>
        <w:pStyle w:val="a3"/>
        <w:spacing w:before="67"/>
      </w:pPr>
      <w:r>
        <w:rPr>
          <w:color w:val="221F1F"/>
        </w:rPr>
        <w:lastRenderedPageBreak/>
        <w:t>днём</w:t>
      </w:r>
      <w:r>
        <w:rPr>
          <w:color w:val="221F1F"/>
          <w:spacing w:val="-3"/>
        </w:rPr>
        <w:t xml:space="preserve"> </w:t>
      </w:r>
      <w:r>
        <w:rPr>
          <w:color w:val="221F1F"/>
          <w:spacing w:val="-2"/>
        </w:rPr>
        <w:t>рождения);</w:t>
      </w:r>
    </w:p>
    <w:p w14:paraId="616F8C84" w14:textId="77777777" w:rsidR="00E55397" w:rsidRDefault="00395F00">
      <w:pPr>
        <w:pStyle w:val="a3"/>
        <w:spacing w:before="3"/>
        <w:ind w:right="431"/>
      </w:pPr>
      <w:r>
        <w:rPr>
          <w:color w:val="221F1F"/>
        </w:rPr>
        <w:t xml:space="preserve">заполнение анкет и формуляров: сообщение о себе основных сведений в </w:t>
      </w:r>
      <w:proofErr w:type="spellStart"/>
      <w:proofErr w:type="gramStart"/>
      <w:r>
        <w:rPr>
          <w:color w:val="221F1F"/>
        </w:rPr>
        <w:t>соот</w:t>
      </w:r>
      <w:proofErr w:type="spellEnd"/>
      <w:r>
        <w:rPr>
          <w:color w:val="221F1F"/>
        </w:rPr>
        <w:t xml:space="preserve">- </w:t>
      </w:r>
      <w:proofErr w:type="spellStart"/>
      <w:r>
        <w:rPr>
          <w:color w:val="221F1F"/>
        </w:rPr>
        <w:t>ветствии</w:t>
      </w:r>
      <w:proofErr w:type="spellEnd"/>
      <w:proofErr w:type="gramEnd"/>
      <w:r>
        <w:rPr>
          <w:color w:val="221F1F"/>
        </w:rPr>
        <w:t xml:space="preserve"> с нормами, принятыми в стране/странах изучаемого языка;</w:t>
      </w:r>
    </w:p>
    <w:p w14:paraId="0F6E9FE3" w14:textId="77777777" w:rsidR="00E55397" w:rsidRDefault="00395F00">
      <w:pPr>
        <w:pStyle w:val="a3"/>
        <w:ind w:right="424"/>
      </w:pPr>
      <w:r>
        <w:rPr>
          <w:color w:val="221F1F"/>
        </w:rPr>
        <w:t xml:space="preserve">написание электронного сообщения личного характера: сообщение кратких сведений о себе; оформление обращения, завершающей фразы и подписи в </w:t>
      </w:r>
      <w:proofErr w:type="gramStart"/>
      <w:r>
        <w:rPr>
          <w:color w:val="221F1F"/>
        </w:rPr>
        <w:t xml:space="preserve">со- </w:t>
      </w:r>
      <w:proofErr w:type="spellStart"/>
      <w:r>
        <w:rPr>
          <w:color w:val="221F1F"/>
        </w:rPr>
        <w:t>ответствии</w:t>
      </w:r>
      <w:proofErr w:type="spellEnd"/>
      <w:proofErr w:type="gramEnd"/>
      <w:r>
        <w:rPr>
          <w:color w:val="221F1F"/>
        </w:rPr>
        <w:t xml:space="preserve"> с нормами неофициального общения, принятыми в стране/странах изучаемого языка. Объём сообщения — до 60 слов.</w:t>
      </w:r>
    </w:p>
    <w:p w14:paraId="21F88B94" w14:textId="77777777" w:rsidR="00E55397" w:rsidRDefault="00395F00">
      <w:pPr>
        <w:pStyle w:val="2"/>
        <w:spacing w:before="8" w:line="640" w:lineRule="atLeast"/>
        <w:ind w:right="6504"/>
      </w:pPr>
      <w:r>
        <w:rPr>
          <w:color w:val="221F1F"/>
        </w:rPr>
        <w:t>Языковые знания и умения Фонетическая</w:t>
      </w:r>
      <w:r>
        <w:rPr>
          <w:color w:val="221F1F"/>
          <w:spacing w:val="-8"/>
        </w:rPr>
        <w:t xml:space="preserve"> </w:t>
      </w:r>
      <w:r>
        <w:rPr>
          <w:color w:val="221F1F"/>
        </w:rPr>
        <w:t>сторона</w:t>
      </w:r>
      <w:r>
        <w:rPr>
          <w:color w:val="221F1F"/>
          <w:spacing w:val="-5"/>
        </w:rPr>
        <w:t xml:space="preserve"> </w:t>
      </w:r>
      <w:r>
        <w:rPr>
          <w:color w:val="221F1F"/>
          <w:spacing w:val="-4"/>
        </w:rPr>
        <w:t>речи</w:t>
      </w:r>
    </w:p>
    <w:p w14:paraId="570F6483" w14:textId="77777777" w:rsidR="00E55397" w:rsidRDefault="00395F00">
      <w:pPr>
        <w:pStyle w:val="a3"/>
        <w:ind w:right="431"/>
      </w:pPr>
      <w:r>
        <w:rPr>
          <w:color w:val="221F1F"/>
        </w:rPr>
        <w:t>Различение</w:t>
      </w:r>
      <w:r>
        <w:rPr>
          <w:color w:val="221F1F"/>
          <w:spacing w:val="-5"/>
        </w:rPr>
        <w:t xml:space="preserve"> </w:t>
      </w:r>
      <w:r>
        <w:rPr>
          <w:color w:val="221F1F"/>
        </w:rPr>
        <w:t>на</w:t>
      </w:r>
      <w:r>
        <w:rPr>
          <w:color w:val="221F1F"/>
          <w:spacing w:val="-6"/>
        </w:rPr>
        <w:t xml:space="preserve"> </w:t>
      </w:r>
      <w:r>
        <w:rPr>
          <w:color w:val="221F1F"/>
        </w:rPr>
        <w:t>слух</w:t>
      </w:r>
      <w:r>
        <w:rPr>
          <w:color w:val="221F1F"/>
          <w:spacing w:val="-2"/>
        </w:rPr>
        <w:t xml:space="preserve"> </w:t>
      </w:r>
      <w:r>
        <w:rPr>
          <w:color w:val="221F1F"/>
        </w:rPr>
        <w:t>и</w:t>
      </w:r>
      <w:r>
        <w:rPr>
          <w:color w:val="221F1F"/>
          <w:spacing w:val="-3"/>
        </w:rPr>
        <w:t xml:space="preserve"> </w:t>
      </w:r>
      <w:r>
        <w:rPr>
          <w:color w:val="221F1F"/>
        </w:rPr>
        <w:t>адекватное,</w:t>
      </w:r>
      <w:r>
        <w:rPr>
          <w:color w:val="221F1F"/>
          <w:spacing w:val="-4"/>
        </w:rPr>
        <w:t xml:space="preserve"> </w:t>
      </w:r>
      <w:r>
        <w:rPr>
          <w:color w:val="221F1F"/>
        </w:rPr>
        <w:t>без</w:t>
      </w:r>
      <w:r>
        <w:rPr>
          <w:color w:val="221F1F"/>
          <w:spacing w:val="-6"/>
        </w:rPr>
        <w:t xml:space="preserve"> </w:t>
      </w:r>
      <w:r>
        <w:rPr>
          <w:color w:val="221F1F"/>
        </w:rPr>
        <w:t>ошибок,</w:t>
      </w:r>
      <w:r>
        <w:rPr>
          <w:color w:val="221F1F"/>
          <w:spacing w:val="-4"/>
        </w:rPr>
        <w:t xml:space="preserve"> </w:t>
      </w:r>
      <w:r>
        <w:rPr>
          <w:color w:val="221F1F"/>
        </w:rPr>
        <w:t>ведущих</w:t>
      </w:r>
      <w:r>
        <w:rPr>
          <w:color w:val="221F1F"/>
          <w:spacing w:val="-5"/>
        </w:rPr>
        <w:t xml:space="preserve"> </w:t>
      </w:r>
      <w:r>
        <w:rPr>
          <w:color w:val="221F1F"/>
        </w:rPr>
        <w:t>к</w:t>
      </w:r>
      <w:r>
        <w:rPr>
          <w:color w:val="221F1F"/>
          <w:spacing w:val="-3"/>
        </w:rPr>
        <w:t xml:space="preserve"> </w:t>
      </w:r>
      <w:r>
        <w:rPr>
          <w:color w:val="221F1F"/>
        </w:rPr>
        <w:t>сбою</w:t>
      </w:r>
      <w:r>
        <w:rPr>
          <w:color w:val="221F1F"/>
          <w:spacing w:val="-4"/>
        </w:rPr>
        <w:t xml:space="preserve"> </w:t>
      </w:r>
      <w:r>
        <w:rPr>
          <w:color w:val="221F1F"/>
        </w:rPr>
        <w:t>в</w:t>
      </w:r>
      <w:r>
        <w:rPr>
          <w:color w:val="221F1F"/>
          <w:spacing w:val="-8"/>
        </w:rPr>
        <w:t xml:space="preserve"> </w:t>
      </w:r>
      <w:r>
        <w:rPr>
          <w:color w:val="221F1F"/>
        </w:rPr>
        <w:t>коммуникации, произнесение</w:t>
      </w:r>
      <w:r>
        <w:rPr>
          <w:color w:val="221F1F"/>
          <w:spacing w:val="-1"/>
        </w:rPr>
        <w:t xml:space="preserve"> </w:t>
      </w:r>
      <w:r>
        <w:rPr>
          <w:color w:val="221F1F"/>
        </w:rPr>
        <w:t>слов</w:t>
      </w:r>
      <w:r>
        <w:rPr>
          <w:color w:val="221F1F"/>
          <w:spacing w:val="-1"/>
        </w:rPr>
        <w:t xml:space="preserve"> </w:t>
      </w:r>
      <w:r>
        <w:rPr>
          <w:color w:val="221F1F"/>
        </w:rPr>
        <w:t>с</w:t>
      </w:r>
      <w:r>
        <w:rPr>
          <w:color w:val="221F1F"/>
          <w:spacing w:val="-3"/>
        </w:rPr>
        <w:t xml:space="preserve"> </w:t>
      </w:r>
      <w:r>
        <w:rPr>
          <w:color w:val="221F1F"/>
        </w:rPr>
        <w:t>соблюдением</w:t>
      </w:r>
      <w:r>
        <w:rPr>
          <w:color w:val="221F1F"/>
          <w:spacing w:val="-1"/>
        </w:rPr>
        <w:t xml:space="preserve"> </w:t>
      </w:r>
      <w:r>
        <w:rPr>
          <w:color w:val="221F1F"/>
        </w:rPr>
        <w:t>правильного ударения и фраз</w:t>
      </w:r>
      <w:r>
        <w:rPr>
          <w:color w:val="221F1F"/>
          <w:spacing w:val="-1"/>
        </w:rPr>
        <w:t xml:space="preserve"> </w:t>
      </w:r>
      <w:r>
        <w:rPr>
          <w:color w:val="221F1F"/>
        </w:rPr>
        <w:t>с</w:t>
      </w:r>
      <w:r>
        <w:rPr>
          <w:color w:val="221F1F"/>
          <w:spacing w:val="-1"/>
        </w:rPr>
        <w:t xml:space="preserve"> </w:t>
      </w:r>
      <w:r>
        <w:rPr>
          <w:color w:val="221F1F"/>
        </w:rPr>
        <w:t>соблюдением их ритмико-интонационных особенностей, в том числе отсутствия фразового ударения</w:t>
      </w:r>
      <w:r>
        <w:rPr>
          <w:color w:val="221F1F"/>
          <w:spacing w:val="-13"/>
        </w:rPr>
        <w:t xml:space="preserve"> </w:t>
      </w:r>
      <w:r>
        <w:rPr>
          <w:color w:val="221F1F"/>
        </w:rPr>
        <w:t>на</w:t>
      </w:r>
      <w:r>
        <w:rPr>
          <w:color w:val="221F1F"/>
          <w:spacing w:val="-13"/>
        </w:rPr>
        <w:t xml:space="preserve"> </w:t>
      </w:r>
      <w:r>
        <w:rPr>
          <w:color w:val="221F1F"/>
        </w:rPr>
        <w:t>служебных</w:t>
      </w:r>
      <w:r>
        <w:rPr>
          <w:color w:val="221F1F"/>
          <w:spacing w:val="-13"/>
        </w:rPr>
        <w:t xml:space="preserve"> </w:t>
      </w:r>
      <w:r>
        <w:rPr>
          <w:color w:val="221F1F"/>
        </w:rPr>
        <w:t>словах;</w:t>
      </w:r>
      <w:r>
        <w:rPr>
          <w:color w:val="221F1F"/>
          <w:spacing w:val="-13"/>
        </w:rPr>
        <w:t xml:space="preserve"> </w:t>
      </w:r>
      <w:r>
        <w:rPr>
          <w:color w:val="221F1F"/>
        </w:rPr>
        <w:t>чтение</w:t>
      </w:r>
      <w:r>
        <w:rPr>
          <w:color w:val="221F1F"/>
          <w:spacing w:val="-13"/>
        </w:rPr>
        <w:t xml:space="preserve"> </w:t>
      </w:r>
      <w:r>
        <w:rPr>
          <w:color w:val="221F1F"/>
        </w:rPr>
        <w:t>новых</w:t>
      </w:r>
      <w:r>
        <w:rPr>
          <w:color w:val="221F1F"/>
          <w:spacing w:val="-13"/>
        </w:rPr>
        <w:t xml:space="preserve"> </w:t>
      </w:r>
      <w:r>
        <w:rPr>
          <w:color w:val="221F1F"/>
        </w:rPr>
        <w:t>слов</w:t>
      </w:r>
      <w:r>
        <w:rPr>
          <w:color w:val="221F1F"/>
          <w:spacing w:val="-14"/>
        </w:rPr>
        <w:t xml:space="preserve"> </w:t>
      </w:r>
      <w:r>
        <w:rPr>
          <w:color w:val="221F1F"/>
        </w:rPr>
        <w:t>согласно</w:t>
      </w:r>
      <w:r>
        <w:rPr>
          <w:color w:val="221F1F"/>
          <w:spacing w:val="-7"/>
        </w:rPr>
        <w:t xml:space="preserve"> </w:t>
      </w:r>
      <w:r>
        <w:rPr>
          <w:color w:val="221F1F"/>
        </w:rPr>
        <w:t>основным</w:t>
      </w:r>
      <w:r>
        <w:rPr>
          <w:color w:val="221F1F"/>
          <w:spacing w:val="-16"/>
        </w:rPr>
        <w:t xml:space="preserve"> </w:t>
      </w:r>
      <w:r>
        <w:rPr>
          <w:color w:val="221F1F"/>
        </w:rPr>
        <w:t xml:space="preserve">правилам </w:t>
      </w:r>
      <w:r>
        <w:rPr>
          <w:color w:val="221F1F"/>
          <w:spacing w:val="-2"/>
        </w:rPr>
        <w:t>чтения.</w:t>
      </w:r>
    </w:p>
    <w:p w14:paraId="048FD4D4" w14:textId="77777777" w:rsidR="00E55397" w:rsidRDefault="00395F00">
      <w:pPr>
        <w:pStyle w:val="a3"/>
        <w:ind w:right="434"/>
      </w:pPr>
      <w:r>
        <w:rPr>
          <w:color w:val="221F1F"/>
        </w:rPr>
        <w:t>Чтение</w:t>
      </w:r>
      <w:r>
        <w:rPr>
          <w:color w:val="221F1F"/>
          <w:spacing w:val="-14"/>
        </w:rPr>
        <w:t xml:space="preserve"> </w:t>
      </w:r>
      <w:r>
        <w:rPr>
          <w:color w:val="221F1F"/>
        </w:rPr>
        <w:t>вслух</w:t>
      </w:r>
      <w:r>
        <w:rPr>
          <w:color w:val="221F1F"/>
          <w:spacing w:val="-13"/>
        </w:rPr>
        <w:t xml:space="preserve"> </w:t>
      </w:r>
      <w:r>
        <w:rPr>
          <w:color w:val="221F1F"/>
        </w:rPr>
        <w:t>небольших</w:t>
      </w:r>
      <w:r>
        <w:rPr>
          <w:color w:val="221F1F"/>
          <w:spacing w:val="-12"/>
        </w:rPr>
        <w:t xml:space="preserve"> </w:t>
      </w:r>
      <w:r>
        <w:rPr>
          <w:color w:val="221F1F"/>
        </w:rPr>
        <w:t>адаптированных</w:t>
      </w:r>
      <w:r>
        <w:rPr>
          <w:color w:val="221F1F"/>
          <w:spacing w:val="-13"/>
        </w:rPr>
        <w:t xml:space="preserve"> </w:t>
      </w:r>
      <w:r>
        <w:rPr>
          <w:color w:val="221F1F"/>
        </w:rPr>
        <w:t>аутентичных</w:t>
      </w:r>
      <w:r>
        <w:rPr>
          <w:color w:val="221F1F"/>
          <w:spacing w:val="-13"/>
        </w:rPr>
        <w:t xml:space="preserve"> </w:t>
      </w:r>
      <w:r>
        <w:rPr>
          <w:color w:val="221F1F"/>
        </w:rPr>
        <w:t>текстов,</w:t>
      </w:r>
      <w:r>
        <w:rPr>
          <w:color w:val="221F1F"/>
          <w:spacing w:val="-15"/>
        </w:rPr>
        <w:t xml:space="preserve"> </w:t>
      </w:r>
      <w:r>
        <w:rPr>
          <w:color w:val="221F1F"/>
        </w:rPr>
        <w:t>построенных</w:t>
      </w:r>
      <w:r>
        <w:rPr>
          <w:color w:val="221F1F"/>
          <w:spacing w:val="-13"/>
        </w:rPr>
        <w:t xml:space="preserve"> </w:t>
      </w:r>
      <w:r>
        <w:rPr>
          <w:color w:val="221F1F"/>
        </w:rPr>
        <w:t xml:space="preserve">на изученном языковом материале, с соблюдением правил чтения и </w:t>
      </w:r>
      <w:proofErr w:type="spellStart"/>
      <w:proofErr w:type="gramStart"/>
      <w:r>
        <w:rPr>
          <w:color w:val="221F1F"/>
        </w:rPr>
        <w:t>соответству</w:t>
      </w:r>
      <w:proofErr w:type="spellEnd"/>
      <w:r>
        <w:rPr>
          <w:color w:val="221F1F"/>
        </w:rPr>
        <w:t xml:space="preserve">- </w:t>
      </w:r>
      <w:proofErr w:type="spellStart"/>
      <w:r>
        <w:rPr>
          <w:color w:val="221F1F"/>
        </w:rPr>
        <w:t>ющей</w:t>
      </w:r>
      <w:proofErr w:type="spellEnd"/>
      <w:proofErr w:type="gramEnd"/>
      <w:r>
        <w:rPr>
          <w:color w:val="221F1F"/>
        </w:rPr>
        <w:t xml:space="preserve"> интонации, демонстрирующее понимание текста.</w:t>
      </w:r>
    </w:p>
    <w:p w14:paraId="1CE47753" w14:textId="77777777" w:rsidR="00E55397" w:rsidRDefault="00395F00">
      <w:pPr>
        <w:pStyle w:val="a3"/>
        <w:spacing w:line="242" w:lineRule="auto"/>
        <w:ind w:right="428"/>
      </w:pPr>
      <w:r>
        <w:rPr>
          <w:color w:val="221F1F"/>
        </w:rPr>
        <w:t>Тексты</w:t>
      </w:r>
      <w:r>
        <w:rPr>
          <w:color w:val="221F1F"/>
          <w:spacing w:val="40"/>
        </w:rPr>
        <w:t xml:space="preserve"> </w:t>
      </w:r>
      <w:r>
        <w:rPr>
          <w:color w:val="221F1F"/>
        </w:rPr>
        <w:t>для</w:t>
      </w:r>
      <w:r>
        <w:rPr>
          <w:color w:val="221F1F"/>
          <w:spacing w:val="40"/>
        </w:rPr>
        <w:t xml:space="preserve"> </w:t>
      </w:r>
      <w:r>
        <w:rPr>
          <w:color w:val="221F1F"/>
        </w:rPr>
        <w:t>чтения</w:t>
      </w:r>
      <w:r>
        <w:rPr>
          <w:color w:val="221F1F"/>
          <w:spacing w:val="40"/>
        </w:rPr>
        <w:t xml:space="preserve"> </w:t>
      </w:r>
      <w:r>
        <w:rPr>
          <w:color w:val="221F1F"/>
        </w:rPr>
        <w:t>вслух:</w:t>
      </w:r>
      <w:r>
        <w:rPr>
          <w:color w:val="221F1F"/>
          <w:spacing w:val="40"/>
        </w:rPr>
        <w:t xml:space="preserve"> </w:t>
      </w:r>
      <w:r>
        <w:rPr>
          <w:color w:val="221F1F"/>
        </w:rPr>
        <w:t>беседа/диалог,</w:t>
      </w:r>
      <w:r>
        <w:rPr>
          <w:color w:val="221F1F"/>
          <w:spacing w:val="40"/>
        </w:rPr>
        <w:t xml:space="preserve"> </w:t>
      </w:r>
      <w:r>
        <w:rPr>
          <w:color w:val="221F1F"/>
        </w:rPr>
        <w:t>рассказ,</w:t>
      </w:r>
      <w:r>
        <w:rPr>
          <w:color w:val="221F1F"/>
          <w:spacing w:val="40"/>
        </w:rPr>
        <w:t xml:space="preserve"> </w:t>
      </w:r>
      <w:r>
        <w:rPr>
          <w:color w:val="221F1F"/>
        </w:rPr>
        <w:t>отрывок</w:t>
      </w:r>
      <w:r>
        <w:rPr>
          <w:color w:val="221F1F"/>
          <w:spacing w:val="40"/>
        </w:rPr>
        <w:t xml:space="preserve"> </w:t>
      </w:r>
      <w:r>
        <w:rPr>
          <w:color w:val="221F1F"/>
        </w:rPr>
        <w:t>из</w:t>
      </w:r>
      <w:r>
        <w:rPr>
          <w:color w:val="221F1F"/>
          <w:spacing w:val="40"/>
        </w:rPr>
        <w:t xml:space="preserve"> </w:t>
      </w:r>
      <w:r>
        <w:rPr>
          <w:color w:val="221F1F"/>
        </w:rPr>
        <w:t>статьи</w:t>
      </w:r>
      <w:r>
        <w:rPr>
          <w:color w:val="221F1F"/>
          <w:spacing w:val="40"/>
        </w:rPr>
        <w:t xml:space="preserve"> </w:t>
      </w:r>
      <w:proofErr w:type="spellStart"/>
      <w:proofErr w:type="gramStart"/>
      <w:r>
        <w:rPr>
          <w:color w:val="221F1F"/>
        </w:rPr>
        <w:t>науч</w:t>
      </w:r>
      <w:proofErr w:type="spellEnd"/>
      <w:r>
        <w:rPr>
          <w:color w:val="221F1F"/>
        </w:rPr>
        <w:t>-</w:t>
      </w:r>
      <w:r>
        <w:rPr>
          <w:color w:val="221F1F"/>
          <w:spacing w:val="40"/>
        </w:rPr>
        <w:t xml:space="preserve"> </w:t>
      </w:r>
      <w:r>
        <w:rPr>
          <w:color w:val="221F1F"/>
        </w:rPr>
        <w:t>но</w:t>
      </w:r>
      <w:proofErr w:type="gramEnd"/>
      <w:r>
        <w:rPr>
          <w:color w:val="221F1F"/>
        </w:rPr>
        <w:t>-популярного характера, сообщение информационного характера.</w:t>
      </w:r>
    </w:p>
    <w:p w14:paraId="03C2685F" w14:textId="77777777" w:rsidR="00E55397" w:rsidRDefault="00395F00">
      <w:pPr>
        <w:pStyle w:val="a3"/>
        <w:spacing w:line="317" w:lineRule="exact"/>
      </w:pPr>
      <w:r>
        <w:rPr>
          <w:color w:val="221F1F"/>
        </w:rPr>
        <w:t>Объём</w:t>
      </w:r>
      <w:r>
        <w:rPr>
          <w:color w:val="221F1F"/>
          <w:spacing w:val="-3"/>
        </w:rPr>
        <w:t xml:space="preserve"> </w:t>
      </w:r>
      <w:r>
        <w:rPr>
          <w:color w:val="221F1F"/>
        </w:rPr>
        <w:t>текста</w:t>
      </w:r>
      <w:r>
        <w:rPr>
          <w:color w:val="221F1F"/>
          <w:spacing w:val="-5"/>
        </w:rPr>
        <w:t xml:space="preserve"> </w:t>
      </w:r>
      <w:r>
        <w:rPr>
          <w:color w:val="221F1F"/>
        </w:rPr>
        <w:t>для</w:t>
      </w:r>
      <w:r>
        <w:rPr>
          <w:color w:val="221F1F"/>
          <w:spacing w:val="-2"/>
        </w:rPr>
        <w:t xml:space="preserve"> </w:t>
      </w:r>
      <w:r>
        <w:rPr>
          <w:color w:val="221F1F"/>
        </w:rPr>
        <w:t>чтения</w:t>
      </w:r>
      <w:r>
        <w:rPr>
          <w:color w:val="221F1F"/>
          <w:spacing w:val="-3"/>
        </w:rPr>
        <w:t xml:space="preserve"> </w:t>
      </w:r>
      <w:r>
        <w:rPr>
          <w:color w:val="221F1F"/>
        </w:rPr>
        <w:t>вслух</w:t>
      </w:r>
      <w:r>
        <w:rPr>
          <w:color w:val="221F1F"/>
          <w:spacing w:val="-1"/>
        </w:rPr>
        <w:t xml:space="preserve"> </w:t>
      </w:r>
      <w:r>
        <w:rPr>
          <w:color w:val="221F1F"/>
        </w:rPr>
        <w:t>—</w:t>
      </w:r>
      <w:r>
        <w:rPr>
          <w:color w:val="221F1F"/>
          <w:spacing w:val="-3"/>
        </w:rPr>
        <w:t xml:space="preserve"> </w:t>
      </w:r>
      <w:r>
        <w:rPr>
          <w:color w:val="221F1F"/>
        </w:rPr>
        <w:t>до</w:t>
      </w:r>
      <w:r>
        <w:rPr>
          <w:color w:val="221F1F"/>
          <w:spacing w:val="-5"/>
        </w:rPr>
        <w:t xml:space="preserve"> </w:t>
      </w:r>
      <w:r>
        <w:rPr>
          <w:color w:val="221F1F"/>
        </w:rPr>
        <w:t>90</w:t>
      </w:r>
      <w:r>
        <w:rPr>
          <w:color w:val="221F1F"/>
          <w:spacing w:val="-5"/>
        </w:rPr>
        <w:t xml:space="preserve"> </w:t>
      </w:r>
      <w:r>
        <w:rPr>
          <w:color w:val="221F1F"/>
          <w:spacing w:val="-2"/>
        </w:rPr>
        <w:t>слов.</w:t>
      </w:r>
    </w:p>
    <w:p w14:paraId="542AC759" w14:textId="77777777" w:rsidR="00E55397" w:rsidRDefault="00E55397">
      <w:pPr>
        <w:pStyle w:val="a3"/>
        <w:spacing w:before="2"/>
        <w:ind w:left="0"/>
        <w:jc w:val="left"/>
      </w:pPr>
    </w:p>
    <w:p w14:paraId="082E7C13" w14:textId="77777777" w:rsidR="00E55397" w:rsidRDefault="00395F00">
      <w:pPr>
        <w:pStyle w:val="2"/>
        <w:spacing w:before="1"/>
      </w:pPr>
      <w:r>
        <w:rPr>
          <w:color w:val="221F1F"/>
        </w:rPr>
        <w:t>Графика,</w:t>
      </w:r>
      <w:r>
        <w:rPr>
          <w:color w:val="221F1F"/>
          <w:spacing w:val="-7"/>
        </w:rPr>
        <w:t xml:space="preserve"> </w:t>
      </w:r>
      <w:r>
        <w:rPr>
          <w:color w:val="221F1F"/>
        </w:rPr>
        <w:t>орфография</w:t>
      </w:r>
      <w:r>
        <w:rPr>
          <w:color w:val="221F1F"/>
          <w:spacing w:val="-7"/>
        </w:rPr>
        <w:t xml:space="preserve"> </w:t>
      </w:r>
      <w:r>
        <w:rPr>
          <w:color w:val="221F1F"/>
        </w:rPr>
        <w:t>и</w:t>
      </w:r>
      <w:r>
        <w:rPr>
          <w:color w:val="221F1F"/>
          <w:spacing w:val="-4"/>
        </w:rPr>
        <w:t xml:space="preserve"> </w:t>
      </w:r>
      <w:r>
        <w:rPr>
          <w:color w:val="221F1F"/>
          <w:spacing w:val="-2"/>
        </w:rPr>
        <w:t>пунктуация</w:t>
      </w:r>
    </w:p>
    <w:p w14:paraId="7A5A971A" w14:textId="77777777" w:rsidR="00E55397" w:rsidRDefault="00395F00">
      <w:pPr>
        <w:pStyle w:val="a3"/>
        <w:spacing w:line="319" w:lineRule="exact"/>
      </w:pPr>
      <w:r>
        <w:rPr>
          <w:color w:val="221F1F"/>
        </w:rPr>
        <w:t>Правильное</w:t>
      </w:r>
      <w:r>
        <w:rPr>
          <w:color w:val="221F1F"/>
          <w:spacing w:val="-9"/>
        </w:rPr>
        <w:t xml:space="preserve"> </w:t>
      </w:r>
      <w:r>
        <w:rPr>
          <w:color w:val="221F1F"/>
        </w:rPr>
        <w:t>написание</w:t>
      </w:r>
      <w:r>
        <w:rPr>
          <w:color w:val="221F1F"/>
          <w:spacing w:val="-12"/>
        </w:rPr>
        <w:t xml:space="preserve"> </w:t>
      </w:r>
      <w:r>
        <w:rPr>
          <w:color w:val="221F1F"/>
        </w:rPr>
        <w:t>изученных</w:t>
      </w:r>
      <w:r>
        <w:rPr>
          <w:color w:val="221F1F"/>
          <w:spacing w:val="-7"/>
        </w:rPr>
        <w:t xml:space="preserve"> </w:t>
      </w:r>
      <w:r>
        <w:rPr>
          <w:color w:val="221F1F"/>
          <w:spacing w:val="-4"/>
        </w:rPr>
        <w:t>слов.</w:t>
      </w:r>
    </w:p>
    <w:p w14:paraId="0063B51D" w14:textId="77777777" w:rsidR="00E55397" w:rsidRDefault="00395F00">
      <w:pPr>
        <w:pStyle w:val="a3"/>
        <w:ind w:right="428"/>
      </w:pPr>
      <w:r>
        <w:rPr>
          <w:color w:val="221F1F"/>
        </w:rPr>
        <w:t xml:space="preserve">Правильное использование знаков препинания: точки, вопросительного и </w:t>
      </w:r>
      <w:proofErr w:type="spellStart"/>
      <w:proofErr w:type="gramStart"/>
      <w:r>
        <w:rPr>
          <w:color w:val="221F1F"/>
        </w:rPr>
        <w:t>вос</w:t>
      </w:r>
      <w:proofErr w:type="spellEnd"/>
      <w:r>
        <w:rPr>
          <w:color w:val="221F1F"/>
        </w:rPr>
        <w:t xml:space="preserve">- </w:t>
      </w:r>
      <w:proofErr w:type="spellStart"/>
      <w:r>
        <w:rPr>
          <w:color w:val="221F1F"/>
        </w:rPr>
        <w:t>клицательного</w:t>
      </w:r>
      <w:proofErr w:type="spellEnd"/>
      <w:proofErr w:type="gramEnd"/>
      <w:r>
        <w:rPr>
          <w:color w:val="221F1F"/>
        </w:rPr>
        <w:t xml:space="preserve"> знаков в конце предложения; запятой при перечислении и </w:t>
      </w:r>
      <w:proofErr w:type="spellStart"/>
      <w:r>
        <w:rPr>
          <w:color w:val="221F1F"/>
        </w:rPr>
        <w:t>обра</w:t>
      </w:r>
      <w:proofErr w:type="spellEnd"/>
      <w:r>
        <w:rPr>
          <w:color w:val="221F1F"/>
        </w:rPr>
        <w:t xml:space="preserve">- </w:t>
      </w:r>
      <w:proofErr w:type="spellStart"/>
      <w:r>
        <w:rPr>
          <w:color w:val="221F1F"/>
        </w:rPr>
        <w:t>щении</w:t>
      </w:r>
      <w:proofErr w:type="spellEnd"/>
      <w:r>
        <w:rPr>
          <w:color w:val="221F1F"/>
        </w:rPr>
        <w:t>; апострофа.</w:t>
      </w:r>
    </w:p>
    <w:p w14:paraId="0C27C5F9" w14:textId="77777777" w:rsidR="00E55397" w:rsidRDefault="00395F00">
      <w:pPr>
        <w:pStyle w:val="a3"/>
        <w:spacing w:before="1"/>
        <w:ind w:right="427"/>
      </w:pPr>
      <w:r>
        <w:rPr>
          <w:color w:val="221F1F"/>
        </w:rPr>
        <w:t xml:space="preserve">Пунктуационно правильное, в соответствии с нормами речевого этикета, </w:t>
      </w:r>
      <w:proofErr w:type="gramStart"/>
      <w:r>
        <w:rPr>
          <w:color w:val="221F1F"/>
        </w:rPr>
        <w:t xml:space="preserve">при- </w:t>
      </w:r>
      <w:proofErr w:type="spellStart"/>
      <w:r>
        <w:rPr>
          <w:color w:val="221F1F"/>
        </w:rPr>
        <w:t>нятыми</w:t>
      </w:r>
      <w:proofErr w:type="spellEnd"/>
      <w:proofErr w:type="gramEnd"/>
      <w:r>
        <w:rPr>
          <w:color w:val="221F1F"/>
        </w:rPr>
        <w:t xml:space="preserve"> в стране/странах изучаемого языка, оформление электронного </w:t>
      </w:r>
      <w:proofErr w:type="spellStart"/>
      <w:r>
        <w:rPr>
          <w:color w:val="221F1F"/>
        </w:rPr>
        <w:t>сооб</w:t>
      </w:r>
      <w:proofErr w:type="spellEnd"/>
      <w:r>
        <w:rPr>
          <w:color w:val="221F1F"/>
        </w:rPr>
        <w:t xml:space="preserve">- </w:t>
      </w:r>
      <w:proofErr w:type="spellStart"/>
      <w:r>
        <w:rPr>
          <w:color w:val="221F1F"/>
        </w:rPr>
        <w:t>щения</w:t>
      </w:r>
      <w:proofErr w:type="spellEnd"/>
      <w:r>
        <w:rPr>
          <w:color w:val="221F1F"/>
        </w:rPr>
        <w:t xml:space="preserve"> личного характера.</w:t>
      </w:r>
    </w:p>
    <w:p w14:paraId="6CE289EB" w14:textId="77777777" w:rsidR="00E55397" w:rsidRDefault="00E55397">
      <w:pPr>
        <w:pStyle w:val="a3"/>
        <w:spacing w:before="3"/>
        <w:ind w:left="0"/>
        <w:jc w:val="left"/>
      </w:pPr>
    </w:p>
    <w:p w14:paraId="49D1E7E2" w14:textId="77777777" w:rsidR="00E55397" w:rsidRDefault="00395F00">
      <w:pPr>
        <w:pStyle w:val="2"/>
        <w:spacing w:line="321" w:lineRule="exact"/>
      </w:pPr>
      <w:r>
        <w:rPr>
          <w:color w:val="221F1F"/>
        </w:rPr>
        <w:t>Лексическая</w:t>
      </w:r>
      <w:r>
        <w:rPr>
          <w:color w:val="221F1F"/>
          <w:spacing w:val="-12"/>
        </w:rPr>
        <w:t xml:space="preserve"> </w:t>
      </w:r>
      <w:r>
        <w:rPr>
          <w:color w:val="221F1F"/>
        </w:rPr>
        <w:t>сторона</w:t>
      </w:r>
      <w:r>
        <w:rPr>
          <w:color w:val="221F1F"/>
          <w:spacing w:val="-8"/>
        </w:rPr>
        <w:t xml:space="preserve"> </w:t>
      </w:r>
      <w:r>
        <w:rPr>
          <w:color w:val="221F1F"/>
          <w:spacing w:val="-4"/>
        </w:rPr>
        <w:t>речи</w:t>
      </w:r>
    </w:p>
    <w:p w14:paraId="14B9ACD6" w14:textId="77777777" w:rsidR="00E55397" w:rsidRDefault="00395F00">
      <w:pPr>
        <w:pStyle w:val="a3"/>
        <w:ind w:right="430"/>
      </w:pPr>
      <w:r>
        <w:rPr>
          <w:color w:val="221F1F"/>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w:t>
      </w:r>
      <w:r>
        <w:rPr>
          <w:color w:val="221F1F"/>
          <w:spacing w:val="-1"/>
        </w:rPr>
        <w:t xml:space="preserve"> </w:t>
      </w:r>
      <w:r>
        <w:rPr>
          <w:color w:val="221F1F"/>
        </w:rPr>
        <w:t>рамках тематического содержания</w:t>
      </w:r>
      <w:r>
        <w:rPr>
          <w:color w:val="221F1F"/>
          <w:spacing w:val="-2"/>
        </w:rPr>
        <w:t xml:space="preserve"> </w:t>
      </w:r>
      <w:r>
        <w:rPr>
          <w:color w:val="221F1F"/>
        </w:rPr>
        <w:t>речи,</w:t>
      </w:r>
      <w:r>
        <w:rPr>
          <w:color w:val="221F1F"/>
          <w:spacing w:val="-3"/>
        </w:rPr>
        <w:t xml:space="preserve"> </w:t>
      </w:r>
      <w:r>
        <w:rPr>
          <w:color w:val="221F1F"/>
        </w:rPr>
        <w:t xml:space="preserve">с соблюдением существующей в английском языке нормы лексической </w:t>
      </w:r>
      <w:proofErr w:type="spellStart"/>
      <w:r>
        <w:rPr>
          <w:color w:val="221F1F"/>
        </w:rPr>
        <w:t>сочетае</w:t>
      </w:r>
      <w:proofErr w:type="spellEnd"/>
      <w:r>
        <w:rPr>
          <w:color w:val="221F1F"/>
        </w:rPr>
        <w:t xml:space="preserve">- </w:t>
      </w:r>
      <w:r>
        <w:rPr>
          <w:color w:val="221F1F"/>
          <w:spacing w:val="-2"/>
        </w:rPr>
        <w:t>мости.</w:t>
      </w:r>
    </w:p>
    <w:p w14:paraId="32283827" w14:textId="77777777" w:rsidR="00E55397" w:rsidRDefault="00395F00">
      <w:pPr>
        <w:pStyle w:val="a3"/>
        <w:ind w:right="430"/>
      </w:pPr>
      <w:r>
        <w:rPr>
          <w:color w:val="221F1F"/>
        </w:rPr>
        <w:t xml:space="preserve">Объём изучаемой лексики: 625 лексических единиц для продуктивного </w:t>
      </w:r>
      <w:proofErr w:type="spellStart"/>
      <w:proofErr w:type="gramStart"/>
      <w:r>
        <w:rPr>
          <w:color w:val="221F1F"/>
        </w:rPr>
        <w:t>ис</w:t>
      </w:r>
      <w:proofErr w:type="spellEnd"/>
      <w:r>
        <w:rPr>
          <w:color w:val="221F1F"/>
        </w:rPr>
        <w:t>- пользования</w:t>
      </w:r>
      <w:proofErr w:type="gramEnd"/>
      <w:r>
        <w:rPr>
          <w:color w:val="221F1F"/>
          <w:spacing w:val="-15"/>
        </w:rPr>
        <w:t xml:space="preserve"> </w:t>
      </w:r>
      <w:r>
        <w:rPr>
          <w:color w:val="221F1F"/>
        </w:rPr>
        <w:t>(включая</w:t>
      </w:r>
      <w:r>
        <w:rPr>
          <w:color w:val="221F1F"/>
          <w:spacing w:val="-15"/>
        </w:rPr>
        <w:t xml:space="preserve"> </w:t>
      </w:r>
      <w:r>
        <w:rPr>
          <w:color w:val="221F1F"/>
        </w:rPr>
        <w:t>500</w:t>
      </w:r>
      <w:r>
        <w:rPr>
          <w:color w:val="221F1F"/>
          <w:spacing w:val="-15"/>
        </w:rPr>
        <w:t xml:space="preserve"> </w:t>
      </w:r>
      <w:r>
        <w:rPr>
          <w:color w:val="221F1F"/>
        </w:rPr>
        <w:t>лексических</w:t>
      </w:r>
      <w:r>
        <w:rPr>
          <w:color w:val="221F1F"/>
          <w:spacing w:val="-17"/>
        </w:rPr>
        <w:t xml:space="preserve"> </w:t>
      </w:r>
      <w:r>
        <w:rPr>
          <w:color w:val="221F1F"/>
        </w:rPr>
        <w:t>единиц,</w:t>
      </w:r>
      <w:r>
        <w:rPr>
          <w:color w:val="221F1F"/>
          <w:spacing w:val="-16"/>
        </w:rPr>
        <w:t xml:space="preserve"> </w:t>
      </w:r>
      <w:r>
        <w:rPr>
          <w:color w:val="221F1F"/>
        </w:rPr>
        <w:t>изученных</w:t>
      </w:r>
      <w:r>
        <w:rPr>
          <w:color w:val="221F1F"/>
          <w:spacing w:val="-15"/>
        </w:rPr>
        <w:t xml:space="preserve"> </w:t>
      </w:r>
      <w:r>
        <w:rPr>
          <w:color w:val="221F1F"/>
        </w:rPr>
        <w:t>в</w:t>
      </w:r>
      <w:r>
        <w:rPr>
          <w:color w:val="221F1F"/>
          <w:spacing w:val="-17"/>
        </w:rPr>
        <w:t xml:space="preserve"> </w:t>
      </w:r>
      <w:r>
        <w:rPr>
          <w:color w:val="221F1F"/>
        </w:rPr>
        <w:t>начальной</w:t>
      </w:r>
      <w:r>
        <w:rPr>
          <w:color w:val="221F1F"/>
          <w:spacing w:val="-15"/>
        </w:rPr>
        <w:t xml:space="preserve"> </w:t>
      </w:r>
      <w:r>
        <w:rPr>
          <w:color w:val="221F1F"/>
        </w:rPr>
        <w:t>школе)</w:t>
      </w:r>
      <w:r>
        <w:rPr>
          <w:color w:val="221F1F"/>
          <w:spacing w:val="-18"/>
        </w:rPr>
        <w:t xml:space="preserve"> </w:t>
      </w:r>
      <w:r>
        <w:rPr>
          <w:color w:val="221F1F"/>
        </w:rPr>
        <w:t>и 675 лексических единиц для рецептивного усвоения (включая 625 лексических единиц продуктивного минимума).</w:t>
      </w:r>
    </w:p>
    <w:p w14:paraId="4BFF02AA" w14:textId="77777777" w:rsidR="00E55397" w:rsidRDefault="00395F00">
      <w:pPr>
        <w:pStyle w:val="a3"/>
        <w:spacing w:line="322" w:lineRule="exact"/>
        <w:jc w:val="left"/>
      </w:pPr>
      <w:r>
        <w:rPr>
          <w:color w:val="221F1F"/>
        </w:rPr>
        <w:t>Основные</w:t>
      </w:r>
      <w:r>
        <w:rPr>
          <w:color w:val="221F1F"/>
          <w:spacing w:val="-10"/>
        </w:rPr>
        <w:t xml:space="preserve"> </w:t>
      </w:r>
      <w:r>
        <w:rPr>
          <w:color w:val="221F1F"/>
        </w:rPr>
        <w:t>способы</w:t>
      </w:r>
      <w:r>
        <w:rPr>
          <w:color w:val="221F1F"/>
          <w:spacing w:val="-10"/>
        </w:rPr>
        <w:t xml:space="preserve"> </w:t>
      </w:r>
      <w:r>
        <w:rPr>
          <w:color w:val="221F1F"/>
          <w:spacing w:val="-2"/>
        </w:rPr>
        <w:t>словообразования:</w:t>
      </w:r>
    </w:p>
    <w:p w14:paraId="11160D13" w14:textId="77777777" w:rsidR="00E55397" w:rsidRDefault="00395F00">
      <w:pPr>
        <w:pStyle w:val="a3"/>
        <w:spacing w:line="322" w:lineRule="exact"/>
        <w:jc w:val="left"/>
      </w:pPr>
      <w:r>
        <w:rPr>
          <w:color w:val="221F1F"/>
        </w:rPr>
        <w:t xml:space="preserve">а) </w:t>
      </w:r>
      <w:r>
        <w:rPr>
          <w:color w:val="221F1F"/>
          <w:spacing w:val="-2"/>
        </w:rPr>
        <w:t>аффиксация:</w:t>
      </w:r>
    </w:p>
    <w:p w14:paraId="16005929" w14:textId="77777777" w:rsidR="00E55397" w:rsidRDefault="00395F00">
      <w:pPr>
        <w:pStyle w:val="a3"/>
        <w:jc w:val="left"/>
      </w:pPr>
      <w:r>
        <w:rPr>
          <w:color w:val="221F1F"/>
        </w:rPr>
        <w:t>образование</w:t>
      </w:r>
      <w:r>
        <w:rPr>
          <w:color w:val="221F1F"/>
          <w:spacing w:val="62"/>
          <w:w w:val="150"/>
        </w:rPr>
        <w:t xml:space="preserve"> </w:t>
      </w:r>
      <w:r>
        <w:rPr>
          <w:color w:val="221F1F"/>
        </w:rPr>
        <w:t>имён</w:t>
      </w:r>
      <w:r>
        <w:rPr>
          <w:color w:val="221F1F"/>
          <w:spacing w:val="64"/>
          <w:w w:val="150"/>
        </w:rPr>
        <w:t xml:space="preserve"> </w:t>
      </w:r>
      <w:r>
        <w:rPr>
          <w:color w:val="221F1F"/>
        </w:rPr>
        <w:t>существительных</w:t>
      </w:r>
      <w:r>
        <w:rPr>
          <w:color w:val="221F1F"/>
          <w:spacing w:val="66"/>
          <w:w w:val="150"/>
        </w:rPr>
        <w:t xml:space="preserve"> </w:t>
      </w:r>
      <w:r>
        <w:rPr>
          <w:color w:val="221F1F"/>
        </w:rPr>
        <w:t>при</w:t>
      </w:r>
      <w:r>
        <w:rPr>
          <w:color w:val="221F1F"/>
          <w:spacing w:val="64"/>
          <w:w w:val="150"/>
        </w:rPr>
        <w:t xml:space="preserve"> </w:t>
      </w:r>
      <w:r>
        <w:rPr>
          <w:color w:val="221F1F"/>
        </w:rPr>
        <w:t>помощи</w:t>
      </w:r>
      <w:r>
        <w:rPr>
          <w:color w:val="221F1F"/>
          <w:spacing w:val="64"/>
          <w:w w:val="150"/>
        </w:rPr>
        <w:t xml:space="preserve"> </w:t>
      </w:r>
      <w:r>
        <w:rPr>
          <w:color w:val="221F1F"/>
        </w:rPr>
        <w:t>суффиксов</w:t>
      </w:r>
      <w:r>
        <w:rPr>
          <w:color w:val="221F1F"/>
          <w:spacing w:val="63"/>
          <w:w w:val="150"/>
        </w:rPr>
        <w:t xml:space="preserve"> </w:t>
      </w:r>
      <w:r>
        <w:rPr>
          <w:color w:val="221F1F"/>
        </w:rPr>
        <w:t>-</w:t>
      </w:r>
      <w:proofErr w:type="spellStart"/>
      <w:r>
        <w:rPr>
          <w:color w:val="221F1F"/>
        </w:rPr>
        <w:t>er</w:t>
      </w:r>
      <w:proofErr w:type="spellEnd"/>
      <w:r>
        <w:rPr>
          <w:color w:val="221F1F"/>
        </w:rPr>
        <w:t>/-</w:t>
      </w:r>
      <w:proofErr w:type="spellStart"/>
      <w:r>
        <w:rPr>
          <w:color w:val="221F1F"/>
        </w:rPr>
        <w:t>or</w:t>
      </w:r>
      <w:proofErr w:type="spellEnd"/>
      <w:r>
        <w:rPr>
          <w:color w:val="221F1F"/>
          <w:spacing w:val="63"/>
          <w:w w:val="150"/>
        </w:rPr>
        <w:t xml:space="preserve"> </w:t>
      </w:r>
      <w:r>
        <w:rPr>
          <w:color w:val="221F1F"/>
          <w:spacing w:val="-2"/>
        </w:rPr>
        <w:t>(</w:t>
      </w:r>
      <w:proofErr w:type="spellStart"/>
      <w:r>
        <w:rPr>
          <w:color w:val="221F1F"/>
          <w:spacing w:val="-2"/>
        </w:rPr>
        <w:t>teach</w:t>
      </w:r>
      <w:proofErr w:type="spellEnd"/>
      <w:r>
        <w:rPr>
          <w:color w:val="221F1F"/>
          <w:spacing w:val="-2"/>
        </w:rPr>
        <w:t>-</w:t>
      </w:r>
    </w:p>
    <w:p w14:paraId="266949C5" w14:textId="77777777" w:rsidR="00E55397" w:rsidRDefault="00E55397">
      <w:pPr>
        <w:sectPr w:rsidR="00E55397">
          <w:pgSz w:w="11910" w:h="16840"/>
          <w:pgMar w:top="1040" w:right="700" w:bottom="280" w:left="340" w:header="720" w:footer="720" w:gutter="0"/>
          <w:cols w:space="720"/>
        </w:sectPr>
      </w:pPr>
    </w:p>
    <w:p w14:paraId="303FD62C" w14:textId="77777777" w:rsidR="00E55397" w:rsidRPr="00395F00" w:rsidRDefault="00395F00">
      <w:pPr>
        <w:pStyle w:val="a3"/>
        <w:spacing w:before="67"/>
        <w:rPr>
          <w:lang w:val="en-US"/>
        </w:rPr>
      </w:pPr>
      <w:proofErr w:type="spellStart"/>
      <w:r w:rsidRPr="00395F00">
        <w:rPr>
          <w:color w:val="221F1F"/>
          <w:lang w:val="en-US"/>
        </w:rPr>
        <w:lastRenderedPageBreak/>
        <w:t>er</w:t>
      </w:r>
      <w:proofErr w:type="spellEnd"/>
      <w:r w:rsidRPr="00395F00">
        <w:rPr>
          <w:color w:val="221F1F"/>
          <w:lang w:val="en-US"/>
        </w:rPr>
        <w:t>/visitor),</w:t>
      </w:r>
      <w:r w:rsidRPr="00395F00">
        <w:rPr>
          <w:color w:val="221F1F"/>
          <w:spacing w:val="-11"/>
          <w:lang w:val="en-US"/>
        </w:rPr>
        <w:t xml:space="preserve"> </w:t>
      </w:r>
      <w:r w:rsidRPr="00395F00">
        <w:rPr>
          <w:color w:val="221F1F"/>
          <w:lang w:val="en-US"/>
        </w:rPr>
        <w:t>-</w:t>
      </w:r>
      <w:proofErr w:type="spellStart"/>
      <w:r w:rsidRPr="00395F00">
        <w:rPr>
          <w:color w:val="221F1F"/>
          <w:lang w:val="en-US"/>
        </w:rPr>
        <w:t>ist</w:t>
      </w:r>
      <w:proofErr w:type="spellEnd"/>
      <w:r w:rsidRPr="00395F00">
        <w:rPr>
          <w:color w:val="221F1F"/>
          <w:spacing w:val="-7"/>
          <w:lang w:val="en-US"/>
        </w:rPr>
        <w:t xml:space="preserve"> </w:t>
      </w:r>
      <w:r w:rsidRPr="00395F00">
        <w:rPr>
          <w:color w:val="221F1F"/>
          <w:lang w:val="en-US"/>
        </w:rPr>
        <w:t>(scientist,</w:t>
      </w:r>
      <w:r w:rsidRPr="00395F00">
        <w:rPr>
          <w:color w:val="221F1F"/>
          <w:spacing w:val="-9"/>
          <w:lang w:val="en-US"/>
        </w:rPr>
        <w:t xml:space="preserve"> </w:t>
      </w:r>
      <w:r w:rsidRPr="00395F00">
        <w:rPr>
          <w:color w:val="221F1F"/>
          <w:lang w:val="en-US"/>
        </w:rPr>
        <w:t>tourist),</w:t>
      </w:r>
      <w:r w:rsidRPr="00395F00">
        <w:rPr>
          <w:color w:val="221F1F"/>
          <w:spacing w:val="-9"/>
          <w:lang w:val="en-US"/>
        </w:rPr>
        <w:t xml:space="preserve"> </w:t>
      </w:r>
      <w:r w:rsidRPr="00395F00">
        <w:rPr>
          <w:color w:val="221F1F"/>
          <w:lang w:val="en-US"/>
        </w:rPr>
        <w:t>-</w:t>
      </w:r>
      <w:proofErr w:type="spellStart"/>
      <w:r w:rsidRPr="00395F00">
        <w:rPr>
          <w:color w:val="221F1F"/>
          <w:lang w:val="en-US"/>
        </w:rPr>
        <w:t>sion</w:t>
      </w:r>
      <w:proofErr w:type="spellEnd"/>
      <w:r w:rsidRPr="00395F00">
        <w:rPr>
          <w:color w:val="221F1F"/>
          <w:lang w:val="en-US"/>
        </w:rPr>
        <w:t>/-</w:t>
      </w:r>
      <w:proofErr w:type="spellStart"/>
      <w:r w:rsidRPr="00395F00">
        <w:rPr>
          <w:color w:val="221F1F"/>
          <w:lang w:val="en-US"/>
        </w:rPr>
        <w:t>tion</w:t>
      </w:r>
      <w:proofErr w:type="spellEnd"/>
      <w:r w:rsidRPr="00395F00">
        <w:rPr>
          <w:color w:val="221F1F"/>
          <w:spacing w:val="-6"/>
          <w:lang w:val="en-US"/>
        </w:rPr>
        <w:t xml:space="preserve"> </w:t>
      </w:r>
      <w:r w:rsidRPr="00395F00">
        <w:rPr>
          <w:color w:val="221F1F"/>
          <w:spacing w:val="-2"/>
          <w:lang w:val="en-US"/>
        </w:rPr>
        <w:t>(discussion/invitation);</w:t>
      </w:r>
    </w:p>
    <w:p w14:paraId="1C081407" w14:textId="77777777" w:rsidR="00E55397" w:rsidRDefault="00395F00">
      <w:pPr>
        <w:pStyle w:val="a3"/>
        <w:spacing w:before="3" w:line="322" w:lineRule="exact"/>
      </w:pPr>
      <w:r>
        <w:rPr>
          <w:color w:val="221F1F"/>
        </w:rPr>
        <w:t>образование</w:t>
      </w:r>
      <w:r>
        <w:rPr>
          <w:color w:val="221F1F"/>
          <w:spacing w:val="76"/>
        </w:rPr>
        <w:t xml:space="preserve"> </w:t>
      </w:r>
      <w:r>
        <w:rPr>
          <w:color w:val="221F1F"/>
        </w:rPr>
        <w:t>имён</w:t>
      </w:r>
      <w:r>
        <w:rPr>
          <w:color w:val="221F1F"/>
          <w:spacing w:val="79"/>
        </w:rPr>
        <w:t xml:space="preserve"> </w:t>
      </w:r>
      <w:r>
        <w:rPr>
          <w:color w:val="221F1F"/>
        </w:rPr>
        <w:t>прилагательных</w:t>
      </w:r>
      <w:r>
        <w:rPr>
          <w:color w:val="221F1F"/>
          <w:spacing w:val="46"/>
          <w:w w:val="150"/>
        </w:rPr>
        <w:t xml:space="preserve"> </w:t>
      </w:r>
      <w:r>
        <w:rPr>
          <w:color w:val="221F1F"/>
        </w:rPr>
        <w:t>при</w:t>
      </w:r>
      <w:r>
        <w:rPr>
          <w:color w:val="221F1F"/>
          <w:spacing w:val="45"/>
          <w:w w:val="150"/>
        </w:rPr>
        <w:t xml:space="preserve"> </w:t>
      </w:r>
      <w:r>
        <w:rPr>
          <w:color w:val="221F1F"/>
        </w:rPr>
        <w:t>помощи</w:t>
      </w:r>
      <w:r>
        <w:rPr>
          <w:color w:val="221F1F"/>
          <w:spacing w:val="78"/>
        </w:rPr>
        <w:t xml:space="preserve"> </w:t>
      </w:r>
      <w:r>
        <w:rPr>
          <w:color w:val="221F1F"/>
        </w:rPr>
        <w:t>суффиксов</w:t>
      </w:r>
      <w:r>
        <w:rPr>
          <w:color w:val="221F1F"/>
          <w:spacing w:val="45"/>
          <w:w w:val="150"/>
        </w:rPr>
        <w:t xml:space="preserve"> </w:t>
      </w:r>
      <w:r>
        <w:rPr>
          <w:color w:val="221F1F"/>
        </w:rPr>
        <w:t>-</w:t>
      </w:r>
      <w:proofErr w:type="spellStart"/>
      <w:r>
        <w:rPr>
          <w:color w:val="221F1F"/>
        </w:rPr>
        <w:t>ful</w:t>
      </w:r>
      <w:proofErr w:type="spellEnd"/>
      <w:r>
        <w:rPr>
          <w:color w:val="221F1F"/>
          <w:spacing w:val="46"/>
          <w:w w:val="150"/>
        </w:rPr>
        <w:t xml:space="preserve"> </w:t>
      </w:r>
      <w:r>
        <w:rPr>
          <w:color w:val="221F1F"/>
          <w:spacing w:val="-2"/>
        </w:rPr>
        <w:t>(</w:t>
      </w:r>
      <w:proofErr w:type="spellStart"/>
      <w:r>
        <w:rPr>
          <w:color w:val="221F1F"/>
          <w:spacing w:val="-2"/>
        </w:rPr>
        <w:t>wonderful</w:t>
      </w:r>
      <w:proofErr w:type="spellEnd"/>
      <w:r>
        <w:rPr>
          <w:color w:val="221F1F"/>
          <w:spacing w:val="-2"/>
        </w:rPr>
        <w:t>),</w:t>
      </w:r>
    </w:p>
    <w:p w14:paraId="7CF5134D" w14:textId="77777777" w:rsidR="00E55397" w:rsidRDefault="00395F00">
      <w:pPr>
        <w:pStyle w:val="a3"/>
        <w:spacing w:line="322" w:lineRule="exact"/>
      </w:pPr>
      <w:r>
        <w:rPr>
          <w:color w:val="221F1F"/>
        </w:rPr>
        <w:t>-</w:t>
      </w:r>
      <w:proofErr w:type="spellStart"/>
      <w:r>
        <w:rPr>
          <w:color w:val="221F1F"/>
        </w:rPr>
        <w:t>ian</w:t>
      </w:r>
      <w:proofErr w:type="spellEnd"/>
      <w:r>
        <w:rPr>
          <w:color w:val="221F1F"/>
        </w:rPr>
        <w:t>/-</w:t>
      </w:r>
      <w:proofErr w:type="spellStart"/>
      <w:r>
        <w:rPr>
          <w:color w:val="221F1F"/>
        </w:rPr>
        <w:t>an</w:t>
      </w:r>
      <w:proofErr w:type="spellEnd"/>
      <w:r>
        <w:rPr>
          <w:color w:val="221F1F"/>
          <w:spacing w:val="-4"/>
        </w:rPr>
        <w:t xml:space="preserve"> </w:t>
      </w:r>
      <w:r>
        <w:rPr>
          <w:color w:val="221F1F"/>
          <w:spacing w:val="-2"/>
        </w:rPr>
        <w:t>(</w:t>
      </w:r>
      <w:proofErr w:type="spellStart"/>
      <w:r>
        <w:rPr>
          <w:color w:val="221F1F"/>
          <w:spacing w:val="-2"/>
        </w:rPr>
        <w:t>Russian</w:t>
      </w:r>
      <w:proofErr w:type="spellEnd"/>
      <w:r>
        <w:rPr>
          <w:color w:val="221F1F"/>
          <w:spacing w:val="-2"/>
        </w:rPr>
        <w:t>/</w:t>
      </w:r>
      <w:proofErr w:type="spellStart"/>
      <w:r>
        <w:rPr>
          <w:color w:val="221F1F"/>
          <w:spacing w:val="-2"/>
        </w:rPr>
        <w:t>American</w:t>
      </w:r>
      <w:proofErr w:type="spellEnd"/>
      <w:r>
        <w:rPr>
          <w:color w:val="221F1F"/>
          <w:spacing w:val="-2"/>
        </w:rPr>
        <w:t>);</w:t>
      </w:r>
    </w:p>
    <w:p w14:paraId="60F26B1B" w14:textId="77777777" w:rsidR="00E55397" w:rsidRDefault="00395F00">
      <w:pPr>
        <w:pStyle w:val="a3"/>
        <w:ind w:right="434"/>
      </w:pPr>
      <w:r>
        <w:rPr>
          <w:color w:val="221F1F"/>
        </w:rPr>
        <w:t>образование наречий при помощи суффикса -</w:t>
      </w:r>
      <w:proofErr w:type="spellStart"/>
      <w:r>
        <w:rPr>
          <w:color w:val="221F1F"/>
        </w:rPr>
        <w:t>ly</w:t>
      </w:r>
      <w:proofErr w:type="spellEnd"/>
      <w:r>
        <w:rPr>
          <w:color w:val="221F1F"/>
        </w:rPr>
        <w:t xml:space="preserve"> (</w:t>
      </w:r>
      <w:proofErr w:type="spellStart"/>
      <w:r>
        <w:rPr>
          <w:color w:val="221F1F"/>
        </w:rPr>
        <w:t>recently</w:t>
      </w:r>
      <w:proofErr w:type="spellEnd"/>
      <w:r>
        <w:rPr>
          <w:color w:val="221F1F"/>
        </w:rPr>
        <w:t>); образование имён прилагательных,</w:t>
      </w:r>
      <w:r>
        <w:rPr>
          <w:color w:val="221F1F"/>
          <w:spacing w:val="-7"/>
        </w:rPr>
        <w:t xml:space="preserve"> </w:t>
      </w:r>
      <w:r>
        <w:rPr>
          <w:color w:val="221F1F"/>
        </w:rPr>
        <w:t>имён</w:t>
      </w:r>
      <w:r>
        <w:rPr>
          <w:color w:val="221F1F"/>
          <w:spacing w:val="-5"/>
        </w:rPr>
        <w:t xml:space="preserve"> </w:t>
      </w:r>
      <w:r>
        <w:rPr>
          <w:color w:val="221F1F"/>
        </w:rPr>
        <w:t>существительных</w:t>
      </w:r>
      <w:r>
        <w:rPr>
          <w:color w:val="221F1F"/>
          <w:spacing w:val="-9"/>
        </w:rPr>
        <w:t xml:space="preserve"> </w:t>
      </w:r>
      <w:r>
        <w:rPr>
          <w:color w:val="221F1F"/>
        </w:rPr>
        <w:t>и</w:t>
      </w:r>
      <w:r>
        <w:rPr>
          <w:color w:val="221F1F"/>
          <w:spacing w:val="-3"/>
        </w:rPr>
        <w:t xml:space="preserve"> </w:t>
      </w:r>
      <w:r>
        <w:rPr>
          <w:color w:val="221F1F"/>
        </w:rPr>
        <w:t>наречий</w:t>
      </w:r>
      <w:r>
        <w:rPr>
          <w:color w:val="221F1F"/>
          <w:spacing w:val="-9"/>
        </w:rPr>
        <w:t xml:space="preserve"> </w:t>
      </w:r>
      <w:r>
        <w:rPr>
          <w:color w:val="221F1F"/>
        </w:rPr>
        <w:t>при</w:t>
      </w:r>
      <w:r>
        <w:rPr>
          <w:color w:val="221F1F"/>
          <w:spacing w:val="-9"/>
        </w:rPr>
        <w:t xml:space="preserve"> </w:t>
      </w:r>
      <w:r>
        <w:rPr>
          <w:color w:val="221F1F"/>
        </w:rPr>
        <w:t>помощи</w:t>
      </w:r>
      <w:r>
        <w:rPr>
          <w:color w:val="221F1F"/>
          <w:spacing w:val="-8"/>
        </w:rPr>
        <w:t xml:space="preserve"> </w:t>
      </w:r>
      <w:r>
        <w:rPr>
          <w:color w:val="221F1F"/>
        </w:rPr>
        <w:t xml:space="preserve">отрицательного префикса </w:t>
      </w:r>
      <w:proofErr w:type="spellStart"/>
      <w:proofErr w:type="gramStart"/>
      <w:r>
        <w:rPr>
          <w:color w:val="221F1F"/>
        </w:rPr>
        <w:t>un</w:t>
      </w:r>
      <w:proofErr w:type="spellEnd"/>
      <w:r>
        <w:rPr>
          <w:color w:val="221F1F"/>
        </w:rPr>
        <w:t>(</w:t>
      </w:r>
      <w:proofErr w:type="spellStart"/>
      <w:proofErr w:type="gramEnd"/>
      <w:r>
        <w:rPr>
          <w:color w:val="221F1F"/>
        </w:rPr>
        <w:t>unhappy</w:t>
      </w:r>
      <w:proofErr w:type="spellEnd"/>
      <w:r>
        <w:rPr>
          <w:color w:val="221F1F"/>
        </w:rPr>
        <w:t xml:space="preserve">, </w:t>
      </w:r>
      <w:proofErr w:type="spellStart"/>
      <w:r>
        <w:rPr>
          <w:color w:val="221F1F"/>
        </w:rPr>
        <w:t>unreality</w:t>
      </w:r>
      <w:proofErr w:type="spellEnd"/>
      <w:r>
        <w:rPr>
          <w:color w:val="221F1F"/>
        </w:rPr>
        <w:t xml:space="preserve">, </w:t>
      </w:r>
      <w:proofErr w:type="spellStart"/>
      <w:r>
        <w:rPr>
          <w:color w:val="221F1F"/>
        </w:rPr>
        <w:t>unusually</w:t>
      </w:r>
      <w:proofErr w:type="spellEnd"/>
      <w:r>
        <w:rPr>
          <w:color w:val="221F1F"/>
        </w:rPr>
        <w:t>).</w:t>
      </w:r>
    </w:p>
    <w:p w14:paraId="4F03C7A5" w14:textId="77777777" w:rsidR="00E55397" w:rsidRDefault="00E55397">
      <w:pPr>
        <w:pStyle w:val="a3"/>
        <w:spacing w:before="5"/>
        <w:ind w:left="0"/>
        <w:jc w:val="left"/>
      </w:pPr>
    </w:p>
    <w:p w14:paraId="5F0EE0CD" w14:textId="77777777" w:rsidR="00E55397" w:rsidRDefault="00395F00">
      <w:pPr>
        <w:pStyle w:val="2"/>
      </w:pPr>
      <w:r>
        <w:rPr>
          <w:color w:val="221F1F"/>
        </w:rPr>
        <w:t>Грамматическая</w:t>
      </w:r>
      <w:r>
        <w:rPr>
          <w:color w:val="221F1F"/>
          <w:spacing w:val="-14"/>
        </w:rPr>
        <w:t xml:space="preserve"> </w:t>
      </w:r>
      <w:r>
        <w:rPr>
          <w:color w:val="221F1F"/>
        </w:rPr>
        <w:t>сторона</w:t>
      </w:r>
      <w:r>
        <w:rPr>
          <w:color w:val="221F1F"/>
          <w:spacing w:val="-10"/>
        </w:rPr>
        <w:t xml:space="preserve"> </w:t>
      </w:r>
      <w:r>
        <w:rPr>
          <w:color w:val="221F1F"/>
          <w:spacing w:val="-4"/>
        </w:rPr>
        <w:t>речи</w:t>
      </w:r>
    </w:p>
    <w:p w14:paraId="58D30CD6" w14:textId="77777777" w:rsidR="00E55397" w:rsidRDefault="00395F00">
      <w:pPr>
        <w:pStyle w:val="a3"/>
        <w:ind w:right="429"/>
      </w:pPr>
      <w:r>
        <w:rPr>
          <w:color w:val="221F1F"/>
        </w:rPr>
        <w:t xml:space="preserve">Распознавание в письменном и звучащем тексте и употребление в устной и письменной речи изученных морфологических форм и синтаксических </w:t>
      </w:r>
      <w:proofErr w:type="gramStart"/>
      <w:r>
        <w:rPr>
          <w:color w:val="221F1F"/>
        </w:rPr>
        <w:t xml:space="preserve">кон- </w:t>
      </w:r>
      <w:proofErr w:type="spellStart"/>
      <w:r>
        <w:rPr>
          <w:color w:val="221F1F"/>
        </w:rPr>
        <w:t>струкций</w:t>
      </w:r>
      <w:proofErr w:type="spellEnd"/>
      <w:proofErr w:type="gramEnd"/>
      <w:r>
        <w:rPr>
          <w:color w:val="221F1F"/>
        </w:rPr>
        <w:t xml:space="preserve"> английского языка.</w:t>
      </w:r>
    </w:p>
    <w:p w14:paraId="33A04AF4" w14:textId="77777777" w:rsidR="00E55397" w:rsidRDefault="00395F00">
      <w:pPr>
        <w:pStyle w:val="a3"/>
        <w:ind w:right="438"/>
      </w:pPr>
      <w:r>
        <w:rPr>
          <w:color w:val="221F1F"/>
        </w:rPr>
        <w:t xml:space="preserve">Предложения с несколькими обстоятельствами, следующими в определённом </w:t>
      </w:r>
      <w:r>
        <w:rPr>
          <w:color w:val="221F1F"/>
          <w:spacing w:val="-2"/>
        </w:rPr>
        <w:t>порядке.</w:t>
      </w:r>
    </w:p>
    <w:p w14:paraId="27684AFC" w14:textId="77777777" w:rsidR="00E55397" w:rsidRDefault="00395F00">
      <w:pPr>
        <w:pStyle w:val="a3"/>
        <w:ind w:right="436"/>
      </w:pPr>
      <w:r>
        <w:rPr>
          <w:color w:val="221F1F"/>
        </w:rPr>
        <w:t xml:space="preserve">Вопросительные предложения (альтернативный и разделительный вопросы в </w:t>
      </w:r>
      <w:proofErr w:type="spellStart"/>
      <w:r>
        <w:rPr>
          <w:color w:val="221F1F"/>
        </w:rPr>
        <w:t>Present</w:t>
      </w:r>
      <w:proofErr w:type="spellEnd"/>
      <w:r>
        <w:rPr>
          <w:color w:val="221F1F"/>
        </w:rPr>
        <w:t>/</w:t>
      </w:r>
      <w:proofErr w:type="spellStart"/>
      <w:r>
        <w:rPr>
          <w:color w:val="221F1F"/>
        </w:rPr>
        <w:t>Past</w:t>
      </w:r>
      <w:proofErr w:type="spellEnd"/>
      <w:r>
        <w:rPr>
          <w:color w:val="221F1F"/>
        </w:rPr>
        <w:t>/</w:t>
      </w:r>
      <w:proofErr w:type="spellStart"/>
      <w:r>
        <w:rPr>
          <w:color w:val="221F1F"/>
        </w:rPr>
        <w:t>Future</w:t>
      </w:r>
      <w:proofErr w:type="spellEnd"/>
      <w:r>
        <w:rPr>
          <w:color w:val="221F1F"/>
        </w:rPr>
        <w:t xml:space="preserve"> </w:t>
      </w:r>
      <w:proofErr w:type="spellStart"/>
      <w:r>
        <w:rPr>
          <w:color w:val="221F1F"/>
        </w:rPr>
        <w:t>Simple</w:t>
      </w:r>
      <w:proofErr w:type="spellEnd"/>
      <w:r>
        <w:rPr>
          <w:color w:val="221F1F"/>
        </w:rPr>
        <w:t xml:space="preserve"> </w:t>
      </w:r>
      <w:proofErr w:type="spellStart"/>
      <w:r>
        <w:rPr>
          <w:color w:val="221F1F"/>
        </w:rPr>
        <w:t>Tense</w:t>
      </w:r>
      <w:proofErr w:type="spellEnd"/>
      <w:r>
        <w:rPr>
          <w:color w:val="221F1F"/>
        </w:rPr>
        <w:t>).</w:t>
      </w:r>
    </w:p>
    <w:p w14:paraId="67115EF1" w14:textId="77777777" w:rsidR="00E55397" w:rsidRDefault="00395F00">
      <w:pPr>
        <w:pStyle w:val="a3"/>
        <w:ind w:right="429"/>
      </w:pPr>
      <w:r>
        <w:rPr>
          <w:color w:val="221F1F"/>
        </w:rPr>
        <w:t xml:space="preserve">Глаголы в </w:t>
      </w:r>
      <w:proofErr w:type="spellStart"/>
      <w:proofErr w:type="gramStart"/>
      <w:r>
        <w:rPr>
          <w:color w:val="221F1F"/>
        </w:rPr>
        <w:t>видо</w:t>
      </w:r>
      <w:proofErr w:type="spellEnd"/>
      <w:r>
        <w:rPr>
          <w:color w:val="221F1F"/>
        </w:rPr>
        <w:t>-временных</w:t>
      </w:r>
      <w:proofErr w:type="gramEnd"/>
      <w:r>
        <w:rPr>
          <w:color w:val="221F1F"/>
        </w:rPr>
        <w:t xml:space="preserve"> формах действительного залога в изъявительном наклонении в </w:t>
      </w:r>
      <w:proofErr w:type="spellStart"/>
      <w:r>
        <w:rPr>
          <w:color w:val="221F1F"/>
        </w:rPr>
        <w:t>Present</w:t>
      </w:r>
      <w:proofErr w:type="spellEnd"/>
      <w:r>
        <w:rPr>
          <w:color w:val="221F1F"/>
        </w:rPr>
        <w:t xml:space="preserve"> </w:t>
      </w:r>
      <w:proofErr w:type="spellStart"/>
      <w:r>
        <w:rPr>
          <w:color w:val="221F1F"/>
        </w:rPr>
        <w:t>Perfect</w:t>
      </w:r>
      <w:proofErr w:type="spellEnd"/>
      <w:r>
        <w:rPr>
          <w:color w:val="221F1F"/>
        </w:rPr>
        <w:t xml:space="preserve"> </w:t>
      </w:r>
      <w:proofErr w:type="spellStart"/>
      <w:r>
        <w:rPr>
          <w:color w:val="221F1F"/>
        </w:rPr>
        <w:t>Tense</w:t>
      </w:r>
      <w:proofErr w:type="spellEnd"/>
      <w:r>
        <w:rPr>
          <w:color w:val="221F1F"/>
        </w:rPr>
        <w:t xml:space="preserve"> в повествовательных (утвердительных и от- </w:t>
      </w:r>
      <w:proofErr w:type="spellStart"/>
      <w:r>
        <w:rPr>
          <w:color w:val="221F1F"/>
        </w:rPr>
        <w:t>рицательных</w:t>
      </w:r>
      <w:proofErr w:type="spellEnd"/>
      <w:r>
        <w:rPr>
          <w:color w:val="221F1F"/>
        </w:rPr>
        <w:t>) и вопросительных предложениях.</w:t>
      </w:r>
    </w:p>
    <w:p w14:paraId="207422A3" w14:textId="77777777" w:rsidR="00E55397" w:rsidRDefault="00395F00">
      <w:pPr>
        <w:pStyle w:val="a3"/>
        <w:ind w:right="430"/>
      </w:pPr>
      <w:r>
        <w:rPr>
          <w:color w:val="221F1F"/>
        </w:rPr>
        <w:t xml:space="preserve">Имена существительные во множественном числе, в том числе имена </w:t>
      </w:r>
      <w:proofErr w:type="gramStart"/>
      <w:r>
        <w:rPr>
          <w:color w:val="221F1F"/>
        </w:rPr>
        <w:t xml:space="preserve">суще- </w:t>
      </w:r>
      <w:proofErr w:type="spellStart"/>
      <w:r>
        <w:rPr>
          <w:color w:val="221F1F"/>
        </w:rPr>
        <w:t>ствительные</w:t>
      </w:r>
      <w:proofErr w:type="spellEnd"/>
      <w:proofErr w:type="gramEnd"/>
      <w:r>
        <w:rPr>
          <w:color w:val="221F1F"/>
        </w:rPr>
        <w:t>, имеющие форму только множественного числа.</w:t>
      </w:r>
    </w:p>
    <w:p w14:paraId="22618DF3" w14:textId="77777777" w:rsidR="00E55397" w:rsidRDefault="00395F00">
      <w:pPr>
        <w:pStyle w:val="a3"/>
        <w:jc w:val="left"/>
      </w:pPr>
      <w:r>
        <w:rPr>
          <w:color w:val="221F1F"/>
        </w:rPr>
        <w:t>Имена существительные с причастиями настоящего и прошедшего времени. Наречия</w:t>
      </w:r>
      <w:r>
        <w:rPr>
          <w:color w:val="221F1F"/>
          <w:spacing w:val="40"/>
        </w:rPr>
        <w:t xml:space="preserve"> </w:t>
      </w:r>
      <w:r>
        <w:rPr>
          <w:color w:val="221F1F"/>
        </w:rPr>
        <w:t>в</w:t>
      </w:r>
      <w:r>
        <w:rPr>
          <w:color w:val="221F1F"/>
          <w:spacing w:val="40"/>
        </w:rPr>
        <w:t xml:space="preserve"> </w:t>
      </w:r>
      <w:r>
        <w:rPr>
          <w:color w:val="221F1F"/>
        </w:rPr>
        <w:t>положительной,</w:t>
      </w:r>
      <w:r>
        <w:rPr>
          <w:color w:val="221F1F"/>
          <w:spacing w:val="40"/>
        </w:rPr>
        <w:t xml:space="preserve"> </w:t>
      </w:r>
      <w:r>
        <w:rPr>
          <w:color w:val="221F1F"/>
        </w:rPr>
        <w:t>сравнительной</w:t>
      </w:r>
      <w:r>
        <w:rPr>
          <w:color w:val="221F1F"/>
          <w:spacing w:val="40"/>
        </w:rPr>
        <w:t xml:space="preserve"> </w:t>
      </w:r>
      <w:r>
        <w:rPr>
          <w:color w:val="221F1F"/>
        </w:rPr>
        <w:t>и</w:t>
      </w:r>
      <w:r>
        <w:rPr>
          <w:color w:val="221F1F"/>
          <w:spacing w:val="40"/>
        </w:rPr>
        <w:t xml:space="preserve"> </w:t>
      </w:r>
      <w:r>
        <w:rPr>
          <w:color w:val="221F1F"/>
        </w:rPr>
        <w:t>превосходной</w:t>
      </w:r>
      <w:r>
        <w:rPr>
          <w:color w:val="221F1F"/>
          <w:spacing w:val="40"/>
        </w:rPr>
        <w:t xml:space="preserve"> </w:t>
      </w:r>
      <w:r>
        <w:rPr>
          <w:color w:val="221F1F"/>
        </w:rPr>
        <w:t>степенях,</w:t>
      </w:r>
      <w:r>
        <w:rPr>
          <w:color w:val="221F1F"/>
          <w:spacing w:val="40"/>
        </w:rPr>
        <w:t xml:space="preserve"> </w:t>
      </w:r>
      <w:proofErr w:type="spellStart"/>
      <w:proofErr w:type="gramStart"/>
      <w:r>
        <w:rPr>
          <w:color w:val="221F1F"/>
        </w:rPr>
        <w:t>образо</w:t>
      </w:r>
      <w:proofErr w:type="spellEnd"/>
      <w:r>
        <w:rPr>
          <w:color w:val="221F1F"/>
        </w:rPr>
        <w:t>- ванные</w:t>
      </w:r>
      <w:proofErr w:type="gramEnd"/>
      <w:r>
        <w:rPr>
          <w:color w:val="221F1F"/>
        </w:rPr>
        <w:t xml:space="preserve"> по правилу, и исключения.</w:t>
      </w:r>
    </w:p>
    <w:p w14:paraId="138F68BD" w14:textId="77777777" w:rsidR="00E55397" w:rsidRDefault="00E55397">
      <w:pPr>
        <w:pStyle w:val="a3"/>
        <w:spacing w:before="2"/>
        <w:ind w:left="0"/>
        <w:jc w:val="left"/>
      </w:pPr>
    </w:p>
    <w:p w14:paraId="7FB1DCBE" w14:textId="77777777" w:rsidR="00E55397" w:rsidRDefault="00395F00">
      <w:pPr>
        <w:pStyle w:val="2"/>
      </w:pPr>
      <w:r>
        <w:rPr>
          <w:color w:val="221F1F"/>
        </w:rPr>
        <w:t>Социокультурные</w:t>
      </w:r>
      <w:r>
        <w:rPr>
          <w:color w:val="221F1F"/>
          <w:spacing w:val="-9"/>
        </w:rPr>
        <w:t xml:space="preserve"> </w:t>
      </w:r>
      <w:r>
        <w:rPr>
          <w:color w:val="221F1F"/>
        </w:rPr>
        <w:t>знания</w:t>
      </w:r>
      <w:r>
        <w:rPr>
          <w:color w:val="221F1F"/>
          <w:spacing w:val="-8"/>
        </w:rPr>
        <w:t xml:space="preserve"> </w:t>
      </w:r>
      <w:r>
        <w:rPr>
          <w:color w:val="221F1F"/>
        </w:rPr>
        <w:t>и</w:t>
      </w:r>
      <w:r>
        <w:rPr>
          <w:color w:val="221F1F"/>
          <w:spacing w:val="-7"/>
        </w:rPr>
        <w:t xml:space="preserve"> </w:t>
      </w:r>
      <w:r>
        <w:rPr>
          <w:color w:val="221F1F"/>
          <w:spacing w:val="-2"/>
        </w:rPr>
        <w:t>умения</w:t>
      </w:r>
    </w:p>
    <w:p w14:paraId="656E6D2B" w14:textId="77777777" w:rsidR="00E55397" w:rsidRDefault="00395F00">
      <w:pPr>
        <w:pStyle w:val="a3"/>
        <w:ind w:right="431"/>
      </w:pPr>
      <w:r>
        <w:rPr>
          <w:color w:val="221F1F"/>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585EE61B" w14:textId="77777777" w:rsidR="00E55397" w:rsidRDefault="00395F00">
      <w:pPr>
        <w:pStyle w:val="a3"/>
        <w:ind w:right="427"/>
      </w:pPr>
      <w:r>
        <w:rPr>
          <w:color w:val="221F1F"/>
        </w:rPr>
        <w:t>Знание</w:t>
      </w:r>
      <w:r>
        <w:rPr>
          <w:color w:val="221F1F"/>
          <w:spacing w:val="-3"/>
        </w:rPr>
        <w:t xml:space="preserve"> </w:t>
      </w:r>
      <w:r>
        <w:rPr>
          <w:color w:val="221F1F"/>
        </w:rPr>
        <w:t>и</w:t>
      </w:r>
      <w:r>
        <w:rPr>
          <w:color w:val="221F1F"/>
          <w:spacing w:val="-6"/>
        </w:rPr>
        <w:t xml:space="preserve"> </w:t>
      </w:r>
      <w:r>
        <w:rPr>
          <w:color w:val="221F1F"/>
        </w:rPr>
        <w:t>использование</w:t>
      </w:r>
      <w:r>
        <w:rPr>
          <w:color w:val="221F1F"/>
          <w:spacing w:val="-3"/>
        </w:rPr>
        <w:t xml:space="preserve"> </w:t>
      </w:r>
      <w:r>
        <w:rPr>
          <w:color w:val="221F1F"/>
        </w:rPr>
        <w:t>в</w:t>
      </w:r>
      <w:r>
        <w:rPr>
          <w:color w:val="221F1F"/>
          <w:spacing w:val="-4"/>
        </w:rPr>
        <w:t xml:space="preserve"> </w:t>
      </w:r>
      <w:r>
        <w:rPr>
          <w:color w:val="221F1F"/>
        </w:rPr>
        <w:t>устной</w:t>
      </w:r>
      <w:r>
        <w:rPr>
          <w:color w:val="221F1F"/>
          <w:spacing w:val="-6"/>
        </w:rPr>
        <w:t xml:space="preserve"> </w:t>
      </w:r>
      <w:r>
        <w:rPr>
          <w:color w:val="221F1F"/>
        </w:rPr>
        <w:t>и</w:t>
      </w:r>
      <w:r>
        <w:rPr>
          <w:color w:val="221F1F"/>
          <w:spacing w:val="-3"/>
        </w:rPr>
        <w:t xml:space="preserve"> </w:t>
      </w:r>
      <w:r>
        <w:rPr>
          <w:color w:val="221F1F"/>
        </w:rPr>
        <w:t>письменной</w:t>
      </w:r>
      <w:r>
        <w:rPr>
          <w:color w:val="221F1F"/>
          <w:spacing w:val="-3"/>
        </w:rPr>
        <w:t xml:space="preserve"> </w:t>
      </w:r>
      <w:r>
        <w:rPr>
          <w:color w:val="221F1F"/>
        </w:rPr>
        <w:t>речи</w:t>
      </w:r>
      <w:r>
        <w:rPr>
          <w:color w:val="221F1F"/>
          <w:spacing w:val="-5"/>
        </w:rPr>
        <w:t xml:space="preserve"> </w:t>
      </w:r>
      <w:r>
        <w:rPr>
          <w:color w:val="221F1F"/>
        </w:rPr>
        <w:t>наиболее</w:t>
      </w:r>
      <w:r>
        <w:rPr>
          <w:color w:val="221F1F"/>
          <w:spacing w:val="-3"/>
        </w:rPr>
        <w:t xml:space="preserve"> </w:t>
      </w:r>
      <w:r>
        <w:rPr>
          <w:color w:val="221F1F"/>
        </w:rPr>
        <w:t xml:space="preserve">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w:t>
      </w:r>
      <w:proofErr w:type="gramStart"/>
      <w:r>
        <w:rPr>
          <w:color w:val="221F1F"/>
        </w:rPr>
        <w:t xml:space="preserve">до- </w:t>
      </w:r>
      <w:proofErr w:type="spellStart"/>
      <w:r>
        <w:rPr>
          <w:color w:val="221F1F"/>
        </w:rPr>
        <w:t>суга</w:t>
      </w:r>
      <w:proofErr w:type="spellEnd"/>
      <w:proofErr w:type="gramEnd"/>
      <w:r>
        <w:rPr>
          <w:color w:val="221F1F"/>
        </w:rPr>
        <w:t xml:space="preserve"> и питании).</w:t>
      </w:r>
    </w:p>
    <w:p w14:paraId="4BAE91B2" w14:textId="77777777" w:rsidR="00E55397" w:rsidRDefault="00395F00">
      <w:pPr>
        <w:pStyle w:val="a3"/>
        <w:ind w:right="429"/>
      </w:pPr>
      <w:r>
        <w:rPr>
          <w:color w:val="221F1F"/>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w:t>
      </w:r>
      <w:proofErr w:type="spellStart"/>
      <w:r>
        <w:rPr>
          <w:color w:val="221F1F"/>
        </w:rPr>
        <w:t>праздни</w:t>
      </w:r>
      <w:proofErr w:type="spellEnd"/>
      <w:r>
        <w:rPr>
          <w:color w:val="221F1F"/>
        </w:rPr>
        <w:t xml:space="preserve">- ков (Рождества, Нового года и т. д.); с особенностями образа жизни и культуры страны/ стран изучаемого языка (известных достопримечательностях, выдаю- </w:t>
      </w:r>
      <w:proofErr w:type="spellStart"/>
      <w:r>
        <w:rPr>
          <w:color w:val="221F1F"/>
        </w:rPr>
        <w:t>щихся</w:t>
      </w:r>
      <w:proofErr w:type="spellEnd"/>
      <w:r>
        <w:rPr>
          <w:color w:val="221F1F"/>
        </w:rPr>
        <w:t xml:space="preserve"> людях); с доступными в языковом отношении образцами детской поэзии и прозы на английском языке.</w:t>
      </w:r>
    </w:p>
    <w:p w14:paraId="0318251F" w14:textId="77777777" w:rsidR="00E55397" w:rsidRDefault="00395F00">
      <w:pPr>
        <w:pStyle w:val="a3"/>
        <w:jc w:val="left"/>
      </w:pPr>
      <w:r>
        <w:rPr>
          <w:color w:val="221F1F"/>
        </w:rPr>
        <w:t>Формирование</w:t>
      </w:r>
      <w:r>
        <w:rPr>
          <w:color w:val="221F1F"/>
          <w:spacing w:val="-12"/>
        </w:rPr>
        <w:t xml:space="preserve"> </w:t>
      </w:r>
      <w:r>
        <w:rPr>
          <w:color w:val="221F1F"/>
          <w:spacing w:val="-2"/>
        </w:rPr>
        <w:t>умений:</w:t>
      </w:r>
    </w:p>
    <w:p w14:paraId="5054C65D" w14:textId="77777777" w:rsidR="00E55397" w:rsidRDefault="00395F00">
      <w:pPr>
        <w:pStyle w:val="a3"/>
        <w:jc w:val="left"/>
      </w:pPr>
      <w:r>
        <w:rPr>
          <w:color w:val="221F1F"/>
        </w:rPr>
        <w:t>писать свои имя и фамилию, а также имена и фамилии своих родственников и друзей на английском языке;</w:t>
      </w:r>
    </w:p>
    <w:p w14:paraId="5F4ACF27" w14:textId="77777777" w:rsidR="00E55397" w:rsidRDefault="00395F00">
      <w:pPr>
        <w:pStyle w:val="a3"/>
        <w:ind w:right="473"/>
        <w:jc w:val="left"/>
      </w:pPr>
      <w:r>
        <w:rPr>
          <w:color w:val="221F1F"/>
        </w:rPr>
        <w:t>правильно</w:t>
      </w:r>
      <w:r>
        <w:rPr>
          <w:color w:val="221F1F"/>
          <w:spacing w:val="-3"/>
        </w:rPr>
        <w:t xml:space="preserve"> </w:t>
      </w:r>
      <w:r>
        <w:rPr>
          <w:color w:val="221F1F"/>
        </w:rPr>
        <w:t>оформлять</w:t>
      </w:r>
      <w:r>
        <w:rPr>
          <w:color w:val="221F1F"/>
          <w:spacing w:val="-5"/>
        </w:rPr>
        <w:t xml:space="preserve"> </w:t>
      </w:r>
      <w:r>
        <w:rPr>
          <w:color w:val="221F1F"/>
        </w:rPr>
        <w:t>свой</w:t>
      </w:r>
      <w:r>
        <w:rPr>
          <w:color w:val="221F1F"/>
          <w:spacing w:val="-4"/>
        </w:rPr>
        <w:t xml:space="preserve"> </w:t>
      </w:r>
      <w:r>
        <w:rPr>
          <w:color w:val="221F1F"/>
        </w:rPr>
        <w:t>адрес</w:t>
      </w:r>
      <w:r>
        <w:rPr>
          <w:color w:val="221F1F"/>
          <w:spacing w:val="-4"/>
        </w:rPr>
        <w:t xml:space="preserve"> </w:t>
      </w:r>
      <w:r>
        <w:rPr>
          <w:color w:val="221F1F"/>
        </w:rPr>
        <w:t>на</w:t>
      </w:r>
      <w:r>
        <w:rPr>
          <w:color w:val="221F1F"/>
          <w:spacing w:val="-4"/>
        </w:rPr>
        <w:t xml:space="preserve"> </w:t>
      </w:r>
      <w:r>
        <w:rPr>
          <w:color w:val="221F1F"/>
        </w:rPr>
        <w:t>английском</w:t>
      </w:r>
      <w:r>
        <w:rPr>
          <w:color w:val="221F1F"/>
          <w:spacing w:val="-4"/>
        </w:rPr>
        <w:t xml:space="preserve"> </w:t>
      </w:r>
      <w:r>
        <w:rPr>
          <w:color w:val="221F1F"/>
        </w:rPr>
        <w:t>языке</w:t>
      </w:r>
      <w:r>
        <w:rPr>
          <w:color w:val="221F1F"/>
          <w:spacing w:val="-4"/>
        </w:rPr>
        <w:t xml:space="preserve"> </w:t>
      </w:r>
      <w:r>
        <w:rPr>
          <w:color w:val="221F1F"/>
        </w:rPr>
        <w:t>(в</w:t>
      </w:r>
      <w:r>
        <w:rPr>
          <w:color w:val="221F1F"/>
          <w:spacing w:val="-5"/>
        </w:rPr>
        <w:t xml:space="preserve"> </w:t>
      </w:r>
      <w:r>
        <w:rPr>
          <w:color w:val="221F1F"/>
        </w:rPr>
        <w:t>анкете,</w:t>
      </w:r>
      <w:r>
        <w:rPr>
          <w:color w:val="221F1F"/>
          <w:spacing w:val="-5"/>
        </w:rPr>
        <w:t xml:space="preserve"> </w:t>
      </w:r>
      <w:r>
        <w:rPr>
          <w:color w:val="221F1F"/>
        </w:rPr>
        <w:t>формуляре); кратко представлять Россию и страну/страны изучаемого языка;</w:t>
      </w:r>
    </w:p>
    <w:p w14:paraId="53F9F531" w14:textId="77777777" w:rsidR="00E55397" w:rsidRDefault="00395F00">
      <w:pPr>
        <w:pStyle w:val="a3"/>
        <w:jc w:val="left"/>
      </w:pPr>
      <w:r>
        <w:rPr>
          <w:color w:val="221F1F"/>
        </w:rPr>
        <w:t>кратко</w:t>
      </w:r>
      <w:r>
        <w:rPr>
          <w:color w:val="221F1F"/>
          <w:spacing w:val="40"/>
        </w:rPr>
        <w:t xml:space="preserve"> </w:t>
      </w:r>
      <w:r>
        <w:rPr>
          <w:color w:val="221F1F"/>
        </w:rPr>
        <w:t>представлять</w:t>
      </w:r>
      <w:r>
        <w:rPr>
          <w:color w:val="221F1F"/>
          <w:spacing w:val="40"/>
        </w:rPr>
        <w:t xml:space="preserve"> </w:t>
      </w:r>
      <w:r>
        <w:rPr>
          <w:color w:val="221F1F"/>
        </w:rPr>
        <w:t>некоторые</w:t>
      </w:r>
      <w:r>
        <w:rPr>
          <w:color w:val="221F1F"/>
          <w:spacing w:val="40"/>
        </w:rPr>
        <w:t xml:space="preserve"> </w:t>
      </w:r>
      <w:r>
        <w:rPr>
          <w:color w:val="221F1F"/>
        </w:rPr>
        <w:t>культурные</w:t>
      </w:r>
      <w:r>
        <w:rPr>
          <w:color w:val="221F1F"/>
          <w:spacing w:val="40"/>
        </w:rPr>
        <w:t xml:space="preserve"> </w:t>
      </w:r>
      <w:r>
        <w:rPr>
          <w:color w:val="221F1F"/>
        </w:rPr>
        <w:t>явления</w:t>
      </w:r>
      <w:r>
        <w:rPr>
          <w:color w:val="221F1F"/>
          <w:spacing w:val="40"/>
        </w:rPr>
        <w:t xml:space="preserve"> </w:t>
      </w:r>
      <w:r>
        <w:rPr>
          <w:color w:val="221F1F"/>
        </w:rPr>
        <w:t>родной</w:t>
      </w:r>
      <w:r>
        <w:rPr>
          <w:color w:val="221F1F"/>
          <w:spacing w:val="40"/>
        </w:rPr>
        <w:t xml:space="preserve"> </w:t>
      </w:r>
      <w:r>
        <w:rPr>
          <w:color w:val="221F1F"/>
        </w:rPr>
        <w:t>страны</w:t>
      </w:r>
      <w:r>
        <w:rPr>
          <w:color w:val="221F1F"/>
          <w:spacing w:val="40"/>
        </w:rPr>
        <w:t xml:space="preserve"> </w:t>
      </w:r>
      <w:r>
        <w:rPr>
          <w:color w:val="221F1F"/>
        </w:rPr>
        <w:t>и</w:t>
      </w:r>
      <w:r>
        <w:rPr>
          <w:color w:val="221F1F"/>
          <w:spacing w:val="40"/>
        </w:rPr>
        <w:t xml:space="preserve"> </w:t>
      </w:r>
      <w:proofErr w:type="spellStart"/>
      <w:proofErr w:type="gramStart"/>
      <w:r>
        <w:rPr>
          <w:color w:val="221F1F"/>
        </w:rPr>
        <w:t>стра</w:t>
      </w:r>
      <w:proofErr w:type="spellEnd"/>
      <w:r>
        <w:rPr>
          <w:color w:val="221F1F"/>
        </w:rPr>
        <w:t>-</w:t>
      </w:r>
      <w:r>
        <w:rPr>
          <w:color w:val="221F1F"/>
          <w:spacing w:val="40"/>
        </w:rPr>
        <w:t xml:space="preserve"> </w:t>
      </w:r>
      <w:proofErr w:type="spellStart"/>
      <w:r>
        <w:rPr>
          <w:color w:val="221F1F"/>
        </w:rPr>
        <w:t>ны</w:t>
      </w:r>
      <w:proofErr w:type="spellEnd"/>
      <w:proofErr w:type="gramEnd"/>
      <w:r>
        <w:rPr>
          <w:color w:val="221F1F"/>
        </w:rPr>
        <w:t>/стран</w:t>
      </w:r>
      <w:r>
        <w:rPr>
          <w:color w:val="221F1F"/>
          <w:spacing w:val="56"/>
        </w:rPr>
        <w:t xml:space="preserve"> </w:t>
      </w:r>
      <w:r>
        <w:rPr>
          <w:color w:val="221F1F"/>
        </w:rPr>
        <w:t>изучаемого</w:t>
      </w:r>
      <w:r>
        <w:rPr>
          <w:color w:val="221F1F"/>
          <w:spacing w:val="60"/>
        </w:rPr>
        <w:t xml:space="preserve"> </w:t>
      </w:r>
      <w:r>
        <w:rPr>
          <w:color w:val="221F1F"/>
        </w:rPr>
        <w:t>языка</w:t>
      </w:r>
      <w:r>
        <w:rPr>
          <w:color w:val="221F1F"/>
          <w:spacing w:val="59"/>
        </w:rPr>
        <w:t xml:space="preserve"> </w:t>
      </w:r>
      <w:r>
        <w:rPr>
          <w:color w:val="221F1F"/>
        </w:rPr>
        <w:t>(основные</w:t>
      </w:r>
      <w:r>
        <w:rPr>
          <w:color w:val="221F1F"/>
          <w:spacing w:val="57"/>
        </w:rPr>
        <w:t xml:space="preserve"> </w:t>
      </w:r>
      <w:r>
        <w:rPr>
          <w:color w:val="221F1F"/>
        </w:rPr>
        <w:t>национальные</w:t>
      </w:r>
      <w:r>
        <w:rPr>
          <w:color w:val="221F1F"/>
          <w:spacing w:val="61"/>
        </w:rPr>
        <w:t xml:space="preserve"> </w:t>
      </w:r>
      <w:r>
        <w:rPr>
          <w:color w:val="221F1F"/>
        </w:rPr>
        <w:t>праздники,</w:t>
      </w:r>
      <w:r>
        <w:rPr>
          <w:color w:val="221F1F"/>
          <w:spacing w:val="59"/>
        </w:rPr>
        <w:t xml:space="preserve"> </w:t>
      </w:r>
      <w:r>
        <w:rPr>
          <w:color w:val="221F1F"/>
        </w:rPr>
        <w:t>традиции</w:t>
      </w:r>
      <w:r>
        <w:rPr>
          <w:color w:val="221F1F"/>
          <w:spacing w:val="59"/>
        </w:rPr>
        <w:t xml:space="preserve"> </w:t>
      </w:r>
      <w:r>
        <w:rPr>
          <w:color w:val="221F1F"/>
          <w:spacing w:val="-10"/>
        </w:rPr>
        <w:t>в</w:t>
      </w:r>
    </w:p>
    <w:p w14:paraId="37403377" w14:textId="77777777" w:rsidR="00E55397" w:rsidRDefault="00E55397">
      <w:pPr>
        <w:sectPr w:rsidR="00E55397">
          <w:pgSz w:w="11910" w:h="16840"/>
          <w:pgMar w:top="1040" w:right="700" w:bottom="280" w:left="340" w:header="720" w:footer="720" w:gutter="0"/>
          <w:cols w:space="720"/>
        </w:sectPr>
      </w:pPr>
    </w:p>
    <w:p w14:paraId="35032DD4" w14:textId="77777777" w:rsidR="00E55397" w:rsidRDefault="00395F00">
      <w:pPr>
        <w:pStyle w:val="a3"/>
        <w:spacing w:before="67"/>
      </w:pPr>
      <w:r>
        <w:rPr>
          <w:color w:val="221F1F"/>
        </w:rPr>
        <w:lastRenderedPageBreak/>
        <w:t>проведении</w:t>
      </w:r>
      <w:r>
        <w:rPr>
          <w:color w:val="221F1F"/>
          <w:spacing w:val="-6"/>
        </w:rPr>
        <w:t xml:space="preserve"> </w:t>
      </w:r>
      <w:r>
        <w:rPr>
          <w:color w:val="221F1F"/>
        </w:rPr>
        <w:t>досуга</w:t>
      </w:r>
      <w:r>
        <w:rPr>
          <w:color w:val="221F1F"/>
          <w:spacing w:val="-5"/>
        </w:rPr>
        <w:t xml:space="preserve"> </w:t>
      </w:r>
      <w:r>
        <w:rPr>
          <w:color w:val="221F1F"/>
        </w:rPr>
        <w:t>и</w:t>
      </w:r>
      <w:r>
        <w:rPr>
          <w:color w:val="221F1F"/>
          <w:spacing w:val="-5"/>
        </w:rPr>
        <w:t xml:space="preserve"> </w:t>
      </w:r>
      <w:r>
        <w:rPr>
          <w:color w:val="221F1F"/>
          <w:spacing w:val="-2"/>
        </w:rPr>
        <w:t>питании).</w:t>
      </w:r>
    </w:p>
    <w:p w14:paraId="5601F070" w14:textId="77777777" w:rsidR="00E55397" w:rsidRDefault="00E55397">
      <w:pPr>
        <w:pStyle w:val="a3"/>
        <w:spacing w:before="7"/>
        <w:ind w:left="0"/>
        <w:jc w:val="left"/>
      </w:pPr>
    </w:p>
    <w:p w14:paraId="2371CB09" w14:textId="77777777" w:rsidR="00E55397" w:rsidRDefault="00395F00">
      <w:pPr>
        <w:pStyle w:val="2"/>
      </w:pPr>
      <w:r>
        <w:rPr>
          <w:color w:val="221F1F"/>
        </w:rPr>
        <w:t>Компенсаторные</w:t>
      </w:r>
      <w:r>
        <w:rPr>
          <w:color w:val="221F1F"/>
          <w:spacing w:val="-12"/>
        </w:rPr>
        <w:t xml:space="preserve"> </w:t>
      </w:r>
      <w:r>
        <w:rPr>
          <w:color w:val="221F1F"/>
          <w:spacing w:val="-2"/>
        </w:rPr>
        <w:t>умения</w:t>
      </w:r>
    </w:p>
    <w:p w14:paraId="5F86E3A5" w14:textId="77777777" w:rsidR="00E55397" w:rsidRDefault="00395F00">
      <w:pPr>
        <w:pStyle w:val="a3"/>
        <w:ind w:right="434"/>
      </w:pPr>
      <w:r>
        <w:rPr>
          <w:color w:val="221F1F"/>
        </w:rPr>
        <w:t xml:space="preserve">Использование при чтении и аудировании языковой, в том числе </w:t>
      </w:r>
      <w:proofErr w:type="gramStart"/>
      <w:r>
        <w:rPr>
          <w:color w:val="221F1F"/>
        </w:rPr>
        <w:t xml:space="preserve">контексту- </w:t>
      </w:r>
      <w:proofErr w:type="spellStart"/>
      <w:r>
        <w:rPr>
          <w:color w:val="221F1F"/>
        </w:rPr>
        <w:t>альной</w:t>
      </w:r>
      <w:proofErr w:type="spellEnd"/>
      <w:proofErr w:type="gramEnd"/>
      <w:r>
        <w:rPr>
          <w:color w:val="221F1F"/>
        </w:rPr>
        <w:t>, догадки.</w:t>
      </w:r>
    </w:p>
    <w:p w14:paraId="54D826CD" w14:textId="77777777" w:rsidR="00E55397" w:rsidRDefault="00395F00">
      <w:pPr>
        <w:pStyle w:val="a3"/>
        <w:ind w:right="438"/>
      </w:pPr>
      <w:r>
        <w:rPr>
          <w:color w:val="221F1F"/>
        </w:rPr>
        <w:t>Использование в качестве опоры при порождении собственных высказываний ключевых слов, плана.</w:t>
      </w:r>
    </w:p>
    <w:p w14:paraId="03557BF7" w14:textId="77777777" w:rsidR="00E55397" w:rsidRDefault="00395F00">
      <w:pPr>
        <w:pStyle w:val="a3"/>
        <w:ind w:right="426"/>
      </w:pPr>
      <w:r>
        <w:rPr>
          <w:color w:val="221F1F"/>
        </w:rPr>
        <w:t xml:space="preserve">Игнорирование информации, не являющейся необходимой для понимания </w:t>
      </w:r>
      <w:proofErr w:type="gramStart"/>
      <w:r>
        <w:rPr>
          <w:color w:val="221F1F"/>
        </w:rPr>
        <w:t xml:space="preserve">ос- </w:t>
      </w:r>
      <w:proofErr w:type="spellStart"/>
      <w:r>
        <w:rPr>
          <w:color w:val="221F1F"/>
        </w:rPr>
        <w:t>новного</w:t>
      </w:r>
      <w:proofErr w:type="spellEnd"/>
      <w:proofErr w:type="gramEnd"/>
      <w:r>
        <w:rPr>
          <w:color w:val="221F1F"/>
          <w:spacing w:val="-6"/>
        </w:rPr>
        <w:t xml:space="preserve"> </w:t>
      </w:r>
      <w:r>
        <w:rPr>
          <w:color w:val="221F1F"/>
        </w:rPr>
        <w:t>содержания</w:t>
      </w:r>
      <w:r>
        <w:rPr>
          <w:color w:val="221F1F"/>
          <w:spacing w:val="-8"/>
        </w:rPr>
        <w:t xml:space="preserve"> </w:t>
      </w:r>
      <w:r>
        <w:rPr>
          <w:color w:val="221F1F"/>
        </w:rPr>
        <w:t>прочитанного/прослушанного</w:t>
      </w:r>
      <w:r>
        <w:rPr>
          <w:color w:val="221F1F"/>
          <w:spacing w:val="-8"/>
        </w:rPr>
        <w:t xml:space="preserve"> </w:t>
      </w:r>
      <w:r>
        <w:rPr>
          <w:color w:val="221F1F"/>
        </w:rPr>
        <w:t>текста</w:t>
      </w:r>
      <w:r>
        <w:rPr>
          <w:color w:val="221F1F"/>
          <w:spacing w:val="-9"/>
        </w:rPr>
        <w:t xml:space="preserve"> </w:t>
      </w:r>
      <w:r>
        <w:rPr>
          <w:color w:val="221F1F"/>
        </w:rPr>
        <w:t>или</w:t>
      </w:r>
      <w:r>
        <w:rPr>
          <w:color w:val="221F1F"/>
          <w:spacing w:val="-6"/>
        </w:rPr>
        <w:t xml:space="preserve"> </w:t>
      </w:r>
      <w:r>
        <w:rPr>
          <w:color w:val="221F1F"/>
        </w:rPr>
        <w:t>для</w:t>
      </w:r>
      <w:r>
        <w:rPr>
          <w:color w:val="221F1F"/>
          <w:spacing w:val="-8"/>
        </w:rPr>
        <w:t xml:space="preserve"> </w:t>
      </w:r>
      <w:r>
        <w:rPr>
          <w:color w:val="221F1F"/>
        </w:rPr>
        <w:t>нахождения</w:t>
      </w:r>
      <w:r>
        <w:rPr>
          <w:color w:val="221F1F"/>
          <w:spacing w:val="-8"/>
        </w:rPr>
        <w:t xml:space="preserve"> </w:t>
      </w:r>
      <w:r>
        <w:rPr>
          <w:color w:val="221F1F"/>
        </w:rPr>
        <w:t>в тексте запрашиваемой информации.</w:t>
      </w:r>
    </w:p>
    <w:p w14:paraId="01815F04" w14:textId="77777777" w:rsidR="00E55397" w:rsidRDefault="00E55397">
      <w:pPr>
        <w:pStyle w:val="a3"/>
        <w:spacing w:before="1"/>
        <w:ind w:left="0"/>
        <w:jc w:val="left"/>
      </w:pPr>
    </w:p>
    <w:p w14:paraId="5B26DD57" w14:textId="77777777" w:rsidR="00E55397" w:rsidRDefault="00395F00" w:rsidP="000F6D24">
      <w:pPr>
        <w:pStyle w:val="2"/>
        <w:numPr>
          <w:ilvl w:val="0"/>
          <w:numId w:val="168"/>
        </w:numPr>
        <w:tabs>
          <w:tab w:val="left" w:pos="1004"/>
        </w:tabs>
        <w:spacing w:before="1" w:line="240" w:lineRule="auto"/>
        <w:ind w:hanging="211"/>
      </w:pPr>
      <w:r>
        <w:rPr>
          <w:color w:val="221F1F"/>
          <w:spacing w:val="-2"/>
        </w:rPr>
        <w:t>класс</w:t>
      </w:r>
    </w:p>
    <w:p w14:paraId="7D0637FB" w14:textId="77777777" w:rsidR="00E55397" w:rsidRDefault="00E55397">
      <w:pPr>
        <w:pStyle w:val="a3"/>
        <w:spacing w:before="2"/>
        <w:ind w:left="0"/>
        <w:jc w:val="left"/>
        <w:rPr>
          <w:b/>
        </w:rPr>
      </w:pPr>
    </w:p>
    <w:p w14:paraId="729E9AA2" w14:textId="77777777" w:rsidR="00E55397" w:rsidRDefault="00395F00">
      <w:pPr>
        <w:spacing w:line="319" w:lineRule="exact"/>
        <w:ind w:left="793"/>
        <w:jc w:val="both"/>
        <w:rPr>
          <w:b/>
          <w:sz w:val="28"/>
        </w:rPr>
      </w:pPr>
      <w:r>
        <w:rPr>
          <w:b/>
          <w:color w:val="221F1F"/>
          <w:sz w:val="28"/>
        </w:rPr>
        <w:t>Коммуникативные</w:t>
      </w:r>
      <w:r>
        <w:rPr>
          <w:b/>
          <w:color w:val="221F1F"/>
          <w:spacing w:val="-14"/>
          <w:sz w:val="28"/>
        </w:rPr>
        <w:t xml:space="preserve"> </w:t>
      </w:r>
      <w:r>
        <w:rPr>
          <w:b/>
          <w:color w:val="221F1F"/>
          <w:spacing w:val="-2"/>
          <w:sz w:val="28"/>
        </w:rPr>
        <w:t>умения</w:t>
      </w:r>
    </w:p>
    <w:p w14:paraId="499F1BD5" w14:textId="77777777" w:rsidR="00E55397" w:rsidRDefault="00395F00">
      <w:pPr>
        <w:pStyle w:val="a3"/>
        <w:ind w:right="428"/>
      </w:pPr>
      <w:r>
        <w:rPr>
          <w:color w:val="221F1F"/>
        </w:rPr>
        <w:t xml:space="preserve">Формирование умения общаться в устной и письменной форме, используя </w:t>
      </w:r>
      <w:proofErr w:type="gramStart"/>
      <w:r>
        <w:rPr>
          <w:color w:val="221F1F"/>
        </w:rPr>
        <w:t xml:space="preserve">ре- </w:t>
      </w:r>
      <w:proofErr w:type="spellStart"/>
      <w:r>
        <w:rPr>
          <w:color w:val="221F1F"/>
        </w:rPr>
        <w:t>цептивные</w:t>
      </w:r>
      <w:proofErr w:type="spellEnd"/>
      <w:proofErr w:type="gramEnd"/>
      <w:r>
        <w:rPr>
          <w:color w:val="221F1F"/>
        </w:rPr>
        <w:t xml:space="preserve"> и продуктивные виды речевой деятельности в рамках тематического содержания речи.</w:t>
      </w:r>
    </w:p>
    <w:p w14:paraId="77FB9244" w14:textId="77777777" w:rsidR="00E55397" w:rsidRDefault="00395F00">
      <w:pPr>
        <w:pStyle w:val="a3"/>
        <w:ind w:right="2280"/>
        <w:jc w:val="left"/>
      </w:pPr>
      <w:r>
        <w:rPr>
          <w:color w:val="221F1F"/>
        </w:rPr>
        <w:t>Взаимоотношения</w:t>
      </w:r>
      <w:r>
        <w:rPr>
          <w:color w:val="221F1F"/>
          <w:spacing w:val="-5"/>
        </w:rPr>
        <w:t xml:space="preserve"> </w:t>
      </w:r>
      <w:r>
        <w:rPr>
          <w:color w:val="221F1F"/>
        </w:rPr>
        <w:t>в</w:t>
      </w:r>
      <w:r>
        <w:rPr>
          <w:color w:val="221F1F"/>
          <w:spacing w:val="-8"/>
        </w:rPr>
        <w:t xml:space="preserve"> </w:t>
      </w:r>
      <w:r>
        <w:rPr>
          <w:color w:val="221F1F"/>
        </w:rPr>
        <w:t>семье</w:t>
      </w:r>
      <w:r>
        <w:rPr>
          <w:color w:val="221F1F"/>
          <w:spacing w:val="-5"/>
        </w:rPr>
        <w:t xml:space="preserve"> </w:t>
      </w:r>
      <w:r>
        <w:rPr>
          <w:color w:val="221F1F"/>
        </w:rPr>
        <w:t>и</w:t>
      </w:r>
      <w:r>
        <w:rPr>
          <w:color w:val="221F1F"/>
          <w:spacing w:val="-5"/>
        </w:rPr>
        <w:t xml:space="preserve"> </w:t>
      </w:r>
      <w:r>
        <w:rPr>
          <w:color w:val="221F1F"/>
        </w:rPr>
        <w:t>с</w:t>
      </w:r>
      <w:r>
        <w:rPr>
          <w:color w:val="221F1F"/>
          <w:spacing w:val="-5"/>
        </w:rPr>
        <w:t xml:space="preserve"> </w:t>
      </w:r>
      <w:r>
        <w:rPr>
          <w:color w:val="221F1F"/>
        </w:rPr>
        <w:t>друзьями.</w:t>
      </w:r>
      <w:r>
        <w:rPr>
          <w:color w:val="221F1F"/>
          <w:spacing w:val="-6"/>
        </w:rPr>
        <w:t xml:space="preserve"> </w:t>
      </w:r>
      <w:r>
        <w:rPr>
          <w:color w:val="221F1F"/>
        </w:rPr>
        <w:t>Семейные</w:t>
      </w:r>
      <w:r>
        <w:rPr>
          <w:color w:val="221F1F"/>
          <w:spacing w:val="-5"/>
        </w:rPr>
        <w:t xml:space="preserve"> </w:t>
      </w:r>
      <w:r>
        <w:rPr>
          <w:color w:val="221F1F"/>
        </w:rPr>
        <w:t>праздники. Внешность и характер человека/литературного персонажа.</w:t>
      </w:r>
    </w:p>
    <w:p w14:paraId="09273D62" w14:textId="77777777" w:rsidR="00E55397" w:rsidRDefault="00395F00">
      <w:pPr>
        <w:pStyle w:val="a3"/>
        <w:ind w:right="473"/>
        <w:jc w:val="left"/>
      </w:pPr>
      <w:r>
        <w:rPr>
          <w:color w:val="221F1F"/>
        </w:rPr>
        <w:t xml:space="preserve">Досуг и увлечения/хобби современного подростка (чтение, кино, театр, спорт). Здоровый образ жизни: режим труда и отдыха, фитнес, сбалансированное </w:t>
      </w:r>
      <w:proofErr w:type="gramStart"/>
      <w:r>
        <w:rPr>
          <w:color w:val="221F1F"/>
        </w:rPr>
        <w:t>пи-</w:t>
      </w:r>
      <w:r>
        <w:rPr>
          <w:color w:val="221F1F"/>
          <w:spacing w:val="80"/>
        </w:rPr>
        <w:t xml:space="preserve"> </w:t>
      </w:r>
      <w:proofErr w:type="spellStart"/>
      <w:r>
        <w:rPr>
          <w:color w:val="221F1F"/>
          <w:spacing w:val="-2"/>
        </w:rPr>
        <w:t>тание</w:t>
      </w:r>
      <w:proofErr w:type="spellEnd"/>
      <w:proofErr w:type="gramEnd"/>
      <w:r>
        <w:rPr>
          <w:color w:val="221F1F"/>
          <w:spacing w:val="-2"/>
        </w:rPr>
        <w:t>.</w:t>
      </w:r>
    </w:p>
    <w:p w14:paraId="416A83B0" w14:textId="77777777" w:rsidR="00E55397" w:rsidRDefault="00395F00">
      <w:pPr>
        <w:pStyle w:val="a3"/>
        <w:jc w:val="left"/>
      </w:pPr>
      <w:r>
        <w:rPr>
          <w:color w:val="221F1F"/>
        </w:rPr>
        <w:t>Покупки:</w:t>
      </w:r>
      <w:r>
        <w:rPr>
          <w:color w:val="221F1F"/>
          <w:spacing w:val="-7"/>
        </w:rPr>
        <w:t xml:space="preserve"> </w:t>
      </w:r>
      <w:r>
        <w:rPr>
          <w:color w:val="221F1F"/>
        </w:rPr>
        <w:t>одежда,</w:t>
      </w:r>
      <w:r>
        <w:rPr>
          <w:color w:val="221F1F"/>
          <w:spacing w:val="-5"/>
        </w:rPr>
        <w:t xml:space="preserve"> </w:t>
      </w:r>
      <w:r>
        <w:rPr>
          <w:color w:val="221F1F"/>
        </w:rPr>
        <w:t>обувь</w:t>
      </w:r>
      <w:r>
        <w:rPr>
          <w:color w:val="221F1F"/>
          <w:spacing w:val="-7"/>
        </w:rPr>
        <w:t xml:space="preserve"> </w:t>
      </w:r>
      <w:r>
        <w:rPr>
          <w:color w:val="221F1F"/>
        </w:rPr>
        <w:t>и</w:t>
      </w:r>
      <w:r>
        <w:rPr>
          <w:color w:val="221F1F"/>
          <w:spacing w:val="-4"/>
        </w:rPr>
        <w:t xml:space="preserve"> </w:t>
      </w:r>
      <w:r>
        <w:rPr>
          <w:color w:val="221F1F"/>
        </w:rPr>
        <w:t>продукты</w:t>
      </w:r>
      <w:r>
        <w:rPr>
          <w:color w:val="221F1F"/>
          <w:spacing w:val="-4"/>
        </w:rPr>
        <w:t xml:space="preserve"> </w:t>
      </w:r>
      <w:r>
        <w:rPr>
          <w:color w:val="221F1F"/>
          <w:spacing w:val="-2"/>
        </w:rPr>
        <w:t>питания.</w:t>
      </w:r>
    </w:p>
    <w:p w14:paraId="2E4ABB6C" w14:textId="77777777" w:rsidR="00E55397" w:rsidRDefault="00395F00">
      <w:pPr>
        <w:pStyle w:val="a3"/>
        <w:jc w:val="left"/>
      </w:pPr>
      <w:r>
        <w:rPr>
          <w:color w:val="221F1F"/>
        </w:rPr>
        <w:t>Школа,</w:t>
      </w:r>
      <w:r>
        <w:rPr>
          <w:color w:val="221F1F"/>
          <w:spacing w:val="40"/>
        </w:rPr>
        <w:t xml:space="preserve"> </w:t>
      </w:r>
      <w:r>
        <w:rPr>
          <w:color w:val="221F1F"/>
        </w:rPr>
        <w:t>школьная</w:t>
      </w:r>
      <w:r>
        <w:rPr>
          <w:color w:val="221F1F"/>
          <w:spacing w:val="40"/>
        </w:rPr>
        <w:t xml:space="preserve"> </w:t>
      </w:r>
      <w:r>
        <w:rPr>
          <w:color w:val="221F1F"/>
        </w:rPr>
        <w:t>жизнь,</w:t>
      </w:r>
      <w:r>
        <w:rPr>
          <w:color w:val="221F1F"/>
          <w:spacing w:val="40"/>
        </w:rPr>
        <w:t xml:space="preserve"> </w:t>
      </w:r>
      <w:r>
        <w:rPr>
          <w:color w:val="221F1F"/>
        </w:rPr>
        <w:t>школьная</w:t>
      </w:r>
      <w:r>
        <w:rPr>
          <w:color w:val="221F1F"/>
          <w:spacing w:val="40"/>
        </w:rPr>
        <w:t xml:space="preserve"> </w:t>
      </w:r>
      <w:r>
        <w:rPr>
          <w:color w:val="221F1F"/>
        </w:rPr>
        <w:t>форма,</w:t>
      </w:r>
      <w:r>
        <w:rPr>
          <w:color w:val="221F1F"/>
          <w:spacing w:val="40"/>
        </w:rPr>
        <w:t xml:space="preserve"> </w:t>
      </w:r>
      <w:r>
        <w:rPr>
          <w:color w:val="221F1F"/>
        </w:rPr>
        <w:t>изучаемые</w:t>
      </w:r>
      <w:r>
        <w:rPr>
          <w:color w:val="221F1F"/>
          <w:spacing w:val="40"/>
        </w:rPr>
        <w:t xml:space="preserve"> </w:t>
      </w:r>
      <w:r>
        <w:rPr>
          <w:color w:val="221F1F"/>
        </w:rPr>
        <w:t>предметы,</w:t>
      </w:r>
      <w:r>
        <w:rPr>
          <w:color w:val="221F1F"/>
          <w:spacing w:val="40"/>
        </w:rPr>
        <w:t xml:space="preserve"> </w:t>
      </w:r>
      <w:r>
        <w:rPr>
          <w:color w:val="221F1F"/>
        </w:rPr>
        <w:t>любимый</w:t>
      </w:r>
      <w:r>
        <w:rPr>
          <w:color w:val="221F1F"/>
          <w:spacing w:val="80"/>
          <w:w w:val="150"/>
        </w:rPr>
        <w:t xml:space="preserve"> </w:t>
      </w:r>
      <w:r>
        <w:rPr>
          <w:color w:val="221F1F"/>
        </w:rPr>
        <w:t>предмет, правила поведения в школе. Переписка с зарубежными сверстниками. Переписка с зарубежными сверстниками.</w:t>
      </w:r>
    </w:p>
    <w:p w14:paraId="0404F8D4" w14:textId="77777777" w:rsidR="00E55397" w:rsidRDefault="00395F00">
      <w:pPr>
        <w:pStyle w:val="a3"/>
        <w:ind w:right="3285"/>
        <w:jc w:val="left"/>
      </w:pPr>
      <w:r>
        <w:rPr>
          <w:color w:val="221F1F"/>
        </w:rPr>
        <w:t>Каникулы в различное время года. Виды отдыха. Путешествия по России и зарубежным странам. Природа:</w:t>
      </w:r>
      <w:r>
        <w:rPr>
          <w:color w:val="221F1F"/>
          <w:spacing w:val="-5"/>
        </w:rPr>
        <w:t xml:space="preserve"> </w:t>
      </w:r>
      <w:r>
        <w:rPr>
          <w:color w:val="221F1F"/>
        </w:rPr>
        <w:t>дикие</w:t>
      </w:r>
      <w:r>
        <w:rPr>
          <w:color w:val="221F1F"/>
          <w:spacing w:val="-5"/>
        </w:rPr>
        <w:t xml:space="preserve"> </w:t>
      </w:r>
      <w:r>
        <w:rPr>
          <w:color w:val="221F1F"/>
        </w:rPr>
        <w:t>и</w:t>
      </w:r>
      <w:r>
        <w:rPr>
          <w:color w:val="221F1F"/>
          <w:spacing w:val="-8"/>
        </w:rPr>
        <w:t xml:space="preserve"> </w:t>
      </w:r>
      <w:r>
        <w:rPr>
          <w:color w:val="221F1F"/>
        </w:rPr>
        <w:t>домашние</w:t>
      </w:r>
      <w:r>
        <w:rPr>
          <w:color w:val="221F1F"/>
          <w:spacing w:val="-5"/>
        </w:rPr>
        <w:t xml:space="preserve"> </w:t>
      </w:r>
      <w:r>
        <w:rPr>
          <w:color w:val="221F1F"/>
        </w:rPr>
        <w:t>животные.</w:t>
      </w:r>
      <w:r>
        <w:rPr>
          <w:color w:val="221F1F"/>
          <w:spacing w:val="-8"/>
        </w:rPr>
        <w:t xml:space="preserve"> </w:t>
      </w:r>
      <w:r>
        <w:rPr>
          <w:color w:val="221F1F"/>
        </w:rPr>
        <w:t>Климат,</w:t>
      </w:r>
      <w:r>
        <w:rPr>
          <w:color w:val="221F1F"/>
          <w:spacing w:val="-6"/>
        </w:rPr>
        <w:t xml:space="preserve"> </w:t>
      </w:r>
      <w:r>
        <w:rPr>
          <w:color w:val="221F1F"/>
        </w:rPr>
        <w:t>погода.</w:t>
      </w:r>
    </w:p>
    <w:p w14:paraId="4DCA8148" w14:textId="77777777" w:rsidR="00E55397" w:rsidRDefault="00395F00">
      <w:pPr>
        <w:pStyle w:val="a3"/>
        <w:jc w:val="left"/>
      </w:pPr>
      <w:r>
        <w:rPr>
          <w:color w:val="221F1F"/>
        </w:rPr>
        <w:t>Жизнь</w:t>
      </w:r>
      <w:r>
        <w:rPr>
          <w:color w:val="221F1F"/>
          <w:spacing w:val="36"/>
        </w:rPr>
        <w:t xml:space="preserve"> </w:t>
      </w:r>
      <w:r>
        <w:rPr>
          <w:color w:val="221F1F"/>
        </w:rPr>
        <w:t>в городе</w:t>
      </w:r>
      <w:r>
        <w:rPr>
          <w:color w:val="221F1F"/>
          <w:spacing w:val="37"/>
        </w:rPr>
        <w:t xml:space="preserve"> </w:t>
      </w:r>
      <w:r>
        <w:rPr>
          <w:color w:val="221F1F"/>
        </w:rPr>
        <w:t>и</w:t>
      </w:r>
      <w:r>
        <w:rPr>
          <w:color w:val="221F1F"/>
          <w:spacing w:val="35"/>
        </w:rPr>
        <w:t xml:space="preserve"> </w:t>
      </w:r>
      <w:r>
        <w:rPr>
          <w:color w:val="221F1F"/>
        </w:rPr>
        <w:t>сельской</w:t>
      </w:r>
      <w:r>
        <w:rPr>
          <w:color w:val="221F1F"/>
          <w:spacing w:val="37"/>
        </w:rPr>
        <w:t xml:space="preserve"> </w:t>
      </w:r>
      <w:r>
        <w:rPr>
          <w:color w:val="221F1F"/>
        </w:rPr>
        <w:t>местности. Описание родного</w:t>
      </w:r>
      <w:r>
        <w:rPr>
          <w:color w:val="221F1F"/>
          <w:spacing w:val="35"/>
        </w:rPr>
        <w:t xml:space="preserve"> </w:t>
      </w:r>
      <w:r>
        <w:rPr>
          <w:color w:val="221F1F"/>
        </w:rPr>
        <w:t>города/села.</w:t>
      </w:r>
      <w:r>
        <w:rPr>
          <w:color w:val="221F1F"/>
          <w:spacing w:val="35"/>
        </w:rPr>
        <w:t xml:space="preserve"> </w:t>
      </w:r>
      <w:proofErr w:type="gramStart"/>
      <w:r>
        <w:rPr>
          <w:color w:val="221F1F"/>
        </w:rPr>
        <w:t xml:space="preserve">Транс- </w:t>
      </w:r>
      <w:r>
        <w:rPr>
          <w:color w:val="221F1F"/>
          <w:spacing w:val="-2"/>
        </w:rPr>
        <w:t>порт</w:t>
      </w:r>
      <w:proofErr w:type="gramEnd"/>
      <w:r>
        <w:rPr>
          <w:color w:val="221F1F"/>
          <w:spacing w:val="-2"/>
        </w:rPr>
        <w:t>.</w:t>
      </w:r>
    </w:p>
    <w:p w14:paraId="6CCE7DB2" w14:textId="77777777" w:rsidR="00E55397" w:rsidRDefault="00395F00">
      <w:pPr>
        <w:pStyle w:val="a3"/>
        <w:ind w:right="430"/>
      </w:pPr>
      <w:r>
        <w:rPr>
          <w:color w:val="221F1F"/>
        </w:rPr>
        <w:t xml:space="preserve">Родная страна и страна/страны изучаемого языка. Их географическое </w:t>
      </w:r>
      <w:proofErr w:type="spellStart"/>
      <w:proofErr w:type="gramStart"/>
      <w:r>
        <w:rPr>
          <w:color w:val="221F1F"/>
        </w:rPr>
        <w:t>положе</w:t>
      </w:r>
      <w:proofErr w:type="spellEnd"/>
      <w:r>
        <w:rPr>
          <w:color w:val="221F1F"/>
        </w:rPr>
        <w:t xml:space="preserve">- </w:t>
      </w:r>
      <w:proofErr w:type="spellStart"/>
      <w:r>
        <w:rPr>
          <w:color w:val="221F1F"/>
        </w:rPr>
        <w:t>ние</w:t>
      </w:r>
      <w:proofErr w:type="spellEnd"/>
      <w:proofErr w:type="gramEnd"/>
      <w:r>
        <w:rPr>
          <w:color w:val="221F1F"/>
        </w:rPr>
        <w:t xml:space="preserve">, столицы, население; официальные языки, достопримечательности, куль- </w:t>
      </w:r>
      <w:proofErr w:type="spellStart"/>
      <w:r>
        <w:rPr>
          <w:color w:val="221F1F"/>
        </w:rPr>
        <w:t>турные</w:t>
      </w:r>
      <w:proofErr w:type="spellEnd"/>
      <w:r>
        <w:rPr>
          <w:color w:val="221F1F"/>
        </w:rPr>
        <w:t xml:space="preserve"> особенности (национальные праздники, традиции, обычаи).</w:t>
      </w:r>
    </w:p>
    <w:p w14:paraId="48B90E00" w14:textId="77777777" w:rsidR="00E55397" w:rsidRDefault="00395F00">
      <w:pPr>
        <w:pStyle w:val="a3"/>
        <w:ind w:right="437"/>
      </w:pPr>
      <w:r>
        <w:rPr>
          <w:color w:val="221F1F"/>
        </w:rPr>
        <w:t>Выдающиеся люди родной страны и страны/стран изучаемого языка: писатели, поэты, учёные.</w:t>
      </w:r>
    </w:p>
    <w:p w14:paraId="7E5AE50C" w14:textId="77777777" w:rsidR="00E55397" w:rsidRDefault="00E55397">
      <w:pPr>
        <w:pStyle w:val="a3"/>
        <w:spacing w:before="1"/>
        <w:ind w:left="0"/>
        <w:jc w:val="left"/>
      </w:pPr>
    </w:p>
    <w:p w14:paraId="0011EF68" w14:textId="77777777" w:rsidR="00E55397" w:rsidRDefault="00395F00">
      <w:pPr>
        <w:pStyle w:val="2"/>
        <w:spacing w:before="1"/>
        <w:jc w:val="left"/>
      </w:pPr>
      <w:r>
        <w:rPr>
          <w:color w:val="221F1F"/>
          <w:spacing w:val="-2"/>
        </w:rPr>
        <w:t>Говорение</w:t>
      </w:r>
    </w:p>
    <w:p w14:paraId="4B1A0794" w14:textId="77777777" w:rsidR="00E55397" w:rsidRDefault="00395F00">
      <w:pPr>
        <w:spacing w:line="242" w:lineRule="auto"/>
        <w:ind w:left="793" w:right="430"/>
        <w:jc w:val="both"/>
        <w:rPr>
          <w:sz w:val="28"/>
        </w:rPr>
      </w:pPr>
      <w:r>
        <w:rPr>
          <w:color w:val="221F1F"/>
          <w:sz w:val="28"/>
        </w:rPr>
        <w:t xml:space="preserve">Развитие коммуникативных умений </w:t>
      </w:r>
      <w:r>
        <w:rPr>
          <w:b/>
          <w:i/>
          <w:color w:val="221F1F"/>
          <w:sz w:val="28"/>
        </w:rPr>
        <w:t>диалогической речи</w:t>
      </w:r>
      <w:r>
        <w:rPr>
          <w:i/>
          <w:color w:val="221F1F"/>
          <w:sz w:val="28"/>
        </w:rPr>
        <w:t xml:space="preserve">, </w:t>
      </w:r>
      <w:r>
        <w:rPr>
          <w:color w:val="221F1F"/>
          <w:sz w:val="28"/>
        </w:rPr>
        <w:t xml:space="preserve">а именно умений </w:t>
      </w:r>
      <w:proofErr w:type="spellStart"/>
      <w:proofErr w:type="gramStart"/>
      <w:r>
        <w:rPr>
          <w:color w:val="221F1F"/>
          <w:sz w:val="28"/>
        </w:rPr>
        <w:t>ве</w:t>
      </w:r>
      <w:proofErr w:type="spellEnd"/>
      <w:r>
        <w:rPr>
          <w:color w:val="221F1F"/>
          <w:sz w:val="28"/>
        </w:rPr>
        <w:t xml:space="preserve">- </w:t>
      </w:r>
      <w:proofErr w:type="spellStart"/>
      <w:r>
        <w:rPr>
          <w:color w:val="221F1F"/>
          <w:spacing w:val="-4"/>
          <w:sz w:val="28"/>
        </w:rPr>
        <w:t>сти</w:t>
      </w:r>
      <w:proofErr w:type="spellEnd"/>
      <w:proofErr w:type="gramEnd"/>
      <w:r>
        <w:rPr>
          <w:color w:val="221F1F"/>
          <w:spacing w:val="-4"/>
          <w:sz w:val="28"/>
        </w:rPr>
        <w:t>:</w:t>
      </w:r>
    </w:p>
    <w:p w14:paraId="40A18558" w14:textId="77777777" w:rsidR="00E55397" w:rsidRDefault="00395F00">
      <w:pPr>
        <w:pStyle w:val="a3"/>
        <w:ind w:right="429"/>
      </w:pPr>
      <w:r>
        <w:rPr>
          <w:i/>
          <w:color w:val="221F1F"/>
        </w:rPr>
        <w:t>диалог</w:t>
      </w:r>
      <w:r>
        <w:rPr>
          <w:i/>
          <w:color w:val="221F1F"/>
          <w:spacing w:val="-7"/>
        </w:rPr>
        <w:t xml:space="preserve"> </w:t>
      </w:r>
      <w:r>
        <w:rPr>
          <w:i/>
          <w:color w:val="221F1F"/>
        </w:rPr>
        <w:t>этикетного</w:t>
      </w:r>
      <w:r>
        <w:rPr>
          <w:i/>
          <w:color w:val="221F1F"/>
          <w:spacing w:val="-9"/>
        </w:rPr>
        <w:t xml:space="preserve"> </w:t>
      </w:r>
      <w:r>
        <w:rPr>
          <w:i/>
          <w:color w:val="221F1F"/>
        </w:rPr>
        <w:t>характера:</w:t>
      </w:r>
      <w:r>
        <w:rPr>
          <w:i/>
          <w:color w:val="221F1F"/>
          <w:spacing w:val="-6"/>
        </w:rPr>
        <w:t xml:space="preserve"> </w:t>
      </w:r>
      <w:r>
        <w:rPr>
          <w:color w:val="221F1F"/>
        </w:rPr>
        <w:t>начинать,</w:t>
      </w:r>
      <w:r>
        <w:rPr>
          <w:color w:val="221F1F"/>
          <w:spacing w:val="-8"/>
        </w:rPr>
        <w:t xml:space="preserve"> </w:t>
      </w:r>
      <w:r>
        <w:rPr>
          <w:color w:val="221F1F"/>
        </w:rPr>
        <w:t>поддерживать</w:t>
      </w:r>
      <w:r>
        <w:rPr>
          <w:color w:val="221F1F"/>
          <w:spacing w:val="-11"/>
        </w:rPr>
        <w:t xml:space="preserve"> </w:t>
      </w:r>
      <w:r>
        <w:rPr>
          <w:color w:val="221F1F"/>
        </w:rPr>
        <w:t>и</w:t>
      </w:r>
      <w:r>
        <w:rPr>
          <w:color w:val="221F1F"/>
          <w:spacing w:val="-7"/>
        </w:rPr>
        <w:t xml:space="preserve"> </w:t>
      </w:r>
      <w:r>
        <w:rPr>
          <w:color w:val="221F1F"/>
        </w:rPr>
        <w:t>заканчивать</w:t>
      </w:r>
      <w:r>
        <w:rPr>
          <w:color w:val="221F1F"/>
          <w:spacing w:val="-11"/>
        </w:rPr>
        <w:t xml:space="preserve"> </w:t>
      </w:r>
      <w:r>
        <w:rPr>
          <w:color w:val="221F1F"/>
        </w:rPr>
        <w:t xml:space="preserve">разговор, вежливо переспрашивать; поздравлять с праздником, выражать пожелания и вежливо реагировать на поздравление; выражать благодарность; вежливо </w:t>
      </w:r>
      <w:proofErr w:type="gramStart"/>
      <w:r>
        <w:rPr>
          <w:color w:val="221F1F"/>
        </w:rPr>
        <w:t xml:space="preserve">со- </w:t>
      </w:r>
      <w:proofErr w:type="spellStart"/>
      <w:r>
        <w:rPr>
          <w:color w:val="221F1F"/>
        </w:rPr>
        <w:t>глашаться</w:t>
      </w:r>
      <w:proofErr w:type="spellEnd"/>
      <w:proofErr w:type="gramEnd"/>
      <w:r>
        <w:rPr>
          <w:color w:val="221F1F"/>
        </w:rPr>
        <w:t xml:space="preserve"> на предложение/отказываться от предложения собеседника;</w:t>
      </w:r>
    </w:p>
    <w:p w14:paraId="0F855A83" w14:textId="77777777" w:rsidR="00E55397" w:rsidRDefault="00395F00">
      <w:pPr>
        <w:spacing w:line="320" w:lineRule="exact"/>
        <w:ind w:left="793"/>
        <w:jc w:val="both"/>
        <w:rPr>
          <w:sz w:val="28"/>
        </w:rPr>
      </w:pPr>
      <w:r>
        <w:rPr>
          <w:i/>
          <w:color w:val="221F1F"/>
          <w:sz w:val="28"/>
        </w:rPr>
        <w:t>диалог</w:t>
      </w:r>
      <w:r>
        <w:rPr>
          <w:i/>
          <w:color w:val="221F1F"/>
          <w:spacing w:val="63"/>
          <w:sz w:val="28"/>
        </w:rPr>
        <w:t xml:space="preserve"> </w:t>
      </w:r>
      <w:r>
        <w:rPr>
          <w:i/>
          <w:color w:val="221F1F"/>
          <w:sz w:val="28"/>
        </w:rPr>
        <w:t>—</w:t>
      </w:r>
      <w:r>
        <w:rPr>
          <w:i/>
          <w:color w:val="221F1F"/>
          <w:spacing w:val="64"/>
          <w:sz w:val="28"/>
        </w:rPr>
        <w:t xml:space="preserve"> </w:t>
      </w:r>
      <w:r>
        <w:rPr>
          <w:i/>
          <w:color w:val="221F1F"/>
          <w:sz w:val="28"/>
        </w:rPr>
        <w:t>побуждение</w:t>
      </w:r>
      <w:r>
        <w:rPr>
          <w:i/>
          <w:color w:val="221F1F"/>
          <w:spacing w:val="64"/>
          <w:sz w:val="28"/>
        </w:rPr>
        <w:t xml:space="preserve"> </w:t>
      </w:r>
      <w:r>
        <w:rPr>
          <w:i/>
          <w:color w:val="221F1F"/>
          <w:sz w:val="28"/>
        </w:rPr>
        <w:t>к</w:t>
      </w:r>
      <w:r>
        <w:rPr>
          <w:i/>
          <w:color w:val="221F1F"/>
          <w:spacing w:val="65"/>
          <w:sz w:val="28"/>
        </w:rPr>
        <w:t xml:space="preserve"> </w:t>
      </w:r>
      <w:r>
        <w:rPr>
          <w:i/>
          <w:color w:val="221F1F"/>
          <w:sz w:val="28"/>
        </w:rPr>
        <w:t>действию:</w:t>
      </w:r>
      <w:r>
        <w:rPr>
          <w:i/>
          <w:color w:val="221F1F"/>
          <w:spacing w:val="65"/>
          <w:sz w:val="28"/>
        </w:rPr>
        <w:t xml:space="preserve"> </w:t>
      </w:r>
      <w:r>
        <w:rPr>
          <w:color w:val="221F1F"/>
          <w:sz w:val="28"/>
        </w:rPr>
        <w:t>обращаться</w:t>
      </w:r>
      <w:r>
        <w:rPr>
          <w:color w:val="221F1F"/>
          <w:spacing w:val="64"/>
          <w:sz w:val="28"/>
        </w:rPr>
        <w:t xml:space="preserve"> </w:t>
      </w:r>
      <w:r>
        <w:rPr>
          <w:color w:val="221F1F"/>
          <w:sz w:val="28"/>
        </w:rPr>
        <w:t>с</w:t>
      </w:r>
      <w:r>
        <w:rPr>
          <w:color w:val="221F1F"/>
          <w:spacing w:val="65"/>
          <w:sz w:val="28"/>
        </w:rPr>
        <w:t xml:space="preserve"> </w:t>
      </w:r>
      <w:r>
        <w:rPr>
          <w:color w:val="221F1F"/>
          <w:sz w:val="28"/>
        </w:rPr>
        <w:t>просьбой,</w:t>
      </w:r>
      <w:r>
        <w:rPr>
          <w:color w:val="221F1F"/>
          <w:spacing w:val="63"/>
          <w:sz w:val="28"/>
        </w:rPr>
        <w:t xml:space="preserve"> </w:t>
      </w:r>
      <w:r>
        <w:rPr>
          <w:color w:val="221F1F"/>
          <w:sz w:val="28"/>
        </w:rPr>
        <w:t>вежливо</w:t>
      </w:r>
      <w:r>
        <w:rPr>
          <w:color w:val="221F1F"/>
          <w:spacing w:val="65"/>
          <w:sz w:val="28"/>
        </w:rPr>
        <w:t xml:space="preserve"> </w:t>
      </w:r>
      <w:proofErr w:type="spellStart"/>
      <w:r>
        <w:rPr>
          <w:color w:val="221F1F"/>
          <w:spacing w:val="-2"/>
          <w:sz w:val="28"/>
        </w:rPr>
        <w:t>согла</w:t>
      </w:r>
      <w:proofErr w:type="spellEnd"/>
      <w:r>
        <w:rPr>
          <w:color w:val="221F1F"/>
          <w:spacing w:val="-2"/>
          <w:sz w:val="28"/>
        </w:rPr>
        <w:t>-</w:t>
      </w:r>
    </w:p>
    <w:p w14:paraId="09EE0964" w14:textId="77777777" w:rsidR="00E55397" w:rsidRDefault="00E55397">
      <w:pPr>
        <w:spacing w:line="320" w:lineRule="exact"/>
        <w:jc w:val="both"/>
        <w:rPr>
          <w:sz w:val="28"/>
        </w:rPr>
        <w:sectPr w:rsidR="00E55397">
          <w:pgSz w:w="11910" w:h="16840"/>
          <w:pgMar w:top="1040" w:right="700" w:bottom="280" w:left="340" w:header="720" w:footer="720" w:gutter="0"/>
          <w:cols w:space="720"/>
        </w:sectPr>
      </w:pPr>
    </w:p>
    <w:p w14:paraId="0BEB04D8" w14:textId="77777777" w:rsidR="00E55397" w:rsidRDefault="00395F00">
      <w:pPr>
        <w:pStyle w:val="a3"/>
        <w:spacing w:before="67"/>
        <w:ind w:right="428"/>
      </w:pPr>
      <w:proofErr w:type="spellStart"/>
      <w:r>
        <w:rPr>
          <w:color w:val="221F1F"/>
        </w:rPr>
        <w:lastRenderedPageBreak/>
        <w:t>шаться</w:t>
      </w:r>
      <w:proofErr w:type="spellEnd"/>
      <w:r>
        <w:rPr>
          <w:color w:val="221F1F"/>
        </w:rPr>
        <w:t xml:space="preserve">/не соглашаться выполнить просьбу; приглашать собеседника к </w:t>
      </w:r>
      <w:proofErr w:type="gramStart"/>
      <w:r>
        <w:rPr>
          <w:color w:val="221F1F"/>
        </w:rPr>
        <w:t>сов- местной</w:t>
      </w:r>
      <w:proofErr w:type="gramEnd"/>
      <w:r>
        <w:rPr>
          <w:color w:val="221F1F"/>
        </w:rPr>
        <w:t xml:space="preserve"> деятельности, вежливо соглашаться/не соглашаться на предложение собеседника, объясняя причину своего решения;</w:t>
      </w:r>
    </w:p>
    <w:p w14:paraId="522578D5" w14:textId="77777777" w:rsidR="00E55397" w:rsidRDefault="00395F00">
      <w:pPr>
        <w:pStyle w:val="a3"/>
        <w:spacing w:before="2"/>
        <w:ind w:right="429"/>
      </w:pPr>
      <w:r>
        <w:rPr>
          <w:i/>
          <w:color w:val="221F1F"/>
        </w:rPr>
        <w:t xml:space="preserve">диалог-расспрос: </w:t>
      </w:r>
      <w:r>
        <w:rPr>
          <w:color w:val="221F1F"/>
        </w:rPr>
        <w:t xml:space="preserve">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w:t>
      </w:r>
      <w:proofErr w:type="gramStart"/>
      <w:r>
        <w:rPr>
          <w:color w:val="221F1F"/>
        </w:rPr>
        <w:t xml:space="preserve">спрашиваю- </w:t>
      </w:r>
      <w:proofErr w:type="spellStart"/>
      <w:r>
        <w:rPr>
          <w:color w:val="221F1F"/>
        </w:rPr>
        <w:t>щего</w:t>
      </w:r>
      <w:proofErr w:type="spellEnd"/>
      <w:proofErr w:type="gramEnd"/>
      <w:r>
        <w:rPr>
          <w:color w:val="221F1F"/>
        </w:rPr>
        <w:t xml:space="preserve"> на позицию отвечающего и наоборот.</w:t>
      </w:r>
    </w:p>
    <w:p w14:paraId="02995D39" w14:textId="77777777" w:rsidR="00E55397" w:rsidRDefault="00395F00">
      <w:pPr>
        <w:pStyle w:val="a3"/>
        <w:spacing w:before="1"/>
        <w:ind w:right="433"/>
      </w:pPr>
      <w:r>
        <w:rPr>
          <w:color w:val="221F1F"/>
        </w:rPr>
        <w:t>Вышеперечисленные умения диалогической речи развиваются в стандартных ситуациях</w:t>
      </w:r>
      <w:r>
        <w:rPr>
          <w:color w:val="221F1F"/>
          <w:spacing w:val="-3"/>
        </w:rPr>
        <w:t xml:space="preserve"> </w:t>
      </w:r>
      <w:r>
        <w:rPr>
          <w:color w:val="221F1F"/>
        </w:rPr>
        <w:t>неофициального</w:t>
      </w:r>
      <w:r>
        <w:rPr>
          <w:color w:val="221F1F"/>
          <w:spacing w:val="-3"/>
        </w:rPr>
        <w:t xml:space="preserve"> </w:t>
      </w:r>
      <w:r>
        <w:rPr>
          <w:color w:val="221F1F"/>
        </w:rPr>
        <w:t>общения</w:t>
      </w:r>
      <w:r>
        <w:rPr>
          <w:color w:val="221F1F"/>
          <w:spacing w:val="-4"/>
        </w:rPr>
        <w:t xml:space="preserve"> </w:t>
      </w:r>
      <w:r>
        <w:rPr>
          <w:color w:val="221F1F"/>
        </w:rPr>
        <w:t>в</w:t>
      </w:r>
      <w:r>
        <w:rPr>
          <w:color w:val="221F1F"/>
          <w:spacing w:val="-6"/>
        </w:rPr>
        <w:t xml:space="preserve"> </w:t>
      </w:r>
      <w:r>
        <w:rPr>
          <w:color w:val="221F1F"/>
        </w:rPr>
        <w:t>рамках</w:t>
      </w:r>
      <w:r>
        <w:rPr>
          <w:color w:val="221F1F"/>
          <w:spacing w:val="-3"/>
        </w:rPr>
        <w:t xml:space="preserve"> </w:t>
      </w:r>
      <w:r>
        <w:rPr>
          <w:color w:val="221F1F"/>
        </w:rPr>
        <w:t>тематического</w:t>
      </w:r>
      <w:r>
        <w:rPr>
          <w:color w:val="221F1F"/>
          <w:spacing w:val="-3"/>
        </w:rPr>
        <w:t xml:space="preserve"> </w:t>
      </w:r>
      <w:r>
        <w:rPr>
          <w:color w:val="221F1F"/>
        </w:rPr>
        <w:t>содержания</w:t>
      </w:r>
      <w:r>
        <w:rPr>
          <w:color w:val="221F1F"/>
          <w:spacing w:val="-4"/>
        </w:rPr>
        <w:t xml:space="preserve"> </w:t>
      </w:r>
      <w:r>
        <w:rPr>
          <w:color w:val="221F1F"/>
        </w:rPr>
        <w:t>речи</w:t>
      </w:r>
      <w:r>
        <w:rPr>
          <w:color w:val="221F1F"/>
          <w:spacing w:val="-4"/>
        </w:rPr>
        <w:t xml:space="preserve"> </w:t>
      </w:r>
      <w:r>
        <w:rPr>
          <w:color w:val="221F1F"/>
        </w:rPr>
        <w:t>с опорой</w:t>
      </w:r>
      <w:r>
        <w:rPr>
          <w:color w:val="221F1F"/>
          <w:spacing w:val="-7"/>
        </w:rPr>
        <w:t xml:space="preserve"> </w:t>
      </w:r>
      <w:r>
        <w:rPr>
          <w:color w:val="221F1F"/>
        </w:rPr>
        <w:t>на</w:t>
      </w:r>
      <w:r>
        <w:rPr>
          <w:color w:val="221F1F"/>
          <w:spacing w:val="-8"/>
        </w:rPr>
        <w:t xml:space="preserve"> </w:t>
      </w:r>
      <w:r>
        <w:rPr>
          <w:color w:val="221F1F"/>
        </w:rPr>
        <w:t>речевые</w:t>
      </w:r>
      <w:r>
        <w:rPr>
          <w:color w:val="221F1F"/>
          <w:spacing w:val="-8"/>
        </w:rPr>
        <w:t xml:space="preserve"> </w:t>
      </w:r>
      <w:r>
        <w:rPr>
          <w:color w:val="221F1F"/>
        </w:rPr>
        <w:t>ситуации,</w:t>
      </w:r>
      <w:r>
        <w:rPr>
          <w:color w:val="221F1F"/>
          <w:spacing w:val="-8"/>
        </w:rPr>
        <w:t xml:space="preserve"> </w:t>
      </w:r>
      <w:r>
        <w:rPr>
          <w:color w:val="221F1F"/>
        </w:rPr>
        <w:t>ключевые</w:t>
      </w:r>
      <w:r>
        <w:rPr>
          <w:color w:val="221F1F"/>
          <w:spacing w:val="-8"/>
        </w:rPr>
        <w:t xml:space="preserve"> </w:t>
      </w:r>
      <w:r>
        <w:rPr>
          <w:color w:val="221F1F"/>
        </w:rPr>
        <w:t>слова</w:t>
      </w:r>
      <w:r>
        <w:rPr>
          <w:color w:val="221F1F"/>
          <w:spacing w:val="-8"/>
        </w:rPr>
        <w:t xml:space="preserve"> </w:t>
      </w:r>
      <w:r>
        <w:rPr>
          <w:color w:val="221F1F"/>
        </w:rPr>
        <w:t>и/или</w:t>
      </w:r>
      <w:r>
        <w:rPr>
          <w:color w:val="221F1F"/>
          <w:spacing w:val="-10"/>
        </w:rPr>
        <w:t xml:space="preserve"> </w:t>
      </w:r>
      <w:r>
        <w:rPr>
          <w:color w:val="221F1F"/>
        </w:rPr>
        <w:t>иллюстрации,</w:t>
      </w:r>
      <w:r>
        <w:rPr>
          <w:color w:val="221F1F"/>
          <w:spacing w:val="-8"/>
        </w:rPr>
        <w:t xml:space="preserve"> </w:t>
      </w:r>
      <w:r>
        <w:rPr>
          <w:color w:val="221F1F"/>
        </w:rPr>
        <w:t>фотографии</w:t>
      </w:r>
      <w:r>
        <w:rPr>
          <w:color w:val="221F1F"/>
          <w:spacing w:val="-10"/>
        </w:rPr>
        <w:t xml:space="preserve"> </w:t>
      </w:r>
      <w:r>
        <w:rPr>
          <w:color w:val="221F1F"/>
        </w:rPr>
        <w:t xml:space="preserve">с соблюдением норм речевого этикета, принятых в стране/странах изучаемого </w:t>
      </w:r>
      <w:r>
        <w:rPr>
          <w:color w:val="221F1F"/>
          <w:spacing w:val="-2"/>
        </w:rPr>
        <w:t>языка.</w:t>
      </w:r>
    </w:p>
    <w:p w14:paraId="5099FF04" w14:textId="77777777" w:rsidR="00E55397" w:rsidRDefault="00395F00">
      <w:pPr>
        <w:pStyle w:val="a3"/>
        <w:spacing w:line="242" w:lineRule="auto"/>
        <w:ind w:right="2280"/>
        <w:jc w:val="left"/>
        <w:rPr>
          <w:i/>
        </w:rPr>
      </w:pPr>
      <w:r>
        <w:rPr>
          <w:color w:val="221F1F"/>
        </w:rPr>
        <w:t>Объём</w:t>
      </w:r>
      <w:r>
        <w:rPr>
          <w:color w:val="221F1F"/>
          <w:spacing w:val="-4"/>
        </w:rPr>
        <w:t xml:space="preserve"> </w:t>
      </w:r>
      <w:r>
        <w:rPr>
          <w:color w:val="221F1F"/>
        </w:rPr>
        <w:t>диалога</w:t>
      </w:r>
      <w:r>
        <w:rPr>
          <w:color w:val="221F1F"/>
          <w:spacing w:val="-7"/>
        </w:rPr>
        <w:t xml:space="preserve"> </w:t>
      </w:r>
      <w:r>
        <w:rPr>
          <w:color w:val="221F1F"/>
        </w:rPr>
        <w:t>—</w:t>
      </w:r>
      <w:r>
        <w:rPr>
          <w:color w:val="221F1F"/>
          <w:spacing w:val="-4"/>
        </w:rPr>
        <w:t xml:space="preserve"> </w:t>
      </w:r>
      <w:r>
        <w:rPr>
          <w:color w:val="221F1F"/>
        </w:rPr>
        <w:t>до</w:t>
      </w:r>
      <w:r>
        <w:rPr>
          <w:color w:val="221F1F"/>
          <w:spacing w:val="-3"/>
        </w:rPr>
        <w:t xml:space="preserve"> </w:t>
      </w:r>
      <w:r>
        <w:rPr>
          <w:color w:val="221F1F"/>
        </w:rPr>
        <w:t>5</w:t>
      </w:r>
      <w:r>
        <w:rPr>
          <w:color w:val="221F1F"/>
          <w:spacing w:val="-7"/>
        </w:rPr>
        <w:t xml:space="preserve"> </w:t>
      </w:r>
      <w:r>
        <w:rPr>
          <w:color w:val="221F1F"/>
        </w:rPr>
        <w:t>реплик</w:t>
      </w:r>
      <w:r>
        <w:rPr>
          <w:color w:val="221F1F"/>
          <w:spacing w:val="-4"/>
        </w:rPr>
        <w:t xml:space="preserve"> </w:t>
      </w:r>
      <w:r>
        <w:rPr>
          <w:color w:val="221F1F"/>
        </w:rPr>
        <w:t>со</w:t>
      </w:r>
      <w:r>
        <w:rPr>
          <w:color w:val="221F1F"/>
          <w:spacing w:val="-3"/>
        </w:rPr>
        <w:t xml:space="preserve"> </w:t>
      </w:r>
      <w:r>
        <w:rPr>
          <w:color w:val="221F1F"/>
        </w:rPr>
        <w:t>стороны</w:t>
      </w:r>
      <w:r>
        <w:rPr>
          <w:color w:val="221F1F"/>
          <w:spacing w:val="-4"/>
        </w:rPr>
        <w:t xml:space="preserve"> </w:t>
      </w:r>
      <w:r>
        <w:rPr>
          <w:color w:val="221F1F"/>
        </w:rPr>
        <w:t>каждого</w:t>
      </w:r>
      <w:r>
        <w:rPr>
          <w:color w:val="221F1F"/>
          <w:spacing w:val="-3"/>
        </w:rPr>
        <w:t xml:space="preserve"> </w:t>
      </w:r>
      <w:r>
        <w:rPr>
          <w:color w:val="221F1F"/>
        </w:rPr>
        <w:t xml:space="preserve">собеседника. Развитие коммуникативных умений </w:t>
      </w:r>
      <w:r>
        <w:rPr>
          <w:b/>
          <w:i/>
          <w:color w:val="221F1F"/>
        </w:rPr>
        <w:t>монологической речи</w:t>
      </w:r>
      <w:r>
        <w:rPr>
          <w:i/>
          <w:color w:val="221F1F"/>
        </w:rPr>
        <w:t>:</w:t>
      </w:r>
    </w:p>
    <w:p w14:paraId="3ED915D8" w14:textId="77777777" w:rsidR="00E55397" w:rsidRDefault="00395F00" w:rsidP="000F6D24">
      <w:pPr>
        <w:pStyle w:val="a5"/>
        <w:numPr>
          <w:ilvl w:val="0"/>
          <w:numId w:val="167"/>
        </w:numPr>
        <w:tabs>
          <w:tab w:val="left" w:pos="1501"/>
        </w:tabs>
        <w:ind w:right="433" w:firstLine="0"/>
        <w:jc w:val="left"/>
        <w:rPr>
          <w:sz w:val="28"/>
        </w:rPr>
      </w:pPr>
      <w:r>
        <w:rPr>
          <w:color w:val="221F1F"/>
          <w:sz w:val="28"/>
        </w:rPr>
        <w:t>создание</w:t>
      </w:r>
      <w:r>
        <w:rPr>
          <w:color w:val="221F1F"/>
          <w:spacing w:val="40"/>
          <w:sz w:val="28"/>
        </w:rPr>
        <w:t xml:space="preserve"> </w:t>
      </w:r>
      <w:r>
        <w:rPr>
          <w:color w:val="221F1F"/>
          <w:sz w:val="28"/>
        </w:rPr>
        <w:t>устных</w:t>
      </w:r>
      <w:r>
        <w:rPr>
          <w:color w:val="221F1F"/>
          <w:spacing w:val="40"/>
          <w:sz w:val="28"/>
        </w:rPr>
        <w:t xml:space="preserve"> </w:t>
      </w:r>
      <w:r>
        <w:rPr>
          <w:color w:val="221F1F"/>
          <w:sz w:val="28"/>
        </w:rPr>
        <w:t>связных</w:t>
      </w:r>
      <w:r>
        <w:rPr>
          <w:color w:val="221F1F"/>
          <w:spacing w:val="40"/>
          <w:sz w:val="28"/>
        </w:rPr>
        <w:t xml:space="preserve"> </w:t>
      </w:r>
      <w:r>
        <w:rPr>
          <w:color w:val="221F1F"/>
          <w:sz w:val="28"/>
        </w:rPr>
        <w:t>монологических</w:t>
      </w:r>
      <w:r>
        <w:rPr>
          <w:color w:val="221F1F"/>
          <w:spacing w:val="40"/>
          <w:sz w:val="28"/>
        </w:rPr>
        <w:t xml:space="preserve"> </w:t>
      </w:r>
      <w:r>
        <w:rPr>
          <w:color w:val="221F1F"/>
          <w:sz w:val="28"/>
        </w:rPr>
        <w:t>высказываний</w:t>
      </w:r>
      <w:r>
        <w:rPr>
          <w:color w:val="221F1F"/>
          <w:spacing w:val="40"/>
          <w:sz w:val="28"/>
        </w:rPr>
        <w:t xml:space="preserve"> </w:t>
      </w:r>
      <w:r>
        <w:rPr>
          <w:color w:val="221F1F"/>
          <w:sz w:val="28"/>
        </w:rPr>
        <w:t>с</w:t>
      </w:r>
      <w:r>
        <w:rPr>
          <w:color w:val="221F1F"/>
          <w:spacing w:val="40"/>
          <w:sz w:val="28"/>
        </w:rPr>
        <w:t xml:space="preserve"> </w:t>
      </w:r>
      <w:proofErr w:type="spellStart"/>
      <w:proofErr w:type="gramStart"/>
      <w:r>
        <w:rPr>
          <w:color w:val="221F1F"/>
          <w:sz w:val="28"/>
        </w:rPr>
        <w:t>использова</w:t>
      </w:r>
      <w:proofErr w:type="spellEnd"/>
      <w:r>
        <w:rPr>
          <w:color w:val="221F1F"/>
          <w:sz w:val="28"/>
        </w:rPr>
        <w:t xml:space="preserve">- </w:t>
      </w:r>
      <w:proofErr w:type="spellStart"/>
      <w:r>
        <w:rPr>
          <w:color w:val="221F1F"/>
          <w:sz w:val="28"/>
        </w:rPr>
        <w:t>нием</w:t>
      </w:r>
      <w:proofErr w:type="spellEnd"/>
      <w:proofErr w:type="gramEnd"/>
      <w:r>
        <w:rPr>
          <w:color w:val="221F1F"/>
          <w:sz w:val="28"/>
        </w:rPr>
        <w:t xml:space="preserve"> основных коммуникативных типов речи:</w:t>
      </w:r>
    </w:p>
    <w:p w14:paraId="2927E4B3" w14:textId="77777777" w:rsidR="00E55397" w:rsidRDefault="00395F00" w:rsidP="000F6D24">
      <w:pPr>
        <w:pStyle w:val="a5"/>
        <w:numPr>
          <w:ilvl w:val="0"/>
          <w:numId w:val="166"/>
        </w:numPr>
        <w:tabs>
          <w:tab w:val="left" w:pos="1501"/>
        </w:tabs>
        <w:ind w:right="425" w:firstLine="0"/>
        <w:jc w:val="left"/>
        <w:rPr>
          <w:sz w:val="28"/>
        </w:rPr>
      </w:pPr>
      <w:r>
        <w:rPr>
          <w:color w:val="221F1F"/>
          <w:sz w:val="28"/>
        </w:rPr>
        <w:t xml:space="preserve">описание (предмета, внешности и одежды человека), в том числе </w:t>
      </w:r>
      <w:proofErr w:type="spellStart"/>
      <w:r>
        <w:rPr>
          <w:color w:val="221F1F"/>
          <w:sz w:val="28"/>
        </w:rPr>
        <w:t>харак</w:t>
      </w:r>
      <w:proofErr w:type="spellEnd"/>
      <w:r>
        <w:rPr>
          <w:color w:val="221F1F"/>
          <w:sz w:val="28"/>
        </w:rPr>
        <w:t>-</w:t>
      </w:r>
      <w:r>
        <w:rPr>
          <w:color w:val="221F1F"/>
          <w:spacing w:val="80"/>
          <w:sz w:val="28"/>
        </w:rPr>
        <w:t xml:space="preserve"> </w:t>
      </w:r>
      <w:proofErr w:type="spellStart"/>
      <w:r>
        <w:rPr>
          <w:color w:val="221F1F"/>
          <w:sz w:val="28"/>
        </w:rPr>
        <w:t>теристика</w:t>
      </w:r>
      <w:proofErr w:type="spellEnd"/>
      <w:r>
        <w:rPr>
          <w:color w:val="221F1F"/>
          <w:sz w:val="28"/>
        </w:rPr>
        <w:t xml:space="preserve"> (черты характера реального человека или литературного персонажа);</w:t>
      </w:r>
    </w:p>
    <w:p w14:paraId="7A7D69B6" w14:textId="77777777" w:rsidR="00E55397" w:rsidRDefault="00395F00" w:rsidP="000F6D24">
      <w:pPr>
        <w:pStyle w:val="a5"/>
        <w:numPr>
          <w:ilvl w:val="0"/>
          <w:numId w:val="166"/>
        </w:numPr>
        <w:tabs>
          <w:tab w:val="left" w:pos="1501"/>
        </w:tabs>
        <w:ind w:left="1501"/>
        <w:jc w:val="left"/>
        <w:rPr>
          <w:sz w:val="28"/>
        </w:rPr>
      </w:pPr>
      <w:r>
        <w:rPr>
          <w:color w:val="221F1F"/>
          <w:spacing w:val="-2"/>
          <w:sz w:val="28"/>
        </w:rPr>
        <w:t>повествование/сообщение;</w:t>
      </w:r>
    </w:p>
    <w:p w14:paraId="384D5E48" w14:textId="77777777" w:rsidR="00E55397" w:rsidRDefault="00395F00" w:rsidP="000F6D24">
      <w:pPr>
        <w:pStyle w:val="a5"/>
        <w:numPr>
          <w:ilvl w:val="0"/>
          <w:numId w:val="167"/>
        </w:numPr>
        <w:tabs>
          <w:tab w:val="left" w:pos="1501"/>
        </w:tabs>
        <w:spacing w:line="342" w:lineRule="exact"/>
        <w:ind w:left="1501"/>
        <w:jc w:val="left"/>
        <w:rPr>
          <w:sz w:val="28"/>
        </w:rPr>
      </w:pPr>
      <w:r>
        <w:rPr>
          <w:color w:val="221F1F"/>
          <w:sz w:val="28"/>
        </w:rPr>
        <w:t>изложение</w:t>
      </w:r>
      <w:r>
        <w:rPr>
          <w:color w:val="221F1F"/>
          <w:spacing w:val="-12"/>
          <w:sz w:val="28"/>
        </w:rPr>
        <w:t xml:space="preserve"> </w:t>
      </w:r>
      <w:r>
        <w:rPr>
          <w:color w:val="221F1F"/>
          <w:sz w:val="28"/>
        </w:rPr>
        <w:t>(пересказ)</w:t>
      </w:r>
      <w:r>
        <w:rPr>
          <w:color w:val="221F1F"/>
          <w:spacing w:val="-11"/>
          <w:sz w:val="28"/>
        </w:rPr>
        <w:t xml:space="preserve"> </w:t>
      </w:r>
      <w:r>
        <w:rPr>
          <w:color w:val="221F1F"/>
          <w:sz w:val="28"/>
        </w:rPr>
        <w:t>основного</w:t>
      </w:r>
      <w:r>
        <w:rPr>
          <w:color w:val="221F1F"/>
          <w:spacing w:val="-9"/>
          <w:sz w:val="28"/>
        </w:rPr>
        <w:t xml:space="preserve"> </w:t>
      </w:r>
      <w:r>
        <w:rPr>
          <w:color w:val="221F1F"/>
          <w:sz w:val="28"/>
        </w:rPr>
        <w:t>содержания</w:t>
      </w:r>
      <w:r>
        <w:rPr>
          <w:color w:val="221F1F"/>
          <w:spacing w:val="-9"/>
          <w:sz w:val="28"/>
        </w:rPr>
        <w:t xml:space="preserve"> </w:t>
      </w:r>
      <w:r>
        <w:rPr>
          <w:color w:val="221F1F"/>
          <w:sz w:val="28"/>
        </w:rPr>
        <w:t>прочитанного</w:t>
      </w:r>
      <w:r>
        <w:rPr>
          <w:color w:val="221F1F"/>
          <w:spacing w:val="-12"/>
          <w:sz w:val="28"/>
        </w:rPr>
        <w:t xml:space="preserve"> </w:t>
      </w:r>
      <w:r>
        <w:rPr>
          <w:color w:val="221F1F"/>
          <w:spacing w:val="-2"/>
          <w:sz w:val="28"/>
        </w:rPr>
        <w:t>текста;</w:t>
      </w:r>
    </w:p>
    <w:p w14:paraId="0B26D10B" w14:textId="77777777" w:rsidR="00E55397" w:rsidRDefault="00395F00" w:rsidP="000F6D24">
      <w:pPr>
        <w:pStyle w:val="a5"/>
        <w:numPr>
          <w:ilvl w:val="0"/>
          <w:numId w:val="167"/>
        </w:numPr>
        <w:tabs>
          <w:tab w:val="left" w:pos="1501"/>
        </w:tabs>
        <w:spacing w:line="342" w:lineRule="exact"/>
        <w:ind w:left="1501"/>
        <w:jc w:val="left"/>
        <w:rPr>
          <w:sz w:val="28"/>
        </w:rPr>
      </w:pPr>
      <w:r>
        <w:rPr>
          <w:color w:val="221F1F"/>
          <w:sz w:val="28"/>
        </w:rPr>
        <w:t>краткое</w:t>
      </w:r>
      <w:r>
        <w:rPr>
          <w:color w:val="221F1F"/>
          <w:spacing w:val="-13"/>
          <w:sz w:val="28"/>
        </w:rPr>
        <w:t xml:space="preserve"> </w:t>
      </w:r>
      <w:r>
        <w:rPr>
          <w:color w:val="221F1F"/>
          <w:sz w:val="28"/>
        </w:rPr>
        <w:t>изложение</w:t>
      </w:r>
      <w:r>
        <w:rPr>
          <w:color w:val="221F1F"/>
          <w:spacing w:val="-11"/>
          <w:sz w:val="28"/>
        </w:rPr>
        <w:t xml:space="preserve"> </w:t>
      </w:r>
      <w:r>
        <w:rPr>
          <w:color w:val="221F1F"/>
          <w:sz w:val="28"/>
        </w:rPr>
        <w:t>результатов</w:t>
      </w:r>
      <w:r>
        <w:rPr>
          <w:color w:val="221F1F"/>
          <w:spacing w:val="-7"/>
          <w:sz w:val="28"/>
        </w:rPr>
        <w:t xml:space="preserve"> </w:t>
      </w:r>
      <w:r>
        <w:rPr>
          <w:color w:val="221F1F"/>
          <w:sz w:val="28"/>
        </w:rPr>
        <w:t>выполненной</w:t>
      </w:r>
      <w:r>
        <w:rPr>
          <w:color w:val="221F1F"/>
          <w:spacing w:val="-8"/>
          <w:sz w:val="28"/>
        </w:rPr>
        <w:t xml:space="preserve"> </w:t>
      </w:r>
      <w:r>
        <w:rPr>
          <w:color w:val="221F1F"/>
          <w:sz w:val="28"/>
        </w:rPr>
        <w:t>проектной</w:t>
      </w:r>
      <w:r>
        <w:rPr>
          <w:color w:val="221F1F"/>
          <w:spacing w:val="-8"/>
          <w:sz w:val="28"/>
        </w:rPr>
        <w:t xml:space="preserve"> </w:t>
      </w:r>
      <w:r>
        <w:rPr>
          <w:color w:val="221F1F"/>
          <w:spacing w:val="-2"/>
          <w:sz w:val="28"/>
        </w:rPr>
        <w:t>работы.</w:t>
      </w:r>
    </w:p>
    <w:p w14:paraId="6B2E4126" w14:textId="77777777" w:rsidR="00E55397" w:rsidRDefault="00395F00">
      <w:pPr>
        <w:pStyle w:val="a3"/>
        <w:ind w:right="440"/>
      </w:pPr>
      <w:r>
        <w:rPr>
          <w:color w:val="221F1F"/>
        </w:rPr>
        <w:t>Данные умения монологической речи развиваются в стандартных ситуациях неофициального</w:t>
      </w:r>
      <w:r>
        <w:rPr>
          <w:color w:val="221F1F"/>
          <w:spacing w:val="-1"/>
        </w:rPr>
        <w:t xml:space="preserve"> </w:t>
      </w:r>
      <w:r>
        <w:rPr>
          <w:color w:val="221F1F"/>
        </w:rPr>
        <w:t>общения</w:t>
      </w:r>
      <w:r>
        <w:rPr>
          <w:color w:val="221F1F"/>
          <w:spacing w:val="-1"/>
        </w:rPr>
        <w:t xml:space="preserve"> </w:t>
      </w:r>
      <w:r>
        <w:rPr>
          <w:color w:val="221F1F"/>
        </w:rPr>
        <w:t>в</w:t>
      </w:r>
      <w:r>
        <w:rPr>
          <w:color w:val="221F1F"/>
          <w:spacing w:val="-2"/>
        </w:rPr>
        <w:t xml:space="preserve"> </w:t>
      </w:r>
      <w:r>
        <w:rPr>
          <w:color w:val="221F1F"/>
        </w:rPr>
        <w:t>рамках</w:t>
      </w:r>
      <w:r>
        <w:rPr>
          <w:color w:val="221F1F"/>
          <w:spacing w:val="-1"/>
        </w:rPr>
        <w:t xml:space="preserve"> </w:t>
      </w:r>
      <w:r>
        <w:rPr>
          <w:color w:val="221F1F"/>
        </w:rPr>
        <w:t>тематического</w:t>
      </w:r>
      <w:r>
        <w:rPr>
          <w:color w:val="221F1F"/>
          <w:spacing w:val="-1"/>
        </w:rPr>
        <w:t xml:space="preserve"> </w:t>
      </w:r>
      <w:r>
        <w:rPr>
          <w:color w:val="221F1F"/>
        </w:rPr>
        <w:t>содержания</w:t>
      </w:r>
      <w:r>
        <w:rPr>
          <w:color w:val="221F1F"/>
          <w:spacing w:val="-1"/>
        </w:rPr>
        <w:t xml:space="preserve"> </w:t>
      </w:r>
      <w:r>
        <w:rPr>
          <w:color w:val="221F1F"/>
        </w:rPr>
        <w:t>речи</w:t>
      </w:r>
      <w:r>
        <w:rPr>
          <w:color w:val="221F1F"/>
          <w:spacing w:val="-1"/>
        </w:rPr>
        <w:t xml:space="preserve"> </w:t>
      </w:r>
      <w:r>
        <w:rPr>
          <w:color w:val="221F1F"/>
        </w:rPr>
        <w:t>с</w:t>
      </w:r>
      <w:r>
        <w:rPr>
          <w:color w:val="221F1F"/>
          <w:spacing w:val="-2"/>
        </w:rPr>
        <w:t xml:space="preserve"> </w:t>
      </w:r>
      <w:r>
        <w:rPr>
          <w:color w:val="221F1F"/>
        </w:rPr>
        <w:t>опорой</w:t>
      </w:r>
      <w:r>
        <w:rPr>
          <w:color w:val="221F1F"/>
          <w:spacing w:val="-1"/>
        </w:rPr>
        <w:t xml:space="preserve"> </w:t>
      </w:r>
      <w:r>
        <w:rPr>
          <w:color w:val="221F1F"/>
        </w:rPr>
        <w:t>на ключевые слова, план, вопросы, таблицы и/или иллюстрации, фотографии.</w:t>
      </w:r>
    </w:p>
    <w:p w14:paraId="68864ACF" w14:textId="77777777" w:rsidR="00E55397" w:rsidRDefault="00395F00">
      <w:pPr>
        <w:pStyle w:val="a3"/>
        <w:spacing w:line="321" w:lineRule="exact"/>
      </w:pPr>
      <w:r>
        <w:rPr>
          <w:color w:val="221F1F"/>
        </w:rPr>
        <w:t>Объём</w:t>
      </w:r>
      <w:r>
        <w:rPr>
          <w:color w:val="221F1F"/>
          <w:spacing w:val="-6"/>
        </w:rPr>
        <w:t xml:space="preserve"> </w:t>
      </w:r>
      <w:r>
        <w:rPr>
          <w:color w:val="221F1F"/>
        </w:rPr>
        <w:t>монологического</w:t>
      </w:r>
      <w:r>
        <w:rPr>
          <w:color w:val="221F1F"/>
          <w:spacing w:val="-5"/>
        </w:rPr>
        <w:t xml:space="preserve"> </w:t>
      </w:r>
      <w:r>
        <w:rPr>
          <w:color w:val="221F1F"/>
        </w:rPr>
        <w:t>высказывания</w:t>
      </w:r>
      <w:r>
        <w:rPr>
          <w:color w:val="221F1F"/>
          <w:spacing w:val="-5"/>
        </w:rPr>
        <w:t xml:space="preserve"> </w:t>
      </w:r>
      <w:r>
        <w:rPr>
          <w:color w:val="221F1F"/>
        </w:rPr>
        <w:t>—</w:t>
      </w:r>
      <w:r>
        <w:rPr>
          <w:color w:val="221F1F"/>
          <w:spacing w:val="-7"/>
        </w:rPr>
        <w:t xml:space="preserve"> </w:t>
      </w:r>
      <w:r>
        <w:rPr>
          <w:color w:val="221F1F"/>
        </w:rPr>
        <w:t>7—8</w:t>
      </w:r>
      <w:r>
        <w:rPr>
          <w:color w:val="221F1F"/>
          <w:spacing w:val="-4"/>
        </w:rPr>
        <w:t xml:space="preserve"> </w:t>
      </w:r>
      <w:r>
        <w:rPr>
          <w:color w:val="221F1F"/>
          <w:spacing w:val="-2"/>
        </w:rPr>
        <w:t>фраз.</w:t>
      </w:r>
    </w:p>
    <w:p w14:paraId="02F0D8B8" w14:textId="77777777" w:rsidR="00E55397" w:rsidRDefault="00395F00">
      <w:pPr>
        <w:pStyle w:val="2"/>
        <w:spacing w:before="317" w:line="321" w:lineRule="exact"/>
        <w:jc w:val="left"/>
      </w:pPr>
      <w:r>
        <w:rPr>
          <w:color w:val="221F1F"/>
          <w:spacing w:val="-2"/>
        </w:rPr>
        <w:t>Аудирование</w:t>
      </w:r>
    </w:p>
    <w:p w14:paraId="6CB6C56F" w14:textId="77777777" w:rsidR="00E55397" w:rsidRDefault="00395F00">
      <w:pPr>
        <w:pStyle w:val="a3"/>
        <w:ind w:right="428"/>
      </w:pPr>
      <w:r>
        <w:rPr>
          <w:color w:val="221F1F"/>
        </w:rPr>
        <w:t xml:space="preserve">При непосредственном общении: понимание на слух речи учителя и </w:t>
      </w:r>
      <w:proofErr w:type="spellStart"/>
      <w:proofErr w:type="gramStart"/>
      <w:r>
        <w:rPr>
          <w:color w:val="221F1F"/>
        </w:rPr>
        <w:t>одноклас</w:t>
      </w:r>
      <w:proofErr w:type="spellEnd"/>
      <w:r>
        <w:rPr>
          <w:color w:val="221F1F"/>
        </w:rPr>
        <w:t xml:space="preserve">- </w:t>
      </w:r>
      <w:proofErr w:type="spellStart"/>
      <w:r>
        <w:rPr>
          <w:color w:val="221F1F"/>
        </w:rPr>
        <w:t>сников</w:t>
      </w:r>
      <w:proofErr w:type="spellEnd"/>
      <w:proofErr w:type="gramEnd"/>
      <w:r>
        <w:rPr>
          <w:color w:val="221F1F"/>
        </w:rPr>
        <w:t xml:space="preserve"> и вербальная/невербальная реакция на услышанное.</w:t>
      </w:r>
    </w:p>
    <w:p w14:paraId="3AC1352E" w14:textId="77777777" w:rsidR="00E55397" w:rsidRDefault="00395F00">
      <w:pPr>
        <w:pStyle w:val="a3"/>
        <w:ind w:right="428"/>
      </w:pPr>
      <w:r>
        <w:rPr>
          <w:color w:val="221F1F"/>
        </w:rPr>
        <w:t xml:space="preserve">При опосредованном общении: дальнейшее развитие восприятия и понимания на слух несложных адаптированных аутентичных </w:t>
      </w:r>
      <w:proofErr w:type="spellStart"/>
      <w:r>
        <w:rPr>
          <w:color w:val="221F1F"/>
        </w:rPr>
        <w:t>аудиотекстов</w:t>
      </w:r>
      <w:proofErr w:type="spellEnd"/>
      <w:r>
        <w:rPr>
          <w:color w:val="221F1F"/>
        </w:rPr>
        <w:t xml:space="preserve">, содержащих отдельные незнакомые слова, с разной глубиной проникновения в их содержа- </w:t>
      </w:r>
      <w:proofErr w:type="spellStart"/>
      <w:r>
        <w:rPr>
          <w:color w:val="221F1F"/>
        </w:rPr>
        <w:t>ние</w:t>
      </w:r>
      <w:proofErr w:type="spellEnd"/>
      <w:r>
        <w:rPr>
          <w:color w:val="221F1F"/>
        </w:rPr>
        <w:t xml:space="preserve"> в зависимости от поставленной коммуникативной задачи: с пониманием основного содержания, с пониманием запрашиваемой информации.</w:t>
      </w:r>
    </w:p>
    <w:p w14:paraId="2121E7E0" w14:textId="77777777" w:rsidR="00E55397" w:rsidRDefault="00395F00">
      <w:pPr>
        <w:pStyle w:val="a3"/>
        <w:ind w:right="430"/>
      </w:pPr>
      <w:r>
        <w:rPr>
          <w:color w:val="221F1F"/>
        </w:rPr>
        <w:t>Аудирование с пониманием основного содержания текста предполагает умение определять</w:t>
      </w:r>
      <w:r>
        <w:rPr>
          <w:color w:val="221F1F"/>
          <w:spacing w:val="-9"/>
        </w:rPr>
        <w:t xml:space="preserve"> </w:t>
      </w:r>
      <w:r>
        <w:rPr>
          <w:color w:val="221F1F"/>
        </w:rPr>
        <w:t>основную</w:t>
      </w:r>
      <w:r>
        <w:rPr>
          <w:color w:val="221F1F"/>
          <w:spacing w:val="-8"/>
        </w:rPr>
        <w:t xml:space="preserve"> </w:t>
      </w:r>
      <w:r>
        <w:rPr>
          <w:color w:val="221F1F"/>
        </w:rPr>
        <w:t>тему</w:t>
      </w:r>
      <w:r>
        <w:rPr>
          <w:color w:val="221F1F"/>
          <w:spacing w:val="-11"/>
        </w:rPr>
        <w:t xml:space="preserve"> </w:t>
      </w:r>
      <w:r>
        <w:rPr>
          <w:color w:val="221F1F"/>
        </w:rPr>
        <w:t>и</w:t>
      </w:r>
      <w:r>
        <w:rPr>
          <w:color w:val="221F1F"/>
          <w:spacing w:val="-7"/>
        </w:rPr>
        <w:t xml:space="preserve"> </w:t>
      </w:r>
      <w:r>
        <w:rPr>
          <w:color w:val="221F1F"/>
        </w:rPr>
        <w:t>главные</w:t>
      </w:r>
      <w:r>
        <w:rPr>
          <w:color w:val="221F1F"/>
          <w:spacing w:val="-8"/>
        </w:rPr>
        <w:t xml:space="preserve"> </w:t>
      </w:r>
      <w:r>
        <w:rPr>
          <w:color w:val="221F1F"/>
        </w:rPr>
        <w:t>факты/события</w:t>
      </w:r>
      <w:r>
        <w:rPr>
          <w:color w:val="221F1F"/>
          <w:spacing w:val="-7"/>
        </w:rPr>
        <w:t xml:space="preserve"> </w:t>
      </w:r>
      <w:r>
        <w:rPr>
          <w:color w:val="221F1F"/>
        </w:rPr>
        <w:t>в</w:t>
      </w:r>
      <w:r>
        <w:rPr>
          <w:color w:val="221F1F"/>
          <w:spacing w:val="-8"/>
        </w:rPr>
        <w:t xml:space="preserve"> </w:t>
      </w:r>
      <w:r>
        <w:rPr>
          <w:color w:val="221F1F"/>
        </w:rPr>
        <w:t>воспринимаемом</w:t>
      </w:r>
      <w:r>
        <w:rPr>
          <w:color w:val="221F1F"/>
          <w:spacing w:val="-8"/>
        </w:rPr>
        <w:t xml:space="preserve"> </w:t>
      </w:r>
      <w:r>
        <w:rPr>
          <w:color w:val="221F1F"/>
        </w:rPr>
        <w:t>на</w:t>
      </w:r>
      <w:r>
        <w:rPr>
          <w:color w:val="221F1F"/>
          <w:spacing w:val="-8"/>
        </w:rPr>
        <w:t xml:space="preserve"> </w:t>
      </w:r>
      <w:r>
        <w:rPr>
          <w:color w:val="221F1F"/>
        </w:rPr>
        <w:t xml:space="preserve">слух тексте; игнорировать незнакомые слова, несущественные для понимания </w:t>
      </w:r>
      <w:proofErr w:type="gramStart"/>
      <w:r>
        <w:rPr>
          <w:color w:val="221F1F"/>
        </w:rPr>
        <w:t xml:space="preserve">ос- </w:t>
      </w:r>
      <w:proofErr w:type="spellStart"/>
      <w:r>
        <w:rPr>
          <w:color w:val="221F1F"/>
        </w:rPr>
        <w:t>новного</w:t>
      </w:r>
      <w:proofErr w:type="spellEnd"/>
      <w:proofErr w:type="gramEnd"/>
      <w:r>
        <w:rPr>
          <w:color w:val="221F1F"/>
        </w:rPr>
        <w:t xml:space="preserve"> содержания.</w:t>
      </w:r>
    </w:p>
    <w:p w14:paraId="2CC93EC3" w14:textId="77777777" w:rsidR="00E55397" w:rsidRDefault="00395F00">
      <w:pPr>
        <w:pStyle w:val="a3"/>
        <w:ind w:right="428"/>
      </w:pPr>
      <w:r>
        <w:rPr>
          <w:color w:val="221F1F"/>
        </w:rPr>
        <w:t>Аудирование с пониманием запрашиваемой информации, предполагает умение выделять запрашиваемую информацию, представленную в эксплицитной (</w:t>
      </w:r>
      <w:proofErr w:type="spellStart"/>
      <w:proofErr w:type="gramStart"/>
      <w:r>
        <w:rPr>
          <w:color w:val="221F1F"/>
        </w:rPr>
        <w:t>яв</w:t>
      </w:r>
      <w:proofErr w:type="spellEnd"/>
      <w:r>
        <w:rPr>
          <w:color w:val="221F1F"/>
        </w:rPr>
        <w:t>- ной</w:t>
      </w:r>
      <w:proofErr w:type="gramEnd"/>
      <w:r>
        <w:rPr>
          <w:color w:val="221F1F"/>
        </w:rPr>
        <w:t>) форме, в воспринимаемом на слух тексте.</w:t>
      </w:r>
    </w:p>
    <w:p w14:paraId="3F799622" w14:textId="77777777" w:rsidR="00E55397" w:rsidRDefault="00395F00">
      <w:pPr>
        <w:pStyle w:val="a3"/>
        <w:ind w:right="433"/>
      </w:pPr>
      <w:r>
        <w:rPr>
          <w:color w:val="221F1F"/>
        </w:rPr>
        <w:t xml:space="preserve">Тексты для аудирования: высказывания собеседников в ситуациях </w:t>
      </w:r>
      <w:proofErr w:type="spellStart"/>
      <w:proofErr w:type="gramStart"/>
      <w:r>
        <w:rPr>
          <w:color w:val="221F1F"/>
        </w:rPr>
        <w:t>повседнев</w:t>
      </w:r>
      <w:proofErr w:type="spellEnd"/>
      <w:r>
        <w:rPr>
          <w:color w:val="221F1F"/>
        </w:rPr>
        <w:t xml:space="preserve">- </w:t>
      </w:r>
      <w:proofErr w:type="spellStart"/>
      <w:r>
        <w:rPr>
          <w:color w:val="221F1F"/>
        </w:rPr>
        <w:t>ного</w:t>
      </w:r>
      <w:proofErr w:type="spellEnd"/>
      <w:proofErr w:type="gramEnd"/>
      <w:r>
        <w:rPr>
          <w:color w:val="221F1F"/>
          <w:spacing w:val="-16"/>
        </w:rPr>
        <w:t xml:space="preserve"> </w:t>
      </w:r>
      <w:r>
        <w:rPr>
          <w:color w:val="221F1F"/>
        </w:rPr>
        <w:t>общения,</w:t>
      </w:r>
      <w:r>
        <w:rPr>
          <w:color w:val="221F1F"/>
          <w:spacing w:val="-17"/>
        </w:rPr>
        <w:t xml:space="preserve"> </w:t>
      </w:r>
      <w:r>
        <w:rPr>
          <w:color w:val="221F1F"/>
        </w:rPr>
        <w:t>диалог</w:t>
      </w:r>
      <w:r>
        <w:rPr>
          <w:color w:val="221F1F"/>
          <w:spacing w:val="-14"/>
        </w:rPr>
        <w:t xml:space="preserve"> </w:t>
      </w:r>
      <w:r>
        <w:rPr>
          <w:color w:val="221F1F"/>
        </w:rPr>
        <w:t>(беседа),</w:t>
      </w:r>
      <w:r>
        <w:rPr>
          <w:color w:val="221F1F"/>
          <w:spacing w:val="-17"/>
        </w:rPr>
        <w:t xml:space="preserve"> </w:t>
      </w:r>
      <w:r>
        <w:rPr>
          <w:color w:val="221F1F"/>
        </w:rPr>
        <w:t>рассказ,</w:t>
      </w:r>
      <w:r>
        <w:rPr>
          <w:color w:val="221F1F"/>
          <w:spacing w:val="-17"/>
        </w:rPr>
        <w:t xml:space="preserve"> </w:t>
      </w:r>
      <w:r>
        <w:rPr>
          <w:color w:val="221F1F"/>
        </w:rPr>
        <w:t>сообщение</w:t>
      </w:r>
      <w:r>
        <w:rPr>
          <w:color w:val="221F1F"/>
          <w:spacing w:val="-17"/>
        </w:rPr>
        <w:t xml:space="preserve"> </w:t>
      </w:r>
      <w:r>
        <w:rPr>
          <w:color w:val="221F1F"/>
        </w:rPr>
        <w:t>информационного</w:t>
      </w:r>
      <w:r>
        <w:rPr>
          <w:color w:val="221F1F"/>
          <w:spacing w:val="-16"/>
        </w:rPr>
        <w:t xml:space="preserve"> </w:t>
      </w:r>
      <w:r>
        <w:rPr>
          <w:color w:val="221F1F"/>
        </w:rPr>
        <w:t>характера. Время звучания текста/текстов для аудирования — до 1,5 минут.</w:t>
      </w:r>
    </w:p>
    <w:p w14:paraId="36816148" w14:textId="77777777" w:rsidR="00E55397" w:rsidRDefault="00E55397">
      <w:pPr>
        <w:sectPr w:rsidR="00E55397">
          <w:pgSz w:w="11910" w:h="16840"/>
          <w:pgMar w:top="1040" w:right="700" w:bottom="280" w:left="340" w:header="720" w:footer="720" w:gutter="0"/>
          <w:cols w:space="720"/>
        </w:sectPr>
      </w:pPr>
    </w:p>
    <w:p w14:paraId="1C7DD336" w14:textId="77777777" w:rsidR="00E55397" w:rsidRDefault="00395F00">
      <w:pPr>
        <w:pStyle w:val="2"/>
        <w:spacing w:before="76"/>
      </w:pPr>
      <w:r>
        <w:rPr>
          <w:color w:val="221F1F"/>
        </w:rPr>
        <w:lastRenderedPageBreak/>
        <w:t>Смысловое</w:t>
      </w:r>
      <w:r>
        <w:rPr>
          <w:color w:val="221F1F"/>
          <w:spacing w:val="-3"/>
        </w:rPr>
        <w:t xml:space="preserve"> </w:t>
      </w:r>
      <w:r>
        <w:rPr>
          <w:color w:val="221F1F"/>
          <w:spacing w:val="-2"/>
        </w:rPr>
        <w:t>чтение</w:t>
      </w:r>
    </w:p>
    <w:p w14:paraId="221C801B" w14:textId="77777777" w:rsidR="00E55397" w:rsidRDefault="00395F00">
      <w:pPr>
        <w:pStyle w:val="a3"/>
        <w:ind w:right="431"/>
      </w:pPr>
      <w:r>
        <w:rPr>
          <w:color w:val="221F1F"/>
        </w:rP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 ленной коммуникативной задачи: с пониманием основного содержания, с по- </w:t>
      </w:r>
      <w:proofErr w:type="spellStart"/>
      <w:r>
        <w:rPr>
          <w:color w:val="221F1F"/>
        </w:rPr>
        <w:t>ниманием</w:t>
      </w:r>
      <w:proofErr w:type="spellEnd"/>
      <w:r>
        <w:rPr>
          <w:color w:val="221F1F"/>
        </w:rPr>
        <w:t xml:space="preserve"> запрашиваемой информации.</w:t>
      </w:r>
    </w:p>
    <w:p w14:paraId="3A6B5C35" w14:textId="77777777" w:rsidR="00E55397" w:rsidRDefault="00395F00">
      <w:pPr>
        <w:pStyle w:val="a3"/>
        <w:ind w:right="424"/>
      </w:pPr>
      <w:r>
        <w:rPr>
          <w:color w:val="221F1F"/>
        </w:rPr>
        <w:t xml:space="preserve">Чтение с пониманием основного содержания текста предполагает умение определять тему/основную мысль, главные факты/события; прогнозировать </w:t>
      </w:r>
      <w:proofErr w:type="gramStart"/>
      <w:r>
        <w:rPr>
          <w:color w:val="221F1F"/>
        </w:rPr>
        <w:t>со- держание</w:t>
      </w:r>
      <w:proofErr w:type="gramEnd"/>
      <w:r>
        <w:rPr>
          <w:color w:val="221F1F"/>
        </w:rPr>
        <w:t xml:space="preserve"> текста по заголовку/ началу текста; игнорировать незнакомые слова, несущественные для понимания основного содержания; понимать </w:t>
      </w:r>
      <w:proofErr w:type="spellStart"/>
      <w:r>
        <w:rPr>
          <w:color w:val="221F1F"/>
        </w:rPr>
        <w:t>интернацио</w:t>
      </w:r>
      <w:proofErr w:type="spellEnd"/>
      <w:r>
        <w:rPr>
          <w:color w:val="221F1F"/>
        </w:rPr>
        <w:t xml:space="preserve">- </w:t>
      </w:r>
      <w:proofErr w:type="spellStart"/>
      <w:r>
        <w:rPr>
          <w:color w:val="221F1F"/>
        </w:rPr>
        <w:t>нальные</w:t>
      </w:r>
      <w:proofErr w:type="spellEnd"/>
      <w:r>
        <w:rPr>
          <w:color w:val="221F1F"/>
        </w:rPr>
        <w:t xml:space="preserve"> слова в контексте.</w:t>
      </w:r>
    </w:p>
    <w:p w14:paraId="43BD3346" w14:textId="77777777" w:rsidR="00E55397" w:rsidRDefault="00395F00">
      <w:pPr>
        <w:pStyle w:val="a3"/>
        <w:spacing w:line="242" w:lineRule="auto"/>
        <w:ind w:right="432"/>
      </w:pPr>
      <w:r>
        <w:rPr>
          <w:color w:val="221F1F"/>
        </w:rPr>
        <w:t xml:space="preserve">Чтение с пониманием запрашиваемой информации предполагает умения </w:t>
      </w:r>
      <w:proofErr w:type="spellStart"/>
      <w:proofErr w:type="gramStart"/>
      <w:r>
        <w:rPr>
          <w:color w:val="221F1F"/>
        </w:rPr>
        <w:t>нахо</w:t>
      </w:r>
      <w:proofErr w:type="spellEnd"/>
      <w:r>
        <w:rPr>
          <w:color w:val="221F1F"/>
        </w:rPr>
        <w:t xml:space="preserve">- </w:t>
      </w:r>
      <w:proofErr w:type="spellStart"/>
      <w:r>
        <w:rPr>
          <w:color w:val="221F1F"/>
        </w:rPr>
        <w:t>дить</w:t>
      </w:r>
      <w:proofErr w:type="spellEnd"/>
      <w:proofErr w:type="gramEnd"/>
      <w:r>
        <w:rPr>
          <w:color w:val="221F1F"/>
        </w:rPr>
        <w:t xml:space="preserve"> в прочитанном тексте и понимать запрашиваемую информацию.</w:t>
      </w:r>
    </w:p>
    <w:p w14:paraId="4C64CBFC" w14:textId="77777777" w:rsidR="00E55397" w:rsidRDefault="00395F00">
      <w:pPr>
        <w:pStyle w:val="a3"/>
        <w:ind w:right="429"/>
      </w:pPr>
      <w:r>
        <w:rPr>
          <w:color w:val="221F1F"/>
        </w:rPr>
        <w:t xml:space="preserve">Чтение </w:t>
      </w:r>
      <w:proofErr w:type="spellStart"/>
      <w:r>
        <w:rPr>
          <w:color w:val="221F1F"/>
        </w:rPr>
        <w:t>несплошных</w:t>
      </w:r>
      <w:proofErr w:type="spellEnd"/>
      <w:r>
        <w:rPr>
          <w:color w:val="221F1F"/>
        </w:rPr>
        <w:t xml:space="preserve"> текстов (таблиц) и понимание представленной в них </w:t>
      </w:r>
      <w:proofErr w:type="gramStart"/>
      <w:r>
        <w:rPr>
          <w:color w:val="221F1F"/>
        </w:rPr>
        <w:t xml:space="preserve">ин- </w:t>
      </w:r>
      <w:r>
        <w:rPr>
          <w:color w:val="221F1F"/>
          <w:spacing w:val="-2"/>
        </w:rPr>
        <w:t>формации</w:t>
      </w:r>
      <w:proofErr w:type="gramEnd"/>
      <w:r>
        <w:rPr>
          <w:color w:val="221F1F"/>
          <w:spacing w:val="-2"/>
        </w:rPr>
        <w:t>.</w:t>
      </w:r>
    </w:p>
    <w:p w14:paraId="51F26E4B" w14:textId="77777777" w:rsidR="00E55397" w:rsidRDefault="00395F00">
      <w:pPr>
        <w:pStyle w:val="a3"/>
        <w:ind w:right="429"/>
      </w:pPr>
      <w:r>
        <w:rPr>
          <w:color w:val="221F1F"/>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w:t>
      </w:r>
      <w:proofErr w:type="spellStart"/>
      <w:proofErr w:type="gramStart"/>
      <w:r>
        <w:rPr>
          <w:color w:val="221F1F"/>
        </w:rPr>
        <w:t>сооб</w:t>
      </w:r>
      <w:proofErr w:type="spellEnd"/>
      <w:r>
        <w:rPr>
          <w:color w:val="221F1F"/>
        </w:rPr>
        <w:t xml:space="preserve">- </w:t>
      </w:r>
      <w:proofErr w:type="spellStart"/>
      <w:r>
        <w:rPr>
          <w:color w:val="221F1F"/>
        </w:rPr>
        <w:t>щение</w:t>
      </w:r>
      <w:proofErr w:type="spellEnd"/>
      <w:proofErr w:type="gramEnd"/>
      <w:r>
        <w:rPr>
          <w:color w:val="221F1F"/>
          <w:spacing w:val="-4"/>
        </w:rPr>
        <w:t xml:space="preserve"> </w:t>
      </w:r>
      <w:r>
        <w:rPr>
          <w:color w:val="221F1F"/>
        </w:rPr>
        <w:t>информационного</w:t>
      </w:r>
      <w:r>
        <w:rPr>
          <w:color w:val="221F1F"/>
          <w:spacing w:val="-3"/>
        </w:rPr>
        <w:t xml:space="preserve"> </w:t>
      </w:r>
      <w:r>
        <w:rPr>
          <w:color w:val="221F1F"/>
        </w:rPr>
        <w:t>характера;</w:t>
      </w:r>
      <w:r>
        <w:rPr>
          <w:color w:val="221F1F"/>
          <w:spacing w:val="-4"/>
        </w:rPr>
        <w:t xml:space="preserve"> </w:t>
      </w:r>
      <w:r>
        <w:rPr>
          <w:color w:val="221F1F"/>
        </w:rPr>
        <w:t>сообщение</w:t>
      </w:r>
      <w:r>
        <w:rPr>
          <w:color w:val="221F1F"/>
          <w:spacing w:val="-4"/>
        </w:rPr>
        <w:t xml:space="preserve"> </w:t>
      </w:r>
      <w:r>
        <w:rPr>
          <w:color w:val="221F1F"/>
        </w:rPr>
        <w:t>личного</w:t>
      </w:r>
      <w:r>
        <w:rPr>
          <w:color w:val="221F1F"/>
          <w:spacing w:val="-3"/>
        </w:rPr>
        <w:t xml:space="preserve"> </w:t>
      </w:r>
      <w:r>
        <w:rPr>
          <w:color w:val="221F1F"/>
        </w:rPr>
        <w:t>характера;</w:t>
      </w:r>
      <w:r>
        <w:rPr>
          <w:color w:val="221F1F"/>
          <w:spacing w:val="-4"/>
        </w:rPr>
        <w:t xml:space="preserve"> </w:t>
      </w:r>
      <w:r>
        <w:rPr>
          <w:color w:val="221F1F"/>
        </w:rPr>
        <w:t xml:space="preserve">объявление; кулинарный рецепт; стихотворение; </w:t>
      </w:r>
      <w:proofErr w:type="spellStart"/>
      <w:r>
        <w:rPr>
          <w:color w:val="221F1F"/>
        </w:rPr>
        <w:t>несплошной</w:t>
      </w:r>
      <w:proofErr w:type="spellEnd"/>
      <w:r>
        <w:rPr>
          <w:color w:val="221F1F"/>
        </w:rPr>
        <w:t xml:space="preserve"> текст (таблица).</w:t>
      </w:r>
    </w:p>
    <w:p w14:paraId="5C7E14BA" w14:textId="77777777" w:rsidR="00E55397" w:rsidRDefault="00395F00">
      <w:pPr>
        <w:pStyle w:val="a3"/>
      </w:pPr>
      <w:r>
        <w:rPr>
          <w:color w:val="221F1F"/>
        </w:rPr>
        <w:t>Объём</w:t>
      </w:r>
      <w:r>
        <w:rPr>
          <w:color w:val="221F1F"/>
          <w:spacing w:val="-8"/>
        </w:rPr>
        <w:t xml:space="preserve"> </w:t>
      </w:r>
      <w:r>
        <w:rPr>
          <w:color w:val="221F1F"/>
        </w:rPr>
        <w:t>текста/текстов</w:t>
      </w:r>
      <w:r>
        <w:rPr>
          <w:color w:val="221F1F"/>
          <w:spacing w:val="-5"/>
        </w:rPr>
        <w:t xml:space="preserve"> </w:t>
      </w:r>
      <w:r>
        <w:rPr>
          <w:color w:val="221F1F"/>
        </w:rPr>
        <w:t>для</w:t>
      </w:r>
      <w:r>
        <w:rPr>
          <w:color w:val="221F1F"/>
          <w:spacing w:val="-4"/>
        </w:rPr>
        <w:t xml:space="preserve"> </w:t>
      </w:r>
      <w:r>
        <w:rPr>
          <w:color w:val="221F1F"/>
        </w:rPr>
        <w:t>чтения</w:t>
      </w:r>
      <w:r>
        <w:rPr>
          <w:color w:val="221F1F"/>
          <w:spacing w:val="-4"/>
        </w:rPr>
        <w:t xml:space="preserve"> </w:t>
      </w:r>
      <w:r>
        <w:rPr>
          <w:color w:val="221F1F"/>
        </w:rPr>
        <w:t>—</w:t>
      </w:r>
      <w:r>
        <w:rPr>
          <w:color w:val="221F1F"/>
          <w:spacing w:val="-7"/>
        </w:rPr>
        <w:t xml:space="preserve"> </w:t>
      </w:r>
      <w:r>
        <w:rPr>
          <w:color w:val="221F1F"/>
        </w:rPr>
        <w:t>250—300</w:t>
      </w:r>
      <w:r>
        <w:rPr>
          <w:color w:val="221F1F"/>
          <w:spacing w:val="-3"/>
        </w:rPr>
        <w:t xml:space="preserve"> </w:t>
      </w:r>
      <w:r>
        <w:rPr>
          <w:color w:val="221F1F"/>
          <w:spacing w:val="-2"/>
        </w:rPr>
        <w:t>слов.</w:t>
      </w:r>
    </w:p>
    <w:p w14:paraId="6BEE0978" w14:textId="77777777" w:rsidR="00E55397" w:rsidRDefault="00395F00">
      <w:pPr>
        <w:pStyle w:val="2"/>
        <w:spacing w:before="318" w:line="320" w:lineRule="exact"/>
      </w:pPr>
      <w:r>
        <w:rPr>
          <w:color w:val="221F1F"/>
        </w:rPr>
        <w:t>Письменная</w:t>
      </w:r>
      <w:r>
        <w:rPr>
          <w:color w:val="221F1F"/>
          <w:spacing w:val="-13"/>
        </w:rPr>
        <w:t xml:space="preserve"> </w:t>
      </w:r>
      <w:r>
        <w:rPr>
          <w:color w:val="221F1F"/>
          <w:spacing w:val="-4"/>
        </w:rPr>
        <w:t>речь</w:t>
      </w:r>
    </w:p>
    <w:p w14:paraId="25EE41FF" w14:textId="77777777" w:rsidR="00E55397" w:rsidRDefault="00395F00">
      <w:pPr>
        <w:pStyle w:val="a3"/>
        <w:spacing w:line="319" w:lineRule="exact"/>
      </w:pPr>
      <w:r>
        <w:rPr>
          <w:color w:val="221F1F"/>
        </w:rPr>
        <w:t>Развитие</w:t>
      </w:r>
      <w:r>
        <w:rPr>
          <w:color w:val="221F1F"/>
          <w:spacing w:val="-8"/>
        </w:rPr>
        <w:t xml:space="preserve"> </w:t>
      </w:r>
      <w:r>
        <w:rPr>
          <w:color w:val="221F1F"/>
        </w:rPr>
        <w:t>умений</w:t>
      </w:r>
      <w:r>
        <w:rPr>
          <w:color w:val="221F1F"/>
          <w:spacing w:val="-8"/>
        </w:rPr>
        <w:t xml:space="preserve"> </w:t>
      </w:r>
      <w:r>
        <w:rPr>
          <w:color w:val="221F1F"/>
        </w:rPr>
        <w:t>письменной</w:t>
      </w:r>
      <w:r>
        <w:rPr>
          <w:color w:val="221F1F"/>
          <w:spacing w:val="-7"/>
        </w:rPr>
        <w:t xml:space="preserve"> </w:t>
      </w:r>
      <w:r>
        <w:rPr>
          <w:color w:val="221F1F"/>
          <w:spacing w:val="-4"/>
        </w:rPr>
        <w:t>речи:</w:t>
      </w:r>
    </w:p>
    <w:p w14:paraId="4066A1CA" w14:textId="77777777" w:rsidR="00E55397" w:rsidRDefault="00395F00">
      <w:pPr>
        <w:pStyle w:val="a3"/>
        <w:ind w:right="435"/>
      </w:pPr>
      <w:r>
        <w:rPr>
          <w:color w:val="221F1F"/>
        </w:rPr>
        <w:t>списывание</w:t>
      </w:r>
      <w:r>
        <w:rPr>
          <w:color w:val="221F1F"/>
          <w:spacing w:val="-6"/>
        </w:rPr>
        <w:t xml:space="preserve"> </w:t>
      </w:r>
      <w:r>
        <w:rPr>
          <w:color w:val="221F1F"/>
        </w:rPr>
        <w:t>текста</w:t>
      </w:r>
      <w:r>
        <w:rPr>
          <w:color w:val="221F1F"/>
          <w:spacing w:val="-6"/>
        </w:rPr>
        <w:t xml:space="preserve"> </w:t>
      </w:r>
      <w:r>
        <w:rPr>
          <w:color w:val="221F1F"/>
        </w:rPr>
        <w:t>и</w:t>
      </w:r>
      <w:r>
        <w:rPr>
          <w:color w:val="221F1F"/>
          <w:spacing w:val="-8"/>
        </w:rPr>
        <w:t xml:space="preserve"> </w:t>
      </w:r>
      <w:r>
        <w:rPr>
          <w:color w:val="221F1F"/>
        </w:rPr>
        <w:t>выписывание</w:t>
      </w:r>
      <w:r>
        <w:rPr>
          <w:color w:val="221F1F"/>
          <w:spacing w:val="-9"/>
        </w:rPr>
        <w:t xml:space="preserve"> </w:t>
      </w:r>
      <w:r>
        <w:rPr>
          <w:color w:val="221F1F"/>
        </w:rPr>
        <w:t>из</w:t>
      </w:r>
      <w:r>
        <w:rPr>
          <w:color w:val="221F1F"/>
          <w:spacing w:val="-7"/>
        </w:rPr>
        <w:t xml:space="preserve"> </w:t>
      </w:r>
      <w:r>
        <w:rPr>
          <w:color w:val="221F1F"/>
        </w:rPr>
        <w:t>него</w:t>
      </w:r>
      <w:r>
        <w:rPr>
          <w:color w:val="221F1F"/>
          <w:spacing w:val="-5"/>
        </w:rPr>
        <w:t xml:space="preserve"> </w:t>
      </w:r>
      <w:r>
        <w:rPr>
          <w:color w:val="221F1F"/>
        </w:rPr>
        <w:t>слов,</w:t>
      </w:r>
      <w:r>
        <w:rPr>
          <w:color w:val="221F1F"/>
          <w:spacing w:val="-8"/>
        </w:rPr>
        <w:t xml:space="preserve"> </w:t>
      </w:r>
      <w:r>
        <w:rPr>
          <w:color w:val="221F1F"/>
        </w:rPr>
        <w:t>словосочетаний,</w:t>
      </w:r>
      <w:r>
        <w:rPr>
          <w:color w:val="221F1F"/>
          <w:spacing w:val="-7"/>
        </w:rPr>
        <w:t xml:space="preserve"> </w:t>
      </w:r>
      <w:r>
        <w:rPr>
          <w:color w:val="221F1F"/>
        </w:rPr>
        <w:t>предложений</w:t>
      </w:r>
      <w:r>
        <w:rPr>
          <w:color w:val="221F1F"/>
          <w:spacing w:val="-10"/>
        </w:rPr>
        <w:t xml:space="preserve"> </w:t>
      </w:r>
      <w:r>
        <w:rPr>
          <w:color w:val="221F1F"/>
        </w:rPr>
        <w:t>в соответствии с решаемой коммуникативной задачей;</w:t>
      </w:r>
    </w:p>
    <w:p w14:paraId="3C59872B" w14:textId="77777777" w:rsidR="00E55397" w:rsidRDefault="00395F00">
      <w:pPr>
        <w:pStyle w:val="a3"/>
        <w:spacing w:before="2"/>
        <w:ind w:right="431"/>
      </w:pPr>
      <w:r>
        <w:rPr>
          <w:color w:val="221F1F"/>
        </w:rPr>
        <w:t xml:space="preserve">заполнение анкет и формуляров: сообщение о себе основных сведений в </w:t>
      </w:r>
      <w:proofErr w:type="spellStart"/>
      <w:proofErr w:type="gramStart"/>
      <w:r>
        <w:rPr>
          <w:color w:val="221F1F"/>
        </w:rPr>
        <w:t>соот</w:t>
      </w:r>
      <w:proofErr w:type="spellEnd"/>
      <w:r>
        <w:rPr>
          <w:color w:val="221F1F"/>
        </w:rPr>
        <w:t xml:space="preserve">- </w:t>
      </w:r>
      <w:proofErr w:type="spellStart"/>
      <w:r>
        <w:rPr>
          <w:color w:val="221F1F"/>
        </w:rPr>
        <w:t>ветствии</w:t>
      </w:r>
      <w:proofErr w:type="spellEnd"/>
      <w:proofErr w:type="gramEnd"/>
      <w:r>
        <w:rPr>
          <w:color w:val="221F1F"/>
        </w:rPr>
        <w:t xml:space="preserve"> с нормами, принятыми в англоговорящих странах;</w:t>
      </w:r>
    </w:p>
    <w:p w14:paraId="51A34CB8" w14:textId="77777777" w:rsidR="00E55397" w:rsidRDefault="00395F00">
      <w:pPr>
        <w:pStyle w:val="a3"/>
        <w:ind w:right="430"/>
      </w:pPr>
      <w:r>
        <w:rPr>
          <w:color w:val="221F1F"/>
        </w:rPr>
        <w:t xml:space="preserve">написание электронного сообщения личного характера: сообщать краткие </w:t>
      </w:r>
      <w:proofErr w:type="spellStart"/>
      <w:r>
        <w:rPr>
          <w:color w:val="221F1F"/>
        </w:rPr>
        <w:t>све</w:t>
      </w:r>
      <w:proofErr w:type="spellEnd"/>
      <w:r>
        <w:rPr>
          <w:color w:val="221F1F"/>
        </w:rPr>
        <w:t xml:space="preserve">- </w:t>
      </w:r>
      <w:proofErr w:type="spellStart"/>
      <w:r>
        <w:rPr>
          <w:color w:val="221F1F"/>
        </w:rPr>
        <w:t>дения</w:t>
      </w:r>
      <w:proofErr w:type="spellEnd"/>
      <w:r>
        <w:rPr>
          <w:color w:val="221F1F"/>
        </w:rPr>
        <w:t xml:space="preserve">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w:t>
      </w:r>
      <w:proofErr w:type="spellStart"/>
      <w:r>
        <w:rPr>
          <w:color w:val="221F1F"/>
        </w:rPr>
        <w:t>приня</w:t>
      </w:r>
      <w:proofErr w:type="spellEnd"/>
      <w:r>
        <w:rPr>
          <w:color w:val="221F1F"/>
        </w:rPr>
        <w:t xml:space="preserve">- </w:t>
      </w:r>
      <w:proofErr w:type="spellStart"/>
      <w:r>
        <w:rPr>
          <w:color w:val="221F1F"/>
        </w:rPr>
        <w:t>тыми</w:t>
      </w:r>
      <w:proofErr w:type="spellEnd"/>
      <w:r>
        <w:rPr>
          <w:color w:val="221F1F"/>
        </w:rPr>
        <w:t xml:space="preserve"> в стране/странах изучаемого языка. Объём письма — до 70 слов;</w:t>
      </w:r>
    </w:p>
    <w:p w14:paraId="00C30F5B" w14:textId="77777777" w:rsidR="00E55397" w:rsidRDefault="00395F00">
      <w:pPr>
        <w:pStyle w:val="a3"/>
        <w:ind w:right="427"/>
      </w:pPr>
      <w:r>
        <w:rPr>
          <w:color w:val="221F1F"/>
        </w:rPr>
        <w:t>создание небольшого письменного высказывания с опорой на образец, план, иллюстрацию. Объём письменного высказывания — до 70 слов.</w:t>
      </w:r>
    </w:p>
    <w:p w14:paraId="5630C7BC" w14:textId="77777777" w:rsidR="00E55397" w:rsidRDefault="00E55397">
      <w:pPr>
        <w:pStyle w:val="a3"/>
        <w:spacing w:before="7"/>
        <w:ind w:left="0"/>
        <w:jc w:val="left"/>
      </w:pPr>
    </w:p>
    <w:p w14:paraId="286B618C" w14:textId="77777777" w:rsidR="00E55397" w:rsidRDefault="00395F00">
      <w:pPr>
        <w:pStyle w:val="2"/>
        <w:spacing w:before="1" w:line="640" w:lineRule="atLeast"/>
        <w:ind w:right="6504"/>
      </w:pPr>
      <w:r>
        <w:rPr>
          <w:color w:val="221F1F"/>
        </w:rPr>
        <w:t>Языковые знания и умения Фонетическая</w:t>
      </w:r>
      <w:r>
        <w:rPr>
          <w:color w:val="221F1F"/>
          <w:spacing w:val="-8"/>
        </w:rPr>
        <w:t xml:space="preserve"> </w:t>
      </w:r>
      <w:r>
        <w:rPr>
          <w:color w:val="221F1F"/>
        </w:rPr>
        <w:t>сторона</w:t>
      </w:r>
      <w:r>
        <w:rPr>
          <w:color w:val="221F1F"/>
          <w:spacing w:val="-5"/>
        </w:rPr>
        <w:t xml:space="preserve"> </w:t>
      </w:r>
      <w:r>
        <w:rPr>
          <w:color w:val="221F1F"/>
          <w:spacing w:val="-4"/>
        </w:rPr>
        <w:t>речи</w:t>
      </w:r>
    </w:p>
    <w:p w14:paraId="3A8A0C87" w14:textId="77777777" w:rsidR="00E55397" w:rsidRDefault="00395F00">
      <w:pPr>
        <w:pStyle w:val="a3"/>
        <w:ind w:right="428"/>
      </w:pPr>
      <w:r>
        <w:rPr>
          <w:color w:val="221F1F"/>
        </w:rPr>
        <w:t>Различение</w:t>
      </w:r>
      <w:r>
        <w:rPr>
          <w:color w:val="221F1F"/>
          <w:spacing w:val="-18"/>
        </w:rPr>
        <w:t xml:space="preserve"> </w:t>
      </w:r>
      <w:r>
        <w:rPr>
          <w:color w:val="221F1F"/>
        </w:rPr>
        <w:t>на</w:t>
      </w:r>
      <w:r>
        <w:rPr>
          <w:color w:val="221F1F"/>
          <w:spacing w:val="-17"/>
        </w:rPr>
        <w:t xml:space="preserve"> </w:t>
      </w:r>
      <w:r>
        <w:rPr>
          <w:color w:val="221F1F"/>
        </w:rPr>
        <w:t>слух</w:t>
      </w:r>
      <w:r>
        <w:rPr>
          <w:color w:val="221F1F"/>
          <w:spacing w:val="-15"/>
        </w:rPr>
        <w:t xml:space="preserve"> </w:t>
      </w:r>
      <w:r>
        <w:rPr>
          <w:color w:val="221F1F"/>
        </w:rPr>
        <w:t>и</w:t>
      </w:r>
      <w:r>
        <w:rPr>
          <w:color w:val="221F1F"/>
          <w:spacing w:val="-15"/>
        </w:rPr>
        <w:t xml:space="preserve"> </w:t>
      </w:r>
      <w:r>
        <w:rPr>
          <w:color w:val="221F1F"/>
        </w:rPr>
        <w:t>адекватное,</w:t>
      </w:r>
      <w:r>
        <w:rPr>
          <w:color w:val="221F1F"/>
          <w:spacing w:val="-16"/>
        </w:rPr>
        <w:t xml:space="preserve"> </w:t>
      </w:r>
      <w:r>
        <w:rPr>
          <w:color w:val="221F1F"/>
        </w:rPr>
        <w:t>без</w:t>
      </w:r>
      <w:r>
        <w:rPr>
          <w:color w:val="221F1F"/>
          <w:spacing w:val="-16"/>
        </w:rPr>
        <w:t xml:space="preserve"> </w:t>
      </w:r>
      <w:r>
        <w:rPr>
          <w:color w:val="221F1F"/>
        </w:rPr>
        <w:t>фонематических</w:t>
      </w:r>
      <w:r>
        <w:rPr>
          <w:color w:val="221F1F"/>
          <w:spacing w:val="-17"/>
        </w:rPr>
        <w:t xml:space="preserve"> </w:t>
      </w:r>
      <w:r>
        <w:rPr>
          <w:color w:val="221F1F"/>
        </w:rPr>
        <w:t>ошибок,</w:t>
      </w:r>
      <w:r>
        <w:rPr>
          <w:color w:val="221F1F"/>
          <w:spacing w:val="-16"/>
        </w:rPr>
        <w:t xml:space="preserve"> </w:t>
      </w:r>
      <w:r>
        <w:rPr>
          <w:color w:val="221F1F"/>
        </w:rPr>
        <w:t>ведущих</w:t>
      </w:r>
      <w:r>
        <w:rPr>
          <w:color w:val="221F1F"/>
          <w:spacing w:val="-14"/>
        </w:rPr>
        <w:t xml:space="preserve"> </w:t>
      </w:r>
      <w:r>
        <w:rPr>
          <w:color w:val="221F1F"/>
        </w:rPr>
        <w:t>к</w:t>
      </w:r>
      <w:r>
        <w:rPr>
          <w:color w:val="221F1F"/>
          <w:spacing w:val="-18"/>
        </w:rPr>
        <w:t xml:space="preserve"> </w:t>
      </w:r>
      <w:r>
        <w:rPr>
          <w:color w:val="221F1F"/>
        </w:rPr>
        <w:t>сбою</w:t>
      </w:r>
      <w:r>
        <w:rPr>
          <w:color w:val="221F1F"/>
          <w:spacing w:val="-17"/>
        </w:rPr>
        <w:t xml:space="preserve"> </w:t>
      </w:r>
      <w:r>
        <w:rPr>
          <w:color w:val="221F1F"/>
        </w:rPr>
        <w:t>в коммуникации,</w:t>
      </w:r>
      <w:r>
        <w:rPr>
          <w:color w:val="221F1F"/>
          <w:spacing w:val="-8"/>
        </w:rPr>
        <w:t xml:space="preserve"> </w:t>
      </w:r>
      <w:r>
        <w:rPr>
          <w:color w:val="221F1F"/>
        </w:rPr>
        <w:t>произнесение</w:t>
      </w:r>
      <w:r>
        <w:rPr>
          <w:color w:val="221F1F"/>
          <w:spacing w:val="-4"/>
        </w:rPr>
        <w:t xml:space="preserve"> </w:t>
      </w:r>
      <w:r>
        <w:rPr>
          <w:color w:val="221F1F"/>
        </w:rPr>
        <w:t>слов</w:t>
      </w:r>
      <w:r>
        <w:rPr>
          <w:color w:val="221F1F"/>
          <w:spacing w:val="-5"/>
        </w:rPr>
        <w:t xml:space="preserve"> </w:t>
      </w:r>
      <w:r>
        <w:rPr>
          <w:color w:val="221F1F"/>
        </w:rPr>
        <w:t>с</w:t>
      </w:r>
      <w:r>
        <w:rPr>
          <w:color w:val="221F1F"/>
          <w:spacing w:val="-4"/>
        </w:rPr>
        <w:t xml:space="preserve"> </w:t>
      </w:r>
      <w:r>
        <w:rPr>
          <w:color w:val="221F1F"/>
        </w:rPr>
        <w:t>соблюдением</w:t>
      </w:r>
      <w:r>
        <w:rPr>
          <w:color w:val="221F1F"/>
          <w:spacing w:val="-4"/>
        </w:rPr>
        <w:t xml:space="preserve"> </w:t>
      </w:r>
      <w:r>
        <w:rPr>
          <w:color w:val="221F1F"/>
        </w:rPr>
        <w:t>правильного</w:t>
      </w:r>
      <w:r>
        <w:rPr>
          <w:color w:val="221F1F"/>
          <w:spacing w:val="-3"/>
        </w:rPr>
        <w:t xml:space="preserve"> </w:t>
      </w:r>
      <w:r>
        <w:rPr>
          <w:color w:val="221F1F"/>
        </w:rPr>
        <w:t>ударения</w:t>
      </w:r>
      <w:r>
        <w:rPr>
          <w:color w:val="221F1F"/>
          <w:spacing w:val="-7"/>
        </w:rPr>
        <w:t xml:space="preserve"> </w:t>
      </w:r>
      <w:r>
        <w:rPr>
          <w:color w:val="221F1F"/>
        </w:rPr>
        <w:t>и</w:t>
      </w:r>
      <w:r>
        <w:rPr>
          <w:color w:val="221F1F"/>
          <w:spacing w:val="-4"/>
        </w:rPr>
        <w:t xml:space="preserve"> </w:t>
      </w:r>
      <w:r>
        <w:rPr>
          <w:color w:val="221F1F"/>
        </w:rPr>
        <w:t xml:space="preserve">фраз с соблюдением их ритмико-интонационных особенностей, в том числе </w:t>
      </w:r>
      <w:proofErr w:type="spellStart"/>
      <w:r>
        <w:rPr>
          <w:color w:val="221F1F"/>
        </w:rPr>
        <w:t>отсут</w:t>
      </w:r>
      <w:proofErr w:type="spellEnd"/>
      <w:r>
        <w:rPr>
          <w:color w:val="221F1F"/>
        </w:rPr>
        <w:t xml:space="preserve">- </w:t>
      </w:r>
      <w:proofErr w:type="spellStart"/>
      <w:r>
        <w:rPr>
          <w:color w:val="221F1F"/>
        </w:rPr>
        <w:t>ствия</w:t>
      </w:r>
      <w:proofErr w:type="spellEnd"/>
      <w:r>
        <w:rPr>
          <w:color w:val="221F1F"/>
        </w:rPr>
        <w:t xml:space="preserve"> фразового ударения на служебных словах; чтение новых слов согласно основным правилам чтения.</w:t>
      </w:r>
    </w:p>
    <w:p w14:paraId="5D0F7A9F" w14:textId="77777777" w:rsidR="00E55397" w:rsidRDefault="00E55397">
      <w:pPr>
        <w:sectPr w:rsidR="00E55397">
          <w:pgSz w:w="11910" w:h="16840"/>
          <w:pgMar w:top="1360" w:right="700" w:bottom="280" w:left="340" w:header="720" w:footer="720" w:gutter="0"/>
          <w:cols w:space="720"/>
        </w:sectPr>
      </w:pPr>
    </w:p>
    <w:p w14:paraId="35E00EF6" w14:textId="77777777" w:rsidR="00E55397" w:rsidRDefault="00395F00">
      <w:pPr>
        <w:pStyle w:val="a3"/>
        <w:spacing w:before="67"/>
        <w:ind w:right="434"/>
      </w:pPr>
      <w:r>
        <w:rPr>
          <w:color w:val="221F1F"/>
        </w:rPr>
        <w:lastRenderedPageBreak/>
        <w:t>Чтение</w:t>
      </w:r>
      <w:r>
        <w:rPr>
          <w:color w:val="221F1F"/>
          <w:spacing w:val="-14"/>
        </w:rPr>
        <w:t xml:space="preserve"> </w:t>
      </w:r>
      <w:r>
        <w:rPr>
          <w:color w:val="221F1F"/>
        </w:rPr>
        <w:t>вслух</w:t>
      </w:r>
      <w:r>
        <w:rPr>
          <w:color w:val="221F1F"/>
          <w:spacing w:val="-13"/>
        </w:rPr>
        <w:t xml:space="preserve"> </w:t>
      </w:r>
      <w:r>
        <w:rPr>
          <w:color w:val="221F1F"/>
        </w:rPr>
        <w:t>небольших</w:t>
      </w:r>
      <w:r>
        <w:rPr>
          <w:color w:val="221F1F"/>
          <w:spacing w:val="-12"/>
        </w:rPr>
        <w:t xml:space="preserve"> </w:t>
      </w:r>
      <w:r>
        <w:rPr>
          <w:color w:val="221F1F"/>
        </w:rPr>
        <w:t>адаптированных</w:t>
      </w:r>
      <w:r>
        <w:rPr>
          <w:color w:val="221F1F"/>
          <w:spacing w:val="-13"/>
        </w:rPr>
        <w:t xml:space="preserve"> </w:t>
      </w:r>
      <w:r>
        <w:rPr>
          <w:color w:val="221F1F"/>
        </w:rPr>
        <w:t>аутентичных</w:t>
      </w:r>
      <w:r>
        <w:rPr>
          <w:color w:val="221F1F"/>
          <w:spacing w:val="-13"/>
        </w:rPr>
        <w:t xml:space="preserve"> </w:t>
      </w:r>
      <w:r>
        <w:rPr>
          <w:color w:val="221F1F"/>
        </w:rPr>
        <w:t>текстов,</w:t>
      </w:r>
      <w:r>
        <w:rPr>
          <w:color w:val="221F1F"/>
          <w:spacing w:val="-15"/>
        </w:rPr>
        <w:t xml:space="preserve"> </w:t>
      </w:r>
      <w:r>
        <w:rPr>
          <w:color w:val="221F1F"/>
        </w:rPr>
        <w:t>построенных</w:t>
      </w:r>
      <w:r>
        <w:rPr>
          <w:color w:val="221F1F"/>
          <w:spacing w:val="-13"/>
        </w:rPr>
        <w:t xml:space="preserve"> </w:t>
      </w:r>
      <w:r>
        <w:rPr>
          <w:color w:val="221F1F"/>
        </w:rPr>
        <w:t xml:space="preserve">на изученном языковом материале, с соблюдением правил чтения и </w:t>
      </w:r>
      <w:proofErr w:type="spellStart"/>
      <w:proofErr w:type="gramStart"/>
      <w:r>
        <w:rPr>
          <w:color w:val="221F1F"/>
        </w:rPr>
        <w:t>соответству</w:t>
      </w:r>
      <w:proofErr w:type="spellEnd"/>
      <w:r>
        <w:rPr>
          <w:color w:val="221F1F"/>
        </w:rPr>
        <w:t xml:space="preserve">- </w:t>
      </w:r>
      <w:proofErr w:type="spellStart"/>
      <w:r>
        <w:rPr>
          <w:color w:val="221F1F"/>
        </w:rPr>
        <w:t>ющей</w:t>
      </w:r>
      <w:proofErr w:type="spellEnd"/>
      <w:proofErr w:type="gramEnd"/>
      <w:r>
        <w:rPr>
          <w:color w:val="221F1F"/>
        </w:rPr>
        <w:t xml:space="preserve"> интонации, демонстрирующее понимание текста.</w:t>
      </w:r>
    </w:p>
    <w:p w14:paraId="6FAACE1A" w14:textId="77777777" w:rsidR="00E55397" w:rsidRDefault="00395F00">
      <w:pPr>
        <w:pStyle w:val="a3"/>
        <w:spacing w:before="2"/>
        <w:ind w:right="440"/>
      </w:pPr>
      <w:r>
        <w:rPr>
          <w:color w:val="221F1F"/>
        </w:rPr>
        <w:t>Тексты для чтения вслух: сообщение информационного характера, отрывок из статьи научно-популярного характера, рассказ, диалог (беседа).</w:t>
      </w:r>
    </w:p>
    <w:p w14:paraId="06B1BA61" w14:textId="77777777" w:rsidR="00E55397" w:rsidRDefault="00395F00">
      <w:pPr>
        <w:pStyle w:val="a3"/>
        <w:spacing w:line="321" w:lineRule="exact"/>
      </w:pPr>
      <w:r>
        <w:rPr>
          <w:color w:val="221F1F"/>
        </w:rPr>
        <w:t>Объём</w:t>
      </w:r>
      <w:r>
        <w:rPr>
          <w:color w:val="221F1F"/>
          <w:spacing w:val="-3"/>
        </w:rPr>
        <w:t xml:space="preserve"> </w:t>
      </w:r>
      <w:r>
        <w:rPr>
          <w:color w:val="221F1F"/>
        </w:rPr>
        <w:t>текста</w:t>
      </w:r>
      <w:r>
        <w:rPr>
          <w:color w:val="221F1F"/>
          <w:spacing w:val="-5"/>
        </w:rPr>
        <w:t xml:space="preserve"> </w:t>
      </w:r>
      <w:r>
        <w:rPr>
          <w:color w:val="221F1F"/>
        </w:rPr>
        <w:t>для</w:t>
      </w:r>
      <w:r>
        <w:rPr>
          <w:color w:val="221F1F"/>
          <w:spacing w:val="-2"/>
        </w:rPr>
        <w:t xml:space="preserve"> </w:t>
      </w:r>
      <w:r>
        <w:rPr>
          <w:color w:val="221F1F"/>
        </w:rPr>
        <w:t>чтения</w:t>
      </w:r>
      <w:r>
        <w:rPr>
          <w:color w:val="221F1F"/>
          <w:spacing w:val="-3"/>
        </w:rPr>
        <w:t xml:space="preserve"> </w:t>
      </w:r>
      <w:r>
        <w:rPr>
          <w:color w:val="221F1F"/>
        </w:rPr>
        <w:t>вслух</w:t>
      </w:r>
      <w:r>
        <w:rPr>
          <w:color w:val="221F1F"/>
          <w:spacing w:val="-1"/>
        </w:rPr>
        <w:t xml:space="preserve"> </w:t>
      </w:r>
      <w:r>
        <w:rPr>
          <w:color w:val="221F1F"/>
        </w:rPr>
        <w:t>—</w:t>
      </w:r>
      <w:r>
        <w:rPr>
          <w:color w:val="221F1F"/>
          <w:spacing w:val="-3"/>
        </w:rPr>
        <w:t xml:space="preserve"> </w:t>
      </w:r>
      <w:r>
        <w:rPr>
          <w:color w:val="221F1F"/>
        </w:rPr>
        <w:t>до</w:t>
      </w:r>
      <w:r>
        <w:rPr>
          <w:color w:val="221F1F"/>
          <w:spacing w:val="-5"/>
        </w:rPr>
        <w:t xml:space="preserve"> </w:t>
      </w:r>
      <w:r>
        <w:rPr>
          <w:color w:val="221F1F"/>
        </w:rPr>
        <w:t>95</w:t>
      </w:r>
      <w:r>
        <w:rPr>
          <w:color w:val="221F1F"/>
          <w:spacing w:val="-5"/>
        </w:rPr>
        <w:t xml:space="preserve"> </w:t>
      </w:r>
      <w:r>
        <w:rPr>
          <w:color w:val="221F1F"/>
          <w:spacing w:val="-2"/>
        </w:rPr>
        <w:t>слов.</w:t>
      </w:r>
    </w:p>
    <w:p w14:paraId="6B47C353" w14:textId="77777777" w:rsidR="00E55397" w:rsidRDefault="00E55397">
      <w:pPr>
        <w:pStyle w:val="a3"/>
        <w:spacing w:before="6"/>
        <w:ind w:left="0"/>
        <w:jc w:val="left"/>
      </w:pPr>
    </w:p>
    <w:p w14:paraId="3B1D27CF" w14:textId="77777777" w:rsidR="00E55397" w:rsidRDefault="00395F00">
      <w:pPr>
        <w:pStyle w:val="2"/>
      </w:pPr>
      <w:r>
        <w:rPr>
          <w:color w:val="221F1F"/>
        </w:rPr>
        <w:t>Графика,</w:t>
      </w:r>
      <w:r>
        <w:rPr>
          <w:color w:val="221F1F"/>
          <w:spacing w:val="-7"/>
        </w:rPr>
        <w:t xml:space="preserve"> </w:t>
      </w:r>
      <w:r>
        <w:rPr>
          <w:color w:val="221F1F"/>
        </w:rPr>
        <w:t>орфография</w:t>
      </w:r>
      <w:r>
        <w:rPr>
          <w:color w:val="221F1F"/>
          <w:spacing w:val="-7"/>
        </w:rPr>
        <w:t xml:space="preserve"> </w:t>
      </w:r>
      <w:r>
        <w:rPr>
          <w:color w:val="221F1F"/>
        </w:rPr>
        <w:t>и</w:t>
      </w:r>
      <w:r>
        <w:rPr>
          <w:color w:val="221F1F"/>
          <w:spacing w:val="-3"/>
        </w:rPr>
        <w:t xml:space="preserve"> </w:t>
      </w:r>
      <w:r>
        <w:rPr>
          <w:color w:val="221F1F"/>
          <w:spacing w:val="-2"/>
        </w:rPr>
        <w:t>пунктуация</w:t>
      </w:r>
    </w:p>
    <w:p w14:paraId="688D1653" w14:textId="77777777" w:rsidR="00E55397" w:rsidRDefault="00395F00">
      <w:pPr>
        <w:pStyle w:val="a3"/>
        <w:spacing w:line="319" w:lineRule="exact"/>
      </w:pPr>
      <w:r>
        <w:rPr>
          <w:color w:val="221F1F"/>
        </w:rPr>
        <w:t>Правильное</w:t>
      </w:r>
      <w:r>
        <w:rPr>
          <w:color w:val="221F1F"/>
          <w:spacing w:val="-9"/>
        </w:rPr>
        <w:t xml:space="preserve"> </w:t>
      </w:r>
      <w:r>
        <w:rPr>
          <w:color w:val="221F1F"/>
        </w:rPr>
        <w:t>написание</w:t>
      </w:r>
      <w:r>
        <w:rPr>
          <w:color w:val="221F1F"/>
          <w:spacing w:val="-12"/>
        </w:rPr>
        <w:t xml:space="preserve"> </w:t>
      </w:r>
      <w:r>
        <w:rPr>
          <w:color w:val="221F1F"/>
        </w:rPr>
        <w:t>изученных</w:t>
      </w:r>
      <w:r>
        <w:rPr>
          <w:color w:val="221F1F"/>
          <w:spacing w:val="-7"/>
        </w:rPr>
        <w:t xml:space="preserve"> </w:t>
      </w:r>
      <w:r>
        <w:rPr>
          <w:color w:val="221F1F"/>
          <w:spacing w:val="-4"/>
        </w:rPr>
        <w:t>слов.</w:t>
      </w:r>
    </w:p>
    <w:p w14:paraId="079E5E19" w14:textId="77777777" w:rsidR="00E55397" w:rsidRDefault="00395F00">
      <w:pPr>
        <w:pStyle w:val="a3"/>
        <w:ind w:right="428"/>
      </w:pPr>
      <w:r>
        <w:rPr>
          <w:color w:val="221F1F"/>
        </w:rPr>
        <w:t xml:space="preserve">Правильное использование знаков препинания: точки, вопросительного и </w:t>
      </w:r>
      <w:proofErr w:type="spellStart"/>
      <w:proofErr w:type="gramStart"/>
      <w:r>
        <w:rPr>
          <w:color w:val="221F1F"/>
        </w:rPr>
        <w:t>вос</w:t>
      </w:r>
      <w:proofErr w:type="spellEnd"/>
      <w:r>
        <w:rPr>
          <w:color w:val="221F1F"/>
        </w:rPr>
        <w:t xml:space="preserve">- </w:t>
      </w:r>
      <w:proofErr w:type="spellStart"/>
      <w:r>
        <w:rPr>
          <w:color w:val="221F1F"/>
        </w:rPr>
        <w:t>клицательного</w:t>
      </w:r>
      <w:proofErr w:type="spellEnd"/>
      <w:proofErr w:type="gramEnd"/>
      <w:r>
        <w:rPr>
          <w:color w:val="221F1F"/>
        </w:rPr>
        <w:t xml:space="preserve"> знаков в конце предложения; запятой при перечислении и </w:t>
      </w:r>
      <w:proofErr w:type="spellStart"/>
      <w:r>
        <w:rPr>
          <w:color w:val="221F1F"/>
        </w:rPr>
        <w:t>обра</w:t>
      </w:r>
      <w:proofErr w:type="spellEnd"/>
      <w:r>
        <w:rPr>
          <w:color w:val="221F1F"/>
        </w:rPr>
        <w:t xml:space="preserve">- </w:t>
      </w:r>
      <w:proofErr w:type="spellStart"/>
      <w:r>
        <w:rPr>
          <w:color w:val="221F1F"/>
        </w:rPr>
        <w:t>щении</w:t>
      </w:r>
      <w:proofErr w:type="spellEnd"/>
      <w:r>
        <w:rPr>
          <w:color w:val="221F1F"/>
        </w:rPr>
        <w:t>; апострофа.</w:t>
      </w:r>
    </w:p>
    <w:p w14:paraId="618CA6CB" w14:textId="77777777" w:rsidR="00E55397" w:rsidRDefault="00395F00">
      <w:pPr>
        <w:pStyle w:val="a3"/>
        <w:ind w:right="427"/>
      </w:pPr>
      <w:r>
        <w:rPr>
          <w:color w:val="221F1F"/>
        </w:rPr>
        <w:t xml:space="preserve">Пунктуационно правильное, в соответствии с нормами речевого этикета, </w:t>
      </w:r>
      <w:proofErr w:type="gramStart"/>
      <w:r>
        <w:rPr>
          <w:color w:val="221F1F"/>
        </w:rPr>
        <w:t xml:space="preserve">при- </w:t>
      </w:r>
      <w:proofErr w:type="spellStart"/>
      <w:r>
        <w:rPr>
          <w:color w:val="221F1F"/>
        </w:rPr>
        <w:t>нятыми</w:t>
      </w:r>
      <w:proofErr w:type="spellEnd"/>
      <w:proofErr w:type="gramEnd"/>
      <w:r>
        <w:rPr>
          <w:color w:val="221F1F"/>
        </w:rPr>
        <w:t xml:space="preserve"> в стране/странах изучаемого языка, оформление электронного </w:t>
      </w:r>
      <w:proofErr w:type="spellStart"/>
      <w:r>
        <w:rPr>
          <w:color w:val="221F1F"/>
        </w:rPr>
        <w:t>сооб</w:t>
      </w:r>
      <w:proofErr w:type="spellEnd"/>
      <w:r>
        <w:rPr>
          <w:color w:val="221F1F"/>
        </w:rPr>
        <w:t xml:space="preserve">- </w:t>
      </w:r>
      <w:proofErr w:type="spellStart"/>
      <w:r>
        <w:rPr>
          <w:color w:val="221F1F"/>
        </w:rPr>
        <w:t>щения</w:t>
      </w:r>
      <w:proofErr w:type="spellEnd"/>
      <w:r>
        <w:rPr>
          <w:color w:val="221F1F"/>
        </w:rPr>
        <w:t xml:space="preserve"> личного характера.</w:t>
      </w:r>
    </w:p>
    <w:p w14:paraId="6BE79F0C" w14:textId="77777777" w:rsidR="00E55397" w:rsidRDefault="00E55397">
      <w:pPr>
        <w:pStyle w:val="a3"/>
        <w:spacing w:before="5"/>
        <w:ind w:left="0"/>
        <w:jc w:val="left"/>
      </w:pPr>
    </w:p>
    <w:p w14:paraId="2FCD7F61" w14:textId="77777777" w:rsidR="00E55397" w:rsidRDefault="00395F00">
      <w:pPr>
        <w:pStyle w:val="2"/>
      </w:pPr>
      <w:r>
        <w:rPr>
          <w:color w:val="221F1F"/>
        </w:rPr>
        <w:t>Лексическая</w:t>
      </w:r>
      <w:r>
        <w:rPr>
          <w:color w:val="221F1F"/>
          <w:spacing w:val="-12"/>
        </w:rPr>
        <w:t xml:space="preserve"> </w:t>
      </w:r>
      <w:r>
        <w:rPr>
          <w:color w:val="221F1F"/>
        </w:rPr>
        <w:t>сторона</w:t>
      </w:r>
      <w:r>
        <w:rPr>
          <w:color w:val="221F1F"/>
          <w:spacing w:val="-8"/>
        </w:rPr>
        <w:t xml:space="preserve"> </w:t>
      </w:r>
      <w:r>
        <w:rPr>
          <w:color w:val="221F1F"/>
          <w:spacing w:val="-4"/>
        </w:rPr>
        <w:t>речи</w:t>
      </w:r>
    </w:p>
    <w:p w14:paraId="799C74FE" w14:textId="77777777" w:rsidR="00E55397" w:rsidRDefault="00395F00">
      <w:pPr>
        <w:pStyle w:val="a3"/>
        <w:ind w:right="430"/>
      </w:pPr>
      <w:r>
        <w:rPr>
          <w:color w:val="221F1F"/>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w:t>
      </w:r>
      <w:r>
        <w:rPr>
          <w:color w:val="221F1F"/>
          <w:spacing w:val="-1"/>
        </w:rPr>
        <w:t xml:space="preserve"> </w:t>
      </w:r>
      <w:r>
        <w:rPr>
          <w:color w:val="221F1F"/>
        </w:rPr>
        <w:t>речи,</w:t>
      </w:r>
      <w:r>
        <w:rPr>
          <w:color w:val="221F1F"/>
          <w:spacing w:val="-2"/>
        </w:rPr>
        <w:t xml:space="preserve"> </w:t>
      </w:r>
      <w:r>
        <w:rPr>
          <w:color w:val="221F1F"/>
        </w:rPr>
        <w:t xml:space="preserve">с соблюдением существующей в английском языке нормы лексической </w:t>
      </w:r>
      <w:proofErr w:type="spellStart"/>
      <w:r>
        <w:rPr>
          <w:color w:val="221F1F"/>
        </w:rPr>
        <w:t>сочетае</w:t>
      </w:r>
      <w:proofErr w:type="spellEnd"/>
      <w:r>
        <w:rPr>
          <w:color w:val="221F1F"/>
        </w:rPr>
        <w:t xml:space="preserve">- </w:t>
      </w:r>
      <w:r>
        <w:rPr>
          <w:color w:val="221F1F"/>
          <w:spacing w:val="-2"/>
        </w:rPr>
        <w:t>мости.</w:t>
      </w:r>
    </w:p>
    <w:p w14:paraId="02411C6E" w14:textId="77777777" w:rsidR="00E55397" w:rsidRDefault="00395F00">
      <w:pPr>
        <w:pStyle w:val="a3"/>
        <w:ind w:right="430"/>
      </w:pPr>
      <w:r>
        <w:rPr>
          <w:color w:val="221F1F"/>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w:t>
      </w:r>
      <w:proofErr w:type="spellStart"/>
      <w:proofErr w:type="gramStart"/>
      <w:r>
        <w:rPr>
          <w:color w:val="221F1F"/>
        </w:rPr>
        <w:t>це</w:t>
      </w:r>
      <w:proofErr w:type="spellEnd"/>
      <w:r>
        <w:rPr>
          <w:color w:val="221F1F"/>
        </w:rPr>
        <w:t xml:space="preserve">- </w:t>
      </w:r>
      <w:proofErr w:type="spellStart"/>
      <w:r>
        <w:rPr>
          <w:color w:val="221F1F"/>
        </w:rPr>
        <w:t>лостности</w:t>
      </w:r>
      <w:proofErr w:type="spellEnd"/>
      <w:proofErr w:type="gramEnd"/>
      <w:r>
        <w:rPr>
          <w:color w:val="221F1F"/>
        </w:rPr>
        <w:t xml:space="preserve"> высказывания.</w:t>
      </w:r>
    </w:p>
    <w:p w14:paraId="16EC47A9" w14:textId="77777777" w:rsidR="00E55397" w:rsidRDefault="00395F00">
      <w:pPr>
        <w:pStyle w:val="a3"/>
        <w:ind w:right="428"/>
      </w:pPr>
      <w:r>
        <w:rPr>
          <w:color w:val="221F1F"/>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w:t>
      </w:r>
      <w:proofErr w:type="spellStart"/>
      <w:proofErr w:type="gramStart"/>
      <w:r>
        <w:rPr>
          <w:color w:val="221F1F"/>
        </w:rPr>
        <w:t>продук</w:t>
      </w:r>
      <w:proofErr w:type="spellEnd"/>
      <w:r>
        <w:rPr>
          <w:color w:val="221F1F"/>
        </w:rPr>
        <w:t xml:space="preserve">- </w:t>
      </w:r>
      <w:proofErr w:type="spellStart"/>
      <w:r>
        <w:rPr>
          <w:color w:val="221F1F"/>
        </w:rPr>
        <w:t>тивного</w:t>
      </w:r>
      <w:proofErr w:type="spellEnd"/>
      <w:proofErr w:type="gramEnd"/>
      <w:r>
        <w:rPr>
          <w:color w:val="221F1F"/>
        </w:rPr>
        <w:t xml:space="preserve"> минимума).</w:t>
      </w:r>
    </w:p>
    <w:p w14:paraId="0185CB82" w14:textId="77777777" w:rsidR="00E55397" w:rsidRDefault="00395F00">
      <w:pPr>
        <w:pStyle w:val="a3"/>
        <w:spacing w:line="322" w:lineRule="exact"/>
        <w:jc w:val="left"/>
      </w:pPr>
      <w:r>
        <w:rPr>
          <w:color w:val="221F1F"/>
        </w:rPr>
        <w:t>Основные</w:t>
      </w:r>
      <w:r>
        <w:rPr>
          <w:color w:val="221F1F"/>
          <w:spacing w:val="-10"/>
        </w:rPr>
        <w:t xml:space="preserve"> </w:t>
      </w:r>
      <w:r>
        <w:rPr>
          <w:color w:val="221F1F"/>
        </w:rPr>
        <w:t>способы</w:t>
      </w:r>
      <w:r>
        <w:rPr>
          <w:color w:val="221F1F"/>
          <w:spacing w:val="-10"/>
        </w:rPr>
        <w:t xml:space="preserve"> </w:t>
      </w:r>
      <w:r>
        <w:rPr>
          <w:color w:val="221F1F"/>
          <w:spacing w:val="-2"/>
        </w:rPr>
        <w:t>словообразования:</w:t>
      </w:r>
    </w:p>
    <w:p w14:paraId="04DCEBAF" w14:textId="77777777" w:rsidR="00E55397" w:rsidRDefault="00395F00">
      <w:pPr>
        <w:pStyle w:val="a3"/>
        <w:spacing w:line="322" w:lineRule="exact"/>
        <w:jc w:val="left"/>
      </w:pPr>
      <w:r>
        <w:rPr>
          <w:color w:val="221F1F"/>
          <w:spacing w:val="-2"/>
        </w:rPr>
        <w:t>аффиксация:</w:t>
      </w:r>
    </w:p>
    <w:p w14:paraId="2A4A478F" w14:textId="77777777" w:rsidR="00E55397" w:rsidRDefault="00395F00">
      <w:pPr>
        <w:pStyle w:val="a3"/>
        <w:jc w:val="left"/>
      </w:pPr>
      <w:r>
        <w:rPr>
          <w:color w:val="221F1F"/>
        </w:rPr>
        <w:t>образование имён существительных при помощи суффикса -</w:t>
      </w:r>
      <w:proofErr w:type="spellStart"/>
      <w:r>
        <w:rPr>
          <w:color w:val="221F1F"/>
        </w:rPr>
        <w:t>ing</w:t>
      </w:r>
      <w:proofErr w:type="spellEnd"/>
      <w:r>
        <w:rPr>
          <w:color w:val="221F1F"/>
        </w:rPr>
        <w:t xml:space="preserve"> (</w:t>
      </w:r>
      <w:proofErr w:type="spellStart"/>
      <w:r>
        <w:rPr>
          <w:color w:val="221F1F"/>
        </w:rPr>
        <w:t>reading</w:t>
      </w:r>
      <w:proofErr w:type="spellEnd"/>
      <w:r>
        <w:rPr>
          <w:color w:val="221F1F"/>
        </w:rPr>
        <w:t>); образование</w:t>
      </w:r>
      <w:r>
        <w:rPr>
          <w:color w:val="221F1F"/>
          <w:spacing w:val="40"/>
        </w:rPr>
        <w:t xml:space="preserve"> </w:t>
      </w:r>
      <w:r>
        <w:rPr>
          <w:color w:val="221F1F"/>
        </w:rPr>
        <w:t>имён</w:t>
      </w:r>
      <w:r>
        <w:rPr>
          <w:color w:val="221F1F"/>
          <w:spacing w:val="40"/>
        </w:rPr>
        <w:t xml:space="preserve"> </w:t>
      </w:r>
      <w:r>
        <w:rPr>
          <w:color w:val="221F1F"/>
        </w:rPr>
        <w:t>прилагательных</w:t>
      </w:r>
      <w:r>
        <w:rPr>
          <w:color w:val="221F1F"/>
          <w:spacing w:val="40"/>
        </w:rPr>
        <w:t xml:space="preserve"> </w:t>
      </w:r>
      <w:r>
        <w:rPr>
          <w:color w:val="221F1F"/>
        </w:rPr>
        <w:t>при</w:t>
      </w:r>
      <w:r>
        <w:rPr>
          <w:color w:val="221F1F"/>
          <w:spacing w:val="40"/>
        </w:rPr>
        <w:t xml:space="preserve"> </w:t>
      </w:r>
      <w:r>
        <w:rPr>
          <w:color w:val="221F1F"/>
        </w:rPr>
        <w:t>помощи</w:t>
      </w:r>
      <w:r>
        <w:rPr>
          <w:color w:val="221F1F"/>
          <w:spacing w:val="40"/>
        </w:rPr>
        <w:t xml:space="preserve"> </w:t>
      </w:r>
      <w:r>
        <w:rPr>
          <w:color w:val="221F1F"/>
        </w:rPr>
        <w:t>суффиксов</w:t>
      </w:r>
      <w:r>
        <w:rPr>
          <w:color w:val="221F1F"/>
          <w:spacing w:val="40"/>
        </w:rPr>
        <w:t xml:space="preserve"> </w:t>
      </w:r>
      <w:r>
        <w:rPr>
          <w:color w:val="221F1F"/>
        </w:rPr>
        <w:t>-</w:t>
      </w:r>
      <w:proofErr w:type="spellStart"/>
      <w:r>
        <w:rPr>
          <w:color w:val="221F1F"/>
        </w:rPr>
        <w:t>al</w:t>
      </w:r>
      <w:proofErr w:type="spellEnd"/>
      <w:r>
        <w:rPr>
          <w:color w:val="221F1F"/>
          <w:spacing w:val="40"/>
        </w:rPr>
        <w:t xml:space="preserve"> </w:t>
      </w:r>
      <w:r>
        <w:rPr>
          <w:color w:val="221F1F"/>
        </w:rPr>
        <w:t>(</w:t>
      </w:r>
      <w:proofErr w:type="spellStart"/>
      <w:r>
        <w:rPr>
          <w:color w:val="221F1F"/>
        </w:rPr>
        <w:t>typical</w:t>
      </w:r>
      <w:proofErr w:type="spellEnd"/>
      <w:r>
        <w:rPr>
          <w:color w:val="221F1F"/>
        </w:rPr>
        <w:t>),</w:t>
      </w:r>
      <w:r>
        <w:rPr>
          <w:color w:val="221F1F"/>
          <w:spacing w:val="40"/>
        </w:rPr>
        <w:t xml:space="preserve"> </w:t>
      </w:r>
      <w:r>
        <w:rPr>
          <w:color w:val="221F1F"/>
        </w:rPr>
        <w:t>-</w:t>
      </w:r>
      <w:proofErr w:type="spellStart"/>
      <w:r>
        <w:rPr>
          <w:color w:val="221F1F"/>
        </w:rPr>
        <w:t>ing</w:t>
      </w:r>
      <w:proofErr w:type="spellEnd"/>
      <w:r>
        <w:rPr>
          <w:color w:val="221F1F"/>
        </w:rPr>
        <w:t xml:space="preserve"> (</w:t>
      </w:r>
      <w:proofErr w:type="spellStart"/>
      <w:r>
        <w:rPr>
          <w:color w:val="221F1F"/>
        </w:rPr>
        <w:t>amazing</w:t>
      </w:r>
      <w:proofErr w:type="spellEnd"/>
      <w:r>
        <w:rPr>
          <w:color w:val="221F1F"/>
        </w:rPr>
        <w:t>), -</w:t>
      </w:r>
      <w:proofErr w:type="spellStart"/>
      <w:r>
        <w:rPr>
          <w:color w:val="221F1F"/>
        </w:rPr>
        <w:t>less</w:t>
      </w:r>
      <w:proofErr w:type="spellEnd"/>
      <w:r>
        <w:rPr>
          <w:color w:val="221F1F"/>
        </w:rPr>
        <w:t xml:space="preserve"> (</w:t>
      </w:r>
      <w:proofErr w:type="spellStart"/>
      <w:r>
        <w:rPr>
          <w:color w:val="221F1F"/>
        </w:rPr>
        <w:t>useless</w:t>
      </w:r>
      <w:proofErr w:type="spellEnd"/>
      <w:r>
        <w:rPr>
          <w:color w:val="221F1F"/>
        </w:rPr>
        <w:t>), -</w:t>
      </w:r>
      <w:proofErr w:type="spellStart"/>
      <w:r>
        <w:rPr>
          <w:color w:val="221F1F"/>
        </w:rPr>
        <w:t>ive</w:t>
      </w:r>
      <w:proofErr w:type="spellEnd"/>
      <w:r>
        <w:rPr>
          <w:color w:val="221F1F"/>
        </w:rPr>
        <w:t xml:space="preserve"> (</w:t>
      </w:r>
      <w:proofErr w:type="spellStart"/>
      <w:r>
        <w:rPr>
          <w:color w:val="221F1F"/>
        </w:rPr>
        <w:t>impressive</w:t>
      </w:r>
      <w:proofErr w:type="spellEnd"/>
      <w:r>
        <w:rPr>
          <w:color w:val="221F1F"/>
        </w:rPr>
        <w:t>).</w:t>
      </w:r>
    </w:p>
    <w:p w14:paraId="7EA7F3A6" w14:textId="77777777" w:rsidR="00E55397" w:rsidRDefault="00395F00">
      <w:pPr>
        <w:pStyle w:val="a3"/>
        <w:jc w:val="left"/>
      </w:pPr>
      <w:r>
        <w:rPr>
          <w:color w:val="221F1F"/>
        </w:rPr>
        <w:t>Синонимы.</w:t>
      </w:r>
      <w:r>
        <w:rPr>
          <w:color w:val="221F1F"/>
          <w:spacing w:val="-14"/>
        </w:rPr>
        <w:t xml:space="preserve"> </w:t>
      </w:r>
      <w:r>
        <w:rPr>
          <w:color w:val="221F1F"/>
        </w:rPr>
        <w:t>Антонимы.</w:t>
      </w:r>
      <w:r>
        <w:rPr>
          <w:color w:val="221F1F"/>
          <w:spacing w:val="-11"/>
        </w:rPr>
        <w:t xml:space="preserve"> </w:t>
      </w:r>
      <w:r>
        <w:rPr>
          <w:color w:val="221F1F"/>
        </w:rPr>
        <w:t>Интернациональные</w:t>
      </w:r>
      <w:r>
        <w:rPr>
          <w:color w:val="221F1F"/>
          <w:spacing w:val="-11"/>
        </w:rPr>
        <w:t xml:space="preserve"> </w:t>
      </w:r>
      <w:r>
        <w:rPr>
          <w:color w:val="221F1F"/>
          <w:spacing w:val="-2"/>
        </w:rPr>
        <w:t>слова.</w:t>
      </w:r>
    </w:p>
    <w:p w14:paraId="0C3B18C9" w14:textId="77777777" w:rsidR="00E55397" w:rsidRDefault="00E55397">
      <w:pPr>
        <w:pStyle w:val="a3"/>
        <w:spacing w:before="4"/>
        <w:ind w:left="0"/>
        <w:jc w:val="left"/>
      </w:pPr>
    </w:p>
    <w:p w14:paraId="5232A16C" w14:textId="77777777" w:rsidR="00E55397" w:rsidRDefault="00395F00">
      <w:pPr>
        <w:pStyle w:val="2"/>
      </w:pPr>
      <w:r>
        <w:rPr>
          <w:color w:val="221F1F"/>
        </w:rPr>
        <w:t>Грамматическая</w:t>
      </w:r>
      <w:r>
        <w:rPr>
          <w:color w:val="221F1F"/>
          <w:spacing w:val="-13"/>
        </w:rPr>
        <w:t xml:space="preserve"> </w:t>
      </w:r>
      <w:r>
        <w:rPr>
          <w:color w:val="221F1F"/>
        </w:rPr>
        <w:t>сторона</w:t>
      </w:r>
      <w:r>
        <w:rPr>
          <w:color w:val="221F1F"/>
          <w:spacing w:val="-10"/>
        </w:rPr>
        <w:t xml:space="preserve"> </w:t>
      </w:r>
      <w:r>
        <w:rPr>
          <w:color w:val="221F1F"/>
          <w:spacing w:val="-4"/>
        </w:rPr>
        <w:t>речи</w:t>
      </w:r>
    </w:p>
    <w:p w14:paraId="7B67943B" w14:textId="77777777" w:rsidR="00E55397" w:rsidRDefault="00395F00">
      <w:pPr>
        <w:pStyle w:val="a3"/>
        <w:ind w:right="429"/>
      </w:pPr>
      <w:r>
        <w:rPr>
          <w:color w:val="221F1F"/>
        </w:rPr>
        <w:t xml:space="preserve">Распознавание в письменном и звучащем тексте и употребление в устной и письменной речи изученных морфологических форм и синтаксических </w:t>
      </w:r>
      <w:proofErr w:type="gramStart"/>
      <w:r>
        <w:rPr>
          <w:color w:val="221F1F"/>
        </w:rPr>
        <w:t xml:space="preserve">кон- </w:t>
      </w:r>
      <w:proofErr w:type="spellStart"/>
      <w:r>
        <w:rPr>
          <w:color w:val="221F1F"/>
        </w:rPr>
        <w:t>струкций</w:t>
      </w:r>
      <w:proofErr w:type="spellEnd"/>
      <w:proofErr w:type="gramEnd"/>
      <w:r>
        <w:rPr>
          <w:color w:val="221F1F"/>
        </w:rPr>
        <w:t xml:space="preserve"> английского языка.</w:t>
      </w:r>
    </w:p>
    <w:p w14:paraId="4FAEA022" w14:textId="77777777" w:rsidR="00E55397" w:rsidRDefault="00395F00">
      <w:pPr>
        <w:pStyle w:val="a3"/>
        <w:jc w:val="left"/>
      </w:pPr>
      <w:r>
        <w:rPr>
          <w:color w:val="221F1F"/>
        </w:rPr>
        <w:t>Сложноподчинённые</w:t>
      </w:r>
      <w:r>
        <w:rPr>
          <w:color w:val="221F1F"/>
          <w:spacing w:val="40"/>
        </w:rPr>
        <w:t xml:space="preserve"> </w:t>
      </w:r>
      <w:r>
        <w:rPr>
          <w:color w:val="221F1F"/>
        </w:rPr>
        <w:t>предложения</w:t>
      </w:r>
      <w:r>
        <w:rPr>
          <w:color w:val="221F1F"/>
          <w:spacing w:val="40"/>
        </w:rPr>
        <w:t xml:space="preserve"> </w:t>
      </w:r>
      <w:r>
        <w:rPr>
          <w:color w:val="221F1F"/>
        </w:rPr>
        <w:t>с</w:t>
      </w:r>
      <w:r>
        <w:rPr>
          <w:color w:val="221F1F"/>
          <w:spacing w:val="40"/>
        </w:rPr>
        <w:t xml:space="preserve"> </w:t>
      </w:r>
      <w:r>
        <w:rPr>
          <w:color w:val="221F1F"/>
        </w:rPr>
        <w:t>придаточными</w:t>
      </w:r>
      <w:r>
        <w:rPr>
          <w:color w:val="221F1F"/>
          <w:spacing w:val="40"/>
        </w:rPr>
        <w:t xml:space="preserve"> </w:t>
      </w:r>
      <w:r>
        <w:rPr>
          <w:color w:val="221F1F"/>
        </w:rPr>
        <w:t>определительными</w:t>
      </w:r>
      <w:r>
        <w:rPr>
          <w:color w:val="221F1F"/>
          <w:spacing w:val="40"/>
        </w:rPr>
        <w:t xml:space="preserve"> </w:t>
      </w:r>
      <w:r>
        <w:rPr>
          <w:color w:val="221F1F"/>
        </w:rPr>
        <w:t>с</w:t>
      </w:r>
      <w:r>
        <w:rPr>
          <w:color w:val="221F1F"/>
          <w:spacing w:val="40"/>
        </w:rPr>
        <w:t xml:space="preserve"> </w:t>
      </w:r>
      <w:proofErr w:type="gramStart"/>
      <w:r>
        <w:rPr>
          <w:color w:val="221F1F"/>
        </w:rPr>
        <w:t xml:space="preserve">со- </w:t>
      </w:r>
      <w:proofErr w:type="spellStart"/>
      <w:r>
        <w:rPr>
          <w:color w:val="221F1F"/>
        </w:rPr>
        <w:t>юзными</w:t>
      </w:r>
      <w:proofErr w:type="spellEnd"/>
      <w:proofErr w:type="gramEnd"/>
      <w:r>
        <w:rPr>
          <w:color w:val="221F1F"/>
        </w:rPr>
        <w:t xml:space="preserve"> словами </w:t>
      </w:r>
      <w:proofErr w:type="spellStart"/>
      <w:r>
        <w:rPr>
          <w:color w:val="221F1F"/>
        </w:rPr>
        <w:t>who</w:t>
      </w:r>
      <w:proofErr w:type="spellEnd"/>
      <w:r>
        <w:rPr>
          <w:color w:val="221F1F"/>
        </w:rPr>
        <w:t xml:space="preserve">, </w:t>
      </w:r>
      <w:proofErr w:type="spellStart"/>
      <w:r>
        <w:rPr>
          <w:color w:val="221F1F"/>
        </w:rPr>
        <w:t>which</w:t>
      </w:r>
      <w:proofErr w:type="spellEnd"/>
      <w:r>
        <w:rPr>
          <w:color w:val="221F1F"/>
        </w:rPr>
        <w:t xml:space="preserve">, </w:t>
      </w:r>
      <w:proofErr w:type="spellStart"/>
      <w:r>
        <w:rPr>
          <w:color w:val="221F1F"/>
        </w:rPr>
        <w:t>that</w:t>
      </w:r>
      <w:proofErr w:type="spellEnd"/>
      <w:r>
        <w:rPr>
          <w:color w:val="221F1F"/>
        </w:rPr>
        <w:t>.</w:t>
      </w:r>
    </w:p>
    <w:p w14:paraId="79420633" w14:textId="77777777" w:rsidR="00E55397" w:rsidRDefault="00395F00">
      <w:pPr>
        <w:pStyle w:val="a3"/>
        <w:ind w:right="473"/>
        <w:jc w:val="left"/>
      </w:pPr>
      <w:r>
        <w:rPr>
          <w:color w:val="221F1F"/>
        </w:rPr>
        <w:t>Сложноподчинённые</w:t>
      </w:r>
      <w:r>
        <w:rPr>
          <w:color w:val="221F1F"/>
          <w:spacing w:val="40"/>
        </w:rPr>
        <w:t xml:space="preserve"> </w:t>
      </w:r>
      <w:r>
        <w:rPr>
          <w:color w:val="221F1F"/>
        </w:rPr>
        <w:t>предложения</w:t>
      </w:r>
      <w:r>
        <w:rPr>
          <w:color w:val="221F1F"/>
          <w:spacing w:val="40"/>
        </w:rPr>
        <w:t xml:space="preserve"> </w:t>
      </w:r>
      <w:r>
        <w:rPr>
          <w:color w:val="221F1F"/>
        </w:rPr>
        <w:t>с</w:t>
      </w:r>
      <w:r>
        <w:rPr>
          <w:color w:val="221F1F"/>
          <w:spacing w:val="40"/>
        </w:rPr>
        <w:t xml:space="preserve"> </w:t>
      </w:r>
      <w:r>
        <w:rPr>
          <w:color w:val="221F1F"/>
        </w:rPr>
        <w:t>придаточными</w:t>
      </w:r>
      <w:r>
        <w:rPr>
          <w:color w:val="221F1F"/>
          <w:spacing w:val="40"/>
        </w:rPr>
        <w:t xml:space="preserve"> </w:t>
      </w:r>
      <w:r>
        <w:rPr>
          <w:color w:val="221F1F"/>
        </w:rPr>
        <w:t>времени</w:t>
      </w:r>
      <w:r>
        <w:rPr>
          <w:color w:val="221F1F"/>
          <w:spacing w:val="40"/>
        </w:rPr>
        <w:t xml:space="preserve"> </w:t>
      </w:r>
      <w:r>
        <w:rPr>
          <w:color w:val="221F1F"/>
        </w:rPr>
        <w:t>с</w:t>
      </w:r>
      <w:r>
        <w:rPr>
          <w:color w:val="221F1F"/>
          <w:spacing w:val="40"/>
        </w:rPr>
        <w:t xml:space="preserve"> </w:t>
      </w:r>
      <w:r>
        <w:rPr>
          <w:color w:val="221F1F"/>
        </w:rPr>
        <w:t>союзами</w:t>
      </w:r>
      <w:r>
        <w:rPr>
          <w:color w:val="221F1F"/>
          <w:spacing w:val="40"/>
        </w:rPr>
        <w:t xml:space="preserve"> </w:t>
      </w:r>
      <w:proofErr w:type="spellStart"/>
      <w:r>
        <w:rPr>
          <w:color w:val="221F1F"/>
        </w:rPr>
        <w:t>for</w:t>
      </w:r>
      <w:proofErr w:type="spellEnd"/>
      <w:r>
        <w:rPr>
          <w:color w:val="221F1F"/>
        </w:rPr>
        <w:t>,</w:t>
      </w:r>
      <w:r>
        <w:rPr>
          <w:color w:val="221F1F"/>
          <w:spacing w:val="40"/>
        </w:rPr>
        <w:t xml:space="preserve"> </w:t>
      </w:r>
      <w:proofErr w:type="spellStart"/>
      <w:r>
        <w:rPr>
          <w:color w:val="221F1F"/>
          <w:spacing w:val="-2"/>
        </w:rPr>
        <w:t>since</w:t>
      </w:r>
      <w:proofErr w:type="spellEnd"/>
      <w:r>
        <w:rPr>
          <w:color w:val="221F1F"/>
          <w:spacing w:val="-2"/>
        </w:rPr>
        <w:t>.</w:t>
      </w:r>
    </w:p>
    <w:p w14:paraId="74F4C829" w14:textId="77777777" w:rsidR="00E55397" w:rsidRDefault="00395F00">
      <w:pPr>
        <w:pStyle w:val="a3"/>
        <w:spacing w:line="321" w:lineRule="exact"/>
        <w:jc w:val="left"/>
      </w:pPr>
      <w:r>
        <w:rPr>
          <w:color w:val="221F1F"/>
        </w:rPr>
        <w:t>Предложения</w:t>
      </w:r>
      <w:r>
        <w:rPr>
          <w:color w:val="221F1F"/>
          <w:spacing w:val="-6"/>
        </w:rPr>
        <w:t xml:space="preserve"> </w:t>
      </w:r>
      <w:r>
        <w:rPr>
          <w:color w:val="221F1F"/>
        </w:rPr>
        <w:t>с</w:t>
      </w:r>
      <w:r>
        <w:rPr>
          <w:color w:val="221F1F"/>
          <w:spacing w:val="-4"/>
        </w:rPr>
        <w:t xml:space="preserve"> </w:t>
      </w:r>
      <w:r>
        <w:rPr>
          <w:color w:val="221F1F"/>
        </w:rPr>
        <w:t>конструкциями</w:t>
      </w:r>
      <w:r>
        <w:rPr>
          <w:color w:val="221F1F"/>
          <w:spacing w:val="-4"/>
        </w:rPr>
        <w:t xml:space="preserve"> </w:t>
      </w:r>
      <w:proofErr w:type="spellStart"/>
      <w:r>
        <w:rPr>
          <w:color w:val="221F1F"/>
        </w:rPr>
        <w:t>as</w:t>
      </w:r>
      <w:proofErr w:type="spellEnd"/>
      <w:r>
        <w:rPr>
          <w:color w:val="221F1F"/>
          <w:spacing w:val="-3"/>
        </w:rPr>
        <w:t xml:space="preserve"> </w:t>
      </w:r>
      <w:r>
        <w:rPr>
          <w:color w:val="221F1F"/>
        </w:rPr>
        <w:t>...</w:t>
      </w:r>
      <w:r>
        <w:rPr>
          <w:color w:val="221F1F"/>
          <w:spacing w:val="-5"/>
        </w:rPr>
        <w:t xml:space="preserve"> </w:t>
      </w:r>
      <w:proofErr w:type="spellStart"/>
      <w:r>
        <w:rPr>
          <w:color w:val="221F1F"/>
        </w:rPr>
        <w:t>as</w:t>
      </w:r>
      <w:proofErr w:type="spellEnd"/>
      <w:r>
        <w:rPr>
          <w:color w:val="221F1F"/>
        </w:rPr>
        <w:t>,</w:t>
      </w:r>
      <w:r>
        <w:rPr>
          <w:color w:val="221F1F"/>
          <w:spacing w:val="-7"/>
        </w:rPr>
        <w:t xml:space="preserve"> </w:t>
      </w:r>
      <w:proofErr w:type="spellStart"/>
      <w:r>
        <w:rPr>
          <w:color w:val="221F1F"/>
        </w:rPr>
        <w:t>not</w:t>
      </w:r>
      <w:proofErr w:type="spellEnd"/>
      <w:r>
        <w:rPr>
          <w:color w:val="221F1F"/>
          <w:spacing w:val="-3"/>
        </w:rPr>
        <w:t xml:space="preserve"> </w:t>
      </w:r>
      <w:proofErr w:type="spellStart"/>
      <w:r>
        <w:rPr>
          <w:color w:val="221F1F"/>
        </w:rPr>
        <w:t>so</w:t>
      </w:r>
      <w:proofErr w:type="spellEnd"/>
      <w:r>
        <w:rPr>
          <w:color w:val="221F1F"/>
          <w:spacing w:val="-3"/>
        </w:rPr>
        <w:t xml:space="preserve"> </w:t>
      </w:r>
      <w:r>
        <w:rPr>
          <w:color w:val="221F1F"/>
        </w:rPr>
        <w:t>...</w:t>
      </w:r>
      <w:r>
        <w:rPr>
          <w:color w:val="221F1F"/>
          <w:spacing w:val="-4"/>
        </w:rPr>
        <w:t xml:space="preserve"> </w:t>
      </w:r>
      <w:proofErr w:type="spellStart"/>
      <w:r>
        <w:rPr>
          <w:color w:val="221F1F"/>
          <w:spacing w:val="-5"/>
        </w:rPr>
        <w:t>as</w:t>
      </w:r>
      <w:proofErr w:type="spellEnd"/>
      <w:r>
        <w:rPr>
          <w:color w:val="221F1F"/>
          <w:spacing w:val="-5"/>
        </w:rPr>
        <w:t>.</w:t>
      </w:r>
    </w:p>
    <w:p w14:paraId="6DAFD3FD" w14:textId="77777777" w:rsidR="00E55397" w:rsidRDefault="00E55397">
      <w:pPr>
        <w:spacing w:line="321" w:lineRule="exact"/>
        <w:sectPr w:rsidR="00E55397">
          <w:pgSz w:w="11910" w:h="16840"/>
          <w:pgMar w:top="1040" w:right="700" w:bottom="280" w:left="340" w:header="720" w:footer="720" w:gutter="0"/>
          <w:cols w:space="720"/>
        </w:sectPr>
      </w:pPr>
    </w:p>
    <w:p w14:paraId="0D647DEF" w14:textId="77777777" w:rsidR="00E55397" w:rsidRDefault="00395F00">
      <w:pPr>
        <w:pStyle w:val="a3"/>
        <w:spacing w:before="67" w:line="242" w:lineRule="auto"/>
        <w:ind w:right="438"/>
      </w:pPr>
      <w:r>
        <w:rPr>
          <w:color w:val="221F1F"/>
        </w:rPr>
        <w:lastRenderedPageBreak/>
        <w:t>Все</w:t>
      </w:r>
      <w:r>
        <w:rPr>
          <w:color w:val="221F1F"/>
          <w:spacing w:val="-10"/>
        </w:rPr>
        <w:t xml:space="preserve"> </w:t>
      </w:r>
      <w:r>
        <w:rPr>
          <w:color w:val="221F1F"/>
        </w:rPr>
        <w:t>типы</w:t>
      </w:r>
      <w:r>
        <w:rPr>
          <w:color w:val="221F1F"/>
          <w:spacing w:val="-10"/>
        </w:rPr>
        <w:t xml:space="preserve"> </w:t>
      </w:r>
      <w:r>
        <w:rPr>
          <w:color w:val="221F1F"/>
        </w:rPr>
        <w:t>вопросительных</w:t>
      </w:r>
      <w:r>
        <w:rPr>
          <w:color w:val="221F1F"/>
          <w:spacing w:val="-11"/>
        </w:rPr>
        <w:t xml:space="preserve"> </w:t>
      </w:r>
      <w:r>
        <w:rPr>
          <w:color w:val="221F1F"/>
        </w:rPr>
        <w:t>предложений</w:t>
      </w:r>
      <w:r>
        <w:rPr>
          <w:color w:val="221F1F"/>
          <w:spacing w:val="-11"/>
        </w:rPr>
        <w:t xml:space="preserve"> </w:t>
      </w:r>
      <w:r>
        <w:rPr>
          <w:color w:val="221F1F"/>
        </w:rPr>
        <w:t>(общий,</w:t>
      </w:r>
      <w:r>
        <w:rPr>
          <w:color w:val="221F1F"/>
          <w:spacing w:val="-10"/>
        </w:rPr>
        <w:t xml:space="preserve"> </w:t>
      </w:r>
      <w:r>
        <w:rPr>
          <w:color w:val="221F1F"/>
        </w:rPr>
        <w:t>специальный,</w:t>
      </w:r>
      <w:r>
        <w:rPr>
          <w:color w:val="221F1F"/>
          <w:spacing w:val="-12"/>
        </w:rPr>
        <w:t xml:space="preserve"> </w:t>
      </w:r>
      <w:r>
        <w:rPr>
          <w:color w:val="221F1F"/>
        </w:rPr>
        <w:t xml:space="preserve">альтернативный, разделительный вопросы) в </w:t>
      </w:r>
      <w:proofErr w:type="spellStart"/>
      <w:r>
        <w:rPr>
          <w:color w:val="221F1F"/>
        </w:rPr>
        <w:t>Present</w:t>
      </w:r>
      <w:proofErr w:type="spellEnd"/>
      <w:r>
        <w:rPr>
          <w:color w:val="221F1F"/>
        </w:rPr>
        <w:t>/</w:t>
      </w:r>
      <w:proofErr w:type="spellStart"/>
      <w:r>
        <w:rPr>
          <w:color w:val="221F1F"/>
        </w:rPr>
        <w:t>Past</w:t>
      </w:r>
      <w:proofErr w:type="spellEnd"/>
      <w:r>
        <w:rPr>
          <w:color w:val="221F1F"/>
        </w:rPr>
        <w:t xml:space="preserve"> </w:t>
      </w:r>
      <w:proofErr w:type="spellStart"/>
      <w:r>
        <w:rPr>
          <w:color w:val="221F1F"/>
        </w:rPr>
        <w:t>Continuous</w:t>
      </w:r>
      <w:proofErr w:type="spellEnd"/>
      <w:r>
        <w:rPr>
          <w:color w:val="221F1F"/>
        </w:rPr>
        <w:t xml:space="preserve"> </w:t>
      </w:r>
      <w:proofErr w:type="spellStart"/>
      <w:r>
        <w:rPr>
          <w:color w:val="221F1F"/>
        </w:rPr>
        <w:t>Tense</w:t>
      </w:r>
      <w:proofErr w:type="spellEnd"/>
      <w:r>
        <w:rPr>
          <w:color w:val="221F1F"/>
        </w:rPr>
        <w:t>.</w:t>
      </w:r>
    </w:p>
    <w:p w14:paraId="633FF863" w14:textId="77777777" w:rsidR="00E55397" w:rsidRDefault="00395F00">
      <w:pPr>
        <w:pStyle w:val="a3"/>
        <w:ind w:right="430"/>
      </w:pPr>
      <w:r>
        <w:rPr>
          <w:color w:val="221F1F"/>
        </w:rPr>
        <w:t xml:space="preserve">Глаголы в </w:t>
      </w:r>
      <w:proofErr w:type="spellStart"/>
      <w:proofErr w:type="gramStart"/>
      <w:r>
        <w:rPr>
          <w:color w:val="221F1F"/>
        </w:rPr>
        <w:t>видо</w:t>
      </w:r>
      <w:proofErr w:type="spellEnd"/>
      <w:r>
        <w:rPr>
          <w:color w:val="221F1F"/>
        </w:rPr>
        <w:t>-временных</w:t>
      </w:r>
      <w:proofErr w:type="gramEnd"/>
      <w:r>
        <w:rPr>
          <w:color w:val="221F1F"/>
        </w:rPr>
        <w:t xml:space="preserve"> формах действительного залога в изъявительном наклонении в </w:t>
      </w:r>
      <w:proofErr w:type="spellStart"/>
      <w:r>
        <w:rPr>
          <w:color w:val="221F1F"/>
        </w:rPr>
        <w:t>Present</w:t>
      </w:r>
      <w:proofErr w:type="spellEnd"/>
      <w:r>
        <w:rPr>
          <w:color w:val="221F1F"/>
        </w:rPr>
        <w:t>/</w:t>
      </w:r>
      <w:proofErr w:type="spellStart"/>
      <w:r>
        <w:rPr>
          <w:color w:val="221F1F"/>
        </w:rPr>
        <w:t>Past</w:t>
      </w:r>
      <w:proofErr w:type="spellEnd"/>
      <w:r>
        <w:rPr>
          <w:color w:val="221F1F"/>
        </w:rPr>
        <w:t xml:space="preserve"> </w:t>
      </w:r>
      <w:proofErr w:type="spellStart"/>
      <w:r>
        <w:rPr>
          <w:color w:val="221F1F"/>
        </w:rPr>
        <w:t>Continuous</w:t>
      </w:r>
      <w:proofErr w:type="spellEnd"/>
      <w:r>
        <w:rPr>
          <w:color w:val="221F1F"/>
        </w:rPr>
        <w:t xml:space="preserve"> </w:t>
      </w:r>
      <w:proofErr w:type="spellStart"/>
      <w:r>
        <w:rPr>
          <w:color w:val="221F1F"/>
        </w:rPr>
        <w:t>Tense</w:t>
      </w:r>
      <w:proofErr w:type="spellEnd"/>
      <w:r>
        <w:rPr>
          <w:color w:val="221F1F"/>
        </w:rPr>
        <w:t>.</w:t>
      </w:r>
    </w:p>
    <w:p w14:paraId="2828E182" w14:textId="77777777" w:rsidR="00E55397" w:rsidRPr="00395F00" w:rsidRDefault="00395F00">
      <w:pPr>
        <w:pStyle w:val="a3"/>
        <w:ind w:right="434"/>
        <w:rPr>
          <w:lang w:val="en-US"/>
        </w:rPr>
      </w:pPr>
      <w:r>
        <w:rPr>
          <w:color w:val="221F1F"/>
        </w:rPr>
        <w:t>Модальные</w:t>
      </w:r>
      <w:r w:rsidRPr="00395F00">
        <w:rPr>
          <w:color w:val="221F1F"/>
          <w:lang w:val="en-US"/>
        </w:rPr>
        <w:t xml:space="preserve"> </w:t>
      </w:r>
      <w:r>
        <w:rPr>
          <w:color w:val="221F1F"/>
        </w:rPr>
        <w:t>глаголы</w:t>
      </w:r>
      <w:r w:rsidRPr="00395F00">
        <w:rPr>
          <w:color w:val="221F1F"/>
          <w:lang w:val="en-US"/>
        </w:rPr>
        <w:t xml:space="preserve"> </w:t>
      </w:r>
      <w:r>
        <w:rPr>
          <w:color w:val="221F1F"/>
        </w:rPr>
        <w:t>и</w:t>
      </w:r>
      <w:r w:rsidRPr="00395F00">
        <w:rPr>
          <w:color w:val="221F1F"/>
          <w:lang w:val="en-US"/>
        </w:rPr>
        <w:t xml:space="preserve"> </w:t>
      </w:r>
      <w:r>
        <w:rPr>
          <w:color w:val="221F1F"/>
        </w:rPr>
        <w:t>их</w:t>
      </w:r>
      <w:r w:rsidRPr="00395F00">
        <w:rPr>
          <w:color w:val="221F1F"/>
          <w:lang w:val="en-US"/>
        </w:rPr>
        <w:t xml:space="preserve"> </w:t>
      </w:r>
      <w:r>
        <w:rPr>
          <w:color w:val="221F1F"/>
        </w:rPr>
        <w:t>эквиваленты</w:t>
      </w:r>
      <w:r w:rsidRPr="00395F00">
        <w:rPr>
          <w:color w:val="221F1F"/>
          <w:lang w:val="en-US"/>
        </w:rPr>
        <w:t xml:space="preserve"> (can/be able to, must/ have to, may, should, </w:t>
      </w:r>
      <w:r w:rsidRPr="00395F00">
        <w:rPr>
          <w:color w:val="221F1F"/>
          <w:spacing w:val="-2"/>
          <w:lang w:val="en-US"/>
        </w:rPr>
        <w:t>need).</w:t>
      </w:r>
    </w:p>
    <w:p w14:paraId="435FEF26" w14:textId="77777777" w:rsidR="00E55397" w:rsidRPr="00395F00" w:rsidRDefault="00395F00">
      <w:pPr>
        <w:pStyle w:val="a3"/>
        <w:spacing w:line="321" w:lineRule="exact"/>
        <w:rPr>
          <w:lang w:val="en-US"/>
        </w:rPr>
      </w:pPr>
      <w:r>
        <w:rPr>
          <w:color w:val="221F1F"/>
        </w:rPr>
        <w:t>Слова</w:t>
      </w:r>
      <w:r w:rsidRPr="00395F00">
        <w:rPr>
          <w:color w:val="221F1F"/>
          <w:lang w:val="en-US"/>
        </w:rPr>
        <w:t>,</w:t>
      </w:r>
      <w:r w:rsidRPr="00395F00">
        <w:rPr>
          <w:color w:val="221F1F"/>
          <w:spacing w:val="-7"/>
          <w:lang w:val="en-US"/>
        </w:rPr>
        <w:t xml:space="preserve"> </w:t>
      </w:r>
      <w:r>
        <w:rPr>
          <w:color w:val="221F1F"/>
        </w:rPr>
        <w:t>выражающие</w:t>
      </w:r>
      <w:r w:rsidRPr="00395F00">
        <w:rPr>
          <w:color w:val="221F1F"/>
          <w:spacing w:val="-5"/>
          <w:lang w:val="en-US"/>
        </w:rPr>
        <w:t xml:space="preserve"> </w:t>
      </w:r>
      <w:r>
        <w:rPr>
          <w:color w:val="221F1F"/>
        </w:rPr>
        <w:t>количество</w:t>
      </w:r>
      <w:r w:rsidRPr="00395F00">
        <w:rPr>
          <w:color w:val="221F1F"/>
          <w:spacing w:val="-5"/>
          <w:lang w:val="en-US"/>
        </w:rPr>
        <w:t xml:space="preserve"> </w:t>
      </w:r>
      <w:r w:rsidRPr="00395F00">
        <w:rPr>
          <w:color w:val="221F1F"/>
          <w:lang w:val="en-US"/>
        </w:rPr>
        <w:t>(little/a</w:t>
      </w:r>
      <w:r w:rsidRPr="00395F00">
        <w:rPr>
          <w:color w:val="221F1F"/>
          <w:spacing w:val="-7"/>
          <w:lang w:val="en-US"/>
        </w:rPr>
        <w:t xml:space="preserve"> </w:t>
      </w:r>
      <w:r w:rsidRPr="00395F00">
        <w:rPr>
          <w:color w:val="221F1F"/>
          <w:lang w:val="en-US"/>
        </w:rPr>
        <w:t>little,</w:t>
      </w:r>
      <w:r w:rsidRPr="00395F00">
        <w:rPr>
          <w:color w:val="221F1F"/>
          <w:spacing w:val="-7"/>
          <w:lang w:val="en-US"/>
        </w:rPr>
        <w:t xml:space="preserve"> </w:t>
      </w:r>
      <w:r w:rsidRPr="00395F00">
        <w:rPr>
          <w:color w:val="221F1F"/>
          <w:lang w:val="en-US"/>
        </w:rPr>
        <w:t>few/a</w:t>
      </w:r>
      <w:r w:rsidRPr="00395F00">
        <w:rPr>
          <w:color w:val="221F1F"/>
          <w:spacing w:val="-5"/>
          <w:lang w:val="en-US"/>
        </w:rPr>
        <w:t xml:space="preserve"> </w:t>
      </w:r>
      <w:r w:rsidRPr="00395F00">
        <w:rPr>
          <w:color w:val="221F1F"/>
          <w:spacing w:val="-2"/>
          <w:lang w:val="en-US"/>
        </w:rPr>
        <w:t>few).</w:t>
      </w:r>
    </w:p>
    <w:p w14:paraId="5266641D" w14:textId="77777777" w:rsidR="00E55397" w:rsidRDefault="00395F00">
      <w:pPr>
        <w:pStyle w:val="a3"/>
        <w:ind w:right="432"/>
      </w:pPr>
      <w:r>
        <w:rPr>
          <w:color w:val="221F1F"/>
        </w:rPr>
        <w:t>Возвратные, неопределённые местоимения (</w:t>
      </w:r>
      <w:proofErr w:type="spellStart"/>
      <w:r>
        <w:rPr>
          <w:color w:val="221F1F"/>
        </w:rPr>
        <w:t>some</w:t>
      </w:r>
      <w:proofErr w:type="spellEnd"/>
      <w:r>
        <w:rPr>
          <w:color w:val="221F1F"/>
        </w:rPr>
        <w:t xml:space="preserve">, </w:t>
      </w:r>
      <w:proofErr w:type="spellStart"/>
      <w:r>
        <w:rPr>
          <w:color w:val="221F1F"/>
        </w:rPr>
        <w:t>any</w:t>
      </w:r>
      <w:proofErr w:type="spellEnd"/>
      <w:r>
        <w:rPr>
          <w:color w:val="221F1F"/>
        </w:rPr>
        <w:t>) и их производные (</w:t>
      </w:r>
      <w:proofErr w:type="spellStart"/>
      <w:r>
        <w:rPr>
          <w:color w:val="221F1F"/>
        </w:rPr>
        <w:t>somebody</w:t>
      </w:r>
      <w:proofErr w:type="spellEnd"/>
      <w:r>
        <w:rPr>
          <w:color w:val="221F1F"/>
        </w:rPr>
        <w:t xml:space="preserve">, </w:t>
      </w:r>
      <w:proofErr w:type="spellStart"/>
      <w:r>
        <w:rPr>
          <w:color w:val="221F1F"/>
        </w:rPr>
        <w:t>anybody</w:t>
      </w:r>
      <w:proofErr w:type="spellEnd"/>
      <w:r>
        <w:rPr>
          <w:color w:val="221F1F"/>
        </w:rPr>
        <w:t xml:space="preserve">; </w:t>
      </w:r>
      <w:proofErr w:type="spellStart"/>
      <w:r>
        <w:rPr>
          <w:color w:val="221F1F"/>
        </w:rPr>
        <w:t>something</w:t>
      </w:r>
      <w:proofErr w:type="spellEnd"/>
      <w:r>
        <w:rPr>
          <w:color w:val="221F1F"/>
        </w:rPr>
        <w:t xml:space="preserve">, </w:t>
      </w:r>
      <w:proofErr w:type="spellStart"/>
      <w:r>
        <w:rPr>
          <w:color w:val="221F1F"/>
        </w:rPr>
        <w:t>anything</w:t>
      </w:r>
      <w:proofErr w:type="spellEnd"/>
      <w:r>
        <w:rPr>
          <w:color w:val="221F1F"/>
        </w:rPr>
        <w:t xml:space="preserve">, </w:t>
      </w:r>
      <w:proofErr w:type="spellStart"/>
      <w:r>
        <w:rPr>
          <w:color w:val="221F1F"/>
        </w:rPr>
        <w:t>etc</w:t>
      </w:r>
      <w:proofErr w:type="spellEnd"/>
      <w:r>
        <w:rPr>
          <w:color w:val="221F1F"/>
        </w:rPr>
        <w:t xml:space="preserve">.) </w:t>
      </w:r>
      <w:proofErr w:type="spellStart"/>
      <w:r>
        <w:rPr>
          <w:color w:val="221F1F"/>
        </w:rPr>
        <w:t>every</w:t>
      </w:r>
      <w:proofErr w:type="spellEnd"/>
      <w:r>
        <w:rPr>
          <w:color w:val="221F1F"/>
        </w:rPr>
        <w:t xml:space="preserve"> и производные (</w:t>
      </w:r>
      <w:proofErr w:type="spellStart"/>
      <w:r>
        <w:rPr>
          <w:color w:val="221F1F"/>
        </w:rPr>
        <w:t>everybody</w:t>
      </w:r>
      <w:proofErr w:type="spellEnd"/>
      <w:r>
        <w:rPr>
          <w:color w:val="221F1F"/>
        </w:rPr>
        <w:t xml:space="preserve">, </w:t>
      </w:r>
      <w:proofErr w:type="spellStart"/>
      <w:r>
        <w:rPr>
          <w:color w:val="221F1F"/>
        </w:rPr>
        <w:t>everything</w:t>
      </w:r>
      <w:proofErr w:type="spellEnd"/>
      <w:r>
        <w:rPr>
          <w:color w:val="221F1F"/>
        </w:rPr>
        <w:t xml:space="preserve">, </w:t>
      </w:r>
      <w:proofErr w:type="spellStart"/>
      <w:r>
        <w:rPr>
          <w:color w:val="221F1F"/>
        </w:rPr>
        <w:t>etc</w:t>
      </w:r>
      <w:proofErr w:type="spellEnd"/>
      <w:r>
        <w:rPr>
          <w:color w:val="221F1F"/>
        </w:rPr>
        <w:t xml:space="preserve">.) в повествовательных (утвердительных и отрицательных) и </w:t>
      </w:r>
      <w:proofErr w:type="gramStart"/>
      <w:r>
        <w:rPr>
          <w:color w:val="221F1F"/>
        </w:rPr>
        <w:t>во- просительных</w:t>
      </w:r>
      <w:proofErr w:type="gramEnd"/>
      <w:r>
        <w:rPr>
          <w:color w:val="221F1F"/>
        </w:rPr>
        <w:t xml:space="preserve"> предложениях.</w:t>
      </w:r>
    </w:p>
    <w:p w14:paraId="3D1B882C" w14:textId="77777777" w:rsidR="00E55397" w:rsidRDefault="00395F00">
      <w:pPr>
        <w:pStyle w:val="a3"/>
        <w:spacing w:line="320" w:lineRule="exact"/>
      </w:pPr>
      <w:r>
        <w:rPr>
          <w:color w:val="221F1F"/>
        </w:rPr>
        <w:t>Числительные</w:t>
      </w:r>
      <w:r>
        <w:rPr>
          <w:color w:val="221F1F"/>
          <w:spacing w:val="-9"/>
        </w:rPr>
        <w:t xml:space="preserve"> </w:t>
      </w:r>
      <w:r>
        <w:rPr>
          <w:color w:val="221F1F"/>
        </w:rPr>
        <w:t>для</w:t>
      </w:r>
      <w:r>
        <w:rPr>
          <w:color w:val="221F1F"/>
          <w:spacing w:val="-6"/>
        </w:rPr>
        <w:t xml:space="preserve"> </w:t>
      </w:r>
      <w:r>
        <w:rPr>
          <w:color w:val="221F1F"/>
        </w:rPr>
        <w:t>обозначения</w:t>
      </w:r>
      <w:r>
        <w:rPr>
          <w:color w:val="221F1F"/>
          <w:spacing w:val="-3"/>
        </w:rPr>
        <w:t xml:space="preserve"> </w:t>
      </w:r>
      <w:r>
        <w:rPr>
          <w:color w:val="221F1F"/>
        </w:rPr>
        <w:t>дат</w:t>
      </w:r>
      <w:r>
        <w:rPr>
          <w:color w:val="221F1F"/>
          <w:spacing w:val="-4"/>
        </w:rPr>
        <w:t xml:space="preserve"> </w:t>
      </w:r>
      <w:r>
        <w:rPr>
          <w:color w:val="221F1F"/>
        </w:rPr>
        <w:t>и</w:t>
      </w:r>
      <w:r>
        <w:rPr>
          <w:color w:val="221F1F"/>
          <w:spacing w:val="-6"/>
        </w:rPr>
        <w:t xml:space="preserve"> </w:t>
      </w:r>
      <w:r>
        <w:rPr>
          <w:color w:val="221F1F"/>
        </w:rPr>
        <w:t>больших</w:t>
      </w:r>
      <w:r>
        <w:rPr>
          <w:color w:val="221F1F"/>
          <w:spacing w:val="-2"/>
        </w:rPr>
        <w:t xml:space="preserve"> </w:t>
      </w:r>
      <w:r>
        <w:rPr>
          <w:color w:val="221F1F"/>
        </w:rPr>
        <w:t>чисел</w:t>
      </w:r>
      <w:r>
        <w:rPr>
          <w:color w:val="221F1F"/>
          <w:spacing w:val="-5"/>
        </w:rPr>
        <w:t xml:space="preserve"> </w:t>
      </w:r>
      <w:r>
        <w:rPr>
          <w:color w:val="221F1F"/>
        </w:rPr>
        <w:t>(100—</w:t>
      </w:r>
      <w:r>
        <w:rPr>
          <w:color w:val="221F1F"/>
          <w:spacing w:val="-6"/>
        </w:rPr>
        <w:t xml:space="preserve"> </w:t>
      </w:r>
      <w:r>
        <w:rPr>
          <w:color w:val="221F1F"/>
          <w:spacing w:val="-2"/>
        </w:rPr>
        <w:t>1000).</w:t>
      </w:r>
    </w:p>
    <w:p w14:paraId="6443DF71" w14:textId="77777777" w:rsidR="00E55397" w:rsidRDefault="00E55397">
      <w:pPr>
        <w:pStyle w:val="a3"/>
        <w:spacing w:before="4"/>
        <w:ind w:left="0"/>
        <w:jc w:val="left"/>
      </w:pPr>
    </w:p>
    <w:p w14:paraId="1ADFDBA1" w14:textId="77777777" w:rsidR="00E55397" w:rsidRDefault="00395F00">
      <w:pPr>
        <w:pStyle w:val="2"/>
      </w:pPr>
      <w:r>
        <w:rPr>
          <w:color w:val="221F1F"/>
        </w:rPr>
        <w:t>Социокультурные</w:t>
      </w:r>
      <w:r>
        <w:rPr>
          <w:color w:val="221F1F"/>
          <w:spacing w:val="-9"/>
        </w:rPr>
        <w:t xml:space="preserve"> </w:t>
      </w:r>
      <w:r>
        <w:rPr>
          <w:color w:val="221F1F"/>
        </w:rPr>
        <w:t>знания</w:t>
      </w:r>
      <w:r>
        <w:rPr>
          <w:color w:val="221F1F"/>
          <w:spacing w:val="-8"/>
        </w:rPr>
        <w:t xml:space="preserve"> </w:t>
      </w:r>
      <w:r>
        <w:rPr>
          <w:color w:val="221F1F"/>
        </w:rPr>
        <w:t>и</w:t>
      </w:r>
      <w:r>
        <w:rPr>
          <w:color w:val="221F1F"/>
          <w:spacing w:val="-7"/>
        </w:rPr>
        <w:t xml:space="preserve"> </w:t>
      </w:r>
      <w:r>
        <w:rPr>
          <w:color w:val="221F1F"/>
          <w:spacing w:val="-2"/>
        </w:rPr>
        <w:t>умения</w:t>
      </w:r>
    </w:p>
    <w:p w14:paraId="18F96058" w14:textId="77777777" w:rsidR="00E55397" w:rsidRDefault="00395F00">
      <w:pPr>
        <w:pStyle w:val="a3"/>
        <w:ind w:right="429"/>
      </w:pPr>
      <w:r>
        <w:rPr>
          <w:color w:val="221F1F"/>
        </w:rPr>
        <w:t xml:space="preserve">Знание и использование отдельных социокультурных элементов речевого </w:t>
      </w:r>
      <w:proofErr w:type="gramStart"/>
      <w:r>
        <w:rPr>
          <w:color w:val="221F1F"/>
        </w:rPr>
        <w:t xml:space="preserve">по- </w:t>
      </w:r>
      <w:proofErr w:type="spellStart"/>
      <w:r>
        <w:rPr>
          <w:color w:val="221F1F"/>
        </w:rPr>
        <w:t>веденческого</w:t>
      </w:r>
      <w:proofErr w:type="spellEnd"/>
      <w:proofErr w:type="gramEnd"/>
      <w:r>
        <w:rPr>
          <w:color w:val="221F1F"/>
          <w:spacing w:val="-17"/>
        </w:rPr>
        <w:t xml:space="preserve"> </w:t>
      </w:r>
      <w:r>
        <w:rPr>
          <w:color w:val="221F1F"/>
        </w:rPr>
        <w:t>этикета</w:t>
      </w:r>
      <w:r>
        <w:rPr>
          <w:color w:val="221F1F"/>
          <w:spacing w:val="-17"/>
        </w:rPr>
        <w:t xml:space="preserve"> </w:t>
      </w:r>
      <w:r>
        <w:rPr>
          <w:color w:val="221F1F"/>
        </w:rPr>
        <w:t>в</w:t>
      </w:r>
      <w:r>
        <w:rPr>
          <w:color w:val="221F1F"/>
          <w:spacing w:val="-18"/>
        </w:rPr>
        <w:t xml:space="preserve"> </w:t>
      </w:r>
      <w:r>
        <w:rPr>
          <w:color w:val="221F1F"/>
        </w:rPr>
        <w:t>стране/странах</w:t>
      </w:r>
      <w:r>
        <w:rPr>
          <w:color w:val="221F1F"/>
          <w:spacing w:val="-15"/>
        </w:rPr>
        <w:t xml:space="preserve"> </w:t>
      </w:r>
      <w:r>
        <w:rPr>
          <w:color w:val="221F1F"/>
        </w:rPr>
        <w:t>изучаемого</w:t>
      </w:r>
      <w:r>
        <w:rPr>
          <w:color w:val="221F1F"/>
          <w:spacing w:val="-16"/>
        </w:rPr>
        <w:t xml:space="preserve"> </w:t>
      </w:r>
      <w:r>
        <w:rPr>
          <w:color w:val="221F1F"/>
        </w:rPr>
        <w:t>языка</w:t>
      </w:r>
      <w:r>
        <w:rPr>
          <w:color w:val="221F1F"/>
          <w:spacing w:val="-16"/>
        </w:rPr>
        <w:t xml:space="preserve"> </w:t>
      </w:r>
      <w:r>
        <w:rPr>
          <w:color w:val="221F1F"/>
        </w:rPr>
        <w:t>в</w:t>
      </w:r>
      <w:r>
        <w:rPr>
          <w:color w:val="221F1F"/>
          <w:spacing w:val="-18"/>
        </w:rPr>
        <w:t xml:space="preserve"> </w:t>
      </w:r>
      <w:r>
        <w:rPr>
          <w:color w:val="221F1F"/>
        </w:rPr>
        <w:t>рамках</w:t>
      </w:r>
      <w:r>
        <w:rPr>
          <w:color w:val="221F1F"/>
          <w:spacing w:val="-15"/>
        </w:rPr>
        <w:t xml:space="preserve"> </w:t>
      </w:r>
      <w:r>
        <w:rPr>
          <w:color w:val="221F1F"/>
        </w:rPr>
        <w:t>тематического содержания речи (в ситуациях общения, в том числе «Дома», «В магазине»).</w:t>
      </w:r>
    </w:p>
    <w:p w14:paraId="31F1D3EE" w14:textId="77777777" w:rsidR="00E55397" w:rsidRDefault="00395F00">
      <w:pPr>
        <w:pStyle w:val="a3"/>
        <w:ind w:right="438"/>
      </w:pPr>
      <w:r>
        <w:rPr>
          <w:color w:val="221F1F"/>
        </w:rPr>
        <w:t>Знание</w:t>
      </w:r>
      <w:r>
        <w:rPr>
          <w:color w:val="221F1F"/>
          <w:spacing w:val="-5"/>
        </w:rPr>
        <w:t xml:space="preserve"> </w:t>
      </w:r>
      <w:r>
        <w:rPr>
          <w:color w:val="221F1F"/>
        </w:rPr>
        <w:t>и</w:t>
      </w:r>
      <w:r>
        <w:rPr>
          <w:color w:val="221F1F"/>
          <w:spacing w:val="-7"/>
        </w:rPr>
        <w:t xml:space="preserve"> </w:t>
      </w:r>
      <w:r>
        <w:rPr>
          <w:color w:val="221F1F"/>
        </w:rPr>
        <w:t>использование</w:t>
      </w:r>
      <w:r>
        <w:rPr>
          <w:color w:val="221F1F"/>
          <w:spacing w:val="-5"/>
        </w:rPr>
        <w:t xml:space="preserve"> </w:t>
      </w:r>
      <w:r>
        <w:rPr>
          <w:color w:val="221F1F"/>
        </w:rPr>
        <w:t>в</w:t>
      </w:r>
      <w:r>
        <w:rPr>
          <w:color w:val="221F1F"/>
          <w:spacing w:val="-5"/>
        </w:rPr>
        <w:t xml:space="preserve"> </w:t>
      </w:r>
      <w:r>
        <w:rPr>
          <w:color w:val="221F1F"/>
        </w:rPr>
        <w:t>устной</w:t>
      </w:r>
      <w:r>
        <w:rPr>
          <w:color w:val="221F1F"/>
          <w:spacing w:val="-7"/>
        </w:rPr>
        <w:t xml:space="preserve"> </w:t>
      </w:r>
      <w:r>
        <w:rPr>
          <w:color w:val="221F1F"/>
        </w:rPr>
        <w:t>и</w:t>
      </w:r>
      <w:r>
        <w:rPr>
          <w:color w:val="221F1F"/>
          <w:spacing w:val="-5"/>
        </w:rPr>
        <w:t xml:space="preserve"> </w:t>
      </w:r>
      <w:r>
        <w:rPr>
          <w:color w:val="221F1F"/>
        </w:rPr>
        <w:t>письменной</w:t>
      </w:r>
      <w:r>
        <w:rPr>
          <w:color w:val="221F1F"/>
          <w:spacing w:val="-5"/>
        </w:rPr>
        <w:t xml:space="preserve"> </w:t>
      </w:r>
      <w:r>
        <w:rPr>
          <w:color w:val="221F1F"/>
        </w:rPr>
        <w:t>речи</w:t>
      </w:r>
      <w:r>
        <w:rPr>
          <w:color w:val="221F1F"/>
          <w:spacing w:val="-6"/>
        </w:rPr>
        <w:t xml:space="preserve"> </w:t>
      </w:r>
      <w:r>
        <w:rPr>
          <w:color w:val="221F1F"/>
        </w:rPr>
        <w:t>наиболее</w:t>
      </w:r>
      <w:r>
        <w:rPr>
          <w:color w:val="221F1F"/>
          <w:spacing w:val="-5"/>
        </w:rPr>
        <w:t xml:space="preserve"> </w:t>
      </w:r>
      <w:r>
        <w:rPr>
          <w:color w:val="221F1F"/>
        </w:rPr>
        <w:t>употребительной тематической фоновой лексики и реалий в рамках тематического содержания (некоторые</w:t>
      </w:r>
      <w:r>
        <w:rPr>
          <w:color w:val="221F1F"/>
          <w:spacing w:val="-4"/>
        </w:rPr>
        <w:t xml:space="preserve"> </w:t>
      </w:r>
      <w:r>
        <w:rPr>
          <w:color w:val="221F1F"/>
        </w:rPr>
        <w:t>национальные</w:t>
      </w:r>
      <w:r>
        <w:rPr>
          <w:color w:val="221F1F"/>
          <w:spacing w:val="-4"/>
        </w:rPr>
        <w:t xml:space="preserve"> </w:t>
      </w:r>
      <w:r>
        <w:rPr>
          <w:color w:val="221F1F"/>
        </w:rPr>
        <w:t>праздники,</w:t>
      </w:r>
      <w:r>
        <w:rPr>
          <w:color w:val="221F1F"/>
          <w:spacing w:val="-3"/>
        </w:rPr>
        <w:t xml:space="preserve"> </w:t>
      </w:r>
      <w:r>
        <w:rPr>
          <w:color w:val="221F1F"/>
        </w:rPr>
        <w:t>традиции</w:t>
      </w:r>
      <w:r>
        <w:rPr>
          <w:color w:val="221F1F"/>
          <w:spacing w:val="-2"/>
        </w:rPr>
        <w:t xml:space="preserve"> </w:t>
      </w:r>
      <w:r>
        <w:rPr>
          <w:color w:val="221F1F"/>
        </w:rPr>
        <w:t>в</w:t>
      </w:r>
      <w:r>
        <w:rPr>
          <w:color w:val="221F1F"/>
          <w:spacing w:val="-3"/>
        </w:rPr>
        <w:t xml:space="preserve"> </w:t>
      </w:r>
      <w:r>
        <w:rPr>
          <w:color w:val="221F1F"/>
        </w:rPr>
        <w:t>питании</w:t>
      </w:r>
      <w:r>
        <w:rPr>
          <w:color w:val="221F1F"/>
          <w:spacing w:val="-4"/>
        </w:rPr>
        <w:t xml:space="preserve"> </w:t>
      </w:r>
      <w:r>
        <w:rPr>
          <w:color w:val="221F1F"/>
        </w:rPr>
        <w:t>и</w:t>
      </w:r>
      <w:r>
        <w:rPr>
          <w:color w:val="221F1F"/>
          <w:spacing w:val="-2"/>
        </w:rPr>
        <w:t xml:space="preserve"> </w:t>
      </w:r>
      <w:r>
        <w:rPr>
          <w:color w:val="221F1F"/>
        </w:rPr>
        <w:t>проведении</w:t>
      </w:r>
      <w:r>
        <w:rPr>
          <w:color w:val="221F1F"/>
          <w:spacing w:val="-4"/>
        </w:rPr>
        <w:t xml:space="preserve"> </w:t>
      </w:r>
      <w:r>
        <w:rPr>
          <w:color w:val="221F1F"/>
        </w:rPr>
        <w:t>досуга, этикетные особенности посещения гостей).</w:t>
      </w:r>
    </w:p>
    <w:p w14:paraId="255C21A3" w14:textId="77777777" w:rsidR="00E55397" w:rsidRDefault="00395F00">
      <w:pPr>
        <w:pStyle w:val="a3"/>
        <w:ind w:right="429"/>
      </w:pPr>
      <w:r>
        <w:rPr>
          <w:color w:val="221F1F"/>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 </w:t>
      </w:r>
      <w:proofErr w:type="spellStart"/>
      <w:r>
        <w:rPr>
          <w:color w:val="221F1F"/>
        </w:rPr>
        <w:t>ональными</w:t>
      </w:r>
      <w:proofErr w:type="spellEnd"/>
      <w:r>
        <w:rPr>
          <w:color w:val="221F1F"/>
        </w:rPr>
        <w:t xml:space="preserve"> символами; традициями проведения основных национальных праздников</w:t>
      </w:r>
      <w:r>
        <w:rPr>
          <w:color w:val="221F1F"/>
          <w:spacing w:val="-18"/>
        </w:rPr>
        <w:t xml:space="preserve"> </w:t>
      </w:r>
      <w:r>
        <w:rPr>
          <w:color w:val="221F1F"/>
        </w:rPr>
        <w:t>(Рождества,</w:t>
      </w:r>
      <w:r>
        <w:rPr>
          <w:color w:val="221F1F"/>
          <w:spacing w:val="-17"/>
        </w:rPr>
        <w:t xml:space="preserve"> </w:t>
      </w:r>
      <w:r>
        <w:rPr>
          <w:color w:val="221F1F"/>
        </w:rPr>
        <w:t>Нового</w:t>
      </w:r>
      <w:r>
        <w:rPr>
          <w:color w:val="221F1F"/>
          <w:spacing w:val="-12"/>
        </w:rPr>
        <w:t xml:space="preserve"> </w:t>
      </w:r>
      <w:r>
        <w:rPr>
          <w:color w:val="221F1F"/>
        </w:rPr>
        <w:t>года,</w:t>
      </w:r>
      <w:r>
        <w:rPr>
          <w:color w:val="221F1F"/>
          <w:spacing w:val="-16"/>
        </w:rPr>
        <w:t xml:space="preserve"> </w:t>
      </w:r>
      <w:r>
        <w:rPr>
          <w:color w:val="221F1F"/>
        </w:rPr>
        <w:t>Дня</w:t>
      </w:r>
      <w:r>
        <w:rPr>
          <w:color w:val="221F1F"/>
          <w:spacing w:val="-15"/>
        </w:rPr>
        <w:t xml:space="preserve"> </w:t>
      </w:r>
      <w:r>
        <w:rPr>
          <w:color w:val="221F1F"/>
        </w:rPr>
        <w:t>матери</w:t>
      </w:r>
      <w:r>
        <w:rPr>
          <w:color w:val="221F1F"/>
          <w:spacing w:val="-17"/>
        </w:rPr>
        <w:t xml:space="preserve"> </w:t>
      </w:r>
      <w:r>
        <w:rPr>
          <w:color w:val="221F1F"/>
        </w:rPr>
        <w:t>и</w:t>
      </w:r>
      <w:r>
        <w:rPr>
          <w:color w:val="221F1F"/>
          <w:spacing w:val="-15"/>
        </w:rPr>
        <w:t xml:space="preserve"> </w:t>
      </w:r>
      <w:r>
        <w:rPr>
          <w:color w:val="221F1F"/>
        </w:rPr>
        <w:t>т.</w:t>
      </w:r>
      <w:r>
        <w:rPr>
          <w:color w:val="221F1F"/>
          <w:spacing w:val="-18"/>
        </w:rPr>
        <w:t xml:space="preserve"> </w:t>
      </w:r>
      <w:r>
        <w:rPr>
          <w:color w:val="221F1F"/>
        </w:rPr>
        <w:t>д.);</w:t>
      </w:r>
      <w:r>
        <w:rPr>
          <w:color w:val="221F1F"/>
          <w:spacing w:val="-15"/>
        </w:rPr>
        <w:t xml:space="preserve"> </w:t>
      </w:r>
      <w:r>
        <w:rPr>
          <w:color w:val="221F1F"/>
        </w:rPr>
        <w:t>с</w:t>
      </w:r>
      <w:r>
        <w:rPr>
          <w:color w:val="221F1F"/>
          <w:spacing w:val="-18"/>
        </w:rPr>
        <w:t xml:space="preserve"> </w:t>
      </w:r>
      <w:r>
        <w:rPr>
          <w:color w:val="221F1F"/>
        </w:rPr>
        <w:t>особенностями</w:t>
      </w:r>
      <w:r>
        <w:rPr>
          <w:color w:val="221F1F"/>
          <w:spacing w:val="-15"/>
        </w:rPr>
        <w:t xml:space="preserve"> </w:t>
      </w:r>
      <w:r>
        <w:rPr>
          <w:color w:val="221F1F"/>
        </w:rPr>
        <w:t xml:space="preserve">образа жизни и культуры страны/стран изучаемого языка (известными </w:t>
      </w:r>
      <w:proofErr w:type="spellStart"/>
      <w:r>
        <w:rPr>
          <w:color w:val="221F1F"/>
        </w:rPr>
        <w:t>достопримеча</w:t>
      </w:r>
      <w:proofErr w:type="spellEnd"/>
      <w:r>
        <w:rPr>
          <w:color w:val="221F1F"/>
        </w:rPr>
        <w:t xml:space="preserve">- </w:t>
      </w:r>
      <w:proofErr w:type="spellStart"/>
      <w:r>
        <w:rPr>
          <w:color w:val="221F1F"/>
        </w:rPr>
        <w:t>тельностями</w:t>
      </w:r>
      <w:proofErr w:type="spellEnd"/>
      <w:r>
        <w:rPr>
          <w:color w:val="221F1F"/>
        </w:rPr>
        <w:t>, некоторыми выдающимися людьми); с доступными в языковом отношении образцами детской поэзии и прозы на английском языке.</w:t>
      </w:r>
    </w:p>
    <w:p w14:paraId="5A832B54" w14:textId="77777777" w:rsidR="00E55397" w:rsidRDefault="00395F00">
      <w:pPr>
        <w:pStyle w:val="a3"/>
        <w:spacing w:line="322" w:lineRule="exact"/>
      </w:pPr>
      <w:r>
        <w:rPr>
          <w:color w:val="221F1F"/>
        </w:rPr>
        <w:t>Развитие</w:t>
      </w:r>
      <w:r>
        <w:rPr>
          <w:color w:val="221F1F"/>
          <w:spacing w:val="-4"/>
        </w:rPr>
        <w:t xml:space="preserve"> </w:t>
      </w:r>
      <w:r>
        <w:rPr>
          <w:color w:val="221F1F"/>
          <w:spacing w:val="-2"/>
        </w:rPr>
        <w:t>умений:</w:t>
      </w:r>
    </w:p>
    <w:p w14:paraId="7522096F" w14:textId="77777777" w:rsidR="00E55397" w:rsidRDefault="00395F00">
      <w:pPr>
        <w:pStyle w:val="a3"/>
        <w:jc w:val="left"/>
      </w:pPr>
      <w:r>
        <w:rPr>
          <w:color w:val="221F1F"/>
        </w:rPr>
        <w:t>писать свои имя и фамилию, а также имена и фамилии своих родственников и друзей на английском языке;</w:t>
      </w:r>
    </w:p>
    <w:p w14:paraId="35D0D1F3" w14:textId="77777777" w:rsidR="00E55397" w:rsidRDefault="00395F00">
      <w:pPr>
        <w:pStyle w:val="a3"/>
        <w:ind w:right="473"/>
        <w:jc w:val="left"/>
      </w:pPr>
      <w:r>
        <w:rPr>
          <w:color w:val="221F1F"/>
        </w:rPr>
        <w:t>правильно</w:t>
      </w:r>
      <w:r>
        <w:rPr>
          <w:color w:val="221F1F"/>
          <w:spacing w:val="-3"/>
        </w:rPr>
        <w:t xml:space="preserve"> </w:t>
      </w:r>
      <w:r>
        <w:rPr>
          <w:color w:val="221F1F"/>
        </w:rPr>
        <w:t>оформлять</w:t>
      </w:r>
      <w:r>
        <w:rPr>
          <w:color w:val="221F1F"/>
          <w:spacing w:val="-5"/>
        </w:rPr>
        <w:t xml:space="preserve"> </w:t>
      </w:r>
      <w:r>
        <w:rPr>
          <w:color w:val="221F1F"/>
        </w:rPr>
        <w:t>свой</w:t>
      </w:r>
      <w:r>
        <w:rPr>
          <w:color w:val="221F1F"/>
          <w:spacing w:val="-4"/>
        </w:rPr>
        <w:t xml:space="preserve"> </w:t>
      </w:r>
      <w:r>
        <w:rPr>
          <w:color w:val="221F1F"/>
        </w:rPr>
        <w:t>адрес</w:t>
      </w:r>
      <w:r>
        <w:rPr>
          <w:color w:val="221F1F"/>
          <w:spacing w:val="-4"/>
        </w:rPr>
        <w:t xml:space="preserve"> </w:t>
      </w:r>
      <w:r>
        <w:rPr>
          <w:color w:val="221F1F"/>
        </w:rPr>
        <w:t>на</w:t>
      </w:r>
      <w:r>
        <w:rPr>
          <w:color w:val="221F1F"/>
          <w:spacing w:val="-4"/>
        </w:rPr>
        <w:t xml:space="preserve"> </w:t>
      </w:r>
      <w:r>
        <w:rPr>
          <w:color w:val="221F1F"/>
        </w:rPr>
        <w:t>английском</w:t>
      </w:r>
      <w:r>
        <w:rPr>
          <w:color w:val="221F1F"/>
          <w:spacing w:val="-4"/>
        </w:rPr>
        <w:t xml:space="preserve"> </w:t>
      </w:r>
      <w:r>
        <w:rPr>
          <w:color w:val="221F1F"/>
        </w:rPr>
        <w:t>языке</w:t>
      </w:r>
      <w:r>
        <w:rPr>
          <w:color w:val="221F1F"/>
          <w:spacing w:val="-4"/>
        </w:rPr>
        <w:t xml:space="preserve"> </w:t>
      </w:r>
      <w:r>
        <w:rPr>
          <w:color w:val="221F1F"/>
        </w:rPr>
        <w:t>(в</w:t>
      </w:r>
      <w:r>
        <w:rPr>
          <w:color w:val="221F1F"/>
          <w:spacing w:val="-5"/>
        </w:rPr>
        <w:t xml:space="preserve"> </w:t>
      </w:r>
      <w:r>
        <w:rPr>
          <w:color w:val="221F1F"/>
        </w:rPr>
        <w:t>анкете,</w:t>
      </w:r>
      <w:r>
        <w:rPr>
          <w:color w:val="221F1F"/>
          <w:spacing w:val="-5"/>
        </w:rPr>
        <w:t xml:space="preserve"> </w:t>
      </w:r>
      <w:r>
        <w:rPr>
          <w:color w:val="221F1F"/>
        </w:rPr>
        <w:t>формуляре); кратко представлять Россию и страну/страны изучаемого языка;</w:t>
      </w:r>
    </w:p>
    <w:p w14:paraId="27131D0A" w14:textId="77777777" w:rsidR="00E55397" w:rsidRDefault="00395F00">
      <w:pPr>
        <w:pStyle w:val="a3"/>
        <w:ind w:right="473"/>
        <w:jc w:val="left"/>
      </w:pPr>
      <w:r>
        <w:rPr>
          <w:color w:val="221F1F"/>
        </w:rPr>
        <w:t>кратко</w:t>
      </w:r>
      <w:r>
        <w:rPr>
          <w:color w:val="221F1F"/>
          <w:spacing w:val="40"/>
        </w:rPr>
        <w:t xml:space="preserve"> </w:t>
      </w:r>
      <w:r>
        <w:rPr>
          <w:color w:val="221F1F"/>
        </w:rPr>
        <w:t>представлять</w:t>
      </w:r>
      <w:r>
        <w:rPr>
          <w:color w:val="221F1F"/>
          <w:spacing w:val="40"/>
        </w:rPr>
        <w:t xml:space="preserve"> </w:t>
      </w:r>
      <w:r>
        <w:rPr>
          <w:color w:val="221F1F"/>
        </w:rPr>
        <w:t>некоторые</w:t>
      </w:r>
      <w:r>
        <w:rPr>
          <w:color w:val="221F1F"/>
          <w:spacing w:val="40"/>
        </w:rPr>
        <w:t xml:space="preserve"> </w:t>
      </w:r>
      <w:r>
        <w:rPr>
          <w:color w:val="221F1F"/>
        </w:rPr>
        <w:t>культурные</w:t>
      </w:r>
      <w:r>
        <w:rPr>
          <w:color w:val="221F1F"/>
          <w:spacing w:val="40"/>
        </w:rPr>
        <w:t xml:space="preserve"> </w:t>
      </w:r>
      <w:r>
        <w:rPr>
          <w:color w:val="221F1F"/>
        </w:rPr>
        <w:t>явления</w:t>
      </w:r>
      <w:r>
        <w:rPr>
          <w:color w:val="221F1F"/>
          <w:spacing w:val="40"/>
        </w:rPr>
        <w:t xml:space="preserve"> </w:t>
      </w:r>
      <w:r>
        <w:rPr>
          <w:color w:val="221F1F"/>
        </w:rPr>
        <w:t>родной</w:t>
      </w:r>
      <w:r>
        <w:rPr>
          <w:color w:val="221F1F"/>
          <w:spacing w:val="40"/>
        </w:rPr>
        <w:t xml:space="preserve"> </w:t>
      </w:r>
      <w:r>
        <w:rPr>
          <w:color w:val="221F1F"/>
        </w:rPr>
        <w:t>страны</w:t>
      </w:r>
      <w:r>
        <w:rPr>
          <w:color w:val="221F1F"/>
          <w:spacing w:val="40"/>
        </w:rPr>
        <w:t xml:space="preserve"> </w:t>
      </w:r>
      <w:r>
        <w:rPr>
          <w:color w:val="221F1F"/>
        </w:rPr>
        <w:t>и</w:t>
      </w:r>
      <w:r>
        <w:rPr>
          <w:color w:val="221F1F"/>
          <w:spacing w:val="40"/>
        </w:rPr>
        <w:t xml:space="preserve"> </w:t>
      </w:r>
      <w:proofErr w:type="spellStart"/>
      <w:proofErr w:type="gramStart"/>
      <w:r>
        <w:rPr>
          <w:color w:val="221F1F"/>
        </w:rPr>
        <w:t>стра</w:t>
      </w:r>
      <w:proofErr w:type="spellEnd"/>
      <w:r>
        <w:rPr>
          <w:color w:val="221F1F"/>
        </w:rPr>
        <w:t>-</w:t>
      </w:r>
      <w:r>
        <w:rPr>
          <w:color w:val="221F1F"/>
          <w:spacing w:val="40"/>
        </w:rPr>
        <w:t xml:space="preserve"> </w:t>
      </w:r>
      <w:proofErr w:type="spellStart"/>
      <w:r>
        <w:rPr>
          <w:color w:val="221F1F"/>
        </w:rPr>
        <w:t>ны</w:t>
      </w:r>
      <w:proofErr w:type="spellEnd"/>
      <w:proofErr w:type="gramEnd"/>
      <w:r>
        <w:rPr>
          <w:color w:val="221F1F"/>
        </w:rPr>
        <w:t>/стран</w:t>
      </w:r>
      <w:r>
        <w:rPr>
          <w:color w:val="221F1F"/>
          <w:spacing w:val="40"/>
        </w:rPr>
        <w:t xml:space="preserve"> </w:t>
      </w:r>
      <w:r>
        <w:rPr>
          <w:color w:val="221F1F"/>
        </w:rPr>
        <w:t>изучаемого</w:t>
      </w:r>
      <w:r>
        <w:rPr>
          <w:color w:val="221F1F"/>
          <w:spacing w:val="40"/>
        </w:rPr>
        <w:t xml:space="preserve"> </w:t>
      </w:r>
      <w:r>
        <w:rPr>
          <w:color w:val="221F1F"/>
        </w:rPr>
        <w:t>языка</w:t>
      </w:r>
      <w:r>
        <w:rPr>
          <w:color w:val="221F1F"/>
          <w:spacing w:val="40"/>
        </w:rPr>
        <w:t xml:space="preserve"> </w:t>
      </w:r>
      <w:r>
        <w:rPr>
          <w:color w:val="221F1F"/>
        </w:rPr>
        <w:t>(основные</w:t>
      </w:r>
      <w:r>
        <w:rPr>
          <w:color w:val="221F1F"/>
          <w:spacing w:val="40"/>
        </w:rPr>
        <w:t xml:space="preserve"> </w:t>
      </w:r>
      <w:r>
        <w:rPr>
          <w:color w:val="221F1F"/>
        </w:rPr>
        <w:t>национальные</w:t>
      </w:r>
      <w:r>
        <w:rPr>
          <w:color w:val="221F1F"/>
          <w:spacing w:val="40"/>
        </w:rPr>
        <w:t xml:space="preserve"> </w:t>
      </w:r>
      <w:r>
        <w:rPr>
          <w:color w:val="221F1F"/>
        </w:rPr>
        <w:t>праздники,</w:t>
      </w:r>
      <w:r>
        <w:rPr>
          <w:color w:val="221F1F"/>
          <w:spacing w:val="40"/>
        </w:rPr>
        <w:t xml:space="preserve"> </w:t>
      </w:r>
      <w:r>
        <w:rPr>
          <w:color w:val="221F1F"/>
        </w:rPr>
        <w:t>традиции</w:t>
      </w:r>
      <w:r>
        <w:rPr>
          <w:color w:val="221F1F"/>
          <w:spacing w:val="40"/>
        </w:rPr>
        <w:t xml:space="preserve"> </w:t>
      </w:r>
      <w:r>
        <w:rPr>
          <w:color w:val="221F1F"/>
        </w:rPr>
        <w:t xml:space="preserve">в проведении досуга и питании); наиболее известные достопримечательности; кратко рассказывать о выдающихся людях родной страны и страны/стран </w:t>
      </w:r>
      <w:proofErr w:type="spellStart"/>
      <w:r>
        <w:rPr>
          <w:color w:val="221F1F"/>
        </w:rPr>
        <w:t>изу</w:t>
      </w:r>
      <w:proofErr w:type="spellEnd"/>
      <w:r>
        <w:rPr>
          <w:color w:val="221F1F"/>
        </w:rPr>
        <w:t>- чаемого языка (учёных, писателях, поэтах).</w:t>
      </w:r>
    </w:p>
    <w:p w14:paraId="234DC03B" w14:textId="77777777" w:rsidR="00E55397" w:rsidRDefault="00E55397">
      <w:pPr>
        <w:pStyle w:val="a3"/>
        <w:spacing w:before="4"/>
        <w:ind w:left="0"/>
        <w:jc w:val="left"/>
      </w:pPr>
    </w:p>
    <w:p w14:paraId="78D468BA" w14:textId="77777777" w:rsidR="00E55397" w:rsidRDefault="00395F00">
      <w:pPr>
        <w:pStyle w:val="2"/>
        <w:jc w:val="left"/>
      </w:pPr>
      <w:r>
        <w:rPr>
          <w:color w:val="221F1F"/>
        </w:rPr>
        <w:t>Компенсаторные</w:t>
      </w:r>
      <w:r>
        <w:rPr>
          <w:color w:val="221F1F"/>
          <w:spacing w:val="-12"/>
        </w:rPr>
        <w:t xml:space="preserve"> </w:t>
      </w:r>
      <w:r>
        <w:rPr>
          <w:color w:val="221F1F"/>
          <w:spacing w:val="-2"/>
        </w:rPr>
        <w:t>умения</w:t>
      </w:r>
    </w:p>
    <w:p w14:paraId="07C2AAD9" w14:textId="77777777" w:rsidR="00E55397" w:rsidRDefault="00395F00">
      <w:pPr>
        <w:pStyle w:val="a3"/>
        <w:jc w:val="left"/>
      </w:pPr>
      <w:r>
        <w:rPr>
          <w:color w:val="221F1F"/>
        </w:rPr>
        <w:t xml:space="preserve">Использование при чтении и аудировании языковой догадки, в том числе </w:t>
      </w:r>
      <w:proofErr w:type="gramStart"/>
      <w:r>
        <w:rPr>
          <w:color w:val="221F1F"/>
        </w:rPr>
        <w:t xml:space="preserve">кон- </w:t>
      </w:r>
      <w:r>
        <w:rPr>
          <w:color w:val="221F1F"/>
          <w:spacing w:val="-2"/>
        </w:rPr>
        <w:t>текстуальной</w:t>
      </w:r>
      <w:proofErr w:type="gramEnd"/>
      <w:r>
        <w:rPr>
          <w:color w:val="221F1F"/>
          <w:spacing w:val="-2"/>
        </w:rPr>
        <w:t>.</w:t>
      </w:r>
    </w:p>
    <w:p w14:paraId="5221034C" w14:textId="77777777" w:rsidR="00E55397" w:rsidRDefault="00395F00">
      <w:pPr>
        <w:pStyle w:val="a3"/>
        <w:jc w:val="left"/>
      </w:pPr>
      <w:r>
        <w:rPr>
          <w:color w:val="221F1F"/>
        </w:rPr>
        <w:t>Использование в качестве опоры при порождении собственных высказываний ключевых слов, плана.</w:t>
      </w:r>
    </w:p>
    <w:p w14:paraId="57886ADA" w14:textId="77777777" w:rsidR="00E55397" w:rsidRDefault="00395F00">
      <w:pPr>
        <w:pStyle w:val="a3"/>
        <w:spacing w:line="321" w:lineRule="exact"/>
        <w:jc w:val="left"/>
      </w:pPr>
      <w:r>
        <w:rPr>
          <w:color w:val="221F1F"/>
        </w:rPr>
        <w:t>Игнорирование</w:t>
      </w:r>
      <w:r>
        <w:rPr>
          <w:color w:val="221F1F"/>
          <w:spacing w:val="29"/>
        </w:rPr>
        <w:t xml:space="preserve"> </w:t>
      </w:r>
      <w:r>
        <w:rPr>
          <w:color w:val="221F1F"/>
        </w:rPr>
        <w:t>информации,</w:t>
      </w:r>
      <w:r>
        <w:rPr>
          <w:color w:val="221F1F"/>
          <w:spacing w:val="27"/>
        </w:rPr>
        <w:t xml:space="preserve"> </w:t>
      </w:r>
      <w:r>
        <w:rPr>
          <w:color w:val="221F1F"/>
        </w:rPr>
        <w:t>не</w:t>
      </w:r>
      <w:r>
        <w:rPr>
          <w:color w:val="221F1F"/>
          <w:spacing w:val="30"/>
        </w:rPr>
        <w:t xml:space="preserve"> </w:t>
      </w:r>
      <w:r>
        <w:rPr>
          <w:color w:val="221F1F"/>
        </w:rPr>
        <w:t>являющейся</w:t>
      </w:r>
      <w:r>
        <w:rPr>
          <w:color w:val="221F1F"/>
          <w:spacing w:val="27"/>
        </w:rPr>
        <w:t xml:space="preserve"> </w:t>
      </w:r>
      <w:r>
        <w:rPr>
          <w:color w:val="221F1F"/>
        </w:rPr>
        <w:t>необходимой</w:t>
      </w:r>
      <w:r>
        <w:rPr>
          <w:color w:val="221F1F"/>
          <w:spacing w:val="29"/>
        </w:rPr>
        <w:t xml:space="preserve"> </w:t>
      </w:r>
      <w:r>
        <w:rPr>
          <w:color w:val="221F1F"/>
        </w:rPr>
        <w:t>для</w:t>
      </w:r>
      <w:r>
        <w:rPr>
          <w:color w:val="221F1F"/>
          <w:spacing w:val="31"/>
        </w:rPr>
        <w:t xml:space="preserve"> </w:t>
      </w:r>
      <w:r>
        <w:rPr>
          <w:color w:val="221F1F"/>
        </w:rPr>
        <w:t>понимания</w:t>
      </w:r>
      <w:r>
        <w:rPr>
          <w:color w:val="221F1F"/>
          <w:spacing w:val="28"/>
        </w:rPr>
        <w:t xml:space="preserve"> </w:t>
      </w:r>
      <w:r>
        <w:rPr>
          <w:color w:val="221F1F"/>
          <w:spacing w:val="-5"/>
        </w:rPr>
        <w:t>ос-</w:t>
      </w:r>
    </w:p>
    <w:p w14:paraId="27780AC8" w14:textId="77777777" w:rsidR="00E55397" w:rsidRDefault="00E55397">
      <w:pPr>
        <w:spacing w:line="321" w:lineRule="exact"/>
        <w:sectPr w:rsidR="00E55397">
          <w:pgSz w:w="11910" w:h="16840"/>
          <w:pgMar w:top="1040" w:right="700" w:bottom="280" w:left="340" w:header="720" w:footer="720" w:gutter="0"/>
          <w:cols w:space="720"/>
        </w:sectPr>
      </w:pPr>
    </w:p>
    <w:p w14:paraId="43426F7A" w14:textId="77777777" w:rsidR="00E55397" w:rsidRDefault="00395F00">
      <w:pPr>
        <w:pStyle w:val="a3"/>
        <w:spacing w:before="67" w:line="242" w:lineRule="auto"/>
        <w:ind w:right="437"/>
      </w:pPr>
      <w:proofErr w:type="spellStart"/>
      <w:r>
        <w:rPr>
          <w:color w:val="221F1F"/>
        </w:rPr>
        <w:lastRenderedPageBreak/>
        <w:t>новного</w:t>
      </w:r>
      <w:proofErr w:type="spellEnd"/>
      <w:r>
        <w:rPr>
          <w:color w:val="221F1F"/>
          <w:spacing w:val="-8"/>
        </w:rPr>
        <w:t xml:space="preserve"> </w:t>
      </w:r>
      <w:r>
        <w:rPr>
          <w:color w:val="221F1F"/>
        </w:rPr>
        <w:t>содержания</w:t>
      </w:r>
      <w:r>
        <w:rPr>
          <w:color w:val="221F1F"/>
          <w:spacing w:val="-10"/>
        </w:rPr>
        <w:t xml:space="preserve"> </w:t>
      </w:r>
      <w:r>
        <w:rPr>
          <w:color w:val="221F1F"/>
        </w:rPr>
        <w:t>прочитанного/прослушанного</w:t>
      </w:r>
      <w:r>
        <w:rPr>
          <w:color w:val="221F1F"/>
          <w:spacing w:val="-10"/>
        </w:rPr>
        <w:t xml:space="preserve"> </w:t>
      </w:r>
      <w:r>
        <w:rPr>
          <w:color w:val="221F1F"/>
        </w:rPr>
        <w:t>текста</w:t>
      </w:r>
      <w:r>
        <w:rPr>
          <w:color w:val="221F1F"/>
          <w:spacing w:val="-11"/>
        </w:rPr>
        <w:t xml:space="preserve"> </w:t>
      </w:r>
      <w:r>
        <w:rPr>
          <w:color w:val="221F1F"/>
        </w:rPr>
        <w:t>или</w:t>
      </w:r>
      <w:r>
        <w:rPr>
          <w:color w:val="221F1F"/>
          <w:spacing w:val="-8"/>
        </w:rPr>
        <w:t xml:space="preserve"> </w:t>
      </w:r>
      <w:r>
        <w:rPr>
          <w:color w:val="221F1F"/>
        </w:rPr>
        <w:t>для</w:t>
      </w:r>
      <w:r>
        <w:rPr>
          <w:color w:val="221F1F"/>
          <w:spacing w:val="-10"/>
        </w:rPr>
        <w:t xml:space="preserve"> </w:t>
      </w:r>
      <w:r>
        <w:rPr>
          <w:color w:val="221F1F"/>
        </w:rPr>
        <w:t>нахождения</w:t>
      </w:r>
      <w:r>
        <w:rPr>
          <w:color w:val="221F1F"/>
          <w:spacing w:val="-10"/>
        </w:rPr>
        <w:t xml:space="preserve"> </w:t>
      </w:r>
      <w:r>
        <w:rPr>
          <w:color w:val="221F1F"/>
        </w:rPr>
        <w:t>в тексте запрашиваемой информации.</w:t>
      </w:r>
    </w:p>
    <w:p w14:paraId="66BB6679" w14:textId="77777777" w:rsidR="00E55397" w:rsidRDefault="00395F00">
      <w:pPr>
        <w:pStyle w:val="a3"/>
        <w:ind w:right="428"/>
      </w:pPr>
      <w:r>
        <w:rPr>
          <w:color w:val="221F1F"/>
        </w:rPr>
        <w:t xml:space="preserve">Сравнение (в том числе установление основания для сравнения) объектов, </w:t>
      </w:r>
      <w:proofErr w:type="spellStart"/>
      <w:proofErr w:type="gramStart"/>
      <w:r>
        <w:rPr>
          <w:color w:val="221F1F"/>
        </w:rPr>
        <w:t>яв</w:t>
      </w:r>
      <w:proofErr w:type="spellEnd"/>
      <w:r>
        <w:rPr>
          <w:color w:val="221F1F"/>
        </w:rPr>
        <w:t xml:space="preserve">- </w:t>
      </w:r>
      <w:proofErr w:type="spellStart"/>
      <w:r>
        <w:rPr>
          <w:color w:val="221F1F"/>
        </w:rPr>
        <w:t>лений</w:t>
      </w:r>
      <w:proofErr w:type="spellEnd"/>
      <w:proofErr w:type="gramEnd"/>
      <w:r>
        <w:rPr>
          <w:color w:val="221F1F"/>
        </w:rPr>
        <w:t xml:space="preserve">, процессов, их элементов и основных функций в рамках изученной те- </w:t>
      </w:r>
      <w:proofErr w:type="spellStart"/>
      <w:r>
        <w:rPr>
          <w:color w:val="221F1F"/>
          <w:spacing w:val="-2"/>
        </w:rPr>
        <w:t>матики</w:t>
      </w:r>
      <w:proofErr w:type="spellEnd"/>
      <w:r>
        <w:rPr>
          <w:color w:val="221F1F"/>
          <w:spacing w:val="-2"/>
        </w:rPr>
        <w:t>.</w:t>
      </w:r>
    </w:p>
    <w:p w14:paraId="3E5710EA" w14:textId="77777777" w:rsidR="00E55397" w:rsidRDefault="00395F00" w:rsidP="000F6D24">
      <w:pPr>
        <w:pStyle w:val="2"/>
        <w:numPr>
          <w:ilvl w:val="0"/>
          <w:numId w:val="168"/>
        </w:numPr>
        <w:tabs>
          <w:tab w:val="left" w:pos="1004"/>
        </w:tabs>
        <w:spacing w:before="3" w:line="640" w:lineRule="atLeast"/>
        <w:ind w:left="793" w:right="6627" w:firstLine="0"/>
      </w:pPr>
      <w:r>
        <w:rPr>
          <w:color w:val="221F1F"/>
          <w:spacing w:val="-2"/>
        </w:rPr>
        <w:t>Класс</w:t>
      </w:r>
      <w:r>
        <w:rPr>
          <w:color w:val="221F1F"/>
          <w:spacing w:val="40"/>
        </w:rPr>
        <w:t xml:space="preserve"> </w:t>
      </w:r>
      <w:r>
        <w:rPr>
          <w:color w:val="221F1F"/>
        </w:rPr>
        <w:t>Коммуникативные</w:t>
      </w:r>
      <w:r>
        <w:rPr>
          <w:color w:val="221F1F"/>
          <w:spacing w:val="-18"/>
        </w:rPr>
        <w:t xml:space="preserve"> </w:t>
      </w:r>
      <w:r>
        <w:rPr>
          <w:color w:val="221F1F"/>
        </w:rPr>
        <w:t>умения</w:t>
      </w:r>
    </w:p>
    <w:p w14:paraId="2D30BC7F" w14:textId="77777777" w:rsidR="00E55397" w:rsidRDefault="00395F00">
      <w:pPr>
        <w:pStyle w:val="a3"/>
        <w:ind w:right="428"/>
      </w:pPr>
      <w:r>
        <w:rPr>
          <w:color w:val="221F1F"/>
        </w:rPr>
        <w:t xml:space="preserve">Формирование умения общаться в устной и письменной форме, используя </w:t>
      </w:r>
      <w:proofErr w:type="gramStart"/>
      <w:r>
        <w:rPr>
          <w:color w:val="221F1F"/>
        </w:rPr>
        <w:t xml:space="preserve">ре- </w:t>
      </w:r>
      <w:proofErr w:type="spellStart"/>
      <w:r>
        <w:rPr>
          <w:color w:val="221F1F"/>
        </w:rPr>
        <w:t>цептивные</w:t>
      </w:r>
      <w:proofErr w:type="spellEnd"/>
      <w:proofErr w:type="gramEnd"/>
      <w:r>
        <w:rPr>
          <w:color w:val="221F1F"/>
        </w:rPr>
        <w:t xml:space="preserve"> и продуктивные виды речевой деятельности в</w:t>
      </w:r>
      <w:r>
        <w:rPr>
          <w:color w:val="221F1F"/>
          <w:spacing w:val="-1"/>
        </w:rPr>
        <w:t xml:space="preserve"> </w:t>
      </w:r>
      <w:r>
        <w:rPr>
          <w:color w:val="221F1F"/>
        </w:rPr>
        <w:t>рамках тематического содержания речи.</w:t>
      </w:r>
    </w:p>
    <w:p w14:paraId="41BC25A9" w14:textId="77777777" w:rsidR="00E55397" w:rsidRDefault="00395F00">
      <w:pPr>
        <w:pStyle w:val="a3"/>
        <w:spacing w:line="242" w:lineRule="auto"/>
        <w:ind w:right="439"/>
      </w:pPr>
      <w:r>
        <w:rPr>
          <w:color w:val="221F1F"/>
        </w:rPr>
        <w:t xml:space="preserve">Взаимоотношения в семье и с друзьями. Семейные праздники. Обязанности по </w:t>
      </w:r>
      <w:r>
        <w:rPr>
          <w:color w:val="221F1F"/>
          <w:spacing w:val="-2"/>
        </w:rPr>
        <w:t>дому.</w:t>
      </w:r>
    </w:p>
    <w:p w14:paraId="69FD8FD8" w14:textId="77777777" w:rsidR="00E55397" w:rsidRDefault="00395F00">
      <w:pPr>
        <w:pStyle w:val="a3"/>
        <w:spacing w:line="317" w:lineRule="exact"/>
      </w:pPr>
      <w:r>
        <w:rPr>
          <w:color w:val="221F1F"/>
        </w:rPr>
        <w:t>Внешность</w:t>
      </w:r>
      <w:r>
        <w:rPr>
          <w:color w:val="221F1F"/>
          <w:spacing w:val="-12"/>
        </w:rPr>
        <w:t xml:space="preserve"> </w:t>
      </w:r>
      <w:r>
        <w:rPr>
          <w:color w:val="221F1F"/>
        </w:rPr>
        <w:t>и</w:t>
      </w:r>
      <w:r>
        <w:rPr>
          <w:color w:val="221F1F"/>
          <w:spacing w:val="-9"/>
        </w:rPr>
        <w:t xml:space="preserve"> </w:t>
      </w:r>
      <w:r>
        <w:rPr>
          <w:color w:val="221F1F"/>
        </w:rPr>
        <w:t>характер</w:t>
      </w:r>
      <w:r>
        <w:rPr>
          <w:color w:val="221F1F"/>
          <w:spacing w:val="-8"/>
        </w:rPr>
        <w:t xml:space="preserve"> </w:t>
      </w:r>
      <w:r>
        <w:rPr>
          <w:color w:val="221F1F"/>
        </w:rPr>
        <w:t>человека/литературного</w:t>
      </w:r>
      <w:r>
        <w:rPr>
          <w:color w:val="221F1F"/>
          <w:spacing w:val="-10"/>
        </w:rPr>
        <w:t xml:space="preserve"> </w:t>
      </w:r>
      <w:r>
        <w:rPr>
          <w:color w:val="221F1F"/>
          <w:spacing w:val="-2"/>
        </w:rPr>
        <w:t>персонажа.</w:t>
      </w:r>
    </w:p>
    <w:p w14:paraId="3F844E4D" w14:textId="77777777" w:rsidR="00E55397" w:rsidRDefault="00395F00">
      <w:pPr>
        <w:pStyle w:val="a3"/>
        <w:ind w:right="438"/>
      </w:pPr>
      <w:r>
        <w:rPr>
          <w:color w:val="221F1F"/>
        </w:rPr>
        <w:t>Досуг и увлечения/хобби современного подростка (чтение, кино, театр, музей, спорт, музыка).</w:t>
      </w:r>
    </w:p>
    <w:p w14:paraId="51BCAAFA" w14:textId="77777777" w:rsidR="00E55397" w:rsidRDefault="00395F00">
      <w:pPr>
        <w:pStyle w:val="a3"/>
        <w:ind w:right="425"/>
      </w:pPr>
      <w:r>
        <w:rPr>
          <w:color w:val="221F1F"/>
        </w:rPr>
        <w:t xml:space="preserve">Здоровый образ жизни: режим труда и отдыха, фитнес, сбалансированное </w:t>
      </w:r>
      <w:proofErr w:type="gramStart"/>
      <w:r>
        <w:rPr>
          <w:color w:val="221F1F"/>
        </w:rPr>
        <w:t xml:space="preserve">пи- </w:t>
      </w:r>
      <w:proofErr w:type="spellStart"/>
      <w:r>
        <w:rPr>
          <w:color w:val="221F1F"/>
          <w:spacing w:val="-2"/>
        </w:rPr>
        <w:t>тание</w:t>
      </w:r>
      <w:proofErr w:type="spellEnd"/>
      <w:proofErr w:type="gramEnd"/>
      <w:r>
        <w:rPr>
          <w:color w:val="221F1F"/>
          <w:spacing w:val="-2"/>
        </w:rPr>
        <w:t>.</w:t>
      </w:r>
    </w:p>
    <w:p w14:paraId="4DF80BD7" w14:textId="77777777" w:rsidR="00E55397" w:rsidRDefault="00395F00">
      <w:pPr>
        <w:pStyle w:val="a3"/>
        <w:spacing w:line="321" w:lineRule="exact"/>
      </w:pPr>
      <w:r>
        <w:rPr>
          <w:color w:val="221F1F"/>
        </w:rPr>
        <w:t>Покупки:</w:t>
      </w:r>
      <w:r>
        <w:rPr>
          <w:color w:val="221F1F"/>
          <w:spacing w:val="-7"/>
        </w:rPr>
        <w:t xml:space="preserve"> </w:t>
      </w:r>
      <w:r>
        <w:rPr>
          <w:color w:val="221F1F"/>
        </w:rPr>
        <w:t>одежда,</w:t>
      </w:r>
      <w:r>
        <w:rPr>
          <w:color w:val="221F1F"/>
          <w:spacing w:val="-5"/>
        </w:rPr>
        <w:t xml:space="preserve"> </w:t>
      </w:r>
      <w:r>
        <w:rPr>
          <w:color w:val="221F1F"/>
        </w:rPr>
        <w:t>обувь</w:t>
      </w:r>
      <w:r>
        <w:rPr>
          <w:color w:val="221F1F"/>
          <w:spacing w:val="-7"/>
        </w:rPr>
        <w:t xml:space="preserve"> </w:t>
      </w:r>
      <w:r>
        <w:rPr>
          <w:color w:val="221F1F"/>
        </w:rPr>
        <w:t>и</w:t>
      </w:r>
      <w:r>
        <w:rPr>
          <w:color w:val="221F1F"/>
          <w:spacing w:val="-4"/>
        </w:rPr>
        <w:t xml:space="preserve"> </w:t>
      </w:r>
      <w:r>
        <w:rPr>
          <w:color w:val="221F1F"/>
        </w:rPr>
        <w:t>продукты</w:t>
      </w:r>
      <w:r>
        <w:rPr>
          <w:color w:val="221F1F"/>
          <w:spacing w:val="-4"/>
        </w:rPr>
        <w:t xml:space="preserve"> </w:t>
      </w:r>
      <w:r>
        <w:rPr>
          <w:color w:val="221F1F"/>
          <w:spacing w:val="-2"/>
        </w:rPr>
        <w:t>питания.</w:t>
      </w:r>
    </w:p>
    <w:p w14:paraId="3FEB1AD6" w14:textId="77777777" w:rsidR="00E55397" w:rsidRDefault="00395F00">
      <w:pPr>
        <w:pStyle w:val="a3"/>
        <w:spacing w:before="1"/>
        <w:ind w:right="430"/>
      </w:pPr>
      <w:r>
        <w:rPr>
          <w:color w:val="221F1F"/>
        </w:rPr>
        <w:t xml:space="preserve">Школа, школьная жизнь, школьная форма, изучаемые предметы, любимый предмет, правила поведения в школе, посещение школьной </w:t>
      </w:r>
      <w:proofErr w:type="spellStart"/>
      <w:proofErr w:type="gramStart"/>
      <w:r>
        <w:rPr>
          <w:color w:val="221F1F"/>
        </w:rPr>
        <w:t>библиоте</w:t>
      </w:r>
      <w:proofErr w:type="spellEnd"/>
      <w:r>
        <w:rPr>
          <w:color w:val="221F1F"/>
        </w:rPr>
        <w:t xml:space="preserve">- </w:t>
      </w:r>
      <w:proofErr w:type="spellStart"/>
      <w:r>
        <w:rPr>
          <w:color w:val="221F1F"/>
        </w:rPr>
        <w:t>ки</w:t>
      </w:r>
      <w:proofErr w:type="spellEnd"/>
      <w:proofErr w:type="gramEnd"/>
      <w:r>
        <w:rPr>
          <w:color w:val="221F1F"/>
        </w:rPr>
        <w:t>/ресурсного центра. Переписка с зарубежными сверстниками.</w:t>
      </w:r>
    </w:p>
    <w:p w14:paraId="39715484" w14:textId="77777777" w:rsidR="00E55397" w:rsidRDefault="00395F00">
      <w:pPr>
        <w:pStyle w:val="a3"/>
        <w:ind w:right="428"/>
      </w:pPr>
      <w:r>
        <w:rPr>
          <w:color w:val="221F1F"/>
        </w:rPr>
        <w:t xml:space="preserve">Каникулы в различное время года. Виды отдыха. Путешествия по России и </w:t>
      </w:r>
      <w:proofErr w:type="gramStart"/>
      <w:r>
        <w:rPr>
          <w:color w:val="221F1F"/>
        </w:rPr>
        <w:t>за- рубежным</w:t>
      </w:r>
      <w:proofErr w:type="gramEnd"/>
      <w:r>
        <w:rPr>
          <w:color w:val="221F1F"/>
        </w:rPr>
        <w:t xml:space="preserve"> странам.</w:t>
      </w:r>
    </w:p>
    <w:p w14:paraId="4BC41E73" w14:textId="77777777" w:rsidR="00E55397" w:rsidRDefault="00395F00">
      <w:pPr>
        <w:pStyle w:val="a3"/>
        <w:spacing w:line="321" w:lineRule="exact"/>
      </w:pPr>
      <w:r>
        <w:rPr>
          <w:color w:val="221F1F"/>
        </w:rPr>
        <w:t>Природа:</w:t>
      </w:r>
      <w:r>
        <w:rPr>
          <w:color w:val="221F1F"/>
          <w:spacing w:val="-6"/>
        </w:rPr>
        <w:t xml:space="preserve"> </w:t>
      </w:r>
      <w:r>
        <w:rPr>
          <w:color w:val="221F1F"/>
        </w:rPr>
        <w:t>дикие</w:t>
      </w:r>
      <w:r>
        <w:rPr>
          <w:color w:val="221F1F"/>
          <w:spacing w:val="-5"/>
        </w:rPr>
        <w:t xml:space="preserve"> </w:t>
      </w:r>
      <w:r>
        <w:rPr>
          <w:color w:val="221F1F"/>
        </w:rPr>
        <w:t>и</w:t>
      </w:r>
      <w:r>
        <w:rPr>
          <w:color w:val="221F1F"/>
          <w:spacing w:val="-8"/>
        </w:rPr>
        <w:t xml:space="preserve"> </w:t>
      </w:r>
      <w:r>
        <w:rPr>
          <w:color w:val="221F1F"/>
        </w:rPr>
        <w:t>домашние</w:t>
      </w:r>
      <w:r>
        <w:rPr>
          <w:color w:val="221F1F"/>
          <w:spacing w:val="-5"/>
        </w:rPr>
        <w:t xml:space="preserve"> </w:t>
      </w:r>
      <w:r>
        <w:rPr>
          <w:color w:val="221F1F"/>
        </w:rPr>
        <w:t>животные.</w:t>
      </w:r>
      <w:r>
        <w:rPr>
          <w:color w:val="221F1F"/>
          <w:spacing w:val="-8"/>
        </w:rPr>
        <w:t xml:space="preserve"> </w:t>
      </w:r>
      <w:r>
        <w:rPr>
          <w:color w:val="221F1F"/>
        </w:rPr>
        <w:t>Климат,</w:t>
      </w:r>
      <w:r>
        <w:rPr>
          <w:color w:val="221F1F"/>
          <w:spacing w:val="-5"/>
        </w:rPr>
        <w:t xml:space="preserve"> </w:t>
      </w:r>
      <w:r>
        <w:rPr>
          <w:color w:val="221F1F"/>
          <w:spacing w:val="-2"/>
        </w:rPr>
        <w:t>погода.</w:t>
      </w:r>
    </w:p>
    <w:p w14:paraId="3DD0FB18" w14:textId="77777777" w:rsidR="00E55397" w:rsidRDefault="00395F00">
      <w:pPr>
        <w:pStyle w:val="a3"/>
        <w:spacing w:before="1"/>
        <w:ind w:right="433"/>
      </w:pPr>
      <w:r>
        <w:rPr>
          <w:color w:val="221F1F"/>
        </w:rPr>
        <w:t xml:space="preserve">Жизнь в городе и сельской местности. Описание родного города/села. </w:t>
      </w:r>
      <w:proofErr w:type="gramStart"/>
      <w:r>
        <w:rPr>
          <w:color w:val="221F1F"/>
        </w:rPr>
        <w:t xml:space="preserve">Транс- </w:t>
      </w:r>
      <w:r>
        <w:rPr>
          <w:color w:val="221F1F"/>
          <w:spacing w:val="-2"/>
        </w:rPr>
        <w:t>порт</w:t>
      </w:r>
      <w:proofErr w:type="gramEnd"/>
      <w:r>
        <w:rPr>
          <w:color w:val="221F1F"/>
          <w:spacing w:val="-2"/>
        </w:rPr>
        <w:t>.</w:t>
      </w:r>
    </w:p>
    <w:p w14:paraId="153D8EFA" w14:textId="77777777" w:rsidR="00E55397" w:rsidRDefault="00395F00">
      <w:pPr>
        <w:pStyle w:val="a3"/>
        <w:spacing w:line="321" w:lineRule="exact"/>
      </w:pPr>
      <w:r>
        <w:rPr>
          <w:color w:val="221F1F"/>
        </w:rPr>
        <w:t>Средства</w:t>
      </w:r>
      <w:r>
        <w:rPr>
          <w:color w:val="221F1F"/>
          <w:spacing w:val="-9"/>
        </w:rPr>
        <w:t xml:space="preserve"> </w:t>
      </w:r>
      <w:r>
        <w:rPr>
          <w:color w:val="221F1F"/>
        </w:rPr>
        <w:t>массовой</w:t>
      </w:r>
      <w:r>
        <w:rPr>
          <w:color w:val="221F1F"/>
          <w:spacing w:val="-9"/>
        </w:rPr>
        <w:t xml:space="preserve"> </w:t>
      </w:r>
      <w:r>
        <w:rPr>
          <w:color w:val="221F1F"/>
        </w:rPr>
        <w:t>информации</w:t>
      </w:r>
      <w:r>
        <w:rPr>
          <w:color w:val="221F1F"/>
          <w:spacing w:val="-6"/>
        </w:rPr>
        <w:t xml:space="preserve"> </w:t>
      </w:r>
      <w:r>
        <w:rPr>
          <w:color w:val="221F1F"/>
        </w:rPr>
        <w:t>(телевидение,</w:t>
      </w:r>
      <w:r>
        <w:rPr>
          <w:color w:val="221F1F"/>
          <w:spacing w:val="-7"/>
        </w:rPr>
        <w:t xml:space="preserve"> </w:t>
      </w:r>
      <w:r>
        <w:rPr>
          <w:color w:val="221F1F"/>
        </w:rPr>
        <w:t>журналы,</w:t>
      </w:r>
      <w:r>
        <w:rPr>
          <w:color w:val="221F1F"/>
          <w:spacing w:val="-6"/>
        </w:rPr>
        <w:t xml:space="preserve"> </w:t>
      </w:r>
      <w:r>
        <w:rPr>
          <w:color w:val="221F1F"/>
          <w:spacing w:val="-2"/>
        </w:rPr>
        <w:t>Интернет).</w:t>
      </w:r>
    </w:p>
    <w:p w14:paraId="75A2DCB1" w14:textId="77777777" w:rsidR="00E55397" w:rsidRDefault="00395F00">
      <w:pPr>
        <w:pStyle w:val="a3"/>
        <w:ind w:right="429"/>
      </w:pPr>
      <w:r>
        <w:rPr>
          <w:color w:val="221F1F"/>
        </w:rPr>
        <w:t xml:space="preserve">Родная страна и страна/страны изучаемого языка. Их географическое </w:t>
      </w:r>
      <w:proofErr w:type="spellStart"/>
      <w:proofErr w:type="gramStart"/>
      <w:r>
        <w:rPr>
          <w:color w:val="221F1F"/>
        </w:rPr>
        <w:t>положе</w:t>
      </w:r>
      <w:proofErr w:type="spellEnd"/>
      <w:r>
        <w:rPr>
          <w:color w:val="221F1F"/>
        </w:rPr>
        <w:t xml:space="preserve">- </w:t>
      </w:r>
      <w:proofErr w:type="spellStart"/>
      <w:r>
        <w:rPr>
          <w:color w:val="221F1F"/>
        </w:rPr>
        <w:t>ние</w:t>
      </w:r>
      <w:proofErr w:type="spellEnd"/>
      <w:proofErr w:type="gramEnd"/>
      <w:r>
        <w:rPr>
          <w:color w:val="221F1F"/>
        </w:rPr>
        <w:t xml:space="preserve">, столицы; население; официальные языки; достопримечательности, куль- </w:t>
      </w:r>
      <w:proofErr w:type="spellStart"/>
      <w:r>
        <w:rPr>
          <w:color w:val="221F1F"/>
        </w:rPr>
        <w:t>турные</w:t>
      </w:r>
      <w:proofErr w:type="spellEnd"/>
      <w:r>
        <w:rPr>
          <w:color w:val="221F1F"/>
        </w:rPr>
        <w:t xml:space="preserve"> особенности (национальные праздники, традиции, обычаи).</w:t>
      </w:r>
    </w:p>
    <w:p w14:paraId="03F96445" w14:textId="77777777" w:rsidR="00E55397" w:rsidRDefault="00395F00">
      <w:pPr>
        <w:pStyle w:val="a3"/>
        <w:spacing w:line="242" w:lineRule="auto"/>
        <w:ind w:right="438"/>
      </w:pPr>
      <w:r>
        <w:rPr>
          <w:color w:val="221F1F"/>
        </w:rPr>
        <w:t>Выдающиеся люди родной страны и страны/стран изучаемого языка: учёные, писатели, поэты, спортсмены.</w:t>
      </w:r>
    </w:p>
    <w:p w14:paraId="1188692F" w14:textId="77777777" w:rsidR="00E55397" w:rsidRDefault="00395F00">
      <w:pPr>
        <w:pStyle w:val="2"/>
        <w:spacing w:before="321"/>
        <w:jc w:val="left"/>
      </w:pPr>
      <w:r>
        <w:rPr>
          <w:color w:val="221F1F"/>
          <w:spacing w:val="-2"/>
        </w:rPr>
        <w:t>Говорение</w:t>
      </w:r>
    </w:p>
    <w:p w14:paraId="3937F9CE" w14:textId="77777777" w:rsidR="00E55397" w:rsidRDefault="00395F00">
      <w:pPr>
        <w:pStyle w:val="a3"/>
        <w:ind w:right="428"/>
      </w:pPr>
      <w:r>
        <w:rPr>
          <w:color w:val="221F1F"/>
        </w:rPr>
        <w:t xml:space="preserve">Развитие коммуникативных умений </w:t>
      </w:r>
      <w:r>
        <w:rPr>
          <w:b/>
          <w:i/>
          <w:color w:val="221F1F"/>
        </w:rPr>
        <w:t>диалогической речи</w:t>
      </w:r>
      <w:r>
        <w:rPr>
          <w:i/>
          <w:color w:val="221F1F"/>
        </w:rPr>
        <w:t xml:space="preserve">, </w:t>
      </w:r>
      <w:r>
        <w:rPr>
          <w:color w:val="221F1F"/>
        </w:rPr>
        <w:t xml:space="preserve">а именно умений </w:t>
      </w:r>
      <w:proofErr w:type="spellStart"/>
      <w:proofErr w:type="gramStart"/>
      <w:r>
        <w:rPr>
          <w:color w:val="221F1F"/>
        </w:rPr>
        <w:t>ве</w:t>
      </w:r>
      <w:proofErr w:type="spellEnd"/>
      <w:r>
        <w:rPr>
          <w:color w:val="221F1F"/>
        </w:rPr>
        <w:t xml:space="preserve">- </w:t>
      </w:r>
      <w:proofErr w:type="spellStart"/>
      <w:r>
        <w:rPr>
          <w:color w:val="221F1F"/>
        </w:rPr>
        <w:t>сти</w:t>
      </w:r>
      <w:proofErr w:type="spellEnd"/>
      <w:proofErr w:type="gramEnd"/>
      <w:r>
        <w:rPr>
          <w:color w:val="221F1F"/>
        </w:rPr>
        <w:t>:</w:t>
      </w:r>
      <w:r>
        <w:rPr>
          <w:color w:val="221F1F"/>
          <w:spacing w:val="40"/>
        </w:rPr>
        <w:t xml:space="preserve"> </w:t>
      </w:r>
      <w:r>
        <w:rPr>
          <w:color w:val="221F1F"/>
        </w:rPr>
        <w:t>диалог</w:t>
      </w:r>
      <w:r>
        <w:rPr>
          <w:color w:val="221F1F"/>
          <w:spacing w:val="40"/>
        </w:rPr>
        <w:t xml:space="preserve"> </w:t>
      </w:r>
      <w:r>
        <w:rPr>
          <w:color w:val="221F1F"/>
        </w:rPr>
        <w:t>этикетного</w:t>
      </w:r>
      <w:r>
        <w:rPr>
          <w:color w:val="221F1F"/>
          <w:spacing w:val="40"/>
        </w:rPr>
        <w:t xml:space="preserve"> </w:t>
      </w:r>
      <w:r>
        <w:rPr>
          <w:color w:val="221F1F"/>
        </w:rPr>
        <w:t>характера,</w:t>
      </w:r>
      <w:r>
        <w:rPr>
          <w:color w:val="221F1F"/>
          <w:spacing w:val="40"/>
        </w:rPr>
        <w:t xml:space="preserve"> </w:t>
      </w:r>
      <w:r>
        <w:rPr>
          <w:color w:val="221F1F"/>
        </w:rPr>
        <w:t>диалог</w:t>
      </w:r>
      <w:r>
        <w:rPr>
          <w:color w:val="221F1F"/>
          <w:spacing w:val="40"/>
        </w:rPr>
        <w:t xml:space="preserve"> </w:t>
      </w:r>
      <w:r>
        <w:rPr>
          <w:color w:val="221F1F"/>
        </w:rPr>
        <w:t>—</w:t>
      </w:r>
      <w:r>
        <w:rPr>
          <w:color w:val="221F1F"/>
          <w:spacing w:val="40"/>
        </w:rPr>
        <w:t xml:space="preserve"> </w:t>
      </w:r>
      <w:r>
        <w:rPr>
          <w:color w:val="221F1F"/>
        </w:rPr>
        <w:t>побуждение</w:t>
      </w:r>
      <w:r>
        <w:rPr>
          <w:color w:val="221F1F"/>
          <w:spacing w:val="40"/>
        </w:rPr>
        <w:t xml:space="preserve"> </w:t>
      </w:r>
      <w:r>
        <w:rPr>
          <w:color w:val="221F1F"/>
        </w:rPr>
        <w:t>к</w:t>
      </w:r>
      <w:r>
        <w:rPr>
          <w:color w:val="221F1F"/>
          <w:spacing w:val="40"/>
        </w:rPr>
        <w:t xml:space="preserve"> </w:t>
      </w:r>
      <w:r>
        <w:rPr>
          <w:color w:val="221F1F"/>
        </w:rPr>
        <w:t>действию,</w:t>
      </w:r>
      <w:r>
        <w:rPr>
          <w:color w:val="221F1F"/>
          <w:spacing w:val="40"/>
        </w:rPr>
        <w:t xml:space="preserve"> </w:t>
      </w:r>
      <w:proofErr w:type="spellStart"/>
      <w:r>
        <w:rPr>
          <w:color w:val="221F1F"/>
        </w:rPr>
        <w:t>диа</w:t>
      </w:r>
      <w:proofErr w:type="spellEnd"/>
      <w:r>
        <w:rPr>
          <w:color w:val="221F1F"/>
        </w:rPr>
        <w:t xml:space="preserve">- лог-расспрос; комбинированный диалог, включающий различные виды </w:t>
      </w:r>
      <w:proofErr w:type="spellStart"/>
      <w:r>
        <w:rPr>
          <w:color w:val="221F1F"/>
        </w:rPr>
        <w:t>диало</w:t>
      </w:r>
      <w:proofErr w:type="spellEnd"/>
      <w:r>
        <w:rPr>
          <w:color w:val="221F1F"/>
        </w:rPr>
        <w:t xml:space="preserve">- </w:t>
      </w:r>
      <w:proofErr w:type="spellStart"/>
      <w:r>
        <w:rPr>
          <w:color w:val="221F1F"/>
          <w:spacing w:val="-4"/>
        </w:rPr>
        <w:t>гов</w:t>
      </w:r>
      <w:proofErr w:type="spellEnd"/>
      <w:r>
        <w:rPr>
          <w:color w:val="221F1F"/>
          <w:spacing w:val="-4"/>
        </w:rPr>
        <w:t>:</w:t>
      </w:r>
    </w:p>
    <w:p w14:paraId="3377237C" w14:textId="77777777" w:rsidR="00E55397" w:rsidRDefault="00395F00">
      <w:pPr>
        <w:pStyle w:val="a3"/>
        <w:ind w:right="429"/>
      </w:pPr>
      <w:r>
        <w:rPr>
          <w:i/>
          <w:color w:val="221F1F"/>
        </w:rPr>
        <w:t>диалог</w:t>
      </w:r>
      <w:r>
        <w:rPr>
          <w:i/>
          <w:color w:val="221F1F"/>
          <w:spacing w:val="-7"/>
        </w:rPr>
        <w:t xml:space="preserve"> </w:t>
      </w:r>
      <w:r>
        <w:rPr>
          <w:i/>
          <w:color w:val="221F1F"/>
        </w:rPr>
        <w:t>этикетного</w:t>
      </w:r>
      <w:r>
        <w:rPr>
          <w:i/>
          <w:color w:val="221F1F"/>
          <w:spacing w:val="-9"/>
        </w:rPr>
        <w:t xml:space="preserve"> </w:t>
      </w:r>
      <w:r>
        <w:rPr>
          <w:i/>
          <w:color w:val="221F1F"/>
        </w:rPr>
        <w:t>характера:</w:t>
      </w:r>
      <w:r>
        <w:rPr>
          <w:i/>
          <w:color w:val="221F1F"/>
          <w:spacing w:val="-6"/>
        </w:rPr>
        <w:t xml:space="preserve"> </w:t>
      </w:r>
      <w:r>
        <w:rPr>
          <w:color w:val="221F1F"/>
        </w:rPr>
        <w:t>начинать,</w:t>
      </w:r>
      <w:r>
        <w:rPr>
          <w:color w:val="221F1F"/>
          <w:spacing w:val="-8"/>
        </w:rPr>
        <w:t xml:space="preserve"> </w:t>
      </w:r>
      <w:r>
        <w:rPr>
          <w:color w:val="221F1F"/>
        </w:rPr>
        <w:t>поддерживать</w:t>
      </w:r>
      <w:r>
        <w:rPr>
          <w:color w:val="221F1F"/>
          <w:spacing w:val="-11"/>
        </w:rPr>
        <w:t xml:space="preserve"> </w:t>
      </w:r>
      <w:r>
        <w:rPr>
          <w:color w:val="221F1F"/>
        </w:rPr>
        <w:t>и</w:t>
      </w:r>
      <w:r>
        <w:rPr>
          <w:color w:val="221F1F"/>
          <w:spacing w:val="-7"/>
        </w:rPr>
        <w:t xml:space="preserve"> </w:t>
      </w:r>
      <w:r>
        <w:rPr>
          <w:color w:val="221F1F"/>
        </w:rPr>
        <w:t>заканчивать</w:t>
      </w:r>
      <w:r>
        <w:rPr>
          <w:color w:val="221F1F"/>
          <w:spacing w:val="-11"/>
        </w:rPr>
        <w:t xml:space="preserve"> </w:t>
      </w:r>
      <w:r>
        <w:rPr>
          <w:color w:val="221F1F"/>
        </w:rPr>
        <w:t xml:space="preserve">разговор, вежливо переспрашивать; поздравлять с праздником, выражать пожелания и вежливо реагировать на поздравление; выражать благодарность; вежливо </w:t>
      </w:r>
      <w:proofErr w:type="gramStart"/>
      <w:r>
        <w:rPr>
          <w:color w:val="221F1F"/>
        </w:rPr>
        <w:t xml:space="preserve">со- </w:t>
      </w:r>
      <w:proofErr w:type="spellStart"/>
      <w:r>
        <w:rPr>
          <w:color w:val="221F1F"/>
        </w:rPr>
        <w:t>глашаться</w:t>
      </w:r>
      <w:proofErr w:type="spellEnd"/>
      <w:proofErr w:type="gramEnd"/>
      <w:r>
        <w:rPr>
          <w:color w:val="221F1F"/>
        </w:rPr>
        <w:t xml:space="preserve"> на предложение/отказываться от предложения собеседника;</w:t>
      </w:r>
    </w:p>
    <w:p w14:paraId="7C99291B" w14:textId="77777777" w:rsidR="00E55397" w:rsidRDefault="00395F00">
      <w:pPr>
        <w:spacing w:line="320" w:lineRule="exact"/>
        <w:ind w:left="793"/>
        <w:jc w:val="both"/>
        <w:rPr>
          <w:sz w:val="28"/>
        </w:rPr>
      </w:pPr>
      <w:r>
        <w:rPr>
          <w:i/>
          <w:color w:val="221F1F"/>
          <w:sz w:val="28"/>
        </w:rPr>
        <w:t>диалог</w:t>
      </w:r>
      <w:r>
        <w:rPr>
          <w:i/>
          <w:color w:val="221F1F"/>
          <w:spacing w:val="63"/>
          <w:sz w:val="28"/>
        </w:rPr>
        <w:t xml:space="preserve"> </w:t>
      </w:r>
      <w:r>
        <w:rPr>
          <w:i/>
          <w:color w:val="221F1F"/>
          <w:sz w:val="28"/>
        </w:rPr>
        <w:t>—</w:t>
      </w:r>
      <w:r>
        <w:rPr>
          <w:i/>
          <w:color w:val="221F1F"/>
          <w:spacing w:val="64"/>
          <w:sz w:val="28"/>
        </w:rPr>
        <w:t xml:space="preserve"> </w:t>
      </w:r>
      <w:r>
        <w:rPr>
          <w:i/>
          <w:color w:val="221F1F"/>
          <w:sz w:val="28"/>
        </w:rPr>
        <w:t>побуждение</w:t>
      </w:r>
      <w:r>
        <w:rPr>
          <w:i/>
          <w:color w:val="221F1F"/>
          <w:spacing w:val="64"/>
          <w:sz w:val="28"/>
        </w:rPr>
        <w:t xml:space="preserve"> </w:t>
      </w:r>
      <w:r>
        <w:rPr>
          <w:i/>
          <w:color w:val="221F1F"/>
          <w:sz w:val="28"/>
        </w:rPr>
        <w:t>к</w:t>
      </w:r>
      <w:r>
        <w:rPr>
          <w:i/>
          <w:color w:val="221F1F"/>
          <w:spacing w:val="65"/>
          <w:sz w:val="28"/>
        </w:rPr>
        <w:t xml:space="preserve"> </w:t>
      </w:r>
      <w:r>
        <w:rPr>
          <w:i/>
          <w:color w:val="221F1F"/>
          <w:sz w:val="28"/>
        </w:rPr>
        <w:t>действию:</w:t>
      </w:r>
      <w:r>
        <w:rPr>
          <w:i/>
          <w:color w:val="221F1F"/>
          <w:spacing w:val="65"/>
          <w:sz w:val="28"/>
        </w:rPr>
        <w:t xml:space="preserve"> </w:t>
      </w:r>
      <w:r>
        <w:rPr>
          <w:color w:val="221F1F"/>
          <w:sz w:val="28"/>
        </w:rPr>
        <w:t>обращаться</w:t>
      </w:r>
      <w:r>
        <w:rPr>
          <w:color w:val="221F1F"/>
          <w:spacing w:val="64"/>
          <w:sz w:val="28"/>
        </w:rPr>
        <w:t xml:space="preserve"> </w:t>
      </w:r>
      <w:r>
        <w:rPr>
          <w:color w:val="221F1F"/>
          <w:sz w:val="28"/>
        </w:rPr>
        <w:t>с</w:t>
      </w:r>
      <w:r>
        <w:rPr>
          <w:color w:val="221F1F"/>
          <w:spacing w:val="65"/>
          <w:sz w:val="28"/>
        </w:rPr>
        <w:t xml:space="preserve"> </w:t>
      </w:r>
      <w:r>
        <w:rPr>
          <w:color w:val="221F1F"/>
          <w:sz w:val="28"/>
        </w:rPr>
        <w:t>просьбой,</w:t>
      </w:r>
      <w:r>
        <w:rPr>
          <w:color w:val="221F1F"/>
          <w:spacing w:val="63"/>
          <w:sz w:val="28"/>
        </w:rPr>
        <w:t xml:space="preserve"> </w:t>
      </w:r>
      <w:r>
        <w:rPr>
          <w:color w:val="221F1F"/>
          <w:sz w:val="28"/>
        </w:rPr>
        <w:t>вежливо</w:t>
      </w:r>
      <w:r>
        <w:rPr>
          <w:color w:val="221F1F"/>
          <w:spacing w:val="65"/>
          <w:sz w:val="28"/>
        </w:rPr>
        <w:t xml:space="preserve"> </w:t>
      </w:r>
      <w:proofErr w:type="spellStart"/>
      <w:r>
        <w:rPr>
          <w:color w:val="221F1F"/>
          <w:spacing w:val="-2"/>
          <w:sz w:val="28"/>
        </w:rPr>
        <w:t>согла</w:t>
      </w:r>
      <w:proofErr w:type="spellEnd"/>
      <w:r>
        <w:rPr>
          <w:color w:val="221F1F"/>
          <w:spacing w:val="-2"/>
          <w:sz w:val="28"/>
        </w:rPr>
        <w:t>-</w:t>
      </w:r>
    </w:p>
    <w:p w14:paraId="1ACAE194" w14:textId="77777777" w:rsidR="00E55397" w:rsidRDefault="00E55397">
      <w:pPr>
        <w:spacing w:line="320" w:lineRule="exact"/>
        <w:jc w:val="both"/>
        <w:rPr>
          <w:sz w:val="28"/>
        </w:rPr>
        <w:sectPr w:rsidR="00E55397">
          <w:pgSz w:w="11910" w:h="16840"/>
          <w:pgMar w:top="1040" w:right="700" w:bottom="280" w:left="340" w:header="720" w:footer="720" w:gutter="0"/>
          <w:cols w:space="720"/>
        </w:sectPr>
      </w:pPr>
    </w:p>
    <w:p w14:paraId="743CAC7A" w14:textId="77777777" w:rsidR="00E55397" w:rsidRDefault="00395F00">
      <w:pPr>
        <w:pStyle w:val="a3"/>
        <w:spacing w:before="67"/>
        <w:ind w:right="428"/>
      </w:pPr>
      <w:proofErr w:type="spellStart"/>
      <w:r>
        <w:rPr>
          <w:color w:val="221F1F"/>
        </w:rPr>
        <w:lastRenderedPageBreak/>
        <w:t>шаться</w:t>
      </w:r>
      <w:proofErr w:type="spellEnd"/>
      <w:r>
        <w:rPr>
          <w:color w:val="221F1F"/>
        </w:rPr>
        <w:t xml:space="preserve">/не соглашаться выполнить просьбу; приглашать собеседника к </w:t>
      </w:r>
      <w:proofErr w:type="gramStart"/>
      <w:r>
        <w:rPr>
          <w:color w:val="221F1F"/>
        </w:rPr>
        <w:t>сов- местной</w:t>
      </w:r>
      <w:proofErr w:type="gramEnd"/>
      <w:r>
        <w:rPr>
          <w:color w:val="221F1F"/>
        </w:rPr>
        <w:t xml:space="preserve"> деятельности, вежливо соглашаться/не соглашаться на предложение собеседника, объясняя причину своего решения;</w:t>
      </w:r>
    </w:p>
    <w:p w14:paraId="56B1A99F" w14:textId="77777777" w:rsidR="00E55397" w:rsidRDefault="00395F00">
      <w:pPr>
        <w:pStyle w:val="a3"/>
        <w:spacing w:before="2"/>
        <w:ind w:right="429"/>
      </w:pPr>
      <w:r>
        <w:rPr>
          <w:i/>
          <w:color w:val="221F1F"/>
        </w:rPr>
        <w:t xml:space="preserve">диалог-расспрос: </w:t>
      </w:r>
      <w:r>
        <w:rPr>
          <w:color w:val="221F1F"/>
        </w:rPr>
        <w:t xml:space="preserve">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w:t>
      </w:r>
      <w:proofErr w:type="gramStart"/>
      <w:r>
        <w:rPr>
          <w:color w:val="221F1F"/>
        </w:rPr>
        <w:t xml:space="preserve">спрашиваю- </w:t>
      </w:r>
      <w:proofErr w:type="spellStart"/>
      <w:r>
        <w:rPr>
          <w:color w:val="221F1F"/>
        </w:rPr>
        <w:t>щего</w:t>
      </w:r>
      <w:proofErr w:type="spellEnd"/>
      <w:proofErr w:type="gramEnd"/>
      <w:r>
        <w:rPr>
          <w:color w:val="221F1F"/>
        </w:rPr>
        <w:t xml:space="preserve"> на позицию отвечающего и наоборот.</w:t>
      </w:r>
    </w:p>
    <w:p w14:paraId="78C528C7" w14:textId="77777777" w:rsidR="00E55397" w:rsidRDefault="00395F00">
      <w:pPr>
        <w:pStyle w:val="a3"/>
        <w:spacing w:before="1"/>
        <w:ind w:right="429"/>
      </w:pPr>
      <w:r>
        <w:rPr>
          <w:color w:val="221F1F"/>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w:t>
      </w:r>
      <w:proofErr w:type="spellStart"/>
      <w:proofErr w:type="gramStart"/>
      <w:r>
        <w:rPr>
          <w:color w:val="221F1F"/>
        </w:rPr>
        <w:t>исполь</w:t>
      </w:r>
      <w:proofErr w:type="spellEnd"/>
      <w:r>
        <w:rPr>
          <w:color w:val="221F1F"/>
        </w:rPr>
        <w:t xml:space="preserve">- </w:t>
      </w:r>
      <w:proofErr w:type="spellStart"/>
      <w:r>
        <w:rPr>
          <w:color w:val="221F1F"/>
        </w:rPr>
        <w:t>зованием</w:t>
      </w:r>
      <w:proofErr w:type="spellEnd"/>
      <w:proofErr w:type="gramEnd"/>
      <w:r>
        <w:rPr>
          <w:color w:val="221F1F"/>
        </w:rPr>
        <w:t xml:space="preserve"> ключевых слов, речевых ситуаций и/или иллюстраций, фотографий с соблюдением норм речевого этикета, принятых в стране/странах изучаемого </w:t>
      </w:r>
      <w:r>
        <w:rPr>
          <w:color w:val="221F1F"/>
          <w:spacing w:val="-2"/>
        </w:rPr>
        <w:t>языка.</w:t>
      </w:r>
    </w:p>
    <w:p w14:paraId="3EBA4956" w14:textId="77777777" w:rsidR="00E55397" w:rsidRDefault="00395F00">
      <w:pPr>
        <w:pStyle w:val="a3"/>
        <w:spacing w:line="242" w:lineRule="auto"/>
        <w:ind w:right="2280"/>
        <w:jc w:val="left"/>
        <w:rPr>
          <w:i/>
        </w:rPr>
      </w:pPr>
      <w:r>
        <w:rPr>
          <w:color w:val="221F1F"/>
        </w:rPr>
        <w:t>Объём</w:t>
      </w:r>
      <w:r>
        <w:rPr>
          <w:color w:val="221F1F"/>
          <w:spacing w:val="-4"/>
        </w:rPr>
        <w:t xml:space="preserve"> </w:t>
      </w:r>
      <w:r>
        <w:rPr>
          <w:color w:val="221F1F"/>
        </w:rPr>
        <w:t>диалога</w:t>
      </w:r>
      <w:r>
        <w:rPr>
          <w:color w:val="221F1F"/>
          <w:spacing w:val="-7"/>
        </w:rPr>
        <w:t xml:space="preserve"> </w:t>
      </w:r>
      <w:r>
        <w:rPr>
          <w:color w:val="221F1F"/>
        </w:rPr>
        <w:t>—</w:t>
      </w:r>
      <w:r>
        <w:rPr>
          <w:color w:val="221F1F"/>
          <w:spacing w:val="-4"/>
        </w:rPr>
        <w:t xml:space="preserve"> </w:t>
      </w:r>
      <w:r>
        <w:rPr>
          <w:color w:val="221F1F"/>
        </w:rPr>
        <w:t>до</w:t>
      </w:r>
      <w:r>
        <w:rPr>
          <w:color w:val="221F1F"/>
          <w:spacing w:val="-3"/>
        </w:rPr>
        <w:t xml:space="preserve"> </w:t>
      </w:r>
      <w:r>
        <w:rPr>
          <w:color w:val="221F1F"/>
        </w:rPr>
        <w:t>6</w:t>
      </w:r>
      <w:r>
        <w:rPr>
          <w:color w:val="221F1F"/>
          <w:spacing w:val="-7"/>
        </w:rPr>
        <w:t xml:space="preserve"> </w:t>
      </w:r>
      <w:r>
        <w:rPr>
          <w:color w:val="221F1F"/>
        </w:rPr>
        <w:t>реплик</w:t>
      </w:r>
      <w:r>
        <w:rPr>
          <w:color w:val="221F1F"/>
          <w:spacing w:val="-4"/>
        </w:rPr>
        <w:t xml:space="preserve"> </w:t>
      </w:r>
      <w:r>
        <w:rPr>
          <w:color w:val="221F1F"/>
        </w:rPr>
        <w:t>со</w:t>
      </w:r>
      <w:r>
        <w:rPr>
          <w:color w:val="221F1F"/>
          <w:spacing w:val="-3"/>
        </w:rPr>
        <w:t xml:space="preserve"> </w:t>
      </w:r>
      <w:r>
        <w:rPr>
          <w:color w:val="221F1F"/>
        </w:rPr>
        <w:t>стороны</w:t>
      </w:r>
      <w:r>
        <w:rPr>
          <w:color w:val="221F1F"/>
          <w:spacing w:val="-4"/>
        </w:rPr>
        <w:t xml:space="preserve"> </w:t>
      </w:r>
      <w:r>
        <w:rPr>
          <w:color w:val="221F1F"/>
        </w:rPr>
        <w:t>каждого</w:t>
      </w:r>
      <w:r>
        <w:rPr>
          <w:color w:val="221F1F"/>
          <w:spacing w:val="-3"/>
        </w:rPr>
        <w:t xml:space="preserve"> </w:t>
      </w:r>
      <w:r>
        <w:rPr>
          <w:color w:val="221F1F"/>
        </w:rPr>
        <w:t xml:space="preserve">собеседника. Развитие коммуникативных умений </w:t>
      </w:r>
      <w:r>
        <w:rPr>
          <w:b/>
          <w:i/>
          <w:color w:val="221F1F"/>
        </w:rPr>
        <w:t>монологической речи</w:t>
      </w:r>
      <w:r>
        <w:rPr>
          <w:i/>
          <w:color w:val="221F1F"/>
        </w:rPr>
        <w:t>:</w:t>
      </w:r>
    </w:p>
    <w:p w14:paraId="0B9C4994" w14:textId="77777777" w:rsidR="00E55397" w:rsidRDefault="00395F00" w:rsidP="000F6D24">
      <w:pPr>
        <w:pStyle w:val="a5"/>
        <w:numPr>
          <w:ilvl w:val="0"/>
          <w:numId w:val="165"/>
        </w:numPr>
        <w:tabs>
          <w:tab w:val="left" w:pos="1501"/>
        </w:tabs>
        <w:ind w:right="433" w:firstLine="0"/>
        <w:jc w:val="left"/>
        <w:rPr>
          <w:sz w:val="28"/>
        </w:rPr>
      </w:pPr>
      <w:r>
        <w:rPr>
          <w:color w:val="221F1F"/>
          <w:sz w:val="28"/>
        </w:rPr>
        <w:t>создание</w:t>
      </w:r>
      <w:r>
        <w:rPr>
          <w:color w:val="221F1F"/>
          <w:spacing w:val="40"/>
          <w:sz w:val="28"/>
        </w:rPr>
        <w:t xml:space="preserve"> </w:t>
      </w:r>
      <w:r>
        <w:rPr>
          <w:color w:val="221F1F"/>
          <w:sz w:val="28"/>
        </w:rPr>
        <w:t>устных</w:t>
      </w:r>
      <w:r>
        <w:rPr>
          <w:color w:val="221F1F"/>
          <w:spacing w:val="40"/>
          <w:sz w:val="28"/>
        </w:rPr>
        <w:t xml:space="preserve"> </w:t>
      </w:r>
      <w:r>
        <w:rPr>
          <w:color w:val="221F1F"/>
          <w:sz w:val="28"/>
        </w:rPr>
        <w:t>связных</w:t>
      </w:r>
      <w:r>
        <w:rPr>
          <w:color w:val="221F1F"/>
          <w:spacing w:val="40"/>
          <w:sz w:val="28"/>
        </w:rPr>
        <w:t xml:space="preserve"> </w:t>
      </w:r>
      <w:r>
        <w:rPr>
          <w:color w:val="221F1F"/>
          <w:sz w:val="28"/>
        </w:rPr>
        <w:t>монологических</w:t>
      </w:r>
      <w:r>
        <w:rPr>
          <w:color w:val="221F1F"/>
          <w:spacing w:val="40"/>
          <w:sz w:val="28"/>
        </w:rPr>
        <w:t xml:space="preserve"> </w:t>
      </w:r>
      <w:r>
        <w:rPr>
          <w:color w:val="221F1F"/>
          <w:sz w:val="28"/>
        </w:rPr>
        <w:t>высказываний</w:t>
      </w:r>
      <w:r>
        <w:rPr>
          <w:color w:val="221F1F"/>
          <w:spacing w:val="40"/>
          <w:sz w:val="28"/>
        </w:rPr>
        <w:t xml:space="preserve"> </w:t>
      </w:r>
      <w:r>
        <w:rPr>
          <w:color w:val="221F1F"/>
          <w:sz w:val="28"/>
        </w:rPr>
        <w:t>с</w:t>
      </w:r>
      <w:r>
        <w:rPr>
          <w:color w:val="221F1F"/>
          <w:spacing w:val="40"/>
          <w:sz w:val="28"/>
        </w:rPr>
        <w:t xml:space="preserve"> </w:t>
      </w:r>
      <w:proofErr w:type="spellStart"/>
      <w:proofErr w:type="gramStart"/>
      <w:r>
        <w:rPr>
          <w:color w:val="221F1F"/>
          <w:sz w:val="28"/>
        </w:rPr>
        <w:t>использова</w:t>
      </w:r>
      <w:proofErr w:type="spellEnd"/>
      <w:r>
        <w:rPr>
          <w:color w:val="221F1F"/>
          <w:sz w:val="28"/>
        </w:rPr>
        <w:t xml:space="preserve">- </w:t>
      </w:r>
      <w:proofErr w:type="spellStart"/>
      <w:r>
        <w:rPr>
          <w:color w:val="221F1F"/>
          <w:sz w:val="28"/>
        </w:rPr>
        <w:t>нием</w:t>
      </w:r>
      <w:proofErr w:type="spellEnd"/>
      <w:proofErr w:type="gramEnd"/>
      <w:r>
        <w:rPr>
          <w:color w:val="221F1F"/>
          <w:sz w:val="28"/>
        </w:rPr>
        <w:t xml:space="preserve"> основных коммуникативных типов речи:</w:t>
      </w:r>
    </w:p>
    <w:p w14:paraId="05BF645F" w14:textId="77777777" w:rsidR="00E55397" w:rsidRDefault="00395F00" w:rsidP="000F6D24">
      <w:pPr>
        <w:pStyle w:val="a5"/>
        <w:numPr>
          <w:ilvl w:val="0"/>
          <w:numId w:val="164"/>
        </w:numPr>
        <w:tabs>
          <w:tab w:val="left" w:pos="1500"/>
        </w:tabs>
        <w:ind w:right="430" w:firstLine="0"/>
        <w:rPr>
          <w:sz w:val="28"/>
        </w:rPr>
      </w:pPr>
      <w:r>
        <w:rPr>
          <w:color w:val="221F1F"/>
          <w:sz w:val="28"/>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w:t>
      </w:r>
      <w:r>
        <w:rPr>
          <w:color w:val="221F1F"/>
          <w:spacing w:val="-2"/>
          <w:sz w:val="28"/>
        </w:rPr>
        <w:t>персонажа);</w:t>
      </w:r>
    </w:p>
    <w:p w14:paraId="1A7A4D6E" w14:textId="77777777" w:rsidR="00E55397" w:rsidRDefault="00395F00" w:rsidP="000F6D24">
      <w:pPr>
        <w:pStyle w:val="a5"/>
        <w:numPr>
          <w:ilvl w:val="0"/>
          <w:numId w:val="164"/>
        </w:numPr>
        <w:tabs>
          <w:tab w:val="left" w:pos="1500"/>
        </w:tabs>
        <w:spacing w:line="321" w:lineRule="exact"/>
        <w:ind w:left="1500" w:hanging="707"/>
        <w:rPr>
          <w:sz w:val="28"/>
        </w:rPr>
      </w:pPr>
      <w:r>
        <w:rPr>
          <w:color w:val="221F1F"/>
          <w:spacing w:val="-2"/>
          <w:sz w:val="28"/>
        </w:rPr>
        <w:t>повествование/сообщение;</w:t>
      </w:r>
    </w:p>
    <w:p w14:paraId="60F94249" w14:textId="77777777" w:rsidR="00E55397" w:rsidRDefault="00395F00" w:rsidP="000F6D24">
      <w:pPr>
        <w:pStyle w:val="a5"/>
        <w:numPr>
          <w:ilvl w:val="0"/>
          <w:numId w:val="165"/>
        </w:numPr>
        <w:tabs>
          <w:tab w:val="left" w:pos="1500"/>
        </w:tabs>
        <w:ind w:right="427" w:firstLine="0"/>
        <w:rPr>
          <w:sz w:val="28"/>
        </w:rPr>
      </w:pPr>
      <w:r>
        <w:rPr>
          <w:color w:val="221F1F"/>
          <w:sz w:val="28"/>
        </w:rPr>
        <w:t xml:space="preserve">изложение (пересказ) основного содержания прочитанного/ прослушан- </w:t>
      </w:r>
      <w:proofErr w:type="spellStart"/>
      <w:r>
        <w:rPr>
          <w:color w:val="221F1F"/>
          <w:sz w:val="28"/>
        </w:rPr>
        <w:t>ного</w:t>
      </w:r>
      <w:proofErr w:type="spellEnd"/>
      <w:r>
        <w:rPr>
          <w:color w:val="221F1F"/>
          <w:sz w:val="28"/>
        </w:rPr>
        <w:t xml:space="preserve"> текста;</w:t>
      </w:r>
    </w:p>
    <w:p w14:paraId="5570D5BE" w14:textId="77777777" w:rsidR="00E55397" w:rsidRDefault="00395F00" w:rsidP="000F6D24">
      <w:pPr>
        <w:pStyle w:val="a5"/>
        <w:numPr>
          <w:ilvl w:val="0"/>
          <w:numId w:val="165"/>
        </w:numPr>
        <w:tabs>
          <w:tab w:val="left" w:pos="1500"/>
        </w:tabs>
        <w:spacing w:line="342" w:lineRule="exact"/>
        <w:ind w:left="1500" w:hanging="707"/>
        <w:rPr>
          <w:sz w:val="28"/>
        </w:rPr>
      </w:pPr>
      <w:r>
        <w:rPr>
          <w:color w:val="221F1F"/>
          <w:sz w:val="28"/>
        </w:rPr>
        <w:t>краткое</w:t>
      </w:r>
      <w:r>
        <w:rPr>
          <w:color w:val="221F1F"/>
          <w:spacing w:val="-13"/>
          <w:sz w:val="28"/>
        </w:rPr>
        <w:t xml:space="preserve"> </w:t>
      </w:r>
      <w:r>
        <w:rPr>
          <w:color w:val="221F1F"/>
          <w:sz w:val="28"/>
        </w:rPr>
        <w:t>изложение</w:t>
      </w:r>
      <w:r>
        <w:rPr>
          <w:color w:val="221F1F"/>
          <w:spacing w:val="-11"/>
          <w:sz w:val="28"/>
        </w:rPr>
        <w:t xml:space="preserve"> </w:t>
      </w:r>
      <w:r>
        <w:rPr>
          <w:color w:val="221F1F"/>
          <w:sz w:val="28"/>
        </w:rPr>
        <w:t>результатов</w:t>
      </w:r>
      <w:r>
        <w:rPr>
          <w:color w:val="221F1F"/>
          <w:spacing w:val="-9"/>
          <w:sz w:val="28"/>
        </w:rPr>
        <w:t xml:space="preserve"> </w:t>
      </w:r>
      <w:r>
        <w:rPr>
          <w:color w:val="221F1F"/>
          <w:sz w:val="28"/>
        </w:rPr>
        <w:t>выполненной</w:t>
      </w:r>
      <w:r>
        <w:rPr>
          <w:color w:val="221F1F"/>
          <w:spacing w:val="-8"/>
          <w:sz w:val="28"/>
        </w:rPr>
        <w:t xml:space="preserve"> </w:t>
      </w:r>
      <w:r>
        <w:rPr>
          <w:color w:val="221F1F"/>
          <w:sz w:val="28"/>
        </w:rPr>
        <w:t>проектной</w:t>
      </w:r>
      <w:r>
        <w:rPr>
          <w:color w:val="221F1F"/>
          <w:spacing w:val="-8"/>
          <w:sz w:val="28"/>
        </w:rPr>
        <w:t xml:space="preserve"> </w:t>
      </w:r>
      <w:r>
        <w:rPr>
          <w:color w:val="221F1F"/>
          <w:spacing w:val="-2"/>
          <w:sz w:val="28"/>
        </w:rPr>
        <w:t>работы.</w:t>
      </w:r>
    </w:p>
    <w:p w14:paraId="64C4B117" w14:textId="77777777" w:rsidR="00E55397" w:rsidRDefault="00395F00">
      <w:pPr>
        <w:pStyle w:val="a3"/>
        <w:ind w:right="440"/>
      </w:pPr>
      <w:r>
        <w:rPr>
          <w:color w:val="221F1F"/>
        </w:rPr>
        <w:t>Данные умения монологической речи развиваются в стандартных ситуациях неофициального</w:t>
      </w:r>
      <w:r>
        <w:rPr>
          <w:color w:val="221F1F"/>
          <w:spacing w:val="-1"/>
        </w:rPr>
        <w:t xml:space="preserve"> </w:t>
      </w:r>
      <w:r>
        <w:rPr>
          <w:color w:val="221F1F"/>
        </w:rPr>
        <w:t>общения</w:t>
      </w:r>
      <w:r>
        <w:rPr>
          <w:color w:val="221F1F"/>
          <w:spacing w:val="-1"/>
        </w:rPr>
        <w:t xml:space="preserve"> </w:t>
      </w:r>
      <w:r>
        <w:rPr>
          <w:color w:val="221F1F"/>
        </w:rPr>
        <w:t>в</w:t>
      </w:r>
      <w:r>
        <w:rPr>
          <w:color w:val="221F1F"/>
          <w:spacing w:val="-2"/>
        </w:rPr>
        <w:t xml:space="preserve"> </w:t>
      </w:r>
      <w:r>
        <w:rPr>
          <w:color w:val="221F1F"/>
        </w:rPr>
        <w:t>рамках</w:t>
      </w:r>
      <w:r>
        <w:rPr>
          <w:color w:val="221F1F"/>
          <w:spacing w:val="-1"/>
        </w:rPr>
        <w:t xml:space="preserve"> </w:t>
      </w:r>
      <w:r>
        <w:rPr>
          <w:color w:val="221F1F"/>
        </w:rPr>
        <w:t>тематического</w:t>
      </w:r>
      <w:r>
        <w:rPr>
          <w:color w:val="221F1F"/>
          <w:spacing w:val="-1"/>
        </w:rPr>
        <w:t xml:space="preserve"> </w:t>
      </w:r>
      <w:r>
        <w:rPr>
          <w:color w:val="221F1F"/>
        </w:rPr>
        <w:t>содержания</w:t>
      </w:r>
      <w:r>
        <w:rPr>
          <w:color w:val="221F1F"/>
          <w:spacing w:val="-1"/>
        </w:rPr>
        <w:t xml:space="preserve"> </w:t>
      </w:r>
      <w:r>
        <w:rPr>
          <w:color w:val="221F1F"/>
        </w:rPr>
        <w:t>речи</w:t>
      </w:r>
      <w:r>
        <w:rPr>
          <w:color w:val="221F1F"/>
          <w:spacing w:val="-1"/>
        </w:rPr>
        <w:t xml:space="preserve"> </w:t>
      </w:r>
      <w:r>
        <w:rPr>
          <w:color w:val="221F1F"/>
        </w:rPr>
        <w:t>с</w:t>
      </w:r>
      <w:r>
        <w:rPr>
          <w:color w:val="221F1F"/>
          <w:spacing w:val="-2"/>
        </w:rPr>
        <w:t xml:space="preserve"> </w:t>
      </w:r>
      <w:r>
        <w:rPr>
          <w:color w:val="221F1F"/>
        </w:rPr>
        <w:t>опорой</w:t>
      </w:r>
      <w:r>
        <w:rPr>
          <w:color w:val="221F1F"/>
          <w:spacing w:val="-1"/>
        </w:rPr>
        <w:t xml:space="preserve"> </w:t>
      </w:r>
      <w:r>
        <w:rPr>
          <w:color w:val="221F1F"/>
        </w:rPr>
        <w:t>на ключевые слова, план, вопросы и/или иллюстрации, фотографии, таблицы.</w:t>
      </w:r>
    </w:p>
    <w:p w14:paraId="68CA9BBD" w14:textId="77777777" w:rsidR="00E55397" w:rsidRDefault="00395F00">
      <w:pPr>
        <w:pStyle w:val="a3"/>
      </w:pPr>
      <w:r>
        <w:rPr>
          <w:color w:val="221F1F"/>
        </w:rPr>
        <w:t>Объём</w:t>
      </w:r>
      <w:r>
        <w:rPr>
          <w:color w:val="221F1F"/>
          <w:spacing w:val="-6"/>
        </w:rPr>
        <w:t xml:space="preserve"> </w:t>
      </w:r>
      <w:r>
        <w:rPr>
          <w:color w:val="221F1F"/>
        </w:rPr>
        <w:t>монологического</w:t>
      </w:r>
      <w:r>
        <w:rPr>
          <w:color w:val="221F1F"/>
          <w:spacing w:val="-6"/>
        </w:rPr>
        <w:t xml:space="preserve"> </w:t>
      </w:r>
      <w:r>
        <w:rPr>
          <w:color w:val="221F1F"/>
        </w:rPr>
        <w:t>высказывания</w:t>
      </w:r>
      <w:r>
        <w:rPr>
          <w:color w:val="221F1F"/>
          <w:spacing w:val="-5"/>
        </w:rPr>
        <w:t xml:space="preserve"> </w:t>
      </w:r>
      <w:r>
        <w:rPr>
          <w:color w:val="221F1F"/>
        </w:rPr>
        <w:t>—</w:t>
      </w:r>
      <w:r>
        <w:rPr>
          <w:color w:val="221F1F"/>
          <w:spacing w:val="-6"/>
        </w:rPr>
        <w:t xml:space="preserve"> </w:t>
      </w:r>
      <w:r>
        <w:rPr>
          <w:color w:val="221F1F"/>
        </w:rPr>
        <w:t>8—9</w:t>
      </w:r>
      <w:r>
        <w:rPr>
          <w:color w:val="221F1F"/>
          <w:spacing w:val="-5"/>
        </w:rPr>
        <w:t xml:space="preserve"> </w:t>
      </w:r>
      <w:r>
        <w:rPr>
          <w:color w:val="221F1F"/>
          <w:spacing w:val="-2"/>
        </w:rPr>
        <w:t>фраз.</w:t>
      </w:r>
    </w:p>
    <w:p w14:paraId="3FC5A070" w14:textId="77777777" w:rsidR="00E55397" w:rsidRDefault="00395F00">
      <w:pPr>
        <w:pStyle w:val="2"/>
        <w:spacing w:before="319"/>
        <w:jc w:val="left"/>
      </w:pPr>
      <w:r>
        <w:rPr>
          <w:color w:val="221F1F"/>
          <w:spacing w:val="-2"/>
        </w:rPr>
        <w:t>Аудирование</w:t>
      </w:r>
    </w:p>
    <w:p w14:paraId="1BA8CF6B" w14:textId="77777777" w:rsidR="00E55397" w:rsidRDefault="00395F00">
      <w:pPr>
        <w:pStyle w:val="a3"/>
        <w:ind w:right="428"/>
      </w:pPr>
      <w:r>
        <w:rPr>
          <w:color w:val="221F1F"/>
        </w:rPr>
        <w:t xml:space="preserve">При непосредственном общении: понимание на слух речи учителя и </w:t>
      </w:r>
      <w:proofErr w:type="spellStart"/>
      <w:proofErr w:type="gramStart"/>
      <w:r>
        <w:rPr>
          <w:color w:val="221F1F"/>
        </w:rPr>
        <w:t>одноклас</w:t>
      </w:r>
      <w:proofErr w:type="spellEnd"/>
      <w:r>
        <w:rPr>
          <w:color w:val="221F1F"/>
        </w:rPr>
        <w:t xml:space="preserve">- </w:t>
      </w:r>
      <w:proofErr w:type="spellStart"/>
      <w:r>
        <w:rPr>
          <w:color w:val="221F1F"/>
        </w:rPr>
        <w:t>сников</w:t>
      </w:r>
      <w:proofErr w:type="spellEnd"/>
      <w:proofErr w:type="gramEnd"/>
      <w:r>
        <w:rPr>
          <w:color w:val="221F1F"/>
        </w:rPr>
        <w:t xml:space="preserve"> и вербальная/невербальная реакция на услышанное.</w:t>
      </w:r>
    </w:p>
    <w:p w14:paraId="3629F079" w14:textId="77777777" w:rsidR="00E55397" w:rsidRDefault="00395F00">
      <w:pPr>
        <w:pStyle w:val="a3"/>
        <w:ind w:right="427"/>
      </w:pPr>
      <w:r>
        <w:rPr>
          <w:color w:val="221F1F"/>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 ставленной коммуникативной задачи: с пониманием основного содержания; с пониманием запрашиваемой информации.</w:t>
      </w:r>
    </w:p>
    <w:p w14:paraId="01FB1911" w14:textId="77777777" w:rsidR="00E55397" w:rsidRDefault="00395F00">
      <w:pPr>
        <w:pStyle w:val="a3"/>
        <w:ind w:right="426"/>
      </w:pPr>
      <w:r>
        <w:rPr>
          <w:color w:val="221F1F"/>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w:t>
      </w:r>
      <w:proofErr w:type="spellStart"/>
      <w:proofErr w:type="gramStart"/>
      <w:r>
        <w:rPr>
          <w:color w:val="221F1F"/>
        </w:rPr>
        <w:t>понима</w:t>
      </w:r>
      <w:proofErr w:type="spellEnd"/>
      <w:r>
        <w:rPr>
          <w:color w:val="221F1F"/>
        </w:rPr>
        <w:t xml:space="preserve">- </w:t>
      </w:r>
      <w:proofErr w:type="spellStart"/>
      <w:r>
        <w:rPr>
          <w:color w:val="221F1F"/>
        </w:rPr>
        <w:t>ния</w:t>
      </w:r>
      <w:proofErr w:type="spellEnd"/>
      <w:proofErr w:type="gramEnd"/>
      <w:r>
        <w:rPr>
          <w:color w:val="221F1F"/>
        </w:rPr>
        <w:t xml:space="preserve"> основного содержания.</w:t>
      </w:r>
    </w:p>
    <w:p w14:paraId="18FD631E" w14:textId="77777777" w:rsidR="00E55397" w:rsidRDefault="00395F00">
      <w:pPr>
        <w:pStyle w:val="a3"/>
        <w:ind w:right="428"/>
      </w:pPr>
      <w:r>
        <w:rPr>
          <w:color w:val="221F1F"/>
        </w:rPr>
        <w:t>Аудирование с пониманием запрашиваемой информации предполагает умение выделять запрашиваемую информацию, представленную в эксплицитной (</w:t>
      </w:r>
      <w:proofErr w:type="spellStart"/>
      <w:proofErr w:type="gramStart"/>
      <w:r>
        <w:rPr>
          <w:color w:val="221F1F"/>
        </w:rPr>
        <w:t>яв</w:t>
      </w:r>
      <w:proofErr w:type="spellEnd"/>
      <w:r>
        <w:rPr>
          <w:color w:val="221F1F"/>
        </w:rPr>
        <w:t>- ной</w:t>
      </w:r>
      <w:proofErr w:type="gramEnd"/>
      <w:r>
        <w:rPr>
          <w:color w:val="221F1F"/>
        </w:rPr>
        <w:t>) форме, в воспринимаемом на слух тексте.</w:t>
      </w:r>
    </w:p>
    <w:p w14:paraId="4BD02362" w14:textId="77777777" w:rsidR="00E55397" w:rsidRDefault="00395F00">
      <w:pPr>
        <w:pStyle w:val="a3"/>
        <w:ind w:right="430"/>
      </w:pPr>
      <w:r>
        <w:rPr>
          <w:color w:val="221F1F"/>
        </w:rPr>
        <w:t xml:space="preserve">Тексты для аудирования: диалог (беседа), высказывания собеседников в </w:t>
      </w:r>
      <w:proofErr w:type="spellStart"/>
      <w:proofErr w:type="gramStart"/>
      <w:r>
        <w:rPr>
          <w:color w:val="221F1F"/>
        </w:rPr>
        <w:t>ситуа</w:t>
      </w:r>
      <w:proofErr w:type="spellEnd"/>
      <w:r>
        <w:rPr>
          <w:color w:val="221F1F"/>
        </w:rPr>
        <w:t xml:space="preserve">- </w:t>
      </w:r>
      <w:proofErr w:type="spellStart"/>
      <w:r>
        <w:rPr>
          <w:color w:val="221F1F"/>
        </w:rPr>
        <w:t>циях</w:t>
      </w:r>
      <w:proofErr w:type="spellEnd"/>
      <w:proofErr w:type="gramEnd"/>
      <w:r>
        <w:rPr>
          <w:color w:val="221F1F"/>
        </w:rPr>
        <w:t xml:space="preserve"> повседневного общения, рассказ, сообщение информационного характера.</w:t>
      </w:r>
    </w:p>
    <w:p w14:paraId="0AEA3AE6" w14:textId="77777777" w:rsidR="00E55397" w:rsidRDefault="00E55397">
      <w:pPr>
        <w:sectPr w:rsidR="00E55397">
          <w:pgSz w:w="11910" w:h="16840"/>
          <w:pgMar w:top="1040" w:right="700" w:bottom="280" w:left="340" w:header="720" w:footer="720" w:gutter="0"/>
          <w:cols w:space="720"/>
        </w:sectPr>
      </w:pPr>
    </w:p>
    <w:p w14:paraId="56E24A4B" w14:textId="77777777" w:rsidR="00E55397" w:rsidRDefault="00395F00">
      <w:pPr>
        <w:pStyle w:val="a3"/>
        <w:spacing w:before="67"/>
        <w:jc w:val="left"/>
      </w:pPr>
      <w:r>
        <w:rPr>
          <w:color w:val="221F1F"/>
        </w:rPr>
        <w:lastRenderedPageBreak/>
        <w:t>Время</w:t>
      </w:r>
      <w:r>
        <w:rPr>
          <w:color w:val="221F1F"/>
          <w:spacing w:val="-5"/>
        </w:rPr>
        <w:t xml:space="preserve"> </w:t>
      </w:r>
      <w:r>
        <w:rPr>
          <w:color w:val="221F1F"/>
        </w:rPr>
        <w:t>звучания</w:t>
      </w:r>
      <w:r>
        <w:rPr>
          <w:color w:val="221F1F"/>
          <w:spacing w:val="-4"/>
        </w:rPr>
        <w:t xml:space="preserve"> </w:t>
      </w:r>
      <w:r>
        <w:rPr>
          <w:color w:val="221F1F"/>
        </w:rPr>
        <w:t>текста/текстов</w:t>
      </w:r>
      <w:r>
        <w:rPr>
          <w:color w:val="221F1F"/>
          <w:spacing w:val="-7"/>
        </w:rPr>
        <w:t xml:space="preserve"> </w:t>
      </w:r>
      <w:r>
        <w:rPr>
          <w:color w:val="221F1F"/>
        </w:rPr>
        <w:t>для</w:t>
      </w:r>
      <w:r>
        <w:rPr>
          <w:color w:val="221F1F"/>
          <w:spacing w:val="-4"/>
        </w:rPr>
        <w:t xml:space="preserve"> </w:t>
      </w:r>
      <w:r>
        <w:rPr>
          <w:color w:val="221F1F"/>
        </w:rPr>
        <w:t>аудирования</w:t>
      </w:r>
      <w:r>
        <w:rPr>
          <w:color w:val="221F1F"/>
          <w:spacing w:val="-3"/>
        </w:rPr>
        <w:t xml:space="preserve"> </w:t>
      </w:r>
      <w:r>
        <w:rPr>
          <w:color w:val="221F1F"/>
        </w:rPr>
        <w:t>—</w:t>
      </w:r>
      <w:r>
        <w:rPr>
          <w:color w:val="221F1F"/>
          <w:spacing w:val="-5"/>
        </w:rPr>
        <w:t xml:space="preserve"> </w:t>
      </w:r>
      <w:r>
        <w:rPr>
          <w:color w:val="221F1F"/>
        </w:rPr>
        <w:t>до</w:t>
      </w:r>
      <w:r>
        <w:rPr>
          <w:color w:val="221F1F"/>
          <w:spacing w:val="-3"/>
        </w:rPr>
        <w:t xml:space="preserve"> </w:t>
      </w:r>
      <w:r>
        <w:rPr>
          <w:color w:val="221F1F"/>
        </w:rPr>
        <w:t>1,5</w:t>
      </w:r>
      <w:r>
        <w:rPr>
          <w:color w:val="221F1F"/>
          <w:spacing w:val="-6"/>
        </w:rPr>
        <w:t xml:space="preserve"> </w:t>
      </w:r>
      <w:r>
        <w:rPr>
          <w:color w:val="221F1F"/>
          <w:spacing w:val="-2"/>
        </w:rPr>
        <w:t>минут.</w:t>
      </w:r>
    </w:p>
    <w:p w14:paraId="4248F6B0" w14:textId="77777777" w:rsidR="00E55397" w:rsidRDefault="00E55397">
      <w:pPr>
        <w:pStyle w:val="a3"/>
        <w:spacing w:before="7"/>
        <w:ind w:left="0"/>
        <w:jc w:val="left"/>
      </w:pPr>
    </w:p>
    <w:p w14:paraId="042C96CE" w14:textId="77777777" w:rsidR="00E55397" w:rsidRDefault="00395F00">
      <w:pPr>
        <w:pStyle w:val="2"/>
      </w:pPr>
      <w:r>
        <w:rPr>
          <w:color w:val="221F1F"/>
        </w:rPr>
        <w:t>Смысловое</w:t>
      </w:r>
      <w:r>
        <w:rPr>
          <w:color w:val="221F1F"/>
          <w:spacing w:val="-3"/>
        </w:rPr>
        <w:t xml:space="preserve"> </w:t>
      </w:r>
      <w:r>
        <w:rPr>
          <w:color w:val="221F1F"/>
          <w:spacing w:val="-2"/>
        </w:rPr>
        <w:t>чтение</w:t>
      </w:r>
    </w:p>
    <w:p w14:paraId="3DA220A6" w14:textId="77777777" w:rsidR="00E55397" w:rsidRDefault="00395F00">
      <w:pPr>
        <w:pStyle w:val="a3"/>
        <w:ind w:right="424"/>
      </w:pPr>
      <w:r>
        <w:rPr>
          <w:color w:val="221F1F"/>
        </w:rPr>
        <w:t>Развитие умения читать про себя и понимать несложные аутентичные тексты разных</w:t>
      </w:r>
      <w:r>
        <w:rPr>
          <w:color w:val="221F1F"/>
          <w:spacing w:val="-5"/>
        </w:rPr>
        <w:t xml:space="preserve"> </w:t>
      </w:r>
      <w:r>
        <w:rPr>
          <w:color w:val="221F1F"/>
        </w:rPr>
        <w:t>жанров</w:t>
      </w:r>
      <w:r>
        <w:rPr>
          <w:color w:val="221F1F"/>
          <w:spacing w:val="-6"/>
        </w:rPr>
        <w:t xml:space="preserve"> </w:t>
      </w:r>
      <w:r>
        <w:rPr>
          <w:color w:val="221F1F"/>
        </w:rPr>
        <w:t>и</w:t>
      </w:r>
      <w:r>
        <w:rPr>
          <w:color w:val="221F1F"/>
          <w:spacing w:val="-5"/>
        </w:rPr>
        <w:t xml:space="preserve"> </w:t>
      </w:r>
      <w:r>
        <w:rPr>
          <w:color w:val="221F1F"/>
        </w:rPr>
        <w:t>стилей,</w:t>
      </w:r>
      <w:r>
        <w:rPr>
          <w:color w:val="221F1F"/>
          <w:spacing w:val="-6"/>
        </w:rPr>
        <w:t xml:space="preserve"> </w:t>
      </w:r>
      <w:r>
        <w:rPr>
          <w:color w:val="221F1F"/>
        </w:rPr>
        <w:t>содержащие</w:t>
      </w:r>
      <w:r>
        <w:rPr>
          <w:color w:val="221F1F"/>
          <w:spacing w:val="-7"/>
        </w:rPr>
        <w:t xml:space="preserve"> </w:t>
      </w:r>
      <w:r>
        <w:rPr>
          <w:color w:val="221F1F"/>
        </w:rPr>
        <w:t>отдельные</w:t>
      </w:r>
      <w:r>
        <w:rPr>
          <w:color w:val="221F1F"/>
          <w:spacing w:val="-5"/>
        </w:rPr>
        <w:t xml:space="preserve"> </w:t>
      </w:r>
      <w:r>
        <w:rPr>
          <w:color w:val="221F1F"/>
        </w:rPr>
        <w:t>незнакомые</w:t>
      </w:r>
      <w:r>
        <w:rPr>
          <w:color w:val="221F1F"/>
          <w:spacing w:val="-5"/>
        </w:rPr>
        <w:t xml:space="preserve"> </w:t>
      </w:r>
      <w:r>
        <w:rPr>
          <w:color w:val="221F1F"/>
        </w:rPr>
        <w:t>слова,</w:t>
      </w:r>
      <w:r>
        <w:rPr>
          <w:color w:val="221F1F"/>
          <w:spacing w:val="-6"/>
        </w:rPr>
        <w:t xml:space="preserve"> </w:t>
      </w:r>
      <w:r>
        <w:rPr>
          <w:color w:val="221F1F"/>
        </w:rPr>
        <w:t>с</w:t>
      </w:r>
      <w:r>
        <w:rPr>
          <w:color w:val="221F1F"/>
          <w:spacing w:val="-5"/>
        </w:rPr>
        <w:t xml:space="preserve"> </w:t>
      </w:r>
      <w:r>
        <w:rPr>
          <w:color w:val="221F1F"/>
        </w:rPr>
        <w:t>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w:t>
      </w:r>
      <w:r>
        <w:rPr>
          <w:color w:val="221F1F"/>
          <w:spacing w:val="-11"/>
        </w:rPr>
        <w:t xml:space="preserve"> </w:t>
      </w:r>
      <w:r>
        <w:rPr>
          <w:color w:val="221F1F"/>
        </w:rPr>
        <w:t>информации;</w:t>
      </w:r>
      <w:r>
        <w:rPr>
          <w:color w:val="221F1F"/>
          <w:spacing w:val="-11"/>
        </w:rPr>
        <w:t xml:space="preserve"> </w:t>
      </w:r>
      <w:r>
        <w:rPr>
          <w:color w:val="221F1F"/>
        </w:rPr>
        <w:t>с</w:t>
      </w:r>
      <w:r>
        <w:rPr>
          <w:color w:val="221F1F"/>
          <w:spacing w:val="-12"/>
        </w:rPr>
        <w:t xml:space="preserve"> </w:t>
      </w:r>
      <w:r>
        <w:rPr>
          <w:color w:val="221F1F"/>
        </w:rPr>
        <w:t>полным</w:t>
      </w:r>
      <w:r>
        <w:rPr>
          <w:color w:val="221F1F"/>
          <w:spacing w:val="-12"/>
        </w:rPr>
        <w:t xml:space="preserve"> </w:t>
      </w:r>
      <w:r>
        <w:rPr>
          <w:color w:val="221F1F"/>
        </w:rPr>
        <w:t>пониманием</w:t>
      </w:r>
      <w:r>
        <w:rPr>
          <w:color w:val="221F1F"/>
          <w:spacing w:val="-10"/>
        </w:rPr>
        <w:t xml:space="preserve"> </w:t>
      </w:r>
      <w:r>
        <w:rPr>
          <w:color w:val="221F1F"/>
        </w:rPr>
        <w:t>содержания</w:t>
      </w:r>
      <w:r>
        <w:rPr>
          <w:color w:val="221F1F"/>
          <w:spacing w:val="-9"/>
        </w:rPr>
        <w:t xml:space="preserve"> </w:t>
      </w:r>
      <w:r>
        <w:rPr>
          <w:color w:val="221F1F"/>
        </w:rPr>
        <w:t xml:space="preserve">текста. Чтение с пониманием основного содержания текста предполагает умение определять тему/основную мысль, главные факты/события; прогнозировать </w:t>
      </w:r>
      <w:proofErr w:type="gramStart"/>
      <w:r>
        <w:rPr>
          <w:color w:val="221F1F"/>
        </w:rPr>
        <w:t>со- держание</w:t>
      </w:r>
      <w:proofErr w:type="gramEnd"/>
      <w:r>
        <w:rPr>
          <w:color w:val="221F1F"/>
        </w:rPr>
        <w:t xml:space="preserve"> текста по заголовку/ 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0FCB428B" w14:textId="77777777" w:rsidR="00E55397" w:rsidRDefault="00395F00">
      <w:pPr>
        <w:pStyle w:val="a3"/>
        <w:ind w:right="279"/>
        <w:jc w:val="left"/>
      </w:pPr>
      <w:r>
        <w:rPr>
          <w:color w:val="221F1F"/>
        </w:rPr>
        <w:t>Чтение</w:t>
      </w:r>
      <w:r>
        <w:rPr>
          <w:color w:val="221F1F"/>
          <w:spacing w:val="35"/>
        </w:rPr>
        <w:t xml:space="preserve"> </w:t>
      </w:r>
      <w:r>
        <w:rPr>
          <w:color w:val="221F1F"/>
        </w:rPr>
        <w:t>с</w:t>
      </w:r>
      <w:r>
        <w:rPr>
          <w:color w:val="221F1F"/>
          <w:spacing w:val="35"/>
        </w:rPr>
        <w:t xml:space="preserve"> </w:t>
      </w:r>
      <w:r>
        <w:rPr>
          <w:color w:val="221F1F"/>
        </w:rPr>
        <w:t>пониманием</w:t>
      </w:r>
      <w:r>
        <w:rPr>
          <w:color w:val="221F1F"/>
          <w:spacing w:val="35"/>
        </w:rPr>
        <w:t xml:space="preserve"> </w:t>
      </w:r>
      <w:r>
        <w:rPr>
          <w:color w:val="221F1F"/>
        </w:rPr>
        <w:t>нужной/запрашиваемой</w:t>
      </w:r>
      <w:r>
        <w:rPr>
          <w:color w:val="221F1F"/>
          <w:spacing w:val="35"/>
        </w:rPr>
        <w:t xml:space="preserve"> </w:t>
      </w:r>
      <w:r>
        <w:rPr>
          <w:color w:val="221F1F"/>
        </w:rPr>
        <w:t>информации</w:t>
      </w:r>
      <w:r>
        <w:rPr>
          <w:color w:val="221F1F"/>
          <w:spacing w:val="35"/>
        </w:rPr>
        <w:t xml:space="preserve"> </w:t>
      </w:r>
      <w:r>
        <w:rPr>
          <w:color w:val="221F1F"/>
        </w:rPr>
        <w:t>предполагает</w:t>
      </w:r>
      <w:r>
        <w:rPr>
          <w:color w:val="221F1F"/>
          <w:spacing w:val="35"/>
        </w:rPr>
        <w:t xml:space="preserve"> </w:t>
      </w:r>
      <w:proofErr w:type="gramStart"/>
      <w:r>
        <w:rPr>
          <w:color w:val="221F1F"/>
        </w:rPr>
        <w:t xml:space="preserve">уме- </w:t>
      </w:r>
      <w:proofErr w:type="spellStart"/>
      <w:r>
        <w:rPr>
          <w:color w:val="221F1F"/>
        </w:rPr>
        <w:t>ние</w:t>
      </w:r>
      <w:proofErr w:type="spellEnd"/>
      <w:proofErr w:type="gramEnd"/>
      <w:r>
        <w:rPr>
          <w:color w:val="221F1F"/>
        </w:rPr>
        <w:t xml:space="preserve"> находить в прочитанном тексте и понимать запрашиваемую информацию.</w:t>
      </w:r>
    </w:p>
    <w:p w14:paraId="03C497DB" w14:textId="77777777" w:rsidR="00E55397" w:rsidRDefault="00395F00">
      <w:pPr>
        <w:pStyle w:val="a3"/>
        <w:jc w:val="left"/>
      </w:pPr>
      <w:r>
        <w:rPr>
          <w:color w:val="221F1F"/>
        </w:rPr>
        <w:t>Чтение</w:t>
      </w:r>
      <w:r>
        <w:rPr>
          <w:color w:val="221F1F"/>
          <w:spacing w:val="40"/>
        </w:rPr>
        <w:t xml:space="preserve"> </w:t>
      </w:r>
      <w:r>
        <w:rPr>
          <w:color w:val="221F1F"/>
        </w:rPr>
        <w:t>с</w:t>
      </w:r>
      <w:r>
        <w:rPr>
          <w:color w:val="221F1F"/>
          <w:spacing w:val="40"/>
        </w:rPr>
        <w:t xml:space="preserve"> </w:t>
      </w:r>
      <w:r>
        <w:rPr>
          <w:color w:val="221F1F"/>
        </w:rPr>
        <w:t>полным</w:t>
      </w:r>
      <w:r>
        <w:rPr>
          <w:color w:val="221F1F"/>
          <w:spacing w:val="40"/>
        </w:rPr>
        <w:t xml:space="preserve"> </w:t>
      </w:r>
      <w:r>
        <w:rPr>
          <w:color w:val="221F1F"/>
        </w:rPr>
        <w:t>пониманием</w:t>
      </w:r>
      <w:r>
        <w:rPr>
          <w:color w:val="221F1F"/>
          <w:spacing w:val="40"/>
        </w:rPr>
        <w:t xml:space="preserve"> </w:t>
      </w:r>
      <w:r>
        <w:rPr>
          <w:color w:val="221F1F"/>
        </w:rPr>
        <w:t>предполагает</w:t>
      </w:r>
      <w:r>
        <w:rPr>
          <w:color w:val="221F1F"/>
          <w:spacing w:val="40"/>
        </w:rPr>
        <w:t xml:space="preserve"> </w:t>
      </w:r>
      <w:r>
        <w:rPr>
          <w:color w:val="221F1F"/>
        </w:rPr>
        <w:t>полное</w:t>
      </w:r>
      <w:r>
        <w:rPr>
          <w:color w:val="221F1F"/>
          <w:spacing w:val="40"/>
        </w:rPr>
        <w:t xml:space="preserve"> </w:t>
      </w:r>
      <w:r>
        <w:rPr>
          <w:color w:val="221F1F"/>
        </w:rPr>
        <w:t>и</w:t>
      </w:r>
      <w:r>
        <w:rPr>
          <w:color w:val="221F1F"/>
          <w:spacing w:val="40"/>
        </w:rPr>
        <w:t xml:space="preserve"> </w:t>
      </w:r>
      <w:r>
        <w:rPr>
          <w:color w:val="221F1F"/>
        </w:rPr>
        <w:t>точное</w:t>
      </w:r>
      <w:r>
        <w:rPr>
          <w:color w:val="221F1F"/>
          <w:spacing w:val="40"/>
        </w:rPr>
        <w:t xml:space="preserve"> </w:t>
      </w:r>
      <w:r>
        <w:rPr>
          <w:color w:val="221F1F"/>
        </w:rPr>
        <w:t>понимание</w:t>
      </w:r>
      <w:r>
        <w:rPr>
          <w:color w:val="221F1F"/>
          <w:spacing w:val="40"/>
        </w:rPr>
        <w:t xml:space="preserve"> </w:t>
      </w:r>
      <w:proofErr w:type="gramStart"/>
      <w:r>
        <w:rPr>
          <w:color w:val="221F1F"/>
        </w:rPr>
        <w:t>ин- формации</w:t>
      </w:r>
      <w:proofErr w:type="gramEnd"/>
      <w:r>
        <w:rPr>
          <w:color w:val="221F1F"/>
        </w:rPr>
        <w:t>, представленной в тексте, в эксплицитной (явной) форме.</w:t>
      </w:r>
    </w:p>
    <w:p w14:paraId="2802595E" w14:textId="77777777" w:rsidR="00E55397" w:rsidRDefault="00395F00">
      <w:pPr>
        <w:pStyle w:val="a3"/>
        <w:ind w:right="279"/>
        <w:jc w:val="left"/>
      </w:pPr>
      <w:r>
        <w:rPr>
          <w:color w:val="221F1F"/>
        </w:rPr>
        <w:t xml:space="preserve">Чтение </w:t>
      </w:r>
      <w:proofErr w:type="spellStart"/>
      <w:r>
        <w:rPr>
          <w:color w:val="221F1F"/>
        </w:rPr>
        <w:t>несплошных</w:t>
      </w:r>
      <w:proofErr w:type="spellEnd"/>
      <w:r>
        <w:rPr>
          <w:color w:val="221F1F"/>
        </w:rPr>
        <w:t xml:space="preserve"> текстов (таблиц, диаграмм) и понимание представленной в них информации.</w:t>
      </w:r>
    </w:p>
    <w:p w14:paraId="7D2B3673" w14:textId="77777777" w:rsidR="00E55397" w:rsidRDefault="00395F00">
      <w:pPr>
        <w:pStyle w:val="a3"/>
        <w:ind w:right="428"/>
      </w:pPr>
      <w:r>
        <w:rPr>
          <w:color w:val="221F1F"/>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w:t>
      </w:r>
      <w:proofErr w:type="gramStart"/>
      <w:r>
        <w:rPr>
          <w:color w:val="221F1F"/>
        </w:rPr>
        <w:t xml:space="preserve">ха- </w:t>
      </w:r>
      <w:proofErr w:type="spellStart"/>
      <w:r>
        <w:rPr>
          <w:color w:val="221F1F"/>
        </w:rPr>
        <w:t>рактера</w:t>
      </w:r>
      <w:proofErr w:type="spellEnd"/>
      <w:proofErr w:type="gramEnd"/>
      <w:r>
        <w:rPr>
          <w:color w:val="221F1F"/>
        </w:rPr>
        <w:t xml:space="preserve">; сообщение информационного характера; объявление; кулинарный ре- </w:t>
      </w:r>
      <w:proofErr w:type="spellStart"/>
      <w:r>
        <w:rPr>
          <w:color w:val="221F1F"/>
        </w:rPr>
        <w:t>цепт</w:t>
      </w:r>
      <w:proofErr w:type="spellEnd"/>
      <w:r>
        <w:rPr>
          <w:color w:val="221F1F"/>
        </w:rPr>
        <w:t>;</w:t>
      </w:r>
      <w:r>
        <w:rPr>
          <w:color w:val="221F1F"/>
          <w:spacing w:val="-16"/>
        </w:rPr>
        <w:t xml:space="preserve"> </w:t>
      </w:r>
      <w:r>
        <w:rPr>
          <w:color w:val="221F1F"/>
        </w:rPr>
        <w:t>сообщение</w:t>
      </w:r>
      <w:r>
        <w:rPr>
          <w:color w:val="221F1F"/>
          <w:spacing w:val="-17"/>
        </w:rPr>
        <w:t xml:space="preserve"> </w:t>
      </w:r>
      <w:r>
        <w:rPr>
          <w:color w:val="221F1F"/>
        </w:rPr>
        <w:t>личного</w:t>
      </w:r>
      <w:r>
        <w:rPr>
          <w:color w:val="221F1F"/>
          <w:spacing w:val="-18"/>
        </w:rPr>
        <w:t xml:space="preserve"> </w:t>
      </w:r>
      <w:r>
        <w:rPr>
          <w:color w:val="221F1F"/>
        </w:rPr>
        <w:t>характера;</w:t>
      </w:r>
      <w:r>
        <w:rPr>
          <w:color w:val="221F1F"/>
          <w:spacing w:val="-15"/>
        </w:rPr>
        <w:t xml:space="preserve"> </w:t>
      </w:r>
      <w:r>
        <w:rPr>
          <w:color w:val="221F1F"/>
        </w:rPr>
        <w:t>стихотворение;</w:t>
      </w:r>
      <w:r>
        <w:rPr>
          <w:color w:val="221F1F"/>
          <w:spacing w:val="-16"/>
        </w:rPr>
        <w:t xml:space="preserve"> </w:t>
      </w:r>
      <w:proofErr w:type="spellStart"/>
      <w:r>
        <w:rPr>
          <w:color w:val="221F1F"/>
        </w:rPr>
        <w:t>несплошной</w:t>
      </w:r>
      <w:proofErr w:type="spellEnd"/>
      <w:r>
        <w:rPr>
          <w:color w:val="221F1F"/>
          <w:spacing w:val="-16"/>
        </w:rPr>
        <w:t xml:space="preserve"> </w:t>
      </w:r>
      <w:r>
        <w:rPr>
          <w:color w:val="221F1F"/>
        </w:rPr>
        <w:t>текст</w:t>
      </w:r>
      <w:r>
        <w:rPr>
          <w:color w:val="221F1F"/>
          <w:spacing w:val="-17"/>
        </w:rPr>
        <w:t xml:space="preserve"> </w:t>
      </w:r>
      <w:r>
        <w:rPr>
          <w:color w:val="221F1F"/>
        </w:rPr>
        <w:t xml:space="preserve">(таблица, </w:t>
      </w:r>
      <w:r>
        <w:rPr>
          <w:color w:val="221F1F"/>
          <w:spacing w:val="-2"/>
        </w:rPr>
        <w:t>диаграмма).</w:t>
      </w:r>
    </w:p>
    <w:p w14:paraId="7DD4C8AB" w14:textId="77777777" w:rsidR="00E55397" w:rsidRDefault="00395F00">
      <w:pPr>
        <w:pStyle w:val="a3"/>
      </w:pPr>
      <w:r>
        <w:rPr>
          <w:color w:val="221F1F"/>
        </w:rPr>
        <w:t>Объём</w:t>
      </w:r>
      <w:r>
        <w:rPr>
          <w:color w:val="221F1F"/>
          <w:spacing w:val="-6"/>
        </w:rPr>
        <w:t xml:space="preserve"> </w:t>
      </w:r>
      <w:r>
        <w:rPr>
          <w:color w:val="221F1F"/>
        </w:rPr>
        <w:t>текста/текстов</w:t>
      </w:r>
      <w:r>
        <w:rPr>
          <w:color w:val="221F1F"/>
          <w:spacing w:val="-4"/>
        </w:rPr>
        <w:t xml:space="preserve"> </w:t>
      </w:r>
      <w:r>
        <w:rPr>
          <w:color w:val="221F1F"/>
        </w:rPr>
        <w:t>для</w:t>
      </w:r>
      <w:r>
        <w:rPr>
          <w:color w:val="221F1F"/>
          <w:spacing w:val="-3"/>
        </w:rPr>
        <w:t xml:space="preserve"> </w:t>
      </w:r>
      <w:r>
        <w:rPr>
          <w:color w:val="221F1F"/>
        </w:rPr>
        <w:t>чтения</w:t>
      </w:r>
      <w:r>
        <w:rPr>
          <w:color w:val="221F1F"/>
          <w:spacing w:val="-2"/>
        </w:rPr>
        <w:t xml:space="preserve"> </w:t>
      </w:r>
      <w:r>
        <w:rPr>
          <w:color w:val="221F1F"/>
        </w:rPr>
        <w:t>—</w:t>
      </w:r>
      <w:r>
        <w:rPr>
          <w:color w:val="221F1F"/>
          <w:spacing w:val="-6"/>
        </w:rPr>
        <w:t xml:space="preserve"> </w:t>
      </w:r>
      <w:r>
        <w:rPr>
          <w:color w:val="221F1F"/>
        </w:rPr>
        <w:t>до</w:t>
      </w:r>
      <w:r>
        <w:rPr>
          <w:color w:val="221F1F"/>
          <w:spacing w:val="-6"/>
        </w:rPr>
        <w:t xml:space="preserve"> </w:t>
      </w:r>
      <w:r>
        <w:rPr>
          <w:color w:val="221F1F"/>
        </w:rPr>
        <w:t>350</w:t>
      </w:r>
      <w:r>
        <w:rPr>
          <w:color w:val="221F1F"/>
          <w:spacing w:val="-2"/>
        </w:rPr>
        <w:t xml:space="preserve"> слов.</w:t>
      </w:r>
    </w:p>
    <w:p w14:paraId="672341BA" w14:textId="77777777" w:rsidR="00E55397" w:rsidRDefault="00E55397">
      <w:pPr>
        <w:pStyle w:val="a3"/>
        <w:spacing w:before="4"/>
        <w:ind w:left="0"/>
        <w:jc w:val="left"/>
      </w:pPr>
    </w:p>
    <w:p w14:paraId="4E9D7547" w14:textId="77777777" w:rsidR="00E55397" w:rsidRDefault="00395F00">
      <w:pPr>
        <w:pStyle w:val="2"/>
      </w:pPr>
      <w:r>
        <w:rPr>
          <w:color w:val="221F1F"/>
        </w:rPr>
        <w:t>Письменная</w:t>
      </w:r>
      <w:r>
        <w:rPr>
          <w:color w:val="221F1F"/>
          <w:spacing w:val="-13"/>
        </w:rPr>
        <w:t xml:space="preserve"> </w:t>
      </w:r>
      <w:r>
        <w:rPr>
          <w:color w:val="221F1F"/>
          <w:spacing w:val="-4"/>
        </w:rPr>
        <w:t>речь</w:t>
      </w:r>
    </w:p>
    <w:p w14:paraId="09A9168A" w14:textId="77777777" w:rsidR="00E55397" w:rsidRDefault="00395F00">
      <w:pPr>
        <w:pStyle w:val="a3"/>
        <w:spacing w:line="319" w:lineRule="exact"/>
      </w:pPr>
      <w:r>
        <w:rPr>
          <w:color w:val="221F1F"/>
        </w:rPr>
        <w:t>Развитие</w:t>
      </w:r>
      <w:r>
        <w:rPr>
          <w:color w:val="221F1F"/>
          <w:spacing w:val="-8"/>
        </w:rPr>
        <w:t xml:space="preserve"> </w:t>
      </w:r>
      <w:r>
        <w:rPr>
          <w:color w:val="221F1F"/>
        </w:rPr>
        <w:t>умений</w:t>
      </w:r>
      <w:r>
        <w:rPr>
          <w:color w:val="221F1F"/>
          <w:spacing w:val="-8"/>
        </w:rPr>
        <w:t xml:space="preserve"> </w:t>
      </w:r>
      <w:r>
        <w:rPr>
          <w:color w:val="221F1F"/>
        </w:rPr>
        <w:t>письменной</w:t>
      </w:r>
      <w:r>
        <w:rPr>
          <w:color w:val="221F1F"/>
          <w:spacing w:val="-7"/>
        </w:rPr>
        <w:t xml:space="preserve"> </w:t>
      </w:r>
      <w:r>
        <w:rPr>
          <w:color w:val="221F1F"/>
          <w:spacing w:val="-4"/>
        </w:rPr>
        <w:t>речи:</w:t>
      </w:r>
    </w:p>
    <w:p w14:paraId="36D25545" w14:textId="77777777" w:rsidR="00E55397" w:rsidRDefault="00395F00">
      <w:pPr>
        <w:pStyle w:val="a3"/>
        <w:ind w:right="432"/>
      </w:pPr>
      <w:r>
        <w:rPr>
          <w:color w:val="221F1F"/>
        </w:rPr>
        <w:t>списывание</w:t>
      </w:r>
      <w:r>
        <w:rPr>
          <w:color w:val="221F1F"/>
          <w:spacing w:val="-6"/>
        </w:rPr>
        <w:t xml:space="preserve"> </w:t>
      </w:r>
      <w:r>
        <w:rPr>
          <w:color w:val="221F1F"/>
        </w:rPr>
        <w:t>текста</w:t>
      </w:r>
      <w:r>
        <w:rPr>
          <w:color w:val="221F1F"/>
          <w:spacing w:val="-6"/>
        </w:rPr>
        <w:t xml:space="preserve"> </w:t>
      </w:r>
      <w:r>
        <w:rPr>
          <w:color w:val="221F1F"/>
        </w:rPr>
        <w:t>и</w:t>
      </w:r>
      <w:r>
        <w:rPr>
          <w:color w:val="221F1F"/>
          <w:spacing w:val="-6"/>
        </w:rPr>
        <w:t xml:space="preserve"> </w:t>
      </w:r>
      <w:r>
        <w:rPr>
          <w:color w:val="221F1F"/>
        </w:rPr>
        <w:t>выписывание</w:t>
      </w:r>
      <w:r>
        <w:rPr>
          <w:color w:val="221F1F"/>
          <w:spacing w:val="-9"/>
        </w:rPr>
        <w:t xml:space="preserve"> </w:t>
      </w:r>
      <w:r>
        <w:rPr>
          <w:color w:val="221F1F"/>
        </w:rPr>
        <w:t>из</w:t>
      </w:r>
      <w:r>
        <w:rPr>
          <w:color w:val="221F1F"/>
          <w:spacing w:val="-7"/>
        </w:rPr>
        <w:t xml:space="preserve"> </w:t>
      </w:r>
      <w:r>
        <w:rPr>
          <w:color w:val="221F1F"/>
        </w:rPr>
        <w:t>него</w:t>
      </w:r>
      <w:r>
        <w:rPr>
          <w:color w:val="221F1F"/>
          <w:spacing w:val="-5"/>
        </w:rPr>
        <w:t xml:space="preserve"> </w:t>
      </w:r>
      <w:r>
        <w:rPr>
          <w:color w:val="221F1F"/>
        </w:rPr>
        <w:t>слов,</w:t>
      </w:r>
      <w:r>
        <w:rPr>
          <w:color w:val="221F1F"/>
          <w:spacing w:val="-8"/>
        </w:rPr>
        <w:t xml:space="preserve"> </w:t>
      </w:r>
      <w:r>
        <w:rPr>
          <w:color w:val="221F1F"/>
        </w:rPr>
        <w:t>словосочетаний,</w:t>
      </w:r>
      <w:r>
        <w:rPr>
          <w:color w:val="221F1F"/>
          <w:spacing w:val="-7"/>
        </w:rPr>
        <w:t xml:space="preserve"> </w:t>
      </w:r>
      <w:r>
        <w:rPr>
          <w:color w:val="221F1F"/>
        </w:rPr>
        <w:t>предложений</w:t>
      </w:r>
      <w:r>
        <w:rPr>
          <w:color w:val="221F1F"/>
          <w:spacing w:val="-10"/>
        </w:rPr>
        <w:t xml:space="preserve"> </w:t>
      </w:r>
      <w:r>
        <w:rPr>
          <w:color w:val="221F1F"/>
        </w:rPr>
        <w:t xml:space="preserve">в соответствии с решаемой коммуникативной задачей; составление плана </w:t>
      </w:r>
      <w:proofErr w:type="spellStart"/>
      <w:proofErr w:type="gramStart"/>
      <w:r>
        <w:rPr>
          <w:color w:val="221F1F"/>
        </w:rPr>
        <w:t>прочи</w:t>
      </w:r>
      <w:proofErr w:type="spellEnd"/>
      <w:r>
        <w:rPr>
          <w:color w:val="221F1F"/>
        </w:rPr>
        <w:t xml:space="preserve">- </w:t>
      </w:r>
      <w:proofErr w:type="spellStart"/>
      <w:r>
        <w:rPr>
          <w:color w:val="221F1F"/>
        </w:rPr>
        <w:t>танного</w:t>
      </w:r>
      <w:proofErr w:type="spellEnd"/>
      <w:proofErr w:type="gramEnd"/>
      <w:r>
        <w:rPr>
          <w:color w:val="221F1F"/>
        </w:rPr>
        <w:t xml:space="preserve"> текста;</w:t>
      </w:r>
    </w:p>
    <w:p w14:paraId="3E1E0731" w14:textId="77777777" w:rsidR="00E55397" w:rsidRDefault="00395F00">
      <w:pPr>
        <w:pStyle w:val="a3"/>
        <w:ind w:right="431"/>
      </w:pPr>
      <w:r>
        <w:rPr>
          <w:color w:val="221F1F"/>
        </w:rPr>
        <w:t xml:space="preserve">заполнение анкет и формуляров: сообщение о себе основных сведений в </w:t>
      </w:r>
      <w:proofErr w:type="spellStart"/>
      <w:proofErr w:type="gramStart"/>
      <w:r>
        <w:rPr>
          <w:color w:val="221F1F"/>
        </w:rPr>
        <w:t>соот</w:t>
      </w:r>
      <w:proofErr w:type="spellEnd"/>
      <w:r>
        <w:rPr>
          <w:color w:val="221F1F"/>
        </w:rPr>
        <w:t xml:space="preserve">- </w:t>
      </w:r>
      <w:proofErr w:type="spellStart"/>
      <w:r>
        <w:rPr>
          <w:color w:val="221F1F"/>
        </w:rPr>
        <w:t>ветствии</w:t>
      </w:r>
      <w:proofErr w:type="spellEnd"/>
      <w:proofErr w:type="gramEnd"/>
      <w:r>
        <w:rPr>
          <w:color w:val="221F1F"/>
        </w:rPr>
        <w:t xml:space="preserve"> с нормами, принятыми в стране/странах изучаемого языка;</w:t>
      </w:r>
    </w:p>
    <w:p w14:paraId="2106B573" w14:textId="77777777" w:rsidR="00E55397" w:rsidRDefault="00395F00">
      <w:pPr>
        <w:pStyle w:val="a3"/>
        <w:spacing w:before="1"/>
        <w:jc w:val="left"/>
      </w:pPr>
      <w:r>
        <w:rPr>
          <w:color w:val="221F1F"/>
        </w:rPr>
        <w:t xml:space="preserve">написание электронного сообщения личного характера: сообщать краткие </w:t>
      </w:r>
      <w:proofErr w:type="spellStart"/>
      <w:r>
        <w:rPr>
          <w:color w:val="221F1F"/>
        </w:rPr>
        <w:t>све</w:t>
      </w:r>
      <w:proofErr w:type="spellEnd"/>
      <w:r>
        <w:rPr>
          <w:color w:val="221F1F"/>
        </w:rPr>
        <w:t xml:space="preserve">- </w:t>
      </w:r>
      <w:proofErr w:type="spellStart"/>
      <w:r>
        <w:rPr>
          <w:color w:val="221F1F"/>
        </w:rPr>
        <w:t>дения</w:t>
      </w:r>
      <w:proofErr w:type="spellEnd"/>
      <w:r>
        <w:rPr>
          <w:color w:val="221F1F"/>
        </w:rPr>
        <w:t xml:space="preserve"> о себе, расспрашивать друга/подругу по переписке о его/её увлечениях,</w:t>
      </w:r>
      <w:r>
        <w:rPr>
          <w:color w:val="221F1F"/>
          <w:spacing w:val="40"/>
        </w:rPr>
        <w:t xml:space="preserve"> </w:t>
      </w:r>
      <w:r>
        <w:rPr>
          <w:color w:val="221F1F"/>
        </w:rPr>
        <w:t>выражать</w:t>
      </w:r>
      <w:r>
        <w:rPr>
          <w:color w:val="221F1F"/>
          <w:spacing w:val="40"/>
        </w:rPr>
        <w:t xml:space="preserve"> </w:t>
      </w:r>
      <w:r>
        <w:rPr>
          <w:color w:val="221F1F"/>
        </w:rPr>
        <w:t>благодарность,</w:t>
      </w:r>
      <w:r>
        <w:rPr>
          <w:color w:val="221F1F"/>
          <w:spacing w:val="40"/>
        </w:rPr>
        <w:t xml:space="preserve"> </w:t>
      </w:r>
      <w:r>
        <w:rPr>
          <w:color w:val="221F1F"/>
        </w:rPr>
        <w:t>извинение,</w:t>
      </w:r>
      <w:r>
        <w:rPr>
          <w:color w:val="221F1F"/>
          <w:spacing w:val="40"/>
        </w:rPr>
        <w:t xml:space="preserve"> </w:t>
      </w:r>
      <w:r>
        <w:rPr>
          <w:color w:val="221F1F"/>
        </w:rPr>
        <w:t>просьбу;</w:t>
      </w:r>
      <w:r>
        <w:rPr>
          <w:color w:val="221F1F"/>
          <w:spacing w:val="40"/>
        </w:rPr>
        <w:t xml:space="preserve"> </w:t>
      </w:r>
      <w:r>
        <w:rPr>
          <w:color w:val="221F1F"/>
        </w:rPr>
        <w:t>оформлять</w:t>
      </w:r>
      <w:r>
        <w:rPr>
          <w:color w:val="221F1F"/>
          <w:spacing w:val="40"/>
        </w:rPr>
        <w:t xml:space="preserve"> </w:t>
      </w:r>
      <w:r>
        <w:rPr>
          <w:color w:val="221F1F"/>
        </w:rPr>
        <w:t>обращение,</w:t>
      </w:r>
      <w:r>
        <w:rPr>
          <w:color w:val="221F1F"/>
          <w:spacing w:val="40"/>
        </w:rPr>
        <w:t xml:space="preserve"> </w:t>
      </w:r>
      <w:proofErr w:type="spellStart"/>
      <w:r>
        <w:rPr>
          <w:color w:val="221F1F"/>
        </w:rPr>
        <w:t>завер</w:t>
      </w:r>
      <w:proofErr w:type="spellEnd"/>
      <w:r>
        <w:rPr>
          <w:color w:val="221F1F"/>
        </w:rPr>
        <w:t>-</w:t>
      </w:r>
      <w:r>
        <w:rPr>
          <w:color w:val="221F1F"/>
          <w:spacing w:val="40"/>
        </w:rPr>
        <w:t xml:space="preserve"> </w:t>
      </w:r>
      <w:proofErr w:type="spellStart"/>
      <w:r>
        <w:rPr>
          <w:color w:val="221F1F"/>
        </w:rPr>
        <w:t>шающую</w:t>
      </w:r>
      <w:proofErr w:type="spellEnd"/>
      <w:r>
        <w:rPr>
          <w:color w:val="221F1F"/>
        </w:rPr>
        <w:t xml:space="preserve"> фразу и подпись в соответствии с нормами неофициального общения, принятыми в стране/странах изучаемого языка. Объём письма — до 90 слов; создание</w:t>
      </w:r>
      <w:r>
        <w:rPr>
          <w:color w:val="221F1F"/>
          <w:spacing w:val="40"/>
        </w:rPr>
        <w:t xml:space="preserve"> </w:t>
      </w:r>
      <w:r>
        <w:rPr>
          <w:color w:val="221F1F"/>
        </w:rPr>
        <w:t>небольшого</w:t>
      </w:r>
      <w:r>
        <w:rPr>
          <w:color w:val="221F1F"/>
          <w:spacing w:val="40"/>
        </w:rPr>
        <w:t xml:space="preserve"> </w:t>
      </w:r>
      <w:r>
        <w:rPr>
          <w:color w:val="221F1F"/>
        </w:rPr>
        <w:t>письменного</w:t>
      </w:r>
      <w:r>
        <w:rPr>
          <w:color w:val="221F1F"/>
          <w:spacing w:val="40"/>
        </w:rPr>
        <w:t xml:space="preserve"> </w:t>
      </w:r>
      <w:r>
        <w:rPr>
          <w:color w:val="221F1F"/>
        </w:rPr>
        <w:t>высказывания</w:t>
      </w:r>
      <w:r>
        <w:rPr>
          <w:color w:val="221F1F"/>
          <w:spacing w:val="40"/>
        </w:rPr>
        <w:t xml:space="preserve"> </w:t>
      </w:r>
      <w:r>
        <w:rPr>
          <w:color w:val="221F1F"/>
        </w:rPr>
        <w:t>с</w:t>
      </w:r>
      <w:r>
        <w:rPr>
          <w:color w:val="221F1F"/>
          <w:spacing w:val="40"/>
        </w:rPr>
        <w:t xml:space="preserve"> </w:t>
      </w:r>
      <w:r>
        <w:rPr>
          <w:color w:val="221F1F"/>
        </w:rPr>
        <w:t>опорой</w:t>
      </w:r>
      <w:r>
        <w:rPr>
          <w:color w:val="221F1F"/>
          <w:spacing w:val="40"/>
        </w:rPr>
        <w:t xml:space="preserve"> </w:t>
      </w:r>
      <w:r>
        <w:rPr>
          <w:color w:val="221F1F"/>
        </w:rPr>
        <w:t>на</w:t>
      </w:r>
      <w:r>
        <w:rPr>
          <w:color w:val="221F1F"/>
          <w:spacing w:val="40"/>
        </w:rPr>
        <w:t xml:space="preserve"> </w:t>
      </w:r>
      <w:r>
        <w:rPr>
          <w:color w:val="221F1F"/>
        </w:rPr>
        <w:t>образец,</w:t>
      </w:r>
      <w:r>
        <w:rPr>
          <w:color w:val="221F1F"/>
          <w:spacing w:val="40"/>
        </w:rPr>
        <w:t xml:space="preserve"> </w:t>
      </w:r>
      <w:r>
        <w:rPr>
          <w:color w:val="221F1F"/>
        </w:rPr>
        <w:t>план, таблицу. Объём письменного высказывания — до 90 слов.</w:t>
      </w:r>
    </w:p>
    <w:p w14:paraId="196BBDAB" w14:textId="77777777" w:rsidR="00E55397" w:rsidRDefault="00395F00">
      <w:pPr>
        <w:pStyle w:val="2"/>
        <w:spacing w:before="8" w:line="640" w:lineRule="atLeast"/>
        <w:ind w:right="5724"/>
        <w:jc w:val="left"/>
      </w:pPr>
      <w:r>
        <w:rPr>
          <w:color w:val="221F1F"/>
        </w:rPr>
        <w:t>Языковые знания и умения Фонетическая</w:t>
      </w:r>
      <w:r>
        <w:rPr>
          <w:color w:val="221F1F"/>
          <w:spacing w:val="-16"/>
        </w:rPr>
        <w:t xml:space="preserve"> </w:t>
      </w:r>
      <w:r>
        <w:rPr>
          <w:color w:val="221F1F"/>
        </w:rPr>
        <w:t>сторона</w:t>
      </w:r>
      <w:r>
        <w:rPr>
          <w:color w:val="221F1F"/>
          <w:spacing w:val="-14"/>
        </w:rPr>
        <w:t xml:space="preserve"> </w:t>
      </w:r>
      <w:r>
        <w:rPr>
          <w:color w:val="221F1F"/>
        </w:rPr>
        <w:t>речи</w:t>
      </w:r>
    </w:p>
    <w:p w14:paraId="55580823" w14:textId="77777777" w:rsidR="00E55397" w:rsidRDefault="00395F00">
      <w:pPr>
        <w:pStyle w:val="a3"/>
        <w:spacing w:line="320" w:lineRule="exact"/>
      </w:pPr>
      <w:r>
        <w:rPr>
          <w:color w:val="221F1F"/>
          <w:spacing w:val="-2"/>
        </w:rPr>
        <w:t>Различение</w:t>
      </w:r>
      <w:r>
        <w:rPr>
          <w:color w:val="221F1F"/>
          <w:spacing w:val="-10"/>
        </w:rPr>
        <w:t xml:space="preserve"> </w:t>
      </w:r>
      <w:r>
        <w:rPr>
          <w:color w:val="221F1F"/>
          <w:spacing w:val="-2"/>
        </w:rPr>
        <w:t>на</w:t>
      </w:r>
      <w:r>
        <w:rPr>
          <w:color w:val="221F1F"/>
          <w:spacing w:val="-8"/>
        </w:rPr>
        <w:t xml:space="preserve"> </w:t>
      </w:r>
      <w:r>
        <w:rPr>
          <w:color w:val="221F1F"/>
          <w:spacing w:val="-2"/>
        </w:rPr>
        <w:t>слух</w:t>
      </w:r>
      <w:r>
        <w:rPr>
          <w:color w:val="221F1F"/>
          <w:spacing w:val="-4"/>
        </w:rPr>
        <w:t xml:space="preserve"> </w:t>
      </w:r>
      <w:r>
        <w:rPr>
          <w:color w:val="221F1F"/>
          <w:spacing w:val="-2"/>
        </w:rPr>
        <w:t>и</w:t>
      </w:r>
      <w:r>
        <w:rPr>
          <w:color w:val="221F1F"/>
          <w:spacing w:val="-4"/>
        </w:rPr>
        <w:t xml:space="preserve"> </w:t>
      </w:r>
      <w:r>
        <w:rPr>
          <w:color w:val="221F1F"/>
          <w:spacing w:val="-2"/>
        </w:rPr>
        <w:t>адекватное,</w:t>
      </w:r>
      <w:r>
        <w:rPr>
          <w:color w:val="221F1F"/>
          <w:spacing w:val="-6"/>
        </w:rPr>
        <w:t xml:space="preserve"> </w:t>
      </w:r>
      <w:r>
        <w:rPr>
          <w:color w:val="221F1F"/>
          <w:spacing w:val="-2"/>
        </w:rPr>
        <w:t>без</w:t>
      </w:r>
      <w:r>
        <w:rPr>
          <w:color w:val="221F1F"/>
          <w:spacing w:val="-5"/>
        </w:rPr>
        <w:t xml:space="preserve"> </w:t>
      </w:r>
      <w:r>
        <w:rPr>
          <w:color w:val="221F1F"/>
          <w:spacing w:val="-2"/>
        </w:rPr>
        <w:t>фонематических</w:t>
      </w:r>
      <w:r>
        <w:rPr>
          <w:color w:val="221F1F"/>
          <w:spacing w:val="-7"/>
        </w:rPr>
        <w:t xml:space="preserve"> </w:t>
      </w:r>
      <w:r>
        <w:rPr>
          <w:color w:val="221F1F"/>
          <w:spacing w:val="-2"/>
        </w:rPr>
        <w:t>ошибок,</w:t>
      </w:r>
      <w:r>
        <w:rPr>
          <w:color w:val="221F1F"/>
          <w:spacing w:val="-5"/>
        </w:rPr>
        <w:t xml:space="preserve"> </w:t>
      </w:r>
      <w:r>
        <w:rPr>
          <w:color w:val="221F1F"/>
          <w:spacing w:val="-2"/>
        </w:rPr>
        <w:t>ведущих</w:t>
      </w:r>
      <w:r>
        <w:rPr>
          <w:color w:val="221F1F"/>
          <w:spacing w:val="-3"/>
        </w:rPr>
        <w:t xml:space="preserve"> </w:t>
      </w:r>
      <w:r>
        <w:rPr>
          <w:color w:val="221F1F"/>
          <w:spacing w:val="-2"/>
        </w:rPr>
        <w:t>к</w:t>
      </w:r>
      <w:r>
        <w:rPr>
          <w:color w:val="221F1F"/>
          <w:spacing w:val="-8"/>
        </w:rPr>
        <w:t xml:space="preserve"> </w:t>
      </w:r>
      <w:r>
        <w:rPr>
          <w:color w:val="221F1F"/>
          <w:spacing w:val="-2"/>
        </w:rPr>
        <w:t>сбою</w:t>
      </w:r>
      <w:r>
        <w:rPr>
          <w:color w:val="221F1F"/>
          <w:spacing w:val="-8"/>
        </w:rPr>
        <w:t xml:space="preserve"> </w:t>
      </w:r>
      <w:r>
        <w:rPr>
          <w:color w:val="221F1F"/>
          <w:spacing w:val="-12"/>
        </w:rPr>
        <w:t>в</w:t>
      </w:r>
    </w:p>
    <w:p w14:paraId="2D3CF757" w14:textId="77777777" w:rsidR="00E55397" w:rsidRDefault="00E55397">
      <w:pPr>
        <w:spacing w:line="320" w:lineRule="exact"/>
        <w:sectPr w:rsidR="00E55397">
          <w:pgSz w:w="11910" w:h="16840"/>
          <w:pgMar w:top="1040" w:right="700" w:bottom="280" w:left="340" w:header="720" w:footer="720" w:gutter="0"/>
          <w:cols w:space="720"/>
        </w:sectPr>
      </w:pPr>
    </w:p>
    <w:p w14:paraId="16E9892B" w14:textId="77777777" w:rsidR="00E55397" w:rsidRDefault="00395F00">
      <w:pPr>
        <w:pStyle w:val="a3"/>
        <w:spacing w:before="67"/>
        <w:ind w:right="431"/>
      </w:pPr>
      <w:r>
        <w:rPr>
          <w:color w:val="221F1F"/>
        </w:rPr>
        <w:lastRenderedPageBreak/>
        <w:t>коммуникации,</w:t>
      </w:r>
      <w:r>
        <w:rPr>
          <w:color w:val="221F1F"/>
          <w:spacing w:val="-8"/>
        </w:rPr>
        <w:t xml:space="preserve"> </w:t>
      </w:r>
      <w:r>
        <w:rPr>
          <w:color w:val="221F1F"/>
        </w:rPr>
        <w:t>произнесение</w:t>
      </w:r>
      <w:r>
        <w:rPr>
          <w:color w:val="221F1F"/>
          <w:spacing w:val="-5"/>
        </w:rPr>
        <w:t xml:space="preserve"> </w:t>
      </w:r>
      <w:r>
        <w:rPr>
          <w:color w:val="221F1F"/>
        </w:rPr>
        <w:t>слов</w:t>
      </w:r>
      <w:r>
        <w:rPr>
          <w:color w:val="221F1F"/>
          <w:spacing w:val="-5"/>
        </w:rPr>
        <w:t xml:space="preserve"> </w:t>
      </w:r>
      <w:r>
        <w:rPr>
          <w:color w:val="221F1F"/>
        </w:rPr>
        <w:t>с</w:t>
      </w:r>
      <w:r>
        <w:rPr>
          <w:color w:val="221F1F"/>
          <w:spacing w:val="-5"/>
        </w:rPr>
        <w:t xml:space="preserve"> </w:t>
      </w:r>
      <w:r>
        <w:rPr>
          <w:color w:val="221F1F"/>
        </w:rPr>
        <w:t>соблюдением</w:t>
      </w:r>
      <w:r>
        <w:rPr>
          <w:color w:val="221F1F"/>
          <w:spacing w:val="-5"/>
        </w:rPr>
        <w:t xml:space="preserve"> </w:t>
      </w:r>
      <w:r>
        <w:rPr>
          <w:color w:val="221F1F"/>
        </w:rPr>
        <w:t>правильного</w:t>
      </w:r>
      <w:r>
        <w:rPr>
          <w:color w:val="221F1F"/>
          <w:spacing w:val="-4"/>
        </w:rPr>
        <w:t xml:space="preserve"> </w:t>
      </w:r>
      <w:r>
        <w:rPr>
          <w:color w:val="221F1F"/>
        </w:rPr>
        <w:t>ударения</w:t>
      </w:r>
      <w:r>
        <w:rPr>
          <w:color w:val="221F1F"/>
          <w:spacing w:val="-7"/>
        </w:rPr>
        <w:t xml:space="preserve"> </w:t>
      </w:r>
      <w:r>
        <w:rPr>
          <w:color w:val="221F1F"/>
        </w:rPr>
        <w:t>и</w:t>
      </w:r>
      <w:r>
        <w:rPr>
          <w:color w:val="221F1F"/>
          <w:spacing w:val="-5"/>
        </w:rPr>
        <w:t xml:space="preserve"> </w:t>
      </w:r>
      <w:r>
        <w:rPr>
          <w:color w:val="221F1F"/>
        </w:rPr>
        <w:t xml:space="preserve">фраз с соблюдением их ритмико-интонационных особенностей, в том числе </w:t>
      </w:r>
      <w:proofErr w:type="spellStart"/>
      <w:proofErr w:type="gramStart"/>
      <w:r>
        <w:rPr>
          <w:color w:val="221F1F"/>
        </w:rPr>
        <w:t>отсут</w:t>
      </w:r>
      <w:proofErr w:type="spellEnd"/>
      <w:r>
        <w:rPr>
          <w:color w:val="221F1F"/>
        </w:rPr>
        <w:t xml:space="preserve">- </w:t>
      </w:r>
      <w:proofErr w:type="spellStart"/>
      <w:r>
        <w:rPr>
          <w:color w:val="221F1F"/>
        </w:rPr>
        <w:t>ствия</w:t>
      </w:r>
      <w:proofErr w:type="spellEnd"/>
      <w:proofErr w:type="gramEnd"/>
      <w:r>
        <w:rPr>
          <w:color w:val="221F1F"/>
        </w:rPr>
        <w:t xml:space="preserve"> фразового ударения на служебных словах; чтение новых слов согласно основным правилам чтения.</w:t>
      </w:r>
    </w:p>
    <w:p w14:paraId="183FF1D1" w14:textId="77777777" w:rsidR="00E55397" w:rsidRDefault="00395F00">
      <w:pPr>
        <w:pStyle w:val="a3"/>
        <w:spacing w:before="1"/>
        <w:ind w:right="432"/>
      </w:pPr>
      <w:r>
        <w:rPr>
          <w:color w:val="221F1F"/>
        </w:rPr>
        <w:t xml:space="preserve">Чтение вслух небольших аутентичных текстов, построенных на изученном языковом материале, с соблюдением правил чтения и соответствующей </w:t>
      </w:r>
      <w:proofErr w:type="spellStart"/>
      <w:proofErr w:type="gramStart"/>
      <w:r>
        <w:rPr>
          <w:color w:val="221F1F"/>
        </w:rPr>
        <w:t>инто</w:t>
      </w:r>
      <w:proofErr w:type="spellEnd"/>
      <w:r>
        <w:rPr>
          <w:color w:val="221F1F"/>
        </w:rPr>
        <w:t>- нации</w:t>
      </w:r>
      <w:proofErr w:type="gramEnd"/>
      <w:r>
        <w:rPr>
          <w:color w:val="221F1F"/>
        </w:rPr>
        <w:t>, демонстрирующее понимание текста.</w:t>
      </w:r>
    </w:p>
    <w:p w14:paraId="682CA56E" w14:textId="77777777" w:rsidR="00E55397" w:rsidRDefault="00395F00">
      <w:pPr>
        <w:pStyle w:val="a3"/>
        <w:spacing w:before="2"/>
        <w:ind w:right="436"/>
      </w:pPr>
      <w:r>
        <w:rPr>
          <w:color w:val="221F1F"/>
        </w:rPr>
        <w:t>Тексты</w:t>
      </w:r>
      <w:r>
        <w:rPr>
          <w:color w:val="221F1F"/>
          <w:spacing w:val="-17"/>
        </w:rPr>
        <w:t xml:space="preserve"> </w:t>
      </w:r>
      <w:r>
        <w:rPr>
          <w:color w:val="221F1F"/>
        </w:rPr>
        <w:t>для</w:t>
      </w:r>
      <w:r>
        <w:rPr>
          <w:color w:val="221F1F"/>
          <w:spacing w:val="-15"/>
        </w:rPr>
        <w:t xml:space="preserve"> </w:t>
      </w:r>
      <w:r>
        <w:rPr>
          <w:color w:val="221F1F"/>
        </w:rPr>
        <w:t>чтения</w:t>
      </w:r>
      <w:r>
        <w:rPr>
          <w:color w:val="221F1F"/>
          <w:spacing w:val="-15"/>
        </w:rPr>
        <w:t xml:space="preserve"> </w:t>
      </w:r>
      <w:r>
        <w:rPr>
          <w:color w:val="221F1F"/>
        </w:rPr>
        <w:t>вслух:</w:t>
      </w:r>
      <w:r>
        <w:rPr>
          <w:color w:val="221F1F"/>
          <w:spacing w:val="-15"/>
        </w:rPr>
        <w:t xml:space="preserve"> </w:t>
      </w:r>
      <w:r>
        <w:rPr>
          <w:color w:val="221F1F"/>
        </w:rPr>
        <w:t>диалог</w:t>
      </w:r>
      <w:r>
        <w:rPr>
          <w:color w:val="221F1F"/>
          <w:spacing w:val="-15"/>
        </w:rPr>
        <w:t xml:space="preserve"> </w:t>
      </w:r>
      <w:r>
        <w:rPr>
          <w:color w:val="221F1F"/>
        </w:rPr>
        <w:t>(беседа),</w:t>
      </w:r>
      <w:r>
        <w:rPr>
          <w:color w:val="221F1F"/>
          <w:spacing w:val="-16"/>
        </w:rPr>
        <w:t xml:space="preserve"> </w:t>
      </w:r>
      <w:r>
        <w:rPr>
          <w:color w:val="221F1F"/>
        </w:rPr>
        <w:t>рассказ,</w:t>
      </w:r>
      <w:r>
        <w:rPr>
          <w:color w:val="221F1F"/>
          <w:spacing w:val="-16"/>
        </w:rPr>
        <w:t xml:space="preserve"> </w:t>
      </w:r>
      <w:r>
        <w:rPr>
          <w:color w:val="221F1F"/>
        </w:rPr>
        <w:t>сообщение</w:t>
      </w:r>
      <w:r>
        <w:rPr>
          <w:color w:val="221F1F"/>
          <w:spacing w:val="-15"/>
        </w:rPr>
        <w:t xml:space="preserve"> </w:t>
      </w:r>
      <w:r>
        <w:rPr>
          <w:color w:val="221F1F"/>
        </w:rPr>
        <w:t>информационного характера, отрывок из статьи научно-популярного характера.</w:t>
      </w:r>
    </w:p>
    <w:p w14:paraId="13D36A3E" w14:textId="77777777" w:rsidR="00E55397" w:rsidRDefault="00395F00">
      <w:pPr>
        <w:pStyle w:val="a3"/>
        <w:spacing w:line="321" w:lineRule="exact"/>
      </w:pPr>
      <w:r>
        <w:rPr>
          <w:color w:val="221F1F"/>
        </w:rPr>
        <w:t>Объём</w:t>
      </w:r>
      <w:r>
        <w:rPr>
          <w:color w:val="221F1F"/>
          <w:spacing w:val="-3"/>
        </w:rPr>
        <w:t xml:space="preserve"> </w:t>
      </w:r>
      <w:r>
        <w:rPr>
          <w:color w:val="221F1F"/>
        </w:rPr>
        <w:t>текста</w:t>
      </w:r>
      <w:r>
        <w:rPr>
          <w:color w:val="221F1F"/>
          <w:spacing w:val="-5"/>
        </w:rPr>
        <w:t xml:space="preserve"> </w:t>
      </w:r>
      <w:r>
        <w:rPr>
          <w:color w:val="221F1F"/>
        </w:rPr>
        <w:t>для</w:t>
      </w:r>
      <w:r>
        <w:rPr>
          <w:color w:val="221F1F"/>
          <w:spacing w:val="-3"/>
        </w:rPr>
        <w:t xml:space="preserve"> </w:t>
      </w:r>
      <w:r>
        <w:rPr>
          <w:color w:val="221F1F"/>
        </w:rPr>
        <w:t>чтения</w:t>
      </w:r>
      <w:r>
        <w:rPr>
          <w:color w:val="221F1F"/>
          <w:spacing w:val="-2"/>
        </w:rPr>
        <w:t xml:space="preserve"> </w:t>
      </w:r>
      <w:r>
        <w:rPr>
          <w:color w:val="221F1F"/>
        </w:rPr>
        <w:t>вслух</w:t>
      </w:r>
      <w:r>
        <w:rPr>
          <w:color w:val="221F1F"/>
          <w:spacing w:val="-2"/>
        </w:rPr>
        <w:t xml:space="preserve"> </w:t>
      </w:r>
      <w:r>
        <w:rPr>
          <w:color w:val="221F1F"/>
        </w:rPr>
        <w:t>—</w:t>
      </w:r>
      <w:r>
        <w:rPr>
          <w:color w:val="221F1F"/>
          <w:spacing w:val="-4"/>
        </w:rPr>
        <w:t xml:space="preserve"> </w:t>
      </w:r>
      <w:r>
        <w:rPr>
          <w:color w:val="221F1F"/>
        </w:rPr>
        <w:t>до</w:t>
      </w:r>
      <w:r>
        <w:rPr>
          <w:color w:val="221F1F"/>
          <w:spacing w:val="-5"/>
        </w:rPr>
        <w:t xml:space="preserve"> </w:t>
      </w:r>
      <w:r>
        <w:rPr>
          <w:color w:val="221F1F"/>
        </w:rPr>
        <w:t>100</w:t>
      </w:r>
      <w:r>
        <w:rPr>
          <w:color w:val="221F1F"/>
          <w:spacing w:val="-1"/>
        </w:rPr>
        <w:t xml:space="preserve"> </w:t>
      </w:r>
      <w:r>
        <w:rPr>
          <w:color w:val="221F1F"/>
          <w:spacing w:val="-2"/>
        </w:rPr>
        <w:t>слов.</w:t>
      </w:r>
    </w:p>
    <w:p w14:paraId="309F9AFA" w14:textId="77777777" w:rsidR="00E55397" w:rsidRDefault="00E55397">
      <w:pPr>
        <w:pStyle w:val="a3"/>
        <w:spacing w:before="4"/>
        <w:ind w:left="0"/>
        <w:jc w:val="left"/>
      </w:pPr>
    </w:p>
    <w:p w14:paraId="7609231D" w14:textId="77777777" w:rsidR="00E55397" w:rsidRDefault="00395F00">
      <w:pPr>
        <w:pStyle w:val="2"/>
        <w:spacing w:line="320" w:lineRule="exact"/>
      </w:pPr>
      <w:r>
        <w:rPr>
          <w:color w:val="221F1F"/>
        </w:rPr>
        <w:t>Графика,</w:t>
      </w:r>
      <w:r>
        <w:rPr>
          <w:color w:val="221F1F"/>
          <w:spacing w:val="-7"/>
        </w:rPr>
        <w:t xml:space="preserve"> </w:t>
      </w:r>
      <w:r>
        <w:rPr>
          <w:color w:val="221F1F"/>
        </w:rPr>
        <w:t>орфография</w:t>
      </w:r>
      <w:r>
        <w:rPr>
          <w:color w:val="221F1F"/>
          <w:spacing w:val="-7"/>
        </w:rPr>
        <w:t xml:space="preserve"> </w:t>
      </w:r>
      <w:r>
        <w:rPr>
          <w:color w:val="221F1F"/>
        </w:rPr>
        <w:t>и</w:t>
      </w:r>
      <w:r>
        <w:rPr>
          <w:color w:val="221F1F"/>
          <w:spacing w:val="-4"/>
        </w:rPr>
        <w:t xml:space="preserve"> </w:t>
      </w:r>
      <w:r>
        <w:rPr>
          <w:color w:val="221F1F"/>
          <w:spacing w:val="-2"/>
        </w:rPr>
        <w:t>пунктуация</w:t>
      </w:r>
    </w:p>
    <w:p w14:paraId="5794F583" w14:textId="77777777" w:rsidR="00E55397" w:rsidRDefault="00395F00">
      <w:pPr>
        <w:pStyle w:val="a3"/>
        <w:spacing w:line="320" w:lineRule="exact"/>
      </w:pPr>
      <w:r>
        <w:rPr>
          <w:color w:val="221F1F"/>
        </w:rPr>
        <w:t>Правильное</w:t>
      </w:r>
      <w:r>
        <w:rPr>
          <w:color w:val="221F1F"/>
          <w:spacing w:val="-9"/>
        </w:rPr>
        <w:t xml:space="preserve"> </w:t>
      </w:r>
      <w:r>
        <w:rPr>
          <w:color w:val="221F1F"/>
        </w:rPr>
        <w:t>написание</w:t>
      </w:r>
      <w:r>
        <w:rPr>
          <w:color w:val="221F1F"/>
          <w:spacing w:val="-12"/>
        </w:rPr>
        <w:t xml:space="preserve"> </w:t>
      </w:r>
      <w:r>
        <w:rPr>
          <w:color w:val="221F1F"/>
        </w:rPr>
        <w:t>изученных</w:t>
      </w:r>
      <w:r>
        <w:rPr>
          <w:color w:val="221F1F"/>
          <w:spacing w:val="-7"/>
        </w:rPr>
        <w:t xml:space="preserve"> </w:t>
      </w:r>
      <w:r>
        <w:rPr>
          <w:color w:val="221F1F"/>
          <w:spacing w:val="-4"/>
        </w:rPr>
        <w:t>слов.</w:t>
      </w:r>
    </w:p>
    <w:p w14:paraId="089B84AD" w14:textId="77777777" w:rsidR="00E55397" w:rsidRDefault="00395F00">
      <w:pPr>
        <w:pStyle w:val="a3"/>
        <w:spacing w:before="2"/>
        <w:ind w:right="428"/>
      </w:pPr>
      <w:r>
        <w:rPr>
          <w:color w:val="221F1F"/>
        </w:rPr>
        <w:t xml:space="preserve">Правильное использование знаков препинания: точки, вопросительного и </w:t>
      </w:r>
      <w:proofErr w:type="spellStart"/>
      <w:proofErr w:type="gramStart"/>
      <w:r>
        <w:rPr>
          <w:color w:val="221F1F"/>
        </w:rPr>
        <w:t>вос</w:t>
      </w:r>
      <w:proofErr w:type="spellEnd"/>
      <w:r>
        <w:rPr>
          <w:color w:val="221F1F"/>
        </w:rPr>
        <w:t xml:space="preserve">- </w:t>
      </w:r>
      <w:proofErr w:type="spellStart"/>
      <w:r>
        <w:rPr>
          <w:color w:val="221F1F"/>
        </w:rPr>
        <w:t>клицательного</w:t>
      </w:r>
      <w:proofErr w:type="spellEnd"/>
      <w:proofErr w:type="gramEnd"/>
      <w:r>
        <w:rPr>
          <w:color w:val="221F1F"/>
        </w:rPr>
        <w:t xml:space="preserve"> знаков в конце предложения; запятой при перечислении и </w:t>
      </w:r>
      <w:proofErr w:type="spellStart"/>
      <w:r>
        <w:rPr>
          <w:color w:val="221F1F"/>
        </w:rPr>
        <w:t>обра</w:t>
      </w:r>
      <w:proofErr w:type="spellEnd"/>
      <w:r>
        <w:rPr>
          <w:color w:val="221F1F"/>
        </w:rPr>
        <w:t xml:space="preserve">- </w:t>
      </w:r>
      <w:proofErr w:type="spellStart"/>
      <w:r>
        <w:rPr>
          <w:color w:val="221F1F"/>
        </w:rPr>
        <w:t>щении</w:t>
      </w:r>
      <w:proofErr w:type="spellEnd"/>
      <w:r>
        <w:rPr>
          <w:color w:val="221F1F"/>
        </w:rPr>
        <w:t>; апострофа.</w:t>
      </w:r>
    </w:p>
    <w:p w14:paraId="513D8B68" w14:textId="77777777" w:rsidR="00E55397" w:rsidRDefault="00395F00">
      <w:pPr>
        <w:pStyle w:val="a3"/>
        <w:ind w:right="427"/>
      </w:pPr>
      <w:r>
        <w:rPr>
          <w:color w:val="221F1F"/>
        </w:rPr>
        <w:t xml:space="preserve">Пунктуационно правильное, в соответствии с нормами речевого этикета, </w:t>
      </w:r>
      <w:proofErr w:type="gramStart"/>
      <w:r>
        <w:rPr>
          <w:color w:val="221F1F"/>
        </w:rPr>
        <w:t xml:space="preserve">при- </w:t>
      </w:r>
      <w:proofErr w:type="spellStart"/>
      <w:r>
        <w:rPr>
          <w:color w:val="221F1F"/>
        </w:rPr>
        <w:t>нятыми</w:t>
      </w:r>
      <w:proofErr w:type="spellEnd"/>
      <w:proofErr w:type="gramEnd"/>
      <w:r>
        <w:rPr>
          <w:color w:val="221F1F"/>
        </w:rPr>
        <w:t xml:space="preserve"> в стране/странах изучаемого языка, оформление электронного </w:t>
      </w:r>
      <w:proofErr w:type="spellStart"/>
      <w:r>
        <w:rPr>
          <w:color w:val="221F1F"/>
        </w:rPr>
        <w:t>сооб</w:t>
      </w:r>
      <w:proofErr w:type="spellEnd"/>
      <w:r>
        <w:rPr>
          <w:color w:val="221F1F"/>
        </w:rPr>
        <w:t xml:space="preserve">- </w:t>
      </w:r>
      <w:proofErr w:type="spellStart"/>
      <w:r>
        <w:rPr>
          <w:color w:val="221F1F"/>
        </w:rPr>
        <w:t>щения</w:t>
      </w:r>
      <w:proofErr w:type="spellEnd"/>
      <w:r>
        <w:rPr>
          <w:color w:val="221F1F"/>
        </w:rPr>
        <w:t xml:space="preserve"> личного характера.</w:t>
      </w:r>
    </w:p>
    <w:p w14:paraId="4119F537" w14:textId="77777777" w:rsidR="00E55397" w:rsidRDefault="00E55397">
      <w:pPr>
        <w:pStyle w:val="a3"/>
        <w:spacing w:before="4"/>
        <w:ind w:left="0"/>
        <w:jc w:val="left"/>
      </w:pPr>
    </w:p>
    <w:p w14:paraId="1BE1100E" w14:textId="77777777" w:rsidR="00E55397" w:rsidRDefault="00395F00">
      <w:pPr>
        <w:pStyle w:val="2"/>
      </w:pPr>
      <w:r>
        <w:rPr>
          <w:color w:val="221F1F"/>
        </w:rPr>
        <w:t>Лексическая</w:t>
      </w:r>
      <w:r>
        <w:rPr>
          <w:color w:val="221F1F"/>
          <w:spacing w:val="-12"/>
        </w:rPr>
        <w:t xml:space="preserve"> </w:t>
      </w:r>
      <w:r>
        <w:rPr>
          <w:color w:val="221F1F"/>
        </w:rPr>
        <w:t>сторона</w:t>
      </w:r>
      <w:r>
        <w:rPr>
          <w:color w:val="221F1F"/>
          <w:spacing w:val="-8"/>
        </w:rPr>
        <w:t xml:space="preserve"> </w:t>
      </w:r>
      <w:r>
        <w:rPr>
          <w:color w:val="221F1F"/>
          <w:spacing w:val="-4"/>
        </w:rPr>
        <w:t>речи</w:t>
      </w:r>
    </w:p>
    <w:p w14:paraId="2431B118" w14:textId="77777777" w:rsidR="00E55397" w:rsidRDefault="00395F00">
      <w:pPr>
        <w:pStyle w:val="a3"/>
        <w:ind w:right="430"/>
      </w:pPr>
      <w:r>
        <w:rPr>
          <w:color w:val="221F1F"/>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w:t>
      </w:r>
      <w:r>
        <w:rPr>
          <w:color w:val="221F1F"/>
          <w:spacing w:val="-1"/>
        </w:rPr>
        <w:t xml:space="preserve"> </w:t>
      </w:r>
      <w:r>
        <w:rPr>
          <w:color w:val="221F1F"/>
        </w:rPr>
        <w:t>речи,</w:t>
      </w:r>
      <w:r>
        <w:rPr>
          <w:color w:val="221F1F"/>
          <w:spacing w:val="-2"/>
        </w:rPr>
        <w:t xml:space="preserve"> </w:t>
      </w:r>
      <w:r>
        <w:rPr>
          <w:color w:val="221F1F"/>
        </w:rPr>
        <w:t xml:space="preserve">с соблюдением существующей в английском языке нормы лексической </w:t>
      </w:r>
      <w:proofErr w:type="spellStart"/>
      <w:r>
        <w:rPr>
          <w:color w:val="221F1F"/>
        </w:rPr>
        <w:t>сочетае</w:t>
      </w:r>
      <w:proofErr w:type="spellEnd"/>
      <w:r>
        <w:rPr>
          <w:color w:val="221F1F"/>
        </w:rPr>
        <w:t xml:space="preserve">- </w:t>
      </w:r>
      <w:r>
        <w:rPr>
          <w:color w:val="221F1F"/>
          <w:spacing w:val="-2"/>
        </w:rPr>
        <w:t>мости.</w:t>
      </w:r>
    </w:p>
    <w:p w14:paraId="2163AE8D" w14:textId="77777777" w:rsidR="00E55397" w:rsidRDefault="00395F00">
      <w:pPr>
        <w:pStyle w:val="a3"/>
        <w:ind w:right="430"/>
      </w:pPr>
      <w:r>
        <w:rPr>
          <w:color w:val="221F1F"/>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w:t>
      </w:r>
      <w:proofErr w:type="spellStart"/>
      <w:proofErr w:type="gramStart"/>
      <w:r>
        <w:rPr>
          <w:color w:val="221F1F"/>
        </w:rPr>
        <w:t>це</w:t>
      </w:r>
      <w:proofErr w:type="spellEnd"/>
      <w:r>
        <w:rPr>
          <w:color w:val="221F1F"/>
        </w:rPr>
        <w:t xml:space="preserve">- </w:t>
      </w:r>
      <w:proofErr w:type="spellStart"/>
      <w:r>
        <w:rPr>
          <w:color w:val="221F1F"/>
        </w:rPr>
        <w:t>лостности</w:t>
      </w:r>
      <w:proofErr w:type="spellEnd"/>
      <w:proofErr w:type="gramEnd"/>
      <w:r>
        <w:rPr>
          <w:color w:val="221F1F"/>
        </w:rPr>
        <w:t xml:space="preserve"> высказывания.</w:t>
      </w:r>
    </w:p>
    <w:p w14:paraId="082C1FFB" w14:textId="77777777" w:rsidR="00E55397" w:rsidRDefault="00395F00">
      <w:pPr>
        <w:pStyle w:val="a3"/>
        <w:ind w:right="429"/>
      </w:pPr>
      <w:r>
        <w:rPr>
          <w:color w:val="221F1F"/>
        </w:rPr>
        <w:t xml:space="preserve">Объём — 900 лексических единиц для продуктивного использования (включая 750 лексических единиц, изученных ранее) и 1000 лексических единиц для </w:t>
      </w:r>
      <w:proofErr w:type="gramStart"/>
      <w:r>
        <w:rPr>
          <w:color w:val="221F1F"/>
        </w:rPr>
        <w:t xml:space="preserve">ре- </w:t>
      </w:r>
      <w:proofErr w:type="spellStart"/>
      <w:r>
        <w:rPr>
          <w:color w:val="221F1F"/>
        </w:rPr>
        <w:t>цептивного</w:t>
      </w:r>
      <w:proofErr w:type="spellEnd"/>
      <w:proofErr w:type="gramEnd"/>
      <w:r>
        <w:rPr>
          <w:color w:val="221F1F"/>
        </w:rPr>
        <w:t xml:space="preserve"> усвоения (включая 900 лексических единиц продуктивного мини- </w:t>
      </w:r>
      <w:proofErr w:type="spellStart"/>
      <w:r>
        <w:rPr>
          <w:color w:val="221F1F"/>
          <w:spacing w:val="-2"/>
        </w:rPr>
        <w:t>мума</w:t>
      </w:r>
      <w:proofErr w:type="spellEnd"/>
      <w:r>
        <w:rPr>
          <w:color w:val="221F1F"/>
          <w:spacing w:val="-2"/>
        </w:rPr>
        <w:t>).</w:t>
      </w:r>
    </w:p>
    <w:p w14:paraId="1FD3A1F9" w14:textId="77777777" w:rsidR="00E55397" w:rsidRDefault="00395F00">
      <w:pPr>
        <w:pStyle w:val="a3"/>
      </w:pPr>
      <w:r>
        <w:rPr>
          <w:color w:val="221F1F"/>
        </w:rPr>
        <w:t>Основные</w:t>
      </w:r>
      <w:r>
        <w:rPr>
          <w:color w:val="221F1F"/>
          <w:spacing w:val="-10"/>
        </w:rPr>
        <w:t xml:space="preserve"> </w:t>
      </w:r>
      <w:r>
        <w:rPr>
          <w:color w:val="221F1F"/>
        </w:rPr>
        <w:t>способы</w:t>
      </w:r>
      <w:r>
        <w:rPr>
          <w:color w:val="221F1F"/>
          <w:spacing w:val="-10"/>
        </w:rPr>
        <w:t xml:space="preserve"> </w:t>
      </w:r>
      <w:r>
        <w:rPr>
          <w:color w:val="221F1F"/>
          <w:spacing w:val="-2"/>
        </w:rPr>
        <w:t>словообразования:</w:t>
      </w:r>
    </w:p>
    <w:p w14:paraId="14F9935E" w14:textId="77777777" w:rsidR="00E55397" w:rsidRDefault="00395F00">
      <w:pPr>
        <w:pStyle w:val="a3"/>
        <w:spacing w:line="322" w:lineRule="exact"/>
      </w:pPr>
      <w:r>
        <w:rPr>
          <w:color w:val="221F1F"/>
        </w:rPr>
        <w:t>а)</w:t>
      </w:r>
      <w:r>
        <w:rPr>
          <w:color w:val="221F1F"/>
          <w:spacing w:val="-1"/>
        </w:rPr>
        <w:t xml:space="preserve"> </w:t>
      </w:r>
      <w:r>
        <w:rPr>
          <w:color w:val="221F1F"/>
          <w:spacing w:val="-2"/>
        </w:rPr>
        <w:t>аффиксация:</w:t>
      </w:r>
    </w:p>
    <w:p w14:paraId="459742AF" w14:textId="77777777" w:rsidR="00E55397" w:rsidRDefault="00395F00">
      <w:pPr>
        <w:pStyle w:val="a3"/>
        <w:jc w:val="left"/>
      </w:pPr>
      <w:r>
        <w:rPr>
          <w:color w:val="221F1F"/>
        </w:rPr>
        <w:t xml:space="preserve">образование имён существительных при помощи префикса </w:t>
      </w:r>
      <w:proofErr w:type="spellStart"/>
      <w:r>
        <w:rPr>
          <w:color w:val="221F1F"/>
        </w:rPr>
        <w:t>un</w:t>
      </w:r>
      <w:proofErr w:type="spellEnd"/>
      <w:r>
        <w:rPr>
          <w:color w:val="221F1F"/>
        </w:rPr>
        <w:t>(</w:t>
      </w:r>
      <w:proofErr w:type="spellStart"/>
      <w:r>
        <w:rPr>
          <w:color w:val="221F1F"/>
        </w:rPr>
        <w:t>unreality</w:t>
      </w:r>
      <w:proofErr w:type="spellEnd"/>
      <w:r>
        <w:rPr>
          <w:color w:val="221F1F"/>
        </w:rPr>
        <w:t>) и при</w:t>
      </w:r>
      <w:r>
        <w:rPr>
          <w:color w:val="221F1F"/>
          <w:spacing w:val="40"/>
        </w:rPr>
        <w:t xml:space="preserve"> </w:t>
      </w:r>
      <w:r>
        <w:rPr>
          <w:color w:val="221F1F"/>
        </w:rPr>
        <w:t>помощи суффиксов: -</w:t>
      </w:r>
      <w:proofErr w:type="spellStart"/>
      <w:r>
        <w:rPr>
          <w:color w:val="221F1F"/>
        </w:rPr>
        <w:t>ment</w:t>
      </w:r>
      <w:proofErr w:type="spellEnd"/>
      <w:r>
        <w:rPr>
          <w:color w:val="221F1F"/>
        </w:rPr>
        <w:t xml:space="preserve"> (</w:t>
      </w:r>
      <w:proofErr w:type="spellStart"/>
      <w:r>
        <w:rPr>
          <w:color w:val="221F1F"/>
        </w:rPr>
        <w:t>development</w:t>
      </w:r>
      <w:proofErr w:type="spellEnd"/>
      <w:r>
        <w:rPr>
          <w:color w:val="221F1F"/>
        </w:rPr>
        <w:t>), -</w:t>
      </w:r>
      <w:proofErr w:type="spellStart"/>
      <w:r>
        <w:rPr>
          <w:color w:val="221F1F"/>
        </w:rPr>
        <w:t>ness</w:t>
      </w:r>
      <w:proofErr w:type="spellEnd"/>
      <w:r>
        <w:rPr>
          <w:color w:val="221F1F"/>
        </w:rPr>
        <w:t xml:space="preserve"> (</w:t>
      </w:r>
      <w:proofErr w:type="spellStart"/>
      <w:r>
        <w:rPr>
          <w:color w:val="221F1F"/>
        </w:rPr>
        <w:t>darkness</w:t>
      </w:r>
      <w:proofErr w:type="spellEnd"/>
      <w:r>
        <w:rPr>
          <w:color w:val="221F1F"/>
        </w:rPr>
        <w:t>);</w:t>
      </w:r>
    </w:p>
    <w:p w14:paraId="56E5FCA1" w14:textId="77777777" w:rsidR="00E55397" w:rsidRDefault="00395F00">
      <w:pPr>
        <w:pStyle w:val="a3"/>
        <w:jc w:val="left"/>
      </w:pPr>
      <w:r>
        <w:rPr>
          <w:color w:val="221F1F"/>
        </w:rPr>
        <w:t>образование</w:t>
      </w:r>
      <w:r>
        <w:rPr>
          <w:color w:val="221F1F"/>
          <w:spacing w:val="40"/>
        </w:rPr>
        <w:t xml:space="preserve"> </w:t>
      </w:r>
      <w:r>
        <w:rPr>
          <w:color w:val="221F1F"/>
        </w:rPr>
        <w:t>имён</w:t>
      </w:r>
      <w:r>
        <w:rPr>
          <w:color w:val="221F1F"/>
          <w:spacing w:val="40"/>
        </w:rPr>
        <w:t xml:space="preserve"> </w:t>
      </w:r>
      <w:r>
        <w:rPr>
          <w:color w:val="221F1F"/>
        </w:rPr>
        <w:t>прилагательных</w:t>
      </w:r>
      <w:r>
        <w:rPr>
          <w:color w:val="221F1F"/>
          <w:spacing w:val="40"/>
        </w:rPr>
        <w:t xml:space="preserve"> </w:t>
      </w:r>
      <w:r>
        <w:rPr>
          <w:color w:val="221F1F"/>
        </w:rPr>
        <w:t>при</w:t>
      </w:r>
      <w:r>
        <w:rPr>
          <w:color w:val="221F1F"/>
          <w:spacing w:val="40"/>
        </w:rPr>
        <w:t xml:space="preserve"> </w:t>
      </w:r>
      <w:r>
        <w:rPr>
          <w:color w:val="221F1F"/>
        </w:rPr>
        <w:t>помощи</w:t>
      </w:r>
      <w:r>
        <w:rPr>
          <w:color w:val="221F1F"/>
          <w:spacing w:val="40"/>
        </w:rPr>
        <w:t xml:space="preserve"> </w:t>
      </w:r>
      <w:r>
        <w:rPr>
          <w:color w:val="221F1F"/>
        </w:rPr>
        <w:t>суффиксов</w:t>
      </w:r>
      <w:r>
        <w:rPr>
          <w:color w:val="221F1F"/>
          <w:spacing w:val="40"/>
        </w:rPr>
        <w:t xml:space="preserve"> </w:t>
      </w:r>
      <w:r>
        <w:rPr>
          <w:color w:val="221F1F"/>
        </w:rPr>
        <w:t>-</w:t>
      </w:r>
      <w:proofErr w:type="spellStart"/>
      <w:r>
        <w:rPr>
          <w:color w:val="221F1F"/>
        </w:rPr>
        <w:t>ly</w:t>
      </w:r>
      <w:proofErr w:type="spellEnd"/>
      <w:r>
        <w:rPr>
          <w:color w:val="221F1F"/>
          <w:spacing w:val="40"/>
        </w:rPr>
        <w:t xml:space="preserve"> </w:t>
      </w:r>
      <w:r>
        <w:rPr>
          <w:color w:val="221F1F"/>
        </w:rPr>
        <w:t>(</w:t>
      </w:r>
      <w:proofErr w:type="spellStart"/>
      <w:r>
        <w:rPr>
          <w:color w:val="221F1F"/>
        </w:rPr>
        <w:t>friendly</w:t>
      </w:r>
      <w:proofErr w:type="spellEnd"/>
      <w:r>
        <w:rPr>
          <w:color w:val="221F1F"/>
        </w:rPr>
        <w:t>),</w:t>
      </w:r>
      <w:r>
        <w:rPr>
          <w:color w:val="221F1F"/>
          <w:spacing w:val="40"/>
        </w:rPr>
        <w:t xml:space="preserve"> </w:t>
      </w:r>
      <w:r>
        <w:rPr>
          <w:color w:val="221F1F"/>
        </w:rPr>
        <w:t>-</w:t>
      </w:r>
      <w:proofErr w:type="spellStart"/>
      <w:r>
        <w:rPr>
          <w:color w:val="221F1F"/>
        </w:rPr>
        <w:t>ous</w:t>
      </w:r>
      <w:proofErr w:type="spellEnd"/>
      <w:r>
        <w:rPr>
          <w:color w:val="221F1F"/>
        </w:rPr>
        <w:t xml:space="preserve"> (</w:t>
      </w:r>
      <w:proofErr w:type="spellStart"/>
      <w:r>
        <w:rPr>
          <w:color w:val="221F1F"/>
        </w:rPr>
        <w:t>famous</w:t>
      </w:r>
      <w:proofErr w:type="spellEnd"/>
      <w:r>
        <w:rPr>
          <w:color w:val="221F1F"/>
        </w:rPr>
        <w:t>), -y (</w:t>
      </w:r>
      <w:proofErr w:type="spellStart"/>
      <w:r>
        <w:rPr>
          <w:color w:val="221F1F"/>
        </w:rPr>
        <w:t>busy</w:t>
      </w:r>
      <w:proofErr w:type="spellEnd"/>
      <w:r>
        <w:rPr>
          <w:color w:val="221F1F"/>
        </w:rPr>
        <w:t>);</w:t>
      </w:r>
    </w:p>
    <w:p w14:paraId="50198A26" w14:textId="77777777" w:rsidR="00E55397" w:rsidRDefault="00395F00">
      <w:pPr>
        <w:pStyle w:val="a3"/>
        <w:tabs>
          <w:tab w:val="left" w:pos="2528"/>
          <w:tab w:val="left" w:pos="3384"/>
          <w:tab w:val="left" w:pos="5576"/>
          <w:tab w:val="left" w:pos="5983"/>
          <w:tab w:val="left" w:pos="7220"/>
          <w:tab w:val="left" w:pos="7915"/>
          <w:tab w:val="left" w:pos="9145"/>
        </w:tabs>
        <w:ind w:right="442"/>
        <w:jc w:val="left"/>
      </w:pPr>
      <w:r>
        <w:rPr>
          <w:color w:val="221F1F"/>
          <w:spacing w:val="-2"/>
        </w:rPr>
        <w:t>образование</w:t>
      </w:r>
      <w:r>
        <w:rPr>
          <w:color w:val="221F1F"/>
        </w:rPr>
        <w:tab/>
      </w:r>
      <w:r>
        <w:rPr>
          <w:color w:val="221F1F"/>
          <w:spacing w:val="-4"/>
        </w:rPr>
        <w:t>имён</w:t>
      </w:r>
      <w:r>
        <w:rPr>
          <w:color w:val="221F1F"/>
        </w:rPr>
        <w:tab/>
      </w:r>
      <w:r>
        <w:rPr>
          <w:color w:val="221F1F"/>
          <w:spacing w:val="-2"/>
        </w:rPr>
        <w:t>прилагательных</w:t>
      </w:r>
      <w:r>
        <w:rPr>
          <w:color w:val="221F1F"/>
        </w:rPr>
        <w:tab/>
      </w:r>
      <w:r>
        <w:rPr>
          <w:color w:val="221F1F"/>
          <w:spacing w:val="-10"/>
        </w:rPr>
        <w:t>и</w:t>
      </w:r>
      <w:r>
        <w:rPr>
          <w:color w:val="221F1F"/>
        </w:rPr>
        <w:tab/>
      </w:r>
      <w:r>
        <w:rPr>
          <w:color w:val="221F1F"/>
          <w:spacing w:val="-2"/>
        </w:rPr>
        <w:t>наречий</w:t>
      </w:r>
      <w:r>
        <w:rPr>
          <w:color w:val="221F1F"/>
        </w:rPr>
        <w:tab/>
      </w:r>
      <w:r>
        <w:rPr>
          <w:color w:val="221F1F"/>
          <w:spacing w:val="-4"/>
        </w:rPr>
        <w:t>при</w:t>
      </w:r>
      <w:r>
        <w:rPr>
          <w:color w:val="221F1F"/>
        </w:rPr>
        <w:tab/>
      </w:r>
      <w:r>
        <w:rPr>
          <w:color w:val="221F1F"/>
          <w:spacing w:val="-2"/>
        </w:rPr>
        <w:t>помощи</w:t>
      </w:r>
      <w:r>
        <w:rPr>
          <w:color w:val="221F1F"/>
        </w:rPr>
        <w:tab/>
      </w:r>
      <w:r>
        <w:rPr>
          <w:color w:val="221F1F"/>
          <w:spacing w:val="-2"/>
        </w:rPr>
        <w:t xml:space="preserve">префиксов </w:t>
      </w:r>
      <w:proofErr w:type="spellStart"/>
      <w:r>
        <w:rPr>
          <w:color w:val="221F1F"/>
        </w:rPr>
        <w:t>in</w:t>
      </w:r>
      <w:proofErr w:type="spellEnd"/>
      <w:r>
        <w:rPr>
          <w:color w:val="221F1F"/>
        </w:rPr>
        <w:t>-/</w:t>
      </w:r>
      <w:proofErr w:type="spellStart"/>
      <w:proofErr w:type="gramStart"/>
      <w:r>
        <w:rPr>
          <w:color w:val="221F1F"/>
        </w:rPr>
        <w:t>im</w:t>
      </w:r>
      <w:proofErr w:type="spellEnd"/>
      <w:r>
        <w:rPr>
          <w:color w:val="221F1F"/>
        </w:rPr>
        <w:t>(</w:t>
      </w:r>
      <w:proofErr w:type="spellStart"/>
      <w:proofErr w:type="gramEnd"/>
      <w:r>
        <w:rPr>
          <w:color w:val="221F1F"/>
        </w:rPr>
        <w:t>informal</w:t>
      </w:r>
      <w:proofErr w:type="spellEnd"/>
      <w:r>
        <w:rPr>
          <w:color w:val="221F1F"/>
        </w:rPr>
        <w:t xml:space="preserve">, </w:t>
      </w:r>
      <w:proofErr w:type="spellStart"/>
      <w:r>
        <w:rPr>
          <w:color w:val="221F1F"/>
        </w:rPr>
        <w:t>independently</w:t>
      </w:r>
      <w:proofErr w:type="spellEnd"/>
      <w:r>
        <w:rPr>
          <w:color w:val="221F1F"/>
        </w:rPr>
        <w:t xml:space="preserve">, </w:t>
      </w:r>
      <w:proofErr w:type="spellStart"/>
      <w:r>
        <w:rPr>
          <w:color w:val="221F1F"/>
        </w:rPr>
        <w:t>impossible</w:t>
      </w:r>
      <w:proofErr w:type="spellEnd"/>
      <w:r>
        <w:rPr>
          <w:color w:val="221F1F"/>
        </w:rPr>
        <w:t>);</w:t>
      </w:r>
    </w:p>
    <w:p w14:paraId="7ED5AF97" w14:textId="77777777" w:rsidR="00E55397" w:rsidRDefault="00395F00">
      <w:pPr>
        <w:pStyle w:val="a3"/>
        <w:spacing w:line="321" w:lineRule="exact"/>
        <w:jc w:val="left"/>
      </w:pPr>
      <w:r>
        <w:rPr>
          <w:color w:val="221F1F"/>
        </w:rPr>
        <w:t xml:space="preserve">б) </w:t>
      </w:r>
      <w:r>
        <w:rPr>
          <w:color w:val="221F1F"/>
          <w:spacing w:val="-2"/>
        </w:rPr>
        <w:t>словосложение:</w:t>
      </w:r>
    </w:p>
    <w:p w14:paraId="66BE2140" w14:textId="77777777" w:rsidR="00E55397" w:rsidRDefault="00395F00">
      <w:pPr>
        <w:pStyle w:val="a3"/>
        <w:ind w:right="473"/>
        <w:jc w:val="left"/>
      </w:pPr>
      <w:r>
        <w:rPr>
          <w:color w:val="221F1F"/>
        </w:rPr>
        <w:t>образование сложных прилагательных путём соединения</w:t>
      </w:r>
      <w:r>
        <w:rPr>
          <w:color w:val="221F1F"/>
          <w:spacing w:val="34"/>
        </w:rPr>
        <w:t xml:space="preserve"> </w:t>
      </w:r>
      <w:r>
        <w:rPr>
          <w:color w:val="221F1F"/>
        </w:rPr>
        <w:t xml:space="preserve">основы </w:t>
      </w:r>
      <w:proofErr w:type="spellStart"/>
      <w:proofErr w:type="gramStart"/>
      <w:r>
        <w:rPr>
          <w:color w:val="221F1F"/>
        </w:rPr>
        <w:t>прилагатель</w:t>
      </w:r>
      <w:proofErr w:type="spellEnd"/>
      <w:r>
        <w:rPr>
          <w:color w:val="221F1F"/>
        </w:rPr>
        <w:t xml:space="preserve">- </w:t>
      </w:r>
      <w:proofErr w:type="spellStart"/>
      <w:r>
        <w:rPr>
          <w:color w:val="221F1F"/>
        </w:rPr>
        <w:t>ного</w:t>
      </w:r>
      <w:proofErr w:type="spellEnd"/>
      <w:proofErr w:type="gramEnd"/>
      <w:r>
        <w:rPr>
          <w:color w:val="221F1F"/>
        </w:rPr>
        <w:t xml:space="preserve"> с основой существительного с добавлением суффикса -</w:t>
      </w:r>
      <w:proofErr w:type="spellStart"/>
      <w:r>
        <w:rPr>
          <w:color w:val="221F1F"/>
        </w:rPr>
        <w:t>ed</w:t>
      </w:r>
      <w:proofErr w:type="spellEnd"/>
      <w:r>
        <w:rPr>
          <w:color w:val="221F1F"/>
        </w:rPr>
        <w:t xml:space="preserve"> (</w:t>
      </w:r>
      <w:proofErr w:type="spellStart"/>
      <w:r>
        <w:rPr>
          <w:color w:val="221F1F"/>
        </w:rPr>
        <w:t>blue-eyed</w:t>
      </w:r>
      <w:proofErr w:type="spellEnd"/>
      <w:r>
        <w:rPr>
          <w:color w:val="221F1F"/>
        </w:rPr>
        <w:t>).</w:t>
      </w:r>
    </w:p>
    <w:p w14:paraId="270E7595" w14:textId="77777777" w:rsidR="00E55397" w:rsidRDefault="00395F00">
      <w:pPr>
        <w:pStyle w:val="a3"/>
        <w:spacing w:line="321" w:lineRule="exact"/>
        <w:jc w:val="left"/>
      </w:pPr>
      <w:proofErr w:type="gramStart"/>
      <w:r>
        <w:rPr>
          <w:color w:val="221F1F"/>
        </w:rPr>
        <w:t>Многозначные</w:t>
      </w:r>
      <w:r>
        <w:rPr>
          <w:color w:val="221F1F"/>
          <w:spacing w:val="25"/>
        </w:rPr>
        <w:t xml:space="preserve">  </w:t>
      </w:r>
      <w:r>
        <w:rPr>
          <w:color w:val="221F1F"/>
        </w:rPr>
        <w:t>лексические</w:t>
      </w:r>
      <w:proofErr w:type="gramEnd"/>
      <w:r>
        <w:rPr>
          <w:color w:val="221F1F"/>
          <w:spacing w:val="26"/>
        </w:rPr>
        <w:t xml:space="preserve">  </w:t>
      </w:r>
      <w:r>
        <w:rPr>
          <w:color w:val="221F1F"/>
        </w:rPr>
        <w:t>единицы.</w:t>
      </w:r>
      <w:r>
        <w:rPr>
          <w:color w:val="221F1F"/>
          <w:spacing w:val="25"/>
        </w:rPr>
        <w:t xml:space="preserve">  </w:t>
      </w:r>
      <w:r>
        <w:rPr>
          <w:color w:val="221F1F"/>
        </w:rPr>
        <w:t>Синонимы.</w:t>
      </w:r>
      <w:r>
        <w:rPr>
          <w:color w:val="221F1F"/>
          <w:spacing w:val="26"/>
        </w:rPr>
        <w:t xml:space="preserve">  </w:t>
      </w:r>
      <w:r>
        <w:rPr>
          <w:color w:val="221F1F"/>
        </w:rPr>
        <w:t>Антонимы.</w:t>
      </w:r>
      <w:r>
        <w:rPr>
          <w:color w:val="221F1F"/>
          <w:spacing w:val="25"/>
        </w:rPr>
        <w:t xml:space="preserve">  </w:t>
      </w:r>
      <w:proofErr w:type="spellStart"/>
      <w:r>
        <w:rPr>
          <w:color w:val="221F1F"/>
          <w:spacing w:val="-2"/>
        </w:rPr>
        <w:t>Интернацио</w:t>
      </w:r>
      <w:proofErr w:type="spellEnd"/>
      <w:r>
        <w:rPr>
          <w:color w:val="221F1F"/>
          <w:spacing w:val="-2"/>
        </w:rPr>
        <w:t>-</w:t>
      </w:r>
    </w:p>
    <w:p w14:paraId="70C1AD18" w14:textId="77777777" w:rsidR="00E55397" w:rsidRDefault="00E55397">
      <w:pPr>
        <w:spacing w:line="321" w:lineRule="exact"/>
        <w:sectPr w:rsidR="00E55397">
          <w:pgSz w:w="11910" w:h="16840"/>
          <w:pgMar w:top="1040" w:right="700" w:bottom="280" w:left="340" w:header="720" w:footer="720" w:gutter="0"/>
          <w:cols w:space="720"/>
        </w:sectPr>
      </w:pPr>
    </w:p>
    <w:p w14:paraId="511A54FF" w14:textId="77777777" w:rsidR="00E55397" w:rsidRDefault="00395F00">
      <w:pPr>
        <w:pStyle w:val="a3"/>
        <w:spacing w:before="67"/>
        <w:jc w:val="left"/>
      </w:pPr>
      <w:proofErr w:type="spellStart"/>
      <w:r>
        <w:rPr>
          <w:color w:val="221F1F"/>
        </w:rPr>
        <w:lastRenderedPageBreak/>
        <w:t>нальные</w:t>
      </w:r>
      <w:proofErr w:type="spellEnd"/>
      <w:r>
        <w:rPr>
          <w:color w:val="221F1F"/>
          <w:spacing w:val="-9"/>
        </w:rPr>
        <w:t xml:space="preserve"> </w:t>
      </w:r>
      <w:r>
        <w:rPr>
          <w:color w:val="221F1F"/>
        </w:rPr>
        <w:t>слова.</w:t>
      </w:r>
      <w:r>
        <w:rPr>
          <w:color w:val="221F1F"/>
          <w:spacing w:val="-7"/>
        </w:rPr>
        <w:t xml:space="preserve"> </w:t>
      </w:r>
      <w:r>
        <w:rPr>
          <w:color w:val="221F1F"/>
        </w:rPr>
        <w:t>Наиболее</w:t>
      </w:r>
      <w:r>
        <w:rPr>
          <w:color w:val="221F1F"/>
          <w:spacing w:val="-7"/>
        </w:rPr>
        <w:t xml:space="preserve"> </w:t>
      </w:r>
      <w:r>
        <w:rPr>
          <w:color w:val="221F1F"/>
        </w:rPr>
        <w:t>частотные</w:t>
      </w:r>
      <w:r>
        <w:rPr>
          <w:color w:val="221F1F"/>
          <w:spacing w:val="-6"/>
        </w:rPr>
        <w:t xml:space="preserve"> </w:t>
      </w:r>
      <w:r>
        <w:rPr>
          <w:color w:val="221F1F"/>
        </w:rPr>
        <w:t>фразовые</w:t>
      </w:r>
      <w:r>
        <w:rPr>
          <w:color w:val="221F1F"/>
          <w:spacing w:val="-6"/>
        </w:rPr>
        <w:t xml:space="preserve"> </w:t>
      </w:r>
      <w:r>
        <w:rPr>
          <w:color w:val="221F1F"/>
          <w:spacing w:val="-2"/>
        </w:rPr>
        <w:t>глаголы.</w:t>
      </w:r>
    </w:p>
    <w:p w14:paraId="7A3BAE66" w14:textId="77777777" w:rsidR="00E55397" w:rsidRDefault="00E55397">
      <w:pPr>
        <w:pStyle w:val="a3"/>
        <w:spacing w:before="7"/>
        <w:ind w:left="0"/>
        <w:jc w:val="left"/>
      </w:pPr>
    </w:p>
    <w:p w14:paraId="5E9E713E" w14:textId="77777777" w:rsidR="00E55397" w:rsidRDefault="00395F00">
      <w:pPr>
        <w:pStyle w:val="2"/>
      </w:pPr>
      <w:r>
        <w:rPr>
          <w:color w:val="221F1F"/>
        </w:rPr>
        <w:t>Грамматическая</w:t>
      </w:r>
      <w:r>
        <w:rPr>
          <w:color w:val="221F1F"/>
          <w:spacing w:val="-14"/>
        </w:rPr>
        <w:t xml:space="preserve"> </w:t>
      </w:r>
      <w:r>
        <w:rPr>
          <w:color w:val="221F1F"/>
        </w:rPr>
        <w:t>сторона</w:t>
      </w:r>
      <w:r>
        <w:rPr>
          <w:color w:val="221F1F"/>
          <w:spacing w:val="-10"/>
        </w:rPr>
        <w:t xml:space="preserve"> </w:t>
      </w:r>
      <w:r>
        <w:rPr>
          <w:color w:val="221F1F"/>
          <w:spacing w:val="-4"/>
        </w:rPr>
        <w:t>речи</w:t>
      </w:r>
    </w:p>
    <w:p w14:paraId="7F6B50D4" w14:textId="77777777" w:rsidR="00E55397" w:rsidRDefault="00395F00">
      <w:pPr>
        <w:pStyle w:val="a3"/>
        <w:ind w:right="429"/>
      </w:pPr>
      <w:r>
        <w:rPr>
          <w:color w:val="221F1F"/>
        </w:rPr>
        <w:t xml:space="preserve">Распознавание в письменном и звучащем тексте и употребление в устной и письменной речи изученных морфологических форм и синтаксических </w:t>
      </w:r>
      <w:proofErr w:type="gramStart"/>
      <w:r>
        <w:rPr>
          <w:color w:val="221F1F"/>
        </w:rPr>
        <w:t xml:space="preserve">кон- </w:t>
      </w:r>
      <w:proofErr w:type="spellStart"/>
      <w:r>
        <w:rPr>
          <w:color w:val="221F1F"/>
        </w:rPr>
        <w:t>струкций</w:t>
      </w:r>
      <w:proofErr w:type="spellEnd"/>
      <w:proofErr w:type="gramEnd"/>
      <w:r>
        <w:rPr>
          <w:color w:val="221F1F"/>
        </w:rPr>
        <w:t xml:space="preserve"> английского языка.</w:t>
      </w:r>
    </w:p>
    <w:p w14:paraId="5308D824" w14:textId="77777777" w:rsidR="00E55397" w:rsidRDefault="00395F00">
      <w:pPr>
        <w:pStyle w:val="a3"/>
        <w:spacing w:line="321" w:lineRule="exact"/>
      </w:pPr>
      <w:r>
        <w:rPr>
          <w:color w:val="221F1F"/>
        </w:rPr>
        <w:t>Предложения</w:t>
      </w:r>
      <w:r>
        <w:rPr>
          <w:color w:val="221F1F"/>
          <w:spacing w:val="-9"/>
        </w:rPr>
        <w:t xml:space="preserve"> </w:t>
      </w:r>
      <w:r>
        <w:rPr>
          <w:color w:val="221F1F"/>
        </w:rPr>
        <w:t>со</w:t>
      </w:r>
      <w:r>
        <w:rPr>
          <w:color w:val="221F1F"/>
          <w:spacing w:val="-6"/>
        </w:rPr>
        <w:t xml:space="preserve"> </w:t>
      </w:r>
      <w:r>
        <w:rPr>
          <w:color w:val="221F1F"/>
        </w:rPr>
        <w:t>сложным</w:t>
      </w:r>
      <w:r>
        <w:rPr>
          <w:color w:val="221F1F"/>
          <w:spacing w:val="-7"/>
        </w:rPr>
        <w:t xml:space="preserve"> </w:t>
      </w:r>
      <w:r>
        <w:rPr>
          <w:color w:val="221F1F"/>
        </w:rPr>
        <w:t>дополнением</w:t>
      </w:r>
      <w:r>
        <w:rPr>
          <w:color w:val="221F1F"/>
          <w:spacing w:val="-10"/>
        </w:rPr>
        <w:t xml:space="preserve"> </w:t>
      </w:r>
      <w:r>
        <w:rPr>
          <w:color w:val="221F1F"/>
        </w:rPr>
        <w:t>(</w:t>
      </w:r>
      <w:proofErr w:type="spellStart"/>
      <w:r>
        <w:rPr>
          <w:color w:val="221F1F"/>
        </w:rPr>
        <w:t>Complex</w:t>
      </w:r>
      <w:proofErr w:type="spellEnd"/>
      <w:r>
        <w:rPr>
          <w:color w:val="221F1F"/>
          <w:spacing w:val="-5"/>
        </w:rPr>
        <w:t xml:space="preserve"> </w:t>
      </w:r>
      <w:proofErr w:type="spellStart"/>
      <w:r>
        <w:rPr>
          <w:color w:val="221F1F"/>
          <w:spacing w:val="-2"/>
        </w:rPr>
        <w:t>Object</w:t>
      </w:r>
      <w:proofErr w:type="spellEnd"/>
      <w:r>
        <w:rPr>
          <w:color w:val="221F1F"/>
          <w:spacing w:val="-2"/>
        </w:rPr>
        <w:t>).</w:t>
      </w:r>
    </w:p>
    <w:p w14:paraId="1558B220" w14:textId="77777777" w:rsidR="00E55397" w:rsidRDefault="00395F00">
      <w:pPr>
        <w:pStyle w:val="a3"/>
        <w:jc w:val="left"/>
      </w:pPr>
      <w:r>
        <w:rPr>
          <w:color w:val="221F1F"/>
        </w:rPr>
        <w:t>Условные предложения реального (</w:t>
      </w:r>
      <w:proofErr w:type="spellStart"/>
      <w:r>
        <w:rPr>
          <w:color w:val="221F1F"/>
        </w:rPr>
        <w:t>Conditional</w:t>
      </w:r>
      <w:proofErr w:type="spellEnd"/>
      <w:r>
        <w:rPr>
          <w:color w:val="221F1F"/>
        </w:rPr>
        <w:t xml:space="preserve"> 0, </w:t>
      </w:r>
      <w:proofErr w:type="spellStart"/>
      <w:r>
        <w:rPr>
          <w:color w:val="221F1F"/>
        </w:rPr>
        <w:t>Conditional</w:t>
      </w:r>
      <w:proofErr w:type="spellEnd"/>
      <w:r>
        <w:rPr>
          <w:color w:val="221F1F"/>
        </w:rPr>
        <w:t xml:space="preserve"> I) характера; предложения с конструкцией </w:t>
      </w:r>
      <w:proofErr w:type="spellStart"/>
      <w:r>
        <w:rPr>
          <w:color w:val="221F1F"/>
        </w:rPr>
        <w:t>to</w:t>
      </w:r>
      <w:proofErr w:type="spellEnd"/>
      <w:r>
        <w:rPr>
          <w:color w:val="221F1F"/>
        </w:rPr>
        <w:t xml:space="preserve"> </w:t>
      </w:r>
      <w:proofErr w:type="spellStart"/>
      <w:r>
        <w:rPr>
          <w:color w:val="221F1F"/>
        </w:rPr>
        <w:t>be</w:t>
      </w:r>
      <w:proofErr w:type="spellEnd"/>
      <w:r>
        <w:rPr>
          <w:color w:val="221F1F"/>
        </w:rPr>
        <w:t xml:space="preserve"> </w:t>
      </w:r>
      <w:proofErr w:type="spellStart"/>
      <w:r>
        <w:rPr>
          <w:color w:val="221F1F"/>
        </w:rPr>
        <w:t>going</w:t>
      </w:r>
      <w:proofErr w:type="spellEnd"/>
      <w:r>
        <w:rPr>
          <w:color w:val="221F1F"/>
        </w:rPr>
        <w:t xml:space="preserve"> </w:t>
      </w:r>
      <w:proofErr w:type="spellStart"/>
      <w:r>
        <w:rPr>
          <w:color w:val="221F1F"/>
        </w:rPr>
        <w:t>to</w:t>
      </w:r>
      <w:proofErr w:type="spellEnd"/>
      <w:r>
        <w:rPr>
          <w:color w:val="221F1F"/>
        </w:rPr>
        <w:t xml:space="preserve"> + инфинитив и формы </w:t>
      </w:r>
      <w:proofErr w:type="spellStart"/>
      <w:r>
        <w:rPr>
          <w:color w:val="221F1F"/>
        </w:rPr>
        <w:t>Future</w:t>
      </w:r>
      <w:proofErr w:type="spellEnd"/>
      <w:r>
        <w:rPr>
          <w:color w:val="221F1F"/>
        </w:rPr>
        <w:t xml:space="preserve"> </w:t>
      </w:r>
      <w:proofErr w:type="spellStart"/>
      <w:r>
        <w:rPr>
          <w:color w:val="221F1F"/>
        </w:rPr>
        <w:t>Simple</w:t>
      </w:r>
      <w:proofErr w:type="spellEnd"/>
      <w:r>
        <w:rPr>
          <w:color w:val="221F1F"/>
        </w:rPr>
        <w:t xml:space="preserve"> </w:t>
      </w:r>
      <w:proofErr w:type="spellStart"/>
      <w:r>
        <w:rPr>
          <w:color w:val="221F1F"/>
        </w:rPr>
        <w:t>Tense</w:t>
      </w:r>
      <w:proofErr w:type="spellEnd"/>
      <w:r>
        <w:rPr>
          <w:color w:val="221F1F"/>
        </w:rPr>
        <w:t xml:space="preserve"> и </w:t>
      </w:r>
      <w:proofErr w:type="spellStart"/>
      <w:r>
        <w:rPr>
          <w:color w:val="221F1F"/>
        </w:rPr>
        <w:t>Present</w:t>
      </w:r>
      <w:proofErr w:type="spellEnd"/>
      <w:r>
        <w:rPr>
          <w:color w:val="221F1F"/>
        </w:rPr>
        <w:t xml:space="preserve"> </w:t>
      </w:r>
      <w:proofErr w:type="spellStart"/>
      <w:r>
        <w:rPr>
          <w:color w:val="221F1F"/>
        </w:rPr>
        <w:t>Continuous</w:t>
      </w:r>
      <w:proofErr w:type="spellEnd"/>
      <w:r>
        <w:rPr>
          <w:color w:val="221F1F"/>
        </w:rPr>
        <w:t xml:space="preserve"> </w:t>
      </w:r>
      <w:proofErr w:type="spellStart"/>
      <w:r>
        <w:rPr>
          <w:color w:val="221F1F"/>
        </w:rPr>
        <w:t>Tense</w:t>
      </w:r>
      <w:proofErr w:type="spellEnd"/>
      <w:r>
        <w:rPr>
          <w:color w:val="221F1F"/>
        </w:rPr>
        <w:t xml:space="preserve"> для выражения будущего действия.</w:t>
      </w:r>
    </w:p>
    <w:p w14:paraId="06B62F53" w14:textId="77777777" w:rsidR="00E55397" w:rsidRDefault="00395F00">
      <w:pPr>
        <w:pStyle w:val="a3"/>
        <w:spacing w:line="321" w:lineRule="exact"/>
        <w:jc w:val="left"/>
      </w:pPr>
      <w:r>
        <w:rPr>
          <w:color w:val="221F1F"/>
        </w:rPr>
        <w:t>Конструкция</w:t>
      </w:r>
      <w:r>
        <w:rPr>
          <w:color w:val="221F1F"/>
          <w:spacing w:val="-5"/>
        </w:rPr>
        <w:t xml:space="preserve"> </w:t>
      </w:r>
      <w:proofErr w:type="spellStart"/>
      <w:r>
        <w:rPr>
          <w:color w:val="221F1F"/>
        </w:rPr>
        <w:t>used</w:t>
      </w:r>
      <w:proofErr w:type="spellEnd"/>
      <w:r>
        <w:rPr>
          <w:color w:val="221F1F"/>
          <w:spacing w:val="-3"/>
        </w:rPr>
        <w:t xml:space="preserve"> </w:t>
      </w:r>
      <w:proofErr w:type="spellStart"/>
      <w:r>
        <w:rPr>
          <w:color w:val="221F1F"/>
        </w:rPr>
        <w:t>to</w:t>
      </w:r>
      <w:proofErr w:type="spellEnd"/>
      <w:r>
        <w:rPr>
          <w:color w:val="221F1F"/>
          <w:spacing w:val="-6"/>
        </w:rPr>
        <w:t xml:space="preserve"> </w:t>
      </w:r>
      <w:r>
        <w:rPr>
          <w:color w:val="221F1F"/>
        </w:rPr>
        <w:t>+</w:t>
      </w:r>
      <w:r>
        <w:rPr>
          <w:color w:val="221F1F"/>
          <w:spacing w:val="-5"/>
        </w:rPr>
        <w:t xml:space="preserve"> </w:t>
      </w:r>
      <w:r>
        <w:rPr>
          <w:color w:val="221F1F"/>
        </w:rPr>
        <w:t>инфинитив</w:t>
      </w:r>
      <w:r>
        <w:rPr>
          <w:color w:val="221F1F"/>
          <w:spacing w:val="-5"/>
        </w:rPr>
        <w:t xml:space="preserve"> </w:t>
      </w:r>
      <w:r>
        <w:rPr>
          <w:color w:val="221F1F"/>
          <w:spacing w:val="-2"/>
        </w:rPr>
        <w:t>глагола.</w:t>
      </w:r>
    </w:p>
    <w:p w14:paraId="16423163" w14:textId="77777777" w:rsidR="00E55397" w:rsidRDefault="00395F00">
      <w:pPr>
        <w:pStyle w:val="a3"/>
        <w:tabs>
          <w:tab w:val="left" w:pos="2104"/>
          <w:tab w:val="left" w:pos="2536"/>
          <w:tab w:val="left" w:pos="3932"/>
          <w:tab w:val="left" w:pos="6332"/>
          <w:tab w:val="left" w:pos="7538"/>
          <w:tab w:val="left" w:pos="9676"/>
        </w:tabs>
        <w:ind w:right="428"/>
        <w:jc w:val="left"/>
      </w:pPr>
      <w:r>
        <w:rPr>
          <w:color w:val="221F1F"/>
          <w:spacing w:val="-2"/>
        </w:rPr>
        <w:t>Глаголы</w:t>
      </w:r>
      <w:r>
        <w:rPr>
          <w:color w:val="221F1F"/>
        </w:rPr>
        <w:tab/>
      </w:r>
      <w:r>
        <w:rPr>
          <w:color w:val="221F1F"/>
          <w:spacing w:val="-10"/>
        </w:rPr>
        <w:t>в</w:t>
      </w:r>
      <w:r>
        <w:rPr>
          <w:color w:val="221F1F"/>
        </w:rPr>
        <w:tab/>
      </w:r>
      <w:r>
        <w:rPr>
          <w:color w:val="221F1F"/>
          <w:spacing w:val="-2"/>
        </w:rPr>
        <w:t>наиболее</w:t>
      </w:r>
      <w:r>
        <w:rPr>
          <w:color w:val="221F1F"/>
        </w:rPr>
        <w:tab/>
      </w:r>
      <w:r>
        <w:rPr>
          <w:color w:val="221F1F"/>
          <w:spacing w:val="-2"/>
        </w:rPr>
        <w:t>употребительных</w:t>
      </w:r>
      <w:r>
        <w:rPr>
          <w:color w:val="221F1F"/>
        </w:rPr>
        <w:tab/>
      </w:r>
      <w:r>
        <w:rPr>
          <w:color w:val="221F1F"/>
          <w:spacing w:val="-2"/>
        </w:rPr>
        <w:t>формах</w:t>
      </w:r>
      <w:r>
        <w:rPr>
          <w:color w:val="221F1F"/>
        </w:rPr>
        <w:tab/>
      </w:r>
      <w:r>
        <w:rPr>
          <w:color w:val="221F1F"/>
          <w:spacing w:val="-2"/>
        </w:rPr>
        <w:t>страдательного</w:t>
      </w:r>
      <w:r>
        <w:rPr>
          <w:color w:val="221F1F"/>
        </w:rPr>
        <w:tab/>
      </w:r>
      <w:r>
        <w:rPr>
          <w:color w:val="221F1F"/>
          <w:spacing w:val="-2"/>
        </w:rPr>
        <w:t xml:space="preserve">залога </w:t>
      </w:r>
      <w:r>
        <w:rPr>
          <w:color w:val="221F1F"/>
        </w:rPr>
        <w:t>(</w:t>
      </w:r>
      <w:proofErr w:type="spellStart"/>
      <w:r>
        <w:rPr>
          <w:color w:val="221F1F"/>
        </w:rPr>
        <w:t>Present</w:t>
      </w:r>
      <w:proofErr w:type="spellEnd"/>
      <w:r>
        <w:rPr>
          <w:color w:val="221F1F"/>
        </w:rPr>
        <w:t>/</w:t>
      </w:r>
      <w:proofErr w:type="spellStart"/>
      <w:r>
        <w:rPr>
          <w:color w:val="221F1F"/>
        </w:rPr>
        <w:t>Past</w:t>
      </w:r>
      <w:proofErr w:type="spellEnd"/>
      <w:r>
        <w:rPr>
          <w:color w:val="221F1F"/>
        </w:rPr>
        <w:t xml:space="preserve"> </w:t>
      </w:r>
      <w:proofErr w:type="spellStart"/>
      <w:r>
        <w:rPr>
          <w:color w:val="221F1F"/>
        </w:rPr>
        <w:t>Simple</w:t>
      </w:r>
      <w:proofErr w:type="spellEnd"/>
      <w:r>
        <w:rPr>
          <w:color w:val="221F1F"/>
        </w:rPr>
        <w:t xml:space="preserve"> </w:t>
      </w:r>
      <w:proofErr w:type="spellStart"/>
      <w:r>
        <w:rPr>
          <w:color w:val="221F1F"/>
        </w:rPr>
        <w:t>Passive</w:t>
      </w:r>
      <w:proofErr w:type="spellEnd"/>
      <w:r>
        <w:rPr>
          <w:color w:val="221F1F"/>
        </w:rPr>
        <w:t>).</w:t>
      </w:r>
    </w:p>
    <w:p w14:paraId="046D5938" w14:textId="77777777" w:rsidR="00E55397" w:rsidRDefault="00395F00">
      <w:pPr>
        <w:pStyle w:val="a3"/>
        <w:spacing w:before="1"/>
        <w:ind w:right="2280"/>
        <w:jc w:val="left"/>
      </w:pPr>
      <w:r>
        <w:rPr>
          <w:color w:val="221F1F"/>
        </w:rPr>
        <w:t>Предлоги,</w:t>
      </w:r>
      <w:r>
        <w:rPr>
          <w:color w:val="221F1F"/>
          <w:spacing w:val="-6"/>
        </w:rPr>
        <w:t xml:space="preserve"> </w:t>
      </w:r>
      <w:r>
        <w:rPr>
          <w:color w:val="221F1F"/>
        </w:rPr>
        <w:t>употребляемые</w:t>
      </w:r>
      <w:r>
        <w:rPr>
          <w:color w:val="221F1F"/>
          <w:spacing w:val="-5"/>
        </w:rPr>
        <w:t xml:space="preserve"> </w:t>
      </w:r>
      <w:r>
        <w:rPr>
          <w:color w:val="221F1F"/>
        </w:rPr>
        <w:t>с</w:t>
      </w:r>
      <w:r>
        <w:rPr>
          <w:color w:val="221F1F"/>
          <w:spacing w:val="-6"/>
        </w:rPr>
        <w:t xml:space="preserve"> </w:t>
      </w:r>
      <w:r>
        <w:rPr>
          <w:color w:val="221F1F"/>
        </w:rPr>
        <w:t>глаголами</w:t>
      </w:r>
      <w:r>
        <w:rPr>
          <w:color w:val="221F1F"/>
          <w:spacing w:val="-5"/>
        </w:rPr>
        <w:t xml:space="preserve"> </w:t>
      </w:r>
      <w:r>
        <w:rPr>
          <w:color w:val="221F1F"/>
        </w:rPr>
        <w:t>в</w:t>
      </w:r>
      <w:r>
        <w:rPr>
          <w:color w:val="221F1F"/>
          <w:spacing w:val="-8"/>
        </w:rPr>
        <w:t xml:space="preserve"> </w:t>
      </w:r>
      <w:r>
        <w:rPr>
          <w:color w:val="221F1F"/>
        </w:rPr>
        <w:t>страдательном</w:t>
      </w:r>
      <w:r>
        <w:rPr>
          <w:color w:val="221F1F"/>
          <w:spacing w:val="-5"/>
        </w:rPr>
        <w:t xml:space="preserve"> </w:t>
      </w:r>
      <w:r>
        <w:rPr>
          <w:color w:val="221F1F"/>
        </w:rPr>
        <w:t xml:space="preserve">залоге. Модальный глагол </w:t>
      </w:r>
      <w:proofErr w:type="spellStart"/>
      <w:r>
        <w:rPr>
          <w:color w:val="221F1F"/>
        </w:rPr>
        <w:t>might</w:t>
      </w:r>
      <w:proofErr w:type="spellEnd"/>
      <w:r>
        <w:rPr>
          <w:color w:val="221F1F"/>
        </w:rPr>
        <w:t>.</w:t>
      </w:r>
    </w:p>
    <w:p w14:paraId="720459EF" w14:textId="77777777" w:rsidR="00E55397" w:rsidRDefault="00395F00">
      <w:pPr>
        <w:pStyle w:val="a3"/>
        <w:ind w:right="473"/>
        <w:jc w:val="left"/>
      </w:pPr>
      <w:r>
        <w:rPr>
          <w:color w:val="221F1F"/>
        </w:rPr>
        <w:t>Наречия,</w:t>
      </w:r>
      <w:r>
        <w:rPr>
          <w:color w:val="221F1F"/>
          <w:spacing w:val="-5"/>
        </w:rPr>
        <w:t xml:space="preserve"> </w:t>
      </w:r>
      <w:r>
        <w:rPr>
          <w:color w:val="221F1F"/>
        </w:rPr>
        <w:t>совпадающие</w:t>
      </w:r>
      <w:r>
        <w:rPr>
          <w:color w:val="221F1F"/>
          <w:spacing w:val="-5"/>
        </w:rPr>
        <w:t xml:space="preserve"> </w:t>
      </w:r>
      <w:r>
        <w:rPr>
          <w:color w:val="221F1F"/>
        </w:rPr>
        <w:t>по</w:t>
      </w:r>
      <w:r>
        <w:rPr>
          <w:color w:val="221F1F"/>
          <w:spacing w:val="-4"/>
        </w:rPr>
        <w:t xml:space="preserve"> </w:t>
      </w:r>
      <w:r>
        <w:rPr>
          <w:color w:val="221F1F"/>
        </w:rPr>
        <w:t>форме</w:t>
      </w:r>
      <w:r>
        <w:rPr>
          <w:color w:val="221F1F"/>
          <w:spacing w:val="-5"/>
        </w:rPr>
        <w:t xml:space="preserve"> </w:t>
      </w:r>
      <w:r>
        <w:rPr>
          <w:color w:val="221F1F"/>
        </w:rPr>
        <w:t>с</w:t>
      </w:r>
      <w:r>
        <w:rPr>
          <w:color w:val="221F1F"/>
          <w:spacing w:val="-6"/>
        </w:rPr>
        <w:t xml:space="preserve"> </w:t>
      </w:r>
      <w:r>
        <w:rPr>
          <w:color w:val="221F1F"/>
        </w:rPr>
        <w:t>прилагательными</w:t>
      </w:r>
      <w:r>
        <w:rPr>
          <w:color w:val="221F1F"/>
          <w:spacing w:val="-5"/>
        </w:rPr>
        <w:t xml:space="preserve"> </w:t>
      </w:r>
      <w:r>
        <w:rPr>
          <w:color w:val="221F1F"/>
        </w:rPr>
        <w:t>(</w:t>
      </w:r>
      <w:proofErr w:type="spellStart"/>
      <w:r>
        <w:rPr>
          <w:color w:val="221F1F"/>
        </w:rPr>
        <w:t>fast</w:t>
      </w:r>
      <w:proofErr w:type="spellEnd"/>
      <w:r>
        <w:rPr>
          <w:color w:val="221F1F"/>
        </w:rPr>
        <w:t>,</w:t>
      </w:r>
      <w:r>
        <w:rPr>
          <w:color w:val="221F1F"/>
          <w:spacing w:val="-6"/>
        </w:rPr>
        <w:t xml:space="preserve"> </w:t>
      </w:r>
      <w:proofErr w:type="spellStart"/>
      <w:r>
        <w:rPr>
          <w:color w:val="221F1F"/>
        </w:rPr>
        <w:t>high</w:t>
      </w:r>
      <w:proofErr w:type="spellEnd"/>
      <w:r>
        <w:rPr>
          <w:color w:val="221F1F"/>
        </w:rPr>
        <w:t>;</w:t>
      </w:r>
      <w:r>
        <w:rPr>
          <w:color w:val="221F1F"/>
          <w:spacing w:val="-4"/>
        </w:rPr>
        <w:t xml:space="preserve"> </w:t>
      </w:r>
      <w:proofErr w:type="spellStart"/>
      <w:r>
        <w:rPr>
          <w:color w:val="221F1F"/>
        </w:rPr>
        <w:t>early</w:t>
      </w:r>
      <w:proofErr w:type="spellEnd"/>
      <w:r>
        <w:rPr>
          <w:color w:val="221F1F"/>
        </w:rPr>
        <w:t xml:space="preserve">). Местоимения </w:t>
      </w:r>
      <w:proofErr w:type="spellStart"/>
      <w:r>
        <w:rPr>
          <w:color w:val="221F1F"/>
        </w:rPr>
        <w:t>other</w:t>
      </w:r>
      <w:proofErr w:type="spellEnd"/>
      <w:r>
        <w:rPr>
          <w:color w:val="221F1F"/>
        </w:rPr>
        <w:t>/</w:t>
      </w:r>
      <w:proofErr w:type="spellStart"/>
      <w:r>
        <w:rPr>
          <w:color w:val="221F1F"/>
        </w:rPr>
        <w:t>another</w:t>
      </w:r>
      <w:proofErr w:type="spellEnd"/>
      <w:r>
        <w:rPr>
          <w:color w:val="221F1F"/>
        </w:rPr>
        <w:t xml:space="preserve">, </w:t>
      </w:r>
      <w:proofErr w:type="spellStart"/>
      <w:r>
        <w:rPr>
          <w:color w:val="221F1F"/>
        </w:rPr>
        <w:t>both</w:t>
      </w:r>
      <w:proofErr w:type="spellEnd"/>
      <w:r>
        <w:rPr>
          <w:color w:val="221F1F"/>
        </w:rPr>
        <w:t xml:space="preserve">, </w:t>
      </w:r>
      <w:proofErr w:type="spellStart"/>
      <w:r>
        <w:rPr>
          <w:color w:val="221F1F"/>
        </w:rPr>
        <w:t>all</w:t>
      </w:r>
      <w:proofErr w:type="spellEnd"/>
      <w:r>
        <w:rPr>
          <w:color w:val="221F1F"/>
        </w:rPr>
        <w:t xml:space="preserve">, </w:t>
      </w:r>
      <w:proofErr w:type="spellStart"/>
      <w:r>
        <w:rPr>
          <w:color w:val="221F1F"/>
        </w:rPr>
        <w:t>one</w:t>
      </w:r>
      <w:proofErr w:type="spellEnd"/>
      <w:r>
        <w:rPr>
          <w:color w:val="221F1F"/>
        </w:rPr>
        <w:t>.</w:t>
      </w:r>
    </w:p>
    <w:p w14:paraId="2BFB268D" w14:textId="77777777" w:rsidR="00E55397" w:rsidRDefault="00395F00">
      <w:pPr>
        <w:pStyle w:val="a3"/>
        <w:spacing w:line="321" w:lineRule="exact"/>
        <w:jc w:val="left"/>
      </w:pPr>
      <w:r>
        <w:rPr>
          <w:color w:val="221F1F"/>
        </w:rPr>
        <w:t>Количественные</w:t>
      </w:r>
      <w:r>
        <w:rPr>
          <w:color w:val="221F1F"/>
          <w:spacing w:val="-5"/>
        </w:rPr>
        <w:t xml:space="preserve"> </w:t>
      </w:r>
      <w:r>
        <w:rPr>
          <w:color w:val="221F1F"/>
        </w:rPr>
        <w:t>числительные</w:t>
      </w:r>
      <w:r>
        <w:rPr>
          <w:color w:val="221F1F"/>
          <w:spacing w:val="-4"/>
        </w:rPr>
        <w:t xml:space="preserve"> </w:t>
      </w:r>
      <w:r>
        <w:rPr>
          <w:color w:val="221F1F"/>
        </w:rPr>
        <w:t>для</w:t>
      </w:r>
      <w:r>
        <w:rPr>
          <w:color w:val="221F1F"/>
          <w:spacing w:val="-7"/>
        </w:rPr>
        <w:t xml:space="preserve"> </w:t>
      </w:r>
      <w:r>
        <w:rPr>
          <w:color w:val="221F1F"/>
        </w:rPr>
        <w:t>обозначения</w:t>
      </w:r>
      <w:r>
        <w:rPr>
          <w:color w:val="221F1F"/>
          <w:spacing w:val="-5"/>
        </w:rPr>
        <w:t xml:space="preserve"> </w:t>
      </w:r>
      <w:r>
        <w:rPr>
          <w:color w:val="221F1F"/>
        </w:rPr>
        <w:t>больших</w:t>
      </w:r>
      <w:r>
        <w:rPr>
          <w:color w:val="221F1F"/>
          <w:spacing w:val="-3"/>
        </w:rPr>
        <w:t xml:space="preserve"> </w:t>
      </w:r>
      <w:r>
        <w:rPr>
          <w:color w:val="221F1F"/>
        </w:rPr>
        <w:t>чисел</w:t>
      </w:r>
      <w:r>
        <w:rPr>
          <w:color w:val="221F1F"/>
          <w:spacing w:val="-7"/>
        </w:rPr>
        <w:t xml:space="preserve"> </w:t>
      </w:r>
      <w:r>
        <w:rPr>
          <w:color w:val="221F1F"/>
        </w:rPr>
        <w:t>(до</w:t>
      </w:r>
      <w:r>
        <w:rPr>
          <w:color w:val="221F1F"/>
          <w:spacing w:val="-7"/>
        </w:rPr>
        <w:t xml:space="preserve"> </w:t>
      </w:r>
      <w:r>
        <w:rPr>
          <w:color w:val="221F1F"/>
        </w:rPr>
        <w:t>1</w:t>
      </w:r>
      <w:r>
        <w:rPr>
          <w:color w:val="221F1F"/>
          <w:spacing w:val="-3"/>
        </w:rPr>
        <w:t xml:space="preserve"> </w:t>
      </w:r>
      <w:r>
        <w:rPr>
          <w:color w:val="221F1F"/>
        </w:rPr>
        <w:t>000</w:t>
      </w:r>
      <w:r>
        <w:rPr>
          <w:color w:val="221F1F"/>
          <w:spacing w:val="-7"/>
        </w:rPr>
        <w:t xml:space="preserve"> </w:t>
      </w:r>
      <w:r>
        <w:rPr>
          <w:color w:val="221F1F"/>
          <w:spacing w:val="-2"/>
        </w:rPr>
        <w:t>000).</w:t>
      </w:r>
    </w:p>
    <w:p w14:paraId="5D02CB75" w14:textId="77777777" w:rsidR="00E55397" w:rsidRDefault="00E55397">
      <w:pPr>
        <w:pStyle w:val="a3"/>
        <w:spacing w:before="4"/>
        <w:ind w:left="0"/>
        <w:jc w:val="left"/>
      </w:pPr>
    </w:p>
    <w:p w14:paraId="4F443858" w14:textId="77777777" w:rsidR="00E55397" w:rsidRDefault="00395F00">
      <w:pPr>
        <w:pStyle w:val="2"/>
        <w:spacing w:line="321" w:lineRule="exact"/>
      </w:pPr>
      <w:r>
        <w:rPr>
          <w:color w:val="221F1F"/>
        </w:rPr>
        <w:t>Социокультурные</w:t>
      </w:r>
      <w:r>
        <w:rPr>
          <w:color w:val="221F1F"/>
          <w:spacing w:val="-9"/>
        </w:rPr>
        <w:t xml:space="preserve"> </w:t>
      </w:r>
      <w:r>
        <w:rPr>
          <w:color w:val="221F1F"/>
        </w:rPr>
        <w:t>знания</w:t>
      </w:r>
      <w:r>
        <w:rPr>
          <w:color w:val="221F1F"/>
          <w:spacing w:val="-8"/>
        </w:rPr>
        <w:t xml:space="preserve"> </w:t>
      </w:r>
      <w:r>
        <w:rPr>
          <w:color w:val="221F1F"/>
        </w:rPr>
        <w:t>и</w:t>
      </w:r>
      <w:r>
        <w:rPr>
          <w:color w:val="221F1F"/>
          <w:spacing w:val="-7"/>
        </w:rPr>
        <w:t xml:space="preserve"> </w:t>
      </w:r>
      <w:r>
        <w:rPr>
          <w:color w:val="221F1F"/>
          <w:spacing w:val="-2"/>
        </w:rPr>
        <w:t>умения</w:t>
      </w:r>
    </w:p>
    <w:p w14:paraId="073276F1" w14:textId="77777777" w:rsidR="00E55397" w:rsidRDefault="00395F00">
      <w:pPr>
        <w:pStyle w:val="a3"/>
        <w:ind w:right="429"/>
      </w:pPr>
      <w:r>
        <w:rPr>
          <w:color w:val="221F1F"/>
        </w:rPr>
        <w:t xml:space="preserve">Знание и использование отдельных социокультурных элементов речевого </w:t>
      </w:r>
      <w:proofErr w:type="gramStart"/>
      <w:r>
        <w:rPr>
          <w:color w:val="221F1F"/>
        </w:rPr>
        <w:t xml:space="preserve">по- </w:t>
      </w:r>
      <w:proofErr w:type="spellStart"/>
      <w:r>
        <w:rPr>
          <w:color w:val="221F1F"/>
        </w:rPr>
        <w:t>веденческого</w:t>
      </w:r>
      <w:proofErr w:type="spellEnd"/>
      <w:proofErr w:type="gramEnd"/>
      <w:r>
        <w:rPr>
          <w:color w:val="221F1F"/>
          <w:spacing w:val="-17"/>
        </w:rPr>
        <w:t xml:space="preserve"> </w:t>
      </w:r>
      <w:r>
        <w:rPr>
          <w:color w:val="221F1F"/>
        </w:rPr>
        <w:t>этикета</w:t>
      </w:r>
      <w:r>
        <w:rPr>
          <w:color w:val="221F1F"/>
          <w:spacing w:val="-17"/>
        </w:rPr>
        <w:t xml:space="preserve"> </w:t>
      </w:r>
      <w:r>
        <w:rPr>
          <w:color w:val="221F1F"/>
        </w:rPr>
        <w:t>в</w:t>
      </w:r>
      <w:r>
        <w:rPr>
          <w:color w:val="221F1F"/>
          <w:spacing w:val="-18"/>
        </w:rPr>
        <w:t xml:space="preserve"> </w:t>
      </w:r>
      <w:r>
        <w:rPr>
          <w:color w:val="221F1F"/>
        </w:rPr>
        <w:t>стране/странах</w:t>
      </w:r>
      <w:r>
        <w:rPr>
          <w:color w:val="221F1F"/>
          <w:spacing w:val="-15"/>
        </w:rPr>
        <w:t xml:space="preserve"> </w:t>
      </w:r>
      <w:r>
        <w:rPr>
          <w:color w:val="221F1F"/>
        </w:rPr>
        <w:t>изучаемого</w:t>
      </w:r>
      <w:r>
        <w:rPr>
          <w:color w:val="221F1F"/>
          <w:spacing w:val="-16"/>
        </w:rPr>
        <w:t xml:space="preserve"> </w:t>
      </w:r>
      <w:r>
        <w:rPr>
          <w:color w:val="221F1F"/>
        </w:rPr>
        <w:t>языка</w:t>
      </w:r>
      <w:r>
        <w:rPr>
          <w:color w:val="221F1F"/>
          <w:spacing w:val="-16"/>
        </w:rPr>
        <w:t xml:space="preserve"> </w:t>
      </w:r>
      <w:r>
        <w:rPr>
          <w:color w:val="221F1F"/>
        </w:rPr>
        <w:t>в</w:t>
      </w:r>
      <w:r>
        <w:rPr>
          <w:color w:val="221F1F"/>
          <w:spacing w:val="-18"/>
        </w:rPr>
        <w:t xml:space="preserve"> </w:t>
      </w:r>
      <w:r>
        <w:rPr>
          <w:color w:val="221F1F"/>
        </w:rPr>
        <w:t>рамках</w:t>
      </w:r>
      <w:r>
        <w:rPr>
          <w:color w:val="221F1F"/>
          <w:spacing w:val="-15"/>
        </w:rPr>
        <w:t xml:space="preserve"> </w:t>
      </w:r>
      <w:r>
        <w:rPr>
          <w:color w:val="221F1F"/>
        </w:rPr>
        <w:t xml:space="preserve">тематического содержания (в ситуациях общения, в том числе «В городе», «Проведение </w:t>
      </w:r>
      <w:proofErr w:type="spellStart"/>
      <w:r>
        <w:rPr>
          <w:color w:val="221F1F"/>
        </w:rPr>
        <w:t>досу</w:t>
      </w:r>
      <w:proofErr w:type="spellEnd"/>
      <w:r>
        <w:rPr>
          <w:color w:val="221F1F"/>
        </w:rPr>
        <w:t>- га», «Во время путешествия»).</w:t>
      </w:r>
    </w:p>
    <w:p w14:paraId="3609AF67" w14:textId="77777777" w:rsidR="00E55397" w:rsidRDefault="00395F00">
      <w:pPr>
        <w:pStyle w:val="a3"/>
        <w:ind w:right="430"/>
      </w:pPr>
      <w:r>
        <w:rPr>
          <w:color w:val="221F1F"/>
        </w:rPr>
        <w:t>Знание</w:t>
      </w:r>
      <w:r>
        <w:rPr>
          <w:color w:val="221F1F"/>
          <w:spacing w:val="-4"/>
        </w:rPr>
        <w:t xml:space="preserve"> </w:t>
      </w:r>
      <w:r>
        <w:rPr>
          <w:color w:val="221F1F"/>
        </w:rPr>
        <w:t>и</w:t>
      </w:r>
      <w:r>
        <w:rPr>
          <w:color w:val="221F1F"/>
          <w:spacing w:val="-7"/>
        </w:rPr>
        <w:t xml:space="preserve"> </w:t>
      </w:r>
      <w:r>
        <w:rPr>
          <w:color w:val="221F1F"/>
        </w:rPr>
        <w:t>использование</w:t>
      </w:r>
      <w:r>
        <w:rPr>
          <w:color w:val="221F1F"/>
          <w:spacing w:val="-4"/>
        </w:rPr>
        <w:t xml:space="preserve"> </w:t>
      </w:r>
      <w:r>
        <w:rPr>
          <w:color w:val="221F1F"/>
        </w:rPr>
        <w:t>в</w:t>
      </w:r>
      <w:r>
        <w:rPr>
          <w:color w:val="221F1F"/>
          <w:spacing w:val="-5"/>
        </w:rPr>
        <w:t xml:space="preserve"> </w:t>
      </w:r>
      <w:r>
        <w:rPr>
          <w:color w:val="221F1F"/>
        </w:rPr>
        <w:t>устной</w:t>
      </w:r>
      <w:r>
        <w:rPr>
          <w:color w:val="221F1F"/>
          <w:spacing w:val="-7"/>
        </w:rPr>
        <w:t xml:space="preserve"> </w:t>
      </w:r>
      <w:r>
        <w:rPr>
          <w:color w:val="221F1F"/>
        </w:rPr>
        <w:t>и</w:t>
      </w:r>
      <w:r>
        <w:rPr>
          <w:color w:val="221F1F"/>
          <w:spacing w:val="-4"/>
        </w:rPr>
        <w:t xml:space="preserve"> </w:t>
      </w:r>
      <w:r>
        <w:rPr>
          <w:color w:val="221F1F"/>
        </w:rPr>
        <w:t>письменной</w:t>
      </w:r>
      <w:r>
        <w:rPr>
          <w:color w:val="221F1F"/>
          <w:spacing w:val="-4"/>
        </w:rPr>
        <w:t xml:space="preserve"> </w:t>
      </w:r>
      <w:r>
        <w:rPr>
          <w:color w:val="221F1F"/>
        </w:rPr>
        <w:t>речи</w:t>
      </w:r>
      <w:r>
        <w:rPr>
          <w:color w:val="221F1F"/>
          <w:spacing w:val="-6"/>
        </w:rPr>
        <w:t xml:space="preserve"> </w:t>
      </w:r>
      <w:r>
        <w:rPr>
          <w:color w:val="221F1F"/>
        </w:rPr>
        <w:t>наиболее</w:t>
      </w:r>
      <w:r>
        <w:rPr>
          <w:color w:val="221F1F"/>
          <w:spacing w:val="-4"/>
        </w:rPr>
        <w:t xml:space="preserve"> </w:t>
      </w:r>
      <w:r>
        <w:rPr>
          <w:color w:val="221F1F"/>
        </w:rPr>
        <w:t xml:space="preserve">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w:t>
      </w:r>
      <w:proofErr w:type="spellStart"/>
      <w:proofErr w:type="gramStart"/>
      <w:r>
        <w:rPr>
          <w:color w:val="221F1F"/>
        </w:rPr>
        <w:t>прове</w:t>
      </w:r>
      <w:proofErr w:type="spellEnd"/>
      <w:r>
        <w:rPr>
          <w:color w:val="221F1F"/>
        </w:rPr>
        <w:t xml:space="preserve">- </w:t>
      </w:r>
      <w:proofErr w:type="spellStart"/>
      <w:r>
        <w:rPr>
          <w:color w:val="221F1F"/>
        </w:rPr>
        <w:t>дении</w:t>
      </w:r>
      <w:proofErr w:type="spellEnd"/>
      <w:proofErr w:type="gramEnd"/>
      <w:r>
        <w:rPr>
          <w:color w:val="221F1F"/>
        </w:rPr>
        <w:t xml:space="preserve"> досуга, система образования).</w:t>
      </w:r>
    </w:p>
    <w:p w14:paraId="2C9AD092" w14:textId="77777777" w:rsidR="00E55397" w:rsidRDefault="00395F00">
      <w:pPr>
        <w:pStyle w:val="a3"/>
        <w:ind w:right="424"/>
      </w:pPr>
      <w:r>
        <w:rPr>
          <w:color w:val="221F1F"/>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w:t>
      </w:r>
      <w:proofErr w:type="spellStart"/>
      <w:r>
        <w:rPr>
          <w:color w:val="221F1F"/>
        </w:rPr>
        <w:t>достопримечательно</w:t>
      </w:r>
      <w:proofErr w:type="spellEnd"/>
      <w:r>
        <w:rPr>
          <w:color w:val="221F1F"/>
        </w:rPr>
        <w:t xml:space="preserve">- </w:t>
      </w:r>
      <w:proofErr w:type="spellStart"/>
      <w:r>
        <w:rPr>
          <w:color w:val="221F1F"/>
        </w:rPr>
        <w:t>стями</w:t>
      </w:r>
      <w:proofErr w:type="spellEnd"/>
      <w:r>
        <w:rPr>
          <w:color w:val="221F1F"/>
        </w:rPr>
        <w:t xml:space="preserve">; некоторыми выдающимися людьми); с доступными в языковом </w:t>
      </w:r>
      <w:proofErr w:type="spellStart"/>
      <w:r>
        <w:rPr>
          <w:color w:val="221F1F"/>
        </w:rPr>
        <w:t>отно</w:t>
      </w:r>
      <w:proofErr w:type="spellEnd"/>
      <w:r>
        <w:rPr>
          <w:color w:val="221F1F"/>
        </w:rPr>
        <w:t xml:space="preserve">- </w:t>
      </w:r>
      <w:proofErr w:type="spellStart"/>
      <w:r>
        <w:rPr>
          <w:color w:val="221F1F"/>
        </w:rPr>
        <w:t>шении</w:t>
      </w:r>
      <w:proofErr w:type="spellEnd"/>
      <w:r>
        <w:rPr>
          <w:color w:val="221F1F"/>
        </w:rPr>
        <w:t xml:space="preserve"> образцами поэзии и прозы для подростков на английском языке.</w:t>
      </w:r>
    </w:p>
    <w:p w14:paraId="4A4035D3" w14:textId="77777777" w:rsidR="00E55397" w:rsidRDefault="00395F00">
      <w:pPr>
        <w:pStyle w:val="a3"/>
        <w:spacing w:line="322" w:lineRule="exact"/>
      </w:pPr>
      <w:r>
        <w:rPr>
          <w:color w:val="221F1F"/>
        </w:rPr>
        <w:t>Развитие</w:t>
      </w:r>
      <w:r>
        <w:rPr>
          <w:color w:val="221F1F"/>
          <w:spacing w:val="-5"/>
        </w:rPr>
        <w:t xml:space="preserve"> </w:t>
      </w:r>
      <w:r>
        <w:rPr>
          <w:color w:val="221F1F"/>
          <w:spacing w:val="-2"/>
        </w:rPr>
        <w:t>умений:</w:t>
      </w:r>
    </w:p>
    <w:p w14:paraId="1C5DAFC1" w14:textId="77777777" w:rsidR="00E55397" w:rsidRDefault="00395F00">
      <w:pPr>
        <w:pStyle w:val="a3"/>
        <w:ind w:right="441"/>
      </w:pPr>
      <w:r>
        <w:rPr>
          <w:color w:val="221F1F"/>
        </w:rPr>
        <w:t>писать свои имя и фамилию, а также имена и фамилии своих родственников и друзей на английском языке;</w:t>
      </w:r>
    </w:p>
    <w:p w14:paraId="512C3942" w14:textId="77777777" w:rsidR="00E55397" w:rsidRDefault="00395F00">
      <w:pPr>
        <w:pStyle w:val="a3"/>
        <w:spacing w:line="321" w:lineRule="exact"/>
      </w:pPr>
      <w:r>
        <w:rPr>
          <w:color w:val="221F1F"/>
        </w:rPr>
        <w:t>правильно</w:t>
      </w:r>
      <w:r>
        <w:rPr>
          <w:color w:val="221F1F"/>
          <w:spacing w:val="-6"/>
        </w:rPr>
        <w:t xml:space="preserve"> </w:t>
      </w:r>
      <w:r>
        <w:rPr>
          <w:color w:val="221F1F"/>
        </w:rPr>
        <w:t>оформлять</w:t>
      </w:r>
      <w:r>
        <w:rPr>
          <w:color w:val="221F1F"/>
          <w:spacing w:val="-6"/>
        </w:rPr>
        <w:t xml:space="preserve"> </w:t>
      </w:r>
      <w:r>
        <w:rPr>
          <w:color w:val="221F1F"/>
        </w:rPr>
        <w:t>свой</w:t>
      </w:r>
      <w:r>
        <w:rPr>
          <w:color w:val="221F1F"/>
          <w:spacing w:val="-4"/>
        </w:rPr>
        <w:t xml:space="preserve"> </w:t>
      </w:r>
      <w:r>
        <w:rPr>
          <w:color w:val="221F1F"/>
        </w:rPr>
        <w:t>адрес</w:t>
      </w:r>
      <w:r>
        <w:rPr>
          <w:color w:val="221F1F"/>
          <w:spacing w:val="-5"/>
        </w:rPr>
        <w:t xml:space="preserve"> </w:t>
      </w:r>
      <w:r>
        <w:rPr>
          <w:color w:val="221F1F"/>
        </w:rPr>
        <w:t>на</w:t>
      </w:r>
      <w:r>
        <w:rPr>
          <w:color w:val="221F1F"/>
          <w:spacing w:val="-4"/>
        </w:rPr>
        <w:t xml:space="preserve"> </w:t>
      </w:r>
      <w:r>
        <w:rPr>
          <w:color w:val="221F1F"/>
        </w:rPr>
        <w:t>английском</w:t>
      </w:r>
      <w:r>
        <w:rPr>
          <w:color w:val="221F1F"/>
          <w:spacing w:val="-5"/>
        </w:rPr>
        <w:t xml:space="preserve"> </w:t>
      </w:r>
      <w:r>
        <w:rPr>
          <w:color w:val="221F1F"/>
        </w:rPr>
        <w:t>языке</w:t>
      </w:r>
      <w:r>
        <w:rPr>
          <w:color w:val="221F1F"/>
          <w:spacing w:val="-4"/>
        </w:rPr>
        <w:t xml:space="preserve"> </w:t>
      </w:r>
      <w:r>
        <w:rPr>
          <w:color w:val="221F1F"/>
        </w:rPr>
        <w:t>(в</w:t>
      </w:r>
      <w:r>
        <w:rPr>
          <w:color w:val="221F1F"/>
          <w:spacing w:val="-5"/>
        </w:rPr>
        <w:t xml:space="preserve"> </w:t>
      </w:r>
      <w:r>
        <w:rPr>
          <w:color w:val="221F1F"/>
          <w:spacing w:val="-2"/>
        </w:rPr>
        <w:t>анкете);</w:t>
      </w:r>
    </w:p>
    <w:p w14:paraId="289D7105" w14:textId="77777777" w:rsidR="00E55397" w:rsidRDefault="00395F00">
      <w:pPr>
        <w:pStyle w:val="a3"/>
        <w:ind w:right="438"/>
      </w:pPr>
      <w:r>
        <w:rPr>
          <w:color w:val="221F1F"/>
        </w:rPr>
        <w:t>правильно</w:t>
      </w:r>
      <w:r>
        <w:rPr>
          <w:color w:val="221F1F"/>
          <w:spacing w:val="-15"/>
        </w:rPr>
        <w:t xml:space="preserve"> </w:t>
      </w:r>
      <w:r>
        <w:rPr>
          <w:color w:val="221F1F"/>
        </w:rPr>
        <w:t>оформлять</w:t>
      </w:r>
      <w:r>
        <w:rPr>
          <w:color w:val="221F1F"/>
          <w:spacing w:val="-17"/>
        </w:rPr>
        <w:t xml:space="preserve"> </w:t>
      </w:r>
      <w:r>
        <w:rPr>
          <w:color w:val="221F1F"/>
        </w:rPr>
        <w:t>электронное</w:t>
      </w:r>
      <w:r>
        <w:rPr>
          <w:color w:val="221F1F"/>
          <w:spacing w:val="-15"/>
        </w:rPr>
        <w:t xml:space="preserve"> </w:t>
      </w:r>
      <w:r>
        <w:rPr>
          <w:color w:val="221F1F"/>
        </w:rPr>
        <w:t>сообщение</w:t>
      </w:r>
      <w:r>
        <w:rPr>
          <w:color w:val="221F1F"/>
          <w:spacing w:val="-15"/>
        </w:rPr>
        <w:t xml:space="preserve"> </w:t>
      </w:r>
      <w:r>
        <w:rPr>
          <w:color w:val="221F1F"/>
        </w:rPr>
        <w:t>личного</w:t>
      </w:r>
      <w:r>
        <w:rPr>
          <w:color w:val="221F1F"/>
          <w:spacing w:val="-17"/>
        </w:rPr>
        <w:t xml:space="preserve"> </w:t>
      </w:r>
      <w:r>
        <w:rPr>
          <w:color w:val="221F1F"/>
        </w:rPr>
        <w:t>характера</w:t>
      </w:r>
      <w:r>
        <w:rPr>
          <w:color w:val="221F1F"/>
          <w:spacing w:val="-15"/>
        </w:rPr>
        <w:t xml:space="preserve"> </w:t>
      </w:r>
      <w:r>
        <w:rPr>
          <w:color w:val="221F1F"/>
        </w:rPr>
        <w:t>в</w:t>
      </w:r>
      <w:r>
        <w:rPr>
          <w:color w:val="221F1F"/>
          <w:spacing w:val="-16"/>
        </w:rPr>
        <w:t xml:space="preserve"> </w:t>
      </w:r>
      <w:r>
        <w:rPr>
          <w:color w:val="221F1F"/>
        </w:rPr>
        <w:t xml:space="preserve">соответствии с нормами неофициального общения, принятыми в стране/странах изучаемого </w:t>
      </w:r>
      <w:r>
        <w:rPr>
          <w:color w:val="221F1F"/>
          <w:spacing w:val="-2"/>
        </w:rPr>
        <w:t>языка;</w:t>
      </w:r>
    </w:p>
    <w:p w14:paraId="3B0590B4" w14:textId="77777777" w:rsidR="00E55397" w:rsidRDefault="00395F00">
      <w:pPr>
        <w:pStyle w:val="a3"/>
        <w:spacing w:line="322" w:lineRule="exact"/>
      </w:pPr>
      <w:r>
        <w:rPr>
          <w:color w:val="221F1F"/>
        </w:rPr>
        <w:t>кратко</w:t>
      </w:r>
      <w:r>
        <w:rPr>
          <w:color w:val="221F1F"/>
          <w:spacing w:val="-8"/>
        </w:rPr>
        <w:t xml:space="preserve"> </w:t>
      </w:r>
      <w:r>
        <w:rPr>
          <w:color w:val="221F1F"/>
        </w:rPr>
        <w:t>представлять</w:t>
      </w:r>
      <w:r>
        <w:rPr>
          <w:color w:val="221F1F"/>
          <w:spacing w:val="-8"/>
        </w:rPr>
        <w:t xml:space="preserve"> </w:t>
      </w:r>
      <w:r>
        <w:rPr>
          <w:color w:val="221F1F"/>
        </w:rPr>
        <w:t>Россию</w:t>
      </w:r>
      <w:r>
        <w:rPr>
          <w:color w:val="221F1F"/>
          <w:spacing w:val="-7"/>
        </w:rPr>
        <w:t xml:space="preserve"> </w:t>
      </w:r>
      <w:r>
        <w:rPr>
          <w:color w:val="221F1F"/>
        </w:rPr>
        <w:t>и</w:t>
      </w:r>
      <w:r>
        <w:rPr>
          <w:color w:val="221F1F"/>
          <w:spacing w:val="-6"/>
        </w:rPr>
        <w:t xml:space="preserve"> </w:t>
      </w:r>
      <w:r>
        <w:rPr>
          <w:color w:val="221F1F"/>
        </w:rPr>
        <w:t>страну/страны</w:t>
      </w:r>
      <w:r>
        <w:rPr>
          <w:color w:val="221F1F"/>
          <w:spacing w:val="-6"/>
        </w:rPr>
        <w:t xml:space="preserve"> </w:t>
      </w:r>
      <w:r>
        <w:rPr>
          <w:color w:val="221F1F"/>
        </w:rPr>
        <w:t>изучаемого</w:t>
      </w:r>
      <w:r>
        <w:rPr>
          <w:color w:val="221F1F"/>
          <w:spacing w:val="-7"/>
        </w:rPr>
        <w:t xml:space="preserve"> </w:t>
      </w:r>
      <w:r>
        <w:rPr>
          <w:color w:val="221F1F"/>
          <w:spacing w:val="-2"/>
        </w:rPr>
        <w:t>языка;</w:t>
      </w:r>
    </w:p>
    <w:p w14:paraId="5F8D1298" w14:textId="77777777" w:rsidR="00E55397" w:rsidRDefault="00395F00">
      <w:pPr>
        <w:pStyle w:val="a3"/>
        <w:ind w:right="429"/>
      </w:pPr>
      <w:r>
        <w:rPr>
          <w:color w:val="221F1F"/>
        </w:rPr>
        <w:t xml:space="preserve">кратко представлять некоторые культурные явления родной страны и </w:t>
      </w:r>
      <w:proofErr w:type="spellStart"/>
      <w:proofErr w:type="gramStart"/>
      <w:r>
        <w:rPr>
          <w:color w:val="221F1F"/>
        </w:rPr>
        <w:t>стра</w:t>
      </w:r>
      <w:proofErr w:type="spellEnd"/>
      <w:r>
        <w:rPr>
          <w:color w:val="221F1F"/>
        </w:rPr>
        <w:t xml:space="preserve">- </w:t>
      </w:r>
      <w:proofErr w:type="spellStart"/>
      <w:r>
        <w:rPr>
          <w:color w:val="221F1F"/>
        </w:rPr>
        <w:t>ны</w:t>
      </w:r>
      <w:proofErr w:type="spellEnd"/>
      <w:proofErr w:type="gramEnd"/>
      <w:r>
        <w:rPr>
          <w:color w:val="221F1F"/>
        </w:rPr>
        <w:t>/стран изучаемого языка (основные национальные праздники, традиции в проведении досуга и питании); наиболее известные достопримечательности;</w:t>
      </w:r>
    </w:p>
    <w:p w14:paraId="420F3CD1" w14:textId="77777777" w:rsidR="00E55397" w:rsidRDefault="00E55397">
      <w:pPr>
        <w:sectPr w:rsidR="00E55397">
          <w:pgSz w:w="11910" w:h="16840"/>
          <w:pgMar w:top="1040" w:right="700" w:bottom="280" w:left="340" w:header="720" w:footer="720" w:gutter="0"/>
          <w:cols w:space="720"/>
        </w:sectPr>
      </w:pPr>
    </w:p>
    <w:p w14:paraId="5D9CF178" w14:textId="77777777" w:rsidR="00E55397" w:rsidRDefault="00395F00">
      <w:pPr>
        <w:pStyle w:val="a3"/>
        <w:spacing w:before="67" w:line="242" w:lineRule="auto"/>
        <w:ind w:right="436"/>
      </w:pPr>
      <w:r>
        <w:rPr>
          <w:color w:val="221F1F"/>
        </w:rPr>
        <w:lastRenderedPageBreak/>
        <w:t xml:space="preserve">кратко рассказывать о выдающихся людях родной страны и страны/стран </w:t>
      </w:r>
      <w:proofErr w:type="spellStart"/>
      <w:proofErr w:type="gramStart"/>
      <w:r>
        <w:rPr>
          <w:color w:val="221F1F"/>
        </w:rPr>
        <w:t>изу</w:t>
      </w:r>
      <w:proofErr w:type="spellEnd"/>
      <w:r>
        <w:rPr>
          <w:color w:val="221F1F"/>
        </w:rPr>
        <w:t>- чаемого</w:t>
      </w:r>
      <w:proofErr w:type="gramEnd"/>
      <w:r>
        <w:rPr>
          <w:color w:val="221F1F"/>
        </w:rPr>
        <w:t xml:space="preserve"> языка (учёных, писателях, поэтах, спортсменах).</w:t>
      </w:r>
    </w:p>
    <w:p w14:paraId="68E876BC" w14:textId="77777777" w:rsidR="00E55397" w:rsidRDefault="00E55397">
      <w:pPr>
        <w:pStyle w:val="a3"/>
        <w:ind w:left="0"/>
        <w:jc w:val="left"/>
      </w:pPr>
    </w:p>
    <w:p w14:paraId="39200AF3" w14:textId="77777777" w:rsidR="00E55397" w:rsidRDefault="00395F00">
      <w:pPr>
        <w:pStyle w:val="2"/>
      </w:pPr>
      <w:r>
        <w:rPr>
          <w:color w:val="221F1F"/>
        </w:rPr>
        <w:t>Компенсаторные</w:t>
      </w:r>
      <w:r>
        <w:rPr>
          <w:color w:val="221F1F"/>
          <w:spacing w:val="-12"/>
        </w:rPr>
        <w:t xml:space="preserve"> </w:t>
      </w:r>
      <w:r>
        <w:rPr>
          <w:color w:val="221F1F"/>
          <w:spacing w:val="-2"/>
        </w:rPr>
        <w:t>умения</w:t>
      </w:r>
    </w:p>
    <w:p w14:paraId="1D50E166" w14:textId="77777777" w:rsidR="00E55397" w:rsidRDefault="00395F00">
      <w:pPr>
        <w:pStyle w:val="a3"/>
        <w:ind w:right="433"/>
      </w:pPr>
      <w:r>
        <w:rPr>
          <w:color w:val="221F1F"/>
        </w:rPr>
        <w:t xml:space="preserve">Использование при чтении и аудировании языковой, в том числе </w:t>
      </w:r>
      <w:proofErr w:type="gramStart"/>
      <w:r>
        <w:rPr>
          <w:color w:val="221F1F"/>
        </w:rPr>
        <w:t xml:space="preserve">контексту- </w:t>
      </w:r>
      <w:proofErr w:type="spellStart"/>
      <w:r>
        <w:rPr>
          <w:color w:val="221F1F"/>
        </w:rPr>
        <w:t>альной</w:t>
      </w:r>
      <w:proofErr w:type="spellEnd"/>
      <w:proofErr w:type="gramEnd"/>
      <w:r>
        <w:rPr>
          <w:color w:val="221F1F"/>
        </w:rPr>
        <w:t xml:space="preserve">, догадки; при непосредственном общении догадываться о значении </w:t>
      </w:r>
      <w:proofErr w:type="spellStart"/>
      <w:r>
        <w:rPr>
          <w:color w:val="221F1F"/>
        </w:rPr>
        <w:t>не-</w:t>
      </w:r>
      <w:proofErr w:type="spellEnd"/>
      <w:r>
        <w:rPr>
          <w:color w:val="221F1F"/>
        </w:rPr>
        <w:t xml:space="preserve"> знакомых слов с помощью используемых собеседником жестов и мимики.</w:t>
      </w:r>
    </w:p>
    <w:p w14:paraId="42E3C6B8" w14:textId="77777777" w:rsidR="00E55397" w:rsidRDefault="00395F00">
      <w:pPr>
        <w:pStyle w:val="a3"/>
        <w:jc w:val="left"/>
      </w:pPr>
      <w:r>
        <w:rPr>
          <w:color w:val="221F1F"/>
        </w:rPr>
        <w:t>Переспрашивать, просить повторить, уточняя значение незнакомых слов. Использование в качестве опоры при порождении собственных высказываний ключевых слов, плана.</w:t>
      </w:r>
    </w:p>
    <w:p w14:paraId="374B5151" w14:textId="77777777" w:rsidR="00E55397" w:rsidRDefault="00395F00">
      <w:pPr>
        <w:pStyle w:val="a3"/>
        <w:ind w:right="426"/>
      </w:pPr>
      <w:r>
        <w:rPr>
          <w:color w:val="221F1F"/>
        </w:rPr>
        <w:t xml:space="preserve">Игнорирование информации, не являющейся необходимой для понимания </w:t>
      </w:r>
      <w:proofErr w:type="gramStart"/>
      <w:r>
        <w:rPr>
          <w:color w:val="221F1F"/>
        </w:rPr>
        <w:t xml:space="preserve">ос- </w:t>
      </w:r>
      <w:proofErr w:type="spellStart"/>
      <w:r>
        <w:rPr>
          <w:color w:val="221F1F"/>
        </w:rPr>
        <w:t>новного</w:t>
      </w:r>
      <w:proofErr w:type="spellEnd"/>
      <w:proofErr w:type="gramEnd"/>
      <w:r>
        <w:rPr>
          <w:color w:val="221F1F"/>
          <w:spacing w:val="-6"/>
        </w:rPr>
        <w:t xml:space="preserve"> </w:t>
      </w:r>
      <w:r>
        <w:rPr>
          <w:color w:val="221F1F"/>
        </w:rPr>
        <w:t>содержания</w:t>
      </w:r>
      <w:r>
        <w:rPr>
          <w:color w:val="221F1F"/>
          <w:spacing w:val="-8"/>
        </w:rPr>
        <w:t xml:space="preserve"> </w:t>
      </w:r>
      <w:r>
        <w:rPr>
          <w:color w:val="221F1F"/>
        </w:rPr>
        <w:t>прочитанного/прослушанного</w:t>
      </w:r>
      <w:r>
        <w:rPr>
          <w:color w:val="221F1F"/>
          <w:spacing w:val="-8"/>
        </w:rPr>
        <w:t xml:space="preserve"> </w:t>
      </w:r>
      <w:r>
        <w:rPr>
          <w:color w:val="221F1F"/>
        </w:rPr>
        <w:t>текста</w:t>
      </w:r>
      <w:r>
        <w:rPr>
          <w:color w:val="221F1F"/>
          <w:spacing w:val="-9"/>
        </w:rPr>
        <w:t xml:space="preserve"> </w:t>
      </w:r>
      <w:r>
        <w:rPr>
          <w:color w:val="221F1F"/>
        </w:rPr>
        <w:t>или</w:t>
      </w:r>
      <w:r>
        <w:rPr>
          <w:color w:val="221F1F"/>
          <w:spacing w:val="-6"/>
        </w:rPr>
        <w:t xml:space="preserve"> </w:t>
      </w:r>
      <w:r>
        <w:rPr>
          <w:color w:val="221F1F"/>
        </w:rPr>
        <w:t>для</w:t>
      </w:r>
      <w:r>
        <w:rPr>
          <w:color w:val="221F1F"/>
          <w:spacing w:val="-8"/>
        </w:rPr>
        <w:t xml:space="preserve"> </w:t>
      </w:r>
      <w:r>
        <w:rPr>
          <w:color w:val="221F1F"/>
        </w:rPr>
        <w:t>нахождения</w:t>
      </w:r>
      <w:r>
        <w:rPr>
          <w:color w:val="221F1F"/>
          <w:spacing w:val="-8"/>
        </w:rPr>
        <w:t xml:space="preserve"> </w:t>
      </w:r>
      <w:r>
        <w:rPr>
          <w:color w:val="221F1F"/>
        </w:rPr>
        <w:t>в тексте запрашиваемой информации.</w:t>
      </w:r>
    </w:p>
    <w:p w14:paraId="5F7B6D69" w14:textId="77777777" w:rsidR="00E55397" w:rsidRDefault="00395F00">
      <w:pPr>
        <w:pStyle w:val="a3"/>
        <w:ind w:right="428"/>
      </w:pPr>
      <w:r>
        <w:rPr>
          <w:color w:val="221F1F"/>
        </w:rPr>
        <w:t xml:space="preserve">Сравнение (в том числе установление основания для сравнения) объектов, </w:t>
      </w:r>
      <w:proofErr w:type="spellStart"/>
      <w:proofErr w:type="gramStart"/>
      <w:r>
        <w:rPr>
          <w:color w:val="221F1F"/>
        </w:rPr>
        <w:t>яв</w:t>
      </w:r>
      <w:proofErr w:type="spellEnd"/>
      <w:r>
        <w:rPr>
          <w:color w:val="221F1F"/>
        </w:rPr>
        <w:t xml:space="preserve">- </w:t>
      </w:r>
      <w:proofErr w:type="spellStart"/>
      <w:r>
        <w:rPr>
          <w:color w:val="221F1F"/>
        </w:rPr>
        <w:t>лений</w:t>
      </w:r>
      <w:proofErr w:type="spellEnd"/>
      <w:proofErr w:type="gramEnd"/>
      <w:r>
        <w:rPr>
          <w:color w:val="221F1F"/>
        </w:rPr>
        <w:t xml:space="preserve">, процессов, их элементов и основных функций в рамках изученной те- </w:t>
      </w:r>
      <w:proofErr w:type="spellStart"/>
      <w:r>
        <w:rPr>
          <w:color w:val="221F1F"/>
          <w:spacing w:val="-2"/>
        </w:rPr>
        <w:t>матики</w:t>
      </w:r>
      <w:proofErr w:type="spellEnd"/>
      <w:r>
        <w:rPr>
          <w:color w:val="221F1F"/>
          <w:spacing w:val="-2"/>
        </w:rPr>
        <w:t>.</w:t>
      </w:r>
    </w:p>
    <w:p w14:paraId="1D213EF2" w14:textId="77777777" w:rsidR="00E55397" w:rsidRDefault="00E55397">
      <w:pPr>
        <w:pStyle w:val="a3"/>
        <w:spacing w:before="3"/>
        <w:ind w:left="0"/>
        <w:jc w:val="left"/>
      </w:pPr>
    </w:p>
    <w:p w14:paraId="1F788FAD" w14:textId="77777777" w:rsidR="00E55397" w:rsidRDefault="00395F00" w:rsidP="000F6D24">
      <w:pPr>
        <w:pStyle w:val="2"/>
        <w:numPr>
          <w:ilvl w:val="0"/>
          <w:numId w:val="168"/>
        </w:numPr>
        <w:tabs>
          <w:tab w:val="left" w:pos="1003"/>
        </w:tabs>
        <w:spacing w:line="240" w:lineRule="auto"/>
        <w:ind w:left="1003" w:hanging="210"/>
      </w:pPr>
      <w:r>
        <w:rPr>
          <w:color w:val="221F1F"/>
          <w:spacing w:val="-2"/>
        </w:rPr>
        <w:t>класс</w:t>
      </w:r>
    </w:p>
    <w:p w14:paraId="6F2C9771" w14:textId="77777777" w:rsidR="00E55397" w:rsidRDefault="00395F00">
      <w:pPr>
        <w:spacing w:before="321" w:line="321" w:lineRule="exact"/>
        <w:ind w:left="793"/>
        <w:jc w:val="both"/>
        <w:rPr>
          <w:b/>
          <w:sz w:val="28"/>
        </w:rPr>
      </w:pPr>
      <w:r>
        <w:rPr>
          <w:b/>
          <w:color w:val="221F1F"/>
          <w:sz w:val="28"/>
        </w:rPr>
        <w:t>Коммуникативные</w:t>
      </w:r>
      <w:r>
        <w:rPr>
          <w:b/>
          <w:color w:val="221F1F"/>
          <w:spacing w:val="-14"/>
          <w:sz w:val="28"/>
        </w:rPr>
        <w:t xml:space="preserve"> </w:t>
      </w:r>
      <w:r>
        <w:rPr>
          <w:b/>
          <w:color w:val="221F1F"/>
          <w:spacing w:val="-2"/>
          <w:sz w:val="28"/>
        </w:rPr>
        <w:t>умения</w:t>
      </w:r>
    </w:p>
    <w:p w14:paraId="1CBAC1B7" w14:textId="77777777" w:rsidR="00E55397" w:rsidRDefault="00395F00">
      <w:pPr>
        <w:pStyle w:val="a3"/>
        <w:ind w:right="428"/>
      </w:pPr>
      <w:r>
        <w:rPr>
          <w:color w:val="221F1F"/>
        </w:rPr>
        <w:t xml:space="preserve">Формирование умения общаться в устной и письменной форме, используя </w:t>
      </w:r>
      <w:proofErr w:type="gramStart"/>
      <w:r>
        <w:rPr>
          <w:color w:val="221F1F"/>
        </w:rPr>
        <w:t xml:space="preserve">ре- </w:t>
      </w:r>
      <w:proofErr w:type="spellStart"/>
      <w:r>
        <w:rPr>
          <w:color w:val="221F1F"/>
        </w:rPr>
        <w:t>цептивные</w:t>
      </w:r>
      <w:proofErr w:type="spellEnd"/>
      <w:proofErr w:type="gramEnd"/>
      <w:r>
        <w:rPr>
          <w:color w:val="221F1F"/>
        </w:rPr>
        <w:t xml:space="preserve"> и продуктивные виды речевой деятельности в рамках тематического содержания речи.</w:t>
      </w:r>
    </w:p>
    <w:p w14:paraId="43A6401A" w14:textId="77777777" w:rsidR="00E55397" w:rsidRDefault="00395F00">
      <w:pPr>
        <w:pStyle w:val="a3"/>
        <w:spacing w:line="321" w:lineRule="exact"/>
      </w:pPr>
      <w:r>
        <w:rPr>
          <w:color w:val="221F1F"/>
        </w:rPr>
        <w:t>Взаимоотношения</w:t>
      </w:r>
      <w:r>
        <w:rPr>
          <w:color w:val="221F1F"/>
          <w:spacing w:val="-4"/>
        </w:rPr>
        <w:t xml:space="preserve"> </w:t>
      </w:r>
      <w:r>
        <w:rPr>
          <w:color w:val="221F1F"/>
        </w:rPr>
        <w:t>в</w:t>
      </w:r>
      <w:r>
        <w:rPr>
          <w:color w:val="221F1F"/>
          <w:spacing w:val="-5"/>
        </w:rPr>
        <w:t xml:space="preserve"> </w:t>
      </w:r>
      <w:r>
        <w:rPr>
          <w:color w:val="221F1F"/>
        </w:rPr>
        <w:t>семье</w:t>
      </w:r>
      <w:r>
        <w:rPr>
          <w:color w:val="221F1F"/>
          <w:spacing w:val="-3"/>
        </w:rPr>
        <w:t xml:space="preserve"> </w:t>
      </w:r>
      <w:r>
        <w:rPr>
          <w:color w:val="221F1F"/>
        </w:rPr>
        <w:t>и</w:t>
      </w:r>
      <w:r>
        <w:rPr>
          <w:color w:val="221F1F"/>
          <w:spacing w:val="-3"/>
        </w:rPr>
        <w:t xml:space="preserve"> </w:t>
      </w:r>
      <w:r>
        <w:rPr>
          <w:color w:val="221F1F"/>
        </w:rPr>
        <w:t>с</w:t>
      </w:r>
      <w:r>
        <w:rPr>
          <w:color w:val="221F1F"/>
          <w:spacing w:val="-3"/>
        </w:rPr>
        <w:t xml:space="preserve"> </w:t>
      </w:r>
      <w:r>
        <w:rPr>
          <w:color w:val="221F1F"/>
          <w:spacing w:val="-2"/>
        </w:rPr>
        <w:t>друзьями.</w:t>
      </w:r>
    </w:p>
    <w:p w14:paraId="5BF60F3E" w14:textId="77777777" w:rsidR="00E55397" w:rsidRDefault="00395F00">
      <w:pPr>
        <w:pStyle w:val="a3"/>
        <w:spacing w:line="322" w:lineRule="exact"/>
      </w:pPr>
      <w:r>
        <w:rPr>
          <w:color w:val="221F1F"/>
        </w:rPr>
        <w:t>Внешность</w:t>
      </w:r>
      <w:r>
        <w:rPr>
          <w:color w:val="221F1F"/>
          <w:spacing w:val="-12"/>
        </w:rPr>
        <w:t xml:space="preserve"> </w:t>
      </w:r>
      <w:r>
        <w:rPr>
          <w:color w:val="221F1F"/>
        </w:rPr>
        <w:t>и</w:t>
      </w:r>
      <w:r>
        <w:rPr>
          <w:color w:val="221F1F"/>
          <w:spacing w:val="-9"/>
        </w:rPr>
        <w:t xml:space="preserve"> </w:t>
      </w:r>
      <w:r>
        <w:rPr>
          <w:color w:val="221F1F"/>
        </w:rPr>
        <w:t>характер</w:t>
      </w:r>
      <w:r>
        <w:rPr>
          <w:color w:val="221F1F"/>
          <w:spacing w:val="-8"/>
        </w:rPr>
        <w:t xml:space="preserve"> </w:t>
      </w:r>
      <w:r>
        <w:rPr>
          <w:color w:val="221F1F"/>
        </w:rPr>
        <w:t>человека/литературного</w:t>
      </w:r>
      <w:r>
        <w:rPr>
          <w:color w:val="221F1F"/>
          <w:spacing w:val="-10"/>
        </w:rPr>
        <w:t xml:space="preserve"> </w:t>
      </w:r>
      <w:r>
        <w:rPr>
          <w:color w:val="221F1F"/>
          <w:spacing w:val="-2"/>
        </w:rPr>
        <w:t>персонажа.</w:t>
      </w:r>
    </w:p>
    <w:p w14:paraId="09B3A9A6" w14:textId="77777777" w:rsidR="00E55397" w:rsidRDefault="00395F00">
      <w:pPr>
        <w:pStyle w:val="a3"/>
        <w:spacing w:line="242" w:lineRule="auto"/>
        <w:ind w:right="429"/>
      </w:pPr>
      <w:r>
        <w:rPr>
          <w:color w:val="221F1F"/>
        </w:rPr>
        <w:t>Досуг и увлечения/хобби современного подростка (чтение, кино, театр, музей, спорт, музыка).</w:t>
      </w:r>
    </w:p>
    <w:p w14:paraId="4C7FFCE7" w14:textId="77777777" w:rsidR="00E55397" w:rsidRDefault="00395F00">
      <w:pPr>
        <w:pStyle w:val="a3"/>
        <w:ind w:right="425"/>
      </w:pPr>
      <w:r>
        <w:rPr>
          <w:color w:val="221F1F"/>
        </w:rPr>
        <w:t xml:space="preserve">Здоровый образ жизни: режим труда и отдыха, фитнес, сбалансированное </w:t>
      </w:r>
      <w:proofErr w:type="gramStart"/>
      <w:r>
        <w:rPr>
          <w:color w:val="221F1F"/>
        </w:rPr>
        <w:t xml:space="preserve">пи- </w:t>
      </w:r>
      <w:proofErr w:type="spellStart"/>
      <w:r>
        <w:rPr>
          <w:color w:val="221F1F"/>
        </w:rPr>
        <w:t>тание</w:t>
      </w:r>
      <w:proofErr w:type="spellEnd"/>
      <w:proofErr w:type="gramEnd"/>
      <w:r>
        <w:rPr>
          <w:color w:val="221F1F"/>
        </w:rPr>
        <w:t>. Посещение врача.</w:t>
      </w:r>
    </w:p>
    <w:p w14:paraId="6515FB37" w14:textId="77777777" w:rsidR="00E55397" w:rsidRDefault="00395F00">
      <w:pPr>
        <w:pStyle w:val="a3"/>
        <w:spacing w:line="321" w:lineRule="exact"/>
      </w:pPr>
      <w:r>
        <w:rPr>
          <w:color w:val="221F1F"/>
        </w:rPr>
        <w:t>Покупки:</w:t>
      </w:r>
      <w:r>
        <w:rPr>
          <w:color w:val="221F1F"/>
          <w:spacing w:val="-9"/>
        </w:rPr>
        <w:t xml:space="preserve"> </w:t>
      </w:r>
      <w:r>
        <w:rPr>
          <w:color w:val="221F1F"/>
        </w:rPr>
        <w:t>одежда,</w:t>
      </w:r>
      <w:r>
        <w:rPr>
          <w:color w:val="221F1F"/>
          <w:spacing w:val="-6"/>
        </w:rPr>
        <w:t xml:space="preserve"> </w:t>
      </w:r>
      <w:r>
        <w:rPr>
          <w:color w:val="221F1F"/>
        </w:rPr>
        <w:t>обувь</w:t>
      </w:r>
      <w:r>
        <w:rPr>
          <w:color w:val="221F1F"/>
          <w:spacing w:val="-6"/>
        </w:rPr>
        <w:t xml:space="preserve"> </w:t>
      </w:r>
      <w:r>
        <w:rPr>
          <w:color w:val="221F1F"/>
        </w:rPr>
        <w:t>и</w:t>
      </w:r>
      <w:r>
        <w:rPr>
          <w:color w:val="221F1F"/>
          <w:spacing w:val="-5"/>
        </w:rPr>
        <w:t xml:space="preserve"> </w:t>
      </w:r>
      <w:r>
        <w:rPr>
          <w:color w:val="221F1F"/>
        </w:rPr>
        <w:t>продукты</w:t>
      </w:r>
      <w:r>
        <w:rPr>
          <w:color w:val="221F1F"/>
          <w:spacing w:val="-5"/>
        </w:rPr>
        <w:t xml:space="preserve"> </w:t>
      </w:r>
      <w:r>
        <w:rPr>
          <w:color w:val="221F1F"/>
        </w:rPr>
        <w:t>питания.</w:t>
      </w:r>
      <w:r>
        <w:rPr>
          <w:color w:val="221F1F"/>
          <w:spacing w:val="-7"/>
        </w:rPr>
        <w:t xml:space="preserve"> </w:t>
      </w:r>
      <w:r>
        <w:rPr>
          <w:color w:val="221F1F"/>
        </w:rPr>
        <w:t>Карманные</w:t>
      </w:r>
      <w:r>
        <w:rPr>
          <w:color w:val="221F1F"/>
          <w:spacing w:val="-4"/>
        </w:rPr>
        <w:t xml:space="preserve"> </w:t>
      </w:r>
      <w:r>
        <w:rPr>
          <w:color w:val="221F1F"/>
          <w:spacing w:val="-2"/>
        </w:rPr>
        <w:t>деньги.</w:t>
      </w:r>
    </w:p>
    <w:p w14:paraId="175349E5" w14:textId="77777777" w:rsidR="00E55397" w:rsidRDefault="00395F00">
      <w:pPr>
        <w:pStyle w:val="a3"/>
        <w:ind w:right="433"/>
      </w:pPr>
      <w:r>
        <w:rPr>
          <w:color w:val="221F1F"/>
        </w:rPr>
        <w:t xml:space="preserve">Школа, школьная жизнь, школьная форма, изучаемые предметы и отношение к ним. Посещение школьной библиотеки/ресурсного центра. Переписка с </w:t>
      </w:r>
      <w:proofErr w:type="spellStart"/>
      <w:proofErr w:type="gramStart"/>
      <w:r>
        <w:rPr>
          <w:color w:val="221F1F"/>
        </w:rPr>
        <w:t>зару</w:t>
      </w:r>
      <w:proofErr w:type="spellEnd"/>
      <w:r>
        <w:rPr>
          <w:color w:val="221F1F"/>
        </w:rPr>
        <w:t xml:space="preserve">- </w:t>
      </w:r>
      <w:proofErr w:type="spellStart"/>
      <w:r>
        <w:rPr>
          <w:color w:val="221F1F"/>
        </w:rPr>
        <w:t>бежными</w:t>
      </w:r>
      <w:proofErr w:type="spellEnd"/>
      <w:proofErr w:type="gramEnd"/>
      <w:r>
        <w:rPr>
          <w:color w:val="221F1F"/>
        </w:rPr>
        <w:t xml:space="preserve"> сверстниками.</w:t>
      </w:r>
    </w:p>
    <w:p w14:paraId="714692A8" w14:textId="77777777" w:rsidR="00E55397" w:rsidRDefault="00395F00">
      <w:pPr>
        <w:pStyle w:val="a3"/>
        <w:ind w:right="440"/>
      </w:pPr>
      <w:r>
        <w:rPr>
          <w:color w:val="221F1F"/>
        </w:rPr>
        <w:t xml:space="preserve">Виды отдыха в различное время года. Путешествия по России и зарубежным </w:t>
      </w:r>
      <w:r>
        <w:rPr>
          <w:color w:val="221F1F"/>
          <w:spacing w:val="-2"/>
        </w:rPr>
        <w:t>странам.</w:t>
      </w:r>
    </w:p>
    <w:p w14:paraId="3B752746" w14:textId="77777777" w:rsidR="00E55397" w:rsidRDefault="00395F00">
      <w:pPr>
        <w:pStyle w:val="a3"/>
        <w:ind w:right="425"/>
      </w:pPr>
      <w:r>
        <w:rPr>
          <w:color w:val="221F1F"/>
        </w:rPr>
        <w:t xml:space="preserve">Природа: флора и фауна. Проблемы экологии. Климат, погода. Стихийные </w:t>
      </w:r>
      <w:proofErr w:type="gramStart"/>
      <w:r>
        <w:rPr>
          <w:color w:val="221F1F"/>
        </w:rPr>
        <w:t xml:space="preserve">бед- </w:t>
      </w:r>
      <w:proofErr w:type="spellStart"/>
      <w:r>
        <w:rPr>
          <w:color w:val="221F1F"/>
          <w:spacing w:val="-2"/>
        </w:rPr>
        <w:t>ствия</w:t>
      </w:r>
      <w:proofErr w:type="spellEnd"/>
      <w:proofErr w:type="gramEnd"/>
      <w:r>
        <w:rPr>
          <w:color w:val="221F1F"/>
          <w:spacing w:val="-2"/>
        </w:rPr>
        <w:t>.</w:t>
      </w:r>
    </w:p>
    <w:p w14:paraId="1870862B" w14:textId="77777777" w:rsidR="00E55397" w:rsidRDefault="00395F00">
      <w:pPr>
        <w:pStyle w:val="a3"/>
        <w:ind w:right="1361"/>
      </w:pPr>
      <w:r>
        <w:rPr>
          <w:color w:val="221F1F"/>
        </w:rPr>
        <w:t>Условия проживания в городской/сельской местности. Транспорт. Средства</w:t>
      </w:r>
      <w:r>
        <w:rPr>
          <w:color w:val="221F1F"/>
          <w:spacing w:val="-9"/>
        </w:rPr>
        <w:t xml:space="preserve"> </w:t>
      </w:r>
      <w:r>
        <w:rPr>
          <w:color w:val="221F1F"/>
        </w:rPr>
        <w:t>массовой</w:t>
      </w:r>
      <w:r>
        <w:rPr>
          <w:color w:val="221F1F"/>
          <w:spacing w:val="-9"/>
        </w:rPr>
        <w:t xml:space="preserve"> </w:t>
      </w:r>
      <w:r>
        <w:rPr>
          <w:color w:val="221F1F"/>
        </w:rPr>
        <w:t>информации</w:t>
      </w:r>
      <w:r>
        <w:rPr>
          <w:color w:val="221F1F"/>
          <w:spacing w:val="-6"/>
        </w:rPr>
        <w:t xml:space="preserve"> </w:t>
      </w:r>
      <w:r>
        <w:rPr>
          <w:color w:val="221F1F"/>
        </w:rPr>
        <w:t>(телевидение,</w:t>
      </w:r>
      <w:r>
        <w:rPr>
          <w:color w:val="221F1F"/>
          <w:spacing w:val="-7"/>
        </w:rPr>
        <w:t xml:space="preserve"> </w:t>
      </w:r>
      <w:r>
        <w:rPr>
          <w:color w:val="221F1F"/>
        </w:rPr>
        <w:t>радио,</w:t>
      </w:r>
      <w:r>
        <w:rPr>
          <w:color w:val="221F1F"/>
          <w:spacing w:val="-7"/>
        </w:rPr>
        <w:t xml:space="preserve"> </w:t>
      </w:r>
      <w:r>
        <w:rPr>
          <w:color w:val="221F1F"/>
        </w:rPr>
        <w:t>пресса,</w:t>
      </w:r>
      <w:r>
        <w:rPr>
          <w:color w:val="221F1F"/>
          <w:spacing w:val="-6"/>
        </w:rPr>
        <w:t xml:space="preserve"> </w:t>
      </w:r>
      <w:r>
        <w:rPr>
          <w:color w:val="221F1F"/>
          <w:spacing w:val="-2"/>
        </w:rPr>
        <w:t>Интернет).</w:t>
      </w:r>
    </w:p>
    <w:p w14:paraId="2FD7DC04" w14:textId="77777777" w:rsidR="00E55397" w:rsidRDefault="00395F00">
      <w:pPr>
        <w:pStyle w:val="a3"/>
        <w:ind w:right="429"/>
      </w:pPr>
      <w:r>
        <w:rPr>
          <w:color w:val="221F1F"/>
        </w:rPr>
        <w:t xml:space="preserve">Родная страна и страна/страны изучаемого языка. Их географическое </w:t>
      </w:r>
      <w:proofErr w:type="spellStart"/>
      <w:proofErr w:type="gramStart"/>
      <w:r>
        <w:rPr>
          <w:color w:val="221F1F"/>
        </w:rPr>
        <w:t>положе</w:t>
      </w:r>
      <w:proofErr w:type="spellEnd"/>
      <w:r>
        <w:rPr>
          <w:color w:val="221F1F"/>
        </w:rPr>
        <w:t xml:space="preserve">- </w:t>
      </w:r>
      <w:proofErr w:type="spellStart"/>
      <w:r>
        <w:rPr>
          <w:color w:val="221F1F"/>
        </w:rPr>
        <w:t>ние</w:t>
      </w:r>
      <w:proofErr w:type="spellEnd"/>
      <w:proofErr w:type="gramEnd"/>
      <w:r>
        <w:rPr>
          <w:color w:val="221F1F"/>
        </w:rPr>
        <w:t xml:space="preserve">, столицы; население; официальные языки; достопримечательности, куль- </w:t>
      </w:r>
      <w:proofErr w:type="spellStart"/>
      <w:r>
        <w:rPr>
          <w:color w:val="221F1F"/>
        </w:rPr>
        <w:t>турные</w:t>
      </w:r>
      <w:proofErr w:type="spellEnd"/>
      <w:r>
        <w:rPr>
          <w:color w:val="221F1F"/>
        </w:rPr>
        <w:t xml:space="preserve"> особенности (национальные праздники, традиции, обычаи).</w:t>
      </w:r>
    </w:p>
    <w:p w14:paraId="0720485E" w14:textId="77777777" w:rsidR="00E55397" w:rsidRDefault="00395F00">
      <w:pPr>
        <w:pStyle w:val="a3"/>
        <w:ind w:right="438"/>
      </w:pPr>
      <w:r>
        <w:rPr>
          <w:color w:val="221F1F"/>
        </w:rPr>
        <w:t>Выдающиеся люди родной страны и страны/стран изучаемого языка: учёные, писатели, поэты, художники, музыканты, спортсмены.</w:t>
      </w:r>
    </w:p>
    <w:p w14:paraId="7C84F97D" w14:textId="77777777" w:rsidR="00E55397" w:rsidRDefault="00E55397">
      <w:pPr>
        <w:sectPr w:rsidR="00E55397">
          <w:pgSz w:w="11910" w:h="16840"/>
          <w:pgMar w:top="1040" w:right="700" w:bottom="280" w:left="340" w:header="720" w:footer="720" w:gutter="0"/>
          <w:cols w:space="720"/>
        </w:sectPr>
      </w:pPr>
    </w:p>
    <w:p w14:paraId="14642B38" w14:textId="77777777" w:rsidR="00E55397" w:rsidRDefault="00395F00">
      <w:pPr>
        <w:pStyle w:val="2"/>
        <w:spacing w:before="72" w:line="321" w:lineRule="exact"/>
        <w:jc w:val="left"/>
      </w:pPr>
      <w:r>
        <w:rPr>
          <w:color w:val="221F1F"/>
          <w:spacing w:val="-2"/>
        </w:rPr>
        <w:lastRenderedPageBreak/>
        <w:t>Говорение</w:t>
      </w:r>
    </w:p>
    <w:p w14:paraId="61DAD217" w14:textId="77777777" w:rsidR="00E55397" w:rsidRDefault="00395F00">
      <w:pPr>
        <w:pStyle w:val="a3"/>
        <w:ind w:right="430"/>
      </w:pPr>
      <w:r>
        <w:rPr>
          <w:color w:val="221F1F"/>
        </w:rPr>
        <w:t>Развитие</w:t>
      </w:r>
      <w:r>
        <w:rPr>
          <w:color w:val="221F1F"/>
          <w:spacing w:val="-18"/>
        </w:rPr>
        <w:t xml:space="preserve"> </w:t>
      </w:r>
      <w:r>
        <w:rPr>
          <w:color w:val="221F1F"/>
        </w:rPr>
        <w:t>коммуникативных</w:t>
      </w:r>
      <w:r>
        <w:rPr>
          <w:color w:val="221F1F"/>
          <w:spacing w:val="-17"/>
        </w:rPr>
        <w:t xml:space="preserve"> </w:t>
      </w:r>
      <w:r>
        <w:rPr>
          <w:color w:val="221F1F"/>
        </w:rPr>
        <w:t>умений</w:t>
      </w:r>
      <w:r>
        <w:rPr>
          <w:color w:val="221F1F"/>
          <w:spacing w:val="-15"/>
        </w:rPr>
        <w:t xml:space="preserve"> </w:t>
      </w:r>
      <w:r>
        <w:rPr>
          <w:b/>
          <w:i/>
          <w:color w:val="221F1F"/>
        </w:rPr>
        <w:t>диалогической</w:t>
      </w:r>
      <w:r>
        <w:rPr>
          <w:b/>
          <w:i/>
          <w:color w:val="221F1F"/>
          <w:spacing w:val="-17"/>
        </w:rPr>
        <w:t xml:space="preserve"> </w:t>
      </w:r>
      <w:r>
        <w:rPr>
          <w:b/>
          <w:i/>
          <w:color w:val="221F1F"/>
        </w:rPr>
        <w:t>речи</w:t>
      </w:r>
      <w:r>
        <w:rPr>
          <w:i/>
          <w:color w:val="221F1F"/>
        </w:rPr>
        <w:t>,</w:t>
      </w:r>
      <w:r>
        <w:rPr>
          <w:i/>
          <w:color w:val="221F1F"/>
          <w:spacing w:val="-17"/>
        </w:rPr>
        <w:t xml:space="preserve"> </w:t>
      </w:r>
      <w:r>
        <w:rPr>
          <w:color w:val="221F1F"/>
        </w:rPr>
        <w:t>а</w:t>
      </w:r>
      <w:r>
        <w:rPr>
          <w:color w:val="221F1F"/>
          <w:spacing w:val="-18"/>
        </w:rPr>
        <w:t xml:space="preserve"> </w:t>
      </w:r>
      <w:r>
        <w:rPr>
          <w:color w:val="221F1F"/>
        </w:rPr>
        <w:t>именно</w:t>
      </w:r>
      <w:r>
        <w:rPr>
          <w:color w:val="221F1F"/>
          <w:spacing w:val="-16"/>
        </w:rPr>
        <w:t xml:space="preserve"> </w:t>
      </w:r>
      <w:r>
        <w:rPr>
          <w:color w:val="221F1F"/>
        </w:rPr>
        <w:t>умений</w:t>
      </w:r>
      <w:r>
        <w:rPr>
          <w:color w:val="221F1F"/>
          <w:spacing w:val="-16"/>
        </w:rPr>
        <w:t xml:space="preserve"> </w:t>
      </w:r>
      <w:r>
        <w:rPr>
          <w:color w:val="221F1F"/>
        </w:rPr>
        <w:t>вести разные виды диалогов (диалог этикетного характера, диалог — побуждение к действию, диалог-расспрос; комбинированный диалог, включающий</w:t>
      </w:r>
      <w:r>
        <w:rPr>
          <w:color w:val="221F1F"/>
          <w:spacing w:val="-1"/>
        </w:rPr>
        <w:t xml:space="preserve"> </w:t>
      </w:r>
      <w:r>
        <w:rPr>
          <w:color w:val="221F1F"/>
        </w:rPr>
        <w:t>различные виды диалогов):</w:t>
      </w:r>
    </w:p>
    <w:p w14:paraId="22BAB8E3" w14:textId="77777777" w:rsidR="00E55397" w:rsidRDefault="00395F00">
      <w:pPr>
        <w:pStyle w:val="a3"/>
        <w:ind w:right="429"/>
      </w:pPr>
      <w:r>
        <w:rPr>
          <w:i/>
          <w:color w:val="221F1F"/>
        </w:rPr>
        <w:t>диалог</w:t>
      </w:r>
      <w:r>
        <w:rPr>
          <w:i/>
          <w:color w:val="221F1F"/>
          <w:spacing w:val="-7"/>
        </w:rPr>
        <w:t xml:space="preserve"> </w:t>
      </w:r>
      <w:r>
        <w:rPr>
          <w:i/>
          <w:color w:val="221F1F"/>
        </w:rPr>
        <w:t>этикетного</w:t>
      </w:r>
      <w:r>
        <w:rPr>
          <w:i/>
          <w:color w:val="221F1F"/>
          <w:spacing w:val="-9"/>
        </w:rPr>
        <w:t xml:space="preserve"> </w:t>
      </w:r>
      <w:r>
        <w:rPr>
          <w:i/>
          <w:color w:val="221F1F"/>
        </w:rPr>
        <w:t>характера:</w:t>
      </w:r>
      <w:r>
        <w:rPr>
          <w:i/>
          <w:color w:val="221F1F"/>
          <w:spacing w:val="-6"/>
        </w:rPr>
        <w:t xml:space="preserve"> </w:t>
      </w:r>
      <w:r>
        <w:rPr>
          <w:color w:val="221F1F"/>
        </w:rPr>
        <w:t>начинать,</w:t>
      </w:r>
      <w:r>
        <w:rPr>
          <w:color w:val="221F1F"/>
          <w:spacing w:val="-8"/>
        </w:rPr>
        <w:t xml:space="preserve"> </w:t>
      </w:r>
      <w:r>
        <w:rPr>
          <w:color w:val="221F1F"/>
        </w:rPr>
        <w:t>поддерживать</w:t>
      </w:r>
      <w:r>
        <w:rPr>
          <w:color w:val="221F1F"/>
          <w:spacing w:val="-11"/>
        </w:rPr>
        <w:t xml:space="preserve"> </w:t>
      </w:r>
      <w:r>
        <w:rPr>
          <w:color w:val="221F1F"/>
        </w:rPr>
        <w:t>и</w:t>
      </w:r>
      <w:r>
        <w:rPr>
          <w:color w:val="221F1F"/>
          <w:spacing w:val="-7"/>
        </w:rPr>
        <w:t xml:space="preserve"> </w:t>
      </w:r>
      <w:r>
        <w:rPr>
          <w:color w:val="221F1F"/>
        </w:rPr>
        <w:t>заканчивать</w:t>
      </w:r>
      <w:r>
        <w:rPr>
          <w:color w:val="221F1F"/>
          <w:spacing w:val="-11"/>
        </w:rPr>
        <w:t xml:space="preserve"> </w:t>
      </w:r>
      <w:r>
        <w:rPr>
          <w:color w:val="221F1F"/>
        </w:rPr>
        <w:t xml:space="preserve">разговор, вежливо переспрашивать; поздравлять с праздником, выражать пожелания и вежливо реагировать на поздравление; выражать благодарность; вежливо </w:t>
      </w:r>
      <w:proofErr w:type="gramStart"/>
      <w:r>
        <w:rPr>
          <w:color w:val="221F1F"/>
        </w:rPr>
        <w:t xml:space="preserve">со- </w:t>
      </w:r>
      <w:proofErr w:type="spellStart"/>
      <w:r>
        <w:rPr>
          <w:color w:val="221F1F"/>
        </w:rPr>
        <w:t>глашаться</w:t>
      </w:r>
      <w:proofErr w:type="spellEnd"/>
      <w:proofErr w:type="gramEnd"/>
      <w:r>
        <w:rPr>
          <w:color w:val="221F1F"/>
        </w:rPr>
        <w:t xml:space="preserve"> на предложение/отказываться от предложения собеседника;</w:t>
      </w:r>
    </w:p>
    <w:p w14:paraId="7053B1F5" w14:textId="77777777" w:rsidR="00E55397" w:rsidRDefault="00395F00">
      <w:pPr>
        <w:pStyle w:val="a3"/>
        <w:ind w:right="428"/>
      </w:pPr>
      <w:r>
        <w:rPr>
          <w:i/>
          <w:color w:val="221F1F"/>
        </w:rPr>
        <w:t xml:space="preserve">диалог — побуждение к действию: </w:t>
      </w:r>
      <w:r>
        <w:rPr>
          <w:color w:val="221F1F"/>
        </w:rPr>
        <w:t xml:space="preserve">обращаться с просьбой, вежливо </w:t>
      </w:r>
      <w:proofErr w:type="spellStart"/>
      <w:proofErr w:type="gramStart"/>
      <w:r>
        <w:rPr>
          <w:color w:val="221F1F"/>
        </w:rPr>
        <w:t>согла</w:t>
      </w:r>
      <w:proofErr w:type="spellEnd"/>
      <w:r>
        <w:rPr>
          <w:color w:val="221F1F"/>
        </w:rPr>
        <w:t xml:space="preserve">- </w:t>
      </w:r>
      <w:proofErr w:type="spellStart"/>
      <w:r>
        <w:rPr>
          <w:color w:val="221F1F"/>
        </w:rPr>
        <w:t>шаться</w:t>
      </w:r>
      <w:proofErr w:type="spellEnd"/>
      <w:proofErr w:type="gramEnd"/>
      <w:r>
        <w:rPr>
          <w:color w:val="221F1F"/>
        </w:rPr>
        <w:t>/не соглашаться выполнить просьбу; приглашать собеседника к сов- местной деятельности, вежливо соглашаться/не соглашаться на предложение собеседника, объясняя причину своего решения;</w:t>
      </w:r>
    </w:p>
    <w:p w14:paraId="55DEE782" w14:textId="77777777" w:rsidR="00E55397" w:rsidRDefault="00395F00">
      <w:pPr>
        <w:pStyle w:val="a3"/>
        <w:ind w:right="429"/>
      </w:pPr>
      <w:r>
        <w:rPr>
          <w:i/>
          <w:color w:val="221F1F"/>
        </w:rPr>
        <w:t xml:space="preserve">диалог-расспрос: </w:t>
      </w:r>
      <w:r>
        <w:rPr>
          <w:color w:val="221F1F"/>
        </w:rPr>
        <w:t xml:space="preserve">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w:t>
      </w:r>
      <w:proofErr w:type="gramStart"/>
      <w:r>
        <w:rPr>
          <w:color w:val="221F1F"/>
        </w:rPr>
        <w:t xml:space="preserve">спрашиваю- </w:t>
      </w:r>
      <w:proofErr w:type="spellStart"/>
      <w:r>
        <w:rPr>
          <w:color w:val="221F1F"/>
        </w:rPr>
        <w:t>щего</w:t>
      </w:r>
      <w:proofErr w:type="spellEnd"/>
      <w:proofErr w:type="gramEnd"/>
      <w:r>
        <w:rPr>
          <w:color w:val="221F1F"/>
        </w:rPr>
        <w:t xml:space="preserve"> на позицию отвечающего и наоборот.</w:t>
      </w:r>
    </w:p>
    <w:p w14:paraId="63644875" w14:textId="77777777" w:rsidR="00E55397" w:rsidRDefault="00395F00">
      <w:pPr>
        <w:pStyle w:val="a3"/>
        <w:ind w:right="429"/>
      </w:pPr>
      <w:r>
        <w:rPr>
          <w:color w:val="221F1F"/>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w:t>
      </w:r>
      <w:proofErr w:type="spellStart"/>
      <w:proofErr w:type="gramStart"/>
      <w:r>
        <w:rPr>
          <w:color w:val="221F1F"/>
        </w:rPr>
        <w:t>исполь</w:t>
      </w:r>
      <w:proofErr w:type="spellEnd"/>
      <w:r>
        <w:rPr>
          <w:color w:val="221F1F"/>
        </w:rPr>
        <w:t xml:space="preserve">- </w:t>
      </w:r>
      <w:proofErr w:type="spellStart"/>
      <w:r>
        <w:rPr>
          <w:color w:val="221F1F"/>
        </w:rPr>
        <w:t>зованием</w:t>
      </w:r>
      <w:proofErr w:type="spellEnd"/>
      <w:proofErr w:type="gramEnd"/>
      <w:r>
        <w:rPr>
          <w:color w:val="221F1F"/>
        </w:rPr>
        <w:t xml:space="preserve"> ключевых слов, речевых ситуаций и/или иллюстраций, фотографий с соблюдением нормы речевого этикета, принятых в стране/странах изучаемого </w:t>
      </w:r>
      <w:r>
        <w:rPr>
          <w:color w:val="221F1F"/>
          <w:spacing w:val="-2"/>
        </w:rPr>
        <w:t>языка.</w:t>
      </w:r>
    </w:p>
    <w:p w14:paraId="193C8F5E" w14:textId="77777777" w:rsidR="00E55397" w:rsidRDefault="00395F00">
      <w:pPr>
        <w:pStyle w:val="a3"/>
        <w:ind w:right="2280"/>
        <w:jc w:val="left"/>
        <w:rPr>
          <w:i/>
        </w:rPr>
      </w:pPr>
      <w:r>
        <w:rPr>
          <w:color w:val="221F1F"/>
        </w:rPr>
        <w:t>Объём</w:t>
      </w:r>
      <w:r>
        <w:rPr>
          <w:color w:val="221F1F"/>
          <w:spacing w:val="-4"/>
        </w:rPr>
        <w:t xml:space="preserve"> </w:t>
      </w:r>
      <w:r>
        <w:rPr>
          <w:color w:val="221F1F"/>
        </w:rPr>
        <w:t>диалога</w:t>
      </w:r>
      <w:r>
        <w:rPr>
          <w:color w:val="221F1F"/>
          <w:spacing w:val="-7"/>
        </w:rPr>
        <w:t xml:space="preserve"> </w:t>
      </w:r>
      <w:r>
        <w:rPr>
          <w:color w:val="221F1F"/>
        </w:rPr>
        <w:t>—</w:t>
      </w:r>
      <w:r>
        <w:rPr>
          <w:color w:val="221F1F"/>
          <w:spacing w:val="-4"/>
        </w:rPr>
        <w:t xml:space="preserve"> </w:t>
      </w:r>
      <w:r>
        <w:rPr>
          <w:color w:val="221F1F"/>
        </w:rPr>
        <w:t>до</w:t>
      </w:r>
      <w:r>
        <w:rPr>
          <w:color w:val="221F1F"/>
          <w:spacing w:val="-3"/>
        </w:rPr>
        <w:t xml:space="preserve"> </w:t>
      </w:r>
      <w:r>
        <w:rPr>
          <w:color w:val="221F1F"/>
        </w:rPr>
        <w:t>7</w:t>
      </w:r>
      <w:r>
        <w:rPr>
          <w:color w:val="221F1F"/>
          <w:spacing w:val="-7"/>
        </w:rPr>
        <w:t xml:space="preserve"> </w:t>
      </w:r>
      <w:r>
        <w:rPr>
          <w:color w:val="221F1F"/>
        </w:rPr>
        <w:t>реплик</w:t>
      </w:r>
      <w:r>
        <w:rPr>
          <w:color w:val="221F1F"/>
          <w:spacing w:val="-4"/>
        </w:rPr>
        <w:t xml:space="preserve"> </w:t>
      </w:r>
      <w:r>
        <w:rPr>
          <w:color w:val="221F1F"/>
        </w:rPr>
        <w:t>со</w:t>
      </w:r>
      <w:r>
        <w:rPr>
          <w:color w:val="221F1F"/>
          <w:spacing w:val="-3"/>
        </w:rPr>
        <w:t xml:space="preserve"> </w:t>
      </w:r>
      <w:r>
        <w:rPr>
          <w:color w:val="221F1F"/>
        </w:rPr>
        <w:t>стороны</w:t>
      </w:r>
      <w:r>
        <w:rPr>
          <w:color w:val="221F1F"/>
          <w:spacing w:val="-4"/>
        </w:rPr>
        <w:t xml:space="preserve"> </w:t>
      </w:r>
      <w:r>
        <w:rPr>
          <w:color w:val="221F1F"/>
        </w:rPr>
        <w:t>каждого</w:t>
      </w:r>
      <w:r>
        <w:rPr>
          <w:color w:val="221F1F"/>
          <w:spacing w:val="-3"/>
        </w:rPr>
        <w:t xml:space="preserve"> </w:t>
      </w:r>
      <w:r>
        <w:rPr>
          <w:color w:val="221F1F"/>
        </w:rPr>
        <w:t xml:space="preserve">собеседника. Развитие коммуникативных умений </w:t>
      </w:r>
      <w:r>
        <w:rPr>
          <w:b/>
          <w:i/>
          <w:color w:val="221F1F"/>
        </w:rPr>
        <w:t>монологической речи</w:t>
      </w:r>
      <w:r>
        <w:rPr>
          <w:i/>
          <w:color w:val="221F1F"/>
        </w:rPr>
        <w:t>:</w:t>
      </w:r>
    </w:p>
    <w:p w14:paraId="4354BAFA" w14:textId="77777777" w:rsidR="00E55397" w:rsidRDefault="00395F00">
      <w:pPr>
        <w:pStyle w:val="a3"/>
        <w:jc w:val="left"/>
      </w:pPr>
      <w:r>
        <w:rPr>
          <w:color w:val="221F1F"/>
        </w:rPr>
        <w:t xml:space="preserve">создание устных связных монологических высказываний с использованием </w:t>
      </w:r>
      <w:proofErr w:type="gramStart"/>
      <w:r>
        <w:rPr>
          <w:color w:val="221F1F"/>
        </w:rPr>
        <w:t xml:space="preserve">ос- </w:t>
      </w:r>
      <w:proofErr w:type="spellStart"/>
      <w:r>
        <w:rPr>
          <w:color w:val="221F1F"/>
        </w:rPr>
        <w:t>новных</w:t>
      </w:r>
      <w:proofErr w:type="spellEnd"/>
      <w:proofErr w:type="gramEnd"/>
      <w:r>
        <w:rPr>
          <w:color w:val="221F1F"/>
        </w:rPr>
        <w:t xml:space="preserve"> коммуникативных типов речи:</w:t>
      </w:r>
    </w:p>
    <w:p w14:paraId="2495DAA5" w14:textId="77777777" w:rsidR="00E55397" w:rsidRDefault="00395F00" w:rsidP="000F6D24">
      <w:pPr>
        <w:pStyle w:val="a5"/>
        <w:numPr>
          <w:ilvl w:val="0"/>
          <w:numId w:val="163"/>
        </w:numPr>
        <w:tabs>
          <w:tab w:val="left" w:pos="1500"/>
        </w:tabs>
        <w:ind w:right="433" w:firstLine="0"/>
        <w:rPr>
          <w:sz w:val="28"/>
        </w:rPr>
      </w:pPr>
      <w:r>
        <w:rPr>
          <w:color w:val="221F1F"/>
          <w:sz w:val="28"/>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w:t>
      </w:r>
      <w:r>
        <w:rPr>
          <w:color w:val="221F1F"/>
          <w:spacing w:val="-2"/>
          <w:sz w:val="28"/>
        </w:rPr>
        <w:t>персонажа);</w:t>
      </w:r>
    </w:p>
    <w:p w14:paraId="23F1ACE8" w14:textId="77777777" w:rsidR="00E55397" w:rsidRDefault="00395F00" w:rsidP="000F6D24">
      <w:pPr>
        <w:pStyle w:val="a5"/>
        <w:numPr>
          <w:ilvl w:val="0"/>
          <w:numId w:val="163"/>
        </w:numPr>
        <w:tabs>
          <w:tab w:val="left" w:pos="1500"/>
        </w:tabs>
        <w:spacing w:line="321" w:lineRule="exact"/>
        <w:ind w:left="1500" w:hanging="707"/>
        <w:rPr>
          <w:sz w:val="28"/>
        </w:rPr>
      </w:pPr>
      <w:r>
        <w:rPr>
          <w:color w:val="221F1F"/>
          <w:spacing w:val="-2"/>
          <w:sz w:val="28"/>
        </w:rPr>
        <w:t>повествование/сообщение;</w:t>
      </w:r>
    </w:p>
    <w:p w14:paraId="09830645" w14:textId="77777777" w:rsidR="00E55397" w:rsidRDefault="00395F00">
      <w:pPr>
        <w:pStyle w:val="a3"/>
        <w:ind w:right="424"/>
      </w:pPr>
      <w:r>
        <w:rPr>
          <w:color w:val="221F1F"/>
        </w:rPr>
        <w:t xml:space="preserve">выражение и аргументирование своего мнения по отношению к </w:t>
      </w:r>
      <w:proofErr w:type="spellStart"/>
      <w:proofErr w:type="gramStart"/>
      <w:r>
        <w:rPr>
          <w:color w:val="221F1F"/>
        </w:rPr>
        <w:t>услышанно</w:t>
      </w:r>
      <w:proofErr w:type="spellEnd"/>
      <w:r>
        <w:rPr>
          <w:color w:val="221F1F"/>
        </w:rPr>
        <w:t xml:space="preserve">- </w:t>
      </w:r>
      <w:proofErr w:type="spellStart"/>
      <w:r>
        <w:rPr>
          <w:color w:val="221F1F"/>
          <w:spacing w:val="-2"/>
        </w:rPr>
        <w:t>му</w:t>
      </w:r>
      <w:proofErr w:type="spellEnd"/>
      <w:proofErr w:type="gramEnd"/>
      <w:r>
        <w:rPr>
          <w:color w:val="221F1F"/>
          <w:spacing w:val="-2"/>
        </w:rPr>
        <w:t>/прочитанному;</w:t>
      </w:r>
    </w:p>
    <w:p w14:paraId="02942B36" w14:textId="77777777" w:rsidR="00E55397" w:rsidRDefault="00395F00">
      <w:pPr>
        <w:pStyle w:val="a3"/>
        <w:spacing w:line="242" w:lineRule="auto"/>
        <w:ind w:right="436"/>
      </w:pPr>
      <w:r>
        <w:rPr>
          <w:color w:val="221F1F"/>
        </w:rPr>
        <w:t xml:space="preserve">изложение (пересказ) основного содержания прочитанного/ прослушанного </w:t>
      </w:r>
      <w:r>
        <w:rPr>
          <w:color w:val="221F1F"/>
          <w:spacing w:val="-2"/>
        </w:rPr>
        <w:t>текста;</w:t>
      </w:r>
    </w:p>
    <w:p w14:paraId="094A5531" w14:textId="77777777" w:rsidR="00E55397" w:rsidRDefault="00395F00">
      <w:pPr>
        <w:pStyle w:val="a3"/>
        <w:spacing w:line="318" w:lineRule="exact"/>
      </w:pPr>
      <w:r>
        <w:rPr>
          <w:color w:val="221F1F"/>
        </w:rPr>
        <w:t>составление</w:t>
      </w:r>
      <w:r>
        <w:rPr>
          <w:color w:val="221F1F"/>
          <w:spacing w:val="-4"/>
        </w:rPr>
        <w:t xml:space="preserve"> </w:t>
      </w:r>
      <w:r>
        <w:rPr>
          <w:color w:val="221F1F"/>
        </w:rPr>
        <w:t>рассказа</w:t>
      </w:r>
      <w:r>
        <w:rPr>
          <w:color w:val="221F1F"/>
          <w:spacing w:val="-4"/>
        </w:rPr>
        <w:t xml:space="preserve"> </w:t>
      </w:r>
      <w:r>
        <w:rPr>
          <w:color w:val="221F1F"/>
        </w:rPr>
        <w:t>по</w:t>
      </w:r>
      <w:r>
        <w:rPr>
          <w:color w:val="221F1F"/>
          <w:spacing w:val="-3"/>
        </w:rPr>
        <w:t xml:space="preserve"> </w:t>
      </w:r>
      <w:r>
        <w:rPr>
          <w:color w:val="221F1F"/>
          <w:spacing w:val="-2"/>
        </w:rPr>
        <w:t>картинкам;</w:t>
      </w:r>
    </w:p>
    <w:p w14:paraId="03B2F07B" w14:textId="77777777" w:rsidR="00E55397" w:rsidRDefault="00395F00">
      <w:pPr>
        <w:pStyle w:val="a3"/>
        <w:spacing w:line="322" w:lineRule="exact"/>
      </w:pPr>
      <w:r>
        <w:rPr>
          <w:color w:val="221F1F"/>
        </w:rPr>
        <w:t>изложение</w:t>
      </w:r>
      <w:r>
        <w:rPr>
          <w:color w:val="221F1F"/>
          <w:spacing w:val="-11"/>
        </w:rPr>
        <w:t xml:space="preserve"> </w:t>
      </w:r>
      <w:r>
        <w:rPr>
          <w:color w:val="221F1F"/>
        </w:rPr>
        <w:t>результатов</w:t>
      </w:r>
      <w:r>
        <w:rPr>
          <w:color w:val="221F1F"/>
          <w:spacing w:val="-9"/>
        </w:rPr>
        <w:t xml:space="preserve"> </w:t>
      </w:r>
      <w:r>
        <w:rPr>
          <w:color w:val="221F1F"/>
        </w:rPr>
        <w:t>выполненной</w:t>
      </w:r>
      <w:r>
        <w:rPr>
          <w:color w:val="221F1F"/>
          <w:spacing w:val="-9"/>
        </w:rPr>
        <w:t xml:space="preserve"> </w:t>
      </w:r>
      <w:r>
        <w:rPr>
          <w:color w:val="221F1F"/>
        </w:rPr>
        <w:t>проектной</w:t>
      </w:r>
      <w:r>
        <w:rPr>
          <w:color w:val="221F1F"/>
          <w:spacing w:val="-8"/>
        </w:rPr>
        <w:t xml:space="preserve"> </w:t>
      </w:r>
      <w:r>
        <w:rPr>
          <w:color w:val="221F1F"/>
          <w:spacing w:val="-2"/>
        </w:rPr>
        <w:t>работы.</w:t>
      </w:r>
    </w:p>
    <w:p w14:paraId="02C04138" w14:textId="77777777" w:rsidR="00E55397" w:rsidRDefault="00395F00">
      <w:pPr>
        <w:pStyle w:val="a3"/>
        <w:ind w:right="433"/>
      </w:pPr>
      <w:r>
        <w:rPr>
          <w:color w:val="221F1F"/>
        </w:rPr>
        <w:t>Данные умения монологической речи развиваются в стандартных ситуациях неофициального</w:t>
      </w:r>
      <w:r>
        <w:rPr>
          <w:color w:val="221F1F"/>
          <w:spacing w:val="-1"/>
        </w:rPr>
        <w:t xml:space="preserve"> </w:t>
      </w:r>
      <w:r>
        <w:rPr>
          <w:color w:val="221F1F"/>
        </w:rPr>
        <w:t>общения</w:t>
      </w:r>
      <w:r>
        <w:rPr>
          <w:color w:val="221F1F"/>
          <w:spacing w:val="-1"/>
        </w:rPr>
        <w:t xml:space="preserve"> </w:t>
      </w:r>
      <w:r>
        <w:rPr>
          <w:color w:val="221F1F"/>
        </w:rPr>
        <w:t>в</w:t>
      </w:r>
      <w:r>
        <w:rPr>
          <w:color w:val="221F1F"/>
          <w:spacing w:val="-2"/>
        </w:rPr>
        <w:t xml:space="preserve"> </w:t>
      </w:r>
      <w:r>
        <w:rPr>
          <w:color w:val="221F1F"/>
        </w:rPr>
        <w:t>рамках</w:t>
      </w:r>
      <w:r>
        <w:rPr>
          <w:color w:val="221F1F"/>
          <w:spacing w:val="-1"/>
        </w:rPr>
        <w:t xml:space="preserve"> </w:t>
      </w:r>
      <w:r>
        <w:rPr>
          <w:color w:val="221F1F"/>
        </w:rPr>
        <w:t>тематического</w:t>
      </w:r>
      <w:r>
        <w:rPr>
          <w:color w:val="221F1F"/>
          <w:spacing w:val="-1"/>
        </w:rPr>
        <w:t xml:space="preserve"> </w:t>
      </w:r>
      <w:r>
        <w:rPr>
          <w:color w:val="221F1F"/>
        </w:rPr>
        <w:t>содержания</w:t>
      </w:r>
      <w:r>
        <w:rPr>
          <w:color w:val="221F1F"/>
          <w:spacing w:val="-1"/>
        </w:rPr>
        <w:t xml:space="preserve"> </w:t>
      </w:r>
      <w:r>
        <w:rPr>
          <w:color w:val="221F1F"/>
        </w:rPr>
        <w:t>речи</w:t>
      </w:r>
      <w:r>
        <w:rPr>
          <w:color w:val="221F1F"/>
          <w:spacing w:val="-1"/>
        </w:rPr>
        <w:t xml:space="preserve"> </w:t>
      </w:r>
      <w:r>
        <w:rPr>
          <w:color w:val="221F1F"/>
        </w:rPr>
        <w:t>с</w:t>
      </w:r>
      <w:r>
        <w:rPr>
          <w:color w:val="221F1F"/>
          <w:spacing w:val="-2"/>
        </w:rPr>
        <w:t xml:space="preserve"> </w:t>
      </w:r>
      <w:r>
        <w:rPr>
          <w:color w:val="221F1F"/>
        </w:rPr>
        <w:t>опорой</w:t>
      </w:r>
      <w:r>
        <w:rPr>
          <w:color w:val="221F1F"/>
          <w:spacing w:val="-1"/>
        </w:rPr>
        <w:t xml:space="preserve"> </w:t>
      </w:r>
      <w:r>
        <w:rPr>
          <w:color w:val="221F1F"/>
        </w:rPr>
        <w:t>на вопросы, ключевые слова, план и/или иллюстрации, фотографии, таблицы.</w:t>
      </w:r>
    </w:p>
    <w:p w14:paraId="2492C1D0" w14:textId="77777777" w:rsidR="00E55397" w:rsidRDefault="00395F00">
      <w:pPr>
        <w:pStyle w:val="a3"/>
      </w:pPr>
      <w:r>
        <w:rPr>
          <w:color w:val="221F1F"/>
        </w:rPr>
        <w:t>Объём</w:t>
      </w:r>
      <w:r>
        <w:rPr>
          <w:color w:val="221F1F"/>
          <w:spacing w:val="-9"/>
        </w:rPr>
        <w:t xml:space="preserve"> </w:t>
      </w:r>
      <w:r>
        <w:rPr>
          <w:color w:val="221F1F"/>
        </w:rPr>
        <w:t>монологического</w:t>
      </w:r>
      <w:r>
        <w:rPr>
          <w:color w:val="221F1F"/>
          <w:spacing w:val="-5"/>
        </w:rPr>
        <w:t xml:space="preserve"> </w:t>
      </w:r>
      <w:r>
        <w:rPr>
          <w:color w:val="221F1F"/>
        </w:rPr>
        <w:t>высказывания</w:t>
      </w:r>
      <w:r>
        <w:rPr>
          <w:color w:val="221F1F"/>
          <w:spacing w:val="-5"/>
        </w:rPr>
        <w:t xml:space="preserve"> </w:t>
      </w:r>
      <w:r>
        <w:rPr>
          <w:color w:val="221F1F"/>
        </w:rPr>
        <w:t>—</w:t>
      </w:r>
      <w:r>
        <w:rPr>
          <w:color w:val="221F1F"/>
          <w:spacing w:val="-7"/>
        </w:rPr>
        <w:t xml:space="preserve"> </w:t>
      </w:r>
      <w:r>
        <w:rPr>
          <w:color w:val="221F1F"/>
        </w:rPr>
        <w:t>9—10</w:t>
      </w:r>
      <w:r>
        <w:rPr>
          <w:color w:val="221F1F"/>
          <w:spacing w:val="-8"/>
        </w:rPr>
        <w:t xml:space="preserve"> </w:t>
      </w:r>
      <w:r>
        <w:rPr>
          <w:color w:val="221F1F"/>
          <w:spacing w:val="-2"/>
        </w:rPr>
        <w:t>фраз.</w:t>
      </w:r>
    </w:p>
    <w:p w14:paraId="2D220B8B" w14:textId="77777777" w:rsidR="00E55397" w:rsidRDefault="00E55397">
      <w:pPr>
        <w:pStyle w:val="a3"/>
        <w:spacing w:before="4"/>
        <w:ind w:left="0"/>
        <w:jc w:val="left"/>
      </w:pPr>
    </w:p>
    <w:p w14:paraId="0E219D91" w14:textId="77777777" w:rsidR="00E55397" w:rsidRDefault="00395F00">
      <w:pPr>
        <w:pStyle w:val="2"/>
        <w:jc w:val="left"/>
      </w:pPr>
      <w:r>
        <w:rPr>
          <w:color w:val="221F1F"/>
          <w:spacing w:val="-2"/>
        </w:rPr>
        <w:t>Аудирование</w:t>
      </w:r>
    </w:p>
    <w:p w14:paraId="3AA67923" w14:textId="77777777" w:rsidR="00E55397" w:rsidRDefault="00395F00">
      <w:pPr>
        <w:pStyle w:val="a3"/>
        <w:ind w:right="428"/>
      </w:pPr>
      <w:r>
        <w:rPr>
          <w:color w:val="221F1F"/>
        </w:rPr>
        <w:t xml:space="preserve">При непосредственном общении: понимание на слух речи учителя и </w:t>
      </w:r>
      <w:proofErr w:type="spellStart"/>
      <w:proofErr w:type="gramStart"/>
      <w:r>
        <w:rPr>
          <w:color w:val="221F1F"/>
        </w:rPr>
        <w:t>одноклас</w:t>
      </w:r>
      <w:proofErr w:type="spellEnd"/>
      <w:r>
        <w:rPr>
          <w:color w:val="221F1F"/>
        </w:rPr>
        <w:t xml:space="preserve">- </w:t>
      </w:r>
      <w:proofErr w:type="spellStart"/>
      <w:r>
        <w:rPr>
          <w:color w:val="221F1F"/>
        </w:rPr>
        <w:t>сников</w:t>
      </w:r>
      <w:proofErr w:type="spellEnd"/>
      <w:proofErr w:type="gramEnd"/>
      <w:r>
        <w:rPr>
          <w:color w:val="221F1F"/>
        </w:rPr>
        <w:t xml:space="preserve"> и вербальная/невербальная реакция на услышанное; использование </w:t>
      </w:r>
      <w:proofErr w:type="spellStart"/>
      <w:r>
        <w:rPr>
          <w:color w:val="221F1F"/>
        </w:rPr>
        <w:t>пе</w:t>
      </w:r>
      <w:proofErr w:type="spellEnd"/>
      <w:r>
        <w:rPr>
          <w:color w:val="221F1F"/>
        </w:rPr>
        <w:t xml:space="preserve">- </w:t>
      </w:r>
      <w:proofErr w:type="spellStart"/>
      <w:r>
        <w:rPr>
          <w:color w:val="221F1F"/>
        </w:rPr>
        <w:t>респрос</w:t>
      </w:r>
      <w:proofErr w:type="spellEnd"/>
      <w:r>
        <w:rPr>
          <w:color w:val="221F1F"/>
        </w:rPr>
        <w:t xml:space="preserve"> или просьбу повторить для уточнения отдельных деталей.</w:t>
      </w:r>
    </w:p>
    <w:p w14:paraId="1F82116A" w14:textId="77777777" w:rsidR="00E55397" w:rsidRDefault="00E55397">
      <w:pPr>
        <w:sectPr w:rsidR="00E55397">
          <w:pgSz w:w="11910" w:h="16840"/>
          <w:pgMar w:top="1040" w:right="700" w:bottom="280" w:left="340" w:header="720" w:footer="720" w:gutter="0"/>
          <w:cols w:space="720"/>
        </w:sectPr>
      </w:pPr>
    </w:p>
    <w:p w14:paraId="5BE2DBA2" w14:textId="77777777" w:rsidR="00E55397" w:rsidRDefault="00395F00">
      <w:pPr>
        <w:pStyle w:val="a3"/>
        <w:spacing w:before="67"/>
        <w:ind w:right="424"/>
      </w:pPr>
      <w:r>
        <w:rPr>
          <w:color w:val="221F1F"/>
        </w:rPr>
        <w:lastRenderedPageBreak/>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w:t>
      </w:r>
      <w:proofErr w:type="spellStart"/>
      <w:r>
        <w:rPr>
          <w:color w:val="221F1F"/>
        </w:rPr>
        <w:t>зави</w:t>
      </w:r>
      <w:proofErr w:type="spellEnd"/>
      <w:r>
        <w:rPr>
          <w:color w:val="221F1F"/>
        </w:rPr>
        <w:t xml:space="preserve">- </w:t>
      </w:r>
      <w:proofErr w:type="spellStart"/>
      <w:r>
        <w:rPr>
          <w:color w:val="221F1F"/>
        </w:rPr>
        <w:t>симости</w:t>
      </w:r>
      <w:proofErr w:type="spellEnd"/>
      <w:r>
        <w:rPr>
          <w:color w:val="221F1F"/>
        </w:rPr>
        <w:t xml:space="preserve"> от поставленной коммуникативной задачи: с пониманием основного содержания;</w:t>
      </w:r>
      <w:r>
        <w:rPr>
          <w:color w:val="221F1F"/>
          <w:spacing w:val="-18"/>
        </w:rPr>
        <w:t xml:space="preserve"> </w:t>
      </w:r>
      <w:r>
        <w:rPr>
          <w:color w:val="221F1F"/>
        </w:rPr>
        <w:t>с</w:t>
      </w:r>
      <w:r>
        <w:rPr>
          <w:color w:val="221F1F"/>
          <w:spacing w:val="-17"/>
        </w:rPr>
        <w:t xml:space="preserve"> </w:t>
      </w:r>
      <w:r>
        <w:rPr>
          <w:color w:val="221F1F"/>
        </w:rPr>
        <w:t>пониманием</w:t>
      </w:r>
      <w:r>
        <w:rPr>
          <w:color w:val="221F1F"/>
          <w:spacing w:val="-18"/>
        </w:rPr>
        <w:t xml:space="preserve"> </w:t>
      </w:r>
      <w:r>
        <w:rPr>
          <w:color w:val="221F1F"/>
        </w:rPr>
        <w:t>нужной/интересующей/запрашиваемой</w:t>
      </w:r>
      <w:r>
        <w:rPr>
          <w:color w:val="221F1F"/>
          <w:spacing w:val="-17"/>
        </w:rPr>
        <w:t xml:space="preserve"> </w:t>
      </w:r>
      <w:r>
        <w:rPr>
          <w:color w:val="221F1F"/>
        </w:rPr>
        <w:t xml:space="preserve">информации. 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w:t>
      </w:r>
      <w:proofErr w:type="spellStart"/>
      <w:proofErr w:type="gramStart"/>
      <w:r>
        <w:rPr>
          <w:color w:val="221F1F"/>
        </w:rPr>
        <w:t>прогнозиро</w:t>
      </w:r>
      <w:proofErr w:type="spellEnd"/>
      <w:r>
        <w:rPr>
          <w:color w:val="221F1F"/>
        </w:rPr>
        <w:t xml:space="preserve">- </w:t>
      </w:r>
      <w:proofErr w:type="spellStart"/>
      <w:r>
        <w:rPr>
          <w:color w:val="221F1F"/>
        </w:rPr>
        <w:t>вать</w:t>
      </w:r>
      <w:proofErr w:type="spellEnd"/>
      <w:proofErr w:type="gramEnd"/>
      <w:r>
        <w:rPr>
          <w:color w:val="221F1F"/>
        </w:rPr>
        <w:t xml:space="preserve"> содержание текста по началу сообщения; игнорировать незнакомые слова, не существенные для понимания основного содержания.</w:t>
      </w:r>
    </w:p>
    <w:p w14:paraId="2910C4AC" w14:textId="77777777" w:rsidR="00E55397" w:rsidRDefault="00395F00">
      <w:pPr>
        <w:pStyle w:val="a3"/>
        <w:spacing w:before="2"/>
        <w:ind w:right="426"/>
      </w:pPr>
      <w:r>
        <w:rPr>
          <w:color w:val="221F1F"/>
        </w:rPr>
        <w:t xml:space="preserve">Аудирование с пониманием нужной/интересующей/запрашиваемой </w:t>
      </w:r>
      <w:proofErr w:type="spellStart"/>
      <w:proofErr w:type="gramStart"/>
      <w:r>
        <w:rPr>
          <w:color w:val="221F1F"/>
        </w:rPr>
        <w:t>информа</w:t>
      </w:r>
      <w:proofErr w:type="spellEnd"/>
      <w:r>
        <w:rPr>
          <w:color w:val="221F1F"/>
        </w:rPr>
        <w:t xml:space="preserve">- </w:t>
      </w:r>
      <w:proofErr w:type="spellStart"/>
      <w:r>
        <w:rPr>
          <w:color w:val="221F1F"/>
        </w:rPr>
        <w:t>ции</w:t>
      </w:r>
      <w:proofErr w:type="spellEnd"/>
      <w:proofErr w:type="gramEnd"/>
      <w:r>
        <w:rPr>
          <w:color w:val="221F1F"/>
        </w:rPr>
        <w:t xml:space="preserve"> предполагает умение выделять нужную/интересующую/запрашиваемую информацию, представленную в эксплицитной (явной) форме, в </w:t>
      </w:r>
      <w:proofErr w:type="spellStart"/>
      <w:r>
        <w:rPr>
          <w:color w:val="221F1F"/>
        </w:rPr>
        <w:t>воспринимае</w:t>
      </w:r>
      <w:proofErr w:type="spellEnd"/>
      <w:r>
        <w:rPr>
          <w:color w:val="221F1F"/>
        </w:rPr>
        <w:t>- мом на слух тексте.</w:t>
      </w:r>
    </w:p>
    <w:p w14:paraId="0355C6C4" w14:textId="77777777" w:rsidR="00E55397" w:rsidRDefault="00395F00">
      <w:pPr>
        <w:pStyle w:val="a3"/>
        <w:spacing w:before="1"/>
        <w:ind w:right="430"/>
      </w:pPr>
      <w:r>
        <w:rPr>
          <w:color w:val="221F1F"/>
        </w:rPr>
        <w:t xml:space="preserve">Тексты для аудирования: диалог (беседа), высказывания собеседников в </w:t>
      </w:r>
      <w:proofErr w:type="spellStart"/>
      <w:proofErr w:type="gramStart"/>
      <w:r>
        <w:rPr>
          <w:color w:val="221F1F"/>
        </w:rPr>
        <w:t>ситуа</w:t>
      </w:r>
      <w:proofErr w:type="spellEnd"/>
      <w:r>
        <w:rPr>
          <w:color w:val="221F1F"/>
        </w:rPr>
        <w:t xml:space="preserve">- </w:t>
      </w:r>
      <w:proofErr w:type="spellStart"/>
      <w:r>
        <w:rPr>
          <w:color w:val="221F1F"/>
        </w:rPr>
        <w:t>циях</w:t>
      </w:r>
      <w:proofErr w:type="spellEnd"/>
      <w:proofErr w:type="gramEnd"/>
      <w:r>
        <w:rPr>
          <w:color w:val="221F1F"/>
        </w:rPr>
        <w:t xml:space="preserve"> повседневного общения, рассказ, сообщение информационного характера. Время звучания текста/текстов для аудирования — до 2 минут.</w:t>
      </w:r>
    </w:p>
    <w:p w14:paraId="0CB6FD3C" w14:textId="77777777" w:rsidR="00E55397" w:rsidRDefault="00E55397">
      <w:pPr>
        <w:pStyle w:val="a3"/>
        <w:spacing w:before="3"/>
        <w:ind w:left="0"/>
        <w:jc w:val="left"/>
      </w:pPr>
    </w:p>
    <w:p w14:paraId="631DAAD4" w14:textId="77777777" w:rsidR="00E55397" w:rsidRDefault="00395F00">
      <w:pPr>
        <w:pStyle w:val="2"/>
      </w:pPr>
      <w:r>
        <w:rPr>
          <w:color w:val="221F1F"/>
        </w:rPr>
        <w:t>Смысловое</w:t>
      </w:r>
      <w:r>
        <w:rPr>
          <w:color w:val="221F1F"/>
          <w:spacing w:val="-4"/>
        </w:rPr>
        <w:t xml:space="preserve"> </w:t>
      </w:r>
      <w:r>
        <w:rPr>
          <w:color w:val="221F1F"/>
          <w:spacing w:val="-2"/>
        </w:rPr>
        <w:t>чтение</w:t>
      </w:r>
    </w:p>
    <w:p w14:paraId="042F8486" w14:textId="77777777" w:rsidR="00E55397" w:rsidRDefault="00395F00">
      <w:pPr>
        <w:pStyle w:val="a3"/>
        <w:ind w:right="428"/>
      </w:pPr>
      <w:r>
        <w:rPr>
          <w:color w:val="221F1F"/>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w:t>
      </w:r>
      <w:proofErr w:type="spellStart"/>
      <w:r>
        <w:rPr>
          <w:color w:val="221F1F"/>
        </w:rPr>
        <w:t>явле</w:t>
      </w:r>
      <w:proofErr w:type="spellEnd"/>
      <w:r>
        <w:rPr>
          <w:color w:val="221F1F"/>
        </w:rPr>
        <w:t xml:space="preserve">- </w:t>
      </w:r>
      <w:proofErr w:type="spellStart"/>
      <w:r>
        <w:rPr>
          <w:color w:val="221F1F"/>
        </w:rPr>
        <w:t>ния</w:t>
      </w:r>
      <w:proofErr w:type="spellEnd"/>
      <w:r>
        <w:rPr>
          <w:color w:val="221F1F"/>
        </w:rPr>
        <w:t>, с различной глубиной проникновения в их содержание в зависимости от поставленной</w:t>
      </w:r>
      <w:r>
        <w:rPr>
          <w:color w:val="221F1F"/>
          <w:spacing w:val="-6"/>
        </w:rPr>
        <w:t xml:space="preserve"> </w:t>
      </w:r>
      <w:r>
        <w:rPr>
          <w:color w:val="221F1F"/>
        </w:rPr>
        <w:t>коммуникативной</w:t>
      </w:r>
      <w:r>
        <w:rPr>
          <w:color w:val="221F1F"/>
          <w:spacing w:val="-6"/>
        </w:rPr>
        <w:t xml:space="preserve"> </w:t>
      </w:r>
      <w:r>
        <w:rPr>
          <w:color w:val="221F1F"/>
        </w:rPr>
        <w:t>задачи:</w:t>
      </w:r>
      <w:r>
        <w:rPr>
          <w:color w:val="221F1F"/>
          <w:spacing w:val="-5"/>
        </w:rPr>
        <w:t xml:space="preserve"> </w:t>
      </w:r>
      <w:r>
        <w:rPr>
          <w:color w:val="221F1F"/>
        </w:rPr>
        <w:t>с</w:t>
      </w:r>
      <w:r>
        <w:rPr>
          <w:color w:val="221F1F"/>
          <w:spacing w:val="-6"/>
        </w:rPr>
        <w:t xml:space="preserve"> </w:t>
      </w:r>
      <w:r>
        <w:rPr>
          <w:color w:val="221F1F"/>
        </w:rPr>
        <w:t>пониманием</w:t>
      </w:r>
      <w:r>
        <w:rPr>
          <w:color w:val="221F1F"/>
          <w:spacing w:val="-6"/>
        </w:rPr>
        <w:t xml:space="preserve"> </w:t>
      </w:r>
      <w:r>
        <w:rPr>
          <w:color w:val="221F1F"/>
        </w:rPr>
        <w:t>основного</w:t>
      </w:r>
      <w:r>
        <w:rPr>
          <w:color w:val="221F1F"/>
          <w:spacing w:val="-6"/>
        </w:rPr>
        <w:t xml:space="preserve"> </w:t>
      </w:r>
      <w:r>
        <w:rPr>
          <w:color w:val="221F1F"/>
        </w:rPr>
        <w:t>содержания;</w:t>
      </w:r>
      <w:r>
        <w:rPr>
          <w:color w:val="221F1F"/>
          <w:spacing w:val="-5"/>
        </w:rPr>
        <w:t xml:space="preserve"> </w:t>
      </w:r>
      <w:r>
        <w:rPr>
          <w:color w:val="221F1F"/>
        </w:rPr>
        <w:t>с пониманием нужной/интересующей/запрашиваемой информации; с полным пониманием содержания.</w:t>
      </w:r>
    </w:p>
    <w:p w14:paraId="2DFBC5AC" w14:textId="77777777" w:rsidR="00E55397" w:rsidRDefault="00395F00">
      <w:pPr>
        <w:pStyle w:val="a3"/>
        <w:ind w:right="424"/>
      </w:pPr>
      <w:r>
        <w:rPr>
          <w:color w:val="221F1F"/>
        </w:rPr>
        <w:t xml:space="preserve">Чтение </w:t>
      </w:r>
      <w:r>
        <w:rPr>
          <w:i/>
          <w:color w:val="221F1F"/>
        </w:rPr>
        <w:t xml:space="preserve">с пониманием основного содержания текста </w:t>
      </w:r>
      <w:r>
        <w:rPr>
          <w:color w:val="221F1F"/>
        </w:rPr>
        <w:t xml:space="preserve">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 ста; определять логическую последовательность главных фактов, событий; </w:t>
      </w:r>
      <w:proofErr w:type="spellStart"/>
      <w:r>
        <w:rPr>
          <w:color w:val="221F1F"/>
        </w:rPr>
        <w:t>иг</w:t>
      </w:r>
      <w:proofErr w:type="spellEnd"/>
      <w:r>
        <w:rPr>
          <w:color w:val="221F1F"/>
        </w:rPr>
        <w:t xml:space="preserve">- </w:t>
      </w:r>
      <w:proofErr w:type="spellStart"/>
      <w:r>
        <w:rPr>
          <w:color w:val="221F1F"/>
        </w:rPr>
        <w:t>норировать</w:t>
      </w:r>
      <w:proofErr w:type="spellEnd"/>
      <w:r>
        <w:rPr>
          <w:color w:val="221F1F"/>
        </w:rPr>
        <w:t xml:space="preserve"> незнакомые слова, несущественные для понимания основного со- держания; понимать интернациональные слова.</w:t>
      </w:r>
    </w:p>
    <w:p w14:paraId="2EDB2BC8" w14:textId="77777777" w:rsidR="00E55397" w:rsidRDefault="00395F00">
      <w:pPr>
        <w:pStyle w:val="a3"/>
        <w:ind w:right="432"/>
      </w:pPr>
      <w:r>
        <w:rPr>
          <w:color w:val="221F1F"/>
        </w:rPr>
        <w:t xml:space="preserve">Чтение </w:t>
      </w:r>
      <w:r>
        <w:rPr>
          <w:i/>
          <w:color w:val="221F1F"/>
        </w:rPr>
        <w:t xml:space="preserve">с пониманием нужной/интересующей/запрашиваемой информации </w:t>
      </w:r>
      <w:r>
        <w:rPr>
          <w:color w:val="221F1F"/>
        </w:rPr>
        <w:t xml:space="preserve">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w:t>
      </w:r>
      <w:proofErr w:type="spellStart"/>
      <w:r>
        <w:rPr>
          <w:color w:val="221F1F"/>
        </w:rPr>
        <w:t>коммуни</w:t>
      </w:r>
      <w:proofErr w:type="spellEnd"/>
      <w:r>
        <w:rPr>
          <w:color w:val="221F1F"/>
        </w:rPr>
        <w:t xml:space="preserve">- </w:t>
      </w:r>
      <w:proofErr w:type="spellStart"/>
      <w:r>
        <w:rPr>
          <w:color w:val="221F1F"/>
        </w:rPr>
        <w:t>кативной</w:t>
      </w:r>
      <w:proofErr w:type="spellEnd"/>
      <w:r>
        <w:rPr>
          <w:color w:val="221F1F"/>
        </w:rPr>
        <w:t xml:space="preserve"> задачи.</w:t>
      </w:r>
    </w:p>
    <w:p w14:paraId="292B5865" w14:textId="77777777" w:rsidR="00E55397" w:rsidRDefault="00395F00">
      <w:pPr>
        <w:pStyle w:val="a3"/>
        <w:ind w:right="428"/>
      </w:pPr>
      <w:r>
        <w:rPr>
          <w:color w:val="221F1F"/>
        </w:rPr>
        <w:t xml:space="preserve">Чтение </w:t>
      </w:r>
      <w:proofErr w:type="spellStart"/>
      <w:r>
        <w:rPr>
          <w:color w:val="221F1F"/>
        </w:rPr>
        <w:t>несплошных</w:t>
      </w:r>
      <w:proofErr w:type="spellEnd"/>
      <w:r>
        <w:rPr>
          <w:color w:val="221F1F"/>
        </w:rPr>
        <w:t xml:space="preserve"> текстов (таблиц, диаграмм, схем) и понимание </w:t>
      </w:r>
      <w:proofErr w:type="gramStart"/>
      <w:r>
        <w:rPr>
          <w:color w:val="221F1F"/>
        </w:rPr>
        <w:t>представ- ленной</w:t>
      </w:r>
      <w:proofErr w:type="gramEnd"/>
      <w:r>
        <w:rPr>
          <w:color w:val="221F1F"/>
        </w:rPr>
        <w:t xml:space="preserve"> в них информации.</w:t>
      </w:r>
    </w:p>
    <w:p w14:paraId="7EEAF221" w14:textId="77777777" w:rsidR="00E55397" w:rsidRDefault="00395F00">
      <w:pPr>
        <w:pStyle w:val="a3"/>
        <w:ind w:right="427"/>
      </w:pPr>
      <w:r>
        <w:rPr>
          <w:color w:val="221F1F"/>
        </w:rPr>
        <w:t xml:space="preserve">Чтение </w:t>
      </w:r>
      <w:r>
        <w:rPr>
          <w:i/>
          <w:color w:val="221F1F"/>
        </w:rPr>
        <w:t xml:space="preserve">с полным пониманием содержания </w:t>
      </w:r>
      <w:r>
        <w:rPr>
          <w:color w:val="221F1F"/>
        </w:rPr>
        <w:t>несложных аутентичных текстов, содержащих</w:t>
      </w:r>
      <w:r>
        <w:rPr>
          <w:color w:val="221F1F"/>
          <w:spacing w:val="-14"/>
        </w:rPr>
        <w:t xml:space="preserve"> </w:t>
      </w:r>
      <w:r>
        <w:rPr>
          <w:color w:val="221F1F"/>
        </w:rPr>
        <w:t>отдельные</w:t>
      </w:r>
      <w:r>
        <w:rPr>
          <w:color w:val="221F1F"/>
          <w:spacing w:val="-15"/>
        </w:rPr>
        <w:t xml:space="preserve"> </w:t>
      </w:r>
      <w:r>
        <w:rPr>
          <w:color w:val="221F1F"/>
        </w:rPr>
        <w:t>неизученные</w:t>
      </w:r>
      <w:r>
        <w:rPr>
          <w:color w:val="221F1F"/>
          <w:spacing w:val="-12"/>
        </w:rPr>
        <w:t xml:space="preserve"> </w:t>
      </w:r>
      <w:r>
        <w:rPr>
          <w:color w:val="221F1F"/>
        </w:rPr>
        <w:t>языковые</w:t>
      </w:r>
      <w:r>
        <w:rPr>
          <w:color w:val="221F1F"/>
          <w:spacing w:val="-12"/>
        </w:rPr>
        <w:t xml:space="preserve"> </w:t>
      </w:r>
      <w:r>
        <w:rPr>
          <w:color w:val="221F1F"/>
        </w:rPr>
        <w:t>явления.</w:t>
      </w:r>
      <w:r>
        <w:rPr>
          <w:color w:val="221F1F"/>
          <w:spacing w:val="-13"/>
        </w:rPr>
        <w:t xml:space="preserve"> </w:t>
      </w:r>
      <w:r>
        <w:rPr>
          <w:color w:val="221F1F"/>
        </w:rPr>
        <w:t>В</w:t>
      </w:r>
      <w:r>
        <w:rPr>
          <w:color w:val="221F1F"/>
          <w:spacing w:val="-13"/>
        </w:rPr>
        <w:t xml:space="preserve"> </w:t>
      </w:r>
      <w:r>
        <w:rPr>
          <w:color w:val="221F1F"/>
        </w:rPr>
        <w:t>ходе</w:t>
      </w:r>
      <w:r>
        <w:rPr>
          <w:color w:val="221F1F"/>
          <w:spacing w:val="-12"/>
        </w:rPr>
        <w:t xml:space="preserve"> </w:t>
      </w:r>
      <w:r>
        <w:rPr>
          <w:color w:val="221F1F"/>
        </w:rPr>
        <w:t>чтения</w:t>
      </w:r>
      <w:r>
        <w:rPr>
          <w:color w:val="221F1F"/>
          <w:spacing w:val="-12"/>
        </w:rPr>
        <w:t xml:space="preserve"> </w:t>
      </w:r>
      <w:r>
        <w:rPr>
          <w:color w:val="221F1F"/>
        </w:rPr>
        <w:t>с</w:t>
      </w:r>
      <w:r>
        <w:rPr>
          <w:color w:val="221F1F"/>
          <w:spacing w:val="-15"/>
        </w:rPr>
        <w:t xml:space="preserve"> </w:t>
      </w:r>
      <w:r>
        <w:rPr>
          <w:color w:val="221F1F"/>
        </w:rPr>
        <w:t>полным пониманием</w:t>
      </w:r>
      <w:r>
        <w:rPr>
          <w:color w:val="221F1F"/>
          <w:spacing w:val="-3"/>
        </w:rPr>
        <w:t xml:space="preserve"> </w:t>
      </w:r>
      <w:r>
        <w:rPr>
          <w:color w:val="221F1F"/>
        </w:rPr>
        <w:t>формируются</w:t>
      </w:r>
      <w:r>
        <w:rPr>
          <w:color w:val="221F1F"/>
          <w:spacing w:val="-2"/>
        </w:rPr>
        <w:t xml:space="preserve"> </w:t>
      </w:r>
      <w:r>
        <w:rPr>
          <w:color w:val="221F1F"/>
        </w:rPr>
        <w:t>и</w:t>
      </w:r>
      <w:r>
        <w:rPr>
          <w:color w:val="221F1F"/>
          <w:spacing w:val="-1"/>
        </w:rPr>
        <w:t xml:space="preserve"> </w:t>
      </w:r>
      <w:r>
        <w:rPr>
          <w:color w:val="221F1F"/>
        </w:rPr>
        <w:t>развиваются</w:t>
      </w:r>
      <w:r>
        <w:rPr>
          <w:color w:val="221F1F"/>
          <w:spacing w:val="-1"/>
        </w:rPr>
        <w:t xml:space="preserve"> </w:t>
      </w:r>
      <w:r>
        <w:rPr>
          <w:color w:val="221F1F"/>
        </w:rPr>
        <w:t>умения</w:t>
      </w:r>
      <w:r>
        <w:rPr>
          <w:color w:val="221F1F"/>
          <w:spacing w:val="-3"/>
        </w:rPr>
        <w:t xml:space="preserve"> </w:t>
      </w:r>
      <w:r>
        <w:rPr>
          <w:color w:val="221F1F"/>
        </w:rPr>
        <w:t>полно</w:t>
      </w:r>
      <w:r>
        <w:rPr>
          <w:color w:val="221F1F"/>
          <w:spacing w:val="-1"/>
        </w:rPr>
        <w:t xml:space="preserve"> </w:t>
      </w:r>
      <w:r>
        <w:rPr>
          <w:color w:val="221F1F"/>
        </w:rPr>
        <w:t>и</w:t>
      </w:r>
      <w:r>
        <w:rPr>
          <w:color w:val="221F1F"/>
          <w:spacing w:val="-3"/>
        </w:rPr>
        <w:t xml:space="preserve"> </w:t>
      </w:r>
      <w:r>
        <w:rPr>
          <w:color w:val="221F1F"/>
        </w:rPr>
        <w:t>точно</w:t>
      </w:r>
      <w:r>
        <w:rPr>
          <w:color w:val="221F1F"/>
          <w:spacing w:val="-2"/>
        </w:rPr>
        <w:t xml:space="preserve"> </w:t>
      </w:r>
      <w:r>
        <w:rPr>
          <w:color w:val="221F1F"/>
        </w:rPr>
        <w:t>понимать</w:t>
      </w:r>
      <w:r>
        <w:rPr>
          <w:color w:val="221F1F"/>
          <w:spacing w:val="-3"/>
        </w:rPr>
        <w:t xml:space="preserve"> </w:t>
      </w:r>
      <w:r>
        <w:rPr>
          <w:color w:val="221F1F"/>
        </w:rPr>
        <w:t xml:space="preserve">текст на основе его информационной переработки (смыслового и структурного </w:t>
      </w:r>
      <w:proofErr w:type="spellStart"/>
      <w:r>
        <w:rPr>
          <w:color w:val="221F1F"/>
        </w:rPr>
        <w:t>ана</w:t>
      </w:r>
      <w:proofErr w:type="spellEnd"/>
      <w:r>
        <w:rPr>
          <w:color w:val="221F1F"/>
        </w:rPr>
        <w:t xml:space="preserve">- </w:t>
      </w:r>
      <w:proofErr w:type="spellStart"/>
      <w:r>
        <w:rPr>
          <w:color w:val="221F1F"/>
        </w:rPr>
        <w:t>лиза</w:t>
      </w:r>
      <w:proofErr w:type="spellEnd"/>
      <w:r>
        <w:rPr>
          <w:color w:val="221F1F"/>
        </w:rPr>
        <w:t xml:space="preserve"> отдельных частей текста, выборочного перевода), устанавливать причин- но-следственную взаимосвязь изложенных в тексте фактов и событий, </w:t>
      </w:r>
      <w:proofErr w:type="spellStart"/>
      <w:r>
        <w:rPr>
          <w:color w:val="221F1F"/>
        </w:rPr>
        <w:t>восста</w:t>
      </w:r>
      <w:proofErr w:type="spellEnd"/>
      <w:r>
        <w:rPr>
          <w:color w:val="221F1F"/>
        </w:rPr>
        <w:t xml:space="preserve">- </w:t>
      </w:r>
      <w:proofErr w:type="spellStart"/>
      <w:r>
        <w:rPr>
          <w:color w:val="221F1F"/>
        </w:rPr>
        <w:t>навливать</w:t>
      </w:r>
      <w:proofErr w:type="spellEnd"/>
      <w:r>
        <w:rPr>
          <w:color w:val="221F1F"/>
        </w:rPr>
        <w:t xml:space="preserve"> текст из разрозненных абзацев.</w:t>
      </w:r>
    </w:p>
    <w:p w14:paraId="1657DB38" w14:textId="77777777" w:rsidR="00E55397" w:rsidRDefault="00E55397">
      <w:pPr>
        <w:sectPr w:rsidR="00E55397">
          <w:pgSz w:w="11910" w:h="16840"/>
          <w:pgMar w:top="1040" w:right="700" w:bottom="280" w:left="340" w:header="720" w:footer="720" w:gutter="0"/>
          <w:cols w:space="720"/>
        </w:sectPr>
      </w:pPr>
    </w:p>
    <w:p w14:paraId="4381B74E" w14:textId="77777777" w:rsidR="00E55397" w:rsidRDefault="00395F00">
      <w:pPr>
        <w:pStyle w:val="a3"/>
        <w:spacing w:before="67"/>
        <w:ind w:right="428"/>
      </w:pPr>
      <w:r>
        <w:rPr>
          <w:color w:val="221F1F"/>
        </w:rPr>
        <w:lastRenderedPageBreak/>
        <w:t xml:space="preserve">Тексты для чтения: интервью, диалог (беседа), рассказ, отрывок из </w:t>
      </w:r>
      <w:proofErr w:type="spellStart"/>
      <w:proofErr w:type="gramStart"/>
      <w:r>
        <w:rPr>
          <w:color w:val="221F1F"/>
        </w:rPr>
        <w:t>художе</w:t>
      </w:r>
      <w:proofErr w:type="spellEnd"/>
      <w:r>
        <w:rPr>
          <w:color w:val="221F1F"/>
        </w:rPr>
        <w:t xml:space="preserve">- </w:t>
      </w:r>
      <w:proofErr w:type="spellStart"/>
      <w:r>
        <w:rPr>
          <w:color w:val="221F1F"/>
        </w:rPr>
        <w:t>ственного</w:t>
      </w:r>
      <w:proofErr w:type="spellEnd"/>
      <w:proofErr w:type="gramEnd"/>
      <w:r>
        <w:rPr>
          <w:color w:val="221F1F"/>
        </w:rPr>
        <w:t xml:space="preserve"> произведения, отрывок из статьи научно-популярного характера, со- общение информационного характера, объявление, кулинарный рецепт, меню, электронное сообщение личного характера, стихотворение.</w:t>
      </w:r>
    </w:p>
    <w:p w14:paraId="6261FB82" w14:textId="77777777" w:rsidR="00E55397" w:rsidRDefault="00395F00">
      <w:pPr>
        <w:pStyle w:val="a3"/>
        <w:spacing w:before="1"/>
      </w:pPr>
      <w:r>
        <w:rPr>
          <w:color w:val="221F1F"/>
        </w:rPr>
        <w:t>Объём</w:t>
      </w:r>
      <w:r>
        <w:rPr>
          <w:color w:val="221F1F"/>
          <w:spacing w:val="-7"/>
        </w:rPr>
        <w:t xml:space="preserve"> </w:t>
      </w:r>
      <w:r>
        <w:rPr>
          <w:color w:val="221F1F"/>
        </w:rPr>
        <w:t>текста/текстов</w:t>
      </w:r>
      <w:r>
        <w:rPr>
          <w:color w:val="221F1F"/>
          <w:spacing w:val="-5"/>
        </w:rPr>
        <w:t xml:space="preserve"> </w:t>
      </w:r>
      <w:r>
        <w:rPr>
          <w:color w:val="221F1F"/>
        </w:rPr>
        <w:t>для</w:t>
      </w:r>
      <w:r>
        <w:rPr>
          <w:color w:val="221F1F"/>
          <w:spacing w:val="-4"/>
        </w:rPr>
        <w:t xml:space="preserve"> </w:t>
      </w:r>
      <w:r>
        <w:rPr>
          <w:color w:val="221F1F"/>
        </w:rPr>
        <w:t>чтения</w:t>
      </w:r>
      <w:r>
        <w:rPr>
          <w:color w:val="221F1F"/>
          <w:spacing w:val="-4"/>
        </w:rPr>
        <w:t xml:space="preserve"> </w:t>
      </w:r>
      <w:r>
        <w:rPr>
          <w:color w:val="221F1F"/>
        </w:rPr>
        <w:t>—</w:t>
      </w:r>
      <w:r>
        <w:rPr>
          <w:color w:val="221F1F"/>
          <w:spacing w:val="-7"/>
        </w:rPr>
        <w:t xml:space="preserve"> </w:t>
      </w:r>
      <w:r>
        <w:rPr>
          <w:color w:val="221F1F"/>
        </w:rPr>
        <w:t>350—500</w:t>
      </w:r>
      <w:r>
        <w:rPr>
          <w:color w:val="221F1F"/>
          <w:spacing w:val="-3"/>
        </w:rPr>
        <w:t xml:space="preserve"> </w:t>
      </w:r>
      <w:r>
        <w:rPr>
          <w:color w:val="221F1F"/>
          <w:spacing w:val="-2"/>
        </w:rPr>
        <w:t>слов.</w:t>
      </w:r>
    </w:p>
    <w:p w14:paraId="63FA91B3" w14:textId="77777777" w:rsidR="00E55397" w:rsidRDefault="00E55397">
      <w:pPr>
        <w:pStyle w:val="a3"/>
        <w:spacing w:before="4"/>
        <w:ind w:left="0"/>
        <w:jc w:val="left"/>
      </w:pPr>
    </w:p>
    <w:p w14:paraId="1EB47A50" w14:textId="77777777" w:rsidR="00E55397" w:rsidRDefault="00395F00">
      <w:pPr>
        <w:pStyle w:val="2"/>
        <w:spacing w:line="321" w:lineRule="exact"/>
        <w:jc w:val="left"/>
      </w:pPr>
      <w:r>
        <w:rPr>
          <w:color w:val="221F1F"/>
        </w:rPr>
        <w:t>Письменная</w:t>
      </w:r>
      <w:r>
        <w:rPr>
          <w:color w:val="221F1F"/>
          <w:spacing w:val="-12"/>
        </w:rPr>
        <w:t xml:space="preserve"> </w:t>
      </w:r>
      <w:r>
        <w:rPr>
          <w:color w:val="221F1F"/>
          <w:spacing w:val="-4"/>
        </w:rPr>
        <w:t>речь</w:t>
      </w:r>
    </w:p>
    <w:p w14:paraId="0CC51353" w14:textId="77777777" w:rsidR="00E55397" w:rsidRDefault="00395F00">
      <w:pPr>
        <w:pStyle w:val="a3"/>
        <w:spacing w:line="320" w:lineRule="exact"/>
        <w:jc w:val="left"/>
      </w:pPr>
      <w:r>
        <w:rPr>
          <w:color w:val="221F1F"/>
        </w:rPr>
        <w:t>Развитие</w:t>
      </w:r>
      <w:r>
        <w:rPr>
          <w:color w:val="221F1F"/>
          <w:spacing w:val="-8"/>
        </w:rPr>
        <w:t xml:space="preserve"> </w:t>
      </w:r>
      <w:r>
        <w:rPr>
          <w:color w:val="221F1F"/>
        </w:rPr>
        <w:t>умений</w:t>
      </w:r>
      <w:r>
        <w:rPr>
          <w:color w:val="221F1F"/>
          <w:spacing w:val="-8"/>
        </w:rPr>
        <w:t xml:space="preserve"> </w:t>
      </w:r>
      <w:r>
        <w:rPr>
          <w:color w:val="221F1F"/>
        </w:rPr>
        <w:t>письменной</w:t>
      </w:r>
      <w:r>
        <w:rPr>
          <w:color w:val="221F1F"/>
          <w:spacing w:val="-7"/>
        </w:rPr>
        <w:t xml:space="preserve"> </w:t>
      </w:r>
      <w:r>
        <w:rPr>
          <w:color w:val="221F1F"/>
          <w:spacing w:val="-4"/>
        </w:rPr>
        <w:t>речи:</w:t>
      </w:r>
    </w:p>
    <w:p w14:paraId="7F831CD5" w14:textId="77777777" w:rsidR="00E55397" w:rsidRDefault="00395F00">
      <w:pPr>
        <w:pStyle w:val="a3"/>
        <w:spacing w:line="322" w:lineRule="exact"/>
        <w:jc w:val="left"/>
      </w:pPr>
      <w:r>
        <w:rPr>
          <w:color w:val="221F1F"/>
        </w:rPr>
        <w:t>составление</w:t>
      </w:r>
      <w:r>
        <w:rPr>
          <w:color w:val="221F1F"/>
          <w:spacing w:val="-9"/>
        </w:rPr>
        <w:t xml:space="preserve"> </w:t>
      </w:r>
      <w:r>
        <w:rPr>
          <w:color w:val="221F1F"/>
        </w:rPr>
        <w:t>плана/тезисов</w:t>
      </w:r>
      <w:r>
        <w:rPr>
          <w:color w:val="221F1F"/>
          <w:spacing w:val="-7"/>
        </w:rPr>
        <w:t xml:space="preserve"> </w:t>
      </w:r>
      <w:r>
        <w:rPr>
          <w:color w:val="221F1F"/>
        </w:rPr>
        <w:t>устного</w:t>
      </w:r>
      <w:r>
        <w:rPr>
          <w:color w:val="221F1F"/>
          <w:spacing w:val="-7"/>
        </w:rPr>
        <w:t xml:space="preserve"> </w:t>
      </w:r>
      <w:r>
        <w:rPr>
          <w:color w:val="221F1F"/>
        </w:rPr>
        <w:t>или</w:t>
      </w:r>
      <w:r>
        <w:rPr>
          <w:color w:val="221F1F"/>
          <w:spacing w:val="-9"/>
        </w:rPr>
        <w:t xml:space="preserve"> </w:t>
      </w:r>
      <w:r>
        <w:rPr>
          <w:color w:val="221F1F"/>
        </w:rPr>
        <w:t>письменного</w:t>
      </w:r>
      <w:r>
        <w:rPr>
          <w:color w:val="221F1F"/>
          <w:spacing w:val="-5"/>
        </w:rPr>
        <w:t xml:space="preserve"> </w:t>
      </w:r>
      <w:r>
        <w:rPr>
          <w:color w:val="221F1F"/>
          <w:spacing w:val="-2"/>
        </w:rPr>
        <w:t>сообщения;</w:t>
      </w:r>
    </w:p>
    <w:p w14:paraId="63F614BB" w14:textId="77777777" w:rsidR="00E55397" w:rsidRDefault="00395F00">
      <w:pPr>
        <w:pStyle w:val="a3"/>
        <w:jc w:val="left"/>
      </w:pPr>
      <w:r>
        <w:rPr>
          <w:color w:val="221F1F"/>
        </w:rPr>
        <w:t xml:space="preserve">заполнение анкет и формуляров: сообщение о себе основных сведений в </w:t>
      </w:r>
      <w:proofErr w:type="spellStart"/>
      <w:proofErr w:type="gramStart"/>
      <w:r>
        <w:rPr>
          <w:color w:val="221F1F"/>
        </w:rPr>
        <w:t>соот</w:t>
      </w:r>
      <w:proofErr w:type="spellEnd"/>
      <w:r>
        <w:rPr>
          <w:color w:val="221F1F"/>
        </w:rPr>
        <w:t xml:space="preserve">- </w:t>
      </w:r>
      <w:proofErr w:type="spellStart"/>
      <w:r>
        <w:rPr>
          <w:color w:val="221F1F"/>
        </w:rPr>
        <w:t>ветствии</w:t>
      </w:r>
      <w:proofErr w:type="spellEnd"/>
      <w:proofErr w:type="gramEnd"/>
      <w:r>
        <w:rPr>
          <w:color w:val="221F1F"/>
        </w:rPr>
        <w:t xml:space="preserve"> с нормами, принятыми в стране/странах изучаемого языка;</w:t>
      </w:r>
    </w:p>
    <w:p w14:paraId="728645CA" w14:textId="77777777" w:rsidR="00E55397" w:rsidRDefault="00395F00">
      <w:pPr>
        <w:pStyle w:val="a3"/>
        <w:ind w:right="429"/>
      </w:pPr>
      <w:r>
        <w:rPr>
          <w:color w:val="221F1F"/>
        </w:rPr>
        <w:t xml:space="preserve">написание электронного сообщения личного характера: сообщать краткие </w:t>
      </w:r>
      <w:proofErr w:type="spellStart"/>
      <w:proofErr w:type="gramStart"/>
      <w:r>
        <w:rPr>
          <w:color w:val="221F1F"/>
        </w:rPr>
        <w:t>све</w:t>
      </w:r>
      <w:proofErr w:type="spellEnd"/>
      <w:r>
        <w:rPr>
          <w:color w:val="221F1F"/>
        </w:rPr>
        <w:t xml:space="preserve">- </w:t>
      </w:r>
      <w:proofErr w:type="spellStart"/>
      <w:r>
        <w:rPr>
          <w:color w:val="221F1F"/>
        </w:rPr>
        <w:t>дения</w:t>
      </w:r>
      <w:proofErr w:type="spellEnd"/>
      <w:proofErr w:type="gramEnd"/>
      <w:r>
        <w:rPr>
          <w:color w:val="221F1F"/>
        </w:rPr>
        <w:t xml:space="preserve">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 </w:t>
      </w:r>
      <w:proofErr w:type="spellStart"/>
      <w:r>
        <w:rPr>
          <w:color w:val="221F1F"/>
        </w:rPr>
        <w:t>мами</w:t>
      </w:r>
      <w:proofErr w:type="spellEnd"/>
      <w:r>
        <w:rPr>
          <w:color w:val="221F1F"/>
          <w:spacing w:val="-11"/>
        </w:rPr>
        <w:t xml:space="preserve"> </w:t>
      </w:r>
      <w:r>
        <w:rPr>
          <w:color w:val="221F1F"/>
        </w:rPr>
        <w:t>неофициального</w:t>
      </w:r>
      <w:r>
        <w:rPr>
          <w:color w:val="221F1F"/>
          <w:spacing w:val="-11"/>
        </w:rPr>
        <w:t xml:space="preserve"> </w:t>
      </w:r>
      <w:r>
        <w:rPr>
          <w:color w:val="221F1F"/>
        </w:rPr>
        <w:t>общения,</w:t>
      </w:r>
      <w:r>
        <w:rPr>
          <w:color w:val="221F1F"/>
          <w:spacing w:val="-12"/>
        </w:rPr>
        <w:t xml:space="preserve"> </w:t>
      </w:r>
      <w:r>
        <w:rPr>
          <w:color w:val="221F1F"/>
        </w:rPr>
        <w:t>принятыми</w:t>
      </w:r>
      <w:r>
        <w:rPr>
          <w:color w:val="221F1F"/>
          <w:spacing w:val="-11"/>
        </w:rPr>
        <w:t xml:space="preserve"> </w:t>
      </w:r>
      <w:r>
        <w:rPr>
          <w:color w:val="221F1F"/>
        </w:rPr>
        <w:t>в</w:t>
      </w:r>
      <w:r>
        <w:rPr>
          <w:color w:val="221F1F"/>
          <w:spacing w:val="-10"/>
        </w:rPr>
        <w:t xml:space="preserve"> </w:t>
      </w:r>
      <w:r>
        <w:rPr>
          <w:color w:val="221F1F"/>
        </w:rPr>
        <w:t>стране/</w:t>
      </w:r>
      <w:r>
        <w:rPr>
          <w:color w:val="221F1F"/>
          <w:spacing w:val="-11"/>
        </w:rPr>
        <w:t xml:space="preserve"> </w:t>
      </w:r>
      <w:r>
        <w:rPr>
          <w:color w:val="221F1F"/>
        </w:rPr>
        <w:t>странах</w:t>
      </w:r>
      <w:r>
        <w:rPr>
          <w:color w:val="221F1F"/>
          <w:spacing w:val="-11"/>
        </w:rPr>
        <w:t xml:space="preserve"> </w:t>
      </w:r>
      <w:r>
        <w:rPr>
          <w:color w:val="221F1F"/>
        </w:rPr>
        <w:t>изучаемого</w:t>
      </w:r>
      <w:r>
        <w:rPr>
          <w:color w:val="221F1F"/>
          <w:spacing w:val="-9"/>
        </w:rPr>
        <w:t xml:space="preserve"> </w:t>
      </w:r>
      <w:r>
        <w:rPr>
          <w:color w:val="221F1F"/>
        </w:rPr>
        <w:t>языка. Объём письма — до 110 слов;</w:t>
      </w:r>
    </w:p>
    <w:p w14:paraId="243039E4" w14:textId="77777777" w:rsidR="00E55397" w:rsidRDefault="00395F00">
      <w:pPr>
        <w:pStyle w:val="a3"/>
        <w:ind w:right="430"/>
      </w:pPr>
      <w:r>
        <w:rPr>
          <w:color w:val="221F1F"/>
        </w:rPr>
        <w:t xml:space="preserve">создание небольшого письменного высказывания с опорой на образец, план, таблицу и/или прочитанный/прослушанный текст. Объём письменного </w:t>
      </w:r>
      <w:proofErr w:type="spellStart"/>
      <w:proofErr w:type="gramStart"/>
      <w:r>
        <w:rPr>
          <w:color w:val="221F1F"/>
        </w:rPr>
        <w:t>выска</w:t>
      </w:r>
      <w:proofErr w:type="spellEnd"/>
      <w:r>
        <w:rPr>
          <w:color w:val="221F1F"/>
        </w:rPr>
        <w:t xml:space="preserve">- </w:t>
      </w:r>
      <w:proofErr w:type="spellStart"/>
      <w:r>
        <w:rPr>
          <w:color w:val="221F1F"/>
        </w:rPr>
        <w:t>зывания</w:t>
      </w:r>
      <w:proofErr w:type="spellEnd"/>
      <w:proofErr w:type="gramEnd"/>
      <w:r>
        <w:rPr>
          <w:color w:val="221F1F"/>
        </w:rPr>
        <w:t xml:space="preserve"> — до 110 слов.</w:t>
      </w:r>
    </w:p>
    <w:p w14:paraId="69299BB2" w14:textId="77777777" w:rsidR="00E55397" w:rsidRDefault="00395F00">
      <w:pPr>
        <w:pStyle w:val="2"/>
        <w:spacing w:before="10" w:line="640" w:lineRule="atLeast"/>
        <w:ind w:right="6504"/>
      </w:pPr>
      <w:r>
        <w:rPr>
          <w:color w:val="221F1F"/>
        </w:rPr>
        <w:t>Языковые знания и умения Фонетическая</w:t>
      </w:r>
      <w:r>
        <w:rPr>
          <w:color w:val="221F1F"/>
          <w:spacing w:val="-8"/>
        </w:rPr>
        <w:t xml:space="preserve"> </w:t>
      </w:r>
      <w:r>
        <w:rPr>
          <w:color w:val="221F1F"/>
        </w:rPr>
        <w:t>сторона</w:t>
      </w:r>
      <w:r>
        <w:rPr>
          <w:color w:val="221F1F"/>
          <w:spacing w:val="-5"/>
        </w:rPr>
        <w:t xml:space="preserve"> </w:t>
      </w:r>
      <w:r>
        <w:rPr>
          <w:color w:val="221F1F"/>
          <w:spacing w:val="-4"/>
        </w:rPr>
        <w:t>речи</w:t>
      </w:r>
    </w:p>
    <w:p w14:paraId="7C46DA85" w14:textId="77777777" w:rsidR="00E55397" w:rsidRDefault="00395F00">
      <w:pPr>
        <w:pStyle w:val="a3"/>
        <w:ind w:right="431"/>
      </w:pPr>
      <w:r>
        <w:rPr>
          <w:color w:val="221F1F"/>
        </w:rPr>
        <w:t>Различение</w:t>
      </w:r>
      <w:r>
        <w:rPr>
          <w:color w:val="221F1F"/>
          <w:spacing w:val="-18"/>
        </w:rPr>
        <w:t xml:space="preserve"> </w:t>
      </w:r>
      <w:r>
        <w:rPr>
          <w:color w:val="221F1F"/>
        </w:rPr>
        <w:t>на</w:t>
      </w:r>
      <w:r>
        <w:rPr>
          <w:color w:val="221F1F"/>
          <w:spacing w:val="-17"/>
        </w:rPr>
        <w:t xml:space="preserve"> </w:t>
      </w:r>
      <w:r>
        <w:rPr>
          <w:color w:val="221F1F"/>
        </w:rPr>
        <w:t>слух</w:t>
      </w:r>
      <w:r>
        <w:rPr>
          <w:color w:val="221F1F"/>
          <w:spacing w:val="-16"/>
        </w:rPr>
        <w:t xml:space="preserve"> </w:t>
      </w:r>
      <w:r>
        <w:rPr>
          <w:color w:val="221F1F"/>
        </w:rPr>
        <w:t>и</w:t>
      </w:r>
      <w:r>
        <w:rPr>
          <w:color w:val="221F1F"/>
          <w:spacing w:val="-15"/>
        </w:rPr>
        <w:t xml:space="preserve"> </w:t>
      </w:r>
      <w:r>
        <w:rPr>
          <w:color w:val="221F1F"/>
        </w:rPr>
        <w:t>адекватное,</w:t>
      </w:r>
      <w:r>
        <w:rPr>
          <w:color w:val="221F1F"/>
          <w:spacing w:val="-16"/>
        </w:rPr>
        <w:t xml:space="preserve"> </w:t>
      </w:r>
      <w:r>
        <w:rPr>
          <w:color w:val="221F1F"/>
        </w:rPr>
        <w:t>без</w:t>
      </w:r>
      <w:r>
        <w:rPr>
          <w:color w:val="221F1F"/>
          <w:spacing w:val="-16"/>
        </w:rPr>
        <w:t xml:space="preserve"> </w:t>
      </w:r>
      <w:r>
        <w:rPr>
          <w:color w:val="221F1F"/>
        </w:rPr>
        <w:t>фонематических</w:t>
      </w:r>
      <w:r>
        <w:rPr>
          <w:color w:val="221F1F"/>
          <w:spacing w:val="-17"/>
        </w:rPr>
        <w:t xml:space="preserve"> </w:t>
      </w:r>
      <w:r>
        <w:rPr>
          <w:color w:val="221F1F"/>
        </w:rPr>
        <w:t>ошибок,</w:t>
      </w:r>
      <w:r>
        <w:rPr>
          <w:color w:val="221F1F"/>
          <w:spacing w:val="-16"/>
        </w:rPr>
        <w:t xml:space="preserve"> </w:t>
      </w:r>
      <w:r>
        <w:rPr>
          <w:color w:val="221F1F"/>
        </w:rPr>
        <w:t>ведущих</w:t>
      </w:r>
      <w:r>
        <w:rPr>
          <w:color w:val="221F1F"/>
          <w:spacing w:val="-14"/>
        </w:rPr>
        <w:t xml:space="preserve"> </w:t>
      </w:r>
      <w:r>
        <w:rPr>
          <w:color w:val="221F1F"/>
        </w:rPr>
        <w:t>к</w:t>
      </w:r>
      <w:r>
        <w:rPr>
          <w:color w:val="221F1F"/>
          <w:spacing w:val="-18"/>
        </w:rPr>
        <w:t xml:space="preserve"> </w:t>
      </w:r>
      <w:r>
        <w:rPr>
          <w:color w:val="221F1F"/>
        </w:rPr>
        <w:t>сбою</w:t>
      </w:r>
      <w:r>
        <w:rPr>
          <w:color w:val="221F1F"/>
          <w:spacing w:val="-17"/>
        </w:rPr>
        <w:t xml:space="preserve"> </w:t>
      </w:r>
      <w:r>
        <w:rPr>
          <w:color w:val="221F1F"/>
        </w:rPr>
        <w:t>в коммуникации,</w:t>
      </w:r>
      <w:r>
        <w:rPr>
          <w:color w:val="221F1F"/>
          <w:spacing w:val="-8"/>
        </w:rPr>
        <w:t xml:space="preserve"> </w:t>
      </w:r>
      <w:r>
        <w:rPr>
          <w:color w:val="221F1F"/>
        </w:rPr>
        <w:t>произнесение</w:t>
      </w:r>
      <w:r>
        <w:rPr>
          <w:color w:val="221F1F"/>
          <w:spacing w:val="-5"/>
        </w:rPr>
        <w:t xml:space="preserve"> </w:t>
      </w:r>
      <w:r>
        <w:rPr>
          <w:color w:val="221F1F"/>
        </w:rPr>
        <w:t>слов</w:t>
      </w:r>
      <w:r>
        <w:rPr>
          <w:color w:val="221F1F"/>
          <w:spacing w:val="-5"/>
        </w:rPr>
        <w:t xml:space="preserve"> </w:t>
      </w:r>
      <w:r>
        <w:rPr>
          <w:color w:val="221F1F"/>
        </w:rPr>
        <w:t>с</w:t>
      </w:r>
      <w:r>
        <w:rPr>
          <w:color w:val="221F1F"/>
          <w:spacing w:val="-5"/>
        </w:rPr>
        <w:t xml:space="preserve"> </w:t>
      </w:r>
      <w:r>
        <w:rPr>
          <w:color w:val="221F1F"/>
        </w:rPr>
        <w:t>соблюдением</w:t>
      </w:r>
      <w:r>
        <w:rPr>
          <w:color w:val="221F1F"/>
          <w:spacing w:val="-5"/>
        </w:rPr>
        <w:t xml:space="preserve"> </w:t>
      </w:r>
      <w:r>
        <w:rPr>
          <w:color w:val="221F1F"/>
        </w:rPr>
        <w:t>правильного</w:t>
      </w:r>
      <w:r>
        <w:rPr>
          <w:color w:val="221F1F"/>
          <w:spacing w:val="-4"/>
        </w:rPr>
        <w:t xml:space="preserve"> </w:t>
      </w:r>
      <w:r>
        <w:rPr>
          <w:color w:val="221F1F"/>
        </w:rPr>
        <w:t>ударения</w:t>
      </w:r>
      <w:r>
        <w:rPr>
          <w:color w:val="221F1F"/>
          <w:spacing w:val="-7"/>
        </w:rPr>
        <w:t xml:space="preserve"> </w:t>
      </w:r>
      <w:r>
        <w:rPr>
          <w:color w:val="221F1F"/>
        </w:rPr>
        <w:t>и</w:t>
      </w:r>
      <w:r>
        <w:rPr>
          <w:color w:val="221F1F"/>
          <w:spacing w:val="-5"/>
        </w:rPr>
        <w:t xml:space="preserve"> </w:t>
      </w:r>
      <w:r>
        <w:rPr>
          <w:color w:val="221F1F"/>
        </w:rPr>
        <w:t xml:space="preserve">фраз с соблюдением их ритмико-интонационных особенностей, в том числе </w:t>
      </w:r>
      <w:proofErr w:type="spellStart"/>
      <w:r>
        <w:rPr>
          <w:color w:val="221F1F"/>
        </w:rPr>
        <w:t>отсут</w:t>
      </w:r>
      <w:proofErr w:type="spellEnd"/>
      <w:r>
        <w:rPr>
          <w:color w:val="221F1F"/>
        </w:rPr>
        <w:t xml:space="preserve">- </w:t>
      </w:r>
      <w:proofErr w:type="spellStart"/>
      <w:r>
        <w:rPr>
          <w:color w:val="221F1F"/>
        </w:rPr>
        <w:t>ствия</w:t>
      </w:r>
      <w:proofErr w:type="spellEnd"/>
      <w:r>
        <w:rPr>
          <w:color w:val="221F1F"/>
        </w:rPr>
        <w:t xml:space="preserve"> фразового ударения на служебных словах; чтение новых слов согласно основным правилам чтения.</w:t>
      </w:r>
    </w:p>
    <w:p w14:paraId="453A1EDF" w14:textId="77777777" w:rsidR="00E55397" w:rsidRDefault="00395F00">
      <w:pPr>
        <w:pStyle w:val="a3"/>
        <w:ind w:right="432"/>
      </w:pPr>
      <w:r>
        <w:rPr>
          <w:color w:val="221F1F"/>
        </w:rPr>
        <w:t xml:space="preserve">Чтение вслух небольших аутентичных текстов, построенных на изученном языковом материале, с соблюдением правил чтения и соответствующей </w:t>
      </w:r>
      <w:proofErr w:type="spellStart"/>
      <w:proofErr w:type="gramStart"/>
      <w:r>
        <w:rPr>
          <w:color w:val="221F1F"/>
        </w:rPr>
        <w:t>инто</w:t>
      </w:r>
      <w:proofErr w:type="spellEnd"/>
      <w:r>
        <w:rPr>
          <w:color w:val="221F1F"/>
        </w:rPr>
        <w:t>- нации</w:t>
      </w:r>
      <w:proofErr w:type="gramEnd"/>
      <w:r>
        <w:rPr>
          <w:color w:val="221F1F"/>
        </w:rPr>
        <w:t>, демонстрирующее понимание текста.</w:t>
      </w:r>
    </w:p>
    <w:p w14:paraId="61BF22E8" w14:textId="77777777" w:rsidR="00E55397" w:rsidRDefault="00395F00">
      <w:pPr>
        <w:pStyle w:val="a3"/>
        <w:spacing w:line="242" w:lineRule="auto"/>
        <w:ind w:right="440"/>
      </w:pPr>
      <w:r>
        <w:rPr>
          <w:color w:val="221F1F"/>
        </w:rPr>
        <w:t>Тексты для чтения вслух: сообщение информационного характера, отрывок из статьи научно-популярного характера, рассказ, диалог (беседа).</w:t>
      </w:r>
    </w:p>
    <w:p w14:paraId="7CAB0C93" w14:textId="77777777" w:rsidR="00E55397" w:rsidRDefault="00395F00">
      <w:pPr>
        <w:pStyle w:val="a3"/>
        <w:spacing w:line="318" w:lineRule="exact"/>
      </w:pPr>
      <w:r>
        <w:rPr>
          <w:color w:val="221F1F"/>
        </w:rPr>
        <w:t>Объём</w:t>
      </w:r>
      <w:r>
        <w:rPr>
          <w:color w:val="221F1F"/>
          <w:spacing w:val="-3"/>
        </w:rPr>
        <w:t xml:space="preserve"> </w:t>
      </w:r>
      <w:r>
        <w:rPr>
          <w:color w:val="221F1F"/>
        </w:rPr>
        <w:t>текста</w:t>
      </w:r>
      <w:r>
        <w:rPr>
          <w:color w:val="221F1F"/>
          <w:spacing w:val="-5"/>
        </w:rPr>
        <w:t xml:space="preserve"> </w:t>
      </w:r>
      <w:r>
        <w:rPr>
          <w:color w:val="221F1F"/>
        </w:rPr>
        <w:t>для</w:t>
      </w:r>
      <w:r>
        <w:rPr>
          <w:color w:val="221F1F"/>
          <w:spacing w:val="-3"/>
        </w:rPr>
        <w:t xml:space="preserve"> </w:t>
      </w:r>
      <w:r>
        <w:rPr>
          <w:color w:val="221F1F"/>
        </w:rPr>
        <w:t>чтения</w:t>
      </w:r>
      <w:r>
        <w:rPr>
          <w:color w:val="221F1F"/>
          <w:spacing w:val="-2"/>
        </w:rPr>
        <w:t xml:space="preserve"> </w:t>
      </w:r>
      <w:r>
        <w:rPr>
          <w:color w:val="221F1F"/>
        </w:rPr>
        <w:t>вслух</w:t>
      </w:r>
      <w:r>
        <w:rPr>
          <w:color w:val="221F1F"/>
          <w:spacing w:val="-2"/>
        </w:rPr>
        <w:t xml:space="preserve"> </w:t>
      </w:r>
      <w:r>
        <w:rPr>
          <w:color w:val="221F1F"/>
        </w:rPr>
        <w:t>—</w:t>
      </w:r>
      <w:r>
        <w:rPr>
          <w:color w:val="221F1F"/>
          <w:spacing w:val="-4"/>
        </w:rPr>
        <w:t xml:space="preserve"> </w:t>
      </w:r>
      <w:r>
        <w:rPr>
          <w:color w:val="221F1F"/>
        </w:rPr>
        <w:t>до</w:t>
      </w:r>
      <w:r>
        <w:rPr>
          <w:color w:val="221F1F"/>
          <w:spacing w:val="-5"/>
        </w:rPr>
        <w:t xml:space="preserve"> </w:t>
      </w:r>
      <w:r>
        <w:rPr>
          <w:color w:val="221F1F"/>
        </w:rPr>
        <w:t>110</w:t>
      </w:r>
      <w:r>
        <w:rPr>
          <w:color w:val="221F1F"/>
          <w:spacing w:val="-1"/>
        </w:rPr>
        <w:t xml:space="preserve"> </w:t>
      </w:r>
      <w:r>
        <w:rPr>
          <w:color w:val="221F1F"/>
          <w:spacing w:val="-2"/>
        </w:rPr>
        <w:t>слов.</w:t>
      </w:r>
    </w:p>
    <w:p w14:paraId="490E4BA1" w14:textId="77777777" w:rsidR="00E55397" w:rsidRDefault="00E55397">
      <w:pPr>
        <w:pStyle w:val="a3"/>
        <w:spacing w:before="2"/>
        <w:ind w:left="0"/>
        <w:jc w:val="left"/>
      </w:pPr>
    </w:p>
    <w:p w14:paraId="44782C71" w14:textId="77777777" w:rsidR="00E55397" w:rsidRDefault="00395F00">
      <w:pPr>
        <w:pStyle w:val="2"/>
      </w:pPr>
      <w:r>
        <w:rPr>
          <w:color w:val="221F1F"/>
        </w:rPr>
        <w:t>Графика,</w:t>
      </w:r>
      <w:r>
        <w:rPr>
          <w:color w:val="221F1F"/>
          <w:spacing w:val="-7"/>
        </w:rPr>
        <w:t xml:space="preserve"> </w:t>
      </w:r>
      <w:r>
        <w:rPr>
          <w:color w:val="221F1F"/>
        </w:rPr>
        <w:t>орфография</w:t>
      </w:r>
      <w:r>
        <w:rPr>
          <w:color w:val="221F1F"/>
          <w:spacing w:val="-7"/>
        </w:rPr>
        <w:t xml:space="preserve"> </w:t>
      </w:r>
      <w:r>
        <w:rPr>
          <w:color w:val="221F1F"/>
        </w:rPr>
        <w:t>и</w:t>
      </w:r>
      <w:r>
        <w:rPr>
          <w:color w:val="221F1F"/>
          <w:spacing w:val="-4"/>
        </w:rPr>
        <w:t xml:space="preserve"> </w:t>
      </w:r>
      <w:r>
        <w:rPr>
          <w:color w:val="221F1F"/>
          <w:spacing w:val="-2"/>
        </w:rPr>
        <w:t>пунктуация</w:t>
      </w:r>
    </w:p>
    <w:p w14:paraId="514DB36E" w14:textId="77777777" w:rsidR="00E55397" w:rsidRDefault="00395F00">
      <w:pPr>
        <w:pStyle w:val="a3"/>
        <w:spacing w:line="319" w:lineRule="exact"/>
      </w:pPr>
      <w:r>
        <w:rPr>
          <w:color w:val="221F1F"/>
        </w:rPr>
        <w:t>Правильное</w:t>
      </w:r>
      <w:r>
        <w:rPr>
          <w:color w:val="221F1F"/>
          <w:spacing w:val="-9"/>
        </w:rPr>
        <w:t xml:space="preserve"> </w:t>
      </w:r>
      <w:r>
        <w:rPr>
          <w:color w:val="221F1F"/>
        </w:rPr>
        <w:t>написание</w:t>
      </w:r>
      <w:r>
        <w:rPr>
          <w:color w:val="221F1F"/>
          <w:spacing w:val="-12"/>
        </w:rPr>
        <w:t xml:space="preserve"> </w:t>
      </w:r>
      <w:r>
        <w:rPr>
          <w:color w:val="221F1F"/>
        </w:rPr>
        <w:t>изученных</w:t>
      </w:r>
      <w:r>
        <w:rPr>
          <w:color w:val="221F1F"/>
          <w:spacing w:val="-7"/>
        </w:rPr>
        <w:t xml:space="preserve"> </w:t>
      </w:r>
      <w:r>
        <w:rPr>
          <w:color w:val="221F1F"/>
          <w:spacing w:val="-4"/>
        </w:rPr>
        <w:t>слов.</w:t>
      </w:r>
    </w:p>
    <w:p w14:paraId="2CE96EA2" w14:textId="77777777" w:rsidR="00E55397" w:rsidRDefault="00395F00">
      <w:pPr>
        <w:pStyle w:val="a3"/>
        <w:ind w:right="428"/>
      </w:pPr>
      <w:r>
        <w:rPr>
          <w:color w:val="221F1F"/>
        </w:rPr>
        <w:t xml:space="preserve">Правильное использование знаков препинания: точки, вопросительного и </w:t>
      </w:r>
      <w:proofErr w:type="spellStart"/>
      <w:r>
        <w:rPr>
          <w:color w:val="221F1F"/>
        </w:rPr>
        <w:t>вос</w:t>
      </w:r>
      <w:proofErr w:type="spellEnd"/>
      <w:r>
        <w:rPr>
          <w:color w:val="221F1F"/>
        </w:rPr>
        <w:t xml:space="preserve">- </w:t>
      </w:r>
      <w:proofErr w:type="spellStart"/>
      <w:r>
        <w:rPr>
          <w:color w:val="221F1F"/>
        </w:rPr>
        <w:t>клицательного</w:t>
      </w:r>
      <w:proofErr w:type="spellEnd"/>
      <w:r>
        <w:rPr>
          <w:color w:val="221F1F"/>
        </w:rPr>
        <w:t xml:space="preserve"> знаков в конце предложения; запятой при перечислении и </w:t>
      </w:r>
      <w:proofErr w:type="spellStart"/>
      <w:r>
        <w:rPr>
          <w:color w:val="221F1F"/>
        </w:rPr>
        <w:t>обра</w:t>
      </w:r>
      <w:proofErr w:type="spellEnd"/>
      <w:r>
        <w:rPr>
          <w:color w:val="221F1F"/>
        </w:rPr>
        <w:t xml:space="preserve">- </w:t>
      </w:r>
      <w:proofErr w:type="spellStart"/>
      <w:r>
        <w:rPr>
          <w:color w:val="221F1F"/>
        </w:rPr>
        <w:t>щении</w:t>
      </w:r>
      <w:proofErr w:type="spellEnd"/>
      <w:r>
        <w:rPr>
          <w:color w:val="221F1F"/>
        </w:rPr>
        <w:t>; при вводных словах, обозначающих порядок мыслей и их связь (например,</w:t>
      </w:r>
      <w:r>
        <w:rPr>
          <w:color w:val="221F1F"/>
          <w:spacing w:val="-12"/>
        </w:rPr>
        <w:t xml:space="preserve"> </w:t>
      </w:r>
      <w:r>
        <w:rPr>
          <w:color w:val="221F1F"/>
        </w:rPr>
        <w:t>в</w:t>
      </w:r>
      <w:r>
        <w:rPr>
          <w:color w:val="221F1F"/>
          <w:spacing w:val="-12"/>
        </w:rPr>
        <w:t xml:space="preserve"> </w:t>
      </w:r>
      <w:r>
        <w:rPr>
          <w:color w:val="221F1F"/>
        </w:rPr>
        <w:t>английском</w:t>
      </w:r>
      <w:r>
        <w:rPr>
          <w:color w:val="221F1F"/>
          <w:spacing w:val="-14"/>
        </w:rPr>
        <w:t xml:space="preserve"> </w:t>
      </w:r>
      <w:r>
        <w:rPr>
          <w:color w:val="221F1F"/>
        </w:rPr>
        <w:t>языке:</w:t>
      </w:r>
      <w:r>
        <w:rPr>
          <w:color w:val="221F1F"/>
          <w:spacing w:val="-11"/>
        </w:rPr>
        <w:t xml:space="preserve"> </w:t>
      </w:r>
      <w:proofErr w:type="spellStart"/>
      <w:r>
        <w:rPr>
          <w:color w:val="221F1F"/>
        </w:rPr>
        <w:t>firstly</w:t>
      </w:r>
      <w:proofErr w:type="spellEnd"/>
      <w:r>
        <w:rPr>
          <w:color w:val="221F1F"/>
        </w:rPr>
        <w:t>/</w:t>
      </w:r>
      <w:proofErr w:type="spellStart"/>
      <w:r>
        <w:rPr>
          <w:color w:val="221F1F"/>
        </w:rPr>
        <w:t>first</w:t>
      </w:r>
      <w:proofErr w:type="spellEnd"/>
      <w:r>
        <w:rPr>
          <w:color w:val="221F1F"/>
          <w:spacing w:val="-13"/>
        </w:rPr>
        <w:t xml:space="preserve"> </w:t>
      </w:r>
      <w:proofErr w:type="spellStart"/>
      <w:r>
        <w:rPr>
          <w:color w:val="221F1F"/>
        </w:rPr>
        <w:t>of</w:t>
      </w:r>
      <w:proofErr w:type="spellEnd"/>
      <w:r>
        <w:rPr>
          <w:color w:val="221F1F"/>
          <w:spacing w:val="-11"/>
        </w:rPr>
        <w:t xml:space="preserve"> </w:t>
      </w:r>
      <w:proofErr w:type="spellStart"/>
      <w:r>
        <w:rPr>
          <w:color w:val="221F1F"/>
        </w:rPr>
        <w:t>all</w:t>
      </w:r>
      <w:proofErr w:type="spellEnd"/>
      <w:r>
        <w:rPr>
          <w:color w:val="221F1F"/>
        </w:rPr>
        <w:t>,</w:t>
      </w:r>
      <w:r>
        <w:rPr>
          <w:color w:val="221F1F"/>
          <w:spacing w:val="-14"/>
        </w:rPr>
        <w:t xml:space="preserve"> </w:t>
      </w:r>
      <w:proofErr w:type="spellStart"/>
      <w:r>
        <w:rPr>
          <w:color w:val="221F1F"/>
        </w:rPr>
        <w:t>secondly</w:t>
      </w:r>
      <w:proofErr w:type="spellEnd"/>
      <w:r>
        <w:rPr>
          <w:color w:val="221F1F"/>
        </w:rPr>
        <w:t>,</w:t>
      </w:r>
      <w:r>
        <w:rPr>
          <w:color w:val="221F1F"/>
          <w:spacing w:val="-12"/>
        </w:rPr>
        <w:t xml:space="preserve"> </w:t>
      </w:r>
      <w:proofErr w:type="spellStart"/>
      <w:r>
        <w:rPr>
          <w:color w:val="221F1F"/>
        </w:rPr>
        <w:t>finally</w:t>
      </w:r>
      <w:proofErr w:type="spellEnd"/>
      <w:r>
        <w:rPr>
          <w:color w:val="221F1F"/>
        </w:rPr>
        <w:t>;</w:t>
      </w:r>
      <w:r>
        <w:rPr>
          <w:color w:val="221F1F"/>
          <w:spacing w:val="-11"/>
        </w:rPr>
        <w:t xml:space="preserve"> </w:t>
      </w:r>
      <w:proofErr w:type="spellStart"/>
      <w:r>
        <w:rPr>
          <w:color w:val="221F1F"/>
        </w:rPr>
        <w:t>on</w:t>
      </w:r>
      <w:proofErr w:type="spellEnd"/>
      <w:r>
        <w:rPr>
          <w:color w:val="221F1F"/>
          <w:spacing w:val="-12"/>
        </w:rPr>
        <w:t xml:space="preserve"> </w:t>
      </w:r>
      <w:proofErr w:type="spellStart"/>
      <w:r>
        <w:rPr>
          <w:color w:val="221F1F"/>
        </w:rPr>
        <w:t>the</w:t>
      </w:r>
      <w:proofErr w:type="spellEnd"/>
      <w:r>
        <w:rPr>
          <w:color w:val="221F1F"/>
          <w:spacing w:val="-14"/>
        </w:rPr>
        <w:t xml:space="preserve"> </w:t>
      </w:r>
      <w:proofErr w:type="spellStart"/>
      <w:r>
        <w:rPr>
          <w:color w:val="221F1F"/>
        </w:rPr>
        <w:t>one</w:t>
      </w:r>
      <w:proofErr w:type="spellEnd"/>
      <w:r>
        <w:rPr>
          <w:color w:val="221F1F"/>
          <w:spacing w:val="-14"/>
        </w:rPr>
        <w:t xml:space="preserve"> </w:t>
      </w:r>
      <w:proofErr w:type="spellStart"/>
      <w:r>
        <w:rPr>
          <w:color w:val="221F1F"/>
        </w:rPr>
        <w:t>hand</w:t>
      </w:r>
      <w:proofErr w:type="spellEnd"/>
      <w:r>
        <w:rPr>
          <w:color w:val="221F1F"/>
        </w:rPr>
        <w:t xml:space="preserve">, </w:t>
      </w:r>
      <w:proofErr w:type="spellStart"/>
      <w:r>
        <w:rPr>
          <w:color w:val="221F1F"/>
        </w:rPr>
        <w:t>on</w:t>
      </w:r>
      <w:proofErr w:type="spellEnd"/>
      <w:r>
        <w:rPr>
          <w:color w:val="221F1F"/>
        </w:rPr>
        <w:t xml:space="preserve"> </w:t>
      </w:r>
      <w:proofErr w:type="spellStart"/>
      <w:r>
        <w:rPr>
          <w:color w:val="221F1F"/>
        </w:rPr>
        <w:t>the</w:t>
      </w:r>
      <w:proofErr w:type="spellEnd"/>
      <w:r>
        <w:rPr>
          <w:color w:val="221F1F"/>
        </w:rPr>
        <w:t xml:space="preserve"> </w:t>
      </w:r>
      <w:proofErr w:type="spellStart"/>
      <w:r>
        <w:rPr>
          <w:color w:val="221F1F"/>
        </w:rPr>
        <w:t>other</w:t>
      </w:r>
      <w:proofErr w:type="spellEnd"/>
      <w:r>
        <w:rPr>
          <w:color w:val="221F1F"/>
        </w:rPr>
        <w:t xml:space="preserve"> </w:t>
      </w:r>
      <w:proofErr w:type="spellStart"/>
      <w:r>
        <w:rPr>
          <w:color w:val="221F1F"/>
        </w:rPr>
        <w:t>hand</w:t>
      </w:r>
      <w:proofErr w:type="spellEnd"/>
      <w:r>
        <w:rPr>
          <w:color w:val="221F1F"/>
        </w:rPr>
        <w:t>); апострофа.</w:t>
      </w:r>
    </w:p>
    <w:p w14:paraId="1246175E" w14:textId="77777777" w:rsidR="00E55397" w:rsidRDefault="00395F00">
      <w:pPr>
        <w:pStyle w:val="a3"/>
        <w:ind w:right="428"/>
      </w:pPr>
      <w:r>
        <w:rPr>
          <w:color w:val="221F1F"/>
        </w:rPr>
        <w:t xml:space="preserve">Пунктуационно правильно в соответствии с нормами речевого этикета, </w:t>
      </w:r>
      <w:proofErr w:type="spellStart"/>
      <w:proofErr w:type="gramStart"/>
      <w:r>
        <w:rPr>
          <w:color w:val="221F1F"/>
        </w:rPr>
        <w:t>приня</w:t>
      </w:r>
      <w:proofErr w:type="spellEnd"/>
      <w:r>
        <w:rPr>
          <w:color w:val="221F1F"/>
        </w:rPr>
        <w:t xml:space="preserve">- </w:t>
      </w:r>
      <w:proofErr w:type="spellStart"/>
      <w:r>
        <w:rPr>
          <w:color w:val="221F1F"/>
        </w:rPr>
        <w:t>тыми</w:t>
      </w:r>
      <w:proofErr w:type="spellEnd"/>
      <w:proofErr w:type="gramEnd"/>
      <w:r>
        <w:rPr>
          <w:color w:val="221F1F"/>
          <w:spacing w:val="40"/>
        </w:rPr>
        <w:t xml:space="preserve"> </w:t>
      </w:r>
      <w:r>
        <w:rPr>
          <w:color w:val="221F1F"/>
        </w:rPr>
        <w:t>в</w:t>
      </w:r>
      <w:r>
        <w:rPr>
          <w:color w:val="221F1F"/>
          <w:spacing w:val="40"/>
        </w:rPr>
        <w:t xml:space="preserve"> </w:t>
      </w:r>
      <w:r>
        <w:rPr>
          <w:color w:val="221F1F"/>
        </w:rPr>
        <w:t>стране/странах</w:t>
      </w:r>
      <w:r>
        <w:rPr>
          <w:color w:val="221F1F"/>
          <w:spacing w:val="40"/>
        </w:rPr>
        <w:t xml:space="preserve"> </w:t>
      </w:r>
      <w:r>
        <w:rPr>
          <w:color w:val="221F1F"/>
        </w:rPr>
        <w:t>изучаемого</w:t>
      </w:r>
      <w:r>
        <w:rPr>
          <w:color w:val="221F1F"/>
          <w:spacing w:val="40"/>
        </w:rPr>
        <w:t xml:space="preserve"> </w:t>
      </w:r>
      <w:r>
        <w:rPr>
          <w:color w:val="221F1F"/>
        </w:rPr>
        <w:t>языка,</w:t>
      </w:r>
      <w:r>
        <w:rPr>
          <w:color w:val="221F1F"/>
          <w:spacing w:val="40"/>
        </w:rPr>
        <w:t xml:space="preserve"> </w:t>
      </w:r>
      <w:r>
        <w:rPr>
          <w:color w:val="221F1F"/>
        </w:rPr>
        <w:t>оформлять</w:t>
      </w:r>
      <w:r>
        <w:rPr>
          <w:color w:val="221F1F"/>
          <w:spacing w:val="40"/>
        </w:rPr>
        <w:t xml:space="preserve"> </w:t>
      </w:r>
      <w:r>
        <w:rPr>
          <w:color w:val="221F1F"/>
        </w:rPr>
        <w:t>электронное</w:t>
      </w:r>
      <w:r>
        <w:rPr>
          <w:color w:val="221F1F"/>
          <w:spacing w:val="40"/>
        </w:rPr>
        <w:t xml:space="preserve"> </w:t>
      </w:r>
      <w:r>
        <w:rPr>
          <w:color w:val="221F1F"/>
        </w:rPr>
        <w:t>сообщение</w:t>
      </w:r>
    </w:p>
    <w:p w14:paraId="25FB34D0" w14:textId="77777777" w:rsidR="00E55397" w:rsidRDefault="00E55397">
      <w:pPr>
        <w:sectPr w:rsidR="00E55397">
          <w:pgSz w:w="11910" w:h="16840"/>
          <w:pgMar w:top="1040" w:right="700" w:bottom="280" w:left="340" w:header="720" w:footer="720" w:gutter="0"/>
          <w:cols w:space="720"/>
        </w:sectPr>
      </w:pPr>
    </w:p>
    <w:p w14:paraId="3125C3DD" w14:textId="77777777" w:rsidR="00E55397" w:rsidRDefault="00395F00">
      <w:pPr>
        <w:pStyle w:val="a3"/>
        <w:spacing w:before="67"/>
      </w:pPr>
      <w:r>
        <w:rPr>
          <w:color w:val="221F1F"/>
        </w:rPr>
        <w:lastRenderedPageBreak/>
        <w:t>личного</w:t>
      </w:r>
      <w:r>
        <w:rPr>
          <w:color w:val="221F1F"/>
          <w:spacing w:val="-6"/>
        </w:rPr>
        <w:t xml:space="preserve"> </w:t>
      </w:r>
      <w:r>
        <w:rPr>
          <w:color w:val="221F1F"/>
          <w:spacing w:val="-2"/>
        </w:rPr>
        <w:t>характера.</w:t>
      </w:r>
    </w:p>
    <w:p w14:paraId="10D7C6E3" w14:textId="77777777" w:rsidR="00E55397" w:rsidRDefault="00E55397">
      <w:pPr>
        <w:pStyle w:val="a3"/>
        <w:spacing w:before="7"/>
        <w:ind w:left="0"/>
        <w:jc w:val="left"/>
      </w:pPr>
    </w:p>
    <w:p w14:paraId="40F59E86" w14:textId="77777777" w:rsidR="00E55397" w:rsidRDefault="00395F00">
      <w:pPr>
        <w:pStyle w:val="2"/>
      </w:pPr>
      <w:r>
        <w:rPr>
          <w:color w:val="221F1F"/>
        </w:rPr>
        <w:t>Лексическая</w:t>
      </w:r>
      <w:r>
        <w:rPr>
          <w:color w:val="221F1F"/>
          <w:spacing w:val="-12"/>
        </w:rPr>
        <w:t xml:space="preserve"> </w:t>
      </w:r>
      <w:r>
        <w:rPr>
          <w:color w:val="221F1F"/>
        </w:rPr>
        <w:t>сторона</w:t>
      </w:r>
      <w:r>
        <w:rPr>
          <w:color w:val="221F1F"/>
          <w:spacing w:val="-8"/>
        </w:rPr>
        <w:t xml:space="preserve"> </w:t>
      </w:r>
      <w:r>
        <w:rPr>
          <w:color w:val="221F1F"/>
          <w:spacing w:val="-4"/>
        </w:rPr>
        <w:t>речи</w:t>
      </w:r>
    </w:p>
    <w:p w14:paraId="29CF4D07" w14:textId="77777777" w:rsidR="00E55397" w:rsidRDefault="00395F00">
      <w:pPr>
        <w:pStyle w:val="a3"/>
        <w:ind w:right="430"/>
      </w:pPr>
      <w:r>
        <w:rPr>
          <w:color w:val="221F1F"/>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w:t>
      </w:r>
      <w:r>
        <w:rPr>
          <w:color w:val="221F1F"/>
          <w:spacing w:val="-1"/>
        </w:rPr>
        <w:t xml:space="preserve"> </w:t>
      </w:r>
      <w:r>
        <w:rPr>
          <w:color w:val="221F1F"/>
        </w:rPr>
        <w:t>рамках тематического содержания</w:t>
      </w:r>
      <w:r>
        <w:rPr>
          <w:color w:val="221F1F"/>
          <w:spacing w:val="-2"/>
        </w:rPr>
        <w:t xml:space="preserve"> </w:t>
      </w:r>
      <w:r>
        <w:rPr>
          <w:color w:val="221F1F"/>
        </w:rPr>
        <w:t>речи,</w:t>
      </w:r>
      <w:r>
        <w:rPr>
          <w:color w:val="221F1F"/>
          <w:spacing w:val="-3"/>
        </w:rPr>
        <w:t xml:space="preserve"> </w:t>
      </w:r>
      <w:r>
        <w:rPr>
          <w:color w:val="221F1F"/>
        </w:rPr>
        <w:t xml:space="preserve">с соблюдением существующей в английском языке нормы лексической </w:t>
      </w:r>
      <w:proofErr w:type="spellStart"/>
      <w:r>
        <w:rPr>
          <w:color w:val="221F1F"/>
        </w:rPr>
        <w:t>сочетае</w:t>
      </w:r>
      <w:proofErr w:type="spellEnd"/>
      <w:r>
        <w:rPr>
          <w:color w:val="221F1F"/>
        </w:rPr>
        <w:t xml:space="preserve">- </w:t>
      </w:r>
      <w:r>
        <w:rPr>
          <w:color w:val="221F1F"/>
          <w:spacing w:val="-2"/>
        </w:rPr>
        <w:t>мости.</w:t>
      </w:r>
    </w:p>
    <w:p w14:paraId="10CAD0ED" w14:textId="77777777" w:rsidR="00E55397" w:rsidRDefault="00395F00">
      <w:pPr>
        <w:pStyle w:val="a3"/>
        <w:ind w:right="425"/>
      </w:pPr>
      <w:r>
        <w:rPr>
          <w:color w:val="221F1F"/>
        </w:rPr>
        <w:t>Объём</w:t>
      </w:r>
      <w:r>
        <w:rPr>
          <w:color w:val="221F1F"/>
          <w:spacing w:val="-1"/>
        </w:rPr>
        <w:t xml:space="preserve"> </w:t>
      </w:r>
      <w:r>
        <w:rPr>
          <w:color w:val="221F1F"/>
        </w:rPr>
        <w:t>—</w:t>
      </w:r>
      <w:r>
        <w:rPr>
          <w:color w:val="221F1F"/>
          <w:spacing w:val="-4"/>
        </w:rPr>
        <w:t xml:space="preserve"> </w:t>
      </w:r>
      <w:r>
        <w:rPr>
          <w:color w:val="221F1F"/>
        </w:rPr>
        <w:t>1050</w:t>
      </w:r>
      <w:r>
        <w:rPr>
          <w:color w:val="221F1F"/>
          <w:spacing w:val="-1"/>
        </w:rPr>
        <w:t xml:space="preserve"> </w:t>
      </w:r>
      <w:r>
        <w:rPr>
          <w:color w:val="221F1F"/>
        </w:rPr>
        <w:t>лексических</w:t>
      </w:r>
      <w:r>
        <w:rPr>
          <w:color w:val="221F1F"/>
          <w:spacing w:val="-1"/>
        </w:rPr>
        <w:t xml:space="preserve"> </w:t>
      </w:r>
      <w:r>
        <w:rPr>
          <w:color w:val="221F1F"/>
        </w:rPr>
        <w:t>единиц</w:t>
      </w:r>
      <w:r>
        <w:rPr>
          <w:color w:val="221F1F"/>
          <w:spacing w:val="-3"/>
        </w:rPr>
        <w:t xml:space="preserve"> </w:t>
      </w:r>
      <w:r>
        <w:rPr>
          <w:color w:val="221F1F"/>
        </w:rPr>
        <w:t>для</w:t>
      </w:r>
      <w:r>
        <w:rPr>
          <w:color w:val="221F1F"/>
          <w:spacing w:val="-4"/>
        </w:rPr>
        <w:t xml:space="preserve"> </w:t>
      </w:r>
      <w:r>
        <w:rPr>
          <w:color w:val="221F1F"/>
        </w:rPr>
        <w:t>продуктивного</w:t>
      </w:r>
      <w:r>
        <w:rPr>
          <w:color w:val="221F1F"/>
          <w:spacing w:val="-3"/>
        </w:rPr>
        <w:t xml:space="preserve"> </w:t>
      </w:r>
      <w:r>
        <w:rPr>
          <w:color w:val="221F1F"/>
        </w:rPr>
        <w:t>использования</w:t>
      </w:r>
      <w:r>
        <w:rPr>
          <w:color w:val="221F1F"/>
          <w:spacing w:val="-4"/>
        </w:rPr>
        <w:t xml:space="preserve"> </w:t>
      </w:r>
      <w:r>
        <w:rPr>
          <w:color w:val="221F1F"/>
        </w:rPr>
        <w:t xml:space="preserve">(включая лексические единицы, изученные ранее) и 1250 лексических единиц для </w:t>
      </w:r>
      <w:proofErr w:type="spellStart"/>
      <w:proofErr w:type="gramStart"/>
      <w:r>
        <w:rPr>
          <w:color w:val="221F1F"/>
        </w:rPr>
        <w:t>рецеп</w:t>
      </w:r>
      <w:proofErr w:type="spellEnd"/>
      <w:r>
        <w:rPr>
          <w:color w:val="221F1F"/>
        </w:rPr>
        <w:t xml:space="preserve">- </w:t>
      </w:r>
      <w:proofErr w:type="spellStart"/>
      <w:r>
        <w:rPr>
          <w:color w:val="221F1F"/>
        </w:rPr>
        <w:t>тивного</w:t>
      </w:r>
      <w:proofErr w:type="spellEnd"/>
      <w:proofErr w:type="gramEnd"/>
      <w:r>
        <w:rPr>
          <w:color w:val="221F1F"/>
        </w:rPr>
        <w:t xml:space="preserve"> усвоения (включая 1050 лексических единиц продуктивного </w:t>
      </w:r>
      <w:proofErr w:type="spellStart"/>
      <w:r>
        <w:rPr>
          <w:color w:val="221F1F"/>
        </w:rPr>
        <w:t>миниму</w:t>
      </w:r>
      <w:proofErr w:type="spellEnd"/>
      <w:r>
        <w:rPr>
          <w:color w:val="221F1F"/>
        </w:rPr>
        <w:t xml:space="preserve">- </w:t>
      </w:r>
      <w:proofErr w:type="spellStart"/>
      <w:r>
        <w:rPr>
          <w:color w:val="221F1F"/>
          <w:spacing w:val="-4"/>
        </w:rPr>
        <w:t>ма</w:t>
      </w:r>
      <w:proofErr w:type="spellEnd"/>
      <w:r>
        <w:rPr>
          <w:color w:val="221F1F"/>
          <w:spacing w:val="-4"/>
        </w:rPr>
        <w:t>).</w:t>
      </w:r>
    </w:p>
    <w:p w14:paraId="4FBDBD3C" w14:textId="77777777" w:rsidR="00E55397" w:rsidRDefault="00395F00">
      <w:pPr>
        <w:pStyle w:val="a3"/>
        <w:spacing w:line="321" w:lineRule="exact"/>
      </w:pPr>
      <w:r>
        <w:rPr>
          <w:color w:val="221F1F"/>
        </w:rPr>
        <w:t>Основные</w:t>
      </w:r>
      <w:r>
        <w:rPr>
          <w:color w:val="221F1F"/>
          <w:spacing w:val="-10"/>
        </w:rPr>
        <w:t xml:space="preserve"> </w:t>
      </w:r>
      <w:r>
        <w:rPr>
          <w:color w:val="221F1F"/>
        </w:rPr>
        <w:t>способы</w:t>
      </w:r>
      <w:r>
        <w:rPr>
          <w:color w:val="221F1F"/>
          <w:spacing w:val="-10"/>
        </w:rPr>
        <w:t xml:space="preserve"> </w:t>
      </w:r>
      <w:r>
        <w:rPr>
          <w:color w:val="221F1F"/>
          <w:spacing w:val="-2"/>
        </w:rPr>
        <w:t>словообразования:</w:t>
      </w:r>
    </w:p>
    <w:p w14:paraId="3D1175EC" w14:textId="77777777" w:rsidR="00E55397" w:rsidRDefault="00395F00">
      <w:pPr>
        <w:pStyle w:val="a3"/>
        <w:spacing w:line="322" w:lineRule="exact"/>
      </w:pPr>
      <w:r>
        <w:rPr>
          <w:color w:val="221F1F"/>
        </w:rPr>
        <w:t>а)</w:t>
      </w:r>
      <w:r>
        <w:rPr>
          <w:color w:val="221F1F"/>
          <w:spacing w:val="-1"/>
        </w:rPr>
        <w:t xml:space="preserve"> </w:t>
      </w:r>
      <w:r>
        <w:rPr>
          <w:color w:val="221F1F"/>
          <w:spacing w:val="-2"/>
        </w:rPr>
        <w:t>аффиксация:</w:t>
      </w:r>
    </w:p>
    <w:p w14:paraId="61E5B161" w14:textId="77777777" w:rsidR="00E55397" w:rsidRPr="00395F00" w:rsidRDefault="00395F00">
      <w:pPr>
        <w:pStyle w:val="a3"/>
        <w:jc w:val="left"/>
        <w:rPr>
          <w:lang w:val="en-US"/>
        </w:rPr>
      </w:pPr>
      <w:r>
        <w:rPr>
          <w:color w:val="221F1F"/>
        </w:rPr>
        <w:t>образование</w:t>
      </w:r>
      <w:r w:rsidRPr="00395F00">
        <w:rPr>
          <w:color w:val="221F1F"/>
          <w:spacing w:val="39"/>
          <w:lang w:val="en-US"/>
        </w:rPr>
        <w:t xml:space="preserve"> </w:t>
      </w:r>
      <w:r>
        <w:rPr>
          <w:color w:val="221F1F"/>
        </w:rPr>
        <w:t>имен</w:t>
      </w:r>
      <w:r w:rsidRPr="00395F00">
        <w:rPr>
          <w:color w:val="221F1F"/>
          <w:spacing w:val="40"/>
          <w:lang w:val="en-US"/>
        </w:rPr>
        <w:t xml:space="preserve"> </w:t>
      </w:r>
      <w:r>
        <w:rPr>
          <w:color w:val="221F1F"/>
        </w:rPr>
        <w:t>существительных</w:t>
      </w:r>
      <w:r w:rsidRPr="00395F00">
        <w:rPr>
          <w:color w:val="221F1F"/>
          <w:spacing w:val="40"/>
          <w:lang w:val="en-US"/>
        </w:rPr>
        <w:t xml:space="preserve"> </w:t>
      </w:r>
      <w:r>
        <w:rPr>
          <w:color w:val="221F1F"/>
        </w:rPr>
        <w:t>при</w:t>
      </w:r>
      <w:r w:rsidRPr="00395F00">
        <w:rPr>
          <w:color w:val="221F1F"/>
          <w:spacing w:val="40"/>
          <w:lang w:val="en-US"/>
        </w:rPr>
        <w:t xml:space="preserve"> </w:t>
      </w:r>
      <w:r>
        <w:rPr>
          <w:color w:val="221F1F"/>
        </w:rPr>
        <w:t>помощи</w:t>
      </w:r>
      <w:r w:rsidRPr="00395F00">
        <w:rPr>
          <w:color w:val="221F1F"/>
          <w:spacing w:val="40"/>
          <w:lang w:val="en-US"/>
        </w:rPr>
        <w:t xml:space="preserve"> </w:t>
      </w:r>
      <w:r>
        <w:rPr>
          <w:color w:val="221F1F"/>
        </w:rPr>
        <w:t>суффиксов</w:t>
      </w:r>
      <w:r w:rsidRPr="00395F00">
        <w:rPr>
          <w:color w:val="221F1F"/>
          <w:lang w:val="en-US"/>
        </w:rPr>
        <w:t>:</w:t>
      </w:r>
      <w:r w:rsidRPr="00395F00">
        <w:rPr>
          <w:color w:val="221F1F"/>
          <w:spacing w:val="38"/>
          <w:lang w:val="en-US"/>
        </w:rPr>
        <w:t xml:space="preserve"> </w:t>
      </w:r>
      <w:r w:rsidRPr="00395F00">
        <w:rPr>
          <w:color w:val="221F1F"/>
          <w:lang w:val="en-US"/>
        </w:rPr>
        <w:t>-</w:t>
      </w:r>
      <w:proofErr w:type="spellStart"/>
      <w:r w:rsidRPr="00395F00">
        <w:rPr>
          <w:color w:val="221F1F"/>
          <w:lang w:val="en-US"/>
        </w:rPr>
        <w:t>ance</w:t>
      </w:r>
      <w:proofErr w:type="spellEnd"/>
      <w:r w:rsidRPr="00395F00">
        <w:rPr>
          <w:color w:val="221F1F"/>
          <w:lang w:val="en-US"/>
        </w:rPr>
        <w:t>/-</w:t>
      </w:r>
      <w:proofErr w:type="spellStart"/>
      <w:r w:rsidRPr="00395F00">
        <w:rPr>
          <w:color w:val="221F1F"/>
          <w:lang w:val="en-US"/>
        </w:rPr>
        <w:t>ence</w:t>
      </w:r>
      <w:proofErr w:type="spellEnd"/>
      <w:r w:rsidRPr="00395F00">
        <w:rPr>
          <w:color w:val="221F1F"/>
          <w:spacing w:val="40"/>
          <w:lang w:val="en-US"/>
        </w:rPr>
        <w:t xml:space="preserve"> </w:t>
      </w:r>
      <w:r w:rsidRPr="00395F00">
        <w:rPr>
          <w:color w:val="221F1F"/>
          <w:lang w:val="en-US"/>
        </w:rPr>
        <w:t xml:space="preserve">(per- </w:t>
      </w:r>
      <w:proofErr w:type="spellStart"/>
      <w:r w:rsidRPr="00395F00">
        <w:rPr>
          <w:color w:val="221F1F"/>
          <w:lang w:val="en-US"/>
        </w:rPr>
        <w:t>formance</w:t>
      </w:r>
      <w:proofErr w:type="spellEnd"/>
      <w:r w:rsidRPr="00395F00">
        <w:rPr>
          <w:color w:val="221F1F"/>
          <w:lang w:val="en-US"/>
        </w:rPr>
        <w:t>/residence); -</w:t>
      </w:r>
      <w:proofErr w:type="spellStart"/>
      <w:r w:rsidRPr="00395F00">
        <w:rPr>
          <w:color w:val="221F1F"/>
          <w:lang w:val="en-US"/>
        </w:rPr>
        <w:t>ity</w:t>
      </w:r>
      <w:proofErr w:type="spellEnd"/>
      <w:r w:rsidRPr="00395F00">
        <w:rPr>
          <w:color w:val="221F1F"/>
          <w:lang w:val="en-US"/>
        </w:rPr>
        <w:t xml:space="preserve"> (activity); -ship (friendship);</w:t>
      </w:r>
    </w:p>
    <w:p w14:paraId="43D2BD7D" w14:textId="77777777" w:rsidR="00E55397" w:rsidRDefault="00395F00">
      <w:pPr>
        <w:pStyle w:val="a3"/>
        <w:tabs>
          <w:tab w:val="left" w:pos="2735"/>
          <w:tab w:val="left" w:pos="3801"/>
          <w:tab w:val="left" w:pos="6200"/>
          <w:tab w:val="left" w:pos="7102"/>
          <w:tab w:val="left" w:pos="8549"/>
          <w:tab w:val="left" w:pos="9369"/>
          <w:tab w:val="left" w:pos="9987"/>
        </w:tabs>
        <w:ind w:right="430"/>
        <w:jc w:val="left"/>
      </w:pPr>
      <w:r>
        <w:rPr>
          <w:color w:val="221F1F"/>
        </w:rPr>
        <w:t xml:space="preserve">образование имен прилагательных при помощи префикса </w:t>
      </w:r>
      <w:proofErr w:type="spellStart"/>
      <w:r>
        <w:rPr>
          <w:color w:val="221F1F"/>
        </w:rPr>
        <w:t>inter</w:t>
      </w:r>
      <w:proofErr w:type="spellEnd"/>
      <w:r>
        <w:rPr>
          <w:color w:val="221F1F"/>
        </w:rPr>
        <w:t>(</w:t>
      </w:r>
      <w:proofErr w:type="spellStart"/>
      <w:r>
        <w:rPr>
          <w:color w:val="221F1F"/>
        </w:rPr>
        <w:t>international</w:t>
      </w:r>
      <w:proofErr w:type="spellEnd"/>
      <w:r>
        <w:rPr>
          <w:color w:val="221F1F"/>
        </w:rPr>
        <w:t xml:space="preserve">); </w:t>
      </w:r>
      <w:r>
        <w:rPr>
          <w:color w:val="221F1F"/>
          <w:spacing w:val="-2"/>
        </w:rPr>
        <w:t>образование</w:t>
      </w:r>
      <w:r>
        <w:rPr>
          <w:color w:val="221F1F"/>
        </w:rPr>
        <w:tab/>
      </w:r>
      <w:r>
        <w:rPr>
          <w:color w:val="221F1F"/>
          <w:spacing w:val="-4"/>
        </w:rPr>
        <w:t>имен</w:t>
      </w:r>
      <w:r>
        <w:rPr>
          <w:color w:val="221F1F"/>
        </w:rPr>
        <w:tab/>
      </w:r>
      <w:r>
        <w:rPr>
          <w:color w:val="221F1F"/>
          <w:spacing w:val="-2"/>
        </w:rPr>
        <w:t>прилагательных</w:t>
      </w:r>
      <w:r>
        <w:rPr>
          <w:color w:val="221F1F"/>
        </w:rPr>
        <w:tab/>
      </w:r>
      <w:r>
        <w:rPr>
          <w:color w:val="221F1F"/>
          <w:spacing w:val="-4"/>
        </w:rPr>
        <w:t>при</w:t>
      </w:r>
      <w:r>
        <w:rPr>
          <w:color w:val="221F1F"/>
        </w:rPr>
        <w:tab/>
      </w:r>
      <w:r>
        <w:rPr>
          <w:color w:val="221F1F"/>
          <w:spacing w:val="-2"/>
        </w:rPr>
        <w:t>помощи</w:t>
      </w:r>
      <w:r>
        <w:rPr>
          <w:color w:val="221F1F"/>
        </w:rPr>
        <w:tab/>
      </w:r>
      <w:r>
        <w:rPr>
          <w:color w:val="221F1F"/>
          <w:spacing w:val="-4"/>
        </w:rPr>
        <w:t>-</w:t>
      </w:r>
      <w:proofErr w:type="spellStart"/>
      <w:r>
        <w:rPr>
          <w:color w:val="221F1F"/>
          <w:spacing w:val="-4"/>
        </w:rPr>
        <w:t>ed</w:t>
      </w:r>
      <w:proofErr w:type="spellEnd"/>
      <w:r>
        <w:rPr>
          <w:color w:val="221F1F"/>
        </w:rPr>
        <w:tab/>
      </w:r>
      <w:r>
        <w:rPr>
          <w:color w:val="221F1F"/>
          <w:spacing w:val="-10"/>
        </w:rPr>
        <w:t>и</w:t>
      </w:r>
      <w:r>
        <w:rPr>
          <w:color w:val="221F1F"/>
        </w:rPr>
        <w:tab/>
      </w:r>
      <w:r>
        <w:rPr>
          <w:color w:val="221F1F"/>
          <w:spacing w:val="-4"/>
        </w:rPr>
        <w:t>-</w:t>
      </w:r>
      <w:proofErr w:type="spellStart"/>
      <w:r>
        <w:rPr>
          <w:color w:val="221F1F"/>
          <w:spacing w:val="-4"/>
        </w:rPr>
        <w:t>ing</w:t>
      </w:r>
      <w:proofErr w:type="spellEnd"/>
      <w:r>
        <w:rPr>
          <w:color w:val="221F1F"/>
          <w:spacing w:val="-4"/>
        </w:rPr>
        <w:t xml:space="preserve"> </w:t>
      </w:r>
      <w:r>
        <w:rPr>
          <w:color w:val="221F1F"/>
          <w:spacing w:val="-2"/>
        </w:rPr>
        <w:t>(</w:t>
      </w:r>
      <w:proofErr w:type="spellStart"/>
      <w:r>
        <w:rPr>
          <w:color w:val="221F1F"/>
          <w:spacing w:val="-2"/>
        </w:rPr>
        <w:t>interested</w:t>
      </w:r>
      <w:proofErr w:type="spellEnd"/>
      <w:r>
        <w:rPr>
          <w:color w:val="221F1F"/>
          <w:spacing w:val="-2"/>
        </w:rPr>
        <w:t>—</w:t>
      </w:r>
      <w:proofErr w:type="spellStart"/>
      <w:r>
        <w:rPr>
          <w:color w:val="221F1F"/>
          <w:spacing w:val="-2"/>
        </w:rPr>
        <w:t>interesting</w:t>
      </w:r>
      <w:proofErr w:type="spellEnd"/>
      <w:r>
        <w:rPr>
          <w:color w:val="221F1F"/>
          <w:spacing w:val="-2"/>
        </w:rPr>
        <w:t>);</w:t>
      </w:r>
    </w:p>
    <w:p w14:paraId="06BC49CB" w14:textId="77777777" w:rsidR="00E55397" w:rsidRDefault="00395F00">
      <w:pPr>
        <w:pStyle w:val="a3"/>
        <w:spacing w:line="321" w:lineRule="exact"/>
        <w:jc w:val="left"/>
      </w:pPr>
      <w:r>
        <w:rPr>
          <w:color w:val="221F1F"/>
        </w:rPr>
        <w:t xml:space="preserve">б) </w:t>
      </w:r>
      <w:r>
        <w:rPr>
          <w:color w:val="221F1F"/>
          <w:spacing w:val="-2"/>
        </w:rPr>
        <w:t>конверсия:</w:t>
      </w:r>
    </w:p>
    <w:p w14:paraId="00679B03" w14:textId="77777777" w:rsidR="00E55397" w:rsidRDefault="00395F00">
      <w:pPr>
        <w:pStyle w:val="a3"/>
        <w:spacing w:before="1"/>
        <w:ind w:right="473"/>
        <w:jc w:val="left"/>
      </w:pPr>
      <w:r>
        <w:rPr>
          <w:color w:val="221F1F"/>
        </w:rPr>
        <w:t>образование</w:t>
      </w:r>
      <w:r>
        <w:rPr>
          <w:color w:val="221F1F"/>
          <w:spacing w:val="40"/>
        </w:rPr>
        <w:t xml:space="preserve"> </w:t>
      </w:r>
      <w:r>
        <w:rPr>
          <w:color w:val="221F1F"/>
        </w:rPr>
        <w:t>имени</w:t>
      </w:r>
      <w:r>
        <w:rPr>
          <w:color w:val="221F1F"/>
          <w:spacing w:val="40"/>
        </w:rPr>
        <w:t xml:space="preserve"> </w:t>
      </w:r>
      <w:r>
        <w:rPr>
          <w:color w:val="221F1F"/>
        </w:rPr>
        <w:t>существительного</w:t>
      </w:r>
      <w:r>
        <w:rPr>
          <w:color w:val="221F1F"/>
          <w:spacing w:val="40"/>
        </w:rPr>
        <w:t xml:space="preserve"> </w:t>
      </w:r>
      <w:r>
        <w:rPr>
          <w:color w:val="221F1F"/>
        </w:rPr>
        <w:t>от</w:t>
      </w:r>
      <w:r>
        <w:rPr>
          <w:color w:val="221F1F"/>
          <w:spacing w:val="40"/>
        </w:rPr>
        <w:t xml:space="preserve"> </w:t>
      </w:r>
      <w:r>
        <w:rPr>
          <w:color w:val="221F1F"/>
        </w:rPr>
        <w:t>неопределённой</w:t>
      </w:r>
      <w:r>
        <w:rPr>
          <w:color w:val="221F1F"/>
          <w:spacing w:val="40"/>
        </w:rPr>
        <w:t xml:space="preserve"> </w:t>
      </w:r>
      <w:r>
        <w:rPr>
          <w:color w:val="221F1F"/>
        </w:rPr>
        <w:t>формы</w:t>
      </w:r>
      <w:r>
        <w:rPr>
          <w:color w:val="221F1F"/>
          <w:spacing w:val="40"/>
        </w:rPr>
        <w:t xml:space="preserve"> </w:t>
      </w:r>
      <w:r>
        <w:rPr>
          <w:color w:val="221F1F"/>
        </w:rPr>
        <w:t>глагола</w:t>
      </w:r>
      <w:r>
        <w:rPr>
          <w:color w:val="221F1F"/>
          <w:spacing w:val="40"/>
        </w:rPr>
        <w:t xml:space="preserve"> </w:t>
      </w:r>
      <w:r>
        <w:rPr>
          <w:color w:val="221F1F"/>
        </w:rPr>
        <w:t>(</w:t>
      </w:r>
      <w:proofErr w:type="spellStart"/>
      <w:r>
        <w:rPr>
          <w:color w:val="221F1F"/>
        </w:rPr>
        <w:t>to</w:t>
      </w:r>
      <w:proofErr w:type="spellEnd"/>
      <w:r>
        <w:rPr>
          <w:color w:val="221F1F"/>
        </w:rPr>
        <w:t xml:space="preserve"> </w:t>
      </w:r>
      <w:proofErr w:type="spellStart"/>
      <w:r>
        <w:rPr>
          <w:color w:val="221F1F"/>
        </w:rPr>
        <w:t>walk</w:t>
      </w:r>
      <w:proofErr w:type="spellEnd"/>
      <w:r>
        <w:rPr>
          <w:color w:val="221F1F"/>
        </w:rPr>
        <w:t xml:space="preserve"> — a </w:t>
      </w:r>
      <w:proofErr w:type="spellStart"/>
      <w:r>
        <w:rPr>
          <w:color w:val="221F1F"/>
        </w:rPr>
        <w:t>walk</w:t>
      </w:r>
      <w:proofErr w:type="spellEnd"/>
      <w:r>
        <w:rPr>
          <w:color w:val="221F1F"/>
        </w:rPr>
        <w:t>);</w:t>
      </w:r>
    </w:p>
    <w:p w14:paraId="21B2604A" w14:textId="77777777" w:rsidR="00E55397" w:rsidRDefault="00395F00">
      <w:pPr>
        <w:pStyle w:val="a3"/>
        <w:jc w:val="left"/>
      </w:pPr>
      <w:r>
        <w:rPr>
          <w:color w:val="221F1F"/>
        </w:rPr>
        <w:t xml:space="preserve">образование глагола от имени существительного (a </w:t>
      </w:r>
      <w:proofErr w:type="spellStart"/>
      <w:r>
        <w:rPr>
          <w:color w:val="221F1F"/>
        </w:rPr>
        <w:t>present</w:t>
      </w:r>
      <w:proofErr w:type="spellEnd"/>
      <w:r>
        <w:rPr>
          <w:color w:val="221F1F"/>
        </w:rPr>
        <w:t xml:space="preserve"> — </w:t>
      </w:r>
      <w:proofErr w:type="spellStart"/>
      <w:r>
        <w:rPr>
          <w:color w:val="221F1F"/>
        </w:rPr>
        <w:t>to</w:t>
      </w:r>
      <w:proofErr w:type="spellEnd"/>
      <w:r>
        <w:rPr>
          <w:color w:val="221F1F"/>
        </w:rPr>
        <w:t xml:space="preserve"> </w:t>
      </w:r>
      <w:proofErr w:type="spellStart"/>
      <w:r>
        <w:rPr>
          <w:color w:val="221F1F"/>
        </w:rPr>
        <w:t>present</w:t>
      </w:r>
      <w:proofErr w:type="spellEnd"/>
      <w:r>
        <w:rPr>
          <w:color w:val="221F1F"/>
        </w:rPr>
        <w:t>); образование имени существительного от прилагательного (</w:t>
      </w:r>
      <w:proofErr w:type="spellStart"/>
      <w:r>
        <w:rPr>
          <w:color w:val="221F1F"/>
        </w:rPr>
        <w:t>rich</w:t>
      </w:r>
      <w:proofErr w:type="spellEnd"/>
      <w:r>
        <w:rPr>
          <w:color w:val="221F1F"/>
        </w:rPr>
        <w:t xml:space="preserve"> — </w:t>
      </w:r>
      <w:proofErr w:type="spellStart"/>
      <w:r>
        <w:rPr>
          <w:color w:val="221F1F"/>
        </w:rPr>
        <w:t>the</w:t>
      </w:r>
      <w:proofErr w:type="spellEnd"/>
      <w:r>
        <w:rPr>
          <w:color w:val="221F1F"/>
        </w:rPr>
        <w:t xml:space="preserve"> </w:t>
      </w:r>
      <w:proofErr w:type="spellStart"/>
      <w:r>
        <w:rPr>
          <w:color w:val="221F1F"/>
        </w:rPr>
        <w:t>rich</w:t>
      </w:r>
      <w:proofErr w:type="spellEnd"/>
      <w:r>
        <w:rPr>
          <w:color w:val="221F1F"/>
        </w:rPr>
        <w:t>); Многозначные</w:t>
      </w:r>
      <w:r>
        <w:rPr>
          <w:color w:val="221F1F"/>
          <w:spacing w:val="80"/>
        </w:rPr>
        <w:t xml:space="preserve"> </w:t>
      </w:r>
      <w:r>
        <w:rPr>
          <w:color w:val="221F1F"/>
        </w:rPr>
        <w:t>лексические</w:t>
      </w:r>
      <w:r>
        <w:rPr>
          <w:color w:val="221F1F"/>
          <w:spacing w:val="80"/>
        </w:rPr>
        <w:t xml:space="preserve"> </w:t>
      </w:r>
      <w:r>
        <w:rPr>
          <w:color w:val="221F1F"/>
        </w:rPr>
        <w:t>единицы.</w:t>
      </w:r>
      <w:r>
        <w:rPr>
          <w:color w:val="221F1F"/>
          <w:spacing w:val="80"/>
        </w:rPr>
        <w:t xml:space="preserve"> </w:t>
      </w:r>
      <w:r>
        <w:rPr>
          <w:color w:val="221F1F"/>
        </w:rPr>
        <w:t>Синонимы.</w:t>
      </w:r>
      <w:r>
        <w:rPr>
          <w:color w:val="221F1F"/>
          <w:spacing w:val="80"/>
        </w:rPr>
        <w:t xml:space="preserve"> </w:t>
      </w:r>
      <w:r>
        <w:rPr>
          <w:color w:val="221F1F"/>
        </w:rPr>
        <w:t>Антонимы.</w:t>
      </w:r>
      <w:r>
        <w:rPr>
          <w:color w:val="221F1F"/>
          <w:spacing w:val="80"/>
        </w:rPr>
        <w:t xml:space="preserve"> </w:t>
      </w:r>
      <w:proofErr w:type="spellStart"/>
      <w:proofErr w:type="gramStart"/>
      <w:r>
        <w:rPr>
          <w:color w:val="221F1F"/>
        </w:rPr>
        <w:t>Интернацио</w:t>
      </w:r>
      <w:proofErr w:type="spellEnd"/>
      <w:r>
        <w:rPr>
          <w:color w:val="221F1F"/>
        </w:rPr>
        <w:t xml:space="preserve">- </w:t>
      </w:r>
      <w:proofErr w:type="spellStart"/>
      <w:r>
        <w:rPr>
          <w:color w:val="221F1F"/>
        </w:rPr>
        <w:t>нальные</w:t>
      </w:r>
      <w:proofErr w:type="spellEnd"/>
      <w:proofErr w:type="gramEnd"/>
      <w:r>
        <w:rPr>
          <w:color w:val="221F1F"/>
        </w:rPr>
        <w:t xml:space="preserve"> слова. Наиболее частотные фразовые глаголы. Сокращения и </w:t>
      </w:r>
      <w:proofErr w:type="spellStart"/>
      <w:proofErr w:type="gramStart"/>
      <w:r>
        <w:rPr>
          <w:color w:val="221F1F"/>
        </w:rPr>
        <w:t>аббреви</w:t>
      </w:r>
      <w:proofErr w:type="spellEnd"/>
      <w:r>
        <w:rPr>
          <w:color w:val="221F1F"/>
        </w:rPr>
        <w:t xml:space="preserve">- </w:t>
      </w:r>
      <w:proofErr w:type="spellStart"/>
      <w:r>
        <w:rPr>
          <w:color w:val="221F1F"/>
          <w:spacing w:val="-2"/>
        </w:rPr>
        <w:t>атуры</w:t>
      </w:r>
      <w:proofErr w:type="spellEnd"/>
      <w:proofErr w:type="gramEnd"/>
      <w:r>
        <w:rPr>
          <w:color w:val="221F1F"/>
          <w:spacing w:val="-2"/>
        </w:rPr>
        <w:t>.</w:t>
      </w:r>
    </w:p>
    <w:p w14:paraId="5324B214" w14:textId="77777777" w:rsidR="00E55397" w:rsidRDefault="00395F00">
      <w:pPr>
        <w:pStyle w:val="a3"/>
        <w:jc w:val="left"/>
      </w:pPr>
      <w:r>
        <w:rPr>
          <w:color w:val="221F1F"/>
        </w:rPr>
        <w:t>Различные</w:t>
      </w:r>
      <w:r>
        <w:rPr>
          <w:color w:val="221F1F"/>
          <w:spacing w:val="40"/>
        </w:rPr>
        <w:t xml:space="preserve"> </w:t>
      </w:r>
      <w:r>
        <w:rPr>
          <w:color w:val="221F1F"/>
        </w:rPr>
        <w:t>средства</w:t>
      </w:r>
      <w:r>
        <w:rPr>
          <w:color w:val="221F1F"/>
          <w:spacing w:val="40"/>
        </w:rPr>
        <w:t xml:space="preserve"> </w:t>
      </w:r>
      <w:r>
        <w:rPr>
          <w:color w:val="221F1F"/>
        </w:rPr>
        <w:t>связи</w:t>
      </w:r>
      <w:r>
        <w:rPr>
          <w:color w:val="221F1F"/>
          <w:spacing w:val="40"/>
        </w:rPr>
        <w:t xml:space="preserve"> </w:t>
      </w:r>
      <w:r>
        <w:rPr>
          <w:color w:val="221F1F"/>
        </w:rPr>
        <w:t>в</w:t>
      </w:r>
      <w:r>
        <w:rPr>
          <w:color w:val="221F1F"/>
          <w:spacing w:val="40"/>
        </w:rPr>
        <w:t xml:space="preserve"> </w:t>
      </w:r>
      <w:r>
        <w:rPr>
          <w:color w:val="221F1F"/>
        </w:rPr>
        <w:t>тексте</w:t>
      </w:r>
      <w:r>
        <w:rPr>
          <w:color w:val="221F1F"/>
          <w:spacing w:val="40"/>
        </w:rPr>
        <w:t xml:space="preserve"> </w:t>
      </w:r>
      <w:r>
        <w:rPr>
          <w:color w:val="221F1F"/>
        </w:rPr>
        <w:t>для</w:t>
      </w:r>
      <w:r>
        <w:rPr>
          <w:color w:val="221F1F"/>
          <w:spacing w:val="40"/>
        </w:rPr>
        <w:t xml:space="preserve"> </w:t>
      </w:r>
      <w:r>
        <w:rPr>
          <w:color w:val="221F1F"/>
        </w:rPr>
        <w:t>обеспечения</w:t>
      </w:r>
      <w:r>
        <w:rPr>
          <w:color w:val="221F1F"/>
          <w:spacing w:val="40"/>
        </w:rPr>
        <w:t xml:space="preserve"> </w:t>
      </w:r>
      <w:r>
        <w:rPr>
          <w:color w:val="221F1F"/>
        </w:rPr>
        <w:t>его</w:t>
      </w:r>
      <w:r>
        <w:rPr>
          <w:color w:val="221F1F"/>
          <w:spacing w:val="40"/>
        </w:rPr>
        <w:t xml:space="preserve"> </w:t>
      </w:r>
      <w:r>
        <w:rPr>
          <w:color w:val="221F1F"/>
        </w:rPr>
        <w:t>целостности</w:t>
      </w:r>
      <w:r>
        <w:rPr>
          <w:color w:val="221F1F"/>
          <w:spacing w:val="40"/>
        </w:rPr>
        <w:t xml:space="preserve"> </w:t>
      </w:r>
      <w:r>
        <w:rPr>
          <w:color w:val="221F1F"/>
        </w:rPr>
        <w:t>(</w:t>
      </w:r>
      <w:proofErr w:type="spellStart"/>
      <w:r>
        <w:rPr>
          <w:color w:val="221F1F"/>
        </w:rPr>
        <w:t>firstly</w:t>
      </w:r>
      <w:proofErr w:type="spellEnd"/>
      <w:r>
        <w:rPr>
          <w:color w:val="221F1F"/>
        </w:rPr>
        <w:t xml:space="preserve">, </w:t>
      </w:r>
      <w:proofErr w:type="spellStart"/>
      <w:r>
        <w:rPr>
          <w:color w:val="221F1F"/>
        </w:rPr>
        <w:t>however</w:t>
      </w:r>
      <w:proofErr w:type="spellEnd"/>
      <w:r>
        <w:rPr>
          <w:color w:val="221F1F"/>
        </w:rPr>
        <w:t xml:space="preserve">, </w:t>
      </w:r>
      <w:proofErr w:type="spellStart"/>
      <w:r>
        <w:rPr>
          <w:color w:val="221F1F"/>
        </w:rPr>
        <w:t>finally</w:t>
      </w:r>
      <w:proofErr w:type="spellEnd"/>
      <w:r>
        <w:rPr>
          <w:color w:val="221F1F"/>
        </w:rPr>
        <w:t xml:space="preserve">, </w:t>
      </w:r>
      <w:proofErr w:type="spellStart"/>
      <w:r>
        <w:rPr>
          <w:color w:val="221F1F"/>
        </w:rPr>
        <w:t>at</w:t>
      </w:r>
      <w:proofErr w:type="spellEnd"/>
      <w:r>
        <w:rPr>
          <w:color w:val="221F1F"/>
        </w:rPr>
        <w:t xml:space="preserve"> </w:t>
      </w:r>
      <w:proofErr w:type="spellStart"/>
      <w:r>
        <w:rPr>
          <w:color w:val="221F1F"/>
        </w:rPr>
        <w:t>last</w:t>
      </w:r>
      <w:proofErr w:type="spellEnd"/>
      <w:r>
        <w:rPr>
          <w:color w:val="221F1F"/>
        </w:rPr>
        <w:t xml:space="preserve">, </w:t>
      </w:r>
      <w:proofErr w:type="spellStart"/>
      <w:r>
        <w:rPr>
          <w:color w:val="221F1F"/>
        </w:rPr>
        <w:t>etc</w:t>
      </w:r>
      <w:proofErr w:type="spellEnd"/>
      <w:r>
        <w:rPr>
          <w:color w:val="221F1F"/>
        </w:rPr>
        <w:t>.).</w:t>
      </w:r>
    </w:p>
    <w:p w14:paraId="41D07E29" w14:textId="77777777" w:rsidR="00E55397" w:rsidRDefault="00E55397">
      <w:pPr>
        <w:pStyle w:val="a3"/>
        <w:spacing w:before="4"/>
        <w:ind w:left="0"/>
        <w:jc w:val="left"/>
      </w:pPr>
    </w:p>
    <w:p w14:paraId="7684BD03" w14:textId="77777777" w:rsidR="00E55397" w:rsidRDefault="00395F00">
      <w:pPr>
        <w:pStyle w:val="2"/>
      </w:pPr>
      <w:r>
        <w:rPr>
          <w:color w:val="221F1F"/>
        </w:rPr>
        <w:t>Грамматическая</w:t>
      </w:r>
      <w:r>
        <w:rPr>
          <w:color w:val="221F1F"/>
          <w:spacing w:val="-14"/>
        </w:rPr>
        <w:t xml:space="preserve"> </w:t>
      </w:r>
      <w:r>
        <w:rPr>
          <w:color w:val="221F1F"/>
        </w:rPr>
        <w:t>сторона</w:t>
      </w:r>
      <w:r>
        <w:rPr>
          <w:color w:val="221F1F"/>
          <w:spacing w:val="-10"/>
        </w:rPr>
        <w:t xml:space="preserve"> </w:t>
      </w:r>
      <w:r>
        <w:rPr>
          <w:color w:val="221F1F"/>
          <w:spacing w:val="-4"/>
        </w:rPr>
        <w:t>речи</w:t>
      </w:r>
    </w:p>
    <w:p w14:paraId="5D541F4A" w14:textId="77777777" w:rsidR="00E55397" w:rsidRDefault="00395F00">
      <w:pPr>
        <w:pStyle w:val="a3"/>
        <w:ind w:right="429"/>
      </w:pPr>
      <w:r>
        <w:rPr>
          <w:color w:val="221F1F"/>
        </w:rPr>
        <w:t xml:space="preserve">Распознавание в письменном и звучащем тексте и употребление в устной и письменной речи изученных морфологических форм и синтаксических </w:t>
      </w:r>
      <w:proofErr w:type="gramStart"/>
      <w:r>
        <w:rPr>
          <w:color w:val="221F1F"/>
        </w:rPr>
        <w:t xml:space="preserve">кон- </w:t>
      </w:r>
      <w:proofErr w:type="spellStart"/>
      <w:r>
        <w:rPr>
          <w:color w:val="221F1F"/>
        </w:rPr>
        <w:t>струкций</w:t>
      </w:r>
      <w:proofErr w:type="spellEnd"/>
      <w:proofErr w:type="gramEnd"/>
      <w:r>
        <w:rPr>
          <w:color w:val="221F1F"/>
        </w:rPr>
        <w:t xml:space="preserve"> английского языка.</w:t>
      </w:r>
    </w:p>
    <w:p w14:paraId="7F4135D1" w14:textId="77777777" w:rsidR="00E55397" w:rsidRPr="00395F00" w:rsidRDefault="00395F00">
      <w:pPr>
        <w:pStyle w:val="a3"/>
        <w:ind w:right="433"/>
        <w:rPr>
          <w:lang w:val="en-US"/>
        </w:rPr>
      </w:pPr>
      <w:r>
        <w:rPr>
          <w:color w:val="221F1F"/>
        </w:rPr>
        <w:t>Предложения</w:t>
      </w:r>
      <w:r w:rsidRPr="00395F00">
        <w:rPr>
          <w:color w:val="221F1F"/>
          <w:spacing w:val="-16"/>
          <w:lang w:val="en-US"/>
        </w:rPr>
        <w:t xml:space="preserve"> </w:t>
      </w:r>
      <w:r>
        <w:rPr>
          <w:color w:val="221F1F"/>
        </w:rPr>
        <w:t>со</w:t>
      </w:r>
      <w:r w:rsidRPr="00395F00">
        <w:rPr>
          <w:color w:val="221F1F"/>
          <w:spacing w:val="-15"/>
          <w:lang w:val="en-US"/>
        </w:rPr>
        <w:t xml:space="preserve"> </w:t>
      </w:r>
      <w:r>
        <w:rPr>
          <w:color w:val="221F1F"/>
        </w:rPr>
        <w:t>сложным</w:t>
      </w:r>
      <w:r w:rsidRPr="00395F00">
        <w:rPr>
          <w:color w:val="221F1F"/>
          <w:spacing w:val="-18"/>
          <w:lang w:val="en-US"/>
        </w:rPr>
        <w:t xml:space="preserve"> </w:t>
      </w:r>
      <w:r>
        <w:rPr>
          <w:color w:val="221F1F"/>
        </w:rPr>
        <w:t>дополнением</w:t>
      </w:r>
      <w:r w:rsidRPr="00395F00">
        <w:rPr>
          <w:color w:val="221F1F"/>
          <w:spacing w:val="-17"/>
          <w:lang w:val="en-US"/>
        </w:rPr>
        <w:t xml:space="preserve"> </w:t>
      </w:r>
      <w:r w:rsidRPr="00395F00">
        <w:rPr>
          <w:color w:val="221F1F"/>
          <w:lang w:val="en-US"/>
        </w:rPr>
        <w:t>(Complex</w:t>
      </w:r>
      <w:r w:rsidRPr="00395F00">
        <w:rPr>
          <w:color w:val="221F1F"/>
          <w:spacing w:val="-18"/>
          <w:lang w:val="en-US"/>
        </w:rPr>
        <w:t xml:space="preserve"> </w:t>
      </w:r>
      <w:r w:rsidRPr="00395F00">
        <w:rPr>
          <w:color w:val="221F1F"/>
          <w:lang w:val="en-US"/>
        </w:rPr>
        <w:t>Object)</w:t>
      </w:r>
      <w:r w:rsidRPr="00395F00">
        <w:rPr>
          <w:color w:val="221F1F"/>
          <w:spacing w:val="-16"/>
          <w:lang w:val="en-US"/>
        </w:rPr>
        <w:t xml:space="preserve"> </w:t>
      </w:r>
      <w:r w:rsidRPr="00395F00">
        <w:rPr>
          <w:color w:val="221F1F"/>
          <w:lang w:val="en-US"/>
        </w:rPr>
        <w:t>(I</w:t>
      </w:r>
      <w:r w:rsidRPr="00395F00">
        <w:rPr>
          <w:color w:val="221F1F"/>
          <w:spacing w:val="-18"/>
          <w:lang w:val="en-US"/>
        </w:rPr>
        <w:t xml:space="preserve"> </w:t>
      </w:r>
      <w:r w:rsidRPr="00395F00">
        <w:rPr>
          <w:color w:val="221F1F"/>
          <w:lang w:val="en-US"/>
        </w:rPr>
        <w:t>saw</w:t>
      </w:r>
      <w:r w:rsidRPr="00395F00">
        <w:rPr>
          <w:color w:val="221F1F"/>
          <w:spacing w:val="-17"/>
          <w:lang w:val="en-US"/>
        </w:rPr>
        <w:t xml:space="preserve"> </w:t>
      </w:r>
      <w:r w:rsidRPr="00395F00">
        <w:rPr>
          <w:color w:val="221F1F"/>
          <w:lang w:val="en-US"/>
        </w:rPr>
        <w:t>her</w:t>
      </w:r>
      <w:r w:rsidRPr="00395F00">
        <w:rPr>
          <w:color w:val="221F1F"/>
          <w:spacing w:val="-18"/>
          <w:lang w:val="en-US"/>
        </w:rPr>
        <w:t xml:space="preserve"> </w:t>
      </w:r>
      <w:r w:rsidRPr="00395F00">
        <w:rPr>
          <w:color w:val="221F1F"/>
          <w:lang w:val="en-US"/>
        </w:rPr>
        <w:t>cross/crossing the road.).</w:t>
      </w:r>
    </w:p>
    <w:p w14:paraId="03BA8E43" w14:textId="77777777" w:rsidR="00E55397" w:rsidRDefault="00395F00">
      <w:pPr>
        <w:pStyle w:val="a3"/>
        <w:ind w:right="427"/>
      </w:pPr>
      <w:r>
        <w:rPr>
          <w:color w:val="221F1F"/>
        </w:rPr>
        <w:t xml:space="preserve">Повествовательные (утвердительные и отрицательные), вопросительные и </w:t>
      </w:r>
      <w:proofErr w:type="gramStart"/>
      <w:r>
        <w:rPr>
          <w:color w:val="221F1F"/>
        </w:rPr>
        <w:t xml:space="preserve">по- </w:t>
      </w:r>
      <w:proofErr w:type="spellStart"/>
      <w:r>
        <w:rPr>
          <w:color w:val="221F1F"/>
        </w:rPr>
        <w:t>будительные</w:t>
      </w:r>
      <w:proofErr w:type="spellEnd"/>
      <w:proofErr w:type="gramEnd"/>
      <w:r>
        <w:rPr>
          <w:color w:val="221F1F"/>
        </w:rPr>
        <w:t xml:space="preserve"> предложения в косвенной речи в настоящем и прошедшем </w:t>
      </w:r>
      <w:proofErr w:type="spellStart"/>
      <w:r>
        <w:rPr>
          <w:color w:val="221F1F"/>
        </w:rPr>
        <w:t>време</w:t>
      </w:r>
      <w:proofErr w:type="spellEnd"/>
      <w:r>
        <w:rPr>
          <w:color w:val="221F1F"/>
        </w:rPr>
        <w:t xml:space="preserve">- </w:t>
      </w:r>
      <w:r>
        <w:rPr>
          <w:color w:val="221F1F"/>
          <w:spacing w:val="-4"/>
        </w:rPr>
        <w:t>ни.</w:t>
      </w:r>
    </w:p>
    <w:p w14:paraId="26F05338" w14:textId="77777777" w:rsidR="00E55397" w:rsidRDefault="00395F00">
      <w:pPr>
        <w:pStyle w:val="a3"/>
        <w:ind w:right="2280"/>
        <w:jc w:val="left"/>
      </w:pPr>
      <w:r>
        <w:rPr>
          <w:color w:val="221F1F"/>
        </w:rPr>
        <w:t>Все</w:t>
      </w:r>
      <w:r>
        <w:rPr>
          <w:color w:val="221F1F"/>
          <w:spacing w:val="-5"/>
        </w:rPr>
        <w:t xml:space="preserve"> </w:t>
      </w:r>
      <w:r>
        <w:rPr>
          <w:color w:val="221F1F"/>
        </w:rPr>
        <w:t>типы</w:t>
      </w:r>
      <w:r>
        <w:rPr>
          <w:color w:val="221F1F"/>
          <w:spacing w:val="-5"/>
        </w:rPr>
        <w:t xml:space="preserve"> </w:t>
      </w:r>
      <w:r>
        <w:rPr>
          <w:color w:val="221F1F"/>
        </w:rPr>
        <w:t>вопросительных</w:t>
      </w:r>
      <w:r>
        <w:rPr>
          <w:color w:val="221F1F"/>
          <w:spacing w:val="-8"/>
        </w:rPr>
        <w:t xml:space="preserve"> </w:t>
      </w:r>
      <w:r>
        <w:rPr>
          <w:color w:val="221F1F"/>
        </w:rPr>
        <w:t>предложений</w:t>
      </w:r>
      <w:r>
        <w:rPr>
          <w:color w:val="221F1F"/>
          <w:spacing w:val="-7"/>
        </w:rPr>
        <w:t xml:space="preserve"> </w:t>
      </w:r>
      <w:r>
        <w:rPr>
          <w:color w:val="221F1F"/>
        </w:rPr>
        <w:t>в</w:t>
      </w:r>
      <w:r>
        <w:rPr>
          <w:color w:val="221F1F"/>
          <w:spacing w:val="-6"/>
        </w:rPr>
        <w:t xml:space="preserve"> </w:t>
      </w:r>
      <w:proofErr w:type="spellStart"/>
      <w:r>
        <w:rPr>
          <w:color w:val="221F1F"/>
        </w:rPr>
        <w:t>Past</w:t>
      </w:r>
      <w:proofErr w:type="spellEnd"/>
      <w:r>
        <w:rPr>
          <w:color w:val="221F1F"/>
          <w:spacing w:val="-4"/>
        </w:rPr>
        <w:t xml:space="preserve"> </w:t>
      </w:r>
      <w:proofErr w:type="spellStart"/>
      <w:r>
        <w:rPr>
          <w:color w:val="221F1F"/>
        </w:rPr>
        <w:t>Perfect</w:t>
      </w:r>
      <w:proofErr w:type="spellEnd"/>
      <w:r>
        <w:rPr>
          <w:color w:val="221F1F"/>
          <w:spacing w:val="-4"/>
        </w:rPr>
        <w:t xml:space="preserve"> </w:t>
      </w:r>
      <w:proofErr w:type="spellStart"/>
      <w:r>
        <w:rPr>
          <w:color w:val="221F1F"/>
        </w:rPr>
        <w:t>Tense</w:t>
      </w:r>
      <w:proofErr w:type="spellEnd"/>
      <w:r>
        <w:rPr>
          <w:color w:val="221F1F"/>
        </w:rPr>
        <w:t>. Согласование времен в рамках сложного предложения.</w:t>
      </w:r>
    </w:p>
    <w:p w14:paraId="6CB54BA1" w14:textId="77777777" w:rsidR="00E55397" w:rsidRDefault="00395F00">
      <w:pPr>
        <w:pStyle w:val="a3"/>
        <w:jc w:val="left"/>
      </w:pPr>
      <w:r>
        <w:rPr>
          <w:color w:val="221F1F"/>
        </w:rPr>
        <w:t>Согласование</w:t>
      </w:r>
      <w:r>
        <w:rPr>
          <w:color w:val="221F1F"/>
          <w:spacing w:val="80"/>
        </w:rPr>
        <w:t xml:space="preserve"> </w:t>
      </w:r>
      <w:r>
        <w:rPr>
          <w:color w:val="221F1F"/>
        </w:rPr>
        <w:t>подлежащего,</w:t>
      </w:r>
      <w:r>
        <w:rPr>
          <w:color w:val="221F1F"/>
          <w:spacing w:val="80"/>
        </w:rPr>
        <w:t xml:space="preserve"> </w:t>
      </w:r>
      <w:r>
        <w:rPr>
          <w:color w:val="221F1F"/>
        </w:rPr>
        <w:t>выраженного</w:t>
      </w:r>
      <w:r>
        <w:rPr>
          <w:color w:val="221F1F"/>
          <w:spacing w:val="80"/>
        </w:rPr>
        <w:t xml:space="preserve"> </w:t>
      </w:r>
      <w:r>
        <w:rPr>
          <w:color w:val="221F1F"/>
        </w:rPr>
        <w:t>собирательным</w:t>
      </w:r>
      <w:r>
        <w:rPr>
          <w:color w:val="221F1F"/>
          <w:spacing w:val="80"/>
        </w:rPr>
        <w:t xml:space="preserve"> </w:t>
      </w:r>
      <w:r>
        <w:rPr>
          <w:color w:val="221F1F"/>
        </w:rPr>
        <w:t>существительным (</w:t>
      </w:r>
      <w:proofErr w:type="spellStart"/>
      <w:r>
        <w:rPr>
          <w:color w:val="221F1F"/>
        </w:rPr>
        <w:t>family</w:t>
      </w:r>
      <w:proofErr w:type="spellEnd"/>
      <w:r>
        <w:rPr>
          <w:color w:val="221F1F"/>
        </w:rPr>
        <w:t xml:space="preserve">, </w:t>
      </w:r>
      <w:proofErr w:type="spellStart"/>
      <w:r>
        <w:rPr>
          <w:color w:val="221F1F"/>
        </w:rPr>
        <w:t>police</w:t>
      </w:r>
      <w:proofErr w:type="spellEnd"/>
      <w:r>
        <w:rPr>
          <w:color w:val="221F1F"/>
        </w:rPr>
        <w:t>) со сказуемым.</w:t>
      </w:r>
    </w:p>
    <w:p w14:paraId="022359DA" w14:textId="77777777" w:rsidR="00E55397" w:rsidRPr="00395F00" w:rsidRDefault="00395F00">
      <w:pPr>
        <w:pStyle w:val="a3"/>
        <w:ind w:right="1379"/>
        <w:jc w:val="left"/>
        <w:rPr>
          <w:lang w:val="en-US"/>
        </w:rPr>
      </w:pPr>
      <w:r>
        <w:rPr>
          <w:color w:val="221F1F"/>
        </w:rPr>
        <w:t>Конструкции</w:t>
      </w:r>
      <w:r w:rsidRPr="00395F00">
        <w:rPr>
          <w:color w:val="221F1F"/>
          <w:lang w:val="en-US"/>
        </w:rPr>
        <w:t xml:space="preserve"> </w:t>
      </w:r>
      <w:r>
        <w:rPr>
          <w:color w:val="221F1F"/>
        </w:rPr>
        <w:t>с</w:t>
      </w:r>
      <w:r w:rsidRPr="00395F00">
        <w:rPr>
          <w:color w:val="221F1F"/>
          <w:lang w:val="en-US"/>
        </w:rPr>
        <w:t xml:space="preserve"> </w:t>
      </w:r>
      <w:r>
        <w:rPr>
          <w:color w:val="221F1F"/>
        </w:rPr>
        <w:t>глаголами</w:t>
      </w:r>
      <w:r w:rsidRPr="00395F00">
        <w:rPr>
          <w:color w:val="221F1F"/>
          <w:lang w:val="en-US"/>
        </w:rPr>
        <w:t xml:space="preserve"> </w:t>
      </w:r>
      <w:r>
        <w:rPr>
          <w:color w:val="221F1F"/>
        </w:rPr>
        <w:t>на</w:t>
      </w:r>
      <w:r w:rsidRPr="00395F00">
        <w:rPr>
          <w:color w:val="221F1F"/>
          <w:lang w:val="en-US"/>
        </w:rPr>
        <w:t xml:space="preserve"> -</w:t>
      </w:r>
      <w:proofErr w:type="spellStart"/>
      <w:r w:rsidRPr="00395F00">
        <w:rPr>
          <w:color w:val="221F1F"/>
          <w:lang w:val="en-US"/>
        </w:rPr>
        <w:t>ing</w:t>
      </w:r>
      <w:proofErr w:type="spellEnd"/>
      <w:r w:rsidRPr="00395F00">
        <w:rPr>
          <w:color w:val="221F1F"/>
          <w:lang w:val="en-US"/>
        </w:rPr>
        <w:t xml:space="preserve">: to love/hate doing something. </w:t>
      </w:r>
      <w:r>
        <w:rPr>
          <w:color w:val="221F1F"/>
        </w:rPr>
        <w:t>Конструкции</w:t>
      </w:r>
      <w:r w:rsidRPr="00395F00">
        <w:rPr>
          <w:color w:val="221F1F"/>
          <w:lang w:val="en-US"/>
        </w:rPr>
        <w:t>,</w:t>
      </w:r>
      <w:r w:rsidRPr="00395F00">
        <w:rPr>
          <w:color w:val="221F1F"/>
          <w:spacing w:val="-6"/>
          <w:lang w:val="en-US"/>
        </w:rPr>
        <w:t xml:space="preserve"> </w:t>
      </w:r>
      <w:r>
        <w:rPr>
          <w:color w:val="221F1F"/>
        </w:rPr>
        <w:t>содержащие</w:t>
      </w:r>
      <w:r w:rsidRPr="00395F00">
        <w:rPr>
          <w:color w:val="221F1F"/>
          <w:spacing w:val="-5"/>
          <w:lang w:val="en-US"/>
        </w:rPr>
        <w:t xml:space="preserve"> </w:t>
      </w:r>
      <w:r>
        <w:rPr>
          <w:color w:val="221F1F"/>
        </w:rPr>
        <w:t>глаголы</w:t>
      </w:r>
      <w:r w:rsidRPr="00395F00">
        <w:rPr>
          <w:color w:val="221F1F"/>
          <w:lang w:val="en-US"/>
        </w:rPr>
        <w:t>-</w:t>
      </w:r>
      <w:r>
        <w:rPr>
          <w:color w:val="221F1F"/>
        </w:rPr>
        <w:t>связки</w:t>
      </w:r>
      <w:r w:rsidRPr="00395F00">
        <w:rPr>
          <w:color w:val="221F1F"/>
          <w:spacing w:val="-5"/>
          <w:lang w:val="en-US"/>
        </w:rPr>
        <w:t xml:space="preserve"> </w:t>
      </w:r>
      <w:r w:rsidRPr="00395F00">
        <w:rPr>
          <w:color w:val="221F1F"/>
          <w:lang w:val="en-US"/>
        </w:rPr>
        <w:t>to</w:t>
      </w:r>
      <w:r w:rsidRPr="00395F00">
        <w:rPr>
          <w:color w:val="221F1F"/>
          <w:spacing w:val="-4"/>
          <w:lang w:val="en-US"/>
        </w:rPr>
        <w:t xml:space="preserve"> </w:t>
      </w:r>
      <w:r w:rsidRPr="00395F00">
        <w:rPr>
          <w:color w:val="221F1F"/>
          <w:lang w:val="en-US"/>
        </w:rPr>
        <w:t>be/to</w:t>
      </w:r>
      <w:r w:rsidRPr="00395F00">
        <w:rPr>
          <w:color w:val="221F1F"/>
          <w:spacing w:val="-8"/>
          <w:lang w:val="en-US"/>
        </w:rPr>
        <w:t xml:space="preserve"> </w:t>
      </w:r>
      <w:r w:rsidRPr="00395F00">
        <w:rPr>
          <w:color w:val="221F1F"/>
          <w:lang w:val="en-US"/>
        </w:rPr>
        <w:t>look/to</w:t>
      </w:r>
      <w:r w:rsidRPr="00395F00">
        <w:rPr>
          <w:color w:val="221F1F"/>
          <w:spacing w:val="-4"/>
          <w:lang w:val="en-US"/>
        </w:rPr>
        <w:t xml:space="preserve"> </w:t>
      </w:r>
      <w:r w:rsidRPr="00395F00">
        <w:rPr>
          <w:color w:val="221F1F"/>
          <w:lang w:val="en-US"/>
        </w:rPr>
        <w:t>feel/to</w:t>
      </w:r>
      <w:r w:rsidRPr="00395F00">
        <w:rPr>
          <w:color w:val="221F1F"/>
          <w:spacing w:val="-4"/>
          <w:lang w:val="en-US"/>
        </w:rPr>
        <w:t xml:space="preserve"> </w:t>
      </w:r>
      <w:r w:rsidRPr="00395F00">
        <w:rPr>
          <w:color w:val="221F1F"/>
          <w:lang w:val="en-US"/>
        </w:rPr>
        <w:t>seem.</w:t>
      </w:r>
    </w:p>
    <w:p w14:paraId="213AA523" w14:textId="77777777" w:rsidR="00E55397" w:rsidRPr="00395F00" w:rsidRDefault="00E55397">
      <w:pPr>
        <w:rPr>
          <w:lang w:val="en-US"/>
        </w:rPr>
        <w:sectPr w:rsidR="00E55397" w:rsidRPr="00395F00">
          <w:pgSz w:w="11910" w:h="16840"/>
          <w:pgMar w:top="1040" w:right="700" w:bottom="280" w:left="340" w:header="720" w:footer="720" w:gutter="0"/>
          <w:cols w:space="720"/>
        </w:sectPr>
      </w:pPr>
    </w:p>
    <w:p w14:paraId="61DDF83F" w14:textId="77777777" w:rsidR="00E55397" w:rsidRPr="00395F00" w:rsidRDefault="00395F00">
      <w:pPr>
        <w:pStyle w:val="a3"/>
        <w:spacing w:before="67" w:line="242" w:lineRule="auto"/>
        <w:ind w:right="429"/>
        <w:rPr>
          <w:lang w:val="en-US"/>
        </w:rPr>
      </w:pPr>
      <w:r>
        <w:rPr>
          <w:color w:val="221F1F"/>
        </w:rPr>
        <w:lastRenderedPageBreak/>
        <w:t>Конструкции</w:t>
      </w:r>
      <w:r w:rsidRPr="00395F00">
        <w:rPr>
          <w:color w:val="221F1F"/>
          <w:lang w:val="en-US"/>
        </w:rPr>
        <w:t xml:space="preserve"> </w:t>
      </w:r>
      <w:proofErr w:type="spellStart"/>
      <w:r w:rsidRPr="00395F00">
        <w:rPr>
          <w:color w:val="221F1F"/>
          <w:lang w:val="en-US"/>
        </w:rPr>
        <w:t>be</w:t>
      </w:r>
      <w:proofErr w:type="spellEnd"/>
      <w:r w:rsidRPr="00395F00">
        <w:rPr>
          <w:color w:val="221F1F"/>
          <w:lang w:val="en-US"/>
        </w:rPr>
        <w:t xml:space="preserve">/get used to + </w:t>
      </w:r>
      <w:r>
        <w:rPr>
          <w:color w:val="221F1F"/>
        </w:rPr>
        <w:t>инфинитив</w:t>
      </w:r>
      <w:r w:rsidRPr="00395F00">
        <w:rPr>
          <w:color w:val="221F1F"/>
          <w:lang w:val="en-US"/>
        </w:rPr>
        <w:t xml:space="preserve"> </w:t>
      </w:r>
      <w:r>
        <w:rPr>
          <w:color w:val="221F1F"/>
        </w:rPr>
        <w:t>глагола</w:t>
      </w:r>
      <w:r w:rsidRPr="00395F00">
        <w:rPr>
          <w:color w:val="221F1F"/>
          <w:lang w:val="en-US"/>
        </w:rPr>
        <w:t xml:space="preserve">; be/get used to + </w:t>
      </w:r>
      <w:r>
        <w:rPr>
          <w:color w:val="221F1F"/>
        </w:rPr>
        <w:t>инфинитив</w:t>
      </w:r>
      <w:r w:rsidRPr="00395F00">
        <w:rPr>
          <w:color w:val="221F1F"/>
          <w:lang w:val="en-US"/>
        </w:rPr>
        <w:t xml:space="preserve"> </w:t>
      </w:r>
      <w:r>
        <w:rPr>
          <w:color w:val="221F1F"/>
        </w:rPr>
        <w:t>глагола</w:t>
      </w:r>
      <w:r w:rsidRPr="00395F00">
        <w:rPr>
          <w:color w:val="221F1F"/>
          <w:lang w:val="en-US"/>
        </w:rPr>
        <w:t>; be/get used to doing something; be/get used to something.</w:t>
      </w:r>
    </w:p>
    <w:p w14:paraId="1B897323" w14:textId="77777777" w:rsidR="00E55397" w:rsidRPr="00395F00" w:rsidRDefault="00395F00">
      <w:pPr>
        <w:pStyle w:val="a3"/>
        <w:spacing w:line="317" w:lineRule="exact"/>
        <w:rPr>
          <w:lang w:val="en-US"/>
        </w:rPr>
      </w:pPr>
      <w:r>
        <w:rPr>
          <w:color w:val="221F1F"/>
        </w:rPr>
        <w:t>Конструкция</w:t>
      </w:r>
      <w:r w:rsidRPr="00395F00">
        <w:rPr>
          <w:color w:val="221F1F"/>
          <w:spacing w:val="-4"/>
          <w:lang w:val="en-US"/>
        </w:rPr>
        <w:t xml:space="preserve"> </w:t>
      </w:r>
      <w:r w:rsidRPr="00395F00">
        <w:rPr>
          <w:color w:val="221F1F"/>
          <w:lang w:val="en-US"/>
        </w:rPr>
        <w:t>both</w:t>
      </w:r>
      <w:r w:rsidRPr="00395F00">
        <w:rPr>
          <w:color w:val="221F1F"/>
          <w:spacing w:val="-2"/>
          <w:lang w:val="en-US"/>
        </w:rPr>
        <w:t xml:space="preserve"> </w:t>
      </w:r>
      <w:r w:rsidRPr="00395F00">
        <w:rPr>
          <w:color w:val="221F1F"/>
          <w:lang w:val="en-US"/>
        </w:rPr>
        <w:t>...</w:t>
      </w:r>
      <w:r w:rsidRPr="00395F00">
        <w:rPr>
          <w:color w:val="221F1F"/>
          <w:spacing w:val="-4"/>
          <w:lang w:val="en-US"/>
        </w:rPr>
        <w:t xml:space="preserve"> </w:t>
      </w:r>
      <w:r w:rsidRPr="00395F00">
        <w:rPr>
          <w:color w:val="221F1F"/>
          <w:lang w:val="en-US"/>
        </w:rPr>
        <w:t>and</w:t>
      </w:r>
      <w:r w:rsidRPr="00395F00">
        <w:rPr>
          <w:color w:val="221F1F"/>
          <w:spacing w:val="-2"/>
          <w:lang w:val="en-US"/>
        </w:rPr>
        <w:t xml:space="preserve"> </w:t>
      </w:r>
      <w:proofErr w:type="gramStart"/>
      <w:r w:rsidRPr="00395F00">
        <w:rPr>
          <w:color w:val="221F1F"/>
          <w:lang w:val="en-US"/>
        </w:rPr>
        <w:t>...</w:t>
      </w:r>
      <w:r w:rsidRPr="00395F00">
        <w:rPr>
          <w:color w:val="221F1F"/>
          <w:spacing w:val="-4"/>
          <w:lang w:val="en-US"/>
        </w:rPr>
        <w:t xml:space="preserve"> </w:t>
      </w:r>
      <w:r w:rsidRPr="00395F00">
        <w:rPr>
          <w:color w:val="221F1F"/>
          <w:spacing w:val="-10"/>
          <w:lang w:val="en-US"/>
        </w:rPr>
        <w:t>.</w:t>
      </w:r>
      <w:proofErr w:type="gramEnd"/>
    </w:p>
    <w:p w14:paraId="0312CEED" w14:textId="77777777" w:rsidR="00E55397" w:rsidRPr="00395F00" w:rsidRDefault="00395F00">
      <w:pPr>
        <w:pStyle w:val="a3"/>
        <w:ind w:right="430"/>
        <w:rPr>
          <w:lang w:val="en-US"/>
        </w:rPr>
      </w:pPr>
      <w:r>
        <w:rPr>
          <w:color w:val="221F1F"/>
        </w:rPr>
        <w:t>Конструкции</w:t>
      </w:r>
      <w:r w:rsidRPr="00395F00">
        <w:rPr>
          <w:color w:val="221F1F"/>
          <w:lang w:val="en-US"/>
        </w:rPr>
        <w:t xml:space="preserve"> c </w:t>
      </w:r>
      <w:r>
        <w:rPr>
          <w:color w:val="221F1F"/>
        </w:rPr>
        <w:t>глаголами</w:t>
      </w:r>
      <w:r w:rsidRPr="00395F00">
        <w:rPr>
          <w:color w:val="221F1F"/>
          <w:lang w:val="en-US"/>
        </w:rPr>
        <w:t xml:space="preserve"> to stop, to remember, to forget (</w:t>
      </w:r>
      <w:r>
        <w:rPr>
          <w:color w:val="221F1F"/>
        </w:rPr>
        <w:t>разница</w:t>
      </w:r>
      <w:r w:rsidRPr="00395F00">
        <w:rPr>
          <w:color w:val="221F1F"/>
          <w:lang w:val="en-US"/>
        </w:rPr>
        <w:t xml:space="preserve"> </w:t>
      </w:r>
      <w:r>
        <w:rPr>
          <w:color w:val="221F1F"/>
        </w:rPr>
        <w:t>в</w:t>
      </w:r>
      <w:r w:rsidRPr="00395F00">
        <w:rPr>
          <w:color w:val="221F1F"/>
          <w:lang w:val="en-US"/>
        </w:rPr>
        <w:t xml:space="preserve"> </w:t>
      </w:r>
      <w:r>
        <w:rPr>
          <w:color w:val="221F1F"/>
        </w:rPr>
        <w:t>значении</w:t>
      </w:r>
      <w:r w:rsidRPr="00395F00">
        <w:rPr>
          <w:color w:val="221F1F"/>
          <w:lang w:val="en-US"/>
        </w:rPr>
        <w:t xml:space="preserve"> to stop doing </w:t>
      </w:r>
      <w:proofErr w:type="spellStart"/>
      <w:r w:rsidRPr="00395F00">
        <w:rPr>
          <w:color w:val="221F1F"/>
          <w:lang w:val="en-US"/>
        </w:rPr>
        <w:t>smth</w:t>
      </w:r>
      <w:proofErr w:type="spellEnd"/>
      <w:r w:rsidRPr="00395F00">
        <w:rPr>
          <w:color w:val="221F1F"/>
          <w:lang w:val="en-US"/>
        </w:rPr>
        <w:t xml:space="preserve"> </w:t>
      </w:r>
      <w:r>
        <w:rPr>
          <w:color w:val="221F1F"/>
        </w:rPr>
        <w:t>и</w:t>
      </w:r>
      <w:r w:rsidRPr="00395F00">
        <w:rPr>
          <w:color w:val="221F1F"/>
          <w:lang w:val="en-US"/>
        </w:rPr>
        <w:t xml:space="preserve"> to stop to do </w:t>
      </w:r>
      <w:proofErr w:type="spellStart"/>
      <w:r w:rsidRPr="00395F00">
        <w:rPr>
          <w:color w:val="221F1F"/>
          <w:lang w:val="en-US"/>
        </w:rPr>
        <w:t>smth</w:t>
      </w:r>
      <w:proofErr w:type="spellEnd"/>
      <w:r w:rsidRPr="00395F00">
        <w:rPr>
          <w:color w:val="221F1F"/>
          <w:lang w:val="en-US"/>
        </w:rPr>
        <w:t>).</w:t>
      </w:r>
    </w:p>
    <w:p w14:paraId="0398F8F9" w14:textId="77777777" w:rsidR="00E55397" w:rsidRPr="00395F00" w:rsidRDefault="00395F00">
      <w:pPr>
        <w:pStyle w:val="a3"/>
        <w:ind w:right="424"/>
        <w:rPr>
          <w:lang w:val="en-US"/>
        </w:rPr>
      </w:pPr>
      <w:r>
        <w:rPr>
          <w:color w:val="221F1F"/>
        </w:rPr>
        <w:t>Глаголы</w:t>
      </w:r>
      <w:r w:rsidRPr="00395F00">
        <w:rPr>
          <w:color w:val="221F1F"/>
          <w:lang w:val="en-US"/>
        </w:rPr>
        <w:t xml:space="preserve"> </w:t>
      </w:r>
      <w:r>
        <w:rPr>
          <w:color w:val="221F1F"/>
        </w:rPr>
        <w:t>в</w:t>
      </w:r>
      <w:r w:rsidRPr="00395F00">
        <w:rPr>
          <w:color w:val="221F1F"/>
          <w:lang w:val="en-US"/>
        </w:rPr>
        <w:t xml:space="preserve"> </w:t>
      </w:r>
      <w:proofErr w:type="spellStart"/>
      <w:proofErr w:type="gramStart"/>
      <w:r>
        <w:rPr>
          <w:color w:val="221F1F"/>
        </w:rPr>
        <w:t>видо</w:t>
      </w:r>
      <w:proofErr w:type="spellEnd"/>
      <w:r w:rsidRPr="00395F00">
        <w:rPr>
          <w:color w:val="221F1F"/>
          <w:lang w:val="en-US"/>
        </w:rPr>
        <w:t>-</w:t>
      </w:r>
      <w:r>
        <w:rPr>
          <w:color w:val="221F1F"/>
        </w:rPr>
        <w:t>временных</w:t>
      </w:r>
      <w:proofErr w:type="gramEnd"/>
      <w:r w:rsidRPr="00395F00">
        <w:rPr>
          <w:color w:val="221F1F"/>
          <w:lang w:val="en-US"/>
        </w:rPr>
        <w:t xml:space="preserve"> </w:t>
      </w:r>
      <w:r>
        <w:rPr>
          <w:color w:val="221F1F"/>
        </w:rPr>
        <w:t>формах</w:t>
      </w:r>
      <w:r w:rsidRPr="00395F00">
        <w:rPr>
          <w:color w:val="221F1F"/>
          <w:lang w:val="en-US"/>
        </w:rPr>
        <w:t xml:space="preserve"> </w:t>
      </w:r>
      <w:r>
        <w:rPr>
          <w:color w:val="221F1F"/>
        </w:rPr>
        <w:t>действительного</w:t>
      </w:r>
      <w:r w:rsidRPr="00395F00">
        <w:rPr>
          <w:color w:val="221F1F"/>
          <w:lang w:val="en-US"/>
        </w:rPr>
        <w:t xml:space="preserve"> </w:t>
      </w:r>
      <w:r>
        <w:rPr>
          <w:color w:val="221F1F"/>
        </w:rPr>
        <w:t>залога</w:t>
      </w:r>
      <w:r w:rsidRPr="00395F00">
        <w:rPr>
          <w:color w:val="221F1F"/>
          <w:lang w:val="en-US"/>
        </w:rPr>
        <w:t xml:space="preserve"> </w:t>
      </w:r>
      <w:r>
        <w:rPr>
          <w:color w:val="221F1F"/>
        </w:rPr>
        <w:t>в</w:t>
      </w:r>
      <w:r w:rsidRPr="00395F00">
        <w:rPr>
          <w:color w:val="221F1F"/>
          <w:lang w:val="en-US"/>
        </w:rPr>
        <w:t xml:space="preserve"> </w:t>
      </w:r>
      <w:r>
        <w:rPr>
          <w:color w:val="221F1F"/>
        </w:rPr>
        <w:t>изъявительном</w:t>
      </w:r>
      <w:r w:rsidRPr="00395F00">
        <w:rPr>
          <w:color w:val="221F1F"/>
          <w:lang w:val="en-US"/>
        </w:rPr>
        <w:t xml:space="preserve"> </w:t>
      </w:r>
      <w:r>
        <w:rPr>
          <w:color w:val="221F1F"/>
        </w:rPr>
        <w:t>наклонении</w:t>
      </w:r>
      <w:r w:rsidRPr="00395F00">
        <w:rPr>
          <w:color w:val="221F1F"/>
          <w:spacing w:val="80"/>
          <w:w w:val="150"/>
          <w:lang w:val="en-US"/>
        </w:rPr>
        <w:t xml:space="preserve"> </w:t>
      </w:r>
      <w:r w:rsidRPr="00395F00">
        <w:rPr>
          <w:color w:val="221F1F"/>
          <w:lang w:val="en-US"/>
        </w:rPr>
        <w:t>(Past</w:t>
      </w:r>
      <w:r w:rsidRPr="00395F00">
        <w:rPr>
          <w:color w:val="221F1F"/>
          <w:spacing w:val="80"/>
          <w:w w:val="150"/>
          <w:lang w:val="en-US"/>
        </w:rPr>
        <w:t xml:space="preserve"> </w:t>
      </w:r>
      <w:r w:rsidRPr="00395F00">
        <w:rPr>
          <w:color w:val="221F1F"/>
          <w:lang w:val="en-US"/>
        </w:rPr>
        <w:t>Perfect</w:t>
      </w:r>
      <w:r w:rsidRPr="00395F00">
        <w:rPr>
          <w:color w:val="221F1F"/>
          <w:spacing w:val="80"/>
          <w:w w:val="150"/>
          <w:lang w:val="en-US"/>
        </w:rPr>
        <w:t xml:space="preserve"> </w:t>
      </w:r>
      <w:r w:rsidRPr="00395F00">
        <w:rPr>
          <w:color w:val="221F1F"/>
          <w:lang w:val="en-US"/>
        </w:rPr>
        <w:t>Tense,</w:t>
      </w:r>
      <w:r w:rsidRPr="00395F00">
        <w:rPr>
          <w:color w:val="221F1F"/>
          <w:spacing w:val="80"/>
          <w:w w:val="150"/>
          <w:lang w:val="en-US"/>
        </w:rPr>
        <w:t xml:space="preserve"> </w:t>
      </w:r>
      <w:r w:rsidRPr="00395F00">
        <w:rPr>
          <w:color w:val="221F1F"/>
          <w:lang w:val="en-US"/>
        </w:rPr>
        <w:t>Present</w:t>
      </w:r>
      <w:r w:rsidRPr="00395F00">
        <w:rPr>
          <w:color w:val="221F1F"/>
          <w:spacing w:val="80"/>
          <w:w w:val="150"/>
          <w:lang w:val="en-US"/>
        </w:rPr>
        <w:t xml:space="preserve"> </w:t>
      </w:r>
      <w:r w:rsidRPr="00395F00">
        <w:rPr>
          <w:color w:val="221F1F"/>
          <w:lang w:val="en-US"/>
        </w:rPr>
        <w:t>Perfect</w:t>
      </w:r>
      <w:r w:rsidRPr="00395F00">
        <w:rPr>
          <w:color w:val="221F1F"/>
          <w:spacing w:val="80"/>
          <w:w w:val="150"/>
          <w:lang w:val="en-US"/>
        </w:rPr>
        <w:t xml:space="preserve"> </w:t>
      </w:r>
      <w:r w:rsidRPr="00395F00">
        <w:rPr>
          <w:color w:val="221F1F"/>
          <w:lang w:val="en-US"/>
        </w:rPr>
        <w:t>Continuous</w:t>
      </w:r>
      <w:r w:rsidRPr="00395F00">
        <w:rPr>
          <w:color w:val="221F1F"/>
          <w:spacing w:val="80"/>
          <w:w w:val="150"/>
          <w:lang w:val="en-US"/>
        </w:rPr>
        <w:t xml:space="preserve"> </w:t>
      </w:r>
      <w:r w:rsidRPr="00395F00">
        <w:rPr>
          <w:color w:val="221F1F"/>
          <w:lang w:val="en-US"/>
        </w:rPr>
        <w:t>Tense,</w:t>
      </w:r>
      <w:r w:rsidRPr="00395F00">
        <w:rPr>
          <w:color w:val="221F1F"/>
          <w:spacing w:val="80"/>
          <w:w w:val="150"/>
          <w:lang w:val="en-US"/>
        </w:rPr>
        <w:t xml:space="preserve"> </w:t>
      </w:r>
      <w:r w:rsidRPr="00395F00">
        <w:rPr>
          <w:color w:val="221F1F"/>
          <w:lang w:val="en-US"/>
        </w:rPr>
        <w:t>Fu-</w:t>
      </w:r>
      <w:r w:rsidRPr="00395F00">
        <w:rPr>
          <w:color w:val="221F1F"/>
          <w:spacing w:val="80"/>
          <w:w w:val="150"/>
          <w:lang w:val="en-US"/>
        </w:rPr>
        <w:t xml:space="preserve"> </w:t>
      </w:r>
      <w:proofErr w:type="spellStart"/>
      <w:r w:rsidRPr="00395F00">
        <w:rPr>
          <w:color w:val="221F1F"/>
          <w:spacing w:val="-2"/>
          <w:lang w:val="en-US"/>
        </w:rPr>
        <w:t>ture</w:t>
      </w:r>
      <w:proofErr w:type="spellEnd"/>
      <w:r w:rsidRPr="00395F00">
        <w:rPr>
          <w:color w:val="221F1F"/>
          <w:spacing w:val="-2"/>
          <w:lang w:val="en-US"/>
        </w:rPr>
        <w:t>-in-the-Past).</w:t>
      </w:r>
    </w:p>
    <w:p w14:paraId="1E9415A5" w14:textId="77777777" w:rsidR="00E55397" w:rsidRDefault="00395F00">
      <w:pPr>
        <w:pStyle w:val="a3"/>
        <w:jc w:val="left"/>
      </w:pPr>
      <w:r>
        <w:rPr>
          <w:color w:val="221F1F"/>
        </w:rPr>
        <w:t xml:space="preserve">Модальные глаголы в косвенной речи в настоящем и прошедшем времени. Неличные формы глагола (инфинитив, герундий, причастия настоящего и </w:t>
      </w:r>
      <w:proofErr w:type="gramStart"/>
      <w:r>
        <w:rPr>
          <w:color w:val="221F1F"/>
        </w:rPr>
        <w:t>про- шедшего</w:t>
      </w:r>
      <w:proofErr w:type="gramEnd"/>
      <w:r>
        <w:rPr>
          <w:color w:val="221F1F"/>
        </w:rPr>
        <w:t xml:space="preserve"> времени).</w:t>
      </w:r>
    </w:p>
    <w:p w14:paraId="320F135B" w14:textId="77777777" w:rsidR="00E55397" w:rsidRDefault="00395F00">
      <w:pPr>
        <w:pStyle w:val="a3"/>
        <w:spacing w:line="321" w:lineRule="exact"/>
        <w:jc w:val="left"/>
      </w:pPr>
      <w:r>
        <w:rPr>
          <w:color w:val="221F1F"/>
        </w:rPr>
        <w:t>Наречия</w:t>
      </w:r>
      <w:r>
        <w:rPr>
          <w:color w:val="221F1F"/>
          <w:spacing w:val="-3"/>
        </w:rPr>
        <w:t xml:space="preserve"> </w:t>
      </w:r>
      <w:proofErr w:type="spellStart"/>
      <w:r>
        <w:rPr>
          <w:color w:val="221F1F"/>
        </w:rPr>
        <w:t>too</w:t>
      </w:r>
      <w:proofErr w:type="spellEnd"/>
      <w:r>
        <w:rPr>
          <w:color w:val="221F1F"/>
          <w:spacing w:val="-1"/>
        </w:rPr>
        <w:t xml:space="preserve"> </w:t>
      </w:r>
      <w:r>
        <w:rPr>
          <w:color w:val="221F1F"/>
        </w:rPr>
        <w:t>—</w:t>
      </w:r>
      <w:r>
        <w:rPr>
          <w:color w:val="221F1F"/>
          <w:spacing w:val="-3"/>
        </w:rPr>
        <w:t xml:space="preserve"> </w:t>
      </w:r>
      <w:proofErr w:type="spellStart"/>
      <w:r>
        <w:rPr>
          <w:color w:val="221F1F"/>
          <w:spacing w:val="-2"/>
        </w:rPr>
        <w:t>enough</w:t>
      </w:r>
      <w:proofErr w:type="spellEnd"/>
      <w:r>
        <w:rPr>
          <w:color w:val="221F1F"/>
          <w:spacing w:val="-2"/>
        </w:rPr>
        <w:t>.</w:t>
      </w:r>
    </w:p>
    <w:p w14:paraId="07664C09" w14:textId="77777777" w:rsidR="00E55397" w:rsidRDefault="00395F00">
      <w:pPr>
        <w:pStyle w:val="a3"/>
        <w:spacing w:before="1"/>
        <w:jc w:val="left"/>
      </w:pPr>
      <w:r>
        <w:rPr>
          <w:color w:val="221F1F"/>
        </w:rPr>
        <w:t>Отрицательные</w:t>
      </w:r>
      <w:r>
        <w:rPr>
          <w:color w:val="221F1F"/>
          <w:spacing w:val="-8"/>
        </w:rPr>
        <w:t xml:space="preserve"> </w:t>
      </w:r>
      <w:r>
        <w:rPr>
          <w:color w:val="221F1F"/>
        </w:rPr>
        <w:t>местоимения</w:t>
      </w:r>
      <w:r>
        <w:rPr>
          <w:color w:val="221F1F"/>
          <w:spacing w:val="-9"/>
        </w:rPr>
        <w:t xml:space="preserve"> </w:t>
      </w:r>
      <w:proofErr w:type="spellStart"/>
      <w:r>
        <w:rPr>
          <w:color w:val="221F1F"/>
        </w:rPr>
        <w:t>no</w:t>
      </w:r>
      <w:proofErr w:type="spellEnd"/>
      <w:r>
        <w:rPr>
          <w:color w:val="221F1F"/>
          <w:spacing w:val="-5"/>
        </w:rPr>
        <w:t xml:space="preserve"> </w:t>
      </w:r>
      <w:r>
        <w:rPr>
          <w:color w:val="221F1F"/>
        </w:rPr>
        <w:t>(и</w:t>
      </w:r>
      <w:r>
        <w:rPr>
          <w:color w:val="221F1F"/>
          <w:spacing w:val="-5"/>
        </w:rPr>
        <w:t xml:space="preserve"> </w:t>
      </w:r>
      <w:r>
        <w:rPr>
          <w:color w:val="221F1F"/>
        </w:rPr>
        <w:t>его</w:t>
      </w:r>
      <w:r>
        <w:rPr>
          <w:color w:val="221F1F"/>
          <w:spacing w:val="-5"/>
        </w:rPr>
        <w:t xml:space="preserve"> </w:t>
      </w:r>
      <w:r>
        <w:rPr>
          <w:color w:val="221F1F"/>
        </w:rPr>
        <w:t>производные</w:t>
      </w:r>
      <w:r>
        <w:rPr>
          <w:color w:val="221F1F"/>
          <w:spacing w:val="-6"/>
        </w:rPr>
        <w:t xml:space="preserve"> </w:t>
      </w:r>
      <w:proofErr w:type="spellStart"/>
      <w:r>
        <w:rPr>
          <w:color w:val="221F1F"/>
        </w:rPr>
        <w:t>nobody</w:t>
      </w:r>
      <w:proofErr w:type="spellEnd"/>
      <w:r>
        <w:rPr>
          <w:color w:val="221F1F"/>
        </w:rPr>
        <w:t>,</w:t>
      </w:r>
      <w:r>
        <w:rPr>
          <w:color w:val="221F1F"/>
          <w:spacing w:val="-6"/>
        </w:rPr>
        <w:t xml:space="preserve"> </w:t>
      </w:r>
      <w:proofErr w:type="spellStart"/>
      <w:r>
        <w:rPr>
          <w:color w:val="221F1F"/>
        </w:rPr>
        <w:t>nothing</w:t>
      </w:r>
      <w:proofErr w:type="spellEnd"/>
      <w:r>
        <w:rPr>
          <w:color w:val="221F1F"/>
        </w:rPr>
        <w:t>,</w:t>
      </w:r>
      <w:r>
        <w:rPr>
          <w:color w:val="221F1F"/>
          <w:spacing w:val="-7"/>
        </w:rPr>
        <w:t xml:space="preserve"> </w:t>
      </w:r>
      <w:proofErr w:type="spellStart"/>
      <w:r>
        <w:rPr>
          <w:color w:val="221F1F"/>
        </w:rPr>
        <w:t>etc</w:t>
      </w:r>
      <w:proofErr w:type="spellEnd"/>
      <w:r>
        <w:rPr>
          <w:color w:val="221F1F"/>
        </w:rPr>
        <w:t>.),</w:t>
      </w:r>
      <w:r>
        <w:rPr>
          <w:color w:val="221F1F"/>
          <w:spacing w:val="-9"/>
        </w:rPr>
        <w:t xml:space="preserve"> </w:t>
      </w:r>
      <w:proofErr w:type="spellStart"/>
      <w:r>
        <w:rPr>
          <w:color w:val="221F1F"/>
          <w:spacing w:val="-2"/>
        </w:rPr>
        <w:t>none</w:t>
      </w:r>
      <w:proofErr w:type="spellEnd"/>
      <w:r>
        <w:rPr>
          <w:color w:val="221F1F"/>
          <w:spacing w:val="-2"/>
        </w:rPr>
        <w:t>.</w:t>
      </w:r>
    </w:p>
    <w:p w14:paraId="7A7FB96A" w14:textId="77777777" w:rsidR="00E55397" w:rsidRDefault="00E55397">
      <w:pPr>
        <w:pStyle w:val="a3"/>
        <w:spacing w:before="6"/>
        <w:ind w:left="0"/>
        <w:jc w:val="left"/>
      </w:pPr>
    </w:p>
    <w:p w14:paraId="10F90C49" w14:textId="77777777" w:rsidR="00E55397" w:rsidRDefault="00395F00">
      <w:pPr>
        <w:pStyle w:val="2"/>
      </w:pPr>
      <w:r>
        <w:rPr>
          <w:color w:val="221F1F"/>
        </w:rPr>
        <w:t>Социокультурные</w:t>
      </w:r>
      <w:r>
        <w:rPr>
          <w:color w:val="221F1F"/>
          <w:spacing w:val="-9"/>
        </w:rPr>
        <w:t xml:space="preserve"> </w:t>
      </w:r>
      <w:r>
        <w:rPr>
          <w:color w:val="221F1F"/>
        </w:rPr>
        <w:t>знания</w:t>
      </w:r>
      <w:r>
        <w:rPr>
          <w:color w:val="221F1F"/>
          <w:spacing w:val="-8"/>
        </w:rPr>
        <w:t xml:space="preserve"> </w:t>
      </w:r>
      <w:r>
        <w:rPr>
          <w:color w:val="221F1F"/>
        </w:rPr>
        <w:t>и</w:t>
      </w:r>
      <w:r>
        <w:rPr>
          <w:color w:val="221F1F"/>
          <w:spacing w:val="-7"/>
        </w:rPr>
        <w:t xml:space="preserve"> </w:t>
      </w:r>
      <w:r>
        <w:rPr>
          <w:color w:val="221F1F"/>
          <w:spacing w:val="-2"/>
        </w:rPr>
        <w:t>умения</w:t>
      </w:r>
    </w:p>
    <w:p w14:paraId="3D5916A0" w14:textId="77777777" w:rsidR="00E55397" w:rsidRDefault="00395F00">
      <w:pPr>
        <w:pStyle w:val="a3"/>
        <w:ind w:right="426"/>
      </w:pPr>
      <w:r>
        <w:rPr>
          <w:color w:val="221F1F"/>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w:t>
      </w:r>
      <w:proofErr w:type="spellStart"/>
      <w:r>
        <w:rPr>
          <w:color w:val="221F1F"/>
        </w:rPr>
        <w:t>поведенче</w:t>
      </w:r>
      <w:proofErr w:type="spellEnd"/>
      <w:r>
        <w:rPr>
          <w:color w:val="221F1F"/>
        </w:rPr>
        <w:t xml:space="preserve">- </w:t>
      </w:r>
      <w:proofErr w:type="spellStart"/>
      <w:r>
        <w:rPr>
          <w:color w:val="221F1F"/>
        </w:rPr>
        <w:t>ского</w:t>
      </w:r>
      <w:proofErr w:type="spellEnd"/>
      <w:r>
        <w:rPr>
          <w:color w:val="221F1F"/>
        </w:rPr>
        <w:t xml:space="preserve"> этикета в англоязычной среде; знание и использование в устной и </w:t>
      </w:r>
      <w:proofErr w:type="spellStart"/>
      <w:r>
        <w:rPr>
          <w:color w:val="221F1F"/>
        </w:rPr>
        <w:t>пись</w:t>
      </w:r>
      <w:proofErr w:type="spellEnd"/>
      <w:r>
        <w:rPr>
          <w:color w:val="221F1F"/>
        </w:rPr>
        <w:t xml:space="preserve">- </w:t>
      </w:r>
      <w:proofErr w:type="spellStart"/>
      <w:r>
        <w:rPr>
          <w:color w:val="221F1F"/>
        </w:rPr>
        <w:t>менной</w:t>
      </w:r>
      <w:proofErr w:type="spellEnd"/>
      <w:r>
        <w:rPr>
          <w:color w:val="221F1F"/>
        </w:rPr>
        <w:t xml:space="preserve"> речи наиболее употребительной тематической фоновой лексики и </w:t>
      </w:r>
      <w:proofErr w:type="spellStart"/>
      <w:r>
        <w:rPr>
          <w:color w:val="221F1F"/>
        </w:rPr>
        <w:t>реа</w:t>
      </w:r>
      <w:proofErr w:type="spellEnd"/>
      <w:r>
        <w:rPr>
          <w:color w:val="221F1F"/>
        </w:rPr>
        <w:t xml:space="preserve">- </w:t>
      </w:r>
      <w:proofErr w:type="spellStart"/>
      <w:r>
        <w:rPr>
          <w:color w:val="221F1F"/>
        </w:rPr>
        <w:t>лий</w:t>
      </w:r>
      <w:proofErr w:type="spellEnd"/>
      <w:r>
        <w:rPr>
          <w:color w:val="221F1F"/>
        </w:rPr>
        <w:t xml:space="preserve"> в рамках тематического содержания.</w:t>
      </w:r>
    </w:p>
    <w:p w14:paraId="1DC5C441" w14:textId="77777777" w:rsidR="00E55397" w:rsidRDefault="00395F00">
      <w:pPr>
        <w:pStyle w:val="a3"/>
        <w:ind w:right="438"/>
      </w:pPr>
      <w:r>
        <w:rPr>
          <w:color w:val="221F1F"/>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706BA12" w14:textId="77777777" w:rsidR="00E55397" w:rsidRDefault="00395F00">
      <w:pPr>
        <w:pStyle w:val="a3"/>
        <w:ind w:right="427"/>
      </w:pPr>
      <w:r>
        <w:rPr>
          <w:color w:val="221F1F"/>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w:t>
      </w:r>
      <w:r>
        <w:rPr>
          <w:color w:val="221F1F"/>
          <w:spacing w:val="-17"/>
        </w:rPr>
        <w:t xml:space="preserve"> </w:t>
      </w:r>
      <w:r>
        <w:rPr>
          <w:color w:val="221F1F"/>
        </w:rPr>
        <w:t>Нового</w:t>
      </w:r>
      <w:r>
        <w:rPr>
          <w:color w:val="221F1F"/>
          <w:spacing w:val="-17"/>
        </w:rPr>
        <w:t xml:space="preserve"> </w:t>
      </w:r>
      <w:r>
        <w:rPr>
          <w:color w:val="221F1F"/>
        </w:rPr>
        <w:t>года,</w:t>
      </w:r>
      <w:r>
        <w:rPr>
          <w:color w:val="221F1F"/>
          <w:spacing w:val="-17"/>
        </w:rPr>
        <w:t xml:space="preserve"> </w:t>
      </w:r>
      <w:r>
        <w:rPr>
          <w:color w:val="221F1F"/>
        </w:rPr>
        <w:t>Дня</w:t>
      </w:r>
      <w:r>
        <w:rPr>
          <w:color w:val="221F1F"/>
          <w:spacing w:val="-16"/>
        </w:rPr>
        <w:t xml:space="preserve"> </w:t>
      </w:r>
      <w:r>
        <w:rPr>
          <w:color w:val="221F1F"/>
        </w:rPr>
        <w:t>матери,</w:t>
      </w:r>
      <w:r>
        <w:rPr>
          <w:color w:val="221F1F"/>
          <w:spacing w:val="-17"/>
        </w:rPr>
        <w:t xml:space="preserve"> </w:t>
      </w:r>
      <w:r>
        <w:rPr>
          <w:color w:val="221F1F"/>
        </w:rPr>
        <w:t>Дня</w:t>
      </w:r>
      <w:r>
        <w:rPr>
          <w:color w:val="221F1F"/>
          <w:spacing w:val="-16"/>
        </w:rPr>
        <w:t xml:space="preserve"> </w:t>
      </w:r>
      <w:r>
        <w:rPr>
          <w:color w:val="221F1F"/>
        </w:rPr>
        <w:t>благодарения</w:t>
      </w:r>
      <w:r>
        <w:rPr>
          <w:color w:val="221F1F"/>
          <w:spacing w:val="-16"/>
        </w:rPr>
        <w:t xml:space="preserve"> </w:t>
      </w:r>
      <w:r>
        <w:rPr>
          <w:color w:val="221F1F"/>
        </w:rPr>
        <w:t>и</w:t>
      </w:r>
      <w:r>
        <w:rPr>
          <w:color w:val="221F1F"/>
          <w:spacing w:val="-16"/>
        </w:rPr>
        <w:t xml:space="preserve"> </w:t>
      </w:r>
      <w:r>
        <w:rPr>
          <w:color w:val="221F1F"/>
        </w:rPr>
        <w:t>т.</w:t>
      </w:r>
      <w:r>
        <w:rPr>
          <w:color w:val="221F1F"/>
          <w:spacing w:val="-17"/>
        </w:rPr>
        <w:t xml:space="preserve"> </w:t>
      </w:r>
      <w:r>
        <w:rPr>
          <w:color w:val="221F1F"/>
        </w:rPr>
        <w:t>д.);</w:t>
      </w:r>
      <w:r>
        <w:rPr>
          <w:color w:val="221F1F"/>
          <w:spacing w:val="-16"/>
        </w:rPr>
        <w:t xml:space="preserve"> </w:t>
      </w:r>
      <w:r>
        <w:rPr>
          <w:color w:val="221F1F"/>
        </w:rPr>
        <w:t>с</w:t>
      </w:r>
      <w:r>
        <w:rPr>
          <w:color w:val="221F1F"/>
          <w:spacing w:val="-16"/>
        </w:rPr>
        <w:t xml:space="preserve"> </w:t>
      </w:r>
      <w:r>
        <w:rPr>
          <w:color w:val="221F1F"/>
        </w:rPr>
        <w:t xml:space="preserve">особенностями образа жизни и культуры страны/стран изучаемого языка (известными </w:t>
      </w:r>
      <w:proofErr w:type="spellStart"/>
      <w:r>
        <w:rPr>
          <w:color w:val="221F1F"/>
        </w:rPr>
        <w:t>досто</w:t>
      </w:r>
      <w:proofErr w:type="spellEnd"/>
      <w:r>
        <w:rPr>
          <w:color w:val="221F1F"/>
        </w:rPr>
        <w:t xml:space="preserve">- примечательностями; некоторыми выдающимися людьми); с доступными в языковом отношении образцами поэзии и прозы для подростков на английском </w:t>
      </w:r>
      <w:r>
        <w:rPr>
          <w:color w:val="221F1F"/>
          <w:spacing w:val="-2"/>
        </w:rPr>
        <w:t>языке.</w:t>
      </w:r>
    </w:p>
    <w:p w14:paraId="681D10D0" w14:textId="77777777" w:rsidR="00E55397" w:rsidRDefault="00395F00">
      <w:pPr>
        <w:pStyle w:val="a3"/>
        <w:ind w:right="432"/>
      </w:pPr>
      <w:r>
        <w:rPr>
          <w:color w:val="221F1F"/>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3E1AF852" w14:textId="77777777" w:rsidR="00E55397" w:rsidRDefault="00395F00">
      <w:pPr>
        <w:pStyle w:val="a3"/>
        <w:spacing w:line="322" w:lineRule="exact"/>
      </w:pPr>
      <w:r>
        <w:rPr>
          <w:color w:val="221F1F"/>
        </w:rPr>
        <w:t>Соблюдение</w:t>
      </w:r>
      <w:r>
        <w:rPr>
          <w:color w:val="221F1F"/>
          <w:spacing w:val="-11"/>
        </w:rPr>
        <w:t xml:space="preserve"> </w:t>
      </w:r>
      <w:r>
        <w:rPr>
          <w:color w:val="221F1F"/>
        </w:rPr>
        <w:t>нормы</w:t>
      </w:r>
      <w:r>
        <w:rPr>
          <w:color w:val="221F1F"/>
          <w:spacing w:val="-9"/>
        </w:rPr>
        <w:t xml:space="preserve"> </w:t>
      </w:r>
      <w:r>
        <w:rPr>
          <w:color w:val="221F1F"/>
        </w:rPr>
        <w:t>вежливости</w:t>
      </w:r>
      <w:r>
        <w:rPr>
          <w:color w:val="221F1F"/>
          <w:spacing w:val="-6"/>
        </w:rPr>
        <w:t xml:space="preserve"> </w:t>
      </w:r>
      <w:r>
        <w:rPr>
          <w:color w:val="221F1F"/>
        </w:rPr>
        <w:t>в</w:t>
      </w:r>
      <w:r>
        <w:rPr>
          <w:color w:val="221F1F"/>
          <w:spacing w:val="-7"/>
        </w:rPr>
        <w:t xml:space="preserve"> </w:t>
      </w:r>
      <w:r>
        <w:rPr>
          <w:color w:val="221F1F"/>
        </w:rPr>
        <w:t>межкультурном</w:t>
      </w:r>
      <w:r>
        <w:rPr>
          <w:color w:val="221F1F"/>
          <w:spacing w:val="-8"/>
        </w:rPr>
        <w:t xml:space="preserve"> </w:t>
      </w:r>
      <w:r>
        <w:rPr>
          <w:color w:val="221F1F"/>
          <w:spacing w:val="-2"/>
        </w:rPr>
        <w:t>общении.</w:t>
      </w:r>
    </w:p>
    <w:p w14:paraId="2BB525D3" w14:textId="77777777" w:rsidR="00E55397" w:rsidRDefault="00395F00">
      <w:pPr>
        <w:pStyle w:val="a3"/>
        <w:ind w:right="424"/>
      </w:pPr>
      <w:r>
        <w:rPr>
          <w:color w:val="221F1F"/>
        </w:rPr>
        <w:t>Знание социокультурного портрета родной страны и страны/ стран изучаемого языка: символики, достопримечательностей; культурных особенностей (</w:t>
      </w:r>
      <w:proofErr w:type="spellStart"/>
      <w:proofErr w:type="gramStart"/>
      <w:r>
        <w:rPr>
          <w:color w:val="221F1F"/>
        </w:rPr>
        <w:t>нацио</w:t>
      </w:r>
      <w:proofErr w:type="spellEnd"/>
      <w:r>
        <w:rPr>
          <w:color w:val="221F1F"/>
        </w:rPr>
        <w:t xml:space="preserve">- </w:t>
      </w:r>
      <w:proofErr w:type="spellStart"/>
      <w:r>
        <w:rPr>
          <w:color w:val="221F1F"/>
        </w:rPr>
        <w:t>нальные</w:t>
      </w:r>
      <w:proofErr w:type="spellEnd"/>
      <w:proofErr w:type="gramEnd"/>
      <w:r>
        <w:rPr>
          <w:color w:val="221F1F"/>
          <w:spacing w:val="-8"/>
        </w:rPr>
        <w:t xml:space="preserve"> </w:t>
      </w:r>
      <w:r>
        <w:rPr>
          <w:color w:val="221F1F"/>
        </w:rPr>
        <w:t>праздники,</w:t>
      </w:r>
      <w:r>
        <w:rPr>
          <w:color w:val="221F1F"/>
          <w:spacing w:val="-11"/>
        </w:rPr>
        <w:t xml:space="preserve"> </w:t>
      </w:r>
      <w:r>
        <w:rPr>
          <w:color w:val="221F1F"/>
        </w:rPr>
        <w:t>традиции),</w:t>
      </w:r>
      <w:r>
        <w:rPr>
          <w:color w:val="221F1F"/>
          <w:spacing w:val="-8"/>
        </w:rPr>
        <w:t xml:space="preserve"> </w:t>
      </w:r>
      <w:r>
        <w:rPr>
          <w:color w:val="221F1F"/>
        </w:rPr>
        <w:t>образцов</w:t>
      </w:r>
      <w:r>
        <w:rPr>
          <w:color w:val="221F1F"/>
          <w:spacing w:val="-8"/>
        </w:rPr>
        <w:t xml:space="preserve"> </w:t>
      </w:r>
      <w:r>
        <w:rPr>
          <w:color w:val="221F1F"/>
        </w:rPr>
        <w:t>поэзии</w:t>
      </w:r>
      <w:r>
        <w:rPr>
          <w:color w:val="221F1F"/>
          <w:spacing w:val="-7"/>
        </w:rPr>
        <w:t xml:space="preserve"> </w:t>
      </w:r>
      <w:r>
        <w:rPr>
          <w:color w:val="221F1F"/>
        </w:rPr>
        <w:t>и</w:t>
      </w:r>
      <w:r>
        <w:rPr>
          <w:color w:val="221F1F"/>
          <w:spacing w:val="-7"/>
        </w:rPr>
        <w:t xml:space="preserve"> </w:t>
      </w:r>
      <w:r>
        <w:rPr>
          <w:color w:val="221F1F"/>
        </w:rPr>
        <w:t>прозы,</w:t>
      </w:r>
      <w:r>
        <w:rPr>
          <w:color w:val="221F1F"/>
          <w:spacing w:val="-8"/>
        </w:rPr>
        <w:t xml:space="preserve"> </w:t>
      </w:r>
      <w:r>
        <w:rPr>
          <w:color w:val="221F1F"/>
        </w:rPr>
        <w:t>доступных</w:t>
      </w:r>
      <w:r>
        <w:rPr>
          <w:color w:val="221F1F"/>
          <w:spacing w:val="-7"/>
        </w:rPr>
        <w:t xml:space="preserve"> </w:t>
      </w:r>
      <w:r>
        <w:rPr>
          <w:color w:val="221F1F"/>
        </w:rPr>
        <w:t>в</w:t>
      </w:r>
      <w:r>
        <w:rPr>
          <w:color w:val="221F1F"/>
          <w:spacing w:val="-8"/>
        </w:rPr>
        <w:t xml:space="preserve"> </w:t>
      </w:r>
      <w:r>
        <w:rPr>
          <w:color w:val="221F1F"/>
        </w:rPr>
        <w:t xml:space="preserve">языковом </w:t>
      </w:r>
      <w:r>
        <w:rPr>
          <w:color w:val="221F1F"/>
          <w:spacing w:val="-2"/>
        </w:rPr>
        <w:t>отношении.</w:t>
      </w:r>
    </w:p>
    <w:p w14:paraId="5F78E6CB" w14:textId="77777777" w:rsidR="00E55397" w:rsidRDefault="00395F00">
      <w:pPr>
        <w:pStyle w:val="a3"/>
        <w:spacing w:line="322" w:lineRule="exact"/>
      </w:pPr>
      <w:r>
        <w:rPr>
          <w:color w:val="221F1F"/>
        </w:rPr>
        <w:t>Развитие</w:t>
      </w:r>
      <w:r>
        <w:rPr>
          <w:color w:val="221F1F"/>
          <w:spacing w:val="-5"/>
        </w:rPr>
        <w:t xml:space="preserve"> </w:t>
      </w:r>
      <w:r>
        <w:rPr>
          <w:color w:val="221F1F"/>
          <w:spacing w:val="-2"/>
        </w:rPr>
        <w:t>умений:</w:t>
      </w:r>
    </w:p>
    <w:p w14:paraId="3C3ADD1A" w14:textId="77777777" w:rsidR="00E55397" w:rsidRDefault="00395F00">
      <w:pPr>
        <w:pStyle w:val="a3"/>
        <w:ind w:right="438"/>
      </w:pPr>
      <w:r>
        <w:rPr>
          <w:color w:val="221F1F"/>
        </w:rPr>
        <w:t>кратко представлять Россию и страну/страны изучаемого языка (культурные явления, события, достопримечательности);</w:t>
      </w:r>
    </w:p>
    <w:p w14:paraId="394102BE" w14:textId="77777777" w:rsidR="00E55397" w:rsidRDefault="00395F00">
      <w:pPr>
        <w:pStyle w:val="a3"/>
        <w:ind w:right="427"/>
      </w:pPr>
      <w:r>
        <w:rPr>
          <w:color w:val="221F1F"/>
        </w:rPr>
        <w:t xml:space="preserve">кратко рассказывать о некоторых выдающихся людях родной страны и </w:t>
      </w:r>
      <w:proofErr w:type="spellStart"/>
      <w:proofErr w:type="gramStart"/>
      <w:r>
        <w:rPr>
          <w:color w:val="221F1F"/>
        </w:rPr>
        <w:t>стра</w:t>
      </w:r>
      <w:proofErr w:type="spellEnd"/>
      <w:r>
        <w:rPr>
          <w:color w:val="221F1F"/>
        </w:rPr>
        <w:t xml:space="preserve">- </w:t>
      </w:r>
      <w:proofErr w:type="spellStart"/>
      <w:r>
        <w:rPr>
          <w:color w:val="221F1F"/>
        </w:rPr>
        <w:t>ны</w:t>
      </w:r>
      <w:proofErr w:type="spellEnd"/>
      <w:proofErr w:type="gramEnd"/>
      <w:r>
        <w:rPr>
          <w:color w:val="221F1F"/>
        </w:rPr>
        <w:t xml:space="preserve">/стран изучаемого языка (учёных, писателях, поэтах, художниках, </w:t>
      </w:r>
      <w:proofErr w:type="spellStart"/>
      <w:r>
        <w:rPr>
          <w:color w:val="221F1F"/>
        </w:rPr>
        <w:t>музыкан</w:t>
      </w:r>
      <w:proofErr w:type="spellEnd"/>
      <w:r>
        <w:rPr>
          <w:color w:val="221F1F"/>
        </w:rPr>
        <w:t xml:space="preserve">- </w:t>
      </w:r>
      <w:proofErr w:type="spellStart"/>
      <w:r>
        <w:rPr>
          <w:color w:val="221F1F"/>
        </w:rPr>
        <w:t>тах</w:t>
      </w:r>
      <w:proofErr w:type="spellEnd"/>
      <w:r>
        <w:rPr>
          <w:color w:val="221F1F"/>
        </w:rPr>
        <w:t>, спортсменах и т. д.);</w:t>
      </w:r>
    </w:p>
    <w:p w14:paraId="0E12F3C4" w14:textId="77777777" w:rsidR="00E55397" w:rsidRDefault="00E55397">
      <w:pPr>
        <w:sectPr w:rsidR="00E55397">
          <w:pgSz w:w="11910" w:h="16840"/>
          <w:pgMar w:top="1040" w:right="700" w:bottom="280" w:left="340" w:header="720" w:footer="720" w:gutter="0"/>
          <w:cols w:space="720"/>
        </w:sectPr>
      </w:pPr>
    </w:p>
    <w:p w14:paraId="081E5749" w14:textId="77777777" w:rsidR="00E55397" w:rsidRDefault="00395F00">
      <w:pPr>
        <w:pStyle w:val="a3"/>
        <w:spacing w:before="67" w:line="242" w:lineRule="auto"/>
        <w:ind w:right="438"/>
      </w:pPr>
      <w:r>
        <w:rPr>
          <w:color w:val="221F1F"/>
        </w:rPr>
        <w:lastRenderedPageBreak/>
        <w:t>оказывать помощь зарубежным гостям в ситуациях повседневного общения (объяснить местонахождение объекта, сообщить возможный маршрут и т. д.).</w:t>
      </w:r>
    </w:p>
    <w:p w14:paraId="0F073E06" w14:textId="77777777" w:rsidR="00E55397" w:rsidRDefault="00E55397">
      <w:pPr>
        <w:pStyle w:val="a3"/>
        <w:ind w:left="0"/>
        <w:jc w:val="left"/>
      </w:pPr>
    </w:p>
    <w:p w14:paraId="23E32FFE" w14:textId="77777777" w:rsidR="00E55397" w:rsidRDefault="00395F00">
      <w:pPr>
        <w:pStyle w:val="2"/>
      </w:pPr>
      <w:r>
        <w:rPr>
          <w:color w:val="221F1F"/>
        </w:rPr>
        <w:t>Компенсаторные</w:t>
      </w:r>
      <w:r>
        <w:rPr>
          <w:color w:val="221F1F"/>
          <w:spacing w:val="-12"/>
        </w:rPr>
        <w:t xml:space="preserve"> </w:t>
      </w:r>
      <w:r>
        <w:rPr>
          <w:color w:val="221F1F"/>
          <w:spacing w:val="-2"/>
        </w:rPr>
        <w:t>умения</w:t>
      </w:r>
    </w:p>
    <w:p w14:paraId="5DB4E582" w14:textId="77777777" w:rsidR="00E55397" w:rsidRDefault="00395F00">
      <w:pPr>
        <w:pStyle w:val="a3"/>
        <w:ind w:right="427"/>
      </w:pPr>
      <w:r>
        <w:rPr>
          <w:color w:val="221F1F"/>
        </w:rPr>
        <w:t xml:space="preserve">Использование при чтении и аудировании языковой, в том числе контексту- </w:t>
      </w:r>
      <w:proofErr w:type="spellStart"/>
      <w:r>
        <w:rPr>
          <w:color w:val="221F1F"/>
        </w:rPr>
        <w:t>альной</w:t>
      </w:r>
      <w:proofErr w:type="spellEnd"/>
      <w:r>
        <w:rPr>
          <w:color w:val="221F1F"/>
        </w:rPr>
        <w:t xml:space="preserve">, догадки; использование при говорении и письме перифраз/толкование, синонимические средства, описание предмета вместо его названия; при </w:t>
      </w:r>
      <w:proofErr w:type="spellStart"/>
      <w:r>
        <w:rPr>
          <w:color w:val="221F1F"/>
        </w:rPr>
        <w:t>непо</w:t>
      </w:r>
      <w:proofErr w:type="spellEnd"/>
      <w:r>
        <w:rPr>
          <w:color w:val="221F1F"/>
        </w:rPr>
        <w:t xml:space="preserve">- </w:t>
      </w:r>
      <w:proofErr w:type="spellStart"/>
      <w:r>
        <w:rPr>
          <w:color w:val="221F1F"/>
        </w:rPr>
        <w:t>средственном</w:t>
      </w:r>
      <w:proofErr w:type="spellEnd"/>
      <w:r>
        <w:rPr>
          <w:color w:val="221F1F"/>
        </w:rPr>
        <w:t xml:space="preserve"> общении догадываться о значении незнакомых слов с помощью используемых собеседником жестов и мимики.</w:t>
      </w:r>
    </w:p>
    <w:p w14:paraId="7FD59BF1" w14:textId="77777777" w:rsidR="00E55397" w:rsidRDefault="00395F00">
      <w:pPr>
        <w:pStyle w:val="a3"/>
        <w:jc w:val="left"/>
      </w:pPr>
      <w:r>
        <w:rPr>
          <w:color w:val="221F1F"/>
        </w:rPr>
        <w:t>Переспрашивать, просить повторить, уточняя значение незнакомых слов. Использование в качестве опоры при порождении собственных высказываний ключевых слов, плана.</w:t>
      </w:r>
    </w:p>
    <w:p w14:paraId="40CC6616" w14:textId="77777777" w:rsidR="00E55397" w:rsidRDefault="00395F00">
      <w:pPr>
        <w:pStyle w:val="a3"/>
        <w:ind w:right="426"/>
      </w:pPr>
      <w:r>
        <w:rPr>
          <w:color w:val="221F1F"/>
        </w:rPr>
        <w:t xml:space="preserve">Игнорирование информации, не являющейся необходимой для понимания </w:t>
      </w:r>
      <w:proofErr w:type="gramStart"/>
      <w:r>
        <w:rPr>
          <w:color w:val="221F1F"/>
        </w:rPr>
        <w:t xml:space="preserve">ос- </w:t>
      </w:r>
      <w:proofErr w:type="spellStart"/>
      <w:r>
        <w:rPr>
          <w:color w:val="221F1F"/>
        </w:rPr>
        <w:t>новного</w:t>
      </w:r>
      <w:proofErr w:type="spellEnd"/>
      <w:proofErr w:type="gramEnd"/>
      <w:r>
        <w:rPr>
          <w:color w:val="221F1F"/>
          <w:spacing w:val="-6"/>
        </w:rPr>
        <w:t xml:space="preserve"> </w:t>
      </w:r>
      <w:r>
        <w:rPr>
          <w:color w:val="221F1F"/>
        </w:rPr>
        <w:t>содержания</w:t>
      </w:r>
      <w:r>
        <w:rPr>
          <w:color w:val="221F1F"/>
          <w:spacing w:val="-8"/>
        </w:rPr>
        <w:t xml:space="preserve"> </w:t>
      </w:r>
      <w:r>
        <w:rPr>
          <w:color w:val="221F1F"/>
        </w:rPr>
        <w:t>прочитанного/прослушанного</w:t>
      </w:r>
      <w:r>
        <w:rPr>
          <w:color w:val="221F1F"/>
          <w:spacing w:val="-8"/>
        </w:rPr>
        <w:t xml:space="preserve"> </w:t>
      </w:r>
      <w:r>
        <w:rPr>
          <w:color w:val="221F1F"/>
        </w:rPr>
        <w:t>текста</w:t>
      </w:r>
      <w:r>
        <w:rPr>
          <w:color w:val="221F1F"/>
          <w:spacing w:val="-9"/>
        </w:rPr>
        <w:t xml:space="preserve"> </w:t>
      </w:r>
      <w:r>
        <w:rPr>
          <w:color w:val="221F1F"/>
        </w:rPr>
        <w:t>или</w:t>
      </w:r>
      <w:r>
        <w:rPr>
          <w:color w:val="221F1F"/>
          <w:spacing w:val="-6"/>
        </w:rPr>
        <w:t xml:space="preserve"> </w:t>
      </w:r>
      <w:r>
        <w:rPr>
          <w:color w:val="221F1F"/>
        </w:rPr>
        <w:t>для</w:t>
      </w:r>
      <w:r>
        <w:rPr>
          <w:color w:val="221F1F"/>
          <w:spacing w:val="-8"/>
        </w:rPr>
        <w:t xml:space="preserve"> </w:t>
      </w:r>
      <w:r>
        <w:rPr>
          <w:color w:val="221F1F"/>
        </w:rPr>
        <w:t>нахождения</w:t>
      </w:r>
      <w:r>
        <w:rPr>
          <w:color w:val="221F1F"/>
          <w:spacing w:val="-8"/>
        </w:rPr>
        <w:t xml:space="preserve"> </w:t>
      </w:r>
      <w:r>
        <w:rPr>
          <w:color w:val="221F1F"/>
        </w:rPr>
        <w:t>в тексте запрашиваемой информации.</w:t>
      </w:r>
    </w:p>
    <w:p w14:paraId="7C752571" w14:textId="77777777" w:rsidR="00E55397" w:rsidRDefault="00395F00">
      <w:pPr>
        <w:pStyle w:val="a3"/>
        <w:ind w:right="428"/>
      </w:pPr>
      <w:r>
        <w:rPr>
          <w:color w:val="221F1F"/>
        </w:rPr>
        <w:t xml:space="preserve">Сравнение (в том числе установление основания для сравнения) объектов, </w:t>
      </w:r>
      <w:proofErr w:type="spellStart"/>
      <w:proofErr w:type="gramStart"/>
      <w:r>
        <w:rPr>
          <w:color w:val="221F1F"/>
        </w:rPr>
        <w:t>яв</w:t>
      </w:r>
      <w:proofErr w:type="spellEnd"/>
      <w:r>
        <w:rPr>
          <w:color w:val="221F1F"/>
        </w:rPr>
        <w:t xml:space="preserve">- </w:t>
      </w:r>
      <w:proofErr w:type="spellStart"/>
      <w:r>
        <w:rPr>
          <w:color w:val="221F1F"/>
        </w:rPr>
        <w:t>лений</w:t>
      </w:r>
      <w:proofErr w:type="spellEnd"/>
      <w:proofErr w:type="gramEnd"/>
      <w:r>
        <w:rPr>
          <w:color w:val="221F1F"/>
        </w:rPr>
        <w:t xml:space="preserve">, процессов, их элементов и основных функций в рамках изученной те- </w:t>
      </w:r>
      <w:proofErr w:type="spellStart"/>
      <w:r>
        <w:rPr>
          <w:color w:val="221F1F"/>
          <w:spacing w:val="-2"/>
        </w:rPr>
        <w:t>матики</w:t>
      </w:r>
      <w:proofErr w:type="spellEnd"/>
      <w:r>
        <w:rPr>
          <w:color w:val="221F1F"/>
          <w:spacing w:val="-2"/>
        </w:rPr>
        <w:t>.</w:t>
      </w:r>
    </w:p>
    <w:p w14:paraId="352A5CE2" w14:textId="77777777" w:rsidR="00E55397" w:rsidRDefault="00E55397">
      <w:pPr>
        <w:pStyle w:val="a3"/>
        <w:ind w:left="0"/>
        <w:jc w:val="left"/>
      </w:pPr>
    </w:p>
    <w:p w14:paraId="24E99F87" w14:textId="77777777" w:rsidR="00E55397" w:rsidRDefault="00E55397">
      <w:pPr>
        <w:pStyle w:val="a3"/>
        <w:spacing w:before="3"/>
        <w:ind w:left="0"/>
        <w:jc w:val="left"/>
      </w:pPr>
    </w:p>
    <w:p w14:paraId="3199CF91" w14:textId="77777777" w:rsidR="00E55397" w:rsidRDefault="00395F00" w:rsidP="000F6D24">
      <w:pPr>
        <w:pStyle w:val="2"/>
        <w:numPr>
          <w:ilvl w:val="0"/>
          <w:numId w:val="168"/>
        </w:numPr>
        <w:tabs>
          <w:tab w:val="left" w:pos="1003"/>
        </w:tabs>
        <w:spacing w:line="240" w:lineRule="auto"/>
        <w:ind w:left="1003" w:hanging="210"/>
      </w:pPr>
      <w:r>
        <w:rPr>
          <w:color w:val="221F1F"/>
          <w:spacing w:val="-2"/>
        </w:rPr>
        <w:t>класс</w:t>
      </w:r>
    </w:p>
    <w:p w14:paraId="74BCB920" w14:textId="77777777" w:rsidR="00E55397" w:rsidRDefault="00E55397">
      <w:pPr>
        <w:pStyle w:val="a3"/>
        <w:ind w:left="0"/>
        <w:jc w:val="left"/>
        <w:rPr>
          <w:b/>
        </w:rPr>
      </w:pPr>
    </w:p>
    <w:p w14:paraId="0716FD76" w14:textId="77777777" w:rsidR="00E55397" w:rsidRDefault="00395F00">
      <w:pPr>
        <w:spacing w:line="319" w:lineRule="exact"/>
        <w:ind w:left="793"/>
        <w:jc w:val="both"/>
        <w:rPr>
          <w:b/>
          <w:sz w:val="28"/>
        </w:rPr>
      </w:pPr>
      <w:r>
        <w:rPr>
          <w:b/>
          <w:color w:val="221F1F"/>
          <w:sz w:val="28"/>
        </w:rPr>
        <w:t>Коммуникативные</w:t>
      </w:r>
      <w:r>
        <w:rPr>
          <w:b/>
          <w:color w:val="221F1F"/>
          <w:spacing w:val="-14"/>
          <w:sz w:val="28"/>
        </w:rPr>
        <w:t xml:space="preserve"> </w:t>
      </w:r>
      <w:r>
        <w:rPr>
          <w:b/>
          <w:color w:val="221F1F"/>
          <w:spacing w:val="-2"/>
          <w:sz w:val="28"/>
        </w:rPr>
        <w:t>умения</w:t>
      </w:r>
    </w:p>
    <w:p w14:paraId="18063CA9" w14:textId="77777777" w:rsidR="00E55397" w:rsidRDefault="00395F00">
      <w:pPr>
        <w:pStyle w:val="a3"/>
        <w:ind w:right="428"/>
      </w:pPr>
      <w:r>
        <w:rPr>
          <w:color w:val="221F1F"/>
        </w:rPr>
        <w:t xml:space="preserve">Формирование умения общаться в устной и письменной форме, используя </w:t>
      </w:r>
      <w:proofErr w:type="gramStart"/>
      <w:r>
        <w:rPr>
          <w:color w:val="221F1F"/>
        </w:rPr>
        <w:t xml:space="preserve">ре- </w:t>
      </w:r>
      <w:proofErr w:type="spellStart"/>
      <w:r>
        <w:rPr>
          <w:color w:val="221F1F"/>
        </w:rPr>
        <w:t>цептивные</w:t>
      </w:r>
      <w:proofErr w:type="spellEnd"/>
      <w:proofErr w:type="gramEnd"/>
      <w:r>
        <w:rPr>
          <w:color w:val="221F1F"/>
        </w:rPr>
        <w:t xml:space="preserve"> и продуктивные виды речевой деятельности в рамках тематического содержания речи.</w:t>
      </w:r>
    </w:p>
    <w:p w14:paraId="4251D9FD" w14:textId="77777777" w:rsidR="00E55397" w:rsidRDefault="00395F00">
      <w:pPr>
        <w:pStyle w:val="a3"/>
        <w:ind w:right="473"/>
        <w:jc w:val="left"/>
      </w:pPr>
      <w:r>
        <w:rPr>
          <w:color w:val="221F1F"/>
        </w:rPr>
        <w:t>Взаимоотношения</w:t>
      </w:r>
      <w:r>
        <w:rPr>
          <w:color w:val="221F1F"/>
          <w:spacing w:val="-3"/>
        </w:rPr>
        <w:t xml:space="preserve"> </w:t>
      </w:r>
      <w:r>
        <w:rPr>
          <w:color w:val="221F1F"/>
        </w:rPr>
        <w:t>в</w:t>
      </w:r>
      <w:r>
        <w:rPr>
          <w:color w:val="221F1F"/>
          <w:spacing w:val="-6"/>
        </w:rPr>
        <w:t xml:space="preserve"> </w:t>
      </w:r>
      <w:r>
        <w:rPr>
          <w:color w:val="221F1F"/>
        </w:rPr>
        <w:t>семье</w:t>
      </w:r>
      <w:r>
        <w:rPr>
          <w:color w:val="221F1F"/>
          <w:spacing w:val="-3"/>
        </w:rPr>
        <w:t xml:space="preserve"> </w:t>
      </w:r>
      <w:r>
        <w:rPr>
          <w:color w:val="221F1F"/>
        </w:rPr>
        <w:t>и</w:t>
      </w:r>
      <w:r>
        <w:rPr>
          <w:color w:val="221F1F"/>
          <w:spacing w:val="-3"/>
        </w:rPr>
        <w:t xml:space="preserve"> </w:t>
      </w:r>
      <w:r>
        <w:rPr>
          <w:color w:val="221F1F"/>
        </w:rPr>
        <w:t>с</w:t>
      </w:r>
      <w:r>
        <w:rPr>
          <w:color w:val="221F1F"/>
          <w:spacing w:val="-3"/>
        </w:rPr>
        <w:t xml:space="preserve"> </w:t>
      </w:r>
      <w:r>
        <w:rPr>
          <w:color w:val="221F1F"/>
        </w:rPr>
        <w:t>друзьями.</w:t>
      </w:r>
      <w:r>
        <w:rPr>
          <w:color w:val="221F1F"/>
          <w:spacing w:val="-4"/>
        </w:rPr>
        <w:t xml:space="preserve"> </w:t>
      </w:r>
      <w:r>
        <w:rPr>
          <w:color w:val="221F1F"/>
        </w:rPr>
        <w:t>Конфликты</w:t>
      </w:r>
      <w:r>
        <w:rPr>
          <w:color w:val="221F1F"/>
          <w:spacing w:val="-3"/>
        </w:rPr>
        <w:t xml:space="preserve"> </w:t>
      </w:r>
      <w:r>
        <w:rPr>
          <w:color w:val="221F1F"/>
        </w:rPr>
        <w:t>и</w:t>
      </w:r>
      <w:r>
        <w:rPr>
          <w:color w:val="221F1F"/>
          <w:spacing w:val="-6"/>
        </w:rPr>
        <w:t xml:space="preserve"> </w:t>
      </w:r>
      <w:r>
        <w:rPr>
          <w:color w:val="221F1F"/>
        </w:rPr>
        <w:t>их</w:t>
      </w:r>
      <w:r>
        <w:rPr>
          <w:color w:val="221F1F"/>
          <w:spacing w:val="-6"/>
        </w:rPr>
        <w:t xml:space="preserve"> </w:t>
      </w:r>
      <w:r>
        <w:rPr>
          <w:color w:val="221F1F"/>
        </w:rPr>
        <w:t>разрешение. Внешность и характер человека/литературного персонажа.</w:t>
      </w:r>
    </w:p>
    <w:p w14:paraId="59249A65" w14:textId="77777777" w:rsidR="00E55397" w:rsidRDefault="00395F00">
      <w:pPr>
        <w:pStyle w:val="a3"/>
        <w:jc w:val="left"/>
      </w:pPr>
      <w:r>
        <w:rPr>
          <w:color w:val="221F1F"/>
        </w:rPr>
        <w:t>Досуг и увлечения/хобби современного подростка (чтение,</w:t>
      </w:r>
      <w:r>
        <w:rPr>
          <w:color w:val="221F1F"/>
          <w:spacing w:val="-1"/>
        </w:rPr>
        <w:t xml:space="preserve"> </w:t>
      </w:r>
      <w:r>
        <w:rPr>
          <w:color w:val="221F1F"/>
        </w:rPr>
        <w:t>кино, театр, музыка, музей, спорт, живопись; компьютерные игры). Роль книги в жизни подростка.</w:t>
      </w:r>
    </w:p>
    <w:p w14:paraId="6C440C93" w14:textId="77777777" w:rsidR="00E55397" w:rsidRDefault="00395F00">
      <w:pPr>
        <w:pStyle w:val="a3"/>
        <w:spacing w:line="242" w:lineRule="auto"/>
        <w:ind w:right="473"/>
        <w:jc w:val="left"/>
      </w:pPr>
      <w:r>
        <w:rPr>
          <w:color w:val="221F1F"/>
        </w:rPr>
        <w:t xml:space="preserve">Здоровый образ жизни: режим труда и отдыха, фитнес, сбалансированное </w:t>
      </w:r>
      <w:proofErr w:type="gramStart"/>
      <w:r>
        <w:rPr>
          <w:color w:val="221F1F"/>
        </w:rPr>
        <w:t>пи-</w:t>
      </w:r>
      <w:r>
        <w:rPr>
          <w:color w:val="221F1F"/>
          <w:spacing w:val="80"/>
        </w:rPr>
        <w:t xml:space="preserve"> </w:t>
      </w:r>
      <w:proofErr w:type="spellStart"/>
      <w:r>
        <w:rPr>
          <w:color w:val="221F1F"/>
        </w:rPr>
        <w:t>тание</w:t>
      </w:r>
      <w:proofErr w:type="spellEnd"/>
      <w:proofErr w:type="gramEnd"/>
      <w:r>
        <w:rPr>
          <w:color w:val="221F1F"/>
        </w:rPr>
        <w:t>. Посещение врача.</w:t>
      </w:r>
    </w:p>
    <w:p w14:paraId="09A35539" w14:textId="77777777" w:rsidR="00E55397" w:rsidRDefault="00395F00">
      <w:pPr>
        <w:pStyle w:val="a3"/>
        <w:ind w:right="473"/>
        <w:jc w:val="left"/>
      </w:pPr>
      <w:r>
        <w:rPr>
          <w:color w:val="221F1F"/>
        </w:rPr>
        <w:t xml:space="preserve">Покупки: одежда, обувь и продукты питания. Карманные деньги. Молодёжная </w:t>
      </w:r>
      <w:r>
        <w:rPr>
          <w:color w:val="221F1F"/>
          <w:spacing w:val="-2"/>
        </w:rPr>
        <w:t>мода.</w:t>
      </w:r>
    </w:p>
    <w:p w14:paraId="5A091BE2" w14:textId="77777777" w:rsidR="00E55397" w:rsidRDefault="00395F00">
      <w:pPr>
        <w:pStyle w:val="a3"/>
        <w:ind w:right="431"/>
      </w:pPr>
      <w:r>
        <w:rPr>
          <w:color w:val="221F1F"/>
        </w:rPr>
        <w:t xml:space="preserve">Школа, школьная жизнь, изучаемые предметы и отношение к ним. </w:t>
      </w:r>
      <w:proofErr w:type="spellStart"/>
      <w:proofErr w:type="gramStart"/>
      <w:r>
        <w:rPr>
          <w:color w:val="221F1F"/>
        </w:rPr>
        <w:t>Взаимоот</w:t>
      </w:r>
      <w:proofErr w:type="spellEnd"/>
      <w:r>
        <w:rPr>
          <w:color w:val="221F1F"/>
        </w:rPr>
        <w:t>- ношения</w:t>
      </w:r>
      <w:proofErr w:type="gramEnd"/>
      <w:r>
        <w:rPr>
          <w:color w:val="221F1F"/>
        </w:rPr>
        <w:t xml:space="preserve"> в школе: проблемы и их решение. Переписка с зарубежными </w:t>
      </w:r>
      <w:proofErr w:type="spellStart"/>
      <w:proofErr w:type="gramStart"/>
      <w:r>
        <w:rPr>
          <w:color w:val="221F1F"/>
        </w:rPr>
        <w:t>сверст</w:t>
      </w:r>
      <w:proofErr w:type="spellEnd"/>
      <w:r>
        <w:rPr>
          <w:color w:val="221F1F"/>
        </w:rPr>
        <w:t xml:space="preserve">- </w:t>
      </w:r>
      <w:r>
        <w:rPr>
          <w:color w:val="221F1F"/>
          <w:spacing w:val="-2"/>
        </w:rPr>
        <w:t>никами</w:t>
      </w:r>
      <w:proofErr w:type="gramEnd"/>
      <w:r>
        <w:rPr>
          <w:color w:val="221F1F"/>
          <w:spacing w:val="-2"/>
        </w:rPr>
        <w:t>.</w:t>
      </w:r>
    </w:p>
    <w:p w14:paraId="2A7FA570" w14:textId="77777777" w:rsidR="00E55397" w:rsidRDefault="00395F00">
      <w:pPr>
        <w:pStyle w:val="a3"/>
        <w:ind w:right="440"/>
      </w:pPr>
      <w:r>
        <w:rPr>
          <w:color w:val="221F1F"/>
        </w:rPr>
        <w:t>Виды отдыха в различное время года. Путешествия по России и зарубежным странам. Транспорт.</w:t>
      </w:r>
    </w:p>
    <w:p w14:paraId="7DFA8895" w14:textId="77777777" w:rsidR="00E55397" w:rsidRDefault="00395F00">
      <w:pPr>
        <w:pStyle w:val="a3"/>
        <w:ind w:right="430"/>
      </w:pPr>
      <w:r>
        <w:rPr>
          <w:color w:val="221F1F"/>
        </w:rPr>
        <w:t>Природа: флора и фауна. Проблемы экологии. Защита окружающей среды. Климат, погода. Стихийные бедствия.</w:t>
      </w:r>
    </w:p>
    <w:p w14:paraId="0F56C69A" w14:textId="77777777" w:rsidR="00E55397" w:rsidRDefault="00395F00">
      <w:pPr>
        <w:pStyle w:val="a3"/>
        <w:spacing w:line="321" w:lineRule="exact"/>
      </w:pPr>
      <w:r>
        <w:rPr>
          <w:color w:val="221F1F"/>
        </w:rPr>
        <w:t>Средства</w:t>
      </w:r>
      <w:r>
        <w:rPr>
          <w:color w:val="221F1F"/>
          <w:spacing w:val="-9"/>
        </w:rPr>
        <w:t xml:space="preserve"> </w:t>
      </w:r>
      <w:r>
        <w:rPr>
          <w:color w:val="221F1F"/>
        </w:rPr>
        <w:t>массовой</w:t>
      </w:r>
      <w:r>
        <w:rPr>
          <w:color w:val="221F1F"/>
          <w:spacing w:val="-9"/>
        </w:rPr>
        <w:t xml:space="preserve"> </w:t>
      </w:r>
      <w:r>
        <w:rPr>
          <w:color w:val="221F1F"/>
        </w:rPr>
        <w:t>информации</w:t>
      </w:r>
      <w:r>
        <w:rPr>
          <w:color w:val="221F1F"/>
          <w:spacing w:val="-6"/>
        </w:rPr>
        <w:t xml:space="preserve"> </w:t>
      </w:r>
      <w:r>
        <w:rPr>
          <w:color w:val="221F1F"/>
        </w:rPr>
        <w:t>(телевидение,</w:t>
      </w:r>
      <w:r>
        <w:rPr>
          <w:color w:val="221F1F"/>
          <w:spacing w:val="-7"/>
        </w:rPr>
        <w:t xml:space="preserve"> </w:t>
      </w:r>
      <w:r>
        <w:rPr>
          <w:color w:val="221F1F"/>
        </w:rPr>
        <w:t>радио,</w:t>
      </w:r>
      <w:r>
        <w:rPr>
          <w:color w:val="221F1F"/>
          <w:spacing w:val="-7"/>
        </w:rPr>
        <w:t xml:space="preserve"> </w:t>
      </w:r>
      <w:r>
        <w:rPr>
          <w:color w:val="221F1F"/>
        </w:rPr>
        <w:t>пресса,</w:t>
      </w:r>
      <w:r>
        <w:rPr>
          <w:color w:val="221F1F"/>
          <w:spacing w:val="-6"/>
        </w:rPr>
        <w:t xml:space="preserve"> </w:t>
      </w:r>
      <w:r>
        <w:rPr>
          <w:color w:val="221F1F"/>
          <w:spacing w:val="-2"/>
        </w:rPr>
        <w:t>Интернет).</w:t>
      </w:r>
    </w:p>
    <w:p w14:paraId="0F0DA8D6" w14:textId="77777777" w:rsidR="00E55397" w:rsidRDefault="00395F00">
      <w:pPr>
        <w:pStyle w:val="a3"/>
      </w:pPr>
      <w:r>
        <w:rPr>
          <w:color w:val="221F1F"/>
        </w:rPr>
        <w:t>Родная</w:t>
      </w:r>
      <w:r>
        <w:rPr>
          <w:color w:val="221F1F"/>
          <w:spacing w:val="25"/>
        </w:rPr>
        <w:t xml:space="preserve"> </w:t>
      </w:r>
      <w:r>
        <w:rPr>
          <w:color w:val="221F1F"/>
        </w:rPr>
        <w:t>страна</w:t>
      </w:r>
      <w:r>
        <w:rPr>
          <w:color w:val="221F1F"/>
          <w:spacing w:val="25"/>
        </w:rPr>
        <w:t xml:space="preserve"> </w:t>
      </w:r>
      <w:r>
        <w:rPr>
          <w:color w:val="221F1F"/>
        </w:rPr>
        <w:t>и</w:t>
      </w:r>
      <w:r>
        <w:rPr>
          <w:color w:val="221F1F"/>
          <w:spacing w:val="27"/>
        </w:rPr>
        <w:t xml:space="preserve"> </w:t>
      </w:r>
      <w:r>
        <w:rPr>
          <w:color w:val="221F1F"/>
        </w:rPr>
        <w:t>страна/страны</w:t>
      </w:r>
      <w:r>
        <w:rPr>
          <w:color w:val="221F1F"/>
          <w:spacing w:val="28"/>
        </w:rPr>
        <w:t xml:space="preserve"> </w:t>
      </w:r>
      <w:r>
        <w:rPr>
          <w:color w:val="221F1F"/>
        </w:rPr>
        <w:t>изучаемого</w:t>
      </w:r>
      <w:r>
        <w:rPr>
          <w:color w:val="221F1F"/>
          <w:spacing w:val="28"/>
        </w:rPr>
        <w:t xml:space="preserve"> </w:t>
      </w:r>
      <w:r>
        <w:rPr>
          <w:color w:val="221F1F"/>
        </w:rPr>
        <w:t>языка.</w:t>
      </w:r>
      <w:r>
        <w:rPr>
          <w:color w:val="221F1F"/>
          <w:spacing w:val="26"/>
        </w:rPr>
        <w:t xml:space="preserve"> </w:t>
      </w:r>
      <w:r>
        <w:rPr>
          <w:color w:val="221F1F"/>
        </w:rPr>
        <w:t>Их</w:t>
      </w:r>
      <w:r>
        <w:rPr>
          <w:color w:val="221F1F"/>
          <w:spacing w:val="28"/>
        </w:rPr>
        <w:t xml:space="preserve"> </w:t>
      </w:r>
      <w:r>
        <w:rPr>
          <w:color w:val="221F1F"/>
        </w:rPr>
        <w:t>географическое</w:t>
      </w:r>
      <w:r>
        <w:rPr>
          <w:color w:val="221F1F"/>
          <w:spacing w:val="28"/>
        </w:rPr>
        <w:t xml:space="preserve"> </w:t>
      </w:r>
      <w:proofErr w:type="spellStart"/>
      <w:r>
        <w:rPr>
          <w:color w:val="221F1F"/>
          <w:spacing w:val="-2"/>
        </w:rPr>
        <w:t>положе</w:t>
      </w:r>
      <w:proofErr w:type="spellEnd"/>
      <w:r>
        <w:rPr>
          <w:color w:val="221F1F"/>
          <w:spacing w:val="-2"/>
        </w:rPr>
        <w:t>-</w:t>
      </w:r>
    </w:p>
    <w:p w14:paraId="1A12D7A3" w14:textId="77777777" w:rsidR="00E55397" w:rsidRDefault="00E55397">
      <w:pPr>
        <w:sectPr w:rsidR="00E55397">
          <w:pgSz w:w="11910" w:h="16840"/>
          <w:pgMar w:top="1040" w:right="700" w:bottom="280" w:left="340" w:header="720" w:footer="720" w:gutter="0"/>
          <w:cols w:space="720"/>
        </w:sectPr>
      </w:pPr>
    </w:p>
    <w:p w14:paraId="5FE73D0A" w14:textId="77777777" w:rsidR="00E55397" w:rsidRDefault="00395F00">
      <w:pPr>
        <w:pStyle w:val="a3"/>
        <w:spacing w:before="67"/>
        <w:ind w:right="429"/>
      </w:pPr>
      <w:proofErr w:type="spellStart"/>
      <w:r>
        <w:rPr>
          <w:color w:val="221F1F"/>
        </w:rPr>
        <w:lastRenderedPageBreak/>
        <w:t>ние</w:t>
      </w:r>
      <w:proofErr w:type="spellEnd"/>
      <w:r>
        <w:rPr>
          <w:color w:val="221F1F"/>
        </w:rPr>
        <w:t xml:space="preserve">, столицы и крупные города, регионы; население; официальные языки; </w:t>
      </w:r>
      <w:proofErr w:type="gramStart"/>
      <w:r>
        <w:rPr>
          <w:color w:val="221F1F"/>
        </w:rPr>
        <w:t xml:space="preserve">до- </w:t>
      </w:r>
      <w:proofErr w:type="spellStart"/>
      <w:r>
        <w:rPr>
          <w:color w:val="221F1F"/>
        </w:rPr>
        <w:t>стопримечательности</w:t>
      </w:r>
      <w:proofErr w:type="spellEnd"/>
      <w:proofErr w:type="gramEnd"/>
      <w:r>
        <w:rPr>
          <w:color w:val="221F1F"/>
        </w:rPr>
        <w:t>, культурные особенности (национальные праздники, знаменательные даты, традиции, обычаи); страницы истории.</w:t>
      </w:r>
    </w:p>
    <w:p w14:paraId="451D84A5" w14:textId="77777777" w:rsidR="00E55397" w:rsidRDefault="00395F00">
      <w:pPr>
        <w:pStyle w:val="a3"/>
        <w:spacing w:before="2"/>
        <w:ind w:right="429"/>
      </w:pPr>
      <w:r>
        <w:rPr>
          <w:color w:val="221F1F"/>
        </w:rPr>
        <w:t>Выдающиеся люди родной страны и страны/стран изучаемого языка,</w:t>
      </w:r>
      <w:r>
        <w:rPr>
          <w:color w:val="221F1F"/>
          <w:spacing w:val="-1"/>
        </w:rPr>
        <w:t xml:space="preserve"> </w:t>
      </w:r>
      <w:r>
        <w:rPr>
          <w:color w:val="221F1F"/>
        </w:rPr>
        <w:t>их вклад</w:t>
      </w:r>
      <w:r>
        <w:rPr>
          <w:color w:val="221F1F"/>
          <w:spacing w:val="-3"/>
        </w:rPr>
        <w:t xml:space="preserve"> </w:t>
      </w:r>
      <w:r>
        <w:rPr>
          <w:color w:val="221F1F"/>
        </w:rPr>
        <w:t>в науку и мировую культуру: государственные деятели, учёные, писатели, поэты, художники, музыканты, спортсмены.</w:t>
      </w:r>
    </w:p>
    <w:p w14:paraId="187689E2" w14:textId="77777777" w:rsidR="00E55397" w:rsidRDefault="00E55397">
      <w:pPr>
        <w:pStyle w:val="a3"/>
        <w:spacing w:before="5"/>
        <w:ind w:left="0"/>
        <w:jc w:val="left"/>
      </w:pPr>
    </w:p>
    <w:p w14:paraId="169451B6" w14:textId="77777777" w:rsidR="00E55397" w:rsidRDefault="00395F00">
      <w:pPr>
        <w:pStyle w:val="2"/>
        <w:jc w:val="left"/>
      </w:pPr>
      <w:r>
        <w:rPr>
          <w:color w:val="221F1F"/>
          <w:spacing w:val="-2"/>
        </w:rPr>
        <w:t>Говорение</w:t>
      </w:r>
    </w:p>
    <w:p w14:paraId="530F65D8" w14:textId="77777777" w:rsidR="00E55397" w:rsidRDefault="00395F00">
      <w:pPr>
        <w:pStyle w:val="a3"/>
        <w:ind w:right="429"/>
      </w:pPr>
      <w:r>
        <w:rPr>
          <w:color w:val="221F1F"/>
        </w:rPr>
        <w:t>Развитие</w:t>
      </w:r>
      <w:r>
        <w:rPr>
          <w:color w:val="221F1F"/>
          <w:spacing w:val="-18"/>
        </w:rPr>
        <w:t xml:space="preserve"> </w:t>
      </w:r>
      <w:r>
        <w:rPr>
          <w:color w:val="221F1F"/>
        </w:rPr>
        <w:t>коммуникативных</w:t>
      </w:r>
      <w:r>
        <w:rPr>
          <w:color w:val="221F1F"/>
          <w:spacing w:val="-17"/>
        </w:rPr>
        <w:t xml:space="preserve"> </w:t>
      </w:r>
      <w:r>
        <w:rPr>
          <w:color w:val="221F1F"/>
        </w:rPr>
        <w:t>умений</w:t>
      </w:r>
      <w:r>
        <w:rPr>
          <w:color w:val="221F1F"/>
          <w:spacing w:val="-15"/>
        </w:rPr>
        <w:t xml:space="preserve"> </w:t>
      </w:r>
      <w:r>
        <w:rPr>
          <w:b/>
          <w:i/>
          <w:color w:val="221F1F"/>
        </w:rPr>
        <w:t>диалогической</w:t>
      </w:r>
      <w:r>
        <w:rPr>
          <w:b/>
          <w:i/>
          <w:color w:val="221F1F"/>
          <w:spacing w:val="-17"/>
        </w:rPr>
        <w:t xml:space="preserve"> </w:t>
      </w:r>
      <w:r>
        <w:rPr>
          <w:b/>
          <w:i/>
          <w:color w:val="221F1F"/>
        </w:rPr>
        <w:t>речи</w:t>
      </w:r>
      <w:r>
        <w:rPr>
          <w:i/>
          <w:color w:val="221F1F"/>
        </w:rPr>
        <w:t>,</w:t>
      </w:r>
      <w:r>
        <w:rPr>
          <w:i/>
          <w:color w:val="221F1F"/>
          <w:spacing w:val="-17"/>
        </w:rPr>
        <w:t xml:space="preserve"> </w:t>
      </w:r>
      <w:r>
        <w:rPr>
          <w:color w:val="221F1F"/>
        </w:rPr>
        <w:t>а</w:t>
      </w:r>
      <w:r>
        <w:rPr>
          <w:color w:val="221F1F"/>
          <w:spacing w:val="-18"/>
        </w:rPr>
        <w:t xml:space="preserve"> </w:t>
      </w:r>
      <w:r>
        <w:rPr>
          <w:color w:val="221F1F"/>
        </w:rPr>
        <w:t>именно</w:t>
      </w:r>
      <w:r>
        <w:rPr>
          <w:color w:val="221F1F"/>
          <w:spacing w:val="-16"/>
        </w:rPr>
        <w:t xml:space="preserve"> </w:t>
      </w:r>
      <w:r>
        <w:rPr>
          <w:color w:val="221F1F"/>
        </w:rPr>
        <w:t>умений</w:t>
      </w:r>
      <w:r>
        <w:rPr>
          <w:color w:val="221F1F"/>
          <w:spacing w:val="-16"/>
        </w:rPr>
        <w:t xml:space="preserve"> </w:t>
      </w:r>
      <w:r>
        <w:rPr>
          <w:color w:val="221F1F"/>
        </w:rPr>
        <w:t xml:space="preserve">вести комбинированный диалог, включающий различные виды диалогов (этикетный диалог, диалог — побуждение к действию, диалог-расспрос); диалог — обмен </w:t>
      </w:r>
      <w:r>
        <w:rPr>
          <w:color w:val="221F1F"/>
          <w:spacing w:val="-2"/>
        </w:rPr>
        <w:t>мнениями:</w:t>
      </w:r>
    </w:p>
    <w:p w14:paraId="10C2E830" w14:textId="77777777" w:rsidR="00E55397" w:rsidRDefault="00395F00">
      <w:pPr>
        <w:pStyle w:val="a3"/>
        <w:ind w:right="429"/>
      </w:pPr>
      <w:r>
        <w:rPr>
          <w:i/>
          <w:color w:val="221F1F"/>
        </w:rPr>
        <w:t>диалог</w:t>
      </w:r>
      <w:r>
        <w:rPr>
          <w:i/>
          <w:color w:val="221F1F"/>
          <w:spacing w:val="-7"/>
        </w:rPr>
        <w:t xml:space="preserve"> </w:t>
      </w:r>
      <w:r>
        <w:rPr>
          <w:i/>
          <w:color w:val="221F1F"/>
        </w:rPr>
        <w:t>этикетного</w:t>
      </w:r>
      <w:r>
        <w:rPr>
          <w:i/>
          <w:color w:val="221F1F"/>
          <w:spacing w:val="-9"/>
        </w:rPr>
        <w:t xml:space="preserve"> </w:t>
      </w:r>
      <w:r>
        <w:rPr>
          <w:i/>
          <w:color w:val="221F1F"/>
        </w:rPr>
        <w:t>характера:</w:t>
      </w:r>
      <w:r>
        <w:rPr>
          <w:i/>
          <w:color w:val="221F1F"/>
          <w:spacing w:val="-6"/>
        </w:rPr>
        <w:t xml:space="preserve"> </w:t>
      </w:r>
      <w:r>
        <w:rPr>
          <w:color w:val="221F1F"/>
        </w:rPr>
        <w:t>начинать,</w:t>
      </w:r>
      <w:r>
        <w:rPr>
          <w:color w:val="221F1F"/>
          <w:spacing w:val="-8"/>
        </w:rPr>
        <w:t xml:space="preserve"> </w:t>
      </w:r>
      <w:r>
        <w:rPr>
          <w:color w:val="221F1F"/>
        </w:rPr>
        <w:t>поддерживать</w:t>
      </w:r>
      <w:r>
        <w:rPr>
          <w:color w:val="221F1F"/>
          <w:spacing w:val="-11"/>
        </w:rPr>
        <w:t xml:space="preserve"> </w:t>
      </w:r>
      <w:r>
        <w:rPr>
          <w:color w:val="221F1F"/>
        </w:rPr>
        <w:t>и</w:t>
      </w:r>
      <w:r>
        <w:rPr>
          <w:color w:val="221F1F"/>
          <w:spacing w:val="-7"/>
        </w:rPr>
        <w:t xml:space="preserve"> </w:t>
      </w:r>
      <w:r>
        <w:rPr>
          <w:color w:val="221F1F"/>
        </w:rPr>
        <w:t>заканчивать</w:t>
      </w:r>
      <w:r>
        <w:rPr>
          <w:color w:val="221F1F"/>
          <w:spacing w:val="-11"/>
        </w:rPr>
        <w:t xml:space="preserve"> </w:t>
      </w:r>
      <w:r>
        <w:rPr>
          <w:color w:val="221F1F"/>
        </w:rPr>
        <w:t xml:space="preserve">разговор, вежливо переспрашивать; поздравлять с праздником, выражать пожелания и вежливо реагировать на поздравление; выражать благодарность; вежливо </w:t>
      </w:r>
      <w:proofErr w:type="gramStart"/>
      <w:r>
        <w:rPr>
          <w:color w:val="221F1F"/>
        </w:rPr>
        <w:t xml:space="preserve">со- </w:t>
      </w:r>
      <w:proofErr w:type="spellStart"/>
      <w:r>
        <w:rPr>
          <w:color w:val="221F1F"/>
        </w:rPr>
        <w:t>глашаться</w:t>
      </w:r>
      <w:proofErr w:type="spellEnd"/>
      <w:proofErr w:type="gramEnd"/>
      <w:r>
        <w:rPr>
          <w:color w:val="221F1F"/>
        </w:rPr>
        <w:t xml:space="preserve"> на предложение/отказываться от предложения собеседника;</w:t>
      </w:r>
    </w:p>
    <w:p w14:paraId="20522F50" w14:textId="77777777" w:rsidR="00E55397" w:rsidRDefault="00395F00">
      <w:pPr>
        <w:pStyle w:val="a3"/>
        <w:ind w:right="428"/>
      </w:pPr>
      <w:r>
        <w:rPr>
          <w:i/>
          <w:color w:val="221F1F"/>
        </w:rPr>
        <w:t xml:space="preserve">диалог — побуждение к действию: </w:t>
      </w:r>
      <w:r>
        <w:rPr>
          <w:color w:val="221F1F"/>
        </w:rPr>
        <w:t xml:space="preserve">обращаться с просьбой, вежливо </w:t>
      </w:r>
      <w:proofErr w:type="spellStart"/>
      <w:proofErr w:type="gramStart"/>
      <w:r>
        <w:rPr>
          <w:color w:val="221F1F"/>
        </w:rPr>
        <w:t>согла</w:t>
      </w:r>
      <w:proofErr w:type="spellEnd"/>
      <w:r>
        <w:rPr>
          <w:color w:val="221F1F"/>
        </w:rPr>
        <w:t xml:space="preserve">- </w:t>
      </w:r>
      <w:proofErr w:type="spellStart"/>
      <w:r>
        <w:rPr>
          <w:color w:val="221F1F"/>
        </w:rPr>
        <w:t>шаться</w:t>
      </w:r>
      <w:proofErr w:type="spellEnd"/>
      <w:proofErr w:type="gramEnd"/>
      <w:r>
        <w:rPr>
          <w:color w:val="221F1F"/>
        </w:rPr>
        <w:t>/не соглашаться выполнить просьбу; приглашать собеседника к сов- местной деятельности, вежливо соглашаться/не соглашаться на предложение собеседника, объясняя причину своего решения;</w:t>
      </w:r>
    </w:p>
    <w:p w14:paraId="0BEDDA8B" w14:textId="77777777" w:rsidR="00E55397" w:rsidRDefault="00395F00">
      <w:pPr>
        <w:pStyle w:val="a3"/>
        <w:ind w:right="429"/>
      </w:pPr>
      <w:r>
        <w:rPr>
          <w:i/>
          <w:color w:val="221F1F"/>
        </w:rPr>
        <w:t xml:space="preserve">диалог-расспрос: </w:t>
      </w:r>
      <w:r>
        <w:rPr>
          <w:color w:val="221F1F"/>
        </w:rPr>
        <w:t xml:space="preserve">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w:t>
      </w:r>
      <w:proofErr w:type="gramStart"/>
      <w:r>
        <w:rPr>
          <w:color w:val="221F1F"/>
        </w:rPr>
        <w:t xml:space="preserve">спрашиваю- </w:t>
      </w:r>
      <w:proofErr w:type="spellStart"/>
      <w:r>
        <w:rPr>
          <w:color w:val="221F1F"/>
        </w:rPr>
        <w:t>щего</w:t>
      </w:r>
      <w:proofErr w:type="spellEnd"/>
      <w:proofErr w:type="gramEnd"/>
      <w:r>
        <w:rPr>
          <w:color w:val="221F1F"/>
        </w:rPr>
        <w:t xml:space="preserve"> на позицию отвечающего и наоборот;</w:t>
      </w:r>
    </w:p>
    <w:p w14:paraId="3EE5CF1A" w14:textId="77777777" w:rsidR="00E55397" w:rsidRDefault="00395F00">
      <w:pPr>
        <w:pStyle w:val="a3"/>
        <w:ind w:right="430"/>
      </w:pPr>
      <w:r>
        <w:rPr>
          <w:i/>
          <w:color w:val="221F1F"/>
        </w:rPr>
        <w:t xml:space="preserve">диалог — обмен мнениями: </w:t>
      </w:r>
      <w:r>
        <w:rPr>
          <w:color w:val="221F1F"/>
        </w:rPr>
        <w:t>выражать свою точку мнения и обосновывать её, высказывать своё согласие/несогласие с точкой зрения собеседника, выражать сомнение,</w:t>
      </w:r>
      <w:r>
        <w:rPr>
          <w:color w:val="221F1F"/>
          <w:spacing w:val="-2"/>
        </w:rPr>
        <w:t xml:space="preserve"> </w:t>
      </w:r>
      <w:r>
        <w:rPr>
          <w:color w:val="221F1F"/>
        </w:rPr>
        <w:t>давать</w:t>
      </w:r>
      <w:r>
        <w:rPr>
          <w:color w:val="221F1F"/>
          <w:spacing w:val="-3"/>
        </w:rPr>
        <w:t xml:space="preserve"> </w:t>
      </w:r>
      <w:r>
        <w:rPr>
          <w:color w:val="221F1F"/>
        </w:rPr>
        <w:t>эмоциональную</w:t>
      </w:r>
      <w:r>
        <w:rPr>
          <w:color w:val="221F1F"/>
          <w:spacing w:val="-2"/>
        </w:rPr>
        <w:t xml:space="preserve"> </w:t>
      </w:r>
      <w:r>
        <w:rPr>
          <w:color w:val="221F1F"/>
        </w:rPr>
        <w:t>оценку</w:t>
      </w:r>
      <w:r>
        <w:rPr>
          <w:color w:val="221F1F"/>
          <w:spacing w:val="-2"/>
        </w:rPr>
        <w:t xml:space="preserve"> </w:t>
      </w:r>
      <w:r>
        <w:rPr>
          <w:color w:val="221F1F"/>
        </w:rPr>
        <w:t>обсуждаемым событиям: восхищение, удивление, радость, огорчение и т. д.).</w:t>
      </w:r>
    </w:p>
    <w:p w14:paraId="1146F2AA" w14:textId="77777777" w:rsidR="00E55397" w:rsidRDefault="00395F00">
      <w:pPr>
        <w:pStyle w:val="a3"/>
        <w:ind w:right="429"/>
      </w:pPr>
      <w:r>
        <w:rPr>
          <w:color w:val="221F1F"/>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w:t>
      </w:r>
      <w:proofErr w:type="spellStart"/>
      <w:proofErr w:type="gramStart"/>
      <w:r>
        <w:rPr>
          <w:color w:val="221F1F"/>
        </w:rPr>
        <w:t>исполь</w:t>
      </w:r>
      <w:proofErr w:type="spellEnd"/>
      <w:r>
        <w:rPr>
          <w:color w:val="221F1F"/>
        </w:rPr>
        <w:t xml:space="preserve">- </w:t>
      </w:r>
      <w:proofErr w:type="spellStart"/>
      <w:r>
        <w:rPr>
          <w:color w:val="221F1F"/>
        </w:rPr>
        <w:t>зованием</w:t>
      </w:r>
      <w:proofErr w:type="spellEnd"/>
      <w:proofErr w:type="gramEnd"/>
      <w:r>
        <w:rPr>
          <w:color w:val="221F1F"/>
        </w:rPr>
        <w:t xml:space="preserve">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69D80B8B" w14:textId="77777777" w:rsidR="00E55397" w:rsidRDefault="00395F00">
      <w:pPr>
        <w:pStyle w:val="a3"/>
        <w:ind w:right="429"/>
      </w:pPr>
      <w:r>
        <w:rPr>
          <w:color w:val="221F1F"/>
        </w:rPr>
        <w:t xml:space="preserve">Объём диалога — до 8 реплик со стороны каждого собеседника в рамках </w:t>
      </w:r>
      <w:proofErr w:type="gramStart"/>
      <w:r>
        <w:rPr>
          <w:color w:val="221F1F"/>
        </w:rPr>
        <w:t xml:space="preserve">ком- </w:t>
      </w:r>
      <w:proofErr w:type="spellStart"/>
      <w:r>
        <w:rPr>
          <w:color w:val="221F1F"/>
        </w:rPr>
        <w:t>бинированного</w:t>
      </w:r>
      <w:proofErr w:type="spellEnd"/>
      <w:proofErr w:type="gramEnd"/>
      <w:r>
        <w:rPr>
          <w:color w:val="221F1F"/>
        </w:rPr>
        <w:t xml:space="preserve"> диалога; до 6 реплик со стороны каждого собеседника в рамках диалога — обмена мнениями.</w:t>
      </w:r>
    </w:p>
    <w:p w14:paraId="203FBEA5" w14:textId="77777777" w:rsidR="00E55397" w:rsidRDefault="00395F00">
      <w:pPr>
        <w:pStyle w:val="a3"/>
        <w:ind w:right="431"/>
      </w:pPr>
      <w:r>
        <w:rPr>
          <w:color w:val="221F1F"/>
        </w:rPr>
        <w:t xml:space="preserve">Развитие коммуникативных умений </w:t>
      </w:r>
      <w:r>
        <w:rPr>
          <w:b/>
          <w:i/>
          <w:color w:val="221F1F"/>
        </w:rPr>
        <w:t>монологической речи</w:t>
      </w:r>
      <w:r>
        <w:rPr>
          <w:i/>
          <w:color w:val="221F1F"/>
        </w:rPr>
        <w:t xml:space="preserve">: </w:t>
      </w:r>
      <w:r>
        <w:rPr>
          <w:color w:val="221F1F"/>
        </w:rPr>
        <w:t xml:space="preserve">создание устных связных монологических высказываний с использованием основных </w:t>
      </w:r>
      <w:proofErr w:type="spellStart"/>
      <w:proofErr w:type="gramStart"/>
      <w:r>
        <w:rPr>
          <w:color w:val="221F1F"/>
        </w:rPr>
        <w:t>коммуни</w:t>
      </w:r>
      <w:proofErr w:type="spellEnd"/>
      <w:r>
        <w:rPr>
          <w:color w:val="221F1F"/>
        </w:rPr>
        <w:t xml:space="preserve">- </w:t>
      </w:r>
      <w:proofErr w:type="spellStart"/>
      <w:r>
        <w:rPr>
          <w:color w:val="221F1F"/>
        </w:rPr>
        <w:t>кативных</w:t>
      </w:r>
      <w:proofErr w:type="spellEnd"/>
      <w:proofErr w:type="gramEnd"/>
      <w:r>
        <w:rPr>
          <w:color w:val="221F1F"/>
        </w:rPr>
        <w:t xml:space="preserve"> типов речи:</w:t>
      </w:r>
    </w:p>
    <w:p w14:paraId="4881900A" w14:textId="77777777" w:rsidR="00E55397" w:rsidRDefault="00395F00" w:rsidP="000F6D24">
      <w:pPr>
        <w:pStyle w:val="a5"/>
        <w:numPr>
          <w:ilvl w:val="0"/>
          <w:numId w:val="162"/>
        </w:numPr>
        <w:tabs>
          <w:tab w:val="left" w:pos="1500"/>
        </w:tabs>
        <w:ind w:right="436" w:firstLine="0"/>
        <w:rPr>
          <w:sz w:val="28"/>
        </w:rPr>
      </w:pPr>
      <w:r>
        <w:rPr>
          <w:color w:val="221F1F"/>
          <w:sz w:val="28"/>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w:t>
      </w:r>
      <w:r>
        <w:rPr>
          <w:color w:val="221F1F"/>
          <w:spacing w:val="-2"/>
          <w:sz w:val="28"/>
        </w:rPr>
        <w:t>персонажа);</w:t>
      </w:r>
    </w:p>
    <w:p w14:paraId="2D7FB024" w14:textId="77777777" w:rsidR="00E55397" w:rsidRDefault="00395F00" w:rsidP="000F6D24">
      <w:pPr>
        <w:pStyle w:val="a5"/>
        <w:numPr>
          <w:ilvl w:val="0"/>
          <w:numId w:val="162"/>
        </w:numPr>
        <w:tabs>
          <w:tab w:val="left" w:pos="1501"/>
        </w:tabs>
        <w:spacing w:line="321" w:lineRule="exact"/>
        <w:ind w:left="1501"/>
        <w:jc w:val="left"/>
        <w:rPr>
          <w:sz w:val="28"/>
        </w:rPr>
      </w:pPr>
      <w:r>
        <w:rPr>
          <w:color w:val="221F1F"/>
          <w:spacing w:val="-2"/>
          <w:sz w:val="28"/>
        </w:rPr>
        <w:t>повествование/сообщение;</w:t>
      </w:r>
    </w:p>
    <w:p w14:paraId="16952D1F" w14:textId="77777777" w:rsidR="00E55397" w:rsidRDefault="00395F00" w:rsidP="000F6D24">
      <w:pPr>
        <w:pStyle w:val="a5"/>
        <w:numPr>
          <w:ilvl w:val="0"/>
          <w:numId w:val="162"/>
        </w:numPr>
        <w:tabs>
          <w:tab w:val="left" w:pos="1501"/>
        </w:tabs>
        <w:spacing w:line="322" w:lineRule="exact"/>
        <w:ind w:left="1501"/>
        <w:jc w:val="left"/>
        <w:rPr>
          <w:sz w:val="28"/>
        </w:rPr>
      </w:pPr>
      <w:r>
        <w:rPr>
          <w:color w:val="221F1F"/>
          <w:spacing w:val="-2"/>
          <w:sz w:val="28"/>
        </w:rPr>
        <w:t>рассуждение;</w:t>
      </w:r>
    </w:p>
    <w:p w14:paraId="73F0C225" w14:textId="77777777" w:rsidR="00E55397" w:rsidRDefault="00395F00">
      <w:pPr>
        <w:pStyle w:val="a3"/>
        <w:jc w:val="left"/>
      </w:pPr>
      <w:r>
        <w:rPr>
          <w:color w:val="221F1F"/>
        </w:rPr>
        <w:t>выражение</w:t>
      </w:r>
      <w:r>
        <w:rPr>
          <w:color w:val="221F1F"/>
          <w:spacing w:val="16"/>
        </w:rPr>
        <w:t xml:space="preserve"> </w:t>
      </w:r>
      <w:r>
        <w:rPr>
          <w:color w:val="221F1F"/>
        </w:rPr>
        <w:t>и</w:t>
      </w:r>
      <w:r>
        <w:rPr>
          <w:color w:val="221F1F"/>
          <w:spacing w:val="22"/>
        </w:rPr>
        <w:t xml:space="preserve"> </w:t>
      </w:r>
      <w:r>
        <w:rPr>
          <w:color w:val="221F1F"/>
        </w:rPr>
        <w:t>краткое</w:t>
      </w:r>
      <w:r>
        <w:rPr>
          <w:color w:val="221F1F"/>
          <w:spacing w:val="21"/>
        </w:rPr>
        <w:t xml:space="preserve"> </w:t>
      </w:r>
      <w:r>
        <w:rPr>
          <w:color w:val="221F1F"/>
        </w:rPr>
        <w:t>аргументирование</w:t>
      </w:r>
      <w:r>
        <w:rPr>
          <w:color w:val="221F1F"/>
          <w:spacing w:val="21"/>
        </w:rPr>
        <w:t xml:space="preserve"> </w:t>
      </w:r>
      <w:r>
        <w:rPr>
          <w:color w:val="221F1F"/>
        </w:rPr>
        <w:t>своего</w:t>
      </w:r>
      <w:r>
        <w:rPr>
          <w:color w:val="221F1F"/>
          <w:spacing w:val="22"/>
        </w:rPr>
        <w:t xml:space="preserve"> </w:t>
      </w:r>
      <w:r>
        <w:rPr>
          <w:color w:val="221F1F"/>
        </w:rPr>
        <w:t>мнения</w:t>
      </w:r>
      <w:r>
        <w:rPr>
          <w:color w:val="221F1F"/>
          <w:spacing w:val="22"/>
        </w:rPr>
        <w:t xml:space="preserve"> </w:t>
      </w:r>
      <w:r>
        <w:rPr>
          <w:color w:val="221F1F"/>
        </w:rPr>
        <w:t>по</w:t>
      </w:r>
      <w:r>
        <w:rPr>
          <w:color w:val="221F1F"/>
          <w:spacing w:val="20"/>
        </w:rPr>
        <w:t xml:space="preserve"> </w:t>
      </w:r>
      <w:r>
        <w:rPr>
          <w:color w:val="221F1F"/>
        </w:rPr>
        <w:t>отношению</w:t>
      </w:r>
      <w:r>
        <w:rPr>
          <w:color w:val="221F1F"/>
          <w:spacing w:val="20"/>
        </w:rPr>
        <w:t xml:space="preserve"> </w:t>
      </w:r>
      <w:r>
        <w:rPr>
          <w:color w:val="221F1F"/>
        </w:rPr>
        <w:t>к</w:t>
      </w:r>
      <w:r>
        <w:rPr>
          <w:color w:val="221F1F"/>
          <w:spacing w:val="22"/>
        </w:rPr>
        <w:t xml:space="preserve"> </w:t>
      </w:r>
      <w:proofErr w:type="spellStart"/>
      <w:r>
        <w:rPr>
          <w:color w:val="221F1F"/>
          <w:spacing w:val="-2"/>
        </w:rPr>
        <w:t>услы</w:t>
      </w:r>
      <w:proofErr w:type="spellEnd"/>
      <w:r>
        <w:rPr>
          <w:color w:val="221F1F"/>
          <w:spacing w:val="-2"/>
        </w:rPr>
        <w:t>-</w:t>
      </w:r>
    </w:p>
    <w:p w14:paraId="7654F502" w14:textId="77777777" w:rsidR="00E55397" w:rsidRDefault="00E55397">
      <w:pPr>
        <w:sectPr w:rsidR="00E55397">
          <w:pgSz w:w="11910" w:h="16840"/>
          <w:pgMar w:top="1040" w:right="700" w:bottom="280" w:left="340" w:header="720" w:footer="720" w:gutter="0"/>
          <w:cols w:space="720"/>
        </w:sectPr>
      </w:pPr>
    </w:p>
    <w:p w14:paraId="34483966" w14:textId="77777777" w:rsidR="00E55397" w:rsidRDefault="00395F00">
      <w:pPr>
        <w:pStyle w:val="a3"/>
        <w:spacing w:before="67"/>
        <w:jc w:val="left"/>
      </w:pPr>
      <w:proofErr w:type="spellStart"/>
      <w:r>
        <w:rPr>
          <w:color w:val="221F1F"/>
          <w:spacing w:val="-2"/>
        </w:rPr>
        <w:lastRenderedPageBreak/>
        <w:t>шанному</w:t>
      </w:r>
      <w:proofErr w:type="spellEnd"/>
      <w:r>
        <w:rPr>
          <w:color w:val="221F1F"/>
          <w:spacing w:val="-2"/>
        </w:rPr>
        <w:t>/прочитанному;</w:t>
      </w:r>
    </w:p>
    <w:p w14:paraId="51CED8A4" w14:textId="77777777" w:rsidR="00E55397" w:rsidRDefault="00395F00">
      <w:pPr>
        <w:pStyle w:val="a3"/>
        <w:spacing w:before="3"/>
        <w:ind w:right="434"/>
      </w:pPr>
      <w:r>
        <w:rPr>
          <w:color w:val="221F1F"/>
        </w:rPr>
        <w:t xml:space="preserve">изложение (пересказ) основного содержания прочитанного/ прослушанного текста с выражением своего отношения к событиям и фактам, изложенным в </w:t>
      </w:r>
      <w:r>
        <w:rPr>
          <w:color w:val="221F1F"/>
          <w:spacing w:val="-2"/>
        </w:rPr>
        <w:t>тексте;</w:t>
      </w:r>
    </w:p>
    <w:p w14:paraId="0759FC93" w14:textId="77777777" w:rsidR="00E55397" w:rsidRDefault="00395F00">
      <w:pPr>
        <w:pStyle w:val="a3"/>
        <w:spacing w:line="321" w:lineRule="exact"/>
      </w:pPr>
      <w:r>
        <w:rPr>
          <w:color w:val="221F1F"/>
        </w:rPr>
        <w:t>составление</w:t>
      </w:r>
      <w:r>
        <w:rPr>
          <w:color w:val="221F1F"/>
          <w:spacing w:val="-4"/>
        </w:rPr>
        <w:t xml:space="preserve"> </w:t>
      </w:r>
      <w:r>
        <w:rPr>
          <w:color w:val="221F1F"/>
        </w:rPr>
        <w:t>рассказа</w:t>
      </w:r>
      <w:r>
        <w:rPr>
          <w:color w:val="221F1F"/>
          <w:spacing w:val="-4"/>
        </w:rPr>
        <w:t xml:space="preserve"> </w:t>
      </w:r>
      <w:r>
        <w:rPr>
          <w:color w:val="221F1F"/>
        </w:rPr>
        <w:t>по</w:t>
      </w:r>
      <w:r>
        <w:rPr>
          <w:color w:val="221F1F"/>
          <w:spacing w:val="-3"/>
        </w:rPr>
        <w:t xml:space="preserve"> </w:t>
      </w:r>
      <w:r>
        <w:rPr>
          <w:color w:val="221F1F"/>
          <w:spacing w:val="-2"/>
        </w:rPr>
        <w:t>картинкам;</w:t>
      </w:r>
    </w:p>
    <w:p w14:paraId="223B4395" w14:textId="77777777" w:rsidR="00E55397" w:rsidRDefault="00395F00">
      <w:pPr>
        <w:pStyle w:val="a3"/>
        <w:spacing w:line="322" w:lineRule="exact"/>
      </w:pPr>
      <w:r>
        <w:rPr>
          <w:color w:val="221F1F"/>
        </w:rPr>
        <w:t>изложение</w:t>
      </w:r>
      <w:r>
        <w:rPr>
          <w:color w:val="221F1F"/>
          <w:spacing w:val="-11"/>
        </w:rPr>
        <w:t xml:space="preserve"> </w:t>
      </w:r>
      <w:r>
        <w:rPr>
          <w:color w:val="221F1F"/>
        </w:rPr>
        <w:t>результатов</w:t>
      </w:r>
      <w:r>
        <w:rPr>
          <w:color w:val="221F1F"/>
          <w:spacing w:val="-9"/>
        </w:rPr>
        <w:t xml:space="preserve"> </w:t>
      </w:r>
      <w:r>
        <w:rPr>
          <w:color w:val="221F1F"/>
        </w:rPr>
        <w:t>выполненной</w:t>
      </w:r>
      <w:r>
        <w:rPr>
          <w:color w:val="221F1F"/>
          <w:spacing w:val="-9"/>
        </w:rPr>
        <w:t xml:space="preserve"> </w:t>
      </w:r>
      <w:r>
        <w:rPr>
          <w:color w:val="221F1F"/>
        </w:rPr>
        <w:t>проектной</w:t>
      </w:r>
      <w:r>
        <w:rPr>
          <w:color w:val="221F1F"/>
          <w:spacing w:val="-8"/>
        </w:rPr>
        <w:t xml:space="preserve"> </w:t>
      </w:r>
      <w:r>
        <w:rPr>
          <w:color w:val="221F1F"/>
          <w:spacing w:val="-2"/>
        </w:rPr>
        <w:t>работы.</w:t>
      </w:r>
    </w:p>
    <w:p w14:paraId="569C7D19" w14:textId="77777777" w:rsidR="00E55397" w:rsidRDefault="00395F00">
      <w:pPr>
        <w:pStyle w:val="a3"/>
        <w:ind w:right="435"/>
      </w:pPr>
      <w:r>
        <w:rPr>
          <w:color w:val="221F1F"/>
        </w:rPr>
        <w:t>Данные умения монологической речи развиваются в стандартных ситуациях неофициального</w:t>
      </w:r>
      <w:r>
        <w:rPr>
          <w:color w:val="221F1F"/>
          <w:spacing w:val="-1"/>
        </w:rPr>
        <w:t xml:space="preserve"> </w:t>
      </w:r>
      <w:r>
        <w:rPr>
          <w:color w:val="221F1F"/>
        </w:rPr>
        <w:t>общения</w:t>
      </w:r>
      <w:r>
        <w:rPr>
          <w:color w:val="221F1F"/>
          <w:spacing w:val="-1"/>
        </w:rPr>
        <w:t xml:space="preserve"> </w:t>
      </w:r>
      <w:r>
        <w:rPr>
          <w:color w:val="221F1F"/>
        </w:rPr>
        <w:t>в</w:t>
      </w:r>
      <w:r>
        <w:rPr>
          <w:color w:val="221F1F"/>
          <w:spacing w:val="-2"/>
        </w:rPr>
        <w:t xml:space="preserve"> </w:t>
      </w:r>
      <w:r>
        <w:rPr>
          <w:color w:val="221F1F"/>
        </w:rPr>
        <w:t>рамках</w:t>
      </w:r>
      <w:r>
        <w:rPr>
          <w:color w:val="221F1F"/>
          <w:spacing w:val="-1"/>
        </w:rPr>
        <w:t xml:space="preserve"> </w:t>
      </w:r>
      <w:r>
        <w:rPr>
          <w:color w:val="221F1F"/>
        </w:rPr>
        <w:t>тематического</w:t>
      </w:r>
      <w:r>
        <w:rPr>
          <w:color w:val="221F1F"/>
          <w:spacing w:val="-1"/>
        </w:rPr>
        <w:t xml:space="preserve"> </w:t>
      </w:r>
      <w:r>
        <w:rPr>
          <w:color w:val="221F1F"/>
        </w:rPr>
        <w:t>содержания</w:t>
      </w:r>
      <w:r>
        <w:rPr>
          <w:color w:val="221F1F"/>
          <w:spacing w:val="-1"/>
        </w:rPr>
        <w:t xml:space="preserve"> </w:t>
      </w:r>
      <w:r>
        <w:rPr>
          <w:color w:val="221F1F"/>
        </w:rPr>
        <w:t>речи</w:t>
      </w:r>
      <w:r>
        <w:rPr>
          <w:color w:val="221F1F"/>
          <w:spacing w:val="-1"/>
        </w:rPr>
        <w:t xml:space="preserve"> </w:t>
      </w:r>
      <w:r>
        <w:rPr>
          <w:color w:val="221F1F"/>
        </w:rPr>
        <w:t>с</w:t>
      </w:r>
      <w:r>
        <w:rPr>
          <w:color w:val="221F1F"/>
          <w:spacing w:val="-2"/>
        </w:rPr>
        <w:t xml:space="preserve"> </w:t>
      </w:r>
      <w:r>
        <w:rPr>
          <w:color w:val="221F1F"/>
        </w:rPr>
        <w:t>опорой</w:t>
      </w:r>
      <w:r>
        <w:rPr>
          <w:color w:val="221F1F"/>
          <w:spacing w:val="-1"/>
        </w:rPr>
        <w:t xml:space="preserve"> </w:t>
      </w:r>
      <w:r>
        <w:rPr>
          <w:color w:val="221F1F"/>
        </w:rPr>
        <w:t>на вопросы, ключевые слова, план и/или иллюстрации, фотографии, таблицы или без опоры.</w:t>
      </w:r>
    </w:p>
    <w:p w14:paraId="4C781D58" w14:textId="77777777" w:rsidR="00E55397" w:rsidRDefault="00395F00">
      <w:pPr>
        <w:pStyle w:val="a3"/>
      </w:pPr>
      <w:r>
        <w:rPr>
          <w:color w:val="221F1F"/>
        </w:rPr>
        <w:t>Объём</w:t>
      </w:r>
      <w:r>
        <w:rPr>
          <w:color w:val="221F1F"/>
          <w:spacing w:val="-9"/>
        </w:rPr>
        <w:t xml:space="preserve"> </w:t>
      </w:r>
      <w:r>
        <w:rPr>
          <w:color w:val="221F1F"/>
        </w:rPr>
        <w:t>монологического</w:t>
      </w:r>
      <w:r>
        <w:rPr>
          <w:color w:val="221F1F"/>
          <w:spacing w:val="-5"/>
        </w:rPr>
        <w:t xml:space="preserve"> </w:t>
      </w:r>
      <w:r>
        <w:rPr>
          <w:color w:val="221F1F"/>
        </w:rPr>
        <w:t>высказывания</w:t>
      </w:r>
      <w:r>
        <w:rPr>
          <w:color w:val="221F1F"/>
          <w:spacing w:val="-5"/>
        </w:rPr>
        <w:t xml:space="preserve"> </w:t>
      </w:r>
      <w:r>
        <w:rPr>
          <w:color w:val="221F1F"/>
        </w:rPr>
        <w:t>—</w:t>
      </w:r>
      <w:r>
        <w:rPr>
          <w:color w:val="221F1F"/>
          <w:spacing w:val="-7"/>
        </w:rPr>
        <w:t xml:space="preserve"> </w:t>
      </w:r>
      <w:r>
        <w:rPr>
          <w:color w:val="221F1F"/>
        </w:rPr>
        <w:t>10—12</w:t>
      </w:r>
      <w:r>
        <w:rPr>
          <w:color w:val="221F1F"/>
          <w:spacing w:val="-5"/>
        </w:rPr>
        <w:t xml:space="preserve"> </w:t>
      </w:r>
      <w:r>
        <w:rPr>
          <w:color w:val="221F1F"/>
          <w:spacing w:val="-2"/>
        </w:rPr>
        <w:t>фраз.</w:t>
      </w:r>
    </w:p>
    <w:p w14:paraId="370A9D13" w14:textId="77777777" w:rsidR="00E55397" w:rsidRDefault="00E55397">
      <w:pPr>
        <w:pStyle w:val="a3"/>
        <w:spacing w:before="5"/>
        <w:ind w:left="0"/>
        <w:jc w:val="left"/>
      </w:pPr>
    </w:p>
    <w:p w14:paraId="2D38AF28" w14:textId="77777777" w:rsidR="00E55397" w:rsidRDefault="00395F00">
      <w:pPr>
        <w:pStyle w:val="2"/>
        <w:spacing w:line="321" w:lineRule="exact"/>
        <w:jc w:val="left"/>
      </w:pPr>
      <w:r>
        <w:rPr>
          <w:color w:val="221F1F"/>
          <w:spacing w:val="-2"/>
        </w:rPr>
        <w:t>Аудирование</w:t>
      </w:r>
    </w:p>
    <w:p w14:paraId="72A44F6B" w14:textId="77777777" w:rsidR="00E55397" w:rsidRDefault="00395F00">
      <w:pPr>
        <w:pStyle w:val="a3"/>
        <w:ind w:right="428"/>
      </w:pPr>
      <w:r>
        <w:rPr>
          <w:color w:val="221F1F"/>
        </w:rPr>
        <w:t xml:space="preserve">При непосредственном общении: понимание на слух речи учителя и </w:t>
      </w:r>
      <w:proofErr w:type="spellStart"/>
      <w:proofErr w:type="gramStart"/>
      <w:r>
        <w:rPr>
          <w:color w:val="221F1F"/>
        </w:rPr>
        <w:t>одноклас</w:t>
      </w:r>
      <w:proofErr w:type="spellEnd"/>
      <w:r>
        <w:rPr>
          <w:color w:val="221F1F"/>
        </w:rPr>
        <w:t xml:space="preserve">- </w:t>
      </w:r>
      <w:proofErr w:type="spellStart"/>
      <w:r>
        <w:rPr>
          <w:color w:val="221F1F"/>
        </w:rPr>
        <w:t>сников</w:t>
      </w:r>
      <w:proofErr w:type="spellEnd"/>
      <w:proofErr w:type="gramEnd"/>
      <w:r>
        <w:rPr>
          <w:color w:val="221F1F"/>
        </w:rPr>
        <w:t xml:space="preserve"> и вербальная/невербальная реакция на услышанное; использование </w:t>
      </w:r>
      <w:proofErr w:type="spellStart"/>
      <w:r>
        <w:rPr>
          <w:color w:val="221F1F"/>
        </w:rPr>
        <w:t>пе</w:t>
      </w:r>
      <w:proofErr w:type="spellEnd"/>
      <w:r>
        <w:rPr>
          <w:color w:val="221F1F"/>
        </w:rPr>
        <w:t xml:space="preserve">- </w:t>
      </w:r>
      <w:proofErr w:type="spellStart"/>
      <w:r>
        <w:rPr>
          <w:color w:val="221F1F"/>
        </w:rPr>
        <w:t>респрос</w:t>
      </w:r>
      <w:proofErr w:type="spellEnd"/>
      <w:r>
        <w:rPr>
          <w:color w:val="221F1F"/>
        </w:rPr>
        <w:t xml:space="preserve"> или просьбу повторить для уточнения отдельных деталей.</w:t>
      </w:r>
    </w:p>
    <w:p w14:paraId="2487BD6D" w14:textId="77777777" w:rsidR="00E55397" w:rsidRDefault="00395F00">
      <w:pPr>
        <w:pStyle w:val="a3"/>
        <w:ind w:right="424"/>
      </w:pPr>
      <w:r>
        <w:rPr>
          <w:color w:val="221F1F"/>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w:t>
      </w:r>
      <w:proofErr w:type="spellStart"/>
      <w:r>
        <w:rPr>
          <w:color w:val="221F1F"/>
        </w:rPr>
        <w:t>зави</w:t>
      </w:r>
      <w:proofErr w:type="spellEnd"/>
      <w:r>
        <w:rPr>
          <w:color w:val="221F1F"/>
        </w:rPr>
        <w:t xml:space="preserve">- </w:t>
      </w:r>
      <w:proofErr w:type="spellStart"/>
      <w:r>
        <w:rPr>
          <w:color w:val="221F1F"/>
        </w:rPr>
        <w:t>симости</w:t>
      </w:r>
      <w:proofErr w:type="spellEnd"/>
      <w:r>
        <w:rPr>
          <w:color w:val="221F1F"/>
        </w:rPr>
        <w:t xml:space="preserve"> от поставленной коммуникативной задачи: с пониманием основного содержания;</w:t>
      </w:r>
      <w:r>
        <w:rPr>
          <w:color w:val="221F1F"/>
          <w:spacing w:val="-18"/>
        </w:rPr>
        <w:t xml:space="preserve"> </w:t>
      </w:r>
      <w:r>
        <w:rPr>
          <w:color w:val="221F1F"/>
        </w:rPr>
        <w:t>с</w:t>
      </w:r>
      <w:r>
        <w:rPr>
          <w:color w:val="221F1F"/>
          <w:spacing w:val="-17"/>
        </w:rPr>
        <w:t xml:space="preserve"> </w:t>
      </w:r>
      <w:r>
        <w:rPr>
          <w:color w:val="221F1F"/>
        </w:rPr>
        <w:t>пониманием</w:t>
      </w:r>
      <w:r>
        <w:rPr>
          <w:color w:val="221F1F"/>
          <w:spacing w:val="-18"/>
        </w:rPr>
        <w:t xml:space="preserve"> </w:t>
      </w:r>
      <w:r>
        <w:rPr>
          <w:color w:val="221F1F"/>
        </w:rPr>
        <w:t>нужной/интересующей/запрашиваемой</w:t>
      </w:r>
      <w:r>
        <w:rPr>
          <w:color w:val="221F1F"/>
          <w:spacing w:val="-17"/>
        </w:rPr>
        <w:t xml:space="preserve"> </w:t>
      </w:r>
      <w:r>
        <w:rPr>
          <w:color w:val="221F1F"/>
        </w:rPr>
        <w:t xml:space="preserve">информации. 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w:t>
      </w:r>
      <w:proofErr w:type="spellStart"/>
      <w:proofErr w:type="gramStart"/>
      <w:r>
        <w:rPr>
          <w:color w:val="221F1F"/>
        </w:rPr>
        <w:t>прогнозиро</w:t>
      </w:r>
      <w:proofErr w:type="spellEnd"/>
      <w:r>
        <w:rPr>
          <w:color w:val="221F1F"/>
        </w:rPr>
        <w:t xml:space="preserve">- </w:t>
      </w:r>
      <w:proofErr w:type="spellStart"/>
      <w:r>
        <w:rPr>
          <w:color w:val="221F1F"/>
        </w:rPr>
        <w:t>вать</w:t>
      </w:r>
      <w:proofErr w:type="spellEnd"/>
      <w:proofErr w:type="gramEnd"/>
      <w:r>
        <w:rPr>
          <w:color w:val="221F1F"/>
        </w:rPr>
        <w:t xml:space="preserve"> содержание текста по началу сообщения; игнорировать незнакомые слова, несущественные для понимания основного содержания.</w:t>
      </w:r>
    </w:p>
    <w:p w14:paraId="067AB453" w14:textId="77777777" w:rsidR="00E55397" w:rsidRDefault="00395F00">
      <w:pPr>
        <w:pStyle w:val="a3"/>
        <w:ind w:right="426"/>
      </w:pPr>
      <w:r>
        <w:rPr>
          <w:color w:val="221F1F"/>
        </w:rPr>
        <w:t xml:space="preserve">Аудирование с пониманием нужной/интересующей/запрашиваемой </w:t>
      </w:r>
      <w:proofErr w:type="spellStart"/>
      <w:proofErr w:type="gramStart"/>
      <w:r>
        <w:rPr>
          <w:color w:val="221F1F"/>
        </w:rPr>
        <w:t>информа</w:t>
      </w:r>
      <w:proofErr w:type="spellEnd"/>
      <w:r>
        <w:rPr>
          <w:color w:val="221F1F"/>
        </w:rPr>
        <w:t xml:space="preserve">- </w:t>
      </w:r>
      <w:proofErr w:type="spellStart"/>
      <w:r>
        <w:rPr>
          <w:color w:val="221F1F"/>
        </w:rPr>
        <w:t>ции</w:t>
      </w:r>
      <w:proofErr w:type="spellEnd"/>
      <w:proofErr w:type="gramEnd"/>
      <w:r>
        <w:rPr>
          <w:color w:val="221F1F"/>
        </w:rPr>
        <w:t xml:space="preserve"> предполагает умение выделять нужную/интересующую/запрашиваемую информацию, представленную в эксплицитной (явной) форме, в </w:t>
      </w:r>
      <w:proofErr w:type="spellStart"/>
      <w:r>
        <w:rPr>
          <w:color w:val="221F1F"/>
        </w:rPr>
        <w:t>воспринимае</w:t>
      </w:r>
      <w:proofErr w:type="spellEnd"/>
      <w:r>
        <w:rPr>
          <w:color w:val="221F1F"/>
        </w:rPr>
        <w:t>- мом на слух тексте.</w:t>
      </w:r>
    </w:p>
    <w:p w14:paraId="2C6490B2" w14:textId="77777777" w:rsidR="00E55397" w:rsidRDefault="00395F00">
      <w:pPr>
        <w:pStyle w:val="a3"/>
        <w:ind w:right="430"/>
      </w:pPr>
      <w:r>
        <w:rPr>
          <w:color w:val="221F1F"/>
        </w:rPr>
        <w:t xml:space="preserve">Тексты для аудирования: диалог (беседа), высказывания собеседников в </w:t>
      </w:r>
      <w:proofErr w:type="spellStart"/>
      <w:proofErr w:type="gramStart"/>
      <w:r>
        <w:rPr>
          <w:color w:val="221F1F"/>
        </w:rPr>
        <w:t>ситуа</w:t>
      </w:r>
      <w:proofErr w:type="spellEnd"/>
      <w:r>
        <w:rPr>
          <w:color w:val="221F1F"/>
        </w:rPr>
        <w:t xml:space="preserve">- </w:t>
      </w:r>
      <w:proofErr w:type="spellStart"/>
      <w:r>
        <w:rPr>
          <w:color w:val="221F1F"/>
        </w:rPr>
        <w:t>циях</w:t>
      </w:r>
      <w:proofErr w:type="spellEnd"/>
      <w:proofErr w:type="gramEnd"/>
      <w:r>
        <w:rPr>
          <w:color w:val="221F1F"/>
        </w:rPr>
        <w:t xml:space="preserve"> повседневного общения, рассказ, сообщение информационного характера. Языковая</w:t>
      </w:r>
      <w:r>
        <w:rPr>
          <w:color w:val="221F1F"/>
          <w:spacing w:val="-7"/>
        </w:rPr>
        <w:t xml:space="preserve"> </w:t>
      </w:r>
      <w:r>
        <w:rPr>
          <w:color w:val="221F1F"/>
        </w:rPr>
        <w:t>сложность</w:t>
      </w:r>
      <w:r>
        <w:rPr>
          <w:color w:val="221F1F"/>
          <w:spacing w:val="-8"/>
        </w:rPr>
        <w:t xml:space="preserve"> </w:t>
      </w:r>
      <w:r>
        <w:rPr>
          <w:color w:val="221F1F"/>
        </w:rPr>
        <w:t>текстов</w:t>
      </w:r>
      <w:r>
        <w:rPr>
          <w:color w:val="221F1F"/>
          <w:spacing w:val="-10"/>
        </w:rPr>
        <w:t xml:space="preserve"> </w:t>
      </w:r>
      <w:r>
        <w:rPr>
          <w:color w:val="221F1F"/>
        </w:rPr>
        <w:t>для</w:t>
      </w:r>
      <w:r>
        <w:rPr>
          <w:color w:val="221F1F"/>
          <w:spacing w:val="-7"/>
        </w:rPr>
        <w:t xml:space="preserve"> </w:t>
      </w:r>
      <w:r>
        <w:rPr>
          <w:color w:val="221F1F"/>
        </w:rPr>
        <w:t>аудирования</w:t>
      </w:r>
      <w:r>
        <w:rPr>
          <w:color w:val="221F1F"/>
          <w:spacing w:val="-9"/>
        </w:rPr>
        <w:t xml:space="preserve"> </w:t>
      </w:r>
      <w:r>
        <w:rPr>
          <w:color w:val="221F1F"/>
        </w:rPr>
        <w:t>должна</w:t>
      </w:r>
      <w:r>
        <w:rPr>
          <w:color w:val="221F1F"/>
          <w:spacing w:val="-7"/>
        </w:rPr>
        <w:t xml:space="preserve"> </w:t>
      </w:r>
      <w:r>
        <w:rPr>
          <w:color w:val="221F1F"/>
        </w:rPr>
        <w:t>соответствовать</w:t>
      </w:r>
      <w:r>
        <w:rPr>
          <w:color w:val="221F1F"/>
          <w:spacing w:val="-10"/>
        </w:rPr>
        <w:t xml:space="preserve"> </w:t>
      </w:r>
      <w:r>
        <w:rPr>
          <w:color w:val="221F1F"/>
        </w:rPr>
        <w:t xml:space="preserve">базовому уровню (А2 — </w:t>
      </w:r>
      <w:proofErr w:type="spellStart"/>
      <w:r>
        <w:rPr>
          <w:color w:val="221F1F"/>
        </w:rPr>
        <w:t>допороговому</w:t>
      </w:r>
      <w:proofErr w:type="spellEnd"/>
      <w:r>
        <w:rPr>
          <w:color w:val="221F1F"/>
        </w:rPr>
        <w:t xml:space="preserve"> уровню по общеевропейской шкале).</w:t>
      </w:r>
    </w:p>
    <w:p w14:paraId="290FCD83" w14:textId="77777777" w:rsidR="00E55397" w:rsidRDefault="00395F00">
      <w:pPr>
        <w:pStyle w:val="a3"/>
      </w:pPr>
      <w:r>
        <w:rPr>
          <w:color w:val="221F1F"/>
        </w:rPr>
        <w:t>Время</w:t>
      </w:r>
      <w:r>
        <w:rPr>
          <w:color w:val="221F1F"/>
          <w:spacing w:val="-6"/>
        </w:rPr>
        <w:t xml:space="preserve"> </w:t>
      </w:r>
      <w:r>
        <w:rPr>
          <w:color w:val="221F1F"/>
        </w:rPr>
        <w:t>звучания</w:t>
      </w:r>
      <w:r>
        <w:rPr>
          <w:color w:val="221F1F"/>
          <w:spacing w:val="-4"/>
        </w:rPr>
        <w:t xml:space="preserve"> </w:t>
      </w:r>
      <w:r>
        <w:rPr>
          <w:color w:val="221F1F"/>
        </w:rPr>
        <w:t>текста/текстов</w:t>
      </w:r>
      <w:r>
        <w:rPr>
          <w:color w:val="221F1F"/>
          <w:spacing w:val="-7"/>
        </w:rPr>
        <w:t xml:space="preserve"> </w:t>
      </w:r>
      <w:r>
        <w:rPr>
          <w:color w:val="221F1F"/>
        </w:rPr>
        <w:t>для</w:t>
      </w:r>
      <w:r>
        <w:rPr>
          <w:color w:val="221F1F"/>
          <w:spacing w:val="-3"/>
        </w:rPr>
        <w:t xml:space="preserve"> </w:t>
      </w:r>
      <w:r>
        <w:rPr>
          <w:color w:val="221F1F"/>
        </w:rPr>
        <w:t>аудирования</w:t>
      </w:r>
      <w:r>
        <w:rPr>
          <w:color w:val="221F1F"/>
          <w:spacing w:val="-2"/>
        </w:rPr>
        <w:t xml:space="preserve"> </w:t>
      </w:r>
      <w:r>
        <w:rPr>
          <w:color w:val="221F1F"/>
        </w:rPr>
        <w:t>—</w:t>
      </w:r>
      <w:r>
        <w:rPr>
          <w:color w:val="221F1F"/>
          <w:spacing w:val="-4"/>
        </w:rPr>
        <w:t xml:space="preserve"> </w:t>
      </w:r>
      <w:r>
        <w:rPr>
          <w:color w:val="221F1F"/>
        </w:rPr>
        <w:t>до</w:t>
      </w:r>
      <w:r>
        <w:rPr>
          <w:color w:val="221F1F"/>
          <w:spacing w:val="-3"/>
        </w:rPr>
        <w:t xml:space="preserve"> </w:t>
      </w:r>
      <w:r>
        <w:rPr>
          <w:color w:val="221F1F"/>
        </w:rPr>
        <w:t>2</w:t>
      </w:r>
      <w:r>
        <w:rPr>
          <w:color w:val="221F1F"/>
          <w:spacing w:val="-3"/>
        </w:rPr>
        <w:t xml:space="preserve"> </w:t>
      </w:r>
      <w:r>
        <w:rPr>
          <w:color w:val="221F1F"/>
          <w:spacing w:val="-2"/>
        </w:rPr>
        <w:t>минут.</w:t>
      </w:r>
    </w:p>
    <w:p w14:paraId="5E4BF40D" w14:textId="77777777" w:rsidR="00E55397" w:rsidRDefault="00E55397">
      <w:pPr>
        <w:pStyle w:val="a3"/>
        <w:spacing w:before="3"/>
        <w:ind w:left="0"/>
        <w:jc w:val="left"/>
      </w:pPr>
    </w:p>
    <w:p w14:paraId="22DE9248" w14:textId="77777777" w:rsidR="00E55397" w:rsidRDefault="00395F00">
      <w:pPr>
        <w:pStyle w:val="2"/>
      </w:pPr>
      <w:r>
        <w:rPr>
          <w:color w:val="221F1F"/>
        </w:rPr>
        <w:t>Смысловое</w:t>
      </w:r>
      <w:r>
        <w:rPr>
          <w:color w:val="221F1F"/>
          <w:spacing w:val="-4"/>
        </w:rPr>
        <w:t xml:space="preserve"> </w:t>
      </w:r>
      <w:r>
        <w:rPr>
          <w:color w:val="221F1F"/>
          <w:spacing w:val="-2"/>
        </w:rPr>
        <w:t>чтение</w:t>
      </w:r>
    </w:p>
    <w:p w14:paraId="4F9E9BC9" w14:textId="77777777" w:rsidR="00E55397" w:rsidRDefault="00395F00">
      <w:pPr>
        <w:pStyle w:val="a3"/>
        <w:ind w:right="428"/>
      </w:pPr>
      <w:r>
        <w:rPr>
          <w:color w:val="221F1F"/>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w:t>
      </w:r>
      <w:proofErr w:type="spellStart"/>
      <w:r>
        <w:rPr>
          <w:color w:val="221F1F"/>
        </w:rPr>
        <w:t>явле</w:t>
      </w:r>
      <w:proofErr w:type="spellEnd"/>
      <w:r>
        <w:rPr>
          <w:color w:val="221F1F"/>
        </w:rPr>
        <w:t xml:space="preserve">- </w:t>
      </w:r>
      <w:proofErr w:type="spellStart"/>
      <w:r>
        <w:rPr>
          <w:color w:val="221F1F"/>
        </w:rPr>
        <w:t>ния</w:t>
      </w:r>
      <w:proofErr w:type="spellEnd"/>
      <w:r>
        <w:rPr>
          <w:color w:val="221F1F"/>
        </w:rPr>
        <w:t>, с различной глубиной проникновения в их содержание в зависимости от поставленной</w:t>
      </w:r>
      <w:r>
        <w:rPr>
          <w:color w:val="221F1F"/>
          <w:spacing w:val="-6"/>
        </w:rPr>
        <w:t xml:space="preserve"> </w:t>
      </w:r>
      <w:r>
        <w:rPr>
          <w:color w:val="221F1F"/>
        </w:rPr>
        <w:t>коммуникативной</w:t>
      </w:r>
      <w:r>
        <w:rPr>
          <w:color w:val="221F1F"/>
          <w:spacing w:val="-6"/>
        </w:rPr>
        <w:t xml:space="preserve"> </w:t>
      </w:r>
      <w:r>
        <w:rPr>
          <w:color w:val="221F1F"/>
        </w:rPr>
        <w:t>задачи:</w:t>
      </w:r>
      <w:r>
        <w:rPr>
          <w:color w:val="221F1F"/>
          <w:spacing w:val="-5"/>
        </w:rPr>
        <w:t xml:space="preserve"> </w:t>
      </w:r>
      <w:r>
        <w:rPr>
          <w:color w:val="221F1F"/>
        </w:rPr>
        <w:t>с</w:t>
      </w:r>
      <w:r>
        <w:rPr>
          <w:color w:val="221F1F"/>
          <w:spacing w:val="-6"/>
        </w:rPr>
        <w:t xml:space="preserve"> </w:t>
      </w:r>
      <w:r>
        <w:rPr>
          <w:color w:val="221F1F"/>
        </w:rPr>
        <w:t>пониманием</w:t>
      </w:r>
      <w:r>
        <w:rPr>
          <w:color w:val="221F1F"/>
          <w:spacing w:val="-6"/>
        </w:rPr>
        <w:t xml:space="preserve"> </w:t>
      </w:r>
      <w:r>
        <w:rPr>
          <w:color w:val="221F1F"/>
        </w:rPr>
        <w:t>основного</w:t>
      </w:r>
      <w:r>
        <w:rPr>
          <w:color w:val="221F1F"/>
          <w:spacing w:val="-6"/>
        </w:rPr>
        <w:t xml:space="preserve"> </w:t>
      </w:r>
      <w:r>
        <w:rPr>
          <w:color w:val="221F1F"/>
        </w:rPr>
        <w:t>содержания;</w:t>
      </w:r>
      <w:r>
        <w:rPr>
          <w:color w:val="221F1F"/>
          <w:spacing w:val="-5"/>
        </w:rPr>
        <w:t xml:space="preserve"> </w:t>
      </w:r>
      <w:r>
        <w:rPr>
          <w:color w:val="221F1F"/>
        </w:rPr>
        <w:t>с пониманием нужной/интересующей/запрашиваемой информации; с полным пониманием содержания текста.</w:t>
      </w:r>
    </w:p>
    <w:p w14:paraId="12CB60BD" w14:textId="77777777" w:rsidR="00E55397" w:rsidRDefault="00395F00">
      <w:pPr>
        <w:pStyle w:val="a3"/>
        <w:ind w:right="437"/>
      </w:pPr>
      <w:r>
        <w:rPr>
          <w:color w:val="221F1F"/>
        </w:rPr>
        <w:t>Чтение с пониманием основного содержания текста предполагает умения: определять</w:t>
      </w:r>
      <w:r>
        <w:rPr>
          <w:color w:val="221F1F"/>
          <w:spacing w:val="37"/>
        </w:rPr>
        <w:t xml:space="preserve"> </w:t>
      </w:r>
      <w:r>
        <w:rPr>
          <w:color w:val="221F1F"/>
        </w:rPr>
        <w:t>тему/основную</w:t>
      </w:r>
      <w:r>
        <w:rPr>
          <w:color w:val="221F1F"/>
          <w:spacing w:val="39"/>
        </w:rPr>
        <w:t xml:space="preserve"> </w:t>
      </w:r>
      <w:r>
        <w:rPr>
          <w:color w:val="221F1F"/>
        </w:rPr>
        <w:t>мысль,</w:t>
      </w:r>
      <w:r>
        <w:rPr>
          <w:color w:val="221F1F"/>
          <w:spacing w:val="38"/>
        </w:rPr>
        <w:t xml:space="preserve"> </w:t>
      </w:r>
      <w:r>
        <w:rPr>
          <w:color w:val="221F1F"/>
        </w:rPr>
        <w:t>выделять</w:t>
      </w:r>
      <w:r>
        <w:rPr>
          <w:color w:val="221F1F"/>
          <w:spacing w:val="38"/>
        </w:rPr>
        <w:t xml:space="preserve"> </w:t>
      </w:r>
      <w:r>
        <w:rPr>
          <w:color w:val="221F1F"/>
        </w:rPr>
        <w:t>главные</w:t>
      </w:r>
      <w:r>
        <w:rPr>
          <w:color w:val="221F1F"/>
          <w:spacing w:val="39"/>
        </w:rPr>
        <w:t xml:space="preserve"> </w:t>
      </w:r>
      <w:r>
        <w:rPr>
          <w:color w:val="221F1F"/>
        </w:rPr>
        <w:t>факты/события</w:t>
      </w:r>
      <w:r>
        <w:rPr>
          <w:color w:val="221F1F"/>
          <w:spacing w:val="40"/>
        </w:rPr>
        <w:t xml:space="preserve"> </w:t>
      </w:r>
      <w:r>
        <w:rPr>
          <w:color w:val="221F1F"/>
          <w:spacing w:val="-2"/>
        </w:rPr>
        <w:t>(опуская</w:t>
      </w:r>
    </w:p>
    <w:p w14:paraId="1F4AE9A9" w14:textId="77777777" w:rsidR="00E55397" w:rsidRDefault="00E55397">
      <w:pPr>
        <w:sectPr w:rsidR="00E55397">
          <w:pgSz w:w="11910" w:h="16840"/>
          <w:pgMar w:top="1040" w:right="700" w:bottom="280" w:left="340" w:header="720" w:footer="720" w:gutter="0"/>
          <w:cols w:space="720"/>
        </w:sectPr>
      </w:pPr>
    </w:p>
    <w:p w14:paraId="17F2B850" w14:textId="77777777" w:rsidR="00E55397" w:rsidRDefault="00395F00">
      <w:pPr>
        <w:pStyle w:val="a3"/>
        <w:spacing w:before="67"/>
        <w:ind w:right="428"/>
      </w:pPr>
      <w:r>
        <w:rPr>
          <w:color w:val="221F1F"/>
        </w:rPr>
        <w:lastRenderedPageBreak/>
        <w:t xml:space="preserve">второстепенные); прогнозировать содержание текста по заголовку/началу тек- ста; определять логическую последовательность главных фактов, событий; разбивать текст на относительно самостоятельные смысловые части; </w:t>
      </w:r>
      <w:proofErr w:type="spellStart"/>
      <w:r>
        <w:rPr>
          <w:color w:val="221F1F"/>
        </w:rPr>
        <w:t>озаглав</w:t>
      </w:r>
      <w:proofErr w:type="spellEnd"/>
      <w:r>
        <w:rPr>
          <w:color w:val="221F1F"/>
        </w:rPr>
        <w:t xml:space="preserve">- </w:t>
      </w:r>
      <w:proofErr w:type="spellStart"/>
      <w:r>
        <w:rPr>
          <w:color w:val="221F1F"/>
        </w:rPr>
        <w:t>ливать</w:t>
      </w:r>
      <w:proofErr w:type="spellEnd"/>
      <w:r>
        <w:rPr>
          <w:color w:val="221F1F"/>
        </w:rPr>
        <w:t xml:space="preserve"> текст/его отдельные части; игнорировать незнакомые слова, </w:t>
      </w:r>
      <w:proofErr w:type="spellStart"/>
      <w:r>
        <w:rPr>
          <w:color w:val="221F1F"/>
        </w:rPr>
        <w:t>несуще</w:t>
      </w:r>
      <w:proofErr w:type="spellEnd"/>
      <w:r>
        <w:rPr>
          <w:color w:val="221F1F"/>
        </w:rPr>
        <w:t xml:space="preserve">- </w:t>
      </w:r>
      <w:proofErr w:type="spellStart"/>
      <w:r>
        <w:rPr>
          <w:color w:val="221F1F"/>
        </w:rPr>
        <w:t>ственные</w:t>
      </w:r>
      <w:proofErr w:type="spellEnd"/>
      <w:r>
        <w:rPr>
          <w:color w:val="221F1F"/>
        </w:rPr>
        <w:t xml:space="preserve"> для понимания основного содержания; понимать интернациональные </w:t>
      </w:r>
      <w:r>
        <w:rPr>
          <w:color w:val="221F1F"/>
          <w:spacing w:val="-2"/>
        </w:rPr>
        <w:t>слова.</w:t>
      </w:r>
    </w:p>
    <w:p w14:paraId="55958637" w14:textId="77777777" w:rsidR="00E55397" w:rsidRDefault="00395F00">
      <w:pPr>
        <w:pStyle w:val="a3"/>
        <w:spacing w:before="1"/>
        <w:ind w:right="425"/>
      </w:pPr>
      <w:r>
        <w:rPr>
          <w:color w:val="221F1F"/>
        </w:rPr>
        <w:t xml:space="preserve">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w:t>
      </w:r>
      <w:proofErr w:type="spellStart"/>
      <w:r>
        <w:rPr>
          <w:color w:val="221F1F"/>
        </w:rPr>
        <w:t>значи</w:t>
      </w:r>
      <w:proofErr w:type="spellEnd"/>
      <w:r>
        <w:rPr>
          <w:color w:val="221F1F"/>
        </w:rPr>
        <w:t>- мости для решения коммуникативной задачи.</w:t>
      </w:r>
    </w:p>
    <w:p w14:paraId="644ACBD0" w14:textId="77777777" w:rsidR="00E55397" w:rsidRDefault="00395F00">
      <w:pPr>
        <w:pStyle w:val="a3"/>
        <w:ind w:right="428"/>
      </w:pPr>
      <w:r>
        <w:rPr>
          <w:color w:val="221F1F"/>
        </w:rPr>
        <w:t xml:space="preserve">Чтение </w:t>
      </w:r>
      <w:proofErr w:type="spellStart"/>
      <w:r>
        <w:rPr>
          <w:color w:val="221F1F"/>
        </w:rPr>
        <w:t>несплошных</w:t>
      </w:r>
      <w:proofErr w:type="spellEnd"/>
      <w:r>
        <w:rPr>
          <w:color w:val="221F1F"/>
        </w:rPr>
        <w:t xml:space="preserve"> текстов (таблиц, диаграмм, схем) и понимание </w:t>
      </w:r>
      <w:proofErr w:type="gramStart"/>
      <w:r>
        <w:rPr>
          <w:color w:val="221F1F"/>
        </w:rPr>
        <w:t>представ- ленной</w:t>
      </w:r>
      <w:proofErr w:type="gramEnd"/>
      <w:r>
        <w:rPr>
          <w:color w:val="221F1F"/>
        </w:rPr>
        <w:t xml:space="preserve"> в них информации.</w:t>
      </w:r>
    </w:p>
    <w:p w14:paraId="2479D09E" w14:textId="77777777" w:rsidR="00E55397" w:rsidRDefault="00395F00">
      <w:pPr>
        <w:pStyle w:val="a3"/>
        <w:spacing w:before="2"/>
        <w:ind w:right="425"/>
      </w:pPr>
      <w:r>
        <w:rPr>
          <w:color w:val="221F1F"/>
        </w:rPr>
        <w:t xml:space="preserve">Чтение </w:t>
      </w:r>
      <w:r>
        <w:rPr>
          <w:i/>
          <w:color w:val="221F1F"/>
        </w:rPr>
        <w:t xml:space="preserve">с полным пониманием содержания </w:t>
      </w:r>
      <w:r>
        <w:rPr>
          <w:color w:val="221F1F"/>
        </w:rPr>
        <w:t>несложных аутентичных текстов, содержащих</w:t>
      </w:r>
      <w:r>
        <w:rPr>
          <w:color w:val="221F1F"/>
          <w:spacing w:val="-14"/>
        </w:rPr>
        <w:t xml:space="preserve"> </w:t>
      </w:r>
      <w:r>
        <w:rPr>
          <w:color w:val="221F1F"/>
        </w:rPr>
        <w:t>отдельные</w:t>
      </w:r>
      <w:r>
        <w:rPr>
          <w:color w:val="221F1F"/>
          <w:spacing w:val="-15"/>
        </w:rPr>
        <w:t xml:space="preserve"> </w:t>
      </w:r>
      <w:r>
        <w:rPr>
          <w:color w:val="221F1F"/>
        </w:rPr>
        <w:t>неизученные</w:t>
      </w:r>
      <w:r>
        <w:rPr>
          <w:color w:val="221F1F"/>
          <w:spacing w:val="-12"/>
        </w:rPr>
        <w:t xml:space="preserve"> </w:t>
      </w:r>
      <w:r>
        <w:rPr>
          <w:color w:val="221F1F"/>
        </w:rPr>
        <w:t>языковые</w:t>
      </w:r>
      <w:r>
        <w:rPr>
          <w:color w:val="221F1F"/>
          <w:spacing w:val="-12"/>
        </w:rPr>
        <w:t xml:space="preserve"> </w:t>
      </w:r>
      <w:r>
        <w:rPr>
          <w:color w:val="221F1F"/>
        </w:rPr>
        <w:t>явления.</w:t>
      </w:r>
      <w:r>
        <w:rPr>
          <w:color w:val="221F1F"/>
          <w:spacing w:val="-13"/>
        </w:rPr>
        <w:t xml:space="preserve"> </w:t>
      </w:r>
      <w:r>
        <w:rPr>
          <w:color w:val="221F1F"/>
        </w:rPr>
        <w:t>В</w:t>
      </w:r>
      <w:r>
        <w:rPr>
          <w:color w:val="221F1F"/>
          <w:spacing w:val="-13"/>
        </w:rPr>
        <w:t xml:space="preserve"> </w:t>
      </w:r>
      <w:r>
        <w:rPr>
          <w:color w:val="221F1F"/>
        </w:rPr>
        <w:t>ходе</w:t>
      </w:r>
      <w:r>
        <w:rPr>
          <w:color w:val="221F1F"/>
          <w:spacing w:val="-12"/>
        </w:rPr>
        <w:t xml:space="preserve"> </w:t>
      </w:r>
      <w:r>
        <w:rPr>
          <w:color w:val="221F1F"/>
        </w:rPr>
        <w:t>чтения</w:t>
      </w:r>
      <w:r>
        <w:rPr>
          <w:color w:val="221F1F"/>
          <w:spacing w:val="-12"/>
        </w:rPr>
        <w:t xml:space="preserve"> </w:t>
      </w:r>
      <w:r>
        <w:rPr>
          <w:color w:val="221F1F"/>
        </w:rPr>
        <w:t>с</w:t>
      </w:r>
      <w:r>
        <w:rPr>
          <w:color w:val="221F1F"/>
          <w:spacing w:val="-15"/>
        </w:rPr>
        <w:t xml:space="preserve"> </w:t>
      </w:r>
      <w:r>
        <w:rPr>
          <w:color w:val="221F1F"/>
        </w:rPr>
        <w:t>полным пониманием</w:t>
      </w:r>
      <w:r>
        <w:rPr>
          <w:color w:val="221F1F"/>
          <w:spacing w:val="-3"/>
        </w:rPr>
        <w:t xml:space="preserve"> </w:t>
      </w:r>
      <w:r>
        <w:rPr>
          <w:color w:val="221F1F"/>
        </w:rPr>
        <w:t>формируются</w:t>
      </w:r>
      <w:r>
        <w:rPr>
          <w:color w:val="221F1F"/>
          <w:spacing w:val="-2"/>
        </w:rPr>
        <w:t xml:space="preserve"> </w:t>
      </w:r>
      <w:r>
        <w:rPr>
          <w:color w:val="221F1F"/>
        </w:rPr>
        <w:t>и</w:t>
      </w:r>
      <w:r>
        <w:rPr>
          <w:color w:val="221F1F"/>
          <w:spacing w:val="-1"/>
        </w:rPr>
        <w:t xml:space="preserve"> </w:t>
      </w:r>
      <w:r>
        <w:rPr>
          <w:color w:val="221F1F"/>
        </w:rPr>
        <w:t>развиваются</w:t>
      </w:r>
      <w:r>
        <w:rPr>
          <w:color w:val="221F1F"/>
          <w:spacing w:val="-1"/>
        </w:rPr>
        <w:t xml:space="preserve"> </w:t>
      </w:r>
      <w:r>
        <w:rPr>
          <w:color w:val="221F1F"/>
        </w:rPr>
        <w:t>умения</w:t>
      </w:r>
      <w:r>
        <w:rPr>
          <w:color w:val="221F1F"/>
          <w:spacing w:val="-3"/>
        </w:rPr>
        <w:t xml:space="preserve"> </w:t>
      </w:r>
      <w:r>
        <w:rPr>
          <w:color w:val="221F1F"/>
        </w:rPr>
        <w:t>полно</w:t>
      </w:r>
      <w:r>
        <w:rPr>
          <w:color w:val="221F1F"/>
          <w:spacing w:val="-1"/>
        </w:rPr>
        <w:t xml:space="preserve"> </w:t>
      </w:r>
      <w:r>
        <w:rPr>
          <w:color w:val="221F1F"/>
        </w:rPr>
        <w:t>и</w:t>
      </w:r>
      <w:r>
        <w:rPr>
          <w:color w:val="221F1F"/>
          <w:spacing w:val="-3"/>
        </w:rPr>
        <w:t xml:space="preserve"> </w:t>
      </w:r>
      <w:r>
        <w:rPr>
          <w:color w:val="221F1F"/>
        </w:rPr>
        <w:t>точно</w:t>
      </w:r>
      <w:r>
        <w:rPr>
          <w:color w:val="221F1F"/>
          <w:spacing w:val="-2"/>
        </w:rPr>
        <w:t xml:space="preserve"> </w:t>
      </w:r>
      <w:r>
        <w:rPr>
          <w:color w:val="221F1F"/>
        </w:rPr>
        <w:t>понимать</w:t>
      </w:r>
      <w:r>
        <w:rPr>
          <w:color w:val="221F1F"/>
          <w:spacing w:val="-3"/>
        </w:rPr>
        <w:t xml:space="preserve"> </w:t>
      </w:r>
      <w:r>
        <w:rPr>
          <w:color w:val="221F1F"/>
        </w:rPr>
        <w:t xml:space="preserve">текст на основе его информационной переработки (смыслового и структурного </w:t>
      </w:r>
      <w:proofErr w:type="spellStart"/>
      <w:r>
        <w:rPr>
          <w:color w:val="221F1F"/>
        </w:rPr>
        <w:t>ана</w:t>
      </w:r>
      <w:proofErr w:type="spellEnd"/>
      <w:r>
        <w:rPr>
          <w:color w:val="221F1F"/>
        </w:rPr>
        <w:t xml:space="preserve">- </w:t>
      </w:r>
      <w:proofErr w:type="spellStart"/>
      <w:r>
        <w:rPr>
          <w:color w:val="221F1F"/>
        </w:rPr>
        <w:t>лиза</w:t>
      </w:r>
      <w:proofErr w:type="spellEnd"/>
      <w:r>
        <w:rPr>
          <w:color w:val="221F1F"/>
        </w:rPr>
        <w:t xml:space="preserve"> отдельных частей текста, выборочного перевода); устанавливать причин- но-следственную взаимосвязь изложенных в тексте фактов и событий, </w:t>
      </w:r>
      <w:proofErr w:type="spellStart"/>
      <w:r>
        <w:rPr>
          <w:color w:val="221F1F"/>
        </w:rPr>
        <w:t>восста</w:t>
      </w:r>
      <w:proofErr w:type="spellEnd"/>
      <w:r>
        <w:rPr>
          <w:color w:val="221F1F"/>
        </w:rPr>
        <w:t xml:space="preserve">- </w:t>
      </w:r>
      <w:proofErr w:type="spellStart"/>
      <w:r>
        <w:rPr>
          <w:color w:val="221F1F"/>
        </w:rPr>
        <w:t>навливать</w:t>
      </w:r>
      <w:proofErr w:type="spellEnd"/>
      <w:r>
        <w:rPr>
          <w:color w:val="221F1F"/>
        </w:rPr>
        <w:t xml:space="preserve"> текст из разрозненных абзацев или путём добавления выпущенных </w:t>
      </w:r>
      <w:r>
        <w:rPr>
          <w:color w:val="221F1F"/>
          <w:spacing w:val="-2"/>
        </w:rPr>
        <w:t>фрагментов.</w:t>
      </w:r>
    </w:p>
    <w:p w14:paraId="70450002" w14:textId="77777777" w:rsidR="00E55397" w:rsidRDefault="00395F00">
      <w:pPr>
        <w:pStyle w:val="a3"/>
        <w:ind w:right="424"/>
      </w:pPr>
      <w:r>
        <w:rPr>
          <w:color w:val="221F1F"/>
        </w:rPr>
        <w:t xml:space="preserve">Тексты для чтения: диалог (беседа), интервью, рассказ, отрывок из </w:t>
      </w:r>
      <w:proofErr w:type="spellStart"/>
      <w:proofErr w:type="gramStart"/>
      <w:r>
        <w:rPr>
          <w:color w:val="221F1F"/>
        </w:rPr>
        <w:t>художе</w:t>
      </w:r>
      <w:proofErr w:type="spellEnd"/>
      <w:r>
        <w:rPr>
          <w:color w:val="221F1F"/>
        </w:rPr>
        <w:t xml:space="preserve">- </w:t>
      </w:r>
      <w:proofErr w:type="spellStart"/>
      <w:r>
        <w:rPr>
          <w:color w:val="221F1F"/>
        </w:rPr>
        <w:t>ственного</w:t>
      </w:r>
      <w:proofErr w:type="spellEnd"/>
      <w:proofErr w:type="gramEnd"/>
      <w:r>
        <w:rPr>
          <w:color w:val="221F1F"/>
        </w:rPr>
        <w:t xml:space="preserve"> произведения, статья научно-популярного характера, сообщение ин- формационного характера, объявление, памятка, инструкция, электронное со- общение личного характера, стихотворение; </w:t>
      </w:r>
      <w:proofErr w:type="spellStart"/>
      <w:r>
        <w:rPr>
          <w:color w:val="221F1F"/>
        </w:rPr>
        <w:t>несплошной</w:t>
      </w:r>
      <w:proofErr w:type="spellEnd"/>
      <w:r>
        <w:rPr>
          <w:color w:val="221F1F"/>
        </w:rPr>
        <w:t xml:space="preserve"> текст (таблица, </w:t>
      </w:r>
      <w:proofErr w:type="spellStart"/>
      <w:r>
        <w:rPr>
          <w:color w:val="221F1F"/>
        </w:rPr>
        <w:t>диа</w:t>
      </w:r>
      <w:proofErr w:type="spellEnd"/>
      <w:r>
        <w:rPr>
          <w:color w:val="221F1F"/>
        </w:rPr>
        <w:t xml:space="preserve">- </w:t>
      </w:r>
      <w:r>
        <w:rPr>
          <w:color w:val="221F1F"/>
          <w:spacing w:val="-2"/>
        </w:rPr>
        <w:t>грамма).</w:t>
      </w:r>
    </w:p>
    <w:p w14:paraId="221E38ED" w14:textId="77777777" w:rsidR="00E55397" w:rsidRDefault="00395F00">
      <w:pPr>
        <w:pStyle w:val="a3"/>
        <w:spacing w:before="1"/>
        <w:ind w:right="438"/>
      </w:pPr>
      <w:r>
        <w:rPr>
          <w:color w:val="221F1F"/>
        </w:rPr>
        <w:t xml:space="preserve">Языковая сложность текстов для чтения должна соответствовать базовому уровню (А2 — </w:t>
      </w:r>
      <w:proofErr w:type="spellStart"/>
      <w:r>
        <w:rPr>
          <w:color w:val="221F1F"/>
        </w:rPr>
        <w:t>допороговому</w:t>
      </w:r>
      <w:proofErr w:type="spellEnd"/>
      <w:r>
        <w:rPr>
          <w:color w:val="221F1F"/>
        </w:rPr>
        <w:t xml:space="preserve"> уровню по общеевропейской шкале).</w:t>
      </w:r>
    </w:p>
    <w:p w14:paraId="7C7A9AA9" w14:textId="77777777" w:rsidR="00E55397" w:rsidRDefault="00395F00">
      <w:pPr>
        <w:pStyle w:val="a3"/>
        <w:spacing w:line="321" w:lineRule="exact"/>
      </w:pPr>
      <w:r>
        <w:rPr>
          <w:color w:val="221F1F"/>
        </w:rPr>
        <w:t>Объём</w:t>
      </w:r>
      <w:r>
        <w:rPr>
          <w:color w:val="221F1F"/>
          <w:spacing w:val="-7"/>
        </w:rPr>
        <w:t xml:space="preserve"> </w:t>
      </w:r>
      <w:r>
        <w:rPr>
          <w:color w:val="221F1F"/>
        </w:rPr>
        <w:t>текста/текстов</w:t>
      </w:r>
      <w:r>
        <w:rPr>
          <w:color w:val="221F1F"/>
          <w:spacing w:val="-5"/>
        </w:rPr>
        <w:t xml:space="preserve"> </w:t>
      </w:r>
      <w:r>
        <w:rPr>
          <w:color w:val="221F1F"/>
        </w:rPr>
        <w:t>для</w:t>
      </w:r>
      <w:r>
        <w:rPr>
          <w:color w:val="221F1F"/>
          <w:spacing w:val="-4"/>
        </w:rPr>
        <w:t xml:space="preserve"> </w:t>
      </w:r>
      <w:r>
        <w:rPr>
          <w:color w:val="221F1F"/>
        </w:rPr>
        <w:t>чтения</w:t>
      </w:r>
      <w:r>
        <w:rPr>
          <w:color w:val="221F1F"/>
          <w:spacing w:val="-4"/>
        </w:rPr>
        <w:t xml:space="preserve"> </w:t>
      </w:r>
      <w:r>
        <w:rPr>
          <w:color w:val="221F1F"/>
        </w:rPr>
        <w:t>—</w:t>
      </w:r>
      <w:r>
        <w:rPr>
          <w:color w:val="221F1F"/>
          <w:spacing w:val="-7"/>
        </w:rPr>
        <w:t xml:space="preserve"> </w:t>
      </w:r>
      <w:r>
        <w:rPr>
          <w:color w:val="221F1F"/>
        </w:rPr>
        <w:t>500—600</w:t>
      </w:r>
      <w:r>
        <w:rPr>
          <w:color w:val="221F1F"/>
          <w:spacing w:val="-3"/>
        </w:rPr>
        <w:t xml:space="preserve"> </w:t>
      </w:r>
      <w:r>
        <w:rPr>
          <w:color w:val="221F1F"/>
          <w:spacing w:val="-2"/>
        </w:rPr>
        <w:t>слов.</w:t>
      </w:r>
    </w:p>
    <w:p w14:paraId="068C38F0" w14:textId="77777777" w:rsidR="00E55397" w:rsidRDefault="00E55397">
      <w:pPr>
        <w:pStyle w:val="a3"/>
        <w:spacing w:before="4"/>
        <w:ind w:left="0"/>
        <w:jc w:val="left"/>
      </w:pPr>
    </w:p>
    <w:p w14:paraId="4C710642" w14:textId="77777777" w:rsidR="00E55397" w:rsidRDefault="00395F00">
      <w:pPr>
        <w:pStyle w:val="2"/>
      </w:pPr>
      <w:r>
        <w:rPr>
          <w:color w:val="221F1F"/>
        </w:rPr>
        <w:t>Развитие</w:t>
      </w:r>
      <w:r>
        <w:rPr>
          <w:color w:val="221F1F"/>
          <w:spacing w:val="-7"/>
        </w:rPr>
        <w:t xml:space="preserve"> </w:t>
      </w:r>
      <w:r>
        <w:rPr>
          <w:color w:val="221F1F"/>
        </w:rPr>
        <w:t>умений</w:t>
      </w:r>
      <w:r>
        <w:rPr>
          <w:color w:val="221F1F"/>
          <w:spacing w:val="-7"/>
        </w:rPr>
        <w:t xml:space="preserve"> </w:t>
      </w:r>
      <w:r>
        <w:rPr>
          <w:color w:val="221F1F"/>
        </w:rPr>
        <w:t>письменной</w:t>
      </w:r>
      <w:r>
        <w:rPr>
          <w:color w:val="221F1F"/>
          <w:spacing w:val="-7"/>
        </w:rPr>
        <w:t xml:space="preserve"> </w:t>
      </w:r>
      <w:r>
        <w:rPr>
          <w:color w:val="221F1F"/>
          <w:spacing w:val="-2"/>
        </w:rPr>
        <w:t>речи:</w:t>
      </w:r>
    </w:p>
    <w:p w14:paraId="2709FF39" w14:textId="77777777" w:rsidR="00E55397" w:rsidRDefault="00395F00">
      <w:pPr>
        <w:pStyle w:val="a3"/>
        <w:spacing w:line="319" w:lineRule="exact"/>
      </w:pPr>
      <w:r>
        <w:rPr>
          <w:color w:val="221F1F"/>
        </w:rPr>
        <w:t>составление</w:t>
      </w:r>
      <w:r>
        <w:rPr>
          <w:color w:val="221F1F"/>
          <w:spacing w:val="-9"/>
        </w:rPr>
        <w:t xml:space="preserve"> </w:t>
      </w:r>
      <w:r>
        <w:rPr>
          <w:color w:val="221F1F"/>
        </w:rPr>
        <w:t>плана/тезисов</w:t>
      </w:r>
      <w:r>
        <w:rPr>
          <w:color w:val="221F1F"/>
          <w:spacing w:val="-7"/>
        </w:rPr>
        <w:t xml:space="preserve"> </w:t>
      </w:r>
      <w:r>
        <w:rPr>
          <w:color w:val="221F1F"/>
        </w:rPr>
        <w:t>устного</w:t>
      </w:r>
      <w:r>
        <w:rPr>
          <w:color w:val="221F1F"/>
          <w:spacing w:val="-8"/>
        </w:rPr>
        <w:t xml:space="preserve"> </w:t>
      </w:r>
      <w:r>
        <w:rPr>
          <w:color w:val="221F1F"/>
        </w:rPr>
        <w:t>или</w:t>
      </w:r>
      <w:r>
        <w:rPr>
          <w:color w:val="221F1F"/>
          <w:spacing w:val="-9"/>
        </w:rPr>
        <w:t xml:space="preserve"> </w:t>
      </w:r>
      <w:r>
        <w:rPr>
          <w:color w:val="221F1F"/>
        </w:rPr>
        <w:t>письменного</w:t>
      </w:r>
      <w:r>
        <w:rPr>
          <w:color w:val="221F1F"/>
          <w:spacing w:val="-5"/>
        </w:rPr>
        <w:t xml:space="preserve"> </w:t>
      </w:r>
      <w:r>
        <w:rPr>
          <w:color w:val="221F1F"/>
          <w:spacing w:val="-2"/>
        </w:rPr>
        <w:t>сообщения;</w:t>
      </w:r>
    </w:p>
    <w:p w14:paraId="4591011A" w14:textId="77777777" w:rsidR="00E55397" w:rsidRDefault="00395F00">
      <w:pPr>
        <w:pStyle w:val="a3"/>
        <w:spacing w:line="242" w:lineRule="auto"/>
        <w:ind w:right="431"/>
      </w:pPr>
      <w:r>
        <w:rPr>
          <w:color w:val="221F1F"/>
        </w:rPr>
        <w:t xml:space="preserve">заполнение анкет и формуляров: сообщение о себе основных сведений в </w:t>
      </w:r>
      <w:proofErr w:type="spellStart"/>
      <w:proofErr w:type="gramStart"/>
      <w:r>
        <w:rPr>
          <w:color w:val="221F1F"/>
        </w:rPr>
        <w:t>соот</w:t>
      </w:r>
      <w:proofErr w:type="spellEnd"/>
      <w:r>
        <w:rPr>
          <w:color w:val="221F1F"/>
        </w:rPr>
        <w:t xml:space="preserve">- </w:t>
      </w:r>
      <w:proofErr w:type="spellStart"/>
      <w:r>
        <w:rPr>
          <w:color w:val="221F1F"/>
        </w:rPr>
        <w:t>ветствии</w:t>
      </w:r>
      <w:proofErr w:type="spellEnd"/>
      <w:proofErr w:type="gramEnd"/>
      <w:r>
        <w:rPr>
          <w:color w:val="221F1F"/>
        </w:rPr>
        <w:t xml:space="preserve"> с нормами, принятыми в стране/странах изучаемого языка;</w:t>
      </w:r>
    </w:p>
    <w:p w14:paraId="66E422A7" w14:textId="77777777" w:rsidR="00E55397" w:rsidRDefault="00395F00">
      <w:pPr>
        <w:pStyle w:val="a3"/>
        <w:ind w:right="429"/>
      </w:pPr>
      <w:r>
        <w:rPr>
          <w:color w:val="221F1F"/>
        </w:rPr>
        <w:t xml:space="preserve">написание электронного сообщения личного характера: сообщать краткие </w:t>
      </w:r>
      <w:proofErr w:type="spellStart"/>
      <w:proofErr w:type="gramStart"/>
      <w:r>
        <w:rPr>
          <w:color w:val="221F1F"/>
        </w:rPr>
        <w:t>све</w:t>
      </w:r>
      <w:proofErr w:type="spellEnd"/>
      <w:r>
        <w:rPr>
          <w:color w:val="221F1F"/>
        </w:rPr>
        <w:t xml:space="preserve">- </w:t>
      </w:r>
      <w:proofErr w:type="spellStart"/>
      <w:r>
        <w:rPr>
          <w:color w:val="221F1F"/>
        </w:rPr>
        <w:t>дения</w:t>
      </w:r>
      <w:proofErr w:type="spellEnd"/>
      <w:proofErr w:type="gramEnd"/>
      <w:r>
        <w:rPr>
          <w:color w:val="221F1F"/>
        </w:rPr>
        <w:t xml:space="preserve"> о себе, излагать различные события, делиться впечатлениями, выражать благодарность/извинение/ просьбу, запрашивать интересующую информацию; оформлять обращение, завершающую фразу и подпись в соответствии с нор- </w:t>
      </w:r>
      <w:proofErr w:type="spellStart"/>
      <w:r>
        <w:rPr>
          <w:color w:val="221F1F"/>
        </w:rPr>
        <w:t>мами</w:t>
      </w:r>
      <w:proofErr w:type="spellEnd"/>
      <w:r>
        <w:rPr>
          <w:color w:val="221F1F"/>
          <w:spacing w:val="-11"/>
        </w:rPr>
        <w:t xml:space="preserve"> </w:t>
      </w:r>
      <w:r>
        <w:rPr>
          <w:color w:val="221F1F"/>
        </w:rPr>
        <w:t>неофициального</w:t>
      </w:r>
      <w:r>
        <w:rPr>
          <w:color w:val="221F1F"/>
          <w:spacing w:val="-11"/>
        </w:rPr>
        <w:t xml:space="preserve"> </w:t>
      </w:r>
      <w:r>
        <w:rPr>
          <w:color w:val="221F1F"/>
        </w:rPr>
        <w:t>общения,</w:t>
      </w:r>
      <w:r>
        <w:rPr>
          <w:color w:val="221F1F"/>
          <w:spacing w:val="-12"/>
        </w:rPr>
        <w:t xml:space="preserve"> </w:t>
      </w:r>
      <w:r>
        <w:rPr>
          <w:color w:val="221F1F"/>
        </w:rPr>
        <w:t>принятыми</w:t>
      </w:r>
      <w:r>
        <w:rPr>
          <w:color w:val="221F1F"/>
          <w:spacing w:val="-11"/>
        </w:rPr>
        <w:t xml:space="preserve"> </w:t>
      </w:r>
      <w:r>
        <w:rPr>
          <w:color w:val="221F1F"/>
        </w:rPr>
        <w:t>в</w:t>
      </w:r>
      <w:r>
        <w:rPr>
          <w:color w:val="221F1F"/>
          <w:spacing w:val="-10"/>
        </w:rPr>
        <w:t xml:space="preserve"> </w:t>
      </w:r>
      <w:r>
        <w:rPr>
          <w:color w:val="221F1F"/>
        </w:rPr>
        <w:t>стране/</w:t>
      </w:r>
      <w:r>
        <w:rPr>
          <w:color w:val="221F1F"/>
          <w:spacing w:val="-6"/>
        </w:rPr>
        <w:t xml:space="preserve"> </w:t>
      </w:r>
      <w:r>
        <w:rPr>
          <w:color w:val="221F1F"/>
        </w:rPr>
        <w:t>странах</w:t>
      </w:r>
      <w:r>
        <w:rPr>
          <w:color w:val="221F1F"/>
          <w:spacing w:val="-11"/>
        </w:rPr>
        <w:t xml:space="preserve"> </w:t>
      </w:r>
      <w:r>
        <w:rPr>
          <w:color w:val="221F1F"/>
        </w:rPr>
        <w:t>изучаемого</w:t>
      </w:r>
      <w:r>
        <w:rPr>
          <w:color w:val="221F1F"/>
          <w:spacing w:val="-9"/>
        </w:rPr>
        <w:t xml:space="preserve"> </w:t>
      </w:r>
      <w:r>
        <w:rPr>
          <w:color w:val="221F1F"/>
        </w:rPr>
        <w:t>языка. Объём письма — до 120 слов;</w:t>
      </w:r>
    </w:p>
    <w:p w14:paraId="59124333" w14:textId="77777777" w:rsidR="00E55397" w:rsidRDefault="00395F00">
      <w:pPr>
        <w:pStyle w:val="a3"/>
        <w:ind w:right="430"/>
      </w:pPr>
      <w:r>
        <w:rPr>
          <w:color w:val="221F1F"/>
        </w:rPr>
        <w:t xml:space="preserve">создание небольшого письменного высказывания с опорой на образец, план, таблицу и/или прочитанный/прослушанный текст. Объём письменного </w:t>
      </w:r>
      <w:proofErr w:type="spellStart"/>
      <w:proofErr w:type="gramStart"/>
      <w:r>
        <w:rPr>
          <w:color w:val="221F1F"/>
        </w:rPr>
        <w:t>выска</w:t>
      </w:r>
      <w:proofErr w:type="spellEnd"/>
      <w:r>
        <w:rPr>
          <w:color w:val="221F1F"/>
        </w:rPr>
        <w:t xml:space="preserve">- </w:t>
      </w:r>
      <w:proofErr w:type="spellStart"/>
      <w:r>
        <w:rPr>
          <w:color w:val="221F1F"/>
        </w:rPr>
        <w:t>зывания</w:t>
      </w:r>
      <w:proofErr w:type="spellEnd"/>
      <w:proofErr w:type="gramEnd"/>
      <w:r>
        <w:rPr>
          <w:color w:val="221F1F"/>
        </w:rPr>
        <w:t xml:space="preserve"> — до 120 слов;</w:t>
      </w:r>
    </w:p>
    <w:p w14:paraId="2CA8CFE6" w14:textId="77777777" w:rsidR="00E55397" w:rsidRDefault="00395F00">
      <w:pPr>
        <w:pStyle w:val="a3"/>
        <w:ind w:right="427"/>
      </w:pPr>
      <w:r>
        <w:rPr>
          <w:color w:val="221F1F"/>
        </w:rPr>
        <w:t xml:space="preserve">заполнение таблицы с краткой фиксацией содержания </w:t>
      </w:r>
      <w:proofErr w:type="spellStart"/>
      <w:proofErr w:type="gramStart"/>
      <w:r>
        <w:rPr>
          <w:color w:val="221F1F"/>
        </w:rPr>
        <w:t>прочитанно</w:t>
      </w:r>
      <w:proofErr w:type="spellEnd"/>
      <w:r>
        <w:rPr>
          <w:color w:val="221F1F"/>
        </w:rPr>
        <w:t xml:space="preserve">- </w:t>
      </w:r>
      <w:proofErr w:type="spellStart"/>
      <w:r>
        <w:rPr>
          <w:color w:val="221F1F"/>
        </w:rPr>
        <w:t>го</w:t>
      </w:r>
      <w:proofErr w:type="spellEnd"/>
      <w:proofErr w:type="gramEnd"/>
      <w:r>
        <w:rPr>
          <w:color w:val="221F1F"/>
        </w:rPr>
        <w:t>/прослушанного текста;</w:t>
      </w:r>
    </w:p>
    <w:p w14:paraId="633C7242" w14:textId="77777777" w:rsidR="00E55397" w:rsidRDefault="00E55397">
      <w:pPr>
        <w:sectPr w:rsidR="00E55397">
          <w:pgSz w:w="11910" w:h="16840"/>
          <w:pgMar w:top="1040" w:right="700" w:bottom="280" w:left="340" w:header="720" w:footer="720" w:gutter="0"/>
          <w:cols w:space="720"/>
        </w:sectPr>
      </w:pPr>
    </w:p>
    <w:p w14:paraId="20F847AA" w14:textId="77777777" w:rsidR="00E55397" w:rsidRDefault="00395F00">
      <w:pPr>
        <w:pStyle w:val="a3"/>
        <w:spacing w:before="67" w:line="242" w:lineRule="auto"/>
        <w:ind w:right="473"/>
        <w:jc w:val="left"/>
      </w:pPr>
      <w:r>
        <w:rPr>
          <w:color w:val="221F1F"/>
        </w:rPr>
        <w:lastRenderedPageBreak/>
        <w:t xml:space="preserve">преобразование таблицы, схемы в текстовый вариант представления </w:t>
      </w:r>
      <w:proofErr w:type="spellStart"/>
      <w:proofErr w:type="gramStart"/>
      <w:r>
        <w:rPr>
          <w:color w:val="221F1F"/>
        </w:rPr>
        <w:t>информа</w:t>
      </w:r>
      <w:proofErr w:type="spellEnd"/>
      <w:r>
        <w:rPr>
          <w:color w:val="221F1F"/>
        </w:rPr>
        <w:t xml:space="preserve">- </w:t>
      </w:r>
      <w:proofErr w:type="spellStart"/>
      <w:r>
        <w:rPr>
          <w:color w:val="221F1F"/>
          <w:spacing w:val="-4"/>
        </w:rPr>
        <w:t>ции</w:t>
      </w:r>
      <w:proofErr w:type="spellEnd"/>
      <w:proofErr w:type="gramEnd"/>
      <w:r>
        <w:rPr>
          <w:color w:val="221F1F"/>
          <w:spacing w:val="-4"/>
        </w:rPr>
        <w:t>;</w:t>
      </w:r>
    </w:p>
    <w:p w14:paraId="6FE1F7A2" w14:textId="77777777" w:rsidR="00E55397" w:rsidRDefault="00395F00">
      <w:pPr>
        <w:pStyle w:val="a3"/>
        <w:spacing w:line="317" w:lineRule="exact"/>
        <w:jc w:val="left"/>
      </w:pPr>
      <w:r>
        <w:rPr>
          <w:color w:val="221F1F"/>
        </w:rPr>
        <w:t>письменное представление</w:t>
      </w:r>
      <w:r>
        <w:rPr>
          <w:color w:val="221F1F"/>
          <w:spacing w:val="3"/>
        </w:rPr>
        <w:t xml:space="preserve"> </w:t>
      </w:r>
      <w:r>
        <w:rPr>
          <w:color w:val="221F1F"/>
        </w:rPr>
        <w:t>результатов</w:t>
      </w:r>
      <w:r>
        <w:rPr>
          <w:color w:val="221F1F"/>
          <w:spacing w:val="4"/>
        </w:rPr>
        <w:t xml:space="preserve"> </w:t>
      </w:r>
      <w:r>
        <w:rPr>
          <w:color w:val="221F1F"/>
        </w:rPr>
        <w:t>выполненной</w:t>
      </w:r>
      <w:r>
        <w:rPr>
          <w:color w:val="221F1F"/>
          <w:spacing w:val="5"/>
        </w:rPr>
        <w:t xml:space="preserve"> </w:t>
      </w:r>
      <w:r>
        <w:rPr>
          <w:color w:val="221F1F"/>
        </w:rPr>
        <w:t>проектной</w:t>
      </w:r>
      <w:r>
        <w:rPr>
          <w:color w:val="221F1F"/>
          <w:spacing w:val="5"/>
        </w:rPr>
        <w:t xml:space="preserve"> </w:t>
      </w:r>
      <w:r>
        <w:rPr>
          <w:color w:val="221F1F"/>
        </w:rPr>
        <w:t>работы</w:t>
      </w:r>
      <w:r>
        <w:rPr>
          <w:color w:val="221F1F"/>
          <w:spacing w:val="6"/>
        </w:rPr>
        <w:t xml:space="preserve"> </w:t>
      </w:r>
      <w:r>
        <w:rPr>
          <w:color w:val="221F1F"/>
          <w:spacing w:val="-2"/>
        </w:rPr>
        <w:t>(объём</w:t>
      </w:r>
    </w:p>
    <w:p w14:paraId="4AE5E881" w14:textId="77777777" w:rsidR="00E55397" w:rsidRDefault="00395F00">
      <w:pPr>
        <w:pStyle w:val="a3"/>
        <w:jc w:val="left"/>
      </w:pPr>
      <w:r>
        <w:rPr>
          <w:color w:val="221F1F"/>
        </w:rPr>
        <w:t>—</w:t>
      </w:r>
      <w:r>
        <w:rPr>
          <w:color w:val="221F1F"/>
          <w:spacing w:val="-4"/>
        </w:rPr>
        <w:t xml:space="preserve"> </w:t>
      </w:r>
      <w:r>
        <w:rPr>
          <w:color w:val="221F1F"/>
        </w:rPr>
        <w:t>100—120</w:t>
      </w:r>
      <w:r>
        <w:rPr>
          <w:color w:val="221F1F"/>
          <w:spacing w:val="-2"/>
        </w:rPr>
        <w:t xml:space="preserve"> слов).</w:t>
      </w:r>
    </w:p>
    <w:p w14:paraId="71157101" w14:textId="77777777" w:rsidR="00E55397" w:rsidRDefault="00E55397">
      <w:pPr>
        <w:pStyle w:val="a3"/>
        <w:spacing w:before="4"/>
        <w:ind w:left="0"/>
        <w:jc w:val="left"/>
      </w:pPr>
    </w:p>
    <w:p w14:paraId="5E9D32E4" w14:textId="77777777" w:rsidR="00E55397" w:rsidRDefault="00395F00">
      <w:pPr>
        <w:pStyle w:val="2"/>
      </w:pPr>
      <w:r>
        <w:rPr>
          <w:color w:val="221F1F"/>
        </w:rPr>
        <w:t>Языковые</w:t>
      </w:r>
      <w:r>
        <w:rPr>
          <w:color w:val="221F1F"/>
          <w:spacing w:val="-5"/>
        </w:rPr>
        <w:t xml:space="preserve"> </w:t>
      </w:r>
      <w:r>
        <w:rPr>
          <w:color w:val="221F1F"/>
        </w:rPr>
        <w:t>знания</w:t>
      </w:r>
      <w:r>
        <w:rPr>
          <w:color w:val="221F1F"/>
          <w:spacing w:val="-5"/>
        </w:rPr>
        <w:t xml:space="preserve"> </w:t>
      </w:r>
      <w:r>
        <w:rPr>
          <w:color w:val="221F1F"/>
        </w:rPr>
        <w:t>и</w:t>
      </w:r>
      <w:r>
        <w:rPr>
          <w:color w:val="221F1F"/>
          <w:spacing w:val="-5"/>
        </w:rPr>
        <w:t xml:space="preserve"> </w:t>
      </w:r>
      <w:r>
        <w:rPr>
          <w:color w:val="221F1F"/>
          <w:spacing w:val="-2"/>
        </w:rPr>
        <w:t>умения</w:t>
      </w:r>
    </w:p>
    <w:p w14:paraId="4FB634A9" w14:textId="77777777" w:rsidR="00E55397" w:rsidRDefault="00395F00">
      <w:pPr>
        <w:pStyle w:val="a3"/>
        <w:ind w:right="431"/>
      </w:pPr>
      <w:r>
        <w:rPr>
          <w:color w:val="221F1F"/>
        </w:rPr>
        <w:t>Различение</w:t>
      </w:r>
      <w:r>
        <w:rPr>
          <w:color w:val="221F1F"/>
          <w:spacing w:val="-18"/>
        </w:rPr>
        <w:t xml:space="preserve"> </w:t>
      </w:r>
      <w:r>
        <w:rPr>
          <w:color w:val="221F1F"/>
        </w:rPr>
        <w:t>на</w:t>
      </w:r>
      <w:r>
        <w:rPr>
          <w:color w:val="221F1F"/>
          <w:spacing w:val="-17"/>
        </w:rPr>
        <w:t xml:space="preserve"> </w:t>
      </w:r>
      <w:r>
        <w:rPr>
          <w:color w:val="221F1F"/>
        </w:rPr>
        <w:t>слух</w:t>
      </w:r>
      <w:r>
        <w:rPr>
          <w:color w:val="221F1F"/>
          <w:spacing w:val="-16"/>
        </w:rPr>
        <w:t xml:space="preserve"> </w:t>
      </w:r>
      <w:r>
        <w:rPr>
          <w:color w:val="221F1F"/>
        </w:rPr>
        <w:t>и</w:t>
      </w:r>
      <w:r>
        <w:rPr>
          <w:color w:val="221F1F"/>
          <w:spacing w:val="-15"/>
        </w:rPr>
        <w:t xml:space="preserve"> </w:t>
      </w:r>
      <w:r>
        <w:rPr>
          <w:color w:val="221F1F"/>
        </w:rPr>
        <w:t>адекватное,</w:t>
      </w:r>
      <w:r>
        <w:rPr>
          <w:color w:val="221F1F"/>
          <w:spacing w:val="-16"/>
        </w:rPr>
        <w:t xml:space="preserve"> </w:t>
      </w:r>
      <w:r>
        <w:rPr>
          <w:color w:val="221F1F"/>
        </w:rPr>
        <w:t>без</w:t>
      </w:r>
      <w:r>
        <w:rPr>
          <w:color w:val="221F1F"/>
          <w:spacing w:val="-16"/>
        </w:rPr>
        <w:t xml:space="preserve"> </w:t>
      </w:r>
      <w:r>
        <w:rPr>
          <w:color w:val="221F1F"/>
        </w:rPr>
        <w:t>фонематических</w:t>
      </w:r>
      <w:r>
        <w:rPr>
          <w:color w:val="221F1F"/>
          <w:spacing w:val="-17"/>
        </w:rPr>
        <w:t xml:space="preserve"> </w:t>
      </w:r>
      <w:r>
        <w:rPr>
          <w:color w:val="221F1F"/>
        </w:rPr>
        <w:t>ошибок,</w:t>
      </w:r>
      <w:r>
        <w:rPr>
          <w:color w:val="221F1F"/>
          <w:spacing w:val="-16"/>
        </w:rPr>
        <w:t xml:space="preserve"> </w:t>
      </w:r>
      <w:r>
        <w:rPr>
          <w:color w:val="221F1F"/>
        </w:rPr>
        <w:t>ведущих</w:t>
      </w:r>
      <w:r>
        <w:rPr>
          <w:color w:val="221F1F"/>
          <w:spacing w:val="-14"/>
        </w:rPr>
        <w:t xml:space="preserve"> </w:t>
      </w:r>
      <w:r>
        <w:rPr>
          <w:color w:val="221F1F"/>
        </w:rPr>
        <w:t>к</w:t>
      </w:r>
      <w:r>
        <w:rPr>
          <w:color w:val="221F1F"/>
          <w:spacing w:val="-18"/>
        </w:rPr>
        <w:t xml:space="preserve"> </w:t>
      </w:r>
      <w:r>
        <w:rPr>
          <w:color w:val="221F1F"/>
        </w:rPr>
        <w:t>сбою</w:t>
      </w:r>
      <w:r>
        <w:rPr>
          <w:color w:val="221F1F"/>
          <w:spacing w:val="-17"/>
        </w:rPr>
        <w:t xml:space="preserve"> </w:t>
      </w:r>
      <w:r>
        <w:rPr>
          <w:color w:val="221F1F"/>
        </w:rPr>
        <w:t>в коммуникации,</w:t>
      </w:r>
      <w:r>
        <w:rPr>
          <w:color w:val="221F1F"/>
          <w:spacing w:val="-8"/>
        </w:rPr>
        <w:t xml:space="preserve"> </w:t>
      </w:r>
      <w:r>
        <w:rPr>
          <w:color w:val="221F1F"/>
        </w:rPr>
        <w:t>произнесение</w:t>
      </w:r>
      <w:r>
        <w:rPr>
          <w:color w:val="221F1F"/>
          <w:spacing w:val="-5"/>
        </w:rPr>
        <w:t xml:space="preserve"> </w:t>
      </w:r>
      <w:r>
        <w:rPr>
          <w:color w:val="221F1F"/>
        </w:rPr>
        <w:t>слов</w:t>
      </w:r>
      <w:r>
        <w:rPr>
          <w:color w:val="221F1F"/>
          <w:spacing w:val="-5"/>
        </w:rPr>
        <w:t xml:space="preserve"> </w:t>
      </w:r>
      <w:r>
        <w:rPr>
          <w:color w:val="221F1F"/>
        </w:rPr>
        <w:t>с</w:t>
      </w:r>
      <w:r>
        <w:rPr>
          <w:color w:val="221F1F"/>
          <w:spacing w:val="-5"/>
        </w:rPr>
        <w:t xml:space="preserve"> </w:t>
      </w:r>
      <w:r>
        <w:rPr>
          <w:color w:val="221F1F"/>
        </w:rPr>
        <w:t>соблюдением</w:t>
      </w:r>
      <w:r>
        <w:rPr>
          <w:color w:val="221F1F"/>
          <w:spacing w:val="-5"/>
        </w:rPr>
        <w:t xml:space="preserve"> </w:t>
      </w:r>
      <w:r>
        <w:rPr>
          <w:color w:val="221F1F"/>
        </w:rPr>
        <w:t>правильного</w:t>
      </w:r>
      <w:r>
        <w:rPr>
          <w:color w:val="221F1F"/>
          <w:spacing w:val="-4"/>
        </w:rPr>
        <w:t xml:space="preserve"> </w:t>
      </w:r>
      <w:r>
        <w:rPr>
          <w:color w:val="221F1F"/>
        </w:rPr>
        <w:t>ударения</w:t>
      </w:r>
      <w:r>
        <w:rPr>
          <w:color w:val="221F1F"/>
          <w:spacing w:val="-7"/>
        </w:rPr>
        <w:t xml:space="preserve"> </w:t>
      </w:r>
      <w:r>
        <w:rPr>
          <w:color w:val="221F1F"/>
        </w:rPr>
        <w:t>и</w:t>
      </w:r>
      <w:r>
        <w:rPr>
          <w:color w:val="221F1F"/>
          <w:spacing w:val="-5"/>
        </w:rPr>
        <w:t xml:space="preserve"> </w:t>
      </w:r>
      <w:r>
        <w:rPr>
          <w:color w:val="221F1F"/>
        </w:rPr>
        <w:t xml:space="preserve">фраз с соблюдением их ритмико-интонационных особенностей, в том числе </w:t>
      </w:r>
      <w:proofErr w:type="spellStart"/>
      <w:r>
        <w:rPr>
          <w:color w:val="221F1F"/>
        </w:rPr>
        <w:t>отсут</w:t>
      </w:r>
      <w:proofErr w:type="spellEnd"/>
      <w:r>
        <w:rPr>
          <w:color w:val="221F1F"/>
        </w:rPr>
        <w:t xml:space="preserve">- </w:t>
      </w:r>
      <w:proofErr w:type="spellStart"/>
      <w:r>
        <w:rPr>
          <w:color w:val="221F1F"/>
        </w:rPr>
        <w:t>ствия</w:t>
      </w:r>
      <w:proofErr w:type="spellEnd"/>
      <w:r>
        <w:rPr>
          <w:color w:val="221F1F"/>
        </w:rPr>
        <w:t xml:space="preserve"> фразового ударения на служебных словах; чтение новых слов согласно основным правилам чтения.</w:t>
      </w:r>
    </w:p>
    <w:p w14:paraId="1C0F1D73" w14:textId="77777777" w:rsidR="00E55397" w:rsidRDefault="00395F00">
      <w:pPr>
        <w:pStyle w:val="a3"/>
      </w:pPr>
      <w:r>
        <w:rPr>
          <w:color w:val="221F1F"/>
        </w:rPr>
        <w:t>Выражение</w:t>
      </w:r>
      <w:r>
        <w:rPr>
          <w:color w:val="221F1F"/>
          <w:spacing w:val="-7"/>
        </w:rPr>
        <w:t xml:space="preserve"> </w:t>
      </w:r>
      <w:r>
        <w:rPr>
          <w:color w:val="221F1F"/>
        </w:rPr>
        <w:t>модального</w:t>
      </w:r>
      <w:r>
        <w:rPr>
          <w:color w:val="221F1F"/>
          <w:spacing w:val="-5"/>
        </w:rPr>
        <w:t xml:space="preserve"> </w:t>
      </w:r>
      <w:r>
        <w:rPr>
          <w:color w:val="221F1F"/>
        </w:rPr>
        <w:t>значения,</w:t>
      </w:r>
      <w:r>
        <w:rPr>
          <w:color w:val="221F1F"/>
          <w:spacing w:val="-6"/>
        </w:rPr>
        <w:t xml:space="preserve"> </w:t>
      </w:r>
      <w:r>
        <w:rPr>
          <w:color w:val="221F1F"/>
        </w:rPr>
        <w:t>чувства</w:t>
      </w:r>
      <w:r>
        <w:rPr>
          <w:color w:val="221F1F"/>
          <w:spacing w:val="-6"/>
        </w:rPr>
        <w:t xml:space="preserve"> </w:t>
      </w:r>
      <w:r>
        <w:rPr>
          <w:color w:val="221F1F"/>
        </w:rPr>
        <w:t>и</w:t>
      </w:r>
      <w:r>
        <w:rPr>
          <w:color w:val="221F1F"/>
          <w:spacing w:val="-6"/>
        </w:rPr>
        <w:t xml:space="preserve"> </w:t>
      </w:r>
      <w:r>
        <w:rPr>
          <w:color w:val="221F1F"/>
          <w:spacing w:val="-2"/>
        </w:rPr>
        <w:t>эмоции.</w:t>
      </w:r>
    </w:p>
    <w:p w14:paraId="0AE98764" w14:textId="77777777" w:rsidR="00E55397" w:rsidRDefault="00395F00">
      <w:pPr>
        <w:pStyle w:val="a3"/>
        <w:spacing w:line="242" w:lineRule="auto"/>
        <w:ind w:right="439"/>
      </w:pPr>
      <w:r>
        <w:rPr>
          <w:color w:val="221F1F"/>
        </w:rPr>
        <w:t>Различение на слух британского и американского вариантов произношения в прослушанных текстах или услышанных высказываниях.</w:t>
      </w:r>
    </w:p>
    <w:p w14:paraId="3BFBCD29" w14:textId="77777777" w:rsidR="00E55397" w:rsidRDefault="00395F00">
      <w:pPr>
        <w:pStyle w:val="a3"/>
        <w:ind w:right="429"/>
      </w:pPr>
      <w:r>
        <w:rPr>
          <w:color w:val="221F1F"/>
        </w:rPr>
        <w:t xml:space="preserve">Чтение вслух небольших текстов, построенных на изученном языковом </w:t>
      </w:r>
      <w:proofErr w:type="gramStart"/>
      <w:r>
        <w:rPr>
          <w:color w:val="221F1F"/>
        </w:rPr>
        <w:t>мате- риале</w:t>
      </w:r>
      <w:proofErr w:type="gramEnd"/>
      <w:r>
        <w:rPr>
          <w:color w:val="221F1F"/>
        </w:rPr>
        <w:t xml:space="preserve">, с соблюдением правил чтения и соответствующей интонации, демон- </w:t>
      </w:r>
      <w:proofErr w:type="spellStart"/>
      <w:r>
        <w:rPr>
          <w:color w:val="221F1F"/>
        </w:rPr>
        <w:t>стрирующее</w:t>
      </w:r>
      <w:proofErr w:type="spellEnd"/>
      <w:r>
        <w:rPr>
          <w:color w:val="221F1F"/>
        </w:rPr>
        <w:t xml:space="preserve"> понимание текста.</w:t>
      </w:r>
    </w:p>
    <w:p w14:paraId="45FA82D3" w14:textId="77777777" w:rsidR="00E55397" w:rsidRDefault="00395F00">
      <w:pPr>
        <w:pStyle w:val="a3"/>
        <w:ind w:right="440"/>
      </w:pPr>
      <w:r>
        <w:rPr>
          <w:color w:val="221F1F"/>
        </w:rPr>
        <w:t>Тексты для чтения вслух: сообщение информационного характера, отрывок из статьи научно-популярного характера, рассказ, диалог (беседа).</w:t>
      </w:r>
    </w:p>
    <w:p w14:paraId="3679A5D4" w14:textId="77777777" w:rsidR="00E55397" w:rsidRDefault="00395F00">
      <w:pPr>
        <w:pStyle w:val="a3"/>
        <w:spacing w:line="321" w:lineRule="exact"/>
      </w:pPr>
      <w:r>
        <w:rPr>
          <w:color w:val="221F1F"/>
        </w:rPr>
        <w:t>Объём</w:t>
      </w:r>
      <w:r>
        <w:rPr>
          <w:color w:val="221F1F"/>
          <w:spacing w:val="-3"/>
        </w:rPr>
        <w:t xml:space="preserve"> </w:t>
      </w:r>
      <w:r>
        <w:rPr>
          <w:color w:val="221F1F"/>
        </w:rPr>
        <w:t>текста</w:t>
      </w:r>
      <w:r>
        <w:rPr>
          <w:color w:val="221F1F"/>
          <w:spacing w:val="-5"/>
        </w:rPr>
        <w:t xml:space="preserve"> </w:t>
      </w:r>
      <w:r>
        <w:rPr>
          <w:color w:val="221F1F"/>
        </w:rPr>
        <w:t>для</w:t>
      </w:r>
      <w:r>
        <w:rPr>
          <w:color w:val="221F1F"/>
          <w:spacing w:val="-3"/>
        </w:rPr>
        <w:t xml:space="preserve"> </w:t>
      </w:r>
      <w:r>
        <w:rPr>
          <w:color w:val="221F1F"/>
        </w:rPr>
        <w:t>чтения</w:t>
      </w:r>
      <w:r>
        <w:rPr>
          <w:color w:val="221F1F"/>
          <w:spacing w:val="-2"/>
        </w:rPr>
        <w:t xml:space="preserve"> </w:t>
      </w:r>
      <w:r>
        <w:rPr>
          <w:color w:val="221F1F"/>
        </w:rPr>
        <w:t>вслух</w:t>
      </w:r>
      <w:r>
        <w:rPr>
          <w:color w:val="221F1F"/>
          <w:spacing w:val="-2"/>
        </w:rPr>
        <w:t xml:space="preserve"> </w:t>
      </w:r>
      <w:r>
        <w:rPr>
          <w:color w:val="221F1F"/>
        </w:rPr>
        <w:t>—</w:t>
      </w:r>
      <w:r>
        <w:rPr>
          <w:color w:val="221F1F"/>
          <w:spacing w:val="-4"/>
        </w:rPr>
        <w:t xml:space="preserve"> </w:t>
      </w:r>
      <w:r>
        <w:rPr>
          <w:color w:val="221F1F"/>
        </w:rPr>
        <w:t>до</w:t>
      </w:r>
      <w:r>
        <w:rPr>
          <w:color w:val="221F1F"/>
          <w:spacing w:val="-5"/>
        </w:rPr>
        <w:t xml:space="preserve"> </w:t>
      </w:r>
      <w:r>
        <w:rPr>
          <w:color w:val="221F1F"/>
        </w:rPr>
        <w:t>110</w:t>
      </w:r>
      <w:r>
        <w:rPr>
          <w:color w:val="221F1F"/>
          <w:spacing w:val="-1"/>
        </w:rPr>
        <w:t xml:space="preserve"> </w:t>
      </w:r>
      <w:r>
        <w:rPr>
          <w:color w:val="221F1F"/>
          <w:spacing w:val="-2"/>
        </w:rPr>
        <w:t>слов.</w:t>
      </w:r>
    </w:p>
    <w:p w14:paraId="73DB934C" w14:textId="77777777" w:rsidR="00E55397" w:rsidRDefault="00395F00">
      <w:pPr>
        <w:pStyle w:val="2"/>
        <w:spacing w:before="321"/>
      </w:pPr>
      <w:r>
        <w:rPr>
          <w:color w:val="221F1F"/>
        </w:rPr>
        <w:t>Графика,</w:t>
      </w:r>
      <w:r>
        <w:rPr>
          <w:color w:val="221F1F"/>
          <w:spacing w:val="-7"/>
        </w:rPr>
        <w:t xml:space="preserve"> </w:t>
      </w:r>
      <w:r>
        <w:rPr>
          <w:color w:val="221F1F"/>
        </w:rPr>
        <w:t>орфография</w:t>
      </w:r>
      <w:r>
        <w:rPr>
          <w:color w:val="221F1F"/>
          <w:spacing w:val="-7"/>
        </w:rPr>
        <w:t xml:space="preserve"> </w:t>
      </w:r>
      <w:r>
        <w:rPr>
          <w:color w:val="221F1F"/>
        </w:rPr>
        <w:t>и</w:t>
      </w:r>
      <w:r>
        <w:rPr>
          <w:color w:val="221F1F"/>
          <w:spacing w:val="-4"/>
        </w:rPr>
        <w:t xml:space="preserve"> </w:t>
      </w:r>
      <w:r>
        <w:rPr>
          <w:color w:val="221F1F"/>
          <w:spacing w:val="-2"/>
        </w:rPr>
        <w:t>пунктуация</w:t>
      </w:r>
    </w:p>
    <w:p w14:paraId="49AED048" w14:textId="77777777" w:rsidR="00E55397" w:rsidRDefault="00395F00">
      <w:pPr>
        <w:pStyle w:val="a3"/>
        <w:spacing w:line="319" w:lineRule="exact"/>
      </w:pPr>
      <w:r>
        <w:rPr>
          <w:color w:val="221F1F"/>
        </w:rPr>
        <w:t>Правильное</w:t>
      </w:r>
      <w:r>
        <w:rPr>
          <w:color w:val="221F1F"/>
          <w:spacing w:val="-9"/>
        </w:rPr>
        <w:t xml:space="preserve"> </w:t>
      </w:r>
      <w:r>
        <w:rPr>
          <w:color w:val="221F1F"/>
        </w:rPr>
        <w:t>написание</w:t>
      </w:r>
      <w:r>
        <w:rPr>
          <w:color w:val="221F1F"/>
          <w:spacing w:val="-12"/>
        </w:rPr>
        <w:t xml:space="preserve"> </w:t>
      </w:r>
      <w:r>
        <w:rPr>
          <w:color w:val="221F1F"/>
        </w:rPr>
        <w:t>изученных</w:t>
      </w:r>
      <w:r>
        <w:rPr>
          <w:color w:val="221F1F"/>
          <w:spacing w:val="-7"/>
        </w:rPr>
        <w:t xml:space="preserve"> </w:t>
      </w:r>
      <w:r>
        <w:rPr>
          <w:color w:val="221F1F"/>
          <w:spacing w:val="-4"/>
        </w:rPr>
        <w:t>слов.</w:t>
      </w:r>
    </w:p>
    <w:p w14:paraId="527935CB" w14:textId="77777777" w:rsidR="00E55397" w:rsidRDefault="00395F00">
      <w:pPr>
        <w:pStyle w:val="a3"/>
        <w:ind w:right="428"/>
      </w:pPr>
      <w:r>
        <w:rPr>
          <w:color w:val="221F1F"/>
        </w:rPr>
        <w:t xml:space="preserve">Правильное использование знаков препинания: точки, вопросительного и </w:t>
      </w:r>
      <w:proofErr w:type="spellStart"/>
      <w:r>
        <w:rPr>
          <w:color w:val="221F1F"/>
        </w:rPr>
        <w:t>вос</w:t>
      </w:r>
      <w:proofErr w:type="spellEnd"/>
      <w:r>
        <w:rPr>
          <w:color w:val="221F1F"/>
        </w:rPr>
        <w:t xml:space="preserve">- </w:t>
      </w:r>
      <w:proofErr w:type="spellStart"/>
      <w:r>
        <w:rPr>
          <w:color w:val="221F1F"/>
        </w:rPr>
        <w:t>клицательного</w:t>
      </w:r>
      <w:proofErr w:type="spellEnd"/>
      <w:r>
        <w:rPr>
          <w:color w:val="221F1F"/>
        </w:rPr>
        <w:t xml:space="preserve"> знаков в конце предложения; запятой при перечислении и </w:t>
      </w:r>
      <w:proofErr w:type="spellStart"/>
      <w:r>
        <w:rPr>
          <w:color w:val="221F1F"/>
        </w:rPr>
        <w:t>обра</w:t>
      </w:r>
      <w:proofErr w:type="spellEnd"/>
      <w:r>
        <w:rPr>
          <w:color w:val="221F1F"/>
        </w:rPr>
        <w:t xml:space="preserve">- </w:t>
      </w:r>
      <w:proofErr w:type="spellStart"/>
      <w:r>
        <w:rPr>
          <w:color w:val="221F1F"/>
        </w:rPr>
        <w:t>щении</w:t>
      </w:r>
      <w:proofErr w:type="spellEnd"/>
      <w:r>
        <w:rPr>
          <w:color w:val="221F1F"/>
        </w:rPr>
        <w:t>; при вводных словах, обозначающих порядок мыслей и их связь (например,</w:t>
      </w:r>
      <w:r>
        <w:rPr>
          <w:color w:val="221F1F"/>
          <w:spacing w:val="-12"/>
        </w:rPr>
        <w:t xml:space="preserve"> </w:t>
      </w:r>
      <w:r>
        <w:rPr>
          <w:color w:val="221F1F"/>
        </w:rPr>
        <w:t>в</w:t>
      </w:r>
      <w:r>
        <w:rPr>
          <w:color w:val="221F1F"/>
          <w:spacing w:val="-12"/>
        </w:rPr>
        <w:t xml:space="preserve"> </w:t>
      </w:r>
      <w:r>
        <w:rPr>
          <w:color w:val="221F1F"/>
        </w:rPr>
        <w:t>английском</w:t>
      </w:r>
      <w:r>
        <w:rPr>
          <w:color w:val="221F1F"/>
          <w:spacing w:val="-14"/>
        </w:rPr>
        <w:t xml:space="preserve"> </w:t>
      </w:r>
      <w:r>
        <w:rPr>
          <w:color w:val="221F1F"/>
        </w:rPr>
        <w:t>языке:</w:t>
      </w:r>
      <w:r>
        <w:rPr>
          <w:color w:val="221F1F"/>
          <w:spacing w:val="-11"/>
        </w:rPr>
        <w:t xml:space="preserve"> </w:t>
      </w:r>
      <w:proofErr w:type="spellStart"/>
      <w:r>
        <w:rPr>
          <w:color w:val="221F1F"/>
        </w:rPr>
        <w:t>firstly</w:t>
      </w:r>
      <w:proofErr w:type="spellEnd"/>
      <w:r>
        <w:rPr>
          <w:color w:val="221F1F"/>
        </w:rPr>
        <w:t>/</w:t>
      </w:r>
      <w:proofErr w:type="spellStart"/>
      <w:r>
        <w:rPr>
          <w:color w:val="221F1F"/>
        </w:rPr>
        <w:t>first</w:t>
      </w:r>
      <w:proofErr w:type="spellEnd"/>
      <w:r>
        <w:rPr>
          <w:color w:val="221F1F"/>
          <w:spacing w:val="-13"/>
        </w:rPr>
        <w:t xml:space="preserve"> </w:t>
      </w:r>
      <w:proofErr w:type="spellStart"/>
      <w:r>
        <w:rPr>
          <w:color w:val="221F1F"/>
        </w:rPr>
        <w:t>of</w:t>
      </w:r>
      <w:proofErr w:type="spellEnd"/>
      <w:r>
        <w:rPr>
          <w:color w:val="221F1F"/>
          <w:spacing w:val="-11"/>
        </w:rPr>
        <w:t xml:space="preserve"> </w:t>
      </w:r>
      <w:proofErr w:type="spellStart"/>
      <w:r>
        <w:rPr>
          <w:color w:val="221F1F"/>
        </w:rPr>
        <w:t>all</w:t>
      </w:r>
      <w:proofErr w:type="spellEnd"/>
      <w:r>
        <w:rPr>
          <w:color w:val="221F1F"/>
        </w:rPr>
        <w:t>,</w:t>
      </w:r>
      <w:r>
        <w:rPr>
          <w:color w:val="221F1F"/>
          <w:spacing w:val="-14"/>
        </w:rPr>
        <w:t xml:space="preserve"> </w:t>
      </w:r>
      <w:proofErr w:type="spellStart"/>
      <w:r>
        <w:rPr>
          <w:color w:val="221F1F"/>
        </w:rPr>
        <w:t>secondly</w:t>
      </w:r>
      <w:proofErr w:type="spellEnd"/>
      <w:r>
        <w:rPr>
          <w:color w:val="221F1F"/>
        </w:rPr>
        <w:t>,</w:t>
      </w:r>
      <w:r>
        <w:rPr>
          <w:color w:val="221F1F"/>
          <w:spacing w:val="-12"/>
        </w:rPr>
        <w:t xml:space="preserve"> </w:t>
      </w:r>
      <w:proofErr w:type="spellStart"/>
      <w:r>
        <w:rPr>
          <w:color w:val="221F1F"/>
        </w:rPr>
        <w:t>finally</w:t>
      </w:r>
      <w:proofErr w:type="spellEnd"/>
      <w:r>
        <w:rPr>
          <w:color w:val="221F1F"/>
        </w:rPr>
        <w:t>;</w:t>
      </w:r>
      <w:r>
        <w:rPr>
          <w:color w:val="221F1F"/>
          <w:spacing w:val="-11"/>
        </w:rPr>
        <w:t xml:space="preserve"> </w:t>
      </w:r>
      <w:proofErr w:type="spellStart"/>
      <w:r>
        <w:rPr>
          <w:color w:val="221F1F"/>
        </w:rPr>
        <w:t>on</w:t>
      </w:r>
      <w:proofErr w:type="spellEnd"/>
      <w:r>
        <w:rPr>
          <w:color w:val="221F1F"/>
          <w:spacing w:val="-12"/>
        </w:rPr>
        <w:t xml:space="preserve"> </w:t>
      </w:r>
      <w:proofErr w:type="spellStart"/>
      <w:r>
        <w:rPr>
          <w:color w:val="221F1F"/>
        </w:rPr>
        <w:t>the</w:t>
      </w:r>
      <w:proofErr w:type="spellEnd"/>
      <w:r>
        <w:rPr>
          <w:color w:val="221F1F"/>
          <w:spacing w:val="-14"/>
        </w:rPr>
        <w:t xml:space="preserve"> </w:t>
      </w:r>
      <w:proofErr w:type="spellStart"/>
      <w:r>
        <w:rPr>
          <w:color w:val="221F1F"/>
        </w:rPr>
        <w:t>one</w:t>
      </w:r>
      <w:proofErr w:type="spellEnd"/>
      <w:r>
        <w:rPr>
          <w:color w:val="221F1F"/>
          <w:spacing w:val="-14"/>
        </w:rPr>
        <w:t xml:space="preserve"> </w:t>
      </w:r>
      <w:proofErr w:type="spellStart"/>
      <w:r>
        <w:rPr>
          <w:color w:val="221F1F"/>
        </w:rPr>
        <w:t>hand</w:t>
      </w:r>
      <w:proofErr w:type="spellEnd"/>
      <w:r>
        <w:rPr>
          <w:color w:val="221F1F"/>
        </w:rPr>
        <w:t xml:space="preserve">, </w:t>
      </w:r>
      <w:proofErr w:type="spellStart"/>
      <w:r>
        <w:rPr>
          <w:color w:val="221F1F"/>
        </w:rPr>
        <w:t>on</w:t>
      </w:r>
      <w:proofErr w:type="spellEnd"/>
      <w:r>
        <w:rPr>
          <w:color w:val="221F1F"/>
        </w:rPr>
        <w:t xml:space="preserve"> </w:t>
      </w:r>
      <w:proofErr w:type="spellStart"/>
      <w:r>
        <w:rPr>
          <w:color w:val="221F1F"/>
        </w:rPr>
        <w:t>the</w:t>
      </w:r>
      <w:proofErr w:type="spellEnd"/>
      <w:r>
        <w:rPr>
          <w:color w:val="221F1F"/>
        </w:rPr>
        <w:t xml:space="preserve"> </w:t>
      </w:r>
      <w:proofErr w:type="spellStart"/>
      <w:r>
        <w:rPr>
          <w:color w:val="221F1F"/>
        </w:rPr>
        <w:t>other</w:t>
      </w:r>
      <w:proofErr w:type="spellEnd"/>
      <w:r>
        <w:rPr>
          <w:color w:val="221F1F"/>
        </w:rPr>
        <w:t xml:space="preserve"> </w:t>
      </w:r>
      <w:proofErr w:type="spellStart"/>
      <w:r>
        <w:rPr>
          <w:color w:val="221F1F"/>
        </w:rPr>
        <w:t>hand</w:t>
      </w:r>
      <w:proofErr w:type="spellEnd"/>
      <w:r>
        <w:rPr>
          <w:color w:val="221F1F"/>
        </w:rPr>
        <w:t>); апострофа.</w:t>
      </w:r>
    </w:p>
    <w:p w14:paraId="0F118C35" w14:textId="77777777" w:rsidR="00E55397" w:rsidRDefault="00395F00">
      <w:pPr>
        <w:pStyle w:val="a3"/>
        <w:ind w:right="427"/>
      </w:pPr>
      <w:r>
        <w:rPr>
          <w:color w:val="221F1F"/>
        </w:rPr>
        <w:t xml:space="preserve">Пунктуационно правильное, в соответствии с нормами речевого этикета, </w:t>
      </w:r>
      <w:proofErr w:type="gramStart"/>
      <w:r>
        <w:rPr>
          <w:color w:val="221F1F"/>
        </w:rPr>
        <w:t xml:space="preserve">при- </w:t>
      </w:r>
      <w:proofErr w:type="spellStart"/>
      <w:r>
        <w:rPr>
          <w:color w:val="221F1F"/>
        </w:rPr>
        <w:t>нятыми</w:t>
      </w:r>
      <w:proofErr w:type="spellEnd"/>
      <w:proofErr w:type="gramEnd"/>
      <w:r>
        <w:rPr>
          <w:color w:val="221F1F"/>
        </w:rPr>
        <w:t xml:space="preserve"> в стране/странах изучаемого языка, оформление электронного </w:t>
      </w:r>
      <w:proofErr w:type="spellStart"/>
      <w:r>
        <w:rPr>
          <w:color w:val="221F1F"/>
        </w:rPr>
        <w:t>сооб</w:t>
      </w:r>
      <w:proofErr w:type="spellEnd"/>
      <w:r>
        <w:rPr>
          <w:color w:val="221F1F"/>
        </w:rPr>
        <w:t xml:space="preserve">- </w:t>
      </w:r>
      <w:proofErr w:type="spellStart"/>
      <w:r>
        <w:rPr>
          <w:color w:val="221F1F"/>
        </w:rPr>
        <w:t>щения</w:t>
      </w:r>
      <w:proofErr w:type="spellEnd"/>
      <w:r>
        <w:rPr>
          <w:color w:val="221F1F"/>
        </w:rPr>
        <w:t xml:space="preserve"> личного характера.</w:t>
      </w:r>
    </w:p>
    <w:p w14:paraId="2F3C9077" w14:textId="77777777" w:rsidR="00E55397" w:rsidRDefault="00E55397">
      <w:pPr>
        <w:pStyle w:val="a3"/>
        <w:spacing w:before="3"/>
        <w:ind w:left="0"/>
        <w:jc w:val="left"/>
      </w:pPr>
    </w:p>
    <w:p w14:paraId="417EFC72" w14:textId="77777777" w:rsidR="00E55397" w:rsidRDefault="00395F00">
      <w:pPr>
        <w:pStyle w:val="2"/>
        <w:spacing w:before="1" w:line="321" w:lineRule="exact"/>
      </w:pPr>
      <w:r>
        <w:rPr>
          <w:color w:val="221F1F"/>
        </w:rPr>
        <w:t>Лексическая</w:t>
      </w:r>
      <w:r>
        <w:rPr>
          <w:color w:val="221F1F"/>
          <w:spacing w:val="-12"/>
        </w:rPr>
        <w:t xml:space="preserve"> </w:t>
      </w:r>
      <w:r>
        <w:rPr>
          <w:color w:val="221F1F"/>
        </w:rPr>
        <w:t>сторона</w:t>
      </w:r>
      <w:r>
        <w:rPr>
          <w:color w:val="221F1F"/>
          <w:spacing w:val="-8"/>
        </w:rPr>
        <w:t xml:space="preserve"> </w:t>
      </w:r>
      <w:r>
        <w:rPr>
          <w:color w:val="221F1F"/>
          <w:spacing w:val="-4"/>
        </w:rPr>
        <w:t>речи</w:t>
      </w:r>
    </w:p>
    <w:p w14:paraId="3FA78BBD" w14:textId="77777777" w:rsidR="00E55397" w:rsidRDefault="00395F00">
      <w:pPr>
        <w:pStyle w:val="a3"/>
        <w:ind w:right="430"/>
      </w:pPr>
      <w:r>
        <w:rPr>
          <w:color w:val="221F1F"/>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w:t>
      </w:r>
      <w:r>
        <w:rPr>
          <w:color w:val="221F1F"/>
          <w:spacing w:val="-1"/>
        </w:rPr>
        <w:t xml:space="preserve"> </w:t>
      </w:r>
      <w:r>
        <w:rPr>
          <w:color w:val="221F1F"/>
        </w:rPr>
        <w:t>речи,</w:t>
      </w:r>
      <w:r>
        <w:rPr>
          <w:color w:val="221F1F"/>
          <w:spacing w:val="-2"/>
        </w:rPr>
        <w:t xml:space="preserve"> </w:t>
      </w:r>
      <w:r>
        <w:rPr>
          <w:color w:val="221F1F"/>
        </w:rPr>
        <w:t xml:space="preserve">с соблюдением существующей в английском языке нормы лексической </w:t>
      </w:r>
      <w:proofErr w:type="spellStart"/>
      <w:r>
        <w:rPr>
          <w:color w:val="221F1F"/>
        </w:rPr>
        <w:t>сочетае</w:t>
      </w:r>
      <w:proofErr w:type="spellEnd"/>
      <w:r>
        <w:rPr>
          <w:color w:val="221F1F"/>
        </w:rPr>
        <w:t xml:space="preserve">- </w:t>
      </w:r>
      <w:r>
        <w:rPr>
          <w:color w:val="221F1F"/>
          <w:spacing w:val="-2"/>
        </w:rPr>
        <w:t>мости.</w:t>
      </w:r>
    </w:p>
    <w:p w14:paraId="19A8A1D6" w14:textId="77777777" w:rsidR="00E55397" w:rsidRDefault="00395F00">
      <w:pPr>
        <w:pStyle w:val="a3"/>
        <w:ind w:right="430"/>
      </w:pPr>
      <w:r>
        <w:rPr>
          <w:color w:val="221F1F"/>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w:t>
      </w:r>
      <w:proofErr w:type="spellStart"/>
      <w:proofErr w:type="gramStart"/>
      <w:r>
        <w:rPr>
          <w:color w:val="221F1F"/>
        </w:rPr>
        <w:t>це</w:t>
      </w:r>
      <w:proofErr w:type="spellEnd"/>
      <w:r>
        <w:rPr>
          <w:color w:val="221F1F"/>
        </w:rPr>
        <w:t xml:space="preserve">- </w:t>
      </w:r>
      <w:proofErr w:type="spellStart"/>
      <w:r>
        <w:rPr>
          <w:color w:val="221F1F"/>
        </w:rPr>
        <w:t>лостности</w:t>
      </w:r>
      <w:proofErr w:type="spellEnd"/>
      <w:proofErr w:type="gramEnd"/>
      <w:r>
        <w:rPr>
          <w:color w:val="221F1F"/>
        </w:rPr>
        <w:t xml:space="preserve"> высказывания.</w:t>
      </w:r>
    </w:p>
    <w:p w14:paraId="75554FDA" w14:textId="77777777" w:rsidR="00E55397" w:rsidRDefault="00395F00">
      <w:pPr>
        <w:pStyle w:val="a3"/>
        <w:ind w:right="427"/>
      </w:pPr>
      <w:r>
        <w:rPr>
          <w:color w:val="221F1F"/>
        </w:rPr>
        <w:t>Объём</w:t>
      </w:r>
      <w:r>
        <w:rPr>
          <w:color w:val="221F1F"/>
          <w:spacing w:val="-1"/>
        </w:rPr>
        <w:t xml:space="preserve"> </w:t>
      </w:r>
      <w:r>
        <w:rPr>
          <w:color w:val="221F1F"/>
        </w:rPr>
        <w:t>—</w:t>
      </w:r>
      <w:r>
        <w:rPr>
          <w:color w:val="221F1F"/>
          <w:spacing w:val="-4"/>
        </w:rPr>
        <w:t xml:space="preserve"> </w:t>
      </w:r>
      <w:r>
        <w:rPr>
          <w:color w:val="221F1F"/>
        </w:rPr>
        <w:t>1200</w:t>
      </w:r>
      <w:r>
        <w:rPr>
          <w:color w:val="221F1F"/>
          <w:spacing w:val="-1"/>
        </w:rPr>
        <w:t xml:space="preserve"> </w:t>
      </w:r>
      <w:r>
        <w:rPr>
          <w:color w:val="221F1F"/>
        </w:rPr>
        <w:t>лексических</w:t>
      </w:r>
      <w:r>
        <w:rPr>
          <w:color w:val="221F1F"/>
          <w:spacing w:val="-1"/>
        </w:rPr>
        <w:t xml:space="preserve"> </w:t>
      </w:r>
      <w:r>
        <w:rPr>
          <w:color w:val="221F1F"/>
        </w:rPr>
        <w:t>единиц</w:t>
      </w:r>
      <w:r>
        <w:rPr>
          <w:color w:val="221F1F"/>
          <w:spacing w:val="-3"/>
        </w:rPr>
        <w:t xml:space="preserve"> </w:t>
      </w:r>
      <w:r>
        <w:rPr>
          <w:color w:val="221F1F"/>
        </w:rPr>
        <w:t>для</w:t>
      </w:r>
      <w:r>
        <w:rPr>
          <w:color w:val="221F1F"/>
          <w:spacing w:val="-4"/>
        </w:rPr>
        <w:t xml:space="preserve"> </w:t>
      </w:r>
      <w:r>
        <w:rPr>
          <w:color w:val="221F1F"/>
        </w:rPr>
        <w:t>продуктивного</w:t>
      </w:r>
      <w:r>
        <w:rPr>
          <w:color w:val="221F1F"/>
          <w:spacing w:val="-3"/>
        </w:rPr>
        <w:t xml:space="preserve"> </w:t>
      </w:r>
      <w:r>
        <w:rPr>
          <w:color w:val="221F1F"/>
        </w:rPr>
        <w:t>использования</w:t>
      </w:r>
      <w:r>
        <w:rPr>
          <w:color w:val="221F1F"/>
          <w:spacing w:val="-4"/>
        </w:rPr>
        <w:t xml:space="preserve"> </w:t>
      </w:r>
      <w:r>
        <w:rPr>
          <w:color w:val="221F1F"/>
        </w:rPr>
        <w:t xml:space="preserve">(включая 1050 лексических единиц, изученных ранее) и 1350 лексических единиц для рецептивного усвоения (включая 1200 лексических единиц продуктивного </w:t>
      </w:r>
      <w:proofErr w:type="gramStart"/>
      <w:r>
        <w:rPr>
          <w:color w:val="221F1F"/>
        </w:rPr>
        <w:t xml:space="preserve">ми- </w:t>
      </w:r>
      <w:proofErr w:type="spellStart"/>
      <w:r>
        <w:rPr>
          <w:color w:val="221F1F"/>
          <w:spacing w:val="-2"/>
        </w:rPr>
        <w:t>нимума</w:t>
      </w:r>
      <w:proofErr w:type="spellEnd"/>
      <w:proofErr w:type="gramEnd"/>
      <w:r>
        <w:rPr>
          <w:color w:val="221F1F"/>
          <w:spacing w:val="-2"/>
        </w:rPr>
        <w:t>).</w:t>
      </w:r>
    </w:p>
    <w:p w14:paraId="64E5587A" w14:textId="77777777" w:rsidR="00E55397" w:rsidRDefault="00E55397">
      <w:pPr>
        <w:sectPr w:rsidR="00E55397">
          <w:pgSz w:w="11910" w:h="16840"/>
          <w:pgMar w:top="1040" w:right="700" w:bottom="280" w:left="340" w:header="720" w:footer="720" w:gutter="0"/>
          <w:cols w:space="720"/>
        </w:sectPr>
      </w:pPr>
    </w:p>
    <w:p w14:paraId="4D802AF1" w14:textId="77777777" w:rsidR="00E55397" w:rsidRDefault="00395F00">
      <w:pPr>
        <w:pStyle w:val="a3"/>
        <w:spacing w:before="67"/>
        <w:jc w:val="left"/>
      </w:pPr>
      <w:r>
        <w:rPr>
          <w:color w:val="221F1F"/>
        </w:rPr>
        <w:lastRenderedPageBreak/>
        <w:t>Основные</w:t>
      </w:r>
      <w:r>
        <w:rPr>
          <w:color w:val="221F1F"/>
          <w:spacing w:val="-10"/>
        </w:rPr>
        <w:t xml:space="preserve"> </w:t>
      </w:r>
      <w:r>
        <w:rPr>
          <w:color w:val="221F1F"/>
        </w:rPr>
        <w:t>способы</w:t>
      </w:r>
      <w:r>
        <w:rPr>
          <w:color w:val="221F1F"/>
          <w:spacing w:val="-10"/>
        </w:rPr>
        <w:t xml:space="preserve"> </w:t>
      </w:r>
      <w:r>
        <w:rPr>
          <w:color w:val="221F1F"/>
          <w:spacing w:val="-2"/>
        </w:rPr>
        <w:t>словообразования:</w:t>
      </w:r>
    </w:p>
    <w:p w14:paraId="48FC4B99" w14:textId="77777777" w:rsidR="00E55397" w:rsidRDefault="00395F00">
      <w:pPr>
        <w:pStyle w:val="a3"/>
        <w:spacing w:before="3" w:line="322" w:lineRule="exact"/>
        <w:jc w:val="left"/>
      </w:pPr>
      <w:r>
        <w:rPr>
          <w:color w:val="221F1F"/>
        </w:rPr>
        <w:t>а)</w:t>
      </w:r>
      <w:r>
        <w:rPr>
          <w:color w:val="221F1F"/>
          <w:spacing w:val="-1"/>
        </w:rPr>
        <w:t xml:space="preserve"> </w:t>
      </w:r>
      <w:r>
        <w:rPr>
          <w:color w:val="221F1F"/>
          <w:spacing w:val="-2"/>
        </w:rPr>
        <w:t>аффиксация:</w:t>
      </w:r>
    </w:p>
    <w:p w14:paraId="11ED0394" w14:textId="77777777" w:rsidR="00E55397" w:rsidRDefault="00395F00">
      <w:pPr>
        <w:pStyle w:val="a3"/>
        <w:ind w:right="3139"/>
        <w:jc w:val="left"/>
      </w:pPr>
      <w:r>
        <w:rPr>
          <w:color w:val="221F1F"/>
        </w:rPr>
        <w:t xml:space="preserve">глаголов с помощью префиксов </w:t>
      </w:r>
      <w:proofErr w:type="spellStart"/>
      <w:r>
        <w:rPr>
          <w:color w:val="221F1F"/>
        </w:rPr>
        <w:t>under</w:t>
      </w:r>
      <w:proofErr w:type="spellEnd"/>
      <w:r>
        <w:rPr>
          <w:color w:val="221F1F"/>
        </w:rPr>
        <w:t xml:space="preserve">-, </w:t>
      </w:r>
      <w:proofErr w:type="spellStart"/>
      <w:r>
        <w:rPr>
          <w:color w:val="221F1F"/>
        </w:rPr>
        <w:t>over</w:t>
      </w:r>
      <w:proofErr w:type="spellEnd"/>
      <w:r>
        <w:rPr>
          <w:color w:val="221F1F"/>
        </w:rPr>
        <w:t xml:space="preserve">-, </w:t>
      </w:r>
      <w:proofErr w:type="spellStart"/>
      <w:r>
        <w:rPr>
          <w:color w:val="221F1F"/>
        </w:rPr>
        <w:t>dis</w:t>
      </w:r>
      <w:proofErr w:type="spellEnd"/>
      <w:r>
        <w:rPr>
          <w:color w:val="221F1F"/>
        </w:rPr>
        <w:t xml:space="preserve">-, </w:t>
      </w:r>
      <w:proofErr w:type="spellStart"/>
      <w:r>
        <w:rPr>
          <w:color w:val="221F1F"/>
        </w:rPr>
        <w:t>mis</w:t>
      </w:r>
      <w:proofErr w:type="spellEnd"/>
      <w:r>
        <w:rPr>
          <w:color w:val="221F1F"/>
        </w:rPr>
        <w:t>-; имён</w:t>
      </w:r>
      <w:r>
        <w:rPr>
          <w:color w:val="221F1F"/>
          <w:spacing w:val="-7"/>
        </w:rPr>
        <w:t xml:space="preserve"> </w:t>
      </w:r>
      <w:r>
        <w:rPr>
          <w:color w:val="221F1F"/>
        </w:rPr>
        <w:t>прилагательных</w:t>
      </w:r>
      <w:r>
        <w:rPr>
          <w:color w:val="221F1F"/>
          <w:spacing w:val="-6"/>
        </w:rPr>
        <w:t xml:space="preserve"> </w:t>
      </w:r>
      <w:r>
        <w:rPr>
          <w:color w:val="221F1F"/>
        </w:rPr>
        <w:t>с</w:t>
      </w:r>
      <w:r>
        <w:rPr>
          <w:color w:val="221F1F"/>
          <w:spacing w:val="-10"/>
        </w:rPr>
        <w:t xml:space="preserve"> </w:t>
      </w:r>
      <w:r>
        <w:rPr>
          <w:color w:val="221F1F"/>
        </w:rPr>
        <w:t>помощью</w:t>
      </w:r>
      <w:r>
        <w:rPr>
          <w:color w:val="221F1F"/>
          <w:spacing w:val="-8"/>
        </w:rPr>
        <w:t xml:space="preserve"> </w:t>
      </w:r>
      <w:r>
        <w:rPr>
          <w:color w:val="221F1F"/>
        </w:rPr>
        <w:t>суффиксов</w:t>
      </w:r>
      <w:r>
        <w:rPr>
          <w:color w:val="221F1F"/>
          <w:spacing w:val="-3"/>
        </w:rPr>
        <w:t xml:space="preserve"> </w:t>
      </w:r>
      <w:r>
        <w:rPr>
          <w:color w:val="221F1F"/>
        </w:rPr>
        <w:t>-</w:t>
      </w:r>
      <w:proofErr w:type="spellStart"/>
      <w:r>
        <w:rPr>
          <w:color w:val="221F1F"/>
        </w:rPr>
        <w:t>able</w:t>
      </w:r>
      <w:proofErr w:type="spellEnd"/>
      <w:r>
        <w:rPr>
          <w:color w:val="221F1F"/>
        </w:rPr>
        <w:t>/-</w:t>
      </w:r>
      <w:proofErr w:type="spellStart"/>
      <w:r>
        <w:rPr>
          <w:color w:val="221F1F"/>
        </w:rPr>
        <w:t>ible</w:t>
      </w:r>
      <w:proofErr w:type="spellEnd"/>
      <w:r>
        <w:rPr>
          <w:color w:val="221F1F"/>
        </w:rPr>
        <w:t>;</w:t>
      </w:r>
    </w:p>
    <w:p w14:paraId="4CAEF3D2" w14:textId="77777777" w:rsidR="00E55397" w:rsidRDefault="00395F00">
      <w:pPr>
        <w:pStyle w:val="a3"/>
        <w:ind w:right="1516"/>
        <w:jc w:val="left"/>
      </w:pPr>
      <w:r>
        <w:rPr>
          <w:color w:val="221F1F"/>
        </w:rPr>
        <w:t>имён</w:t>
      </w:r>
      <w:r>
        <w:rPr>
          <w:color w:val="221F1F"/>
          <w:spacing w:val="-6"/>
        </w:rPr>
        <w:t xml:space="preserve"> </w:t>
      </w:r>
      <w:r>
        <w:rPr>
          <w:color w:val="221F1F"/>
        </w:rPr>
        <w:t>существительных</w:t>
      </w:r>
      <w:r>
        <w:rPr>
          <w:color w:val="221F1F"/>
          <w:spacing w:val="-5"/>
        </w:rPr>
        <w:t xml:space="preserve"> </w:t>
      </w:r>
      <w:r>
        <w:rPr>
          <w:color w:val="221F1F"/>
        </w:rPr>
        <w:t>с</w:t>
      </w:r>
      <w:r>
        <w:rPr>
          <w:color w:val="221F1F"/>
          <w:spacing w:val="-7"/>
        </w:rPr>
        <w:t xml:space="preserve"> </w:t>
      </w:r>
      <w:r>
        <w:rPr>
          <w:color w:val="221F1F"/>
        </w:rPr>
        <w:t>помощью</w:t>
      </w:r>
      <w:r>
        <w:rPr>
          <w:color w:val="221F1F"/>
          <w:spacing w:val="-7"/>
        </w:rPr>
        <w:t xml:space="preserve"> </w:t>
      </w:r>
      <w:r>
        <w:rPr>
          <w:color w:val="221F1F"/>
        </w:rPr>
        <w:t>отрицательных</w:t>
      </w:r>
      <w:r>
        <w:rPr>
          <w:color w:val="221F1F"/>
          <w:spacing w:val="-5"/>
        </w:rPr>
        <w:t xml:space="preserve"> </w:t>
      </w:r>
      <w:r>
        <w:rPr>
          <w:color w:val="221F1F"/>
        </w:rPr>
        <w:t>префиксов</w:t>
      </w:r>
      <w:r>
        <w:rPr>
          <w:color w:val="221F1F"/>
          <w:spacing w:val="-7"/>
        </w:rPr>
        <w:t xml:space="preserve"> </w:t>
      </w:r>
      <w:proofErr w:type="spellStart"/>
      <w:r>
        <w:rPr>
          <w:color w:val="221F1F"/>
        </w:rPr>
        <w:t>in</w:t>
      </w:r>
      <w:proofErr w:type="spellEnd"/>
      <w:r>
        <w:rPr>
          <w:color w:val="221F1F"/>
        </w:rPr>
        <w:t>-/</w:t>
      </w:r>
      <w:proofErr w:type="spellStart"/>
      <w:r>
        <w:rPr>
          <w:color w:val="221F1F"/>
        </w:rPr>
        <w:t>im</w:t>
      </w:r>
      <w:proofErr w:type="spellEnd"/>
      <w:r>
        <w:rPr>
          <w:color w:val="221F1F"/>
        </w:rPr>
        <w:t>-; б) словосложение:</w:t>
      </w:r>
    </w:p>
    <w:p w14:paraId="6ECC9BD3" w14:textId="77777777" w:rsidR="00E55397" w:rsidRDefault="00395F00">
      <w:pPr>
        <w:pStyle w:val="a3"/>
        <w:jc w:val="left"/>
      </w:pPr>
      <w:r>
        <w:rPr>
          <w:color w:val="221F1F"/>
        </w:rPr>
        <w:t>образование</w:t>
      </w:r>
      <w:r>
        <w:rPr>
          <w:color w:val="221F1F"/>
          <w:spacing w:val="37"/>
        </w:rPr>
        <w:t xml:space="preserve"> </w:t>
      </w:r>
      <w:r>
        <w:rPr>
          <w:color w:val="221F1F"/>
        </w:rPr>
        <w:t>сложных</w:t>
      </w:r>
      <w:r>
        <w:rPr>
          <w:color w:val="221F1F"/>
          <w:spacing w:val="38"/>
        </w:rPr>
        <w:t xml:space="preserve"> </w:t>
      </w:r>
      <w:r>
        <w:rPr>
          <w:color w:val="221F1F"/>
        </w:rPr>
        <w:t>существительных</w:t>
      </w:r>
      <w:r>
        <w:rPr>
          <w:color w:val="221F1F"/>
          <w:spacing w:val="38"/>
        </w:rPr>
        <w:t xml:space="preserve"> </w:t>
      </w:r>
      <w:r>
        <w:rPr>
          <w:color w:val="221F1F"/>
        </w:rPr>
        <w:t>путём</w:t>
      </w:r>
      <w:r>
        <w:rPr>
          <w:color w:val="221F1F"/>
          <w:spacing w:val="37"/>
        </w:rPr>
        <w:t xml:space="preserve"> </w:t>
      </w:r>
      <w:r>
        <w:rPr>
          <w:color w:val="221F1F"/>
        </w:rPr>
        <w:t>соединения</w:t>
      </w:r>
      <w:r>
        <w:rPr>
          <w:color w:val="221F1F"/>
          <w:spacing w:val="37"/>
        </w:rPr>
        <w:t xml:space="preserve"> </w:t>
      </w:r>
      <w:r>
        <w:rPr>
          <w:color w:val="221F1F"/>
        </w:rPr>
        <w:t>основы</w:t>
      </w:r>
      <w:r>
        <w:rPr>
          <w:color w:val="221F1F"/>
          <w:spacing w:val="38"/>
        </w:rPr>
        <w:t xml:space="preserve"> </w:t>
      </w:r>
      <w:proofErr w:type="gramStart"/>
      <w:r>
        <w:rPr>
          <w:color w:val="221F1F"/>
        </w:rPr>
        <w:t xml:space="preserve">числитель- </w:t>
      </w:r>
      <w:proofErr w:type="spellStart"/>
      <w:r>
        <w:rPr>
          <w:color w:val="221F1F"/>
        </w:rPr>
        <w:t>ного</w:t>
      </w:r>
      <w:proofErr w:type="spellEnd"/>
      <w:proofErr w:type="gramEnd"/>
      <w:r>
        <w:rPr>
          <w:color w:val="221F1F"/>
        </w:rPr>
        <w:t xml:space="preserve"> с основой существительного с добавлением суффикса -</w:t>
      </w:r>
      <w:proofErr w:type="spellStart"/>
      <w:r>
        <w:rPr>
          <w:color w:val="221F1F"/>
        </w:rPr>
        <w:t>ed</w:t>
      </w:r>
      <w:proofErr w:type="spellEnd"/>
      <w:r>
        <w:rPr>
          <w:color w:val="221F1F"/>
        </w:rPr>
        <w:t xml:space="preserve"> (</w:t>
      </w:r>
      <w:proofErr w:type="spellStart"/>
      <w:r>
        <w:rPr>
          <w:color w:val="221F1F"/>
        </w:rPr>
        <w:t>eight-legged</w:t>
      </w:r>
      <w:proofErr w:type="spellEnd"/>
      <w:r>
        <w:rPr>
          <w:color w:val="221F1F"/>
        </w:rPr>
        <w:t>); образование</w:t>
      </w:r>
      <w:r>
        <w:rPr>
          <w:color w:val="221F1F"/>
          <w:spacing w:val="40"/>
        </w:rPr>
        <w:t xml:space="preserve"> </w:t>
      </w:r>
      <w:r>
        <w:rPr>
          <w:color w:val="221F1F"/>
        </w:rPr>
        <w:t>сложных</w:t>
      </w:r>
      <w:r>
        <w:rPr>
          <w:color w:val="221F1F"/>
          <w:spacing w:val="40"/>
        </w:rPr>
        <w:t xml:space="preserve"> </w:t>
      </w:r>
      <w:r>
        <w:rPr>
          <w:color w:val="221F1F"/>
        </w:rPr>
        <w:t>существительных</w:t>
      </w:r>
      <w:r>
        <w:rPr>
          <w:color w:val="221F1F"/>
          <w:spacing w:val="40"/>
        </w:rPr>
        <w:t xml:space="preserve"> </w:t>
      </w:r>
      <w:r>
        <w:rPr>
          <w:color w:val="221F1F"/>
        </w:rPr>
        <w:t>путём</w:t>
      </w:r>
      <w:r>
        <w:rPr>
          <w:color w:val="221F1F"/>
          <w:spacing w:val="40"/>
        </w:rPr>
        <w:t xml:space="preserve"> </w:t>
      </w:r>
      <w:r>
        <w:rPr>
          <w:color w:val="221F1F"/>
        </w:rPr>
        <w:t>соединения</w:t>
      </w:r>
      <w:r>
        <w:rPr>
          <w:color w:val="221F1F"/>
          <w:spacing w:val="40"/>
        </w:rPr>
        <w:t xml:space="preserve"> </w:t>
      </w:r>
      <w:r>
        <w:rPr>
          <w:color w:val="221F1F"/>
        </w:rPr>
        <w:t>основ</w:t>
      </w:r>
      <w:r>
        <w:rPr>
          <w:color w:val="221F1F"/>
          <w:spacing w:val="40"/>
        </w:rPr>
        <w:t xml:space="preserve"> </w:t>
      </w:r>
      <w:proofErr w:type="spellStart"/>
      <w:r>
        <w:rPr>
          <w:color w:val="221F1F"/>
        </w:rPr>
        <w:t>существи</w:t>
      </w:r>
      <w:proofErr w:type="spellEnd"/>
      <w:r>
        <w:rPr>
          <w:color w:val="221F1F"/>
        </w:rPr>
        <w:t>-</w:t>
      </w:r>
      <w:r>
        <w:rPr>
          <w:color w:val="221F1F"/>
          <w:spacing w:val="40"/>
        </w:rPr>
        <w:t xml:space="preserve"> </w:t>
      </w:r>
      <w:r>
        <w:rPr>
          <w:color w:val="221F1F"/>
        </w:rPr>
        <w:t xml:space="preserve">тельных с предлогом: </w:t>
      </w:r>
      <w:proofErr w:type="spellStart"/>
      <w:r>
        <w:rPr>
          <w:color w:val="221F1F"/>
        </w:rPr>
        <w:t>father-in-law</w:t>
      </w:r>
      <w:proofErr w:type="spellEnd"/>
      <w:r>
        <w:rPr>
          <w:color w:val="221F1F"/>
        </w:rPr>
        <w:t>);</w:t>
      </w:r>
    </w:p>
    <w:p w14:paraId="3A82D401" w14:textId="77777777" w:rsidR="00E55397" w:rsidRDefault="00395F00">
      <w:pPr>
        <w:pStyle w:val="a3"/>
        <w:ind w:right="473"/>
        <w:jc w:val="left"/>
      </w:pPr>
      <w:r>
        <w:rPr>
          <w:color w:val="221F1F"/>
        </w:rPr>
        <w:t xml:space="preserve">образование сложных прилагательных путём соединения основы </w:t>
      </w:r>
      <w:proofErr w:type="spellStart"/>
      <w:proofErr w:type="gramStart"/>
      <w:r>
        <w:rPr>
          <w:color w:val="221F1F"/>
        </w:rPr>
        <w:t>прилагатель</w:t>
      </w:r>
      <w:proofErr w:type="spellEnd"/>
      <w:r>
        <w:rPr>
          <w:color w:val="221F1F"/>
        </w:rPr>
        <w:t xml:space="preserve">- </w:t>
      </w:r>
      <w:proofErr w:type="spellStart"/>
      <w:r>
        <w:rPr>
          <w:color w:val="221F1F"/>
        </w:rPr>
        <w:t>ного</w:t>
      </w:r>
      <w:proofErr w:type="spellEnd"/>
      <w:proofErr w:type="gramEnd"/>
      <w:r>
        <w:rPr>
          <w:color w:val="221F1F"/>
        </w:rPr>
        <w:t xml:space="preserve"> с основой причастия настоящего времени (</w:t>
      </w:r>
      <w:proofErr w:type="spellStart"/>
      <w:r>
        <w:rPr>
          <w:color w:val="221F1F"/>
        </w:rPr>
        <w:t>nice-looking</w:t>
      </w:r>
      <w:proofErr w:type="spellEnd"/>
      <w:r>
        <w:rPr>
          <w:color w:val="221F1F"/>
        </w:rPr>
        <w:t>);</w:t>
      </w:r>
    </w:p>
    <w:p w14:paraId="480C08FF" w14:textId="77777777" w:rsidR="00E55397" w:rsidRDefault="00395F00">
      <w:pPr>
        <w:pStyle w:val="a3"/>
        <w:spacing w:line="242" w:lineRule="auto"/>
        <w:ind w:right="473"/>
        <w:jc w:val="left"/>
      </w:pPr>
      <w:r>
        <w:rPr>
          <w:color w:val="221F1F"/>
        </w:rPr>
        <w:t xml:space="preserve">образование сложных прилагательных путём соединения основы </w:t>
      </w:r>
      <w:proofErr w:type="spellStart"/>
      <w:proofErr w:type="gramStart"/>
      <w:r>
        <w:rPr>
          <w:color w:val="221F1F"/>
        </w:rPr>
        <w:t>прилагатель</w:t>
      </w:r>
      <w:proofErr w:type="spellEnd"/>
      <w:r>
        <w:rPr>
          <w:color w:val="221F1F"/>
        </w:rPr>
        <w:t xml:space="preserve">- </w:t>
      </w:r>
      <w:proofErr w:type="spellStart"/>
      <w:r>
        <w:rPr>
          <w:color w:val="221F1F"/>
        </w:rPr>
        <w:t>ного</w:t>
      </w:r>
      <w:proofErr w:type="spellEnd"/>
      <w:proofErr w:type="gramEnd"/>
      <w:r>
        <w:rPr>
          <w:color w:val="221F1F"/>
        </w:rPr>
        <w:t xml:space="preserve"> с основой причастия прошедшего времени (</w:t>
      </w:r>
      <w:proofErr w:type="spellStart"/>
      <w:r>
        <w:rPr>
          <w:color w:val="221F1F"/>
        </w:rPr>
        <w:t>well-behaved</w:t>
      </w:r>
      <w:proofErr w:type="spellEnd"/>
      <w:r>
        <w:rPr>
          <w:color w:val="221F1F"/>
        </w:rPr>
        <w:t>);</w:t>
      </w:r>
    </w:p>
    <w:p w14:paraId="10C2084A" w14:textId="77777777" w:rsidR="00E55397" w:rsidRDefault="00395F00">
      <w:pPr>
        <w:pStyle w:val="a3"/>
        <w:spacing w:line="317" w:lineRule="exact"/>
        <w:jc w:val="left"/>
      </w:pPr>
      <w:r>
        <w:rPr>
          <w:color w:val="221F1F"/>
        </w:rPr>
        <w:t>в)</w:t>
      </w:r>
      <w:r>
        <w:rPr>
          <w:color w:val="221F1F"/>
          <w:spacing w:val="-2"/>
        </w:rPr>
        <w:t xml:space="preserve"> конверсия:</w:t>
      </w:r>
    </w:p>
    <w:p w14:paraId="7EC4B6B3" w14:textId="77777777" w:rsidR="00E55397" w:rsidRDefault="00395F00">
      <w:pPr>
        <w:pStyle w:val="a3"/>
        <w:ind w:right="473"/>
        <w:jc w:val="left"/>
      </w:pPr>
      <w:r>
        <w:rPr>
          <w:color w:val="221F1F"/>
        </w:rPr>
        <w:t>образование глагола от имени прилагательного (</w:t>
      </w:r>
      <w:proofErr w:type="spellStart"/>
      <w:r>
        <w:rPr>
          <w:color w:val="221F1F"/>
        </w:rPr>
        <w:t>cool</w:t>
      </w:r>
      <w:proofErr w:type="spellEnd"/>
      <w:r>
        <w:rPr>
          <w:color w:val="221F1F"/>
        </w:rPr>
        <w:t xml:space="preserve"> — </w:t>
      </w:r>
      <w:proofErr w:type="spellStart"/>
      <w:r>
        <w:rPr>
          <w:color w:val="221F1F"/>
        </w:rPr>
        <w:t>to</w:t>
      </w:r>
      <w:proofErr w:type="spellEnd"/>
      <w:r>
        <w:rPr>
          <w:color w:val="221F1F"/>
        </w:rPr>
        <w:t xml:space="preserve"> </w:t>
      </w:r>
      <w:proofErr w:type="spellStart"/>
      <w:r>
        <w:rPr>
          <w:color w:val="221F1F"/>
        </w:rPr>
        <w:t>cool</w:t>
      </w:r>
      <w:proofErr w:type="spellEnd"/>
      <w:r>
        <w:rPr>
          <w:color w:val="221F1F"/>
        </w:rPr>
        <w:t>). Многозначность</w:t>
      </w:r>
      <w:r>
        <w:rPr>
          <w:color w:val="221F1F"/>
          <w:spacing w:val="80"/>
        </w:rPr>
        <w:t xml:space="preserve"> </w:t>
      </w:r>
      <w:r>
        <w:rPr>
          <w:color w:val="221F1F"/>
        </w:rPr>
        <w:t>лексических</w:t>
      </w:r>
      <w:r>
        <w:rPr>
          <w:color w:val="221F1F"/>
          <w:spacing w:val="80"/>
        </w:rPr>
        <w:t xml:space="preserve"> </w:t>
      </w:r>
      <w:r>
        <w:rPr>
          <w:color w:val="221F1F"/>
        </w:rPr>
        <w:t>единиц.</w:t>
      </w:r>
      <w:r>
        <w:rPr>
          <w:color w:val="221F1F"/>
          <w:spacing w:val="80"/>
        </w:rPr>
        <w:t xml:space="preserve"> </w:t>
      </w:r>
      <w:r>
        <w:rPr>
          <w:color w:val="221F1F"/>
        </w:rPr>
        <w:t>Синонимы.</w:t>
      </w:r>
      <w:r>
        <w:rPr>
          <w:color w:val="221F1F"/>
          <w:spacing w:val="80"/>
        </w:rPr>
        <w:t xml:space="preserve"> </w:t>
      </w:r>
      <w:r>
        <w:rPr>
          <w:color w:val="221F1F"/>
        </w:rPr>
        <w:t>Антонимы.</w:t>
      </w:r>
      <w:r>
        <w:rPr>
          <w:color w:val="221F1F"/>
          <w:spacing w:val="80"/>
        </w:rPr>
        <w:t xml:space="preserve"> </w:t>
      </w:r>
      <w:proofErr w:type="spellStart"/>
      <w:proofErr w:type="gramStart"/>
      <w:r>
        <w:rPr>
          <w:color w:val="221F1F"/>
        </w:rPr>
        <w:t>Интернацио</w:t>
      </w:r>
      <w:proofErr w:type="spellEnd"/>
      <w:r>
        <w:rPr>
          <w:color w:val="221F1F"/>
        </w:rPr>
        <w:t xml:space="preserve">- </w:t>
      </w:r>
      <w:proofErr w:type="spellStart"/>
      <w:r>
        <w:rPr>
          <w:color w:val="221F1F"/>
        </w:rPr>
        <w:t>нальные</w:t>
      </w:r>
      <w:proofErr w:type="spellEnd"/>
      <w:proofErr w:type="gramEnd"/>
      <w:r>
        <w:rPr>
          <w:color w:val="221F1F"/>
        </w:rPr>
        <w:t xml:space="preserve"> слова. Наиболее частотные фразовые глаголы. Сокращения и </w:t>
      </w:r>
      <w:proofErr w:type="spellStart"/>
      <w:proofErr w:type="gramStart"/>
      <w:r>
        <w:rPr>
          <w:color w:val="221F1F"/>
        </w:rPr>
        <w:t>аббреви</w:t>
      </w:r>
      <w:proofErr w:type="spellEnd"/>
      <w:r>
        <w:rPr>
          <w:color w:val="221F1F"/>
        </w:rPr>
        <w:t xml:space="preserve">- </w:t>
      </w:r>
      <w:proofErr w:type="spellStart"/>
      <w:r>
        <w:rPr>
          <w:color w:val="221F1F"/>
          <w:spacing w:val="-2"/>
        </w:rPr>
        <w:t>атуры</w:t>
      </w:r>
      <w:proofErr w:type="spellEnd"/>
      <w:proofErr w:type="gramEnd"/>
      <w:r>
        <w:rPr>
          <w:color w:val="221F1F"/>
          <w:spacing w:val="-2"/>
        </w:rPr>
        <w:t>.</w:t>
      </w:r>
    </w:p>
    <w:p w14:paraId="5BA1FD97" w14:textId="77777777" w:rsidR="00E55397" w:rsidRDefault="00395F00">
      <w:pPr>
        <w:pStyle w:val="a3"/>
        <w:spacing w:line="242" w:lineRule="auto"/>
        <w:ind w:right="439"/>
      </w:pPr>
      <w:r>
        <w:rPr>
          <w:color w:val="221F1F"/>
        </w:rPr>
        <w:t>Различные средства связи в тексте для обеспечения его целостности (</w:t>
      </w:r>
      <w:proofErr w:type="spellStart"/>
      <w:r>
        <w:rPr>
          <w:color w:val="221F1F"/>
        </w:rPr>
        <w:t>firstly</w:t>
      </w:r>
      <w:proofErr w:type="spellEnd"/>
      <w:r>
        <w:rPr>
          <w:color w:val="221F1F"/>
        </w:rPr>
        <w:t xml:space="preserve">, </w:t>
      </w:r>
      <w:proofErr w:type="spellStart"/>
      <w:r>
        <w:rPr>
          <w:color w:val="221F1F"/>
        </w:rPr>
        <w:t>however</w:t>
      </w:r>
      <w:proofErr w:type="spellEnd"/>
      <w:r>
        <w:rPr>
          <w:color w:val="221F1F"/>
        </w:rPr>
        <w:t xml:space="preserve">, </w:t>
      </w:r>
      <w:proofErr w:type="spellStart"/>
      <w:r>
        <w:rPr>
          <w:color w:val="221F1F"/>
        </w:rPr>
        <w:t>finally</w:t>
      </w:r>
      <w:proofErr w:type="spellEnd"/>
      <w:r>
        <w:rPr>
          <w:color w:val="221F1F"/>
        </w:rPr>
        <w:t xml:space="preserve">, </w:t>
      </w:r>
      <w:proofErr w:type="spellStart"/>
      <w:r>
        <w:rPr>
          <w:color w:val="221F1F"/>
        </w:rPr>
        <w:t>at</w:t>
      </w:r>
      <w:proofErr w:type="spellEnd"/>
      <w:r>
        <w:rPr>
          <w:color w:val="221F1F"/>
        </w:rPr>
        <w:t xml:space="preserve"> </w:t>
      </w:r>
      <w:proofErr w:type="spellStart"/>
      <w:r>
        <w:rPr>
          <w:color w:val="221F1F"/>
        </w:rPr>
        <w:t>last</w:t>
      </w:r>
      <w:proofErr w:type="spellEnd"/>
      <w:r>
        <w:rPr>
          <w:color w:val="221F1F"/>
        </w:rPr>
        <w:t xml:space="preserve">, </w:t>
      </w:r>
      <w:proofErr w:type="spellStart"/>
      <w:r>
        <w:rPr>
          <w:color w:val="221F1F"/>
        </w:rPr>
        <w:t>etc</w:t>
      </w:r>
      <w:proofErr w:type="spellEnd"/>
      <w:r>
        <w:rPr>
          <w:color w:val="221F1F"/>
        </w:rPr>
        <w:t>.).</w:t>
      </w:r>
    </w:p>
    <w:p w14:paraId="708A80C4" w14:textId="77777777" w:rsidR="00E55397" w:rsidRDefault="00395F00">
      <w:pPr>
        <w:pStyle w:val="a3"/>
        <w:ind w:right="429"/>
      </w:pPr>
      <w:r>
        <w:rPr>
          <w:color w:val="221F1F"/>
        </w:rPr>
        <w:t xml:space="preserve">Распознавание в письменном и звучащем тексте и употребление в устной и письменной речи изученных морфологических форм и синтаксических </w:t>
      </w:r>
      <w:proofErr w:type="gramStart"/>
      <w:r>
        <w:rPr>
          <w:color w:val="221F1F"/>
        </w:rPr>
        <w:t xml:space="preserve">кон- </w:t>
      </w:r>
      <w:proofErr w:type="spellStart"/>
      <w:r>
        <w:rPr>
          <w:color w:val="221F1F"/>
        </w:rPr>
        <w:t>струкций</w:t>
      </w:r>
      <w:proofErr w:type="spellEnd"/>
      <w:proofErr w:type="gramEnd"/>
      <w:r>
        <w:rPr>
          <w:color w:val="221F1F"/>
        </w:rPr>
        <w:t xml:space="preserve"> английского языка.</w:t>
      </w:r>
    </w:p>
    <w:p w14:paraId="0C7AC329" w14:textId="77777777" w:rsidR="00E55397" w:rsidRPr="00395F00" w:rsidRDefault="00395F00">
      <w:pPr>
        <w:pStyle w:val="a3"/>
        <w:ind w:right="435"/>
        <w:rPr>
          <w:lang w:val="en-US"/>
        </w:rPr>
      </w:pPr>
      <w:r>
        <w:rPr>
          <w:color w:val="221F1F"/>
        </w:rPr>
        <w:t>Предложения</w:t>
      </w:r>
      <w:r w:rsidRPr="00395F00">
        <w:rPr>
          <w:color w:val="221F1F"/>
          <w:lang w:val="en-US"/>
        </w:rPr>
        <w:t xml:space="preserve"> </w:t>
      </w:r>
      <w:r>
        <w:rPr>
          <w:color w:val="221F1F"/>
        </w:rPr>
        <w:t>со</w:t>
      </w:r>
      <w:r w:rsidRPr="00395F00">
        <w:rPr>
          <w:color w:val="221F1F"/>
          <w:lang w:val="en-US"/>
        </w:rPr>
        <w:t xml:space="preserve"> </w:t>
      </w:r>
      <w:r>
        <w:rPr>
          <w:color w:val="221F1F"/>
        </w:rPr>
        <w:t>сложным</w:t>
      </w:r>
      <w:r w:rsidRPr="00395F00">
        <w:rPr>
          <w:color w:val="221F1F"/>
          <w:spacing w:val="-1"/>
          <w:lang w:val="en-US"/>
        </w:rPr>
        <w:t xml:space="preserve"> </w:t>
      </w:r>
      <w:r>
        <w:rPr>
          <w:color w:val="221F1F"/>
        </w:rPr>
        <w:t>дополнением</w:t>
      </w:r>
      <w:r w:rsidRPr="00395F00">
        <w:rPr>
          <w:color w:val="221F1F"/>
          <w:lang w:val="en-US"/>
        </w:rPr>
        <w:t xml:space="preserve"> (Complex Object) (I</w:t>
      </w:r>
      <w:r w:rsidRPr="00395F00">
        <w:rPr>
          <w:color w:val="221F1F"/>
          <w:spacing w:val="-4"/>
          <w:lang w:val="en-US"/>
        </w:rPr>
        <w:t xml:space="preserve"> </w:t>
      </w:r>
      <w:r w:rsidRPr="00395F00">
        <w:rPr>
          <w:color w:val="221F1F"/>
          <w:lang w:val="en-US"/>
        </w:rPr>
        <w:t>want to</w:t>
      </w:r>
      <w:r w:rsidRPr="00395F00">
        <w:rPr>
          <w:color w:val="221F1F"/>
          <w:spacing w:val="-1"/>
          <w:lang w:val="en-US"/>
        </w:rPr>
        <w:t xml:space="preserve"> </w:t>
      </w:r>
      <w:r w:rsidRPr="00395F00">
        <w:rPr>
          <w:color w:val="221F1F"/>
          <w:lang w:val="en-US"/>
        </w:rPr>
        <w:t>have my</w:t>
      </w:r>
      <w:r w:rsidRPr="00395F00">
        <w:rPr>
          <w:color w:val="221F1F"/>
          <w:spacing w:val="-3"/>
          <w:lang w:val="en-US"/>
        </w:rPr>
        <w:t xml:space="preserve"> </w:t>
      </w:r>
      <w:r w:rsidRPr="00395F00">
        <w:rPr>
          <w:color w:val="221F1F"/>
          <w:lang w:val="en-US"/>
        </w:rPr>
        <w:t xml:space="preserve">hair </w:t>
      </w:r>
      <w:r w:rsidRPr="00395F00">
        <w:rPr>
          <w:color w:val="221F1F"/>
          <w:spacing w:val="-2"/>
          <w:lang w:val="en-US"/>
        </w:rPr>
        <w:t>cut.).</w:t>
      </w:r>
    </w:p>
    <w:p w14:paraId="5C9DBB5B" w14:textId="77777777" w:rsidR="00E55397" w:rsidRDefault="00395F00">
      <w:pPr>
        <w:pStyle w:val="a3"/>
        <w:spacing w:line="322" w:lineRule="exact"/>
      </w:pPr>
      <w:r>
        <w:rPr>
          <w:color w:val="221F1F"/>
        </w:rPr>
        <w:t>Условные</w:t>
      </w:r>
      <w:r>
        <w:rPr>
          <w:color w:val="221F1F"/>
          <w:spacing w:val="-12"/>
        </w:rPr>
        <w:t xml:space="preserve"> </w:t>
      </w:r>
      <w:r>
        <w:rPr>
          <w:color w:val="221F1F"/>
        </w:rPr>
        <w:t>предложения</w:t>
      </w:r>
      <w:r>
        <w:rPr>
          <w:color w:val="221F1F"/>
          <w:spacing w:val="-12"/>
        </w:rPr>
        <w:t xml:space="preserve"> </w:t>
      </w:r>
      <w:r>
        <w:rPr>
          <w:color w:val="221F1F"/>
        </w:rPr>
        <w:t>нереального</w:t>
      </w:r>
      <w:r>
        <w:rPr>
          <w:color w:val="221F1F"/>
          <w:spacing w:val="-9"/>
        </w:rPr>
        <w:t xml:space="preserve"> </w:t>
      </w:r>
      <w:r>
        <w:rPr>
          <w:color w:val="221F1F"/>
        </w:rPr>
        <w:t>характера</w:t>
      </w:r>
      <w:r>
        <w:rPr>
          <w:color w:val="221F1F"/>
          <w:spacing w:val="-9"/>
        </w:rPr>
        <w:t xml:space="preserve"> </w:t>
      </w:r>
      <w:r>
        <w:rPr>
          <w:color w:val="221F1F"/>
        </w:rPr>
        <w:t>(</w:t>
      </w:r>
      <w:proofErr w:type="spellStart"/>
      <w:r>
        <w:rPr>
          <w:color w:val="221F1F"/>
        </w:rPr>
        <w:t>Conditional</w:t>
      </w:r>
      <w:proofErr w:type="spellEnd"/>
      <w:r>
        <w:rPr>
          <w:color w:val="221F1F"/>
          <w:spacing w:val="-8"/>
        </w:rPr>
        <w:t xml:space="preserve"> </w:t>
      </w:r>
      <w:r>
        <w:rPr>
          <w:color w:val="221F1F"/>
          <w:spacing w:val="-4"/>
        </w:rPr>
        <w:t>II).</w:t>
      </w:r>
    </w:p>
    <w:p w14:paraId="2A298C7E" w14:textId="77777777" w:rsidR="00E55397" w:rsidRDefault="00395F00">
      <w:pPr>
        <w:pStyle w:val="a3"/>
        <w:ind w:right="718"/>
      </w:pPr>
      <w:r>
        <w:rPr>
          <w:color w:val="221F1F"/>
        </w:rPr>
        <w:t>Конструкции</w:t>
      </w:r>
      <w:r>
        <w:rPr>
          <w:color w:val="221F1F"/>
          <w:spacing w:val="-4"/>
        </w:rPr>
        <w:t xml:space="preserve"> </w:t>
      </w:r>
      <w:r>
        <w:rPr>
          <w:color w:val="221F1F"/>
        </w:rPr>
        <w:t>для</w:t>
      </w:r>
      <w:r>
        <w:rPr>
          <w:color w:val="221F1F"/>
          <w:spacing w:val="-4"/>
        </w:rPr>
        <w:t xml:space="preserve"> </w:t>
      </w:r>
      <w:r>
        <w:rPr>
          <w:color w:val="221F1F"/>
        </w:rPr>
        <w:t>выражения</w:t>
      </w:r>
      <w:r>
        <w:rPr>
          <w:color w:val="221F1F"/>
          <w:spacing w:val="-4"/>
        </w:rPr>
        <w:t xml:space="preserve"> </w:t>
      </w:r>
      <w:r>
        <w:rPr>
          <w:color w:val="221F1F"/>
        </w:rPr>
        <w:t>предпочтения</w:t>
      </w:r>
      <w:r>
        <w:rPr>
          <w:color w:val="221F1F"/>
          <w:spacing w:val="-4"/>
        </w:rPr>
        <w:t xml:space="preserve"> </w:t>
      </w:r>
      <w:r>
        <w:rPr>
          <w:color w:val="221F1F"/>
        </w:rPr>
        <w:t>I</w:t>
      </w:r>
      <w:r>
        <w:rPr>
          <w:color w:val="221F1F"/>
          <w:spacing w:val="-4"/>
        </w:rPr>
        <w:t xml:space="preserve"> </w:t>
      </w:r>
      <w:proofErr w:type="spellStart"/>
      <w:r>
        <w:rPr>
          <w:color w:val="221F1F"/>
        </w:rPr>
        <w:t>prefer</w:t>
      </w:r>
      <w:proofErr w:type="spellEnd"/>
      <w:r>
        <w:rPr>
          <w:color w:val="221F1F"/>
          <w:spacing w:val="-4"/>
        </w:rPr>
        <w:t xml:space="preserve"> </w:t>
      </w:r>
      <w:r>
        <w:rPr>
          <w:color w:val="221F1F"/>
        </w:rPr>
        <w:t>.../</w:t>
      </w:r>
      <w:proofErr w:type="spellStart"/>
      <w:r>
        <w:rPr>
          <w:color w:val="221F1F"/>
        </w:rPr>
        <w:t>I’d</w:t>
      </w:r>
      <w:proofErr w:type="spellEnd"/>
      <w:r>
        <w:rPr>
          <w:color w:val="221F1F"/>
          <w:spacing w:val="-3"/>
        </w:rPr>
        <w:t xml:space="preserve"> </w:t>
      </w:r>
      <w:proofErr w:type="spellStart"/>
      <w:r>
        <w:rPr>
          <w:color w:val="221F1F"/>
        </w:rPr>
        <w:t>prefer</w:t>
      </w:r>
      <w:proofErr w:type="spellEnd"/>
      <w:r>
        <w:rPr>
          <w:color w:val="221F1F"/>
          <w:spacing w:val="-4"/>
        </w:rPr>
        <w:t xml:space="preserve"> </w:t>
      </w:r>
      <w:r>
        <w:rPr>
          <w:color w:val="221F1F"/>
        </w:rPr>
        <w:t>.../</w:t>
      </w:r>
      <w:proofErr w:type="spellStart"/>
      <w:r>
        <w:rPr>
          <w:color w:val="221F1F"/>
        </w:rPr>
        <w:t>I’d</w:t>
      </w:r>
      <w:proofErr w:type="spellEnd"/>
      <w:r>
        <w:rPr>
          <w:color w:val="221F1F"/>
          <w:spacing w:val="-3"/>
        </w:rPr>
        <w:t xml:space="preserve"> </w:t>
      </w:r>
      <w:proofErr w:type="spellStart"/>
      <w:r>
        <w:rPr>
          <w:color w:val="221F1F"/>
        </w:rPr>
        <w:t>rather</w:t>
      </w:r>
      <w:proofErr w:type="spellEnd"/>
      <w:r>
        <w:rPr>
          <w:color w:val="221F1F"/>
          <w:spacing w:val="-4"/>
        </w:rPr>
        <w:t xml:space="preserve"> </w:t>
      </w:r>
      <w:proofErr w:type="gramStart"/>
      <w:r>
        <w:rPr>
          <w:color w:val="221F1F"/>
        </w:rPr>
        <w:t>...</w:t>
      </w:r>
      <w:r>
        <w:rPr>
          <w:color w:val="221F1F"/>
          <w:spacing w:val="-5"/>
        </w:rPr>
        <w:t xml:space="preserve"> </w:t>
      </w:r>
      <w:r>
        <w:rPr>
          <w:color w:val="221F1F"/>
        </w:rPr>
        <w:t>.</w:t>
      </w:r>
      <w:proofErr w:type="gramEnd"/>
      <w:r>
        <w:rPr>
          <w:color w:val="221F1F"/>
        </w:rPr>
        <w:t xml:space="preserve"> Конструкция I </w:t>
      </w:r>
      <w:proofErr w:type="spellStart"/>
      <w:proofErr w:type="gramStart"/>
      <w:r>
        <w:rPr>
          <w:color w:val="221F1F"/>
        </w:rPr>
        <w:t>wish</w:t>
      </w:r>
      <w:proofErr w:type="spellEnd"/>
      <w:r>
        <w:rPr>
          <w:color w:val="221F1F"/>
        </w:rPr>
        <w:t xml:space="preserve"> .</w:t>
      </w:r>
      <w:proofErr w:type="gramEnd"/>
      <w:r>
        <w:rPr>
          <w:color w:val="221F1F"/>
        </w:rPr>
        <w:t xml:space="preserve"> .</w:t>
      </w:r>
    </w:p>
    <w:p w14:paraId="16FF8FF9" w14:textId="77777777" w:rsidR="00E55397" w:rsidRDefault="00395F00">
      <w:pPr>
        <w:pStyle w:val="a3"/>
        <w:spacing w:line="321" w:lineRule="exact"/>
      </w:pPr>
      <w:r>
        <w:rPr>
          <w:color w:val="221F1F"/>
        </w:rPr>
        <w:t>Предложения</w:t>
      </w:r>
      <w:r>
        <w:rPr>
          <w:color w:val="221F1F"/>
          <w:spacing w:val="-6"/>
        </w:rPr>
        <w:t xml:space="preserve"> </w:t>
      </w:r>
      <w:r>
        <w:rPr>
          <w:color w:val="221F1F"/>
        </w:rPr>
        <w:t>с</w:t>
      </w:r>
      <w:r>
        <w:rPr>
          <w:color w:val="221F1F"/>
          <w:spacing w:val="-4"/>
        </w:rPr>
        <w:t xml:space="preserve"> </w:t>
      </w:r>
      <w:r>
        <w:rPr>
          <w:color w:val="221F1F"/>
        </w:rPr>
        <w:t>конструкцией</w:t>
      </w:r>
      <w:r>
        <w:rPr>
          <w:color w:val="221F1F"/>
          <w:spacing w:val="-4"/>
        </w:rPr>
        <w:t xml:space="preserve"> </w:t>
      </w:r>
      <w:proofErr w:type="spellStart"/>
      <w:proofErr w:type="gramStart"/>
      <w:r>
        <w:rPr>
          <w:color w:val="221F1F"/>
        </w:rPr>
        <w:t>either</w:t>
      </w:r>
      <w:proofErr w:type="spellEnd"/>
      <w:r>
        <w:rPr>
          <w:color w:val="221F1F"/>
          <w:spacing w:val="-4"/>
        </w:rPr>
        <w:t xml:space="preserve"> </w:t>
      </w:r>
      <w:r>
        <w:rPr>
          <w:color w:val="221F1F"/>
        </w:rPr>
        <w:t>.</w:t>
      </w:r>
      <w:proofErr w:type="gramEnd"/>
      <w:r>
        <w:rPr>
          <w:color w:val="221F1F"/>
          <w:spacing w:val="-5"/>
        </w:rPr>
        <w:t xml:space="preserve"> </w:t>
      </w:r>
      <w:proofErr w:type="spellStart"/>
      <w:r>
        <w:rPr>
          <w:color w:val="221F1F"/>
        </w:rPr>
        <w:t>or</w:t>
      </w:r>
      <w:proofErr w:type="spellEnd"/>
      <w:r>
        <w:rPr>
          <w:color w:val="221F1F"/>
        </w:rPr>
        <w:t>,</w:t>
      </w:r>
      <w:r>
        <w:rPr>
          <w:color w:val="221F1F"/>
          <w:spacing w:val="-7"/>
        </w:rPr>
        <w:t xml:space="preserve"> </w:t>
      </w:r>
      <w:proofErr w:type="spellStart"/>
      <w:r>
        <w:rPr>
          <w:color w:val="221F1F"/>
        </w:rPr>
        <w:t>neither</w:t>
      </w:r>
      <w:proofErr w:type="spellEnd"/>
      <w:r>
        <w:rPr>
          <w:color w:val="221F1F"/>
          <w:spacing w:val="-4"/>
        </w:rPr>
        <w:t xml:space="preserve"> </w:t>
      </w:r>
      <w:r>
        <w:rPr>
          <w:color w:val="221F1F"/>
        </w:rPr>
        <w:t>.</w:t>
      </w:r>
      <w:r>
        <w:rPr>
          <w:color w:val="221F1F"/>
          <w:spacing w:val="-4"/>
        </w:rPr>
        <w:t xml:space="preserve"> </w:t>
      </w:r>
      <w:proofErr w:type="spellStart"/>
      <w:r>
        <w:rPr>
          <w:color w:val="221F1F"/>
          <w:spacing w:val="-4"/>
        </w:rPr>
        <w:t>nor</w:t>
      </w:r>
      <w:proofErr w:type="spellEnd"/>
      <w:r>
        <w:rPr>
          <w:color w:val="221F1F"/>
          <w:spacing w:val="-4"/>
        </w:rPr>
        <w:t>.</w:t>
      </w:r>
    </w:p>
    <w:p w14:paraId="654300E5" w14:textId="77777777" w:rsidR="00E55397" w:rsidRDefault="00395F00">
      <w:pPr>
        <w:pStyle w:val="a3"/>
        <w:ind w:right="435"/>
      </w:pPr>
      <w:r>
        <w:rPr>
          <w:color w:val="221F1F"/>
        </w:rPr>
        <w:t xml:space="preserve">Глаголы в </w:t>
      </w:r>
      <w:proofErr w:type="spellStart"/>
      <w:proofErr w:type="gramStart"/>
      <w:r>
        <w:rPr>
          <w:color w:val="221F1F"/>
        </w:rPr>
        <w:t>видо</w:t>
      </w:r>
      <w:proofErr w:type="spellEnd"/>
      <w:r>
        <w:rPr>
          <w:color w:val="221F1F"/>
        </w:rPr>
        <w:t>-временных</w:t>
      </w:r>
      <w:proofErr w:type="gramEnd"/>
      <w:r>
        <w:rPr>
          <w:color w:val="221F1F"/>
        </w:rPr>
        <w:t xml:space="preserve"> формах действительного залога в изъявительном наклонении (</w:t>
      </w:r>
      <w:proofErr w:type="spellStart"/>
      <w:r>
        <w:rPr>
          <w:color w:val="221F1F"/>
        </w:rPr>
        <w:t>Present</w:t>
      </w:r>
      <w:proofErr w:type="spellEnd"/>
      <w:r>
        <w:rPr>
          <w:color w:val="221F1F"/>
        </w:rPr>
        <w:t>/</w:t>
      </w:r>
      <w:proofErr w:type="spellStart"/>
      <w:r>
        <w:rPr>
          <w:color w:val="221F1F"/>
        </w:rPr>
        <w:t>Past</w:t>
      </w:r>
      <w:proofErr w:type="spellEnd"/>
      <w:r>
        <w:rPr>
          <w:color w:val="221F1F"/>
        </w:rPr>
        <w:t>/</w:t>
      </w:r>
      <w:proofErr w:type="spellStart"/>
      <w:r>
        <w:rPr>
          <w:color w:val="221F1F"/>
        </w:rPr>
        <w:t>Future</w:t>
      </w:r>
      <w:proofErr w:type="spellEnd"/>
      <w:r>
        <w:rPr>
          <w:color w:val="221F1F"/>
        </w:rPr>
        <w:t xml:space="preserve"> </w:t>
      </w:r>
      <w:proofErr w:type="spellStart"/>
      <w:r>
        <w:rPr>
          <w:color w:val="221F1F"/>
        </w:rPr>
        <w:t>Simple</w:t>
      </w:r>
      <w:proofErr w:type="spellEnd"/>
      <w:r>
        <w:rPr>
          <w:color w:val="221F1F"/>
        </w:rPr>
        <w:t xml:space="preserve"> </w:t>
      </w:r>
      <w:proofErr w:type="spellStart"/>
      <w:r>
        <w:rPr>
          <w:color w:val="221F1F"/>
        </w:rPr>
        <w:t>Tense</w:t>
      </w:r>
      <w:proofErr w:type="spellEnd"/>
      <w:r>
        <w:rPr>
          <w:color w:val="221F1F"/>
        </w:rPr>
        <w:t xml:space="preserve">; </w:t>
      </w:r>
      <w:proofErr w:type="spellStart"/>
      <w:r>
        <w:rPr>
          <w:color w:val="221F1F"/>
        </w:rPr>
        <w:t>Present</w:t>
      </w:r>
      <w:proofErr w:type="spellEnd"/>
      <w:r>
        <w:rPr>
          <w:color w:val="221F1F"/>
        </w:rPr>
        <w:t>/</w:t>
      </w:r>
      <w:proofErr w:type="spellStart"/>
      <w:r>
        <w:rPr>
          <w:color w:val="221F1F"/>
        </w:rPr>
        <w:t>Past</w:t>
      </w:r>
      <w:proofErr w:type="spellEnd"/>
      <w:r>
        <w:rPr>
          <w:color w:val="221F1F"/>
        </w:rPr>
        <w:t xml:space="preserve"> </w:t>
      </w:r>
      <w:proofErr w:type="spellStart"/>
      <w:r>
        <w:rPr>
          <w:color w:val="221F1F"/>
        </w:rPr>
        <w:t>Perfect</w:t>
      </w:r>
      <w:proofErr w:type="spellEnd"/>
      <w:r>
        <w:rPr>
          <w:color w:val="221F1F"/>
        </w:rPr>
        <w:t xml:space="preserve"> </w:t>
      </w:r>
      <w:proofErr w:type="spellStart"/>
      <w:r>
        <w:rPr>
          <w:color w:val="221F1F"/>
        </w:rPr>
        <w:t>Tense</w:t>
      </w:r>
      <w:proofErr w:type="spellEnd"/>
      <w:r>
        <w:rPr>
          <w:color w:val="221F1F"/>
        </w:rPr>
        <w:t xml:space="preserve">; </w:t>
      </w:r>
      <w:proofErr w:type="spellStart"/>
      <w:r>
        <w:rPr>
          <w:color w:val="221F1F"/>
        </w:rPr>
        <w:t>Present</w:t>
      </w:r>
      <w:proofErr w:type="spellEnd"/>
      <w:r>
        <w:rPr>
          <w:color w:val="221F1F"/>
        </w:rPr>
        <w:t>/</w:t>
      </w:r>
      <w:proofErr w:type="spellStart"/>
      <w:r>
        <w:rPr>
          <w:color w:val="221F1F"/>
        </w:rPr>
        <w:t>Past</w:t>
      </w:r>
      <w:proofErr w:type="spellEnd"/>
      <w:r>
        <w:rPr>
          <w:color w:val="221F1F"/>
        </w:rPr>
        <w:t xml:space="preserve"> </w:t>
      </w:r>
      <w:proofErr w:type="spellStart"/>
      <w:r>
        <w:rPr>
          <w:color w:val="221F1F"/>
        </w:rPr>
        <w:t>Continuous</w:t>
      </w:r>
      <w:proofErr w:type="spellEnd"/>
      <w:r>
        <w:rPr>
          <w:color w:val="221F1F"/>
        </w:rPr>
        <w:t xml:space="preserve"> </w:t>
      </w:r>
      <w:proofErr w:type="spellStart"/>
      <w:r>
        <w:rPr>
          <w:color w:val="221F1F"/>
        </w:rPr>
        <w:t>Tense</w:t>
      </w:r>
      <w:proofErr w:type="spellEnd"/>
      <w:r>
        <w:rPr>
          <w:color w:val="221F1F"/>
        </w:rPr>
        <w:t xml:space="preserve">, </w:t>
      </w:r>
      <w:proofErr w:type="spellStart"/>
      <w:r>
        <w:rPr>
          <w:color w:val="221F1F"/>
        </w:rPr>
        <w:t>Future-in-the-Past</w:t>
      </w:r>
      <w:proofErr w:type="spellEnd"/>
      <w:r>
        <w:rPr>
          <w:color w:val="221F1F"/>
        </w:rPr>
        <w:t>) и наиболее употребительных формах страдательного залога (</w:t>
      </w:r>
      <w:proofErr w:type="spellStart"/>
      <w:r>
        <w:rPr>
          <w:color w:val="221F1F"/>
        </w:rPr>
        <w:t>Present</w:t>
      </w:r>
      <w:proofErr w:type="spellEnd"/>
      <w:r>
        <w:rPr>
          <w:color w:val="221F1F"/>
        </w:rPr>
        <w:t>/</w:t>
      </w:r>
      <w:proofErr w:type="spellStart"/>
      <w:r>
        <w:rPr>
          <w:color w:val="221F1F"/>
        </w:rPr>
        <w:t>Past</w:t>
      </w:r>
      <w:proofErr w:type="spellEnd"/>
      <w:r>
        <w:rPr>
          <w:color w:val="221F1F"/>
        </w:rPr>
        <w:t xml:space="preserve"> </w:t>
      </w:r>
      <w:proofErr w:type="spellStart"/>
      <w:r>
        <w:rPr>
          <w:color w:val="221F1F"/>
        </w:rPr>
        <w:t>Simple</w:t>
      </w:r>
      <w:proofErr w:type="spellEnd"/>
      <w:r>
        <w:rPr>
          <w:color w:val="221F1F"/>
        </w:rPr>
        <w:t xml:space="preserve"> </w:t>
      </w:r>
      <w:proofErr w:type="spellStart"/>
      <w:r>
        <w:rPr>
          <w:color w:val="221F1F"/>
        </w:rPr>
        <w:t>Passive</w:t>
      </w:r>
      <w:proofErr w:type="spellEnd"/>
      <w:r>
        <w:rPr>
          <w:color w:val="221F1F"/>
        </w:rPr>
        <w:t xml:space="preserve">; </w:t>
      </w:r>
      <w:proofErr w:type="spellStart"/>
      <w:r>
        <w:rPr>
          <w:color w:val="221F1F"/>
        </w:rPr>
        <w:t>Present</w:t>
      </w:r>
      <w:proofErr w:type="spellEnd"/>
      <w:r>
        <w:rPr>
          <w:color w:val="221F1F"/>
        </w:rPr>
        <w:t xml:space="preserve"> </w:t>
      </w:r>
      <w:proofErr w:type="spellStart"/>
      <w:r>
        <w:rPr>
          <w:color w:val="221F1F"/>
        </w:rPr>
        <w:t>Perfect</w:t>
      </w:r>
      <w:proofErr w:type="spellEnd"/>
      <w:r>
        <w:rPr>
          <w:color w:val="221F1F"/>
        </w:rPr>
        <w:t xml:space="preserve"> </w:t>
      </w:r>
      <w:proofErr w:type="spellStart"/>
      <w:r>
        <w:rPr>
          <w:color w:val="221F1F"/>
          <w:spacing w:val="-2"/>
        </w:rPr>
        <w:t>Passive</w:t>
      </w:r>
      <w:proofErr w:type="spellEnd"/>
      <w:r>
        <w:rPr>
          <w:color w:val="221F1F"/>
          <w:spacing w:val="-2"/>
        </w:rPr>
        <w:t>).</w:t>
      </w:r>
    </w:p>
    <w:p w14:paraId="56864F4B" w14:textId="77777777" w:rsidR="00E55397" w:rsidRDefault="00395F00">
      <w:pPr>
        <w:pStyle w:val="a3"/>
      </w:pPr>
      <w:r>
        <w:rPr>
          <w:color w:val="221F1F"/>
        </w:rPr>
        <w:t>Порядок</w:t>
      </w:r>
      <w:r>
        <w:rPr>
          <w:color w:val="221F1F"/>
          <w:spacing w:val="-7"/>
        </w:rPr>
        <w:t xml:space="preserve"> </w:t>
      </w:r>
      <w:r>
        <w:rPr>
          <w:color w:val="221F1F"/>
        </w:rPr>
        <w:t>следования</w:t>
      </w:r>
      <w:r>
        <w:rPr>
          <w:color w:val="221F1F"/>
          <w:spacing w:val="-8"/>
        </w:rPr>
        <w:t xml:space="preserve"> </w:t>
      </w:r>
      <w:r>
        <w:rPr>
          <w:color w:val="221F1F"/>
        </w:rPr>
        <w:t>имён</w:t>
      </w:r>
      <w:r>
        <w:rPr>
          <w:color w:val="221F1F"/>
          <w:spacing w:val="-8"/>
        </w:rPr>
        <w:t xml:space="preserve"> </w:t>
      </w:r>
      <w:r>
        <w:rPr>
          <w:color w:val="221F1F"/>
        </w:rPr>
        <w:t>прилагательных</w:t>
      </w:r>
      <w:r>
        <w:rPr>
          <w:color w:val="221F1F"/>
          <w:spacing w:val="-6"/>
        </w:rPr>
        <w:t xml:space="preserve"> </w:t>
      </w:r>
      <w:r>
        <w:rPr>
          <w:color w:val="221F1F"/>
        </w:rPr>
        <w:t>(</w:t>
      </w:r>
      <w:proofErr w:type="spellStart"/>
      <w:r>
        <w:rPr>
          <w:color w:val="221F1F"/>
        </w:rPr>
        <w:t>nice</w:t>
      </w:r>
      <w:proofErr w:type="spellEnd"/>
      <w:r>
        <w:rPr>
          <w:color w:val="221F1F"/>
          <w:spacing w:val="-6"/>
        </w:rPr>
        <w:t xml:space="preserve"> </w:t>
      </w:r>
      <w:proofErr w:type="spellStart"/>
      <w:r>
        <w:rPr>
          <w:color w:val="221F1F"/>
        </w:rPr>
        <w:t>long</w:t>
      </w:r>
      <w:proofErr w:type="spellEnd"/>
      <w:r>
        <w:rPr>
          <w:color w:val="221F1F"/>
          <w:spacing w:val="-9"/>
        </w:rPr>
        <w:t xml:space="preserve"> </w:t>
      </w:r>
      <w:proofErr w:type="spellStart"/>
      <w:r>
        <w:rPr>
          <w:color w:val="221F1F"/>
        </w:rPr>
        <w:t>blond</w:t>
      </w:r>
      <w:proofErr w:type="spellEnd"/>
      <w:r>
        <w:rPr>
          <w:color w:val="221F1F"/>
          <w:spacing w:val="-9"/>
        </w:rPr>
        <w:t xml:space="preserve"> </w:t>
      </w:r>
      <w:proofErr w:type="spellStart"/>
      <w:r>
        <w:rPr>
          <w:color w:val="221F1F"/>
          <w:spacing w:val="-2"/>
        </w:rPr>
        <w:t>hair</w:t>
      </w:r>
      <w:proofErr w:type="spellEnd"/>
      <w:r>
        <w:rPr>
          <w:color w:val="221F1F"/>
          <w:spacing w:val="-2"/>
        </w:rPr>
        <w:t>).</w:t>
      </w:r>
    </w:p>
    <w:p w14:paraId="799CE4FB" w14:textId="77777777" w:rsidR="00E55397" w:rsidRDefault="00395F00">
      <w:pPr>
        <w:pStyle w:val="2"/>
        <w:spacing w:before="320"/>
      </w:pPr>
      <w:r>
        <w:rPr>
          <w:color w:val="221F1F"/>
        </w:rPr>
        <w:t>Социокультурные</w:t>
      </w:r>
      <w:r>
        <w:rPr>
          <w:color w:val="221F1F"/>
          <w:spacing w:val="-9"/>
        </w:rPr>
        <w:t xml:space="preserve"> </w:t>
      </w:r>
      <w:r>
        <w:rPr>
          <w:color w:val="221F1F"/>
        </w:rPr>
        <w:t>знания</w:t>
      </w:r>
      <w:r>
        <w:rPr>
          <w:color w:val="221F1F"/>
          <w:spacing w:val="-8"/>
        </w:rPr>
        <w:t xml:space="preserve"> </w:t>
      </w:r>
      <w:r>
        <w:rPr>
          <w:color w:val="221F1F"/>
        </w:rPr>
        <w:t>и</w:t>
      </w:r>
      <w:r>
        <w:rPr>
          <w:color w:val="221F1F"/>
          <w:spacing w:val="-7"/>
        </w:rPr>
        <w:t xml:space="preserve"> </w:t>
      </w:r>
      <w:r>
        <w:rPr>
          <w:color w:val="221F1F"/>
          <w:spacing w:val="-2"/>
        </w:rPr>
        <w:t>умения</w:t>
      </w:r>
    </w:p>
    <w:p w14:paraId="1309713D" w14:textId="77777777" w:rsidR="00E55397" w:rsidRDefault="00395F00">
      <w:pPr>
        <w:pStyle w:val="a3"/>
        <w:ind w:right="426"/>
      </w:pPr>
      <w:r>
        <w:rPr>
          <w:color w:val="221F1F"/>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 стран изучаемого языка, основных социокультурных элементов речевого </w:t>
      </w:r>
      <w:proofErr w:type="spellStart"/>
      <w:r>
        <w:rPr>
          <w:color w:val="221F1F"/>
        </w:rPr>
        <w:t>поведенче</w:t>
      </w:r>
      <w:proofErr w:type="spellEnd"/>
      <w:r>
        <w:rPr>
          <w:color w:val="221F1F"/>
        </w:rPr>
        <w:t xml:space="preserve">- </w:t>
      </w:r>
      <w:proofErr w:type="spellStart"/>
      <w:r>
        <w:rPr>
          <w:color w:val="221F1F"/>
        </w:rPr>
        <w:t>ского</w:t>
      </w:r>
      <w:proofErr w:type="spellEnd"/>
      <w:r>
        <w:rPr>
          <w:color w:val="221F1F"/>
        </w:rPr>
        <w:t xml:space="preserve"> этикета в англоязычной среде; знание и использование в устной и </w:t>
      </w:r>
      <w:proofErr w:type="spellStart"/>
      <w:r>
        <w:rPr>
          <w:color w:val="221F1F"/>
        </w:rPr>
        <w:t>пись</w:t>
      </w:r>
      <w:proofErr w:type="spellEnd"/>
      <w:r>
        <w:rPr>
          <w:color w:val="221F1F"/>
        </w:rPr>
        <w:t xml:space="preserve">- </w:t>
      </w:r>
      <w:proofErr w:type="spellStart"/>
      <w:r>
        <w:rPr>
          <w:color w:val="221F1F"/>
        </w:rPr>
        <w:t>менной</w:t>
      </w:r>
      <w:proofErr w:type="spellEnd"/>
      <w:r>
        <w:rPr>
          <w:color w:val="221F1F"/>
        </w:rPr>
        <w:t xml:space="preserve"> речи наиболее употребительной тематической фоновой лексики и </w:t>
      </w:r>
      <w:proofErr w:type="spellStart"/>
      <w:r>
        <w:rPr>
          <w:color w:val="221F1F"/>
        </w:rPr>
        <w:t>реа</w:t>
      </w:r>
      <w:proofErr w:type="spellEnd"/>
      <w:r>
        <w:rPr>
          <w:color w:val="221F1F"/>
        </w:rPr>
        <w:t xml:space="preserve">- </w:t>
      </w:r>
      <w:proofErr w:type="spellStart"/>
      <w:r>
        <w:rPr>
          <w:color w:val="221F1F"/>
        </w:rPr>
        <w:t>лий</w:t>
      </w:r>
      <w:proofErr w:type="spellEnd"/>
      <w:r>
        <w:rPr>
          <w:color w:val="221F1F"/>
        </w:rPr>
        <w:t xml:space="preserve"> в рамках отобранного тематического содержания (основные национальные праздники,</w:t>
      </w:r>
      <w:r>
        <w:rPr>
          <w:color w:val="221F1F"/>
          <w:spacing w:val="-14"/>
        </w:rPr>
        <w:t xml:space="preserve"> </w:t>
      </w:r>
      <w:r>
        <w:rPr>
          <w:color w:val="221F1F"/>
        </w:rPr>
        <w:t>традиции,</w:t>
      </w:r>
      <w:r>
        <w:rPr>
          <w:color w:val="221F1F"/>
          <w:spacing w:val="-14"/>
        </w:rPr>
        <w:t xml:space="preserve"> </w:t>
      </w:r>
      <w:r>
        <w:rPr>
          <w:color w:val="221F1F"/>
        </w:rPr>
        <w:t>обычаи;</w:t>
      </w:r>
      <w:r>
        <w:rPr>
          <w:color w:val="221F1F"/>
          <w:spacing w:val="-13"/>
        </w:rPr>
        <w:t xml:space="preserve"> </w:t>
      </w:r>
      <w:r>
        <w:rPr>
          <w:color w:val="221F1F"/>
        </w:rPr>
        <w:t>традиции</w:t>
      </w:r>
      <w:r>
        <w:rPr>
          <w:color w:val="221F1F"/>
          <w:spacing w:val="-15"/>
        </w:rPr>
        <w:t xml:space="preserve"> </w:t>
      </w:r>
      <w:r>
        <w:rPr>
          <w:color w:val="221F1F"/>
        </w:rPr>
        <w:t>в</w:t>
      </w:r>
      <w:r>
        <w:rPr>
          <w:color w:val="221F1F"/>
          <w:spacing w:val="-14"/>
        </w:rPr>
        <w:t xml:space="preserve"> </w:t>
      </w:r>
      <w:r>
        <w:rPr>
          <w:color w:val="221F1F"/>
        </w:rPr>
        <w:t>питании</w:t>
      </w:r>
      <w:r>
        <w:rPr>
          <w:color w:val="221F1F"/>
          <w:spacing w:val="-13"/>
        </w:rPr>
        <w:t xml:space="preserve"> </w:t>
      </w:r>
      <w:r>
        <w:rPr>
          <w:color w:val="221F1F"/>
        </w:rPr>
        <w:t>и</w:t>
      </w:r>
      <w:r>
        <w:rPr>
          <w:color w:val="221F1F"/>
          <w:spacing w:val="-13"/>
        </w:rPr>
        <w:t xml:space="preserve"> </w:t>
      </w:r>
      <w:r>
        <w:rPr>
          <w:color w:val="221F1F"/>
        </w:rPr>
        <w:t>проведении</w:t>
      </w:r>
      <w:r>
        <w:rPr>
          <w:color w:val="221F1F"/>
          <w:spacing w:val="-13"/>
        </w:rPr>
        <w:t xml:space="preserve"> </w:t>
      </w:r>
      <w:r>
        <w:rPr>
          <w:color w:val="221F1F"/>
        </w:rPr>
        <w:t>досуга,</w:t>
      </w:r>
      <w:r>
        <w:rPr>
          <w:color w:val="221F1F"/>
          <w:spacing w:val="-14"/>
        </w:rPr>
        <w:t xml:space="preserve"> </w:t>
      </w:r>
      <w:r>
        <w:rPr>
          <w:color w:val="221F1F"/>
        </w:rPr>
        <w:t>система</w:t>
      </w:r>
    </w:p>
    <w:p w14:paraId="6C49F4F8" w14:textId="77777777" w:rsidR="00E55397" w:rsidRDefault="00E55397">
      <w:pPr>
        <w:sectPr w:rsidR="00E55397">
          <w:pgSz w:w="11910" w:h="16840"/>
          <w:pgMar w:top="1040" w:right="700" w:bottom="280" w:left="340" w:header="720" w:footer="720" w:gutter="0"/>
          <w:cols w:space="720"/>
        </w:sectPr>
      </w:pPr>
    </w:p>
    <w:p w14:paraId="6C47B6B1" w14:textId="77777777" w:rsidR="00E55397" w:rsidRDefault="00395F00">
      <w:pPr>
        <w:pStyle w:val="a3"/>
        <w:spacing w:before="67"/>
        <w:jc w:val="left"/>
      </w:pPr>
      <w:r>
        <w:rPr>
          <w:color w:val="221F1F"/>
          <w:spacing w:val="-2"/>
        </w:rPr>
        <w:lastRenderedPageBreak/>
        <w:t>образования).</w:t>
      </w:r>
    </w:p>
    <w:p w14:paraId="16389406" w14:textId="77777777" w:rsidR="00E55397" w:rsidRDefault="00395F00">
      <w:pPr>
        <w:pStyle w:val="a3"/>
        <w:spacing w:before="3"/>
        <w:ind w:right="429"/>
      </w:pPr>
      <w:r>
        <w:rPr>
          <w:color w:val="221F1F"/>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w:t>
      </w:r>
      <w:proofErr w:type="spellStart"/>
      <w:r>
        <w:rPr>
          <w:color w:val="221F1F"/>
        </w:rPr>
        <w:t>праздни</w:t>
      </w:r>
      <w:proofErr w:type="spellEnd"/>
      <w:r>
        <w:rPr>
          <w:color w:val="221F1F"/>
        </w:rPr>
        <w:t xml:space="preserve">- ков (Рождества, Нового года, Дня матери, Дня благодарения и т. д.); с </w:t>
      </w:r>
      <w:proofErr w:type="spellStart"/>
      <w:r>
        <w:rPr>
          <w:color w:val="221F1F"/>
        </w:rPr>
        <w:t>особен</w:t>
      </w:r>
      <w:proofErr w:type="spellEnd"/>
      <w:r>
        <w:rPr>
          <w:color w:val="221F1F"/>
        </w:rPr>
        <w:t xml:space="preserve">- </w:t>
      </w:r>
      <w:proofErr w:type="spellStart"/>
      <w:r>
        <w:rPr>
          <w:color w:val="221F1F"/>
        </w:rPr>
        <w:t>ностями</w:t>
      </w:r>
      <w:proofErr w:type="spellEnd"/>
      <w:r>
        <w:rPr>
          <w:color w:val="221F1F"/>
          <w:spacing w:val="-7"/>
        </w:rPr>
        <w:t xml:space="preserve"> </w:t>
      </w:r>
      <w:r>
        <w:rPr>
          <w:color w:val="221F1F"/>
        </w:rPr>
        <w:t>образа</w:t>
      </w:r>
      <w:r>
        <w:rPr>
          <w:color w:val="221F1F"/>
          <w:spacing w:val="-8"/>
        </w:rPr>
        <w:t xml:space="preserve"> </w:t>
      </w:r>
      <w:r>
        <w:rPr>
          <w:color w:val="221F1F"/>
        </w:rPr>
        <w:t>жизни</w:t>
      </w:r>
      <w:r>
        <w:rPr>
          <w:color w:val="221F1F"/>
          <w:spacing w:val="-9"/>
        </w:rPr>
        <w:t xml:space="preserve"> </w:t>
      </w:r>
      <w:r>
        <w:rPr>
          <w:color w:val="221F1F"/>
        </w:rPr>
        <w:t>и</w:t>
      </w:r>
      <w:r>
        <w:rPr>
          <w:color w:val="221F1F"/>
          <w:spacing w:val="-7"/>
        </w:rPr>
        <w:t xml:space="preserve"> </w:t>
      </w:r>
      <w:r>
        <w:rPr>
          <w:color w:val="221F1F"/>
        </w:rPr>
        <w:t>культуры</w:t>
      </w:r>
      <w:r>
        <w:rPr>
          <w:color w:val="221F1F"/>
          <w:spacing w:val="-7"/>
        </w:rPr>
        <w:t xml:space="preserve"> </w:t>
      </w:r>
      <w:r>
        <w:rPr>
          <w:color w:val="221F1F"/>
        </w:rPr>
        <w:t>страны</w:t>
      </w:r>
      <w:r>
        <w:rPr>
          <w:color w:val="221F1F"/>
          <w:spacing w:val="-1"/>
        </w:rPr>
        <w:t xml:space="preserve"> </w:t>
      </w:r>
      <w:r>
        <w:rPr>
          <w:color w:val="221F1F"/>
        </w:rPr>
        <w:t>/</w:t>
      </w:r>
      <w:r>
        <w:rPr>
          <w:color w:val="221F1F"/>
          <w:spacing w:val="-9"/>
        </w:rPr>
        <w:t xml:space="preserve"> </w:t>
      </w:r>
      <w:r>
        <w:rPr>
          <w:color w:val="221F1F"/>
        </w:rPr>
        <w:t>стран</w:t>
      </w:r>
      <w:r>
        <w:rPr>
          <w:color w:val="221F1F"/>
          <w:spacing w:val="-9"/>
        </w:rPr>
        <w:t xml:space="preserve"> </w:t>
      </w:r>
      <w:r>
        <w:rPr>
          <w:color w:val="221F1F"/>
        </w:rPr>
        <w:t>изучаемого</w:t>
      </w:r>
      <w:r>
        <w:rPr>
          <w:color w:val="221F1F"/>
          <w:spacing w:val="-7"/>
        </w:rPr>
        <w:t xml:space="preserve"> </w:t>
      </w:r>
      <w:r>
        <w:rPr>
          <w:color w:val="221F1F"/>
        </w:rPr>
        <w:t>языка</w:t>
      </w:r>
      <w:r>
        <w:rPr>
          <w:color w:val="221F1F"/>
          <w:spacing w:val="-7"/>
        </w:rPr>
        <w:t xml:space="preserve"> </w:t>
      </w:r>
      <w:r>
        <w:rPr>
          <w:color w:val="221F1F"/>
        </w:rPr>
        <w:t>(известными достопримечательностями; некоторыми выдающимися людьми); с доступными в</w:t>
      </w:r>
      <w:r>
        <w:rPr>
          <w:color w:val="221F1F"/>
          <w:spacing w:val="-14"/>
        </w:rPr>
        <w:t xml:space="preserve"> </w:t>
      </w:r>
      <w:r>
        <w:rPr>
          <w:color w:val="221F1F"/>
        </w:rPr>
        <w:t>языковом</w:t>
      </w:r>
      <w:r>
        <w:rPr>
          <w:color w:val="221F1F"/>
          <w:spacing w:val="-14"/>
        </w:rPr>
        <w:t xml:space="preserve"> </w:t>
      </w:r>
      <w:r>
        <w:rPr>
          <w:color w:val="221F1F"/>
        </w:rPr>
        <w:t>отношении</w:t>
      </w:r>
      <w:r>
        <w:rPr>
          <w:color w:val="221F1F"/>
          <w:spacing w:val="-15"/>
        </w:rPr>
        <w:t xml:space="preserve"> </w:t>
      </w:r>
      <w:r>
        <w:rPr>
          <w:color w:val="221F1F"/>
        </w:rPr>
        <w:t>образцами</w:t>
      </w:r>
      <w:r>
        <w:rPr>
          <w:color w:val="221F1F"/>
          <w:spacing w:val="-15"/>
        </w:rPr>
        <w:t xml:space="preserve"> </w:t>
      </w:r>
      <w:r>
        <w:rPr>
          <w:color w:val="221F1F"/>
        </w:rPr>
        <w:t>поэзии</w:t>
      </w:r>
      <w:r>
        <w:rPr>
          <w:color w:val="221F1F"/>
          <w:spacing w:val="-13"/>
        </w:rPr>
        <w:t xml:space="preserve"> </w:t>
      </w:r>
      <w:r>
        <w:rPr>
          <w:color w:val="221F1F"/>
        </w:rPr>
        <w:t>и</w:t>
      </w:r>
      <w:r>
        <w:rPr>
          <w:color w:val="221F1F"/>
          <w:spacing w:val="-15"/>
        </w:rPr>
        <w:t xml:space="preserve"> </w:t>
      </w:r>
      <w:r>
        <w:rPr>
          <w:color w:val="221F1F"/>
        </w:rPr>
        <w:t>прозы</w:t>
      </w:r>
      <w:r>
        <w:rPr>
          <w:color w:val="221F1F"/>
          <w:spacing w:val="-15"/>
        </w:rPr>
        <w:t xml:space="preserve"> </w:t>
      </w:r>
      <w:r>
        <w:rPr>
          <w:color w:val="221F1F"/>
        </w:rPr>
        <w:t>для</w:t>
      </w:r>
      <w:r>
        <w:rPr>
          <w:color w:val="221F1F"/>
          <w:spacing w:val="-13"/>
        </w:rPr>
        <w:t xml:space="preserve"> </w:t>
      </w:r>
      <w:r>
        <w:rPr>
          <w:color w:val="221F1F"/>
        </w:rPr>
        <w:t>подростков</w:t>
      </w:r>
      <w:r>
        <w:rPr>
          <w:color w:val="221F1F"/>
          <w:spacing w:val="-16"/>
        </w:rPr>
        <w:t xml:space="preserve"> </w:t>
      </w:r>
      <w:r>
        <w:rPr>
          <w:color w:val="221F1F"/>
        </w:rPr>
        <w:t>на</w:t>
      </w:r>
      <w:r>
        <w:rPr>
          <w:color w:val="221F1F"/>
          <w:spacing w:val="-13"/>
        </w:rPr>
        <w:t xml:space="preserve"> </w:t>
      </w:r>
      <w:r>
        <w:rPr>
          <w:color w:val="221F1F"/>
        </w:rPr>
        <w:t xml:space="preserve">английском </w:t>
      </w:r>
      <w:r>
        <w:rPr>
          <w:color w:val="221F1F"/>
          <w:spacing w:val="-2"/>
        </w:rPr>
        <w:t>языке.</w:t>
      </w:r>
    </w:p>
    <w:p w14:paraId="13935711" w14:textId="77777777" w:rsidR="00E55397" w:rsidRDefault="00395F00">
      <w:pPr>
        <w:pStyle w:val="a3"/>
        <w:ind w:right="432"/>
      </w:pPr>
      <w:r>
        <w:rPr>
          <w:color w:val="221F1F"/>
        </w:rPr>
        <w:t xml:space="preserve">Формирование элементарного представление о различных вариантах </w:t>
      </w:r>
      <w:proofErr w:type="spellStart"/>
      <w:proofErr w:type="gramStart"/>
      <w:r>
        <w:rPr>
          <w:color w:val="221F1F"/>
        </w:rPr>
        <w:t>англий</w:t>
      </w:r>
      <w:proofErr w:type="spellEnd"/>
      <w:r>
        <w:rPr>
          <w:color w:val="221F1F"/>
        </w:rPr>
        <w:t xml:space="preserve">- </w:t>
      </w:r>
      <w:proofErr w:type="spellStart"/>
      <w:r>
        <w:rPr>
          <w:color w:val="221F1F"/>
        </w:rPr>
        <w:t>ского</w:t>
      </w:r>
      <w:proofErr w:type="spellEnd"/>
      <w:proofErr w:type="gramEnd"/>
      <w:r>
        <w:rPr>
          <w:color w:val="221F1F"/>
        </w:rPr>
        <w:t xml:space="preserve"> языка.</w:t>
      </w:r>
    </w:p>
    <w:p w14:paraId="167FD316" w14:textId="77777777" w:rsidR="00E55397" w:rsidRDefault="00395F00">
      <w:pPr>
        <w:pStyle w:val="a3"/>
        <w:ind w:right="438"/>
      </w:pPr>
      <w:r>
        <w:rPr>
          <w:color w:val="221F1F"/>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40D1B767" w14:textId="77777777" w:rsidR="00E55397" w:rsidRDefault="00395F00">
      <w:pPr>
        <w:pStyle w:val="a3"/>
      </w:pPr>
      <w:r>
        <w:rPr>
          <w:color w:val="221F1F"/>
        </w:rPr>
        <w:t>Соблюдение</w:t>
      </w:r>
      <w:r>
        <w:rPr>
          <w:color w:val="221F1F"/>
          <w:spacing w:val="-11"/>
        </w:rPr>
        <w:t xml:space="preserve"> </w:t>
      </w:r>
      <w:r>
        <w:rPr>
          <w:color w:val="221F1F"/>
        </w:rPr>
        <w:t>нормы</w:t>
      </w:r>
      <w:r>
        <w:rPr>
          <w:color w:val="221F1F"/>
          <w:spacing w:val="-9"/>
        </w:rPr>
        <w:t xml:space="preserve"> </w:t>
      </w:r>
      <w:r>
        <w:rPr>
          <w:color w:val="221F1F"/>
        </w:rPr>
        <w:t>вежливости</w:t>
      </w:r>
      <w:r>
        <w:rPr>
          <w:color w:val="221F1F"/>
          <w:spacing w:val="-6"/>
        </w:rPr>
        <w:t xml:space="preserve"> </w:t>
      </w:r>
      <w:r>
        <w:rPr>
          <w:color w:val="221F1F"/>
        </w:rPr>
        <w:t>в</w:t>
      </w:r>
      <w:r>
        <w:rPr>
          <w:color w:val="221F1F"/>
          <w:spacing w:val="-7"/>
        </w:rPr>
        <w:t xml:space="preserve"> </w:t>
      </w:r>
      <w:r>
        <w:rPr>
          <w:color w:val="221F1F"/>
        </w:rPr>
        <w:t>межкультурном</w:t>
      </w:r>
      <w:r>
        <w:rPr>
          <w:color w:val="221F1F"/>
          <w:spacing w:val="-8"/>
        </w:rPr>
        <w:t xml:space="preserve"> </w:t>
      </w:r>
      <w:r>
        <w:rPr>
          <w:color w:val="221F1F"/>
          <w:spacing w:val="-2"/>
        </w:rPr>
        <w:t>общении.</w:t>
      </w:r>
    </w:p>
    <w:p w14:paraId="4875BE0A" w14:textId="77777777" w:rsidR="00E55397" w:rsidRDefault="00E55397">
      <w:pPr>
        <w:pStyle w:val="a3"/>
        <w:spacing w:before="4"/>
        <w:ind w:left="0"/>
        <w:jc w:val="left"/>
      </w:pPr>
    </w:p>
    <w:p w14:paraId="68085461" w14:textId="77777777" w:rsidR="00E55397" w:rsidRDefault="00395F00">
      <w:pPr>
        <w:pStyle w:val="2"/>
        <w:spacing w:before="1"/>
      </w:pPr>
      <w:r>
        <w:rPr>
          <w:color w:val="221F1F"/>
        </w:rPr>
        <w:t>Развитие</w:t>
      </w:r>
      <w:r>
        <w:rPr>
          <w:color w:val="221F1F"/>
          <w:spacing w:val="-6"/>
        </w:rPr>
        <w:t xml:space="preserve"> </w:t>
      </w:r>
      <w:r>
        <w:rPr>
          <w:color w:val="221F1F"/>
          <w:spacing w:val="-2"/>
        </w:rPr>
        <w:t>умений:</w:t>
      </w:r>
    </w:p>
    <w:p w14:paraId="229A09C5" w14:textId="77777777" w:rsidR="00E55397" w:rsidRDefault="00395F00">
      <w:pPr>
        <w:pStyle w:val="a3"/>
        <w:ind w:right="437"/>
      </w:pPr>
      <w:r>
        <w:rPr>
          <w:color w:val="221F1F"/>
        </w:rPr>
        <w:t>писать свои имя и фамилию, а также имена и фамилии своих родственников и друзей на английском языке;</w:t>
      </w:r>
    </w:p>
    <w:p w14:paraId="0A75A010" w14:textId="77777777" w:rsidR="00E55397" w:rsidRDefault="00395F00">
      <w:pPr>
        <w:pStyle w:val="a3"/>
        <w:spacing w:line="321" w:lineRule="exact"/>
      </w:pPr>
      <w:r>
        <w:rPr>
          <w:color w:val="221F1F"/>
        </w:rPr>
        <w:t>правильно</w:t>
      </w:r>
      <w:r>
        <w:rPr>
          <w:color w:val="221F1F"/>
          <w:spacing w:val="-6"/>
        </w:rPr>
        <w:t xml:space="preserve"> </w:t>
      </w:r>
      <w:r>
        <w:rPr>
          <w:color w:val="221F1F"/>
        </w:rPr>
        <w:t>оформлять</w:t>
      </w:r>
      <w:r>
        <w:rPr>
          <w:color w:val="221F1F"/>
          <w:spacing w:val="-6"/>
        </w:rPr>
        <w:t xml:space="preserve"> </w:t>
      </w:r>
      <w:r>
        <w:rPr>
          <w:color w:val="221F1F"/>
        </w:rPr>
        <w:t>свой</w:t>
      </w:r>
      <w:r>
        <w:rPr>
          <w:color w:val="221F1F"/>
          <w:spacing w:val="-4"/>
        </w:rPr>
        <w:t xml:space="preserve"> </w:t>
      </w:r>
      <w:r>
        <w:rPr>
          <w:color w:val="221F1F"/>
        </w:rPr>
        <w:t>адрес</w:t>
      </w:r>
      <w:r>
        <w:rPr>
          <w:color w:val="221F1F"/>
          <w:spacing w:val="-5"/>
        </w:rPr>
        <w:t xml:space="preserve"> </w:t>
      </w:r>
      <w:r>
        <w:rPr>
          <w:color w:val="221F1F"/>
        </w:rPr>
        <w:t>на</w:t>
      </w:r>
      <w:r>
        <w:rPr>
          <w:color w:val="221F1F"/>
          <w:spacing w:val="-4"/>
        </w:rPr>
        <w:t xml:space="preserve"> </w:t>
      </w:r>
      <w:r>
        <w:rPr>
          <w:color w:val="221F1F"/>
        </w:rPr>
        <w:t>английском</w:t>
      </w:r>
      <w:r>
        <w:rPr>
          <w:color w:val="221F1F"/>
          <w:spacing w:val="-5"/>
        </w:rPr>
        <w:t xml:space="preserve"> </w:t>
      </w:r>
      <w:r>
        <w:rPr>
          <w:color w:val="221F1F"/>
        </w:rPr>
        <w:t>языке</w:t>
      </w:r>
      <w:r>
        <w:rPr>
          <w:color w:val="221F1F"/>
          <w:spacing w:val="-4"/>
        </w:rPr>
        <w:t xml:space="preserve"> </w:t>
      </w:r>
      <w:r>
        <w:rPr>
          <w:color w:val="221F1F"/>
        </w:rPr>
        <w:t>(в</w:t>
      </w:r>
      <w:r>
        <w:rPr>
          <w:color w:val="221F1F"/>
          <w:spacing w:val="-5"/>
        </w:rPr>
        <w:t xml:space="preserve"> </w:t>
      </w:r>
      <w:r>
        <w:rPr>
          <w:color w:val="221F1F"/>
          <w:spacing w:val="-2"/>
        </w:rPr>
        <w:t>анкете);</w:t>
      </w:r>
    </w:p>
    <w:p w14:paraId="5D8A42F4" w14:textId="77777777" w:rsidR="00E55397" w:rsidRDefault="00395F00">
      <w:pPr>
        <w:pStyle w:val="a3"/>
        <w:ind w:right="431"/>
      </w:pPr>
      <w:r>
        <w:rPr>
          <w:color w:val="221F1F"/>
        </w:rPr>
        <w:t>правильно</w:t>
      </w:r>
      <w:r>
        <w:rPr>
          <w:color w:val="221F1F"/>
          <w:spacing w:val="-14"/>
        </w:rPr>
        <w:t xml:space="preserve"> </w:t>
      </w:r>
      <w:r>
        <w:rPr>
          <w:color w:val="221F1F"/>
        </w:rPr>
        <w:t>оформлять</w:t>
      </w:r>
      <w:r>
        <w:rPr>
          <w:color w:val="221F1F"/>
          <w:spacing w:val="-16"/>
        </w:rPr>
        <w:t xml:space="preserve"> </w:t>
      </w:r>
      <w:r>
        <w:rPr>
          <w:color w:val="221F1F"/>
        </w:rPr>
        <w:t>электронное</w:t>
      </w:r>
      <w:r>
        <w:rPr>
          <w:color w:val="221F1F"/>
          <w:spacing w:val="-14"/>
        </w:rPr>
        <w:t xml:space="preserve"> </w:t>
      </w:r>
      <w:r>
        <w:rPr>
          <w:color w:val="221F1F"/>
        </w:rPr>
        <w:t>сообщение</w:t>
      </w:r>
      <w:r>
        <w:rPr>
          <w:color w:val="221F1F"/>
          <w:spacing w:val="-14"/>
        </w:rPr>
        <w:t xml:space="preserve"> </w:t>
      </w:r>
      <w:r>
        <w:rPr>
          <w:color w:val="221F1F"/>
        </w:rPr>
        <w:t>личного</w:t>
      </w:r>
      <w:r>
        <w:rPr>
          <w:color w:val="221F1F"/>
          <w:spacing w:val="-16"/>
        </w:rPr>
        <w:t xml:space="preserve"> </w:t>
      </w:r>
      <w:r>
        <w:rPr>
          <w:color w:val="221F1F"/>
        </w:rPr>
        <w:t>характера</w:t>
      </w:r>
      <w:r>
        <w:rPr>
          <w:color w:val="221F1F"/>
          <w:spacing w:val="-14"/>
        </w:rPr>
        <w:t xml:space="preserve"> </w:t>
      </w:r>
      <w:r>
        <w:rPr>
          <w:color w:val="221F1F"/>
        </w:rPr>
        <w:t>в</w:t>
      </w:r>
      <w:r>
        <w:rPr>
          <w:color w:val="221F1F"/>
          <w:spacing w:val="-15"/>
        </w:rPr>
        <w:t xml:space="preserve"> </w:t>
      </w:r>
      <w:r>
        <w:rPr>
          <w:color w:val="221F1F"/>
        </w:rPr>
        <w:t xml:space="preserve">соответствии с нормами неофициального общения, принятыми в стране / странах изучаемого </w:t>
      </w:r>
      <w:r>
        <w:rPr>
          <w:color w:val="221F1F"/>
          <w:spacing w:val="-2"/>
        </w:rPr>
        <w:t>языка;</w:t>
      </w:r>
    </w:p>
    <w:p w14:paraId="1C376CE0" w14:textId="77777777" w:rsidR="00E55397" w:rsidRDefault="00395F00">
      <w:pPr>
        <w:pStyle w:val="a3"/>
      </w:pPr>
      <w:r>
        <w:rPr>
          <w:color w:val="221F1F"/>
        </w:rPr>
        <w:t>кратко</w:t>
      </w:r>
      <w:r>
        <w:rPr>
          <w:color w:val="221F1F"/>
          <w:spacing w:val="-8"/>
        </w:rPr>
        <w:t xml:space="preserve"> </w:t>
      </w:r>
      <w:r>
        <w:rPr>
          <w:color w:val="221F1F"/>
        </w:rPr>
        <w:t>представлять</w:t>
      </w:r>
      <w:r>
        <w:rPr>
          <w:color w:val="221F1F"/>
          <w:spacing w:val="-5"/>
        </w:rPr>
        <w:t xml:space="preserve"> </w:t>
      </w:r>
      <w:r>
        <w:rPr>
          <w:color w:val="221F1F"/>
        </w:rPr>
        <w:t>Россию</w:t>
      </w:r>
      <w:r>
        <w:rPr>
          <w:color w:val="221F1F"/>
          <w:spacing w:val="-5"/>
        </w:rPr>
        <w:t xml:space="preserve"> </w:t>
      </w:r>
      <w:r>
        <w:rPr>
          <w:color w:val="221F1F"/>
        </w:rPr>
        <w:t>и</w:t>
      </w:r>
      <w:r>
        <w:rPr>
          <w:color w:val="221F1F"/>
          <w:spacing w:val="-3"/>
        </w:rPr>
        <w:t xml:space="preserve"> </w:t>
      </w:r>
      <w:r>
        <w:rPr>
          <w:color w:val="221F1F"/>
        </w:rPr>
        <w:t>страну</w:t>
      </w:r>
      <w:r>
        <w:rPr>
          <w:color w:val="221F1F"/>
          <w:spacing w:val="-4"/>
        </w:rPr>
        <w:t xml:space="preserve"> </w:t>
      </w:r>
      <w:r>
        <w:rPr>
          <w:color w:val="221F1F"/>
        </w:rPr>
        <w:t>/</w:t>
      </w:r>
      <w:r>
        <w:rPr>
          <w:color w:val="221F1F"/>
          <w:spacing w:val="-4"/>
        </w:rPr>
        <w:t xml:space="preserve"> </w:t>
      </w:r>
      <w:r>
        <w:rPr>
          <w:color w:val="221F1F"/>
        </w:rPr>
        <w:t>страны</w:t>
      </w:r>
      <w:r>
        <w:rPr>
          <w:color w:val="221F1F"/>
          <w:spacing w:val="-3"/>
        </w:rPr>
        <w:t xml:space="preserve"> </w:t>
      </w:r>
      <w:r>
        <w:rPr>
          <w:color w:val="221F1F"/>
        </w:rPr>
        <w:t>изучаемого</w:t>
      </w:r>
      <w:r>
        <w:rPr>
          <w:color w:val="221F1F"/>
          <w:spacing w:val="-5"/>
        </w:rPr>
        <w:t xml:space="preserve"> </w:t>
      </w:r>
      <w:r>
        <w:rPr>
          <w:color w:val="221F1F"/>
          <w:spacing w:val="-2"/>
        </w:rPr>
        <w:t>языка;</w:t>
      </w:r>
    </w:p>
    <w:p w14:paraId="155885E0" w14:textId="77777777" w:rsidR="00E55397" w:rsidRDefault="00395F00">
      <w:pPr>
        <w:pStyle w:val="a3"/>
        <w:ind w:right="429"/>
      </w:pPr>
      <w:r>
        <w:rPr>
          <w:color w:val="221F1F"/>
        </w:rPr>
        <w:t xml:space="preserve">кратко представлять некоторые культурные явления родной страны и страны / стран изучаемого языка (основные национальные праздники, традиции в </w:t>
      </w:r>
      <w:proofErr w:type="gramStart"/>
      <w:r>
        <w:rPr>
          <w:color w:val="221F1F"/>
        </w:rPr>
        <w:t>про- ведении</w:t>
      </w:r>
      <w:proofErr w:type="gramEnd"/>
      <w:r>
        <w:rPr>
          <w:color w:val="221F1F"/>
        </w:rPr>
        <w:t xml:space="preserve"> досуга и питании, достопримечательности);</w:t>
      </w:r>
    </w:p>
    <w:p w14:paraId="00149435" w14:textId="77777777" w:rsidR="00E55397" w:rsidRDefault="00395F00">
      <w:pPr>
        <w:pStyle w:val="a3"/>
        <w:ind w:right="429"/>
      </w:pPr>
      <w:r>
        <w:rPr>
          <w:color w:val="221F1F"/>
        </w:rPr>
        <w:t>кратко представлять некоторых выдающихся людей родной страны и страны / стран</w:t>
      </w:r>
      <w:r>
        <w:rPr>
          <w:color w:val="221F1F"/>
          <w:spacing w:val="-11"/>
        </w:rPr>
        <w:t xml:space="preserve"> </w:t>
      </w:r>
      <w:r>
        <w:rPr>
          <w:color w:val="221F1F"/>
        </w:rPr>
        <w:t>изучаемого</w:t>
      </w:r>
      <w:r>
        <w:rPr>
          <w:color w:val="221F1F"/>
          <w:spacing w:val="-10"/>
        </w:rPr>
        <w:t xml:space="preserve"> </w:t>
      </w:r>
      <w:r>
        <w:rPr>
          <w:color w:val="221F1F"/>
        </w:rPr>
        <w:t>языка</w:t>
      </w:r>
      <w:r>
        <w:rPr>
          <w:color w:val="221F1F"/>
          <w:spacing w:val="-11"/>
        </w:rPr>
        <w:t xml:space="preserve"> </w:t>
      </w:r>
      <w:r>
        <w:rPr>
          <w:color w:val="221F1F"/>
        </w:rPr>
        <w:t>(учёных,</w:t>
      </w:r>
      <w:r>
        <w:rPr>
          <w:color w:val="221F1F"/>
          <w:spacing w:val="-12"/>
        </w:rPr>
        <w:t xml:space="preserve"> </w:t>
      </w:r>
      <w:r>
        <w:rPr>
          <w:color w:val="221F1F"/>
        </w:rPr>
        <w:t>писателей,</w:t>
      </w:r>
      <w:r>
        <w:rPr>
          <w:color w:val="221F1F"/>
          <w:spacing w:val="-12"/>
        </w:rPr>
        <w:t xml:space="preserve"> </w:t>
      </w:r>
      <w:r>
        <w:rPr>
          <w:color w:val="221F1F"/>
        </w:rPr>
        <w:t>поэтов,</w:t>
      </w:r>
      <w:r>
        <w:rPr>
          <w:color w:val="221F1F"/>
          <w:spacing w:val="-12"/>
        </w:rPr>
        <w:t xml:space="preserve"> </w:t>
      </w:r>
      <w:r>
        <w:rPr>
          <w:color w:val="221F1F"/>
        </w:rPr>
        <w:t>художников,</w:t>
      </w:r>
      <w:r>
        <w:rPr>
          <w:color w:val="221F1F"/>
          <w:spacing w:val="-12"/>
        </w:rPr>
        <w:t xml:space="preserve"> </w:t>
      </w:r>
      <w:r>
        <w:rPr>
          <w:color w:val="221F1F"/>
        </w:rPr>
        <w:t>композиторов, музыкантов, спортсменов и т. д.);</w:t>
      </w:r>
    </w:p>
    <w:p w14:paraId="308660B7" w14:textId="77777777" w:rsidR="00E55397" w:rsidRDefault="00395F00">
      <w:pPr>
        <w:pStyle w:val="a3"/>
        <w:ind w:right="434"/>
      </w:pPr>
      <w:r>
        <w:rPr>
          <w:color w:val="221F1F"/>
        </w:rPr>
        <w:t>оказывать помощь зарубежным гостям в ситуациях повседневного общения (объяснить</w:t>
      </w:r>
      <w:r>
        <w:rPr>
          <w:color w:val="221F1F"/>
          <w:spacing w:val="-7"/>
        </w:rPr>
        <w:t xml:space="preserve"> </w:t>
      </w:r>
      <w:r>
        <w:rPr>
          <w:color w:val="221F1F"/>
        </w:rPr>
        <w:t>местонахождение</w:t>
      </w:r>
      <w:r>
        <w:rPr>
          <w:color w:val="221F1F"/>
          <w:spacing w:val="-6"/>
        </w:rPr>
        <w:t xml:space="preserve"> </w:t>
      </w:r>
      <w:r>
        <w:rPr>
          <w:color w:val="221F1F"/>
        </w:rPr>
        <w:t>объекта,</w:t>
      </w:r>
      <w:r>
        <w:rPr>
          <w:color w:val="221F1F"/>
          <w:spacing w:val="-7"/>
        </w:rPr>
        <w:t xml:space="preserve"> </w:t>
      </w:r>
      <w:r>
        <w:rPr>
          <w:color w:val="221F1F"/>
        </w:rPr>
        <w:t>сообщить</w:t>
      </w:r>
      <w:r>
        <w:rPr>
          <w:color w:val="221F1F"/>
          <w:spacing w:val="-7"/>
        </w:rPr>
        <w:t xml:space="preserve"> </w:t>
      </w:r>
      <w:r>
        <w:rPr>
          <w:color w:val="221F1F"/>
        </w:rPr>
        <w:t>возможный</w:t>
      </w:r>
      <w:r>
        <w:rPr>
          <w:color w:val="221F1F"/>
          <w:spacing w:val="-6"/>
        </w:rPr>
        <w:t xml:space="preserve"> </w:t>
      </w:r>
      <w:r>
        <w:rPr>
          <w:color w:val="221F1F"/>
        </w:rPr>
        <w:t>маршрут,</w:t>
      </w:r>
      <w:r>
        <w:rPr>
          <w:color w:val="221F1F"/>
          <w:spacing w:val="-6"/>
        </w:rPr>
        <w:t xml:space="preserve"> </w:t>
      </w:r>
      <w:r>
        <w:rPr>
          <w:color w:val="221F1F"/>
        </w:rPr>
        <w:t>уточнить часы работы и т. д.).</w:t>
      </w:r>
    </w:p>
    <w:p w14:paraId="2E390D72" w14:textId="77777777" w:rsidR="00E55397" w:rsidRDefault="00E55397">
      <w:pPr>
        <w:pStyle w:val="a3"/>
        <w:spacing w:before="4"/>
        <w:ind w:left="0"/>
        <w:jc w:val="left"/>
      </w:pPr>
    </w:p>
    <w:p w14:paraId="5DC5A208" w14:textId="77777777" w:rsidR="00E55397" w:rsidRDefault="00395F00">
      <w:pPr>
        <w:pStyle w:val="2"/>
        <w:spacing w:line="320" w:lineRule="exact"/>
      </w:pPr>
      <w:r>
        <w:rPr>
          <w:color w:val="221F1F"/>
        </w:rPr>
        <w:t>Компенсаторные</w:t>
      </w:r>
      <w:r>
        <w:rPr>
          <w:color w:val="221F1F"/>
          <w:spacing w:val="-12"/>
        </w:rPr>
        <w:t xml:space="preserve"> </w:t>
      </w:r>
      <w:r>
        <w:rPr>
          <w:color w:val="221F1F"/>
          <w:spacing w:val="-2"/>
        </w:rPr>
        <w:t>умения</w:t>
      </w:r>
    </w:p>
    <w:p w14:paraId="01E60206" w14:textId="77777777" w:rsidR="00E55397" w:rsidRDefault="00395F00">
      <w:pPr>
        <w:pStyle w:val="a3"/>
        <w:ind w:right="432"/>
      </w:pPr>
      <w:r>
        <w:rPr>
          <w:color w:val="221F1F"/>
        </w:rPr>
        <w:t xml:space="preserve">Использование при чтении и аудировании языковой, в том числе контексту- </w:t>
      </w:r>
      <w:proofErr w:type="spellStart"/>
      <w:r>
        <w:rPr>
          <w:color w:val="221F1F"/>
        </w:rPr>
        <w:t>альной</w:t>
      </w:r>
      <w:proofErr w:type="spellEnd"/>
      <w:r>
        <w:rPr>
          <w:color w:val="221F1F"/>
        </w:rPr>
        <w:t xml:space="preserve">, догадки; при говорении и письме — перифраза/толкования, </w:t>
      </w:r>
      <w:proofErr w:type="spellStart"/>
      <w:r>
        <w:rPr>
          <w:color w:val="221F1F"/>
        </w:rPr>
        <w:t>синоними</w:t>
      </w:r>
      <w:proofErr w:type="spellEnd"/>
      <w:r>
        <w:rPr>
          <w:color w:val="221F1F"/>
        </w:rPr>
        <w:t xml:space="preserve">- </w:t>
      </w:r>
      <w:proofErr w:type="spellStart"/>
      <w:r>
        <w:rPr>
          <w:color w:val="221F1F"/>
        </w:rPr>
        <w:t>ческих</w:t>
      </w:r>
      <w:proofErr w:type="spellEnd"/>
      <w:r>
        <w:rPr>
          <w:color w:val="221F1F"/>
        </w:rPr>
        <w:t xml:space="preserve">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6FE84FFB" w14:textId="77777777" w:rsidR="00E55397" w:rsidRDefault="00395F00">
      <w:pPr>
        <w:pStyle w:val="a3"/>
        <w:jc w:val="left"/>
      </w:pPr>
      <w:r>
        <w:rPr>
          <w:color w:val="221F1F"/>
        </w:rPr>
        <w:t>Переспрашивать, просить повторить, уточняя значение незнакомых слов. Использование в качестве опоры при порождении собственных высказываний ключевых слов, плана.</w:t>
      </w:r>
    </w:p>
    <w:p w14:paraId="3E514C0B" w14:textId="77777777" w:rsidR="00E55397" w:rsidRDefault="00395F00">
      <w:pPr>
        <w:pStyle w:val="a3"/>
        <w:ind w:right="430"/>
      </w:pPr>
      <w:r>
        <w:rPr>
          <w:color w:val="221F1F"/>
        </w:rPr>
        <w:t xml:space="preserve">Игнорирование информации, не являющейся необходимой, для понимания </w:t>
      </w:r>
      <w:proofErr w:type="gramStart"/>
      <w:r>
        <w:rPr>
          <w:color w:val="221F1F"/>
        </w:rPr>
        <w:t xml:space="preserve">ос- </w:t>
      </w:r>
      <w:proofErr w:type="spellStart"/>
      <w:r>
        <w:rPr>
          <w:color w:val="221F1F"/>
        </w:rPr>
        <w:t>новного</w:t>
      </w:r>
      <w:proofErr w:type="spellEnd"/>
      <w:proofErr w:type="gramEnd"/>
      <w:r>
        <w:rPr>
          <w:color w:val="221F1F"/>
        </w:rPr>
        <w:t xml:space="preserve"> содержания прочитанного / прослушанного текста</w:t>
      </w:r>
      <w:r>
        <w:rPr>
          <w:color w:val="221F1F"/>
          <w:spacing w:val="-3"/>
        </w:rPr>
        <w:t xml:space="preserve"> </w:t>
      </w:r>
      <w:r>
        <w:rPr>
          <w:color w:val="221F1F"/>
        </w:rPr>
        <w:t>или для нахождения в тексте запрашиваемой информации.</w:t>
      </w:r>
    </w:p>
    <w:p w14:paraId="4FDF1624" w14:textId="77777777" w:rsidR="00E55397" w:rsidRDefault="00E55397">
      <w:pPr>
        <w:sectPr w:rsidR="00E55397">
          <w:pgSz w:w="11910" w:h="16840"/>
          <w:pgMar w:top="1040" w:right="700" w:bottom="280" w:left="340" w:header="720" w:footer="720" w:gutter="0"/>
          <w:cols w:space="720"/>
        </w:sectPr>
      </w:pPr>
    </w:p>
    <w:p w14:paraId="3C613C3E" w14:textId="77777777" w:rsidR="00E55397" w:rsidRDefault="00395F00">
      <w:pPr>
        <w:pStyle w:val="a3"/>
        <w:spacing w:before="67"/>
        <w:ind w:right="428"/>
      </w:pPr>
      <w:r>
        <w:rPr>
          <w:color w:val="221F1F"/>
        </w:rPr>
        <w:lastRenderedPageBreak/>
        <w:t xml:space="preserve">Сравнение (в том числе установление основания для сравнения) объектов, </w:t>
      </w:r>
      <w:proofErr w:type="spellStart"/>
      <w:proofErr w:type="gramStart"/>
      <w:r>
        <w:rPr>
          <w:color w:val="221F1F"/>
        </w:rPr>
        <w:t>яв</w:t>
      </w:r>
      <w:proofErr w:type="spellEnd"/>
      <w:r>
        <w:rPr>
          <w:color w:val="221F1F"/>
        </w:rPr>
        <w:t xml:space="preserve">- </w:t>
      </w:r>
      <w:proofErr w:type="spellStart"/>
      <w:r>
        <w:rPr>
          <w:color w:val="221F1F"/>
        </w:rPr>
        <w:t>лений</w:t>
      </w:r>
      <w:proofErr w:type="spellEnd"/>
      <w:proofErr w:type="gramEnd"/>
      <w:r>
        <w:rPr>
          <w:color w:val="221F1F"/>
        </w:rPr>
        <w:t xml:space="preserve">, процессов, их элементов и основных функций в рамках изученной те- </w:t>
      </w:r>
      <w:proofErr w:type="spellStart"/>
      <w:r>
        <w:rPr>
          <w:color w:val="221F1F"/>
          <w:spacing w:val="-2"/>
        </w:rPr>
        <w:t>матики</w:t>
      </w:r>
      <w:proofErr w:type="spellEnd"/>
      <w:r>
        <w:rPr>
          <w:color w:val="221F1F"/>
          <w:spacing w:val="-2"/>
        </w:rPr>
        <w:t>.</w:t>
      </w:r>
    </w:p>
    <w:p w14:paraId="7950F634" w14:textId="77777777" w:rsidR="00E55397" w:rsidRDefault="00E55397">
      <w:pPr>
        <w:pStyle w:val="a3"/>
        <w:spacing w:before="6"/>
        <w:ind w:left="0"/>
        <w:jc w:val="left"/>
      </w:pPr>
    </w:p>
    <w:p w14:paraId="3202275F" w14:textId="77777777" w:rsidR="00E55397" w:rsidRDefault="00395F00">
      <w:pPr>
        <w:pStyle w:val="1"/>
        <w:ind w:right="4416"/>
      </w:pPr>
      <w:r>
        <w:rPr>
          <w:color w:val="221F1F"/>
        </w:rPr>
        <w:t>ПЛАНИРУЕМЫЕ РЕЗУЛЬТАТЫ ОСВОЕНИЯ</w:t>
      </w:r>
      <w:r>
        <w:rPr>
          <w:color w:val="221F1F"/>
          <w:spacing w:val="-18"/>
        </w:rPr>
        <w:t xml:space="preserve"> </w:t>
      </w:r>
      <w:r>
        <w:rPr>
          <w:color w:val="221F1F"/>
        </w:rPr>
        <w:t>УЧЕБНОГО</w:t>
      </w:r>
      <w:r>
        <w:rPr>
          <w:color w:val="221F1F"/>
          <w:spacing w:val="-16"/>
        </w:rPr>
        <w:t xml:space="preserve"> </w:t>
      </w:r>
      <w:r>
        <w:rPr>
          <w:color w:val="221F1F"/>
        </w:rPr>
        <w:t>ПРЕДМЕТА</w:t>
      </w:r>
    </w:p>
    <w:p w14:paraId="17AD325E" w14:textId="77777777" w:rsidR="00E55397" w:rsidRDefault="00395F00">
      <w:pPr>
        <w:tabs>
          <w:tab w:val="left" w:pos="10462"/>
        </w:tabs>
        <w:spacing w:line="321" w:lineRule="exact"/>
        <w:ind w:left="793"/>
        <w:rPr>
          <w:b/>
          <w:sz w:val="28"/>
        </w:rPr>
      </w:pPr>
      <w:r>
        <w:rPr>
          <w:b/>
          <w:color w:val="221F1F"/>
          <w:sz w:val="28"/>
          <w:u w:val="single" w:color="000000"/>
        </w:rPr>
        <w:t>«ИНОСТРАННЫЙ</w:t>
      </w:r>
      <w:r>
        <w:rPr>
          <w:b/>
          <w:color w:val="221F1F"/>
          <w:spacing w:val="-16"/>
          <w:sz w:val="28"/>
          <w:u w:val="single" w:color="000000"/>
        </w:rPr>
        <w:t xml:space="preserve"> </w:t>
      </w:r>
      <w:r>
        <w:rPr>
          <w:b/>
          <w:color w:val="221F1F"/>
          <w:sz w:val="28"/>
          <w:u w:val="single" w:color="000000"/>
        </w:rPr>
        <w:t>(АНГЛИЙСКИЙ)</w:t>
      </w:r>
      <w:r>
        <w:rPr>
          <w:b/>
          <w:color w:val="221F1F"/>
          <w:spacing w:val="-14"/>
          <w:sz w:val="28"/>
          <w:u w:val="single" w:color="000000"/>
        </w:rPr>
        <w:t xml:space="preserve"> </w:t>
      </w:r>
      <w:r>
        <w:rPr>
          <w:b/>
          <w:color w:val="221F1F"/>
          <w:spacing w:val="-2"/>
          <w:sz w:val="28"/>
          <w:u w:val="single" w:color="000000"/>
        </w:rPr>
        <w:t>ЯЗЫК»</w:t>
      </w:r>
      <w:r>
        <w:rPr>
          <w:b/>
          <w:color w:val="221F1F"/>
          <w:sz w:val="28"/>
          <w:u w:val="single" w:color="000000"/>
        </w:rPr>
        <w:tab/>
      </w:r>
    </w:p>
    <w:p w14:paraId="6A72053B" w14:textId="77777777" w:rsidR="00E55397" w:rsidRDefault="00E55397">
      <w:pPr>
        <w:pStyle w:val="a3"/>
        <w:spacing w:before="6"/>
        <w:ind w:left="0"/>
        <w:jc w:val="left"/>
        <w:rPr>
          <w:b/>
        </w:rPr>
      </w:pPr>
    </w:p>
    <w:p w14:paraId="333F9468" w14:textId="77777777" w:rsidR="00E55397" w:rsidRDefault="00395F00">
      <w:pPr>
        <w:pStyle w:val="a3"/>
        <w:spacing w:before="1"/>
        <w:ind w:right="426"/>
      </w:pPr>
      <w:r>
        <w:rPr>
          <w:color w:val="221F1F"/>
        </w:rPr>
        <w:t xml:space="preserve">Изучение иностранного языка в основной школе направлено на достижение обучающимися результатов, отвечающих требованиям ФГОС к освоению </w:t>
      </w:r>
      <w:proofErr w:type="gramStart"/>
      <w:r>
        <w:rPr>
          <w:color w:val="221F1F"/>
        </w:rPr>
        <w:t xml:space="preserve">ос- </w:t>
      </w:r>
      <w:proofErr w:type="spellStart"/>
      <w:r>
        <w:rPr>
          <w:color w:val="221F1F"/>
        </w:rPr>
        <w:t>новной</w:t>
      </w:r>
      <w:proofErr w:type="spellEnd"/>
      <w:proofErr w:type="gramEnd"/>
      <w:r>
        <w:rPr>
          <w:color w:val="221F1F"/>
        </w:rPr>
        <w:t xml:space="preserve"> образовательной программы основного общего образования.</w:t>
      </w:r>
    </w:p>
    <w:p w14:paraId="292D29CE" w14:textId="77777777" w:rsidR="00E55397" w:rsidRDefault="00395F00">
      <w:pPr>
        <w:pStyle w:val="a3"/>
        <w:ind w:right="424"/>
      </w:pPr>
      <w:r>
        <w:rPr>
          <w:color w:val="221F1F"/>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w:t>
      </w:r>
      <w:r>
        <w:rPr>
          <w:color w:val="221F1F"/>
          <w:spacing w:val="80"/>
        </w:rPr>
        <w:t xml:space="preserve"> </w:t>
      </w:r>
      <w:r>
        <w:rPr>
          <w:color w:val="221F1F"/>
        </w:rPr>
        <w:t>с</w:t>
      </w:r>
      <w:r>
        <w:rPr>
          <w:color w:val="221F1F"/>
          <w:spacing w:val="80"/>
        </w:rPr>
        <w:t xml:space="preserve"> </w:t>
      </w:r>
      <w:r>
        <w:rPr>
          <w:color w:val="221F1F"/>
        </w:rPr>
        <w:t>традиционными</w:t>
      </w:r>
      <w:r>
        <w:rPr>
          <w:color w:val="221F1F"/>
          <w:spacing w:val="80"/>
        </w:rPr>
        <w:t xml:space="preserve"> </w:t>
      </w:r>
      <w:r>
        <w:rPr>
          <w:color w:val="221F1F"/>
        </w:rPr>
        <w:t>российскими</w:t>
      </w:r>
      <w:r>
        <w:rPr>
          <w:color w:val="221F1F"/>
          <w:spacing w:val="80"/>
        </w:rPr>
        <w:t xml:space="preserve"> </w:t>
      </w:r>
      <w:r>
        <w:rPr>
          <w:color w:val="221F1F"/>
        </w:rPr>
        <w:t>социокультурными</w:t>
      </w:r>
      <w:r>
        <w:rPr>
          <w:color w:val="221F1F"/>
          <w:spacing w:val="80"/>
        </w:rPr>
        <w:t xml:space="preserve"> </w:t>
      </w:r>
      <w:r>
        <w:rPr>
          <w:color w:val="221F1F"/>
        </w:rPr>
        <w:t>и</w:t>
      </w:r>
      <w:r>
        <w:rPr>
          <w:color w:val="221F1F"/>
          <w:spacing w:val="80"/>
        </w:rPr>
        <w:t xml:space="preserve"> </w:t>
      </w:r>
      <w:r>
        <w:rPr>
          <w:color w:val="221F1F"/>
        </w:rPr>
        <w:t>духов- но-нравственными ценностями, принятыми в обществе правилами и нормами поведения и способствуют процессам самопознания, самовоспитания и само- развития, формирования внутренней позиции личности.</w:t>
      </w:r>
    </w:p>
    <w:p w14:paraId="44A99D60" w14:textId="77777777" w:rsidR="00E55397" w:rsidRDefault="00E55397">
      <w:pPr>
        <w:pStyle w:val="a3"/>
        <w:spacing w:before="4"/>
        <w:ind w:left="0"/>
        <w:jc w:val="left"/>
      </w:pPr>
    </w:p>
    <w:p w14:paraId="3A07480A" w14:textId="77777777" w:rsidR="00E55397" w:rsidRDefault="00395F00">
      <w:pPr>
        <w:pStyle w:val="1"/>
        <w:spacing w:line="321" w:lineRule="exact"/>
        <w:jc w:val="both"/>
      </w:pPr>
      <w:r>
        <w:rPr>
          <w:color w:val="221F1F"/>
        </w:rPr>
        <w:t>ЛИЧНОСТНЫЕ</w:t>
      </w:r>
      <w:r>
        <w:rPr>
          <w:color w:val="221F1F"/>
          <w:spacing w:val="-10"/>
        </w:rPr>
        <w:t xml:space="preserve"> </w:t>
      </w:r>
      <w:r>
        <w:rPr>
          <w:color w:val="221F1F"/>
          <w:spacing w:val="-2"/>
        </w:rPr>
        <w:t>РЕЗУЛЬТАТЫ</w:t>
      </w:r>
    </w:p>
    <w:p w14:paraId="44636B25" w14:textId="77777777" w:rsidR="00E55397" w:rsidRDefault="00395F00">
      <w:pPr>
        <w:pStyle w:val="a3"/>
        <w:ind w:right="431"/>
      </w:pPr>
      <w:r>
        <w:rPr>
          <w:color w:val="221F1F"/>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w:t>
      </w:r>
      <w:r>
        <w:rPr>
          <w:color w:val="221F1F"/>
          <w:spacing w:val="80"/>
        </w:rPr>
        <w:t xml:space="preserve"> </w:t>
      </w:r>
      <w:r>
        <w:rPr>
          <w:color w:val="221F1F"/>
        </w:rPr>
        <w:t>с</w:t>
      </w:r>
      <w:r>
        <w:rPr>
          <w:color w:val="221F1F"/>
          <w:spacing w:val="80"/>
        </w:rPr>
        <w:t xml:space="preserve"> </w:t>
      </w:r>
      <w:r>
        <w:rPr>
          <w:color w:val="221F1F"/>
        </w:rPr>
        <w:t>традиционными</w:t>
      </w:r>
      <w:r>
        <w:rPr>
          <w:color w:val="221F1F"/>
          <w:spacing w:val="80"/>
        </w:rPr>
        <w:t xml:space="preserve"> </w:t>
      </w:r>
      <w:r>
        <w:rPr>
          <w:color w:val="221F1F"/>
        </w:rPr>
        <w:t>российскими</w:t>
      </w:r>
      <w:r>
        <w:rPr>
          <w:color w:val="221F1F"/>
          <w:spacing w:val="80"/>
        </w:rPr>
        <w:t xml:space="preserve"> </w:t>
      </w:r>
      <w:r>
        <w:rPr>
          <w:color w:val="221F1F"/>
        </w:rPr>
        <w:t>социокультурными</w:t>
      </w:r>
      <w:r>
        <w:rPr>
          <w:color w:val="221F1F"/>
          <w:spacing w:val="40"/>
        </w:rPr>
        <w:t xml:space="preserve"> </w:t>
      </w:r>
      <w:r>
        <w:rPr>
          <w:color w:val="221F1F"/>
        </w:rPr>
        <w:t>и</w:t>
      </w:r>
      <w:r>
        <w:rPr>
          <w:color w:val="221F1F"/>
          <w:spacing w:val="80"/>
        </w:rPr>
        <w:t xml:space="preserve"> </w:t>
      </w:r>
      <w:r>
        <w:rPr>
          <w:color w:val="221F1F"/>
        </w:rPr>
        <w:t>духов- но-нравственными ценностями, принятыми в обществе правилами и нормами поведения, и способствуют процессам самопознания, самовоспитания и само- развития, формирования внутренней позиции личности.</w:t>
      </w:r>
    </w:p>
    <w:p w14:paraId="3512372B" w14:textId="77777777" w:rsidR="00E55397" w:rsidRDefault="00395F00">
      <w:pPr>
        <w:pStyle w:val="a3"/>
        <w:ind w:right="428"/>
      </w:pPr>
      <w:r>
        <w:rPr>
          <w:b/>
          <w:color w:val="221F1F"/>
        </w:rPr>
        <w:t xml:space="preserve">Личностные результаты </w:t>
      </w:r>
      <w:r>
        <w:rPr>
          <w:color w:val="221F1F"/>
        </w:rPr>
        <w:t xml:space="preserve">освоения программы основного общего образования должны отражать готовность обучающихся руководствоваться системой </w:t>
      </w:r>
      <w:proofErr w:type="spellStart"/>
      <w:r>
        <w:rPr>
          <w:color w:val="221F1F"/>
        </w:rPr>
        <w:t>пози</w:t>
      </w:r>
      <w:proofErr w:type="spellEnd"/>
      <w:r>
        <w:rPr>
          <w:color w:val="221F1F"/>
        </w:rPr>
        <w:t xml:space="preserve">- </w:t>
      </w:r>
      <w:proofErr w:type="spellStart"/>
      <w:r>
        <w:rPr>
          <w:color w:val="221F1F"/>
        </w:rPr>
        <w:t>тивных</w:t>
      </w:r>
      <w:proofErr w:type="spellEnd"/>
      <w:r>
        <w:rPr>
          <w:color w:val="221F1F"/>
          <w:spacing w:val="-1"/>
        </w:rPr>
        <w:t xml:space="preserve"> </w:t>
      </w:r>
      <w:r>
        <w:rPr>
          <w:color w:val="221F1F"/>
        </w:rPr>
        <w:t>ценностных ориентаций</w:t>
      </w:r>
      <w:r>
        <w:rPr>
          <w:color w:val="221F1F"/>
          <w:spacing w:val="-1"/>
        </w:rPr>
        <w:t xml:space="preserve"> </w:t>
      </w:r>
      <w:r>
        <w:rPr>
          <w:color w:val="221F1F"/>
        </w:rPr>
        <w:t>и расширение опыта деятельности на её основе и</w:t>
      </w:r>
      <w:r>
        <w:rPr>
          <w:color w:val="221F1F"/>
          <w:spacing w:val="-8"/>
        </w:rPr>
        <w:t xml:space="preserve"> </w:t>
      </w:r>
      <w:r>
        <w:rPr>
          <w:color w:val="221F1F"/>
        </w:rPr>
        <w:t>в</w:t>
      </w:r>
      <w:r>
        <w:rPr>
          <w:color w:val="221F1F"/>
          <w:spacing w:val="-9"/>
        </w:rPr>
        <w:t xml:space="preserve"> </w:t>
      </w:r>
      <w:r>
        <w:rPr>
          <w:color w:val="221F1F"/>
        </w:rPr>
        <w:t>процессе</w:t>
      </w:r>
      <w:r>
        <w:rPr>
          <w:color w:val="221F1F"/>
          <w:spacing w:val="-8"/>
        </w:rPr>
        <w:t xml:space="preserve"> </w:t>
      </w:r>
      <w:r>
        <w:rPr>
          <w:color w:val="221F1F"/>
        </w:rPr>
        <w:t>реализации</w:t>
      </w:r>
      <w:r>
        <w:rPr>
          <w:color w:val="221F1F"/>
          <w:spacing w:val="-8"/>
        </w:rPr>
        <w:t xml:space="preserve"> </w:t>
      </w:r>
      <w:r>
        <w:rPr>
          <w:color w:val="221F1F"/>
        </w:rPr>
        <w:t>основных</w:t>
      </w:r>
      <w:r>
        <w:rPr>
          <w:color w:val="221F1F"/>
          <w:spacing w:val="-10"/>
        </w:rPr>
        <w:t xml:space="preserve"> </w:t>
      </w:r>
      <w:r>
        <w:rPr>
          <w:color w:val="221F1F"/>
        </w:rPr>
        <w:t>направлений</w:t>
      </w:r>
      <w:r>
        <w:rPr>
          <w:color w:val="221F1F"/>
          <w:spacing w:val="-8"/>
        </w:rPr>
        <w:t xml:space="preserve"> </w:t>
      </w:r>
      <w:r>
        <w:rPr>
          <w:color w:val="221F1F"/>
        </w:rPr>
        <w:t>воспитательной</w:t>
      </w:r>
      <w:r>
        <w:rPr>
          <w:color w:val="221F1F"/>
          <w:spacing w:val="-8"/>
        </w:rPr>
        <w:t xml:space="preserve"> </w:t>
      </w:r>
      <w:r>
        <w:rPr>
          <w:color w:val="221F1F"/>
        </w:rPr>
        <w:t>деятельности,</w:t>
      </w:r>
      <w:r>
        <w:rPr>
          <w:color w:val="221F1F"/>
          <w:spacing w:val="-11"/>
        </w:rPr>
        <w:t xml:space="preserve"> </w:t>
      </w:r>
      <w:r>
        <w:rPr>
          <w:color w:val="221F1F"/>
        </w:rPr>
        <w:t>в том числе в части:</w:t>
      </w:r>
    </w:p>
    <w:p w14:paraId="16DB4677" w14:textId="77777777" w:rsidR="00E55397" w:rsidRDefault="00395F00">
      <w:pPr>
        <w:spacing w:line="320" w:lineRule="exact"/>
        <w:ind w:left="793"/>
        <w:jc w:val="both"/>
        <w:rPr>
          <w:i/>
          <w:sz w:val="28"/>
        </w:rPr>
      </w:pPr>
      <w:r>
        <w:rPr>
          <w:i/>
          <w:color w:val="221F1F"/>
          <w:sz w:val="28"/>
        </w:rPr>
        <w:t>Гражданского</w:t>
      </w:r>
      <w:r>
        <w:rPr>
          <w:i/>
          <w:color w:val="221F1F"/>
          <w:spacing w:val="-12"/>
          <w:sz w:val="28"/>
        </w:rPr>
        <w:t xml:space="preserve"> </w:t>
      </w:r>
      <w:r>
        <w:rPr>
          <w:i/>
          <w:color w:val="221F1F"/>
          <w:spacing w:val="-2"/>
          <w:sz w:val="28"/>
        </w:rPr>
        <w:t>воспитания:</w:t>
      </w:r>
    </w:p>
    <w:p w14:paraId="752AEE89" w14:textId="77777777" w:rsidR="00E55397" w:rsidRDefault="00395F00">
      <w:pPr>
        <w:pStyle w:val="a3"/>
        <w:spacing w:line="242" w:lineRule="auto"/>
        <w:ind w:right="438"/>
      </w:pPr>
      <w:r>
        <w:rPr>
          <w:color w:val="221F1F"/>
        </w:rPr>
        <w:t>готовность к выполнению обязанностей гражданина и реализации его прав, уважение прав, свобод и законных интересов других людей;</w:t>
      </w:r>
    </w:p>
    <w:p w14:paraId="0B0DFD87" w14:textId="77777777" w:rsidR="00E55397" w:rsidRDefault="00395F00">
      <w:pPr>
        <w:pStyle w:val="a3"/>
        <w:ind w:right="440"/>
      </w:pPr>
      <w:r>
        <w:rPr>
          <w:color w:val="221F1F"/>
        </w:rPr>
        <w:t>активное участие в жизни семьи, Организации, местного сообщества, родного края, страны;</w:t>
      </w:r>
    </w:p>
    <w:p w14:paraId="32C3CBFB" w14:textId="77777777" w:rsidR="00E55397" w:rsidRDefault="00395F00">
      <w:pPr>
        <w:pStyle w:val="a3"/>
        <w:spacing w:line="322" w:lineRule="exact"/>
      </w:pPr>
      <w:r>
        <w:rPr>
          <w:color w:val="221F1F"/>
        </w:rPr>
        <w:t>неприятие</w:t>
      </w:r>
      <w:r>
        <w:rPr>
          <w:color w:val="221F1F"/>
          <w:spacing w:val="-10"/>
        </w:rPr>
        <w:t xml:space="preserve"> </w:t>
      </w:r>
      <w:r>
        <w:rPr>
          <w:color w:val="221F1F"/>
        </w:rPr>
        <w:t>любых</w:t>
      </w:r>
      <w:r>
        <w:rPr>
          <w:color w:val="221F1F"/>
          <w:spacing w:val="-6"/>
        </w:rPr>
        <w:t xml:space="preserve"> </w:t>
      </w:r>
      <w:r>
        <w:rPr>
          <w:color w:val="221F1F"/>
        </w:rPr>
        <w:t>форм</w:t>
      </w:r>
      <w:r>
        <w:rPr>
          <w:color w:val="221F1F"/>
          <w:spacing w:val="-7"/>
        </w:rPr>
        <w:t xml:space="preserve"> </w:t>
      </w:r>
      <w:r>
        <w:rPr>
          <w:color w:val="221F1F"/>
        </w:rPr>
        <w:t>экстремизма,</w:t>
      </w:r>
      <w:r>
        <w:rPr>
          <w:color w:val="221F1F"/>
          <w:spacing w:val="-8"/>
        </w:rPr>
        <w:t xml:space="preserve"> </w:t>
      </w:r>
      <w:r>
        <w:rPr>
          <w:color w:val="221F1F"/>
          <w:spacing w:val="-2"/>
        </w:rPr>
        <w:t>дискриминации;</w:t>
      </w:r>
    </w:p>
    <w:p w14:paraId="1C752EE8" w14:textId="77777777" w:rsidR="00E55397" w:rsidRDefault="00395F00">
      <w:pPr>
        <w:pStyle w:val="a3"/>
        <w:jc w:val="left"/>
      </w:pPr>
      <w:r>
        <w:rPr>
          <w:color w:val="221F1F"/>
        </w:rPr>
        <w:t>понимание роли различных социальных институтов в жизни человека; представление</w:t>
      </w:r>
      <w:r>
        <w:rPr>
          <w:color w:val="221F1F"/>
          <w:spacing w:val="38"/>
        </w:rPr>
        <w:t xml:space="preserve"> </w:t>
      </w:r>
      <w:r>
        <w:rPr>
          <w:color w:val="221F1F"/>
        </w:rPr>
        <w:t>об</w:t>
      </w:r>
      <w:r>
        <w:rPr>
          <w:color w:val="221F1F"/>
          <w:spacing w:val="38"/>
        </w:rPr>
        <w:t xml:space="preserve"> </w:t>
      </w:r>
      <w:r>
        <w:rPr>
          <w:color w:val="221F1F"/>
        </w:rPr>
        <w:t>основных</w:t>
      </w:r>
      <w:r>
        <w:rPr>
          <w:color w:val="221F1F"/>
          <w:spacing w:val="36"/>
        </w:rPr>
        <w:t xml:space="preserve"> </w:t>
      </w:r>
      <w:r>
        <w:rPr>
          <w:color w:val="221F1F"/>
        </w:rPr>
        <w:t>правах,</w:t>
      </w:r>
      <w:r>
        <w:rPr>
          <w:color w:val="221F1F"/>
          <w:spacing w:val="37"/>
        </w:rPr>
        <w:t xml:space="preserve"> </w:t>
      </w:r>
      <w:r>
        <w:rPr>
          <w:color w:val="221F1F"/>
        </w:rPr>
        <w:t>свободах</w:t>
      </w:r>
      <w:r>
        <w:rPr>
          <w:color w:val="221F1F"/>
          <w:spacing w:val="36"/>
        </w:rPr>
        <w:t xml:space="preserve"> </w:t>
      </w:r>
      <w:r>
        <w:rPr>
          <w:color w:val="221F1F"/>
        </w:rPr>
        <w:t>и</w:t>
      </w:r>
      <w:r>
        <w:rPr>
          <w:color w:val="221F1F"/>
          <w:spacing w:val="38"/>
        </w:rPr>
        <w:t xml:space="preserve"> </w:t>
      </w:r>
      <w:r>
        <w:rPr>
          <w:color w:val="221F1F"/>
        </w:rPr>
        <w:t>обязанностях</w:t>
      </w:r>
      <w:r>
        <w:rPr>
          <w:color w:val="221F1F"/>
          <w:spacing w:val="39"/>
        </w:rPr>
        <w:t xml:space="preserve"> </w:t>
      </w:r>
      <w:r>
        <w:rPr>
          <w:color w:val="221F1F"/>
        </w:rPr>
        <w:t>гражданина,</w:t>
      </w:r>
      <w:r>
        <w:rPr>
          <w:color w:val="221F1F"/>
          <w:spacing w:val="37"/>
        </w:rPr>
        <w:t xml:space="preserve"> </w:t>
      </w:r>
      <w:proofErr w:type="gramStart"/>
      <w:r>
        <w:rPr>
          <w:color w:val="221F1F"/>
        </w:rPr>
        <w:t xml:space="preserve">со- </w:t>
      </w:r>
      <w:proofErr w:type="spellStart"/>
      <w:r>
        <w:rPr>
          <w:color w:val="221F1F"/>
        </w:rPr>
        <w:t>циальных</w:t>
      </w:r>
      <w:proofErr w:type="spellEnd"/>
      <w:proofErr w:type="gramEnd"/>
      <w:r>
        <w:rPr>
          <w:color w:val="221F1F"/>
        </w:rPr>
        <w:t xml:space="preserve"> нормах и правилах межличностных отношений в поликультурном и многоконфессиональном обществе;</w:t>
      </w:r>
    </w:p>
    <w:p w14:paraId="56954223" w14:textId="77777777" w:rsidR="00E55397" w:rsidRDefault="00395F00">
      <w:pPr>
        <w:pStyle w:val="a3"/>
        <w:ind w:right="427"/>
      </w:pPr>
      <w:r>
        <w:rPr>
          <w:color w:val="221F1F"/>
        </w:rPr>
        <w:t xml:space="preserve">представление о способах противодействия коррупции; готовность к </w:t>
      </w:r>
      <w:proofErr w:type="spellStart"/>
      <w:proofErr w:type="gramStart"/>
      <w:r>
        <w:rPr>
          <w:color w:val="221F1F"/>
        </w:rPr>
        <w:t>разнооб</w:t>
      </w:r>
      <w:proofErr w:type="spellEnd"/>
      <w:r>
        <w:rPr>
          <w:color w:val="221F1F"/>
        </w:rPr>
        <w:t>- разной</w:t>
      </w:r>
      <w:proofErr w:type="gramEnd"/>
      <w:r>
        <w:rPr>
          <w:color w:val="221F1F"/>
        </w:rPr>
        <w:t xml:space="preserve"> совместной деятельности, стремление к взаимопониманию и </w:t>
      </w:r>
      <w:proofErr w:type="spellStart"/>
      <w:r>
        <w:rPr>
          <w:color w:val="221F1F"/>
        </w:rPr>
        <w:t>взаимопо</w:t>
      </w:r>
      <w:proofErr w:type="spellEnd"/>
      <w:r>
        <w:rPr>
          <w:color w:val="221F1F"/>
        </w:rPr>
        <w:t>- мощи, активное участие в школьном самоуправлении;</w:t>
      </w:r>
    </w:p>
    <w:p w14:paraId="371719F9" w14:textId="77777777" w:rsidR="00E55397" w:rsidRDefault="00395F00">
      <w:pPr>
        <w:pStyle w:val="a3"/>
        <w:ind w:right="439"/>
      </w:pPr>
      <w:r>
        <w:rPr>
          <w:color w:val="221F1F"/>
        </w:rPr>
        <w:t>готовность к участию в гуманитарной деятельности (</w:t>
      </w:r>
      <w:proofErr w:type="spellStart"/>
      <w:r>
        <w:rPr>
          <w:color w:val="221F1F"/>
        </w:rPr>
        <w:t>волонтёрство</w:t>
      </w:r>
      <w:proofErr w:type="spellEnd"/>
      <w:r>
        <w:rPr>
          <w:color w:val="221F1F"/>
        </w:rPr>
        <w:t>, помощь людям, нуждающимся в ней).</w:t>
      </w:r>
    </w:p>
    <w:p w14:paraId="0C4C3675" w14:textId="77777777" w:rsidR="00E55397" w:rsidRDefault="00E55397">
      <w:pPr>
        <w:sectPr w:rsidR="00E55397">
          <w:pgSz w:w="11910" w:h="16840"/>
          <w:pgMar w:top="1040" w:right="700" w:bottom="280" w:left="340" w:header="720" w:footer="720" w:gutter="0"/>
          <w:cols w:space="720"/>
        </w:sectPr>
      </w:pPr>
    </w:p>
    <w:p w14:paraId="62D1E78A" w14:textId="77777777" w:rsidR="00E55397" w:rsidRDefault="00395F00">
      <w:pPr>
        <w:spacing w:before="67"/>
        <w:ind w:left="793"/>
        <w:rPr>
          <w:i/>
          <w:sz w:val="28"/>
        </w:rPr>
      </w:pPr>
      <w:r>
        <w:rPr>
          <w:i/>
          <w:color w:val="221F1F"/>
          <w:sz w:val="28"/>
        </w:rPr>
        <w:lastRenderedPageBreak/>
        <w:t>Патриотического</w:t>
      </w:r>
      <w:r>
        <w:rPr>
          <w:i/>
          <w:color w:val="221F1F"/>
          <w:spacing w:val="-16"/>
          <w:sz w:val="28"/>
        </w:rPr>
        <w:t xml:space="preserve"> </w:t>
      </w:r>
      <w:r>
        <w:rPr>
          <w:i/>
          <w:color w:val="221F1F"/>
          <w:spacing w:val="-2"/>
          <w:sz w:val="28"/>
        </w:rPr>
        <w:t>воспитания:</w:t>
      </w:r>
    </w:p>
    <w:p w14:paraId="29AC8C73" w14:textId="77777777" w:rsidR="00E55397" w:rsidRDefault="00395F00">
      <w:pPr>
        <w:pStyle w:val="a3"/>
        <w:spacing w:before="3"/>
        <w:jc w:val="left"/>
      </w:pPr>
      <w:r>
        <w:rPr>
          <w:color w:val="221F1F"/>
        </w:rPr>
        <w:t>осознание российской гражданской идентичности</w:t>
      </w:r>
      <w:r>
        <w:rPr>
          <w:color w:val="221F1F"/>
          <w:spacing w:val="34"/>
        </w:rPr>
        <w:t xml:space="preserve"> </w:t>
      </w:r>
      <w:r>
        <w:rPr>
          <w:color w:val="221F1F"/>
        </w:rPr>
        <w:t>в поликультурном и</w:t>
      </w:r>
      <w:r>
        <w:rPr>
          <w:color w:val="221F1F"/>
          <w:spacing w:val="34"/>
        </w:rPr>
        <w:t xml:space="preserve"> </w:t>
      </w:r>
      <w:r>
        <w:rPr>
          <w:color w:val="221F1F"/>
        </w:rPr>
        <w:t>много- конфессиональном обществе, проявление интереса к познанию родного языка, истории, культуры Российской Федерации, своего края, народов России; ценностное</w:t>
      </w:r>
      <w:r>
        <w:rPr>
          <w:color w:val="221F1F"/>
          <w:spacing w:val="40"/>
        </w:rPr>
        <w:t xml:space="preserve"> </w:t>
      </w:r>
      <w:r>
        <w:rPr>
          <w:color w:val="221F1F"/>
        </w:rPr>
        <w:t>отношение</w:t>
      </w:r>
      <w:r>
        <w:rPr>
          <w:color w:val="221F1F"/>
          <w:spacing w:val="40"/>
        </w:rPr>
        <w:t xml:space="preserve"> </w:t>
      </w:r>
      <w:r>
        <w:rPr>
          <w:color w:val="221F1F"/>
        </w:rPr>
        <w:t>к</w:t>
      </w:r>
      <w:r>
        <w:rPr>
          <w:color w:val="221F1F"/>
          <w:spacing w:val="40"/>
        </w:rPr>
        <w:t xml:space="preserve"> </w:t>
      </w:r>
      <w:r>
        <w:rPr>
          <w:color w:val="221F1F"/>
        </w:rPr>
        <w:t>достижениям</w:t>
      </w:r>
      <w:r>
        <w:rPr>
          <w:color w:val="221F1F"/>
          <w:spacing w:val="40"/>
        </w:rPr>
        <w:t xml:space="preserve"> </w:t>
      </w:r>
      <w:r>
        <w:rPr>
          <w:color w:val="221F1F"/>
        </w:rPr>
        <w:t>своей</w:t>
      </w:r>
      <w:r>
        <w:rPr>
          <w:color w:val="221F1F"/>
          <w:spacing w:val="40"/>
        </w:rPr>
        <w:t xml:space="preserve"> </w:t>
      </w:r>
      <w:r>
        <w:rPr>
          <w:color w:val="221F1F"/>
        </w:rPr>
        <w:t>Родины</w:t>
      </w:r>
      <w:r>
        <w:rPr>
          <w:color w:val="221F1F"/>
          <w:spacing w:val="40"/>
        </w:rPr>
        <w:t xml:space="preserve"> </w:t>
      </w:r>
      <w:r>
        <w:rPr>
          <w:color w:val="221F1F"/>
        </w:rPr>
        <w:t>—</w:t>
      </w:r>
      <w:r>
        <w:rPr>
          <w:color w:val="221F1F"/>
          <w:spacing w:val="40"/>
        </w:rPr>
        <w:t xml:space="preserve"> </w:t>
      </w:r>
      <w:r>
        <w:rPr>
          <w:color w:val="221F1F"/>
        </w:rPr>
        <w:t>России,</w:t>
      </w:r>
      <w:r>
        <w:rPr>
          <w:color w:val="221F1F"/>
          <w:spacing w:val="40"/>
        </w:rPr>
        <w:t xml:space="preserve"> </w:t>
      </w:r>
      <w:r>
        <w:rPr>
          <w:color w:val="221F1F"/>
        </w:rPr>
        <w:t>к</w:t>
      </w:r>
      <w:r>
        <w:rPr>
          <w:color w:val="221F1F"/>
          <w:spacing w:val="40"/>
        </w:rPr>
        <w:t xml:space="preserve"> </w:t>
      </w:r>
      <w:r>
        <w:rPr>
          <w:color w:val="221F1F"/>
        </w:rPr>
        <w:t>науке,</w:t>
      </w:r>
      <w:r>
        <w:rPr>
          <w:color w:val="221F1F"/>
          <w:spacing w:val="40"/>
        </w:rPr>
        <w:t xml:space="preserve"> </w:t>
      </w:r>
      <w:proofErr w:type="spellStart"/>
      <w:r>
        <w:rPr>
          <w:color w:val="221F1F"/>
        </w:rPr>
        <w:t>ис</w:t>
      </w:r>
      <w:proofErr w:type="spellEnd"/>
      <w:r>
        <w:rPr>
          <w:color w:val="221F1F"/>
        </w:rPr>
        <w:t xml:space="preserve">- </w:t>
      </w:r>
      <w:proofErr w:type="spellStart"/>
      <w:r>
        <w:rPr>
          <w:color w:val="221F1F"/>
        </w:rPr>
        <w:t>кусству</w:t>
      </w:r>
      <w:proofErr w:type="spellEnd"/>
      <w:r>
        <w:rPr>
          <w:color w:val="221F1F"/>
        </w:rPr>
        <w:t>,</w:t>
      </w:r>
      <w:r>
        <w:rPr>
          <w:color w:val="221F1F"/>
          <w:spacing w:val="80"/>
        </w:rPr>
        <w:t xml:space="preserve"> </w:t>
      </w:r>
      <w:r>
        <w:rPr>
          <w:color w:val="221F1F"/>
        </w:rPr>
        <w:t>спорту,</w:t>
      </w:r>
      <w:r>
        <w:rPr>
          <w:color w:val="221F1F"/>
          <w:spacing w:val="80"/>
        </w:rPr>
        <w:t xml:space="preserve"> </w:t>
      </w:r>
      <w:r>
        <w:rPr>
          <w:color w:val="221F1F"/>
        </w:rPr>
        <w:t>технологиям,</w:t>
      </w:r>
      <w:r>
        <w:rPr>
          <w:color w:val="221F1F"/>
          <w:spacing w:val="80"/>
        </w:rPr>
        <w:t xml:space="preserve"> </w:t>
      </w:r>
      <w:r>
        <w:rPr>
          <w:color w:val="221F1F"/>
        </w:rPr>
        <w:t>боевым</w:t>
      </w:r>
      <w:r>
        <w:rPr>
          <w:color w:val="221F1F"/>
          <w:spacing w:val="80"/>
        </w:rPr>
        <w:t xml:space="preserve"> </w:t>
      </w:r>
      <w:r>
        <w:rPr>
          <w:color w:val="221F1F"/>
        </w:rPr>
        <w:t>подвигам</w:t>
      </w:r>
      <w:r>
        <w:rPr>
          <w:color w:val="221F1F"/>
          <w:spacing w:val="80"/>
        </w:rPr>
        <w:t xml:space="preserve"> </w:t>
      </w:r>
      <w:r>
        <w:rPr>
          <w:color w:val="221F1F"/>
        </w:rPr>
        <w:t>и</w:t>
      </w:r>
      <w:r>
        <w:rPr>
          <w:color w:val="221F1F"/>
          <w:spacing w:val="80"/>
        </w:rPr>
        <w:t xml:space="preserve"> </w:t>
      </w:r>
      <w:r>
        <w:rPr>
          <w:color w:val="221F1F"/>
        </w:rPr>
        <w:t>трудовым</w:t>
      </w:r>
      <w:r>
        <w:rPr>
          <w:color w:val="221F1F"/>
          <w:spacing w:val="80"/>
        </w:rPr>
        <w:t xml:space="preserve"> </w:t>
      </w:r>
      <w:r>
        <w:rPr>
          <w:color w:val="221F1F"/>
        </w:rPr>
        <w:t xml:space="preserve">достижениям </w:t>
      </w:r>
      <w:r>
        <w:rPr>
          <w:color w:val="221F1F"/>
          <w:spacing w:val="-2"/>
        </w:rPr>
        <w:t>народа;</w:t>
      </w:r>
    </w:p>
    <w:p w14:paraId="5B94E028" w14:textId="77777777" w:rsidR="00E55397" w:rsidRDefault="00395F00">
      <w:pPr>
        <w:pStyle w:val="a3"/>
        <w:ind w:right="438"/>
      </w:pPr>
      <w:r>
        <w:rPr>
          <w:color w:val="221F1F"/>
        </w:rPr>
        <w:t>уважение к символам России, государственным праздникам, историческому и природному</w:t>
      </w:r>
      <w:r>
        <w:rPr>
          <w:color w:val="221F1F"/>
          <w:spacing w:val="-18"/>
        </w:rPr>
        <w:t xml:space="preserve"> </w:t>
      </w:r>
      <w:r>
        <w:rPr>
          <w:color w:val="221F1F"/>
        </w:rPr>
        <w:t>наследию</w:t>
      </w:r>
      <w:r>
        <w:rPr>
          <w:color w:val="221F1F"/>
          <w:spacing w:val="-15"/>
        </w:rPr>
        <w:t xml:space="preserve"> </w:t>
      </w:r>
      <w:r>
        <w:rPr>
          <w:color w:val="221F1F"/>
        </w:rPr>
        <w:t>и</w:t>
      </w:r>
      <w:r>
        <w:rPr>
          <w:color w:val="221F1F"/>
          <w:spacing w:val="-14"/>
        </w:rPr>
        <w:t xml:space="preserve"> </w:t>
      </w:r>
      <w:r>
        <w:rPr>
          <w:color w:val="221F1F"/>
        </w:rPr>
        <w:t>памятникам,</w:t>
      </w:r>
      <w:r>
        <w:rPr>
          <w:color w:val="221F1F"/>
          <w:spacing w:val="-15"/>
        </w:rPr>
        <w:t xml:space="preserve"> </w:t>
      </w:r>
      <w:r>
        <w:rPr>
          <w:color w:val="221F1F"/>
        </w:rPr>
        <w:t>традициям</w:t>
      </w:r>
      <w:r>
        <w:rPr>
          <w:color w:val="221F1F"/>
          <w:spacing w:val="-14"/>
        </w:rPr>
        <w:t xml:space="preserve"> </w:t>
      </w:r>
      <w:r>
        <w:rPr>
          <w:color w:val="221F1F"/>
        </w:rPr>
        <w:t>разных</w:t>
      </w:r>
      <w:r>
        <w:rPr>
          <w:color w:val="221F1F"/>
          <w:spacing w:val="-14"/>
        </w:rPr>
        <w:t xml:space="preserve"> </w:t>
      </w:r>
      <w:r>
        <w:rPr>
          <w:color w:val="221F1F"/>
        </w:rPr>
        <w:t>народов,</w:t>
      </w:r>
      <w:r>
        <w:rPr>
          <w:color w:val="221F1F"/>
          <w:spacing w:val="-16"/>
        </w:rPr>
        <w:t xml:space="preserve"> </w:t>
      </w:r>
      <w:r>
        <w:rPr>
          <w:color w:val="221F1F"/>
        </w:rPr>
        <w:t>проживающих в родной стране.</w:t>
      </w:r>
    </w:p>
    <w:p w14:paraId="79684A33" w14:textId="77777777" w:rsidR="00E55397" w:rsidRDefault="00395F00">
      <w:pPr>
        <w:spacing w:line="321" w:lineRule="exact"/>
        <w:ind w:left="793"/>
        <w:jc w:val="both"/>
        <w:rPr>
          <w:i/>
          <w:sz w:val="28"/>
        </w:rPr>
      </w:pPr>
      <w:r>
        <w:rPr>
          <w:i/>
          <w:color w:val="221F1F"/>
          <w:sz w:val="28"/>
        </w:rPr>
        <w:t>Духовно-нравственного</w:t>
      </w:r>
      <w:r>
        <w:rPr>
          <w:i/>
          <w:color w:val="221F1F"/>
          <w:spacing w:val="-16"/>
          <w:sz w:val="28"/>
        </w:rPr>
        <w:t xml:space="preserve"> </w:t>
      </w:r>
      <w:r>
        <w:rPr>
          <w:i/>
          <w:color w:val="221F1F"/>
          <w:spacing w:val="-2"/>
          <w:sz w:val="28"/>
        </w:rPr>
        <w:t>воспитания:</w:t>
      </w:r>
    </w:p>
    <w:p w14:paraId="30F38768" w14:textId="77777777" w:rsidR="00E55397" w:rsidRDefault="00395F00">
      <w:pPr>
        <w:pStyle w:val="a3"/>
        <w:ind w:right="429"/>
      </w:pPr>
      <w:r>
        <w:rPr>
          <w:color w:val="221F1F"/>
        </w:rPr>
        <w:t>ориентация</w:t>
      </w:r>
      <w:r>
        <w:rPr>
          <w:color w:val="221F1F"/>
          <w:spacing w:val="-13"/>
        </w:rPr>
        <w:t xml:space="preserve"> </w:t>
      </w:r>
      <w:r>
        <w:rPr>
          <w:color w:val="221F1F"/>
        </w:rPr>
        <w:t>на</w:t>
      </w:r>
      <w:r>
        <w:rPr>
          <w:color w:val="221F1F"/>
          <w:spacing w:val="-11"/>
        </w:rPr>
        <w:t xml:space="preserve"> </w:t>
      </w:r>
      <w:r>
        <w:rPr>
          <w:color w:val="221F1F"/>
        </w:rPr>
        <w:t>моральные</w:t>
      </w:r>
      <w:r>
        <w:rPr>
          <w:color w:val="221F1F"/>
          <w:spacing w:val="-11"/>
        </w:rPr>
        <w:t xml:space="preserve"> </w:t>
      </w:r>
      <w:r>
        <w:rPr>
          <w:color w:val="221F1F"/>
        </w:rPr>
        <w:t>ценности</w:t>
      </w:r>
      <w:r>
        <w:rPr>
          <w:color w:val="221F1F"/>
          <w:spacing w:val="-6"/>
        </w:rPr>
        <w:t xml:space="preserve"> </w:t>
      </w:r>
      <w:r>
        <w:rPr>
          <w:color w:val="221F1F"/>
        </w:rPr>
        <w:t>и</w:t>
      </w:r>
      <w:r>
        <w:rPr>
          <w:color w:val="221F1F"/>
          <w:spacing w:val="-11"/>
        </w:rPr>
        <w:t xml:space="preserve"> </w:t>
      </w:r>
      <w:r>
        <w:rPr>
          <w:color w:val="221F1F"/>
        </w:rPr>
        <w:t>нормы</w:t>
      </w:r>
      <w:r>
        <w:rPr>
          <w:color w:val="221F1F"/>
          <w:spacing w:val="-11"/>
        </w:rPr>
        <w:t xml:space="preserve"> </w:t>
      </w:r>
      <w:r>
        <w:rPr>
          <w:color w:val="221F1F"/>
        </w:rPr>
        <w:t>в</w:t>
      </w:r>
      <w:r>
        <w:rPr>
          <w:color w:val="221F1F"/>
          <w:spacing w:val="-12"/>
        </w:rPr>
        <w:t xml:space="preserve"> </w:t>
      </w:r>
      <w:r>
        <w:rPr>
          <w:color w:val="221F1F"/>
        </w:rPr>
        <w:t>ситуациях</w:t>
      </w:r>
      <w:r>
        <w:rPr>
          <w:color w:val="221F1F"/>
          <w:spacing w:val="-10"/>
        </w:rPr>
        <w:t xml:space="preserve"> </w:t>
      </w:r>
      <w:r>
        <w:rPr>
          <w:color w:val="221F1F"/>
        </w:rPr>
        <w:t>нравственного</w:t>
      </w:r>
      <w:r>
        <w:rPr>
          <w:color w:val="221F1F"/>
          <w:spacing w:val="-10"/>
        </w:rPr>
        <w:t xml:space="preserve"> </w:t>
      </w:r>
      <w:r>
        <w:rPr>
          <w:color w:val="221F1F"/>
        </w:rPr>
        <w:t xml:space="preserve">выбора; готовность оценивать своё поведение и поступки, поведение и поступки других людей с позиции нравственных и правовых норм с учётом осознания </w:t>
      </w:r>
      <w:proofErr w:type="gramStart"/>
      <w:r>
        <w:rPr>
          <w:color w:val="221F1F"/>
        </w:rPr>
        <w:t xml:space="preserve">послед- </w:t>
      </w:r>
      <w:proofErr w:type="spellStart"/>
      <w:r>
        <w:rPr>
          <w:color w:val="221F1F"/>
        </w:rPr>
        <w:t>ствий</w:t>
      </w:r>
      <w:proofErr w:type="spellEnd"/>
      <w:proofErr w:type="gramEnd"/>
      <w:r>
        <w:rPr>
          <w:color w:val="221F1F"/>
        </w:rPr>
        <w:t xml:space="preserve"> поступков;</w:t>
      </w:r>
    </w:p>
    <w:p w14:paraId="099E6472" w14:textId="77777777" w:rsidR="00E55397" w:rsidRDefault="00395F00">
      <w:pPr>
        <w:pStyle w:val="a3"/>
        <w:spacing w:before="1"/>
        <w:ind w:right="432"/>
      </w:pPr>
      <w:r>
        <w:rPr>
          <w:color w:val="221F1F"/>
        </w:rPr>
        <w:t xml:space="preserve">активное неприятие асоциальных поступков, свобода и ответственность </w:t>
      </w:r>
      <w:proofErr w:type="gramStart"/>
      <w:r>
        <w:rPr>
          <w:color w:val="221F1F"/>
        </w:rPr>
        <w:t xml:space="preserve">лично- </w:t>
      </w:r>
      <w:proofErr w:type="spellStart"/>
      <w:r>
        <w:rPr>
          <w:color w:val="221F1F"/>
        </w:rPr>
        <w:t>сти</w:t>
      </w:r>
      <w:proofErr w:type="spellEnd"/>
      <w:proofErr w:type="gramEnd"/>
      <w:r>
        <w:rPr>
          <w:color w:val="221F1F"/>
        </w:rPr>
        <w:t xml:space="preserve"> в условиях индивидуального и общественного пространства.</w:t>
      </w:r>
    </w:p>
    <w:p w14:paraId="1C801DB7" w14:textId="77777777" w:rsidR="00E55397" w:rsidRDefault="00395F00">
      <w:pPr>
        <w:spacing w:line="321" w:lineRule="exact"/>
        <w:ind w:left="793"/>
        <w:jc w:val="both"/>
        <w:rPr>
          <w:i/>
          <w:sz w:val="28"/>
        </w:rPr>
      </w:pPr>
      <w:r>
        <w:rPr>
          <w:i/>
          <w:color w:val="221F1F"/>
          <w:sz w:val="28"/>
        </w:rPr>
        <w:t>Эстетического</w:t>
      </w:r>
      <w:r>
        <w:rPr>
          <w:i/>
          <w:color w:val="221F1F"/>
          <w:spacing w:val="-11"/>
          <w:sz w:val="28"/>
        </w:rPr>
        <w:t xml:space="preserve"> </w:t>
      </w:r>
      <w:r>
        <w:rPr>
          <w:i/>
          <w:color w:val="221F1F"/>
          <w:spacing w:val="-2"/>
          <w:sz w:val="28"/>
        </w:rPr>
        <w:t>воспитания:</w:t>
      </w:r>
    </w:p>
    <w:p w14:paraId="7A00C713" w14:textId="77777777" w:rsidR="00E55397" w:rsidRDefault="00395F00">
      <w:pPr>
        <w:pStyle w:val="a3"/>
        <w:ind w:right="430"/>
      </w:pPr>
      <w:r>
        <w:rPr>
          <w:color w:val="221F1F"/>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w:t>
      </w:r>
      <w:proofErr w:type="spellStart"/>
      <w:proofErr w:type="gramStart"/>
      <w:r>
        <w:rPr>
          <w:color w:val="221F1F"/>
        </w:rPr>
        <w:t>самовыра</w:t>
      </w:r>
      <w:proofErr w:type="spellEnd"/>
      <w:r>
        <w:rPr>
          <w:color w:val="221F1F"/>
        </w:rPr>
        <w:t xml:space="preserve">- </w:t>
      </w:r>
      <w:proofErr w:type="spellStart"/>
      <w:r>
        <w:rPr>
          <w:color w:val="221F1F"/>
          <w:spacing w:val="-2"/>
        </w:rPr>
        <w:t>жения</w:t>
      </w:r>
      <w:proofErr w:type="spellEnd"/>
      <w:proofErr w:type="gramEnd"/>
      <w:r>
        <w:rPr>
          <w:color w:val="221F1F"/>
          <w:spacing w:val="-2"/>
        </w:rPr>
        <w:t>;</w:t>
      </w:r>
    </w:p>
    <w:p w14:paraId="0AE21CB1" w14:textId="77777777" w:rsidR="00E55397" w:rsidRDefault="00395F00">
      <w:pPr>
        <w:pStyle w:val="a3"/>
        <w:spacing w:before="1"/>
        <w:ind w:right="440"/>
      </w:pPr>
      <w:r>
        <w:rPr>
          <w:color w:val="221F1F"/>
        </w:rPr>
        <w:t>понимание ценности отечественного и мирового искусства, роли этнических культурных традиций и народного творчества;</w:t>
      </w:r>
    </w:p>
    <w:p w14:paraId="1F735E49" w14:textId="77777777" w:rsidR="00E55397" w:rsidRDefault="00395F00">
      <w:pPr>
        <w:pStyle w:val="a3"/>
        <w:spacing w:line="321" w:lineRule="exact"/>
      </w:pPr>
      <w:r>
        <w:rPr>
          <w:color w:val="221F1F"/>
        </w:rPr>
        <w:t>стремление</w:t>
      </w:r>
      <w:r>
        <w:rPr>
          <w:color w:val="221F1F"/>
          <w:spacing w:val="-7"/>
        </w:rPr>
        <w:t xml:space="preserve"> </w:t>
      </w:r>
      <w:r>
        <w:rPr>
          <w:color w:val="221F1F"/>
        </w:rPr>
        <w:t>к</w:t>
      </w:r>
      <w:r>
        <w:rPr>
          <w:color w:val="221F1F"/>
          <w:spacing w:val="-5"/>
        </w:rPr>
        <w:t xml:space="preserve"> </w:t>
      </w:r>
      <w:r>
        <w:rPr>
          <w:color w:val="221F1F"/>
        </w:rPr>
        <w:t>самовыражению</w:t>
      </w:r>
      <w:r>
        <w:rPr>
          <w:color w:val="221F1F"/>
          <w:spacing w:val="-5"/>
        </w:rPr>
        <w:t xml:space="preserve"> </w:t>
      </w:r>
      <w:r>
        <w:rPr>
          <w:color w:val="221F1F"/>
        </w:rPr>
        <w:t>в</w:t>
      </w:r>
      <w:r>
        <w:rPr>
          <w:color w:val="221F1F"/>
          <w:spacing w:val="-6"/>
        </w:rPr>
        <w:t xml:space="preserve"> </w:t>
      </w:r>
      <w:r>
        <w:rPr>
          <w:color w:val="221F1F"/>
        </w:rPr>
        <w:t>разных</w:t>
      </w:r>
      <w:r>
        <w:rPr>
          <w:color w:val="221F1F"/>
          <w:spacing w:val="-6"/>
        </w:rPr>
        <w:t xml:space="preserve"> </w:t>
      </w:r>
      <w:r>
        <w:rPr>
          <w:color w:val="221F1F"/>
        </w:rPr>
        <w:t>видах</w:t>
      </w:r>
      <w:r>
        <w:rPr>
          <w:color w:val="221F1F"/>
          <w:spacing w:val="-3"/>
        </w:rPr>
        <w:t xml:space="preserve"> </w:t>
      </w:r>
      <w:r>
        <w:rPr>
          <w:color w:val="221F1F"/>
          <w:spacing w:val="-2"/>
        </w:rPr>
        <w:t>искусства.</w:t>
      </w:r>
    </w:p>
    <w:p w14:paraId="27F4E1E6" w14:textId="77777777" w:rsidR="00E55397" w:rsidRDefault="00395F00">
      <w:pPr>
        <w:spacing w:line="242" w:lineRule="auto"/>
        <w:ind w:left="793" w:right="438"/>
        <w:jc w:val="both"/>
        <w:rPr>
          <w:i/>
          <w:sz w:val="28"/>
        </w:rPr>
      </w:pPr>
      <w:r>
        <w:rPr>
          <w:i/>
          <w:color w:val="221F1F"/>
          <w:sz w:val="28"/>
        </w:rPr>
        <w:t xml:space="preserve">Физического воспитания, формирования культуры здоровья и эмоционального </w:t>
      </w:r>
      <w:r>
        <w:rPr>
          <w:i/>
          <w:color w:val="221F1F"/>
          <w:spacing w:val="-2"/>
          <w:sz w:val="28"/>
        </w:rPr>
        <w:t>благополучия:</w:t>
      </w:r>
    </w:p>
    <w:p w14:paraId="788B040D" w14:textId="77777777" w:rsidR="00E55397" w:rsidRDefault="00395F00">
      <w:pPr>
        <w:pStyle w:val="a3"/>
        <w:spacing w:line="317" w:lineRule="exact"/>
      </w:pPr>
      <w:r>
        <w:rPr>
          <w:color w:val="221F1F"/>
        </w:rPr>
        <w:t>осознание</w:t>
      </w:r>
      <w:r>
        <w:rPr>
          <w:color w:val="221F1F"/>
          <w:spacing w:val="-8"/>
        </w:rPr>
        <w:t xml:space="preserve"> </w:t>
      </w:r>
      <w:r>
        <w:rPr>
          <w:color w:val="221F1F"/>
        </w:rPr>
        <w:t>ценности</w:t>
      </w:r>
      <w:r>
        <w:rPr>
          <w:color w:val="221F1F"/>
          <w:spacing w:val="-8"/>
        </w:rPr>
        <w:t xml:space="preserve"> </w:t>
      </w:r>
      <w:r>
        <w:rPr>
          <w:color w:val="221F1F"/>
          <w:spacing w:val="-2"/>
        </w:rPr>
        <w:t>жизни;</w:t>
      </w:r>
    </w:p>
    <w:p w14:paraId="08275C37" w14:textId="77777777" w:rsidR="00E55397" w:rsidRDefault="00395F00">
      <w:pPr>
        <w:pStyle w:val="a3"/>
        <w:ind w:right="427"/>
      </w:pPr>
      <w:r>
        <w:rPr>
          <w:color w:val="221F1F"/>
        </w:rPr>
        <w:t xml:space="preserve">ответственное отношение к своему здоровью и установка на здоровый образ жизни (здоровое питание, соблюдение гигиенических правил, </w:t>
      </w:r>
      <w:proofErr w:type="gramStart"/>
      <w:r>
        <w:rPr>
          <w:color w:val="221F1F"/>
        </w:rPr>
        <w:t xml:space="preserve">сбалансирован- </w:t>
      </w:r>
      <w:proofErr w:type="spellStart"/>
      <w:r>
        <w:rPr>
          <w:color w:val="221F1F"/>
        </w:rPr>
        <w:t>ный</w:t>
      </w:r>
      <w:proofErr w:type="spellEnd"/>
      <w:proofErr w:type="gramEnd"/>
      <w:r>
        <w:rPr>
          <w:color w:val="221F1F"/>
        </w:rPr>
        <w:t xml:space="preserve"> режим занятий и отдыха, регулярная физическая активность);</w:t>
      </w:r>
    </w:p>
    <w:p w14:paraId="69095643" w14:textId="77777777" w:rsidR="00E55397" w:rsidRDefault="00395F00">
      <w:pPr>
        <w:pStyle w:val="a3"/>
        <w:ind w:right="427"/>
      </w:pPr>
      <w:r>
        <w:rPr>
          <w:color w:val="221F1F"/>
        </w:rPr>
        <w:t>осознание</w:t>
      </w:r>
      <w:r>
        <w:rPr>
          <w:color w:val="221F1F"/>
          <w:spacing w:val="-5"/>
        </w:rPr>
        <w:t xml:space="preserve"> </w:t>
      </w:r>
      <w:r>
        <w:rPr>
          <w:color w:val="221F1F"/>
        </w:rPr>
        <w:t>последствий</w:t>
      </w:r>
      <w:r>
        <w:rPr>
          <w:color w:val="221F1F"/>
          <w:spacing w:val="-7"/>
        </w:rPr>
        <w:t xml:space="preserve"> </w:t>
      </w:r>
      <w:r>
        <w:rPr>
          <w:color w:val="221F1F"/>
        </w:rPr>
        <w:t>и</w:t>
      </w:r>
      <w:r>
        <w:rPr>
          <w:color w:val="221F1F"/>
          <w:spacing w:val="-5"/>
        </w:rPr>
        <w:t xml:space="preserve"> </w:t>
      </w:r>
      <w:r>
        <w:rPr>
          <w:color w:val="221F1F"/>
        </w:rPr>
        <w:t>неприятие</w:t>
      </w:r>
      <w:r>
        <w:rPr>
          <w:color w:val="221F1F"/>
          <w:spacing w:val="-5"/>
        </w:rPr>
        <w:t xml:space="preserve"> </w:t>
      </w:r>
      <w:r>
        <w:rPr>
          <w:color w:val="221F1F"/>
        </w:rPr>
        <w:t>вредных</w:t>
      </w:r>
      <w:r>
        <w:rPr>
          <w:color w:val="221F1F"/>
          <w:spacing w:val="-6"/>
        </w:rPr>
        <w:t xml:space="preserve"> </w:t>
      </w:r>
      <w:r>
        <w:rPr>
          <w:color w:val="221F1F"/>
        </w:rPr>
        <w:t>привычек</w:t>
      </w:r>
      <w:r>
        <w:rPr>
          <w:color w:val="221F1F"/>
          <w:spacing w:val="-5"/>
        </w:rPr>
        <w:t xml:space="preserve"> </w:t>
      </w:r>
      <w:r>
        <w:rPr>
          <w:color w:val="221F1F"/>
        </w:rPr>
        <w:t>(употребление</w:t>
      </w:r>
      <w:r>
        <w:rPr>
          <w:color w:val="221F1F"/>
          <w:spacing w:val="-5"/>
        </w:rPr>
        <w:t xml:space="preserve"> </w:t>
      </w:r>
      <w:r>
        <w:rPr>
          <w:color w:val="221F1F"/>
        </w:rPr>
        <w:t xml:space="preserve">алкоголя, наркотиков, курение) и иных форм вреда для физического и психического </w:t>
      </w:r>
      <w:proofErr w:type="spellStart"/>
      <w:proofErr w:type="gramStart"/>
      <w:r>
        <w:rPr>
          <w:color w:val="221F1F"/>
        </w:rPr>
        <w:t>здо</w:t>
      </w:r>
      <w:proofErr w:type="spellEnd"/>
      <w:r>
        <w:rPr>
          <w:color w:val="221F1F"/>
        </w:rPr>
        <w:t xml:space="preserve">- </w:t>
      </w:r>
      <w:proofErr w:type="spellStart"/>
      <w:r>
        <w:rPr>
          <w:color w:val="221F1F"/>
          <w:spacing w:val="-2"/>
        </w:rPr>
        <w:t>ровья</w:t>
      </w:r>
      <w:proofErr w:type="spellEnd"/>
      <w:proofErr w:type="gramEnd"/>
      <w:r>
        <w:rPr>
          <w:color w:val="221F1F"/>
          <w:spacing w:val="-2"/>
        </w:rPr>
        <w:t>;</w:t>
      </w:r>
    </w:p>
    <w:p w14:paraId="263F2F98" w14:textId="77777777" w:rsidR="00E55397" w:rsidRDefault="00395F00">
      <w:pPr>
        <w:pStyle w:val="a3"/>
        <w:ind w:right="431"/>
      </w:pPr>
      <w:r>
        <w:rPr>
          <w:color w:val="221F1F"/>
        </w:rPr>
        <w:t>соблюдение</w:t>
      </w:r>
      <w:r>
        <w:rPr>
          <w:color w:val="221F1F"/>
          <w:spacing w:val="-8"/>
        </w:rPr>
        <w:t xml:space="preserve"> </w:t>
      </w:r>
      <w:r>
        <w:rPr>
          <w:color w:val="221F1F"/>
        </w:rPr>
        <w:t>правил</w:t>
      </w:r>
      <w:r>
        <w:rPr>
          <w:color w:val="221F1F"/>
          <w:spacing w:val="-8"/>
        </w:rPr>
        <w:t xml:space="preserve"> </w:t>
      </w:r>
      <w:r>
        <w:rPr>
          <w:color w:val="221F1F"/>
        </w:rPr>
        <w:t>безопасности,</w:t>
      </w:r>
      <w:r>
        <w:rPr>
          <w:color w:val="221F1F"/>
          <w:spacing w:val="-8"/>
        </w:rPr>
        <w:t xml:space="preserve"> </w:t>
      </w:r>
      <w:r>
        <w:rPr>
          <w:color w:val="221F1F"/>
        </w:rPr>
        <w:t>в</w:t>
      </w:r>
      <w:r>
        <w:rPr>
          <w:color w:val="221F1F"/>
          <w:spacing w:val="-8"/>
        </w:rPr>
        <w:t xml:space="preserve"> </w:t>
      </w:r>
      <w:r>
        <w:rPr>
          <w:color w:val="221F1F"/>
        </w:rPr>
        <w:t>том</w:t>
      </w:r>
      <w:r>
        <w:rPr>
          <w:color w:val="221F1F"/>
          <w:spacing w:val="-8"/>
        </w:rPr>
        <w:t xml:space="preserve"> </w:t>
      </w:r>
      <w:r>
        <w:rPr>
          <w:color w:val="221F1F"/>
        </w:rPr>
        <w:t>числе</w:t>
      </w:r>
      <w:r>
        <w:rPr>
          <w:color w:val="221F1F"/>
          <w:spacing w:val="-8"/>
        </w:rPr>
        <w:t xml:space="preserve"> </w:t>
      </w:r>
      <w:r>
        <w:rPr>
          <w:color w:val="221F1F"/>
        </w:rPr>
        <w:t>навыков</w:t>
      </w:r>
      <w:r>
        <w:rPr>
          <w:color w:val="221F1F"/>
          <w:spacing w:val="-8"/>
        </w:rPr>
        <w:t xml:space="preserve"> </w:t>
      </w:r>
      <w:r>
        <w:rPr>
          <w:color w:val="221F1F"/>
        </w:rPr>
        <w:t>безопасного</w:t>
      </w:r>
      <w:r>
        <w:rPr>
          <w:color w:val="221F1F"/>
          <w:spacing w:val="-7"/>
        </w:rPr>
        <w:t xml:space="preserve"> </w:t>
      </w:r>
      <w:r>
        <w:rPr>
          <w:color w:val="221F1F"/>
        </w:rPr>
        <w:t>поведения</w:t>
      </w:r>
      <w:r>
        <w:rPr>
          <w:color w:val="221F1F"/>
          <w:spacing w:val="-7"/>
        </w:rPr>
        <w:t xml:space="preserve"> </w:t>
      </w:r>
      <w:r>
        <w:rPr>
          <w:color w:val="221F1F"/>
        </w:rPr>
        <w:t xml:space="preserve">в </w:t>
      </w:r>
      <w:r>
        <w:rPr>
          <w:color w:val="221F1F"/>
          <w:spacing w:val="-2"/>
        </w:rPr>
        <w:t>интернет-среде;</w:t>
      </w:r>
    </w:p>
    <w:p w14:paraId="6111993B" w14:textId="77777777" w:rsidR="00E55397" w:rsidRDefault="00395F00">
      <w:pPr>
        <w:pStyle w:val="a3"/>
        <w:ind w:right="427"/>
      </w:pPr>
      <w:r>
        <w:rPr>
          <w:color w:val="221F1F"/>
        </w:rPr>
        <w:t xml:space="preserve">способность адаптироваться к стрессовым ситуациям и меняющимся </w:t>
      </w:r>
      <w:proofErr w:type="spellStart"/>
      <w:proofErr w:type="gramStart"/>
      <w:r>
        <w:rPr>
          <w:color w:val="221F1F"/>
        </w:rPr>
        <w:t>социаль</w:t>
      </w:r>
      <w:proofErr w:type="spellEnd"/>
      <w:r>
        <w:rPr>
          <w:color w:val="221F1F"/>
        </w:rPr>
        <w:t xml:space="preserve">- </w:t>
      </w:r>
      <w:proofErr w:type="spellStart"/>
      <w:r>
        <w:rPr>
          <w:color w:val="221F1F"/>
        </w:rPr>
        <w:t>ным</w:t>
      </w:r>
      <w:proofErr w:type="spellEnd"/>
      <w:proofErr w:type="gramEnd"/>
      <w:r>
        <w:rPr>
          <w:color w:val="221F1F"/>
        </w:rPr>
        <w:t xml:space="preserve">, информационным и природным условиям, в том числе осмысляя </w:t>
      </w:r>
      <w:proofErr w:type="spellStart"/>
      <w:r>
        <w:rPr>
          <w:color w:val="221F1F"/>
        </w:rPr>
        <w:t>соб</w:t>
      </w:r>
      <w:proofErr w:type="spellEnd"/>
      <w:r>
        <w:rPr>
          <w:color w:val="221F1F"/>
        </w:rPr>
        <w:t xml:space="preserve">- </w:t>
      </w:r>
      <w:proofErr w:type="spellStart"/>
      <w:r>
        <w:rPr>
          <w:color w:val="221F1F"/>
        </w:rPr>
        <w:t>ственный</w:t>
      </w:r>
      <w:proofErr w:type="spellEnd"/>
      <w:r>
        <w:rPr>
          <w:color w:val="221F1F"/>
        </w:rPr>
        <w:t xml:space="preserve"> опыт и выстраивая дальнейшие цели;</w:t>
      </w:r>
    </w:p>
    <w:p w14:paraId="7B30636B" w14:textId="77777777" w:rsidR="00E55397" w:rsidRDefault="00395F00">
      <w:pPr>
        <w:pStyle w:val="a3"/>
        <w:spacing w:before="1" w:line="322" w:lineRule="exact"/>
      </w:pPr>
      <w:r>
        <w:rPr>
          <w:color w:val="221F1F"/>
        </w:rPr>
        <w:t>умение</w:t>
      </w:r>
      <w:r>
        <w:rPr>
          <w:color w:val="221F1F"/>
          <w:spacing w:val="-4"/>
        </w:rPr>
        <w:t xml:space="preserve"> </w:t>
      </w:r>
      <w:r>
        <w:rPr>
          <w:color w:val="221F1F"/>
        </w:rPr>
        <w:t>принимать</w:t>
      </w:r>
      <w:r>
        <w:rPr>
          <w:color w:val="221F1F"/>
          <w:spacing w:val="-5"/>
        </w:rPr>
        <w:t xml:space="preserve"> </w:t>
      </w:r>
      <w:r>
        <w:rPr>
          <w:color w:val="221F1F"/>
        </w:rPr>
        <w:t>себя</w:t>
      </w:r>
      <w:r>
        <w:rPr>
          <w:color w:val="221F1F"/>
          <w:spacing w:val="-6"/>
        </w:rPr>
        <w:t xml:space="preserve"> </w:t>
      </w:r>
      <w:r>
        <w:rPr>
          <w:color w:val="221F1F"/>
        </w:rPr>
        <w:t>и</w:t>
      </w:r>
      <w:r>
        <w:rPr>
          <w:color w:val="221F1F"/>
          <w:spacing w:val="-4"/>
        </w:rPr>
        <w:t xml:space="preserve"> </w:t>
      </w:r>
      <w:r>
        <w:rPr>
          <w:color w:val="221F1F"/>
        </w:rPr>
        <w:t>других,</w:t>
      </w:r>
      <w:r>
        <w:rPr>
          <w:color w:val="221F1F"/>
          <w:spacing w:val="-1"/>
        </w:rPr>
        <w:t xml:space="preserve"> </w:t>
      </w:r>
      <w:r>
        <w:rPr>
          <w:color w:val="221F1F"/>
        </w:rPr>
        <w:t>не</w:t>
      </w:r>
      <w:r>
        <w:rPr>
          <w:color w:val="221F1F"/>
          <w:spacing w:val="-6"/>
        </w:rPr>
        <w:t xml:space="preserve"> </w:t>
      </w:r>
      <w:r>
        <w:rPr>
          <w:color w:val="221F1F"/>
          <w:spacing w:val="-2"/>
        </w:rPr>
        <w:t>осуждая;</w:t>
      </w:r>
    </w:p>
    <w:p w14:paraId="0A62EACC" w14:textId="77777777" w:rsidR="00E55397" w:rsidRDefault="00395F00">
      <w:pPr>
        <w:pStyle w:val="a3"/>
        <w:jc w:val="left"/>
      </w:pPr>
      <w:r>
        <w:rPr>
          <w:color w:val="221F1F"/>
        </w:rPr>
        <w:t>умение осознавать эмоциональное состояние себя и других, умение управлять собственным эмоциональным состоянием;</w:t>
      </w:r>
    </w:p>
    <w:p w14:paraId="0FD64F62" w14:textId="77777777" w:rsidR="00E55397" w:rsidRDefault="00395F00">
      <w:pPr>
        <w:pStyle w:val="a3"/>
        <w:ind w:right="473"/>
        <w:jc w:val="left"/>
      </w:pPr>
      <w:r>
        <w:rPr>
          <w:color w:val="221F1F"/>
        </w:rPr>
        <w:t xml:space="preserve">сформированность навыка рефлексии, признание своего права на ошибку и </w:t>
      </w:r>
      <w:proofErr w:type="gramStart"/>
      <w:r>
        <w:rPr>
          <w:color w:val="221F1F"/>
        </w:rPr>
        <w:t>та- кого</w:t>
      </w:r>
      <w:proofErr w:type="gramEnd"/>
      <w:r>
        <w:rPr>
          <w:color w:val="221F1F"/>
        </w:rPr>
        <w:t xml:space="preserve"> же права другого человека.</w:t>
      </w:r>
    </w:p>
    <w:p w14:paraId="2BB009B7" w14:textId="77777777" w:rsidR="00E55397" w:rsidRDefault="00395F00">
      <w:pPr>
        <w:spacing w:line="321" w:lineRule="exact"/>
        <w:ind w:left="793"/>
        <w:rPr>
          <w:i/>
          <w:sz w:val="28"/>
        </w:rPr>
      </w:pPr>
      <w:r>
        <w:rPr>
          <w:i/>
          <w:color w:val="221F1F"/>
          <w:sz w:val="28"/>
        </w:rPr>
        <w:t>Трудового</w:t>
      </w:r>
      <w:r>
        <w:rPr>
          <w:i/>
          <w:color w:val="221F1F"/>
          <w:spacing w:val="-6"/>
          <w:sz w:val="28"/>
        </w:rPr>
        <w:t xml:space="preserve"> </w:t>
      </w:r>
      <w:r>
        <w:rPr>
          <w:i/>
          <w:color w:val="221F1F"/>
          <w:spacing w:val="-2"/>
          <w:sz w:val="28"/>
        </w:rPr>
        <w:t>воспитания:</w:t>
      </w:r>
    </w:p>
    <w:p w14:paraId="1B718447" w14:textId="77777777" w:rsidR="00E55397" w:rsidRDefault="00E55397">
      <w:pPr>
        <w:spacing w:line="321" w:lineRule="exact"/>
        <w:rPr>
          <w:sz w:val="28"/>
        </w:rPr>
        <w:sectPr w:rsidR="00E55397">
          <w:pgSz w:w="11910" w:h="16840"/>
          <w:pgMar w:top="1040" w:right="700" w:bottom="280" w:left="340" w:header="720" w:footer="720" w:gutter="0"/>
          <w:cols w:space="720"/>
        </w:sectPr>
      </w:pPr>
    </w:p>
    <w:p w14:paraId="6CEC669D" w14:textId="77777777" w:rsidR="00E55397" w:rsidRDefault="00395F00">
      <w:pPr>
        <w:pStyle w:val="a3"/>
        <w:spacing w:before="67"/>
        <w:ind w:right="437"/>
      </w:pPr>
      <w:r>
        <w:rPr>
          <w:color w:val="221F1F"/>
        </w:rPr>
        <w:lastRenderedPageBreak/>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4299889" w14:textId="77777777" w:rsidR="00E55397" w:rsidRDefault="00395F00">
      <w:pPr>
        <w:pStyle w:val="a3"/>
        <w:spacing w:before="1"/>
        <w:ind w:right="439"/>
      </w:pPr>
      <w:r>
        <w:rPr>
          <w:color w:val="221F1F"/>
        </w:rPr>
        <w:t>интерес к практическому изучению профессий и труда различного рода, в том числе на основе применения изучаемого предметного знания;</w:t>
      </w:r>
    </w:p>
    <w:p w14:paraId="0ACD9138" w14:textId="77777777" w:rsidR="00E55397" w:rsidRDefault="00395F00">
      <w:pPr>
        <w:pStyle w:val="a3"/>
        <w:ind w:right="279"/>
        <w:jc w:val="left"/>
      </w:pPr>
      <w:r>
        <w:rPr>
          <w:color w:val="221F1F"/>
        </w:rPr>
        <w:t>осознание</w:t>
      </w:r>
      <w:r>
        <w:rPr>
          <w:color w:val="221F1F"/>
          <w:spacing w:val="40"/>
        </w:rPr>
        <w:t xml:space="preserve"> </w:t>
      </w:r>
      <w:r>
        <w:rPr>
          <w:color w:val="221F1F"/>
        </w:rPr>
        <w:t>важности</w:t>
      </w:r>
      <w:r>
        <w:rPr>
          <w:color w:val="221F1F"/>
          <w:spacing w:val="40"/>
        </w:rPr>
        <w:t xml:space="preserve"> </w:t>
      </w:r>
      <w:r>
        <w:rPr>
          <w:color w:val="221F1F"/>
        </w:rPr>
        <w:t>обучения</w:t>
      </w:r>
      <w:r>
        <w:rPr>
          <w:color w:val="221F1F"/>
          <w:spacing w:val="40"/>
        </w:rPr>
        <w:t xml:space="preserve"> </w:t>
      </w:r>
      <w:r>
        <w:rPr>
          <w:color w:val="221F1F"/>
        </w:rPr>
        <w:t>на</w:t>
      </w:r>
      <w:r>
        <w:rPr>
          <w:color w:val="221F1F"/>
          <w:spacing w:val="40"/>
        </w:rPr>
        <w:t xml:space="preserve"> </w:t>
      </w:r>
      <w:r>
        <w:rPr>
          <w:color w:val="221F1F"/>
        </w:rPr>
        <w:t>протяжении</w:t>
      </w:r>
      <w:r>
        <w:rPr>
          <w:color w:val="221F1F"/>
          <w:spacing w:val="40"/>
        </w:rPr>
        <w:t xml:space="preserve"> </w:t>
      </w:r>
      <w:r>
        <w:rPr>
          <w:color w:val="221F1F"/>
        </w:rPr>
        <w:t>всей</w:t>
      </w:r>
      <w:r>
        <w:rPr>
          <w:color w:val="221F1F"/>
          <w:spacing w:val="40"/>
        </w:rPr>
        <w:t xml:space="preserve"> </w:t>
      </w:r>
      <w:r>
        <w:rPr>
          <w:color w:val="221F1F"/>
        </w:rPr>
        <w:t>жизни</w:t>
      </w:r>
      <w:r>
        <w:rPr>
          <w:color w:val="221F1F"/>
          <w:spacing w:val="40"/>
        </w:rPr>
        <w:t xml:space="preserve"> </w:t>
      </w:r>
      <w:r>
        <w:rPr>
          <w:color w:val="221F1F"/>
        </w:rPr>
        <w:t>для</w:t>
      </w:r>
      <w:r>
        <w:rPr>
          <w:color w:val="221F1F"/>
          <w:spacing w:val="40"/>
        </w:rPr>
        <w:t xml:space="preserve"> </w:t>
      </w:r>
      <w:r>
        <w:rPr>
          <w:color w:val="221F1F"/>
        </w:rPr>
        <w:t>успешной</w:t>
      </w:r>
      <w:r>
        <w:rPr>
          <w:color w:val="221F1F"/>
          <w:spacing w:val="40"/>
        </w:rPr>
        <w:t xml:space="preserve"> </w:t>
      </w:r>
      <w:proofErr w:type="gramStart"/>
      <w:r>
        <w:rPr>
          <w:color w:val="221F1F"/>
        </w:rPr>
        <w:t xml:space="preserve">про- </w:t>
      </w:r>
      <w:proofErr w:type="spellStart"/>
      <w:r>
        <w:rPr>
          <w:color w:val="221F1F"/>
        </w:rPr>
        <w:t>фессиональной</w:t>
      </w:r>
      <w:proofErr w:type="spellEnd"/>
      <w:proofErr w:type="gramEnd"/>
      <w:r>
        <w:rPr>
          <w:color w:val="221F1F"/>
        </w:rPr>
        <w:t xml:space="preserve"> деятельности и развитие необходимых умений для этого; готовность адаптироваться в профессиональной среде;</w:t>
      </w:r>
    </w:p>
    <w:p w14:paraId="0B48D5D5" w14:textId="77777777" w:rsidR="00E55397" w:rsidRDefault="00395F00">
      <w:pPr>
        <w:pStyle w:val="a3"/>
        <w:spacing w:before="1" w:line="322" w:lineRule="exact"/>
        <w:jc w:val="left"/>
      </w:pPr>
      <w:r>
        <w:rPr>
          <w:color w:val="221F1F"/>
        </w:rPr>
        <w:t>уважение</w:t>
      </w:r>
      <w:r>
        <w:rPr>
          <w:color w:val="221F1F"/>
          <w:spacing w:val="-7"/>
        </w:rPr>
        <w:t xml:space="preserve"> </w:t>
      </w:r>
      <w:r>
        <w:rPr>
          <w:color w:val="221F1F"/>
        </w:rPr>
        <w:t>к</w:t>
      </w:r>
      <w:r>
        <w:rPr>
          <w:color w:val="221F1F"/>
          <w:spacing w:val="-4"/>
        </w:rPr>
        <w:t xml:space="preserve"> </w:t>
      </w:r>
      <w:r>
        <w:rPr>
          <w:color w:val="221F1F"/>
        </w:rPr>
        <w:t>труду</w:t>
      </w:r>
      <w:r>
        <w:rPr>
          <w:color w:val="221F1F"/>
          <w:spacing w:val="-8"/>
        </w:rPr>
        <w:t xml:space="preserve"> </w:t>
      </w:r>
      <w:r>
        <w:rPr>
          <w:color w:val="221F1F"/>
        </w:rPr>
        <w:t>и</w:t>
      </w:r>
      <w:r>
        <w:rPr>
          <w:color w:val="221F1F"/>
          <w:spacing w:val="-5"/>
        </w:rPr>
        <w:t xml:space="preserve"> </w:t>
      </w:r>
      <w:r>
        <w:rPr>
          <w:color w:val="221F1F"/>
        </w:rPr>
        <w:t>результатам</w:t>
      </w:r>
      <w:r>
        <w:rPr>
          <w:color w:val="221F1F"/>
          <w:spacing w:val="-5"/>
        </w:rPr>
        <w:t xml:space="preserve"> </w:t>
      </w:r>
      <w:r>
        <w:rPr>
          <w:color w:val="221F1F"/>
        </w:rPr>
        <w:t>трудовой</w:t>
      </w:r>
      <w:r>
        <w:rPr>
          <w:color w:val="221F1F"/>
          <w:spacing w:val="-6"/>
        </w:rPr>
        <w:t xml:space="preserve"> </w:t>
      </w:r>
      <w:r>
        <w:rPr>
          <w:color w:val="221F1F"/>
          <w:spacing w:val="-2"/>
        </w:rPr>
        <w:t>деятельности;</w:t>
      </w:r>
    </w:p>
    <w:p w14:paraId="0440009C" w14:textId="77777777" w:rsidR="00E55397" w:rsidRDefault="00395F00">
      <w:pPr>
        <w:pStyle w:val="a3"/>
        <w:ind w:right="437"/>
        <w:rPr>
          <w:i/>
        </w:rPr>
      </w:pPr>
      <w:r>
        <w:rPr>
          <w:color w:val="221F1F"/>
        </w:rPr>
        <w:t>осознанный выбор и построение индивидуальной траектории образования и жизненных</w:t>
      </w:r>
      <w:r>
        <w:rPr>
          <w:color w:val="221F1F"/>
          <w:spacing w:val="-7"/>
        </w:rPr>
        <w:t xml:space="preserve"> </w:t>
      </w:r>
      <w:r>
        <w:rPr>
          <w:color w:val="221F1F"/>
        </w:rPr>
        <w:t>планов</w:t>
      </w:r>
      <w:r>
        <w:rPr>
          <w:color w:val="221F1F"/>
          <w:spacing w:val="-8"/>
        </w:rPr>
        <w:t xml:space="preserve"> </w:t>
      </w:r>
      <w:r>
        <w:rPr>
          <w:color w:val="221F1F"/>
        </w:rPr>
        <w:t>с</w:t>
      </w:r>
      <w:r>
        <w:rPr>
          <w:color w:val="221F1F"/>
          <w:spacing w:val="-4"/>
        </w:rPr>
        <w:t xml:space="preserve"> </w:t>
      </w:r>
      <w:r>
        <w:rPr>
          <w:color w:val="221F1F"/>
        </w:rPr>
        <w:t>учётом</w:t>
      </w:r>
      <w:r>
        <w:rPr>
          <w:color w:val="221F1F"/>
          <w:spacing w:val="-7"/>
        </w:rPr>
        <w:t xml:space="preserve"> </w:t>
      </w:r>
      <w:r>
        <w:rPr>
          <w:color w:val="221F1F"/>
        </w:rPr>
        <w:t>личных</w:t>
      </w:r>
      <w:r>
        <w:rPr>
          <w:color w:val="221F1F"/>
          <w:spacing w:val="-7"/>
        </w:rPr>
        <w:t xml:space="preserve"> </w:t>
      </w:r>
      <w:r>
        <w:rPr>
          <w:color w:val="221F1F"/>
        </w:rPr>
        <w:t>и</w:t>
      </w:r>
      <w:r>
        <w:rPr>
          <w:color w:val="221F1F"/>
          <w:spacing w:val="-9"/>
        </w:rPr>
        <w:t xml:space="preserve"> </w:t>
      </w:r>
      <w:r>
        <w:rPr>
          <w:color w:val="221F1F"/>
        </w:rPr>
        <w:t>общественных</w:t>
      </w:r>
      <w:r>
        <w:rPr>
          <w:color w:val="221F1F"/>
          <w:spacing w:val="-7"/>
        </w:rPr>
        <w:t xml:space="preserve"> </w:t>
      </w:r>
      <w:r>
        <w:rPr>
          <w:color w:val="221F1F"/>
        </w:rPr>
        <w:t>интересов</w:t>
      </w:r>
      <w:r>
        <w:rPr>
          <w:color w:val="221F1F"/>
          <w:spacing w:val="-8"/>
        </w:rPr>
        <w:t xml:space="preserve"> </w:t>
      </w:r>
      <w:r>
        <w:rPr>
          <w:color w:val="221F1F"/>
        </w:rPr>
        <w:t>и</w:t>
      </w:r>
      <w:r>
        <w:rPr>
          <w:color w:val="221F1F"/>
          <w:spacing w:val="-9"/>
        </w:rPr>
        <w:t xml:space="preserve"> </w:t>
      </w:r>
      <w:r>
        <w:rPr>
          <w:color w:val="221F1F"/>
        </w:rPr>
        <w:t xml:space="preserve">потребностей. </w:t>
      </w:r>
      <w:r>
        <w:rPr>
          <w:i/>
          <w:color w:val="221F1F"/>
        </w:rPr>
        <w:t>Экологического воспитания:</w:t>
      </w:r>
    </w:p>
    <w:p w14:paraId="266404F0" w14:textId="77777777" w:rsidR="00E55397" w:rsidRDefault="00395F00">
      <w:pPr>
        <w:pStyle w:val="a3"/>
        <w:spacing w:before="2"/>
        <w:ind w:right="428"/>
      </w:pPr>
      <w:r>
        <w:rPr>
          <w:color w:val="221F1F"/>
        </w:rPr>
        <w:t xml:space="preserve">ориентация на применение знаний из социальных и естественных наук для </w:t>
      </w:r>
      <w:proofErr w:type="gramStart"/>
      <w:r>
        <w:rPr>
          <w:color w:val="221F1F"/>
        </w:rPr>
        <w:t xml:space="preserve">ре- </w:t>
      </w:r>
      <w:proofErr w:type="spellStart"/>
      <w:r>
        <w:rPr>
          <w:color w:val="221F1F"/>
        </w:rPr>
        <w:t>шения</w:t>
      </w:r>
      <w:proofErr w:type="spellEnd"/>
      <w:proofErr w:type="gramEnd"/>
      <w:r>
        <w:rPr>
          <w:color w:val="221F1F"/>
          <w:spacing w:val="-14"/>
        </w:rPr>
        <w:t xml:space="preserve"> </w:t>
      </w:r>
      <w:r>
        <w:rPr>
          <w:color w:val="221F1F"/>
        </w:rPr>
        <w:t>задач</w:t>
      </w:r>
      <w:r>
        <w:rPr>
          <w:color w:val="221F1F"/>
          <w:spacing w:val="-15"/>
        </w:rPr>
        <w:t xml:space="preserve"> </w:t>
      </w:r>
      <w:r>
        <w:rPr>
          <w:color w:val="221F1F"/>
        </w:rPr>
        <w:t>в</w:t>
      </w:r>
      <w:r>
        <w:rPr>
          <w:color w:val="221F1F"/>
          <w:spacing w:val="-16"/>
        </w:rPr>
        <w:t xml:space="preserve"> </w:t>
      </w:r>
      <w:r>
        <w:rPr>
          <w:color w:val="221F1F"/>
        </w:rPr>
        <w:t>области</w:t>
      </w:r>
      <w:r>
        <w:rPr>
          <w:color w:val="221F1F"/>
          <w:spacing w:val="-14"/>
        </w:rPr>
        <w:t xml:space="preserve"> </w:t>
      </w:r>
      <w:r>
        <w:rPr>
          <w:color w:val="221F1F"/>
        </w:rPr>
        <w:t>окружающей</w:t>
      </w:r>
      <w:r>
        <w:rPr>
          <w:color w:val="221F1F"/>
          <w:spacing w:val="-14"/>
        </w:rPr>
        <w:t xml:space="preserve"> </w:t>
      </w:r>
      <w:r>
        <w:rPr>
          <w:color w:val="221F1F"/>
        </w:rPr>
        <w:t>среды,</w:t>
      </w:r>
      <w:r>
        <w:rPr>
          <w:color w:val="221F1F"/>
          <w:spacing w:val="-15"/>
        </w:rPr>
        <w:t xml:space="preserve"> </w:t>
      </w:r>
      <w:r>
        <w:rPr>
          <w:color w:val="221F1F"/>
        </w:rPr>
        <w:t>планирования</w:t>
      </w:r>
      <w:r>
        <w:rPr>
          <w:color w:val="221F1F"/>
          <w:spacing w:val="-14"/>
        </w:rPr>
        <w:t xml:space="preserve"> </w:t>
      </w:r>
      <w:r>
        <w:rPr>
          <w:color w:val="221F1F"/>
        </w:rPr>
        <w:t>поступков</w:t>
      </w:r>
      <w:r>
        <w:rPr>
          <w:color w:val="221F1F"/>
          <w:spacing w:val="-16"/>
        </w:rPr>
        <w:t xml:space="preserve"> </w:t>
      </w:r>
      <w:r>
        <w:rPr>
          <w:color w:val="221F1F"/>
        </w:rPr>
        <w:t>и</w:t>
      </w:r>
      <w:r>
        <w:rPr>
          <w:color w:val="221F1F"/>
          <w:spacing w:val="-14"/>
        </w:rPr>
        <w:t xml:space="preserve"> </w:t>
      </w:r>
      <w:r>
        <w:rPr>
          <w:color w:val="221F1F"/>
        </w:rPr>
        <w:t>оценки</w:t>
      </w:r>
      <w:r>
        <w:rPr>
          <w:color w:val="221F1F"/>
          <w:spacing w:val="-16"/>
        </w:rPr>
        <w:t xml:space="preserve"> </w:t>
      </w:r>
      <w:r>
        <w:rPr>
          <w:color w:val="221F1F"/>
        </w:rPr>
        <w:t>их возможных последствий для окружающей среды;</w:t>
      </w:r>
    </w:p>
    <w:p w14:paraId="661E41BA" w14:textId="77777777" w:rsidR="00E55397" w:rsidRDefault="00395F00">
      <w:pPr>
        <w:pStyle w:val="a3"/>
        <w:ind w:right="431"/>
      </w:pPr>
      <w:r>
        <w:rPr>
          <w:color w:val="221F1F"/>
        </w:rPr>
        <w:t>повышение уровня экологической культуры, осознание глобального характера экологических проблем и путей их решения;</w:t>
      </w:r>
    </w:p>
    <w:p w14:paraId="31CC74E8" w14:textId="77777777" w:rsidR="00E55397" w:rsidRDefault="00395F00">
      <w:pPr>
        <w:pStyle w:val="a3"/>
        <w:spacing w:line="321" w:lineRule="exact"/>
      </w:pPr>
      <w:r>
        <w:rPr>
          <w:color w:val="221F1F"/>
        </w:rPr>
        <w:t>активное</w:t>
      </w:r>
      <w:r>
        <w:rPr>
          <w:color w:val="221F1F"/>
          <w:spacing w:val="-11"/>
        </w:rPr>
        <w:t xml:space="preserve"> </w:t>
      </w:r>
      <w:r>
        <w:rPr>
          <w:color w:val="221F1F"/>
        </w:rPr>
        <w:t>неприятие</w:t>
      </w:r>
      <w:r>
        <w:rPr>
          <w:color w:val="221F1F"/>
          <w:spacing w:val="-10"/>
        </w:rPr>
        <w:t xml:space="preserve"> </w:t>
      </w:r>
      <w:r>
        <w:rPr>
          <w:color w:val="221F1F"/>
        </w:rPr>
        <w:t>действий,</w:t>
      </w:r>
      <w:r>
        <w:rPr>
          <w:color w:val="221F1F"/>
          <w:spacing w:val="-12"/>
        </w:rPr>
        <w:t xml:space="preserve"> </w:t>
      </w:r>
      <w:r>
        <w:rPr>
          <w:color w:val="221F1F"/>
        </w:rPr>
        <w:t>приносящих</w:t>
      </w:r>
      <w:r>
        <w:rPr>
          <w:color w:val="221F1F"/>
          <w:spacing w:val="-7"/>
        </w:rPr>
        <w:t xml:space="preserve"> </w:t>
      </w:r>
      <w:r>
        <w:rPr>
          <w:color w:val="221F1F"/>
        </w:rPr>
        <w:t>вред</w:t>
      </w:r>
      <w:r>
        <w:rPr>
          <w:color w:val="221F1F"/>
          <w:spacing w:val="-7"/>
        </w:rPr>
        <w:t xml:space="preserve"> </w:t>
      </w:r>
      <w:r>
        <w:rPr>
          <w:color w:val="221F1F"/>
        </w:rPr>
        <w:t>окружающей</w:t>
      </w:r>
      <w:r>
        <w:rPr>
          <w:color w:val="221F1F"/>
          <w:spacing w:val="-8"/>
        </w:rPr>
        <w:t xml:space="preserve"> </w:t>
      </w:r>
      <w:r>
        <w:rPr>
          <w:color w:val="221F1F"/>
          <w:spacing w:val="-2"/>
        </w:rPr>
        <w:t>среде;</w:t>
      </w:r>
    </w:p>
    <w:p w14:paraId="0BADB72F" w14:textId="77777777" w:rsidR="00E55397" w:rsidRDefault="00395F00">
      <w:pPr>
        <w:pStyle w:val="a3"/>
        <w:spacing w:line="242" w:lineRule="auto"/>
        <w:ind w:right="438"/>
      </w:pPr>
      <w:r>
        <w:rPr>
          <w:color w:val="221F1F"/>
        </w:rPr>
        <w:t>осознание своей роли как гражданина и потребителя в условиях взаимосвязи природной, технологической и социальной сред;</w:t>
      </w:r>
    </w:p>
    <w:p w14:paraId="225943D1" w14:textId="77777777" w:rsidR="00E55397" w:rsidRDefault="00395F00">
      <w:pPr>
        <w:pStyle w:val="a3"/>
        <w:ind w:right="432"/>
      </w:pPr>
      <w:r>
        <w:rPr>
          <w:color w:val="221F1F"/>
        </w:rPr>
        <w:t xml:space="preserve">готовность к участию в практической деятельности экологической </w:t>
      </w:r>
      <w:proofErr w:type="gramStart"/>
      <w:r>
        <w:rPr>
          <w:color w:val="221F1F"/>
        </w:rPr>
        <w:t xml:space="preserve">направлен- </w:t>
      </w:r>
      <w:proofErr w:type="spellStart"/>
      <w:r>
        <w:rPr>
          <w:color w:val="221F1F"/>
          <w:spacing w:val="-2"/>
        </w:rPr>
        <w:t>ности</w:t>
      </w:r>
      <w:proofErr w:type="spellEnd"/>
      <w:proofErr w:type="gramEnd"/>
      <w:r>
        <w:rPr>
          <w:color w:val="221F1F"/>
          <w:spacing w:val="-2"/>
        </w:rPr>
        <w:t>.</w:t>
      </w:r>
    </w:p>
    <w:p w14:paraId="558B762D" w14:textId="77777777" w:rsidR="00E55397" w:rsidRDefault="00395F00">
      <w:pPr>
        <w:spacing w:line="321" w:lineRule="exact"/>
        <w:ind w:left="793"/>
        <w:jc w:val="both"/>
        <w:rPr>
          <w:i/>
          <w:sz w:val="28"/>
        </w:rPr>
      </w:pPr>
      <w:r>
        <w:rPr>
          <w:i/>
          <w:color w:val="221F1F"/>
          <w:sz w:val="28"/>
        </w:rPr>
        <w:t>Ценности</w:t>
      </w:r>
      <w:r>
        <w:rPr>
          <w:i/>
          <w:color w:val="221F1F"/>
          <w:spacing w:val="-8"/>
          <w:sz w:val="28"/>
        </w:rPr>
        <w:t xml:space="preserve"> </w:t>
      </w:r>
      <w:r>
        <w:rPr>
          <w:i/>
          <w:color w:val="221F1F"/>
          <w:sz w:val="28"/>
        </w:rPr>
        <w:t>научного</w:t>
      </w:r>
      <w:r>
        <w:rPr>
          <w:i/>
          <w:color w:val="221F1F"/>
          <w:spacing w:val="-8"/>
          <w:sz w:val="28"/>
        </w:rPr>
        <w:t xml:space="preserve"> </w:t>
      </w:r>
      <w:r>
        <w:rPr>
          <w:i/>
          <w:color w:val="221F1F"/>
          <w:spacing w:val="-2"/>
          <w:sz w:val="28"/>
        </w:rPr>
        <w:t>познания:</w:t>
      </w:r>
    </w:p>
    <w:p w14:paraId="6241809A" w14:textId="77777777" w:rsidR="00E55397" w:rsidRDefault="00395F00">
      <w:pPr>
        <w:pStyle w:val="a3"/>
        <w:ind w:right="429"/>
      </w:pPr>
      <w:r>
        <w:rPr>
          <w:color w:val="221F1F"/>
        </w:rPr>
        <w:t>ориентация в</w:t>
      </w:r>
      <w:r>
        <w:rPr>
          <w:color w:val="221F1F"/>
          <w:spacing w:val="-1"/>
        </w:rPr>
        <w:t xml:space="preserve"> </w:t>
      </w:r>
      <w:r>
        <w:rPr>
          <w:color w:val="221F1F"/>
        </w:rPr>
        <w:t>деятельности на современную систему</w:t>
      </w:r>
      <w:r>
        <w:rPr>
          <w:color w:val="221F1F"/>
          <w:spacing w:val="-2"/>
        </w:rPr>
        <w:t xml:space="preserve"> </w:t>
      </w:r>
      <w:r>
        <w:rPr>
          <w:color w:val="221F1F"/>
        </w:rPr>
        <w:t>научных представлений</w:t>
      </w:r>
      <w:r>
        <w:rPr>
          <w:color w:val="221F1F"/>
          <w:spacing w:val="-2"/>
        </w:rPr>
        <w:t xml:space="preserve"> </w:t>
      </w:r>
      <w:r>
        <w:rPr>
          <w:color w:val="221F1F"/>
        </w:rPr>
        <w:t xml:space="preserve">об основных закономерностях развития человека, природы и общества, </w:t>
      </w:r>
      <w:proofErr w:type="gramStart"/>
      <w:r>
        <w:rPr>
          <w:color w:val="221F1F"/>
        </w:rPr>
        <w:t>взаимо- связях</w:t>
      </w:r>
      <w:proofErr w:type="gramEnd"/>
      <w:r>
        <w:rPr>
          <w:color w:val="221F1F"/>
        </w:rPr>
        <w:t xml:space="preserve"> человека с природной и социальной средой;</w:t>
      </w:r>
    </w:p>
    <w:p w14:paraId="05EF6F23" w14:textId="77777777" w:rsidR="00E55397" w:rsidRDefault="00395F00">
      <w:pPr>
        <w:pStyle w:val="a3"/>
        <w:ind w:right="279"/>
        <w:jc w:val="left"/>
      </w:pPr>
      <w:r>
        <w:rPr>
          <w:color w:val="221F1F"/>
        </w:rPr>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w:t>
      </w:r>
      <w:r>
        <w:rPr>
          <w:color w:val="221F1F"/>
          <w:spacing w:val="40"/>
        </w:rPr>
        <w:t xml:space="preserve"> </w:t>
      </w:r>
      <w:r>
        <w:rPr>
          <w:color w:val="221F1F"/>
        </w:rPr>
        <w:t>опыта,</w:t>
      </w:r>
      <w:r>
        <w:rPr>
          <w:color w:val="221F1F"/>
          <w:spacing w:val="40"/>
        </w:rPr>
        <w:t xml:space="preserve"> </w:t>
      </w:r>
      <w:r>
        <w:rPr>
          <w:color w:val="221F1F"/>
        </w:rPr>
        <w:t>наблюдений,</w:t>
      </w:r>
      <w:r>
        <w:rPr>
          <w:color w:val="221F1F"/>
          <w:spacing w:val="40"/>
        </w:rPr>
        <w:t xml:space="preserve"> </w:t>
      </w:r>
      <w:r>
        <w:rPr>
          <w:color w:val="221F1F"/>
        </w:rPr>
        <w:t>поступков</w:t>
      </w:r>
      <w:r>
        <w:rPr>
          <w:color w:val="221F1F"/>
          <w:spacing w:val="40"/>
        </w:rPr>
        <w:t xml:space="preserve"> </w:t>
      </w:r>
      <w:r>
        <w:rPr>
          <w:color w:val="221F1F"/>
        </w:rPr>
        <w:t>и</w:t>
      </w:r>
      <w:r>
        <w:rPr>
          <w:color w:val="221F1F"/>
          <w:spacing w:val="40"/>
        </w:rPr>
        <w:t xml:space="preserve"> </w:t>
      </w:r>
      <w:r>
        <w:rPr>
          <w:color w:val="221F1F"/>
        </w:rPr>
        <w:t>стремление</w:t>
      </w:r>
      <w:r>
        <w:rPr>
          <w:color w:val="221F1F"/>
          <w:spacing w:val="40"/>
        </w:rPr>
        <w:t xml:space="preserve"> </w:t>
      </w:r>
      <w:r>
        <w:rPr>
          <w:color w:val="221F1F"/>
        </w:rPr>
        <w:t>совершенствовать пути достижения индивидуального и коллективного благополучия.</w:t>
      </w:r>
    </w:p>
    <w:p w14:paraId="4D87475D" w14:textId="77777777" w:rsidR="00E55397" w:rsidRDefault="00395F00">
      <w:pPr>
        <w:ind w:left="793"/>
        <w:rPr>
          <w:i/>
          <w:sz w:val="28"/>
        </w:rPr>
      </w:pPr>
      <w:r>
        <w:rPr>
          <w:i/>
          <w:color w:val="221F1F"/>
          <w:sz w:val="28"/>
        </w:rPr>
        <w:t>Личностные</w:t>
      </w:r>
      <w:r>
        <w:rPr>
          <w:i/>
          <w:color w:val="221F1F"/>
          <w:spacing w:val="39"/>
          <w:sz w:val="28"/>
        </w:rPr>
        <w:t xml:space="preserve"> </w:t>
      </w:r>
      <w:r>
        <w:rPr>
          <w:i/>
          <w:color w:val="221F1F"/>
          <w:sz w:val="28"/>
        </w:rPr>
        <w:t>результаты,</w:t>
      </w:r>
      <w:r>
        <w:rPr>
          <w:i/>
          <w:color w:val="221F1F"/>
          <w:spacing w:val="40"/>
          <w:sz w:val="28"/>
        </w:rPr>
        <w:t xml:space="preserve"> </w:t>
      </w:r>
      <w:r>
        <w:rPr>
          <w:i/>
          <w:color w:val="221F1F"/>
          <w:sz w:val="28"/>
        </w:rPr>
        <w:t>обеспечивающие</w:t>
      </w:r>
      <w:r>
        <w:rPr>
          <w:i/>
          <w:color w:val="221F1F"/>
          <w:spacing w:val="40"/>
          <w:sz w:val="28"/>
        </w:rPr>
        <w:t xml:space="preserve"> </w:t>
      </w:r>
      <w:r>
        <w:rPr>
          <w:i/>
          <w:color w:val="221F1F"/>
          <w:sz w:val="28"/>
        </w:rPr>
        <w:t>адаптацию</w:t>
      </w:r>
      <w:r>
        <w:rPr>
          <w:i/>
          <w:color w:val="221F1F"/>
          <w:spacing w:val="38"/>
          <w:sz w:val="28"/>
        </w:rPr>
        <w:t xml:space="preserve"> </w:t>
      </w:r>
      <w:r>
        <w:rPr>
          <w:i/>
          <w:color w:val="221F1F"/>
          <w:sz w:val="28"/>
        </w:rPr>
        <w:t>обучающегося</w:t>
      </w:r>
      <w:r>
        <w:rPr>
          <w:i/>
          <w:color w:val="221F1F"/>
          <w:spacing w:val="38"/>
          <w:sz w:val="28"/>
        </w:rPr>
        <w:t xml:space="preserve"> </w:t>
      </w:r>
      <w:r>
        <w:rPr>
          <w:i/>
          <w:color w:val="221F1F"/>
          <w:sz w:val="28"/>
        </w:rPr>
        <w:t>к</w:t>
      </w:r>
      <w:r>
        <w:rPr>
          <w:i/>
          <w:color w:val="221F1F"/>
          <w:spacing w:val="40"/>
          <w:sz w:val="28"/>
        </w:rPr>
        <w:t xml:space="preserve"> </w:t>
      </w:r>
      <w:proofErr w:type="spellStart"/>
      <w:proofErr w:type="gramStart"/>
      <w:r>
        <w:rPr>
          <w:i/>
          <w:color w:val="221F1F"/>
          <w:sz w:val="28"/>
        </w:rPr>
        <w:t>изме</w:t>
      </w:r>
      <w:proofErr w:type="spellEnd"/>
      <w:r>
        <w:rPr>
          <w:i/>
          <w:color w:val="221F1F"/>
          <w:sz w:val="28"/>
        </w:rPr>
        <w:t xml:space="preserve">- </w:t>
      </w:r>
      <w:proofErr w:type="spellStart"/>
      <w:r>
        <w:rPr>
          <w:i/>
          <w:color w:val="221F1F"/>
          <w:sz w:val="28"/>
        </w:rPr>
        <w:t>няющимся</w:t>
      </w:r>
      <w:proofErr w:type="spellEnd"/>
      <w:proofErr w:type="gramEnd"/>
      <w:r>
        <w:rPr>
          <w:i/>
          <w:color w:val="221F1F"/>
          <w:sz w:val="28"/>
        </w:rPr>
        <w:t xml:space="preserve"> условиям социальной и природной среды, включают:</w:t>
      </w:r>
    </w:p>
    <w:p w14:paraId="59C996B9" w14:textId="77777777" w:rsidR="00E55397" w:rsidRDefault="00395F00">
      <w:pPr>
        <w:pStyle w:val="a3"/>
        <w:ind w:right="441"/>
        <w:jc w:val="left"/>
      </w:pPr>
      <w:r>
        <w:rPr>
          <w:color w:val="221F1F"/>
        </w:rPr>
        <w:t>освоение обучающимися социального опыта, основных социальных ролей, со- 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w:t>
      </w:r>
      <w:r>
        <w:rPr>
          <w:color w:val="221F1F"/>
          <w:spacing w:val="40"/>
        </w:rPr>
        <w:t xml:space="preserve"> </w:t>
      </w:r>
      <w:r>
        <w:rPr>
          <w:color w:val="221F1F"/>
        </w:rPr>
        <w:t>обучающихся</w:t>
      </w:r>
      <w:r>
        <w:rPr>
          <w:color w:val="221F1F"/>
          <w:spacing w:val="40"/>
        </w:rPr>
        <w:t xml:space="preserve"> </w:t>
      </w:r>
      <w:r>
        <w:rPr>
          <w:color w:val="221F1F"/>
        </w:rPr>
        <w:t>взаимодействовать</w:t>
      </w:r>
      <w:r>
        <w:rPr>
          <w:color w:val="221F1F"/>
          <w:spacing w:val="40"/>
        </w:rPr>
        <w:t xml:space="preserve"> </w:t>
      </w:r>
      <w:r>
        <w:rPr>
          <w:color w:val="221F1F"/>
        </w:rPr>
        <w:t>в</w:t>
      </w:r>
      <w:r>
        <w:rPr>
          <w:color w:val="221F1F"/>
          <w:spacing w:val="40"/>
        </w:rPr>
        <w:t xml:space="preserve"> </w:t>
      </w:r>
      <w:r>
        <w:rPr>
          <w:color w:val="221F1F"/>
        </w:rPr>
        <w:t>условиях</w:t>
      </w:r>
      <w:r>
        <w:rPr>
          <w:color w:val="221F1F"/>
          <w:spacing w:val="40"/>
        </w:rPr>
        <w:t xml:space="preserve"> </w:t>
      </w:r>
      <w:r>
        <w:rPr>
          <w:color w:val="221F1F"/>
        </w:rPr>
        <w:t>неопределённости, открытость опыту и знаниям других;</w:t>
      </w:r>
    </w:p>
    <w:p w14:paraId="25A80C2D" w14:textId="77777777" w:rsidR="00E55397" w:rsidRDefault="00395F00">
      <w:pPr>
        <w:pStyle w:val="a3"/>
        <w:ind w:right="429"/>
      </w:pPr>
      <w:r>
        <w:rPr>
          <w:color w:val="221F1F"/>
        </w:rPr>
        <w:t>способность</w:t>
      </w:r>
      <w:r>
        <w:rPr>
          <w:color w:val="221F1F"/>
          <w:spacing w:val="-18"/>
        </w:rPr>
        <w:t xml:space="preserve"> </w:t>
      </w:r>
      <w:r>
        <w:rPr>
          <w:color w:val="221F1F"/>
        </w:rPr>
        <w:t>действовать</w:t>
      </w:r>
      <w:r>
        <w:rPr>
          <w:color w:val="221F1F"/>
          <w:spacing w:val="-17"/>
        </w:rPr>
        <w:t xml:space="preserve"> </w:t>
      </w:r>
      <w:r>
        <w:rPr>
          <w:color w:val="221F1F"/>
        </w:rPr>
        <w:t>в</w:t>
      </w:r>
      <w:r>
        <w:rPr>
          <w:color w:val="221F1F"/>
          <w:spacing w:val="-18"/>
        </w:rPr>
        <w:t xml:space="preserve"> </w:t>
      </w:r>
      <w:r>
        <w:rPr>
          <w:color w:val="221F1F"/>
        </w:rPr>
        <w:t>условиях</w:t>
      </w:r>
      <w:r>
        <w:rPr>
          <w:color w:val="221F1F"/>
          <w:spacing w:val="-17"/>
        </w:rPr>
        <w:t xml:space="preserve"> </w:t>
      </w:r>
      <w:r>
        <w:rPr>
          <w:color w:val="221F1F"/>
        </w:rPr>
        <w:t>неопределённости,</w:t>
      </w:r>
      <w:r>
        <w:rPr>
          <w:color w:val="221F1F"/>
          <w:spacing w:val="-18"/>
        </w:rPr>
        <w:t xml:space="preserve"> </w:t>
      </w:r>
      <w:r>
        <w:rPr>
          <w:color w:val="221F1F"/>
        </w:rPr>
        <w:t>повышать</w:t>
      </w:r>
      <w:r>
        <w:rPr>
          <w:color w:val="221F1F"/>
          <w:spacing w:val="-17"/>
        </w:rPr>
        <w:t xml:space="preserve"> </w:t>
      </w:r>
      <w:r>
        <w:rPr>
          <w:color w:val="221F1F"/>
        </w:rPr>
        <w:t>уровень</w:t>
      </w:r>
      <w:r>
        <w:rPr>
          <w:color w:val="221F1F"/>
          <w:spacing w:val="-18"/>
        </w:rPr>
        <w:t xml:space="preserve"> </w:t>
      </w:r>
      <w:r>
        <w:rPr>
          <w:color w:val="221F1F"/>
        </w:rPr>
        <w:t>своей компетентности</w:t>
      </w:r>
      <w:r>
        <w:rPr>
          <w:color w:val="221F1F"/>
          <w:spacing w:val="-15"/>
        </w:rPr>
        <w:t xml:space="preserve"> </w:t>
      </w:r>
      <w:r>
        <w:rPr>
          <w:color w:val="221F1F"/>
        </w:rPr>
        <w:t>через</w:t>
      </w:r>
      <w:r>
        <w:rPr>
          <w:color w:val="221F1F"/>
          <w:spacing w:val="-15"/>
        </w:rPr>
        <w:t xml:space="preserve"> </w:t>
      </w:r>
      <w:r>
        <w:rPr>
          <w:color w:val="221F1F"/>
        </w:rPr>
        <w:t>практическую</w:t>
      </w:r>
      <w:r>
        <w:rPr>
          <w:color w:val="221F1F"/>
          <w:spacing w:val="-15"/>
        </w:rPr>
        <w:t xml:space="preserve"> </w:t>
      </w:r>
      <w:r>
        <w:rPr>
          <w:color w:val="221F1F"/>
        </w:rPr>
        <w:t>деятельность,</w:t>
      </w:r>
      <w:r>
        <w:rPr>
          <w:color w:val="221F1F"/>
          <w:spacing w:val="-15"/>
        </w:rPr>
        <w:t xml:space="preserve"> </w:t>
      </w:r>
      <w:r>
        <w:rPr>
          <w:color w:val="221F1F"/>
        </w:rPr>
        <w:t>в</w:t>
      </w:r>
      <w:r>
        <w:rPr>
          <w:color w:val="221F1F"/>
          <w:spacing w:val="-15"/>
        </w:rPr>
        <w:t xml:space="preserve"> </w:t>
      </w:r>
      <w:r>
        <w:rPr>
          <w:color w:val="221F1F"/>
        </w:rPr>
        <w:t>том</w:t>
      </w:r>
      <w:r>
        <w:rPr>
          <w:color w:val="221F1F"/>
          <w:spacing w:val="-10"/>
        </w:rPr>
        <w:t xml:space="preserve"> </w:t>
      </w:r>
      <w:r>
        <w:rPr>
          <w:color w:val="221F1F"/>
        </w:rPr>
        <w:t>числе</w:t>
      </w:r>
      <w:r>
        <w:rPr>
          <w:color w:val="221F1F"/>
          <w:spacing w:val="-15"/>
        </w:rPr>
        <w:t xml:space="preserve"> </w:t>
      </w:r>
      <w:r>
        <w:rPr>
          <w:color w:val="221F1F"/>
        </w:rPr>
        <w:t>умение</w:t>
      </w:r>
      <w:r>
        <w:rPr>
          <w:color w:val="221F1F"/>
          <w:spacing w:val="-15"/>
        </w:rPr>
        <w:t xml:space="preserve"> </w:t>
      </w:r>
      <w:r>
        <w:rPr>
          <w:color w:val="221F1F"/>
        </w:rPr>
        <w:t>учиться</w:t>
      </w:r>
      <w:r>
        <w:rPr>
          <w:color w:val="221F1F"/>
          <w:spacing w:val="-15"/>
        </w:rPr>
        <w:t xml:space="preserve"> </w:t>
      </w:r>
      <w:r>
        <w:rPr>
          <w:color w:val="221F1F"/>
        </w:rPr>
        <w:t>у других людей, осознавать в совместной деятельности новые знания, навыки и компетенции из опыта других;</w:t>
      </w:r>
    </w:p>
    <w:p w14:paraId="3AE7F370" w14:textId="77777777" w:rsidR="00E55397" w:rsidRDefault="00395F00">
      <w:pPr>
        <w:pStyle w:val="a3"/>
        <w:spacing w:line="320" w:lineRule="exact"/>
      </w:pPr>
      <w:r>
        <w:rPr>
          <w:color w:val="221F1F"/>
        </w:rPr>
        <w:t>навык</w:t>
      </w:r>
      <w:r>
        <w:rPr>
          <w:color w:val="221F1F"/>
          <w:spacing w:val="46"/>
          <w:w w:val="150"/>
        </w:rPr>
        <w:t xml:space="preserve"> </w:t>
      </w:r>
      <w:r>
        <w:rPr>
          <w:color w:val="221F1F"/>
        </w:rPr>
        <w:t>выявления</w:t>
      </w:r>
      <w:r>
        <w:rPr>
          <w:color w:val="221F1F"/>
          <w:spacing w:val="46"/>
          <w:w w:val="150"/>
        </w:rPr>
        <w:t xml:space="preserve"> </w:t>
      </w:r>
      <w:r>
        <w:rPr>
          <w:color w:val="221F1F"/>
        </w:rPr>
        <w:t>и</w:t>
      </w:r>
      <w:r>
        <w:rPr>
          <w:color w:val="221F1F"/>
          <w:spacing w:val="50"/>
          <w:w w:val="150"/>
        </w:rPr>
        <w:t xml:space="preserve"> </w:t>
      </w:r>
      <w:r>
        <w:rPr>
          <w:color w:val="221F1F"/>
        </w:rPr>
        <w:t>связывания</w:t>
      </w:r>
      <w:r>
        <w:rPr>
          <w:color w:val="221F1F"/>
          <w:spacing w:val="46"/>
          <w:w w:val="150"/>
        </w:rPr>
        <w:t xml:space="preserve"> </w:t>
      </w:r>
      <w:r>
        <w:rPr>
          <w:color w:val="221F1F"/>
        </w:rPr>
        <w:t>образов,</w:t>
      </w:r>
      <w:r>
        <w:rPr>
          <w:color w:val="221F1F"/>
          <w:spacing w:val="49"/>
          <w:w w:val="150"/>
        </w:rPr>
        <w:t xml:space="preserve"> </w:t>
      </w:r>
      <w:r>
        <w:rPr>
          <w:color w:val="221F1F"/>
        </w:rPr>
        <w:t>способность</w:t>
      </w:r>
      <w:r>
        <w:rPr>
          <w:color w:val="221F1F"/>
          <w:spacing w:val="47"/>
          <w:w w:val="150"/>
        </w:rPr>
        <w:t xml:space="preserve"> </w:t>
      </w:r>
      <w:r>
        <w:rPr>
          <w:color w:val="221F1F"/>
        </w:rPr>
        <w:t>формирования</w:t>
      </w:r>
      <w:r>
        <w:rPr>
          <w:color w:val="221F1F"/>
          <w:spacing w:val="49"/>
          <w:w w:val="150"/>
        </w:rPr>
        <w:t xml:space="preserve"> </w:t>
      </w:r>
      <w:r>
        <w:rPr>
          <w:color w:val="221F1F"/>
          <w:spacing w:val="-2"/>
        </w:rPr>
        <w:t>новых</w:t>
      </w:r>
    </w:p>
    <w:p w14:paraId="6F72E866" w14:textId="77777777" w:rsidR="00E55397" w:rsidRDefault="00E55397">
      <w:pPr>
        <w:spacing w:line="320" w:lineRule="exact"/>
        <w:sectPr w:rsidR="00E55397">
          <w:pgSz w:w="11910" w:h="16840"/>
          <w:pgMar w:top="1040" w:right="700" w:bottom="280" w:left="340" w:header="720" w:footer="720" w:gutter="0"/>
          <w:cols w:space="720"/>
        </w:sectPr>
      </w:pPr>
    </w:p>
    <w:p w14:paraId="264A93A8" w14:textId="77777777" w:rsidR="00E55397" w:rsidRDefault="00395F00">
      <w:pPr>
        <w:pStyle w:val="a3"/>
        <w:spacing w:before="67"/>
        <w:ind w:right="427"/>
      </w:pPr>
      <w:r>
        <w:rPr>
          <w:color w:val="221F1F"/>
        </w:rPr>
        <w:lastRenderedPageBreak/>
        <w:t xml:space="preserve">знаний, в том числе способность формулировать идеи, понятия, гипотезы об объектах и явлениях, в том числе ранее не известных, осознавать дефицит </w:t>
      </w:r>
      <w:proofErr w:type="spellStart"/>
      <w:proofErr w:type="gramStart"/>
      <w:r>
        <w:rPr>
          <w:color w:val="221F1F"/>
        </w:rPr>
        <w:t>соб</w:t>
      </w:r>
      <w:proofErr w:type="spellEnd"/>
      <w:r>
        <w:rPr>
          <w:color w:val="221F1F"/>
        </w:rPr>
        <w:t xml:space="preserve">- </w:t>
      </w:r>
      <w:proofErr w:type="spellStart"/>
      <w:r>
        <w:rPr>
          <w:color w:val="221F1F"/>
        </w:rPr>
        <w:t>ственных</w:t>
      </w:r>
      <w:proofErr w:type="spellEnd"/>
      <w:proofErr w:type="gramEnd"/>
      <w:r>
        <w:rPr>
          <w:color w:val="221F1F"/>
        </w:rPr>
        <w:t xml:space="preserve"> знаний и компетентностей, планировать своё развитие;</w:t>
      </w:r>
    </w:p>
    <w:p w14:paraId="160F5E96" w14:textId="77777777" w:rsidR="00E55397" w:rsidRDefault="00395F00">
      <w:pPr>
        <w:pStyle w:val="a3"/>
        <w:spacing w:before="2"/>
        <w:ind w:right="425"/>
      </w:pPr>
      <w:r>
        <w:rPr>
          <w:color w:val="221F1F"/>
        </w:rPr>
        <w:t>умение распознавать конкретные примеры понятия по характерным признакам, выполнять</w:t>
      </w:r>
      <w:r>
        <w:rPr>
          <w:color w:val="221F1F"/>
          <w:spacing w:val="-9"/>
        </w:rPr>
        <w:t xml:space="preserve"> </w:t>
      </w:r>
      <w:r>
        <w:rPr>
          <w:color w:val="221F1F"/>
        </w:rPr>
        <w:t>операции</w:t>
      </w:r>
      <w:r>
        <w:rPr>
          <w:color w:val="221F1F"/>
          <w:spacing w:val="-7"/>
        </w:rPr>
        <w:t xml:space="preserve"> </w:t>
      </w:r>
      <w:r>
        <w:rPr>
          <w:color w:val="221F1F"/>
        </w:rPr>
        <w:t>в</w:t>
      </w:r>
      <w:r>
        <w:rPr>
          <w:color w:val="221F1F"/>
          <w:spacing w:val="-8"/>
        </w:rPr>
        <w:t xml:space="preserve"> </w:t>
      </w:r>
      <w:r>
        <w:rPr>
          <w:color w:val="221F1F"/>
        </w:rPr>
        <w:t>соответствии</w:t>
      </w:r>
      <w:r>
        <w:rPr>
          <w:color w:val="221F1F"/>
          <w:spacing w:val="-3"/>
        </w:rPr>
        <w:t xml:space="preserve"> </w:t>
      </w:r>
      <w:r>
        <w:rPr>
          <w:color w:val="221F1F"/>
        </w:rPr>
        <w:t>с</w:t>
      </w:r>
      <w:r>
        <w:rPr>
          <w:color w:val="221F1F"/>
          <w:spacing w:val="-7"/>
        </w:rPr>
        <w:t xml:space="preserve"> </w:t>
      </w:r>
      <w:r>
        <w:rPr>
          <w:color w:val="221F1F"/>
        </w:rPr>
        <w:t>определением</w:t>
      </w:r>
      <w:r>
        <w:rPr>
          <w:color w:val="221F1F"/>
          <w:spacing w:val="-7"/>
        </w:rPr>
        <w:t xml:space="preserve"> </w:t>
      </w:r>
      <w:r>
        <w:rPr>
          <w:color w:val="221F1F"/>
        </w:rPr>
        <w:t>и</w:t>
      </w:r>
      <w:r>
        <w:rPr>
          <w:color w:val="221F1F"/>
          <w:spacing w:val="-8"/>
        </w:rPr>
        <w:t xml:space="preserve"> </w:t>
      </w:r>
      <w:r>
        <w:rPr>
          <w:color w:val="221F1F"/>
        </w:rPr>
        <w:t>простейшими</w:t>
      </w:r>
      <w:r>
        <w:rPr>
          <w:color w:val="221F1F"/>
          <w:spacing w:val="-7"/>
        </w:rPr>
        <w:t xml:space="preserve"> </w:t>
      </w:r>
      <w:r>
        <w:rPr>
          <w:color w:val="221F1F"/>
        </w:rPr>
        <w:t xml:space="preserve">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 </w:t>
      </w:r>
      <w:proofErr w:type="spellStart"/>
      <w:r>
        <w:rPr>
          <w:color w:val="221F1F"/>
        </w:rPr>
        <w:t>ровать</w:t>
      </w:r>
      <w:proofErr w:type="spellEnd"/>
      <w:r>
        <w:rPr>
          <w:color w:val="221F1F"/>
        </w:rPr>
        <w:t xml:space="preserve"> терминами и представлениями в области концепции устойчивого </w:t>
      </w:r>
      <w:proofErr w:type="spellStart"/>
      <w:r>
        <w:rPr>
          <w:color w:val="221F1F"/>
        </w:rPr>
        <w:t>разви</w:t>
      </w:r>
      <w:proofErr w:type="spellEnd"/>
      <w:r>
        <w:rPr>
          <w:color w:val="221F1F"/>
        </w:rPr>
        <w:t xml:space="preserve">- </w:t>
      </w:r>
      <w:proofErr w:type="spellStart"/>
      <w:r>
        <w:rPr>
          <w:color w:val="221F1F"/>
          <w:spacing w:val="-4"/>
        </w:rPr>
        <w:t>тия</w:t>
      </w:r>
      <w:proofErr w:type="spellEnd"/>
      <w:r>
        <w:rPr>
          <w:color w:val="221F1F"/>
          <w:spacing w:val="-4"/>
        </w:rPr>
        <w:t>;</w:t>
      </w:r>
    </w:p>
    <w:p w14:paraId="66AC7010" w14:textId="77777777" w:rsidR="00E55397" w:rsidRDefault="00395F00">
      <w:pPr>
        <w:pStyle w:val="a3"/>
        <w:jc w:val="left"/>
      </w:pPr>
      <w:r>
        <w:rPr>
          <w:color w:val="221F1F"/>
        </w:rPr>
        <w:t>умение</w:t>
      </w:r>
      <w:r>
        <w:rPr>
          <w:color w:val="221F1F"/>
          <w:spacing w:val="-6"/>
        </w:rPr>
        <w:t xml:space="preserve"> </w:t>
      </w:r>
      <w:r>
        <w:rPr>
          <w:color w:val="221F1F"/>
        </w:rPr>
        <w:t>анализировать</w:t>
      </w:r>
      <w:r>
        <w:rPr>
          <w:color w:val="221F1F"/>
          <w:spacing w:val="-8"/>
        </w:rPr>
        <w:t xml:space="preserve"> </w:t>
      </w:r>
      <w:r>
        <w:rPr>
          <w:color w:val="221F1F"/>
        </w:rPr>
        <w:t>и</w:t>
      </w:r>
      <w:r>
        <w:rPr>
          <w:color w:val="221F1F"/>
          <w:spacing w:val="-6"/>
        </w:rPr>
        <w:t xml:space="preserve"> </w:t>
      </w:r>
      <w:r>
        <w:rPr>
          <w:color w:val="221F1F"/>
        </w:rPr>
        <w:t>выявлять</w:t>
      </w:r>
      <w:r>
        <w:rPr>
          <w:color w:val="221F1F"/>
          <w:spacing w:val="-8"/>
        </w:rPr>
        <w:t xml:space="preserve"> </w:t>
      </w:r>
      <w:r>
        <w:rPr>
          <w:color w:val="221F1F"/>
        </w:rPr>
        <w:t>взаимосвязи</w:t>
      </w:r>
      <w:r>
        <w:rPr>
          <w:color w:val="221F1F"/>
          <w:spacing w:val="-6"/>
        </w:rPr>
        <w:t xml:space="preserve"> </w:t>
      </w:r>
      <w:r>
        <w:rPr>
          <w:color w:val="221F1F"/>
        </w:rPr>
        <w:t>природы,</w:t>
      </w:r>
      <w:r>
        <w:rPr>
          <w:color w:val="221F1F"/>
          <w:spacing w:val="-9"/>
        </w:rPr>
        <w:t xml:space="preserve"> </w:t>
      </w:r>
      <w:r>
        <w:rPr>
          <w:color w:val="221F1F"/>
        </w:rPr>
        <w:t>общества</w:t>
      </w:r>
      <w:r>
        <w:rPr>
          <w:color w:val="221F1F"/>
          <w:spacing w:val="-7"/>
        </w:rPr>
        <w:t xml:space="preserve"> </w:t>
      </w:r>
      <w:r>
        <w:rPr>
          <w:color w:val="221F1F"/>
        </w:rPr>
        <w:t>и</w:t>
      </w:r>
      <w:r>
        <w:rPr>
          <w:color w:val="221F1F"/>
          <w:spacing w:val="-6"/>
        </w:rPr>
        <w:t xml:space="preserve"> </w:t>
      </w:r>
      <w:r>
        <w:rPr>
          <w:color w:val="221F1F"/>
        </w:rPr>
        <w:t xml:space="preserve">экономики; умение оценивать свои действия с учётом влияния на окружающую среду, до- </w:t>
      </w:r>
      <w:proofErr w:type="spellStart"/>
      <w:r>
        <w:rPr>
          <w:color w:val="221F1F"/>
        </w:rPr>
        <w:t>стижений</w:t>
      </w:r>
      <w:proofErr w:type="spellEnd"/>
      <w:r>
        <w:rPr>
          <w:color w:val="221F1F"/>
        </w:rPr>
        <w:t xml:space="preserve"> целей и преодоления вызовов, возможных глобальных последствий; способность обучающихся осознавать стрессовую ситуацию, оценивать </w:t>
      </w:r>
      <w:proofErr w:type="spellStart"/>
      <w:r>
        <w:rPr>
          <w:color w:val="221F1F"/>
        </w:rPr>
        <w:t>проис</w:t>
      </w:r>
      <w:proofErr w:type="spellEnd"/>
      <w:r>
        <w:rPr>
          <w:color w:val="221F1F"/>
        </w:rPr>
        <w:t>- ходящие изменения и их последствия;</w:t>
      </w:r>
    </w:p>
    <w:p w14:paraId="00541246" w14:textId="77777777" w:rsidR="00E55397" w:rsidRDefault="00395F00">
      <w:pPr>
        <w:pStyle w:val="a3"/>
        <w:spacing w:before="1"/>
        <w:ind w:right="434"/>
        <w:jc w:val="left"/>
      </w:pPr>
      <w:r>
        <w:rPr>
          <w:color w:val="221F1F"/>
        </w:rPr>
        <w:t>воспринимать стрессовую ситуацию как вызов, требующий контрмер; оценивать</w:t>
      </w:r>
      <w:r>
        <w:rPr>
          <w:color w:val="221F1F"/>
          <w:spacing w:val="-15"/>
        </w:rPr>
        <w:t xml:space="preserve"> </w:t>
      </w:r>
      <w:r>
        <w:rPr>
          <w:color w:val="221F1F"/>
        </w:rPr>
        <w:t>ситуацию</w:t>
      </w:r>
      <w:r>
        <w:rPr>
          <w:color w:val="221F1F"/>
          <w:spacing w:val="-14"/>
        </w:rPr>
        <w:t xml:space="preserve"> </w:t>
      </w:r>
      <w:r>
        <w:rPr>
          <w:color w:val="221F1F"/>
        </w:rPr>
        <w:t>стресса,</w:t>
      </w:r>
      <w:r>
        <w:rPr>
          <w:color w:val="221F1F"/>
          <w:spacing w:val="-14"/>
        </w:rPr>
        <w:t xml:space="preserve"> </w:t>
      </w:r>
      <w:r>
        <w:rPr>
          <w:color w:val="221F1F"/>
        </w:rPr>
        <w:t>корректировать</w:t>
      </w:r>
      <w:r>
        <w:rPr>
          <w:color w:val="221F1F"/>
          <w:spacing w:val="-15"/>
        </w:rPr>
        <w:t xml:space="preserve"> </w:t>
      </w:r>
      <w:r>
        <w:rPr>
          <w:color w:val="221F1F"/>
        </w:rPr>
        <w:t>принимаемые</w:t>
      </w:r>
      <w:r>
        <w:rPr>
          <w:color w:val="221F1F"/>
          <w:spacing w:val="-13"/>
        </w:rPr>
        <w:t xml:space="preserve"> </w:t>
      </w:r>
      <w:r>
        <w:rPr>
          <w:color w:val="221F1F"/>
        </w:rPr>
        <w:t>решения</w:t>
      </w:r>
      <w:r>
        <w:rPr>
          <w:color w:val="221F1F"/>
          <w:spacing w:val="-13"/>
        </w:rPr>
        <w:t xml:space="preserve"> </w:t>
      </w:r>
      <w:r>
        <w:rPr>
          <w:color w:val="221F1F"/>
        </w:rPr>
        <w:t>и</w:t>
      </w:r>
      <w:r>
        <w:rPr>
          <w:color w:val="221F1F"/>
          <w:spacing w:val="-13"/>
        </w:rPr>
        <w:t xml:space="preserve"> </w:t>
      </w:r>
      <w:r>
        <w:rPr>
          <w:color w:val="221F1F"/>
        </w:rPr>
        <w:t>действия; формулировать</w:t>
      </w:r>
      <w:r>
        <w:rPr>
          <w:color w:val="221F1F"/>
          <w:spacing w:val="40"/>
        </w:rPr>
        <w:t xml:space="preserve"> </w:t>
      </w:r>
      <w:r>
        <w:rPr>
          <w:color w:val="221F1F"/>
        </w:rPr>
        <w:t>и</w:t>
      </w:r>
      <w:r>
        <w:rPr>
          <w:color w:val="221F1F"/>
          <w:spacing w:val="40"/>
        </w:rPr>
        <w:t xml:space="preserve"> </w:t>
      </w:r>
      <w:r>
        <w:rPr>
          <w:color w:val="221F1F"/>
        </w:rPr>
        <w:t>оценивать</w:t>
      </w:r>
      <w:r>
        <w:rPr>
          <w:color w:val="221F1F"/>
          <w:spacing w:val="40"/>
        </w:rPr>
        <w:t xml:space="preserve"> </w:t>
      </w:r>
      <w:r>
        <w:rPr>
          <w:color w:val="221F1F"/>
        </w:rPr>
        <w:t>риски</w:t>
      </w:r>
      <w:r>
        <w:rPr>
          <w:color w:val="221F1F"/>
          <w:spacing w:val="40"/>
        </w:rPr>
        <w:t xml:space="preserve"> </w:t>
      </w:r>
      <w:r>
        <w:rPr>
          <w:color w:val="221F1F"/>
        </w:rPr>
        <w:t>и</w:t>
      </w:r>
      <w:r>
        <w:rPr>
          <w:color w:val="221F1F"/>
          <w:spacing w:val="40"/>
        </w:rPr>
        <w:t xml:space="preserve"> </w:t>
      </w:r>
      <w:r>
        <w:rPr>
          <w:color w:val="221F1F"/>
        </w:rPr>
        <w:t>последствия,</w:t>
      </w:r>
      <w:r>
        <w:rPr>
          <w:color w:val="221F1F"/>
          <w:spacing w:val="40"/>
        </w:rPr>
        <w:t xml:space="preserve"> </w:t>
      </w:r>
      <w:r>
        <w:rPr>
          <w:color w:val="221F1F"/>
        </w:rPr>
        <w:t>формировать</w:t>
      </w:r>
      <w:r>
        <w:rPr>
          <w:color w:val="221F1F"/>
          <w:spacing w:val="40"/>
        </w:rPr>
        <w:t xml:space="preserve"> </w:t>
      </w:r>
      <w:r>
        <w:rPr>
          <w:color w:val="221F1F"/>
        </w:rPr>
        <w:t>опыт,</w:t>
      </w:r>
      <w:r>
        <w:rPr>
          <w:color w:val="221F1F"/>
          <w:spacing w:val="40"/>
        </w:rPr>
        <w:t xml:space="preserve"> </w:t>
      </w:r>
      <w:r>
        <w:rPr>
          <w:color w:val="221F1F"/>
        </w:rPr>
        <w:t>уметь находить позитивное в произошедшей ситуации;</w:t>
      </w:r>
    </w:p>
    <w:p w14:paraId="344DAF98" w14:textId="77777777" w:rsidR="00E55397" w:rsidRDefault="00395F00">
      <w:pPr>
        <w:pStyle w:val="a3"/>
        <w:spacing w:line="320" w:lineRule="exact"/>
        <w:jc w:val="left"/>
      </w:pPr>
      <w:r>
        <w:rPr>
          <w:color w:val="221F1F"/>
        </w:rPr>
        <w:t>быть</w:t>
      </w:r>
      <w:r>
        <w:rPr>
          <w:color w:val="221F1F"/>
          <w:spacing w:val="-9"/>
        </w:rPr>
        <w:t xml:space="preserve"> </w:t>
      </w:r>
      <w:r>
        <w:rPr>
          <w:color w:val="221F1F"/>
        </w:rPr>
        <w:t>готовым</w:t>
      </w:r>
      <w:r>
        <w:rPr>
          <w:color w:val="221F1F"/>
          <w:spacing w:val="-9"/>
        </w:rPr>
        <w:t xml:space="preserve"> </w:t>
      </w:r>
      <w:r>
        <w:rPr>
          <w:color w:val="221F1F"/>
        </w:rPr>
        <w:t>действовать</w:t>
      </w:r>
      <w:r>
        <w:rPr>
          <w:color w:val="221F1F"/>
          <w:spacing w:val="-6"/>
        </w:rPr>
        <w:t xml:space="preserve"> </w:t>
      </w:r>
      <w:r>
        <w:rPr>
          <w:color w:val="221F1F"/>
        </w:rPr>
        <w:t>в</w:t>
      </w:r>
      <w:r>
        <w:rPr>
          <w:color w:val="221F1F"/>
          <w:spacing w:val="-7"/>
        </w:rPr>
        <w:t xml:space="preserve"> </w:t>
      </w:r>
      <w:r>
        <w:rPr>
          <w:color w:val="221F1F"/>
        </w:rPr>
        <w:t>отсутствие</w:t>
      </w:r>
      <w:r>
        <w:rPr>
          <w:color w:val="221F1F"/>
          <w:spacing w:val="-6"/>
        </w:rPr>
        <w:t xml:space="preserve"> </w:t>
      </w:r>
      <w:r>
        <w:rPr>
          <w:color w:val="221F1F"/>
        </w:rPr>
        <w:t>гарантий</w:t>
      </w:r>
      <w:r>
        <w:rPr>
          <w:color w:val="221F1F"/>
          <w:spacing w:val="-5"/>
        </w:rPr>
        <w:t xml:space="preserve"> </w:t>
      </w:r>
      <w:r>
        <w:rPr>
          <w:color w:val="221F1F"/>
          <w:spacing w:val="-2"/>
        </w:rPr>
        <w:t>успеха.</w:t>
      </w:r>
    </w:p>
    <w:p w14:paraId="23561B7C" w14:textId="77777777" w:rsidR="00E55397" w:rsidRDefault="00E55397">
      <w:pPr>
        <w:pStyle w:val="a3"/>
        <w:spacing w:before="6"/>
        <w:ind w:left="0"/>
        <w:jc w:val="left"/>
      </w:pPr>
    </w:p>
    <w:p w14:paraId="39692DED" w14:textId="77777777" w:rsidR="00E55397" w:rsidRDefault="00395F00">
      <w:pPr>
        <w:pStyle w:val="1"/>
        <w:spacing w:before="1" w:line="319" w:lineRule="exact"/>
      </w:pPr>
      <w:r>
        <w:rPr>
          <w:color w:val="221F1F"/>
        </w:rPr>
        <w:t>МЕТАПРЕДМЕТНЫЕ</w:t>
      </w:r>
      <w:r>
        <w:rPr>
          <w:color w:val="221F1F"/>
          <w:spacing w:val="-14"/>
        </w:rPr>
        <w:t xml:space="preserve"> </w:t>
      </w:r>
      <w:r>
        <w:rPr>
          <w:color w:val="221F1F"/>
          <w:spacing w:val="-2"/>
        </w:rPr>
        <w:t>РЕЗУЛЬТАТЫ</w:t>
      </w:r>
    </w:p>
    <w:p w14:paraId="1313BAB0" w14:textId="77777777" w:rsidR="00E55397" w:rsidRDefault="00395F00">
      <w:pPr>
        <w:pStyle w:val="a3"/>
        <w:jc w:val="left"/>
      </w:pPr>
      <w:r>
        <w:rPr>
          <w:color w:val="221F1F"/>
        </w:rPr>
        <w:t>Метапредметные</w:t>
      </w:r>
      <w:r>
        <w:rPr>
          <w:color w:val="221F1F"/>
          <w:spacing w:val="40"/>
        </w:rPr>
        <w:t xml:space="preserve"> </w:t>
      </w:r>
      <w:r>
        <w:rPr>
          <w:color w:val="221F1F"/>
        </w:rPr>
        <w:t>результаты</w:t>
      </w:r>
      <w:r>
        <w:rPr>
          <w:color w:val="221F1F"/>
          <w:spacing w:val="40"/>
        </w:rPr>
        <w:t xml:space="preserve"> </w:t>
      </w:r>
      <w:r>
        <w:rPr>
          <w:color w:val="221F1F"/>
        </w:rPr>
        <w:t>освоения</w:t>
      </w:r>
      <w:r>
        <w:rPr>
          <w:color w:val="221F1F"/>
          <w:spacing w:val="40"/>
        </w:rPr>
        <w:t xml:space="preserve"> </w:t>
      </w:r>
      <w:r>
        <w:rPr>
          <w:color w:val="221F1F"/>
        </w:rPr>
        <w:t>программы</w:t>
      </w:r>
      <w:r>
        <w:rPr>
          <w:color w:val="221F1F"/>
          <w:spacing w:val="40"/>
        </w:rPr>
        <w:t xml:space="preserve"> </w:t>
      </w:r>
      <w:r>
        <w:rPr>
          <w:color w:val="221F1F"/>
        </w:rPr>
        <w:t>основного</w:t>
      </w:r>
      <w:r>
        <w:rPr>
          <w:color w:val="221F1F"/>
          <w:spacing w:val="40"/>
        </w:rPr>
        <w:t xml:space="preserve"> </w:t>
      </w:r>
      <w:r>
        <w:rPr>
          <w:color w:val="221F1F"/>
        </w:rPr>
        <w:t>общего</w:t>
      </w:r>
      <w:r>
        <w:rPr>
          <w:color w:val="221F1F"/>
          <w:spacing w:val="40"/>
        </w:rPr>
        <w:t xml:space="preserve"> </w:t>
      </w:r>
      <w:proofErr w:type="spellStart"/>
      <w:proofErr w:type="gramStart"/>
      <w:r>
        <w:rPr>
          <w:color w:val="221F1F"/>
        </w:rPr>
        <w:t>образо</w:t>
      </w:r>
      <w:proofErr w:type="spellEnd"/>
      <w:r>
        <w:rPr>
          <w:color w:val="221F1F"/>
        </w:rPr>
        <w:t xml:space="preserve">- </w:t>
      </w:r>
      <w:proofErr w:type="spellStart"/>
      <w:r>
        <w:rPr>
          <w:color w:val="221F1F"/>
        </w:rPr>
        <w:t>вания</w:t>
      </w:r>
      <w:proofErr w:type="spellEnd"/>
      <w:proofErr w:type="gramEnd"/>
      <w:r>
        <w:rPr>
          <w:color w:val="221F1F"/>
        </w:rPr>
        <w:t>, в том числе адаптированной, должны отражать:</w:t>
      </w:r>
    </w:p>
    <w:p w14:paraId="76EDA064" w14:textId="77777777" w:rsidR="00E55397" w:rsidRDefault="00395F00">
      <w:pPr>
        <w:spacing w:line="321" w:lineRule="exact"/>
        <w:ind w:left="793"/>
        <w:rPr>
          <w:i/>
          <w:sz w:val="28"/>
        </w:rPr>
      </w:pPr>
      <w:r>
        <w:rPr>
          <w:i/>
          <w:color w:val="221F1F"/>
          <w:sz w:val="28"/>
        </w:rPr>
        <w:t>Овладение</w:t>
      </w:r>
      <w:r>
        <w:rPr>
          <w:i/>
          <w:color w:val="221F1F"/>
          <w:spacing w:val="-15"/>
          <w:sz w:val="28"/>
        </w:rPr>
        <w:t xml:space="preserve"> </w:t>
      </w:r>
      <w:r>
        <w:rPr>
          <w:i/>
          <w:color w:val="221F1F"/>
          <w:sz w:val="28"/>
        </w:rPr>
        <w:t>универсальными</w:t>
      </w:r>
      <w:r>
        <w:rPr>
          <w:i/>
          <w:color w:val="221F1F"/>
          <w:spacing w:val="-11"/>
          <w:sz w:val="28"/>
        </w:rPr>
        <w:t xml:space="preserve"> </w:t>
      </w:r>
      <w:r>
        <w:rPr>
          <w:i/>
          <w:color w:val="221F1F"/>
          <w:sz w:val="28"/>
        </w:rPr>
        <w:t>учебными</w:t>
      </w:r>
      <w:r>
        <w:rPr>
          <w:i/>
          <w:color w:val="221F1F"/>
          <w:spacing w:val="-11"/>
          <w:sz w:val="28"/>
        </w:rPr>
        <w:t xml:space="preserve"> </w:t>
      </w:r>
      <w:r>
        <w:rPr>
          <w:i/>
          <w:color w:val="221F1F"/>
          <w:sz w:val="28"/>
        </w:rPr>
        <w:t>познавательными</w:t>
      </w:r>
      <w:r>
        <w:rPr>
          <w:i/>
          <w:color w:val="221F1F"/>
          <w:spacing w:val="-11"/>
          <w:sz w:val="28"/>
        </w:rPr>
        <w:t xml:space="preserve"> </w:t>
      </w:r>
      <w:r>
        <w:rPr>
          <w:i/>
          <w:color w:val="221F1F"/>
          <w:spacing w:val="-2"/>
          <w:sz w:val="28"/>
        </w:rPr>
        <w:t>действиями:</w:t>
      </w:r>
    </w:p>
    <w:p w14:paraId="152F0DD9" w14:textId="77777777" w:rsidR="00E55397" w:rsidRDefault="00395F00" w:rsidP="000F6D24">
      <w:pPr>
        <w:pStyle w:val="a5"/>
        <w:numPr>
          <w:ilvl w:val="0"/>
          <w:numId w:val="161"/>
        </w:numPr>
        <w:tabs>
          <w:tab w:val="left" w:pos="1501"/>
        </w:tabs>
        <w:spacing w:line="322" w:lineRule="exact"/>
        <w:rPr>
          <w:sz w:val="28"/>
        </w:rPr>
      </w:pPr>
      <w:r>
        <w:rPr>
          <w:color w:val="221F1F"/>
          <w:sz w:val="28"/>
        </w:rPr>
        <w:t>базовые</w:t>
      </w:r>
      <w:r>
        <w:rPr>
          <w:color w:val="221F1F"/>
          <w:spacing w:val="-8"/>
          <w:sz w:val="28"/>
        </w:rPr>
        <w:t xml:space="preserve"> </w:t>
      </w:r>
      <w:r>
        <w:rPr>
          <w:color w:val="221F1F"/>
          <w:sz w:val="28"/>
        </w:rPr>
        <w:t>логические</w:t>
      </w:r>
      <w:r>
        <w:rPr>
          <w:color w:val="221F1F"/>
          <w:spacing w:val="-10"/>
          <w:sz w:val="28"/>
        </w:rPr>
        <w:t xml:space="preserve"> </w:t>
      </w:r>
      <w:r>
        <w:rPr>
          <w:color w:val="221F1F"/>
          <w:spacing w:val="-2"/>
          <w:sz w:val="28"/>
        </w:rPr>
        <w:t>действия:</w:t>
      </w:r>
    </w:p>
    <w:p w14:paraId="4932F880" w14:textId="77777777" w:rsidR="00E55397" w:rsidRDefault="00395F00">
      <w:pPr>
        <w:pStyle w:val="a3"/>
        <w:ind w:right="279"/>
        <w:jc w:val="left"/>
      </w:pPr>
      <w:r>
        <w:rPr>
          <w:color w:val="221F1F"/>
        </w:rPr>
        <w:t>выявлять и характеризовать существенные признаки объектов (явлений); устанавливать</w:t>
      </w:r>
      <w:r>
        <w:rPr>
          <w:color w:val="221F1F"/>
          <w:spacing w:val="35"/>
        </w:rPr>
        <w:t xml:space="preserve"> </w:t>
      </w:r>
      <w:r>
        <w:rPr>
          <w:color w:val="221F1F"/>
        </w:rPr>
        <w:t>существенный</w:t>
      </w:r>
      <w:r>
        <w:rPr>
          <w:color w:val="221F1F"/>
          <w:spacing w:val="37"/>
        </w:rPr>
        <w:t xml:space="preserve"> </w:t>
      </w:r>
      <w:r>
        <w:rPr>
          <w:color w:val="221F1F"/>
        </w:rPr>
        <w:t>признак</w:t>
      </w:r>
      <w:r>
        <w:rPr>
          <w:color w:val="221F1F"/>
          <w:spacing w:val="35"/>
        </w:rPr>
        <w:t xml:space="preserve"> </w:t>
      </w:r>
      <w:r>
        <w:rPr>
          <w:color w:val="221F1F"/>
        </w:rPr>
        <w:t>классификации, основания</w:t>
      </w:r>
      <w:r>
        <w:rPr>
          <w:color w:val="221F1F"/>
          <w:spacing w:val="35"/>
        </w:rPr>
        <w:t xml:space="preserve"> </w:t>
      </w:r>
      <w:r>
        <w:rPr>
          <w:color w:val="221F1F"/>
        </w:rPr>
        <w:t>для</w:t>
      </w:r>
      <w:r>
        <w:rPr>
          <w:color w:val="221F1F"/>
          <w:spacing w:val="35"/>
        </w:rPr>
        <w:t xml:space="preserve"> </w:t>
      </w:r>
      <w:proofErr w:type="spellStart"/>
      <w:proofErr w:type="gramStart"/>
      <w:r>
        <w:rPr>
          <w:color w:val="221F1F"/>
        </w:rPr>
        <w:t>обобще</w:t>
      </w:r>
      <w:proofErr w:type="spellEnd"/>
      <w:r>
        <w:rPr>
          <w:color w:val="221F1F"/>
        </w:rPr>
        <w:t xml:space="preserve">- </w:t>
      </w:r>
      <w:proofErr w:type="spellStart"/>
      <w:r>
        <w:rPr>
          <w:color w:val="221F1F"/>
        </w:rPr>
        <w:t>ния</w:t>
      </w:r>
      <w:proofErr w:type="spellEnd"/>
      <w:proofErr w:type="gramEnd"/>
      <w:r>
        <w:rPr>
          <w:color w:val="221F1F"/>
        </w:rPr>
        <w:t xml:space="preserve"> и сравнения, критерии проводимого анализа;</w:t>
      </w:r>
    </w:p>
    <w:p w14:paraId="437428F5" w14:textId="77777777" w:rsidR="00E55397" w:rsidRDefault="00395F00">
      <w:pPr>
        <w:pStyle w:val="a3"/>
        <w:jc w:val="left"/>
      </w:pPr>
      <w:r>
        <w:rPr>
          <w:color w:val="221F1F"/>
        </w:rPr>
        <w:t>с</w:t>
      </w:r>
      <w:r>
        <w:rPr>
          <w:color w:val="221F1F"/>
          <w:spacing w:val="40"/>
        </w:rPr>
        <w:t xml:space="preserve"> </w:t>
      </w:r>
      <w:r>
        <w:rPr>
          <w:color w:val="221F1F"/>
        </w:rPr>
        <w:t>учётом</w:t>
      </w:r>
      <w:r>
        <w:rPr>
          <w:color w:val="221F1F"/>
          <w:spacing w:val="40"/>
        </w:rPr>
        <w:t xml:space="preserve"> </w:t>
      </w:r>
      <w:r>
        <w:rPr>
          <w:color w:val="221F1F"/>
        </w:rPr>
        <w:t>предложенной</w:t>
      </w:r>
      <w:r>
        <w:rPr>
          <w:color w:val="221F1F"/>
          <w:spacing w:val="40"/>
        </w:rPr>
        <w:t xml:space="preserve"> </w:t>
      </w:r>
      <w:r>
        <w:rPr>
          <w:color w:val="221F1F"/>
        </w:rPr>
        <w:t>задачи</w:t>
      </w:r>
      <w:r>
        <w:rPr>
          <w:color w:val="221F1F"/>
          <w:spacing w:val="40"/>
        </w:rPr>
        <w:t xml:space="preserve"> </w:t>
      </w:r>
      <w:r>
        <w:rPr>
          <w:color w:val="221F1F"/>
        </w:rPr>
        <w:t>выявлять</w:t>
      </w:r>
      <w:r>
        <w:rPr>
          <w:color w:val="221F1F"/>
          <w:spacing w:val="40"/>
        </w:rPr>
        <w:t xml:space="preserve"> </w:t>
      </w:r>
      <w:r>
        <w:rPr>
          <w:color w:val="221F1F"/>
        </w:rPr>
        <w:t>закономерности</w:t>
      </w:r>
      <w:r>
        <w:rPr>
          <w:color w:val="221F1F"/>
          <w:spacing w:val="40"/>
        </w:rPr>
        <w:t xml:space="preserve"> </w:t>
      </w:r>
      <w:r>
        <w:rPr>
          <w:color w:val="221F1F"/>
        </w:rPr>
        <w:t>и</w:t>
      </w:r>
      <w:r>
        <w:rPr>
          <w:color w:val="221F1F"/>
          <w:spacing w:val="40"/>
        </w:rPr>
        <w:t xml:space="preserve"> </w:t>
      </w:r>
      <w:r>
        <w:rPr>
          <w:color w:val="221F1F"/>
        </w:rPr>
        <w:t>противоречия</w:t>
      </w:r>
      <w:r>
        <w:rPr>
          <w:color w:val="221F1F"/>
          <w:spacing w:val="40"/>
        </w:rPr>
        <w:t xml:space="preserve"> </w:t>
      </w:r>
      <w:r>
        <w:rPr>
          <w:color w:val="221F1F"/>
        </w:rPr>
        <w:t>в</w:t>
      </w:r>
      <w:r>
        <w:rPr>
          <w:color w:val="221F1F"/>
          <w:spacing w:val="40"/>
        </w:rPr>
        <w:t xml:space="preserve"> </w:t>
      </w:r>
      <w:r>
        <w:rPr>
          <w:color w:val="221F1F"/>
        </w:rPr>
        <w:t>рассматриваемых фактах, данных и наблюдениях;</w:t>
      </w:r>
    </w:p>
    <w:p w14:paraId="5A540C67" w14:textId="77777777" w:rsidR="00E55397" w:rsidRDefault="00395F00">
      <w:pPr>
        <w:pStyle w:val="a3"/>
        <w:jc w:val="left"/>
      </w:pPr>
      <w:r>
        <w:rPr>
          <w:color w:val="221F1F"/>
        </w:rPr>
        <w:t>выявлять</w:t>
      </w:r>
      <w:r>
        <w:rPr>
          <w:color w:val="221F1F"/>
          <w:spacing w:val="40"/>
        </w:rPr>
        <w:t xml:space="preserve"> </w:t>
      </w:r>
      <w:r>
        <w:rPr>
          <w:color w:val="221F1F"/>
        </w:rPr>
        <w:t>дефицит</w:t>
      </w:r>
      <w:r>
        <w:rPr>
          <w:color w:val="221F1F"/>
          <w:spacing w:val="40"/>
        </w:rPr>
        <w:t xml:space="preserve"> </w:t>
      </w:r>
      <w:r>
        <w:rPr>
          <w:color w:val="221F1F"/>
        </w:rPr>
        <w:t>информации,</w:t>
      </w:r>
      <w:r>
        <w:rPr>
          <w:color w:val="221F1F"/>
          <w:spacing w:val="40"/>
        </w:rPr>
        <w:t xml:space="preserve"> </w:t>
      </w:r>
      <w:r>
        <w:rPr>
          <w:color w:val="221F1F"/>
        </w:rPr>
        <w:t>данных,</w:t>
      </w:r>
      <w:r>
        <w:rPr>
          <w:color w:val="221F1F"/>
          <w:spacing w:val="40"/>
        </w:rPr>
        <w:t xml:space="preserve"> </w:t>
      </w:r>
      <w:r>
        <w:rPr>
          <w:color w:val="221F1F"/>
        </w:rPr>
        <w:t>необходимых</w:t>
      </w:r>
      <w:r>
        <w:rPr>
          <w:color w:val="221F1F"/>
          <w:spacing w:val="40"/>
        </w:rPr>
        <w:t xml:space="preserve"> </w:t>
      </w:r>
      <w:r>
        <w:rPr>
          <w:color w:val="221F1F"/>
        </w:rPr>
        <w:t>для</w:t>
      </w:r>
      <w:r>
        <w:rPr>
          <w:color w:val="221F1F"/>
          <w:spacing w:val="40"/>
        </w:rPr>
        <w:t xml:space="preserve"> </w:t>
      </w:r>
      <w:r>
        <w:rPr>
          <w:color w:val="221F1F"/>
        </w:rPr>
        <w:t>решения</w:t>
      </w:r>
      <w:r>
        <w:rPr>
          <w:color w:val="221F1F"/>
          <w:spacing w:val="40"/>
        </w:rPr>
        <w:t xml:space="preserve"> </w:t>
      </w:r>
      <w:proofErr w:type="gramStart"/>
      <w:r>
        <w:rPr>
          <w:color w:val="221F1F"/>
        </w:rPr>
        <w:t>постав- ленной</w:t>
      </w:r>
      <w:proofErr w:type="gramEnd"/>
      <w:r>
        <w:rPr>
          <w:color w:val="221F1F"/>
        </w:rPr>
        <w:t xml:space="preserve"> задачи;</w:t>
      </w:r>
    </w:p>
    <w:p w14:paraId="656CBD9B" w14:textId="77777777" w:rsidR="00E55397" w:rsidRDefault="00395F00">
      <w:pPr>
        <w:pStyle w:val="a3"/>
        <w:ind w:right="473"/>
        <w:jc w:val="left"/>
      </w:pPr>
      <w:r>
        <w:rPr>
          <w:color w:val="221F1F"/>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w:t>
      </w:r>
      <w:r>
        <w:rPr>
          <w:color w:val="221F1F"/>
          <w:spacing w:val="80"/>
        </w:rPr>
        <w:t xml:space="preserve"> </w:t>
      </w:r>
      <w:r>
        <w:rPr>
          <w:color w:val="221F1F"/>
        </w:rPr>
        <w:t>выбирать</w:t>
      </w:r>
      <w:r>
        <w:rPr>
          <w:color w:val="221F1F"/>
          <w:spacing w:val="80"/>
        </w:rPr>
        <w:t xml:space="preserve"> </w:t>
      </w:r>
      <w:r>
        <w:rPr>
          <w:color w:val="221F1F"/>
        </w:rPr>
        <w:t>способ</w:t>
      </w:r>
      <w:r>
        <w:rPr>
          <w:color w:val="221F1F"/>
          <w:spacing w:val="80"/>
        </w:rPr>
        <w:t xml:space="preserve"> </w:t>
      </w:r>
      <w:r>
        <w:rPr>
          <w:color w:val="221F1F"/>
        </w:rPr>
        <w:t>решения</w:t>
      </w:r>
      <w:r>
        <w:rPr>
          <w:color w:val="221F1F"/>
          <w:spacing w:val="80"/>
        </w:rPr>
        <w:t xml:space="preserve"> </w:t>
      </w:r>
      <w:r>
        <w:rPr>
          <w:color w:val="221F1F"/>
        </w:rPr>
        <w:t>учебной</w:t>
      </w:r>
      <w:r>
        <w:rPr>
          <w:color w:val="221F1F"/>
          <w:spacing w:val="80"/>
        </w:rPr>
        <w:t xml:space="preserve"> </w:t>
      </w:r>
      <w:r>
        <w:rPr>
          <w:color w:val="221F1F"/>
        </w:rPr>
        <w:t>задачи</w:t>
      </w:r>
      <w:r>
        <w:rPr>
          <w:color w:val="221F1F"/>
          <w:spacing w:val="80"/>
        </w:rPr>
        <w:t xml:space="preserve"> </w:t>
      </w:r>
      <w:r>
        <w:rPr>
          <w:color w:val="221F1F"/>
        </w:rPr>
        <w:t>(сравнивать</w:t>
      </w:r>
      <w:r>
        <w:rPr>
          <w:color w:val="221F1F"/>
          <w:spacing w:val="80"/>
        </w:rPr>
        <w:t xml:space="preserve"> </w:t>
      </w:r>
      <w:proofErr w:type="spellStart"/>
      <w:proofErr w:type="gramStart"/>
      <w:r>
        <w:rPr>
          <w:color w:val="221F1F"/>
        </w:rPr>
        <w:t>не-</w:t>
      </w:r>
      <w:proofErr w:type="spellEnd"/>
      <w:r>
        <w:rPr>
          <w:color w:val="221F1F"/>
        </w:rPr>
        <w:t xml:space="preserve"> сколько</w:t>
      </w:r>
      <w:proofErr w:type="gramEnd"/>
      <w:r>
        <w:rPr>
          <w:color w:val="221F1F"/>
          <w:spacing w:val="40"/>
        </w:rPr>
        <w:t xml:space="preserve"> </w:t>
      </w:r>
      <w:r>
        <w:rPr>
          <w:color w:val="221F1F"/>
        </w:rPr>
        <w:t>вариантов</w:t>
      </w:r>
      <w:r>
        <w:rPr>
          <w:color w:val="221F1F"/>
          <w:spacing w:val="40"/>
        </w:rPr>
        <w:t xml:space="preserve"> </w:t>
      </w:r>
      <w:r>
        <w:rPr>
          <w:color w:val="221F1F"/>
        </w:rPr>
        <w:t>решения,</w:t>
      </w:r>
      <w:r>
        <w:rPr>
          <w:color w:val="221F1F"/>
          <w:spacing w:val="40"/>
        </w:rPr>
        <w:t xml:space="preserve"> </w:t>
      </w:r>
      <w:r>
        <w:rPr>
          <w:color w:val="221F1F"/>
        </w:rPr>
        <w:t>выбирать</w:t>
      </w:r>
      <w:r>
        <w:rPr>
          <w:color w:val="221F1F"/>
          <w:spacing w:val="40"/>
        </w:rPr>
        <w:t xml:space="preserve"> </w:t>
      </w:r>
      <w:r>
        <w:rPr>
          <w:color w:val="221F1F"/>
        </w:rPr>
        <w:t>наиболее</w:t>
      </w:r>
      <w:r>
        <w:rPr>
          <w:color w:val="221F1F"/>
          <w:spacing w:val="40"/>
        </w:rPr>
        <w:t xml:space="preserve"> </w:t>
      </w:r>
      <w:r>
        <w:rPr>
          <w:color w:val="221F1F"/>
        </w:rPr>
        <w:t>подходящий</w:t>
      </w:r>
      <w:r>
        <w:rPr>
          <w:color w:val="221F1F"/>
          <w:spacing w:val="40"/>
        </w:rPr>
        <w:t xml:space="preserve"> </w:t>
      </w:r>
      <w:r>
        <w:rPr>
          <w:color w:val="221F1F"/>
        </w:rPr>
        <w:t>с</w:t>
      </w:r>
      <w:r>
        <w:rPr>
          <w:color w:val="221F1F"/>
          <w:spacing w:val="40"/>
        </w:rPr>
        <w:t xml:space="preserve"> </w:t>
      </w:r>
      <w:r>
        <w:rPr>
          <w:color w:val="221F1F"/>
        </w:rPr>
        <w:t>учётом</w:t>
      </w:r>
      <w:r>
        <w:rPr>
          <w:color w:val="221F1F"/>
          <w:spacing w:val="40"/>
        </w:rPr>
        <w:t xml:space="preserve"> </w:t>
      </w:r>
      <w:r>
        <w:rPr>
          <w:color w:val="221F1F"/>
        </w:rPr>
        <w:t xml:space="preserve">само- </w:t>
      </w:r>
      <w:proofErr w:type="spellStart"/>
      <w:r>
        <w:rPr>
          <w:color w:val="221F1F"/>
        </w:rPr>
        <w:t>стоятельно</w:t>
      </w:r>
      <w:proofErr w:type="spellEnd"/>
      <w:r>
        <w:rPr>
          <w:color w:val="221F1F"/>
        </w:rPr>
        <w:t xml:space="preserve"> выделенных критериев);</w:t>
      </w:r>
    </w:p>
    <w:p w14:paraId="17B2DC9F" w14:textId="77777777" w:rsidR="00E55397" w:rsidRDefault="00395F00" w:rsidP="000F6D24">
      <w:pPr>
        <w:pStyle w:val="a5"/>
        <w:numPr>
          <w:ilvl w:val="0"/>
          <w:numId w:val="161"/>
        </w:numPr>
        <w:tabs>
          <w:tab w:val="left" w:pos="1501"/>
        </w:tabs>
        <w:rPr>
          <w:sz w:val="28"/>
        </w:rPr>
      </w:pPr>
      <w:r>
        <w:rPr>
          <w:color w:val="221F1F"/>
          <w:sz w:val="28"/>
        </w:rPr>
        <w:t>базовые</w:t>
      </w:r>
      <w:r>
        <w:rPr>
          <w:color w:val="221F1F"/>
          <w:spacing w:val="-12"/>
          <w:sz w:val="28"/>
        </w:rPr>
        <w:t xml:space="preserve"> </w:t>
      </w:r>
      <w:r>
        <w:rPr>
          <w:color w:val="221F1F"/>
          <w:sz w:val="28"/>
        </w:rPr>
        <w:t>исследовательские</w:t>
      </w:r>
      <w:r>
        <w:rPr>
          <w:color w:val="221F1F"/>
          <w:spacing w:val="-12"/>
          <w:sz w:val="28"/>
        </w:rPr>
        <w:t xml:space="preserve"> </w:t>
      </w:r>
      <w:r>
        <w:rPr>
          <w:color w:val="221F1F"/>
          <w:spacing w:val="-2"/>
          <w:sz w:val="28"/>
        </w:rPr>
        <w:t>действия:</w:t>
      </w:r>
    </w:p>
    <w:p w14:paraId="43C67629" w14:textId="77777777" w:rsidR="00E55397" w:rsidRDefault="00395F00">
      <w:pPr>
        <w:pStyle w:val="a3"/>
        <w:ind w:right="279"/>
        <w:jc w:val="left"/>
      </w:pPr>
      <w:r>
        <w:rPr>
          <w:color w:val="221F1F"/>
        </w:rPr>
        <w:t>использовать вопросы как исследовательский инструмент познания; формулировать</w:t>
      </w:r>
      <w:r>
        <w:rPr>
          <w:color w:val="221F1F"/>
          <w:spacing w:val="-14"/>
        </w:rPr>
        <w:t xml:space="preserve"> </w:t>
      </w:r>
      <w:r>
        <w:rPr>
          <w:color w:val="221F1F"/>
        </w:rPr>
        <w:t>вопросы,</w:t>
      </w:r>
      <w:r>
        <w:rPr>
          <w:color w:val="221F1F"/>
          <w:spacing w:val="-13"/>
        </w:rPr>
        <w:t xml:space="preserve"> </w:t>
      </w:r>
      <w:r>
        <w:rPr>
          <w:color w:val="221F1F"/>
        </w:rPr>
        <w:t>фиксирующие</w:t>
      </w:r>
      <w:r>
        <w:rPr>
          <w:color w:val="221F1F"/>
          <w:spacing w:val="-12"/>
        </w:rPr>
        <w:t xml:space="preserve"> </w:t>
      </w:r>
      <w:r>
        <w:rPr>
          <w:color w:val="221F1F"/>
        </w:rPr>
        <w:t>разрыв</w:t>
      </w:r>
      <w:r>
        <w:rPr>
          <w:color w:val="221F1F"/>
          <w:spacing w:val="-8"/>
        </w:rPr>
        <w:t xml:space="preserve"> </w:t>
      </w:r>
      <w:r>
        <w:rPr>
          <w:color w:val="221F1F"/>
        </w:rPr>
        <w:t>между</w:t>
      </w:r>
      <w:r>
        <w:rPr>
          <w:color w:val="221F1F"/>
          <w:spacing w:val="-16"/>
        </w:rPr>
        <w:t xml:space="preserve"> </w:t>
      </w:r>
      <w:r>
        <w:rPr>
          <w:color w:val="221F1F"/>
        </w:rPr>
        <w:t>реальным</w:t>
      </w:r>
      <w:r>
        <w:rPr>
          <w:color w:val="221F1F"/>
          <w:spacing w:val="-15"/>
        </w:rPr>
        <w:t xml:space="preserve"> </w:t>
      </w:r>
      <w:r>
        <w:rPr>
          <w:color w:val="221F1F"/>
        </w:rPr>
        <w:t>и</w:t>
      </w:r>
      <w:r>
        <w:rPr>
          <w:color w:val="221F1F"/>
          <w:spacing w:val="-12"/>
        </w:rPr>
        <w:t xml:space="preserve"> </w:t>
      </w:r>
      <w:r>
        <w:rPr>
          <w:color w:val="221F1F"/>
        </w:rPr>
        <w:t>желательным состоянием</w:t>
      </w:r>
      <w:r>
        <w:rPr>
          <w:color w:val="221F1F"/>
          <w:spacing w:val="-14"/>
        </w:rPr>
        <w:t xml:space="preserve"> </w:t>
      </w:r>
      <w:r>
        <w:rPr>
          <w:color w:val="221F1F"/>
        </w:rPr>
        <w:t>ситуации,</w:t>
      </w:r>
      <w:r>
        <w:rPr>
          <w:color w:val="221F1F"/>
          <w:spacing w:val="-14"/>
        </w:rPr>
        <w:t xml:space="preserve"> </w:t>
      </w:r>
      <w:r>
        <w:rPr>
          <w:color w:val="221F1F"/>
        </w:rPr>
        <w:t>объекта,</w:t>
      </w:r>
      <w:r>
        <w:rPr>
          <w:color w:val="221F1F"/>
          <w:spacing w:val="-14"/>
        </w:rPr>
        <w:t xml:space="preserve"> </w:t>
      </w:r>
      <w:r>
        <w:rPr>
          <w:color w:val="221F1F"/>
        </w:rPr>
        <w:t>самостоятельно</w:t>
      </w:r>
      <w:r>
        <w:rPr>
          <w:color w:val="221F1F"/>
          <w:spacing w:val="-14"/>
        </w:rPr>
        <w:t xml:space="preserve"> </w:t>
      </w:r>
      <w:r>
        <w:rPr>
          <w:color w:val="221F1F"/>
        </w:rPr>
        <w:t>устанавливать</w:t>
      </w:r>
      <w:r>
        <w:rPr>
          <w:color w:val="221F1F"/>
          <w:spacing w:val="-14"/>
        </w:rPr>
        <w:t xml:space="preserve"> </w:t>
      </w:r>
      <w:r>
        <w:rPr>
          <w:color w:val="221F1F"/>
        </w:rPr>
        <w:t>искомое</w:t>
      </w:r>
      <w:r>
        <w:rPr>
          <w:color w:val="221F1F"/>
          <w:spacing w:val="-16"/>
        </w:rPr>
        <w:t xml:space="preserve"> </w:t>
      </w:r>
      <w:r>
        <w:rPr>
          <w:color w:val="221F1F"/>
        </w:rPr>
        <w:t>и</w:t>
      </w:r>
      <w:r>
        <w:rPr>
          <w:color w:val="221F1F"/>
          <w:spacing w:val="-14"/>
        </w:rPr>
        <w:t xml:space="preserve"> </w:t>
      </w:r>
      <w:r>
        <w:rPr>
          <w:color w:val="221F1F"/>
        </w:rPr>
        <w:t>данное; формулировать</w:t>
      </w:r>
      <w:r>
        <w:rPr>
          <w:color w:val="221F1F"/>
          <w:spacing w:val="40"/>
        </w:rPr>
        <w:t xml:space="preserve"> </w:t>
      </w:r>
      <w:r>
        <w:rPr>
          <w:color w:val="221F1F"/>
        </w:rPr>
        <w:t>гипотезу</w:t>
      </w:r>
      <w:r>
        <w:rPr>
          <w:color w:val="221F1F"/>
          <w:spacing w:val="40"/>
        </w:rPr>
        <w:t xml:space="preserve"> </w:t>
      </w:r>
      <w:r>
        <w:rPr>
          <w:color w:val="221F1F"/>
        </w:rPr>
        <w:t>об</w:t>
      </w:r>
      <w:r>
        <w:rPr>
          <w:color w:val="221F1F"/>
          <w:spacing w:val="40"/>
        </w:rPr>
        <w:t xml:space="preserve"> </w:t>
      </w:r>
      <w:r>
        <w:rPr>
          <w:color w:val="221F1F"/>
        </w:rPr>
        <w:t>истинности</w:t>
      </w:r>
      <w:r>
        <w:rPr>
          <w:color w:val="221F1F"/>
          <w:spacing w:val="40"/>
        </w:rPr>
        <w:t xml:space="preserve"> </w:t>
      </w:r>
      <w:r>
        <w:rPr>
          <w:color w:val="221F1F"/>
        </w:rPr>
        <w:t>собственных</w:t>
      </w:r>
      <w:r>
        <w:rPr>
          <w:color w:val="221F1F"/>
          <w:spacing w:val="40"/>
        </w:rPr>
        <w:t xml:space="preserve"> </w:t>
      </w:r>
      <w:r>
        <w:rPr>
          <w:color w:val="221F1F"/>
        </w:rPr>
        <w:t>суждений</w:t>
      </w:r>
      <w:r>
        <w:rPr>
          <w:color w:val="221F1F"/>
          <w:spacing w:val="40"/>
        </w:rPr>
        <w:t xml:space="preserve"> </w:t>
      </w:r>
      <w:r>
        <w:rPr>
          <w:color w:val="221F1F"/>
        </w:rPr>
        <w:t>и</w:t>
      </w:r>
      <w:r>
        <w:rPr>
          <w:color w:val="221F1F"/>
          <w:spacing w:val="40"/>
        </w:rPr>
        <w:t xml:space="preserve"> </w:t>
      </w:r>
      <w:r>
        <w:rPr>
          <w:color w:val="221F1F"/>
        </w:rPr>
        <w:t>суждений других, аргументировать свою позицию, мнение;</w:t>
      </w:r>
    </w:p>
    <w:p w14:paraId="2FAFD7CA" w14:textId="77777777" w:rsidR="00E55397" w:rsidRDefault="00395F00">
      <w:pPr>
        <w:pStyle w:val="a3"/>
        <w:spacing w:line="320" w:lineRule="exact"/>
        <w:jc w:val="left"/>
      </w:pPr>
      <w:r>
        <w:rPr>
          <w:color w:val="221F1F"/>
        </w:rPr>
        <w:t>проводить</w:t>
      </w:r>
      <w:r>
        <w:rPr>
          <w:color w:val="221F1F"/>
          <w:spacing w:val="14"/>
        </w:rPr>
        <w:t xml:space="preserve"> </w:t>
      </w:r>
      <w:r>
        <w:rPr>
          <w:color w:val="221F1F"/>
        </w:rPr>
        <w:t>по</w:t>
      </w:r>
      <w:r>
        <w:rPr>
          <w:color w:val="221F1F"/>
          <w:spacing w:val="17"/>
        </w:rPr>
        <w:t xml:space="preserve"> </w:t>
      </w:r>
      <w:r>
        <w:rPr>
          <w:color w:val="221F1F"/>
        </w:rPr>
        <w:t>самостоятельно</w:t>
      </w:r>
      <w:r>
        <w:rPr>
          <w:color w:val="221F1F"/>
          <w:spacing w:val="22"/>
        </w:rPr>
        <w:t xml:space="preserve"> </w:t>
      </w:r>
      <w:r>
        <w:rPr>
          <w:color w:val="221F1F"/>
        </w:rPr>
        <w:t>составленному</w:t>
      </w:r>
      <w:r>
        <w:rPr>
          <w:color w:val="221F1F"/>
          <w:spacing w:val="13"/>
        </w:rPr>
        <w:t xml:space="preserve"> </w:t>
      </w:r>
      <w:r>
        <w:rPr>
          <w:color w:val="221F1F"/>
        </w:rPr>
        <w:t>плану</w:t>
      </w:r>
      <w:r>
        <w:rPr>
          <w:color w:val="221F1F"/>
          <w:spacing w:val="14"/>
        </w:rPr>
        <w:t xml:space="preserve"> </w:t>
      </w:r>
      <w:r>
        <w:rPr>
          <w:color w:val="221F1F"/>
        </w:rPr>
        <w:t>опыт,</w:t>
      </w:r>
      <w:r>
        <w:rPr>
          <w:color w:val="221F1F"/>
          <w:spacing w:val="16"/>
        </w:rPr>
        <w:t xml:space="preserve"> </w:t>
      </w:r>
      <w:r>
        <w:rPr>
          <w:color w:val="221F1F"/>
        </w:rPr>
        <w:t>несложный</w:t>
      </w:r>
      <w:r>
        <w:rPr>
          <w:color w:val="221F1F"/>
          <w:spacing w:val="17"/>
        </w:rPr>
        <w:t xml:space="preserve"> </w:t>
      </w:r>
      <w:proofErr w:type="spellStart"/>
      <w:r>
        <w:rPr>
          <w:color w:val="221F1F"/>
          <w:spacing w:val="-2"/>
        </w:rPr>
        <w:t>экспери</w:t>
      </w:r>
      <w:proofErr w:type="spellEnd"/>
      <w:r>
        <w:rPr>
          <w:color w:val="221F1F"/>
          <w:spacing w:val="-2"/>
        </w:rPr>
        <w:t>-</w:t>
      </w:r>
    </w:p>
    <w:p w14:paraId="07F63282" w14:textId="77777777" w:rsidR="00E55397" w:rsidRDefault="00E55397">
      <w:pPr>
        <w:spacing w:line="320" w:lineRule="exact"/>
        <w:sectPr w:rsidR="00E55397">
          <w:pgSz w:w="11910" w:h="16840"/>
          <w:pgMar w:top="1040" w:right="700" w:bottom="280" w:left="340" w:header="720" w:footer="720" w:gutter="0"/>
          <w:cols w:space="720"/>
        </w:sectPr>
      </w:pPr>
    </w:p>
    <w:p w14:paraId="0AFC5BB4" w14:textId="77777777" w:rsidR="00E55397" w:rsidRDefault="00395F00">
      <w:pPr>
        <w:pStyle w:val="a3"/>
        <w:spacing w:before="67"/>
        <w:ind w:right="473"/>
        <w:jc w:val="left"/>
      </w:pPr>
      <w:r>
        <w:rPr>
          <w:color w:val="221F1F"/>
        </w:rPr>
        <w:lastRenderedPageBreak/>
        <w:t xml:space="preserve">мент, небольшое исследование по установлению особенностей объекта </w:t>
      </w:r>
      <w:proofErr w:type="spellStart"/>
      <w:proofErr w:type="gramStart"/>
      <w:r>
        <w:rPr>
          <w:color w:val="221F1F"/>
        </w:rPr>
        <w:t>изуче</w:t>
      </w:r>
      <w:proofErr w:type="spellEnd"/>
      <w:r>
        <w:rPr>
          <w:color w:val="221F1F"/>
        </w:rPr>
        <w:t xml:space="preserve">- </w:t>
      </w:r>
      <w:proofErr w:type="spellStart"/>
      <w:r>
        <w:rPr>
          <w:color w:val="221F1F"/>
        </w:rPr>
        <w:t>ния</w:t>
      </w:r>
      <w:proofErr w:type="spellEnd"/>
      <w:proofErr w:type="gramEnd"/>
      <w:r>
        <w:rPr>
          <w:color w:val="221F1F"/>
        </w:rPr>
        <w:t>, причинно-следственных связей и зависимости объектов между собой; оценивать на применимость и достоверность информацию, полученную в ходе исследования (эксперимента);</w:t>
      </w:r>
    </w:p>
    <w:p w14:paraId="0E56BDE5" w14:textId="77777777" w:rsidR="00E55397" w:rsidRDefault="00395F00">
      <w:pPr>
        <w:pStyle w:val="a3"/>
        <w:spacing w:before="1"/>
        <w:ind w:right="427"/>
      </w:pPr>
      <w:r>
        <w:rPr>
          <w:color w:val="221F1F"/>
        </w:rPr>
        <w:t xml:space="preserve">самостоятельно формулировать обобщения и выводы по результатам </w:t>
      </w:r>
      <w:proofErr w:type="spellStart"/>
      <w:proofErr w:type="gramStart"/>
      <w:r>
        <w:rPr>
          <w:color w:val="221F1F"/>
        </w:rPr>
        <w:t>прове</w:t>
      </w:r>
      <w:proofErr w:type="spellEnd"/>
      <w:r>
        <w:rPr>
          <w:color w:val="221F1F"/>
        </w:rPr>
        <w:t xml:space="preserve">- </w:t>
      </w:r>
      <w:proofErr w:type="spellStart"/>
      <w:r>
        <w:rPr>
          <w:color w:val="221F1F"/>
        </w:rPr>
        <w:t>дённого</w:t>
      </w:r>
      <w:proofErr w:type="spellEnd"/>
      <w:proofErr w:type="gramEnd"/>
      <w:r>
        <w:rPr>
          <w:color w:val="221F1F"/>
        </w:rPr>
        <w:t xml:space="preserve"> наблюдения, опыта, исследования, владеть инструментами оценки до- </w:t>
      </w:r>
      <w:proofErr w:type="spellStart"/>
      <w:r>
        <w:rPr>
          <w:color w:val="221F1F"/>
        </w:rPr>
        <w:t>стоверности</w:t>
      </w:r>
      <w:proofErr w:type="spellEnd"/>
      <w:r>
        <w:rPr>
          <w:color w:val="221F1F"/>
        </w:rPr>
        <w:t xml:space="preserve"> полученных выводов и обобщений;</w:t>
      </w:r>
    </w:p>
    <w:p w14:paraId="30BFA1D4" w14:textId="77777777" w:rsidR="00E55397" w:rsidRDefault="00395F00">
      <w:pPr>
        <w:pStyle w:val="a3"/>
        <w:spacing w:before="2"/>
        <w:ind w:right="429"/>
      </w:pPr>
      <w:r>
        <w:rPr>
          <w:color w:val="221F1F"/>
        </w:rPr>
        <w:t xml:space="preserve">прогнозировать возможное дальнейшее развитие процессов, событий и их </w:t>
      </w:r>
      <w:proofErr w:type="gramStart"/>
      <w:r>
        <w:rPr>
          <w:color w:val="221F1F"/>
        </w:rPr>
        <w:t>по- следствия</w:t>
      </w:r>
      <w:proofErr w:type="gramEnd"/>
      <w:r>
        <w:rPr>
          <w:color w:val="221F1F"/>
        </w:rPr>
        <w:t xml:space="preserve"> в аналогичных или сходных ситуациях, выдвигать предположения об их развитии в новых условиях и контекстах;</w:t>
      </w:r>
    </w:p>
    <w:p w14:paraId="42B01F3A" w14:textId="77777777" w:rsidR="00E55397" w:rsidRDefault="00395F00" w:rsidP="000F6D24">
      <w:pPr>
        <w:pStyle w:val="a5"/>
        <w:numPr>
          <w:ilvl w:val="0"/>
          <w:numId w:val="161"/>
        </w:numPr>
        <w:tabs>
          <w:tab w:val="left" w:pos="1499"/>
        </w:tabs>
        <w:spacing w:line="321" w:lineRule="exact"/>
        <w:ind w:left="1499" w:hanging="706"/>
        <w:rPr>
          <w:sz w:val="28"/>
        </w:rPr>
      </w:pPr>
      <w:r>
        <w:rPr>
          <w:color w:val="221F1F"/>
          <w:sz w:val="28"/>
        </w:rPr>
        <w:t>работа</w:t>
      </w:r>
      <w:r>
        <w:rPr>
          <w:color w:val="221F1F"/>
          <w:spacing w:val="-2"/>
          <w:sz w:val="28"/>
        </w:rPr>
        <w:t xml:space="preserve"> </w:t>
      </w:r>
      <w:r>
        <w:rPr>
          <w:color w:val="221F1F"/>
          <w:sz w:val="28"/>
        </w:rPr>
        <w:t>с</w:t>
      </w:r>
      <w:r>
        <w:rPr>
          <w:color w:val="221F1F"/>
          <w:spacing w:val="-5"/>
          <w:sz w:val="28"/>
        </w:rPr>
        <w:t xml:space="preserve"> </w:t>
      </w:r>
      <w:r>
        <w:rPr>
          <w:color w:val="221F1F"/>
          <w:spacing w:val="-2"/>
          <w:sz w:val="28"/>
        </w:rPr>
        <w:t>информацией:</w:t>
      </w:r>
    </w:p>
    <w:p w14:paraId="79AACC68" w14:textId="77777777" w:rsidR="00E55397" w:rsidRDefault="00395F00">
      <w:pPr>
        <w:pStyle w:val="a3"/>
        <w:ind w:right="438"/>
      </w:pPr>
      <w:r>
        <w:rPr>
          <w:color w:val="221F1F"/>
        </w:rPr>
        <w:t>применять различные методы, инструменты и запросы при поиске и отборе информации</w:t>
      </w:r>
      <w:r>
        <w:rPr>
          <w:color w:val="221F1F"/>
          <w:spacing w:val="-1"/>
        </w:rPr>
        <w:t xml:space="preserve"> </w:t>
      </w:r>
      <w:r>
        <w:rPr>
          <w:color w:val="221F1F"/>
        </w:rPr>
        <w:t>или</w:t>
      </w:r>
      <w:r>
        <w:rPr>
          <w:color w:val="221F1F"/>
          <w:spacing w:val="-3"/>
        </w:rPr>
        <w:t xml:space="preserve"> </w:t>
      </w:r>
      <w:r>
        <w:rPr>
          <w:color w:val="221F1F"/>
        </w:rPr>
        <w:t>данных</w:t>
      </w:r>
      <w:r>
        <w:rPr>
          <w:color w:val="221F1F"/>
          <w:spacing w:val="-2"/>
        </w:rPr>
        <w:t xml:space="preserve"> </w:t>
      </w:r>
      <w:r>
        <w:rPr>
          <w:color w:val="221F1F"/>
        </w:rPr>
        <w:t>из</w:t>
      </w:r>
      <w:r>
        <w:rPr>
          <w:color w:val="221F1F"/>
          <w:spacing w:val="-2"/>
        </w:rPr>
        <w:t xml:space="preserve"> </w:t>
      </w:r>
      <w:r>
        <w:rPr>
          <w:color w:val="221F1F"/>
        </w:rPr>
        <w:t>источников</w:t>
      </w:r>
      <w:r>
        <w:rPr>
          <w:color w:val="221F1F"/>
          <w:spacing w:val="-5"/>
        </w:rPr>
        <w:t xml:space="preserve"> </w:t>
      </w:r>
      <w:r>
        <w:rPr>
          <w:color w:val="221F1F"/>
        </w:rPr>
        <w:t>с учётом</w:t>
      </w:r>
      <w:r>
        <w:rPr>
          <w:color w:val="221F1F"/>
          <w:spacing w:val="-2"/>
        </w:rPr>
        <w:t xml:space="preserve"> </w:t>
      </w:r>
      <w:r>
        <w:rPr>
          <w:color w:val="221F1F"/>
        </w:rPr>
        <w:t>предложенной</w:t>
      </w:r>
      <w:r>
        <w:rPr>
          <w:color w:val="221F1F"/>
          <w:spacing w:val="-1"/>
        </w:rPr>
        <w:t xml:space="preserve"> </w:t>
      </w:r>
      <w:r>
        <w:rPr>
          <w:color w:val="221F1F"/>
        </w:rPr>
        <w:t>учебной</w:t>
      </w:r>
      <w:r>
        <w:rPr>
          <w:color w:val="221F1F"/>
          <w:spacing w:val="-1"/>
        </w:rPr>
        <w:t xml:space="preserve"> </w:t>
      </w:r>
      <w:r>
        <w:rPr>
          <w:color w:val="221F1F"/>
        </w:rPr>
        <w:t>задачи и заданных критериев;</w:t>
      </w:r>
    </w:p>
    <w:p w14:paraId="2870B7E8" w14:textId="77777777" w:rsidR="00E55397" w:rsidRDefault="00395F00">
      <w:pPr>
        <w:pStyle w:val="a3"/>
        <w:spacing w:before="1"/>
        <w:ind w:right="438"/>
      </w:pPr>
      <w:r>
        <w:rPr>
          <w:color w:val="221F1F"/>
        </w:rPr>
        <w:t>выбирать, анализировать, систематизировать и интерпретировать информацию различных видов и форм представления;</w:t>
      </w:r>
    </w:p>
    <w:p w14:paraId="074BF828" w14:textId="77777777" w:rsidR="00E55397" w:rsidRDefault="00395F00">
      <w:pPr>
        <w:pStyle w:val="a3"/>
        <w:ind w:right="427"/>
      </w:pPr>
      <w:r>
        <w:rPr>
          <w:color w:val="221F1F"/>
        </w:rPr>
        <w:t>находить сходные аргументы (подтверждающие или опровергающие одну и ту же идею, версию) в различных информационных источниках;</w:t>
      </w:r>
    </w:p>
    <w:p w14:paraId="087BC4D7" w14:textId="77777777" w:rsidR="00E55397" w:rsidRDefault="00395F00">
      <w:pPr>
        <w:pStyle w:val="a3"/>
        <w:ind w:right="437"/>
      </w:pPr>
      <w:r>
        <w:rPr>
          <w:color w:val="221F1F"/>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F3B2953" w14:textId="77777777" w:rsidR="00E55397" w:rsidRDefault="00395F00">
      <w:pPr>
        <w:pStyle w:val="a3"/>
        <w:ind w:right="433"/>
      </w:pPr>
      <w:r>
        <w:rPr>
          <w:color w:val="221F1F"/>
        </w:rPr>
        <w:t xml:space="preserve">оценивать надёжность информации по критериям, предложенным </w:t>
      </w:r>
      <w:proofErr w:type="spellStart"/>
      <w:proofErr w:type="gramStart"/>
      <w:r>
        <w:rPr>
          <w:color w:val="221F1F"/>
        </w:rPr>
        <w:t>педагогиче</w:t>
      </w:r>
      <w:proofErr w:type="spellEnd"/>
      <w:r>
        <w:rPr>
          <w:color w:val="221F1F"/>
        </w:rPr>
        <w:t xml:space="preserve">- </w:t>
      </w:r>
      <w:proofErr w:type="spellStart"/>
      <w:r>
        <w:rPr>
          <w:color w:val="221F1F"/>
        </w:rPr>
        <w:t>ским</w:t>
      </w:r>
      <w:proofErr w:type="spellEnd"/>
      <w:proofErr w:type="gramEnd"/>
      <w:r>
        <w:rPr>
          <w:color w:val="221F1F"/>
        </w:rPr>
        <w:t xml:space="preserve"> работником или сформулированным самостоятельно;</w:t>
      </w:r>
    </w:p>
    <w:p w14:paraId="6BAD17FC" w14:textId="77777777" w:rsidR="00E55397" w:rsidRDefault="00395F00">
      <w:pPr>
        <w:pStyle w:val="a3"/>
        <w:spacing w:line="321" w:lineRule="exact"/>
      </w:pPr>
      <w:r>
        <w:rPr>
          <w:color w:val="221F1F"/>
        </w:rPr>
        <w:t>эффективно</w:t>
      </w:r>
      <w:r>
        <w:rPr>
          <w:color w:val="221F1F"/>
          <w:spacing w:val="-10"/>
        </w:rPr>
        <w:t xml:space="preserve"> </w:t>
      </w:r>
      <w:r>
        <w:rPr>
          <w:color w:val="221F1F"/>
        </w:rPr>
        <w:t>запоминать</w:t>
      </w:r>
      <w:r>
        <w:rPr>
          <w:color w:val="221F1F"/>
          <w:spacing w:val="-9"/>
        </w:rPr>
        <w:t xml:space="preserve"> </w:t>
      </w:r>
      <w:r>
        <w:rPr>
          <w:color w:val="221F1F"/>
        </w:rPr>
        <w:t>и</w:t>
      </w:r>
      <w:r>
        <w:rPr>
          <w:color w:val="221F1F"/>
          <w:spacing w:val="-8"/>
        </w:rPr>
        <w:t xml:space="preserve"> </w:t>
      </w:r>
      <w:r>
        <w:rPr>
          <w:color w:val="221F1F"/>
        </w:rPr>
        <w:t>систематизировать</w:t>
      </w:r>
      <w:r>
        <w:rPr>
          <w:color w:val="221F1F"/>
          <w:spacing w:val="-9"/>
        </w:rPr>
        <w:t xml:space="preserve"> </w:t>
      </w:r>
      <w:r>
        <w:rPr>
          <w:color w:val="221F1F"/>
          <w:spacing w:val="-2"/>
        </w:rPr>
        <w:t>информацию.</w:t>
      </w:r>
    </w:p>
    <w:p w14:paraId="6A7E1FA5" w14:textId="77777777" w:rsidR="00E55397" w:rsidRDefault="00395F00">
      <w:pPr>
        <w:pStyle w:val="a3"/>
        <w:ind w:right="428"/>
      </w:pPr>
      <w:r>
        <w:rPr>
          <w:color w:val="221F1F"/>
        </w:rPr>
        <w:t xml:space="preserve">Овладение системой универсальных учебных познавательных действий </w:t>
      </w:r>
      <w:proofErr w:type="spellStart"/>
      <w:proofErr w:type="gramStart"/>
      <w:r>
        <w:rPr>
          <w:color w:val="221F1F"/>
        </w:rPr>
        <w:t>обес</w:t>
      </w:r>
      <w:proofErr w:type="spellEnd"/>
      <w:r>
        <w:rPr>
          <w:color w:val="221F1F"/>
        </w:rPr>
        <w:t xml:space="preserve">- </w:t>
      </w:r>
      <w:proofErr w:type="spellStart"/>
      <w:r>
        <w:rPr>
          <w:color w:val="221F1F"/>
        </w:rPr>
        <w:t>печивает</w:t>
      </w:r>
      <w:proofErr w:type="spellEnd"/>
      <w:proofErr w:type="gramEnd"/>
      <w:r>
        <w:rPr>
          <w:color w:val="221F1F"/>
        </w:rPr>
        <w:t xml:space="preserve"> сформированность когнитивных навыков у обучающихся.</w:t>
      </w:r>
    </w:p>
    <w:p w14:paraId="0390FBF3" w14:textId="77777777" w:rsidR="00E55397" w:rsidRDefault="00395F00">
      <w:pPr>
        <w:spacing w:before="2" w:line="322" w:lineRule="exact"/>
        <w:ind w:left="793"/>
        <w:jc w:val="both"/>
        <w:rPr>
          <w:i/>
          <w:sz w:val="28"/>
        </w:rPr>
      </w:pPr>
      <w:r>
        <w:rPr>
          <w:i/>
          <w:color w:val="221F1F"/>
          <w:sz w:val="28"/>
        </w:rPr>
        <w:t>Овладение</w:t>
      </w:r>
      <w:r>
        <w:rPr>
          <w:i/>
          <w:color w:val="221F1F"/>
          <w:spacing w:val="-14"/>
          <w:sz w:val="28"/>
        </w:rPr>
        <w:t xml:space="preserve"> </w:t>
      </w:r>
      <w:r>
        <w:rPr>
          <w:i/>
          <w:color w:val="221F1F"/>
          <w:sz w:val="28"/>
        </w:rPr>
        <w:t>универсальными</w:t>
      </w:r>
      <w:r>
        <w:rPr>
          <w:i/>
          <w:color w:val="221F1F"/>
          <w:spacing w:val="-12"/>
          <w:sz w:val="28"/>
        </w:rPr>
        <w:t xml:space="preserve"> </w:t>
      </w:r>
      <w:r>
        <w:rPr>
          <w:i/>
          <w:color w:val="221F1F"/>
          <w:sz w:val="28"/>
        </w:rPr>
        <w:t>учебными</w:t>
      </w:r>
      <w:r>
        <w:rPr>
          <w:i/>
          <w:color w:val="221F1F"/>
          <w:spacing w:val="-12"/>
          <w:sz w:val="28"/>
        </w:rPr>
        <w:t xml:space="preserve"> </w:t>
      </w:r>
      <w:r>
        <w:rPr>
          <w:i/>
          <w:color w:val="221F1F"/>
          <w:sz w:val="28"/>
        </w:rPr>
        <w:t>коммуникативными</w:t>
      </w:r>
      <w:r>
        <w:rPr>
          <w:i/>
          <w:color w:val="221F1F"/>
          <w:spacing w:val="-15"/>
          <w:sz w:val="28"/>
        </w:rPr>
        <w:t xml:space="preserve"> </w:t>
      </w:r>
      <w:r>
        <w:rPr>
          <w:i/>
          <w:color w:val="221F1F"/>
          <w:spacing w:val="-2"/>
          <w:sz w:val="28"/>
        </w:rPr>
        <w:t>действиями:</w:t>
      </w:r>
    </w:p>
    <w:p w14:paraId="6C1E482E" w14:textId="77777777" w:rsidR="00E55397" w:rsidRDefault="00395F00" w:rsidP="000F6D24">
      <w:pPr>
        <w:pStyle w:val="a5"/>
        <w:numPr>
          <w:ilvl w:val="0"/>
          <w:numId w:val="160"/>
        </w:numPr>
        <w:tabs>
          <w:tab w:val="left" w:pos="1499"/>
        </w:tabs>
        <w:spacing w:line="322" w:lineRule="exact"/>
        <w:ind w:left="1499" w:hanging="706"/>
        <w:rPr>
          <w:sz w:val="28"/>
        </w:rPr>
      </w:pPr>
      <w:r>
        <w:rPr>
          <w:color w:val="221F1F"/>
          <w:spacing w:val="-2"/>
          <w:sz w:val="28"/>
        </w:rPr>
        <w:t>общение:</w:t>
      </w:r>
    </w:p>
    <w:p w14:paraId="60C401AC" w14:textId="77777777" w:rsidR="00E55397" w:rsidRDefault="00395F00">
      <w:pPr>
        <w:pStyle w:val="a3"/>
        <w:jc w:val="left"/>
      </w:pPr>
      <w:r>
        <w:rPr>
          <w:color w:val="221F1F"/>
        </w:rPr>
        <w:t>воспринимать и формулировать суждения, выражать эмоции в соответствии с</w:t>
      </w:r>
      <w:r>
        <w:rPr>
          <w:color w:val="221F1F"/>
          <w:spacing w:val="40"/>
        </w:rPr>
        <w:t xml:space="preserve"> </w:t>
      </w:r>
      <w:r>
        <w:rPr>
          <w:color w:val="221F1F"/>
        </w:rPr>
        <w:t>целями и условиями общения;</w:t>
      </w:r>
    </w:p>
    <w:p w14:paraId="5A811227" w14:textId="77777777" w:rsidR="00E55397" w:rsidRDefault="00395F00">
      <w:pPr>
        <w:pStyle w:val="a3"/>
        <w:ind w:right="358"/>
        <w:jc w:val="left"/>
      </w:pPr>
      <w:r>
        <w:rPr>
          <w:color w:val="221F1F"/>
        </w:rPr>
        <w:t>выражать себя (свою точку зрения) в устных и письменных текстах; распознавать невербальные средства общения, понимать значение социальных знаков,</w:t>
      </w:r>
      <w:r>
        <w:rPr>
          <w:color w:val="221F1F"/>
          <w:spacing w:val="34"/>
        </w:rPr>
        <w:t xml:space="preserve"> </w:t>
      </w:r>
      <w:r>
        <w:rPr>
          <w:color w:val="221F1F"/>
        </w:rPr>
        <w:t>знать</w:t>
      </w:r>
      <w:r>
        <w:rPr>
          <w:color w:val="221F1F"/>
          <w:spacing w:val="35"/>
        </w:rPr>
        <w:t xml:space="preserve"> </w:t>
      </w:r>
      <w:r>
        <w:rPr>
          <w:color w:val="221F1F"/>
        </w:rPr>
        <w:t>и</w:t>
      </w:r>
      <w:r>
        <w:rPr>
          <w:color w:val="221F1F"/>
          <w:spacing w:val="34"/>
        </w:rPr>
        <w:t xml:space="preserve"> </w:t>
      </w:r>
      <w:r>
        <w:rPr>
          <w:color w:val="221F1F"/>
        </w:rPr>
        <w:t>распознавать</w:t>
      </w:r>
      <w:r>
        <w:rPr>
          <w:color w:val="221F1F"/>
          <w:spacing w:val="34"/>
        </w:rPr>
        <w:t xml:space="preserve"> </w:t>
      </w:r>
      <w:r>
        <w:rPr>
          <w:color w:val="221F1F"/>
        </w:rPr>
        <w:t>предпосылки</w:t>
      </w:r>
      <w:r>
        <w:rPr>
          <w:color w:val="221F1F"/>
          <w:spacing w:val="37"/>
        </w:rPr>
        <w:t xml:space="preserve"> </w:t>
      </w:r>
      <w:r>
        <w:rPr>
          <w:color w:val="221F1F"/>
        </w:rPr>
        <w:t>конфликтных</w:t>
      </w:r>
      <w:r>
        <w:rPr>
          <w:color w:val="221F1F"/>
          <w:spacing w:val="36"/>
        </w:rPr>
        <w:t xml:space="preserve"> </w:t>
      </w:r>
      <w:r>
        <w:rPr>
          <w:color w:val="221F1F"/>
        </w:rPr>
        <w:t>ситуаций</w:t>
      </w:r>
      <w:r>
        <w:rPr>
          <w:color w:val="221F1F"/>
          <w:spacing w:val="34"/>
        </w:rPr>
        <w:t xml:space="preserve"> </w:t>
      </w:r>
      <w:r>
        <w:rPr>
          <w:color w:val="221F1F"/>
        </w:rPr>
        <w:t>и</w:t>
      </w:r>
      <w:r>
        <w:rPr>
          <w:color w:val="221F1F"/>
          <w:spacing w:val="36"/>
        </w:rPr>
        <w:t xml:space="preserve"> </w:t>
      </w:r>
      <w:r>
        <w:rPr>
          <w:color w:val="221F1F"/>
        </w:rPr>
        <w:t>смягчать конфликты, вести переговоры;</w:t>
      </w:r>
    </w:p>
    <w:p w14:paraId="24A246E0" w14:textId="77777777" w:rsidR="00E55397" w:rsidRDefault="00395F00">
      <w:pPr>
        <w:pStyle w:val="a3"/>
        <w:ind w:right="438"/>
      </w:pPr>
      <w:r>
        <w:rPr>
          <w:color w:val="221F1F"/>
        </w:rPr>
        <w:t>понимать</w:t>
      </w:r>
      <w:r>
        <w:rPr>
          <w:color w:val="221F1F"/>
          <w:spacing w:val="-5"/>
        </w:rPr>
        <w:t xml:space="preserve"> </w:t>
      </w:r>
      <w:r>
        <w:rPr>
          <w:color w:val="221F1F"/>
        </w:rPr>
        <w:t>намерения</w:t>
      </w:r>
      <w:r>
        <w:rPr>
          <w:color w:val="221F1F"/>
          <w:spacing w:val="-3"/>
        </w:rPr>
        <w:t xml:space="preserve"> </w:t>
      </w:r>
      <w:r>
        <w:rPr>
          <w:color w:val="221F1F"/>
        </w:rPr>
        <w:t>других,</w:t>
      </w:r>
      <w:r>
        <w:rPr>
          <w:color w:val="221F1F"/>
          <w:spacing w:val="-4"/>
        </w:rPr>
        <w:t xml:space="preserve"> </w:t>
      </w:r>
      <w:r>
        <w:rPr>
          <w:color w:val="221F1F"/>
        </w:rPr>
        <w:t>проявлять</w:t>
      </w:r>
      <w:r>
        <w:rPr>
          <w:color w:val="221F1F"/>
          <w:spacing w:val="-4"/>
        </w:rPr>
        <w:t xml:space="preserve"> </w:t>
      </w:r>
      <w:r>
        <w:rPr>
          <w:color w:val="221F1F"/>
        </w:rPr>
        <w:t>уважительное</w:t>
      </w:r>
      <w:r>
        <w:rPr>
          <w:color w:val="221F1F"/>
          <w:spacing w:val="-5"/>
        </w:rPr>
        <w:t xml:space="preserve"> </w:t>
      </w:r>
      <w:r>
        <w:rPr>
          <w:color w:val="221F1F"/>
        </w:rPr>
        <w:t>отношение</w:t>
      </w:r>
      <w:r>
        <w:rPr>
          <w:color w:val="221F1F"/>
          <w:spacing w:val="-4"/>
        </w:rPr>
        <w:t xml:space="preserve"> </w:t>
      </w:r>
      <w:r>
        <w:rPr>
          <w:color w:val="221F1F"/>
        </w:rPr>
        <w:t>к</w:t>
      </w:r>
      <w:r>
        <w:rPr>
          <w:color w:val="221F1F"/>
          <w:spacing w:val="-3"/>
        </w:rPr>
        <w:t xml:space="preserve"> </w:t>
      </w:r>
      <w:r>
        <w:rPr>
          <w:color w:val="221F1F"/>
        </w:rPr>
        <w:t>собеседнику и в корректной форме формулировать свои возражения;</w:t>
      </w:r>
    </w:p>
    <w:p w14:paraId="0085B7A6" w14:textId="77777777" w:rsidR="00E55397" w:rsidRDefault="00395F00">
      <w:pPr>
        <w:pStyle w:val="a3"/>
        <w:ind w:right="433"/>
      </w:pPr>
      <w:r>
        <w:rPr>
          <w:color w:val="221F1F"/>
        </w:rPr>
        <w:t xml:space="preserve">в ходе диалога и(или) дискуссии задавать вопросы по существу обсуждаемой темы и высказывать идеи, нацеленные на решение задачи и поддержание </w:t>
      </w:r>
      <w:proofErr w:type="spellStart"/>
      <w:proofErr w:type="gramStart"/>
      <w:r>
        <w:rPr>
          <w:color w:val="221F1F"/>
        </w:rPr>
        <w:t>бла</w:t>
      </w:r>
      <w:proofErr w:type="spellEnd"/>
      <w:r>
        <w:rPr>
          <w:color w:val="221F1F"/>
        </w:rPr>
        <w:t xml:space="preserve">- </w:t>
      </w:r>
      <w:proofErr w:type="spellStart"/>
      <w:r>
        <w:rPr>
          <w:color w:val="221F1F"/>
        </w:rPr>
        <w:t>гожелательности</w:t>
      </w:r>
      <w:proofErr w:type="spellEnd"/>
      <w:proofErr w:type="gramEnd"/>
      <w:r>
        <w:rPr>
          <w:color w:val="221F1F"/>
        </w:rPr>
        <w:t xml:space="preserve"> общения;</w:t>
      </w:r>
    </w:p>
    <w:p w14:paraId="24E31E98" w14:textId="77777777" w:rsidR="00E55397" w:rsidRDefault="00395F00">
      <w:pPr>
        <w:pStyle w:val="a3"/>
        <w:spacing w:before="1"/>
        <w:ind w:right="428"/>
      </w:pPr>
      <w:r>
        <w:rPr>
          <w:color w:val="221F1F"/>
        </w:rPr>
        <w:t xml:space="preserve">сопоставлять свои суждения с суждениями других участников диалога, </w:t>
      </w:r>
      <w:proofErr w:type="spellStart"/>
      <w:proofErr w:type="gramStart"/>
      <w:r>
        <w:rPr>
          <w:color w:val="221F1F"/>
        </w:rPr>
        <w:t>обна</w:t>
      </w:r>
      <w:proofErr w:type="spellEnd"/>
      <w:r>
        <w:rPr>
          <w:color w:val="221F1F"/>
        </w:rPr>
        <w:t xml:space="preserve">- </w:t>
      </w:r>
      <w:proofErr w:type="spellStart"/>
      <w:r>
        <w:rPr>
          <w:color w:val="221F1F"/>
        </w:rPr>
        <w:t>руживать</w:t>
      </w:r>
      <w:proofErr w:type="spellEnd"/>
      <w:proofErr w:type="gramEnd"/>
      <w:r>
        <w:rPr>
          <w:color w:val="221F1F"/>
        </w:rPr>
        <w:t xml:space="preserve"> различие и сходство позиций;</w:t>
      </w:r>
    </w:p>
    <w:p w14:paraId="3819650B" w14:textId="77777777" w:rsidR="00E55397" w:rsidRDefault="00395F00">
      <w:pPr>
        <w:pStyle w:val="a3"/>
        <w:ind w:right="428"/>
      </w:pPr>
      <w:r>
        <w:rPr>
          <w:color w:val="221F1F"/>
        </w:rPr>
        <w:t xml:space="preserve">публично представлять результаты выполненного опыта (эксперимента, </w:t>
      </w:r>
      <w:proofErr w:type="spellStart"/>
      <w:proofErr w:type="gramStart"/>
      <w:r>
        <w:rPr>
          <w:color w:val="221F1F"/>
        </w:rPr>
        <w:t>иссле</w:t>
      </w:r>
      <w:proofErr w:type="spellEnd"/>
      <w:r>
        <w:rPr>
          <w:color w:val="221F1F"/>
        </w:rPr>
        <w:t xml:space="preserve">- </w:t>
      </w:r>
      <w:proofErr w:type="spellStart"/>
      <w:r>
        <w:rPr>
          <w:color w:val="221F1F"/>
        </w:rPr>
        <w:t>дования</w:t>
      </w:r>
      <w:proofErr w:type="spellEnd"/>
      <w:proofErr w:type="gramEnd"/>
      <w:r>
        <w:rPr>
          <w:color w:val="221F1F"/>
        </w:rPr>
        <w:t>, проекта);</w:t>
      </w:r>
    </w:p>
    <w:p w14:paraId="41462256" w14:textId="77777777" w:rsidR="00E55397" w:rsidRDefault="00395F00">
      <w:pPr>
        <w:pStyle w:val="a3"/>
        <w:ind w:right="429"/>
      </w:pPr>
      <w:r>
        <w:rPr>
          <w:color w:val="221F1F"/>
        </w:rPr>
        <w:t>самостоятельно выбирать формат выступления с учётом задач презентации и особенностей аудитории</w:t>
      </w:r>
      <w:r>
        <w:rPr>
          <w:color w:val="221F1F"/>
          <w:spacing w:val="21"/>
        </w:rPr>
        <w:t xml:space="preserve"> </w:t>
      </w:r>
      <w:r>
        <w:rPr>
          <w:color w:val="221F1F"/>
        </w:rPr>
        <w:t>и в соответствии с ним составлять устные и письмен-</w:t>
      </w:r>
    </w:p>
    <w:p w14:paraId="3AA01C67" w14:textId="77777777" w:rsidR="00E55397" w:rsidRDefault="00E55397">
      <w:pPr>
        <w:sectPr w:rsidR="00E55397">
          <w:pgSz w:w="11910" w:h="16840"/>
          <w:pgMar w:top="1040" w:right="700" w:bottom="280" w:left="340" w:header="720" w:footer="720" w:gutter="0"/>
          <w:cols w:space="720"/>
        </w:sectPr>
      </w:pPr>
    </w:p>
    <w:p w14:paraId="2B6E691F" w14:textId="77777777" w:rsidR="00E55397" w:rsidRDefault="00395F00">
      <w:pPr>
        <w:pStyle w:val="a3"/>
        <w:spacing w:before="67"/>
      </w:pPr>
      <w:proofErr w:type="spellStart"/>
      <w:r>
        <w:rPr>
          <w:color w:val="221F1F"/>
        </w:rPr>
        <w:lastRenderedPageBreak/>
        <w:t>ные</w:t>
      </w:r>
      <w:proofErr w:type="spellEnd"/>
      <w:r>
        <w:rPr>
          <w:color w:val="221F1F"/>
          <w:spacing w:val="-9"/>
        </w:rPr>
        <w:t xml:space="preserve"> </w:t>
      </w:r>
      <w:r>
        <w:rPr>
          <w:color w:val="221F1F"/>
        </w:rPr>
        <w:t>тексты</w:t>
      </w:r>
      <w:r>
        <w:rPr>
          <w:color w:val="221F1F"/>
          <w:spacing w:val="-6"/>
        </w:rPr>
        <w:t xml:space="preserve"> </w:t>
      </w:r>
      <w:r>
        <w:rPr>
          <w:color w:val="221F1F"/>
        </w:rPr>
        <w:t>с</w:t>
      </w:r>
      <w:r>
        <w:rPr>
          <w:color w:val="221F1F"/>
          <w:spacing w:val="-7"/>
        </w:rPr>
        <w:t xml:space="preserve"> </w:t>
      </w:r>
      <w:r>
        <w:rPr>
          <w:color w:val="221F1F"/>
        </w:rPr>
        <w:t>использованием</w:t>
      </w:r>
      <w:r>
        <w:rPr>
          <w:color w:val="221F1F"/>
          <w:spacing w:val="-8"/>
        </w:rPr>
        <w:t xml:space="preserve"> </w:t>
      </w:r>
      <w:r>
        <w:rPr>
          <w:color w:val="221F1F"/>
        </w:rPr>
        <w:t>иллюстративных</w:t>
      </w:r>
      <w:r>
        <w:rPr>
          <w:color w:val="221F1F"/>
          <w:spacing w:val="-5"/>
        </w:rPr>
        <w:t xml:space="preserve"> </w:t>
      </w:r>
      <w:r>
        <w:rPr>
          <w:color w:val="221F1F"/>
          <w:spacing w:val="-2"/>
        </w:rPr>
        <w:t>материалов;</w:t>
      </w:r>
    </w:p>
    <w:p w14:paraId="45C38B99" w14:textId="77777777" w:rsidR="00E55397" w:rsidRDefault="00395F00" w:rsidP="000F6D24">
      <w:pPr>
        <w:pStyle w:val="a5"/>
        <w:numPr>
          <w:ilvl w:val="0"/>
          <w:numId w:val="160"/>
        </w:numPr>
        <w:tabs>
          <w:tab w:val="left" w:pos="1499"/>
        </w:tabs>
        <w:spacing w:before="3" w:line="322" w:lineRule="exact"/>
        <w:ind w:left="1499" w:hanging="706"/>
        <w:rPr>
          <w:sz w:val="28"/>
        </w:rPr>
      </w:pPr>
      <w:r>
        <w:rPr>
          <w:color w:val="221F1F"/>
          <w:sz w:val="28"/>
        </w:rPr>
        <w:t>совместная</w:t>
      </w:r>
      <w:r>
        <w:rPr>
          <w:color w:val="221F1F"/>
          <w:spacing w:val="-6"/>
          <w:sz w:val="28"/>
        </w:rPr>
        <w:t xml:space="preserve"> </w:t>
      </w:r>
      <w:r>
        <w:rPr>
          <w:color w:val="221F1F"/>
          <w:spacing w:val="-2"/>
          <w:sz w:val="28"/>
        </w:rPr>
        <w:t>деятельность:</w:t>
      </w:r>
    </w:p>
    <w:p w14:paraId="79CF5567" w14:textId="77777777" w:rsidR="00E55397" w:rsidRDefault="00395F00">
      <w:pPr>
        <w:pStyle w:val="a3"/>
        <w:ind w:right="430"/>
      </w:pPr>
      <w:r>
        <w:rPr>
          <w:color w:val="221F1F"/>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20C550B" w14:textId="77777777" w:rsidR="00E55397" w:rsidRDefault="00395F00">
      <w:pPr>
        <w:pStyle w:val="a3"/>
        <w:ind w:right="437"/>
      </w:pPr>
      <w:r>
        <w:rPr>
          <w:color w:val="221F1F"/>
        </w:rPr>
        <w:t>принимать цель совместной деятельности, коллективно строить действия по её достижению:</w:t>
      </w:r>
      <w:r>
        <w:rPr>
          <w:color w:val="221F1F"/>
          <w:spacing w:val="-18"/>
        </w:rPr>
        <w:t xml:space="preserve"> </w:t>
      </w:r>
      <w:r>
        <w:rPr>
          <w:color w:val="221F1F"/>
        </w:rPr>
        <w:t>распределять</w:t>
      </w:r>
      <w:r>
        <w:rPr>
          <w:color w:val="221F1F"/>
          <w:spacing w:val="-17"/>
        </w:rPr>
        <w:t xml:space="preserve"> </w:t>
      </w:r>
      <w:r>
        <w:rPr>
          <w:color w:val="221F1F"/>
        </w:rPr>
        <w:t>роли,</w:t>
      </w:r>
      <w:r>
        <w:rPr>
          <w:color w:val="221F1F"/>
          <w:spacing w:val="-18"/>
        </w:rPr>
        <w:t xml:space="preserve"> </w:t>
      </w:r>
      <w:r>
        <w:rPr>
          <w:color w:val="221F1F"/>
        </w:rPr>
        <w:t>договариваться,</w:t>
      </w:r>
      <w:r>
        <w:rPr>
          <w:color w:val="221F1F"/>
          <w:spacing w:val="-17"/>
        </w:rPr>
        <w:t xml:space="preserve"> </w:t>
      </w:r>
      <w:r>
        <w:rPr>
          <w:color w:val="221F1F"/>
        </w:rPr>
        <w:t>обсуждать</w:t>
      </w:r>
      <w:r>
        <w:rPr>
          <w:color w:val="221F1F"/>
          <w:spacing w:val="-18"/>
        </w:rPr>
        <w:t xml:space="preserve"> </w:t>
      </w:r>
      <w:r>
        <w:rPr>
          <w:color w:val="221F1F"/>
        </w:rPr>
        <w:t>процесс</w:t>
      </w:r>
      <w:r>
        <w:rPr>
          <w:color w:val="221F1F"/>
          <w:spacing w:val="-17"/>
        </w:rPr>
        <w:t xml:space="preserve"> </w:t>
      </w:r>
      <w:r>
        <w:rPr>
          <w:color w:val="221F1F"/>
        </w:rPr>
        <w:t>и</w:t>
      </w:r>
      <w:r>
        <w:rPr>
          <w:color w:val="221F1F"/>
          <w:spacing w:val="-18"/>
        </w:rPr>
        <w:t xml:space="preserve"> </w:t>
      </w:r>
      <w:r>
        <w:rPr>
          <w:color w:val="221F1F"/>
        </w:rPr>
        <w:t>результат совместной работы;</w:t>
      </w:r>
    </w:p>
    <w:p w14:paraId="4E274DF4" w14:textId="77777777" w:rsidR="00E55397" w:rsidRDefault="00395F00">
      <w:pPr>
        <w:pStyle w:val="a3"/>
        <w:ind w:right="439"/>
      </w:pPr>
      <w:r>
        <w:rPr>
          <w:color w:val="221F1F"/>
        </w:rPr>
        <w:t>уметь обобщать мнения нескольких людей, проявлять готовность руководить, выполнять поручения, подчиняться;</w:t>
      </w:r>
    </w:p>
    <w:p w14:paraId="54E66401" w14:textId="77777777" w:rsidR="00E55397" w:rsidRDefault="00395F00">
      <w:pPr>
        <w:pStyle w:val="a3"/>
        <w:ind w:right="427"/>
      </w:pPr>
      <w:r>
        <w:rPr>
          <w:color w:val="221F1F"/>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roofErr w:type="gramStart"/>
      <w:r>
        <w:rPr>
          <w:color w:val="221F1F"/>
        </w:rPr>
        <w:t>об- суждения</w:t>
      </w:r>
      <w:proofErr w:type="gramEnd"/>
      <w:r>
        <w:rPr>
          <w:color w:val="221F1F"/>
        </w:rPr>
        <w:t>, обмен мнениями, мозговые штурмы и иные);</w:t>
      </w:r>
    </w:p>
    <w:p w14:paraId="25975674" w14:textId="77777777" w:rsidR="00E55397" w:rsidRDefault="00395F00">
      <w:pPr>
        <w:pStyle w:val="a3"/>
        <w:jc w:val="left"/>
      </w:pPr>
      <w:r>
        <w:rPr>
          <w:color w:val="221F1F"/>
        </w:rPr>
        <w:t>выполнять</w:t>
      </w:r>
      <w:r>
        <w:rPr>
          <w:color w:val="221F1F"/>
          <w:spacing w:val="37"/>
        </w:rPr>
        <w:t xml:space="preserve"> </w:t>
      </w:r>
      <w:r>
        <w:rPr>
          <w:color w:val="221F1F"/>
        </w:rPr>
        <w:t>свою</w:t>
      </w:r>
      <w:r>
        <w:rPr>
          <w:color w:val="221F1F"/>
          <w:spacing w:val="38"/>
        </w:rPr>
        <w:t xml:space="preserve"> </w:t>
      </w:r>
      <w:r>
        <w:rPr>
          <w:color w:val="221F1F"/>
        </w:rPr>
        <w:t>часть</w:t>
      </w:r>
      <w:r>
        <w:rPr>
          <w:color w:val="221F1F"/>
          <w:spacing w:val="36"/>
        </w:rPr>
        <w:t xml:space="preserve"> </w:t>
      </w:r>
      <w:r>
        <w:rPr>
          <w:color w:val="221F1F"/>
        </w:rPr>
        <w:t>работы,</w:t>
      </w:r>
      <w:r>
        <w:rPr>
          <w:color w:val="221F1F"/>
          <w:spacing w:val="38"/>
        </w:rPr>
        <w:t xml:space="preserve"> </w:t>
      </w:r>
      <w:r>
        <w:rPr>
          <w:color w:val="221F1F"/>
        </w:rPr>
        <w:t>достигать</w:t>
      </w:r>
      <w:r>
        <w:rPr>
          <w:color w:val="221F1F"/>
          <w:spacing w:val="36"/>
        </w:rPr>
        <w:t xml:space="preserve"> </w:t>
      </w:r>
      <w:r>
        <w:rPr>
          <w:color w:val="221F1F"/>
        </w:rPr>
        <w:t>качественного</w:t>
      </w:r>
      <w:r>
        <w:rPr>
          <w:color w:val="221F1F"/>
          <w:spacing w:val="39"/>
        </w:rPr>
        <w:t xml:space="preserve"> </w:t>
      </w:r>
      <w:r>
        <w:rPr>
          <w:color w:val="221F1F"/>
        </w:rPr>
        <w:t>результата</w:t>
      </w:r>
      <w:r>
        <w:rPr>
          <w:color w:val="221F1F"/>
          <w:spacing w:val="37"/>
        </w:rPr>
        <w:t xml:space="preserve"> </w:t>
      </w:r>
      <w:r>
        <w:rPr>
          <w:color w:val="221F1F"/>
        </w:rPr>
        <w:t>по</w:t>
      </w:r>
      <w:r>
        <w:rPr>
          <w:color w:val="221F1F"/>
          <w:spacing w:val="38"/>
        </w:rPr>
        <w:t xml:space="preserve"> </w:t>
      </w:r>
      <w:r>
        <w:rPr>
          <w:color w:val="221F1F"/>
        </w:rPr>
        <w:t>своему направлению и координировать свои действия с другими членами команды; оценивать</w:t>
      </w:r>
      <w:r>
        <w:rPr>
          <w:color w:val="221F1F"/>
          <w:spacing w:val="40"/>
        </w:rPr>
        <w:t xml:space="preserve"> </w:t>
      </w:r>
      <w:r>
        <w:rPr>
          <w:color w:val="221F1F"/>
        </w:rPr>
        <w:t>качество</w:t>
      </w:r>
      <w:r>
        <w:rPr>
          <w:color w:val="221F1F"/>
          <w:spacing w:val="40"/>
        </w:rPr>
        <w:t xml:space="preserve"> </w:t>
      </w:r>
      <w:r>
        <w:rPr>
          <w:color w:val="221F1F"/>
        </w:rPr>
        <w:t>своего</w:t>
      </w:r>
      <w:r>
        <w:rPr>
          <w:color w:val="221F1F"/>
          <w:spacing w:val="40"/>
        </w:rPr>
        <w:t xml:space="preserve"> </w:t>
      </w:r>
      <w:r>
        <w:rPr>
          <w:color w:val="221F1F"/>
        </w:rPr>
        <w:t>вклада</w:t>
      </w:r>
      <w:r>
        <w:rPr>
          <w:color w:val="221F1F"/>
          <w:spacing w:val="40"/>
        </w:rPr>
        <w:t xml:space="preserve"> </w:t>
      </w:r>
      <w:r>
        <w:rPr>
          <w:color w:val="221F1F"/>
        </w:rPr>
        <w:t>в</w:t>
      </w:r>
      <w:r>
        <w:rPr>
          <w:color w:val="221F1F"/>
          <w:spacing w:val="40"/>
        </w:rPr>
        <w:t xml:space="preserve"> </w:t>
      </w:r>
      <w:r>
        <w:rPr>
          <w:color w:val="221F1F"/>
        </w:rPr>
        <w:t>общий</w:t>
      </w:r>
      <w:r>
        <w:rPr>
          <w:color w:val="221F1F"/>
          <w:spacing w:val="40"/>
        </w:rPr>
        <w:t xml:space="preserve"> </w:t>
      </w:r>
      <w:r>
        <w:rPr>
          <w:color w:val="221F1F"/>
        </w:rPr>
        <w:t>продукт</w:t>
      </w:r>
      <w:r>
        <w:rPr>
          <w:color w:val="221F1F"/>
          <w:spacing w:val="40"/>
        </w:rPr>
        <w:t xml:space="preserve"> </w:t>
      </w:r>
      <w:r>
        <w:rPr>
          <w:color w:val="221F1F"/>
        </w:rPr>
        <w:t>по</w:t>
      </w:r>
      <w:r>
        <w:rPr>
          <w:color w:val="221F1F"/>
          <w:spacing w:val="40"/>
        </w:rPr>
        <w:t xml:space="preserve"> </w:t>
      </w:r>
      <w:r>
        <w:rPr>
          <w:color w:val="221F1F"/>
        </w:rPr>
        <w:t>критериям,</w:t>
      </w:r>
      <w:r>
        <w:rPr>
          <w:color w:val="221F1F"/>
          <w:spacing w:val="40"/>
        </w:rPr>
        <w:t xml:space="preserve"> </w:t>
      </w:r>
      <w:proofErr w:type="spellStart"/>
      <w:proofErr w:type="gramStart"/>
      <w:r>
        <w:rPr>
          <w:color w:val="221F1F"/>
        </w:rPr>
        <w:t>самостоя</w:t>
      </w:r>
      <w:proofErr w:type="spellEnd"/>
      <w:r>
        <w:rPr>
          <w:color w:val="221F1F"/>
        </w:rPr>
        <w:t xml:space="preserve">- </w:t>
      </w:r>
      <w:proofErr w:type="spellStart"/>
      <w:r>
        <w:rPr>
          <w:color w:val="221F1F"/>
        </w:rPr>
        <w:t>тельно</w:t>
      </w:r>
      <w:proofErr w:type="spellEnd"/>
      <w:proofErr w:type="gramEnd"/>
      <w:r>
        <w:rPr>
          <w:color w:val="221F1F"/>
        </w:rPr>
        <w:t xml:space="preserve"> сформулированным участниками взаимодействия;</w:t>
      </w:r>
    </w:p>
    <w:p w14:paraId="39DC5CAF" w14:textId="77777777" w:rsidR="00E55397" w:rsidRDefault="00395F00">
      <w:pPr>
        <w:pStyle w:val="a3"/>
        <w:ind w:right="426"/>
      </w:pPr>
      <w:r>
        <w:rPr>
          <w:color w:val="221F1F"/>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w:t>
      </w:r>
      <w:proofErr w:type="gramStart"/>
      <w:r>
        <w:rPr>
          <w:color w:val="221F1F"/>
        </w:rPr>
        <w:t xml:space="preserve">готов- </w:t>
      </w:r>
      <w:proofErr w:type="spellStart"/>
      <w:r>
        <w:rPr>
          <w:color w:val="221F1F"/>
        </w:rPr>
        <w:t>ность</w:t>
      </w:r>
      <w:proofErr w:type="spellEnd"/>
      <w:proofErr w:type="gramEnd"/>
      <w:r>
        <w:rPr>
          <w:color w:val="221F1F"/>
        </w:rPr>
        <w:t xml:space="preserve"> к предоставлению отчёта перед группой.</w:t>
      </w:r>
    </w:p>
    <w:p w14:paraId="55DC766C" w14:textId="77777777" w:rsidR="00E55397" w:rsidRDefault="00395F00">
      <w:pPr>
        <w:pStyle w:val="a3"/>
        <w:ind w:right="429"/>
      </w:pPr>
      <w:r>
        <w:rPr>
          <w:color w:val="221F1F"/>
        </w:rPr>
        <w:t xml:space="preserve">Овладение системой универсальных учебных коммуникативных действий обеспечивает сформированность социальных навыков и эмоционального </w:t>
      </w:r>
      <w:proofErr w:type="gramStart"/>
      <w:r>
        <w:rPr>
          <w:color w:val="221F1F"/>
        </w:rPr>
        <w:t xml:space="preserve">ин- </w:t>
      </w:r>
      <w:proofErr w:type="spellStart"/>
      <w:r>
        <w:rPr>
          <w:color w:val="221F1F"/>
        </w:rPr>
        <w:t>теллекта</w:t>
      </w:r>
      <w:proofErr w:type="spellEnd"/>
      <w:proofErr w:type="gramEnd"/>
      <w:r>
        <w:rPr>
          <w:color w:val="221F1F"/>
        </w:rPr>
        <w:t xml:space="preserve"> обучающихся.</w:t>
      </w:r>
    </w:p>
    <w:p w14:paraId="05B7E6B4" w14:textId="77777777" w:rsidR="00E55397" w:rsidRDefault="00395F00">
      <w:pPr>
        <w:spacing w:line="321" w:lineRule="exact"/>
        <w:ind w:left="793"/>
        <w:jc w:val="both"/>
        <w:rPr>
          <w:i/>
          <w:sz w:val="28"/>
        </w:rPr>
      </w:pPr>
      <w:r>
        <w:rPr>
          <w:i/>
          <w:color w:val="221F1F"/>
          <w:sz w:val="28"/>
        </w:rPr>
        <w:t>Овладение</w:t>
      </w:r>
      <w:r>
        <w:rPr>
          <w:i/>
          <w:color w:val="221F1F"/>
          <w:spacing w:val="-13"/>
          <w:sz w:val="28"/>
        </w:rPr>
        <w:t xml:space="preserve"> </w:t>
      </w:r>
      <w:r>
        <w:rPr>
          <w:i/>
          <w:color w:val="221F1F"/>
          <w:sz w:val="28"/>
        </w:rPr>
        <w:t>универсальными</w:t>
      </w:r>
      <w:r>
        <w:rPr>
          <w:i/>
          <w:color w:val="221F1F"/>
          <w:spacing w:val="-9"/>
          <w:sz w:val="28"/>
        </w:rPr>
        <w:t xml:space="preserve"> </w:t>
      </w:r>
      <w:r>
        <w:rPr>
          <w:i/>
          <w:color w:val="221F1F"/>
          <w:sz w:val="28"/>
        </w:rPr>
        <w:t>учебными</w:t>
      </w:r>
      <w:r>
        <w:rPr>
          <w:i/>
          <w:color w:val="221F1F"/>
          <w:spacing w:val="-10"/>
          <w:sz w:val="28"/>
        </w:rPr>
        <w:t xml:space="preserve"> </w:t>
      </w:r>
      <w:r>
        <w:rPr>
          <w:i/>
          <w:color w:val="221F1F"/>
          <w:sz w:val="28"/>
        </w:rPr>
        <w:t>регулятивными</w:t>
      </w:r>
      <w:r>
        <w:rPr>
          <w:i/>
          <w:color w:val="221F1F"/>
          <w:spacing w:val="-9"/>
          <w:sz w:val="28"/>
        </w:rPr>
        <w:t xml:space="preserve"> </w:t>
      </w:r>
      <w:r>
        <w:rPr>
          <w:i/>
          <w:color w:val="221F1F"/>
          <w:spacing w:val="-2"/>
          <w:sz w:val="28"/>
        </w:rPr>
        <w:t>действиями:</w:t>
      </w:r>
    </w:p>
    <w:p w14:paraId="7B1A3638" w14:textId="77777777" w:rsidR="00E55397" w:rsidRDefault="00395F00" w:rsidP="000F6D24">
      <w:pPr>
        <w:pStyle w:val="a5"/>
        <w:numPr>
          <w:ilvl w:val="0"/>
          <w:numId w:val="159"/>
        </w:numPr>
        <w:tabs>
          <w:tab w:val="left" w:pos="1499"/>
        </w:tabs>
        <w:ind w:left="1499" w:hanging="706"/>
        <w:rPr>
          <w:sz w:val="28"/>
        </w:rPr>
      </w:pPr>
      <w:r>
        <w:rPr>
          <w:color w:val="221F1F"/>
          <w:spacing w:val="-2"/>
          <w:sz w:val="28"/>
        </w:rPr>
        <w:t>самоорганизация:</w:t>
      </w:r>
    </w:p>
    <w:p w14:paraId="379EF057" w14:textId="77777777" w:rsidR="00E55397" w:rsidRDefault="00395F00">
      <w:pPr>
        <w:pStyle w:val="a3"/>
        <w:spacing w:before="2"/>
        <w:jc w:val="left"/>
      </w:pPr>
      <w:r>
        <w:rPr>
          <w:color w:val="221F1F"/>
        </w:rPr>
        <w:t>выявлять проблемы для решения в жизненных и учебных ситуациях; ориентироваться</w:t>
      </w:r>
      <w:r>
        <w:rPr>
          <w:color w:val="221F1F"/>
          <w:spacing w:val="40"/>
        </w:rPr>
        <w:t xml:space="preserve"> </w:t>
      </w:r>
      <w:r>
        <w:rPr>
          <w:color w:val="221F1F"/>
        </w:rPr>
        <w:t>в</w:t>
      </w:r>
      <w:r>
        <w:rPr>
          <w:color w:val="221F1F"/>
          <w:spacing w:val="40"/>
        </w:rPr>
        <w:t xml:space="preserve"> </w:t>
      </w:r>
      <w:r>
        <w:rPr>
          <w:color w:val="221F1F"/>
        </w:rPr>
        <w:t>различных</w:t>
      </w:r>
      <w:r>
        <w:rPr>
          <w:color w:val="221F1F"/>
          <w:spacing w:val="40"/>
        </w:rPr>
        <w:t xml:space="preserve"> </w:t>
      </w:r>
      <w:r>
        <w:rPr>
          <w:color w:val="221F1F"/>
        </w:rPr>
        <w:t>подходах</w:t>
      </w:r>
      <w:r>
        <w:rPr>
          <w:color w:val="221F1F"/>
          <w:spacing w:val="40"/>
        </w:rPr>
        <w:t xml:space="preserve"> </w:t>
      </w:r>
      <w:r>
        <w:rPr>
          <w:color w:val="221F1F"/>
        </w:rPr>
        <w:t>принятия</w:t>
      </w:r>
      <w:r>
        <w:rPr>
          <w:color w:val="221F1F"/>
          <w:spacing w:val="40"/>
        </w:rPr>
        <w:t xml:space="preserve"> </w:t>
      </w:r>
      <w:r>
        <w:rPr>
          <w:color w:val="221F1F"/>
        </w:rPr>
        <w:t>решений</w:t>
      </w:r>
      <w:r>
        <w:rPr>
          <w:color w:val="221F1F"/>
          <w:spacing w:val="40"/>
        </w:rPr>
        <w:t xml:space="preserve"> </w:t>
      </w:r>
      <w:r>
        <w:rPr>
          <w:color w:val="221F1F"/>
        </w:rPr>
        <w:t>(индивидуальное, принятие решения в группе, принятие решений группой);</w:t>
      </w:r>
    </w:p>
    <w:p w14:paraId="677705F5" w14:textId="77777777" w:rsidR="00E55397" w:rsidRDefault="00395F00">
      <w:pPr>
        <w:pStyle w:val="a3"/>
        <w:ind w:right="433"/>
      </w:pPr>
      <w:r>
        <w:rPr>
          <w:color w:val="221F1F"/>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C2C655D" w14:textId="77777777" w:rsidR="00E55397" w:rsidRDefault="00395F00">
      <w:pPr>
        <w:pStyle w:val="a3"/>
        <w:ind w:right="437"/>
      </w:pPr>
      <w:r>
        <w:rPr>
          <w:color w:val="221F1F"/>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E398710" w14:textId="77777777" w:rsidR="00E55397" w:rsidRDefault="00395F00">
      <w:pPr>
        <w:pStyle w:val="a3"/>
        <w:spacing w:line="322" w:lineRule="exact"/>
      </w:pPr>
      <w:r>
        <w:rPr>
          <w:color w:val="221F1F"/>
        </w:rPr>
        <w:t>делать</w:t>
      </w:r>
      <w:r>
        <w:rPr>
          <w:color w:val="221F1F"/>
          <w:spacing w:val="-8"/>
        </w:rPr>
        <w:t xml:space="preserve"> </w:t>
      </w:r>
      <w:r>
        <w:rPr>
          <w:color w:val="221F1F"/>
        </w:rPr>
        <w:t>выбор</w:t>
      </w:r>
      <w:r>
        <w:rPr>
          <w:color w:val="221F1F"/>
          <w:spacing w:val="-5"/>
        </w:rPr>
        <w:t xml:space="preserve"> </w:t>
      </w:r>
      <w:r>
        <w:rPr>
          <w:color w:val="221F1F"/>
        </w:rPr>
        <w:t>и</w:t>
      </w:r>
      <w:r>
        <w:rPr>
          <w:color w:val="221F1F"/>
          <w:spacing w:val="-7"/>
        </w:rPr>
        <w:t xml:space="preserve"> </w:t>
      </w:r>
      <w:r>
        <w:rPr>
          <w:color w:val="221F1F"/>
        </w:rPr>
        <w:t>брать</w:t>
      </w:r>
      <w:r>
        <w:rPr>
          <w:color w:val="221F1F"/>
          <w:spacing w:val="-6"/>
        </w:rPr>
        <w:t xml:space="preserve"> </w:t>
      </w:r>
      <w:r>
        <w:rPr>
          <w:color w:val="221F1F"/>
        </w:rPr>
        <w:t>ответственность</w:t>
      </w:r>
      <w:r>
        <w:rPr>
          <w:color w:val="221F1F"/>
          <w:spacing w:val="-6"/>
        </w:rPr>
        <w:t xml:space="preserve"> </w:t>
      </w:r>
      <w:r>
        <w:rPr>
          <w:color w:val="221F1F"/>
        </w:rPr>
        <w:t>за</w:t>
      </w:r>
      <w:r>
        <w:rPr>
          <w:color w:val="221F1F"/>
          <w:spacing w:val="-5"/>
        </w:rPr>
        <w:t xml:space="preserve"> </w:t>
      </w:r>
      <w:r>
        <w:rPr>
          <w:color w:val="221F1F"/>
          <w:spacing w:val="-2"/>
        </w:rPr>
        <w:t>решение;</w:t>
      </w:r>
    </w:p>
    <w:p w14:paraId="6FFF4853" w14:textId="77777777" w:rsidR="00E55397" w:rsidRDefault="00395F00" w:rsidP="000F6D24">
      <w:pPr>
        <w:pStyle w:val="a5"/>
        <w:numPr>
          <w:ilvl w:val="0"/>
          <w:numId w:val="159"/>
        </w:numPr>
        <w:tabs>
          <w:tab w:val="left" w:pos="1499"/>
        </w:tabs>
        <w:spacing w:line="322" w:lineRule="exact"/>
        <w:ind w:left="1499" w:hanging="706"/>
        <w:rPr>
          <w:sz w:val="28"/>
        </w:rPr>
      </w:pPr>
      <w:r>
        <w:rPr>
          <w:color w:val="221F1F"/>
          <w:spacing w:val="-2"/>
          <w:sz w:val="28"/>
        </w:rPr>
        <w:t>самоконтроль:</w:t>
      </w:r>
    </w:p>
    <w:p w14:paraId="2F869E5A" w14:textId="77777777" w:rsidR="00E55397" w:rsidRDefault="00395F00">
      <w:pPr>
        <w:pStyle w:val="a3"/>
        <w:ind w:right="1768"/>
      </w:pPr>
      <w:r>
        <w:rPr>
          <w:color w:val="221F1F"/>
        </w:rPr>
        <w:t xml:space="preserve">владеть способами самоконтроля, </w:t>
      </w:r>
      <w:proofErr w:type="spellStart"/>
      <w:r>
        <w:rPr>
          <w:color w:val="221F1F"/>
        </w:rPr>
        <w:t>самомотивации</w:t>
      </w:r>
      <w:proofErr w:type="spellEnd"/>
      <w:r>
        <w:rPr>
          <w:color w:val="221F1F"/>
        </w:rPr>
        <w:t xml:space="preserve"> и рефлексии; давать</w:t>
      </w:r>
      <w:r>
        <w:rPr>
          <w:color w:val="221F1F"/>
          <w:spacing w:val="-7"/>
        </w:rPr>
        <w:t xml:space="preserve"> </w:t>
      </w:r>
      <w:r>
        <w:rPr>
          <w:color w:val="221F1F"/>
        </w:rPr>
        <w:t>адекватную</w:t>
      </w:r>
      <w:r>
        <w:rPr>
          <w:color w:val="221F1F"/>
          <w:spacing w:val="-3"/>
        </w:rPr>
        <w:t xml:space="preserve"> </w:t>
      </w:r>
      <w:r>
        <w:rPr>
          <w:color w:val="221F1F"/>
        </w:rPr>
        <w:t>оценку</w:t>
      </w:r>
      <w:r>
        <w:rPr>
          <w:color w:val="221F1F"/>
          <w:spacing w:val="-6"/>
        </w:rPr>
        <w:t xml:space="preserve"> </w:t>
      </w:r>
      <w:r>
        <w:rPr>
          <w:color w:val="221F1F"/>
        </w:rPr>
        <w:t>ситуации</w:t>
      </w:r>
      <w:r>
        <w:rPr>
          <w:color w:val="221F1F"/>
          <w:spacing w:val="-6"/>
        </w:rPr>
        <w:t xml:space="preserve"> </w:t>
      </w:r>
      <w:r>
        <w:rPr>
          <w:color w:val="221F1F"/>
        </w:rPr>
        <w:t>и</w:t>
      </w:r>
      <w:r>
        <w:rPr>
          <w:color w:val="221F1F"/>
          <w:spacing w:val="-3"/>
        </w:rPr>
        <w:t xml:space="preserve"> </w:t>
      </w:r>
      <w:r>
        <w:rPr>
          <w:color w:val="221F1F"/>
        </w:rPr>
        <w:t>предлагать</w:t>
      </w:r>
      <w:r>
        <w:rPr>
          <w:color w:val="221F1F"/>
          <w:spacing w:val="-6"/>
        </w:rPr>
        <w:t xml:space="preserve"> </w:t>
      </w:r>
      <w:r>
        <w:rPr>
          <w:color w:val="221F1F"/>
        </w:rPr>
        <w:t>план</w:t>
      </w:r>
      <w:r>
        <w:rPr>
          <w:color w:val="221F1F"/>
          <w:spacing w:val="-2"/>
        </w:rPr>
        <w:t xml:space="preserve"> </w:t>
      </w:r>
      <w:r>
        <w:rPr>
          <w:color w:val="221F1F"/>
        </w:rPr>
        <w:t>её</w:t>
      </w:r>
      <w:r>
        <w:rPr>
          <w:color w:val="221F1F"/>
          <w:spacing w:val="-6"/>
        </w:rPr>
        <w:t xml:space="preserve"> </w:t>
      </w:r>
      <w:r>
        <w:rPr>
          <w:color w:val="221F1F"/>
          <w:spacing w:val="-2"/>
        </w:rPr>
        <w:t>изменения;</w:t>
      </w:r>
    </w:p>
    <w:p w14:paraId="5A75A275" w14:textId="77777777" w:rsidR="00E55397" w:rsidRDefault="00395F00">
      <w:pPr>
        <w:pStyle w:val="a3"/>
        <w:spacing w:before="1"/>
        <w:ind w:right="431"/>
      </w:pPr>
      <w:r>
        <w:rPr>
          <w:color w:val="221F1F"/>
        </w:rPr>
        <w:t xml:space="preserve">учитывать контекст и предвидеть трудности, которые могут возникнуть при решении учебной задачи, адаптировать решение к меняющимся </w:t>
      </w:r>
      <w:proofErr w:type="spellStart"/>
      <w:proofErr w:type="gramStart"/>
      <w:r>
        <w:rPr>
          <w:color w:val="221F1F"/>
        </w:rPr>
        <w:t>обстоятель</w:t>
      </w:r>
      <w:proofErr w:type="spellEnd"/>
      <w:r>
        <w:rPr>
          <w:color w:val="221F1F"/>
        </w:rPr>
        <w:t xml:space="preserve">- </w:t>
      </w:r>
      <w:proofErr w:type="spellStart"/>
      <w:r>
        <w:rPr>
          <w:color w:val="221F1F"/>
          <w:spacing w:val="-2"/>
        </w:rPr>
        <w:t>ствам</w:t>
      </w:r>
      <w:proofErr w:type="spellEnd"/>
      <w:proofErr w:type="gramEnd"/>
      <w:r>
        <w:rPr>
          <w:color w:val="221F1F"/>
          <w:spacing w:val="-2"/>
        </w:rPr>
        <w:t>;</w:t>
      </w:r>
    </w:p>
    <w:p w14:paraId="6DE65272" w14:textId="77777777" w:rsidR="00E55397" w:rsidRDefault="00395F00">
      <w:pPr>
        <w:pStyle w:val="a3"/>
        <w:ind w:right="427"/>
      </w:pPr>
      <w:r>
        <w:rPr>
          <w:color w:val="221F1F"/>
        </w:rPr>
        <w:t xml:space="preserve">объяснять причины достижения (недостижения) результатов деятельности, </w:t>
      </w:r>
      <w:proofErr w:type="gramStart"/>
      <w:r>
        <w:rPr>
          <w:color w:val="221F1F"/>
        </w:rPr>
        <w:t xml:space="preserve">да- </w:t>
      </w:r>
      <w:proofErr w:type="spellStart"/>
      <w:r>
        <w:rPr>
          <w:color w:val="221F1F"/>
        </w:rPr>
        <w:t>вать</w:t>
      </w:r>
      <w:proofErr w:type="spellEnd"/>
      <w:proofErr w:type="gramEnd"/>
      <w:r>
        <w:rPr>
          <w:color w:val="221F1F"/>
        </w:rPr>
        <w:t xml:space="preserve"> оценку приобретённому опыту, уметь находить позитивное в </w:t>
      </w:r>
      <w:proofErr w:type="spellStart"/>
      <w:r>
        <w:rPr>
          <w:color w:val="221F1F"/>
        </w:rPr>
        <w:t>произошед</w:t>
      </w:r>
      <w:proofErr w:type="spellEnd"/>
      <w:r>
        <w:rPr>
          <w:color w:val="221F1F"/>
        </w:rPr>
        <w:t>- шей ситуации;</w:t>
      </w:r>
    </w:p>
    <w:p w14:paraId="37F5C77E" w14:textId="77777777" w:rsidR="00E55397" w:rsidRDefault="00E55397">
      <w:pPr>
        <w:sectPr w:rsidR="00E55397">
          <w:pgSz w:w="11910" w:h="16840"/>
          <w:pgMar w:top="1040" w:right="700" w:bottom="280" w:left="340" w:header="720" w:footer="720" w:gutter="0"/>
          <w:cols w:space="720"/>
        </w:sectPr>
      </w:pPr>
    </w:p>
    <w:p w14:paraId="6AF2EBC9" w14:textId="77777777" w:rsidR="00E55397" w:rsidRDefault="00395F00">
      <w:pPr>
        <w:pStyle w:val="a3"/>
        <w:spacing w:before="67" w:line="242" w:lineRule="auto"/>
        <w:jc w:val="left"/>
      </w:pPr>
      <w:r>
        <w:rPr>
          <w:color w:val="221F1F"/>
        </w:rPr>
        <w:lastRenderedPageBreak/>
        <w:t>вносить</w:t>
      </w:r>
      <w:r>
        <w:rPr>
          <w:color w:val="221F1F"/>
          <w:spacing w:val="36"/>
        </w:rPr>
        <w:t xml:space="preserve"> </w:t>
      </w:r>
      <w:r>
        <w:rPr>
          <w:color w:val="221F1F"/>
        </w:rPr>
        <w:t>коррективы</w:t>
      </w:r>
      <w:r>
        <w:rPr>
          <w:color w:val="221F1F"/>
          <w:spacing w:val="38"/>
        </w:rPr>
        <w:t xml:space="preserve"> </w:t>
      </w:r>
      <w:r>
        <w:rPr>
          <w:color w:val="221F1F"/>
        </w:rPr>
        <w:t>в</w:t>
      </w:r>
      <w:r>
        <w:rPr>
          <w:color w:val="221F1F"/>
          <w:spacing w:val="37"/>
        </w:rPr>
        <w:t xml:space="preserve"> </w:t>
      </w:r>
      <w:r>
        <w:rPr>
          <w:color w:val="221F1F"/>
        </w:rPr>
        <w:t>деятельность</w:t>
      </w:r>
      <w:r>
        <w:rPr>
          <w:color w:val="221F1F"/>
          <w:spacing w:val="36"/>
        </w:rPr>
        <w:t xml:space="preserve"> </w:t>
      </w:r>
      <w:r>
        <w:rPr>
          <w:color w:val="221F1F"/>
        </w:rPr>
        <w:t>на</w:t>
      </w:r>
      <w:r>
        <w:rPr>
          <w:color w:val="221F1F"/>
          <w:spacing w:val="38"/>
        </w:rPr>
        <w:t xml:space="preserve"> </w:t>
      </w:r>
      <w:r>
        <w:rPr>
          <w:color w:val="221F1F"/>
        </w:rPr>
        <w:t>основе</w:t>
      </w:r>
      <w:r>
        <w:rPr>
          <w:color w:val="221F1F"/>
          <w:spacing w:val="37"/>
        </w:rPr>
        <w:t xml:space="preserve"> </w:t>
      </w:r>
      <w:r>
        <w:rPr>
          <w:color w:val="221F1F"/>
        </w:rPr>
        <w:t>новых</w:t>
      </w:r>
      <w:r>
        <w:rPr>
          <w:color w:val="221F1F"/>
          <w:spacing w:val="38"/>
        </w:rPr>
        <w:t xml:space="preserve"> </w:t>
      </w:r>
      <w:r>
        <w:rPr>
          <w:color w:val="221F1F"/>
        </w:rPr>
        <w:t>обстоятельств,</w:t>
      </w:r>
      <w:r>
        <w:rPr>
          <w:color w:val="221F1F"/>
          <w:spacing w:val="36"/>
        </w:rPr>
        <w:t xml:space="preserve"> </w:t>
      </w:r>
      <w:proofErr w:type="gramStart"/>
      <w:r>
        <w:rPr>
          <w:color w:val="221F1F"/>
        </w:rPr>
        <w:t xml:space="preserve">изменив- </w:t>
      </w:r>
      <w:proofErr w:type="spellStart"/>
      <w:r>
        <w:rPr>
          <w:color w:val="221F1F"/>
        </w:rPr>
        <w:t>шихся</w:t>
      </w:r>
      <w:proofErr w:type="spellEnd"/>
      <w:proofErr w:type="gramEnd"/>
      <w:r>
        <w:rPr>
          <w:color w:val="221F1F"/>
        </w:rPr>
        <w:t xml:space="preserve"> ситуаций, установленных ошибок, возникших трудностей;</w:t>
      </w:r>
    </w:p>
    <w:p w14:paraId="044C7502" w14:textId="77777777" w:rsidR="00E55397" w:rsidRDefault="00395F00">
      <w:pPr>
        <w:pStyle w:val="a3"/>
        <w:spacing w:line="317" w:lineRule="exact"/>
        <w:jc w:val="left"/>
      </w:pPr>
      <w:r>
        <w:rPr>
          <w:color w:val="221F1F"/>
        </w:rPr>
        <w:t>оценивать</w:t>
      </w:r>
      <w:r>
        <w:rPr>
          <w:color w:val="221F1F"/>
          <w:spacing w:val="-7"/>
        </w:rPr>
        <w:t xml:space="preserve"> </w:t>
      </w:r>
      <w:r>
        <w:rPr>
          <w:color w:val="221F1F"/>
        </w:rPr>
        <w:t>соответствие</w:t>
      </w:r>
      <w:r>
        <w:rPr>
          <w:color w:val="221F1F"/>
          <w:spacing w:val="-5"/>
        </w:rPr>
        <w:t xml:space="preserve"> </w:t>
      </w:r>
      <w:r>
        <w:rPr>
          <w:color w:val="221F1F"/>
        </w:rPr>
        <w:t>результата</w:t>
      </w:r>
      <w:r>
        <w:rPr>
          <w:color w:val="221F1F"/>
          <w:spacing w:val="-5"/>
        </w:rPr>
        <w:t xml:space="preserve"> </w:t>
      </w:r>
      <w:r>
        <w:rPr>
          <w:color w:val="221F1F"/>
        </w:rPr>
        <w:t>цели</w:t>
      </w:r>
      <w:r>
        <w:rPr>
          <w:color w:val="221F1F"/>
          <w:spacing w:val="-8"/>
        </w:rPr>
        <w:t xml:space="preserve"> </w:t>
      </w:r>
      <w:r>
        <w:rPr>
          <w:color w:val="221F1F"/>
        </w:rPr>
        <w:t>и</w:t>
      </w:r>
      <w:r>
        <w:rPr>
          <w:color w:val="221F1F"/>
          <w:spacing w:val="-4"/>
        </w:rPr>
        <w:t xml:space="preserve"> </w:t>
      </w:r>
      <w:r>
        <w:rPr>
          <w:color w:val="221F1F"/>
          <w:spacing w:val="-2"/>
        </w:rPr>
        <w:t>условиям;</w:t>
      </w:r>
    </w:p>
    <w:p w14:paraId="0431924A" w14:textId="77777777" w:rsidR="00E55397" w:rsidRDefault="00395F00" w:rsidP="000F6D24">
      <w:pPr>
        <w:pStyle w:val="a5"/>
        <w:numPr>
          <w:ilvl w:val="0"/>
          <w:numId w:val="159"/>
        </w:numPr>
        <w:tabs>
          <w:tab w:val="left" w:pos="1501"/>
        </w:tabs>
        <w:spacing w:line="322" w:lineRule="exact"/>
        <w:rPr>
          <w:sz w:val="28"/>
        </w:rPr>
      </w:pPr>
      <w:r>
        <w:rPr>
          <w:color w:val="221F1F"/>
          <w:sz w:val="28"/>
        </w:rPr>
        <w:t>эмоциональный</w:t>
      </w:r>
      <w:r>
        <w:rPr>
          <w:color w:val="221F1F"/>
          <w:spacing w:val="-14"/>
          <w:sz w:val="28"/>
        </w:rPr>
        <w:t xml:space="preserve"> </w:t>
      </w:r>
      <w:r>
        <w:rPr>
          <w:color w:val="221F1F"/>
          <w:spacing w:val="-2"/>
          <w:sz w:val="28"/>
        </w:rPr>
        <w:t>интеллект:</w:t>
      </w:r>
    </w:p>
    <w:p w14:paraId="7CC5DC13" w14:textId="77777777" w:rsidR="00E55397" w:rsidRDefault="00395F00">
      <w:pPr>
        <w:pStyle w:val="a3"/>
        <w:jc w:val="left"/>
      </w:pPr>
      <w:r>
        <w:rPr>
          <w:color w:val="221F1F"/>
        </w:rPr>
        <w:t>различать,</w:t>
      </w:r>
      <w:r>
        <w:rPr>
          <w:color w:val="221F1F"/>
          <w:spacing w:val="-6"/>
        </w:rPr>
        <w:t xml:space="preserve"> </w:t>
      </w:r>
      <w:r>
        <w:rPr>
          <w:color w:val="221F1F"/>
        </w:rPr>
        <w:t>называть</w:t>
      </w:r>
      <w:r>
        <w:rPr>
          <w:color w:val="221F1F"/>
          <w:spacing w:val="-6"/>
        </w:rPr>
        <w:t xml:space="preserve"> </w:t>
      </w:r>
      <w:r>
        <w:rPr>
          <w:color w:val="221F1F"/>
        </w:rPr>
        <w:t>и</w:t>
      </w:r>
      <w:r>
        <w:rPr>
          <w:color w:val="221F1F"/>
          <w:spacing w:val="-5"/>
        </w:rPr>
        <w:t xml:space="preserve"> </w:t>
      </w:r>
      <w:r>
        <w:rPr>
          <w:color w:val="221F1F"/>
        </w:rPr>
        <w:t>управлять</w:t>
      </w:r>
      <w:r>
        <w:rPr>
          <w:color w:val="221F1F"/>
          <w:spacing w:val="-6"/>
        </w:rPr>
        <w:t xml:space="preserve"> </w:t>
      </w:r>
      <w:r>
        <w:rPr>
          <w:color w:val="221F1F"/>
        </w:rPr>
        <w:t>собственными</w:t>
      </w:r>
      <w:r>
        <w:rPr>
          <w:color w:val="221F1F"/>
          <w:spacing w:val="-5"/>
        </w:rPr>
        <w:t xml:space="preserve"> </w:t>
      </w:r>
      <w:r>
        <w:rPr>
          <w:color w:val="221F1F"/>
        </w:rPr>
        <w:t>эмоциями</w:t>
      </w:r>
      <w:r>
        <w:rPr>
          <w:color w:val="221F1F"/>
          <w:spacing w:val="-7"/>
        </w:rPr>
        <w:t xml:space="preserve"> </w:t>
      </w:r>
      <w:r>
        <w:rPr>
          <w:color w:val="221F1F"/>
        </w:rPr>
        <w:t>и</w:t>
      </w:r>
      <w:r>
        <w:rPr>
          <w:color w:val="221F1F"/>
          <w:spacing w:val="-6"/>
        </w:rPr>
        <w:t xml:space="preserve"> </w:t>
      </w:r>
      <w:r>
        <w:rPr>
          <w:color w:val="221F1F"/>
        </w:rPr>
        <w:t>эмоциями</w:t>
      </w:r>
      <w:r>
        <w:rPr>
          <w:color w:val="221F1F"/>
          <w:spacing w:val="-5"/>
        </w:rPr>
        <w:t xml:space="preserve"> </w:t>
      </w:r>
      <w:r>
        <w:rPr>
          <w:color w:val="221F1F"/>
        </w:rPr>
        <w:t>других; выявлять и анализировать причины эмоций;</w:t>
      </w:r>
    </w:p>
    <w:p w14:paraId="4D98B1C6" w14:textId="77777777" w:rsidR="00E55397" w:rsidRDefault="00395F00">
      <w:pPr>
        <w:pStyle w:val="a3"/>
        <w:spacing w:line="242" w:lineRule="auto"/>
        <w:jc w:val="left"/>
      </w:pPr>
      <w:r>
        <w:rPr>
          <w:color w:val="221F1F"/>
        </w:rPr>
        <w:t>ставить</w:t>
      </w:r>
      <w:r>
        <w:rPr>
          <w:color w:val="221F1F"/>
          <w:spacing w:val="-5"/>
        </w:rPr>
        <w:t xml:space="preserve"> </w:t>
      </w:r>
      <w:r>
        <w:rPr>
          <w:color w:val="221F1F"/>
        </w:rPr>
        <w:t>себя</w:t>
      </w:r>
      <w:r>
        <w:rPr>
          <w:color w:val="221F1F"/>
          <w:spacing w:val="-3"/>
        </w:rPr>
        <w:t xml:space="preserve"> </w:t>
      </w:r>
      <w:r>
        <w:rPr>
          <w:color w:val="221F1F"/>
        </w:rPr>
        <w:t>на</w:t>
      </w:r>
      <w:r>
        <w:rPr>
          <w:color w:val="221F1F"/>
          <w:spacing w:val="-3"/>
        </w:rPr>
        <w:t xml:space="preserve"> </w:t>
      </w:r>
      <w:r>
        <w:rPr>
          <w:color w:val="221F1F"/>
        </w:rPr>
        <w:t>место</w:t>
      </w:r>
      <w:r>
        <w:rPr>
          <w:color w:val="221F1F"/>
          <w:spacing w:val="-2"/>
        </w:rPr>
        <w:t xml:space="preserve"> </w:t>
      </w:r>
      <w:r>
        <w:rPr>
          <w:color w:val="221F1F"/>
        </w:rPr>
        <w:t>другого</w:t>
      </w:r>
      <w:r>
        <w:rPr>
          <w:color w:val="221F1F"/>
          <w:spacing w:val="-2"/>
        </w:rPr>
        <w:t xml:space="preserve"> </w:t>
      </w:r>
      <w:r>
        <w:rPr>
          <w:color w:val="221F1F"/>
        </w:rPr>
        <w:t>человека,</w:t>
      </w:r>
      <w:r>
        <w:rPr>
          <w:color w:val="221F1F"/>
          <w:spacing w:val="-4"/>
        </w:rPr>
        <w:t xml:space="preserve"> </w:t>
      </w:r>
      <w:r>
        <w:rPr>
          <w:color w:val="221F1F"/>
        </w:rPr>
        <w:t>понимать</w:t>
      </w:r>
      <w:r>
        <w:rPr>
          <w:color w:val="221F1F"/>
          <w:spacing w:val="-4"/>
        </w:rPr>
        <w:t xml:space="preserve"> </w:t>
      </w:r>
      <w:r>
        <w:rPr>
          <w:color w:val="221F1F"/>
        </w:rPr>
        <w:t>мотивы</w:t>
      </w:r>
      <w:r>
        <w:rPr>
          <w:color w:val="221F1F"/>
          <w:spacing w:val="-6"/>
        </w:rPr>
        <w:t xml:space="preserve"> </w:t>
      </w:r>
      <w:r>
        <w:rPr>
          <w:color w:val="221F1F"/>
        </w:rPr>
        <w:t>и</w:t>
      </w:r>
      <w:r>
        <w:rPr>
          <w:color w:val="221F1F"/>
          <w:spacing w:val="-3"/>
        </w:rPr>
        <w:t xml:space="preserve"> </w:t>
      </w:r>
      <w:r>
        <w:rPr>
          <w:color w:val="221F1F"/>
        </w:rPr>
        <w:t>намерения</w:t>
      </w:r>
      <w:r>
        <w:rPr>
          <w:color w:val="221F1F"/>
          <w:spacing w:val="-6"/>
        </w:rPr>
        <w:t xml:space="preserve"> </w:t>
      </w:r>
      <w:r>
        <w:rPr>
          <w:color w:val="221F1F"/>
        </w:rPr>
        <w:t>другого; регулировать способ выражения эмоций;</w:t>
      </w:r>
    </w:p>
    <w:p w14:paraId="75E8CFEB" w14:textId="77777777" w:rsidR="00E55397" w:rsidRDefault="00395F00" w:rsidP="000F6D24">
      <w:pPr>
        <w:pStyle w:val="a5"/>
        <w:numPr>
          <w:ilvl w:val="0"/>
          <w:numId w:val="159"/>
        </w:numPr>
        <w:tabs>
          <w:tab w:val="left" w:pos="1501"/>
        </w:tabs>
        <w:spacing w:line="317" w:lineRule="exact"/>
        <w:rPr>
          <w:sz w:val="28"/>
        </w:rPr>
      </w:pPr>
      <w:r>
        <w:rPr>
          <w:color w:val="221F1F"/>
          <w:sz w:val="28"/>
        </w:rPr>
        <w:t>принятие</w:t>
      </w:r>
      <w:r>
        <w:rPr>
          <w:color w:val="221F1F"/>
          <w:spacing w:val="-5"/>
          <w:sz w:val="28"/>
        </w:rPr>
        <w:t xml:space="preserve"> </w:t>
      </w:r>
      <w:r>
        <w:rPr>
          <w:color w:val="221F1F"/>
          <w:sz w:val="28"/>
        </w:rPr>
        <w:t>себя</w:t>
      </w:r>
      <w:r>
        <w:rPr>
          <w:color w:val="221F1F"/>
          <w:spacing w:val="-3"/>
          <w:sz w:val="28"/>
        </w:rPr>
        <w:t xml:space="preserve"> </w:t>
      </w:r>
      <w:r>
        <w:rPr>
          <w:color w:val="221F1F"/>
          <w:sz w:val="28"/>
        </w:rPr>
        <w:t>и</w:t>
      </w:r>
      <w:r>
        <w:rPr>
          <w:color w:val="221F1F"/>
          <w:spacing w:val="-4"/>
          <w:sz w:val="28"/>
        </w:rPr>
        <w:t xml:space="preserve"> </w:t>
      </w:r>
      <w:r>
        <w:rPr>
          <w:color w:val="221F1F"/>
          <w:spacing w:val="-2"/>
          <w:sz w:val="28"/>
        </w:rPr>
        <w:t>других:</w:t>
      </w:r>
    </w:p>
    <w:p w14:paraId="7F7D6626" w14:textId="77777777" w:rsidR="00E55397" w:rsidRDefault="00395F00">
      <w:pPr>
        <w:pStyle w:val="a3"/>
        <w:ind w:right="2280"/>
        <w:jc w:val="left"/>
      </w:pPr>
      <w:r>
        <w:rPr>
          <w:color w:val="221F1F"/>
        </w:rPr>
        <w:t>осознанно относиться к другому человеку, его мнению; признавать</w:t>
      </w:r>
      <w:r>
        <w:rPr>
          <w:color w:val="221F1F"/>
          <w:spacing w:val="-4"/>
        </w:rPr>
        <w:t xml:space="preserve"> </w:t>
      </w:r>
      <w:r>
        <w:rPr>
          <w:color w:val="221F1F"/>
        </w:rPr>
        <w:t>своё</w:t>
      </w:r>
      <w:r>
        <w:rPr>
          <w:color w:val="221F1F"/>
          <w:spacing w:val="-6"/>
        </w:rPr>
        <w:t xml:space="preserve"> </w:t>
      </w:r>
      <w:r>
        <w:rPr>
          <w:color w:val="221F1F"/>
        </w:rPr>
        <w:t>право</w:t>
      </w:r>
      <w:r>
        <w:rPr>
          <w:color w:val="221F1F"/>
          <w:spacing w:val="-3"/>
        </w:rPr>
        <w:t xml:space="preserve"> </w:t>
      </w:r>
      <w:r>
        <w:rPr>
          <w:color w:val="221F1F"/>
        </w:rPr>
        <w:t>на</w:t>
      </w:r>
      <w:r>
        <w:rPr>
          <w:color w:val="221F1F"/>
          <w:spacing w:val="-6"/>
        </w:rPr>
        <w:t xml:space="preserve"> </w:t>
      </w:r>
      <w:r>
        <w:rPr>
          <w:color w:val="221F1F"/>
        </w:rPr>
        <w:t>ошибку</w:t>
      </w:r>
      <w:r>
        <w:rPr>
          <w:color w:val="221F1F"/>
          <w:spacing w:val="-7"/>
        </w:rPr>
        <w:t xml:space="preserve"> </w:t>
      </w:r>
      <w:r>
        <w:rPr>
          <w:color w:val="221F1F"/>
        </w:rPr>
        <w:t>и</w:t>
      </w:r>
      <w:r>
        <w:rPr>
          <w:color w:val="221F1F"/>
          <w:spacing w:val="-3"/>
        </w:rPr>
        <w:t xml:space="preserve"> </w:t>
      </w:r>
      <w:r>
        <w:rPr>
          <w:color w:val="221F1F"/>
        </w:rPr>
        <w:t>такое</w:t>
      </w:r>
      <w:r>
        <w:rPr>
          <w:color w:val="221F1F"/>
          <w:spacing w:val="-3"/>
        </w:rPr>
        <w:t xml:space="preserve"> </w:t>
      </w:r>
      <w:r>
        <w:rPr>
          <w:color w:val="221F1F"/>
        </w:rPr>
        <w:t>же</w:t>
      </w:r>
      <w:r>
        <w:rPr>
          <w:color w:val="221F1F"/>
          <w:spacing w:val="-3"/>
        </w:rPr>
        <w:t xml:space="preserve"> </w:t>
      </w:r>
      <w:r>
        <w:rPr>
          <w:color w:val="221F1F"/>
        </w:rPr>
        <w:t>право</w:t>
      </w:r>
      <w:r>
        <w:rPr>
          <w:color w:val="221F1F"/>
          <w:spacing w:val="-6"/>
        </w:rPr>
        <w:t xml:space="preserve"> </w:t>
      </w:r>
      <w:r>
        <w:rPr>
          <w:color w:val="221F1F"/>
        </w:rPr>
        <w:t>другого; принимать себя и других, не осуждая;</w:t>
      </w:r>
    </w:p>
    <w:p w14:paraId="08C4C2B5" w14:textId="77777777" w:rsidR="00E55397" w:rsidRDefault="00395F00">
      <w:pPr>
        <w:pStyle w:val="a3"/>
        <w:spacing w:line="321" w:lineRule="exact"/>
        <w:jc w:val="left"/>
      </w:pPr>
      <w:r>
        <w:rPr>
          <w:color w:val="221F1F"/>
        </w:rPr>
        <w:t>открытость</w:t>
      </w:r>
      <w:r>
        <w:rPr>
          <w:color w:val="221F1F"/>
          <w:spacing w:val="-5"/>
        </w:rPr>
        <w:t xml:space="preserve"> </w:t>
      </w:r>
      <w:r>
        <w:rPr>
          <w:color w:val="221F1F"/>
        </w:rPr>
        <w:t>себе</w:t>
      </w:r>
      <w:r>
        <w:rPr>
          <w:color w:val="221F1F"/>
          <w:spacing w:val="-4"/>
        </w:rPr>
        <w:t xml:space="preserve"> </w:t>
      </w:r>
      <w:r>
        <w:rPr>
          <w:color w:val="221F1F"/>
        </w:rPr>
        <w:t>и</w:t>
      </w:r>
      <w:r>
        <w:rPr>
          <w:color w:val="221F1F"/>
          <w:spacing w:val="-6"/>
        </w:rPr>
        <w:t xml:space="preserve"> </w:t>
      </w:r>
      <w:r>
        <w:rPr>
          <w:color w:val="221F1F"/>
          <w:spacing w:val="-2"/>
        </w:rPr>
        <w:t>другим;</w:t>
      </w:r>
    </w:p>
    <w:p w14:paraId="7F6E59D0" w14:textId="77777777" w:rsidR="00E55397" w:rsidRDefault="00395F00">
      <w:pPr>
        <w:pStyle w:val="a3"/>
        <w:spacing w:before="1" w:line="322" w:lineRule="exact"/>
        <w:jc w:val="left"/>
      </w:pPr>
      <w:r>
        <w:rPr>
          <w:color w:val="221F1F"/>
        </w:rPr>
        <w:t>осознавать</w:t>
      </w:r>
      <w:r>
        <w:rPr>
          <w:color w:val="221F1F"/>
          <w:spacing w:val="-16"/>
        </w:rPr>
        <w:t xml:space="preserve"> </w:t>
      </w:r>
      <w:r>
        <w:rPr>
          <w:color w:val="221F1F"/>
        </w:rPr>
        <w:t>невозможность</w:t>
      </w:r>
      <w:r>
        <w:rPr>
          <w:color w:val="221F1F"/>
          <w:spacing w:val="-11"/>
        </w:rPr>
        <w:t xml:space="preserve"> </w:t>
      </w:r>
      <w:r>
        <w:rPr>
          <w:color w:val="221F1F"/>
        </w:rPr>
        <w:t>контролировать</w:t>
      </w:r>
      <w:r>
        <w:rPr>
          <w:color w:val="221F1F"/>
          <w:spacing w:val="-11"/>
        </w:rPr>
        <w:t xml:space="preserve"> </w:t>
      </w:r>
      <w:r>
        <w:rPr>
          <w:color w:val="221F1F"/>
        </w:rPr>
        <w:t>всё</w:t>
      </w:r>
      <w:r>
        <w:rPr>
          <w:color w:val="221F1F"/>
          <w:spacing w:val="-9"/>
        </w:rPr>
        <w:t xml:space="preserve"> </w:t>
      </w:r>
      <w:r>
        <w:rPr>
          <w:color w:val="221F1F"/>
          <w:spacing w:val="-2"/>
        </w:rPr>
        <w:t>вокруг.</w:t>
      </w:r>
    </w:p>
    <w:p w14:paraId="47788C61" w14:textId="77777777" w:rsidR="00E55397" w:rsidRDefault="00395F00">
      <w:pPr>
        <w:pStyle w:val="a3"/>
        <w:ind w:right="428"/>
      </w:pPr>
      <w:r>
        <w:rPr>
          <w:color w:val="221F1F"/>
        </w:rPr>
        <w:t xml:space="preserve">Овладение системой универсальных учебных регулятивных действий </w:t>
      </w:r>
      <w:proofErr w:type="spellStart"/>
      <w:proofErr w:type="gramStart"/>
      <w:r>
        <w:rPr>
          <w:color w:val="221F1F"/>
        </w:rPr>
        <w:t>обеспе</w:t>
      </w:r>
      <w:proofErr w:type="spellEnd"/>
      <w:r>
        <w:rPr>
          <w:color w:val="221F1F"/>
        </w:rPr>
        <w:t xml:space="preserve">- </w:t>
      </w:r>
      <w:proofErr w:type="spellStart"/>
      <w:r>
        <w:rPr>
          <w:color w:val="221F1F"/>
        </w:rPr>
        <w:t>чивает</w:t>
      </w:r>
      <w:proofErr w:type="spellEnd"/>
      <w:proofErr w:type="gramEnd"/>
      <w:r>
        <w:rPr>
          <w:color w:val="221F1F"/>
        </w:rPr>
        <w:t xml:space="preserve"> формирование смысловых установок личности (внутренняя позиция личности)</w:t>
      </w:r>
      <w:r>
        <w:rPr>
          <w:color w:val="221F1F"/>
          <w:spacing w:val="-12"/>
        </w:rPr>
        <w:t xml:space="preserve"> </w:t>
      </w:r>
      <w:r>
        <w:rPr>
          <w:color w:val="221F1F"/>
        </w:rPr>
        <w:t>и</w:t>
      </w:r>
      <w:r>
        <w:rPr>
          <w:color w:val="221F1F"/>
          <w:spacing w:val="-14"/>
        </w:rPr>
        <w:t xml:space="preserve"> </w:t>
      </w:r>
      <w:r>
        <w:rPr>
          <w:color w:val="221F1F"/>
        </w:rPr>
        <w:t>жизненных</w:t>
      </w:r>
      <w:r>
        <w:rPr>
          <w:color w:val="221F1F"/>
          <w:spacing w:val="-11"/>
        </w:rPr>
        <w:t xml:space="preserve"> </w:t>
      </w:r>
      <w:r>
        <w:rPr>
          <w:color w:val="221F1F"/>
        </w:rPr>
        <w:t>навыков</w:t>
      </w:r>
      <w:r>
        <w:rPr>
          <w:color w:val="221F1F"/>
          <w:spacing w:val="-13"/>
        </w:rPr>
        <w:t xml:space="preserve"> </w:t>
      </w:r>
      <w:r>
        <w:rPr>
          <w:color w:val="221F1F"/>
        </w:rPr>
        <w:t>личности</w:t>
      </w:r>
      <w:r>
        <w:rPr>
          <w:color w:val="221F1F"/>
          <w:spacing w:val="-11"/>
        </w:rPr>
        <w:t xml:space="preserve"> </w:t>
      </w:r>
      <w:r>
        <w:rPr>
          <w:color w:val="221F1F"/>
        </w:rPr>
        <w:t>(управления</w:t>
      </w:r>
      <w:r>
        <w:rPr>
          <w:color w:val="221F1F"/>
          <w:spacing w:val="-12"/>
        </w:rPr>
        <w:t xml:space="preserve"> </w:t>
      </w:r>
      <w:r>
        <w:rPr>
          <w:color w:val="221F1F"/>
        </w:rPr>
        <w:t>собой,</w:t>
      </w:r>
      <w:r>
        <w:rPr>
          <w:color w:val="221F1F"/>
          <w:spacing w:val="-13"/>
        </w:rPr>
        <w:t xml:space="preserve"> </w:t>
      </w:r>
      <w:r>
        <w:rPr>
          <w:color w:val="221F1F"/>
        </w:rPr>
        <w:t>самодисциплины, устойчивого поведения).</w:t>
      </w:r>
    </w:p>
    <w:p w14:paraId="76AE3CFA" w14:textId="77777777" w:rsidR="00E55397" w:rsidRDefault="00E55397">
      <w:pPr>
        <w:pStyle w:val="a3"/>
        <w:spacing w:before="3"/>
        <w:ind w:left="0"/>
        <w:jc w:val="left"/>
      </w:pPr>
    </w:p>
    <w:p w14:paraId="15663790" w14:textId="77777777" w:rsidR="00E55397" w:rsidRDefault="00395F00">
      <w:pPr>
        <w:pStyle w:val="1"/>
        <w:spacing w:line="321" w:lineRule="exact"/>
        <w:jc w:val="both"/>
      </w:pPr>
      <w:r>
        <w:rPr>
          <w:color w:val="221F1F"/>
        </w:rPr>
        <w:t>ПРЕДМЕТНЫЕ</w:t>
      </w:r>
      <w:r>
        <w:rPr>
          <w:color w:val="221F1F"/>
          <w:spacing w:val="-6"/>
        </w:rPr>
        <w:t xml:space="preserve"> </w:t>
      </w:r>
      <w:r>
        <w:rPr>
          <w:color w:val="221F1F"/>
          <w:spacing w:val="-2"/>
        </w:rPr>
        <w:t>РЕЗУЛЬТАТЫ</w:t>
      </w:r>
    </w:p>
    <w:p w14:paraId="0D6E42CB" w14:textId="77777777" w:rsidR="00E55397" w:rsidRDefault="00395F00">
      <w:pPr>
        <w:pStyle w:val="a3"/>
        <w:ind w:right="425"/>
      </w:pPr>
      <w:r>
        <w:rPr>
          <w:color w:val="221F1F"/>
        </w:rPr>
        <w:t>Предметные результаты по учебному предмету «Иностранный (английский) язык»</w:t>
      </w:r>
      <w:r>
        <w:rPr>
          <w:color w:val="221F1F"/>
          <w:spacing w:val="-18"/>
        </w:rPr>
        <w:t xml:space="preserve"> </w:t>
      </w:r>
      <w:r>
        <w:rPr>
          <w:color w:val="221F1F"/>
        </w:rPr>
        <w:t>предметной</w:t>
      </w:r>
      <w:r>
        <w:rPr>
          <w:color w:val="221F1F"/>
          <w:spacing w:val="-17"/>
        </w:rPr>
        <w:t xml:space="preserve"> </w:t>
      </w:r>
      <w:r>
        <w:rPr>
          <w:color w:val="221F1F"/>
        </w:rPr>
        <w:t>области</w:t>
      </w:r>
      <w:r>
        <w:rPr>
          <w:color w:val="221F1F"/>
          <w:spacing w:val="-17"/>
        </w:rPr>
        <w:t xml:space="preserve"> </w:t>
      </w:r>
      <w:r>
        <w:rPr>
          <w:color w:val="221F1F"/>
        </w:rPr>
        <w:t>«Иностранные</w:t>
      </w:r>
      <w:r>
        <w:rPr>
          <w:color w:val="221F1F"/>
          <w:spacing w:val="-16"/>
        </w:rPr>
        <w:t xml:space="preserve"> </w:t>
      </w:r>
      <w:r>
        <w:rPr>
          <w:color w:val="221F1F"/>
        </w:rPr>
        <w:t>языки»</w:t>
      </w:r>
      <w:r>
        <w:rPr>
          <w:color w:val="221F1F"/>
          <w:spacing w:val="-17"/>
        </w:rPr>
        <w:t xml:space="preserve"> </w:t>
      </w:r>
      <w:r>
        <w:rPr>
          <w:color w:val="221F1F"/>
        </w:rPr>
        <w:t>ориентированы</w:t>
      </w:r>
      <w:r>
        <w:rPr>
          <w:color w:val="221F1F"/>
          <w:spacing w:val="-18"/>
        </w:rPr>
        <w:t xml:space="preserve"> </w:t>
      </w:r>
      <w:r>
        <w:rPr>
          <w:color w:val="221F1F"/>
        </w:rPr>
        <w:t>на</w:t>
      </w:r>
      <w:r>
        <w:rPr>
          <w:color w:val="221F1F"/>
          <w:spacing w:val="-17"/>
        </w:rPr>
        <w:t xml:space="preserve"> </w:t>
      </w:r>
      <w:r>
        <w:rPr>
          <w:color w:val="221F1F"/>
        </w:rPr>
        <w:t xml:space="preserve">применение знаний, умений и навыков в учебных ситуациях и реальных жизненных </w:t>
      </w:r>
      <w:proofErr w:type="spellStart"/>
      <w:r>
        <w:rPr>
          <w:color w:val="221F1F"/>
        </w:rPr>
        <w:t>усло</w:t>
      </w:r>
      <w:proofErr w:type="spellEnd"/>
      <w:r>
        <w:rPr>
          <w:color w:val="221F1F"/>
        </w:rPr>
        <w:t xml:space="preserve">- </w:t>
      </w:r>
      <w:proofErr w:type="spellStart"/>
      <w:r>
        <w:rPr>
          <w:color w:val="221F1F"/>
        </w:rPr>
        <w:t>виях</w:t>
      </w:r>
      <w:proofErr w:type="spellEnd"/>
      <w:r>
        <w:rPr>
          <w:color w:val="221F1F"/>
        </w:rPr>
        <w:t xml:space="preserve">, должны отражать сформированность иноязычной коммуникативной ком- </w:t>
      </w:r>
      <w:proofErr w:type="spellStart"/>
      <w:r>
        <w:rPr>
          <w:color w:val="221F1F"/>
        </w:rPr>
        <w:t>петенции</w:t>
      </w:r>
      <w:proofErr w:type="spellEnd"/>
      <w:r>
        <w:rPr>
          <w:color w:val="221F1F"/>
        </w:rPr>
        <w:t xml:space="preserve"> на </w:t>
      </w:r>
      <w:proofErr w:type="spellStart"/>
      <w:r>
        <w:rPr>
          <w:color w:val="221F1F"/>
        </w:rPr>
        <w:t>допороговом</w:t>
      </w:r>
      <w:proofErr w:type="spellEnd"/>
      <w:r>
        <w:rPr>
          <w:color w:val="221F1F"/>
        </w:rPr>
        <w:t xml:space="preserve"> уровне в совокупности её составляющих — речевой, языковой,</w:t>
      </w:r>
      <w:r>
        <w:rPr>
          <w:color w:val="221F1F"/>
          <w:spacing w:val="80"/>
        </w:rPr>
        <w:t xml:space="preserve">  </w:t>
      </w:r>
      <w:r>
        <w:rPr>
          <w:color w:val="221F1F"/>
        </w:rPr>
        <w:t>социокультурной,</w:t>
      </w:r>
      <w:r>
        <w:rPr>
          <w:color w:val="221F1F"/>
          <w:spacing w:val="80"/>
        </w:rPr>
        <w:t xml:space="preserve">  </w:t>
      </w:r>
      <w:r>
        <w:rPr>
          <w:color w:val="221F1F"/>
        </w:rPr>
        <w:t>компенсаторной,</w:t>
      </w:r>
      <w:r>
        <w:rPr>
          <w:color w:val="221F1F"/>
          <w:spacing w:val="80"/>
        </w:rPr>
        <w:t xml:space="preserve">  </w:t>
      </w:r>
      <w:r>
        <w:rPr>
          <w:color w:val="221F1F"/>
        </w:rPr>
        <w:t>метапредметной</w:t>
      </w:r>
      <w:r>
        <w:rPr>
          <w:color w:val="221F1F"/>
          <w:spacing w:val="80"/>
        </w:rPr>
        <w:t xml:space="preserve">  </w:t>
      </w:r>
      <w:r>
        <w:rPr>
          <w:color w:val="221F1F"/>
        </w:rPr>
        <w:t xml:space="preserve">(учеб- </w:t>
      </w:r>
      <w:r>
        <w:rPr>
          <w:color w:val="221F1F"/>
          <w:spacing w:val="-2"/>
        </w:rPr>
        <w:t>но-познавательной).</w:t>
      </w:r>
    </w:p>
    <w:p w14:paraId="5A05110E" w14:textId="77777777" w:rsidR="00E55397" w:rsidRDefault="00E55397">
      <w:pPr>
        <w:pStyle w:val="a3"/>
        <w:spacing w:before="3"/>
        <w:ind w:left="0"/>
        <w:jc w:val="left"/>
      </w:pPr>
    </w:p>
    <w:p w14:paraId="0F6C1F7B" w14:textId="77777777" w:rsidR="00E55397" w:rsidRDefault="00395F00" w:rsidP="000F6D24">
      <w:pPr>
        <w:pStyle w:val="2"/>
        <w:numPr>
          <w:ilvl w:val="0"/>
          <w:numId w:val="158"/>
        </w:numPr>
        <w:tabs>
          <w:tab w:val="left" w:pos="1003"/>
        </w:tabs>
        <w:ind w:left="1003" w:hanging="210"/>
      </w:pPr>
      <w:r>
        <w:rPr>
          <w:color w:val="221F1F"/>
          <w:spacing w:val="-2"/>
        </w:rPr>
        <w:t>класс</w:t>
      </w:r>
    </w:p>
    <w:p w14:paraId="4200598C" w14:textId="77777777" w:rsidR="00E55397" w:rsidRDefault="00395F00" w:rsidP="000F6D24">
      <w:pPr>
        <w:pStyle w:val="a5"/>
        <w:numPr>
          <w:ilvl w:val="0"/>
          <w:numId w:val="157"/>
        </w:numPr>
        <w:tabs>
          <w:tab w:val="left" w:pos="1096"/>
        </w:tabs>
        <w:spacing w:line="319" w:lineRule="exact"/>
        <w:ind w:left="1096" w:hanging="303"/>
        <w:rPr>
          <w:sz w:val="28"/>
        </w:rPr>
      </w:pPr>
      <w:r>
        <w:rPr>
          <w:color w:val="221F1F"/>
          <w:sz w:val="28"/>
        </w:rPr>
        <w:t>владеть</w:t>
      </w:r>
      <w:r>
        <w:rPr>
          <w:color w:val="221F1F"/>
          <w:spacing w:val="-13"/>
          <w:sz w:val="28"/>
        </w:rPr>
        <w:t xml:space="preserve"> </w:t>
      </w:r>
      <w:r>
        <w:rPr>
          <w:color w:val="221F1F"/>
          <w:sz w:val="28"/>
        </w:rPr>
        <w:t>основными</w:t>
      </w:r>
      <w:r>
        <w:rPr>
          <w:color w:val="221F1F"/>
          <w:spacing w:val="-6"/>
          <w:sz w:val="28"/>
        </w:rPr>
        <w:t xml:space="preserve"> </w:t>
      </w:r>
      <w:r>
        <w:rPr>
          <w:color w:val="221F1F"/>
          <w:sz w:val="28"/>
        </w:rPr>
        <w:t>видами</w:t>
      </w:r>
      <w:r>
        <w:rPr>
          <w:color w:val="221F1F"/>
          <w:spacing w:val="-7"/>
          <w:sz w:val="28"/>
        </w:rPr>
        <w:t xml:space="preserve"> </w:t>
      </w:r>
      <w:r>
        <w:rPr>
          <w:color w:val="221F1F"/>
          <w:sz w:val="28"/>
        </w:rPr>
        <w:t>речевой</w:t>
      </w:r>
      <w:r>
        <w:rPr>
          <w:color w:val="221F1F"/>
          <w:spacing w:val="-8"/>
          <w:sz w:val="28"/>
        </w:rPr>
        <w:t xml:space="preserve"> </w:t>
      </w:r>
      <w:r>
        <w:rPr>
          <w:color w:val="221F1F"/>
          <w:spacing w:val="-2"/>
          <w:sz w:val="28"/>
        </w:rPr>
        <w:t>деятельности:</w:t>
      </w:r>
    </w:p>
    <w:p w14:paraId="22781B9D" w14:textId="77777777" w:rsidR="00E55397" w:rsidRDefault="00395F00">
      <w:pPr>
        <w:spacing w:line="322" w:lineRule="exact"/>
        <w:ind w:left="793"/>
        <w:jc w:val="both"/>
        <w:rPr>
          <w:sz w:val="28"/>
        </w:rPr>
      </w:pPr>
      <w:r>
        <w:rPr>
          <w:b/>
          <w:color w:val="221F1F"/>
          <w:sz w:val="28"/>
        </w:rPr>
        <w:t>говорение:</w:t>
      </w:r>
      <w:r>
        <w:rPr>
          <w:b/>
          <w:color w:val="221F1F"/>
          <w:spacing w:val="26"/>
          <w:sz w:val="28"/>
        </w:rPr>
        <w:t xml:space="preserve"> </w:t>
      </w:r>
      <w:r>
        <w:rPr>
          <w:i/>
          <w:color w:val="221F1F"/>
          <w:sz w:val="28"/>
        </w:rPr>
        <w:t>вести</w:t>
      </w:r>
      <w:r>
        <w:rPr>
          <w:i/>
          <w:color w:val="221F1F"/>
          <w:spacing w:val="19"/>
          <w:sz w:val="28"/>
        </w:rPr>
        <w:t xml:space="preserve"> </w:t>
      </w:r>
      <w:r>
        <w:rPr>
          <w:i/>
          <w:color w:val="221F1F"/>
          <w:sz w:val="28"/>
        </w:rPr>
        <w:t>разные</w:t>
      </w:r>
      <w:r>
        <w:rPr>
          <w:i/>
          <w:color w:val="221F1F"/>
          <w:spacing w:val="19"/>
          <w:sz w:val="28"/>
        </w:rPr>
        <w:t xml:space="preserve"> </w:t>
      </w:r>
      <w:r>
        <w:rPr>
          <w:i/>
          <w:color w:val="221F1F"/>
          <w:sz w:val="28"/>
        </w:rPr>
        <w:t>виды</w:t>
      </w:r>
      <w:r>
        <w:rPr>
          <w:i/>
          <w:color w:val="221F1F"/>
          <w:spacing w:val="17"/>
          <w:sz w:val="28"/>
        </w:rPr>
        <w:t xml:space="preserve"> </w:t>
      </w:r>
      <w:r>
        <w:rPr>
          <w:i/>
          <w:color w:val="221F1F"/>
          <w:sz w:val="28"/>
        </w:rPr>
        <w:t>диалогов</w:t>
      </w:r>
      <w:r>
        <w:rPr>
          <w:i/>
          <w:color w:val="221F1F"/>
          <w:spacing w:val="22"/>
          <w:sz w:val="28"/>
        </w:rPr>
        <w:t xml:space="preserve"> </w:t>
      </w:r>
      <w:r>
        <w:rPr>
          <w:color w:val="221F1F"/>
          <w:sz w:val="28"/>
        </w:rPr>
        <w:t>(диалог</w:t>
      </w:r>
      <w:r>
        <w:rPr>
          <w:color w:val="221F1F"/>
          <w:spacing w:val="19"/>
          <w:sz w:val="28"/>
        </w:rPr>
        <w:t xml:space="preserve"> </w:t>
      </w:r>
      <w:r>
        <w:rPr>
          <w:color w:val="221F1F"/>
          <w:sz w:val="28"/>
        </w:rPr>
        <w:t>этикетного</w:t>
      </w:r>
      <w:r>
        <w:rPr>
          <w:color w:val="221F1F"/>
          <w:spacing w:val="20"/>
          <w:sz w:val="28"/>
        </w:rPr>
        <w:t xml:space="preserve"> </w:t>
      </w:r>
      <w:r>
        <w:rPr>
          <w:color w:val="221F1F"/>
          <w:sz w:val="28"/>
        </w:rPr>
        <w:t>характера,</w:t>
      </w:r>
      <w:r>
        <w:rPr>
          <w:color w:val="221F1F"/>
          <w:spacing w:val="19"/>
          <w:sz w:val="28"/>
        </w:rPr>
        <w:t xml:space="preserve"> </w:t>
      </w:r>
      <w:r>
        <w:rPr>
          <w:color w:val="221F1F"/>
          <w:spacing w:val="-2"/>
          <w:sz w:val="28"/>
        </w:rPr>
        <w:t>диалог</w:t>
      </w:r>
    </w:p>
    <w:p w14:paraId="74C82202" w14:textId="77777777" w:rsidR="00E55397" w:rsidRDefault="00395F00">
      <w:pPr>
        <w:pStyle w:val="a3"/>
        <w:ind w:right="429"/>
      </w:pPr>
      <w:r>
        <w:rPr>
          <w:color w:val="221F1F"/>
        </w:rPr>
        <w:t xml:space="preserve">— побуждение к действию, диалог-расспрос) в рамках тематического </w:t>
      </w:r>
      <w:proofErr w:type="spellStart"/>
      <w:r>
        <w:rPr>
          <w:color w:val="221F1F"/>
        </w:rPr>
        <w:t>содер</w:t>
      </w:r>
      <w:proofErr w:type="spellEnd"/>
      <w:r>
        <w:rPr>
          <w:color w:val="221F1F"/>
        </w:rPr>
        <w:t xml:space="preserve">- </w:t>
      </w:r>
      <w:proofErr w:type="spellStart"/>
      <w:r>
        <w:rPr>
          <w:color w:val="221F1F"/>
        </w:rPr>
        <w:t>жания</w:t>
      </w:r>
      <w:proofErr w:type="spellEnd"/>
      <w:r>
        <w:rPr>
          <w:color w:val="221F1F"/>
        </w:rPr>
        <w:t xml:space="preserve"> речи в стандартных ситуациях неофициального общения с вербальными и/или</w:t>
      </w:r>
      <w:r>
        <w:rPr>
          <w:color w:val="221F1F"/>
          <w:spacing w:val="-12"/>
        </w:rPr>
        <w:t xml:space="preserve"> </w:t>
      </w:r>
      <w:r>
        <w:rPr>
          <w:color w:val="221F1F"/>
        </w:rPr>
        <w:t>зрительными</w:t>
      </w:r>
      <w:r>
        <w:rPr>
          <w:color w:val="221F1F"/>
          <w:spacing w:val="-14"/>
        </w:rPr>
        <w:t xml:space="preserve"> </w:t>
      </w:r>
      <w:r>
        <w:rPr>
          <w:color w:val="221F1F"/>
        </w:rPr>
        <w:t>опорами,</w:t>
      </w:r>
      <w:r>
        <w:rPr>
          <w:color w:val="221F1F"/>
          <w:spacing w:val="-13"/>
        </w:rPr>
        <w:t xml:space="preserve"> </w:t>
      </w:r>
      <w:r>
        <w:rPr>
          <w:color w:val="221F1F"/>
        </w:rPr>
        <w:t>с</w:t>
      </w:r>
      <w:r>
        <w:rPr>
          <w:color w:val="221F1F"/>
          <w:spacing w:val="-12"/>
        </w:rPr>
        <w:t xml:space="preserve"> </w:t>
      </w:r>
      <w:r>
        <w:rPr>
          <w:color w:val="221F1F"/>
        </w:rPr>
        <w:t>соблюдением</w:t>
      </w:r>
      <w:r>
        <w:rPr>
          <w:color w:val="221F1F"/>
          <w:spacing w:val="-13"/>
        </w:rPr>
        <w:t xml:space="preserve"> </w:t>
      </w:r>
      <w:r>
        <w:rPr>
          <w:color w:val="221F1F"/>
        </w:rPr>
        <w:t>норм</w:t>
      </w:r>
      <w:r>
        <w:rPr>
          <w:color w:val="221F1F"/>
          <w:spacing w:val="-13"/>
        </w:rPr>
        <w:t xml:space="preserve"> </w:t>
      </w:r>
      <w:r>
        <w:rPr>
          <w:color w:val="221F1F"/>
        </w:rPr>
        <w:t>речевого</w:t>
      </w:r>
      <w:r>
        <w:rPr>
          <w:color w:val="221F1F"/>
          <w:spacing w:val="-14"/>
        </w:rPr>
        <w:t xml:space="preserve"> </w:t>
      </w:r>
      <w:r>
        <w:rPr>
          <w:color w:val="221F1F"/>
        </w:rPr>
        <w:t>этикета,</w:t>
      </w:r>
      <w:r>
        <w:rPr>
          <w:color w:val="221F1F"/>
          <w:spacing w:val="-13"/>
        </w:rPr>
        <w:t xml:space="preserve"> </w:t>
      </w:r>
      <w:r>
        <w:rPr>
          <w:color w:val="221F1F"/>
        </w:rPr>
        <w:t>принятого</w:t>
      </w:r>
      <w:r>
        <w:rPr>
          <w:color w:val="221F1F"/>
          <w:spacing w:val="-12"/>
        </w:rPr>
        <w:t xml:space="preserve"> </w:t>
      </w:r>
      <w:r>
        <w:rPr>
          <w:color w:val="221F1F"/>
        </w:rPr>
        <w:t>в стране/странах</w:t>
      </w:r>
      <w:r>
        <w:rPr>
          <w:color w:val="221F1F"/>
          <w:spacing w:val="-15"/>
        </w:rPr>
        <w:t xml:space="preserve"> </w:t>
      </w:r>
      <w:r>
        <w:rPr>
          <w:color w:val="221F1F"/>
        </w:rPr>
        <w:t>изучаемого</w:t>
      </w:r>
      <w:r>
        <w:rPr>
          <w:color w:val="221F1F"/>
          <w:spacing w:val="-15"/>
        </w:rPr>
        <w:t xml:space="preserve"> </w:t>
      </w:r>
      <w:r>
        <w:rPr>
          <w:color w:val="221F1F"/>
        </w:rPr>
        <w:t>языка</w:t>
      </w:r>
      <w:r>
        <w:rPr>
          <w:color w:val="221F1F"/>
          <w:spacing w:val="-13"/>
        </w:rPr>
        <w:t xml:space="preserve"> </w:t>
      </w:r>
      <w:r>
        <w:rPr>
          <w:color w:val="221F1F"/>
        </w:rPr>
        <w:t>(до</w:t>
      </w:r>
      <w:r>
        <w:rPr>
          <w:color w:val="221F1F"/>
          <w:spacing w:val="-15"/>
        </w:rPr>
        <w:t xml:space="preserve"> </w:t>
      </w:r>
      <w:r>
        <w:rPr>
          <w:color w:val="221F1F"/>
        </w:rPr>
        <w:t>5</w:t>
      </w:r>
      <w:r>
        <w:rPr>
          <w:color w:val="221F1F"/>
          <w:spacing w:val="-15"/>
        </w:rPr>
        <w:t xml:space="preserve"> </w:t>
      </w:r>
      <w:r>
        <w:rPr>
          <w:color w:val="221F1F"/>
        </w:rPr>
        <w:t>реплик</w:t>
      </w:r>
      <w:r>
        <w:rPr>
          <w:color w:val="221F1F"/>
          <w:spacing w:val="-15"/>
        </w:rPr>
        <w:t xml:space="preserve"> </w:t>
      </w:r>
      <w:r>
        <w:rPr>
          <w:color w:val="221F1F"/>
        </w:rPr>
        <w:t>со</w:t>
      </w:r>
      <w:r>
        <w:rPr>
          <w:color w:val="221F1F"/>
          <w:spacing w:val="-13"/>
        </w:rPr>
        <w:t xml:space="preserve"> </w:t>
      </w:r>
      <w:r>
        <w:rPr>
          <w:color w:val="221F1F"/>
        </w:rPr>
        <w:t>стороны</w:t>
      </w:r>
      <w:r>
        <w:rPr>
          <w:color w:val="221F1F"/>
          <w:spacing w:val="-15"/>
        </w:rPr>
        <w:t xml:space="preserve"> </w:t>
      </w:r>
      <w:r>
        <w:rPr>
          <w:color w:val="221F1F"/>
        </w:rPr>
        <w:t>каждого</w:t>
      </w:r>
      <w:r>
        <w:rPr>
          <w:color w:val="221F1F"/>
          <w:spacing w:val="-15"/>
        </w:rPr>
        <w:t xml:space="preserve"> </w:t>
      </w:r>
      <w:r>
        <w:rPr>
          <w:color w:val="221F1F"/>
        </w:rPr>
        <w:t xml:space="preserve">собеседника); </w:t>
      </w:r>
      <w:r>
        <w:rPr>
          <w:i/>
          <w:color w:val="221F1F"/>
        </w:rPr>
        <w:t xml:space="preserve">создавать разные виды монологических высказываний </w:t>
      </w:r>
      <w:r>
        <w:rPr>
          <w:color w:val="221F1F"/>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Pr>
          <w:i/>
          <w:color w:val="221F1F"/>
        </w:rPr>
        <w:t xml:space="preserve">излагать </w:t>
      </w:r>
      <w:r>
        <w:rPr>
          <w:color w:val="221F1F"/>
        </w:rPr>
        <w:t>основное содержание прочитанного текста</w:t>
      </w:r>
      <w:r>
        <w:rPr>
          <w:color w:val="221F1F"/>
          <w:spacing w:val="-3"/>
        </w:rPr>
        <w:t xml:space="preserve"> </w:t>
      </w:r>
      <w:r>
        <w:rPr>
          <w:color w:val="221F1F"/>
        </w:rPr>
        <w:t>с</w:t>
      </w:r>
      <w:r>
        <w:rPr>
          <w:color w:val="221F1F"/>
          <w:spacing w:val="-4"/>
        </w:rPr>
        <w:t xml:space="preserve"> </w:t>
      </w:r>
      <w:r>
        <w:rPr>
          <w:color w:val="221F1F"/>
        </w:rPr>
        <w:t>вербальными</w:t>
      </w:r>
      <w:r>
        <w:rPr>
          <w:color w:val="221F1F"/>
          <w:spacing w:val="-3"/>
        </w:rPr>
        <w:t xml:space="preserve"> </w:t>
      </w:r>
      <w:r>
        <w:rPr>
          <w:color w:val="221F1F"/>
        </w:rPr>
        <w:t>и/или</w:t>
      </w:r>
      <w:r>
        <w:rPr>
          <w:color w:val="221F1F"/>
          <w:spacing w:val="-3"/>
        </w:rPr>
        <w:t xml:space="preserve"> </w:t>
      </w:r>
      <w:r>
        <w:rPr>
          <w:color w:val="221F1F"/>
        </w:rPr>
        <w:t>зрительными</w:t>
      </w:r>
      <w:r>
        <w:rPr>
          <w:color w:val="221F1F"/>
          <w:spacing w:val="-3"/>
        </w:rPr>
        <w:t xml:space="preserve"> </w:t>
      </w:r>
      <w:r>
        <w:rPr>
          <w:color w:val="221F1F"/>
        </w:rPr>
        <w:t>опорами</w:t>
      </w:r>
      <w:r>
        <w:rPr>
          <w:color w:val="221F1F"/>
          <w:spacing w:val="-3"/>
        </w:rPr>
        <w:t xml:space="preserve"> </w:t>
      </w:r>
      <w:r>
        <w:rPr>
          <w:color w:val="221F1F"/>
        </w:rPr>
        <w:t>(объём —</w:t>
      </w:r>
      <w:r>
        <w:rPr>
          <w:color w:val="221F1F"/>
          <w:spacing w:val="-4"/>
        </w:rPr>
        <w:t xml:space="preserve"> </w:t>
      </w:r>
      <w:r>
        <w:rPr>
          <w:color w:val="221F1F"/>
        </w:rPr>
        <w:t>5—6</w:t>
      </w:r>
      <w:r>
        <w:rPr>
          <w:color w:val="221F1F"/>
          <w:spacing w:val="-2"/>
        </w:rPr>
        <w:t xml:space="preserve"> </w:t>
      </w:r>
      <w:r>
        <w:rPr>
          <w:color w:val="221F1F"/>
        </w:rPr>
        <w:t>фраз);</w:t>
      </w:r>
      <w:r>
        <w:rPr>
          <w:color w:val="221F1F"/>
          <w:spacing w:val="-2"/>
        </w:rPr>
        <w:t xml:space="preserve"> </w:t>
      </w:r>
      <w:r>
        <w:rPr>
          <w:color w:val="221F1F"/>
        </w:rPr>
        <w:t xml:space="preserve">кратко </w:t>
      </w:r>
      <w:r>
        <w:rPr>
          <w:i/>
          <w:color w:val="221F1F"/>
        </w:rPr>
        <w:t xml:space="preserve">излагать </w:t>
      </w:r>
      <w:r>
        <w:rPr>
          <w:color w:val="221F1F"/>
        </w:rPr>
        <w:t>результаты выполненной</w:t>
      </w:r>
    </w:p>
    <w:p w14:paraId="3CCDADF9" w14:textId="77777777" w:rsidR="00E55397" w:rsidRDefault="00395F00">
      <w:pPr>
        <w:pStyle w:val="a3"/>
        <w:spacing w:before="1" w:line="322" w:lineRule="exact"/>
      </w:pPr>
      <w:r>
        <w:rPr>
          <w:color w:val="221F1F"/>
        </w:rPr>
        <w:t>проектной</w:t>
      </w:r>
      <w:r>
        <w:rPr>
          <w:color w:val="221F1F"/>
          <w:spacing w:val="-7"/>
        </w:rPr>
        <w:t xml:space="preserve"> </w:t>
      </w:r>
      <w:r>
        <w:rPr>
          <w:color w:val="221F1F"/>
        </w:rPr>
        <w:t>работы</w:t>
      </w:r>
      <w:r>
        <w:rPr>
          <w:color w:val="221F1F"/>
          <w:spacing w:val="-3"/>
        </w:rPr>
        <w:t xml:space="preserve"> </w:t>
      </w:r>
      <w:r>
        <w:rPr>
          <w:color w:val="221F1F"/>
        </w:rPr>
        <w:t>(объём</w:t>
      </w:r>
      <w:r>
        <w:rPr>
          <w:color w:val="221F1F"/>
          <w:spacing w:val="-2"/>
        </w:rPr>
        <w:t xml:space="preserve"> </w:t>
      </w:r>
      <w:r>
        <w:rPr>
          <w:color w:val="221F1F"/>
        </w:rPr>
        <w:t>—</w:t>
      </w:r>
      <w:r>
        <w:rPr>
          <w:color w:val="221F1F"/>
          <w:spacing w:val="-5"/>
        </w:rPr>
        <w:t xml:space="preserve"> </w:t>
      </w:r>
      <w:r>
        <w:rPr>
          <w:color w:val="221F1F"/>
        </w:rPr>
        <w:t>до</w:t>
      </w:r>
      <w:r>
        <w:rPr>
          <w:color w:val="221F1F"/>
          <w:spacing w:val="-2"/>
        </w:rPr>
        <w:t xml:space="preserve"> </w:t>
      </w:r>
      <w:r>
        <w:rPr>
          <w:color w:val="221F1F"/>
        </w:rPr>
        <w:t>6</w:t>
      </w:r>
      <w:r>
        <w:rPr>
          <w:color w:val="221F1F"/>
          <w:spacing w:val="-3"/>
        </w:rPr>
        <w:t xml:space="preserve"> </w:t>
      </w:r>
      <w:r>
        <w:rPr>
          <w:color w:val="221F1F"/>
          <w:spacing w:val="-2"/>
        </w:rPr>
        <w:t>фраз);</w:t>
      </w:r>
    </w:p>
    <w:p w14:paraId="3997FE0D" w14:textId="77777777" w:rsidR="00E55397" w:rsidRDefault="00395F00">
      <w:pPr>
        <w:ind w:left="793" w:right="432"/>
        <w:jc w:val="both"/>
        <w:rPr>
          <w:sz w:val="28"/>
        </w:rPr>
      </w:pPr>
      <w:r>
        <w:rPr>
          <w:b/>
          <w:color w:val="221F1F"/>
          <w:sz w:val="28"/>
        </w:rPr>
        <w:t xml:space="preserve">аудирование: </w:t>
      </w:r>
      <w:r>
        <w:rPr>
          <w:i/>
          <w:color w:val="221F1F"/>
          <w:sz w:val="28"/>
        </w:rPr>
        <w:t xml:space="preserve">воспринимать на слух и понимать </w:t>
      </w:r>
      <w:r>
        <w:rPr>
          <w:color w:val="221F1F"/>
          <w:sz w:val="28"/>
        </w:rPr>
        <w:t>несложные адаптированные аутентичные</w:t>
      </w:r>
      <w:r>
        <w:rPr>
          <w:color w:val="221F1F"/>
          <w:spacing w:val="-7"/>
          <w:sz w:val="28"/>
        </w:rPr>
        <w:t xml:space="preserve"> </w:t>
      </w:r>
      <w:r>
        <w:rPr>
          <w:color w:val="221F1F"/>
          <w:sz w:val="28"/>
        </w:rPr>
        <w:t>тексты,</w:t>
      </w:r>
      <w:r>
        <w:rPr>
          <w:color w:val="221F1F"/>
          <w:spacing w:val="-8"/>
          <w:sz w:val="28"/>
        </w:rPr>
        <w:t xml:space="preserve"> </w:t>
      </w:r>
      <w:r>
        <w:rPr>
          <w:color w:val="221F1F"/>
          <w:sz w:val="28"/>
        </w:rPr>
        <w:t>содержащие</w:t>
      </w:r>
      <w:r>
        <w:rPr>
          <w:color w:val="221F1F"/>
          <w:spacing w:val="-7"/>
          <w:sz w:val="28"/>
        </w:rPr>
        <w:t xml:space="preserve"> </w:t>
      </w:r>
      <w:r>
        <w:rPr>
          <w:color w:val="221F1F"/>
          <w:sz w:val="28"/>
        </w:rPr>
        <w:t>отдельные</w:t>
      </w:r>
      <w:r>
        <w:rPr>
          <w:color w:val="221F1F"/>
          <w:spacing w:val="-7"/>
          <w:sz w:val="28"/>
        </w:rPr>
        <w:t xml:space="preserve"> </w:t>
      </w:r>
      <w:r>
        <w:rPr>
          <w:color w:val="221F1F"/>
          <w:sz w:val="28"/>
        </w:rPr>
        <w:t>незнакомые</w:t>
      </w:r>
      <w:r>
        <w:rPr>
          <w:color w:val="221F1F"/>
          <w:spacing w:val="-7"/>
          <w:sz w:val="28"/>
        </w:rPr>
        <w:t xml:space="preserve"> </w:t>
      </w:r>
      <w:r>
        <w:rPr>
          <w:color w:val="221F1F"/>
          <w:sz w:val="28"/>
        </w:rPr>
        <w:t>слова,</w:t>
      </w:r>
      <w:r>
        <w:rPr>
          <w:color w:val="221F1F"/>
          <w:spacing w:val="-8"/>
          <w:sz w:val="28"/>
        </w:rPr>
        <w:t xml:space="preserve"> </w:t>
      </w:r>
      <w:r>
        <w:rPr>
          <w:color w:val="221F1F"/>
          <w:sz w:val="28"/>
        </w:rPr>
        <w:t>со</w:t>
      </w:r>
      <w:r>
        <w:rPr>
          <w:color w:val="221F1F"/>
          <w:spacing w:val="-6"/>
          <w:sz w:val="28"/>
        </w:rPr>
        <w:t xml:space="preserve"> </w:t>
      </w:r>
      <w:r>
        <w:rPr>
          <w:color w:val="221F1F"/>
          <w:sz w:val="28"/>
        </w:rPr>
        <w:t>зрительными опорами</w:t>
      </w:r>
      <w:r>
        <w:rPr>
          <w:color w:val="221F1F"/>
          <w:spacing w:val="31"/>
          <w:sz w:val="28"/>
        </w:rPr>
        <w:t xml:space="preserve"> </w:t>
      </w:r>
      <w:r>
        <w:rPr>
          <w:color w:val="221F1F"/>
          <w:sz w:val="28"/>
        </w:rPr>
        <w:t>или</w:t>
      </w:r>
      <w:r>
        <w:rPr>
          <w:color w:val="221F1F"/>
          <w:spacing w:val="33"/>
          <w:sz w:val="28"/>
        </w:rPr>
        <w:t xml:space="preserve"> </w:t>
      </w:r>
      <w:r>
        <w:rPr>
          <w:color w:val="221F1F"/>
          <w:sz w:val="28"/>
        </w:rPr>
        <w:t>без</w:t>
      </w:r>
      <w:r>
        <w:rPr>
          <w:color w:val="221F1F"/>
          <w:spacing w:val="33"/>
          <w:sz w:val="28"/>
        </w:rPr>
        <w:t xml:space="preserve"> </w:t>
      </w:r>
      <w:r>
        <w:rPr>
          <w:color w:val="221F1F"/>
          <w:sz w:val="28"/>
        </w:rPr>
        <w:t>опоры</w:t>
      </w:r>
      <w:r>
        <w:rPr>
          <w:color w:val="221F1F"/>
          <w:spacing w:val="33"/>
          <w:sz w:val="28"/>
        </w:rPr>
        <w:t xml:space="preserve"> </w:t>
      </w:r>
      <w:r>
        <w:rPr>
          <w:color w:val="221F1F"/>
          <w:sz w:val="28"/>
        </w:rPr>
        <w:t>с</w:t>
      </w:r>
      <w:r>
        <w:rPr>
          <w:color w:val="221F1F"/>
          <w:spacing w:val="33"/>
          <w:sz w:val="28"/>
        </w:rPr>
        <w:t xml:space="preserve"> </w:t>
      </w:r>
      <w:r>
        <w:rPr>
          <w:color w:val="221F1F"/>
          <w:sz w:val="28"/>
        </w:rPr>
        <w:t>разной</w:t>
      </w:r>
      <w:r>
        <w:rPr>
          <w:color w:val="221F1F"/>
          <w:spacing w:val="33"/>
          <w:sz w:val="28"/>
        </w:rPr>
        <w:t xml:space="preserve"> </w:t>
      </w:r>
      <w:r>
        <w:rPr>
          <w:color w:val="221F1F"/>
          <w:sz w:val="28"/>
        </w:rPr>
        <w:t>глубиной</w:t>
      </w:r>
      <w:r>
        <w:rPr>
          <w:color w:val="221F1F"/>
          <w:spacing w:val="33"/>
          <w:sz w:val="28"/>
        </w:rPr>
        <w:t xml:space="preserve"> </w:t>
      </w:r>
      <w:r>
        <w:rPr>
          <w:color w:val="221F1F"/>
          <w:sz w:val="28"/>
        </w:rPr>
        <w:t>проникновения</w:t>
      </w:r>
      <w:r>
        <w:rPr>
          <w:color w:val="221F1F"/>
          <w:spacing w:val="31"/>
          <w:sz w:val="28"/>
        </w:rPr>
        <w:t xml:space="preserve"> </w:t>
      </w:r>
      <w:r>
        <w:rPr>
          <w:color w:val="221F1F"/>
          <w:sz w:val="28"/>
        </w:rPr>
        <w:t>в</w:t>
      </w:r>
      <w:r>
        <w:rPr>
          <w:color w:val="221F1F"/>
          <w:spacing w:val="32"/>
          <w:sz w:val="28"/>
        </w:rPr>
        <w:t xml:space="preserve"> </w:t>
      </w:r>
      <w:r>
        <w:rPr>
          <w:color w:val="221F1F"/>
          <w:sz w:val="28"/>
        </w:rPr>
        <w:t>их</w:t>
      </w:r>
      <w:r>
        <w:rPr>
          <w:color w:val="221F1F"/>
          <w:spacing w:val="34"/>
          <w:sz w:val="28"/>
        </w:rPr>
        <w:t xml:space="preserve"> </w:t>
      </w:r>
      <w:r>
        <w:rPr>
          <w:color w:val="221F1F"/>
          <w:sz w:val="28"/>
        </w:rPr>
        <w:t>содержание</w:t>
      </w:r>
      <w:r>
        <w:rPr>
          <w:color w:val="221F1F"/>
          <w:spacing w:val="31"/>
          <w:sz w:val="28"/>
        </w:rPr>
        <w:t xml:space="preserve"> </w:t>
      </w:r>
      <w:r>
        <w:rPr>
          <w:color w:val="221F1F"/>
          <w:sz w:val="28"/>
        </w:rPr>
        <w:t>в</w:t>
      </w:r>
    </w:p>
    <w:p w14:paraId="16FA1556" w14:textId="77777777" w:rsidR="00E55397" w:rsidRDefault="00E55397">
      <w:pPr>
        <w:jc w:val="both"/>
        <w:rPr>
          <w:sz w:val="28"/>
        </w:rPr>
        <w:sectPr w:rsidR="00E55397">
          <w:pgSz w:w="11910" w:h="16840"/>
          <w:pgMar w:top="1040" w:right="700" w:bottom="280" w:left="340" w:header="720" w:footer="720" w:gutter="0"/>
          <w:cols w:space="720"/>
        </w:sectPr>
      </w:pPr>
    </w:p>
    <w:p w14:paraId="13114B34" w14:textId="77777777" w:rsidR="00E55397" w:rsidRDefault="00395F00">
      <w:pPr>
        <w:pStyle w:val="a3"/>
        <w:spacing w:before="67"/>
        <w:ind w:right="428"/>
      </w:pPr>
      <w:r>
        <w:rPr>
          <w:color w:val="221F1F"/>
        </w:rPr>
        <w:lastRenderedPageBreak/>
        <w:t xml:space="preserve">зависимости от поставленной коммуникативной задачи: с пониманием </w:t>
      </w:r>
      <w:proofErr w:type="gramStart"/>
      <w:r>
        <w:rPr>
          <w:color w:val="221F1F"/>
        </w:rPr>
        <w:t xml:space="preserve">основ- </w:t>
      </w:r>
      <w:proofErr w:type="spellStart"/>
      <w:r>
        <w:rPr>
          <w:color w:val="221F1F"/>
        </w:rPr>
        <w:t>ного</w:t>
      </w:r>
      <w:proofErr w:type="spellEnd"/>
      <w:proofErr w:type="gramEnd"/>
      <w:r>
        <w:rPr>
          <w:color w:val="221F1F"/>
        </w:rPr>
        <w:t xml:space="preserve"> содержания, с пониманием запрашиваемой информации (время звучания текста/текстов для аудирования — до 1 минуты);</w:t>
      </w:r>
    </w:p>
    <w:p w14:paraId="197EBDE5" w14:textId="77777777" w:rsidR="00E55397" w:rsidRDefault="00395F00">
      <w:pPr>
        <w:pStyle w:val="a3"/>
        <w:spacing w:before="2"/>
        <w:ind w:right="430"/>
      </w:pPr>
      <w:r>
        <w:rPr>
          <w:b/>
          <w:color w:val="221F1F"/>
        </w:rPr>
        <w:t xml:space="preserve">смысловое чтение: </w:t>
      </w:r>
      <w:r>
        <w:rPr>
          <w:i/>
          <w:color w:val="221F1F"/>
        </w:rPr>
        <w:t xml:space="preserve">читать про себя и понимать </w:t>
      </w:r>
      <w:r>
        <w:rPr>
          <w:color w:val="221F1F"/>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w:t>
      </w:r>
      <w:proofErr w:type="spellStart"/>
      <w:r>
        <w:rPr>
          <w:color w:val="221F1F"/>
        </w:rPr>
        <w:t>несплошные</w:t>
      </w:r>
      <w:proofErr w:type="spellEnd"/>
      <w:r>
        <w:rPr>
          <w:color w:val="221F1F"/>
        </w:rPr>
        <w:t xml:space="preserve"> тексты (таблицы) и понимать представлен- </w:t>
      </w:r>
      <w:proofErr w:type="spellStart"/>
      <w:r>
        <w:rPr>
          <w:color w:val="221F1F"/>
        </w:rPr>
        <w:t>ную</w:t>
      </w:r>
      <w:proofErr w:type="spellEnd"/>
      <w:r>
        <w:rPr>
          <w:color w:val="221F1F"/>
        </w:rPr>
        <w:t xml:space="preserve"> в них информацию;</w:t>
      </w:r>
    </w:p>
    <w:p w14:paraId="2E47AFEB" w14:textId="77777777" w:rsidR="00E55397" w:rsidRDefault="00395F00">
      <w:pPr>
        <w:pStyle w:val="a3"/>
        <w:ind w:right="431"/>
      </w:pPr>
      <w:r>
        <w:rPr>
          <w:b/>
          <w:color w:val="221F1F"/>
        </w:rPr>
        <w:t xml:space="preserve">письменная речь: </w:t>
      </w:r>
      <w:r>
        <w:rPr>
          <w:i/>
          <w:color w:val="221F1F"/>
        </w:rPr>
        <w:t xml:space="preserve">писать </w:t>
      </w:r>
      <w:r>
        <w:rPr>
          <w:color w:val="221F1F"/>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Pr>
          <w:i/>
          <w:color w:val="221F1F"/>
        </w:rPr>
        <w:t xml:space="preserve">писать </w:t>
      </w:r>
      <w:r>
        <w:rPr>
          <w:color w:val="221F1F"/>
        </w:rPr>
        <w:t>электронное сообщение личного характера, соблюдая речевой этикет, принятый в стране/странах изучаемого языка (объём сообщения — до 60 слов);</w:t>
      </w:r>
    </w:p>
    <w:p w14:paraId="0F3486EB" w14:textId="77777777" w:rsidR="00E55397" w:rsidRDefault="00395F00" w:rsidP="000F6D24">
      <w:pPr>
        <w:pStyle w:val="a5"/>
        <w:numPr>
          <w:ilvl w:val="0"/>
          <w:numId w:val="157"/>
        </w:numPr>
        <w:tabs>
          <w:tab w:val="left" w:pos="1499"/>
        </w:tabs>
        <w:spacing w:before="1"/>
        <w:ind w:left="793" w:right="428" w:firstLine="0"/>
        <w:rPr>
          <w:sz w:val="28"/>
        </w:rPr>
      </w:pPr>
      <w:r>
        <w:rPr>
          <w:i/>
          <w:color w:val="221F1F"/>
          <w:sz w:val="28"/>
        </w:rPr>
        <w:t xml:space="preserve">владеть </w:t>
      </w:r>
      <w:r>
        <w:rPr>
          <w:b/>
          <w:color w:val="221F1F"/>
          <w:sz w:val="28"/>
        </w:rPr>
        <w:t xml:space="preserve">фонетическими навыками: </w:t>
      </w:r>
      <w:r>
        <w:rPr>
          <w:i/>
          <w:color w:val="221F1F"/>
          <w:sz w:val="28"/>
        </w:rPr>
        <w:t xml:space="preserve">различать на слух и адекватно, </w:t>
      </w:r>
      <w:r>
        <w:rPr>
          <w:color w:val="221F1F"/>
          <w:sz w:val="28"/>
        </w:rPr>
        <w:t xml:space="preserve">без ошибок, ведущих к сбою коммуникации, </w:t>
      </w:r>
      <w:r>
        <w:rPr>
          <w:i/>
          <w:color w:val="221F1F"/>
          <w:sz w:val="28"/>
        </w:rPr>
        <w:t xml:space="preserve">произносить </w:t>
      </w:r>
      <w:r>
        <w:rPr>
          <w:color w:val="221F1F"/>
          <w:sz w:val="28"/>
        </w:rPr>
        <w:t>слова с правильным ударением</w:t>
      </w:r>
      <w:r>
        <w:rPr>
          <w:color w:val="221F1F"/>
          <w:spacing w:val="-2"/>
          <w:sz w:val="28"/>
        </w:rPr>
        <w:t xml:space="preserve"> </w:t>
      </w:r>
      <w:r>
        <w:rPr>
          <w:color w:val="221F1F"/>
          <w:sz w:val="28"/>
        </w:rPr>
        <w:t>и фразы</w:t>
      </w:r>
      <w:r>
        <w:rPr>
          <w:color w:val="221F1F"/>
          <w:spacing w:val="-1"/>
          <w:sz w:val="28"/>
        </w:rPr>
        <w:t xml:space="preserve"> </w:t>
      </w:r>
      <w:r>
        <w:rPr>
          <w:color w:val="221F1F"/>
          <w:sz w:val="28"/>
        </w:rPr>
        <w:t>с соблюдением</w:t>
      </w:r>
      <w:r>
        <w:rPr>
          <w:color w:val="221F1F"/>
          <w:spacing w:val="-2"/>
          <w:sz w:val="28"/>
        </w:rPr>
        <w:t xml:space="preserve"> </w:t>
      </w:r>
      <w:r>
        <w:rPr>
          <w:color w:val="221F1F"/>
          <w:sz w:val="28"/>
        </w:rPr>
        <w:t>их</w:t>
      </w:r>
      <w:r>
        <w:rPr>
          <w:color w:val="221F1F"/>
          <w:spacing w:val="-1"/>
          <w:sz w:val="28"/>
        </w:rPr>
        <w:t xml:space="preserve"> </w:t>
      </w:r>
      <w:r>
        <w:rPr>
          <w:color w:val="221F1F"/>
          <w:sz w:val="28"/>
        </w:rPr>
        <w:t>ритмико-интонационных особенностей,</w:t>
      </w:r>
      <w:r>
        <w:rPr>
          <w:color w:val="221F1F"/>
          <w:spacing w:val="-2"/>
          <w:sz w:val="28"/>
        </w:rPr>
        <w:t xml:space="preserve"> </w:t>
      </w:r>
      <w:r>
        <w:rPr>
          <w:color w:val="221F1F"/>
          <w:sz w:val="28"/>
        </w:rPr>
        <w:t xml:space="preserve">в том числе </w:t>
      </w:r>
      <w:r>
        <w:rPr>
          <w:i/>
          <w:color w:val="221F1F"/>
          <w:sz w:val="28"/>
        </w:rPr>
        <w:t xml:space="preserve">применять правила </w:t>
      </w:r>
      <w:r>
        <w:rPr>
          <w:color w:val="221F1F"/>
          <w:sz w:val="28"/>
        </w:rPr>
        <w:t xml:space="preserve">отсутствия фразового ударения на служебных словах; </w:t>
      </w:r>
      <w:r>
        <w:rPr>
          <w:i/>
          <w:color w:val="221F1F"/>
          <w:sz w:val="28"/>
        </w:rPr>
        <w:t xml:space="preserve">выразительно читать вслух </w:t>
      </w:r>
      <w:r>
        <w:rPr>
          <w:color w:val="221F1F"/>
          <w:sz w:val="28"/>
        </w:rPr>
        <w:t>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w:t>
      </w:r>
      <w:r>
        <w:rPr>
          <w:color w:val="221F1F"/>
          <w:spacing w:val="-10"/>
          <w:sz w:val="28"/>
        </w:rPr>
        <w:t xml:space="preserve"> </w:t>
      </w:r>
      <w:r>
        <w:rPr>
          <w:color w:val="221F1F"/>
          <w:sz w:val="28"/>
        </w:rPr>
        <w:t>содержания</w:t>
      </w:r>
      <w:r>
        <w:rPr>
          <w:color w:val="221F1F"/>
          <w:spacing w:val="-12"/>
          <w:sz w:val="28"/>
        </w:rPr>
        <w:t xml:space="preserve"> </w:t>
      </w:r>
      <w:r>
        <w:rPr>
          <w:color w:val="221F1F"/>
          <w:sz w:val="28"/>
        </w:rPr>
        <w:t>текста;</w:t>
      </w:r>
      <w:r>
        <w:rPr>
          <w:color w:val="221F1F"/>
          <w:spacing w:val="-12"/>
          <w:sz w:val="28"/>
        </w:rPr>
        <w:t xml:space="preserve"> </w:t>
      </w:r>
      <w:r>
        <w:rPr>
          <w:color w:val="221F1F"/>
          <w:sz w:val="28"/>
        </w:rPr>
        <w:t>читать</w:t>
      </w:r>
      <w:r>
        <w:rPr>
          <w:color w:val="221F1F"/>
          <w:spacing w:val="-14"/>
          <w:sz w:val="28"/>
        </w:rPr>
        <w:t xml:space="preserve"> </w:t>
      </w:r>
      <w:r>
        <w:rPr>
          <w:color w:val="221F1F"/>
          <w:sz w:val="28"/>
        </w:rPr>
        <w:t>новые</w:t>
      </w:r>
      <w:r>
        <w:rPr>
          <w:color w:val="221F1F"/>
          <w:spacing w:val="-12"/>
          <w:sz w:val="28"/>
        </w:rPr>
        <w:t xml:space="preserve"> </w:t>
      </w:r>
      <w:r>
        <w:rPr>
          <w:color w:val="221F1F"/>
          <w:sz w:val="28"/>
        </w:rPr>
        <w:t>слова</w:t>
      </w:r>
      <w:r>
        <w:rPr>
          <w:color w:val="221F1F"/>
          <w:spacing w:val="-12"/>
          <w:sz w:val="28"/>
        </w:rPr>
        <w:t xml:space="preserve"> </w:t>
      </w:r>
      <w:r>
        <w:rPr>
          <w:color w:val="221F1F"/>
          <w:sz w:val="28"/>
        </w:rPr>
        <w:t>согласно</w:t>
      </w:r>
      <w:r>
        <w:rPr>
          <w:color w:val="221F1F"/>
          <w:spacing w:val="-11"/>
          <w:sz w:val="28"/>
        </w:rPr>
        <w:t xml:space="preserve"> </w:t>
      </w:r>
      <w:r>
        <w:rPr>
          <w:color w:val="221F1F"/>
          <w:sz w:val="28"/>
        </w:rPr>
        <w:t>основным</w:t>
      </w:r>
      <w:r>
        <w:rPr>
          <w:color w:val="221F1F"/>
          <w:spacing w:val="-13"/>
          <w:sz w:val="28"/>
        </w:rPr>
        <w:t xml:space="preserve"> </w:t>
      </w:r>
      <w:r>
        <w:rPr>
          <w:color w:val="221F1F"/>
          <w:sz w:val="28"/>
        </w:rPr>
        <w:t xml:space="preserve">правилам </w:t>
      </w:r>
      <w:r>
        <w:rPr>
          <w:color w:val="221F1F"/>
          <w:spacing w:val="-2"/>
          <w:sz w:val="28"/>
        </w:rPr>
        <w:t>чтения;</w:t>
      </w:r>
    </w:p>
    <w:p w14:paraId="6D288FDA" w14:textId="77777777" w:rsidR="00E55397" w:rsidRDefault="00395F00">
      <w:pPr>
        <w:ind w:left="793"/>
        <w:rPr>
          <w:sz w:val="28"/>
        </w:rPr>
      </w:pPr>
      <w:r>
        <w:rPr>
          <w:i/>
          <w:color w:val="221F1F"/>
          <w:sz w:val="28"/>
        </w:rPr>
        <w:t xml:space="preserve">владеть </w:t>
      </w:r>
      <w:r>
        <w:rPr>
          <w:b/>
          <w:color w:val="221F1F"/>
          <w:sz w:val="28"/>
        </w:rPr>
        <w:t xml:space="preserve">орфографическими </w:t>
      </w:r>
      <w:r>
        <w:rPr>
          <w:color w:val="221F1F"/>
          <w:sz w:val="28"/>
        </w:rPr>
        <w:t xml:space="preserve">навыками: правильно </w:t>
      </w:r>
      <w:r>
        <w:rPr>
          <w:i/>
          <w:color w:val="221F1F"/>
          <w:sz w:val="28"/>
        </w:rPr>
        <w:t xml:space="preserve">писать </w:t>
      </w:r>
      <w:r>
        <w:rPr>
          <w:color w:val="221F1F"/>
          <w:sz w:val="28"/>
        </w:rPr>
        <w:t xml:space="preserve">изученные слова; </w:t>
      </w:r>
      <w:r>
        <w:rPr>
          <w:i/>
          <w:color w:val="221F1F"/>
          <w:sz w:val="28"/>
        </w:rPr>
        <w:t xml:space="preserve">владеть </w:t>
      </w:r>
      <w:r>
        <w:rPr>
          <w:b/>
          <w:color w:val="221F1F"/>
          <w:sz w:val="28"/>
        </w:rPr>
        <w:t xml:space="preserve">пунктуационными </w:t>
      </w:r>
      <w:r>
        <w:rPr>
          <w:color w:val="221F1F"/>
          <w:sz w:val="28"/>
        </w:rPr>
        <w:t xml:space="preserve">навыками: </w:t>
      </w:r>
      <w:r>
        <w:rPr>
          <w:i/>
          <w:color w:val="221F1F"/>
          <w:sz w:val="28"/>
        </w:rPr>
        <w:t xml:space="preserve">использовать </w:t>
      </w:r>
      <w:r>
        <w:rPr>
          <w:color w:val="221F1F"/>
          <w:sz w:val="28"/>
        </w:rPr>
        <w:t xml:space="preserve">точку, вопросительный и восклицательный знаки в конце предложения, запятую при перечислении и </w:t>
      </w:r>
      <w:proofErr w:type="gramStart"/>
      <w:r>
        <w:rPr>
          <w:color w:val="221F1F"/>
          <w:sz w:val="28"/>
        </w:rPr>
        <w:t>об- ращении</w:t>
      </w:r>
      <w:proofErr w:type="gramEnd"/>
      <w:r>
        <w:rPr>
          <w:color w:val="221F1F"/>
          <w:sz w:val="28"/>
        </w:rPr>
        <w:t>,</w:t>
      </w:r>
      <w:r>
        <w:rPr>
          <w:color w:val="221F1F"/>
          <w:spacing w:val="40"/>
          <w:sz w:val="28"/>
        </w:rPr>
        <w:t xml:space="preserve"> </w:t>
      </w:r>
      <w:r>
        <w:rPr>
          <w:color w:val="221F1F"/>
          <w:sz w:val="28"/>
        </w:rPr>
        <w:t>апостроф;</w:t>
      </w:r>
      <w:r>
        <w:rPr>
          <w:color w:val="221F1F"/>
          <w:spacing w:val="40"/>
          <w:sz w:val="28"/>
        </w:rPr>
        <w:t xml:space="preserve"> </w:t>
      </w:r>
      <w:r>
        <w:rPr>
          <w:color w:val="221F1F"/>
          <w:sz w:val="28"/>
        </w:rPr>
        <w:t>пунктуационно</w:t>
      </w:r>
      <w:r>
        <w:rPr>
          <w:color w:val="221F1F"/>
          <w:spacing w:val="40"/>
          <w:sz w:val="28"/>
        </w:rPr>
        <w:t xml:space="preserve"> </w:t>
      </w:r>
      <w:r>
        <w:rPr>
          <w:color w:val="221F1F"/>
          <w:sz w:val="28"/>
        </w:rPr>
        <w:t>правильно</w:t>
      </w:r>
      <w:r>
        <w:rPr>
          <w:color w:val="221F1F"/>
          <w:spacing w:val="40"/>
          <w:sz w:val="28"/>
        </w:rPr>
        <w:t xml:space="preserve"> </w:t>
      </w:r>
      <w:r>
        <w:rPr>
          <w:color w:val="221F1F"/>
          <w:sz w:val="28"/>
        </w:rPr>
        <w:t>оформлять</w:t>
      </w:r>
      <w:r>
        <w:rPr>
          <w:color w:val="221F1F"/>
          <w:spacing w:val="40"/>
          <w:sz w:val="28"/>
        </w:rPr>
        <w:t xml:space="preserve"> </w:t>
      </w:r>
      <w:r>
        <w:rPr>
          <w:color w:val="221F1F"/>
          <w:sz w:val="28"/>
        </w:rPr>
        <w:t>электронное</w:t>
      </w:r>
      <w:r>
        <w:rPr>
          <w:color w:val="221F1F"/>
          <w:spacing w:val="40"/>
          <w:sz w:val="28"/>
        </w:rPr>
        <w:t xml:space="preserve"> </w:t>
      </w:r>
      <w:proofErr w:type="spellStart"/>
      <w:r>
        <w:rPr>
          <w:color w:val="221F1F"/>
          <w:sz w:val="28"/>
        </w:rPr>
        <w:t>сооб</w:t>
      </w:r>
      <w:proofErr w:type="spellEnd"/>
      <w:r>
        <w:rPr>
          <w:color w:val="221F1F"/>
          <w:sz w:val="28"/>
        </w:rPr>
        <w:t xml:space="preserve">- </w:t>
      </w:r>
      <w:proofErr w:type="spellStart"/>
      <w:r>
        <w:rPr>
          <w:color w:val="221F1F"/>
          <w:sz w:val="28"/>
        </w:rPr>
        <w:t>щение</w:t>
      </w:r>
      <w:proofErr w:type="spellEnd"/>
      <w:r>
        <w:rPr>
          <w:color w:val="221F1F"/>
          <w:sz w:val="28"/>
        </w:rPr>
        <w:t xml:space="preserve"> личного характера;</w:t>
      </w:r>
    </w:p>
    <w:p w14:paraId="48239E06" w14:textId="77777777" w:rsidR="00E55397" w:rsidRDefault="00395F00" w:rsidP="000F6D24">
      <w:pPr>
        <w:pStyle w:val="a5"/>
        <w:numPr>
          <w:ilvl w:val="0"/>
          <w:numId w:val="157"/>
        </w:numPr>
        <w:tabs>
          <w:tab w:val="left" w:pos="1499"/>
        </w:tabs>
        <w:ind w:left="793" w:right="430" w:firstLine="0"/>
        <w:rPr>
          <w:sz w:val="28"/>
        </w:rPr>
      </w:pPr>
      <w:r>
        <w:rPr>
          <w:i/>
          <w:color w:val="221F1F"/>
          <w:sz w:val="28"/>
        </w:rPr>
        <w:t xml:space="preserve">распознавать </w:t>
      </w:r>
      <w:r>
        <w:rPr>
          <w:color w:val="221F1F"/>
          <w:sz w:val="28"/>
        </w:rPr>
        <w:t xml:space="preserve">в звучащем и письменном тексте 675 лексических единиц (слов, словосочетаний, речевых клише) и правильно </w:t>
      </w:r>
      <w:r>
        <w:rPr>
          <w:i/>
          <w:color w:val="221F1F"/>
          <w:sz w:val="28"/>
        </w:rPr>
        <w:t xml:space="preserve">употреблять </w:t>
      </w:r>
      <w:r>
        <w:rPr>
          <w:color w:val="221F1F"/>
          <w:sz w:val="28"/>
        </w:rPr>
        <w:t>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19722187" w14:textId="77777777" w:rsidR="00E55397" w:rsidRDefault="00395F00">
      <w:pPr>
        <w:pStyle w:val="a3"/>
        <w:ind w:right="428"/>
      </w:pPr>
      <w:r>
        <w:rPr>
          <w:i/>
          <w:color w:val="221F1F"/>
        </w:rPr>
        <w:t xml:space="preserve">распознавать и употреблять </w:t>
      </w:r>
      <w:r>
        <w:rPr>
          <w:color w:val="221F1F"/>
        </w:rPr>
        <w:t xml:space="preserve">в устной и письменной речи родственные слова, образованные с использованием аффиксации: имена существительные с </w:t>
      </w:r>
      <w:proofErr w:type="spellStart"/>
      <w:r>
        <w:rPr>
          <w:color w:val="221F1F"/>
        </w:rPr>
        <w:t>суф</w:t>
      </w:r>
      <w:proofErr w:type="spellEnd"/>
      <w:r>
        <w:rPr>
          <w:color w:val="221F1F"/>
        </w:rPr>
        <w:t>- фиксами</w:t>
      </w:r>
      <w:r>
        <w:rPr>
          <w:color w:val="221F1F"/>
          <w:spacing w:val="-12"/>
        </w:rPr>
        <w:t xml:space="preserve"> </w:t>
      </w:r>
      <w:r>
        <w:rPr>
          <w:color w:val="221F1F"/>
        </w:rPr>
        <w:t>-</w:t>
      </w:r>
      <w:proofErr w:type="spellStart"/>
      <w:r>
        <w:rPr>
          <w:color w:val="221F1F"/>
        </w:rPr>
        <w:t>er</w:t>
      </w:r>
      <w:proofErr w:type="spellEnd"/>
      <w:r>
        <w:rPr>
          <w:color w:val="221F1F"/>
        </w:rPr>
        <w:t>/-</w:t>
      </w:r>
      <w:proofErr w:type="spellStart"/>
      <w:r>
        <w:rPr>
          <w:color w:val="221F1F"/>
        </w:rPr>
        <w:t>or</w:t>
      </w:r>
      <w:proofErr w:type="spellEnd"/>
      <w:r>
        <w:rPr>
          <w:color w:val="221F1F"/>
        </w:rPr>
        <w:t>,</w:t>
      </w:r>
      <w:r>
        <w:rPr>
          <w:color w:val="221F1F"/>
          <w:spacing w:val="-14"/>
        </w:rPr>
        <w:t xml:space="preserve"> </w:t>
      </w:r>
      <w:r>
        <w:rPr>
          <w:color w:val="221F1F"/>
        </w:rPr>
        <w:t>-</w:t>
      </w:r>
      <w:proofErr w:type="spellStart"/>
      <w:r>
        <w:rPr>
          <w:color w:val="221F1F"/>
        </w:rPr>
        <w:t>ist</w:t>
      </w:r>
      <w:proofErr w:type="spellEnd"/>
      <w:r>
        <w:rPr>
          <w:color w:val="221F1F"/>
        </w:rPr>
        <w:t>,</w:t>
      </w:r>
      <w:r>
        <w:rPr>
          <w:color w:val="221F1F"/>
          <w:spacing w:val="-13"/>
        </w:rPr>
        <w:t xml:space="preserve"> </w:t>
      </w:r>
      <w:r>
        <w:rPr>
          <w:color w:val="221F1F"/>
        </w:rPr>
        <w:t>-</w:t>
      </w:r>
      <w:proofErr w:type="spellStart"/>
      <w:r>
        <w:rPr>
          <w:color w:val="221F1F"/>
        </w:rPr>
        <w:t>sion</w:t>
      </w:r>
      <w:proofErr w:type="spellEnd"/>
      <w:r>
        <w:rPr>
          <w:color w:val="221F1F"/>
        </w:rPr>
        <w:t>/</w:t>
      </w:r>
      <w:proofErr w:type="spellStart"/>
      <w:r>
        <w:rPr>
          <w:color w:val="221F1F"/>
        </w:rPr>
        <w:t>tion</w:t>
      </w:r>
      <w:proofErr w:type="spellEnd"/>
      <w:r>
        <w:rPr>
          <w:color w:val="221F1F"/>
        </w:rPr>
        <w:t>;</w:t>
      </w:r>
      <w:r>
        <w:rPr>
          <w:color w:val="221F1F"/>
          <w:spacing w:val="-13"/>
        </w:rPr>
        <w:t xml:space="preserve"> </w:t>
      </w:r>
      <w:r>
        <w:rPr>
          <w:color w:val="221F1F"/>
        </w:rPr>
        <w:t>имена</w:t>
      </w:r>
      <w:r>
        <w:rPr>
          <w:color w:val="221F1F"/>
          <w:spacing w:val="-13"/>
        </w:rPr>
        <w:t xml:space="preserve"> </w:t>
      </w:r>
      <w:r>
        <w:rPr>
          <w:color w:val="221F1F"/>
        </w:rPr>
        <w:t>прилагательные</w:t>
      </w:r>
      <w:r>
        <w:rPr>
          <w:color w:val="221F1F"/>
          <w:spacing w:val="-13"/>
        </w:rPr>
        <w:t xml:space="preserve"> </w:t>
      </w:r>
      <w:r>
        <w:rPr>
          <w:color w:val="221F1F"/>
        </w:rPr>
        <w:t>с</w:t>
      </w:r>
      <w:r>
        <w:rPr>
          <w:color w:val="221F1F"/>
          <w:spacing w:val="-13"/>
        </w:rPr>
        <w:t xml:space="preserve"> </w:t>
      </w:r>
      <w:r>
        <w:rPr>
          <w:color w:val="221F1F"/>
        </w:rPr>
        <w:t>суффиксами</w:t>
      </w:r>
      <w:r>
        <w:rPr>
          <w:color w:val="221F1F"/>
          <w:spacing w:val="-8"/>
        </w:rPr>
        <w:t xml:space="preserve"> </w:t>
      </w:r>
      <w:r>
        <w:rPr>
          <w:color w:val="221F1F"/>
        </w:rPr>
        <w:t>-</w:t>
      </w:r>
      <w:proofErr w:type="spellStart"/>
      <w:r>
        <w:rPr>
          <w:color w:val="221F1F"/>
        </w:rPr>
        <w:t>ful</w:t>
      </w:r>
      <w:proofErr w:type="spellEnd"/>
      <w:r>
        <w:rPr>
          <w:color w:val="221F1F"/>
        </w:rPr>
        <w:t>,</w:t>
      </w:r>
      <w:r>
        <w:rPr>
          <w:color w:val="221F1F"/>
          <w:spacing w:val="-14"/>
        </w:rPr>
        <w:t xml:space="preserve"> </w:t>
      </w:r>
      <w:r>
        <w:rPr>
          <w:color w:val="221F1F"/>
        </w:rPr>
        <w:t>-</w:t>
      </w:r>
      <w:proofErr w:type="spellStart"/>
      <w:r>
        <w:rPr>
          <w:color w:val="221F1F"/>
        </w:rPr>
        <w:t>ian</w:t>
      </w:r>
      <w:proofErr w:type="spellEnd"/>
      <w:r>
        <w:rPr>
          <w:color w:val="221F1F"/>
        </w:rPr>
        <w:t>/-</w:t>
      </w:r>
      <w:proofErr w:type="spellStart"/>
      <w:r>
        <w:rPr>
          <w:color w:val="221F1F"/>
        </w:rPr>
        <w:t>an</w:t>
      </w:r>
      <w:proofErr w:type="spellEnd"/>
      <w:r>
        <w:rPr>
          <w:color w:val="221F1F"/>
        </w:rPr>
        <w:t>; наречия с суффиксом -</w:t>
      </w:r>
      <w:proofErr w:type="spellStart"/>
      <w:r>
        <w:rPr>
          <w:color w:val="221F1F"/>
        </w:rPr>
        <w:t>ly</w:t>
      </w:r>
      <w:proofErr w:type="spellEnd"/>
      <w:r>
        <w:rPr>
          <w:color w:val="221F1F"/>
        </w:rPr>
        <w:t xml:space="preserve">; имена прилагательные, имена существительные и наречия с отрицательным префиксом </w:t>
      </w:r>
      <w:proofErr w:type="spellStart"/>
      <w:r>
        <w:rPr>
          <w:color w:val="221F1F"/>
        </w:rPr>
        <w:t>un</w:t>
      </w:r>
      <w:proofErr w:type="spellEnd"/>
      <w:r>
        <w:rPr>
          <w:color w:val="221F1F"/>
        </w:rPr>
        <w:t>-;</w:t>
      </w:r>
    </w:p>
    <w:p w14:paraId="4A7CE73F" w14:textId="77777777" w:rsidR="00E55397" w:rsidRDefault="00395F00">
      <w:pPr>
        <w:spacing w:before="1"/>
        <w:ind w:left="793" w:right="438"/>
        <w:jc w:val="both"/>
        <w:rPr>
          <w:sz w:val="28"/>
        </w:rPr>
      </w:pPr>
      <w:r>
        <w:rPr>
          <w:i/>
          <w:color w:val="221F1F"/>
          <w:sz w:val="28"/>
        </w:rPr>
        <w:t>распознавать</w:t>
      </w:r>
      <w:r>
        <w:rPr>
          <w:i/>
          <w:color w:val="221F1F"/>
          <w:spacing w:val="-5"/>
          <w:sz w:val="28"/>
        </w:rPr>
        <w:t xml:space="preserve"> </w:t>
      </w:r>
      <w:r>
        <w:rPr>
          <w:i/>
          <w:color w:val="221F1F"/>
          <w:sz w:val="28"/>
        </w:rPr>
        <w:t>и</w:t>
      </w:r>
      <w:r>
        <w:rPr>
          <w:i/>
          <w:color w:val="221F1F"/>
          <w:spacing w:val="-3"/>
          <w:sz w:val="28"/>
        </w:rPr>
        <w:t xml:space="preserve"> </w:t>
      </w:r>
      <w:r>
        <w:rPr>
          <w:i/>
          <w:color w:val="221F1F"/>
          <w:sz w:val="28"/>
        </w:rPr>
        <w:t>употреблять</w:t>
      </w:r>
      <w:r>
        <w:rPr>
          <w:i/>
          <w:color w:val="221F1F"/>
          <w:spacing w:val="-2"/>
          <w:sz w:val="28"/>
        </w:rPr>
        <w:t xml:space="preserve"> </w:t>
      </w:r>
      <w:r>
        <w:rPr>
          <w:color w:val="221F1F"/>
          <w:sz w:val="28"/>
        </w:rPr>
        <w:t>в</w:t>
      </w:r>
      <w:r>
        <w:rPr>
          <w:color w:val="221F1F"/>
          <w:spacing w:val="-5"/>
          <w:sz w:val="28"/>
        </w:rPr>
        <w:t xml:space="preserve"> </w:t>
      </w:r>
      <w:r>
        <w:rPr>
          <w:color w:val="221F1F"/>
          <w:sz w:val="28"/>
        </w:rPr>
        <w:t>устной</w:t>
      </w:r>
      <w:r>
        <w:rPr>
          <w:color w:val="221F1F"/>
          <w:spacing w:val="-7"/>
          <w:sz w:val="28"/>
        </w:rPr>
        <w:t xml:space="preserve"> </w:t>
      </w:r>
      <w:r>
        <w:rPr>
          <w:color w:val="221F1F"/>
          <w:sz w:val="28"/>
        </w:rPr>
        <w:t>и</w:t>
      </w:r>
      <w:r>
        <w:rPr>
          <w:color w:val="221F1F"/>
          <w:spacing w:val="-4"/>
          <w:sz w:val="28"/>
        </w:rPr>
        <w:t xml:space="preserve"> </w:t>
      </w:r>
      <w:r>
        <w:rPr>
          <w:color w:val="221F1F"/>
          <w:sz w:val="28"/>
        </w:rPr>
        <w:t>письменной</w:t>
      </w:r>
      <w:r>
        <w:rPr>
          <w:color w:val="221F1F"/>
          <w:spacing w:val="-7"/>
          <w:sz w:val="28"/>
        </w:rPr>
        <w:t xml:space="preserve"> </w:t>
      </w:r>
      <w:r>
        <w:rPr>
          <w:color w:val="221F1F"/>
          <w:sz w:val="28"/>
        </w:rPr>
        <w:t>речи</w:t>
      </w:r>
      <w:r>
        <w:rPr>
          <w:color w:val="221F1F"/>
          <w:spacing w:val="-7"/>
          <w:sz w:val="28"/>
        </w:rPr>
        <w:t xml:space="preserve"> </w:t>
      </w:r>
      <w:r>
        <w:rPr>
          <w:color w:val="221F1F"/>
          <w:sz w:val="28"/>
        </w:rPr>
        <w:t>изученные</w:t>
      </w:r>
      <w:r>
        <w:rPr>
          <w:color w:val="221F1F"/>
          <w:spacing w:val="-4"/>
          <w:sz w:val="28"/>
        </w:rPr>
        <w:t xml:space="preserve"> </w:t>
      </w:r>
      <w:r>
        <w:rPr>
          <w:color w:val="221F1F"/>
          <w:sz w:val="28"/>
        </w:rPr>
        <w:t>синонимы и интернациональные слова;</w:t>
      </w:r>
    </w:p>
    <w:p w14:paraId="34C0465C" w14:textId="77777777" w:rsidR="00E55397" w:rsidRDefault="00395F00" w:rsidP="000F6D24">
      <w:pPr>
        <w:pStyle w:val="a5"/>
        <w:numPr>
          <w:ilvl w:val="0"/>
          <w:numId w:val="157"/>
        </w:numPr>
        <w:tabs>
          <w:tab w:val="left" w:pos="1499"/>
        </w:tabs>
        <w:ind w:left="793" w:right="429" w:firstLine="0"/>
        <w:rPr>
          <w:sz w:val="28"/>
        </w:rPr>
      </w:pPr>
      <w:r>
        <w:rPr>
          <w:i/>
          <w:color w:val="221F1F"/>
          <w:sz w:val="28"/>
        </w:rPr>
        <w:t xml:space="preserve">знать и понимать </w:t>
      </w:r>
      <w:r>
        <w:rPr>
          <w:color w:val="221F1F"/>
          <w:sz w:val="28"/>
        </w:rPr>
        <w:t xml:space="preserve">особенности структуры простых и сложных </w:t>
      </w:r>
      <w:proofErr w:type="spellStart"/>
      <w:proofErr w:type="gramStart"/>
      <w:r>
        <w:rPr>
          <w:color w:val="221F1F"/>
          <w:sz w:val="28"/>
        </w:rPr>
        <w:t>предло</w:t>
      </w:r>
      <w:proofErr w:type="spellEnd"/>
      <w:r>
        <w:rPr>
          <w:color w:val="221F1F"/>
          <w:sz w:val="28"/>
        </w:rPr>
        <w:t xml:space="preserve">- </w:t>
      </w:r>
      <w:proofErr w:type="spellStart"/>
      <w:r>
        <w:rPr>
          <w:color w:val="221F1F"/>
          <w:sz w:val="28"/>
        </w:rPr>
        <w:t>жений</w:t>
      </w:r>
      <w:proofErr w:type="spellEnd"/>
      <w:proofErr w:type="gramEnd"/>
      <w:r>
        <w:rPr>
          <w:color w:val="221F1F"/>
          <w:sz w:val="28"/>
        </w:rPr>
        <w:t xml:space="preserve"> английского языка; различных коммуникативных типов предложений английского языка;</w:t>
      </w:r>
    </w:p>
    <w:p w14:paraId="4F581588" w14:textId="77777777" w:rsidR="00E55397" w:rsidRDefault="00E55397">
      <w:pPr>
        <w:jc w:val="both"/>
        <w:rPr>
          <w:sz w:val="28"/>
        </w:rPr>
        <w:sectPr w:rsidR="00E55397">
          <w:pgSz w:w="11910" w:h="16840"/>
          <w:pgMar w:top="1040" w:right="700" w:bottom="280" w:left="340" w:header="720" w:footer="720" w:gutter="0"/>
          <w:cols w:space="720"/>
        </w:sectPr>
      </w:pPr>
    </w:p>
    <w:p w14:paraId="013EE1A5" w14:textId="77777777" w:rsidR="00E55397" w:rsidRDefault="00395F00">
      <w:pPr>
        <w:pStyle w:val="a3"/>
        <w:spacing w:before="67" w:line="242" w:lineRule="auto"/>
        <w:ind w:right="429"/>
      </w:pPr>
      <w:r>
        <w:rPr>
          <w:i/>
          <w:color w:val="221F1F"/>
        </w:rPr>
        <w:lastRenderedPageBreak/>
        <w:t xml:space="preserve">распознавать </w:t>
      </w:r>
      <w:r>
        <w:rPr>
          <w:color w:val="221F1F"/>
        </w:rPr>
        <w:t xml:space="preserve">в письменном и звучащем тексте и употреблять в устной и </w:t>
      </w:r>
      <w:proofErr w:type="spellStart"/>
      <w:proofErr w:type="gramStart"/>
      <w:r>
        <w:rPr>
          <w:color w:val="221F1F"/>
        </w:rPr>
        <w:t>пись</w:t>
      </w:r>
      <w:proofErr w:type="spellEnd"/>
      <w:r>
        <w:rPr>
          <w:color w:val="221F1F"/>
        </w:rPr>
        <w:t xml:space="preserve">- </w:t>
      </w:r>
      <w:proofErr w:type="spellStart"/>
      <w:r>
        <w:rPr>
          <w:color w:val="221F1F"/>
        </w:rPr>
        <w:t>менной</w:t>
      </w:r>
      <w:proofErr w:type="spellEnd"/>
      <w:proofErr w:type="gramEnd"/>
      <w:r>
        <w:rPr>
          <w:color w:val="221F1F"/>
        </w:rPr>
        <w:t xml:space="preserve"> речи:</w:t>
      </w:r>
    </w:p>
    <w:p w14:paraId="6463253F" w14:textId="77777777" w:rsidR="00E55397" w:rsidRDefault="00395F00" w:rsidP="000F6D24">
      <w:pPr>
        <w:pStyle w:val="a5"/>
        <w:numPr>
          <w:ilvl w:val="1"/>
          <w:numId w:val="157"/>
        </w:numPr>
        <w:tabs>
          <w:tab w:val="left" w:pos="1500"/>
        </w:tabs>
        <w:ind w:right="428" w:firstLine="0"/>
        <w:rPr>
          <w:sz w:val="28"/>
        </w:rPr>
      </w:pPr>
      <w:r>
        <w:rPr>
          <w:color w:val="221F1F"/>
          <w:sz w:val="28"/>
        </w:rPr>
        <w:t xml:space="preserve">предложения с несколькими обстоятельствами, следующими в </w:t>
      </w:r>
      <w:proofErr w:type="spellStart"/>
      <w:proofErr w:type="gramStart"/>
      <w:r>
        <w:rPr>
          <w:color w:val="221F1F"/>
          <w:sz w:val="28"/>
        </w:rPr>
        <w:t>опреде</w:t>
      </w:r>
      <w:proofErr w:type="spellEnd"/>
      <w:r>
        <w:rPr>
          <w:color w:val="221F1F"/>
          <w:sz w:val="28"/>
        </w:rPr>
        <w:t xml:space="preserve">- </w:t>
      </w:r>
      <w:proofErr w:type="spellStart"/>
      <w:r>
        <w:rPr>
          <w:color w:val="221F1F"/>
          <w:sz w:val="28"/>
        </w:rPr>
        <w:t>лённом</w:t>
      </w:r>
      <w:proofErr w:type="spellEnd"/>
      <w:proofErr w:type="gramEnd"/>
      <w:r>
        <w:rPr>
          <w:color w:val="221F1F"/>
          <w:sz w:val="28"/>
        </w:rPr>
        <w:t xml:space="preserve"> порядке;</w:t>
      </w:r>
    </w:p>
    <w:p w14:paraId="4A98C578" w14:textId="77777777" w:rsidR="00E55397" w:rsidRDefault="00395F00" w:rsidP="000F6D24">
      <w:pPr>
        <w:pStyle w:val="a5"/>
        <w:numPr>
          <w:ilvl w:val="1"/>
          <w:numId w:val="157"/>
        </w:numPr>
        <w:tabs>
          <w:tab w:val="left" w:pos="1500"/>
        </w:tabs>
        <w:ind w:right="427" w:firstLine="0"/>
        <w:rPr>
          <w:sz w:val="28"/>
        </w:rPr>
      </w:pPr>
      <w:r>
        <w:rPr>
          <w:color w:val="221F1F"/>
          <w:sz w:val="28"/>
        </w:rPr>
        <w:t xml:space="preserve">вопросительные предложения (альтернативный и разделительный </w:t>
      </w:r>
      <w:proofErr w:type="gramStart"/>
      <w:r>
        <w:rPr>
          <w:color w:val="221F1F"/>
          <w:sz w:val="28"/>
        </w:rPr>
        <w:t xml:space="preserve">во- </w:t>
      </w:r>
      <w:proofErr w:type="spellStart"/>
      <w:r>
        <w:rPr>
          <w:color w:val="221F1F"/>
          <w:sz w:val="28"/>
        </w:rPr>
        <w:t>просы</w:t>
      </w:r>
      <w:proofErr w:type="spellEnd"/>
      <w:proofErr w:type="gramEnd"/>
      <w:r>
        <w:rPr>
          <w:color w:val="221F1F"/>
          <w:sz w:val="28"/>
        </w:rPr>
        <w:t xml:space="preserve"> в </w:t>
      </w:r>
      <w:proofErr w:type="spellStart"/>
      <w:r>
        <w:rPr>
          <w:color w:val="221F1F"/>
          <w:sz w:val="28"/>
        </w:rPr>
        <w:t>Present</w:t>
      </w:r>
      <w:proofErr w:type="spellEnd"/>
      <w:r>
        <w:rPr>
          <w:color w:val="221F1F"/>
          <w:sz w:val="28"/>
        </w:rPr>
        <w:t>/</w:t>
      </w:r>
      <w:proofErr w:type="spellStart"/>
      <w:r>
        <w:rPr>
          <w:color w:val="221F1F"/>
          <w:sz w:val="28"/>
        </w:rPr>
        <w:t>Past</w:t>
      </w:r>
      <w:proofErr w:type="spellEnd"/>
      <w:r>
        <w:rPr>
          <w:color w:val="221F1F"/>
          <w:sz w:val="28"/>
        </w:rPr>
        <w:t>/</w:t>
      </w:r>
      <w:proofErr w:type="spellStart"/>
      <w:r>
        <w:rPr>
          <w:color w:val="221F1F"/>
          <w:sz w:val="28"/>
        </w:rPr>
        <w:t>Future</w:t>
      </w:r>
      <w:proofErr w:type="spellEnd"/>
      <w:r>
        <w:rPr>
          <w:color w:val="221F1F"/>
          <w:sz w:val="28"/>
        </w:rPr>
        <w:t xml:space="preserve"> </w:t>
      </w:r>
      <w:proofErr w:type="spellStart"/>
      <w:r>
        <w:rPr>
          <w:color w:val="221F1F"/>
          <w:sz w:val="28"/>
        </w:rPr>
        <w:t>Simple</w:t>
      </w:r>
      <w:proofErr w:type="spellEnd"/>
      <w:r>
        <w:rPr>
          <w:color w:val="221F1F"/>
          <w:sz w:val="28"/>
        </w:rPr>
        <w:t xml:space="preserve"> </w:t>
      </w:r>
      <w:proofErr w:type="spellStart"/>
      <w:r>
        <w:rPr>
          <w:color w:val="221F1F"/>
          <w:sz w:val="28"/>
        </w:rPr>
        <w:t>Tense</w:t>
      </w:r>
      <w:proofErr w:type="spellEnd"/>
      <w:r>
        <w:rPr>
          <w:color w:val="221F1F"/>
          <w:sz w:val="28"/>
        </w:rPr>
        <w:t>);</w:t>
      </w:r>
    </w:p>
    <w:p w14:paraId="61DC5AE4" w14:textId="77777777" w:rsidR="00E55397" w:rsidRDefault="00395F00" w:rsidP="000F6D24">
      <w:pPr>
        <w:pStyle w:val="a5"/>
        <w:numPr>
          <w:ilvl w:val="1"/>
          <w:numId w:val="157"/>
        </w:numPr>
        <w:tabs>
          <w:tab w:val="left" w:pos="1500"/>
        </w:tabs>
        <w:ind w:right="429" w:firstLine="0"/>
        <w:rPr>
          <w:sz w:val="28"/>
        </w:rPr>
      </w:pPr>
      <w:r>
        <w:rPr>
          <w:color w:val="221F1F"/>
          <w:sz w:val="28"/>
        </w:rPr>
        <w:t xml:space="preserve">глаголы в </w:t>
      </w:r>
      <w:proofErr w:type="spellStart"/>
      <w:proofErr w:type="gramStart"/>
      <w:r>
        <w:rPr>
          <w:color w:val="221F1F"/>
          <w:sz w:val="28"/>
        </w:rPr>
        <w:t>видо</w:t>
      </w:r>
      <w:proofErr w:type="spellEnd"/>
      <w:r>
        <w:rPr>
          <w:color w:val="221F1F"/>
          <w:sz w:val="28"/>
        </w:rPr>
        <w:t>-временных</w:t>
      </w:r>
      <w:proofErr w:type="gramEnd"/>
      <w:r>
        <w:rPr>
          <w:color w:val="221F1F"/>
          <w:sz w:val="28"/>
        </w:rPr>
        <w:t xml:space="preserve"> формах действительного залога в </w:t>
      </w:r>
      <w:proofErr w:type="spellStart"/>
      <w:r>
        <w:rPr>
          <w:color w:val="221F1F"/>
          <w:sz w:val="28"/>
        </w:rPr>
        <w:t>изъявитель</w:t>
      </w:r>
      <w:proofErr w:type="spellEnd"/>
      <w:r>
        <w:rPr>
          <w:color w:val="221F1F"/>
          <w:sz w:val="28"/>
        </w:rPr>
        <w:t xml:space="preserve">- ном наклонении в </w:t>
      </w:r>
      <w:proofErr w:type="spellStart"/>
      <w:r>
        <w:rPr>
          <w:color w:val="221F1F"/>
          <w:sz w:val="28"/>
        </w:rPr>
        <w:t>Present</w:t>
      </w:r>
      <w:proofErr w:type="spellEnd"/>
      <w:r>
        <w:rPr>
          <w:color w:val="221F1F"/>
          <w:sz w:val="28"/>
        </w:rPr>
        <w:t xml:space="preserve"> </w:t>
      </w:r>
      <w:proofErr w:type="spellStart"/>
      <w:r>
        <w:rPr>
          <w:color w:val="221F1F"/>
          <w:sz w:val="28"/>
        </w:rPr>
        <w:t>Perfect</w:t>
      </w:r>
      <w:proofErr w:type="spellEnd"/>
      <w:r>
        <w:rPr>
          <w:color w:val="221F1F"/>
          <w:sz w:val="28"/>
        </w:rPr>
        <w:t xml:space="preserve"> </w:t>
      </w:r>
      <w:proofErr w:type="spellStart"/>
      <w:r>
        <w:rPr>
          <w:color w:val="221F1F"/>
          <w:sz w:val="28"/>
        </w:rPr>
        <w:t>Tense</w:t>
      </w:r>
      <w:proofErr w:type="spellEnd"/>
      <w:r>
        <w:rPr>
          <w:color w:val="221F1F"/>
          <w:sz w:val="28"/>
        </w:rPr>
        <w:t xml:space="preserve"> в повествовательных (утвердительных и отрицательных) и вопросительных предложениях;</w:t>
      </w:r>
    </w:p>
    <w:p w14:paraId="5D97D5E9" w14:textId="77777777" w:rsidR="00E55397" w:rsidRDefault="00395F00" w:rsidP="000F6D24">
      <w:pPr>
        <w:pStyle w:val="a5"/>
        <w:numPr>
          <w:ilvl w:val="1"/>
          <w:numId w:val="157"/>
        </w:numPr>
        <w:tabs>
          <w:tab w:val="left" w:pos="1500"/>
        </w:tabs>
        <w:ind w:right="434" w:firstLine="0"/>
        <w:rPr>
          <w:sz w:val="28"/>
        </w:rPr>
      </w:pPr>
      <w:r>
        <w:rPr>
          <w:color w:val="221F1F"/>
          <w:sz w:val="28"/>
        </w:rPr>
        <w:t xml:space="preserve">имена существительные во множественном числе, в том числе имена </w:t>
      </w:r>
      <w:proofErr w:type="gramStart"/>
      <w:r>
        <w:rPr>
          <w:color w:val="221F1F"/>
          <w:sz w:val="28"/>
        </w:rPr>
        <w:t xml:space="preserve">су- </w:t>
      </w:r>
      <w:proofErr w:type="spellStart"/>
      <w:r>
        <w:rPr>
          <w:color w:val="221F1F"/>
          <w:sz w:val="28"/>
        </w:rPr>
        <w:t>ществительные</w:t>
      </w:r>
      <w:proofErr w:type="spellEnd"/>
      <w:proofErr w:type="gramEnd"/>
      <w:r>
        <w:rPr>
          <w:color w:val="221F1F"/>
          <w:sz w:val="28"/>
        </w:rPr>
        <w:t>, имеющие форму только множественного числа;</w:t>
      </w:r>
    </w:p>
    <w:p w14:paraId="24F639DE" w14:textId="77777777" w:rsidR="00E55397" w:rsidRDefault="00395F00" w:rsidP="000F6D24">
      <w:pPr>
        <w:pStyle w:val="a5"/>
        <w:numPr>
          <w:ilvl w:val="1"/>
          <w:numId w:val="157"/>
        </w:numPr>
        <w:tabs>
          <w:tab w:val="left" w:pos="1500"/>
        </w:tabs>
        <w:ind w:right="428" w:firstLine="0"/>
        <w:rPr>
          <w:sz w:val="28"/>
        </w:rPr>
      </w:pPr>
      <w:r>
        <w:rPr>
          <w:color w:val="221F1F"/>
          <w:sz w:val="28"/>
        </w:rPr>
        <w:t xml:space="preserve">имена существительные с причастиями настоящего и прошедшего </w:t>
      </w:r>
      <w:proofErr w:type="spellStart"/>
      <w:proofErr w:type="gramStart"/>
      <w:r>
        <w:rPr>
          <w:color w:val="221F1F"/>
          <w:sz w:val="28"/>
        </w:rPr>
        <w:t>вре</w:t>
      </w:r>
      <w:proofErr w:type="spellEnd"/>
      <w:r>
        <w:rPr>
          <w:color w:val="221F1F"/>
          <w:sz w:val="28"/>
        </w:rPr>
        <w:t xml:space="preserve">- </w:t>
      </w:r>
      <w:proofErr w:type="spellStart"/>
      <w:r>
        <w:rPr>
          <w:color w:val="221F1F"/>
          <w:spacing w:val="-2"/>
          <w:sz w:val="28"/>
        </w:rPr>
        <w:t>мени</w:t>
      </w:r>
      <w:proofErr w:type="spellEnd"/>
      <w:proofErr w:type="gramEnd"/>
      <w:r>
        <w:rPr>
          <w:color w:val="221F1F"/>
          <w:spacing w:val="-2"/>
          <w:sz w:val="28"/>
        </w:rPr>
        <w:t>;</w:t>
      </w:r>
    </w:p>
    <w:p w14:paraId="1516B48C" w14:textId="77777777" w:rsidR="00E55397" w:rsidRDefault="00395F00" w:rsidP="000F6D24">
      <w:pPr>
        <w:pStyle w:val="a5"/>
        <w:numPr>
          <w:ilvl w:val="1"/>
          <w:numId w:val="157"/>
        </w:numPr>
        <w:tabs>
          <w:tab w:val="left" w:pos="1500"/>
        </w:tabs>
        <w:ind w:right="427" w:firstLine="0"/>
        <w:rPr>
          <w:sz w:val="28"/>
        </w:rPr>
      </w:pPr>
      <w:r>
        <w:rPr>
          <w:color w:val="221F1F"/>
          <w:sz w:val="28"/>
        </w:rPr>
        <w:t xml:space="preserve">наречия в положительной, сравнительной и превосходной степенях, </w:t>
      </w:r>
      <w:proofErr w:type="gramStart"/>
      <w:r>
        <w:rPr>
          <w:color w:val="221F1F"/>
          <w:sz w:val="28"/>
        </w:rPr>
        <w:t xml:space="preserve">об- </w:t>
      </w:r>
      <w:proofErr w:type="spellStart"/>
      <w:r>
        <w:rPr>
          <w:color w:val="221F1F"/>
          <w:sz w:val="28"/>
        </w:rPr>
        <w:t>разованные</w:t>
      </w:r>
      <w:proofErr w:type="spellEnd"/>
      <w:proofErr w:type="gramEnd"/>
      <w:r>
        <w:rPr>
          <w:color w:val="221F1F"/>
          <w:sz w:val="28"/>
        </w:rPr>
        <w:t xml:space="preserve"> по правилу, и исключения;</w:t>
      </w:r>
    </w:p>
    <w:p w14:paraId="2319097F" w14:textId="77777777" w:rsidR="00E55397" w:rsidRDefault="00395F00" w:rsidP="000F6D24">
      <w:pPr>
        <w:pStyle w:val="a5"/>
        <w:numPr>
          <w:ilvl w:val="0"/>
          <w:numId w:val="157"/>
        </w:numPr>
        <w:tabs>
          <w:tab w:val="left" w:pos="1499"/>
        </w:tabs>
        <w:spacing w:line="321" w:lineRule="exact"/>
        <w:ind w:left="1499" w:hanging="706"/>
        <w:rPr>
          <w:sz w:val="28"/>
        </w:rPr>
      </w:pPr>
      <w:r>
        <w:rPr>
          <w:i/>
          <w:color w:val="221F1F"/>
          <w:sz w:val="28"/>
        </w:rPr>
        <w:t>владеть</w:t>
      </w:r>
      <w:r>
        <w:rPr>
          <w:i/>
          <w:color w:val="221F1F"/>
          <w:spacing w:val="-11"/>
          <w:sz w:val="28"/>
        </w:rPr>
        <w:t xml:space="preserve"> </w:t>
      </w:r>
      <w:r>
        <w:rPr>
          <w:color w:val="221F1F"/>
          <w:sz w:val="28"/>
        </w:rPr>
        <w:t>социокультурными</w:t>
      </w:r>
      <w:r>
        <w:rPr>
          <w:color w:val="221F1F"/>
          <w:spacing w:val="-7"/>
          <w:sz w:val="28"/>
        </w:rPr>
        <w:t xml:space="preserve"> </w:t>
      </w:r>
      <w:r>
        <w:rPr>
          <w:color w:val="221F1F"/>
          <w:sz w:val="28"/>
        </w:rPr>
        <w:t>знаниями</w:t>
      </w:r>
      <w:r>
        <w:rPr>
          <w:color w:val="221F1F"/>
          <w:spacing w:val="-7"/>
          <w:sz w:val="28"/>
        </w:rPr>
        <w:t xml:space="preserve"> </w:t>
      </w:r>
      <w:r>
        <w:rPr>
          <w:color w:val="221F1F"/>
          <w:sz w:val="28"/>
        </w:rPr>
        <w:t>и</w:t>
      </w:r>
      <w:r>
        <w:rPr>
          <w:color w:val="221F1F"/>
          <w:spacing w:val="-10"/>
          <w:sz w:val="28"/>
        </w:rPr>
        <w:t xml:space="preserve"> </w:t>
      </w:r>
      <w:r>
        <w:rPr>
          <w:color w:val="221F1F"/>
          <w:spacing w:val="-2"/>
          <w:sz w:val="28"/>
        </w:rPr>
        <w:t>умениями:</w:t>
      </w:r>
    </w:p>
    <w:p w14:paraId="128E0E2D" w14:textId="77777777" w:rsidR="00E55397" w:rsidRDefault="00395F00" w:rsidP="000F6D24">
      <w:pPr>
        <w:pStyle w:val="a5"/>
        <w:numPr>
          <w:ilvl w:val="1"/>
          <w:numId w:val="157"/>
        </w:numPr>
        <w:tabs>
          <w:tab w:val="left" w:pos="1500"/>
        </w:tabs>
        <w:ind w:right="427" w:firstLine="0"/>
        <w:rPr>
          <w:sz w:val="28"/>
        </w:rPr>
      </w:pPr>
      <w:r>
        <w:rPr>
          <w:color w:val="221F1F"/>
          <w:sz w:val="28"/>
        </w:rPr>
        <w:t xml:space="preserve">использовать отдельные социокультурные элементы речевого </w:t>
      </w:r>
      <w:proofErr w:type="gramStart"/>
      <w:r>
        <w:rPr>
          <w:color w:val="221F1F"/>
          <w:sz w:val="28"/>
        </w:rPr>
        <w:t xml:space="preserve">поведен- </w:t>
      </w:r>
      <w:proofErr w:type="spellStart"/>
      <w:r>
        <w:rPr>
          <w:color w:val="221F1F"/>
          <w:sz w:val="28"/>
        </w:rPr>
        <w:t>ческого</w:t>
      </w:r>
      <w:proofErr w:type="spellEnd"/>
      <w:proofErr w:type="gramEnd"/>
      <w:r>
        <w:rPr>
          <w:color w:val="221F1F"/>
          <w:sz w:val="28"/>
        </w:rPr>
        <w:t xml:space="preserve"> этикета в стране/странах изучаемого языка в рамках тематического со- </w:t>
      </w:r>
      <w:r>
        <w:rPr>
          <w:color w:val="221F1F"/>
          <w:spacing w:val="-2"/>
          <w:sz w:val="28"/>
        </w:rPr>
        <w:t>держания;</w:t>
      </w:r>
    </w:p>
    <w:p w14:paraId="6EC2A14C" w14:textId="77777777" w:rsidR="00E55397" w:rsidRDefault="00395F00" w:rsidP="000F6D24">
      <w:pPr>
        <w:pStyle w:val="a5"/>
        <w:numPr>
          <w:ilvl w:val="1"/>
          <w:numId w:val="157"/>
        </w:numPr>
        <w:tabs>
          <w:tab w:val="left" w:pos="1500"/>
        </w:tabs>
        <w:ind w:right="430" w:firstLine="0"/>
        <w:rPr>
          <w:sz w:val="28"/>
        </w:rPr>
      </w:pPr>
      <w:r>
        <w:rPr>
          <w:color w:val="221F1F"/>
          <w:sz w:val="28"/>
        </w:rPr>
        <w:t xml:space="preserve">знать/понимать и использовать в устной и письменной речи наиболее употребительную лексику, обозначающую фоновую лексику и реалии </w:t>
      </w:r>
      <w:proofErr w:type="spellStart"/>
      <w:proofErr w:type="gramStart"/>
      <w:r>
        <w:rPr>
          <w:color w:val="221F1F"/>
          <w:sz w:val="28"/>
        </w:rPr>
        <w:t>стра</w:t>
      </w:r>
      <w:proofErr w:type="spellEnd"/>
      <w:r>
        <w:rPr>
          <w:color w:val="221F1F"/>
          <w:sz w:val="28"/>
        </w:rPr>
        <w:t xml:space="preserve">- </w:t>
      </w:r>
      <w:proofErr w:type="spellStart"/>
      <w:r>
        <w:rPr>
          <w:color w:val="221F1F"/>
          <w:sz w:val="28"/>
        </w:rPr>
        <w:t>ны</w:t>
      </w:r>
      <w:proofErr w:type="spellEnd"/>
      <w:proofErr w:type="gramEnd"/>
      <w:r>
        <w:rPr>
          <w:color w:val="221F1F"/>
          <w:sz w:val="28"/>
        </w:rPr>
        <w:t>/стран изучаемого языка в рамках тематического содержания речи;</w:t>
      </w:r>
    </w:p>
    <w:p w14:paraId="3BB2CF5B" w14:textId="77777777" w:rsidR="00E55397" w:rsidRDefault="00395F00" w:rsidP="000F6D24">
      <w:pPr>
        <w:pStyle w:val="a5"/>
        <w:numPr>
          <w:ilvl w:val="1"/>
          <w:numId w:val="157"/>
        </w:numPr>
        <w:tabs>
          <w:tab w:val="left" w:pos="1500"/>
        </w:tabs>
        <w:ind w:right="425" w:firstLine="0"/>
        <w:rPr>
          <w:sz w:val="28"/>
        </w:rPr>
      </w:pPr>
      <w:r>
        <w:rPr>
          <w:color w:val="221F1F"/>
          <w:sz w:val="28"/>
        </w:rPr>
        <w:t xml:space="preserve">правильно оформлять адрес, писать фамилии и имена (свои, </w:t>
      </w:r>
      <w:proofErr w:type="spellStart"/>
      <w:proofErr w:type="gramStart"/>
      <w:r>
        <w:rPr>
          <w:color w:val="221F1F"/>
          <w:sz w:val="28"/>
        </w:rPr>
        <w:t>родственни</w:t>
      </w:r>
      <w:proofErr w:type="spellEnd"/>
      <w:r>
        <w:rPr>
          <w:color w:val="221F1F"/>
          <w:sz w:val="28"/>
        </w:rPr>
        <w:t>- ков</w:t>
      </w:r>
      <w:proofErr w:type="gramEnd"/>
      <w:r>
        <w:rPr>
          <w:color w:val="221F1F"/>
          <w:sz w:val="28"/>
        </w:rPr>
        <w:t xml:space="preserve"> и друзей) на английском языке (в анкете, формуляре);</w:t>
      </w:r>
    </w:p>
    <w:p w14:paraId="55C99B84" w14:textId="77777777" w:rsidR="00E55397" w:rsidRDefault="00395F00" w:rsidP="000F6D24">
      <w:pPr>
        <w:pStyle w:val="a5"/>
        <w:numPr>
          <w:ilvl w:val="1"/>
          <w:numId w:val="157"/>
        </w:numPr>
        <w:tabs>
          <w:tab w:val="left" w:pos="1500"/>
        </w:tabs>
        <w:ind w:right="436" w:firstLine="0"/>
        <w:rPr>
          <w:sz w:val="28"/>
        </w:rPr>
      </w:pPr>
      <w:r>
        <w:rPr>
          <w:color w:val="221F1F"/>
          <w:sz w:val="28"/>
        </w:rPr>
        <w:t>обладать</w:t>
      </w:r>
      <w:r>
        <w:rPr>
          <w:color w:val="221F1F"/>
          <w:spacing w:val="-1"/>
          <w:sz w:val="28"/>
        </w:rPr>
        <w:t xml:space="preserve"> </w:t>
      </w:r>
      <w:r>
        <w:rPr>
          <w:color w:val="221F1F"/>
          <w:sz w:val="28"/>
        </w:rPr>
        <w:t>базовыми знаниями о социокультурном</w:t>
      </w:r>
      <w:r>
        <w:rPr>
          <w:color w:val="221F1F"/>
          <w:spacing w:val="-1"/>
          <w:sz w:val="28"/>
        </w:rPr>
        <w:t xml:space="preserve"> </w:t>
      </w:r>
      <w:r>
        <w:rPr>
          <w:color w:val="221F1F"/>
          <w:sz w:val="28"/>
        </w:rPr>
        <w:t>портрете родной страны и страны/стран изучаемого языка;</w:t>
      </w:r>
    </w:p>
    <w:p w14:paraId="325FFF68" w14:textId="77777777" w:rsidR="00E55397" w:rsidRDefault="00395F00" w:rsidP="000F6D24">
      <w:pPr>
        <w:pStyle w:val="a5"/>
        <w:numPr>
          <w:ilvl w:val="1"/>
          <w:numId w:val="157"/>
        </w:numPr>
        <w:tabs>
          <w:tab w:val="left" w:pos="1500"/>
        </w:tabs>
        <w:spacing w:line="340" w:lineRule="exact"/>
        <w:ind w:left="1500" w:hanging="707"/>
        <w:rPr>
          <w:sz w:val="28"/>
        </w:rPr>
      </w:pPr>
      <w:r>
        <w:rPr>
          <w:color w:val="221F1F"/>
          <w:sz w:val="28"/>
        </w:rPr>
        <w:t>кратко</w:t>
      </w:r>
      <w:r>
        <w:rPr>
          <w:color w:val="221F1F"/>
          <w:spacing w:val="-8"/>
          <w:sz w:val="28"/>
        </w:rPr>
        <w:t xml:space="preserve"> </w:t>
      </w:r>
      <w:r>
        <w:rPr>
          <w:color w:val="221F1F"/>
          <w:sz w:val="28"/>
        </w:rPr>
        <w:t>представлять</w:t>
      </w:r>
      <w:r>
        <w:rPr>
          <w:color w:val="221F1F"/>
          <w:spacing w:val="-4"/>
          <w:sz w:val="28"/>
        </w:rPr>
        <w:t xml:space="preserve"> </w:t>
      </w:r>
      <w:r>
        <w:rPr>
          <w:color w:val="221F1F"/>
          <w:sz w:val="28"/>
        </w:rPr>
        <w:t>Россию</w:t>
      </w:r>
      <w:r>
        <w:rPr>
          <w:color w:val="221F1F"/>
          <w:spacing w:val="-6"/>
          <w:sz w:val="28"/>
        </w:rPr>
        <w:t xml:space="preserve"> </w:t>
      </w:r>
      <w:r>
        <w:rPr>
          <w:color w:val="221F1F"/>
          <w:sz w:val="28"/>
        </w:rPr>
        <w:t>и</w:t>
      </w:r>
      <w:r>
        <w:rPr>
          <w:color w:val="221F1F"/>
          <w:spacing w:val="-6"/>
          <w:sz w:val="28"/>
        </w:rPr>
        <w:t xml:space="preserve"> </w:t>
      </w:r>
      <w:r>
        <w:rPr>
          <w:color w:val="221F1F"/>
          <w:sz w:val="28"/>
        </w:rPr>
        <w:t>страны/стран</w:t>
      </w:r>
      <w:r>
        <w:rPr>
          <w:color w:val="221F1F"/>
          <w:spacing w:val="-8"/>
          <w:sz w:val="28"/>
        </w:rPr>
        <w:t xml:space="preserve"> </w:t>
      </w:r>
      <w:r>
        <w:rPr>
          <w:color w:val="221F1F"/>
          <w:sz w:val="28"/>
        </w:rPr>
        <w:t>изучаемого</w:t>
      </w:r>
      <w:r>
        <w:rPr>
          <w:color w:val="221F1F"/>
          <w:spacing w:val="-4"/>
          <w:sz w:val="28"/>
        </w:rPr>
        <w:t xml:space="preserve"> </w:t>
      </w:r>
      <w:r>
        <w:rPr>
          <w:color w:val="221F1F"/>
          <w:spacing w:val="-2"/>
          <w:sz w:val="28"/>
        </w:rPr>
        <w:t>языка;</w:t>
      </w:r>
    </w:p>
    <w:p w14:paraId="27D5F434" w14:textId="77777777" w:rsidR="00E55397" w:rsidRDefault="00395F00" w:rsidP="000F6D24">
      <w:pPr>
        <w:pStyle w:val="a5"/>
        <w:numPr>
          <w:ilvl w:val="0"/>
          <w:numId w:val="157"/>
        </w:numPr>
        <w:tabs>
          <w:tab w:val="left" w:pos="1499"/>
        </w:tabs>
        <w:ind w:left="793" w:right="425" w:firstLine="0"/>
        <w:rPr>
          <w:sz w:val="28"/>
        </w:rPr>
      </w:pPr>
      <w:r>
        <w:rPr>
          <w:i/>
          <w:color w:val="221F1F"/>
          <w:sz w:val="28"/>
        </w:rPr>
        <w:t xml:space="preserve">владеть </w:t>
      </w:r>
      <w:r>
        <w:rPr>
          <w:color w:val="221F1F"/>
          <w:sz w:val="28"/>
        </w:rPr>
        <w:t xml:space="preserve">компенсаторными умениями: использовать при чтении и ауди- </w:t>
      </w:r>
      <w:proofErr w:type="spellStart"/>
      <w:r>
        <w:rPr>
          <w:color w:val="221F1F"/>
          <w:sz w:val="28"/>
        </w:rPr>
        <w:t>ровании</w:t>
      </w:r>
      <w:proofErr w:type="spellEnd"/>
      <w:r>
        <w:rPr>
          <w:color w:val="221F1F"/>
          <w:sz w:val="28"/>
        </w:rPr>
        <w:t xml:space="preserve"> языковую догадку, в том числе контекстуальную; игнорировать </w:t>
      </w:r>
      <w:proofErr w:type="gramStart"/>
      <w:r>
        <w:rPr>
          <w:color w:val="221F1F"/>
          <w:sz w:val="28"/>
        </w:rPr>
        <w:t>ин- формацию</w:t>
      </w:r>
      <w:proofErr w:type="gramEnd"/>
      <w:r>
        <w:rPr>
          <w:color w:val="221F1F"/>
          <w:sz w:val="28"/>
        </w:rPr>
        <w:t>,</w:t>
      </w:r>
      <w:r>
        <w:rPr>
          <w:color w:val="221F1F"/>
          <w:spacing w:val="-5"/>
          <w:sz w:val="28"/>
        </w:rPr>
        <w:t xml:space="preserve"> </w:t>
      </w:r>
      <w:r>
        <w:rPr>
          <w:color w:val="221F1F"/>
          <w:sz w:val="28"/>
        </w:rPr>
        <w:t>не</w:t>
      </w:r>
      <w:r>
        <w:rPr>
          <w:color w:val="221F1F"/>
          <w:spacing w:val="-4"/>
          <w:sz w:val="28"/>
        </w:rPr>
        <w:t xml:space="preserve"> </w:t>
      </w:r>
      <w:r>
        <w:rPr>
          <w:color w:val="221F1F"/>
          <w:sz w:val="28"/>
        </w:rPr>
        <w:t>являющуюся</w:t>
      </w:r>
      <w:r>
        <w:rPr>
          <w:color w:val="221F1F"/>
          <w:spacing w:val="-4"/>
          <w:sz w:val="28"/>
        </w:rPr>
        <w:t xml:space="preserve"> </w:t>
      </w:r>
      <w:r>
        <w:rPr>
          <w:color w:val="221F1F"/>
          <w:sz w:val="28"/>
        </w:rPr>
        <w:t>необходимой</w:t>
      </w:r>
      <w:r>
        <w:rPr>
          <w:color w:val="221F1F"/>
          <w:spacing w:val="-7"/>
          <w:sz w:val="28"/>
        </w:rPr>
        <w:t xml:space="preserve"> </w:t>
      </w:r>
      <w:r>
        <w:rPr>
          <w:color w:val="221F1F"/>
          <w:sz w:val="28"/>
        </w:rPr>
        <w:t>для</w:t>
      </w:r>
      <w:r>
        <w:rPr>
          <w:color w:val="221F1F"/>
          <w:spacing w:val="-4"/>
          <w:sz w:val="28"/>
        </w:rPr>
        <w:t xml:space="preserve"> </w:t>
      </w:r>
      <w:r>
        <w:rPr>
          <w:color w:val="221F1F"/>
          <w:sz w:val="28"/>
        </w:rPr>
        <w:t>понимания</w:t>
      </w:r>
      <w:r>
        <w:rPr>
          <w:color w:val="221F1F"/>
          <w:spacing w:val="-4"/>
          <w:sz w:val="28"/>
        </w:rPr>
        <w:t xml:space="preserve"> </w:t>
      </w:r>
      <w:r>
        <w:rPr>
          <w:color w:val="221F1F"/>
          <w:sz w:val="28"/>
        </w:rPr>
        <w:t>основного</w:t>
      </w:r>
      <w:r>
        <w:rPr>
          <w:color w:val="221F1F"/>
          <w:spacing w:val="-3"/>
          <w:sz w:val="28"/>
        </w:rPr>
        <w:t xml:space="preserve"> </w:t>
      </w:r>
      <w:r>
        <w:rPr>
          <w:color w:val="221F1F"/>
          <w:sz w:val="28"/>
        </w:rPr>
        <w:t xml:space="preserve">содержания прочитанного / прослушанного текста или для нахождения в тексте </w:t>
      </w:r>
      <w:proofErr w:type="spellStart"/>
      <w:r>
        <w:rPr>
          <w:color w:val="221F1F"/>
          <w:sz w:val="28"/>
        </w:rPr>
        <w:t>запраши</w:t>
      </w:r>
      <w:proofErr w:type="spellEnd"/>
      <w:r>
        <w:rPr>
          <w:color w:val="221F1F"/>
          <w:sz w:val="28"/>
        </w:rPr>
        <w:t xml:space="preserve">- </w:t>
      </w:r>
      <w:proofErr w:type="spellStart"/>
      <w:r>
        <w:rPr>
          <w:color w:val="221F1F"/>
          <w:sz w:val="28"/>
        </w:rPr>
        <w:t>ваемой</w:t>
      </w:r>
      <w:proofErr w:type="spellEnd"/>
      <w:r>
        <w:rPr>
          <w:color w:val="221F1F"/>
          <w:sz w:val="28"/>
        </w:rPr>
        <w:t xml:space="preserve"> информации;</w:t>
      </w:r>
    </w:p>
    <w:p w14:paraId="560623F0" w14:textId="77777777" w:rsidR="00E55397" w:rsidRDefault="00395F00" w:rsidP="000F6D24">
      <w:pPr>
        <w:pStyle w:val="a5"/>
        <w:numPr>
          <w:ilvl w:val="0"/>
          <w:numId w:val="157"/>
        </w:numPr>
        <w:tabs>
          <w:tab w:val="left" w:pos="1499"/>
        </w:tabs>
        <w:ind w:left="793" w:right="435" w:firstLine="0"/>
        <w:rPr>
          <w:sz w:val="28"/>
        </w:rPr>
      </w:pPr>
      <w:r>
        <w:rPr>
          <w:color w:val="221F1F"/>
          <w:sz w:val="28"/>
        </w:rPr>
        <w:t>участвовать</w:t>
      </w:r>
      <w:r>
        <w:rPr>
          <w:color w:val="221F1F"/>
          <w:spacing w:val="-9"/>
          <w:sz w:val="28"/>
        </w:rPr>
        <w:t xml:space="preserve"> </w:t>
      </w:r>
      <w:r>
        <w:rPr>
          <w:color w:val="221F1F"/>
          <w:sz w:val="28"/>
        </w:rPr>
        <w:t>в</w:t>
      </w:r>
      <w:r>
        <w:rPr>
          <w:color w:val="221F1F"/>
          <w:spacing w:val="-8"/>
          <w:sz w:val="28"/>
        </w:rPr>
        <w:t xml:space="preserve"> </w:t>
      </w:r>
      <w:r>
        <w:rPr>
          <w:color w:val="221F1F"/>
          <w:sz w:val="28"/>
        </w:rPr>
        <w:t>несложных</w:t>
      </w:r>
      <w:r>
        <w:rPr>
          <w:color w:val="221F1F"/>
          <w:spacing w:val="-7"/>
          <w:sz w:val="28"/>
        </w:rPr>
        <w:t xml:space="preserve"> </w:t>
      </w:r>
      <w:r>
        <w:rPr>
          <w:color w:val="221F1F"/>
          <w:sz w:val="28"/>
        </w:rPr>
        <w:t>учебных</w:t>
      </w:r>
      <w:r>
        <w:rPr>
          <w:color w:val="221F1F"/>
          <w:spacing w:val="-9"/>
          <w:sz w:val="28"/>
        </w:rPr>
        <w:t xml:space="preserve"> </w:t>
      </w:r>
      <w:r>
        <w:rPr>
          <w:color w:val="221F1F"/>
          <w:sz w:val="28"/>
        </w:rPr>
        <w:t>проектах</w:t>
      </w:r>
      <w:r>
        <w:rPr>
          <w:color w:val="221F1F"/>
          <w:spacing w:val="-6"/>
          <w:sz w:val="28"/>
        </w:rPr>
        <w:t xml:space="preserve"> </w:t>
      </w:r>
      <w:r>
        <w:rPr>
          <w:color w:val="221F1F"/>
          <w:sz w:val="28"/>
        </w:rPr>
        <w:t>с</w:t>
      </w:r>
      <w:r>
        <w:rPr>
          <w:color w:val="221F1F"/>
          <w:spacing w:val="-7"/>
          <w:sz w:val="28"/>
        </w:rPr>
        <w:t xml:space="preserve"> </w:t>
      </w:r>
      <w:r>
        <w:rPr>
          <w:color w:val="221F1F"/>
          <w:sz w:val="28"/>
        </w:rPr>
        <w:t>использованием</w:t>
      </w:r>
      <w:r>
        <w:rPr>
          <w:color w:val="221F1F"/>
          <w:spacing w:val="-7"/>
          <w:sz w:val="28"/>
        </w:rPr>
        <w:t xml:space="preserve"> </w:t>
      </w:r>
      <w:r>
        <w:rPr>
          <w:color w:val="221F1F"/>
          <w:sz w:val="28"/>
        </w:rPr>
        <w:t>материалов на английском языке с применением ИКТ, соблюдая правила информационной безопасности при работе в сети Интернет;</w:t>
      </w:r>
    </w:p>
    <w:p w14:paraId="449D9F1B" w14:textId="77777777" w:rsidR="00E55397" w:rsidRDefault="00395F00" w:rsidP="000F6D24">
      <w:pPr>
        <w:pStyle w:val="a5"/>
        <w:numPr>
          <w:ilvl w:val="0"/>
          <w:numId w:val="157"/>
        </w:numPr>
        <w:tabs>
          <w:tab w:val="left" w:pos="1499"/>
        </w:tabs>
        <w:ind w:left="793" w:right="428" w:firstLine="0"/>
        <w:rPr>
          <w:sz w:val="28"/>
        </w:rPr>
      </w:pPr>
      <w:r>
        <w:rPr>
          <w:color w:val="221F1F"/>
          <w:sz w:val="28"/>
        </w:rPr>
        <w:t xml:space="preserve">использовать иноязычные словари и справочники, в том числе </w:t>
      </w:r>
      <w:proofErr w:type="spellStart"/>
      <w:proofErr w:type="gramStart"/>
      <w:r>
        <w:rPr>
          <w:color w:val="221F1F"/>
          <w:sz w:val="28"/>
        </w:rPr>
        <w:t>информа</w:t>
      </w:r>
      <w:proofErr w:type="spellEnd"/>
      <w:r>
        <w:rPr>
          <w:color w:val="221F1F"/>
          <w:sz w:val="28"/>
        </w:rPr>
        <w:t xml:space="preserve">- </w:t>
      </w:r>
      <w:proofErr w:type="spellStart"/>
      <w:r>
        <w:rPr>
          <w:color w:val="221F1F"/>
          <w:sz w:val="28"/>
        </w:rPr>
        <w:t>ционно</w:t>
      </w:r>
      <w:proofErr w:type="spellEnd"/>
      <w:proofErr w:type="gramEnd"/>
      <w:r>
        <w:rPr>
          <w:color w:val="221F1F"/>
          <w:sz w:val="28"/>
        </w:rPr>
        <w:t>-справочные системы в электронной форме.</w:t>
      </w:r>
    </w:p>
    <w:p w14:paraId="6DED9E61" w14:textId="77777777" w:rsidR="00E55397" w:rsidRDefault="00395F00" w:rsidP="000F6D24">
      <w:pPr>
        <w:pStyle w:val="2"/>
        <w:numPr>
          <w:ilvl w:val="0"/>
          <w:numId w:val="158"/>
        </w:numPr>
        <w:tabs>
          <w:tab w:val="left" w:pos="1003"/>
        </w:tabs>
        <w:spacing w:before="317"/>
        <w:ind w:left="1003" w:hanging="210"/>
      </w:pPr>
      <w:r>
        <w:rPr>
          <w:color w:val="221F1F"/>
          <w:spacing w:val="-2"/>
        </w:rPr>
        <w:t>класс</w:t>
      </w:r>
    </w:p>
    <w:p w14:paraId="4FE1EBB2" w14:textId="77777777" w:rsidR="00E55397" w:rsidRDefault="00395F00" w:rsidP="000F6D24">
      <w:pPr>
        <w:pStyle w:val="a5"/>
        <w:numPr>
          <w:ilvl w:val="0"/>
          <w:numId w:val="156"/>
        </w:numPr>
        <w:tabs>
          <w:tab w:val="left" w:pos="1096"/>
        </w:tabs>
        <w:spacing w:line="319" w:lineRule="exact"/>
        <w:ind w:left="1096" w:hanging="303"/>
        <w:rPr>
          <w:sz w:val="28"/>
        </w:rPr>
      </w:pPr>
      <w:r>
        <w:rPr>
          <w:color w:val="221F1F"/>
          <w:sz w:val="28"/>
        </w:rPr>
        <w:t>владеть</w:t>
      </w:r>
      <w:r>
        <w:rPr>
          <w:color w:val="221F1F"/>
          <w:spacing w:val="-13"/>
          <w:sz w:val="28"/>
        </w:rPr>
        <w:t xml:space="preserve"> </w:t>
      </w:r>
      <w:r>
        <w:rPr>
          <w:color w:val="221F1F"/>
          <w:sz w:val="28"/>
        </w:rPr>
        <w:t>основными</w:t>
      </w:r>
      <w:r>
        <w:rPr>
          <w:color w:val="221F1F"/>
          <w:spacing w:val="-6"/>
          <w:sz w:val="28"/>
        </w:rPr>
        <w:t xml:space="preserve"> </w:t>
      </w:r>
      <w:r>
        <w:rPr>
          <w:color w:val="221F1F"/>
          <w:sz w:val="28"/>
        </w:rPr>
        <w:t>видами</w:t>
      </w:r>
      <w:r>
        <w:rPr>
          <w:color w:val="221F1F"/>
          <w:spacing w:val="-7"/>
          <w:sz w:val="28"/>
        </w:rPr>
        <w:t xml:space="preserve"> </w:t>
      </w:r>
      <w:r>
        <w:rPr>
          <w:color w:val="221F1F"/>
          <w:sz w:val="28"/>
        </w:rPr>
        <w:t>речевой</w:t>
      </w:r>
      <w:r>
        <w:rPr>
          <w:color w:val="221F1F"/>
          <w:spacing w:val="-8"/>
          <w:sz w:val="28"/>
        </w:rPr>
        <w:t xml:space="preserve"> </w:t>
      </w:r>
      <w:r>
        <w:rPr>
          <w:color w:val="221F1F"/>
          <w:spacing w:val="-2"/>
          <w:sz w:val="28"/>
        </w:rPr>
        <w:t>деятельности:</w:t>
      </w:r>
    </w:p>
    <w:p w14:paraId="291BDA44" w14:textId="77777777" w:rsidR="00E55397" w:rsidRDefault="00395F00">
      <w:pPr>
        <w:spacing w:line="322" w:lineRule="exact"/>
        <w:ind w:left="793"/>
        <w:jc w:val="both"/>
        <w:rPr>
          <w:sz w:val="28"/>
        </w:rPr>
      </w:pPr>
      <w:r>
        <w:rPr>
          <w:b/>
          <w:color w:val="221F1F"/>
          <w:sz w:val="28"/>
        </w:rPr>
        <w:t>говорение:</w:t>
      </w:r>
      <w:r>
        <w:rPr>
          <w:b/>
          <w:color w:val="221F1F"/>
          <w:spacing w:val="26"/>
          <w:sz w:val="28"/>
        </w:rPr>
        <w:t xml:space="preserve"> </w:t>
      </w:r>
      <w:r>
        <w:rPr>
          <w:i/>
          <w:color w:val="221F1F"/>
          <w:sz w:val="28"/>
        </w:rPr>
        <w:t>вести</w:t>
      </w:r>
      <w:r>
        <w:rPr>
          <w:i/>
          <w:color w:val="221F1F"/>
          <w:spacing w:val="19"/>
          <w:sz w:val="28"/>
        </w:rPr>
        <w:t xml:space="preserve"> </w:t>
      </w:r>
      <w:r>
        <w:rPr>
          <w:i/>
          <w:color w:val="221F1F"/>
          <w:sz w:val="28"/>
        </w:rPr>
        <w:t>разные</w:t>
      </w:r>
      <w:r>
        <w:rPr>
          <w:i/>
          <w:color w:val="221F1F"/>
          <w:spacing w:val="16"/>
          <w:sz w:val="28"/>
        </w:rPr>
        <w:t xml:space="preserve"> </w:t>
      </w:r>
      <w:r>
        <w:rPr>
          <w:i/>
          <w:color w:val="221F1F"/>
          <w:sz w:val="28"/>
        </w:rPr>
        <w:t>виды</w:t>
      </w:r>
      <w:r>
        <w:rPr>
          <w:i/>
          <w:color w:val="221F1F"/>
          <w:spacing w:val="18"/>
          <w:sz w:val="28"/>
        </w:rPr>
        <w:t xml:space="preserve"> </w:t>
      </w:r>
      <w:r>
        <w:rPr>
          <w:i/>
          <w:color w:val="221F1F"/>
          <w:sz w:val="28"/>
        </w:rPr>
        <w:t>диалогов</w:t>
      </w:r>
      <w:r>
        <w:rPr>
          <w:i/>
          <w:color w:val="221F1F"/>
          <w:spacing w:val="23"/>
          <w:sz w:val="28"/>
        </w:rPr>
        <w:t xml:space="preserve"> </w:t>
      </w:r>
      <w:r>
        <w:rPr>
          <w:color w:val="221F1F"/>
          <w:sz w:val="28"/>
        </w:rPr>
        <w:t>(диалог</w:t>
      </w:r>
      <w:r>
        <w:rPr>
          <w:color w:val="221F1F"/>
          <w:spacing w:val="19"/>
          <w:sz w:val="28"/>
        </w:rPr>
        <w:t xml:space="preserve"> </w:t>
      </w:r>
      <w:r>
        <w:rPr>
          <w:color w:val="221F1F"/>
          <w:sz w:val="28"/>
        </w:rPr>
        <w:t>этикетного</w:t>
      </w:r>
      <w:r>
        <w:rPr>
          <w:color w:val="221F1F"/>
          <w:spacing w:val="20"/>
          <w:sz w:val="28"/>
        </w:rPr>
        <w:t xml:space="preserve"> </w:t>
      </w:r>
      <w:r>
        <w:rPr>
          <w:color w:val="221F1F"/>
          <w:sz w:val="28"/>
        </w:rPr>
        <w:t>характера,</w:t>
      </w:r>
      <w:r>
        <w:rPr>
          <w:color w:val="221F1F"/>
          <w:spacing w:val="19"/>
          <w:sz w:val="28"/>
        </w:rPr>
        <w:t xml:space="preserve"> </w:t>
      </w:r>
      <w:r>
        <w:rPr>
          <w:color w:val="221F1F"/>
          <w:spacing w:val="-2"/>
          <w:sz w:val="28"/>
        </w:rPr>
        <w:t>диалог</w:t>
      </w:r>
    </w:p>
    <w:p w14:paraId="2C912AEF" w14:textId="77777777" w:rsidR="00E55397" w:rsidRDefault="00395F00">
      <w:pPr>
        <w:pStyle w:val="a3"/>
        <w:ind w:right="426"/>
      </w:pPr>
      <w:r>
        <w:rPr>
          <w:color w:val="221F1F"/>
        </w:rPr>
        <w:t xml:space="preserve">— побуждение к действию, диалог-расспрос) в рамках отобранного </w:t>
      </w:r>
      <w:proofErr w:type="spellStart"/>
      <w:proofErr w:type="gramStart"/>
      <w:r>
        <w:rPr>
          <w:color w:val="221F1F"/>
        </w:rPr>
        <w:t>тематиче</w:t>
      </w:r>
      <w:proofErr w:type="spellEnd"/>
      <w:r>
        <w:rPr>
          <w:color w:val="221F1F"/>
        </w:rPr>
        <w:t xml:space="preserve">- </w:t>
      </w:r>
      <w:proofErr w:type="spellStart"/>
      <w:r>
        <w:rPr>
          <w:color w:val="221F1F"/>
        </w:rPr>
        <w:t>ского</w:t>
      </w:r>
      <w:proofErr w:type="spellEnd"/>
      <w:proofErr w:type="gramEnd"/>
      <w:r>
        <w:rPr>
          <w:color w:val="221F1F"/>
        </w:rPr>
        <w:t xml:space="preserve"> содержания речи в стандартных ситуациях неофициального общения с вербальными</w:t>
      </w:r>
      <w:r>
        <w:rPr>
          <w:color w:val="221F1F"/>
          <w:spacing w:val="40"/>
        </w:rPr>
        <w:t xml:space="preserve"> </w:t>
      </w:r>
      <w:r>
        <w:rPr>
          <w:color w:val="221F1F"/>
        </w:rPr>
        <w:t>и/или</w:t>
      </w:r>
      <w:r>
        <w:rPr>
          <w:color w:val="221F1F"/>
          <w:spacing w:val="40"/>
        </w:rPr>
        <w:t xml:space="preserve"> </w:t>
      </w:r>
      <w:r>
        <w:rPr>
          <w:color w:val="221F1F"/>
        </w:rPr>
        <w:t>со</w:t>
      </w:r>
      <w:r>
        <w:rPr>
          <w:color w:val="221F1F"/>
          <w:spacing w:val="40"/>
        </w:rPr>
        <w:t xml:space="preserve"> </w:t>
      </w:r>
      <w:r>
        <w:rPr>
          <w:color w:val="221F1F"/>
        </w:rPr>
        <w:t>зрительными</w:t>
      </w:r>
      <w:r>
        <w:rPr>
          <w:color w:val="221F1F"/>
          <w:spacing w:val="40"/>
        </w:rPr>
        <w:t xml:space="preserve"> </w:t>
      </w:r>
      <w:r>
        <w:rPr>
          <w:color w:val="221F1F"/>
        </w:rPr>
        <w:t>опорами,</w:t>
      </w:r>
      <w:r>
        <w:rPr>
          <w:color w:val="221F1F"/>
          <w:spacing w:val="40"/>
        </w:rPr>
        <w:t xml:space="preserve"> </w:t>
      </w:r>
      <w:r>
        <w:rPr>
          <w:color w:val="221F1F"/>
        </w:rPr>
        <w:t>с</w:t>
      </w:r>
      <w:r>
        <w:rPr>
          <w:color w:val="221F1F"/>
          <w:spacing w:val="40"/>
        </w:rPr>
        <w:t xml:space="preserve"> </w:t>
      </w:r>
      <w:r>
        <w:rPr>
          <w:color w:val="221F1F"/>
        </w:rPr>
        <w:t>соблюдением</w:t>
      </w:r>
      <w:r>
        <w:rPr>
          <w:color w:val="221F1F"/>
          <w:spacing w:val="40"/>
        </w:rPr>
        <w:t xml:space="preserve"> </w:t>
      </w:r>
      <w:r>
        <w:rPr>
          <w:color w:val="221F1F"/>
        </w:rPr>
        <w:t>норм</w:t>
      </w:r>
      <w:r>
        <w:rPr>
          <w:color w:val="221F1F"/>
          <w:spacing w:val="40"/>
        </w:rPr>
        <w:t xml:space="preserve"> </w:t>
      </w:r>
      <w:r>
        <w:rPr>
          <w:color w:val="221F1F"/>
        </w:rPr>
        <w:t>речевого</w:t>
      </w:r>
    </w:p>
    <w:p w14:paraId="5828F08F" w14:textId="77777777" w:rsidR="00E55397" w:rsidRDefault="00E55397">
      <w:pPr>
        <w:sectPr w:rsidR="00E55397">
          <w:pgSz w:w="11910" w:h="16840"/>
          <w:pgMar w:top="1040" w:right="700" w:bottom="280" w:left="340" w:header="720" w:footer="720" w:gutter="0"/>
          <w:cols w:space="720"/>
        </w:sectPr>
      </w:pPr>
    </w:p>
    <w:p w14:paraId="35A180B5" w14:textId="77777777" w:rsidR="00E55397" w:rsidRDefault="00395F00">
      <w:pPr>
        <w:pStyle w:val="a3"/>
        <w:spacing w:before="67" w:line="242" w:lineRule="auto"/>
        <w:ind w:right="431"/>
      </w:pPr>
      <w:r>
        <w:rPr>
          <w:color w:val="221F1F"/>
        </w:rPr>
        <w:lastRenderedPageBreak/>
        <w:t>этикета, принятого в стране/странах изучаемого языка (до 5 реплик со стороны каждого собеседника);</w:t>
      </w:r>
    </w:p>
    <w:p w14:paraId="0FD362AB" w14:textId="77777777" w:rsidR="00E55397" w:rsidRDefault="00395F00">
      <w:pPr>
        <w:pStyle w:val="a3"/>
        <w:ind w:right="429"/>
      </w:pPr>
      <w:r>
        <w:rPr>
          <w:i/>
          <w:color w:val="221F1F"/>
        </w:rPr>
        <w:t xml:space="preserve">создавать разные виды монологических высказываний </w:t>
      </w:r>
      <w:r>
        <w:rPr>
          <w:color w:val="221F1F"/>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Pr>
          <w:i/>
          <w:color w:val="221F1F"/>
        </w:rPr>
        <w:t xml:space="preserve">излагать </w:t>
      </w:r>
      <w:r>
        <w:rPr>
          <w:color w:val="221F1F"/>
        </w:rPr>
        <w:t>основное содержание прочитанного текста</w:t>
      </w:r>
      <w:r>
        <w:rPr>
          <w:color w:val="221F1F"/>
          <w:spacing w:val="-3"/>
        </w:rPr>
        <w:t xml:space="preserve"> </w:t>
      </w:r>
      <w:r>
        <w:rPr>
          <w:color w:val="221F1F"/>
        </w:rPr>
        <w:t>с</w:t>
      </w:r>
      <w:r>
        <w:rPr>
          <w:color w:val="221F1F"/>
          <w:spacing w:val="-4"/>
        </w:rPr>
        <w:t xml:space="preserve"> </w:t>
      </w:r>
      <w:r>
        <w:rPr>
          <w:color w:val="221F1F"/>
        </w:rPr>
        <w:t>вербальными</w:t>
      </w:r>
      <w:r>
        <w:rPr>
          <w:color w:val="221F1F"/>
          <w:spacing w:val="-3"/>
        </w:rPr>
        <w:t xml:space="preserve"> </w:t>
      </w:r>
      <w:r>
        <w:rPr>
          <w:color w:val="221F1F"/>
        </w:rPr>
        <w:t>и/или</w:t>
      </w:r>
      <w:r>
        <w:rPr>
          <w:color w:val="221F1F"/>
          <w:spacing w:val="-3"/>
        </w:rPr>
        <w:t xml:space="preserve"> </w:t>
      </w:r>
      <w:r>
        <w:rPr>
          <w:color w:val="221F1F"/>
        </w:rPr>
        <w:t>зрительными</w:t>
      </w:r>
      <w:r>
        <w:rPr>
          <w:color w:val="221F1F"/>
          <w:spacing w:val="-3"/>
        </w:rPr>
        <w:t xml:space="preserve"> </w:t>
      </w:r>
      <w:r>
        <w:rPr>
          <w:color w:val="221F1F"/>
        </w:rPr>
        <w:t>опорами</w:t>
      </w:r>
      <w:r>
        <w:rPr>
          <w:color w:val="221F1F"/>
          <w:spacing w:val="-3"/>
        </w:rPr>
        <w:t xml:space="preserve"> </w:t>
      </w:r>
      <w:r>
        <w:rPr>
          <w:color w:val="221F1F"/>
        </w:rPr>
        <w:t>(объём —</w:t>
      </w:r>
      <w:r>
        <w:rPr>
          <w:color w:val="221F1F"/>
          <w:spacing w:val="-4"/>
        </w:rPr>
        <w:t xml:space="preserve"> </w:t>
      </w:r>
      <w:r>
        <w:rPr>
          <w:color w:val="221F1F"/>
        </w:rPr>
        <w:t>7—8</w:t>
      </w:r>
      <w:r>
        <w:rPr>
          <w:color w:val="221F1F"/>
          <w:spacing w:val="-2"/>
        </w:rPr>
        <w:t xml:space="preserve"> </w:t>
      </w:r>
      <w:r>
        <w:rPr>
          <w:color w:val="221F1F"/>
        </w:rPr>
        <w:t>фраз);</w:t>
      </w:r>
      <w:r>
        <w:rPr>
          <w:color w:val="221F1F"/>
          <w:spacing w:val="-2"/>
        </w:rPr>
        <w:t xml:space="preserve"> </w:t>
      </w:r>
      <w:r>
        <w:rPr>
          <w:color w:val="221F1F"/>
        </w:rPr>
        <w:t xml:space="preserve">кратко </w:t>
      </w:r>
      <w:r>
        <w:rPr>
          <w:i/>
          <w:color w:val="221F1F"/>
        </w:rPr>
        <w:t xml:space="preserve">излагать </w:t>
      </w:r>
      <w:r>
        <w:rPr>
          <w:color w:val="221F1F"/>
        </w:rPr>
        <w:t>результаты выполненной</w:t>
      </w:r>
    </w:p>
    <w:p w14:paraId="3B7CF577" w14:textId="77777777" w:rsidR="00E55397" w:rsidRDefault="00395F00">
      <w:pPr>
        <w:pStyle w:val="a3"/>
        <w:spacing w:line="322" w:lineRule="exact"/>
      </w:pPr>
      <w:r>
        <w:rPr>
          <w:color w:val="221F1F"/>
        </w:rPr>
        <w:t>проектной</w:t>
      </w:r>
      <w:r>
        <w:rPr>
          <w:color w:val="221F1F"/>
          <w:spacing w:val="-7"/>
        </w:rPr>
        <w:t xml:space="preserve"> </w:t>
      </w:r>
      <w:r>
        <w:rPr>
          <w:color w:val="221F1F"/>
        </w:rPr>
        <w:t>работы</w:t>
      </w:r>
      <w:r>
        <w:rPr>
          <w:color w:val="221F1F"/>
          <w:spacing w:val="-4"/>
        </w:rPr>
        <w:t xml:space="preserve"> </w:t>
      </w:r>
      <w:r>
        <w:rPr>
          <w:color w:val="221F1F"/>
        </w:rPr>
        <w:t>(объём</w:t>
      </w:r>
      <w:r>
        <w:rPr>
          <w:color w:val="221F1F"/>
          <w:spacing w:val="-3"/>
        </w:rPr>
        <w:t xml:space="preserve"> </w:t>
      </w:r>
      <w:r>
        <w:rPr>
          <w:color w:val="221F1F"/>
        </w:rPr>
        <w:t>—</w:t>
      </w:r>
      <w:r>
        <w:rPr>
          <w:color w:val="221F1F"/>
          <w:spacing w:val="-5"/>
        </w:rPr>
        <w:t xml:space="preserve"> </w:t>
      </w:r>
      <w:r>
        <w:rPr>
          <w:color w:val="221F1F"/>
        </w:rPr>
        <w:t>7—8</w:t>
      </w:r>
      <w:r>
        <w:rPr>
          <w:color w:val="221F1F"/>
          <w:spacing w:val="-3"/>
        </w:rPr>
        <w:t xml:space="preserve"> </w:t>
      </w:r>
      <w:r>
        <w:rPr>
          <w:color w:val="221F1F"/>
          <w:spacing w:val="-2"/>
        </w:rPr>
        <w:t>фраз);</w:t>
      </w:r>
    </w:p>
    <w:p w14:paraId="43E1AAAD" w14:textId="77777777" w:rsidR="00E55397" w:rsidRDefault="00395F00">
      <w:pPr>
        <w:pStyle w:val="a3"/>
        <w:ind w:right="279"/>
        <w:jc w:val="left"/>
      </w:pPr>
      <w:r>
        <w:rPr>
          <w:b/>
          <w:color w:val="221F1F"/>
        </w:rPr>
        <w:t>аудирование:</w:t>
      </w:r>
      <w:r>
        <w:rPr>
          <w:b/>
          <w:color w:val="221F1F"/>
          <w:spacing w:val="40"/>
        </w:rPr>
        <w:t xml:space="preserve"> </w:t>
      </w:r>
      <w:r>
        <w:rPr>
          <w:i/>
          <w:color w:val="221F1F"/>
        </w:rPr>
        <w:t>воспринимать</w:t>
      </w:r>
      <w:r>
        <w:rPr>
          <w:i/>
          <w:color w:val="221F1F"/>
          <w:spacing w:val="35"/>
        </w:rPr>
        <w:t xml:space="preserve"> </w:t>
      </w:r>
      <w:r>
        <w:rPr>
          <w:i/>
          <w:color w:val="221F1F"/>
        </w:rPr>
        <w:t>на</w:t>
      </w:r>
      <w:r>
        <w:rPr>
          <w:i/>
          <w:color w:val="221F1F"/>
          <w:spacing w:val="36"/>
        </w:rPr>
        <w:t xml:space="preserve"> </w:t>
      </w:r>
      <w:r>
        <w:rPr>
          <w:i/>
          <w:color w:val="221F1F"/>
        </w:rPr>
        <w:t>слух</w:t>
      </w:r>
      <w:r>
        <w:rPr>
          <w:i/>
          <w:color w:val="221F1F"/>
          <w:spacing w:val="34"/>
        </w:rPr>
        <w:t xml:space="preserve"> </w:t>
      </w:r>
      <w:r>
        <w:rPr>
          <w:i/>
          <w:color w:val="221F1F"/>
        </w:rPr>
        <w:t>и</w:t>
      </w:r>
      <w:r>
        <w:rPr>
          <w:i/>
          <w:color w:val="221F1F"/>
          <w:spacing w:val="39"/>
        </w:rPr>
        <w:t xml:space="preserve"> </w:t>
      </w:r>
      <w:r>
        <w:rPr>
          <w:i/>
          <w:color w:val="221F1F"/>
        </w:rPr>
        <w:t>понимать</w:t>
      </w:r>
      <w:r>
        <w:rPr>
          <w:i/>
          <w:color w:val="221F1F"/>
          <w:spacing w:val="34"/>
        </w:rPr>
        <w:t xml:space="preserve"> </w:t>
      </w:r>
      <w:r>
        <w:rPr>
          <w:color w:val="221F1F"/>
        </w:rPr>
        <w:t>несложные</w:t>
      </w:r>
      <w:r>
        <w:rPr>
          <w:color w:val="221F1F"/>
          <w:spacing w:val="36"/>
        </w:rPr>
        <w:t xml:space="preserve"> </w:t>
      </w:r>
      <w:r>
        <w:rPr>
          <w:color w:val="221F1F"/>
        </w:rPr>
        <w:t>адаптированные аутентичные</w:t>
      </w:r>
      <w:r>
        <w:rPr>
          <w:color w:val="221F1F"/>
          <w:spacing w:val="-6"/>
        </w:rPr>
        <w:t xml:space="preserve"> </w:t>
      </w:r>
      <w:r>
        <w:rPr>
          <w:color w:val="221F1F"/>
        </w:rPr>
        <w:t>тексты,</w:t>
      </w:r>
      <w:r>
        <w:rPr>
          <w:color w:val="221F1F"/>
          <w:spacing w:val="-7"/>
        </w:rPr>
        <w:t xml:space="preserve"> </w:t>
      </w:r>
      <w:r>
        <w:rPr>
          <w:color w:val="221F1F"/>
        </w:rPr>
        <w:t>содержащие</w:t>
      </w:r>
      <w:r>
        <w:rPr>
          <w:color w:val="221F1F"/>
          <w:spacing w:val="-6"/>
        </w:rPr>
        <w:t xml:space="preserve"> </w:t>
      </w:r>
      <w:r>
        <w:rPr>
          <w:color w:val="221F1F"/>
        </w:rPr>
        <w:t>отдельные</w:t>
      </w:r>
      <w:r>
        <w:rPr>
          <w:color w:val="221F1F"/>
          <w:spacing w:val="-6"/>
        </w:rPr>
        <w:t xml:space="preserve"> </w:t>
      </w:r>
      <w:r>
        <w:rPr>
          <w:color w:val="221F1F"/>
        </w:rPr>
        <w:t>незнакомые</w:t>
      </w:r>
      <w:r>
        <w:rPr>
          <w:color w:val="221F1F"/>
          <w:spacing w:val="-6"/>
        </w:rPr>
        <w:t xml:space="preserve"> </w:t>
      </w:r>
      <w:r>
        <w:rPr>
          <w:color w:val="221F1F"/>
        </w:rPr>
        <w:t>слова,</w:t>
      </w:r>
      <w:r>
        <w:rPr>
          <w:color w:val="221F1F"/>
          <w:spacing w:val="-7"/>
        </w:rPr>
        <w:t xml:space="preserve"> </w:t>
      </w:r>
      <w:r>
        <w:rPr>
          <w:color w:val="221F1F"/>
        </w:rPr>
        <w:t>со</w:t>
      </w:r>
      <w:r>
        <w:rPr>
          <w:color w:val="221F1F"/>
          <w:spacing w:val="-5"/>
        </w:rPr>
        <w:t xml:space="preserve"> </w:t>
      </w:r>
      <w:r>
        <w:rPr>
          <w:color w:val="221F1F"/>
        </w:rPr>
        <w:t>зрительными опорами</w:t>
      </w:r>
      <w:r>
        <w:rPr>
          <w:color w:val="221F1F"/>
          <w:spacing w:val="36"/>
        </w:rPr>
        <w:t xml:space="preserve"> </w:t>
      </w:r>
      <w:r>
        <w:rPr>
          <w:color w:val="221F1F"/>
        </w:rPr>
        <w:t>или</w:t>
      </w:r>
      <w:r>
        <w:rPr>
          <w:color w:val="221F1F"/>
          <w:spacing w:val="36"/>
        </w:rPr>
        <w:t xml:space="preserve"> </w:t>
      </w:r>
      <w:r>
        <w:rPr>
          <w:color w:val="221F1F"/>
        </w:rPr>
        <w:t>без опоры</w:t>
      </w:r>
      <w:r>
        <w:rPr>
          <w:color w:val="221F1F"/>
          <w:spacing w:val="38"/>
        </w:rPr>
        <w:t xml:space="preserve"> </w:t>
      </w:r>
      <w:r>
        <w:rPr>
          <w:color w:val="221F1F"/>
        </w:rPr>
        <w:t>в</w:t>
      </w:r>
      <w:r>
        <w:rPr>
          <w:color w:val="221F1F"/>
          <w:spacing w:val="37"/>
        </w:rPr>
        <w:t xml:space="preserve"> </w:t>
      </w:r>
      <w:r>
        <w:rPr>
          <w:color w:val="221F1F"/>
        </w:rPr>
        <w:t>зависимости</w:t>
      </w:r>
      <w:r>
        <w:rPr>
          <w:color w:val="221F1F"/>
          <w:spacing w:val="38"/>
        </w:rPr>
        <w:t xml:space="preserve"> </w:t>
      </w:r>
      <w:r>
        <w:rPr>
          <w:color w:val="221F1F"/>
        </w:rPr>
        <w:t>от поставленной</w:t>
      </w:r>
      <w:r>
        <w:rPr>
          <w:color w:val="221F1F"/>
          <w:spacing w:val="36"/>
        </w:rPr>
        <w:t xml:space="preserve"> </w:t>
      </w:r>
      <w:r>
        <w:rPr>
          <w:color w:val="221F1F"/>
        </w:rPr>
        <w:t>коммуникативной</w:t>
      </w:r>
      <w:r>
        <w:rPr>
          <w:color w:val="221F1F"/>
          <w:spacing w:val="38"/>
        </w:rPr>
        <w:t xml:space="preserve"> </w:t>
      </w:r>
      <w:r>
        <w:rPr>
          <w:color w:val="221F1F"/>
        </w:rPr>
        <w:t xml:space="preserve">за- дачи: с пониманием основного содержания, с пониманием запрашиваемой ин- формации (время звучания текста/текстов для аудирования — до 1,5 минут); </w:t>
      </w:r>
      <w:r>
        <w:rPr>
          <w:b/>
          <w:color w:val="221F1F"/>
        </w:rPr>
        <w:t xml:space="preserve">смысловое чтение: </w:t>
      </w:r>
      <w:r>
        <w:rPr>
          <w:i/>
          <w:color w:val="221F1F"/>
        </w:rPr>
        <w:t xml:space="preserve">читать про себя и понимать </w:t>
      </w:r>
      <w:r>
        <w:rPr>
          <w:color w:val="221F1F"/>
        </w:rPr>
        <w:t>несложные адаптированные аутентичные</w:t>
      </w:r>
      <w:r>
        <w:rPr>
          <w:color w:val="221F1F"/>
          <w:spacing w:val="40"/>
        </w:rPr>
        <w:t xml:space="preserve"> </w:t>
      </w:r>
      <w:r>
        <w:rPr>
          <w:color w:val="221F1F"/>
        </w:rPr>
        <w:t>тексты,</w:t>
      </w:r>
      <w:r>
        <w:rPr>
          <w:color w:val="221F1F"/>
          <w:spacing w:val="40"/>
        </w:rPr>
        <w:t xml:space="preserve"> </w:t>
      </w:r>
      <w:r>
        <w:rPr>
          <w:color w:val="221F1F"/>
        </w:rPr>
        <w:t>содержащие</w:t>
      </w:r>
      <w:r>
        <w:rPr>
          <w:color w:val="221F1F"/>
          <w:spacing w:val="40"/>
        </w:rPr>
        <w:t xml:space="preserve"> </w:t>
      </w:r>
      <w:r>
        <w:rPr>
          <w:color w:val="221F1F"/>
        </w:rPr>
        <w:t>отдельные</w:t>
      </w:r>
      <w:r>
        <w:rPr>
          <w:color w:val="221F1F"/>
          <w:spacing w:val="40"/>
        </w:rPr>
        <w:t xml:space="preserve"> </w:t>
      </w:r>
      <w:r>
        <w:rPr>
          <w:color w:val="221F1F"/>
        </w:rPr>
        <w:t>незнакомые</w:t>
      </w:r>
      <w:r>
        <w:rPr>
          <w:color w:val="221F1F"/>
          <w:spacing w:val="40"/>
        </w:rPr>
        <w:t xml:space="preserve"> </w:t>
      </w:r>
      <w:r>
        <w:rPr>
          <w:color w:val="221F1F"/>
        </w:rPr>
        <w:t>слова,</w:t>
      </w:r>
      <w:r>
        <w:rPr>
          <w:color w:val="221F1F"/>
          <w:spacing w:val="40"/>
        </w:rPr>
        <w:t xml:space="preserve"> </w:t>
      </w:r>
      <w:r>
        <w:rPr>
          <w:color w:val="221F1F"/>
        </w:rPr>
        <w:t>с</w:t>
      </w:r>
      <w:r>
        <w:rPr>
          <w:color w:val="221F1F"/>
          <w:spacing w:val="40"/>
        </w:rPr>
        <w:t xml:space="preserve"> </w:t>
      </w:r>
      <w:r>
        <w:rPr>
          <w:color w:val="221F1F"/>
        </w:rPr>
        <w:t>различной глубиной</w:t>
      </w:r>
      <w:r>
        <w:rPr>
          <w:color w:val="221F1F"/>
          <w:spacing w:val="80"/>
        </w:rPr>
        <w:t xml:space="preserve"> </w:t>
      </w:r>
      <w:r>
        <w:rPr>
          <w:color w:val="221F1F"/>
        </w:rPr>
        <w:t>проникновения</w:t>
      </w:r>
      <w:r>
        <w:rPr>
          <w:color w:val="221F1F"/>
          <w:spacing w:val="80"/>
        </w:rPr>
        <w:t xml:space="preserve"> </w:t>
      </w:r>
      <w:r>
        <w:rPr>
          <w:color w:val="221F1F"/>
        </w:rPr>
        <w:t>в</w:t>
      </w:r>
      <w:r>
        <w:rPr>
          <w:color w:val="221F1F"/>
          <w:spacing w:val="80"/>
        </w:rPr>
        <w:t xml:space="preserve"> </w:t>
      </w:r>
      <w:r>
        <w:rPr>
          <w:color w:val="221F1F"/>
        </w:rPr>
        <w:t>их</w:t>
      </w:r>
      <w:r>
        <w:rPr>
          <w:color w:val="221F1F"/>
          <w:spacing w:val="80"/>
        </w:rPr>
        <w:t xml:space="preserve"> </w:t>
      </w:r>
      <w:r>
        <w:rPr>
          <w:color w:val="221F1F"/>
        </w:rPr>
        <w:t>содержание</w:t>
      </w:r>
      <w:r>
        <w:rPr>
          <w:color w:val="221F1F"/>
          <w:spacing w:val="80"/>
        </w:rPr>
        <w:t xml:space="preserve"> </w:t>
      </w:r>
      <w:r>
        <w:rPr>
          <w:color w:val="221F1F"/>
        </w:rPr>
        <w:t>в</w:t>
      </w:r>
      <w:r>
        <w:rPr>
          <w:color w:val="221F1F"/>
          <w:spacing w:val="80"/>
        </w:rPr>
        <w:t xml:space="preserve"> </w:t>
      </w:r>
      <w:r>
        <w:rPr>
          <w:color w:val="221F1F"/>
        </w:rPr>
        <w:t>зависимости</w:t>
      </w:r>
      <w:r>
        <w:rPr>
          <w:color w:val="221F1F"/>
          <w:spacing w:val="80"/>
        </w:rPr>
        <w:t xml:space="preserve"> </w:t>
      </w:r>
      <w:r>
        <w:rPr>
          <w:color w:val="221F1F"/>
        </w:rPr>
        <w:t>от</w:t>
      </w:r>
      <w:r>
        <w:rPr>
          <w:color w:val="221F1F"/>
          <w:spacing w:val="80"/>
        </w:rPr>
        <w:t xml:space="preserve"> </w:t>
      </w:r>
      <w:r>
        <w:rPr>
          <w:color w:val="221F1F"/>
        </w:rPr>
        <w:t>поставленной коммуникативной задачи: с пониманием основного содержания, с пониманием запрашиваемой</w:t>
      </w:r>
      <w:r>
        <w:rPr>
          <w:color w:val="221F1F"/>
          <w:spacing w:val="40"/>
        </w:rPr>
        <w:t xml:space="preserve"> </w:t>
      </w:r>
      <w:r>
        <w:rPr>
          <w:color w:val="221F1F"/>
        </w:rPr>
        <w:t>информации</w:t>
      </w:r>
      <w:r>
        <w:rPr>
          <w:color w:val="221F1F"/>
          <w:spacing w:val="40"/>
        </w:rPr>
        <w:t xml:space="preserve"> </w:t>
      </w:r>
      <w:r>
        <w:rPr>
          <w:color w:val="221F1F"/>
        </w:rPr>
        <w:t>(объём</w:t>
      </w:r>
      <w:r>
        <w:rPr>
          <w:color w:val="221F1F"/>
          <w:spacing w:val="40"/>
        </w:rPr>
        <w:t xml:space="preserve"> </w:t>
      </w:r>
      <w:r>
        <w:rPr>
          <w:color w:val="221F1F"/>
        </w:rPr>
        <w:t>текста/текстов</w:t>
      </w:r>
      <w:r>
        <w:rPr>
          <w:color w:val="221F1F"/>
          <w:spacing w:val="40"/>
        </w:rPr>
        <w:t xml:space="preserve"> </w:t>
      </w:r>
      <w:r>
        <w:rPr>
          <w:color w:val="221F1F"/>
        </w:rPr>
        <w:t>для</w:t>
      </w:r>
      <w:r>
        <w:rPr>
          <w:color w:val="221F1F"/>
          <w:spacing w:val="40"/>
        </w:rPr>
        <w:t xml:space="preserve"> </w:t>
      </w:r>
      <w:r>
        <w:rPr>
          <w:color w:val="221F1F"/>
        </w:rPr>
        <w:t>чтения</w:t>
      </w:r>
      <w:r>
        <w:rPr>
          <w:color w:val="221F1F"/>
          <w:spacing w:val="40"/>
        </w:rPr>
        <w:t xml:space="preserve"> </w:t>
      </w:r>
      <w:r>
        <w:rPr>
          <w:color w:val="221F1F"/>
        </w:rPr>
        <w:t>—</w:t>
      </w:r>
      <w:r>
        <w:rPr>
          <w:color w:val="221F1F"/>
          <w:spacing w:val="40"/>
        </w:rPr>
        <w:t xml:space="preserve"> </w:t>
      </w:r>
      <w:r>
        <w:rPr>
          <w:color w:val="221F1F"/>
        </w:rPr>
        <w:t>250—300</w:t>
      </w:r>
      <w:r>
        <w:rPr>
          <w:color w:val="221F1F"/>
          <w:spacing w:val="80"/>
        </w:rPr>
        <w:t xml:space="preserve"> </w:t>
      </w:r>
      <w:r>
        <w:rPr>
          <w:color w:val="221F1F"/>
        </w:rPr>
        <w:t xml:space="preserve">слов); читать про себя </w:t>
      </w:r>
      <w:proofErr w:type="spellStart"/>
      <w:r>
        <w:rPr>
          <w:color w:val="221F1F"/>
        </w:rPr>
        <w:t>несплошные</w:t>
      </w:r>
      <w:proofErr w:type="spellEnd"/>
      <w:r>
        <w:rPr>
          <w:color w:val="221F1F"/>
        </w:rPr>
        <w:t xml:space="preserve"> тексты (таблицы) и понимать представлен- </w:t>
      </w:r>
      <w:proofErr w:type="spellStart"/>
      <w:r>
        <w:rPr>
          <w:color w:val="221F1F"/>
        </w:rPr>
        <w:t>ную</w:t>
      </w:r>
      <w:proofErr w:type="spellEnd"/>
      <w:r>
        <w:rPr>
          <w:color w:val="221F1F"/>
        </w:rPr>
        <w:t xml:space="preserve"> в них информацию; </w:t>
      </w:r>
      <w:r>
        <w:rPr>
          <w:i/>
          <w:color w:val="221F1F"/>
        </w:rPr>
        <w:t xml:space="preserve">определять </w:t>
      </w:r>
      <w:r>
        <w:rPr>
          <w:color w:val="221F1F"/>
        </w:rPr>
        <w:t>тему текста по заголовку;</w:t>
      </w:r>
    </w:p>
    <w:p w14:paraId="435D7D86" w14:textId="77777777" w:rsidR="00E55397" w:rsidRDefault="00395F00">
      <w:pPr>
        <w:pStyle w:val="a3"/>
        <w:ind w:right="427"/>
      </w:pPr>
      <w:r>
        <w:rPr>
          <w:b/>
          <w:color w:val="221F1F"/>
        </w:rPr>
        <w:t xml:space="preserve">письменная речь: </w:t>
      </w:r>
      <w:r>
        <w:rPr>
          <w:i/>
          <w:color w:val="221F1F"/>
        </w:rPr>
        <w:t xml:space="preserve">заполнять </w:t>
      </w:r>
      <w:r>
        <w:rPr>
          <w:color w:val="221F1F"/>
        </w:rPr>
        <w:t xml:space="preserve">анкеты и формуляры в соответствии с нормами речевого этикета, принятыми в стране / странах изучаемого языка, с указанием личной информации; </w:t>
      </w:r>
      <w:r>
        <w:rPr>
          <w:i/>
          <w:color w:val="221F1F"/>
        </w:rPr>
        <w:t xml:space="preserve">писать </w:t>
      </w:r>
      <w:r>
        <w:rPr>
          <w:color w:val="221F1F"/>
        </w:rPr>
        <w:t xml:space="preserve">электронное сообщение личного характера, со- </w:t>
      </w:r>
      <w:proofErr w:type="spellStart"/>
      <w:r>
        <w:rPr>
          <w:color w:val="221F1F"/>
        </w:rPr>
        <w:t>блюдая</w:t>
      </w:r>
      <w:proofErr w:type="spellEnd"/>
      <w:r>
        <w:rPr>
          <w:color w:val="221F1F"/>
        </w:rPr>
        <w:t xml:space="preserve"> речевой этикет, принятый в стране / странах изучаемого языка (объём сообщения — до 70 слов); </w:t>
      </w:r>
      <w:r>
        <w:rPr>
          <w:i/>
          <w:color w:val="221F1F"/>
        </w:rPr>
        <w:t xml:space="preserve">создавать </w:t>
      </w:r>
      <w:r>
        <w:rPr>
          <w:color w:val="221F1F"/>
        </w:rPr>
        <w:t>небольшое письменное высказывание с опорой на образец, план, ключевые слова, картинку (объём высказывания — до 70 слов);</w:t>
      </w:r>
    </w:p>
    <w:p w14:paraId="74A54CE0" w14:textId="77777777" w:rsidR="00E55397" w:rsidRDefault="00395F00" w:rsidP="000F6D24">
      <w:pPr>
        <w:pStyle w:val="a5"/>
        <w:numPr>
          <w:ilvl w:val="0"/>
          <w:numId w:val="156"/>
        </w:numPr>
        <w:tabs>
          <w:tab w:val="left" w:pos="1499"/>
        </w:tabs>
        <w:ind w:left="793" w:right="430" w:firstLine="0"/>
        <w:rPr>
          <w:sz w:val="28"/>
        </w:rPr>
      </w:pPr>
      <w:r>
        <w:rPr>
          <w:color w:val="221F1F"/>
          <w:sz w:val="28"/>
        </w:rPr>
        <w:t xml:space="preserve">владеть </w:t>
      </w:r>
      <w:r>
        <w:rPr>
          <w:b/>
          <w:color w:val="221F1F"/>
          <w:sz w:val="28"/>
        </w:rPr>
        <w:t xml:space="preserve">фонетическими навыками: </w:t>
      </w:r>
      <w:r>
        <w:rPr>
          <w:i/>
          <w:color w:val="221F1F"/>
          <w:sz w:val="28"/>
        </w:rPr>
        <w:t xml:space="preserve">различать на слух и адекватно, </w:t>
      </w:r>
      <w:r>
        <w:rPr>
          <w:color w:val="221F1F"/>
          <w:sz w:val="28"/>
        </w:rPr>
        <w:t xml:space="preserve">без ошибок, ведущих к сбою коммуникации, </w:t>
      </w:r>
      <w:r>
        <w:rPr>
          <w:i/>
          <w:color w:val="221F1F"/>
          <w:sz w:val="28"/>
        </w:rPr>
        <w:t xml:space="preserve">произносить </w:t>
      </w:r>
      <w:r>
        <w:rPr>
          <w:color w:val="221F1F"/>
          <w:sz w:val="28"/>
        </w:rPr>
        <w:t>слова с правильным ударением</w:t>
      </w:r>
      <w:r>
        <w:rPr>
          <w:color w:val="221F1F"/>
          <w:spacing w:val="-2"/>
          <w:sz w:val="28"/>
        </w:rPr>
        <w:t xml:space="preserve"> </w:t>
      </w:r>
      <w:r>
        <w:rPr>
          <w:color w:val="221F1F"/>
          <w:sz w:val="28"/>
        </w:rPr>
        <w:t>и фразы</w:t>
      </w:r>
      <w:r>
        <w:rPr>
          <w:color w:val="221F1F"/>
          <w:spacing w:val="-1"/>
          <w:sz w:val="28"/>
        </w:rPr>
        <w:t xml:space="preserve"> </w:t>
      </w:r>
      <w:r>
        <w:rPr>
          <w:color w:val="221F1F"/>
          <w:sz w:val="28"/>
        </w:rPr>
        <w:t>с соблюдением</w:t>
      </w:r>
      <w:r>
        <w:rPr>
          <w:color w:val="221F1F"/>
          <w:spacing w:val="-2"/>
          <w:sz w:val="28"/>
        </w:rPr>
        <w:t xml:space="preserve"> </w:t>
      </w:r>
      <w:r>
        <w:rPr>
          <w:color w:val="221F1F"/>
          <w:sz w:val="28"/>
        </w:rPr>
        <w:t>их</w:t>
      </w:r>
      <w:r>
        <w:rPr>
          <w:color w:val="221F1F"/>
          <w:spacing w:val="-1"/>
          <w:sz w:val="28"/>
        </w:rPr>
        <w:t xml:space="preserve"> </w:t>
      </w:r>
      <w:r>
        <w:rPr>
          <w:color w:val="221F1F"/>
          <w:sz w:val="28"/>
        </w:rPr>
        <w:t>ритмико-интонационных</w:t>
      </w:r>
      <w:r>
        <w:rPr>
          <w:color w:val="221F1F"/>
          <w:spacing w:val="-1"/>
          <w:sz w:val="28"/>
        </w:rPr>
        <w:t xml:space="preserve"> </w:t>
      </w:r>
      <w:r>
        <w:rPr>
          <w:color w:val="221F1F"/>
          <w:sz w:val="28"/>
        </w:rPr>
        <w:t>особенностей,</w:t>
      </w:r>
      <w:r>
        <w:rPr>
          <w:color w:val="221F1F"/>
          <w:spacing w:val="-2"/>
          <w:sz w:val="28"/>
        </w:rPr>
        <w:t xml:space="preserve"> </w:t>
      </w:r>
      <w:r>
        <w:rPr>
          <w:color w:val="221F1F"/>
          <w:sz w:val="28"/>
        </w:rPr>
        <w:t xml:space="preserve">в том числе </w:t>
      </w:r>
      <w:r>
        <w:rPr>
          <w:i/>
          <w:color w:val="221F1F"/>
          <w:sz w:val="28"/>
        </w:rPr>
        <w:t xml:space="preserve">применять правила </w:t>
      </w:r>
      <w:r>
        <w:rPr>
          <w:color w:val="221F1F"/>
          <w:sz w:val="28"/>
        </w:rPr>
        <w:t xml:space="preserve">отсутствия фразового ударения на служебных словах; </w:t>
      </w:r>
      <w:r>
        <w:rPr>
          <w:i/>
          <w:color w:val="221F1F"/>
          <w:sz w:val="28"/>
        </w:rPr>
        <w:t xml:space="preserve">выразительно читать вслух </w:t>
      </w:r>
      <w:r>
        <w:rPr>
          <w:color w:val="221F1F"/>
          <w:sz w:val="28"/>
        </w:rPr>
        <w:t>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w:t>
      </w:r>
      <w:r>
        <w:rPr>
          <w:color w:val="221F1F"/>
          <w:spacing w:val="-10"/>
          <w:sz w:val="28"/>
        </w:rPr>
        <w:t xml:space="preserve"> </w:t>
      </w:r>
      <w:r>
        <w:rPr>
          <w:color w:val="221F1F"/>
          <w:sz w:val="28"/>
        </w:rPr>
        <w:t>содержания</w:t>
      </w:r>
      <w:r>
        <w:rPr>
          <w:color w:val="221F1F"/>
          <w:spacing w:val="-12"/>
          <w:sz w:val="28"/>
        </w:rPr>
        <w:t xml:space="preserve"> </w:t>
      </w:r>
      <w:r>
        <w:rPr>
          <w:color w:val="221F1F"/>
          <w:sz w:val="28"/>
        </w:rPr>
        <w:t>текста;</w:t>
      </w:r>
      <w:r>
        <w:rPr>
          <w:color w:val="221F1F"/>
          <w:spacing w:val="-12"/>
          <w:sz w:val="28"/>
        </w:rPr>
        <w:t xml:space="preserve"> </w:t>
      </w:r>
      <w:r>
        <w:rPr>
          <w:color w:val="221F1F"/>
          <w:sz w:val="28"/>
        </w:rPr>
        <w:t>читать</w:t>
      </w:r>
      <w:r>
        <w:rPr>
          <w:color w:val="221F1F"/>
          <w:spacing w:val="-14"/>
          <w:sz w:val="28"/>
        </w:rPr>
        <w:t xml:space="preserve"> </w:t>
      </w:r>
      <w:r>
        <w:rPr>
          <w:color w:val="221F1F"/>
          <w:sz w:val="28"/>
        </w:rPr>
        <w:t>новые</w:t>
      </w:r>
      <w:r>
        <w:rPr>
          <w:color w:val="221F1F"/>
          <w:spacing w:val="-12"/>
          <w:sz w:val="28"/>
        </w:rPr>
        <w:t xml:space="preserve"> </w:t>
      </w:r>
      <w:r>
        <w:rPr>
          <w:color w:val="221F1F"/>
          <w:sz w:val="28"/>
        </w:rPr>
        <w:t>слова</w:t>
      </w:r>
      <w:r>
        <w:rPr>
          <w:color w:val="221F1F"/>
          <w:spacing w:val="-13"/>
          <w:sz w:val="28"/>
        </w:rPr>
        <w:t xml:space="preserve"> </w:t>
      </w:r>
      <w:r>
        <w:rPr>
          <w:color w:val="221F1F"/>
          <w:sz w:val="28"/>
        </w:rPr>
        <w:t>согласно</w:t>
      </w:r>
      <w:r>
        <w:rPr>
          <w:color w:val="221F1F"/>
          <w:spacing w:val="-11"/>
          <w:sz w:val="28"/>
        </w:rPr>
        <w:t xml:space="preserve"> </w:t>
      </w:r>
      <w:r>
        <w:rPr>
          <w:color w:val="221F1F"/>
          <w:sz w:val="28"/>
        </w:rPr>
        <w:t>основным</w:t>
      </w:r>
      <w:r>
        <w:rPr>
          <w:color w:val="221F1F"/>
          <w:spacing w:val="-13"/>
          <w:sz w:val="28"/>
        </w:rPr>
        <w:t xml:space="preserve"> </w:t>
      </w:r>
      <w:r>
        <w:rPr>
          <w:color w:val="221F1F"/>
          <w:sz w:val="28"/>
        </w:rPr>
        <w:t xml:space="preserve">правилам </w:t>
      </w:r>
      <w:r>
        <w:rPr>
          <w:color w:val="221F1F"/>
          <w:spacing w:val="-2"/>
          <w:sz w:val="28"/>
        </w:rPr>
        <w:t>чтения;</w:t>
      </w:r>
    </w:p>
    <w:p w14:paraId="04832D5B" w14:textId="77777777" w:rsidR="00E55397" w:rsidRDefault="00395F00">
      <w:pPr>
        <w:ind w:left="793"/>
        <w:rPr>
          <w:sz w:val="28"/>
        </w:rPr>
      </w:pPr>
      <w:r>
        <w:rPr>
          <w:i/>
          <w:color w:val="221F1F"/>
          <w:sz w:val="28"/>
        </w:rPr>
        <w:t xml:space="preserve">владеть </w:t>
      </w:r>
      <w:r>
        <w:rPr>
          <w:b/>
          <w:color w:val="221F1F"/>
          <w:sz w:val="28"/>
        </w:rPr>
        <w:t xml:space="preserve">орфографическими </w:t>
      </w:r>
      <w:r>
        <w:rPr>
          <w:color w:val="221F1F"/>
          <w:sz w:val="28"/>
        </w:rPr>
        <w:t xml:space="preserve">навыками: правильно </w:t>
      </w:r>
      <w:r>
        <w:rPr>
          <w:i/>
          <w:color w:val="221F1F"/>
          <w:sz w:val="28"/>
        </w:rPr>
        <w:t xml:space="preserve">писать </w:t>
      </w:r>
      <w:r>
        <w:rPr>
          <w:color w:val="221F1F"/>
          <w:sz w:val="28"/>
        </w:rPr>
        <w:t xml:space="preserve">изученные слова; </w:t>
      </w:r>
      <w:r>
        <w:rPr>
          <w:i/>
          <w:color w:val="221F1F"/>
          <w:sz w:val="28"/>
        </w:rPr>
        <w:t xml:space="preserve">владеть </w:t>
      </w:r>
      <w:r>
        <w:rPr>
          <w:b/>
          <w:color w:val="221F1F"/>
          <w:sz w:val="28"/>
        </w:rPr>
        <w:t xml:space="preserve">пунктуационными </w:t>
      </w:r>
      <w:r>
        <w:rPr>
          <w:color w:val="221F1F"/>
          <w:sz w:val="28"/>
        </w:rPr>
        <w:t xml:space="preserve">навыками: </w:t>
      </w:r>
      <w:r>
        <w:rPr>
          <w:i/>
          <w:color w:val="221F1F"/>
          <w:sz w:val="28"/>
        </w:rPr>
        <w:t xml:space="preserve">использовать </w:t>
      </w:r>
      <w:r>
        <w:rPr>
          <w:color w:val="221F1F"/>
          <w:sz w:val="28"/>
        </w:rPr>
        <w:t xml:space="preserve">точку, вопросительный и восклицательный знаки в конце предложения, запятую при перечислении и </w:t>
      </w:r>
      <w:proofErr w:type="gramStart"/>
      <w:r>
        <w:rPr>
          <w:color w:val="221F1F"/>
          <w:sz w:val="28"/>
        </w:rPr>
        <w:t>об- ращении</w:t>
      </w:r>
      <w:proofErr w:type="gramEnd"/>
      <w:r>
        <w:rPr>
          <w:color w:val="221F1F"/>
          <w:sz w:val="28"/>
        </w:rPr>
        <w:t>,</w:t>
      </w:r>
      <w:r>
        <w:rPr>
          <w:color w:val="221F1F"/>
          <w:spacing w:val="40"/>
          <w:sz w:val="28"/>
        </w:rPr>
        <w:t xml:space="preserve"> </w:t>
      </w:r>
      <w:r>
        <w:rPr>
          <w:color w:val="221F1F"/>
          <w:sz w:val="28"/>
        </w:rPr>
        <w:t>апостроф;</w:t>
      </w:r>
      <w:r>
        <w:rPr>
          <w:color w:val="221F1F"/>
          <w:spacing w:val="40"/>
          <w:sz w:val="28"/>
        </w:rPr>
        <w:t xml:space="preserve"> </w:t>
      </w:r>
      <w:r>
        <w:rPr>
          <w:color w:val="221F1F"/>
          <w:sz w:val="28"/>
        </w:rPr>
        <w:t>пунктуационно</w:t>
      </w:r>
      <w:r>
        <w:rPr>
          <w:color w:val="221F1F"/>
          <w:spacing w:val="40"/>
          <w:sz w:val="28"/>
        </w:rPr>
        <w:t xml:space="preserve"> </w:t>
      </w:r>
      <w:r>
        <w:rPr>
          <w:color w:val="221F1F"/>
          <w:sz w:val="28"/>
        </w:rPr>
        <w:t>правильно</w:t>
      </w:r>
      <w:r>
        <w:rPr>
          <w:color w:val="221F1F"/>
          <w:spacing w:val="40"/>
          <w:sz w:val="28"/>
        </w:rPr>
        <w:t xml:space="preserve"> </w:t>
      </w:r>
      <w:r>
        <w:rPr>
          <w:i/>
          <w:color w:val="221F1F"/>
          <w:sz w:val="28"/>
        </w:rPr>
        <w:t>оформлять</w:t>
      </w:r>
      <w:r>
        <w:rPr>
          <w:i/>
          <w:color w:val="221F1F"/>
          <w:spacing w:val="40"/>
          <w:sz w:val="28"/>
        </w:rPr>
        <w:t xml:space="preserve"> </w:t>
      </w:r>
      <w:r>
        <w:rPr>
          <w:color w:val="221F1F"/>
          <w:sz w:val="28"/>
        </w:rPr>
        <w:t>электронное</w:t>
      </w:r>
      <w:r>
        <w:rPr>
          <w:color w:val="221F1F"/>
          <w:spacing w:val="40"/>
          <w:sz w:val="28"/>
        </w:rPr>
        <w:t xml:space="preserve"> </w:t>
      </w:r>
      <w:proofErr w:type="spellStart"/>
      <w:r>
        <w:rPr>
          <w:color w:val="221F1F"/>
          <w:sz w:val="28"/>
        </w:rPr>
        <w:t>сооб</w:t>
      </w:r>
      <w:proofErr w:type="spellEnd"/>
      <w:r>
        <w:rPr>
          <w:color w:val="221F1F"/>
          <w:sz w:val="28"/>
        </w:rPr>
        <w:t xml:space="preserve">- </w:t>
      </w:r>
      <w:proofErr w:type="spellStart"/>
      <w:r>
        <w:rPr>
          <w:color w:val="221F1F"/>
          <w:sz w:val="28"/>
        </w:rPr>
        <w:t>щение</w:t>
      </w:r>
      <w:proofErr w:type="spellEnd"/>
      <w:r>
        <w:rPr>
          <w:color w:val="221F1F"/>
          <w:sz w:val="28"/>
        </w:rPr>
        <w:t xml:space="preserve"> личного характера;</w:t>
      </w:r>
    </w:p>
    <w:p w14:paraId="376FB8D4" w14:textId="77777777" w:rsidR="00E55397" w:rsidRDefault="00395F00" w:rsidP="000F6D24">
      <w:pPr>
        <w:pStyle w:val="a5"/>
        <w:numPr>
          <w:ilvl w:val="0"/>
          <w:numId w:val="156"/>
        </w:numPr>
        <w:tabs>
          <w:tab w:val="left" w:pos="1499"/>
        </w:tabs>
        <w:ind w:left="793" w:right="431" w:firstLine="0"/>
        <w:rPr>
          <w:sz w:val="28"/>
        </w:rPr>
      </w:pPr>
      <w:r>
        <w:rPr>
          <w:i/>
          <w:color w:val="221F1F"/>
          <w:sz w:val="28"/>
        </w:rPr>
        <w:t xml:space="preserve">распознавать </w:t>
      </w:r>
      <w:r>
        <w:rPr>
          <w:color w:val="221F1F"/>
          <w:sz w:val="28"/>
        </w:rPr>
        <w:t xml:space="preserve">в звучащем и письменном тексте 800 лексических единиц (слов, словосочетаний, речевых клише) и правильно </w:t>
      </w:r>
      <w:r>
        <w:rPr>
          <w:i/>
          <w:color w:val="221F1F"/>
          <w:sz w:val="28"/>
        </w:rPr>
        <w:t xml:space="preserve">употреблять </w:t>
      </w:r>
      <w:r>
        <w:rPr>
          <w:color w:val="221F1F"/>
          <w:sz w:val="28"/>
        </w:rPr>
        <w:t>в устной и письменной</w:t>
      </w:r>
      <w:r>
        <w:rPr>
          <w:color w:val="221F1F"/>
          <w:spacing w:val="40"/>
          <w:sz w:val="28"/>
        </w:rPr>
        <w:t xml:space="preserve"> </w:t>
      </w:r>
      <w:r>
        <w:rPr>
          <w:color w:val="221F1F"/>
          <w:sz w:val="28"/>
        </w:rPr>
        <w:t>речи</w:t>
      </w:r>
      <w:r>
        <w:rPr>
          <w:color w:val="221F1F"/>
          <w:spacing w:val="39"/>
          <w:sz w:val="28"/>
        </w:rPr>
        <w:t xml:space="preserve"> </w:t>
      </w:r>
      <w:r>
        <w:rPr>
          <w:color w:val="221F1F"/>
          <w:sz w:val="28"/>
        </w:rPr>
        <w:t>750</w:t>
      </w:r>
      <w:r>
        <w:rPr>
          <w:color w:val="221F1F"/>
          <w:spacing w:val="40"/>
          <w:sz w:val="28"/>
        </w:rPr>
        <w:t xml:space="preserve"> </w:t>
      </w:r>
      <w:r>
        <w:rPr>
          <w:color w:val="221F1F"/>
          <w:sz w:val="28"/>
        </w:rPr>
        <w:t>лексических</w:t>
      </w:r>
      <w:r>
        <w:rPr>
          <w:color w:val="221F1F"/>
          <w:spacing w:val="40"/>
          <w:sz w:val="28"/>
        </w:rPr>
        <w:t xml:space="preserve"> </w:t>
      </w:r>
      <w:r>
        <w:rPr>
          <w:color w:val="221F1F"/>
          <w:sz w:val="28"/>
        </w:rPr>
        <w:t>единиц</w:t>
      </w:r>
      <w:r>
        <w:rPr>
          <w:color w:val="221F1F"/>
          <w:spacing w:val="40"/>
          <w:sz w:val="28"/>
        </w:rPr>
        <w:t xml:space="preserve"> </w:t>
      </w:r>
      <w:r>
        <w:rPr>
          <w:color w:val="221F1F"/>
          <w:sz w:val="28"/>
        </w:rPr>
        <w:t>(включая</w:t>
      </w:r>
      <w:r>
        <w:rPr>
          <w:color w:val="221F1F"/>
          <w:spacing w:val="39"/>
          <w:sz w:val="28"/>
        </w:rPr>
        <w:t xml:space="preserve"> </w:t>
      </w:r>
      <w:r>
        <w:rPr>
          <w:color w:val="221F1F"/>
          <w:sz w:val="28"/>
        </w:rPr>
        <w:t>650</w:t>
      </w:r>
      <w:r>
        <w:rPr>
          <w:color w:val="221F1F"/>
          <w:spacing w:val="40"/>
          <w:sz w:val="28"/>
        </w:rPr>
        <w:t xml:space="preserve"> </w:t>
      </w:r>
      <w:r>
        <w:rPr>
          <w:color w:val="221F1F"/>
          <w:sz w:val="28"/>
        </w:rPr>
        <w:t>лексических</w:t>
      </w:r>
      <w:r>
        <w:rPr>
          <w:color w:val="221F1F"/>
          <w:spacing w:val="39"/>
          <w:sz w:val="28"/>
        </w:rPr>
        <w:t xml:space="preserve"> </w:t>
      </w:r>
      <w:r>
        <w:rPr>
          <w:color w:val="221F1F"/>
          <w:sz w:val="28"/>
        </w:rPr>
        <w:t>единиц,</w:t>
      </w:r>
    </w:p>
    <w:p w14:paraId="54125C67" w14:textId="77777777" w:rsidR="00E55397" w:rsidRDefault="00E55397">
      <w:pPr>
        <w:jc w:val="both"/>
        <w:rPr>
          <w:sz w:val="28"/>
        </w:rPr>
        <w:sectPr w:rsidR="00E55397">
          <w:pgSz w:w="11910" w:h="16840"/>
          <w:pgMar w:top="1040" w:right="700" w:bottom="280" w:left="340" w:header="720" w:footer="720" w:gutter="0"/>
          <w:cols w:space="720"/>
        </w:sectPr>
      </w:pPr>
    </w:p>
    <w:p w14:paraId="5F6FCEE2" w14:textId="77777777" w:rsidR="00E55397" w:rsidRDefault="00395F00">
      <w:pPr>
        <w:pStyle w:val="a3"/>
        <w:spacing w:before="67"/>
        <w:ind w:right="279"/>
        <w:jc w:val="left"/>
      </w:pPr>
      <w:r>
        <w:rPr>
          <w:color w:val="221F1F"/>
        </w:rPr>
        <w:lastRenderedPageBreak/>
        <w:t xml:space="preserve">освоенных ранее), обслуживающих ситуации общения в рамках тематического содержания, с соблюдением существующей нормы лексической сочетаемости; </w:t>
      </w:r>
      <w:r>
        <w:rPr>
          <w:i/>
          <w:color w:val="221F1F"/>
        </w:rPr>
        <w:t xml:space="preserve">распознавать и употреблять </w:t>
      </w:r>
      <w:r>
        <w:rPr>
          <w:color w:val="221F1F"/>
        </w:rPr>
        <w:t xml:space="preserve">в устной и письменной речи родственные слова, образованные с использованием аффиксации: имена существительные с </w:t>
      </w:r>
      <w:proofErr w:type="spellStart"/>
      <w:r>
        <w:rPr>
          <w:color w:val="221F1F"/>
        </w:rPr>
        <w:t>помо</w:t>
      </w:r>
      <w:proofErr w:type="spellEnd"/>
      <w:r>
        <w:rPr>
          <w:color w:val="221F1F"/>
        </w:rPr>
        <w:t xml:space="preserve">- </w:t>
      </w:r>
      <w:proofErr w:type="spellStart"/>
      <w:r>
        <w:rPr>
          <w:color w:val="221F1F"/>
        </w:rPr>
        <w:t>щью</w:t>
      </w:r>
      <w:proofErr w:type="spellEnd"/>
      <w:r>
        <w:rPr>
          <w:color w:val="221F1F"/>
          <w:spacing w:val="38"/>
        </w:rPr>
        <w:t xml:space="preserve"> </w:t>
      </w:r>
      <w:r>
        <w:rPr>
          <w:color w:val="221F1F"/>
        </w:rPr>
        <w:t>суффикса</w:t>
      </w:r>
      <w:r>
        <w:rPr>
          <w:color w:val="221F1F"/>
          <w:spacing w:val="44"/>
        </w:rPr>
        <w:t xml:space="preserve"> </w:t>
      </w:r>
      <w:r>
        <w:rPr>
          <w:color w:val="221F1F"/>
        </w:rPr>
        <w:t>-</w:t>
      </w:r>
      <w:proofErr w:type="spellStart"/>
      <w:r>
        <w:rPr>
          <w:color w:val="221F1F"/>
        </w:rPr>
        <w:t>ing</w:t>
      </w:r>
      <w:proofErr w:type="spellEnd"/>
      <w:r>
        <w:rPr>
          <w:color w:val="221F1F"/>
        </w:rPr>
        <w:t>;</w:t>
      </w:r>
      <w:r>
        <w:rPr>
          <w:color w:val="221F1F"/>
          <w:spacing w:val="42"/>
        </w:rPr>
        <w:t xml:space="preserve"> </w:t>
      </w:r>
      <w:r>
        <w:rPr>
          <w:color w:val="221F1F"/>
        </w:rPr>
        <w:t>имена</w:t>
      </w:r>
      <w:r>
        <w:rPr>
          <w:color w:val="221F1F"/>
          <w:spacing w:val="40"/>
        </w:rPr>
        <w:t xml:space="preserve"> </w:t>
      </w:r>
      <w:r>
        <w:rPr>
          <w:color w:val="221F1F"/>
        </w:rPr>
        <w:t>прилагательные</w:t>
      </w:r>
      <w:r>
        <w:rPr>
          <w:color w:val="221F1F"/>
          <w:spacing w:val="40"/>
        </w:rPr>
        <w:t xml:space="preserve"> </w:t>
      </w:r>
      <w:r>
        <w:rPr>
          <w:color w:val="221F1F"/>
        </w:rPr>
        <w:t>с</w:t>
      </w:r>
      <w:r>
        <w:rPr>
          <w:color w:val="221F1F"/>
          <w:spacing w:val="42"/>
        </w:rPr>
        <w:t xml:space="preserve"> </w:t>
      </w:r>
      <w:r>
        <w:rPr>
          <w:color w:val="221F1F"/>
        </w:rPr>
        <w:t>помощью</w:t>
      </w:r>
      <w:r>
        <w:rPr>
          <w:color w:val="221F1F"/>
          <w:spacing w:val="40"/>
        </w:rPr>
        <w:t xml:space="preserve"> </w:t>
      </w:r>
      <w:r>
        <w:rPr>
          <w:color w:val="221F1F"/>
        </w:rPr>
        <w:t>суффиксов</w:t>
      </w:r>
      <w:r>
        <w:rPr>
          <w:color w:val="221F1F"/>
          <w:spacing w:val="49"/>
        </w:rPr>
        <w:t xml:space="preserve"> </w:t>
      </w:r>
      <w:r>
        <w:rPr>
          <w:color w:val="221F1F"/>
        </w:rPr>
        <w:t>-</w:t>
      </w:r>
      <w:proofErr w:type="spellStart"/>
      <w:r>
        <w:rPr>
          <w:color w:val="221F1F"/>
        </w:rPr>
        <w:t>ing</w:t>
      </w:r>
      <w:proofErr w:type="spellEnd"/>
      <w:r>
        <w:rPr>
          <w:color w:val="221F1F"/>
        </w:rPr>
        <w:t>,</w:t>
      </w:r>
      <w:r>
        <w:rPr>
          <w:color w:val="221F1F"/>
          <w:spacing w:val="40"/>
        </w:rPr>
        <w:t xml:space="preserve"> </w:t>
      </w:r>
      <w:r>
        <w:rPr>
          <w:color w:val="221F1F"/>
        </w:rPr>
        <w:t>-</w:t>
      </w:r>
      <w:proofErr w:type="spellStart"/>
      <w:r>
        <w:rPr>
          <w:color w:val="221F1F"/>
          <w:spacing w:val="-2"/>
        </w:rPr>
        <w:t>less</w:t>
      </w:r>
      <w:proofErr w:type="spellEnd"/>
      <w:r>
        <w:rPr>
          <w:color w:val="221F1F"/>
          <w:spacing w:val="-2"/>
        </w:rPr>
        <w:t>,</w:t>
      </w:r>
    </w:p>
    <w:p w14:paraId="5F608A6B" w14:textId="77777777" w:rsidR="00E55397" w:rsidRDefault="00395F00">
      <w:pPr>
        <w:pStyle w:val="a3"/>
        <w:spacing w:before="1" w:line="322" w:lineRule="exact"/>
        <w:jc w:val="left"/>
      </w:pPr>
      <w:r>
        <w:rPr>
          <w:color w:val="221F1F"/>
        </w:rPr>
        <w:t>-</w:t>
      </w:r>
      <w:proofErr w:type="spellStart"/>
      <w:r>
        <w:rPr>
          <w:color w:val="221F1F"/>
        </w:rPr>
        <w:t>ive</w:t>
      </w:r>
      <w:proofErr w:type="spellEnd"/>
      <w:r>
        <w:rPr>
          <w:color w:val="221F1F"/>
        </w:rPr>
        <w:t>,</w:t>
      </w:r>
      <w:r>
        <w:rPr>
          <w:color w:val="221F1F"/>
          <w:spacing w:val="-5"/>
        </w:rPr>
        <w:t xml:space="preserve"> </w:t>
      </w:r>
      <w:r>
        <w:rPr>
          <w:color w:val="221F1F"/>
        </w:rPr>
        <w:t>-</w:t>
      </w:r>
      <w:proofErr w:type="spellStart"/>
      <w:r>
        <w:rPr>
          <w:color w:val="221F1F"/>
          <w:spacing w:val="-5"/>
        </w:rPr>
        <w:t>al</w:t>
      </w:r>
      <w:proofErr w:type="spellEnd"/>
      <w:r>
        <w:rPr>
          <w:color w:val="221F1F"/>
          <w:spacing w:val="-5"/>
        </w:rPr>
        <w:t>;</w:t>
      </w:r>
    </w:p>
    <w:p w14:paraId="15AB0E4E" w14:textId="77777777" w:rsidR="00E55397" w:rsidRDefault="00395F00">
      <w:pPr>
        <w:spacing w:line="242" w:lineRule="auto"/>
        <w:ind w:left="793"/>
        <w:rPr>
          <w:sz w:val="28"/>
        </w:rPr>
      </w:pPr>
      <w:r>
        <w:rPr>
          <w:i/>
          <w:color w:val="221F1F"/>
          <w:sz w:val="28"/>
        </w:rPr>
        <w:t>распознавать</w:t>
      </w:r>
      <w:r>
        <w:rPr>
          <w:i/>
          <w:color w:val="221F1F"/>
          <w:spacing w:val="-15"/>
          <w:sz w:val="28"/>
        </w:rPr>
        <w:t xml:space="preserve"> </w:t>
      </w:r>
      <w:r>
        <w:rPr>
          <w:i/>
          <w:color w:val="221F1F"/>
          <w:sz w:val="28"/>
        </w:rPr>
        <w:t>и</w:t>
      </w:r>
      <w:r>
        <w:rPr>
          <w:i/>
          <w:color w:val="221F1F"/>
          <w:spacing w:val="-11"/>
          <w:sz w:val="28"/>
        </w:rPr>
        <w:t xml:space="preserve"> </w:t>
      </w:r>
      <w:r>
        <w:rPr>
          <w:i/>
          <w:color w:val="221F1F"/>
          <w:sz w:val="28"/>
        </w:rPr>
        <w:t>употреблять</w:t>
      </w:r>
      <w:r>
        <w:rPr>
          <w:i/>
          <w:color w:val="221F1F"/>
          <w:spacing w:val="-9"/>
          <w:sz w:val="28"/>
        </w:rPr>
        <w:t xml:space="preserve"> </w:t>
      </w:r>
      <w:r>
        <w:rPr>
          <w:color w:val="221F1F"/>
          <w:sz w:val="28"/>
        </w:rPr>
        <w:t>в</w:t>
      </w:r>
      <w:r>
        <w:rPr>
          <w:color w:val="221F1F"/>
          <w:spacing w:val="-13"/>
          <w:sz w:val="28"/>
        </w:rPr>
        <w:t xml:space="preserve"> </w:t>
      </w:r>
      <w:r>
        <w:rPr>
          <w:color w:val="221F1F"/>
          <w:sz w:val="28"/>
        </w:rPr>
        <w:t>устной</w:t>
      </w:r>
      <w:r>
        <w:rPr>
          <w:color w:val="221F1F"/>
          <w:spacing w:val="-14"/>
          <w:sz w:val="28"/>
        </w:rPr>
        <w:t xml:space="preserve"> </w:t>
      </w:r>
      <w:r>
        <w:rPr>
          <w:color w:val="221F1F"/>
          <w:sz w:val="28"/>
        </w:rPr>
        <w:t>и</w:t>
      </w:r>
      <w:r>
        <w:rPr>
          <w:color w:val="221F1F"/>
          <w:spacing w:val="-12"/>
          <w:sz w:val="28"/>
        </w:rPr>
        <w:t xml:space="preserve"> </w:t>
      </w:r>
      <w:r>
        <w:rPr>
          <w:color w:val="221F1F"/>
          <w:sz w:val="28"/>
        </w:rPr>
        <w:t>письменной</w:t>
      </w:r>
      <w:r>
        <w:rPr>
          <w:color w:val="221F1F"/>
          <w:spacing w:val="-12"/>
          <w:sz w:val="28"/>
        </w:rPr>
        <w:t xml:space="preserve"> </w:t>
      </w:r>
      <w:r>
        <w:rPr>
          <w:color w:val="221F1F"/>
          <w:sz w:val="28"/>
        </w:rPr>
        <w:t>речи</w:t>
      </w:r>
      <w:r>
        <w:rPr>
          <w:color w:val="221F1F"/>
          <w:spacing w:val="-15"/>
          <w:sz w:val="28"/>
        </w:rPr>
        <w:t xml:space="preserve"> </w:t>
      </w:r>
      <w:r>
        <w:rPr>
          <w:color w:val="221F1F"/>
          <w:sz w:val="28"/>
        </w:rPr>
        <w:t>изученные</w:t>
      </w:r>
      <w:r>
        <w:rPr>
          <w:color w:val="221F1F"/>
          <w:spacing w:val="-12"/>
          <w:sz w:val="28"/>
        </w:rPr>
        <w:t xml:space="preserve"> </w:t>
      </w:r>
      <w:r>
        <w:rPr>
          <w:color w:val="221F1F"/>
          <w:sz w:val="28"/>
        </w:rPr>
        <w:t>синонимы, антонимы и интернациональные слова;</w:t>
      </w:r>
    </w:p>
    <w:p w14:paraId="5E507B3C" w14:textId="77777777" w:rsidR="00E55397" w:rsidRDefault="00395F00">
      <w:pPr>
        <w:ind w:left="793" w:right="473"/>
        <w:rPr>
          <w:sz w:val="28"/>
        </w:rPr>
      </w:pPr>
      <w:r>
        <w:rPr>
          <w:i/>
          <w:color w:val="221F1F"/>
          <w:sz w:val="28"/>
        </w:rPr>
        <w:t xml:space="preserve">распознавать и употреблять </w:t>
      </w:r>
      <w:r>
        <w:rPr>
          <w:color w:val="221F1F"/>
          <w:sz w:val="28"/>
        </w:rPr>
        <w:t>в устной и письменной речи различные средства связи для обеспечения целостности высказывания;</w:t>
      </w:r>
    </w:p>
    <w:p w14:paraId="50948FC7" w14:textId="77777777" w:rsidR="00E55397" w:rsidRDefault="00395F00" w:rsidP="000F6D24">
      <w:pPr>
        <w:pStyle w:val="a5"/>
        <w:numPr>
          <w:ilvl w:val="0"/>
          <w:numId w:val="156"/>
        </w:numPr>
        <w:tabs>
          <w:tab w:val="left" w:pos="1499"/>
        </w:tabs>
        <w:ind w:left="793" w:right="429" w:firstLine="0"/>
        <w:rPr>
          <w:sz w:val="28"/>
        </w:rPr>
      </w:pPr>
      <w:r>
        <w:rPr>
          <w:i/>
          <w:color w:val="221F1F"/>
          <w:sz w:val="28"/>
        </w:rPr>
        <w:t xml:space="preserve">знать и понимать </w:t>
      </w:r>
      <w:r>
        <w:rPr>
          <w:color w:val="221F1F"/>
          <w:sz w:val="28"/>
        </w:rPr>
        <w:t xml:space="preserve">особенности структуры простых и сложных </w:t>
      </w:r>
      <w:proofErr w:type="spellStart"/>
      <w:proofErr w:type="gramStart"/>
      <w:r>
        <w:rPr>
          <w:color w:val="221F1F"/>
          <w:sz w:val="28"/>
        </w:rPr>
        <w:t>предло</w:t>
      </w:r>
      <w:proofErr w:type="spellEnd"/>
      <w:r>
        <w:rPr>
          <w:color w:val="221F1F"/>
          <w:sz w:val="28"/>
        </w:rPr>
        <w:t xml:space="preserve">- </w:t>
      </w:r>
      <w:proofErr w:type="spellStart"/>
      <w:r>
        <w:rPr>
          <w:color w:val="221F1F"/>
          <w:sz w:val="28"/>
        </w:rPr>
        <w:t>жений</w:t>
      </w:r>
      <w:proofErr w:type="spellEnd"/>
      <w:proofErr w:type="gramEnd"/>
      <w:r>
        <w:rPr>
          <w:color w:val="221F1F"/>
          <w:sz w:val="28"/>
        </w:rPr>
        <w:t xml:space="preserve"> английского языка; различных коммуникативных типов предложений английского языка;</w:t>
      </w:r>
    </w:p>
    <w:p w14:paraId="6E5C9D1B" w14:textId="77777777" w:rsidR="00E55397" w:rsidRDefault="00395F00">
      <w:pPr>
        <w:ind w:left="793" w:right="433"/>
        <w:jc w:val="both"/>
        <w:rPr>
          <w:sz w:val="28"/>
        </w:rPr>
      </w:pPr>
      <w:r>
        <w:rPr>
          <w:i/>
          <w:color w:val="221F1F"/>
          <w:sz w:val="28"/>
        </w:rPr>
        <w:t xml:space="preserve">распознавать </w:t>
      </w:r>
      <w:r>
        <w:rPr>
          <w:color w:val="221F1F"/>
          <w:sz w:val="28"/>
        </w:rPr>
        <w:t xml:space="preserve">в письменном и звучащем тексте и </w:t>
      </w:r>
      <w:r>
        <w:rPr>
          <w:i/>
          <w:color w:val="221F1F"/>
          <w:sz w:val="28"/>
        </w:rPr>
        <w:t xml:space="preserve">употреблять </w:t>
      </w:r>
      <w:r>
        <w:rPr>
          <w:color w:val="221F1F"/>
          <w:sz w:val="28"/>
        </w:rPr>
        <w:t>в устной и письменной речи:</w:t>
      </w:r>
    </w:p>
    <w:p w14:paraId="72041083" w14:textId="77777777" w:rsidR="00E55397" w:rsidRDefault="00395F00" w:rsidP="000F6D24">
      <w:pPr>
        <w:pStyle w:val="a5"/>
        <w:numPr>
          <w:ilvl w:val="1"/>
          <w:numId w:val="156"/>
        </w:numPr>
        <w:tabs>
          <w:tab w:val="left" w:pos="1500"/>
        </w:tabs>
        <w:ind w:right="437" w:firstLine="0"/>
        <w:rPr>
          <w:sz w:val="28"/>
        </w:rPr>
      </w:pPr>
      <w:r>
        <w:rPr>
          <w:color w:val="221F1F"/>
          <w:sz w:val="28"/>
        </w:rPr>
        <w:t xml:space="preserve">сложноподчинённые предложения с придаточными определительными с союзными словами </w:t>
      </w:r>
      <w:proofErr w:type="spellStart"/>
      <w:r>
        <w:rPr>
          <w:color w:val="221F1F"/>
          <w:sz w:val="28"/>
        </w:rPr>
        <w:t>who</w:t>
      </w:r>
      <w:proofErr w:type="spellEnd"/>
      <w:r>
        <w:rPr>
          <w:color w:val="221F1F"/>
          <w:sz w:val="28"/>
        </w:rPr>
        <w:t xml:space="preserve">, </w:t>
      </w:r>
      <w:proofErr w:type="spellStart"/>
      <w:r>
        <w:rPr>
          <w:color w:val="221F1F"/>
          <w:sz w:val="28"/>
        </w:rPr>
        <w:t>which</w:t>
      </w:r>
      <w:proofErr w:type="spellEnd"/>
      <w:r>
        <w:rPr>
          <w:color w:val="221F1F"/>
          <w:sz w:val="28"/>
        </w:rPr>
        <w:t xml:space="preserve">, </w:t>
      </w:r>
      <w:proofErr w:type="spellStart"/>
      <w:r>
        <w:rPr>
          <w:color w:val="221F1F"/>
          <w:sz w:val="28"/>
        </w:rPr>
        <w:t>that</w:t>
      </w:r>
      <w:proofErr w:type="spellEnd"/>
      <w:r>
        <w:rPr>
          <w:color w:val="221F1F"/>
          <w:sz w:val="28"/>
        </w:rPr>
        <w:t>;</w:t>
      </w:r>
    </w:p>
    <w:p w14:paraId="20FA6D99" w14:textId="77777777" w:rsidR="00E55397" w:rsidRDefault="00395F00" w:rsidP="000F6D24">
      <w:pPr>
        <w:pStyle w:val="a5"/>
        <w:numPr>
          <w:ilvl w:val="1"/>
          <w:numId w:val="156"/>
        </w:numPr>
        <w:tabs>
          <w:tab w:val="left" w:pos="1500"/>
        </w:tabs>
        <w:ind w:right="431" w:firstLine="0"/>
        <w:rPr>
          <w:sz w:val="28"/>
        </w:rPr>
      </w:pPr>
      <w:r>
        <w:rPr>
          <w:color w:val="221F1F"/>
          <w:sz w:val="28"/>
        </w:rPr>
        <w:t>сложноподчинённые</w:t>
      </w:r>
      <w:r>
        <w:rPr>
          <w:color w:val="221F1F"/>
          <w:spacing w:val="-18"/>
          <w:sz w:val="28"/>
        </w:rPr>
        <w:t xml:space="preserve"> </w:t>
      </w:r>
      <w:r>
        <w:rPr>
          <w:color w:val="221F1F"/>
          <w:sz w:val="28"/>
        </w:rPr>
        <w:t>предложения</w:t>
      </w:r>
      <w:r>
        <w:rPr>
          <w:color w:val="221F1F"/>
          <w:spacing w:val="-17"/>
          <w:sz w:val="28"/>
        </w:rPr>
        <w:t xml:space="preserve"> </w:t>
      </w:r>
      <w:r>
        <w:rPr>
          <w:color w:val="221F1F"/>
          <w:sz w:val="28"/>
        </w:rPr>
        <w:t>с</w:t>
      </w:r>
      <w:r>
        <w:rPr>
          <w:color w:val="221F1F"/>
          <w:spacing w:val="-18"/>
          <w:sz w:val="28"/>
        </w:rPr>
        <w:t xml:space="preserve"> </w:t>
      </w:r>
      <w:r>
        <w:rPr>
          <w:color w:val="221F1F"/>
          <w:sz w:val="28"/>
        </w:rPr>
        <w:t>придаточными</w:t>
      </w:r>
      <w:r>
        <w:rPr>
          <w:color w:val="221F1F"/>
          <w:spacing w:val="-17"/>
          <w:sz w:val="28"/>
        </w:rPr>
        <w:t xml:space="preserve"> </w:t>
      </w:r>
      <w:r>
        <w:rPr>
          <w:color w:val="221F1F"/>
          <w:sz w:val="28"/>
        </w:rPr>
        <w:t>времени</w:t>
      </w:r>
      <w:r>
        <w:rPr>
          <w:color w:val="221F1F"/>
          <w:spacing w:val="-18"/>
          <w:sz w:val="28"/>
        </w:rPr>
        <w:t xml:space="preserve"> </w:t>
      </w:r>
      <w:r>
        <w:rPr>
          <w:color w:val="221F1F"/>
          <w:sz w:val="28"/>
        </w:rPr>
        <w:t>с</w:t>
      </w:r>
      <w:r>
        <w:rPr>
          <w:color w:val="221F1F"/>
          <w:spacing w:val="-17"/>
          <w:sz w:val="28"/>
        </w:rPr>
        <w:t xml:space="preserve"> </w:t>
      </w:r>
      <w:r>
        <w:rPr>
          <w:color w:val="221F1F"/>
          <w:sz w:val="28"/>
        </w:rPr>
        <w:t>союзами</w:t>
      </w:r>
      <w:r>
        <w:rPr>
          <w:color w:val="221F1F"/>
          <w:spacing w:val="-18"/>
          <w:sz w:val="28"/>
        </w:rPr>
        <w:t xml:space="preserve"> </w:t>
      </w:r>
      <w:proofErr w:type="spellStart"/>
      <w:r>
        <w:rPr>
          <w:color w:val="221F1F"/>
          <w:sz w:val="28"/>
        </w:rPr>
        <w:t>for</w:t>
      </w:r>
      <w:proofErr w:type="spellEnd"/>
      <w:r>
        <w:rPr>
          <w:color w:val="221F1F"/>
          <w:sz w:val="28"/>
        </w:rPr>
        <w:t xml:space="preserve">, </w:t>
      </w:r>
      <w:proofErr w:type="spellStart"/>
      <w:r>
        <w:rPr>
          <w:color w:val="221F1F"/>
          <w:spacing w:val="-2"/>
          <w:sz w:val="28"/>
        </w:rPr>
        <w:t>since</w:t>
      </w:r>
      <w:proofErr w:type="spellEnd"/>
      <w:r>
        <w:rPr>
          <w:color w:val="221F1F"/>
          <w:spacing w:val="-2"/>
          <w:sz w:val="28"/>
        </w:rPr>
        <w:t>;</w:t>
      </w:r>
    </w:p>
    <w:p w14:paraId="424B51BC" w14:textId="77777777" w:rsidR="00E55397" w:rsidRDefault="00395F00" w:rsidP="000F6D24">
      <w:pPr>
        <w:pStyle w:val="a5"/>
        <w:numPr>
          <w:ilvl w:val="1"/>
          <w:numId w:val="156"/>
        </w:numPr>
        <w:tabs>
          <w:tab w:val="left" w:pos="1500"/>
        </w:tabs>
        <w:spacing w:line="340" w:lineRule="exact"/>
        <w:ind w:left="1500" w:hanging="707"/>
        <w:rPr>
          <w:sz w:val="28"/>
        </w:rPr>
      </w:pPr>
      <w:r>
        <w:rPr>
          <w:color w:val="221F1F"/>
          <w:sz w:val="28"/>
        </w:rPr>
        <w:t>предложения</w:t>
      </w:r>
      <w:r>
        <w:rPr>
          <w:color w:val="221F1F"/>
          <w:spacing w:val="-6"/>
          <w:sz w:val="28"/>
        </w:rPr>
        <w:t xml:space="preserve"> </w:t>
      </w:r>
      <w:r>
        <w:rPr>
          <w:color w:val="221F1F"/>
          <w:sz w:val="28"/>
        </w:rPr>
        <w:t>с</w:t>
      </w:r>
      <w:r>
        <w:rPr>
          <w:color w:val="221F1F"/>
          <w:spacing w:val="-4"/>
          <w:sz w:val="28"/>
        </w:rPr>
        <w:t xml:space="preserve"> </w:t>
      </w:r>
      <w:r>
        <w:rPr>
          <w:color w:val="221F1F"/>
          <w:sz w:val="28"/>
        </w:rPr>
        <w:t>конструкциями</w:t>
      </w:r>
      <w:r>
        <w:rPr>
          <w:color w:val="221F1F"/>
          <w:spacing w:val="-4"/>
          <w:sz w:val="28"/>
        </w:rPr>
        <w:t xml:space="preserve"> </w:t>
      </w:r>
      <w:proofErr w:type="spellStart"/>
      <w:r>
        <w:rPr>
          <w:color w:val="221F1F"/>
          <w:sz w:val="28"/>
        </w:rPr>
        <w:t>as</w:t>
      </w:r>
      <w:proofErr w:type="spellEnd"/>
      <w:r>
        <w:rPr>
          <w:color w:val="221F1F"/>
          <w:spacing w:val="-3"/>
          <w:sz w:val="28"/>
        </w:rPr>
        <w:t xml:space="preserve"> </w:t>
      </w:r>
      <w:r>
        <w:rPr>
          <w:color w:val="221F1F"/>
          <w:sz w:val="28"/>
        </w:rPr>
        <w:t>...</w:t>
      </w:r>
      <w:r>
        <w:rPr>
          <w:color w:val="221F1F"/>
          <w:spacing w:val="-5"/>
          <w:sz w:val="28"/>
        </w:rPr>
        <w:t xml:space="preserve"> </w:t>
      </w:r>
      <w:proofErr w:type="spellStart"/>
      <w:r>
        <w:rPr>
          <w:color w:val="221F1F"/>
          <w:sz w:val="28"/>
        </w:rPr>
        <w:t>as</w:t>
      </w:r>
      <w:proofErr w:type="spellEnd"/>
      <w:r>
        <w:rPr>
          <w:color w:val="221F1F"/>
          <w:sz w:val="28"/>
        </w:rPr>
        <w:t>,</w:t>
      </w:r>
      <w:r>
        <w:rPr>
          <w:color w:val="221F1F"/>
          <w:spacing w:val="-7"/>
          <w:sz w:val="28"/>
        </w:rPr>
        <w:t xml:space="preserve"> </w:t>
      </w:r>
      <w:proofErr w:type="spellStart"/>
      <w:r>
        <w:rPr>
          <w:color w:val="221F1F"/>
          <w:sz w:val="28"/>
        </w:rPr>
        <w:t>not</w:t>
      </w:r>
      <w:proofErr w:type="spellEnd"/>
      <w:r>
        <w:rPr>
          <w:color w:val="221F1F"/>
          <w:spacing w:val="-3"/>
          <w:sz w:val="28"/>
        </w:rPr>
        <w:t xml:space="preserve"> </w:t>
      </w:r>
      <w:proofErr w:type="spellStart"/>
      <w:r>
        <w:rPr>
          <w:color w:val="221F1F"/>
          <w:sz w:val="28"/>
        </w:rPr>
        <w:t>so</w:t>
      </w:r>
      <w:proofErr w:type="spellEnd"/>
      <w:r>
        <w:rPr>
          <w:color w:val="221F1F"/>
          <w:spacing w:val="-3"/>
          <w:sz w:val="28"/>
        </w:rPr>
        <w:t xml:space="preserve"> </w:t>
      </w:r>
      <w:r>
        <w:rPr>
          <w:color w:val="221F1F"/>
          <w:sz w:val="28"/>
        </w:rPr>
        <w:t>...</w:t>
      </w:r>
      <w:r>
        <w:rPr>
          <w:color w:val="221F1F"/>
          <w:spacing w:val="-4"/>
          <w:sz w:val="28"/>
        </w:rPr>
        <w:t xml:space="preserve"> </w:t>
      </w:r>
      <w:proofErr w:type="spellStart"/>
      <w:r>
        <w:rPr>
          <w:color w:val="221F1F"/>
          <w:spacing w:val="-5"/>
          <w:sz w:val="28"/>
        </w:rPr>
        <w:t>as</w:t>
      </w:r>
      <w:proofErr w:type="spellEnd"/>
      <w:r>
        <w:rPr>
          <w:color w:val="221F1F"/>
          <w:spacing w:val="-5"/>
          <w:sz w:val="28"/>
        </w:rPr>
        <w:t>;</w:t>
      </w:r>
    </w:p>
    <w:p w14:paraId="5E8B7A41" w14:textId="77777777" w:rsidR="00E55397" w:rsidRDefault="00395F00" w:rsidP="000F6D24">
      <w:pPr>
        <w:pStyle w:val="a5"/>
        <w:numPr>
          <w:ilvl w:val="1"/>
          <w:numId w:val="156"/>
        </w:numPr>
        <w:tabs>
          <w:tab w:val="left" w:pos="1500"/>
        </w:tabs>
        <w:ind w:right="429" w:firstLine="0"/>
        <w:rPr>
          <w:sz w:val="28"/>
        </w:rPr>
      </w:pPr>
      <w:r>
        <w:rPr>
          <w:color w:val="221F1F"/>
          <w:sz w:val="28"/>
        </w:rPr>
        <w:t xml:space="preserve">глаголы в </w:t>
      </w:r>
      <w:proofErr w:type="spellStart"/>
      <w:proofErr w:type="gramStart"/>
      <w:r>
        <w:rPr>
          <w:color w:val="221F1F"/>
          <w:sz w:val="28"/>
        </w:rPr>
        <w:t>видо</w:t>
      </w:r>
      <w:proofErr w:type="spellEnd"/>
      <w:r>
        <w:rPr>
          <w:color w:val="221F1F"/>
          <w:sz w:val="28"/>
        </w:rPr>
        <w:t>-временных</w:t>
      </w:r>
      <w:proofErr w:type="gramEnd"/>
      <w:r>
        <w:rPr>
          <w:color w:val="221F1F"/>
          <w:sz w:val="28"/>
        </w:rPr>
        <w:t xml:space="preserve"> формах действительного залога в </w:t>
      </w:r>
      <w:proofErr w:type="spellStart"/>
      <w:r>
        <w:rPr>
          <w:color w:val="221F1F"/>
          <w:sz w:val="28"/>
        </w:rPr>
        <w:t>изъявитель</w:t>
      </w:r>
      <w:proofErr w:type="spellEnd"/>
      <w:r>
        <w:rPr>
          <w:color w:val="221F1F"/>
          <w:sz w:val="28"/>
        </w:rPr>
        <w:t xml:space="preserve">- ном наклонении в </w:t>
      </w:r>
      <w:proofErr w:type="spellStart"/>
      <w:r>
        <w:rPr>
          <w:color w:val="221F1F"/>
          <w:sz w:val="28"/>
        </w:rPr>
        <w:t>Present</w:t>
      </w:r>
      <w:proofErr w:type="spellEnd"/>
      <w:r>
        <w:rPr>
          <w:color w:val="221F1F"/>
          <w:sz w:val="28"/>
        </w:rPr>
        <w:t>/</w:t>
      </w:r>
      <w:proofErr w:type="spellStart"/>
      <w:r>
        <w:rPr>
          <w:color w:val="221F1F"/>
          <w:sz w:val="28"/>
        </w:rPr>
        <w:t>Past</w:t>
      </w:r>
      <w:proofErr w:type="spellEnd"/>
      <w:r>
        <w:rPr>
          <w:color w:val="221F1F"/>
          <w:sz w:val="28"/>
        </w:rPr>
        <w:t xml:space="preserve"> </w:t>
      </w:r>
      <w:proofErr w:type="spellStart"/>
      <w:r>
        <w:rPr>
          <w:color w:val="221F1F"/>
          <w:sz w:val="28"/>
        </w:rPr>
        <w:t>Continuous</w:t>
      </w:r>
      <w:proofErr w:type="spellEnd"/>
      <w:r>
        <w:rPr>
          <w:color w:val="221F1F"/>
          <w:sz w:val="28"/>
        </w:rPr>
        <w:t xml:space="preserve"> </w:t>
      </w:r>
      <w:proofErr w:type="spellStart"/>
      <w:r>
        <w:rPr>
          <w:color w:val="221F1F"/>
          <w:sz w:val="28"/>
        </w:rPr>
        <w:t>Tense</w:t>
      </w:r>
      <w:proofErr w:type="spellEnd"/>
      <w:r>
        <w:rPr>
          <w:color w:val="221F1F"/>
          <w:sz w:val="28"/>
        </w:rPr>
        <w:t>;</w:t>
      </w:r>
    </w:p>
    <w:p w14:paraId="27DDEB1A" w14:textId="77777777" w:rsidR="00E55397" w:rsidRDefault="00395F00" w:rsidP="000F6D24">
      <w:pPr>
        <w:pStyle w:val="a5"/>
        <w:numPr>
          <w:ilvl w:val="1"/>
          <w:numId w:val="156"/>
        </w:numPr>
        <w:tabs>
          <w:tab w:val="left" w:pos="1500"/>
        </w:tabs>
        <w:ind w:right="428" w:firstLine="0"/>
        <w:rPr>
          <w:sz w:val="28"/>
        </w:rPr>
      </w:pPr>
      <w:r>
        <w:rPr>
          <w:color w:val="221F1F"/>
          <w:sz w:val="28"/>
        </w:rPr>
        <w:t xml:space="preserve">все типы вопросительных предложений (общий, специальный, </w:t>
      </w:r>
      <w:proofErr w:type="spellStart"/>
      <w:proofErr w:type="gramStart"/>
      <w:r>
        <w:rPr>
          <w:color w:val="221F1F"/>
          <w:sz w:val="28"/>
        </w:rPr>
        <w:t>альтерна</w:t>
      </w:r>
      <w:proofErr w:type="spellEnd"/>
      <w:r>
        <w:rPr>
          <w:color w:val="221F1F"/>
          <w:sz w:val="28"/>
        </w:rPr>
        <w:t xml:space="preserve">- </w:t>
      </w:r>
      <w:proofErr w:type="spellStart"/>
      <w:r>
        <w:rPr>
          <w:color w:val="221F1F"/>
          <w:sz w:val="28"/>
        </w:rPr>
        <w:t>тивный</w:t>
      </w:r>
      <w:proofErr w:type="spellEnd"/>
      <w:proofErr w:type="gramEnd"/>
      <w:r>
        <w:rPr>
          <w:color w:val="221F1F"/>
          <w:sz w:val="28"/>
        </w:rPr>
        <w:t xml:space="preserve">, разделительный вопросы) в </w:t>
      </w:r>
      <w:proofErr w:type="spellStart"/>
      <w:r>
        <w:rPr>
          <w:color w:val="221F1F"/>
          <w:sz w:val="28"/>
        </w:rPr>
        <w:t>Present</w:t>
      </w:r>
      <w:proofErr w:type="spellEnd"/>
      <w:r>
        <w:rPr>
          <w:color w:val="221F1F"/>
          <w:sz w:val="28"/>
        </w:rPr>
        <w:t xml:space="preserve">/ </w:t>
      </w:r>
      <w:proofErr w:type="spellStart"/>
      <w:r>
        <w:rPr>
          <w:color w:val="221F1F"/>
          <w:sz w:val="28"/>
        </w:rPr>
        <w:t>Past</w:t>
      </w:r>
      <w:proofErr w:type="spellEnd"/>
      <w:r>
        <w:rPr>
          <w:color w:val="221F1F"/>
          <w:sz w:val="28"/>
        </w:rPr>
        <w:t xml:space="preserve"> </w:t>
      </w:r>
      <w:proofErr w:type="spellStart"/>
      <w:r>
        <w:rPr>
          <w:color w:val="221F1F"/>
          <w:sz w:val="28"/>
        </w:rPr>
        <w:t>Continuous</w:t>
      </w:r>
      <w:proofErr w:type="spellEnd"/>
      <w:r>
        <w:rPr>
          <w:color w:val="221F1F"/>
          <w:sz w:val="28"/>
        </w:rPr>
        <w:t xml:space="preserve"> </w:t>
      </w:r>
      <w:proofErr w:type="spellStart"/>
      <w:r>
        <w:rPr>
          <w:color w:val="221F1F"/>
          <w:sz w:val="28"/>
        </w:rPr>
        <w:t>Tense</w:t>
      </w:r>
      <w:proofErr w:type="spellEnd"/>
      <w:r>
        <w:rPr>
          <w:color w:val="221F1F"/>
          <w:sz w:val="28"/>
        </w:rPr>
        <w:t>;</w:t>
      </w:r>
    </w:p>
    <w:p w14:paraId="079115F9" w14:textId="77777777" w:rsidR="00E55397" w:rsidRPr="00395F00" w:rsidRDefault="00395F00" w:rsidP="000F6D24">
      <w:pPr>
        <w:pStyle w:val="a5"/>
        <w:numPr>
          <w:ilvl w:val="1"/>
          <w:numId w:val="156"/>
        </w:numPr>
        <w:tabs>
          <w:tab w:val="left" w:pos="1500"/>
        </w:tabs>
        <w:ind w:right="436" w:firstLine="0"/>
        <w:rPr>
          <w:sz w:val="28"/>
          <w:lang w:val="en-US"/>
        </w:rPr>
      </w:pPr>
      <w:r>
        <w:rPr>
          <w:color w:val="221F1F"/>
          <w:sz w:val="28"/>
        </w:rPr>
        <w:t>модальные</w:t>
      </w:r>
      <w:r w:rsidRPr="00395F00">
        <w:rPr>
          <w:color w:val="221F1F"/>
          <w:sz w:val="28"/>
          <w:lang w:val="en-US"/>
        </w:rPr>
        <w:t xml:space="preserve"> </w:t>
      </w:r>
      <w:r>
        <w:rPr>
          <w:color w:val="221F1F"/>
          <w:sz w:val="28"/>
        </w:rPr>
        <w:t>глаголы</w:t>
      </w:r>
      <w:r w:rsidRPr="00395F00">
        <w:rPr>
          <w:color w:val="221F1F"/>
          <w:sz w:val="28"/>
          <w:lang w:val="en-US"/>
        </w:rPr>
        <w:t xml:space="preserve"> </w:t>
      </w:r>
      <w:r>
        <w:rPr>
          <w:color w:val="221F1F"/>
          <w:sz w:val="28"/>
        </w:rPr>
        <w:t>и</w:t>
      </w:r>
      <w:r w:rsidRPr="00395F00">
        <w:rPr>
          <w:color w:val="221F1F"/>
          <w:sz w:val="28"/>
          <w:lang w:val="en-US"/>
        </w:rPr>
        <w:t xml:space="preserve"> </w:t>
      </w:r>
      <w:r>
        <w:rPr>
          <w:color w:val="221F1F"/>
          <w:sz w:val="28"/>
        </w:rPr>
        <w:t>их</w:t>
      </w:r>
      <w:r w:rsidRPr="00395F00">
        <w:rPr>
          <w:color w:val="221F1F"/>
          <w:sz w:val="28"/>
          <w:lang w:val="en-US"/>
        </w:rPr>
        <w:t xml:space="preserve"> </w:t>
      </w:r>
      <w:r>
        <w:rPr>
          <w:color w:val="221F1F"/>
          <w:sz w:val="28"/>
        </w:rPr>
        <w:t>эквиваленты</w:t>
      </w:r>
      <w:r w:rsidRPr="00395F00">
        <w:rPr>
          <w:color w:val="221F1F"/>
          <w:sz w:val="28"/>
          <w:lang w:val="en-US"/>
        </w:rPr>
        <w:t xml:space="preserve"> (can/be able to, must/ have to, may, should, need);</w:t>
      </w:r>
    </w:p>
    <w:p w14:paraId="6404968B" w14:textId="77777777" w:rsidR="00E55397" w:rsidRPr="00395F00" w:rsidRDefault="00395F00" w:rsidP="000F6D24">
      <w:pPr>
        <w:pStyle w:val="a5"/>
        <w:numPr>
          <w:ilvl w:val="1"/>
          <w:numId w:val="156"/>
        </w:numPr>
        <w:tabs>
          <w:tab w:val="left" w:pos="1500"/>
        </w:tabs>
        <w:spacing w:line="342" w:lineRule="exact"/>
        <w:ind w:left="1500" w:hanging="707"/>
        <w:rPr>
          <w:sz w:val="28"/>
          <w:lang w:val="en-US"/>
        </w:rPr>
      </w:pPr>
      <w:proofErr w:type="spellStart"/>
      <w:r>
        <w:rPr>
          <w:color w:val="221F1F"/>
          <w:sz w:val="28"/>
        </w:rPr>
        <w:t>одова</w:t>
      </w:r>
      <w:proofErr w:type="spellEnd"/>
      <w:r w:rsidRPr="00395F00">
        <w:rPr>
          <w:color w:val="221F1F"/>
          <w:sz w:val="28"/>
          <w:lang w:val="en-US"/>
        </w:rPr>
        <w:t>,</w:t>
      </w:r>
      <w:r w:rsidRPr="00395F00">
        <w:rPr>
          <w:color w:val="221F1F"/>
          <w:spacing w:val="-9"/>
          <w:sz w:val="28"/>
          <w:lang w:val="en-US"/>
        </w:rPr>
        <w:t xml:space="preserve"> </w:t>
      </w:r>
      <w:r>
        <w:rPr>
          <w:color w:val="221F1F"/>
          <w:sz w:val="28"/>
        </w:rPr>
        <w:t>выражающие</w:t>
      </w:r>
      <w:r w:rsidRPr="00395F00">
        <w:rPr>
          <w:color w:val="221F1F"/>
          <w:spacing w:val="-8"/>
          <w:sz w:val="28"/>
          <w:lang w:val="en-US"/>
        </w:rPr>
        <w:t xml:space="preserve"> </w:t>
      </w:r>
      <w:r>
        <w:rPr>
          <w:color w:val="221F1F"/>
          <w:sz w:val="28"/>
        </w:rPr>
        <w:t>количество</w:t>
      </w:r>
      <w:r w:rsidRPr="00395F00">
        <w:rPr>
          <w:color w:val="221F1F"/>
          <w:spacing w:val="-5"/>
          <w:sz w:val="28"/>
          <w:lang w:val="en-US"/>
        </w:rPr>
        <w:t xml:space="preserve"> </w:t>
      </w:r>
      <w:r w:rsidRPr="00395F00">
        <w:rPr>
          <w:color w:val="221F1F"/>
          <w:sz w:val="28"/>
          <w:lang w:val="en-US"/>
        </w:rPr>
        <w:t>(little/a</w:t>
      </w:r>
      <w:r w:rsidRPr="00395F00">
        <w:rPr>
          <w:color w:val="221F1F"/>
          <w:spacing w:val="-8"/>
          <w:sz w:val="28"/>
          <w:lang w:val="en-US"/>
        </w:rPr>
        <w:t xml:space="preserve"> </w:t>
      </w:r>
      <w:r w:rsidRPr="00395F00">
        <w:rPr>
          <w:color w:val="221F1F"/>
          <w:sz w:val="28"/>
          <w:lang w:val="en-US"/>
        </w:rPr>
        <w:t>little,</w:t>
      </w:r>
      <w:r w:rsidRPr="00395F00">
        <w:rPr>
          <w:color w:val="221F1F"/>
          <w:spacing w:val="-7"/>
          <w:sz w:val="28"/>
          <w:lang w:val="en-US"/>
        </w:rPr>
        <w:t xml:space="preserve"> </w:t>
      </w:r>
      <w:r w:rsidRPr="00395F00">
        <w:rPr>
          <w:color w:val="221F1F"/>
          <w:sz w:val="28"/>
          <w:lang w:val="en-US"/>
        </w:rPr>
        <w:t>few/a</w:t>
      </w:r>
      <w:r w:rsidRPr="00395F00">
        <w:rPr>
          <w:color w:val="221F1F"/>
          <w:spacing w:val="-5"/>
          <w:sz w:val="28"/>
          <w:lang w:val="en-US"/>
        </w:rPr>
        <w:t xml:space="preserve"> </w:t>
      </w:r>
      <w:r w:rsidRPr="00395F00">
        <w:rPr>
          <w:color w:val="221F1F"/>
          <w:spacing w:val="-2"/>
          <w:sz w:val="28"/>
          <w:lang w:val="en-US"/>
        </w:rPr>
        <w:t>few);</w:t>
      </w:r>
    </w:p>
    <w:p w14:paraId="1F104F54" w14:textId="77777777" w:rsidR="00E55397" w:rsidRDefault="00395F00" w:rsidP="000F6D24">
      <w:pPr>
        <w:pStyle w:val="a5"/>
        <w:numPr>
          <w:ilvl w:val="1"/>
          <w:numId w:val="156"/>
        </w:numPr>
        <w:tabs>
          <w:tab w:val="left" w:pos="1500"/>
        </w:tabs>
        <w:ind w:right="432" w:firstLine="0"/>
        <w:rPr>
          <w:sz w:val="28"/>
        </w:rPr>
      </w:pPr>
      <w:r>
        <w:rPr>
          <w:color w:val="221F1F"/>
          <w:sz w:val="28"/>
        </w:rPr>
        <w:t xml:space="preserve">возвратные, неопределённые местоимения </w:t>
      </w:r>
      <w:proofErr w:type="spellStart"/>
      <w:r>
        <w:rPr>
          <w:color w:val="221F1F"/>
          <w:sz w:val="28"/>
        </w:rPr>
        <w:t>some</w:t>
      </w:r>
      <w:proofErr w:type="spellEnd"/>
      <w:r>
        <w:rPr>
          <w:color w:val="221F1F"/>
          <w:sz w:val="28"/>
        </w:rPr>
        <w:t xml:space="preserve">, </w:t>
      </w:r>
      <w:proofErr w:type="spellStart"/>
      <w:r>
        <w:rPr>
          <w:color w:val="221F1F"/>
          <w:sz w:val="28"/>
        </w:rPr>
        <w:t>any</w:t>
      </w:r>
      <w:proofErr w:type="spellEnd"/>
      <w:r>
        <w:rPr>
          <w:color w:val="221F1F"/>
          <w:sz w:val="28"/>
        </w:rPr>
        <w:t xml:space="preserve"> и их производные (</w:t>
      </w:r>
      <w:proofErr w:type="spellStart"/>
      <w:r>
        <w:rPr>
          <w:color w:val="221F1F"/>
          <w:sz w:val="28"/>
        </w:rPr>
        <w:t>somebody</w:t>
      </w:r>
      <w:proofErr w:type="spellEnd"/>
      <w:r>
        <w:rPr>
          <w:color w:val="221F1F"/>
          <w:sz w:val="28"/>
        </w:rPr>
        <w:t xml:space="preserve">, </w:t>
      </w:r>
      <w:proofErr w:type="spellStart"/>
      <w:r>
        <w:rPr>
          <w:color w:val="221F1F"/>
          <w:sz w:val="28"/>
        </w:rPr>
        <w:t>anybody</w:t>
      </w:r>
      <w:proofErr w:type="spellEnd"/>
      <w:r>
        <w:rPr>
          <w:color w:val="221F1F"/>
          <w:sz w:val="28"/>
        </w:rPr>
        <w:t xml:space="preserve">; </w:t>
      </w:r>
      <w:proofErr w:type="spellStart"/>
      <w:r>
        <w:rPr>
          <w:color w:val="221F1F"/>
          <w:sz w:val="28"/>
        </w:rPr>
        <w:t>something</w:t>
      </w:r>
      <w:proofErr w:type="spellEnd"/>
      <w:r>
        <w:rPr>
          <w:color w:val="221F1F"/>
          <w:sz w:val="28"/>
        </w:rPr>
        <w:t xml:space="preserve">, </w:t>
      </w:r>
      <w:proofErr w:type="spellStart"/>
      <w:r>
        <w:rPr>
          <w:color w:val="221F1F"/>
          <w:sz w:val="28"/>
        </w:rPr>
        <w:t>anything</w:t>
      </w:r>
      <w:proofErr w:type="spellEnd"/>
      <w:r>
        <w:rPr>
          <w:color w:val="221F1F"/>
          <w:sz w:val="28"/>
        </w:rPr>
        <w:t xml:space="preserve">, </w:t>
      </w:r>
      <w:proofErr w:type="spellStart"/>
      <w:r>
        <w:rPr>
          <w:color w:val="221F1F"/>
          <w:sz w:val="28"/>
        </w:rPr>
        <w:t>etc</w:t>
      </w:r>
      <w:proofErr w:type="spellEnd"/>
      <w:r>
        <w:rPr>
          <w:color w:val="221F1F"/>
          <w:sz w:val="28"/>
        </w:rPr>
        <w:t xml:space="preserve">.) </w:t>
      </w:r>
      <w:proofErr w:type="spellStart"/>
      <w:r>
        <w:rPr>
          <w:color w:val="221F1F"/>
          <w:sz w:val="28"/>
        </w:rPr>
        <w:t>every</w:t>
      </w:r>
      <w:proofErr w:type="spellEnd"/>
      <w:r>
        <w:rPr>
          <w:color w:val="221F1F"/>
          <w:sz w:val="28"/>
        </w:rPr>
        <w:t xml:space="preserve"> и производные (</w:t>
      </w:r>
      <w:proofErr w:type="spellStart"/>
      <w:r>
        <w:rPr>
          <w:color w:val="221F1F"/>
          <w:sz w:val="28"/>
        </w:rPr>
        <w:t>everybody</w:t>
      </w:r>
      <w:proofErr w:type="spellEnd"/>
      <w:r>
        <w:rPr>
          <w:color w:val="221F1F"/>
          <w:sz w:val="28"/>
        </w:rPr>
        <w:t xml:space="preserve">, </w:t>
      </w:r>
      <w:proofErr w:type="spellStart"/>
      <w:r>
        <w:rPr>
          <w:color w:val="221F1F"/>
          <w:sz w:val="28"/>
        </w:rPr>
        <w:t>everything</w:t>
      </w:r>
      <w:proofErr w:type="spellEnd"/>
      <w:r>
        <w:rPr>
          <w:color w:val="221F1F"/>
          <w:sz w:val="28"/>
        </w:rPr>
        <w:t xml:space="preserve">, </w:t>
      </w:r>
      <w:proofErr w:type="spellStart"/>
      <w:r>
        <w:rPr>
          <w:color w:val="221F1F"/>
          <w:sz w:val="28"/>
        </w:rPr>
        <w:t>etc</w:t>
      </w:r>
      <w:proofErr w:type="spellEnd"/>
      <w:r>
        <w:rPr>
          <w:color w:val="221F1F"/>
          <w:sz w:val="28"/>
        </w:rPr>
        <w:t xml:space="preserve">.) в повествовательных (утвердительных и отрицательных) и </w:t>
      </w:r>
      <w:proofErr w:type="gramStart"/>
      <w:r>
        <w:rPr>
          <w:color w:val="221F1F"/>
          <w:sz w:val="28"/>
        </w:rPr>
        <w:t>во- просительных</w:t>
      </w:r>
      <w:proofErr w:type="gramEnd"/>
      <w:r>
        <w:rPr>
          <w:color w:val="221F1F"/>
          <w:sz w:val="28"/>
        </w:rPr>
        <w:t xml:space="preserve"> предложениях;</w:t>
      </w:r>
    </w:p>
    <w:p w14:paraId="4FC01485" w14:textId="77777777" w:rsidR="00E55397" w:rsidRDefault="00395F00" w:rsidP="000F6D24">
      <w:pPr>
        <w:pStyle w:val="a5"/>
        <w:numPr>
          <w:ilvl w:val="1"/>
          <w:numId w:val="156"/>
        </w:numPr>
        <w:tabs>
          <w:tab w:val="left" w:pos="1500"/>
        </w:tabs>
        <w:spacing w:line="342" w:lineRule="exact"/>
        <w:ind w:left="1500" w:hanging="707"/>
        <w:rPr>
          <w:sz w:val="28"/>
        </w:rPr>
      </w:pPr>
      <w:r>
        <w:rPr>
          <w:color w:val="221F1F"/>
          <w:sz w:val="28"/>
        </w:rPr>
        <w:t>числительные</w:t>
      </w:r>
      <w:r>
        <w:rPr>
          <w:color w:val="221F1F"/>
          <w:spacing w:val="-4"/>
          <w:sz w:val="28"/>
        </w:rPr>
        <w:t xml:space="preserve"> </w:t>
      </w:r>
      <w:r>
        <w:rPr>
          <w:color w:val="221F1F"/>
          <w:sz w:val="28"/>
        </w:rPr>
        <w:t>для</w:t>
      </w:r>
      <w:r>
        <w:rPr>
          <w:color w:val="221F1F"/>
          <w:spacing w:val="-6"/>
          <w:sz w:val="28"/>
        </w:rPr>
        <w:t xml:space="preserve"> </w:t>
      </w:r>
      <w:r>
        <w:rPr>
          <w:color w:val="221F1F"/>
          <w:sz w:val="28"/>
        </w:rPr>
        <w:t>обозначения</w:t>
      </w:r>
      <w:r>
        <w:rPr>
          <w:color w:val="221F1F"/>
          <w:spacing w:val="-3"/>
          <w:sz w:val="28"/>
        </w:rPr>
        <w:t xml:space="preserve"> </w:t>
      </w:r>
      <w:r>
        <w:rPr>
          <w:color w:val="221F1F"/>
          <w:sz w:val="28"/>
        </w:rPr>
        <w:t>дат</w:t>
      </w:r>
      <w:r>
        <w:rPr>
          <w:color w:val="221F1F"/>
          <w:spacing w:val="-4"/>
          <w:sz w:val="28"/>
        </w:rPr>
        <w:t xml:space="preserve"> </w:t>
      </w:r>
      <w:r>
        <w:rPr>
          <w:color w:val="221F1F"/>
          <w:sz w:val="28"/>
        </w:rPr>
        <w:t>и</w:t>
      </w:r>
      <w:r>
        <w:rPr>
          <w:color w:val="221F1F"/>
          <w:spacing w:val="-6"/>
          <w:sz w:val="28"/>
        </w:rPr>
        <w:t xml:space="preserve"> </w:t>
      </w:r>
      <w:r>
        <w:rPr>
          <w:color w:val="221F1F"/>
          <w:sz w:val="28"/>
        </w:rPr>
        <w:t>больших</w:t>
      </w:r>
      <w:r>
        <w:rPr>
          <w:color w:val="221F1F"/>
          <w:spacing w:val="-2"/>
          <w:sz w:val="28"/>
        </w:rPr>
        <w:t xml:space="preserve"> </w:t>
      </w:r>
      <w:r>
        <w:rPr>
          <w:color w:val="221F1F"/>
          <w:sz w:val="28"/>
        </w:rPr>
        <w:t>чисел</w:t>
      </w:r>
      <w:r>
        <w:rPr>
          <w:color w:val="221F1F"/>
          <w:spacing w:val="-5"/>
          <w:sz w:val="28"/>
        </w:rPr>
        <w:t xml:space="preserve"> </w:t>
      </w:r>
      <w:r>
        <w:rPr>
          <w:color w:val="221F1F"/>
          <w:sz w:val="28"/>
        </w:rPr>
        <w:t>(100—</w:t>
      </w:r>
      <w:r>
        <w:rPr>
          <w:color w:val="221F1F"/>
          <w:spacing w:val="-6"/>
          <w:sz w:val="28"/>
        </w:rPr>
        <w:t xml:space="preserve"> </w:t>
      </w:r>
      <w:r>
        <w:rPr>
          <w:color w:val="221F1F"/>
          <w:spacing w:val="-2"/>
          <w:sz w:val="28"/>
        </w:rPr>
        <w:t>1000);</w:t>
      </w:r>
    </w:p>
    <w:p w14:paraId="16E00557" w14:textId="77777777" w:rsidR="00E55397" w:rsidRDefault="00395F00" w:rsidP="000F6D24">
      <w:pPr>
        <w:pStyle w:val="a5"/>
        <w:numPr>
          <w:ilvl w:val="0"/>
          <w:numId w:val="156"/>
        </w:numPr>
        <w:tabs>
          <w:tab w:val="left" w:pos="1499"/>
        </w:tabs>
        <w:spacing w:line="322" w:lineRule="exact"/>
        <w:ind w:left="1499" w:hanging="706"/>
        <w:rPr>
          <w:sz w:val="28"/>
        </w:rPr>
      </w:pPr>
      <w:r>
        <w:rPr>
          <w:i/>
          <w:color w:val="221F1F"/>
          <w:sz w:val="28"/>
        </w:rPr>
        <w:t>владеть</w:t>
      </w:r>
      <w:r>
        <w:rPr>
          <w:i/>
          <w:color w:val="221F1F"/>
          <w:spacing w:val="-11"/>
          <w:sz w:val="28"/>
        </w:rPr>
        <w:t xml:space="preserve"> </w:t>
      </w:r>
      <w:r>
        <w:rPr>
          <w:color w:val="221F1F"/>
          <w:sz w:val="28"/>
        </w:rPr>
        <w:t>социокультурными</w:t>
      </w:r>
      <w:r>
        <w:rPr>
          <w:color w:val="221F1F"/>
          <w:spacing w:val="-7"/>
          <w:sz w:val="28"/>
        </w:rPr>
        <w:t xml:space="preserve"> </w:t>
      </w:r>
      <w:r>
        <w:rPr>
          <w:color w:val="221F1F"/>
          <w:sz w:val="28"/>
        </w:rPr>
        <w:t>знаниями</w:t>
      </w:r>
      <w:r>
        <w:rPr>
          <w:color w:val="221F1F"/>
          <w:spacing w:val="-7"/>
          <w:sz w:val="28"/>
        </w:rPr>
        <w:t xml:space="preserve"> </w:t>
      </w:r>
      <w:r>
        <w:rPr>
          <w:color w:val="221F1F"/>
          <w:sz w:val="28"/>
        </w:rPr>
        <w:t>и</w:t>
      </w:r>
      <w:r>
        <w:rPr>
          <w:color w:val="221F1F"/>
          <w:spacing w:val="-10"/>
          <w:sz w:val="28"/>
        </w:rPr>
        <w:t xml:space="preserve"> </w:t>
      </w:r>
      <w:r>
        <w:rPr>
          <w:color w:val="221F1F"/>
          <w:spacing w:val="-2"/>
          <w:sz w:val="28"/>
        </w:rPr>
        <w:t>умениями:</w:t>
      </w:r>
    </w:p>
    <w:p w14:paraId="2B3997F9" w14:textId="77777777" w:rsidR="00E55397" w:rsidRDefault="00395F00" w:rsidP="000F6D24">
      <w:pPr>
        <w:pStyle w:val="a5"/>
        <w:numPr>
          <w:ilvl w:val="1"/>
          <w:numId w:val="156"/>
        </w:numPr>
        <w:tabs>
          <w:tab w:val="left" w:pos="1500"/>
        </w:tabs>
        <w:ind w:right="427" w:firstLine="0"/>
        <w:rPr>
          <w:sz w:val="28"/>
        </w:rPr>
      </w:pPr>
      <w:r>
        <w:rPr>
          <w:color w:val="221F1F"/>
          <w:sz w:val="28"/>
        </w:rPr>
        <w:t xml:space="preserve">использовать отдельные социокультурные элементы речевого </w:t>
      </w:r>
      <w:proofErr w:type="gramStart"/>
      <w:r>
        <w:rPr>
          <w:color w:val="221F1F"/>
          <w:sz w:val="28"/>
        </w:rPr>
        <w:t xml:space="preserve">поведен- </w:t>
      </w:r>
      <w:proofErr w:type="spellStart"/>
      <w:r>
        <w:rPr>
          <w:color w:val="221F1F"/>
          <w:sz w:val="28"/>
        </w:rPr>
        <w:t>ческого</w:t>
      </w:r>
      <w:proofErr w:type="spellEnd"/>
      <w:proofErr w:type="gramEnd"/>
      <w:r>
        <w:rPr>
          <w:color w:val="221F1F"/>
          <w:sz w:val="28"/>
        </w:rPr>
        <w:t xml:space="preserve"> этикета в стране/странах изучаемого языка в рамках тематического со- держания речи;</w:t>
      </w:r>
    </w:p>
    <w:p w14:paraId="5B87FC3A" w14:textId="77777777" w:rsidR="00E55397" w:rsidRDefault="00395F00" w:rsidP="000F6D24">
      <w:pPr>
        <w:pStyle w:val="a5"/>
        <w:numPr>
          <w:ilvl w:val="1"/>
          <w:numId w:val="156"/>
        </w:numPr>
        <w:tabs>
          <w:tab w:val="left" w:pos="1500"/>
        </w:tabs>
        <w:ind w:right="435" w:firstLine="0"/>
        <w:rPr>
          <w:sz w:val="28"/>
        </w:rPr>
      </w:pPr>
      <w:r>
        <w:rPr>
          <w:color w:val="221F1F"/>
          <w:sz w:val="28"/>
        </w:rPr>
        <w:t>знать/понимать и использовать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0AE435EF" w14:textId="77777777" w:rsidR="00E55397" w:rsidRDefault="00395F00" w:rsidP="000F6D24">
      <w:pPr>
        <w:pStyle w:val="a5"/>
        <w:numPr>
          <w:ilvl w:val="1"/>
          <w:numId w:val="156"/>
        </w:numPr>
        <w:tabs>
          <w:tab w:val="left" w:pos="1500"/>
        </w:tabs>
        <w:ind w:right="436" w:firstLine="0"/>
        <w:rPr>
          <w:sz w:val="28"/>
        </w:rPr>
      </w:pPr>
      <w:r>
        <w:rPr>
          <w:color w:val="221F1F"/>
          <w:sz w:val="28"/>
        </w:rPr>
        <w:t>обладать</w:t>
      </w:r>
      <w:r>
        <w:rPr>
          <w:color w:val="221F1F"/>
          <w:spacing w:val="-1"/>
          <w:sz w:val="28"/>
        </w:rPr>
        <w:t xml:space="preserve"> </w:t>
      </w:r>
      <w:r>
        <w:rPr>
          <w:color w:val="221F1F"/>
          <w:sz w:val="28"/>
        </w:rPr>
        <w:t>базовыми знаниями о социокультурном</w:t>
      </w:r>
      <w:r>
        <w:rPr>
          <w:color w:val="221F1F"/>
          <w:spacing w:val="-1"/>
          <w:sz w:val="28"/>
        </w:rPr>
        <w:t xml:space="preserve"> </w:t>
      </w:r>
      <w:r>
        <w:rPr>
          <w:color w:val="221F1F"/>
          <w:sz w:val="28"/>
        </w:rPr>
        <w:t>портрете родной страны и страны/стран изучаемого языка;</w:t>
      </w:r>
    </w:p>
    <w:p w14:paraId="6FF5C4C6" w14:textId="77777777" w:rsidR="00E55397" w:rsidRDefault="00395F00" w:rsidP="000F6D24">
      <w:pPr>
        <w:pStyle w:val="a5"/>
        <w:numPr>
          <w:ilvl w:val="1"/>
          <w:numId w:val="156"/>
        </w:numPr>
        <w:tabs>
          <w:tab w:val="left" w:pos="1500"/>
        </w:tabs>
        <w:spacing w:line="340" w:lineRule="exact"/>
        <w:ind w:left="1500" w:hanging="707"/>
        <w:rPr>
          <w:sz w:val="28"/>
        </w:rPr>
      </w:pPr>
      <w:r>
        <w:rPr>
          <w:color w:val="221F1F"/>
          <w:sz w:val="28"/>
        </w:rPr>
        <w:t>кратко</w:t>
      </w:r>
      <w:r>
        <w:rPr>
          <w:color w:val="221F1F"/>
          <w:spacing w:val="-8"/>
          <w:sz w:val="28"/>
        </w:rPr>
        <w:t xml:space="preserve"> </w:t>
      </w:r>
      <w:r>
        <w:rPr>
          <w:color w:val="221F1F"/>
          <w:sz w:val="28"/>
        </w:rPr>
        <w:t>представлять</w:t>
      </w:r>
      <w:r>
        <w:rPr>
          <w:color w:val="221F1F"/>
          <w:spacing w:val="-5"/>
          <w:sz w:val="28"/>
        </w:rPr>
        <w:t xml:space="preserve"> </w:t>
      </w:r>
      <w:r>
        <w:rPr>
          <w:color w:val="221F1F"/>
          <w:sz w:val="28"/>
        </w:rPr>
        <w:t>Россию</w:t>
      </w:r>
      <w:r>
        <w:rPr>
          <w:color w:val="221F1F"/>
          <w:spacing w:val="-7"/>
          <w:sz w:val="28"/>
        </w:rPr>
        <w:t xml:space="preserve"> </w:t>
      </w:r>
      <w:r>
        <w:rPr>
          <w:color w:val="221F1F"/>
          <w:sz w:val="28"/>
        </w:rPr>
        <w:t>и</w:t>
      </w:r>
      <w:r>
        <w:rPr>
          <w:color w:val="221F1F"/>
          <w:spacing w:val="-6"/>
          <w:sz w:val="28"/>
        </w:rPr>
        <w:t xml:space="preserve"> </w:t>
      </w:r>
      <w:r>
        <w:rPr>
          <w:color w:val="221F1F"/>
          <w:sz w:val="28"/>
        </w:rPr>
        <w:t>страну/страны</w:t>
      </w:r>
      <w:r>
        <w:rPr>
          <w:color w:val="221F1F"/>
          <w:spacing w:val="-6"/>
          <w:sz w:val="28"/>
        </w:rPr>
        <w:t xml:space="preserve"> </w:t>
      </w:r>
      <w:r>
        <w:rPr>
          <w:color w:val="221F1F"/>
          <w:sz w:val="28"/>
        </w:rPr>
        <w:t>изучаемого</w:t>
      </w:r>
      <w:r>
        <w:rPr>
          <w:color w:val="221F1F"/>
          <w:spacing w:val="-7"/>
          <w:sz w:val="28"/>
        </w:rPr>
        <w:t xml:space="preserve"> </w:t>
      </w:r>
      <w:r>
        <w:rPr>
          <w:color w:val="221F1F"/>
          <w:spacing w:val="-2"/>
          <w:sz w:val="28"/>
        </w:rPr>
        <w:t>языка;</w:t>
      </w:r>
    </w:p>
    <w:p w14:paraId="428ACD8D" w14:textId="77777777" w:rsidR="00E55397" w:rsidRDefault="00395F00" w:rsidP="000F6D24">
      <w:pPr>
        <w:pStyle w:val="a5"/>
        <w:numPr>
          <w:ilvl w:val="1"/>
          <w:numId w:val="156"/>
        </w:numPr>
        <w:tabs>
          <w:tab w:val="left" w:pos="1500"/>
        </w:tabs>
        <w:ind w:right="424" w:firstLine="0"/>
        <w:rPr>
          <w:sz w:val="28"/>
        </w:rPr>
      </w:pPr>
      <w:r>
        <w:rPr>
          <w:color w:val="221F1F"/>
          <w:sz w:val="28"/>
        </w:rPr>
        <w:t xml:space="preserve">владеть компенсаторными умениями: использовать при чтении и </w:t>
      </w:r>
      <w:proofErr w:type="spellStart"/>
      <w:r>
        <w:rPr>
          <w:color w:val="221F1F"/>
          <w:sz w:val="28"/>
        </w:rPr>
        <w:t>аудиро</w:t>
      </w:r>
      <w:proofErr w:type="spellEnd"/>
      <w:r>
        <w:rPr>
          <w:color w:val="221F1F"/>
          <w:sz w:val="28"/>
        </w:rPr>
        <w:t xml:space="preserve">- </w:t>
      </w:r>
      <w:proofErr w:type="spellStart"/>
      <w:r>
        <w:rPr>
          <w:color w:val="221F1F"/>
          <w:sz w:val="28"/>
        </w:rPr>
        <w:t>вании</w:t>
      </w:r>
      <w:proofErr w:type="spellEnd"/>
      <w:r>
        <w:rPr>
          <w:color w:val="221F1F"/>
          <w:spacing w:val="26"/>
          <w:sz w:val="28"/>
        </w:rPr>
        <w:t xml:space="preserve"> </w:t>
      </w:r>
      <w:r>
        <w:rPr>
          <w:color w:val="221F1F"/>
          <w:sz w:val="28"/>
        </w:rPr>
        <w:t>языковую</w:t>
      </w:r>
      <w:r>
        <w:rPr>
          <w:color w:val="221F1F"/>
          <w:spacing w:val="28"/>
          <w:sz w:val="28"/>
        </w:rPr>
        <w:t xml:space="preserve"> </w:t>
      </w:r>
      <w:r>
        <w:rPr>
          <w:color w:val="221F1F"/>
          <w:sz w:val="28"/>
        </w:rPr>
        <w:t>догадку,</w:t>
      </w:r>
      <w:r>
        <w:rPr>
          <w:color w:val="221F1F"/>
          <w:spacing w:val="27"/>
          <w:sz w:val="28"/>
        </w:rPr>
        <w:t xml:space="preserve"> </w:t>
      </w:r>
      <w:r>
        <w:rPr>
          <w:color w:val="221F1F"/>
          <w:sz w:val="28"/>
        </w:rPr>
        <w:t>в</w:t>
      </w:r>
      <w:r>
        <w:rPr>
          <w:color w:val="221F1F"/>
          <w:spacing w:val="30"/>
          <w:sz w:val="28"/>
        </w:rPr>
        <w:t xml:space="preserve"> </w:t>
      </w:r>
      <w:r>
        <w:rPr>
          <w:color w:val="221F1F"/>
          <w:sz w:val="28"/>
        </w:rPr>
        <w:t>том</w:t>
      </w:r>
      <w:r>
        <w:rPr>
          <w:color w:val="221F1F"/>
          <w:spacing w:val="28"/>
          <w:sz w:val="28"/>
        </w:rPr>
        <w:t xml:space="preserve"> </w:t>
      </w:r>
      <w:r>
        <w:rPr>
          <w:color w:val="221F1F"/>
          <w:sz w:val="28"/>
        </w:rPr>
        <w:t>числе</w:t>
      </w:r>
      <w:r>
        <w:rPr>
          <w:color w:val="221F1F"/>
          <w:spacing w:val="27"/>
          <w:sz w:val="28"/>
        </w:rPr>
        <w:t xml:space="preserve"> </w:t>
      </w:r>
      <w:r>
        <w:rPr>
          <w:color w:val="221F1F"/>
          <w:sz w:val="28"/>
        </w:rPr>
        <w:t>контекстуальную;</w:t>
      </w:r>
      <w:r>
        <w:rPr>
          <w:color w:val="221F1F"/>
          <w:spacing w:val="29"/>
          <w:sz w:val="28"/>
        </w:rPr>
        <w:t xml:space="preserve"> </w:t>
      </w:r>
      <w:r>
        <w:rPr>
          <w:color w:val="221F1F"/>
          <w:sz w:val="28"/>
        </w:rPr>
        <w:t>игнорировать</w:t>
      </w:r>
      <w:r>
        <w:rPr>
          <w:color w:val="221F1F"/>
          <w:spacing w:val="27"/>
          <w:sz w:val="28"/>
        </w:rPr>
        <w:t xml:space="preserve"> </w:t>
      </w:r>
      <w:proofErr w:type="spellStart"/>
      <w:r>
        <w:rPr>
          <w:color w:val="221F1F"/>
          <w:spacing w:val="-2"/>
          <w:sz w:val="28"/>
        </w:rPr>
        <w:t>инфор</w:t>
      </w:r>
      <w:proofErr w:type="spellEnd"/>
      <w:r>
        <w:rPr>
          <w:color w:val="221F1F"/>
          <w:spacing w:val="-2"/>
          <w:sz w:val="28"/>
        </w:rPr>
        <w:t>-</w:t>
      </w:r>
    </w:p>
    <w:p w14:paraId="61FC6A2B" w14:textId="77777777" w:rsidR="00E55397" w:rsidRDefault="00E55397">
      <w:pPr>
        <w:jc w:val="both"/>
        <w:rPr>
          <w:sz w:val="28"/>
        </w:rPr>
        <w:sectPr w:rsidR="00E55397">
          <w:pgSz w:w="11910" w:h="16840"/>
          <w:pgMar w:top="1040" w:right="700" w:bottom="280" w:left="340" w:header="720" w:footer="720" w:gutter="0"/>
          <w:cols w:space="720"/>
        </w:sectPr>
      </w:pPr>
    </w:p>
    <w:p w14:paraId="2B81EC8F" w14:textId="77777777" w:rsidR="00E55397" w:rsidRDefault="00395F00">
      <w:pPr>
        <w:pStyle w:val="a3"/>
        <w:spacing w:before="67"/>
        <w:ind w:right="426"/>
      </w:pPr>
      <w:proofErr w:type="spellStart"/>
      <w:r>
        <w:rPr>
          <w:color w:val="221F1F"/>
        </w:rPr>
        <w:lastRenderedPageBreak/>
        <w:t>мацию</w:t>
      </w:r>
      <w:proofErr w:type="spellEnd"/>
      <w:r>
        <w:rPr>
          <w:color w:val="221F1F"/>
        </w:rPr>
        <w:t xml:space="preserve">, не являющуюся необходимой для понимания основного содержания прочитанного/ прослушанного текста или для нахождения в тексте </w:t>
      </w:r>
      <w:proofErr w:type="spellStart"/>
      <w:proofErr w:type="gramStart"/>
      <w:r>
        <w:rPr>
          <w:color w:val="221F1F"/>
        </w:rPr>
        <w:t>запрашива</w:t>
      </w:r>
      <w:proofErr w:type="spellEnd"/>
      <w:r>
        <w:rPr>
          <w:color w:val="221F1F"/>
        </w:rPr>
        <w:t xml:space="preserve">- </w:t>
      </w:r>
      <w:proofErr w:type="spellStart"/>
      <w:r>
        <w:rPr>
          <w:color w:val="221F1F"/>
        </w:rPr>
        <w:t>емой</w:t>
      </w:r>
      <w:proofErr w:type="spellEnd"/>
      <w:proofErr w:type="gramEnd"/>
      <w:r>
        <w:rPr>
          <w:color w:val="221F1F"/>
        </w:rPr>
        <w:t xml:space="preserve"> информации;</w:t>
      </w:r>
    </w:p>
    <w:p w14:paraId="325CE3DF" w14:textId="77777777" w:rsidR="00E55397" w:rsidRDefault="00395F00" w:rsidP="000F6D24">
      <w:pPr>
        <w:pStyle w:val="a5"/>
        <w:numPr>
          <w:ilvl w:val="0"/>
          <w:numId w:val="156"/>
        </w:numPr>
        <w:tabs>
          <w:tab w:val="left" w:pos="1499"/>
        </w:tabs>
        <w:spacing w:before="2"/>
        <w:ind w:left="793" w:right="425" w:firstLine="0"/>
        <w:rPr>
          <w:sz w:val="28"/>
        </w:rPr>
      </w:pPr>
      <w:r>
        <w:rPr>
          <w:i/>
          <w:color w:val="221F1F"/>
          <w:sz w:val="28"/>
        </w:rPr>
        <w:t xml:space="preserve">участвовать </w:t>
      </w:r>
      <w:r>
        <w:rPr>
          <w:color w:val="221F1F"/>
          <w:sz w:val="28"/>
        </w:rPr>
        <w:t xml:space="preserve">в несложных учебных проектах с использованием </w:t>
      </w:r>
      <w:proofErr w:type="spellStart"/>
      <w:proofErr w:type="gramStart"/>
      <w:r>
        <w:rPr>
          <w:color w:val="221F1F"/>
          <w:sz w:val="28"/>
        </w:rPr>
        <w:t>материа</w:t>
      </w:r>
      <w:proofErr w:type="spellEnd"/>
      <w:r>
        <w:rPr>
          <w:color w:val="221F1F"/>
          <w:sz w:val="28"/>
        </w:rPr>
        <w:t>- лов</w:t>
      </w:r>
      <w:proofErr w:type="gramEnd"/>
      <w:r>
        <w:rPr>
          <w:color w:val="221F1F"/>
          <w:sz w:val="28"/>
        </w:rPr>
        <w:t xml:space="preserve"> на английском языке с применением ИКТ, соблюдая правила </w:t>
      </w:r>
      <w:proofErr w:type="spellStart"/>
      <w:r>
        <w:rPr>
          <w:color w:val="221F1F"/>
          <w:sz w:val="28"/>
        </w:rPr>
        <w:t>информаци</w:t>
      </w:r>
      <w:proofErr w:type="spellEnd"/>
      <w:r>
        <w:rPr>
          <w:color w:val="221F1F"/>
          <w:sz w:val="28"/>
        </w:rPr>
        <w:t xml:space="preserve">- </w:t>
      </w:r>
      <w:proofErr w:type="spellStart"/>
      <w:r>
        <w:rPr>
          <w:color w:val="221F1F"/>
          <w:sz w:val="28"/>
        </w:rPr>
        <w:t>онной</w:t>
      </w:r>
      <w:proofErr w:type="spellEnd"/>
      <w:r>
        <w:rPr>
          <w:color w:val="221F1F"/>
          <w:sz w:val="28"/>
        </w:rPr>
        <w:t xml:space="preserve"> безопасности при работе в сети Интернет;</w:t>
      </w:r>
    </w:p>
    <w:p w14:paraId="309EA526" w14:textId="77777777" w:rsidR="00E55397" w:rsidRDefault="00395F00" w:rsidP="000F6D24">
      <w:pPr>
        <w:pStyle w:val="a5"/>
        <w:numPr>
          <w:ilvl w:val="0"/>
          <w:numId w:val="156"/>
        </w:numPr>
        <w:tabs>
          <w:tab w:val="left" w:pos="1499"/>
        </w:tabs>
        <w:spacing w:line="242" w:lineRule="auto"/>
        <w:ind w:left="793" w:right="426" w:firstLine="0"/>
        <w:rPr>
          <w:sz w:val="28"/>
        </w:rPr>
      </w:pPr>
      <w:r>
        <w:rPr>
          <w:i/>
          <w:color w:val="221F1F"/>
          <w:sz w:val="28"/>
        </w:rPr>
        <w:t xml:space="preserve">использовать </w:t>
      </w:r>
      <w:r>
        <w:rPr>
          <w:color w:val="221F1F"/>
          <w:sz w:val="28"/>
        </w:rPr>
        <w:t xml:space="preserve">иноязычные словари и справочники, в том числе </w:t>
      </w:r>
      <w:proofErr w:type="spellStart"/>
      <w:proofErr w:type="gramStart"/>
      <w:r>
        <w:rPr>
          <w:color w:val="221F1F"/>
          <w:sz w:val="28"/>
        </w:rPr>
        <w:t>информа</w:t>
      </w:r>
      <w:proofErr w:type="spellEnd"/>
      <w:r>
        <w:rPr>
          <w:color w:val="221F1F"/>
          <w:sz w:val="28"/>
        </w:rPr>
        <w:t xml:space="preserve">- </w:t>
      </w:r>
      <w:proofErr w:type="spellStart"/>
      <w:r>
        <w:rPr>
          <w:color w:val="221F1F"/>
          <w:sz w:val="28"/>
        </w:rPr>
        <w:t>ционно</w:t>
      </w:r>
      <w:proofErr w:type="spellEnd"/>
      <w:proofErr w:type="gramEnd"/>
      <w:r>
        <w:rPr>
          <w:color w:val="221F1F"/>
          <w:sz w:val="28"/>
        </w:rPr>
        <w:t>-справочные системы в электронной форме;</w:t>
      </w:r>
    </w:p>
    <w:p w14:paraId="5132730D" w14:textId="77777777" w:rsidR="00E55397" w:rsidRDefault="00395F00" w:rsidP="000F6D24">
      <w:pPr>
        <w:pStyle w:val="a5"/>
        <w:numPr>
          <w:ilvl w:val="0"/>
          <w:numId w:val="156"/>
        </w:numPr>
        <w:tabs>
          <w:tab w:val="left" w:pos="1499"/>
        </w:tabs>
        <w:ind w:left="793" w:right="439" w:firstLine="0"/>
        <w:rPr>
          <w:sz w:val="28"/>
        </w:rPr>
      </w:pPr>
      <w:r>
        <w:rPr>
          <w:i/>
          <w:color w:val="221F1F"/>
          <w:sz w:val="28"/>
        </w:rPr>
        <w:t xml:space="preserve">достигать </w:t>
      </w:r>
      <w:r>
        <w:rPr>
          <w:color w:val="221F1F"/>
          <w:sz w:val="28"/>
        </w:rPr>
        <w:t>взаимопонимания в процессе устного и письменного общения с носителями иностранного языка, с людьми другой культуры;</w:t>
      </w:r>
    </w:p>
    <w:p w14:paraId="1774A82B" w14:textId="77777777" w:rsidR="00E55397" w:rsidRDefault="00395F00" w:rsidP="000F6D24">
      <w:pPr>
        <w:pStyle w:val="a5"/>
        <w:numPr>
          <w:ilvl w:val="0"/>
          <w:numId w:val="156"/>
        </w:numPr>
        <w:tabs>
          <w:tab w:val="left" w:pos="1499"/>
        </w:tabs>
        <w:ind w:left="793" w:right="425" w:firstLine="0"/>
        <w:rPr>
          <w:sz w:val="28"/>
        </w:rPr>
      </w:pPr>
      <w:r>
        <w:rPr>
          <w:i/>
          <w:color w:val="221F1F"/>
          <w:sz w:val="28"/>
        </w:rPr>
        <w:t xml:space="preserve">сравнивать </w:t>
      </w:r>
      <w:r>
        <w:rPr>
          <w:color w:val="221F1F"/>
          <w:sz w:val="28"/>
        </w:rPr>
        <w:t xml:space="preserve">(в том числе устанавливать основания для сравнения) </w:t>
      </w:r>
      <w:proofErr w:type="spellStart"/>
      <w:proofErr w:type="gramStart"/>
      <w:r>
        <w:rPr>
          <w:color w:val="221F1F"/>
          <w:sz w:val="28"/>
        </w:rPr>
        <w:t>объек</w:t>
      </w:r>
      <w:proofErr w:type="spellEnd"/>
      <w:r>
        <w:rPr>
          <w:color w:val="221F1F"/>
          <w:sz w:val="28"/>
        </w:rPr>
        <w:t>- ты</w:t>
      </w:r>
      <w:proofErr w:type="gramEnd"/>
      <w:r>
        <w:rPr>
          <w:color w:val="221F1F"/>
          <w:sz w:val="28"/>
        </w:rPr>
        <w:t xml:space="preserve">, явления, процессы, их элементы и основные функции в рамках изученной </w:t>
      </w:r>
      <w:r>
        <w:rPr>
          <w:color w:val="221F1F"/>
          <w:spacing w:val="-2"/>
          <w:sz w:val="28"/>
        </w:rPr>
        <w:t>тематики.</w:t>
      </w:r>
    </w:p>
    <w:p w14:paraId="7164496B" w14:textId="77777777" w:rsidR="00E55397" w:rsidRDefault="00395F00" w:rsidP="000F6D24">
      <w:pPr>
        <w:pStyle w:val="2"/>
        <w:numPr>
          <w:ilvl w:val="0"/>
          <w:numId w:val="158"/>
        </w:numPr>
        <w:tabs>
          <w:tab w:val="left" w:pos="1003"/>
        </w:tabs>
        <w:spacing w:before="321"/>
        <w:ind w:left="1003" w:hanging="210"/>
      </w:pPr>
      <w:r>
        <w:rPr>
          <w:color w:val="221F1F"/>
          <w:spacing w:val="-2"/>
        </w:rPr>
        <w:t>класс</w:t>
      </w:r>
    </w:p>
    <w:p w14:paraId="2F6178DF" w14:textId="77777777" w:rsidR="00E55397" w:rsidRDefault="00395F00" w:rsidP="000F6D24">
      <w:pPr>
        <w:pStyle w:val="a5"/>
        <w:numPr>
          <w:ilvl w:val="0"/>
          <w:numId w:val="155"/>
        </w:numPr>
        <w:tabs>
          <w:tab w:val="left" w:pos="1096"/>
        </w:tabs>
        <w:spacing w:line="319" w:lineRule="exact"/>
        <w:ind w:left="1096" w:hanging="303"/>
        <w:rPr>
          <w:sz w:val="28"/>
        </w:rPr>
      </w:pPr>
      <w:r>
        <w:rPr>
          <w:i/>
          <w:color w:val="221F1F"/>
          <w:sz w:val="28"/>
        </w:rPr>
        <w:t>владеть</w:t>
      </w:r>
      <w:r>
        <w:rPr>
          <w:i/>
          <w:color w:val="221F1F"/>
          <w:spacing w:val="-10"/>
          <w:sz w:val="28"/>
        </w:rPr>
        <w:t xml:space="preserve"> </w:t>
      </w:r>
      <w:r>
        <w:rPr>
          <w:color w:val="221F1F"/>
          <w:sz w:val="28"/>
        </w:rPr>
        <w:t>основными</w:t>
      </w:r>
      <w:r>
        <w:rPr>
          <w:color w:val="221F1F"/>
          <w:spacing w:val="-7"/>
          <w:sz w:val="28"/>
        </w:rPr>
        <w:t xml:space="preserve"> </w:t>
      </w:r>
      <w:r>
        <w:rPr>
          <w:color w:val="221F1F"/>
          <w:sz w:val="28"/>
        </w:rPr>
        <w:t>видами</w:t>
      </w:r>
      <w:r>
        <w:rPr>
          <w:color w:val="221F1F"/>
          <w:spacing w:val="-7"/>
          <w:sz w:val="28"/>
        </w:rPr>
        <w:t xml:space="preserve"> </w:t>
      </w:r>
      <w:r>
        <w:rPr>
          <w:color w:val="221F1F"/>
          <w:sz w:val="28"/>
        </w:rPr>
        <w:t>речевой</w:t>
      </w:r>
      <w:r>
        <w:rPr>
          <w:color w:val="221F1F"/>
          <w:spacing w:val="-9"/>
          <w:sz w:val="28"/>
        </w:rPr>
        <w:t xml:space="preserve"> </w:t>
      </w:r>
      <w:r>
        <w:rPr>
          <w:color w:val="221F1F"/>
          <w:spacing w:val="-2"/>
          <w:sz w:val="28"/>
        </w:rPr>
        <w:t>деятельности:</w:t>
      </w:r>
    </w:p>
    <w:p w14:paraId="4966C52C" w14:textId="77777777" w:rsidR="00E55397" w:rsidRDefault="00395F00">
      <w:pPr>
        <w:spacing w:line="322" w:lineRule="exact"/>
        <w:ind w:left="793"/>
        <w:jc w:val="both"/>
        <w:rPr>
          <w:sz w:val="28"/>
        </w:rPr>
      </w:pPr>
      <w:r>
        <w:rPr>
          <w:b/>
          <w:color w:val="221F1F"/>
          <w:sz w:val="28"/>
        </w:rPr>
        <w:t>говорение:</w:t>
      </w:r>
      <w:r>
        <w:rPr>
          <w:b/>
          <w:color w:val="221F1F"/>
          <w:spacing w:val="26"/>
          <w:sz w:val="28"/>
        </w:rPr>
        <w:t xml:space="preserve"> </w:t>
      </w:r>
      <w:r>
        <w:rPr>
          <w:i/>
          <w:color w:val="221F1F"/>
          <w:sz w:val="28"/>
        </w:rPr>
        <w:t>вести</w:t>
      </w:r>
      <w:r>
        <w:rPr>
          <w:i/>
          <w:color w:val="221F1F"/>
          <w:spacing w:val="19"/>
          <w:sz w:val="28"/>
        </w:rPr>
        <w:t xml:space="preserve"> </w:t>
      </w:r>
      <w:r>
        <w:rPr>
          <w:i/>
          <w:color w:val="221F1F"/>
          <w:sz w:val="28"/>
        </w:rPr>
        <w:t>разные</w:t>
      </w:r>
      <w:r>
        <w:rPr>
          <w:i/>
          <w:color w:val="221F1F"/>
          <w:spacing w:val="16"/>
          <w:sz w:val="28"/>
        </w:rPr>
        <w:t xml:space="preserve"> </w:t>
      </w:r>
      <w:r>
        <w:rPr>
          <w:i/>
          <w:color w:val="221F1F"/>
          <w:sz w:val="28"/>
        </w:rPr>
        <w:t>виды</w:t>
      </w:r>
      <w:r>
        <w:rPr>
          <w:i/>
          <w:color w:val="221F1F"/>
          <w:spacing w:val="18"/>
          <w:sz w:val="28"/>
        </w:rPr>
        <w:t xml:space="preserve"> </w:t>
      </w:r>
      <w:r>
        <w:rPr>
          <w:i/>
          <w:color w:val="221F1F"/>
          <w:sz w:val="28"/>
        </w:rPr>
        <w:t>диалогов</w:t>
      </w:r>
      <w:r>
        <w:rPr>
          <w:i/>
          <w:color w:val="221F1F"/>
          <w:spacing w:val="23"/>
          <w:sz w:val="28"/>
        </w:rPr>
        <w:t xml:space="preserve"> </w:t>
      </w:r>
      <w:r>
        <w:rPr>
          <w:color w:val="221F1F"/>
          <w:sz w:val="28"/>
        </w:rPr>
        <w:t>(диалог</w:t>
      </w:r>
      <w:r>
        <w:rPr>
          <w:color w:val="221F1F"/>
          <w:spacing w:val="19"/>
          <w:sz w:val="28"/>
        </w:rPr>
        <w:t xml:space="preserve"> </w:t>
      </w:r>
      <w:r>
        <w:rPr>
          <w:color w:val="221F1F"/>
          <w:sz w:val="28"/>
        </w:rPr>
        <w:t>этикетного</w:t>
      </w:r>
      <w:r>
        <w:rPr>
          <w:color w:val="221F1F"/>
          <w:spacing w:val="20"/>
          <w:sz w:val="28"/>
        </w:rPr>
        <w:t xml:space="preserve"> </w:t>
      </w:r>
      <w:r>
        <w:rPr>
          <w:color w:val="221F1F"/>
          <w:sz w:val="28"/>
        </w:rPr>
        <w:t>характера,</w:t>
      </w:r>
      <w:r>
        <w:rPr>
          <w:color w:val="221F1F"/>
          <w:spacing w:val="19"/>
          <w:sz w:val="28"/>
        </w:rPr>
        <w:t xml:space="preserve"> </w:t>
      </w:r>
      <w:r>
        <w:rPr>
          <w:color w:val="221F1F"/>
          <w:spacing w:val="-2"/>
          <w:sz w:val="28"/>
        </w:rPr>
        <w:t>диалог</w:t>
      </w:r>
    </w:p>
    <w:p w14:paraId="06A711BD" w14:textId="77777777" w:rsidR="00E55397" w:rsidRDefault="00395F00" w:rsidP="000F6D24">
      <w:pPr>
        <w:pStyle w:val="a5"/>
        <w:numPr>
          <w:ilvl w:val="1"/>
          <w:numId w:val="155"/>
        </w:numPr>
        <w:tabs>
          <w:tab w:val="left" w:pos="1169"/>
        </w:tabs>
        <w:ind w:right="424" w:firstLine="0"/>
        <w:rPr>
          <w:sz w:val="28"/>
        </w:rPr>
      </w:pPr>
      <w:r>
        <w:rPr>
          <w:color w:val="221F1F"/>
          <w:sz w:val="28"/>
        </w:rPr>
        <w:t xml:space="preserve">побуждение к действию, диалог-расспрос; комбинированный диалог, </w:t>
      </w:r>
      <w:proofErr w:type="spellStart"/>
      <w:r>
        <w:rPr>
          <w:color w:val="221F1F"/>
          <w:sz w:val="28"/>
        </w:rPr>
        <w:t>вклю</w:t>
      </w:r>
      <w:proofErr w:type="spellEnd"/>
      <w:r>
        <w:rPr>
          <w:color w:val="221F1F"/>
          <w:sz w:val="28"/>
        </w:rPr>
        <w:t>- чающий различные виды диалогов) в рамках тематического содержания речи в стандартных ситуациях неофициального общения с вербальными и/или зри- тельными опорами, с соблюдением норм речевого этикета, принятого в стране/странах</w:t>
      </w:r>
      <w:r>
        <w:rPr>
          <w:color w:val="221F1F"/>
          <w:spacing w:val="-15"/>
          <w:sz w:val="28"/>
        </w:rPr>
        <w:t xml:space="preserve"> </w:t>
      </w:r>
      <w:r>
        <w:rPr>
          <w:color w:val="221F1F"/>
          <w:sz w:val="28"/>
        </w:rPr>
        <w:t>изучаемого</w:t>
      </w:r>
      <w:r>
        <w:rPr>
          <w:color w:val="221F1F"/>
          <w:spacing w:val="-15"/>
          <w:sz w:val="28"/>
        </w:rPr>
        <w:t xml:space="preserve"> </w:t>
      </w:r>
      <w:r>
        <w:rPr>
          <w:color w:val="221F1F"/>
          <w:sz w:val="28"/>
        </w:rPr>
        <w:t>языка</w:t>
      </w:r>
      <w:r>
        <w:rPr>
          <w:color w:val="221F1F"/>
          <w:spacing w:val="-13"/>
          <w:sz w:val="28"/>
        </w:rPr>
        <w:t xml:space="preserve"> </w:t>
      </w:r>
      <w:r>
        <w:rPr>
          <w:color w:val="221F1F"/>
          <w:sz w:val="28"/>
        </w:rPr>
        <w:t>(до</w:t>
      </w:r>
      <w:r>
        <w:rPr>
          <w:color w:val="221F1F"/>
          <w:spacing w:val="-15"/>
          <w:sz w:val="28"/>
        </w:rPr>
        <w:t xml:space="preserve"> </w:t>
      </w:r>
      <w:r>
        <w:rPr>
          <w:color w:val="221F1F"/>
          <w:sz w:val="28"/>
        </w:rPr>
        <w:t>6</w:t>
      </w:r>
      <w:r>
        <w:rPr>
          <w:color w:val="221F1F"/>
          <w:spacing w:val="-15"/>
          <w:sz w:val="28"/>
        </w:rPr>
        <w:t xml:space="preserve"> </w:t>
      </w:r>
      <w:r>
        <w:rPr>
          <w:color w:val="221F1F"/>
          <w:sz w:val="28"/>
        </w:rPr>
        <w:t>реплик</w:t>
      </w:r>
      <w:r>
        <w:rPr>
          <w:color w:val="221F1F"/>
          <w:spacing w:val="-15"/>
          <w:sz w:val="28"/>
        </w:rPr>
        <w:t xml:space="preserve"> </w:t>
      </w:r>
      <w:r>
        <w:rPr>
          <w:color w:val="221F1F"/>
          <w:sz w:val="28"/>
        </w:rPr>
        <w:t>со</w:t>
      </w:r>
      <w:r>
        <w:rPr>
          <w:color w:val="221F1F"/>
          <w:spacing w:val="-13"/>
          <w:sz w:val="28"/>
        </w:rPr>
        <w:t xml:space="preserve"> </w:t>
      </w:r>
      <w:r>
        <w:rPr>
          <w:color w:val="221F1F"/>
          <w:sz w:val="28"/>
        </w:rPr>
        <w:t>стороны</w:t>
      </w:r>
      <w:r>
        <w:rPr>
          <w:color w:val="221F1F"/>
          <w:spacing w:val="-15"/>
          <w:sz w:val="28"/>
        </w:rPr>
        <w:t xml:space="preserve"> </w:t>
      </w:r>
      <w:r>
        <w:rPr>
          <w:color w:val="221F1F"/>
          <w:sz w:val="28"/>
        </w:rPr>
        <w:t>каждого</w:t>
      </w:r>
      <w:r>
        <w:rPr>
          <w:color w:val="221F1F"/>
          <w:spacing w:val="-15"/>
          <w:sz w:val="28"/>
        </w:rPr>
        <w:t xml:space="preserve"> </w:t>
      </w:r>
      <w:r>
        <w:rPr>
          <w:color w:val="221F1F"/>
          <w:sz w:val="28"/>
        </w:rPr>
        <w:t xml:space="preserve">собеседника); </w:t>
      </w:r>
      <w:r>
        <w:rPr>
          <w:i/>
          <w:color w:val="221F1F"/>
          <w:sz w:val="28"/>
        </w:rPr>
        <w:t xml:space="preserve">создавать разные виды монологических высказываний </w:t>
      </w:r>
      <w:r>
        <w:rPr>
          <w:color w:val="221F1F"/>
          <w:sz w:val="28"/>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Pr>
          <w:i/>
          <w:color w:val="221F1F"/>
          <w:sz w:val="28"/>
        </w:rPr>
        <w:t xml:space="preserve">излагать </w:t>
      </w:r>
      <w:r>
        <w:rPr>
          <w:color w:val="221F1F"/>
          <w:sz w:val="28"/>
        </w:rPr>
        <w:t xml:space="preserve">основное содержание </w:t>
      </w:r>
      <w:proofErr w:type="spellStart"/>
      <w:r>
        <w:rPr>
          <w:color w:val="221F1F"/>
          <w:sz w:val="28"/>
        </w:rPr>
        <w:t>прочитанно</w:t>
      </w:r>
      <w:proofErr w:type="spellEnd"/>
      <w:r>
        <w:rPr>
          <w:color w:val="221F1F"/>
          <w:sz w:val="28"/>
        </w:rPr>
        <w:t xml:space="preserve">- </w:t>
      </w:r>
      <w:proofErr w:type="spellStart"/>
      <w:r>
        <w:rPr>
          <w:color w:val="221F1F"/>
          <w:sz w:val="28"/>
        </w:rPr>
        <w:t>го</w:t>
      </w:r>
      <w:proofErr w:type="spellEnd"/>
      <w:r>
        <w:rPr>
          <w:color w:val="221F1F"/>
          <w:sz w:val="28"/>
        </w:rPr>
        <w:t>/прослушанного текста с вербальными и/или зрительными опорами (объём — 8—9</w:t>
      </w:r>
      <w:r>
        <w:rPr>
          <w:color w:val="221F1F"/>
          <w:spacing w:val="-13"/>
          <w:sz w:val="28"/>
        </w:rPr>
        <w:t xml:space="preserve"> </w:t>
      </w:r>
      <w:r>
        <w:rPr>
          <w:color w:val="221F1F"/>
          <w:sz w:val="28"/>
        </w:rPr>
        <w:t>фраз);</w:t>
      </w:r>
      <w:r>
        <w:rPr>
          <w:color w:val="221F1F"/>
          <w:spacing w:val="-12"/>
          <w:sz w:val="28"/>
        </w:rPr>
        <w:t xml:space="preserve"> </w:t>
      </w:r>
      <w:r>
        <w:rPr>
          <w:i/>
          <w:color w:val="221F1F"/>
          <w:sz w:val="28"/>
        </w:rPr>
        <w:t>кратко</w:t>
      </w:r>
      <w:r>
        <w:rPr>
          <w:i/>
          <w:color w:val="221F1F"/>
          <w:spacing w:val="-13"/>
          <w:sz w:val="28"/>
        </w:rPr>
        <w:t xml:space="preserve"> </w:t>
      </w:r>
      <w:r>
        <w:rPr>
          <w:i/>
          <w:color w:val="221F1F"/>
          <w:sz w:val="28"/>
        </w:rPr>
        <w:t>излагать</w:t>
      </w:r>
      <w:r>
        <w:rPr>
          <w:i/>
          <w:color w:val="221F1F"/>
          <w:spacing w:val="-13"/>
          <w:sz w:val="28"/>
        </w:rPr>
        <w:t xml:space="preserve"> </w:t>
      </w:r>
      <w:r>
        <w:rPr>
          <w:color w:val="221F1F"/>
          <w:sz w:val="28"/>
        </w:rPr>
        <w:t>результаты</w:t>
      </w:r>
      <w:r>
        <w:rPr>
          <w:color w:val="221F1F"/>
          <w:spacing w:val="-13"/>
          <w:sz w:val="28"/>
        </w:rPr>
        <w:t xml:space="preserve"> </w:t>
      </w:r>
      <w:r>
        <w:rPr>
          <w:color w:val="221F1F"/>
          <w:sz w:val="28"/>
        </w:rPr>
        <w:t>выполненной</w:t>
      </w:r>
      <w:r>
        <w:rPr>
          <w:color w:val="221F1F"/>
          <w:spacing w:val="-11"/>
          <w:sz w:val="28"/>
        </w:rPr>
        <w:t xml:space="preserve"> </w:t>
      </w:r>
      <w:r>
        <w:rPr>
          <w:color w:val="221F1F"/>
          <w:sz w:val="28"/>
        </w:rPr>
        <w:t>проектной</w:t>
      </w:r>
      <w:r>
        <w:rPr>
          <w:color w:val="221F1F"/>
          <w:spacing w:val="-13"/>
          <w:sz w:val="28"/>
        </w:rPr>
        <w:t xml:space="preserve"> </w:t>
      </w:r>
      <w:r>
        <w:rPr>
          <w:color w:val="221F1F"/>
          <w:sz w:val="28"/>
        </w:rPr>
        <w:t>работы</w:t>
      </w:r>
      <w:r>
        <w:rPr>
          <w:color w:val="221F1F"/>
          <w:spacing w:val="-13"/>
          <w:sz w:val="28"/>
        </w:rPr>
        <w:t xml:space="preserve"> </w:t>
      </w:r>
      <w:r>
        <w:rPr>
          <w:color w:val="221F1F"/>
          <w:sz w:val="28"/>
        </w:rPr>
        <w:t>(объём</w:t>
      </w:r>
    </w:p>
    <w:p w14:paraId="52603096" w14:textId="77777777" w:rsidR="00E55397" w:rsidRDefault="00395F00" w:rsidP="000F6D24">
      <w:pPr>
        <w:pStyle w:val="a5"/>
        <w:numPr>
          <w:ilvl w:val="1"/>
          <w:numId w:val="155"/>
        </w:numPr>
        <w:tabs>
          <w:tab w:val="left" w:pos="1142"/>
        </w:tabs>
        <w:spacing w:before="1" w:line="322" w:lineRule="exact"/>
        <w:ind w:left="1142" w:hanging="349"/>
        <w:rPr>
          <w:sz w:val="28"/>
        </w:rPr>
      </w:pPr>
      <w:r>
        <w:rPr>
          <w:color w:val="221F1F"/>
          <w:sz w:val="28"/>
        </w:rPr>
        <w:t>8—9</w:t>
      </w:r>
      <w:r>
        <w:rPr>
          <w:color w:val="221F1F"/>
          <w:spacing w:val="-1"/>
          <w:sz w:val="28"/>
        </w:rPr>
        <w:t xml:space="preserve"> </w:t>
      </w:r>
      <w:r>
        <w:rPr>
          <w:color w:val="221F1F"/>
          <w:spacing w:val="-2"/>
          <w:sz w:val="28"/>
        </w:rPr>
        <w:t>фраз);</w:t>
      </w:r>
    </w:p>
    <w:p w14:paraId="4F34DBC8" w14:textId="77777777" w:rsidR="00E55397" w:rsidRDefault="00395F00">
      <w:pPr>
        <w:pStyle w:val="a3"/>
        <w:ind w:right="428"/>
      </w:pPr>
      <w:r>
        <w:rPr>
          <w:b/>
          <w:color w:val="221F1F"/>
        </w:rPr>
        <w:t xml:space="preserve">аудирование: </w:t>
      </w:r>
      <w:r>
        <w:rPr>
          <w:i/>
          <w:color w:val="221F1F"/>
        </w:rPr>
        <w:t xml:space="preserve">воспринимать на слух и понимать </w:t>
      </w:r>
      <w:r>
        <w:rPr>
          <w:color w:val="221F1F"/>
        </w:rPr>
        <w:t xml:space="preserve">несложные аутентичные </w:t>
      </w:r>
      <w:proofErr w:type="gramStart"/>
      <w:r>
        <w:rPr>
          <w:color w:val="221F1F"/>
        </w:rPr>
        <w:t xml:space="preserve">тек- </w:t>
      </w:r>
      <w:proofErr w:type="spellStart"/>
      <w:r>
        <w:rPr>
          <w:color w:val="221F1F"/>
        </w:rPr>
        <w:t>сты</w:t>
      </w:r>
      <w:proofErr w:type="spellEnd"/>
      <w:proofErr w:type="gramEnd"/>
      <w:r>
        <w:rPr>
          <w:color w:val="221F1F"/>
        </w:rPr>
        <w:t>,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w:t>
      </w:r>
      <w:r>
        <w:rPr>
          <w:color w:val="221F1F"/>
          <w:spacing w:val="-11"/>
        </w:rPr>
        <w:t xml:space="preserve"> </w:t>
      </w:r>
      <w:r>
        <w:rPr>
          <w:color w:val="221F1F"/>
        </w:rPr>
        <w:t>информации</w:t>
      </w:r>
      <w:r>
        <w:rPr>
          <w:color w:val="221F1F"/>
          <w:spacing w:val="-11"/>
        </w:rPr>
        <w:t xml:space="preserve"> </w:t>
      </w:r>
      <w:r>
        <w:rPr>
          <w:color w:val="221F1F"/>
        </w:rPr>
        <w:t>(время</w:t>
      </w:r>
      <w:r>
        <w:rPr>
          <w:color w:val="221F1F"/>
          <w:spacing w:val="-11"/>
        </w:rPr>
        <w:t xml:space="preserve"> </w:t>
      </w:r>
      <w:r>
        <w:rPr>
          <w:color w:val="221F1F"/>
        </w:rPr>
        <w:t>звучания</w:t>
      </w:r>
      <w:r>
        <w:rPr>
          <w:color w:val="221F1F"/>
          <w:spacing w:val="-11"/>
        </w:rPr>
        <w:t xml:space="preserve"> </w:t>
      </w:r>
      <w:r>
        <w:rPr>
          <w:color w:val="221F1F"/>
        </w:rPr>
        <w:t>текста/текстов</w:t>
      </w:r>
      <w:r>
        <w:rPr>
          <w:color w:val="221F1F"/>
          <w:spacing w:val="-12"/>
        </w:rPr>
        <w:t xml:space="preserve"> </w:t>
      </w:r>
      <w:r>
        <w:rPr>
          <w:color w:val="221F1F"/>
        </w:rPr>
        <w:t>для</w:t>
      </w:r>
      <w:r>
        <w:rPr>
          <w:color w:val="221F1F"/>
          <w:spacing w:val="-11"/>
        </w:rPr>
        <w:t xml:space="preserve"> </w:t>
      </w:r>
      <w:r>
        <w:rPr>
          <w:color w:val="221F1F"/>
        </w:rPr>
        <w:t>аудирования</w:t>
      </w:r>
      <w:r>
        <w:rPr>
          <w:color w:val="221F1F"/>
          <w:spacing w:val="-7"/>
        </w:rPr>
        <w:t xml:space="preserve"> </w:t>
      </w:r>
      <w:r>
        <w:rPr>
          <w:color w:val="221F1F"/>
        </w:rPr>
        <w:t>— до 1,5 минут);</w:t>
      </w:r>
    </w:p>
    <w:p w14:paraId="39E07A13" w14:textId="77777777" w:rsidR="00E55397" w:rsidRDefault="00395F00">
      <w:pPr>
        <w:pStyle w:val="a3"/>
        <w:spacing w:before="1"/>
        <w:ind w:right="428"/>
      </w:pPr>
      <w:r>
        <w:rPr>
          <w:b/>
          <w:color w:val="221F1F"/>
        </w:rPr>
        <w:t xml:space="preserve">смысловое чтение: </w:t>
      </w:r>
      <w:r>
        <w:rPr>
          <w:i/>
          <w:color w:val="221F1F"/>
        </w:rPr>
        <w:t xml:space="preserve">читать про себя и понимать </w:t>
      </w:r>
      <w:r>
        <w:rPr>
          <w:color w:val="221F1F"/>
        </w:rPr>
        <w:t xml:space="preserve">несложные аутентичные тек- </w:t>
      </w:r>
      <w:proofErr w:type="spellStart"/>
      <w:r>
        <w:rPr>
          <w:color w:val="221F1F"/>
        </w:rPr>
        <w:t>сты</w:t>
      </w:r>
      <w:proofErr w:type="spellEnd"/>
      <w:r>
        <w:rPr>
          <w:color w:val="221F1F"/>
        </w:rPr>
        <w:t xml:space="preserve">, содержащие отдельные незнакомые слова, с различной глубиной проник- </w:t>
      </w:r>
      <w:proofErr w:type="spellStart"/>
      <w:r>
        <w:rPr>
          <w:color w:val="221F1F"/>
        </w:rPr>
        <w:t>новения</w:t>
      </w:r>
      <w:proofErr w:type="spellEnd"/>
      <w:r>
        <w:rPr>
          <w:color w:val="221F1F"/>
        </w:rPr>
        <w:t xml:space="preserve"> в их содержание в зависимости от поставленной коммуникативной за- дачи: с пониманием основного содержания, с пониманием </w:t>
      </w:r>
      <w:proofErr w:type="spellStart"/>
      <w:r>
        <w:rPr>
          <w:color w:val="221F1F"/>
        </w:rPr>
        <w:t>нуж</w:t>
      </w:r>
      <w:proofErr w:type="spellEnd"/>
      <w:r>
        <w:rPr>
          <w:color w:val="221F1F"/>
        </w:rPr>
        <w:t xml:space="preserve">- ной/запрашиваемой информации, с полным пониманием информации, пред- ставленной в тексте в эксплицитной/явной форме (объём текста/текстов для чтения — до 350 слов); </w:t>
      </w:r>
      <w:r>
        <w:rPr>
          <w:i/>
          <w:color w:val="221F1F"/>
        </w:rPr>
        <w:t xml:space="preserve">читать про себя </w:t>
      </w:r>
      <w:proofErr w:type="spellStart"/>
      <w:r>
        <w:rPr>
          <w:color w:val="221F1F"/>
        </w:rPr>
        <w:t>несплошные</w:t>
      </w:r>
      <w:proofErr w:type="spellEnd"/>
      <w:r>
        <w:rPr>
          <w:color w:val="221F1F"/>
        </w:rPr>
        <w:t xml:space="preserve"> тексты (таблицы, </w:t>
      </w:r>
      <w:proofErr w:type="spellStart"/>
      <w:r>
        <w:rPr>
          <w:color w:val="221F1F"/>
        </w:rPr>
        <w:t>диа</w:t>
      </w:r>
      <w:proofErr w:type="spellEnd"/>
      <w:r>
        <w:rPr>
          <w:color w:val="221F1F"/>
        </w:rPr>
        <w:t xml:space="preserve">- граммы) и </w:t>
      </w:r>
      <w:r>
        <w:rPr>
          <w:i/>
          <w:color w:val="221F1F"/>
        </w:rPr>
        <w:t xml:space="preserve">понимать </w:t>
      </w:r>
      <w:r>
        <w:rPr>
          <w:color w:val="221F1F"/>
        </w:rPr>
        <w:t xml:space="preserve">представленную в них информацию; </w:t>
      </w:r>
      <w:r>
        <w:rPr>
          <w:i/>
          <w:color w:val="221F1F"/>
        </w:rPr>
        <w:t xml:space="preserve">определять </w:t>
      </w:r>
      <w:r>
        <w:rPr>
          <w:color w:val="221F1F"/>
        </w:rPr>
        <w:t xml:space="preserve">после- </w:t>
      </w:r>
      <w:proofErr w:type="spellStart"/>
      <w:r>
        <w:rPr>
          <w:color w:val="221F1F"/>
        </w:rPr>
        <w:t>довательность</w:t>
      </w:r>
      <w:proofErr w:type="spellEnd"/>
      <w:r>
        <w:rPr>
          <w:color w:val="221F1F"/>
        </w:rPr>
        <w:t xml:space="preserve"> главных фактов/событий в тексте;</w:t>
      </w:r>
    </w:p>
    <w:p w14:paraId="73B7EC63" w14:textId="77777777" w:rsidR="00E55397" w:rsidRDefault="00395F00">
      <w:pPr>
        <w:ind w:left="793" w:right="428"/>
        <w:jc w:val="both"/>
        <w:rPr>
          <w:sz w:val="28"/>
        </w:rPr>
      </w:pPr>
      <w:r>
        <w:rPr>
          <w:b/>
          <w:color w:val="221F1F"/>
          <w:sz w:val="28"/>
        </w:rPr>
        <w:t xml:space="preserve">письменная речь: </w:t>
      </w:r>
      <w:r>
        <w:rPr>
          <w:i/>
          <w:color w:val="221F1F"/>
          <w:sz w:val="28"/>
        </w:rPr>
        <w:t xml:space="preserve">заполнять </w:t>
      </w:r>
      <w:r>
        <w:rPr>
          <w:color w:val="221F1F"/>
          <w:sz w:val="28"/>
        </w:rPr>
        <w:t xml:space="preserve">анкеты и формуляры с указанием личной </w:t>
      </w:r>
      <w:proofErr w:type="gramStart"/>
      <w:r>
        <w:rPr>
          <w:color w:val="221F1F"/>
          <w:sz w:val="28"/>
        </w:rPr>
        <w:t>ин- формации</w:t>
      </w:r>
      <w:proofErr w:type="gramEnd"/>
      <w:r>
        <w:rPr>
          <w:color w:val="221F1F"/>
          <w:sz w:val="28"/>
        </w:rPr>
        <w:t>;</w:t>
      </w:r>
      <w:r>
        <w:rPr>
          <w:color w:val="221F1F"/>
          <w:spacing w:val="17"/>
          <w:sz w:val="28"/>
        </w:rPr>
        <w:t xml:space="preserve"> </w:t>
      </w:r>
      <w:r>
        <w:rPr>
          <w:i/>
          <w:color w:val="221F1F"/>
          <w:sz w:val="28"/>
        </w:rPr>
        <w:t>писать</w:t>
      </w:r>
      <w:r>
        <w:rPr>
          <w:i/>
          <w:color w:val="221F1F"/>
          <w:spacing w:val="18"/>
          <w:sz w:val="28"/>
        </w:rPr>
        <w:t xml:space="preserve"> </w:t>
      </w:r>
      <w:r>
        <w:rPr>
          <w:color w:val="221F1F"/>
          <w:sz w:val="28"/>
        </w:rPr>
        <w:t>электронное</w:t>
      </w:r>
      <w:r>
        <w:rPr>
          <w:color w:val="221F1F"/>
          <w:spacing w:val="21"/>
          <w:sz w:val="28"/>
        </w:rPr>
        <w:t xml:space="preserve"> </w:t>
      </w:r>
      <w:r>
        <w:rPr>
          <w:color w:val="221F1F"/>
          <w:sz w:val="28"/>
        </w:rPr>
        <w:t>сообщение</w:t>
      </w:r>
      <w:r>
        <w:rPr>
          <w:color w:val="221F1F"/>
          <w:spacing w:val="20"/>
          <w:sz w:val="28"/>
        </w:rPr>
        <w:t xml:space="preserve"> </w:t>
      </w:r>
      <w:r>
        <w:rPr>
          <w:color w:val="221F1F"/>
          <w:sz w:val="28"/>
        </w:rPr>
        <w:t>личного</w:t>
      </w:r>
      <w:r>
        <w:rPr>
          <w:color w:val="221F1F"/>
          <w:spacing w:val="19"/>
          <w:sz w:val="28"/>
        </w:rPr>
        <w:t xml:space="preserve"> </w:t>
      </w:r>
      <w:r>
        <w:rPr>
          <w:color w:val="221F1F"/>
          <w:sz w:val="28"/>
        </w:rPr>
        <w:t>характера,</w:t>
      </w:r>
      <w:r>
        <w:rPr>
          <w:color w:val="221F1F"/>
          <w:spacing w:val="19"/>
          <w:sz w:val="28"/>
        </w:rPr>
        <w:t xml:space="preserve"> </w:t>
      </w:r>
      <w:r>
        <w:rPr>
          <w:color w:val="221F1F"/>
          <w:sz w:val="28"/>
        </w:rPr>
        <w:t>соблюдая</w:t>
      </w:r>
      <w:r>
        <w:rPr>
          <w:color w:val="221F1F"/>
          <w:spacing w:val="19"/>
          <w:sz w:val="28"/>
        </w:rPr>
        <w:t xml:space="preserve"> </w:t>
      </w:r>
      <w:proofErr w:type="spellStart"/>
      <w:r>
        <w:rPr>
          <w:color w:val="221F1F"/>
          <w:spacing w:val="-2"/>
          <w:sz w:val="28"/>
        </w:rPr>
        <w:t>рече</w:t>
      </w:r>
      <w:proofErr w:type="spellEnd"/>
      <w:r>
        <w:rPr>
          <w:color w:val="221F1F"/>
          <w:spacing w:val="-2"/>
          <w:sz w:val="28"/>
        </w:rPr>
        <w:t>-</w:t>
      </w:r>
    </w:p>
    <w:p w14:paraId="71F488B9" w14:textId="77777777" w:rsidR="00E55397" w:rsidRDefault="00E55397">
      <w:pPr>
        <w:jc w:val="both"/>
        <w:rPr>
          <w:sz w:val="28"/>
        </w:rPr>
        <w:sectPr w:rsidR="00E55397">
          <w:pgSz w:w="11910" w:h="16840"/>
          <w:pgMar w:top="1040" w:right="700" w:bottom="280" w:left="340" w:header="720" w:footer="720" w:gutter="0"/>
          <w:cols w:space="720"/>
        </w:sectPr>
      </w:pPr>
    </w:p>
    <w:p w14:paraId="4D2E1DAA" w14:textId="77777777" w:rsidR="00E55397" w:rsidRDefault="00395F00">
      <w:pPr>
        <w:pStyle w:val="a3"/>
        <w:spacing w:before="67"/>
        <w:ind w:right="428"/>
      </w:pPr>
      <w:r>
        <w:rPr>
          <w:color w:val="221F1F"/>
        </w:rPr>
        <w:lastRenderedPageBreak/>
        <w:t xml:space="preserve">вой этикет, принятый в стране/ странах изучаемого языка (объём сообщения — до 90 слов); </w:t>
      </w:r>
      <w:r>
        <w:rPr>
          <w:i/>
          <w:color w:val="221F1F"/>
        </w:rPr>
        <w:t xml:space="preserve">создавать </w:t>
      </w:r>
      <w:r>
        <w:rPr>
          <w:color w:val="221F1F"/>
        </w:rPr>
        <w:t xml:space="preserve">небольшое письменное высказывание с опорой на </w:t>
      </w:r>
      <w:proofErr w:type="spellStart"/>
      <w:proofErr w:type="gramStart"/>
      <w:r>
        <w:rPr>
          <w:color w:val="221F1F"/>
        </w:rPr>
        <w:t>обра</w:t>
      </w:r>
      <w:proofErr w:type="spellEnd"/>
      <w:r>
        <w:rPr>
          <w:color w:val="221F1F"/>
        </w:rPr>
        <w:t xml:space="preserve">- </w:t>
      </w:r>
      <w:proofErr w:type="spellStart"/>
      <w:r>
        <w:rPr>
          <w:color w:val="221F1F"/>
        </w:rPr>
        <w:t>зец</w:t>
      </w:r>
      <w:proofErr w:type="spellEnd"/>
      <w:proofErr w:type="gramEnd"/>
      <w:r>
        <w:rPr>
          <w:color w:val="221F1F"/>
        </w:rPr>
        <w:t>, план, ключевые слова, таблицу (объём высказывания — до 90 слов);</w:t>
      </w:r>
    </w:p>
    <w:p w14:paraId="7D34D15B" w14:textId="77777777" w:rsidR="00E55397" w:rsidRDefault="00395F00" w:rsidP="000F6D24">
      <w:pPr>
        <w:pStyle w:val="a5"/>
        <w:numPr>
          <w:ilvl w:val="0"/>
          <w:numId w:val="155"/>
        </w:numPr>
        <w:tabs>
          <w:tab w:val="left" w:pos="1172"/>
        </w:tabs>
        <w:spacing w:before="2"/>
        <w:ind w:left="793" w:right="426" w:firstLine="0"/>
        <w:rPr>
          <w:sz w:val="28"/>
        </w:rPr>
      </w:pPr>
      <w:r>
        <w:rPr>
          <w:i/>
          <w:color w:val="221F1F"/>
          <w:sz w:val="28"/>
        </w:rPr>
        <w:t xml:space="preserve">владеть </w:t>
      </w:r>
      <w:r>
        <w:rPr>
          <w:b/>
          <w:color w:val="221F1F"/>
          <w:sz w:val="28"/>
        </w:rPr>
        <w:t xml:space="preserve">фонетическими </w:t>
      </w:r>
      <w:r>
        <w:rPr>
          <w:color w:val="221F1F"/>
          <w:sz w:val="28"/>
        </w:rPr>
        <w:t xml:space="preserve">навыками: </w:t>
      </w:r>
      <w:r>
        <w:rPr>
          <w:i/>
          <w:color w:val="221F1F"/>
          <w:sz w:val="28"/>
        </w:rPr>
        <w:t xml:space="preserve">различать на слух </w:t>
      </w:r>
      <w:r>
        <w:rPr>
          <w:color w:val="221F1F"/>
          <w:sz w:val="28"/>
        </w:rPr>
        <w:t xml:space="preserve">и адекватно, без ошибок, ведущих к сбою коммуникации, </w:t>
      </w:r>
      <w:r>
        <w:rPr>
          <w:i/>
          <w:color w:val="221F1F"/>
          <w:sz w:val="28"/>
        </w:rPr>
        <w:t xml:space="preserve">произносить </w:t>
      </w:r>
      <w:r>
        <w:rPr>
          <w:color w:val="221F1F"/>
          <w:sz w:val="28"/>
        </w:rPr>
        <w:t>слова с правильным ударением</w:t>
      </w:r>
      <w:r>
        <w:rPr>
          <w:color w:val="221F1F"/>
          <w:spacing w:val="-1"/>
          <w:sz w:val="28"/>
        </w:rPr>
        <w:t xml:space="preserve"> </w:t>
      </w:r>
      <w:r>
        <w:rPr>
          <w:color w:val="221F1F"/>
          <w:sz w:val="28"/>
        </w:rPr>
        <w:t>и фразы</w:t>
      </w:r>
      <w:r>
        <w:rPr>
          <w:color w:val="221F1F"/>
          <w:spacing w:val="-1"/>
          <w:sz w:val="28"/>
        </w:rPr>
        <w:t xml:space="preserve"> </w:t>
      </w:r>
      <w:r>
        <w:rPr>
          <w:color w:val="221F1F"/>
          <w:sz w:val="28"/>
        </w:rPr>
        <w:t>с соблюдением</w:t>
      </w:r>
      <w:r>
        <w:rPr>
          <w:color w:val="221F1F"/>
          <w:spacing w:val="-1"/>
          <w:sz w:val="28"/>
        </w:rPr>
        <w:t xml:space="preserve"> </w:t>
      </w:r>
      <w:r>
        <w:rPr>
          <w:color w:val="221F1F"/>
          <w:sz w:val="28"/>
        </w:rPr>
        <w:t>их</w:t>
      </w:r>
      <w:r>
        <w:rPr>
          <w:color w:val="221F1F"/>
          <w:spacing w:val="-1"/>
          <w:sz w:val="28"/>
        </w:rPr>
        <w:t xml:space="preserve"> </w:t>
      </w:r>
      <w:r>
        <w:rPr>
          <w:color w:val="221F1F"/>
          <w:sz w:val="28"/>
        </w:rPr>
        <w:t>ритмико-интонационных</w:t>
      </w:r>
      <w:r>
        <w:rPr>
          <w:color w:val="221F1F"/>
          <w:spacing w:val="-1"/>
          <w:sz w:val="28"/>
        </w:rPr>
        <w:t xml:space="preserve"> </w:t>
      </w:r>
      <w:r>
        <w:rPr>
          <w:color w:val="221F1F"/>
          <w:sz w:val="28"/>
        </w:rPr>
        <w:t>особенностей,</w:t>
      </w:r>
      <w:r>
        <w:rPr>
          <w:color w:val="221F1F"/>
          <w:spacing w:val="-1"/>
          <w:sz w:val="28"/>
        </w:rPr>
        <w:t xml:space="preserve"> </w:t>
      </w:r>
      <w:r>
        <w:rPr>
          <w:color w:val="221F1F"/>
          <w:sz w:val="28"/>
        </w:rPr>
        <w:t>в том числе применять правила отсутствия фразового ударения на служебных словах;</w:t>
      </w:r>
      <w:r>
        <w:rPr>
          <w:color w:val="221F1F"/>
          <w:spacing w:val="-3"/>
          <w:sz w:val="28"/>
        </w:rPr>
        <w:t xml:space="preserve"> </w:t>
      </w:r>
      <w:r>
        <w:rPr>
          <w:color w:val="221F1F"/>
          <w:sz w:val="28"/>
        </w:rPr>
        <w:t>выразительно</w:t>
      </w:r>
      <w:r>
        <w:rPr>
          <w:color w:val="221F1F"/>
          <w:spacing w:val="-5"/>
          <w:sz w:val="28"/>
        </w:rPr>
        <w:t xml:space="preserve"> </w:t>
      </w:r>
      <w:r>
        <w:rPr>
          <w:i/>
          <w:color w:val="221F1F"/>
          <w:sz w:val="28"/>
        </w:rPr>
        <w:t>читать</w:t>
      </w:r>
      <w:r>
        <w:rPr>
          <w:i/>
          <w:color w:val="221F1F"/>
          <w:spacing w:val="-5"/>
          <w:sz w:val="28"/>
        </w:rPr>
        <w:t xml:space="preserve"> </w:t>
      </w:r>
      <w:r>
        <w:rPr>
          <w:i/>
          <w:color w:val="221F1F"/>
          <w:sz w:val="28"/>
        </w:rPr>
        <w:t>вслух</w:t>
      </w:r>
      <w:r>
        <w:rPr>
          <w:i/>
          <w:color w:val="221F1F"/>
          <w:spacing w:val="-4"/>
          <w:sz w:val="28"/>
        </w:rPr>
        <w:t xml:space="preserve"> </w:t>
      </w:r>
      <w:r>
        <w:rPr>
          <w:color w:val="221F1F"/>
          <w:sz w:val="28"/>
        </w:rPr>
        <w:t>небольшие</w:t>
      </w:r>
      <w:r>
        <w:rPr>
          <w:color w:val="221F1F"/>
          <w:spacing w:val="-4"/>
          <w:sz w:val="28"/>
        </w:rPr>
        <w:t xml:space="preserve"> </w:t>
      </w:r>
      <w:r>
        <w:rPr>
          <w:color w:val="221F1F"/>
          <w:sz w:val="28"/>
        </w:rPr>
        <w:t>аутентичные</w:t>
      </w:r>
      <w:r>
        <w:rPr>
          <w:color w:val="221F1F"/>
          <w:spacing w:val="-4"/>
          <w:sz w:val="28"/>
        </w:rPr>
        <w:t xml:space="preserve"> </w:t>
      </w:r>
      <w:r>
        <w:rPr>
          <w:color w:val="221F1F"/>
          <w:sz w:val="28"/>
        </w:rPr>
        <w:t>тексты</w:t>
      </w:r>
      <w:r>
        <w:rPr>
          <w:color w:val="221F1F"/>
          <w:spacing w:val="-7"/>
          <w:sz w:val="28"/>
        </w:rPr>
        <w:t xml:space="preserve"> </w:t>
      </w:r>
      <w:r>
        <w:rPr>
          <w:color w:val="221F1F"/>
          <w:sz w:val="28"/>
        </w:rPr>
        <w:t>объёмом</w:t>
      </w:r>
      <w:r>
        <w:rPr>
          <w:color w:val="221F1F"/>
          <w:spacing w:val="-7"/>
          <w:sz w:val="28"/>
        </w:rPr>
        <w:t xml:space="preserve"> </w:t>
      </w:r>
      <w:r>
        <w:rPr>
          <w:color w:val="221F1F"/>
          <w:sz w:val="28"/>
        </w:rPr>
        <w:t xml:space="preserve">до 100 слов, построенные на изученном языковом материале, с соблюдением </w:t>
      </w:r>
      <w:proofErr w:type="spellStart"/>
      <w:r>
        <w:rPr>
          <w:color w:val="221F1F"/>
          <w:sz w:val="28"/>
        </w:rPr>
        <w:t>пра</w:t>
      </w:r>
      <w:proofErr w:type="spellEnd"/>
      <w:r>
        <w:rPr>
          <w:color w:val="221F1F"/>
          <w:sz w:val="28"/>
        </w:rPr>
        <w:t xml:space="preserve">- вил чтения и соответствующей интонацией; читать новые слова согласно ос- </w:t>
      </w:r>
      <w:proofErr w:type="spellStart"/>
      <w:r>
        <w:rPr>
          <w:color w:val="221F1F"/>
          <w:sz w:val="28"/>
        </w:rPr>
        <w:t>новным</w:t>
      </w:r>
      <w:proofErr w:type="spellEnd"/>
      <w:r>
        <w:rPr>
          <w:color w:val="221F1F"/>
          <w:sz w:val="28"/>
        </w:rPr>
        <w:t xml:space="preserve"> правилам чтения;</w:t>
      </w:r>
    </w:p>
    <w:p w14:paraId="6E507EA6" w14:textId="77777777" w:rsidR="00E55397" w:rsidRDefault="00395F00">
      <w:pPr>
        <w:ind w:left="793"/>
        <w:rPr>
          <w:sz w:val="28"/>
        </w:rPr>
      </w:pPr>
      <w:r>
        <w:rPr>
          <w:i/>
          <w:color w:val="221F1F"/>
          <w:sz w:val="28"/>
        </w:rPr>
        <w:t xml:space="preserve">владеть </w:t>
      </w:r>
      <w:r>
        <w:rPr>
          <w:b/>
          <w:color w:val="221F1F"/>
          <w:sz w:val="28"/>
        </w:rPr>
        <w:t xml:space="preserve">орфографическими </w:t>
      </w:r>
      <w:r>
        <w:rPr>
          <w:color w:val="221F1F"/>
          <w:sz w:val="28"/>
        </w:rPr>
        <w:t xml:space="preserve">навыками: правильно </w:t>
      </w:r>
      <w:r>
        <w:rPr>
          <w:i/>
          <w:color w:val="221F1F"/>
          <w:sz w:val="28"/>
        </w:rPr>
        <w:t xml:space="preserve">писать </w:t>
      </w:r>
      <w:r>
        <w:rPr>
          <w:color w:val="221F1F"/>
          <w:sz w:val="28"/>
        </w:rPr>
        <w:t xml:space="preserve">изученные слова; </w:t>
      </w:r>
      <w:r>
        <w:rPr>
          <w:i/>
          <w:color w:val="221F1F"/>
          <w:sz w:val="28"/>
        </w:rPr>
        <w:t xml:space="preserve">владеть </w:t>
      </w:r>
      <w:r>
        <w:rPr>
          <w:b/>
          <w:color w:val="221F1F"/>
          <w:sz w:val="28"/>
        </w:rPr>
        <w:t xml:space="preserve">пунктуационными </w:t>
      </w:r>
      <w:r>
        <w:rPr>
          <w:color w:val="221F1F"/>
          <w:sz w:val="28"/>
        </w:rPr>
        <w:t xml:space="preserve">навыками: </w:t>
      </w:r>
      <w:r>
        <w:rPr>
          <w:i/>
          <w:color w:val="221F1F"/>
          <w:sz w:val="28"/>
        </w:rPr>
        <w:t xml:space="preserve">использовать </w:t>
      </w:r>
      <w:r>
        <w:rPr>
          <w:color w:val="221F1F"/>
          <w:sz w:val="28"/>
        </w:rPr>
        <w:t xml:space="preserve">точку, вопросительный и восклицательный знаки в конце предложения, запятую при перечислении и </w:t>
      </w:r>
      <w:proofErr w:type="gramStart"/>
      <w:r>
        <w:rPr>
          <w:color w:val="221F1F"/>
          <w:sz w:val="28"/>
        </w:rPr>
        <w:t>об- ращении</w:t>
      </w:r>
      <w:proofErr w:type="gramEnd"/>
      <w:r>
        <w:rPr>
          <w:color w:val="221F1F"/>
          <w:sz w:val="28"/>
        </w:rPr>
        <w:t>,</w:t>
      </w:r>
      <w:r>
        <w:rPr>
          <w:color w:val="221F1F"/>
          <w:spacing w:val="40"/>
          <w:sz w:val="28"/>
        </w:rPr>
        <w:t xml:space="preserve"> </w:t>
      </w:r>
      <w:r>
        <w:rPr>
          <w:color w:val="221F1F"/>
          <w:sz w:val="28"/>
        </w:rPr>
        <w:t>апостроф;</w:t>
      </w:r>
      <w:r>
        <w:rPr>
          <w:color w:val="221F1F"/>
          <w:spacing w:val="40"/>
          <w:sz w:val="28"/>
        </w:rPr>
        <w:t xml:space="preserve"> </w:t>
      </w:r>
      <w:r>
        <w:rPr>
          <w:color w:val="221F1F"/>
          <w:sz w:val="28"/>
        </w:rPr>
        <w:t>пунктуационно</w:t>
      </w:r>
      <w:r>
        <w:rPr>
          <w:color w:val="221F1F"/>
          <w:spacing w:val="40"/>
          <w:sz w:val="28"/>
        </w:rPr>
        <w:t xml:space="preserve"> </w:t>
      </w:r>
      <w:r>
        <w:rPr>
          <w:color w:val="221F1F"/>
          <w:sz w:val="28"/>
        </w:rPr>
        <w:t>правильно</w:t>
      </w:r>
      <w:r>
        <w:rPr>
          <w:color w:val="221F1F"/>
          <w:spacing w:val="40"/>
          <w:sz w:val="28"/>
        </w:rPr>
        <w:t xml:space="preserve"> </w:t>
      </w:r>
      <w:r>
        <w:rPr>
          <w:i/>
          <w:color w:val="221F1F"/>
          <w:sz w:val="28"/>
        </w:rPr>
        <w:t>оформлять</w:t>
      </w:r>
      <w:r>
        <w:rPr>
          <w:i/>
          <w:color w:val="221F1F"/>
          <w:spacing w:val="40"/>
          <w:sz w:val="28"/>
        </w:rPr>
        <w:t xml:space="preserve"> </w:t>
      </w:r>
      <w:r>
        <w:rPr>
          <w:color w:val="221F1F"/>
          <w:sz w:val="28"/>
        </w:rPr>
        <w:t>электронное</w:t>
      </w:r>
      <w:r>
        <w:rPr>
          <w:color w:val="221F1F"/>
          <w:spacing w:val="40"/>
          <w:sz w:val="28"/>
        </w:rPr>
        <w:t xml:space="preserve"> </w:t>
      </w:r>
      <w:proofErr w:type="spellStart"/>
      <w:r>
        <w:rPr>
          <w:color w:val="221F1F"/>
          <w:sz w:val="28"/>
        </w:rPr>
        <w:t>сооб</w:t>
      </w:r>
      <w:proofErr w:type="spellEnd"/>
      <w:r>
        <w:rPr>
          <w:color w:val="221F1F"/>
          <w:sz w:val="28"/>
        </w:rPr>
        <w:t xml:space="preserve">- </w:t>
      </w:r>
      <w:proofErr w:type="spellStart"/>
      <w:r>
        <w:rPr>
          <w:color w:val="221F1F"/>
          <w:sz w:val="28"/>
        </w:rPr>
        <w:t>щение</w:t>
      </w:r>
      <w:proofErr w:type="spellEnd"/>
      <w:r>
        <w:rPr>
          <w:color w:val="221F1F"/>
          <w:sz w:val="28"/>
        </w:rPr>
        <w:t xml:space="preserve"> личного характера;</w:t>
      </w:r>
    </w:p>
    <w:p w14:paraId="2117AA68" w14:textId="77777777" w:rsidR="00E55397" w:rsidRDefault="00395F00" w:rsidP="000F6D24">
      <w:pPr>
        <w:pStyle w:val="a5"/>
        <w:numPr>
          <w:ilvl w:val="0"/>
          <w:numId w:val="155"/>
        </w:numPr>
        <w:tabs>
          <w:tab w:val="left" w:pos="1499"/>
        </w:tabs>
        <w:ind w:left="793" w:right="428" w:firstLine="0"/>
        <w:rPr>
          <w:sz w:val="28"/>
        </w:rPr>
      </w:pPr>
      <w:r>
        <w:rPr>
          <w:i/>
          <w:color w:val="221F1F"/>
          <w:sz w:val="28"/>
        </w:rPr>
        <w:t xml:space="preserve">распознавать </w:t>
      </w:r>
      <w:r>
        <w:rPr>
          <w:color w:val="221F1F"/>
          <w:sz w:val="28"/>
        </w:rPr>
        <w:t xml:space="preserve">в звучащем и письменном тексте 1000 лексических единиц (слов, словосочетаний, речевых клише) и правильно </w:t>
      </w:r>
      <w:r>
        <w:rPr>
          <w:i/>
          <w:color w:val="221F1F"/>
          <w:sz w:val="28"/>
        </w:rPr>
        <w:t xml:space="preserve">употреблять </w:t>
      </w:r>
      <w:r>
        <w:rPr>
          <w:color w:val="221F1F"/>
          <w:sz w:val="28"/>
        </w:rPr>
        <w:t>в устной и письменной</w:t>
      </w:r>
      <w:r>
        <w:rPr>
          <w:color w:val="221F1F"/>
          <w:spacing w:val="-11"/>
          <w:sz w:val="28"/>
        </w:rPr>
        <w:t xml:space="preserve"> </w:t>
      </w:r>
      <w:r>
        <w:rPr>
          <w:color w:val="221F1F"/>
          <w:sz w:val="28"/>
        </w:rPr>
        <w:t>речи</w:t>
      </w:r>
      <w:r>
        <w:rPr>
          <w:color w:val="221F1F"/>
          <w:spacing w:val="-12"/>
          <w:sz w:val="28"/>
        </w:rPr>
        <w:t xml:space="preserve"> </w:t>
      </w:r>
      <w:r>
        <w:rPr>
          <w:color w:val="221F1F"/>
          <w:sz w:val="28"/>
        </w:rPr>
        <w:t>900</w:t>
      </w:r>
      <w:r>
        <w:rPr>
          <w:color w:val="221F1F"/>
          <w:spacing w:val="-10"/>
          <w:sz w:val="28"/>
        </w:rPr>
        <w:t xml:space="preserve"> </w:t>
      </w:r>
      <w:r>
        <w:rPr>
          <w:color w:val="221F1F"/>
          <w:sz w:val="28"/>
        </w:rPr>
        <w:t>лексических</w:t>
      </w:r>
      <w:r>
        <w:rPr>
          <w:color w:val="221F1F"/>
          <w:spacing w:val="-10"/>
          <w:sz w:val="28"/>
        </w:rPr>
        <w:t xml:space="preserve"> </w:t>
      </w:r>
      <w:r>
        <w:rPr>
          <w:color w:val="221F1F"/>
          <w:sz w:val="28"/>
        </w:rPr>
        <w:t>единиц,</w:t>
      </w:r>
      <w:r>
        <w:rPr>
          <w:color w:val="221F1F"/>
          <w:spacing w:val="-12"/>
          <w:sz w:val="28"/>
        </w:rPr>
        <w:t xml:space="preserve"> </w:t>
      </w:r>
      <w:r>
        <w:rPr>
          <w:color w:val="221F1F"/>
          <w:sz w:val="28"/>
        </w:rPr>
        <w:t>обслуживающих</w:t>
      </w:r>
      <w:r>
        <w:rPr>
          <w:color w:val="221F1F"/>
          <w:spacing w:val="-12"/>
          <w:sz w:val="28"/>
        </w:rPr>
        <w:t xml:space="preserve"> </w:t>
      </w:r>
      <w:r>
        <w:rPr>
          <w:color w:val="221F1F"/>
          <w:sz w:val="28"/>
        </w:rPr>
        <w:t>ситуации</w:t>
      </w:r>
      <w:r>
        <w:rPr>
          <w:color w:val="221F1F"/>
          <w:spacing w:val="-13"/>
          <w:sz w:val="28"/>
        </w:rPr>
        <w:t xml:space="preserve"> </w:t>
      </w:r>
      <w:r>
        <w:rPr>
          <w:color w:val="221F1F"/>
          <w:sz w:val="28"/>
        </w:rPr>
        <w:t>общения</w:t>
      </w:r>
      <w:r>
        <w:rPr>
          <w:color w:val="221F1F"/>
          <w:spacing w:val="-13"/>
          <w:sz w:val="28"/>
        </w:rPr>
        <w:t xml:space="preserve"> </w:t>
      </w:r>
      <w:r>
        <w:rPr>
          <w:color w:val="221F1F"/>
          <w:sz w:val="28"/>
        </w:rPr>
        <w:t xml:space="preserve">в рамках тематического содержания, с соблюдением существующей нормы лек- </w:t>
      </w:r>
      <w:proofErr w:type="spellStart"/>
      <w:r>
        <w:rPr>
          <w:color w:val="221F1F"/>
          <w:sz w:val="28"/>
        </w:rPr>
        <w:t>сической</w:t>
      </w:r>
      <w:proofErr w:type="spellEnd"/>
      <w:r>
        <w:rPr>
          <w:color w:val="221F1F"/>
          <w:sz w:val="28"/>
        </w:rPr>
        <w:t xml:space="preserve"> сочетаемости;</w:t>
      </w:r>
    </w:p>
    <w:p w14:paraId="23F11440" w14:textId="77777777" w:rsidR="00E55397" w:rsidRDefault="00395F00">
      <w:pPr>
        <w:pStyle w:val="a3"/>
        <w:spacing w:before="1"/>
        <w:ind w:right="429"/>
      </w:pPr>
      <w:r>
        <w:rPr>
          <w:i/>
          <w:color w:val="221F1F"/>
        </w:rPr>
        <w:t xml:space="preserve">распознавать и употреблять </w:t>
      </w:r>
      <w:r>
        <w:rPr>
          <w:color w:val="221F1F"/>
        </w:rPr>
        <w:t xml:space="preserve">в устной и письменной речи родственные слова, образованные с использованием аффиксации: имена существительные с </w:t>
      </w:r>
      <w:proofErr w:type="spellStart"/>
      <w:proofErr w:type="gramStart"/>
      <w:r>
        <w:rPr>
          <w:color w:val="221F1F"/>
        </w:rPr>
        <w:t>помо</w:t>
      </w:r>
      <w:proofErr w:type="spellEnd"/>
      <w:r>
        <w:rPr>
          <w:color w:val="221F1F"/>
        </w:rPr>
        <w:t xml:space="preserve">- </w:t>
      </w:r>
      <w:proofErr w:type="spellStart"/>
      <w:r>
        <w:rPr>
          <w:color w:val="221F1F"/>
        </w:rPr>
        <w:t>щью</w:t>
      </w:r>
      <w:proofErr w:type="spellEnd"/>
      <w:proofErr w:type="gramEnd"/>
      <w:r>
        <w:rPr>
          <w:color w:val="221F1F"/>
        </w:rPr>
        <w:t xml:space="preserve"> суффиксов -</w:t>
      </w:r>
      <w:proofErr w:type="spellStart"/>
      <w:r>
        <w:rPr>
          <w:color w:val="221F1F"/>
        </w:rPr>
        <w:t>ness</w:t>
      </w:r>
      <w:proofErr w:type="spellEnd"/>
      <w:r>
        <w:rPr>
          <w:color w:val="221F1F"/>
        </w:rPr>
        <w:t>,</w:t>
      </w:r>
    </w:p>
    <w:p w14:paraId="72A2A520" w14:textId="77777777" w:rsidR="00E55397" w:rsidRDefault="00395F00">
      <w:pPr>
        <w:pStyle w:val="a3"/>
        <w:ind w:right="426"/>
      </w:pPr>
      <w:r>
        <w:rPr>
          <w:color w:val="221F1F"/>
        </w:rPr>
        <w:t>-</w:t>
      </w:r>
      <w:proofErr w:type="spellStart"/>
      <w:r>
        <w:rPr>
          <w:color w:val="221F1F"/>
        </w:rPr>
        <w:t>ment</w:t>
      </w:r>
      <w:proofErr w:type="spellEnd"/>
      <w:r>
        <w:rPr>
          <w:color w:val="221F1F"/>
        </w:rPr>
        <w:t>; имена прилагательные с помощью суффиксов -</w:t>
      </w:r>
      <w:proofErr w:type="spellStart"/>
      <w:r>
        <w:rPr>
          <w:color w:val="221F1F"/>
        </w:rPr>
        <w:t>ous</w:t>
      </w:r>
      <w:proofErr w:type="spellEnd"/>
      <w:r>
        <w:rPr>
          <w:color w:val="221F1F"/>
        </w:rPr>
        <w:t>, -</w:t>
      </w:r>
      <w:proofErr w:type="spellStart"/>
      <w:r>
        <w:rPr>
          <w:color w:val="221F1F"/>
        </w:rPr>
        <w:t>ly</w:t>
      </w:r>
      <w:proofErr w:type="spellEnd"/>
      <w:r>
        <w:rPr>
          <w:color w:val="221F1F"/>
        </w:rPr>
        <w:t xml:space="preserve">, -y; имена </w:t>
      </w:r>
      <w:proofErr w:type="spellStart"/>
      <w:proofErr w:type="gramStart"/>
      <w:r>
        <w:rPr>
          <w:color w:val="221F1F"/>
        </w:rPr>
        <w:t>прила</w:t>
      </w:r>
      <w:proofErr w:type="spellEnd"/>
      <w:r>
        <w:rPr>
          <w:color w:val="221F1F"/>
        </w:rPr>
        <w:t xml:space="preserve">- </w:t>
      </w:r>
      <w:proofErr w:type="spellStart"/>
      <w:r>
        <w:rPr>
          <w:color w:val="221F1F"/>
        </w:rPr>
        <w:t>гательные</w:t>
      </w:r>
      <w:proofErr w:type="spellEnd"/>
      <w:proofErr w:type="gramEnd"/>
      <w:r>
        <w:rPr>
          <w:color w:val="221F1F"/>
        </w:rPr>
        <w:t xml:space="preserve"> и наречия с помощью отрицательных префиксов </w:t>
      </w:r>
      <w:proofErr w:type="spellStart"/>
      <w:r>
        <w:rPr>
          <w:color w:val="221F1F"/>
        </w:rPr>
        <w:t>in</w:t>
      </w:r>
      <w:proofErr w:type="spellEnd"/>
      <w:r>
        <w:rPr>
          <w:color w:val="221F1F"/>
        </w:rPr>
        <w:t>-/</w:t>
      </w:r>
      <w:proofErr w:type="spellStart"/>
      <w:r>
        <w:rPr>
          <w:color w:val="221F1F"/>
        </w:rPr>
        <w:t>im</w:t>
      </w:r>
      <w:proofErr w:type="spellEnd"/>
      <w:r>
        <w:rPr>
          <w:color w:val="221F1F"/>
        </w:rPr>
        <w:t>-; сложные имена прилагательные путем соединения основы прилагательного с основой существительного с добавлением суффикса -</w:t>
      </w:r>
      <w:proofErr w:type="spellStart"/>
      <w:r>
        <w:rPr>
          <w:color w:val="221F1F"/>
        </w:rPr>
        <w:t>ed</w:t>
      </w:r>
      <w:proofErr w:type="spellEnd"/>
      <w:r>
        <w:rPr>
          <w:color w:val="221F1F"/>
        </w:rPr>
        <w:t xml:space="preserve"> (</w:t>
      </w:r>
      <w:proofErr w:type="spellStart"/>
      <w:r>
        <w:rPr>
          <w:color w:val="221F1F"/>
        </w:rPr>
        <w:t>blue-eyed</w:t>
      </w:r>
      <w:proofErr w:type="spellEnd"/>
      <w:r>
        <w:rPr>
          <w:color w:val="221F1F"/>
        </w:rPr>
        <w:t>);</w:t>
      </w:r>
    </w:p>
    <w:p w14:paraId="64A5C092" w14:textId="77777777" w:rsidR="00E55397" w:rsidRDefault="00395F00">
      <w:pPr>
        <w:pStyle w:val="a3"/>
        <w:ind w:right="433"/>
      </w:pPr>
      <w:r>
        <w:rPr>
          <w:i/>
          <w:color w:val="221F1F"/>
        </w:rPr>
        <w:t>распознавать</w:t>
      </w:r>
      <w:r>
        <w:rPr>
          <w:i/>
          <w:color w:val="221F1F"/>
          <w:spacing w:val="-15"/>
        </w:rPr>
        <w:t xml:space="preserve"> </w:t>
      </w:r>
      <w:r>
        <w:rPr>
          <w:i/>
          <w:color w:val="221F1F"/>
        </w:rPr>
        <w:t>и</w:t>
      </w:r>
      <w:r>
        <w:rPr>
          <w:i/>
          <w:color w:val="221F1F"/>
          <w:spacing w:val="-11"/>
        </w:rPr>
        <w:t xml:space="preserve"> </w:t>
      </w:r>
      <w:r>
        <w:rPr>
          <w:i/>
          <w:color w:val="221F1F"/>
        </w:rPr>
        <w:t>употреблять</w:t>
      </w:r>
      <w:r>
        <w:rPr>
          <w:i/>
          <w:color w:val="221F1F"/>
          <w:spacing w:val="-9"/>
        </w:rPr>
        <w:t xml:space="preserve"> </w:t>
      </w:r>
      <w:r>
        <w:rPr>
          <w:color w:val="221F1F"/>
        </w:rPr>
        <w:t>в</w:t>
      </w:r>
      <w:r>
        <w:rPr>
          <w:color w:val="221F1F"/>
          <w:spacing w:val="-13"/>
        </w:rPr>
        <w:t xml:space="preserve"> </w:t>
      </w:r>
      <w:r>
        <w:rPr>
          <w:color w:val="221F1F"/>
        </w:rPr>
        <w:t>устной</w:t>
      </w:r>
      <w:r>
        <w:rPr>
          <w:color w:val="221F1F"/>
          <w:spacing w:val="-14"/>
        </w:rPr>
        <w:t xml:space="preserve"> </w:t>
      </w:r>
      <w:r>
        <w:rPr>
          <w:color w:val="221F1F"/>
        </w:rPr>
        <w:t>и</w:t>
      </w:r>
      <w:r>
        <w:rPr>
          <w:color w:val="221F1F"/>
          <w:spacing w:val="-12"/>
        </w:rPr>
        <w:t xml:space="preserve"> </w:t>
      </w:r>
      <w:r>
        <w:rPr>
          <w:color w:val="221F1F"/>
        </w:rPr>
        <w:t>письменной</w:t>
      </w:r>
      <w:r>
        <w:rPr>
          <w:color w:val="221F1F"/>
          <w:spacing w:val="-12"/>
        </w:rPr>
        <w:t xml:space="preserve"> </w:t>
      </w:r>
      <w:r>
        <w:rPr>
          <w:color w:val="221F1F"/>
        </w:rPr>
        <w:t>речи</w:t>
      </w:r>
      <w:r>
        <w:rPr>
          <w:color w:val="221F1F"/>
          <w:spacing w:val="-15"/>
        </w:rPr>
        <w:t xml:space="preserve"> </w:t>
      </w:r>
      <w:r>
        <w:rPr>
          <w:color w:val="221F1F"/>
        </w:rPr>
        <w:t>изученные</w:t>
      </w:r>
      <w:r>
        <w:rPr>
          <w:color w:val="221F1F"/>
          <w:spacing w:val="-12"/>
        </w:rPr>
        <w:t xml:space="preserve"> </w:t>
      </w:r>
      <w:r>
        <w:rPr>
          <w:color w:val="221F1F"/>
        </w:rPr>
        <w:t>синонимы, антонимы, многозначные слова,</w:t>
      </w:r>
      <w:r>
        <w:rPr>
          <w:color w:val="221F1F"/>
          <w:spacing w:val="-1"/>
        </w:rPr>
        <w:t xml:space="preserve"> </w:t>
      </w:r>
      <w:r>
        <w:rPr>
          <w:color w:val="221F1F"/>
        </w:rPr>
        <w:t>интернациональные слова;</w:t>
      </w:r>
      <w:r>
        <w:rPr>
          <w:color w:val="221F1F"/>
          <w:spacing w:val="-2"/>
        </w:rPr>
        <w:t xml:space="preserve"> </w:t>
      </w:r>
      <w:r>
        <w:rPr>
          <w:color w:val="221F1F"/>
        </w:rPr>
        <w:t>наиболее частотные фразовые глаголы;</w:t>
      </w:r>
    </w:p>
    <w:p w14:paraId="45D99C4C" w14:textId="77777777" w:rsidR="00E55397" w:rsidRDefault="00395F00">
      <w:pPr>
        <w:pStyle w:val="a3"/>
        <w:ind w:right="436"/>
      </w:pPr>
      <w:r>
        <w:rPr>
          <w:i/>
          <w:color w:val="221F1F"/>
        </w:rPr>
        <w:t xml:space="preserve">распознавать и употреблять </w:t>
      </w:r>
      <w:r>
        <w:rPr>
          <w:color w:val="221F1F"/>
        </w:rPr>
        <w:t>в устной и письменной речи различные средства связи в тексте для обеспечения логичности и целостности высказывания;</w:t>
      </w:r>
    </w:p>
    <w:p w14:paraId="484DE1BB" w14:textId="77777777" w:rsidR="00E55397" w:rsidRDefault="00395F00" w:rsidP="000F6D24">
      <w:pPr>
        <w:pStyle w:val="a5"/>
        <w:numPr>
          <w:ilvl w:val="0"/>
          <w:numId w:val="155"/>
        </w:numPr>
        <w:tabs>
          <w:tab w:val="left" w:pos="1501"/>
        </w:tabs>
        <w:spacing w:before="1"/>
        <w:ind w:left="793" w:right="429" w:firstLine="0"/>
        <w:rPr>
          <w:sz w:val="28"/>
        </w:rPr>
      </w:pPr>
      <w:r>
        <w:rPr>
          <w:i/>
          <w:color w:val="221F1F"/>
          <w:sz w:val="28"/>
        </w:rPr>
        <w:t>знать</w:t>
      </w:r>
      <w:r>
        <w:rPr>
          <w:i/>
          <w:color w:val="221F1F"/>
          <w:spacing w:val="40"/>
          <w:sz w:val="28"/>
        </w:rPr>
        <w:t xml:space="preserve"> </w:t>
      </w:r>
      <w:r>
        <w:rPr>
          <w:i/>
          <w:color w:val="221F1F"/>
          <w:sz w:val="28"/>
        </w:rPr>
        <w:t>и</w:t>
      </w:r>
      <w:r>
        <w:rPr>
          <w:i/>
          <w:color w:val="221F1F"/>
          <w:spacing w:val="40"/>
          <w:sz w:val="28"/>
        </w:rPr>
        <w:t xml:space="preserve"> </w:t>
      </w:r>
      <w:r>
        <w:rPr>
          <w:i/>
          <w:color w:val="221F1F"/>
          <w:sz w:val="28"/>
        </w:rPr>
        <w:t>понимать</w:t>
      </w:r>
      <w:r>
        <w:rPr>
          <w:i/>
          <w:color w:val="221F1F"/>
          <w:spacing w:val="40"/>
          <w:sz w:val="28"/>
        </w:rPr>
        <w:t xml:space="preserve"> </w:t>
      </w:r>
      <w:r>
        <w:rPr>
          <w:color w:val="221F1F"/>
          <w:sz w:val="28"/>
        </w:rPr>
        <w:t>особенности</w:t>
      </w:r>
      <w:r>
        <w:rPr>
          <w:color w:val="221F1F"/>
          <w:spacing w:val="40"/>
          <w:sz w:val="28"/>
        </w:rPr>
        <w:t xml:space="preserve"> </w:t>
      </w:r>
      <w:r>
        <w:rPr>
          <w:color w:val="221F1F"/>
          <w:sz w:val="28"/>
        </w:rPr>
        <w:t>структуры</w:t>
      </w:r>
      <w:r>
        <w:rPr>
          <w:color w:val="221F1F"/>
          <w:spacing w:val="40"/>
          <w:sz w:val="28"/>
        </w:rPr>
        <w:t xml:space="preserve"> </w:t>
      </w:r>
      <w:r>
        <w:rPr>
          <w:color w:val="221F1F"/>
          <w:sz w:val="28"/>
        </w:rPr>
        <w:t>простых</w:t>
      </w:r>
      <w:r>
        <w:rPr>
          <w:color w:val="221F1F"/>
          <w:spacing w:val="40"/>
          <w:sz w:val="28"/>
        </w:rPr>
        <w:t xml:space="preserve"> </w:t>
      </w:r>
      <w:r>
        <w:rPr>
          <w:color w:val="221F1F"/>
          <w:sz w:val="28"/>
        </w:rPr>
        <w:t>и</w:t>
      </w:r>
      <w:r>
        <w:rPr>
          <w:color w:val="221F1F"/>
          <w:spacing w:val="40"/>
          <w:sz w:val="28"/>
        </w:rPr>
        <w:t xml:space="preserve"> </w:t>
      </w:r>
      <w:r>
        <w:rPr>
          <w:color w:val="221F1F"/>
          <w:sz w:val="28"/>
        </w:rPr>
        <w:t>сложных</w:t>
      </w:r>
      <w:r>
        <w:rPr>
          <w:color w:val="221F1F"/>
          <w:spacing w:val="40"/>
          <w:sz w:val="28"/>
        </w:rPr>
        <w:t xml:space="preserve"> </w:t>
      </w:r>
      <w:proofErr w:type="spellStart"/>
      <w:proofErr w:type="gramStart"/>
      <w:r>
        <w:rPr>
          <w:color w:val="221F1F"/>
          <w:sz w:val="28"/>
        </w:rPr>
        <w:t>предло</w:t>
      </w:r>
      <w:proofErr w:type="spellEnd"/>
      <w:r>
        <w:rPr>
          <w:color w:val="221F1F"/>
          <w:sz w:val="28"/>
        </w:rPr>
        <w:t xml:space="preserve">- </w:t>
      </w:r>
      <w:proofErr w:type="spellStart"/>
      <w:r>
        <w:rPr>
          <w:color w:val="221F1F"/>
          <w:sz w:val="28"/>
        </w:rPr>
        <w:t>жений</w:t>
      </w:r>
      <w:proofErr w:type="spellEnd"/>
      <w:proofErr w:type="gramEnd"/>
      <w:r>
        <w:rPr>
          <w:color w:val="221F1F"/>
          <w:sz w:val="28"/>
        </w:rPr>
        <w:t xml:space="preserve"> и различных коммуникативных типов предложений английского языка; </w:t>
      </w:r>
      <w:r>
        <w:rPr>
          <w:i/>
          <w:color w:val="221F1F"/>
          <w:sz w:val="28"/>
        </w:rPr>
        <w:t>распознавать</w:t>
      </w:r>
      <w:r>
        <w:rPr>
          <w:i/>
          <w:color w:val="221F1F"/>
          <w:spacing w:val="40"/>
          <w:sz w:val="28"/>
        </w:rPr>
        <w:t xml:space="preserve"> </w:t>
      </w:r>
      <w:r>
        <w:rPr>
          <w:color w:val="221F1F"/>
          <w:sz w:val="28"/>
        </w:rPr>
        <w:t>в</w:t>
      </w:r>
      <w:r>
        <w:rPr>
          <w:color w:val="221F1F"/>
          <w:spacing w:val="40"/>
          <w:sz w:val="28"/>
        </w:rPr>
        <w:t xml:space="preserve"> </w:t>
      </w:r>
      <w:r>
        <w:rPr>
          <w:color w:val="221F1F"/>
          <w:sz w:val="28"/>
        </w:rPr>
        <w:t>письменном</w:t>
      </w:r>
      <w:r>
        <w:rPr>
          <w:color w:val="221F1F"/>
          <w:spacing w:val="40"/>
          <w:sz w:val="28"/>
        </w:rPr>
        <w:t xml:space="preserve"> </w:t>
      </w:r>
      <w:r>
        <w:rPr>
          <w:color w:val="221F1F"/>
          <w:sz w:val="28"/>
        </w:rPr>
        <w:t>и</w:t>
      </w:r>
      <w:r>
        <w:rPr>
          <w:color w:val="221F1F"/>
          <w:spacing w:val="40"/>
          <w:sz w:val="28"/>
        </w:rPr>
        <w:t xml:space="preserve"> </w:t>
      </w:r>
      <w:r>
        <w:rPr>
          <w:color w:val="221F1F"/>
          <w:sz w:val="28"/>
        </w:rPr>
        <w:t>звучащем</w:t>
      </w:r>
      <w:r>
        <w:rPr>
          <w:color w:val="221F1F"/>
          <w:spacing w:val="40"/>
          <w:sz w:val="28"/>
        </w:rPr>
        <w:t xml:space="preserve"> </w:t>
      </w:r>
      <w:r>
        <w:rPr>
          <w:color w:val="221F1F"/>
          <w:sz w:val="28"/>
        </w:rPr>
        <w:t>тексте</w:t>
      </w:r>
      <w:r>
        <w:rPr>
          <w:color w:val="221F1F"/>
          <w:spacing w:val="40"/>
          <w:sz w:val="28"/>
        </w:rPr>
        <w:t xml:space="preserve"> </w:t>
      </w:r>
      <w:r>
        <w:rPr>
          <w:color w:val="221F1F"/>
          <w:sz w:val="28"/>
        </w:rPr>
        <w:t>и</w:t>
      </w:r>
      <w:r>
        <w:rPr>
          <w:color w:val="221F1F"/>
          <w:spacing w:val="76"/>
          <w:sz w:val="28"/>
        </w:rPr>
        <w:t xml:space="preserve"> </w:t>
      </w:r>
      <w:r>
        <w:rPr>
          <w:i/>
          <w:color w:val="221F1F"/>
          <w:sz w:val="28"/>
        </w:rPr>
        <w:t>употреблять</w:t>
      </w:r>
      <w:r>
        <w:rPr>
          <w:i/>
          <w:color w:val="221F1F"/>
          <w:spacing w:val="40"/>
          <w:sz w:val="28"/>
        </w:rPr>
        <w:t xml:space="preserve"> </w:t>
      </w:r>
      <w:r>
        <w:rPr>
          <w:color w:val="221F1F"/>
          <w:sz w:val="28"/>
        </w:rPr>
        <w:t>в</w:t>
      </w:r>
      <w:r>
        <w:rPr>
          <w:color w:val="221F1F"/>
          <w:spacing w:val="40"/>
          <w:sz w:val="28"/>
        </w:rPr>
        <w:t xml:space="preserve"> </w:t>
      </w:r>
      <w:r>
        <w:rPr>
          <w:color w:val="221F1F"/>
          <w:sz w:val="28"/>
        </w:rPr>
        <w:t>устной</w:t>
      </w:r>
      <w:r>
        <w:rPr>
          <w:color w:val="221F1F"/>
          <w:spacing w:val="40"/>
          <w:sz w:val="28"/>
        </w:rPr>
        <w:t xml:space="preserve"> </w:t>
      </w:r>
      <w:r>
        <w:rPr>
          <w:color w:val="221F1F"/>
          <w:sz w:val="28"/>
        </w:rPr>
        <w:t>и</w:t>
      </w:r>
      <w:r>
        <w:rPr>
          <w:color w:val="221F1F"/>
          <w:spacing w:val="80"/>
          <w:sz w:val="28"/>
        </w:rPr>
        <w:t xml:space="preserve"> </w:t>
      </w:r>
      <w:r>
        <w:rPr>
          <w:color w:val="221F1F"/>
          <w:sz w:val="28"/>
        </w:rPr>
        <w:t>письменной речи:</w:t>
      </w:r>
    </w:p>
    <w:p w14:paraId="6ED99FC4" w14:textId="77777777" w:rsidR="00E55397" w:rsidRDefault="00395F00" w:rsidP="000F6D24">
      <w:pPr>
        <w:pStyle w:val="a5"/>
        <w:numPr>
          <w:ilvl w:val="0"/>
          <w:numId w:val="154"/>
        </w:numPr>
        <w:tabs>
          <w:tab w:val="left" w:pos="1501"/>
        </w:tabs>
        <w:spacing w:line="341" w:lineRule="exact"/>
        <w:ind w:left="1501"/>
        <w:jc w:val="left"/>
        <w:rPr>
          <w:sz w:val="28"/>
        </w:rPr>
      </w:pPr>
      <w:r>
        <w:rPr>
          <w:color w:val="221F1F"/>
          <w:sz w:val="28"/>
        </w:rPr>
        <w:t>предложения</w:t>
      </w:r>
      <w:r>
        <w:rPr>
          <w:color w:val="221F1F"/>
          <w:spacing w:val="-9"/>
          <w:sz w:val="28"/>
        </w:rPr>
        <w:t xml:space="preserve"> </w:t>
      </w:r>
      <w:r>
        <w:rPr>
          <w:color w:val="221F1F"/>
          <w:sz w:val="28"/>
        </w:rPr>
        <w:t>со</w:t>
      </w:r>
      <w:r>
        <w:rPr>
          <w:color w:val="221F1F"/>
          <w:spacing w:val="-6"/>
          <w:sz w:val="28"/>
        </w:rPr>
        <w:t xml:space="preserve"> </w:t>
      </w:r>
      <w:r>
        <w:rPr>
          <w:color w:val="221F1F"/>
          <w:sz w:val="28"/>
        </w:rPr>
        <w:t>сложным</w:t>
      </w:r>
      <w:r>
        <w:rPr>
          <w:color w:val="221F1F"/>
          <w:spacing w:val="-6"/>
          <w:sz w:val="28"/>
        </w:rPr>
        <w:t xml:space="preserve"> </w:t>
      </w:r>
      <w:r>
        <w:rPr>
          <w:color w:val="221F1F"/>
          <w:sz w:val="28"/>
        </w:rPr>
        <w:t>дополнением</w:t>
      </w:r>
      <w:r>
        <w:rPr>
          <w:color w:val="221F1F"/>
          <w:spacing w:val="-10"/>
          <w:sz w:val="28"/>
        </w:rPr>
        <w:t xml:space="preserve"> </w:t>
      </w:r>
      <w:r>
        <w:rPr>
          <w:color w:val="221F1F"/>
          <w:sz w:val="28"/>
        </w:rPr>
        <w:t>(</w:t>
      </w:r>
      <w:proofErr w:type="spellStart"/>
      <w:r>
        <w:rPr>
          <w:color w:val="221F1F"/>
          <w:sz w:val="28"/>
        </w:rPr>
        <w:t>Complex</w:t>
      </w:r>
      <w:proofErr w:type="spellEnd"/>
      <w:r>
        <w:rPr>
          <w:color w:val="221F1F"/>
          <w:spacing w:val="-5"/>
          <w:sz w:val="28"/>
        </w:rPr>
        <w:t xml:space="preserve"> </w:t>
      </w:r>
      <w:proofErr w:type="spellStart"/>
      <w:r>
        <w:rPr>
          <w:color w:val="221F1F"/>
          <w:spacing w:val="-2"/>
          <w:sz w:val="28"/>
        </w:rPr>
        <w:t>Object</w:t>
      </w:r>
      <w:proofErr w:type="spellEnd"/>
      <w:r>
        <w:rPr>
          <w:color w:val="221F1F"/>
          <w:spacing w:val="-2"/>
          <w:sz w:val="28"/>
        </w:rPr>
        <w:t>);</w:t>
      </w:r>
    </w:p>
    <w:p w14:paraId="2DD3246E" w14:textId="77777777" w:rsidR="00E55397" w:rsidRDefault="00395F00" w:rsidP="000F6D24">
      <w:pPr>
        <w:pStyle w:val="a5"/>
        <w:numPr>
          <w:ilvl w:val="0"/>
          <w:numId w:val="154"/>
        </w:numPr>
        <w:tabs>
          <w:tab w:val="left" w:pos="1501"/>
        </w:tabs>
        <w:spacing w:line="342" w:lineRule="exact"/>
        <w:ind w:left="1501"/>
        <w:jc w:val="left"/>
        <w:rPr>
          <w:sz w:val="28"/>
        </w:rPr>
      </w:pPr>
      <w:r>
        <w:rPr>
          <w:color w:val="221F1F"/>
          <w:sz w:val="28"/>
        </w:rPr>
        <w:t>условные</w:t>
      </w:r>
      <w:r>
        <w:rPr>
          <w:color w:val="221F1F"/>
          <w:spacing w:val="-10"/>
          <w:sz w:val="28"/>
        </w:rPr>
        <w:t xml:space="preserve"> </w:t>
      </w:r>
      <w:r>
        <w:rPr>
          <w:color w:val="221F1F"/>
          <w:sz w:val="28"/>
        </w:rPr>
        <w:t>предложения</w:t>
      </w:r>
      <w:r>
        <w:rPr>
          <w:color w:val="221F1F"/>
          <w:spacing w:val="-11"/>
          <w:sz w:val="28"/>
        </w:rPr>
        <w:t xml:space="preserve"> </w:t>
      </w:r>
      <w:r>
        <w:rPr>
          <w:color w:val="221F1F"/>
          <w:sz w:val="28"/>
        </w:rPr>
        <w:t>реального</w:t>
      </w:r>
      <w:r>
        <w:rPr>
          <w:color w:val="221F1F"/>
          <w:spacing w:val="-6"/>
          <w:sz w:val="28"/>
        </w:rPr>
        <w:t xml:space="preserve"> </w:t>
      </w:r>
      <w:r>
        <w:rPr>
          <w:color w:val="221F1F"/>
          <w:sz w:val="28"/>
        </w:rPr>
        <w:t>(</w:t>
      </w:r>
      <w:proofErr w:type="spellStart"/>
      <w:r>
        <w:rPr>
          <w:color w:val="221F1F"/>
          <w:sz w:val="28"/>
        </w:rPr>
        <w:t>Conditional</w:t>
      </w:r>
      <w:proofErr w:type="spellEnd"/>
      <w:r>
        <w:rPr>
          <w:color w:val="221F1F"/>
          <w:spacing w:val="-7"/>
          <w:sz w:val="28"/>
        </w:rPr>
        <w:t xml:space="preserve"> </w:t>
      </w:r>
      <w:r>
        <w:rPr>
          <w:color w:val="221F1F"/>
          <w:sz w:val="28"/>
        </w:rPr>
        <w:t>0,</w:t>
      </w:r>
      <w:r>
        <w:rPr>
          <w:color w:val="221F1F"/>
          <w:spacing w:val="-8"/>
          <w:sz w:val="28"/>
        </w:rPr>
        <w:t xml:space="preserve"> </w:t>
      </w:r>
      <w:proofErr w:type="spellStart"/>
      <w:r>
        <w:rPr>
          <w:color w:val="221F1F"/>
          <w:sz w:val="28"/>
        </w:rPr>
        <w:t>Conditional</w:t>
      </w:r>
      <w:proofErr w:type="spellEnd"/>
      <w:r>
        <w:rPr>
          <w:color w:val="221F1F"/>
          <w:spacing w:val="-7"/>
          <w:sz w:val="28"/>
        </w:rPr>
        <w:t xml:space="preserve"> </w:t>
      </w:r>
      <w:r>
        <w:rPr>
          <w:color w:val="221F1F"/>
          <w:sz w:val="28"/>
        </w:rPr>
        <w:t>I)</w:t>
      </w:r>
      <w:r>
        <w:rPr>
          <w:color w:val="221F1F"/>
          <w:spacing w:val="-8"/>
          <w:sz w:val="28"/>
        </w:rPr>
        <w:t xml:space="preserve"> </w:t>
      </w:r>
      <w:r>
        <w:rPr>
          <w:color w:val="221F1F"/>
          <w:spacing w:val="-2"/>
          <w:sz w:val="28"/>
        </w:rPr>
        <w:t>характера;</w:t>
      </w:r>
    </w:p>
    <w:p w14:paraId="18295E1D" w14:textId="77777777" w:rsidR="00E55397" w:rsidRDefault="00395F00" w:rsidP="000F6D24">
      <w:pPr>
        <w:pStyle w:val="a5"/>
        <w:numPr>
          <w:ilvl w:val="0"/>
          <w:numId w:val="154"/>
        </w:numPr>
        <w:tabs>
          <w:tab w:val="left" w:pos="1501"/>
        </w:tabs>
        <w:ind w:right="441" w:firstLine="0"/>
        <w:jc w:val="left"/>
        <w:rPr>
          <w:sz w:val="28"/>
        </w:rPr>
      </w:pPr>
      <w:r>
        <w:rPr>
          <w:color w:val="221F1F"/>
          <w:sz w:val="28"/>
        </w:rPr>
        <w:t xml:space="preserve">предложения с конструкцией </w:t>
      </w:r>
      <w:proofErr w:type="spellStart"/>
      <w:r>
        <w:rPr>
          <w:color w:val="221F1F"/>
          <w:sz w:val="28"/>
        </w:rPr>
        <w:t>to</w:t>
      </w:r>
      <w:proofErr w:type="spellEnd"/>
      <w:r>
        <w:rPr>
          <w:color w:val="221F1F"/>
          <w:sz w:val="28"/>
        </w:rPr>
        <w:t xml:space="preserve"> </w:t>
      </w:r>
      <w:proofErr w:type="spellStart"/>
      <w:r>
        <w:rPr>
          <w:color w:val="221F1F"/>
          <w:sz w:val="28"/>
        </w:rPr>
        <w:t>be</w:t>
      </w:r>
      <w:proofErr w:type="spellEnd"/>
      <w:r>
        <w:rPr>
          <w:color w:val="221F1F"/>
          <w:sz w:val="28"/>
        </w:rPr>
        <w:t xml:space="preserve"> </w:t>
      </w:r>
      <w:proofErr w:type="spellStart"/>
      <w:r>
        <w:rPr>
          <w:color w:val="221F1F"/>
          <w:sz w:val="28"/>
        </w:rPr>
        <w:t>going</w:t>
      </w:r>
      <w:proofErr w:type="spellEnd"/>
      <w:r>
        <w:rPr>
          <w:color w:val="221F1F"/>
          <w:sz w:val="28"/>
        </w:rPr>
        <w:t xml:space="preserve"> </w:t>
      </w:r>
      <w:proofErr w:type="spellStart"/>
      <w:r>
        <w:rPr>
          <w:color w:val="221F1F"/>
          <w:sz w:val="28"/>
        </w:rPr>
        <w:t>to</w:t>
      </w:r>
      <w:proofErr w:type="spellEnd"/>
      <w:r>
        <w:rPr>
          <w:color w:val="221F1F"/>
          <w:sz w:val="28"/>
        </w:rPr>
        <w:t xml:space="preserve"> + инфинитив и формы </w:t>
      </w:r>
      <w:proofErr w:type="spellStart"/>
      <w:r>
        <w:rPr>
          <w:color w:val="221F1F"/>
          <w:sz w:val="28"/>
        </w:rPr>
        <w:t>Future</w:t>
      </w:r>
      <w:proofErr w:type="spellEnd"/>
      <w:r>
        <w:rPr>
          <w:color w:val="221F1F"/>
          <w:sz w:val="28"/>
        </w:rPr>
        <w:t xml:space="preserve"> </w:t>
      </w:r>
      <w:proofErr w:type="spellStart"/>
      <w:r>
        <w:rPr>
          <w:color w:val="221F1F"/>
          <w:sz w:val="28"/>
        </w:rPr>
        <w:t>Simple</w:t>
      </w:r>
      <w:proofErr w:type="spellEnd"/>
      <w:r>
        <w:rPr>
          <w:color w:val="221F1F"/>
          <w:sz w:val="28"/>
        </w:rPr>
        <w:t xml:space="preserve"> </w:t>
      </w:r>
      <w:proofErr w:type="spellStart"/>
      <w:r>
        <w:rPr>
          <w:color w:val="221F1F"/>
          <w:sz w:val="28"/>
        </w:rPr>
        <w:t>Tense</w:t>
      </w:r>
      <w:proofErr w:type="spellEnd"/>
      <w:r>
        <w:rPr>
          <w:color w:val="221F1F"/>
          <w:sz w:val="28"/>
        </w:rPr>
        <w:t xml:space="preserve"> и </w:t>
      </w:r>
      <w:proofErr w:type="spellStart"/>
      <w:r>
        <w:rPr>
          <w:color w:val="221F1F"/>
          <w:sz w:val="28"/>
        </w:rPr>
        <w:t>Present</w:t>
      </w:r>
      <w:proofErr w:type="spellEnd"/>
      <w:r>
        <w:rPr>
          <w:color w:val="221F1F"/>
          <w:sz w:val="28"/>
        </w:rPr>
        <w:t xml:space="preserve"> </w:t>
      </w:r>
      <w:proofErr w:type="spellStart"/>
      <w:r>
        <w:rPr>
          <w:color w:val="221F1F"/>
          <w:sz w:val="28"/>
        </w:rPr>
        <w:t>Continuous</w:t>
      </w:r>
      <w:proofErr w:type="spellEnd"/>
      <w:r>
        <w:rPr>
          <w:color w:val="221F1F"/>
          <w:sz w:val="28"/>
        </w:rPr>
        <w:t xml:space="preserve"> </w:t>
      </w:r>
      <w:proofErr w:type="spellStart"/>
      <w:r>
        <w:rPr>
          <w:color w:val="221F1F"/>
          <w:sz w:val="28"/>
        </w:rPr>
        <w:t>Tense</w:t>
      </w:r>
      <w:proofErr w:type="spellEnd"/>
      <w:r>
        <w:rPr>
          <w:color w:val="221F1F"/>
          <w:sz w:val="28"/>
        </w:rPr>
        <w:t xml:space="preserve"> для выражения будущего действия;</w:t>
      </w:r>
    </w:p>
    <w:p w14:paraId="060C4353" w14:textId="77777777" w:rsidR="00E55397" w:rsidRDefault="00395F00" w:rsidP="000F6D24">
      <w:pPr>
        <w:pStyle w:val="a5"/>
        <w:numPr>
          <w:ilvl w:val="0"/>
          <w:numId w:val="154"/>
        </w:numPr>
        <w:tabs>
          <w:tab w:val="left" w:pos="1501"/>
        </w:tabs>
        <w:spacing w:line="343" w:lineRule="exact"/>
        <w:ind w:left="1501"/>
        <w:jc w:val="left"/>
        <w:rPr>
          <w:sz w:val="28"/>
        </w:rPr>
      </w:pPr>
      <w:r>
        <w:rPr>
          <w:color w:val="221F1F"/>
          <w:sz w:val="28"/>
        </w:rPr>
        <w:t>конструкцию</w:t>
      </w:r>
      <w:r>
        <w:rPr>
          <w:color w:val="221F1F"/>
          <w:spacing w:val="-5"/>
          <w:sz w:val="28"/>
        </w:rPr>
        <w:t xml:space="preserve"> </w:t>
      </w:r>
      <w:proofErr w:type="spellStart"/>
      <w:r>
        <w:rPr>
          <w:color w:val="221F1F"/>
          <w:sz w:val="28"/>
        </w:rPr>
        <w:t>used</w:t>
      </w:r>
      <w:proofErr w:type="spellEnd"/>
      <w:r>
        <w:rPr>
          <w:color w:val="221F1F"/>
          <w:spacing w:val="-7"/>
          <w:sz w:val="28"/>
        </w:rPr>
        <w:t xml:space="preserve"> </w:t>
      </w:r>
      <w:proofErr w:type="spellStart"/>
      <w:r>
        <w:rPr>
          <w:color w:val="221F1F"/>
          <w:sz w:val="28"/>
        </w:rPr>
        <w:t>to</w:t>
      </w:r>
      <w:proofErr w:type="spellEnd"/>
      <w:r>
        <w:rPr>
          <w:color w:val="221F1F"/>
          <w:spacing w:val="-2"/>
          <w:sz w:val="28"/>
        </w:rPr>
        <w:t xml:space="preserve"> </w:t>
      </w:r>
      <w:r>
        <w:rPr>
          <w:color w:val="221F1F"/>
          <w:sz w:val="28"/>
        </w:rPr>
        <w:t>+</w:t>
      </w:r>
      <w:r>
        <w:rPr>
          <w:color w:val="221F1F"/>
          <w:spacing w:val="-5"/>
          <w:sz w:val="28"/>
        </w:rPr>
        <w:t xml:space="preserve"> </w:t>
      </w:r>
      <w:r>
        <w:rPr>
          <w:color w:val="221F1F"/>
          <w:sz w:val="28"/>
        </w:rPr>
        <w:t>инфинитив</w:t>
      </w:r>
      <w:r>
        <w:rPr>
          <w:color w:val="221F1F"/>
          <w:spacing w:val="-3"/>
          <w:sz w:val="28"/>
        </w:rPr>
        <w:t xml:space="preserve"> </w:t>
      </w:r>
      <w:r>
        <w:rPr>
          <w:color w:val="221F1F"/>
          <w:spacing w:val="-2"/>
          <w:sz w:val="28"/>
        </w:rPr>
        <w:t>глагола;</w:t>
      </w:r>
    </w:p>
    <w:p w14:paraId="1F7F70E4" w14:textId="77777777" w:rsidR="00E55397" w:rsidRDefault="00395F00" w:rsidP="000F6D24">
      <w:pPr>
        <w:pStyle w:val="a5"/>
        <w:numPr>
          <w:ilvl w:val="0"/>
          <w:numId w:val="154"/>
        </w:numPr>
        <w:tabs>
          <w:tab w:val="left" w:pos="1501"/>
        </w:tabs>
        <w:ind w:right="437" w:firstLine="0"/>
        <w:jc w:val="left"/>
        <w:rPr>
          <w:sz w:val="28"/>
        </w:rPr>
      </w:pPr>
      <w:r>
        <w:rPr>
          <w:color w:val="221F1F"/>
          <w:sz w:val="28"/>
        </w:rPr>
        <w:t>глаголы</w:t>
      </w:r>
      <w:r>
        <w:rPr>
          <w:color w:val="221F1F"/>
          <w:spacing w:val="80"/>
          <w:sz w:val="28"/>
        </w:rPr>
        <w:t xml:space="preserve"> </w:t>
      </w:r>
      <w:r>
        <w:rPr>
          <w:color w:val="221F1F"/>
          <w:sz w:val="28"/>
        </w:rPr>
        <w:t>в</w:t>
      </w:r>
      <w:r>
        <w:rPr>
          <w:color w:val="221F1F"/>
          <w:spacing w:val="80"/>
          <w:sz w:val="28"/>
        </w:rPr>
        <w:t xml:space="preserve"> </w:t>
      </w:r>
      <w:r>
        <w:rPr>
          <w:color w:val="221F1F"/>
          <w:sz w:val="28"/>
        </w:rPr>
        <w:t>наиболее</w:t>
      </w:r>
      <w:r>
        <w:rPr>
          <w:color w:val="221F1F"/>
          <w:spacing w:val="80"/>
          <w:sz w:val="28"/>
        </w:rPr>
        <w:t xml:space="preserve"> </w:t>
      </w:r>
      <w:r>
        <w:rPr>
          <w:color w:val="221F1F"/>
          <w:sz w:val="28"/>
        </w:rPr>
        <w:t>употребительных</w:t>
      </w:r>
      <w:r>
        <w:rPr>
          <w:color w:val="221F1F"/>
          <w:spacing w:val="80"/>
          <w:sz w:val="28"/>
        </w:rPr>
        <w:t xml:space="preserve"> </w:t>
      </w:r>
      <w:r>
        <w:rPr>
          <w:color w:val="221F1F"/>
          <w:sz w:val="28"/>
        </w:rPr>
        <w:t>формах</w:t>
      </w:r>
      <w:r>
        <w:rPr>
          <w:color w:val="221F1F"/>
          <w:spacing w:val="80"/>
          <w:sz w:val="28"/>
        </w:rPr>
        <w:t xml:space="preserve"> </w:t>
      </w:r>
      <w:r>
        <w:rPr>
          <w:color w:val="221F1F"/>
          <w:sz w:val="28"/>
        </w:rPr>
        <w:t>страдательного</w:t>
      </w:r>
      <w:r>
        <w:rPr>
          <w:color w:val="221F1F"/>
          <w:spacing w:val="80"/>
          <w:sz w:val="28"/>
        </w:rPr>
        <w:t xml:space="preserve"> </w:t>
      </w:r>
      <w:r>
        <w:rPr>
          <w:color w:val="221F1F"/>
          <w:sz w:val="28"/>
        </w:rPr>
        <w:t>залога (</w:t>
      </w:r>
      <w:proofErr w:type="spellStart"/>
      <w:r>
        <w:rPr>
          <w:color w:val="221F1F"/>
          <w:sz w:val="28"/>
        </w:rPr>
        <w:t>Present</w:t>
      </w:r>
      <w:proofErr w:type="spellEnd"/>
      <w:r>
        <w:rPr>
          <w:color w:val="221F1F"/>
          <w:sz w:val="28"/>
        </w:rPr>
        <w:t>/</w:t>
      </w:r>
      <w:proofErr w:type="spellStart"/>
      <w:r>
        <w:rPr>
          <w:color w:val="221F1F"/>
          <w:sz w:val="28"/>
        </w:rPr>
        <w:t>Past</w:t>
      </w:r>
      <w:proofErr w:type="spellEnd"/>
      <w:r>
        <w:rPr>
          <w:color w:val="221F1F"/>
          <w:sz w:val="28"/>
        </w:rPr>
        <w:t xml:space="preserve"> </w:t>
      </w:r>
      <w:proofErr w:type="spellStart"/>
      <w:r>
        <w:rPr>
          <w:color w:val="221F1F"/>
          <w:sz w:val="28"/>
        </w:rPr>
        <w:t>Simple</w:t>
      </w:r>
      <w:proofErr w:type="spellEnd"/>
      <w:r>
        <w:rPr>
          <w:color w:val="221F1F"/>
          <w:sz w:val="28"/>
        </w:rPr>
        <w:t xml:space="preserve"> </w:t>
      </w:r>
      <w:proofErr w:type="spellStart"/>
      <w:r>
        <w:rPr>
          <w:color w:val="221F1F"/>
          <w:sz w:val="28"/>
        </w:rPr>
        <w:t>Passive</w:t>
      </w:r>
      <w:proofErr w:type="spellEnd"/>
      <w:r>
        <w:rPr>
          <w:color w:val="221F1F"/>
          <w:sz w:val="28"/>
        </w:rPr>
        <w:t>);</w:t>
      </w:r>
    </w:p>
    <w:p w14:paraId="771A94F8" w14:textId="77777777" w:rsidR="00E55397" w:rsidRDefault="00E55397">
      <w:pPr>
        <w:rPr>
          <w:sz w:val="28"/>
        </w:rPr>
        <w:sectPr w:rsidR="00E55397">
          <w:pgSz w:w="11910" w:h="16840"/>
          <w:pgMar w:top="1040" w:right="700" w:bottom="280" w:left="340" w:header="720" w:footer="720" w:gutter="0"/>
          <w:cols w:space="720"/>
        </w:sectPr>
      </w:pPr>
    </w:p>
    <w:p w14:paraId="51D1EC7F" w14:textId="77777777" w:rsidR="00E55397" w:rsidRDefault="00395F00" w:rsidP="000F6D24">
      <w:pPr>
        <w:pStyle w:val="a5"/>
        <w:numPr>
          <w:ilvl w:val="0"/>
          <w:numId w:val="154"/>
        </w:numPr>
        <w:tabs>
          <w:tab w:val="left" w:pos="1501"/>
        </w:tabs>
        <w:spacing w:before="86"/>
        <w:ind w:left="1501"/>
        <w:jc w:val="left"/>
        <w:rPr>
          <w:sz w:val="28"/>
        </w:rPr>
      </w:pPr>
      <w:r>
        <w:rPr>
          <w:color w:val="221F1F"/>
          <w:sz w:val="28"/>
        </w:rPr>
        <w:lastRenderedPageBreak/>
        <w:t>предлоги,</w:t>
      </w:r>
      <w:r>
        <w:rPr>
          <w:color w:val="221F1F"/>
          <w:spacing w:val="-9"/>
          <w:sz w:val="28"/>
        </w:rPr>
        <w:t xml:space="preserve"> </w:t>
      </w:r>
      <w:r>
        <w:rPr>
          <w:color w:val="221F1F"/>
          <w:sz w:val="28"/>
        </w:rPr>
        <w:t>употребляемые</w:t>
      </w:r>
      <w:r>
        <w:rPr>
          <w:color w:val="221F1F"/>
          <w:spacing w:val="-5"/>
          <w:sz w:val="28"/>
        </w:rPr>
        <w:t xml:space="preserve"> </w:t>
      </w:r>
      <w:r>
        <w:rPr>
          <w:color w:val="221F1F"/>
          <w:sz w:val="28"/>
        </w:rPr>
        <w:t>с</w:t>
      </w:r>
      <w:r>
        <w:rPr>
          <w:color w:val="221F1F"/>
          <w:spacing w:val="-6"/>
          <w:sz w:val="28"/>
        </w:rPr>
        <w:t xml:space="preserve"> </w:t>
      </w:r>
      <w:r>
        <w:rPr>
          <w:color w:val="221F1F"/>
          <w:sz w:val="28"/>
        </w:rPr>
        <w:t>глаголами</w:t>
      </w:r>
      <w:r>
        <w:rPr>
          <w:color w:val="221F1F"/>
          <w:spacing w:val="-5"/>
          <w:sz w:val="28"/>
        </w:rPr>
        <w:t xml:space="preserve"> </w:t>
      </w:r>
      <w:r>
        <w:rPr>
          <w:color w:val="221F1F"/>
          <w:sz w:val="28"/>
        </w:rPr>
        <w:t>в</w:t>
      </w:r>
      <w:r>
        <w:rPr>
          <w:color w:val="221F1F"/>
          <w:spacing w:val="-8"/>
          <w:sz w:val="28"/>
        </w:rPr>
        <w:t xml:space="preserve"> </w:t>
      </w:r>
      <w:r>
        <w:rPr>
          <w:color w:val="221F1F"/>
          <w:sz w:val="28"/>
        </w:rPr>
        <w:t>страдательном</w:t>
      </w:r>
      <w:r>
        <w:rPr>
          <w:color w:val="221F1F"/>
          <w:spacing w:val="-5"/>
          <w:sz w:val="28"/>
        </w:rPr>
        <w:t xml:space="preserve"> </w:t>
      </w:r>
      <w:r>
        <w:rPr>
          <w:color w:val="221F1F"/>
          <w:spacing w:val="-2"/>
          <w:sz w:val="28"/>
        </w:rPr>
        <w:t>залоге;</w:t>
      </w:r>
    </w:p>
    <w:p w14:paraId="7D6AAE75" w14:textId="77777777" w:rsidR="00E55397" w:rsidRDefault="00395F00" w:rsidP="000F6D24">
      <w:pPr>
        <w:pStyle w:val="a5"/>
        <w:numPr>
          <w:ilvl w:val="0"/>
          <w:numId w:val="154"/>
        </w:numPr>
        <w:tabs>
          <w:tab w:val="left" w:pos="1501"/>
        </w:tabs>
        <w:spacing w:before="1"/>
        <w:ind w:left="1501"/>
        <w:jc w:val="left"/>
        <w:rPr>
          <w:sz w:val="28"/>
        </w:rPr>
      </w:pPr>
      <w:r>
        <w:rPr>
          <w:color w:val="221F1F"/>
          <w:sz w:val="28"/>
        </w:rPr>
        <w:t>модальный</w:t>
      </w:r>
      <w:r>
        <w:rPr>
          <w:color w:val="221F1F"/>
          <w:spacing w:val="-8"/>
          <w:sz w:val="28"/>
        </w:rPr>
        <w:t xml:space="preserve"> </w:t>
      </w:r>
      <w:r>
        <w:rPr>
          <w:color w:val="221F1F"/>
          <w:sz w:val="28"/>
        </w:rPr>
        <w:t>глагол</w:t>
      </w:r>
      <w:r>
        <w:rPr>
          <w:color w:val="221F1F"/>
          <w:spacing w:val="-7"/>
          <w:sz w:val="28"/>
        </w:rPr>
        <w:t xml:space="preserve"> </w:t>
      </w:r>
      <w:proofErr w:type="spellStart"/>
      <w:r>
        <w:rPr>
          <w:color w:val="221F1F"/>
          <w:spacing w:val="-2"/>
          <w:sz w:val="28"/>
        </w:rPr>
        <w:t>might</w:t>
      </w:r>
      <w:proofErr w:type="spellEnd"/>
      <w:r>
        <w:rPr>
          <w:color w:val="221F1F"/>
          <w:spacing w:val="-2"/>
          <w:sz w:val="28"/>
        </w:rPr>
        <w:t>;</w:t>
      </w:r>
    </w:p>
    <w:p w14:paraId="00B3B50B" w14:textId="77777777" w:rsidR="00E55397" w:rsidRDefault="00395F00" w:rsidP="000F6D24">
      <w:pPr>
        <w:pStyle w:val="a5"/>
        <w:numPr>
          <w:ilvl w:val="0"/>
          <w:numId w:val="154"/>
        </w:numPr>
        <w:tabs>
          <w:tab w:val="left" w:pos="1501"/>
        </w:tabs>
        <w:spacing w:line="342" w:lineRule="exact"/>
        <w:ind w:left="1501"/>
        <w:jc w:val="left"/>
        <w:rPr>
          <w:sz w:val="28"/>
        </w:rPr>
      </w:pPr>
      <w:r>
        <w:rPr>
          <w:color w:val="221F1F"/>
          <w:sz w:val="28"/>
        </w:rPr>
        <w:t>наречия,</w:t>
      </w:r>
      <w:r>
        <w:rPr>
          <w:color w:val="221F1F"/>
          <w:spacing w:val="-6"/>
          <w:sz w:val="28"/>
        </w:rPr>
        <w:t xml:space="preserve"> </w:t>
      </w:r>
      <w:r>
        <w:rPr>
          <w:color w:val="221F1F"/>
          <w:sz w:val="28"/>
        </w:rPr>
        <w:t>совпадающие</w:t>
      </w:r>
      <w:r>
        <w:rPr>
          <w:color w:val="221F1F"/>
          <w:spacing w:val="-6"/>
          <w:sz w:val="28"/>
        </w:rPr>
        <w:t xml:space="preserve"> </w:t>
      </w:r>
      <w:r>
        <w:rPr>
          <w:color w:val="221F1F"/>
          <w:sz w:val="28"/>
        </w:rPr>
        <w:t>по</w:t>
      </w:r>
      <w:r>
        <w:rPr>
          <w:color w:val="221F1F"/>
          <w:spacing w:val="-5"/>
          <w:sz w:val="28"/>
        </w:rPr>
        <w:t xml:space="preserve"> </w:t>
      </w:r>
      <w:r>
        <w:rPr>
          <w:color w:val="221F1F"/>
          <w:sz w:val="28"/>
        </w:rPr>
        <w:t>форме</w:t>
      </w:r>
      <w:r>
        <w:rPr>
          <w:color w:val="221F1F"/>
          <w:spacing w:val="-6"/>
          <w:sz w:val="28"/>
        </w:rPr>
        <w:t xml:space="preserve"> </w:t>
      </w:r>
      <w:r>
        <w:rPr>
          <w:color w:val="221F1F"/>
          <w:sz w:val="28"/>
        </w:rPr>
        <w:t>с</w:t>
      </w:r>
      <w:r>
        <w:rPr>
          <w:color w:val="221F1F"/>
          <w:spacing w:val="-7"/>
          <w:sz w:val="28"/>
        </w:rPr>
        <w:t xml:space="preserve"> </w:t>
      </w:r>
      <w:r>
        <w:rPr>
          <w:color w:val="221F1F"/>
          <w:sz w:val="28"/>
        </w:rPr>
        <w:t>прилагательными</w:t>
      </w:r>
      <w:r>
        <w:rPr>
          <w:color w:val="221F1F"/>
          <w:spacing w:val="-6"/>
          <w:sz w:val="28"/>
        </w:rPr>
        <w:t xml:space="preserve"> </w:t>
      </w:r>
      <w:r>
        <w:rPr>
          <w:color w:val="221F1F"/>
          <w:sz w:val="28"/>
        </w:rPr>
        <w:t>(</w:t>
      </w:r>
      <w:proofErr w:type="spellStart"/>
      <w:r>
        <w:rPr>
          <w:color w:val="221F1F"/>
          <w:sz w:val="28"/>
        </w:rPr>
        <w:t>fast</w:t>
      </w:r>
      <w:proofErr w:type="spellEnd"/>
      <w:r>
        <w:rPr>
          <w:color w:val="221F1F"/>
          <w:sz w:val="28"/>
        </w:rPr>
        <w:t>,</w:t>
      </w:r>
      <w:r>
        <w:rPr>
          <w:color w:val="221F1F"/>
          <w:spacing w:val="-7"/>
          <w:sz w:val="28"/>
        </w:rPr>
        <w:t xml:space="preserve"> </w:t>
      </w:r>
      <w:proofErr w:type="spellStart"/>
      <w:r>
        <w:rPr>
          <w:color w:val="221F1F"/>
          <w:sz w:val="28"/>
        </w:rPr>
        <w:t>high</w:t>
      </w:r>
      <w:proofErr w:type="spellEnd"/>
      <w:r>
        <w:rPr>
          <w:color w:val="221F1F"/>
          <w:sz w:val="28"/>
        </w:rPr>
        <w:t>;</w:t>
      </w:r>
      <w:r>
        <w:rPr>
          <w:color w:val="221F1F"/>
          <w:spacing w:val="-4"/>
          <w:sz w:val="28"/>
        </w:rPr>
        <w:t xml:space="preserve"> </w:t>
      </w:r>
      <w:proofErr w:type="spellStart"/>
      <w:r>
        <w:rPr>
          <w:color w:val="221F1F"/>
          <w:spacing w:val="-2"/>
          <w:sz w:val="28"/>
        </w:rPr>
        <w:t>early</w:t>
      </w:r>
      <w:proofErr w:type="spellEnd"/>
      <w:r>
        <w:rPr>
          <w:color w:val="221F1F"/>
          <w:spacing w:val="-2"/>
          <w:sz w:val="28"/>
        </w:rPr>
        <w:t>);</w:t>
      </w:r>
    </w:p>
    <w:p w14:paraId="09352843" w14:textId="77777777" w:rsidR="00E55397" w:rsidRPr="00395F00" w:rsidRDefault="00395F00" w:rsidP="000F6D24">
      <w:pPr>
        <w:pStyle w:val="a5"/>
        <w:numPr>
          <w:ilvl w:val="0"/>
          <w:numId w:val="154"/>
        </w:numPr>
        <w:tabs>
          <w:tab w:val="left" w:pos="1501"/>
        </w:tabs>
        <w:spacing w:line="342" w:lineRule="exact"/>
        <w:ind w:left="1501"/>
        <w:jc w:val="left"/>
        <w:rPr>
          <w:sz w:val="28"/>
          <w:lang w:val="en-US"/>
        </w:rPr>
      </w:pPr>
      <w:r>
        <w:rPr>
          <w:color w:val="221F1F"/>
          <w:sz w:val="28"/>
        </w:rPr>
        <w:t>местоимения</w:t>
      </w:r>
      <w:r w:rsidRPr="00395F00">
        <w:rPr>
          <w:color w:val="221F1F"/>
          <w:spacing w:val="-6"/>
          <w:sz w:val="28"/>
          <w:lang w:val="en-US"/>
        </w:rPr>
        <w:t xml:space="preserve"> </w:t>
      </w:r>
      <w:r w:rsidRPr="00395F00">
        <w:rPr>
          <w:color w:val="221F1F"/>
          <w:sz w:val="28"/>
          <w:lang w:val="en-US"/>
        </w:rPr>
        <w:t>other/another,</w:t>
      </w:r>
      <w:r w:rsidRPr="00395F00">
        <w:rPr>
          <w:color w:val="221F1F"/>
          <w:spacing w:val="-8"/>
          <w:sz w:val="28"/>
          <w:lang w:val="en-US"/>
        </w:rPr>
        <w:t xml:space="preserve"> </w:t>
      </w:r>
      <w:r w:rsidRPr="00395F00">
        <w:rPr>
          <w:color w:val="221F1F"/>
          <w:sz w:val="28"/>
          <w:lang w:val="en-US"/>
        </w:rPr>
        <w:t>both,</w:t>
      </w:r>
      <w:r w:rsidRPr="00395F00">
        <w:rPr>
          <w:color w:val="221F1F"/>
          <w:spacing w:val="-8"/>
          <w:sz w:val="28"/>
          <w:lang w:val="en-US"/>
        </w:rPr>
        <w:t xml:space="preserve"> </w:t>
      </w:r>
      <w:r w:rsidRPr="00395F00">
        <w:rPr>
          <w:color w:val="221F1F"/>
          <w:sz w:val="28"/>
          <w:lang w:val="en-US"/>
        </w:rPr>
        <w:t>all,</w:t>
      </w:r>
      <w:r w:rsidRPr="00395F00">
        <w:rPr>
          <w:color w:val="221F1F"/>
          <w:spacing w:val="-10"/>
          <w:sz w:val="28"/>
          <w:lang w:val="en-US"/>
        </w:rPr>
        <w:t xml:space="preserve"> </w:t>
      </w:r>
      <w:r w:rsidRPr="00395F00">
        <w:rPr>
          <w:color w:val="221F1F"/>
          <w:spacing w:val="-4"/>
          <w:sz w:val="28"/>
          <w:lang w:val="en-US"/>
        </w:rPr>
        <w:t>one;</w:t>
      </w:r>
    </w:p>
    <w:p w14:paraId="57564DD5" w14:textId="77777777" w:rsidR="00E55397" w:rsidRDefault="00395F00" w:rsidP="000F6D24">
      <w:pPr>
        <w:pStyle w:val="a5"/>
        <w:numPr>
          <w:ilvl w:val="0"/>
          <w:numId w:val="154"/>
        </w:numPr>
        <w:tabs>
          <w:tab w:val="left" w:pos="1501"/>
        </w:tabs>
        <w:ind w:right="439" w:firstLine="0"/>
        <w:jc w:val="left"/>
        <w:rPr>
          <w:sz w:val="28"/>
        </w:rPr>
      </w:pPr>
      <w:r>
        <w:rPr>
          <w:color w:val="221F1F"/>
          <w:sz w:val="28"/>
        </w:rPr>
        <w:t xml:space="preserve">количественные числительные для обозначения больших чисел (до 1 000 </w:t>
      </w:r>
      <w:r>
        <w:rPr>
          <w:color w:val="221F1F"/>
          <w:spacing w:val="-2"/>
          <w:sz w:val="28"/>
        </w:rPr>
        <w:t>000);</w:t>
      </w:r>
    </w:p>
    <w:p w14:paraId="24F4D243" w14:textId="77777777" w:rsidR="00E55397" w:rsidRDefault="00395F00" w:rsidP="000F6D24">
      <w:pPr>
        <w:pStyle w:val="a5"/>
        <w:numPr>
          <w:ilvl w:val="0"/>
          <w:numId w:val="155"/>
        </w:numPr>
        <w:tabs>
          <w:tab w:val="left" w:pos="1501"/>
        </w:tabs>
        <w:spacing w:line="320" w:lineRule="exact"/>
        <w:ind w:left="1501" w:hanging="708"/>
        <w:rPr>
          <w:sz w:val="28"/>
        </w:rPr>
      </w:pPr>
      <w:r>
        <w:rPr>
          <w:i/>
          <w:color w:val="221F1F"/>
          <w:sz w:val="28"/>
        </w:rPr>
        <w:t>владеть</w:t>
      </w:r>
      <w:r>
        <w:rPr>
          <w:i/>
          <w:color w:val="221F1F"/>
          <w:spacing w:val="-11"/>
          <w:sz w:val="28"/>
        </w:rPr>
        <w:t xml:space="preserve"> </w:t>
      </w:r>
      <w:r>
        <w:rPr>
          <w:color w:val="221F1F"/>
          <w:sz w:val="28"/>
        </w:rPr>
        <w:t>социокультурными</w:t>
      </w:r>
      <w:r>
        <w:rPr>
          <w:color w:val="221F1F"/>
          <w:spacing w:val="-7"/>
          <w:sz w:val="28"/>
        </w:rPr>
        <w:t xml:space="preserve"> </w:t>
      </w:r>
      <w:r>
        <w:rPr>
          <w:color w:val="221F1F"/>
          <w:sz w:val="28"/>
        </w:rPr>
        <w:t>знаниями</w:t>
      </w:r>
      <w:r>
        <w:rPr>
          <w:color w:val="221F1F"/>
          <w:spacing w:val="-7"/>
          <w:sz w:val="28"/>
        </w:rPr>
        <w:t xml:space="preserve"> </w:t>
      </w:r>
      <w:r>
        <w:rPr>
          <w:color w:val="221F1F"/>
          <w:sz w:val="28"/>
        </w:rPr>
        <w:t>и</w:t>
      </w:r>
      <w:r>
        <w:rPr>
          <w:color w:val="221F1F"/>
          <w:spacing w:val="-10"/>
          <w:sz w:val="28"/>
        </w:rPr>
        <w:t xml:space="preserve"> </w:t>
      </w:r>
      <w:r>
        <w:rPr>
          <w:color w:val="221F1F"/>
          <w:spacing w:val="-2"/>
          <w:sz w:val="28"/>
        </w:rPr>
        <w:t>умениями:</w:t>
      </w:r>
    </w:p>
    <w:p w14:paraId="5F332975" w14:textId="77777777" w:rsidR="00E55397" w:rsidRDefault="00395F00">
      <w:pPr>
        <w:pStyle w:val="a3"/>
        <w:ind w:right="430"/>
      </w:pPr>
      <w:r>
        <w:rPr>
          <w:i/>
          <w:color w:val="221F1F"/>
        </w:rPr>
        <w:t xml:space="preserve">использовать </w:t>
      </w:r>
      <w:r>
        <w:rPr>
          <w:color w:val="221F1F"/>
        </w:rPr>
        <w:t xml:space="preserve">отдельные социокультурные элементы речевого поведенческого этикета, принятые в стране/странах изучаемого языка в рамках тематического </w:t>
      </w:r>
      <w:r>
        <w:rPr>
          <w:color w:val="221F1F"/>
          <w:spacing w:val="-2"/>
        </w:rPr>
        <w:t>содержания;</w:t>
      </w:r>
    </w:p>
    <w:p w14:paraId="48CA5488" w14:textId="77777777" w:rsidR="00E55397" w:rsidRDefault="00395F00">
      <w:pPr>
        <w:pStyle w:val="a3"/>
        <w:spacing w:before="1"/>
        <w:ind w:right="424"/>
      </w:pPr>
      <w:r>
        <w:rPr>
          <w:i/>
          <w:color w:val="221F1F"/>
        </w:rPr>
        <w:t xml:space="preserve">знать/понимать и использовать </w:t>
      </w:r>
      <w:r>
        <w:rPr>
          <w:color w:val="221F1F"/>
        </w:rPr>
        <w:t xml:space="preserve">в устной и письменной речи наиболее </w:t>
      </w:r>
      <w:proofErr w:type="spellStart"/>
      <w:proofErr w:type="gramStart"/>
      <w:r>
        <w:rPr>
          <w:color w:val="221F1F"/>
        </w:rPr>
        <w:t>упо</w:t>
      </w:r>
      <w:proofErr w:type="spellEnd"/>
      <w:r>
        <w:rPr>
          <w:color w:val="221F1F"/>
        </w:rPr>
        <w:t xml:space="preserve">- </w:t>
      </w:r>
      <w:proofErr w:type="spellStart"/>
      <w:r>
        <w:rPr>
          <w:color w:val="221F1F"/>
        </w:rPr>
        <w:t>требительную</w:t>
      </w:r>
      <w:proofErr w:type="spellEnd"/>
      <w:proofErr w:type="gramEnd"/>
      <w:r>
        <w:rPr>
          <w:color w:val="221F1F"/>
        </w:rPr>
        <w:t xml:space="preserve"> тематическую фоновую лексику и реалии страны/стран </w:t>
      </w:r>
      <w:proofErr w:type="spellStart"/>
      <w:r>
        <w:rPr>
          <w:color w:val="221F1F"/>
        </w:rPr>
        <w:t>изучае</w:t>
      </w:r>
      <w:proofErr w:type="spellEnd"/>
      <w:r>
        <w:rPr>
          <w:color w:val="221F1F"/>
        </w:rPr>
        <w:t xml:space="preserve">- </w:t>
      </w:r>
      <w:proofErr w:type="spellStart"/>
      <w:r>
        <w:rPr>
          <w:color w:val="221F1F"/>
        </w:rPr>
        <w:t>мого</w:t>
      </w:r>
      <w:proofErr w:type="spellEnd"/>
      <w:r>
        <w:rPr>
          <w:color w:val="221F1F"/>
        </w:rPr>
        <w:t xml:space="preserve"> языка в рамках тематического содержания речи;</w:t>
      </w:r>
    </w:p>
    <w:p w14:paraId="1519B5E2" w14:textId="77777777" w:rsidR="00E55397" w:rsidRDefault="00395F00">
      <w:pPr>
        <w:spacing w:line="242" w:lineRule="auto"/>
        <w:ind w:left="793" w:right="435"/>
        <w:jc w:val="both"/>
        <w:rPr>
          <w:sz w:val="28"/>
        </w:rPr>
      </w:pPr>
      <w:r>
        <w:rPr>
          <w:i/>
          <w:color w:val="221F1F"/>
          <w:sz w:val="28"/>
        </w:rPr>
        <w:t xml:space="preserve">обладать базовыми знаниями </w:t>
      </w:r>
      <w:r>
        <w:rPr>
          <w:color w:val="221F1F"/>
          <w:sz w:val="28"/>
        </w:rPr>
        <w:t>о социокультурном портрете и культурном наследии родной страны и страны/стран изучаемого языка;</w:t>
      </w:r>
    </w:p>
    <w:p w14:paraId="166355BA" w14:textId="77777777" w:rsidR="00E55397" w:rsidRDefault="00395F00">
      <w:pPr>
        <w:spacing w:line="317" w:lineRule="exact"/>
        <w:ind w:left="793"/>
        <w:jc w:val="both"/>
        <w:rPr>
          <w:sz w:val="28"/>
        </w:rPr>
      </w:pPr>
      <w:r>
        <w:rPr>
          <w:i/>
          <w:color w:val="221F1F"/>
          <w:sz w:val="28"/>
        </w:rPr>
        <w:t>кратко</w:t>
      </w:r>
      <w:r>
        <w:rPr>
          <w:i/>
          <w:color w:val="221F1F"/>
          <w:spacing w:val="-5"/>
          <w:sz w:val="28"/>
        </w:rPr>
        <w:t xml:space="preserve"> </w:t>
      </w:r>
      <w:r>
        <w:rPr>
          <w:i/>
          <w:color w:val="221F1F"/>
          <w:sz w:val="28"/>
        </w:rPr>
        <w:t>представлять</w:t>
      </w:r>
      <w:r>
        <w:rPr>
          <w:i/>
          <w:color w:val="221F1F"/>
          <w:spacing w:val="-6"/>
          <w:sz w:val="28"/>
        </w:rPr>
        <w:t xml:space="preserve"> </w:t>
      </w:r>
      <w:r>
        <w:rPr>
          <w:color w:val="221F1F"/>
          <w:sz w:val="28"/>
        </w:rPr>
        <w:t>Россию</w:t>
      </w:r>
      <w:r>
        <w:rPr>
          <w:color w:val="221F1F"/>
          <w:spacing w:val="-7"/>
          <w:sz w:val="28"/>
        </w:rPr>
        <w:t xml:space="preserve"> </w:t>
      </w:r>
      <w:r>
        <w:rPr>
          <w:color w:val="221F1F"/>
          <w:sz w:val="28"/>
        </w:rPr>
        <w:t>и</w:t>
      </w:r>
      <w:r>
        <w:rPr>
          <w:color w:val="221F1F"/>
          <w:spacing w:val="-9"/>
          <w:sz w:val="28"/>
        </w:rPr>
        <w:t xml:space="preserve"> </w:t>
      </w:r>
      <w:r>
        <w:rPr>
          <w:color w:val="221F1F"/>
          <w:sz w:val="28"/>
        </w:rPr>
        <w:t>страну/страны</w:t>
      </w:r>
      <w:r>
        <w:rPr>
          <w:color w:val="221F1F"/>
          <w:spacing w:val="-6"/>
          <w:sz w:val="28"/>
        </w:rPr>
        <w:t xml:space="preserve"> </w:t>
      </w:r>
      <w:r>
        <w:rPr>
          <w:color w:val="221F1F"/>
          <w:sz w:val="28"/>
        </w:rPr>
        <w:t>изучаемого</w:t>
      </w:r>
      <w:r>
        <w:rPr>
          <w:color w:val="221F1F"/>
          <w:spacing w:val="-8"/>
          <w:sz w:val="28"/>
        </w:rPr>
        <w:t xml:space="preserve"> </w:t>
      </w:r>
      <w:r>
        <w:rPr>
          <w:color w:val="221F1F"/>
          <w:spacing w:val="-2"/>
          <w:sz w:val="28"/>
        </w:rPr>
        <w:t>языка;</w:t>
      </w:r>
    </w:p>
    <w:p w14:paraId="7BDC8401" w14:textId="77777777" w:rsidR="00E55397" w:rsidRDefault="00395F00" w:rsidP="000F6D24">
      <w:pPr>
        <w:pStyle w:val="a5"/>
        <w:numPr>
          <w:ilvl w:val="0"/>
          <w:numId w:val="155"/>
        </w:numPr>
        <w:tabs>
          <w:tab w:val="left" w:pos="1499"/>
        </w:tabs>
        <w:ind w:left="793" w:right="424" w:firstLine="0"/>
        <w:rPr>
          <w:sz w:val="28"/>
        </w:rPr>
      </w:pPr>
      <w:r>
        <w:rPr>
          <w:i/>
          <w:color w:val="221F1F"/>
          <w:sz w:val="28"/>
        </w:rPr>
        <w:t xml:space="preserve">владеть </w:t>
      </w:r>
      <w:r>
        <w:rPr>
          <w:color w:val="221F1F"/>
          <w:sz w:val="28"/>
        </w:rPr>
        <w:t xml:space="preserve">компенсаторными умениями: использовать при чтении и ауди- </w:t>
      </w:r>
      <w:proofErr w:type="spellStart"/>
      <w:r>
        <w:rPr>
          <w:color w:val="221F1F"/>
          <w:sz w:val="28"/>
        </w:rPr>
        <w:t>ровании</w:t>
      </w:r>
      <w:proofErr w:type="spellEnd"/>
      <w:r>
        <w:rPr>
          <w:color w:val="221F1F"/>
          <w:sz w:val="28"/>
        </w:rPr>
        <w:t xml:space="preserve"> языковую догадку, в том числе контекстуальную; при непосредствен- ном общении — переспрашивать, просить повторить, уточняя значение </w:t>
      </w:r>
      <w:proofErr w:type="spellStart"/>
      <w:r>
        <w:rPr>
          <w:color w:val="221F1F"/>
          <w:sz w:val="28"/>
        </w:rPr>
        <w:t>незна</w:t>
      </w:r>
      <w:proofErr w:type="spellEnd"/>
      <w:r>
        <w:rPr>
          <w:color w:val="221F1F"/>
          <w:sz w:val="28"/>
        </w:rPr>
        <w:t xml:space="preserve">- </w:t>
      </w:r>
      <w:proofErr w:type="spellStart"/>
      <w:r>
        <w:rPr>
          <w:color w:val="221F1F"/>
          <w:sz w:val="28"/>
        </w:rPr>
        <w:t>комых</w:t>
      </w:r>
      <w:proofErr w:type="spellEnd"/>
      <w:r>
        <w:rPr>
          <w:color w:val="221F1F"/>
          <w:sz w:val="28"/>
        </w:rPr>
        <w:t xml:space="preserve"> слов; игнорировать информацию, не являющуюся необходимой для по- </w:t>
      </w:r>
      <w:proofErr w:type="spellStart"/>
      <w:r>
        <w:rPr>
          <w:color w:val="221F1F"/>
          <w:sz w:val="28"/>
        </w:rPr>
        <w:t>нимания</w:t>
      </w:r>
      <w:proofErr w:type="spellEnd"/>
      <w:r>
        <w:rPr>
          <w:color w:val="221F1F"/>
          <w:sz w:val="28"/>
        </w:rPr>
        <w:t xml:space="preserve"> основного содержания прочитанного/прослушанного текста или для нахождения в тексте запрашиваемой информации;</w:t>
      </w:r>
    </w:p>
    <w:p w14:paraId="55C1067C" w14:textId="77777777" w:rsidR="00E55397" w:rsidRDefault="00395F00" w:rsidP="000F6D24">
      <w:pPr>
        <w:pStyle w:val="a5"/>
        <w:numPr>
          <w:ilvl w:val="0"/>
          <w:numId w:val="155"/>
        </w:numPr>
        <w:tabs>
          <w:tab w:val="left" w:pos="1499"/>
        </w:tabs>
        <w:ind w:left="793" w:right="425" w:firstLine="0"/>
        <w:rPr>
          <w:sz w:val="28"/>
        </w:rPr>
      </w:pPr>
      <w:r>
        <w:rPr>
          <w:i/>
          <w:color w:val="221F1F"/>
          <w:sz w:val="28"/>
        </w:rPr>
        <w:t xml:space="preserve">участвовать </w:t>
      </w:r>
      <w:r>
        <w:rPr>
          <w:color w:val="221F1F"/>
          <w:sz w:val="28"/>
        </w:rPr>
        <w:t xml:space="preserve">в несложных учебных проектах с использованием </w:t>
      </w:r>
      <w:proofErr w:type="spellStart"/>
      <w:proofErr w:type="gramStart"/>
      <w:r>
        <w:rPr>
          <w:color w:val="221F1F"/>
          <w:sz w:val="28"/>
        </w:rPr>
        <w:t>материа</w:t>
      </w:r>
      <w:proofErr w:type="spellEnd"/>
      <w:r>
        <w:rPr>
          <w:color w:val="221F1F"/>
          <w:sz w:val="28"/>
        </w:rPr>
        <w:t>- лов</w:t>
      </w:r>
      <w:proofErr w:type="gramEnd"/>
      <w:r>
        <w:rPr>
          <w:color w:val="221F1F"/>
          <w:sz w:val="28"/>
        </w:rPr>
        <w:t xml:space="preserve"> на английском языке с применением ИКТ, соблюдая правила </w:t>
      </w:r>
      <w:proofErr w:type="spellStart"/>
      <w:r>
        <w:rPr>
          <w:color w:val="221F1F"/>
          <w:sz w:val="28"/>
        </w:rPr>
        <w:t>информаци</w:t>
      </w:r>
      <w:proofErr w:type="spellEnd"/>
      <w:r>
        <w:rPr>
          <w:color w:val="221F1F"/>
          <w:sz w:val="28"/>
        </w:rPr>
        <w:t xml:space="preserve">- </w:t>
      </w:r>
      <w:proofErr w:type="spellStart"/>
      <w:r>
        <w:rPr>
          <w:color w:val="221F1F"/>
          <w:sz w:val="28"/>
        </w:rPr>
        <w:t>онной</w:t>
      </w:r>
      <w:proofErr w:type="spellEnd"/>
      <w:r>
        <w:rPr>
          <w:color w:val="221F1F"/>
          <w:sz w:val="28"/>
        </w:rPr>
        <w:t xml:space="preserve"> безопасности при работе в сети Интернет;</w:t>
      </w:r>
    </w:p>
    <w:p w14:paraId="6922A114" w14:textId="77777777" w:rsidR="00E55397" w:rsidRDefault="00395F00" w:rsidP="000F6D24">
      <w:pPr>
        <w:pStyle w:val="a5"/>
        <w:numPr>
          <w:ilvl w:val="0"/>
          <w:numId w:val="155"/>
        </w:numPr>
        <w:tabs>
          <w:tab w:val="left" w:pos="1499"/>
        </w:tabs>
        <w:ind w:left="793" w:right="426" w:firstLine="0"/>
        <w:rPr>
          <w:sz w:val="28"/>
        </w:rPr>
      </w:pPr>
      <w:r>
        <w:rPr>
          <w:i/>
          <w:color w:val="221F1F"/>
          <w:sz w:val="28"/>
        </w:rPr>
        <w:t xml:space="preserve">использовать </w:t>
      </w:r>
      <w:r>
        <w:rPr>
          <w:color w:val="221F1F"/>
          <w:sz w:val="28"/>
        </w:rPr>
        <w:t xml:space="preserve">иноязычные словари и справочники, в том числе </w:t>
      </w:r>
      <w:proofErr w:type="spellStart"/>
      <w:proofErr w:type="gramStart"/>
      <w:r>
        <w:rPr>
          <w:color w:val="221F1F"/>
          <w:sz w:val="28"/>
        </w:rPr>
        <w:t>информа</w:t>
      </w:r>
      <w:proofErr w:type="spellEnd"/>
      <w:r>
        <w:rPr>
          <w:color w:val="221F1F"/>
          <w:sz w:val="28"/>
        </w:rPr>
        <w:t xml:space="preserve">- </w:t>
      </w:r>
      <w:proofErr w:type="spellStart"/>
      <w:r>
        <w:rPr>
          <w:color w:val="221F1F"/>
          <w:sz w:val="28"/>
        </w:rPr>
        <w:t>ционно</w:t>
      </w:r>
      <w:proofErr w:type="spellEnd"/>
      <w:proofErr w:type="gramEnd"/>
      <w:r>
        <w:rPr>
          <w:color w:val="221F1F"/>
          <w:sz w:val="28"/>
        </w:rPr>
        <w:t>-справочные системы в электронной форме;</w:t>
      </w:r>
    </w:p>
    <w:p w14:paraId="708A7AE4" w14:textId="77777777" w:rsidR="00E55397" w:rsidRDefault="00395F00" w:rsidP="000F6D24">
      <w:pPr>
        <w:pStyle w:val="a5"/>
        <w:numPr>
          <w:ilvl w:val="0"/>
          <w:numId w:val="155"/>
        </w:numPr>
        <w:tabs>
          <w:tab w:val="left" w:pos="1499"/>
        </w:tabs>
        <w:spacing w:before="1"/>
        <w:ind w:left="793" w:right="439" w:firstLine="0"/>
        <w:rPr>
          <w:sz w:val="28"/>
        </w:rPr>
      </w:pPr>
      <w:r>
        <w:rPr>
          <w:i/>
          <w:color w:val="221F1F"/>
          <w:sz w:val="28"/>
        </w:rPr>
        <w:t xml:space="preserve">достигать </w:t>
      </w:r>
      <w:r>
        <w:rPr>
          <w:color w:val="221F1F"/>
          <w:sz w:val="28"/>
        </w:rPr>
        <w:t>взаимопонимания в процессе устного и письменного общения с носителями иностранного языка, с людьми другой культуры;</w:t>
      </w:r>
    </w:p>
    <w:p w14:paraId="0B997BFC" w14:textId="77777777" w:rsidR="00E55397" w:rsidRDefault="00395F00" w:rsidP="000F6D24">
      <w:pPr>
        <w:pStyle w:val="a5"/>
        <w:numPr>
          <w:ilvl w:val="0"/>
          <w:numId w:val="155"/>
        </w:numPr>
        <w:tabs>
          <w:tab w:val="left" w:pos="1500"/>
        </w:tabs>
        <w:ind w:left="793" w:right="425" w:firstLine="0"/>
        <w:rPr>
          <w:sz w:val="28"/>
        </w:rPr>
      </w:pPr>
      <w:r>
        <w:rPr>
          <w:i/>
          <w:color w:val="221F1F"/>
          <w:sz w:val="28"/>
        </w:rPr>
        <w:t xml:space="preserve">сравнивать </w:t>
      </w:r>
      <w:r>
        <w:rPr>
          <w:color w:val="221F1F"/>
          <w:sz w:val="28"/>
        </w:rPr>
        <w:t xml:space="preserve">(в том числе устанавливать основания для сравнения) </w:t>
      </w:r>
      <w:proofErr w:type="spellStart"/>
      <w:proofErr w:type="gramStart"/>
      <w:r>
        <w:rPr>
          <w:color w:val="221F1F"/>
          <w:sz w:val="28"/>
        </w:rPr>
        <w:t>объек</w:t>
      </w:r>
      <w:proofErr w:type="spellEnd"/>
      <w:r>
        <w:rPr>
          <w:color w:val="221F1F"/>
          <w:sz w:val="28"/>
        </w:rPr>
        <w:t>- ты</w:t>
      </w:r>
      <w:proofErr w:type="gramEnd"/>
      <w:r>
        <w:rPr>
          <w:color w:val="221F1F"/>
          <w:sz w:val="28"/>
        </w:rPr>
        <w:t xml:space="preserve">, явления, процессы, их элементы и основные функции в рамках изученной </w:t>
      </w:r>
      <w:r>
        <w:rPr>
          <w:color w:val="221F1F"/>
          <w:spacing w:val="-2"/>
          <w:sz w:val="28"/>
        </w:rPr>
        <w:t>тематики.</w:t>
      </w:r>
    </w:p>
    <w:p w14:paraId="1A362F77" w14:textId="77777777" w:rsidR="00E55397" w:rsidRDefault="00E55397">
      <w:pPr>
        <w:pStyle w:val="a3"/>
        <w:spacing w:before="2"/>
        <w:ind w:left="0"/>
        <w:jc w:val="left"/>
      </w:pPr>
    </w:p>
    <w:p w14:paraId="2BC7B58F" w14:textId="77777777" w:rsidR="00E55397" w:rsidRDefault="00395F00" w:rsidP="000F6D24">
      <w:pPr>
        <w:pStyle w:val="2"/>
        <w:numPr>
          <w:ilvl w:val="0"/>
          <w:numId w:val="158"/>
        </w:numPr>
        <w:tabs>
          <w:tab w:val="left" w:pos="1003"/>
        </w:tabs>
        <w:spacing w:line="321" w:lineRule="exact"/>
        <w:ind w:left="1003" w:hanging="210"/>
      </w:pPr>
      <w:r>
        <w:rPr>
          <w:color w:val="221F1F"/>
          <w:spacing w:val="-2"/>
        </w:rPr>
        <w:t>класс</w:t>
      </w:r>
    </w:p>
    <w:p w14:paraId="278CF3CF" w14:textId="77777777" w:rsidR="00E55397" w:rsidRDefault="00395F00" w:rsidP="000F6D24">
      <w:pPr>
        <w:pStyle w:val="a5"/>
        <w:numPr>
          <w:ilvl w:val="0"/>
          <w:numId w:val="153"/>
        </w:numPr>
        <w:tabs>
          <w:tab w:val="left" w:pos="1499"/>
        </w:tabs>
        <w:spacing w:line="321" w:lineRule="exact"/>
        <w:ind w:left="1499" w:hanging="706"/>
        <w:rPr>
          <w:sz w:val="28"/>
        </w:rPr>
      </w:pPr>
      <w:r>
        <w:rPr>
          <w:i/>
          <w:color w:val="221F1F"/>
          <w:sz w:val="28"/>
        </w:rPr>
        <w:t>владеть</w:t>
      </w:r>
      <w:r>
        <w:rPr>
          <w:i/>
          <w:color w:val="221F1F"/>
          <w:spacing w:val="-10"/>
          <w:sz w:val="28"/>
        </w:rPr>
        <w:t xml:space="preserve"> </w:t>
      </w:r>
      <w:r>
        <w:rPr>
          <w:color w:val="221F1F"/>
          <w:sz w:val="28"/>
        </w:rPr>
        <w:t>основными</w:t>
      </w:r>
      <w:r>
        <w:rPr>
          <w:color w:val="221F1F"/>
          <w:spacing w:val="-9"/>
          <w:sz w:val="28"/>
        </w:rPr>
        <w:t xml:space="preserve"> </w:t>
      </w:r>
      <w:r>
        <w:rPr>
          <w:color w:val="221F1F"/>
          <w:sz w:val="28"/>
        </w:rPr>
        <w:t>видами</w:t>
      </w:r>
      <w:r>
        <w:rPr>
          <w:color w:val="221F1F"/>
          <w:spacing w:val="-7"/>
          <w:sz w:val="28"/>
        </w:rPr>
        <w:t xml:space="preserve"> </w:t>
      </w:r>
      <w:r>
        <w:rPr>
          <w:color w:val="221F1F"/>
          <w:sz w:val="28"/>
        </w:rPr>
        <w:t>речевой</w:t>
      </w:r>
      <w:r>
        <w:rPr>
          <w:color w:val="221F1F"/>
          <w:spacing w:val="-9"/>
          <w:sz w:val="28"/>
        </w:rPr>
        <w:t xml:space="preserve"> </w:t>
      </w:r>
      <w:r>
        <w:rPr>
          <w:color w:val="221F1F"/>
          <w:spacing w:val="-2"/>
          <w:sz w:val="28"/>
        </w:rPr>
        <w:t>деятельности:</w:t>
      </w:r>
    </w:p>
    <w:p w14:paraId="65722344" w14:textId="77777777" w:rsidR="00E55397" w:rsidRDefault="00395F00">
      <w:pPr>
        <w:spacing w:line="322" w:lineRule="exact"/>
        <w:ind w:left="793"/>
        <w:jc w:val="both"/>
        <w:rPr>
          <w:sz w:val="28"/>
        </w:rPr>
      </w:pPr>
      <w:r>
        <w:rPr>
          <w:b/>
          <w:color w:val="221F1F"/>
          <w:sz w:val="28"/>
        </w:rPr>
        <w:t>говорение:</w:t>
      </w:r>
      <w:r>
        <w:rPr>
          <w:b/>
          <w:color w:val="221F1F"/>
          <w:spacing w:val="26"/>
          <w:sz w:val="28"/>
        </w:rPr>
        <w:t xml:space="preserve"> </w:t>
      </w:r>
      <w:r>
        <w:rPr>
          <w:i/>
          <w:color w:val="221F1F"/>
          <w:sz w:val="28"/>
        </w:rPr>
        <w:t>вести</w:t>
      </w:r>
      <w:r>
        <w:rPr>
          <w:i/>
          <w:color w:val="221F1F"/>
          <w:spacing w:val="19"/>
          <w:sz w:val="28"/>
        </w:rPr>
        <w:t xml:space="preserve"> </w:t>
      </w:r>
      <w:r>
        <w:rPr>
          <w:i/>
          <w:color w:val="221F1F"/>
          <w:sz w:val="28"/>
        </w:rPr>
        <w:t>разные</w:t>
      </w:r>
      <w:r>
        <w:rPr>
          <w:i/>
          <w:color w:val="221F1F"/>
          <w:spacing w:val="16"/>
          <w:sz w:val="28"/>
        </w:rPr>
        <w:t xml:space="preserve"> </w:t>
      </w:r>
      <w:r>
        <w:rPr>
          <w:i/>
          <w:color w:val="221F1F"/>
          <w:sz w:val="28"/>
        </w:rPr>
        <w:t>виды</w:t>
      </w:r>
      <w:r>
        <w:rPr>
          <w:i/>
          <w:color w:val="221F1F"/>
          <w:spacing w:val="18"/>
          <w:sz w:val="28"/>
        </w:rPr>
        <w:t xml:space="preserve"> </w:t>
      </w:r>
      <w:r>
        <w:rPr>
          <w:i/>
          <w:color w:val="221F1F"/>
          <w:sz w:val="28"/>
        </w:rPr>
        <w:t>диалогов</w:t>
      </w:r>
      <w:r>
        <w:rPr>
          <w:i/>
          <w:color w:val="221F1F"/>
          <w:spacing w:val="23"/>
          <w:sz w:val="28"/>
        </w:rPr>
        <w:t xml:space="preserve"> </w:t>
      </w:r>
      <w:r>
        <w:rPr>
          <w:color w:val="221F1F"/>
          <w:sz w:val="28"/>
        </w:rPr>
        <w:t>(диалог</w:t>
      </w:r>
      <w:r>
        <w:rPr>
          <w:color w:val="221F1F"/>
          <w:spacing w:val="19"/>
          <w:sz w:val="28"/>
        </w:rPr>
        <w:t xml:space="preserve"> </w:t>
      </w:r>
      <w:r>
        <w:rPr>
          <w:color w:val="221F1F"/>
          <w:sz w:val="28"/>
        </w:rPr>
        <w:t>этикетного</w:t>
      </w:r>
      <w:r>
        <w:rPr>
          <w:color w:val="221F1F"/>
          <w:spacing w:val="20"/>
          <w:sz w:val="28"/>
        </w:rPr>
        <w:t xml:space="preserve"> </w:t>
      </w:r>
      <w:r>
        <w:rPr>
          <w:color w:val="221F1F"/>
          <w:sz w:val="28"/>
        </w:rPr>
        <w:t>характера,</w:t>
      </w:r>
      <w:r>
        <w:rPr>
          <w:color w:val="221F1F"/>
          <w:spacing w:val="19"/>
          <w:sz w:val="28"/>
        </w:rPr>
        <w:t xml:space="preserve"> </w:t>
      </w:r>
      <w:r>
        <w:rPr>
          <w:color w:val="221F1F"/>
          <w:spacing w:val="-2"/>
          <w:sz w:val="28"/>
        </w:rPr>
        <w:t>диалог</w:t>
      </w:r>
    </w:p>
    <w:p w14:paraId="66BFC416" w14:textId="77777777" w:rsidR="00E55397" w:rsidRDefault="00395F00">
      <w:pPr>
        <w:pStyle w:val="a3"/>
        <w:ind w:right="429"/>
      </w:pPr>
      <w:r>
        <w:rPr>
          <w:color w:val="221F1F"/>
        </w:rPr>
        <w:t xml:space="preserve">— побуждение к действию, диалог-расспрос; комбинированный диалог, </w:t>
      </w:r>
      <w:proofErr w:type="spellStart"/>
      <w:r>
        <w:rPr>
          <w:color w:val="221F1F"/>
        </w:rPr>
        <w:t>вклю</w:t>
      </w:r>
      <w:proofErr w:type="spellEnd"/>
      <w:r>
        <w:rPr>
          <w:color w:val="221F1F"/>
        </w:rPr>
        <w:t>- чающий различные виды диалогов) в рамках тематического содержания речи в стандартных ситуациях неофициального общения с вербальными и/или зри- тельными опорами, с соблюдением норм речевого этикета, принятого в стране/странах</w:t>
      </w:r>
      <w:r>
        <w:rPr>
          <w:color w:val="221F1F"/>
          <w:spacing w:val="-15"/>
        </w:rPr>
        <w:t xml:space="preserve"> </w:t>
      </w:r>
      <w:r>
        <w:rPr>
          <w:color w:val="221F1F"/>
        </w:rPr>
        <w:t>изучаемого</w:t>
      </w:r>
      <w:r>
        <w:rPr>
          <w:color w:val="221F1F"/>
          <w:spacing w:val="-15"/>
        </w:rPr>
        <w:t xml:space="preserve"> </w:t>
      </w:r>
      <w:r>
        <w:rPr>
          <w:color w:val="221F1F"/>
        </w:rPr>
        <w:t>языка</w:t>
      </w:r>
      <w:r>
        <w:rPr>
          <w:color w:val="221F1F"/>
          <w:spacing w:val="-13"/>
        </w:rPr>
        <w:t xml:space="preserve"> </w:t>
      </w:r>
      <w:r>
        <w:rPr>
          <w:color w:val="221F1F"/>
        </w:rPr>
        <w:t>(до</w:t>
      </w:r>
      <w:r>
        <w:rPr>
          <w:color w:val="221F1F"/>
          <w:spacing w:val="-15"/>
        </w:rPr>
        <w:t xml:space="preserve"> </w:t>
      </w:r>
      <w:r>
        <w:rPr>
          <w:color w:val="221F1F"/>
        </w:rPr>
        <w:t>7</w:t>
      </w:r>
      <w:r>
        <w:rPr>
          <w:color w:val="221F1F"/>
          <w:spacing w:val="-15"/>
        </w:rPr>
        <w:t xml:space="preserve"> </w:t>
      </w:r>
      <w:r>
        <w:rPr>
          <w:color w:val="221F1F"/>
        </w:rPr>
        <w:t>реплик</w:t>
      </w:r>
      <w:r>
        <w:rPr>
          <w:color w:val="221F1F"/>
          <w:spacing w:val="-15"/>
        </w:rPr>
        <w:t xml:space="preserve"> </w:t>
      </w:r>
      <w:r>
        <w:rPr>
          <w:color w:val="221F1F"/>
        </w:rPr>
        <w:t>со</w:t>
      </w:r>
      <w:r>
        <w:rPr>
          <w:color w:val="221F1F"/>
          <w:spacing w:val="-13"/>
        </w:rPr>
        <w:t xml:space="preserve"> </w:t>
      </w:r>
      <w:r>
        <w:rPr>
          <w:color w:val="221F1F"/>
        </w:rPr>
        <w:t>стороны</w:t>
      </w:r>
      <w:r>
        <w:rPr>
          <w:color w:val="221F1F"/>
          <w:spacing w:val="-15"/>
        </w:rPr>
        <w:t xml:space="preserve"> </w:t>
      </w:r>
      <w:r>
        <w:rPr>
          <w:color w:val="221F1F"/>
        </w:rPr>
        <w:t>каждого</w:t>
      </w:r>
      <w:r>
        <w:rPr>
          <w:color w:val="221F1F"/>
          <w:spacing w:val="-15"/>
        </w:rPr>
        <w:t xml:space="preserve"> </w:t>
      </w:r>
      <w:r>
        <w:rPr>
          <w:color w:val="221F1F"/>
        </w:rPr>
        <w:t xml:space="preserve">собеседника); </w:t>
      </w:r>
      <w:r>
        <w:rPr>
          <w:i/>
          <w:color w:val="221F1F"/>
        </w:rPr>
        <w:t xml:space="preserve">создавать разные виды монологических высказываний </w:t>
      </w:r>
      <w:r>
        <w:rPr>
          <w:color w:val="221F1F"/>
        </w:rPr>
        <w:t>(описание, в том числе характеристика; повествование/сообщение) с вербальными и/или зрительными опорами</w:t>
      </w:r>
      <w:r>
        <w:rPr>
          <w:color w:val="221F1F"/>
          <w:spacing w:val="73"/>
        </w:rPr>
        <w:t xml:space="preserve"> </w:t>
      </w:r>
      <w:r>
        <w:rPr>
          <w:color w:val="221F1F"/>
        </w:rPr>
        <w:t>в</w:t>
      </w:r>
      <w:r>
        <w:rPr>
          <w:color w:val="221F1F"/>
          <w:spacing w:val="71"/>
        </w:rPr>
        <w:t xml:space="preserve"> </w:t>
      </w:r>
      <w:r>
        <w:rPr>
          <w:color w:val="221F1F"/>
        </w:rPr>
        <w:t>рамках</w:t>
      </w:r>
      <w:r>
        <w:rPr>
          <w:color w:val="221F1F"/>
          <w:spacing w:val="72"/>
        </w:rPr>
        <w:t xml:space="preserve"> </w:t>
      </w:r>
      <w:r>
        <w:rPr>
          <w:color w:val="221F1F"/>
        </w:rPr>
        <w:t>тематического</w:t>
      </w:r>
      <w:r>
        <w:rPr>
          <w:color w:val="221F1F"/>
          <w:spacing w:val="75"/>
        </w:rPr>
        <w:t xml:space="preserve"> </w:t>
      </w:r>
      <w:r>
        <w:rPr>
          <w:color w:val="221F1F"/>
        </w:rPr>
        <w:t>содержания</w:t>
      </w:r>
      <w:r>
        <w:rPr>
          <w:color w:val="221F1F"/>
          <w:spacing w:val="72"/>
        </w:rPr>
        <w:t xml:space="preserve"> </w:t>
      </w:r>
      <w:r>
        <w:rPr>
          <w:color w:val="221F1F"/>
        </w:rPr>
        <w:t>речи</w:t>
      </w:r>
      <w:r>
        <w:rPr>
          <w:color w:val="221F1F"/>
          <w:spacing w:val="75"/>
        </w:rPr>
        <w:t xml:space="preserve"> </w:t>
      </w:r>
      <w:r>
        <w:rPr>
          <w:color w:val="221F1F"/>
        </w:rPr>
        <w:t>(объём</w:t>
      </w:r>
      <w:r>
        <w:rPr>
          <w:color w:val="221F1F"/>
          <w:spacing w:val="74"/>
        </w:rPr>
        <w:t xml:space="preserve"> </w:t>
      </w:r>
      <w:r>
        <w:rPr>
          <w:color w:val="221F1F"/>
        </w:rPr>
        <w:t>монологического</w:t>
      </w:r>
    </w:p>
    <w:p w14:paraId="65D27EC5" w14:textId="77777777" w:rsidR="00E55397" w:rsidRDefault="00E55397">
      <w:pPr>
        <w:sectPr w:rsidR="00E55397">
          <w:pgSz w:w="11910" w:h="16840"/>
          <w:pgMar w:top="1020" w:right="700" w:bottom="280" w:left="340" w:header="720" w:footer="720" w:gutter="0"/>
          <w:cols w:space="720"/>
        </w:sectPr>
      </w:pPr>
    </w:p>
    <w:p w14:paraId="5756324B" w14:textId="77777777" w:rsidR="00E55397" w:rsidRDefault="00395F00">
      <w:pPr>
        <w:pStyle w:val="a3"/>
        <w:spacing w:before="67"/>
        <w:ind w:right="428"/>
      </w:pPr>
      <w:r>
        <w:rPr>
          <w:color w:val="221F1F"/>
        </w:rPr>
        <w:lastRenderedPageBreak/>
        <w:t xml:space="preserve">высказывания — до 9—10 фраз); </w:t>
      </w:r>
      <w:r>
        <w:rPr>
          <w:i/>
          <w:color w:val="221F1F"/>
        </w:rPr>
        <w:t xml:space="preserve">выражать и кратко аргументировать </w:t>
      </w:r>
      <w:r>
        <w:rPr>
          <w:color w:val="221F1F"/>
        </w:rPr>
        <w:t xml:space="preserve">своё мнение, </w:t>
      </w:r>
      <w:r>
        <w:rPr>
          <w:i/>
          <w:color w:val="221F1F"/>
        </w:rPr>
        <w:t xml:space="preserve">излагать </w:t>
      </w:r>
      <w:r>
        <w:rPr>
          <w:color w:val="221F1F"/>
        </w:rPr>
        <w:t xml:space="preserve">основное содержание прочитанного/ прослушанного текста с вербальными и/или зрительными опорами (объём — 9—10 фраз); </w:t>
      </w:r>
      <w:r>
        <w:rPr>
          <w:i/>
          <w:color w:val="221F1F"/>
        </w:rPr>
        <w:t xml:space="preserve">излагать </w:t>
      </w:r>
      <w:proofErr w:type="gramStart"/>
      <w:r>
        <w:rPr>
          <w:color w:val="221F1F"/>
        </w:rPr>
        <w:t xml:space="preserve">ре- </w:t>
      </w:r>
      <w:proofErr w:type="spellStart"/>
      <w:r>
        <w:rPr>
          <w:color w:val="221F1F"/>
        </w:rPr>
        <w:t>зультаты</w:t>
      </w:r>
      <w:proofErr w:type="spellEnd"/>
      <w:proofErr w:type="gramEnd"/>
      <w:r>
        <w:rPr>
          <w:color w:val="221F1F"/>
        </w:rPr>
        <w:t xml:space="preserve"> выполненной проектной работы (объём — 9—10 фраз);</w:t>
      </w:r>
    </w:p>
    <w:p w14:paraId="20D44236" w14:textId="77777777" w:rsidR="00E55397" w:rsidRDefault="00395F00">
      <w:pPr>
        <w:pStyle w:val="a3"/>
        <w:spacing w:before="1"/>
        <w:ind w:right="429"/>
      </w:pPr>
      <w:r>
        <w:rPr>
          <w:b/>
          <w:color w:val="221F1F"/>
        </w:rPr>
        <w:t xml:space="preserve">аудирование: </w:t>
      </w:r>
      <w:r>
        <w:rPr>
          <w:i/>
          <w:color w:val="221F1F"/>
        </w:rPr>
        <w:t xml:space="preserve">воспринимать на слух и понимать </w:t>
      </w:r>
      <w:r>
        <w:rPr>
          <w:color w:val="221F1F"/>
        </w:rPr>
        <w:t xml:space="preserve">несложные аутентичные тек- </w:t>
      </w:r>
      <w:proofErr w:type="spellStart"/>
      <w:r>
        <w:rPr>
          <w:color w:val="221F1F"/>
        </w:rPr>
        <w:t>сты</w:t>
      </w:r>
      <w:proofErr w:type="spellEnd"/>
      <w:r>
        <w:rPr>
          <w:color w:val="221F1F"/>
        </w:rPr>
        <w:t>, содержащие отдельные неизученные языковые явления, в зависимости от поставленной</w:t>
      </w:r>
      <w:r>
        <w:rPr>
          <w:color w:val="221F1F"/>
          <w:spacing w:val="-5"/>
        </w:rPr>
        <w:t xml:space="preserve"> </w:t>
      </w:r>
      <w:r>
        <w:rPr>
          <w:color w:val="221F1F"/>
        </w:rPr>
        <w:t>коммуникативной</w:t>
      </w:r>
      <w:r>
        <w:rPr>
          <w:color w:val="221F1F"/>
          <w:spacing w:val="-5"/>
        </w:rPr>
        <w:t xml:space="preserve"> </w:t>
      </w:r>
      <w:r>
        <w:rPr>
          <w:color w:val="221F1F"/>
        </w:rPr>
        <w:t>задачи:</w:t>
      </w:r>
      <w:r>
        <w:rPr>
          <w:color w:val="221F1F"/>
          <w:spacing w:val="-4"/>
        </w:rPr>
        <w:t xml:space="preserve"> </w:t>
      </w:r>
      <w:r>
        <w:rPr>
          <w:color w:val="221F1F"/>
        </w:rPr>
        <w:t>с</w:t>
      </w:r>
      <w:r>
        <w:rPr>
          <w:color w:val="221F1F"/>
          <w:spacing w:val="-6"/>
        </w:rPr>
        <w:t xml:space="preserve"> </w:t>
      </w:r>
      <w:r>
        <w:rPr>
          <w:color w:val="221F1F"/>
        </w:rPr>
        <w:t>пониманием</w:t>
      </w:r>
      <w:r>
        <w:rPr>
          <w:color w:val="221F1F"/>
          <w:spacing w:val="-5"/>
        </w:rPr>
        <w:t xml:space="preserve"> </w:t>
      </w:r>
      <w:r>
        <w:rPr>
          <w:color w:val="221F1F"/>
        </w:rPr>
        <w:t>основного</w:t>
      </w:r>
      <w:r>
        <w:rPr>
          <w:color w:val="221F1F"/>
          <w:spacing w:val="-4"/>
        </w:rPr>
        <w:t xml:space="preserve"> </w:t>
      </w:r>
      <w:r>
        <w:rPr>
          <w:color w:val="221F1F"/>
        </w:rPr>
        <w:t>содержания,</w:t>
      </w:r>
      <w:r>
        <w:rPr>
          <w:color w:val="221F1F"/>
          <w:spacing w:val="-8"/>
        </w:rPr>
        <w:t xml:space="preserve"> </w:t>
      </w:r>
      <w:r>
        <w:rPr>
          <w:color w:val="221F1F"/>
        </w:rPr>
        <w:t xml:space="preserve">с пониманием нужной/интересующей/запрашиваемой информации (время </w:t>
      </w:r>
      <w:proofErr w:type="spellStart"/>
      <w:r>
        <w:rPr>
          <w:color w:val="221F1F"/>
        </w:rPr>
        <w:t>зву</w:t>
      </w:r>
      <w:proofErr w:type="spellEnd"/>
      <w:r>
        <w:rPr>
          <w:color w:val="221F1F"/>
        </w:rPr>
        <w:t xml:space="preserve">- </w:t>
      </w:r>
      <w:proofErr w:type="spellStart"/>
      <w:r>
        <w:rPr>
          <w:color w:val="221F1F"/>
        </w:rPr>
        <w:t>чания</w:t>
      </w:r>
      <w:proofErr w:type="spellEnd"/>
      <w:r>
        <w:rPr>
          <w:color w:val="221F1F"/>
        </w:rPr>
        <w:t xml:space="preserve"> текста/текстов для аудирования — до 2 минут); </w:t>
      </w:r>
      <w:r>
        <w:rPr>
          <w:i/>
          <w:color w:val="221F1F"/>
        </w:rPr>
        <w:t xml:space="preserve">прогнозировать </w:t>
      </w:r>
      <w:proofErr w:type="spellStart"/>
      <w:r>
        <w:rPr>
          <w:color w:val="221F1F"/>
        </w:rPr>
        <w:t>содер</w:t>
      </w:r>
      <w:proofErr w:type="spellEnd"/>
      <w:r>
        <w:rPr>
          <w:color w:val="221F1F"/>
        </w:rPr>
        <w:t xml:space="preserve">- </w:t>
      </w:r>
      <w:proofErr w:type="spellStart"/>
      <w:r>
        <w:rPr>
          <w:color w:val="221F1F"/>
        </w:rPr>
        <w:t>жание</w:t>
      </w:r>
      <w:proofErr w:type="spellEnd"/>
      <w:r>
        <w:rPr>
          <w:color w:val="221F1F"/>
        </w:rPr>
        <w:t xml:space="preserve"> звучащего текста по началу сообщения;</w:t>
      </w:r>
    </w:p>
    <w:p w14:paraId="09FCD8BA" w14:textId="77777777" w:rsidR="00E55397" w:rsidRDefault="00395F00">
      <w:pPr>
        <w:pStyle w:val="a3"/>
        <w:spacing w:before="1"/>
        <w:ind w:right="428"/>
      </w:pPr>
      <w:r>
        <w:rPr>
          <w:b/>
          <w:color w:val="221F1F"/>
        </w:rPr>
        <w:t xml:space="preserve">смысловое чтение: </w:t>
      </w:r>
      <w:r>
        <w:rPr>
          <w:i/>
          <w:color w:val="221F1F"/>
        </w:rPr>
        <w:t xml:space="preserve">читать про себя и понимать </w:t>
      </w:r>
      <w:r>
        <w:rPr>
          <w:color w:val="221F1F"/>
        </w:rPr>
        <w:t xml:space="preserve">несложные аутентичные тек- </w:t>
      </w:r>
      <w:proofErr w:type="spellStart"/>
      <w:r>
        <w:rPr>
          <w:color w:val="221F1F"/>
        </w:rPr>
        <w:t>сты</w:t>
      </w:r>
      <w:proofErr w:type="spellEnd"/>
      <w:r>
        <w:rPr>
          <w:color w:val="221F1F"/>
        </w:rPr>
        <w:t xml:space="preserve">, содержащие отдельные неизученные языковые явления, с различной </w:t>
      </w:r>
      <w:proofErr w:type="spellStart"/>
      <w:r>
        <w:rPr>
          <w:color w:val="221F1F"/>
        </w:rPr>
        <w:t>глу</w:t>
      </w:r>
      <w:proofErr w:type="spellEnd"/>
      <w:r>
        <w:rPr>
          <w:color w:val="221F1F"/>
        </w:rPr>
        <w:t xml:space="preserve">- </w:t>
      </w:r>
      <w:proofErr w:type="spellStart"/>
      <w:r>
        <w:rPr>
          <w:color w:val="221F1F"/>
        </w:rPr>
        <w:t>биной</w:t>
      </w:r>
      <w:proofErr w:type="spellEnd"/>
      <w:r>
        <w:rPr>
          <w:color w:val="221F1F"/>
        </w:rPr>
        <w:t xml:space="preserve"> проникновения в их содержание в зависимости от поставленной комму- </w:t>
      </w:r>
      <w:proofErr w:type="spellStart"/>
      <w:r>
        <w:rPr>
          <w:color w:val="221F1F"/>
        </w:rPr>
        <w:t>никативной</w:t>
      </w:r>
      <w:proofErr w:type="spellEnd"/>
      <w:r>
        <w:rPr>
          <w:color w:val="221F1F"/>
        </w:rPr>
        <w:t xml:space="preserve"> задачи: с пониманием основного содержания, с пониманием </w:t>
      </w:r>
      <w:proofErr w:type="spellStart"/>
      <w:r>
        <w:rPr>
          <w:color w:val="221F1F"/>
        </w:rPr>
        <w:t>нуж</w:t>
      </w:r>
      <w:proofErr w:type="spellEnd"/>
      <w:r>
        <w:rPr>
          <w:color w:val="221F1F"/>
        </w:rPr>
        <w:t xml:space="preserve">- ной/интересующей/запрашиваемой информации, с полным пониманием </w:t>
      </w:r>
      <w:proofErr w:type="spellStart"/>
      <w:r>
        <w:rPr>
          <w:color w:val="221F1F"/>
        </w:rPr>
        <w:t>содер</w:t>
      </w:r>
      <w:proofErr w:type="spellEnd"/>
      <w:r>
        <w:rPr>
          <w:color w:val="221F1F"/>
        </w:rPr>
        <w:t xml:space="preserve">- </w:t>
      </w:r>
      <w:proofErr w:type="spellStart"/>
      <w:r>
        <w:rPr>
          <w:color w:val="221F1F"/>
        </w:rPr>
        <w:t>жания</w:t>
      </w:r>
      <w:proofErr w:type="spellEnd"/>
      <w:r>
        <w:rPr>
          <w:color w:val="221F1F"/>
          <w:spacing w:val="-7"/>
        </w:rPr>
        <w:t xml:space="preserve"> </w:t>
      </w:r>
      <w:r>
        <w:rPr>
          <w:color w:val="221F1F"/>
        </w:rPr>
        <w:t>(объём</w:t>
      </w:r>
      <w:r>
        <w:rPr>
          <w:color w:val="221F1F"/>
          <w:spacing w:val="-7"/>
        </w:rPr>
        <w:t xml:space="preserve"> </w:t>
      </w:r>
      <w:r>
        <w:rPr>
          <w:color w:val="221F1F"/>
        </w:rPr>
        <w:t>текста/текстов</w:t>
      </w:r>
      <w:r>
        <w:rPr>
          <w:color w:val="221F1F"/>
          <w:spacing w:val="-9"/>
        </w:rPr>
        <w:t xml:space="preserve"> </w:t>
      </w:r>
      <w:r>
        <w:rPr>
          <w:color w:val="221F1F"/>
        </w:rPr>
        <w:t>для</w:t>
      </w:r>
      <w:r>
        <w:rPr>
          <w:color w:val="221F1F"/>
          <w:spacing w:val="-7"/>
        </w:rPr>
        <w:t xml:space="preserve"> </w:t>
      </w:r>
      <w:r>
        <w:rPr>
          <w:color w:val="221F1F"/>
        </w:rPr>
        <w:t>чтения</w:t>
      </w:r>
      <w:r>
        <w:rPr>
          <w:color w:val="221F1F"/>
          <w:spacing w:val="-6"/>
        </w:rPr>
        <w:t xml:space="preserve"> </w:t>
      </w:r>
      <w:r>
        <w:rPr>
          <w:color w:val="221F1F"/>
        </w:rPr>
        <w:t>—</w:t>
      </w:r>
      <w:r>
        <w:rPr>
          <w:color w:val="221F1F"/>
          <w:spacing w:val="-7"/>
        </w:rPr>
        <w:t xml:space="preserve"> </w:t>
      </w:r>
      <w:r>
        <w:rPr>
          <w:color w:val="221F1F"/>
        </w:rPr>
        <w:t>350—500</w:t>
      </w:r>
      <w:r>
        <w:rPr>
          <w:color w:val="221F1F"/>
          <w:spacing w:val="-7"/>
        </w:rPr>
        <w:t xml:space="preserve"> </w:t>
      </w:r>
      <w:r>
        <w:rPr>
          <w:color w:val="221F1F"/>
        </w:rPr>
        <w:t>слов);</w:t>
      </w:r>
      <w:r>
        <w:rPr>
          <w:color w:val="221F1F"/>
          <w:spacing w:val="-5"/>
        </w:rPr>
        <w:t xml:space="preserve"> </w:t>
      </w:r>
      <w:r>
        <w:rPr>
          <w:i/>
          <w:color w:val="221F1F"/>
        </w:rPr>
        <w:t>читать</w:t>
      </w:r>
      <w:r>
        <w:rPr>
          <w:i/>
          <w:color w:val="221F1F"/>
          <w:spacing w:val="-8"/>
        </w:rPr>
        <w:t xml:space="preserve"> </w:t>
      </w:r>
      <w:proofErr w:type="spellStart"/>
      <w:r>
        <w:rPr>
          <w:i/>
          <w:color w:val="221F1F"/>
        </w:rPr>
        <w:t>несплошные</w:t>
      </w:r>
      <w:proofErr w:type="spellEnd"/>
      <w:r>
        <w:rPr>
          <w:i/>
          <w:color w:val="221F1F"/>
        </w:rPr>
        <w:t xml:space="preserve"> тексты</w:t>
      </w:r>
      <w:r>
        <w:rPr>
          <w:i/>
          <w:color w:val="221F1F"/>
          <w:spacing w:val="-12"/>
        </w:rPr>
        <w:t xml:space="preserve"> </w:t>
      </w:r>
      <w:r>
        <w:rPr>
          <w:color w:val="221F1F"/>
        </w:rPr>
        <w:t>(таблицы,</w:t>
      </w:r>
      <w:r>
        <w:rPr>
          <w:color w:val="221F1F"/>
          <w:spacing w:val="-12"/>
        </w:rPr>
        <w:t xml:space="preserve"> </w:t>
      </w:r>
      <w:r>
        <w:rPr>
          <w:color w:val="221F1F"/>
        </w:rPr>
        <w:t>диаграммы)</w:t>
      </w:r>
      <w:r>
        <w:rPr>
          <w:color w:val="221F1F"/>
          <w:spacing w:val="-11"/>
        </w:rPr>
        <w:t xml:space="preserve"> </w:t>
      </w:r>
      <w:r>
        <w:rPr>
          <w:color w:val="221F1F"/>
        </w:rPr>
        <w:t>и</w:t>
      </w:r>
      <w:r>
        <w:rPr>
          <w:color w:val="221F1F"/>
          <w:spacing w:val="-10"/>
        </w:rPr>
        <w:t xml:space="preserve"> </w:t>
      </w:r>
      <w:r>
        <w:rPr>
          <w:i/>
          <w:color w:val="221F1F"/>
        </w:rPr>
        <w:t>понимать</w:t>
      </w:r>
      <w:r>
        <w:rPr>
          <w:i/>
          <w:color w:val="221F1F"/>
          <w:spacing w:val="-10"/>
        </w:rPr>
        <w:t xml:space="preserve"> </w:t>
      </w:r>
      <w:r>
        <w:rPr>
          <w:color w:val="221F1F"/>
        </w:rPr>
        <w:t>представленную</w:t>
      </w:r>
      <w:r>
        <w:rPr>
          <w:color w:val="221F1F"/>
          <w:spacing w:val="-9"/>
        </w:rPr>
        <w:t xml:space="preserve"> </w:t>
      </w:r>
      <w:r>
        <w:rPr>
          <w:color w:val="221F1F"/>
        </w:rPr>
        <w:t>в</w:t>
      </w:r>
      <w:r>
        <w:rPr>
          <w:color w:val="221F1F"/>
          <w:spacing w:val="-12"/>
        </w:rPr>
        <w:t xml:space="preserve"> </w:t>
      </w:r>
      <w:r>
        <w:rPr>
          <w:color w:val="221F1F"/>
        </w:rPr>
        <w:t>них</w:t>
      </w:r>
      <w:r>
        <w:rPr>
          <w:color w:val="221F1F"/>
          <w:spacing w:val="-13"/>
        </w:rPr>
        <w:t xml:space="preserve"> </w:t>
      </w:r>
      <w:r>
        <w:rPr>
          <w:color w:val="221F1F"/>
        </w:rPr>
        <w:t xml:space="preserve">информацию; </w:t>
      </w:r>
      <w:r>
        <w:rPr>
          <w:i/>
          <w:color w:val="221F1F"/>
        </w:rPr>
        <w:t xml:space="preserve">определять </w:t>
      </w:r>
      <w:r>
        <w:rPr>
          <w:color w:val="221F1F"/>
        </w:rPr>
        <w:t>последовательность главных фактов/событий в тексте;</w:t>
      </w:r>
    </w:p>
    <w:p w14:paraId="44131982" w14:textId="77777777" w:rsidR="00E55397" w:rsidRDefault="00395F00">
      <w:pPr>
        <w:pStyle w:val="a3"/>
        <w:ind w:right="428"/>
      </w:pPr>
      <w:r>
        <w:rPr>
          <w:b/>
          <w:color w:val="221F1F"/>
        </w:rPr>
        <w:t xml:space="preserve">письменная речь: </w:t>
      </w:r>
      <w:r>
        <w:rPr>
          <w:i/>
          <w:color w:val="221F1F"/>
        </w:rPr>
        <w:t xml:space="preserve">заполнять </w:t>
      </w:r>
      <w:r>
        <w:rPr>
          <w:color w:val="221F1F"/>
        </w:rPr>
        <w:t xml:space="preserve">анкеты и формуляры, сообщая о себе основные сведения, в соответствии с нормами, принятыми в стране/странах изучаемого языка; </w:t>
      </w:r>
      <w:r>
        <w:rPr>
          <w:i/>
          <w:color w:val="221F1F"/>
        </w:rPr>
        <w:t xml:space="preserve">писать </w:t>
      </w:r>
      <w:r>
        <w:rPr>
          <w:color w:val="221F1F"/>
        </w:rPr>
        <w:t>электронное сообщение личного характера, соблюдая речевой этикет, принятый в стране/странах изучаемого языка (объём сообщения — до 110</w:t>
      </w:r>
      <w:r>
        <w:rPr>
          <w:color w:val="221F1F"/>
          <w:spacing w:val="-6"/>
        </w:rPr>
        <w:t xml:space="preserve"> </w:t>
      </w:r>
      <w:r>
        <w:rPr>
          <w:color w:val="221F1F"/>
        </w:rPr>
        <w:t>слов);</w:t>
      </w:r>
      <w:r>
        <w:rPr>
          <w:color w:val="221F1F"/>
          <w:spacing w:val="-7"/>
        </w:rPr>
        <w:t xml:space="preserve"> </w:t>
      </w:r>
      <w:r>
        <w:rPr>
          <w:i/>
          <w:color w:val="221F1F"/>
        </w:rPr>
        <w:t>создавать</w:t>
      </w:r>
      <w:r>
        <w:rPr>
          <w:i/>
          <w:color w:val="221F1F"/>
          <w:spacing w:val="-5"/>
        </w:rPr>
        <w:t xml:space="preserve"> </w:t>
      </w:r>
      <w:r>
        <w:rPr>
          <w:color w:val="221F1F"/>
        </w:rPr>
        <w:t>небольшое</w:t>
      </w:r>
      <w:r>
        <w:rPr>
          <w:color w:val="221F1F"/>
          <w:spacing w:val="-9"/>
        </w:rPr>
        <w:t xml:space="preserve"> </w:t>
      </w:r>
      <w:r>
        <w:rPr>
          <w:color w:val="221F1F"/>
        </w:rPr>
        <w:t>письменное</w:t>
      </w:r>
      <w:r>
        <w:rPr>
          <w:color w:val="221F1F"/>
          <w:spacing w:val="-6"/>
        </w:rPr>
        <w:t xml:space="preserve"> </w:t>
      </w:r>
      <w:r>
        <w:rPr>
          <w:color w:val="221F1F"/>
        </w:rPr>
        <w:t>высказывание</w:t>
      </w:r>
      <w:r>
        <w:rPr>
          <w:color w:val="221F1F"/>
          <w:spacing w:val="-11"/>
        </w:rPr>
        <w:t xml:space="preserve"> </w:t>
      </w:r>
      <w:r>
        <w:rPr>
          <w:color w:val="221F1F"/>
        </w:rPr>
        <w:t>с</w:t>
      </w:r>
      <w:r>
        <w:rPr>
          <w:color w:val="221F1F"/>
          <w:spacing w:val="-6"/>
        </w:rPr>
        <w:t xml:space="preserve"> </w:t>
      </w:r>
      <w:r>
        <w:rPr>
          <w:color w:val="221F1F"/>
        </w:rPr>
        <w:t>опорой</w:t>
      </w:r>
      <w:r>
        <w:rPr>
          <w:color w:val="221F1F"/>
          <w:spacing w:val="-8"/>
        </w:rPr>
        <w:t xml:space="preserve"> </w:t>
      </w:r>
      <w:r>
        <w:rPr>
          <w:color w:val="221F1F"/>
        </w:rPr>
        <w:t>на</w:t>
      </w:r>
      <w:r>
        <w:rPr>
          <w:color w:val="221F1F"/>
          <w:spacing w:val="-9"/>
        </w:rPr>
        <w:t xml:space="preserve"> </w:t>
      </w:r>
      <w:r>
        <w:rPr>
          <w:color w:val="221F1F"/>
        </w:rPr>
        <w:t>образец, план,</w:t>
      </w:r>
      <w:r>
        <w:rPr>
          <w:color w:val="221F1F"/>
          <w:spacing w:val="-10"/>
        </w:rPr>
        <w:t xml:space="preserve"> </w:t>
      </w:r>
      <w:r>
        <w:rPr>
          <w:color w:val="221F1F"/>
        </w:rPr>
        <w:t>таблицу</w:t>
      </w:r>
      <w:r>
        <w:rPr>
          <w:color w:val="221F1F"/>
          <w:spacing w:val="-13"/>
        </w:rPr>
        <w:t xml:space="preserve"> </w:t>
      </w:r>
      <w:r>
        <w:rPr>
          <w:color w:val="221F1F"/>
        </w:rPr>
        <w:t>и/или</w:t>
      </w:r>
      <w:r>
        <w:rPr>
          <w:color w:val="221F1F"/>
          <w:spacing w:val="-11"/>
        </w:rPr>
        <w:t xml:space="preserve"> </w:t>
      </w:r>
      <w:r>
        <w:rPr>
          <w:color w:val="221F1F"/>
        </w:rPr>
        <w:t>прочитанный/прослушанный</w:t>
      </w:r>
      <w:r>
        <w:rPr>
          <w:color w:val="221F1F"/>
          <w:spacing w:val="-10"/>
        </w:rPr>
        <w:t xml:space="preserve"> </w:t>
      </w:r>
      <w:r>
        <w:rPr>
          <w:color w:val="221F1F"/>
        </w:rPr>
        <w:t>текст</w:t>
      </w:r>
      <w:r>
        <w:rPr>
          <w:color w:val="221F1F"/>
          <w:spacing w:val="-10"/>
        </w:rPr>
        <w:t xml:space="preserve"> </w:t>
      </w:r>
      <w:r>
        <w:rPr>
          <w:color w:val="221F1F"/>
        </w:rPr>
        <w:t>(объём</w:t>
      </w:r>
      <w:r>
        <w:rPr>
          <w:color w:val="221F1F"/>
          <w:spacing w:val="-10"/>
        </w:rPr>
        <w:t xml:space="preserve"> </w:t>
      </w:r>
      <w:r>
        <w:rPr>
          <w:color w:val="221F1F"/>
        </w:rPr>
        <w:t>высказывания</w:t>
      </w:r>
      <w:r>
        <w:rPr>
          <w:color w:val="221F1F"/>
          <w:spacing w:val="-2"/>
        </w:rPr>
        <w:t xml:space="preserve"> </w:t>
      </w:r>
      <w:r>
        <w:rPr>
          <w:color w:val="221F1F"/>
        </w:rPr>
        <w:t>— до 110 слов);</w:t>
      </w:r>
    </w:p>
    <w:p w14:paraId="2BC66413" w14:textId="77777777" w:rsidR="00E55397" w:rsidRDefault="00395F00" w:rsidP="000F6D24">
      <w:pPr>
        <w:pStyle w:val="a5"/>
        <w:numPr>
          <w:ilvl w:val="0"/>
          <w:numId w:val="153"/>
        </w:numPr>
        <w:tabs>
          <w:tab w:val="left" w:pos="1501"/>
        </w:tabs>
        <w:ind w:left="793" w:right="427" w:firstLine="0"/>
        <w:rPr>
          <w:sz w:val="28"/>
        </w:rPr>
      </w:pPr>
      <w:r>
        <w:rPr>
          <w:i/>
          <w:color w:val="221F1F"/>
          <w:sz w:val="28"/>
        </w:rPr>
        <w:t>владеть</w:t>
      </w:r>
      <w:r>
        <w:rPr>
          <w:i/>
          <w:color w:val="221F1F"/>
          <w:spacing w:val="40"/>
          <w:sz w:val="28"/>
        </w:rPr>
        <w:t xml:space="preserve"> </w:t>
      </w:r>
      <w:r>
        <w:rPr>
          <w:b/>
          <w:color w:val="221F1F"/>
          <w:sz w:val="28"/>
        </w:rPr>
        <w:t>фонетическими</w:t>
      </w:r>
      <w:r>
        <w:rPr>
          <w:b/>
          <w:color w:val="221F1F"/>
          <w:spacing w:val="40"/>
          <w:sz w:val="28"/>
        </w:rPr>
        <w:t xml:space="preserve"> </w:t>
      </w:r>
      <w:r>
        <w:rPr>
          <w:color w:val="221F1F"/>
          <w:sz w:val="28"/>
        </w:rPr>
        <w:t xml:space="preserve">навыками: </w:t>
      </w:r>
      <w:r>
        <w:rPr>
          <w:i/>
          <w:color w:val="221F1F"/>
          <w:sz w:val="28"/>
        </w:rPr>
        <w:t>различать на слух</w:t>
      </w:r>
      <w:r>
        <w:rPr>
          <w:i/>
          <w:color w:val="221F1F"/>
          <w:spacing w:val="36"/>
          <w:sz w:val="28"/>
        </w:rPr>
        <w:t xml:space="preserve"> </w:t>
      </w:r>
      <w:r>
        <w:rPr>
          <w:color w:val="221F1F"/>
          <w:sz w:val="28"/>
        </w:rPr>
        <w:t>и адекватно, без ошибок,</w:t>
      </w:r>
      <w:r>
        <w:rPr>
          <w:color w:val="221F1F"/>
          <w:spacing w:val="40"/>
          <w:sz w:val="28"/>
        </w:rPr>
        <w:t xml:space="preserve"> </w:t>
      </w:r>
      <w:r>
        <w:rPr>
          <w:color w:val="221F1F"/>
          <w:sz w:val="28"/>
        </w:rPr>
        <w:t>ведущих</w:t>
      </w:r>
      <w:r>
        <w:rPr>
          <w:color w:val="221F1F"/>
          <w:spacing w:val="40"/>
          <w:sz w:val="28"/>
        </w:rPr>
        <w:t xml:space="preserve"> </w:t>
      </w:r>
      <w:r>
        <w:rPr>
          <w:color w:val="221F1F"/>
          <w:sz w:val="28"/>
        </w:rPr>
        <w:t>к</w:t>
      </w:r>
      <w:r>
        <w:rPr>
          <w:color w:val="221F1F"/>
          <w:spacing w:val="40"/>
          <w:sz w:val="28"/>
        </w:rPr>
        <w:t xml:space="preserve"> </w:t>
      </w:r>
      <w:r>
        <w:rPr>
          <w:color w:val="221F1F"/>
          <w:sz w:val="28"/>
        </w:rPr>
        <w:t>сбою</w:t>
      </w:r>
      <w:r>
        <w:rPr>
          <w:color w:val="221F1F"/>
          <w:spacing w:val="40"/>
          <w:sz w:val="28"/>
        </w:rPr>
        <w:t xml:space="preserve"> </w:t>
      </w:r>
      <w:r>
        <w:rPr>
          <w:color w:val="221F1F"/>
          <w:sz w:val="28"/>
        </w:rPr>
        <w:t>коммуникации,</w:t>
      </w:r>
      <w:r>
        <w:rPr>
          <w:color w:val="221F1F"/>
          <w:spacing w:val="40"/>
          <w:sz w:val="28"/>
        </w:rPr>
        <w:t xml:space="preserve"> </w:t>
      </w:r>
      <w:r>
        <w:rPr>
          <w:i/>
          <w:color w:val="221F1F"/>
          <w:sz w:val="28"/>
        </w:rPr>
        <w:t>произносить</w:t>
      </w:r>
      <w:r>
        <w:rPr>
          <w:i/>
          <w:color w:val="221F1F"/>
          <w:spacing w:val="40"/>
          <w:sz w:val="28"/>
        </w:rPr>
        <w:t xml:space="preserve"> </w:t>
      </w:r>
      <w:r>
        <w:rPr>
          <w:color w:val="221F1F"/>
          <w:sz w:val="28"/>
        </w:rPr>
        <w:t>слова</w:t>
      </w:r>
      <w:r>
        <w:rPr>
          <w:color w:val="221F1F"/>
          <w:spacing w:val="40"/>
          <w:sz w:val="28"/>
        </w:rPr>
        <w:t xml:space="preserve"> </w:t>
      </w:r>
      <w:r>
        <w:rPr>
          <w:color w:val="221F1F"/>
          <w:sz w:val="28"/>
        </w:rPr>
        <w:t>с</w:t>
      </w:r>
      <w:r>
        <w:rPr>
          <w:color w:val="221F1F"/>
          <w:spacing w:val="40"/>
          <w:sz w:val="28"/>
        </w:rPr>
        <w:t xml:space="preserve"> </w:t>
      </w:r>
      <w:r>
        <w:rPr>
          <w:color w:val="221F1F"/>
          <w:sz w:val="28"/>
        </w:rPr>
        <w:t>правильным</w:t>
      </w:r>
      <w:r>
        <w:rPr>
          <w:color w:val="221F1F"/>
          <w:spacing w:val="80"/>
          <w:sz w:val="28"/>
        </w:rPr>
        <w:t xml:space="preserve"> </w:t>
      </w:r>
      <w:r>
        <w:rPr>
          <w:color w:val="221F1F"/>
          <w:sz w:val="28"/>
        </w:rPr>
        <w:t>ударением</w:t>
      </w:r>
      <w:r>
        <w:rPr>
          <w:color w:val="221F1F"/>
          <w:spacing w:val="-2"/>
          <w:sz w:val="28"/>
        </w:rPr>
        <w:t xml:space="preserve"> </w:t>
      </w:r>
      <w:r>
        <w:rPr>
          <w:color w:val="221F1F"/>
          <w:sz w:val="28"/>
        </w:rPr>
        <w:t>и фразы</w:t>
      </w:r>
      <w:r>
        <w:rPr>
          <w:color w:val="221F1F"/>
          <w:spacing w:val="-1"/>
          <w:sz w:val="28"/>
        </w:rPr>
        <w:t xml:space="preserve"> </w:t>
      </w:r>
      <w:r>
        <w:rPr>
          <w:color w:val="221F1F"/>
          <w:sz w:val="28"/>
        </w:rPr>
        <w:t>с соблюдением</w:t>
      </w:r>
      <w:r>
        <w:rPr>
          <w:color w:val="221F1F"/>
          <w:spacing w:val="-2"/>
          <w:sz w:val="28"/>
        </w:rPr>
        <w:t xml:space="preserve"> </w:t>
      </w:r>
      <w:r>
        <w:rPr>
          <w:color w:val="221F1F"/>
          <w:sz w:val="28"/>
        </w:rPr>
        <w:t>их</w:t>
      </w:r>
      <w:r>
        <w:rPr>
          <w:color w:val="221F1F"/>
          <w:spacing w:val="-1"/>
          <w:sz w:val="28"/>
        </w:rPr>
        <w:t xml:space="preserve"> </w:t>
      </w:r>
      <w:r>
        <w:rPr>
          <w:color w:val="221F1F"/>
          <w:sz w:val="28"/>
        </w:rPr>
        <w:t>ритмико-интонационных</w:t>
      </w:r>
      <w:r>
        <w:rPr>
          <w:color w:val="221F1F"/>
          <w:spacing w:val="-1"/>
          <w:sz w:val="28"/>
        </w:rPr>
        <w:t xml:space="preserve"> </w:t>
      </w:r>
      <w:r>
        <w:rPr>
          <w:color w:val="221F1F"/>
          <w:sz w:val="28"/>
        </w:rPr>
        <w:t>особенностей,</w:t>
      </w:r>
      <w:r>
        <w:rPr>
          <w:color w:val="221F1F"/>
          <w:spacing w:val="-2"/>
          <w:sz w:val="28"/>
        </w:rPr>
        <w:t xml:space="preserve"> </w:t>
      </w:r>
      <w:r>
        <w:rPr>
          <w:color w:val="221F1F"/>
          <w:sz w:val="28"/>
        </w:rPr>
        <w:t>в том</w:t>
      </w:r>
      <w:r>
        <w:rPr>
          <w:color w:val="221F1F"/>
          <w:spacing w:val="40"/>
          <w:sz w:val="28"/>
        </w:rPr>
        <w:t xml:space="preserve"> </w:t>
      </w:r>
      <w:r>
        <w:rPr>
          <w:color w:val="221F1F"/>
          <w:sz w:val="28"/>
        </w:rPr>
        <w:t>числе</w:t>
      </w:r>
      <w:r>
        <w:rPr>
          <w:color w:val="221F1F"/>
          <w:spacing w:val="40"/>
          <w:sz w:val="28"/>
        </w:rPr>
        <w:t xml:space="preserve"> </w:t>
      </w:r>
      <w:r>
        <w:rPr>
          <w:i/>
          <w:color w:val="221F1F"/>
          <w:sz w:val="28"/>
        </w:rPr>
        <w:t>применять</w:t>
      </w:r>
      <w:r>
        <w:rPr>
          <w:i/>
          <w:color w:val="221F1F"/>
          <w:spacing w:val="40"/>
          <w:sz w:val="28"/>
        </w:rPr>
        <w:t xml:space="preserve"> </w:t>
      </w:r>
      <w:r>
        <w:rPr>
          <w:i/>
          <w:color w:val="221F1F"/>
          <w:sz w:val="28"/>
        </w:rPr>
        <w:t>правила</w:t>
      </w:r>
      <w:r>
        <w:rPr>
          <w:i/>
          <w:color w:val="221F1F"/>
          <w:spacing w:val="40"/>
          <w:sz w:val="28"/>
        </w:rPr>
        <w:t xml:space="preserve"> </w:t>
      </w:r>
      <w:r>
        <w:rPr>
          <w:color w:val="221F1F"/>
          <w:sz w:val="28"/>
        </w:rPr>
        <w:t>отсутствия</w:t>
      </w:r>
      <w:r>
        <w:rPr>
          <w:color w:val="221F1F"/>
          <w:spacing w:val="40"/>
          <w:sz w:val="28"/>
        </w:rPr>
        <w:t xml:space="preserve"> </w:t>
      </w:r>
      <w:r>
        <w:rPr>
          <w:color w:val="221F1F"/>
          <w:sz w:val="28"/>
        </w:rPr>
        <w:t>фразового</w:t>
      </w:r>
      <w:r>
        <w:rPr>
          <w:color w:val="221F1F"/>
          <w:spacing w:val="40"/>
          <w:sz w:val="28"/>
        </w:rPr>
        <w:t xml:space="preserve"> </w:t>
      </w:r>
      <w:r>
        <w:rPr>
          <w:color w:val="221F1F"/>
          <w:sz w:val="28"/>
        </w:rPr>
        <w:t>ударения</w:t>
      </w:r>
      <w:r>
        <w:rPr>
          <w:color w:val="221F1F"/>
          <w:spacing w:val="40"/>
          <w:sz w:val="28"/>
        </w:rPr>
        <w:t xml:space="preserve"> </w:t>
      </w:r>
      <w:r>
        <w:rPr>
          <w:color w:val="221F1F"/>
          <w:sz w:val="28"/>
        </w:rPr>
        <w:t>на</w:t>
      </w:r>
      <w:r>
        <w:rPr>
          <w:color w:val="221F1F"/>
          <w:spacing w:val="40"/>
          <w:sz w:val="28"/>
        </w:rPr>
        <w:t xml:space="preserve"> </w:t>
      </w:r>
      <w:r>
        <w:rPr>
          <w:color w:val="221F1F"/>
          <w:sz w:val="28"/>
        </w:rPr>
        <w:t>служебных словах;</w:t>
      </w:r>
      <w:r>
        <w:rPr>
          <w:color w:val="221F1F"/>
          <w:spacing w:val="40"/>
          <w:sz w:val="28"/>
        </w:rPr>
        <w:t xml:space="preserve"> </w:t>
      </w:r>
      <w:r>
        <w:rPr>
          <w:color w:val="221F1F"/>
          <w:sz w:val="28"/>
        </w:rPr>
        <w:t>владеть</w:t>
      </w:r>
      <w:r>
        <w:rPr>
          <w:color w:val="221F1F"/>
          <w:spacing w:val="40"/>
          <w:sz w:val="28"/>
        </w:rPr>
        <w:t xml:space="preserve"> </w:t>
      </w:r>
      <w:r>
        <w:rPr>
          <w:color w:val="221F1F"/>
          <w:sz w:val="28"/>
        </w:rPr>
        <w:t>правилами</w:t>
      </w:r>
      <w:r>
        <w:rPr>
          <w:color w:val="221F1F"/>
          <w:spacing w:val="40"/>
          <w:sz w:val="28"/>
        </w:rPr>
        <w:t xml:space="preserve"> </w:t>
      </w:r>
      <w:r>
        <w:rPr>
          <w:color w:val="221F1F"/>
          <w:sz w:val="28"/>
        </w:rPr>
        <w:t>чтения</w:t>
      </w:r>
      <w:r>
        <w:rPr>
          <w:color w:val="221F1F"/>
          <w:spacing w:val="40"/>
          <w:sz w:val="28"/>
        </w:rPr>
        <w:t xml:space="preserve"> </w:t>
      </w:r>
      <w:r>
        <w:rPr>
          <w:color w:val="221F1F"/>
          <w:sz w:val="28"/>
        </w:rPr>
        <w:t>и</w:t>
      </w:r>
      <w:r>
        <w:rPr>
          <w:color w:val="221F1F"/>
          <w:spacing w:val="40"/>
          <w:sz w:val="28"/>
        </w:rPr>
        <w:t xml:space="preserve"> </w:t>
      </w:r>
      <w:r>
        <w:rPr>
          <w:color w:val="221F1F"/>
          <w:sz w:val="28"/>
        </w:rPr>
        <w:t>выразительно</w:t>
      </w:r>
      <w:r>
        <w:rPr>
          <w:color w:val="221F1F"/>
          <w:spacing w:val="40"/>
          <w:sz w:val="28"/>
        </w:rPr>
        <w:t xml:space="preserve"> </w:t>
      </w:r>
      <w:r>
        <w:rPr>
          <w:i/>
          <w:color w:val="221F1F"/>
          <w:sz w:val="28"/>
        </w:rPr>
        <w:t>читать</w:t>
      </w:r>
      <w:r>
        <w:rPr>
          <w:i/>
          <w:color w:val="221F1F"/>
          <w:spacing w:val="40"/>
          <w:sz w:val="28"/>
        </w:rPr>
        <w:t xml:space="preserve"> </w:t>
      </w:r>
      <w:r>
        <w:rPr>
          <w:i/>
          <w:color w:val="221F1F"/>
          <w:sz w:val="28"/>
        </w:rPr>
        <w:t>вслух</w:t>
      </w:r>
      <w:r>
        <w:rPr>
          <w:i/>
          <w:color w:val="221F1F"/>
          <w:spacing w:val="40"/>
          <w:sz w:val="28"/>
        </w:rPr>
        <w:t xml:space="preserve"> </w:t>
      </w:r>
      <w:r>
        <w:rPr>
          <w:color w:val="221F1F"/>
          <w:sz w:val="28"/>
        </w:rPr>
        <w:t>небольшие тексты объёмом до 110 слов, построенные на изученном языковом материале, с соблюдением</w:t>
      </w:r>
      <w:r>
        <w:rPr>
          <w:color w:val="221F1F"/>
          <w:spacing w:val="-17"/>
          <w:sz w:val="28"/>
        </w:rPr>
        <w:t xml:space="preserve"> </w:t>
      </w:r>
      <w:r>
        <w:rPr>
          <w:color w:val="221F1F"/>
          <w:sz w:val="28"/>
        </w:rPr>
        <w:t>правил</w:t>
      </w:r>
      <w:r>
        <w:rPr>
          <w:color w:val="221F1F"/>
          <w:spacing w:val="-15"/>
          <w:sz w:val="28"/>
        </w:rPr>
        <w:t xml:space="preserve"> </w:t>
      </w:r>
      <w:r>
        <w:rPr>
          <w:color w:val="221F1F"/>
          <w:sz w:val="28"/>
        </w:rPr>
        <w:t>чтения</w:t>
      </w:r>
      <w:r>
        <w:rPr>
          <w:color w:val="221F1F"/>
          <w:spacing w:val="-14"/>
          <w:sz w:val="28"/>
        </w:rPr>
        <w:t xml:space="preserve"> </w:t>
      </w:r>
      <w:r>
        <w:rPr>
          <w:color w:val="221F1F"/>
          <w:sz w:val="28"/>
        </w:rPr>
        <w:t>и</w:t>
      </w:r>
      <w:r>
        <w:rPr>
          <w:color w:val="221F1F"/>
          <w:spacing w:val="-14"/>
          <w:sz w:val="28"/>
        </w:rPr>
        <w:t xml:space="preserve"> </w:t>
      </w:r>
      <w:r>
        <w:rPr>
          <w:color w:val="221F1F"/>
          <w:sz w:val="28"/>
        </w:rPr>
        <w:t>соответствующей</w:t>
      </w:r>
      <w:r>
        <w:rPr>
          <w:color w:val="221F1F"/>
          <w:spacing w:val="-14"/>
          <w:sz w:val="28"/>
        </w:rPr>
        <w:t xml:space="preserve"> </w:t>
      </w:r>
      <w:r>
        <w:rPr>
          <w:color w:val="221F1F"/>
          <w:sz w:val="28"/>
        </w:rPr>
        <w:t>интонацией,</w:t>
      </w:r>
      <w:r>
        <w:rPr>
          <w:color w:val="221F1F"/>
          <w:spacing w:val="-15"/>
          <w:sz w:val="28"/>
        </w:rPr>
        <w:t xml:space="preserve"> </w:t>
      </w:r>
      <w:r>
        <w:rPr>
          <w:color w:val="221F1F"/>
          <w:sz w:val="28"/>
        </w:rPr>
        <w:t xml:space="preserve">демонстрирующей понимание текста; </w:t>
      </w:r>
      <w:r>
        <w:rPr>
          <w:i/>
          <w:color w:val="221F1F"/>
          <w:sz w:val="28"/>
        </w:rPr>
        <w:t xml:space="preserve">читать </w:t>
      </w:r>
      <w:r>
        <w:rPr>
          <w:color w:val="221F1F"/>
          <w:sz w:val="28"/>
        </w:rPr>
        <w:t xml:space="preserve">новые слова согласно основным правилам чтения; </w:t>
      </w:r>
      <w:r>
        <w:rPr>
          <w:i/>
          <w:color w:val="221F1F"/>
          <w:sz w:val="28"/>
        </w:rPr>
        <w:t xml:space="preserve">владеть </w:t>
      </w:r>
      <w:r>
        <w:rPr>
          <w:b/>
          <w:color w:val="221F1F"/>
          <w:sz w:val="28"/>
        </w:rPr>
        <w:t xml:space="preserve">орфографическими </w:t>
      </w:r>
      <w:r>
        <w:rPr>
          <w:color w:val="221F1F"/>
          <w:sz w:val="28"/>
        </w:rPr>
        <w:t xml:space="preserve">навыками: правильно </w:t>
      </w:r>
      <w:r>
        <w:rPr>
          <w:i/>
          <w:color w:val="221F1F"/>
          <w:sz w:val="28"/>
        </w:rPr>
        <w:t xml:space="preserve">писать </w:t>
      </w:r>
      <w:r>
        <w:rPr>
          <w:color w:val="221F1F"/>
          <w:sz w:val="28"/>
        </w:rPr>
        <w:t xml:space="preserve">изученные слова; </w:t>
      </w:r>
      <w:r>
        <w:rPr>
          <w:i/>
          <w:color w:val="221F1F"/>
          <w:sz w:val="28"/>
        </w:rPr>
        <w:t xml:space="preserve">владеть </w:t>
      </w:r>
      <w:r>
        <w:rPr>
          <w:b/>
          <w:color w:val="221F1F"/>
          <w:sz w:val="28"/>
        </w:rPr>
        <w:t xml:space="preserve">пунктуационными </w:t>
      </w:r>
      <w:r>
        <w:rPr>
          <w:color w:val="221F1F"/>
          <w:sz w:val="28"/>
        </w:rPr>
        <w:t xml:space="preserve">навыками: </w:t>
      </w:r>
      <w:r>
        <w:rPr>
          <w:i/>
          <w:color w:val="221F1F"/>
          <w:sz w:val="28"/>
        </w:rPr>
        <w:t xml:space="preserve">использовать </w:t>
      </w:r>
      <w:r>
        <w:rPr>
          <w:color w:val="221F1F"/>
          <w:sz w:val="28"/>
        </w:rPr>
        <w:t>точку, вопросительный и восклицательный знаки в конце предложения, запятую при перечислении и об- ращении,</w:t>
      </w:r>
      <w:r>
        <w:rPr>
          <w:color w:val="221F1F"/>
          <w:spacing w:val="40"/>
          <w:sz w:val="28"/>
        </w:rPr>
        <w:t xml:space="preserve"> </w:t>
      </w:r>
      <w:r>
        <w:rPr>
          <w:color w:val="221F1F"/>
          <w:sz w:val="28"/>
        </w:rPr>
        <w:t>апостроф;</w:t>
      </w:r>
      <w:r>
        <w:rPr>
          <w:color w:val="221F1F"/>
          <w:spacing w:val="40"/>
          <w:sz w:val="28"/>
        </w:rPr>
        <w:t xml:space="preserve"> </w:t>
      </w:r>
      <w:r>
        <w:rPr>
          <w:color w:val="221F1F"/>
          <w:sz w:val="28"/>
        </w:rPr>
        <w:t>пунктуационно</w:t>
      </w:r>
      <w:r>
        <w:rPr>
          <w:color w:val="221F1F"/>
          <w:spacing w:val="40"/>
          <w:sz w:val="28"/>
        </w:rPr>
        <w:t xml:space="preserve"> </w:t>
      </w:r>
      <w:r>
        <w:rPr>
          <w:color w:val="221F1F"/>
          <w:sz w:val="28"/>
        </w:rPr>
        <w:t>правильно</w:t>
      </w:r>
      <w:r>
        <w:rPr>
          <w:color w:val="221F1F"/>
          <w:spacing w:val="40"/>
          <w:sz w:val="28"/>
        </w:rPr>
        <w:t xml:space="preserve"> </w:t>
      </w:r>
      <w:r>
        <w:rPr>
          <w:color w:val="221F1F"/>
          <w:sz w:val="28"/>
        </w:rPr>
        <w:t>оформлять</w:t>
      </w:r>
      <w:r>
        <w:rPr>
          <w:color w:val="221F1F"/>
          <w:spacing w:val="40"/>
          <w:sz w:val="28"/>
        </w:rPr>
        <w:t xml:space="preserve"> </w:t>
      </w:r>
      <w:r>
        <w:rPr>
          <w:color w:val="221F1F"/>
          <w:sz w:val="28"/>
        </w:rPr>
        <w:t>электронное</w:t>
      </w:r>
      <w:r>
        <w:rPr>
          <w:color w:val="221F1F"/>
          <w:spacing w:val="40"/>
          <w:sz w:val="28"/>
        </w:rPr>
        <w:t xml:space="preserve"> </w:t>
      </w:r>
      <w:proofErr w:type="spellStart"/>
      <w:r>
        <w:rPr>
          <w:color w:val="221F1F"/>
          <w:sz w:val="28"/>
        </w:rPr>
        <w:t>сооб</w:t>
      </w:r>
      <w:proofErr w:type="spellEnd"/>
      <w:r>
        <w:rPr>
          <w:color w:val="221F1F"/>
          <w:sz w:val="28"/>
        </w:rPr>
        <w:t xml:space="preserve">- </w:t>
      </w:r>
      <w:proofErr w:type="spellStart"/>
      <w:r>
        <w:rPr>
          <w:color w:val="221F1F"/>
          <w:sz w:val="28"/>
        </w:rPr>
        <w:t>щение</w:t>
      </w:r>
      <w:proofErr w:type="spellEnd"/>
      <w:r>
        <w:rPr>
          <w:color w:val="221F1F"/>
          <w:sz w:val="28"/>
        </w:rPr>
        <w:t xml:space="preserve"> личного характера;</w:t>
      </w:r>
    </w:p>
    <w:p w14:paraId="74F9EA31" w14:textId="77777777" w:rsidR="00E55397" w:rsidRDefault="00395F00" w:rsidP="000F6D24">
      <w:pPr>
        <w:pStyle w:val="a5"/>
        <w:numPr>
          <w:ilvl w:val="0"/>
          <w:numId w:val="153"/>
        </w:numPr>
        <w:tabs>
          <w:tab w:val="left" w:pos="1499"/>
        </w:tabs>
        <w:ind w:left="793" w:right="428" w:firstLine="0"/>
        <w:rPr>
          <w:sz w:val="28"/>
        </w:rPr>
      </w:pPr>
      <w:r>
        <w:rPr>
          <w:i/>
          <w:color w:val="221F1F"/>
          <w:sz w:val="28"/>
        </w:rPr>
        <w:t xml:space="preserve">распознавать </w:t>
      </w:r>
      <w:r>
        <w:rPr>
          <w:color w:val="221F1F"/>
          <w:sz w:val="28"/>
        </w:rPr>
        <w:t xml:space="preserve">в звучащем и письменном тексте 1250 лексических единиц (слов, словосочетаний, речевых клише) и правильно </w:t>
      </w:r>
      <w:r>
        <w:rPr>
          <w:i/>
          <w:color w:val="221F1F"/>
          <w:sz w:val="28"/>
        </w:rPr>
        <w:t xml:space="preserve">употреблять </w:t>
      </w:r>
      <w:r>
        <w:rPr>
          <w:color w:val="221F1F"/>
          <w:sz w:val="28"/>
        </w:rPr>
        <w:t>в устной и письменной</w:t>
      </w:r>
      <w:r>
        <w:rPr>
          <w:color w:val="221F1F"/>
          <w:spacing w:val="-5"/>
          <w:sz w:val="28"/>
        </w:rPr>
        <w:t xml:space="preserve"> </w:t>
      </w:r>
      <w:r>
        <w:rPr>
          <w:color w:val="221F1F"/>
          <w:sz w:val="28"/>
        </w:rPr>
        <w:t>речи</w:t>
      </w:r>
      <w:r>
        <w:rPr>
          <w:color w:val="221F1F"/>
          <w:spacing w:val="-4"/>
          <w:sz w:val="28"/>
        </w:rPr>
        <w:t xml:space="preserve"> </w:t>
      </w:r>
      <w:r>
        <w:rPr>
          <w:color w:val="221F1F"/>
          <w:sz w:val="28"/>
        </w:rPr>
        <w:t>1050</w:t>
      </w:r>
      <w:r>
        <w:rPr>
          <w:color w:val="221F1F"/>
          <w:spacing w:val="-4"/>
          <w:sz w:val="28"/>
        </w:rPr>
        <w:t xml:space="preserve"> </w:t>
      </w:r>
      <w:r>
        <w:rPr>
          <w:color w:val="221F1F"/>
          <w:sz w:val="28"/>
        </w:rPr>
        <w:t>лексических</w:t>
      </w:r>
      <w:r>
        <w:rPr>
          <w:color w:val="221F1F"/>
          <w:spacing w:val="-4"/>
          <w:sz w:val="28"/>
        </w:rPr>
        <w:t xml:space="preserve"> </w:t>
      </w:r>
      <w:r>
        <w:rPr>
          <w:color w:val="221F1F"/>
          <w:sz w:val="28"/>
        </w:rPr>
        <w:t>единиц,</w:t>
      </w:r>
      <w:r>
        <w:rPr>
          <w:color w:val="221F1F"/>
          <w:spacing w:val="-6"/>
          <w:sz w:val="28"/>
        </w:rPr>
        <w:t xml:space="preserve"> </w:t>
      </w:r>
      <w:r>
        <w:rPr>
          <w:color w:val="221F1F"/>
          <w:sz w:val="28"/>
        </w:rPr>
        <w:t>обслуживающих</w:t>
      </w:r>
      <w:r>
        <w:rPr>
          <w:color w:val="221F1F"/>
          <w:spacing w:val="-4"/>
          <w:sz w:val="28"/>
        </w:rPr>
        <w:t xml:space="preserve"> </w:t>
      </w:r>
      <w:r>
        <w:rPr>
          <w:color w:val="221F1F"/>
          <w:sz w:val="28"/>
        </w:rPr>
        <w:t>ситуации</w:t>
      </w:r>
      <w:r>
        <w:rPr>
          <w:color w:val="221F1F"/>
          <w:spacing w:val="-5"/>
          <w:sz w:val="28"/>
        </w:rPr>
        <w:t xml:space="preserve"> </w:t>
      </w:r>
      <w:r>
        <w:rPr>
          <w:color w:val="221F1F"/>
          <w:sz w:val="28"/>
        </w:rPr>
        <w:t xml:space="preserve">общения в рамках тематического содержания, с соблюдением существующих норм лек- </w:t>
      </w:r>
      <w:proofErr w:type="spellStart"/>
      <w:r>
        <w:rPr>
          <w:color w:val="221F1F"/>
          <w:sz w:val="28"/>
        </w:rPr>
        <w:t>сической</w:t>
      </w:r>
      <w:proofErr w:type="spellEnd"/>
      <w:r>
        <w:rPr>
          <w:color w:val="221F1F"/>
          <w:sz w:val="28"/>
        </w:rPr>
        <w:t xml:space="preserve"> сочетаемости;</w:t>
      </w:r>
    </w:p>
    <w:p w14:paraId="329A49F8" w14:textId="77777777" w:rsidR="00E55397" w:rsidRDefault="00395F00">
      <w:pPr>
        <w:pStyle w:val="a3"/>
        <w:spacing w:before="1"/>
        <w:ind w:right="429"/>
      </w:pPr>
      <w:r>
        <w:rPr>
          <w:i/>
          <w:color w:val="221F1F"/>
        </w:rPr>
        <w:t xml:space="preserve">распознавать и употреблять </w:t>
      </w:r>
      <w:r>
        <w:rPr>
          <w:color w:val="221F1F"/>
        </w:rPr>
        <w:t>в устной и письменной речи родственные слова, образованные</w:t>
      </w:r>
      <w:r>
        <w:rPr>
          <w:color w:val="221F1F"/>
          <w:spacing w:val="21"/>
        </w:rPr>
        <w:t xml:space="preserve"> </w:t>
      </w:r>
      <w:r>
        <w:rPr>
          <w:color w:val="221F1F"/>
        </w:rPr>
        <w:t>с</w:t>
      </w:r>
      <w:r>
        <w:rPr>
          <w:color w:val="221F1F"/>
          <w:spacing w:val="21"/>
        </w:rPr>
        <w:t xml:space="preserve"> </w:t>
      </w:r>
      <w:r>
        <w:rPr>
          <w:color w:val="221F1F"/>
        </w:rPr>
        <w:t>использованием</w:t>
      </w:r>
      <w:r>
        <w:rPr>
          <w:color w:val="221F1F"/>
          <w:spacing w:val="21"/>
        </w:rPr>
        <w:t xml:space="preserve"> </w:t>
      </w:r>
      <w:r>
        <w:rPr>
          <w:color w:val="221F1F"/>
        </w:rPr>
        <w:t>аффиксации:</w:t>
      </w:r>
      <w:r>
        <w:rPr>
          <w:color w:val="221F1F"/>
          <w:spacing w:val="21"/>
        </w:rPr>
        <w:t xml:space="preserve"> </w:t>
      </w:r>
      <w:r>
        <w:rPr>
          <w:color w:val="221F1F"/>
        </w:rPr>
        <w:t>имена</w:t>
      </w:r>
      <w:r>
        <w:rPr>
          <w:color w:val="221F1F"/>
          <w:spacing w:val="23"/>
        </w:rPr>
        <w:t xml:space="preserve"> </w:t>
      </w:r>
      <w:r>
        <w:rPr>
          <w:color w:val="221F1F"/>
        </w:rPr>
        <w:t>существительные</w:t>
      </w:r>
      <w:r>
        <w:rPr>
          <w:color w:val="221F1F"/>
          <w:spacing w:val="23"/>
        </w:rPr>
        <w:t xml:space="preserve"> </w:t>
      </w:r>
      <w:r>
        <w:rPr>
          <w:color w:val="221F1F"/>
        </w:rPr>
        <w:t>с</w:t>
      </w:r>
      <w:r>
        <w:rPr>
          <w:color w:val="221F1F"/>
          <w:spacing w:val="22"/>
        </w:rPr>
        <w:t xml:space="preserve"> </w:t>
      </w:r>
      <w:proofErr w:type="spellStart"/>
      <w:r>
        <w:rPr>
          <w:color w:val="221F1F"/>
          <w:spacing w:val="-2"/>
        </w:rPr>
        <w:t>помо</w:t>
      </w:r>
      <w:proofErr w:type="spellEnd"/>
      <w:r>
        <w:rPr>
          <w:color w:val="221F1F"/>
          <w:spacing w:val="-2"/>
        </w:rPr>
        <w:t>-</w:t>
      </w:r>
    </w:p>
    <w:p w14:paraId="641485C9" w14:textId="77777777" w:rsidR="00E55397" w:rsidRDefault="00E55397">
      <w:pPr>
        <w:sectPr w:rsidR="00E55397">
          <w:pgSz w:w="11910" w:h="16840"/>
          <w:pgMar w:top="1040" w:right="700" w:bottom="280" w:left="340" w:header="720" w:footer="720" w:gutter="0"/>
          <w:cols w:space="720"/>
        </w:sectPr>
      </w:pPr>
    </w:p>
    <w:p w14:paraId="025D4FEF" w14:textId="77777777" w:rsidR="00E55397" w:rsidRDefault="00395F00">
      <w:pPr>
        <w:pStyle w:val="a3"/>
        <w:spacing w:before="67" w:line="242" w:lineRule="auto"/>
        <w:ind w:right="428"/>
      </w:pPr>
      <w:proofErr w:type="spellStart"/>
      <w:r>
        <w:rPr>
          <w:color w:val="221F1F"/>
        </w:rPr>
        <w:lastRenderedPageBreak/>
        <w:t>щью</w:t>
      </w:r>
      <w:proofErr w:type="spellEnd"/>
      <w:r>
        <w:rPr>
          <w:color w:val="221F1F"/>
        </w:rPr>
        <w:t xml:space="preserve"> суффиксов -</w:t>
      </w:r>
      <w:proofErr w:type="spellStart"/>
      <w:r>
        <w:rPr>
          <w:color w:val="221F1F"/>
        </w:rPr>
        <w:t>ity</w:t>
      </w:r>
      <w:proofErr w:type="spellEnd"/>
      <w:r>
        <w:rPr>
          <w:color w:val="221F1F"/>
        </w:rPr>
        <w:t>, -</w:t>
      </w:r>
      <w:proofErr w:type="spellStart"/>
      <w:r>
        <w:rPr>
          <w:color w:val="221F1F"/>
        </w:rPr>
        <w:t>ship</w:t>
      </w:r>
      <w:proofErr w:type="spellEnd"/>
      <w:r>
        <w:rPr>
          <w:color w:val="221F1F"/>
        </w:rPr>
        <w:t>, -</w:t>
      </w:r>
      <w:proofErr w:type="spellStart"/>
      <w:r>
        <w:rPr>
          <w:color w:val="221F1F"/>
        </w:rPr>
        <w:t>ance</w:t>
      </w:r>
      <w:proofErr w:type="spellEnd"/>
      <w:r>
        <w:rPr>
          <w:color w:val="221F1F"/>
        </w:rPr>
        <w:t>/-</w:t>
      </w:r>
      <w:proofErr w:type="spellStart"/>
      <w:r>
        <w:rPr>
          <w:color w:val="221F1F"/>
        </w:rPr>
        <w:t>ence</w:t>
      </w:r>
      <w:proofErr w:type="spellEnd"/>
      <w:r>
        <w:rPr>
          <w:color w:val="221F1F"/>
        </w:rPr>
        <w:t xml:space="preserve">; имена прилагательные с помощью </w:t>
      </w:r>
      <w:proofErr w:type="gramStart"/>
      <w:r>
        <w:rPr>
          <w:color w:val="221F1F"/>
        </w:rPr>
        <w:t>пре- фикса</w:t>
      </w:r>
      <w:proofErr w:type="gramEnd"/>
      <w:r>
        <w:rPr>
          <w:color w:val="221F1F"/>
        </w:rPr>
        <w:t xml:space="preserve"> </w:t>
      </w:r>
      <w:proofErr w:type="spellStart"/>
      <w:r>
        <w:rPr>
          <w:color w:val="221F1F"/>
        </w:rPr>
        <w:t>inter</w:t>
      </w:r>
      <w:proofErr w:type="spellEnd"/>
      <w:r>
        <w:rPr>
          <w:color w:val="221F1F"/>
        </w:rPr>
        <w:t>-;</w:t>
      </w:r>
    </w:p>
    <w:p w14:paraId="50D0241E" w14:textId="77777777" w:rsidR="00E55397" w:rsidRDefault="00395F00">
      <w:pPr>
        <w:pStyle w:val="a3"/>
        <w:ind w:right="435"/>
      </w:pPr>
      <w:r>
        <w:rPr>
          <w:i/>
          <w:color w:val="221F1F"/>
        </w:rPr>
        <w:t xml:space="preserve">распознавать и употреблять </w:t>
      </w:r>
      <w:r>
        <w:rPr>
          <w:color w:val="221F1F"/>
        </w:rPr>
        <w:t>в устной и письменной речи родственные слова, образованные с помощью конверсии (имя существительное от неопределённой формы</w:t>
      </w:r>
      <w:r>
        <w:rPr>
          <w:color w:val="221F1F"/>
          <w:spacing w:val="1"/>
        </w:rPr>
        <w:t xml:space="preserve"> </w:t>
      </w:r>
      <w:r>
        <w:rPr>
          <w:color w:val="221F1F"/>
        </w:rPr>
        <w:t>глагола</w:t>
      </w:r>
      <w:r>
        <w:rPr>
          <w:color w:val="221F1F"/>
          <w:spacing w:val="5"/>
        </w:rPr>
        <w:t xml:space="preserve"> </w:t>
      </w:r>
      <w:r>
        <w:rPr>
          <w:color w:val="221F1F"/>
        </w:rPr>
        <w:t>(</w:t>
      </w:r>
      <w:proofErr w:type="spellStart"/>
      <w:r>
        <w:rPr>
          <w:color w:val="221F1F"/>
        </w:rPr>
        <w:t>to</w:t>
      </w:r>
      <w:proofErr w:type="spellEnd"/>
      <w:r>
        <w:rPr>
          <w:color w:val="221F1F"/>
          <w:spacing w:val="2"/>
        </w:rPr>
        <w:t xml:space="preserve"> </w:t>
      </w:r>
      <w:proofErr w:type="spellStart"/>
      <w:r>
        <w:rPr>
          <w:color w:val="221F1F"/>
        </w:rPr>
        <w:t>walk</w:t>
      </w:r>
      <w:proofErr w:type="spellEnd"/>
      <w:r>
        <w:rPr>
          <w:color w:val="221F1F"/>
          <w:spacing w:val="6"/>
        </w:rPr>
        <w:t xml:space="preserve"> </w:t>
      </w:r>
      <w:r>
        <w:rPr>
          <w:color w:val="221F1F"/>
        </w:rPr>
        <w:t>—</w:t>
      </w:r>
      <w:r>
        <w:rPr>
          <w:color w:val="221F1F"/>
          <w:spacing w:val="6"/>
        </w:rPr>
        <w:t xml:space="preserve"> </w:t>
      </w:r>
      <w:r>
        <w:rPr>
          <w:color w:val="221F1F"/>
        </w:rPr>
        <w:t>a</w:t>
      </w:r>
      <w:r>
        <w:rPr>
          <w:color w:val="221F1F"/>
          <w:spacing w:val="3"/>
        </w:rPr>
        <w:t xml:space="preserve"> </w:t>
      </w:r>
      <w:proofErr w:type="spellStart"/>
      <w:r>
        <w:rPr>
          <w:color w:val="221F1F"/>
        </w:rPr>
        <w:t>walk</w:t>
      </w:r>
      <w:proofErr w:type="spellEnd"/>
      <w:r>
        <w:rPr>
          <w:color w:val="221F1F"/>
        </w:rPr>
        <w:t>),</w:t>
      </w:r>
      <w:r>
        <w:rPr>
          <w:color w:val="221F1F"/>
          <w:spacing w:val="4"/>
        </w:rPr>
        <w:t xml:space="preserve"> </w:t>
      </w:r>
      <w:r>
        <w:rPr>
          <w:color w:val="221F1F"/>
        </w:rPr>
        <w:t>глагол</w:t>
      </w:r>
      <w:r>
        <w:rPr>
          <w:color w:val="221F1F"/>
          <w:spacing w:val="5"/>
        </w:rPr>
        <w:t xml:space="preserve"> </w:t>
      </w:r>
      <w:r>
        <w:rPr>
          <w:color w:val="221F1F"/>
        </w:rPr>
        <w:t>от</w:t>
      </w:r>
      <w:r>
        <w:rPr>
          <w:color w:val="221F1F"/>
          <w:spacing w:val="4"/>
        </w:rPr>
        <w:t xml:space="preserve"> </w:t>
      </w:r>
      <w:r>
        <w:rPr>
          <w:color w:val="221F1F"/>
        </w:rPr>
        <w:t>имени</w:t>
      </w:r>
      <w:r>
        <w:rPr>
          <w:color w:val="221F1F"/>
          <w:spacing w:val="6"/>
        </w:rPr>
        <w:t xml:space="preserve"> </w:t>
      </w:r>
      <w:r>
        <w:rPr>
          <w:color w:val="221F1F"/>
        </w:rPr>
        <w:t>существительного</w:t>
      </w:r>
      <w:r>
        <w:rPr>
          <w:color w:val="221F1F"/>
          <w:spacing w:val="4"/>
        </w:rPr>
        <w:t xml:space="preserve"> </w:t>
      </w:r>
      <w:r>
        <w:rPr>
          <w:color w:val="221F1F"/>
        </w:rPr>
        <w:t>(a</w:t>
      </w:r>
      <w:r>
        <w:rPr>
          <w:color w:val="221F1F"/>
          <w:spacing w:val="3"/>
        </w:rPr>
        <w:t xml:space="preserve"> </w:t>
      </w:r>
      <w:proofErr w:type="spellStart"/>
      <w:r>
        <w:rPr>
          <w:color w:val="221F1F"/>
          <w:spacing w:val="-2"/>
        </w:rPr>
        <w:t>present</w:t>
      </w:r>
      <w:proofErr w:type="spellEnd"/>
    </w:p>
    <w:p w14:paraId="5C0677C1" w14:textId="77777777" w:rsidR="00E55397" w:rsidRDefault="00395F00">
      <w:pPr>
        <w:pStyle w:val="a3"/>
        <w:jc w:val="left"/>
      </w:pPr>
      <w:r>
        <w:rPr>
          <w:color w:val="221F1F"/>
        </w:rPr>
        <w:t xml:space="preserve">— </w:t>
      </w:r>
      <w:proofErr w:type="spellStart"/>
      <w:r>
        <w:rPr>
          <w:color w:val="221F1F"/>
        </w:rPr>
        <w:t>to</w:t>
      </w:r>
      <w:proofErr w:type="spellEnd"/>
      <w:r>
        <w:rPr>
          <w:color w:val="221F1F"/>
        </w:rPr>
        <w:t xml:space="preserve"> </w:t>
      </w:r>
      <w:proofErr w:type="spellStart"/>
      <w:r>
        <w:rPr>
          <w:color w:val="221F1F"/>
        </w:rPr>
        <w:t>present</w:t>
      </w:r>
      <w:proofErr w:type="spellEnd"/>
      <w:r>
        <w:rPr>
          <w:color w:val="221F1F"/>
        </w:rPr>
        <w:t>), имя существительное от прилагательного (</w:t>
      </w:r>
      <w:proofErr w:type="spellStart"/>
      <w:r>
        <w:rPr>
          <w:color w:val="221F1F"/>
        </w:rPr>
        <w:t>rich</w:t>
      </w:r>
      <w:proofErr w:type="spellEnd"/>
      <w:r>
        <w:rPr>
          <w:color w:val="221F1F"/>
        </w:rPr>
        <w:t xml:space="preserve"> — </w:t>
      </w:r>
      <w:proofErr w:type="spellStart"/>
      <w:r>
        <w:rPr>
          <w:color w:val="221F1F"/>
        </w:rPr>
        <w:t>the</w:t>
      </w:r>
      <w:proofErr w:type="spellEnd"/>
      <w:r>
        <w:rPr>
          <w:color w:val="221F1F"/>
        </w:rPr>
        <w:t xml:space="preserve"> </w:t>
      </w:r>
      <w:proofErr w:type="spellStart"/>
      <w:r>
        <w:rPr>
          <w:color w:val="221F1F"/>
        </w:rPr>
        <w:t>rich</w:t>
      </w:r>
      <w:proofErr w:type="spellEnd"/>
      <w:r>
        <w:rPr>
          <w:color w:val="221F1F"/>
        </w:rPr>
        <w:t xml:space="preserve">); </w:t>
      </w:r>
      <w:r>
        <w:rPr>
          <w:i/>
          <w:color w:val="221F1F"/>
        </w:rPr>
        <w:t>распознавать</w:t>
      </w:r>
      <w:r>
        <w:rPr>
          <w:i/>
          <w:color w:val="221F1F"/>
          <w:spacing w:val="40"/>
        </w:rPr>
        <w:t xml:space="preserve"> </w:t>
      </w:r>
      <w:r>
        <w:rPr>
          <w:i/>
          <w:color w:val="221F1F"/>
        </w:rPr>
        <w:t>и</w:t>
      </w:r>
      <w:r>
        <w:rPr>
          <w:i/>
          <w:color w:val="221F1F"/>
          <w:spacing w:val="40"/>
        </w:rPr>
        <w:t xml:space="preserve"> </w:t>
      </w:r>
      <w:r>
        <w:rPr>
          <w:i/>
          <w:color w:val="221F1F"/>
        </w:rPr>
        <w:t>употреблять</w:t>
      </w:r>
      <w:r>
        <w:rPr>
          <w:i/>
          <w:color w:val="221F1F"/>
          <w:spacing w:val="40"/>
        </w:rPr>
        <w:t xml:space="preserve"> </w:t>
      </w:r>
      <w:r>
        <w:rPr>
          <w:color w:val="221F1F"/>
        </w:rPr>
        <w:t>в</w:t>
      </w:r>
      <w:r>
        <w:rPr>
          <w:color w:val="221F1F"/>
          <w:spacing w:val="40"/>
        </w:rPr>
        <w:t xml:space="preserve"> </w:t>
      </w:r>
      <w:r>
        <w:rPr>
          <w:color w:val="221F1F"/>
        </w:rPr>
        <w:t>устной</w:t>
      </w:r>
      <w:r>
        <w:rPr>
          <w:color w:val="221F1F"/>
          <w:spacing w:val="39"/>
        </w:rPr>
        <w:t xml:space="preserve"> </w:t>
      </w:r>
      <w:r>
        <w:rPr>
          <w:color w:val="221F1F"/>
        </w:rPr>
        <w:t>и</w:t>
      </w:r>
      <w:r>
        <w:rPr>
          <w:color w:val="221F1F"/>
          <w:spacing w:val="40"/>
        </w:rPr>
        <w:t xml:space="preserve"> </w:t>
      </w:r>
      <w:r>
        <w:rPr>
          <w:color w:val="221F1F"/>
        </w:rPr>
        <w:t>письменной</w:t>
      </w:r>
      <w:r>
        <w:rPr>
          <w:color w:val="221F1F"/>
          <w:spacing w:val="40"/>
        </w:rPr>
        <w:t xml:space="preserve"> </w:t>
      </w:r>
      <w:r>
        <w:rPr>
          <w:color w:val="221F1F"/>
        </w:rPr>
        <w:t>речи</w:t>
      </w:r>
      <w:r>
        <w:rPr>
          <w:color w:val="221F1F"/>
          <w:spacing w:val="40"/>
        </w:rPr>
        <w:t xml:space="preserve"> </w:t>
      </w:r>
      <w:r>
        <w:rPr>
          <w:color w:val="221F1F"/>
        </w:rPr>
        <w:t>изученные</w:t>
      </w:r>
      <w:r>
        <w:rPr>
          <w:color w:val="221F1F"/>
          <w:spacing w:val="40"/>
        </w:rPr>
        <w:t xml:space="preserve"> </w:t>
      </w:r>
      <w:proofErr w:type="gramStart"/>
      <w:r>
        <w:rPr>
          <w:color w:val="221F1F"/>
        </w:rPr>
        <w:t xml:space="preserve">много- </w:t>
      </w:r>
      <w:proofErr w:type="spellStart"/>
      <w:r>
        <w:rPr>
          <w:color w:val="221F1F"/>
        </w:rPr>
        <w:t>значные</w:t>
      </w:r>
      <w:proofErr w:type="spellEnd"/>
      <w:proofErr w:type="gramEnd"/>
      <w:r>
        <w:rPr>
          <w:color w:val="221F1F"/>
          <w:spacing w:val="40"/>
        </w:rPr>
        <w:t xml:space="preserve"> </w:t>
      </w:r>
      <w:r>
        <w:rPr>
          <w:color w:val="221F1F"/>
        </w:rPr>
        <w:t>слова,</w:t>
      </w:r>
      <w:r>
        <w:rPr>
          <w:color w:val="221F1F"/>
          <w:spacing w:val="40"/>
        </w:rPr>
        <w:t xml:space="preserve"> </w:t>
      </w:r>
      <w:r>
        <w:rPr>
          <w:color w:val="221F1F"/>
        </w:rPr>
        <w:t>синонимы,</w:t>
      </w:r>
      <w:r>
        <w:rPr>
          <w:color w:val="221F1F"/>
          <w:spacing w:val="40"/>
        </w:rPr>
        <w:t xml:space="preserve"> </w:t>
      </w:r>
      <w:r>
        <w:rPr>
          <w:color w:val="221F1F"/>
        </w:rPr>
        <w:t>антонимы;</w:t>
      </w:r>
      <w:r>
        <w:rPr>
          <w:color w:val="221F1F"/>
          <w:spacing w:val="40"/>
        </w:rPr>
        <w:t xml:space="preserve"> </w:t>
      </w:r>
      <w:r>
        <w:rPr>
          <w:color w:val="221F1F"/>
        </w:rPr>
        <w:t>наиболее</w:t>
      </w:r>
      <w:r>
        <w:rPr>
          <w:color w:val="221F1F"/>
          <w:spacing w:val="40"/>
        </w:rPr>
        <w:t xml:space="preserve"> </w:t>
      </w:r>
      <w:r>
        <w:rPr>
          <w:color w:val="221F1F"/>
        </w:rPr>
        <w:t>частотные</w:t>
      </w:r>
      <w:r>
        <w:rPr>
          <w:color w:val="221F1F"/>
          <w:spacing w:val="40"/>
        </w:rPr>
        <w:t xml:space="preserve"> </w:t>
      </w:r>
      <w:r>
        <w:rPr>
          <w:color w:val="221F1F"/>
        </w:rPr>
        <w:t>фразовые</w:t>
      </w:r>
      <w:r>
        <w:rPr>
          <w:color w:val="221F1F"/>
          <w:spacing w:val="40"/>
        </w:rPr>
        <w:t xml:space="preserve"> </w:t>
      </w:r>
      <w:r>
        <w:rPr>
          <w:color w:val="221F1F"/>
        </w:rPr>
        <w:t>глаголы; сокращения и аббревиатуры;</w:t>
      </w:r>
    </w:p>
    <w:p w14:paraId="7F2D0452" w14:textId="77777777" w:rsidR="00E55397" w:rsidRDefault="00395F00">
      <w:pPr>
        <w:pStyle w:val="a3"/>
        <w:ind w:right="473"/>
        <w:jc w:val="left"/>
      </w:pPr>
      <w:r>
        <w:rPr>
          <w:i/>
          <w:color w:val="221F1F"/>
        </w:rPr>
        <w:t xml:space="preserve">распознавать и употреблять </w:t>
      </w:r>
      <w:r>
        <w:rPr>
          <w:color w:val="221F1F"/>
        </w:rPr>
        <w:t>в устной и письменной речи различные средства связи в тексте для обеспечения логичности и целостности высказывания;</w:t>
      </w:r>
    </w:p>
    <w:p w14:paraId="7D0BBC7D" w14:textId="77777777" w:rsidR="00E55397" w:rsidRDefault="00395F00" w:rsidP="000F6D24">
      <w:pPr>
        <w:pStyle w:val="a5"/>
        <w:numPr>
          <w:ilvl w:val="0"/>
          <w:numId w:val="153"/>
        </w:numPr>
        <w:tabs>
          <w:tab w:val="left" w:pos="1499"/>
        </w:tabs>
        <w:ind w:left="793" w:right="427" w:firstLine="0"/>
        <w:rPr>
          <w:sz w:val="28"/>
        </w:rPr>
      </w:pPr>
      <w:r>
        <w:rPr>
          <w:i/>
          <w:color w:val="221F1F"/>
          <w:sz w:val="28"/>
        </w:rPr>
        <w:t xml:space="preserve">знать и понимать </w:t>
      </w:r>
      <w:r>
        <w:rPr>
          <w:color w:val="221F1F"/>
          <w:sz w:val="28"/>
        </w:rPr>
        <w:t xml:space="preserve">особенностей структуры простых и сложных </w:t>
      </w:r>
      <w:proofErr w:type="spellStart"/>
      <w:proofErr w:type="gramStart"/>
      <w:r>
        <w:rPr>
          <w:color w:val="221F1F"/>
          <w:sz w:val="28"/>
        </w:rPr>
        <w:t>предло</w:t>
      </w:r>
      <w:proofErr w:type="spellEnd"/>
      <w:r>
        <w:rPr>
          <w:color w:val="221F1F"/>
          <w:sz w:val="28"/>
        </w:rPr>
        <w:t xml:space="preserve">- </w:t>
      </w:r>
      <w:proofErr w:type="spellStart"/>
      <w:r>
        <w:rPr>
          <w:color w:val="221F1F"/>
          <w:sz w:val="28"/>
        </w:rPr>
        <w:t>жений</w:t>
      </w:r>
      <w:proofErr w:type="spellEnd"/>
      <w:proofErr w:type="gramEnd"/>
      <w:r>
        <w:rPr>
          <w:color w:val="221F1F"/>
          <w:sz w:val="28"/>
        </w:rPr>
        <w:t xml:space="preserve"> английского языка; различных коммуникативных типов предложений английского языка;</w:t>
      </w:r>
    </w:p>
    <w:p w14:paraId="464B0D9B" w14:textId="77777777" w:rsidR="00E55397" w:rsidRDefault="00395F00">
      <w:pPr>
        <w:ind w:left="793" w:right="433"/>
        <w:jc w:val="both"/>
        <w:rPr>
          <w:sz w:val="28"/>
        </w:rPr>
      </w:pPr>
      <w:r>
        <w:rPr>
          <w:i/>
          <w:color w:val="221F1F"/>
          <w:sz w:val="28"/>
        </w:rPr>
        <w:t xml:space="preserve">распознавать </w:t>
      </w:r>
      <w:r>
        <w:rPr>
          <w:color w:val="221F1F"/>
          <w:sz w:val="28"/>
        </w:rPr>
        <w:t xml:space="preserve">в письменном и звучащем тексте и </w:t>
      </w:r>
      <w:r>
        <w:rPr>
          <w:i/>
          <w:color w:val="221F1F"/>
          <w:sz w:val="28"/>
        </w:rPr>
        <w:t xml:space="preserve">употреблять </w:t>
      </w:r>
      <w:r>
        <w:rPr>
          <w:color w:val="221F1F"/>
          <w:sz w:val="28"/>
        </w:rPr>
        <w:t>в устной и письменной речи:</w:t>
      </w:r>
    </w:p>
    <w:p w14:paraId="4855D970" w14:textId="77777777" w:rsidR="00E55397" w:rsidRDefault="00395F00" w:rsidP="000F6D24">
      <w:pPr>
        <w:pStyle w:val="a5"/>
        <w:numPr>
          <w:ilvl w:val="1"/>
          <w:numId w:val="153"/>
        </w:numPr>
        <w:tabs>
          <w:tab w:val="left" w:pos="1501"/>
        </w:tabs>
        <w:spacing w:line="322" w:lineRule="exact"/>
        <w:ind w:left="1501"/>
        <w:rPr>
          <w:sz w:val="28"/>
        </w:rPr>
      </w:pPr>
      <w:r>
        <w:rPr>
          <w:color w:val="221F1F"/>
          <w:sz w:val="28"/>
        </w:rPr>
        <w:t>предложения</w:t>
      </w:r>
      <w:r>
        <w:rPr>
          <w:color w:val="221F1F"/>
          <w:spacing w:val="-9"/>
          <w:sz w:val="28"/>
        </w:rPr>
        <w:t xml:space="preserve"> </w:t>
      </w:r>
      <w:r>
        <w:rPr>
          <w:color w:val="221F1F"/>
          <w:sz w:val="28"/>
        </w:rPr>
        <w:t>со</w:t>
      </w:r>
      <w:r>
        <w:rPr>
          <w:color w:val="221F1F"/>
          <w:spacing w:val="-5"/>
          <w:sz w:val="28"/>
        </w:rPr>
        <w:t xml:space="preserve"> </w:t>
      </w:r>
      <w:r>
        <w:rPr>
          <w:color w:val="221F1F"/>
          <w:sz w:val="28"/>
        </w:rPr>
        <w:t>сложным</w:t>
      </w:r>
      <w:r>
        <w:rPr>
          <w:color w:val="221F1F"/>
          <w:spacing w:val="-6"/>
          <w:sz w:val="28"/>
        </w:rPr>
        <w:t xml:space="preserve"> </w:t>
      </w:r>
      <w:r>
        <w:rPr>
          <w:color w:val="221F1F"/>
          <w:sz w:val="28"/>
        </w:rPr>
        <w:t>дополнением</w:t>
      </w:r>
      <w:r>
        <w:rPr>
          <w:color w:val="221F1F"/>
          <w:spacing w:val="-9"/>
          <w:sz w:val="28"/>
        </w:rPr>
        <w:t xml:space="preserve"> </w:t>
      </w:r>
      <w:r>
        <w:rPr>
          <w:color w:val="221F1F"/>
          <w:sz w:val="28"/>
        </w:rPr>
        <w:t>(</w:t>
      </w:r>
      <w:proofErr w:type="spellStart"/>
      <w:r>
        <w:rPr>
          <w:color w:val="221F1F"/>
          <w:sz w:val="28"/>
        </w:rPr>
        <w:t>Complex</w:t>
      </w:r>
      <w:proofErr w:type="spellEnd"/>
      <w:r>
        <w:rPr>
          <w:color w:val="221F1F"/>
          <w:spacing w:val="-5"/>
          <w:sz w:val="28"/>
        </w:rPr>
        <w:t xml:space="preserve"> </w:t>
      </w:r>
      <w:proofErr w:type="spellStart"/>
      <w:r>
        <w:rPr>
          <w:color w:val="221F1F"/>
          <w:spacing w:val="-2"/>
          <w:sz w:val="28"/>
        </w:rPr>
        <w:t>Object</w:t>
      </w:r>
      <w:proofErr w:type="spellEnd"/>
      <w:r>
        <w:rPr>
          <w:color w:val="221F1F"/>
          <w:spacing w:val="-2"/>
          <w:sz w:val="28"/>
        </w:rPr>
        <w:t>);</w:t>
      </w:r>
    </w:p>
    <w:p w14:paraId="20836745" w14:textId="77777777" w:rsidR="00E55397" w:rsidRDefault="00395F00" w:rsidP="000F6D24">
      <w:pPr>
        <w:pStyle w:val="a5"/>
        <w:numPr>
          <w:ilvl w:val="1"/>
          <w:numId w:val="153"/>
        </w:numPr>
        <w:tabs>
          <w:tab w:val="left" w:pos="1501"/>
        </w:tabs>
        <w:spacing w:line="322" w:lineRule="exact"/>
        <w:ind w:left="1501"/>
        <w:rPr>
          <w:sz w:val="28"/>
        </w:rPr>
      </w:pPr>
      <w:r>
        <w:rPr>
          <w:color w:val="221F1F"/>
          <w:sz w:val="28"/>
        </w:rPr>
        <w:t>все</w:t>
      </w:r>
      <w:r>
        <w:rPr>
          <w:color w:val="221F1F"/>
          <w:spacing w:val="-8"/>
          <w:sz w:val="28"/>
        </w:rPr>
        <w:t xml:space="preserve"> </w:t>
      </w:r>
      <w:r>
        <w:rPr>
          <w:color w:val="221F1F"/>
          <w:sz w:val="28"/>
        </w:rPr>
        <w:t>типы</w:t>
      </w:r>
      <w:r>
        <w:rPr>
          <w:color w:val="221F1F"/>
          <w:spacing w:val="-4"/>
          <w:sz w:val="28"/>
        </w:rPr>
        <w:t xml:space="preserve"> </w:t>
      </w:r>
      <w:r>
        <w:rPr>
          <w:color w:val="221F1F"/>
          <w:sz w:val="28"/>
        </w:rPr>
        <w:t>вопросительных</w:t>
      </w:r>
      <w:r>
        <w:rPr>
          <w:color w:val="221F1F"/>
          <w:spacing w:val="-7"/>
          <w:sz w:val="28"/>
        </w:rPr>
        <w:t xml:space="preserve"> </w:t>
      </w:r>
      <w:r>
        <w:rPr>
          <w:color w:val="221F1F"/>
          <w:sz w:val="28"/>
        </w:rPr>
        <w:t>предложений</w:t>
      </w:r>
      <w:r>
        <w:rPr>
          <w:color w:val="221F1F"/>
          <w:spacing w:val="-6"/>
          <w:sz w:val="28"/>
        </w:rPr>
        <w:t xml:space="preserve"> </w:t>
      </w:r>
      <w:r>
        <w:rPr>
          <w:color w:val="221F1F"/>
          <w:sz w:val="28"/>
        </w:rPr>
        <w:t>в</w:t>
      </w:r>
      <w:r>
        <w:rPr>
          <w:color w:val="221F1F"/>
          <w:spacing w:val="-5"/>
          <w:sz w:val="28"/>
        </w:rPr>
        <w:t xml:space="preserve"> </w:t>
      </w:r>
      <w:proofErr w:type="spellStart"/>
      <w:r>
        <w:rPr>
          <w:color w:val="221F1F"/>
          <w:sz w:val="28"/>
        </w:rPr>
        <w:t>Past</w:t>
      </w:r>
      <w:proofErr w:type="spellEnd"/>
      <w:r>
        <w:rPr>
          <w:color w:val="221F1F"/>
          <w:spacing w:val="-3"/>
          <w:sz w:val="28"/>
        </w:rPr>
        <w:t xml:space="preserve"> </w:t>
      </w:r>
      <w:proofErr w:type="spellStart"/>
      <w:r>
        <w:rPr>
          <w:color w:val="221F1F"/>
          <w:sz w:val="28"/>
        </w:rPr>
        <w:t>Perfect</w:t>
      </w:r>
      <w:proofErr w:type="spellEnd"/>
      <w:r>
        <w:rPr>
          <w:color w:val="221F1F"/>
          <w:spacing w:val="-3"/>
          <w:sz w:val="28"/>
        </w:rPr>
        <w:t xml:space="preserve"> </w:t>
      </w:r>
      <w:proofErr w:type="spellStart"/>
      <w:r>
        <w:rPr>
          <w:color w:val="221F1F"/>
          <w:spacing w:val="-2"/>
          <w:sz w:val="28"/>
        </w:rPr>
        <w:t>Tense</w:t>
      </w:r>
      <w:proofErr w:type="spellEnd"/>
      <w:r>
        <w:rPr>
          <w:color w:val="221F1F"/>
          <w:spacing w:val="-2"/>
          <w:sz w:val="28"/>
        </w:rPr>
        <w:t>;</w:t>
      </w:r>
    </w:p>
    <w:p w14:paraId="6C1D83C7" w14:textId="77777777" w:rsidR="00E55397" w:rsidRDefault="00395F00" w:rsidP="000F6D24">
      <w:pPr>
        <w:pStyle w:val="a5"/>
        <w:numPr>
          <w:ilvl w:val="1"/>
          <w:numId w:val="153"/>
        </w:numPr>
        <w:tabs>
          <w:tab w:val="left" w:pos="1501"/>
        </w:tabs>
        <w:ind w:right="430" w:firstLine="0"/>
        <w:rPr>
          <w:sz w:val="28"/>
        </w:rPr>
      </w:pPr>
      <w:r>
        <w:rPr>
          <w:color w:val="221F1F"/>
          <w:sz w:val="28"/>
        </w:rPr>
        <w:t xml:space="preserve">повествовательные (утвердительные и отрицательные), вопросительные и побудительные предложения в косвенной речи в настоящем и прошедшем </w:t>
      </w:r>
      <w:proofErr w:type="spellStart"/>
      <w:proofErr w:type="gramStart"/>
      <w:r>
        <w:rPr>
          <w:color w:val="221F1F"/>
          <w:sz w:val="28"/>
        </w:rPr>
        <w:t>вре</w:t>
      </w:r>
      <w:proofErr w:type="spellEnd"/>
      <w:r>
        <w:rPr>
          <w:color w:val="221F1F"/>
          <w:sz w:val="28"/>
        </w:rPr>
        <w:t xml:space="preserve">- </w:t>
      </w:r>
      <w:proofErr w:type="spellStart"/>
      <w:r>
        <w:rPr>
          <w:color w:val="221F1F"/>
          <w:spacing w:val="-2"/>
          <w:sz w:val="28"/>
        </w:rPr>
        <w:t>мени</w:t>
      </w:r>
      <w:proofErr w:type="spellEnd"/>
      <w:proofErr w:type="gramEnd"/>
      <w:r>
        <w:rPr>
          <w:color w:val="221F1F"/>
          <w:spacing w:val="-2"/>
          <w:sz w:val="28"/>
        </w:rPr>
        <w:t>;</w:t>
      </w:r>
    </w:p>
    <w:p w14:paraId="43554E99" w14:textId="77777777" w:rsidR="00E55397" w:rsidRDefault="00395F00" w:rsidP="000F6D24">
      <w:pPr>
        <w:pStyle w:val="a5"/>
        <w:numPr>
          <w:ilvl w:val="1"/>
          <w:numId w:val="153"/>
        </w:numPr>
        <w:tabs>
          <w:tab w:val="left" w:pos="1501"/>
        </w:tabs>
        <w:spacing w:line="322" w:lineRule="exact"/>
        <w:ind w:left="1501"/>
        <w:rPr>
          <w:sz w:val="28"/>
        </w:rPr>
      </w:pPr>
      <w:r>
        <w:rPr>
          <w:color w:val="221F1F"/>
          <w:sz w:val="28"/>
        </w:rPr>
        <w:t>согласование</w:t>
      </w:r>
      <w:r>
        <w:rPr>
          <w:color w:val="221F1F"/>
          <w:spacing w:val="-7"/>
          <w:sz w:val="28"/>
        </w:rPr>
        <w:t xml:space="preserve"> </w:t>
      </w:r>
      <w:r>
        <w:rPr>
          <w:color w:val="221F1F"/>
          <w:sz w:val="28"/>
        </w:rPr>
        <w:t>времён</w:t>
      </w:r>
      <w:r>
        <w:rPr>
          <w:color w:val="221F1F"/>
          <w:spacing w:val="-5"/>
          <w:sz w:val="28"/>
        </w:rPr>
        <w:t xml:space="preserve"> </w:t>
      </w:r>
      <w:r>
        <w:rPr>
          <w:color w:val="221F1F"/>
          <w:sz w:val="28"/>
        </w:rPr>
        <w:t>в</w:t>
      </w:r>
      <w:r>
        <w:rPr>
          <w:color w:val="221F1F"/>
          <w:spacing w:val="-5"/>
          <w:sz w:val="28"/>
        </w:rPr>
        <w:t xml:space="preserve"> </w:t>
      </w:r>
      <w:r>
        <w:rPr>
          <w:color w:val="221F1F"/>
          <w:sz w:val="28"/>
        </w:rPr>
        <w:t>рамках</w:t>
      </w:r>
      <w:r>
        <w:rPr>
          <w:color w:val="221F1F"/>
          <w:spacing w:val="-4"/>
          <w:sz w:val="28"/>
        </w:rPr>
        <w:t xml:space="preserve"> </w:t>
      </w:r>
      <w:r>
        <w:rPr>
          <w:color w:val="221F1F"/>
          <w:sz w:val="28"/>
        </w:rPr>
        <w:t>сложного</w:t>
      </w:r>
      <w:r>
        <w:rPr>
          <w:color w:val="221F1F"/>
          <w:spacing w:val="-3"/>
          <w:sz w:val="28"/>
        </w:rPr>
        <w:t xml:space="preserve"> </w:t>
      </w:r>
      <w:r>
        <w:rPr>
          <w:color w:val="221F1F"/>
          <w:spacing w:val="-2"/>
          <w:sz w:val="28"/>
        </w:rPr>
        <w:t>предложения;</w:t>
      </w:r>
    </w:p>
    <w:p w14:paraId="3AB50D3D" w14:textId="77777777" w:rsidR="00E55397" w:rsidRDefault="00395F00" w:rsidP="000F6D24">
      <w:pPr>
        <w:pStyle w:val="a5"/>
        <w:numPr>
          <w:ilvl w:val="1"/>
          <w:numId w:val="153"/>
        </w:numPr>
        <w:tabs>
          <w:tab w:val="left" w:pos="1501"/>
        </w:tabs>
        <w:ind w:right="434" w:firstLine="0"/>
        <w:rPr>
          <w:sz w:val="28"/>
        </w:rPr>
      </w:pPr>
      <w:r>
        <w:rPr>
          <w:color w:val="221F1F"/>
          <w:sz w:val="28"/>
        </w:rPr>
        <w:t xml:space="preserve">согласование подлежащего, выраженного собирательным </w:t>
      </w:r>
      <w:proofErr w:type="spellStart"/>
      <w:proofErr w:type="gramStart"/>
      <w:r>
        <w:rPr>
          <w:color w:val="221F1F"/>
          <w:sz w:val="28"/>
        </w:rPr>
        <w:t>существитель</w:t>
      </w:r>
      <w:proofErr w:type="spellEnd"/>
      <w:r>
        <w:rPr>
          <w:color w:val="221F1F"/>
          <w:sz w:val="28"/>
        </w:rPr>
        <w:t xml:space="preserve">- </w:t>
      </w:r>
      <w:proofErr w:type="spellStart"/>
      <w:r>
        <w:rPr>
          <w:color w:val="221F1F"/>
          <w:sz w:val="28"/>
        </w:rPr>
        <w:t>ным</w:t>
      </w:r>
      <w:proofErr w:type="spellEnd"/>
      <w:proofErr w:type="gramEnd"/>
      <w:r>
        <w:rPr>
          <w:color w:val="221F1F"/>
          <w:sz w:val="28"/>
        </w:rPr>
        <w:t xml:space="preserve"> (</w:t>
      </w:r>
      <w:proofErr w:type="spellStart"/>
      <w:r>
        <w:rPr>
          <w:color w:val="221F1F"/>
          <w:sz w:val="28"/>
        </w:rPr>
        <w:t>family</w:t>
      </w:r>
      <w:proofErr w:type="spellEnd"/>
      <w:r>
        <w:rPr>
          <w:color w:val="221F1F"/>
          <w:sz w:val="28"/>
        </w:rPr>
        <w:t xml:space="preserve">, </w:t>
      </w:r>
      <w:proofErr w:type="spellStart"/>
      <w:r>
        <w:rPr>
          <w:color w:val="221F1F"/>
          <w:sz w:val="28"/>
        </w:rPr>
        <w:t>police</w:t>
      </w:r>
      <w:proofErr w:type="spellEnd"/>
      <w:r>
        <w:rPr>
          <w:color w:val="221F1F"/>
          <w:sz w:val="28"/>
        </w:rPr>
        <w:t>), со сказуемым;</w:t>
      </w:r>
    </w:p>
    <w:p w14:paraId="4EC9A5D7" w14:textId="77777777" w:rsidR="00E55397" w:rsidRPr="00395F00" w:rsidRDefault="00395F00" w:rsidP="000F6D24">
      <w:pPr>
        <w:pStyle w:val="a5"/>
        <w:numPr>
          <w:ilvl w:val="1"/>
          <w:numId w:val="153"/>
        </w:numPr>
        <w:tabs>
          <w:tab w:val="left" w:pos="1501"/>
        </w:tabs>
        <w:spacing w:line="321" w:lineRule="exact"/>
        <w:ind w:left="1501"/>
        <w:jc w:val="left"/>
        <w:rPr>
          <w:sz w:val="28"/>
          <w:lang w:val="en-US"/>
        </w:rPr>
      </w:pPr>
      <w:r>
        <w:rPr>
          <w:color w:val="221F1F"/>
          <w:sz w:val="28"/>
        </w:rPr>
        <w:t>конструкции</w:t>
      </w:r>
      <w:r w:rsidRPr="00395F00">
        <w:rPr>
          <w:color w:val="221F1F"/>
          <w:spacing w:val="-6"/>
          <w:sz w:val="28"/>
          <w:lang w:val="en-US"/>
        </w:rPr>
        <w:t xml:space="preserve"> </w:t>
      </w:r>
      <w:r>
        <w:rPr>
          <w:color w:val="221F1F"/>
          <w:sz w:val="28"/>
        </w:rPr>
        <w:t>с</w:t>
      </w:r>
      <w:r w:rsidRPr="00395F00">
        <w:rPr>
          <w:color w:val="221F1F"/>
          <w:spacing w:val="-6"/>
          <w:sz w:val="28"/>
          <w:lang w:val="en-US"/>
        </w:rPr>
        <w:t xml:space="preserve"> </w:t>
      </w:r>
      <w:r>
        <w:rPr>
          <w:color w:val="221F1F"/>
          <w:sz w:val="28"/>
        </w:rPr>
        <w:t>глаголами</w:t>
      </w:r>
      <w:r w:rsidRPr="00395F00">
        <w:rPr>
          <w:color w:val="221F1F"/>
          <w:spacing w:val="-4"/>
          <w:sz w:val="28"/>
          <w:lang w:val="en-US"/>
        </w:rPr>
        <w:t xml:space="preserve"> </w:t>
      </w:r>
      <w:r>
        <w:rPr>
          <w:color w:val="221F1F"/>
          <w:sz w:val="28"/>
        </w:rPr>
        <w:t>на</w:t>
      </w:r>
      <w:r w:rsidRPr="00395F00">
        <w:rPr>
          <w:color w:val="221F1F"/>
          <w:spacing w:val="-6"/>
          <w:sz w:val="28"/>
          <w:lang w:val="en-US"/>
        </w:rPr>
        <w:t xml:space="preserve"> </w:t>
      </w:r>
      <w:r w:rsidRPr="00395F00">
        <w:rPr>
          <w:color w:val="221F1F"/>
          <w:sz w:val="28"/>
          <w:lang w:val="en-US"/>
        </w:rPr>
        <w:t>-</w:t>
      </w:r>
      <w:proofErr w:type="spellStart"/>
      <w:r w:rsidRPr="00395F00">
        <w:rPr>
          <w:color w:val="221F1F"/>
          <w:sz w:val="28"/>
          <w:lang w:val="en-US"/>
        </w:rPr>
        <w:t>ing</w:t>
      </w:r>
      <w:proofErr w:type="spellEnd"/>
      <w:r w:rsidRPr="00395F00">
        <w:rPr>
          <w:color w:val="221F1F"/>
          <w:sz w:val="28"/>
          <w:lang w:val="en-US"/>
        </w:rPr>
        <w:t>:</w:t>
      </w:r>
      <w:r w:rsidRPr="00395F00">
        <w:rPr>
          <w:color w:val="221F1F"/>
          <w:spacing w:val="-4"/>
          <w:sz w:val="28"/>
          <w:lang w:val="en-US"/>
        </w:rPr>
        <w:t xml:space="preserve"> </w:t>
      </w:r>
      <w:r w:rsidRPr="00395F00">
        <w:rPr>
          <w:color w:val="221F1F"/>
          <w:sz w:val="28"/>
          <w:lang w:val="en-US"/>
        </w:rPr>
        <w:t>to</w:t>
      </w:r>
      <w:r w:rsidRPr="00395F00">
        <w:rPr>
          <w:color w:val="221F1F"/>
          <w:spacing w:val="-4"/>
          <w:sz w:val="28"/>
          <w:lang w:val="en-US"/>
        </w:rPr>
        <w:t xml:space="preserve"> </w:t>
      </w:r>
      <w:r w:rsidRPr="00395F00">
        <w:rPr>
          <w:color w:val="221F1F"/>
          <w:sz w:val="28"/>
          <w:lang w:val="en-US"/>
        </w:rPr>
        <w:t>love/hate</w:t>
      </w:r>
      <w:r w:rsidRPr="00395F00">
        <w:rPr>
          <w:color w:val="221F1F"/>
          <w:spacing w:val="-5"/>
          <w:sz w:val="28"/>
          <w:lang w:val="en-US"/>
        </w:rPr>
        <w:t xml:space="preserve"> </w:t>
      </w:r>
      <w:r w:rsidRPr="00395F00">
        <w:rPr>
          <w:color w:val="221F1F"/>
          <w:sz w:val="28"/>
          <w:lang w:val="en-US"/>
        </w:rPr>
        <w:t>doing</w:t>
      </w:r>
      <w:r w:rsidRPr="00395F00">
        <w:rPr>
          <w:color w:val="221F1F"/>
          <w:spacing w:val="-4"/>
          <w:sz w:val="28"/>
          <w:lang w:val="en-US"/>
        </w:rPr>
        <w:t xml:space="preserve"> </w:t>
      </w:r>
      <w:r w:rsidRPr="00395F00">
        <w:rPr>
          <w:color w:val="221F1F"/>
          <w:spacing w:val="-2"/>
          <w:sz w:val="28"/>
          <w:lang w:val="en-US"/>
        </w:rPr>
        <w:t>something;</w:t>
      </w:r>
    </w:p>
    <w:p w14:paraId="28EC0A4A" w14:textId="77777777" w:rsidR="00E55397" w:rsidRPr="00395F00" w:rsidRDefault="00395F00" w:rsidP="000F6D24">
      <w:pPr>
        <w:pStyle w:val="a5"/>
        <w:numPr>
          <w:ilvl w:val="1"/>
          <w:numId w:val="153"/>
        </w:numPr>
        <w:tabs>
          <w:tab w:val="left" w:pos="1501"/>
        </w:tabs>
        <w:spacing w:line="322" w:lineRule="exact"/>
        <w:ind w:left="1501"/>
        <w:jc w:val="left"/>
        <w:rPr>
          <w:sz w:val="28"/>
          <w:lang w:val="en-US"/>
        </w:rPr>
      </w:pPr>
      <w:r>
        <w:rPr>
          <w:color w:val="221F1F"/>
          <w:sz w:val="28"/>
        </w:rPr>
        <w:t>конструкции</w:t>
      </w:r>
      <w:r w:rsidRPr="00395F00">
        <w:rPr>
          <w:color w:val="221F1F"/>
          <w:sz w:val="28"/>
          <w:lang w:val="en-US"/>
        </w:rPr>
        <w:t>,</w:t>
      </w:r>
      <w:r w:rsidRPr="00395F00">
        <w:rPr>
          <w:color w:val="221F1F"/>
          <w:spacing w:val="-8"/>
          <w:sz w:val="28"/>
          <w:lang w:val="en-US"/>
        </w:rPr>
        <w:t xml:space="preserve"> </w:t>
      </w:r>
      <w:r>
        <w:rPr>
          <w:color w:val="221F1F"/>
          <w:sz w:val="28"/>
        </w:rPr>
        <w:t>содержащие</w:t>
      </w:r>
      <w:r w:rsidRPr="00395F00">
        <w:rPr>
          <w:color w:val="221F1F"/>
          <w:spacing w:val="-7"/>
          <w:sz w:val="28"/>
          <w:lang w:val="en-US"/>
        </w:rPr>
        <w:t xml:space="preserve"> </w:t>
      </w:r>
      <w:r>
        <w:rPr>
          <w:color w:val="221F1F"/>
          <w:sz w:val="28"/>
        </w:rPr>
        <w:t>глаголы</w:t>
      </w:r>
      <w:r w:rsidRPr="00395F00">
        <w:rPr>
          <w:color w:val="221F1F"/>
          <w:sz w:val="28"/>
          <w:lang w:val="en-US"/>
        </w:rPr>
        <w:t>-</w:t>
      </w:r>
      <w:r>
        <w:rPr>
          <w:color w:val="221F1F"/>
          <w:sz w:val="28"/>
        </w:rPr>
        <w:t>связки</w:t>
      </w:r>
      <w:r w:rsidRPr="00395F00">
        <w:rPr>
          <w:color w:val="221F1F"/>
          <w:spacing w:val="-7"/>
          <w:sz w:val="28"/>
          <w:lang w:val="en-US"/>
        </w:rPr>
        <w:t xml:space="preserve"> </w:t>
      </w:r>
      <w:r w:rsidRPr="00395F00">
        <w:rPr>
          <w:color w:val="221F1F"/>
          <w:sz w:val="28"/>
          <w:lang w:val="en-US"/>
        </w:rPr>
        <w:t>to</w:t>
      </w:r>
      <w:r w:rsidRPr="00395F00">
        <w:rPr>
          <w:color w:val="221F1F"/>
          <w:spacing w:val="-5"/>
          <w:sz w:val="28"/>
          <w:lang w:val="en-US"/>
        </w:rPr>
        <w:t xml:space="preserve"> </w:t>
      </w:r>
      <w:r w:rsidRPr="00395F00">
        <w:rPr>
          <w:color w:val="221F1F"/>
          <w:sz w:val="28"/>
          <w:lang w:val="en-US"/>
        </w:rPr>
        <w:t>be/to</w:t>
      </w:r>
      <w:r w:rsidRPr="00395F00">
        <w:rPr>
          <w:color w:val="221F1F"/>
          <w:spacing w:val="-10"/>
          <w:sz w:val="28"/>
          <w:lang w:val="en-US"/>
        </w:rPr>
        <w:t xml:space="preserve"> </w:t>
      </w:r>
      <w:r w:rsidRPr="00395F00">
        <w:rPr>
          <w:color w:val="221F1F"/>
          <w:sz w:val="28"/>
          <w:lang w:val="en-US"/>
        </w:rPr>
        <w:t>look/to</w:t>
      </w:r>
      <w:r w:rsidRPr="00395F00">
        <w:rPr>
          <w:color w:val="221F1F"/>
          <w:spacing w:val="-6"/>
          <w:sz w:val="28"/>
          <w:lang w:val="en-US"/>
        </w:rPr>
        <w:t xml:space="preserve"> </w:t>
      </w:r>
      <w:r w:rsidRPr="00395F00">
        <w:rPr>
          <w:color w:val="221F1F"/>
          <w:sz w:val="28"/>
          <w:lang w:val="en-US"/>
        </w:rPr>
        <w:t>feel/to</w:t>
      </w:r>
      <w:r w:rsidRPr="00395F00">
        <w:rPr>
          <w:color w:val="221F1F"/>
          <w:spacing w:val="-5"/>
          <w:sz w:val="28"/>
          <w:lang w:val="en-US"/>
        </w:rPr>
        <w:t xml:space="preserve"> </w:t>
      </w:r>
      <w:r w:rsidRPr="00395F00">
        <w:rPr>
          <w:color w:val="221F1F"/>
          <w:spacing w:val="-2"/>
          <w:sz w:val="28"/>
          <w:lang w:val="en-US"/>
        </w:rPr>
        <w:t>seem;</w:t>
      </w:r>
    </w:p>
    <w:p w14:paraId="025382EB" w14:textId="77777777" w:rsidR="00E55397" w:rsidRPr="00395F00" w:rsidRDefault="00395F00" w:rsidP="000F6D24">
      <w:pPr>
        <w:pStyle w:val="a5"/>
        <w:numPr>
          <w:ilvl w:val="1"/>
          <w:numId w:val="153"/>
        </w:numPr>
        <w:tabs>
          <w:tab w:val="left" w:pos="1501"/>
        </w:tabs>
        <w:spacing w:line="322" w:lineRule="exact"/>
        <w:ind w:left="1501"/>
        <w:jc w:val="left"/>
        <w:rPr>
          <w:sz w:val="28"/>
          <w:lang w:val="en-US"/>
        </w:rPr>
      </w:pPr>
      <w:r>
        <w:rPr>
          <w:color w:val="221F1F"/>
          <w:sz w:val="28"/>
        </w:rPr>
        <w:t>конструкции</w:t>
      </w:r>
      <w:r w:rsidRPr="00395F00">
        <w:rPr>
          <w:color w:val="221F1F"/>
          <w:spacing w:val="-8"/>
          <w:sz w:val="28"/>
          <w:lang w:val="en-US"/>
        </w:rPr>
        <w:t xml:space="preserve"> </w:t>
      </w:r>
      <w:proofErr w:type="spellStart"/>
      <w:r w:rsidRPr="00395F00">
        <w:rPr>
          <w:color w:val="221F1F"/>
          <w:sz w:val="28"/>
          <w:lang w:val="en-US"/>
        </w:rPr>
        <w:t>be</w:t>
      </w:r>
      <w:proofErr w:type="spellEnd"/>
      <w:r w:rsidRPr="00395F00">
        <w:rPr>
          <w:color w:val="221F1F"/>
          <w:sz w:val="28"/>
          <w:lang w:val="en-US"/>
        </w:rPr>
        <w:t>/get</w:t>
      </w:r>
      <w:r w:rsidRPr="00395F00">
        <w:rPr>
          <w:color w:val="221F1F"/>
          <w:spacing w:val="-6"/>
          <w:sz w:val="28"/>
          <w:lang w:val="en-US"/>
        </w:rPr>
        <w:t xml:space="preserve"> </w:t>
      </w:r>
      <w:r w:rsidRPr="00395F00">
        <w:rPr>
          <w:color w:val="221F1F"/>
          <w:sz w:val="28"/>
          <w:lang w:val="en-US"/>
        </w:rPr>
        <w:t>used</w:t>
      </w:r>
      <w:r w:rsidRPr="00395F00">
        <w:rPr>
          <w:color w:val="221F1F"/>
          <w:spacing w:val="-7"/>
          <w:sz w:val="28"/>
          <w:lang w:val="en-US"/>
        </w:rPr>
        <w:t xml:space="preserve"> </w:t>
      </w:r>
      <w:r w:rsidRPr="00395F00">
        <w:rPr>
          <w:color w:val="221F1F"/>
          <w:sz w:val="28"/>
          <w:lang w:val="en-US"/>
        </w:rPr>
        <w:t>to</w:t>
      </w:r>
      <w:r w:rsidRPr="00395F00">
        <w:rPr>
          <w:color w:val="221F1F"/>
          <w:spacing w:val="-7"/>
          <w:sz w:val="28"/>
          <w:lang w:val="en-US"/>
        </w:rPr>
        <w:t xml:space="preserve"> </w:t>
      </w:r>
      <w:r w:rsidRPr="00395F00">
        <w:rPr>
          <w:color w:val="221F1F"/>
          <w:sz w:val="28"/>
          <w:lang w:val="en-US"/>
        </w:rPr>
        <w:t>do</w:t>
      </w:r>
      <w:r w:rsidRPr="00395F00">
        <w:rPr>
          <w:color w:val="221F1F"/>
          <w:spacing w:val="-7"/>
          <w:sz w:val="28"/>
          <w:lang w:val="en-US"/>
        </w:rPr>
        <w:t xml:space="preserve"> </w:t>
      </w:r>
      <w:r w:rsidRPr="00395F00">
        <w:rPr>
          <w:color w:val="221F1F"/>
          <w:sz w:val="28"/>
          <w:lang w:val="en-US"/>
        </w:rPr>
        <w:t>something;</w:t>
      </w:r>
      <w:r w:rsidRPr="00395F00">
        <w:rPr>
          <w:color w:val="221F1F"/>
          <w:spacing w:val="-3"/>
          <w:sz w:val="28"/>
          <w:lang w:val="en-US"/>
        </w:rPr>
        <w:t xml:space="preserve"> </w:t>
      </w:r>
      <w:r w:rsidRPr="00395F00">
        <w:rPr>
          <w:color w:val="221F1F"/>
          <w:sz w:val="28"/>
          <w:lang w:val="en-US"/>
        </w:rPr>
        <w:t>be/get</w:t>
      </w:r>
      <w:r w:rsidRPr="00395F00">
        <w:rPr>
          <w:color w:val="221F1F"/>
          <w:spacing w:val="-6"/>
          <w:sz w:val="28"/>
          <w:lang w:val="en-US"/>
        </w:rPr>
        <w:t xml:space="preserve"> </w:t>
      </w:r>
      <w:r w:rsidRPr="00395F00">
        <w:rPr>
          <w:color w:val="221F1F"/>
          <w:sz w:val="28"/>
          <w:lang w:val="en-US"/>
        </w:rPr>
        <w:t>used</w:t>
      </w:r>
      <w:r w:rsidRPr="00395F00">
        <w:rPr>
          <w:color w:val="221F1F"/>
          <w:spacing w:val="-6"/>
          <w:sz w:val="28"/>
          <w:lang w:val="en-US"/>
        </w:rPr>
        <w:t xml:space="preserve"> </w:t>
      </w:r>
      <w:r w:rsidRPr="00395F00">
        <w:rPr>
          <w:color w:val="221F1F"/>
          <w:sz w:val="28"/>
          <w:lang w:val="en-US"/>
        </w:rPr>
        <w:t>doing</w:t>
      </w:r>
      <w:r w:rsidRPr="00395F00">
        <w:rPr>
          <w:color w:val="221F1F"/>
          <w:spacing w:val="-7"/>
          <w:sz w:val="28"/>
          <w:lang w:val="en-US"/>
        </w:rPr>
        <w:t xml:space="preserve"> </w:t>
      </w:r>
      <w:r w:rsidRPr="00395F00">
        <w:rPr>
          <w:color w:val="221F1F"/>
          <w:spacing w:val="-2"/>
          <w:sz w:val="28"/>
          <w:lang w:val="en-US"/>
        </w:rPr>
        <w:t>something;</w:t>
      </w:r>
    </w:p>
    <w:p w14:paraId="58D2102A" w14:textId="77777777" w:rsidR="00E55397" w:rsidRDefault="00395F00" w:rsidP="000F6D24">
      <w:pPr>
        <w:pStyle w:val="a5"/>
        <w:numPr>
          <w:ilvl w:val="1"/>
          <w:numId w:val="153"/>
        </w:numPr>
        <w:tabs>
          <w:tab w:val="left" w:pos="1501"/>
        </w:tabs>
        <w:spacing w:line="322" w:lineRule="exact"/>
        <w:ind w:left="1501"/>
        <w:jc w:val="left"/>
        <w:rPr>
          <w:sz w:val="28"/>
        </w:rPr>
      </w:pPr>
      <w:r>
        <w:rPr>
          <w:color w:val="221F1F"/>
          <w:sz w:val="28"/>
        </w:rPr>
        <w:t>конструкцию</w:t>
      </w:r>
      <w:r>
        <w:rPr>
          <w:color w:val="221F1F"/>
          <w:spacing w:val="-5"/>
          <w:sz w:val="28"/>
        </w:rPr>
        <w:t xml:space="preserve"> </w:t>
      </w:r>
      <w:proofErr w:type="spellStart"/>
      <w:r>
        <w:rPr>
          <w:color w:val="221F1F"/>
          <w:sz w:val="28"/>
        </w:rPr>
        <w:t>both</w:t>
      </w:r>
      <w:proofErr w:type="spellEnd"/>
      <w:r>
        <w:rPr>
          <w:color w:val="221F1F"/>
          <w:spacing w:val="-2"/>
          <w:sz w:val="28"/>
        </w:rPr>
        <w:t xml:space="preserve"> </w:t>
      </w:r>
      <w:r>
        <w:rPr>
          <w:color w:val="221F1F"/>
          <w:sz w:val="28"/>
        </w:rPr>
        <w:t>...</w:t>
      </w:r>
      <w:r>
        <w:rPr>
          <w:color w:val="221F1F"/>
          <w:spacing w:val="-5"/>
          <w:sz w:val="28"/>
        </w:rPr>
        <w:t xml:space="preserve"> </w:t>
      </w:r>
      <w:proofErr w:type="spellStart"/>
      <w:r>
        <w:rPr>
          <w:color w:val="221F1F"/>
          <w:sz w:val="28"/>
        </w:rPr>
        <w:t>and</w:t>
      </w:r>
      <w:proofErr w:type="spellEnd"/>
      <w:r>
        <w:rPr>
          <w:color w:val="221F1F"/>
          <w:spacing w:val="-2"/>
          <w:sz w:val="28"/>
        </w:rPr>
        <w:t xml:space="preserve"> </w:t>
      </w:r>
      <w:r>
        <w:rPr>
          <w:color w:val="221F1F"/>
          <w:spacing w:val="-4"/>
          <w:sz w:val="28"/>
        </w:rPr>
        <w:t>...;</w:t>
      </w:r>
    </w:p>
    <w:p w14:paraId="0DC30E34" w14:textId="77777777" w:rsidR="00E55397" w:rsidRPr="00395F00" w:rsidRDefault="00395F00" w:rsidP="000F6D24">
      <w:pPr>
        <w:pStyle w:val="a5"/>
        <w:numPr>
          <w:ilvl w:val="1"/>
          <w:numId w:val="153"/>
        </w:numPr>
        <w:tabs>
          <w:tab w:val="left" w:pos="1501"/>
        </w:tabs>
        <w:ind w:right="429" w:firstLine="0"/>
        <w:rPr>
          <w:sz w:val="28"/>
          <w:lang w:val="en-US"/>
        </w:rPr>
      </w:pPr>
      <w:r>
        <w:rPr>
          <w:color w:val="221F1F"/>
          <w:sz w:val="28"/>
        </w:rPr>
        <w:t>конструкции</w:t>
      </w:r>
      <w:r w:rsidRPr="00395F00">
        <w:rPr>
          <w:color w:val="221F1F"/>
          <w:spacing w:val="-8"/>
          <w:sz w:val="28"/>
          <w:lang w:val="en-US"/>
        </w:rPr>
        <w:t xml:space="preserve"> </w:t>
      </w:r>
      <w:r w:rsidRPr="00395F00">
        <w:rPr>
          <w:color w:val="221F1F"/>
          <w:sz w:val="28"/>
          <w:lang w:val="en-US"/>
        </w:rPr>
        <w:t>c</w:t>
      </w:r>
      <w:r w:rsidRPr="00395F00">
        <w:rPr>
          <w:color w:val="221F1F"/>
          <w:spacing w:val="-9"/>
          <w:sz w:val="28"/>
          <w:lang w:val="en-US"/>
        </w:rPr>
        <w:t xml:space="preserve"> </w:t>
      </w:r>
      <w:r>
        <w:rPr>
          <w:color w:val="221F1F"/>
          <w:sz w:val="28"/>
        </w:rPr>
        <w:t>глаголами</w:t>
      </w:r>
      <w:r w:rsidRPr="00395F00">
        <w:rPr>
          <w:color w:val="221F1F"/>
          <w:spacing w:val="-10"/>
          <w:sz w:val="28"/>
          <w:lang w:val="en-US"/>
        </w:rPr>
        <w:t xml:space="preserve"> </w:t>
      </w:r>
      <w:r w:rsidRPr="00395F00">
        <w:rPr>
          <w:color w:val="221F1F"/>
          <w:sz w:val="28"/>
          <w:lang w:val="en-US"/>
        </w:rPr>
        <w:t>to</w:t>
      </w:r>
      <w:r w:rsidRPr="00395F00">
        <w:rPr>
          <w:color w:val="221F1F"/>
          <w:spacing w:val="-10"/>
          <w:sz w:val="28"/>
          <w:lang w:val="en-US"/>
        </w:rPr>
        <w:t xml:space="preserve"> </w:t>
      </w:r>
      <w:r w:rsidRPr="00395F00">
        <w:rPr>
          <w:color w:val="221F1F"/>
          <w:sz w:val="28"/>
          <w:lang w:val="en-US"/>
        </w:rPr>
        <w:t>stop,</w:t>
      </w:r>
      <w:r w:rsidRPr="00395F00">
        <w:rPr>
          <w:color w:val="221F1F"/>
          <w:spacing w:val="-11"/>
          <w:sz w:val="28"/>
          <w:lang w:val="en-US"/>
        </w:rPr>
        <w:t xml:space="preserve"> </w:t>
      </w:r>
      <w:r w:rsidRPr="00395F00">
        <w:rPr>
          <w:color w:val="221F1F"/>
          <w:sz w:val="28"/>
          <w:lang w:val="en-US"/>
        </w:rPr>
        <w:t>to</w:t>
      </w:r>
      <w:r w:rsidRPr="00395F00">
        <w:rPr>
          <w:color w:val="221F1F"/>
          <w:spacing w:val="-10"/>
          <w:sz w:val="28"/>
          <w:lang w:val="en-US"/>
        </w:rPr>
        <w:t xml:space="preserve"> </w:t>
      </w:r>
      <w:r w:rsidRPr="00395F00">
        <w:rPr>
          <w:color w:val="221F1F"/>
          <w:sz w:val="28"/>
          <w:lang w:val="en-US"/>
        </w:rPr>
        <w:t>remember,</w:t>
      </w:r>
      <w:r w:rsidRPr="00395F00">
        <w:rPr>
          <w:color w:val="221F1F"/>
          <w:spacing w:val="-9"/>
          <w:sz w:val="28"/>
          <w:lang w:val="en-US"/>
        </w:rPr>
        <w:t xml:space="preserve"> </w:t>
      </w:r>
      <w:r w:rsidRPr="00395F00">
        <w:rPr>
          <w:color w:val="221F1F"/>
          <w:sz w:val="28"/>
          <w:lang w:val="en-US"/>
        </w:rPr>
        <w:t>to</w:t>
      </w:r>
      <w:r w:rsidRPr="00395F00">
        <w:rPr>
          <w:color w:val="221F1F"/>
          <w:spacing w:val="-8"/>
          <w:sz w:val="28"/>
          <w:lang w:val="en-US"/>
        </w:rPr>
        <w:t xml:space="preserve"> </w:t>
      </w:r>
      <w:r w:rsidRPr="00395F00">
        <w:rPr>
          <w:color w:val="221F1F"/>
          <w:sz w:val="28"/>
          <w:lang w:val="en-US"/>
        </w:rPr>
        <w:t>forget</w:t>
      </w:r>
      <w:r w:rsidRPr="00395F00">
        <w:rPr>
          <w:color w:val="221F1F"/>
          <w:spacing w:val="-10"/>
          <w:sz w:val="28"/>
          <w:lang w:val="en-US"/>
        </w:rPr>
        <w:t xml:space="preserve"> </w:t>
      </w:r>
      <w:r w:rsidRPr="00395F00">
        <w:rPr>
          <w:color w:val="221F1F"/>
          <w:sz w:val="28"/>
          <w:lang w:val="en-US"/>
        </w:rPr>
        <w:t>(</w:t>
      </w:r>
      <w:r>
        <w:rPr>
          <w:color w:val="221F1F"/>
          <w:sz w:val="28"/>
        </w:rPr>
        <w:t>разница</w:t>
      </w:r>
      <w:r w:rsidRPr="00395F00">
        <w:rPr>
          <w:color w:val="221F1F"/>
          <w:spacing w:val="-10"/>
          <w:sz w:val="28"/>
          <w:lang w:val="en-US"/>
        </w:rPr>
        <w:t xml:space="preserve"> </w:t>
      </w:r>
      <w:r>
        <w:rPr>
          <w:color w:val="221F1F"/>
          <w:sz w:val="28"/>
        </w:rPr>
        <w:t>в</w:t>
      </w:r>
      <w:r w:rsidRPr="00395F00">
        <w:rPr>
          <w:color w:val="221F1F"/>
          <w:spacing w:val="-9"/>
          <w:sz w:val="28"/>
          <w:lang w:val="en-US"/>
        </w:rPr>
        <w:t xml:space="preserve"> </w:t>
      </w:r>
      <w:r>
        <w:rPr>
          <w:color w:val="221F1F"/>
          <w:sz w:val="28"/>
        </w:rPr>
        <w:t>значении</w:t>
      </w:r>
      <w:r w:rsidRPr="00395F00">
        <w:rPr>
          <w:color w:val="221F1F"/>
          <w:sz w:val="28"/>
          <w:lang w:val="en-US"/>
        </w:rPr>
        <w:t xml:space="preserve"> to stop doing </w:t>
      </w:r>
      <w:proofErr w:type="spellStart"/>
      <w:r w:rsidRPr="00395F00">
        <w:rPr>
          <w:color w:val="221F1F"/>
          <w:sz w:val="28"/>
          <w:lang w:val="en-US"/>
        </w:rPr>
        <w:t>smth</w:t>
      </w:r>
      <w:proofErr w:type="spellEnd"/>
      <w:r w:rsidRPr="00395F00">
        <w:rPr>
          <w:color w:val="221F1F"/>
          <w:sz w:val="28"/>
          <w:lang w:val="en-US"/>
        </w:rPr>
        <w:t xml:space="preserve"> </w:t>
      </w:r>
      <w:r>
        <w:rPr>
          <w:color w:val="221F1F"/>
          <w:sz w:val="28"/>
        </w:rPr>
        <w:t>и</w:t>
      </w:r>
      <w:r w:rsidRPr="00395F00">
        <w:rPr>
          <w:color w:val="221F1F"/>
          <w:sz w:val="28"/>
          <w:lang w:val="en-US"/>
        </w:rPr>
        <w:t xml:space="preserve"> to stop to do </w:t>
      </w:r>
      <w:proofErr w:type="spellStart"/>
      <w:r w:rsidRPr="00395F00">
        <w:rPr>
          <w:color w:val="221F1F"/>
          <w:sz w:val="28"/>
          <w:lang w:val="en-US"/>
        </w:rPr>
        <w:t>smth</w:t>
      </w:r>
      <w:proofErr w:type="spellEnd"/>
      <w:r w:rsidRPr="00395F00">
        <w:rPr>
          <w:color w:val="221F1F"/>
          <w:sz w:val="28"/>
          <w:lang w:val="en-US"/>
        </w:rPr>
        <w:t>);</w:t>
      </w:r>
    </w:p>
    <w:p w14:paraId="0F049D70" w14:textId="77777777" w:rsidR="00E55397" w:rsidRPr="00395F00" w:rsidRDefault="00395F00" w:rsidP="000F6D24">
      <w:pPr>
        <w:pStyle w:val="a5"/>
        <w:numPr>
          <w:ilvl w:val="1"/>
          <w:numId w:val="153"/>
        </w:numPr>
        <w:tabs>
          <w:tab w:val="left" w:pos="1501"/>
        </w:tabs>
        <w:ind w:right="427" w:firstLine="0"/>
        <w:rPr>
          <w:sz w:val="28"/>
          <w:lang w:val="en-US"/>
        </w:rPr>
      </w:pPr>
      <w:r>
        <w:rPr>
          <w:color w:val="221F1F"/>
          <w:sz w:val="28"/>
        </w:rPr>
        <w:t>глаголы</w:t>
      </w:r>
      <w:r w:rsidRPr="00395F00">
        <w:rPr>
          <w:color w:val="221F1F"/>
          <w:sz w:val="28"/>
          <w:lang w:val="en-US"/>
        </w:rPr>
        <w:t xml:space="preserve"> </w:t>
      </w:r>
      <w:r>
        <w:rPr>
          <w:color w:val="221F1F"/>
          <w:sz w:val="28"/>
        </w:rPr>
        <w:t>в</w:t>
      </w:r>
      <w:r w:rsidRPr="00395F00">
        <w:rPr>
          <w:color w:val="221F1F"/>
          <w:sz w:val="28"/>
          <w:lang w:val="en-US"/>
        </w:rPr>
        <w:t xml:space="preserve"> </w:t>
      </w:r>
      <w:proofErr w:type="spellStart"/>
      <w:proofErr w:type="gramStart"/>
      <w:r>
        <w:rPr>
          <w:color w:val="221F1F"/>
          <w:sz w:val="28"/>
        </w:rPr>
        <w:t>видо</w:t>
      </w:r>
      <w:proofErr w:type="spellEnd"/>
      <w:r w:rsidRPr="00395F00">
        <w:rPr>
          <w:color w:val="221F1F"/>
          <w:sz w:val="28"/>
          <w:lang w:val="en-US"/>
        </w:rPr>
        <w:t>-</w:t>
      </w:r>
      <w:r>
        <w:rPr>
          <w:color w:val="221F1F"/>
          <w:sz w:val="28"/>
        </w:rPr>
        <w:t>временных</w:t>
      </w:r>
      <w:proofErr w:type="gramEnd"/>
      <w:r w:rsidRPr="00395F00">
        <w:rPr>
          <w:color w:val="221F1F"/>
          <w:sz w:val="28"/>
          <w:lang w:val="en-US"/>
        </w:rPr>
        <w:t xml:space="preserve"> </w:t>
      </w:r>
      <w:r>
        <w:rPr>
          <w:color w:val="221F1F"/>
          <w:sz w:val="28"/>
        </w:rPr>
        <w:t>формах</w:t>
      </w:r>
      <w:r w:rsidRPr="00395F00">
        <w:rPr>
          <w:color w:val="221F1F"/>
          <w:sz w:val="28"/>
          <w:lang w:val="en-US"/>
        </w:rPr>
        <w:t xml:space="preserve"> </w:t>
      </w:r>
      <w:r>
        <w:rPr>
          <w:color w:val="221F1F"/>
          <w:sz w:val="28"/>
        </w:rPr>
        <w:t>действительного</w:t>
      </w:r>
      <w:r w:rsidRPr="00395F00">
        <w:rPr>
          <w:color w:val="221F1F"/>
          <w:sz w:val="28"/>
          <w:lang w:val="en-US"/>
        </w:rPr>
        <w:t xml:space="preserve"> </w:t>
      </w:r>
      <w:r>
        <w:rPr>
          <w:color w:val="221F1F"/>
          <w:sz w:val="28"/>
        </w:rPr>
        <w:t>залога</w:t>
      </w:r>
      <w:r w:rsidRPr="00395F00">
        <w:rPr>
          <w:color w:val="221F1F"/>
          <w:sz w:val="28"/>
          <w:lang w:val="en-US"/>
        </w:rPr>
        <w:t xml:space="preserve"> </w:t>
      </w:r>
      <w:r>
        <w:rPr>
          <w:color w:val="221F1F"/>
          <w:sz w:val="28"/>
        </w:rPr>
        <w:t>в</w:t>
      </w:r>
      <w:r w:rsidRPr="00395F00">
        <w:rPr>
          <w:color w:val="221F1F"/>
          <w:sz w:val="28"/>
          <w:lang w:val="en-US"/>
        </w:rPr>
        <w:t xml:space="preserve"> </w:t>
      </w:r>
      <w:proofErr w:type="spellStart"/>
      <w:r>
        <w:rPr>
          <w:color w:val="221F1F"/>
          <w:sz w:val="28"/>
        </w:rPr>
        <w:t>изъявитель</w:t>
      </w:r>
      <w:proofErr w:type="spellEnd"/>
      <w:r w:rsidRPr="00395F00">
        <w:rPr>
          <w:color w:val="221F1F"/>
          <w:sz w:val="28"/>
          <w:lang w:val="en-US"/>
        </w:rPr>
        <w:t xml:space="preserve">- </w:t>
      </w:r>
      <w:r>
        <w:rPr>
          <w:color w:val="221F1F"/>
          <w:sz w:val="28"/>
        </w:rPr>
        <w:t>ном</w:t>
      </w:r>
      <w:r w:rsidRPr="00395F00">
        <w:rPr>
          <w:color w:val="221F1F"/>
          <w:spacing w:val="40"/>
          <w:sz w:val="28"/>
          <w:lang w:val="en-US"/>
        </w:rPr>
        <w:t xml:space="preserve"> </w:t>
      </w:r>
      <w:r>
        <w:rPr>
          <w:color w:val="221F1F"/>
          <w:sz w:val="28"/>
        </w:rPr>
        <w:t>наклонении</w:t>
      </w:r>
      <w:r w:rsidRPr="00395F00">
        <w:rPr>
          <w:color w:val="221F1F"/>
          <w:spacing w:val="40"/>
          <w:sz w:val="28"/>
          <w:lang w:val="en-US"/>
        </w:rPr>
        <w:t xml:space="preserve"> </w:t>
      </w:r>
      <w:r w:rsidRPr="00395F00">
        <w:rPr>
          <w:color w:val="221F1F"/>
          <w:sz w:val="28"/>
          <w:lang w:val="en-US"/>
        </w:rPr>
        <w:t>(Past</w:t>
      </w:r>
      <w:r w:rsidRPr="00395F00">
        <w:rPr>
          <w:color w:val="221F1F"/>
          <w:spacing w:val="40"/>
          <w:sz w:val="28"/>
          <w:lang w:val="en-US"/>
        </w:rPr>
        <w:t xml:space="preserve"> </w:t>
      </w:r>
      <w:r w:rsidRPr="00395F00">
        <w:rPr>
          <w:color w:val="221F1F"/>
          <w:sz w:val="28"/>
          <w:lang w:val="en-US"/>
        </w:rPr>
        <w:t>Perfect</w:t>
      </w:r>
      <w:r w:rsidRPr="00395F00">
        <w:rPr>
          <w:color w:val="221F1F"/>
          <w:spacing w:val="40"/>
          <w:sz w:val="28"/>
          <w:lang w:val="en-US"/>
        </w:rPr>
        <w:t xml:space="preserve"> </w:t>
      </w:r>
      <w:r w:rsidRPr="00395F00">
        <w:rPr>
          <w:color w:val="221F1F"/>
          <w:sz w:val="28"/>
          <w:lang w:val="en-US"/>
        </w:rPr>
        <w:t>Tense;</w:t>
      </w:r>
      <w:r w:rsidRPr="00395F00">
        <w:rPr>
          <w:color w:val="221F1F"/>
          <w:spacing w:val="40"/>
          <w:sz w:val="28"/>
          <w:lang w:val="en-US"/>
        </w:rPr>
        <w:t xml:space="preserve"> </w:t>
      </w:r>
      <w:r w:rsidRPr="00395F00">
        <w:rPr>
          <w:color w:val="221F1F"/>
          <w:sz w:val="28"/>
          <w:lang w:val="en-US"/>
        </w:rPr>
        <w:t>Present</w:t>
      </w:r>
      <w:r w:rsidRPr="00395F00">
        <w:rPr>
          <w:color w:val="221F1F"/>
          <w:spacing w:val="40"/>
          <w:sz w:val="28"/>
          <w:lang w:val="en-US"/>
        </w:rPr>
        <w:t xml:space="preserve"> </w:t>
      </w:r>
      <w:r w:rsidRPr="00395F00">
        <w:rPr>
          <w:color w:val="221F1F"/>
          <w:sz w:val="28"/>
          <w:lang w:val="en-US"/>
        </w:rPr>
        <w:t>Perfect</w:t>
      </w:r>
      <w:r w:rsidRPr="00395F00">
        <w:rPr>
          <w:color w:val="221F1F"/>
          <w:spacing w:val="40"/>
          <w:sz w:val="28"/>
          <w:lang w:val="en-US"/>
        </w:rPr>
        <w:t xml:space="preserve"> </w:t>
      </w:r>
      <w:r w:rsidRPr="00395F00">
        <w:rPr>
          <w:color w:val="221F1F"/>
          <w:sz w:val="28"/>
          <w:lang w:val="en-US"/>
        </w:rPr>
        <w:t>Continuous</w:t>
      </w:r>
      <w:r w:rsidRPr="00395F00">
        <w:rPr>
          <w:color w:val="221F1F"/>
          <w:spacing w:val="40"/>
          <w:sz w:val="28"/>
          <w:lang w:val="en-US"/>
        </w:rPr>
        <w:t xml:space="preserve"> </w:t>
      </w:r>
      <w:r w:rsidRPr="00395F00">
        <w:rPr>
          <w:color w:val="221F1F"/>
          <w:sz w:val="28"/>
          <w:lang w:val="en-US"/>
        </w:rPr>
        <w:t>Tense,</w:t>
      </w:r>
      <w:r w:rsidRPr="00395F00">
        <w:rPr>
          <w:color w:val="221F1F"/>
          <w:spacing w:val="40"/>
          <w:sz w:val="28"/>
          <w:lang w:val="en-US"/>
        </w:rPr>
        <w:t xml:space="preserve"> </w:t>
      </w:r>
      <w:r w:rsidRPr="00395F00">
        <w:rPr>
          <w:color w:val="221F1F"/>
          <w:sz w:val="28"/>
          <w:lang w:val="en-US"/>
        </w:rPr>
        <w:t>Fu-</w:t>
      </w:r>
      <w:r w:rsidRPr="00395F00">
        <w:rPr>
          <w:color w:val="221F1F"/>
          <w:spacing w:val="80"/>
          <w:w w:val="150"/>
          <w:sz w:val="28"/>
          <w:lang w:val="en-US"/>
        </w:rPr>
        <w:t xml:space="preserve"> </w:t>
      </w:r>
      <w:proofErr w:type="spellStart"/>
      <w:r w:rsidRPr="00395F00">
        <w:rPr>
          <w:color w:val="221F1F"/>
          <w:spacing w:val="-2"/>
          <w:sz w:val="28"/>
          <w:lang w:val="en-US"/>
        </w:rPr>
        <w:t>ture</w:t>
      </w:r>
      <w:proofErr w:type="spellEnd"/>
      <w:r w:rsidRPr="00395F00">
        <w:rPr>
          <w:color w:val="221F1F"/>
          <w:spacing w:val="-2"/>
          <w:sz w:val="28"/>
          <w:lang w:val="en-US"/>
        </w:rPr>
        <w:t>-in-the-Past);</w:t>
      </w:r>
    </w:p>
    <w:p w14:paraId="3F187C2C" w14:textId="77777777" w:rsidR="00E55397" w:rsidRDefault="00395F00" w:rsidP="000F6D24">
      <w:pPr>
        <w:pStyle w:val="a5"/>
        <w:numPr>
          <w:ilvl w:val="1"/>
          <w:numId w:val="153"/>
        </w:numPr>
        <w:tabs>
          <w:tab w:val="left" w:pos="1501"/>
        </w:tabs>
        <w:spacing w:line="323" w:lineRule="exact"/>
        <w:ind w:left="1501"/>
        <w:rPr>
          <w:sz w:val="28"/>
        </w:rPr>
      </w:pPr>
      <w:r>
        <w:rPr>
          <w:color w:val="221F1F"/>
          <w:sz w:val="28"/>
        </w:rPr>
        <w:t>модальные</w:t>
      </w:r>
      <w:r>
        <w:rPr>
          <w:color w:val="221F1F"/>
          <w:spacing w:val="-6"/>
          <w:sz w:val="28"/>
        </w:rPr>
        <w:t xml:space="preserve"> </w:t>
      </w:r>
      <w:r>
        <w:rPr>
          <w:color w:val="221F1F"/>
          <w:sz w:val="28"/>
        </w:rPr>
        <w:t>глаголы</w:t>
      </w:r>
      <w:r>
        <w:rPr>
          <w:color w:val="221F1F"/>
          <w:spacing w:val="-7"/>
          <w:sz w:val="28"/>
        </w:rPr>
        <w:t xml:space="preserve"> </w:t>
      </w:r>
      <w:r>
        <w:rPr>
          <w:color w:val="221F1F"/>
          <w:sz w:val="28"/>
        </w:rPr>
        <w:t>в</w:t>
      </w:r>
      <w:r>
        <w:rPr>
          <w:color w:val="221F1F"/>
          <w:spacing w:val="-4"/>
          <w:sz w:val="28"/>
        </w:rPr>
        <w:t xml:space="preserve"> </w:t>
      </w:r>
      <w:r>
        <w:rPr>
          <w:color w:val="221F1F"/>
          <w:sz w:val="28"/>
        </w:rPr>
        <w:t>косвенной</w:t>
      </w:r>
      <w:r>
        <w:rPr>
          <w:color w:val="221F1F"/>
          <w:spacing w:val="-7"/>
          <w:sz w:val="28"/>
        </w:rPr>
        <w:t xml:space="preserve"> </w:t>
      </w:r>
      <w:r>
        <w:rPr>
          <w:color w:val="221F1F"/>
          <w:sz w:val="28"/>
        </w:rPr>
        <w:t>речи</w:t>
      </w:r>
      <w:r>
        <w:rPr>
          <w:color w:val="221F1F"/>
          <w:spacing w:val="-3"/>
          <w:sz w:val="28"/>
        </w:rPr>
        <w:t xml:space="preserve"> </w:t>
      </w:r>
      <w:r>
        <w:rPr>
          <w:color w:val="221F1F"/>
          <w:sz w:val="28"/>
        </w:rPr>
        <w:t>в</w:t>
      </w:r>
      <w:r>
        <w:rPr>
          <w:color w:val="221F1F"/>
          <w:spacing w:val="-8"/>
          <w:sz w:val="28"/>
        </w:rPr>
        <w:t xml:space="preserve"> </w:t>
      </w:r>
      <w:r>
        <w:rPr>
          <w:color w:val="221F1F"/>
          <w:sz w:val="28"/>
        </w:rPr>
        <w:t>настоящем</w:t>
      </w:r>
      <w:r>
        <w:rPr>
          <w:color w:val="221F1F"/>
          <w:spacing w:val="-4"/>
          <w:sz w:val="28"/>
        </w:rPr>
        <w:t xml:space="preserve"> </w:t>
      </w:r>
      <w:r>
        <w:rPr>
          <w:color w:val="221F1F"/>
          <w:sz w:val="28"/>
        </w:rPr>
        <w:t>и</w:t>
      </w:r>
      <w:r>
        <w:rPr>
          <w:color w:val="221F1F"/>
          <w:spacing w:val="-4"/>
          <w:sz w:val="28"/>
        </w:rPr>
        <w:t xml:space="preserve"> </w:t>
      </w:r>
      <w:r>
        <w:rPr>
          <w:color w:val="221F1F"/>
          <w:sz w:val="28"/>
        </w:rPr>
        <w:t>прошедшем</w:t>
      </w:r>
      <w:r>
        <w:rPr>
          <w:color w:val="221F1F"/>
          <w:spacing w:val="-3"/>
          <w:sz w:val="28"/>
        </w:rPr>
        <w:t xml:space="preserve"> </w:t>
      </w:r>
      <w:r>
        <w:rPr>
          <w:color w:val="221F1F"/>
          <w:spacing w:val="-2"/>
          <w:sz w:val="28"/>
        </w:rPr>
        <w:t>времени;</w:t>
      </w:r>
    </w:p>
    <w:p w14:paraId="29607D73" w14:textId="77777777" w:rsidR="00E55397" w:rsidRDefault="00395F00" w:rsidP="000F6D24">
      <w:pPr>
        <w:pStyle w:val="a5"/>
        <w:numPr>
          <w:ilvl w:val="1"/>
          <w:numId w:val="153"/>
        </w:numPr>
        <w:tabs>
          <w:tab w:val="left" w:pos="1501"/>
        </w:tabs>
        <w:ind w:right="434" w:firstLine="0"/>
        <w:rPr>
          <w:sz w:val="28"/>
        </w:rPr>
      </w:pPr>
      <w:r>
        <w:rPr>
          <w:color w:val="221F1F"/>
          <w:sz w:val="28"/>
        </w:rPr>
        <w:t>неличные формы глагола (инфинитив, герундий, причастия настоящего и прошедшего времени);</w:t>
      </w:r>
    </w:p>
    <w:p w14:paraId="75B979F8" w14:textId="77777777" w:rsidR="00E55397" w:rsidRDefault="00395F00" w:rsidP="000F6D24">
      <w:pPr>
        <w:pStyle w:val="a5"/>
        <w:numPr>
          <w:ilvl w:val="1"/>
          <w:numId w:val="153"/>
        </w:numPr>
        <w:tabs>
          <w:tab w:val="left" w:pos="1501"/>
        </w:tabs>
        <w:spacing w:line="321" w:lineRule="exact"/>
        <w:ind w:left="1501"/>
        <w:rPr>
          <w:sz w:val="28"/>
        </w:rPr>
      </w:pPr>
      <w:r>
        <w:rPr>
          <w:color w:val="221F1F"/>
          <w:sz w:val="28"/>
        </w:rPr>
        <w:t>наречия</w:t>
      </w:r>
      <w:r>
        <w:rPr>
          <w:color w:val="221F1F"/>
          <w:spacing w:val="-3"/>
          <w:sz w:val="28"/>
        </w:rPr>
        <w:t xml:space="preserve"> </w:t>
      </w:r>
      <w:proofErr w:type="spellStart"/>
      <w:r>
        <w:rPr>
          <w:color w:val="221F1F"/>
          <w:sz w:val="28"/>
        </w:rPr>
        <w:t>too</w:t>
      </w:r>
      <w:proofErr w:type="spellEnd"/>
      <w:r>
        <w:rPr>
          <w:color w:val="221F1F"/>
          <w:spacing w:val="-1"/>
          <w:sz w:val="28"/>
        </w:rPr>
        <w:t xml:space="preserve"> </w:t>
      </w:r>
      <w:r>
        <w:rPr>
          <w:color w:val="221F1F"/>
          <w:sz w:val="28"/>
        </w:rPr>
        <w:t>—</w:t>
      </w:r>
      <w:r>
        <w:rPr>
          <w:color w:val="221F1F"/>
          <w:spacing w:val="-3"/>
          <w:sz w:val="28"/>
        </w:rPr>
        <w:t xml:space="preserve"> </w:t>
      </w:r>
      <w:proofErr w:type="spellStart"/>
      <w:r>
        <w:rPr>
          <w:color w:val="221F1F"/>
          <w:spacing w:val="-2"/>
          <w:sz w:val="28"/>
        </w:rPr>
        <w:t>enough</w:t>
      </w:r>
      <w:proofErr w:type="spellEnd"/>
      <w:r>
        <w:rPr>
          <w:color w:val="221F1F"/>
          <w:spacing w:val="-2"/>
          <w:sz w:val="28"/>
        </w:rPr>
        <w:t>;</w:t>
      </w:r>
    </w:p>
    <w:p w14:paraId="67890D16" w14:textId="77777777" w:rsidR="00E55397" w:rsidRDefault="00395F00" w:rsidP="000F6D24">
      <w:pPr>
        <w:pStyle w:val="a5"/>
        <w:numPr>
          <w:ilvl w:val="1"/>
          <w:numId w:val="153"/>
        </w:numPr>
        <w:tabs>
          <w:tab w:val="left" w:pos="1501"/>
        </w:tabs>
        <w:ind w:right="438" w:firstLine="0"/>
        <w:rPr>
          <w:sz w:val="28"/>
        </w:rPr>
      </w:pPr>
      <w:r>
        <w:rPr>
          <w:color w:val="221F1F"/>
          <w:sz w:val="28"/>
        </w:rPr>
        <w:t xml:space="preserve">отрицательные местоимения </w:t>
      </w:r>
      <w:proofErr w:type="spellStart"/>
      <w:r>
        <w:rPr>
          <w:color w:val="221F1F"/>
          <w:sz w:val="28"/>
        </w:rPr>
        <w:t>no</w:t>
      </w:r>
      <w:proofErr w:type="spellEnd"/>
      <w:r>
        <w:rPr>
          <w:color w:val="221F1F"/>
          <w:sz w:val="28"/>
        </w:rPr>
        <w:t xml:space="preserve"> (и его производные </w:t>
      </w:r>
      <w:proofErr w:type="spellStart"/>
      <w:r>
        <w:rPr>
          <w:color w:val="221F1F"/>
          <w:sz w:val="28"/>
        </w:rPr>
        <w:t>nobody</w:t>
      </w:r>
      <w:proofErr w:type="spellEnd"/>
      <w:r>
        <w:rPr>
          <w:color w:val="221F1F"/>
          <w:sz w:val="28"/>
        </w:rPr>
        <w:t xml:space="preserve">, </w:t>
      </w:r>
      <w:proofErr w:type="spellStart"/>
      <w:r>
        <w:rPr>
          <w:color w:val="221F1F"/>
          <w:sz w:val="28"/>
        </w:rPr>
        <w:t>nothing</w:t>
      </w:r>
      <w:proofErr w:type="spellEnd"/>
      <w:r>
        <w:rPr>
          <w:color w:val="221F1F"/>
          <w:sz w:val="28"/>
        </w:rPr>
        <w:t xml:space="preserve">, </w:t>
      </w:r>
      <w:proofErr w:type="spellStart"/>
      <w:r>
        <w:rPr>
          <w:color w:val="221F1F"/>
          <w:sz w:val="28"/>
        </w:rPr>
        <w:t>etc</w:t>
      </w:r>
      <w:proofErr w:type="spellEnd"/>
      <w:r>
        <w:rPr>
          <w:color w:val="221F1F"/>
          <w:sz w:val="28"/>
        </w:rPr>
        <w:t xml:space="preserve">.), </w:t>
      </w:r>
      <w:proofErr w:type="spellStart"/>
      <w:r>
        <w:rPr>
          <w:color w:val="221F1F"/>
          <w:spacing w:val="-2"/>
          <w:sz w:val="28"/>
        </w:rPr>
        <w:t>none</w:t>
      </w:r>
      <w:proofErr w:type="spellEnd"/>
      <w:r>
        <w:rPr>
          <w:color w:val="221F1F"/>
          <w:spacing w:val="-2"/>
          <w:sz w:val="28"/>
        </w:rPr>
        <w:t>.</w:t>
      </w:r>
    </w:p>
    <w:p w14:paraId="0FC7F7B6" w14:textId="77777777" w:rsidR="00E55397" w:rsidRDefault="00395F00" w:rsidP="000F6D24">
      <w:pPr>
        <w:pStyle w:val="a5"/>
        <w:numPr>
          <w:ilvl w:val="0"/>
          <w:numId w:val="153"/>
        </w:numPr>
        <w:tabs>
          <w:tab w:val="left" w:pos="1499"/>
        </w:tabs>
        <w:spacing w:line="322" w:lineRule="exact"/>
        <w:ind w:left="1499" w:hanging="706"/>
        <w:rPr>
          <w:sz w:val="28"/>
        </w:rPr>
      </w:pPr>
      <w:r>
        <w:rPr>
          <w:i/>
          <w:color w:val="221F1F"/>
          <w:sz w:val="28"/>
        </w:rPr>
        <w:t>владеть</w:t>
      </w:r>
      <w:r>
        <w:rPr>
          <w:i/>
          <w:color w:val="221F1F"/>
          <w:spacing w:val="-11"/>
          <w:sz w:val="28"/>
        </w:rPr>
        <w:t xml:space="preserve"> </w:t>
      </w:r>
      <w:r>
        <w:rPr>
          <w:color w:val="221F1F"/>
          <w:sz w:val="28"/>
        </w:rPr>
        <w:t>социокультурными</w:t>
      </w:r>
      <w:r>
        <w:rPr>
          <w:color w:val="221F1F"/>
          <w:spacing w:val="-7"/>
          <w:sz w:val="28"/>
        </w:rPr>
        <w:t xml:space="preserve"> </w:t>
      </w:r>
      <w:r>
        <w:rPr>
          <w:color w:val="221F1F"/>
          <w:sz w:val="28"/>
        </w:rPr>
        <w:t>знаниями</w:t>
      </w:r>
      <w:r>
        <w:rPr>
          <w:color w:val="221F1F"/>
          <w:spacing w:val="-7"/>
          <w:sz w:val="28"/>
        </w:rPr>
        <w:t xml:space="preserve"> </w:t>
      </w:r>
      <w:r>
        <w:rPr>
          <w:color w:val="221F1F"/>
          <w:sz w:val="28"/>
        </w:rPr>
        <w:t>и</w:t>
      </w:r>
      <w:r>
        <w:rPr>
          <w:color w:val="221F1F"/>
          <w:spacing w:val="-10"/>
          <w:sz w:val="28"/>
        </w:rPr>
        <w:t xml:space="preserve"> </w:t>
      </w:r>
      <w:r>
        <w:rPr>
          <w:color w:val="221F1F"/>
          <w:spacing w:val="-2"/>
          <w:sz w:val="28"/>
        </w:rPr>
        <w:t>умениями:</w:t>
      </w:r>
    </w:p>
    <w:p w14:paraId="0576B81E" w14:textId="77777777" w:rsidR="00E55397" w:rsidRDefault="00395F00">
      <w:pPr>
        <w:pStyle w:val="a3"/>
        <w:ind w:right="428"/>
      </w:pPr>
      <w:r>
        <w:rPr>
          <w:i/>
          <w:color w:val="221F1F"/>
        </w:rPr>
        <w:t xml:space="preserve">осуществлять </w:t>
      </w:r>
      <w:r>
        <w:rPr>
          <w:color w:val="221F1F"/>
        </w:rPr>
        <w:t xml:space="preserve">межличностное и межкультурное общение, используя знания о национально-культурных особенностях своей страны и страны/стран </w:t>
      </w:r>
      <w:proofErr w:type="spellStart"/>
      <w:proofErr w:type="gramStart"/>
      <w:r>
        <w:rPr>
          <w:color w:val="221F1F"/>
        </w:rPr>
        <w:t>изучае</w:t>
      </w:r>
      <w:proofErr w:type="spellEnd"/>
      <w:r>
        <w:rPr>
          <w:color w:val="221F1F"/>
        </w:rPr>
        <w:t xml:space="preserve">- </w:t>
      </w:r>
      <w:proofErr w:type="spellStart"/>
      <w:r>
        <w:rPr>
          <w:color w:val="221F1F"/>
        </w:rPr>
        <w:t>мого</w:t>
      </w:r>
      <w:proofErr w:type="spellEnd"/>
      <w:proofErr w:type="gramEnd"/>
      <w:r>
        <w:rPr>
          <w:color w:val="221F1F"/>
        </w:rPr>
        <w:t xml:space="preserve"> языка и освоив основные социокультурные элементы речевого поведен- </w:t>
      </w:r>
      <w:proofErr w:type="spellStart"/>
      <w:r>
        <w:rPr>
          <w:color w:val="221F1F"/>
        </w:rPr>
        <w:t>ческого</w:t>
      </w:r>
      <w:proofErr w:type="spellEnd"/>
      <w:r>
        <w:rPr>
          <w:color w:val="221F1F"/>
        </w:rPr>
        <w:t xml:space="preserve"> этикета в стране/странах изучаемого языка в рамках тематического со- держания речи;</w:t>
      </w:r>
    </w:p>
    <w:p w14:paraId="368216D0" w14:textId="77777777" w:rsidR="00E55397" w:rsidRDefault="00E55397">
      <w:pPr>
        <w:sectPr w:rsidR="00E55397">
          <w:pgSz w:w="11910" w:h="16840"/>
          <w:pgMar w:top="1040" w:right="700" w:bottom="280" w:left="340" w:header="720" w:footer="720" w:gutter="0"/>
          <w:cols w:space="720"/>
        </w:sectPr>
      </w:pPr>
    </w:p>
    <w:p w14:paraId="37B20114" w14:textId="77777777" w:rsidR="00E55397" w:rsidRDefault="00395F00">
      <w:pPr>
        <w:pStyle w:val="a3"/>
        <w:spacing w:before="67"/>
        <w:ind w:right="433"/>
      </w:pPr>
      <w:r>
        <w:rPr>
          <w:i/>
          <w:color w:val="221F1F"/>
        </w:rPr>
        <w:lastRenderedPageBreak/>
        <w:t xml:space="preserve">кратко представлять </w:t>
      </w:r>
      <w:r>
        <w:rPr>
          <w:color w:val="221F1F"/>
        </w:rPr>
        <w:t xml:space="preserve">родную страну/малую родину и страну/страны </w:t>
      </w:r>
      <w:proofErr w:type="spellStart"/>
      <w:proofErr w:type="gramStart"/>
      <w:r>
        <w:rPr>
          <w:color w:val="221F1F"/>
        </w:rPr>
        <w:t>изучае</w:t>
      </w:r>
      <w:proofErr w:type="spellEnd"/>
      <w:r>
        <w:rPr>
          <w:color w:val="221F1F"/>
        </w:rPr>
        <w:t xml:space="preserve">- </w:t>
      </w:r>
      <w:proofErr w:type="spellStart"/>
      <w:r>
        <w:rPr>
          <w:color w:val="221F1F"/>
        </w:rPr>
        <w:t>мого</w:t>
      </w:r>
      <w:proofErr w:type="spellEnd"/>
      <w:proofErr w:type="gramEnd"/>
      <w:r>
        <w:rPr>
          <w:color w:val="221F1F"/>
        </w:rPr>
        <w:t xml:space="preserve"> языка (культурные явления и события; достопримечательности, выдаю- </w:t>
      </w:r>
      <w:proofErr w:type="spellStart"/>
      <w:r>
        <w:rPr>
          <w:color w:val="221F1F"/>
        </w:rPr>
        <w:t>щиеся</w:t>
      </w:r>
      <w:proofErr w:type="spellEnd"/>
      <w:r>
        <w:rPr>
          <w:color w:val="221F1F"/>
        </w:rPr>
        <w:t xml:space="preserve"> люди);</w:t>
      </w:r>
    </w:p>
    <w:p w14:paraId="42E03C19" w14:textId="77777777" w:rsidR="00E55397" w:rsidRDefault="00395F00">
      <w:pPr>
        <w:pStyle w:val="a3"/>
        <w:spacing w:before="2" w:line="322" w:lineRule="exact"/>
      </w:pPr>
      <w:r>
        <w:rPr>
          <w:color w:val="221F1F"/>
        </w:rPr>
        <w:t>оказывать</w:t>
      </w:r>
      <w:r>
        <w:rPr>
          <w:color w:val="221F1F"/>
          <w:spacing w:val="63"/>
        </w:rPr>
        <w:t xml:space="preserve"> </w:t>
      </w:r>
      <w:r>
        <w:rPr>
          <w:color w:val="221F1F"/>
        </w:rPr>
        <w:t>помощь</w:t>
      </w:r>
      <w:r>
        <w:rPr>
          <w:color w:val="221F1F"/>
          <w:spacing w:val="66"/>
        </w:rPr>
        <w:t xml:space="preserve"> </w:t>
      </w:r>
      <w:r>
        <w:rPr>
          <w:color w:val="221F1F"/>
        </w:rPr>
        <w:t>зарубежным</w:t>
      </w:r>
      <w:r>
        <w:rPr>
          <w:color w:val="221F1F"/>
          <w:spacing w:val="67"/>
        </w:rPr>
        <w:t xml:space="preserve"> </w:t>
      </w:r>
      <w:r>
        <w:rPr>
          <w:color w:val="221F1F"/>
        </w:rPr>
        <w:t>гостям</w:t>
      </w:r>
      <w:r>
        <w:rPr>
          <w:color w:val="221F1F"/>
          <w:spacing w:val="65"/>
        </w:rPr>
        <w:t xml:space="preserve"> </w:t>
      </w:r>
      <w:r>
        <w:rPr>
          <w:color w:val="221F1F"/>
        </w:rPr>
        <w:t>в</w:t>
      </w:r>
      <w:r>
        <w:rPr>
          <w:color w:val="221F1F"/>
          <w:spacing w:val="67"/>
        </w:rPr>
        <w:t xml:space="preserve"> </w:t>
      </w:r>
      <w:r>
        <w:rPr>
          <w:color w:val="221F1F"/>
        </w:rPr>
        <w:t>ситуациях</w:t>
      </w:r>
      <w:r>
        <w:rPr>
          <w:color w:val="221F1F"/>
          <w:spacing w:val="68"/>
        </w:rPr>
        <w:t xml:space="preserve"> </w:t>
      </w:r>
      <w:r>
        <w:rPr>
          <w:color w:val="221F1F"/>
        </w:rPr>
        <w:t>повседневного</w:t>
      </w:r>
      <w:r>
        <w:rPr>
          <w:color w:val="221F1F"/>
          <w:spacing w:val="68"/>
        </w:rPr>
        <w:t xml:space="preserve"> </w:t>
      </w:r>
      <w:r>
        <w:rPr>
          <w:color w:val="221F1F"/>
          <w:spacing w:val="-2"/>
        </w:rPr>
        <w:t>общения</w:t>
      </w:r>
    </w:p>
    <w:p w14:paraId="2F6E7123" w14:textId="77777777" w:rsidR="00E55397" w:rsidRDefault="00395F00">
      <w:pPr>
        <w:pStyle w:val="a3"/>
        <w:spacing w:line="322" w:lineRule="exact"/>
      </w:pPr>
      <w:r>
        <w:rPr>
          <w:i/>
          <w:color w:val="221F1F"/>
        </w:rPr>
        <w:t>(объяснить</w:t>
      </w:r>
      <w:r>
        <w:rPr>
          <w:i/>
          <w:color w:val="221F1F"/>
          <w:spacing w:val="-9"/>
        </w:rPr>
        <w:t xml:space="preserve"> </w:t>
      </w:r>
      <w:r>
        <w:rPr>
          <w:color w:val="221F1F"/>
        </w:rPr>
        <w:t>местонахождение</w:t>
      </w:r>
      <w:r>
        <w:rPr>
          <w:color w:val="221F1F"/>
          <w:spacing w:val="-5"/>
        </w:rPr>
        <w:t xml:space="preserve"> </w:t>
      </w:r>
      <w:r>
        <w:rPr>
          <w:color w:val="221F1F"/>
        </w:rPr>
        <w:t>объекта,</w:t>
      </w:r>
      <w:r>
        <w:rPr>
          <w:color w:val="221F1F"/>
          <w:spacing w:val="-7"/>
        </w:rPr>
        <w:t xml:space="preserve"> </w:t>
      </w:r>
      <w:r>
        <w:rPr>
          <w:color w:val="221F1F"/>
        </w:rPr>
        <w:t>сообщить</w:t>
      </w:r>
      <w:r>
        <w:rPr>
          <w:color w:val="221F1F"/>
          <w:spacing w:val="-6"/>
        </w:rPr>
        <w:t xml:space="preserve"> </w:t>
      </w:r>
      <w:r>
        <w:rPr>
          <w:color w:val="221F1F"/>
        </w:rPr>
        <w:t>возможный</w:t>
      </w:r>
      <w:r>
        <w:rPr>
          <w:color w:val="221F1F"/>
          <w:spacing w:val="-5"/>
        </w:rPr>
        <w:t xml:space="preserve"> </w:t>
      </w:r>
      <w:r>
        <w:rPr>
          <w:color w:val="221F1F"/>
        </w:rPr>
        <w:t>маршрут</w:t>
      </w:r>
      <w:r>
        <w:rPr>
          <w:color w:val="221F1F"/>
          <w:spacing w:val="-7"/>
        </w:rPr>
        <w:t xml:space="preserve"> </w:t>
      </w:r>
      <w:r>
        <w:rPr>
          <w:color w:val="221F1F"/>
        </w:rPr>
        <w:t>и</w:t>
      </w:r>
      <w:r>
        <w:rPr>
          <w:color w:val="221F1F"/>
          <w:spacing w:val="-5"/>
        </w:rPr>
        <w:t xml:space="preserve"> </w:t>
      </w:r>
      <w:r>
        <w:rPr>
          <w:color w:val="221F1F"/>
        </w:rPr>
        <w:t>т.</w:t>
      </w:r>
      <w:r>
        <w:rPr>
          <w:color w:val="221F1F"/>
          <w:spacing w:val="-6"/>
        </w:rPr>
        <w:t xml:space="preserve"> </w:t>
      </w:r>
      <w:r>
        <w:rPr>
          <w:color w:val="221F1F"/>
          <w:spacing w:val="-4"/>
        </w:rPr>
        <w:t>д.);</w:t>
      </w:r>
    </w:p>
    <w:p w14:paraId="3AF70E54" w14:textId="77777777" w:rsidR="00E55397" w:rsidRDefault="00395F00" w:rsidP="000F6D24">
      <w:pPr>
        <w:pStyle w:val="a5"/>
        <w:numPr>
          <w:ilvl w:val="0"/>
          <w:numId w:val="153"/>
        </w:numPr>
        <w:tabs>
          <w:tab w:val="left" w:pos="1499"/>
        </w:tabs>
        <w:ind w:left="793" w:right="424" w:firstLine="0"/>
        <w:rPr>
          <w:sz w:val="28"/>
        </w:rPr>
      </w:pPr>
      <w:r>
        <w:rPr>
          <w:i/>
          <w:color w:val="221F1F"/>
          <w:sz w:val="28"/>
        </w:rPr>
        <w:t xml:space="preserve">владеть </w:t>
      </w:r>
      <w:r>
        <w:rPr>
          <w:color w:val="221F1F"/>
          <w:sz w:val="28"/>
        </w:rPr>
        <w:t xml:space="preserve">компенсаторными умениями: использовать при чтении и ауди- </w:t>
      </w:r>
      <w:proofErr w:type="spellStart"/>
      <w:r>
        <w:rPr>
          <w:color w:val="221F1F"/>
          <w:sz w:val="28"/>
        </w:rPr>
        <w:t>ровании</w:t>
      </w:r>
      <w:proofErr w:type="spellEnd"/>
      <w:r>
        <w:rPr>
          <w:color w:val="221F1F"/>
          <w:sz w:val="28"/>
        </w:rPr>
        <w:t xml:space="preserve"> языковую, в том числе контекстуальную, догадку; при непосредствен- ном общении — переспрашивать, просить повторить, уточняя значение </w:t>
      </w:r>
      <w:proofErr w:type="spellStart"/>
      <w:r>
        <w:rPr>
          <w:color w:val="221F1F"/>
          <w:sz w:val="28"/>
        </w:rPr>
        <w:t>незна</w:t>
      </w:r>
      <w:proofErr w:type="spellEnd"/>
      <w:r>
        <w:rPr>
          <w:color w:val="221F1F"/>
          <w:sz w:val="28"/>
        </w:rPr>
        <w:t xml:space="preserve">- </w:t>
      </w:r>
      <w:proofErr w:type="spellStart"/>
      <w:r>
        <w:rPr>
          <w:color w:val="221F1F"/>
          <w:sz w:val="28"/>
        </w:rPr>
        <w:t>комых</w:t>
      </w:r>
      <w:proofErr w:type="spellEnd"/>
      <w:r>
        <w:rPr>
          <w:color w:val="221F1F"/>
          <w:sz w:val="28"/>
        </w:rPr>
        <w:t xml:space="preserve"> слов; игнорировать информацию, не являющуюся необходимой для по- </w:t>
      </w:r>
      <w:proofErr w:type="spellStart"/>
      <w:r>
        <w:rPr>
          <w:color w:val="221F1F"/>
          <w:sz w:val="28"/>
        </w:rPr>
        <w:t>нимания</w:t>
      </w:r>
      <w:proofErr w:type="spellEnd"/>
      <w:r>
        <w:rPr>
          <w:color w:val="221F1F"/>
          <w:sz w:val="28"/>
        </w:rPr>
        <w:t xml:space="preserve"> основного содержания прочитанного/прослушанного текста или для нахождения в тексте запрашиваемой информации;</w:t>
      </w:r>
    </w:p>
    <w:p w14:paraId="32ED725A" w14:textId="77777777" w:rsidR="00E55397" w:rsidRDefault="00395F00" w:rsidP="000F6D24">
      <w:pPr>
        <w:pStyle w:val="a5"/>
        <w:numPr>
          <w:ilvl w:val="0"/>
          <w:numId w:val="153"/>
        </w:numPr>
        <w:tabs>
          <w:tab w:val="left" w:pos="1499"/>
        </w:tabs>
        <w:ind w:left="793" w:right="428" w:firstLine="0"/>
        <w:rPr>
          <w:sz w:val="28"/>
        </w:rPr>
      </w:pPr>
      <w:r>
        <w:rPr>
          <w:i/>
          <w:color w:val="221F1F"/>
          <w:sz w:val="28"/>
        </w:rPr>
        <w:t>понимать</w:t>
      </w:r>
      <w:r>
        <w:rPr>
          <w:i/>
          <w:color w:val="221F1F"/>
          <w:spacing w:val="-8"/>
          <w:sz w:val="28"/>
        </w:rPr>
        <w:t xml:space="preserve"> </w:t>
      </w:r>
      <w:r>
        <w:rPr>
          <w:color w:val="221F1F"/>
          <w:sz w:val="28"/>
        </w:rPr>
        <w:t>речевые</w:t>
      </w:r>
      <w:r>
        <w:rPr>
          <w:color w:val="221F1F"/>
          <w:spacing w:val="-8"/>
          <w:sz w:val="28"/>
        </w:rPr>
        <w:t xml:space="preserve"> </w:t>
      </w:r>
      <w:r>
        <w:rPr>
          <w:color w:val="221F1F"/>
          <w:sz w:val="28"/>
        </w:rPr>
        <w:t>различия</w:t>
      </w:r>
      <w:r>
        <w:rPr>
          <w:color w:val="221F1F"/>
          <w:spacing w:val="-8"/>
          <w:sz w:val="28"/>
        </w:rPr>
        <w:t xml:space="preserve"> </w:t>
      </w:r>
      <w:r>
        <w:rPr>
          <w:color w:val="221F1F"/>
          <w:sz w:val="28"/>
        </w:rPr>
        <w:t>в</w:t>
      </w:r>
      <w:r>
        <w:rPr>
          <w:color w:val="221F1F"/>
          <w:spacing w:val="-9"/>
          <w:sz w:val="28"/>
        </w:rPr>
        <w:t xml:space="preserve"> </w:t>
      </w:r>
      <w:r>
        <w:rPr>
          <w:color w:val="221F1F"/>
          <w:sz w:val="28"/>
        </w:rPr>
        <w:t>ситуациях</w:t>
      </w:r>
      <w:r>
        <w:rPr>
          <w:color w:val="221F1F"/>
          <w:spacing w:val="-9"/>
          <w:sz w:val="28"/>
        </w:rPr>
        <w:t xml:space="preserve"> </w:t>
      </w:r>
      <w:r>
        <w:rPr>
          <w:color w:val="221F1F"/>
          <w:sz w:val="28"/>
        </w:rPr>
        <w:t>официального</w:t>
      </w:r>
      <w:r>
        <w:rPr>
          <w:color w:val="221F1F"/>
          <w:spacing w:val="-8"/>
          <w:sz w:val="28"/>
        </w:rPr>
        <w:t xml:space="preserve"> </w:t>
      </w:r>
      <w:r>
        <w:rPr>
          <w:color w:val="221F1F"/>
          <w:sz w:val="28"/>
        </w:rPr>
        <w:t>и</w:t>
      </w:r>
      <w:r>
        <w:rPr>
          <w:color w:val="221F1F"/>
          <w:spacing w:val="-8"/>
          <w:sz w:val="28"/>
        </w:rPr>
        <w:t xml:space="preserve"> </w:t>
      </w:r>
      <w:r>
        <w:rPr>
          <w:color w:val="221F1F"/>
          <w:sz w:val="28"/>
        </w:rPr>
        <w:t xml:space="preserve">неофициального общения в рамках отобранного тематического содержания и использовать </w:t>
      </w:r>
      <w:proofErr w:type="gramStart"/>
      <w:r>
        <w:rPr>
          <w:color w:val="221F1F"/>
          <w:sz w:val="28"/>
        </w:rPr>
        <w:t xml:space="preserve">лек- </w:t>
      </w:r>
      <w:proofErr w:type="spellStart"/>
      <w:r>
        <w:rPr>
          <w:color w:val="221F1F"/>
          <w:sz w:val="28"/>
        </w:rPr>
        <w:t>сико</w:t>
      </w:r>
      <w:proofErr w:type="spellEnd"/>
      <w:proofErr w:type="gramEnd"/>
      <w:r>
        <w:rPr>
          <w:color w:val="221F1F"/>
          <w:sz w:val="28"/>
        </w:rPr>
        <w:t>-грамматические средства с их учётом;</w:t>
      </w:r>
    </w:p>
    <w:p w14:paraId="5A48A542" w14:textId="77777777" w:rsidR="00E55397" w:rsidRDefault="00395F00" w:rsidP="000F6D24">
      <w:pPr>
        <w:pStyle w:val="a5"/>
        <w:numPr>
          <w:ilvl w:val="0"/>
          <w:numId w:val="153"/>
        </w:numPr>
        <w:tabs>
          <w:tab w:val="left" w:pos="1499"/>
        </w:tabs>
        <w:spacing w:before="2"/>
        <w:ind w:left="793" w:right="435" w:firstLine="0"/>
        <w:rPr>
          <w:sz w:val="28"/>
        </w:rPr>
      </w:pPr>
      <w:r>
        <w:rPr>
          <w:color w:val="221F1F"/>
          <w:sz w:val="28"/>
        </w:rPr>
        <w:t xml:space="preserve">уметь </w:t>
      </w:r>
      <w:r>
        <w:rPr>
          <w:i/>
          <w:color w:val="221F1F"/>
          <w:sz w:val="28"/>
        </w:rPr>
        <w:t xml:space="preserve">рассматривать </w:t>
      </w:r>
      <w:r>
        <w:rPr>
          <w:color w:val="221F1F"/>
          <w:sz w:val="28"/>
        </w:rPr>
        <w:t xml:space="preserve">несколько вариантов решения коммуникативной задачи в продуктивных видах речевой деятельности (говорении и письменной </w:t>
      </w:r>
      <w:r>
        <w:rPr>
          <w:color w:val="221F1F"/>
          <w:spacing w:val="-2"/>
          <w:sz w:val="28"/>
        </w:rPr>
        <w:t>речи);</w:t>
      </w:r>
    </w:p>
    <w:p w14:paraId="2FF8C884" w14:textId="77777777" w:rsidR="00E55397" w:rsidRDefault="00395F00" w:rsidP="000F6D24">
      <w:pPr>
        <w:pStyle w:val="a5"/>
        <w:numPr>
          <w:ilvl w:val="0"/>
          <w:numId w:val="153"/>
        </w:numPr>
        <w:tabs>
          <w:tab w:val="left" w:pos="1499"/>
        </w:tabs>
        <w:ind w:left="793" w:right="425" w:firstLine="0"/>
        <w:rPr>
          <w:sz w:val="28"/>
        </w:rPr>
      </w:pPr>
      <w:r>
        <w:rPr>
          <w:i/>
          <w:color w:val="221F1F"/>
          <w:sz w:val="28"/>
        </w:rPr>
        <w:t xml:space="preserve">участвовать </w:t>
      </w:r>
      <w:r>
        <w:rPr>
          <w:color w:val="221F1F"/>
          <w:sz w:val="28"/>
        </w:rPr>
        <w:t xml:space="preserve">в несложных учебных проектах с использованием </w:t>
      </w:r>
      <w:proofErr w:type="spellStart"/>
      <w:proofErr w:type="gramStart"/>
      <w:r>
        <w:rPr>
          <w:color w:val="221F1F"/>
          <w:sz w:val="28"/>
        </w:rPr>
        <w:t>материа</w:t>
      </w:r>
      <w:proofErr w:type="spellEnd"/>
      <w:r>
        <w:rPr>
          <w:color w:val="221F1F"/>
          <w:sz w:val="28"/>
        </w:rPr>
        <w:t>- лов</w:t>
      </w:r>
      <w:proofErr w:type="gramEnd"/>
      <w:r>
        <w:rPr>
          <w:color w:val="221F1F"/>
          <w:sz w:val="28"/>
        </w:rPr>
        <w:t xml:space="preserve"> на английском языке с применением ИКТ, соблюдая правила </w:t>
      </w:r>
      <w:proofErr w:type="spellStart"/>
      <w:r>
        <w:rPr>
          <w:color w:val="221F1F"/>
          <w:sz w:val="28"/>
        </w:rPr>
        <w:t>информаци</w:t>
      </w:r>
      <w:proofErr w:type="spellEnd"/>
      <w:r>
        <w:rPr>
          <w:color w:val="221F1F"/>
          <w:sz w:val="28"/>
        </w:rPr>
        <w:t xml:space="preserve">- </w:t>
      </w:r>
      <w:proofErr w:type="spellStart"/>
      <w:r>
        <w:rPr>
          <w:color w:val="221F1F"/>
          <w:sz w:val="28"/>
        </w:rPr>
        <w:t>онной</w:t>
      </w:r>
      <w:proofErr w:type="spellEnd"/>
      <w:r>
        <w:rPr>
          <w:color w:val="221F1F"/>
          <w:sz w:val="28"/>
        </w:rPr>
        <w:t xml:space="preserve"> безопасности при работе в сети Интернет;</w:t>
      </w:r>
    </w:p>
    <w:p w14:paraId="76314D3C" w14:textId="77777777" w:rsidR="00E55397" w:rsidRDefault="00395F00" w:rsidP="000F6D24">
      <w:pPr>
        <w:pStyle w:val="a5"/>
        <w:numPr>
          <w:ilvl w:val="0"/>
          <w:numId w:val="153"/>
        </w:numPr>
        <w:tabs>
          <w:tab w:val="left" w:pos="1500"/>
        </w:tabs>
        <w:ind w:left="793" w:right="426" w:firstLine="0"/>
        <w:rPr>
          <w:sz w:val="28"/>
        </w:rPr>
      </w:pPr>
      <w:r>
        <w:rPr>
          <w:i/>
          <w:color w:val="221F1F"/>
          <w:sz w:val="28"/>
        </w:rPr>
        <w:t xml:space="preserve">использовать </w:t>
      </w:r>
      <w:r>
        <w:rPr>
          <w:color w:val="221F1F"/>
          <w:sz w:val="28"/>
        </w:rPr>
        <w:t xml:space="preserve">иноязычные словари и справочники, в том числе </w:t>
      </w:r>
      <w:proofErr w:type="spellStart"/>
      <w:proofErr w:type="gramStart"/>
      <w:r>
        <w:rPr>
          <w:color w:val="221F1F"/>
          <w:sz w:val="28"/>
        </w:rPr>
        <w:t>информа</w:t>
      </w:r>
      <w:proofErr w:type="spellEnd"/>
      <w:r>
        <w:rPr>
          <w:color w:val="221F1F"/>
          <w:sz w:val="28"/>
        </w:rPr>
        <w:t xml:space="preserve">- </w:t>
      </w:r>
      <w:proofErr w:type="spellStart"/>
      <w:r>
        <w:rPr>
          <w:color w:val="221F1F"/>
          <w:sz w:val="28"/>
        </w:rPr>
        <w:t>ционно</w:t>
      </w:r>
      <w:proofErr w:type="spellEnd"/>
      <w:proofErr w:type="gramEnd"/>
      <w:r>
        <w:rPr>
          <w:color w:val="221F1F"/>
          <w:sz w:val="28"/>
        </w:rPr>
        <w:t>-справочные системы в электронной форме;</w:t>
      </w:r>
    </w:p>
    <w:p w14:paraId="5C6CFC78" w14:textId="77777777" w:rsidR="00E55397" w:rsidRDefault="00395F00" w:rsidP="000F6D24">
      <w:pPr>
        <w:pStyle w:val="a5"/>
        <w:numPr>
          <w:ilvl w:val="0"/>
          <w:numId w:val="153"/>
        </w:numPr>
        <w:tabs>
          <w:tab w:val="left" w:pos="1500"/>
        </w:tabs>
        <w:ind w:left="793" w:right="439" w:firstLine="0"/>
        <w:rPr>
          <w:sz w:val="28"/>
        </w:rPr>
      </w:pPr>
      <w:r>
        <w:rPr>
          <w:i/>
          <w:color w:val="221F1F"/>
          <w:sz w:val="28"/>
        </w:rPr>
        <w:t xml:space="preserve">достигать </w:t>
      </w:r>
      <w:r>
        <w:rPr>
          <w:color w:val="221F1F"/>
          <w:sz w:val="28"/>
        </w:rPr>
        <w:t>взаимопонимания в процессе устного и письменного общения с носителями иностранного языка, людьми другой культуры;</w:t>
      </w:r>
    </w:p>
    <w:p w14:paraId="5C1E633B" w14:textId="77777777" w:rsidR="00E55397" w:rsidRDefault="00395F00" w:rsidP="000F6D24">
      <w:pPr>
        <w:pStyle w:val="a5"/>
        <w:numPr>
          <w:ilvl w:val="0"/>
          <w:numId w:val="153"/>
        </w:numPr>
        <w:tabs>
          <w:tab w:val="left" w:pos="1500"/>
        </w:tabs>
        <w:ind w:left="793" w:right="425" w:firstLine="0"/>
        <w:rPr>
          <w:sz w:val="28"/>
        </w:rPr>
      </w:pPr>
      <w:r>
        <w:rPr>
          <w:i/>
          <w:color w:val="221F1F"/>
          <w:sz w:val="28"/>
        </w:rPr>
        <w:t xml:space="preserve">сравнивать </w:t>
      </w:r>
      <w:r>
        <w:rPr>
          <w:color w:val="221F1F"/>
          <w:sz w:val="28"/>
        </w:rPr>
        <w:t xml:space="preserve">(в том числе устанавливать основания для сравнения) </w:t>
      </w:r>
      <w:proofErr w:type="spellStart"/>
      <w:proofErr w:type="gramStart"/>
      <w:r>
        <w:rPr>
          <w:color w:val="221F1F"/>
          <w:sz w:val="28"/>
        </w:rPr>
        <w:t>объек</w:t>
      </w:r>
      <w:proofErr w:type="spellEnd"/>
      <w:r>
        <w:rPr>
          <w:color w:val="221F1F"/>
          <w:sz w:val="28"/>
        </w:rPr>
        <w:t>- ты</w:t>
      </w:r>
      <w:proofErr w:type="gramEnd"/>
      <w:r>
        <w:rPr>
          <w:color w:val="221F1F"/>
          <w:sz w:val="28"/>
        </w:rPr>
        <w:t xml:space="preserve">, явления, процессы, их элементы и основные функции в рамках изученной </w:t>
      </w:r>
      <w:r>
        <w:rPr>
          <w:color w:val="221F1F"/>
          <w:spacing w:val="-2"/>
          <w:sz w:val="28"/>
        </w:rPr>
        <w:t>тематики.</w:t>
      </w:r>
    </w:p>
    <w:p w14:paraId="14D1ADE5" w14:textId="77777777" w:rsidR="00E55397" w:rsidRDefault="00E55397">
      <w:pPr>
        <w:pStyle w:val="a3"/>
        <w:spacing w:before="4"/>
        <w:ind w:left="0"/>
        <w:jc w:val="left"/>
      </w:pPr>
    </w:p>
    <w:p w14:paraId="4B08ED67" w14:textId="77777777" w:rsidR="00E55397" w:rsidRDefault="00395F00" w:rsidP="000F6D24">
      <w:pPr>
        <w:pStyle w:val="2"/>
        <w:numPr>
          <w:ilvl w:val="0"/>
          <w:numId w:val="158"/>
        </w:numPr>
        <w:tabs>
          <w:tab w:val="left" w:pos="1003"/>
        </w:tabs>
        <w:ind w:left="1003" w:hanging="210"/>
      </w:pPr>
      <w:r>
        <w:rPr>
          <w:color w:val="221F1F"/>
          <w:spacing w:val="-2"/>
        </w:rPr>
        <w:t>класс</w:t>
      </w:r>
    </w:p>
    <w:p w14:paraId="30885FA3" w14:textId="77777777" w:rsidR="00E55397" w:rsidRDefault="00395F00" w:rsidP="000F6D24">
      <w:pPr>
        <w:pStyle w:val="a5"/>
        <w:numPr>
          <w:ilvl w:val="0"/>
          <w:numId w:val="152"/>
        </w:numPr>
        <w:tabs>
          <w:tab w:val="left" w:pos="1499"/>
        </w:tabs>
        <w:spacing w:line="319" w:lineRule="exact"/>
        <w:ind w:left="1499" w:hanging="706"/>
        <w:rPr>
          <w:sz w:val="28"/>
        </w:rPr>
      </w:pPr>
      <w:r>
        <w:rPr>
          <w:i/>
          <w:color w:val="221F1F"/>
          <w:sz w:val="28"/>
        </w:rPr>
        <w:t>владеть</w:t>
      </w:r>
      <w:r>
        <w:rPr>
          <w:i/>
          <w:color w:val="221F1F"/>
          <w:spacing w:val="-10"/>
          <w:sz w:val="28"/>
        </w:rPr>
        <w:t xml:space="preserve"> </w:t>
      </w:r>
      <w:r>
        <w:rPr>
          <w:color w:val="221F1F"/>
          <w:sz w:val="28"/>
        </w:rPr>
        <w:t>основными</w:t>
      </w:r>
      <w:r>
        <w:rPr>
          <w:color w:val="221F1F"/>
          <w:spacing w:val="-9"/>
          <w:sz w:val="28"/>
        </w:rPr>
        <w:t xml:space="preserve"> </w:t>
      </w:r>
      <w:r>
        <w:rPr>
          <w:color w:val="221F1F"/>
          <w:sz w:val="28"/>
        </w:rPr>
        <w:t>видами</w:t>
      </w:r>
      <w:r>
        <w:rPr>
          <w:color w:val="221F1F"/>
          <w:spacing w:val="-7"/>
          <w:sz w:val="28"/>
        </w:rPr>
        <w:t xml:space="preserve"> </w:t>
      </w:r>
      <w:r>
        <w:rPr>
          <w:color w:val="221F1F"/>
          <w:sz w:val="28"/>
        </w:rPr>
        <w:t>речевой</w:t>
      </w:r>
      <w:r>
        <w:rPr>
          <w:color w:val="221F1F"/>
          <w:spacing w:val="-9"/>
          <w:sz w:val="28"/>
        </w:rPr>
        <w:t xml:space="preserve"> </w:t>
      </w:r>
      <w:r>
        <w:rPr>
          <w:color w:val="221F1F"/>
          <w:spacing w:val="-2"/>
          <w:sz w:val="28"/>
        </w:rPr>
        <w:t>деятельности:</w:t>
      </w:r>
    </w:p>
    <w:p w14:paraId="7AC9B42C" w14:textId="77777777" w:rsidR="00E55397" w:rsidRDefault="00395F00">
      <w:pPr>
        <w:pStyle w:val="a3"/>
        <w:ind w:right="427"/>
      </w:pPr>
      <w:r>
        <w:rPr>
          <w:b/>
          <w:color w:val="221F1F"/>
        </w:rPr>
        <w:t xml:space="preserve">говорение: </w:t>
      </w:r>
      <w:r>
        <w:rPr>
          <w:i/>
          <w:color w:val="221F1F"/>
        </w:rPr>
        <w:t xml:space="preserve">вести </w:t>
      </w:r>
      <w:r>
        <w:rPr>
          <w:color w:val="221F1F"/>
        </w:rPr>
        <w:t xml:space="preserve">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w:t>
      </w:r>
      <w:proofErr w:type="spellStart"/>
      <w:r>
        <w:rPr>
          <w:color w:val="221F1F"/>
        </w:rPr>
        <w:t>содер</w:t>
      </w:r>
      <w:proofErr w:type="spellEnd"/>
      <w:r>
        <w:rPr>
          <w:color w:val="221F1F"/>
        </w:rPr>
        <w:t xml:space="preserve">- </w:t>
      </w:r>
      <w:proofErr w:type="spellStart"/>
      <w:r>
        <w:rPr>
          <w:color w:val="221F1F"/>
        </w:rPr>
        <w:t>жания</w:t>
      </w:r>
      <w:proofErr w:type="spellEnd"/>
      <w:r>
        <w:rPr>
          <w:color w:val="221F1F"/>
        </w:rPr>
        <w:t xml:space="preserve"> речи в стандартных ситуациях неофициального общения с вербальными и/или зрительными опорами или без опор, с соблюдением норм речевого эти- кета, принятого в стране/странах изучаемого языка (до 6—8 реплик со стороны каждого собеседника);</w:t>
      </w:r>
    </w:p>
    <w:p w14:paraId="2711F286" w14:textId="77777777" w:rsidR="00E55397" w:rsidRDefault="00395F00">
      <w:pPr>
        <w:pStyle w:val="a3"/>
        <w:spacing w:before="1"/>
        <w:ind w:right="429"/>
      </w:pPr>
      <w:r>
        <w:rPr>
          <w:i/>
          <w:color w:val="221F1F"/>
        </w:rPr>
        <w:t xml:space="preserve">создавать </w:t>
      </w:r>
      <w:r>
        <w:rPr>
          <w:color w:val="221F1F"/>
        </w:rPr>
        <w:t xml:space="preserve">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Pr>
          <w:i/>
          <w:color w:val="221F1F"/>
        </w:rPr>
        <w:t xml:space="preserve">излагать </w:t>
      </w:r>
      <w:r>
        <w:rPr>
          <w:color w:val="221F1F"/>
        </w:rPr>
        <w:t xml:space="preserve">основное содержание прочитанного/прослушанного текста со зрительными и/или вер- бальными опорами (объём — 10—12 фраз); </w:t>
      </w:r>
      <w:r>
        <w:rPr>
          <w:i/>
          <w:color w:val="221F1F"/>
        </w:rPr>
        <w:t xml:space="preserve">излагать </w:t>
      </w:r>
      <w:r>
        <w:rPr>
          <w:color w:val="221F1F"/>
        </w:rPr>
        <w:t>результаты выполненной проектной работы; (объём — 10—12 фраз);</w:t>
      </w:r>
    </w:p>
    <w:p w14:paraId="7691BFF0" w14:textId="77777777" w:rsidR="00E55397" w:rsidRDefault="00395F00">
      <w:pPr>
        <w:spacing w:line="322" w:lineRule="exact"/>
        <w:ind w:left="793"/>
        <w:jc w:val="both"/>
        <w:rPr>
          <w:sz w:val="28"/>
        </w:rPr>
      </w:pPr>
      <w:r>
        <w:rPr>
          <w:b/>
          <w:color w:val="221F1F"/>
          <w:sz w:val="28"/>
        </w:rPr>
        <w:t>аудирование:</w:t>
      </w:r>
      <w:r>
        <w:rPr>
          <w:b/>
          <w:color w:val="221F1F"/>
          <w:spacing w:val="19"/>
          <w:sz w:val="28"/>
        </w:rPr>
        <w:t xml:space="preserve"> </w:t>
      </w:r>
      <w:r>
        <w:rPr>
          <w:i/>
          <w:color w:val="221F1F"/>
          <w:sz w:val="28"/>
        </w:rPr>
        <w:t>воспринимать</w:t>
      </w:r>
      <w:r>
        <w:rPr>
          <w:i/>
          <w:color w:val="221F1F"/>
          <w:spacing w:val="11"/>
          <w:sz w:val="28"/>
        </w:rPr>
        <w:t xml:space="preserve"> </w:t>
      </w:r>
      <w:r>
        <w:rPr>
          <w:i/>
          <w:color w:val="221F1F"/>
          <w:sz w:val="28"/>
        </w:rPr>
        <w:t>на</w:t>
      </w:r>
      <w:r>
        <w:rPr>
          <w:i/>
          <w:color w:val="221F1F"/>
          <w:spacing w:val="14"/>
          <w:sz w:val="28"/>
        </w:rPr>
        <w:t xml:space="preserve"> </w:t>
      </w:r>
      <w:r>
        <w:rPr>
          <w:i/>
          <w:color w:val="221F1F"/>
          <w:sz w:val="28"/>
        </w:rPr>
        <w:t>слух</w:t>
      </w:r>
      <w:r>
        <w:rPr>
          <w:i/>
          <w:color w:val="221F1F"/>
          <w:spacing w:val="13"/>
          <w:sz w:val="28"/>
        </w:rPr>
        <w:t xml:space="preserve"> </w:t>
      </w:r>
      <w:r>
        <w:rPr>
          <w:i/>
          <w:color w:val="221F1F"/>
          <w:sz w:val="28"/>
        </w:rPr>
        <w:t>и</w:t>
      </w:r>
      <w:r>
        <w:rPr>
          <w:i/>
          <w:color w:val="221F1F"/>
          <w:spacing w:val="12"/>
          <w:sz w:val="28"/>
        </w:rPr>
        <w:t xml:space="preserve"> </w:t>
      </w:r>
      <w:r>
        <w:rPr>
          <w:i/>
          <w:color w:val="221F1F"/>
          <w:sz w:val="28"/>
        </w:rPr>
        <w:t>понимать</w:t>
      </w:r>
      <w:r>
        <w:rPr>
          <w:i/>
          <w:color w:val="221F1F"/>
          <w:spacing w:val="17"/>
          <w:sz w:val="28"/>
        </w:rPr>
        <w:t xml:space="preserve"> </w:t>
      </w:r>
      <w:r>
        <w:rPr>
          <w:color w:val="221F1F"/>
          <w:sz w:val="28"/>
        </w:rPr>
        <w:t>несложные</w:t>
      </w:r>
      <w:r>
        <w:rPr>
          <w:color w:val="221F1F"/>
          <w:spacing w:val="13"/>
          <w:sz w:val="28"/>
        </w:rPr>
        <w:t xml:space="preserve"> </w:t>
      </w:r>
      <w:r>
        <w:rPr>
          <w:color w:val="221F1F"/>
          <w:sz w:val="28"/>
        </w:rPr>
        <w:t>аутентичные</w:t>
      </w:r>
      <w:r>
        <w:rPr>
          <w:color w:val="221F1F"/>
          <w:spacing w:val="13"/>
          <w:sz w:val="28"/>
        </w:rPr>
        <w:t xml:space="preserve"> </w:t>
      </w:r>
      <w:r>
        <w:rPr>
          <w:color w:val="221F1F"/>
          <w:spacing w:val="-4"/>
          <w:sz w:val="28"/>
        </w:rPr>
        <w:t>тек-</w:t>
      </w:r>
    </w:p>
    <w:p w14:paraId="507D6268" w14:textId="77777777" w:rsidR="00E55397" w:rsidRDefault="00E55397">
      <w:pPr>
        <w:spacing w:line="322" w:lineRule="exact"/>
        <w:jc w:val="both"/>
        <w:rPr>
          <w:sz w:val="28"/>
        </w:rPr>
        <w:sectPr w:rsidR="00E55397">
          <w:pgSz w:w="11910" w:h="16840"/>
          <w:pgMar w:top="1040" w:right="700" w:bottom="280" w:left="340" w:header="720" w:footer="720" w:gutter="0"/>
          <w:cols w:space="720"/>
        </w:sectPr>
      </w:pPr>
    </w:p>
    <w:p w14:paraId="7535124F" w14:textId="77777777" w:rsidR="00E55397" w:rsidRDefault="00395F00">
      <w:pPr>
        <w:pStyle w:val="a3"/>
        <w:spacing w:before="67"/>
        <w:ind w:right="433"/>
      </w:pPr>
      <w:proofErr w:type="spellStart"/>
      <w:r>
        <w:rPr>
          <w:color w:val="221F1F"/>
        </w:rPr>
        <w:lastRenderedPageBreak/>
        <w:t>сты</w:t>
      </w:r>
      <w:proofErr w:type="spellEnd"/>
      <w:r>
        <w:rPr>
          <w:color w:val="221F1F"/>
        </w:rPr>
        <w:t>, содержащие отдельные неизученные языковые явления, в зависимости от поставленной</w:t>
      </w:r>
      <w:r>
        <w:rPr>
          <w:color w:val="221F1F"/>
          <w:spacing w:val="-5"/>
        </w:rPr>
        <w:t xml:space="preserve"> </w:t>
      </w:r>
      <w:r>
        <w:rPr>
          <w:color w:val="221F1F"/>
        </w:rPr>
        <w:t>коммуникативной</w:t>
      </w:r>
      <w:r>
        <w:rPr>
          <w:color w:val="221F1F"/>
          <w:spacing w:val="-5"/>
        </w:rPr>
        <w:t xml:space="preserve"> </w:t>
      </w:r>
      <w:r>
        <w:rPr>
          <w:color w:val="221F1F"/>
        </w:rPr>
        <w:t>задачи:</w:t>
      </w:r>
      <w:r>
        <w:rPr>
          <w:color w:val="221F1F"/>
          <w:spacing w:val="-4"/>
        </w:rPr>
        <w:t xml:space="preserve"> </w:t>
      </w:r>
      <w:r>
        <w:rPr>
          <w:color w:val="221F1F"/>
        </w:rPr>
        <w:t>с</w:t>
      </w:r>
      <w:r>
        <w:rPr>
          <w:color w:val="221F1F"/>
          <w:spacing w:val="-6"/>
        </w:rPr>
        <w:t xml:space="preserve"> </w:t>
      </w:r>
      <w:r>
        <w:rPr>
          <w:color w:val="221F1F"/>
        </w:rPr>
        <w:t>пониманием</w:t>
      </w:r>
      <w:r>
        <w:rPr>
          <w:color w:val="221F1F"/>
          <w:spacing w:val="-5"/>
        </w:rPr>
        <w:t xml:space="preserve"> </w:t>
      </w:r>
      <w:r>
        <w:rPr>
          <w:color w:val="221F1F"/>
        </w:rPr>
        <w:t>основного</w:t>
      </w:r>
      <w:r>
        <w:rPr>
          <w:color w:val="221F1F"/>
          <w:spacing w:val="-4"/>
        </w:rPr>
        <w:t xml:space="preserve"> </w:t>
      </w:r>
      <w:r>
        <w:rPr>
          <w:color w:val="221F1F"/>
        </w:rPr>
        <w:t>содержания,</w:t>
      </w:r>
      <w:r>
        <w:rPr>
          <w:color w:val="221F1F"/>
          <w:spacing w:val="-8"/>
        </w:rPr>
        <w:t xml:space="preserve"> </w:t>
      </w:r>
      <w:r>
        <w:rPr>
          <w:color w:val="221F1F"/>
        </w:rPr>
        <w:t xml:space="preserve">с пониманием нужной/интересующей/запрашиваемой информации (время </w:t>
      </w:r>
      <w:proofErr w:type="spellStart"/>
      <w:proofErr w:type="gramStart"/>
      <w:r>
        <w:rPr>
          <w:color w:val="221F1F"/>
        </w:rPr>
        <w:t>зву</w:t>
      </w:r>
      <w:proofErr w:type="spellEnd"/>
      <w:r>
        <w:rPr>
          <w:color w:val="221F1F"/>
        </w:rPr>
        <w:t xml:space="preserve">- </w:t>
      </w:r>
      <w:proofErr w:type="spellStart"/>
      <w:r>
        <w:rPr>
          <w:color w:val="221F1F"/>
        </w:rPr>
        <w:t>чания</w:t>
      </w:r>
      <w:proofErr w:type="spellEnd"/>
      <w:proofErr w:type="gramEnd"/>
      <w:r>
        <w:rPr>
          <w:color w:val="221F1F"/>
        </w:rPr>
        <w:t xml:space="preserve"> текста/текстов для аудирования — до 2 минут);</w:t>
      </w:r>
    </w:p>
    <w:p w14:paraId="100C5B6F" w14:textId="77777777" w:rsidR="00E55397" w:rsidRDefault="00395F00">
      <w:pPr>
        <w:pStyle w:val="a3"/>
        <w:spacing w:before="1"/>
        <w:ind w:right="358"/>
        <w:jc w:val="left"/>
      </w:pPr>
      <w:r>
        <w:rPr>
          <w:b/>
          <w:color w:val="221F1F"/>
        </w:rPr>
        <w:t xml:space="preserve">смысловое чтение: </w:t>
      </w:r>
      <w:r>
        <w:rPr>
          <w:i/>
          <w:color w:val="221F1F"/>
        </w:rPr>
        <w:t xml:space="preserve">читать про себя и понимать </w:t>
      </w:r>
      <w:r>
        <w:rPr>
          <w:color w:val="221F1F"/>
        </w:rPr>
        <w:t xml:space="preserve">несложные аутентичные тек- </w:t>
      </w:r>
      <w:proofErr w:type="spellStart"/>
      <w:r>
        <w:rPr>
          <w:color w:val="221F1F"/>
        </w:rPr>
        <w:t>сты</w:t>
      </w:r>
      <w:proofErr w:type="spellEnd"/>
      <w:r>
        <w:rPr>
          <w:color w:val="221F1F"/>
        </w:rPr>
        <w:t xml:space="preserve">, содержащие отдельные неизученные языковые явления, с различной </w:t>
      </w:r>
      <w:proofErr w:type="spellStart"/>
      <w:r>
        <w:rPr>
          <w:color w:val="221F1F"/>
        </w:rPr>
        <w:t>глу</w:t>
      </w:r>
      <w:proofErr w:type="spellEnd"/>
      <w:r>
        <w:rPr>
          <w:color w:val="221F1F"/>
        </w:rPr>
        <w:t xml:space="preserve">- </w:t>
      </w:r>
      <w:proofErr w:type="spellStart"/>
      <w:r>
        <w:rPr>
          <w:color w:val="221F1F"/>
        </w:rPr>
        <w:t>биной</w:t>
      </w:r>
      <w:proofErr w:type="spellEnd"/>
      <w:r>
        <w:rPr>
          <w:color w:val="221F1F"/>
        </w:rPr>
        <w:t xml:space="preserve"> проникновения в их содержание в зависимости от поставленной комму- </w:t>
      </w:r>
      <w:proofErr w:type="spellStart"/>
      <w:r>
        <w:rPr>
          <w:color w:val="221F1F"/>
        </w:rPr>
        <w:t>никативной</w:t>
      </w:r>
      <w:proofErr w:type="spellEnd"/>
      <w:r>
        <w:rPr>
          <w:color w:val="221F1F"/>
        </w:rPr>
        <w:t xml:space="preserve"> задачи: с пониманием основного содержания, с пониманием </w:t>
      </w:r>
      <w:proofErr w:type="spellStart"/>
      <w:r>
        <w:rPr>
          <w:color w:val="221F1F"/>
        </w:rPr>
        <w:t>нуж</w:t>
      </w:r>
      <w:proofErr w:type="spellEnd"/>
      <w:r>
        <w:rPr>
          <w:color w:val="221F1F"/>
        </w:rPr>
        <w:t>-</w:t>
      </w:r>
      <w:r>
        <w:rPr>
          <w:color w:val="221F1F"/>
          <w:spacing w:val="40"/>
        </w:rPr>
        <w:t xml:space="preserve"> </w:t>
      </w:r>
      <w:r>
        <w:rPr>
          <w:color w:val="221F1F"/>
        </w:rPr>
        <w:t xml:space="preserve">ной/интересующей/запрашиваемой информации, с полным пониманием </w:t>
      </w:r>
      <w:proofErr w:type="spellStart"/>
      <w:r>
        <w:rPr>
          <w:color w:val="221F1F"/>
        </w:rPr>
        <w:t>содер</w:t>
      </w:r>
      <w:proofErr w:type="spellEnd"/>
      <w:r>
        <w:rPr>
          <w:color w:val="221F1F"/>
        </w:rPr>
        <w:t xml:space="preserve">- </w:t>
      </w:r>
      <w:proofErr w:type="spellStart"/>
      <w:r>
        <w:rPr>
          <w:color w:val="221F1F"/>
        </w:rPr>
        <w:t>жания</w:t>
      </w:r>
      <w:proofErr w:type="spellEnd"/>
      <w:r>
        <w:rPr>
          <w:color w:val="221F1F"/>
          <w:spacing w:val="38"/>
        </w:rPr>
        <w:t xml:space="preserve"> </w:t>
      </w:r>
      <w:r>
        <w:rPr>
          <w:color w:val="221F1F"/>
        </w:rPr>
        <w:t>(объём</w:t>
      </w:r>
      <w:r>
        <w:rPr>
          <w:color w:val="221F1F"/>
          <w:spacing w:val="38"/>
        </w:rPr>
        <w:t xml:space="preserve"> </w:t>
      </w:r>
      <w:r>
        <w:rPr>
          <w:color w:val="221F1F"/>
        </w:rPr>
        <w:t>текста/текстов</w:t>
      </w:r>
      <w:r>
        <w:rPr>
          <w:color w:val="221F1F"/>
          <w:spacing w:val="37"/>
        </w:rPr>
        <w:t xml:space="preserve"> </w:t>
      </w:r>
      <w:r>
        <w:rPr>
          <w:color w:val="221F1F"/>
        </w:rPr>
        <w:t>для</w:t>
      </w:r>
      <w:r>
        <w:rPr>
          <w:color w:val="221F1F"/>
          <w:spacing w:val="38"/>
        </w:rPr>
        <w:t xml:space="preserve"> </w:t>
      </w:r>
      <w:r>
        <w:rPr>
          <w:color w:val="221F1F"/>
        </w:rPr>
        <w:t>чтения</w:t>
      </w:r>
      <w:r>
        <w:rPr>
          <w:color w:val="221F1F"/>
          <w:spacing w:val="40"/>
        </w:rPr>
        <w:t xml:space="preserve"> </w:t>
      </w:r>
      <w:r>
        <w:rPr>
          <w:color w:val="221F1F"/>
        </w:rPr>
        <w:t>—</w:t>
      </w:r>
      <w:r>
        <w:rPr>
          <w:color w:val="221F1F"/>
          <w:spacing w:val="38"/>
        </w:rPr>
        <w:t xml:space="preserve"> </w:t>
      </w:r>
      <w:r>
        <w:rPr>
          <w:color w:val="221F1F"/>
        </w:rPr>
        <w:t>500—600</w:t>
      </w:r>
      <w:r>
        <w:rPr>
          <w:color w:val="221F1F"/>
          <w:spacing w:val="38"/>
        </w:rPr>
        <w:t xml:space="preserve"> </w:t>
      </w:r>
      <w:r>
        <w:rPr>
          <w:color w:val="221F1F"/>
        </w:rPr>
        <w:t>слов);</w:t>
      </w:r>
      <w:r>
        <w:rPr>
          <w:color w:val="221F1F"/>
          <w:spacing w:val="40"/>
        </w:rPr>
        <w:t xml:space="preserve"> </w:t>
      </w:r>
      <w:r>
        <w:rPr>
          <w:i/>
          <w:color w:val="221F1F"/>
        </w:rPr>
        <w:t>читать</w:t>
      </w:r>
      <w:r>
        <w:rPr>
          <w:i/>
          <w:color w:val="221F1F"/>
          <w:spacing w:val="40"/>
        </w:rPr>
        <w:t xml:space="preserve"> </w:t>
      </w:r>
      <w:r>
        <w:rPr>
          <w:i/>
          <w:color w:val="221F1F"/>
        </w:rPr>
        <w:t>про</w:t>
      </w:r>
      <w:r>
        <w:rPr>
          <w:i/>
          <w:color w:val="221F1F"/>
          <w:spacing w:val="39"/>
        </w:rPr>
        <w:t xml:space="preserve"> </w:t>
      </w:r>
      <w:r>
        <w:rPr>
          <w:i/>
          <w:color w:val="221F1F"/>
        </w:rPr>
        <w:t xml:space="preserve">себя </w:t>
      </w:r>
      <w:proofErr w:type="spellStart"/>
      <w:r>
        <w:rPr>
          <w:color w:val="221F1F"/>
        </w:rPr>
        <w:t>несплошные</w:t>
      </w:r>
      <w:proofErr w:type="spellEnd"/>
      <w:r>
        <w:rPr>
          <w:color w:val="221F1F"/>
        </w:rPr>
        <w:t xml:space="preserve"> тексты (таблицы, диаграммы) и </w:t>
      </w:r>
      <w:r>
        <w:rPr>
          <w:i/>
          <w:color w:val="221F1F"/>
        </w:rPr>
        <w:t xml:space="preserve">понимать </w:t>
      </w:r>
      <w:r>
        <w:rPr>
          <w:color w:val="221F1F"/>
        </w:rPr>
        <w:t xml:space="preserve">представленную в них информацию; </w:t>
      </w:r>
      <w:r>
        <w:rPr>
          <w:i/>
          <w:color w:val="221F1F"/>
        </w:rPr>
        <w:t xml:space="preserve">обобщать </w:t>
      </w:r>
      <w:r>
        <w:rPr>
          <w:color w:val="221F1F"/>
        </w:rPr>
        <w:t xml:space="preserve">и </w:t>
      </w:r>
      <w:r>
        <w:rPr>
          <w:i/>
          <w:color w:val="221F1F"/>
        </w:rPr>
        <w:t xml:space="preserve">оценивать </w:t>
      </w:r>
      <w:r>
        <w:rPr>
          <w:color w:val="221F1F"/>
        </w:rPr>
        <w:t xml:space="preserve">полученную при чтении информацию; </w:t>
      </w:r>
      <w:r>
        <w:rPr>
          <w:b/>
          <w:color w:val="221F1F"/>
        </w:rPr>
        <w:t>письменная речь:</w:t>
      </w:r>
      <w:r>
        <w:rPr>
          <w:b/>
          <w:color w:val="221F1F"/>
          <w:spacing w:val="36"/>
        </w:rPr>
        <w:t xml:space="preserve"> </w:t>
      </w:r>
      <w:r>
        <w:rPr>
          <w:i/>
          <w:color w:val="221F1F"/>
        </w:rPr>
        <w:t xml:space="preserve">заполнять </w:t>
      </w:r>
      <w:r>
        <w:rPr>
          <w:color w:val="221F1F"/>
        </w:rPr>
        <w:t>анкеты и формуляры, сообщая о себе основные сведения,</w:t>
      </w:r>
      <w:r>
        <w:rPr>
          <w:color w:val="221F1F"/>
          <w:spacing w:val="37"/>
        </w:rPr>
        <w:t xml:space="preserve"> </w:t>
      </w:r>
      <w:r>
        <w:rPr>
          <w:color w:val="221F1F"/>
        </w:rPr>
        <w:t>в</w:t>
      </w:r>
      <w:r>
        <w:rPr>
          <w:color w:val="221F1F"/>
          <w:spacing w:val="36"/>
        </w:rPr>
        <w:t xml:space="preserve"> </w:t>
      </w:r>
      <w:r>
        <w:rPr>
          <w:color w:val="221F1F"/>
        </w:rPr>
        <w:t>соответствии</w:t>
      </w:r>
      <w:r>
        <w:rPr>
          <w:color w:val="221F1F"/>
          <w:spacing w:val="37"/>
        </w:rPr>
        <w:t xml:space="preserve"> </w:t>
      </w:r>
      <w:r>
        <w:rPr>
          <w:color w:val="221F1F"/>
        </w:rPr>
        <w:t>с нормами,</w:t>
      </w:r>
      <w:r>
        <w:rPr>
          <w:color w:val="221F1F"/>
          <w:spacing w:val="37"/>
        </w:rPr>
        <w:t xml:space="preserve"> </w:t>
      </w:r>
      <w:r>
        <w:rPr>
          <w:color w:val="221F1F"/>
        </w:rPr>
        <w:t>принятыми</w:t>
      </w:r>
      <w:r>
        <w:rPr>
          <w:color w:val="221F1F"/>
          <w:spacing w:val="37"/>
        </w:rPr>
        <w:t xml:space="preserve"> </w:t>
      </w:r>
      <w:r>
        <w:rPr>
          <w:color w:val="221F1F"/>
        </w:rPr>
        <w:t>в</w:t>
      </w:r>
      <w:r>
        <w:rPr>
          <w:color w:val="221F1F"/>
          <w:spacing w:val="36"/>
        </w:rPr>
        <w:t xml:space="preserve"> </w:t>
      </w:r>
      <w:r>
        <w:rPr>
          <w:color w:val="221F1F"/>
        </w:rPr>
        <w:t>стране/странах</w:t>
      </w:r>
      <w:r>
        <w:rPr>
          <w:color w:val="221F1F"/>
          <w:spacing w:val="37"/>
        </w:rPr>
        <w:t xml:space="preserve"> </w:t>
      </w:r>
      <w:r>
        <w:rPr>
          <w:color w:val="221F1F"/>
        </w:rPr>
        <w:t>изучаемого языка;</w:t>
      </w:r>
      <w:r>
        <w:rPr>
          <w:color w:val="221F1F"/>
          <w:spacing w:val="40"/>
        </w:rPr>
        <w:t xml:space="preserve"> </w:t>
      </w:r>
      <w:r>
        <w:rPr>
          <w:i/>
          <w:color w:val="221F1F"/>
        </w:rPr>
        <w:t>писать</w:t>
      </w:r>
      <w:r>
        <w:rPr>
          <w:i/>
          <w:color w:val="221F1F"/>
          <w:spacing w:val="40"/>
        </w:rPr>
        <w:t xml:space="preserve"> </w:t>
      </w:r>
      <w:r>
        <w:rPr>
          <w:color w:val="221F1F"/>
        </w:rPr>
        <w:t>электронное</w:t>
      </w:r>
      <w:r>
        <w:rPr>
          <w:color w:val="221F1F"/>
          <w:spacing w:val="40"/>
        </w:rPr>
        <w:t xml:space="preserve"> </w:t>
      </w:r>
      <w:r>
        <w:rPr>
          <w:color w:val="221F1F"/>
        </w:rPr>
        <w:t>сообщение</w:t>
      </w:r>
      <w:r>
        <w:rPr>
          <w:color w:val="221F1F"/>
          <w:spacing w:val="40"/>
        </w:rPr>
        <w:t xml:space="preserve"> </w:t>
      </w:r>
      <w:r>
        <w:rPr>
          <w:color w:val="221F1F"/>
        </w:rPr>
        <w:t>личного</w:t>
      </w:r>
      <w:r>
        <w:rPr>
          <w:color w:val="221F1F"/>
          <w:spacing w:val="40"/>
        </w:rPr>
        <w:t xml:space="preserve"> </w:t>
      </w:r>
      <w:r>
        <w:rPr>
          <w:color w:val="221F1F"/>
        </w:rPr>
        <w:t>характера,</w:t>
      </w:r>
      <w:r>
        <w:rPr>
          <w:color w:val="221F1F"/>
          <w:spacing w:val="40"/>
        </w:rPr>
        <w:t xml:space="preserve"> </w:t>
      </w:r>
      <w:r>
        <w:rPr>
          <w:color w:val="221F1F"/>
        </w:rPr>
        <w:t>соблюдая</w:t>
      </w:r>
      <w:r>
        <w:rPr>
          <w:color w:val="221F1F"/>
          <w:spacing w:val="40"/>
        </w:rPr>
        <w:t xml:space="preserve"> </w:t>
      </w:r>
      <w:r>
        <w:rPr>
          <w:color w:val="221F1F"/>
        </w:rPr>
        <w:t>речевой этикет, принятый в стране/странах изучаемого языка (объём сообщения</w:t>
      </w:r>
      <w:r>
        <w:rPr>
          <w:color w:val="221F1F"/>
          <w:spacing w:val="39"/>
        </w:rPr>
        <w:t xml:space="preserve"> </w:t>
      </w:r>
      <w:r>
        <w:rPr>
          <w:color w:val="221F1F"/>
        </w:rPr>
        <w:t>— до</w:t>
      </w:r>
      <w:r>
        <w:rPr>
          <w:color w:val="221F1F"/>
          <w:spacing w:val="40"/>
        </w:rPr>
        <w:t xml:space="preserve"> </w:t>
      </w:r>
      <w:r>
        <w:rPr>
          <w:color w:val="221F1F"/>
        </w:rPr>
        <w:t>120</w:t>
      </w:r>
      <w:r>
        <w:rPr>
          <w:color w:val="221F1F"/>
          <w:spacing w:val="-6"/>
        </w:rPr>
        <w:t xml:space="preserve"> </w:t>
      </w:r>
      <w:r>
        <w:rPr>
          <w:color w:val="221F1F"/>
        </w:rPr>
        <w:t>слов);</w:t>
      </w:r>
      <w:r>
        <w:rPr>
          <w:color w:val="221F1F"/>
          <w:spacing w:val="-7"/>
        </w:rPr>
        <w:t xml:space="preserve"> </w:t>
      </w:r>
      <w:r>
        <w:rPr>
          <w:i/>
          <w:color w:val="221F1F"/>
        </w:rPr>
        <w:t>создавать</w:t>
      </w:r>
      <w:r>
        <w:rPr>
          <w:i/>
          <w:color w:val="221F1F"/>
          <w:spacing w:val="-5"/>
        </w:rPr>
        <w:t xml:space="preserve"> </w:t>
      </w:r>
      <w:r>
        <w:rPr>
          <w:color w:val="221F1F"/>
        </w:rPr>
        <w:t>небольшое</w:t>
      </w:r>
      <w:r>
        <w:rPr>
          <w:color w:val="221F1F"/>
          <w:spacing w:val="-8"/>
        </w:rPr>
        <w:t xml:space="preserve"> </w:t>
      </w:r>
      <w:r>
        <w:rPr>
          <w:color w:val="221F1F"/>
        </w:rPr>
        <w:t>письменное</w:t>
      </w:r>
      <w:r>
        <w:rPr>
          <w:color w:val="221F1F"/>
          <w:spacing w:val="-6"/>
        </w:rPr>
        <w:t xml:space="preserve"> </w:t>
      </w:r>
      <w:r>
        <w:rPr>
          <w:color w:val="221F1F"/>
        </w:rPr>
        <w:t>высказывание</w:t>
      </w:r>
      <w:r>
        <w:rPr>
          <w:color w:val="221F1F"/>
          <w:spacing w:val="-10"/>
        </w:rPr>
        <w:t xml:space="preserve"> </w:t>
      </w:r>
      <w:r>
        <w:rPr>
          <w:color w:val="221F1F"/>
        </w:rPr>
        <w:t>с</w:t>
      </w:r>
      <w:r>
        <w:rPr>
          <w:color w:val="221F1F"/>
          <w:spacing w:val="-6"/>
        </w:rPr>
        <w:t xml:space="preserve"> </w:t>
      </w:r>
      <w:r>
        <w:rPr>
          <w:color w:val="221F1F"/>
        </w:rPr>
        <w:t>опорой</w:t>
      </w:r>
      <w:r>
        <w:rPr>
          <w:color w:val="221F1F"/>
          <w:spacing w:val="-8"/>
        </w:rPr>
        <w:t xml:space="preserve"> </w:t>
      </w:r>
      <w:r>
        <w:rPr>
          <w:color w:val="221F1F"/>
        </w:rPr>
        <w:t>на</w:t>
      </w:r>
      <w:r>
        <w:rPr>
          <w:color w:val="221F1F"/>
          <w:spacing w:val="-8"/>
        </w:rPr>
        <w:t xml:space="preserve"> </w:t>
      </w:r>
      <w:r>
        <w:rPr>
          <w:color w:val="221F1F"/>
        </w:rPr>
        <w:t>образец, план,</w:t>
      </w:r>
      <w:r>
        <w:rPr>
          <w:color w:val="221F1F"/>
          <w:spacing w:val="35"/>
        </w:rPr>
        <w:t xml:space="preserve"> </w:t>
      </w:r>
      <w:r>
        <w:rPr>
          <w:color w:val="221F1F"/>
        </w:rPr>
        <w:t>таблицу,</w:t>
      </w:r>
      <w:r>
        <w:rPr>
          <w:color w:val="221F1F"/>
          <w:spacing w:val="35"/>
        </w:rPr>
        <w:t xml:space="preserve"> </w:t>
      </w:r>
      <w:r>
        <w:rPr>
          <w:color w:val="221F1F"/>
        </w:rPr>
        <w:t>прочитанный/прослушанный</w:t>
      </w:r>
      <w:r>
        <w:rPr>
          <w:color w:val="221F1F"/>
          <w:spacing w:val="36"/>
        </w:rPr>
        <w:t xml:space="preserve"> </w:t>
      </w:r>
      <w:r>
        <w:rPr>
          <w:color w:val="221F1F"/>
        </w:rPr>
        <w:t>текст</w:t>
      </w:r>
      <w:r>
        <w:rPr>
          <w:color w:val="221F1F"/>
          <w:spacing w:val="36"/>
        </w:rPr>
        <w:t xml:space="preserve"> </w:t>
      </w:r>
      <w:r>
        <w:rPr>
          <w:color w:val="221F1F"/>
        </w:rPr>
        <w:t>(объём высказывания</w:t>
      </w:r>
      <w:r>
        <w:rPr>
          <w:color w:val="221F1F"/>
          <w:spacing w:val="36"/>
        </w:rPr>
        <w:t xml:space="preserve"> </w:t>
      </w:r>
      <w:r>
        <w:rPr>
          <w:color w:val="221F1F"/>
        </w:rPr>
        <w:t>—</w:t>
      </w:r>
      <w:r>
        <w:rPr>
          <w:color w:val="221F1F"/>
          <w:spacing w:val="34"/>
        </w:rPr>
        <w:t xml:space="preserve"> </w:t>
      </w:r>
      <w:r>
        <w:rPr>
          <w:color w:val="221F1F"/>
        </w:rPr>
        <w:t>до 120</w:t>
      </w:r>
      <w:r>
        <w:rPr>
          <w:color w:val="221F1F"/>
          <w:spacing w:val="80"/>
        </w:rPr>
        <w:t xml:space="preserve"> </w:t>
      </w:r>
      <w:r>
        <w:rPr>
          <w:color w:val="221F1F"/>
        </w:rPr>
        <w:t>слов);</w:t>
      </w:r>
      <w:r>
        <w:rPr>
          <w:color w:val="221F1F"/>
          <w:spacing w:val="80"/>
        </w:rPr>
        <w:t xml:space="preserve"> </w:t>
      </w:r>
      <w:r>
        <w:rPr>
          <w:i/>
          <w:color w:val="221F1F"/>
        </w:rPr>
        <w:t>заполнять</w:t>
      </w:r>
      <w:r>
        <w:rPr>
          <w:i/>
          <w:color w:val="221F1F"/>
          <w:spacing w:val="80"/>
        </w:rPr>
        <w:t xml:space="preserve"> </w:t>
      </w:r>
      <w:r>
        <w:rPr>
          <w:color w:val="221F1F"/>
        </w:rPr>
        <w:t>таблицу,</w:t>
      </w:r>
      <w:r>
        <w:rPr>
          <w:color w:val="221F1F"/>
          <w:spacing w:val="80"/>
        </w:rPr>
        <w:t xml:space="preserve"> </w:t>
      </w:r>
      <w:r>
        <w:rPr>
          <w:color w:val="221F1F"/>
        </w:rPr>
        <w:t>кратко</w:t>
      </w:r>
      <w:r>
        <w:rPr>
          <w:color w:val="221F1F"/>
          <w:spacing w:val="80"/>
        </w:rPr>
        <w:t xml:space="preserve"> </w:t>
      </w:r>
      <w:r>
        <w:rPr>
          <w:color w:val="221F1F"/>
        </w:rPr>
        <w:t>фиксируя</w:t>
      </w:r>
      <w:r>
        <w:rPr>
          <w:color w:val="221F1F"/>
          <w:spacing w:val="80"/>
        </w:rPr>
        <w:t xml:space="preserve"> </w:t>
      </w:r>
      <w:r>
        <w:rPr>
          <w:color w:val="221F1F"/>
        </w:rPr>
        <w:t>содержание</w:t>
      </w:r>
      <w:r>
        <w:rPr>
          <w:color w:val="221F1F"/>
          <w:spacing w:val="80"/>
        </w:rPr>
        <w:t xml:space="preserve"> </w:t>
      </w:r>
      <w:proofErr w:type="spellStart"/>
      <w:r>
        <w:rPr>
          <w:color w:val="221F1F"/>
        </w:rPr>
        <w:t>прочитанно</w:t>
      </w:r>
      <w:proofErr w:type="spellEnd"/>
      <w:r>
        <w:rPr>
          <w:color w:val="221F1F"/>
        </w:rPr>
        <w:t>-</w:t>
      </w:r>
      <w:r>
        <w:rPr>
          <w:color w:val="221F1F"/>
          <w:spacing w:val="80"/>
        </w:rPr>
        <w:t xml:space="preserve"> </w:t>
      </w:r>
      <w:proofErr w:type="spellStart"/>
      <w:r>
        <w:rPr>
          <w:color w:val="221F1F"/>
        </w:rPr>
        <w:t>го</w:t>
      </w:r>
      <w:proofErr w:type="spellEnd"/>
      <w:r>
        <w:rPr>
          <w:color w:val="221F1F"/>
        </w:rPr>
        <w:t>/прослушанного</w:t>
      </w:r>
      <w:r>
        <w:rPr>
          <w:color w:val="221F1F"/>
          <w:spacing w:val="40"/>
        </w:rPr>
        <w:t xml:space="preserve"> </w:t>
      </w:r>
      <w:r>
        <w:rPr>
          <w:color w:val="221F1F"/>
        </w:rPr>
        <w:t>текста;</w:t>
      </w:r>
      <w:r>
        <w:rPr>
          <w:color w:val="221F1F"/>
          <w:spacing w:val="40"/>
        </w:rPr>
        <w:t xml:space="preserve"> </w:t>
      </w:r>
      <w:r>
        <w:rPr>
          <w:i/>
          <w:color w:val="221F1F"/>
        </w:rPr>
        <w:t>письменно</w:t>
      </w:r>
      <w:r>
        <w:rPr>
          <w:i/>
          <w:color w:val="221F1F"/>
          <w:spacing w:val="40"/>
        </w:rPr>
        <w:t xml:space="preserve"> </w:t>
      </w:r>
      <w:r>
        <w:rPr>
          <w:i/>
          <w:color w:val="221F1F"/>
        </w:rPr>
        <w:t>представлять</w:t>
      </w:r>
      <w:r>
        <w:rPr>
          <w:i/>
          <w:color w:val="221F1F"/>
          <w:spacing w:val="40"/>
        </w:rPr>
        <w:t xml:space="preserve"> </w:t>
      </w:r>
      <w:r>
        <w:rPr>
          <w:color w:val="221F1F"/>
        </w:rPr>
        <w:t>результаты</w:t>
      </w:r>
      <w:r>
        <w:rPr>
          <w:color w:val="221F1F"/>
          <w:spacing w:val="40"/>
        </w:rPr>
        <w:t xml:space="preserve"> </w:t>
      </w:r>
      <w:r>
        <w:rPr>
          <w:color w:val="221F1F"/>
        </w:rPr>
        <w:t>выполненной проектной работы (объём — 100—120 слов);</w:t>
      </w:r>
    </w:p>
    <w:p w14:paraId="451C792E" w14:textId="77777777" w:rsidR="00E55397" w:rsidRDefault="00395F00" w:rsidP="000F6D24">
      <w:pPr>
        <w:pStyle w:val="a5"/>
        <w:numPr>
          <w:ilvl w:val="0"/>
          <w:numId w:val="152"/>
        </w:numPr>
        <w:tabs>
          <w:tab w:val="left" w:pos="1499"/>
        </w:tabs>
        <w:spacing w:before="2"/>
        <w:ind w:left="793" w:right="427" w:firstLine="0"/>
        <w:rPr>
          <w:sz w:val="28"/>
        </w:rPr>
      </w:pPr>
      <w:r>
        <w:rPr>
          <w:color w:val="221F1F"/>
          <w:sz w:val="28"/>
        </w:rPr>
        <w:t xml:space="preserve">владеть </w:t>
      </w:r>
      <w:r>
        <w:rPr>
          <w:b/>
          <w:color w:val="221F1F"/>
          <w:sz w:val="28"/>
        </w:rPr>
        <w:t xml:space="preserve">фонетическими </w:t>
      </w:r>
      <w:r>
        <w:rPr>
          <w:color w:val="221F1F"/>
          <w:sz w:val="28"/>
        </w:rPr>
        <w:t xml:space="preserve">навыками: </w:t>
      </w:r>
      <w:r>
        <w:rPr>
          <w:i/>
          <w:color w:val="221F1F"/>
          <w:sz w:val="28"/>
        </w:rPr>
        <w:t xml:space="preserve">различать на слух </w:t>
      </w:r>
      <w:r>
        <w:rPr>
          <w:color w:val="221F1F"/>
          <w:sz w:val="28"/>
        </w:rPr>
        <w:t xml:space="preserve">и адекватно, без ошибок, ведущих к сбою коммуникации, </w:t>
      </w:r>
      <w:r>
        <w:rPr>
          <w:i/>
          <w:color w:val="221F1F"/>
          <w:sz w:val="28"/>
        </w:rPr>
        <w:t xml:space="preserve">произносить </w:t>
      </w:r>
      <w:r>
        <w:rPr>
          <w:color w:val="221F1F"/>
          <w:sz w:val="28"/>
        </w:rPr>
        <w:t>слова с правильным ударением</w:t>
      </w:r>
      <w:r>
        <w:rPr>
          <w:color w:val="221F1F"/>
          <w:spacing w:val="-2"/>
          <w:sz w:val="28"/>
        </w:rPr>
        <w:t xml:space="preserve"> </w:t>
      </w:r>
      <w:r>
        <w:rPr>
          <w:color w:val="221F1F"/>
          <w:sz w:val="28"/>
        </w:rPr>
        <w:t>и фразы</w:t>
      </w:r>
      <w:r>
        <w:rPr>
          <w:color w:val="221F1F"/>
          <w:spacing w:val="-1"/>
          <w:sz w:val="28"/>
        </w:rPr>
        <w:t xml:space="preserve"> </w:t>
      </w:r>
      <w:r>
        <w:rPr>
          <w:color w:val="221F1F"/>
          <w:sz w:val="28"/>
        </w:rPr>
        <w:t>с соблюдением</w:t>
      </w:r>
      <w:r>
        <w:rPr>
          <w:color w:val="221F1F"/>
          <w:spacing w:val="-2"/>
          <w:sz w:val="28"/>
        </w:rPr>
        <w:t xml:space="preserve"> </w:t>
      </w:r>
      <w:r>
        <w:rPr>
          <w:color w:val="221F1F"/>
          <w:sz w:val="28"/>
        </w:rPr>
        <w:t>их</w:t>
      </w:r>
      <w:r>
        <w:rPr>
          <w:color w:val="221F1F"/>
          <w:spacing w:val="-1"/>
          <w:sz w:val="28"/>
        </w:rPr>
        <w:t xml:space="preserve"> </w:t>
      </w:r>
      <w:r>
        <w:rPr>
          <w:color w:val="221F1F"/>
          <w:sz w:val="28"/>
        </w:rPr>
        <w:t>ритмико-интонационных</w:t>
      </w:r>
      <w:r>
        <w:rPr>
          <w:color w:val="221F1F"/>
          <w:spacing w:val="-1"/>
          <w:sz w:val="28"/>
        </w:rPr>
        <w:t xml:space="preserve"> </w:t>
      </w:r>
      <w:r>
        <w:rPr>
          <w:color w:val="221F1F"/>
          <w:sz w:val="28"/>
        </w:rPr>
        <w:t>особенностей,</w:t>
      </w:r>
      <w:r>
        <w:rPr>
          <w:color w:val="221F1F"/>
          <w:spacing w:val="-2"/>
          <w:sz w:val="28"/>
        </w:rPr>
        <w:t xml:space="preserve"> </w:t>
      </w:r>
      <w:r>
        <w:rPr>
          <w:color w:val="221F1F"/>
          <w:sz w:val="28"/>
        </w:rPr>
        <w:t xml:space="preserve">в том числе </w:t>
      </w:r>
      <w:r>
        <w:rPr>
          <w:i/>
          <w:color w:val="221F1F"/>
          <w:sz w:val="28"/>
        </w:rPr>
        <w:t xml:space="preserve">применять правила </w:t>
      </w:r>
      <w:r>
        <w:rPr>
          <w:color w:val="221F1F"/>
          <w:sz w:val="28"/>
        </w:rPr>
        <w:t xml:space="preserve">отсутствия фразового ударения на служебных словах; </w:t>
      </w:r>
      <w:r>
        <w:rPr>
          <w:i/>
          <w:color w:val="221F1F"/>
          <w:sz w:val="28"/>
        </w:rPr>
        <w:t xml:space="preserve">владеть </w:t>
      </w:r>
      <w:r>
        <w:rPr>
          <w:color w:val="221F1F"/>
          <w:sz w:val="28"/>
        </w:rPr>
        <w:t xml:space="preserve">правилами чтения и выразительно </w:t>
      </w:r>
      <w:r>
        <w:rPr>
          <w:i/>
          <w:color w:val="221F1F"/>
          <w:sz w:val="28"/>
        </w:rPr>
        <w:t xml:space="preserve">читать вслух </w:t>
      </w:r>
      <w:r>
        <w:rPr>
          <w:color w:val="221F1F"/>
          <w:sz w:val="28"/>
        </w:rPr>
        <w:t xml:space="preserve">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Pr>
          <w:i/>
          <w:color w:val="221F1F"/>
          <w:sz w:val="28"/>
        </w:rPr>
        <w:t xml:space="preserve">читать </w:t>
      </w:r>
      <w:r>
        <w:rPr>
          <w:color w:val="221F1F"/>
          <w:sz w:val="28"/>
        </w:rPr>
        <w:t xml:space="preserve">новые слова согласно основным </w:t>
      </w:r>
      <w:proofErr w:type="spellStart"/>
      <w:r>
        <w:rPr>
          <w:color w:val="221F1F"/>
          <w:sz w:val="28"/>
        </w:rPr>
        <w:t>прави</w:t>
      </w:r>
      <w:proofErr w:type="spellEnd"/>
      <w:r>
        <w:rPr>
          <w:color w:val="221F1F"/>
          <w:sz w:val="28"/>
        </w:rPr>
        <w:t>- лам чтения.</w:t>
      </w:r>
    </w:p>
    <w:p w14:paraId="7061BAF7" w14:textId="77777777" w:rsidR="00E55397" w:rsidRDefault="00395F00">
      <w:pPr>
        <w:ind w:left="793"/>
        <w:rPr>
          <w:sz w:val="28"/>
        </w:rPr>
      </w:pPr>
      <w:r>
        <w:rPr>
          <w:i/>
          <w:color w:val="221F1F"/>
          <w:sz w:val="28"/>
        </w:rPr>
        <w:t xml:space="preserve">владеть </w:t>
      </w:r>
      <w:r>
        <w:rPr>
          <w:b/>
          <w:color w:val="221F1F"/>
          <w:sz w:val="28"/>
        </w:rPr>
        <w:t xml:space="preserve">орфографическими </w:t>
      </w:r>
      <w:r>
        <w:rPr>
          <w:color w:val="221F1F"/>
          <w:sz w:val="28"/>
        </w:rPr>
        <w:t xml:space="preserve">навыками: правильно </w:t>
      </w:r>
      <w:r>
        <w:rPr>
          <w:i/>
          <w:color w:val="221F1F"/>
          <w:sz w:val="28"/>
        </w:rPr>
        <w:t xml:space="preserve">писать </w:t>
      </w:r>
      <w:r>
        <w:rPr>
          <w:color w:val="221F1F"/>
          <w:sz w:val="28"/>
        </w:rPr>
        <w:t xml:space="preserve">изученные слова; </w:t>
      </w:r>
      <w:r>
        <w:rPr>
          <w:i/>
          <w:color w:val="221F1F"/>
          <w:sz w:val="28"/>
        </w:rPr>
        <w:t xml:space="preserve">владеть </w:t>
      </w:r>
      <w:r>
        <w:rPr>
          <w:b/>
          <w:color w:val="221F1F"/>
          <w:sz w:val="28"/>
        </w:rPr>
        <w:t xml:space="preserve">пунктуационными </w:t>
      </w:r>
      <w:r>
        <w:rPr>
          <w:color w:val="221F1F"/>
          <w:sz w:val="28"/>
        </w:rPr>
        <w:t xml:space="preserve">навыками: </w:t>
      </w:r>
      <w:r>
        <w:rPr>
          <w:i/>
          <w:color w:val="221F1F"/>
          <w:sz w:val="28"/>
        </w:rPr>
        <w:t xml:space="preserve">использовать </w:t>
      </w:r>
      <w:r>
        <w:rPr>
          <w:color w:val="221F1F"/>
          <w:sz w:val="28"/>
        </w:rPr>
        <w:t xml:space="preserve">точку, вопросительный и восклицательный знаки в конце предложения, запятую при перечислении и </w:t>
      </w:r>
      <w:proofErr w:type="gramStart"/>
      <w:r>
        <w:rPr>
          <w:color w:val="221F1F"/>
          <w:sz w:val="28"/>
        </w:rPr>
        <w:t>об- ращении</w:t>
      </w:r>
      <w:proofErr w:type="gramEnd"/>
      <w:r>
        <w:rPr>
          <w:color w:val="221F1F"/>
          <w:sz w:val="28"/>
        </w:rPr>
        <w:t>,</w:t>
      </w:r>
      <w:r>
        <w:rPr>
          <w:color w:val="221F1F"/>
          <w:spacing w:val="40"/>
          <w:sz w:val="28"/>
        </w:rPr>
        <w:t xml:space="preserve"> </w:t>
      </w:r>
      <w:r>
        <w:rPr>
          <w:color w:val="221F1F"/>
          <w:sz w:val="28"/>
        </w:rPr>
        <w:t>апостроф;</w:t>
      </w:r>
      <w:r>
        <w:rPr>
          <w:color w:val="221F1F"/>
          <w:spacing w:val="40"/>
          <w:sz w:val="28"/>
        </w:rPr>
        <w:t xml:space="preserve"> </w:t>
      </w:r>
      <w:r>
        <w:rPr>
          <w:color w:val="221F1F"/>
          <w:sz w:val="28"/>
        </w:rPr>
        <w:t>пунктуационно</w:t>
      </w:r>
      <w:r>
        <w:rPr>
          <w:color w:val="221F1F"/>
          <w:spacing w:val="40"/>
          <w:sz w:val="28"/>
        </w:rPr>
        <w:t xml:space="preserve"> </w:t>
      </w:r>
      <w:r>
        <w:rPr>
          <w:color w:val="221F1F"/>
          <w:sz w:val="28"/>
        </w:rPr>
        <w:t>правильно</w:t>
      </w:r>
      <w:r>
        <w:rPr>
          <w:color w:val="221F1F"/>
          <w:spacing w:val="40"/>
          <w:sz w:val="28"/>
        </w:rPr>
        <w:t xml:space="preserve"> </w:t>
      </w:r>
      <w:r>
        <w:rPr>
          <w:i/>
          <w:color w:val="221F1F"/>
          <w:sz w:val="28"/>
        </w:rPr>
        <w:t>оформлять</w:t>
      </w:r>
      <w:r>
        <w:rPr>
          <w:i/>
          <w:color w:val="221F1F"/>
          <w:spacing w:val="40"/>
          <w:sz w:val="28"/>
        </w:rPr>
        <w:t xml:space="preserve"> </w:t>
      </w:r>
      <w:r>
        <w:rPr>
          <w:color w:val="221F1F"/>
          <w:sz w:val="28"/>
        </w:rPr>
        <w:t>электронное</w:t>
      </w:r>
      <w:r>
        <w:rPr>
          <w:color w:val="221F1F"/>
          <w:spacing w:val="40"/>
          <w:sz w:val="28"/>
        </w:rPr>
        <w:t xml:space="preserve"> </w:t>
      </w:r>
      <w:proofErr w:type="spellStart"/>
      <w:r>
        <w:rPr>
          <w:color w:val="221F1F"/>
          <w:sz w:val="28"/>
        </w:rPr>
        <w:t>сооб</w:t>
      </w:r>
      <w:proofErr w:type="spellEnd"/>
      <w:r>
        <w:rPr>
          <w:color w:val="221F1F"/>
          <w:sz w:val="28"/>
        </w:rPr>
        <w:t xml:space="preserve">- </w:t>
      </w:r>
      <w:proofErr w:type="spellStart"/>
      <w:r>
        <w:rPr>
          <w:color w:val="221F1F"/>
          <w:sz w:val="28"/>
        </w:rPr>
        <w:t>щение</w:t>
      </w:r>
      <w:proofErr w:type="spellEnd"/>
      <w:r>
        <w:rPr>
          <w:color w:val="221F1F"/>
          <w:sz w:val="28"/>
        </w:rPr>
        <w:t xml:space="preserve"> личного характера;</w:t>
      </w:r>
    </w:p>
    <w:p w14:paraId="704E8D17" w14:textId="77777777" w:rsidR="00E55397" w:rsidRDefault="00395F00" w:rsidP="000F6D24">
      <w:pPr>
        <w:pStyle w:val="a5"/>
        <w:numPr>
          <w:ilvl w:val="0"/>
          <w:numId w:val="152"/>
        </w:numPr>
        <w:tabs>
          <w:tab w:val="left" w:pos="1499"/>
        </w:tabs>
        <w:ind w:left="793" w:right="430" w:firstLine="0"/>
        <w:rPr>
          <w:sz w:val="28"/>
        </w:rPr>
      </w:pPr>
      <w:r>
        <w:rPr>
          <w:i/>
          <w:color w:val="221F1F"/>
          <w:sz w:val="28"/>
        </w:rPr>
        <w:t xml:space="preserve">распознавать </w:t>
      </w:r>
      <w:r>
        <w:rPr>
          <w:color w:val="221F1F"/>
          <w:sz w:val="28"/>
        </w:rPr>
        <w:t xml:space="preserve">в звучащем и письменном тексте 1350 лексических единиц (слов, словосочетаний, речевых клише) и правильно </w:t>
      </w:r>
      <w:r>
        <w:rPr>
          <w:i/>
          <w:color w:val="221F1F"/>
          <w:sz w:val="28"/>
        </w:rPr>
        <w:t xml:space="preserve">употреблять </w:t>
      </w:r>
      <w:r>
        <w:rPr>
          <w:color w:val="221F1F"/>
          <w:sz w:val="28"/>
        </w:rPr>
        <w:t>в устной и письменной</w:t>
      </w:r>
      <w:r>
        <w:rPr>
          <w:color w:val="221F1F"/>
          <w:spacing w:val="-6"/>
          <w:sz w:val="28"/>
        </w:rPr>
        <w:t xml:space="preserve"> </w:t>
      </w:r>
      <w:r>
        <w:rPr>
          <w:color w:val="221F1F"/>
          <w:sz w:val="28"/>
        </w:rPr>
        <w:t>речи</w:t>
      </w:r>
      <w:r>
        <w:rPr>
          <w:color w:val="221F1F"/>
          <w:spacing w:val="-5"/>
          <w:sz w:val="28"/>
        </w:rPr>
        <w:t xml:space="preserve"> </w:t>
      </w:r>
      <w:r>
        <w:rPr>
          <w:color w:val="221F1F"/>
          <w:sz w:val="28"/>
        </w:rPr>
        <w:t>1200</w:t>
      </w:r>
      <w:r>
        <w:rPr>
          <w:color w:val="221F1F"/>
          <w:spacing w:val="-5"/>
          <w:sz w:val="28"/>
        </w:rPr>
        <w:t xml:space="preserve"> </w:t>
      </w:r>
      <w:r>
        <w:rPr>
          <w:color w:val="221F1F"/>
          <w:sz w:val="28"/>
        </w:rPr>
        <w:t>лексических</w:t>
      </w:r>
      <w:r>
        <w:rPr>
          <w:color w:val="221F1F"/>
          <w:spacing w:val="-5"/>
          <w:sz w:val="28"/>
        </w:rPr>
        <w:t xml:space="preserve"> </w:t>
      </w:r>
      <w:r>
        <w:rPr>
          <w:color w:val="221F1F"/>
          <w:sz w:val="28"/>
        </w:rPr>
        <w:t>единиц,</w:t>
      </w:r>
      <w:r>
        <w:rPr>
          <w:color w:val="221F1F"/>
          <w:spacing w:val="-7"/>
          <w:sz w:val="28"/>
        </w:rPr>
        <w:t xml:space="preserve"> </w:t>
      </w:r>
      <w:r>
        <w:rPr>
          <w:color w:val="221F1F"/>
          <w:sz w:val="28"/>
        </w:rPr>
        <w:t>обслуживающих ситуации</w:t>
      </w:r>
      <w:r>
        <w:rPr>
          <w:color w:val="221F1F"/>
          <w:spacing w:val="-6"/>
          <w:sz w:val="28"/>
        </w:rPr>
        <w:t xml:space="preserve"> </w:t>
      </w:r>
      <w:r>
        <w:rPr>
          <w:color w:val="221F1F"/>
          <w:sz w:val="28"/>
        </w:rPr>
        <w:t>общения в рамках тематического содержания, с соблюдением существующей нормы лексической сочетаемости;</w:t>
      </w:r>
    </w:p>
    <w:p w14:paraId="108792D6" w14:textId="77777777" w:rsidR="00E55397" w:rsidRDefault="00395F00">
      <w:pPr>
        <w:pStyle w:val="a3"/>
        <w:spacing w:before="1"/>
        <w:ind w:right="427"/>
      </w:pPr>
      <w:r>
        <w:rPr>
          <w:i/>
          <w:color w:val="221F1F"/>
        </w:rPr>
        <w:t xml:space="preserve">распознавать и употреблять </w:t>
      </w:r>
      <w:r>
        <w:rPr>
          <w:color w:val="221F1F"/>
        </w:rPr>
        <w:t xml:space="preserve">в устной и письменной речи родственные слова, образованные с использованием аффиксации: глаголы с помощью префиксов </w:t>
      </w:r>
      <w:proofErr w:type="spellStart"/>
      <w:r>
        <w:rPr>
          <w:color w:val="221F1F"/>
        </w:rPr>
        <w:t>under</w:t>
      </w:r>
      <w:proofErr w:type="spellEnd"/>
      <w:r>
        <w:rPr>
          <w:color w:val="221F1F"/>
        </w:rPr>
        <w:t>-,</w:t>
      </w:r>
      <w:r>
        <w:rPr>
          <w:color w:val="221F1F"/>
          <w:spacing w:val="-4"/>
        </w:rPr>
        <w:t xml:space="preserve"> </w:t>
      </w:r>
      <w:proofErr w:type="spellStart"/>
      <w:r>
        <w:rPr>
          <w:color w:val="221F1F"/>
        </w:rPr>
        <w:t>over</w:t>
      </w:r>
      <w:proofErr w:type="spellEnd"/>
      <w:r>
        <w:rPr>
          <w:color w:val="221F1F"/>
        </w:rPr>
        <w:t>-,</w:t>
      </w:r>
      <w:r>
        <w:rPr>
          <w:color w:val="221F1F"/>
          <w:spacing w:val="-4"/>
        </w:rPr>
        <w:t xml:space="preserve"> </w:t>
      </w:r>
      <w:proofErr w:type="spellStart"/>
      <w:r>
        <w:rPr>
          <w:color w:val="221F1F"/>
        </w:rPr>
        <w:t>dis</w:t>
      </w:r>
      <w:proofErr w:type="spellEnd"/>
      <w:r>
        <w:rPr>
          <w:color w:val="221F1F"/>
        </w:rPr>
        <w:t>-,</w:t>
      </w:r>
      <w:r>
        <w:rPr>
          <w:color w:val="221F1F"/>
          <w:spacing w:val="-2"/>
        </w:rPr>
        <w:t xml:space="preserve"> </w:t>
      </w:r>
      <w:proofErr w:type="spellStart"/>
      <w:r>
        <w:rPr>
          <w:color w:val="221F1F"/>
        </w:rPr>
        <w:t>mis</w:t>
      </w:r>
      <w:proofErr w:type="spellEnd"/>
      <w:r>
        <w:rPr>
          <w:color w:val="221F1F"/>
        </w:rPr>
        <w:t>-;</w:t>
      </w:r>
      <w:r>
        <w:rPr>
          <w:color w:val="221F1F"/>
          <w:spacing w:val="-2"/>
        </w:rPr>
        <w:t xml:space="preserve"> </w:t>
      </w:r>
      <w:r>
        <w:rPr>
          <w:color w:val="221F1F"/>
        </w:rPr>
        <w:t>имена</w:t>
      </w:r>
      <w:r>
        <w:rPr>
          <w:color w:val="221F1F"/>
          <w:spacing w:val="-2"/>
        </w:rPr>
        <w:t xml:space="preserve"> </w:t>
      </w:r>
      <w:r>
        <w:rPr>
          <w:color w:val="221F1F"/>
        </w:rPr>
        <w:t>прилагательные</w:t>
      </w:r>
      <w:r>
        <w:rPr>
          <w:color w:val="221F1F"/>
          <w:spacing w:val="-2"/>
        </w:rPr>
        <w:t xml:space="preserve"> </w:t>
      </w:r>
      <w:r>
        <w:rPr>
          <w:color w:val="221F1F"/>
        </w:rPr>
        <w:t>с</w:t>
      </w:r>
      <w:r>
        <w:rPr>
          <w:color w:val="221F1F"/>
          <w:spacing w:val="-3"/>
        </w:rPr>
        <w:t xml:space="preserve"> </w:t>
      </w:r>
      <w:r>
        <w:rPr>
          <w:color w:val="221F1F"/>
        </w:rPr>
        <w:t>помощью</w:t>
      </w:r>
      <w:r>
        <w:rPr>
          <w:color w:val="221F1F"/>
          <w:spacing w:val="-3"/>
        </w:rPr>
        <w:t xml:space="preserve"> </w:t>
      </w:r>
      <w:r>
        <w:rPr>
          <w:color w:val="221F1F"/>
        </w:rPr>
        <w:t>суффиксов -</w:t>
      </w:r>
      <w:proofErr w:type="spellStart"/>
      <w:r>
        <w:rPr>
          <w:color w:val="221F1F"/>
        </w:rPr>
        <w:t>able</w:t>
      </w:r>
      <w:proofErr w:type="spellEnd"/>
      <w:r>
        <w:rPr>
          <w:color w:val="221F1F"/>
        </w:rPr>
        <w:t>/-</w:t>
      </w:r>
      <w:proofErr w:type="spellStart"/>
      <w:r>
        <w:rPr>
          <w:color w:val="221F1F"/>
        </w:rPr>
        <w:t>ible</w:t>
      </w:r>
      <w:proofErr w:type="spellEnd"/>
      <w:r>
        <w:rPr>
          <w:color w:val="221F1F"/>
        </w:rPr>
        <w:t xml:space="preserve">; имена существительные с помощью отрицательных префиксов </w:t>
      </w:r>
      <w:proofErr w:type="spellStart"/>
      <w:r>
        <w:rPr>
          <w:color w:val="221F1F"/>
        </w:rPr>
        <w:t>in</w:t>
      </w:r>
      <w:proofErr w:type="spellEnd"/>
      <w:r>
        <w:rPr>
          <w:color w:val="221F1F"/>
        </w:rPr>
        <w:t>-/</w:t>
      </w:r>
      <w:proofErr w:type="spellStart"/>
      <w:r>
        <w:rPr>
          <w:color w:val="221F1F"/>
        </w:rPr>
        <w:t>im</w:t>
      </w:r>
      <w:proofErr w:type="spellEnd"/>
      <w:r>
        <w:rPr>
          <w:color w:val="221F1F"/>
        </w:rPr>
        <w:t xml:space="preserve">; сложное прилагательное путём соединения основы числительного с основой </w:t>
      </w:r>
      <w:proofErr w:type="spellStart"/>
      <w:r>
        <w:rPr>
          <w:color w:val="221F1F"/>
        </w:rPr>
        <w:t>существи</w:t>
      </w:r>
      <w:proofErr w:type="spellEnd"/>
      <w:r>
        <w:rPr>
          <w:color w:val="221F1F"/>
        </w:rPr>
        <w:t>-</w:t>
      </w:r>
    </w:p>
    <w:p w14:paraId="3C18C960" w14:textId="77777777" w:rsidR="00E55397" w:rsidRDefault="00E55397">
      <w:pPr>
        <w:sectPr w:rsidR="00E55397">
          <w:pgSz w:w="11910" w:h="16840"/>
          <w:pgMar w:top="1040" w:right="700" w:bottom="280" w:left="340" w:header="720" w:footer="720" w:gutter="0"/>
          <w:cols w:space="720"/>
        </w:sectPr>
      </w:pPr>
    </w:p>
    <w:p w14:paraId="1DF2331B" w14:textId="77777777" w:rsidR="00E55397" w:rsidRDefault="00395F00">
      <w:pPr>
        <w:pStyle w:val="a3"/>
        <w:spacing w:before="67"/>
        <w:ind w:right="428"/>
        <w:jc w:val="left"/>
      </w:pPr>
      <w:r>
        <w:rPr>
          <w:color w:val="221F1F"/>
        </w:rPr>
        <w:lastRenderedPageBreak/>
        <w:t>тельного с добавлением суффикса -</w:t>
      </w:r>
      <w:proofErr w:type="spellStart"/>
      <w:r>
        <w:rPr>
          <w:color w:val="221F1F"/>
        </w:rPr>
        <w:t>ed</w:t>
      </w:r>
      <w:proofErr w:type="spellEnd"/>
      <w:r>
        <w:rPr>
          <w:color w:val="221F1F"/>
        </w:rPr>
        <w:t xml:space="preserve"> (</w:t>
      </w:r>
      <w:proofErr w:type="spellStart"/>
      <w:r>
        <w:rPr>
          <w:color w:val="221F1F"/>
        </w:rPr>
        <w:t>eight-legged</w:t>
      </w:r>
      <w:proofErr w:type="spellEnd"/>
      <w:r>
        <w:rPr>
          <w:color w:val="221F1F"/>
        </w:rPr>
        <w:t>); сложное существительное путём</w:t>
      </w:r>
      <w:r>
        <w:rPr>
          <w:color w:val="221F1F"/>
          <w:spacing w:val="-18"/>
        </w:rPr>
        <w:t xml:space="preserve"> </w:t>
      </w:r>
      <w:r>
        <w:rPr>
          <w:color w:val="221F1F"/>
        </w:rPr>
        <w:t>соединения</w:t>
      </w:r>
      <w:r>
        <w:rPr>
          <w:color w:val="221F1F"/>
          <w:spacing w:val="-17"/>
        </w:rPr>
        <w:t xml:space="preserve"> </w:t>
      </w:r>
      <w:r>
        <w:rPr>
          <w:color w:val="221F1F"/>
        </w:rPr>
        <w:t>основ</w:t>
      </w:r>
      <w:r>
        <w:rPr>
          <w:color w:val="221F1F"/>
          <w:spacing w:val="-18"/>
        </w:rPr>
        <w:t xml:space="preserve"> </w:t>
      </w:r>
      <w:r>
        <w:rPr>
          <w:color w:val="221F1F"/>
        </w:rPr>
        <w:t>существительного</w:t>
      </w:r>
      <w:r>
        <w:rPr>
          <w:color w:val="221F1F"/>
          <w:spacing w:val="-17"/>
        </w:rPr>
        <w:t xml:space="preserve"> </w:t>
      </w:r>
      <w:r>
        <w:rPr>
          <w:color w:val="221F1F"/>
        </w:rPr>
        <w:t>с</w:t>
      </w:r>
      <w:r>
        <w:rPr>
          <w:color w:val="221F1F"/>
          <w:spacing w:val="-18"/>
        </w:rPr>
        <w:t xml:space="preserve"> </w:t>
      </w:r>
      <w:r>
        <w:rPr>
          <w:color w:val="221F1F"/>
        </w:rPr>
        <w:t>предлогом</w:t>
      </w:r>
      <w:r>
        <w:rPr>
          <w:color w:val="221F1F"/>
          <w:spacing w:val="-17"/>
        </w:rPr>
        <w:t xml:space="preserve"> </w:t>
      </w:r>
      <w:r>
        <w:rPr>
          <w:color w:val="221F1F"/>
        </w:rPr>
        <w:t>(</w:t>
      </w:r>
      <w:proofErr w:type="spellStart"/>
      <w:r>
        <w:rPr>
          <w:color w:val="221F1F"/>
        </w:rPr>
        <w:t>mother-in-law</w:t>
      </w:r>
      <w:proofErr w:type="spellEnd"/>
      <w:r>
        <w:rPr>
          <w:color w:val="221F1F"/>
        </w:rPr>
        <w:t>);</w:t>
      </w:r>
      <w:r>
        <w:rPr>
          <w:color w:val="221F1F"/>
          <w:spacing w:val="-18"/>
        </w:rPr>
        <w:t xml:space="preserve"> </w:t>
      </w:r>
      <w:r>
        <w:rPr>
          <w:color w:val="221F1F"/>
        </w:rPr>
        <w:t>сложное прилагательное</w:t>
      </w:r>
      <w:r>
        <w:rPr>
          <w:color w:val="221F1F"/>
          <w:spacing w:val="-9"/>
        </w:rPr>
        <w:t xml:space="preserve"> </w:t>
      </w:r>
      <w:r>
        <w:rPr>
          <w:color w:val="221F1F"/>
        </w:rPr>
        <w:t>путём</w:t>
      </w:r>
      <w:r>
        <w:rPr>
          <w:color w:val="221F1F"/>
          <w:spacing w:val="-9"/>
        </w:rPr>
        <w:t xml:space="preserve"> </w:t>
      </w:r>
      <w:r>
        <w:rPr>
          <w:color w:val="221F1F"/>
        </w:rPr>
        <w:t>соединения</w:t>
      </w:r>
      <w:r>
        <w:rPr>
          <w:color w:val="221F1F"/>
          <w:spacing w:val="-8"/>
        </w:rPr>
        <w:t xml:space="preserve"> </w:t>
      </w:r>
      <w:r>
        <w:rPr>
          <w:color w:val="221F1F"/>
        </w:rPr>
        <w:t>основы</w:t>
      </w:r>
      <w:r>
        <w:rPr>
          <w:color w:val="221F1F"/>
          <w:spacing w:val="-8"/>
        </w:rPr>
        <w:t xml:space="preserve"> </w:t>
      </w:r>
      <w:r>
        <w:rPr>
          <w:color w:val="221F1F"/>
        </w:rPr>
        <w:t>прилагательного</w:t>
      </w:r>
      <w:r>
        <w:rPr>
          <w:color w:val="221F1F"/>
          <w:spacing w:val="-8"/>
        </w:rPr>
        <w:t xml:space="preserve"> </w:t>
      </w:r>
      <w:r>
        <w:rPr>
          <w:color w:val="221F1F"/>
        </w:rPr>
        <w:t>с</w:t>
      </w:r>
      <w:r>
        <w:rPr>
          <w:color w:val="221F1F"/>
          <w:spacing w:val="-9"/>
        </w:rPr>
        <w:t xml:space="preserve"> </w:t>
      </w:r>
      <w:r>
        <w:rPr>
          <w:color w:val="221F1F"/>
        </w:rPr>
        <w:t>основой</w:t>
      </w:r>
      <w:r>
        <w:rPr>
          <w:color w:val="221F1F"/>
          <w:spacing w:val="-8"/>
        </w:rPr>
        <w:t xml:space="preserve"> </w:t>
      </w:r>
      <w:r>
        <w:rPr>
          <w:color w:val="221F1F"/>
        </w:rPr>
        <w:t>причастия I (</w:t>
      </w:r>
      <w:proofErr w:type="spellStart"/>
      <w:r>
        <w:rPr>
          <w:color w:val="221F1F"/>
        </w:rPr>
        <w:t>nice-looking</w:t>
      </w:r>
      <w:proofErr w:type="spellEnd"/>
      <w:r>
        <w:rPr>
          <w:color w:val="221F1F"/>
        </w:rPr>
        <w:t>); сложное прилагательное путём соединения наречия с основой</w:t>
      </w:r>
      <w:r>
        <w:rPr>
          <w:color w:val="221F1F"/>
          <w:spacing w:val="40"/>
        </w:rPr>
        <w:t xml:space="preserve"> </w:t>
      </w:r>
      <w:r>
        <w:rPr>
          <w:color w:val="221F1F"/>
        </w:rPr>
        <w:t>причастия II (</w:t>
      </w:r>
      <w:proofErr w:type="spellStart"/>
      <w:r>
        <w:rPr>
          <w:color w:val="221F1F"/>
        </w:rPr>
        <w:t>well</w:t>
      </w:r>
      <w:proofErr w:type="spellEnd"/>
      <w:r>
        <w:rPr>
          <w:color w:val="221F1F"/>
        </w:rPr>
        <w:t xml:space="preserve"> -</w:t>
      </w:r>
      <w:proofErr w:type="spellStart"/>
      <w:r>
        <w:rPr>
          <w:color w:val="221F1F"/>
        </w:rPr>
        <w:t>behaved</w:t>
      </w:r>
      <w:proofErr w:type="spellEnd"/>
      <w:r>
        <w:rPr>
          <w:color w:val="221F1F"/>
        </w:rPr>
        <w:t>); глагол от прилагательного (</w:t>
      </w:r>
      <w:proofErr w:type="spellStart"/>
      <w:r>
        <w:rPr>
          <w:color w:val="221F1F"/>
        </w:rPr>
        <w:t>cool</w:t>
      </w:r>
      <w:proofErr w:type="spellEnd"/>
      <w:r>
        <w:rPr>
          <w:color w:val="221F1F"/>
        </w:rPr>
        <w:t xml:space="preserve"> — </w:t>
      </w:r>
      <w:proofErr w:type="spellStart"/>
      <w:r>
        <w:rPr>
          <w:color w:val="221F1F"/>
        </w:rPr>
        <w:t>to</w:t>
      </w:r>
      <w:proofErr w:type="spellEnd"/>
      <w:r>
        <w:rPr>
          <w:color w:val="221F1F"/>
        </w:rPr>
        <w:t xml:space="preserve"> </w:t>
      </w:r>
      <w:proofErr w:type="spellStart"/>
      <w:r>
        <w:rPr>
          <w:color w:val="221F1F"/>
        </w:rPr>
        <w:t>cool</w:t>
      </w:r>
      <w:proofErr w:type="spellEnd"/>
      <w:r>
        <w:rPr>
          <w:color w:val="221F1F"/>
        </w:rPr>
        <w:t xml:space="preserve">); </w:t>
      </w:r>
      <w:r>
        <w:rPr>
          <w:i/>
          <w:color w:val="221F1F"/>
        </w:rPr>
        <w:t>распознавать</w:t>
      </w:r>
      <w:r>
        <w:rPr>
          <w:i/>
          <w:color w:val="221F1F"/>
          <w:spacing w:val="-14"/>
        </w:rPr>
        <w:t xml:space="preserve"> </w:t>
      </w:r>
      <w:r>
        <w:rPr>
          <w:i/>
          <w:color w:val="221F1F"/>
        </w:rPr>
        <w:t>и</w:t>
      </w:r>
      <w:r>
        <w:rPr>
          <w:i/>
          <w:color w:val="221F1F"/>
          <w:spacing w:val="-10"/>
        </w:rPr>
        <w:t xml:space="preserve"> </w:t>
      </w:r>
      <w:r>
        <w:rPr>
          <w:i/>
          <w:color w:val="221F1F"/>
        </w:rPr>
        <w:t>употреблять</w:t>
      </w:r>
      <w:r>
        <w:rPr>
          <w:i/>
          <w:color w:val="221F1F"/>
          <w:spacing w:val="-9"/>
        </w:rPr>
        <w:t xml:space="preserve"> </w:t>
      </w:r>
      <w:r>
        <w:rPr>
          <w:color w:val="221F1F"/>
        </w:rPr>
        <w:t>в</w:t>
      </w:r>
      <w:r>
        <w:rPr>
          <w:color w:val="221F1F"/>
          <w:spacing w:val="-12"/>
        </w:rPr>
        <w:t xml:space="preserve"> </w:t>
      </w:r>
      <w:r>
        <w:rPr>
          <w:color w:val="221F1F"/>
        </w:rPr>
        <w:t>устной</w:t>
      </w:r>
      <w:r>
        <w:rPr>
          <w:color w:val="221F1F"/>
          <w:spacing w:val="-13"/>
        </w:rPr>
        <w:t xml:space="preserve"> </w:t>
      </w:r>
      <w:r>
        <w:rPr>
          <w:color w:val="221F1F"/>
        </w:rPr>
        <w:t>и</w:t>
      </w:r>
      <w:r>
        <w:rPr>
          <w:color w:val="221F1F"/>
          <w:spacing w:val="-11"/>
        </w:rPr>
        <w:t xml:space="preserve"> </w:t>
      </w:r>
      <w:r>
        <w:rPr>
          <w:color w:val="221F1F"/>
        </w:rPr>
        <w:t>письменной</w:t>
      </w:r>
      <w:r>
        <w:rPr>
          <w:color w:val="221F1F"/>
          <w:spacing w:val="-11"/>
        </w:rPr>
        <w:t xml:space="preserve"> </w:t>
      </w:r>
      <w:r>
        <w:rPr>
          <w:color w:val="221F1F"/>
        </w:rPr>
        <w:t>речи</w:t>
      </w:r>
      <w:r>
        <w:rPr>
          <w:color w:val="221F1F"/>
          <w:spacing w:val="-14"/>
        </w:rPr>
        <w:t xml:space="preserve"> </w:t>
      </w:r>
      <w:r>
        <w:rPr>
          <w:color w:val="221F1F"/>
        </w:rPr>
        <w:t>изученные</w:t>
      </w:r>
      <w:r>
        <w:rPr>
          <w:color w:val="221F1F"/>
          <w:spacing w:val="-11"/>
        </w:rPr>
        <w:t xml:space="preserve"> </w:t>
      </w:r>
      <w:r>
        <w:rPr>
          <w:color w:val="221F1F"/>
        </w:rPr>
        <w:t>синонимы, антонимы,</w:t>
      </w:r>
      <w:r>
        <w:rPr>
          <w:color w:val="221F1F"/>
          <w:spacing w:val="40"/>
        </w:rPr>
        <w:t xml:space="preserve"> </w:t>
      </w:r>
      <w:r>
        <w:rPr>
          <w:color w:val="221F1F"/>
        </w:rPr>
        <w:t>интернациональные</w:t>
      </w:r>
      <w:r>
        <w:rPr>
          <w:color w:val="221F1F"/>
          <w:spacing w:val="40"/>
        </w:rPr>
        <w:t xml:space="preserve"> </w:t>
      </w:r>
      <w:r>
        <w:rPr>
          <w:color w:val="221F1F"/>
        </w:rPr>
        <w:t>слова;</w:t>
      </w:r>
      <w:r>
        <w:rPr>
          <w:color w:val="221F1F"/>
          <w:spacing w:val="40"/>
        </w:rPr>
        <w:t xml:space="preserve"> </w:t>
      </w:r>
      <w:r>
        <w:rPr>
          <w:color w:val="221F1F"/>
        </w:rPr>
        <w:t>наиболее</w:t>
      </w:r>
      <w:r>
        <w:rPr>
          <w:color w:val="221F1F"/>
          <w:spacing w:val="40"/>
        </w:rPr>
        <w:t xml:space="preserve"> </w:t>
      </w:r>
      <w:r>
        <w:rPr>
          <w:color w:val="221F1F"/>
        </w:rPr>
        <w:t>частотные</w:t>
      </w:r>
      <w:r>
        <w:rPr>
          <w:color w:val="221F1F"/>
          <w:spacing w:val="40"/>
        </w:rPr>
        <w:t xml:space="preserve"> </w:t>
      </w:r>
      <w:r>
        <w:rPr>
          <w:color w:val="221F1F"/>
        </w:rPr>
        <w:t>фразовые</w:t>
      </w:r>
      <w:r>
        <w:rPr>
          <w:color w:val="221F1F"/>
          <w:spacing w:val="40"/>
        </w:rPr>
        <w:t xml:space="preserve"> </w:t>
      </w:r>
      <w:r>
        <w:rPr>
          <w:color w:val="221F1F"/>
        </w:rPr>
        <w:t>глаголы; сокращения</w:t>
      </w:r>
      <w:r>
        <w:rPr>
          <w:color w:val="221F1F"/>
          <w:spacing w:val="-13"/>
        </w:rPr>
        <w:t xml:space="preserve"> </w:t>
      </w:r>
      <w:r>
        <w:rPr>
          <w:color w:val="221F1F"/>
        </w:rPr>
        <w:t>и</w:t>
      </w:r>
      <w:r>
        <w:rPr>
          <w:color w:val="221F1F"/>
          <w:spacing w:val="-11"/>
        </w:rPr>
        <w:t xml:space="preserve"> </w:t>
      </w:r>
      <w:r>
        <w:rPr>
          <w:color w:val="221F1F"/>
        </w:rPr>
        <w:t>аббревиатуры;</w:t>
      </w:r>
      <w:r>
        <w:rPr>
          <w:color w:val="221F1F"/>
          <w:spacing w:val="-13"/>
        </w:rPr>
        <w:t xml:space="preserve"> </w:t>
      </w:r>
      <w:r>
        <w:rPr>
          <w:color w:val="221F1F"/>
        </w:rPr>
        <w:t>распознавать</w:t>
      </w:r>
      <w:r>
        <w:rPr>
          <w:color w:val="221F1F"/>
          <w:spacing w:val="-12"/>
        </w:rPr>
        <w:t xml:space="preserve"> </w:t>
      </w:r>
      <w:r>
        <w:rPr>
          <w:color w:val="221F1F"/>
        </w:rPr>
        <w:t>и</w:t>
      </w:r>
      <w:r>
        <w:rPr>
          <w:color w:val="221F1F"/>
          <w:spacing w:val="-11"/>
        </w:rPr>
        <w:t xml:space="preserve"> </w:t>
      </w:r>
      <w:r>
        <w:rPr>
          <w:color w:val="221F1F"/>
        </w:rPr>
        <w:t>употреблять</w:t>
      </w:r>
      <w:r>
        <w:rPr>
          <w:color w:val="221F1F"/>
          <w:spacing w:val="-12"/>
        </w:rPr>
        <w:t xml:space="preserve"> </w:t>
      </w:r>
      <w:r>
        <w:rPr>
          <w:color w:val="221F1F"/>
        </w:rPr>
        <w:t>в</w:t>
      </w:r>
      <w:r>
        <w:rPr>
          <w:color w:val="221F1F"/>
          <w:spacing w:val="-14"/>
        </w:rPr>
        <w:t xml:space="preserve"> </w:t>
      </w:r>
      <w:r>
        <w:rPr>
          <w:color w:val="221F1F"/>
        </w:rPr>
        <w:t>устной</w:t>
      </w:r>
      <w:r>
        <w:rPr>
          <w:color w:val="221F1F"/>
          <w:spacing w:val="-11"/>
        </w:rPr>
        <w:t xml:space="preserve"> </w:t>
      </w:r>
      <w:r>
        <w:rPr>
          <w:color w:val="221F1F"/>
        </w:rPr>
        <w:t>и</w:t>
      </w:r>
      <w:r>
        <w:rPr>
          <w:color w:val="221F1F"/>
          <w:spacing w:val="-13"/>
        </w:rPr>
        <w:t xml:space="preserve"> </w:t>
      </w:r>
      <w:r>
        <w:rPr>
          <w:color w:val="221F1F"/>
        </w:rPr>
        <w:t xml:space="preserve">письменной речи различные средства связи в тексте для обеспечения логичности и </w:t>
      </w:r>
      <w:proofErr w:type="spellStart"/>
      <w:r>
        <w:rPr>
          <w:color w:val="221F1F"/>
        </w:rPr>
        <w:t>целост</w:t>
      </w:r>
      <w:proofErr w:type="spellEnd"/>
      <w:r>
        <w:rPr>
          <w:color w:val="221F1F"/>
        </w:rPr>
        <w:t xml:space="preserve">- </w:t>
      </w:r>
      <w:proofErr w:type="spellStart"/>
      <w:r>
        <w:rPr>
          <w:color w:val="221F1F"/>
        </w:rPr>
        <w:t>ности</w:t>
      </w:r>
      <w:proofErr w:type="spellEnd"/>
      <w:r>
        <w:rPr>
          <w:color w:val="221F1F"/>
        </w:rPr>
        <w:t xml:space="preserve"> высказывания;</w:t>
      </w:r>
    </w:p>
    <w:p w14:paraId="6F9F545E" w14:textId="77777777" w:rsidR="00E55397" w:rsidRDefault="00395F00" w:rsidP="000F6D24">
      <w:pPr>
        <w:pStyle w:val="a5"/>
        <w:numPr>
          <w:ilvl w:val="0"/>
          <w:numId w:val="152"/>
        </w:numPr>
        <w:tabs>
          <w:tab w:val="left" w:pos="1501"/>
        </w:tabs>
        <w:spacing w:before="2"/>
        <w:ind w:left="793" w:right="429" w:firstLine="0"/>
        <w:rPr>
          <w:sz w:val="28"/>
        </w:rPr>
      </w:pPr>
      <w:r>
        <w:rPr>
          <w:i/>
          <w:color w:val="221F1F"/>
          <w:sz w:val="28"/>
        </w:rPr>
        <w:t>знать</w:t>
      </w:r>
      <w:r>
        <w:rPr>
          <w:i/>
          <w:color w:val="221F1F"/>
          <w:spacing w:val="40"/>
          <w:sz w:val="28"/>
        </w:rPr>
        <w:t xml:space="preserve"> </w:t>
      </w:r>
      <w:r>
        <w:rPr>
          <w:i/>
          <w:color w:val="221F1F"/>
          <w:sz w:val="28"/>
        </w:rPr>
        <w:t>и</w:t>
      </w:r>
      <w:r>
        <w:rPr>
          <w:i/>
          <w:color w:val="221F1F"/>
          <w:spacing w:val="40"/>
          <w:sz w:val="28"/>
        </w:rPr>
        <w:t xml:space="preserve"> </w:t>
      </w:r>
      <w:r>
        <w:rPr>
          <w:i/>
          <w:color w:val="221F1F"/>
          <w:sz w:val="28"/>
        </w:rPr>
        <w:t>понимать</w:t>
      </w:r>
      <w:r>
        <w:rPr>
          <w:i/>
          <w:color w:val="221F1F"/>
          <w:spacing w:val="40"/>
          <w:sz w:val="28"/>
        </w:rPr>
        <w:t xml:space="preserve"> </w:t>
      </w:r>
      <w:r>
        <w:rPr>
          <w:color w:val="221F1F"/>
          <w:sz w:val="28"/>
        </w:rPr>
        <w:t>особенности</w:t>
      </w:r>
      <w:r>
        <w:rPr>
          <w:color w:val="221F1F"/>
          <w:spacing w:val="40"/>
          <w:sz w:val="28"/>
        </w:rPr>
        <w:t xml:space="preserve"> </w:t>
      </w:r>
      <w:r>
        <w:rPr>
          <w:color w:val="221F1F"/>
          <w:sz w:val="28"/>
        </w:rPr>
        <w:t>структуры</w:t>
      </w:r>
      <w:r>
        <w:rPr>
          <w:color w:val="221F1F"/>
          <w:spacing w:val="40"/>
          <w:sz w:val="28"/>
        </w:rPr>
        <w:t xml:space="preserve"> </w:t>
      </w:r>
      <w:r>
        <w:rPr>
          <w:color w:val="221F1F"/>
          <w:sz w:val="28"/>
        </w:rPr>
        <w:t>простых</w:t>
      </w:r>
      <w:r>
        <w:rPr>
          <w:color w:val="221F1F"/>
          <w:spacing w:val="40"/>
          <w:sz w:val="28"/>
        </w:rPr>
        <w:t xml:space="preserve"> </w:t>
      </w:r>
      <w:r>
        <w:rPr>
          <w:color w:val="221F1F"/>
          <w:sz w:val="28"/>
        </w:rPr>
        <w:t>и</w:t>
      </w:r>
      <w:r>
        <w:rPr>
          <w:color w:val="221F1F"/>
          <w:spacing w:val="40"/>
          <w:sz w:val="28"/>
        </w:rPr>
        <w:t xml:space="preserve"> </w:t>
      </w:r>
      <w:r>
        <w:rPr>
          <w:color w:val="221F1F"/>
          <w:sz w:val="28"/>
        </w:rPr>
        <w:t>сложных</w:t>
      </w:r>
      <w:r>
        <w:rPr>
          <w:color w:val="221F1F"/>
          <w:spacing w:val="40"/>
          <w:sz w:val="28"/>
        </w:rPr>
        <w:t xml:space="preserve"> </w:t>
      </w:r>
      <w:proofErr w:type="spellStart"/>
      <w:proofErr w:type="gramStart"/>
      <w:r>
        <w:rPr>
          <w:color w:val="221F1F"/>
          <w:sz w:val="28"/>
        </w:rPr>
        <w:t>предло</w:t>
      </w:r>
      <w:proofErr w:type="spellEnd"/>
      <w:r>
        <w:rPr>
          <w:color w:val="221F1F"/>
          <w:sz w:val="28"/>
        </w:rPr>
        <w:t xml:space="preserve">- </w:t>
      </w:r>
      <w:proofErr w:type="spellStart"/>
      <w:r>
        <w:rPr>
          <w:color w:val="221F1F"/>
          <w:sz w:val="28"/>
        </w:rPr>
        <w:t>жений</w:t>
      </w:r>
      <w:proofErr w:type="spellEnd"/>
      <w:proofErr w:type="gramEnd"/>
      <w:r>
        <w:rPr>
          <w:color w:val="221F1F"/>
          <w:sz w:val="28"/>
        </w:rPr>
        <w:t xml:space="preserve"> и различных коммуникативных типов предложений английского языка; </w:t>
      </w:r>
      <w:r>
        <w:rPr>
          <w:i/>
          <w:color w:val="221F1F"/>
          <w:sz w:val="28"/>
        </w:rPr>
        <w:t>распознавать</w:t>
      </w:r>
      <w:r>
        <w:rPr>
          <w:i/>
          <w:color w:val="221F1F"/>
          <w:spacing w:val="40"/>
          <w:sz w:val="28"/>
        </w:rPr>
        <w:t xml:space="preserve"> </w:t>
      </w:r>
      <w:r>
        <w:rPr>
          <w:color w:val="221F1F"/>
          <w:sz w:val="28"/>
        </w:rPr>
        <w:t>в</w:t>
      </w:r>
      <w:r>
        <w:rPr>
          <w:color w:val="221F1F"/>
          <w:spacing w:val="40"/>
          <w:sz w:val="28"/>
        </w:rPr>
        <w:t xml:space="preserve"> </w:t>
      </w:r>
      <w:r>
        <w:rPr>
          <w:color w:val="221F1F"/>
          <w:sz w:val="28"/>
        </w:rPr>
        <w:t>письменном</w:t>
      </w:r>
      <w:r>
        <w:rPr>
          <w:color w:val="221F1F"/>
          <w:spacing w:val="40"/>
          <w:sz w:val="28"/>
        </w:rPr>
        <w:t xml:space="preserve"> </w:t>
      </w:r>
      <w:r>
        <w:rPr>
          <w:color w:val="221F1F"/>
          <w:sz w:val="28"/>
        </w:rPr>
        <w:t>и</w:t>
      </w:r>
      <w:r>
        <w:rPr>
          <w:color w:val="221F1F"/>
          <w:spacing w:val="40"/>
          <w:sz w:val="28"/>
        </w:rPr>
        <w:t xml:space="preserve"> </w:t>
      </w:r>
      <w:r>
        <w:rPr>
          <w:color w:val="221F1F"/>
          <w:sz w:val="28"/>
        </w:rPr>
        <w:t>звучащем</w:t>
      </w:r>
      <w:r>
        <w:rPr>
          <w:color w:val="221F1F"/>
          <w:spacing w:val="40"/>
          <w:sz w:val="28"/>
        </w:rPr>
        <w:t xml:space="preserve"> </w:t>
      </w:r>
      <w:r>
        <w:rPr>
          <w:color w:val="221F1F"/>
          <w:sz w:val="28"/>
        </w:rPr>
        <w:t>тексте</w:t>
      </w:r>
      <w:r>
        <w:rPr>
          <w:color w:val="221F1F"/>
          <w:spacing w:val="40"/>
          <w:sz w:val="28"/>
        </w:rPr>
        <w:t xml:space="preserve"> </w:t>
      </w:r>
      <w:r>
        <w:rPr>
          <w:color w:val="221F1F"/>
          <w:sz w:val="28"/>
        </w:rPr>
        <w:t>и</w:t>
      </w:r>
      <w:r>
        <w:rPr>
          <w:color w:val="221F1F"/>
          <w:spacing w:val="76"/>
          <w:sz w:val="28"/>
        </w:rPr>
        <w:t xml:space="preserve"> </w:t>
      </w:r>
      <w:r>
        <w:rPr>
          <w:i/>
          <w:color w:val="221F1F"/>
          <w:sz w:val="28"/>
        </w:rPr>
        <w:t>употреблять</w:t>
      </w:r>
      <w:r>
        <w:rPr>
          <w:i/>
          <w:color w:val="221F1F"/>
          <w:spacing w:val="40"/>
          <w:sz w:val="28"/>
        </w:rPr>
        <w:t xml:space="preserve"> </w:t>
      </w:r>
      <w:r>
        <w:rPr>
          <w:color w:val="221F1F"/>
          <w:sz w:val="28"/>
        </w:rPr>
        <w:t>в</w:t>
      </w:r>
      <w:r>
        <w:rPr>
          <w:color w:val="221F1F"/>
          <w:spacing w:val="40"/>
          <w:sz w:val="28"/>
        </w:rPr>
        <w:t xml:space="preserve"> </w:t>
      </w:r>
      <w:r>
        <w:rPr>
          <w:color w:val="221F1F"/>
          <w:sz w:val="28"/>
        </w:rPr>
        <w:t>устной</w:t>
      </w:r>
      <w:r>
        <w:rPr>
          <w:color w:val="221F1F"/>
          <w:spacing w:val="40"/>
          <w:sz w:val="28"/>
        </w:rPr>
        <w:t xml:space="preserve"> </w:t>
      </w:r>
      <w:r>
        <w:rPr>
          <w:color w:val="221F1F"/>
          <w:sz w:val="28"/>
        </w:rPr>
        <w:t>и</w:t>
      </w:r>
      <w:r>
        <w:rPr>
          <w:color w:val="221F1F"/>
          <w:spacing w:val="80"/>
          <w:sz w:val="28"/>
        </w:rPr>
        <w:t xml:space="preserve"> </w:t>
      </w:r>
      <w:r>
        <w:rPr>
          <w:color w:val="221F1F"/>
          <w:sz w:val="28"/>
        </w:rPr>
        <w:t>письменной речи:</w:t>
      </w:r>
    </w:p>
    <w:p w14:paraId="4E7497E1" w14:textId="77777777" w:rsidR="00E55397" w:rsidRPr="00395F00" w:rsidRDefault="00395F00" w:rsidP="000F6D24">
      <w:pPr>
        <w:pStyle w:val="a5"/>
        <w:numPr>
          <w:ilvl w:val="1"/>
          <w:numId w:val="152"/>
        </w:numPr>
        <w:tabs>
          <w:tab w:val="left" w:pos="1501"/>
        </w:tabs>
        <w:spacing w:before="1"/>
        <w:ind w:right="433" w:firstLine="0"/>
        <w:jc w:val="left"/>
        <w:rPr>
          <w:sz w:val="28"/>
          <w:lang w:val="en-US"/>
        </w:rPr>
      </w:pPr>
      <w:r>
        <w:rPr>
          <w:color w:val="221F1F"/>
          <w:sz w:val="28"/>
        </w:rPr>
        <w:t>предложения</w:t>
      </w:r>
      <w:r w:rsidRPr="00395F00">
        <w:rPr>
          <w:color w:val="221F1F"/>
          <w:spacing w:val="-13"/>
          <w:sz w:val="28"/>
          <w:lang w:val="en-US"/>
        </w:rPr>
        <w:t xml:space="preserve"> </w:t>
      </w:r>
      <w:r>
        <w:rPr>
          <w:color w:val="221F1F"/>
          <w:sz w:val="28"/>
        </w:rPr>
        <w:t>со</w:t>
      </w:r>
      <w:r w:rsidRPr="00395F00">
        <w:rPr>
          <w:color w:val="221F1F"/>
          <w:spacing w:val="-15"/>
          <w:sz w:val="28"/>
          <w:lang w:val="en-US"/>
        </w:rPr>
        <w:t xml:space="preserve"> </w:t>
      </w:r>
      <w:r>
        <w:rPr>
          <w:color w:val="221F1F"/>
          <w:sz w:val="28"/>
        </w:rPr>
        <w:t>сложным</w:t>
      </w:r>
      <w:r w:rsidRPr="00395F00">
        <w:rPr>
          <w:color w:val="221F1F"/>
          <w:spacing w:val="-16"/>
          <w:sz w:val="28"/>
          <w:lang w:val="en-US"/>
        </w:rPr>
        <w:t xml:space="preserve"> </w:t>
      </w:r>
      <w:r>
        <w:rPr>
          <w:color w:val="221F1F"/>
          <w:sz w:val="28"/>
        </w:rPr>
        <w:t>дополнением</w:t>
      </w:r>
      <w:r w:rsidRPr="00395F00">
        <w:rPr>
          <w:color w:val="221F1F"/>
          <w:spacing w:val="-14"/>
          <w:sz w:val="28"/>
          <w:lang w:val="en-US"/>
        </w:rPr>
        <w:t xml:space="preserve"> </w:t>
      </w:r>
      <w:r w:rsidRPr="00395F00">
        <w:rPr>
          <w:color w:val="221F1F"/>
          <w:sz w:val="28"/>
          <w:lang w:val="en-US"/>
        </w:rPr>
        <w:t>(Complex</w:t>
      </w:r>
      <w:r w:rsidRPr="00395F00">
        <w:rPr>
          <w:color w:val="221F1F"/>
          <w:spacing w:val="-15"/>
          <w:sz w:val="28"/>
          <w:lang w:val="en-US"/>
        </w:rPr>
        <w:t xml:space="preserve"> </w:t>
      </w:r>
      <w:r w:rsidRPr="00395F00">
        <w:rPr>
          <w:color w:val="221F1F"/>
          <w:sz w:val="28"/>
          <w:lang w:val="en-US"/>
        </w:rPr>
        <w:t>Object)</w:t>
      </w:r>
      <w:r w:rsidRPr="00395F00">
        <w:rPr>
          <w:color w:val="221F1F"/>
          <w:spacing w:val="-16"/>
          <w:sz w:val="28"/>
          <w:lang w:val="en-US"/>
        </w:rPr>
        <w:t xml:space="preserve"> </w:t>
      </w:r>
      <w:r w:rsidRPr="00395F00">
        <w:rPr>
          <w:color w:val="221F1F"/>
          <w:sz w:val="28"/>
          <w:lang w:val="en-US"/>
        </w:rPr>
        <w:t>(I</w:t>
      </w:r>
      <w:r w:rsidRPr="00395F00">
        <w:rPr>
          <w:color w:val="221F1F"/>
          <w:spacing w:val="-16"/>
          <w:sz w:val="28"/>
          <w:lang w:val="en-US"/>
        </w:rPr>
        <w:t xml:space="preserve"> </w:t>
      </w:r>
      <w:r w:rsidRPr="00395F00">
        <w:rPr>
          <w:color w:val="221F1F"/>
          <w:sz w:val="28"/>
          <w:lang w:val="en-US"/>
        </w:rPr>
        <w:t>want</w:t>
      </w:r>
      <w:r w:rsidRPr="00395F00">
        <w:rPr>
          <w:color w:val="221F1F"/>
          <w:spacing w:val="-15"/>
          <w:sz w:val="28"/>
          <w:lang w:val="en-US"/>
        </w:rPr>
        <w:t xml:space="preserve"> </w:t>
      </w:r>
      <w:r w:rsidRPr="00395F00">
        <w:rPr>
          <w:color w:val="221F1F"/>
          <w:sz w:val="28"/>
          <w:lang w:val="en-US"/>
        </w:rPr>
        <w:t>to</w:t>
      </w:r>
      <w:r w:rsidRPr="00395F00">
        <w:rPr>
          <w:color w:val="221F1F"/>
          <w:spacing w:val="-15"/>
          <w:sz w:val="28"/>
          <w:lang w:val="en-US"/>
        </w:rPr>
        <w:t xml:space="preserve"> </w:t>
      </w:r>
      <w:r w:rsidRPr="00395F00">
        <w:rPr>
          <w:color w:val="221F1F"/>
          <w:sz w:val="28"/>
          <w:lang w:val="en-US"/>
        </w:rPr>
        <w:t>have</w:t>
      </w:r>
      <w:r w:rsidRPr="00395F00">
        <w:rPr>
          <w:color w:val="221F1F"/>
          <w:spacing w:val="-16"/>
          <w:sz w:val="28"/>
          <w:lang w:val="en-US"/>
        </w:rPr>
        <w:t xml:space="preserve"> </w:t>
      </w:r>
      <w:r w:rsidRPr="00395F00">
        <w:rPr>
          <w:color w:val="221F1F"/>
          <w:sz w:val="28"/>
          <w:lang w:val="en-US"/>
        </w:rPr>
        <w:t>my hair cut.);</w:t>
      </w:r>
    </w:p>
    <w:p w14:paraId="69F364C8" w14:textId="77777777" w:rsidR="00E55397" w:rsidRDefault="00395F00" w:rsidP="000F6D24">
      <w:pPr>
        <w:pStyle w:val="a5"/>
        <w:numPr>
          <w:ilvl w:val="1"/>
          <w:numId w:val="152"/>
        </w:numPr>
        <w:tabs>
          <w:tab w:val="left" w:pos="1501"/>
        </w:tabs>
        <w:spacing w:line="321" w:lineRule="exact"/>
        <w:ind w:left="1501"/>
        <w:jc w:val="left"/>
        <w:rPr>
          <w:sz w:val="28"/>
        </w:rPr>
      </w:pPr>
      <w:r>
        <w:rPr>
          <w:color w:val="221F1F"/>
          <w:sz w:val="28"/>
        </w:rPr>
        <w:t>предложения</w:t>
      </w:r>
      <w:r>
        <w:rPr>
          <w:color w:val="221F1F"/>
          <w:spacing w:val="-4"/>
          <w:sz w:val="28"/>
        </w:rPr>
        <w:t xml:space="preserve"> </w:t>
      </w:r>
      <w:r>
        <w:rPr>
          <w:color w:val="221F1F"/>
          <w:sz w:val="28"/>
        </w:rPr>
        <w:t>с</w:t>
      </w:r>
      <w:r>
        <w:rPr>
          <w:color w:val="221F1F"/>
          <w:spacing w:val="-4"/>
          <w:sz w:val="28"/>
        </w:rPr>
        <w:t xml:space="preserve"> </w:t>
      </w:r>
      <w:r>
        <w:rPr>
          <w:color w:val="221F1F"/>
          <w:sz w:val="28"/>
        </w:rPr>
        <w:t>I</w:t>
      </w:r>
      <w:r>
        <w:rPr>
          <w:color w:val="221F1F"/>
          <w:spacing w:val="-4"/>
          <w:sz w:val="28"/>
        </w:rPr>
        <w:t xml:space="preserve"> </w:t>
      </w:r>
      <w:proofErr w:type="spellStart"/>
      <w:r>
        <w:rPr>
          <w:color w:val="221F1F"/>
          <w:spacing w:val="-4"/>
          <w:sz w:val="28"/>
        </w:rPr>
        <w:t>wish</w:t>
      </w:r>
      <w:proofErr w:type="spellEnd"/>
      <w:r>
        <w:rPr>
          <w:color w:val="221F1F"/>
          <w:spacing w:val="-4"/>
          <w:sz w:val="28"/>
        </w:rPr>
        <w:t>;</w:t>
      </w:r>
    </w:p>
    <w:p w14:paraId="396E48E3" w14:textId="77777777" w:rsidR="00E55397" w:rsidRDefault="00395F00" w:rsidP="000F6D24">
      <w:pPr>
        <w:pStyle w:val="a5"/>
        <w:numPr>
          <w:ilvl w:val="1"/>
          <w:numId w:val="152"/>
        </w:numPr>
        <w:tabs>
          <w:tab w:val="left" w:pos="1501"/>
        </w:tabs>
        <w:spacing w:line="322" w:lineRule="exact"/>
        <w:ind w:left="1501"/>
        <w:jc w:val="left"/>
        <w:rPr>
          <w:sz w:val="28"/>
        </w:rPr>
      </w:pPr>
      <w:r>
        <w:rPr>
          <w:color w:val="221F1F"/>
          <w:sz w:val="28"/>
        </w:rPr>
        <w:t>условные</w:t>
      </w:r>
      <w:r>
        <w:rPr>
          <w:color w:val="221F1F"/>
          <w:spacing w:val="-9"/>
          <w:sz w:val="28"/>
        </w:rPr>
        <w:t xml:space="preserve"> </w:t>
      </w:r>
      <w:r>
        <w:rPr>
          <w:color w:val="221F1F"/>
          <w:sz w:val="28"/>
        </w:rPr>
        <w:t>предложения</w:t>
      </w:r>
      <w:r>
        <w:rPr>
          <w:color w:val="221F1F"/>
          <w:spacing w:val="-11"/>
          <w:sz w:val="28"/>
        </w:rPr>
        <w:t xml:space="preserve"> </w:t>
      </w:r>
      <w:r>
        <w:rPr>
          <w:color w:val="221F1F"/>
          <w:sz w:val="28"/>
        </w:rPr>
        <w:t>нереального</w:t>
      </w:r>
      <w:r>
        <w:rPr>
          <w:color w:val="221F1F"/>
          <w:spacing w:val="-8"/>
          <w:sz w:val="28"/>
        </w:rPr>
        <w:t xml:space="preserve"> </w:t>
      </w:r>
      <w:r>
        <w:rPr>
          <w:color w:val="221F1F"/>
          <w:sz w:val="28"/>
        </w:rPr>
        <w:t>характера</w:t>
      </w:r>
      <w:r>
        <w:rPr>
          <w:color w:val="221F1F"/>
          <w:spacing w:val="-8"/>
          <w:sz w:val="28"/>
        </w:rPr>
        <w:t xml:space="preserve"> </w:t>
      </w:r>
      <w:r>
        <w:rPr>
          <w:color w:val="221F1F"/>
          <w:sz w:val="28"/>
        </w:rPr>
        <w:t>(</w:t>
      </w:r>
      <w:proofErr w:type="spellStart"/>
      <w:r>
        <w:rPr>
          <w:color w:val="221F1F"/>
          <w:sz w:val="28"/>
        </w:rPr>
        <w:t>Conditional</w:t>
      </w:r>
      <w:proofErr w:type="spellEnd"/>
      <w:r>
        <w:rPr>
          <w:color w:val="221F1F"/>
          <w:spacing w:val="-7"/>
          <w:sz w:val="28"/>
        </w:rPr>
        <w:t xml:space="preserve"> </w:t>
      </w:r>
      <w:r>
        <w:rPr>
          <w:color w:val="221F1F"/>
          <w:spacing w:val="-4"/>
          <w:sz w:val="28"/>
        </w:rPr>
        <w:t>II);</w:t>
      </w:r>
    </w:p>
    <w:p w14:paraId="56EF0C72" w14:textId="77777777" w:rsidR="00E55397" w:rsidRDefault="00395F00" w:rsidP="000F6D24">
      <w:pPr>
        <w:pStyle w:val="a5"/>
        <w:numPr>
          <w:ilvl w:val="1"/>
          <w:numId w:val="152"/>
        </w:numPr>
        <w:tabs>
          <w:tab w:val="left" w:pos="1501"/>
        </w:tabs>
        <w:spacing w:line="322" w:lineRule="exact"/>
        <w:ind w:left="1501"/>
        <w:jc w:val="left"/>
        <w:rPr>
          <w:sz w:val="28"/>
        </w:rPr>
      </w:pPr>
      <w:r>
        <w:rPr>
          <w:color w:val="221F1F"/>
          <w:sz w:val="28"/>
        </w:rPr>
        <w:t>конструкцию</w:t>
      </w:r>
      <w:r>
        <w:rPr>
          <w:color w:val="221F1F"/>
          <w:spacing w:val="-16"/>
          <w:sz w:val="28"/>
        </w:rPr>
        <w:t xml:space="preserve"> </w:t>
      </w:r>
      <w:r>
        <w:rPr>
          <w:color w:val="221F1F"/>
          <w:sz w:val="28"/>
        </w:rPr>
        <w:t>для</w:t>
      </w:r>
      <w:r>
        <w:rPr>
          <w:color w:val="221F1F"/>
          <w:spacing w:val="-14"/>
          <w:sz w:val="28"/>
        </w:rPr>
        <w:t xml:space="preserve"> </w:t>
      </w:r>
      <w:r>
        <w:rPr>
          <w:color w:val="221F1F"/>
          <w:sz w:val="28"/>
        </w:rPr>
        <w:t>выражения</w:t>
      </w:r>
      <w:r>
        <w:rPr>
          <w:color w:val="221F1F"/>
          <w:spacing w:val="-14"/>
          <w:sz w:val="28"/>
        </w:rPr>
        <w:t xml:space="preserve"> </w:t>
      </w:r>
      <w:r>
        <w:rPr>
          <w:color w:val="221F1F"/>
          <w:sz w:val="28"/>
        </w:rPr>
        <w:t>предпочтения</w:t>
      </w:r>
      <w:r>
        <w:rPr>
          <w:color w:val="221F1F"/>
          <w:spacing w:val="-12"/>
          <w:sz w:val="28"/>
        </w:rPr>
        <w:t xml:space="preserve"> </w:t>
      </w:r>
      <w:r>
        <w:rPr>
          <w:color w:val="221F1F"/>
          <w:sz w:val="28"/>
        </w:rPr>
        <w:t>I</w:t>
      </w:r>
      <w:r>
        <w:rPr>
          <w:color w:val="221F1F"/>
          <w:spacing w:val="-14"/>
          <w:sz w:val="28"/>
        </w:rPr>
        <w:t xml:space="preserve"> </w:t>
      </w:r>
      <w:proofErr w:type="spellStart"/>
      <w:r>
        <w:rPr>
          <w:color w:val="221F1F"/>
          <w:sz w:val="28"/>
        </w:rPr>
        <w:t>prefer</w:t>
      </w:r>
      <w:proofErr w:type="spellEnd"/>
      <w:proofErr w:type="gramStart"/>
      <w:r>
        <w:rPr>
          <w:color w:val="221F1F"/>
          <w:spacing w:val="-13"/>
          <w:sz w:val="28"/>
        </w:rPr>
        <w:t xml:space="preserve"> </w:t>
      </w:r>
      <w:r>
        <w:rPr>
          <w:color w:val="221F1F"/>
          <w:sz w:val="28"/>
        </w:rPr>
        <w:t>..</w:t>
      </w:r>
      <w:proofErr w:type="gramEnd"/>
      <w:r>
        <w:rPr>
          <w:color w:val="221F1F"/>
          <w:spacing w:val="-13"/>
          <w:sz w:val="28"/>
        </w:rPr>
        <w:t xml:space="preserve"> </w:t>
      </w:r>
      <w:proofErr w:type="gramStart"/>
      <w:r>
        <w:rPr>
          <w:color w:val="221F1F"/>
          <w:sz w:val="28"/>
        </w:rPr>
        <w:t>./</w:t>
      </w:r>
      <w:proofErr w:type="spellStart"/>
      <w:proofErr w:type="gramEnd"/>
      <w:r>
        <w:rPr>
          <w:color w:val="221F1F"/>
          <w:sz w:val="28"/>
        </w:rPr>
        <w:t>I’d</w:t>
      </w:r>
      <w:proofErr w:type="spellEnd"/>
      <w:r>
        <w:rPr>
          <w:color w:val="221F1F"/>
          <w:spacing w:val="-14"/>
          <w:sz w:val="28"/>
        </w:rPr>
        <w:t xml:space="preserve"> </w:t>
      </w:r>
      <w:proofErr w:type="spellStart"/>
      <w:r>
        <w:rPr>
          <w:color w:val="221F1F"/>
          <w:sz w:val="28"/>
        </w:rPr>
        <w:t>prefer</w:t>
      </w:r>
      <w:proofErr w:type="spellEnd"/>
      <w:r>
        <w:rPr>
          <w:color w:val="221F1F"/>
          <w:spacing w:val="-12"/>
          <w:sz w:val="28"/>
        </w:rPr>
        <w:t xml:space="preserve"> </w:t>
      </w:r>
      <w:r>
        <w:rPr>
          <w:color w:val="221F1F"/>
          <w:sz w:val="28"/>
        </w:rPr>
        <w:t>.../</w:t>
      </w:r>
      <w:proofErr w:type="spellStart"/>
      <w:r>
        <w:rPr>
          <w:color w:val="221F1F"/>
          <w:sz w:val="28"/>
        </w:rPr>
        <w:t>I’d</w:t>
      </w:r>
      <w:proofErr w:type="spellEnd"/>
      <w:r>
        <w:rPr>
          <w:color w:val="221F1F"/>
          <w:spacing w:val="-11"/>
          <w:sz w:val="28"/>
        </w:rPr>
        <w:t xml:space="preserve"> </w:t>
      </w:r>
      <w:proofErr w:type="spellStart"/>
      <w:r>
        <w:rPr>
          <w:color w:val="221F1F"/>
          <w:spacing w:val="-2"/>
          <w:sz w:val="28"/>
        </w:rPr>
        <w:t>rather</w:t>
      </w:r>
      <w:proofErr w:type="spellEnd"/>
    </w:p>
    <w:p w14:paraId="2BBD6568" w14:textId="77777777" w:rsidR="00E55397" w:rsidRDefault="00395F00">
      <w:pPr>
        <w:spacing w:line="321" w:lineRule="exact"/>
        <w:ind w:left="793"/>
        <w:rPr>
          <w:sz w:val="28"/>
        </w:rPr>
      </w:pPr>
      <w:r>
        <w:rPr>
          <w:color w:val="221F1F"/>
          <w:spacing w:val="-4"/>
          <w:sz w:val="28"/>
        </w:rPr>
        <w:t>...;</w:t>
      </w:r>
    </w:p>
    <w:p w14:paraId="1BE80127" w14:textId="77777777" w:rsidR="00E55397" w:rsidRDefault="00395F00" w:rsidP="000F6D24">
      <w:pPr>
        <w:pStyle w:val="a5"/>
        <w:numPr>
          <w:ilvl w:val="1"/>
          <w:numId w:val="152"/>
        </w:numPr>
        <w:tabs>
          <w:tab w:val="left" w:pos="1501"/>
        </w:tabs>
        <w:spacing w:before="2" w:line="322" w:lineRule="exact"/>
        <w:ind w:left="1501"/>
        <w:jc w:val="left"/>
        <w:rPr>
          <w:sz w:val="28"/>
        </w:rPr>
      </w:pPr>
      <w:r>
        <w:rPr>
          <w:color w:val="221F1F"/>
          <w:sz w:val="28"/>
        </w:rPr>
        <w:t>предложения</w:t>
      </w:r>
      <w:r>
        <w:rPr>
          <w:color w:val="221F1F"/>
          <w:spacing w:val="-5"/>
          <w:sz w:val="28"/>
        </w:rPr>
        <w:t xml:space="preserve"> </w:t>
      </w:r>
      <w:r>
        <w:rPr>
          <w:color w:val="221F1F"/>
          <w:sz w:val="28"/>
        </w:rPr>
        <w:t>с</w:t>
      </w:r>
      <w:r>
        <w:rPr>
          <w:color w:val="221F1F"/>
          <w:spacing w:val="-5"/>
          <w:sz w:val="28"/>
        </w:rPr>
        <w:t xml:space="preserve"> </w:t>
      </w:r>
      <w:r>
        <w:rPr>
          <w:color w:val="221F1F"/>
          <w:sz w:val="28"/>
        </w:rPr>
        <w:t>конструкцией</w:t>
      </w:r>
      <w:r>
        <w:rPr>
          <w:color w:val="221F1F"/>
          <w:spacing w:val="-4"/>
          <w:sz w:val="28"/>
        </w:rPr>
        <w:t xml:space="preserve"> </w:t>
      </w:r>
      <w:proofErr w:type="spellStart"/>
      <w:r>
        <w:rPr>
          <w:color w:val="221F1F"/>
          <w:sz w:val="28"/>
        </w:rPr>
        <w:t>either</w:t>
      </w:r>
      <w:proofErr w:type="spellEnd"/>
      <w:r>
        <w:rPr>
          <w:color w:val="221F1F"/>
          <w:sz w:val="28"/>
        </w:rPr>
        <w:t>,</w:t>
      </w:r>
      <w:r>
        <w:rPr>
          <w:color w:val="221F1F"/>
          <w:spacing w:val="-6"/>
          <w:sz w:val="28"/>
        </w:rPr>
        <w:t xml:space="preserve"> </w:t>
      </w:r>
      <w:proofErr w:type="spellStart"/>
      <w:r>
        <w:rPr>
          <w:color w:val="221F1F"/>
          <w:sz w:val="28"/>
        </w:rPr>
        <w:t>or</w:t>
      </w:r>
      <w:proofErr w:type="spellEnd"/>
      <w:r>
        <w:rPr>
          <w:color w:val="221F1F"/>
          <w:sz w:val="28"/>
        </w:rPr>
        <w:t>,</w:t>
      </w:r>
      <w:r>
        <w:rPr>
          <w:color w:val="221F1F"/>
          <w:spacing w:val="-8"/>
          <w:sz w:val="28"/>
        </w:rPr>
        <w:t xml:space="preserve"> </w:t>
      </w:r>
      <w:proofErr w:type="spellStart"/>
      <w:r>
        <w:rPr>
          <w:color w:val="221F1F"/>
          <w:sz w:val="28"/>
        </w:rPr>
        <w:t>neither</w:t>
      </w:r>
      <w:proofErr w:type="spellEnd"/>
      <w:r>
        <w:rPr>
          <w:color w:val="221F1F"/>
          <w:sz w:val="28"/>
        </w:rPr>
        <w:t>.</w:t>
      </w:r>
      <w:r>
        <w:rPr>
          <w:color w:val="221F1F"/>
          <w:spacing w:val="-5"/>
          <w:sz w:val="28"/>
        </w:rPr>
        <w:t xml:space="preserve"> </w:t>
      </w:r>
      <w:proofErr w:type="spellStart"/>
      <w:r>
        <w:rPr>
          <w:color w:val="221F1F"/>
          <w:spacing w:val="-4"/>
          <w:sz w:val="28"/>
        </w:rPr>
        <w:t>nor</w:t>
      </w:r>
      <w:proofErr w:type="spellEnd"/>
      <w:r>
        <w:rPr>
          <w:color w:val="221F1F"/>
          <w:spacing w:val="-4"/>
          <w:sz w:val="28"/>
        </w:rPr>
        <w:t>;</w:t>
      </w:r>
    </w:p>
    <w:p w14:paraId="2E80FBC0" w14:textId="77777777" w:rsidR="00E55397" w:rsidRDefault="00395F00" w:rsidP="000F6D24">
      <w:pPr>
        <w:pStyle w:val="a5"/>
        <w:numPr>
          <w:ilvl w:val="1"/>
          <w:numId w:val="152"/>
        </w:numPr>
        <w:tabs>
          <w:tab w:val="left" w:pos="1501"/>
        </w:tabs>
        <w:spacing w:line="322" w:lineRule="exact"/>
        <w:ind w:left="1501"/>
        <w:jc w:val="left"/>
        <w:rPr>
          <w:sz w:val="28"/>
        </w:rPr>
      </w:pPr>
      <w:r>
        <w:rPr>
          <w:color w:val="221F1F"/>
          <w:sz w:val="28"/>
        </w:rPr>
        <w:t>формы</w:t>
      </w:r>
      <w:r>
        <w:rPr>
          <w:color w:val="221F1F"/>
          <w:spacing w:val="-12"/>
          <w:sz w:val="28"/>
        </w:rPr>
        <w:t xml:space="preserve"> </w:t>
      </w:r>
      <w:r>
        <w:rPr>
          <w:color w:val="221F1F"/>
          <w:sz w:val="28"/>
        </w:rPr>
        <w:t>страдательного</w:t>
      </w:r>
      <w:r>
        <w:rPr>
          <w:color w:val="221F1F"/>
          <w:spacing w:val="-5"/>
          <w:sz w:val="28"/>
        </w:rPr>
        <w:t xml:space="preserve"> </w:t>
      </w:r>
      <w:r>
        <w:rPr>
          <w:color w:val="221F1F"/>
          <w:sz w:val="28"/>
        </w:rPr>
        <w:t>залога</w:t>
      </w:r>
      <w:r>
        <w:rPr>
          <w:color w:val="221F1F"/>
          <w:spacing w:val="-7"/>
          <w:sz w:val="28"/>
        </w:rPr>
        <w:t xml:space="preserve"> </w:t>
      </w:r>
      <w:proofErr w:type="spellStart"/>
      <w:r>
        <w:rPr>
          <w:color w:val="221F1F"/>
          <w:sz w:val="28"/>
        </w:rPr>
        <w:t>Present</w:t>
      </w:r>
      <w:proofErr w:type="spellEnd"/>
      <w:r>
        <w:rPr>
          <w:color w:val="221F1F"/>
          <w:spacing w:val="-5"/>
          <w:sz w:val="28"/>
        </w:rPr>
        <w:t xml:space="preserve"> </w:t>
      </w:r>
      <w:proofErr w:type="spellStart"/>
      <w:r>
        <w:rPr>
          <w:color w:val="221F1F"/>
          <w:sz w:val="28"/>
        </w:rPr>
        <w:t>Perfect</w:t>
      </w:r>
      <w:proofErr w:type="spellEnd"/>
      <w:r>
        <w:rPr>
          <w:color w:val="221F1F"/>
          <w:spacing w:val="-5"/>
          <w:sz w:val="28"/>
        </w:rPr>
        <w:t xml:space="preserve"> </w:t>
      </w:r>
      <w:proofErr w:type="spellStart"/>
      <w:r>
        <w:rPr>
          <w:color w:val="221F1F"/>
          <w:spacing w:val="-2"/>
          <w:sz w:val="28"/>
        </w:rPr>
        <w:t>Passive</w:t>
      </w:r>
      <w:proofErr w:type="spellEnd"/>
      <w:r>
        <w:rPr>
          <w:color w:val="221F1F"/>
          <w:spacing w:val="-2"/>
          <w:sz w:val="28"/>
        </w:rPr>
        <w:t>;</w:t>
      </w:r>
    </w:p>
    <w:p w14:paraId="2546D2A3" w14:textId="77777777" w:rsidR="00E55397" w:rsidRDefault="00395F00" w:rsidP="000F6D24">
      <w:pPr>
        <w:pStyle w:val="a5"/>
        <w:numPr>
          <w:ilvl w:val="1"/>
          <w:numId w:val="152"/>
        </w:numPr>
        <w:tabs>
          <w:tab w:val="left" w:pos="1501"/>
        </w:tabs>
        <w:spacing w:line="322" w:lineRule="exact"/>
        <w:ind w:left="1501"/>
        <w:jc w:val="left"/>
        <w:rPr>
          <w:sz w:val="28"/>
        </w:rPr>
      </w:pPr>
      <w:r>
        <w:rPr>
          <w:color w:val="221F1F"/>
          <w:sz w:val="28"/>
        </w:rPr>
        <w:t>порядок</w:t>
      </w:r>
      <w:r>
        <w:rPr>
          <w:color w:val="221F1F"/>
          <w:spacing w:val="-7"/>
          <w:sz w:val="28"/>
        </w:rPr>
        <w:t xml:space="preserve"> </w:t>
      </w:r>
      <w:r>
        <w:rPr>
          <w:color w:val="221F1F"/>
          <w:sz w:val="28"/>
        </w:rPr>
        <w:t>следования</w:t>
      </w:r>
      <w:r>
        <w:rPr>
          <w:color w:val="221F1F"/>
          <w:spacing w:val="-8"/>
          <w:sz w:val="28"/>
        </w:rPr>
        <w:t xml:space="preserve"> </w:t>
      </w:r>
      <w:r>
        <w:rPr>
          <w:color w:val="221F1F"/>
          <w:sz w:val="28"/>
        </w:rPr>
        <w:t>имён</w:t>
      </w:r>
      <w:r>
        <w:rPr>
          <w:color w:val="221F1F"/>
          <w:spacing w:val="-8"/>
          <w:sz w:val="28"/>
        </w:rPr>
        <w:t xml:space="preserve"> </w:t>
      </w:r>
      <w:r>
        <w:rPr>
          <w:color w:val="221F1F"/>
          <w:sz w:val="28"/>
        </w:rPr>
        <w:t>прилагательных</w:t>
      </w:r>
      <w:r>
        <w:rPr>
          <w:color w:val="221F1F"/>
          <w:spacing w:val="-2"/>
          <w:sz w:val="28"/>
        </w:rPr>
        <w:t xml:space="preserve"> </w:t>
      </w:r>
      <w:r>
        <w:rPr>
          <w:color w:val="221F1F"/>
          <w:sz w:val="28"/>
        </w:rPr>
        <w:t>(</w:t>
      </w:r>
      <w:proofErr w:type="spellStart"/>
      <w:r>
        <w:rPr>
          <w:color w:val="221F1F"/>
          <w:sz w:val="28"/>
        </w:rPr>
        <w:t>nice</w:t>
      </w:r>
      <w:proofErr w:type="spellEnd"/>
      <w:r>
        <w:rPr>
          <w:color w:val="221F1F"/>
          <w:spacing w:val="-6"/>
          <w:sz w:val="28"/>
        </w:rPr>
        <w:t xml:space="preserve"> </w:t>
      </w:r>
      <w:proofErr w:type="spellStart"/>
      <w:r>
        <w:rPr>
          <w:color w:val="221F1F"/>
          <w:sz w:val="28"/>
        </w:rPr>
        <w:t>long</w:t>
      </w:r>
      <w:proofErr w:type="spellEnd"/>
      <w:r>
        <w:rPr>
          <w:color w:val="221F1F"/>
          <w:spacing w:val="-9"/>
          <w:sz w:val="28"/>
        </w:rPr>
        <w:t xml:space="preserve"> </w:t>
      </w:r>
      <w:proofErr w:type="spellStart"/>
      <w:r>
        <w:rPr>
          <w:color w:val="221F1F"/>
          <w:sz w:val="28"/>
        </w:rPr>
        <w:t>blond</w:t>
      </w:r>
      <w:proofErr w:type="spellEnd"/>
      <w:r>
        <w:rPr>
          <w:color w:val="221F1F"/>
          <w:spacing w:val="-9"/>
          <w:sz w:val="28"/>
        </w:rPr>
        <w:t xml:space="preserve"> </w:t>
      </w:r>
      <w:proofErr w:type="spellStart"/>
      <w:r>
        <w:rPr>
          <w:color w:val="221F1F"/>
          <w:spacing w:val="-2"/>
          <w:sz w:val="28"/>
        </w:rPr>
        <w:t>hair</w:t>
      </w:r>
      <w:proofErr w:type="spellEnd"/>
      <w:r>
        <w:rPr>
          <w:color w:val="221F1F"/>
          <w:spacing w:val="-2"/>
          <w:sz w:val="28"/>
        </w:rPr>
        <w:t>);</w:t>
      </w:r>
    </w:p>
    <w:p w14:paraId="290B818C" w14:textId="77777777" w:rsidR="00E55397" w:rsidRDefault="00395F00" w:rsidP="000F6D24">
      <w:pPr>
        <w:pStyle w:val="a5"/>
        <w:numPr>
          <w:ilvl w:val="0"/>
          <w:numId w:val="152"/>
        </w:numPr>
        <w:tabs>
          <w:tab w:val="left" w:pos="1501"/>
        </w:tabs>
        <w:spacing w:line="321" w:lineRule="exact"/>
        <w:rPr>
          <w:sz w:val="28"/>
        </w:rPr>
      </w:pPr>
      <w:r>
        <w:rPr>
          <w:i/>
          <w:color w:val="221F1F"/>
          <w:sz w:val="28"/>
        </w:rPr>
        <w:t>владеть</w:t>
      </w:r>
      <w:r>
        <w:rPr>
          <w:i/>
          <w:color w:val="221F1F"/>
          <w:spacing w:val="-11"/>
          <w:sz w:val="28"/>
        </w:rPr>
        <w:t xml:space="preserve"> </w:t>
      </w:r>
      <w:r>
        <w:rPr>
          <w:color w:val="221F1F"/>
          <w:sz w:val="28"/>
        </w:rPr>
        <w:t>социокультурными</w:t>
      </w:r>
      <w:r>
        <w:rPr>
          <w:color w:val="221F1F"/>
          <w:spacing w:val="-7"/>
          <w:sz w:val="28"/>
        </w:rPr>
        <w:t xml:space="preserve"> </w:t>
      </w:r>
      <w:r>
        <w:rPr>
          <w:color w:val="221F1F"/>
          <w:sz w:val="28"/>
        </w:rPr>
        <w:t>знаниями</w:t>
      </w:r>
      <w:r>
        <w:rPr>
          <w:color w:val="221F1F"/>
          <w:spacing w:val="-7"/>
          <w:sz w:val="28"/>
        </w:rPr>
        <w:t xml:space="preserve"> </w:t>
      </w:r>
      <w:r>
        <w:rPr>
          <w:color w:val="221F1F"/>
          <w:sz w:val="28"/>
        </w:rPr>
        <w:t>и</w:t>
      </w:r>
      <w:r>
        <w:rPr>
          <w:color w:val="221F1F"/>
          <w:spacing w:val="-10"/>
          <w:sz w:val="28"/>
        </w:rPr>
        <w:t xml:space="preserve"> </w:t>
      </w:r>
      <w:r>
        <w:rPr>
          <w:color w:val="221F1F"/>
          <w:spacing w:val="-2"/>
          <w:sz w:val="28"/>
        </w:rPr>
        <w:t>умениями:</w:t>
      </w:r>
    </w:p>
    <w:p w14:paraId="39759287" w14:textId="77777777" w:rsidR="00E55397" w:rsidRDefault="00395F00">
      <w:pPr>
        <w:pStyle w:val="a3"/>
        <w:ind w:right="424"/>
      </w:pPr>
      <w:r>
        <w:rPr>
          <w:i/>
          <w:color w:val="221F1F"/>
        </w:rPr>
        <w:t xml:space="preserve">знать/понимать и использовать </w:t>
      </w:r>
      <w:r>
        <w:rPr>
          <w:color w:val="221F1F"/>
        </w:rPr>
        <w:t xml:space="preserve">в устной и письменной речи наиболее </w:t>
      </w:r>
      <w:proofErr w:type="spellStart"/>
      <w:proofErr w:type="gramStart"/>
      <w:r>
        <w:rPr>
          <w:color w:val="221F1F"/>
        </w:rPr>
        <w:t>упо</w:t>
      </w:r>
      <w:proofErr w:type="spellEnd"/>
      <w:r>
        <w:rPr>
          <w:color w:val="221F1F"/>
        </w:rPr>
        <w:t xml:space="preserve">- </w:t>
      </w:r>
      <w:proofErr w:type="spellStart"/>
      <w:r>
        <w:rPr>
          <w:color w:val="221F1F"/>
        </w:rPr>
        <w:t>требительную</w:t>
      </w:r>
      <w:proofErr w:type="spellEnd"/>
      <w:proofErr w:type="gramEnd"/>
      <w:r>
        <w:rPr>
          <w:color w:val="221F1F"/>
        </w:rPr>
        <w:t xml:space="preserve"> тематическую фоновую лексику и реалии страны/стран </w:t>
      </w:r>
      <w:proofErr w:type="spellStart"/>
      <w:r>
        <w:rPr>
          <w:color w:val="221F1F"/>
        </w:rPr>
        <w:t>изучае</w:t>
      </w:r>
      <w:proofErr w:type="spellEnd"/>
      <w:r>
        <w:rPr>
          <w:color w:val="221F1F"/>
        </w:rPr>
        <w:t xml:space="preserve">- </w:t>
      </w:r>
      <w:proofErr w:type="spellStart"/>
      <w:r>
        <w:rPr>
          <w:color w:val="221F1F"/>
        </w:rPr>
        <w:t>мого</w:t>
      </w:r>
      <w:proofErr w:type="spellEnd"/>
      <w:r>
        <w:rPr>
          <w:color w:val="221F1F"/>
        </w:rPr>
        <w:t xml:space="preserve"> языка в рамках тематического содержания речи (основные национальные праздники, обычаи, традиции);</w:t>
      </w:r>
    </w:p>
    <w:p w14:paraId="6E83277F" w14:textId="77777777" w:rsidR="00E55397" w:rsidRDefault="00395F00">
      <w:pPr>
        <w:pStyle w:val="a3"/>
        <w:spacing w:before="1" w:line="322" w:lineRule="exact"/>
      </w:pPr>
      <w:r>
        <w:rPr>
          <w:i/>
          <w:color w:val="221F1F"/>
        </w:rPr>
        <w:t>выражать</w:t>
      </w:r>
      <w:r>
        <w:rPr>
          <w:i/>
          <w:color w:val="221F1F"/>
          <w:spacing w:val="-8"/>
        </w:rPr>
        <w:t xml:space="preserve"> </w:t>
      </w:r>
      <w:r>
        <w:rPr>
          <w:color w:val="221F1F"/>
        </w:rPr>
        <w:t>модальные</w:t>
      </w:r>
      <w:r>
        <w:rPr>
          <w:color w:val="221F1F"/>
          <w:spacing w:val="-6"/>
        </w:rPr>
        <w:t xml:space="preserve"> </w:t>
      </w:r>
      <w:r>
        <w:rPr>
          <w:color w:val="221F1F"/>
        </w:rPr>
        <w:t>значения,</w:t>
      </w:r>
      <w:r>
        <w:rPr>
          <w:color w:val="221F1F"/>
          <w:spacing w:val="-7"/>
        </w:rPr>
        <w:t xml:space="preserve"> </w:t>
      </w:r>
      <w:r>
        <w:rPr>
          <w:color w:val="221F1F"/>
        </w:rPr>
        <w:t>чувства</w:t>
      </w:r>
      <w:r>
        <w:rPr>
          <w:color w:val="221F1F"/>
          <w:spacing w:val="-6"/>
        </w:rPr>
        <w:t xml:space="preserve"> </w:t>
      </w:r>
      <w:r>
        <w:rPr>
          <w:color w:val="221F1F"/>
        </w:rPr>
        <w:t>и</w:t>
      </w:r>
      <w:r>
        <w:rPr>
          <w:color w:val="221F1F"/>
          <w:spacing w:val="-6"/>
        </w:rPr>
        <w:t xml:space="preserve"> </w:t>
      </w:r>
      <w:r>
        <w:rPr>
          <w:color w:val="221F1F"/>
          <w:spacing w:val="-2"/>
        </w:rPr>
        <w:t>эмоции;</w:t>
      </w:r>
    </w:p>
    <w:p w14:paraId="388F26E7" w14:textId="77777777" w:rsidR="00E55397" w:rsidRDefault="00395F00">
      <w:pPr>
        <w:pStyle w:val="a3"/>
        <w:ind w:right="428"/>
      </w:pPr>
      <w:r>
        <w:rPr>
          <w:i/>
          <w:color w:val="221F1F"/>
        </w:rPr>
        <w:t xml:space="preserve">иметь </w:t>
      </w:r>
      <w:r>
        <w:rPr>
          <w:color w:val="221F1F"/>
        </w:rPr>
        <w:t xml:space="preserve">элементарные представления о различных вариантах английского языка; </w:t>
      </w:r>
      <w:r>
        <w:rPr>
          <w:i/>
          <w:color w:val="221F1F"/>
        </w:rPr>
        <w:t xml:space="preserve">обладать </w:t>
      </w:r>
      <w:r>
        <w:rPr>
          <w:color w:val="221F1F"/>
        </w:rPr>
        <w:t>базовыми знаниями о социокультурном портрете и культурном наследии</w:t>
      </w:r>
      <w:r>
        <w:rPr>
          <w:color w:val="221F1F"/>
          <w:spacing w:val="-14"/>
        </w:rPr>
        <w:t xml:space="preserve"> </w:t>
      </w:r>
      <w:r>
        <w:rPr>
          <w:color w:val="221F1F"/>
        </w:rPr>
        <w:t>родной</w:t>
      </w:r>
      <w:r>
        <w:rPr>
          <w:color w:val="221F1F"/>
          <w:spacing w:val="-14"/>
        </w:rPr>
        <w:t xml:space="preserve"> </w:t>
      </w:r>
      <w:r>
        <w:rPr>
          <w:color w:val="221F1F"/>
        </w:rPr>
        <w:t>страны</w:t>
      </w:r>
      <w:r>
        <w:rPr>
          <w:color w:val="221F1F"/>
          <w:spacing w:val="-14"/>
        </w:rPr>
        <w:t xml:space="preserve"> </w:t>
      </w:r>
      <w:r>
        <w:rPr>
          <w:color w:val="221F1F"/>
        </w:rPr>
        <w:t>и</w:t>
      </w:r>
      <w:r>
        <w:rPr>
          <w:color w:val="221F1F"/>
          <w:spacing w:val="-14"/>
        </w:rPr>
        <w:t xml:space="preserve"> </w:t>
      </w:r>
      <w:r>
        <w:rPr>
          <w:color w:val="221F1F"/>
        </w:rPr>
        <w:t>страны/стран</w:t>
      </w:r>
      <w:r>
        <w:rPr>
          <w:color w:val="221F1F"/>
          <w:spacing w:val="-14"/>
        </w:rPr>
        <w:t xml:space="preserve"> </w:t>
      </w:r>
      <w:r>
        <w:rPr>
          <w:color w:val="221F1F"/>
        </w:rPr>
        <w:t>изучаемого</w:t>
      </w:r>
      <w:r>
        <w:rPr>
          <w:color w:val="221F1F"/>
          <w:spacing w:val="-14"/>
        </w:rPr>
        <w:t xml:space="preserve"> </w:t>
      </w:r>
      <w:r>
        <w:rPr>
          <w:color w:val="221F1F"/>
        </w:rPr>
        <w:t>языка;</w:t>
      </w:r>
      <w:r>
        <w:rPr>
          <w:color w:val="221F1F"/>
          <w:spacing w:val="-8"/>
        </w:rPr>
        <w:t xml:space="preserve"> </w:t>
      </w:r>
      <w:r>
        <w:rPr>
          <w:i/>
          <w:color w:val="221F1F"/>
        </w:rPr>
        <w:t>уметь</w:t>
      </w:r>
      <w:r>
        <w:rPr>
          <w:i/>
          <w:color w:val="221F1F"/>
          <w:spacing w:val="-15"/>
        </w:rPr>
        <w:t xml:space="preserve"> </w:t>
      </w:r>
      <w:r>
        <w:rPr>
          <w:i/>
          <w:color w:val="221F1F"/>
        </w:rPr>
        <w:t xml:space="preserve">представлять </w:t>
      </w:r>
      <w:r>
        <w:rPr>
          <w:color w:val="221F1F"/>
        </w:rPr>
        <w:t xml:space="preserve">Россию и страну/страны изучаемого языка; </w:t>
      </w:r>
      <w:r>
        <w:rPr>
          <w:i/>
          <w:color w:val="221F1F"/>
        </w:rPr>
        <w:t xml:space="preserve">оказывать помощь </w:t>
      </w:r>
      <w:r>
        <w:rPr>
          <w:color w:val="221F1F"/>
        </w:rPr>
        <w:t>зарубежным гостям в ситуациях повседневного общения;</w:t>
      </w:r>
    </w:p>
    <w:p w14:paraId="66D437D1" w14:textId="77777777" w:rsidR="00E55397" w:rsidRDefault="00395F00" w:rsidP="000F6D24">
      <w:pPr>
        <w:pStyle w:val="a5"/>
        <w:numPr>
          <w:ilvl w:val="0"/>
          <w:numId w:val="152"/>
        </w:numPr>
        <w:tabs>
          <w:tab w:val="left" w:pos="1499"/>
        </w:tabs>
        <w:spacing w:before="1"/>
        <w:ind w:left="793" w:right="425" w:firstLine="0"/>
        <w:rPr>
          <w:sz w:val="28"/>
        </w:rPr>
      </w:pPr>
      <w:r>
        <w:rPr>
          <w:i/>
          <w:color w:val="221F1F"/>
          <w:sz w:val="28"/>
        </w:rPr>
        <w:t xml:space="preserve">владеть </w:t>
      </w:r>
      <w:r>
        <w:rPr>
          <w:color w:val="221F1F"/>
          <w:sz w:val="28"/>
        </w:rPr>
        <w:t xml:space="preserve">компенсаторными умениями: использовать при говорении пере- спрос; использовать при говорении и письме перифраз/толкование, </w:t>
      </w:r>
      <w:proofErr w:type="spellStart"/>
      <w:r>
        <w:rPr>
          <w:color w:val="221F1F"/>
          <w:sz w:val="28"/>
        </w:rPr>
        <w:t>синоними</w:t>
      </w:r>
      <w:proofErr w:type="spellEnd"/>
      <w:r>
        <w:rPr>
          <w:color w:val="221F1F"/>
          <w:sz w:val="28"/>
        </w:rPr>
        <w:t xml:space="preserve">- </w:t>
      </w:r>
      <w:proofErr w:type="spellStart"/>
      <w:r>
        <w:rPr>
          <w:color w:val="221F1F"/>
          <w:sz w:val="28"/>
        </w:rPr>
        <w:t>ческие</w:t>
      </w:r>
      <w:proofErr w:type="spellEnd"/>
      <w:r>
        <w:rPr>
          <w:color w:val="221F1F"/>
          <w:sz w:val="28"/>
        </w:rPr>
        <w:t xml:space="preserve"> средства, описание предмета вместо его названия; при чтении и </w:t>
      </w:r>
      <w:proofErr w:type="spellStart"/>
      <w:r>
        <w:rPr>
          <w:color w:val="221F1F"/>
          <w:sz w:val="28"/>
        </w:rPr>
        <w:t>аудиро</w:t>
      </w:r>
      <w:proofErr w:type="spellEnd"/>
      <w:r>
        <w:rPr>
          <w:color w:val="221F1F"/>
          <w:sz w:val="28"/>
        </w:rPr>
        <w:t xml:space="preserve">- </w:t>
      </w:r>
      <w:proofErr w:type="spellStart"/>
      <w:r>
        <w:rPr>
          <w:color w:val="221F1F"/>
          <w:sz w:val="28"/>
        </w:rPr>
        <w:t>вании</w:t>
      </w:r>
      <w:proofErr w:type="spellEnd"/>
      <w:r>
        <w:rPr>
          <w:color w:val="221F1F"/>
          <w:sz w:val="28"/>
        </w:rPr>
        <w:t xml:space="preserve"> — языковую догадку, в том числе контекстуальную; игнорировать ин- формацию,</w:t>
      </w:r>
      <w:r>
        <w:rPr>
          <w:color w:val="221F1F"/>
          <w:spacing w:val="-5"/>
          <w:sz w:val="28"/>
        </w:rPr>
        <w:t xml:space="preserve"> </w:t>
      </w:r>
      <w:r>
        <w:rPr>
          <w:color w:val="221F1F"/>
          <w:sz w:val="28"/>
        </w:rPr>
        <w:t>не</w:t>
      </w:r>
      <w:r>
        <w:rPr>
          <w:color w:val="221F1F"/>
          <w:spacing w:val="-4"/>
          <w:sz w:val="28"/>
        </w:rPr>
        <w:t xml:space="preserve"> </w:t>
      </w:r>
      <w:r>
        <w:rPr>
          <w:color w:val="221F1F"/>
          <w:sz w:val="28"/>
        </w:rPr>
        <w:t>являющуюся</w:t>
      </w:r>
      <w:r>
        <w:rPr>
          <w:color w:val="221F1F"/>
          <w:spacing w:val="-4"/>
          <w:sz w:val="28"/>
        </w:rPr>
        <w:t xml:space="preserve"> </w:t>
      </w:r>
      <w:r>
        <w:rPr>
          <w:color w:val="221F1F"/>
          <w:sz w:val="28"/>
        </w:rPr>
        <w:t>необходимой</w:t>
      </w:r>
      <w:r>
        <w:rPr>
          <w:color w:val="221F1F"/>
          <w:spacing w:val="-7"/>
          <w:sz w:val="28"/>
        </w:rPr>
        <w:t xml:space="preserve"> </w:t>
      </w:r>
      <w:r>
        <w:rPr>
          <w:color w:val="221F1F"/>
          <w:sz w:val="28"/>
        </w:rPr>
        <w:t>для</w:t>
      </w:r>
      <w:r>
        <w:rPr>
          <w:color w:val="221F1F"/>
          <w:spacing w:val="-4"/>
          <w:sz w:val="28"/>
        </w:rPr>
        <w:t xml:space="preserve"> </w:t>
      </w:r>
      <w:r>
        <w:rPr>
          <w:color w:val="221F1F"/>
          <w:sz w:val="28"/>
        </w:rPr>
        <w:t>понимания</w:t>
      </w:r>
      <w:r>
        <w:rPr>
          <w:color w:val="221F1F"/>
          <w:spacing w:val="-4"/>
          <w:sz w:val="28"/>
        </w:rPr>
        <w:t xml:space="preserve"> </w:t>
      </w:r>
      <w:r>
        <w:rPr>
          <w:color w:val="221F1F"/>
          <w:sz w:val="28"/>
        </w:rPr>
        <w:t>основного</w:t>
      </w:r>
      <w:r>
        <w:rPr>
          <w:color w:val="221F1F"/>
          <w:spacing w:val="-3"/>
          <w:sz w:val="28"/>
        </w:rPr>
        <w:t xml:space="preserve"> </w:t>
      </w:r>
      <w:r>
        <w:rPr>
          <w:color w:val="221F1F"/>
          <w:sz w:val="28"/>
        </w:rPr>
        <w:t xml:space="preserve">содержания прочитанного / прослушанного текста или для нахождения в тексте </w:t>
      </w:r>
      <w:proofErr w:type="spellStart"/>
      <w:r>
        <w:rPr>
          <w:color w:val="221F1F"/>
          <w:sz w:val="28"/>
        </w:rPr>
        <w:t>запраши</w:t>
      </w:r>
      <w:proofErr w:type="spellEnd"/>
      <w:r>
        <w:rPr>
          <w:color w:val="221F1F"/>
          <w:sz w:val="28"/>
        </w:rPr>
        <w:t xml:space="preserve">- </w:t>
      </w:r>
      <w:proofErr w:type="spellStart"/>
      <w:r>
        <w:rPr>
          <w:color w:val="221F1F"/>
          <w:sz w:val="28"/>
        </w:rPr>
        <w:t>ваемой</w:t>
      </w:r>
      <w:proofErr w:type="spellEnd"/>
      <w:r>
        <w:rPr>
          <w:color w:val="221F1F"/>
          <w:sz w:val="28"/>
        </w:rPr>
        <w:t xml:space="preserve"> информации;</w:t>
      </w:r>
    </w:p>
    <w:p w14:paraId="766E4D33" w14:textId="77777777" w:rsidR="00E55397" w:rsidRDefault="00395F00" w:rsidP="000F6D24">
      <w:pPr>
        <w:pStyle w:val="a5"/>
        <w:numPr>
          <w:ilvl w:val="0"/>
          <w:numId w:val="152"/>
        </w:numPr>
        <w:tabs>
          <w:tab w:val="left" w:pos="1499"/>
        </w:tabs>
        <w:ind w:left="793" w:right="437" w:firstLine="0"/>
        <w:rPr>
          <w:sz w:val="28"/>
        </w:rPr>
      </w:pPr>
      <w:r>
        <w:rPr>
          <w:i/>
          <w:color w:val="221F1F"/>
          <w:sz w:val="28"/>
        </w:rPr>
        <w:t xml:space="preserve">уметь рассматривать </w:t>
      </w:r>
      <w:r>
        <w:rPr>
          <w:color w:val="221F1F"/>
          <w:sz w:val="28"/>
        </w:rPr>
        <w:t xml:space="preserve">несколько вариантов решения коммуникативной задачи в продуктивных видах речевой деятельности (говорении и письменной </w:t>
      </w:r>
      <w:r>
        <w:rPr>
          <w:color w:val="221F1F"/>
          <w:spacing w:val="-2"/>
          <w:sz w:val="28"/>
        </w:rPr>
        <w:t>речи);</w:t>
      </w:r>
    </w:p>
    <w:p w14:paraId="00949C89" w14:textId="77777777" w:rsidR="00E55397" w:rsidRDefault="00395F00" w:rsidP="000F6D24">
      <w:pPr>
        <w:pStyle w:val="a5"/>
        <w:numPr>
          <w:ilvl w:val="0"/>
          <w:numId w:val="152"/>
        </w:numPr>
        <w:tabs>
          <w:tab w:val="left" w:pos="1499"/>
        </w:tabs>
        <w:spacing w:line="321" w:lineRule="exact"/>
        <w:ind w:left="1499" w:hanging="706"/>
        <w:rPr>
          <w:sz w:val="28"/>
        </w:rPr>
      </w:pPr>
      <w:r>
        <w:rPr>
          <w:i/>
          <w:color w:val="221F1F"/>
          <w:sz w:val="28"/>
        </w:rPr>
        <w:t>участвовать</w:t>
      </w:r>
      <w:r>
        <w:rPr>
          <w:i/>
          <w:color w:val="221F1F"/>
          <w:spacing w:val="14"/>
          <w:sz w:val="28"/>
        </w:rPr>
        <w:t xml:space="preserve"> </w:t>
      </w:r>
      <w:r>
        <w:rPr>
          <w:color w:val="221F1F"/>
          <w:sz w:val="28"/>
        </w:rPr>
        <w:t>в</w:t>
      </w:r>
      <w:r>
        <w:rPr>
          <w:color w:val="221F1F"/>
          <w:spacing w:val="15"/>
          <w:sz w:val="28"/>
        </w:rPr>
        <w:t xml:space="preserve"> </w:t>
      </w:r>
      <w:r>
        <w:rPr>
          <w:color w:val="221F1F"/>
          <w:sz w:val="28"/>
        </w:rPr>
        <w:t>несложных</w:t>
      </w:r>
      <w:r>
        <w:rPr>
          <w:color w:val="221F1F"/>
          <w:spacing w:val="17"/>
          <w:sz w:val="28"/>
        </w:rPr>
        <w:t xml:space="preserve"> </w:t>
      </w:r>
      <w:r>
        <w:rPr>
          <w:color w:val="221F1F"/>
          <w:sz w:val="28"/>
        </w:rPr>
        <w:t>учебных</w:t>
      </w:r>
      <w:r>
        <w:rPr>
          <w:color w:val="221F1F"/>
          <w:spacing w:val="16"/>
          <w:sz w:val="28"/>
        </w:rPr>
        <w:t xml:space="preserve"> </w:t>
      </w:r>
      <w:r>
        <w:rPr>
          <w:color w:val="221F1F"/>
          <w:sz w:val="28"/>
        </w:rPr>
        <w:t>проектах</w:t>
      </w:r>
      <w:r>
        <w:rPr>
          <w:color w:val="221F1F"/>
          <w:spacing w:val="18"/>
          <w:sz w:val="28"/>
        </w:rPr>
        <w:t xml:space="preserve"> </w:t>
      </w:r>
      <w:r>
        <w:rPr>
          <w:color w:val="221F1F"/>
          <w:sz w:val="28"/>
        </w:rPr>
        <w:t>с</w:t>
      </w:r>
      <w:r>
        <w:rPr>
          <w:color w:val="221F1F"/>
          <w:spacing w:val="16"/>
          <w:sz w:val="28"/>
        </w:rPr>
        <w:t xml:space="preserve"> </w:t>
      </w:r>
      <w:r>
        <w:rPr>
          <w:color w:val="221F1F"/>
          <w:sz w:val="28"/>
        </w:rPr>
        <w:t>использованием</w:t>
      </w:r>
      <w:r>
        <w:rPr>
          <w:color w:val="221F1F"/>
          <w:spacing w:val="17"/>
          <w:sz w:val="28"/>
        </w:rPr>
        <w:t xml:space="preserve"> </w:t>
      </w:r>
      <w:proofErr w:type="spellStart"/>
      <w:r>
        <w:rPr>
          <w:color w:val="221F1F"/>
          <w:spacing w:val="-2"/>
          <w:sz w:val="28"/>
        </w:rPr>
        <w:t>материа</w:t>
      </w:r>
      <w:proofErr w:type="spellEnd"/>
      <w:r>
        <w:rPr>
          <w:color w:val="221F1F"/>
          <w:spacing w:val="-2"/>
          <w:sz w:val="28"/>
        </w:rPr>
        <w:t>-</w:t>
      </w:r>
    </w:p>
    <w:p w14:paraId="6045E2BF" w14:textId="77777777" w:rsidR="00E55397" w:rsidRDefault="00E55397">
      <w:pPr>
        <w:spacing w:line="321" w:lineRule="exact"/>
        <w:jc w:val="both"/>
        <w:rPr>
          <w:sz w:val="28"/>
        </w:rPr>
        <w:sectPr w:rsidR="00E55397">
          <w:pgSz w:w="11910" w:h="16840"/>
          <w:pgMar w:top="1040" w:right="700" w:bottom="280" w:left="340" w:header="720" w:footer="720" w:gutter="0"/>
          <w:cols w:space="720"/>
        </w:sectPr>
      </w:pPr>
    </w:p>
    <w:p w14:paraId="7418B551" w14:textId="77777777" w:rsidR="00E55397" w:rsidRDefault="00395F00">
      <w:pPr>
        <w:pStyle w:val="a3"/>
        <w:spacing w:before="67" w:line="242" w:lineRule="auto"/>
        <w:ind w:right="425"/>
      </w:pPr>
      <w:r>
        <w:rPr>
          <w:color w:val="221F1F"/>
        </w:rPr>
        <w:lastRenderedPageBreak/>
        <w:t xml:space="preserve">лов на английском языке с применением ИКТ, соблюдая правила </w:t>
      </w:r>
      <w:proofErr w:type="spellStart"/>
      <w:proofErr w:type="gramStart"/>
      <w:r>
        <w:rPr>
          <w:color w:val="221F1F"/>
        </w:rPr>
        <w:t>информаци</w:t>
      </w:r>
      <w:proofErr w:type="spellEnd"/>
      <w:r>
        <w:rPr>
          <w:color w:val="221F1F"/>
        </w:rPr>
        <w:t xml:space="preserve">- </w:t>
      </w:r>
      <w:proofErr w:type="spellStart"/>
      <w:r>
        <w:rPr>
          <w:color w:val="221F1F"/>
        </w:rPr>
        <w:t>онной</w:t>
      </w:r>
      <w:proofErr w:type="spellEnd"/>
      <w:proofErr w:type="gramEnd"/>
      <w:r>
        <w:rPr>
          <w:color w:val="221F1F"/>
        </w:rPr>
        <w:t xml:space="preserve"> безопасности при работе в сети Интернет;</w:t>
      </w:r>
    </w:p>
    <w:p w14:paraId="72F0DA5C" w14:textId="77777777" w:rsidR="00E55397" w:rsidRDefault="00395F00" w:rsidP="000F6D24">
      <w:pPr>
        <w:pStyle w:val="a5"/>
        <w:numPr>
          <w:ilvl w:val="0"/>
          <w:numId w:val="152"/>
        </w:numPr>
        <w:tabs>
          <w:tab w:val="left" w:pos="1499"/>
        </w:tabs>
        <w:ind w:left="793" w:right="426" w:firstLine="0"/>
        <w:rPr>
          <w:sz w:val="28"/>
        </w:rPr>
      </w:pPr>
      <w:r>
        <w:rPr>
          <w:i/>
          <w:color w:val="221F1F"/>
          <w:sz w:val="28"/>
        </w:rPr>
        <w:t xml:space="preserve">использовать </w:t>
      </w:r>
      <w:r>
        <w:rPr>
          <w:color w:val="221F1F"/>
          <w:sz w:val="28"/>
        </w:rPr>
        <w:t xml:space="preserve">иноязычные словари и справочники, в том числе </w:t>
      </w:r>
      <w:proofErr w:type="spellStart"/>
      <w:proofErr w:type="gramStart"/>
      <w:r>
        <w:rPr>
          <w:color w:val="221F1F"/>
          <w:sz w:val="28"/>
        </w:rPr>
        <w:t>информа</w:t>
      </w:r>
      <w:proofErr w:type="spellEnd"/>
      <w:r>
        <w:rPr>
          <w:color w:val="221F1F"/>
          <w:sz w:val="28"/>
        </w:rPr>
        <w:t xml:space="preserve">- </w:t>
      </w:r>
      <w:proofErr w:type="spellStart"/>
      <w:r>
        <w:rPr>
          <w:color w:val="221F1F"/>
          <w:sz w:val="28"/>
        </w:rPr>
        <w:t>ционно</w:t>
      </w:r>
      <w:proofErr w:type="spellEnd"/>
      <w:proofErr w:type="gramEnd"/>
      <w:r>
        <w:rPr>
          <w:color w:val="221F1F"/>
          <w:sz w:val="28"/>
        </w:rPr>
        <w:t>-справочные системы в электронной форме;</w:t>
      </w:r>
    </w:p>
    <w:p w14:paraId="1CF5F808" w14:textId="77777777" w:rsidR="00E55397" w:rsidRDefault="00395F00" w:rsidP="000F6D24">
      <w:pPr>
        <w:pStyle w:val="a5"/>
        <w:numPr>
          <w:ilvl w:val="0"/>
          <w:numId w:val="152"/>
        </w:numPr>
        <w:tabs>
          <w:tab w:val="left" w:pos="1500"/>
        </w:tabs>
        <w:ind w:left="793" w:right="432" w:firstLine="0"/>
        <w:rPr>
          <w:sz w:val="28"/>
        </w:rPr>
      </w:pPr>
      <w:r>
        <w:rPr>
          <w:i/>
          <w:color w:val="221F1F"/>
          <w:sz w:val="28"/>
        </w:rPr>
        <w:t>достигать</w:t>
      </w:r>
      <w:r>
        <w:rPr>
          <w:i/>
          <w:color w:val="221F1F"/>
          <w:spacing w:val="-17"/>
          <w:sz w:val="28"/>
        </w:rPr>
        <w:t xml:space="preserve"> </w:t>
      </w:r>
      <w:r>
        <w:rPr>
          <w:i/>
          <w:color w:val="221F1F"/>
          <w:sz w:val="28"/>
        </w:rPr>
        <w:t>взаимопонимания</w:t>
      </w:r>
      <w:r>
        <w:rPr>
          <w:i/>
          <w:color w:val="221F1F"/>
          <w:spacing w:val="-15"/>
          <w:sz w:val="28"/>
        </w:rPr>
        <w:t xml:space="preserve"> </w:t>
      </w:r>
      <w:r>
        <w:rPr>
          <w:color w:val="221F1F"/>
          <w:sz w:val="28"/>
        </w:rPr>
        <w:t>в</w:t>
      </w:r>
      <w:r>
        <w:rPr>
          <w:color w:val="221F1F"/>
          <w:spacing w:val="-15"/>
          <w:sz w:val="28"/>
        </w:rPr>
        <w:t xml:space="preserve"> </w:t>
      </w:r>
      <w:r>
        <w:rPr>
          <w:color w:val="221F1F"/>
          <w:sz w:val="28"/>
        </w:rPr>
        <w:t>процессе</w:t>
      </w:r>
      <w:r>
        <w:rPr>
          <w:color w:val="221F1F"/>
          <w:spacing w:val="-14"/>
          <w:sz w:val="28"/>
        </w:rPr>
        <w:t xml:space="preserve"> </w:t>
      </w:r>
      <w:r>
        <w:rPr>
          <w:color w:val="221F1F"/>
          <w:sz w:val="28"/>
        </w:rPr>
        <w:t>устного</w:t>
      </w:r>
      <w:r>
        <w:rPr>
          <w:color w:val="221F1F"/>
          <w:spacing w:val="-16"/>
          <w:sz w:val="28"/>
        </w:rPr>
        <w:t xml:space="preserve"> </w:t>
      </w:r>
      <w:r>
        <w:rPr>
          <w:color w:val="221F1F"/>
          <w:sz w:val="28"/>
        </w:rPr>
        <w:t>и</w:t>
      </w:r>
      <w:r>
        <w:rPr>
          <w:color w:val="221F1F"/>
          <w:spacing w:val="-16"/>
          <w:sz w:val="28"/>
        </w:rPr>
        <w:t xml:space="preserve"> </w:t>
      </w:r>
      <w:r>
        <w:rPr>
          <w:color w:val="221F1F"/>
          <w:sz w:val="28"/>
        </w:rPr>
        <w:t>письменного</w:t>
      </w:r>
      <w:r>
        <w:rPr>
          <w:color w:val="221F1F"/>
          <w:spacing w:val="-16"/>
          <w:sz w:val="28"/>
        </w:rPr>
        <w:t xml:space="preserve"> </w:t>
      </w:r>
      <w:r>
        <w:rPr>
          <w:color w:val="221F1F"/>
          <w:sz w:val="28"/>
        </w:rPr>
        <w:t>общения</w:t>
      </w:r>
      <w:r>
        <w:rPr>
          <w:color w:val="221F1F"/>
          <w:spacing w:val="-16"/>
          <w:sz w:val="28"/>
        </w:rPr>
        <w:t xml:space="preserve"> </w:t>
      </w:r>
      <w:r>
        <w:rPr>
          <w:color w:val="221F1F"/>
          <w:sz w:val="28"/>
        </w:rPr>
        <w:t>с носителями иностранного языка, людьми другой культуры;</w:t>
      </w:r>
    </w:p>
    <w:p w14:paraId="23390115" w14:textId="77777777" w:rsidR="00E55397" w:rsidRDefault="00395F00" w:rsidP="000F6D24">
      <w:pPr>
        <w:pStyle w:val="a5"/>
        <w:numPr>
          <w:ilvl w:val="0"/>
          <w:numId w:val="152"/>
        </w:numPr>
        <w:tabs>
          <w:tab w:val="left" w:pos="1500"/>
        </w:tabs>
        <w:ind w:left="793" w:right="425" w:firstLine="0"/>
        <w:rPr>
          <w:sz w:val="28"/>
        </w:rPr>
      </w:pPr>
      <w:r>
        <w:rPr>
          <w:i/>
          <w:color w:val="221F1F"/>
          <w:sz w:val="28"/>
        </w:rPr>
        <w:t xml:space="preserve">сравнивать </w:t>
      </w:r>
      <w:r>
        <w:rPr>
          <w:color w:val="221F1F"/>
          <w:sz w:val="28"/>
        </w:rPr>
        <w:t xml:space="preserve">(в том числе устанавливать основания для сравнения) </w:t>
      </w:r>
      <w:proofErr w:type="spellStart"/>
      <w:proofErr w:type="gramStart"/>
      <w:r>
        <w:rPr>
          <w:color w:val="221F1F"/>
          <w:sz w:val="28"/>
        </w:rPr>
        <w:t>объек</w:t>
      </w:r>
      <w:proofErr w:type="spellEnd"/>
      <w:r>
        <w:rPr>
          <w:color w:val="221F1F"/>
          <w:sz w:val="28"/>
        </w:rPr>
        <w:t>- ты</w:t>
      </w:r>
      <w:proofErr w:type="gramEnd"/>
      <w:r>
        <w:rPr>
          <w:color w:val="221F1F"/>
          <w:sz w:val="28"/>
        </w:rPr>
        <w:t xml:space="preserve">, явления, процессы, их элементы и основные функции в рамках изученной </w:t>
      </w:r>
      <w:r>
        <w:rPr>
          <w:color w:val="221F1F"/>
          <w:spacing w:val="-2"/>
          <w:sz w:val="28"/>
        </w:rPr>
        <w:t>тематики.</w:t>
      </w:r>
    </w:p>
    <w:p w14:paraId="486785E2" w14:textId="77777777" w:rsidR="00E55397" w:rsidRPr="005D733B" w:rsidRDefault="00395F00">
      <w:pPr>
        <w:pStyle w:val="1"/>
        <w:spacing w:before="76" w:after="2"/>
        <w:jc w:val="both"/>
      </w:pPr>
      <w:r w:rsidRPr="005D733B">
        <w:t>2.1.</w:t>
      </w:r>
      <w:proofErr w:type="gramStart"/>
      <w:r w:rsidRPr="005D733B">
        <w:t>7.НЕМЕЦКИЙ</w:t>
      </w:r>
      <w:proofErr w:type="gramEnd"/>
      <w:r w:rsidRPr="005D733B">
        <w:rPr>
          <w:spacing w:val="-11"/>
        </w:rPr>
        <w:t xml:space="preserve"> </w:t>
      </w:r>
      <w:r w:rsidRPr="005D733B">
        <w:rPr>
          <w:spacing w:val="-4"/>
        </w:rPr>
        <w:t>ЯЗЫК</w:t>
      </w:r>
    </w:p>
    <w:p w14:paraId="46880AD0" w14:textId="77777777" w:rsidR="00E55397" w:rsidRPr="005D733B" w:rsidRDefault="00395F00">
      <w:pPr>
        <w:pStyle w:val="a3"/>
        <w:spacing w:line="20" w:lineRule="exact"/>
        <w:ind w:left="764"/>
        <w:jc w:val="left"/>
        <w:rPr>
          <w:sz w:val="2"/>
        </w:rPr>
      </w:pPr>
      <w:r w:rsidRPr="005D733B">
        <w:rPr>
          <w:noProof/>
          <w:sz w:val="2"/>
        </w:rPr>
        <mc:AlternateContent>
          <mc:Choice Requires="wpg">
            <w:drawing>
              <wp:inline distT="0" distB="0" distL="0" distR="0" wp14:anchorId="5F4C815D" wp14:editId="150BC400">
                <wp:extent cx="6158230" cy="635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12" name="Graphic 12"/>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5220CE" id="Group 11"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">
                <v:shape id="Graphic 12"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" path="m6158230,l,,,6096r6158230,l6158230,xe" fillcolor="black" stroked="f">
                  <v:path arrowok="t"/>
                </v:shape>
                <w10:anchorlock/>
              </v:group>
            </w:pict>
          </mc:Fallback>
        </mc:AlternateContent>
      </w:r>
    </w:p>
    <w:p w14:paraId="4AECD65D" w14:textId="15306F50" w:rsidR="00E55397" w:rsidRPr="005D733B" w:rsidRDefault="00395F00" w:rsidP="005D733B">
      <w:pPr>
        <w:pStyle w:val="a3"/>
        <w:ind w:right="430"/>
      </w:pPr>
      <w:r w:rsidRPr="005D733B">
        <w:t>Рабочая программа по немецкому языку на</w:t>
      </w:r>
      <w:r w:rsidR="005D733B">
        <w:t xml:space="preserve"> </w:t>
      </w:r>
      <w:r w:rsidRPr="005D733B">
        <w:t>уровне основного общего образования составлена на основе</w:t>
      </w:r>
      <w:r w:rsidR="005D733B">
        <w:t xml:space="preserve"> </w:t>
      </w:r>
      <w:r w:rsidRPr="005D733B">
        <w:t>«Требований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w:t>
      </w:r>
      <w:r w:rsidRPr="005D733B">
        <w:rPr>
          <w:spacing w:val="-7"/>
        </w:rPr>
        <w:t xml:space="preserve"> </w:t>
      </w:r>
      <w:r w:rsidRPr="005D733B">
        <w:t>требований</w:t>
      </w:r>
      <w:r w:rsidRPr="005D733B">
        <w:rPr>
          <w:spacing w:val="-7"/>
        </w:rPr>
        <w:t xml:space="preserve"> </w:t>
      </w:r>
      <w:r w:rsidRPr="005D733B">
        <w:t>к</w:t>
      </w:r>
      <w:r w:rsidRPr="005D733B">
        <w:rPr>
          <w:spacing w:val="-8"/>
        </w:rPr>
        <w:t xml:space="preserve"> </w:t>
      </w:r>
      <w:r w:rsidRPr="005D733B">
        <w:t>результатам</w:t>
      </w:r>
      <w:r w:rsidRPr="005D733B">
        <w:rPr>
          <w:spacing w:val="-7"/>
        </w:rPr>
        <w:t xml:space="preserve"> </w:t>
      </w:r>
      <w:r w:rsidRPr="005D733B">
        <w:t>освоения</w:t>
      </w:r>
      <w:r w:rsidRPr="005D733B">
        <w:rPr>
          <w:spacing w:val="-8"/>
        </w:rPr>
        <w:t xml:space="preserve"> </w:t>
      </w:r>
      <w:r w:rsidRPr="005D733B">
        <w:t>основной</w:t>
      </w:r>
      <w:r w:rsidRPr="005D733B">
        <w:rPr>
          <w:spacing w:val="-7"/>
        </w:rPr>
        <w:t xml:space="preserve"> </w:t>
      </w:r>
      <w:r w:rsidRPr="005D733B">
        <w:t>образовательной</w:t>
      </w:r>
      <w:r w:rsidRPr="005D733B">
        <w:rPr>
          <w:spacing w:val="-7"/>
        </w:rPr>
        <w:t xml:space="preserve"> </w:t>
      </w:r>
      <w:r w:rsidRPr="005D733B">
        <w:t>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7AE88586" w14:textId="77777777" w:rsidR="00E55397" w:rsidRPr="005D733B" w:rsidRDefault="00395F00">
      <w:pPr>
        <w:pStyle w:val="a3"/>
        <w:spacing w:before="305" w:after="7"/>
      </w:pPr>
      <w:r w:rsidRPr="005D733B">
        <w:t>ПОЯСНИТЕЛЬНАЯ</w:t>
      </w:r>
      <w:r w:rsidRPr="005D733B">
        <w:rPr>
          <w:spacing w:val="-17"/>
        </w:rPr>
        <w:t xml:space="preserve"> </w:t>
      </w:r>
      <w:r w:rsidRPr="005D733B">
        <w:rPr>
          <w:spacing w:val="-2"/>
        </w:rPr>
        <w:t>ЗАПИСКА</w:t>
      </w:r>
    </w:p>
    <w:p w14:paraId="45575A6B" w14:textId="77777777" w:rsidR="00E55397" w:rsidRPr="005D733B" w:rsidRDefault="00395F00">
      <w:pPr>
        <w:pStyle w:val="a3"/>
        <w:spacing w:line="20" w:lineRule="exact"/>
        <w:ind w:left="764"/>
        <w:jc w:val="left"/>
        <w:rPr>
          <w:sz w:val="2"/>
        </w:rPr>
      </w:pPr>
      <w:r w:rsidRPr="005D733B">
        <w:rPr>
          <w:noProof/>
          <w:sz w:val="2"/>
        </w:rPr>
        <mc:AlternateContent>
          <mc:Choice Requires="wpg">
            <w:drawing>
              <wp:inline distT="0" distB="0" distL="0" distR="0" wp14:anchorId="7F6AE719" wp14:editId="4330A5A4">
                <wp:extent cx="6158230" cy="6350"/>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14" name="Graphic 14"/>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36F9CD" id="Group 13"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FNyGiR5AgAAFQYAAA4AAAAA&#10;AAAAAAAAAAAALgIAAGRycy9lMm9Eb2MueG1sUEsBAi0AFAAGAAgAAAAhAIG66+raAAAAAwEAAA8A&#10;AAAAAAAAAAAAAAAA0wQAAGRycy9kb3ducmV2LnhtbFBLBQYAAAAABAAEAPMAAADaBQAAAAA=&#10;">
                <v:shape id="Graphic 14"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" path="m6158230,l,,,6096r6158230,l6158230,xe" fillcolor="black" stroked="f">
                  <v:path arrowok="t"/>
                </v:shape>
                <w10:anchorlock/>
              </v:group>
            </w:pict>
          </mc:Fallback>
        </mc:AlternateContent>
      </w:r>
    </w:p>
    <w:p w14:paraId="433494B6" w14:textId="07AF3922" w:rsidR="00E55397" w:rsidRPr="005D733B" w:rsidRDefault="00395F00">
      <w:pPr>
        <w:pStyle w:val="a3"/>
        <w:ind w:right="424"/>
      </w:pPr>
      <w:r w:rsidRPr="005D733B">
        <w:t>Рабочая программа устанавливает распределение обязательного предметного содержания по годам обучения; преду</w:t>
      </w:r>
      <w:r w:rsidR="005D733B" w:rsidRPr="005D733B">
        <w:t>с</w:t>
      </w:r>
      <w:r w:rsidRPr="005D733B">
        <w:t xml:space="preserve">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w:t>
      </w:r>
      <w:proofErr w:type="spellStart"/>
      <w:r w:rsidRPr="005D733B">
        <w:t>началього</w:t>
      </w:r>
      <w:proofErr w:type="spellEnd"/>
      <w:r w:rsidRPr="005D733B">
        <w:t xml:space="preserve"> общего образования, что обеспечивает преемственность между этапами школьного образования по немецкому языку.</w:t>
      </w:r>
    </w:p>
    <w:p w14:paraId="5339DBCA" w14:textId="77777777" w:rsidR="00E55397" w:rsidRPr="005D733B" w:rsidRDefault="00395F00">
      <w:pPr>
        <w:pStyle w:val="a3"/>
      </w:pPr>
      <w:r w:rsidRPr="005D733B">
        <w:t>Общая</w:t>
      </w:r>
      <w:r w:rsidRPr="005D733B">
        <w:rPr>
          <w:spacing w:val="-10"/>
        </w:rPr>
        <w:t xml:space="preserve"> </w:t>
      </w:r>
      <w:r w:rsidRPr="005D733B">
        <w:t>характеристика</w:t>
      </w:r>
      <w:r w:rsidRPr="005D733B">
        <w:rPr>
          <w:spacing w:val="-7"/>
        </w:rPr>
        <w:t xml:space="preserve"> </w:t>
      </w:r>
      <w:r w:rsidRPr="005D733B">
        <w:t>учебного</w:t>
      </w:r>
      <w:r w:rsidRPr="005D733B">
        <w:rPr>
          <w:spacing w:val="-5"/>
        </w:rPr>
        <w:t xml:space="preserve"> </w:t>
      </w:r>
      <w:r w:rsidRPr="005D733B">
        <w:rPr>
          <w:spacing w:val="-2"/>
        </w:rPr>
        <w:t>предмета</w:t>
      </w:r>
    </w:p>
    <w:p w14:paraId="6DB1ADC5" w14:textId="77777777" w:rsidR="00E55397" w:rsidRPr="005D733B" w:rsidRDefault="00395F00">
      <w:pPr>
        <w:pStyle w:val="a3"/>
        <w:spacing w:line="322" w:lineRule="exact"/>
      </w:pPr>
      <w:r w:rsidRPr="005D733B">
        <w:t>«Иностранный</w:t>
      </w:r>
      <w:r w:rsidRPr="005D733B">
        <w:rPr>
          <w:spacing w:val="-11"/>
        </w:rPr>
        <w:t xml:space="preserve"> </w:t>
      </w:r>
      <w:r w:rsidRPr="005D733B">
        <w:t>(немецкий)</w:t>
      </w:r>
      <w:r w:rsidRPr="005D733B">
        <w:rPr>
          <w:spacing w:val="-13"/>
        </w:rPr>
        <w:t xml:space="preserve"> </w:t>
      </w:r>
      <w:r w:rsidRPr="005D733B">
        <w:rPr>
          <w:spacing w:val="-2"/>
        </w:rPr>
        <w:t>язык»</w:t>
      </w:r>
    </w:p>
    <w:p w14:paraId="7BF3497E" w14:textId="433E2FB7" w:rsidR="00E55397" w:rsidRPr="005D733B" w:rsidRDefault="00395F00" w:rsidP="005D733B">
      <w:pPr>
        <w:pStyle w:val="a3"/>
        <w:ind w:right="425"/>
      </w:pPr>
      <w:r w:rsidRPr="005D733B">
        <w:t xml:space="preserve">Предмету «Иностранный язык» принадлежит важное место в системе среднего общего образования и воспитания современного школьника в условиях </w:t>
      </w:r>
      <w:proofErr w:type="gramStart"/>
      <w:r w:rsidRPr="005D733B">
        <w:t>поли- культурного</w:t>
      </w:r>
      <w:proofErr w:type="gramEnd"/>
      <w:r w:rsidRPr="005D733B">
        <w:t xml:space="preserve"> и многоязычного мира. Изучение </w:t>
      </w:r>
      <w:r w:rsidR="005D733B" w:rsidRPr="005D733B">
        <w:t xml:space="preserve">второго </w:t>
      </w:r>
      <w:r w:rsidRPr="005D733B">
        <w:t>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w:t>
      </w:r>
      <w:r w:rsidRPr="005D733B">
        <w:rPr>
          <w:spacing w:val="24"/>
        </w:rPr>
        <w:t xml:space="preserve"> </w:t>
      </w:r>
      <w:r w:rsidRPr="005D733B">
        <w:t>наук</w:t>
      </w:r>
      <w:r w:rsidRPr="005D733B">
        <w:rPr>
          <w:spacing w:val="26"/>
        </w:rPr>
        <w:t xml:space="preserve"> </w:t>
      </w:r>
      <w:r w:rsidRPr="005D733B">
        <w:t>и</w:t>
      </w:r>
      <w:r w:rsidRPr="005D733B">
        <w:rPr>
          <w:spacing w:val="26"/>
        </w:rPr>
        <w:t xml:space="preserve"> </w:t>
      </w:r>
      <w:r w:rsidRPr="005D733B">
        <w:t>становится</w:t>
      </w:r>
      <w:r w:rsidRPr="005D733B">
        <w:rPr>
          <w:spacing w:val="26"/>
        </w:rPr>
        <w:t xml:space="preserve"> </w:t>
      </w:r>
      <w:r w:rsidRPr="005D733B">
        <w:t>важной</w:t>
      </w:r>
      <w:r w:rsidRPr="005D733B">
        <w:rPr>
          <w:spacing w:val="26"/>
        </w:rPr>
        <w:t xml:space="preserve"> </w:t>
      </w:r>
      <w:r w:rsidRPr="005D733B">
        <w:t>составляющей</w:t>
      </w:r>
      <w:r w:rsidRPr="005D733B">
        <w:rPr>
          <w:spacing w:val="23"/>
        </w:rPr>
        <w:t xml:space="preserve"> </w:t>
      </w:r>
      <w:r w:rsidRPr="005D733B">
        <w:t>базы</w:t>
      </w:r>
      <w:r w:rsidRPr="005D733B">
        <w:rPr>
          <w:spacing w:val="24"/>
        </w:rPr>
        <w:t xml:space="preserve"> </w:t>
      </w:r>
      <w:r w:rsidRPr="005D733B">
        <w:lastRenderedPageBreak/>
        <w:t>для</w:t>
      </w:r>
      <w:r w:rsidRPr="005D733B">
        <w:rPr>
          <w:spacing w:val="24"/>
        </w:rPr>
        <w:t xml:space="preserve"> </w:t>
      </w:r>
      <w:r w:rsidRPr="005D733B">
        <w:t>общего</w:t>
      </w:r>
      <w:r w:rsidRPr="005D733B">
        <w:rPr>
          <w:spacing w:val="26"/>
        </w:rPr>
        <w:t xml:space="preserve"> </w:t>
      </w:r>
      <w:r w:rsidRPr="005D733B">
        <w:t>и</w:t>
      </w:r>
      <w:r w:rsidRPr="005D733B">
        <w:rPr>
          <w:spacing w:val="26"/>
        </w:rPr>
        <w:t xml:space="preserve"> </w:t>
      </w:r>
      <w:r w:rsidRPr="005D733B">
        <w:t>специального</w:t>
      </w:r>
      <w:r w:rsidRPr="005D733B">
        <w:rPr>
          <w:spacing w:val="-6"/>
        </w:rPr>
        <w:t xml:space="preserve"> </w:t>
      </w:r>
      <w:r w:rsidRPr="005D733B">
        <w:rPr>
          <w:spacing w:val="-2"/>
        </w:rPr>
        <w:t>образования.</w:t>
      </w:r>
    </w:p>
    <w:p w14:paraId="3F576E05" w14:textId="77777777" w:rsidR="00E55397" w:rsidRPr="005D733B" w:rsidRDefault="00395F00">
      <w:pPr>
        <w:pStyle w:val="a3"/>
        <w:spacing w:before="3"/>
        <w:ind w:right="427"/>
      </w:pPr>
      <w:r w:rsidRPr="005D733B">
        <w:t xml:space="preserve">Построение программы имеет нелинейный характер и основано на </w:t>
      </w:r>
      <w:proofErr w:type="spellStart"/>
      <w:proofErr w:type="gramStart"/>
      <w:r w:rsidRPr="005D733B">
        <w:t>концентри</w:t>
      </w:r>
      <w:proofErr w:type="spellEnd"/>
      <w:r w:rsidRPr="005D733B">
        <w:t xml:space="preserve">- </w:t>
      </w:r>
      <w:proofErr w:type="spellStart"/>
      <w:r w:rsidRPr="005D733B">
        <w:t>ческом</w:t>
      </w:r>
      <w:proofErr w:type="spellEnd"/>
      <w:proofErr w:type="gramEnd"/>
      <w:r w:rsidRPr="005D733B">
        <w:rPr>
          <w:spacing w:val="-8"/>
        </w:rPr>
        <w:t xml:space="preserve"> </w:t>
      </w:r>
      <w:r w:rsidRPr="005D733B">
        <w:t>принципе.</w:t>
      </w:r>
      <w:r w:rsidRPr="005D733B">
        <w:rPr>
          <w:spacing w:val="-8"/>
        </w:rPr>
        <w:t xml:space="preserve"> </w:t>
      </w:r>
      <w:r w:rsidRPr="005D733B">
        <w:t>В</w:t>
      </w:r>
      <w:r w:rsidRPr="005D733B">
        <w:rPr>
          <w:spacing w:val="-8"/>
        </w:rPr>
        <w:t xml:space="preserve"> </w:t>
      </w:r>
      <w:r w:rsidRPr="005D733B">
        <w:t>каждом</w:t>
      </w:r>
      <w:r w:rsidRPr="005D733B">
        <w:rPr>
          <w:spacing w:val="-7"/>
        </w:rPr>
        <w:t xml:space="preserve"> </w:t>
      </w:r>
      <w:r w:rsidRPr="005D733B">
        <w:t>классе</w:t>
      </w:r>
      <w:r w:rsidRPr="005D733B">
        <w:rPr>
          <w:spacing w:val="-8"/>
        </w:rPr>
        <w:t xml:space="preserve"> </w:t>
      </w:r>
      <w:r w:rsidRPr="005D733B">
        <w:t>даются</w:t>
      </w:r>
      <w:r w:rsidRPr="005D733B">
        <w:rPr>
          <w:spacing w:val="-7"/>
        </w:rPr>
        <w:t xml:space="preserve"> </w:t>
      </w:r>
      <w:r w:rsidRPr="005D733B">
        <w:t>новые</w:t>
      </w:r>
      <w:r w:rsidRPr="005D733B">
        <w:rPr>
          <w:spacing w:val="-8"/>
        </w:rPr>
        <w:t xml:space="preserve"> </w:t>
      </w:r>
      <w:r w:rsidRPr="005D733B">
        <w:t>элементы</w:t>
      </w:r>
      <w:r w:rsidRPr="005D733B">
        <w:rPr>
          <w:spacing w:val="-10"/>
        </w:rPr>
        <w:t xml:space="preserve"> </w:t>
      </w:r>
      <w:r w:rsidRPr="005D733B">
        <w:t>содержания</w:t>
      </w:r>
      <w:r w:rsidRPr="005D733B">
        <w:rPr>
          <w:spacing w:val="-10"/>
        </w:rPr>
        <w:t xml:space="preserve"> </w:t>
      </w:r>
      <w:r w:rsidRPr="005D733B">
        <w:t>и</w:t>
      </w:r>
      <w:r w:rsidRPr="005D733B">
        <w:rPr>
          <w:spacing w:val="-7"/>
        </w:rPr>
        <w:t xml:space="preserve"> </w:t>
      </w:r>
      <w:r w:rsidRPr="005D733B">
        <w:t xml:space="preserve">новые требования. В процессе обучения освоенные на определённом этапе </w:t>
      </w:r>
      <w:proofErr w:type="spellStart"/>
      <w:proofErr w:type="gramStart"/>
      <w:r w:rsidRPr="005D733B">
        <w:t>граммати</w:t>
      </w:r>
      <w:proofErr w:type="spellEnd"/>
      <w:r w:rsidRPr="005D733B">
        <w:t xml:space="preserve">- </w:t>
      </w:r>
      <w:proofErr w:type="spellStart"/>
      <w:r w:rsidRPr="005D733B">
        <w:t>ческие</w:t>
      </w:r>
      <w:proofErr w:type="spellEnd"/>
      <w:proofErr w:type="gramEnd"/>
      <w:r w:rsidRPr="005D733B">
        <w:t xml:space="preserve"> формы и конструкции повторяются и закрепляются на новом </w:t>
      </w:r>
      <w:proofErr w:type="spellStart"/>
      <w:r w:rsidRPr="005D733B">
        <w:t>лексиче</w:t>
      </w:r>
      <w:proofErr w:type="spellEnd"/>
      <w:r w:rsidRPr="005D733B">
        <w:t xml:space="preserve">- </w:t>
      </w:r>
      <w:proofErr w:type="spellStart"/>
      <w:r w:rsidRPr="005D733B">
        <w:t>ском</w:t>
      </w:r>
      <w:proofErr w:type="spellEnd"/>
      <w:r w:rsidRPr="005D733B">
        <w:t xml:space="preserve"> материале и расширяющемся тематическом содержании речи.</w:t>
      </w:r>
    </w:p>
    <w:p w14:paraId="18248A6A" w14:textId="77777777" w:rsidR="00E55397" w:rsidRPr="005D733B" w:rsidRDefault="00395F00">
      <w:pPr>
        <w:pStyle w:val="a3"/>
        <w:ind w:right="424"/>
      </w:pPr>
      <w:r w:rsidRPr="005D733B">
        <w:t>В последние десятилетия наблюдается трансформация взглядов на владение иностранным</w:t>
      </w:r>
      <w:r w:rsidRPr="005D733B">
        <w:rPr>
          <w:spacing w:val="-6"/>
        </w:rPr>
        <w:t xml:space="preserve"> </w:t>
      </w:r>
      <w:r w:rsidRPr="005D733B">
        <w:t>языком,</w:t>
      </w:r>
      <w:r w:rsidRPr="005D733B">
        <w:rPr>
          <w:spacing w:val="-7"/>
        </w:rPr>
        <w:t xml:space="preserve"> </w:t>
      </w:r>
      <w:r w:rsidRPr="005D733B">
        <w:t>усиление</w:t>
      </w:r>
      <w:r w:rsidRPr="005D733B">
        <w:rPr>
          <w:spacing w:val="-6"/>
        </w:rPr>
        <w:t xml:space="preserve"> </w:t>
      </w:r>
      <w:r w:rsidRPr="005D733B">
        <w:t>общественных</w:t>
      </w:r>
      <w:r w:rsidRPr="005D733B">
        <w:rPr>
          <w:spacing w:val="-6"/>
        </w:rPr>
        <w:t xml:space="preserve"> </w:t>
      </w:r>
      <w:r w:rsidRPr="005D733B">
        <w:t>запросов</w:t>
      </w:r>
      <w:r w:rsidRPr="005D733B">
        <w:rPr>
          <w:spacing w:val="-9"/>
        </w:rPr>
        <w:t xml:space="preserve"> </w:t>
      </w:r>
      <w:r w:rsidRPr="005D733B">
        <w:t>на</w:t>
      </w:r>
      <w:r w:rsidRPr="005D733B">
        <w:rPr>
          <w:spacing w:val="-9"/>
        </w:rPr>
        <w:t xml:space="preserve"> </w:t>
      </w:r>
      <w:r w:rsidRPr="005D733B">
        <w:t xml:space="preserve">квалифицированных и мобильных людей, способных быстро адаптироваться к изменяющимся </w:t>
      </w:r>
      <w:proofErr w:type="gramStart"/>
      <w:r w:rsidRPr="005D733B">
        <w:t xml:space="preserve">по- </w:t>
      </w:r>
      <w:proofErr w:type="spellStart"/>
      <w:r w:rsidRPr="005D733B">
        <w:t>требностям</w:t>
      </w:r>
      <w:proofErr w:type="spellEnd"/>
      <w:proofErr w:type="gramEnd"/>
      <w:r w:rsidRPr="005D733B">
        <w:t xml:space="preserve"> общества, овладевать новыми компетенциями. Владение </w:t>
      </w:r>
      <w:proofErr w:type="gramStart"/>
      <w:r w:rsidRPr="005D733B">
        <w:t>ино- странным</w:t>
      </w:r>
      <w:proofErr w:type="gramEnd"/>
      <w:r w:rsidRPr="005D733B">
        <w:t xml:space="preserve"> языком обеспечивает быстрый доступ к передовым международным научным и технологическим достижениям и расширяет возможности </w:t>
      </w:r>
      <w:proofErr w:type="spellStart"/>
      <w:r w:rsidRPr="005D733B">
        <w:t>образо</w:t>
      </w:r>
      <w:proofErr w:type="spellEnd"/>
      <w:r w:rsidRPr="005D733B">
        <w:t xml:space="preserve">- </w:t>
      </w:r>
      <w:proofErr w:type="spellStart"/>
      <w:r w:rsidRPr="005D733B">
        <w:t>вания</w:t>
      </w:r>
      <w:proofErr w:type="spellEnd"/>
      <w:r w:rsidRPr="005D733B">
        <w:t xml:space="preserve"> и самообразования. Владение иностранным языком сейчас </w:t>
      </w:r>
      <w:proofErr w:type="spellStart"/>
      <w:proofErr w:type="gramStart"/>
      <w:r w:rsidRPr="005D733B">
        <w:t>рассматрива</w:t>
      </w:r>
      <w:proofErr w:type="spellEnd"/>
      <w:r w:rsidRPr="005D733B">
        <w:t xml:space="preserve">- </w:t>
      </w:r>
      <w:proofErr w:type="spellStart"/>
      <w:r w:rsidRPr="005D733B">
        <w:t>ется</w:t>
      </w:r>
      <w:proofErr w:type="spellEnd"/>
      <w:proofErr w:type="gramEnd"/>
      <w:r w:rsidRPr="005D733B">
        <w:t xml:space="preserve"> как часть профессии, поэтому он является универсальным предметом, ко- </w:t>
      </w:r>
      <w:proofErr w:type="spellStart"/>
      <w:r w:rsidRPr="005D733B">
        <w:t>торый</w:t>
      </w:r>
      <w:proofErr w:type="spellEnd"/>
      <w:r w:rsidRPr="005D733B">
        <w:t xml:space="preserve"> выражают желание изучать современные школьники независимо от вы- бранных ими профильных предметов (математика, история, химия, физика и др.). Таким образом, владение иностранным языком становится одним из </w:t>
      </w:r>
      <w:proofErr w:type="spellStart"/>
      <w:proofErr w:type="gramStart"/>
      <w:r w:rsidRPr="005D733B">
        <w:t>важ</w:t>
      </w:r>
      <w:proofErr w:type="spellEnd"/>
      <w:r w:rsidRPr="005D733B">
        <w:t xml:space="preserve">- </w:t>
      </w:r>
      <w:proofErr w:type="spellStart"/>
      <w:r w:rsidRPr="005D733B">
        <w:t>нейших</w:t>
      </w:r>
      <w:proofErr w:type="spellEnd"/>
      <w:proofErr w:type="gramEnd"/>
      <w:r w:rsidRPr="005D733B">
        <w:t xml:space="preserve"> средств социализации и успешной профессиональной деятельности выпускника школы.</w:t>
      </w:r>
    </w:p>
    <w:p w14:paraId="4CDEBAC1" w14:textId="77777777" w:rsidR="00E55397" w:rsidRPr="005D733B" w:rsidRDefault="00395F00">
      <w:pPr>
        <w:pStyle w:val="a3"/>
        <w:ind w:right="427"/>
      </w:pPr>
      <w:r w:rsidRPr="005D733B">
        <w:t xml:space="preserve">Возрастает значимость владения разными иностранными языками, как в </w:t>
      </w:r>
      <w:proofErr w:type="gramStart"/>
      <w:r w:rsidRPr="005D733B">
        <w:t xml:space="preserve">каче- </w:t>
      </w:r>
      <w:proofErr w:type="spellStart"/>
      <w:r w:rsidRPr="005D733B">
        <w:t>стве</w:t>
      </w:r>
      <w:proofErr w:type="spellEnd"/>
      <w:proofErr w:type="gramEnd"/>
      <w:r w:rsidRPr="005D733B">
        <w:t xml:space="preserve"> первого, так и в качество второго. Расширение номенклатуры изучаемых языков соответствует стратегическим интересам России в эпоху </w:t>
      </w:r>
      <w:proofErr w:type="spellStart"/>
      <w:r w:rsidRPr="005D733B">
        <w:t>постглобали</w:t>
      </w:r>
      <w:proofErr w:type="spellEnd"/>
      <w:r w:rsidRPr="005D733B">
        <w:t xml:space="preserve">- </w:t>
      </w:r>
      <w:proofErr w:type="spellStart"/>
      <w:r w:rsidRPr="005D733B">
        <w:t>зации</w:t>
      </w:r>
      <w:proofErr w:type="spellEnd"/>
      <w:r w:rsidRPr="005D733B">
        <w:t xml:space="preserve"> и многополярного мира. Знание родного языка экономического или </w:t>
      </w:r>
      <w:proofErr w:type="gramStart"/>
      <w:r w:rsidRPr="005D733B">
        <w:t>по- литического</w:t>
      </w:r>
      <w:proofErr w:type="gramEnd"/>
      <w:r w:rsidRPr="005D733B">
        <w:t xml:space="preserve">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17AF6B70" w14:textId="77777777" w:rsidR="00E55397" w:rsidRPr="005D733B" w:rsidRDefault="00395F00">
      <w:pPr>
        <w:pStyle w:val="a3"/>
        <w:spacing w:before="1"/>
        <w:ind w:right="432"/>
      </w:pPr>
      <w:r w:rsidRPr="005D733B">
        <w:t xml:space="preserve">Естественно, возрастание значимости владения иностранными языками </w:t>
      </w:r>
      <w:proofErr w:type="spellStart"/>
      <w:proofErr w:type="gramStart"/>
      <w:r w:rsidRPr="005D733B">
        <w:t>приво</w:t>
      </w:r>
      <w:proofErr w:type="spellEnd"/>
      <w:r w:rsidRPr="005D733B">
        <w:t xml:space="preserve">- </w:t>
      </w:r>
      <w:proofErr w:type="spellStart"/>
      <w:r w:rsidRPr="005D733B">
        <w:t>дит</w:t>
      </w:r>
      <w:proofErr w:type="spellEnd"/>
      <w:proofErr w:type="gramEnd"/>
      <w:r w:rsidRPr="005D733B">
        <w:t xml:space="preserve"> к переосмыслению целей и содержания обучения предмету.</w:t>
      </w:r>
    </w:p>
    <w:p w14:paraId="3FB95BB0" w14:textId="77777777" w:rsidR="00E55397" w:rsidRPr="00B67399" w:rsidRDefault="00395F00">
      <w:pPr>
        <w:pStyle w:val="a3"/>
        <w:spacing w:before="321" w:line="322" w:lineRule="exact"/>
        <w:rPr>
          <w:b/>
          <w:bCs/>
        </w:rPr>
      </w:pPr>
      <w:r w:rsidRPr="00B67399">
        <w:rPr>
          <w:b/>
          <w:bCs/>
        </w:rPr>
        <w:t>Цели</w:t>
      </w:r>
      <w:r w:rsidRPr="00B67399">
        <w:rPr>
          <w:b/>
          <w:bCs/>
          <w:spacing w:val="-6"/>
        </w:rPr>
        <w:t xml:space="preserve"> </w:t>
      </w:r>
      <w:r w:rsidRPr="00B67399">
        <w:rPr>
          <w:b/>
          <w:bCs/>
        </w:rPr>
        <w:t>изучения</w:t>
      </w:r>
      <w:r w:rsidRPr="00B67399">
        <w:rPr>
          <w:b/>
          <w:bCs/>
          <w:spacing w:val="-6"/>
        </w:rPr>
        <w:t xml:space="preserve"> </w:t>
      </w:r>
      <w:r w:rsidRPr="00B67399">
        <w:rPr>
          <w:b/>
          <w:bCs/>
        </w:rPr>
        <w:t>учебного</w:t>
      </w:r>
      <w:r w:rsidRPr="00B67399">
        <w:rPr>
          <w:b/>
          <w:bCs/>
          <w:spacing w:val="-4"/>
        </w:rPr>
        <w:t xml:space="preserve"> </w:t>
      </w:r>
      <w:r w:rsidRPr="00B67399">
        <w:rPr>
          <w:b/>
          <w:bCs/>
          <w:spacing w:val="-2"/>
        </w:rPr>
        <w:t>предмета</w:t>
      </w:r>
    </w:p>
    <w:p w14:paraId="44FF4B06" w14:textId="289E7236" w:rsidR="00E55397" w:rsidRPr="00B67399" w:rsidRDefault="00395F00">
      <w:pPr>
        <w:pStyle w:val="a3"/>
        <w:spacing w:line="322" w:lineRule="exact"/>
      </w:pPr>
      <w:r w:rsidRPr="00B67399">
        <w:t>«</w:t>
      </w:r>
      <w:r w:rsidR="005D733B" w:rsidRPr="00B67399">
        <w:t>Второй и</w:t>
      </w:r>
      <w:r w:rsidRPr="00B67399">
        <w:t>ностранный</w:t>
      </w:r>
      <w:r w:rsidRPr="00B67399">
        <w:rPr>
          <w:spacing w:val="-11"/>
        </w:rPr>
        <w:t xml:space="preserve"> </w:t>
      </w:r>
      <w:r w:rsidRPr="00B67399">
        <w:rPr>
          <w:spacing w:val="-2"/>
        </w:rPr>
        <w:t>язык</w:t>
      </w:r>
      <w:r w:rsidR="005D733B" w:rsidRPr="00B67399">
        <w:t>(немецкий)</w:t>
      </w:r>
      <w:r w:rsidRPr="00B67399">
        <w:rPr>
          <w:spacing w:val="-2"/>
        </w:rPr>
        <w:t>»</w:t>
      </w:r>
    </w:p>
    <w:p w14:paraId="10EE0817" w14:textId="77777777" w:rsidR="00E55397" w:rsidRPr="00B67399" w:rsidRDefault="00395F00">
      <w:pPr>
        <w:pStyle w:val="a3"/>
        <w:ind w:right="429"/>
      </w:pPr>
      <w:r w:rsidRPr="00B67399">
        <w:t xml:space="preserve">В свете сказанного выше цели иноязычного образования становятся более сложными по структуре, формулируются на </w:t>
      </w:r>
      <w:r w:rsidRPr="00B67399">
        <w:rPr>
          <w:i/>
        </w:rPr>
        <w:t xml:space="preserve">ценностном, когнитивном и </w:t>
      </w:r>
      <w:proofErr w:type="spellStart"/>
      <w:proofErr w:type="gramStart"/>
      <w:r w:rsidRPr="00B67399">
        <w:rPr>
          <w:i/>
        </w:rPr>
        <w:t>праг</w:t>
      </w:r>
      <w:proofErr w:type="spellEnd"/>
      <w:r w:rsidRPr="00B67399">
        <w:rPr>
          <w:i/>
        </w:rPr>
        <w:t xml:space="preserve">- </w:t>
      </w:r>
      <w:proofErr w:type="spellStart"/>
      <w:r w:rsidRPr="00B67399">
        <w:rPr>
          <w:i/>
        </w:rPr>
        <w:t>матическом</w:t>
      </w:r>
      <w:proofErr w:type="spellEnd"/>
      <w:proofErr w:type="gramEnd"/>
      <w:r w:rsidRPr="00B67399">
        <w:rPr>
          <w:i/>
        </w:rPr>
        <w:t xml:space="preserve"> </w:t>
      </w:r>
      <w:r w:rsidRPr="00B67399">
        <w:t>уровнях и, соответственно, воплощаются в личностных, мета- предметных/</w:t>
      </w:r>
      <w:proofErr w:type="spellStart"/>
      <w:r w:rsidRPr="00B67399">
        <w:t>общеучебных</w:t>
      </w:r>
      <w:proofErr w:type="spellEnd"/>
      <w:r w:rsidRPr="00B67399">
        <w:t xml:space="preserve">/универсальных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w:t>
      </w:r>
      <w:proofErr w:type="spellStart"/>
      <w:r w:rsidRPr="00B67399">
        <w:t>це</w:t>
      </w:r>
      <w:proofErr w:type="spellEnd"/>
      <w:r w:rsidRPr="00B67399">
        <w:t>- 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16B904D8" w14:textId="77777777" w:rsidR="00E55397" w:rsidRPr="00B67399" w:rsidRDefault="00395F00">
      <w:pPr>
        <w:pStyle w:val="a3"/>
        <w:spacing w:before="1"/>
        <w:ind w:right="430"/>
      </w:pPr>
      <w:r w:rsidRPr="00B67399">
        <w:t xml:space="preserve">На прагматическом уровне </w:t>
      </w:r>
      <w:r w:rsidRPr="00B67399">
        <w:rPr>
          <w:b/>
          <w:i/>
        </w:rPr>
        <w:t xml:space="preserve">целью иноязычного образования </w:t>
      </w:r>
      <w:r w:rsidRPr="00B67399">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w:t>
      </w:r>
      <w:r w:rsidRPr="00B67399">
        <w:rPr>
          <w:spacing w:val="-2"/>
        </w:rPr>
        <w:t>компетенции:</w:t>
      </w:r>
    </w:p>
    <w:p w14:paraId="52FB8592" w14:textId="77777777" w:rsidR="00E55397" w:rsidRPr="0059655A" w:rsidRDefault="00E55397">
      <w:pPr>
        <w:rPr>
          <w:color w:val="FF0000"/>
        </w:rPr>
        <w:sectPr w:rsidR="00E55397" w:rsidRPr="0059655A">
          <w:pgSz w:w="11910" w:h="16840"/>
          <w:pgMar w:top="1040" w:right="700" w:bottom="280" w:left="340" w:header="720" w:footer="720" w:gutter="0"/>
          <w:cols w:space="720"/>
        </w:sectPr>
      </w:pPr>
    </w:p>
    <w:p w14:paraId="1640073C" w14:textId="77777777" w:rsidR="00E55397" w:rsidRPr="00B67399" w:rsidRDefault="00395F00" w:rsidP="000F6D24">
      <w:pPr>
        <w:pStyle w:val="a5"/>
        <w:numPr>
          <w:ilvl w:val="0"/>
          <w:numId w:val="151"/>
        </w:numPr>
        <w:tabs>
          <w:tab w:val="left" w:pos="1501"/>
        </w:tabs>
        <w:spacing w:before="67"/>
        <w:ind w:right="426" w:firstLine="0"/>
        <w:rPr>
          <w:i/>
          <w:sz w:val="20"/>
        </w:rPr>
      </w:pPr>
      <w:r w:rsidRPr="00B67399">
        <w:rPr>
          <w:i/>
          <w:sz w:val="28"/>
        </w:rPr>
        <w:lastRenderedPageBreak/>
        <w:t xml:space="preserve">речевая компетенция — </w:t>
      </w:r>
      <w:r w:rsidRPr="00B67399">
        <w:rPr>
          <w:sz w:val="28"/>
        </w:rPr>
        <w:t xml:space="preserve">развитие коммуникативных умений в четырёх основных видах речевой деятельности (говорении, аудировании, чтении, </w:t>
      </w:r>
      <w:proofErr w:type="spellStart"/>
      <w:proofErr w:type="gramStart"/>
      <w:r w:rsidRPr="00B67399">
        <w:rPr>
          <w:sz w:val="28"/>
        </w:rPr>
        <w:t>пись</w:t>
      </w:r>
      <w:proofErr w:type="spellEnd"/>
      <w:r w:rsidRPr="00B67399">
        <w:rPr>
          <w:sz w:val="28"/>
        </w:rPr>
        <w:t xml:space="preserve">- </w:t>
      </w:r>
      <w:r w:rsidRPr="00B67399">
        <w:rPr>
          <w:spacing w:val="-4"/>
          <w:sz w:val="28"/>
        </w:rPr>
        <w:t>ме</w:t>
      </w:r>
      <w:proofErr w:type="gramEnd"/>
      <w:r w:rsidRPr="00B67399">
        <w:rPr>
          <w:spacing w:val="-4"/>
          <w:sz w:val="28"/>
        </w:rPr>
        <w:t>);</w:t>
      </w:r>
    </w:p>
    <w:p w14:paraId="3162506E" w14:textId="77777777" w:rsidR="00E55397" w:rsidRPr="00B67399" w:rsidRDefault="00395F00" w:rsidP="000F6D24">
      <w:pPr>
        <w:pStyle w:val="a5"/>
        <w:numPr>
          <w:ilvl w:val="0"/>
          <w:numId w:val="151"/>
        </w:numPr>
        <w:tabs>
          <w:tab w:val="left" w:pos="1501"/>
        </w:tabs>
        <w:spacing w:before="2"/>
        <w:ind w:right="427" w:firstLine="0"/>
        <w:rPr>
          <w:i/>
          <w:sz w:val="20"/>
        </w:rPr>
      </w:pPr>
      <w:r w:rsidRPr="00B67399">
        <w:rPr>
          <w:i/>
          <w:sz w:val="28"/>
        </w:rPr>
        <w:t xml:space="preserve">языковая компетенция — </w:t>
      </w:r>
      <w:r w:rsidRPr="00B67399">
        <w:rPr>
          <w:sz w:val="28"/>
        </w:rPr>
        <w:t>овладение новыми языковыми средствами (</w:t>
      </w:r>
      <w:proofErr w:type="spellStart"/>
      <w:proofErr w:type="gramStart"/>
      <w:r w:rsidRPr="00B67399">
        <w:rPr>
          <w:sz w:val="28"/>
        </w:rPr>
        <w:t>фо</w:t>
      </w:r>
      <w:proofErr w:type="spellEnd"/>
      <w:r w:rsidRPr="00B67399">
        <w:rPr>
          <w:sz w:val="28"/>
        </w:rPr>
        <w:t xml:space="preserve">- </w:t>
      </w:r>
      <w:proofErr w:type="spellStart"/>
      <w:r w:rsidRPr="00B67399">
        <w:rPr>
          <w:sz w:val="28"/>
        </w:rPr>
        <w:t>нетическими</w:t>
      </w:r>
      <w:proofErr w:type="spellEnd"/>
      <w:proofErr w:type="gramEnd"/>
      <w:r w:rsidRPr="00B67399">
        <w:rPr>
          <w:sz w:val="28"/>
        </w:rPr>
        <w:t xml:space="preserve">, орфографическими, лексическими, грамматическими) в </w:t>
      </w:r>
      <w:proofErr w:type="spellStart"/>
      <w:r w:rsidRPr="00B67399">
        <w:rPr>
          <w:sz w:val="28"/>
        </w:rPr>
        <w:t>соответ</w:t>
      </w:r>
      <w:proofErr w:type="spellEnd"/>
      <w:r w:rsidRPr="00B67399">
        <w:rPr>
          <w:sz w:val="28"/>
        </w:rPr>
        <w:t xml:space="preserve">- </w:t>
      </w:r>
      <w:proofErr w:type="spellStart"/>
      <w:r w:rsidRPr="00B67399">
        <w:rPr>
          <w:sz w:val="28"/>
        </w:rPr>
        <w:t>ствии</w:t>
      </w:r>
      <w:proofErr w:type="spellEnd"/>
      <w:r w:rsidRPr="00B67399">
        <w:rPr>
          <w:sz w:val="28"/>
        </w:rPr>
        <w:t xml:space="preserve"> c отобранными темами общения; освоение знаний о языковых явлениях изучаемого языка, разных способах выражения мысли в родном и иностранном </w:t>
      </w:r>
      <w:r w:rsidRPr="00B67399">
        <w:rPr>
          <w:spacing w:val="-2"/>
          <w:sz w:val="28"/>
        </w:rPr>
        <w:t>языках;</w:t>
      </w:r>
    </w:p>
    <w:p w14:paraId="23B45851" w14:textId="77777777" w:rsidR="00E55397" w:rsidRPr="00B67399" w:rsidRDefault="00395F00" w:rsidP="000F6D24">
      <w:pPr>
        <w:pStyle w:val="a5"/>
        <w:numPr>
          <w:ilvl w:val="0"/>
          <w:numId w:val="151"/>
        </w:numPr>
        <w:tabs>
          <w:tab w:val="left" w:pos="1501"/>
        </w:tabs>
        <w:ind w:right="428" w:firstLine="0"/>
        <w:rPr>
          <w:i/>
          <w:sz w:val="20"/>
        </w:rPr>
      </w:pPr>
      <w:r w:rsidRPr="00B67399">
        <w:rPr>
          <w:i/>
          <w:sz w:val="28"/>
        </w:rPr>
        <w:t xml:space="preserve">социокультурная/межкультурная компетенция — </w:t>
      </w:r>
      <w:r w:rsidRPr="00B67399">
        <w:rPr>
          <w:sz w:val="28"/>
        </w:rPr>
        <w:t>приобщение к культу- ре,</w:t>
      </w:r>
      <w:r w:rsidRPr="00B67399">
        <w:rPr>
          <w:spacing w:val="-7"/>
          <w:sz w:val="28"/>
        </w:rPr>
        <w:t xml:space="preserve"> </w:t>
      </w:r>
      <w:r w:rsidRPr="00B67399">
        <w:rPr>
          <w:sz w:val="28"/>
        </w:rPr>
        <w:t>традициям,</w:t>
      </w:r>
      <w:r w:rsidRPr="00B67399">
        <w:rPr>
          <w:spacing w:val="-9"/>
          <w:sz w:val="28"/>
        </w:rPr>
        <w:t xml:space="preserve"> </w:t>
      </w:r>
      <w:r w:rsidRPr="00B67399">
        <w:rPr>
          <w:sz w:val="28"/>
        </w:rPr>
        <w:t>реалиям</w:t>
      </w:r>
      <w:r w:rsidRPr="00B67399">
        <w:rPr>
          <w:spacing w:val="-6"/>
          <w:sz w:val="28"/>
        </w:rPr>
        <w:t xml:space="preserve"> </w:t>
      </w:r>
      <w:r w:rsidRPr="00B67399">
        <w:rPr>
          <w:sz w:val="28"/>
        </w:rPr>
        <w:t>стран/страны</w:t>
      </w:r>
      <w:r w:rsidRPr="00B67399">
        <w:rPr>
          <w:spacing w:val="-6"/>
          <w:sz w:val="28"/>
        </w:rPr>
        <w:t xml:space="preserve"> </w:t>
      </w:r>
      <w:r w:rsidRPr="00B67399">
        <w:rPr>
          <w:sz w:val="28"/>
        </w:rPr>
        <w:t>изучаемого</w:t>
      </w:r>
      <w:r w:rsidRPr="00B67399">
        <w:rPr>
          <w:spacing w:val="-5"/>
          <w:sz w:val="28"/>
        </w:rPr>
        <w:t xml:space="preserve"> </w:t>
      </w:r>
      <w:r w:rsidRPr="00B67399">
        <w:rPr>
          <w:sz w:val="28"/>
        </w:rPr>
        <w:t>языка</w:t>
      </w:r>
      <w:r w:rsidRPr="00B67399">
        <w:rPr>
          <w:spacing w:val="-8"/>
          <w:sz w:val="28"/>
        </w:rPr>
        <w:t xml:space="preserve"> </w:t>
      </w:r>
      <w:r w:rsidRPr="00B67399">
        <w:rPr>
          <w:sz w:val="28"/>
        </w:rPr>
        <w:t>в</w:t>
      </w:r>
      <w:r w:rsidRPr="00B67399">
        <w:rPr>
          <w:spacing w:val="-7"/>
          <w:sz w:val="28"/>
        </w:rPr>
        <w:t xml:space="preserve"> </w:t>
      </w:r>
      <w:r w:rsidRPr="00B67399">
        <w:rPr>
          <w:sz w:val="28"/>
        </w:rPr>
        <w:t>рамках</w:t>
      </w:r>
      <w:r w:rsidRPr="00B67399">
        <w:rPr>
          <w:spacing w:val="-5"/>
          <w:sz w:val="28"/>
        </w:rPr>
        <w:t xml:space="preserve"> </w:t>
      </w:r>
      <w:r w:rsidRPr="00B67399">
        <w:rPr>
          <w:sz w:val="28"/>
        </w:rPr>
        <w:t>тем</w:t>
      </w:r>
      <w:r w:rsidRPr="00B67399">
        <w:rPr>
          <w:spacing w:val="-6"/>
          <w:sz w:val="28"/>
        </w:rPr>
        <w:t xml:space="preserve"> </w:t>
      </w:r>
      <w:r w:rsidRPr="00B67399">
        <w:rPr>
          <w:sz w:val="28"/>
        </w:rPr>
        <w:t>и</w:t>
      </w:r>
      <w:r w:rsidRPr="00B67399">
        <w:rPr>
          <w:spacing w:val="-8"/>
          <w:sz w:val="28"/>
        </w:rPr>
        <w:t xml:space="preserve"> </w:t>
      </w:r>
      <w:r w:rsidRPr="00B67399">
        <w:rPr>
          <w:sz w:val="28"/>
        </w:rPr>
        <w:t xml:space="preserve">ситуаций общения, отвечающих опыту, интересам, психологическим особенностям уча- </w:t>
      </w:r>
      <w:proofErr w:type="spellStart"/>
      <w:r w:rsidRPr="00B67399">
        <w:rPr>
          <w:sz w:val="28"/>
        </w:rPr>
        <w:t>щихся</w:t>
      </w:r>
      <w:proofErr w:type="spellEnd"/>
      <w:r w:rsidRPr="00B67399">
        <w:rPr>
          <w:sz w:val="28"/>
        </w:rPr>
        <w:t xml:space="preserve"> основной школы на разных её этапах; формирование умения представ- </w:t>
      </w:r>
      <w:proofErr w:type="spellStart"/>
      <w:r w:rsidRPr="00B67399">
        <w:rPr>
          <w:sz w:val="28"/>
        </w:rPr>
        <w:t>лять</w:t>
      </w:r>
      <w:proofErr w:type="spellEnd"/>
      <w:r w:rsidRPr="00B67399">
        <w:rPr>
          <w:sz w:val="28"/>
        </w:rPr>
        <w:t xml:space="preserve"> свою страну, её культуру в условиях межкультурного общения;</w:t>
      </w:r>
    </w:p>
    <w:p w14:paraId="58ACD26C" w14:textId="77777777" w:rsidR="00E55397" w:rsidRPr="00B67399" w:rsidRDefault="00395F00" w:rsidP="000F6D24">
      <w:pPr>
        <w:pStyle w:val="a5"/>
        <w:numPr>
          <w:ilvl w:val="0"/>
          <w:numId w:val="151"/>
        </w:numPr>
        <w:tabs>
          <w:tab w:val="left" w:pos="1125"/>
        </w:tabs>
        <w:spacing w:before="1"/>
        <w:ind w:right="433" w:firstLine="0"/>
        <w:rPr>
          <w:i/>
          <w:sz w:val="28"/>
        </w:rPr>
      </w:pPr>
      <w:r w:rsidRPr="00B67399">
        <w:rPr>
          <w:i/>
          <w:sz w:val="28"/>
        </w:rPr>
        <w:t xml:space="preserve">компенсаторная компетенция — </w:t>
      </w:r>
      <w:r w:rsidRPr="00B67399">
        <w:rPr>
          <w:sz w:val="28"/>
        </w:rPr>
        <w:t>развитие умений выходить из положения в условиях дефицита языковых средств при получении и передаче информации.</w:t>
      </w:r>
    </w:p>
    <w:p w14:paraId="79115F82" w14:textId="77777777" w:rsidR="00E55397" w:rsidRPr="00B67399" w:rsidRDefault="00395F00">
      <w:pPr>
        <w:pStyle w:val="a3"/>
        <w:ind w:right="427"/>
      </w:pPr>
      <w:r w:rsidRPr="00B67399">
        <w:t xml:space="preserve">Наряду с иноязычной коммуникативной компетенцией средствами </w:t>
      </w:r>
      <w:proofErr w:type="spellStart"/>
      <w:proofErr w:type="gramStart"/>
      <w:r w:rsidRPr="00B67399">
        <w:t>иностран</w:t>
      </w:r>
      <w:proofErr w:type="spellEnd"/>
      <w:r w:rsidRPr="00B67399">
        <w:t xml:space="preserve">- </w:t>
      </w:r>
      <w:proofErr w:type="spellStart"/>
      <w:r w:rsidRPr="00B67399">
        <w:t>ного</w:t>
      </w:r>
      <w:proofErr w:type="spellEnd"/>
      <w:proofErr w:type="gramEnd"/>
      <w:r w:rsidRPr="00B67399">
        <w:t xml:space="preserve"> языка формируются </w:t>
      </w:r>
      <w:r w:rsidRPr="00B67399">
        <w:rPr>
          <w:i/>
        </w:rPr>
        <w:t xml:space="preserve">ключевые универсальные учебные компетенции, </w:t>
      </w:r>
      <w:r w:rsidRPr="00B67399">
        <w:t xml:space="preserve">включающие образовательную, ценностно-ориентационную, общекультурную, учебно-познавательную, информационную, социально-трудовую и </w:t>
      </w:r>
      <w:proofErr w:type="spellStart"/>
      <w:r w:rsidRPr="00B67399">
        <w:t>компетен</w:t>
      </w:r>
      <w:proofErr w:type="spellEnd"/>
      <w:r w:rsidRPr="00B67399">
        <w:t xml:space="preserve">- </w:t>
      </w:r>
      <w:proofErr w:type="spellStart"/>
      <w:r w:rsidRPr="00B67399">
        <w:t>цию</w:t>
      </w:r>
      <w:proofErr w:type="spellEnd"/>
      <w:r w:rsidRPr="00B67399">
        <w:t xml:space="preserve"> личностного самосовершенствования.</w:t>
      </w:r>
    </w:p>
    <w:p w14:paraId="2A89FC1C" w14:textId="77777777" w:rsidR="00E55397" w:rsidRPr="00B67399" w:rsidRDefault="00395F00">
      <w:pPr>
        <w:pStyle w:val="a3"/>
        <w:ind w:right="428"/>
      </w:pPr>
      <w:r w:rsidRPr="00B67399">
        <w:t xml:space="preserve">В соответствии с личностно ориентированной парадигмой образования, ос- </w:t>
      </w:r>
      <w:proofErr w:type="spellStart"/>
      <w:r w:rsidRPr="00B67399">
        <w:t>новными</w:t>
      </w:r>
      <w:proofErr w:type="spellEnd"/>
      <w:r w:rsidRPr="00B67399">
        <w:t xml:space="preserve"> подходами к обучению </w:t>
      </w:r>
      <w:r w:rsidRPr="00B67399">
        <w:rPr>
          <w:i/>
        </w:rPr>
        <w:t xml:space="preserve">иностранным языкам </w:t>
      </w:r>
      <w:r w:rsidRPr="00B67399">
        <w:t xml:space="preserve">признаются </w:t>
      </w:r>
      <w:proofErr w:type="spellStart"/>
      <w:r w:rsidRPr="00B67399">
        <w:t>компетент</w:t>
      </w:r>
      <w:proofErr w:type="spellEnd"/>
      <w:r w:rsidRPr="00B67399">
        <w:t xml:space="preserve">- </w:t>
      </w:r>
      <w:proofErr w:type="spellStart"/>
      <w:proofErr w:type="gramStart"/>
      <w:r w:rsidRPr="00B67399">
        <w:t>ностный</w:t>
      </w:r>
      <w:proofErr w:type="spellEnd"/>
      <w:r w:rsidRPr="00B67399">
        <w:t>,</w:t>
      </w:r>
      <w:r w:rsidRPr="00B67399">
        <w:rPr>
          <w:spacing w:val="80"/>
        </w:rPr>
        <w:t xml:space="preserve">  </w:t>
      </w:r>
      <w:r w:rsidRPr="00B67399">
        <w:t>системно</w:t>
      </w:r>
      <w:proofErr w:type="gramEnd"/>
      <w:r w:rsidRPr="00B67399">
        <w:t>-деятельностный,</w:t>
      </w:r>
      <w:r w:rsidRPr="00B67399">
        <w:rPr>
          <w:spacing w:val="80"/>
        </w:rPr>
        <w:t xml:space="preserve">  </w:t>
      </w:r>
      <w:r w:rsidRPr="00B67399">
        <w:t>межкультурный</w:t>
      </w:r>
      <w:r w:rsidRPr="00B67399">
        <w:rPr>
          <w:spacing w:val="80"/>
        </w:rPr>
        <w:t xml:space="preserve">  </w:t>
      </w:r>
      <w:r w:rsidRPr="00B67399">
        <w:t>и</w:t>
      </w:r>
      <w:r w:rsidRPr="00B67399">
        <w:rPr>
          <w:spacing w:val="80"/>
        </w:rPr>
        <w:t xml:space="preserve">  </w:t>
      </w:r>
      <w:proofErr w:type="spellStart"/>
      <w:r w:rsidRPr="00B67399">
        <w:t>коммуникатив</w:t>
      </w:r>
      <w:proofErr w:type="spellEnd"/>
      <w:r w:rsidRPr="00B67399">
        <w:t xml:space="preserve">- но-когнитивный. Совокупность перечисленных подходов предполагает </w:t>
      </w:r>
      <w:proofErr w:type="gramStart"/>
      <w:r w:rsidRPr="00B67399">
        <w:t xml:space="preserve">воз- </w:t>
      </w:r>
      <w:proofErr w:type="spellStart"/>
      <w:r w:rsidRPr="00B67399">
        <w:t>можность</w:t>
      </w:r>
      <w:proofErr w:type="spellEnd"/>
      <w:proofErr w:type="gramEnd"/>
      <w:r w:rsidRPr="00B67399">
        <w:t xml:space="preserve"> реализовать поставленные цели, добиться достижения планируемых результатов в рамках содержания, отобранного для основной школы, </w:t>
      </w:r>
      <w:proofErr w:type="spellStart"/>
      <w:r w:rsidRPr="00B67399">
        <w:t>исполь</w:t>
      </w:r>
      <w:proofErr w:type="spellEnd"/>
      <w:r w:rsidRPr="00B67399">
        <w:t xml:space="preserve">- </w:t>
      </w:r>
      <w:proofErr w:type="spellStart"/>
      <w:r w:rsidRPr="00B67399">
        <w:t>зования</w:t>
      </w:r>
      <w:proofErr w:type="spellEnd"/>
      <w:r w:rsidRPr="00B67399">
        <w:t xml:space="preserve"> новых педагогических технологий (дифференциация, </w:t>
      </w:r>
      <w:proofErr w:type="spellStart"/>
      <w:r w:rsidRPr="00B67399">
        <w:t>индивидуализа</w:t>
      </w:r>
      <w:proofErr w:type="spellEnd"/>
      <w:r w:rsidRPr="00B67399">
        <w:t xml:space="preserve">- </w:t>
      </w:r>
      <w:proofErr w:type="spellStart"/>
      <w:r w:rsidRPr="00B67399">
        <w:t>ция</w:t>
      </w:r>
      <w:proofErr w:type="spellEnd"/>
      <w:r w:rsidRPr="00B67399">
        <w:t xml:space="preserve">, проектная деятельность и др.) и использования современных средств </w:t>
      </w:r>
      <w:proofErr w:type="spellStart"/>
      <w:r w:rsidRPr="00B67399">
        <w:t>обу</w:t>
      </w:r>
      <w:proofErr w:type="spellEnd"/>
      <w:r w:rsidRPr="00B67399">
        <w:t xml:space="preserve">- </w:t>
      </w:r>
      <w:proofErr w:type="spellStart"/>
      <w:r w:rsidRPr="00B67399">
        <w:rPr>
          <w:spacing w:val="-2"/>
        </w:rPr>
        <w:t>чения</w:t>
      </w:r>
      <w:proofErr w:type="spellEnd"/>
      <w:r w:rsidRPr="00B67399">
        <w:rPr>
          <w:spacing w:val="-2"/>
        </w:rPr>
        <w:t>.</w:t>
      </w:r>
    </w:p>
    <w:p w14:paraId="0A9977A5" w14:textId="77777777" w:rsidR="00E55397" w:rsidRPr="00B67399" w:rsidRDefault="00395F00">
      <w:pPr>
        <w:pStyle w:val="a3"/>
        <w:spacing w:before="321" w:line="322" w:lineRule="exact"/>
      </w:pPr>
      <w:r w:rsidRPr="00B67399">
        <w:t>Место</w:t>
      </w:r>
      <w:r w:rsidRPr="00B67399">
        <w:rPr>
          <w:spacing w:val="-4"/>
        </w:rPr>
        <w:t xml:space="preserve"> </w:t>
      </w:r>
      <w:r w:rsidRPr="00B67399">
        <w:t>учебного</w:t>
      </w:r>
      <w:r w:rsidRPr="00B67399">
        <w:rPr>
          <w:spacing w:val="-3"/>
        </w:rPr>
        <w:t xml:space="preserve"> </w:t>
      </w:r>
      <w:r w:rsidRPr="00B67399">
        <w:rPr>
          <w:spacing w:val="-2"/>
        </w:rPr>
        <w:t>предмета</w:t>
      </w:r>
    </w:p>
    <w:p w14:paraId="514D0EED" w14:textId="77777777" w:rsidR="00B67399" w:rsidRPr="00B67399" w:rsidRDefault="00B67399" w:rsidP="00B67399">
      <w:pPr>
        <w:pStyle w:val="a3"/>
      </w:pPr>
      <w:r w:rsidRPr="00B67399">
        <w:t>«Второй иностранный язык(немецкий)»</w:t>
      </w:r>
    </w:p>
    <w:p w14:paraId="3C8FB4A2" w14:textId="32B47DDB" w:rsidR="00E55397" w:rsidRPr="00B67399" w:rsidRDefault="00395F00">
      <w:pPr>
        <w:pStyle w:val="a3"/>
        <w:spacing w:line="322" w:lineRule="exact"/>
      </w:pPr>
      <w:r w:rsidRPr="00B67399">
        <w:t>в</w:t>
      </w:r>
      <w:r w:rsidRPr="00B67399">
        <w:rPr>
          <w:spacing w:val="-6"/>
        </w:rPr>
        <w:t xml:space="preserve"> </w:t>
      </w:r>
      <w:r w:rsidRPr="00B67399">
        <w:t>учебном</w:t>
      </w:r>
      <w:r w:rsidRPr="00B67399">
        <w:rPr>
          <w:spacing w:val="-7"/>
        </w:rPr>
        <w:t xml:space="preserve"> </w:t>
      </w:r>
      <w:r w:rsidRPr="00B67399">
        <w:rPr>
          <w:spacing w:val="-2"/>
        </w:rPr>
        <w:t>плане</w:t>
      </w:r>
    </w:p>
    <w:p w14:paraId="70116D76" w14:textId="5ADDAB43" w:rsidR="00E55397" w:rsidRPr="00B67399" w:rsidRDefault="00395F00">
      <w:pPr>
        <w:pStyle w:val="a3"/>
        <w:ind w:right="432"/>
      </w:pPr>
      <w:r w:rsidRPr="00B67399">
        <w:t>входит в предметную область</w:t>
      </w:r>
      <w:r w:rsidRPr="00B67399">
        <w:rPr>
          <w:spacing w:val="-15"/>
        </w:rPr>
        <w:t xml:space="preserve"> </w:t>
      </w:r>
      <w:r w:rsidRPr="00B67399">
        <w:t>«Иностранные</w:t>
      </w:r>
      <w:r w:rsidRPr="00B67399">
        <w:rPr>
          <w:spacing w:val="-13"/>
        </w:rPr>
        <w:t xml:space="preserve"> </w:t>
      </w:r>
      <w:r w:rsidRPr="00B67399">
        <w:t>языки»,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14:paraId="7018E441" w14:textId="77777777" w:rsidR="00B67399" w:rsidRPr="00B67399" w:rsidRDefault="00395F00" w:rsidP="00B67399">
      <w:pPr>
        <w:pStyle w:val="a3"/>
        <w:spacing w:line="322" w:lineRule="exact"/>
      </w:pPr>
      <w:r w:rsidRPr="00B67399">
        <w:t xml:space="preserve">Учебный предмет </w:t>
      </w:r>
      <w:r w:rsidR="00B67399" w:rsidRPr="00B67399">
        <w:t>«Второй иностранный</w:t>
      </w:r>
      <w:r w:rsidR="00B67399" w:rsidRPr="00B67399">
        <w:rPr>
          <w:spacing w:val="-11"/>
        </w:rPr>
        <w:t xml:space="preserve"> </w:t>
      </w:r>
      <w:r w:rsidR="00B67399" w:rsidRPr="00B67399">
        <w:rPr>
          <w:spacing w:val="-2"/>
        </w:rPr>
        <w:t>язык</w:t>
      </w:r>
      <w:r w:rsidR="00B67399" w:rsidRPr="00B67399">
        <w:t>(немецкий)</w:t>
      </w:r>
      <w:r w:rsidR="00B67399" w:rsidRPr="00B67399">
        <w:rPr>
          <w:spacing w:val="-2"/>
        </w:rPr>
        <w:t>»</w:t>
      </w:r>
    </w:p>
    <w:p w14:paraId="67A13410" w14:textId="48B75256" w:rsidR="00E55397" w:rsidRPr="00B67399" w:rsidRDefault="00395F00">
      <w:pPr>
        <w:pStyle w:val="a3"/>
        <w:spacing w:before="1"/>
        <w:ind w:right="425"/>
      </w:pPr>
      <w:r w:rsidRPr="00B67399">
        <w:t xml:space="preserve">изучается </w:t>
      </w:r>
      <w:r w:rsidR="00B67399" w:rsidRPr="00B67399">
        <w:t>в 8 и 9</w:t>
      </w:r>
      <w:r w:rsidRPr="00B67399">
        <w:t xml:space="preserve"> класс</w:t>
      </w:r>
      <w:r w:rsidR="00B67399" w:rsidRPr="00B67399">
        <w:t>ах</w:t>
      </w:r>
      <w:r w:rsidRPr="00B67399">
        <w:t xml:space="preserve">. На этапе основного общего образования минимально допустимое количество учебных часов, выделяемых на изучение </w:t>
      </w:r>
      <w:r w:rsidR="00B67399" w:rsidRPr="00B67399">
        <w:t xml:space="preserve">второго </w:t>
      </w:r>
      <w:r w:rsidRPr="00B67399">
        <w:t xml:space="preserve">иностранного языка — </w:t>
      </w:r>
      <w:r w:rsidR="00B67399" w:rsidRPr="00B67399">
        <w:t>1</w:t>
      </w:r>
      <w:r w:rsidRPr="00B67399">
        <w:t>часв</w:t>
      </w:r>
      <w:r w:rsidRPr="00B67399">
        <w:rPr>
          <w:spacing w:val="-17"/>
        </w:rPr>
        <w:t xml:space="preserve"> </w:t>
      </w:r>
      <w:r w:rsidRPr="00B67399">
        <w:t>неделю,</w:t>
      </w:r>
      <w:r w:rsidRPr="00B67399">
        <w:rPr>
          <w:spacing w:val="-14"/>
        </w:rPr>
        <w:t xml:space="preserve"> </w:t>
      </w:r>
      <w:r w:rsidRPr="00B67399">
        <w:t>что</w:t>
      </w:r>
      <w:r w:rsidRPr="00B67399">
        <w:rPr>
          <w:spacing w:val="-15"/>
        </w:rPr>
        <w:t xml:space="preserve"> </w:t>
      </w:r>
      <w:r w:rsidRPr="00B67399">
        <w:t>составляет</w:t>
      </w:r>
      <w:r w:rsidRPr="00B67399">
        <w:rPr>
          <w:spacing w:val="-16"/>
        </w:rPr>
        <w:t xml:space="preserve"> </w:t>
      </w:r>
      <w:proofErr w:type="gramStart"/>
      <w:r w:rsidR="00B67399" w:rsidRPr="00B67399">
        <w:t xml:space="preserve">34  </w:t>
      </w:r>
      <w:r w:rsidRPr="00B67399">
        <w:t>учебных</w:t>
      </w:r>
      <w:proofErr w:type="gramEnd"/>
      <w:r w:rsidRPr="00B67399">
        <w:rPr>
          <w:spacing w:val="-13"/>
        </w:rPr>
        <w:t xml:space="preserve"> </w:t>
      </w:r>
      <w:r w:rsidRPr="00B67399">
        <w:t>часа</w:t>
      </w:r>
      <w:r w:rsidRPr="00B67399">
        <w:rPr>
          <w:spacing w:val="-16"/>
        </w:rPr>
        <w:t xml:space="preserve"> </w:t>
      </w:r>
      <w:r w:rsidRPr="00B67399">
        <w:t>на</w:t>
      </w:r>
      <w:r w:rsidRPr="00B67399">
        <w:rPr>
          <w:spacing w:val="-16"/>
        </w:rPr>
        <w:t xml:space="preserve"> </w:t>
      </w:r>
      <w:r w:rsidRPr="00B67399">
        <w:t>каждом</w:t>
      </w:r>
      <w:r w:rsidRPr="00B67399">
        <w:rPr>
          <w:spacing w:val="-16"/>
        </w:rPr>
        <w:t xml:space="preserve"> </w:t>
      </w:r>
      <w:r w:rsidRPr="00B67399">
        <w:t>году</w:t>
      </w:r>
      <w:r w:rsidRPr="00B67399">
        <w:rPr>
          <w:spacing w:val="-18"/>
        </w:rPr>
        <w:t xml:space="preserve"> </w:t>
      </w:r>
      <w:r w:rsidRPr="00B67399">
        <w:t>обучения</w:t>
      </w:r>
      <w:r w:rsidRPr="00B67399">
        <w:rPr>
          <w:spacing w:val="-16"/>
        </w:rPr>
        <w:t xml:space="preserve"> </w:t>
      </w:r>
      <w:r w:rsidRPr="00B67399">
        <w:t>с</w:t>
      </w:r>
      <w:r w:rsidRPr="00B67399">
        <w:rPr>
          <w:spacing w:val="-16"/>
        </w:rPr>
        <w:t xml:space="preserve"> </w:t>
      </w:r>
      <w:r w:rsidR="00B67399" w:rsidRPr="00B67399">
        <w:t>8</w:t>
      </w:r>
      <w:r w:rsidRPr="00B67399">
        <w:rPr>
          <w:spacing w:val="-15"/>
        </w:rPr>
        <w:t xml:space="preserve"> </w:t>
      </w:r>
      <w:r w:rsidRPr="00B67399">
        <w:t>по 9 класс.</w:t>
      </w:r>
    </w:p>
    <w:p w14:paraId="2E572EBE" w14:textId="77777777" w:rsidR="00E55397" w:rsidRPr="00B67399" w:rsidRDefault="00395F00">
      <w:pPr>
        <w:pStyle w:val="a3"/>
        <w:ind w:right="432"/>
      </w:pPr>
      <w:r w:rsidRPr="00B67399">
        <w:t xml:space="preserve">Требования к </w:t>
      </w:r>
      <w:r w:rsidRPr="00B67399">
        <w:rPr>
          <w:i/>
        </w:rPr>
        <w:t xml:space="preserve">предметным результатам </w:t>
      </w:r>
      <w:r w:rsidRPr="00B67399">
        <w:t>для основного общего образования констатируют</w:t>
      </w:r>
      <w:r w:rsidRPr="00B67399">
        <w:rPr>
          <w:spacing w:val="-16"/>
        </w:rPr>
        <w:t xml:space="preserve"> </w:t>
      </w:r>
      <w:r w:rsidRPr="00B67399">
        <w:t>необходимость</w:t>
      </w:r>
      <w:r w:rsidRPr="00B67399">
        <w:rPr>
          <w:spacing w:val="-17"/>
        </w:rPr>
        <w:t xml:space="preserve"> </w:t>
      </w:r>
      <w:r w:rsidRPr="00B67399">
        <w:t>к</w:t>
      </w:r>
      <w:r w:rsidRPr="00B67399">
        <w:rPr>
          <w:spacing w:val="-15"/>
        </w:rPr>
        <w:t xml:space="preserve"> </w:t>
      </w:r>
      <w:r w:rsidRPr="00B67399">
        <w:t>окончанию</w:t>
      </w:r>
      <w:r w:rsidRPr="00B67399">
        <w:rPr>
          <w:spacing w:val="-16"/>
        </w:rPr>
        <w:t xml:space="preserve"> </w:t>
      </w:r>
      <w:r w:rsidRPr="00B67399">
        <w:t>9</w:t>
      </w:r>
      <w:r w:rsidRPr="00B67399">
        <w:rPr>
          <w:spacing w:val="-10"/>
        </w:rPr>
        <w:t xml:space="preserve"> </w:t>
      </w:r>
      <w:r w:rsidRPr="00B67399">
        <w:t>класса</w:t>
      </w:r>
      <w:r w:rsidRPr="00B67399">
        <w:rPr>
          <w:spacing w:val="-16"/>
        </w:rPr>
        <w:t xml:space="preserve"> </w:t>
      </w:r>
      <w:r w:rsidRPr="00B67399">
        <w:t>владения</w:t>
      </w:r>
      <w:r w:rsidRPr="00B67399">
        <w:rPr>
          <w:spacing w:val="-13"/>
        </w:rPr>
        <w:t xml:space="preserve"> </w:t>
      </w:r>
      <w:r w:rsidRPr="00B67399">
        <w:t>умением</w:t>
      </w:r>
      <w:r w:rsidRPr="00B67399">
        <w:rPr>
          <w:spacing w:val="-17"/>
        </w:rPr>
        <w:t xml:space="preserve"> </w:t>
      </w:r>
      <w:r w:rsidRPr="00B67399">
        <w:rPr>
          <w:spacing w:val="-2"/>
        </w:rPr>
        <w:t>общаться</w:t>
      </w:r>
    </w:p>
    <w:p w14:paraId="61A8FC33" w14:textId="77777777" w:rsidR="00E55397" w:rsidRPr="00B67399" w:rsidRDefault="00E55397">
      <w:pPr>
        <w:sectPr w:rsidR="00E55397" w:rsidRPr="00B67399">
          <w:pgSz w:w="11910" w:h="16840"/>
          <w:pgMar w:top="1040" w:right="700" w:bottom="280" w:left="340" w:header="720" w:footer="720" w:gutter="0"/>
          <w:cols w:space="720"/>
        </w:sectPr>
      </w:pPr>
    </w:p>
    <w:p w14:paraId="2AE00DD1" w14:textId="56D55B4A" w:rsidR="00E55397" w:rsidRPr="00B67399" w:rsidRDefault="00395F00">
      <w:pPr>
        <w:pStyle w:val="a3"/>
        <w:spacing w:before="67"/>
        <w:ind w:right="427"/>
      </w:pPr>
      <w:r w:rsidRPr="00B67399">
        <w:lastRenderedPageBreak/>
        <w:t xml:space="preserve">на </w:t>
      </w:r>
      <w:r w:rsidR="00B67399" w:rsidRPr="00B67399">
        <w:t xml:space="preserve">Втором </w:t>
      </w:r>
      <w:r w:rsidRPr="00B67399">
        <w:t xml:space="preserve">иностранном (немецком) языке в разных формах (устно/письменно, непосредственно/опосредованно, в том числе через Интернет) </w:t>
      </w:r>
    </w:p>
    <w:p w14:paraId="707EC3DE" w14:textId="77777777" w:rsidR="00E55397" w:rsidRPr="00B67399" w:rsidRDefault="00395F00">
      <w:pPr>
        <w:pStyle w:val="a3"/>
        <w:spacing w:before="1"/>
        <w:ind w:right="424"/>
      </w:pPr>
      <w:r w:rsidRPr="00B67399">
        <w:t xml:space="preserve">Данный уровень позволит выпускникам основной школы использовать </w:t>
      </w:r>
      <w:proofErr w:type="gramStart"/>
      <w:r w:rsidRPr="00B67399">
        <w:t>ино- странный</w:t>
      </w:r>
      <w:proofErr w:type="gramEnd"/>
      <w:r w:rsidRPr="00B67399">
        <w:t xml:space="preserve"> язык для продолжения образования на уровне среднего общего </w:t>
      </w:r>
      <w:proofErr w:type="spellStart"/>
      <w:r w:rsidRPr="00B67399">
        <w:t>обра</w:t>
      </w:r>
      <w:proofErr w:type="spellEnd"/>
      <w:r w:rsidRPr="00B67399">
        <w:t xml:space="preserve">- </w:t>
      </w:r>
      <w:proofErr w:type="spellStart"/>
      <w:r w:rsidRPr="00B67399">
        <w:t>зования</w:t>
      </w:r>
      <w:proofErr w:type="spellEnd"/>
      <w:r w:rsidRPr="00B67399">
        <w:t xml:space="preserve"> и для дальнейшего самообразования.</w:t>
      </w:r>
    </w:p>
    <w:p w14:paraId="4A2D1DA6" w14:textId="77777777" w:rsidR="00E55397" w:rsidRPr="00B67399" w:rsidRDefault="00395F00">
      <w:pPr>
        <w:pStyle w:val="a3"/>
        <w:spacing w:before="2"/>
        <w:ind w:right="430"/>
      </w:pPr>
      <w:r w:rsidRPr="00B67399">
        <w:t xml:space="preserve">Рабочая программа состоит из четырёх разделов: введение, планируемые </w:t>
      </w:r>
      <w:proofErr w:type="gramStart"/>
      <w:r w:rsidRPr="00B67399">
        <w:t xml:space="preserve">ре- </w:t>
      </w:r>
      <w:proofErr w:type="spellStart"/>
      <w:r w:rsidRPr="00B67399">
        <w:t>зультаты</w:t>
      </w:r>
      <w:proofErr w:type="spellEnd"/>
      <w:proofErr w:type="gramEnd"/>
      <w:r w:rsidRPr="00B67399">
        <w:rPr>
          <w:spacing w:val="-18"/>
        </w:rPr>
        <w:t xml:space="preserve"> </w:t>
      </w:r>
      <w:r w:rsidRPr="00B67399">
        <w:t>(личностные,</w:t>
      </w:r>
      <w:r w:rsidRPr="00B67399">
        <w:rPr>
          <w:spacing w:val="-16"/>
        </w:rPr>
        <w:t xml:space="preserve"> </w:t>
      </w:r>
      <w:r w:rsidRPr="00B67399">
        <w:t>метапредметные</w:t>
      </w:r>
      <w:r w:rsidRPr="00B67399">
        <w:rPr>
          <w:spacing w:val="-18"/>
        </w:rPr>
        <w:t xml:space="preserve"> </w:t>
      </w:r>
      <w:r w:rsidRPr="00B67399">
        <w:t>результаты</w:t>
      </w:r>
      <w:r w:rsidRPr="00B67399">
        <w:rPr>
          <w:spacing w:val="-16"/>
        </w:rPr>
        <w:t xml:space="preserve"> </w:t>
      </w:r>
      <w:r w:rsidRPr="00B67399">
        <w:t>освоения</w:t>
      </w:r>
      <w:r w:rsidRPr="00B67399">
        <w:rPr>
          <w:spacing w:val="-14"/>
        </w:rPr>
        <w:t xml:space="preserve"> </w:t>
      </w:r>
      <w:r w:rsidRPr="00B67399">
        <w:t>учебного</w:t>
      </w:r>
      <w:r w:rsidRPr="00B67399">
        <w:rPr>
          <w:spacing w:val="-16"/>
        </w:rPr>
        <w:t xml:space="preserve"> </w:t>
      </w:r>
      <w:r w:rsidRPr="00B67399">
        <w:t>предмета</w:t>
      </w:r>
    </w:p>
    <w:p w14:paraId="3FD748D7" w14:textId="4F01B701" w:rsidR="00E55397" w:rsidRPr="00B67399" w:rsidRDefault="00B67399" w:rsidP="00B67399">
      <w:pPr>
        <w:pStyle w:val="a3"/>
        <w:spacing w:line="322" w:lineRule="exact"/>
      </w:pPr>
      <w:r w:rsidRPr="00B67399">
        <w:t>«Второй иностранный</w:t>
      </w:r>
      <w:r w:rsidRPr="00B67399">
        <w:rPr>
          <w:spacing w:val="-11"/>
        </w:rPr>
        <w:t xml:space="preserve"> </w:t>
      </w:r>
      <w:r w:rsidRPr="00B67399">
        <w:rPr>
          <w:spacing w:val="-2"/>
        </w:rPr>
        <w:t>язык</w:t>
      </w:r>
      <w:r w:rsidRPr="00B67399">
        <w:t>(немецкий)</w:t>
      </w:r>
      <w:r w:rsidRPr="00B67399">
        <w:rPr>
          <w:spacing w:val="-2"/>
        </w:rPr>
        <w:t xml:space="preserve">» </w:t>
      </w:r>
      <w:r w:rsidR="00395F00" w:rsidRPr="00B67399">
        <w:t>на уровне основного общего образования), предметные результаты по немецкому языку по годам обучения (</w:t>
      </w:r>
      <w:r w:rsidRPr="00B67399">
        <w:t>8</w:t>
      </w:r>
      <w:r w:rsidR="00395F00" w:rsidRPr="00B67399">
        <w:t>—9 классы); содержание</w:t>
      </w:r>
      <w:r w:rsidR="00395F00" w:rsidRPr="00B67399">
        <w:rPr>
          <w:spacing w:val="-1"/>
        </w:rPr>
        <w:t xml:space="preserve"> </w:t>
      </w:r>
      <w:r w:rsidR="00395F00" w:rsidRPr="00B67399">
        <w:t>образования по немецкому</w:t>
      </w:r>
      <w:r w:rsidR="00395F00" w:rsidRPr="00B67399">
        <w:rPr>
          <w:spacing w:val="-2"/>
        </w:rPr>
        <w:t xml:space="preserve"> </w:t>
      </w:r>
      <w:r w:rsidR="00395F00" w:rsidRPr="00B67399">
        <w:t>языку</w:t>
      </w:r>
      <w:r w:rsidR="00395F00" w:rsidRPr="00B67399">
        <w:rPr>
          <w:spacing w:val="-2"/>
        </w:rPr>
        <w:t xml:space="preserve"> </w:t>
      </w:r>
      <w:r w:rsidR="00395F00" w:rsidRPr="00B67399">
        <w:t>по годам</w:t>
      </w:r>
      <w:r w:rsidR="00395F00" w:rsidRPr="00B67399">
        <w:rPr>
          <w:spacing w:val="-1"/>
        </w:rPr>
        <w:t xml:space="preserve"> </w:t>
      </w:r>
      <w:r w:rsidR="00395F00" w:rsidRPr="00B67399">
        <w:t>обучения (</w:t>
      </w:r>
      <w:r w:rsidRPr="00B67399">
        <w:t>8</w:t>
      </w:r>
      <w:r w:rsidR="00395F00" w:rsidRPr="00B67399">
        <w:t>—9 классы), тематическое планирование по годам обучения (</w:t>
      </w:r>
      <w:r w:rsidRPr="00B67399">
        <w:t>8</w:t>
      </w:r>
      <w:r w:rsidR="00395F00" w:rsidRPr="00B67399">
        <w:t>—9 классы).</w:t>
      </w:r>
    </w:p>
    <w:p w14:paraId="41122A49" w14:textId="77777777" w:rsidR="00E55397" w:rsidRPr="00B67399" w:rsidRDefault="00E55397">
      <w:pPr>
        <w:pStyle w:val="a3"/>
        <w:spacing w:before="5"/>
        <w:ind w:left="0"/>
        <w:jc w:val="left"/>
      </w:pPr>
    </w:p>
    <w:p w14:paraId="70ED059D" w14:textId="77777777" w:rsidR="00E55397" w:rsidRPr="00B67399" w:rsidRDefault="00395F00">
      <w:pPr>
        <w:pStyle w:val="1"/>
        <w:spacing w:line="322" w:lineRule="exact"/>
      </w:pPr>
      <w:r w:rsidRPr="00B67399">
        <w:t>СОДЕРЖАНИЕ</w:t>
      </w:r>
      <w:r w:rsidRPr="00B67399">
        <w:rPr>
          <w:spacing w:val="-10"/>
        </w:rPr>
        <w:t xml:space="preserve"> </w:t>
      </w:r>
      <w:r w:rsidRPr="00B67399">
        <w:t>УЧЕБНОГО</w:t>
      </w:r>
      <w:r w:rsidRPr="00B67399">
        <w:rPr>
          <w:spacing w:val="-8"/>
        </w:rPr>
        <w:t xml:space="preserve"> </w:t>
      </w:r>
      <w:r w:rsidRPr="00B67399">
        <w:rPr>
          <w:spacing w:val="-2"/>
        </w:rPr>
        <w:t>ПРЕДМЕТА</w:t>
      </w:r>
    </w:p>
    <w:p w14:paraId="4FFD42BB" w14:textId="10BEE59E" w:rsidR="00E55397" w:rsidRPr="00B67399" w:rsidRDefault="00B67399" w:rsidP="00B67399">
      <w:pPr>
        <w:pStyle w:val="a3"/>
        <w:spacing w:line="322" w:lineRule="exact"/>
        <w:rPr>
          <w:u w:val="single"/>
        </w:rPr>
      </w:pPr>
      <w:r w:rsidRPr="00B67399">
        <w:rPr>
          <w:u w:val="single"/>
        </w:rPr>
        <w:t>«Второй иностранный</w:t>
      </w:r>
      <w:r w:rsidRPr="00B67399">
        <w:rPr>
          <w:spacing w:val="-11"/>
          <w:u w:val="single"/>
        </w:rPr>
        <w:t xml:space="preserve"> </w:t>
      </w:r>
      <w:r w:rsidRPr="00B67399">
        <w:rPr>
          <w:spacing w:val="-2"/>
          <w:u w:val="single"/>
        </w:rPr>
        <w:t>язык</w:t>
      </w:r>
      <w:r w:rsidRPr="00B67399">
        <w:rPr>
          <w:u w:val="single"/>
        </w:rPr>
        <w:t>(немецкий)</w:t>
      </w:r>
      <w:r w:rsidRPr="00B67399">
        <w:rPr>
          <w:spacing w:val="-2"/>
          <w:u w:val="single"/>
        </w:rPr>
        <w:t>»</w:t>
      </w:r>
      <w:r w:rsidR="00395F00" w:rsidRPr="00B67399">
        <w:rPr>
          <w:b/>
          <w:u w:val="single"/>
        </w:rPr>
        <w:tab/>
      </w:r>
    </w:p>
    <w:p w14:paraId="41F5F2F3" w14:textId="77777777" w:rsidR="00E55397" w:rsidRPr="0059655A" w:rsidRDefault="00E55397">
      <w:pPr>
        <w:pStyle w:val="a3"/>
        <w:spacing w:before="8"/>
        <w:ind w:left="0"/>
        <w:jc w:val="left"/>
        <w:rPr>
          <w:b/>
          <w:color w:val="FF0000"/>
        </w:rPr>
      </w:pPr>
    </w:p>
    <w:p w14:paraId="13762727" w14:textId="0325A324" w:rsidR="00E55397" w:rsidRPr="00B67399" w:rsidRDefault="00395F00" w:rsidP="000F6D24">
      <w:pPr>
        <w:pStyle w:val="1"/>
        <w:numPr>
          <w:ilvl w:val="0"/>
          <w:numId w:val="215"/>
        </w:numPr>
        <w:tabs>
          <w:tab w:val="left" w:pos="1004"/>
        </w:tabs>
        <w:spacing w:before="1" w:line="322" w:lineRule="exact"/>
        <w:jc w:val="both"/>
      </w:pPr>
      <w:r w:rsidRPr="00B67399">
        <w:rPr>
          <w:spacing w:val="-2"/>
        </w:rPr>
        <w:t>КЛАСС</w:t>
      </w:r>
    </w:p>
    <w:p w14:paraId="36C8B299" w14:textId="77777777" w:rsidR="00E55397" w:rsidRPr="00B67399" w:rsidRDefault="00395F00">
      <w:pPr>
        <w:pStyle w:val="2"/>
        <w:spacing w:line="320" w:lineRule="exact"/>
      </w:pPr>
      <w:r w:rsidRPr="00B67399">
        <w:t>Коммуникативные</w:t>
      </w:r>
      <w:r w:rsidRPr="00B67399">
        <w:rPr>
          <w:spacing w:val="-14"/>
        </w:rPr>
        <w:t xml:space="preserve"> </w:t>
      </w:r>
      <w:r w:rsidRPr="00B67399">
        <w:rPr>
          <w:spacing w:val="-2"/>
        </w:rPr>
        <w:t>умения</w:t>
      </w:r>
    </w:p>
    <w:p w14:paraId="4C787099" w14:textId="77777777" w:rsidR="00E55397" w:rsidRPr="00B67399" w:rsidRDefault="00395F00">
      <w:pPr>
        <w:pStyle w:val="a3"/>
        <w:ind w:right="428"/>
      </w:pPr>
      <w:r w:rsidRPr="00B67399">
        <w:t xml:space="preserve">Формирование умения общаться в устной и письменной форме, используя </w:t>
      </w:r>
      <w:proofErr w:type="gramStart"/>
      <w:r w:rsidRPr="00B67399">
        <w:t xml:space="preserve">ре- </w:t>
      </w:r>
      <w:proofErr w:type="spellStart"/>
      <w:r w:rsidRPr="00B67399">
        <w:t>цептивные</w:t>
      </w:r>
      <w:proofErr w:type="spellEnd"/>
      <w:proofErr w:type="gramEnd"/>
      <w:r w:rsidRPr="00B67399">
        <w:t xml:space="preserve"> и продуктивные виды речевой деятельности в рамках тематического содержания речи.</w:t>
      </w:r>
    </w:p>
    <w:p w14:paraId="43846F54" w14:textId="77777777" w:rsidR="00E55397" w:rsidRPr="00B67399" w:rsidRDefault="00395F00">
      <w:pPr>
        <w:pStyle w:val="a3"/>
        <w:jc w:val="left"/>
      </w:pPr>
      <w:r w:rsidRPr="00B67399">
        <w:t>Моя</w:t>
      </w:r>
      <w:r w:rsidRPr="00B67399">
        <w:rPr>
          <w:spacing w:val="-4"/>
        </w:rPr>
        <w:t xml:space="preserve"> </w:t>
      </w:r>
      <w:r w:rsidRPr="00B67399">
        <w:t>семья.</w:t>
      </w:r>
      <w:r w:rsidRPr="00B67399">
        <w:rPr>
          <w:spacing w:val="-4"/>
        </w:rPr>
        <w:t xml:space="preserve"> </w:t>
      </w:r>
      <w:r w:rsidRPr="00B67399">
        <w:t>Мои</w:t>
      </w:r>
      <w:r w:rsidRPr="00B67399">
        <w:rPr>
          <w:spacing w:val="-4"/>
        </w:rPr>
        <w:t xml:space="preserve"> </w:t>
      </w:r>
      <w:r w:rsidRPr="00B67399">
        <w:t>друзья.</w:t>
      </w:r>
      <w:r w:rsidRPr="00B67399">
        <w:rPr>
          <w:spacing w:val="-4"/>
        </w:rPr>
        <w:t xml:space="preserve"> </w:t>
      </w:r>
      <w:r w:rsidRPr="00B67399">
        <w:t>Семейные</w:t>
      </w:r>
      <w:r w:rsidRPr="00B67399">
        <w:rPr>
          <w:spacing w:val="-7"/>
        </w:rPr>
        <w:t xml:space="preserve"> </w:t>
      </w:r>
      <w:r w:rsidRPr="00B67399">
        <w:t>праздники:</w:t>
      </w:r>
      <w:r w:rsidRPr="00B67399">
        <w:rPr>
          <w:spacing w:val="-6"/>
        </w:rPr>
        <w:t xml:space="preserve"> </w:t>
      </w:r>
      <w:r w:rsidRPr="00B67399">
        <w:t>день</w:t>
      </w:r>
      <w:r w:rsidRPr="00B67399">
        <w:rPr>
          <w:spacing w:val="-7"/>
        </w:rPr>
        <w:t xml:space="preserve"> </w:t>
      </w:r>
      <w:r w:rsidRPr="00B67399">
        <w:t>рождения,</w:t>
      </w:r>
      <w:r w:rsidRPr="00B67399">
        <w:rPr>
          <w:spacing w:val="-4"/>
        </w:rPr>
        <w:t xml:space="preserve"> </w:t>
      </w:r>
      <w:r w:rsidRPr="00B67399">
        <w:t>Новый</w:t>
      </w:r>
      <w:r w:rsidRPr="00B67399">
        <w:rPr>
          <w:spacing w:val="-4"/>
        </w:rPr>
        <w:t xml:space="preserve"> </w:t>
      </w:r>
      <w:r w:rsidRPr="00B67399">
        <w:t>год. Внешность и характер человека/литературного персонажа.</w:t>
      </w:r>
    </w:p>
    <w:p w14:paraId="4AAFC9E0" w14:textId="77777777" w:rsidR="00E55397" w:rsidRPr="00B67399" w:rsidRDefault="00395F00">
      <w:pPr>
        <w:pStyle w:val="a3"/>
        <w:spacing w:line="242" w:lineRule="auto"/>
        <w:ind w:right="473"/>
        <w:jc w:val="left"/>
      </w:pPr>
      <w:r w:rsidRPr="00B67399">
        <w:t>Досуг</w:t>
      </w:r>
      <w:r w:rsidRPr="00B67399">
        <w:rPr>
          <w:spacing w:val="-4"/>
        </w:rPr>
        <w:t xml:space="preserve"> </w:t>
      </w:r>
      <w:r w:rsidRPr="00B67399">
        <w:t>и</w:t>
      </w:r>
      <w:r w:rsidRPr="00B67399">
        <w:rPr>
          <w:spacing w:val="-4"/>
        </w:rPr>
        <w:t xml:space="preserve"> </w:t>
      </w:r>
      <w:r w:rsidRPr="00B67399">
        <w:t>увлечения/хобби</w:t>
      </w:r>
      <w:r w:rsidRPr="00B67399">
        <w:rPr>
          <w:spacing w:val="-7"/>
        </w:rPr>
        <w:t xml:space="preserve"> </w:t>
      </w:r>
      <w:r w:rsidRPr="00B67399">
        <w:t>современного</w:t>
      </w:r>
      <w:r w:rsidRPr="00B67399">
        <w:rPr>
          <w:spacing w:val="-7"/>
        </w:rPr>
        <w:t xml:space="preserve"> </w:t>
      </w:r>
      <w:r w:rsidRPr="00B67399">
        <w:t>подростка</w:t>
      </w:r>
      <w:r w:rsidRPr="00B67399">
        <w:rPr>
          <w:spacing w:val="-4"/>
        </w:rPr>
        <w:t xml:space="preserve"> </w:t>
      </w:r>
      <w:r w:rsidRPr="00B67399">
        <w:t>(чтение,</w:t>
      </w:r>
      <w:r w:rsidRPr="00B67399">
        <w:rPr>
          <w:spacing w:val="-5"/>
        </w:rPr>
        <w:t xml:space="preserve"> </w:t>
      </w:r>
      <w:r w:rsidRPr="00B67399">
        <w:t>кино,</w:t>
      </w:r>
      <w:r w:rsidRPr="00B67399">
        <w:rPr>
          <w:spacing w:val="-5"/>
        </w:rPr>
        <w:t xml:space="preserve"> </w:t>
      </w:r>
      <w:r w:rsidRPr="00B67399">
        <w:t>спорт). Здоровый образ жизни: режим труда и отдыха, здоровое питание.</w:t>
      </w:r>
    </w:p>
    <w:p w14:paraId="54E0607A" w14:textId="77777777" w:rsidR="00E55397" w:rsidRPr="00B67399" w:rsidRDefault="00395F00">
      <w:pPr>
        <w:pStyle w:val="a3"/>
        <w:spacing w:line="317" w:lineRule="exact"/>
        <w:jc w:val="left"/>
      </w:pPr>
      <w:r w:rsidRPr="00B67399">
        <w:t>Покупки:</w:t>
      </w:r>
      <w:r w:rsidRPr="00B67399">
        <w:rPr>
          <w:spacing w:val="-9"/>
        </w:rPr>
        <w:t xml:space="preserve"> </w:t>
      </w:r>
      <w:r w:rsidRPr="00B67399">
        <w:t>продукты</w:t>
      </w:r>
      <w:r w:rsidRPr="00B67399">
        <w:rPr>
          <w:spacing w:val="-7"/>
        </w:rPr>
        <w:t xml:space="preserve"> </w:t>
      </w:r>
      <w:r w:rsidRPr="00B67399">
        <w:rPr>
          <w:spacing w:val="-2"/>
        </w:rPr>
        <w:t>питания.</w:t>
      </w:r>
    </w:p>
    <w:p w14:paraId="3EE21AD0" w14:textId="77777777" w:rsidR="00E55397" w:rsidRPr="00B67399" w:rsidRDefault="00395F00">
      <w:pPr>
        <w:pStyle w:val="a3"/>
        <w:jc w:val="left"/>
      </w:pPr>
      <w:r w:rsidRPr="00B67399">
        <w:t>Школа, школьная</w:t>
      </w:r>
      <w:r w:rsidRPr="00B67399">
        <w:rPr>
          <w:spacing w:val="35"/>
        </w:rPr>
        <w:t xml:space="preserve"> </w:t>
      </w:r>
      <w:r w:rsidRPr="00B67399">
        <w:t>жизнь, школьная форма, изучаемые предметы. Переписка с</w:t>
      </w:r>
      <w:r w:rsidRPr="00B67399">
        <w:rPr>
          <w:spacing w:val="40"/>
        </w:rPr>
        <w:t xml:space="preserve"> </w:t>
      </w:r>
      <w:r w:rsidRPr="00B67399">
        <w:t>зарубежными сверстниками.</w:t>
      </w:r>
    </w:p>
    <w:p w14:paraId="032B6606" w14:textId="77777777" w:rsidR="00E55397" w:rsidRPr="00B67399" w:rsidRDefault="00395F00">
      <w:pPr>
        <w:pStyle w:val="a3"/>
        <w:ind w:right="3894"/>
        <w:jc w:val="left"/>
      </w:pPr>
      <w:r w:rsidRPr="00B67399">
        <w:t>Каникулы</w:t>
      </w:r>
      <w:r w:rsidRPr="00B67399">
        <w:rPr>
          <w:spacing w:val="-5"/>
        </w:rPr>
        <w:t xml:space="preserve"> </w:t>
      </w:r>
      <w:r w:rsidRPr="00B67399">
        <w:t>в</w:t>
      </w:r>
      <w:r w:rsidRPr="00B67399">
        <w:rPr>
          <w:spacing w:val="-6"/>
        </w:rPr>
        <w:t xml:space="preserve"> </w:t>
      </w:r>
      <w:r w:rsidRPr="00B67399">
        <w:t>различное</w:t>
      </w:r>
      <w:r w:rsidRPr="00B67399">
        <w:rPr>
          <w:spacing w:val="-4"/>
        </w:rPr>
        <w:t xml:space="preserve"> </w:t>
      </w:r>
      <w:r w:rsidRPr="00B67399">
        <w:t>время</w:t>
      </w:r>
      <w:r w:rsidRPr="00B67399">
        <w:rPr>
          <w:spacing w:val="-5"/>
        </w:rPr>
        <w:t xml:space="preserve"> </w:t>
      </w:r>
      <w:r w:rsidRPr="00B67399">
        <w:t>года.</w:t>
      </w:r>
      <w:r w:rsidRPr="00B67399">
        <w:rPr>
          <w:spacing w:val="-6"/>
        </w:rPr>
        <w:t xml:space="preserve"> </w:t>
      </w:r>
      <w:r w:rsidRPr="00B67399">
        <w:t>Виды</w:t>
      </w:r>
      <w:r w:rsidRPr="00B67399">
        <w:rPr>
          <w:spacing w:val="-7"/>
        </w:rPr>
        <w:t xml:space="preserve"> </w:t>
      </w:r>
      <w:r w:rsidRPr="00B67399">
        <w:t>отдыха. Природа: дикие и домашние животные. Погода. Родной город / село. Транспорт.</w:t>
      </w:r>
    </w:p>
    <w:p w14:paraId="32F59A18" w14:textId="77777777" w:rsidR="00E55397" w:rsidRPr="00B67399" w:rsidRDefault="00395F00">
      <w:pPr>
        <w:pStyle w:val="a3"/>
        <w:ind w:right="430"/>
      </w:pPr>
      <w:r w:rsidRPr="00B67399">
        <w:t xml:space="preserve">Родная страна и страна/страны изучаемого языка. Их географическое </w:t>
      </w:r>
      <w:proofErr w:type="spellStart"/>
      <w:proofErr w:type="gramStart"/>
      <w:r w:rsidRPr="00B67399">
        <w:t>положе</w:t>
      </w:r>
      <w:proofErr w:type="spellEnd"/>
      <w:r w:rsidRPr="00B67399">
        <w:t xml:space="preserve">- </w:t>
      </w:r>
      <w:proofErr w:type="spellStart"/>
      <w:r w:rsidRPr="00B67399">
        <w:t>ние</w:t>
      </w:r>
      <w:proofErr w:type="spellEnd"/>
      <w:proofErr w:type="gramEnd"/>
      <w:r w:rsidRPr="00B67399">
        <w:t>, столицы, достопримечательности,</w:t>
      </w:r>
      <w:r w:rsidRPr="00B67399">
        <w:rPr>
          <w:spacing w:val="-1"/>
        </w:rPr>
        <w:t xml:space="preserve"> </w:t>
      </w:r>
      <w:r w:rsidRPr="00B67399">
        <w:t>культурные особенности (национальные праздники, традиции, обычаи).</w:t>
      </w:r>
    </w:p>
    <w:p w14:paraId="1325611E" w14:textId="77777777" w:rsidR="00E55397" w:rsidRPr="00B67399" w:rsidRDefault="00395F00">
      <w:pPr>
        <w:pStyle w:val="a3"/>
        <w:ind w:right="437"/>
      </w:pPr>
      <w:r w:rsidRPr="00B67399">
        <w:t xml:space="preserve">Выдающиеся люди родной страны и страны/стран изучаемого языка: писатели, </w:t>
      </w:r>
      <w:r w:rsidRPr="00B67399">
        <w:rPr>
          <w:spacing w:val="-2"/>
        </w:rPr>
        <w:t>поэты.</w:t>
      </w:r>
    </w:p>
    <w:p w14:paraId="1C0B7093" w14:textId="77777777" w:rsidR="00E55397" w:rsidRPr="00B67399" w:rsidRDefault="00395F00">
      <w:pPr>
        <w:pStyle w:val="2"/>
        <w:spacing w:before="1" w:line="321" w:lineRule="exact"/>
        <w:jc w:val="left"/>
      </w:pPr>
      <w:r w:rsidRPr="00B67399">
        <w:rPr>
          <w:spacing w:val="-2"/>
        </w:rPr>
        <w:t>Говорение</w:t>
      </w:r>
    </w:p>
    <w:p w14:paraId="7DEA8579" w14:textId="77777777" w:rsidR="00E55397" w:rsidRPr="00B67399" w:rsidRDefault="00395F00">
      <w:pPr>
        <w:pStyle w:val="a3"/>
        <w:jc w:val="left"/>
      </w:pPr>
      <w:r w:rsidRPr="00B67399">
        <w:t>Развитие</w:t>
      </w:r>
      <w:r w:rsidRPr="00B67399">
        <w:rPr>
          <w:spacing w:val="80"/>
        </w:rPr>
        <w:t xml:space="preserve"> </w:t>
      </w:r>
      <w:r w:rsidRPr="00B67399">
        <w:t>коммуникативных</w:t>
      </w:r>
      <w:r w:rsidRPr="00B67399">
        <w:rPr>
          <w:spacing w:val="80"/>
        </w:rPr>
        <w:t xml:space="preserve"> </w:t>
      </w:r>
      <w:r w:rsidRPr="00B67399">
        <w:t>умений</w:t>
      </w:r>
      <w:r w:rsidRPr="00B67399">
        <w:rPr>
          <w:spacing w:val="80"/>
        </w:rPr>
        <w:t xml:space="preserve"> </w:t>
      </w:r>
      <w:r w:rsidRPr="00B67399">
        <w:rPr>
          <w:b/>
          <w:i/>
        </w:rPr>
        <w:t>диалогической</w:t>
      </w:r>
      <w:r w:rsidRPr="00B67399">
        <w:rPr>
          <w:b/>
          <w:i/>
          <w:spacing w:val="80"/>
        </w:rPr>
        <w:t xml:space="preserve"> </w:t>
      </w:r>
      <w:r w:rsidRPr="00B67399">
        <w:rPr>
          <w:b/>
          <w:i/>
        </w:rPr>
        <w:t>речи</w:t>
      </w:r>
      <w:r w:rsidRPr="00B67399">
        <w:rPr>
          <w:b/>
          <w:i/>
          <w:spacing w:val="80"/>
        </w:rPr>
        <w:t xml:space="preserve"> </w:t>
      </w:r>
      <w:r w:rsidRPr="00B67399">
        <w:t>на</w:t>
      </w:r>
      <w:r w:rsidRPr="00B67399">
        <w:rPr>
          <w:spacing w:val="80"/>
        </w:rPr>
        <w:t xml:space="preserve"> </w:t>
      </w:r>
      <w:r w:rsidRPr="00B67399">
        <w:t>базе</w:t>
      </w:r>
      <w:r w:rsidRPr="00B67399">
        <w:rPr>
          <w:spacing w:val="80"/>
        </w:rPr>
        <w:t xml:space="preserve"> </w:t>
      </w:r>
      <w:r w:rsidRPr="00B67399">
        <w:t>умений,</w:t>
      </w:r>
      <w:r w:rsidRPr="00B67399">
        <w:rPr>
          <w:spacing w:val="80"/>
        </w:rPr>
        <w:t xml:space="preserve"> </w:t>
      </w:r>
      <w:r w:rsidRPr="00B67399">
        <w:t>сформированных в начальной школе:</w:t>
      </w:r>
    </w:p>
    <w:p w14:paraId="290F7D80" w14:textId="77777777" w:rsidR="00E55397" w:rsidRPr="00B67399" w:rsidRDefault="00395F00">
      <w:pPr>
        <w:pStyle w:val="a3"/>
        <w:ind w:right="282"/>
        <w:jc w:val="left"/>
      </w:pPr>
      <w:r w:rsidRPr="00B67399">
        <w:rPr>
          <w:i/>
        </w:rPr>
        <w:t xml:space="preserve">диалог этикетного характера: </w:t>
      </w:r>
      <w:r w:rsidRPr="00B67399">
        <w:t>начинать, поддерживать и заканчивать</w:t>
      </w:r>
      <w:r w:rsidRPr="00B67399">
        <w:rPr>
          <w:spacing w:val="-1"/>
        </w:rPr>
        <w:t xml:space="preserve"> </w:t>
      </w:r>
      <w:r w:rsidRPr="00B67399">
        <w:t>разговор (в</w:t>
      </w:r>
      <w:r w:rsidRPr="00B67399">
        <w:rPr>
          <w:spacing w:val="18"/>
        </w:rPr>
        <w:t xml:space="preserve"> </w:t>
      </w:r>
      <w:r w:rsidRPr="00B67399">
        <w:t>том</w:t>
      </w:r>
      <w:r w:rsidRPr="00B67399">
        <w:rPr>
          <w:spacing w:val="17"/>
        </w:rPr>
        <w:t xml:space="preserve"> </w:t>
      </w:r>
      <w:r w:rsidRPr="00B67399">
        <w:t>числе</w:t>
      </w:r>
      <w:r w:rsidRPr="00B67399">
        <w:rPr>
          <w:spacing w:val="16"/>
        </w:rPr>
        <w:t xml:space="preserve"> </w:t>
      </w:r>
      <w:r w:rsidRPr="00B67399">
        <w:t>разговор</w:t>
      </w:r>
      <w:r w:rsidRPr="00B67399">
        <w:rPr>
          <w:spacing w:val="19"/>
        </w:rPr>
        <w:t xml:space="preserve"> </w:t>
      </w:r>
      <w:r w:rsidRPr="00B67399">
        <w:t>по</w:t>
      </w:r>
      <w:r w:rsidRPr="00B67399">
        <w:rPr>
          <w:spacing w:val="20"/>
        </w:rPr>
        <w:t xml:space="preserve"> </w:t>
      </w:r>
      <w:r w:rsidRPr="00B67399">
        <w:t>телефону);</w:t>
      </w:r>
      <w:r w:rsidRPr="00B67399">
        <w:rPr>
          <w:spacing w:val="21"/>
        </w:rPr>
        <w:t xml:space="preserve"> </w:t>
      </w:r>
      <w:r w:rsidRPr="00B67399">
        <w:t>поздравлять</w:t>
      </w:r>
      <w:r w:rsidRPr="00B67399">
        <w:rPr>
          <w:spacing w:val="16"/>
        </w:rPr>
        <w:t xml:space="preserve"> </w:t>
      </w:r>
      <w:r w:rsidRPr="00B67399">
        <w:t>с</w:t>
      </w:r>
      <w:r w:rsidRPr="00B67399">
        <w:rPr>
          <w:spacing w:val="20"/>
        </w:rPr>
        <w:t xml:space="preserve"> </w:t>
      </w:r>
      <w:r w:rsidRPr="00B67399">
        <w:t>праздником</w:t>
      </w:r>
      <w:r w:rsidRPr="00B67399">
        <w:rPr>
          <w:spacing w:val="16"/>
        </w:rPr>
        <w:t xml:space="preserve"> </w:t>
      </w:r>
      <w:r w:rsidRPr="00B67399">
        <w:t>и</w:t>
      </w:r>
      <w:r w:rsidRPr="00B67399">
        <w:rPr>
          <w:spacing w:val="20"/>
        </w:rPr>
        <w:t xml:space="preserve"> </w:t>
      </w:r>
      <w:r w:rsidRPr="00B67399">
        <w:t>вежливо</w:t>
      </w:r>
      <w:r w:rsidRPr="00B67399">
        <w:rPr>
          <w:spacing w:val="18"/>
        </w:rPr>
        <w:t xml:space="preserve"> </w:t>
      </w:r>
      <w:proofErr w:type="spellStart"/>
      <w:r w:rsidRPr="00B67399">
        <w:rPr>
          <w:spacing w:val="-4"/>
        </w:rPr>
        <w:t>реа</w:t>
      </w:r>
      <w:proofErr w:type="spellEnd"/>
      <w:r w:rsidRPr="00B67399">
        <w:rPr>
          <w:spacing w:val="-4"/>
        </w:rPr>
        <w:t>-</w:t>
      </w:r>
    </w:p>
    <w:p w14:paraId="524E6BCB" w14:textId="77777777" w:rsidR="00E55397" w:rsidRPr="00B67399" w:rsidRDefault="00395F00">
      <w:pPr>
        <w:pStyle w:val="a3"/>
        <w:spacing w:before="189"/>
        <w:ind w:left="0"/>
        <w:jc w:val="left"/>
        <w:rPr>
          <w:sz w:val="20"/>
        </w:rPr>
      </w:pPr>
      <w:r w:rsidRPr="00B67399">
        <w:rPr>
          <w:noProof/>
        </w:rPr>
        <mc:AlternateContent>
          <mc:Choice Requires="wps">
            <w:drawing>
              <wp:anchor distT="0" distB="0" distL="0" distR="0" simplePos="0" relativeHeight="487592448" behindDoc="1" locked="0" layoutInCell="1" allowOverlap="1" wp14:anchorId="3C4F4C49" wp14:editId="492E5FD7">
                <wp:simplePos x="0" y="0"/>
                <wp:positionH relativeFrom="page">
                  <wp:posOffset>719632</wp:posOffset>
                </wp:positionH>
                <wp:positionV relativeFrom="paragraph">
                  <wp:posOffset>281388</wp:posOffset>
                </wp:positionV>
                <wp:extent cx="1829435"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DE6AFE" id="Graphic 15" o:spid="_x0000_s1026" style="position:absolute;margin-left:56.65pt;margin-top:22.15pt;width:144.05pt;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" path="m1829054,l,,,7620r1829054,l1829054,xe" fillcolor="black" stroked="f">
                <v:path arrowok="t"/>
                <w10:wrap type="topAndBottom" anchorx="page"/>
              </v:shape>
            </w:pict>
          </mc:Fallback>
        </mc:AlternateContent>
      </w:r>
    </w:p>
    <w:p w14:paraId="258A31D9" w14:textId="77777777" w:rsidR="00E55397" w:rsidRPr="00B67399" w:rsidRDefault="00395F00">
      <w:pPr>
        <w:tabs>
          <w:tab w:val="left" w:pos="1301"/>
          <w:tab w:val="left" w:pos="2285"/>
          <w:tab w:val="left" w:pos="3287"/>
          <w:tab w:val="left" w:pos="4427"/>
          <w:tab w:val="left" w:pos="4892"/>
          <w:tab w:val="left" w:pos="5936"/>
          <w:tab w:val="left" w:pos="6459"/>
          <w:tab w:val="left" w:pos="7601"/>
          <w:tab w:val="left" w:pos="8608"/>
          <w:tab w:val="left" w:pos="9577"/>
        </w:tabs>
        <w:spacing w:before="181" w:line="235" w:lineRule="auto"/>
        <w:ind w:left="1033" w:right="440" w:hanging="240"/>
        <w:rPr>
          <w:sz w:val="18"/>
          <w:lang w:val="en-US"/>
        </w:rPr>
      </w:pPr>
      <w:r w:rsidRPr="00B67399">
        <w:rPr>
          <w:spacing w:val="-4"/>
          <w:sz w:val="18"/>
          <w:vertAlign w:val="superscript"/>
          <w:lang w:val="en-US"/>
        </w:rPr>
        <w:t>VIII</w:t>
      </w:r>
      <w:r w:rsidRPr="00B67399">
        <w:rPr>
          <w:sz w:val="18"/>
          <w:lang w:val="en-US"/>
        </w:rPr>
        <w:tab/>
      </w:r>
      <w:r w:rsidRPr="00B67399">
        <w:rPr>
          <w:sz w:val="18"/>
          <w:lang w:val="en-US"/>
        </w:rPr>
        <w:tab/>
      </w:r>
      <w:r w:rsidRPr="00B67399">
        <w:rPr>
          <w:spacing w:val="-2"/>
          <w:sz w:val="18"/>
          <w:lang w:val="en-US"/>
        </w:rPr>
        <w:t>Common</w:t>
      </w:r>
      <w:r w:rsidRPr="00B67399">
        <w:rPr>
          <w:sz w:val="18"/>
          <w:lang w:val="en-US"/>
        </w:rPr>
        <w:tab/>
      </w:r>
      <w:r w:rsidRPr="00B67399">
        <w:rPr>
          <w:spacing w:val="-2"/>
          <w:sz w:val="18"/>
          <w:lang w:val="en-US"/>
        </w:rPr>
        <w:t>European</w:t>
      </w:r>
      <w:r w:rsidRPr="00B67399">
        <w:rPr>
          <w:sz w:val="18"/>
          <w:lang w:val="en-US"/>
        </w:rPr>
        <w:tab/>
      </w:r>
      <w:r w:rsidRPr="00B67399">
        <w:rPr>
          <w:spacing w:val="-2"/>
          <w:sz w:val="18"/>
          <w:lang w:val="en-US"/>
        </w:rPr>
        <w:t>Framework</w:t>
      </w:r>
      <w:r w:rsidRPr="00B67399">
        <w:rPr>
          <w:sz w:val="18"/>
          <w:lang w:val="en-US"/>
        </w:rPr>
        <w:tab/>
      </w:r>
      <w:r w:rsidRPr="00B67399">
        <w:rPr>
          <w:spacing w:val="-6"/>
          <w:sz w:val="18"/>
          <w:lang w:val="en-US"/>
        </w:rPr>
        <w:t>of</w:t>
      </w:r>
      <w:r w:rsidRPr="00B67399">
        <w:rPr>
          <w:sz w:val="18"/>
          <w:lang w:val="en-US"/>
        </w:rPr>
        <w:tab/>
      </w:r>
      <w:r w:rsidRPr="00B67399">
        <w:rPr>
          <w:spacing w:val="-2"/>
          <w:sz w:val="18"/>
          <w:lang w:val="en-US"/>
        </w:rPr>
        <w:t>Reference</w:t>
      </w:r>
      <w:r w:rsidRPr="00B67399">
        <w:rPr>
          <w:sz w:val="18"/>
          <w:lang w:val="en-US"/>
        </w:rPr>
        <w:tab/>
      </w:r>
      <w:r w:rsidRPr="00B67399">
        <w:rPr>
          <w:spacing w:val="-4"/>
          <w:sz w:val="18"/>
          <w:lang w:val="en-US"/>
        </w:rPr>
        <w:t>for</w:t>
      </w:r>
      <w:r w:rsidRPr="00B67399">
        <w:rPr>
          <w:sz w:val="18"/>
          <w:lang w:val="en-US"/>
        </w:rPr>
        <w:tab/>
      </w:r>
      <w:r w:rsidRPr="00B67399">
        <w:rPr>
          <w:spacing w:val="-2"/>
          <w:sz w:val="18"/>
          <w:lang w:val="en-US"/>
        </w:rPr>
        <w:t>Languages:</w:t>
      </w:r>
      <w:r w:rsidRPr="00B67399">
        <w:rPr>
          <w:sz w:val="18"/>
          <w:lang w:val="en-US"/>
        </w:rPr>
        <w:tab/>
      </w:r>
      <w:r w:rsidRPr="00B67399">
        <w:rPr>
          <w:spacing w:val="-2"/>
          <w:sz w:val="18"/>
          <w:lang w:val="en-US"/>
        </w:rPr>
        <w:t>Learning,</w:t>
      </w:r>
      <w:r w:rsidRPr="00B67399">
        <w:rPr>
          <w:sz w:val="18"/>
          <w:lang w:val="en-US"/>
        </w:rPr>
        <w:tab/>
      </w:r>
      <w:r w:rsidRPr="00B67399">
        <w:rPr>
          <w:spacing w:val="-2"/>
          <w:sz w:val="18"/>
          <w:lang w:val="en-US"/>
        </w:rPr>
        <w:t>teaching,</w:t>
      </w:r>
      <w:r w:rsidRPr="00B67399">
        <w:rPr>
          <w:sz w:val="18"/>
          <w:lang w:val="en-US"/>
        </w:rPr>
        <w:tab/>
      </w:r>
      <w:r w:rsidRPr="00B67399">
        <w:rPr>
          <w:spacing w:val="-2"/>
          <w:sz w:val="18"/>
          <w:lang w:val="en-US"/>
        </w:rPr>
        <w:t xml:space="preserve">assessment. </w:t>
      </w:r>
      <w:hyperlink r:id="rId9">
        <w:r w:rsidRPr="00B67399">
          <w:rPr>
            <w:sz w:val="18"/>
            <w:lang w:val="en-US"/>
          </w:rPr>
          <w:t>https://www.coe.int/en/web/common-european- framework-reference-languages</w:t>
        </w:r>
      </w:hyperlink>
    </w:p>
    <w:p w14:paraId="41A72946" w14:textId="77777777" w:rsidR="00E55397" w:rsidRPr="0059655A" w:rsidRDefault="00E55397">
      <w:pPr>
        <w:spacing w:line="235" w:lineRule="auto"/>
        <w:rPr>
          <w:color w:val="FF0000"/>
          <w:sz w:val="18"/>
          <w:lang w:val="en-US"/>
        </w:rPr>
        <w:sectPr w:rsidR="00E55397" w:rsidRPr="0059655A">
          <w:pgSz w:w="11910" w:h="16840"/>
          <w:pgMar w:top="1040" w:right="700" w:bottom="280" w:left="340" w:header="720" w:footer="720" w:gutter="0"/>
          <w:cols w:space="720"/>
        </w:sectPr>
      </w:pPr>
    </w:p>
    <w:p w14:paraId="44E73B4B" w14:textId="77777777" w:rsidR="00E55397" w:rsidRPr="00B67399" w:rsidRDefault="00395F00">
      <w:pPr>
        <w:pStyle w:val="a3"/>
        <w:spacing w:before="67" w:line="242" w:lineRule="auto"/>
        <w:ind w:right="437"/>
      </w:pPr>
      <w:proofErr w:type="spellStart"/>
      <w:r w:rsidRPr="00B67399">
        <w:lastRenderedPageBreak/>
        <w:t>гировать</w:t>
      </w:r>
      <w:proofErr w:type="spellEnd"/>
      <w:r w:rsidRPr="00B67399">
        <w:t xml:space="preserve"> на поздравление; выражать благодарность; вежливо соглашаться на предложение/отказываться от предложения собеседника;</w:t>
      </w:r>
    </w:p>
    <w:p w14:paraId="75DA966B" w14:textId="77777777" w:rsidR="00E55397" w:rsidRPr="00B67399" w:rsidRDefault="00395F00">
      <w:pPr>
        <w:pStyle w:val="a3"/>
        <w:ind w:right="428"/>
      </w:pPr>
      <w:r w:rsidRPr="00B67399">
        <w:rPr>
          <w:i/>
        </w:rPr>
        <w:t xml:space="preserve">диалог — побуждение к действию: </w:t>
      </w:r>
      <w:r w:rsidRPr="00B67399">
        <w:t xml:space="preserve">обращаться с просьбой, вежливо </w:t>
      </w:r>
      <w:proofErr w:type="spellStart"/>
      <w:proofErr w:type="gramStart"/>
      <w:r w:rsidRPr="00B67399">
        <w:t>согла</w:t>
      </w:r>
      <w:proofErr w:type="spellEnd"/>
      <w:r w:rsidRPr="00B67399">
        <w:t xml:space="preserve">- </w:t>
      </w:r>
      <w:proofErr w:type="spellStart"/>
      <w:r w:rsidRPr="00B67399">
        <w:t>шаться</w:t>
      </w:r>
      <w:proofErr w:type="spellEnd"/>
      <w:proofErr w:type="gramEnd"/>
      <w:r w:rsidRPr="00B67399">
        <w:t xml:space="preserve">/не соглашаться выполнить просьбу; приглашать собеседника к сов- местной деятельности, вежливо соглашаться/не соглашаться на предложение </w:t>
      </w:r>
      <w:r w:rsidRPr="00B67399">
        <w:rPr>
          <w:spacing w:val="-2"/>
        </w:rPr>
        <w:t>собеседника;</w:t>
      </w:r>
    </w:p>
    <w:p w14:paraId="5DC96F78" w14:textId="77777777" w:rsidR="00E55397" w:rsidRPr="00B67399" w:rsidRDefault="00395F00">
      <w:pPr>
        <w:spacing w:line="320" w:lineRule="exact"/>
        <w:ind w:left="793"/>
        <w:jc w:val="both"/>
        <w:rPr>
          <w:sz w:val="28"/>
        </w:rPr>
      </w:pPr>
      <w:r w:rsidRPr="00B67399">
        <w:rPr>
          <w:i/>
          <w:sz w:val="28"/>
        </w:rPr>
        <w:t>диалог-расспрос:</w:t>
      </w:r>
      <w:r w:rsidRPr="00B67399">
        <w:rPr>
          <w:i/>
          <w:spacing w:val="-11"/>
          <w:sz w:val="28"/>
        </w:rPr>
        <w:t xml:space="preserve"> </w:t>
      </w:r>
      <w:r w:rsidRPr="00B67399">
        <w:rPr>
          <w:sz w:val="28"/>
        </w:rPr>
        <w:t>сообщать</w:t>
      </w:r>
      <w:r w:rsidRPr="00B67399">
        <w:rPr>
          <w:spacing w:val="-11"/>
          <w:sz w:val="28"/>
        </w:rPr>
        <w:t xml:space="preserve"> </w:t>
      </w:r>
      <w:r w:rsidRPr="00B67399">
        <w:rPr>
          <w:sz w:val="28"/>
        </w:rPr>
        <w:t>фактическую</w:t>
      </w:r>
      <w:r w:rsidRPr="00B67399">
        <w:rPr>
          <w:spacing w:val="-10"/>
          <w:sz w:val="28"/>
        </w:rPr>
        <w:t xml:space="preserve"> </w:t>
      </w:r>
      <w:r w:rsidRPr="00B67399">
        <w:rPr>
          <w:sz w:val="28"/>
        </w:rPr>
        <w:t>информацию,</w:t>
      </w:r>
      <w:r w:rsidRPr="00B67399">
        <w:rPr>
          <w:spacing w:val="-10"/>
          <w:sz w:val="28"/>
        </w:rPr>
        <w:t xml:space="preserve"> </w:t>
      </w:r>
      <w:r w:rsidRPr="00B67399">
        <w:rPr>
          <w:spacing w:val="-5"/>
          <w:sz w:val="28"/>
        </w:rPr>
        <w:t>от</w:t>
      </w:r>
    </w:p>
    <w:p w14:paraId="13C63E51" w14:textId="77777777" w:rsidR="00E55397" w:rsidRPr="00B67399" w:rsidRDefault="00395F00">
      <w:pPr>
        <w:pStyle w:val="a3"/>
        <w:jc w:val="left"/>
      </w:pPr>
      <w:proofErr w:type="spellStart"/>
      <w:r w:rsidRPr="00B67399">
        <w:t>вечая</w:t>
      </w:r>
      <w:proofErr w:type="spellEnd"/>
      <w:r w:rsidRPr="00B67399">
        <w:t xml:space="preserve"> на вопросы разных видов; запрашивать интересующую информацию. Вышеперечисленные</w:t>
      </w:r>
      <w:r w:rsidRPr="00B67399">
        <w:rPr>
          <w:spacing w:val="40"/>
        </w:rPr>
        <w:t xml:space="preserve"> </w:t>
      </w:r>
      <w:r w:rsidRPr="00B67399">
        <w:t>умения</w:t>
      </w:r>
      <w:r w:rsidRPr="00B67399">
        <w:rPr>
          <w:spacing w:val="40"/>
        </w:rPr>
        <w:t xml:space="preserve"> </w:t>
      </w:r>
      <w:r w:rsidRPr="00B67399">
        <w:t>диалогической</w:t>
      </w:r>
      <w:r w:rsidRPr="00B67399">
        <w:rPr>
          <w:spacing w:val="40"/>
        </w:rPr>
        <w:t xml:space="preserve"> </w:t>
      </w:r>
      <w:r w:rsidRPr="00B67399">
        <w:t>речи</w:t>
      </w:r>
      <w:r w:rsidRPr="00B67399">
        <w:rPr>
          <w:spacing w:val="40"/>
        </w:rPr>
        <w:t xml:space="preserve"> </w:t>
      </w:r>
      <w:r w:rsidRPr="00B67399">
        <w:t>развиваются</w:t>
      </w:r>
      <w:r w:rsidRPr="00B67399">
        <w:rPr>
          <w:spacing w:val="40"/>
        </w:rPr>
        <w:t xml:space="preserve"> </w:t>
      </w:r>
      <w:r w:rsidRPr="00B67399">
        <w:t>в</w:t>
      </w:r>
      <w:r w:rsidRPr="00B67399">
        <w:rPr>
          <w:spacing w:val="40"/>
        </w:rPr>
        <w:t xml:space="preserve"> </w:t>
      </w:r>
      <w:r w:rsidRPr="00B67399">
        <w:t>стандартных ситуациях</w:t>
      </w:r>
      <w:r w:rsidRPr="00B67399">
        <w:rPr>
          <w:spacing w:val="-11"/>
        </w:rPr>
        <w:t xml:space="preserve"> </w:t>
      </w:r>
      <w:r w:rsidRPr="00B67399">
        <w:t>неофициального</w:t>
      </w:r>
      <w:r w:rsidRPr="00B67399">
        <w:rPr>
          <w:spacing w:val="-14"/>
        </w:rPr>
        <w:t xml:space="preserve"> </w:t>
      </w:r>
      <w:r w:rsidRPr="00B67399">
        <w:t>общения</w:t>
      </w:r>
      <w:r w:rsidRPr="00B67399">
        <w:rPr>
          <w:spacing w:val="-12"/>
        </w:rPr>
        <w:t xml:space="preserve"> </w:t>
      </w:r>
      <w:r w:rsidRPr="00B67399">
        <w:t>в</w:t>
      </w:r>
      <w:r w:rsidRPr="00B67399">
        <w:rPr>
          <w:spacing w:val="-15"/>
        </w:rPr>
        <w:t xml:space="preserve"> </w:t>
      </w:r>
      <w:r w:rsidRPr="00B67399">
        <w:t>рамках</w:t>
      </w:r>
      <w:r w:rsidRPr="00B67399">
        <w:rPr>
          <w:spacing w:val="-11"/>
        </w:rPr>
        <w:t xml:space="preserve"> </w:t>
      </w:r>
      <w:r w:rsidRPr="00B67399">
        <w:t>тематического</w:t>
      </w:r>
      <w:r w:rsidRPr="00B67399">
        <w:rPr>
          <w:spacing w:val="-11"/>
        </w:rPr>
        <w:t xml:space="preserve"> </w:t>
      </w:r>
      <w:r w:rsidRPr="00B67399">
        <w:t>содержания</w:t>
      </w:r>
      <w:r w:rsidRPr="00B67399">
        <w:rPr>
          <w:spacing w:val="-14"/>
        </w:rPr>
        <w:t xml:space="preserve"> </w:t>
      </w:r>
      <w:r w:rsidRPr="00B67399">
        <w:t>речи,</w:t>
      </w:r>
      <w:r w:rsidRPr="00B67399">
        <w:rPr>
          <w:spacing w:val="-15"/>
        </w:rPr>
        <w:t xml:space="preserve"> </w:t>
      </w:r>
      <w:r w:rsidRPr="00B67399">
        <w:t>с опорой</w:t>
      </w:r>
      <w:r w:rsidRPr="00B67399">
        <w:rPr>
          <w:spacing w:val="-7"/>
        </w:rPr>
        <w:t xml:space="preserve"> </w:t>
      </w:r>
      <w:r w:rsidRPr="00B67399">
        <w:t>на</w:t>
      </w:r>
      <w:r w:rsidRPr="00B67399">
        <w:rPr>
          <w:spacing w:val="-8"/>
        </w:rPr>
        <w:t xml:space="preserve"> </w:t>
      </w:r>
      <w:r w:rsidRPr="00B67399">
        <w:t>речевые</w:t>
      </w:r>
      <w:r w:rsidRPr="00B67399">
        <w:rPr>
          <w:spacing w:val="-8"/>
        </w:rPr>
        <w:t xml:space="preserve"> </w:t>
      </w:r>
      <w:r w:rsidRPr="00B67399">
        <w:t>ситуации,</w:t>
      </w:r>
      <w:r w:rsidRPr="00B67399">
        <w:rPr>
          <w:spacing w:val="-8"/>
        </w:rPr>
        <w:t xml:space="preserve"> </w:t>
      </w:r>
      <w:r w:rsidRPr="00B67399">
        <w:t>ключевые</w:t>
      </w:r>
      <w:r w:rsidRPr="00B67399">
        <w:rPr>
          <w:spacing w:val="-8"/>
        </w:rPr>
        <w:t xml:space="preserve"> </w:t>
      </w:r>
      <w:r w:rsidRPr="00B67399">
        <w:t>слова</w:t>
      </w:r>
      <w:r w:rsidRPr="00B67399">
        <w:rPr>
          <w:spacing w:val="-8"/>
        </w:rPr>
        <w:t xml:space="preserve"> </w:t>
      </w:r>
      <w:r w:rsidRPr="00B67399">
        <w:t>и/или</w:t>
      </w:r>
      <w:r w:rsidRPr="00B67399">
        <w:rPr>
          <w:spacing w:val="-10"/>
        </w:rPr>
        <w:t xml:space="preserve"> </w:t>
      </w:r>
      <w:r w:rsidRPr="00B67399">
        <w:t>иллюстрации,</w:t>
      </w:r>
      <w:r w:rsidRPr="00B67399">
        <w:rPr>
          <w:spacing w:val="-8"/>
        </w:rPr>
        <w:t xml:space="preserve"> </w:t>
      </w:r>
      <w:r w:rsidRPr="00B67399">
        <w:t>фотографии</w:t>
      </w:r>
      <w:r w:rsidRPr="00B67399">
        <w:rPr>
          <w:spacing w:val="-10"/>
        </w:rPr>
        <w:t xml:space="preserve"> </w:t>
      </w:r>
      <w:r w:rsidRPr="00B67399">
        <w:t>с соблюдением</w:t>
      </w:r>
      <w:r w:rsidRPr="00B67399">
        <w:rPr>
          <w:spacing w:val="40"/>
        </w:rPr>
        <w:t xml:space="preserve"> </w:t>
      </w:r>
      <w:r w:rsidRPr="00B67399">
        <w:t>норм</w:t>
      </w:r>
      <w:r w:rsidRPr="00B67399">
        <w:rPr>
          <w:spacing w:val="40"/>
        </w:rPr>
        <w:t xml:space="preserve"> </w:t>
      </w:r>
      <w:r w:rsidRPr="00B67399">
        <w:t>речевого</w:t>
      </w:r>
      <w:r w:rsidRPr="00B67399">
        <w:rPr>
          <w:spacing w:val="40"/>
        </w:rPr>
        <w:t xml:space="preserve"> </w:t>
      </w:r>
      <w:r w:rsidRPr="00B67399">
        <w:t>этикета,</w:t>
      </w:r>
      <w:r w:rsidRPr="00B67399">
        <w:rPr>
          <w:spacing w:val="40"/>
        </w:rPr>
        <w:t xml:space="preserve"> </w:t>
      </w:r>
      <w:r w:rsidRPr="00B67399">
        <w:t>принятых</w:t>
      </w:r>
      <w:r w:rsidRPr="00B67399">
        <w:rPr>
          <w:spacing w:val="40"/>
        </w:rPr>
        <w:t xml:space="preserve"> </w:t>
      </w:r>
      <w:r w:rsidRPr="00B67399">
        <w:t>в</w:t>
      </w:r>
      <w:r w:rsidRPr="00B67399">
        <w:rPr>
          <w:spacing w:val="40"/>
        </w:rPr>
        <w:t xml:space="preserve"> </w:t>
      </w:r>
      <w:r w:rsidRPr="00B67399">
        <w:t>стране/странах</w:t>
      </w:r>
      <w:r w:rsidRPr="00B67399">
        <w:rPr>
          <w:spacing w:val="40"/>
        </w:rPr>
        <w:t xml:space="preserve"> </w:t>
      </w:r>
      <w:r w:rsidRPr="00B67399">
        <w:t xml:space="preserve">изучаемого </w:t>
      </w:r>
      <w:r w:rsidRPr="00B67399">
        <w:rPr>
          <w:spacing w:val="-2"/>
        </w:rPr>
        <w:t>языка.</w:t>
      </w:r>
    </w:p>
    <w:p w14:paraId="3751563C" w14:textId="77777777" w:rsidR="00E55397" w:rsidRPr="00B67399" w:rsidRDefault="00395F00">
      <w:pPr>
        <w:pStyle w:val="a3"/>
        <w:spacing w:line="322" w:lineRule="exact"/>
        <w:jc w:val="left"/>
      </w:pPr>
      <w:r w:rsidRPr="00B67399">
        <w:t>Объём</w:t>
      </w:r>
      <w:r w:rsidRPr="00B67399">
        <w:rPr>
          <w:spacing w:val="-6"/>
        </w:rPr>
        <w:t xml:space="preserve"> </w:t>
      </w:r>
      <w:r w:rsidRPr="00B67399">
        <w:t>диалога</w:t>
      </w:r>
      <w:r w:rsidRPr="00B67399">
        <w:rPr>
          <w:spacing w:val="-7"/>
        </w:rPr>
        <w:t xml:space="preserve"> </w:t>
      </w:r>
      <w:r w:rsidRPr="00B67399">
        <w:t>—</w:t>
      </w:r>
      <w:r w:rsidRPr="00B67399">
        <w:rPr>
          <w:spacing w:val="-4"/>
        </w:rPr>
        <w:t xml:space="preserve"> </w:t>
      </w:r>
      <w:r w:rsidRPr="00B67399">
        <w:t>до</w:t>
      </w:r>
      <w:r w:rsidRPr="00B67399">
        <w:rPr>
          <w:spacing w:val="-3"/>
        </w:rPr>
        <w:t xml:space="preserve"> </w:t>
      </w:r>
      <w:r w:rsidRPr="00B67399">
        <w:t>пяти</w:t>
      </w:r>
      <w:r w:rsidRPr="00B67399">
        <w:rPr>
          <w:spacing w:val="-4"/>
        </w:rPr>
        <w:t xml:space="preserve"> </w:t>
      </w:r>
      <w:r w:rsidRPr="00B67399">
        <w:t>реплик</w:t>
      </w:r>
      <w:r w:rsidRPr="00B67399">
        <w:rPr>
          <w:spacing w:val="-4"/>
        </w:rPr>
        <w:t xml:space="preserve"> </w:t>
      </w:r>
      <w:r w:rsidRPr="00B67399">
        <w:t>со</w:t>
      </w:r>
      <w:r w:rsidRPr="00B67399">
        <w:rPr>
          <w:spacing w:val="-3"/>
        </w:rPr>
        <w:t xml:space="preserve"> </w:t>
      </w:r>
      <w:r w:rsidRPr="00B67399">
        <w:t>стороны</w:t>
      </w:r>
      <w:r w:rsidRPr="00B67399">
        <w:rPr>
          <w:spacing w:val="-4"/>
        </w:rPr>
        <w:t xml:space="preserve"> </w:t>
      </w:r>
      <w:r w:rsidRPr="00B67399">
        <w:t>каждого</w:t>
      </w:r>
      <w:r w:rsidRPr="00B67399">
        <w:rPr>
          <w:spacing w:val="-3"/>
        </w:rPr>
        <w:t xml:space="preserve"> </w:t>
      </w:r>
      <w:r w:rsidRPr="00B67399">
        <w:rPr>
          <w:spacing w:val="-2"/>
        </w:rPr>
        <w:t>собеседника.</w:t>
      </w:r>
    </w:p>
    <w:p w14:paraId="4666071A" w14:textId="77777777" w:rsidR="00E55397" w:rsidRPr="00B67399" w:rsidRDefault="00395F00">
      <w:pPr>
        <w:ind w:left="793"/>
        <w:rPr>
          <w:sz w:val="28"/>
        </w:rPr>
      </w:pPr>
      <w:r w:rsidRPr="00B67399">
        <w:rPr>
          <w:sz w:val="28"/>
        </w:rPr>
        <w:t>Развитие</w:t>
      </w:r>
      <w:r w:rsidRPr="00B67399">
        <w:rPr>
          <w:spacing w:val="40"/>
          <w:sz w:val="28"/>
        </w:rPr>
        <w:t xml:space="preserve"> </w:t>
      </w:r>
      <w:r w:rsidRPr="00B67399">
        <w:rPr>
          <w:sz w:val="28"/>
        </w:rPr>
        <w:t>коммуникативных</w:t>
      </w:r>
      <w:r w:rsidRPr="00B67399">
        <w:rPr>
          <w:spacing w:val="40"/>
          <w:sz w:val="28"/>
        </w:rPr>
        <w:t xml:space="preserve"> </w:t>
      </w:r>
      <w:r w:rsidRPr="00B67399">
        <w:rPr>
          <w:sz w:val="28"/>
        </w:rPr>
        <w:t>умений</w:t>
      </w:r>
      <w:r w:rsidRPr="00B67399">
        <w:rPr>
          <w:spacing w:val="40"/>
          <w:sz w:val="28"/>
        </w:rPr>
        <w:t xml:space="preserve"> </w:t>
      </w:r>
      <w:r w:rsidRPr="00B67399">
        <w:rPr>
          <w:b/>
          <w:i/>
          <w:sz w:val="28"/>
        </w:rPr>
        <w:t>монологической</w:t>
      </w:r>
      <w:r w:rsidRPr="00B67399">
        <w:rPr>
          <w:b/>
          <w:i/>
          <w:spacing w:val="40"/>
          <w:sz w:val="28"/>
        </w:rPr>
        <w:t xml:space="preserve"> </w:t>
      </w:r>
      <w:r w:rsidRPr="00B67399">
        <w:rPr>
          <w:b/>
          <w:i/>
          <w:sz w:val="28"/>
        </w:rPr>
        <w:t>речи</w:t>
      </w:r>
      <w:r w:rsidRPr="00B67399">
        <w:rPr>
          <w:i/>
          <w:sz w:val="28"/>
        </w:rPr>
        <w:t>,</w:t>
      </w:r>
      <w:r w:rsidRPr="00B67399">
        <w:rPr>
          <w:i/>
          <w:spacing w:val="40"/>
          <w:sz w:val="28"/>
        </w:rPr>
        <w:t xml:space="preserve"> </w:t>
      </w:r>
      <w:r w:rsidRPr="00B67399">
        <w:rPr>
          <w:sz w:val="28"/>
        </w:rPr>
        <w:t>на</w:t>
      </w:r>
      <w:r w:rsidRPr="00B67399">
        <w:rPr>
          <w:spacing w:val="40"/>
          <w:sz w:val="28"/>
        </w:rPr>
        <w:t xml:space="preserve"> </w:t>
      </w:r>
      <w:r w:rsidRPr="00B67399">
        <w:rPr>
          <w:sz w:val="28"/>
        </w:rPr>
        <w:t>базе</w:t>
      </w:r>
      <w:r w:rsidRPr="00B67399">
        <w:rPr>
          <w:spacing w:val="40"/>
          <w:sz w:val="28"/>
        </w:rPr>
        <w:t xml:space="preserve"> </w:t>
      </w:r>
      <w:r w:rsidRPr="00B67399">
        <w:rPr>
          <w:sz w:val="28"/>
        </w:rPr>
        <w:t>умений,</w:t>
      </w:r>
      <w:r w:rsidRPr="00B67399">
        <w:rPr>
          <w:spacing w:val="80"/>
          <w:sz w:val="28"/>
        </w:rPr>
        <w:t xml:space="preserve"> </w:t>
      </w:r>
      <w:r w:rsidRPr="00B67399">
        <w:rPr>
          <w:sz w:val="28"/>
        </w:rPr>
        <w:t>сформированных в начальной школе:</w:t>
      </w:r>
    </w:p>
    <w:p w14:paraId="532B38FA" w14:textId="77777777" w:rsidR="00E55397" w:rsidRPr="00B67399" w:rsidRDefault="00395F00" w:rsidP="000F6D24">
      <w:pPr>
        <w:pStyle w:val="a5"/>
        <w:numPr>
          <w:ilvl w:val="0"/>
          <w:numId w:val="150"/>
        </w:numPr>
        <w:tabs>
          <w:tab w:val="left" w:pos="1056"/>
        </w:tabs>
        <w:ind w:left="793" w:right="440" w:firstLine="0"/>
        <w:rPr>
          <w:sz w:val="28"/>
        </w:rPr>
      </w:pPr>
      <w:r w:rsidRPr="00B67399">
        <w:rPr>
          <w:sz w:val="28"/>
        </w:rPr>
        <w:t>создание</w:t>
      </w:r>
      <w:r w:rsidRPr="00B67399">
        <w:rPr>
          <w:spacing w:val="40"/>
          <w:sz w:val="28"/>
        </w:rPr>
        <w:t xml:space="preserve"> </w:t>
      </w:r>
      <w:r w:rsidRPr="00B67399">
        <w:rPr>
          <w:sz w:val="28"/>
        </w:rPr>
        <w:t>устных</w:t>
      </w:r>
      <w:r w:rsidRPr="00B67399">
        <w:rPr>
          <w:spacing w:val="40"/>
          <w:sz w:val="28"/>
        </w:rPr>
        <w:t xml:space="preserve"> </w:t>
      </w:r>
      <w:r w:rsidRPr="00B67399">
        <w:rPr>
          <w:sz w:val="28"/>
        </w:rPr>
        <w:t>связных</w:t>
      </w:r>
      <w:r w:rsidRPr="00B67399">
        <w:rPr>
          <w:spacing w:val="40"/>
          <w:sz w:val="28"/>
        </w:rPr>
        <w:t xml:space="preserve"> </w:t>
      </w:r>
      <w:r w:rsidRPr="00B67399">
        <w:rPr>
          <w:sz w:val="28"/>
        </w:rPr>
        <w:t>монологических</w:t>
      </w:r>
      <w:r w:rsidRPr="00B67399">
        <w:rPr>
          <w:spacing w:val="40"/>
          <w:sz w:val="28"/>
        </w:rPr>
        <w:t xml:space="preserve"> </w:t>
      </w:r>
      <w:r w:rsidRPr="00B67399">
        <w:rPr>
          <w:sz w:val="28"/>
        </w:rPr>
        <w:t>высказываний</w:t>
      </w:r>
      <w:r w:rsidRPr="00B67399">
        <w:rPr>
          <w:spacing w:val="40"/>
          <w:sz w:val="28"/>
        </w:rPr>
        <w:t xml:space="preserve"> </w:t>
      </w:r>
      <w:r w:rsidRPr="00B67399">
        <w:rPr>
          <w:sz w:val="28"/>
        </w:rPr>
        <w:t>с</w:t>
      </w:r>
      <w:r w:rsidRPr="00B67399">
        <w:rPr>
          <w:spacing w:val="40"/>
          <w:sz w:val="28"/>
        </w:rPr>
        <w:t xml:space="preserve"> </w:t>
      </w:r>
      <w:r w:rsidRPr="00B67399">
        <w:rPr>
          <w:sz w:val="28"/>
        </w:rPr>
        <w:t>использованием основных коммуникативных типов речи:</w:t>
      </w:r>
    </w:p>
    <w:p w14:paraId="3C35A211" w14:textId="77777777" w:rsidR="00E55397" w:rsidRPr="00B67399" w:rsidRDefault="00395F00">
      <w:pPr>
        <w:pStyle w:val="a3"/>
        <w:ind w:right="473"/>
        <w:jc w:val="left"/>
      </w:pPr>
      <w:r w:rsidRPr="00B67399">
        <w:t xml:space="preserve">6 описание (предмета, внешности и одежды человека), в том числе </w:t>
      </w:r>
      <w:proofErr w:type="spellStart"/>
      <w:r w:rsidRPr="00B67399">
        <w:t>характери</w:t>
      </w:r>
      <w:proofErr w:type="spellEnd"/>
      <w:r w:rsidRPr="00B67399">
        <w:t>-</w:t>
      </w:r>
      <w:r w:rsidRPr="00B67399">
        <w:rPr>
          <w:spacing w:val="40"/>
        </w:rPr>
        <w:t xml:space="preserve"> </w:t>
      </w:r>
      <w:r w:rsidRPr="00B67399">
        <w:t>стика (черты характера реального человека или литературного персонажа);</w:t>
      </w:r>
    </w:p>
    <w:p w14:paraId="70973872" w14:textId="77777777" w:rsidR="00E55397" w:rsidRPr="00B67399" w:rsidRDefault="00395F00">
      <w:pPr>
        <w:pStyle w:val="a3"/>
        <w:spacing w:line="322" w:lineRule="exact"/>
        <w:jc w:val="left"/>
      </w:pPr>
      <w:r w:rsidRPr="00B67399">
        <w:t xml:space="preserve">6 </w:t>
      </w:r>
      <w:r w:rsidRPr="00B67399">
        <w:rPr>
          <w:spacing w:val="-2"/>
        </w:rPr>
        <w:t>повествование/сообщение;</w:t>
      </w:r>
    </w:p>
    <w:p w14:paraId="745D582F" w14:textId="77777777" w:rsidR="00E55397" w:rsidRPr="00B67399" w:rsidRDefault="00395F00">
      <w:pPr>
        <w:pStyle w:val="a3"/>
        <w:ind w:right="1794"/>
        <w:jc w:val="left"/>
      </w:pPr>
      <w:r w:rsidRPr="00B67399">
        <w:t>6</w:t>
      </w:r>
      <w:r w:rsidRPr="00B67399">
        <w:rPr>
          <w:spacing w:val="-7"/>
        </w:rPr>
        <w:t xml:space="preserve"> </w:t>
      </w:r>
      <w:r w:rsidRPr="00B67399">
        <w:t>изложение</w:t>
      </w:r>
      <w:r w:rsidRPr="00B67399">
        <w:rPr>
          <w:spacing w:val="-7"/>
        </w:rPr>
        <w:t xml:space="preserve"> </w:t>
      </w:r>
      <w:r w:rsidRPr="00B67399">
        <w:t>(пересказ)</w:t>
      </w:r>
      <w:r w:rsidRPr="00B67399">
        <w:rPr>
          <w:spacing w:val="-8"/>
        </w:rPr>
        <w:t xml:space="preserve"> </w:t>
      </w:r>
      <w:r w:rsidRPr="00B67399">
        <w:t>основного</w:t>
      </w:r>
      <w:r w:rsidRPr="00B67399">
        <w:rPr>
          <w:spacing w:val="-6"/>
        </w:rPr>
        <w:t xml:space="preserve"> </w:t>
      </w:r>
      <w:r w:rsidRPr="00B67399">
        <w:t>содержания</w:t>
      </w:r>
      <w:r w:rsidRPr="00B67399">
        <w:rPr>
          <w:spacing w:val="-7"/>
        </w:rPr>
        <w:t xml:space="preserve"> </w:t>
      </w:r>
      <w:r w:rsidRPr="00B67399">
        <w:t>прочитанного</w:t>
      </w:r>
      <w:r w:rsidRPr="00B67399">
        <w:rPr>
          <w:spacing w:val="-6"/>
        </w:rPr>
        <w:t xml:space="preserve"> </w:t>
      </w:r>
      <w:r w:rsidRPr="00B67399">
        <w:t>текста; 6 краткое изложение результатов выполненной проектной работы.</w:t>
      </w:r>
    </w:p>
    <w:p w14:paraId="3C0CFD22" w14:textId="77777777" w:rsidR="00E55397" w:rsidRPr="00B67399" w:rsidRDefault="00395F00">
      <w:pPr>
        <w:pStyle w:val="a3"/>
        <w:ind w:right="440"/>
      </w:pPr>
      <w:r w:rsidRPr="00B67399">
        <w:t>Данные умения монологической речи развиваются в стандартных ситуациях неофициального</w:t>
      </w:r>
      <w:r w:rsidRPr="00B67399">
        <w:rPr>
          <w:spacing w:val="-1"/>
        </w:rPr>
        <w:t xml:space="preserve"> </w:t>
      </w:r>
      <w:r w:rsidRPr="00B67399">
        <w:t>общения</w:t>
      </w:r>
      <w:r w:rsidRPr="00B67399">
        <w:rPr>
          <w:spacing w:val="-1"/>
        </w:rPr>
        <w:t xml:space="preserve"> </w:t>
      </w:r>
      <w:r w:rsidRPr="00B67399">
        <w:t>в</w:t>
      </w:r>
      <w:r w:rsidRPr="00B67399">
        <w:rPr>
          <w:spacing w:val="-2"/>
        </w:rPr>
        <w:t xml:space="preserve"> </w:t>
      </w:r>
      <w:r w:rsidRPr="00B67399">
        <w:t>рамках</w:t>
      </w:r>
      <w:r w:rsidRPr="00B67399">
        <w:rPr>
          <w:spacing w:val="-1"/>
        </w:rPr>
        <w:t xml:space="preserve"> </w:t>
      </w:r>
      <w:r w:rsidRPr="00B67399">
        <w:t>тематического</w:t>
      </w:r>
      <w:r w:rsidRPr="00B67399">
        <w:rPr>
          <w:spacing w:val="-1"/>
        </w:rPr>
        <w:t xml:space="preserve"> </w:t>
      </w:r>
      <w:r w:rsidRPr="00B67399">
        <w:t>содержания</w:t>
      </w:r>
      <w:r w:rsidRPr="00B67399">
        <w:rPr>
          <w:spacing w:val="-1"/>
        </w:rPr>
        <w:t xml:space="preserve"> </w:t>
      </w:r>
      <w:r w:rsidRPr="00B67399">
        <w:t>речи</w:t>
      </w:r>
      <w:r w:rsidRPr="00B67399">
        <w:rPr>
          <w:spacing w:val="-1"/>
        </w:rPr>
        <w:t xml:space="preserve"> </w:t>
      </w:r>
      <w:r w:rsidRPr="00B67399">
        <w:t>с</w:t>
      </w:r>
      <w:r w:rsidRPr="00B67399">
        <w:rPr>
          <w:spacing w:val="-2"/>
        </w:rPr>
        <w:t xml:space="preserve"> </w:t>
      </w:r>
      <w:r w:rsidRPr="00B67399">
        <w:t>опорой</w:t>
      </w:r>
      <w:r w:rsidRPr="00B67399">
        <w:rPr>
          <w:spacing w:val="-1"/>
        </w:rPr>
        <w:t xml:space="preserve"> </w:t>
      </w:r>
      <w:r w:rsidRPr="00B67399">
        <w:t>на ключевые слова, вопросы, план и/или иллюстрации, фотографии.</w:t>
      </w:r>
    </w:p>
    <w:p w14:paraId="5957D725" w14:textId="77777777" w:rsidR="00E55397" w:rsidRPr="00B67399" w:rsidRDefault="00395F00">
      <w:pPr>
        <w:pStyle w:val="a3"/>
      </w:pPr>
      <w:r w:rsidRPr="00B67399">
        <w:t>Объём</w:t>
      </w:r>
      <w:r w:rsidRPr="00B67399">
        <w:rPr>
          <w:spacing w:val="-6"/>
        </w:rPr>
        <w:t xml:space="preserve"> </w:t>
      </w:r>
      <w:r w:rsidRPr="00B67399">
        <w:t>монологического</w:t>
      </w:r>
      <w:r w:rsidRPr="00B67399">
        <w:rPr>
          <w:spacing w:val="-6"/>
        </w:rPr>
        <w:t xml:space="preserve"> </w:t>
      </w:r>
      <w:r w:rsidRPr="00B67399">
        <w:t>высказывания</w:t>
      </w:r>
      <w:r w:rsidRPr="00B67399">
        <w:rPr>
          <w:spacing w:val="-5"/>
        </w:rPr>
        <w:t xml:space="preserve"> </w:t>
      </w:r>
      <w:r w:rsidRPr="00B67399">
        <w:t>—</w:t>
      </w:r>
      <w:r w:rsidRPr="00B67399">
        <w:rPr>
          <w:spacing w:val="-6"/>
        </w:rPr>
        <w:t xml:space="preserve"> </w:t>
      </w:r>
      <w:r w:rsidRPr="00B67399">
        <w:t>5—6</w:t>
      </w:r>
      <w:r w:rsidRPr="00B67399">
        <w:rPr>
          <w:spacing w:val="-5"/>
        </w:rPr>
        <w:t xml:space="preserve"> </w:t>
      </w:r>
      <w:r w:rsidRPr="00B67399">
        <w:rPr>
          <w:spacing w:val="-2"/>
        </w:rPr>
        <w:t>фраз.</w:t>
      </w:r>
    </w:p>
    <w:p w14:paraId="19E57F75" w14:textId="77777777" w:rsidR="00E55397" w:rsidRPr="00B67399" w:rsidRDefault="00395F00">
      <w:pPr>
        <w:pStyle w:val="2"/>
        <w:spacing w:before="4"/>
        <w:jc w:val="left"/>
      </w:pPr>
      <w:r w:rsidRPr="00B67399">
        <w:rPr>
          <w:spacing w:val="-2"/>
        </w:rPr>
        <w:t>Аудирование</w:t>
      </w:r>
    </w:p>
    <w:p w14:paraId="14577D41" w14:textId="77777777" w:rsidR="00E55397" w:rsidRPr="00B67399" w:rsidRDefault="00395F00">
      <w:pPr>
        <w:pStyle w:val="a3"/>
        <w:jc w:val="left"/>
      </w:pPr>
      <w:r w:rsidRPr="00B67399">
        <w:t>Развитие</w:t>
      </w:r>
      <w:r w:rsidRPr="00B67399">
        <w:rPr>
          <w:spacing w:val="40"/>
        </w:rPr>
        <w:t xml:space="preserve"> </w:t>
      </w:r>
      <w:r w:rsidRPr="00B67399">
        <w:t>коммуникативных</w:t>
      </w:r>
      <w:r w:rsidRPr="00B67399">
        <w:rPr>
          <w:spacing w:val="40"/>
        </w:rPr>
        <w:t xml:space="preserve"> </w:t>
      </w:r>
      <w:r w:rsidRPr="00B67399">
        <w:t>умений</w:t>
      </w:r>
      <w:r w:rsidRPr="00B67399">
        <w:rPr>
          <w:spacing w:val="40"/>
        </w:rPr>
        <w:t xml:space="preserve"> </w:t>
      </w:r>
      <w:r w:rsidRPr="00B67399">
        <w:rPr>
          <w:b/>
          <w:i/>
        </w:rPr>
        <w:t>аудирования</w:t>
      </w:r>
      <w:r w:rsidRPr="00B67399">
        <w:rPr>
          <w:b/>
          <w:i/>
          <w:spacing w:val="40"/>
        </w:rPr>
        <w:t xml:space="preserve"> </w:t>
      </w:r>
      <w:r w:rsidRPr="00B67399">
        <w:t>на</w:t>
      </w:r>
      <w:r w:rsidRPr="00B67399">
        <w:rPr>
          <w:spacing w:val="40"/>
        </w:rPr>
        <w:t xml:space="preserve"> </w:t>
      </w:r>
      <w:r w:rsidRPr="00B67399">
        <w:t>базе</w:t>
      </w:r>
      <w:r w:rsidRPr="00B67399">
        <w:rPr>
          <w:spacing w:val="40"/>
        </w:rPr>
        <w:t xml:space="preserve"> </w:t>
      </w:r>
      <w:r w:rsidRPr="00B67399">
        <w:t>умений,</w:t>
      </w:r>
      <w:r w:rsidRPr="00B67399">
        <w:rPr>
          <w:spacing w:val="40"/>
        </w:rPr>
        <w:t xml:space="preserve"> </w:t>
      </w:r>
      <w:proofErr w:type="spellStart"/>
      <w:proofErr w:type="gramStart"/>
      <w:r w:rsidRPr="00B67399">
        <w:t>сформиро</w:t>
      </w:r>
      <w:proofErr w:type="spellEnd"/>
      <w:r w:rsidRPr="00B67399">
        <w:t>- ванных</w:t>
      </w:r>
      <w:proofErr w:type="gramEnd"/>
      <w:r w:rsidRPr="00B67399">
        <w:t xml:space="preserve"> в начальной школе:</w:t>
      </w:r>
    </w:p>
    <w:p w14:paraId="7B6CE09B" w14:textId="77777777" w:rsidR="00E55397" w:rsidRPr="00B67399" w:rsidRDefault="00395F00">
      <w:pPr>
        <w:pStyle w:val="a3"/>
        <w:jc w:val="left"/>
      </w:pPr>
      <w:r w:rsidRPr="00B67399">
        <w:t xml:space="preserve">при непосредственном общении: понимание на слух речи учителя и </w:t>
      </w:r>
      <w:proofErr w:type="spellStart"/>
      <w:proofErr w:type="gramStart"/>
      <w:r w:rsidRPr="00B67399">
        <w:t>одноклас</w:t>
      </w:r>
      <w:proofErr w:type="spellEnd"/>
      <w:r w:rsidRPr="00B67399">
        <w:t xml:space="preserve">- </w:t>
      </w:r>
      <w:proofErr w:type="spellStart"/>
      <w:r w:rsidRPr="00B67399">
        <w:t>сников</w:t>
      </w:r>
      <w:proofErr w:type="spellEnd"/>
      <w:proofErr w:type="gramEnd"/>
      <w:r w:rsidRPr="00B67399">
        <w:t xml:space="preserve"> и вербальная/невербальная реакция на услышанное;</w:t>
      </w:r>
    </w:p>
    <w:p w14:paraId="1AF18AC7" w14:textId="77777777" w:rsidR="00E55397" w:rsidRPr="00B67399" w:rsidRDefault="00395F00">
      <w:pPr>
        <w:pStyle w:val="a3"/>
        <w:ind w:right="427"/>
      </w:pPr>
      <w:r w:rsidRPr="00B67399">
        <w:t xml:space="preserve">при опосредованном общении: дальнейшее развитие умений восприятия и по- </w:t>
      </w:r>
      <w:proofErr w:type="spellStart"/>
      <w:r w:rsidRPr="00B67399">
        <w:t>нимания</w:t>
      </w:r>
      <w:proofErr w:type="spellEnd"/>
      <w:r w:rsidRPr="00B67399">
        <w:rPr>
          <w:spacing w:val="-11"/>
        </w:rPr>
        <w:t xml:space="preserve"> </w:t>
      </w:r>
      <w:r w:rsidRPr="00B67399">
        <w:t>на</w:t>
      </w:r>
      <w:r w:rsidRPr="00B67399">
        <w:rPr>
          <w:spacing w:val="-11"/>
        </w:rPr>
        <w:t xml:space="preserve"> </w:t>
      </w:r>
      <w:r w:rsidRPr="00B67399">
        <w:t>слух</w:t>
      </w:r>
      <w:r w:rsidRPr="00B67399">
        <w:rPr>
          <w:spacing w:val="-10"/>
        </w:rPr>
        <w:t xml:space="preserve"> </w:t>
      </w:r>
      <w:r w:rsidRPr="00B67399">
        <w:t>несложных</w:t>
      </w:r>
      <w:r w:rsidRPr="00B67399">
        <w:rPr>
          <w:spacing w:val="-10"/>
        </w:rPr>
        <w:t xml:space="preserve"> </w:t>
      </w:r>
      <w:r w:rsidRPr="00B67399">
        <w:t>адаптированных</w:t>
      </w:r>
      <w:r w:rsidRPr="00B67399">
        <w:rPr>
          <w:spacing w:val="-10"/>
        </w:rPr>
        <w:t xml:space="preserve"> </w:t>
      </w:r>
      <w:r w:rsidRPr="00B67399">
        <w:t>аутентичных</w:t>
      </w:r>
      <w:r w:rsidRPr="00B67399">
        <w:rPr>
          <w:spacing w:val="-10"/>
        </w:rPr>
        <w:t xml:space="preserve"> </w:t>
      </w:r>
      <w:r w:rsidRPr="00B67399">
        <w:t>текстов,</w:t>
      </w:r>
      <w:r w:rsidRPr="00B67399">
        <w:rPr>
          <w:spacing w:val="-12"/>
        </w:rPr>
        <w:t xml:space="preserve"> </w:t>
      </w:r>
      <w:r w:rsidRPr="00B67399">
        <w:t xml:space="preserve">содержащих отдельные незнакомые слова, с разной глубиной проникновения в их содержа- </w:t>
      </w:r>
      <w:proofErr w:type="spellStart"/>
      <w:r w:rsidRPr="00B67399">
        <w:t>ние</w:t>
      </w:r>
      <w:proofErr w:type="spellEnd"/>
      <w:r w:rsidRPr="00B67399">
        <w:t xml:space="preserve">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3F65C07F" w14:textId="77777777" w:rsidR="00E55397" w:rsidRPr="00B67399" w:rsidRDefault="00395F00">
      <w:pPr>
        <w:pStyle w:val="a3"/>
        <w:ind w:right="430"/>
      </w:pPr>
      <w:r w:rsidRPr="00B67399">
        <w:t>Аудирование с пониманием основного содержания текста предполагает умение определять</w:t>
      </w:r>
      <w:r w:rsidRPr="00B67399">
        <w:rPr>
          <w:spacing w:val="-9"/>
        </w:rPr>
        <w:t xml:space="preserve"> </w:t>
      </w:r>
      <w:r w:rsidRPr="00B67399">
        <w:t>основную</w:t>
      </w:r>
      <w:r w:rsidRPr="00B67399">
        <w:rPr>
          <w:spacing w:val="-8"/>
        </w:rPr>
        <w:t xml:space="preserve"> </w:t>
      </w:r>
      <w:r w:rsidRPr="00B67399">
        <w:t>тему</w:t>
      </w:r>
      <w:r w:rsidRPr="00B67399">
        <w:rPr>
          <w:spacing w:val="-11"/>
        </w:rPr>
        <w:t xml:space="preserve"> </w:t>
      </w:r>
      <w:r w:rsidRPr="00B67399">
        <w:t>и</w:t>
      </w:r>
      <w:r w:rsidRPr="00B67399">
        <w:rPr>
          <w:spacing w:val="-7"/>
        </w:rPr>
        <w:t xml:space="preserve"> </w:t>
      </w:r>
      <w:r w:rsidRPr="00B67399">
        <w:t>главные</w:t>
      </w:r>
      <w:r w:rsidRPr="00B67399">
        <w:rPr>
          <w:spacing w:val="-8"/>
        </w:rPr>
        <w:t xml:space="preserve"> </w:t>
      </w:r>
      <w:r w:rsidRPr="00B67399">
        <w:t>факты/события</w:t>
      </w:r>
      <w:r w:rsidRPr="00B67399">
        <w:rPr>
          <w:spacing w:val="-7"/>
        </w:rPr>
        <w:t xml:space="preserve"> </w:t>
      </w:r>
      <w:r w:rsidRPr="00B67399">
        <w:t>в</w:t>
      </w:r>
      <w:r w:rsidRPr="00B67399">
        <w:rPr>
          <w:spacing w:val="-8"/>
        </w:rPr>
        <w:t xml:space="preserve"> </w:t>
      </w:r>
      <w:r w:rsidRPr="00B67399">
        <w:t>воспринимаемом</w:t>
      </w:r>
      <w:r w:rsidRPr="00B67399">
        <w:rPr>
          <w:spacing w:val="-8"/>
        </w:rPr>
        <w:t xml:space="preserve"> </w:t>
      </w:r>
      <w:r w:rsidRPr="00B67399">
        <w:t>на</w:t>
      </w:r>
      <w:r w:rsidRPr="00B67399">
        <w:rPr>
          <w:spacing w:val="-8"/>
        </w:rPr>
        <w:t xml:space="preserve"> </w:t>
      </w:r>
      <w:r w:rsidRPr="00B67399">
        <w:t xml:space="preserve">слух тексте; игнорировать незнакомые слова, несущественные для понимания </w:t>
      </w:r>
      <w:proofErr w:type="gramStart"/>
      <w:r w:rsidRPr="00B67399">
        <w:t xml:space="preserve">ос- </w:t>
      </w:r>
      <w:proofErr w:type="spellStart"/>
      <w:r w:rsidRPr="00B67399">
        <w:t>новного</w:t>
      </w:r>
      <w:proofErr w:type="spellEnd"/>
      <w:proofErr w:type="gramEnd"/>
      <w:r w:rsidRPr="00B67399">
        <w:t xml:space="preserve"> содержания.</w:t>
      </w:r>
    </w:p>
    <w:p w14:paraId="3D969790" w14:textId="77777777" w:rsidR="00E55397" w:rsidRPr="00B67399" w:rsidRDefault="00395F00">
      <w:pPr>
        <w:pStyle w:val="a3"/>
        <w:ind w:right="428"/>
      </w:pPr>
      <w:r w:rsidRPr="00B67399">
        <w:t>Аудирование с пониманием запрашиваемой информации предполагает умение выделять запрашиваемую информацию, представленную в эксплицитной (</w:t>
      </w:r>
      <w:proofErr w:type="spellStart"/>
      <w:proofErr w:type="gramStart"/>
      <w:r w:rsidRPr="00B67399">
        <w:t>яв</w:t>
      </w:r>
      <w:proofErr w:type="spellEnd"/>
      <w:r w:rsidRPr="00B67399">
        <w:t>- ной</w:t>
      </w:r>
      <w:proofErr w:type="gramEnd"/>
      <w:r w:rsidRPr="00B67399">
        <w:t>) форме, в воспринимаемом на слух тексте.</w:t>
      </w:r>
    </w:p>
    <w:p w14:paraId="55413778" w14:textId="77777777" w:rsidR="00E55397" w:rsidRPr="00B67399" w:rsidRDefault="00E55397">
      <w:pPr>
        <w:sectPr w:rsidR="00E55397" w:rsidRPr="00B67399">
          <w:pgSz w:w="11910" w:h="16840"/>
          <w:pgMar w:top="1040" w:right="700" w:bottom="280" w:left="340" w:header="720" w:footer="720" w:gutter="0"/>
          <w:cols w:space="720"/>
        </w:sectPr>
      </w:pPr>
    </w:p>
    <w:p w14:paraId="41F9CD5C" w14:textId="77777777" w:rsidR="00E55397" w:rsidRPr="00B67399" w:rsidRDefault="00395F00">
      <w:pPr>
        <w:pStyle w:val="a3"/>
        <w:spacing w:before="67"/>
        <w:ind w:right="430"/>
      </w:pPr>
      <w:r w:rsidRPr="00B67399">
        <w:lastRenderedPageBreak/>
        <w:t xml:space="preserve">Тексты для аудирования: диалог (беседа), высказывания собеседников в </w:t>
      </w:r>
      <w:proofErr w:type="spellStart"/>
      <w:proofErr w:type="gramStart"/>
      <w:r w:rsidRPr="00B67399">
        <w:t>ситуа</w:t>
      </w:r>
      <w:proofErr w:type="spellEnd"/>
      <w:r w:rsidRPr="00B67399">
        <w:t xml:space="preserve">- </w:t>
      </w:r>
      <w:proofErr w:type="spellStart"/>
      <w:r w:rsidRPr="00B67399">
        <w:t>циях</w:t>
      </w:r>
      <w:proofErr w:type="spellEnd"/>
      <w:proofErr w:type="gramEnd"/>
      <w:r w:rsidRPr="00B67399">
        <w:t xml:space="preserve"> повседневного общения, рассказ, сообщение информационного характера. Время звучания текста/текстов для аудирования — до 1 минуты.</w:t>
      </w:r>
    </w:p>
    <w:p w14:paraId="2748294D" w14:textId="77777777" w:rsidR="00E55397" w:rsidRPr="00B67399" w:rsidRDefault="00395F00">
      <w:pPr>
        <w:pStyle w:val="2"/>
        <w:spacing w:before="7"/>
      </w:pPr>
      <w:r w:rsidRPr="00B67399">
        <w:t>Смысловое</w:t>
      </w:r>
      <w:r w:rsidRPr="00B67399">
        <w:rPr>
          <w:spacing w:val="-4"/>
        </w:rPr>
        <w:t xml:space="preserve"> </w:t>
      </w:r>
      <w:r w:rsidRPr="00B67399">
        <w:rPr>
          <w:spacing w:val="-2"/>
        </w:rPr>
        <w:t>чтение</w:t>
      </w:r>
    </w:p>
    <w:p w14:paraId="16653183" w14:textId="77777777" w:rsidR="00E55397" w:rsidRPr="00B67399" w:rsidRDefault="00395F00">
      <w:pPr>
        <w:pStyle w:val="a3"/>
        <w:ind w:right="425"/>
      </w:pPr>
      <w:r w:rsidRPr="00B67399">
        <w:t>Развитие сформированного в начальной школе умения читать про себя и пони- мать</w:t>
      </w:r>
      <w:r w:rsidRPr="00B67399">
        <w:rPr>
          <w:spacing w:val="-4"/>
        </w:rPr>
        <w:t xml:space="preserve"> </w:t>
      </w:r>
      <w:r w:rsidRPr="00B67399">
        <w:t>учебные</w:t>
      </w:r>
      <w:r w:rsidRPr="00B67399">
        <w:rPr>
          <w:spacing w:val="-6"/>
        </w:rPr>
        <w:t xml:space="preserve"> </w:t>
      </w:r>
      <w:r w:rsidRPr="00B67399">
        <w:t>и</w:t>
      </w:r>
      <w:r w:rsidRPr="00B67399">
        <w:rPr>
          <w:spacing w:val="-6"/>
        </w:rPr>
        <w:t xml:space="preserve"> </w:t>
      </w:r>
      <w:r w:rsidRPr="00B67399">
        <w:t>несложные</w:t>
      </w:r>
      <w:r w:rsidRPr="00B67399">
        <w:rPr>
          <w:spacing w:val="-6"/>
        </w:rPr>
        <w:t xml:space="preserve"> </w:t>
      </w:r>
      <w:r w:rsidRPr="00B67399">
        <w:t>адаптированные</w:t>
      </w:r>
      <w:r w:rsidRPr="00B67399">
        <w:rPr>
          <w:spacing w:val="-6"/>
        </w:rPr>
        <w:t xml:space="preserve"> </w:t>
      </w:r>
      <w:r w:rsidRPr="00B67399">
        <w:t>аутентичные</w:t>
      </w:r>
      <w:r w:rsidRPr="00B67399">
        <w:rPr>
          <w:spacing w:val="-6"/>
        </w:rPr>
        <w:t xml:space="preserve"> </w:t>
      </w:r>
      <w:r w:rsidRPr="00B67399">
        <w:t>тексты</w:t>
      </w:r>
      <w:r w:rsidRPr="00B67399">
        <w:rPr>
          <w:spacing w:val="-6"/>
        </w:rPr>
        <w:t xml:space="preserve"> </w:t>
      </w:r>
      <w:r w:rsidRPr="00B67399">
        <w:t>разных</w:t>
      </w:r>
      <w:r w:rsidRPr="00B67399">
        <w:rPr>
          <w:spacing w:val="-6"/>
        </w:rPr>
        <w:t xml:space="preserve"> </w:t>
      </w:r>
      <w:r w:rsidRPr="00B67399">
        <w:t xml:space="preserve">жанров и стилей, содержащие отдельные незнакомые слова, с различной глубиной проникновения в их содержание в зависимости от поставленной </w:t>
      </w:r>
      <w:proofErr w:type="spellStart"/>
      <w:r w:rsidRPr="00B67399">
        <w:t>коммуника</w:t>
      </w:r>
      <w:proofErr w:type="spellEnd"/>
      <w:r w:rsidRPr="00B67399">
        <w:t xml:space="preserve">- </w:t>
      </w:r>
      <w:proofErr w:type="spellStart"/>
      <w:r w:rsidRPr="00B67399">
        <w:t>тивной</w:t>
      </w:r>
      <w:proofErr w:type="spellEnd"/>
      <w:r w:rsidRPr="00B67399">
        <w:t xml:space="preserve"> задачи: с пониманием основного содержания, с пониманием </w:t>
      </w:r>
      <w:proofErr w:type="spellStart"/>
      <w:r w:rsidRPr="00B67399">
        <w:t>запраши</w:t>
      </w:r>
      <w:proofErr w:type="spellEnd"/>
      <w:r w:rsidRPr="00B67399">
        <w:t xml:space="preserve">- </w:t>
      </w:r>
      <w:proofErr w:type="spellStart"/>
      <w:r w:rsidRPr="00B67399">
        <w:t>ваемой</w:t>
      </w:r>
      <w:proofErr w:type="spellEnd"/>
      <w:r w:rsidRPr="00B67399">
        <w:t xml:space="preserve"> информации.</w:t>
      </w:r>
    </w:p>
    <w:p w14:paraId="43292D74" w14:textId="77777777" w:rsidR="00E55397" w:rsidRPr="00B67399" w:rsidRDefault="00395F00">
      <w:pPr>
        <w:pStyle w:val="a3"/>
        <w:ind w:right="437"/>
      </w:pPr>
      <w:r w:rsidRPr="00B67399">
        <w:t xml:space="preserve">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w:t>
      </w:r>
      <w:r w:rsidRPr="00B67399">
        <w:rPr>
          <w:spacing w:val="-2"/>
        </w:rPr>
        <w:t>содержания.</w:t>
      </w:r>
    </w:p>
    <w:p w14:paraId="1DC1A431" w14:textId="77777777" w:rsidR="00E55397" w:rsidRPr="00B67399" w:rsidRDefault="00395F00">
      <w:pPr>
        <w:pStyle w:val="a3"/>
        <w:ind w:right="427"/>
      </w:pPr>
      <w:r w:rsidRPr="00B67399">
        <w:t xml:space="preserve">Чтение с пониманием запрашиваемой информации предполагает умение </w:t>
      </w:r>
      <w:proofErr w:type="spellStart"/>
      <w:proofErr w:type="gramStart"/>
      <w:r w:rsidRPr="00B67399">
        <w:t>нахо</w:t>
      </w:r>
      <w:proofErr w:type="spellEnd"/>
      <w:r w:rsidRPr="00B67399">
        <w:t xml:space="preserve">- </w:t>
      </w:r>
      <w:proofErr w:type="spellStart"/>
      <w:r w:rsidRPr="00B67399">
        <w:t>дить</w:t>
      </w:r>
      <w:proofErr w:type="spellEnd"/>
      <w:proofErr w:type="gramEnd"/>
      <w:r w:rsidRPr="00B67399">
        <w:t xml:space="preserve"> в прочитанном тексте и понимать запрашиваемую информацию, пред- ставленную в эксплицитной (явной) форме.</w:t>
      </w:r>
    </w:p>
    <w:p w14:paraId="28C4B89B" w14:textId="77777777" w:rsidR="00E55397" w:rsidRPr="00B67399" w:rsidRDefault="00395F00">
      <w:pPr>
        <w:pStyle w:val="a3"/>
        <w:ind w:right="429"/>
      </w:pPr>
      <w:r w:rsidRPr="00B67399">
        <w:t xml:space="preserve">Чтение </w:t>
      </w:r>
      <w:proofErr w:type="spellStart"/>
      <w:r w:rsidRPr="00B67399">
        <w:t>несплошных</w:t>
      </w:r>
      <w:proofErr w:type="spellEnd"/>
      <w:r w:rsidRPr="00B67399">
        <w:t xml:space="preserve"> текстов (таблиц) и понимание представленной в них </w:t>
      </w:r>
      <w:proofErr w:type="gramStart"/>
      <w:r w:rsidRPr="00B67399">
        <w:t xml:space="preserve">ин- </w:t>
      </w:r>
      <w:r w:rsidRPr="00B67399">
        <w:rPr>
          <w:spacing w:val="-2"/>
        </w:rPr>
        <w:t>формации</w:t>
      </w:r>
      <w:proofErr w:type="gramEnd"/>
      <w:r w:rsidRPr="00B67399">
        <w:rPr>
          <w:spacing w:val="-2"/>
        </w:rPr>
        <w:t>.</w:t>
      </w:r>
    </w:p>
    <w:p w14:paraId="1DEACCC1" w14:textId="77777777" w:rsidR="00E55397" w:rsidRPr="00B67399" w:rsidRDefault="00395F00">
      <w:pPr>
        <w:pStyle w:val="a3"/>
        <w:ind w:right="428"/>
      </w:pPr>
      <w:r w:rsidRPr="00B67399">
        <w:t xml:space="preserve">Тексты для чтения: беседа/диалог, рассказ, сказка, сообщение личного </w:t>
      </w:r>
      <w:proofErr w:type="spellStart"/>
      <w:proofErr w:type="gramStart"/>
      <w:r w:rsidRPr="00B67399">
        <w:t>харак</w:t>
      </w:r>
      <w:proofErr w:type="spellEnd"/>
      <w:r w:rsidRPr="00B67399">
        <w:t xml:space="preserve">- </w:t>
      </w:r>
      <w:proofErr w:type="spellStart"/>
      <w:r w:rsidRPr="00B67399">
        <w:t>тера</w:t>
      </w:r>
      <w:proofErr w:type="spellEnd"/>
      <w:proofErr w:type="gramEnd"/>
      <w:r w:rsidRPr="00B67399">
        <w:t xml:space="preserve">, отрывок из статьи научно-популярного характера, сообщение </w:t>
      </w:r>
      <w:proofErr w:type="spellStart"/>
      <w:r w:rsidRPr="00B67399">
        <w:t>информа</w:t>
      </w:r>
      <w:proofErr w:type="spellEnd"/>
      <w:r w:rsidRPr="00B67399">
        <w:t xml:space="preserve">- </w:t>
      </w:r>
      <w:proofErr w:type="spellStart"/>
      <w:r w:rsidRPr="00B67399">
        <w:t>ционного</w:t>
      </w:r>
      <w:proofErr w:type="spellEnd"/>
      <w:r w:rsidRPr="00B67399">
        <w:t xml:space="preserve"> характера, стихотворение; </w:t>
      </w:r>
      <w:proofErr w:type="spellStart"/>
      <w:r w:rsidRPr="00B67399">
        <w:t>несплошной</w:t>
      </w:r>
      <w:proofErr w:type="spellEnd"/>
      <w:r w:rsidRPr="00B67399">
        <w:t xml:space="preserve"> текст (таблица).</w:t>
      </w:r>
    </w:p>
    <w:p w14:paraId="53BDD5AA" w14:textId="77777777" w:rsidR="00E55397" w:rsidRPr="00B67399" w:rsidRDefault="00395F00">
      <w:pPr>
        <w:pStyle w:val="a3"/>
      </w:pPr>
      <w:r w:rsidRPr="00B67399">
        <w:t>Объём</w:t>
      </w:r>
      <w:r w:rsidRPr="00B67399">
        <w:rPr>
          <w:spacing w:val="-7"/>
        </w:rPr>
        <w:t xml:space="preserve"> </w:t>
      </w:r>
      <w:r w:rsidRPr="00B67399">
        <w:t>текста/текстов</w:t>
      </w:r>
      <w:r w:rsidRPr="00B67399">
        <w:rPr>
          <w:spacing w:val="-5"/>
        </w:rPr>
        <w:t xml:space="preserve"> </w:t>
      </w:r>
      <w:r w:rsidRPr="00B67399">
        <w:t>для</w:t>
      </w:r>
      <w:r w:rsidRPr="00B67399">
        <w:rPr>
          <w:spacing w:val="-4"/>
        </w:rPr>
        <w:t xml:space="preserve"> </w:t>
      </w:r>
      <w:r w:rsidRPr="00B67399">
        <w:t>чтения</w:t>
      </w:r>
      <w:r w:rsidRPr="00B67399">
        <w:rPr>
          <w:spacing w:val="-4"/>
        </w:rPr>
        <w:t xml:space="preserve"> </w:t>
      </w:r>
      <w:r w:rsidRPr="00B67399">
        <w:t>—</w:t>
      </w:r>
      <w:r w:rsidRPr="00B67399">
        <w:rPr>
          <w:spacing w:val="-7"/>
        </w:rPr>
        <w:t xml:space="preserve"> </w:t>
      </w:r>
      <w:r w:rsidRPr="00B67399">
        <w:t>180—200</w:t>
      </w:r>
      <w:r w:rsidRPr="00B67399">
        <w:rPr>
          <w:spacing w:val="-3"/>
        </w:rPr>
        <w:t xml:space="preserve"> </w:t>
      </w:r>
      <w:r w:rsidRPr="00B67399">
        <w:rPr>
          <w:spacing w:val="-2"/>
        </w:rPr>
        <w:t>слов.</w:t>
      </w:r>
    </w:p>
    <w:p w14:paraId="34BAB486" w14:textId="77777777" w:rsidR="00E55397" w:rsidRPr="00B67399" w:rsidRDefault="00395F00">
      <w:pPr>
        <w:pStyle w:val="2"/>
        <w:spacing w:before="3"/>
      </w:pPr>
      <w:r w:rsidRPr="00B67399">
        <w:t>Письменная</w:t>
      </w:r>
      <w:r w:rsidRPr="00B67399">
        <w:rPr>
          <w:spacing w:val="-13"/>
        </w:rPr>
        <w:t xml:space="preserve"> </w:t>
      </w:r>
      <w:r w:rsidRPr="00B67399">
        <w:rPr>
          <w:spacing w:val="-4"/>
        </w:rPr>
        <w:t>речь</w:t>
      </w:r>
    </w:p>
    <w:p w14:paraId="79AC4361" w14:textId="77777777" w:rsidR="00E55397" w:rsidRPr="00B67399" w:rsidRDefault="00395F00">
      <w:pPr>
        <w:pStyle w:val="a3"/>
        <w:ind w:right="429"/>
      </w:pPr>
      <w:r w:rsidRPr="00B67399">
        <w:t xml:space="preserve">Развитие умений письменной речи на базе умений, сформированных в </w:t>
      </w:r>
      <w:proofErr w:type="spellStart"/>
      <w:proofErr w:type="gramStart"/>
      <w:r w:rsidRPr="00B67399">
        <w:t>началь</w:t>
      </w:r>
      <w:proofErr w:type="spellEnd"/>
      <w:r w:rsidRPr="00B67399">
        <w:t>- ной</w:t>
      </w:r>
      <w:proofErr w:type="gramEnd"/>
      <w:r w:rsidRPr="00B67399">
        <w:t xml:space="preserve"> школе:</w:t>
      </w:r>
    </w:p>
    <w:p w14:paraId="60A1E41C" w14:textId="77777777" w:rsidR="00E55397" w:rsidRPr="00B67399" w:rsidRDefault="00395F00">
      <w:pPr>
        <w:pStyle w:val="a3"/>
        <w:ind w:right="435"/>
      </w:pPr>
      <w:r w:rsidRPr="00B67399">
        <w:t>списывание</w:t>
      </w:r>
      <w:r w:rsidRPr="00B67399">
        <w:rPr>
          <w:spacing w:val="-6"/>
        </w:rPr>
        <w:t xml:space="preserve"> </w:t>
      </w:r>
      <w:r w:rsidRPr="00B67399">
        <w:t>текста</w:t>
      </w:r>
      <w:r w:rsidRPr="00B67399">
        <w:rPr>
          <w:spacing w:val="-6"/>
        </w:rPr>
        <w:t xml:space="preserve"> </w:t>
      </w:r>
      <w:r w:rsidRPr="00B67399">
        <w:t>и</w:t>
      </w:r>
      <w:r w:rsidRPr="00B67399">
        <w:rPr>
          <w:spacing w:val="-8"/>
        </w:rPr>
        <w:t xml:space="preserve"> </w:t>
      </w:r>
      <w:r w:rsidRPr="00B67399">
        <w:t>выписывание</w:t>
      </w:r>
      <w:r w:rsidRPr="00B67399">
        <w:rPr>
          <w:spacing w:val="-9"/>
        </w:rPr>
        <w:t xml:space="preserve"> </w:t>
      </w:r>
      <w:r w:rsidRPr="00B67399">
        <w:t>из</w:t>
      </w:r>
      <w:r w:rsidRPr="00B67399">
        <w:rPr>
          <w:spacing w:val="-7"/>
        </w:rPr>
        <w:t xml:space="preserve"> </w:t>
      </w:r>
      <w:r w:rsidRPr="00B67399">
        <w:t>него</w:t>
      </w:r>
      <w:r w:rsidRPr="00B67399">
        <w:rPr>
          <w:spacing w:val="-5"/>
        </w:rPr>
        <w:t xml:space="preserve"> </w:t>
      </w:r>
      <w:r w:rsidRPr="00B67399">
        <w:t>слов,</w:t>
      </w:r>
      <w:r w:rsidRPr="00B67399">
        <w:rPr>
          <w:spacing w:val="-8"/>
        </w:rPr>
        <w:t xml:space="preserve"> </w:t>
      </w:r>
      <w:r w:rsidRPr="00B67399">
        <w:t>словосочетаний,</w:t>
      </w:r>
      <w:r w:rsidRPr="00B67399">
        <w:rPr>
          <w:spacing w:val="-7"/>
        </w:rPr>
        <w:t xml:space="preserve"> </w:t>
      </w:r>
      <w:r w:rsidRPr="00B67399">
        <w:t>предложений</w:t>
      </w:r>
      <w:r w:rsidRPr="00B67399">
        <w:rPr>
          <w:spacing w:val="-10"/>
        </w:rPr>
        <w:t xml:space="preserve"> </w:t>
      </w:r>
      <w:r w:rsidRPr="00B67399">
        <w:t>в соответствии с решаемой коммуникативной задачей;</w:t>
      </w:r>
    </w:p>
    <w:p w14:paraId="3DB8FA63" w14:textId="77777777" w:rsidR="00E55397" w:rsidRPr="00B67399" w:rsidRDefault="00395F00">
      <w:pPr>
        <w:pStyle w:val="a3"/>
        <w:ind w:right="432"/>
      </w:pPr>
      <w:r w:rsidRPr="00B67399">
        <w:t>написание коротких</w:t>
      </w:r>
      <w:r w:rsidRPr="00B67399">
        <w:rPr>
          <w:spacing w:val="-1"/>
        </w:rPr>
        <w:t xml:space="preserve"> </w:t>
      </w:r>
      <w:r w:rsidRPr="00B67399">
        <w:t>поздравлений</w:t>
      </w:r>
      <w:r w:rsidRPr="00B67399">
        <w:rPr>
          <w:spacing w:val="-2"/>
        </w:rPr>
        <w:t xml:space="preserve"> </w:t>
      </w:r>
      <w:r w:rsidRPr="00B67399">
        <w:t>с праздниками (с Новым</w:t>
      </w:r>
      <w:r w:rsidRPr="00B67399">
        <w:rPr>
          <w:spacing w:val="-3"/>
        </w:rPr>
        <w:t xml:space="preserve"> </w:t>
      </w:r>
      <w:r w:rsidRPr="00B67399">
        <w:t>годом,</w:t>
      </w:r>
      <w:r w:rsidRPr="00B67399">
        <w:rPr>
          <w:spacing w:val="-1"/>
        </w:rPr>
        <w:t xml:space="preserve"> </w:t>
      </w:r>
      <w:r w:rsidRPr="00B67399">
        <w:t>Рождеством, днём рождения);</w:t>
      </w:r>
    </w:p>
    <w:p w14:paraId="7C6A773C" w14:textId="77777777" w:rsidR="00E55397" w:rsidRPr="00B67399" w:rsidRDefault="00395F00">
      <w:pPr>
        <w:pStyle w:val="a3"/>
        <w:ind w:right="440"/>
      </w:pPr>
      <w:r w:rsidRPr="00B67399">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1B6D3FBF" w14:textId="77777777" w:rsidR="00E55397" w:rsidRPr="00B67399" w:rsidRDefault="00395F00">
      <w:pPr>
        <w:pStyle w:val="a3"/>
        <w:ind w:right="424"/>
      </w:pPr>
      <w:r w:rsidRPr="00B67399">
        <w:t xml:space="preserve">написание электронного сообщения личного характера: сообщение кратких сведений о себе; оформление обращения, завершающей фразы и подписи в </w:t>
      </w:r>
      <w:proofErr w:type="gramStart"/>
      <w:r w:rsidRPr="00B67399">
        <w:t xml:space="preserve">со- </w:t>
      </w:r>
      <w:proofErr w:type="spellStart"/>
      <w:r w:rsidRPr="00B67399">
        <w:t>ответствии</w:t>
      </w:r>
      <w:proofErr w:type="spellEnd"/>
      <w:proofErr w:type="gramEnd"/>
      <w:r w:rsidRPr="00B67399">
        <w:t xml:space="preserve"> с нормами неофициального общения, принятыми в стране/странах изучаемого языка. Объём сообщения — до 60 слов.</w:t>
      </w:r>
    </w:p>
    <w:p w14:paraId="49333B1B" w14:textId="77777777" w:rsidR="00E55397" w:rsidRPr="00B67399" w:rsidRDefault="00395F00">
      <w:pPr>
        <w:pStyle w:val="2"/>
        <w:spacing w:before="3"/>
      </w:pPr>
      <w:r w:rsidRPr="00B67399">
        <w:t>Фонетическая</w:t>
      </w:r>
      <w:r w:rsidRPr="00B67399">
        <w:rPr>
          <w:spacing w:val="-8"/>
        </w:rPr>
        <w:t xml:space="preserve"> </w:t>
      </w:r>
      <w:r w:rsidRPr="00B67399">
        <w:t>сторона</w:t>
      </w:r>
      <w:r w:rsidRPr="00B67399">
        <w:rPr>
          <w:spacing w:val="-5"/>
        </w:rPr>
        <w:t xml:space="preserve"> </w:t>
      </w:r>
      <w:r w:rsidRPr="00B67399">
        <w:rPr>
          <w:spacing w:val="-4"/>
        </w:rPr>
        <w:t>речи</w:t>
      </w:r>
    </w:p>
    <w:p w14:paraId="4D6F67E7" w14:textId="77777777" w:rsidR="00E55397" w:rsidRPr="00B67399" w:rsidRDefault="00395F00">
      <w:pPr>
        <w:pStyle w:val="a3"/>
        <w:ind w:right="434"/>
      </w:pPr>
      <w:r w:rsidRPr="00B67399">
        <w:t>Различение</w:t>
      </w:r>
      <w:r w:rsidRPr="00B67399">
        <w:rPr>
          <w:spacing w:val="-5"/>
        </w:rPr>
        <w:t xml:space="preserve"> </w:t>
      </w:r>
      <w:r w:rsidRPr="00B67399">
        <w:t>на</w:t>
      </w:r>
      <w:r w:rsidRPr="00B67399">
        <w:rPr>
          <w:spacing w:val="-6"/>
        </w:rPr>
        <w:t xml:space="preserve"> </w:t>
      </w:r>
      <w:r w:rsidRPr="00B67399">
        <w:t>слух</w:t>
      </w:r>
      <w:r w:rsidRPr="00B67399">
        <w:rPr>
          <w:spacing w:val="-2"/>
        </w:rPr>
        <w:t xml:space="preserve"> </w:t>
      </w:r>
      <w:r w:rsidRPr="00B67399">
        <w:t>и</w:t>
      </w:r>
      <w:r w:rsidRPr="00B67399">
        <w:rPr>
          <w:spacing w:val="-3"/>
        </w:rPr>
        <w:t xml:space="preserve"> </w:t>
      </w:r>
      <w:r w:rsidRPr="00B67399">
        <w:t>адекватное,</w:t>
      </w:r>
      <w:r w:rsidRPr="00B67399">
        <w:rPr>
          <w:spacing w:val="-4"/>
        </w:rPr>
        <w:t xml:space="preserve"> </w:t>
      </w:r>
      <w:r w:rsidRPr="00B67399">
        <w:t>без</w:t>
      </w:r>
      <w:r w:rsidRPr="00B67399">
        <w:rPr>
          <w:spacing w:val="-6"/>
        </w:rPr>
        <w:t xml:space="preserve"> </w:t>
      </w:r>
      <w:r w:rsidRPr="00B67399">
        <w:t>ошибок,</w:t>
      </w:r>
      <w:r w:rsidRPr="00B67399">
        <w:rPr>
          <w:spacing w:val="-4"/>
        </w:rPr>
        <w:t xml:space="preserve"> </w:t>
      </w:r>
      <w:r w:rsidRPr="00B67399">
        <w:t>ведущих</w:t>
      </w:r>
      <w:r w:rsidRPr="00B67399">
        <w:rPr>
          <w:spacing w:val="-5"/>
        </w:rPr>
        <w:t xml:space="preserve"> </w:t>
      </w:r>
      <w:r w:rsidRPr="00B67399">
        <w:t>к</w:t>
      </w:r>
      <w:r w:rsidRPr="00B67399">
        <w:rPr>
          <w:spacing w:val="-3"/>
        </w:rPr>
        <w:t xml:space="preserve"> </w:t>
      </w:r>
      <w:r w:rsidRPr="00B67399">
        <w:t>сбою</w:t>
      </w:r>
      <w:r w:rsidRPr="00B67399">
        <w:rPr>
          <w:spacing w:val="-4"/>
        </w:rPr>
        <w:t xml:space="preserve"> </w:t>
      </w:r>
      <w:r w:rsidRPr="00B67399">
        <w:t>в</w:t>
      </w:r>
      <w:r w:rsidRPr="00B67399">
        <w:rPr>
          <w:spacing w:val="-8"/>
        </w:rPr>
        <w:t xml:space="preserve"> </w:t>
      </w:r>
      <w:r w:rsidRPr="00B67399">
        <w:t>коммуникации, произнесение</w:t>
      </w:r>
      <w:r w:rsidRPr="00B67399">
        <w:rPr>
          <w:spacing w:val="-2"/>
        </w:rPr>
        <w:t xml:space="preserve"> </w:t>
      </w:r>
      <w:r w:rsidRPr="00B67399">
        <w:t>слов</w:t>
      </w:r>
      <w:r w:rsidRPr="00B67399">
        <w:rPr>
          <w:spacing w:val="-2"/>
        </w:rPr>
        <w:t xml:space="preserve"> </w:t>
      </w:r>
      <w:r w:rsidRPr="00B67399">
        <w:t>с</w:t>
      </w:r>
      <w:r w:rsidRPr="00B67399">
        <w:rPr>
          <w:spacing w:val="-4"/>
        </w:rPr>
        <w:t xml:space="preserve"> </w:t>
      </w:r>
      <w:r w:rsidRPr="00B67399">
        <w:t>соблюдением</w:t>
      </w:r>
      <w:r w:rsidRPr="00B67399">
        <w:rPr>
          <w:spacing w:val="-2"/>
        </w:rPr>
        <w:t xml:space="preserve"> </w:t>
      </w:r>
      <w:r w:rsidRPr="00B67399">
        <w:t>правильного</w:t>
      </w:r>
      <w:r w:rsidRPr="00B67399">
        <w:rPr>
          <w:spacing w:val="-1"/>
        </w:rPr>
        <w:t xml:space="preserve"> </w:t>
      </w:r>
      <w:r w:rsidRPr="00B67399">
        <w:t>ударения</w:t>
      </w:r>
      <w:r w:rsidRPr="00B67399">
        <w:rPr>
          <w:spacing w:val="-1"/>
        </w:rPr>
        <w:t xml:space="preserve"> </w:t>
      </w:r>
      <w:r w:rsidRPr="00B67399">
        <w:t>и</w:t>
      </w:r>
      <w:r w:rsidRPr="00B67399">
        <w:rPr>
          <w:spacing w:val="-1"/>
        </w:rPr>
        <w:t xml:space="preserve"> </w:t>
      </w:r>
      <w:r w:rsidRPr="00B67399">
        <w:t>фраз</w:t>
      </w:r>
      <w:r w:rsidRPr="00B67399">
        <w:rPr>
          <w:spacing w:val="-2"/>
        </w:rPr>
        <w:t xml:space="preserve"> </w:t>
      </w:r>
      <w:r w:rsidRPr="00B67399">
        <w:t>с</w:t>
      </w:r>
      <w:r w:rsidRPr="00B67399">
        <w:rPr>
          <w:spacing w:val="-2"/>
        </w:rPr>
        <w:t xml:space="preserve"> </w:t>
      </w:r>
      <w:r w:rsidRPr="00B67399">
        <w:t xml:space="preserve">соблюдением их </w:t>
      </w:r>
      <w:proofErr w:type="spellStart"/>
      <w:r w:rsidRPr="00B67399">
        <w:t>ритмикоинтонационных</w:t>
      </w:r>
      <w:proofErr w:type="spellEnd"/>
      <w:r w:rsidRPr="00B67399">
        <w:t xml:space="preserve"> особенностей, в том числе отсутствия фразового ударения</w:t>
      </w:r>
      <w:r w:rsidRPr="00B67399">
        <w:rPr>
          <w:spacing w:val="-13"/>
        </w:rPr>
        <w:t xml:space="preserve"> </w:t>
      </w:r>
      <w:r w:rsidRPr="00B67399">
        <w:t>на</w:t>
      </w:r>
      <w:r w:rsidRPr="00B67399">
        <w:rPr>
          <w:spacing w:val="-13"/>
        </w:rPr>
        <w:t xml:space="preserve"> </w:t>
      </w:r>
      <w:r w:rsidRPr="00B67399">
        <w:t>служебных</w:t>
      </w:r>
      <w:r w:rsidRPr="00B67399">
        <w:rPr>
          <w:spacing w:val="-13"/>
        </w:rPr>
        <w:t xml:space="preserve"> </w:t>
      </w:r>
      <w:r w:rsidRPr="00B67399">
        <w:t>словах;</w:t>
      </w:r>
      <w:r w:rsidRPr="00B67399">
        <w:rPr>
          <w:spacing w:val="-13"/>
        </w:rPr>
        <w:t xml:space="preserve"> </w:t>
      </w:r>
      <w:r w:rsidRPr="00B67399">
        <w:t>чтение</w:t>
      </w:r>
      <w:r w:rsidRPr="00B67399">
        <w:rPr>
          <w:spacing w:val="-13"/>
        </w:rPr>
        <w:t xml:space="preserve"> </w:t>
      </w:r>
      <w:r w:rsidRPr="00B67399">
        <w:t>новых</w:t>
      </w:r>
      <w:r w:rsidRPr="00B67399">
        <w:rPr>
          <w:spacing w:val="-13"/>
        </w:rPr>
        <w:t xml:space="preserve"> </w:t>
      </w:r>
      <w:r w:rsidRPr="00B67399">
        <w:t>слов</w:t>
      </w:r>
      <w:r w:rsidRPr="00B67399">
        <w:rPr>
          <w:spacing w:val="-14"/>
        </w:rPr>
        <w:t xml:space="preserve"> </w:t>
      </w:r>
      <w:r w:rsidRPr="00B67399">
        <w:t>согласно</w:t>
      </w:r>
      <w:r w:rsidRPr="00B67399">
        <w:rPr>
          <w:spacing w:val="-13"/>
        </w:rPr>
        <w:t xml:space="preserve"> </w:t>
      </w:r>
      <w:r w:rsidRPr="00B67399">
        <w:t>основным</w:t>
      </w:r>
      <w:r w:rsidRPr="00B67399">
        <w:rPr>
          <w:spacing w:val="-16"/>
        </w:rPr>
        <w:t xml:space="preserve"> </w:t>
      </w:r>
      <w:r w:rsidRPr="00B67399">
        <w:t xml:space="preserve">правилам </w:t>
      </w:r>
      <w:r w:rsidRPr="00B67399">
        <w:rPr>
          <w:spacing w:val="-2"/>
        </w:rPr>
        <w:t>чтения.</w:t>
      </w:r>
    </w:p>
    <w:p w14:paraId="45F1F4BD" w14:textId="77777777" w:rsidR="00E55397" w:rsidRPr="00B67399" w:rsidRDefault="00395F00">
      <w:pPr>
        <w:pStyle w:val="a3"/>
        <w:ind w:right="434"/>
      </w:pPr>
      <w:r w:rsidRPr="00B67399">
        <w:t>Чтение</w:t>
      </w:r>
      <w:r w:rsidRPr="00B67399">
        <w:rPr>
          <w:spacing w:val="-14"/>
        </w:rPr>
        <w:t xml:space="preserve"> </w:t>
      </w:r>
      <w:r w:rsidRPr="00B67399">
        <w:t>вслух</w:t>
      </w:r>
      <w:r w:rsidRPr="00B67399">
        <w:rPr>
          <w:spacing w:val="-13"/>
        </w:rPr>
        <w:t xml:space="preserve"> </w:t>
      </w:r>
      <w:r w:rsidRPr="00B67399">
        <w:t>небольших</w:t>
      </w:r>
      <w:r w:rsidRPr="00B67399">
        <w:rPr>
          <w:spacing w:val="-12"/>
        </w:rPr>
        <w:t xml:space="preserve"> </w:t>
      </w:r>
      <w:r w:rsidRPr="00B67399">
        <w:t>адаптированных</w:t>
      </w:r>
      <w:r w:rsidRPr="00B67399">
        <w:rPr>
          <w:spacing w:val="-13"/>
        </w:rPr>
        <w:t xml:space="preserve"> </w:t>
      </w:r>
      <w:r w:rsidRPr="00B67399">
        <w:t>аутентичных</w:t>
      </w:r>
      <w:r w:rsidRPr="00B67399">
        <w:rPr>
          <w:spacing w:val="-13"/>
        </w:rPr>
        <w:t xml:space="preserve"> </w:t>
      </w:r>
      <w:r w:rsidRPr="00B67399">
        <w:t>текстов,</w:t>
      </w:r>
      <w:r w:rsidRPr="00B67399">
        <w:rPr>
          <w:spacing w:val="-15"/>
        </w:rPr>
        <w:t xml:space="preserve"> </w:t>
      </w:r>
      <w:r w:rsidRPr="00B67399">
        <w:t>построенных</w:t>
      </w:r>
      <w:r w:rsidRPr="00B67399">
        <w:rPr>
          <w:spacing w:val="-13"/>
        </w:rPr>
        <w:t xml:space="preserve"> </w:t>
      </w:r>
      <w:r w:rsidRPr="00B67399">
        <w:t>на изученном</w:t>
      </w:r>
      <w:r w:rsidRPr="00B67399">
        <w:rPr>
          <w:spacing w:val="28"/>
        </w:rPr>
        <w:t xml:space="preserve"> </w:t>
      </w:r>
      <w:r w:rsidRPr="00B67399">
        <w:t>языковом</w:t>
      </w:r>
      <w:r w:rsidRPr="00B67399">
        <w:rPr>
          <w:spacing w:val="31"/>
        </w:rPr>
        <w:t xml:space="preserve"> </w:t>
      </w:r>
      <w:r w:rsidRPr="00B67399">
        <w:t>материале,</w:t>
      </w:r>
      <w:r w:rsidRPr="00B67399">
        <w:rPr>
          <w:spacing w:val="28"/>
        </w:rPr>
        <w:t xml:space="preserve"> </w:t>
      </w:r>
      <w:r w:rsidRPr="00B67399">
        <w:t>с</w:t>
      </w:r>
      <w:r w:rsidRPr="00B67399">
        <w:rPr>
          <w:spacing w:val="30"/>
        </w:rPr>
        <w:t xml:space="preserve"> </w:t>
      </w:r>
      <w:r w:rsidRPr="00B67399">
        <w:t>соблюдением</w:t>
      </w:r>
      <w:r w:rsidRPr="00B67399">
        <w:rPr>
          <w:spacing w:val="29"/>
        </w:rPr>
        <w:t xml:space="preserve"> </w:t>
      </w:r>
      <w:r w:rsidRPr="00B67399">
        <w:t>правил</w:t>
      </w:r>
      <w:r w:rsidRPr="00B67399">
        <w:rPr>
          <w:spacing w:val="31"/>
        </w:rPr>
        <w:t xml:space="preserve"> </w:t>
      </w:r>
      <w:r w:rsidRPr="00B67399">
        <w:t>чтения</w:t>
      </w:r>
      <w:r w:rsidRPr="00B67399">
        <w:rPr>
          <w:spacing w:val="30"/>
        </w:rPr>
        <w:t xml:space="preserve"> </w:t>
      </w:r>
      <w:r w:rsidRPr="00B67399">
        <w:t>и</w:t>
      </w:r>
      <w:r w:rsidRPr="00B67399">
        <w:rPr>
          <w:spacing w:val="30"/>
        </w:rPr>
        <w:t xml:space="preserve"> </w:t>
      </w:r>
      <w:proofErr w:type="spellStart"/>
      <w:r w:rsidRPr="00B67399">
        <w:rPr>
          <w:spacing w:val="-2"/>
        </w:rPr>
        <w:t>соответству</w:t>
      </w:r>
      <w:proofErr w:type="spellEnd"/>
      <w:r w:rsidRPr="00B67399">
        <w:rPr>
          <w:spacing w:val="-2"/>
        </w:rPr>
        <w:t>-</w:t>
      </w:r>
    </w:p>
    <w:p w14:paraId="6E46DF1C" w14:textId="77777777" w:rsidR="00E55397" w:rsidRPr="00B67399" w:rsidRDefault="00E55397">
      <w:pPr>
        <w:sectPr w:rsidR="00E55397" w:rsidRPr="00B67399">
          <w:pgSz w:w="11910" w:h="16840"/>
          <w:pgMar w:top="1040" w:right="700" w:bottom="280" w:left="340" w:header="720" w:footer="720" w:gutter="0"/>
          <w:cols w:space="720"/>
        </w:sectPr>
      </w:pPr>
    </w:p>
    <w:p w14:paraId="2FEA16F4" w14:textId="77777777" w:rsidR="00E55397" w:rsidRPr="00B67399" w:rsidRDefault="00395F00">
      <w:pPr>
        <w:pStyle w:val="a3"/>
        <w:spacing w:before="67"/>
        <w:jc w:val="left"/>
      </w:pPr>
      <w:proofErr w:type="spellStart"/>
      <w:r w:rsidRPr="00B67399">
        <w:lastRenderedPageBreak/>
        <w:t>ющей</w:t>
      </w:r>
      <w:proofErr w:type="spellEnd"/>
      <w:r w:rsidRPr="00B67399">
        <w:rPr>
          <w:spacing w:val="-9"/>
        </w:rPr>
        <w:t xml:space="preserve"> </w:t>
      </w:r>
      <w:r w:rsidRPr="00B67399">
        <w:t>интонации,</w:t>
      </w:r>
      <w:r w:rsidRPr="00B67399">
        <w:rPr>
          <w:spacing w:val="-9"/>
        </w:rPr>
        <w:t xml:space="preserve"> </w:t>
      </w:r>
      <w:r w:rsidRPr="00B67399">
        <w:t>демонстрирующее</w:t>
      </w:r>
      <w:r w:rsidRPr="00B67399">
        <w:rPr>
          <w:spacing w:val="-9"/>
        </w:rPr>
        <w:t xml:space="preserve"> </w:t>
      </w:r>
      <w:r w:rsidRPr="00B67399">
        <w:t>понимание</w:t>
      </w:r>
      <w:r w:rsidRPr="00B67399">
        <w:rPr>
          <w:spacing w:val="-8"/>
        </w:rPr>
        <w:t xml:space="preserve"> </w:t>
      </w:r>
      <w:r w:rsidRPr="00B67399">
        <w:rPr>
          <w:spacing w:val="-2"/>
        </w:rPr>
        <w:t>текста.</w:t>
      </w:r>
    </w:p>
    <w:p w14:paraId="427F6A21" w14:textId="77777777" w:rsidR="00E55397" w:rsidRPr="00B67399" w:rsidRDefault="00395F00">
      <w:pPr>
        <w:pStyle w:val="a3"/>
        <w:spacing w:before="3"/>
        <w:ind w:right="428"/>
        <w:jc w:val="left"/>
      </w:pPr>
      <w:r w:rsidRPr="00B67399">
        <w:t>Тексты</w:t>
      </w:r>
      <w:r w:rsidRPr="00B67399">
        <w:rPr>
          <w:spacing w:val="80"/>
        </w:rPr>
        <w:t xml:space="preserve"> </w:t>
      </w:r>
      <w:r w:rsidRPr="00B67399">
        <w:t>для</w:t>
      </w:r>
      <w:r w:rsidRPr="00B67399">
        <w:rPr>
          <w:spacing w:val="80"/>
        </w:rPr>
        <w:t xml:space="preserve"> </w:t>
      </w:r>
      <w:r w:rsidRPr="00B67399">
        <w:t>чтения</w:t>
      </w:r>
      <w:r w:rsidRPr="00B67399">
        <w:rPr>
          <w:spacing w:val="80"/>
        </w:rPr>
        <w:t xml:space="preserve"> </w:t>
      </w:r>
      <w:r w:rsidRPr="00B67399">
        <w:t>вслух:</w:t>
      </w:r>
      <w:r w:rsidRPr="00B67399">
        <w:rPr>
          <w:spacing w:val="80"/>
        </w:rPr>
        <w:t xml:space="preserve"> </w:t>
      </w:r>
      <w:r w:rsidRPr="00B67399">
        <w:t>беседа/диалог,</w:t>
      </w:r>
      <w:r w:rsidRPr="00B67399">
        <w:rPr>
          <w:spacing w:val="80"/>
        </w:rPr>
        <w:t xml:space="preserve"> </w:t>
      </w:r>
      <w:r w:rsidRPr="00B67399">
        <w:t>рассказ,</w:t>
      </w:r>
      <w:r w:rsidRPr="00B67399">
        <w:rPr>
          <w:spacing w:val="80"/>
        </w:rPr>
        <w:t xml:space="preserve"> </w:t>
      </w:r>
      <w:r w:rsidRPr="00B67399">
        <w:t>отрывок</w:t>
      </w:r>
      <w:r w:rsidRPr="00B67399">
        <w:rPr>
          <w:spacing w:val="80"/>
        </w:rPr>
        <w:t xml:space="preserve"> </w:t>
      </w:r>
      <w:r w:rsidRPr="00B67399">
        <w:t>из</w:t>
      </w:r>
      <w:r w:rsidRPr="00B67399">
        <w:rPr>
          <w:spacing w:val="80"/>
        </w:rPr>
        <w:t xml:space="preserve"> </w:t>
      </w:r>
      <w:r w:rsidRPr="00B67399">
        <w:t>статьи</w:t>
      </w:r>
      <w:r w:rsidRPr="00B67399">
        <w:rPr>
          <w:spacing w:val="80"/>
        </w:rPr>
        <w:t xml:space="preserve"> </w:t>
      </w:r>
      <w:proofErr w:type="spellStart"/>
      <w:proofErr w:type="gramStart"/>
      <w:r w:rsidRPr="00B67399">
        <w:t>науч</w:t>
      </w:r>
      <w:proofErr w:type="spellEnd"/>
      <w:r w:rsidRPr="00B67399">
        <w:t>- но</w:t>
      </w:r>
      <w:proofErr w:type="gramEnd"/>
      <w:r w:rsidRPr="00B67399">
        <w:t>-популярного характера, сообщение информационного характера.</w:t>
      </w:r>
    </w:p>
    <w:p w14:paraId="2D174583" w14:textId="77777777" w:rsidR="00E55397" w:rsidRPr="00B67399" w:rsidRDefault="00395F00">
      <w:pPr>
        <w:pStyle w:val="a3"/>
        <w:spacing w:line="321" w:lineRule="exact"/>
        <w:jc w:val="left"/>
      </w:pPr>
      <w:r w:rsidRPr="00B67399">
        <w:t>Объём</w:t>
      </w:r>
      <w:r w:rsidRPr="00B67399">
        <w:rPr>
          <w:spacing w:val="-3"/>
        </w:rPr>
        <w:t xml:space="preserve"> </w:t>
      </w:r>
      <w:r w:rsidRPr="00B67399">
        <w:t>текста</w:t>
      </w:r>
      <w:r w:rsidRPr="00B67399">
        <w:rPr>
          <w:spacing w:val="-5"/>
        </w:rPr>
        <w:t xml:space="preserve"> </w:t>
      </w:r>
      <w:r w:rsidRPr="00B67399">
        <w:t>для</w:t>
      </w:r>
      <w:r w:rsidRPr="00B67399">
        <w:rPr>
          <w:spacing w:val="-2"/>
        </w:rPr>
        <w:t xml:space="preserve"> </w:t>
      </w:r>
      <w:r w:rsidRPr="00B67399">
        <w:t>чтения</w:t>
      </w:r>
      <w:r w:rsidRPr="00B67399">
        <w:rPr>
          <w:spacing w:val="-3"/>
        </w:rPr>
        <w:t xml:space="preserve"> </w:t>
      </w:r>
      <w:r w:rsidRPr="00B67399">
        <w:t>вслух</w:t>
      </w:r>
      <w:r w:rsidRPr="00B67399">
        <w:rPr>
          <w:spacing w:val="-1"/>
        </w:rPr>
        <w:t xml:space="preserve"> </w:t>
      </w:r>
      <w:r w:rsidRPr="00B67399">
        <w:t>—</w:t>
      </w:r>
      <w:r w:rsidRPr="00B67399">
        <w:rPr>
          <w:spacing w:val="-3"/>
        </w:rPr>
        <w:t xml:space="preserve"> </w:t>
      </w:r>
      <w:r w:rsidRPr="00B67399">
        <w:t>до</w:t>
      </w:r>
      <w:r w:rsidRPr="00B67399">
        <w:rPr>
          <w:spacing w:val="-5"/>
        </w:rPr>
        <w:t xml:space="preserve"> </w:t>
      </w:r>
      <w:r w:rsidRPr="00B67399">
        <w:t>90</w:t>
      </w:r>
      <w:r w:rsidRPr="00B67399">
        <w:rPr>
          <w:spacing w:val="-5"/>
        </w:rPr>
        <w:t xml:space="preserve"> </w:t>
      </w:r>
      <w:r w:rsidRPr="00B67399">
        <w:rPr>
          <w:spacing w:val="-2"/>
        </w:rPr>
        <w:t>слов.</w:t>
      </w:r>
    </w:p>
    <w:p w14:paraId="70D27E0A" w14:textId="77777777" w:rsidR="00E55397" w:rsidRPr="00B67399" w:rsidRDefault="00395F00">
      <w:pPr>
        <w:pStyle w:val="2"/>
        <w:spacing w:before="4"/>
        <w:jc w:val="left"/>
      </w:pPr>
      <w:r w:rsidRPr="00B67399">
        <w:t>Орфография</w:t>
      </w:r>
      <w:r w:rsidRPr="00B67399">
        <w:rPr>
          <w:spacing w:val="-5"/>
        </w:rPr>
        <w:t xml:space="preserve"> </w:t>
      </w:r>
      <w:r w:rsidRPr="00B67399">
        <w:t>и</w:t>
      </w:r>
      <w:r w:rsidRPr="00B67399">
        <w:rPr>
          <w:spacing w:val="-4"/>
        </w:rPr>
        <w:t xml:space="preserve"> </w:t>
      </w:r>
      <w:r w:rsidRPr="00B67399">
        <w:rPr>
          <w:spacing w:val="-2"/>
        </w:rPr>
        <w:t>пунктуация</w:t>
      </w:r>
    </w:p>
    <w:p w14:paraId="563A4276" w14:textId="77777777" w:rsidR="00E55397" w:rsidRPr="00B67399" w:rsidRDefault="00395F00">
      <w:pPr>
        <w:pStyle w:val="a3"/>
        <w:spacing w:line="319" w:lineRule="exact"/>
        <w:jc w:val="left"/>
      </w:pPr>
      <w:r w:rsidRPr="00B67399">
        <w:t>Правильное</w:t>
      </w:r>
      <w:r w:rsidRPr="00B67399">
        <w:rPr>
          <w:spacing w:val="-9"/>
        </w:rPr>
        <w:t xml:space="preserve"> </w:t>
      </w:r>
      <w:r w:rsidRPr="00B67399">
        <w:t>написание</w:t>
      </w:r>
      <w:r w:rsidRPr="00B67399">
        <w:rPr>
          <w:spacing w:val="-12"/>
        </w:rPr>
        <w:t xml:space="preserve"> </w:t>
      </w:r>
      <w:r w:rsidRPr="00B67399">
        <w:t>изученных</w:t>
      </w:r>
      <w:r w:rsidRPr="00B67399">
        <w:rPr>
          <w:spacing w:val="-7"/>
        </w:rPr>
        <w:t xml:space="preserve"> </w:t>
      </w:r>
      <w:r w:rsidRPr="00B67399">
        <w:rPr>
          <w:spacing w:val="-4"/>
        </w:rPr>
        <w:t>слов.</w:t>
      </w:r>
    </w:p>
    <w:p w14:paraId="14149A63" w14:textId="77777777" w:rsidR="00E55397" w:rsidRPr="00B67399" w:rsidRDefault="00395F00">
      <w:pPr>
        <w:pStyle w:val="a3"/>
        <w:spacing w:line="242" w:lineRule="auto"/>
        <w:ind w:right="428"/>
      </w:pPr>
      <w:r w:rsidRPr="00B67399">
        <w:t xml:space="preserve">Правильное использование знаков препинания: точки, вопросительного и </w:t>
      </w:r>
      <w:proofErr w:type="spellStart"/>
      <w:proofErr w:type="gramStart"/>
      <w:r w:rsidRPr="00B67399">
        <w:t>вос</w:t>
      </w:r>
      <w:proofErr w:type="spellEnd"/>
      <w:r w:rsidRPr="00B67399">
        <w:t xml:space="preserve">- </w:t>
      </w:r>
      <w:proofErr w:type="spellStart"/>
      <w:r w:rsidRPr="00B67399">
        <w:t>клицательного</w:t>
      </w:r>
      <w:proofErr w:type="spellEnd"/>
      <w:proofErr w:type="gramEnd"/>
      <w:r w:rsidRPr="00B67399">
        <w:t xml:space="preserve"> знаков в конце предложения; запятой при перечислении.</w:t>
      </w:r>
    </w:p>
    <w:p w14:paraId="7573828E" w14:textId="77777777" w:rsidR="00E55397" w:rsidRPr="00B67399" w:rsidRDefault="00395F00">
      <w:pPr>
        <w:pStyle w:val="a3"/>
        <w:ind w:right="427"/>
      </w:pPr>
      <w:r w:rsidRPr="00B67399">
        <w:t xml:space="preserve">Пунктуационно правильное, в соответствии с нормами речевого этикета, </w:t>
      </w:r>
      <w:proofErr w:type="gramStart"/>
      <w:r w:rsidRPr="00B67399">
        <w:t xml:space="preserve">при- </w:t>
      </w:r>
      <w:proofErr w:type="spellStart"/>
      <w:r w:rsidRPr="00B67399">
        <w:t>нятыми</w:t>
      </w:r>
      <w:proofErr w:type="spellEnd"/>
      <w:proofErr w:type="gramEnd"/>
      <w:r w:rsidRPr="00B67399">
        <w:t xml:space="preserve"> в стране/странах изучаемого языка, оформление электронного </w:t>
      </w:r>
      <w:proofErr w:type="spellStart"/>
      <w:r w:rsidRPr="00B67399">
        <w:t>сооб</w:t>
      </w:r>
      <w:proofErr w:type="spellEnd"/>
      <w:r w:rsidRPr="00B67399">
        <w:t xml:space="preserve">- </w:t>
      </w:r>
      <w:proofErr w:type="spellStart"/>
      <w:r w:rsidRPr="00B67399">
        <w:t>щения</w:t>
      </w:r>
      <w:proofErr w:type="spellEnd"/>
      <w:r w:rsidRPr="00B67399">
        <w:t xml:space="preserve"> личного характера.</w:t>
      </w:r>
    </w:p>
    <w:p w14:paraId="6B64836F" w14:textId="77777777" w:rsidR="00E55397" w:rsidRPr="00B67399" w:rsidRDefault="00395F00">
      <w:pPr>
        <w:pStyle w:val="2"/>
        <w:spacing w:line="320" w:lineRule="exact"/>
      </w:pPr>
      <w:r w:rsidRPr="00B67399">
        <w:t>Лексическая</w:t>
      </w:r>
      <w:r w:rsidRPr="00B67399">
        <w:rPr>
          <w:spacing w:val="-12"/>
        </w:rPr>
        <w:t xml:space="preserve"> </w:t>
      </w:r>
      <w:r w:rsidRPr="00B67399">
        <w:t>сторона</w:t>
      </w:r>
      <w:r w:rsidRPr="00B67399">
        <w:rPr>
          <w:spacing w:val="-8"/>
        </w:rPr>
        <w:t xml:space="preserve"> </w:t>
      </w:r>
      <w:r w:rsidRPr="00B67399">
        <w:rPr>
          <w:spacing w:val="-4"/>
        </w:rPr>
        <w:t>речи</w:t>
      </w:r>
    </w:p>
    <w:p w14:paraId="0A13314A" w14:textId="77777777" w:rsidR="00E55397" w:rsidRPr="00B67399" w:rsidRDefault="00395F00">
      <w:pPr>
        <w:pStyle w:val="a3"/>
        <w:ind w:right="427"/>
      </w:pPr>
      <w:r w:rsidRPr="00B67399">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w:t>
      </w:r>
      <w:r w:rsidRPr="00B67399">
        <w:rPr>
          <w:spacing w:val="-1"/>
        </w:rPr>
        <w:t xml:space="preserve"> </w:t>
      </w:r>
      <w:r w:rsidRPr="00B67399">
        <w:t>рамках тематического содержания речи,</w:t>
      </w:r>
      <w:r w:rsidRPr="00B67399">
        <w:rPr>
          <w:spacing w:val="-3"/>
        </w:rPr>
        <w:t xml:space="preserve"> </w:t>
      </w:r>
      <w:r w:rsidRPr="00B67399">
        <w:t xml:space="preserve">с соблюдением существующей в немецком языке нормы лексической сочетаемо- </w:t>
      </w:r>
      <w:proofErr w:type="spellStart"/>
      <w:r w:rsidRPr="00B67399">
        <w:rPr>
          <w:spacing w:val="-4"/>
        </w:rPr>
        <w:t>сти</w:t>
      </w:r>
      <w:proofErr w:type="spellEnd"/>
      <w:r w:rsidRPr="00B67399">
        <w:rPr>
          <w:spacing w:val="-4"/>
        </w:rPr>
        <w:t>.</w:t>
      </w:r>
    </w:p>
    <w:p w14:paraId="1D569005" w14:textId="77777777" w:rsidR="00E55397" w:rsidRPr="00B67399" w:rsidRDefault="00395F00">
      <w:pPr>
        <w:pStyle w:val="a3"/>
        <w:ind w:right="430"/>
      </w:pPr>
      <w:r w:rsidRPr="00B67399">
        <w:t xml:space="preserve">Объём изучаемой лексики: 625 лексических единиц для продуктивного </w:t>
      </w:r>
      <w:proofErr w:type="spellStart"/>
      <w:proofErr w:type="gramStart"/>
      <w:r w:rsidRPr="00B67399">
        <w:t>ис</w:t>
      </w:r>
      <w:proofErr w:type="spellEnd"/>
      <w:r w:rsidRPr="00B67399">
        <w:t>- пользования</w:t>
      </w:r>
      <w:proofErr w:type="gramEnd"/>
      <w:r w:rsidRPr="00B67399">
        <w:rPr>
          <w:spacing w:val="-15"/>
        </w:rPr>
        <w:t xml:space="preserve"> </w:t>
      </w:r>
      <w:r w:rsidRPr="00B67399">
        <w:t>(включая</w:t>
      </w:r>
      <w:r w:rsidRPr="00B67399">
        <w:rPr>
          <w:spacing w:val="-15"/>
        </w:rPr>
        <w:t xml:space="preserve"> </w:t>
      </w:r>
      <w:r w:rsidRPr="00B67399">
        <w:t>500</w:t>
      </w:r>
      <w:r w:rsidRPr="00B67399">
        <w:rPr>
          <w:spacing w:val="-15"/>
        </w:rPr>
        <w:t xml:space="preserve"> </w:t>
      </w:r>
      <w:r w:rsidRPr="00B67399">
        <w:t>лексических</w:t>
      </w:r>
      <w:r w:rsidRPr="00B67399">
        <w:rPr>
          <w:spacing w:val="-17"/>
        </w:rPr>
        <w:t xml:space="preserve"> </w:t>
      </w:r>
      <w:r w:rsidRPr="00B67399">
        <w:t>единиц,</w:t>
      </w:r>
      <w:r w:rsidRPr="00B67399">
        <w:rPr>
          <w:spacing w:val="-16"/>
        </w:rPr>
        <w:t xml:space="preserve"> </w:t>
      </w:r>
      <w:r w:rsidRPr="00B67399">
        <w:t>изученных</w:t>
      </w:r>
      <w:r w:rsidRPr="00B67399">
        <w:rPr>
          <w:spacing w:val="-15"/>
        </w:rPr>
        <w:t xml:space="preserve"> </w:t>
      </w:r>
      <w:r w:rsidRPr="00B67399">
        <w:t>в</w:t>
      </w:r>
      <w:r w:rsidRPr="00B67399">
        <w:rPr>
          <w:spacing w:val="-17"/>
        </w:rPr>
        <w:t xml:space="preserve"> </w:t>
      </w:r>
      <w:r w:rsidRPr="00B67399">
        <w:t>начальной</w:t>
      </w:r>
      <w:r w:rsidRPr="00B67399">
        <w:rPr>
          <w:spacing w:val="-15"/>
        </w:rPr>
        <w:t xml:space="preserve"> </w:t>
      </w:r>
      <w:r w:rsidRPr="00B67399">
        <w:t>школе)</w:t>
      </w:r>
      <w:r w:rsidRPr="00B67399">
        <w:rPr>
          <w:spacing w:val="-18"/>
        </w:rPr>
        <w:t xml:space="preserve"> </w:t>
      </w:r>
      <w:r w:rsidRPr="00B67399">
        <w:t>и 675 лексических единиц для рецептивного усвоения (включая 625 лексических единиц продуктивного минимума).</w:t>
      </w:r>
    </w:p>
    <w:p w14:paraId="1CDFC2C5" w14:textId="77777777" w:rsidR="00E55397" w:rsidRPr="00B67399" w:rsidRDefault="00395F00">
      <w:pPr>
        <w:pStyle w:val="a3"/>
        <w:spacing w:line="322" w:lineRule="exact"/>
      </w:pPr>
      <w:r w:rsidRPr="00B67399">
        <w:t>Основные</w:t>
      </w:r>
      <w:r w:rsidRPr="00B67399">
        <w:rPr>
          <w:spacing w:val="-10"/>
        </w:rPr>
        <w:t xml:space="preserve"> </w:t>
      </w:r>
      <w:r w:rsidRPr="00B67399">
        <w:t>способы</w:t>
      </w:r>
      <w:r w:rsidRPr="00B67399">
        <w:rPr>
          <w:spacing w:val="-10"/>
        </w:rPr>
        <w:t xml:space="preserve"> </w:t>
      </w:r>
      <w:r w:rsidRPr="00B67399">
        <w:rPr>
          <w:spacing w:val="-2"/>
        </w:rPr>
        <w:t>словообразования:</w:t>
      </w:r>
    </w:p>
    <w:p w14:paraId="4F3FC6D3" w14:textId="77777777" w:rsidR="00E55397" w:rsidRPr="00B67399" w:rsidRDefault="00395F00">
      <w:pPr>
        <w:pStyle w:val="a3"/>
      </w:pPr>
      <w:r w:rsidRPr="00B67399">
        <w:t xml:space="preserve">а) </w:t>
      </w:r>
      <w:r w:rsidRPr="00B67399">
        <w:rPr>
          <w:spacing w:val="-2"/>
        </w:rPr>
        <w:t>аффиксация:</w:t>
      </w:r>
    </w:p>
    <w:p w14:paraId="5CBB5C86" w14:textId="77777777" w:rsidR="00E55397" w:rsidRPr="00B67399" w:rsidRDefault="00395F00">
      <w:pPr>
        <w:ind w:left="793" w:right="429"/>
        <w:jc w:val="both"/>
        <w:rPr>
          <w:i/>
          <w:sz w:val="28"/>
        </w:rPr>
      </w:pPr>
      <w:r w:rsidRPr="00B67399">
        <w:rPr>
          <w:sz w:val="28"/>
        </w:rPr>
        <w:t>образование</w:t>
      </w:r>
      <w:r w:rsidRPr="00B67399">
        <w:rPr>
          <w:spacing w:val="-10"/>
          <w:sz w:val="28"/>
        </w:rPr>
        <w:t xml:space="preserve"> </w:t>
      </w:r>
      <w:r w:rsidRPr="00B67399">
        <w:rPr>
          <w:sz w:val="28"/>
        </w:rPr>
        <w:t>имён</w:t>
      </w:r>
      <w:r w:rsidRPr="00B67399">
        <w:rPr>
          <w:spacing w:val="-9"/>
          <w:sz w:val="28"/>
        </w:rPr>
        <w:t xml:space="preserve"> </w:t>
      </w:r>
      <w:r w:rsidRPr="00B67399">
        <w:rPr>
          <w:sz w:val="28"/>
        </w:rPr>
        <w:t>существительных</w:t>
      </w:r>
      <w:r w:rsidRPr="00B67399">
        <w:rPr>
          <w:spacing w:val="-11"/>
          <w:sz w:val="28"/>
        </w:rPr>
        <w:t xml:space="preserve"> </w:t>
      </w:r>
      <w:r w:rsidRPr="00B67399">
        <w:rPr>
          <w:sz w:val="28"/>
        </w:rPr>
        <w:t>при</w:t>
      </w:r>
      <w:r w:rsidRPr="00B67399">
        <w:rPr>
          <w:spacing w:val="-9"/>
          <w:sz w:val="28"/>
        </w:rPr>
        <w:t xml:space="preserve"> </w:t>
      </w:r>
      <w:r w:rsidRPr="00B67399">
        <w:rPr>
          <w:sz w:val="28"/>
        </w:rPr>
        <w:t>помощи</w:t>
      </w:r>
      <w:r w:rsidRPr="00B67399">
        <w:rPr>
          <w:spacing w:val="-9"/>
          <w:sz w:val="28"/>
        </w:rPr>
        <w:t xml:space="preserve"> </w:t>
      </w:r>
      <w:r w:rsidRPr="00B67399">
        <w:rPr>
          <w:sz w:val="28"/>
        </w:rPr>
        <w:t>суффиксов</w:t>
      </w:r>
      <w:r w:rsidRPr="00B67399">
        <w:rPr>
          <w:spacing w:val="-3"/>
          <w:sz w:val="28"/>
        </w:rPr>
        <w:t xml:space="preserve"> </w:t>
      </w:r>
      <w:r w:rsidRPr="00B67399">
        <w:rPr>
          <w:i/>
          <w:sz w:val="28"/>
        </w:rPr>
        <w:t>-</w:t>
      </w:r>
      <w:proofErr w:type="spellStart"/>
      <w:r w:rsidRPr="00B67399">
        <w:rPr>
          <w:i/>
          <w:sz w:val="28"/>
        </w:rPr>
        <w:t>er</w:t>
      </w:r>
      <w:proofErr w:type="spellEnd"/>
      <w:r w:rsidRPr="00B67399">
        <w:rPr>
          <w:i/>
          <w:spacing w:val="-9"/>
          <w:sz w:val="28"/>
        </w:rPr>
        <w:t xml:space="preserve"> </w:t>
      </w:r>
      <w:r w:rsidRPr="00B67399">
        <w:rPr>
          <w:i/>
          <w:sz w:val="28"/>
        </w:rPr>
        <w:t>(</w:t>
      </w:r>
      <w:proofErr w:type="spellStart"/>
      <w:r w:rsidRPr="00B67399">
        <w:rPr>
          <w:i/>
          <w:sz w:val="28"/>
        </w:rPr>
        <w:t>der</w:t>
      </w:r>
      <w:proofErr w:type="spellEnd"/>
      <w:r w:rsidRPr="00B67399">
        <w:rPr>
          <w:i/>
          <w:spacing w:val="-9"/>
          <w:sz w:val="28"/>
        </w:rPr>
        <w:t xml:space="preserve"> </w:t>
      </w:r>
      <w:proofErr w:type="spellStart"/>
      <w:r w:rsidRPr="00B67399">
        <w:rPr>
          <w:i/>
          <w:sz w:val="28"/>
        </w:rPr>
        <w:t>Lehrer</w:t>
      </w:r>
      <w:proofErr w:type="spellEnd"/>
      <w:r w:rsidRPr="00B67399">
        <w:rPr>
          <w:i/>
          <w:sz w:val="28"/>
        </w:rPr>
        <w:t>),</w:t>
      </w:r>
      <w:r w:rsidRPr="00B67399">
        <w:rPr>
          <w:i/>
          <w:spacing w:val="-9"/>
          <w:sz w:val="28"/>
        </w:rPr>
        <w:t xml:space="preserve"> </w:t>
      </w:r>
      <w:r w:rsidRPr="00B67399">
        <w:rPr>
          <w:i/>
          <w:sz w:val="28"/>
        </w:rPr>
        <w:t>-</w:t>
      </w:r>
      <w:proofErr w:type="spellStart"/>
      <w:r w:rsidRPr="00B67399">
        <w:rPr>
          <w:i/>
          <w:sz w:val="28"/>
        </w:rPr>
        <w:t>ler</w:t>
      </w:r>
      <w:proofErr w:type="spellEnd"/>
      <w:r w:rsidRPr="00B67399">
        <w:rPr>
          <w:i/>
          <w:sz w:val="28"/>
        </w:rPr>
        <w:t xml:space="preserve"> (</w:t>
      </w:r>
      <w:proofErr w:type="spellStart"/>
      <w:r w:rsidRPr="00B67399">
        <w:rPr>
          <w:i/>
          <w:sz w:val="28"/>
        </w:rPr>
        <w:t>der</w:t>
      </w:r>
      <w:proofErr w:type="spellEnd"/>
      <w:r w:rsidRPr="00B67399">
        <w:rPr>
          <w:i/>
          <w:sz w:val="28"/>
        </w:rPr>
        <w:t xml:space="preserve"> </w:t>
      </w:r>
      <w:proofErr w:type="spellStart"/>
      <w:r w:rsidRPr="00B67399">
        <w:rPr>
          <w:i/>
          <w:sz w:val="28"/>
        </w:rPr>
        <w:t>Sportier</w:t>
      </w:r>
      <w:proofErr w:type="spellEnd"/>
      <w:r w:rsidRPr="00B67399">
        <w:rPr>
          <w:i/>
          <w:sz w:val="28"/>
        </w:rPr>
        <w:t>), -</w:t>
      </w:r>
      <w:proofErr w:type="spellStart"/>
      <w:r w:rsidRPr="00B67399">
        <w:rPr>
          <w:i/>
          <w:sz w:val="28"/>
        </w:rPr>
        <w:t>in</w:t>
      </w:r>
      <w:proofErr w:type="spellEnd"/>
      <w:r w:rsidRPr="00B67399">
        <w:rPr>
          <w:i/>
          <w:sz w:val="28"/>
        </w:rPr>
        <w:t xml:space="preserve"> (</w:t>
      </w:r>
      <w:proofErr w:type="spellStart"/>
      <w:r w:rsidRPr="00B67399">
        <w:rPr>
          <w:i/>
          <w:sz w:val="28"/>
        </w:rPr>
        <w:t>die</w:t>
      </w:r>
      <w:proofErr w:type="spellEnd"/>
      <w:r w:rsidRPr="00B67399">
        <w:rPr>
          <w:i/>
          <w:sz w:val="28"/>
        </w:rPr>
        <w:t xml:space="preserve"> </w:t>
      </w:r>
      <w:proofErr w:type="spellStart"/>
      <w:r w:rsidRPr="00B67399">
        <w:rPr>
          <w:i/>
          <w:sz w:val="28"/>
        </w:rPr>
        <w:t>Lehrerin</w:t>
      </w:r>
      <w:proofErr w:type="spellEnd"/>
      <w:r w:rsidRPr="00B67399">
        <w:rPr>
          <w:i/>
          <w:sz w:val="28"/>
        </w:rPr>
        <w:t>), -</w:t>
      </w:r>
      <w:proofErr w:type="spellStart"/>
      <w:r w:rsidRPr="00B67399">
        <w:rPr>
          <w:i/>
          <w:sz w:val="28"/>
        </w:rPr>
        <w:t>chen</w:t>
      </w:r>
      <w:proofErr w:type="spellEnd"/>
      <w:r w:rsidRPr="00B67399">
        <w:rPr>
          <w:i/>
          <w:sz w:val="28"/>
        </w:rPr>
        <w:t xml:space="preserve"> (</w:t>
      </w:r>
      <w:proofErr w:type="spellStart"/>
      <w:r w:rsidRPr="00B67399">
        <w:rPr>
          <w:i/>
          <w:sz w:val="28"/>
        </w:rPr>
        <w:t>das</w:t>
      </w:r>
      <w:proofErr w:type="spellEnd"/>
      <w:r w:rsidRPr="00B67399">
        <w:rPr>
          <w:i/>
          <w:sz w:val="28"/>
        </w:rPr>
        <w:t xml:space="preserve"> </w:t>
      </w:r>
      <w:proofErr w:type="spellStart"/>
      <w:r w:rsidRPr="00B67399">
        <w:rPr>
          <w:i/>
          <w:sz w:val="28"/>
        </w:rPr>
        <w:t>Tischchen</w:t>
      </w:r>
      <w:proofErr w:type="spellEnd"/>
      <w:r w:rsidRPr="00B67399">
        <w:rPr>
          <w:i/>
          <w:sz w:val="28"/>
        </w:rPr>
        <w:t>);</w:t>
      </w:r>
    </w:p>
    <w:p w14:paraId="1AD972A6" w14:textId="77777777" w:rsidR="00E55397" w:rsidRPr="00B67399" w:rsidRDefault="00395F00">
      <w:pPr>
        <w:spacing w:line="242" w:lineRule="auto"/>
        <w:ind w:left="793" w:right="429"/>
        <w:jc w:val="both"/>
        <w:rPr>
          <w:i/>
          <w:sz w:val="28"/>
        </w:rPr>
      </w:pPr>
      <w:r w:rsidRPr="00B67399">
        <w:rPr>
          <w:sz w:val="28"/>
        </w:rPr>
        <w:t xml:space="preserve">образование имен прилагательных при помощи суффиксов </w:t>
      </w:r>
      <w:r w:rsidRPr="00B67399">
        <w:rPr>
          <w:i/>
          <w:sz w:val="28"/>
        </w:rPr>
        <w:t>-</w:t>
      </w:r>
      <w:proofErr w:type="spellStart"/>
      <w:r w:rsidRPr="00B67399">
        <w:rPr>
          <w:i/>
          <w:sz w:val="28"/>
        </w:rPr>
        <w:t>ig</w:t>
      </w:r>
      <w:proofErr w:type="spellEnd"/>
      <w:r w:rsidRPr="00B67399">
        <w:rPr>
          <w:i/>
          <w:sz w:val="28"/>
        </w:rPr>
        <w:t xml:space="preserve"> (</w:t>
      </w:r>
      <w:proofErr w:type="spellStart"/>
      <w:r w:rsidRPr="00B67399">
        <w:rPr>
          <w:i/>
          <w:sz w:val="28"/>
        </w:rPr>
        <w:t>sonnig</w:t>
      </w:r>
      <w:proofErr w:type="spellEnd"/>
      <w:r w:rsidRPr="00B67399">
        <w:rPr>
          <w:i/>
          <w:sz w:val="28"/>
        </w:rPr>
        <w:t>), -</w:t>
      </w:r>
      <w:proofErr w:type="spellStart"/>
      <w:r w:rsidRPr="00B67399">
        <w:rPr>
          <w:i/>
          <w:sz w:val="28"/>
        </w:rPr>
        <w:t>lich</w:t>
      </w:r>
      <w:proofErr w:type="spellEnd"/>
      <w:r w:rsidRPr="00B67399">
        <w:rPr>
          <w:i/>
          <w:sz w:val="28"/>
        </w:rPr>
        <w:t xml:space="preserve"> </w:t>
      </w:r>
      <w:r w:rsidRPr="00B67399">
        <w:rPr>
          <w:i/>
          <w:spacing w:val="-2"/>
          <w:sz w:val="28"/>
        </w:rPr>
        <w:t>(</w:t>
      </w:r>
      <w:proofErr w:type="spellStart"/>
      <w:r w:rsidRPr="00B67399">
        <w:rPr>
          <w:i/>
          <w:spacing w:val="-2"/>
          <w:sz w:val="28"/>
        </w:rPr>
        <w:t>freundlich</w:t>
      </w:r>
      <w:proofErr w:type="spellEnd"/>
      <w:r w:rsidRPr="00B67399">
        <w:rPr>
          <w:i/>
          <w:spacing w:val="-2"/>
          <w:sz w:val="28"/>
        </w:rPr>
        <w:t>);</w:t>
      </w:r>
    </w:p>
    <w:p w14:paraId="23100859" w14:textId="77777777" w:rsidR="00E55397" w:rsidRPr="00B67399" w:rsidRDefault="00395F00">
      <w:pPr>
        <w:ind w:left="793" w:right="429"/>
        <w:jc w:val="both"/>
        <w:rPr>
          <w:i/>
          <w:sz w:val="28"/>
        </w:rPr>
      </w:pPr>
      <w:r w:rsidRPr="00B67399">
        <w:rPr>
          <w:sz w:val="28"/>
        </w:rPr>
        <w:t xml:space="preserve">образование числительных при помощи суффиксов </w:t>
      </w:r>
      <w:r w:rsidRPr="00B67399">
        <w:rPr>
          <w:i/>
          <w:sz w:val="28"/>
        </w:rPr>
        <w:t>-</w:t>
      </w:r>
      <w:proofErr w:type="spellStart"/>
      <w:r w:rsidRPr="00B67399">
        <w:rPr>
          <w:i/>
          <w:sz w:val="28"/>
        </w:rPr>
        <w:t>zehn</w:t>
      </w:r>
      <w:proofErr w:type="spellEnd"/>
      <w:r w:rsidRPr="00B67399">
        <w:rPr>
          <w:i/>
          <w:sz w:val="28"/>
        </w:rPr>
        <w:t>, -</w:t>
      </w:r>
      <w:proofErr w:type="spellStart"/>
      <w:r w:rsidRPr="00B67399">
        <w:rPr>
          <w:i/>
          <w:sz w:val="28"/>
        </w:rPr>
        <w:t>zig</w:t>
      </w:r>
      <w:proofErr w:type="spellEnd"/>
      <w:r w:rsidRPr="00B67399">
        <w:rPr>
          <w:i/>
          <w:sz w:val="28"/>
        </w:rPr>
        <w:t>, -</w:t>
      </w:r>
      <w:proofErr w:type="spellStart"/>
      <w:r w:rsidRPr="00B67399">
        <w:rPr>
          <w:i/>
          <w:sz w:val="28"/>
        </w:rPr>
        <w:t>te</w:t>
      </w:r>
      <w:proofErr w:type="spellEnd"/>
      <w:r w:rsidRPr="00B67399">
        <w:rPr>
          <w:i/>
          <w:sz w:val="28"/>
        </w:rPr>
        <w:t>, -</w:t>
      </w:r>
      <w:proofErr w:type="spellStart"/>
      <w:r w:rsidRPr="00B67399">
        <w:rPr>
          <w:i/>
          <w:sz w:val="28"/>
        </w:rPr>
        <w:t>ste</w:t>
      </w:r>
      <w:proofErr w:type="spellEnd"/>
      <w:r w:rsidRPr="00B67399">
        <w:rPr>
          <w:i/>
          <w:sz w:val="28"/>
        </w:rPr>
        <w:t xml:space="preserve"> (</w:t>
      </w:r>
      <w:proofErr w:type="spellStart"/>
      <w:r w:rsidRPr="00B67399">
        <w:rPr>
          <w:i/>
          <w:sz w:val="28"/>
        </w:rPr>
        <w:t>funfzehn</w:t>
      </w:r>
      <w:proofErr w:type="spellEnd"/>
      <w:r w:rsidRPr="00B67399">
        <w:rPr>
          <w:i/>
          <w:sz w:val="28"/>
        </w:rPr>
        <w:t xml:space="preserve">, </w:t>
      </w:r>
      <w:proofErr w:type="spellStart"/>
      <w:r w:rsidRPr="00B67399">
        <w:rPr>
          <w:i/>
          <w:sz w:val="28"/>
        </w:rPr>
        <w:t>funfzig</w:t>
      </w:r>
      <w:proofErr w:type="spellEnd"/>
      <w:r w:rsidRPr="00B67399">
        <w:rPr>
          <w:i/>
          <w:sz w:val="28"/>
        </w:rPr>
        <w:t xml:space="preserve">, </w:t>
      </w:r>
      <w:proofErr w:type="spellStart"/>
      <w:r w:rsidRPr="00B67399">
        <w:rPr>
          <w:i/>
          <w:sz w:val="28"/>
        </w:rPr>
        <w:t>funfte</w:t>
      </w:r>
      <w:proofErr w:type="spellEnd"/>
      <w:r w:rsidRPr="00B67399">
        <w:rPr>
          <w:i/>
          <w:sz w:val="28"/>
        </w:rPr>
        <w:t xml:space="preserve">, </w:t>
      </w:r>
      <w:proofErr w:type="spellStart"/>
      <w:r w:rsidRPr="00B67399">
        <w:rPr>
          <w:i/>
          <w:sz w:val="28"/>
        </w:rPr>
        <w:t>funfzigste</w:t>
      </w:r>
      <w:proofErr w:type="spellEnd"/>
      <w:r w:rsidRPr="00B67399">
        <w:rPr>
          <w:i/>
          <w:sz w:val="28"/>
        </w:rPr>
        <w:t>);</w:t>
      </w:r>
    </w:p>
    <w:p w14:paraId="391D0118" w14:textId="77777777" w:rsidR="00E55397" w:rsidRPr="00B67399" w:rsidRDefault="00395F00">
      <w:pPr>
        <w:pStyle w:val="a3"/>
        <w:ind w:right="438"/>
        <w:rPr>
          <w:i/>
        </w:rPr>
      </w:pPr>
      <w:r w:rsidRPr="00B67399">
        <w:t xml:space="preserve">б) словосложение: образование сложных существительных путём соединения основ существительных </w:t>
      </w:r>
      <w:r w:rsidRPr="00B67399">
        <w:rPr>
          <w:i/>
        </w:rPr>
        <w:t>(</w:t>
      </w:r>
      <w:proofErr w:type="spellStart"/>
      <w:r w:rsidRPr="00B67399">
        <w:rPr>
          <w:i/>
        </w:rPr>
        <w:t>das</w:t>
      </w:r>
      <w:proofErr w:type="spellEnd"/>
      <w:r w:rsidRPr="00B67399">
        <w:rPr>
          <w:i/>
        </w:rPr>
        <w:t xml:space="preserve"> </w:t>
      </w:r>
      <w:proofErr w:type="spellStart"/>
      <w:r w:rsidRPr="00B67399">
        <w:rPr>
          <w:i/>
        </w:rPr>
        <w:t>Klassen</w:t>
      </w:r>
      <w:proofErr w:type="spellEnd"/>
      <w:r w:rsidRPr="00B67399">
        <w:rPr>
          <w:i/>
        </w:rPr>
        <w:t>-</w:t>
      </w:r>
    </w:p>
    <w:p w14:paraId="28BFC97E" w14:textId="77777777" w:rsidR="00E55397" w:rsidRPr="00B67399" w:rsidRDefault="00395F00">
      <w:pPr>
        <w:spacing w:line="321" w:lineRule="exact"/>
        <w:ind w:left="793"/>
        <w:rPr>
          <w:i/>
          <w:sz w:val="28"/>
        </w:rPr>
      </w:pPr>
      <w:proofErr w:type="spellStart"/>
      <w:r w:rsidRPr="00B67399">
        <w:rPr>
          <w:i/>
          <w:spacing w:val="-2"/>
          <w:sz w:val="28"/>
        </w:rPr>
        <w:t>zimmer</w:t>
      </w:r>
      <w:proofErr w:type="spellEnd"/>
      <w:r w:rsidRPr="00B67399">
        <w:rPr>
          <w:i/>
          <w:spacing w:val="-2"/>
          <w:sz w:val="28"/>
        </w:rPr>
        <w:t>).</w:t>
      </w:r>
    </w:p>
    <w:p w14:paraId="60A19D18" w14:textId="77777777" w:rsidR="00E55397" w:rsidRPr="00B67399" w:rsidRDefault="00395F00">
      <w:pPr>
        <w:pStyle w:val="a3"/>
        <w:jc w:val="left"/>
      </w:pPr>
      <w:r w:rsidRPr="00B67399">
        <w:t>Синонимы.</w:t>
      </w:r>
      <w:r w:rsidRPr="00B67399">
        <w:rPr>
          <w:spacing w:val="-14"/>
        </w:rPr>
        <w:t xml:space="preserve"> </w:t>
      </w:r>
      <w:r w:rsidRPr="00B67399">
        <w:t>Интернациональные</w:t>
      </w:r>
      <w:r w:rsidRPr="00B67399">
        <w:rPr>
          <w:spacing w:val="-13"/>
        </w:rPr>
        <w:t xml:space="preserve"> </w:t>
      </w:r>
      <w:r w:rsidRPr="00B67399">
        <w:rPr>
          <w:spacing w:val="-2"/>
        </w:rPr>
        <w:t>слова.</w:t>
      </w:r>
    </w:p>
    <w:p w14:paraId="33149602" w14:textId="77777777" w:rsidR="00E55397" w:rsidRPr="00B67399" w:rsidRDefault="00395F00">
      <w:pPr>
        <w:pStyle w:val="2"/>
        <w:spacing w:before="320"/>
      </w:pPr>
      <w:r w:rsidRPr="00B67399">
        <w:t>Грамматическая</w:t>
      </w:r>
      <w:r w:rsidRPr="00B67399">
        <w:rPr>
          <w:spacing w:val="-14"/>
        </w:rPr>
        <w:t xml:space="preserve"> </w:t>
      </w:r>
      <w:r w:rsidRPr="00B67399">
        <w:t>сторона</w:t>
      </w:r>
      <w:r w:rsidRPr="00B67399">
        <w:rPr>
          <w:spacing w:val="-10"/>
        </w:rPr>
        <w:t xml:space="preserve"> </w:t>
      </w:r>
      <w:r w:rsidRPr="00B67399">
        <w:rPr>
          <w:spacing w:val="-4"/>
        </w:rPr>
        <w:t>речи</w:t>
      </w:r>
    </w:p>
    <w:p w14:paraId="37CBA0F8" w14:textId="77777777" w:rsidR="00E55397" w:rsidRPr="00B67399" w:rsidRDefault="00395F00">
      <w:pPr>
        <w:pStyle w:val="a3"/>
        <w:ind w:right="429"/>
      </w:pPr>
      <w:r w:rsidRPr="00B67399">
        <w:t xml:space="preserve">Распознавание в письменном и звучащем тексте и употребление в устной и письменной речи изученных морфологических форм и синтаксических </w:t>
      </w:r>
      <w:proofErr w:type="gramStart"/>
      <w:r w:rsidRPr="00B67399">
        <w:t xml:space="preserve">кон- </w:t>
      </w:r>
      <w:proofErr w:type="spellStart"/>
      <w:r w:rsidRPr="00B67399">
        <w:t>струкций</w:t>
      </w:r>
      <w:proofErr w:type="spellEnd"/>
      <w:proofErr w:type="gramEnd"/>
      <w:r w:rsidRPr="00B67399">
        <w:t xml:space="preserve"> немецкого языка.</w:t>
      </w:r>
    </w:p>
    <w:p w14:paraId="19EB268F" w14:textId="77777777" w:rsidR="00E55397" w:rsidRPr="00B67399" w:rsidRDefault="00395F00">
      <w:pPr>
        <w:pStyle w:val="a3"/>
        <w:ind w:right="424"/>
      </w:pPr>
      <w:r w:rsidRPr="00B67399">
        <w:t>Различные коммуникативные типы предложений: повествовательные (</w:t>
      </w:r>
      <w:proofErr w:type="spellStart"/>
      <w:proofErr w:type="gramStart"/>
      <w:r w:rsidRPr="00B67399">
        <w:t>утвер</w:t>
      </w:r>
      <w:proofErr w:type="spellEnd"/>
      <w:r w:rsidRPr="00B67399">
        <w:t xml:space="preserve">- </w:t>
      </w:r>
      <w:proofErr w:type="spellStart"/>
      <w:r w:rsidRPr="00B67399">
        <w:t>дительные</w:t>
      </w:r>
      <w:proofErr w:type="spellEnd"/>
      <w:proofErr w:type="gramEnd"/>
      <w:r w:rsidRPr="00B67399">
        <w:t>, отрицательные), вопросительные (общий, специальный вопросы), побудительные (в утвердительной и отрицательной форме).</w:t>
      </w:r>
    </w:p>
    <w:p w14:paraId="6D32F4F8" w14:textId="77777777" w:rsidR="00E55397" w:rsidRPr="00B67399" w:rsidRDefault="00395F00">
      <w:pPr>
        <w:ind w:left="793" w:right="425"/>
        <w:jc w:val="both"/>
        <w:rPr>
          <w:i/>
          <w:sz w:val="28"/>
        </w:rPr>
      </w:pPr>
      <w:r w:rsidRPr="00B67399">
        <w:rPr>
          <w:sz w:val="28"/>
        </w:rPr>
        <w:t xml:space="preserve">Нераспространённые и распространённые простые предложения: с простым </w:t>
      </w:r>
      <w:r w:rsidRPr="00B67399">
        <w:rPr>
          <w:i/>
          <w:sz w:val="28"/>
        </w:rPr>
        <w:t>(</w:t>
      </w:r>
      <w:proofErr w:type="spellStart"/>
      <w:r w:rsidRPr="00B67399">
        <w:rPr>
          <w:i/>
          <w:sz w:val="28"/>
        </w:rPr>
        <w:t>Er</w:t>
      </w:r>
      <w:proofErr w:type="spellEnd"/>
      <w:r w:rsidRPr="00B67399">
        <w:rPr>
          <w:i/>
          <w:sz w:val="28"/>
        </w:rPr>
        <w:t xml:space="preserve"> </w:t>
      </w:r>
      <w:proofErr w:type="spellStart"/>
      <w:r w:rsidRPr="00B67399">
        <w:rPr>
          <w:i/>
          <w:sz w:val="28"/>
        </w:rPr>
        <w:t>liest</w:t>
      </w:r>
      <w:proofErr w:type="spellEnd"/>
      <w:r w:rsidRPr="00B67399">
        <w:rPr>
          <w:i/>
          <w:sz w:val="28"/>
        </w:rPr>
        <w:t>.)</w:t>
      </w:r>
      <w:r w:rsidRPr="00B67399">
        <w:rPr>
          <w:i/>
          <w:spacing w:val="-12"/>
          <w:sz w:val="28"/>
        </w:rPr>
        <w:t xml:space="preserve"> </w:t>
      </w:r>
      <w:r w:rsidRPr="00B67399">
        <w:rPr>
          <w:sz w:val="28"/>
        </w:rPr>
        <w:t>и</w:t>
      </w:r>
      <w:r w:rsidRPr="00B67399">
        <w:rPr>
          <w:spacing w:val="-12"/>
          <w:sz w:val="28"/>
        </w:rPr>
        <w:t xml:space="preserve"> </w:t>
      </w:r>
      <w:r w:rsidRPr="00B67399">
        <w:rPr>
          <w:sz w:val="28"/>
        </w:rPr>
        <w:t>составным</w:t>
      </w:r>
      <w:r w:rsidRPr="00B67399">
        <w:rPr>
          <w:spacing w:val="-13"/>
          <w:sz w:val="28"/>
        </w:rPr>
        <w:t xml:space="preserve"> </w:t>
      </w:r>
      <w:r w:rsidRPr="00B67399">
        <w:rPr>
          <w:sz w:val="28"/>
        </w:rPr>
        <w:t>глагольным</w:t>
      </w:r>
      <w:r w:rsidRPr="00B67399">
        <w:rPr>
          <w:spacing w:val="-13"/>
          <w:sz w:val="28"/>
        </w:rPr>
        <w:t xml:space="preserve"> </w:t>
      </w:r>
      <w:r w:rsidRPr="00B67399">
        <w:rPr>
          <w:sz w:val="28"/>
        </w:rPr>
        <w:t>сказуемым</w:t>
      </w:r>
      <w:r w:rsidRPr="00B67399">
        <w:rPr>
          <w:spacing w:val="-10"/>
          <w:sz w:val="28"/>
        </w:rPr>
        <w:t xml:space="preserve"> </w:t>
      </w:r>
      <w:r w:rsidRPr="00B67399">
        <w:rPr>
          <w:i/>
          <w:sz w:val="28"/>
        </w:rPr>
        <w:t>(</w:t>
      </w:r>
      <w:proofErr w:type="spellStart"/>
      <w:r w:rsidRPr="00B67399">
        <w:rPr>
          <w:i/>
          <w:sz w:val="28"/>
        </w:rPr>
        <w:t>Er</w:t>
      </w:r>
      <w:proofErr w:type="spellEnd"/>
      <w:r w:rsidRPr="00B67399">
        <w:rPr>
          <w:i/>
          <w:spacing w:val="-12"/>
          <w:sz w:val="28"/>
        </w:rPr>
        <w:t xml:space="preserve"> </w:t>
      </w:r>
      <w:proofErr w:type="spellStart"/>
      <w:r w:rsidRPr="00B67399">
        <w:rPr>
          <w:i/>
          <w:sz w:val="28"/>
        </w:rPr>
        <w:t>kann</w:t>
      </w:r>
      <w:proofErr w:type="spellEnd"/>
      <w:r w:rsidRPr="00B67399">
        <w:rPr>
          <w:i/>
          <w:spacing w:val="-12"/>
          <w:sz w:val="28"/>
        </w:rPr>
        <w:t xml:space="preserve"> </w:t>
      </w:r>
      <w:proofErr w:type="spellStart"/>
      <w:r w:rsidRPr="00B67399">
        <w:rPr>
          <w:i/>
          <w:sz w:val="28"/>
        </w:rPr>
        <w:t>lesen</w:t>
      </w:r>
      <w:proofErr w:type="spellEnd"/>
      <w:r w:rsidRPr="00B67399">
        <w:rPr>
          <w:i/>
          <w:sz w:val="28"/>
        </w:rPr>
        <w:t>.),</w:t>
      </w:r>
      <w:r w:rsidRPr="00B67399">
        <w:rPr>
          <w:i/>
          <w:spacing w:val="-14"/>
          <w:sz w:val="28"/>
        </w:rPr>
        <w:t xml:space="preserve"> </w:t>
      </w:r>
      <w:r w:rsidRPr="00B67399">
        <w:rPr>
          <w:sz w:val="28"/>
        </w:rPr>
        <w:t>с</w:t>
      </w:r>
      <w:r w:rsidRPr="00B67399">
        <w:rPr>
          <w:spacing w:val="-12"/>
          <w:sz w:val="28"/>
        </w:rPr>
        <w:t xml:space="preserve"> </w:t>
      </w:r>
      <w:r w:rsidRPr="00B67399">
        <w:rPr>
          <w:sz w:val="28"/>
        </w:rPr>
        <w:t>составным</w:t>
      </w:r>
      <w:r w:rsidRPr="00B67399">
        <w:rPr>
          <w:spacing w:val="-15"/>
          <w:sz w:val="28"/>
        </w:rPr>
        <w:t xml:space="preserve"> </w:t>
      </w:r>
      <w:r w:rsidRPr="00B67399">
        <w:rPr>
          <w:sz w:val="28"/>
        </w:rPr>
        <w:t xml:space="preserve">именным сказуемым </w:t>
      </w:r>
      <w:r w:rsidRPr="00B67399">
        <w:rPr>
          <w:i/>
          <w:sz w:val="28"/>
        </w:rPr>
        <w:t>(</w:t>
      </w:r>
      <w:proofErr w:type="spellStart"/>
      <w:r w:rsidRPr="00B67399">
        <w:rPr>
          <w:i/>
          <w:sz w:val="28"/>
        </w:rPr>
        <w:t>Der</w:t>
      </w:r>
      <w:proofErr w:type="spellEnd"/>
      <w:r w:rsidRPr="00B67399">
        <w:rPr>
          <w:i/>
          <w:sz w:val="28"/>
        </w:rPr>
        <w:t xml:space="preserve"> </w:t>
      </w:r>
      <w:proofErr w:type="spellStart"/>
      <w:r w:rsidRPr="00B67399">
        <w:rPr>
          <w:i/>
          <w:sz w:val="28"/>
        </w:rPr>
        <w:t>Tisch</w:t>
      </w:r>
      <w:proofErr w:type="spellEnd"/>
      <w:r w:rsidRPr="00B67399">
        <w:rPr>
          <w:i/>
          <w:sz w:val="28"/>
        </w:rPr>
        <w:t xml:space="preserve"> </w:t>
      </w:r>
      <w:proofErr w:type="spellStart"/>
      <w:r w:rsidRPr="00B67399">
        <w:rPr>
          <w:i/>
          <w:sz w:val="28"/>
        </w:rPr>
        <w:t>ist</w:t>
      </w:r>
      <w:proofErr w:type="spellEnd"/>
      <w:r w:rsidRPr="00B67399">
        <w:rPr>
          <w:i/>
          <w:sz w:val="28"/>
        </w:rPr>
        <w:t xml:space="preserve"> </w:t>
      </w:r>
      <w:proofErr w:type="spellStart"/>
      <w:r w:rsidRPr="00B67399">
        <w:rPr>
          <w:i/>
          <w:sz w:val="28"/>
        </w:rPr>
        <w:t>blau</w:t>
      </w:r>
      <w:proofErr w:type="spellEnd"/>
      <w:r w:rsidRPr="00B67399">
        <w:rPr>
          <w:i/>
          <w:sz w:val="28"/>
        </w:rPr>
        <w:t xml:space="preserve">.), </w:t>
      </w:r>
      <w:r w:rsidRPr="00B67399">
        <w:rPr>
          <w:sz w:val="28"/>
        </w:rPr>
        <w:t xml:space="preserve">в том числе с дополнениями в дательном и </w:t>
      </w:r>
      <w:proofErr w:type="spellStart"/>
      <w:proofErr w:type="gramStart"/>
      <w:r w:rsidRPr="00B67399">
        <w:rPr>
          <w:sz w:val="28"/>
        </w:rPr>
        <w:t>ви</w:t>
      </w:r>
      <w:proofErr w:type="spellEnd"/>
      <w:r w:rsidRPr="00B67399">
        <w:rPr>
          <w:sz w:val="28"/>
        </w:rPr>
        <w:t xml:space="preserve">- </w:t>
      </w:r>
      <w:proofErr w:type="spellStart"/>
      <w:r w:rsidRPr="00B67399">
        <w:rPr>
          <w:sz w:val="28"/>
        </w:rPr>
        <w:t>нительном</w:t>
      </w:r>
      <w:proofErr w:type="spellEnd"/>
      <w:proofErr w:type="gramEnd"/>
      <w:r w:rsidRPr="00B67399">
        <w:rPr>
          <w:sz w:val="28"/>
        </w:rPr>
        <w:t xml:space="preserve"> падежах </w:t>
      </w:r>
      <w:r w:rsidRPr="00B67399">
        <w:rPr>
          <w:i/>
          <w:sz w:val="28"/>
        </w:rPr>
        <w:t>(</w:t>
      </w:r>
      <w:proofErr w:type="spellStart"/>
      <w:r w:rsidRPr="00B67399">
        <w:rPr>
          <w:i/>
          <w:sz w:val="28"/>
        </w:rPr>
        <w:t>Er</w:t>
      </w:r>
      <w:proofErr w:type="spellEnd"/>
      <w:r w:rsidRPr="00B67399">
        <w:rPr>
          <w:i/>
          <w:sz w:val="28"/>
        </w:rPr>
        <w:t xml:space="preserve"> </w:t>
      </w:r>
      <w:proofErr w:type="spellStart"/>
      <w:r w:rsidRPr="00B67399">
        <w:rPr>
          <w:i/>
          <w:sz w:val="28"/>
        </w:rPr>
        <w:t>liest</w:t>
      </w:r>
      <w:proofErr w:type="spellEnd"/>
      <w:r w:rsidRPr="00B67399">
        <w:rPr>
          <w:i/>
          <w:sz w:val="28"/>
        </w:rPr>
        <w:t xml:space="preserve"> </w:t>
      </w:r>
      <w:proofErr w:type="spellStart"/>
      <w:r w:rsidRPr="00B67399">
        <w:rPr>
          <w:i/>
          <w:sz w:val="28"/>
        </w:rPr>
        <w:t>ein</w:t>
      </w:r>
      <w:proofErr w:type="spellEnd"/>
      <w:r w:rsidRPr="00B67399">
        <w:rPr>
          <w:i/>
          <w:sz w:val="28"/>
        </w:rPr>
        <w:t xml:space="preserve"> </w:t>
      </w:r>
      <w:proofErr w:type="spellStart"/>
      <w:r w:rsidRPr="00B67399">
        <w:rPr>
          <w:i/>
          <w:sz w:val="28"/>
        </w:rPr>
        <w:t>Buch</w:t>
      </w:r>
      <w:proofErr w:type="spellEnd"/>
      <w:r w:rsidRPr="00B67399">
        <w:rPr>
          <w:i/>
          <w:sz w:val="28"/>
        </w:rPr>
        <w:t xml:space="preserve">. </w:t>
      </w:r>
      <w:proofErr w:type="spellStart"/>
      <w:r w:rsidRPr="00B67399">
        <w:rPr>
          <w:i/>
          <w:sz w:val="28"/>
        </w:rPr>
        <w:t>Sie</w:t>
      </w:r>
      <w:proofErr w:type="spellEnd"/>
      <w:r w:rsidRPr="00B67399">
        <w:rPr>
          <w:i/>
          <w:sz w:val="28"/>
        </w:rPr>
        <w:t xml:space="preserve"> </w:t>
      </w:r>
      <w:proofErr w:type="spellStart"/>
      <w:r w:rsidRPr="00B67399">
        <w:rPr>
          <w:i/>
          <w:sz w:val="28"/>
        </w:rPr>
        <w:t>hilft</w:t>
      </w:r>
      <w:proofErr w:type="spellEnd"/>
      <w:r w:rsidRPr="00B67399">
        <w:rPr>
          <w:i/>
          <w:sz w:val="28"/>
        </w:rPr>
        <w:t xml:space="preserve"> </w:t>
      </w:r>
      <w:proofErr w:type="spellStart"/>
      <w:r w:rsidRPr="00B67399">
        <w:rPr>
          <w:i/>
          <w:sz w:val="28"/>
        </w:rPr>
        <w:t>der</w:t>
      </w:r>
      <w:proofErr w:type="spellEnd"/>
      <w:r w:rsidRPr="00B67399">
        <w:rPr>
          <w:i/>
          <w:sz w:val="28"/>
        </w:rPr>
        <w:t xml:space="preserve"> </w:t>
      </w:r>
      <w:proofErr w:type="spellStart"/>
      <w:r w:rsidRPr="00B67399">
        <w:rPr>
          <w:i/>
          <w:sz w:val="28"/>
        </w:rPr>
        <w:t>Mutter</w:t>
      </w:r>
      <w:proofErr w:type="spellEnd"/>
      <w:r w:rsidRPr="00B67399">
        <w:rPr>
          <w:i/>
          <w:sz w:val="28"/>
        </w:rPr>
        <w:t>.).</w:t>
      </w:r>
    </w:p>
    <w:p w14:paraId="56ECB0B3" w14:textId="77777777" w:rsidR="00E55397" w:rsidRPr="00B67399" w:rsidRDefault="00E55397">
      <w:pPr>
        <w:jc w:val="both"/>
        <w:rPr>
          <w:sz w:val="28"/>
        </w:rPr>
        <w:sectPr w:rsidR="00E55397" w:rsidRPr="00B67399">
          <w:pgSz w:w="11910" w:h="16840"/>
          <w:pgMar w:top="1040" w:right="700" w:bottom="280" w:left="340" w:header="720" w:footer="720" w:gutter="0"/>
          <w:cols w:space="720"/>
        </w:sectPr>
      </w:pPr>
    </w:p>
    <w:p w14:paraId="51439E5D" w14:textId="77777777" w:rsidR="00E55397" w:rsidRPr="00B67399" w:rsidRDefault="00395F00">
      <w:pPr>
        <w:spacing w:before="67" w:line="242" w:lineRule="auto"/>
        <w:ind w:left="793" w:right="431"/>
        <w:jc w:val="both"/>
        <w:rPr>
          <w:i/>
          <w:sz w:val="28"/>
        </w:rPr>
      </w:pPr>
      <w:r w:rsidRPr="00B67399">
        <w:rPr>
          <w:sz w:val="28"/>
        </w:rPr>
        <w:lastRenderedPageBreak/>
        <w:t xml:space="preserve">Побудительные предложения, в том числе в отрицательной форме </w:t>
      </w:r>
      <w:r w:rsidRPr="00B67399">
        <w:rPr>
          <w:i/>
          <w:sz w:val="28"/>
        </w:rPr>
        <w:t>(</w:t>
      </w:r>
      <w:proofErr w:type="spellStart"/>
      <w:r w:rsidRPr="00B67399">
        <w:rPr>
          <w:i/>
          <w:sz w:val="28"/>
        </w:rPr>
        <w:t>Schreib</w:t>
      </w:r>
      <w:proofErr w:type="spellEnd"/>
      <w:r w:rsidRPr="00B67399">
        <w:rPr>
          <w:i/>
          <w:sz w:val="28"/>
        </w:rPr>
        <w:t xml:space="preserve"> </w:t>
      </w:r>
      <w:proofErr w:type="spellStart"/>
      <w:r w:rsidRPr="00B67399">
        <w:rPr>
          <w:i/>
          <w:sz w:val="28"/>
        </w:rPr>
        <w:t>den</w:t>
      </w:r>
      <w:proofErr w:type="spellEnd"/>
      <w:r w:rsidRPr="00B67399">
        <w:rPr>
          <w:i/>
          <w:sz w:val="28"/>
        </w:rPr>
        <w:t xml:space="preserve"> </w:t>
      </w:r>
      <w:proofErr w:type="spellStart"/>
      <w:r w:rsidRPr="00B67399">
        <w:rPr>
          <w:i/>
          <w:sz w:val="28"/>
        </w:rPr>
        <w:t>Satz</w:t>
      </w:r>
      <w:proofErr w:type="spellEnd"/>
      <w:r w:rsidRPr="00B67399">
        <w:rPr>
          <w:i/>
          <w:sz w:val="28"/>
        </w:rPr>
        <w:t xml:space="preserve">! </w:t>
      </w:r>
      <w:proofErr w:type="spellStart"/>
      <w:r w:rsidRPr="00B67399">
        <w:rPr>
          <w:i/>
          <w:sz w:val="28"/>
        </w:rPr>
        <w:t>Offne</w:t>
      </w:r>
      <w:proofErr w:type="spellEnd"/>
      <w:r w:rsidRPr="00B67399">
        <w:rPr>
          <w:i/>
          <w:sz w:val="28"/>
        </w:rPr>
        <w:t xml:space="preserve"> </w:t>
      </w:r>
      <w:proofErr w:type="spellStart"/>
      <w:r w:rsidRPr="00B67399">
        <w:rPr>
          <w:i/>
          <w:sz w:val="28"/>
        </w:rPr>
        <w:t>die</w:t>
      </w:r>
      <w:proofErr w:type="spellEnd"/>
      <w:r w:rsidRPr="00B67399">
        <w:rPr>
          <w:i/>
          <w:sz w:val="28"/>
        </w:rPr>
        <w:t xml:space="preserve"> </w:t>
      </w:r>
      <w:proofErr w:type="spellStart"/>
      <w:r w:rsidRPr="00B67399">
        <w:rPr>
          <w:i/>
          <w:sz w:val="28"/>
        </w:rPr>
        <w:t>Tur</w:t>
      </w:r>
      <w:proofErr w:type="spellEnd"/>
      <w:r w:rsidRPr="00B67399">
        <w:rPr>
          <w:i/>
          <w:sz w:val="28"/>
        </w:rPr>
        <w:t xml:space="preserve"> </w:t>
      </w:r>
      <w:proofErr w:type="spellStart"/>
      <w:r w:rsidRPr="00B67399">
        <w:rPr>
          <w:i/>
          <w:sz w:val="28"/>
        </w:rPr>
        <w:t>nicht</w:t>
      </w:r>
      <w:proofErr w:type="spellEnd"/>
      <w:r w:rsidRPr="00B67399">
        <w:rPr>
          <w:i/>
          <w:sz w:val="28"/>
        </w:rPr>
        <w:t>!).</w:t>
      </w:r>
    </w:p>
    <w:p w14:paraId="2A1F3FBC" w14:textId="77777777" w:rsidR="00E55397" w:rsidRPr="00B67399" w:rsidRDefault="00395F00">
      <w:pPr>
        <w:pStyle w:val="a3"/>
        <w:ind w:right="435"/>
      </w:pPr>
      <w:r w:rsidRPr="00B67399">
        <w:t xml:space="preserve">Глаголы в </w:t>
      </w:r>
      <w:proofErr w:type="spellStart"/>
      <w:proofErr w:type="gramStart"/>
      <w:r w:rsidRPr="00B67399">
        <w:t>видо</w:t>
      </w:r>
      <w:proofErr w:type="spellEnd"/>
      <w:r w:rsidRPr="00B67399">
        <w:t>-временных</w:t>
      </w:r>
      <w:proofErr w:type="gramEnd"/>
      <w:r w:rsidRPr="00B67399">
        <w:t xml:space="preserve"> формах действительного залога в изъявительном наклонении в </w:t>
      </w:r>
      <w:proofErr w:type="spellStart"/>
      <w:r w:rsidRPr="00B67399">
        <w:t>Futur</w:t>
      </w:r>
      <w:proofErr w:type="spellEnd"/>
      <w:r w:rsidRPr="00B67399">
        <w:t xml:space="preserve"> I.</w:t>
      </w:r>
    </w:p>
    <w:p w14:paraId="0BDCE2FF" w14:textId="77777777" w:rsidR="00E55397" w:rsidRPr="00B67399" w:rsidRDefault="00395F00">
      <w:pPr>
        <w:pStyle w:val="a3"/>
        <w:spacing w:line="321" w:lineRule="exact"/>
      </w:pPr>
      <w:r w:rsidRPr="00B67399">
        <w:t>Модальный</w:t>
      </w:r>
      <w:r w:rsidRPr="00B67399">
        <w:rPr>
          <w:spacing w:val="-5"/>
        </w:rPr>
        <w:t xml:space="preserve"> </w:t>
      </w:r>
      <w:r w:rsidRPr="00B67399">
        <w:t>глагол</w:t>
      </w:r>
      <w:r w:rsidRPr="00B67399">
        <w:rPr>
          <w:spacing w:val="-5"/>
        </w:rPr>
        <w:t xml:space="preserve"> </w:t>
      </w:r>
      <w:proofErr w:type="spellStart"/>
      <w:r w:rsidRPr="00B67399">
        <w:rPr>
          <w:i/>
        </w:rPr>
        <w:t>durfen</w:t>
      </w:r>
      <w:proofErr w:type="spellEnd"/>
      <w:r w:rsidRPr="00B67399">
        <w:rPr>
          <w:i/>
          <w:spacing w:val="-4"/>
        </w:rPr>
        <w:t xml:space="preserve"> </w:t>
      </w:r>
      <w:r w:rsidRPr="00B67399">
        <w:t>(в</w:t>
      </w:r>
      <w:r w:rsidRPr="00B67399">
        <w:rPr>
          <w:spacing w:val="-5"/>
        </w:rPr>
        <w:t xml:space="preserve"> </w:t>
      </w:r>
      <w:proofErr w:type="spellStart"/>
      <w:r w:rsidRPr="00B67399">
        <w:rPr>
          <w:spacing w:val="-2"/>
        </w:rPr>
        <w:t>Prasens</w:t>
      </w:r>
      <w:proofErr w:type="spellEnd"/>
      <w:r w:rsidRPr="00B67399">
        <w:rPr>
          <w:spacing w:val="-2"/>
        </w:rPr>
        <w:t>).</w:t>
      </w:r>
    </w:p>
    <w:p w14:paraId="33FCFFFE" w14:textId="77777777" w:rsidR="00E55397" w:rsidRPr="00B67399" w:rsidRDefault="00395F00">
      <w:pPr>
        <w:ind w:left="793" w:right="429"/>
        <w:jc w:val="both"/>
        <w:rPr>
          <w:i/>
          <w:sz w:val="28"/>
        </w:rPr>
      </w:pPr>
      <w:r w:rsidRPr="00B67399">
        <w:rPr>
          <w:sz w:val="28"/>
        </w:rPr>
        <w:t xml:space="preserve">Наречия в положительной, сравнительной и превосходной степенях сравнения, образованные по правилу и исключения </w:t>
      </w:r>
      <w:r w:rsidRPr="00B67399">
        <w:rPr>
          <w:i/>
          <w:sz w:val="28"/>
        </w:rPr>
        <w:t>(</w:t>
      </w:r>
      <w:proofErr w:type="spellStart"/>
      <w:r w:rsidRPr="00B67399">
        <w:rPr>
          <w:i/>
          <w:sz w:val="28"/>
        </w:rPr>
        <w:t>schon</w:t>
      </w:r>
      <w:proofErr w:type="spellEnd"/>
      <w:r w:rsidRPr="00B67399">
        <w:rPr>
          <w:i/>
          <w:sz w:val="28"/>
        </w:rPr>
        <w:t xml:space="preserve"> — </w:t>
      </w:r>
      <w:proofErr w:type="spellStart"/>
      <w:r w:rsidRPr="00B67399">
        <w:rPr>
          <w:i/>
          <w:sz w:val="28"/>
        </w:rPr>
        <w:t>schoner</w:t>
      </w:r>
      <w:proofErr w:type="spellEnd"/>
      <w:r w:rsidRPr="00B67399">
        <w:rPr>
          <w:i/>
          <w:sz w:val="28"/>
        </w:rPr>
        <w:t xml:space="preserve"> — </w:t>
      </w:r>
      <w:proofErr w:type="spellStart"/>
      <w:r w:rsidRPr="00B67399">
        <w:rPr>
          <w:i/>
          <w:sz w:val="28"/>
        </w:rPr>
        <w:t>am</w:t>
      </w:r>
      <w:proofErr w:type="spellEnd"/>
      <w:r w:rsidRPr="00B67399">
        <w:rPr>
          <w:i/>
          <w:sz w:val="28"/>
        </w:rPr>
        <w:t xml:space="preserve"> </w:t>
      </w:r>
      <w:proofErr w:type="spellStart"/>
      <w:r w:rsidRPr="00B67399">
        <w:rPr>
          <w:i/>
          <w:sz w:val="28"/>
        </w:rPr>
        <w:t>schonsten</w:t>
      </w:r>
      <w:proofErr w:type="spellEnd"/>
      <w:r w:rsidRPr="00B67399">
        <w:rPr>
          <w:i/>
          <w:sz w:val="28"/>
        </w:rPr>
        <w:t>/</w:t>
      </w:r>
      <w:proofErr w:type="spellStart"/>
      <w:r w:rsidRPr="00B67399">
        <w:rPr>
          <w:i/>
          <w:sz w:val="28"/>
        </w:rPr>
        <w:t>der</w:t>
      </w:r>
      <w:proofErr w:type="spellEnd"/>
      <w:r w:rsidRPr="00B67399">
        <w:rPr>
          <w:i/>
          <w:sz w:val="28"/>
        </w:rPr>
        <w:t xml:space="preserve">, </w:t>
      </w:r>
      <w:proofErr w:type="spellStart"/>
      <w:r w:rsidRPr="00B67399">
        <w:rPr>
          <w:i/>
          <w:sz w:val="28"/>
        </w:rPr>
        <w:t>die</w:t>
      </w:r>
      <w:proofErr w:type="spellEnd"/>
      <w:r w:rsidRPr="00B67399">
        <w:rPr>
          <w:i/>
          <w:sz w:val="28"/>
        </w:rPr>
        <w:t xml:space="preserve">, </w:t>
      </w:r>
      <w:proofErr w:type="spellStart"/>
      <w:r w:rsidRPr="00B67399">
        <w:rPr>
          <w:i/>
          <w:sz w:val="28"/>
        </w:rPr>
        <w:t>das</w:t>
      </w:r>
      <w:proofErr w:type="spellEnd"/>
      <w:r w:rsidRPr="00B67399">
        <w:rPr>
          <w:i/>
          <w:sz w:val="28"/>
        </w:rPr>
        <w:t xml:space="preserve"> </w:t>
      </w:r>
      <w:proofErr w:type="spellStart"/>
      <w:r w:rsidRPr="00B67399">
        <w:rPr>
          <w:i/>
          <w:sz w:val="28"/>
        </w:rPr>
        <w:t>schonste</w:t>
      </w:r>
      <w:proofErr w:type="spellEnd"/>
      <w:r w:rsidRPr="00B67399">
        <w:rPr>
          <w:i/>
          <w:sz w:val="28"/>
        </w:rPr>
        <w:t xml:space="preserve">; </w:t>
      </w:r>
      <w:proofErr w:type="spellStart"/>
      <w:r w:rsidRPr="00B67399">
        <w:rPr>
          <w:i/>
          <w:sz w:val="28"/>
        </w:rPr>
        <w:t>gut</w:t>
      </w:r>
      <w:proofErr w:type="spellEnd"/>
      <w:r w:rsidRPr="00B67399">
        <w:rPr>
          <w:i/>
          <w:sz w:val="28"/>
        </w:rPr>
        <w:t xml:space="preserve"> — </w:t>
      </w:r>
      <w:proofErr w:type="spellStart"/>
      <w:r w:rsidRPr="00B67399">
        <w:rPr>
          <w:i/>
          <w:sz w:val="28"/>
        </w:rPr>
        <w:t>besser</w:t>
      </w:r>
      <w:proofErr w:type="spellEnd"/>
      <w:r w:rsidRPr="00B67399">
        <w:rPr>
          <w:i/>
          <w:sz w:val="28"/>
        </w:rPr>
        <w:t xml:space="preserve"> — </w:t>
      </w:r>
      <w:proofErr w:type="spellStart"/>
      <w:r w:rsidRPr="00B67399">
        <w:rPr>
          <w:i/>
          <w:sz w:val="28"/>
        </w:rPr>
        <w:t>am</w:t>
      </w:r>
      <w:proofErr w:type="spellEnd"/>
      <w:r w:rsidRPr="00B67399">
        <w:rPr>
          <w:i/>
          <w:sz w:val="28"/>
        </w:rPr>
        <w:t xml:space="preserve"> </w:t>
      </w:r>
      <w:proofErr w:type="spellStart"/>
      <w:r w:rsidRPr="00B67399">
        <w:rPr>
          <w:i/>
          <w:sz w:val="28"/>
        </w:rPr>
        <w:t>besten</w:t>
      </w:r>
      <w:proofErr w:type="spellEnd"/>
      <w:r w:rsidRPr="00B67399">
        <w:rPr>
          <w:i/>
          <w:sz w:val="28"/>
        </w:rPr>
        <w:t>/</w:t>
      </w:r>
      <w:proofErr w:type="spellStart"/>
      <w:r w:rsidRPr="00B67399">
        <w:rPr>
          <w:i/>
          <w:sz w:val="28"/>
        </w:rPr>
        <w:t>der</w:t>
      </w:r>
      <w:proofErr w:type="spellEnd"/>
      <w:r w:rsidRPr="00B67399">
        <w:rPr>
          <w:i/>
          <w:sz w:val="28"/>
        </w:rPr>
        <w:t xml:space="preserve">, </w:t>
      </w:r>
      <w:proofErr w:type="spellStart"/>
      <w:r w:rsidRPr="00B67399">
        <w:rPr>
          <w:i/>
          <w:sz w:val="28"/>
        </w:rPr>
        <w:t>die</w:t>
      </w:r>
      <w:proofErr w:type="spellEnd"/>
      <w:r w:rsidRPr="00B67399">
        <w:rPr>
          <w:i/>
          <w:sz w:val="28"/>
        </w:rPr>
        <w:t xml:space="preserve">, </w:t>
      </w:r>
      <w:proofErr w:type="spellStart"/>
      <w:r w:rsidRPr="00B67399">
        <w:rPr>
          <w:i/>
          <w:sz w:val="28"/>
        </w:rPr>
        <w:t>das</w:t>
      </w:r>
      <w:proofErr w:type="spellEnd"/>
      <w:r w:rsidRPr="00B67399">
        <w:rPr>
          <w:i/>
          <w:sz w:val="28"/>
        </w:rPr>
        <w:t xml:space="preserve"> </w:t>
      </w:r>
      <w:proofErr w:type="spellStart"/>
      <w:r w:rsidRPr="00B67399">
        <w:rPr>
          <w:i/>
          <w:sz w:val="28"/>
        </w:rPr>
        <w:t>beste</w:t>
      </w:r>
      <w:proofErr w:type="spellEnd"/>
      <w:r w:rsidRPr="00B67399">
        <w:rPr>
          <w:i/>
          <w:sz w:val="28"/>
        </w:rPr>
        <w:t>).</w:t>
      </w:r>
    </w:p>
    <w:p w14:paraId="0BF58553" w14:textId="77777777" w:rsidR="00E55397" w:rsidRPr="00B67399" w:rsidRDefault="00395F00">
      <w:pPr>
        <w:ind w:left="793" w:right="3894"/>
        <w:rPr>
          <w:i/>
          <w:sz w:val="28"/>
        </w:rPr>
      </w:pPr>
      <w:r w:rsidRPr="00B67399">
        <w:rPr>
          <w:sz w:val="28"/>
        </w:rPr>
        <w:t xml:space="preserve">Указательные местоимения </w:t>
      </w:r>
      <w:r w:rsidRPr="00B67399">
        <w:rPr>
          <w:i/>
          <w:sz w:val="28"/>
        </w:rPr>
        <w:t>(</w:t>
      </w:r>
      <w:proofErr w:type="spellStart"/>
      <w:r w:rsidRPr="00B67399">
        <w:rPr>
          <w:i/>
          <w:sz w:val="28"/>
        </w:rPr>
        <w:t>jener</w:t>
      </w:r>
      <w:proofErr w:type="spellEnd"/>
      <w:r w:rsidRPr="00B67399">
        <w:rPr>
          <w:i/>
          <w:sz w:val="28"/>
        </w:rPr>
        <w:t xml:space="preserve">). </w:t>
      </w:r>
      <w:r w:rsidRPr="00B67399">
        <w:rPr>
          <w:sz w:val="28"/>
        </w:rPr>
        <w:t>Вопросительные</w:t>
      </w:r>
      <w:r w:rsidRPr="00B67399">
        <w:rPr>
          <w:spacing w:val="-7"/>
          <w:sz w:val="28"/>
        </w:rPr>
        <w:t xml:space="preserve"> </w:t>
      </w:r>
      <w:r w:rsidRPr="00B67399">
        <w:rPr>
          <w:sz w:val="28"/>
        </w:rPr>
        <w:t>местоимения</w:t>
      </w:r>
      <w:r w:rsidRPr="00B67399">
        <w:rPr>
          <w:spacing w:val="-5"/>
          <w:sz w:val="28"/>
        </w:rPr>
        <w:t xml:space="preserve"> </w:t>
      </w:r>
      <w:r w:rsidRPr="00B67399">
        <w:rPr>
          <w:i/>
          <w:sz w:val="28"/>
        </w:rPr>
        <w:t>(</w:t>
      </w:r>
      <w:proofErr w:type="spellStart"/>
      <w:r w:rsidRPr="00B67399">
        <w:rPr>
          <w:i/>
          <w:sz w:val="28"/>
        </w:rPr>
        <w:t>wer</w:t>
      </w:r>
      <w:proofErr w:type="spellEnd"/>
      <w:r w:rsidRPr="00B67399">
        <w:rPr>
          <w:i/>
          <w:sz w:val="28"/>
        </w:rPr>
        <w:t>,</w:t>
      </w:r>
      <w:r w:rsidRPr="00B67399">
        <w:rPr>
          <w:i/>
          <w:spacing w:val="-7"/>
          <w:sz w:val="28"/>
        </w:rPr>
        <w:t xml:space="preserve"> </w:t>
      </w:r>
      <w:proofErr w:type="spellStart"/>
      <w:r w:rsidRPr="00B67399">
        <w:rPr>
          <w:i/>
          <w:sz w:val="28"/>
        </w:rPr>
        <w:t>was</w:t>
      </w:r>
      <w:proofErr w:type="spellEnd"/>
      <w:r w:rsidRPr="00B67399">
        <w:rPr>
          <w:i/>
          <w:sz w:val="28"/>
        </w:rPr>
        <w:t>,</w:t>
      </w:r>
      <w:r w:rsidRPr="00B67399">
        <w:rPr>
          <w:i/>
          <w:spacing w:val="-8"/>
          <w:sz w:val="28"/>
        </w:rPr>
        <w:t xml:space="preserve"> </w:t>
      </w:r>
      <w:proofErr w:type="spellStart"/>
      <w:r w:rsidRPr="00B67399">
        <w:rPr>
          <w:i/>
          <w:sz w:val="28"/>
        </w:rPr>
        <w:t>wohin</w:t>
      </w:r>
      <w:proofErr w:type="spellEnd"/>
      <w:r w:rsidRPr="00B67399">
        <w:rPr>
          <w:i/>
          <w:sz w:val="28"/>
        </w:rPr>
        <w:t>,</w:t>
      </w:r>
      <w:r w:rsidRPr="00B67399">
        <w:rPr>
          <w:i/>
          <w:spacing w:val="-7"/>
          <w:sz w:val="28"/>
        </w:rPr>
        <w:t xml:space="preserve"> </w:t>
      </w:r>
      <w:proofErr w:type="spellStart"/>
      <w:r w:rsidRPr="00B67399">
        <w:rPr>
          <w:i/>
          <w:sz w:val="28"/>
        </w:rPr>
        <w:t>wo</w:t>
      </w:r>
      <w:proofErr w:type="spellEnd"/>
      <w:r w:rsidRPr="00B67399">
        <w:rPr>
          <w:i/>
          <w:sz w:val="28"/>
        </w:rPr>
        <w:t xml:space="preserve">, </w:t>
      </w:r>
      <w:proofErr w:type="spellStart"/>
      <w:r w:rsidRPr="00B67399">
        <w:rPr>
          <w:i/>
          <w:spacing w:val="-2"/>
          <w:sz w:val="28"/>
        </w:rPr>
        <w:t>warum</w:t>
      </w:r>
      <w:proofErr w:type="spellEnd"/>
      <w:r w:rsidRPr="00B67399">
        <w:rPr>
          <w:i/>
          <w:spacing w:val="-2"/>
          <w:sz w:val="28"/>
        </w:rPr>
        <w:t>).</w:t>
      </w:r>
    </w:p>
    <w:p w14:paraId="650870A8" w14:textId="77777777" w:rsidR="00E55397" w:rsidRPr="00B67399" w:rsidRDefault="00395F00">
      <w:pPr>
        <w:pStyle w:val="a3"/>
        <w:spacing w:line="321" w:lineRule="exact"/>
        <w:jc w:val="left"/>
      </w:pPr>
      <w:r w:rsidRPr="00B67399">
        <w:t>Количественные</w:t>
      </w:r>
      <w:r w:rsidRPr="00B67399">
        <w:rPr>
          <w:spacing w:val="-6"/>
        </w:rPr>
        <w:t xml:space="preserve"> </w:t>
      </w:r>
      <w:r w:rsidRPr="00B67399">
        <w:t>и</w:t>
      </w:r>
      <w:r w:rsidRPr="00B67399">
        <w:rPr>
          <w:spacing w:val="-8"/>
        </w:rPr>
        <w:t xml:space="preserve"> </w:t>
      </w:r>
      <w:r w:rsidRPr="00B67399">
        <w:t>порядковые</w:t>
      </w:r>
      <w:r w:rsidRPr="00B67399">
        <w:rPr>
          <w:spacing w:val="-5"/>
        </w:rPr>
        <w:t xml:space="preserve"> </w:t>
      </w:r>
      <w:r w:rsidRPr="00B67399">
        <w:t>числительные</w:t>
      </w:r>
      <w:r w:rsidRPr="00B67399">
        <w:rPr>
          <w:spacing w:val="-5"/>
        </w:rPr>
        <w:t xml:space="preserve"> </w:t>
      </w:r>
      <w:r w:rsidRPr="00B67399">
        <w:t>(до</w:t>
      </w:r>
      <w:r w:rsidRPr="00B67399">
        <w:rPr>
          <w:spacing w:val="-8"/>
        </w:rPr>
        <w:t xml:space="preserve"> </w:t>
      </w:r>
      <w:r w:rsidRPr="00B67399">
        <w:rPr>
          <w:spacing w:val="-2"/>
        </w:rPr>
        <w:t>100).</w:t>
      </w:r>
    </w:p>
    <w:p w14:paraId="0FD6BD05" w14:textId="77777777" w:rsidR="00E55397" w:rsidRPr="00B67399" w:rsidRDefault="00395F00">
      <w:pPr>
        <w:pStyle w:val="2"/>
        <w:spacing w:before="2" w:line="321" w:lineRule="exact"/>
        <w:jc w:val="left"/>
      </w:pPr>
      <w:r w:rsidRPr="00B67399">
        <w:t>Социокультурные</w:t>
      </w:r>
      <w:r w:rsidRPr="00B67399">
        <w:rPr>
          <w:spacing w:val="-9"/>
        </w:rPr>
        <w:t xml:space="preserve"> </w:t>
      </w:r>
      <w:r w:rsidRPr="00B67399">
        <w:t>знания</w:t>
      </w:r>
      <w:r w:rsidRPr="00B67399">
        <w:rPr>
          <w:spacing w:val="-8"/>
        </w:rPr>
        <w:t xml:space="preserve"> </w:t>
      </w:r>
      <w:r w:rsidRPr="00B67399">
        <w:t>и</w:t>
      </w:r>
      <w:r w:rsidRPr="00B67399">
        <w:rPr>
          <w:spacing w:val="-7"/>
        </w:rPr>
        <w:t xml:space="preserve"> </w:t>
      </w:r>
      <w:r w:rsidRPr="00B67399">
        <w:rPr>
          <w:spacing w:val="-2"/>
        </w:rPr>
        <w:t>умения</w:t>
      </w:r>
    </w:p>
    <w:p w14:paraId="3C1E1014" w14:textId="77777777" w:rsidR="00E55397" w:rsidRPr="00B67399" w:rsidRDefault="00395F00">
      <w:pPr>
        <w:pStyle w:val="a3"/>
        <w:ind w:right="437"/>
      </w:pPr>
      <w:r w:rsidRPr="00B67399">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685BAFFF" w14:textId="77777777" w:rsidR="00E55397" w:rsidRPr="00B67399" w:rsidRDefault="00395F00">
      <w:pPr>
        <w:pStyle w:val="a3"/>
        <w:ind w:right="427"/>
      </w:pPr>
      <w:r w:rsidRPr="00B67399">
        <w:t>Знание</w:t>
      </w:r>
      <w:r w:rsidRPr="00B67399">
        <w:rPr>
          <w:spacing w:val="-3"/>
        </w:rPr>
        <w:t xml:space="preserve"> </w:t>
      </w:r>
      <w:r w:rsidRPr="00B67399">
        <w:t>и</w:t>
      </w:r>
      <w:r w:rsidRPr="00B67399">
        <w:rPr>
          <w:spacing w:val="-6"/>
        </w:rPr>
        <w:t xml:space="preserve"> </w:t>
      </w:r>
      <w:r w:rsidRPr="00B67399">
        <w:t>использование</w:t>
      </w:r>
      <w:r w:rsidRPr="00B67399">
        <w:rPr>
          <w:spacing w:val="-3"/>
        </w:rPr>
        <w:t xml:space="preserve"> </w:t>
      </w:r>
      <w:r w:rsidRPr="00B67399">
        <w:t>в</w:t>
      </w:r>
      <w:r w:rsidRPr="00B67399">
        <w:rPr>
          <w:spacing w:val="-4"/>
        </w:rPr>
        <w:t xml:space="preserve"> </w:t>
      </w:r>
      <w:r w:rsidRPr="00B67399">
        <w:t>устной</w:t>
      </w:r>
      <w:r w:rsidRPr="00B67399">
        <w:rPr>
          <w:spacing w:val="-6"/>
        </w:rPr>
        <w:t xml:space="preserve"> </w:t>
      </w:r>
      <w:r w:rsidRPr="00B67399">
        <w:t>и</w:t>
      </w:r>
      <w:r w:rsidRPr="00B67399">
        <w:rPr>
          <w:spacing w:val="-3"/>
        </w:rPr>
        <w:t xml:space="preserve"> </w:t>
      </w:r>
      <w:r w:rsidRPr="00B67399">
        <w:t>письменной</w:t>
      </w:r>
      <w:r w:rsidRPr="00B67399">
        <w:rPr>
          <w:spacing w:val="-3"/>
        </w:rPr>
        <w:t xml:space="preserve"> </w:t>
      </w:r>
      <w:r w:rsidRPr="00B67399">
        <w:t>речи</w:t>
      </w:r>
      <w:r w:rsidRPr="00B67399">
        <w:rPr>
          <w:spacing w:val="-5"/>
        </w:rPr>
        <w:t xml:space="preserve"> </w:t>
      </w:r>
      <w:r w:rsidRPr="00B67399">
        <w:t>наиболее</w:t>
      </w:r>
      <w:r w:rsidRPr="00B67399">
        <w:rPr>
          <w:spacing w:val="-3"/>
        </w:rPr>
        <w:t xml:space="preserve"> </w:t>
      </w:r>
      <w:r w:rsidRPr="00B67399">
        <w:t xml:space="preserve">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w:t>
      </w:r>
      <w:proofErr w:type="gramStart"/>
      <w:r w:rsidRPr="00B67399">
        <w:t xml:space="preserve">до- </w:t>
      </w:r>
      <w:proofErr w:type="spellStart"/>
      <w:r w:rsidRPr="00B67399">
        <w:t>суга</w:t>
      </w:r>
      <w:proofErr w:type="spellEnd"/>
      <w:proofErr w:type="gramEnd"/>
      <w:r w:rsidRPr="00B67399">
        <w:t xml:space="preserve"> и питании).</w:t>
      </w:r>
    </w:p>
    <w:p w14:paraId="207BB696" w14:textId="77777777" w:rsidR="00E55397" w:rsidRPr="00B67399" w:rsidRDefault="00395F00">
      <w:pPr>
        <w:pStyle w:val="a3"/>
        <w:ind w:right="427"/>
      </w:pPr>
      <w:r w:rsidRPr="00B67399">
        <w:t xml:space="preserve">Знание социокультурного портрета родной страны и страны/стран изучаемого языка: знакомство с традициями проведения основных национальных </w:t>
      </w:r>
      <w:proofErr w:type="spellStart"/>
      <w:r w:rsidRPr="00B67399">
        <w:t>праздни</w:t>
      </w:r>
      <w:proofErr w:type="spellEnd"/>
      <w:r w:rsidRPr="00B67399">
        <w:t xml:space="preserve">- ков (Рождества, Нового года и т. д.); с особенностями образа жизни и культуры страны/стран изучаемого языка (известных достопримечательностях, выдаю- </w:t>
      </w:r>
      <w:proofErr w:type="spellStart"/>
      <w:r w:rsidRPr="00B67399">
        <w:t>щихся</w:t>
      </w:r>
      <w:proofErr w:type="spellEnd"/>
      <w:r w:rsidRPr="00B67399">
        <w:t xml:space="preserve"> людях); с доступными в языковом отношении образцами детской поэзии и прозы на немецком языке.</w:t>
      </w:r>
    </w:p>
    <w:p w14:paraId="45185004" w14:textId="77777777" w:rsidR="00E55397" w:rsidRPr="00B67399" w:rsidRDefault="00395F00">
      <w:pPr>
        <w:pStyle w:val="a3"/>
        <w:spacing w:line="322" w:lineRule="exact"/>
      </w:pPr>
      <w:r w:rsidRPr="00B67399">
        <w:t>Формирование</w:t>
      </w:r>
      <w:r w:rsidRPr="00B67399">
        <w:rPr>
          <w:spacing w:val="-10"/>
        </w:rPr>
        <w:t xml:space="preserve"> </w:t>
      </w:r>
      <w:r w:rsidRPr="00B67399">
        <w:rPr>
          <w:spacing w:val="-2"/>
        </w:rPr>
        <w:t>умений:</w:t>
      </w:r>
    </w:p>
    <w:p w14:paraId="50C273C8" w14:textId="77777777" w:rsidR="00E55397" w:rsidRPr="00B67399" w:rsidRDefault="00395F00">
      <w:pPr>
        <w:pStyle w:val="a3"/>
        <w:jc w:val="left"/>
      </w:pPr>
      <w:r w:rsidRPr="00B67399">
        <w:t>писать своё имя и фамилию, а также имена и фамилии своих родственников и</w:t>
      </w:r>
      <w:r w:rsidRPr="00B67399">
        <w:rPr>
          <w:spacing w:val="40"/>
        </w:rPr>
        <w:t xml:space="preserve"> </w:t>
      </w:r>
      <w:r w:rsidRPr="00B67399">
        <w:t>друзей на немецком языке;</w:t>
      </w:r>
    </w:p>
    <w:p w14:paraId="4EE0A0B0" w14:textId="77777777" w:rsidR="00E55397" w:rsidRPr="00B67399" w:rsidRDefault="00395F00">
      <w:pPr>
        <w:pStyle w:val="a3"/>
        <w:ind w:right="473"/>
        <w:jc w:val="left"/>
      </w:pPr>
      <w:r w:rsidRPr="00B67399">
        <w:t>правильно</w:t>
      </w:r>
      <w:r w:rsidRPr="00B67399">
        <w:rPr>
          <w:spacing w:val="-3"/>
        </w:rPr>
        <w:t xml:space="preserve"> </w:t>
      </w:r>
      <w:r w:rsidRPr="00B67399">
        <w:t>оформлять</w:t>
      </w:r>
      <w:r w:rsidRPr="00B67399">
        <w:rPr>
          <w:spacing w:val="-5"/>
        </w:rPr>
        <w:t xml:space="preserve"> </w:t>
      </w:r>
      <w:r w:rsidRPr="00B67399">
        <w:t>свой</w:t>
      </w:r>
      <w:r w:rsidRPr="00B67399">
        <w:rPr>
          <w:spacing w:val="-4"/>
        </w:rPr>
        <w:t xml:space="preserve"> </w:t>
      </w:r>
      <w:r w:rsidRPr="00B67399">
        <w:t>адрес</w:t>
      </w:r>
      <w:r w:rsidRPr="00B67399">
        <w:rPr>
          <w:spacing w:val="-4"/>
        </w:rPr>
        <w:t xml:space="preserve"> </w:t>
      </w:r>
      <w:r w:rsidRPr="00B67399">
        <w:t>на</w:t>
      </w:r>
      <w:r w:rsidRPr="00B67399">
        <w:rPr>
          <w:spacing w:val="-6"/>
        </w:rPr>
        <w:t xml:space="preserve"> </w:t>
      </w:r>
      <w:r w:rsidRPr="00B67399">
        <w:t>немецком</w:t>
      </w:r>
      <w:r w:rsidRPr="00B67399">
        <w:rPr>
          <w:spacing w:val="-4"/>
        </w:rPr>
        <w:t xml:space="preserve"> </w:t>
      </w:r>
      <w:r w:rsidRPr="00B67399">
        <w:t>языке</w:t>
      </w:r>
      <w:r w:rsidRPr="00B67399">
        <w:rPr>
          <w:spacing w:val="-4"/>
        </w:rPr>
        <w:t xml:space="preserve"> </w:t>
      </w:r>
      <w:r w:rsidRPr="00B67399">
        <w:t>(в</w:t>
      </w:r>
      <w:r w:rsidRPr="00B67399">
        <w:rPr>
          <w:spacing w:val="-5"/>
        </w:rPr>
        <w:t xml:space="preserve"> </w:t>
      </w:r>
      <w:r w:rsidRPr="00B67399">
        <w:t>анкете,</w:t>
      </w:r>
      <w:r w:rsidRPr="00B67399">
        <w:rPr>
          <w:spacing w:val="-5"/>
        </w:rPr>
        <w:t xml:space="preserve"> </w:t>
      </w:r>
      <w:r w:rsidRPr="00B67399">
        <w:t>формуляре); кратко представлять Россию и страну/страны изучаемого языка;</w:t>
      </w:r>
    </w:p>
    <w:p w14:paraId="1A816265" w14:textId="77777777" w:rsidR="00E55397" w:rsidRPr="00B67399" w:rsidRDefault="00395F00">
      <w:pPr>
        <w:pStyle w:val="a3"/>
        <w:ind w:right="430"/>
      </w:pPr>
      <w:r w:rsidRPr="00B67399">
        <w:t xml:space="preserve">кратко представлять некоторые культурные явления родной страны и </w:t>
      </w:r>
      <w:proofErr w:type="spellStart"/>
      <w:proofErr w:type="gramStart"/>
      <w:r w:rsidRPr="00B67399">
        <w:t>стра</w:t>
      </w:r>
      <w:proofErr w:type="spellEnd"/>
      <w:r w:rsidRPr="00B67399">
        <w:t xml:space="preserve">- </w:t>
      </w:r>
      <w:proofErr w:type="spellStart"/>
      <w:r w:rsidRPr="00B67399">
        <w:t>ны</w:t>
      </w:r>
      <w:proofErr w:type="spellEnd"/>
      <w:proofErr w:type="gramEnd"/>
      <w:r w:rsidRPr="00B67399">
        <w:t>/стран изучаемого языка (основные национальные праздники, традиции в проведении досуга и питании).</w:t>
      </w:r>
    </w:p>
    <w:p w14:paraId="70A88A17" w14:textId="77777777" w:rsidR="00E55397" w:rsidRPr="00B67399" w:rsidRDefault="00395F00">
      <w:pPr>
        <w:pStyle w:val="2"/>
        <w:spacing w:before="4"/>
      </w:pPr>
      <w:r w:rsidRPr="00B67399">
        <w:t>Компенсаторные</w:t>
      </w:r>
      <w:r w:rsidRPr="00B67399">
        <w:rPr>
          <w:spacing w:val="-12"/>
        </w:rPr>
        <w:t xml:space="preserve"> </w:t>
      </w:r>
      <w:r w:rsidRPr="00B67399">
        <w:rPr>
          <w:spacing w:val="-2"/>
        </w:rPr>
        <w:t>умения</w:t>
      </w:r>
    </w:p>
    <w:p w14:paraId="0CC6868D" w14:textId="77777777" w:rsidR="00E55397" w:rsidRPr="00B67399" w:rsidRDefault="00395F00">
      <w:pPr>
        <w:pStyle w:val="a3"/>
        <w:ind w:right="434"/>
      </w:pPr>
      <w:r w:rsidRPr="00B67399">
        <w:t xml:space="preserve">Использование при чтении и аудировании языковой, в том числе </w:t>
      </w:r>
      <w:proofErr w:type="gramStart"/>
      <w:r w:rsidRPr="00B67399">
        <w:t xml:space="preserve">контексту- </w:t>
      </w:r>
      <w:proofErr w:type="spellStart"/>
      <w:r w:rsidRPr="00B67399">
        <w:t>альной</w:t>
      </w:r>
      <w:proofErr w:type="spellEnd"/>
      <w:proofErr w:type="gramEnd"/>
      <w:r w:rsidRPr="00B67399">
        <w:t>, догадки.</w:t>
      </w:r>
    </w:p>
    <w:p w14:paraId="37247BCE" w14:textId="77777777" w:rsidR="00E55397" w:rsidRPr="00B67399" w:rsidRDefault="00395F00">
      <w:pPr>
        <w:pStyle w:val="a3"/>
        <w:ind w:right="438"/>
      </w:pPr>
      <w:r w:rsidRPr="00B67399">
        <w:t>Использование в качестве опоры при составлении собственных высказываний ключевых слов, плана.</w:t>
      </w:r>
    </w:p>
    <w:p w14:paraId="0DAE6A9A" w14:textId="77777777" w:rsidR="00E55397" w:rsidRPr="00B67399" w:rsidRDefault="00395F00">
      <w:pPr>
        <w:pStyle w:val="a3"/>
        <w:ind w:right="426"/>
      </w:pPr>
      <w:r w:rsidRPr="00B67399">
        <w:t xml:space="preserve">Игнорирование информации, не являющейся необходимой для понимания </w:t>
      </w:r>
      <w:proofErr w:type="gramStart"/>
      <w:r w:rsidRPr="00B67399">
        <w:t xml:space="preserve">ос- </w:t>
      </w:r>
      <w:proofErr w:type="spellStart"/>
      <w:r w:rsidRPr="00B67399">
        <w:t>новного</w:t>
      </w:r>
      <w:proofErr w:type="spellEnd"/>
      <w:proofErr w:type="gramEnd"/>
      <w:r w:rsidRPr="00B67399">
        <w:t xml:space="preserve"> содержания прочитанного / прослушанного текста</w:t>
      </w:r>
      <w:r w:rsidRPr="00B67399">
        <w:rPr>
          <w:spacing w:val="-2"/>
        </w:rPr>
        <w:t xml:space="preserve"> </w:t>
      </w:r>
      <w:r w:rsidRPr="00B67399">
        <w:t>или для нахождения в тексте запрашиваемой информации.</w:t>
      </w:r>
    </w:p>
    <w:p w14:paraId="773C4479" w14:textId="77777777" w:rsidR="00E55397" w:rsidRPr="00B67399" w:rsidRDefault="00395F00">
      <w:pPr>
        <w:pStyle w:val="a3"/>
        <w:ind w:right="428"/>
      </w:pPr>
      <w:r w:rsidRPr="00B67399">
        <w:t xml:space="preserve">Сравнение (в том числе установление основания для сравнения) объектов, </w:t>
      </w:r>
      <w:proofErr w:type="spellStart"/>
      <w:proofErr w:type="gramStart"/>
      <w:r w:rsidRPr="00B67399">
        <w:t>яв</w:t>
      </w:r>
      <w:proofErr w:type="spellEnd"/>
      <w:r w:rsidRPr="00B67399">
        <w:t xml:space="preserve">- </w:t>
      </w:r>
      <w:proofErr w:type="spellStart"/>
      <w:r w:rsidRPr="00B67399">
        <w:t>лений</w:t>
      </w:r>
      <w:proofErr w:type="spellEnd"/>
      <w:proofErr w:type="gramEnd"/>
      <w:r w:rsidRPr="00B67399">
        <w:t xml:space="preserve">, процессов, их элементов и основных функций в рамках изученной те- </w:t>
      </w:r>
      <w:proofErr w:type="spellStart"/>
      <w:r w:rsidRPr="00B67399">
        <w:rPr>
          <w:spacing w:val="-2"/>
        </w:rPr>
        <w:t>матики</w:t>
      </w:r>
      <w:proofErr w:type="spellEnd"/>
      <w:r w:rsidRPr="00B67399">
        <w:rPr>
          <w:spacing w:val="-2"/>
        </w:rPr>
        <w:t>.</w:t>
      </w:r>
    </w:p>
    <w:p w14:paraId="5E1BCE71" w14:textId="77777777" w:rsidR="00E55397" w:rsidRPr="0059655A" w:rsidRDefault="00E55397">
      <w:pPr>
        <w:rPr>
          <w:color w:val="FF0000"/>
        </w:rPr>
        <w:sectPr w:rsidR="00E55397" w:rsidRPr="0059655A">
          <w:pgSz w:w="11910" w:h="16840"/>
          <w:pgMar w:top="1040" w:right="700" w:bottom="280" w:left="340" w:header="720" w:footer="720" w:gutter="0"/>
          <w:cols w:space="720"/>
        </w:sectPr>
      </w:pPr>
    </w:p>
    <w:p w14:paraId="6BCBA1E2" w14:textId="2B611EEE" w:rsidR="00E55397" w:rsidRPr="00DB1857" w:rsidRDefault="00DB1857">
      <w:pPr>
        <w:pStyle w:val="1"/>
        <w:spacing w:before="76" w:line="322" w:lineRule="exact"/>
        <w:jc w:val="both"/>
      </w:pPr>
      <w:r w:rsidRPr="00DB1857">
        <w:lastRenderedPageBreak/>
        <w:t>9</w:t>
      </w:r>
      <w:r w:rsidR="00395F00" w:rsidRPr="00DB1857">
        <w:rPr>
          <w:spacing w:val="1"/>
        </w:rPr>
        <w:t xml:space="preserve"> </w:t>
      </w:r>
      <w:r w:rsidR="00395F00" w:rsidRPr="00DB1857">
        <w:rPr>
          <w:spacing w:val="-2"/>
        </w:rPr>
        <w:t>КЛАСС</w:t>
      </w:r>
    </w:p>
    <w:p w14:paraId="7E0E5D53" w14:textId="77777777" w:rsidR="00E55397" w:rsidRPr="00DB1857" w:rsidRDefault="00395F00">
      <w:pPr>
        <w:pStyle w:val="2"/>
      </w:pPr>
      <w:r w:rsidRPr="00DB1857">
        <w:t>Коммуникативные</w:t>
      </w:r>
      <w:r w:rsidRPr="00DB1857">
        <w:rPr>
          <w:spacing w:val="-14"/>
        </w:rPr>
        <w:t xml:space="preserve"> </w:t>
      </w:r>
      <w:r w:rsidRPr="00DB1857">
        <w:rPr>
          <w:spacing w:val="-2"/>
        </w:rPr>
        <w:t>умения</w:t>
      </w:r>
    </w:p>
    <w:p w14:paraId="081F2DAB" w14:textId="77777777" w:rsidR="00E55397" w:rsidRPr="00DB1857" w:rsidRDefault="00395F00">
      <w:pPr>
        <w:pStyle w:val="a3"/>
        <w:ind w:right="428"/>
      </w:pPr>
      <w:r w:rsidRPr="00DB1857">
        <w:t xml:space="preserve">Формирование умения общаться в устной и письменной форме, используя </w:t>
      </w:r>
      <w:proofErr w:type="gramStart"/>
      <w:r w:rsidRPr="00DB1857">
        <w:t xml:space="preserve">ре- </w:t>
      </w:r>
      <w:proofErr w:type="spellStart"/>
      <w:r w:rsidRPr="00DB1857">
        <w:t>цептивные</w:t>
      </w:r>
      <w:proofErr w:type="spellEnd"/>
      <w:proofErr w:type="gramEnd"/>
      <w:r w:rsidRPr="00DB1857">
        <w:t xml:space="preserve"> и продуктивные виды речевой деятельности в рамках тематического содержания речи.</w:t>
      </w:r>
    </w:p>
    <w:p w14:paraId="2F27BDFB" w14:textId="77777777" w:rsidR="00E55397" w:rsidRPr="00DB1857" w:rsidRDefault="00395F00">
      <w:pPr>
        <w:pStyle w:val="a3"/>
        <w:spacing w:line="242" w:lineRule="auto"/>
        <w:ind w:right="2280"/>
        <w:jc w:val="left"/>
      </w:pPr>
      <w:r w:rsidRPr="00DB1857">
        <w:t>Взаимоотношения</w:t>
      </w:r>
      <w:r w:rsidRPr="00DB1857">
        <w:rPr>
          <w:spacing w:val="-5"/>
        </w:rPr>
        <w:t xml:space="preserve"> </w:t>
      </w:r>
      <w:r w:rsidRPr="00DB1857">
        <w:t>в</w:t>
      </w:r>
      <w:r w:rsidRPr="00DB1857">
        <w:rPr>
          <w:spacing w:val="-8"/>
        </w:rPr>
        <w:t xml:space="preserve"> </w:t>
      </w:r>
      <w:r w:rsidRPr="00DB1857">
        <w:t>семье</w:t>
      </w:r>
      <w:r w:rsidRPr="00DB1857">
        <w:rPr>
          <w:spacing w:val="-5"/>
        </w:rPr>
        <w:t xml:space="preserve"> </w:t>
      </w:r>
      <w:r w:rsidRPr="00DB1857">
        <w:t>и</w:t>
      </w:r>
      <w:r w:rsidRPr="00DB1857">
        <w:rPr>
          <w:spacing w:val="-5"/>
        </w:rPr>
        <w:t xml:space="preserve"> </w:t>
      </w:r>
      <w:r w:rsidRPr="00DB1857">
        <w:t>с</w:t>
      </w:r>
      <w:r w:rsidRPr="00DB1857">
        <w:rPr>
          <w:spacing w:val="-5"/>
        </w:rPr>
        <w:t xml:space="preserve"> </w:t>
      </w:r>
      <w:r w:rsidRPr="00DB1857">
        <w:t>друзьями.</w:t>
      </w:r>
      <w:r w:rsidRPr="00DB1857">
        <w:rPr>
          <w:spacing w:val="-6"/>
        </w:rPr>
        <w:t xml:space="preserve"> </w:t>
      </w:r>
      <w:r w:rsidRPr="00DB1857">
        <w:t>Семейные</w:t>
      </w:r>
      <w:r w:rsidRPr="00DB1857">
        <w:rPr>
          <w:spacing w:val="-5"/>
        </w:rPr>
        <w:t xml:space="preserve"> </w:t>
      </w:r>
      <w:r w:rsidRPr="00DB1857">
        <w:t>праздники. Внешность и характер человека /литературного персонажа.</w:t>
      </w:r>
    </w:p>
    <w:p w14:paraId="22B01D41" w14:textId="77777777" w:rsidR="00E55397" w:rsidRPr="00DB1857" w:rsidRDefault="00395F00">
      <w:pPr>
        <w:pStyle w:val="a3"/>
        <w:ind w:right="473"/>
        <w:jc w:val="left"/>
      </w:pPr>
      <w:r w:rsidRPr="00DB1857">
        <w:t xml:space="preserve">Досуг и увлечения/хобби современного подростка (чтение, кино, театр, спорт). Здоровый образ жизни: режим труда и отдыха, фитнес, сбалансированное </w:t>
      </w:r>
      <w:proofErr w:type="gramStart"/>
      <w:r w:rsidRPr="00DB1857">
        <w:t>пи-</w:t>
      </w:r>
      <w:r w:rsidRPr="00DB1857">
        <w:rPr>
          <w:spacing w:val="80"/>
        </w:rPr>
        <w:t xml:space="preserve"> </w:t>
      </w:r>
      <w:proofErr w:type="spellStart"/>
      <w:r w:rsidRPr="00DB1857">
        <w:rPr>
          <w:spacing w:val="-2"/>
        </w:rPr>
        <w:t>тание</w:t>
      </w:r>
      <w:proofErr w:type="spellEnd"/>
      <w:proofErr w:type="gramEnd"/>
      <w:r w:rsidRPr="00DB1857">
        <w:rPr>
          <w:spacing w:val="-2"/>
        </w:rPr>
        <w:t>.</w:t>
      </w:r>
    </w:p>
    <w:p w14:paraId="595EFCA3" w14:textId="77777777" w:rsidR="00E55397" w:rsidRPr="00DB1857" w:rsidRDefault="00395F00">
      <w:pPr>
        <w:pStyle w:val="a3"/>
        <w:spacing w:line="321" w:lineRule="exact"/>
        <w:jc w:val="left"/>
      </w:pPr>
      <w:r w:rsidRPr="00DB1857">
        <w:t>Покупки:</w:t>
      </w:r>
      <w:r w:rsidRPr="00DB1857">
        <w:rPr>
          <w:spacing w:val="-9"/>
        </w:rPr>
        <w:t xml:space="preserve"> </w:t>
      </w:r>
      <w:r w:rsidRPr="00DB1857">
        <w:t>продукты</w:t>
      </w:r>
      <w:r w:rsidRPr="00DB1857">
        <w:rPr>
          <w:spacing w:val="-7"/>
        </w:rPr>
        <w:t xml:space="preserve"> </w:t>
      </w:r>
      <w:r w:rsidRPr="00DB1857">
        <w:rPr>
          <w:spacing w:val="-2"/>
        </w:rPr>
        <w:t>питания.</w:t>
      </w:r>
    </w:p>
    <w:p w14:paraId="2C0ED1A2" w14:textId="77777777" w:rsidR="00E55397" w:rsidRPr="00DB1857" w:rsidRDefault="00395F00">
      <w:pPr>
        <w:pStyle w:val="a3"/>
        <w:spacing w:line="242" w:lineRule="auto"/>
        <w:jc w:val="left"/>
      </w:pPr>
      <w:r w:rsidRPr="00DB1857">
        <w:t xml:space="preserve">Школа, школьная жизнь, изучаемые предметы, любимый предмет, правила </w:t>
      </w:r>
      <w:proofErr w:type="gramStart"/>
      <w:r w:rsidRPr="00DB1857">
        <w:t>по- ведения</w:t>
      </w:r>
      <w:proofErr w:type="gramEnd"/>
      <w:r w:rsidRPr="00DB1857">
        <w:t xml:space="preserve"> в школе.</w:t>
      </w:r>
    </w:p>
    <w:p w14:paraId="4F8CF437" w14:textId="77777777" w:rsidR="00E55397" w:rsidRPr="00DB1857" w:rsidRDefault="00395F00">
      <w:pPr>
        <w:pStyle w:val="a3"/>
        <w:ind w:right="3992"/>
        <w:jc w:val="left"/>
      </w:pPr>
      <w:r w:rsidRPr="00DB1857">
        <w:t>Переписка с зарубежными сверстниками. Каникулы</w:t>
      </w:r>
      <w:r w:rsidRPr="00DB1857">
        <w:rPr>
          <w:spacing w:val="-5"/>
        </w:rPr>
        <w:t xml:space="preserve"> </w:t>
      </w:r>
      <w:r w:rsidRPr="00DB1857">
        <w:t>в</w:t>
      </w:r>
      <w:r w:rsidRPr="00DB1857">
        <w:rPr>
          <w:spacing w:val="-6"/>
        </w:rPr>
        <w:t xml:space="preserve"> </w:t>
      </w:r>
      <w:r w:rsidRPr="00DB1857">
        <w:t>различное</w:t>
      </w:r>
      <w:r w:rsidRPr="00DB1857">
        <w:rPr>
          <w:spacing w:val="-5"/>
        </w:rPr>
        <w:t xml:space="preserve"> </w:t>
      </w:r>
      <w:r w:rsidRPr="00DB1857">
        <w:t>время</w:t>
      </w:r>
      <w:r w:rsidRPr="00DB1857">
        <w:rPr>
          <w:spacing w:val="-5"/>
        </w:rPr>
        <w:t xml:space="preserve"> </w:t>
      </w:r>
      <w:r w:rsidRPr="00DB1857">
        <w:t>года.</w:t>
      </w:r>
      <w:r w:rsidRPr="00DB1857">
        <w:rPr>
          <w:spacing w:val="-6"/>
        </w:rPr>
        <w:t xml:space="preserve"> </w:t>
      </w:r>
      <w:r w:rsidRPr="00DB1857">
        <w:t>Виды</w:t>
      </w:r>
      <w:r w:rsidRPr="00DB1857">
        <w:rPr>
          <w:spacing w:val="-7"/>
        </w:rPr>
        <w:t xml:space="preserve"> </w:t>
      </w:r>
      <w:r w:rsidRPr="00DB1857">
        <w:t>отдыха. Путешествия по России и зарубежным странам.</w:t>
      </w:r>
    </w:p>
    <w:p w14:paraId="6D81BCF1" w14:textId="77777777" w:rsidR="00E55397" w:rsidRPr="00DB1857" w:rsidRDefault="00395F00">
      <w:pPr>
        <w:pStyle w:val="a3"/>
        <w:spacing w:line="321" w:lineRule="exact"/>
        <w:jc w:val="left"/>
      </w:pPr>
      <w:r w:rsidRPr="00DB1857">
        <w:t>Природа:</w:t>
      </w:r>
      <w:r w:rsidRPr="00DB1857">
        <w:rPr>
          <w:spacing w:val="-6"/>
        </w:rPr>
        <w:t xml:space="preserve"> </w:t>
      </w:r>
      <w:r w:rsidRPr="00DB1857">
        <w:t>дикие</w:t>
      </w:r>
      <w:r w:rsidRPr="00DB1857">
        <w:rPr>
          <w:spacing w:val="-5"/>
        </w:rPr>
        <w:t xml:space="preserve"> </w:t>
      </w:r>
      <w:r w:rsidRPr="00DB1857">
        <w:t>и</w:t>
      </w:r>
      <w:r w:rsidRPr="00DB1857">
        <w:rPr>
          <w:spacing w:val="-8"/>
        </w:rPr>
        <w:t xml:space="preserve"> </w:t>
      </w:r>
      <w:r w:rsidRPr="00DB1857">
        <w:t>домашние</w:t>
      </w:r>
      <w:r w:rsidRPr="00DB1857">
        <w:rPr>
          <w:spacing w:val="-5"/>
        </w:rPr>
        <w:t xml:space="preserve"> </w:t>
      </w:r>
      <w:r w:rsidRPr="00DB1857">
        <w:t>животные.</w:t>
      </w:r>
      <w:r w:rsidRPr="00DB1857">
        <w:rPr>
          <w:spacing w:val="-8"/>
        </w:rPr>
        <w:t xml:space="preserve"> </w:t>
      </w:r>
      <w:r w:rsidRPr="00DB1857">
        <w:t>Климат,</w:t>
      </w:r>
      <w:r w:rsidRPr="00DB1857">
        <w:rPr>
          <w:spacing w:val="-5"/>
        </w:rPr>
        <w:t xml:space="preserve"> </w:t>
      </w:r>
      <w:r w:rsidRPr="00DB1857">
        <w:rPr>
          <w:spacing w:val="-2"/>
        </w:rPr>
        <w:t>погода.</w:t>
      </w:r>
    </w:p>
    <w:p w14:paraId="253A5706" w14:textId="77777777" w:rsidR="00E55397" w:rsidRPr="00DB1857" w:rsidRDefault="00395F00">
      <w:pPr>
        <w:pStyle w:val="a3"/>
        <w:ind w:right="433"/>
      </w:pPr>
      <w:r w:rsidRPr="00DB1857">
        <w:t xml:space="preserve">Жизнь в городе и сельской местности. Описание родного города/села. </w:t>
      </w:r>
      <w:proofErr w:type="gramStart"/>
      <w:r w:rsidRPr="00DB1857">
        <w:t xml:space="preserve">Транс- </w:t>
      </w:r>
      <w:r w:rsidRPr="00DB1857">
        <w:rPr>
          <w:spacing w:val="-2"/>
        </w:rPr>
        <w:t>порт</w:t>
      </w:r>
      <w:proofErr w:type="gramEnd"/>
      <w:r w:rsidRPr="00DB1857">
        <w:rPr>
          <w:spacing w:val="-2"/>
        </w:rPr>
        <w:t>.</w:t>
      </w:r>
    </w:p>
    <w:p w14:paraId="4A294331" w14:textId="77777777" w:rsidR="00E55397" w:rsidRPr="00DB1857" w:rsidRDefault="00395F00">
      <w:pPr>
        <w:pStyle w:val="a3"/>
        <w:ind w:right="429"/>
      </w:pPr>
      <w:r w:rsidRPr="00DB1857">
        <w:t xml:space="preserve">Родная страна и страна/страны изучаемого языка. Их географическое </w:t>
      </w:r>
      <w:proofErr w:type="spellStart"/>
      <w:proofErr w:type="gramStart"/>
      <w:r w:rsidRPr="00DB1857">
        <w:t>положе</w:t>
      </w:r>
      <w:proofErr w:type="spellEnd"/>
      <w:r w:rsidRPr="00DB1857">
        <w:t xml:space="preserve">- </w:t>
      </w:r>
      <w:proofErr w:type="spellStart"/>
      <w:r w:rsidRPr="00DB1857">
        <w:t>ние</w:t>
      </w:r>
      <w:proofErr w:type="spellEnd"/>
      <w:proofErr w:type="gramEnd"/>
      <w:r w:rsidRPr="00DB1857">
        <w:t xml:space="preserve">, столицы, население, официальные языки, достопримечательности, куль- </w:t>
      </w:r>
      <w:proofErr w:type="spellStart"/>
      <w:r w:rsidRPr="00DB1857">
        <w:t>турные</w:t>
      </w:r>
      <w:proofErr w:type="spellEnd"/>
      <w:r w:rsidRPr="00DB1857">
        <w:t xml:space="preserve"> особенности (национальные праздники, традиции, обычаи).</w:t>
      </w:r>
    </w:p>
    <w:p w14:paraId="2C03899E" w14:textId="77777777" w:rsidR="00E55397" w:rsidRPr="00DB1857" w:rsidRDefault="00395F00">
      <w:pPr>
        <w:pStyle w:val="a3"/>
        <w:ind w:right="429"/>
      </w:pPr>
      <w:r w:rsidRPr="00DB1857">
        <w:t xml:space="preserve">Выдающиеся люди родной страны и страны/стран изучаемого языка: писатели, </w:t>
      </w:r>
      <w:r w:rsidRPr="00DB1857">
        <w:rPr>
          <w:spacing w:val="-2"/>
        </w:rPr>
        <w:t>поэты.</w:t>
      </w:r>
    </w:p>
    <w:p w14:paraId="1EC32B92" w14:textId="77777777" w:rsidR="00E55397" w:rsidRPr="00DB1857" w:rsidRDefault="00395F00">
      <w:pPr>
        <w:pStyle w:val="2"/>
        <w:spacing w:line="321" w:lineRule="exact"/>
        <w:jc w:val="left"/>
      </w:pPr>
      <w:r w:rsidRPr="00DB1857">
        <w:rPr>
          <w:spacing w:val="-2"/>
        </w:rPr>
        <w:t>Говорение</w:t>
      </w:r>
    </w:p>
    <w:p w14:paraId="406B4A38" w14:textId="77777777" w:rsidR="00E55397" w:rsidRPr="00DB1857" w:rsidRDefault="00395F00">
      <w:pPr>
        <w:ind w:left="793" w:right="430"/>
        <w:jc w:val="both"/>
        <w:rPr>
          <w:sz w:val="28"/>
        </w:rPr>
      </w:pPr>
      <w:r w:rsidRPr="00DB1857">
        <w:rPr>
          <w:sz w:val="28"/>
        </w:rPr>
        <w:t xml:space="preserve">Развитие коммуникативных умений </w:t>
      </w:r>
      <w:r w:rsidRPr="00DB1857">
        <w:rPr>
          <w:b/>
          <w:i/>
          <w:sz w:val="28"/>
        </w:rPr>
        <w:t>диалогической речи</w:t>
      </w:r>
      <w:r w:rsidRPr="00DB1857">
        <w:rPr>
          <w:i/>
          <w:sz w:val="28"/>
        </w:rPr>
        <w:t xml:space="preserve">, </w:t>
      </w:r>
      <w:r w:rsidRPr="00DB1857">
        <w:rPr>
          <w:sz w:val="28"/>
        </w:rPr>
        <w:t xml:space="preserve">а именно умений </w:t>
      </w:r>
      <w:proofErr w:type="spellStart"/>
      <w:proofErr w:type="gramStart"/>
      <w:r w:rsidRPr="00DB1857">
        <w:rPr>
          <w:sz w:val="28"/>
        </w:rPr>
        <w:t>ве</w:t>
      </w:r>
      <w:proofErr w:type="spellEnd"/>
      <w:r w:rsidRPr="00DB1857">
        <w:rPr>
          <w:sz w:val="28"/>
        </w:rPr>
        <w:t xml:space="preserve">- </w:t>
      </w:r>
      <w:proofErr w:type="spellStart"/>
      <w:r w:rsidRPr="00DB1857">
        <w:rPr>
          <w:spacing w:val="-4"/>
          <w:sz w:val="28"/>
        </w:rPr>
        <w:t>сти</w:t>
      </w:r>
      <w:proofErr w:type="spellEnd"/>
      <w:proofErr w:type="gramEnd"/>
      <w:r w:rsidRPr="00DB1857">
        <w:rPr>
          <w:spacing w:val="-4"/>
          <w:sz w:val="28"/>
        </w:rPr>
        <w:t>:</w:t>
      </w:r>
    </w:p>
    <w:p w14:paraId="6F0B1970" w14:textId="77777777" w:rsidR="00E55397" w:rsidRPr="00DB1857" w:rsidRDefault="00395F00">
      <w:pPr>
        <w:pStyle w:val="a3"/>
        <w:ind w:right="429"/>
      </w:pPr>
      <w:r w:rsidRPr="00DB1857">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w:t>
      </w:r>
      <w:proofErr w:type="gramStart"/>
      <w:r w:rsidRPr="00DB1857">
        <w:t xml:space="preserve">со- </w:t>
      </w:r>
      <w:proofErr w:type="spellStart"/>
      <w:r w:rsidRPr="00DB1857">
        <w:t>глашаться</w:t>
      </w:r>
      <w:proofErr w:type="spellEnd"/>
      <w:proofErr w:type="gramEnd"/>
      <w:r w:rsidRPr="00DB1857">
        <w:t xml:space="preserve"> на предложение/отказываться от предложения собеседника;</w:t>
      </w:r>
    </w:p>
    <w:p w14:paraId="17DBC863" w14:textId="77777777" w:rsidR="00E55397" w:rsidRPr="00DB1857" w:rsidRDefault="00395F00">
      <w:pPr>
        <w:pStyle w:val="a3"/>
        <w:ind w:right="428"/>
      </w:pPr>
      <w:r w:rsidRPr="00DB1857">
        <w:t xml:space="preserve">диалог — побуждение к действию: обращаться с просьбой, вежливо </w:t>
      </w:r>
      <w:proofErr w:type="spellStart"/>
      <w:proofErr w:type="gramStart"/>
      <w:r w:rsidRPr="00DB1857">
        <w:t>согла</w:t>
      </w:r>
      <w:proofErr w:type="spellEnd"/>
      <w:r w:rsidRPr="00DB1857">
        <w:t xml:space="preserve">- </w:t>
      </w:r>
      <w:proofErr w:type="spellStart"/>
      <w:r w:rsidRPr="00DB1857">
        <w:t>шаться</w:t>
      </w:r>
      <w:proofErr w:type="spellEnd"/>
      <w:proofErr w:type="gramEnd"/>
      <w:r w:rsidRPr="00DB1857">
        <w:t>/не соглашаться выполнить просьбу; приглашать собеседника к сов- местной деятельности, вежливо соглашаться/не соглашаться на предложение собеседника, объясняя причину своего решения;</w:t>
      </w:r>
    </w:p>
    <w:p w14:paraId="65A34A9D" w14:textId="77777777" w:rsidR="00E55397" w:rsidRPr="00DB1857" w:rsidRDefault="00395F00">
      <w:pPr>
        <w:pStyle w:val="a3"/>
        <w:ind w:right="429"/>
      </w:pPr>
      <w:r w:rsidRPr="00DB1857">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w:t>
      </w:r>
      <w:proofErr w:type="gramStart"/>
      <w:r w:rsidRPr="00DB1857">
        <w:t xml:space="preserve">спрашиваю- </w:t>
      </w:r>
      <w:proofErr w:type="spellStart"/>
      <w:r w:rsidRPr="00DB1857">
        <w:t>щего</w:t>
      </w:r>
      <w:proofErr w:type="spellEnd"/>
      <w:proofErr w:type="gramEnd"/>
      <w:r w:rsidRPr="00DB1857">
        <w:t xml:space="preserve"> на позицию отвечающего и наоборот.</w:t>
      </w:r>
    </w:p>
    <w:p w14:paraId="44726245" w14:textId="77777777" w:rsidR="00E55397" w:rsidRPr="00DB1857" w:rsidRDefault="00395F00">
      <w:pPr>
        <w:pStyle w:val="a3"/>
        <w:ind w:right="429"/>
      </w:pPr>
      <w:r w:rsidRPr="00DB1857">
        <w:t>Вышеперечисленные умения диалогической речи развиваются в стандартных ситуациях</w:t>
      </w:r>
      <w:r w:rsidRPr="00DB1857">
        <w:rPr>
          <w:spacing w:val="-3"/>
        </w:rPr>
        <w:t xml:space="preserve"> </w:t>
      </w:r>
      <w:r w:rsidRPr="00DB1857">
        <w:t>неофициального</w:t>
      </w:r>
      <w:r w:rsidRPr="00DB1857">
        <w:rPr>
          <w:spacing w:val="-3"/>
        </w:rPr>
        <w:t xml:space="preserve"> </w:t>
      </w:r>
      <w:r w:rsidRPr="00DB1857">
        <w:t>общения</w:t>
      </w:r>
      <w:r w:rsidRPr="00DB1857">
        <w:rPr>
          <w:spacing w:val="-4"/>
        </w:rPr>
        <w:t xml:space="preserve"> </w:t>
      </w:r>
      <w:r w:rsidRPr="00DB1857">
        <w:t>в</w:t>
      </w:r>
      <w:r w:rsidRPr="00DB1857">
        <w:rPr>
          <w:spacing w:val="-6"/>
        </w:rPr>
        <w:t xml:space="preserve"> </w:t>
      </w:r>
      <w:r w:rsidRPr="00DB1857">
        <w:t>рамках</w:t>
      </w:r>
      <w:r w:rsidRPr="00DB1857">
        <w:rPr>
          <w:spacing w:val="-3"/>
        </w:rPr>
        <w:t xml:space="preserve"> </w:t>
      </w:r>
      <w:r w:rsidRPr="00DB1857">
        <w:t>тематического</w:t>
      </w:r>
      <w:r w:rsidRPr="00DB1857">
        <w:rPr>
          <w:spacing w:val="-3"/>
        </w:rPr>
        <w:t xml:space="preserve"> </w:t>
      </w:r>
      <w:r w:rsidRPr="00DB1857">
        <w:t>содержания</w:t>
      </w:r>
      <w:r w:rsidRPr="00DB1857">
        <w:rPr>
          <w:spacing w:val="-4"/>
        </w:rPr>
        <w:t xml:space="preserve"> </w:t>
      </w:r>
      <w:r w:rsidRPr="00DB1857">
        <w:t>речи</w:t>
      </w:r>
      <w:r w:rsidRPr="00DB1857">
        <w:rPr>
          <w:spacing w:val="-4"/>
        </w:rPr>
        <w:t xml:space="preserve"> </w:t>
      </w:r>
      <w:r w:rsidRPr="00DB1857">
        <w:t>с опорой</w:t>
      </w:r>
      <w:r w:rsidRPr="00DB1857">
        <w:rPr>
          <w:spacing w:val="-15"/>
        </w:rPr>
        <w:t xml:space="preserve"> </w:t>
      </w:r>
      <w:r w:rsidRPr="00DB1857">
        <w:t>на</w:t>
      </w:r>
      <w:r w:rsidRPr="00DB1857">
        <w:rPr>
          <w:spacing w:val="-18"/>
        </w:rPr>
        <w:t xml:space="preserve"> </w:t>
      </w:r>
      <w:r w:rsidRPr="00DB1857">
        <w:t>речевые</w:t>
      </w:r>
      <w:r w:rsidRPr="00DB1857">
        <w:rPr>
          <w:spacing w:val="-15"/>
        </w:rPr>
        <w:t xml:space="preserve"> </w:t>
      </w:r>
      <w:r w:rsidRPr="00DB1857">
        <w:t>ситуации,</w:t>
      </w:r>
      <w:r w:rsidRPr="00DB1857">
        <w:rPr>
          <w:spacing w:val="-16"/>
        </w:rPr>
        <w:t xml:space="preserve"> </w:t>
      </w:r>
      <w:r w:rsidRPr="00DB1857">
        <w:t>ключевые</w:t>
      </w:r>
      <w:r w:rsidRPr="00DB1857">
        <w:rPr>
          <w:spacing w:val="-18"/>
        </w:rPr>
        <w:t xml:space="preserve"> </w:t>
      </w:r>
      <w:r w:rsidRPr="00DB1857">
        <w:t>слова,</w:t>
      </w:r>
      <w:r w:rsidRPr="00DB1857">
        <w:rPr>
          <w:spacing w:val="-16"/>
        </w:rPr>
        <w:t xml:space="preserve"> </w:t>
      </w:r>
      <w:r w:rsidRPr="00DB1857">
        <w:t>и/или</w:t>
      </w:r>
      <w:r w:rsidRPr="00DB1857">
        <w:rPr>
          <w:spacing w:val="-15"/>
        </w:rPr>
        <w:t xml:space="preserve"> </w:t>
      </w:r>
      <w:r w:rsidRPr="00DB1857">
        <w:t>иллюстрации,</w:t>
      </w:r>
      <w:r w:rsidRPr="00DB1857">
        <w:rPr>
          <w:spacing w:val="-16"/>
        </w:rPr>
        <w:t xml:space="preserve"> </w:t>
      </w:r>
      <w:r w:rsidRPr="00DB1857">
        <w:t>фотографии</w:t>
      </w:r>
      <w:r w:rsidRPr="00DB1857">
        <w:rPr>
          <w:spacing w:val="-15"/>
        </w:rPr>
        <w:t xml:space="preserve"> </w:t>
      </w:r>
      <w:r w:rsidRPr="00DB1857">
        <w:t xml:space="preserve">с соблюдением норм речевого этикета, принятых в стране/ странах изучаемого </w:t>
      </w:r>
      <w:r w:rsidRPr="00DB1857">
        <w:rPr>
          <w:spacing w:val="-2"/>
        </w:rPr>
        <w:t>языка.</w:t>
      </w:r>
    </w:p>
    <w:p w14:paraId="7330C6DB" w14:textId="77777777" w:rsidR="00E55397" w:rsidRPr="00DB1857" w:rsidRDefault="00E55397">
      <w:pPr>
        <w:sectPr w:rsidR="00E55397" w:rsidRPr="00DB1857">
          <w:pgSz w:w="11910" w:h="16840"/>
          <w:pgMar w:top="1360" w:right="700" w:bottom="280" w:left="340" w:header="720" w:footer="720" w:gutter="0"/>
          <w:cols w:space="720"/>
        </w:sectPr>
      </w:pPr>
    </w:p>
    <w:p w14:paraId="3149BEF0" w14:textId="77777777" w:rsidR="00E55397" w:rsidRPr="00DB1857" w:rsidRDefault="00395F00">
      <w:pPr>
        <w:pStyle w:val="a3"/>
        <w:spacing w:before="67" w:line="242" w:lineRule="auto"/>
        <w:ind w:right="1379"/>
        <w:jc w:val="left"/>
        <w:rPr>
          <w:i/>
        </w:rPr>
      </w:pPr>
      <w:r w:rsidRPr="00DB1857">
        <w:lastRenderedPageBreak/>
        <w:t>Объём</w:t>
      </w:r>
      <w:r w:rsidRPr="00DB1857">
        <w:rPr>
          <w:spacing w:val="-5"/>
        </w:rPr>
        <w:t xml:space="preserve"> </w:t>
      </w:r>
      <w:r w:rsidRPr="00DB1857">
        <w:t>диалога</w:t>
      </w:r>
      <w:r w:rsidRPr="00DB1857">
        <w:rPr>
          <w:spacing w:val="-7"/>
        </w:rPr>
        <w:t xml:space="preserve"> </w:t>
      </w:r>
      <w:r w:rsidRPr="00DB1857">
        <w:t>—</w:t>
      </w:r>
      <w:r w:rsidRPr="00DB1857">
        <w:rPr>
          <w:spacing w:val="-5"/>
        </w:rPr>
        <w:t xml:space="preserve"> </w:t>
      </w:r>
      <w:r w:rsidRPr="00DB1857">
        <w:t>до</w:t>
      </w:r>
      <w:r w:rsidRPr="00DB1857">
        <w:rPr>
          <w:spacing w:val="-4"/>
        </w:rPr>
        <w:t xml:space="preserve"> </w:t>
      </w:r>
      <w:r w:rsidRPr="00DB1857">
        <w:t>пяти</w:t>
      </w:r>
      <w:r w:rsidRPr="00DB1857">
        <w:rPr>
          <w:spacing w:val="-5"/>
        </w:rPr>
        <w:t xml:space="preserve"> </w:t>
      </w:r>
      <w:r w:rsidRPr="00DB1857">
        <w:t>реплик</w:t>
      </w:r>
      <w:r w:rsidRPr="00DB1857">
        <w:rPr>
          <w:spacing w:val="-5"/>
        </w:rPr>
        <w:t xml:space="preserve"> </w:t>
      </w:r>
      <w:r w:rsidRPr="00DB1857">
        <w:t>со</w:t>
      </w:r>
      <w:r w:rsidRPr="00DB1857">
        <w:rPr>
          <w:spacing w:val="-4"/>
        </w:rPr>
        <w:t xml:space="preserve"> </w:t>
      </w:r>
      <w:r w:rsidRPr="00DB1857">
        <w:t>стороны</w:t>
      </w:r>
      <w:r w:rsidRPr="00DB1857">
        <w:rPr>
          <w:spacing w:val="-5"/>
        </w:rPr>
        <w:t xml:space="preserve"> </w:t>
      </w:r>
      <w:r w:rsidRPr="00DB1857">
        <w:t>каждого</w:t>
      </w:r>
      <w:r w:rsidRPr="00DB1857">
        <w:rPr>
          <w:spacing w:val="-4"/>
        </w:rPr>
        <w:t xml:space="preserve"> </w:t>
      </w:r>
      <w:r w:rsidRPr="00DB1857">
        <w:t xml:space="preserve">собеседника. Развитие коммуникативных умений </w:t>
      </w:r>
      <w:r w:rsidRPr="00DB1857">
        <w:rPr>
          <w:b/>
          <w:i/>
        </w:rPr>
        <w:t>монологической речи</w:t>
      </w:r>
      <w:r w:rsidRPr="00DB1857">
        <w:rPr>
          <w:i/>
        </w:rPr>
        <w:t>:</w:t>
      </w:r>
    </w:p>
    <w:p w14:paraId="752ECEEE" w14:textId="47EC5937" w:rsidR="00E55397" w:rsidRPr="00DB1857" w:rsidRDefault="00395F00">
      <w:pPr>
        <w:pStyle w:val="a3"/>
        <w:jc w:val="left"/>
      </w:pPr>
      <w:r w:rsidRPr="00DB1857">
        <w:rPr>
          <w:spacing w:val="40"/>
        </w:rPr>
        <w:t xml:space="preserve"> </w:t>
      </w:r>
      <w:r w:rsidRPr="00DB1857">
        <w:t>создание</w:t>
      </w:r>
      <w:r w:rsidRPr="00DB1857">
        <w:rPr>
          <w:spacing w:val="40"/>
        </w:rPr>
        <w:t xml:space="preserve"> </w:t>
      </w:r>
      <w:r w:rsidRPr="00DB1857">
        <w:t>устных</w:t>
      </w:r>
      <w:r w:rsidRPr="00DB1857">
        <w:rPr>
          <w:spacing w:val="40"/>
        </w:rPr>
        <w:t xml:space="preserve"> </w:t>
      </w:r>
      <w:r w:rsidRPr="00DB1857">
        <w:t>связных</w:t>
      </w:r>
      <w:r w:rsidRPr="00DB1857">
        <w:rPr>
          <w:spacing w:val="40"/>
        </w:rPr>
        <w:t xml:space="preserve"> </w:t>
      </w:r>
      <w:r w:rsidRPr="00DB1857">
        <w:t>монологических</w:t>
      </w:r>
      <w:r w:rsidRPr="00DB1857">
        <w:rPr>
          <w:spacing w:val="40"/>
        </w:rPr>
        <w:t xml:space="preserve"> </w:t>
      </w:r>
      <w:r w:rsidRPr="00DB1857">
        <w:t>высказываний</w:t>
      </w:r>
      <w:r w:rsidRPr="00DB1857">
        <w:rPr>
          <w:spacing w:val="40"/>
        </w:rPr>
        <w:t xml:space="preserve"> </w:t>
      </w:r>
      <w:r w:rsidRPr="00DB1857">
        <w:t>с</w:t>
      </w:r>
      <w:r w:rsidRPr="00DB1857">
        <w:rPr>
          <w:spacing w:val="40"/>
        </w:rPr>
        <w:t xml:space="preserve"> </w:t>
      </w:r>
      <w:r w:rsidRPr="00DB1857">
        <w:t>использованием основных коммуникативных типов речи:</w:t>
      </w:r>
    </w:p>
    <w:p w14:paraId="1FC5872F" w14:textId="51277B21" w:rsidR="00E55397" w:rsidRPr="00DB1857" w:rsidRDefault="00395F00">
      <w:pPr>
        <w:pStyle w:val="a3"/>
        <w:ind w:right="473"/>
        <w:jc w:val="left"/>
      </w:pPr>
      <w:r w:rsidRPr="00DB1857">
        <w:t xml:space="preserve"> описание (предмета, внешности и одежды человека), в том числе </w:t>
      </w:r>
      <w:proofErr w:type="spellStart"/>
      <w:r w:rsidRPr="00DB1857">
        <w:t>характери</w:t>
      </w:r>
      <w:proofErr w:type="spellEnd"/>
      <w:r w:rsidRPr="00DB1857">
        <w:t>-</w:t>
      </w:r>
      <w:r w:rsidRPr="00DB1857">
        <w:rPr>
          <w:spacing w:val="40"/>
        </w:rPr>
        <w:t xml:space="preserve"> </w:t>
      </w:r>
      <w:r w:rsidRPr="00DB1857">
        <w:t>стика (черты характера реального человека или литературного персонажа);</w:t>
      </w:r>
    </w:p>
    <w:p w14:paraId="77DFE053" w14:textId="72AB8D42" w:rsidR="00E55397" w:rsidRPr="00DB1857" w:rsidRDefault="00395F00">
      <w:pPr>
        <w:pStyle w:val="a3"/>
        <w:spacing w:line="321" w:lineRule="exact"/>
        <w:jc w:val="left"/>
      </w:pPr>
      <w:r w:rsidRPr="00DB1857">
        <w:t xml:space="preserve"> </w:t>
      </w:r>
      <w:r w:rsidRPr="00DB1857">
        <w:rPr>
          <w:spacing w:val="-2"/>
        </w:rPr>
        <w:t>повествование/сообщение;</w:t>
      </w:r>
    </w:p>
    <w:p w14:paraId="62ADD094" w14:textId="3A5708E0" w:rsidR="00E55397" w:rsidRPr="00DB1857" w:rsidRDefault="00395F00">
      <w:pPr>
        <w:pStyle w:val="a3"/>
        <w:ind w:right="1794"/>
        <w:jc w:val="left"/>
      </w:pPr>
      <w:r w:rsidRPr="00DB1857">
        <w:rPr>
          <w:spacing w:val="-7"/>
        </w:rPr>
        <w:t xml:space="preserve"> </w:t>
      </w:r>
      <w:r w:rsidRPr="00DB1857">
        <w:t>изложение</w:t>
      </w:r>
      <w:r w:rsidRPr="00DB1857">
        <w:rPr>
          <w:spacing w:val="-7"/>
        </w:rPr>
        <w:t xml:space="preserve"> </w:t>
      </w:r>
      <w:r w:rsidRPr="00DB1857">
        <w:t>(пересказ)</w:t>
      </w:r>
      <w:r w:rsidRPr="00DB1857">
        <w:rPr>
          <w:spacing w:val="-8"/>
        </w:rPr>
        <w:t xml:space="preserve"> </w:t>
      </w:r>
      <w:r w:rsidRPr="00DB1857">
        <w:t>основного</w:t>
      </w:r>
      <w:r w:rsidRPr="00DB1857">
        <w:rPr>
          <w:spacing w:val="-6"/>
        </w:rPr>
        <w:t xml:space="preserve"> </w:t>
      </w:r>
      <w:r w:rsidRPr="00DB1857">
        <w:t>содержания</w:t>
      </w:r>
      <w:r w:rsidRPr="00DB1857">
        <w:rPr>
          <w:spacing w:val="-7"/>
        </w:rPr>
        <w:t xml:space="preserve"> </w:t>
      </w:r>
      <w:r w:rsidRPr="00DB1857">
        <w:t>прочитанного</w:t>
      </w:r>
      <w:r w:rsidRPr="00DB1857">
        <w:rPr>
          <w:spacing w:val="-6"/>
        </w:rPr>
        <w:t xml:space="preserve"> </w:t>
      </w:r>
      <w:r w:rsidRPr="00DB1857">
        <w:t>текста; 6 краткое изложение результатов выполненной проектной работы.</w:t>
      </w:r>
    </w:p>
    <w:p w14:paraId="4127A47E" w14:textId="77777777" w:rsidR="00E55397" w:rsidRPr="00DB1857" w:rsidRDefault="00395F00">
      <w:pPr>
        <w:pStyle w:val="a3"/>
        <w:ind w:right="439"/>
      </w:pPr>
      <w:r w:rsidRPr="00DB1857">
        <w:t>Данные умения монологической речи развиваются в стандартных ситуациях неофициального</w:t>
      </w:r>
      <w:r w:rsidRPr="00DB1857">
        <w:rPr>
          <w:spacing w:val="-1"/>
        </w:rPr>
        <w:t xml:space="preserve"> </w:t>
      </w:r>
      <w:r w:rsidRPr="00DB1857">
        <w:t>общения</w:t>
      </w:r>
      <w:r w:rsidRPr="00DB1857">
        <w:rPr>
          <w:spacing w:val="-1"/>
        </w:rPr>
        <w:t xml:space="preserve"> </w:t>
      </w:r>
      <w:r w:rsidRPr="00DB1857">
        <w:t>в</w:t>
      </w:r>
      <w:r w:rsidRPr="00DB1857">
        <w:rPr>
          <w:spacing w:val="-2"/>
        </w:rPr>
        <w:t xml:space="preserve"> </w:t>
      </w:r>
      <w:r w:rsidRPr="00DB1857">
        <w:t>рамках</w:t>
      </w:r>
      <w:r w:rsidRPr="00DB1857">
        <w:rPr>
          <w:spacing w:val="-1"/>
        </w:rPr>
        <w:t xml:space="preserve"> </w:t>
      </w:r>
      <w:r w:rsidRPr="00DB1857">
        <w:t>тематического</w:t>
      </w:r>
      <w:r w:rsidRPr="00DB1857">
        <w:rPr>
          <w:spacing w:val="-1"/>
        </w:rPr>
        <w:t xml:space="preserve"> </w:t>
      </w:r>
      <w:r w:rsidRPr="00DB1857">
        <w:t>содержания</w:t>
      </w:r>
      <w:r w:rsidRPr="00DB1857">
        <w:rPr>
          <w:spacing w:val="-1"/>
        </w:rPr>
        <w:t xml:space="preserve"> </w:t>
      </w:r>
      <w:r w:rsidRPr="00DB1857">
        <w:t>речи</w:t>
      </w:r>
      <w:r w:rsidRPr="00DB1857">
        <w:rPr>
          <w:spacing w:val="-1"/>
        </w:rPr>
        <w:t xml:space="preserve"> </w:t>
      </w:r>
      <w:r w:rsidRPr="00DB1857">
        <w:t>с</w:t>
      </w:r>
      <w:r w:rsidRPr="00DB1857">
        <w:rPr>
          <w:spacing w:val="-2"/>
        </w:rPr>
        <w:t xml:space="preserve"> </w:t>
      </w:r>
      <w:r w:rsidRPr="00DB1857">
        <w:t>опорой</w:t>
      </w:r>
      <w:r w:rsidRPr="00DB1857">
        <w:rPr>
          <w:spacing w:val="-1"/>
        </w:rPr>
        <w:t xml:space="preserve"> </w:t>
      </w:r>
      <w:r w:rsidRPr="00DB1857">
        <w:t>на ключевые слова, план, вопросы, таблицы и/или с иллюстрации, фотографии.</w:t>
      </w:r>
    </w:p>
    <w:p w14:paraId="28DE50BD" w14:textId="77777777" w:rsidR="00E55397" w:rsidRPr="00DB1857" w:rsidRDefault="00395F00">
      <w:pPr>
        <w:pStyle w:val="a3"/>
        <w:spacing w:line="321" w:lineRule="exact"/>
        <w:jc w:val="left"/>
      </w:pPr>
      <w:r w:rsidRPr="00DB1857">
        <w:t>Объём</w:t>
      </w:r>
      <w:r w:rsidRPr="00DB1857">
        <w:rPr>
          <w:spacing w:val="-6"/>
        </w:rPr>
        <w:t xml:space="preserve"> </w:t>
      </w:r>
      <w:r w:rsidRPr="00DB1857">
        <w:t>монологического</w:t>
      </w:r>
      <w:r w:rsidRPr="00DB1857">
        <w:rPr>
          <w:spacing w:val="-6"/>
        </w:rPr>
        <w:t xml:space="preserve"> </w:t>
      </w:r>
      <w:r w:rsidRPr="00DB1857">
        <w:t>высказывания</w:t>
      </w:r>
      <w:r w:rsidRPr="00DB1857">
        <w:rPr>
          <w:spacing w:val="-5"/>
        </w:rPr>
        <w:t xml:space="preserve"> </w:t>
      </w:r>
      <w:r w:rsidRPr="00DB1857">
        <w:t>—</w:t>
      </w:r>
      <w:r w:rsidRPr="00DB1857">
        <w:rPr>
          <w:spacing w:val="-6"/>
        </w:rPr>
        <w:t xml:space="preserve"> </w:t>
      </w:r>
      <w:r w:rsidRPr="00DB1857">
        <w:t>7—8</w:t>
      </w:r>
      <w:r w:rsidRPr="00DB1857">
        <w:rPr>
          <w:spacing w:val="-5"/>
        </w:rPr>
        <w:t xml:space="preserve"> </w:t>
      </w:r>
      <w:r w:rsidRPr="00DB1857">
        <w:rPr>
          <w:spacing w:val="-2"/>
        </w:rPr>
        <w:t>фраз.</w:t>
      </w:r>
    </w:p>
    <w:p w14:paraId="73CC29C4" w14:textId="77777777" w:rsidR="00E55397" w:rsidRPr="00DB1857" w:rsidRDefault="00395F00">
      <w:pPr>
        <w:pStyle w:val="2"/>
        <w:spacing w:before="3"/>
        <w:jc w:val="left"/>
      </w:pPr>
      <w:r w:rsidRPr="00DB1857">
        <w:rPr>
          <w:spacing w:val="-2"/>
        </w:rPr>
        <w:t>Аудирование</w:t>
      </w:r>
    </w:p>
    <w:p w14:paraId="7A6B2C80" w14:textId="77777777" w:rsidR="00E55397" w:rsidRPr="007F09FB" w:rsidRDefault="00395F00">
      <w:pPr>
        <w:pStyle w:val="a3"/>
        <w:ind w:right="428"/>
      </w:pPr>
      <w:r w:rsidRPr="007F09FB">
        <w:t xml:space="preserve">При непосредственном общении: понимание на слух речи учителя и </w:t>
      </w:r>
      <w:proofErr w:type="spellStart"/>
      <w:proofErr w:type="gramStart"/>
      <w:r w:rsidRPr="007F09FB">
        <w:t>одноклас</w:t>
      </w:r>
      <w:proofErr w:type="spellEnd"/>
      <w:r w:rsidRPr="007F09FB">
        <w:t xml:space="preserve">- </w:t>
      </w:r>
      <w:proofErr w:type="spellStart"/>
      <w:r w:rsidRPr="007F09FB">
        <w:t>сников</w:t>
      </w:r>
      <w:proofErr w:type="spellEnd"/>
      <w:proofErr w:type="gramEnd"/>
      <w:r w:rsidRPr="007F09FB">
        <w:t xml:space="preserve"> и вербальная/невербальная реакция на услышанное.</w:t>
      </w:r>
    </w:p>
    <w:p w14:paraId="7C9724B4" w14:textId="77777777" w:rsidR="00E55397" w:rsidRPr="007F09FB" w:rsidRDefault="00395F00">
      <w:pPr>
        <w:pStyle w:val="a3"/>
        <w:ind w:right="428"/>
      </w:pPr>
      <w:r w:rsidRPr="007F09FB">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7F09FB">
        <w:t>аудиотекстов</w:t>
      </w:r>
      <w:proofErr w:type="spellEnd"/>
      <w:r w:rsidRPr="007F09FB">
        <w:t xml:space="preserve">, содержащих отдельные незнакомые слова, с разной глубиной проникновения в их содержа- </w:t>
      </w:r>
      <w:proofErr w:type="spellStart"/>
      <w:r w:rsidRPr="007F09FB">
        <w:t>ние</w:t>
      </w:r>
      <w:proofErr w:type="spellEnd"/>
      <w:r w:rsidRPr="007F09FB">
        <w:t xml:space="preserve"> в зависимости от поставленной коммуникативной задачи: с пониманием основного содержания, с пониманием запрашиваемой информации.</w:t>
      </w:r>
    </w:p>
    <w:p w14:paraId="4D68177C" w14:textId="77777777" w:rsidR="00E55397" w:rsidRPr="007F09FB" w:rsidRDefault="00395F00">
      <w:pPr>
        <w:pStyle w:val="a3"/>
        <w:ind w:right="430"/>
      </w:pPr>
      <w:r w:rsidRPr="007F09FB">
        <w:t>Аудирование с пониманием основного содержания текста предполагает умение определять</w:t>
      </w:r>
      <w:r w:rsidRPr="007F09FB">
        <w:rPr>
          <w:spacing w:val="-9"/>
        </w:rPr>
        <w:t xml:space="preserve"> </w:t>
      </w:r>
      <w:r w:rsidRPr="007F09FB">
        <w:t>основную</w:t>
      </w:r>
      <w:r w:rsidRPr="007F09FB">
        <w:rPr>
          <w:spacing w:val="-8"/>
        </w:rPr>
        <w:t xml:space="preserve"> </w:t>
      </w:r>
      <w:r w:rsidRPr="007F09FB">
        <w:t>тему</w:t>
      </w:r>
      <w:r w:rsidRPr="007F09FB">
        <w:rPr>
          <w:spacing w:val="-11"/>
        </w:rPr>
        <w:t xml:space="preserve"> </w:t>
      </w:r>
      <w:r w:rsidRPr="007F09FB">
        <w:t>и</w:t>
      </w:r>
      <w:r w:rsidRPr="007F09FB">
        <w:rPr>
          <w:spacing w:val="-7"/>
        </w:rPr>
        <w:t xml:space="preserve"> </w:t>
      </w:r>
      <w:r w:rsidRPr="007F09FB">
        <w:t>главные</w:t>
      </w:r>
      <w:r w:rsidRPr="007F09FB">
        <w:rPr>
          <w:spacing w:val="-8"/>
        </w:rPr>
        <w:t xml:space="preserve"> </w:t>
      </w:r>
      <w:r w:rsidRPr="007F09FB">
        <w:t>факты/события</w:t>
      </w:r>
      <w:r w:rsidRPr="007F09FB">
        <w:rPr>
          <w:spacing w:val="-7"/>
        </w:rPr>
        <w:t xml:space="preserve"> </w:t>
      </w:r>
      <w:r w:rsidRPr="007F09FB">
        <w:t>в</w:t>
      </w:r>
      <w:r w:rsidRPr="007F09FB">
        <w:rPr>
          <w:spacing w:val="-8"/>
        </w:rPr>
        <w:t xml:space="preserve"> </w:t>
      </w:r>
      <w:r w:rsidRPr="007F09FB">
        <w:t>воспринимаемом</w:t>
      </w:r>
      <w:r w:rsidRPr="007F09FB">
        <w:rPr>
          <w:spacing w:val="-8"/>
        </w:rPr>
        <w:t xml:space="preserve"> </w:t>
      </w:r>
      <w:r w:rsidRPr="007F09FB">
        <w:t>на</w:t>
      </w:r>
      <w:r w:rsidRPr="007F09FB">
        <w:rPr>
          <w:spacing w:val="-8"/>
        </w:rPr>
        <w:t xml:space="preserve"> </w:t>
      </w:r>
      <w:r w:rsidRPr="007F09FB">
        <w:t xml:space="preserve">слух тексте; игнорировать незнакомые слова, несущественные для понимания </w:t>
      </w:r>
      <w:proofErr w:type="gramStart"/>
      <w:r w:rsidRPr="007F09FB">
        <w:t xml:space="preserve">ос- </w:t>
      </w:r>
      <w:proofErr w:type="spellStart"/>
      <w:r w:rsidRPr="007F09FB">
        <w:t>новного</w:t>
      </w:r>
      <w:proofErr w:type="spellEnd"/>
      <w:proofErr w:type="gramEnd"/>
      <w:r w:rsidRPr="007F09FB">
        <w:t xml:space="preserve"> содержания.</w:t>
      </w:r>
    </w:p>
    <w:p w14:paraId="2D59C0E5" w14:textId="77777777" w:rsidR="00E55397" w:rsidRPr="007F09FB" w:rsidRDefault="00395F00">
      <w:pPr>
        <w:pStyle w:val="a3"/>
        <w:ind w:right="428"/>
      </w:pPr>
      <w:r w:rsidRPr="007F09FB">
        <w:t>Аудирование с пониманием запрашиваемой информации предполагает умение выделять запрашиваемую информацию, представленную в эксплицитной (</w:t>
      </w:r>
      <w:proofErr w:type="spellStart"/>
      <w:proofErr w:type="gramStart"/>
      <w:r w:rsidRPr="007F09FB">
        <w:t>яв</w:t>
      </w:r>
      <w:proofErr w:type="spellEnd"/>
      <w:r w:rsidRPr="007F09FB">
        <w:t>- ной</w:t>
      </w:r>
      <w:proofErr w:type="gramEnd"/>
      <w:r w:rsidRPr="007F09FB">
        <w:t>) форме, в воспринимаемом на слух тексте.</w:t>
      </w:r>
    </w:p>
    <w:p w14:paraId="6749EAA7" w14:textId="77777777" w:rsidR="00E55397" w:rsidRPr="007F09FB" w:rsidRDefault="00395F00">
      <w:pPr>
        <w:pStyle w:val="a3"/>
        <w:ind w:right="433"/>
      </w:pPr>
      <w:r w:rsidRPr="007F09FB">
        <w:t xml:space="preserve">Тексты для аудирования: высказывания собеседников в ситуациях </w:t>
      </w:r>
      <w:proofErr w:type="spellStart"/>
      <w:proofErr w:type="gramStart"/>
      <w:r w:rsidRPr="007F09FB">
        <w:t>повседнев</w:t>
      </w:r>
      <w:proofErr w:type="spellEnd"/>
      <w:r w:rsidRPr="007F09FB">
        <w:t xml:space="preserve">- </w:t>
      </w:r>
      <w:proofErr w:type="spellStart"/>
      <w:r w:rsidRPr="007F09FB">
        <w:t>ного</w:t>
      </w:r>
      <w:proofErr w:type="spellEnd"/>
      <w:proofErr w:type="gramEnd"/>
      <w:r w:rsidRPr="007F09FB">
        <w:rPr>
          <w:spacing w:val="-16"/>
        </w:rPr>
        <w:t xml:space="preserve"> </w:t>
      </w:r>
      <w:r w:rsidRPr="007F09FB">
        <w:t>общения,</w:t>
      </w:r>
      <w:r w:rsidRPr="007F09FB">
        <w:rPr>
          <w:spacing w:val="-17"/>
        </w:rPr>
        <w:t xml:space="preserve"> </w:t>
      </w:r>
      <w:r w:rsidRPr="007F09FB">
        <w:t>диалог</w:t>
      </w:r>
      <w:r w:rsidRPr="007F09FB">
        <w:rPr>
          <w:spacing w:val="-14"/>
        </w:rPr>
        <w:t xml:space="preserve"> </w:t>
      </w:r>
      <w:r w:rsidRPr="007F09FB">
        <w:t>(беседа),</w:t>
      </w:r>
      <w:r w:rsidRPr="007F09FB">
        <w:rPr>
          <w:spacing w:val="-17"/>
        </w:rPr>
        <w:t xml:space="preserve"> </w:t>
      </w:r>
      <w:r w:rsidRPr="007F09FB">
        <w:t>рассказ,</w:t>
      </w:r>
      <w:r w:rsidRPr="007F09FB">
        <w:rPr>
          <w:spacing w:val="-17"/>
        </w:rPr>
        <w:t xml:space="preserve"> </w:t>
      </w:r>
      <w:r w:rsidRPr="007F09FB">
        <w:t>сообщение</w:t>
      </w:r>
      <w:r w:rsidRPr="007F09FB">
        <w:rPr>
          <w:spacing w:val="-17"/>
        </w:rPr>
        <w:t xml:space="preserve"> </w:t>
      </w:r>
      <w:r w:rsidRPr="007F09FB">
        <w:t>информационного</w:t>
      </w:r>
      <w:r w:rsidRPr="007F09FB">
        <w:rPr>
          <w:spacing w:val="-16"/>
        </w:rPr>
        <w:t xml:space="preserve"> </w:t>
      </w:r>
      <w:r w:rsidRPr="007F09FB">
        <w:t>характера. Время звучания текста/текстов для аудирования — до 1 минуты.</w:t>
      </w:r>
    </w:p>
    <w:p w14:paraId="19BC043A" w14:textId="77777777" w:rsidR="00E55397" w:rsidRPr="007F09FB" w:rsidRDefault="00395F00">
      <w:pPr>
        <w:pStyle w:val="2"/>
        <w:spacing w:before="1"/>
      </w:pPr>
      <w:r w:rsidRPr="007F09FB">
        <w:t>Смысловое</w:t>
      </w:r>
      <w:r w:rsidRPr="007F09FB">
        <w:rPr>
          <w:spacing w:val="-4"/>
        </w:rPr>
        <w:t xml:space="preserve"> </w:t>
      </w:r>
      <w:r w:rsidRPr="007F09FB">
        <w:rPr>
          <w:spacing w:val="-2"/>
        </w:rPr>
        <w:t>чтение</w:t>
      </w:r>
    </w:p>
    <w:p w14:paraId="5CFAECB3" w14:textId="77777777" w:rsidR="00E55397" w:rsidRPr="007F09FB" w:rsidRDefault="00395F00">
      <w:pPr>
        <w:pStyle w:val="a3"/>
        <w:ind w:right="431"/>
      </w:pPr>
      <w:r w:rsidRPr="007F09FB">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 ленной коммуникативной задачи: с пониманием основного содержания, с по- </w:t>
      </w:r>
      <w:proofErr w:type="spellStart"/>
      <w:r w:rsidRPr="007F09FB">
        <w:t>ниманием</w:t>
      </w:r>
      <w:proofErr w:type="spellEnd"/>
      <w:r w:rsidRPr="007F09FB">
        <w:t xml:space="preserve"> запрашиваемой информации.</w:t>
      </w:r>
    </w:p>
    <w:p w14:paraId="215781BF" w14:textId="77777777" w:rsidR="00E55397" w:rsidRPr="007F09FB" w:rsidRDefault="00395F00">
      <w:pPr>
        <w:pStyle w:val="a3"/>
        <w:ind w:right="424"/>
      </w:pPr>
      <w:r w:rsidRPr="007F09FB">
        <w:t xml:space="preserve">Чтение с пониманием основного содержания текста предполагает умение определять тему/основную мысль, главные факты/события; прогнозировать </w:t>
      </w:r>
      <w:proofErr w:type="gramStart"/>
      <w:r w:rsidRPr="007F09FB">
        <w:t>со- держание</w:t>
      </w:r>
      <w:proofErr w:type="gramEnd"/>
      <w:r w:rsidRPr="007F09FB">
        <w:t xml:space="preserve"> текста по заголовку/началу текста; игнорировать незнакомые слова, несущественные для понимания основного содержания; понимать </w:t>
      </w:r>
      <w:proofErr w:type="spellStart"/>
      <w:r w:rsidRPr="007F09FB">
        <w:t>интернацио</w:t>
      </w:r>
      <w:proofErr w:type="spellEnd"/>
      <w:r w:rsidRPr="007F09FB">
        <w:t xml:space="preserve">- </w:t>
      </w:r>
      <w:proofErr w:type="spellStart"/>
      <w:r w:rsidRPr="007F09FB">
        <w:t>нальные</w:t>
      </w:r>
      <w:proofErr w:type="spellEnd"/>
      <w:r w:rsidRPr="007F09FB">
        <w:t xml:space="preserve"> слова в контексте.</w:t>
      </w:r>
    </w:p>
    <w:p w14:paraId="35193363" w14:textId="77777777" w:rsidR="00E55397" w:rsidRPr="007F09FB" w:rsidRDefault="00395F00">
      <w:pPr>
        <w:pStyle w:val="a3"/>
        <w:ind w:right="427"/>
      </w:pPr>
      <w:r w:rsidRPr="007F09FB">
        <w:t xml:space="preserve">Чтение с пониманием запрашиваемой информации предполагает умение </w:t>
      </w:r>
      <w:proofErr w:type="spellStart"/>
      <w:proofErr w:type="gramStart"/>
      <w:r w:rsidRPr="007F09FB">
        <w:t>нахо</w:t>
      </w:r>
      <w:proofErr w:type="spellEnd"/>
      <w:r w:rsidRPr="007F09FB">
        <w:t xml:space="preserve">- </w:t>
      </w:r>
      <w:proofErr w:type="spellStart"/>
      <w:r w:rsidRPr="007F09FB">
        <w:t>дить</w:t>
      </w:r>
      <w:proofErr w:type="spellEnd"/>
      <w:proofErr w:type="gramEnd"/>
      <w:r w:rsidRPr="007F09FB">
        <w:t xml:space="preserve"> в прочитанном тексте и понимать запрашиваемую информацию.</w:t>
      </w:r>
    </w:p>
    <w:p w14:paraId="22D51CE1" w14:textId="77777777" w:rsidR="00E55397" w:rsidRPr="007F09FB" w:rsidRDefault="00395F00">
      <w:pPr>
        <w:pStyle w:val="a3"/>
        <w:spacing w:line="321" w:lineRule="exact"/>
      </w:pPr>
      <w:r w:rsidRPr="007F09FB">
        <w:t>Чтение</w:t>
      </w:r>
      <w:r w:rsidRPr="007F09FB">
        <w:rPr>
          <w:spacing w:val="33"/>
        </w:rPr>
        <w:t xml:space="preserve"> </w:t>
      </w:r>
      <w:proofErr w:type="spellStart"/>
      <w:r w:rsidRPr="007F09FB">
        <w:t>несплошных</w:t>
      </w:r>
      <w:proofErr w:type="spellEnd"/>
      <w:r w:rsidRPr="007F09FB">
        <w:rPr>
          <w:spacing w:val="35"/>
        </w:rPr>
        <w:t xml:space="preserve"> </w:t>
      </w:r>
      <w:r w:rsidRPr="007F09FB">
        <w:t>текстов</w:t>
      </w:r>
      <w:r w:rsidRPr="007F09FB">
        <w:rPr>
          <w:spacing w:val="34"/>
        </w:rPr>
        <w:t xml:space="preserve"> </w:t>
      </w:r>
      <w:r w:rsidRPr="007F09FB">
        <w:t>(таблиц)</w:t>
      </w:r>
      <w:r w:rsidRPr="007F09FB">
        <w:rPr>
          <w:spacing w:val="35"/>
        </w:rPr>
        <w:t xml:space="preserve"> </w:t>
      </w:r>
      <w:r w:rsidRPr="007F09FB">
        <w:t>и</w:t>
      </w:r>
      <w:r w:rsidRPr="007F09FB">
        <w:rPr>
          <w:spacing w:val="36"/>
        </w:rPr>
        <w:t xml:space="preserve"> </w:t>
      </w:r>
      <w:r w:rsidRPr="007F09FB">
        <w:t>понимание</w:t>
      </w:r>
      <w:r w:rsidRPr="007F09FB">
        <w:rPr>
          <w:spacing w:val="35"/>
        </w:rPr>
        <w:t xml:space="preserve"> </w:t>
      </w:r>
      <w:r w:rsidRPr="007F09FB">
        <w:t>представленной</w:t>
      </w:r>
      <w:r w:rsidRPr="007F09FB">
        <w:rPr>
          <w:spacing w:val="35"/>
        </w:rPr>
        <w:t xml:space="preserve"> </w:t>
      </w:r>
      <w:r w:rsidRPr="007F09FB">
        <w:t>в</w:t>
      </w:r>
      <w:r w:rsidRPr="007F09FB">
        <w:rPr>
          <w:spacing w:val="34"/>
        </w:rPr>
        <w:t xml:space="preserve"> </w:t>
      </w:r>
      <w:r w:rsidRPr="007F09FB">
        <w:t>них</w:t>
      </w:r>
      <w:r w:rsidRPr="007F09FB">
        <w:rPr>
          <w:spacing w:val="36"/>
        </w:rPr>
        <w:t xml:space="preserve"> </w:t>
      </w:r>
      <w:r w:rsidRPr="007F09FB">
        <w:rPr>
          <w:spacing w:val="-5"/>
        </w:rPr>
        <w:t>ин-</w:t>
      </w:r>
    </w:p>
    <w:p w14:paraId="64C1BB41" w14:textId="77777777" w:rsidR="00E55397" w:rsidRPr="007F09FB" w:rsidRDefault="00E55397">
      <w:pPr>
        <w:spacing w:line="321" w:lineRule="exact"/>
        <w:sectPr w:rsidR="00E55397" w:rsidRPr="007F09FB">
          <w:pgSz w:w="11910" w:h="16840"/>
          <w:pgMar w:top="1040" w:right="700" w:bottom="280" w:left="340" w:header="720" w:footer="720" w:gutter="0"/>
          <w:cols w:space="720"/>
        </w:sectPr>
      </w:pPr>
    </w:p>
    <w:p w14:paraId="77398C72" w14:textId="77777777" w:rsidR="00E55397" w:rsidRPr="007F09FB" w:rsidRDefault="00395F00">
      <w:pPr>
        <w:pStyle w:val="a3"/>
        <w:spacing w:before="67"/>
        <w:jc w:val="left"/>
      </w:pPr>
      <w:r w:rsidRPr="007F09FB">
        <w:rPr>
          <w:spacing w:val="-2"/>
        </w:rPr>
        <w:lastRenderedPageBreak/>
        <w:t>формации.</w:t>
      </w:r>
    </w:p>
    <w:p w14:paraId="75CDD777" w14:textId="77777777" w:rsidR="00E55397" w:rsidRPr="007F09FB" w:rsidRDefault="00395F00">
      <w:pPr>
        <w:pStyle w:val="a3"/>
        <w:spacing w:before="3"/>
        <w:ind w:right="429"/>
      </w:pPr>
      <w:r w:rsidRPr="007F09FB">
        <w:t xml:space="preserve">Тексты для чтения: беседа; отрывок из художественного произведения, в том числе рассказ, сказка; отрывок из статьи научно-популярного характера; </w:t>
      </w:r>
      <w:proofErr w:type="spellStart"/>
      <w:proofErr w:type="gramStart"/>
      <w:r w:rsidRPr="007F09FB">
        <w:t>сооб</w:t>
      </w:r>
      <w:proofErr w:type="spellEnd"/>
      <w:r w:rsidRPr="007F09FB">
        <w:t xml:space="preserve">- </w:t>
      </w:r>
      <w:proofErr w:type="spellStart"/>
      <w:r w:rsidRPr="007F09FB">
        <w:t>щение</w:t>
      </w:r>
      <w:proofErr w:type="spellEnd"/>
      <w:proofErr w:type="gramEnd"/>
      <w:r w:rsidRPr="007F09FB">
        <w:rPr>
          <w:spacing w:val="-4"/>
        </w:rPr>
        <w:t xml:space="preserve"> </w:t>
      </w:r>
      <w:r w:rsidRPr="007F09FB">
        <w:t>информационного</w:t>
      </w:r>
      <w:r w:rsidRPr="007F09FB">
        <w:rPr>
          <w:spacing w:val="-3"/>
        </w:rPr>
        <w:t xml:space="preserve"> </w:t>
      </w:r>
      <w:r w:rsidRPr="007F09FB">
        <w:t>характера;</w:t>
      </w:r>
      <w:r w:rsidRPr="007F09FB">
        <w:rPr>
          <w:spacing w:val="-4"/>
        </w:rPr>
        <w:t xml:space="preserve"> </w:t>
      </w:r>
      <w:r w:rsidRPr="007F09FB">
        <w:t>сообщение</w:t>
      </w:r>
      <w:r w:rsidRPr="007F09FB">
        <w:rPr>
          <w:spacing w:val="-4"/>
        </w:rPr>
        <w:t xml:space="preserve"> </w:t>
      </w:r>
      <w:r w:rsidRPr="007F09FB">
        <w:t>личного</w:t>
      </w:r>
      <w:r w:rsidRPr="007F09FB">
        <w:rPr>
          <w:spacing w:val="-3"/>
        </w:rPr>
        <w:t xml:space="preserve"> </w:t>
      </w:r>
      <w:r w:rsidRPr="007F09FB">
        <w:t>характера;</w:t>
      </w:r>
      <w:r w:rsidRPr="007F09FB">
        <w:rPr>
          <w:spacing w:val="-4"/>
        </w:rPr>
        <w:t xml:space="preserve"> </w:t>
      </w:r>
      <w:r w:rsidRPr="007F09FB">
        <w:t xml:space="preserve">объявление; кулинарный рецепт; стихотворение; </w:t>
      </w:r>
      <w:proofErr w:type="spellStart"/>
      <w:r w:rsidRPr="007F09FB">
        <w:t>несплошной</w:t>
      </w:r>
      <w:proofErr w:type="spellEnd"/>
      <w:r w:rsidRPr="007F09FB">
        <w:t xml:space="preserve"> текст (таблица).</w:t>
      </w:r>
    </w:p>
    <w:p w14:paraId="74CFD95A" w14:textId="77777777" w:rsidR="00E55397" w:rsidRPr="007F09FB" w:rsidRDefault="00395F00">
      <w:pPr>
        <w:pStyle w:val="a3"/>
        <w:spacing w:line="320" w:lineRule="exact"/>
        <w:jc w:val="left"/>
      </w:pPr>
      <w:r w:rsidRPr="007F09FB">
        <w:t>Объём</w:t>
      </w:r>
      <w:r w:rsidRPr="007F09FB">
        <w:rPr>
          <w:spacing w:val="-6"/>
        </w:rPr>
        <w:t xml:space="preserve"> </w:t>
      </w:r>
      <w:r w:rsidRPr="007F09FB">
        <w:t>текста/</w:t>
      </w:r>
      <w:r w:rsidRPr="007F09FB">
        <w:rPr>
          <w:spacing w:val="-2"/>
        </w:rPr>
        <w:t xml:space="preserve"> </w:t>
      </w:r>
      <w:r w:rsidRPr="007F09FB">
        <w:t>текстов</w:t>
      </w:r>
      <w:r w:rsidRPr="007F09FB">
        <w:rPr>
          <w:spacing w:val="-5"/>
        </w:rPr>
        <w:t xml:space="preserve"> </w:t>
      </w:r>
      <w:r w:rsidRPr="007F09FB">
        <w:t>для</w:t>
      </w:r>
      <w:r w:rsidRPr="007F09FB">
        <w:rPr>
          <w:spacing w:val="-3"/>
        </w:rPr>
        <w:t xml:space="preserve"> </w:t>
      </w:r>
      <w:r w:rsidRPr="007F09FB">
        <w:t>чтения</w:t>
      </w:r>
      <w:r w:rsidRPr="007F09FB">
        <w:rPr>
          <w:spacing w:val="-2"/>
        </w:rPr>
        <w:t xml:space="preserve"> </w:t>
      </w:r>
      <w:r w:rsidRPr="007F09FB">
        <w:t>—</w:t>
      </w:r>
      <w:r w:rsidRPr="007F09FB">
        <w:rPr>
          <w:spacing w:val="-6"/>
        </w:rPr>
        <w:t xml:space="preserve"> </w:t>
      </w:r>
      <w:r w:rsidRPr="007F09FB">
        <w:t>250—300</w:t>
      </w:r>
      <w:r w:rsidRPr="007F09FB">
        <w:rPr>
          <w:spacing w:val="-2"/>
        </w:rPr>
        <w:t xml:space="preserve"> слов.</w:t>
      </w:r>
    </w:p>
    <w:p w14:paraId="64D24BE7" w14:textId="77777777" w:rsidR="00E55397" w:rsidRPr="007F09FB" w:rsidRDefault="00395F00">
      <w:pPr>
        <w:pStyle w:val="2"/>
        <w:spacing w:before="4" w:line="321" w:lineRule="exact"/>
        <w:jc w:val="left"/>
      </w:pPr>
      <w:r w:rsidRPr="007F09FB">
        <w:t>Письменная</w:t>
      </w:r>
      <w:r w:rsidRPr="007F09FB">
        <w:rPr>
          <w:spacing w:val="-13"/>
        </w:rPr>
        <w:t xml:space="preserve"> </w:t>
      </w:r>
      <w:r w:rsidRPr="007F09FB">
        <w:rPr>
          <w:spacing w:val="-4"/>
        </w:rPr>
        <w:t>речь</w:t>
      </w:r>
    </w:p>
    <w:p w14:paraId="72B6C0A5" w14:textId="77777777" w:rsidR="00E55397" w:rsidRPr="007F09FB" w:rsidRDefault="00395F00">
      <w:pPr>
        <w:pStyle w:val="a3"/>
        <w:spacing w:line="320" w:lineRule="exact"/>
        <w:jc w:val="left"/>
      </w:pPr>
      <w:r w:rsidRPr="007F09FB">
        <w:t>Развитие</w:t>
      </w:r>
      <w:r w:rsidRPr="007F09FB">
        <w:rPr>
          <w:spacing w:val="-8"/>
        </w:rPr>
        <w:t xml:space="preserve"> </w:t>
      </w:r>
      <w:r w:rsidRPr="007F09FB">
        <w:t>умений</w:t>
      </w:r>
      <w:r w:rsidRPr="007F09FB">
        <w:rPr>
          <w:spacing w:val="-8"/>
        </w:rPr>
        <w:t xml:space="preserve"> </w:t>
      </w:r>
      <w:r w:rsidRPr="007F09FB">
        <w:t>письменной</w:t>
      </w:r>
      <w:r w:rsidRPr="007F09FB">
        <w:rPr>
          <w:spacing w:val="-7"/>
        </w:rPr>
        <w:t xml:space="preserve"> </w:t>
      </w:r>
      <w:r w:rsidRPr="007F09FB">
        <w:rPr>
          <w:spacing w:val="-4"/>
        </w:rPr>
        <w:t>речи:</w:t>
      </w:r>
    </w:p>
    <w:p w14:paraId="68097113" w14:textId="77777777" w:rsidR="00E55397" w:rsidRPr="007F09FB" w:rsidRDefault="00395F00">
      <w:pPr>
        <w:pStyle w:val="a3"/>
        <w:ind w:right="435"/>
      </w:pPr>
      <w:r w:rsidRPr="007F09FB">
        <w:t>списывание</w:t>
      </w:r>
      <w:r w:rsidRPr="007F09FB">
        <w:rPr>
          <w:spacing w:val="-6"/>
        </w:rPr>
        <w:t xml:space="preserve"> </w:t>
      </w:r>
      <w:r w:rsidRPr="007F09FB">
        <w:t>текста</w:t>
      </w:r>
      <w:r w:rsidRPr="007F09FB">
        <w:rPr>
          <w:spacing w:val="-6"/>
        </w:rPr>
        <w:t xml:space="preserve"> </w:t>
      </w:r>
      <w:r w:rsidRPr="007F09FB">
        <w:t>и</w:t>
      </w:r>
      <w:r w:rsidRPr="007F09FB">
        <w:rPr>
          <w:spacing w:val="-8"/>
        </w:rPr>
        <w:t xml:space="preserve"> </w:t>
      </w:r>
      <w:r w:rsidRPr="007F09FB">
        <w:t>выписывание</w:t>
      </w:r>
      <w:r w:rsidRPr="007F09FB">
        <w:rPr>
          <w:spacing w:val="-9"/>
        </w:rPr>
        <w:t xml:space="preserve"> </w:t>
      </w:r>
      <w:r w:rsidRPr="007F09FB">
        <w:t>из</w:t>
      </w:r>
      <w:r w:rsidRPr="007F09FB">
        <w:rPr>
          <w:spacing w:val="-7"/>
        </w:rPr>
        <w:t xml:space="preserve"> </w:t>
      </w:r>
      <w:r w:rsidRPr="007F09FB">
        <w:t>него</w:t>
      </w:r>
      <w:r w:rsidRPr="007F09FB">
        <w:rPr>
          <w:spacing w:val="-5"/>
        </w:rPr>
        <w:t xml:space="preserve"> </w:t>
      </w:r>
      <w:r w:rsidRPr="007F09FB">
        <w:t>слов,</w:t>
      </w:r>
      <w:r w:rsidRPr="007F09FB">
        <w:rPr>
          <w:spacing w:val="-8"/>
        </w:rPr>
        <w:t xml:space="preserve"> </w:t>
      </w:r>
      <w:r w:rsidRPr="007F09FB">
        <w:t>словосочетаний,</w:t>
      </w:r>
      <w:r w:rsidRPr="007F09FB">
        <w:rPr>
          <w:spacing w:val="-7"/>
        </w:rPr>
        <w:t xml:space="preserve"> </w:t>
      </w:r>
      <w:r w:rsidRPr="007F09FB">
        <w:t>предложений</w:t>
      </w:r>
      <w:r w:rsidRPr="007F09FB">
        <w:rPr>
          <w:spacing w:val="-10"/>
        </w:rPr>
        <w:t xml:space="preserve"> </w:t>
      </w:r>
      <w:r w:rsidRPr="007F09FB">
        <w:t>в соответствии с решаемой коммуникативной задачей;</w:t>
      </w:r>
    </w:p>
    <w:p w14:paraId="4D43DEE9" w14:textId="77777777" w:rsidR="00E55397" w:rsidRPr="007F09FB" w:rsidRDefault="00395F00">
      <w:pPr>
        <w:pStyle w:val="a3"/>
        <w:ind w:right="426"/>
      </w:pPr>
      <w:r w:rsidRPr="007F09FB">
        <w:t xml:space="preserve">заполнение анкет и формуляров, сообщать о себе основные сведения (имя, </w:t>
      </w:r>
      <w:proofErr w:type="gramStart"/>
      <w:r w:rsidRPr="007F09FB">
        <w:t xml:space="preserve">фа- </w:t>
      </w:r>
      <w:proofErr w:type="spellStart"/>
      <w:r w:rsidRPr="007F09FB">
        <w:t>милия</w:t>
      </w:r>
      <w:proofErr w:type="spellEnd"/>
      <w:proofErr w:type="gramEnd"/>
      <w:r w:rsidRPr="007F09FB">
        <w:t>,</w:t>
      </w:r>
      <w:r w:rsidRPr="007F09FB">
        <w:rPr>
          <w:spacing w:val="-17"/>
        </w:rPr>
        <w:t xml:space="preserve"> </w:t>
      </w:r>
      <w:r w:rsidRPr="007F09FB">
        <w:t>пол,</w:t>
      </w:r>
      <w:r w:rsidRPr="007F09FB">
        <w:rPr>
          <w:spacing w:val="-15"/>
        </w:rPr>
        <w:t xml:space="preserve"> </w:t>
      </w:r>
      <w:r w:rsidRPr="007F09FB">
        <w:t>возраст,</w:t>
      </w:r>
      <w:r w:rsidRPr="007F09FB">
        <w:rPr>
          <w:spacing w:val="-16"/>
        </w:rPr>
        <w:t xml:space="preserve"> </w:t>
      </w:r>
      <w:r w:rsidRPr="007F09FB">
        <w:t>гражданство,</w:t>
      </w:r>
      <w:r w:rsidRPr="007F09FB">
        <w:rPr>
          <w:spacing w:val="-15"/>
        </w:rPr>
        <w:t xml:space="preserve"> </w:t>
      </w:r>
      <w:r w:rsidRPr="007F09FB">
        <w:t>адрес)</w:t>
      </w:r>
      <w:r w:rsidRPr="007F09FB">
        <w:rPr>
          <w:spacing w:val="-17"/>
        </w:rPr>
        <w:t xml:space="preserve"> </w:t>
      </w:r>
      <w:r w:rsidRPr="007F09FB">
        <w:t>в</w:t>
      </w:r>
      <w:r w:rsidRPr="007F09FB">
        <w:rPr>
          <w:spacing w:val="-16"/>
        </w:rPr>
        <w:t xml:space="preserve"> </w:t>
      </w:r>
      <w:r w:rsidRPr="007F09FB">
        <w:t>соответствии</w:t>
      </w:r>
      <w:r w:rsidRPr="007F09FB">
        <w:rPr>
          <w:spacing w:val="-14"/>
        </w:rPr>
        <w:t xml:space="preserve"> </w:t>
      </w:r>
      <w:r w:rsidRPr="007F09FB">
        <w:t>с</w:t>
      </w:r>
      <w:r w:rsidRPr="007F09FB">
        <w:rPr>
          <w:spacing w:val="-17"/>
        </w:rPr>
        <w:t xml:space="preserve"> </w:t>
      </w:r>
      <w:r w:rsidRPr="007F09FB">
        <w:t>нормами,</w:t>
      </w:r>
      <w:r w:rsidRPr="007F09FB">
        <w:rPr>
          <w:spacing w:val="-15"/>
        </w:rPr>
        <w:t xml:space="preserve"> </w:t>
      </w:r>
      <w:r w:rsidRPr="007F09FB">
        <w:t>принятыми</w:t>
      </w:r>
      <w:r w:rsidRPr="007F09FB">
        <w:rPr>
          <w:spacing w:val="-17"/>
        </w:rPr>
        <w:t xml:space="preserve"> </w:t>
      </w:r>
      <w:r w:rsidRPr="007F09FB">
        <w:t xml:space="preserve">в </w:t>
      </w:r>
      <w:proofErr w:type="spellStart"/>
      <w:r w:rsidRPr="007F09FB">
        <w:t>немецкоговорящих</w:t>
      </w:r>
      <w:proofErr w:type="spellEnd"/>
      <w:r w:rsidRPr="007F09FB">
        <w:t xml:space="preserve"> странах;</w:t>
      </w:r>
    </w:p>
    <w:p w14:paraId="3FCB77E5" w14:textId="77777777" w:rsidR="00E55397" w:rsidRPr="007F09FB" w:rsidRDefault="00395F00">
      <w:pPr>
        <w:pStyle w:val="a3"/>
        <w:spacing w:before="1"/>
        <w:ind w:right="430"/>
      </w:pPr>
      <w:r w:rsidRPr="007F09FB">
        <w:t xml:space="preserve">написание электронного сообщения личного характера: сообщать краткие </w:t>
      </w:r>
      <w:proofErr w:type="spellStart"/>
      <w:r w:rsidRPr="007F09FB">
        <w:t>све</w:t>
      </w:r>
      <w:proofErr w:type="spellEnd"/>
      <w:r w:rsidRPr="007F09FB">
        <w:t xml:space="preserve">- </w:t>
      </w:r>
      <w:proofErr w:type="spellStart"/>
      <w:r w:rsidRPr="007F09FB">
        <w:t>дения</w:t>
      </w:r>
      <w:proofErr w:type="spellEnd"/>
      <w:r w:rsidRPr="007F09FB">
        <w:t xml:space="preserve">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w:t>
      </w:r>
      <w:proofErr w:type="spellStart"/>
      <w:r w:rsidRPr="007F09FB">
        <w:t>приня</w:t>
      </w:r>
      <w:proofErr w:type="spellEnd"/>
      <w:r w:rsidRPr="007F09FB">
        <w:t xml:space="preserve">- </w:t>
      </w:r>
      <w:proofErr w:type="spellStart"/>
      <w:r w:rsidRPr="007F09FB">
        <w:t>тыми</w:t>
      </w:r>
      <w:proofErr w:type="spellEnd"/>
      <w:r w:rsidRPr="007F09FB">
        <w:t xml:space="preserve"> в стране/странах изучаемого языка. Объём письма — до 70 слов;</w:t>
      </w:r>
    </w:p>
    <w:p w14:paraId="7BC37191" w14:textId="77777777" w:rsidR="00E55397" w:rsidRPr="007F09FB" w:rsidRDefault="00395F00">
      <w:pPr>
        <w:pStyle w:val="a3"/>
        <w:ind w:right="438"/>
      </w:pPr>
      <w:r w:rsidRPr="007F09FB">
        <w:t>создание небольшого письменного высказывания с опорой на образец, план, иллюстрацию. Объём письменного высказывания — до 70 слов.</w:t>
      </w:r>
    </w:p>
    <w:p w14:paraId="13E8BEAA" w14:textId="77777777" w:rsidR="00E55397" w:rsidRPr="007F09FB" w:rsidRDefault="00395F00">
      <w:pPr>
        <w:pStyle w:val="2"/>
        <w:spacing w:before="4"/>
      </w:pPr>
      <w:r w:rsidRPr="007F09FB">
        <w:t>Фонетическая</w:t>
      </w:r>
      <w:r w:rsidRPr="007F09FB">
        <w:rPr>
          <w:spacing w:val="-8"/>
        </w:rPr>
        <w:t xml:space="preserve"> </w:t>
      </w:r>
      <w:r w:rsidRPr="007F09FB">
        <w:t>сторона</w:t>
      </w:r>
      <w:r w:rsidRPr="007F09FB">
        <w:rPr>
          <w:spacing w:val="-5"/>
        </w:rPr>
        <w:t xml:space="preserve"> </w:t>
      </w:r>
      <w:r w:rsidRPr="007F09FB">
        <w:rPr>
          <w:spacing w:val="-4"/>
        </w:rPr>
        <w:t>речи</w:t>
      </w:r>
    </w:p>
    <w:p w14:paraId="62E74451" w14:textId="77777777" w:rsidR="00E55397" w:rsidRPr="007F09FB" w:rsidRDefault="00395F00">
      <w:pPr>
        <w:pStyle w:val="a3"/>
        <w:ind w:right="431"/>
      </w:pPr>
      <w:r w:rsidRPr="007F09FB">
        <w:t>Различение</w:t>
      </w:r>
      <w:r w:rsidRPr="007F09FB">
        <w:rPr>
          <w:spacing w:val="-18"/>
        </w:rPr>
        <w:t xml:space="preserve"> </w:t>
      </w:r>
      <w:r w:rsidRPr="007F09FB">
        <w:t>на</w:t>
      </w:r>
      <w:r w:rsidRPr="007F09FB">
        <w:rPr>
          <w:spacing w:val="-17"/>
        </w:rPr>
        <w:t xml:space="preserve"> </w:t>
      </w:r>
      <w:r w:rsidRPr="007F09FB">
        <w:t>слух</w:t>
      </w:r>
      <w:r w:rsidRPr="007F09FB">
        <w:rPr>
          <w:spacing w:val="-16"/>
        </w:rPr>
        <w:t xml:space="preserve"> </w:t>
      </w:r>
      <w:r w:rsidRPr="007F09FB">
        <w:t>и</w:t>
      </w:r>
      <w:r w:rsidRPr="007F09FB">
        <w:rPr>
          <w:spacing w:val="-15"/>
        </w:rPr>
        <w:t xml:space="preserve"> </w:t>
      </w:r>
      <w:r w:rsidRPr="007F09FB">
        <w:t>адекватное,</w:t>
      </w:r>
      <w:r w:rsidRPr="007F09FB">
        <w:rPr>
          <w:spacing w:val="-16"/>
        </w:rPr>
        <w:t xml:space="preserve"> </w:t>
      </w:r>
      <w:r w:rsidRPr="007F09FB">
        <w:t>без</w:t>
      </w:r>
      <w:r w:rsidRPr="007F09FB">
        <w:rPr>
          <w:spacing w:val="-16"/>
        </w:rPr>
        <w:t xml:space="preserve"> </w:t>
      </w:r>
      <w:r w:rsidRPr="007F09FB">
        <w:t>фонематических</w:t>
      </w:r>
      <w:r w:rsidRPr="007F09FB">
        <w:rPr>
          <w:spacing w:val="-17"/>
        </w:rPr>
        <w:t xml:space="preserve"> </w:t>
      </w:r>
      <w:r w:rsidRPr="007F09FB">
        <w:t>ошибок,</w:t>
      </w:r>
      <w:r w:rsidRPr="007F09FB">
        <w:rPr>
          <w:spacing w:val="-16"/>
        </w:rPr>
        <w:t xml:space="preserve"> </w:t>
      </w:r>
      <w:r w:rsidRPr="007F09FB">
        <w:t>ведущих</w:t>
      </w:r>
      <w:r w:rsidRPr="007F09FB">
        <w:rPr>
          <w:spacing w:val="-14"/>
        </w:rPr>
        <w:t xml:space="preserve"> </w:t>
      </w:r>
      <w:r w:rsidRPr="007F09FB">
        <w:t>к</w:t>
      </w:r>
      <w:r w:rsidRPr="007F09FB">
        <w:rPr>
          <w:spacing w:val="-18"/>
        </w:rPr>
        <w:t xml:space="preserve"> </w:t>
      </w:r>
      <w:r w:rsidRPr="007F09FB">
        <w:t>сбою</w:t>
      </w:r>
      <w:r w:rsidRPr="007F09FB">
        <w:rPr>
          <w:spacing w:val="-17"/>
        </w:rPr>
        <w:t xml:space="preserve"> </w:t>
      </w:r>
      <w:r w:rsidRPr="007F09FB">
        <w:t>в коммуникации,</w:t>
      </w:r>
      <w:r w:rsidRPr="007F09FB">
        <w:rPr>
          <w:spacing w:val="-8"/>
        </w:rPr>
        <w:t xml:space="preserve"> </w:t>
      </w:r>
      <w:r w:rsidRPr="007F09FB">
        <w:t>произнесение</w:t>
      </w:r>
      <w:r w:rsidRPr="007F09FB">
        <w:rPr>
          <w:spacing w:val="-5"/>
        </w:rPr>
        <w:t xml:space="preserve"> </w:t>
      </w:r>
      <w:r w:rsidRPr="007F09FB">
        <w:t>слов</w:t>
      </w:r>
      <w:r w:rsidRPr="007F09FB">
        <w:rPr>
          <w:spacing w:val="-5"/>
        </w:rPr>
        <w:t xml:space="preserve"> </w:t>
      </w:r>
      <w:r w:rsidRPr="007F09FB">
        <w:t>с</w:t>
      </w:r>
      <w:r w:rsidRPr="007F09FB">
        <w:rPr>
          <w:spacing w:val="-5"/>
        </w:rPr>
        <w:t xml:space="preserve"> </w:t>
      </w:r>
      <w:r w:rsidRPr="007F09FB">
        <w:t>соблюдением</w:t>
      </w:r>
      <w:r w:rsidRPr="007F09FB">
        <w:rPr>
          <w:spacing w:val="-5"/>
        </w:rPr>
        <w:t xml:space="preserve"> </w:t>
      </w:r>
      <w:r w:rsidRPr="007F09FB">
        <w:t>правильного</w:t>
      </w:r>
      <w:r w:rsidRPr="007F09FB">
        <w:rPr>
          <w:spacing w:val="-4"/>
        </w:rPr>
        <w:t xml:space="preserve"> </w:t>
      </w:r>
      <w:r w:rsidRPr="007F09FB">
        <w:t>ударения</w:t>
      </w:r>
      <w:r w:rsidRPr="007F09FB">
        <w:rPr>
          <w:spacing w:val="-7"/>
        </w:rPr>
        <w:t xml:space="preserve"> </w:t>
      </w:r>
      <w:r w:rsidRPr="007F09FB">
        <w:t>и</w:t>
      </w:r>
      <w:r w:rsidRPr="007F09FB">
        <w:rPr>
          <w:spacing w:val="-5"/>
        </w:rPr>
        <w:t xml:space="preserve"> </w:t>
      </w:r>
      <w:r w:rsidRPr="007F09FB">
        <w:t xml:space="preserve">фраз с соблюдением их ритмико-интонационных особенностей, в том числе </w:t>
      </w:r>
      <w:proofErr w:type="spellStart"/>
      <w:r w:rsidRPr="007F09FB">
        <w:t>отсут</w:t>
      </w:r>
      <w:proofErr w:type="spellEnd"/>
      <w:r w:rsidRPr="007F09FB">
        <w:t xml:space="preserve">- </w:t>
      </w:r>
      <w:proofErr w:type="spellStart"/>
      <w:r w:rsidRPr="007F09FB">
        <w:t>ствия</w:t>
      </w:r>
      <w:proofErr w:type="spellEnd"/>
      <w:r w:rsidRPr="007F09FB">
        <w:t xml:space="preserve"> фразового ударения на служебных словах; чтение новых слов согласно основным правилам чтения.</w:t>
      </w:r>
    </w:p>
    <w:p w14:paraId="5D34B8FB" w14:textId="77777777" w:rsidR="00E55397" w:rsidRPr="007F09FB" w:rsidRDefault="00395F00">
      <w:pPr>
        <w:pStyle w:val="a3"/>
        <w:ind w:right="434"/>
      </w:pPr>
      <w:r w:rsidRPr="007F09FB">
        <w:t>Чтение</w:t>
      </w:r>
      <w:r w:rsidRPr="007F09FB">
        <w:rPr>
          <w:spacing w:val="-14"/>
        </w:rPr>
        <w:t xml:space="preserve"> </w:t>
      </w:r>
      <w:r w:rsidRPr="007F09FB">
        <w:t>вслух</w:t>
      </w:r>
      <w:r w:rsidRPr="007F09FB">
        <w:rPr>
          <w:spacing w:val="-13"/>
        </w:rPr>
        <w:t xml:space="preserve"> </w:t>
      </w:r>
      <w:r w:rsidRPr="007F09FB">
        <w:t>небольших</w:t>
      </w:r>
      <w:r w:rsidRPr="007F09FB">
        <w:rPr>
          <w:spacing w:val="-12"/>
        </w:rPr>
        <w:t xml:space="preserve"> </w:t>
      </w:r>
      <w:r w:rsidRPr="007F09FB">
        <w:t>адаптированных</w:t>
      </w:r>
      <w:r w:rsidRPr="007F09FB">
        <w:rPr>
          <w:spacing w:val="-13"/>
        </w:rPr>
        <w:t xml:space="preserve"> </w:t>
      </w:r>
      <w:r w:rsidRPr="007F09FB">
        <w:t>аутентичных</w:t>
      </w:r>
      <w:r w:rsidRPr="007F09FB">
        <w:rPr>
          <w:spacing w:val="-13"/>
        </w:rPr>
        <w:t xml:space="preserve"> </w:t>
      </w:r>
      <w:r w:rsidRPr="007F09FB">
        <w:t>текстов,</w:t>
      </w:r>
      <w:r w:rsidRPr="007F09FB">
        <w:rPr>
          <w:spacing w:val="-15"/>
        </w:rPr>
        <w:t xml:space="preserve"> </w:t>
      </w:r>
      <w:r w:rsidRPr="007F09FB">
        <w:t>построенных</w:t>
      </w:r>
      <w:r w:rsidRPr="007F09FB">
        <w:rPr>
          <w:spacing w:val="-13"/>
        </w:rPr>
        <w:t xml:space="preserve"> </w:t>
      </w:r>
      <w:r w:rsidRPr="007F09FB">
        <w:t xml:space="preserve">на изученном языковом материале, с соблюдением правил чтения и </w:t>
      </w:r>
      <w:proofErr w:type="spellStart"/>
      <w:proofErr w:type="gramStart"/>
      <w:r w:rsidRPr="007F09FB">
        <w:t>соответству</w:t>
      </w:r>
      <w:proofErr w:type="spellEnd"/>
      <w:r w:rsidRPr="007F09FB">
        <w:t xml:space="preserve">- </w:t>
      </w:r>
      <w:proofErr w:type="spellStart"/>
      <w:r w:rsidRPr="007F09FB">
        <w:t>ющей</w:t>
      </w:r>
      <w:proofErr w:type="spellEnd"/>
      <w:proofErr w:type="gramEnd"/>
      <w:r w:rsidRPr="007F09FB">
        <w:t xml:space="preserve"> интонации, демонстрирующих понимание текста.</w:t>
      </w:r>
    </w:p>
    <w:p w14:paraId="4AA9620E" w14:textId="77777777" w:rsidR="00E55397" w:rsidRPr="007F09FB" w:rsidRDefault="00395F00">
      <w:pPr>
        <w:pStyle w:val="a3"/>
        <w:ind w:right="440"/>
      </w:pPr>
      <w:r w:rsidRPr="007F09FB">
        <w:t>Тексты для чтения вслух: сообщение информационного характера, отрывок из статьи научно-популярного характера, рассказ, диалог (беседа).</w:t>
      </w:r>
    </w:p>
    <w:p w14:paraId="5F238A00" w14:textId="77777777" w:rsidR="00E55397" w:rsidRPr="007F09FB" w:rsidRDefault="00395F00">
      <w:pPr>
        <w:pStyle w:val="a3"/>
        <w:spacing w:line="321" w:lineRule="exact"/>
        <w:jc w:val="left"/>
      </w:pPr>
      <w:r w:rsidRPr="007F09FB">
        <w:t>Объём</w:t>
      </w:r>
      <w:r w:rsidRPr="007F09FB">
        <w:rPr>
          <w:spacing w:val="-3"/>
        </w:rPr>
        <w:t xml:space="preserve"> </w:t>
      </w:r>
      <w:r w:rsidRPr="007F09FB">
        <w:t>текста</w:t>
      </w:r>
      <w:r w:rsidRPr="007F09FB">
        <w:rPr>
          <w:spacing w:val="-5"/>
        </w:rPr>
        <w:t xml:space="preserve"> </w:t>
      </w:r>
      <w:r w:rsidRPr="007F09FB">
        <w:t>для</w:t>
      </w:r>
      <w:r w:rsidRPr="007F09FB">
        <w:rPr>
          <w:spacing w:val="-2"/>
        </w:rPr>
        <w:t xml:space="preserve"> </w:t>
      </w:r>
      <w:r w:rsidRPr="007F09FB">
        <w:t>чтения</w:t>
      </w:r>
      <w:r w:rsidRPr="007F09FB">
        <w:rPr>
          <w:spacing w:val="-3"/>
        </w:rPr>
        <w:t xml:space="preserve"> </w:t>
      </w:r>
      <w:r w:rsidRPr="007F09FB">
        <w:t>вслух</w:t>
      </w:r>
      <w:r w:rsidRPr="007F09FB">
        <w:rPr>
          <w:spacing w:val="-1"/>
        </w:rPr>
        <w:t xml:space="preserve"> </w:t>
      </w:r>
      <w:r w:rsidRPr="007F09FB">
        <w:t>—</w:t>
      </w:r>
      <w:r w:rsidRPr="007F09FB">
        <w:rPr>
          <w:spacing w:val="-3"/>
        </w:rPr>
        <w:t xml:space="preserve"> </w:t>
      </w:r>
      <w:r w:rsidRPr="007F09FB">
        <w:t>до</w:t>
      </w:r>
      <w:r w:rsidRPr="007F09FB">
        <w:rPr>
          <w:spacing w:val="-5"/>
        </w:rPr>
        <w:t xml:space="preserve"> </w:t>
      </w:r>
      <w:r w:rsidRPr="007F09FB">
        <w:t>95</w:t>
      </w:r>
      <w:r w:rsidRPr="007F09FB">
        <w:rPr>
          <w:spacing w:val="-5"/>
        </w:rPr>
        <w:t xml:space="preserve"> </w:t>
      </w:r>
      <w:r w:rsidRPr="007F09FB">
        <w:rPr>
          <w:spacing w:val="-2"/>
        </w:rPr>
        <w:t>слов.</w:t>
      </w:r>
    </w:p>
    <w:p w14:paraId="717216CF" w14:textId="77777777" w:rsidR="00E55397" w:rsidRPr="007F09FB" w:rsidRDefault="00395F00">
      <w:pPr>
        <w:pStyle w:val="2"/>
        <w:spacing w:before="2" w:line="321" w:lineRule="exact"/>
        <w:jc w:val="left"/>
      </w:pPr>
      <w:r w:rsidRPr="007F09FB">
        <w:t>Орфография</w:t>
      </w:r>
      <w:r w:rsidRPr="007F09FB">
        <w:rPr>
          <w:spacing w:val="-5"/>
        </w:rPr>
        <w:t xml:space="preserve"> </w:t>
      </w:r>
      <w:r w:rsidRPr="007F09FB">
        <w:t>и</w:t>
      </w:r>
      <w:r w:rsidRPr="007F09FB">
        <w:rPr>
          <w:spacing w:val="-4"/>
        </w:rPr>
        <w:t xml:space="preserve"> </w:t>
      </w:r>
      <w:r w:rsidRPr="007F09FB">
        <w:rPr>
          <w:spacing w:val="-2"/>
        </w:rPr>
        <w:t>пунктуация</w:t>
      </w:r>
    </w:p>
    <w:p w14:paraId="40E20A38" w14:textId="77777777" w:rsidR="00E55397" w:rsidRPr="007F09FB" w:rsidRDefault="00395F00">
      <w:pPr>
        <w:pStyle w:val="a3"/>
        <w:spacing w:line="321" w:lineRule="exact"/>
        <w:jc w:val="left"/>
      </w:pPr>
      <w:r w:rsidRPr="007F09FB">
        <w:t>Правильное</w:t>
      </w:r>
      <w:r w:rsidRPr="007F09FB">
        <w:rPr>
          <w:spacing w:val="-9"/>
        </w:rPr>
        <w:t xml:space="preserve"> </w:t>
      </w:r>
      <w:r w:rsidRPr="007F09FB">
        <w:t>написание</w:t>
      </w:r>
      <w:r w:rsidRPr="007F09FB">
        <w:rPr>
          <w:spacing w:val="-12"/>
        </w:rPr>
        <w:t xml:space="preserve"> </w:t>
      </w:r>
      <w:r w:rsidRPr="007F09FB">
        <w:t>изученных</w:t>
      </w:r>
      <w:r w:rsidRPr="007F09FB">
        <w:rPr>
          <w:spacing w:val="-7"/>
        </w:rPr>
        <w:t xml:space="preserve"> </w:t>
      </w:r>
      <w:r w:rsidRPr="007F09FB">
        <w:rPr>
          <w:spacing w:val="-4"/>
        </w:rPr>
        <w:t>слов.</w:t>
      </w:r>
    </w:p>
    <w:p w14:paraId="3AAEEC79" w14:textId="77777777" w:rsidR="00E55397" w:rsidRPr="007F09FB" w:rsidRDefault="00395F00">
      <w:pPr>
        <w:pStyle w:val="a3"/>
        <w:ind w:right="428"/>
      </w:pPr>
      <w:r w:rsidRPr="007F09FB">
        <w:t xml:space="preserve">Правильное использование знаков препинания: точки, вопросительного и </w:t>
      </w:r>
      <w:proofErr w:type="spellStart"/>
      <w:proofErr w:type="gramStart"/>
      <w:r w:rsidRPr="007F09FB">
        <w:t>вос</w:t>
      </w:r>
      <w:proofErr w:type="spellEnd"/>
      <w:r w:rsidRPr="007F09FB">
        <w:t xml:space="preserve">- </w:t>
      </w:r>
      <w:proofErr w:type="spellStart"/>
      <w:r w:rsidRPr="007F09FB">
        <w:t>клицательного</w:t>
      </w:r>
      <w:proofErr w:type="spellEnd"/>
      <w:proofErr w:type="gramEnd"/>
      <w:r w:rsidRPr="007F09FB">
        <w:t xml:space="preserve"> знаков в конце предложения; запятой при перечислении.</w:t>
      </w:r>
    </w:p>
    <w:p w14:paraId="63B2A789" w14:textId="77777777" w:rsidR="00E55397" w:rsidRPr="007F09FB" w:rsidRDefault="00395F00">
      <w:pPr>
        <w:pStyle w:val="a3"/>
        <w:ind w:right="427"/>
      </w:pPr>
      <w:r w:rsidRPr="007F09FB">
        <w:t xml:space="preserve">Пунктуационно правильное, в соответствии с нормами речевого этикета, </w:t>
      </w:r>
      <w:proofErr w:type="gramStart"/>
      <w:r w:rsidRPr="007F09FB">
        <w:t xml:space="preserve">при- </w:t>
      </w:r>
      <w:proofErr w:type="spellStart"/>
      <w:r w:rsidRPr="007F09FB">
        <w:t>нятыми</w:t>
      </w:r>
      <w:proofErr w:type="spellEnd"/>
      <w:proofErr w:type="gramEnd"/>
      <w:r w:rsidRPr="007F09FB">
        <w:t xml:space="preserve"> в стране/странах изучаемого языка, оформление электронного </w:t>
      </w:r>
      <w:proofErr w:type="spellStart"/>
      <w:r w:rsidRPr="007F09FB">
        <w:t>сооб</w:t>
      </w:r>
      <w:proofErr w:type="spellEnd"/>
      <w:r w:rsidRPr="007F09FB">
        <w:t xml:space="preserve">- </w:t>
      </w:r>
      <w:proofErr w:type="spellStart"/>
      <w:r w:rsidRPr="007F09FB">
        <w:t>щения</w:t>
      </w:r>
      <w:proofErr w:type="spellEnd"/>
      <w:r w:rsidRPr="007F09FB">
        <w:t xml:space="preserve"> личного характера.</w:t>
      </w:r>
    </w:p>
    <w:p w14:paraId="57D21AD8" w14:textId="77777777" w:rsidR="00E55397" w:rsidRPr="007F09FB" w:rsidRDefault="00395F00">
      <w:pPr>
        <w:pStyle w:val="2"/>
        <w:spacing w:before="6"/>
      </w:pPr>
      <w:r w:rsidRPr="007F09FB">
        <w:t>Лексическая</w:t>
      </w:r>
      <w:r w:rsidRPr="007F09FB">
        <w:rPr>
          <w:spacing w:val="-12"/>
        </w:rPr>
        <w:t xml:space="preserve"> </w:t>
      </w:r>
      <w:r w:rsidRPr="007F09FB">
        <w:t>сторона</w:t>
      </w:r>
      <w:r w:rsidRPr="007F09FB">
        <w:rPr>
          <w:spacing w:val="-8"/>
        </w:rPr>
        <w:t xml:space="preserve"> </w:t>
      </w:r>
      <w:r w:rsidRPr="007F09FB">
        <w:rPr>
          <w:spacing w:val="-4"/>
        </w:rPr>
        <w:t>речи</w:t>
      </w:r>
    </w:p>
    <w:p w14:paraId="325CB5C6" w14:textId="77777777" w:rsidR="00E55397" w:rsidRPr="007F09FB" w:rsidRDefault="00395F00">
      <w:pPr>
        <w:pStyle w:val="a3"/>
        <w:ind w:right="439"/>
      </w:pPr>
      <w:r w:rsidRPr="007F09FB">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w:t>
      </w:r>
    </w:p>
    <w:p w14:paraId="29B63696" w14:textId="77777777" w:rsidR="00E55397" w:rsidRPr="007F09FB" w:rsidRDefault="00395F00">
      <w:pPr>
        <w:pStyle w:val="a3"/>
        <w:ind w:right="426"/>
      </w:pPr>
      <w:r w:rsidRPr="007F09FB">
        <w:t xml:space="preserve">с соблюдением существующей в немецком языке нормы лексической </w:t>
      </w:r>
      <w:proofErr w:type="spellStart"/>
      <w:proofErr w:type="gramStart"/>
      <w:r w:rsidRPr="007F09FB">
        <w:t>сочетае</w:t>
      </w:r>
      <w:proofErr w:type="spellEnd"/>
      <w:r w:rsidRPr="007F09FB">
        <w:t xml:space="preserve">- </w:t>
      </w:r>
      <w:r w:rsidRPr="007F09FB">
        <w:rPr>
          <w:spacing w:val="-2"/>
        </w:rPr>
        <w:t>мости</w:t>
      </w:r>
      <w:proofErr w:type="gramEnd"/>
      <w:r w:rsidRPr="007F09FB">
        <w:rPr>
          <w:spacing w:val="-2"/>
        </w:rPr>
        <w:t>.</w:t>
      </w:r>
    </w:p>
    <w:p w14:paraId="4E58E12C" w14:textId="77777777" w:rsidR="00E55397" w:rsidRPr="007F09FB" w:rsidRDefault="00E55397">
      <w:pPr>
        <w:sectPr w:rsidR="00E55397" w:rsidRPr="007F09FB">
          <w:pgSz w:w="11910" w:h="16840"/>
          <w:pgMar w:top="1040" w:right="700" w:bottom="280" w:left="340" w:header="720" w:footer="720" w:gutter="0"/>
          <w:cols w:space="720"/>
        </w:sectPr>
      </w:pPr>
    </w:p>
    <w:p w14:paraId="42C3362B" w14:textId="77777777" w:rsidR="00E55397" w:rsidRPr="007F09FB" w:rsidRDefault="00395F00">
      <w:pPr>
        <w:pStyle w:val="a3"/>
        <w:spacing w:before="67"/>
        <w:ind w:right="428"/>
      </w:pPr>
      <w:r w:rsidRPr="007F09FB">
        <w:lastRenderedPageBreak/>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w:t>
      </w:r>
      <w:proofErr w:type="spellStart"/>
      <w:proofErr w:type="gramStart"/>
      <w:r w:rsidRPr="007F09FB">
        <w:t>продук</w:t>
      </w:r>
      <w:proofErr w:type="spellEnd"/>
      <w:r w:rsidRPr="007F09FB">
        <w:t xml:space="preserve">- </w:t>
      </w:r>
      <w:proofErr w:type="spellStart"/>
      <w:r w:rsidRPr="007F09FB">
        <w:t>тивного</w:t>
      </w:r>
      <w:proofErr w:type="spellEnd"/>
      <w:proofErr w:type="gramEnd"/>
      <w:r w:rsidRPr="007F09FB">
        <w:t xml:space="preserve"> минимума).</w:t>
      </w:r>
    </w:p>
    <w:p w14:paraId="5601D9A6" w14:textId="77777777" w:rsidR="00E55397" w:rsidRPr="007F09FB" w:rsidRDefault="00395F00">
      <w:pPr>
        <w:pStyle w:val="a3"/>
        <w:spacing w:before="1" w:line="322" w:lineRule="exact"/>
      </w:pPr>
      <w:r w:rsidRPr="007F09FB">
        <w:t>Основные</w:t>
      </w:r>
      <w:r w:rsidRPr="007F09FB">
        <w:rPr>
          <w:spacing w:val="-10"/>
        </w:rPr>
        <w:t xml:space="preserve"> </w:t>
      </w:r>
      <w:r w:rsidRPr="007F09FB">
        <w:t>способы</w:t>
      </w:r>
      <w:r w:rsidRPr="007F09FB">
        <w:rPr>
          <w:spacing w:val="-10"/>
        </w:rPr>
        <w:t xml:space="preserve"> </w:t>
      </w:r>
      <w:r w:rsidRPr="007F09FB">
        <w:rPr>
          <w:spacing w:val="-2"/>
        </w:rPr>
        <w:t>словообразования:</w:t>
      </w:r>
    </w:p>
    <w:p w14:paraId="2007A0D4" w14:textId="77777777" w:rsidR="00E55397" w:rsidRPr="007F09FB" w:rsidRDefault="00395F00">
      <w:pPr>
        <w:pStyle w:val="a3"/>
        <w:spacing w:line="322" w:lineRule="exact"/>
      </w:pPr>
      <w:r w:rsidRPr="007F09FB">
        <w:t>а)</w:t>
      </w:r>
      <w:r w:rsidRPr="007F09FB">
        <w:rPr>
          <w:spacing w:val="-1"/>
        </w:rPr>
        <w:t xml:space="preserve"> </w:t>
      </w:r>
      <w:r w:rsidRPr="007F09FB">
        <w:rPr>
          <w:spacing w:val="-2"/>
        </w:rPr>
        <w:t>аффиксация:</w:t>
      </w:r>
    </w:p>
    <w:p w14:paraId="5FB1B197" w14:textId="77777777" w:rsidR="00E55397" w:rsidRPr="007F09FB" w:rsidRDefault="00395F00">
      <w:pPr>
        <w:tabs>
          <w:tab w:val="left" w:pos="2514"/>
          <w:tab w:val="left" w:pos="3358"/>
          <w:tab w:val="left" w:pos="5726"/>
          <w:tab w:val="left" w:pos="6409"/>
          <w:tab w:val="left" w:pos="7627"/>
          <w:tab w:val="left" w:pos="9187"/>
          <w:tab w:val="left" w:pos="10000"/>
        </w:tabs>
        <w:spacing w:line="242" w:lineRule="auto"/>
        <w:ind w:left="793" w:right="431"/>
        <w:rPr>
          <w:i/>
          <w:sz w:val="28"/>
        </w:rPr>
      </w:pPr>
      <w:r w:rsidRPr="007F09FB">
        <w:rPr>
          <w:spacing w:val="-2"/>
          <w:sz w:val="28"/>
        </w:rPr>
        <w:t>образование</w:t>
      </w:r>
      <w:r w:rsidRPr="007F09FB">
        <w:rPr>
          <w:sz w:val="28"/>
        </w:rPr>
        <w:tab/>
      </w:r>
      <w:r w:rsidRPr="007F09FB">
        <w:rPr>
          <w:spacing w:val="-4"/>
          <w:sz w:val="28"/>
        </w:rPr>
        <w:t>имён</w:t>
      </w:r>
      <w:r w:rsidRPr="007F09FB">
        <w:rPr>
          <w:sz w:val="28"/>
        </w:rPr>
        <w:tab/>
      </w:r>
      <w:r w:rsidRPr="007F09FB">
        <w:rPr>
          <w:spacing w:val="-2"/>
          <w:sz w:val="28"/>
        </w:rPr>
        <w:t>существительных</w:t>
      </w:r>
      <w:r w:rsidRPr="007F09FB">
        <w:rPr>
          <w:sz w:val="28"/>
        </w:rPr>
        <w:tab/>
      </w:r>
      <w:r w:rsidRPr="007F09FB">
        <w:rPr>
          <w:spacing w:val="-4"/>
          <w:sz w:val="28"/>
        </w:rPr>
        <w:t>при</w:t>
      </w:r>
      <w:r w:rsidRPr="007F09FB">
        <w:rPr>
          <w:sz w:val="28"/>
        </w:rPr>
        <w:tab/>
      </w:r>
      <w:r w:rsidRPr="007F09FB">
        <w:rPr>
          <w:spacing w:val="-2"/>
          <w:sz w:val="28"/>
        </w:rPr>
        <w:t>помощи</w:t>
      </w:r>
      <w:r w:rsidRPr="007F09FB">
        <w:rPr>
          <w:sz w:val="28"/>
        </w:rPr>
        <w:tab/>
      </w:r>
      <w:r w:rsidRPr="007F09FB">
        <w:rPr>
          <w:spacing w:val="-2"/>
          <w:sz w:val="28"/>
        </w:rPr>
        <w:t>суффиксов</w:t>
      </w:r>
      <w:r w:rsidRPr="007F09FB">
        <w:rPr>
          <w:sz w:val="28"/>
        </w:rPr>
        <w:tab/>
      </w:r>
      <w:r w:rsidRPr="007F09FB">
        <w:rPr>
          <w:i/>
          <w:spacing w:val="-2"/>
          <w:sz w:val="28"/>
        </w:rPr>
        <w:t>-</w:t>
      </w:r>
      <w:proofErr w:type="spellStart"/>
      <w:r w:rsidRPr="007F09FB">
        <w:rPr>
          <w:i/>
          <w:spacing w:val="-2"/>
          <w:sz w:val="28"/>
        </w:rPr>
        <w:t>keit</w:t>
      </w:r>
      <w:proofErr w:type="spellEnd"/>
      <w:r w:rsidRPr="007F09FB">
        <w:rPr>
          <w:i/>
          <w:spacing w:val="-2"/>
          <w:sz w:val="28"/>
        </w:rPr>
        <w:t>,</w:t>
      </w:r>
      <w:r w:rsidRPr="007F09FB">
        <w:rPr>
          <w:i/>
          <w:sz w:val="28"/>
        </w:rPr>
        <w:tab/>
      </w:r>
      <w:r w:rsidRPr="007F09FB">
        <w:rPr>
          <w:i/>
          <w:spacing w:val="-4"/>
          <w:sz w:val="28"/>
        </w:rPr>
        <w:t>(</w:t>
      </w:r>
      <w:proofErr w:type="spellStart"/>
      <w:r w:rsidRPr="007F09FB">
        <w:rPr>
          <w:i/>
          <w:spacing w:val="-4"/>
          <w:sz w:val="28"/>
        </w:rPr>
        <w:t>die</w:t>
      </w:r>
      <w:proofErr w:type="spellEnd"/>
      <w:r w:rsidRPr="007F09FB">
        <w:rPr>
          <w:i/>
          <w:spacing w:val="-4"/>
          <w:sz w:val="28"/>
        </w:rPr>
        <w:t xml:space="preserve"> </w:t>
      </w:r>
      <w:proofErr w:type="spellStart"/>
      <w:r w:rsidRPr="007F09FB">
        <w:rPr>
          <w:i/>
          <w:sz w:val="28"/>
        </w:rPr>
        <w:t>Moglichkeit</w:t>
      </w:r>
      <w:proofErr w:type="spellEnd"/>
      <w:r w:rsidRPr="007F09FB">
        <w:rPr>
          <w:i/>
          <w:sz w:val="28"/>
        </w:rPr>
        <w:t>), -</w:t>
      </w:r>
      <w:proofErr w:type="spellStart"/>
      <w:r w:rsidRPr="007F09FB">
        <w:rPr>
          <w:i/>
          <w:sz w:val="28"/>
        </w:rPr>
        <w:t>heit</w:t>
      </w:r>
      <w:proofErr w:type="spellEnd"/>
      <w:r w:rsidRPr="007F09FB">
        <w:rPr>
          <w:i/>
          <w:sz w:val="28"/>
        </w:rPr>
        <w:t xml:space="preserve"> (</w:t>
      </w:r>
      <w:proofErr w:type="spellStart"/>
      <w:r w:rsidRPr="007F09FB">
        <w:rPr>
          <w:i/>
          <w:sz w:val="28"/>
        </w:rPr>
        <w:t>die</w:t>
      </w:r>
      <w:proofErr w:type="spellEnd"/>
      <w:r w:rsidRPr="007F09FB">
        <w:rPr>
          <w:i/>
          <w:sz w:val="28"/>
        </w:rPr>
        <w:t xml:space="preserve"> </w:t>
      </w:r>
      <w:proofErr w:type="spellStart"/>
      <w:r w:rsidRPr="007F09FB">
        <w:rPr>
          <w:i/>
          <w:sz w:val="28"/>
        </w:rPr>
        <w:t>Schonheit</w:t>
      </w:r>
      <w:proofErr w:type="spellEnd"/>
      <w:r w:rsidRPr="007F09FB">
        <w:rPr>
          <w:i/>
          <w:sz w:val="28"/>
        </w:rPr>
        <w:t>), -</w:t>
      </w:r>
      <w:proofErr w:type="spellStart"/>
      <w:r w:rsidRPr="007F09FB">
        <w:rPr>
          <w:i/>
          <w:sz w:val="28"/>
        </w:rPr>
        <w:t>ung</w:t>
      </w:r>
      <w:proofErr w:type="spellEnd"/>
      <w:r w:rsidRPr="007F09FB">
        <w:rPr>
          <w:i/>
          <w:sz w:val="28"/>
        </w:rPr>
        <w:t xml:space="preserve"> (</w:t>
      </w:r>
      <w:proofErr w:type="spellStart"/>
      <w:r w:rsidRPr="007F09FB">
        <w:rPr>
          <w:i/>
          <w:sz w:val="28"/>
        </w:rPr>
        <w:t>die</w:t>
      </w:r>
      <w:proofErr w:type="spellEnd"/>
      <w:r w:rsidRPr="007F09FB">
        <w:rPr>
          <w:i/>
          <w:sz w:val="28"/>
        </w:rPr>
        <w:t xml:space="preserve"> </w:t>
      </w:r>
      <w:proofErr w:type="spellStart"/>
      <w:r w:rsidRPr="007F09FB">
        <w:rPr>
          <w:i/>
          <w:sz w:val="28"/>
        </w:rPr>
        <w:t>Erzahlung</w:t>
      </w:r>
      <w:proofErr w:type="spellEnd"/>
      <w:r w:rsidRPr="007F09FB">
        <w:rPr>
          <w:i/>
          <w:sz w:val="28"/>
        </w:rPr>
        <w:t>);</w:t>
      </w:r>
    </w:p>
    <w:p w14:paraId="3EF6E01F" w14:textId="77777777" w:rsidR="00E55397" w:rsidRPr="007F09FB" w:rsidRDefault="00395F00">
      <w:pPr>
        <w:pStyle w:val="a3"/>
        <w:jc w:val="left"/>
        <w:rPr>
          <w:i/>
        </w:rPr>
      </w:pPr>
      <w:r w:rsidRPr="007F09FB">
        <w:t xml:space="preserve">образование имен прилагательных при помощи суффикса </w:t>
      </w:r>
      <w:r w:rsidRPr="007F09FB">
        <w:rPr>
          <w:i/>
        </w:rPr>
        <w:t>-</w:t>
      </w:r>
      <w:proofErr w:type="spellStart"/>
      <w:r w:rsidRPr="007F09FB">
        <w:rPr>
          <w:i/>
        </w:rPr>
        <w:t>isch</w:t>
      </w:r>
      <w:proofErr w:type="spellEnd"/>
      <w:r w:rsidRPr="007F09FB">
        <w:rPr>
          <w:i/>
        </w:rPr>
        <w:t xml:space="preserve"> (</w:t>
      </w:r>
      <w:proofErr w:type="spellStart"/>
      <w:r w:rsidRPr="007F09FB">
        <w:rPr>
          <w:i/>
        </w:rPr>
        <w:t>dramatisch</w:t>
      </w:r>
      <w:proofErr w:type="spellEnd"/>
      <w:r w:rsidRPr="007F09FB">
        <w:rPr>
          <w:i/>
        </w:rPr>
        <w:t xml:space="preserve">); </w:t>
      </w:r>
      <w:r w:rsidRPr="007F09FB">
        <w:t>образование</w:t>
      </w:r>
      <w:r w:rsidRPr="007F09FB">
        <w:rPr>
          <w:spacing w:val="80"/>
        </w:rPr>
        <w:t xml:space="preserve"> </w:t>
      </w:r>
      <w:r w:rsidRPr="007F09FB">
        <w:t>имён</w:t>
      </w:r>
      <w:r w:rsidRPr="007F09FB">
        <w:rPr>
          <w:spacing w:val="80"/>
        </w:rPr>
        <w:t xml:space="preserve"> </w:t>
      </w:r>
      <w:r w:rsidRPr="007F09FB">
        <w:t>прилагательных</w:t>
      </w:r>
      <w:r w:rsidRPr="007F09FB">
        <w:rPr>
          <w:spacing w:val="80"/>
        </w:rPr>
        <w:t xml:space="preserve"> </w:t>
      </w:r>
      <w:r w:rsidRPr="007F09FB">
        <w:t>и</w:t>
      </w:r>
      <w:r w:rsidRPr="007F09FB">
        <w:rPr>
          <w:spacing w:val="80"/>
        </w:rPr>
        <w:t xml:space="preserve"> </w:t>
      </w:r>
      <w:r w:rsidRPr="007F09FB">
        <w:t>наречий</w:t>
      </w:r>
      <w:r w:rsidRPr="007F09FB">
        <w:rPr>
          <w:spacing w:val="80"/>
        </w:rPr>
        <w:t xml:space="preserve"> </w:t>
      </w:r>
      <w:r w:rsidRPr="007F09FB">
        <w:t>при</w:t>
      </w:r>
      <w:r w:rsidRPr="007F09FB">
        <w:rPr>
          <w:spacing w:val="80"/>
        </w:rPr>
        <w:t xml:space="preserve"> </w:t>
      </w:r>
      <w:r w:rsidRPr="007F09FB">
        <w:t>помощи</w:t>
      </w:r>
      <w:r w:rsidRPr="007F09FB">
        <w:rPr>
          <w:spacing w:val="80"/>
        </w:rPr>
        <w:t xml:space="preserve"> </w:t>
      </w:r>
      <w:r w:rsidRPr="007F09FB">
        <w:t xml:space="preserve">отрицательного префикса </w:t>
      </w:r>
      <w:proofErr w:type="spellStart"/>
      <w:r w:rsidRPr="007F09FB">
        <w:rPr>
          <w:i/>
        </w:rPr>
        <w:t>un</w:t>
      </w:r>
      <w:proofErr w:type="spellEnd"/>
      <w:r w:rsidRPr="007F09FB">
        <w:rPr>
          <w:i/>
        </w:rPr>
        <w:t>-;</w:t>
      </w:r>
    </w:p>
    <w:p w14:paraId="2000DF2E" w14:textId="77777777" w:rsidR="00E55397" w:rsidRPr="007F09FB" w:rsidRDefault="00395F00">
      <w:pPr>
        <w:pStyle w:val="a3"/>
        <w:spacing w:line="321" w:lineRule="exact"/>
        <w:jc w:val="left"/>
        <w:rPr>
          <w:i/>
        </w:rPr>
      </w:pPr>
      <w:r w:rsidRPr="007F09FB">
        <w:t>б)</w:t>
      </w:r>
      <w:r w:rsidRPr="007F09FB">
        <w:rPr>
          <w:spacing w:val="-9"/>
        </w:rPr>
        <w:t xml:space="preserve"> </w:t>
      </w:r>
      <w:r w:rsidRPr="007F09FB">
        <w:t>конверсия:</w:t>
      </w:r>
      <w:r w:rsidRPr="007F09FB">
        <w:rPr>
          <w:spacing w:val="-5"/>
        </w:rPr>
        <w:t xml:space="preserve"> </w:t>
      </w:r>
      <w:r w:rsidRPr="007F09FB">
        <w:t>образование</w:t>
      </w:r>
      <w:r w:rsidRPr="007F09FB">
        <w:rPr>
          <w:spacing w:val="-8"/>
        </w:rPr>
        <w:t xml:space="preserve"> </w:t>
      </w:r>
      <w:r w:rsidRPr="007F09FB">
        <w:t>имён</w:t>
      </w:r>
      <w:r w:rsidRPr="007F09FB">
        <w:rPr>
          <w:spacing w:val="-6"/>
        </w:rPr>
        <w:t xml:space="preserve"> </w:t>
      </w:r>
      <w:r w:rsidRPr="007F09FB">
        <w:t>существительных</w:t>
      </w:r>
      <w:r w:rsidRPr="007F09FB">
        <w:rPr>
          <w:spacing w:val="-8"/>
        </w:rPr>
        <w:t xml:space="preserve"> </w:t>
      </w:r>
      <w:r w:rsidRPr="007F09FB">
        <w:t>от</w:t>
      </w:r>
      <w:r w:rsidRPr="007F09FB">
        <w:rPr>
          <w:spacing w:val="-7"/>
        </w:rPr>
        <w:t xml:space="preserve"> </w:t>
      </w:r>
      <w:r w:rsidRPr="007F09FB">
        <w:t xml:space="preserve">глагола </w:t>
      </w:r>
      <w:r w:rsidRPr="007F09FB">
        <w:rPr>
          <w:i/>
        </w:rPr>
        <w:t>(</w:t>
      </w:r>
      <w:proofErr w:type="spellStart"/>
      <w:r w:rsidRPr="007F09FB">
        <w:rPr>
          <w:i/>
        </w:rPr>
        <w:t>das</w:t>
      </w:r>
      <w:proofErr w:type="spellEnd"/>
      <w:r w:rsidRPr="007F09FB">
        <w:rPr>
          <w:i/>
          <w:spacing w:val="-4"/>
        </w:rPr>
        <w:t xml:space="preserve"> </w:t>
      </w:r>
      <w:proofErr w:type="spellStart"/>
      <w:r w:rsidRPr="007F09FB">
        <w:rPr>
          <w:i/>
          <w:spacing w:val="-2"/>
        </w:rPr>
        <w:t>Lesen</w:t>
      </w:r>
      <w:proofErr w:type="spellEnd"/>
      <w:r w:rsidRPr="007F09FB">
        <w:rPr>
          <w:i/>
          <w:spacing w:val="-2"/>
        </w:rPr>
        <w:t>);</w:t>
      </w:r>
    </w:p>
    <w:p w14:paraId="5C7E99FD" w14:textId="77777777" w:rsidR="00E55397" w:rsidRPr="007F09FB" w:rsidRDefault="00395F00">
      <w:pPr>
        <w:pStyle w:val="a3"/>
        <w:spacing w:line="242" w:lineRule="auto"/>
        <w:jc w:val="left"/>
        <w:rPr>
          <w:i/>
        </w:rPr>
      </w:pPr>
      <w:r w:rsidRPr="007F09FB">
        <w:t>в)</w:t>
      </w:r>
      <w:r w:rsidRPr="007F09FB">
        <w:rPr>
          <w:spacing w:val="40"/>
        </w:rPr>
        <w:t xml:space="preserve"> </w:t>
      </w:r>
      <w:r w:rsidRPr="007F09FB">
        <w:t>словосложение:</w:t>
      </w:r>
      <w:r w:rsidRPr="007F09FB">
        <w:rPr>
          <w:spacing w:val="40"/>
        </w:rPr>
        <w:t xml:space="preserve"> </w:t>
      </w:r>
      <w:r w:rsidRPr="007F09FB">
        <w:t>образование</w:t>
      </w:r>
      <w:r w:rsidRPr="007F09FB">
        <w:rPr>
          <w:spacing w:val="40"/>
        </w:rPr>
        <w:t xml:space="preserve"> </w:t>
      </w:r>
      <w:r w:rsidRPr="007F09FB">
        <w:t>сложных</w:t>
      </w:r>
      <w:r w:rsidRPr="007F09FB">
        <w:rPr>
          <w:spacing w:val="40"/>
        </w:rPr>
        <w:t xml:space="preserve"> </w:t>
      </w:r>
      <w:r w:rsidRPr="007F09FB">
        <w:t>существительных</w:t>
      </w:r>
      <w:r w:rsidRPr="007F09FB">
        <w:rPr>
          <w:spacing w:val="40"/>
        </w:rPr>
        <w:t xml:space="preserve"> </w:t>
      </w:r>
      <w:r w:rsidRPr="007F09FB">
        <w:t>путём</w:t>
      </w:r>
      <w:r w:rsidRPr="007F09FB">
        <w:rPr>
          <w:spacing w:val="40"/>
        </w:rPr>
        <w:t xml:space="preserve"> </w:t>
      </w:r>
      <w:r w:rsidRPr="007F09FB">
        <w:t xml:space="preserve">соединения глагола и существительного </w:t>
      </w:r>
      <w:r w:rsidRPr="007F09FB">
        <w:rPr>
          <w:i/>
        </w:rPr>
        <w:t>(</w:t>
      </w:r>
      <w:proofErr w:type="spellStart"/>
      <w:r w:rsidRPr="007F09FB">
        <w:rPr>
          <w:i/>
        </w:rPr>
        <w:t>der</w:t>
      </w:r>
      <w:proofErr w:type="spellEnd"/>
      <w:r w:rsidRPr="007F09FB">
        <w:rPr>
          <w:i/>
        </w:rPr>
        <w:t xml:space="preserve"> </w:t>
      </w:r>
      <w:proofErr w:type="spellStart"/>
      <w:r w:rsidRPr="007F09FB">
        <w:rPr>
          <w:i/>
        </w:rPr>
        <w:t>Schreibtisch</w:t>
      </w:r>
      <w:proofErr w:type="spellEnd"/>
      <w:r w:rsidRPr="007F09FB">
        <w:rPr>
          <w:i/>
        </w:rPr>
        <w:t>).</w:t>
      </w:r>
    </w:p>
    <w:p w14:paraId="7FE6542D" w14:textId="77777777" w:rsidR="00E55397" w:rsidRPr="007F09FB" w:rsidRDefault="00395F00">
      <w:pPr>
        <w:pStyle w:val="2"/>
        <w:spacing w:before="317"/>
      </w:pPr>
      <w:r w:rsidRPr="007F09FB">
        <w:t>Грамматическая</w:t>
      </w:r>
      <w:r w:rsidRPr="007F09FB">
        <w:rPr>
          <w:spacing w:val="-14"/>
        </w:rPr>
        <w:t xml:space="preserve"> </w:t>
      </w:r>
      <w:r w:rsidRPr="007F09FB">
        <w:t>сторона</w:t>
      </w:r>
      <w:r w:rsidRPr="007F09FB">
        <w:rPr>
          <w:spacing w:val="-10"/>
        </w:rPr>
        <w:t xml:space="preserve"> </w:t>
      </w:r>
      <w:r w:rsidRPr="007F09FB">
        <w:rPr>
          <w:spacing w:val="-4"/>
        </w:rPr>
        <w:t>речи</w:t>
      </w:r>
    </w:p>
    <w:p w14:paraId="42383750" w14:textId="77777777" w:rsidR="00E55397" w:rsidRPr="007F09FB" w:rsidRDefault="00395F00">
      <w:pPr>
        <w:pStyle w:val="a3"/>
        <w:ind w:right="429"/>
      </w:pPr>
      <w:r w:rsidRPr="007F09FB">
        <w:t xml:space="preserve">Распознавание в письменном и звучащем тексте и употребление в устной и письменной речи изученных морфологических форм и синтаксических </w:t>
      </w:r>
      <w:proofErr w:type="gramStart"/>
      <w:r w:rsidRPr="007F09FB">
        <w:t xml:space="preserve">кон- </w:t>
      </w:r>
      <w:proofErr w:type="spellStart"/>
      <w:r w:rsidRPr="007F09FB">
        <w:t>струкций</w:t>
      </w:r>
      <w:proofErr w:type="spellEnd"/>
      <w:proofErr w:type="gramEnd"/>
      <w:r w:rsidRPr="007F09FB">
        <w:t xml:space="preserve"> немецкого языка.</w:t>
      </w:r>
    </w:p>
    <w:p w14:paraId="01AEC05F" w14:textId="77777777" w:rsidR="00E55397" w:rsidRPr="007F09FB" w:rsidRDefault="00395F00">
      <w:pPr>
        <w:pStyle w:val="a3"/>
        <w:ind w:right="424"/>
      </w:pPr>
      <w:r w:rsidRPr="007F09FB">
        <w:t>Различные коммуникативные типы предложений: повествовательные (</w:t>
      </w:r>
      <w:proofErr w:type="spellStart"/>
      <w:proofErr w:type="gramStart"/>
      <w:r w:rsidRPr="007F09FB">
        <w:t>утвер</w:t>
      </w:r>
      <w:proofErr w:type="spellEnd"/>
      <w:r w:rsidRPr="007F09FB">
        <w:t xml:space="preserve">- </w:t>
      </w:r>
      <w:proofErr w:type="spellStart"/>
      <w:r w:rsidRPr="007F09FB">
        <w:t>дительные</w:t>
      </w:r>
      <w:proofErr w:type="spellEnd"/>
      <w:proofErr w:type="gramEnd"/>
      <w:r w:rsidRPr="007F09FB">
        <w:t>, отрицательные), вопросительные (общий, специальный вопросы), побудительные (в утвердительной и отрицательной форме).</w:t>
      </w:r>
    </w:p>
    <w:p w14:paraId="2816BADB" w14:textId="77777777" w:rsidR="00E55397" w:rsidRPr="007F09FB" w:rsidRDefault="00395F00">
      <w:pPr>
        <w:pStyle w:val="a3"/>
        <w:rPr>
          <w:i/>
        </w:rPr>
      </w:pPr>
      <w:r w:rsidRPr="007F09FB">
        <w:t>Сложносочинённые</w:t>
      </w:r>
      <w:r w:rsidRPr="007F09FB">
        <w:rPr>
          <w:spacing w:val="-12"/>
        </w:rPr>
        <w:t xml:space="preserve"> </w:t>
      </w:r>
      <w:r w:rsidRPr="007F09FB">
        <w:t>предложения</w:t>
      </w:r>
      <w:r w:rsidRPr="007F09FB">
        <w:rPr>
          <w:spacing w:val="-7"/>
        </w:rPr>
        <w:t xml:space="preserve"> </w:t>
      </w:r>
      <w:r w:rsidRPr="007F09FB">
        <w:t>с</w:t>
      </w:r>
      <w:r w:rsidRPr="007F09FB">
        <w:rPr>
          <w:spacing w:val="-7"/>
        </w:rPr>
        <w:t xml:space="preserve"> </w:t>
      </w:r>
      <w:r w:rsidRPr="007F09FB">
        <w:t>союзом</w:t>
      </w:r>
      <w:r w:rsidRPr="007F09FB">
        <w:rPr>
          <w:spacing w:val="-4"/>
        </w:rPr>
        <w:t xml:space="preserve"> </w:t>
      </w:r>
      <w:proofErr w:type="spellStart"/>
      <w:r w:rsidRPr="007F09FB">
        <w:rPr>
          <w:i/>
          <w:spacing w:val="-2"/>
        </w:rPr>
        <w:t>denn</w:t>
      </w:r>
      <w:proofErr w:type="spellEnd"/>
      <w:r w:rsidRPr="007F09FB">
        <w:rPr>
          <w:i/>
          <w:spacing w:val="-2"/>
        </w:rPr>
        <w:t>.</w:t>
      </w:r>
    </w:p>
    <w:p w14:paraId="0B0B1BD6" w14:textId="77777777" w:rsidR="00E55397" w:rsidRPr="007F09FB" w:rsidRDefault="00395F00">
      <w:pPr>
        <w:pStyle w:val="a3"/>
        <w:ind w:right="437"/>
      </w:pPr>
      <w:r w:rsidRPr="007F09FB">
        <w:t xml:space="preserve">Глаголы в видовременных формах действительного залога в изъявительном наклонении в </w:t>
      </w:r>
      <w:proofErr w:type="spellStart"/>
      <w:r w:rsidRPr="007F09FB">
        <w:t>Prateritum</w:t>
      </w:r>
      <w:proofErr w:type="spellEnd"/>
      <w:r w:rsidRPr="007F09FB">
        <w:t>.</w:t>
      </w:r>
    </w:p>
    <w:p w14:paraId="443794AB" w14:textId="77777777" w:rsidR="00E55397" w:rsidRPr="007F09FB" w:rsidRDefault="00395F00">
      <w:pPr>
        <w:pStyle w:val="a3"/>
        <w:spacing w:line="242" w:lineRule="auto"/>
        <w:ind w:right="3139"/>
        <w:jc w:val="left"/>
        <w:rPr>
          <w:i/>
        </w:rPr>
      </w:pPr>
      <w:r w:rsidRPr="007F09FB">
        <w:t>Глаголы</w:t>
      </w:r>
      <w:r w:rsidRPr="007F09FB">
        <w:rPr>
          <w:spacing w:val="-7"/>
        </w:rPr>
        <w:t xml:space="preserve"> </w:t>
      </w:r>
      <w:r w:rsidRPr="007F09FB">
        <w:t>с</w:t>
      </w:r>
      <w:r w:rsidRPr="007F09FB">
        <w:rPr>
          <w:spacing w:val="-8"/>
        </w:rPr>
        <w:t xml:space="preserve"> </w:t>
      </w:r>
      <w:r w:rsidRPr="007F09FB">
        <w:t>отделяемыми</w:t>
      </w:r>
      <w:r w:rsidRPr="007F09FB">
        <w:rPr>
          <w:spacing w:val="-10"/>
        </w:rPr>
        <w:t xml:space="preserve"> </w:t>
      </w:r>
      <w:r w:rsidRPr="007F09FB">
        <w:t>и</w:t>
      </w:r>
      <w:r w:rsidRPr="007F09FB">
        <w:rPr>
          <w:spacing w:val="-7"/>
        </w:rPr>
        <w:t xml:space="preserve"> </w:t>
      </w:r>
      <w:r w:rsidRPr="007F09FB">
        <w:t>неотделяемыми</w:t>
      </w:r>
      <w:r w:rsidRPr="007F09FB">
        <w:rPr>
          <w:spacing w:val="-7"/>
        </w:rPr>
        <w:t xml:space="preserve"> </w:t>
      </w:r>
      <w:r w:rsidRPr="007F09FB">
        <w:t xml:space="preserve">приставками. Глаголы с возвратным местоимением </w:t>
      </w:r>
      <w:proofErr w:type="spellStart"/>
      <w:r w:rsidRPr="007F09FB">
        <w:rPr>
          <w:i/>
        </w:rPr>
        <w:t>sich</w:t>
      </w:r>
      <w:proofErr w:type="spellEnd"/>
      <w:r w:rsidRPr="007F09FB">
        <w:rPr>
          <w:i/>
        </w:rPr>
        <w:t>.</w:t>
      </w:r>
    </w:p>
    <w:p w14:paraId="234F393E" w14:textId="77777777" w:rsidR="00E55397" w:rsidRPr="007F09FB" w:rsidRDefault="00395F00">
      <w:pPr>
        <w:spacing w:line="317" w:lineRule="exact"/>
        <w:ind w:left="793"/>
        <w:rPr>
          <w:i/>
          <w:sz w:val="28"/>
          <w:lang w:val="en-US"/>
        </w:rPr>
      </w:pPr>
      <w:r w:rsidRPr="007F09FB">
        <w:rPr>
          <w:sz w:val="28"/>
        </w:rPr>
        <w:t>Глаголы</w:t>
      </w:r>
      <w:r w:rsidRPr="007F09FB">
        <w:rPr>
          <w:spacing w:val="-3"/>
          <w:sz w:val="28"/>
          <w:lang w:val="en-US"/>
        </w:rPr>
        <w:t xml:space="preserve"> </w:t>
      </w:r>
      <w:proofErr w:type="spellStart"/>
      <w:r w:rsidRPr="007F09FB">
        <w:rPr>
          <w:i/>
          <w:sz w:val="28"/>
          <w:lang w:val="en-US"/>
        </w:rPr>
        <w:t>sitzen</w:t>
      </w:r>
      <w:proofErr w:type="spellEnd"/>
      <w:r w:rsidRPr="007F09FB">
        <w:rPr>
          <w:i/>
          <w:spacing w:val="-2"/>
          <w:sz w:val="28"/>
          <w:lang w:val="en-US"/>
        </w:rPr>
        <w:t xml:space="preserve"> </w:t>
      </w:r>
      <w:r w:rsidRPr="007F09FB">
        <w:rPr>
          <w:i/>
          <w:sz w:val="28"/>
          <w:lang w:val="en-US"/>
        </w:rPr>
        <w:t>—</w:t>
      </w:r>
      <w:r w:rsidRPr="007F09FB">
        <w:rPr>
          <w:i/>
          <w:spacing w:val="-3"/>
          <w:sz w:val="28"/>
          <w:lang w:val="en-US"/>
        </w:rPr>
        <w:t xml:space="preserve"> </w:t>
      </w:r>
      <w:proofErr w:type="spellStart"/>
      <w:r w:rsidRPr="007F09FB">
        <w:rPr>
          <w:i/>
          <w:sz w:val="28"/>
          <w:lang w:val="en-US"/>
        </w:rPr>
        <w:t>setzen</w:t>
      </w:r>
      <w:proofErr w:type="spellEnd"/>
      <w:r w:rsidRPr="007F09FB">
        <w:rPr>
          <w:i/>
          <w:sz w:val="28"/>
          <w:lang w:val="en-US"/>
        </w:rPr>
        <w:t>,</w:t>
      </w:r>
      <w:r w:rsidRPr="007F09FB">
        <w:rPr>
          <w:i/>
          <w:spacing w:val="-7"/>
          <w:sz w:val="28"/>
          <w:lang w:val="en-US"/>
        </w:rPr>
        <w:t xml:space="preserve"> </w:t>
      </w:r>
      <w:proofErr w:type="spellStart"/>
      <w:r w:rsidRPr="007F09FB">
        <w:rPr>
          <w:i/>
          <w:sz w:val="28"/>
          <w:lang w:val="en-US"/>
        </w:rPr>
        <w:t>liegen</w:t>
      </w:r>
      <w:proofErr w:type="spellEnd"/>
      <w:r w:rsidRPr="007F09FB">
        <w:rPr>
          <w:i/>
          <w:spacing w:val="-2"/>
          <w:sz w:val="28"/>
          <w:lang w:val="en-US"/>
        </w:rPr>
        <w:t xml:space="preserve"> </w:t>
      </w:r>
      <w:r w:rsidRPr="007F09FB">
        <w:rPr>
          <w:i/>
          <w:sz w:val="28"/>
          <w:lang w:val="en-US"/>
        </w:rPr>
        <w:t>—</w:t>
      </w:r>
      <w:r w:rsidRPr="007F09FB">
        <w:rPr>
          <w:i/>
          <w:spacing w:val="-6"/>
          <w:sz w:val="28"/>
          <w:lang w:val="en-US"/>
        </w:rPr>
        <w:t xml:space="preserve"> </w:t>
      </w:r>
      <w:proofErr w:type="spellStart"/>
      <w:r w:rsidRPr="007F09FB">
        <w:rPr>
          <w:i/>
          <w:sz w:val="28"/>
          <w:lang w:val="en-US"/>
        </w:rPr>
        <w:t>legen</w:t>
      </w:r>
      <w:proofErr w:type="spellEnd"/>
      <w:r w:rsidRPr="007F09FB">
        <w:rPr>
          <w:i/>
          <w:sz w:val="28"/>
          <w:lang w:val="en-US"/>
        </w:rPr>
        <w:t>,</w:t>
      </w:r>
      <w:r w:rsidRPr="007F09FB">
        <w:rPr>
          <w:i/>
          <w:spacing w:val="-6"/>
          <w:sz w:val="28"/>
          <w:lang w:val="en-US"/>
        </w:rPr>
        <w:t xml:space="preserve"> </w:t>
      </w:r>
      <w:proofErr w:type="spellStart"/>
      <w:r w:rsidRPr="007F09FB">
        <w:rPr>
          <w:i/>
          <w:sz w:val="28"/>
          <w:lang w:val="en-US"/>
        </w:rPr>
        <w:t>stehen</w:t>
      </w:r>
      <w:proofErr w:type="spellEnd"/>
      <w:r w:rsidRPr="007F09FB">
        <w:rPr>
          <w:i/>
          <w:spacing w:val="-2"/>
          <w:sz w:val="28"/>
          <w:lang w:val="en-US"/>
        </w:rPr>
        <w:t xml:space="preserve"> </w:t>
      </w:r>
      <w:r w:rsidRPr="007F09FB">
        <w:rPr>
          <w:i/>
          <w:sz w:val="28"/>
          <w:lang w:val="en-US"/>
        </w:rPr>
        <w:t>—</w:t>
      </w:r>
      <w:r w:rsidRPr="007F09FB">
        <w:rPr>
          <w:i/>
          <w:spacing w:val="-5"/>
          <w:sz w:val="28"/>
          <w:lang w:val="en-US"/>
        </w:rPr>
        <w:t xml:space="preserve"> </w:t>
      </w:r>
      <w:proofErr w:type="spellStart"/>
      <w:r w:rsidRPr="007F09FB">
        <w:rPr>
          <w:i/>
          <w:sz w:val="28"/>
          <w:lang w:val="en-US"/>
        </w:rPr>
        <w:t>stellen</w:t>
      </w:r>
      <w:proofErr w:type="spellEnd"/>
      <w:r w:rsidRPr="007F09FB">
        <w:rPr>
          <w:i/>
          <w:sz w:val="28"/>
          <w:lang w:val="en-US"/>
        </w:rPr>
        <w:t>,</w:t>
      </w:r>
      <w:r w:rsidRPr="007F09FB">
        <w:rPr>
          <w:i/>
          <w:spacing w:val="-4"/>
          <w:sz w:val="28"/>
          <w:lang w:val="en-US"/>
        </w:rPr>
        <w:t xml:space="preserve"> </w:t>
      </w:r>
      <w:proofErr w:type="spellStart"/>
      <w:r w:rsidRPr="007F09FB">
        <w:rPr>
          <w:i/>
          <w:spacing w:val="-2"/>
          <w:sz w:val="28"/>
          <w:lang w:val="en-US"/>
        </w:rPr>
        <w:t>hangen</w:t>
      </w:r>
      <w:proofErr w:type="spellEnd"/>
      <w:r w:rsidRPr="007F09FB">
        <w:rPr>
          <w:i/>
          <w:spacing w:val="-2"/>
          <w:sz w:val="28"/>
          <w:lang w:val="en-US"/>
        </w:rPr>
        <w:t>.</w:t>
      </w:r>
    </w:p>
    <w:p w14:paraId="3153C030" w14:textId="77777777" w:rsidR="00E55397" w:rsidRPr="007F09FB" w:rsidRDefault="00395F00">
      <w:pPr>
        <w:pStyle w:val="a3"/>
        <w:spacing w:line="322" w:lineRule="exact"/>
        <w:jc w:val="left"/>
      </w:pPr>
      <w:r w:rsidRPr="007F09FB">
        <w:t>Модальный</w:t>
      </w:r>
      <w:r w:rsidRPr="007F09FB">
        <w:rPr>
          <w:spacing w:val="-6"/>
        </w:rPr>
        <w:t xml:space="preserve"> </w:t>
      </w:r>
      <w:r w:rsidRPr="007F09FB">
        <w:t>глагол</w:t>
      </w:r>
      <w:r w:rsidRPr="007F09FB">
        <w:rPr>
          <w:spacing w:val="-5"/>
        </w:rPr>
        <w:t xml:space="preserve"> </w:t>
      </w:r>
      <w:proofErr w:type="spellStart"/>
      <w:r w:rsidRPr="007F09FB">
        <w:rPr>
          <w:i/>
        </w:rPr>
        <w:t>sollen</w:t>
      </w:r>
      <w:proofErr w:type="spellEnd"/>
      <w:r w:rsidRPr="007F09FB">
        <w:rPr>
          <w:i/>
          <w:spacing w:val="-5"/>
        </w:rPr>
        <w:t xml:space="preserve"> </w:t>
      </w:r>
      <w:r w:rsidRPr="007F09FB">
        <w:t>(в</w:t>
      </w:r>
      <w:r w:rsidRPr="007F09FB">
        <w:rPr>
          <w:spacing w:val="-6"/>
        </w:rPr>
        <w:t xml:space="preserve"> </w:t>
      </w:r>
      <w:proofErr w:type="spellStart"/>
      <w:r w:rsidRPr="007F09FB">
        <w:rPr>
          <w:spacing w:val="-2"/>
        </w:rPr>
        <w:t>Prasens</w:t>
      </w:r>
      <w:proofErr w:type="spellEnd"/>
      <w:r w:rsidRPr="007F09FB">
        <w:rPr>
          <w:spacing w:val="-2"/>
        </w:rPr>
        <w:t>).</w:t>
      </w:r>
    </w:p>
    <w:p w14:paraId="7500C1E8" w14:textId="77777777" w:rsidR="00E55397" w:rsidRPr="007F09FB" w:rsidRDefault="00395F00">
      <w:pPr>
        <w:pStyle w:val="a3"/>
        <w:jc w:val="left"/>
      </w:pPr>
      <w:r w:rsidRPr="007F09FB">
        <w:t>Склонение</w:t>
      </w:r>
      <w:r w:rsidRPr="007F09FB">
        <w:rPr>
          <w:spacing w:val="40"/>
        </w:rPr>
        <w:t xml:space="preserve"> </w:t>
      </w:r>
      <w:r w:rsidRPr="007F09FB">
        <w:t>имён</w:t>
      </w:r>
      <w:r w:rsidRPr="007F09FB">
        <w:rPr>
          <w:spacing w:val="40"/>
        </w:rPr>
        <w:t xml:space="preserve"> </w:t>
      </w:r>
      <w:r w:rsidRPr="007F09FB">
        <w:t>существительных</w:t>
      </w:r>
      <w:r w:rsidRPr="007F09FB">
        <w:rPr>
          <w:spacing w:val="40"/>
        </w:rPr>
        <w:t xml:space="preserve"> </w:t>
      </w:r>
      <w:r w:rsidRPr="007F09FB">
        <w:t>в</w:t>
      </w:r>
      <w:r w:rsidRPr="007F09FB">
        <w:rPr>
          <w:spacing w:val="40"/>
        </w:rPr>
        <w:t xml:space="preserve"> </w:t>
      </w:r>
      <w:r w:rsidRPr="007F09FB">
        <w:t>единственном</w:t>
      </w:r>
      <w:r w:rsidRPr="007F09FB">
        <w:rPr>
          <w:spacing w:val="40"/>
        </w:rPr>
        <w:t xml:space="preserve"> </w:t>
      </w:r>
      <w:r w:rsidRPr="007F09FB">
        <w:t>и</w:t>
      </w:r>
      <w:r w:rsidRPr="007F09FB">
        <w:rPr>
          <w:spacing w:val="40"/>
        </w:rPr>
        <w:t xml:space="preserve"> </w:t>
      </w:r>
      <w:r w:rsidRPr="007F09FB">
        <w:t>множественном</w:t>
      </w:r>
      <w:r w:rsidRPr="007F09FB">
        <w:rPr>
          <w:spacing w:val="40"/>
        </w:rPr>
        <w:t xml:space="preserve"> </w:t>
      </w:r>
      <w:r w:rsidRPr="007F09FB">
        <w:t>числе</w:t>
      </w:r>
      <w:r w:rsidRPr="007F09FB">
        <w:rPr>
          <w:spacing w:val="40"/>
        </w:rPr>
        <w:t xml:space="preserve"> </w:t>
      </w:r>
      <w:r w:rsidRPr="007F09FB">
        <w:t>в родительном падеже.</w:t>
      </w:r>
    </w:p>
    <w:p w14:paraId="391BE4A2" w14:textId="77777777" w:rsidR="00E55397" w:rsidRPr="007F09FB" w:rsidRDefault="00395F00">
      <w:pPr>
        <w:pStyle w:val="a3"/>
        <w:jc w:val="left"/>
      </w:pPr>
      <w:r w:rsidRPr="007F09FB">
        <w:t>Личные</w:t>
      </w:r>
      <w:r w:rsidRPr="007F09FB">
        <w:rPr>
          <w:spacing w:val="-14"/>
        </w:rPr>
        <w:t xml:space="preserve"> </w:t>
      </w:r>
      <w:r w:rsidRPr="007F09FB">
        <w:t>местоимения</w:t>
      </w:r>
      <w:r w:rsidRPr="007F09FB">
        <w:rPr>
          <w:spacing w:val="-14"/>
        </w:rPr>
        <w:t xml:space="preserve"> </w:t>
      </w:r>
      <w:r w:rsidRPr="007F09FB">
        <w:t>в</w:t>
      </w:r>
      <w:r w:rsidRPr="007F09FB">
        <w:rPr>
          <w:spacing w:val="-15"/>
        </w:rPr>
        <w:t xml:space="preserve"> </w:t>
      </w:r>
      <w:r w:rsidRPr="007F09FB">
        <w:t>винительном</w:t>
      </w:r>
      <w:r w:rsidRPr="007F09FB">
        <w:rPr>
          <w:spacing w:val="-15"/>
        </w:rPr>
        <w:t xml:space="preserve"> </w:t>
      </w:r>
      <w:r w:rsidRPr="007F09FB">
        <w:t>и</w:t>
      </w:r>
      <w:r w:rsidRPr="007F09FB">
        <w:rPr>
          <w:spacing w:val="-15"/>
        </w:rPr>
        <w:t xml:space="preserve"> </w:t>
      </w:r>
      <w:r w:rsidRPr="007F09FB">
        <w:t>дательном</w:t>
      </w:r>
      <w:r w:rsidRPr="007F09FB">
        <w:rPr>
          <w:spacing w:val="-16"/>
        </w:rPr>
        <w:t xml:space="preserve"> </w:t>
      </w:r>
      <w:r w:rsidRPr="007F09FB">
        <w:t>падежах</w:t>
      </w:r>
      <w:r w:rsidRPr="007F09FB">
        <w:rPr>
          <w:spacing w:val="-13"/>
        </w:rPr>
        <w:t xml:space="preserve"> </w:t>
      </w:r>
      <w:r w:rsidRPr="007F09FB">
        <w:t>(в</w:t>
      </w:r>
      <w:r w:rsidRPr="007F09FB">
        <w:rPr>
          <w:spacing w:val="-16"/>
        </w:rPr>
        <w:t xml:space="preserve"> </w:t>
      </w:r>
      <w:r w:rsidRPr="007F09FB">
        <w:t>некоторых</w:t>
      </w:r>
      <w:r w:rsidRPr="007F09FB">
        <w:rPr>
          <w:spacing w:val="-15"/>
        </w:rPr>
        <w:t xml:space="preserve"> </w:t>
      </w:r>
      <w:r w:rsidRPr="007F09FB">
        <w:t xml:space="preserve">речевых </w:t>
      </w:r>
      <w:r w:rsidRPr="007F09FB">
        <w:rPr>
          <w:spacing w:val="-2"/>
        </w:rPr>
        <w:t>образцах).</w:t>
      </w:r>
    </w:p>
    <w:p w14:paraId="7E1EDE5C" w14:textId="77777777" w:rsidR="00E55397" w:rsidRPr="007F09FB" w:rsidRDefault="00395F00">
      <w:pPr>
        <w:ind w:left="793"/>
        <w:rPr>
          <w:i/>
          <w:sz w:val="28"/>
        </w:rPr>
      </w:pPr>
      <w:r w:rsidRPr="007F09FB">
        <w:rPr>
          <w:sz w:val="28"/>
        </w:rPr>
        <w:t>Вопросительное</w:t>
      </w:r>
      <w:r w:rsidRPr="007F09FB">
        <w:rPr>
          <w:spacing w:val="-13"/>
          <w:sz w:val="28"/>
        </w:rPr>
        <w:t xml:space="preserve"> </w:t>
      </w:r>
      <w:r w:rsidRPr="007F09FB">
        <w:rPr>
          <w:sz w:val="28"/>
        </w:rPr>
        <w:t>местоимение</w:t>
      </w:r>
      <w:r w:rsidRPr="007F09FB">
        <w:rPr>
          <w:spacing w:val="-11"/>
          <w:sz w:val="28"/>
        </w:rPr>
        <w:t xml:space="preserve"> </w:t>
      </w:r>
      <w:r w:rsidRPr="007F09FB">
        <w:rPr>
          <w:i/>
          <w:sz w:val="28"/>
        </w:rPr>
        <w:t>(</w:t>
      </w:r>
      <w:proofErr w:type="spellStart"/>
      <w:r w:rsidRPr="007F09FB">
        <w:rPr>
          <w:i/>
          <w:sz w:val="28"/>
        </w:rPr>
        <w:t>welch</w:t>
      </w:r>
      <w:proofErr w:type="spellEnd"/>
      <w:r w:rsidRPr="007F09FB">
        <w:rPr>
          <w:i/>
          <w:sz w:val="28"/>
        </w:rPr>
        <w:t>-</w:t>
      </w:r>
      <w:r w:rsidRPr="007F09FB">
        <w:rPr>
          <w:i/>
          <w:spacing w:val="-5"/>
          <w:sz w:val="28"/>
        </w:rPr>
        <w:t>).</w:t>
      </w:r>
    </w:p>
    <w:p w14:paraId="01456284" w14:textId="77777777" w:rsidR="00E55397" w:rsidRPr="007F09FB" w:rsidRDefault="00395F00">
      <w:pPr>
        <w:pStyle w:val="a3"/>
        <w:spacing w:line="322" w:lineRule="exact"/>
        <w:jc w:val="left"/>
      </w:pPr>
      <w:r w:rsidRPr="007F09FB">
        <w:t>Числительные</w:t>
      </w:r>
      <w:r w:rsidRPr="007F09FB">
        <w:rPr>
          <w:spacing w:val="-10"/>
        </w:rPr>
        <w:t xml:space="preserve"> </w:t>
      </w:r>
      <w:r w:rsidRPr="007F09FB">
        <w:t>для</w:t>
      </w:r>
      <w:r w:rsidRPr="007F09FB">
        <w:rPr>
          <w:spacing w:val="-7"/>
        </w:rPr>
        <w:t xml:space="preserve"> </w:t>
      </w:r>
      <w:r w:rsidRPr="007F09FB">
        <w:t>обозначения</w:t>
      </w:r>
      <w:r w:rsidRPr="007F09FB">
        <w:rPr>
          <w:spacing w:val="-4"/>
        </w:rPr>
        <w:t xml:space="preserve"> </w:t>
      </w:r>
      <w:r w:rsidRPr="007F09FB">
        <w:t>дат</w:t>
      </w:r>
      <w:r w:rsidRPr="007F09FB">
        <w:rPr>
          <w:spacing w:val="-4"/>
        </w:rPr>
        <w:t xml:space="preserve"> </w:t>
      </w:r>
      <w:r w:rsidRPr="007F09FB">
        <w:t>и</w:t>
      </w:r>
      <w:r w:rsidRPr="007F09FB">
        <w:rPr>
          <w:spacing w:val="-7"/>
        </w:rPr>
        <w:t xml:space="preserve"> </w:t>
      </w:r>
      <w:r w:rsidRPr="007F09FB">
        <w:t>больших</w:t>
      </w:r>
      <w:r w:rsidRPr="007F09FB">
        <w:rPr>
          <w:spacing w:val="-3"/>
        </w:rPr>
        <w:t xml:space="preserve"> </w:t>
      </w:r>
      <w:r w:rsidRPr="007F09FB">
        <w:t>чисел</w:t>
      </w:r>
      <w:r w:rsidRPr="007F09FB">
        <w:rPr>
          <w:spacing w:val="-6"/>
        </w:rPr>
        <w:t xml:space="preserve"> </w:t>
      </w:r>
      <w:r w:rsidRPr="007F09FB">
        <w:t>(100-</w:t>
      </w:r>
      <w:r w:rsidRPr="007F09FB">
        <w:rPr>
          <w:spacing w:val="-2"/>
        </w:rPr>
        <w:t>1000).</w:t>
      </w:r>
    </w:p>
    <w:p w14:paraId="5DE1156D" w14:textId="77777777" w:rsidR="00E55397" w:rsidRPr="007F09FB" w:rsidRDefault="00395F00">
      <w:pPr>
        <w:pStyle w:val="a3"/>
        <w:jc w:val="left"/>
        <w:rPr>
          <w:i/>
        </w:rPr>
      </w:pPr>
      <w:r w:rsidRPr="007F09FB">
        <w:t>Предлоги,</w:t>
      </w:r>
      <w:r w:rsidRPr="007F09FB">
        <w:rPr>
          <w:spacing w:val="40"/>
        </w:rPr>
        <w:t xml:space="preserve"> </w:t>
      </w:r>
      <w:r w:rsidRPr="007F09FB">
        <w:t>требующие</w:t>
      </w:r>
      <w:r w:rsidRPr="007F09FB">
        <w:rPr>
          <w:spacing w:val="40"/>
        </w:rPr>
        <w:t xml:space="preserve"> </w:t>
      </w:r>
      <w:r w:rsidRPr="007F09FB">
        <w:t>дательного</w:t>
      </w:r>
      <w:r w:rsidRPr="007F09FB">
        <w:rPr>
          <w:spacing w:val="40"/>
        </w:rPr>
        <w:t xml:space="preserve"> </w:t>
      </w:r>
      <w:r w:rsidRPr="007F09FB">
        <w:t>падежа</w:t>
      </w:r>
      <w:r w:rsidRPr="007F09FB">
        <w:rPr>
          <w:spacing w:val="40"/>
        </w:rPr>
        <w:t xml:space="preserve"> </w:t>
      </w:r>
      <w:r w:rsidRPr="007F09FB">
        <w:t>при</w:t>
      </w:r>
      <w:r w:rsidRPr="007F09FB">
        <w:rPr>
          <w:spacing w:val="40"/>
        </w:rPr>
        <w:t xml:space="preserve"> </w:t>
      </w:r>
      <w:r w:rsidRPr="007F09FB">
        <w:t>ответе</w:t>
      </w:r>
      <w:r w:rsidRPr="007F09FB">
        <w:rPr>
          <w:spacing w:val="40"/>
        </w:rPr>
        <w:t xml:space="preserve"> </w:t>
      </w:r>
      <w:r w:rsidRPr="007F09FB">
        <w:t>на</w:t>
      </w:r>
      <w:r w:rsidRPr="007F09FB">
        <w:rPr>
          <w:spacing w:val="40"/>
        </w:rPr>
        <w:t xml:space="preserve"> </w:t>
      </w:r>
      <w:r w:rsidRPr="007F09FB">
        <w:t>вопрос</w:t>
      </w:r>
      <w:r w:rsidRPr="007F09FB">
        <w:rPr>
          <w:spacing w:val="40"/>
        </w:rPr>
        <w:t xml:space="preserve"> </w:t>
      </w:r>
      <w:proofErr w:type="spellStart"/>
      <w:r w:rsidRPr="007F09FB">
        <w:rPr>
          <w:i/>
        </w:rPr>
        <w:t>Wo</w:t>
      </w:r>
      <w:proofErr w:type="spellEnd"/>
      <w:r w:rsidRPr="007F09FB">
        <w:rPr>
          <w:i/>
        </w:rPr>
        <w:t>?</w:t>
      </w:r>
      <w:r w:rsidRPr="007F09FB">
        <w:rPr>
          <w:i/>
          <w:spacing w:val="40"/>
        </w:rPr>
        <w:t xml:space="preserve"> </w:t>
      </w:r>
      <w:r w:rsidRPr="007F09FB">
        <w:t>и</w:t>
      </w:r>
      <w:r w:rsidRPr="007F09FB">
        <w:rPr>
          <w:spacing w:val="40"/>
        </w:rPr>
        <w:t xml:space="preserve"> </w:t>
      </w:r>
      <w:proofErr w:type="gramStart"/>
      <w:r w:rsidRPr="007F09FB">
        <w:t>вини- тельного</w:t>
      </w:r>
      <w:proofErr w:type="gramEnd"/>
      <w:r w:rsidRPr="007F09FB">
        <w:t xml:space="preserve"> при ответе на вопрос </w:t>
      </w:r>
      <w:proofErr w:type="spellStart"/>
      <w:r w:rsidRPr="007F09FB">
        <w:rPr>
          <w:i/>
        </w:rPr>
        <w:t>Wohin</w:t>
      </w:r>
      <w:proofErr w:type="spellEnd"/>
      <w:r w:rsidRPr="007F09FB">
        <w:rPr>
          <w:i/>
        </w:rPr>
        <w:t>?</w:t>
      </w:r>
    </w:p>
    <w:p w14:paraId="1EFFEEA3" w14:textId="77777777" w:rsidR="00E55397" w:rsidRPr="007F09FB" w:rsidRDefault="00395F00">
      <w:pPr>
        <w:pStyle w:val="2"/>
        <w:spacing w:before="2"/>
        <w:jc w:val="left"/>
      </w:pPr>
      <w:r w:rsidRPr="007F09FB">
        <w:t>Социокультурные</w:t>
      </w:r>
      <w:r w:rsidRPr="007F09FB">
        <w:rPr>
          <w:spacing w:val="-9"/>
        </w:rPr>
        <w:t xml:space="preserve"> </w:t>
      </w:r>
      <w:r w:rsidRPr="007F09FB">
        <w:t>знания</w:t>
      </w:r>
      <w:r w:rsidRPr="007F09FB">
        <w:rPr>
          <w:spacing w:val="-8"/>
        </w:rPr>
        <w:t xml:space="preserve"> </w:t>
      </w:r>
      <w:r w:rsidRPr="007F09FB">
        <w:t>и</w:t>
      </w:r>
      <w:r w:rsidRPr="007F09FB">
        <w:rPr>
          <w:spacing w:val="-7"/>
        </w:rPr>
        <w:t xml:space="preserve"> </w:t>
      </w:r>
      <w:r w:rsidRPr="007F09FB">
        <w:rPr>
          <w:spacing w:val="-2"/>
        </w:rPr>
        <w:t>умения</w:t>
      </w:r>
    </w:p>
    <w:p w14:paraId="5B72A1B4" w14:textId="77777777" w:rsidR="00E55397" w:rsidRPr="007F09FB" w:rsidRDefault="00395F00">
      <w:pPr>
        <w:pStyle w:val="a3"/>
        <w:ind w:right="429"/>
      </w:pPr>
      <w:r w:rsidRPr="007F09FB">
        <w:t xml:space="preserve">Знание и использование отдельных социокультурных элементов речевого </w:t>
      </w:r>
      <w:proofErr w:type="gramStart"/>
      <w:r w:rsidRPr="007F09FB">
        <w:t xml:space="preserve">по- </w:t>
      </w:r>
      <w:proofErr w:type="spellStart"/>
      <w:r w:rsidRPr="007F09FB">
        <w:t>веденческого</w:t>
      </w:r>
      <w:proofErr w:type="spellEnd"/>
      <w:proofErr w:type="gramEnd"/>
      <w:r w:rsidRPr="007F09FB">
        <w:rPr>
          <w:spacing w:val="-17"/>
        </w:rPr>
        <w:t xml:space="preserve"> </w:t>
      </w:r>
      <w:r w:rsidRPr="007F09FB">
        <w:t>этикета</w:t>
      </w:r>
      <w:r w:rsidRPr="007F09FB">
        <w:rPr>
          <w:spacing w:val="-17"/>
        </w:rPr>
        <w:t xml:space="preserve"> </w:t>
      </w:r>
      <w:r w:rsidRPr="007F09FB">
        <w:t>в</w:t>
      </w:r>
      <w:r w:rsidRPr="007F09FB">
        <w:rPr>
          <w:spacing w:val="-18"/>
        </w:rPr>
        <w:t xml:space="preserve"> </w:t>
      </w:r>
      <w:r w:rsidRPr="007F09FB">
        <w:t>стране/странах</w:t>
      </w:r>
      <w:r w:rsidRPr="007F09FB">
        <w:rPr>
          <w:spacing w:val="-15"/>
        </w:rPr>
        <w:t xml:space="preserve"> </w:t>
      </w:r>
      <w:r w:rsidRPr="007F09FB">
        <w:t>изучаемого</w:t>
      </w:r>
      <w:r w:rsidRPr="007F09FB">
        <w:rPr>
          <w:spacing w:val="-16"/>
        </w:rPr>
        <w:t xml:space="preserve"> </w:t>
      </w:r>
      <w:r w:rsidRPr="007F09FB">
        <w:t>языка</w:t>
      </w:r>
      <w:r w:rsidRPr="007F09FB">
        <w:rPr>
          <w:spacing w:val="-16"/>
        </w:rPr>
        <w:t xml:space="preserve"> </w:t>
      </w:r>
      <w:r w:rsidRPr="007F09FB">
        <w:t>в</w:t>
      </w:r>
      <w:r w:rsidRPr="007F09FB">
        <w:rPr>
          <w:spacing w:val="-18"/>
        </w:rPr>
        <w:t xml:space="preserve"> </w:t>
      </w:r>
      <w:r w:rsidRPr="007F09FB">
        <w:t>рамках</w:t>
      </w:r>
      <w:r w:rsidRPr="007F09FB">
        <w:rPr>
          <w:spacing w:val="-15"/>
        </w:rPr>
        <w:t xml:space="preserve"> </w:t>
      </w:r>
      <w:r w:rsidRPr="007F09FB">
        <w:t>тематического содержания речи (в ситуациях общения, в том числе «Дома», «В магазине»).</w:t>
      </w:r>
    </w:p>
    <w:p w14:paraId="57B262F6" w14:textId="77777777" w:rsidR="00E55397" w:rsidRPr="007F09FB" w:rsidRDefault="00395F00">
      <w:pPr>
        <w:pStyle w:val="a3"/>
        <w:ind w:right="431"/>
      </w:pPr>
      <w:r w:rsidRPr="007F09FB">
        <w:t>Знание</w:t>
      </w:r>
      <w:r w:rsidRPr="007F09FB">
        <w:rPr>
          <w:spacing w:val="-4"/>
        </w:rPr>
        <w:t xml:space="preserve"> </w:t>
      </w:r>
      <w:r w:rsidRPr="007F09FB">
        <w:t>и</w:t>
      </w:r>
      <w:r w:rsidRPr="007F09FB">
        <w:rPr>
          <w:spacing w:val="-7"/>
        </w:rPr>
        <w:t xml:space="preserve"> </w:t>
      </w:r>
      <w:r w:rsidRPr="007F09FB">
        <w:t>использование</w:t>
      </w:r>
      <w:r w:rsidRPr="007F09FB">
        <w:rPr>
          <w:spacing w:val="-4"/>
        </w:rPr>
        <w:t xml:space="preserve"> </w:t>
      </w:r>
      <w:r w:rsidRPr="007F09FB">
        <w:t>в</w:t>
      </w:r>
      <w:r w:rsidRPr="007F09FB">
        <w:rPr>
          <w:spacing w:val="-5"/>
        </w:rPr>
        <w:t xml:space="preserve"> </w:t>
      </w:r>
      <w:r w:rsidRPr="007F09FB">
        <w:t>устной</w:t>
      </w:r>
      <w:r w:rsidRPr="007F09FB">
        <w:rPr>
          <w:spacing w:val="-7"/>
        </w:rPr>
        <w:t xml:space="preserve"> </w:t>
      </w:r>
      <w:r w:rsidRPr="007F09FB">
        <w:t>и</w:t>
      </w:r>
      <w:r w:rsidRPr="007F09FB">
        <w:rPr>
          <w:spacing w:val="-4"/>
        </w:rPr>
        <w:t xml:space="preserve"> </w:t>
      </w:r>
      <w:r w:rsidRPr="007F09FB">
        <w:t>письменной</w:t>
      </w:r>
      <w:r w:rsidRPr="007F09FB">
        <w:rPr>
          <w:spacing w:val="-4"/>
        </w:rPr>
        <w:t xml:space="preserve"> </w:t>
      </w:r>
      <w:r w:rsidRPr="007F09FB">
        <w:t>речи</w:t>
      </w:r>
      <w:r w:rsidRPr="007F09FB">
        <w:rPr>
          <w:spacing w:val="-6"/>
        </w:rPr>
        <w:t xml:space="preserve"> </w:t>
      </w:r>
      <w:r w:rsidRPr="007F09FB">
        <w:t>наиболее</w:t>
      </w:r>
      <w:r w:rsidRPr="007F09FB">
        <w:rPr>
          <w:spacing w:val="-4"/>
        </w:rPr>
        <w:t xml:space="preserve"> </w:t>
      </w:r>
      <w:r w:rsidRPr="007F09FB">
        <w:t>употребительной тематической фоновой лексики и реалий в рамках тематического содержания (некоторые</w:t>
      </w:r>
      <w:r w:rsidRPr="007F09FB">
        <w:rPr>
          <w:spacing w:val="-3"/>
        </w:rPr>
        <w:t xml:space="preserve"> </w:t>
      </w:r>
      <w:r w:rsidRPr="007F09FB">
        <w:t>национальные</w:t>
      </w:r>
      <w:r w:rsidRPr="007F09FB">
        <w:rPr>
          <w:spacing w:val="-3"/>
        </w:rPr>
        <w:t xml:space="preserve"> </w:t>
      </w:r>
      <w:r w:rsidRPr="007F09FB">
        <w:t>праздники,</w:t>
      </w:r>
      <w:r w:rsidRPr="007F09FB">
        <w:rPr>
          <w:spacing w:val="-2"/>
        </w:rPr>
        <w:t xml:space="preserve"> </w:t>
      </w:r>
      <w:r w:rsidRPr="007F09FB">
        <w:t>традиции</w:t>
      </w:r>
      <w:r w:rsidRPr="007F09FB">
        <w:rPr>
          <w:spacing w:val="-1"/>
        </w:rPr>
        <w:t xml:space="preserve"> </w:t>
      </w:r>
      <w:r w:rsidRPr="007F09FB">
        <w:t>в</w:t>
      </w:r>
      <w:r w:rsidRPr="007F09FB">
        <w:rPr>
          <w:spacing w:val="-2"/>
        </w:rPr>
        <w:t xml:space="preserve"> </w:t>
      </w:r>
      <w:r w:rsidRPr="007F09FB">
        <w:t>питании</w:t>
      </w:r>
      <w:r w:rsidRPr="007F09FB">
        <w:rPr>
          <w:spacing w:val="-3"/>
        </w:rPr>
        <w:t xml:space="preserve"> </w:t>
      </w:r>
      <w:r w:rsidRPr="007F09FB">
        <w:t>и</w:t>
      </w:r>
      <w:r w:rsidRPr="007F09FB">
        <w:rPr>
          <w:spacing w:val="-1"/>
        </w:rPr>
        <w:t xml:space="preserve"> </w:t>
      </w:r>
      <w:r w:rsidRPr="007F09FB">
        <w:t>проведении</w:t>
      </w:r>
      <w:r w:rsidRPr="007F09FB">
        <w:rPr>
          <w:spacing w:val="-3"/>
        </w:rPr>
        <w:t xml:space="preserve"> </w:t>
      </w:r>
      <w:r w:rsidRPr="007F09FB">
        <w:t>досуга, этикетные особенности посещения гостей).</w:t>
      </w:r>
    </w:p>
    <w:p w14:paraId="718B58C5" w14:textId="77777777" w:rsidR="00E55397" w:rsidRPr="007F09FB" w:rsidRDefault="00E55397">
      <w:pPr>
        <w:sectPr w:rsidR="00E55397" w:rsidRPr="007F09FB">
          <w:pgSz w:w="11910" w:h="16840"/>
          <w:pgMar w:top="1040" w:right="700" w:bottom="280" w:left="340" w:header="720" w:footer="720" w:gutter="0"/>
          <w:cols w:space="720"/>
        </w:sectPr>
      </w:pPr>
    </w:p>
    <w:p w14:paraId="09D982DE" w14:textId="77777777" w:rsidR="00E55397" w:rsidRPr="007F09FB" w:rsidRDefault="00395F00">
      <w:pPr>
        <w:pStyle w:val="a3"/>
        <w:spacing w:before="67"/>
        <w:ind w:right="429"/>
      </w:pPr>
      <w:r w:rsidRPr="007F09FB">
        <w:lastRenderedPageBreak/>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 </w:t>
      </w:r>
      <w:proofErr w:type="spellStart"/>
      <w:r w:rsidRPr="007F09FB">
        <w:t>ональными</w:t>
      </w:r>
      <w:proofErr w:type="spellEnd"/>
      <w:r w:rsidRPr="007F09FB">
        <w:t xml:space="preserve"> символами; традициями проведения основных национальных праздников</w:t>
      </w:r>
      <w:r w:rsidRPr="007F09FB">
        <w:rPr>
          <w:spacing w:val="-18"/>
        </w:rPr>
        <w:t xml:space="preserve"> </w:t>
      </w:r>
      <w:r w:rsidRPr="007F09FB">
        <w:t>(Рождества,</w:t>
      </w:r>
      <w:r w:rsidRPr="007F09FB">
        <w:rPr>
          <w:spacing w:val="-16"/>
        </w:rPr>
        <w:t xml:space="preserve"> </w:t>
      </w:r>
      <w:r w:rsidRPr="007F09FB">
        <w:t>Нового</w:t>
      </w:r>
      <w:r w:rsidRPr="007F09FB">
        <w:rPr>
          <w:spacing w:val="-15"/>
        </w:rPr>
        <w:t xml:space="preserve"> </w:t>
      </w:r>
      <w:r w:rsidRPr="007F09FB">
        <w:t>года,</w:t>
      </w:r>
      <w:r w:rsidRPr="007F09FB">
        <w:rPr>
          <w:spacing w:val="-16"/>
        </w:rPr>
        <w:t xml:space="preserve"> </w:t>
      </w:r>
      <w:r w:rsidRPr="007F09FB">
        <w:t>Дня</w:t>
      </w:r>
      <w:r w:rsidRPr="007F09FB">
        <w:rPr>
          <w:spacing w:val="-15"/>
        </w:rPr>
        <w:t xml:space="preserve"> </w:t>
      </w:r>
      <w:r w:rsidRPr="007F09FB">
        <w:t>матери</w:t>
      </w:r>
      <w:r w:rsidRPr="007F09FB">
        <w:rPr>
          <w:spacing w:val="-17"/>
        </w:rPr>
        <w:t xml:space="preserve"> </w:t>
      </w:r>
      <w:r w:rsidRPr="007F09FB">
        <w:t>и</w:t>
      </w:r>
      <w:r w:rsidRPr="007F09FB">
        <w:rPr>
          <w:spacing w:val="-15"/>
        </w:rPr>
        <w:t xml:space="preserve"> </w:t>
      </w:r>
      <w:r w:rsidRPr="007F09FB">
        <w:t>т.</w:t>
      </w:r>
      <w:r w:rsidRPr="007F09FB">
        <w:rPr>
          <w:spacing w:val="-18"/>
        </w:rPr>
        <w:t xml:space="preserve"> </w:t>
      </w:r>
      <w:r w:rsidRPr="007F09FB">
        <w:t>д.);</w:t>
      </w:r>
      <w:r w:rsidRPr="007F09FB">
        <w:rPr>
          <w:spacing w:val="-15"/>
        </w:rPr>
        <w:t xml:space="preserve"> </w:t>
      </w:r>
      <w:r w:rsidRPr="007F09FB">
        <w:t>с</w:t>
      </w:r>
      <w:r w:rsidRPr="007F09FB">
        <w:rPr>
          <w:spacing w:val="-18"/>
        </w:rPr>
        <w:t xml:space="preserve"> </w:t>
      </w:r>
      <w:r w:rsidRPr="007F09FB">
        <w:t>особенностями</w:t>
      </w:r>
      <w:r w:rsidRPr="007F09FB">
        <w:rPr>
          <w:spacing w:val="-15"/>
        </w:rPr>
        <w:t xml:space="preserve"> </w:t>
      </w:r>
      <w:r w:rsidRPr="007F09FB">
        <w:t xml:space="preserve">образа жизни и культуры страны/стран изучаемого языка (известными </w:t>
      </w:r>
      <w:proofErr w:type="spellStart"/>
      <w:r w:rsidRPr="007F09FB">
        <w:t>достопримеча</w:t>
      </w:r>
      <w:proofErr w:type="spellEnd"/>
      <w:r w:rsidRPr="007F09FB">
        <w:t xml:space="preserve">- </w:t>
      </w:r>
      <w:proofErr w:type="spellStart"/>
      <w:r w:rsidRPr="007F09FB">
        <w:t>тельностями</w:t>
      </w:r>
      <w:proofErr w:type="spellEnd"/>
      <w:r w:rsidRPr="007F09FB">
        <w:t>, некоторыми выдающимися людьми); с доступными в языковом отношении образцами детской поэзии и прозы на немецком языке.</w:t>
      </w:r>
    </w:p>
    <w:p w14:paraId="787E3784" w14:textId="77777777" w:rsidR="00E55397" w:rsidRPr="007F09FB" w:rsidRDefault="00395F00">
      <w:pPr>
        <w:pStyle w:val="a3"/>
        <w:spacing w:before="3" w:line="322" w:lineRule="exact"/>
      </w:pPr>
      <w:r w:rsidRPr="007F09FB">
        <w:t>Развитие</w:t>
      </w:r>
      <w:r w:rsidRPr="007F09FB">
        <w:rPr>
          <w:spacing w:val="-5"/>
        </w:rPr>
        <w:t xml:space="preserve"> </w:t>
      </w:r>
      <w:r w:rsidRPr="007F09FB">
        <w:rPr>
          <w:spacing w:val="-2"/>
        </w:rPr>
        <w:t>умений:</w:t>
      </w:r>
    </w:p>
    <w:p w14:paraId="1D24BDFD" w14:textId="77777777" w:rsidR="00E55397" w:rsidRPr="007F09FB" w:rsidRDefault="00395F00">
      <w:pPr>
        <w:pStyle w:val="a3"/>
        <w:jc w:val="left"/>
      </w:pPr>
      <w:r w:rsidRPr="007F09FB">
        <w:t>писать своё имя и фамилию, а также имена и фамилии своих родственников и</w:t>
      </w:r>
      <w:r w:rsidRPr="007F09FB">
        <w:rPr>
          <w:spacing w:val="40"/>
        </w:rPr>
        <w:t xml:space="preserve"> </w:t>
      </w:r>
      <w:r w:rsidRPr="007F09FB">
        <w:t>друзей на немецком языке;</w:t>
      </w:r>
    </w:p>
    <w:p w14:paraId="25995047" w14:textId="77777777" w:rsidR="00E55397" w:rsidRPr="007F09FB" w:rsidRDefault="00395F00">
      <w:pPr>
        <w:pStyle w:val="a3"/>
        <w:ind w:right="473"/>
        <w:jc w:val="left"/>
      </w:pPr>
      <w:r w:rsidRPr="007F09FB">
        <w:t>правильно</w:t>
      </w:r>
      <w:r w:rsidRPr="007F09FB">
        <w:rPr>
          <w:spacing w:val="-3"/>
        </w:rPr>
        <w:t xml:space="preserve"> </w:t>
      </w:r>
      <w:r w:rsidRPr="007F09FB">
        <w:t>оформлять</w:t>
      </w:r>
      <w:r w:rsidRPr="007F09FB">
        <w:rPr>
          <w:spacing w:val="-5"/>
        </w:rPr>
        <w:t xml:space="preserve"> </w:t>
      </w:r>
      <w:r w:rsidRPr="007F09FB">
        <w:t>свой</w:t>
      </w:r>
      <w:r w:rsidRPr="007F09FB">
        <w:rPr>
          <w:spacing w:val="-4"/>
        </w:rPr>
        <w:t xml:space="preserve"> </w:t>
      </w:r>
      <w:r w:rsidRPr="007F09FB">
        <w:t>адрес</w:t>
      </w:r>
      <w:r w:rsidRPr="007F09FB">
        <w:rPr>
          <w:spacing w:val="-4"/>
        </w:rPr>
        <w:t xml:space="preserve"> </w:t>
      </w:r>
      <w:r w:rsidRPr="007F09FB">
        <w:t>на</w:t>
      </w:r>
      <w:r w:rsidRPr="007F09FB">
        <w:rPr>
          <w:spacing w:val="-6"/>
        </w:rPr>
        <w:t xml:space="preserve"> </w:t>
      </w:r>
      <w:r w:rsidRPr="007F09FB">
        <w:t>немецком</w:t>
      </w:r>
      <w:r w:rsidRPr="007F09FB">
        <w:rPr>
          <w:spacing w:val="-4"/>
        </w:rPr>
        <w:t xml:space="preserve"> </w:t>
      </w:r>
      <w:r w:rsidRPr="007F09FB">
        <w:t>языке</w:t>
      </w:r>
      <w:r w:rsidRPr="007F09FB">
        <w:rPr>
          <w:spacing w:val="-4"/>
        </w:rPr>
        <w:t xml:space="preserve"> </w:t>
      </w:r>
      <w:r w:rsidRPr="007F09FB">
        <w:t>(в</w:t>
      </w:r>
      <w:r w:rsidRPr="007F09FB">
        <w:rPr>
          <w:spacing w:val="-5"/>
        </w:rPr>
        <w:t xml:space="preserve"> </w:t>
      </w:r>
      <w:r w:rsidRPr="007F09FB">
        <w:t>анкете,</w:t>
      </w:r>
      <w:r w:rsidRPr="007F09FB">
        <w:rPr>
          <w:spacing w:val="-5"/>
        </w:rPr>
        <w:t xml:space="preserve"> </w:t>
      </w:r>
      <w:r w:rsidRPr="007F09FB">
        <w:t>формуляре); кратко представлять Россию и страну/страны изучаемого языка;</w:t>
      </w:r>
    </w:p>
    <w:p w14:paraId="05A98492" w14:textId="77777777" w:rsidR="00E55397" w:rsidRPr="007F09FB" w:rsidRDefault="00395F00">
      <w:pPr>
        <w:pStyle w:val="a3"/>
        <w:ind w:right="473"/>
        <w:jc w:val="left"/>
      </w:pPr>
      <w:r w:rsidRPr="007F09FB">
        <w:t>кратко</w:t>
      </w:r>
      <w:r w:rsidRPr="007F09FB">
        <w:rPr>
          <w:spacing w:val="40"/>
        </w:rPr>
        <w:t xml:space="preserve"> </w:t>
      </w:r>
      <w:r w:rsidRPr="007F09FB">
        <w:t>представлять</w:t>
      </w:r>
      <w:r w:rsidRPr="007F09FB">
        <w:rPr>
          <w:spacing w:val="40"/>
        </w:rPr>
        <w:t xml:space="preserve"> </w:t>
      </w:r>
      <w:r w:rsidRPr="007F09FB">
        <w:t>некоторые</w:t>
      </w:r>
      <w:r w:rsidRPr="007F09FB">
        <w:rPr>
          <w:spacing w:val="40"/>
        </w:rPr>
        <w:t xml:space="preserve"> </w:t>
      </w:r>
      <w:r w:rsidRPr="007F09FB">
        <w:t>культурные</w:t>
      </w:r>
      <w:r w:rsidRPr="007F09FB">
        <w:rPr>
          <w:spacing w:val="40"/>
        </w:rPr>
        <w:t xml:space="preserve"> </w:t>
      </w:r>
      <w:r w:rsidRPr="007F09FB">
        <w:t>явления</w:t>
      </w:r>
      <w:r w:rsidRPr="007F09FB">
        <w:rPr>
          <w:spacing w:val="40"/>
        </w:rPr>
        <w:t xml:space="preserve"> </w:t>
      </w:r>
      <w:r w:rsidRPr="007F09FB">
        <w:t>родной</w:t>
      </w:r>
      <w:r w:rsidRPr="007F09FB">
        <w:rPr>
          <w:spacing w:val="40"/>
        </w:rPr>
        <w:t xml:space="preserve"> </w:t>
      </w:r>
      <w:r w:rsidRPr="007F09FB">
        <w:t>страны</w:t>
      </w:r>
      <w:r w:rsidRPr="007F09FB">
        <w:rPr>
          <w:spacing w:val="40"/>
        </w:rPr>
        <w:t xml:space="preserve"> </w:t>
      </w:r>
      <w:r w:rsidRPr="007F09FB">
        <w:t>и</w:t>
      </w:r>
      <w:r w:rsidRPr="007F09FB">
        <w:rPr>
          <w:spacing w:val="40"/>
        </w:rPr>
        <w:t xml:space="preserve"> </w:t>
      </w:r>
      <w:proofErr w:type="spellStart"/>
      <w:proofErr w:type="gramStart"/>
      <w:r w:rsidRPr="007F09FB">
        <w:t>стра</w:t>
      </w:r>
      <w:proofErr w:type="spellEnd"/>
      <w:r w:rsidRPr="007F09FB">
        <w:t>-</w:t>
      </w:r>
      <w:r w:rsidRPr="007F09FB">
        <w:rPr>
          <w:spacing w:val="40"/>
        </w:rPr>
        <w:t xml:space="preserve"> </w:t>
      </w:r>
      <w:proofErr w:type="spellStart"/>
      <w:r w:rsidRPr="007F09FB">
        <w:t>ны</w:t>
      </w:r>
      <w:proofErr w:type="spellEnd"/>
      <w:proofErr w:type="gramEnd"/>
      <w:r w:rsidRPr="007F09FB">
        <w:t>/стран</w:t>
      </w:r>
      <w:r w:rsidRPr="007F09FB">
        <w:rPr>
          <w:spacing w:val="40"/>
        </w:rPr>
        <w:t xml:space="preserve"> </w:t>
      </w:r>
      <w:r w:rsidRPr="007F09FB">
        <w:t>изучаемого</w:t>
      </w:r>
      <w:r w:rsidRPr="007F09FB">
        <w:rPr>
          <w:spacing w:val="40"/>
        </w:rPr>
        <w:t xml:space="preserve"> </w:t>
      </w:r>
      <w:r w:rsidRPr="007F09FB">
        <w:t>языка</w:t>
      </w:r>
      <w:r w:rsidRPr="007F09FB">
        <w:rPr>
          <w:spacing w:val="40"/>
        </w:rPr>
        <w:t xml:space="preserve"> </w:t>
      </w:r>
      <w:r w:rsidRPr="007F09FB">
        <w:t>(основные</w:t>
      </w:r>
      <w:r w:rsidRPr="007F09FB">
        <w:rPr>
          <w:spacing w:val="40"/>
        </w:rPr>
        <w:t xml:space="preserve"> </w:t>
      </w:r>
      <w:r w:rsidRPr="007F09FB">
        <w:t>национальные</w:t>
      </w:r>
      <w:r w:rsidRPr="007F09FB">
        <w:rPr>
          <w:spacing w:val="40"/>
        </w:rPr>
        <w:t xml:space="preserve"> </w:t>
      </w:r>
      <w:r w:rsidRPr="007F09FB">
        <w:t>праздники,</w:t>
      </w:r>
      <w:r w:rsidRPr="007F09FB">
        <w:rPr>
          <w:spacing w:val="40"/>
        </w:rPr>
        <w:t xml:space="preserve"> </w:t>
      </w:r>
      <w:r w:rsidRPr="007F09FB">
        <w:t>традиции</w:t>
      </w:r>
      <w:r w:rsidRPr="007F09FB">
        <w:rPr>
          <w:spacing w:val="40"/>
        </w:rPr>
        <w:t xml:space="preserve"> </w:t>
      </w:r>
      <w:r w:rsidRPr="007F09FB">
        <w:t xml:space="preserve">в проведении досуга и питании); наиболее известные достопримечательности; кратко рассказывать о выдающихся людях родной страны и страны/стран </w:t>
      </w:r>
      <w:proofErr w:type="spellStart"/>
      <w:r w:rsidRPr="007F09FB">
        <w:t>изу</w:t>
      </w:r>
      <w:proofErr w:type="spellEnd"/>
      <w:r w:rsidRPr="007F09FB">
        <w:t>- чаемого языка (учёных, писателях, поэтах).</w:t>
      </w:r>
    </w:p>
    <w:p w14:paraId="534F812C" w14:textId="77777777" w:rsidR="00E55397" w:rsidRPr="007F09FB" w:rsidRDefault="00395F00">
      <w:pPr>
        <w:pStyle w:val="2"/>
        <w:spacing w:before="4"/>
        <w:jc w:val="left"/>
      </w:pPr>
      <w:r w:rsidRPr="007F09FB">
        <w:t>Компенсаторные</w:t>
      </w:r>
      <w:r w:rsidRPr="007F09FB">
        <w:rPr>
          <w:spacing w:val="-12"/>
        </w:rPr>
        <w:t xml:space="preserve"> </w:t>
      </w:r>
      <w:r w:rsidRPr="007F09FB">
        <w:rPr>
          <w:spacing w:val="-2"/>
        </w:rPr>
        <w:t>умения</w:t>
      </w:r>
    </w:p>
    <w:p w14:paraId="2C1B4E4D" w14:textId="77777777" w:rsidR="00E55397" w:rsidRPr="007F09FB" w:rsidRDefault="00395F00">
      <w:pPr>
        <w:pStyle w:val="a3"/>
        <w:jc w:val="left"/>
      </w:pPr>
      <w:r w:rsidRPr="007F09FB">
        <w:t xml:space="preserve">Использование при чтении и аудировании языковой догадки, в том числе </w:t>
      </w:r>
      <w:proofErr w:type="gramStart"/>
      <w:r w:rsidRPr="007F09FB">
        <w:t xml:space="preserve">кон- </w:t>
      </w:r>
      <w:r w:rsidRPr="007F09FB">
        <w:rPr>
          <w:spacing w:val="-2"/>
        </w:rPr>
        <w:t>текстуальной</w:t>
      </w:r>
      <w:proofErr w:type="gramEnd"/>
      <w:r w:rsidRPr="007F09FB">
        <w:rPr>
          <w:spacing w:val="-2"/>
        </w:rPr>
        <w:t>.</w:t>
      </w:r>
    </w:p>
    <w:p w14:paraId="2E97A73B" w14:textId="77777777" w:rsidR="00E55397" w:rsidRPr="007F09FB" w:rsidRDefault="00395F00">
      <w:pPr>
        <w:pStyle w:val="a3"/>
        <w:ind w:right="438"/>
      </w:pPr>
      <w:r w:rsidRPr="007F09FB">
        <w:t>Использование в качестве опоры при составлении собственных высказываний ключевых слов, плана.</w:t>
      </w:r>
    </w:p>
    <w:p w14:paraId="0AF75250" w14:textId="77777777" w:rsidR="00E55397" w:rsidRPr="007F09FB" w:rsidRDefault="00395F00">
      <w:pPr>
        <w:pStyle w:val="a3"/>
        <w:ind w:right="426"/>
      </w:pPr>
      <w:r w:rsidRPr="007F09FB">
        <w:t xml:space="preserve">Игнорирование информации, не являющейся необходимой для понимания </w:t>
      </w:r>
      <w:proofErr w:type="gramStart"/>
      <w:r w:rsidRPr="007F09FB">
        <w:t xml:space="preserve">ос- </w:t>
      </w:r>
      <w:proofErr w:type="spellStart"/>
      <w:r w:rsidRPr="007F09FB">
        <w:t>новного</w:t>
      </w:r>
      <w:proofErr w:type="spellEnd"/>
      <w:proofErr w:type="gramEnd"/>
      <w:r w:rsidRPr="007F09FB">
        <w:t xml:space="preserve"> содержания прочитанного / прослушанного текста</w:t>
      </w:r>
      <w:r w:rsidRPr="007F09FB">
        <w:rPr>
          <w:spacing w:val="-2"/>
        </w:rPr>
        <w:t xml:space="preserve"> </w:t>
      </w:r>
      <w:r w:rsidRPr="007F09FB">
        <w:t>или для нахождения в тексте запрашиваемой информации.</w:t>
      </w:r>
    </w:p>
    <w:p w14:paraId="12D8B2D3" w14:textId="733472D0" w:rsidR="00E55397" w:rsidRPr="0059655A" w:rsidRDefault="00395F00" w:rsidP="004232F1">
      <w:pPr>
        <w:pStyle w:val="a3"/>
        <w:ind w:right="428"/>
        <w:rPr>
          <w:color w:val="FF0000"/>
        </w:rPr>
      </w:pPr>
      <w:r w:rsidRPr="007F09FB">
        <w:t xml:space="preserve">Сравнение (в том числе установление основания для сравнения) объектов, </w:t>
      </w:r>
      <w:proofErr w:type="spellStart"/>
      <w:proofErr w:type="gramStart"/>
      <w:r w:rsidRPr="007F09FB">
        <w:t>яв</w:t>
      </w:r>
      <w:proofErr w:type="spellEnd"/>
      <w:r w:rsidRPr="007F09FB">
        <w:t xml:space="preserve">- </w:t>
      </w:r>
      <w:proofErr w:type="spellStart"/>
      <w:r w:rsidRPr="007F09FB">
        <w:t>лений</w:t>
      </w:r>
      <w:proofErr w:type="spellEnd"/>
      <w:proofErr w:type="gramEnd"/>
      <w:r w:rsidRPr="007F09FB">
        <w:t xml:space="preserve">, процессов, их элементов и основных функций в рамках изученной те- </w:t>
      </w:r>
      <w:proofErr w:type="spellStart"/>
      <w:r w:rsidRPr="007F09FB">
        <w:rPr>
          <w:spacing w:val="-2"/>
        </w:rPr>
        <w:t>матики</w:t>
      </w:r>
      <w:proofErr w:type="spellEnd"/>
      <w:r w:rsidR="007F09FB">
        <w:rPr>
          <w:spacing w:val="-2"/>
        </w:rPr>
        <w:t xml:space="preserve">, </w:t>
      </w:r>
    </w:p>
    <w:p w14:paraId="1E510F9D" w14:textId="77777777" w:rsidR="00E55397" w:rsidRPr="0059655A" w:rsidRDefault="00E55397">
      <w:pPr>
        <w:rPr>
          <w:color w:val="FF0000"/>
        </w:rPr>
        <w:sectPr w:rsidR="00E55397" w:rsidRPr="0059655A">
          <w:pgSz w:w="11910" w:h="16840"/>
          <w:pgMar w:top="1040" w:right="700" w:bottom="280" w:left="340" w:header="720" w:footer="720" w:gutter="0"/>
          <w:cols w:space="720"/>
        </w:sectPr>
      </w:pPr>
    </w:p>
    <w:p w14:paraId="38456378" w14:textId="77777777" w:rsidR="00E55397" w:rsidRPr="0059655A" w:rsidRDefault="00395F00">
      <w:pPr>
        <w:pStyle w:val="a3"/>
        <w:spacing w:before="321"/>
        <w:ind w:right="429"/>
        <w:rPr>
          <w:color w:val="FF0000"/>
        </w:rPr>
      </w:pPr>
      <w:r w:rsidRPr="0059655A">
        <w:rPr>
          <w:b/>
          <w:color w:val="FF0000"/>
        </w:rPr>
        <w:lastRenderedPageBreak/>
        <w:t xml:space="preserve">Предметные результаты </w:t>
      </w:r>
      <w:r w:rsidRPr="0059655A">
        <w:rPr>
          <w:color w:val="FF0000"/>
        </w:rPr>
        <w:t xml:space="preserve">освоения основной образовательной программы </w:t>
      </w:r>
      <w:proofErr w:type="gramStart"/>
      <w:r w:rsidRPr="0059655A">
        <w:rPr>
          <w:color w:val="FF0000"/>
        </w:rPr>
        <w:t>по иностранному</w:t>
      </w:r>
      <w:proofErr w:type="gramEnd"/>
      <w:r w:rsidRPr="0059655A">
        <w:rPr>
          <w:color w:val="FF0000"/>
        </w:rPr>
        <w:t xml:space="preserve"> (немецкому) языку для основного общего образования (5—9 классы) с</w:t>
      </w:r>
      <w:r w:rsidRPr="0059655A">
        <w:rPr>
          <w:color w:val="FF0000"/>
          <w:spacing w:val="-1"/>
        </w:rPr>
        <w:t xml:space="preserve"> </w:t>
      </w:r>
      <w:r w:rsidRPr="0059655A">
        <w:rPr>
          <w:color w:val="FF0000"/>
        </w:rPr>
        <w:t>учётом</w:t>
      </w:r>
      <w:r w:rsidRPr="0059655A">
        <w:rPr>
          <w:color w:val="FF0000"/>
          <w:spacing w:val="-1"/>
        </w:rPr>
        <w:t xml:space="preserve"> </w:t>
      </w:r>
      <w:r w:rsidRPr="0059655A">
        <w:rPr>
          <w:color w:val="FF0000"/>
        </w:rPr>
        <w:t>уровня владения немецким</w:t>
      </w:r>
      <w:r w:rsidRPr="0059655A">
        <w:rPr>
          <w:color w:val="FF0000"/>
          <w:spacing w:val="-1"/>
        </w:rPr>
        <w:t xml:space="preserve"> </w:t>
      </w:r>
      <w:r w:rsidRPr="0059655A">
        <w:rPr>
          <w:color w:val="FF0000"/>
        </w:rPr>
        <w:t>языком,</w:t>
      </w:r>
      <w:r w:rsidRPr="0059655A">
        <w:rPr>
          <w:color w:val="FF0000"/>
          <w:spacing w:val="-1"/>
        </w:rPr>
        <w:t xml:space="preserve"> </w:t>
      </w:r>
      <w:r w:rsidRPr="0059655A">
        <w:rPr>
          <w:color w:val="FF0000"/>
        </w:rPr>
        <w:t>достигнутого в</w:t>
      </w:r>
      <w:r w:rsidRPr="0059655A">
        <w:rPr>
          <w:color w:val="FF0000"/>
          <w:spacing w:val="-1"/>
        </w:rPr>
        <w:t xml:space="preserve"> </w:t>
      </w:r>
      <w:r w:rsidRPr="0059655A">
        <w:rPr>
          <w:color w:val="FF0000"/>
        </w:rPr>
        <w:t>начальных классах (2—4 классы).</w:t>
      </w:r>
    </w:p>
    <w:p w14:paraId="5905CBFB" w14:textId="77777777" w:rsidR="00E55397" w:rsidRPr="0059655A" w:rsidRDefault="00E55397">
      <w:pPr>
        <w:pStyle w:val="a3"/>
        <w:spacing w:before="6"/>
        <w:ind w:left="0"/>
        <w:jc w:val="left"/>
        <w:rPr>
          <w:color w:val="FF0000"/>
        </w:rPr>
      </w:pPr>
    </w:p>
    <w:p w14:paraId="4E6F50C5" w14:textId="6A8C2761" w:rsidR="00E55397" w:rsidRPr="004232F1" w:rsidRDefault="00395F00" w:rsidP="000F6D24">
      <w:pPr>
        <w:pStyle w:val="2"/>
        <w:numPr>
          <w:ilvl w:val="0"/>
          <w:numId w:val="216"/>
        </w:numPr>
        <w:tabs>
          <w:tab w:val="left" w:pos="1003"/>
        </w:tabs>
        <w:spacing w:line="322" w:lineRule="exact"/>
      </w:pPr>
      <w:r w:rsidRPr="004232F1">
        <w:rPr>
          <w:spacing w:val="-2"/>
        </w:rPr>
        <w:t>класс</w:t>
      </w:r>
    </w:p>
    <w:p w14:paraId="1F7A87AF" w14:textId="77777777" w:rsidR="00E55397" w:rsidRPr="004232F1" w:rsidRDefault="00395F00">
      <w:pPr>
        <w:ind w:left="793"/>
        <w:rPr>
          <w:b/>
          <w:sz w:val="28"/>
        </w:rPr>
      </w:pPr>
      <w:r w:rsidRPr="004232F1">
        <w:rPr>
          <w:b/>
          <w:sz w:val="28"/>
        </w:rPr>
        <w:t>Коммуникативные</w:t>
      </w:r>
      <w:r w:rsidRPr="004232F1">
        <w:rPr>
          <w:b/>
          <w:spacing w:val="-14"/>
          <w:sz w:val="28"/>
        </w:rPr>
        <w:t xml:space="preserve"> </w:t>
      </w:r>
      <w:r w:rsidRPr="004232F1">
        <w:rPr>
          <w:b/>
          <w:spacing w:val="-2"/>
          <w:sz w:val="28"/>
        </w:rPr>
        <w:t>умения</w:t>
      </w:r>
    </w:p>
    <w:p w14:paraId="3AB4108D" w14:textId="77777777" w:rsidR="00E55397" w:rsidRPr="004232F1" w:rsidRDefault="00395F00">
      <w:pPr>
        <w:pStyle w:val="3"/>
        <w:spacing w:before="2"/>
        <w:jc w:val="left"/>
      </w:pPr>
      <w:r w:rsidRPr="004232F1">
        <w:rPr>
          <w:spacing w:val="-2"/>
        </w:rPr>
        <w:t>Говорение</w:t>
      </w:r>
    </w:p>
    <w:p w14:paraId="28EBD21B" w14:textId="77777777" w:rsidR="00E55397" w:rsidRPr="004232F1" w:rsidRDefault="00395F00">
      <w:pPr>
        <w:pStyle w:val="a3"/>
        <w:ind w:right="429"/>
      </w:pPr>
      <w:r w:rsidRPr="004232F1">
        <w:rPr>
          <w:i/>
        </w:rPr>
        <w:t>вести</w:t>
      </w:r>
      <w:r w:rsidRPr="004232F1">
        <w:rPr>
          <w:i/>
          <w:spacing w:val="-12"/>
        </w:rPr>
        <w:t xml:space="preserve"> </w:t>
      </w:r>
      <w:r w:rsidRPr="004232F1">
        <w:rPr>
          <w:i/>
        </w:rPr>
        <w:t>разные</w:t>
      </w:r>
      <w:r w:rsidRPr="004232F1">
        <w:rPr>
          <w:i/>
          <w:spacing w:val="-13"/>
        </w:rPr>
        <w:t xml:space="preserve"> </w:t>
      </w:r>
      <w:r w:rsidRPr="004232F1">
        <w:rPr>
          <w:i/>
        </w:rPr>
        <w:t>виды</w:t>
      </w:r>
      <w:r w:rsidRPr="004232F1">
        <w:rPr>
          <w:i/>
          <w:spacing w:val="-14"/>
        </w:rPr>
        <w:t xml:space="preserve"> </w:t>
      </w:r>
      <w:r w:rsidRPr="004232F1">
        <w:rPr>
          <w:i/>
        </w:rPr>
        <w:t>диалогов</w:t>
      </w:r>
      <w:r w:rsidRPr="004232F1">
        <w:rPr>
          <w:i/>
          <w:spacing w:val="-7"/>
        </w:rPr>
        <w:t xml:space="preserve"> </w:t>
      </w:r>
      <w:r w:rsidRPr="004232F1">
        <w:t>(диалог</w:t>
      </w:r>
      <w:r w:rsidRPr="004232F1">
        <w:rPr>
          <w:spacing w:val="-10"/>
        </w:rPr>
        <w:t xml:space="preserve"> </w:t>
      </w:r>
      <w:r w:rsidRPr="004232F1">
        <w:t>этикетного</w:t>
      </w:r>
      <w:r w:rsidRPr="004232F1">
        <w:rPr>
          <w:spacing w:val="-12"/>
        </w:rPr>
        <w:t xml:space="preserve"> </w:t>
      </w:r>
      <w:r w:rsidRPr="004232F1">
        <w:t>характера,</w:t>
      </w:r>
      <w:r w:rsidRPr="004232F1">
        <w:rPr>
          <w:spacing w:val="-13"/>
        </w:rPr>
        <w:t xml:space="preserve"> </w:t>
      </w:r>
      <w:r w:rsidRPr="004232F1">
        <w:t>диалог</w:t>
      </w:r>
      <w:r w:rsidRPr="004232F1">
        <w:rPr>
          <w:spacing w:val="-12"/>
        </w:rPr>
        <w:t xml:space="preserve"> </w:t>
      </w:r>
      <w:r w:rsidRPr="004232F1">
        <w:t>побуждения</w:t>
      </w:r>
      <w:r w:rsidRPr="004232F1">
        <w:rPr>
          <w:spacing w:val="-14"/>
        </w:rPr>
        <w:t xml:space="preserve"> </w:t>
      </w:r>
      <w:r w:rsidRPr="004232F1">
        <w:t xml:space="preserve">к действию, диалог-расспрос) в рамках тематического содержания </w:t>
      </w:r>
      <w:proofErr w:type="spellStart"/>
      <w:r w:rsidRPr="004232F1">
        <w:t>речи</w:t>
      </w:r>
      <w:r w:rsidRPr="004232F1">
        <w:rPr>
          <w:vertAlign w:val="superscript"/>
        </w:rPr>
        <w:t>IX</w:t>
      </w:r>
      <w:proofErr w:type="spellEnd"/>
      <w:r w:rsidRPr="004232F1">
        <w:t xml:space="preserve"> для 5 класса</w:t>
      </w:r>
      <w:r w:rsidRPr="004232F1">
        <w:rPr>
          <w:spacing w:val="-13"/>
        </w:rPr>
        <w:t xml:space="preserve"> </w:t>
      </w:r>
      <w:r w:rsidRPr="004232F1">
        <w:t>в</w:t>
      </w:r>
      <w:r w:rsidRPr="004232F1">
        <w:rPr>
          <w:spacing w:val="-13"/>
        </w:rPr>
        <w:t xml:space="preserve"> </w:t>
      </w:r>
      <w:r w:rsidRPr="004232F1">
        <w:t>стандартных</w:t>
      </w:r>
      <w:r w:rsidRPr="004232F1">
        <w:rPr>
          <w:spacing w:val="-12"/>
        </w:rPr>
        <w:t xml:space="preserve"> </w:t>
      </w:r>
      <w:r w:rsidRPr="004232F1">
        <w:t>ситуациях</w:t>
      </w:r>
      <w:r w:rsidRPr="004232F1">
        <w:rPr>
          <w:spacing w:val="-12"/>
        </w:rPr>
        <w:t xml:space="preserve"> </w:t>
      </w:r>
      <w:r w:rsidRPr="004232F1">
        <w:t>неофициального</w:t>
      </w:r>
      <w:r w:rsidRPr="004232F1">
        <w:rPr>
          <w:spacing w:val="-14"/>
        </w:rPr>
        <w:t xml:space="preserve"> </w:t>
      </w:r>
      <w:r w:rsidRPr="004232F1">
        <w:t>общения,</w:t>
      </w:r>
      <w:r w:rsidRPr="004232F1">
        <w:rPr>
          <w:spacing w:val="-13"/>
        </w:rPr>
        <w:t xml:space="preserve"> </w:t>
      </w:r>
      <w:r w:rsidRPr="004232F1">
        <w:t>с</w:t>
      </w:r>
      <w:r w:rsidRPr="004232F1">
        <w:rPr>
          <w:spacing w:val="-15"/>
        </w:rPr>
        <w:t xml:space="preserve"> </w:t>
      </w:r>
      <w:r w:rsidRPr="004232F1">
        <w:t>вербальными</w:t>
      </w:r>
      <w:r w:rsidRPr="004232F1">
        <w:rPr>
          <w:spacing w:val="-12"/>
        </w:rPr>
        <w:t xml:space="preserve"> </w:t>
      </w:r>
      <w:r w:rsidRPr="004232F1">
        <w:t xml:space="preserve">и/или зрительными опорами, с соблюдением норм речевого этикета, принятого в стране/странах изучаемого языка (до пяти реплик со стороны каждого </w:t>
      </w:r>
      <w:proofErr w:type="spellStart"/>
      <w:r w:rsidRPr="004232F1">
        <w:t>собе</w:t>
      </w:r>
      <w:proofErr w:type="spellEnd"/>
      <w:r w:rsidRPr="004232F1">
        <w:t xml:space="preserve">- </w:t>
      </w:r>
      <w:proofErr w:type="spellStart"/>
      <w:r w:rsidRPr="004232F1">
        <w:rPr>
          <w:spacing w:val="-2"/>
        </w:rPr>
        <w:t>седника</w:t>
      </w:r>
      <w:proofErr w:type="spellEnd"/>
      <w:r w:rsidRPr="004232F1">
        <w:rPr>
          <w:spacing w:val="-2"/>
        </w:rPr>
        <w:t>);</w:t>
      </w:r>
    </w:p>
    <w:p w14:paraId="79E82A53" w14:textId="77777777" w:rsidR="00E55397" w:rsidRPr="004232F1" w:rsidRDefault="00395F00">
      <w:pPr>
        <w:pStyle w:val="a3"/>
        <w:ind w:right="427"/>
      </w:pPr>
      <w:r w:rsidRPr="004232F1">
        <w:rPr>
          <w:i/>
        </w:rPr>
        <w:t xml:space="preserve">создавать разные виды монологических высказываний </w:t>
      </w:r>
      <w:r w:rsidRPr="004232F1">
        <w:t>(описание,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 логического высказывания — 5—6 фраз); излагать основное содержание про- читанного текста с вербальными и /или зрительными опорами (объём — 5-6 фраз);</w:t>
      </w:r>
      <w:r w:rsidRPr="004232F1">
        <w:rPr>
          <w:spacing w:val="-1"/>
        </w:rPr>
        <w:t xml:space="preserve"> </w:t>
      </w:r>
      <w:r w:rsidRPr="004232F1">
        <w:t>кратко</w:t>
      </w:r>
      <w:r w:rsidRPr="004232F1">
        <w:rPr>
          <w:spacing w:val="-1"/>
        </w:rPr>
        <w:t xml:space="preserve"> </w:t>
      </w:r>
      <w:r w:rsidRPr="004232F1">
        <w:t>излагать</w:t>
      </w:r>
      <w:r w:rsidRPr="004232F1">
        <w:rPr>
          <w:spacing w:val="-3"/>
        </w:rPr>
        <w:t xml:space="preserve"> </w:t>
      </w:r>
      <w:r w:rsidRPr="004232F1">
        <w:t>результаты</w:t>
      </w:r>
      <w:r w:rsidRPr="004232F1">
        <w:rPr>
          <w:spacing w:val="-1"/>
        </w:rPr>
        <w:t xml:space="preserve"> </w:t>
      </w:r>
      <w:r w:rsidRPr="004232F1">
        <w:t>выполненной</w:t>
      </w:r>
      <w:r w:rsidRPr="004232F1">
        <w:rPr>
          <w:spacing w:val="-1"/>
        </w:rPr>
        <w:t xml:space="preserve"> </w:t>
      </w:r>
      <w:r w:rsidRPr="004232F1">
        <w:t>проектной</w:t>
      </w:r>
      <w:r w:rsidRPr="004232F1">
        <w:rPr>
          <w:spacing w:val="-3"/>
        </w:rPr>
        <w:t xml:space="preserve"> </w:t>
      </w:r>
      <w:r w:rsidRPr="004232F1">
        <w:t>работы</w:t>
      </w:r>
      <w:r w:rsidRPr="004232F1">
        <w:rPr>
          <w:spacing w:val="-1"/>
        </w:rPr>
        <w:t xml:space="preserve"> </w:t>
      </w:r>
      <w:r w:rsidRPr="004232F1">
        <w:t>(объём —</w:t>
      </w:r>
      <w:r w:rsidRPr="004232F1">
        <w:rPr>
          <w:spacing w:val="-4"/>
        </w:rPr>
        <w:t xml:space="preserve"> </w:t>
      </w:r>
      <w:r w:rsidRPr="004232F1">
        <w:t>до 6 фраз);</w:t>
      </w:r>
    </w:p>
    <w:p w14:paraId="5AACAE28" w14:textId="77777777" w:rsidR="00E55397" w:rsidRPr="0059655A" w:rsidRDefault="00395F00">
      <w:pPr>
        <w:pStyle w:val="a3"/>
        <w:spacing w:before="78"/>
        <w:ind w:left="0"/>
        <w:jc w:val="left"/>
        <w:rPr>
          <w:color w:val="FF0000"/>
          <w:sz w:val="20"/>
        </w:rPr>
      </w:pPr>
      <w:r w:rsidRPr="0059655A">
        <w:rPr>
          <w:noProof/>
          <w:color w:val="FF0000"/>
        </w:rPr>
        <mc:AlternateContent>
          <mc:Choice Requires="wps">
            <w:drawing>
              <wp:anchor distT="0" distB="0" distL="0" distR="0" simplePos="0" relativeHeight="487592960" behindDoc="1" locked="0" layoutInCell="1" allowOverlap="1" wp14:anchorId="131F9459" wp14:editId="3D8ADA9F">
                <wp:simplePos x="0" y="0"/>
                <wp:positionH relativeFrom="page">
                  <wp:posOffset>719632</wp:posOffset>
                </wp:positionH>
                <wp:positionV relativeFrom="paragraph">
                  <wp:posOffset>211310</wp:posOffset>
                </wp:positionV>
                <wp:extent cx="1829435"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0CB39D" id="Graphic 16" o:spid="_x0000_s1026" style="position:absolute;margin-left:56.65pt;margin-top:16.65pt;width:144.0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" path="m1829054,l,,,7620r1829054,l1829054,xe" fillcolor="black" stroked="f">
                <v:path arrowok="t"/>
                <w10:wrap type="topAndBottom" anchorx="page"/>
              </v:shape>
            </w:pict>
          </mc:Fallback>
        </mc:AlternateContent>
      </w:r>
    </w:p>
    <w:p w14:paraId="2DA2260D" w14:textId="77777777" w:rsidR="00E55397" w:rsidRPr="004232F1" w:rsidRDefault="00395F00">
      <w:pPr>
        <w:spacing w:before="175"/>
        <w:ind w:left="793"/>
        <w:rPr>
          <w:sz w:val="18"/>
        </w:rPr>
      </w:pPr>
      <w:r w:rsidRPr="004232F1">
        <w:rPr>
          <w:sz w:val="18"/>
          <w:vertAlign w:val="superscript"/>
        </w:rPr>
        <w:t>IX</w:t>
      </w:r>
      <w:r w:rsidRPr="004232F1">
        <w:rPr>
          <w:spacing w:val="2"/>
          <w:sz w:val="18"/>
        </w:rPr>
        <w:t xml:space="preserve"> </w:t>
      </w:r>
      <w:r w:rsidRPr="004232F1">
        <w:rPr>
          <w:sz w:val="18"/>
        </w:rPr>
        <w:t>Тематическое</w:t>
      </w:r>
      <w:r w:rsidRPr="004232F1">
        <w:rPr>
          <w:spacing w:val="-3"/>
          <w:sz w:val="18"/>
        </w:rPr>
        <w:t xml:space="preserve"> </w:t>
      </w:r>
      <w:r w:rsidRPr="004232F1">
        <w:rPr>
          <w:sz w:val="18"/>
        </w:rPr>
        <w:t>содержание</w:t>
      </w:r>
      <w:r w:rsidRPr="004232F1">
        <w:rPr>
          <w:spacing w:val="-3"/>
          <w:sz w:val="18"/>
        </w:rPr>
        <w:t xml:space="preserve"> </w:t>
      </w:r>
      <w:r w:rsidRPr="004232F1">
        <w:rPr>
          <w:sz w:val="18"/>
        </w:rPr>
        <w:t>речи</w:t>
      </w:r>
      <w:r w:rsidRPr="004232F1">
        <w:rPr>
          <w:spacing w:val="-4"/>
          <w:sz w:val="18"/>
        </w:rPr>
        <w:t xml:space="preserve"> </w:t>
      </w:r>
      <w:r w:rsidRPr="004232F1">
        <w:rPr>
          <w:sz w:val="18"/>
        </w:rPr>
        <w:t>для</w:t>
      </w:r>
      <w:r w:rsidRPr="004232F1">
        <w:rPr>
          <w:spacing w:val="-1"/>
          <w:sz w:val="18"/>
        </w:rPr>
        <w:t xml:space="preserve"> </w:t>
      </w:r>
      <w:r w:rsidRPr="004232F1">
        <w:rPr>
          <w:sz w:val="18"/>
        </w:rPr>
        <w:t>5</w:t>
      </w:r>
      <w:r w:rsidRPr="004232F1">
        <w:rPr>
          <w:spacing w:val="-1"/>
          <w:sz w:val="18"/>
        </w:rPr>
        <w:t xml:space="preserve"> </w:t>
      </w:r>
      <w:r w:rsidRPr="004232F1">
        <w:rPr>
          <w:sz w:val="18"/>
        </w:rPr>
        <w:t>класса</w:t>
      </w:r>
      <w:r w:rsidRPr="004232F1">
        <w:rPr>
          <w:spacing w:val="-3"/>
          <w:sz w:val="18"/>
        </w:rPr>
        <w:t xml:space="preserve"> </w:t>
      </w:r>
      <w:r w:rsidRPr="004232F1">
        <w:rPr>
          <w:sz w:val="18"/>
        </w:rPr>
        <w:t>дано</w:t>
      </w:r>
      <w:r w:rsidRPr="004232F1">
        <w:rPr>
          <w:spacing w:val="-2"/>
          <w:sz w:val="18"/>
        </w:rPr>
        <w:t xml:space="preserve"> </w:t>
      </w:r>
      <w:r w:rsidRPr="004232F1">
        <w:rPr>
          <w:sz w:val="18"/>
        </w:rPr>
        <w:t>в</w:t>
      </w:r>
      <w:r w:rsidRPr="004232F1">
        <w:rPr>
          <w:spacing w:val="-3"/>
          <w:sz w:val="18"/>
        </w:rPr>
        <w:t xml:space="preserve"> </w:t>
      </w:r>
      <w:r w:rsidRPr="004232F1">
        <w:rPr>
          <w:sz w:val="18"/>
        </w:rPr>
        <w:t>разделе</w:t>
      </w:r>
      <w:r w:rsidRPr="004232F1">
        <w:rPr>
          <w:spacing w:val="2"/>
          <w:sz w:val="18"/>
        </w:rPr>
        <w:t xml:space="preserve"> </w:t>
      </w:r>
      <w:r w:rsidRPr="004232F1">
        <w:rPr>
          <w:sz w:val="18"/>
        </w:rPr>
        <w:t>«Содержание</w:t>
      </w:r>
      <w:r w:rsidRPr="004232F1">
        <w:rPr>
          <w:spacing w:val="-3"/>
          <w:sz w:val="18"/>
        </w:rPr>
        <w:t xml:space="preserve"> </w:t>
      </w:r>
      <w:r w:rsidRPr="004232F1">
        <w:rPr>
          <w:sz w:val="18"/>
        </w:rPr>
        <w:t>учебного</w:t>
      </w:r>
      <w:r w:rsidRPr="004232F1">
        <w:rPr>
          <w:spacing w:val="-2"/>
          <w:sz w:val="18"/>
        </w:rPr>
        <w:t xml:space="preserve"> предмета...».</w:t>
      </w:r>
    </w:p>
    <w:p w14:paraId="409A7B51" w14:textId="77777777" w:rsidR="00E55397" w:rsidRPr="0059655A" w:rsidRDefault="00E55397">
      <w:pPr>
        <w:rPr>
          <w:color w:val="FF0000"/>
          <w:sz w:val="18"/>
        </w:rPr>
        <w:sectPr w:rsidR="00E55397" w:rsidRPr="0059655A">
          <w:pgSz w:w="11910" w:h="16840"/>
          <w:pgMar w:top="1040" w:right="700" w:bottom="280" w:left="340" w:header="720" w:footer="720" w:gutter="0"/>
          <w:cols w:space="720"/>
        </w:sectPr>
      </w:pPr>
    </w:p>
    <w:p w14:paraId="0179ADEB" w14:textId="77777777" w:rsidR="00E55397" w:rsidRPr="004232F1" w:rsidRDefault="00395F00">
      <w:pPr>
        <w:pStyle w:val="3"/>
        <w:spacing w:before="74" w:line="320" w:lineRule="exact"/>
        <w:jc w:val="left"/>
      </w:pPr>
      <w:r w:rsidRPr="004232F1">
        <w:rPr>
          <w:spacing w:val="-2"/>
        </w:rPr>
        <w:lastRenderedPageBreak/>
        <w:t>Аудирование</w:t>
      </w:r>
    </w:p>
    <w:p w14:paraId="3411BB88" w14:textId="77777777" w:rsidR="00E55397" w:rsidRPr="004232F1" w:rsidRDefault="00395F00">
      <w:pPr>
        <w:pStyle w:val="a3"/>
        <w:ind w:right="433"/>
      </w:pPr>
      <w:r w:rsidRPr="004232F1">
        <w:rPr>
          <w:i/>
        </w:rPr>
        <w:t xml:space="preserve">воспринимать на слух и понимать </w:t>
      </w:r>
      <w:r w:rsidRPr="004232F1">
        <w:t>несложные адаптированные аутентичные тексты,</w:t>
      </w:r>
      <w:r w:rsidRPr="004232F1">
        <w:rPr>
          <w:spacing w:val="-8"/>
        </w:rPr>
        <w:t xml:space="preserve"> </w:t>
      </w:r>
      <w:r w:rsidRPr="004232F1">
        <w:t>содержащие</w:t>
      </w:r>
      <w:r w:rsidRPr="004232F1">
        <w:rPr>
          <w:spacing w:val="-6"/>
        </w:rPr>
        <w:t xml:space="preserve"> </w:t>
      </w:r>
      <w:r w:rsidRPr="004232F1">
        <w:t>отдельные</w:t>
      </w:r>
      <w:r w:rsidRPr="004232F1">
        <w:rPr>
          <w:spacing w:val="-4"/>
        </w:rPr>
        <w:t xml:space="preserve"> </w:t>
      </w:r>
      <w:r w:rsidRPr="004232F1">
        <w:t>незнакомые</w:t>
      </w:r>
      <w:r w:rsidRPr="004232F1">
        <w:rPr>
          <w:spacing w:val="-4"/>
        </w:rPr>
        <w:t xml:space="preserve"> </w:t>
      </w:r>
      <w:r w:rsidRPr="004232F1">
        <w:t>слова,</w:t>
      </w:r>
      <w:r w:rsidRPr="004232F1">
        <w:rPr>
          <w:spacing w:val="-5"/>
        </w:rPr>
        <w:t xml:space="preserve"> </w:t>
      </w:r>
      <w:r w:rsidRPr="004232F1">
        <w:t>со</w:t>
      </w:r>
      <w:r w:rsidRPr="004232F1">
        <w:rPr>
          <w:spacing w:val="-3"/>
        </w:rPr>
        <w:t xml:space="preserve"> </w:t>
      </w:r>
      <w:r w:rsidRPr="004232F1">
        <w:t>зрительными</w:t>
      </w:r>
      <w:r w:rsidRPr="004232F1">
        <w:rPr>
          <w:spacing w:val="-6"/>
        </w:rPr>
        <w:t xml:space="preserve"> </w:t>
      </w:r>
      <w:r w:rsidRPr="004232F1">
        <w:t>опорами</w:t>
      </w:r>
      <w:r w:rsidRPr="004232F1">
        <w:rPr>
          <w:spacing w:val="-7"/>
        </w:rPr>
        <w:t xml:space="preserve"> </w:t>
      </w:r>
      <w:r w:rsidRPr="004232F1">
        <w:t>или без опоры с разной глубиной проникновения в их содержание в зависимости от поставленной</w:t>
      </w:r>
      <w:r w:rsidRPr="004232F1">
        <w:rPr>
          <w:spacing w:val="-5"/>
        </w:rPr>
        <w:t xml:space="preserve"> </w:t>
      </w:r>
      <w:r w:rsidRPr="004232F1">
        <w:t>коммуникативной</w:t>
      </w:r>
      <w:r w:rsidRPr="004232F1">
        <w:rPr>
          <w:spacing w:val="-5"/>
        </w:rPr>
        <w:t xml:space="preserve"> </w:t>
      </w:r>
      <w:r w:rsidRPr="004232F1">
        <w:t>задачи:</w:t>
      </w:r>
      <w:r w:rsidRPr="004232F1">
        <w:rPr>
          <w:spacing w:val="-4"/>
        </w:rPr>
        <w:t xml:space="preserve"> </w:t>
      </w:r>
      <w:r w:rsidRPr="004232F1">
        <w:t>с</w:t>
      </w:r>
      <w:r w:rsidRPr="004232F1">
        <w:rPr>
          <w:spacing w:val="-6"/>
        </w:rPr>
        <w:t xml:space="preserve"> </w:t>
      </w:r>
      <w:r w:rsidRPr="004232F1">
        <w:t>пониманием</w:t>
      </w:r>
      <w:r w:rsidRPr="004232F1">
        <w:rPr>
          <w:spacing w:val="-5"/>
        </w:rPr>
        <w:t xml:space="preserve"> </w:t>
      </w:r>
      <w:r w:rsidRPr="004232F1">
        <w:t>основного</w:t>
      </w:r>
      <w:r w:rsidRPr="004232F1">
        <w:rPr>
          <w:spacing w:val="-4"/>
        </w:rPr>
        <w:t xml:space="preserve"> </w:t>
      </w:r>
      <w:r w:rsidRPr="004232F1">
        <w:t>содержания,</w:t>
      </w:r>
      <w:r w:rsidRPr="004232F1">
        <w:rPr>
          <w:spacing w:val="-8"/>
        </w:rPr>
        <w:t xml:space="preserve"> </w:t>
      </w:r>
      <w:r w:rsidRPr="004232F1">
        <w:t>с пониманием запрашиваемой информации (время звучания текста/текстов для аудирования — до 1 минуты);</w:t>
      </w:r>
    </w:p>
    <w:p w14:paraId="27541BDD" w14:textId="77777777" w:rsidR="00E55397" w:rsidRPr="004232F1" w:rsidRDefault="00395F00">
      <w:pPr>
        <w:pStyle w:val="3"/>
        <w:spacing w:before="5"/>
      </w:pPr>
      <w:r w:rsidRPr="004232F1">
        <w:t>Смысловое</w:t>
      </w:r>
      <w:r w:rsidRPr="004232F1">
        <w:rPr>
          <w:spacing w:val="-4"/>
        </w:rPr>
        <w:t xml:space="preserve"> </w:t>
      </w:r>
      <w:r w:rsidRPr="004232F1">
        <w:rPr>
          <w:spacing w:val="-2"/>
        </w:rPr>
        <w:t>чтение</w:t>
      </w:r>
    </w:p>
    <w:p w14:paraId="60BDA8E4" w14:textId="77777777" w:rsidR="00E55397" w:rsidRPr="004232F1" w:rsidRDefault="00395F00">
      <w:pPr>
        <w:pStyle w:val="a3"/>
        <w:ind w:right="429"/>
      </w:pPr>
      <w:r w:rsidRPr="004232F1">
        <w:rPr>
          <w:i/>
        </w:rPr>
        <w:t xml:space="preserve">читать про себя и понимать </w:t>
      </w:r>
      <w:r w:rsidRPr="004232F1">
        <w:t>несложные адаптированные аутентичные тексты, содержащие</w:t>
      </w:r>
      <w:r w:rsidRPr="004232F1">
        <w:rPr>
          <w:spacing w:val="-16"/>
        </w:rPr>
        <w:t xml:space="preserve"> </w:t>
      </w:r>
      <w:r w:rsidRPr="004232F1">
        <w:t>отдельные</w:t>
      </w:r>
      <w:r w:rsidRPr="004232F1">
        <w:rPr>
          <w:spacing w:val="-18"/>
        </w:rPr>
        <w:t xml:space="preserve"> </w:t>
      </w:r>
      <w:r w:rsidRPr="004232F1">
        <w:t>незнакомые</w:t>
      </w:r>
      <w:r w:rsidRPr="004232F1">
        <w:rPr>
          <w:spacing w:val="-15"/>
        </w:rPr>
        <w:t xml:space="preserve"> </w:t>
      </w:r>
      <w:r w:rsidRPr="004232F1">
        <w:t>слова,</w:t>
      </w:r>
      <w:r w:rsidRPr="004232F1">
        <w:rPr>
          <w:spacing w:val="-17"/>
        </w:rPr>
        <w:t xml:space="preserve"> </w:t>
      </w:r>
      <w:r w:rsidRPr="004232F1">
        <w:t>с</w:t>
      </w:r>
      <w:r w:rsidRPr="004232F1">
        <w:rPr>
          <w:spacing w:val="-16"/>
        </w:rPr>
        <w:t xml:space="preserve"> </w:t>
      </w:r>
      <w:r w:rsidRPr="004232F1">
        <w:t>различной</w:t>
      </w:r>
      <w:r w:rsidRPr="004232F1">
        <w:rPr>
          <w:spacing w:val="-15"/>
        </w:rPr>
        <w:t xml:space="preserve"> </w:t>
      </w:r>
      <w:r w:rsidRPr="004232F1">
        <w:t>глубиной</w:t>
      </w:r>
      <w:r w:rsidRPr="004232F1">
        <w:rPr>
          <w:spacing w:val="-15"/>
        </w:rPr>
        <w:t xml:space="preserve"> </w:t>
      </w:r>
      <w:r w:rsidRPr="004232F1">
        <w:t>проникновения в их содержание в зависимости от поставленной коммуникативной задачи: с пониманием</w:t>
      </w:r>
      <w:r w:rsidRPr="004232F1">
        <w:rPr>
          <w:spacing w:val="-3"/>
        </w:rPr>
        <w:t xml:space="preserve"> </w:t>
      </w:r>
      <w:r w:rsidRPr="004232F1">
        <w:t>основного</w:t>
      </w:r>
      <w:r w:rsidRPr="004232F1">
        <w:rPr>
          <w:spacing w:val="-2"/>
        </w:rPr>
        <w:t xml:space="preserve"> </w:t>
      </w:r>
      <w:r w:rsidRPr="004232F1">
        <w:t>содержания,</w:t>
      </w:r>
      <w:r w:rsidRPr="004232F1">
        <w:rPr>
          <w:spacing w:val="-3"/>
        </w:rPr>
        <w:t xml:space="preserve"> </w:t>
      </w:r>
      <w:r w:rsidRPr="004232F1">
        <w:t>с</w:t>
      </w:r>
      <w:r w:rsidRPr="004232F1">
        <w:rPr>
          <w:spacing w:val="-3"/>
        </w:rPr>
        <w:t xml:space="preserve"> </w:t>
      </w:r>
      <w:r w:rsidRPr="004232F1">
        <w:t>пониманием</w:t>
      </w:r>
      <w:r w:rsidRPr="004232F1">
        <w:rPr>
          <w:spacing w:val="-3"/>
        </w:rPr>
        <w:t xml:space="preserve"> </w:t>
      </w:r>
      <w:r w:rsidRPr="004232F1">
        <w:t>запрашиваемой</w:t>
      </w:r>
      <w:r w:rsidRPr="004232F1">
        <w:rPr>
          <w:spacing w:val="-2"/>
        </w:rPr>
        <w:t xml:space="preserve"> </w:t>
      </w:r>
      <w:r w:rsidRPr="004232F1">
        <w:t xml:space="preserve">информации (объём текста/текстов для чтения — 180—200 слов); читать про себя </w:t>
      </w:r>
      <w:proofErr w:type="spellStart"/>
      <w:r w:rsidRPr="004232F1">
        <w:t>несплош</w:t>
      </w:r>
      <w:proofErr w:type="spellEnd"/>
      <w:r w:rsidRPr="004232F1">
        <w:t xml:space="preserve">- </w:t>
      </w:r>
      <w:proofErr w:type="spellStart"/>
      <w:r w:rsidRPr="004232F1">
        <w:t>ные</w:t>
      </w:r>
      <w:proofErr w:type="spellEnd"/>
      <w:r w:rsidRPr="004232F1">
        <w:t xml:space="preserve"> тексты (таблицы) и понимать представленную в них информацию;</w:t>
      </w:r>
    </w:p>
    <w:p w14:paraId="67050C7A" w14:textId="77777777" w:rsidR="00E55397" w:rsidRPr="004232F1" w:rsidRDefault="00395F00">
      <w:pPr>
        <w:pStyle w:val="3"/>
        <w:spacing w:before="4"/>
      </w:pPr>
      <w:r w:rsidRPr="004232F1">
        <w:t>Письменная</w:t>
      </w:r>
      <w:r w:rsidRPr="004232F1">
        <w:rPr>
          <w:spacing w:val="-11"/>
        </w:rPr>
        <w:t xml:space="preserve"> </w:t>
      </w:r>
      <w:r w:rsidRPr="004232F1">
        <w:rPr>
          <w:spacing w:val="-4"/>
        </w:rPr>
        <w:t>речь</w:t>
      </w:r>
    </w:p>
    <w:p w14:paraId="47BC9E27" w14:textId="77777777" w:rsidR="00E55397" w:rsidRPr="004232F1" w:rsidRDefault="00395F00">
      <w:pPr>
        <w:pStyle w:val="a3"/>
        <w:ind w:right="430"/>
      </w:pPr>
      <w:r w:rsidRPr="004232F1">
        <w:rPr>
          <w:i/>
        </w:rPr>
        <w:t xml:space="preserve">писать </w:t>
      </w:r>
      <w:r w:rsidRPr="004232F1">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 </w:t>
      </w:r>
      <w:proofErr w:type="spellStart"/>
      <w:r w:rsidRPr="004232F1">
        <w:t>рактера</w:t>
      </w:r>
      <w:proofErr w:type="spellEnd"/>
      <w:r w:rsidRPr="004232F1">
        <w:t>,</w:t>
      </w:r>
      <w:r w:rsidRPr="004232F1">
        <w:rPr>
          <w:spacing w:val="-5"/>
        </w:rPr>
        <w:t xml:space="preserve"> </w:t>
      </w:r>
      <w:r w:rsidRPr="004232F1">
        <w:t>соблюдая</w:t>
      </w:r>
      <w:r w:rsidRPr="004232F1">
        <w:rPr>
          <w:spacing w:val="-7"/>
        </w:rPr>
        <w:t xml:space="preserve"> </w:t>
      </w:r>
      <w:r w:rsidRPr="004232F1">
        <w:t>речевой</w:t>
      </w:r>
      <w:r w:rsidRPr="004232F1">
        <w:rPr>
          <w:spacing w:val="-4"/>
        </w:rPr>
        <w:t xml:space="preserve"> </w:t>
      </w:r>
      <w:r w:rsidRPr="004232F1">
        <w:t>этикет,</w:t>
      </w:r>
      <w:r w:rsidRPr="004232F1">
        <w:rPr>
          <w:spacing w:val="-6"/>
        </w:rPr>
        <w:t xml:space="preserve"> </w:t>
      </w:r>
      <w:r w:rsidRPr="004232F1">
        <w:t>принятый</w:t>
      </w:r>
      <w:r w:rsidRPr="004232F1">
        <w:rPr>
          <w:spacing w:val="-4"/>
        </w:rPr>
        <w:t xml:space="preserve"> </w:t>
      </w:r>
      <w:r w:rsidRPr="004232F1">
        <w:t>в</w:t>
      </w:r>
      <w:r w:rsidRPr="004232F1">
        <w:rPr>
          <w:spacing w:val="-5"/>
        </w:rPr>
        <w:t xml:space="preserve"> </w:t>
      </w:r>
      <w:r w:rsidRPr="004232F1">
        <w:t>стране/странах</w:t>
      </w:r>
      <w:r w:rsidRPr="004232F1">
        <w:rPr>
          <w:spacing w:val="-3"/>
        </w:rPr>
        <w:t xml:space="preserve"> </w:t>
      </w:r>
      <w:r w:rsidRPr="004232F1">
        <w:t>изучаемого</w:t>
      </w:r>
      <w:r w:rsidRPr="004232F1">
        <w:rPr>
          <w:spacing w:val="-3"/>
        </w:rPr>
        <w:t xml:space="preserve"> </w:t>
      </w:r>
      <w:r w:rsidRPr="004232F1">
        <w:t>языка (объём сообщения — до 60 слов).</w:t>
      </w:r>
    </w:p>
    <w:p w14:paraId="2A0C2559" w14:textId="77777777" w:rsidR="00E55397" w:rsidRPr="004232F1" w:rsidRDefault="00395F00">
      <w:pPr>
        <w:pStyle w:val="2"/>
        <w:spacing w:before="2" w:line="240" w:lineRule="auto"/>
      </w:pPr>
      <w:r w:rsidRPr="004232F1">
        <w:t>Языковые</w:t>
      </w:r>
      <w:r w:rsidRPr="004232F1">
        <w:rPr>
          <w:spacing w:val="-5"/>
        </w:rPr>
        <w:t xml:space="preserve"> </w:t>
      </w:r>
      <w:r w:rsidRPr="004232F1">
        <w:t>знания</w:t>
      </w:r>
      <w:r w:rsidRPr="004232F1">
        <w:rPr>
          <w:spacing w:val="-5"/>
        </w:rPr>
        <w:t xml:space="preserve"> </w:t>
      </w:r>
      <w:r w:rsidRPr="004232F1">
        <w:t>и</w:t>
      </w:r>
      <w:r w:rsidRPr="004232F1">
        <w:rPr>
          <w:spacing w:val="-5"/>
        </w:rPr>
        <w:t xml:space="preserve"> </w:t>
      </w:r>
      <w:r w:rsidRPr="004232F1">
        <w:rPr>
          <w:spacing w:val="-2"/>
        </w:rPr>
        <w:t>умения</w:t>
      </w:r>
    </w:p>
    <w:p w14:paraId="2F017F61" w14:textId="77777777" w:rsidR="00E55397" w:rsidRPr="004232F1" w:rsidRDefault="00395F00">
      <w:pPr>
        <w:pStyle w:val="3"/>
        <w:spacing w:before="2"/>
      </w:pPr>
      <w:r w:rsidRPr="004232F1">
        <w:t>Фонетическая</w:t>
      </w:r>
      <w:r w:rsidRPr="004232F1">
        <w:rPr>
          <w:spacing w:val="-9"/>
        </w:rPr>
        <w:t xml:space="preserve"> </w:t>
      </w:r>
      <w:r w:rsidRPr="004232F1">
        <w:t>сторона</w:t>
      </w:r>
      <w:r w:rsidRPr="004232F1">
        <w:rPr>
          <w:spacing w:val="-9"/>
        </w:rPr>
        <w:t xml:space="preserve"> </w:t>
      </w:r>
      <w:r w:rsidRPr="004232F1">
        <w:rPr>
          <w:spacing w:val="-4"/>
        </w:rPr>
        <w:t>речи</w:t>
      </w:r>
    </w:p>
    <w:p w14:paraId="678080FB" w14:textId="77777777" w:rsidR="00E55397" w:rsidRPr="004232F1" w:rsidRDefault="00395F00">
      <w:pPr>
        <w:pStyle w:val="a3"/>
        <w:ind w:right="430"/>
      </w:pPr>
      <w:r w:rsidRPr="004232F1">
        <w:rPr>
          <w:i/>
        </w:rPr>
        <w:t xml:space="preserve">различать на слух и адекватно, </w:t>
      </w:r>
      <w:r w:rsidRPr="004232F1">
        <w:t xml:space="preserve">без ошибок, ведущих к сбою коммуникации, </w:t>
      </w:r>
      <w:r w:rsidRPr="004232F1">
        <w:rPr>
          <w:i/>
        </w:rPr>
        <w:t xml:space="preserve">произносить </w:t>
      </w:r>
      <w:r w:rsidRPr="004232F1">
        <w:t xml:space="preserve">слова с правильным ударением и фразы с соблюдением их </w:t>
      </w:r>
      <w:proofErr w:type="spellStart"/>
      <w:r w:rsidRPr="004232F1">
        <w:t>рит</w:t>
      </w:r>
      <w:proofErr w:type="spellEnd"/>
      <w:r w:rsidRPr="004232F1">
        <w:t xml:space="preserve">- </w:t>
      </w:r>
      <w:proofErr w:type="spellStart"/>
      <w:r w:rsidRPr="004232F1">
        <w:t>мико</w:t>
      </w:r>
      <w:proofErr w:type="spellEnd"/>
      <w:r w:rsidRPr="004232F1">
        <w:t xml:space="preserve">-интонационных особенностей, в том числе применять правила отсутствия фразового ударения на служебных словах; </w:t>
      </w:r>
      <w:r w:rsidRPr="004232F1">
        <w:rPr>
          <w:i/>
        </w:rPr>
        <w:t xml:space="preserve">выразительно читать вслух </w:t>
      </w:r>
      <w:proofErr w:type="spellStart"/>
      <w:r w:rsidRPr="004232F1">
        <w:t>не-</w:t>
      </w:r>
      <w:proofErr w:type="spellEnd"/>
      <w:r w:rsidRPr="004232F1">
        <w:t xml:space="preserve"> большие</w:t>
      </w:r>
      <w:r w:rsidRPr="004232F1">
        <w:rPr>
          <w:spacing w:val="-9"/>
        </w:rPr>
        <w:t xml:space="preserve"> </w:t>
      </w:r>
      <w:r w:rsidRPr="004232F1">
        <w:t>адаптированные</w:t>
      </w:r>
      <w:r w:rsidRPr="004232F1">
        <w:rPr>
          <w:spacing w:val="-9"/>
        </w:rPr>
        <w:t xml:space="preserve"> </w:t>
      </w:r>
      <w:r w:rsidRPr="004232F1">
        <w:t>аутентичные</w:t>
      </w:r>
      <w:r w:rsidRPr="004232F1">
        <w:rPr>
          <w:spacing w:val="-9"/>
        </w:rPr>
        <w:t xml:space="preserve"> </w:t>
      </w:r>
      <w:r w:rsidRPr="004232F1">
        <w:t>тексты</w:t>
      </w:r>
      <w:r w:rsidRPr="004232F1">
        <w:rPr>
          <w:spacing w:val="-10"/>
        </w:rPr>
        <w:t xml:space="preserve"> </w:t>
      </w:r>
      <w:r w:rsidRPr="004232F1">
        <w:t>объёмом</w:t>
      </w:r>
      <w:r w:rsidRPr="004232F1">
        <w:rPr>
          <w:spacing w:val="-9"/>
        </w:rPr>
        <w:t xml:space="preserve"> </w:t>
      </w:r>
      <w:r w:rsidRPr="004232F1">
        <w:t>до</w:t>
      </w:r>
      <w:r w:rsidRPr="004232F1">
        <w:rPr>
          <w:spacing w:val="-10"/>
        </w:rPr>
        <w:t xml:space="preserve"> </w:t>
      </w:r>
      <w:r w:rsidRPr="004232F1">
        <w:t>90</w:t>
      </w:r>
      <w:r w:rsidRPr="004232F1">
        <w:rPr>
          <w:spacing w:val="-8"/>
        </w:rPr>
        <w:t xml:space="preserve"> </w:t>
      </w:r>
      <w:r w:rsidRPr="004232F1">
        <w:t>слов,</w:t>
      </w:r>
      <w:r w:rsidRPr="004232F1">
        <w:rPr>
          <w:spacing w:val="-12"/>
        </w:rPr>
        <w:t xml:space="preserve"> </w:t>
      </w:r>
      <w:r w:rsidRPr="004232F1">
        <w:t xml:space="preserve">построенные на изученном языковом материале, с соблюдением правил чтения и </w:t>
      </w:r>
      <w:proofErr w:type="spellStart"/>
      <w:r w:rsidRPr="004232F1">
        <w:t>соответ</w:t>
      </w:r>
      <w:proofErr w:type="spellEnd"/>
      <w:r w:rsidRPr="004232F1">
        <w:t xml:space="preserve">- </w:t>
      </w:r>
      <w:proofErr w:type="spellStart"/>
      <w:r w:rsidRPr="004232F1">
        <w:rPr>
          <w:spacing w:val="-2"/>
        </w:rPr>
        <w:t>ствующей</w:t>
      </w:r>
      <w:proofErr w:type="spellEnd"/>
      <w:r w:rsidRPr="004232F1">
        <w:rPr>
          <w:spacing w:val="-5"/>
        </w:rPr>
        <w:t xml:space="preserve"> </w:t>
      </w:r>
      <w:r w:rsidRPr="004232F1">
        <w:rPr>
          <w:spacing w:val="-2"/>
        </w:rPr>
        <w:t>интонацией;</w:t>
      </w:r>
      <w:r w:rsidRPr="004232F1">
        <w:rPr>
          <w:spacing w:val="-5"/>
        </w:rPr>
        <w:t xml:space="preserve"> </w:t>
      </w:r>
      <w:r w:rsidRPr="004232F1">
        <w:rPr>
          <w:spacing w:val="-2"/>
        </w:rPr>
        <w:t>читать</w:t>
      </w:r>
      <w:r w:rsidRPr="004232F1">
        <w:rPr>
          <w:spacing w:val="-9"/>
        </w:rPr>
        <w:t xml:space="preserve"> </w:t>
      </w:r>
      <w:r w:rsidRPr="004232F1">
        <w:rPr>
          <w:spacing w:val="-2"/>
        </w:rPr>
        <w:t>новые</w:t>
      </w:r>
      <w:r w:rsidRPr="004232F1">
        <w:rPr>
          <w:spacing w:val="-4"/>
        </w:rPr>
        <w:t xml:space="preserve"> </w:t>
      </w:r>
      <w:r w:rsidRPr="004232F1">
        <w:rPr>
          <w:spacing w:val="-2"/>
        </w:rPr>
        <w:t>слова</w:t>
      </w:r>
      <w:r w:rsidRPr="004232F1">
        <w:rPr>
          <w:spacing w:val="-4"/>
        </w:rPr>
        <w:t xml:space="preserve"> </w:t>
      </w:r>
      <w:r w:rsidRPr="004232F1">
        <w:rPr>
          <w:spacing w:val="-2"/>
        </w:rPr>
        <w:t>согласно</w:t>
      </w:r>
      <w:r w:rsidRPr="004232F1">
        <w:rPr>
          <w:spacing w:val="-3"/>
        </w:rPr>
        <w:t xml:space="preserve"> </w:t>
      </w:r>
      <w:r w:rsidRPr="004232F1">
        <w:rPr>
          <w:spacing w:val="-2"/>
        </w:rPr>
        <w:t>основным</w:t>
      </w:r>
      <w:r w:rsidRPr="004232F1">
        <w:rPr>
          <w:spacing w:val="3"/>
        </w:rPr>
        <w:t xml:space="preserve"> </w:t>
      </w:r>
      <w:r w:rsidRPr="004232F1">
        <w:rPr>
          <w:spacing w:val="-2"/>
        </w:rPr>
        <w:t>правилам</w:t>
      </w:r>
      <w:r w:rsidRPr="004232F1">
        <w:rPr>
          <w:spacing w:val="-3"/>
        </w:rPr>
        <w:t xml:space="preserve"> </w:t>
      </w:r>
      <w:r w:rsidRPr="004232F1">
        <w:rPr>
          <w:spacing w:val="-2"/>
        </w:rPr>
        <w:t>чтения;</w:t>
      </w:r>
    </w:p>
    <w:p w14:paraId="47E107BB" w14:textId="77777777" w:rsidR="00E55397" w:rsidRPr="004232F1" w:rsidRDefault="00395F00">
      <w:pPr>
        <w:pStyle w:val="3"/>
        <w:spacing w:before="4"/>
      </w:pPr>
      <w:r w:rsidRPr="004232F1">
        <w:t>Графика,</w:t>
      </w:r>
      <w:r w:rsidRPr="004232F1">
        <w:rPr>
          <w:spacing w:val="-6"/>
        </w:rPr>
        <w:t xml:space="preserve"> </w:t>
      </w:r>
      <w:r w:rsidRPr="004232F1">
        <w:t>орфография</w:t>
      </w:r>
      <w:r w:rsidRPr="004232F1">
        <w:rPr>
          <w:spacing w:val="-7"/>
        </w:rPr>
        <w:t xml:space="preserve"> </w:t>
      </w:r>
      <w:r w:rsidRPr="004232F1">
        <w:t>и</w:t>
      </w:r>
      <w:r w:rsidRPr="004232F1">
        <w:rPr>
          <w:spacing w:val="-5"/>
        </w:rPr>
        <w:t xml:space="preserve"> </w:t>
      </w:r>
      <w:r w:rsidRPr="004232F1">
        <w:rPr>
          <w:spacing w:val="-2"/>
        </w:rPr>
        <w:t>пунктуация</w:t>
      </w:r>
    </w:p>
    <w:p w14:paraId="1EF27604" w14:textId="77777777" w:rsidR="00E55397" w:rsidRPr="004232F1" w:rsidRDefault="00395F00">
      <w:pPr>
        <w:pStyle w:val="a3"/>
        <w:ind w:right="430"/>
      </w:pPr>
      <w:r w:rsidRPr="004232F1">
        <w:t xml:space="preserve">правильно </w:t>
      </w:r>
      <w:r w:rsidRPr="004232F1">
        <w:rPr>
          <w:i/>
        </w:rPr>
        <w:t xml:space="preserve">писать </w:t>
      </w:r>
      <w:r w:rsidRPr="004232F1">
        <w:t xml:space="preserve">изученные слова; </w:t>
      </w:r>
      <w:r w:rsidRPr="004232F1">
        <w:rPr>
          <w:i/>
        </w:rPr>
        <w:t xml:space="preserve">использовать </w:t>
      </w:r>
      <w:r w:rsidRPr="004232F1">
        <w:t xml:space="preserve">точку, вопросительный и восклицательный знаки в конце предложения, запятую при перечислении; пунктуационно правильно </w:t>
      </w:r>
      <w:r w:rsidRPr="004232F1">
        <w:rPr>
          <w:i/>
        </w:rPr>
        <w:t xml:space="preserve">оформлять </w:t>
      </w:r>
      <w:r w:rsidRPr="004232F1">
        <w:t xml:space="preserve">электронное сообщение личного </w:t>
      </w:r>
      <w:proofErr w:type="spellStart"/>
      <w:proofErr w:type="gramStart"/>
      <w:r w:rsidRPr="004232F1">
        <w:t>харак</w:t>
      </w:r>
      <w:proofErr w:type="spellEnd"/>
      <w:r w:rsidRPr="004232F1">
        <w:t xml:space="preserve">- </w:t>
      </w:r>
      <w:proofErr w:type="spellStart"/>
      <w:r w:rsidRPr="004232F1">
        <w:rPr>
          <w:spacing w:val="-2"/>
        </w:rPr>
        <w:t>тера</w:t>
      </w:r>
      <w:proofErr w:type="spellEnd"/>
      <w:proofErr w:type="gramEnd"/>
      <w:r w:rsidRPr="004232F1">
        <w:rPr>
          <w:spacing w:val="-2"/>
        </w:rPr>
        <w:t>;</w:t>
      </w:r>
    </w:p>
    <w:p w14:paraId="56A62C34" w14:textId="77777777" w:rsidR="00E55397" w:rsidRPr="004232F1" w:rsidRDefault="00395F00">
      <w:pPr>
        <w:pStyle w:val="3"/>
        <w:spacing w:before="5"/>
      </w:pPr>
      <w:r w:rsidRPr="004232F1">
        <w:t>Лексическая</w:t>
      </w:r>
      <w:r w:rsidRPr="004232F1">
        <w:rPr>
          <w:spacing w:val="-8"/>
        </w:rPr>
        <w:t xml:space="preserve"> </w:t>
      </w:r>
      <w:r w:rsidRPr="004232F1">
        <w:t>сторона</w:t>
      </w:r>
      <w:r w:rsidRPr="004232F1">
        <w:rPr>
          <w:spacing w:val="-7"/>
        </w:rPr>
        <w:t xml:space="preserve"> </w:t>
      </w:r>
      <w:r w:rsidRPr="004232F1">
        <w:rPr>
          <w:spacing w:val="-4"/>
        </w:rPr>
        <w:t>речи</w:t>
      </w:r>
    </w:p>
    <w:p w14:paraId="3FFA9BEF" w14:textId="77777777" w:rsidR="00E55397" w:rsidRPr="004232F1" w:rsidRDefault="00395F00">
      <w:pPr>
        <w:pStyle w:val="a3"/>
        <w:ind w:right="424"/>
      </w:pPr>
      <w:r w:rsidRPr="004232F1">
        <w:rPr>
          <w:i/>
        </w:rPr>
        <w:t xml:space="preserve">распознавать в звучащем и письменном </w:t>
      </w:r>
      <w:r w:rsidRPr="004232F1">
        <w:t xml:space="preserve">тексте 675 лексических единиц (слов, словосочетаний, речевых клише) и </w:t>
      </w:r>
      <w:r w:rsidRPr="004232F1">
        <w:rPr>
          <w:i/>
        </w:rPr>
        <w:t xml:space="preserve">правильно употреблять </w:t>
      </w:r>
      <w:r w:rsidRPr="004232F1">
        <w:t xml:space="preserve">в устной и </w:t>
      </w:r>
      <w:proofErr w:type="spellStart"/>
      <w:r w:rsidRPr="004232F1">
        <w:t>пись</w:t>
      </w:r>
      <w:proofErr w:type="spellEnd"/>
      <w:r w:rsidRPr="004232F1">
        <w:t xml:space="preserve">- </w:t>
      </w:r>
      <w:proofErr w:type="spellStart"/>
      <w:r w:rsidRPr="004232F1">
        <w:t>менной</w:t>
      </w:r>
      <w:proofErr w:type="spellEnd"/>
      <w:r w:rsidRPr="004232F1">
        <w:t xml:space="preserve"> речи 625 лексических единиц (включая 500 лексических единиц, </w:t>
      </w:r>
      <w:proofErr w:type="spellStart"/>
      <w:r w:rsidRPr="004232F1">
        <w:t>осво</w:t>
      </w:r>
      <w:proofErr w:type="spellEnd"/>
      <w:r w:rsidRPr="004232F1">
        <w:t>- енных в начальной школе), обслуживающих ситуации общения в рамках ото- бранного тематического содержания, с соблюдением существующей нормы лексической</w:t>
      </w:r>
      <w:r w:rsidRPr="004232F1">
        <w:rPr>
          <w:spacing w:val="-11"/>
        </w:rPr>
        <w:t xml:space="preserve"> </w:t>
      </w:r>
      <w:r w:rsidRPr="004232F1">
        <w:t>сочетаемости;</w:t>
      </w:r>
      <w:r w:rsidRPr="004232F1">
        <w:rPr>
          <w:spacing w:val="-8"/>
        </w:rPr>
        <w:t xml:space="preserve"> </w:t>
      </w:r>
      <w:r w:rsidRPr="004232F1">
        <w:rPr>
          <w:i/>
        </w:rPr>
        <w:t>распознавать</w:t>
      </w:r>
      <w:r w:rsidRPr="004232F1">
        <w:rPr>
          <w:i/>
          <w:spacing w:val="-12"/>
        </w:rPr>
        <w:t xml:space="preserve"> </w:t>
      </w:r>
      <w:r w:rsidRPr="004232F1">
        <w:rPr>
          <w:i/>
        </w:rPr>
        <w:t>и</w:t>
      </w:r>
      <w:r w:rsidRPr="004232F1">
        <w:rPr>
          <w:i/>
          <w:spacing w:val="-10"/>
        </w:rPr>
        <w:t xml:space="preserve"> </w:t>
      </w:r>
      <w:r w:rsidRPr="004232F1">
        <w:rPr>
          <w:i/>
        </w:rPr>
        <w:t>употреблять</w:t>
      </w:r>
      <w:r w:rsidRPr="004232F1">
        <w:rPr>
          <w:i/>
          <w:spacing w:val="-8"/>
        </w:rPr>
        <w:t xml:space="preserve"> </w:t>
      </w:r>
      <w:r w:rsidRPr="004232F1">
        <w:t>в</w:t>
      </w:r>
      <w:r w:rsidRPr="004232F1">
        <w:rPr>
          <w:spacing w:val="-9"/>
        </w:rPr>
        <w:t xml:space="preserve"> </w:t>
      </w:r>
      <w:r w:rsidRPr="004232F1">
        <w:t>устной</w:t>
      </w:r>
      <w:r w:rsidRPr="004232F1">
        <w:rPr>
          <w:spacing w:val="-11"/>
        </w:rPr>
        <w:t xml:space="preserve"> </w:t>
      </w:r>
      <w:r w:rsidRPr="004232F1">
        <w:t>и</w:t>
      </w:r>
      <w:r w:rsidRPr="004232F1">
        <w:rPr>
          <w:spacing w:val="-11"/>
        </w:rPr>
        <w:t xml:space="preserve"> </w:t>
      </w:r>
      <w:r w:rsidRPr="004232F1">
        <w:t xml:space="preserve">письменной речи родственные слова, образованные с использованием аффиксации: имена существительные с суффиксами </w:t>
      </w:r>
      <w:r w:rsidRPr="004232F1">
        <w:rPr>
          <w:i/>
        </w:rPr>
        <w:t>-</w:t>
      </w:r>
      <w:proofErr w:type="spellStart"/>
      <w:r w:rsidRPr="004232F1">
        <w:rPr>
          <w:i/>
        </w:rPr>
        <w:t>er</w:t>
      </w:r>
      <w:proofErr w:type="spellEnd"/>
      <w:r w:rsidRPr="004232F1">
        <w:rPr>
          <w:i/>
        </w:rPr>
        <w:t>, -</w:t>
      </w:r>
      <w:proofErr w:type="spellStart"/>
      <w:r w:rsidRPr="004232F1">
        <w:rPr>
          <w:i/>
        </w:rPr>
        <w:t>ler</w:t>
      </w:r>
      <w:proofErr w:type="spellEnd"/>
      <w:r w:rsidRPr="004232F1">
        <w:rPr>
          <w:i/>
        </w:rPr>
        <w:t>, -</w:t>
      </w:r>
      <w:proofErr w:type="spellStart"/>
      <w:r w:rsidRPr="004232F1">
        <w:rPr>
          <w:i/>
        </w:rPr>
        <w:t>in</w:t>
      </w:r>
      <w:proofErr w:type="spellEnd"/>
      <w:r w:rsidRPr="004232F1">
        <w:rPr>
          <w:i/>
        </w:rPr>
        <w:t>, -</w:t>
      </w:r>
      <w:proofErr w:type="spellStart"/>
      <w:r w:rsidRPr="004232F1">
        <w:rPr>
          <w:i/>
        </w:rPr>
        <w:t>chen</w:t>
      </w:r>
      <w:proofErr w:type="spellEnd"/>
      <w:r w:rsidRPr="004232F1">
        <w:rPr>
          <w:i/>
        </w:rPr>
        <w:t xml:space="preserve">; </w:t>
      </w:r>
      <w:r w:rsidRPr="004232F1">
        <w:t>имена прилагательные с суффиксами</w:t>
      </w:r>
      <w:r w:rsidRPr="004232F1">
        <w:rPr>
          <w:spacing w:val="46"/>
          <w:w w:val="150"/>
        </w:rPr>
        <w:t xml:space="preserve"> </w:t>
      </w:r>
      <w:r w:rsidRPr="004232F1">
        <w:rPr>
          <w:i/>
        </w:rPr>
        <w:t>-</w:t>
      </w:r>
      <w:proofErr w:type="spellStart"/>
      <w:r w:rsidRPr="004232F1">
        <w:rPr>
          <w:i/>
        </w:rPr>
        <w:t>ig</w:t>
      </w:r>
      <w:proofErr w:type="spellEnd"/>
      <w:r w:rsidRPr="004232F1">
        <w:rPr>
          <w:i/>
        </w:rPr>
        <w:t>,</w:t>
      </w:r>
      <w:r w:rsidRPr="004232F1">
        <w:rPr>
          <w:i/>
          <w:spacing w:val="46"/>
          <w:w w:val="150"/>
        </w:rPr>
        <w:t xml:space="preserve"> </w:t>
      </w:r>
      <w:r w:rsidRPr="004232F1">
        <w:rPr>
          <w:i/>
        </w:rPr>
        <w:t>-</w:t>
      </w:r>
      <w:proofErr w:type="spellStart"/>
      <w:r w:rsidRPr="004232F1">
        <w:rPr>
          <w:i/>
        </w:rPr>
        <w:t>lich</w:t>
      </w:r>
      <w:proofErr w:type="spellEnd"/>
      <w:r w:rsidRPr="004232F1">
        <w:rPr>
          <w:i/>
        </w:rPr>
        <w:t>;</w:t>
      </w:r>
      <w:r w:rsidRPr="004232F1">
        <w:rPr>
          <w:i/>
          <w:spacing w:val="46"/>
          <w:w w:val="150"/>
        </w:rPr>
        <w:t xml:space="preserve"> </w:t>
      </w:r>
      <w:r w:rsidRPr="004232F1">
        <w:t>числительные</w:t>
      </w:r>
      <w:r w:rsidRPr="004232F1">
        <w:rPr>
          <w:spacing w:val="77"/>
        </w:rPr>
        <w:t xml:space="preserve"> </w:t>
      </w:r>
      <w:r w:rsidRPr="004232F1">
        <w:t>образованные</w:t>
      </w:r>
      <w:r w:rsidRPr="004232F1">
        <w:rPr>
          <w:spacing w:val="45"/>
          <w:w w:val="150"/>
        </w:rPr>
        <w:t xml:space="preserve"> </w:t>
      </w:r>
      <w:r w:rsidRPr="004232F1">
        <w:t>при</w:t>
      </w:r>
      <w:r w:rsidRPr="004232F1">
        <w:rPr>
          <w:spacing w:val="78"/>
        </w:rPr>
        <w:t xml:space="preserve"> </w:t>
      </w:r>
      <w:r w:rsidRPr="004232F1">
        <w:t>помощи</w:t>
      </w:r>
      <w:r w:rsidRPr="004232F1">
        <w:rPr>
          <w:spacing w:val="46"/>
          <w:w w:val="150"/>
        </w:rPr>
        <w:t xml:space="preserve"> </w:t>
      </w:r>
      <w:r w:rsidRPr="004232F1">
        <w:rPr>
          <w:spacing w:val="-2"/>
        </w:rPr>
        <w:t>суффиксов</w:t>
      </w:r>
    </w:p>
    <w:p w14:paraId="0C3CFFE3" w14:textId="77777777" w:rsidR="00E55397" w:rsidRPr="004232F1" w:rsidRDefault="00395F00">
      <w:pPr>
        <w:spacing w:line="321" w:lineRule="exact"/>
        <w:ind w:left="793"/>
        <w:jc w:val="both"/>
        <w:rPr>
          <w:sz w:val="28"/>
        </w:rPr>
      </w:pPr>
      <w:r w:rsidRPr="004232F1">
        <w:rPr>
          <w:i/>
          <w:sz w:val="28"/>
        </w:rPr>
        <w:t>-</w:t>
      </w:r>
      <w:proofErr w:type="spellStart"/>
      <w:r w:rsidRPr="004232F1">
        <w:rPr>
          <w:i/>
          <w:sz w:val="28"/>
        </w:rPr>
        <w:t>zehn</w:t>
      </w:r>
      <w:proofErr w:type="spellEnd"/>
      <w:r w:rsidRPr="004232F1">
        <w:rPr>
          <w:i/>
          <w:sz w:val="28"/>
        </w:rPr>
        <w:t>,</w:t>
      </w:r>
      <w:r w:rsidRPr="004232F1">
        <w:rPr>
          <w:i/>
          <w:spacing w:val="40"/>
          <w:sz w:val="28"/>
        </w:rPr>
        <w:t xml:space="preserve"> </w:t>
      </w:r>
      <w:r w:rsidRPr="004232F1">
        <w:rPr>
          <w:i/>
          <w:sz w:val="28"/>
        </w:rPr>
        <w:t>-</w:t>
      </w:r>
      <w:proofErr w:type="spellStart"/>
      <w:r w:rsidRPr="004232F1">
        <w:rPr>
          <w:i/>
          <w:sz w:val="28"/>
        </w:rPr>
        <w:t>zig</w:t>
      </w:r>
      <w:proofErr w:type="spellEnd"/>
      <w:r w:rsidRPr="004232F1">
        <w:rPr>
          <w:i/>
          <w:sz w:val="28"/>
        </w:rPr>
        <w:t>,</w:t>
      </w:r>
      <w:r w:rsidRPr="004232F1">
        <w:rPr>
          <w:i/>
          <w:spacing w:val="42"/>
          <w:sz w:val="28"/>
        </w:rPr>
        <w:t xml:space="preserve"> </w:t>
      </w:r>
      <w:r w:rsidRPr="004232F1">
        <w:rPr>
          <w:i/>
          <w:sz w:val="28"/>
        </w:rPr>
        <w:t>-</w:t>
      </w:r>
      <w:proofErr w:type="spellStart"/>
      <w:r w:rsidRPr="004232F1">
        <w:rPr>
          <w:i/>
          <w:sz w:val="28"/>
        </w:rPr>
        <w:t>te</w:t>
      </w:r>
      <w:proofErr w:type="spellEnd"/>
      <w:r w:rsidRPr="004232F1">
        <w:rPr>
          <w:i/>
          <w:sz w:val="28"/>
        </w:rPr>
        <w:t>,</w:t>
      </w:r>
      <w:r w:rsidRPr="004232F1">
        <w:rPr>
          <w:i/>
          <w:spacing w:val="42"/>
          <w:sz w:val="28"/>
        </w:rPr>
        <w:t xml:space="preserve"> </w:t>
      </w:r>
      <w:r w:rsidRPr="004232F1">
        <w:rPr>
          <w:i/>
          <w:sz w:val="28"/>
        </w:rPr>
        <w:t>-</w:t>
      </w:r>
      <w:proofErr w:type="spellStart"/>
      <w:r w:rsidRPr="004232F1">
        <w:rPr>
          <w:i/>
          <w:sz w:val="28"/>
        </w:rPr>
        <w:t>ste</w:t>
      </w:r>
      <w:proofErr w:type="spellEnd"/>
      <w:r w:rsidRPr="004232F1">
        <w:rPr>
          <w:i/>
          <w:sz w:val="28"/>
        </w:rPr>
        <w:t>;</w:t>
      </w:r>
      <w:r w:rsidRPr="004232F1">
        <w:rPr>
          <w:i/>
          <w:spacing w:val="40"/>
          <w:sz w:val="28"/>
        </w:rPr>
        <w:t xml:space="preserve"> </w:t>
      </w:r>
      <w:r w:rsidRPr="004232F1">
        <w:rPr>
          <w:sz w:val="28"/>
        </w:rPr>
        <w:t>имена</w:t>
      </w:r>
      <w:r w:rsidRPr="004232F1">
        <w:rPr>
          <w:spacing w:val="42"/>
          <w:sz w:val="28"/>
        </w:rPr>
        <w:t xml:space="preserve"> </w:t>
      </w:r>
      <w:r w:rsidRPr="004232F1">
        <w:rPr>
          <w:sz w:val="28"/>
        </w:rPr>
        <w:t>существительные,</w:t>
      </w:r>
      <w:r w:rsidRPr="004232F1">
        <w:rPr>
          <w:spacing w:val="41"/>
          <w:sz w:val="28"/>
        </w:rPr>
        <w:t xml:space="preserve"> </w:t>
      </w:r>
      <w:r w:rsidRPr="004232F1">
        <w:rPr>
          <w:sz w:val="28"/>
        </w:rPr>
        <w:t>образованные</w:t>
      </w:r>
      <w:r w:rsidRPr="004232F1">
        <w:rPr>
          <w:spacing w:val="42"/>
          <w:sz w:val="28"/>
        </w:rPr>
        <w:t xml:space="preserve"> </w:t>
      </w:r>
      <w:r w:rsidRPr="004232F1">
        <w:rPr>
          <w:sz w:val="28"/>
        </w:rPr>
        <w:t>путём</w:t>
      </w:r>
      <w:r w:rsidRPr="004232F1">
        <w:rPr>
          <w:spacing w:val="42"/>
          <w:sz w:val="28"/>
        </w:rPr>
        <w:t xml:space="preserve"> </w:t>
      </w:r>
      <w:r w:rsidRPr="004232F1">
        <w:rPr>
          <w:spacing w:val="-2"/>
          <w:sz w:val="28"/>
        </w:rPr>
        <w:t>соединения</w:t>
      </w:r>
    </w:p>
    <w:p w14:paraId="1B3155B3" w14:textId="77777777" w:rsidR="00E55397" w:rsidRPr="004232F1" w:rsidRDefault="00E55397">
      <w:pPr>
        <w:spacing w:line="321" w:lineRule="exact"/>
        <w:jc w:val="both"/>
        <w:rPr>
          <w:sz w:val="28"/>
        </w:rPr>
        <w:sectPr w:rsidR="00E55397" w:rsidRPr="004232F1">
          <w:pgSz w:w="11910" w:h="16840"/>
          <w:pgMar w:top="1040" w:right="700" w:bottom="280" w:left="340" w:header="720" w:footer="720" w:gutter="0"/>
          <w:cols w:space="720"/>
        </w:sectPr>
      </w:pPr>
    </w:p>
    <w:p w14:paraId="4EB16A46" w14:textId="77777777" w:rsidR="00E55397" w:rsidRPr="004232F1" w:rsidRDefault="00395F00">
      <w:pPr>
        <w:spacing w:before="67" w:line="242" w:lineRule="auto"/>
        <w:ind w:left="793" w:right="427"/>
        <w:jc w:val="both"/>
        <w:rPr>
          <w:sz w:val="28"/>
        </w:rPr>
      </w:pPr>
      <w:r w:rsidRPr="004232F1">
        <w:rPr>
          <w:sz w:val="28"/>
        </w:rPr>
        <w:lastRenderedPageBreak/>
        <w:t xml:space="preserve">основ существительных </w:t>
      </w:r>
      <w:r w:rsidRPr="004232F1">
        <w:rPr>
          <w:i/>
          <w:sz w:val="28"/>
        </w:rPr>
        <w:t>(</w:t>
      </w:r>
      <w:proofErr w:type="spellStart"/>
      <w:r w:rsidRPr="004232F1">
        <w:rPr>
          <w:i/>
          <w:sz w:val="28"/>
        </w:rPr>
        <w:t>das</w:t>
      </w:r>
      <w:proofErr w:type="spellEnd"/>
      <w:r w:rsidRPr="004232F1">
        <w:rPr>
          <w:i/>
          <w:sz w:val="28"/>
        </w:rPr>
        <w:t xml:space="preserve"> </w:t>
      </w:r>
      <w:proofErr w:type="spellStart"/>
      <w:r w:rsidRPr="004232F1">
        <w:rPr>
          <w:i/>
          <w:sz w:val="28"/>
        </w:rPr>
        <w:t>Klassenzimmer</w:t>
      </w:r>
      <w:proofErr w:type="spellEnd"/>
      <w:r w:rsidRPr="004232F1">
        <w:rPr>
          <w:i/>
          <w:sz w:val="28"/>
        </w:rPr>
        <w:t xml:space="preserve">), распознавать и употреблять </w:t>
      </w:r>
      <w:r w:rsidRPr="004232F1">
        <w:rPr>
          <w:sz w:val="28"/>
        </w:rPr>
        <w:t>в устной и письменной речи изученные синонимы и интернациональные слова.</w:t>
      </w:r>
    </w:p>
    <w:p w14:paraId="0746ECC1" w14:textId="77777777" w:rsidR="00E55397" w:rsidRPr="004232F1" w:rsidRDefault="00395F00">
      <w:pPr>
        <w:pStyle w:val="3"/>
        <w:spacing w:before="3"/>
      </w:pPr>
      <w:r w:rsidRPr="004232F1">
        <w:t>Грамматическая</w:t>
      </w:r>
      <w:r w:rsidRPr="004232F1">
        <w:rPr>
          <w:spacing w:val="-12"/>
        </w:rPr>
        <w:t xml:space="preserve"> </w:t>
      </w:r>
      <w:r w:rsidRPr="004232F1">
        <w:t>сторона</w:t>
      </w:r>
      <w:r w:rsidRPr="004232F1">
        <w:rPr>
          <w:spacing w:val="-12"/>
        </w:rPr>
        <w:t xml:space="preserve"> </w:t>
      </w:r>
      <w:r w:rsidRPr="004232F1">
        <w:rPr>
          <w:spacing w:val="-4"/>
        </w:rPr>
        <w:t>речи</w:t>
      </w:r>
    </w:p>
    <w:p w14:paraId="46F55C1D" w14:textId="77777777" w:rsidR="00E55397" w:rsidRPr="004232F1" w:rsidRDefault="00395F00">
      <w:pPr>
        <w:pStyle w:val="a3"/>
        <w:ind w:right="435"/>
      </w:pPr>
      <w:r w:rsidRPr="004232F1">
        <w:rPr>
          <w:i/>
        </w:rPr>
        <w:t xml:space="preserve">знать и понимать </w:t>
      </w:r>
      <w:r w:rsidRPr="004232F1">
        <w:t xml:space="preserve">особенности структуры простых и сложных предложений немецкого языка; различных коммуникативных типов предложений немецкого </w:t>
      </w:r>
      <w:r w:rsidRPr="004232F1">
        <w:rPr>
          <w:spacing w:val="-2"/>
        </w:rPr>
        <w:t>языка;</w:t>
      </w:r>
    </w:p>
    <w:p w14:paraId="4DDBA09F" w14:textId="77777777" w:rsidR="00E55397" w:rsidRPr="004232F1" w:rsidRDefault="00395F00">
      <w:pPr>
        <w:pStyle w:val="a3"/>
        <w:spacing w:line="242" w:lineRule="auto"/>
        <w:ind w:right="429"/>
      </w:pPr>
      <w:r w:rsidRPr="004232F1">
        <w:rPr>
          <w:i/>
        </w:rPr>
        <w:t xml:space="preserve">распознавать </w:t>
      </w:r>
      <w:r w:rsidRPr="004232F1">
        <w:t xml:space="preserve">в письменном и звучащем тексте и употреблять в устной и </w:t>
      </w:r>
      <w:proofErr w:type="spellStart"/>
      <w:proofErr w:type="gramStart"/>
      <w:r w:rsidRPr="004232F1">
        <w:t>пись</w:t>
      </w:r>
      <w:proofErr w:type="spellEnd"/>
      <w:r w:rsidRPr="004232F1">
        <w:t xml:space="preserve">- </w:t>
      </w:r>
      <w:proofErr w:type="spellStart"/>
      <w:r w:rsidRPr="004232F1">
        <w:t>менной</w:t>
      </w:r>
      <w:proofErr w:type="spellEnd"/>
      <w:proofErr w:type="gramEnd"/>
      <w:r w:rsidRPr="004232F1">
        <w:t xml:space="preserve"> речи:</w:t>
      </w:r>
    </w:p>
    <w:p w14:paraId="7DADD6AA" w14:textId="77777777" w:rsidR="00E55397" w:rsidRPr="004232F1" w:rsidRDefault="00395F00" w:rsidP="000F6D24">
      <w:pPr>
        <w:pStyle w:val="a5"/>
        <w:numPr>
          <w:ilvl w:val="0"/>
          <w:numId w:val="149"/>
        </w:numPr>
        <w:tabs>
          <w:tab w:val="left" w:pos="1015"/>
        </w:tabs>
        <w:ind w:left="793" w:right="433" w:firstLine="0"/>
        <w:rPr>
          <w:sz w:val="28"/>
        </w:rPr>
      </w:pPr>
      <w:r w:rsidRPr="004232F1">
        <w:rPr>
          <w:sz w:val="28"/>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11112EF9" w14:textId="77777777" w:rsidR="00E55397" w:rsidRPr="004232F1" w:rsidRDefault="00395F00">
      <w:pPr>
        <w:pStyle w:val="a3"/>
        <w:spacing w:line="321" w:lineRule="exact"/>
      </w:pPr>
      <w:r w:rsidRPr="004232F1">
        <w:t>6</w:t>
      </w:r>
      <w:r w:rsidRPr="004232F1">
        <w:rPr>
          <w:spacing w:val="-7"/>
        </w:rPr>
        <w:t xml:space="preserve"> </w:t>
      </w:r>
      <w:r w:rsidRPr="004232F1">
        <w:t>побудительные</w:t>
      </w:r>
      <w:r w:rsidRPr="004232F1">
        <w:rPr>
          <w:spacing w:val="-8"/>
        </w:rPr>
        <w:t xml:space="preserve"> </w:t>
      </w:r>
      <w:r w:rsidRPr="004232F1">
        <w:t>предложения</w:t>
      </w:r>
      <w:r w:rsidRPr="004232F1">
        <w:rPr>
          <w:spacing w:val="-5"/>
        </w:rPr>
        <w:t xml:space="preserve"> </w:t>
      </w:r>
      <w:r w:rsidRPr="004232F1">
        <w:t>(в</w:t>
      </w:r>
      <w:r w:rsidRPr="004232F1">
        <w:rPr>
          <w:spacing w:val="-5"/>
        </w:rPr>
        <w:t xml:space="preserve"> </w:t>
      </w:r>
      <w:r w:rsidRPr="004232F1">
        <w:t>том</w:t>
      </w:r>
      <w:r w:rsidRPr="004232F1">
        <w:rPr>
          <w:spacing w:val="-5"/>
        </w:rPr>
        <w:t xml:space="preserve"> </w:t>
      </w:r>
      <w:r w:rsidRPr="004232F1">
        <w:t>числе</w:t>
      </w:r>
      <w:r w:rsidRPr="004232F1">
        <w:rPr>
          <w:spacing w:val="-7"/>
        </w:rPr>
        <w:t xml:space="preserve"> </w:t>
      </w:r>
      <w:r w:rsidRPr="004232F1">
        <w:t>в</w:t>
      </w:r>
      <w:r w:rsidRPr="004232F1">
        <w:rPr>
          <w:spacing w:val="-6"/>
        </w:rPr>
        <w:t xml:space="preserve"> </w:t>
      </w:r>
      <w:r w:rsidRPr="004232F1">
        <w:t>отрицательной</w:t>
      </w:r>
      <w:r w:rsidRPr="004232F1">
        <w:rPr>
          <w:spacing w:val="-4"/>
        </w:rPr>
        <w:t xml:space="preserve"> </w:t>
      </w:r>
      <w:r w:rsidRPr="004232F1">
        <w:rPr>
          <w:spacing w:val="-2"/>
        </w:rPr>
        <w:t>форме);</w:t>
      </w:r>
    </w:p>
    <w:p w14:paraId="5B43B9A2" w14:textId="77777777" w:rsidR="00E55397" w:rsidRPr="004232F1" w:rsidRDefault="00395F00">
      <w:pPr>
        <w:pStyle w:val="a3"/>
        <w:spacing w:line="242" w:lineRule="auto"/>
        <w:ind w:right="437"/>
      </w:pPr>
      <w:r w:rsidRPr="004232F1">
        <w:t xml:space="preserve">6 глаголы в видовременных формах действительного залога в изъявительном наклонении в </w:t>
      </w:r>
      <w:proofErr w:type="spellStart"/>
      <w:r w:rsidRPr="004232F1">
        <w:t>Futur</w:t>
      </w:r>
      <w:proofErr w:type="spellEnd"/>
      <w:r w:rsidRPr="004232F1">
        <w:t xml:space="preserve"> I;</w:t>
      </w:r>
    </w:p>
    <w:p w14:paraId="50355803" w14:textId="77777777" w:rsidR="00E55397" w:rsidRPr="004232F1" w:rsidRDefault="00395F00">
      <w:pPr>
        <w:pStyle w:val="a3"/>
        <w:spacing w:line="317" w:lineRule="exact"/>
      </w:pPr>
      <w:r w:rsidRPr="004232F1">
        <w:t>6</w:t>
      </w:r>
      <w:r w:rsidRPr="004232F1">
        <w:rPr>
          <w:spacing w:val="-4"/>
        </w:rPr>
        <w:t xml:space="preserve"> </w:t>
      </w:r>
      <w:r w:rsidRPr="004232F1">
        <w:t>модальный</w:t>
      </w:r>
      <w:r w:rsidRPr="004232F1">
        <w:rPr>
          <w:spacing w:val="-3"/>
        </w:rPr>
        <w:t xml:space="preserve"> </w:t>
      </w:r>
      <w:r w:rsidRPr="004232F1">
        <w:t>глагол</w:t>
      </w:r>
      <w:r w:rsidRPr="004232F1">
        <w:rPr>
          <w:spacing w:val="-7"/>
        </w:rPr>
        <w:t xml:space="preserve"> </w:t>
      </w:r>
      <w:proofErr w:type="spellStart"/>
      <w:r w:rsidRPr="004232F1">
        <w:rPr>
          <w:i/>
        </w:rPr>
        <w:t>durfen</w:t>
      </w:r>
      <w:proofErr w:type="spellEnd"/>
      <w:r w:rsidRPr="004232F1">
        <w:rPr>
          <w:i/>
          <w:spacing w:val="-2"/>
        </w:rPr>
        <w:t xml:space="preserve"> </w:t>
      </w:r>
      <w:r w:rsidRPr="004232F1">
        <w:t>(в</w:t>
      </w:r>
      <w:r w:rsidRPr="004232F1">
        <w:rPr>
          <w:spacing w:val="-4"/>
        </w:rPr>
        <w:t xml:space="preserve"> </w:t>
      </w:r>
      <w:proofErr w:type="spellStart"/>
      <w:r w:rsidRPr="004232F1">
        <w:rPr>
          <w:spacing w:val="-2"/>
        </w:rPr>
        <w:t>Prasens</w:t>
      </w:r>
      <w:proofErr w:type="spellEnd"/>
      <w:r w:rsidRPr="004232F1">
        <w:rPr>
          <w:spacing w:val="-2"/>
        </w:rPr>
        <w:t>);</w:t>
      </w:r>
    </w:p>
    <w:p w14:paraId="297E54F7" w14:textId="77777777" w:rsidR="00E55397" w:rsidRPr="004232F1" w:rsidRDefault="00395F00">
      <w:pPr>
        <w:pStyle w:val="a3"/>
        <w:ind w:right="437"/>
      </w:pPr>
      <w:r w:rsidRPr="004232F1">
        <w:t>6</w:t>
      </w:r>
      <w:r w:rsidRPr="004232F1">
        <w:rPr>
          <w:spacing w:val="-9"/>
        </w:rPr>
        <w:t xml:space="preserve"> </w:t>
      </w:r>
      <w:r w:rsidRPr="004232F1">
        <w:t>наречия</w:t>
      </w:r>
      <w:r w:rsidRPr="004232F1">
        <w:rPr>
          <w:spacing w:val="-10"/>
        </w:rPr>
        <w:t xml:space="preserve"> </w:t>
      </w:r>
      <w:r w:rsidRPr="004232F1">
        <w:t>в</w:t>
      </w:r>
      <w:r w:rsidRPr="004232F1">
        <w:rPr>
          <w:spacing w:val="-11"/>
        </w:rPr>
        <w:t xml:space="preserve"> </w:t>
      </w:r>
      <w:r w:rsidRPr="004232F1">
        <w:t>положительной,</w:t>
      </w:r>
      <w:r w:rsidRPr="004232F1">
        <w:rPr>
          <w:spacing w:val="-11"/>
        </w:rPr>
        <w:t xml:space="preserve"> </w:t>
      </w:r>
      <w:r w:rsidRPr="004232F1">
        <w:t>сравнительной</w:t>
      </w:r>
      <w:r w:rsidRPr="004232F1">
        <w:rPr>
          <w:spacing w:val="-10"/>
        </w:rPr>
        <w:t xml:space="preserve"> </w:t>
      </w:r>
      <w:r w:rsidRPr="004232F1">
        <w:t>и</w:t>
      </w:r>
      <w:r w:rsidRPr="004232F1">
        <w:rPr>
          <w:spacing w:val="-13"/>
        </w:rPr>
        <w:t xml:space="preserve"> </w:t>
      </w:r>
      <w:r w:rsidRPr="004232F1">
        <w:t>превосходной</w:t>
      </w:r>
      <w:r w:rsidRPr="004232F1">
        <w:rPr>
          <w:spacing w:val="-12"/>
        </w:rPr>
        <w:t xml:space="preserve"> </w:t>
      </w:r>
      <w:r w:rsidRPr="004232F1">
        <w:t>степенях</w:t>
      </w:r>
      <w:r w:rsidRPr="004232F1">
        <w:rPr>
          <w:spacing w:val="-10"/>
        </w:rPr>
        <w:t xml:space="preserve"> </w:t>
      </w:r>
      <w:r w:rsidRPr="004232F1">
        <w:t>сравнения, образованные по правилу и исключения;</w:t>
      </w:r>
    </w:p>
    <w:p w14:paraId="6E8E5474" w14:textId="77777777" w:rsidR="00E55397" w:rsidRPr="004232F1" w:rsidRDefault="00395F00">
      <w:pPr>
        <w:pStyle w:val="a3"/>
        <w:spacing w:line="321" w:lineRule="exact"/>
        <w:rPr>
          <w:i/>
        </w:rPr>
      </w:pPr>
      <w:r w:rsidRPr="004232F1">
        <w:t>6</w:t>
      </w:r>
      <w:r w:rsidRPr="004232F1">
        <w:rPr>
          <w:spacing w:val="-6"/>
        </w:rPr>
        <w:t xml:space="preserve"> </w:t>
      </w:r>
      <w:r w:rsidRPr="004232F1">
        <w:t>указательное</w:t>
      </w:r>
      <w:r w:rsidRPr="004232F1">
        <w:rPr>
          <w:spacing w:val="-6"/>
        </w:rPr>
        <w:t xml:space="preserve"> </w:t>
      </w:r>
      <w:r w:rsidRPr="004232F1">
        <w:t>местоимение</w:t>
      </w:r>
      <w:r w:rsidRPr="004232F1">
        <w:rPr>
          <w:spacing w:val="-3"/>
        </w:rPr>
        <w:t xml:space="preserve"> </w:t>
      </w:r>
      <w:proofErr w:type="spellStart"/>
      <w:r w:rsidRPr="004232F1">
        <w:rPr>
          <w:i/>
          <w:spacing w:val="-2"/>
        </w:rPr>
        <w:t>jener</w:t>
      </w:r>
      <w:proofErr w:type="spellEnd"/>
      <w:r w:rsidRPr="004232F1">
        <w:rPr>
          <w:i/>
          <w:spacing w:val="-2"/>
        </w:rPr>
        <w:t>;</w:t>
      </w:r>
    </w:p>
    <w:p w14:paraId="654AE657" w14:textId="77777777" w:rsidR="00E55397" w:rsidRPr="004232F1" w:rsidRDefault="00395F00">
      <w:pPr>
        <w:ind w:left="793" w:right="3139"/>
        <w:rPr>
          <w:i/>
          <w:sz w:val="28"/>
        </w:rPr>
      </w:pPr>
      <w:r w:rsidRPr="004232F1">
        <w:rPr>
          <w:sz w:val="28"/>
        </w:rPr>
        <w:t>6</w:t>
      </w:r>
      <w:r w:rsidRPr="004232F1">
        <w:rPr>
          <w:spacing w:val="-6"/>
          <w:sz w:val="28"/>
        </w:rPr>
        <w:t xml:space="preserve"> </w:t>
      </w:r>
      <w:r w:rsidRPr="004232F1">
        <w:rPr>
          <w:sz w:val="28"/>
        </w:rPr>
        <w:t>вопросительные</w:t>
      </w:r>
      <w:r w:rsidRPr="004232F1">
        <w:rPr>
          <w:spacing w:val="-6"/>
          <w:sz w:val="28"/>
        </w:rPr>
        <w:t xml:space="preserve"> </w:t>
      </w:r>
      <w:r w:rsidRPr="004232F1">
        <w:rPr>
          <w:sz w:val="28"/>
        </w:rPr>
        <w:t>местоимения</w:t>
      </w:r>
      <w:r w:rsidRPr="004232F1">
        <w:rPr>
          <w:spacing w:val="-3"/>
          <w:sz w:val="28"/>
        </w:rPr>
        <w:t xml:space="preserve"> </w:t>
      </w:r>
      <w:r w:rsidRPr="004232F1">
        <w:rPr>
          <w:i/>
          <w:sz w:val="28"/>
        </w:rPr>
        <w:t>(</w:t>
      </w:r>
      <w:proofErr w:type="spellStart"/>
      <w:r w:rsidRPr="004232F1">
        <w:rPr>
          <w:i/>
          <w:sz w:val="28"/>
        </w:rPr>
        <w:t>wer</w:t>
      </w:r>
      <w:proofErr w:type="spellEnd"/>
      <w:r w:rsidRPr="004232F1">
        <w:rPr>
          <w:i/>
          <w:sz w:val="28"/>
        </w:rPr>
        <w:t>,</w:t>
      </w:r>
      <w:r w:rsidRPr="004232F1">
        <w:rPr>
          <w:i/>
          <w:spacing w:val="-7"/>
          <w:sz w:val="28"/>
        </w:rPr>
        <w:t xml:space="preserve"> </w:t>
      </w:r>
      <w:proofErr w:type="spellStart"/>
      <w:r w:rsidRPr="004232F1">
        <w:rPr>
          <w:i/>
          <w:sz w:val="28"/>
        </w:rPr>
        <w:t>was</w:t>
      </w:r>
      <w:proofErr w:type="spellEnd"/>
      <w:r w:rsidRPr="004232F1">
        <w:rPr>
          <w:i/>
          <w:sz w:val="28"/>
        </w:rPr>
        <w:t>,</w:t>
      </w:r>
      <w:r w:rsidRPr="004232F1">
        <w:rPr>
          <w:i/>
          <w:spacing w:val="-7"/>
          <w:sz w:val="28"/>
        </w:rPr>
        <w:t xml:space="preserve"> </w:t>
      </w:r>
      <w:proofErr w:type="spellStart"/>
      <w:r w:rsidRPr="004232F1">
        <w:rPr>
          <w:i/>
          <w:sz w:val="28"/>
        </w:rPr>
        <w:t>wohin</w:t>
      </w:r>
      <w:proofErr w:type="spellEnd"/>
      <w:r w:rsidRPr="004232F1">
        <w:rPr>
          <w:i/>
          <w:sz w:val="28"/>
        </w:rPr>
        <w:t>,</w:t>
      </w:r>
      <w:r w:rsidRPr="004232F1">
        <w:rPr>
          <w:i/>
          <w:spacing w:val="-7"/>
          <w:sz w:val="28"/>
        </w:rPr>
        <w:t xml:space="preserve"> </w:t>
      </w:r>
      <w:proofErr w:type="spellStart"/>
      <w:r w:rsidRPr="004232F1">
        <w:rPr>
          <w:i/>
          <w:sz w:val="28"/>
        </w:rPr>
        <w:t>wo</w:t>
      </w:r>
      <w:proofErr w:type="spellEnd"/>
      <w:r w:rsidRPr="004232F1">
        <w:rPr>
          <w:i/>
          <w:sz w:val="28"/>
        </w:rPr>
        <w:t xml:space="preserve">, </w:t>
      </w:r>
      <w:proofErr w:type="spellStart"/>
      <w:r w:rsidRPr="004232F1">
        <w:rPr>
          <w:i/>
          <w:spacing w:val="-2"/>
          <w:sz w:val="28"/>
        </w:rPr>
        <w:t>warum</w:t>
      </w:r>
      <w:proofErr w:type="spellEnd"/>
      <w:r w:rsidRPr="004232F1">
        <w:rPr>
          <w:i/>
          <w:spacing w:val="-2"/>
          <w:sz w:val="28"/>
        </w:rPr>
        <w:t>);</w:t>
      </w:r>
    </w:p>
    <w:p w14:paraId="05738FB8" w14:textId="77777777" w:rsidR="00E55397" w:rsidRPr="004232F1" w:rsidRDefault="00395F00">
      <w:pPr>
        <w:pStyle w:val="a3"/>
        <w:jc w:val="left"/>
      </w:pPr>
      <w:r w:rsidRPr="004232F1">
        <w:rPr>
          <w:i/>
        </w:rPr>
        <w:t>6</w:t>
      </w:r>
      <w:r w:rsidRPr="004232F1">
        <w:rPr>
          <w:i/>
          <w:spacing w:val="-8"/>
        </w:rPr>
        <w:t xml:space="preserve"> </w:t>
      </w:r>
      <w:r w:rsidRPr="004232F1">
        <w:t>количественные</w:t>
      </w:r>
      <w:r w:rsidRPr="004232F1">
        <w:rPr>
          <w:spacing w:val="-5"/>
        </w:rPr>
        <w:t xml:space="preserve"> </w:t>
      </w:r>
      <w:r w:rsidRPr="004232F1">
        <w:t>и</w:t>
      </w:r>
      <w:r w:rsidRPr="004232F1">
        <w:rPr>
          <w:spacing w:val="-8"/>
        </w:rPr>
        <w:t xml:space="preserve"> </w:t>
      </w:r>
      <w:r w:rsidRPr="004232F1">
        <w:t>порядковые</w:t>
      </w:r>
      <w:r w:rsidRPr="004232F1">
        <w:rPr>
          <w:spacing w:val="-5"/>
        </w:rPr>
        <w:t xml:space="preserve"> </w:t>
      </w:r>
      <w:r w:rsidRPr="004232F1">
        <w:t>числительные</w:t>
      </w:r>
      <w:r w:rsidRPr="004232F1">
        <w:rPr>
          <w:spacing w:val="-5"/>
        </w:rPr>
        <w:t xml:space="preserve"> </w:t>
      </w:r>
      <w:r w:rsidRPr="004232F1">
        <w:t>(до</w:t>
      </w:r>
      <w:r w:rsidRPr="004232F1">
        <w:rPr>
          <w:spacing w:val="-8"/>
        </w:rPr>
        <w:t xml:space="preserve"> </w:t>
      </w:r>
      <w:r w:rsidRPr="004232F1">
        <w:rPr>
          <w:spacing w:val="-2"/>
        </w:rPr>
        <w:t>100).</w:t>
      </w:r>
    </w:p>
    <w:p w14:paraId="3D5D3FD7" w14:textId="77777777" w:rsidR="00E55397" w:rsidRPr="004232F1" w:rsidRDefault="00395F00">
      <w:pPr>
        <w:pStyle w:val="2"/>
        <w:jc w:val="left"/>
      </w:pPr>
      <w:r w:rsidRPr="004232F1">
        <w:t>Социокультурные</w:t>
      </w:r>
      <w:r w:rsidRPr="004232F1">
        <w:rPr>
          <w:spacing w:val="-9"/>
        </w:rPr>
        <w:t xml:space="preserve"> </w:t>
      </w:r>
      <w:r w:rsidRPr="004232F1">
        <w:t>знания</w:t>
      </w:r>
      <w:r w:rsidRPr="004232F1">
        <w:rPr>
          <w:spacing w:val="-8"/>
        </w:rPr>
        <w:t xml:space="preserve"> </w:t>
      </w:r>
      <w:r w:rsidRPr="004232F1">
        <w:t>и</w:t>
      </w:r>
      <w:r w:rsidRPr="004232F1">
        <w:rPr>
          <w:spacing w:val="-7"/>
        </w:rPr>
        <w:t xml:space="preserve"> </w:t>
      </w:r>
      <w:r w:rsidRPr="004232F1">
        <w:rPr>
          <w:spacing w:val="-2"/>
        </w:rPr>
        <w:t>умения</w:t>
      </w:r>
    </w:p>
    <w:p w14:paraId="3D66E536" w14:textId="77777777" w:rsidR="00E55397" w:rsidRPr="004232F1" w:rsidRDefault="00395F00">
      <w:pPr>
        <w:pStyle w:val="a3"/>
        <w:ind w:right="427"/>
      </w:pPr>
      <w:r w:rsidRPr="004232F1">
        <w:t>6</w:t>
      </w:r>
      <w:r w:rsidRPr="004232F1">
        <w:rPr>
          <w:spacing w:val="-6"/>
        </w:rPr>
        <w:t xml:space="preserve"> </w:t>
      </w:r>
      <w:r w:rsidRPr="004232F1">
        <w:rPr>
          <w:i/>
        </w:rPr>
        <w:t>использовать</w:t>
      </w:r>
      <w:r w:rsidRPr="004232F1">
        <w:rPr>
          <w:i/>
          <w:spacing w:val="-7"/>
        </w:rPr>
        <w:t xml:space="preserve"> </w:t>
      </w:r>
      <w:r w:rsidRPr="004232F1">
        <w:t>отдельные</w:t>
      </w:r>
      <w:r w:rsidRPr="004232F1">
        <w:rPr>
          <w:spacing w:val="-7"/>
        </w:rPr>
        <w:t xml:space="preserve"> </w:t>
      </w:r>
      <w:r w:rsidRPr="004232F1">
        <w:t>социокультурные</w:t>
      </w:r>
      <w:r w:rsidRPr="004232F1">
        <w:rPr>
          <w:spacing w:val="-7"/>
        </w:rPr>
        <w:t xml:space="preserve"> </w:t>
      </w:r>
      <w:r w:rsidRPr="004232F1">
        <w:t>элементы</w:t>
      </w:r>
      <w:r w:rsidRPr="004232F1">
        <w:rPr>
          <w:spacing w:val="-9"/>
        </w:rPr>
        <w:t xml:space="preserve"> </w:t>
      </w:r>
      <w:r w:rsidRPr="004232F1">
        <w:t>речевого</w:t>
      </w:r>
      <w:r w:rsidRPr="004232F1">
        <w:rPr>
          <w:spacing w:val="-9"/>
        </w:rPr>
        <w:t xml:space="preserve"> </w:t>
      </w:r>
      <w:r w:rsidRPr="004232F1">
        <w:t>поведенческого этикета</w:t>
      </w:r>
      <w:r w:rsidRPr="004232F1">
        <w:rPr>
          <w:spacing w:val="-4"/>
        </w:rPr>
        <w:t xml:space="preserve"> </w:t>
      </w:r>
      <w:r w:rsidRPr="004232F1">
        <w:t>в</w:t>
      </w:r>
      <w:r w:rsidRPr="004232F1">
        <w:rPr>
          <w:spacing w:val="-6"/>
        </w:rPr>
        <w:t xml:space="preserve"> </w:t>
      </w:r>
      <w:r w:rsidRPr="004232F1">
        <w:t>стране/странах</w:t>
      </w:r>
      <w:r w:rsidRPr="004232F1">
        <w:rPr>
          <w:spacing w:val="-3"/>
        </w:rPr>
        <w:t xml:space="preserve"> </w:t>
      </w:r>
      <w:r w:rsidRPr="004232F1">
        <w:t>изучаемого</w:t>
      </w:r>
      <w:r w:rsidRPr="004232F1">
        <w:rPr>
          <w:spacing w:val="-3"/>
        </w:rPr>
        <w:t xml:space="preserve"> </w:t>
      </w:r>
      <w:r w:rsidRPr="004232F1">
        <w:t>языка</w:t>
      </w:r>
      <w:r w:rsidRPr="004232F1">
        <w:rPr>
          <w:spacing w:val="-4"/>
        </w:rPr>
        <w:t xml:space="preserve"> </w:t>
      </w:r>
      <w:r w:rsidRPr="004232F1">
        <w:t>в</w:t>
      </w:r>
      <w:r w:rsidRPr="004232F1">
        <w:rPr>
          <w:spacing w:val="-6"/>
        </w:rPr>
        <w:t xml:space="preserve"> </w:t>
      </w:r>
      <w:r w:rsidRPr="004232F1">
        <w:t>рамках</w:t>
      </w:r>
      <w:r w:rsidRPr="004232F1">
        <w:rPr>
          <w:spacing w:val="-3"/>
        </w:rPr>
        <w:t xml:space="preserve"> </w:t>
      </w:r>
      <w:r w:rsidRPr="004232F1">
        <w:t>тематического</w:t>
      </w:r>
      <w:r w:rsidRPr="004232F1">
        <w:rPr>
          <w:spacing w:val="-3"/>
        </w:rPr>
        <w:t xml:space="preserve"> </w:t>
      </w:r>
      <w:r w:rsidRPr="004232F1">
        <w:t xml:space="preserve">содержания; 6 </w:t>
      </w:r>
      <w:r w:rsidRPr="004232F1">
        <w:rPr>
          <w:i/>
        </w:rPr>
        <w:t xml:space="preserve">знать/понимать и использовать </w:t>
      </w:r>
      <w:r w:rsidRPr="004232F1">
        <w:t xml:space="preserve">в устной и письменной речи наиболее </w:t>
      </w:r>
      <w:proofErr w:type="spellStart"/>
      <w:r w:rsidRPr="004232F1">
        <w:t>упо</w:t>
      </w:r>
      <w:proofErr w:type="spellEnd"/>
      <w:r w:rsidRPr="004232F1">
        <w:t xml:space="preserve">- </w:t>
      </w:r>
      <w:proofErr w:type="spellStart"/>
      <w:r w:rsidRPr="004232F1">
        <w:t>требительную</w:t>
      </w:r>
      <w:proofErr w:type="spellEnd"/>
      <w:r w:rsidRPr="004232F1">
        <w:rPr>
          <w:spacing w:val="-7"/>
        </w:rPr>
        <w:t xml:space="preserve"> </w:t>
      </w:r>
      <w:r w:rsidRPr="004232F1">
        <w:t>лексику,</w:t>
      </w:r>
      <w:r w:rsidRPr="004232F1">
        <w:rPr>
          <w:spacing w:val="-7"/>
        </w:rPr>
        <w:t xml:space="preserve"> </w:t>
      </w:r>
      <w:r w:rsidRPr="004232F1">
        <w:t>обозначающую</w:t>
      </w:r>
      <w:r w:rsidRPr="004232F1">
        <w:rPr>
          <w:spacing w:val="-5"/>
        </w:rPr>
        <w:t xml:space="preserve"> </w:t>
      </w:r>
      <w:r w:rsidRPr="004232F1">
        <w:t>фоновую</w:t>
      </w:r>
      <w:r w:rsidRPr="004232F1">
        <w:rPr>
          <w:spacing w:val="-7"/>
        </w:rPr>
        <w:t xml:space="preserve"> </w:t>
      </w:r>
      <w:r w:rsidRPr="004232F1">
        <w:t>лексику</w:t>
      </w:r>
      <w:r w:rsidRPr="004232F1">
        <w:rPr>
          <w:spacing w:val="-10"/>
        </w:rPr>
        <w:t xml:space="preserve"> </w:t>
      </w:r>
      <w:r w:rsidRPr="004232F1">
        <w:t>и</w:t>
      </w:r>
      <w:r w:rsidRPr="004232F1">
        <w:rPr>
          <w:spacing w:val="-6"/>
        </w:rPr>
        <w:t xml:space="preserve"> </w:t>
      </w:r>
      <w:r w:rsidRPr="004232F1">
        <w:t>реалии</w:t>
      </w:r>
      <w:r w:rsidRPr="004232F1">
        <w:rPr>
          <w:spacing w:val="-6"/>
        </w:rPr>
        <w:t xml:space="preserve"> </w:t>
      </w:r>
      <w:r w:rsidRPr="004232F1">
        <w:t>страны/стран изучаемого языка в рамках тематического содержания речи;</w:t>
      </w:r>
    </w:p>
    <w:p w14:paraId="2F7414BF" w14:textId="77777777" w:rsidR="00E55397" w:rsidRPr="004232F1" w:rsidRDefault="00395F00">
      <w:pPr>
        <w:pStyle w:val="a3"/>
        <w:ind w:right="438"/>
      </w:pPr>
      <w:r w:rsidRPr="004232F1">
        <w:t xml:space="preserve">6 </w:t>
      </w:r>
      <w:r w:rsidRPr="004232F1">
        <w:rPr>
          <w:i/>
        </w:rPr>
        <w:t xml:space="preserve">правильно оформлять </w:t>
      </w:r>
      <w:r w:rsidRPr="004232F1">
        <w:t>адрес, писать фамилии и имена (свои, родственников и друзей) на немецком языке (в анкете, формуляре);</w:t>
      </w:r>
    </w:p>
    <w:p w14:paraId="134CABD8" w14:textId="77777777" w:rsidR="00E55397" w:rsidRPr="004232F1" w:rsidRDefault="00395F00">
      <w:pPr>
        <w:ind w:left="793" w:right="437"/>
        <w:jc w:val="both"/>
        <w:rPr>
          <w:sz w:val="28"/>
        </w:rPr>
      </w:pPr>
      <w:r w:rsidRPr="004232F1">
        <w:rPr>
          <w:sz w:val="28"/>
        </w:rPr>
        <w:t xml:space="preserve">6 </w:t>
      </w:r>
      <w:r w:rsidRPr="004232F1">
        <w:rPr>
          <w:i/>
          <w:sz w:val="28"/>
        </w:rPr>
        <w:t xml:space="preserve">обладать базовыми знаниями </w:t>
      </w:r>
      <w:r w:rsidRPr="004232F1">
        <w:rPr>
          <w:sz w:val="28"/>
        </w:rPr>
        <w:t>о социокультурном портрете родной страны и страны/стран изучаемого языка;</w:t>
      </w:r>
    </w:p>
    <w:p w14:paraId="7F6949BE" w14:textId="77777777" w:rsidR="00E55397" w:rsidRPr="004232F1" w:rsidRDefault="00395F00">
      <w:pPr>
        <w:spacing w:line="321" w:lineRule="exact"/>
        <w:ind w:left="793"/>
        <w:jc w:val="both"/>
        <w:rPr>
          <w:sz w:val="28"/>
        </w:rPr>
      </w:pPr>
      <w:r w:rsidRPr="004232F1">
        <w:rPr>
          <w:sz w:val="28"/>
        </w:rPr>
        <w:t>6</w:t>
      </w:r>
      <w:r w:rsidRPr="004232F1">
        <w:rPr>
          <w:spacing w:val="-6"/>
          <w:sz w:val="28"/>
        </w:rPr>
        <w:t xml:space="preserve"> </w:t>
      </w:r>
      <w:r w:rsidRPr="004232F1">
        <w:rPr>
          <w:i/>
          <w:sz w:val="28"/>
        </w:rPr>
        <w:t>кратко</w:t>
      </w:r>
      <w:r w:rsidRPr="004232F1">
        <w:rPr>
          <w:i/>
          <w:spacing w:val="-9"/>
          <w:sz w:val="28"/>
        </w:rPr>
        <w:t xml:space="preserve"> </w:t>
      </w:r>
      <w:r w:rsidRPr="004232F1">
        <w:rPr>
          <w:i/>
          <w:sz w:val="28"/>
        </w:rPr>
        <w:t>представлять</w:t>
      </w:r>
      <w:r w:rsidRPr="004232F1">
        <w:rPr>
          <w:i/>
          <w:spacing w:val="-5"/>
          <w:sz w:val="28"/>
        </w:rPr>
        <w:t xml:space="preserve"> </w:t>
      </w:r>
      <w:r w:rsidRPr="004232F1">
        <w:rPr>
          <w:sz w:val="28"/>
        </w:rPr>
        <w:t>Россию</w:t>
      </w:r>
      <w:r w:rsidRPr="004232F1">
        <w:rPr>
          <w:spacing w:val="-7"/>
          <w:sz w:val="28"/>
        </w:rPr>
        <w:t xml:space="preserve"> </w:t>
      </w:r>
      <w:r w:rsidRPr="004232F1">
        <w:rPr>
          <w:sz w:val="28"/>
        </w:rPr>
        <w:t>и</w:t>
      </w:r>
      <w:r w:rsidRPr="004232F1">
        <w:rPr>
          <w:spacing w:val="-6"/>
          <w:sz w:val="28"/>
        </w:rPr>
        <w:t xml:space="preserve"> </w:t>
      </w:r>
      <w:r w:rsidRPr="004232F1">
        <w:rPr>
          <w:sz w:val="28"/>
        </w:rPr>
        <w:t>страны/страну</w:t>
      </w:r>
      <w:r w:rsidRPr="004232F1">
        <w:rPr>
          <w:spacing w:val="-9"/>
          <w:sz w:val="28"/>
        </w:rPr>
        <w:t xml:space="preserve"> </w:t>
      </w:r>
      <w:r w:rsidRPr="004232F1">
        <w:rPr>
          <w:sz w:val="28"/>
        </w:rPr>
        <w:t>изучаемого</w:t>
      </w:r>
      <w:r w:rsidRPr="004232F1">
        <w:rPr>
          <w:spacing w:val="-5"/>
          <w:sz w:val="28"/>
        </w:rPr>
        <w:t xml:space="preserve"> </w:t>
      </w:r>
      <w:r w:rsidRPr="004232F1">
        <w:rPr>
          <w:spacing w:val="-2"/>
          <w:sz w:val="28"/>
        </w:rPr>
        <w:t>языка.</w:t>
      </w:r>
    </w:p>
    <w:p w14:paraId="053EFAC8" w14:textId="77777777" w:rsidR="00E55397" w:rsidRPr="004232F1" w:rsidRDefault="00395F00">
      <w:pPr>
        <w:pStyle w:val="2"/>
        <w:spacing w:line="321" w:lineRule="exact"/>
      </w:pPr>
      <w:r w:rsidRPr="004232F1">
        <w:t>Компенсаторные</w:t>
      </w:r>
      <w:r w:rsidRPr="004232F1">
        <w:rPr>
          <w:spacing w:val="-12"/>
        </w:rPr>
        <w:t xml:space="preserve"> </w:t>
      </w:r>
      <w:r w:rsidRPr="004232F1">
        <w:rPr>
          <w:spacing w:val="-2"/>
        </w:rPr>
        <w:t>умения</w:t>
      </w:r>
    </w:p>
    <w:p w14:paraId="5C278EC4" w14:textId="77777777" w:rsidR="00E55397" w:rsidRPr="004232F1" w:rsidRDefault="00395F00">
      <w:pPr>
        <w:pStyle w:val="a3"/>
        <w:ind w:right="432"/>
      </w:pPr>
      <w:r w:rsidRPr="004232F1">
        <w:rPr>
          <w:i/>
        </w:rPr>
        <w:t xml:space="preserve">Использовать </w:t>
      </w:r>
      <w:r w:rsidRPr="004232F1">
        <w:t xml:space="preserve">при чтении и аудировании языковую догадку, в том числе </w:t>
      </w:r>
      <w:proofErr w:type="gramStart"/>
      <w:r w:rsidRPr="004232F1">
        <w:t>кон- текстуальную</w:t>
      </w:r>
      <w:proofErr w:type="gramEnd"/>
      <w:r w:rsidRPr="004232F1">
        <w:t>; игнорировать информацию, не являющуюся необходимой для понимания</w:t>
      </w:r>
      <w:r w:rsidRPr="004232F1">
        <w:rPr>
          <w:spacing w:val="-1"/>
        </w:rPr>
        <w:t xml:space="preserve"> </w:t>
      </w:r>
      <w:r w:rsidRPr="004232F1">
        <w:t>основного содержания</w:t>
      </w:r>
      <w:r w:rsidRPr="004232F1">
        <w:rPr>
          <w:spacing w:val="-1"/>
        </w:rPr>
        <w:t xml:space="preserve"> </w:t>
      </w:r>
      <w:r w:rsidRPr="004232F1">
        <w:t>прочитанного/прослушанного текста или для нахождения в тексте запрашиваемой информации.</w:t>
      </w:r>
    </w:p>
    <w:p w14:paraId="749CD34F" w14:textId="77777777" w:rsidR="00E55397" w:rsidRPr="004232F1" w:rsidRDefault="00395F00">
      <w:pPr>
        <w:pStyle w:val="a3"/>
        <w:ind w:right="438"/>
      </w:pPr>
      <w:r w:rsidRPr="004232F1">
        <w:rPr>
          <w:i/>
        </w:rPr>
        <w:t xml:space="preserve">Владеть </w:t>
      </w:r>
      <w:r w:rsidRPr="004232F1">
        <w:t xml:space="preserve">начальными умениями классифицировать лек </w:t>
      </w:r>
      <w:proofErr w:type="spellStart"/>
      <w:r w:rsidRPr="004232F1">
        <w:t>сические</w:t>
      </w:r>
      <w:proofErr w:type="spellEnd"/>
      <w:r w:rsidRPr="004232F1">
        <w:t xml:space="preserve"> единицы по темам в рамках тематического содержания речи.</w:t>
      </w:r>
    </w:p>
    <w:p w14:paraId="3F63834C" w14:textId="77777777" w:rsidR="00E55397" w:rsidRPr="004232F1" w:rsidRDefault="00395F00">
      <w:pPr>
        <w:pStyle w:val="a3"/>
        <w:ind w:right="433"/>
      </w:pPr>
      <w:r w:rsidRPr="004232F1">
        <w:rPr>
          <w:i/>
        </w:rPr>
        <w:t xml:space="preserve">Участвовать </w:t>
      </w:r>
      <w:r w:rsidRPr="004232F1">
        <w:t xml:space="preserve">в несложных учебных проектах с использованием материалов на немецком языке с применением ИКТ, соблюдая правила информационной </w:t>
      </w:r>
      <w:proofErr w:type="gramStart"/>
      <w:r w:rsidRPr="004232F1">
        <w:t>без- опасности</w:t>
      </w:r>
      <w:proofErr w:type="gramEnd"/>
      <w:r w:rsidRPr="004232F1">
        <w:t xml:space="preserve"> при работе в сети Интернет.</w:t>
      </w:r>
    </w:p>
    <w:p w14:paraId="67B0CF5A" w14:textId="77777777" w:rsidR="00E55397" w:rsidRPr="004232F1" w:rsidRDefault="00395F00">
      <w:pPr>
        <w:pStyle w:val="a3"/>
        <w:ind w:right="432"/>
      </w:pPr>
      <w:r w:rsidRPr="004232F1">
        <w:rPr>
          <w:i/>
        </w:rPr>
        <w:t xml:space="preserve">Использовать </w:t>
      </w:r>
      <w:r w:rsidRPr="004232F1">
        <w:t xml:space="preserve">иноязычные словари и справочники, в том числе </w:t>
      </w:r>
      <w:proofErr w:type="spellStart"/>
      <w:proofErr w:type="gramStart"/>
      <w:r w:rsidRPr="004232F1">
        <w:t>информацион</w:t>
      </w:r>
      <w:proofErr w:type="spellEnd"/>
      <w:r w:rsidRPr="004232F1">
        <w:t>- но</w:t>
      </w:r>
      <w:proofErr w:type="gramEnd"/>
      <w:r w:rsidRPr="004232F1">
        <w:t>-справочные системы в электронной форме.</w:t>
      </w:r>
    </w:p>
    <w:p w14:paraId="050F9A3F" w14:textId="77777777" w:rsidR="00E55397" w:rsidRPr="004232F1" w:rsidRDefault="00395F00">
      <w:pPr>
        <w:pStyle w:val="a3"/>
        <w:spacing w:line="321" w:lineRule="exact"/>
      </w:pPr>
      <w:r w:rsidRPr="004232F1">
        <w:rPr>
          <w:i/>
        </w:rPr>
        <w:t>Сравнивать</w:t>
      </w:r>
      <w:r w:rsidRPr="004232F1">
        <w:rPr>
          <w:i/>
          <w:spacing w:val="6"/>
        </w:rPr>
        <w:t xml:space="preserve"> </w:t>
      </w:r>
      <w:r w:rsidRPr="004232F1">
        <w:t>(в</w:t>
      </w:r>
      <w:r w:rsidRPr="004232F1">
        <w:rPr>
          <w:spacing w:val="6"/>
        </w:rPr>
        <w:t xml:space="preserve"> </w:t>
      </w:r>
      <w:r w:rsidRPr="004232F1">
        <w:t>том</w:t>
      </w:r>
      <w:r w:rsidRPr="004232F1">
        <w:rPr>
          <w:spacing w:val="3"/>
        </w:rPr>
        <w:t xml:space="preserve"> </w:t>
      </w:r>
      <w:r w:rsidRPr="004232F1">
        <w:t>числе</w:t>
      </w:r>
      <w:r w:rsidRPr="004232F1">
        <w:rPr>
          <w:spacing w:val="5"/>
        </w:rPr>
        <w:t xml:space="preserve"> </w:t>
      </w:r>
      <w:r w:rsidRPr="004232F1">
        <w:t>устанавливать</w:t>
      </w:r>
      <w:r w:rsidRPr="004232F1">
        <w:rPr>
          <w:spacing w:val="5"/>
        </w:rPr>
        <w:t xml:space="preserve"> </w:t>
      </w:r>
      <w:r w:rsidRPr="004232F1">
        <w:t>основания</w:t>
      </w:r>
      <w:r w:rsidRPr="004232F1">
        <w:rPr>
          <w:spacing w:val="4"/>
        </w:rPr>
        <w:t xml:space="preserve"> </w:t>
      </w:r>
      <w:r w:rsidRPr="004232F1">
        <w:t>для</w:t>
      </w:r>
      <w:r w:rsidRPr="004232F1">
        <w:rPr>
          <w:spacing w:val="6"/>
        </w:rPr>
        <w:t xml:space="preserve"> </w:t>
      </w:r>
      <w:r w:rsidRPr="004232F1">
        <w:t>сравнения)</w:t>
      </w:r>
      <w:r w:rsidRPr="004232F1">
        <w:rPr>
          <w:spacing w:val="4"/>
        </w:rPr>
        <w:t xml:space="preserve"> </w:t>
      </w:r>
      <w:r w:rsidRPr="004232F1">
        <w:t>объекты,</w:t>
      </w:r>
      <w:r w:rsidRPr="004232F1">
        <w:rPr>
          <w:spacing w:val="4"/>
        </w:rPr>
        <w:t xml:space="preserve"> </w:t>
      </w:r>
      <w:proofErr w:type="spellStart"/>
      <w:r w:rsidRPr="004232F1">
        <w:rPr>
          <w:spacing w:val="-5"/>
        </w:rPr>
        <w:t>яв</w:t>
      </w:r>
      <w:proofErr w:type="spellEnd"/>
      <w:r w:rsidRPr="004232F1">
        <w:rPr>
          <w:spacing w:val="-5"/>
        </w:rPr>
        <w:t>-</w:t>
      </w:r>
    </w:p>
    <w:p w14:paraId="429D219A" w14:textId="77777777" w:rsidR="00E55397" w:rsidRPr="004232F1" w:rsidRDefault="00E55397">
      <w:pPr>
        <w:spacing w:line="321" w:lineRule="exact"/>
        <w:sectPr w:rsidR="00E55397" w:rsidRPr="004232F1">
          <w:pgSz w:w="11910" w:h="16840"/>
          <w:pgMar w:top="1040" w:right="700" w:bottom="280" w:left="340" w:header="720" w:footer="720" w:gutter="0"/>
          <w:cols w:space="720"/>
        </w:sectPr>
      </w:pPr>
    </w:p>
    <w:p w14:paraId="211EEC0F" w14:textId="77777777" w:rsidR="00E55397" w:rsidRPr="004232F1" w:rsidRDefault="00395F00">
      <w:pPr>
        <w:pStyle w:val="a3"/>
        <w:spacing w:before="67" w:line="242" w:lineRule="auto"/>
        <w:ind w:right="430"/>
      </w:pPr>
      <w:proofErr w:type="spellStart"/>
      <w:r w:rsidRPr="004232F1">
        <w:lastRenderedPageBreak/>
        <w:t>ления</w:t>
      </w:r>
      <w:proofErr w:type="spellEnd"/>
      <w:r w:rsidRPr="004232F1">
        <w:t xml:space="preserve">, процессы, их элементы и основные функции в рамках изученной </w:t>
      </w:r>
      <w:proofErr w:type="gramStart"/>
      <w:r w:rsidRPr="004232F1">
        <w:t xml:space="preserve">тема- </w:t>
      </w:r>
      <w:r w:rsidRPr="004232F1">
        <w:rPr>
          <w:spacing w:val="-2"/>
        </w:rPr>
        <w:t>тики</w:t>
      </w:r>
      <w:proofErr w:type="gramEnd"/>
      <w:r w:rsidRPr="004232F1">
        <w:rPr>
          <w:spacing w:val="-2"/>
        </w:rPr>
        <w:t>.</w:t>
      </w:r>
    </w:p>
    <w:p w14:paraId="3A52D07E" w14:textId="77777777" w:rsidR="00E55397" w:rsidRPr="004232F1" w:rsidRDefault="00E55397">
      <w:pPr>
        <w:pStyle w:val="a3"/>
        <w:ind w:left="0"/>
        <w:jc w:val="left"/>
      </w:pPr>
    </w:p>
    <w:p w14:paraId="161551D6" w14:textId="4474489D" w:rsidR="00E55397" w:rsidRPr="004232F1" w:rsidRDefault="004232F1">
      <w:pPr>
        <w:pStyle w:val="2"/>
        <w:spacing w:line="322" w:lineRule="exact"/>
        <w:jc w:val="left"/>
      </w:pPr>
      <w:r w:rsidRPr="004232F1">
        <w:t>9</w:t>
      </w:r>
      <w:r w:rsidR="00395F00" w:rsidRPr="004232F1">
        <w:t xml:space="preserve"> </w:t>
      </w:r>
      <w:r w:rsidR="00395F00" w:rsidRPr="004232F1">
        <w:rPr>
          <w:spacing w:val="-2"/>
        </w:rPr>
        <w:t>класс</w:t>
      </w:r>
    </w:p>
    <w:p w14:paraId="4AF12CF9" w14:textId="77777777" w:rsidR="00E55397" w:rsidRPr="004232F1" w:rsidRDefault="00395F00">
      <w:pPr>
        <w:ind w:left="793"/>
        <w:rPr>
          <w:b/>
          <w:sz w:val="28"/>
        </w:rPr>
      </w:pPr>
      <w:r w:rsidRPr="004232F1">
        <w:rPr>
          <w:b/>
          <w:sz w:val="28"/>
        </w:rPr>
        <w:t>Коммуникативные</w:t>
      </w:r>
      <w:r w:rsidRPr="004232F1">
        <w:rPr>
          <w:b/>
          <w:spacing w:val="-14"/>
          <w:sz w:val="28"/>
        </w:rPr>
        <w:t xml:space="preserve"> </w:t>
      </w:r>
      <w:r w:rsidRPr="004232F1">
        <w:rPr>
          <w:b/>
          <w:spacing w:val="-2"/>
          <w:sz w:val="28"/>
        </w:rPr>
        <w:t>умения</w:t>
      </w:r>
    </w:p>
    <w:p w14:paraId="21572912" w14:textId="77777777" w:rsidR="00E55397" w:rsidRPr="004232F1" w:rsidRDefault="00395F00">
      <w:pPr>
        <w:pStyle w:val="3"/>
        <w:spacing w:before="2"/>
        <w:jc w:val="left"/>
      </w:pPr>
      <w:r w:rsidRPr="004232F1">
        <w:rPr>
          <w:spacing w:val="-2"/>
        </w:rPr>
        <w:t>Говорение</w:t>
      </w:r>
    </w:p>
    <w:p w14:paraId="27CF5E7F" w14:textId="77777777" w:rsidR="00E55397" w:rsidRPr="004232F1" w:rsidRDefault="00395F00">
      <w:pPr>
        <w:pStyle w:val="a3"/>
        <w:ind w:right="429"/>
      </w:pPr>
      <w:r w:rsidRPr="004232F1">
        <w:rPr>
          <w:i/>
        </w:rPr>
        <w:t>вести</w:t>
      </w:r>
      <w:r w:rsidRPr="004232F1">
        <w:rPr>
          <w:i/>
          <w:spacing w:val="-15"/>
        </w:rPr>
        <w:t xml:space="preserve"> </w:t>
      </w:r>
      <w:r w:rsidRPr="004232F1">
        <w:rPr>
          <w:i/>
        </w:rPr>
        <w:t>разные</w:t>
      </w:r>
      <w:r w:rsidRPr="004232F1">
        <w:rPr>
          <w:i/>
          <w:spacing w:val="-16"/>
        </w:rPr>
        <w:t xml:space="preserve"> </w:t>
      </w:r>
      <w:r w:rsidRPr="004232F1">
        <w:rPr>
          <w:i/>
        </w:rPr>
        <w:t>виды</w:t>
      </w:r>
      <w:r w:rsidRPr="004232F1">
        <w:rPr>
          <w:i/>
          <w:spacing w:val="-18"/>
        </w:rPr>
        <w:t xml:space="preserve"> </w:t>
      </w:r>
      <w:r w:rsidRPr="004232F1">
        <w:rPr>
          <w:i/>
        </w:rPr>
        <w:t>диалогов</w:t>
      </w:r>
      <w:r w:rsidRPr="004232F1">
        <w:rPr>
          <w:i/>
          <w:spacing w:val="-13"/>
        </w:rPr>
        <w:t xml:space="preserve"> </w:t>
      </w:r>
      <w:r w:rsidRPr="004232F1">
        <w:t>(диалог</w:t>
      </w:r>
      <w:r w:rsidRPr="004232F1">
        <w:rPr>
          <w:spacing w:val="-15"/>
        </w:rPr>
        <w:t xml:space="preserve"> </w:t>
      </w:r>
      <w:r w:rsidRPr="004232F1">
        <w:t>этикетного</w:t>
      </w:r>
      <w:r w:rsidRPr="004232F1">
        <w:rPr>
          <w:spacing w:val="-15"/>
        </w:rPr>
        <w:t xml:space="preserve"> </w:t>
      </w:r>
      <w:r w:rsidRPr="004232F1">
        <w:t>характера,</w:t>
      </w:r>
      <w:r w:rsidRPr="004232F1">
        <w:rPr>
          <w:spacing w:val="-16"/>
        </w:rPr>
        <w:t xml:space="preserve"> </w:t>
      </w:r>
      <w:r w:rsidRPr="004232F1">
        <w:t>диалог-побуждение</w:t>
      </w:r>
      <w:r w:rsidRPr="004232F1">
        <w:rPr>
          <w:spacing w:val="-17"/>
        </w:rPr>
        <w:t xml:space="preserve"> </w:t>
      </w:r>
      <w:r w:rsidRPr="004232F1">
        <w:t xml:space="preserve">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стране/странах изучаемого языка (до пяти реплик со стороны каждого </w:t>
      </w:r>
      <w:proofErr w:type="spellStart"/>
      <w:r w:rsidRPr="004232F1">
        <w:t>собе</w:t>
      </w:r>
      <w:proofErr w:type="spellEnd"/>
      <w:r w:rsidRPr="004232F1">
        <w:t xml:space="preserve">- </w:t>
      </w:r>
      <w:proofErr w:type="spellStart"/>
      <w:r w:rsidRPr="004232F1">
        <w:rPr>
          <w:spacing w:val="-2"/>
        </w:rPr>
        <w:t>седника</w:t>
      </w:r>
      <w:proofErr w:type="spellEnd"/>
      <w:r w:rsidRPr="004232F1">
        <w:rPr>
          <w:spacing w:val="-2"/>
        </w:rPr>
        <w:t>);</w:t>
      </w:r>
    </w:p>
    <w:p w14:paraId="59690880" w14:textId="77777777" w:rsidR="00E55397" w:rsidRPr="004232F1" w:rsidRDefault="00395F00">
      <w:pPr>
        <w:pStyle w:val="a3"/>
        <w:ind w:right="431"/>
      </w:pPr>
      <w:r w:rsidRPr="004232F1">
        <w:rPr>
          <w:i/>
        </w:rPr>
        <w:t xml:space="preserve">создавать разные виды монологических высказываний </w:t>
      </w:r>
      <w:r w:rsidRPr="004232F1">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4232F1">
        <w:rPr>
          <w:i/>
        </w:rPr>
        <w:t xml:space="preserve">излагать </w:t>
      </w:r>
      <w:r w:rsidRPr="004232F1">
        <w:t>основное содержание прочитанного текста</w:t>
      </w:r>
      <w:r w:rsidRPr="004232F1">
        <w:rPr>
          <w:spacing w:val="-3"/>
        </w:rPr>
        <w:t xml:space="preserve"> </w:t>
      </w:r>
      <w:r w:rsidRPr="004232F1">
        <w:t>с</w:t>
      </w:r>
      <w:r w:rsidRPr="004232F1">
        <w:rPr>
          <w:spacing w:val="-4"/>
        </w:rPr>
        <w:t xml:space="preserve"> </w:t>
      </w:r>
      <w:r w:rsidRPr="004232F1">
        <w:t>вербальными</w:t>
      </w:r>
      <w:r w:rsidRPr="004232F1">
        <w:rPr>
          <w:spacing w:val="-3"/>
        </w:rPr>
        <w:t xml:space="preserve"> </w:t>
      </w:r>
      <w:r w:rsidRPr="004232F1">
        <w:t>и/или</w:t>
      </w:r>
      <w:r w:rsidRPr="004232F1">
        <w:rPr>
          <w:spacing w:val="-3"/>
        </w:rPr>
        <w:t xml:space="preserve"> </w:t>
      </w:r>
      <w:r w:rsidRPr="004232F1">
        <w:t>зрительными</w:t>
      </w:r>
      <w:r w:rsidRPr="004232F1">
        <w:rPr>
          <w:spacing w:val="-3"/>
        </w:rPr>
        <w:t xml:space="preserve"> </w:t>
      </w:r>
      <w:r w:rsidRPr="004232F1">
        <w:t>опорами</w:t>
      </w:r>
      <w:r w:rsidRPr="004232F1">
        <w:rPr>
          <w:spacing w:val="-3"/>
        </w:rPr>
        <w:t xml:space="preserve"> </w:t>
      </w:r>
      <w:r w:rsidRPr="004232F1">
        <w:t>(объём —</w:t>
      </w:r>
      <w:r w:rsidRPr="004232F1">
        <w:rPr>
          <w:spacing w:val="-4"/>
        </w:rPr>
        <w:t xml:space="preserve"> </w:t>
      </w:r>
      <w:r w:rsidRPr="004232F1">
        <w:t>7—8</w:t>
      </w:r>
      <w:r w:rsidRPr="004232F1">
        <w:rPr>
          <w:spacing w:val="-2"/>
        </w:rPr>
        <w:t xml:space="preserve"> </w:t>
      </w:r>
      <w:r w:rsidRPr="004232F1">
        <w:t>фраз);</w:t>
      </w:r>
      <w:r w:rsidRPr="004232F1">
        <w:rPr>
          <w:spacing w:val="-2"/>
        </w:rPr>
        <w:t xml:space="preserve"> </w:t>
      </w:r>
      <w:r w:rsidRPr="004232F1">
        <w:t xml:space="preserve">кратко </w:t>
      </w:r>
      <w:r w:rsidRPr="004232F1">
        <w:rPr>
          <w:i/>
        </w:rPr>
        <w:t xml:space="preserve">излагать </w:t>
      </w:r>
      <w:r w:rsidRPr="004232F1">
        <w:t>результаты выполненной проектной работы (объём — 7—8 фраз);</w:t>
      </w:r>
    </w:p>
    <w:p w14:paraId="2D77F297" w14:textId="77777777" w:rsidR="00E55397" w:rsidRPr="004232F1" w:rsidRDefault="00395F00">
      <w:pPr>
        <w:pStyle w:val="3"/>
        <w:spacing w:before="4"/>
        <w:jc w:val="left"/>
      </w:pPr>
      <w:r w:rsidRPr="004232F1">
        <w:rPr>
          <w:spacing w:val="-2"/>
        </w:rPr>
        <w:t>Аудирование</w:t>
      </w:r>
    </w:p>
    <w:p w14:paraId="6DA24765" w14:textId="77777777" w:rsidR="00E55397" w:rsidRPr="004232F1" w:rsidRDefault="00395F00">
      <w:pPr>
        <w:pStyle w:val="a3"/>
        <w:ind w:right="430"/>
      </w:pPr>
      <w:r w:rsidRPr="004232F1">
        <w:rPr>
          <w:i/>
        </w:rPr>
        <w:t xml:space="preserve">воспринимать на слух и понимать </w:t>
      </w:r>
      <w:r w:rsidRPr="004232F1">
        <w:t>несложные адаптированные аутентичные тексты,</w:t>
      </w:r>
      <w:r w:rsidRPr="004232F1">
        <w:rPr>
          <w:spacing w:val="-8"/>
        </w:rPr>
        <w:t xml:space="preserve"> </w:t>
      </w:r>
      <w:r w:rsidRPr="004232F1">
        <w:t>содержащие</w:t>
      </w:r>
      <w:r w:rsidRPr="004232F1">
        <w:rPr>
          <w:spacing w:val="-6"/>
        </w:rPr>
        <w:t xml:space="preserve"> </w:t>
      </w:r>
      <w:r w:rsidRPr="004232F1">
        <w:t>отдельные</w:t>
      </w:r>
      <w:r w:rsidRPr="004232F1">
        <w:rPr>
          <w:spacing w:val="-4"/>
        </w:rPr>
        <w:t xml:space="preserve"> </w:t>
      </w:r>
      <w:r w:rsidRPr="004232F1">
        <w:t>незнакомые</w:t>
      </w:r>
      <w:r w:rsidRPr="004232F1">
        <w:rPr>
          <w:spacing w:val="-4"/>
        </w:rPr>
        <w:t xml:space="preserve"> </w:t>
      </w:r>
      <w:r w:rsidRPr="004232F1">
        <w:t>слова,</w:t>
      </w:r>
      <w:r w:rsidRPr="004232F1">
        <w:rPr>
          <w:spacing w:val="-5"/>
        </w:rPr>
        <w:t xml:space="preserve"> </w:t>
      </w:r>
      <w:r w:rsidRPr="004232F1">
        <w:t>со</w:t>
      </w:r>
      <w:r w:rsidRPr="004232F1">
        <w:rPr>
          <w:spacing w:val="-3"/>
        </w:rPr>
        <w:t xml:space="preserve"> </w:t>
      </w:r>
      <w:r w:rsidRPr="004232F1">
        <w:t>зрительными</w:t>
      </w:r>
      <w:r w:rsidRPr="004232F1">
        <w:rPr>
          <w:spacing w:val="-6"/>
        </w:rPr>
        <w:t xml:space="preserve"> </w:t>
      </w:r>
      <w:r w:rsidRPr="004232F1">
        <w:t>опорами</w:t>
      </w:r>
      <w:r w:rsidRPr="004232F1">
        <w:rPr>
          <w:spacing w:val="-7"/>
        </w:rPr>
        <w:t xml:space="preserve"> </w:t>
      </w:r>
      <w:r w:rsidRPr="004232F1">
        <w:t xml:space="preserve">или без опоры в зависимости от поставленной коммуникативной задачи: с </w:t>
      </w:r>
      <w:proofErr w:type="spellStart"/>
      <w:proofErr w:type="gramStart"/>
      <w:r w:rsidRPr="004232F1">
        <w:t>понима</w:t>
      </w:r>
      <w:proofErr w:type="spellEnd"/>
      <w:r w:rsidRPr="004232F1">
        <w:t xml:space="preserve">- </w:t>
      </w:r>
      <w:proofErr w:type="spellStart"/>
      <w:r w:rsidRPr="004232F1">
        <w:t>нием</w:t>
      </w:r>
      <w:proofErr w:type="spellEnd"/>
      <w:proofErr w:type="gramEnd"/>
      <w:r w:rsidRPr="004232F1">
        <w:t xml:space="preserve"> основного содержания, с пониманием запрашиваемой информации (время звучания текста/текстов для аудирования — до 1 минуты);</w:t>
      </w:r>
    </w:p>
    <w:p w14:paraId="0599E4E8" w14:textId="77777777" w:rsidR="00E55397" w:rsidRPr="004232F1" w:rsidRDefault="00395F00">
      <w:pPr>
        <w:pStyle w:val="3"/>
        <w:spacing w:before="5"/>
      </w:pPr>
      <w:r w:rsidRPr="004232F1">
        <w:t>Смысловое</w:t>
      </w:r>
      <w:r w:rsidRPr="004232F1">
        <w:rPr>
          <w:spacing w:val="-4"/>
        </w:rPr>
        <w:t xml:space="preserve"> </w:t>
      </w:r>
      <w:r w:rsidRPr="004232F1">
        <w:rPr>
          <w:spacing w:val="-2"/>
        </w:rPr>
        <w:t>чтение</w:t>
      </w:r>
    </w:p>
    <w:p w14:paraId="7BEF4B74" w14:textId="77777777" w:rsidR="00E55397" w:rsidRPr="004232F1" w:rsidRDefault="00395F00">
      <w:pPr>
        <w:pStyle w:val="a3"/>
        <w:ind w:right="428"/>
      </w:pPr>
      <w:r w:rsidRPr="004232F1">
        <w:rPr>
          <w:i/>
        </w:rPr>
        <w:t xml:space="preserve">читать про себя и понимать </w:t>
      </w:r>
      <w:r w:rsidRPr="004232F1">
        <w:t>несложные адаптированные аутентичные тексты, содержащие</w:t>
      </w:r>
      <w:r w:rsidRPr="004232F1">
        <w:rPr>
          <w:spacing w:val="-16"/>
        </w:rPr>
        <w:t xml:space="preserve"> </w:t>
      </w:r>
      <w:r w:rsidRPr="004232F1">
        <w:t>отдельные</w:t>
      </w:r>
      <w:r w:rsidRPr="004232F1">
        <w:rPr>
          <w:spacing w:val="-18"/>
        </w:rPr>
        <w:t xml:space="preserve"> </w:t>
      </w:r>
      <w:r w:rsidRPr="004232F1">
        <w:t>незнакомые</w:t>
      </w:r>
      <w:r w:rsidRPr="004232F1">
        <w:rPr>
          <w:spacing w:val="-15"/>
        </w:rPr>
        <w:t xml:space="preserve"> </w:t>
      </w:r>
      <w:r w:rsidRPr="004232F1">
        <w:t>слова,</w:t>
      </w:r>
      <w:r w:rsidRPr="004232F1">
        <w:rPr>
          <w:spacing w:val="-17"/>
        </w:rPr>
        <w:t xml:space="preserve"> </w:t>
      </w:r>
      <w:r w:rsidRPr="004232F1">
        <w:t>с</w:t>
      </w:r>
      <w:r w:rsidRPr="004232F1">
        <w:rPr>
          <w:spacing w:val="-16"/>
        </w:rPr>
        <w:t xml:space="preserve"> </w:t>
      </w:r>
      <w:r w:rsidRPr="004232F1">
        <w:t>различной</w:t>
      </w:r>
      <w:r w:rsidRPr="004232F1">
        <w:rPr>
          <w:spacing w:val="-15"/>
        </w:rPr>
        <w:t xml:space="preserve"> </w:t>
      </w:r>
      <w:r w:rsidRPr="004232F1">
        <w:t>глубиной</w:t>
      </w:r>
      <w:r w:rsidRPr="004232F1">
        <w:rPr>
          <w:spacing w:val="-15"/>
        </w:rPr>
        <w:t xml:space="preserve"> </w:t>
      </w:r>
      <w:r w:rsidRPr="004232F1">
        <w:t>проникновения в их содержание в зависимости от поставленной коммуникативной задачи: с пониманием</w:t>
      </w:r>
      <w:r w:rsidRPr="004232F1">
        <w:rPr>
          <w:spacing w:val="-3"/>
        </w:rPr>
        <w:t xml:space="preserve"> </w:t>
      </w:r>
      <w:r w:rsidRPr="004232F1">
        <w:t>основного</w:t>
      </w:r>
      <w:r w:rsidRPr="004232F1">
        <w:rPr>
          <w:spacing w:val="-2"/>
        </w:rPr>
        <w:t xml:space="preserve"> </w:t>
      </w:r>
      <w:r w:rsidRPr="004232F1">
        <w:t>содержания,</w:t>
      </w:r>
      <w:r w:rsidRPr="004232F1">
        <w:rPr>
          <w:spacing w:val="-3"/>
        </w:rPr>
        <w:t xml:space="preserve"> </w:t>
      </w:r>
      <w:r w:rsidRPr="004232F1">
        <w:t>с</w:t>
      </w:r>
      <w:r w:rsidRPr="004232F1">
        <w:rPr>
          <w:spacing w:val="-3"/>
        </w:rPr>
        <w:t xml:space="preserve"> </w:t>
      </w:r>
      <w:r w:rsidRPr="004232F1">
        <w:t>пониманием</w:t>
      </w:r>
      <w:r w:rsidRPr="004232F1">
        <w:rPr>
          <w:spacing w:val="-3"/>
        </w:rPr>
        <w:t xml:space="preserve"> </w:t>
      </w:r>
      <w:r w:rsidRPr="004232F1">
        <w:t>запрашиваемой</w:t>
      </w:r>
      <w:r w:rsidRPr="004232F1">
        <w:rPr>
          <w:spacing w:val="-2"/>
        </w:rPr>
        <w:t xml:space="preserve"> </w:t>
      </w:r>
      <w:r w:rsidRPr="004232F1">
        <w:t xml:space="preserve">информации (объём текста/ текстов для чтения — 250—300 слов); читать про себя </w:t>
      </w:r>
      <w:proofErr w:type="spellStart"/>
      <w:r w:rsidRPr="004232F1">
        <w:t>не-</w:t>
      </w:r>
      <w:proofErr w:type="spellEnd"/>
      <w:r w:rsidRPr="004232F1">
        <w:t xml:space="preserve"> сплошные тексты (таблицы) и понимать представленную в них информацию;</w:t>
      </w:r>
    </w:p>
    <w:p w14:paraId="262EA3AB" w14:textId="77777777" w:rsidR="00E55397" w:rsidRPr="004232F1" w:rsidRDefault="00395F00">
      <w:pPr>
        <w:pStyle w:val="3"/>
        <w:spacing w:before="3"/>
      </w:pPr>
      <w:r w:rsidRPr="004232F1">
        <w:t>Письменная</w:t>
      </w:r>
      <w:r w:rsidRPr="004232F1">
        <w:rPr>
          <w:spacing w:val="-11"/>
        </w:rPr>
        <w:t xml:space="preserve"> </w:t>
      </w:r>
      <w:r w:rsidRPr="004232F1">
        <w:rPr>
          <w:spacing w:val="-4"/>
        </w:rPr>
        <w:t>речь</w:t>
      </w:r>
    </w:p>
    <w:p w14:paraId="66499AC8" w14:textId="77777777" w:rsidR="00E55397" w:rsidRPr="004232F1" w:rsidRDefault="00395F00">
      <w:pPr>
        <w:pStyle w:val="a3"/>
        <w:ind w:right="428"/>
      </w:pPr>
      <w:r w:rsidRPr="004232F1">
        <w:rPr>
          <w:i/>
        </w:rPr>
        <w:t xml:space="preserve">заполнять </w:t>
      </w:r>
      <w:r w:rsidRPr="004232F1">
        <w:t xml:space="preserve">анкеты и формуляры, сообщая о себе основные сведения, в </w:t>
      </w:r>
      <w:proofErr w:type="spellStart"/>
      <w:r w:rsidRPr="004232F1">
        <w:t>соответ</w:t>
      </w:r>
      <w:proofErr w:type="spellEnd"/>
      <w:r w:rsidRPr="004232F1">
        <w:t xml:space="preserve">- </w:t>
      </w:r>
      <w:proofErr w:type="spellStart"/>
      <w:r w:rsidRPr="004232F1">
        <w:t>ствии</w:t>
      </w:r>
      <w:proofErr w:type="spellEnd"/>
      <w:r w:rsidRPr="004232F1">
        <w:t xml:space="preserve"> с нормами, принятыми в стране/ странах изучаемого языка; </w:t>
      </w:r>
      <w:r w:rsidRPr="004232F1">
        <w:rPr>
          <w:i/>
        </w:rPr>
        <w:t xml:space="preserve">писать </w:t>
      </w:r>
      <w:proofErr w:type="spellStart"/>
      <w:r w:rsidRPr="004232F1">
        <w:t>элек</w:t>
      </w:r>
      <w:proofErr w:type="spellEnd"/>
      <w:r w:rsidRPr="004232F1">
        <w:t xml:space="preserve">- тронное сообщение личного характера, соблюдая речевой этикет, принятый в стране/странах изучаемого языка (объём сообщения — до 70 слов); </w:t>
      </w:r>
      <w:r w:rsidRPr="004232F1">
        <w:rPr>
          <w:i/>
        </w:rPr>
        <w:t xml:space="preserve">создавать </w:t>
      </w:r>
      <w:r w:rsidRPr="004232F1">
        <w:t>небольшое письменное высказывание с опорой на образец, план, ключевые слова, картинку (объём высказывания — до 70 слов);</w:t>
      </w:r>
    </w:p>
    <w:p w14:paraId="30C3C552" w14:textId="77777777" w:rsidR="00E55397" w:rsidRPr="004232F1" w:rsidRDefault="00395F00">
      <w:pPr>
        <w:pStyle w:val="2"/>
        <w:spacing w:before="2" w:line="240" w:lineRule="auto"/>
      </w:pPr>
      <w:r w:rsidRPr="004232F1">
        <w:t>Языковые</w:t>
      </w:r>
      <w:r w:rsidRPr="004232F1">
        <w:rPr>
          <w:spacing w:val="-5"/>
        </w:rPr>
        <w:t xml:space="preserve"> </w:t>
      </w:r>
      <w:r w:rsidRPr="004232F1">
        <w:t>знания</w:t>
      </w:r>
      <w:r w:rsidRPr="004232F1">
        <w:rPr>
          <w:spacing w:val="-5"/>
        </w:rPr>
        <w:t xml:space="preserve"> </w:t>
      </w:r>
      <w:r w:rsidRPr="004232F1">
        <w:t>и</w:t>
      </w:r>
      <w:r w:rsidRPr="004232F1">
        <w:rPr>
          <w:spacing w:val="-5"/>
        </w:rPr>
        <w:t xml:space="preserve"> </w:t>
      </w:r>
      <w:r w:rsidRPr="004232F1">
        <w:rPr>
          <w:spacing w:val="-2"/>
        </w:rPr>
        <w:t>умения</w:t>
      </w:r>
    </w:p>
    <w:p w14:paraId="6175AC62" w14:textId="77777777" w:rsidR="00E55397" w:rsidRPr="004232F1" w:rsidRDefault="00395F00">
      <w:pPr>
        <w:pStyle w:val="3"/>
        <w:spacing w:before="4"/>
      </w:pPr>
      <w:r w:rsidRPr="004232F1">
        <w:t>Фонетическая</w:t>
      </w:r>
      <w:r w:rsidRPr="004232F1">
        <w:rPr>
          <w:spacing w:val="-9"/>
        </w:rPr>
        <w:t xml:space="preserve"> </w:t>
      </w:r>
      <w:r w:rsidRPr="004232F1">
        <w:t>сторона</w:t>
      </w:r>
      <w:r w:rsidRPr="004232F1">
        <w:rPr>
          <w:spacing w:val="-9"/>
        </w:rPr>
        <w:t xml:space="preserve"> </w:t>
      </w:r>
      <w:r w:rsidRPr="004232F1">
        <w:rPr>
          <w:spacing w:val="-4"/>
        </w:rPr>
        <w:t>речи</w:t>
      </w:r>
    </w:p>
    <w:p w14:paraId="7A632462" w14:textId="77777777" w:rsidR="00E55397" w:rsidRPr="004232F1" w:rsidRDefault="00395F00">
      <w:pPr>
        <w:ind w:left="793" w:right="429"/>
        <w:jc w:val="both"/>
        <w:rPr>
          <w:sz w:val="28"/>
        </w:rPr>
      </w:pPr>
      <w:r w:rsidRPr="004232F1">
        <w:rPr>
          <w:i/>
          <w:sz w:val="28"/>
        </w:rPr>
        <w:t xml:space="preserve">различать на слух </w:t>
      </w:r>
      <w:r w:rsidRPr="004232F1">
        <w:rPr>
          <w:sz w:val="28"/>
        </w:rPr>
        <w:t xml:space="preserve">и адекватно, без ошибок, ведущих к сбою коммуникации, </w:t>
      </w:r>
      <w:r w:rsidRPr="004232F1">
        <w:rPr>
          <w:i/>
          <w:sz w:val="28"/>
        </w:rPr>
        <w:t xml:space="preserve">произносить </w:t>
      </w:r>
      <w:r w:rsidRPr="004232F1">
        <w:rPr>
          <w:sz w:val="28"/>
        </w:rPr>
        <w:t xml:space="preserve">слова с правильным ударением и фразы с соблюдением их </w:t>
      </w:r>
      <w:proofErr w:type="spellStart"/>
      <w:r w:rsidRPr="004232F1">
        <w:rPr>
          <w:sz w:val="28"/>
        </w:rPr>
        <w:t>рит</w:t>
      </w:r>
      <w:proofErr w:type="spellEnd"/>
      <w:r w:rsidRPr="004232F1">
        <w:rPr>
          <w:sz w:val="28"/>
        </w:rPr>
        <w:t xml:space="preserve">- </w:t>
      </w:r>
      <w:proofErr w:type="spellStart"/>
      <w:r w:rsidRPr="004232F1">
        <w:rPr>
          <w:sz w:val="28"/>
        </w:rPr>
        <w:t>мико</w:t>
      </w:r>
      <w:proofErr w:type="spellEnd"/>
      <w:r w:rsidRPr="004232F1">
        <w:rPr>
          <w:sz w:val="28"/>
        </w:rPr>
        <w:t>-интонационных</w:t>
      </w:r>
      <w:r w:rsidRPr="004232F1">
        <w:rPr>
          <w:spacing w:val="-3"/>
          <w:sz w:val="28"/>
        </w:rPr>
        <w:t xml:space="preserve"> </w:t>
      </w:r>
      <w:r w:rsidRPr="004232F1">
        <w:rPr>
          <w:sz w:val="28"/>
        </w:rPr>
        <w:t>особенностей,</w:t>
      </w:r>
      <w:r w:rsidRPr="004232F1">
        <w:rPr>
          <w:spacing w:val="-4"/>
          <w:sz w:val="28"/>
        </w:rPr>
        <w:t xml:space="preserve"> </w:t>
      </w:r>
      <w:r w:rsidRPr="004232F1">
        <w:rPr>
          <w:sz w:val="28"/>
        </w:rPr>
        <w:t>в</w:t>
      </w:r>
      <w:r w:rsidRPr="004232F1">
        <w:rPr>
          <w:spacing w:val="-2"/>
          <w:sz w:val="28"/>
        </w:rPr>
        <w:t xml:space="preserve"> </w:t>
      </w:r>
      <w:r w:rsidRPr="004232F1">
        <w:rPr>
          <w:sz w:val="28"/>
        </w:rPr>
        <w:t>том</w:t>
      </w:r>
      <w:r w:rsidRPr="004232F1">
        <w:rPr>
          <w:spacing w:val="-4"/>
          <w:sz w:val="28"/>
        </w:rPr>
        <w:t xml:space="preserve"> </w:t>
      </w:r>
      <w:r w:rsidRPr="004232F1">
        <w:rPr>
          <w:sz w:val="28"/>
        </w:rPr>
        <w:t xml:space="preserve">числе </w:t>
      </w:r>
      <w:r w:rsidRPr="004232F1">
        <w:rPr>
          <w:i/>
          <w:sz w:val="28"/>
        </w:rPr>
        <w:t>применять</w:t>
      </w:r>
      <w:r w:rsidRPr="004232F1">
        <w:rPr>
          <w:i/>
          <w:spacing w:val="-2"/>
          <w:sz w:val="28"/>
        </w:rPr>
        <w:t xml:space="preserve"> </w:t>
      </w:r>
      <w:r w:rsidRPr="004232F1">
        <w:rPr>
          <w:i/>
          <w:sz w:val="28"/>
        </w:rPr>
        <w:t xml:space="preserve">правила </w:t>
      </w:r>
      <w:r w:rsidRPr="004232F1">
        <w:rPr>
          <w:sz w:val="28"/>
        </w:rPr>
        <w:t xml:space="preserve">отсутствия фразового ударения на служебных словах; </w:t>
      </w:r>
      <w:r w:rsidRPr="004232F1">
        <w:rPr>
          <w:i/>
          <w:sz w:val="28"/>
        </w:rPr>
        <w:t xml:space="preserve">выразительно читать вслух </w:t>
      </w:r>
      <w:proofErr w:type="spellStart"/>
      <w:r w:rsidRPr="004232F1">
        <w:rPr>
          <w:sz w:val="28"/>
        </w:rPr>
        <w:t>не-</w:t>
      </w:r>
      <w:proofErr w:type="spellEnd"/>
      <w:r w:rsidRPr="004232F1">
        <w:rPr>
          <w:sz w:val="28"/>
        </w:rPr>
        <w:t xml:space="preserve"> большие</w:t>
      </w:r>
      <w:r w:rsidRPr="004232F1">
        <w:rPr>
          <w:spacing w:val="-9"/>
          <w:sz w:val="28"/>
        </w:rPr>
        <w:t xml:space="preserve"> </w:t>
      </w:r>
      <w:r w:rsidRPr="004232F1">
        <w:rPr>
          <w:sz w:val="28"/>
        </w:rPr>
        <w:t>адаптированные</w:t>
      </w:r>
      <w:r w:rsidRPr="004232F1">
        <w:rPr>
          <w:spacing w:val="-9"/>
          <w:sz w:val="28"/>
        </w:rPr>
        <w:t xml:space="preserve"> </w:t>
      </w:r>
      <w:r w:rsidRPr="004232F1">
        <w:rPr>
          <w:sz w:val="28"/>
        </w:rPr>
        <w:t>аутентичные</w:t>
      </w:r>
      <w:r w:rsidRPr="004232F1">
        <w:rPr>
          <w:spacing w:val="-9"/>
          <w:sz w:val="28"/>
        </w:rPr>
        <w:t xml:space="preserve"> </w:t>
      </w:r>
      <w:r w:rsidRPr="004232F1">
        <w:rPr>
          <w:sz w:val="28"/>
        </w:rPr>
        <w:t>тексты</w:t>
      </w:r>
      <w:r w:rsidRPr="004232F1">
        <w:rPr>
          <w:spacing w:val="-10"/>
          <w:sz w:val="28"/>
        </w:rPr>
        <w:t xml:space="preserve"> </w:t>
      </w:r>
      <w:r w:rsidRPr="004232F1">
        <w:rPr>
          <w:sz w:val="28"/>
        </w:rPr>
        <w:t>объемом</w:t>
      </w:r>
      <w:r w:rsidRPr="004232F1">
        <w:rPr>
          <w:spacing w:val="-9"/>
          <w:sz w:val="28"/>
        </w:rPr>
        <w:t xml:space="preserve"> </w:t>
      </w:r>
      <w:r w:rsidRPr="004232F1">
        <w:rPr>
          <w:sz w:val="28"/>
        </w:rPr>
        <w:t>до</w:t>
      </w:r>
      <w:r w:rsidRPr="004232F1">
        <w:rPr>
          <w:spacing w:val="-10"/>
          <w:sz w:val="28"/>
        </w:rPr>
        <w:t xml:space="preserve"> </w:t>
      </w:r>
      <w:r w:rsidRPr="004232F1">
        <w:rPr>
          <w:sz w:val="28"/>
        </w:rPr>
        <w:t>95</w:t>
      </w:r>
      <w:r w:rsidRPr="004232F1">
        <w:rPr>
          <w:spacing w:val="-8"/>
          <w:sz w:val="28"/>
        </w:rPr>
        <w:t xml:space="preserve"> </w:t>
      </w:r>
      <w:r w:rsidRPr="004232F1">
        <w:rPr>
          <w:sz w:val="28"/>
        </w:rPr>
        <w:t>слов,</w:t>
      </w:r>
      <w:r w:rsidRPr="004232F1">
        <w:rPr>
          <w:spacing w:val="-12"/>
          <w:sz w:val="28"/>
        </w:rPr>
        <w:t xml:space="preserve"> </w:t>
      </w:r>
      <w:r w:rsidRPr="004232F1">
        <w:rPr>
          <w:sz w:val="28"/>
        </w:rPr>
        <w:t>построенные</w:t>
      </w:r>
    </w:p>
    <w:p w14:paraId="4877BC50" w14:textId="77777777" w:rsidR="00E55397" w:rsidRPr="004232F1" w:rsidRDefault="00E55397">
      <w:pPr>
        <w:jc w:val="both"/>
        <w:rPr>
          <w:sz w:val="28"/>
        </w:rPr>
        <w:sectPr w:rsidR="00E55397" w:rsidRPr="004232F1">
          <w:pgSz w:w="11910" w:h="16840"/>
          <w:pgMar w:top="1040" w:right="700" w:bottom="280" w:left="340" w:header="720" w:footer="720" w:gutter="0"/>
          <w:cols w:space="720"/>
        </w:sectPr>
      </w:pPr>
    </w:p>
    <w:p w14:paraId="34801484" w14:textId="77777777" w:rsidR="00E55397" w:rsidRPr="004232F1" w:rsidRDefault="00395F00">
      <w:pPr>
        <w:pStyle w:val="a3"/>
        <w:spacing w:before="67" w:line="242" w:lineRule="auto"/>
        <w:ind w:right="431"/>
      </w:pPr>
      <w:r w:rsidRPr="004232F1">
        <w:lastRenderedPageBreak/>
        <w:t xml:space="preserve">на изученном языковом материале, с соблюдением правил чтения и </w:t>
      </w:r>
      <w:proofErr w:type="spellStart"/>
      <w:proofErr w:type="gramStart"/>
      <w:r w:rsidRPr="004232F1">
        <w:t>соответ</w:t>
      </w:r>
      <w:proofErr w:type="spellEnd"/>
      <w:r w:rsidRPr="004232F1">
        <w:t xml:space="preserve">- </w:t>
      </w:r>
      <w:proofErr w:type="spellStart"/>
      <w:r w:rsidRPr="004232F1">
        <w:t>ствующей</w:t>
      </w:r>
      <w:proofErr w:type="spellEnd"/>
      <w:proofErr w:type="gramEnd"/>
      <w:r w:rsidRPr="004232F1">
        <w:rPr>
          <w:spacing w:val="-1"/>
        </w:rPr>
        <w:t xml:space="preserve"> </w:t>
      </w:r>
      <w:r w:rsidRPr="004232F1">
        <w:t>интонации; читать</w:t>
      </w:r>
      <w:r w:rsidRPr="004232F1">
        <w:rPr>
          <w:spacing w:val="-3"/>
        </w:rPr>
        <w:t xml:space="preserve"> </w:t>
      </w:r>
      <w:r w:rsidRPr="004232F1">
        <w:t>новые</w:t>
      </w:r>
      <w:r w:rsidRPr="004232F1">
        <w:rPr>
          <w:spacing w:val="-1"/>
        </w:rPr>
        <w:t xml:space="preserve"> </w:t>
      </w:r>
      <w:r w:rsidRPr="004232F1">
        <w:t>слова</w:t>
      </w:r>
      <w:r w:rsidRPr="004232F1">
        <w:rPr>
          <w:spacing w:val="-2"/>
        </w:rPr>
        <w:t xml:space="preserve"> </w:t>
      </w:r>
      <w:r w:rsidRPr="004232F1">
        <w:t>согласно</w:t>
      </w:r>
      <w:r w:rsidRPr="004232F1">
        <w:rPr>
          <w:spacing w:val="-4"/>
        </w:rPr>
        <w:t xml:space="preserve"> </w:t>
      </w:r>
      <w:r w:rsidRPr="004232F1">
        <w:t>основным</w:t>
      </w:r>
      <w:r w:rsidRPr="004232F1">
        <w:rPr>
          <w:spacing w:val="-1"/>
        </w:rPr>
        <w:t xml:space="preserve"> </w:t>
      </w:r>
      <w:r w:rsidRPr="004232F1">
        <w:t>правилам</w:t>
      </w:r>
      <w:r w:rsidRPr="004232F1">
        <w:rPr>
          <w:spacing w:val="-1"/>
        </w:rPr>
        <w:t xml:space="preserve"> </w:t>
      </w:r>
      <w:r w:rsidRPr="004232F1">
        <w:t>чтения;</w:t>
      </w:r>
    </w:p>
    <w:p w14:paraId="309FE26C" w14:textId="77777777" w:rsidR="00E55397" w:rsidRPr="004232F1" w:rsidRDefault="00395F00">
      <w:pPr>
        <w:pStyle w:val="3"/>
        <w:spacing w:before="3"/>
      </w:pPr>
      <w:r w:rsidRPr="004232F1">
        <w:t>Графика,</w:t>
      </w:r>
      <w:r w:rsidRPr="004232F1">
        <w:rPr>
          <w:spacing w:val="-6"/>
        </w:rPr>
        <w:t xml:space="preserve"> </w:t>
      </w:r>
      <w:r w:rsidRPr="004232F1">
        <w:t>орфография</w:t>
      </w:r>
      <w:r w:rsidRPr="004232F1">
        <w:rPr>
          <w:spacing w:val="-7"/>
        </w:rPr>
        <w:t xml:space="preserve"> </w:t>
      </w:r>
      <w:r w:rsidRPr="004232F1">
        <w:t>и</w:t>
      </w:r>
      <w:r w:rsidRPr="004232F1">
        <w:rPr>
          <w:spacing w:val="-5"/>
        </w:rPr>
        <w:t xml:space="preserve"> </w:t>
      </w:r>
      <w:r w:rsidRPr="004232F1">
        <w:rPr>
          <w:spacing w:val="-2"/>
        </w:rPr>
        <w:t>пунктуация</w:t>
      </w:r>
    </w:p>
    <w:p w14:paraId="00BE143E" w14:textId="77777777" w:rsidR="00E55397" w:rsidRPr="004232F1" w:rsidRDefault="00395F00">
      <w:pPr>
        <w:spacing w:line="318" w:lineRule="exact"/>
        <w:ind w:left="793"/>
        <w:jc w:val="both"/>
        <w:rPr>
          <w:sz w:val="28"/>
        </w:rPr>
      </w:pPr>
      <w:r w:rsidRPr="004232F1">
        <w:rPr>
          <w:sz w:val="28"/>
        </w:rPr>
        <w:t>правильно</w:t>
      </w:r>
      <w:r w:rsidRPr="004232F1">
        <w:rPr>
          <w:spacing w:val="-7"/>
          <w:sz w:val="28"/>
        </w:rPr>
        <w:t xml:space="preserve"> </w:t>
      </w:r>
      <w:r w:rsidRPr="004232F1">
        <w:rPr>
          <w:i/>
          <w:sz w:val="28"/>
        </w:rPr>
        <w:t>писать</w:t>
      </w:r>
      <w:r w:rsidRPr="004232F1">
        <w:rPr>
          <w:i/>
          <w:spacing w:val="-8"/>
          <w:sz w:val="28"/>
        </w:rPr>
        <w:t xml:space="preserve"> </w:t>
      </w:r>
      <w:r w:rsidRPr="004232F1">
        <w:rPr>
          <w:sz w:val="28"/>
        </w:rPr>
        <w:t>изученные</w:t>
      </w:r>
      <w:r w:rsidRPr="004232F1">
        <w:rPr>
          <w:spacing w:val="-7"/>
          <w:sz w:val="28"/>
        </w:rPr>
        <w:t xml:space="preserve"> </w:t>
      </w:r>
      <w:r w:rsidRPr="004232F1">
        <w:rPr>
          <w:spacing w:val="-2"/>
          <w:sz w:val="28"/>
        </w:rPr>
        <w:t>слова;</w:t>
      </w:r>
    </w:p>
    <w:p w14:paraId="171B3B2F" w14:textId="77777777" w:rsidR="00E55397" w:rsidRPr="004232F1" w:rsidRDefault="00395F00">
      <w:pPr>
        <w:pStyle w:val="a3"/>
        <w:ind w:right="425"/>
      </w:pPr>
      <w:r w:rsidRPr="004232F1">
        <w:rPr>
          <w:i/>
        </w:rPr>
        <w:t xml:space="preserve">использовать </w:t>
      </w:r>
      <w:r w:rsidRPr="004232F1">
        <w:t xml:space="preserve">точку, вопросительный и восклицательный знаки в конце </w:t>
      </w:r>
      <w:proofErr w:type="gramStart"/>
      <w:r w:rsidRPr="004232F1">
        <w:t xml:space="preserve">пред- </w:t>
      </w:r>
      <w:proofErr w:type="spellStart"/>
      <w:r w:rsidRPr="004232F1">
        <w:t>ложения</w:t>
      </w:r>
      <w:proofErr w:type="spellEnd"/>
      <w:proofErr w:type="gramEnd"/>
      <w:r w:rsidRPr="004232F1">
        <w:t xml:space="preserve">, запятую при перечислении; пунктуационно правильно </w:t>
      </w:r>
      <w:r w:rsidRPr="004232F1">
        <w:rPr>
          <w:i/>
        </w:rPr>
        <w:t xml:space="preserve">оформлять </w:t>
      </w:r>
      <w:r w:rsidRPr="004232F1">
        <w:t>электронное сообщение личного характера;</w:t>
      </w:r>
    </w:p>
    <w:p w14:paraId="0ABA3772" w14:textId="77777777" w:rsidR="00E55397" w:rsidRPr="004232F1" w:rsidRDefault="00395F00">
      <w:pPr>
        <w:pStyle w:val="3"/>
        <w:spacing w:before="8"/>
      </w:pPr>
      <w:r w:rsidRPr="004232F1">
        <w:t>Лексическая</w:t>
      </w:r>
      <w:r w:rsidRPr="004232F1">
        <w:rPr>
          <w:spacing w:val="-8"/>
        </w:rPr>
        <w:t xml:space="preserve"> </w:t>
      </w:r>
      <w:r w:rsidRPr="004232F1">
        <w:t>сторона</w:t>
      </w:r>
      <w:r w:rsidRPr="004232F1">
        <w:rPr>
          <w:spacing w:val="-7"/>
        </w:rPr>
        <w:t xml:space="preserve"> </w:t>
      </w:r>
      <w:r w:rsidRPr="004232F1">
        <w:rPr>
          <w:spacing w:val="-4"/>
        </w:rPr>
        <w:t>речи</w:t>
      </w:r>
    </w:p>
    <w:p w14:paraId="24EDC654" w14:textId="77777777" w:rsidR="00E55397" w:rsidRPr="004232F1" w:rsidRDefault="00395F00">
      <w:pPr>
        <w:pStyle w:val="a3"/>
        <w:ind w:right="476"/>
        <w:jc w:val="left"/>
      </w:pPr>
      <w:r w:rsidRPr="004232F1">
        <w:rPr>
          <w:i/>
        </w:rPr>
        <w:t xml:space="preserve">распознавать </w:t>
      </w:r>
      <w:r w:rsidRPr="004232F1">
        <w:t>в звучащем и письменном тексте 800 лексических единиц (слов, словосочетаний,</w:t>
      </w:r>
      <w:r w:rsidRPr="004232F1">
        <w:rPr>
          <w:spacing w:val="40"/>
        </w:rPr>
        <w:t xml:space="preserve"> </w:t>
      </w:r>
      <w:r w:rsidRPr="004232F1">
        <w:t>речевых</w:t>
      </w:r>
      <w:r w:rsidRPr="004232F1">
        <w:rPr>
          <w:spacing w:val="40"/>
        </w:rPr>
        <w:t xml:space="preserve"> </w:t>
      </w:r>
      <w:r w:rsidRPr="004232F1">
        <w:t>клише)</w:t>
      </w:r>
      <w:r w:rsidRPr="004232F1">
        <w:rPr>
          <w:spacing w:val="40"/>
        </w:rPr>
        <w:t xml:space="preserve"> </w:t>
      </w:r>
      <w:r w:rsidRPr="004232F1">
        <w:t>и</w:t>
      </w:r>
      <w:r w:rsidRPr="004232F1">
        <w:rPr>
          <w:spacing w:val="40"/>
        </w:rPr>
        <w:t xml:space="preserve"> </w:t>
      </w:r>
      <w:r w:rsidRPr="004232F1">
        <w:t>правильно</w:t>
      </w:r>
      <w:r w:rsidRPr="004232F1">
        <w:rPr>
          <w:spacing w:val="40"/>
        </w:rPr>
        <w:t xml:space="preserve"> </w:t>
      </w:r>
      <w:r w:rsidRPr="004232F1">
        <w:rPr>
          <w:i/>
        </w:rPr>
        <w:t>употреблять</w:t>
      </w:r>
      <w:r w:rsidRPr="004232F1">
        <w:rPr>
          <w:i/>
          <w:spacing w:val="40"/>
        </w:rPr>
        <w:t xml:space="preserve"> </w:t>
      </w:r>
      <w:r w:rsidRPr="004232F1">
        <w:t>в</w:t>
      </w:r>
      <w:r w:rsidRPr="004232F1">
        <w:rPr>
          <w:spacing w:val="40"/>
        </w:rPr>
        <w:t xml:space="preserve"> </w:t>
      </w:r>
      <w:r w:rsidRPr="004232F1">
        <w:t>устной</w:t>
      </w:r>
      <w:r w:rsidRPr="004232F1">
        <w:rPr>
          <w:spacing w:val="40"/>
        </w:rPr>
        <w:t xml:space="preserve"> </w:t>
      </w:r>
      <w:r w:rsidRPr="004232F1">
        <w:t>и</w:t>
      </w:r>
      <w:r w:rsidRPr="004232F1">
        <w:rPr>
          <w:spacing w:val="40"/>
        </w:rPr>
        <w:t xml:space="preserve"> </w:t>
      </w:r>
      <w:proofErr w:type="spellStart"/>
      <w:r w:rsidRPr="004232F1">
        <w:t>пись</w:t>
      </w:r>
      <w:proofErr w:type="spellEnd"/>
      <w:r w:rsidRPr="004232F1">
        <w:t xml:space="preserve">- </w:t>
      </w:r>
      <w:proofErr w:type="spellStart"/>
      <w:r w:rsidRPr="004232F1">
        <w:t>менной</w:t>
      </w:r>
      <w:proofErr w:type="spellEnd"/>
      <w:r w:rsidRPr="004232F1">
        <w:t xml:space="preserve"> речи 750 лексических единиц (включая 650 лексических единиц, </w:t>
      </w:r>
      <w:proofErr w:type="spellStart"/>
      <w:r w:rsidRPr="004232F1">
        <w:t>осво</w:t>
      </w:r>
      <w:proofErr w:type="spellEnd"/>
      <w:r w:rsidRPr="004232F1">
        <w:t>- енных ранее), обслуживающих ситуации общения в рамках тематического со-</w:t>
      </w:r>
      <w:r w:rsidRPr="004232F1">
        <w:rPr>
          <w:spacing w:val="40"/>
        </w:rPr>
        <w:t xml:space="preserve"> </w:t>
      </w:r>
      <w:r w:rsidRPr="004232F1">
        <w:t xml:space="preserve">держания, с соблюдением существующей нормы лексической сочетаемости; </w:t>
      </w:r>
      <w:r w:rsidRPr="004232F1">
        <w:rPr>
          <w:i/>
        </w:rPr>
        <w:t xml:space="preserve">распознавать и употреблять </w:t>
      </w:r>
      <w:r w:rsidRPr="004232F1">
        <w:t xml:space="preserve">в устной и письменной речи родственные слова, образованные с использованием аффиксации: имена существительные при по- мощи суффиксов </w:t>
      </w:r>
      <w:r w:rsidRPr="004232F1">
        <w:rPr>
          <w:i/>
        </w:rPr>
        <w:t>-</w:t>
      </w:r>
      <w:proofErr w:type="spellStart"/>
      <w:r w:rsidRPr="004232F1">
        <w:rPr>
          <w:i/>
        </w:rPr>
        <w:t>keit</w:t>
      </w:r>
      <w:proofErr w:type="spellEnd"/>
      <w:r w:rsidRPr="004232F1">
        <w:rPr>
          <w:i/>
        </w:rPr>
        <w:t>, -</w:t>
      </w:r>
      <w:proofErr w:type="spellStart"/>
      <w:r w:rsidRPr="004232F1">
        <w:rPr>
          <w:i/>
        </w:rPr>
        <w:t>heit</w:t>
      </w:r>
      <w:proofErr w:type="spellEnd"/>
      <w:r w:rsidRPr="004232F1">
        <w:rPr>
          <w:i/>
        </w:rPr>
        <w:t>, -</w:t>
      </w:r>
      <w:proofErr w:type="spellStart"/>
      <w:r w:rsidRPr="004232F1">
        <w:rPr>
          <w:i/>
        </w:rPr>
        <w:t>ung</w:t>
      </w:r>
      <w:proofErr w:type="spellEnd"/>
      <w:r w:rsidRPr="004232F1">
        <w:rPr>
          <w:i/>
        </w:rPr>
        <w:t xml:space="preserve">; </w:t>
      </w:r>
      <w:r w:rsidRPr="004232F1">
        <w:t xml:space="preserve">имена прилагательные при помощи </w:t>
      </w:r>
      <w:proofErr w:type="spellStart"/>
      <w:r w:rsidRPr="004232F1">
        <w:t>суф</w:t>
      </w:r>
      <w:proofErr w:type="spellEnd"/>
      <w:r w:rsidRPr="004232F1">
        <w:rPr>
          <w:spacing w:val="40"/>
        </w:rPr>
        <w:t xml:space="preserve"> </w:t>
      </w:r>
      <w:r w:rsidRPr="004232F1">
        <w:t>фикса</w:t>
      </w:r>
      <w:r w:rsidRPr="004232F1">
        <w:rPr>
          <w:spacing w:val="40"/>
        </w:rPr>
        <w:t xml:space="preserve"> </w:t>
      </w:r>
      <w:r w:rsidRPr="004232F1">
        <w:rPr>
          <w:i/>
        </w:rPr>
        <w:t>-</w:t>
      </w:r>
      <w:proofErr w:type="spellStart"/>
      <w:r w:rsidRPr="004232F1">
        <w:rPr>
          <w:i/>
        </w:rPr>
        <w:t>isch</w:t>
      </w:r>
      <w:proofErr w:type="spellEnd"/>
      <w:r w:rsidRPr="004232F1">
        <w:rPr>
          <w:i/>
        </w:rPr>
        <w:t>;</w:t>
      </w:r>
      <w:r w:rsidRPr="004232F1">
        <w:rPr>
          <w:i/>
          <w:spacing w:val="40"/>
        </w:rPr>
        <w:t xml:space="preserve"> </w:t>
      </w:r>
      <w:r w:rsidRPr="004232F1">
        <w:t>имена</w:t>
      </w:r>
      <w:r w:rsidRPr="004232F1">
        <w:rPr>
          <w:spacing w:val="40"/>
        </w:rPr>
        <w:t xml:space="preserve"> </w:t>
      </w:r>
      <w:r w:rsidRPr="004232F1">
        <w:t>прилагательные</w:t>
      </w:r>
      <w:r w:rsidRPr="004232F1">
        <w:rPr>
          <w:spacing w:val="40"/>
        </w:rPr>
        <w:t xml:space="preserve"> </w:t>
      </w:r>
      <w:r w:rsidRPr="004232F1">
        <w:t>и</w:t>
      </w:r>
      <w:r w:rsidRPr="004232F1">
        <w:rPr>
          <w:spacing w:val="40"/>
        </w:rPr>
        <w:t xml:space="preserve"> </w:t>
      </w:r>
      <w:r w:rsidRPr="004232F1">
        <w:t>наречия</w:t>
      </w:r>
      <w:r w:rsidRPr="004232F1">
        <w:rPr>
          <w:spacing w:val="40"/>
        </w:rPr>
        <w:t xml:space="preserve"> </w:t>
      </w:r>
      <w:r w:rsidRPr="004232F1">
        <w:t>при</w:t>
      </w:r>
      <w:r w:rsidRPr="004232F1">
        <w:rPr>
          <w:spacing w:val="40"/>
        </w:rPr>
        <w:t xml:space="preserve"> </w:t>
      </w:r>
      <w:r w:rsidRPr="004232F1">
        <w:t>помощи</w:t>
      </w:r>
      <w:r w:rsidRPr="004232F1">
        <w:rPr>
          <w:spacing w:val="40"/>
        </w:rPr>
        <w:t xml:space="preserve"> </w:t>
      </w:r>
      <w:r w:rsidRPr="004232F1">
        <w:t>отрицательного</w:t>
      </w:r>
      <w:r w:rsidRPr="004232F1">
        <w:rPr>
          <w:spacing w:val="80"/>
          <w:w w:val="150"/>
        </w:rPr>
        <w:t xml:space="preserve"> </w:t>
      </w:r>
      <w:r w:rsidRPr="004232F1">
        <w:t xml:space="preserve">префикса </w:t>
      </w:r>
      <w:proofErr w:type="spellStart"/>
      <w:r w:rsidRPr="004232F1">
        <w:rPr>
          <w:i/>
        </w:rPr>
        <w:t>un</w:t>
      </w:r>
      <w:proofErr w:type="spellEnd"/>
      <w:r w:rsidRPr="004232F1">
        <w:rPr>
          <w:i/>
        </w:rPr>
        <w:t xml:space="preserve">-; </w:t>
      </w:r>
      <w:r w:rsidRPr="004232F1">
        <w:t xml:space="preserve">при помощи конверсии: имена существительные от глагола </w:t>
      </w:r>
      <w:r w:rsidRPr="004232F1">
        <w:rPr>
          <w:i/>
        </w:rPr>
        <w:t>(</w:t>
      </w:r>
      <w:proofErr w:type="spellStart"/>
      <w:r w:rsidRPr="004232F1">
        <w:rPr>
          <w:i/>
        </w:rPr>
        <w:t>das</w:t>
      </w:r>
      <w:proofErr w:type="spellEnd"/>
      <w:r w:rsidRPr="004232F1">
        <w:rPr>
          <w:i/>
        </w:rPr>
        <w:t xml:space="preserve"> </w:t>
      </w:r>
      <w:proofErr w:type="spellStart"/>
      <w:r w:rsidRPr="004232F1">
        <w:rPr>
          <w:i/>
        </w:rPr>
        <w:t>Lesen</w:t>
      </w:r>
      <w:proofErr w:type="spellEnd"/>
      <w:r w:rsidRPr="004232F1">
        <w:rPr>
          <w:i/>
        </w:rPr>
        <w:t>);</w:t>
      </w:r>
      <w:r w:rsidRPr="004232F1">
        <w:rPr>
          <w:i/>
          <w:spacing w:val="40"/>
        </w:rPr>
        <w:t xml:space="preserve"> </w:t>
      </w:r>
      <w:r w:rsidRPr="004232F1">
        <w:t>при</w:t>
      </w:r>
      <w:r w:rsidRPr="004232F1">
        <w:rPr>
          <w:spacing w:val="40"/>
        </w:rPr>
        <w:t xml:space="preserve"> </w:t>
      </w:r>
      <w:r w:rsidRPr="004232F1">
        <w:t>помощи</w:t>
      </w:r>
      <w:r w:rsidRPr="004232F1">
        <w:rPr>
          <w:spacing w:val="40"/>
        </w:rPr>
        <w:t xml:space="preserve"> </w:t>
      </w:r>
      <w:r w:rsidRPr="004232F1">
        <w:t>словосложения:</w:t>
      </w:r>
      <w:r w:rsidRPr="004232F1">
        <w:rPr>
          <w:spacing w:val="40"/>
        </w:rPr>
        <w:t xml:space="preserve"> </w:t>
      </w:r>
      <w:r w:rsidRPr="004232F1">
        <w:t>соединения</w:t>
      </w:r>
      <w:r w:rsidRPr="004232F1">
        <w:rPr>
          <w:spacing w:val="40"/>
        </w:rPr>
        <w:t xml:space="preserve"> </w:t>
      </w:r>
      <w:r w:rsidRPr="004232F1">
        <w:t>глагола</w:t>
      </w:r>
      <w:r w:rsidRPr="004232F1">
        <w:rPr>
          <w:spacing w:val="40"/>
        </w:rPr>
        <w:t xml:space="preserve"> </w:t>
      </w:r>
      <w:r w:rsidRPr="004232F1">
        <w:t>и</w:t>
      </w:r>
      <w:r w:rsidRPr="004232F1">
        <w:rPr>
          <w:spacing w:val="40"/>
        </w:rPr>
        <w:t xml:space="preserve"> </w:t>
      </w:r>
      <w:r w:rsidRPr="004232F1">
        <w:t>существительного (</w:t>
      </w:r>
      <w:proofErr w:type="spellStart"/>
      <w:r w:rsidRPr="004232F1">
        <w:rPr>
          <w:i/>
        </w:rPr>
        <w:t>der</w:t>
      </w:r>
      <w:proofErr w:type="spellEnd"/>
      <w:r w:rsidRPr="004232F1">
        <w:rPr>
          <w:i/>
        </w:rPr>
        <w:t xml:space="preserve"> </w:t>
      </w:r>
      <w:proofErr w:type="spellStart"/>
      <w:r w:rsidRPr="004232F1">
        <w:rPr>
          <w:i/>
        </w:rPr>
        <w:t>Schrei</w:t>
      </w:r>
      <w:proofErr w:type="spellEnd"/>
      <w:r w:rsidRPr="004232F1">
        <w:rPr>
          <w:i/>
        </w:rPr>
        <w:t xml:space="preserve"> b </w:t>
      </w:r>
      <w:proofErr w:type="spellStart"/>
      <w:r w:rsidRPr="004232F1">
        <w:rPr>
          <w:i/>
        </w:rPr>
        <w:t>tisch</w:t>
      </w:r>
      <w:proofErr w:type="spellEnd"/>
      <w:r w:rsidRPr="004232F1">
        <w:rPr>
          <w:i/>
        </w:rPr>
        <w:t xml:space="preserve"> </w:t>
      </w:r>
      <w:r w:rsidRPr="004232F1">
        <w:t>);</w:t>
      </w:r>
    </w:p>
    <w:p w14:paraId="50DE3F4C" w14:textId="77777777" w:rsidR="00E55397" w:rsidRPr="004232F1" w:rsidRDefault="00395F00">
      <w:pPr>
        <w:ind w:left="793"/>
        <w:rPr>
          <w:sz w:val="28"/>
        </w:rPr>
      </w:pPr>
      <w:r w:rsidRPr="004232F1">
        <w:rPr>
          <w:i/>
          <w:sz w:val="28"/>
        </w:rPr>
        <w:t>распознавать</w:t>
      </w:r>
      <w:r w:rsidRPr="004232F1">
        <w:rPr>
          <w:i/>
          <w:spacing w:val="-15"/>
          <w:sz w:val="28"/>
        </w:rPr>
        <w:t xml:space="preserve"> </w:t>
      </w:r>
      <w:r w:rsidRPr="004232F1">
        <w:rPr>
          <w:i/>
          <w:sz w:val="28"/>
        </w:rPr>
        <w:t>и</w:t>
      </w:r>
      <w:r w:rsidRPr="004232F1">
        <w:rPr>
          <w:i/>
          <w:spacing w:val="-11"/>
          <w:sz w:val="28"/>
        </w:rPr>
        <w:t xml:space="preserve"> </w:t>
      </w:r>
      <w:r w:rsidRPr="004232F1">
        <w:rPr>
          <w:i/>
          <w:sz w:val="28"/>
        </w:rPr>
        <w:t>употреблять</w:t>
      </w:r>
      <w:r w:rsidRPr="004232F1">
        <w:rPr>
          <w:i/>
          <w:spacing w:val="-9"/>
          <w:sz w:val="28"/>
        </w:rPr>
        <w:t xml:space="preserve"> </w:t>
      </w:r>
      <w:r w:rsidRPr="004232F1">
        <w:rPr>
          <w:sz w:val="28"/>
        </w:rPr>
        <w:t>в</w:t>
      </w:r>
      <w:r w:rsidRPr="004232F1">
        <w:rPr>
          <w:spacing w:val="-13"/>
          <w:sz w:val="28"/>
        </w:rPr>
        <w:t xml:space="preserve"> </w:t>
      </w:r>
      <w:r w:rsidRPr="004232F1">
        <w:rPr>
          <w:sz w:val="28"/>
        </w:rPr>
        <w:t>устной</w:t>
      </w:r>
      <w:r w:rsidRPr="004232F1">
        <w:rPr>
          <w:spacing w:val="-14"/>
          <w:sz w:val="28"/>
        </w:rPr>
        <w:t xml:space="preserve"> </w:t>
      </w:r>
      <w:r w:rsidRPr="004232F1">
        <w:rPr>
          <w:sz w:val="28"/>
        </w:rPr>
        <w:t>и</w:t>
      </w:r>
      <w:r w:rsidRPr="004232F1">
        <w:rPr>
          <w:spacing w:val="-12"/>
          <w:sz w:val="28"/>
        </w:rPr>
        <w:t xml:space="preserve"> </w:t>
      </w:r>
      <w:r w:rsidRPr="004232F1">
        <w:rPr>
          <w:sz w:val="28"/>
        </w:rPr>
        <w:t>письменной</w:t>
      </w:r>
      <w:r w:rsidRPr="004232F1">
        <w:rPr>
          <w:spacing w:val="-12"/>
          <w:sz w:val="28"/>
        </w:rPr>
        <w:t xml:space="preserve"> </w:t>
      </w:r>
      <w:r w:rsidRPr="004232F1">
        <w:rPr>
          <w:sz w:val="28"/>
        </w:rPr>
        <w:t>речи</w:t>
      </w:r>
      <w:r w:rsidRPr="004232F1">
        <w:rPr>
          <w:spacing w:val="-15"/>
          <w:sz w:val="28"/>
        </w:rPr>
        <w:t xml:space="preserve"> </w:t>
      </w:r>
      <w:r w:rsidRPr="004232F1">
        <w:rPr>
          <w:sz w:val="28"/>
        </w:rPr>
        <w:t>изученные</w:t>
      </w:r>
      <w:r w:rsidRPr="004232F1">
        <w:rPr>
          <w:spacing w:val="-12"/>
          <w:sz w:val="28"/>
        </w:rPr>
        <w:t xml:space="preserve"> </w:t>
      </w:r>
      <w:r w:rsidRPr="004232F1">
        <w:rPr>
          <w:sz w:val="28"/>
        </w:rPr>
        <w:t>синонимы, антонимы и интернациональные слова;</w:t>
      </w:r>
    </w:p>
    <w:p w14:paraId="792F2055" w14:textId="77777777" w:rsidR="00E55397" w:rsidRPr="004232F1" w:rsidRDefault="00395F00">
      <w:pPr>
        <w:ind w:left="793" w:right="473"/>
        <w:rPr>
          <w:sz w:val="28"/>
        </w:rPr>
      </w:pPr>
      <w:r w:rsidRPr="004232F1">
        <w:rPr>
          <w:i/>
          <w:sz w:val="28"/>
        </w:rPr>
        <w:t xml:space="preserve">распознавать и употреблять </w:t>
      </w:r>
      <w:r w:rsidRPr="004232F1">
        <w:rPr>
          <w:sz w:val="28"/>
        </w:rPr>
        <w:t>в устной и письменной речи различные средства связи для обеспечения целостности высказывания.</w:t>
      </w:r>
    </w:p>
    <w:p w14:paraId="1FF85D9C" w14:textId="77777777" w:rsidR="00E55397" w:rsidRPr="004232F1" w:rsidRDefault="00395F00">
      <w:pPr>
        <w:pStyle w:val="3"/>
        <w:spacing w:before="3"/>
        <w:jc w:val="left"/>
      </w:pPr>
      <w:r w:rsidRPr="004232F1">
        <w:t>Грамматическая</w:t>
      </w:r>
      <w:r w:rsidRPr="004232F1">
        <w:rPr>
          <w:spacing w:val="-12"/>
        </w:rPr>
        <w:t xml:space="preserve"> </w:t>
      </w:r>
      <w:r w:rsidRPr="004232F1">
        <w:t>сторона</w:t>
      </w:r>
      <w:r w:rsidRPr="004232F1">
        <w:rPr>
          <w:spacing w:val="-12"/>
        </w:rPr>
        <w:t xml:space="preserve"> </w:t>
      </w:r>
      <w:r w:rsidRPr="004232F1">
        <w:rPr>
          <w:spacing w:val="-4"/>
        </w:rPr>
        <w:t>речи</w:t>
      </w:r>
    </w:p>
    <w:p w14:paraId="162BDF8C" w14:textId="77777777" w:rsidR="00E55397" w:rsidRPr="004232F1" w:rsidRDefault="00395F00">
      <w:pPr>
        <w:pStyle w:val="a3"/>
        <w:ind w:right="439"/>
      </w:pPr>
      <w:r w:rsidRPr="004232F1">
        <w:rPr>
          <w:i/>
        </w:rPr>
        <w:t xml:space="preserve">знать и понимать </w:t>
      </w:r>
      <w:r w:rsidRPr="004232F1">
        <w:t xml:space="preserve">особенности структуры простых и сложных предложений немецкого языка; различных коммуникативных типов предложений немецкого </w:t>
      </w:r>
      <w:r w:rsidRPr="004232F1">
        <w:rPr>
          <w:spacing w:val="-2"/>
        </w:rPr>
        <w:t>языка;</w:t>
      </w:r>
    </w:p>
    <w:p w14:paraId="2C2BC857" w14:textId="77777777" w:rsidR="00E55397" w:rsidRPr="004232F1" w:rsidRDefault="00395F00">
      <w:pPr>
        <w:ind w:left="793" w:right="433"/>
        <w:jc w:val="both"/>
        <w:rPr>
          <w:sz w:val="28"/>
        </w:rPr>
      </w:pPr>
      <w:r w:rsidRPr="004232F1">
        <w:rPr>
          <w:i/>
          <w:sz w:val="28"/>
        </w:rPr>
        <w:t xml:space="preserve">распознавать </w:t>
      </w:r>
      <w:r w:rsidRPr="004232F1">
        <w:rPr>
          <w:sz w:val="28"/>
        </w:rPr>
        <w:t xml:space="preserve">в письменном и звучащем тексте и </w:t>
      </w:r>
      <w:r w:rsidRPr="004232F1">
        <w:rPr>
          <w:i/>
          <w:sz w:val="28"/>
        </w:rPr>
        <w:t xml:space="preserve">употреблять </w:t>
      </w:r>
      <w:r w:rsidRPr="004232F1">
        <w:rPr>
          <w:sz w:val="28"/>
        </w:rPr>
        <w:t>в устной и письменной речи:</w:t>
      </w:r>
    </w:p>
    <w:p w14:paraId="26B17A36" w14:textId="77777777" w:rsidR="00E55397" w:rsidRPr="004232F1" w:rsidRDefault="00395F00">
      <w:pPr>
        <w:pStyle w:val="a3"/>
        <w:spacing w:line="321" w:lineRule="exact"/>
        <w:rPr>
          <w:i/>
        </w:rPr>
      </w:pPr>
      <w:r w:rsidRPr="004232F1">
        <w:t>6</w:t>
      </w:r>
      <w:r w:rsidRPr="004232F1">
        <w:rPr>
          <w:spacing w:val="-6"/>
        </w:rPr>
        <w:t xml:space="preserve"> </w:t>
      </w:r>
      <w:r w:rsidRPr="004232F1">
        <w:t>сложносочинённые</w:t>
      </w:r>
      <w:r w:rsidRPr="004232F1">
        <w:rPr>
          <w:spacing w:val="-6"/>
        </w:rPr>
        <w:t xml:space="preserve"> </w:t>
      </w:r>
      <w:r w:rsidRPr="004232F1">
        <w:t>предложения</w:t>
      </w:r>
      <w:r w:rsidRPr="004232F1">
        <w:rPr>
          <w:spacing w:val="-6"/>
        </w:rPr>
        <w:t xml:space="preserve"> </w:t>
      </w:r>
      <w:r w:rsidRPr="004232F1">
        <w:t>с</w:t>
      </w:r>
      <w:r w:rsidRPr="004232F1">
        <w:rPr>
          <w:spacing w:val="-6"/>
        </w:rPr>
        <w:t xml:space="preserve"> </w:t>
      </w:r>
      <w:r w:rsidRPr="004232F1">
        <w:t>союзом</w:t>
      </w:r>
      <w:r w:rsidRPr="004232F1">
        <w:rPr>
          <w:spacing w:val="-2"/>
        </w:rPr>
        <w:t xml:space="preserve"> </w:t>
      </w:r>
      <w:proofErr w:type="spellStart"/>
      <w:r w:rsidRPr="004232F1">
        <w:rPr>
          <w:i/>
          <w:spacing w:val="-2"/>
        </w:rPr>
        <w:t>denn</w:t>
      </w:r>
      <w:proofErr w:type="spellEnd"/>
      <w:r w:rsidRPr="004232F1">
        <w:rPr>
          <w:i/>
          <w:spacing w:val="-2"/>
        </w:rPr>
        <w:t>;</w:t>
      </w:r>
    </w:p>
    <w:p w14:paraId="01AA43D6" w14:textId="77777777" w:rsidR="00E55397" w:rsidRPr="004232F1" w:rsidRDefault="00395F00">
      <w:pPr>
        <w:pStyle w:val="a3"/>
        <w:jc w:val="left"/>
      </w:pPr>
      <w:r w:rsidRPr="004232F1">
        <w:t>6</w:t>
      </w:r>
      <w:r w:rsidRPr="004232F1">
        <w:rPr>
          <w:spacing w:val="40"/>
        </w:rPr>
        <w:t xml:space="preserve"> </w:t>
      </w:r>
      <w:r w:rsidRPr="004232F1">
        <w:t>глаголы</w:t>
      </w:r>
      <w:r w:rsidRPr="004232F1">
        <w:rPr>
          <w:spacing w:val="40"/>
        </w:rPr>
        <w:t xml:space="preserve"> </w:t>
      </w:r>
      <w:r w:rsidRPr="004232F1">
        <w:t>в</w:t>
      </w:r>
      <w:r w:rsidRPr="004232F1">
        <w:rPr>
          <w:spacing w:val="39"/>
        </w:rPr>
        <w:t xml:space="preserve"> </w:t>
      </w:r>
      <w:r w:rsidRPr="004232F1">
        <w:t>видовременных</w:t>
      </w:r>
      <w:r w:rsidRPr="004232F1">
        <w:rPr>
          <w:spacing w:val="40"/>
        </w:rPr>
        <w:t xml:space="preserve"> </w:t>
      </w:r>
      <w:r w:rsidRPr="004232F1">
        <w:t>формах</w:t>
      </w:r>
      <w:r w:rsidRPr="004232F1">
        <w:rPr>
          <w:spacing w:val="40"/>
        </w:rPr>
        <w:t xml:space="preserve"> </w:t>
      </w:r>
      <w:r w:rsidRPr="004232F1">
        <w:t>действительного</w:t>
      </w:r>
      <w:r w:rsidRPr="004232F1">
        <w:rPr>
          <w:spacing w:val="40"/>
        </w:rPr>
        <w:t xml:space="preserve"> </w:t>
      </w:r>
      <w:r w:rsidRPr="004232F1">
        <w:t>залога</w:t>
      </w:r>
      <w:r w:rsidRPr="004232F1">
        <w:rPr>
          <w:spacing w:val="40"/>
        </w:rPr>
        <w:t xml:space="preserve"> </w:t>
      </w:r>
      <w:r w:rsidRPr="004232F1">
        <w:t>в</w:t>
      </w:r>
      <w:r w:rsidRPr="004232F1">
        <w:rPr>
          <w:spacing w:val="39"/>
        </w:rPr>
        <w:t xml:space="preserve"> </w:t>
      </w:r>
      <w:r w:rsidRPr="004232F1">
        <w:t xml:space="preserve">изъявительном наклонении в </w:t>
      </w:r>
      <w:proofErr w:type="spellStart"/>
      <w:r w:rsidRPr="004232F1">
        <w:t>Prateritum</w:t>
      </w:r>
      <w:proofErr w:type="spellEnd"/>
      <w:r w:rsidRPr="004232F1">
        <w:t>;</w:t>
      </w:r>
    </w:p>
    <w:p w14:paraId="7BF91087" w14:textId="77777777" w:rsidR="00E55397" w:rsidRPr="004232F1" w:rsidRDefault="00395F00">
      <w:pPr>
        <w:pStyle w:val="a3"/>
        <w:ind w:right="3139"/>
        <w:jc w:val="left"/>
      </w:pPr>
      <w:r w:rsidRPr="004232F1">
        <w:t>6</w:t>
      </w:r>
      <w:r w:rsidRPr="004232F1">
        <w:rPr>
          <w:spacing w:val="-6"/>
        </w:rPr>
        <w:t xml:space="preserve"> </w:t>
      </w:r>
      <w:r w:rsidRPr="004232F1">
        <w:t>глаголы</w:t>
      </w:r>
      <w:r w:rsidRPr="004232F1">
        <w:rPr>
          <w:spacing w:val="-6"/>
        </w:rPr>
        <w:t xml:space="preserve"> </w:t>
      </w:r>
      <w:r w:rsidRPr="004232F1">
        <w:t>с</w:t>
      </w:r>
      <w:r w:rsidRPr="004232F1">
        <w:rPr>
          <w:spacing w:val="-7"/>
        </w:rPr>
        <w:t xml:space="preserve"> </w:t>
      </w:r>
      <w:r w:rsidRPr="004232F1">
        <w:t>отделяемыми</w:t>
      </w:r>
      <w:r w:rsidRPr="004232F1">
        <w:rPr>
          <w:spacing w:val="-6"/>
        </w:rPr>
        <w:t xml:space="preserve"> </w:t>
      </w:r>
      <w:r w:rsidRPr="004232F1">
        <w:t>и</w:t>
      </w:r>
      <w:r w:rsidRPr="004232F1">
        <w:rPr>
          <w:spacing w:val="-6"/>
        </w:rPr>
        <w:t xml:space="preserve"> </w:t>
      </w:r>
      <w:r w:rsidRPr="004232F1">
        <w:t>неотделяемыми</w:t>
      </w:r>
      <w:r w:rsidRPr="004232F1">
        <w:rPr>
          <w:spacing w:val="-9"/>
        </w:rPr>
        <w:t xml:space="preserve"> </w:t>
      </w:r>
      <w:r w:rsidRPr="004232F1">
        <w:t xml:space="preserve">приставками; 6 глаголы с возвратным местоимением </w:t>
      </w:r>
      <w:proofErr w:type="spellStart"/>
      <w:r w:rsidRPr="004232F1">
        <w:rPr>
          <w:i/>
        </w:rPr>
        <w:t>sich</w:t>
      </w:r>
      <w:proofErr w:type="spellEnd"/>
      <w:r w:rsidRPr="004232F1">
        <w:t>;</w:t>
      </w:r>
    </w:p>
    <w:p w14:paraId="1CFBF632" w14:textId="77777777" w:rsidR="00E55397" w:rsidRPr="004232F1" w:rsidRDefault="00395F00">
      <w:pPr>
        <w:spacing w:line="322" w:lineRule="exact"/>
        <w:ind w:left="793"/>
        <w:rPr>
          <w:i/>
          <w:sz w:val="28"/>
          <w:lang w:val="en-US"/>
        </w:rPr>
      </w:pPr>
      <w:r w:rsidRPr="004232F1">
        <w:rPr>
          <w:sz w:val="28"/>
          <w:lang w:val="en-US"/>
        </w:rPr>
        <w:t>6</w:t>
      </w:r>
      <w:r w:rsidRPr="004232F1">
        <w:rPr>
          <w:spacing w:val="-6"/>
          <w:sz w:val="28"/>
          <w:lang w:val="en-US"/>
        </w:rPr>
        <w:t xml:space="preserve"> </w:t>
      </w:r>
      <w:r w:rsidRPr="004232F1">
        <w:rPr>
          <w:sz w:val="28"/>
        </w:rPr>
        <w:t>глаголы</w:t>
      </w:r>
      <w:r w:rsidRPr="004232F1">
        <w:rPr>
          <w:spacing w:val="-4"/>
          <w:sz w:val="28"/>
          <w:lang w:val="en-US"/>
        </w:rPr>
        <w:t xml:space="preserve"> </w:t>
      </w:r>
      <w:proofErr w:type="spellStart"/>
      <w:r w:rsidRPr="004232F1">
        <w:rPr>
          <w:i/>
          <w:sz w:val="28"/>
          <w:lang w:val="en-US"/>
        </w:rPr>
        <w:t>sitzen</w:t>
      </w:r>
      <w:proofErr w:type="spellEnd"/>
      <w:r w:rsidRPr="004232F1">
        <w:rPr>
          <w:i/>
          <w:spacing w:val="-2"/>
          <w:sz w:val="28"/>
          <w:lang w:val="en-US"/>
        </w:rPr>
        <w:t xml:space="preserve"> </w:t>
      </w:r>
      <w:r w:rsidRPr="004232F1">
        <w:rPr>
          <w:i/>
          <w:sz w:val="28"/>
          <w:lang w:val="en-US"/>
        </w:rPr>
        <w:t>—</w:t>
      </w:r>
      <w:r w:rsidRPr="004232F1">
        <w:rPr>
          <w:i/>
          <w:spacing w:val="-4"/>
          <w:sz w:val="28"/>
          <w:lang w:val="en-US"/>
        </w:rPr>
        <w:t xml:space="preserve"> </w:t>
      </w:r>
      <w:proofErr w:type="spellStart"/>
      <w:r w:rsidRPr="004232F1">
        <w:rPr>
          <w:i/>
          <w:sz w:val="28"/>
          <w:lang w:val="en-US"/>
        </w:rPr>
        <w:t>setzen</w:t>
      </w:r>
      <w:proofErr w:type="spellEnd"/>
      <w:r w:rsidRPr="004232F1">
        <w:rPr>
          <w:i/>
          <w:sz w:val="28"/>
          <w:lang w:val="en-US"/>
        </w:rPr>
        <w:t>,</w:t>
      </w:r>
      <w:r w:rsidRPr="004232F1">
        <w:rPr>
          <w:i/>
          <w:spacing w:val="-7"/>
          <w:sz w:val="28"/>
          <w:lang w:val="en-US"/>
        </w:rPr>
        <w:t xml:space="preserve"> </w:t>
      </w:r>
      <w:proofErr w:type="spellStart"/>
      <w:r w:rsidRPr="004232F1">
        <w:rPr>
          <w:i/>
          <w:sz w:val="28"/>
          <w:lang w:val="en-US"/>
        </w:rPr>
        <w:t>liegen</w:t>
      </w:r>
      <w:proofErr w:type="spellEnd"/>
      <w:r w:rsidRPr="004232F1">
        <w:rPr>
          <w:i/>
          <w:spacing w:val="-2"/>
          <w:sz w:val="28"/>
          <w:lang w:val="en-US"/>
        </w:rPr>
        <w:t xml:space="preserve"> </w:t>
      </w:r>
      <w:r w:rsidRPr="004232F1">
        <w:rPr>
          <w:i/>
          <w:sz w:val="28"/>
          <w:lang w:val="en-US"/>
        </w:rPr>
        <w:t>—</w:t>
      </w:r>
      <w:r w:rsidRPr="004232F1">
        <w:rPr>
          <w:i/>
          <w:spacing w:val="-4"/>
          <w:sz w:val="28"/>
          <w:lang w:val="en-US"/>
        </w:rPr>
        <w:t xml:space="preserve"> </w:t>
      </w:r>
      <w:proofErr w:type="spellStart"/>
      <w:r w:rsidRPr="004232F1">
        <w:rPr>
          <w:i/>
          <w:sz w:val="28"/>
          <w:lang w:val="en-US"/>
        </w:rPr>
        <w:t>legen</w:t>
      </w:r>
      <w:proofErr w:type="spellEnd"/>
      <w:r w:rsidRPr="004232F1">
        <w:rPr>
          <w:i/>
          <w:sz w:val="28"/>
          <w:lang w:val="en-US"/>
        </w:rPr>
        <w:t>,</w:t>
      </w:r>
      <w:r w:rsidRPr="004232F1">
        <w:rPr>
          <w:i/>
          <w:spacing w:val="-5"/>
          <w:sz w:val="28"/>
          <w:lang w:val="en-US"/>
        </w:rPr>
        <w:t xml:space="preserve"> </w:t>
      </w:r>
      <w:proofErr w:type="spellStart"/>
      <w:r w:rsidRPr="004232F1">
        <w:rPr>
          <w:i/>
          <w:sz w:val="28"/>
          <w:lang w:val="en-US"/>
        </w:rPr>
        <w:t>stehen</w:t>
      </w:r>
      <w:proofErr w:type="spellEnd"/>
      <w:r w:rsidRPr="004232F1">
        <w:rPr>
          <w:i/>
          <w:spacing w:val="-1"/>
          <w:sz w:val="28"/>
          <w:lang w:val="en-US"/>
        </w:rPr>
        <w:t xml:space="preserve"> </w:t>
      </w:r>
      <w:r w:rsidRPr="004232F1">
        <w:rPr>
          <w:i/>
          <w:sz w:val="28"/>
          <w:lang w:val="en-US"/>
        </w:rPr>
        <w:t>—</w:t>
      </w:r>
      <w:r w:rsidRPr="004232F1">
        <w:rPr>
          <w:i/>
          <w:spacing w:val="-5"/>
          <w:sz w:val="28"/>
          <w:lang w:val="en-US"/>
        </w:rPr>
        <w:t xml:space="preserve"> </w:t>
      </w:r>
      <w:proofErr w:type="spellStart"/>
      <w:r w:rsidRPr="004232F1">
        <w:rPr>
          <w:i/>
          <w:sz w:val="28"/>
          <w:lang w:val="en-US"/>
        </w:rPr>
        <w:t>stellen</w:t>
      </w:r>
      <w:proofErr w:type="spellEnd"/>
      <w:r w:rsidRPr="004232F1">
        <w:rPr>
          <w:i/>
          <w:sz w:val="28"/>
          <w:lang w:val="en-US"/>
        </w:rPr>
        <w:t>,</w:t>
      </w:r>
      <w:r w:rsidRPr="004232F1">
        <w:rPr>
          <w:i/>
          <w:spacing w:val="-4"/>
          <w:sz w:val="28"/>
          <w:lang w:val="en-US"/>
        </w:rPr>
        <w:t xml:space="preserve"> </w:t>
      </w:r>
      <w:proofErr w:type="spellStart"/>
      <w:r w:rsidRPr="004232F1">
        <w:rPr>
          <w:i/>
          <w:spacing w:val="-2"/>
          <w:sz w:val="28"/>
          <w:lang w:val="en-US"/>
        </w:rPr>
        <w:t>hangen</w:t>
      </w:r>
      <w:proofErr w:type="spellEnd"/>
      <w:r w:rsidRPr="004232F1">
        <w:rPr>
          <w:i/>
          <w:spacing w:val="-2"/>
          <w:sz w:val="28"/>
          <w:lang w:val="en-US"/>
        </w:rPr>
        <w:t>;</w:t>
      </w:r>
    </w:p>
    <w:p w14:paraId="09209171" w14:textId="77777777" w:rsidR="00E55397" w:rsidRPr="004232F1" w:rsidRDefault="00395F00">
      <w:pPr>
        <w:pStyle w:val="a3"/>
        <w:spacing w:line="322" w:lineRule="exact"/>
        <w:jc w:val="left"/>
      </w:pPr>
      <w:r w:rsidRPr="004232F1">
        <w:t>6</w:t>
      </w:r>
      <w:r w:rsidRPr="004232F1">
        <w:rPr>
          <w:spacing w:val="-4"/>
        </w:rPr>
        <w:t xml:space="preserve"> </w:t>
      </w:r>
      <w:r w:rsidRPr="004232F1">
        <w:t>модальный</w:t>
      </w:r>
      <w:r w:rsidRPr="004232F1">
        <w:rPr>
          <w:spacing w:val="-4"/>
        </w:rPr>
        <w:t xml:space="preserve"> </w:t>
      </w:r>
      <w:r w:rsidRPr="004232F1">
        <w:t>глагол</w:t>
      </w:r>
      <w:r w:rsidRPr="004232F1">
        <w:rPr>
          <w:spacing w:val="-6"/>
        </w:rPr>
        <w:t xml:space="preserve"> </w:t>
      </w:r>
      <w:proofErr w:type="spellStart"/>
      <w:r w:rsidRPr="004232F1">
        <w:rPr>
          <w:i/>
        </w:rPr>
        <w:t>sollen</w:t>
      </w:r>
      <w:proofErr w:type="spellEnd"/>
      <w:r w:rsidRPr="004232F1">
        <w:rPr>
          <w:i/>
          <w:spacing w:val="-3"/>
        </w:rPr>
        <w:t xml:space="preserve"> </w:t>
      </w:r>
      <w:r w:rsidRPr="004232F1">
        <w:t>(в</w:t>
      </w:r>
      <w:r w:rsidRPr="004232F1">
        <w:rPr>
          <w:spacing w:val="-4"/>
        </w:rPr>
        <w:t xml:space="preserve"> </w:t>
      </w:r>
      <w:proofErr w:type="spellStart"/>
      <w:r w:rsidRPr="004232F1">
        <w:rPr>
          <w:spacing w:val="-2"/>
        </w:rPr>
        <w:t>Prasens</w:t>
      </w:r>
      <w:proofErr w:type="spellEnd"/>
      <w:r w:rsidRPr="004232F1">
        <w:rPr>
          <w:spacing w:val="-2"/>
        </w:rPr>
        <w:t>);</w:t>
      </w:r>
    </w:p>
    <w:p w14:paraId="41785525" w14:textId="77777777" w:rsidR="00E55397" w:rsidRPr="004232F1" w:rsidRDefault="00395F00">
      <w:pPr>
        <w:pStyle w:val="a3"/>
        <w:jc w:val="left"/>
      </w:pPr>
      <w:r w:rsidRPr="004232F1">
        <w:t>6 склонение имён существительных в единственном и множественном числе в родительном падеже;</w:t>
      </w:r>
    </w:p>
    <w:p w14:paraId="40675604" w14:textId="77777777" w:rsidR="00E55397" w:rsidRPr="004232F1" w:rsidRDefault="00395F00">
      <w:pPr>
        <w:pStyle w:val="a3"/>
        <w:spacing w:before="1"/>
        <w:ind w:right="2799"/>
        <w:jc w:val="left"/>
        <w:rPr>
          <w:i/>
        </w:rPr>
      </w:pPr>
      <w:r w:rsidRPr="004232F1">
        <w:t>6</w:t>
      </w:r>
      <w:r w:rsidRPr="004232F1">
        <w:rPr>
          <w:spacing w:val="-5"/>
        </w:rPr>
        <w:t xml:space="preserve"> </w:t>
      </w:r>
      <w:r w:rsidRPr="004232F1">
        <w:t>личные</w:t>
      </w:r>
      <w:r w:rsidRPr="004232F1">
        <w:rPr>
          <w:spacing w:val="-5"/>
        </w:rPr>
        <w:t xml:space="preserve"> </w:t>
      </w:r>
      <w:r w:rsidRPr="004232F1">
        <w:t>местоимения</w:t>
      </w:r>
      <w:r w:rsidRPr="004232F1">
        <w:rPr>
          <w:spacing w:val="-5"/>
        </w:rPr>
        <w:t xml:space="preserve"> </w:t>
      </w:r>
      <w:r w:rsidRPr="004232F1">
        <w:t>в</w:t>
      </w:r>
      <w:r w:rsidRPr="004232F1">
        <w:rPr>
          <w:spacing w:val="-4"/>
        </w:rPr>
        <w:t xml:space="preserve"> </w:t>
      </w:r>
      <w:r w:rsidRPr="004232F1">
        <w:t>винительном</w:t>
      </w:r>
      <w:r w:rsidRPr="004232F1">
        <w:rPr>
          <w:spacing w:val="-8"/>
        </w:rPr>
        <w:t xml:space="preserve"> </w:t>
      </w:r>
      <w:r w:rsidRPr="004232F1">
        <w:t>и</w:t>
      </w:r>
      <w:r w:rsidRPr="004232F1">
        <w:rPr>
          <w:spacing w:val="-5"/>
        </w:rPr>
        <w:t xml:space="preserve"> </w:t>
      </w:r>
      <w:r w:rsidRPr="004232F1">
        <w:t>дательном</w:t>
      </w:r>
      <w:r w:rsidRPr="004232F1">
        <w:rPr>
          <w:spacing w:val="-8"/>
        </w:rPr>
        <w:t xml:space="preserve"> </w:t>
      </w:r>
      <w:r w:rsidRPr="004232F1">
        <w:t xml:space="preserve">падежах; 6 вопросительное местоимение </w:t>
      </w:r>
      <w:proofErr w:type="spellStart"/>
      <w:r w:rsidRPr="004232F1">
        <w:rPr>
          <w:i/>
        </w:rPr>
        <w:t>welch</w:t>
      </w:r>
      <w:proofErr w:type="spellEnd"/>
      <w:r w:rsidRPr="004232F1">
        <w:rPr>
          <w:i/>
        </w:rPr>
        <w:t>-;</w:t>
      </w:r>
    </w:p>
    <w:p w14:paraId="575BAEAB" w14:textId="77777777" w:rsidR="00E55397" w:rsidRPr="004232F1" w:rsidRDefault="00395F00">
      <w:pPr>
        <w:pStyle w:val="a3"/>
        <w:spacing w:line="321" w:lineRule="exact"/>
        <w:jc w:val="left"/>
      </w:pPr>
      <w:r w:rsidRPr="004232F1">
        <w:t>6</w:t>
      </w:r>
      <w:r w:rsidRPr="004232F1">
        <w:rPr>
          <w:spacing w:val="-5"/>
        </w:rPr>
        <w:t xml:space="preserve"> </w:t>
      </w:r>
      <w:r w:rsidRPr="004232F1">
        <w:t>числительные</w:t>
      </w:r>
      <w:r w:rsidRPr="004232F1">
        <w:rPr>
          <w:spacing w:val="-6"/>
        </w:rPr>
        <w:t xml:space="preserve"> </w:t>
      </w:r>
      <w:r w:rsidRPr="004232F1">
        <w:t>для</w:t>
      </w:r>
      <w:r w:rsidRPr="004232F1">
        <w:rPr>
          <w:spacing w:val="-6"/>
        </w:rPr>
        <w:t xml:space="preserve"> </w:t>
      </w:r>
      <w:r w:rsidRPr="004232F1">
        <w:t>обозначения</w:t>
      </w:r>
      <w:r w:rsidRPr="004232F1">
        <w:rPr>
          <w:spacing w:val="-3"/>
        </w:rPr>
        <w:t xml:space="preserve"> </w:t>
      </w:r>
      <w:r w:rsidRPr="004232F1">
        <w:t>дат</w:t>
      </w:r>
      <w:r w:rsidRPr="004232F1">
        <w:rPr>
          <w:spacing w:val="-5"/>
        </w:rPr>
        <w:t xml:space="preserve"> </w:t>
      </w:r>
      <w:r w:rsidRPr="004232F1">
        <w:t>и</w:t>
      </w:r>
      <w:r w:rsidRPr="004232F1">
        <w:rPr>
          <w:spacing w:val="-3"/>
        </w:rPr>
        <w:t xml:space="preserve"> </w:t>
      </w:r>
      <w:r w:rsidRPr="004232F1">
        <w:t>больших</w:t>
      </w:r>
      <w:r w:rsidRPr="004232F1">
        <w:rPr>
          <w:spacing w:val="-2"/>
        </w:rPr>
        <w:t xml:space="preserve"> </w:t>
      </w:r>
      <w:r w:rsidRPr="004232F1">
        <w:t>чисел</w:t>
      </w:r>
      <w:r w:rsidRPr="004232F1">
        <w:rPr>
          <w:spacing w:val="-5"/>
        </w:rPr>
        <w:t xml:space="preserve"> </w:t>
      </w:r>
      <w:r w:rsidRPr="004232F1">
        <w:t>(100—</w:t>
      </w:r>
      <w:r w:rsidRPr="004232F1">
        <w:rPr>
          <w:spacing w:val="-3"/>
        </w:rPr>
        <w:t xml:space="preserve"> </w:t>
      </w:r>
      <w:r w:rsidRPr="004232F1">
        <w:rPr>
          <w:spacing w:val="-2"/>
        </w:rPr>
        <w:t>1000);</w:t>
      </w:r>
    </w:p>
    <w:p w14:paraId="7348C071" w14:textId="77777777" w:rsidR="00E55397" w:rsidRPr="004232F1" w:rsidRDefault="00395F00">
      <w:pPr>
        <w:pStyle w:val="a3"/>
        <w:jc w:val="left"/>
        <w:rPr>
          <w:i/>
        </w:rPr>
      </w:pPr>
      <w:r w:rsidRPr="004232F1">
        <w:t>6</w:t>
      </w:r>
      <w:r w:rsidRPr="004232F1">
        <w:rPr>
          <w:spacing w:val="31"/>
        </w:rPr>
        <w:t xml:space="preserve"> </w:t>
      </w:r>
      <w:r w:rsidRPr="004232F1">
        <w:t>предлоги, требующие дательного падежа при ответе на вопрос</w:t>
      </w:r>
      <w:r w:rsidRPr="004232F1">
        <w:rPr>
          <w:spacing w:val="36"/>
        </w:rPr>
        <w:t xml:space="preserve"> </w:t>
      </w:r>
      <w:proofErr w:type="spellStart"/>
      <w:r w:rsidRPr="004232F1">
        <w:rPr>
          <w:i/>
        </w:rPr>
        <w:t>Wo</w:t>
      </w:r>
      <w:proofErr w:type="spellEnd"/>
      <w:r w:rsidRPr="004232F1">
        <w:rPr>
          <w:i/>
        </w:rPr>
        <w:t xml:space="preserve">? </w:t>
      </w:r>
      <w:r w:rsidRPr="004232F1">
        <w:t xml:space="preserve">и </w:t>
      </w:r>
      <w:proofErr w:type="gramStart"/>
      <w:r w:rsidRPr="004232F1">
        <w:t>вини-</w:t>
      </w:r>
      <w:r w:rsidRPr="004232F1">
        <w:rPr>
          <w:spacing w:val="80"/>
        </w:rPr>
        <w:t xml:space="preserve"> </w:t>
      </w:r>
      <w:r w:rsidRPr="004232F1">
        <w:t>тельного</w:t>
      </w:r>
      <w:proofErr w:type="gramEnd"/>
      <w:r w:rsidRPr="004232F1">
        <w:t xml:space="preserve"> при ответе на вопрос </w:t>
      </w:r>
      <w:proofErr w:type="spellStart"/>
      <w:r w:rsidRPr="004232F1">
        <w:rPr>
          <w:i/>
        </w:rPr>
        <w:t>Wohin</w:t>
      </w:r>
      <w:proofErr w:type="spellEnd"/>
      <w:r w:rsidRPr="004232F1">
        <w:rPr>
          <w:i/>
        </w:rPr>
        <w:t>?</w:t>
      </w:r>
    </w:p>
    <w:p w14:paraId="490BA596" w14:textId="77777777" w:rsidR="00E55397" w:rsidRPr="004232F1" w:rsidRDefault="00395F00">
      <w:pPr>
        <w:pStyle w:val="2"/>
        <w:spacing w:before="4" w:line="240" w:lineRule="auto"/>
        <w:jc w:val="left"/>
      </w:pPr>
      <w:r w:rsidRPr="004232F1">
        <w:t>Социокультурные</w:t>
      </w:r>
      <w:r w:rsidRPr="004232F1">
        <w:rPr>
          <w:spacing w:val="-9"/>
        </w:rPr>
        <w:t xml:space="preserve"> </w:t>
      </w:r>
      <w:r w:rsidRPr="004232F1">
        <w:t>знания</w:t>
      </w:r>
      <w:r w:rsidRPr="004232F1">
        <w:rPr>
          <w:spacing w:val="-7"/>
        </w:rPr>
        <w:t xml:space="preserve"> </w:t>
      </w:r>
      <w:r w:rsidRPr="004232F1">
        <w:t>и</w:t>
      </w:r>
      <w:r w:rsidRPr="004232F1">
        <w:rPr>
          <w:spacing w:val="-6"/>
        </w:rPr>
        <w:t xml:space="preserve"> </w:t>
      </w:r>
      <w:r w:rsidRPr="004232F1">
        <w:rPr>
          <w:spacing w:val="-2"/>
        </w:rPr>
        <w:t>умения</w:t>
      </w:r>
    </w:p>
    <w:p w14:paraId="5EDC531E" w14:textId="77777777" w:rsidR="00E55397" w:rsidRPr="004232F1" w:rsidRDefault="00E55397">
      <w:pPr>
        <w:sectPr w:rsidR="00E55397" w:rsidRPr="004232F1">
          <w:pgSz w:w="11910" w:h="16840"/>
          <w:pgMar w:top="1040" w:right="700" w:bottom="280" w:left="340" w:header="720" w:footer="720" w:gutter="0"/>
          <w:cols w:space="720"/>
        </w:sectPr>
      </w:pPr>
    </w:p>
    <w:p w14:paraId="456D87C1" w14:textId="77777777" w:rsidR="00E55397" w:rsidRPr="004232F1" w:rsidRDefault="00395F00">
      <w:pPr>
        <w:pStyle w:val="a3"/>
        <w:spacing w:before="67"/>
        <w:ind w:right="437"/>
      </w:pPr>
      <w:r w:rsidRPr="004232F1">
        <w:rPr>
          <w:i/>
        </w:rPr>
        <w:lastRenderedPageBreak/>
        <w:t xml:space="preserve">использовать </w:t>
      </w:r>
      <w:r w:rsidRPr="004232F1">
        <w:t xml:space="preserve">отдельные социокультурные элементы речевого поведенческого этикета в стране/странах изучаемого языка в рамках тематического содержания </w:t>
      </w:r>
      <w:r w:rsidRPr="004232F1">
        <w:rPr>
          <w:spacing w:val="-4"/>
        </w:rPr>
        <w:t>речи;</w:t>
      </w:r>
    </w:p>
    <w:p w14:paraId="15FDD97F" w14:textId="77777777" w:rsidR="00E55397" w:rsidRPr="004232F1" w:rsidRDefault="00395F00">
      <w:pPr>
        <w:pStyle w:val="a3"/>
        <w:spacing w:before="2"/>
        <w:ind w:right="427"/>
      </w:pPr>
      <w:r w:rsidRPr="004232F1">
        <w:rPr>
          <w:i/>
        </w:rPr>
        <w:t xml:space="preserve">знать/ понимать и использовать </w:t>
      </w:r>
      <w:r w:rsidRPr="004232F1">
        <w:t xml:space="preserve">в устной и письменной речи наиболее </w:t>
      </w:r>
      <w:proofErr w:type="spellStart"/>
      <w:proofErr w:type="gramStart"/>
      <w:r w:rsidRPr="004232F1">
        <w:t>упо</w:t>
      </w:r>
      <w:proofErr w:type="spellEnd"/>
      <w:r w:rsidRPr="004232F1">
        <w:t xml:space="preserve">- </w:t>
      </w:r>
      <w:proofErr w:type="spellStart"/>
      <w:r w:rsidRPr="004232F1">
        <w:t>требительную</w:t>
      </w:r>
      <w:proofErr w:type="spellEnd"/>
      <w:proofErr w:type="gramEnd"/>
      <w:r w:rsidRPr="004232F1">
        <w:rPr>
          <w:spacing w:val="-6"/>
        </w:rPr>
        <w:t xml:space="preserve"> </w:t>
      </w:r>
      <w:r w:rsidRPr="004232F1">
        <w:t>лексику,</w:t>
      </w:r>
      <w:r w:rsidRPr="004232F1">
        <w:rPr>
          <w:spacing w:val="-6"/>
        </w:rPr>
        <w:t xml:space="preserve"> </w:t>
      </w:r>
      <w:r w:rsidRPr="004232F1">
        <w:t>обозначающую</w:t>
      </w:r>
      <w:r w:rsidRPr="004232F1">
        <w:rPr>
          <w:spacing w:val="-6"/>
        </w:rPr>
        <w:t xml:space="preserve"> </w:t>
      </w:r>
      <w:r w:rsidRPr="004232F1">
        <w:t>реалии</w:t>
      </w:r>
      <w:r w:rsidRPr="004232F1">
        <w:rPr>
          <w:spacing w:val="-5"/>
        </w:rPr>
        <w:t xml:space="preserve"> </w:t>
      </w:r>
      <w:r w:rsidRPr="004232F1">
        <w:t>страны/стран</w:t>
      </w:r>
      <w:r w:rsidRPr="004232F1">
        <w:rPr>
          <w:spacing w:val="-5"/>
        </w:rPr>
        <w:t xml:space="preserve"> </w:t>
      </w:r>
      <w:r w:rsidRPr="004232F1">
        <w:t>изучаемого</w:t>
      </w:r>
      <w:r w:rsidRPr="004232F1">
        <w:rPr>
          <w:spacing w:val="-6"/>
        </w:rPr>
        <w:t xml:space="preserve"> </w:t>
      </w:r>
      <w:r w:rsidRPr="004232F1">
        <w:t>языка</w:t>
      </w:r>
      <w:r w:rsidRPr="004232F1">
        <w:rPr>
          <w:spacing w:val="-8"/>
        </w:rPr>
        <w:t xml:space="preserve"> </w:t>
      </w:r>
      <w:r w:rsidRPr="004232F1">
        <w:t>в рамках тематического содержания речи;</w:t>
      </w:r>
    </w:p>
    <w:p w14:paraId="468DA392" w14:textId="77777777" w:rsidR="00E55397" w:rsidRPr="004232F1" w:rsidRDefault="00395F00">
      <w:pPr>
        <w:spacing w:line="242" w:lineRule="auto"/>
        <w:ind w:left="793" w:right="439"/>
        <w:jc w:val="both"/>
        <w:rPr>
          <w:sz w:val="28"/>
        </w:rPr>
      </w:pPr>
      <w:r w:rsidRPr="004232F1">
        <w:rPr>
          <w:i/>
          <w:sz w:val="28"/>
        </w:rPr>
        <w:t xml:space="preserve">обладать базовыми знаниями </w:t>
      </w:r>
      <w:r w:rsidRPr="004232F1">
        <w:rPr>
          <w:sz w:val="28"/>
        </w:rPr>
        <w:t>о социокультурном портрете родной страны и страны/стран изучаемого языка;</w:t>
      </w:r>
    </w:p>
    <w:p w14:paraId="42C8E7FD" w14:textId="77777777" w:rsidR="00E55397" w:rsidRPr="004232F1" w:rsidRDefault="00395F00">
      <w:pPr>
        <w:spacing w:line="317" w:lineRule="exact"/>
        <w:ind w:left="793"/>
        <w:jc w:val="both"/>
        <w:rPr>
          <w:sz w:val="28"/>
        </w:rPr>
      </w:pPr>
      <w:r w:rsidRPr="004232F1">
        <w:rPr>
          <w:i/>
          <w:sz w:val="28"/>
        </w:rPr>
        <w:t>кратко</w:t>
      </w:r>
      <w:r w:rsidRPr="004232F1">
        <w:rPr>
          <w:i/>
          <w:spacing w:val="-7"/>
          <w:sz w:val="28"/>
        </w:rPr>
        <w:t xml:space="preserve"> </w:t>
      </w:r>
      <w:r w:rsidRPr="004232F1">
        <w:rPr>
          <w:i/>
          <w:sz w:val="28"/>
        </w:rPr>
        <w:t>представлять</w:t>
      </w:r>
      <w:r w:rsidRPr="004232F1">
        <w:rPr>
          <w:i/>
          <w:spacing w:val="-6"/>
          <w:sz w:val="28"/>
        </w:rPr>
        <w:t xml:space="preserve"> </w:t>
      </w:r>
      <w:r w:rsidRPr="004232F1">
        <w:rPr>
          <w:sz w:val="28"/>
        </w:rPr>
        <w:t>Россию</w:t>
      </w:r>
      <w:r w:rsidRPr="004232F1">
        <w:rPr>
          <w:spacing w:val="-7"/>
          <w:sz w:val="28"/>
        </w:rPr>
        <w:t xml:space="preserve"> </w:t>
      </w:r>
      <w:r w:rsidRPr="004232F1">
        <w:rPr>
          <w:sz w:val="28"/>
        </w:rPr>
        <w:t>и</w:t>
      </w:r>
      <w:r w:rsidRPr="004232F1">
        <w:rPr>
          <w:spacing w:val="-9"/>
          <w:sz w:val="28"/>
        </w:rPr>
        <w:t xml:space="preserve"> </w:t>
      </w:r>
      <w:r w:rsidRPr="004232F1">
        <w:rPr>
          <w:sz w:val="28"/>
        </w:rPr>
        <w:t>страну/страны</w:t>
      </w:r>
      <w:r w:rsidRPr="004232F1">
        <w:rPr>
          <w:spacing w:val="-6"/>
          <w:sz w:val="28"/>
        </w:rPr>
        <w:t xml:space="preserve"> </w:t>
      </w:r>
      <w:r w:rsidRPr="004232F1">
        <w:rPr>
          <w:sz w:val="28"/>
        </w:rPr>
        <w:t>изучаемого</w:t>
      </w:r>
      <w:r w:rsidRPr="004232F1">
        <w:rPr>
          <w:spacing w:val="-8"/>
          <w:sz w:val="28"/>
        </w:rPr>
        <w:t xml:space="preserve"> </w:t>
      </w:r>
      <w:r w:rsidRPr="004232F1">
        <w:rPr>
          <w:spacing w:val="-2"/>
          <w:sz w:val="28"/>
        </w:rPr>
        <w:t>языка.</w:t>
      </w:r>
    </w:p>
    <w:p w14:paraId="3078A77B" w14:textId="77777777" w:rsidR="00E55397" w:rsidRPr="004232F1" w:rsidRDefault="00395F00">
      <w:pPr>
        <w:pStyle w:val="2"/>
        <w:spacing w:before="3"/>
      </w:pPr>
      <w:r w:rsidRPr="004232F1">
        <w:t>Компенсаторные</w:t>
      </w:r>
      <w:r w:rsidRPr="004232F1">
        <w:rPr>
          <w:spacing w:val="-12"/>
        </w:rPr>
        <w:t xml:space="preserve"> </w:t>
      </w:r>
      <w:r w:rsidRPr="004232F1">
        <w:rPr>
          <w:spacing w:val="-2"/>
        </w:rPr>
        <w:t>умения</w:t>
      </w:r>
    </w:p>
    <w:p w14:paraId="1FBDF9F8" w14:textId="77777777" w:rsidR="00E55397" w:rsidRPr="004232F1" w:rsidRDefault="00395F00">
      <w:pPr>
        <w:pStyle w:val="a3"/>
        <w:ind w:right="432"/>
      </w:pPr>
      <w:r w:rsidRPr="004232F1">
        <w:rPr>
          <w:i/>
        </w:rPr>
        <w:t xml:space="preserve">Использовать </w:t>
      </w:r>
      <w:r w:rsidRPr="004232F1">
        <w:t>при чтении и аудировании — языковую догадку, в том числе контекстуальную;</w:t>
      </w:r>
      <w:r w:rsidRPr="004232F1">
        <w:rPr>
          <w:spacing w:val="-15"/>
        </w:rPr>
        <w:t xml:space="preserve"> </w:t>
      </w:r>
      <w:r w:rsidRPr="004232F1">
        <w:t>игнорировать</w:t>
      </w:r>
      <w:r w:rsidRPr="004232F1">
        <w:rPr>
          <w:spacing w:val="-17"/>
        </w:rPr>
        <w:t xml:space="preserve"> </w:t>
      </w:r>
      <w:r w:rsidRPr="004232F1">
        <w:t>информацию,</w:t>
      </w:r>
      <w:r w:rsidRPr="004232F1">
        <w:rPr>
          <w:spacing w:val="-16"/>
        </w:rPr>
        <w:t xml:space="preserve"> </w:t>
      </w:r>
      <w:r w:rsidRPr="004232F1">
        <w:t>не</w:t>
      </w:r>
      <w:r w:rsidRPr="004232F1">
        <w:rPr>
          <w:spacing w:val="-15"/>
        </w:rPr>
        <w:t xml:space="preserve"> </w:t>
      </w:r>
      <w:r w:rsidRPr="004232F1">
        <w:t>являющуюся</w:t>
      </w:r>
      <w:r w:rsidRPr="004232F1">
        <w:rPr>
          <w:spacing w:val="-15"/>
        </w:rPr>
        <w:t xml:space="preserve"> </w:t>
      </w:r>
      <w:r w:rsidRPr="004232F1">
        <w:t>необходимой</w:t>
      </w:r>
      <w:r w:rsidRPr="004232F1">
        <w:rPr>
          <w:spacing w:val="-15"/>
        </w:rPr>
        <w:t xml:space="preserve"> </w:t>
      </w:r>
      <w:r w:rsidRPr="004232F1">
        <w:t>для понимания</w:t>
      </w:r>
      <w:r w:rsidRPr="004232F1">
        <w:rPr>
          <w:spacing w:val="-18"/>
        </w:rPr>
        <w:t xml:space="preserve"> </w:t>
      </w:r>
      <w:r w:rsidRPr="004232F1">
        <w:t>основного</w:t>
      </w:r>
      <w:r w:rsidRPr="004232F1">
        <w:rPr>
          <w:spacing w:val="-17"/>
        </w:rPr>
        <w:t xml:space="preserve"> </w:t>
      </w:r>
      <w:r w:rsidRPr="004232F1">
        <w:t>содержания</w:t>
      </w:r>
      <w:r w:rsidRPr="004232F1">
        <w:rPr>
          <w:spacing w:val="-18"/>
        </w:rPr>
        <w:t xml:space="preserve"> </w:t>
      </w:r>
      <w:r w:rsidRPr="004232F1">
        <w:t>прочитанного</w:t>
      </w:r>
      <w:r w:rsidRPr="004232F1">
        <w:rPr>
          <w:spacing w:val="-14"/>
        </w:rPr>
        <w:t xml:space="preserve"> </w:t>
      </w:r>
      <w:r w:rsidRPr="004232F1">
        <w:t>/</w:t>
      </w:r>
      <w:r w:rsidRPr="004232F1">
        <w:rPr>
          <w:spacing w:val="-18"/>
        </w:rPr>
        <w:t xml:space="preserve"> </w:t>
      </w:r>
      <w:r w:rsidRPr="004232F1">
        <w:t>прослушанного</w:t>
      </w:r>
      <w:r w:rsidRPr="004232F1">
        <w:rPr>
          <w:spacing w:val="-16"/>
        </w:rPr>
        <w:t xml:space="preserve"> </w:t>
      </w:r>
      <w:r w:rsidRPr="004232F1">
        <w:t>текста</w:t>
      </w:r>
      <w:r w:rsidRPr="004232F1">
        <w:rPr>
          <w:spacing w:val="-17"/>
        </w:rPr>
        <w:t xml:space="preserve"> </w:t>
      </w:r>
      <w:r w:rsidRPr="004232F1">
        <w:t>или</w:t>
      </w:r>
      <w:r w:rsidRPr="004232F1">
        <w:rPr>
          <w:spacing w:val="-18"/>
        </w:rPr>
        <w:t xml:space="preserve"> </w:t>
      </w:r>
      <w:r w:rsidRPr="004232F1">
        <w:t>для нахождения в тексте запрашиваемой информации.</w:t>
      </w:r>
    </w:p>
    <w:p w14:paraId="562B623A" w14:textId="77777777" w:rsidR="00E55397" w:rsidRPr="004232F1" w:rsidRDefault="00395F00">
      <w:pPr>
        <w:pStyle w:val="a3"/>
        <w:ind w:right="436"/>
      </w:pPr>
      <w:r w:rsidRPr="004232F1">
        <w:rPr>
          <w:i/>
        </w:rPr>
        <w:t xml:space="preserve">Владеть </w:t>
      </w:r>
      <w:r w:rsidRPr="004232F1">
        <w:t xml:space="preserve">умениями классифицировать лексические единицы по темам в рамках тематического содержания речи, по частям речи, по словообразовательным </w:t>
      </w:r>
      <w:r w:rsidRPr="004232F1">
        <w:rPr>
          <w:spacing w:val="-2"/>
        </w:rPr>
        <w:t>элементам.</w:t>
      </w:r>
    </w:p>
    <w:p w14:paraId="596441AE" w14:textId="77777777" w:rsidR="00E55397" w:rsidRPr="004232F1" w:rsidRDefault="00395F00">
      <w:pPr>
        <w:pStyle w:val="a3"/>
        <w:ind w:right="433"/>
      </w:pPr>
      <w:r w:rsidRPr="004232F1">
        <w:rPr>
          <w:i/>
        </w:rPr>
        <w:t xml:space="preserve">Участвовать </w:t>
      </w:r>
      <w:r w:rsidRPr="004232F1">
        <w:t xml:space="preserve">в несложных учебных проектах с использованием материалов на немецком языке с применением ИКТ, соблюдая правила информационной </w:t>
      </w:r>
      <w:proofErr w:type="gramStart"/>
      <w:r w:rsidRPr="004232F1">
        <w:t>без- опасности</w:t>
      </w:r>
      <w:proofErr w:type="gramEnd"/>
      <w:r w:rsidRPr="004232F1">
        <w:t xml:space="preserve"> при работе в сети Интернет.</w:t>
      </w:r>
    </w:p>
    <w:p w14:paraId="76389EA7" w14:textId="77777777" w:rsidR="00E55397" w:rsidRPr="004232F1" w:rsidRDefault="00395F00">
      <w:pPr>
        <w:pStyle w:val="a3"/>
        <w:ind w:right="432"/>
      </w:pPr>
      <w:r w:rsidRPr="004232F1">
        <w:rPr>
          <w:i/>
        </w:rPr>
        <w:t xml:space="preserve">Использовать </w:t>
      </w:r>
      <w:r w:rsidRPr="004232F1">
        <w:t xml:space="preserve">иноязычные словари и справочники, в том числе </w:t>
      </w:r>
      <w:proofErr w:type="spellStart"/>
      <w:proofErr w:type="gramStart"/>
      <w:r w:rsidRPr="004232F1">
        <w:t>информацион</w:t>
      </w:r>
      <w:proofErr w:type="spellEnd"/>
      <w:r w:rsidRPr="004232F1">
        <w:t>- но</w:t>
      </w:r>
      <w:proofErr w:type="gramEnd"/>
      <w:r w:rsidRPr="004232F1">
        <w:t>-справочные системы в электронной форме.</w:t>
      </w:r>
    </w:p>
    <w:p w14:paraId="752B62D4" w14:textId="77777777" w:rsidR="00E55397" w:rsidRPr="004232F1" w:rsidRDefault="00395F00">
      <w:pPr>
        <w:pStyle w:val="a3"/>
        <w:ind w:right="438"/>
      </w:pPr>
      <w:r w:rsidRPr="004232F1">
        <w:rPr>
          <w:i/>
        </w:rPr>
        <w:t xml:space="preserve">Достигать </w:t>
      </w:r>
      <w:r w:rsidRPr="004232F1">
        <w:t>взаимопонимания в процессе устного и письменного общения с носителями иностранного языка, с людьми другой культуры.</w:t>
      </w:r>
    </w:p>
    <w:p w14:paraId="1C7B4A17" w14:textId="77777777" w:rsidR="00E55397" w:rsidRPr="004232F1" w:rsidRDefault="00395F00">
      <w:pPr>
        <w:pStyle w:val="a3"/>
        <w:ind w:right="430"/>
      </w:pPr>
      <w:r w:rsidRPr="004232F1">
        <w:rPr>
          <w:i/>
        </w:rPr>
        <w:t xml:space="preserve">Сравнивать </w:t>
      </w:r>
      <w:r w:rsidRPr="004232F1">
        <w:t xml:space="preserve">(в том числе устанавливать основания для сравнения) объекты, </w:t>
      </w:r>
      <w:proofErr w:type="spellStart"/>
      <w:proofErr w:type="gramStart"/>
      <w:r w:rsidRPr="004232F1">
        <w:t>яв</w:t>
      </w:r>
      <w:proofErr w:type="spellEnd"/>
      <w:r w:rsidRPr="004232F1">
        <w:t xml:space="preserve">- </w:t>
      </w:r>
      <w:proofErr w:type="spellStart"/>
      <w:r w:rsidRPr="004232F1">
        <w:t>ления</w:t>
      </w:r>
      <w:proofErr w:type="spellEnd"/>
      <w:proofErr w:type="gramEnd"/>
      <w:r w:rsidRPr="004232F1">
        <w:t xml:space="preserve">, процессы, их элементы и основные функции в рамках изученной тема- </w:t>
      </w:r>
      <w:r w:rsidRPr="004232F1">
        <w:rPr>
          <w:spacing w:val="-2"/>
        </w:rPr>
        <w:t>тики.</w:t>
      </w:r>
    </w:p>
    <w:p w14:paraId="5E480BEE" w14:textId="77777777" w:rsidR="00E55397" w:rsidRDefault="00395F00">
      <w:pPr>
        <w:tabs>
          <w:tab w:val="left" w:pos="10462"/>
        </w:tabs>
        <w:spacing w:before="72"/>
        <w:ind w:left="793"/>
        <w:rPr>
          <w:b/>
          <w:sz w:val="28"/>
        </w:rPr>
      </w:pPr>
      <w:r>
        <w:rPr>
          <w:b/>
          <w:color w:val="221F1F"/>
          <w:spacing w:val="-2"/>
          <w:sz w:val="28"/>
          <w:u w:val="single" w:color="000000"/>
        </w:rPr>
        <w:t>2.1.</w:t>
      </w:r>
      <w:proofErr w:type="gramStart"/>
      <w:r>
        <w:rPr>
          <w:b/>
          <w:color w:val="221F1F"/>
          <w:spacing w:val="-2"/>
          <w:sz w:val="28"/>
          <w:u w:val="single" w:color="000000"/>
        </w:rPr>
        <w:t>8.ИСТОРИЯ</w:t>
      </w:r>
      <w:proofErr w:type="gramEnd"/>
      <w:r>
        <w:rPr>
          <w:b/>
          <w:color w:val="221F1F"/>
          <w:sz w:val="28"/>
          <w:u w:val="single" w:color="000000"/>
        </w:rPr>
        <w:tab/>
      </w:r>
    </w:p>
    <w:p w14:paraId="0CFE9882" w14:textId="77777777" w:rsidR="00E55397" w:rsidRDefault="00E55397">
      <w:pPr>
        <w:pStyle w:val="a3"/>
        <w:spacing w:before="7"/>
        <w:ind w:left="0"/>
        <w:jc w:val="left"/>
        <w:rPr>
          <w:b/>
        </w:rPr>
      </w:pPr>
    </w:p>
    <w:p w14:paraId="1E2D6E0C" w14:textId="77777777" w:rsidR="00E55397" w:rsidRDefault="00395F00">
      <w:pPr>
        <w:pStyle w:val="a3"/>
        <w:jc w:val="left"/>
      </w:pPr>
      <w:r>
        <w:rPr>
          <w:color w:val="221F1F"/>
        </w:rPr>
        <w:t>Рабочая</w:t>
      </w:r>
      <w:r>
        <w:rPr>
          <w:color w:val="221F1F"/>
          <w:spacing w:val="40"/>
        </w:rPr>
        <w:t xml:space="preserve"> </w:t>
      </w:r>
      <w:r>
        <w:rPr>
          <w:color w:val="221F1F"/>
        </w:rPr>
        <w:t>программа</w:t>
      </w:r>
      <w:r>
        <w:rPr>
          <w:color w:val="221F1F"/>
          <w:spacing w:val="40"/>
        </w:rPr>
        <w:t xml:space="preserve"> </w:t>
      </w:r>
      <w:r>
        <w:rPr>
          <w:color w:val="221F1F"/>
        </w:rPr>
        <w:t>по</w:t>
      </w:r>
      <w:r>
        <w:rPr>
          <w:color w:val="221F1F"/>
          <w:spacing w:val="40"/>
        </w:rPr>
        <w:t xml:space="preserve"> </w:t>
      </w:r>
      <w:r>
        <w:rPr>
          <w:color w:val="221F1F"/>
        </w:rPr>
        <w:t>истории</w:t>
      </w:r>
      <w:r>
        <w:rPr>
          <w:color w:val="221F1F"/>
          <w:spacing w:val="40"/>
        </w:rPr>
        <w:t xml:space="preserve"> </w:t>
      </w:r>
      <w:r>
        <w:rPr>
          <w:color w:val="221F1F"/>
        </w:rPr>
        <w:t>на</w:t>
      </w:r>
      <w:r>
        <w:rPr>
          <w:color w:val="221F1F"/>
          <w:spacing w:val="40"/>
        </w:rPr>
        <w:t xml:space="preserve"> </w:t>
      </w:r>
      <w:r>
        <w:rPr>
          <w:color w:val="221F1F"/>
        </w:rPr>
        <w:t>уровне</w:t>
      </w:r>
      <w:r>
        <w:rPr>
          <w:color w:val="221F1F"/>
          <w:spacing w:val="40"/>
        </w:rPr>
        <w:t xml:space="preserve"> </w:t>
      </w:r>
      <w:r>
        <w:rPr>
          <w:color w:val="221F1F"/>
        </w:rPr>
        <w:t>основного</w:t>
      </w:r>
      <w:r>
        <w:rPr>
          <w:color w:val="221F1F"/>
          <w:spacing w:val="40"/>
        </w:rPr>
        <w:t xml:space="preserve"> </w:t>
      </w:r>
      <w:r>
        <w:rPr>
          <w:color w:val="221F1F"/>
        </w:rPr>
        <w:t>общего</w:t>
      </w:r>
      <w:r>
        <w:rPr>
          <w:color w:val="221F1F"/>
          <w:spacing w:val="40"/>
        </w:rPr>
        <w:t xml:space="preserve"> </w:t>
      </w:r>
      <w:r>
        <w:rPr>
          <w:color w:val="221F1F"/>
        </w:rPr>
        <w:t>образования</w:t>
      </w:r>
      <w:r>
        <w:rPr>
          <w:color w:val="221F1F"/>
          <w:spacing w:val="40"/>
        </w:rPr>
        <w:t xml:space="preserve"> </w:t>
      </w:r>
      <w:proofErr w:type="gramStart"/>
      <w:r>
        <w:rPr>
          <w:color w:val="221F1F"/>
        </w:rPr>
        <w:t>со- ставлена</w:t>
      </w:r>
      <w:proofErr w:type="gramEnd"/>
      <w:r>
        <w:rPr>
          <w:color w:val="221F1F"/>
        </w:rPr>
        <w:t xml:space="preserve">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w:t>
      </w:r>
      <w:r>
        <w:rPr>
          <w:color w:val="221F1F"/>
          <w:spacing w:val="40"/>
        </w:rPr>
        <w:t xml:space="preserve"> </w:t>
      </w:r>
      <w:r>
        <w:rPr>
          <w:color w:val="221F1F"/>
        </w:rPr>
        <w:t>стандарте</w:t>
      </w:r>
      <w:r>
        <w:rPr>
          <w:color w:val="221F1F"/>
          <w:spacing w:val="40"/>
        </w:rPr>
        <w:t xml:space="preserve"> </w:t>
      </w:r>
      <w:r>
        <w:rPr>
          <w:color w:val="221F1F"/>
        </w:rPr>
        <w:t>основного</w:t>
      </w:r>
      <w:r>
        <w:rPr>
          <w:color w:val="221F1F"/>
          <w:spacing w:val="40"/>
        </w:rPr>
        <w:t xml:space="preserve"> </w:t>
      </w:r>
      <w:r>
        <w:rPr>
          <w:color w:val="221F1F"/>
        </w:rPr>
        <w:t>общего</w:t>
      </w:r>
      <w:r>
        <w:rPr>
          <w:color w:val="221F1F"/>
          <w:spacing w:val="40"/>
        </w:rPr>
        <w:t xml:space="preserve"> </w:t>
      </w:r>
      <w:r>
        <w:rPr>
          <w:color w:val="221F1F"/>
        </w:rPr>
        <w:t>образования,</w:t>
      </w:r>
      <w:r>
        <w:rPr>
          <w:color w:val="221F1F"/>
          <w:spacing w:val="40"/>
        </w:rPr>
        <w:t xml:space="preserve"> </w:t>
      </w:r>
      <w:r>
        <w:rPr>
          <w:color w:val="221F1F"/>
        </w:rPr>
        <w:t>а</w:t>
      </w:r>
      <w:r>
        <w:rPr>
          <w:color w:val="221F1F"/>
          <w:spacing w:val="40"/>
        </w:rPr>
        <w:t xml:space="preserve"> </w:t>
      </w:r>
      <w:r>
        <w:rPr>
          <w:color w:val="221F1F"/>
        </w:rPr>
        <w:t>также</w:t>
      </w:r>
      <w:r>
        <w:rPr>
          <w:color w:val="221F1F"/>
          <w:spacing w:val="40"/>
        </w:rPr>
        <w:t xml:space="preserve"> </w:t>
      </w:r>
      <w:r>
        <w:rPr>
          <w:color w:val="221F1F"/>
        </w:rPr>
        <w:t>с</w:t>
      </w:r>
      <w:r>
        <w:rPr>
          <w:color w:val="221F1F"/>
          <w:spacing w:val="40"/>
        </w:rPr>
        <w:t xml:space="preserve"> </w:t>
      </w:r>
      <w:r>
        <w:rPr>
          <w:color w:val="221F1F"/>
        </w:rPr>
        <w:t>учетом программы воспитания.</w:t>
      </w:r>
    </w:p>
    <w:p w14:paraId="4FE38C63" w14:textId="77777777" w:rsidR="00E55397" w:rsidRDefault="00E55397">
      <w:pPr>
        <w:pStyle w:val="a3"/>
        <w:ind w:left="0"/>
        <w:jc w:val="left"/>
      </w:pPr>
    </w:p>
    <w:p w14:paraId="678D9D7C" w14:textId="77777777" w:rsidR="00E55397" w:rsidRDefault="00395F00">
      <w:pPr>
        <w:pStyle w:val="a3"/>
        <w:spacing w:after="7"/>
        <w:jc w:val="left"/>
      </w:pPr>
      <w:r>
        <w:rPr>
          <w:color w:val="221F1F"/>
        </w:rPr>
        <w:t>ПОЯСНИТЕЛЬНАЯ</w:t>
      </w:r>
      <w:r>
        <w:rPr>
          <w:color w:val="221F1F"/>
          <w:spacing w:val="-17"/>
        </w:rPr>
        <w:t xml:space="preserve"> </w:t>
      </w:r>
      <w:r>
        <w:rPr>
          <w:color w:val="221F1F"/>
          <w:spacing w:val="-2"/>
        </w:rPr>
        <w:t>ЗАПИСКА</w:t>
      </w:r>
    </w:p>
    <w:p w14:paraId="3EDF90FD"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04438B52" wp14:editId="2E4479CB">
                <wp:extent cx="6158230" cy="635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19" name="Graphic 19"/>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8AABFF" id="Group 18"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LKcM/N5AgAAFQYAAA4AAAAA&#10;AAAAAAAAAAAALgIAAGRycy9lMm9Eb2MueG1sUEsBAi0AFAAGAAgAAAAhAIG66+raAAAAAwEAAA8A&#10;AAAAAAAAAAAAAAAA0wQAAGRycy9kb3ducmV2LnhtbFBLBQYAAAAABAAEAPMAAADaBQAAAAA=&#10;">
                <v:shape id="Graphic 19"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" path="m6158230,l,,,6096r6158230,l6158230,xe" fillcolor="black" stroked="f">
                  <v:path arrowok="t"/>
                </v:shape>
                <w10:anchorlock/>
              </v:group>
            </w:pict>
          </mc:Fallback>
        </mc:AlternateContent>
      </w:r>
    </w:p>
    <w:p w14:paraId="21CA05D1" w14:textId="77777777" w:rsidR="00E55397" w:rsidRDefault="00395F00">
      <w:pPr>
        <w:pStyle w:val="a3"/>
        <w:ind w:right="427"/>
      </w:pPr>
      <w:r>
        <w:rPr>
          <w:color w:val="221F1F"/>
        </w:rPr>
        <w:t xml:space="preserve">Согласно своему назначению рабочая программа является ориентиром для со- </w:t>
      </w:r>
      <w:proofErr w:type="spellStart"/>
      <w:r>
        <w:rPr>
          <w:color w:val="221F1F"/>
        </w:rPr>
        <w:t>ставления</w:t>
      </w:r>
      <w:proofErr w:type="spellEnd"/>
      <w:r>
        <w:rPr>
          <w:color w:val="221F1F"/>
        </w:rPr>
        <w:t xml:space="preserve">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 делам и темам курса.</w:t>
      </w:r>
    </w:p>
    <w:p w14:paraId="5E4DD67A" w14:textId="77777777" w:rsidR="00E55397" w:rsidRDefault="00395F00">
      <w:pPr>
        <w:pStyle w:val="a3"/>
        <w:spacing w:before="305" w:line="322" w:lineRule="exact"/>
        <w:jc w:val="left"/>
      </w:pPr>
      <w:r>
        <w:rPr>
          <w:color w:val="221F1F"/>
        </w:rPr>
        <w:t>ОБЩАЯ</w:t>
      </w:r>
      <w:r>
        <w:rPr>
          <w:color w:val="221F1F"/>
          <w:spacing w:val="-11"/>
        </w:rPr>
        <w:t xml:space="preserve"> </w:t>
      </w:r>
      <w:r>
        <w:rPr>
          <w:color w:val="221F1F"/>
        </w:rPr>
        <w:t>ХАРАКТЕРИСТИКА</w:t>
      </w:r>
      <w:r>
        <w:rPr>
          <w:color w:val="221F1F"/>
          <w:spacing w:val="-10"/>
        </w:rPr>
        <w:t xml:space="preserve"> </w:t>
      </w:r>
      <w:r>
        <w:rPr>
          <w:color w:val="221F1F"/>
        </w:rPr>
        <w:t>УЧЕБНОГО</w:t>
      </w:r>
      <w:r>
        <w:rPr>
          <w:color w:val="221F1F"/>
          <w:spacing w:val="-10"/>
        </w:rPr>
        <w:t xml:space="preserve"> </w:t>
      </w:r>
      <w:r>
        <w:rPr>
          <w:color w:val="221F1F"/>
        </w:rPr>
        <w:t>ПРЕДМЕТА</w:t>
      </w:r>
      <w:r>
        <w:rPr>
          <w:color w:val="221F1F"/>
          <w:spacing w:val="-9"/>
        </w:rPr>
        <w:t xml:space="preserve"> </w:t>
      </w:r>
      <w:r>
        <w:rPr>
          <w:color w:val="221F1F"/>
          <w:spacing w:val="-2"/>
        </w:rPr>
        <w:t>«ИСТОРИЯ»</w:t>
      </w:r>
    </w:p>
    <w:p w14:paraId="6B29DEF5" w14:textId="77777777" w:rsidR="00E55397" w:rsidRDefault="00395F00">
      <w:pPr>
        <w:pStyle w:val="a3"/>
        <w:ind w:right="431"/>
      </w:pPr>
      <w:r>
        <w:rPr>
          <w:color w:val="221F1F"/>
        </w:rPr>
        <w:t xml:space="preserve">Место предмета «История» в системе школьного образования определяется его познавательным и мировоззренческим значением, воспитательным </w:t>
      </w:r>
      <w:proofErr w:type="spellStart"/>
      <w:proofErr w:type="gramStart"/>
      <w:r>
        <w:rPr>
          <w:color w:val="221F1F"/>
        </w:rPr>
        <w:t>потенциа</w:t>
      </w:r>
      <w:proofErr w:type="spellEnd"/>
      <w:r>
        <w:rPr>
          <w:color w:val="221F1F"/>
        </w:rPr>
        <w:t>- лом</w:t>
      </w:r>
      <w:proofErr w:type="gramEnd"/>
      <w:r>
        <w:rPr>
          <w:color w:val="221F1F"/>
        </w:rPr>
        <w:t>,</w:t>
      </w:r>
      <w:r>
        <w:rPr>
          <w:color w:val="221F1F"/>
          <w:spacing w:val="-7"/>
        </w:rPr>
        <w:t xml:space="preserve"> </w:t>
      </w:r>
      <w:r>
        <w:rPr>
          <w:color w:val="221F1F"/>
        </w:rPr>
        <w:t>вкладом</w:t>
      </w:r>
      <w:r>
        <w:rPr>
          <w:color w:val="221F1F"/>
          <w:spacing w:val="-6"/>
        </w:rPr>
        <w:t xml:space="preserve"> </w:t>
      </w:r>
      <w:r>
        <w:rPr>
          <w:color w:val="221F1F"/>
        </w:rPr>
        <w:t>в</w:t>
      </w:r>
      <w:r>
        <w:rPr>
          <w:color w:val="221F1F"/>
          <w:spacing w:val="-7"/>
        </w:rPr>
        <w:t xml:space="preserve"> </w:t>
      </w:r>
      <w:r>
        <w:rPr>
          <w:color w:val="221F1F"/>
        </w:rPr>
        <w:t>становление</w:t>
      </w:r>
      <w:r>
        <w:rPr>
          <w:color w:val="221F1F"/>
          <w:spacing w:val="-6"/>
        </w:rPr>
        <w:t xml:space="preserve"> </w:t>
      </w:r>
      <w:r>
        <w:rPr>
          <w:color w:val="221F1F"/>
        </w:rPr>
        <w:t>личности</w:t>
      </w:r>
      <w:r>
        <w:rPr>
          <w:color w:val="221F1F"/>
          <w:spacing w:val="-6"/>
        </w:rPr>
        <w:t xml:space="preserve"> </w:t>
      </w:r>
      <w:r>
        <w:rPr>
          <w:color w:val="221F1F"/>
        </w:rPr>
        <w:t>молодого</w:t>
      </w:r>
      <w:r>
        <w:rPr>
          <w:color w:val="221F1F"/>
          <w:spacing w:val="-5"/>
        </w:rPr>
        <w:t xml:space="preserve"> </w:t>
      </w:r>
      <w:r>
        <w:rPr>
          <w:color w:val="221F1F"/>
        </w:rPr>
        <w:t>человека.</w:t>
      </w:r>
      <w:r>
        <w:rPr>
          <w:color w:val="221F1F"/>
          <w:spacing w:val="-7"/>
        </w:rPr>
        <w:t xml:space="preserve"> </w:t>
      </w:r>
      <w:r>
        <w:rPr>
          <w:color w:val="221F1F"/>
        </w:rPr>
        <w:t>История</w:t>
      </w:r>
      <w:r>
        <w:rPr>
          <w:color w:val="221F1F"/>
          <w:spacing w:val="-8"/>
        </w:rPr>
        <w:t xml:space="preserve"> </w:t>
      </w:r>
      <w:r>
        <w:rPr>
          <w:color w:val="221F1F"/>
        </w:rPr>
        <w:t xml:space="preserve">представляет </w:t>
      </w:r>
      <w:r>
        <w:rPr>
          <w:color w:val="221F1F"/>
        </w:rPr>
        <w:lastRenderedPageBreak/>
        <w:t xml:space="preserve">собирательную картину жизни людей во времени, их социального, </w:t>
      </w:r>
      <w:proofErr w:type="gramStart"/>
      <w:r>
        <w:rPr>
          <w:color w:val="221F1F"/>
        </w:rPr>
        <w:t xml:space="preserve">созидатель- </w:t>
      </w:r>
      <w:proofErr w:type="spellStart"/>
      <w:r>
        <w:rPr>
          <w:color w:val="221F1F"/>
        </w:rPr>
        <w:t>ного</w:t>
      </w:r>
      <w:proofErr w:type="spellEnd"/>
      <w:proofErr w:type="gramEnd"/>
      <w:r>
        <w:rPr>
          <w:color w:val="221F1F"/>
        </w:rPr>
        <w:t>,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w:t>
      </w:r>
      <w:r>
        <w:rPr>
          <w:color w:val="221F1F"/>
          <w:spacing w:val="-1"/>
        </w:rPr>
        <w:t xml:space="preserve"> </w:t>
      </w:r>
      <w:r>
        <w:rPr>
          <w:color w:val="221F1F"/>
        </w:rPr>
        <w:t>в</w:t>
      </w:r>
      <w:r>
        <w:rPr>
          <w:color w:val="221F1F"/>
          <w:spacing w:val="-1"/>
        </w:rPr>
        <w:t xml:space="preserve"> </w:t>
      </w:r>
      <w:r>
        <w:rPr>
          <w:color w:val="221F1F"/>
        </w:rPr>
        <w:t>целом.</w:t>
      </w:r>
      <w:r>
        <w:rPr>
          <w:color w:val="221F1F"/>
          <w:spacing w:val="-1"/>
        </w:rPr>
        <w:t xml:space="preserve"> </w:t>
      </w:r>
      <w:r>
        <w:rPr>
          <w:color w:val="221F1F"/>
        </w:rPr>
        <w:t>История</w:t>
      </w:r>
      <w:r>
        <w:rPr>
          <w:color w:val="221F1F"/>
          <w:spacing w:val="-2"/>
        </w:rPr>
        <w:t xml:space="preserve"> </w:t>
      </w:r>
      <w:r>
        <w:rPr>
          <w:color w:val="221F1F"/>
        </w:rPr>
        <w:t>дает</w:t>
      </w:r>
      <w:r>
        <w:rPr>
          <w:color w:val="221F1F"/>
          <w:spacing w:val="-1"/>
        </w:rPr>
        <w:t xml:space="preserve"> </w:t>
      </w:r>
      <w:r>
        <w:rPr>
          <w:color w:val="221F1F"/>
        </w:rPr>
        <w:t>возможность</w:t>
      </w:r>
      <w:r>
        <w:rPr>
          <w:color w:val="221F1F"/>
          <w:spacing w:val="-2"/>
        </w:rPr>
        <w:t xml:space="preserve"> </w:t>
      </w:r>
      <w:r>
        <w:rPr>
          <w:color w:val="221F1F"/>
        </w:rPr>
        <w:t>познания и</w:t>
      </w:r>
      <w:r>
        <w:rPr>
          <w:color w:val="221F1F"/>
          <w:spacing w:val="-2"/>
        </w:rPr>
        <w:t xml:space="preserve"> </w:t>
      </w:r>
      <w:r>
        <w:rPr>
          <w:color w:val="221F1F"/>
        </w:rPr>
        <w:t>понимания человека и общества в связи прошлого, настоящего и будущего.</w:t>
      </w:r>
    </w:p>
    <w:p w14:paraId="405B58A3" w14:textId="77777777" w:rsidR="00E55397" w:rsidRDefault="00E55397">
      <w:pPr>
        <w:pStyle w:val="a3"/>
        <w:spacing w:before="1"/>
        <w:ind w:left="0"/>
        <w:jc w:val="left"/>
      </w:pPr>
    </w:p>
    <w:p w14:paraId="0B6433F8" w14:textId="77777777" w:rsidR="00E55397" w:rsidRDefault="00395F00">
      <w:pPr>
        <w:pStyle w:val="a3"/>
        <w:spacing w:line="322" w:lineRule="exact"/>
        <w:jc w:val="left"/>
      </w:pPr>
      <w:r>
        <w:rPr>
          <w:color w:val="221F1F"/>
        </w:rPr>
        <w:t>ЦЕЛИ</w:t>
      </w:r>
      <w:r>
        <w:rPr>
          <w:color w:val="221F1F"/>
          <w:spacing w:val="-10"/>
        </w:rPr>
        <w:t xml:space="preserve"> </w:t>
      </w:r>
      <w:r>
        <w:rPr>
          <w:color w:val="221F1F"/>
        </w:rPr>
        <w:t>ИЗУЧЕНИЯ</w:t>
      </w:r>
      <w:r>
        <w:rPr>
          <w:color w:val="221F1F"/>
          <w:spacing w:val="-6"/>
        </w:rPr>
        <w:t xml:space="preserve"> </w:t>
      </w:r>
      <w:r>
        <w:rPr>
          <w:color w:val="221F1F"/>
        </w:rPr>
        <w:t>УЧЕБНОГО</w:t>
      </w:r>
      <w:r>
        <w:rPr>
          <w:color w:val="221F1F"/>
          <w:spacing w:val="-7"/>
        </w:rPr>
        <w:t xml:space="preserve"> </w:t>
      </w:r>
      <w:r>
        <w:rPr>
          <w:color w:val="221F1F"/>
        </w:rPr>
        <w:t>ПРЕДМЕТА</w:t>
      </w:r>
      <w:r>
        <w:rPr>
          <w:color w:val="221F1F"/>
          <w:spacing w:val="-6"/>
        </w:rPr>
        <w:t xml:space="preserve"> </w:t>
      </w:r>
      <w:r>
        <w:rPr>
          <w:color w:val="221F1F"/>
          <w:spacing w:val="-2"/>
        </w:rPr>
        <w:t>«ИСТОРИЯ»</w:t>
      </w:r>
    </w:p>
    <w:p w14:paraId="1E2A60E7" w14:textId="77777777" w:rsidR="00E55397" w:rsidRDefault="00395F00">
      <w:pPr>
        <w:pStyle w:val="a3"/>
        <w:ind w:right="432"/>
      </w:pPr>
      <w:r>
        <w:rPr>
          <w:color w:val="221F1F"/>
        </w:rPr>
        <w:t xml:space="preserve">Целью школьного исторического образования является формирование и </w:t>
      </w:r>
      <w:proofErr w:type="spellStart"/>
      <w:r>
        <w:rPr>
          <w:color w:val="221F1F"/>
        </w:rPr>
        <w:t>разви</w:t>
      </w:r>
      <w:proofErr w:type="spellEnd"/>
      <w:r>
        <w:rPr>
          <w:color w:val="221F1F"/>
        </w:rPr>
        <w:t xml:space="preserve">- </w:t>
      </w:r>
      <w:proofErr w:type="spellStart"/>
      <w:r>
        <w:rPr>
          <w:color w:val="221F1F"/>
        </w:rPr>
        <w:t>тие</w:t>
      </w:r>
      <w:proofErr w:type="spellEnd"/>
      <w:r>
        <w:rPr>
          <w:color w:val="221F1F"/>
        </w:rPr>
        <w:t xml:space="preserve"> личности школьника, способного к самоидентификации и определению своих ценностных ориентиров на основе осмысления и освоения исторического опыта</w:t>
      </w:r>
      <w:r>
        <w:rPr>
          <w:color w:val="221F1F"/>
          <w:spacing w:val="-14"/>
        </w:rPr>
        <w:t xml:space="preserve"> </w:t>
      </w:r>
      <w:r>
        <w:rPr>
          <w:color w:val="221F1F"/>
        </w:rPr>
        <w:t>своей</w:t>
      </w:r>
      <w:r>
        <w:rPr>
          <w:color w:val="221F1F"/>
          <w:spacing w:val="-13"/>
        </w:rPr>
        <w:t xml:space="preserve"> </w:t>
      </w:r>
      <w:r>
        <w:rPr>
          <w:color w:val="221F1F"/>
        </w:rPr>
        <w:t>страны</w:t>
      </w:r>
      <w:r>
        <w:rPr>
          <w:color w:val="221F1F"/>
          <w:spacing w:val="-13"/>
        </w:rPr>
        <w:t xml:space="preserve"> </w:t>
      </w:r>
      <w:r>
        <w:rPr>
          <w:color w:val="221F1F"/>
        </w:rPr>
        <w:t>и</w:t>
      </w:r>
      <w:r>
        <w:rPr>
          <w:color w:val="221F1F"/>
          <w:spacing w:val="-13"/>
        </w:rPr>
        <w:t xml:space="preserve"> </w:t>
      </w:r>
      <w:r>
        <w:rPr>
          <w:color w:val="221F1F"/>
        </w:rPr>
        <w:t>человечества</w:t>
      </w:r>
      <w:r>
        <w:rPr>
          <w:color w:val="221F1F"/>
          <w:spacing w:val="-14"/>
        </w:rPr>
        <w:t xml:space="preserve"> </w:t>
      </w:r>
      <w:r>
        <w:rPr>
          <w:color w:val="221F1F"/>
        </w:rPr>
        <w:t>в</w:t>
      </w:r>
      <w:r>
        <w:rPr>
          <w:color w:val="221F1F"/>
          <w:spacing w:val="-14"/>
        </w:rPr>
        <w:t xml:space="preserve"> </w:t>
      </w:r>
      <w:r>
        <w:rPr>
          <w:color w:val="221F1F"/>
        </w:rPr>
        <w:t>целом,</w:t>
      </w:r>
      <w:r>
        <w:rPr>
          <w:color w:val="221F1F"/>
          <w:spacing w:val="-14"/>
        </w:rPr>
        <w:t xml:space="preserve"> </w:t>
      </w:r>
      <w:r>
        <w:rPr>
          <w:color w:val="221F1F"/>
        </w:rPr>
        <w:t>активно</w:t>
      </w:r>
      <w:r>
        <w:rPr>
          <w:color w:val="221F1F"/>
          <w:spacing w:val="-13"/>
        </w:rPr>
        <w:t xml:space="preserve"> </w:t>
      </w:r>
      <w:r>
        <w:rPr>
          <w:color w:val="221F1F"/>
        </w:rPr>
        <w:t>и</w:t>
      </w:r>
      <w:r>
        <w:rPr>
          <w:color w:val="221F1F"/>
          <w:spacing w:val="-13"/>
        </w:rPr>
        <w:t xml:space="preserve"> </w:t>
      </w:r>
      <w:r>
        <w:rPr>
          <w:color w:val="221F1F"/>
        </w:rPr>
        <w:t>творчески</w:t>
      </w:r>
      <w:r>
        <w:rPr>
          <w:color w:val="221F1F"/>
          <w:spacing w:val="-15"/>
        </w:rPr>
        <w:t xml:space="preserve"> </w:t>
      </w:r>
      <w:r>
        <w:rPr>
          <w:color w:val="221F1F"/>
        </w:rP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w:t>
      </w:r>
      <w:r>
        <w:rPr>
          <w:color w:val="221F1F"/>
          <w:spacing w:val="-1"/>
        </w:rPr>
        <w:t xml:space="preserve"> </w:t>
      </w:r>
      <w:r>
        <w:rPr>
          <w:color w:val="221F1F"/>
        </w:rPr>
        <w:t>и мировую историю, формирование личностной позиции по</w:t>
      </w:r>
      <w:r>
        <w:rPr>
          <w:color w:val="221F1F"/>
          <w:spacing w:val="-1"/>
        </w:rPr>
        <w:t xml:space="preserve"> </w:t>
      </w:r>
      <w:r>
        <w:rPr>
          <w:color w:val="221F1F"/>
        </w:rPr>
        <w:t>отношению к прошлому и настоящему Отечества.</w:t>
      </w:r>
    </w:p>
    <w:p w14:paraId="5AD42D0C" w14:textId="77777777" w:rsidR="00E55397" w:rsidRDefault="00395F00">
      <w:pPr>
        <w:pStyle w:val="a3"/>
        <w:spacing w:before="2"/>
        <w:ind w:right="428"/>
      </w:pPr>
      <w:r>
        <w:rPr>
          <w:color w:val="221F1F"/>
        </w:rPr>
        <w:t xml:space="preserve">Задачи изучения истории на всех уровнях общего образования определяются Федеральными государственными образовательными стандартами (в </w:t>
      </w:r>
      <w:proofErr w:type="spellStart"/>
      <w:proofErr w:type="gramStart"/>
      <w:r>
        <w:rPr>
          <w:color w:val="221F1F"/>
        </w:rPr>
        <w:t>соответ</w:t>
      </w:r>
      <w:proofErr w:type="spellEnd"/>
      <w:r>
        <w:rPr>
          <w:color w:val="221F1F"/>
        </w:rPr>
        <w:t xml:space="preserve">- </w:t>
      </w:r>
      <w:proofErr w:type="spellStart"/>
      <w:r>
        <w:rPr>
          <w:color w:val="221F1F"/>
        </w:rPr>
        <w:t>ствии</w:t>
      </w:r>
      <w:proofErr w:type="spellEnd"/>
      <w:proofErr w:type="gramEnd"/>
      <w:r>
        <w:rPr>
          <w:color w:val="221F1F"/>
        </w:rPr>
        <w:t xml:space="preserve"> с ФЗ-273 «Об образовании»).</w:t>
      </w:r>
    </w:p>
    <w:p w14:paraId="18D108DE" w14:textId="77777777" w:rsidR="00E55397" w:rsidRDefault="00395F00">
      <w:pPr>
        <w:pStyle w:val="a3"/>
        <w:spacing w:line="321" w:lineRule="exact"/>
      </w:pPr>
      <w:r>
        <w:rPr>
          <w:color w:val="221F1F"/>
        </w:rPr>
        <w:t>В</w:t>
      </w:r>
      <w:r>
        <w:rPr>
          <w:color w:val="221F1F"/>
          <w:spacing w:val="-8"/>
        </w:rPr>
        <w:t xml:space="preserve"> </w:t>
      </w:r>
      <w:r>
        <w:rPr>
          <w:color w:val="221F1F"/>
        </w:rPr>
        <w:t>основной</w:t>
      </w:r>
      <w:r>
        <w:rPr>
          <w:color w:val="221F1F"/>
          <w:spacing w:val="-6"/>
        </w:rPr>
        <w:t xml:space="preserve"> </w:t>
      </w:r>
      <w:r>
        <w:rPr>
          <w:color w:val="221F1F"/>
        </w:rPr>
        <w:t>школе</w:t>
      </w:r>
      <w:r>
        <w:rPr>
          <w:color w:val="221F1F"/>
          <w:spacing w:val="-5"/>
        </w:rPr>
        <w:t xml:space="preserve"> </w:t>
      </w:r>
      <w:r>
        <w:rPr>
          <w:color w:val="221F1F"/>
        </w:rPr>
        <w:t>ключевыми</w:t>
      </w:r>
      <w:r>
        <w:rPr>
          <w:color w:val="221F1F"/>
          <w:spacing w:val="-6"/>
        </w:rPr>
        <w:t xml:space="preserve"> </w:t>
      </w:r>
      <w:r>
        <w:rPr>
          <w:color w:val="221F1F"/>
        </w:rPr>
        <w:t>задачами</w:t>
      </w:r>
      <w:r>
        <w:rPr>
          <w:color w:val="221F1F"/>
          <w:spacing w:val="-6"/>
        </w:rPr>
        <w:t xml:space="preserve"> </w:t>
      </w:r>
      <w:r>
        <w:rPr>
          <w:color w:val="221F1F"/>
          <w:spacing w:val="-2"/>
        </w:rPr>
        <w:t>являются:</w:t>
      </w:r>
    </w:p>
    <w:p w14:paraId="264DE885" w14:textId="77777777" w:rsidR="00E55397" w:rsidRDefault="00395F00">
      <w:pPr>
        <w:pStyle w:val="a3"/>
        <w:ind w:right="430"/>
      </w:pPr>
      <w:r>
        <w:rPr>
          <w:color w:val="221F1F"/>
        </w:rPr>
        <w:t xml:space="preserve">—формирование у молодого поколения ориентиров для гражданской, </w:t>
      </w:r>
      <w:proofErr w:type="spellStart"/>
      <w:r>
        <w:rPr>
          <w:color w:val="221F1F"/>
        </w:rPr>
        <w:t>этнона</w:t>
      </w:r>
      <w:proofErr w:type="spellEnd"/>
      <w:r>
        <w:rPr>
          <w:color w:val="221F1F"/>
        </w:rPr>
        <w:t xml:space="preserve">- </w:t>
      </w:r>
      <w:proofErr w:type="spellStart"/>
      <w:r>
        <w:rPr>
          <w:color w:val="221F1F"/>
        </w:rPr>
        <w:t>циональной</w:t>
      </w:r>
      <w:proofErr w:type="spellEnd"/>
      <w:r>
        <w:rPr>
          <w:color w:val="221F1F"/>
        </w:rPr>
        <w:t>,</w:t>
      </w:r>
      <w:r>
        <w:rPr>
          <w:color w:val="221F1F"/>
          <w:spacing w:val="-1"/>
        </w:rPr>
        <w:t xml:space="preserve"> </w:t>
      </w:r>
      <w:r>
        <w:rPr>
          <w:color w:val="221F1F"/>
        </w:rPr>
        <w:t>социальной,</w:t>
      </w:r>
      <w:r>
        <w:rPr>
          <w:color w:val="221F1F"/>
          <w:spacing w:val="-1"/>
        </w:rPr>
        <w:t xml:space="preserve"> </w:t>
      </w:r>
      <w:r>
        <w:rPr>
          <w:color w:val="221F1F"/>
        </w:rPr>
        <w:t>культурной самоидентификации в</w:t>
      </w:r>
      <w:r>
        <w:rPr>
          <w:color w:val="221F1F"/>
          <w:spacing w:val="-1"/>
        </w:rPr>
        <w:t xml:space="preserve"> </w:t>
      </w:r>
      <w:r>
        <w:rPr>
          <w:color w:val="221F1F"/>
        </w:rPr>
        <w:t>окружающем</w:t>
      </w:r>
      <w:r>
        <w:rPr>
          <w:color w:val="221F1F"/>
          <w:spacing w:val="-2"/>
        </w:rPr>
        <w:t xml:space="preserve"> </w:t>
      </w:r>
      <w:r>
        <w:rPr>
          <w:color w:val="221F1F"/>
        </w:rPr>
        <w:t>мире;</w:t>
      </w:r>
    </w:p>
    <w:p w14:paraId="15DDEED1" w14:textId="77777777" w:rsidR="00E55397" w:rsidRDefault="00395F00">
      <w:pPr>
        <w:pStyle w:val="a3"/>
        <w:spacing w:before="1"/>
        <w:ind w:right="432"/>
      </w:pPr>
      <w:r>
        <w:rPr>
          <w:color w:val="221F1F"/>
        </w:rPr>
        <w:t>—овладение знаниями об основных этапах развития человеческого общества, при</w:t>
      </w:r>
      <w:r>
        <w:rPr>
          <w:color w:val="221F1F"/>
          <w:spacing w:val="32"/>
        </w:rPr>
        <w:t xml:space="preserve"> </w:t>
      </w:r>
      <w:r>
        <w:rPr>
          <w:color w:val="221F1F"/>
        </w:rPr>
        <w:t>особом</w:t>
      </w:r>
      <w:r>
        <w:rPr>
          <w:color w:val="221F1F"/>
          <w:spacing w:val="33"/>
        </w:rPr>
        <w:t xml:space="preserve"> </w:t>
      </w:r>
      <w:r>
        <w:rPr>
          <w:color w:val="221F1F"/>
        </w:rPr>
        <w:t>внимании</w:t>
      </w:r>
      <w:r>
        <w:rPr>
          <w:color w:val="221F1F"/>
          <w:spacing w:val="33"/>
        </w:rPr>
        <w:t xml:space="preserve"> </w:t>
      </w:r>
      <w:r>
        <w:rPr>
          <w:color w:val="221F1F"/>
        </w:rPr>
        <w:t>к</w:t>
      </w:r>
      <w:r>
        <w:rPr>
          <w:color w:val="221F1F"/>
          <w:spacing w:val="33"/>
        </w:rPr>
        <w:t xml:space="preserve"> </w:t>
      </w:r>
      <w:r>
        <w:rPr>
          <w:color w:val="221F1F"/>
        </w:rPr>
        <w:t>месту</w:t>
      </w:r>
      <w:r>
        <w:rPr>
          <w:color w:val="221F1F"/>
          <w:spacing w:val="29"/>
        </w:rPr>
        <w:t xml:space="preserve"> </w:t>
      </w:r>
      <w:r>
        <w:rPr>
          <w:color w:val="221F1F"/>
        </w:rPr>
        <w:t>и</w:t>
      </w:r>
      <w:r>
        <w:rPr>
          <w:color w:val="221F1F"/>
          <w:spacing w:val="32"/>
        </w:rPr>
        <w:t xml:space="preserve"> </w:t>
      </w:r>
      <w:r>
        <w:rPr>
          <w:color w:val="221F1F"/>
        </w:rPr>
        <w:t>роли</w:t>
      </w:r>
      <w:r>
        <w:rPr>
          <w:color w:val="221F1F"/>
          <w:spacing w:val="33"/>
        </w:rPr>
        <w:t xml:space="preserve"> </w:t>
      </w:r>
      <w:r>
        <w:rPr>
          <w:color w:val="221F1F"/>
        </w:rPr>
        <w:t>России</w:t>
      </w:r>
      <w:r>
        <w:rPr>
          <w:color w:val="221F1F"/>
          <w:spacing w:val="33"/>
        </w:rPr>
        <w:t xml:space="preserve"> </w:t>
      </w:r>
      <w:r>
        <w:rPr>
          <w:color w:val="221F1F"/>
        </w:rPr>
        <w:t>во</w:t>
      </w:r>
      <w:r>
        <w:rPr>
          <w:color w:val="221F1F"/>
          <w:spacing w:val="33"/>
        </w:rPr>
        <w:t xml:space="preserve"> </w:t>
      </w:r>
      <w:r>
        <w:rPr>
          <w:color w:val="221F1F"/>
        </w:rPr>
        <w:t>всемирно-историческом</w:t>
      </w:r>
      <w:r>
        <w:rPr>
          <w:color w:val="221F1F"/>
          <w:spacing w:val="33"/>
        </w:rPr>
        <w:t xml:space="preserve"> </w:t>
      </w:r>
      <w:r>
        <w:rPr>
          <w:color w:val="221F1F"/>
          <w:spacing w:val="-4"/>
        </w:rPr>
        <w:t>про-</w:t>
      </w:r>
    </w:p>
    <w:p w14:paraId="188EB2F0" w14:textId="77777777" w:rsidR="00E55397" w:rsidRDefault="00395F00">
      <w:pPr>
        <w:pStyle w:val="a3"/>
        <w:spacing w:before="67"/>
        <w:jc w:val="left"/>
      </w:pPr>
      <w:proofErr w:type="spellStart"/>
      <w:r>
        <w:rPr>
          <w:color w:val="221F1F"/>
          <w:spacing w:val="-2"/>
        </w:rPr>
        <w:t>цессе</w:t>
      </w:r>
      <w:proofErr w:type="spellEnd"/>
      <w:r>
        <w:rPr>
          <w:color w:val="221F1F"/>
          <w:spacing w:val="-2"/>
        </w:rPr>
        <w:t>;</w:t>
      </w:r>
    </w:p>
    <w:p w14:paraId="35736227" w14:textId="77777777" w:rsidR="00E55397" w:rsidRDefault="00395F00">
      <w:pPr>
        <w:pStyle w:val="a3"/>
        <w:spacing w:before="3"/>
        <w:ind w:right="425"/>
      </w:pPr>
      <w:r>
        <w:rPr>
          <w:color w:val="221F1F"/>
        </w:rPr>
        <w:t xml:space="preserve">—воспитание учащихся в духе патриотизма, уважения к своему Отечеству — многонациональному Российскому государству, в соответствии с идеями </w:t>
      </w:r>
      <w:proofErr w:type="spellStart"/>
      <w:proofErr w:type="gramStart"/>
      <w:r>
        <w:rPr>
          <w:color w:val="221F1F"/>
        </w:rPr>
        <w:t>взаи</w:t>
      </w:r>
      <w:proofErr w:type="spellEnd"/>
      <w:r>
        <w:rPr>
          <w:color w:val="221F1F"/>
        </w:rPr>
        <w:t xml:space="preserve">- </w:t>
      </w:r>
      <w:proofErr w:type="spellStart"/>
      <w:r>
        <w:rPr>
          <w:color w:val="221F1F"/>
        </w:rPr>
        <w:t>мопонимания</w:t>
      </w:r>
      <w:proofErr w:type="spellEnd"/>
      <w:proofErr w:type="gramEnd"/>
      <w:r>
        <w:rPr>
          <w:color w:val="221F1F"/>
        </w:rPr>
        <w:t xml:space="preserve">, согласия и мира между людьми и народами, в духе </w:t>
      </w:r>
      <w:proofErr w:type="spellStart"/>
      <w:r>
        <w:rPr>
          <w:color w:val="221F1F"/>
        </w:rPr>
        <w:t>демократи</w:t>
      </w:r>
      <w:proofErr w:type="spellEnd"/>
      <w:r>
        <w:rPr>
          <w:color w:val="221F1F"/>
        </w:rPr>
        <w:t xml:space="preserve">- </w:t>
      </w:r>
      <w:proofErr w:type="spellStart"/>
      <w:r>
        <w:rPr>
          <w:color w:val="221F1F"/>
        </w:rPr>
        <w:t>ческих</w:t>
      </w:r>
      <w:proofErr w:type="spellEnd"/>
      <w:r>
        <w:rPr>
          <w:color w:val="221F1F"/>
        </w:rPr>
        <w:t xml:space="preserve"> ценностей современного общества;</w:t>
      </w:r>
    </w:p>
    <w:p w14:paraId="26893827" w14:textId="77777777" w:rsidR="00E55397" w:rsidRDefault="00395F00">
      <w:pPr>
        <w:pStyle w:val="a3"/>
        <w:ind w:right="430"/>
      </w:pPr>
      <w:r>
        <w:rPr>
          <w:color w:val="221F1F"/>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w:t>
      </w:r>
      <w:proofErr w:type="gramStart"/>
      <w:r>
        <w:rPr>
          <w:color w:val="221F1F"/>
        </w:rPr>
        <w:t>рас- сматривать</w:t>
      </w:r>
      <w:proofErr w:type="gramEnd"/>
      <w:r>
        <w:rPr>
          <w:color w:val="221F1F"/>
        </w:rPr>
        <w:t xml:space="preserve"> события в соответствии с принципом историзма, в их динамике, взаимосвязи и взаимообусловленности;</w:t>
      </w:r>
    </w:p>
    <w:p w14:paraId="793BFCAB" w14:textId="77777777" w:rsidR="00E55397" w:rsidRDefault="00395F00">
      <w:pPr>
        <w:pStyle w:val="a3"/>
        <w:ind w:right="427"/>
      </w:pPr>
      <w:r>
        <w:rPr>
          <w:color w:val="221F1F"/>
        </w:rPr>
        <w:t xml:space="preserve">—формирование у школьников умений применять исторические знания в учебной и внешкольной деятельности, в современном поликультурном, поли- </w:t>
      </w:r>
      <w:proofErr w:type="spellStart"/>
      <w:r>
        <w:rPr>
          <w:color w:val="221F1F"/>
        </w:rPr>
        <w:t>этничном</w:t>
      </w:r>
      <w:proofErr w:type="spellEnd"/>
      <w:r>
        <w:rPr>
          <w:color w:val="221F1F"/>
        </w:rPr>
        <w:t xml:space="preserve"> и многоконфессиональном </w:t>
      </w:r>
      <w:proofErr w:type="spellStart"/>
      <w:r>
        <w:rPr>
          <w:color w:val="221F1F"/>
        </w:rPr>
        <w:t>обществе</w:t>
      </w:r>
      <w:r>
        <w:rPr>
          <w:color w:val="221F1F"/>
          <w:vertAlign w:val="superscript"/>
        </w:rPr>
        <w:t>XI</w:t>
      </w:r>
      <w:proofErr w:type="spellEnd"/>
      <w:r>
        <w:rPr>
          <w:color w:val="221F1F"/>
        </w:rPr>
        <w:t>.</w:t>
      </w:r>
    </w:p>
    <w:p w14:paraId="0D59176C" w14:textId="77777777" w:rsidR="00E55397" w:rsidRDefault="00E55397">
      <w:pPr>
        <w:pStyle w:val="a3"/>
        <w:ind w:left="0"/>
        <w:jc w:val="left"/>
      </w:pPr>
    </w:p>
    <w:p w14:paraId="2DE441E8" w14:textId="77777777" w:rsidR="00E55397" w:rsidRDefault="00395F00">
      <w:pPr>
        <w:pStyle w:val="a3"/>
        <w:spacing w:line="322" w:lineRule="exact"/>
      </w:pPr>
      <w:r>
        <w:rPr>
          <w:color w:val="221F1F"/>
        </w:rPr>
        <w:t>МЕСТО</w:t>
      </w:r>
      <w:r>
        <w:rPr>
          <w:color w:val="221F1F"/>
          <w:spacing w:val="-8"/>
        </w:rPr>
        <w:t xml:space="preserve"> </w:t>
      </w:r>
      <w:r>
        <w:rPr>
          <w:color w:val="221F1F"/>
        </w:rPr>
        <w:t>УЧЕБНОГО</w:t>
      </w:r>
      <w:r>
        <w:rPr>
          <w:color w:val="221F1F"/>
          <w:spacing w:val="-6"/>
        </w:rPr>
        <w:t xml:space="preserve"> </w:t>
      </w:r>
      <w:r>
        <w:rPr>
          <w:color w:val="221F1F"/>
        </w:rPr>
        <w:t>ПРЕДМЕТА</w:t>
      </w:r>
      <w:r>
        <w:rPr>
          <w:color w:val="221F1F"/>
          <w:spacing w:val="-5"/>
        </w:rPr>
        <w:t xml:space="preserve"> </w:t>
      </w:r>
      <w:r>
        <w:rPr>
          <w:color w:val="221F1F"/>
        </w:rPr>
        <w:t>«ИСТОРИЯ»</w:t>
      </w:r>
      <w:r>
        <w:rPr>
          <w:color w:val="221F1F"/>
          <w:spacing w:val="-6"/>
        </w:rPr>
        <w:t xml:space="preserve"> </w:t>
      </w:r>
      <w:r>
        <w:rPr>
          <w:color w:val="221F1F"/>
        </w:rPr>
        <w:t>В</w:t>
      </w:r>
      <w:r>
        <w:rPr>
          <w:color w:val="221F1F"/>
          <w:spacing w:val="-7"/>
        </w:rPr>
        <w:t xml:space="preserve"> </w:t>
      </w:r>
      <w:r>
        <w:rPr>
          <w:color w:val="221F1F"/>
        </w:rPr>
        <w:t>УЧЕБНОМ</w:t>
      </w:r>
      <w:r>
        <w:rPr>
          <w:color w:val="221F1F"/>
          <w:spacing w:val="-4"/>
        </w:rPr>
        <w:t xml:space="preserve"> </w:t>
      </w:r>
      <w:r>
        <w:rPr>
          <w:color w:val="221F1F"/>
          <w:spacing w:val="-2"/>
        </w:rPr>
        <w:t>ПЛАНЕ</w:t>
      </w:r>
    </w:p>
    <w:p w14:paraId="5B62E775" w14:textId="66796587" w:rsidR="00E55397" w:rsidRDefault="00395F00" w:rsidP="0059655A">
      <w:pPr>
        <w:pStyle w:val="a3"/>
        <w:ind w:right="431"/>
        <w:rPr>
          <w:sz w:val="20"/>
        </w:rPr>
      </w:pPr>
      <w:r>
        <w:rPr>
          <w:color w:val="221F1F"/>
        </w:rPr>
        <w:t>Программа составлена с учетом количества часов, отводимого на изучение предмета</w:t>
      </w:r>
      <w:r>
        <w:rPr>
          <w:color w:val="221F1F"/>
          <w:spacing w:val="-17"/>
        </w:rPr>
        <w:t xml:space="preserve"> </w:t>
      </w:r>
      <w:r>
        <w:rPr>
          <w:color w:val="221F1F"/>
        </w:rPr>
        <w:t>«История»</w:t>
      </w:r>
      <w:r>
        <w:rPr>
          <w:color w:val="221F1F"/>
          <w:spacing w:val="-18"/>
        </w:rPr>
        <w:t xml:space="preserve"> </w:t>
      </w:r>
      <w:r>
        <w:rPr>
          <w:color w:val="221F1F"/>
        </w:rPr>
        <w:t>базовым</w:t>
      </w:r>
      <w:r>
        <w:rPr>
          <w:color w:val="221F1F"/>
          <w:spacing w:val="-15"/>
        </w:rPr>
        <w:t xml:space="preserve"> </w:t>
      </w:r>
      <w:r>
        <w:rPr>
          <w:color w:val="221F1F"/>
        </w:rPr>
        <w:t>учебным</w:t>
      </w:r>
      <w:r>
        <w:rPr>
          <w:color w:val="221F1F"/>
          <w:spacing w:val="-17"/>
        </w:rPr>
        <w:t xml:space="preserve"> </w:t>
      </w:r>
      <w:r>
        <w:rPr>
          <w:color w:val="221F1F"/>
        </w:rPr>
        <w:t>планом:</w:t>
      </w:r>
      <w:r>
        <w:rPr>
          <w:color w:val="221F1F"/>
          <w:spacing w:val="-14"/>
        </w:rPr>
        <w:t xml:space="preserve"> </w:t>
      </w:r>
      <w:r>
        <w:rPr>
          <w:color w:val="221F1F"/>
        </w:rPr>
        <w:t>в</w:t>
      </w:r>
      <w:r>
        <w:rPr>
          <w:color w:val="221F1F"/>
          <w:spacing w:val="-16"/>
        </w:rPr>
        <w:t xml:space="preserve"> </w:t>
      </w:r>
      <w:r>
        <w:rPr>
          <w:color w:val="221F1F"/>
        </w:rPr>
        <w:t>5—9</w:t>
      </w:r>
      <w:r>
        <w:rPr>
          <w:color w:val="221F1F"/>
          <w:spacing w:val="-16"/>
        </w:rPr>
        <w:t xml:space="preserve"> </w:t>
      </w:r>
      <w:r>
        <w:rPr>
          <w:color w:val="221F1F"/>
        </w:rPr>
        <w:t>классах</w:t>
      </w:r>
      <w:r>
        <w:rPr>
          <w:color w:val="221F1F"/>
          <w:spacing w:val="-14"/>
        </w:rPr>
        <w:t xml:space="preserve"> </w:t>
      </w:r>
      <w:r>
        <w:rPr>
          <w:color w:val="221F1F"/>
        </w:rPr>
        <w:t>по</w:t>
      </w:r>
      <w:r>
        <w:rPr>
          <w:color w:val="221F1F"/>
          <w:spacing w:val="-14"/>
        </w:rPr>
        <w:t xml:space="preserve"> </w:t>
      </w:r>
      <w:r>
        <w:rPr>
          <w:color w:val="221F1F"/>
        </w:rPr>
        <w:t>2</w:t>
      </w:r>
      <w:r>
        <w:rPr>
          <w:color w:val="221F1F"/>
          <w:spacing w:val="-14"/>
        </w:rPr>
        <w:t xml:space="preserve"> </w:t>
      </w:r>
      <w:r>
        <w:rPr>
          <w:color w:val="221F1F"/>
        </w:rPr>
        <w:t>учебных</w:t>
      </w:r>
      <w:r>
        <w:rPr>
          <w:color w:val="221F1F"/>
          <w:spacing w:val="-14"/>
        </w:rPr>
        <w:t xml:space="preserve"> </w:t>
      </w:r>
      <w:r>
        <w:rPr>
          <w:color w:val="221F1F"/>
        </w:rPr>
        <w:t>часа в неделю при 34 учебных неделях.</w:t>
      </w:r>
    </w:p>
    <w:p w14:paraId="7C565F3F" w14:textId="77777777" w:rsidR="00E55397" w:rsidRDefault="00E55397">
      <w:pPr>
        <w:pStyle w:val="a3"/>
        <w:ind w:left="0"/>
        <w:jc w:val="left"/>
        <w:rPr>
          <w:sz w:val="20"/>
        </w:rPr>
      </w:pPr>
    </w:p>
    <w:p w14:paraId="1890FBBC" w14:textId="77777777" w:rsidR="00E55397" w:rsidRDefault="00E55397">
      <w:pPr>
        <w:pStyle w:val="a3"/>
        <w:ind w:left="0"/>
        <w:jc w:val="left"/>
        <w:rPr>
          <w:sz w:val="20"/>
        </w:rPr>
      </w:pPr>
    </w:p>
    <w:p w14:paraId="4B6DADA6" w14:textId="77777777" w:rsidR="0059655A" w:rsidRDefault="0059655A" w:rsidP="0059655A">
      <w:pPr>
        <w:pStyle w:val="a3"/>
        <w:spacing w:before="107"/>
        <w:jc w:val="left"/>
      </w:pPr>
      <w:r>
        <w:rPr>
          <w:noProof/>
        </w:rPr>
        <mc:AlternateContent>
          <mc:Choice Requires="wps">
            <w:drawing>
              <wp:anchor distT="0" distB="0" distL="0" distR="0" simplePos="0" relativeHeight="487651840" behindDoc="1" locked="0" layoutInCell="1" allowOverlap="1" wp14:anchorId="368CEC28" wp14:editId="574C951E">
                <wp:simplePos x="0" y="0"/>
                <wp:positionH relativeFrom="page">
                  <wp:posOffset>701344</wp:posOffset>
                </wp:positionH>
                <wp:positionV relativeFrom="paragraph">
                  <wp:posOffset>278384</wp:posOffset>
                </wp:positionV>
                <wp:extent cx="6158230"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C92481" id="Graphic 21" o:spid="_x0000_s1026" style="position:absolute;margin-left:55.2pt;margin-top:21.9pt;width:484.9pt;height:.5pt;z-index:-15664640;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" path="m6158230,l,,,6096r6158230,l6158230,xe" fillcolor="black" stroked="f">
                <v:path arrowok="t"/>
                <w10:wrap type="topAndBottom" anchorx="page"/>
              </v:shape>
            </w:pict>
          </mc:Fallback>
        </mc:AlternateContent>
      </w:r>
      <w:r>
        <w:rPr>
          <w:color w:val="221F1F"/>
        </w:rPr>
        <w:t>СОДЕРЖАНИЕ</w:t>
      </w:r>
      <w:r>
        <w:rPr>
          <w:color w:val="221F1F"/>
          <w:spacing w:val="-12"/>
        </w:rPr>
        <w:t xml:space="preserve"> </w:t>
      </w:r>
      <w:r>
        <w:rPr>
          <w:color w:val="221F1F"/>
        </w:rPr>
        <w:t>УЧЕБНОГО</w:t>
      </w:r>
      <w:r>
        <w:rPr>
          <w:color w:val="221F1F"/>
          <w:spacing w:val="-9"/>
        </w:rPr>
        <w:t xml:space="preserve"> </w:t>
      </w:r>
      <w:r>
        <w:rPr>
          <w:color w:val="221F1F"/>
        </w:rPr>
        <w:t>ПРЕДМЕТА</w:t>
      </w:r>
      <w:r>
        <w:rPr>
          <w:color w:val="221F1F"/>
          <w:spacing w:val="-9"/>
        </w:rPr>
        <w:t xml:space="preserve"> </w:t>
      </w:r>
      <w:r>
        <w:rPr>
          <w:color w:val="221F1F"/>
          <w:spacing w:val="-2"/>
        </w:rPr>
        <w:t>«ИСТОРИЯ»</w:t>
      </w:r>
      <w:r>
        <w:rPr>
          <w:color w:val="221F1F"/>
          <w:spacing w:val="-2"/>
          <w:vertAlign w:val="superscript"/>
        </w:rPr>
        <w:t>1</w:t>
      </w:r>
    </w:p>
    <w:p w14:paraId="49AB8B47" w14:textId="77777777" w:rsidR="0059655A" w:rsidRDefault="0059655A" w:rsidP="0059655A">
      <w:pPr>
        <w:pStyle w:val="3"/>
        <w:spacing w:line="240" w:lineRule="auto"/>
      </w:pPr>
      <w:r>
        <w:rPr>
          <w:color w:val="221F1F"/>
        </w:rPr>
        <w:t>Структура</w:t>
      </w:r>
      <w:r>
        <w:rPr>
          <w:color w:val="221F1F"/>
          <w:spacing w:val="-9"/>
        </w:rPr>
        <w:t xml:space="preserve"> </w:t>
      </w:r>
      <w:r>
        <w:rPr>
          <w:color w:val="221F1F"/>
        </w:rPr>
        <w:t>и</w:t>
      </w:r>
      <w:r>
        <w:rPr>
          <w:color w:val="221F1F"/>
          <w:spacing w:val="-10"/>
        </w:rPr>
        <w:t xml:space="preserve"> </w:t>
      </w:r>
      <w:r>
        <w:rPr>
          <w:color w:val="221F1F"/>
        </w:rPr>
        <w:t>последовательность</w:t>
      </w:r>
      <w:r>
        <w:rPr>
          <w:color w:val="221F1F"/>
          <w:spacing w:val="-8"/>
        </w:rPr>
        <w:t xml:space="preserve"> </w:t>
      </w:r>
      <w:r>
        <w:rPr>
          <w:color w:val="221F1F"/>
        </w:rPr>
        <w:t>изучения</w:t>
      </w:r>
      <w:r>
        <w:rPr>
          <w:color w:val="221F1F"/>
          <w:spacing w:val="-8"/>
        </w:rPr>
        <w:t xml:space="preserve"> </w:t>
      </w:r>
      <w:r>
        <w:rPr>
          <w:color w:val="221F1F"/>
          <w:spacing w:val="-2"/>
        </w:rPr>
        <w:t>курсов</w:t>
      </w:r>
    </w:p>
    <w:tbl>
      <w:tblPr>
        <w:tblStyle w:val="TableNormal"/>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7415"/>
        <w:gridCol w:w="1311"/>
      </w:tblGrid>
      <w:tr w:rsidR="0059655A" w14:paraId="6A0A914B" w14:textId="77777777" w:rsidTr="00EA46F1">
        <w:trPr>
          <w:trHeight w:val="1338"/>
        </w:trPr>
        <w:tc>
          <w:tcPr>
            <w:tcW w:w="804" w:type="dxa"/>
          </w:tcPr>
          <w:p w14:paraId="550AF1B1" w14:textId="77777777" w:rsidR="0059655A" w:rsidRDefault="0059655A" w:rsidP="00EA46F1">
            <w:pPr>
              <w:pStyle w:val="TableParagraph"/>
              <w:spacing w:before="184"/>
              <w:rPr>
                <w:b/>
                <w:i/>
                <w:sz w:val="28"/>
              </w:rPr>
            </w:pPr>
          </w:p>
          <w:p w14:paraId="1FE6F768" w14:textId="77777777" w:rsidR="0059655A" w:rsidRDefault="0059655A" w:rsidP="00EA46F1">
            <w:pPr>
              <w:pStyle w:val="TableParagraph"/>
              <w:ind w:left="28"/>
              <w:rPr>
                <w:b/>
                <w:sz w:val="28"/>
              </w:rPr>
            </w:pPr>
            <w:r>
              <w:rPr>
                <w:b/>
                <w:color w:val="221F1F"/>
                <w:spacing w:val="-2"/>
                <w:sz w:val="28"/>
              </w:rPr>
              <w:t>Класс</w:t>
            </w:r>
          </w:p>
        </w:tc>
        <w:tc>
          <w:tcPr>
            <w:tcW w:w="7415" w:type="dxa"/>
          </w:tcPr>
          <w:p w14:paraId="7AAE1E07" w14:textId="77777777" w:rsidR="0059655A" w:rsidRDefault="0059655A" w:rsidP="00EA46F1">
            <w:pPr>
              <w:pStyle w:val="TableParagraph"/>
              <w:spacing w:before="184"/>
              <w:rPr>
                <w:b/>
                <w:i/>
                <w:sz w:val="28"/>
              </w:rPr>
            </w:pPr>
          </w:p>
          <w:p w14:paraId="04C2FD2A" w14:textId="77777777" w:rsidR="0059655A" w:rsidRDefault="0059655A" w:rsidP="00EA46F1">
            <w:pPr>
              <w:pStyle w:val="TableParagraph"/>
              <w:ind w:left="11"/>
              <w:jc w:val="center"/>
              <w:rPr>
                <w:b/>
                <w:sz w:val="28"/>
              </w:rPr>
            </w:pPr>
            <w:r>
              <w:rPr>
                <w:b/>
                <w:color w:val="221F1F"/>
                <w:sz w:val="28"/>
              </w:rPr>
              <w:t>Разделы</w:t>
            </w:r>
            <w:r>
              <w:rPr>
                <w:b/>
                <w:color w:val="221F1F"/>
                <w:spacing w:val="-3"/>
                <w:sz w:val="28"/>
              </w:rPr>
              <w:t xml:space="preserve"> </w:t>
            </w:r>
            <w:r>
              <w:rPr>
                <w:b/>
                <w:color w:val="221F1F"/>
                <w:spacing w:val="-2"/>
                <w:sz w:val="28"/>
              </w:rPr>
              <w:t>курсов</w:t>
            </w:r>
          </w:p>
        </w:tc>
        <w:tc>
          <w:tcPr>
            <w:tcW w:w="1311" w:type="dxa"/>
          </w:tcPr>
          <w:p w14:paraId="4776E93B" w14:textId="77777777" w:rsidR="0059655A" w:rsidRDefault="0059655A" w:rsidP="00EA46F1">
            <w:pPr>
              <w:pStyle w:val="TableParagraph"/>
              <w:ind w:left="19"/>
              <w:jc w:val="center"/>
              <w:rPr>
                <w:b/>
                <w:sz w:val="28"/>
              </w:rPr>
            </w:pPr>
            <w:proofErr w:type="spellStart"/>
            <w:proofErr w:type="gramStart"/>
            <w:r>
              <w:rPr>
                <w:b/>
                <w:color w:val="221F1F"/>
                <w:spacing w:val="-2"/>
                <w:sz w:val="28"/>
              </w:rPr>
              <w:t>Количе</w:t>
            </w:r>
            <w:proofErr w:type="spellEnd"/>
            <w:r>
              <w:rPr>
                <w:b/>
                <w:color w:val="221F1F"/>
                <w:spacing w:val="-2"/>
                <w:sz w:val="28"/>
              </w:rPr>
              <w:t xml:space="preserve">- </w:t>
            </w:r>
            <w:proofErr w:type="spellStart"/>
            <w:r>
              <w:rPr>
                <w:b/>
                <w:color w:val="221F1F"/>
                <w:spacing w:val="-4"/>
                <w:sz w:val="28"/>
              </w:rPr>
              <w:t>ство</w:t>
            </w:r>
            <w:proofErr w:type="spellEnd"/>
            <w:proofErr w:type="gramEnd"/>
          </w:p>
          <w:p w14:paraId="37DE6662" w14:textId="77777777" w:rsidR="0059655A" w:rsidRDefault="0059655A" w:rsidP="00EA46F1">
            <w:pPr>
              <w:pStyle w:val="TableParagraph"/>
              <w:spacing w:line="237" w:lineRule="auto"/>
              <w:ind w:left="19" w:right="4"/>
              <w:jc w:val="center"/>
              <w:rPr>
                <w:sz w:val="28"/>
              </w:rPr>
            </w:pPr>
            <w:r>
              <w:rPr>
                <w:b/>
                <w:color w:val="221F1F"/>
                <w:spacing w:val="-2"/>
                <w:sz w:val="28"/>
              </w:rPr>
              <w:t xml:space="preserve">учебных </w:t>
            </w:r>
            <w:proofErr w:type="spellStart"/>
            <w:r>
              <w:rPr>
                <w:b/>
                <w:color w:val="221F1F"/>
                <w:spacing w:val="-2"/>
                <w:sz w:val="28"/>
              </w:rPr>
              <w:t>часов</w:t>
            </w:r>
            <w:r>
              <w:rPr>
                <w:color w:val="221F1F"/>
                <w:spacing w:val="-2"/>
                <w:sz w:val="28"/>
                <w:vertAlign w:val="superscript"/>
              </w:rPr>
              <w:t>XII</w:t>
            </w:r>
            <w:proofErr w:type="spellEnd"/>
          </w:p>
        </w:tc>
      </w:tr>
      <w:tr w:rsidR="0059655A" w14:paraId="15036CB2" w14:textId="77777777" w:rsidTr="00EA46F1">
        <w:trPr>
          <w:trHeight w:val="354"/>
        </w:trPr>
        <w:tc>
          <w:tcPr>
            <w:tcW w:w="804" w:type="dxa"/>
          </w:tcPr>
          <w:p w14:paraId="3274E654" w14:textId="77777777" w:rsidR="0059655A" w:rsidRDefault="0059655A" w:rsidP="00EA46F1">
            <w:pPr>
              <w:pStyle w:val="TableParagraph"/>
              <w:spacing w:before="9"/>
              <w:ind w:left="11"/>
              <w:rPr>
                <w:sz w:val="28"/>
              </w:rPr>
            </w:pPr>
            <w:r>
              <w:rPr>
                <w:color w:val="221F1F"/>
                <w:spacing w:val="-10"/>
                <w:sz w:val="28"/>
              </w:rPr>
              <w:t>5</w:t>
            </w:r>
          </w:p>
        </w:tc>
        <w:tc>
          <w:tcPr>
            <w:tcW w:w="7415" w:type="dxa"/>
          </w:tcPr>
          <w:p w14:paraId="49B4F690" w14:textId="77777777" w:rsidR="0059655A" w:rsidRDefault="0059655A" w:rsidP="00EA46F1">
            <w:pPr>
              <w:pStyle w:val="TableParagraph"/>
              <w:spacing w:before="9"/>
              <w:ind w:left="9"/>
              <w:rPr>
                <w:sz w:val="28"/>
              </w:rPr>
            </w:pPr>
            <w:r>
              <w:rPr>
                <w:color w:val="221F1F"/>
                <w:sz w:val="28"/>
              </w:rPr>
              <w:t>Всеобщая</w:t>
            </w:r>
            <w:r>
              <w:rPr>
                <w:color w:val="221F1F"/>
                <w:spacing w:val="-6"/>
                <w:sz w:val="28"/>
              </w:rPr>
              <w:t xml:space="preserve"> </w:t>
            </w:r>
            <w:r>
              <w:rPr>
                <w:color w:val="221F1F"/>
                <w:sz w:val="28"/>
              </w:rPr>
              <w:t>история.</w:t>
            </w:r>
            <w:r>
              <w:rPr>
                <w:color w:val="221F1F"/>
                <w:spacing w:val="-9"/>
                <w:sz w:val="28"/>
              </w:rPr>
              <w:t xml:space="preserve"> </w:t>
            </w:r>
            <w:r>
              <w:rPr>
                <w:color w:val="221F1F"/>
                <w:sz w:val="28"/>
              </w:rPr>
              <w:t>История</w:t>
            </w:r>
            <w:r>
              <w:rPr>
                <w:color w:val="221F1F"/>
                <w:spacing w:val="-4"/>
                <w:sz w:val="28"/>
              </w:rPr>
              <w:t xml:space="preserve"> </w:t>
            </w:r>
            <w:r>
              <w:rPr>
                <w:color w:val="221F1F"/>
                <w:sz w:val="28"/>
              </w:rPr>
              <w:t>Древнего</w:t>
            </w:r>
            <w:r>
              <w:rPr>
                <w:color w:val="221F1F"/>
                <w:spacing w:val="-5"/>
                <w:sz w:val="28"/>
              </w:rPr>
              <w:t xml:space="preserve"> </w:t>
            </w:r>
            <w:r>
              <w:rPr>
                <w:color w:val="221F1F"/>
                <w:spacing w:val="-4"/>
                <w:sz w:val="28"/>
              </w:rPr>
              <w:t>мира</w:t>
            </w:r>
          </w:p>
        </w:tc>
        <w:tc>
          <w:tcPr>
            <w:tcW w:w="1311" w:type="dxa"/>
          </w:tcPr>
          <w:p w14:paraId="3E63C82E" w14:textId="77777777" w:rsidR="0059655A" w:rsidRDefault="0059655A" w:rsidP="00EA46F1">
            <w:pPr>
              <w:pStyle w:val="TableParagraph"/>
              <w:spacing w:before="9"/>
              <w:ind w:left="19" w:right="5"/>
              <w:jc w:val="center"/>
              <w:rPr>
                <w:sz w:val="28"/>
              </w:rPr>
            </w:pPr>
            <w:r>
              <w:rPr>
                <w:color w:val="221F1F"/>
                <w:spacing w:val="-5"/>
                <w:sz w:val="28"/>
              </w:rPr>
              <w:t>68</w:t>
            </w:r>
          </w:p>
        </w:tc>
      </w:tr>
      <w:tr w:rsidR="0059655A" w14:paraId="026E9F9D" w14:textId="77777777" w:rsidTr="00EA46F1">
        <w:trPr>
          <w:trHeight w:val="753"/>
        </w:trPr>
        <w:tc>
          <w:tcPr>
            <w:tcW w:w="804" w:type="dxa"/>
          </w:tcPr>
          <w:p w14:paraId="3F6DB64A" w14:textId="77777777" w:rsidR="0059655A" w:rsidRDefault="0059655A" w:rsidP="00EA46F1">
            <w:pPr>
              <w:pStyle w:val="TableParagraph"/>
              <w:spacing w:line="315" w:lineRule="exact"/>
              <w:ind w:left="11"/>
              <w:rPr>
                <w:sz w:val="28"/>
              </w:rPr>
            </w:pPr>
            <w:r>
              <w:rPr>
                <w:color w:val="221F1F"/>
                <w:spacing w:val="-10"/>
                <w:sz w:val="28"/>
              </w:rPr>
              <w:t>6</w:t>
            </w:r>
          </w:p>
        </w:tc>
        <w:tc>
          <w:tcPr>
            <w:tcW w:w="7415" w:type="dxa"/>
          </w:tcPr>
          <w:p w14:paraId="6EF7159D" w14:textId="77777777" w:rsidR="0059655A" w:rsidRDefault="0059655A" w:rsidP="00EA46F1">
            <w:pPr>
              <w:pStyle w:val="TableParagraph"/>
              <w:spacing w:before="48"/>
              <w:ind w:left="9"/>
              <w:rPr>
                <w:sz w:val="28"/>
              </w:rPr>
            </w:pPr>
            <w:r>
              <w:rPr>
                <w:color w:val="221F1F"/>
                <w:sz w:val="28"/>
              </w:rPr>
              <w:t>Всеобщая</w:t>
            </w:r>
            <w:r>
              <w:rPr>
                <w:color w:val="221F1F"/>
                <w:spacing w:val="-7"/>
                <w:sz w:val="28"/>
              </w:rPr>
              <w:t xml:space="preserve"> </w:t>
            </w:r>
            <w:r>
              <w:rPr>
                <w:color w:val="221F1F"/>
                <w:sz w:val="28"/>
              </w:rPr>
              <w:t>история.</w:t>
            </w:r>
            <w:r>
              <w:rPr>
                <w:color w:val="221F1F"/>
                <w:spacing w:val="-9"/>
                <w:sz w:val="28"/>
              </w:rPr>
              <w:t xml:space="preserve"> </w:t>
            </w:r>
            <w:r>
              <w:rPr>
                <w:color w:val="221F1F"/>
                <w:sz w:val="28"/>
              </w:rPr>
              <w:t>История</w:t>
            </w:r>
            <w:r>
              <w:rPr>
                <w:color w:val="221F1F"/>
                <w:spacing w:val="-7"/>
                <w:sz w:val="28"/>
              </w:rPr>
              <w:t xml:space="preserve"> </w:t>
            </w:r>
            <w:r>
              <w:rPr>
                <w:color w:val="221F1F"/>
                <w:sz w:val="28"/>
              </w:rPr>
              <w:t>Средних</w:t>
            </w:r>
            <w:r>
              <w:rPr>
                <w:color w:val="221F1F"/>
                <w:spacing w:val="-6"/>
                <w:sz w:val="28"/>
              </w:rPr>
              <w:t xml:space="preserve"> </w:t>
            </w:r>
            <w:r>
              <w:rPr>
                <w:color w:val="221F1F"/>
                <w:sz w:val="28"/>
              </w:rPr>
              <w:t>веков</w:t>
            </w:r>
            <w:r>
              <w:rPr>
                <w:color w:val="221F1F"/>
                <w:spacing w:val="-8"/>
                <w:sz w:val="28"/>
              </w:rPr>
              <w:t xml:space="preserve"> </w:t>
            </w:r>
            <w:r>
              <w:rPr>
                <w:color w:val="221F1F"/>
                <w:sz w:val="28"/>
              </w:rPr>
              <w:t>История</w:t>
            </w:r>
            <w:r>
              <w:rPr>
                <w:color w:val="221F1F"/>
                <w:spacing w:val="-7"/>
                <w:sz w:val="28"/>
              </w:rPr>
              <w:t xml:space="preserve"> </w:t>
            </w:r>
            <w:r>
              <w:rPr>
                <w:color w:val="221F1F"/>
                <w:sz w:val="28"/>
              </w:rPr>
              <w:t>России. От Руси к Российскому государству</w:t>
            </w:r>
          </w:p>
        </w:tc>
        <w:tc>
          <w:tcPr>
            <w:tcW w:w="1311" w:type="dxa"/>
          </w:tcPr>
          <w:p w14:paraId="180514FC" w14:textId="77777777" w:rsidR="0059655A" w:rsidRDefault="0059655A" w:rsidP="00EA46F1">
            <w:pPr>
              <w:pStyle w:val="TableParagraph"/>
              <w:spacing w:line="315" w:lineRule="exact"/>
              <w:ind w:left="19" w:right="5"/>
              <w:jc w:val="center"/>
              <w:rPr>
                <w:sz w:val="28"/>
              </w:rPr>
            </w:pPr>
            <w:r>
              <w:rPr>
                <w:color w:val="221F1F"/>
                <w:spacing w:val="-5"/>
                <w:sz w:val="28"/>
              </w:rPr>
              <w:t>23</w:t>
            </w:r>
          </w:p>
          <w:p w14:paraId="1602BF39" w14:textId="77777777" w:rsidR="0059655A" w:rsidRDefault="0059655A" w:rsidP="00EA46F1">
            <w:pPr>
              <w:pStyle w:val="TableParagraph"/>
              <w:ind w:left="19" w:right="5"/>
              <w:jc w:val="center"/>
              <w:rPr>
                <w:sz w:val="28"/>
              </w:rPr>
            </w:pPr>
            <w:r>
              <w:rPr>
                <w:color w:val="221F1F"/>
                <w:spacing w:val="-5"/>
                <w:sz w:val="28"/>
              </w:rPr>
              <w:t>45</w:t>
            </w:r>
          </w:p>
        </w:tc>
      </w:tr>
      <w:tr w:rsidR="0059655A" w14:paraId="58D260D7" w14:textId="77777777" w:rsidTr="00EA46F1">
        <w:trPr>
          <w:trHeight w:val="950"/>
        </w:trPr>
        <w:tc>
          <w:tcPr>
            <w:tcW w:w="804" w:type="dxa"/>
          </w:tcPr>
          <w:p w14:paraId="68EDFC76" w14:textId="77777777" w:rsidR="0059655A" w:rsidRDefault="0059655A" w:rsidP="00EA46F1">
            <w:pPr>
              <w:pStyle w:val="TableParagraph"/>
              <w:spacing w:line="315" w:lineRule="exact"/>
              <w:ind w:left="11"/>
              <w:rPr>
                <w:sz w:val="28"/>
              </w:rPr>
            </w:pPr>
            <w:r>
              <w:rPr>
                <w:color w:val="221F1F"/>
                <w:spacing w:val="-10"/>
                <w:sz w:val="28"/>
              </w:rPr>
              <w:t>7</w:t>
            </w:r>
          </w:p>
        </w:tc>
        <w:tc>
          <w:tcPr>
            <w:tcW w:w="7415" w:type="dxa"/>
          </w:tcPr>
          <w:p w14:paraId="0CFB1E14" w14:textId="77777777" w:rsidR="0059655A" w:rsidRDefault="0059655A" w:rsidP="00EA46F1">
            <w:pPr>
              <w:pStyle w:val="TableParagraph"/>
              <w:ind w:left="9" w:right="323"/>
              <w:rPr>
                <w:sz w:val="28"/>
              </w:rPr>
            </w:pPr>
            <w:r>
              <w:rPr>
                <w:color w:val="221F1F"/>
                <w:sz w:val="28"/>
              </w:rPr>
              <w:t>Всеобщая история. Новая история. XVI—XVII вв.</w:t>
            </w:r>
            <w:r>
              <w:rPr>
                <w:color w:val="221F1F"/>
                <w:spacing w:val="40"/>
                <w:sz w:val="28"/>
              </w:rPr>
              <w:t xml:space="preserve"> </w:t>
            </w:r>
            <w:r>
              <w:rPr>
                <w:color w:val="221F1F"/>
                <w:sz w:val="28"/>
              </w:rPr>
              <w:t>История</w:t>
            </w:r>
            <w:r>
              <w:rPr>
                <w:color w:val="221F1F"/>
                <w:spacing w:val="-4"/>
                <w:sz w:val="28"/>
              </w:rPr>
              <w:t xml:space="preserve"> </w:t>
            </w:r>
            <w:r>
              <w:rPr>
                <w:color w:val="221F1F"/>
                <w:sz w:val="28"/>
              </w:rPr>
              <w:t>России.</w:t>
            </w:r>
            <w:r>
              <w:rPr>
                <w:color w:val="221F1F"/>
                <w:spacing w:val="-5"/>
                <w:sz w:val="28"/>
              </w:rPr>
              <w:t xml:space="preserve"> </w:t>
            </w:r>
            <w:r>
              <w:rPr>
                <w:color w:val="221F1F"/>
                <w:sz w:val="28"/>
              </w:rPr>
              <w:t>Россия</w:t>
            </w:r>
            <w:r>
              <w:rPr>
                <w:color w:val="221F1F"/>
                <w:spacing w:val="-4"/>
                <w:sz w:val="28"/>
              </w:rPr>
              <w:t xml:space="preserve"> </w:t>
            </w:r>
            <w:r>
              <w:rPr>
                <w:color w:val="221F1F"/>
                <w:sz w:val="28"/>
              </w:rPr>
              <w:t>в</w:t>
            </w:r>
            <w:r>
              <w:rPr>
                <w:color w:val="221F1F"/>
                <w:spacing w:val="-6"/>
                <w:sz w:val="28"/>
              </w:rPr>
              <w:t xml:space="preserve"> </w:t>
            </w:r>
            <w:r>
              <w:rPr>
                <w:color w:val="221F1F"/>
                <w:sz w:val="28"/>
              </w:rPr>
              <w:t>XVI—XVII</w:t>
            </w:r>
            <w:r>
              <w:rPr>
                <w:color w:val="221F1F"/>
                <w:spacing w:val="-4"/>
                <w:sz w:val="28"/>
              </w:rPr>
              <w:t xml:space="preserve"> </w:t>
            </w:r>
            <w:r>
              <w:rPr>
                <w:color w:val="221F1F"/>
                <w:sz w:val="28"/>
              </w:rPr>
              <w:t>вв.:</w:t>
            </w:r>
            <w:r>
              <w:rPr>
                <w:color w:val="221F1F"/>
                <w:spacing w:val="-3"/>
                <w:sz w:val="28"/>
              </w:rPr>
              <w:t xml:space="preserve"> </w:t>
            </w:r>
            <w:r>
              <w:rPr>
                <w:color w:val="221F1F"/>
                <w:sz w:val="28"/>
              </w:rPr>
              <w:t>от</w:t>
            </w:r>
            <w:r>
              <w:rPr>
                <w:color w:val="221F1F"/>
                <w:spacing w:val="-4"/>
                <w:sz w:val="28"/>
              </w:rPr>
              <w:t xml:space="preserve"> </w:t>
            </w:r>
            <w:r>
              <w:rPr>
                <w:color w:val="221F1F"/>
                <w:sz w:val="28"/>
              </w:rPr>
              <w:t>великого</w:t>
            </w:r>
            <w:r>
              <w:rPr>
                <w:color w:val="221F1F"/>
                <w:spacing w:val="-3"/>
                <w:sz w:val="28"/>
              </w:rPr>
              <w:t xml:space="preserve"> </w:t>
            </w:r>
            <w:proofErr w:type="spellStart"/>
            <w:r>
              <w:rPr>
                <w:color w:val="221F1F"/>
                <w:sz w:val="28"/>
              </w:rPr>
              <w:t>кня</w:t>
            </w:r>
            <w:proofErr w:type="spellEnd"/>
            <w:r>
              <w:rPr>
                <w:color w:val="221F1F"/>
                <w:sz w:val="28"/>
              </w:rPr>
              <w:t>-</w:t>
            </w:r>
          </w:p>
          <w:p w14:paraId="18BD9C44" w14:textId="77777777" w:rsidR="0059655A" w:rsidRDefault="0059655A" w:rsidP="00EA46F1">
            <w:pPr>
              <w:pStyle w:val="TableParagraph"/>
              <w:spacing w:line="292" w:lineRule="exact"/>
              <w:ind w:left="9"/>
              <w:rPr>
                <w:sz w:val="28"/>
              </w:rPr>
            </w:pPr>
            <w:proofErr w:type="spellStart"/>
            <w:r>
              <w:rPr>
                <w:color w:val="221F1F"/>
                <w:sz w:val="28"/>
              </w:rPr>
              <w:t>жества</w:t>
            </w:r>
            <w:proofErr w:type="spellEnd"/>
            <w:r>
              <w:rPr>
                <w:color w:val="221F1F"/>
                <w:sz w:val="28"/>
              </w:rPr>
              <w:t xml:space="preserve"> к</w:t>
            </w:r>
            <w:r>
              <w:rPr>
                <w:color w:val="221F1F"/>
                <w:spacing w:val="-1"/>
                <w:sz w:val="28"/>
              </w:rPr>
              <w:t xml:space="preserve"> </w:t>
            </w:r>
            <w:r>
              <w:rPr>
                <w:color w:val="221F1F"/>
                <w:spacing w:val="-2"/>
                <w:sz w:val="28"/>
              </w:rPr>
              <w:t>царству</w:t>
            </w:r>
          </w:p>
        </w:tc>
        <w:tc>
          <w:tcPr>
            <w:tcW w:w="1311" w:type="dxa"/>
          </w:tcPr>
          <w:p w14:paraId="3D209C9E" w14:textId="77777777" w:rsidR="0059655A" w:rsidRDefault="0059655A" w:rsidP="00EA46F1">
            <w:pPr>
              <w:pStyle w:val="TableParagraph"/>
              <w:spacing w:line="315" w:lineRule="exact"/>
              <w:ind w:left="19" w:right="5"/>
              <w:jc w:val="center"/>
              <w:rPr>
                <w:sz w:val="28"/>
              </w:rPr>
            </w:pPr>
            <w:r>
              <w:rPr>
                <w:color w:val="221F1F"/>
                <w:spacing w:val="-5"/>
                <w:sz w:val="28"/>
              </w:rPr>
              <w:t>23</w:t>
            </w:r>
          </w:p>
          <w:p w14:paraId="272530EB" w14:textId="77777777" w:rsidR="0059655A" w:rsidRDefault="0059655A" w:rsidP="00EA46F1">
            <w:pPr>
              <w:pStyle w:val="TableParagraph"/>
              <w:ind w:left="19" w:right="5"/>
              <w:jc w:val="center"/>
              <w:rPr>
                <w:sz w:val="28"/>
              </w:rPr>
            </w:pPr>
            <w:r>
              <w:rPr>
                <w:color w:val="221F1F"/>
                <w:spacing w:val="-5"/>
                <w:sz w:val="28"/>
              </w:rPr>
              <w:t>45</w:t>
            </w:r>
          </w:p>
        </w:tc>
      </w:tr>
      <w:tr w:rsidR="0059655A" w14:paraId="0B44547E" w14:textId="77777777" w:rsidTr="00EA46F1">
        <w:trPr>
          <w:trHeight w:val="753"/>
        </w:trPr>
        <w:tc>
          <w:tcPr>
            <w:tcW w:w="804" w:type="dxa"/>
          </w:tcPr>
          <w:p w14:paraId="19D9FE29" w14:textId="77777777" w:rsidR="0059655A" w:rsidRDefault="0059655A" w:rsidP="00EA46F1">
            <w:pPr>
              <w:pStyle w:val="TableParagraph"/>
              <w:spacing w:line="315" w:lineRule="exact"/>
              <w:ind w:left="11"/>
              <w:rPr>
                <w:sz w:val="28"/>
              </w:rPr>
            </w:pPr>
            <w:r>
              <w:rPr>
                <w:color w:val="221F1F"/>
                <w:spacing w:val="-10"/>
                <w:sz w:val="28"/>
              </w:rPr>
              <w:t>8</w:t>
            </w:r>
          </w:p>
        </w:tc>
        <w:tc>
          <w:tcPr>
            <w:tcW w:w="7415" w:type="dxa"/>
          </w:tcPr>
          <w:p w14:paraId="5AF82D81" w14:textId="77777777" w:rsidR="0059655A" w:rsidRDefault="0059655A" w:rsidP="00EA46F1">
            <w:pPr>
              <w:pStyle w:val="TableParagraph"/>
              <w:spacing w:before="48"/>
              <w:ind w:left="9"/>
              <w:rPr>
                <w:sz w:val="28"/>
              </w:rPr>
            </w:pPr>
            <w:r>
              <w:rPr>
                <w:color w:val="221F1F"/>
                <w:sz w:val="28"/>
              </w:rPr>
              <w:t>Всеобщая</w:t>
            </w:r>
            <w:r>
              <w:rPr>
                <w:color w:val="221F1F"/>
                <w:spacing w:val="-5"/>
                <w:sz w:val="28"/>
              </w:rPr>
              <w:t xml:space="preserve"> </w:t>
            </w:r>
            <w:r>
              <w:rPr>
                <w:color w:val="221F1F"/>
                <w:sz w:val="28"/>
              </w:rPr>
              <w:t>история.</w:t>
            </w:r>
            <w:r>
              <w:rPr>
                <w:color w:val="221F1F"/>
                <w:spacing w:val="-8"/>
                <w:sz w:val="28"/>
              </w:rPr>
              <w:t xml:space="preserve"> </w:t>
            </w:r>
            <w:r>
              <w:rPr>
                <w:color w:val="221F1F"/>
                <w:sz w:val="28"/>
              </w:rPr>
              <w:t>Новая</w:t>
            </w:r>
            <w:r>
              <w:rPr>
                <w:color w:val="221F1F"/>
                <w:spacing w:val="-6"/>
                <w:sz w:val="28"/>
              </w:rPr>
              <w:t xml:space="preserve"> </w:t>
            </w:r>
            <w:r>
              <w:rPr>
                <w:color w:val="221F1F"/>
                <w:sz w:val="28"/>
              </w:rPr>
              <w:t>история.</w:t>
            </w:r>
            <w:r>
              <w:rPr>
                <w:color w:val="221F1F"/>
                <w:spacing w:val="-6"/>
                <w:sz w:val="28"/>
              </w:rPr>
              <w:t xml:space="preserve"> </w:t>
            </w:r>
            <w:r>
              <w:rPr>
                <w:color w:val="221F1F"/>
                <w:sz w:val="28"/>
              </w:rPr>
              <w:t>XVIII</w:t>
            </w:r>
            <w:r>
              <w:rPr>
                <w:color w:val="221F1F"/>
                <w:spacing w:val="-6"/>
                <w:sz w:val="28"/>
              </w:rPr>
              <w:t xml:space="preserve"> </w:t>
            </w:r>
            <w:r>
              <w:rPr>
                <w:color w:val="221F1F"/>
                <w:sz w:val="28"/>
              </w:rPr>
              <w:t>в.</w:t>
            </w:r>
            <w:r>
              <w:rPr>
                <w:color w:val="221F1F"/>
                <w:spacing w:val="-6"/>
                <w:sz w:val="28"/>
              </w:rPr>
              <w:t xml:space="preserve"> </w:t>
            </w:r>
            <w:r>
              <w:rPr>
                <w:color w:val="221F1F"/>
                <w:sz w:val="28"/>
              </w:rPr>
              <w:t>История</w:t>
            </w:r>
            <w:r>
              <w:rPr>
                <w:color w:val="221F1F"/>
                <w:spacing w:val="-6"/>
                <w:sz w:val="28"/>
              </w:rPr>
              <w:t xml:space="preserve"> </w:t>
            </w:r>
            <w:r>
              <w:rPr>
                <w:color w:val="221F1F"/>
                <w:sz w:val="28"/>
              </w:rPr>
              <w:t>России. Россия в конце XVII— XVIII вв.: от царства к империи</w:t>
            </w:r>
          </w:p>
        </w:tc>
        <w:tc>
          <w:tcPr>
            <w:tcW w:w="1311" w:type="dxa"/>
          </w:tcPr>
          <w:p w14:paraId="7DF69A0E" w14:textId="77777777" w:rsidR="0059655A" w:rsidRDefault="0059655A" w:rsidP="00EA46F1">
            <w:pPr>
              <w:pStyle w:val="TableParagraph"/>
              <w:spacing w:line="315" w:lineRule="exact"/>
              <w:ind w:left="19" w:right="5"/>
              <w:jc w:val="center"/>
              <w:rPr>
                <w:sz w:val="28"/>
              </w:rPr>
            </w:pPr>
            <w:r>
              <w:rPr>
                <w:color w:val="221F1F"/>
                <w:spacing w:val="-5"/>
                <w:sz w:val="28"/>
              </w:rPr>
              <w:t>23</w:t>
            </w:r>
          </w:p>
          <w:p w14:paraId="78811660" w14:textId="77777777" w:rsidR="0059655A" w:rsidRDefault="0059655A" w:rsidP="00EA46F1">
            <w:pPr>
              <w:pStyle w:val="TableParagraph"/>
              <w:ind w:left="19" w:right="5"/>
              <w:jc w:val="center"/>
              <w:rPr>
                <w:sz w:val="28"/>
              </w:rPr>
            </w:pPr>
            <w:r>
              <w:rPr>
                <w:color w:val="221F1F"/>
                <w:spacing w:val="-5"/>
                <w:sz w:val="28"/>
              </w:rPr>
              <w:t>45</w:t>
            </w:r>
          </w:p>
        </w:tc>
      </w:tr>
      <w:tr w:rsidR="0059655A" w14:paraId="1611739C" w14:textId="77777777" w:rsidTr="00EA46F1">
        <w:trPr>
          <w:trHeight w:val="959"/>
        </w:trPr>
        <w:tc>
          <w:tcPr>
            <w:tcW w:w="804" w:type="dxa"/>
          </w:tcPr>
          <w:p w14:paraId="576A23BD" w14:textId="77777777" w:rsidR="0059655A" w:rsidRDefault="0059655A" w:rsidP="00EA46F1">
            <w:pPr>
              <w:pStyle w:val="TableParagraph"/>
              <w:spacing w:line="315" w:lineRule="exact"/>
              <w:ind w:left="11"/>
              <w:rPr>
                <w:sz w:val="28"/>
              </w:rPr>
            </w:pPr>
            <w:r>
              <w:rPr>
                <w:color w:val="221F1F"/>
                <w:spacing w:val="-10"/>
                <w:sz w:val="28"/>
              </w:rPr>
              <w:t>9</w:t>
            </w:r>
          </w:p>
        </w:tc>
        <w:tc>
          <w:tcPr>
            <w:tcW w:w="7415" w:type="dxa"/>
          </w:tcPr>
          <w:p w14:paraId="1DE9EBD2" w14:textId="77777777" w:rsidR="0059655A" w:rsidRDefault="0059655A" w:rsidP="00EA46F1">
            <w:pPr>
              <w:pStyle w:val="TableParagraph"/>
              <w:spacing w:before="151"/>
              <w:ind w:left="9"/>
              <w:rPr>
                <w:sz w:val="28"/>
              </w:rPr>
            </w:pPr>
            <w:r>
              <w:rPr>
                <w:color w:val="221F1F"/>
                <w:sz w:val="28"/>
              </w:rPr>
              <w:t>Всеобщая история. Новая история. XIX — начало ХХ в. История</w:t>
            </w:r>
            <w:r>
              <w:rPr>
                <w:color w:val="221F1F"/>
                <w:spacing w:val="-4"/>
                <w:sz w:val="28"/>
              </w:rPr>
              <w:t xml:space="preserve"> </w:t>
            </w:r>
            <w:r>
              <w:rPr>
                <w:color w:val="221F1F"/>
                <w:sz w:val="28"/>
              </w:rPr>
              <w:t>России.</w:t>
            </w:r>
            <w:r>
              <w:rPr>
                <w:color w:val="221F1F"/>
                <w:spacing w:val="-5"/>
                <w:sz w:val="28"/>
              </w:rPr>
              <w:t xml:space="preserve"> </w:t>
            </w:r>
            <w:r>
              <w:rPr>
                <w:color w:val="221F1F"/>
                <w:sz w:val="28"/>
              </w:rPr>
              <w:t>Российская</w:t>
            </w:r>
            <w:r>
              <w:rPr>
                <w:color w:val="221F1F"/>
                <w:spacing w:val="-4"/>
                <w:sz w:val="28"/>
              </w:rPr>
              <w:t xml:space="preserve"> </w:t>
            </w:r>
            <w:r>
              <w:rPr>
                <w:color w:val="221F1F"/>
                <w:sz w:val="28"/>
              </w:rPr>
              <w:t>империя</w:t>
            </w:r>
            <w:r>
              <w:rPr>
                <w:color w:val="221F1F"/>
                <w:spacing w:val="-4"/>
                <w:sz w:val="28"/>
              </w:rPr>
              <w:t xml:space="preserve"> </w:t>
            </w:r>
            <w:r>
              <w:rPr>
                <w:color w:val="221F1F"/>
                <w:sz w:val="28"/>
              </w:rPr>
              <w:t>в</w:t>
            </w:r>
            <w:r>
              <w:rPr>
                <w:color w:val="221F1F"/>
                <w:spacing w:val="-6"/>
                <w:sz w:val="28"/>
              </w:rPr>
              <w:t xml:space="preserve"> </w:t>
            </w:r>
            <w:r>
              <w:rPr>
                <w:color w:val="221F1F"/>
                <w:sz w:val="28"/>
              </w:rPr>
              <w:t>XIX</w:t>
            </w:r>
            <w:r>
              <w:rPr>
                <w:color w:val="221F1F"/>
                <w:spacing w:val="-2"/>
                <w:sz w:val="28"/>
              </w:rPr>
              <w:t xml:space="preserve"> </w:t>
            </w:r>
            <w:r>
              <w:rPr>
                <w:color w:val="221F1F"/>
                <w:sz w:val="28"/>
              </w:rPr>
              <w:t>—</w:t>
            </w:r>
            <w:r>
              <w:rPr>
                <w:color w:val="221F1F"/>
                <w:spacing w:val="-4"/>
                <w:sz w:val="28"/>
              </w:rPr>
              <w:t xml:space="preserve"> </w:t>
            </w:r>
            <w:r>
              <w:rPr>
                <w:color w:val="221F1F"/>
                <w:sz w:val="28"/>
              </w:rPr>
              <w:t>начале</w:t>
            </w:r>
            <w:r>
              <w:rPr>
                <w:color w:val="221F1F"/>
                <w:spacing w:val="-4"/>
                <w:sz w:val="28"/>
              </w:rPr>
              <w:t xml:space="preserve"> </w:t>
            </w:r>
            <w:r>
              <w:rPr>
                <w:color w:val="221F1F"/>
                <w:sz w:val="28"/>
              </w:rPr>
              <w:t>ХХ</w:t>
            </w:r>
            <w:r>
              <w:rPr>
                <w:color w:val="221F1F"/>
                <w:spacing w:val="-5"/>
                <w:sz w:val="28"/>
              </w:rPr>
              <w:t xml:space="preserve"> </w:t>
            </w:r>
            <w:r>
              <w:rPr>
                <w:color w:val="221F1F"/>
                <w:sz w:val="28"/>
              </w:rPr>
              <w:t>в.</w:t>
            </w:r>
          </w:p>
        </w:tc>
        <w:tc>
          <w:tcPr>
            <w:tcW w:w="1311" w:type="dxa"/>
          </w:tcPr>
          <w:p w14:paraId="320888D1" w14:textId="77777777" w:rsidR="0059655A" w:rsidRDefault="0059655A" w:rsidP="00EA46F1">
            <w:pPr>
              <w:pStyle w:val="TableParagraph"/>
              <w:spacing w:line="315" w:lineRule="exact"/>
              <w:ind w:left="19" w:right="5"/>
              <w:jc w:val="center"/>
              <w:rPr>
                <w:sz w:val="28"/>
              </w:rPr>
            </w:pPr>
            <w:r>
              <w:rPr>
                <w:color w:val="221F1F"/>
                <w:spacing w:val="-5"/>
                <w:sz w:val="28"/>
              </w:rPr>
              <w:t>23</w:t>
            </w:r>
          </w:p>
          <w:p w14:paraId="0C75963E" w14:textId="77777777" w:rsidR="0059655A" w:rsidRDefault="0059655A" w:rsidP="00EA46F1">
            <w:pPr>
              <w:pStyle w:val="TableParagraph"/>
              <w:ind w:left="19" w:right="5"/>
              <w:jc w:val="center"/>
              <w:rPr>
                <w:sz w:val="28"/>
              </w:rPr>
            </w:pPr>
            <w:r>
              <w:rPr>
                <w:color w:val="221F1F"/>
                <w:spacing w:val="-5"/>
                <w:sz w:val="28"/>
              </w:rPr>
              <w:t>45</w:t>
            </w:r>
          </w:p>
        </w:tc>
      </w:tr>
    </w:tbl>
    <w:p w14:paraId="0D161AEA" w14:textId="77777777" w:rsidR="00E55397" w:rsidRDefault="00E55397">
      <w:pPr>
        <w:pStyle w:val="a3"/>
        <w:ind w:left="0"/>
        <w:jc w:val="left"/>
        <w:rPr>
          <w:sz w:val="20"/>
        </w:rPr>
      </w:pPr>
    </w:p>
    <w:p w14:paraId="24133EA7" w14:textId="77777777" w:rsidR="00E55397" w:rsidRDefault="00E55397">
      <w:pPr>
        <w:pStyle w:val="a3"/>
        <w:ind w:left="0"/>
        <w:jc w:val="left"/>
        <w:rPr>
          <w:sz w:val="20"/>
        </w:rPr>
      </w:pPr>
    </w:p>
    <w:p w14:paraId="4D008A32" w14:textId="77777777" w:rsidR="00E55397" w:rsidRDefault="00E55397">
      <w:pPr>
        <w:pStyle w:val="a3"/>
        <w:ind w:left="0"/>
        <w:jc w:val="left"/>
        <w:rPr>
          <w:sz w:val="20"/>
        </w:rPr>
      </w:pPr>
    </w:p>
    <w:p w14:paraId="28C28060" w14:textId="77777777" w:rsidR="00E55397" w:rsidRDefault="00E55397">
      <w:pPr>
        <w:pStyle w:val="a3"/>
        <w:ind w:left="0"/>
        <w:jc w:val="left"/>
        <w:rPr>
          <w:sz w:val="20"/>
        </w:rPr>
      </w:pPr>
    </w:p>
    <w:p w14:paraId="48C39F0B" w14:textId="77777777" w:rsidR="00E55397" w:rsidRDefault="00E55397">
      <w:pPr>
        <w:pStyle w:val="a3"/>
        <w:ind w:left="0"/>
        <w:jc w:val="left"/>
        <w:rPr>
          <w:sz w:val="20"/>
        </w:rPr>
      </w:pPr>
    </w:p>
    <w:p w14:paraId="13B93D5E" w14:textId="77777777" w:rsidR="00E55397" w:rsidRDefault="00E55397">
      <w:pPr>
        <w:pStyle w:val="a3"/>
        <w:ind w:left="0"/>
        <w:jc w:val="left"/>
        <w:rPr>
          <w:sz w:val="20"/>
        </w:rPr>
      </w:pPr>
    </w:p>
    <w:p w14:paraId="447406DB" w14:textId="77777777" w:rsidR="00E55397" w:rsidRDefault="00E55397">
      <w:pPr>
        <w:pStyle w:val="a3"/>
        <w:ind w:left="0"/>
        <w:jc w:val="left"/>
        <w:rPr>
          <w:sz w:val="20"/>
        </w:rPr>
      </w:pPr>
    </w:p>
    <w:p w14:paraId="498234E7" w14:textId="77777777" w:rsidR="00E55397" w:rsidRDefault="00395F00">
      <w:pPr>
        <w:pStyle w:val="a3"/>
        <w:ind w:left="0"/>
        <w:jc w:val="left"/>
        <w:rPr>
          <w:sz w:val="20"/>
        </w:rPr>
      </w:pPr>
      <w:r>
        <w:rPr>
          <w:noProof/>
        </w:rPr>
        <mc:AlternateContent>
          <mc:Choice Requires="wps">
            <w:drawing>
              <wp:anchor distT="0" distB="0" distL="0" distR="0" simplePos="0" relativeHeight="487594496" behindDoc="1" locked="0" layoutInCell="1" allowOverlap="1" wp14:anchorId="140132A5" wp14:editId="0D00ABE0">
                <wp:simplePos x="0" y="0"/>
                <wp:positionH relativeFrom="page">
                  <wp:posOffset>719632</wp:posOffset>
                </wp:positionH>
                <wp:positionV relativeFrom="paragraph">
                  <wp:posOffset>161833</wp:posOffset>
                </wp:positionV>
                <wp:extent cx="1829435" cy="762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43353C" id="Graphic 20" o:spid="_x0000_s1026" style="position:absolute;margin-left:56.65pt;margin-top:12.75pt;width:144.05pt;height:.6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" path="m1829054,l,,,7619r1829054,l1829054,xe" fillcolor="black" stroked="f">
                <v:path arrowok="t"/>
                <w10:wrap type="topAndBottom" anchorx="page"/>
              </v:shape>
            </w:pict>
          </mc:Fallback>
        </mc:AlternateContent>
      </w:r>
    </w:p>
    <w:p w14:paraId="233461E7" w14:textId="77777777" w:rsidR="00E55397" w:rsidRDefault="00395F00">
      <w:pPr>
        <w:spacing w:before="185" w:line="232" w:lineRule="auto"/>
        <w:ind w:left="1033" w:hanging="240"/>
        <w:rPr>
          <w:sz w:val="18"/>
        </w:rPr>
      </w:pPr>
      <w:r>
        <w:rPr>
          <w:color w:val="221F1F"/>
          <w:sz w:val="18"/>
          <w:vertAlign w:val="superscript"/>
        </w:rPr>
        <w:t>XI</w:t>
      </w:r>
      <w:r>
        <w:rPr>
          <w:color w:val="221F1F"/>
          <w:sz w:val="18"/>
        </w:rPr>
        <w:t xml:space="preserve"> Концепция преподавания учебного курса «История России» в </w:t>
      </w:r>
      <w:proofErr w:type="spellStart"/>
      <w:r>
        <w:rPr>
          <w:color w:val="221F1F"/>
          <w:sz w:val="18"/>
        </w:rPr>
        <w:t>обра</w:t>
      </w:r>
      <w:proofErr w:type="spellEnd"/>
      <w:r>
        <w:rPr>
          <w:color w:val="221F1F"/>
          <w:sz w:val="18"/>
        </w:rPr>
        <w:t xml:space="preserve"> - </w:t>
      </w:r>
      <w:proofErr w:type="spellStart"/>
      <w:r>
        <w:rPr>
          <w:color w:val="221F1F"/>
          <w:sz w:val="18"/>
        </w:rPr>
        <w:t>зовательных</w:t>
      </w:r>
      <w:proofErr w:type="spellEnd"/>
      <w:r>
        <w:rPr>
          <w:color w:val="221F1F"/>
          <w:sz w:val="18"/>
        </w:rPr>
        <w:t xml:space="preserve"> организациях Российской Федерации, реализующих</w:t>
      </w:r>
      <w:r>
        <w:rPr>
          <w:color w:val="221F1F"/>
          <w:spacing w:val="-2"/>
          <w:sz w:val="18"/>
        </w:rPr>
        <w:t xml:space="preserve"> </w:t>
      </w:r>
      <w:r>
        <w:rPr>
          <w:color w:val="221F1F"/>
          <w:sz w:val="18"/>
        </w:rPr>
        <w:t>основные</w:t>
      </w:r>
      <w:r>
        <w:rPr>
          <w:color w:val="221F1F"/>
          <w:spacing w:val="2"/>
          <w:sz w:val="18"/>
        </w:rPr>
        <w:t xml:space="preserve"> </w:t>
      </w:r>
      <w:r>
        <w:rPr>
          <w:color w:val="221F1F"/>
          <w:sz w:val="18"/>
        </w:rPr>
        <w:t>общеобразовательные</w:t>
      </w:r>
      <w:r>
        <w:rPr>
          <w:color w:val="221F1F"/>
          <w:spacing w:val="2"/>
          <w:sz w:val="18"/>
        </w:rPr>
        <w:t xml:space="preserve"> </w:t>
      </w:r>
      <w:r>
        <w:rPr>
          <w:color w:val="221F1F"/>
          <w:sz w:val="18"/>
        </w:rPr>
        <w:t>программы</w:t>
      </w:r>
      <w:r>
        <w:rPr>
          <w:color w:val="221F1F"/>
          <w:spacing w:val="1"/>
          <w:sz w:val="18"/>
        </w:rPr>
        <w:t xml:space="preserve"> </w:t>
      </w:r>
      <w:r>
        <w:rPr>
          <w:color w:val="221F1F"/>
          <w:sz w:val="18"/>
        </w:rPr>
        <w:t>//</w:t>
      </w:r>
      <w:r>
        <w:rPr>
          <w:color w:val="221F1F"/>
          <w:spacing w:val="6"/>
          <w:sz w:val="18"/>
        </w:rPr>
        <w:t xml:space="preserve"> </w:t>
      </w:r>
      <w:r>
        <w:rPr>
          <w:color w:val="221F1F"/>
          <w:sz w:val="18"/>
        </w:rPr>
        <w:t>Преподавание</w:t>
      </w:r>
      <w:r>
        <w:rPr>
          <w:color w:val="221F1F"/>
          <w:spacing w:val="1"/>
          <w:sz w:val="18"/>
        </w:rPr>
        <w:t xml:space="preserve"> </w:t>
      </w:r>
      <w:r>
        <w:rPr>
          <w:color w:val="221F1F"/>
          <w:sz w:val="18"/>
        </w:rPr>
        <w:t>исто</w:t>
      </w:r>
      <w:r>
        <w:rPr>
          <w:color w:val="221F1F"/>
          <w:spacing w:val="4"/>
          <w:sz w:val="18"/>
        </w:rPr>
        <w:t xml:space="preserve"> </w:t>
      </w:r>
      <w:proofErr w:type="spellStart"/>
      <w:r>
        <w:rPr>
          <w:color w:val="221F1F"/>
          <w:sz w:val="18"/>
        </w:rPr>
        <w:t>рии</w:t>
      </w:r>
      <w:proofErr w:type="spellEnd"/>
      <w:r>
        <w:rPr>
          <w:color w:val="221F1F"/>
          <w:spacing w:val="2"/>
          <w:sz w:val="18"/>
        </w:rPr>
        <w:t xml:space="preserve"> </w:t>
      </w:r>
      <w:r>
        <w:rPr>
          <w:color w:val="221F1F"/>
          <w:sz w:val="18"/>
        </w:rPr>
        <w:t>и</w:t>
      </w:r>
      <w:r>
        <w:rPr>
          <w:color w:val="221F1F"/>
          <w:spacing w:val="1"/>
          <w:sz w:val="18"/>
        </w:rPr>
        <w:t xml:space="preserve"> </w:t>
      </w:r>
      <w:r>
        <w:rPr>
          <w:color w:val="221F1F"/>
          <w:sz w:val="18"/>
        </w:rPr>
        <w:t>обществознания</w:t>
      </w:r>
      <w:r>
        <w:rPr>
          <w:color w:val="221F1F"/>
          <w:spacing w:val="4"/>
          <w:sz w:val="18"/>
        </w:rPr>
        <w:t xml:space="preserve"> </w:t>
      </w:r>
      <w:r>
        <w:rPr>
          <w:color w:val="221F1F"/>
          <w:sz w:val="18"/>
        </w:rPr>
        <w:t>в</w:t>
      </w:r>
      <w:r>
        <w:rPr>
          <w:color w:val="221F1F"/>
          <w:spacing w:val="2"/>
          <w:sz w:val="18"/>
        </w:rPr>
        <w:t xml:space="preserve"> </w:t>
      </w:r>
      <w:r>
        <w:rPr>
          <w:color w:val="221F1F"/>
          <w:sz w:val="18"/>
        </w:rPr>
        <w:t>школе.</w:t>
      </w:r>
      <w:r>
        <w:rPr>
          <w:color w:val="221F1F"/>
          <w:spacing w:val="10"/>
          <w:sz w:val="18"/>
        </w:rPr>
        <w:t xml:space="preserve"> </w:t>
      </w:r>
      <w:r>
        <w:rPr>
          <w:color w:val="221F1F"/>
          <w:sz w:val="18"/>
        </w:rPr>
        <w:t>—</w:t>
      </w:r>
      <w:r>
        <w:rPr>
          <w:color w:val="221F1F"/>
          <w:spacing w:val="3"/>
          <w:sz w:val="18"/>
        </w:rPr>
        <w:t xml:space="preserve"> </w:t>
      </w:r>
      <w:r>
        <w:rPr>
          <w:color w:val="221F1F"/>
          <w:spacing w:val="-2"/>
          <w:sz w:val="18"/>
        </w:rPr>
        <w:t>2020.</w:t>
      </w:r>
    </w:p>
    <w:p w14:paraId="2B9CA88C" w14:textId="77777777" w:rsidR="00E55397" w:rsidRDefault="00395F00">
      <w:pPr>
        <w:spacing w:line="199" w:lineRule="exact"/>
        <w:ind w:left="1033"/>
        <w:rPr>
          <w:sz w:val="18"/>
        </w:rPr>
      </w:pPr>
      <w:r>
        <w:rPr>
          <w:color w:val="221F1F"/>
          <w:sz w:val="18"/>
        </w:rPr>
        <w:t>—</w:t>
      </w:r>
      <w:r>
        <w:rPr>
          <w:color w:val="221F1F"/>
          <w:spacing w:val="-3"/>
          <w:sz w:val="18"/>
        </w:rPr>
        <w:t xml:space="preserve"> </w:t>
      </w:r>
      <w:r>
        <w:rPr>
          <w:color w:val="221F1F"/>
          <w:sz w:val="18"/>
        </w:rPr>
        <w:t>№ 8. —</w:t>
      </w:r>
      <w:r>
        <w:rPr>
          <w:color w:val="221F1F"/>
          <w:spacing w:val="-1"/>
          <w:sz w:val="18"/>
        </w:rPr>
        <w:t xml:space="preserve"> </w:t>
      </w:r>
      <w:r>
        <w:rPr>
          <w:color w:val="221F1F"/>
          <w:sz w:val="18"/>
        </w:rPr>
        <w:t>С.</w:t>
      </w:r>
      <w:r>
        <w:rPr>
          <w:color w:val="221F1F"/>
          <w:spacing w:val="-2"/>
          <w:sz w:val="18"/>
        </w:rPr>
        <w:t xml:space="preserve"> </w:t>
      </w:r>
      <w:r>
        <w:rPr>
          <w:color w:val="221F1F"/>
          <w:sz w:val="18"/>
        </w:rPr>
        <w:t>7—</w:t>
      </w:r>
      <w:r>
        <w:rPr>
          <w:color w:val="221F1F"/>
          <w:spacing w:val="-5"/>
          <w:sz w:val="18"/>
        </w:rPr>
        <w:t>8.</w:t>
      </w:r>
    </w:p>
    <w:p w14:paraId="33FABD3B" w14:textId="77777777" w:rsidR="00E55397" w:rsidRDefault="00E55397">
      <w:pPr>
        <w:spacing w:line="199" w:lineRule="exact"/>
        <w:rPr>
          <w:sz w:val="18"/>
        </w:rPr>
        <w:sectPr w:rsidR="00E55397">
          <w:pgSz w:w="11910" w:h="16840"/>
          <w:pgMar w:top="1040" w:right="700" w:bottom="280" w:left="340" w:header="720" w:footer="720" w:gutter="0"/>
          <w:cols w:space="720"/>
        </w:sectPr>
      </w:pPr>
    </w:p>
    <w:p w14:paraId="5602FC1F" w14:textId="77777777" w:rsidR="00E55397" w:rsidRDefault="00395F00" w:rsidP="000F6D24">
      <w:pPr>
        <w:pStyle w:val="a5"/>
        <w:numPr>
          <w:ilvl w:val="0"/>
          <w:numId w:val="148"/>
        </w:numPr>
        <w:tabs>
          <w:tab w:val="left" w:pos="1004"/>
        </w:tabs>
        <w:spacing w:before="317"/>
        <w:ind w:hanging="211"/>
        <w:rPr>
          <w:color w:val="221F1F"/>
          <w:sz w:val="28"/>
        </w:rPr>
      </w:pPr>
      <w:r>
        <w:rPr>
          <w:color w:val="221F1F"/>
          <w:spacing w:val="-2"/>
          <w:sz w:val="28"/>
        </w:rPr>
        <w:lastRenderedPageBreak/>
        <w:t>КЛАСС</w:t>
      </w:r>
    </w:p>
    <w:p w14:paraId="4B8F26D3" w14:textId="77777777" w:rsidR="00E55397" w:rsidRDefault="00395F00">
      <w:pPr>
        <w:pStyle w:val="a3"/>
        <w:spacing w:before="2" w:line="322" w:lineRule="exact"/>
        <w:jc w:val="left"/>
      </w:pPr>
      <w:r>
        <w:rPr>
          <w:color w:val="221F1F"/>
        </w:rPr>
        <w:t>ИСТОРИЯ</w:t>
      </w:r>
      <w:r>
        <w:rPr>
          <w:color w:val="221F1F"/>
          <w:spacing w:val="-5"/>
        </w:rPr>
        <w:t xml:space="preserve"> </w:t>
      </w:r>
      <w:r>
        <w:rPr>
          <w:color w:val="221F1F"/>
        </w:rPr>
        <w:t>ДРЕВНЕГО</w:t>
      </w:r>
      <w:r>
        <w:rPr>
          <w:color w:val="221F1F"/>
          <w:spacing w:val="-5"/>
        </w:rPr>
        <w:t xml:space="preserve"> </w:t>
      </w:r>
      <w:r>
        <w:rPr>
          <w:color w:val="221F1F"/>
        </w:rPr>
        <w:t>МИРА</w:t>
      </w:r>
      <w:r>
        <w:rPr>
          <w:color w:val="221F1F"/>
          <w:spacing w:val="-6"/>
        </w:rPr>
        <w:t xml:space="preserve"> </w:t>
      </w:r>
      <w:r>
        <w:rPr>
          <w:color w:val="221F1F"/>
        </w:rPr>
        <w:t>(68</w:t>
      </w:r>
      <w:r>
        <w:rPr>
          <w:color w:val="221F1F"/>
          <w:spacing w:val="-3"/>
        </w:rPr>
        <w:t xml:space="preserve"> </w:t>
      </w:r>
      <w:r>
        <w:rPr>
          <w:color w:val="221F1F"/>
          <w:spacing w:val="-5"/>
        </w:rPr>
        <w:t>ч)</w:t>
      </w:r>
    </w:p>
    <w:p w14:paraId="4DD14644" w14:textId="77777777" w:rsidR="00E55397" w:rsidRDefault="00395F00">
      <w:pPr>
        <w:pStyle w:val="a3"/>
        <w:ind w:right="427"/>
      </w:pPr>
      <w:r>
        <w:rPr>
          <w:b/>
          <w:color w:val="221F1F"/>
        </w:rPr>
        <w:t xml:space="preserve">Введение </w:t>
      </w:r>
      <w:r>
        <w:rPr>
          <w:color w:val="221F1F"/>
        </w:rPr>
        <w:t xml:space="preserve">(2 ч). Что изучает история. Источники исторических знаний. </w:t>
      </w:r>
      <w:proofErr w:type="spellStart"/>
      <w:proofErr w:type="gramStart"/>
      <w:r>
        <w:rPr>
          <w:color w:val="221F1F"/>
        </w:rPr>
        <w:t>Специ</w:t>
      </w:r>
      <w:proofErr w:type="spellEnd"/>
      <w:r>
        <w:rPr>
          <w:color w:val="221F1F"/>
        </w:rPr>
        <w:t xml:space="preserve">- </w:t>
      </w:r>
      <w:proofErr w:type="spellStart"/>
      <w:r>
        <w:rPr>
          <w:color w:val="221F1F"/>
        </w:rPr>
        <w:t>альные</w:t>
      </w:r>
      <w:proofErr w:type="spellEnd"/>
      <w:proofErr w:type="gramEnd"/>
      <w:r>
        <w:rPr>
          <w:color w:val="221F1F"/>
          <w:spacing w:val="-18"/>
        </w:rPr>
        <w:t xml:space="preserve"> </w:t>
      </w:r>
      <w:r>
        <w:rPr>
          <w:color w:val="221F1F"/>
        </w:rPr>
        <w:t>(вспомогательные)</w:t>
      </w:r>
      <w:r>
        <w:rPr>
          <w:color w:val="221F1F"/>
          <w:spacing w:val="-17"/>
        </w:rPr>
        <w:t xml:space="preserve"> </w:t>
      </w:r>
      <w:r>
        <w:rPr>
          <w:color w:val="221F1F"/>
        </w:rPr>
        <w:t>исторические</w:t>
      </w:r>
      <w:r>
        <w:rPr>
          <w:color w:val="221F1F"/>
          <w:spacing w:val="-18"/>
        </w:rPr>
        <w:t xml:space="preserve"> </w:t>
      </w:r>
      <w:r>
        <w:rPr>
          <w:color w:val="221F1F"/>
        </w:rPr>
        <w:t>дисциплины.</w:t>
      </w:r>
      <w:r>
        <w:rPr>
          <w:color w:val="221F1F"/>
          <w:spacing w:val="-17"/>
        </w:rPr>
        <w:t xml:space="preserve"> </w:t>
      </w:r>
      <w:r>
        <w:rPr>
          <w:color w:val="221F1F"/>
        </w:rPr>
        <w:t>Историческая</w:t>
      </w:r>
      <w:r>
        <w:rPr>
          <w:color w:val="221F1F"/>
          <w:spacing w:val="-18"/>
        </w:rPr>
        <w:t xml:space="preserve"> </w:t>
      </w:r>
      <w:r>
        <w:rPr>
          <w:color w:val="221F1F"/>
        </w:rPr>
        <w:t>хронология (счет лет «до н. э.» и «н. э.»). Историческая карта.</w:t>
      </w:r>
    </w:p>
    <w:p w14:paraId="708181D5" w14:textId="77777777" w:rsidR="00E55397" w:rsidRDefault="00395F00">
      <w:pPr>
        <w:pStyle w:val="a3"/>
        <w:spacing w:line="321" w:lineRule="exact"/>
        <w:jc w:val="left"/>
      </w:pPr>
      <w:r>
        <w:rPr>
          <w:color w:val="221F1F"/>
        </w:rPr>
        <w:t>ПЕРВОБЫТНОСТЬ</w:t>
      </w:r>
      <w:r>
        <w:rPr>
          <w:color w:val="221F1F"/>
          <w:spacing w:val="-7"/>
        </w:rPr>
        <w:t xml:space="preserve"> </w:t>
      </w:r>
      <w:r>
        <w:rPr>
          <w:color w:val="221F1F"/>
        </w:rPr>
        <w:t>(4</w:t>
      </w:r>
      <w:r>
        <w:rPr>
          <w:color w:val="221F1F"/>
          <w:spacing w:val="-7"/>
        </w:rPr>
        <w:t xml:space="preserve"> </w:t>
      </w:r>
      <w:r>
        <w:rPr>
          <w:color w:val="221F1F"/>
          <w:spacing w:val="-5"/>
        </w:rPr>
        <w:t>ч)</w:t>
      </w:r>
    </w:p>
    <w:p w14:paraId="335EAE22" w14:textId="77777777" w:rsidR="00E55397" w:rsidRDefault="00395F00">
      <w:pPr>
        <w:pStyle w:val="a3"/>
        <w:ind w:right="429"/>
      </w:pPr>
      <w:r>
        <w:rPr>
          <w:color w:val="221F1F"/>
        </w:rPr>
        <w:t xml:space="preserve">Происхождение, расселение и эволюция древнейшего человека. Условия жизни и занятия первобытных людей. Овладение огнем. Появление человека </w:t>
      </w:r>
      <w:proofErr w:type="gramStart"/>
      <w:r>
        <w:rPr>
          <w:color w:val="221F1F"/>
        </w:rPr>
        <w:t xml:space="preserve">разум- </w:t>
      </w:r>
      <w:proofErr w:type="spellStart"/>
      <w:r>
        <w:rPr>
          <w:color w:val="221F1F"/>
        </w:rPr>
        <w:t>ного</w:t>
      </w:r>
      <w:proofErr w:type="spellEnd"/>
      <w:proofErr w:type="gramEnd"/>
      <w:r>
        <w:rPr>
          <w:color w:val="221F1F"/>
        </w:rPr>
        <w:t xml:space="preserve">. Охота и собирательство. Присваивающее хозяйство. Род и родовые </w:t>
      </w:r>
      <w:proofErr w:type="spellStart"/>
      <w:proofErr w:type="gramStart"/>
      <w:r>
        <w:rPr>
          <w:color w:val="221F1F"/>
        </w:rPr>
        <w:t>отно</w:t>
      </w:r>
      <w:proofErr w:type="spellEnd"/>
      <w:r>
        <w:rPr>
          <w:color w:val="221F1F"/>
        </w:rPr>
        <w:t xml:space="preserve">- </w:t>
      </w:r>
      <w:proofErr w:type="spellStart"/>
      <w:r>
        <w:rPr>
          <w:color w:val="221F1F"/>
          <w:spacing w:val="-2"/>
        </w:rPr>
        <w:t>шения</w:t>
      </w:r>
      <w:proofErr w:type="spellEnd"/>
      <w:proofErr w:type="gramEnd"/>
      <w:r>
        <w:rPr>
          <w:color w:val="221F1F"/>
          <w:spacing w:val="-2"/>
        </w:rPr>
        <w:t>.</w:t>
      </w:r>
    </w:p>
    <w:p w14:paraId="524B1B9A" w14:textId="77777777" w:rsidR="00E55397" w:rsidRDefault="00395F00">
      <w:pPr>
        <w:pStyle w:val="a3"/>
        <w:spacing w:before="1"/>
        <w:ind w:right="428"/>
      </w:pPr>
      <w:r>
        <w:rPr>
          <w:color w:val="221F1F"/>
        </w:rP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w:t>
      </w:r>
      <w:proofErr w:type="spellStart"/>
      <w:proofErr w:type="gramStart"/>
      <w:r>
        <w:rPr>
          <w:color w:val="221F1F"/>
        </w:rPr>
        <w:t>Пе</w:t>
      </w:r>
      <w:proofErr w:type="spellEnd"/>
      <w:r>
        <w:rPr>
          <w:color w:val="221F1F"/>
        </w:rPr>
        <w:t xml:space="preserve">- </w:t>
      </w:r>
      <w:proofErr w:type="spellStart"/>
      <w:r>
        <w:rPr>
          <w:color w:val="221F1F"/>
        </w:rPr>
        <w:t>реход</w:t>
      </w:r>
      <w:proofErr w:type="spellEnd"/>
      <w:proofErr w:type="gramEnd"/>
      <w:r>
        <w:rPr>
          <w:color w:val="221F1F"/>
        </w:rPr>
        <w:t xml:space="preserve"> от родовой к соседской общине. Появление знати. Представления об окружающем мире, верования первобытных людей. Искусство первобытных </w:t>
      </w:r>
      <w:r>
        <w:rPr>
          <w:color w:val="221F1F"/>
          <w:spacing w:val="-2"/>
        </w:rPr>
        <w:t>людей.</w:t>
      </w:r>
    </w:p>
    <w:p w14:paraId="266EC734" w14:textId="77777777" w:rsidR="00E55397" w:rsidRDefault="00395F00">
      <w:pPr>
        <w:pStyle w:val="a3"/>
        <w:spacing w:before="1"/>
        <w:ind w:right="1434"/>
      </w:pPr>
      <w:r>
        <w:rPr>
          <w:color w:val="221F1F"/>
        </w:rPr>
        <w:t>Разложение</w:t>
      </w:r>
      <w:r>
        <w:rPr>
          <w:color w:val="221F1F"/>
          <w:spacing w:val="-7"/>
        </w:rPr>
        <w:t xml:space="preserve"> </w:t>
      </w:r>
      <w:r>
        <w:rPr>
          <w:color w:val="221F1F"/>
        </w:rPr>
        <w:t>первобытнообщинных</w:t>
      </w:r>
      <w:r>
        <w:rPr>
          <w:color w:val="221F1F"/>
          <w:spacing w:val="-9"/>
        </w:rPr>
        <w:t xml:space="preserve"> </w:t>
      </w:r>
      <w:r>
        <w:rPr>
          <w:color w:val="221F1F"/>
        </w:rPr>
        <w:t>отношений.</w:t>
      </w:r>
      <w:r>
        <w:rPr>
          <w:color w:val="221F1F"/>
          <w:spacing w:val="-7"/>
        </w:rPr>
        <w:t xml:space="preserve"> </w:t>
      </w:r>
      <w:r>
        <w:rPr>
          <w:color w:val="221F1F"/>
        </w:rPr>
        <w:t>На</w:t>
      </w:r>
      <w:r>
        <w:rPr>
          <w:color w:val="221F1F"/>
          <w:spacing w:val="-7"/>
        </w:rPr>
        <w:t xml:space="preserve"> </w:t>
      </w:r>
      <w:r>
        <w:rPr>
          <w:color w:val="221F1F"/>
        </w:rPr>
        <w:t>пороге</w:t>
      </w:r>
      <w:r>
        <w:rPr>
          <w:color w:val="221F1F"/>
          <w:spacing w:val="-9"/>
        </w:rPr>
        <w:t xml:space="preserve"> </w:t>
      </w:r>
      <w:r>
        <w:rPr>
          <w:color w:val="221F1F"/>
        </w:rPr>
        <w:t>цивилизации. ДРЕВНИЙ МИР (62 ч)</w:t>
      </w:r>
    </w:p>
    <w:p w14:paraId="02DCCAB8" w14:textId="77777777" w:rsidR="00E55397" w:rsidRDefault="00395F00">
      <w:pPr>
        <w:pStyle w:val="a3"/>
        <w:ind w:right="473"/>
        <w:jc w:val="left"/>
      </w:pPr>
      <w:r>
        <w:rPr>
          <w:color w:val="221F1F"/>
        </w:rPr>
        <w:t>Понятие</w:t>
      </w:r>
      <w:r>
        <w:rPr>
          <w:color w:val="221F1F"/>
          <w:spacing w:val="40"/>
        </w:rPr>
        <w:t xml:space="preserve"> </w:t>
      </w:r>
      <w:r>
        <w:rPr>
          <w:color w:val="221F1F"/>
        </w:rPr>
        <w:t>и</w:t>
      </w:r>
      <w:r>
        <w:rPr>
          <w:color w:val="221F1F"/>
          <w:spacing w:val="40"/>
        </w:rPr>
        <w:t xml:space="preserve"> </w:t>
      </w:r>
      <w:r>
        <w:rPr>
          <w:color w:val="221F1F"/>
        </w:rPr>
        <w:t>хронологические</w:t>
      </w:r>
      <w:r>
        <w:rPr>
          <w:color w:val="221F1F"/>
          <w:spacing w:val="40"/>
        </w:rPr>
        <w:t xml:space="preserve"> </w:t>
      </w:r>
      <w:r>
        <w:rPr>
          <w:color w:val="221F1F"/>
        </w:rPr>
        <w:t>рамки</w:t>
      </w:r>
      <w:r>
        <w:rPr>
          <w:color w:val="221F1F"/>
          <w:spacing w:val="40"/>
        </w:rPr>
        <w:t xml:space="preserve"> </w:t>
      </w:r>
      <w:r>
        <w:rPr>
          <w:color w:val="221F1F"/>
        </w:rPr>
        <w:t>истории</w:t>
      </w:r>
      <w:r>
        <w:rPr>
          <w:color w:val="221F1F"/>
          <w:spacing w:val="40"/>
        </w:rPr>
        <w:t xml:space="preserve"> </w:t>
      </w:r>
      <w:r>
        <w:rPr>
          <w:color w:val="221F1F"/>
        </w:rPr>
        <w:t>Древнего</w:t>
      </w:r>
      <w:r>
        <w:rPr>
          <w:color w:val="221F1F"/>
          <w:spacing w:val="40"/>
        </w:rPr>
        <w:t xml:space="preserve"> </w:t>
      </w:r>
      <w:r>
        <w:rPr>
          <w:color w:val="221F1F"/>
        </w:rPr>
        <w:t>мира.</w:t>
      </w:r>
      <w:r>
        <w:rPr>
          <w:color w:val="221F1F"/>
          <w:spacing w:val="40"/>
        </w:rPr>
        <w:t xml:space="preserve"> </w:t>
      </w:r>
      <w:r>
        <w:rPr>
          <w:color w:val="221F1F"/>
        </w:rPr>
        <w:t>Карта</w:t>
      </w:r>
      <w:r>
        <w:rPr>
          <w:color w:val="221F1F"/>
          <w:spacing w:val="40"/>
        </w:rPr>
        <w:t xml:space="preserve"> </w:t>
      </w:r>
      <w:r>
        <w:rPr>
          <w:color w:val="221F1F"/>
        </w:rPr>
        <w:t xml:space="preserve">Древнего </w:t>
      </w:r>
      <w:r>
        <w:rPr>
          <w:color w:val="221F1F"/>
          <w:spacing w:val="-2"/>
        </w:rPr>
        <w:t>мира.</w:t>
      </w:r>
    </w:p>
    <w:p w14:paraId="6B59AA7D" w14:textId="77777777" w:rsidR="00E55397" w:rsidRDefault="00395F00">
      <w:pPr>
        <w:pStyle w:val="a3"/>
        <w:spacing w:line="321" w:lineRule="exact"/>
        <w:jc w:val="left"/>
      </w:pPr>
      <w:r>
        <w:rPr>
          <w:color w:val="221F1F"/>
        </w:rPr>
        <w:t>Древний</w:t>
      </w:r>
      <w:r>
        <w:rPr>
          <w:color w:val="221F1F"/>
          <w:spacing w:val="-5"/>
        </w:rPr>
        <w:t xml:space="preserve"> </w:t>
      </w:r>
      <w:r>
        <w:rPr>
          <w:color w:val="221F1F"/>
        </w:rPr>
        <w:t>Восток</w:t>
      </w:r>
      <w:r>
        <w:rPr>
          <w:color w:val="221F1F"/>
          <w:spacing w:val="-3"/>
        </w:rPr>
        <w:t xml:space="preserve"> </w:t>
      </w:r>
      <w:r>
        <w:rPr>
          <w:color w:val="221F1F"/>
        </w:rPr>
        <w:t>(20</w:t>
      </w:r>
      <w:r>
        <w:rPr>
          <w:color w:val="221F1F"/>
          <w:spacing w:val="-5"/>
        </w:rPr>
        <w:t xml:space="preserve"> ч)</w:t>
      </w:r>
    </w:p>
    <w:p w14:paraId="69EE7FB6" w14:textId="77777777" w:rsidR="00E55397" w:rsidRDefault="00395F00">
      <w:pPr>
        <w:pStyle w:val="a3"/>
        <w:spacing w:before="1"/>
        <w:ind w:right="2280"/>
        <w:jc w:val="left"/>
      </w:pPr>
      <w:r>
        <w:rPr>
          <w:color w:val="221F1F"/>
        </w:rPr>
        <w:t>Понятие</w:t>
      </w:r>
      <w:r>
        <w:rPr>
          <w:color w:val="221F1F"/>
          <w:spacing w:val="-8"/>
        </w:rPr>
        <w:t xml:space="preserve"> </w:t>
      </w:r>
      <w:r>
        <w:rPr>
          <w:color w:val="221F1F"/>
        </w:rPr>
        <w:t>«Древний</w:t>
      </w:r>
      <w:r>
        <w:rPr>
          <w:color w:val="221F1F"/>
          <w:spacing w:val="-10"/>
        </w:rPr>
        <w:t xml:space="preserve"> </w:t>
      </w:r>
      <w:r>
        <w:rPr>
          <w:color w:val="221F1F"/>
        </w:rPr>
        <w:t>Восток».</w:t>
      </w:r>
      <w:r>
        <w:rPr>
          <w:color w:val="221F1F"/>
          <w:spacing w:val="-8"/>
        </w:rPr>
        <w:t xml:space="preserve"> </w:t>
      </w:r>
      <w:r>
        <w:rPr>
          <w:color w:val="221F1F"/>
        </w:rPr>
        <w:t>Карта</w:t>
      </w:r>
      <w:r>
        <w:rPr>
          <w:color w:val="221F1F"/>
          <w:spacing w:val="-8"/>
        </w:rPr>
        <w:t xml:space="preserve"> </w:t>
      </w:r>
      <w:r>
        <w:rPr>
          <w:color w:val="221F1F"/>
        </w:rPr>
        <w:t>Древневосточного</w:t>
      </w:r>
      <w:r>
        <w:rPr>
          <w:color w:val="221F1F"/>
          <w:spacing w:val="-7"/>
        </w:rPr>
        <w:t xml:space="preserve"> </w:t>
      </w:r>
      <w:r>
        <w:rPr>
          <w:color w:val="221F1F"/>
        </w:rPr>
        <w:t>мира. Древний Египет (7 ч)</w:t>
      </w:r>
    </w:p>
    <w:p w14:paraId="7DA65516" w14:textId="77777777" w:rsidR="00E55397" w:rsidRDefault="00395F00">
      <w:pPr>
        <w:pStyle w:val="a3"/>
        <w:spacing w:line="321" w:lineRule="exact"/>
        <w:jc w:val="left"/>
      </w:pPr>
      <w:r>
        <w:rPr>
          <w:color w:val="221F1F"/>
        </w:rPr>
        <w:t>Природа</w:t>
      </w:r>
      <w:r>
        <w:rPr>
          <w:color w:val="221F1F"/>
          <w:spacing w:val="51"/>
        </w:rPr>
        <w:t xml:space="preserve"> </w:t>
      </w:r>
      <w:r>
        <w:rPr>
          <w:color w:val="221F1F"/>
        </w:rPr>
        <w:t>Египта.</w:t>
      </w:r>
      <w:r>
        <w:rPr>
          <w:color w:val="221F1F"/>
          <w:spacing w:val="51"/>
        </w:rPr>
        <w:t xml:space="preserve"> </w:t>
      </w:r>
      <w:r>
        <w:rPr>
          <w:color w:val="221F1F"/>
        </w:rPr>
        <w:t>Условия</w:t>
      </w:r>
      <w:r>
        <w:rPr>
          <w:color w:val="221F1F"/>
          <w:spacing w:val="53"/>
        </w:rPr>
        <w:t xml:space="preserve"> </w:t>
      </w:r>
      <w:r>
        <w:rPr>
          <w:color w:val="221F1F"/>
        </w:rPr>
        <w:t>жизни</w:t>
      </w:r>
      <w:r>
        <w:rPr>
          <w:color w:val="221F1F"/>
          <w:spacing w:val="54"/>
        </w:rPr>
        <w:t xml:space="preserve"> </w:t>
      </w:r>
      <w:r>
        <w:rPr>
          <w:color w:val="221F1F"/>
        </w:rPr>
        <w:t>и</w:t>
      </w:r>
      <w:r>
        <w:rPr>
          <w:color w:val="221F1F"/>
          <w:spacing w:val="54"/>
        </w:rPr>
        <w:t xml:space="preserve"> </w:t>
      </w:r>
      <w:r>
        <w:rPr>
          <w:color w:val="221F1F"/>
        </w:rPr>
        <w:t>занятия</w:t>
      </w:r>
      <w:r>
        <w:rPr>
          <w:color w:val="221F1F"/>
          <w:spacing w:val="52"/>
        </w:rPr>
        <w:t xml:space="preserve"> </w:t>
      </w:r>
      <w:r>
        <w:rPr>
          <w:color w:val="221F1F"/>
        </w:rPr>
        <w:t>древних</w:t>
      </w:r>
      <w:r>
        <w:rPr>
          <w:color w:val="221F1F"/>
          <w:spacing w:val="55"/>
        </w:rPr>
        <w:t xml:space="preserve"> </w:t>
      </w:r>
      <w:r>
        <w:rPr>
          <w:color w:val="221F1F"/>
        </w:rPr>
        <w:t>египтян.</w:t>
      </w:r>
      <w:r>
        <w:rPr>
          <w:color w:val="221F1F"/>
          <w:spacing w:val="53"/>
        </w:rPr>
        <w:t xml:space="preserve"> </w:t>
      </w:r>
      <w:r>
        <w:rPr>
          <w:color w:val="221F1F"/>
          <w:spacing w:val="-2"/>
        </w:rPr>
        <w:t>Возникновение</w:t>
      </w:r>
    </w:p>
    <w:p w14:paraId="0BCD7EB5" w14:textId="77777777" w:rsidR="004232F1" w:rsidRDefault="004232F1" w:rsidP="004232F1">
      <w:pPr>
        <w:pStyle w:val="a3"/>
        <w:spacing w:before="67"/>
        <w:ind w:right="426"/>
      </w:pPr>
      <w:r>
        <w:rPr>
          <w:color w:val="221F1F"/>
        </w:rPr>
        <w:t>государственной власти. Объединение Египта. Управление государством (</w:t>
      </w:r>
      <w:proofErr w:type="gramStart"/>
      <w:r>
        <w:rPr>
          <w:color w:val="221F1F"/>
        </w:rPr>
        <w:t xml:space="preserve">фа- </w:t>
      </w:r>
      <w:proofErr w:type="spellStart"/>
      <w:r>
        <w:rPr>
          <w:color w:val="221F1F"/>
        </w:rPr>
        <w:t>раон</w:t>
      </w:r>
      <w:proofErr w:type="spellEnd"/>
      <w:proofErr w:type="gramEnd"/>
      <w:r>
        <w:rPr>
          <w:color w:val="221F1F"/>
        </w:rPr>
        <w:t>, вельможи, чиновники). Положение и повинности населения. Развитие земледелия, скотоводства, ремесел. Рабы.</w:t>
      </w:r>
    </w:p>
    <w:p w14:paraId="6582ADAF" w14:textId="77777777" w:rsidR="004232F1" w:rsidRDefault="004232F1" w:rsidP="004232F1">
      <w:pPr>
        <w:pStyle w:val="a3"/>
        <w:spacing w:before="2"/>
        <w:ind w:right="438"/>
      </w:pPr>
      <w:r>
        <w:rPr>
          <w:color w:val="221F1F"/>
        </w:rPr>
        <w:t>Отношения Египта с соседними народами. Египетское войско. Завоевательные походы фараонов; Тутмос III. Могущество Египта при Рамсесе II.</w:t>
      </w:r>
    </w:p>
    <w:p w14:paraId="614DFACC" w14:textId="77777777" w:rsidR="004232F1" w:rsidRDefault="004232F1" w:rsidP="004232F1">
      <w:pPr>
        <w:pStyle w:val="a3"/>
        <w:ind w:right="429"/>
      </w:pPr>
      <w:r>
        <w:rPr>
          <w:color w:val="221F1F"/>
        </w:rPr>
        <w:t xml:space="preserve">Религиозные верования египтян. Боги Древнего Египта. Храмы и жрецы. </w:t>
      </w:r>
      <w:proofErr w:type="gramStart"/>
      <w:r>
        <w:rPr>
          <w:color w:val="221F1F"/>
        </w:rPr>
        <w:t xml:space="preserve">Пи- </w:t>
      </w:r>
      <w:proofErr w:type="spellStart"/>
      <w:r>
        <w:rPr>
          <w:color w:val="221F1F"/>
        </w:rPr>
        <w:t>рамиды</w:t>
      </w:r>
      <w:proofErr w:type="spellEnd"/>
      <w:proofErr w:type="gramEnd"/>
      <w:r>
        <w:rPr>
          <w:color w:val="221F1F"/>
        </w:rPr>
        <w:t xml:space="preserve">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w:t>
      </w:r>
      <w:proofErr w:type="gramStart"/>
      <w:r>
        <w:rPr>
          <w:color w:val="221F1F"/>
        </w:rPr>
        <w:t xml:space="preserve">рель- </w:t>
      </w:r>
      <w:proofErr w:type="spellStart"/>
      <w:r>
        <w:rPr>
          <w:color w:val="221F1F"/>
        </w:rPr>
        <w:t>ефы</w:t>
      </w:r>
      <w:proofErr w:type="spellEnd"/>
      <w:proofErr w:type="gramEnd"/>
      <w:r>
        <w:rPr>
          <w:color w:val="221F1F"/>
        </w:rPr>
        <w:t>, фрески).</w:t>
      </w:r>
    </w:p>
    <w:p w14:paraId="079B575A" w14:textId="77777777" w:rsidR="004232F1" w:rsidRDefault="004232F1" w:rsidP="004232F1">
      <w:pPr>
        <w:pStyle w:val="a3"/>
        <w:spacing w:line="322" w:lineRule="exact"/>
      </w:pPr>
      <w:r>
        <w:rPr>
          <w:color w:val="221F1F"/>
        </w:rPr>
        <w:t>Древние</w:t>
      </w:r>
      <w:r>
        <w:rPr>
          <w:color w:val="221F1F"/>
          <w:spacing w:val="-10"/>
        </w:rPr>
        <w:t xml:space="preserve"> </w:t>
      </w:r>
      <w:r>
        <w:rPr>
          <w:color w:val="221F1F"/>
        </w:rPr>
        <w:t>цивилизации</w:t>
      </w:r>
      <w:r>
        <w:rPr>
          <w:color w:val="221F1F"/>
          <w:spacing w:val="-7"/>
        </w:rPr>
        <w:t xml:space="preserve"> </w:t>
      </w:r>
      <w:r>
        <w:rPr>
          <w:color w:val="221F1F"/>
        </w:rPr>
        <w:t>Месопотамии</w:t>
      </w:r>
      <w:r>
        <w:rPr>
          <w:color w:val="221F1F"/>
          <w:spacing w:val="-4"/>
        </w:rPr>
        <w:t xml:space="preserve"> </w:t>
      </w:r>
      <w:r>
        <w:rPr>
          <w:color w:val="221F1F"/>
        </w:rPr>
        <w:t>(4</w:t>
      </w:r>
      <w:r>
        <w:rPr>
          <w:color w:val="221F1F"/>
          <w:spacing w:val="-9"/>
        </w:rPr>
        <w:t xml:space="preserve"> </w:t>
      </w:r>
      <w:r>
        <w:rPr>
          <w:color w:val="221F1F"/>
          <w:spacing w:val="-5"/>
        </w:rPr>
        <w:t>ч)</w:t>
      </w:r>
    </w:p>
    <w:p w14:paraId="6D72D91B" w14:textId="77777777" w:rsidR="004232F1" w:rsidRDefault="004232F1" w:rsidP="004232F1">
      <w:pPr>
        <w:pStyle w:val="a3"/>
        <w:ind w:right="426"/>
      </w:pPr>
      <w:r>
        <w:rPr>
          <w:color w:val="221F1F"/>
        </w:rPr>
        <w:t xml:space="preserve">Природные условия Месопотамии (Междуречья). Занятия населения. </w:t>
      </w:r>
      <w:proofErr w:type="gramStart"/>
      <w:r>
        <w:rPr>
          <w:color w:val="221F1F"/>
        </w:rPr>
        <w:t xml:space="preserve">Древ- </w:t>
      </w:r>
      <w:proofErr w:type="spellStart"/>
      <w:r>
        <w:rPr>
          <w:color w:val="221F1F"/>
        </w:rPr>
        <w:t>нейшие</w:t>
      </w:r>
      <w:proofErr w:type="spellEnd"/>
      <w:proofErr w:type="gramEnd"/>
      <w:r>
        <w:rPr>
          <w:color w:val="221F1F"/>
        </w:rPr>
        <w:t xml:space="preserve"> города-государства. Создание единого государства. Письменность. Мифы и сказания.</w:t>
      </w:r>
    </w:p>
    <w:p w14:paraId="2B56AADD" w14:textId="77777777" w:rsidR="004232F1" w:rsidRDefault="004232F1">
      <w:pPr>
        <w:pStyle w:val="a3"/>
        <w:spacing w:before="148"/>
        <w:ind w:left="0"/>
        <w:jc w:val="left"/>
        <w:rPr>
          <w:sz w:val="20"/>
        </w:rPr>
      </w:pPr>
    </w:p>
    <w:p w14:paraId="4F736570" w14:textId="77777777" w:rsidR="004232F1" w:rsidRDefault="004232F1">
      <w:pPr>
        <w:pStyle w:val="a3"/>
        <w:spacing w:before="148"/>
        <w:ind w:left="0"/>
        <w:jc w:val="left"/>
        <w:rPr>
          <w:sz w:val="20"/>
        </w:rPr>
      </w:pPr>
    </w:p>
    <w:p w14:paraId="480B2000" w14:textId="77777777" w:rsidR="004232F1" w:rsidRDefault="004232F1">
      <w:pPr>
        <w:pStyle w:val="a3"/>
        <w:spacing w:before="148"/>
        <w:ind w:left="0"/>
        <w:jc w:val="left"/>
        <w:rPr>
          <w:sz w:val="20"/>
        </w:rPr>
      </w:pPr>
    </w:p>
    <w:p w14:paraId="711B2360" w14:textId="19074C69" w:rsidR="00E55397" w:rsidRDefault="00395F00">
      <w:pPr>
        <w:pStyle w:val="a3"/>
        <w:spacing w:before="148"/>
        <w:ind w:left="0"/>
        <w:jc w:val="left"/>
        <w:rPr>
          <w:sz w:val="20"/>
        </w:rPr>
      </w:pPr>
      <w:r>
        <w:rPr>
          <w:noProof/>
        </w:rPr>
        <mc:AlternateContent>
          <mc:Choice Requires="wps">
            <w:drawing>
              <wp:anchor distT="0" distB="0" distL="0" distR="0" simplePos="0" relativeHeight="487595520" behindDoc="1" locked="0" layoutInCell="1" allowOverlap="1" wp14:anchorId="630E5031" wp14:editId="37276588">
                <wp:simplePos x="0" y="0"/>
                <wp:positionH relativeFrom="page">
                  <wp:posOffset>719632</wp:posOffset>
                </wp:positionH>
                <wp:positionV relativeFrom="paragraph">
                  <wp:posOffset>255860</wp:posOffset>
                </wp:positionV>
                <wp:extent cx="1829435" cy="762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A83808" id="Graphic 22" o:spid="_x0000_s1026" style="position:absolute;margin-left:56.65pt;margin-top:20.15pt;width:144.05pt;height:.6pt;z-index:-157209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" path="m1829054,l,,,7619r1829054,l1829054,xe" fillcolor="black" stroked="f">
                <v:path arrowok="t"/>
                <w10:wrap type="topAndBottom" anchorx="page"/>
              </v:shape>
            </w:pict>
          </mc:Fallback>
        </mc:AlternateContent>
      </w:r>
    </w:p>
    <w:p w14:paraId="392919C7" w14:textId="77777777" w:rsidR="00E55397" w:rsidRDefault="00395F00">
      <w:pPr>
        <w:spacing w:before="175"/>
        <w:ind w:left="793"/>
        <w:rPr>
          <w:sz w:val="18"/>
        </w:rPr>
      </w:pPr>
      <w:r>
        <w:rPr>
          <w:color w:val="221F1F"/>
          <w:sz w:val="18"/>
          <w:vertAlign w:val="superscript"/>
        </w:rPr>
        <w:t>XII</w:t>
      </w:r>
      <w:r>
        <w:rPr>
          <w:color w:val="221F1F"/>
          <w:spacing w:val="-9"/>
          <w:sz w:val="18"/>
        </w:rPr>
        <w:t xml:space="preserve"> </w:t>
      </w:r>
      <w:r>
        <w:rPr>
          <w:color w:val="221F1F"/>
          <w:sz w:val="18"/>
        </w:rPr>
        <w:t>Последовательность</w:t>
      </w:r>
      <w:r>
        <w:rPr>
          <w:color w:val="221F1F"/>
          <w:spacing w:val="-1"/>
          <w:sz w:val="18"/>
        </w:rPr>
        <w:t xml:space="preserve"> </w:t>
      </w:r>
      <w:r>
        <w:rPr>
          <w:color w:val="221F1F"/>
          <w:sz w:val="18"/>
        </w:rPr>
        <w:t>изучения</w:t>
      </w:r>
      <w:r>
        <w:rPr>
          <w:color w:val="221F1F"/>
          <w:spacing w:val="-1"/>
          <w:sz w:val="18"/>
        </w:rPr>
        <w:t xml:space="preserve"> </w:t>
      </w:r>
      <w:r>
        <w:rPr>
          <w:color w:val="221F1F"/>
          <w:sz w:val="18"/>
        </w:rPr>
        <w:t>тем</w:t>
      </w:r>
      <w:r>
        <w:rPr>
          <w:color w:val="221F1F"/>
          <w:spacing w:val="-3"/>
          <w:sz w:val="18"/>
        </w:rPr>
        <w:t xml:space="preserve"> </w:t>
      </w:r>
      <w:r>
        <w:rPr>
          <w:color w:val="221F1F"/>
          <w:sz w:val="18"/>
        </w:rPr>
        <w:t>в</w:t>
      </w:r>
      <w:r>
        <w:rPr>
          <w:color w:val="221F1F"/>
          <w:spacing w:val="-2"/>
          <w:sz w:val="18"/>
        </w:rPr>
        <w:t xml:space="preserve"> </w:t>
      </w:r>
      <w:r>
        <w:rPr>
          <w:color w:val="221F1F"/>
          <w:sz w:val="18"/>
        </w:rPr>
        <w:t>пределах</w:t>
      </w:r>
      <w:r>
        <w:rPr>
          <w:color w:val="221F1F"/>
          <w:spacing w:val="-3"/>
          <w:sz w:val="18"/>
        </w:rPr>
        <w:t xml:space="preserve"> </w:t>
      </w:r>
      <w:r>
        <w:rPr>
          <w:color w:val="221F1F"/>
          <w:sz w:val="18"/>
        </w:rPr>
        <w:t>одного</w:t>
      </w:r>
      <w:r>
        <w:rPr>
          <w:color w:val="221F1F"/>
          <w:spacing w:val="-1"/>
          <w:sz w:val="18"/>
        </w:rPr>
        <w:t xml:space="preserve"> </w:t>
      </w:r>
      <w:r>
        <w:rPr>
          <w:color w:val="221F1F"/>
          <w:sz w:val="18"/>
        </w:rPr>
        <w:t>класса</w:t>
      </w:r>
      <w:r>
        <w:rPr>
          <w:color w:val="221F1F"/>
          <w:spacing w:val="1"/>
          <w:sz w:val="18"/>
        </w:rPr>
        <w:t xml:space="preserve"> </w:t>
      </w:r>
      <w:r>
        <w:rPr>
          <w:color w:val="221F1F"/>
          <w:sz w:val="18"/>
        </w:rPr>
        <w:t>может</w:t>
      </w:r>
      <w:r>
        <w:rPr>
          <w:color w:val="221F1F"/>
          <w:spacing w:val="-2"/>
          <w:sz w:val="18"/>
        </w:rPr>
        <w:t xml:space="preserve"> варьироваться.</w:t>
      </w:r>
    </w:p>
    <w:p w14:paraId="78CEC387" w14:textId="77777777" w:rsidR="00E55397" w:rsidRDefault="00395F00">
      <w:pPr>
        <w:spacing w:before="7"/>
        <w:ind w:left="793"/>
        <w:rPr>
          <w:sz w:val="18"/>
        </w:rPr>
      </w:pPr>
      <w:proofErr w:type="spellStart"/>
      <w:r>
        <w:rPr>
          <w:color w:val="221F1F"/>
          <w:sz w:val="18"/>
          <w:vertAlign w:val="superscript"/>
        </w:rPr>
        <w:t>XIII</w:t>
      </w:r>
      <w:r>
        <w:rPr>
          <w:color w:val="221F1F"/>
          <w:sz w:val="18"/>
        </w:rPr>
        <w:t>Количество</w:t>
      </w:r>
      <w:proofErr w:type="spellEnd"/>
      <w:r>
        <w:rPr>
          <w:color w:val="221F1F"/>
          <w:spacing w:val="-1"/>
          <w:sz w:val="18"/>
        </w:rPr>
        <w:t xml:space="preserve"> </w:t>
      </w:r>
      <w:r>
        <w:rPr>
          <w:color w:val="221F1F"/>
          <w:sz w:val="18"/>
        </w:rPr>
        <w:t>учебных</w:t>
      </w:r>
      <w:r>
        <w:rPr>
          <w:color w:val="221F1F"/>
          <w:spacing w:val="-2"/>
          <w:sz w:val="18"/>
        </w:rPr>
        <w:t xml:space="preserve"> </w:t>
      </w:r>
      <w:r>
        <w:rPr>
          <w:color w:val="221F1F"/>
          <w:sz w:val="18"/>
        </w:rPr>
        <w:t>часов</w:t>
      </w:r>
      <w:r>
        <w:rPr>
          <w:color w:val="221F1F"/>
          <w:spacing w:val="-2"/>
          <w:sz w:val="18"/>
        </w:rPr>
        <w:t xml:space="preserve"> </w:t>
      </w:r>
      <w:r>
        <w:rPr>
          <w:color w:val="221F1F"/>
          <w:sz w:val="18"/>
        </w:rPr>
        <w:t>определено исходя</w:t>
      </w:r>
      <w:r>
        <w:rPr>
          <w:color w:val="221F1F"/>
          <w:spacing w:val="-1"/>
          <w:sz w:val="18"/>
        </w:rPr>
        <w:t xml:space="preserve"> </w:t>
      </w:r>
      <w:r>
        <w:rPr>
          <w:color w:val="221F1F"/>
          <w:sz w:val="18"/>
        </w:rPr>
        <w:t>из</w:t>
      </w:r>
      <w:r>
        <w:rPr>
          <w:color w:val="221F1F"/>
          <w:spacing w:val="-1"/>
          <w:sz w:val="18"/>
        </w:rPr>
        <w:t xml:space="preserve"> </w:t>
      </w:r>
      <w:r>
        <w:rPr>
          <w:color w:val="221F1F"/>
          <w:sz w:val="18"/>
        </w:rPr>
        <w:t>нагрузки</w:t>
      </w:r>
      <w:r>
        <w:rPr>
          <w:color w:val="221F1F"/>
          <w:spacing w:val="-2"/>
          <w:sz w:val="18"/>
        </w:rPr>
        <w:t xml:space="preserve"> </w:t>
      </w:r>
      <w:r>
        <w:rPr>
          <w:color w:val="221F1F"/>
          <w:sz w:val="18"/>
        </w:rPr>
        <w:t>2 ч</w:t>
      </w:r>
      <w:r>
        <w:rPr>
          <w:color w:val="221F1F"/>
          <w:spacing w:val="-3"/>
          <w:sz w:val="18"/>
        </w:rPr>
        <w:t xml:space="preserve"> </w:t>
      </w:r>
      <w:r>
        <w:rPr>
          <w:color w:val="221F1F"/>
          <w:sz w:val="18"/>
        </w:rPr>
        <w:t>в</w:t>
      </w:r>
      <w:r>
        <w:rPr>
          <w:color w:val="221F1F"/>
          <w:spacing w:val="-2"/>
          <w:sz w:val="18"/>
        </w:rPr>
        <w:t xml:space="preserve"> </w:t>
      </w:r>
      <w:r>
        <w:rPr>
          <w:color w:val="221F1F"/>
          <w:sz w:val="18"/>
        </w:rPr>
        <w:t>неделю</w:t>
      </w:r>
      <w:r>
        <w:rPr>
          <w:color w:val="221F1F"/>
          <w:spacing w:val="-1"/>
          <w:sz w:val="18"/>
        </w:rPr>
        <w:t xml:space="preserve"> </w:t>
      </w:r>
      <w:r>
        <w:rPr>
          <w:color w:val="221F1F"/>
          <w:sz w:val="18"/>
        </w:rPr>
        <w:t>при</w:t>
      </w:r>
      <w:r>
        <w:rPr>
          <w:color w:val="221F1F"/>
          <w:spacing w:val="-2"/>
          <w:sz w:val="18"/>
        </w:rPr>
        <w:t xml:space="preserve"> </w:t>
      </w:r>
      <w:r>
        <w:rPr>
          <w:color w:val="221F1F"/>
          <w:sz w:val="18"/>
        </w:rPr>
        <w:t>34 учебных</w:t>
      </w:r>
      <w:r>
        <w:rPr>
          <w:color w:val="221F1F"/>
          <w:spacing w:val="-2"/>
          <w:sz w:val="18"/>
        </w:rPr>
        <w:t xml:space="preserve"> неделях.</w:t>
      </w:r>
    </w:p>
    <w:p w14:paraId="2F3002E3" w14:textId="77777777" w:rsidR="00E55397" w:rsidRDefault="00E55397">
      <w:pPr>
        <w:rPr>
          <w:sz w:val="18"/>
        </w:rPr>
        <w:sectPr w:rsidR="00E55397">
          <w:pgSz w:w="11910" w:h="16840"/>
          <w:pgMar w:top="1000" w:right="700" w:bottom="280" w:left="340" w:header="720" w:footer="720" w:gutter="0"/>
          <w:cols w:space="720"/>
        </w:sectPr>
      </w:pPr>
    </w:p>
    <w:p w14:paraId="0641A68D" w14:textId="77777777" w:rsidR="00E55397" w:rsidRDefault="00395F00">
      <w:pPr>
        <w:pStyle w:val="a3"/>
        <w:spacing w:before="1" w:line="322" w:lineRule="exact"/>
      </w:pPr>
      <w:r>
        <w:rPr>
          <w:color w:val="221F1F"/>
        </w:rPr>
        <w:lastRenderedPageBreak/>
        <w:t>Древний</w:t>
      </w:r>
      <w:r>
        <w:rPr>
          <w:color w:val="221F1F"/>
          <w:spacing w:val="-4"/>
        </w:rPr>
        <w:t xml:space="preserve"> </w:t>
      </w:r>
      <w:r>
        <w:rPr>
          <w:color w:val="221F1F"/>
        </w:rPr>
        <w:t>Вавилон.</w:t>
      </w:r>
      <w:r>
        <w:rPr>
          <w:color w:val="221F1F"/>
          <w:spacing w:val="-5"/>
        </w:rPr>
        <w:t xml:space="preserve"> </w:t>
      </w:r>
      <w:r>
        <w:rPr>
          <w:color w:val="221F1F"/>
        </w:rPr>
        <w:t>Царь</w:t>
      </w:r>
      <w:r>
        <w:rPr>
          <w:color w:val="221F1F"/>
          <w:spacing w:val="-5"/>
        </w:rPr>
        <w:t xml:space="preserve"> </w:t>
      </w:r>
      <w:r>
        <w:rPr>
          <w:color w:val="221F1F"/>
        </w:rPr>
        <w:t>Хаммурапи</w:t>
      </w:r>
      <w:r>
        <w:rPr>
          <w:color w:val="221F1F"/>
          <w:spacing w:val="-6"/>
        </w:rPr>
        <w:t xml:space="preserve"> </w:t>
      </w:r>
      <w:r>
        <w:rPr>
          <w:color w:val="221F1F"/>
        </w:rPr>
        <w:t>и</w:t>
      </w:r>
      <w:r>
        <w:rPr>
          <w:color w:val="221F1F"/>
          <w:spacing w:val="-4"/>
        </w:rPr>
        <w:t xml:space="preserve"> </w:t>
      </w:r>
      <w:r>
        <w:rPr>
          <w:color w:val="221F1F"/>
        </w:rPr>
        <w:t>его</w:t>
      </w:r>
      <w:r>
        <w:rPr>
          <w:color w:val="221F1F"/>
          <w:spacing w:val="-3"/>
        </w:rPr>
        <w:t xml:space="preserve"> </w:t>
      </w:r>
      <w:r>
        <w:rPr>
          <w:color w:val="221F1F"/>
          <w:spacing w:val="-2"/>
        </w:rPr>
        <w:t>законы.</w:t>
      </w:r>
    </w:p>
    <w:p w14:paraId="1F9F24A6" w14:textId="77777777" w:rsidR="00E55397" w:rsidRDefault="00395F00">
      <w:pPr>
        <w:pStyle w:val="a3"/>
        <w:ind w:right="429"/>
      </w:pPr>
      <w:r>
        <w:rPr>
          <w:color w:val="221F1F"/>
        </w:rPr>
        <w:t xml:space="preserve">Ассирия. Завоевания ассирийцев. Создание сильной державы. Культурные </w:t>
      </w:r>
      <w:proofErr w:type="gramStart"/>
      <w:r>
        <w:rPr>
          <w:color w:val="221F1F"/>
        </w:rPr>
        <w:t>со- кровища</w:t>
      </w:r>
      <w:proofErr w:type="gramEnd"/>
      <w:r>
        <w:rPr>
          <w:color w:val="221F1F"/>
        </w:rPr>
        <w:t xml:space="preserve"> Ниневии. Гибель империи.</w:t>
      </w:r>
    </w:p>
    <w:p w14:paraId="374DBB56" w14:textId="77777777" w:rsidR="00E55397" w:rsidRDefault="00395F00">
      <w:pPr>
        <w:pStyle w:val="a3"/>
        <w:ind w:right="436"/>
      </w:pPr>
      <w:r>
        <w:rPr>
          <w:color w:val="221F1F"/>
        </w:rPr>
        <w:t>Усиление</w:t>
      </w:r>
      <w:r>
        <w:rPr>
          <w:color w:val="221F1F"/>
          <w:spacing w:val="-14"/>
        </w:rPr>
        <w:t xml:space="preserve"> </w:t>
      </w:r>
      <w:proofErr w:type="spellStart"/>
      <w:r>
        <w:rPr>
          <w:color w:val="221F1F"/>
        </w:rPr>
        <w:t>Нововавилонского</w:t>
      </w:r>
      <w:proofErr w:type="spellEnd"/>
      <w:r>
        <w:rPr>
          <w:color w:val="221F1F"/>
          <w:spacing w:val="-16"/>
        </w:rPr>
        <w:t xml:space="preserve"> </w:t>
      </w:r>
      <w:r>
        <w:rPr>
          <w:color w:val="221F1F"/>
        </w:rPr>
        <w:t>царства.</w:t>
      </w:r>
      <w:r>
        <w:rPr>
          <w:color w:val="221F1F"/>
          <w:spacing w:val="-15"/>
        </w:rPr>
        <w:t xml:space="preserve"> </w:t>
      </w:r>
      <w:r>
        <w:rPr>
          <w:color w:val="221F1F"/>
        </w:rPr>
        <w:t>Легендарные</w:t>
      </w:r>
      <w:r>
        <w:rPr>
          <w:color w:val="221F1F"/>
          <w:spacing w:val="-16"/>
        </w:rPr>
        <w:t xml:space="preserve"> </w:t>
      </w:r>
      <w:r>
        <w:rPr>
          <w:color w:val="221F1F"/>
        </w:rPr>
        <w:t>памятники</w:t>
      </w:r>
      <w:r>
        <w:rPr>
          <w:color w:val="221F1F"/>
          <w:spacing w:val="-13"/>
        </w:rPr>
        <w:t xml:space="preserve"> </w:t>
      </w:r>
      <w:r>
        <w:rPr>
          <w:color w:val="221F1F"/>
        </w:rPr>
        <w:t>города</w:t>
      </w:r>
      <w:r>
        <w:rPr>
          <w:color w:val="221F1F"/>
          <w:spacing w:val="-14"/>
        </w:rPr>
        <w:t xml:space="preserve"> </w:t>
      </w:r>
      <w:r>
        <w:rPr>
          <w:color w:val="221F1F"/>
        </w:rPr>
        <w:t>Вавилона. Восточное Средиземноморье в древности (2 ч)</w:t>
      </w:r>
    </w:p>
    <w:p w14:paraId="3C18B393" w14:textId="77777777" w:rsidR="00E55397" w:rsidRDefault="00395F00">
      <w:pPr>
        <w:pStyle w:val="a3"/>
        <w:ind w:right="430"/>
      </w:pPr>
      <w:r>
        <w:rPr>
          <w:color w:val="221F1F"/>
        </w:rPr>
        <w:t xml:space="preserve">Природные условия, их влияние на занятия жителей. Финикия: развитие </w:t>
      </w:r>
      <w:proofErr w:type="gramStart"/>
      <w:r>
        <w:rPr>
          <w:color w:val="221F1F"/>
        </w:rPr>
        <w:t>реме- сел</w:t>
      </w:r>
      <w:proofErr w:type="gramEnd"/>
      <w:r>
        <w:rPr>
          <w:color w:val="221F1F"/>
        </w:rPr>
        <w:t xml:space="preserve">, караванной и морской торговли. Города-государства. Финикийская </w:t>
      </w:r>
      <w:proofErr w:type="gramStart"/>
      <w:r>
        <w:rPr>
          <w:color w:val="221F1F"/>
        </w:rPr>
        <w:t xml:space="preserve">коло- </w:t>
      </w:r>
      <w:proofErr w:type="spellStart"/>
      <w:r>
        <w:rPr>
          <w:color w:val="221F1F"/>
        </w:rPr>
        <w:t>низация</w:t>
      </w:r>
      <w:proofErr w:type="spellEnd"/>
      <w:proofErr w:type="gramEnd"/>
      <w:r>
        <w:rPr>
          <w:color w:val="221F1F"/>
        </w:rPr>
        <w:t xml:space="preserve">. Финикийский алфавит. Палестина и ее население. Возникновение </w:t>
      </w:r>
      <w:proofErr w:type="gramStart"/>
      <w:r>
        <w:rPr>
          <w:color w:val="221F1F"/>
        </w:rPr>
        <w:t xml:space="preserve">Из- </w:t>
      </w:r>
      <w:proofErr w:type="spellStart"/>
      <w:r>
        <w:rPr>
          <w:color w:val="221F1F"/>
        </w:rPr>
        <w:t>раильского</w:t>
      </w:r>
      <w:proofErr w:type="spellEnd"/>
      <w:proofErr w:type="gramEnd"/>
      <w:r>
        <w:rPr>
          <w:color w:val="221F1F"/>
          <w:spacing w:val="-2"/>
        </w:rPr>
        <w:t xml:space="preserve"> </w:t>
      </w:r>
      <w:r>
        <w:rPr>
          <w:color w:val="221F1F"/>
        </w:rPr>
        <w:t>государства.</w:t>
      </w:r>
      <w:r>
        <w:rPr>
          <w:color w:val="221F1F"/>
          <w:spacing w:val="-4"/>
        </w:rPr>
        <w:t xml:space="preserve"> </w:t>
      </w:r>
      <w:r>
        <w:rPr>
          <w:color w:val="221F1F"/>
        </w:rPr>
        <w:t>Царь</w:t>
      </w:r>
      <w:r>
        <w:rPr>
          <w:color w:val="221F1F"/>
          <w:spacing w:val="-4"/>
        </w:rPr>
        <w:t xml:space="preserve"> </w:t>
      </w:r>
      <w:r>
        <w:rPr>
          <w:color w:val="221F1F"/>
        </w:rPr>
        <w:t>Соломон.</w:t>
      </w:r>
      <w:r>
        <w:rPr>
          <w:color w:val="221F1F"/>
          <w:spacing w:val="-3"/>
        </w:rPr>
        <w:t xml:space="preserve"> </w:t>
      </w:r>
      <w:r>
        <w:rPr>
          <w:color w:val="221F1F"/>
        </w:rPr>
        <w:t>Религиозные</w:t>
      </w:r>
      <w:r>
        <w:rPr>
          <w:color w:val="221F1F"/>
          <w:spacing w:val="-3"/>
        </w:rPr>
        <w:t xml:space="preserve"> </w:t>
      </w:r>
      <w:r>
        <w:rPr>
          <w:color w:val="221F1F"/>
        </w:rPr>
        <w:t>верования.</w:t>
      </w:r>
      <w:r>
        <w:rPr>
          <w:color w:val="221F1F"/>
          <w:spacing w:val="-3"/>
        </w:rPr>
        <w:t xml:space="preserve"> </w:t>
      </w:r>
      <w:r>
        <w:rPr>
          <w:color w:val="221F1F"/>
        </w:rPr>
        <w:t xml:space="preserve">Ветхозаветные </w:t>
      </w:r>
      <w:r>
        <w:rPr>
          <w:color w:val="221F1F"/>
          <w:spacing w:val="-2"/>
        </w:rPr>
        <w:t>предания.</w:t>
      </w:r>
    </w:p>
    <w:p w14:paraId="1AADE65F" w14:textId="77777777" w:rsidR="00E55397" w:rsidRDefault="00395F00">
      <w:pPr>
        <w:pStyle w:val="a3"/>
        <w:spacing w:line="322" w:lineRule="exact"/>
      </w:pPr>
      <w:r>
        <w:rPr>
          <w:color w:val="221F1F"/>
        </w:rPr>
        <w:t>Персидская</w:t>
      </w:r>
      <w:r>
        <w:rPr>
          <w:color w:val="221F1F"/>
          <w:spacing w:val="-6"/>
        </w:rPr>
        <w:t xml:space="preserve"> </w:t>
      </w:r>
      <w:r>
        <w:rPr>
          <w:color w:val="221F1F"/>
        </w:rPr>
        <w:t>держава</w:t>
      </w:r>
      <w:r>
        <w:rPr>
          <w:color w:val="221F1F"/>
          <w:spacing w:val="-4"/>
        </w:rPr>
        <w:t xml:space="preserve"> </w:t>
      </w:r>
      <w:r>
        <w:rPr>
          <w:color w:val="221F1F"/>
        </w:rPr>
        <w:t>(2</w:t>
      </w:r>
      <w:r>
        <w:rPr>
          <w:color w:val="221F1F"/>
          <w:spacing w:val="-2"/>
        </w:rPr>
        <w:t xml:space="preserve"> </w:t>
      </w:r>
      <w:r>
        <w:rPr>
          <w:color w:val="221F1F"/>
          <w:spacing w:val="-5"/>
        </w:rPr>
        <w:t>ч)</w:t>
      </w:r>
    </w:p>
    <w:p w14:paraId="1C6B876E" w14:textId="77777777" w:rsidR="00E55397" w:rsidRDefault="00395F00">
      <w:pPr>
        <w:pStyle w:val="a3"/>
        <w:ind w:right="431"/>
      </w:pPr>
      <w:r>
        <w:rPr>
          <w:color w:val="221F1F"/>
        </w:rPr>
        <w:t xml:space="preserve">Завоевания персов. Государство </w:t>
      </w:r>
      <w:proofErr w:type="spellStart"/>
      <w:r>
        <w:rPr>
          <w:color w:val="221F1F"/>
        </w:rPr>
        <w:t>Ахеменидов</w:t>
      </w:r>
      <w:proofErr w:type="spellEnd"/>
      <w:r>
        <w:rPr>
          <w:color w:val="221F1F"/>
        </w:rPr>
        <w:t>.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64375449" w14:textId="77777777" w:rsidR="00E55397" w:rsidRDefault="00395F00">
      <w:pPr>
        <w:pStyle w:val="a3"/>
        <w:spacing w:before="1" w:line="322" w:lineRule="exact"/>
      </w:pPr>
      <w:r>
        <w:rPr>
          <w:color w:val="221F1F"/>
        </w:rPr>
        <w:t>Древняя</w:t>
      </w:r>
      <w:r>
        <w:rPr>
          <w:color w:val="221F1F"/>
          <w:spacing w:val="-5"/>
        </w:rPr>
        <w:t xml:space="preserve"> </w:t>
      </w:r>
      <w:r>
        <w:rPr>
          <w:color w:val="221F1F"/>
        </w:rPr>
        <w:t>Индия</w:t>
      </w:r>
      <w:r>
        <w:rPr>
          <w:color w:val="221F1F"/>
          <w:spacing w:val="-3"/>
        </w:rPr>
        <w:t xml:space="preserve"> </w:t>
      </w:r>
      <w:r>
        <w:rPr>
          <w:color w:val="221F1F"/>
        </w:rPr>
        <w:t>(2</w:t>
      </w:r>
      <w:r>
        <w:rPr>
          <w:color w:val="221F1F"/>
          <w:spacing w:val="-3"/>
        </w:rPr>
        <w:t xml:space="preserve"> </w:t>
      </w:r>
      <w:r>
        <w:rPr>
          <w:color w:val="221F1F"/>
          <w:spacing w:val="-5"/>
        </w:rPr>
        <w:t>ч)</w:t>
      </w:r>
    </w:p>
    <w:p w14:paraId="39A95FBE" w14:textId="77777777" w:rsidR="00E55397" w:rsidRDefault="00395F00">
      <w:pPr>
        <w:pStyle w:val="a3"/>
        <w:ind w:right="424"/>
      </w:pPr>
      <w:r>
        <w:rPr>
          <w:color w:val="221F1F"/>
        </w:rPr>
        <w:t>Природные</w:t>
      </w:r>
      <w:r>
        <w:rPr>
          <w:color w:val="221F1F"/>
          <w:spacing w:val="40"/>
        </w:rPr>
        <w:t xml:space="preserve"> </w:t>
      </w:r>
      <w:r>
        <w:rPr>
          <w:color w:val="221F1F"/>
        </w:rPr>
        <w:t>условия</w:t>
      </w:r>
      <w:r>
        <w:rPr>
          <w:color w:val="221F1F"/>
          <w:spacing w:val="40"/>
        </w:rPr>
        <w:t xml:space="preserve"> </w:t>
      </w:r>
      <w:r>
        <w:rPr>
          <w:color w:val="221F1F"/>
        </w:rPr>
        <w:t>Древней</w:t>
      </w:r>
      <w:r>
        <w:rPr>
          <w:color w:val="221F1F"/>
          <w:spacing w:val="40"/>
        </w:rPr>
        <w:t xml:space="preserve"> </w:t>
      </w:r>
      <w:r>
        <w:rPr>
          <w:color w:val="221F1F"/>
        </w:rPr>
        <w:t>Индии.</w:t>
      </w:r>
      <w:r>
        <w:rPr>
          <w:color w:val="221F1F"/>
          <w:spacing w:val="40"/>
        </w:rPr>
        <w:t xml:space="preserve"> </w:t>
      </w:r>
      <w:r>
        <w:rPr>
          <w:color w:val="221F1F"/>
        </w:rPr>
        <w:t>Занятия</w:t>
      </w:r>
      <w:r>
        <w:rPr>
          <w:color w:val="221F1F"/>
          <w:spacing w:val="40"/>
        </w:rPr>
        <w:t xml:space="preserve"> </w:t>
      </w:r>
      <w:r>
        <w:rPr>
          <w:color w:val="221F1F"/>
        </w:rPr>
        <w:t>населения.</w:t>
      </w:r>
      <w:r>
        <w:rPr>
          <w:color w:val="221F1F"/>
          <w:spacing w:val="40"/>
        </w:rPr>
        <w:t xml:space="preserve"> </w:t>
      </w:r>
      <w:r>
        <w:rPr>
          <w:color w:val="221F1F"/>
        </w:rPr>
        <w:t>Древнейшие</w:t>
      </w:r>
      <w:r>
        <w:rPr>
          <w:color w:val="221F1F"/>
          <w:spacing w:val="40"/>
        </w:rPr>
        <w:t xml:space="preserve"> </w:t>
      </w:r>
      <w:proofErr w:type="spellStart"/>
      <w:proofErr w:type="gramStart"/>
      <w:r>
        <w:rPr>
          <w:color w:val="221F1F"/>
        </w:rPr>
        <w:t>горо</w:t>
      </w:r>
      <w:proofErr w:type="spellEnd"/>
      <w:r>
        <w:rPr>
          <w:color w:val="221F1F"/>
        </w:rPr>
        <w:t>- да</w:t>
      </w:r>
      <w:proofErr w:type="gramEnd"/>
      <w:r>
        <w:rPr>
          <w:color w:val="221F1F"/>
        </w:rPr>
        <w:t xml:space="preserve">-государства. Приход </w:t>
      </w:r>
      <w:proofErr w:type="spellStart"/>
      <w:r>
        <w:rPr>
          <w:color w:val="221F1F"/>
        </w:rPr>
        <w:t>ариев</w:t>
      </w:r>
      <w:proofErr w:type="spellEnd"/>
      <w:r>
        <w:rPr>
          <w:color w:val="221F1F"/>
        </w:rPr>
        <w:t xml:space="preserve"> в Северную Индию. Держава </w:t>
      </w:r>
      <w:proofErr w:type="spellStart"/>
      <w:r>
        <w:rPr>
          <w:color w:val="221F1F"/>
        </w:rPr>
        <w:t>Маурьев</w:t>
      </w:r>
      <w:proofErr w:type="spellEnd"/>
      <w:r>
        <w:rPr>
          <w:color w:val="221F1F"/>
        </w:rPr>
        <w:t xml:space="preserve">. </w:t>
      </w:r>
      <w:proofErr w:type="spellStart"/>
      <w:proofErr w:type="gramStart"/>
      <w:r>
        <w:rPr>
          <w:color w:val="221F1F"/>
        </w:rPr>
        <w:t>Государ</w:t>
      </w:r>
      <w:proofErr w:type="spellEnd"/>
      <w:r>
        <w:rPr>
          <w:color w:val="221F1F"/>
        </w:rPr>
        <w:t xml:space="preserve">- </w:t>
      </w:r>
      <w:proofErr w:type="spellStart"/>
      <w:r>
        <w:rPr>
          <w:color w:val="221F1F"/>
        </w:rPr>
        <w:t>ство</w:t>
      </w:r>
      <w:proofErr w:type="spellEnd"/>
      <w:proofErr w:type="gramEnd"/>
      <w:r>
        <w:rPr>
          <w:color w:val="221F1F"/>
          <w:spacing w:val="-3"/>
        </w:rPr>
        <w:t xml:space="preserve"> </w:t>
      </w:r>
      <w:proofErr w:type="spellStart"/>
      <w:r>
        <w:rPr>
          <w:color w:val="221F1F"/>
        </w:rPr>
        <w:t>Гуптов</w:t>
      </w:r>
      <w:proofErr w:type="spellEnd"/>
      <w:r>
        <w:rPr>
          <w:color w:val="221F1F"/>
        </w:rPr>
        <w:t>.</w:t>
      </w:r>
      <w:r>
        <w:rPr>
          <w:color w:val="221F1F"/>
          <w:spacing w:val="-4"/>
        </w:rPr>
        <w:t xml:space="preserve"> </w:t>
      </w:r>
      <w:r>
        <w:rPr>
          <w:color w:val="221F1F"/>
        </w:rPr>
        <w:t>Общественное</w:t>
      </w:r>
      <w:r>
        <w:rPr>
          <w:color w:val="221F1F"/>
          <w:spacing w:val="-3"/>
        </w:rPr>
        <w:t xml:space="preserve"> </w:t>
      </w:r>
      <w:r>
        <w:rPr>
          <w:color w:val="221F1F"/>
        </w:rPr>
        <w:t>устройство,</w:t>
      </w:r>
      <w:r>
        <w:rPr>
          <w:color w:val="221F1F"/>
          <w:spacing w:val="-6"/>
        </w:rPr>
        <w:t xml:space="preserve"> </w:t>
      </w:r>
      <w:proofErr w:type="spellStart"/>
      <w:r>
        <w:rPr>
          <w:color w:val="221F1F"/>
        </w:rPr>
        <w:t>варны</w:t>
      </w:r>
      <w:proofErr w:type="spellEnd"/>
      <w:r>
        <w:rPr>
          <w:color w:val="221F1F"/>
        </w:rPr>
        <w:t>.</w:t>
      </w:r>
      <w:r>
        <w:rPr>
          <w:color w:val="221F1F"/>
          <w:spacing w:val="-4"/>
        </w:rPr>
        <w:t xml:space="preserve"> </w:t>
      </w:r>
      <w:r>
        <w:rPr>
          <w:color w:val="221F1F"/>
        </w:rPr>
        <w:t>Религиозные</w:t>
      </w:r>
      <w:r>
        <w:rPr>
          <w:color w:val="221F1F"/>
          <w:spacing w:val="-3"/>
        </w:rPr>
        <w:t xml:space="preserve"> </w:t>
      </w:r>
      <w:r>
        <w:rPr>
          <w:color w:val="221F1F"/>
        </w:rPr>
        <w:t>верования</w:t>
      </w:r>
      <w:r>
        <w:rPr>
          <w:color w:val="221F1F"/>
          <w:spacing w:val="-3"/>
        </w:rPr>
        <w:t xml:space="preserve"> </w:t>
      </w:r>
      <w:r>
        <w:rPr>
          <w:color w:val="221F1F"/>
        </w:rPr>
        <w:t>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31CAD317" w14:textId="77777777" w:rsidR="00E55397" w:rsidRDefault="00395F00">
      <w:pPr>
        <w:pStyle w:val="a3"/>
        <w:spacing w:line="322" w:lineRule="exact"/>
      </w:pPr>
      <w:r>
        <w:rPr>
          <w:color w:val="221F1F"/>
        </w:rPr>
        <w:t>Древний</w:t>
      </w:r>
      <w:r>
        <w:rPr>
          <w:color w:val="221F1F"/>
          <w:spacing w:val="-4"/>
        </w:rPr>
        <w:t xml:space="preserve"> </w:t>
      </w:r>
      <w:r>
        <w:rPr>
          <w:color w:val="221F1F"/>
        </w:rPr>
        <w:t>Китай</w:t>
      </w:r>
      <w:r>
        <w:rPr>
          <w:color w:val="221F1F"/>
          <w:spacing w:val="-3"/>
        </w:rPr>
        <w:t xml:space="preserve"> </w:t>
      </w:r>
      <w:r>
        <w:rPr>
          <w:color w:val="221F1F"/>
        </w:rPr>
        <w:t>(3</w:t>
      </w:r>
      <w:r>
        <w:rPr>
          <w:color w:val="221F1F"/>
          <w:spacing w:val="-3"/>
        </w:rPr>
        <w:t xml:space="preserve"> </w:t>
      </w:r>
      <w:r>
        <w:rPr>
          <w:color w:val="221F1F"/>
          <w:spacing w:val="-5"/>
        </w:rPr>
        <w:t>ч)</w:t>
      </w:r>
    </w:p>
    <w:p w14:paraId="4D10F5BE" w14:textId="77777777" w:rsidR="00E55397" w:rsidRDefault="00395F00">
      <w:pPr>
        <w:pStyle w:val="a3"/>
        <w:ind w:right="426"/>
      </w:pPr>
      <w:r>
        <w:rPr>
          <w:color w:val="221F1F"/>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w:t>
      </w:r>
      <w:proofErr w:type="spellStart"/>
      <w:r>
        <w:rPr>
          <w:color w:val="221F1F"/>
        </w:rPr>
        <w:t>Шихуанди</w:t>
      </w:r>
      <w:proofErr w:type="spellEnd"/>
      <w:r>
        <w:rPr>
          <w:color w:val="221F1F"/>
        </w:rPr>
        <w:t xml:space="preserve">. Возведение Великой Китайской стены. Правление династии Хань. Жизнь в империи: правители и подданные, положение различных групп </w:t>
      </w:r>
      <w:proofErr w:type="spellStart"/>
      <w:proofErr w:type="gramStart"/>
      <w:r>
        <w:rPr>
          <w:color w:val="221F1F"/>
        </w:rPr>
        <w:t>насе</w:t>
      </w:r>
      <w:proofErr w:type="spellEnd"/>
      <w:r>
        <w:rPr>
          <w:color w:val="221F1F"/>
        </w:rPr>
        <w:t xml:space="preserve">- </w:t>
      </w:r>
      <w:proofErr w:type="spellStart"/>
      <w:r>
        <w:rPr>
          <w:color w:val="221F1F"/>
        </w:rPr>
        <w:t>ления</w:t>
      </w:r>
      <w:proofErr w:type="spellEnd"/>
      <w:proofErr w:type="gramEnd"/>
      <w:r>
        <w:rPr>
          <w:color w:val="221F1F"/>
        </w:rPr>
        <w:t>.</w:t>
      </w:r>
      <w:r>
        <w:rPr>
          <w:color w:val="221F1F"/>
          <w:spacing w:val="80"/>
        </w:rPr>
        <w:t xml:space="preserve"> </w:t>
      </w:r>
      <w:r>
        <w:rPr>
          <w:color w:val="221F1F"/>
        </w:rPr>
        <w:t>Развитие</w:t>
      </w:r>
      <w:r>
        <w:rPr>
          <w:color w:val="221F1F"/>
          <w:spacing w:val="80"/>
        </w:rPr>
        <w:t xml:space="preserve"> </w:t>
      </w:r>
      <w:r>
        <w:rPr>
          <w:color w:val="221F1F"/>
        </w:rPr>
        <w:t>ремесел</w:t>
      </w:r>
      <w:r>
        <w:rPr>
          <w:color w:val="221F1F"/>
          <w:spacing w:val="80"/>
        </w:rPr>
        <w:t xml:space="preserve"> </w:t>
      </w:r>
      <w:r>
        <w:rPr>
          <w:color w:val="221F1F"/>
        </w:rPr>
        <w:t>и</w:t>
      </w:r>
      <w:r>
        <w:rPr>
          <w:color w:val="221F1F"/>
          <w:spacing w:val="80"/>
        </w:rPr>
        <w:t xml:space="preserve"> </w:t>
      </w:r>
      <w:r>
        <w:rPr>
          <w:color w:val="221F1F"/>
        </w:rPr>
        <w:t>торговли.</w:t>
      </w:r>
      <w:r>
        <w:rPr>
          <w:color w:val="221F1F"/>
          <w:spacing w:val="80"/>
        </w:rPr>
        <w:t xml:space="preserve"> </w:t>
      </w:r>
      <w:r>
        <w:rPr>
          <w:color w:val="221F1F"/>
        </w:rPr>
        <w:t>Великий</w:t>
      </w:r>
      <w:r>
        <w:rPr>
          <w:color w:val="221F1F"/>
          <w:spacing w:val="80"/>
        </w:rPr>
        <w:t xml:space="preserve"> </w:t>
      </w:r>
      <w:r>
        <w:rPr>
          <w:color w:val="221F1F"/>
        </w:rPr>
        <w:t>шелковый</w:t>
      </w:r>
      <w:r>
        <w:rPr>
          <w:color w:val="221F1F"/>
          <w:spacing w:val="80"/>
        </w:rPr>
        <w:t xml:space="preserve"> </w:t>
      </w:r>
      <w:r>
        <w:rPr>
          <w:color w:val="221F1F"/>
        </w:rPr>
        <w:t>путь.</w:t>
      </w:r>
      <w:r>
        <w:rPr>
          <w:color w:val="221F1F"/>
          <w:spacing w:val="80"/>
        </w:rPr>
        <w:t xml:space="preserve"> </w:t>
      </w:r>
      <w:proofErr w:type="spellStart"/>
      <w:proofErr w:type="gramStart"/>
      <w:r>
        <w:rPr>
          <w:color w:val="221F1F"/>
        </w:rPr>
        <w:t>Религиоз</w:t>
      </w:r>
      <w:proofErr w:type="spellEnd"/>
      <w:r>
        <w:rPr>
          <w:color w:val="221F1F"/>
        </w:rPr>
        <w:t>- но</w:t>
      </w:r>
      <w:proofErr w:type="gramEnd"/>
      <w:r>
        <w:rPr>
          <w:color w:val="221F1F"/>
        </w:rPr>
        <w:t>-философские учения. Конфуций. Научные знания и изобретения древних китайцев. Храмы.</w:t>
      </w:r>
    </w:p>
    <w:p w14:paraId="1EB05271" w14:textId="77777777" w:rsidR="00E55397" w:rsidRDefault="00395F00">
      <w:pPr>
        <w:pStyle w:val="a3"/>
        <w:ind w:right="6060"/>
      </w:pPr>
      <w:r>
        <w:rPr>
          <w:color w:val="221F1F"/>
        </w:rPr>
        <w:t>Древняя</w:t>
      </w:r>
      <w:r>
        <w:rPr>
          <w:color w:val="221F1F"/>
          <w:spacing w:val="-11"/>
        </w:rPr>
        <w:t xml:space="preserve"> </w:t>
      </w:r>
      <w:r>
        <w:rPr>
          <w:color w:val="221F1F"/>
        </w:rPr>
        <w:t>Греция.</w:t>
      </w:r>
      <w:r>
        <w:rPr>
          <w:color w:val="221F1F"/>
          <w:spacing w:val="-9"/>
        </w:rPr>
        <w:t xml:space="preserve"> </w:t>
      </w:r>
      <w:r>
        <w:rPr>
          <w:color w:val="221F1F"/>
        </w:rPr>
        <w:t>Эллинизм</w:t>
      </w:r>
      <w:r>
        <w:rPr>
          <w:color w:val="221F1F"/>
          <w:spacing w:val="-6"/>
        </w:rPr>
        <w:t xml:space="preserve"> </w:t>
      </w:r>
      <w:r>
        <w:rPr>
          <w:color w:val="221F1F"/>
        </w:rPr>
        <w:t>(20</w:t>
      </w:r>
      <w:r>
        <w:rPr>
          <w:color w:val="221F1F"/>
          <w:spacing w:val="-8"/>
        </w:rPr>
        <w:t xml:space="preserve"> </w:t>
      </w:r>
      <w:r>
        <w:rPr>
          <w:color w:val="221F1F"/>
        </w:rPr>
        <w:t>ч) Древнейшая Греция (4 ч)</w:t>
      </w:r>
    </w:p>
    <w:p w14:paraId="4FD9B278" w14:textId="77777777" w:rsidR="00E55397" w:rsidRDefault="00395F00">
      <w:pPr>
        <w:pStyle w:val="a3"/>
        <w:spacing w:before="67"/>
        <w:ind w:right="429"/>
      </w:pPr>
      <w:r>
        <w:rPr>
          <w:color w:val="221F1F"/>
        </w:rPr>
        <w:t xml:space="preserve">Природные условия Древней Греции. Занятия населения. Древнейшие </w:t>
      </w:r>
      <w:proofErr w:type="spellStart"/>
      <w:proofErr w:type="gramStart"/>
      <w:r>
        <w:rPr>
          <w:color w:val="221F1F"/>
        </w:rPr>
        <w:t>государ</w:t>
      </w:r>
      <w:proofErr w:type="spellEnd"/>
      <w:r>
        <w:rPr>
          <w:color w:val="221F1F"/>
        </w:rPr>
        <w:t xml:space="preserve">- </w:t>
      </w:r>
      <w:proofErr w:type="spellStart"/>
      <w:r>
        <w:rPr>
          <w:color w:val="221F1F"/>
        </w:rPr>
        <w:t>ства</w:t>
      </w:r>
      <w:proofErr w:type="spellEnd"/>
      <w:proofErr w:type="gramEnd"/>
      <w:r>
        <w:rPr>
          <w:color w:val="221F1F"/>
          <w:spacing w:val="-15"/>
        </w:rPr>
        <w:t xml:space="preserve"> </w:t>
      </w:r>
      <w:r>
        <w:rPr>
          <w:color w:val="221F1F"/>
        </w:rPr>
        <w:t>на</w:t>
      </w:r>
      <w:r>
        <w:rPr>
          <w:color w:val="221F1F"/>
          <w:spacing w:val="-15"/>
        </w:rPr>
        <w:t xml:space="preserve"> </w:t>
      </w:r>
      <w:r>
        <w:rPr>
          <w:color w:val="221F1F"/>
        </w:rPr>
        <w:t>Крите.</w:t>
      </w:r>
      <w:r>
        <w:rPr>
          <w:color w:val="221F1F"/>
          <w:spacing w:val="-15"/>
        </w:rPr>
        <w:t xml:space="preserve"> </w:t>
      </w:r>
      <w:r>
        <w:rPr>
          <w:color w:val="221F1F"/>
        </w:rPr>
        <w:t>Расцвет</w:t>
      </w:r>
      <w:r>
        <w:rPr>
          <w:color w:val="221F1F"/>
          <w:spacing w:val="-15"/>
        </w:rPr>
        <w:t xml:space="preserve"> </w:t>
      </w:r>
      <w:r>
        <w:rPr>
          <w:color w:val="221F1F"/>
        </w:rPr>
        <w:t>и</w:t>
      </w:r>
      <w:r>
        <w:rPr>
          <w:color w:val="221F1F"/>
          <w:spacing w:val="-14"/>
        </w:rPr>
        <w:t xml:space="preserve"> </w:t>
      </w:r>
      <w:r>
        <w:rPr>
          <w:color w:val="221F1F"/>
        </w:rPr>
        <w:t>гибель</w:t>
      </w:r>
      <w:r>
        <w:rPr>
          <w:color w:val="221F1F"/>
          <w:spacing w:val="-17"/>
        </w:rPr>
        <w:t xml:space="preserve"> </w:t>
      </w:r>
      <w:r>
        <w:rPr>
          <w:color w:val="221F1F"/>
        </w:rPr>
        <w:t>Минойской</w:t>
      </w:r>
      <w:r>
        <w:rPr>
          <w:color w:val="221F1F"/>
          <w:spacing w:val="-14"/>
        </w:rPr>
        <w:t xml:space="preserve"> </w:t>
      </w:r>
      <w:r>
        <w:rPr>
          <w:color w:val="221F1F"/>
        </w:rPr>
        <w:t>цивилизации.</w:t>
      </w:r>
      <w:r>
        <w:rPr>
          <w:color w:val="221F1F"/>
          <w:spacing w:val="-15"/>
        </w:rPr>
        <w:t xml:space="preserve"> </w:t>
      </w:r>
      <w:r>
        <w:rPr>
          <w:color w:val="221F1F"/>
        </w:rPr>
        <w:t>Государства</w:t>
      </w:r>
      <w:r>
        <w:rPr>
          <w:color w:val="221F1F"/>
          <w:spacing w:val="-15"/>
        </w:rPr>
        <w:t xml:space="preserve"> </w:t>
      </w:r>
      <w:r>
        <w:rPr>
          <w:color w:val="221F1F"/>
        </w:rPr>
        <w:t xml:space="preserve">Ахейской Греции (Микены, </w:t>
      </w:r>
      <w:proofErr w:type="spellStart"/>
      <w:r>
        <w:rPr>
          <w:color w:val="221F1F"/>
        </w:rPr>
        <w:t>Тиринф</w:t>
      </w:r>
      <w:proofErr w:type="spellEnd"/>
      <w:r>
        <w:rPr>
          <w:color w:val="221F1F"/>
        </w:rPr>
        <w:t>). Троянская война. Вторжение дорийских племен. Поэмы Гомера «Илиада», «Одиссея».</w:t>
      </w:r>
    </w:p>
    <w:p w14:paraId="6DA09336" w14:textId="77777777" w:rsidR="00E55397" w:rsidRDefault="00395F00">
      <w:pPr>
        <w:pStyle w:val="a3"/>
        <w:spacing w:before="1" w:line="322" w:lineRule="exact"/>
      </w:pPr>
      <w:r>
        <w:rPr>
          <w:color w:val="221F1F"/>
        </w:rPr>
        <w:t>Греческие</w:t>
      </w:r>
      <w:r>
        <w:rPr>
          <w:color w:val="221F1F"/>
          <w:spacing w:val="-9"/>
        </w:rPr>
        <w:t xml:space="preserve"> </w:t>
      </w:r>
      <w:r>
        <w:rPr>
          <w:color w:val="221F1F"/>
        </w:rPr>
        <w:t>полисы</w:t>
      </w:r>
      <w:r>
        <w:rPr>
          <w:color w:val="221F1F"/>
          <w:spacing w:val="-1"/>
        </w:rPr>
        <w:t xml:space="preserve"> </w:t>
      </w:r>
      <w:r>
        <w:rPr>
          <w:color w:val="221F1F"/>
        </w:rPr>
        <w:t>(10</w:t>
      </w:r>
      <w:r>
        <w:rPr>
          <w:color w:val="221F1F"/>
          <w:spacing w:val="-3"/>
        </w:rPr>
        <w:t xml:space="preserve"> </w:t>
      </w:r>
      <w:r>
        <w:rPr>
          <w:color w:val="221F1F"/>
          <w:spacing w:val="-5"/>
        </w:rPr>
        <w:t>ч)</w:t>
      </w:r>
    </w:p>
    <w:p w14:paraId="443C74DB" w14:textId="77777777" w:rsidR="00E55397" w:rsidRDefault="00395F00">
      <w:pPr>
        <w:pStyle w:val="a3"/>
        <w:ind w:right="439"/>
      </w:pPr>
      <w:r>
        <w:rPr>
          <w:color w:val="221F1F"/>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5E5BC14F" w14:textId="77777777" w:rsidR="00E55397" w:rsidRDefault="00395F00">
      <w:pPr>
        <w:pStyle w:val="a3"/>
        <w:spacing w:before="1"/>
        <w:ind w:right="427"/>
      </w:pPr>
      <w:r>
        <w:rPr>
          <w:color w:val="221F1F"/>
        </w:rPr>
        <w:t xml:space="preserve">Афины: утверждение демократии. Законы Солона. Реформы </w:t>
      </w:r>
      <w:proofErr w:type="spellStart"/>
      <w:r>
        <w:rPr>
          <w:color w:val="221F1F"/>
        </w:rPr>
        <w:t>Клисфена</w:t>
      </w:r>
      <w:proofErr w:type="spellEnd"/>
      <w:r>
        <w:rPr>
          <w:color w:val="221F1F"/>
        </w:rPr>
        <w:t xml:space="preserve">, их </w:t>
      </w:r>
      <w:proofErr w:type="spellStart"/>
      <w:proofErr w:type="gramStart"/>
      <w:r>
        <w:rPr>
          <w:color w:val="221F1F"/>
        </w:rPr>
        <w:t>зна</w:t>
      </w:r>
      <w:proofErr w:type="spellEnd"/>
      <w:r>
        <w:rPr>
          <w:color w:val="221F1F"/>
        </w:rPr>
        <w:t xml:space="preserve">- </w:t>
      </w:r>
      <w:proofErr w:type="spellStart"/>
      <w:r>
        <w:rPr>
          <w:color w:val="221F1F"/>
        </w:rPr>
        <w:t>чение</w:t>
      </w:r>
      <w:proofErr w:type="spellEnd"/>
      <w:proofErr w:type="gramEnd"/>
      <w:r>
        <w:rPr>
          <w:color w:val="221F1F"/>
        </w:rPr>
        <w:t xml:space="preserve">. Спарта: основные группы населения, политическое устройство. </w:t>
      </w:r>
      <w:proofErr w:type="spellStart"/>
      <w:proofErr w:type="gramStart"/>
      <w:r>
        <w:rPr>
          <w:color w:val="221F1F"/>
        </w:rPr>
        <w:t>Органи</w:t>
      </w:r>
      <w:proofErr w:type="spellEnd"/>
      <w:r>
        <w:rPr>
          <w:color w:val="221F1F"/>
        </w:rPr>
        <w:t xml:space="preserve">- </w:t>
      </w:r>
      <w:proofErr w:type="spellStart"/>
      <w:r>
        <w:rPr>
          <w:color w:val="221F1F"/>
        </w:rPr>
        <w:t>зация</w:t>
      </w:r>
      <w:proofErr w:type="spellEnd"/>
      <w:proofErr w:type="gramEnd"/>
      <w:r>
        <w:rPr>
          <w:color w:val="221F1F"/>
        </w:rPr>
        <w:t xml:space="preserve"> военного дела. Спартанское воспитание.</w:t>
      </w:r>
    </w:p>
    <w:p w14:paraId="0113E60B" w14:textId="77777777" w:rsidR="00E55397" w:rsidRDefault="00395F00">
      <w:pPr>
        <w:pStyle w:val="a3"/>
        <w:ind w:right="429"/>
      </w:pPr>
      <w:r>
        <w:rPr>
          <w:color w:val="221F1F"/>
        </w:rPr>
        <w:t>Греко-персидские войны. Причины войн. Походы персов на Грецию. Битва при Марафоне,</w:t>
      </w:r>
      <w:r>
        <w:rPr>
          <w:color w:val="221F1F"/>
          <w:spacing w:val="-11"/>
        </w:rPr>
        <w:t xml:space="preserve"> </w:t>
      </w:r>
      <w:r>
        <w:rPr>
          <w:color w:val="221F1F"/>
        </w:rPr>
        <w:t>ее</w:t>
      </w:r>
      <w:r>
        <w:rPr>
          <w:color w:val="221F1F"/>
          <w:spacing w:val="-11"/>
        </w:rPr>
        <w:t xml:space="preserve"> </w:t>
      </w:r>
      <w:r>
        <w:rPr>
          <w:color w:val="221F1F"/>
        </w:rPr>
        <w:t>значение.</w:t>
      </w:r>
      <w:r>
        <w:rPr>
          <w:color w:val="221F1F"/>
          <w:spacing w:val="-14"/>
        </w:rPr>
        <w:t xml:space="preserve"> </w:t>
      </w:r>
      <w:r>
        <w:rPr>
          <w:color w:val="221F1F"/>
        </w:rPr>
        <w:t>Усиление</w:t>
      </w:r>
      <w:r>
        <w:rPr>
          <w:color w:val="221F1F"/>
          <w:spacing w:val="-11"/>
        </w:rPr>
        <w:t xml:space="preserve"> </w:t>
      </w:r>
      <w:r>
        <w:rPr>
          <w:color w:val="221F1F"/>
        </w:rPr>
        <w:t>афинского</w:t>
      </w:r>
      <w:r>
        <w:rPr>
          <w:color w:val="221F1F"/>
          <w:spacing w:val="-11"/>
        </w:rPr>
        <w:t xml:space="preserve"> </w:t>
      </w:r>
      <w:r>
        <w:rPr>
          <w:color w:val="221F1F"/>
        </w:rPr>
        <w:t>могущества;</w:t>
      </w:r>
      <w:r>
        <w:rPr>
          <w:color w:val="221F1F"/>
          <w:spacing w:val="-13"/>
        </w:rPr>
        <w:t xml:space="preserve"> </w:t>
      </w:r>
      <w:proofErr w:type="spellStart"/>
      <w:r>
        <w:rPr>
          <w:color w:val="221F1F"/>
        </w:rPr>
        <w:t>Фемистокл</w:t>
      </w:r>
      <w:proofErr w:type="spellEnd"/>
      <w:r>
        <w:rPr>
          <w:color w:val="221F1F"/>
        </w:rPr>
        <w:t>.</w:t>
      </w:r>
      <w:r>
        <w:rPr>
          <w:color w:val="221F1F"/>
          <w:spacing w:val="-12"/>
        </w:rPr>
        <w:t xml:space="preserve"> </w:t>
      </w:r>
      <w:r>
        <w:rPr>
          <w:color w:val="221F1F"/>
        </w:rPr>
        <w:t>Битва</w:t>
      </w:r>
      <w:r>
        <w:rPr>
          <w:color w:val="221F1F"/>
          <w:spacing w:val="-14"/>
        </w:rPr>
        <w:t xml:space="preserve"> </w:t>
      </w:r>
      <w:r>
        <w:rPr>
          <w:color w:val="221F1F"/>
        </w:rPr>
        <w:t xml:space="preserve">при Фермопилах. Захват персами Аттики. Победы греков в </w:t>
      </w:r>
      <w:proofErr w:type="spellStart"/>
      <w:r>
        <w:rPr>
          <w:color w:val="221F1F"/>
        </w:rPr>
        <w:t>Саламинском</w:t>
      </w:r>
      <w:proofErr w:type="spellEnd"/>
      <w:r>
        <w:rPr>
          <w:color w:val="221F1F"/>
        </w:rPr>
        <w:t xml:space="preserve"> сражении, при </w:t>
      </w:r>
      <w:proofErr w:type="spellStart"/>
      <w:r>
        <w:rPr>
          <w:color w:val="221F1F"/>
        </w:rPr>
        <w:t>Платеях</w:t>
      </w:r>
      <w:proofErr w:type="spellEnd"/>
      <w:r>
        <w:rPr>
          <w:color w:val="221F1F"/>
        </w:rPr>
        <w:t xml:space="preserve"> и </w:t>
      </w:r>
      <w:proofErr w:type="spellStart"/>
      <w:r>
        <w:rPr>
          <w:color w:val="221F1F"/>
        </w:rPr>
        <w:t>Микале</w:t>
      </w:r>
      <w:proofErr w:type="spellEnd"/>
      <w:r>
        <w:rPr>
          <w:color w:val="221F1F"/>
        </w:rPr>
        <w:t>. Итоги греко-персидских войн.</w:t>
      </w:r>
    </w:p>
    <w:p w14:paraId="736CEE83" w14:textId="77777777" w:rsidR="00E55397" w:rsidRDefault="00395F00">
      <w:pPr>
        <w:pStyle w:val="a3"/>
        <w:spacing w:before="1"/>
        <w:ind w:right="430"/>
      </w:pPr>
      <w:r>
        <w:rPr>
          <w:color w:val="221F1F"/>
        </w:rPr>
        <w:t xml:space="preserve">Возвышение Афинского государства. Афины при Перикле. Хозяйственная </w:t>
      </w:r>
      <w:r>
        <w:rPr>
          <w:color w:val="221F1F"/>
        </w:rPr>
        <w:lastRenderedPageBreak/>
        <w:t>жизнь. Развитие рабовладения. Пелопоннесская война: причины, участники, итоги. Упадок Эллады.</w:t>
      </w:r>
    </w:p>
    <w:p w14:paraId="35071279" w14:textId="77777777" w:rsidR="00E55397" w:rsidRDefault="00395F00">
      <w:pPr>
        <w:pStyle w:val="a3"/>
        <w:spacing w:line="321" w:lineRule="exact"/>
      </w:pPr>
      <w:r>
        <w:rPr>
          <w:color w:val="221F1F"/>
        </w:rPr>
        <w:t>Культура</w:t>
      </w:r>
      <w:r>
        <w:rPr>
          <w:color w:val="221F1F"/>
          <w:spacing w:val="-5"/>
        </w:rPr>
        <w:t xml:space="preserve"> </w:t>
      </w:r>
      <w:r>
        <w:rPr>
          <w:color w:val="221F1F"/>
        </w:rPr>
        <w:t>Древней</w:t>
      </w:r>
      <w:r>
        <w:rPr>
          <w:color w:val="221F1F"/>
          <w:spacing w:val="-8"/>
        </w:rPr>
        <w:t xml:space="preserve"> </w:t>
      </w:r>
      <w:r>
        <w:rPr>
          <w:color w:val="221F1F"/>
        </w:rPr>
        <w:t>Греции</w:t>
      </w:r>
      <w:r>
        <w:rPr>
          <w:color w:val="221F1F"/>
          <w:spacing w:val="-2"/>
        </w:rPr>
        <w:t xml:space="preserve"> </w:t>
      </w:r>
      <w:r>
        <w:rPr>
          <w:color w:val="221F1F"/>
        </w:rPr>
        <w:t>(3</w:t>
      </w:r>
      <w:r>
        <w:rPr>
          <w:color w:val="221F1F"/>
          <w:spacing w:val="-3"/>
        </w:rPr>
        <w:t xml:space="preserve"> </w:t>
      </w:r>
      <w:r>
        <w:rPr>
          <w:color w:val="221F1F"/>
          <w:spacing w:val="-5"/>
        </w:rPr>
        <w:t>ч)</w:t>
      </w:r>
    </w:p>
    <w:p w14:paraId="6B5C8D23" w14:textId="77777777" w:rsidR="00E55397" w:rsidRDefault="00395F00">
      <w:pPr>
        <w:pStyle w:val="a3"/>
        <w:ind w:right="424"/>
      </w:pPr>
      <w:r>
        <w:rPr>
          <w:color w:val="221F1F"/>
        </w:rPr>
        <w:t xml:space="preserve">Религия древних греков; пантеон богов. Храмы и жрецы. Развитие наук. </w:t>
      </w:r>
      <w:proofErr w:type="gramStart"/>
      <w:r>
        <w:rPr>
          <w:color w:val="221F1F"/>
        </w:rPr>
        <w:t xml:space="preserve">Грече- </w:t>
      </w:r>
      <w:proofErr w:type="spellStart"/>
      <w:r>
        <w:rPr>
          <w:color w:val="221F1F"/>
        </w:rPr>
        <w:t>ская</w:t>
      </w:r>
      <w:proofErr w:type="spellEnd"/>
      <w:proofErr w:type="gramEnd"/>
      <w:r>
        <w:rPr>
          <w:color w:val="221F1F"/>
        </w:rPr>
        <w:t xml:space="preserve"> философия. Школа и образование. Литература. Греческое искусство: </w:t>
      </w:r>
      <w:proofErr w:type="gramStart"/>
      <w:r>
        <w:rPr>
          <w:color w:val="221F1F"/>
        </w:rPr>
        <w:t xml:space="preserve">ар- </w:t>
      </w:r>
      <w:proofErr w:type="spellStart"/>
      <w:r>
        <w:rPr>
          <w:color w:val="221F1F"/>
        </w:rPr>
        <w:t>хитектура</w:t>
      </w:r>
      <w:proofErr w:type="spellEnd"/>
      <w:proofErr w:type="gramEnd"/>
      <w:r>
        <w:rPr>
          <w:color w:val="221F1F"/>
        </w:rPr>
        <w:t>,</w:t>
      </w:r>
      <w:r>
        <w:rPr>
          <w:color w:val="221F1F"/>
          <w:spacing w:val="-6"/>
        </w:rPr>
        <w:t xml:space="preserve"> </w:t>
      </w:r>
      <w:r>
        <w:rPr>
          <w:color w:val="221F1F"/>
        </w:rPr>
        <w:t>скульптура.</w:t>
      </w:r>
      <w:r>
        <w:rPr>
          <w:color w:val="221F1F"/>
          <w:spacing w:val="-6"/>
        </w:rPr>
        <w:t xml:space="preserve"> </w:t>
      </w:r>
      <w:r>
        <w:rPr>
          <w:color w:val="221F1F"/>
        </w:rPr>
        <w:t>Повседневная</w:t>
      </w:r>
      <w:r>
        <w:rPr>
          <w:color w:val="221F1F"/>
          <w:spacing w:val="-5"/>
        </w:rPr>
        <w:t xml:space="preserve"> </w:t>
      </w:r>
      <w:r>
        <w:rPr>
          <w:color w:val="221F1F"/>
        </w:rPr>
        <w:t>жизнь</w:t>
      </w:r>
      <w:r>
        <w:rPr>
          <w:color w:val="221F1F"/>
          <w:spacing w:val="-6"/>
        </w:rPr>
        <w:t xml:space="preserve"> </w:t>
      </w:r>
      <w:r>
        <w:rPr>
          <w:color w:val="221F1F"/>
        </w:rPr>
        <w:t>и</w:t>
      </w:r>
      <w:r>
        <w:rPr>
          <w:color w:val="221F1F"/>
          <w:spacing w:val="-7"/>
        </w:rPr>
        <w:t xml:space="preserve"> </w:t>
      </w:r>
      <w:r>
        <w:rPr>
          <w:color w:val="221F1F"/>
        </w:rPr>
        <w:t>быт</w:t>
      </w:r>
      <w:r>
        <w:rPr>
          <w:color w:val="221F1F"/>
          <w:spacing w:val="-6"/>
        </w:rPr>
        <w:t xml:space="preserve"> </w:t>
      </w:r>
      <w:r>
        <w:rPr>
          <w:color w:val="221F1F"/>
        </w:rPr>
        <w:t>древних</w:t>
      </w:r>
      <w:r>
        <w:rPr>
          <w:color w:val="221F1F"/>
          <w:spacing w:val="-7"/>
        </w:rPr>
        <w:t xml:space="preserve"> </w:t>
      </w:r>
      <w:r>
        <w:rPr>
          <w:color w:val="221F1F"/>
        </w:rPr>
        <w:t>греков.</w:t>
      </w:r>
      <w:r>
        <w:rPr>
          <w:color w:val="221F1F"/>
          <w:spacing w:val="-7"/>
        </w:rPr>
        <w:t xml:space="preserve"> </w:t>
      </w:r>
      <w:r>
        <w:rPr>
          <w:color w:val="221F1F"/>
        </w:rPr>
        <w:t>Досуг</w:t>
      </w:r>
      <w:r>
        <w:rPr>
          <w:color w:val="221F1F"/>
          <w:spacing w:val="-5"/>
        </w:rPr>
        <w:t xml:space="preserve"> </w:t>
      </w:r>
      <w:r>
        <w:rPr>
          <w:color w:val="221F1F"/>
        </w:rPr>
        <w:t>(театр, спортивные состязания). Общегреческие игры в Олимпии.</w:t>
      </w:r>
    </w:p>
    <w:p w14:paraId="589F681B" w14:textId="77777777" w:rsidR="00E55397" w:rsidRDefault="00395F00">
      <w:pPr>
        <w:pStyle w:val="a3"/>
        <w:spacing w:before="1" w:line="322" w:lineRule="exact"/>
      </w:pPr>
      <w:r>
        <w:rPr>
          <w:color w:val="221F1F"/>
        </w:rPr>
        <w:t>Македонские</w:t>
      </w:r>
      <w:r>
        <w:rPr>
          <w:color w:val="221F1F"/>
          <w:spacing w:val="-7"/>
        </w:rPr>
        <w:t xml:space="preserve"> </w:t>
      </w:r>
      <w:r>
        <w:rPr>
          <w:color w:val="221F1F"/>
        </w:rPr>
        <w:t>завоевания.</w:t>
      </w:r>
      <w:r>
        <w:rPr>
          <w:color w:val="221F1F"/>
          <w:spacing w:val="-6"/>
        </w:rPr>
        <w:t xml:space="preserve"> </w:t>
      </w:r>
      <w:r>
        <w:rPr>
          <w:color w:val="221F1F"/>
        </w:rPr>
        <w:t>Эллинизм</w:t>
      </w:r>
      <w:r>
        <w:rPr>
          <w:color w:val="221F1F"/>
          <w:spacing w:val="-4"/>
        </w:rPr>
        <w:t xml:space="preserve"> </w:t>
      </w:r>
      <w:r>
        <w:rPr>
          <w:color w:val="221F1F"/>
        </w:rPr>
        <w:t>(3</w:t>
      </w:r>
      <w:r>
        <w:rPr>
          <w:color w:val="221F1F"/>
          <w:spacing w:val="-5"/>
        </w:rPr>
        <w:t xml:space="preserve"> </w:t>
      </w:r>
      <w:r>
        <w:rPr>
          <w:color w:val="221F1F"/>
          <w:spacing w:val="-7"/>
        </w:rPr>
        <w:t>ч)</w:t>
      </w:r>
    </w:p>
    <w:p w14:paraId="7669BF54" w14:textId="77777777" w:rsidR="00E55397" w:rsidRDefault="00395F00">
      <w:pPr>
        <w:pStyle w:val="a3"/>
        <w:ind w:right="428"/>
      </w:pPr>
      <w:r>
        <w:rPr>
          <w:color w:val="221F1F"/>
        </w:rPr>
        <w:t xml:space="preserve">Возвышение Македонии. Политика Филиппа II. Главенство Македонии над греческими полисами. Коринфский союз. Александр Македонский и его </w:t>
      </w:r>
      <w:proofErr w:type="spellStart"/>
      <w:proofErr w:type="gramStart"/>
      <w:r>
        <w:rPr>
          <w:color w:val="221F1F"/>
        </w:rPr>
        <w:t>завое</w:t>
      </w:r>
      <w:proofErr w:type="spellEnd"/>
      <w:r>
        <w:rPr>
          <w:color w:val="221F1F"/>
        </w:rPr>
        <w:t xml:space="preserve">- </w:t>
      </w:r>
      <w:proofErr w:type="spellStart"/>
      <w:r>
        <w:rPr>
          <w:color w:val="221F1F"/>
        </w:rPr>
        <w:t>вания</w:t>
      </w:r>
      <w:proofErr w:type="spellEnd"/>
      <w:proofErr w:type="gramEnd"/>
      <w:r>
        <w:rPr>
          <w:color w:val="221F1F"/>
          <w:spacing w:val="-8"/>
        </w:rPr>
        <w:t xml:space="preserve"> </w:t>
      </w:r>
      <w:r>
        <w:rPr>
          <w:color w:val="221F1F"/>
        </w:rPr>
        <w:t>на</w:t>
      </w:r>
      <w:r>
        <w:rPr>
          <w:color w:val="221F1F"/>
          <w:spacing w:val="-9"/>
        </w:rPr>
        <w:t xml:space="preserve"> </w:t>
      </w:r>
      <w:r>
        <w:rPr>
          <w:color w:val="221F1F"/>
        </w:rPr>
        <w:t>Востоке.</w:t>
      </w:r>
      <w:r>
        <w:rPr>
          <w:color w:val="221F1F"/>
          <w:spacing w:val="-9"/>
        </w:rPr>
        <w:t xml:space="preserve"> </w:t>
      </w:r>
      <w:r>
        <w:rPr>
          <w:color w:val="221F1F"/>
        </w:rPr>
        <w:t>Распад</w:t>
      </w:r>
      <w:r>
        <w:rPr>
          <w:color w:val="221F1F"/>
          <w:spacing w:val="-8"/>
        </w:rPr>
        <w:t xml:space="preserve"> </w:t>
      </w:r>
      <w:r>
        <w:rPr>
          <w:color w:val="221F1F"/>
        </w:rPr>
        <w:t>державы</w:t>
      </w:r>
      <w:r>
        <w:rPr>
          <w:color w:val="221F1F"/>
          <w:spacing w:val="-8"/>
        </w:rPr>
        <w:t xml:space="preserve"> </w:t>
      </w:r>
      <w:r>
        <w:rPr>
          <w:color w:val="221F1F"/>
        </w:rPr>
        <w:t>Александра</w:t>
      </w:r>
      <w:r>
        <w:rPr>
          <w:color w:val="221F1F"/>
          <w:spacing w:val="-9"/>
        </w:rPr>
        <w:t xml:space="preserve"> </w:t>
      </w:r>
      <w:r>
        <w:rPr>
          <w:color w:val="221F1F"/>
        </w:rPr>
        <w:t>Македонского.</w:t>
      </w:r>
      <w:r>
        <w:rPr>
          <w:color w:val="221F1F"/>
          <w:spacing w:val="-9"/>
        </w:rPr>
        <w:t xml:space="preserve"> </w:t>
      </w:r>
      <w:r>
        <w:rPr>
          <w:color w:val="221F1F"/>
        </w:rPr>
        <w:t xml:space="preserve">Эллинистические государства Востока. Культура эллинистического мира. Александрия </w:t>
      </w:r>
      <w:proofErr w:type="gramStart"/>
      <w:r>
        <w:rPr>
          <w:color w:val="221F1F"/>
        </w:rPr>
        <w:t xml:space="preserve">Египет- </w:t>
      </w:r>
      <w:proofErr w:type="spellStart"/>
      <w:r>
        <w:rPr>
          <w:color w:val="221F1F"/>
          <w:spacing w:val="-2"/>
        </w:rPr>
        <w:t>ская</w:t>
      </w:r>
      <w:proofErr w:type="spellEnd"/>
      <w:proofErr w:type="gramEnd"/>
      <w:r>
        <w:rPr>
          <w:color w:val="221F1F"/>
          <w:spacing w:val="-2"/>
        </w:rPr>
        <w:t>.</w:t>
      </w:r>
    </w:p>
    <w:p w14:paraId="51DDEC74" w14:textId="77777777" w:rsidR="00E55397" w:rsidRDefault="00395F00">
      <w:pPr>
        <w:pStyle w:val="a3"/>
        <w:spacing w:line="322" w:lineRule="exact"/>
      </w:pPr>
      <w:r>
        <w:rPr>
          <w:color w:val="221F1F"/>
        </w:rPr>
        <w:t>Древний</w:t>
      </w:r>
      <w:r>
        <w:rPr>
          <w:color w:val="221F1F"/>
          <w:spacing w:val="-4"/>
        </w:rPr>
        <w:t xml:space="preserve"> </w:t>
      </w:r>
      <w:r>
        <w:rPr>
          <w:color w:val="221F1F"/>
        </w:rPr>
        <w:t>Рим</w:t>
      </w:r>
      <w:r>
        <w:rPr>
          <w:color w:val="221F1F"/>
          <w:spacing w:val="-4"/>
        </w:rPr>
        <w:t xml:space="preserve"> </w:t>
      </w:r>
      <w:r>
        <w:rPr>
          <w:color w:val="221F1F"/>
        </w:rPr>
        <w:t>(20</w:t>
      </w:r>
      <w:r>
        <w:rPr>
          <w:color w:val="221F1F"/>
          <w:spacing w:val="-2"/>
        </w:rPr>
        <w:t xml:space="preserve"> </w:t>
      </w:r>
      <w:r>
        <w:rPr>
          <w:color w:val="221F1F"/>
          <w:spacing w:val="-5"/>
        </w:rPr>
        <w:t>ч)</w:t>
      </w:r>
    </w:p>
    <w:p w14:paraId="49C5108E" w14:textId="77777777" w:rsidR="00E55397" w:rsidRDefault="00395F00">
      <w:pPr>
        <w:pStyle w:val="a3"/>
        <w:spacing w:line="322" w:lineRule="exact"/>
      </w:pPr>
      <w:r>
        <w:rPr>
          <w:color w:val="221F1F"/>
        </w:rPr>
        <w:t>Возникновение</w:t>
      </w:r>
      <w:r>
        <w:rPr>
          <w:color w:val="221F1F"/>
          <w:spacing w:val="-7"/>
        </w:rPr>
        <w:t xml:space="preserve"> </w:t>
      </w:r>
      <w:r>
        <w:rPr>
          <w:color w:val="221F1F"/>
        </w:rPr>
        <w:t>Римского</w:t>
      </w:r>
      <w:r>
        <w:rPr>
          <w:color w:val="221F1F"/>
          <w:spacing w:val="-6"/>
        </w:rPr>
        <w:t xml:space="preserve"> </w:t>
      </w:r>
      <w:r>
        <w:rPr>
          <w:color w:val="221F1F"/>
        </w:rPr>
        <w:t>государства</w:t>
      </w:r>
      <w:r>
        <w:rPr>
          <w:color w:val="221F1F"/>
          <w:spacing w:val="-5"/>
        </w:rPr>
        <w:t xml:space="preserve"> </w:t>
      </w:r>
      <w:r>
        <w:rPr>
          <w:color w:val="221F1F"/>
        </w:rPr>
        <w:t>(3</w:t>
      </w:r>
      <w:r>
        <w:rPr>
          <w:color w:val="221F1F"/>
          <w:spacing w:val="-6"/>
        </w:rPr>
        <w:t xml:space="preserve"> </w:t>
      </w:r>
      <w:r>
        <w:rPr>
          <w:color w:val="221F1F"/>
          <w:spacing w:val="-5"/>
        </w:rPr>
        <w:t>ч)</w:t>
      </w:r>
    </w:p>
    <w:p w14:paraId="2818FF70" w14:textId="77777777" w:rsidR="00E55397" w:rsidRDefault="00395F00">
      <w:pPr>
        <w:pStyle w:val="a3"/>
        <w:ind w:right="432"/>
      </w:pPr>
      <w:r>
        <w:rPr>
          <w:color w:val="221F1F"/>
        </w:rPr>
        <w:t xml:space="preserve">Природа и население Апеннинского полуострова в древности. Этрусские </w:t>
      </w:r>
      <w:proofErr w:type="spellStart"/>
      <w:proofErr w:type="gramStart"/>
      <w:r>
        <w:rPr>
          <w:color w:val="221F1F"/>
        </w:rPr>
        <w:t>горо</w:t>
      </w:r>
      <w:proofErr w:type="spellEnd"/>
      <w:r>
        <w:rPr>
          <w:color w:val="221F1F"/>
        </w:rPr>
        <w:t>- да</w:t>
      </w:r>
      <w:proofErr w:type="gramEnd"/>
      <w:r>
        <w:rPr>
          <w:color w:val="221F1F"/>
        </w:rPr>
        <w:t xml:space="preserve">-государства.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w:t>
      </w:r>
      <w:r>
        <w:rPr>
          <w:color w:val="221F1F"/>
          <w:spacing w:val="-2"/>
        </w:rPr>
        <w:t>Италии.</w:t>
      </w:r>
    </w:p>
    <w:p w14:paraId="620C3C15" w14:textId="77777777" w:rsidR="00E55397" w:rsidRDefault="00395F00">
      <w:pPr>
        <w:pStyle w:val="a3"/>
        <w:spacing w:before="1" w:line="322" w:lineRule="exact"/>
      </w:pPr>
      <w:r>
        <w:rPr>
          <w:color w:val="221F1F"/>
        </w:rPr>
        <w:t>Римские</w:t>
      </w:r>
      <w:r>
        <w:rPr>
          <w:color w:val="221F1F"/>
          <w:spacing w:val="-7"/>
        </w:rPr>
        <w:t xml:space="preserve"> </w:t>
      </w:r>
      <w:r>
        <w:rPr>
          <w:color w:val="221F1F"/>
        </w:rPr>
        <w:t>завоевания</w:t>
      </w:r>
      <w:r>
        <w:rPr>
          <w:color w:val="221F1F"/>
          <w:spacing w:val="-5"/>
        </w:rPr>
        <w:t xml:space="preserve"> </w:t>
      </w:r>
      <w:r>
        <w:rPr>
          <w:color w:val="221F1F"/>
        </w:rPr>
        <w:t>в</w:t>
      </w:r>
      <w:r>
        <w:rPr>
          <w:color w:val="221F1F"/>
          <w:spacing w:val="-5"/>
        </w:rPr>
        <w:t xml:space="preserve"> </w:t>
      </w:r>
      <w:r>
        <w:rPr>
          <w:color w:val="221F1F"/>
        </w:rPr>
        <w:t>Средиземноморье</w:t>
      </w:r>
      <w:r>
        <w:rPr>
          <w:color w:val="221F1F"/>
          <w:spacing w:val="-4"/>
        </w:rPr>
        <w:t xml:space="preserve"> </w:t>
      </w:r>
      <w:r>
        <w:rPr>
          <w:color w:val="221F1F"/>
        </w:rPr>
        <w:t>(3</w:t>
      </w:r>
      <w:r>
        <w:rPr>
          <w:color w:val="221F1F"/>
          <w:spacing w:val="-3"/>
        </w:rPr>
        <w:t xml:space="preserve"> </w:t>
      </w:r>
      <w:r>
        <w:rPr>
          <w:color w:val="221F1F"/>
          <w:spacing w:val="-5"/>
        </w:rPr>
        <w:t>ч)</w:t>
      </w:r>
    </w:p>
    <w:p w14:paraId="0A69EE03" w14:textId="77777777" w:rsidR="00E55397" w:rsidRDefault="00395F00">
      <w:pPr>
        <w:pStyle w:val="a3"/>
        <w:ind w:right="436"/>
      </w:pPr>
      <w:r>
        <w:rPr>
          <w:color w:val="221F1F"/>
        </w:rPr>
        <w:t>Войны</w:t>
      </w:r>
      <w:r>
        <w:rPr>
          <w:color w:val="221F1F"/>
          <w:spacing w:val="-8"/>
        </w:rPr>
        <w:t xml:space="preserve"> </w:t>
      </w:r>
      <w:r>
        <w:rPr>
          <w:color w:val="221F1F"/>
        </w:rPr>
        <w:t>Рима</w:t>
      </w:r>
      <w:r>
        <w:rPr>
          <w:color w:val="221F1F"/>
          <w:spacing w:val="-9"/>
        </w:rPr>
        <w:t xml:space="preserve"> </w:t>
      </w:r>
      <w:r>
        <w:rPr>
          <w:color w:val="221F1F"/>
        </w:rPr>
        <w:t>с</w:t>
      </w:r>
      <w:r>
        <w:rPr>
          <w:color w:val="221F1F"/>
          <w:spacing w:val="-9"/>
        </w:rPr>
        <w:t xml:space="preserve"> </w:t>
      </w:r>
      <w:r>
        <w:rPr>
          <w:color w:val="221F1F"/>
        </w:rPr>
        <w:t>Карфагеном.</w:t>
      </w:r>
      <w:r>
        <w:rPr>
          <w:color w:val="221F1F"/>
          <w:spacing w:val="-9"/>
        </w:rPr>
        <w:t xml:space="preserve"> </w:t>
      </w:r>
      <w:r>
        <w:rPr>
          <w:color w:val="221F1F"/>
        </w:rPr>
        <w:t>Ганнибал;</w:t>
      </w:r>
      <w:r>
        <w:rPr>
          <w:color w:val="221F1F"/>
          <w:spacing w:val="-8"/>
        </w:rPr>
        <w:t xml:space="preserve"> </w:t>
      </w:r>
      <w:r>
        <w:rPr>
          <w:color w:val="221F1F"/>
        </w:rPr>
        <w:t>битва</w:t>
      </w:r>
      <w:r>
        <w:rPr>
          <w:color w:val="221F1F"/>
          <w:spacing w:val="-9"/>
        </w:rPr>
        <w:t xml:space="preserve"> </w:t>
      </w:r>
      <w:r>
        <w:rPr>
          <w:color w:val="221F1F"/>
        </w:rPr>
        <w:t>при</w:t>
      </w:r>
      <w:r>
        <w:rPr>
          <w:color w:val="221F1F"/>
          <w:spacing w:val="-8"/>
        </w:rPr>
        <w:t xml:space="preserve"> </w:t>
      </w:r>
      <w:r>
        <w:rPr>
          <w:color w:val="221F1F"/>
        </w:rPr>
        <w:t>Каннах.</w:t>
      </w:r>
      <w:r>
        <w:rPr>
          <w:color w:val="221F1F"/>
          <w:spacing w:val="-9"/>
        </w:rPr>
        <w:t xml:space="preserve"> </w:t>
      </w:r>
      <w:r>
        <w:rPr>
          <w:color w:val="221F1F"/>
        </w:rPr>
        <w:t>Поражение</w:t>
      </w:r>
      <w:r>
        <w:rPr>
          <w:color w:val="221F1F"/>
          <w:spacing w:val="-9"/>
        </w:rPr>
        <w:t xml:space="preserve"> </w:t>
      </w:r>
      <w:r>
        <w:rPr>
          <w:color w:val="221F1F"/>
        </w:rPr>
        <w:t>Карфагена. Установление господства Рима в Средиземноморье. Римские провинции.</w:t>
      </w:r>
    </w:p>
    <w:p w14:paraId="1CDCB0A6" w14:textId="77777777" w:rsidR="00E55397" w:rsidRDefault="00395F00">
      <w:pPr>
        <w:pStyle w:val="a3"/>
        <w:spacing w:before="2" w:line="322" w:lineRule="exact"/>
      </w:pPr>
      <w:r>
        <w:rPr>
          <w:color w:val="221F1F"/>
        </w:rPr>
        <w:t>Поздняя</w:t>
      </w:r>
      <w:r>
        <w:rPr>
          <w:color w:val="221F1F"/>
          <w:spacing w:val="-9"/>
        </w:rPr>
        <w:t xml:space="preserve"> </w:t>
      </w:r>
      <w:r>
        <w:rPr>
          <w:color w:val="221F1F"/>
        </w:rPr>
        <w:t>Римская</w:t>
      </w:r>
      <w:r>
        <w:rPr>
          <w:color w:val="221F1F"/>
          <w:spacing w:val="-7"/>
        </w:rPr>
        <w:t xml:space="preserve"> </w:t>
      </w:r>
      <w:r>
        <w:rPr>
          <w:color w:val="221F1F"/>
        </w:rPr>
        <w:t>республика.</w:t>
      </w:r>
      <w:r>
        <w:rPr>
          <w:color w:val="221F1F"/>
          <w:spacing w:val="-7"/>
        </w:rPr>
        <w:t xml:space="preserve"> </w:t>
      </w:r>
      <w:r>
        <w:rPr>
          <w:color w:val="221F1F"/>
        </w:rPr>
        <w:t>Гражданские</w:t>
      </w:r>
      <w:r>
        <w:rPr>
          <w:color w:val="221F1F"/>
          <w:spacing w:val="-6"/>
        </w:rPr>
        <w:t xml:space="preserve"> </w:t>
      </w:r>
      <w:r>
        <w:rPr>
          <w:color w:val="221F1F"/>
        </w:rPr>
        <w:t>войны</w:t>
      </w:r>
      <w:r>
        <w:rPr>
          <w:color w:val="221F1F"/>
          <w:spacing w:val="-3"/>
        </w:rPr>
        <w:t xml:space="preserve"> </w:t>
      </w:r>
      <w:r>
        <w:rPr>
          <w:color w:val="221F1F"/>
        </w:rPr>
        <w:t>(5</w:t>
      </w:r>
      <w:r>
        <w:rPr>
          <w:color w:val="221F1F"/>
          <w:spacing w:val="-5"/>
        </w:rPr>
        <w:t xml:space="preserve"> ч)</w:t>
      </w:r>
    </w:p>
    <w:p w14:paraId="0C3488C7" w14:textId="15F27E16" w:rsidR="00E55397" w:rsidRDefault="00395F00" w:rsidP="004232F1">
      <w:pPr>
        <w:pStyle w:val="a3"/>
        <w:ind w:right="428"/>
      </w:pPr>
      <w:r>
        <w:rPr>
          <w:color w:val="221F1F"/>
        </w:rPr>
        <w:t xml:space="preserve">Подъем сельского хозяйства. Латифундии. Рабство. Борьба за аграрную </w:t>
      </w:r>
      <w:proofErr w:type="gramStart"/>
      <w:r>
        <w:rPr>
          <w:color w:val="221F1F"/>
        </w:rPr>
        <w:t>ре- форму</w:t>
      </w:r>
      <w:proofErr w:type="gramEnd"/>
      <w:r>
        <w:rPr>
          <w:color w:val="221F1F"/>
        </w:rPr>
        <w:t xml:space="preserve">. Деятельность братьев </w:t>
      </w:r>
      <w:proofErr w:type="spellStart"/>
      <w:r>
        <w:rPr>
          <w:color w:val="221F1F"/>
        </w:rPr>
        <w:t>Гракхов</w:t>
      </w:r>
      <w:proofErr w:type="spellEnd"/>
      <w:r>
        <w:rPr>
          <w:color w:val="221F1F"/>
        </w:rPr>
        <w:t>: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w:t>
      </w:r>
      <w:r>
        <w:rPr>
          <w:color w:val="221F1F"/>
          <w:spacing w:val="41"/>
        </w:rPr>
        <w:t xml:space="preserve"> </w:t>
      </w:r>
      <w:r>
        <w:rPr>
          <w:color w:val="221F1F"/>
        </w:rPr>
        <w:t>к</w:t>
      </w:r>
      <w:r>
        <w:rPr>
          <w:color w:val="221F1F"/>
          <w:spacing w:val="43"/>
        </w:rPr>
        <w:t xml:space="preserve"> </w:t>
      </w:r>
      <w:r>
        <w:rPr>
          <w:color w:val="221F1F"/>
        </w:rPr>
        <w:t>власти,</w:t>
      </w:r>
      <w:r>
        <w:rPr>
          <w:color w:val="221F1F"/>
          <w:spacing w:val="42"/>
        </w:rPr>
        <w:t xml:space="preserve"> </w:t>
      </w:r>
      <w:r>
        <w:rPr>
          <w:color w:val="221F1F"/>
        </w:rPr>
        <w:t>диктатура.</w:t>
      </w:r>
      <w:r>
        <w:rPr>
          <w:color w:val="221F1F"/>
          <w:spacing w:val="42"/>
        </w:rPr>
        <w:t xml:space="preserve"> </w:t>
      </w:r>
      <w:r>
        <w:rPr>
          <w:color w:val="221F1F"/>
        </w:rPr>
        <w:t>Борьба</w:t>
      </w:r>
      <w:r>
        <w:rPr>
          <w:color w:val="221F1F"/>
          <w:spacing w:val="42"/>
        </w:rPr>
        <w:t xml:space="preserve"> </w:t>
      </w:r>
      <w:r>
        <w:rPr>
          <w:color w:val="221F1F"/>
        </w:rPr>
        <w:t>между</w:t>
      </w:r>
      <w:r>
        <w:rPr>
          <w:color w:val="221F1F"/>
          <w:spacing w:val="42"/>
        </w:rPr>
        <w:t xml:space="preserve"> </w:t>
      </w:r>
      <w:r>
        <w:rPr>
          <w:color w:val="221F1F"/>
        </w:rPr>
        <w:t>наследниками</w:t>
      </w:r>
      <w:r>
        <w:rPr>
          <w:color w:val="221F1F"/>
          <w:spacing w:val="44"/>
        </w:rPr>
        <w:t xml:space="preserve"> </w:t>
      </w:r>
      <w:r>
        <w:rPr>
          <w:color w:val="221F1F"/>
        </w:rPr>
        <w:t>Цезаря.</w:t>
      </w:r>
      <w:r>
        <w:rPr>
          <w:color w:val="221F1F"/>
          <w:spacing w:val="43"/>
        </w:rPr>
        <w:t xml:space="preserve"> </w:t>
      </w:r>
      <w:r>
        <w:rPr>
          <w:color w:val="221F1F"/>
        </w:rPr>
        <w:t>Победа</w:t>
      </w:r>
      <w:r>
        <w:rPr>
          <w:color w:val="221F1F"/>
          <w:spacing w:val="43"/>
        </w:rPr>
        <w:t xml:space="preserve"> </w:t>
      </w:r>
      <w:r>
        <w:rPr>
          <w:color w:val="221F1F"/>
          <w:spacing w:val="-2"/>
        </w:rPr>
        <w:t>Окта-</w:t>
      </w:r>
      <w:proofErr w:type="spellStart"/>
      <w:r>
        <w:rPr>
          <w:color w:val="221F1F"/>
          <w:spacing w:val="-2"/>
        </w:rPr>
        <w:t>виана</w:t>
      </w:r>
      <w:proofErr w:type="spellEnd"/>
      <w:r>
        <w:rPr>
          <w:color w:val="221F1F"/>
          <w:spacing w:val="-2"/>
        </w:rPr>
        <w:t>.</w:t>
      </w:r>
    </w:p>
    <w:p w14:paraId="566FEEF7" w14:textId="77777777" w:rsidR="00E55397" w:rsidRDefault="00395F00">
      <w:pPr>
        <w:pStyle w:val="a3"/>
        <w:spacing w:before="3" w:line="322" w:lineRule="exact"/>
        <w:jc w:val="left"/>
      </w:pPr>
      <w:r>
        <w:rPr>
          <w:color w:val="221F1F"/>
        </w:rPr>
        <w:t>Расцвет</w:t>
      </w:r>
      <w:r>
        <w:rPr>
          <w:color w:val="221F1F"/>
          <w:spacing w:val="-8"/>
        </w:rPr>
        <w:t xml:space="preserve"> </w:t>
      </w:r>
      <w:r>
        <w:rPr>
          <w:color w:val="221F1F"/>
        </w:rPr>
        <w:t>и</w:t>
      </w:r>
      <w:r>
        <w:rPr>
          <w:color w:val="221F1F"/>
          <w:spacing w:val="-3"/>
        </w:rPr>
        <w:t xml:space="preserve"> </w:t>
      </w:r>
      <w:r>
        <w:rPr>
          <w:color w:val="221F1F"/>
        </w:rPr>
        <w:t>падение</w:t>
      </w:r>
      <w:r>
        <w:rPr>
          <w:color w:val="221F1F"/>
          <w:spacing w:val="-4"/>
        </w:rPr>
        <w:t xml:space="preserve"> </w:t>
      </w:r>
      <w:r>
        <w:rPr>
          <w:color w:val="221F1F"/>
        </w:rPr>
        <w:t>Римской</w:t>
      </w:r>
      <w:r>
        <w:rPr>
          <w:color w:val="221F1F"/>
          <w:spacing w:val="-6"/>
        </w:rPr>
        <w:t xml:space="preserve"> </w:t>
      </w:r>
      <w:r>
        <w:rPr>
          <w:color w:val="221F1F"/>
        </w:rPr>
        <w:t>империи</w:t>
      </w:r>
      <w:r>
        <w:rPr>
          <w:color w:val="221F1F"/>
          <w:spacing w:val="1"/>
        </w:rPr>
        <w:t xml:space="preserve"> </w:t>
      </w:r>
      <w:r>
        <w:rPr>
          <w:color w:val="221F1F"/>
        </w:rPr>
        <w:t>(6</w:t>
      </w:r>
      <w:r>
        <w:rPr>
          <w:color w:val="221F1F"/>
          <w:spacing w:val="-5"/>
        </w:rPr>
        <w:t xml:space="preserve"> ч)</w:t>
      </w:r>
    </w:p>
    <w:p w14:paraId="1F2F6E2C" w14:textId="77777777" w:rsidR="00E55397" w:rsidRDefault="00395F00">
      <w:pPr>
        <w:pStyle w:val="a3"/>
        <w:ind w:right="430"/>
      </w:pPr>
      <w:r>
        <w:rPr>
          <w:color w:val="221F1F"/>
        </w:rPr>
        <w:t xml:space="preserve">Установление императорской власти. Октавиан Август. Императоры Рима: </w:t>
      </w:r>
      <w:proofErr w:type="gramStart"/>
      <w:r>
        <w:rPr>
          <w:color w:val="221F1F"/>
        </w:rPr>
        <w:t xml:space="preserve">за- </w:t>
      </w:r>
      <w:proofErr w:type="spellStart"/>
      <w:r>
        <w:rPr>
          <w:color w:val="221F1F"/>
        </w:rPr>
        <w:t>воеватели</w:t>
      </w:r>
      <w:proofErr w:type="spellEnd"/>
      <w:proofErr w:type="gramEnd"/>
      <w:r>
        <w:rPr>
          <w:color w:val="221F1F"/>
        </w:rPr>
        <w:t xml:space="preserve">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w:t>
      </w:r>
      <w:proofErr w:type="spellStart"/>
      <w:proofErr w:type="gramStart"/>
      <w:r>
        <w:rPr>
          <w:color w:val="221F1F"/>
        </w:rPr>
        <w:t>ча</w:t>
      </w:r>
      <w:proofErr w:type="spellEnd"/>
      <w:r>
        <w:rPr>
          <w:color w:val="221F1F"/>
        </w:rPr>
        <w:t xml:space="preserve">- </w:t>
      </w:r>
      <w:proofErr w:type="spellStart"/>
      <w:r>
        <w:rPr>
          <w:color w:val="221F1F"/>
          <w:spacing w:val="-4"/>
        </w:rPr>
        <w:t>сти</w:t>
      </w:r>
      <w:proofErr w:type="spellEnd"/>
      <w:proofErr w:type="gramEnd"/>
      <w:r>
        <w:rPr>
          <w:color w:val="221F1F"/>
          <w:spacing w:val="-4"/>
        </w:rPr>
        <w:t>.</w:t>
      </w:r>
    </w:p>
    <w:p w14:paraId="79A24BCC" w14:textId="77777777" w:rsidR="00E55397" w:rsidRDefault="00395F00">
      <w:pPr>
        <w:pStyle w:val="a3"/>
        <w:ind w:right="438"/>
      </w:pPr>
      <w:r>
        <w:rPr>
          <w:color w:val="221F1F"/>
        </w:rPr>
        <w:t>Начало Великого переселения народов. Рим и варвары. Падение Западной Римской империи.</w:t>
      </w:r>
    </w:p>
    <w:p w14:paraId="6242CBB1" w14:textId="77777777" w:rsidR="00E55397" w:rsidRDefault="00395F00">
      <w:pPr>
        <w:pStyle w:val="a3"/>
        <w:spacing w:line="321" w:lineRule="exact"/>
      </w:pPr>
      <w:r>
        <w:rPr>
          <w:color w:val="221F1F"/>
        </w:rPr>
        <w:t>Культура</w:t>
      </w:r>
      <w:r>
        <w:rPr>
          <w:color w:val="221F1F"/>
          <w:spacing w:val="-5"/>
        </w:rPr>
        <w:t xml:space="preserve"> </w:t>
      </w:r>
      <w:r>
        <w:rPr>
          <w:color w:val="221F1F"/>
        </w:rPr>
        <w:t>Древнего</w:t>
      </w:r>
      <w:r>
        <w:rPr>
          <w:color w:val="221F1F"/>
          <w:spacing w:val="-3"/>
        </w:rPr>
        <w:t xml:space="preserve"> </w:t>
      </w:r>
      <w:r>
        <w:rPr>
          <w:color w:val="221F1F"/>
        </w:rPr>
        <w:t>Рима</w:t>
      </w:r>
      <w:r>
        <w:rPr>
          <w:color w:val="221F1F"/>
          <w:spacing w:val="-3"/>
        </w:rPr>
        <w:t xml:space="preserve"> </w:t>
      </w:r>
      <w:r>
        <w:rPr>
          <w:color w:val="221F1F"/>
        </w:rPr>
        <w:t>(3</w:t>
      </w:r>
      <w:r>
        <w:rPr>
          <w:color w:val="221F1F"/>
          <w:spacing w:val="-3"/>
        </w:rPr>
        <w:t xml:space="preserve"> </w:t>
      </w:r>
      <w:r>
        <w:rPr>
          <w:color w:val="221F1F"/>
          <w:spacing w:val="-5"/>
        </w:rPr>
        <w:t>ч)</w:t>
      </w:r>
    </w:p>
    <w:p w14:paraId="378D256F" w14:textId="77777777" w:rsidR="00E55397" w:rsidRDefault="00395F00">
      <w:pPr>
        <w:pStyle w:val="a3"/>
        <w:ind w:right="426"/>
      </w:pPr>
      <w:r>
        <w:rPr>
          <w:color w:val="221F1F"/>
        </w:rPr>
        <w:t xml:space="preserve">Римская литература, золотой век поэзии. Ораторское искусство; Цицерон. </w:t>
      </w:r>
      <w:proofErr w:type="gramStart"/>
      <w:r>
        <w:rPr>
          <w:color w:val="221F1F"/>
        </w:rPr>
        <w:t xml:space="preserve">Раз- </w:t>
      </w:r>
      <w:proofErr w:type="spellStart"/>
      <w:r>
        <w:rPr>
          <w:color w:val="221F1F"/>
        </w:rPr>
        <w:t>витие</w:t>
      </w:r>
      <w:proofErr w:type="spellEnd"/>
      <w:proofErr w:type="gramEnd"/>
      <w:r>
        <w:rPr>
          <w:color w:val="221F1F"/>
        </w:rPr>
        <w:t xml:space="preserve"> наук. Римские историки. Искусство Древнего Рима: архитектура, </w:t>
      </w:r>
      <w:proofErr w:type="spellStart"/>
      <w:proofErr w:type="gramStart"/>
      <w:r>
        <w:rPr>
          <w:color w:val="221F1F"/>
        </w:rPr>
        <w:t>скуль</w:t>
      </w:r>
      <w:proofErr w:type="spellEnd"/>
      <w:r>
        <w:rPr>
          <w:color w:val="221F1F"/>
        </w:rPr>
        <w:t xml:space="preserve">- </w:t>
      </w:r>
      <w:proofErr w:type="spellStart"/>
      <w:r>
        <w:rPr>
          <w:color w:val="221F1F"/>
        </w:rPr>
        <w:t>птура</w:t>
      </w:r>
      <w:proofErr w:type="spellEnd"/>
      <w:proofErr w:type="gramEnd"/>
      <w:r>
        <w:rPr>
          <w:color w:val="221F1F"/>
        </w:rPr>
        <w:t>. Пантеон.</w:t>
      </w:r>
    </w:p>
    <w:p w14:paraId="3CE1EEE3" w14:textId="77777777" w:rsidR="00E55397" w:rsidRDefault="00395F00">
      <w:pPr>
        <w:pStyle w:val="a3"/>
        <w:spacing w:before="1"/>
        <w:ind w:right="438"/>
      </w:pPr>
      <w:r>
        <w:rPr>
          <w:b/>
          <w:color w:val="221F1F"/>
        </w:rPr>
        <w:t xml:space="preserve">Обобщение </w:t>
      </w:r>
      <w:r>
        <w:rPr>
          <w:color w:val="221F1F"/>
        </w:rPr>
        <w:t xml:space="preserve">(2 ч). Историческое и культурное наследие цивилизаций Древнего </w:t>
      </w:r>
      <w:r>
        <w:rPr>
          <w:color w:val="221F1F"/>
          <w:spacing w:val="-2"/>
        </w:rPr>
        <w:t>мира.</w:t>
      </w:r>
    </w:p>
    <w:p w14:paraId="429652F5" w14:textId="77777777" w:rsidR="00E55397" w:rsidRDefault="00395F00" w:rsidP="000F6D24">
      <w:pPr>
        <w:pStyle w:val="a5"/>
        <w:numPr>
          <w:ilvl w:val="0"/>
          <w:numId w:val="148"/>
        </w:numPr>
        <w:tabs>
          <w:tab w:val="left" w:pos="1501"/>
        </w:tabs>
        <w:spacing w:line="321" w:lineRule="exact"/>
        <w:ind w:left="1501" w:hanging="708"/>
        <w:rPr>
          <w:rFonts w:ascii="Tahoma" w:hAnsi="Tahoma"/>
          <w:color w:val="221F1F"/>
        </w:rPr>
      </w:pPr>
      <w:r>
        <w:rPr>
          <w:color w:val="221F1F"/>
          <w:spacing w:val="-2"/>
          <w:sz w:val="28"/>
        </w:rPr>
        <w:t>КЛАСС</w:t>
      </w:r>
    </w:p>
    <w:p w14:paraId="1BF94857" w14:textId="77777777" w:rsidR="00E55397" w:rsidRDefault="00395F00">
      <w:pPr>
        <w:pStyle w:val="a3"/>
        <w:spacing w:line="322" w:lineRule="exact"/>
      </w:pPr>
      <w:r>
        <w:rPr>
          <w:color w:val="221F1F"/>
        </w:rPr>
        <w:t>ВСЕОБЩАЯ</w:t>
      </w:r>
      <w:r>
        <w:rPr>
          <w:color w:val="221F1F"/>
          <w:spacing w:val="-8"/>
        </w:rPr>
        <w:t xml:space="preserve"> </w:t>
      </w:r>
      <w:r>
        <w:rPr>
          <w:color w:val="221F1F"/>
        </w:rPr>
        <w:t>ИСТОРИЯ.</w:t>
      </w:r>
      <w:r>
        <w:rPr>
          <w:color w:val="221F1F"/>
          <w:spacing w:val="-8"/>
        </w:rPr>
        <w:t xml:space="preserve"> </w:t>
      </w:r>
      <w:r>
        <w:rPr>
          <w:color w:val="221F1F"/>
        </w:rPr>
        <w:t>ИСТОРИЯ</w:t>
      </w:r>
      <w:r>
        <w:rPr>
          <w:color w:val="221F1F"/>
          <w:spacing w:val="-6"/>
        </w:rPr>
        <w:t xml:space="preserve"> </w:t>
      </w:r>
      <w:r>
        <w:rPr>
          <w:color w:val="221F1F"/>
        </w:rPr>
        <w:t>СРЕДНИХ</w:t>
      </w:r>
      <w:r>
        <w:rPr>
          <w:color w:val="221F1F"/>
          <w:spacing w:val="-7"/>
        </w:rPr>
        <w:t xml:space="preserve"> </w:t>
      </w:r>
      <w:r>
        <w:rPr>
          <w:color w:val="221F1F"/>
        </w:rPr>
        <w:t>ВЕКОВ</w:t>
      </w:r>
      <w:r>
        <w:rPr>
          <w:color w:val="221F1F"/>
          <w:spacing w:val="-5"/>
        </w:rPr>
        <w:t xml:space="preserve"> </w:t>
      </w:r>
      <w:r>
        <w:rPr>
          <w:color w:val="221F1F"/>
        </w:rPr>
        <w:t>(23</w:t>
      </w:r>
      <w:r>
        <w:rPr>
          <w:color w:val="221F1F"/>
          <w:spacing w:val="-6"/>
        </w:rPr>
        <w:t xml:space="preserve"> </w:t>
      </w:r>
      <w:r>
        <w:rPr>
          <w:color w:val="221F1F"/>
          <w:spacing w:val="-5"/>
        </w:rPr>
        <w:t>ч)</w:t>
      </w:r>
    </w:p>
    <w:p w14:paraId="4558E216" w14:textId="77777777" w:rsidR="00E55397" w:rsidRDefault="00395F00">
      <w:pPr>
        <w:pStyle w:val="a3"/>
        <w:ind w:right="434"/>
      </w:pPr>
      <w:r>
        <w:rPr>
          <w:b/>
          <w:color w:val="221F1F"/>
        </w:rPr>
        <w:t xml:space="preserve">Введение </w:t>
      </w:r>
      <w:r>
        <w:rPr>
          <w:color w:val="221F1F"/>
        </w:rPr>
        <w:t xml:space="preserve">(1 ч). Средние века: понятие, хронологические рамки и периодизация </w:t>
      </w:r>
      <w:r>
        <w:rPr>
          <w:color w:val="221F1F"/>
          <w:spacing w:val="-2"/>
        </w:rPr>
        <w:lastRenderedPageBreak/>
        <w:t>Средневековья.</w:t>
      </w:r>
    </w:p>
    <w:p w14:paraId="7DE62D78" w14:textId="77777777" w:rsidR="00E55397" w:rsidRDefault="00395F00">
      <w:pPr>
        <w:pStyle w:val="a3"/>
        <w:spacing w:before="2" w:line="322" w:lineRule="exact"/>
      </w:pPr>
      <w:r>
        <w:rPr>
          <w:color w:val="221F1F"/>
        </w:rPr>
        <w:t>Народы</w:t>
      </w:r>
      <w:r>
        <w:rPr>
          <w:color w:val="221F1F"/>
          <w:spacing w:val="-5"/>
        </w:rPr>
        <w:t xml:space="preserve"> </w:t>
      </w:r>
      <w:r>
        <w:rPr>
          <w:color w:val="221F1F"/>
        </w:rPr>
        <w:t>Европы</w:t>
      </w:r>
      <w:r>
        <w:rPr>
          <w:color w:val="221F1F"/>
          <w:spacing w:val="-3"/>
        </w:rPr>
        <w:t xml:space="preserve"> </w:t>
      </w:r>
      <w:r>
        <w:rPr>
          <w:color w:val="221F1F"/>
        </w:rPr>
        <w:t>в</w:t>
      </w:r>
      <w:r>
        <w:rPr>
          <w:color w:val="221F1F"/>
          <w:spacing w:val="-8"/>
        </w:rPr>
        <w:t xml:space="preserve"> </w:t>
      </w:r>
      <w:r>
        <w:rPr>
          <w:color w:val="221F1F"/>
        </w:rPr>
        <w:t>раннее</w:t>
      </w:r>
      <w:r>
        <w:rPr>
          <w:color w:val="221F1F"/>
          <w:spacing w:val="-4"/>
        </w:rPr>
        <w:t xml:space="preserve"> </w:t>
      </w:r>
      <w:r>
        <w:rPr>
          <w:color w:val="221F1F"/>
        </w:rPr>
        <w:t>Средневековье</w:t>
      </w:r>
      <w:r>
        <w:rPr>
          <w:color w:val="221F1F"/>
          <w:spacing w:val="-3"/>
        </w:rPr>
        <w:t xml:space="preserve"> </w:t>
      </w:r>
      <w:r>
        <w:rPr>
          <w:color w:val="221F1F"/>
        </w:rPr>
        <w:t>(4</w:t>
      </w:r>
      <w:r>
        <w:rPr>
          <w:color w:val="221F1F"/>
          <w:spacing w:val="-3"/>
        </w:rPr>
        <w:t xml:space="preserve"> </w:t>
      </w:r>
      <w:r>
        <w:rPr>
          <w:color w:val="221F1F"/>
          <w:spacing w:val="-5"/>
        </w:rPr>
        <w:t>ч)</w:t>
      </w:r>
    </w:p>
    <w:p w14:paraId="026B5FBD" w14:textId="77777777" w:rsidR="00E55397" w:rsidRDefault="00395F00">
      <w:pPr>
        <w:pStyle w:val="a3"/>
        <w:ind w:right="430"/>
      </w:pPr>
      <w:r>
        <w:rPr>
          <w:color w:val="221F1F"/>
        </w:rPr>
        <w:t xml:space="preserve">Падение Западной Римской империи и образование варварских королевств. </w:t>
      </w:r>
      <w:proofErr w:type="gramStart"/>
      <w:r>
        <w:rPr>
          <w:color w:val="221F1F"/>
        </w:rPr>
        <w:t xml:space="preserve">За- </w:t>
      </w:r>
      <w:proofErr w:type="spellStart"/>
      <w:r>
        <w:rPr>
          <w:color w:val="221F1F"/>
        </w:rPr>
        <w:t>воевание</w:t>
      </w:r>
      <w:proofErr w:type="spellEnd"/>
      <w:proofErr w:type="gramEnd"/>
      <w:r>
        <w:rPr>
          <w:color w:val="221F1F"/>
          <w:spacing w:val="-11"/>
        </w:rPr>
        <w:t xml:space="preserve"> </w:t>
      </w:r>
      <w:r>
        <w:rPr>
          <w:color w:val="221F1F"/>
        </w:rPr>
        <w:t>франками</w:t>
      </w:r>
      <w:r>
        <w:rPr>
          <w:color w:val="221F1F"/>
          <w:spacing w:val="-11"/>
        </w:rPr>
        <w:t xml:space="preserve"> </w:t>
      </w:r>
      <w:r>
        <w:rPr>
          <w:color w:val="221F1F"/>
        </w:rPr>
        <w:t>Галлии.</w:t>
      </w:r>
      <w:r>
        <w:rPr>
          <w:color w:val="221F1F"/>
          <w:spacing w:val="-12"/>
        </w:rPr>
        <w:t xml:space="preserve"> </w:t>
      </w:r>
      <w:proofErr w:type="spellStart"/>
      <w:r>
        <w:rPr>
          <w:color w:val="221F1F"/>
        </w:rPr>
        <w:t>Хлодвиг</w:t>
      </w:r>
      <w:proofErr w:type="spellEnd"/>
      <w:r>
        <w:rPr>
          <w:color w:val="221F1F"/>
        </w:rPr>
        <w:t>.</w:t>
      </w:r>
      <w:r>
        <w:rPr>
          <w:color w:val="221F1F"/>
          <w:spacing w:val="-12"/>
        </w:rPr>
        <w:t xml:space="preserve"> </w:t>
      </w:r>
      <w:r>
        <w:rPr>
          <w:color w:val="221F1F"/>
        </w:rPr>
        <w:t>Усиление</w:t>
      </w:r>
      <w:r>
        <w:rPr>
          <w:color w:val="221F1F"/>
          <w:spacing w:val="-11"/>
        </w:rPr>
        <w:t xml:space="preserve"> </w:t>
      </w:r>
      <w:r>
        <w:rPr>
          <w:color w:val="221F1F"/>
        </w:rPr>
        <w:t>королевской</w:t>
      </w:r>
      <w:r>
        <w:rPr>
          <w:color w:val="221F1F"/>
          <w:spacing w:val="-9"/>
        </w:rPr>
        <w:t xml:space="preserve"> </w:t>
      </w:r>
      <w:r>
        <w:rPr>
          <w:color w:val="221F1F"/>
        </w:rPr>
        <w:t>власти.</w:t>
      </w:r>
      <w:r>
        <w:rPr>
          <w:color w:val="221F1F"/>
          <w:spacing w:val="-10"/>
        </w:rPr>
        <w:t xml:space="preserve"> </w:t>
      </w:r>
      <w:r>
        <w:rPr>
          <w:color w:val="221F1F"/>
        </w:rPr>
        <w:t>Салическая правда. Принятие франками христианства.</w:t>
      </w:r>
    </w:p>
    <w:p w14:paraId="6C4494F9" w14:textId="77777777" w:rsidR="00E55397" w:rsidRDefault="00395F00">
      <w:pPr>
        <w:pStyle w:val="a3"/>
        <w:ind w:right="430"/>
      </w:pPr>
      <w:r>
        <w:rPr>
          <w:color w:val="221F1F"/>
        </w:rPr>
        <w:t xml:space="preserve">Франкское государство в VIII—IX вв. Усиление власти майордомов. Карл </w:t>
      </w:r>
      <w:proofErr w:type="spellStart"/>
      <w:r>
        <w:rPr>
          <w:color w:val="221F1F"/>
        </w:rPr>
        <w:t>Мартелл</w:t>
      </w:r>
      <w:proofErr w:type="spellEnd"/>
      <w:r>
        <w:rPr>
          <w:color w:val="221F1F"/>
        </w:rPr>
        <w:t xml:space="preserve"> и его военная реформа. Завоевания Карла Великого. Управление </w:t>
      </w:r>
      <w:proofErr w:type="gramStart"/>
      <w:r>
        <w:rPr>
          <w:color w:val="221F1F"/>
        </w:rPr>
        <w:t xml:space="preserve">им- </w:t>
      </w:r>
      <w:proofErr w:type="spellStart"/>
      <w:r>
        <w:rPr>
          <w:color w:val="221F1F"/>
        </w:rPr>
        <w:t>перией</w:t>
      </w:r>
      <w:proofErr w:type="spellEnd"/>
      <w:proofErr w:type="gramEnd"/>
      <w:r>
        <w:rPr>
          <w:color w:val="221F1F"/>
        </w:rPr>
        <w:t xml:space="preserve">. «Каролингское возрождение». Верденский раздел, его причины и </w:t>
      </w:r>
      <w:proofErr w:type="spellStart"/>
      <w:proofErr w:type="gramStart"/>
      <w:r>
        <w:rPr>
          <w:color w:val="221F1F"/>
        </w:rPr>
        <w:t>зна</w:t>
      </w:r>
      <w:proofErr w:type="spellEnd"/>
      <w:r>
        <w:rPr>
          <w:color w:val="221F1F"/>
        </w:rPr>
        <w:t xml:space="preserve">- </w:t>
      </w:r>
      <w:proofErr w:type="spellStart"/>
      <w:r>
        <w:rPr>
          <w:color w:val="221F1F"/>
          <w:spacing w:val="-2"/>
        </w:rPr>
        <w:t>чение</w:t>
      </w:r>
      <w:proofErr w:type="spellEnd"/>
      <w:proofErr w:type="gramEnd"/>
      <w:r>
        <w:rPr>
          <w:color w:val="221F1F"/>
          <w:spacing w:val="-2"/>
        </w:rPr>
        <w:t>.</w:t>
      </w:r>
    </w:p>
    <w:p w14:paraId="1E1400F5" w14:textId="77777777" w:rsidR="00E55397" w:rsidRDefault="00395F00">
      <w:pPr>
        <w:pStyle w:val="a3"/>
        <w:ind w:right="430"/>
      </w:pPr>
      <w:r>
        <w:rPr>
          <w:color w:val="221F1F"/>
        </w:rPr>
        <w:t xml:space="preserve">Образование государств во Франции, Германии, Италии. Священная Римская империя. Британия и Ирландия в раннее Средневековье. Норманны: </w:t>
      </w:r>
      <w:proofErr w:type="gramStart"/>
      <w:r>
        <w:rPr>
          <w:color w:val="221F1F"/>
        </w:rPr>
        <w:t xml:space="preserve">обще- </w:t>
      </w:r>
      <w:proofErr w:type="spellStart"/>
      <w:r>
        <w:rPr>
          <w:color w:val="221F1F"/>
        </w:rPr>
        <w:t>ственный</w:t>
      </w:r>
      <w:proofErr w:type="spellEnd"/>
      <w:proofErr w:type="gramEnd"/>
      <w:r>
        <w:rPr>
          <w:color w:val="221F1F"/>
        </w:rPr>
        <w:t xml:space="preserve"> строй, завоевания. Ранние славянские государства. Возникновение Венгерского</w:t>
      </w:r>
      <w:r>
        <w:rPr>
          <w:color w:val="221F1F"/>
          <w:spacing w:val="-5"/>
        </w:rPr>
        <w:t xml:space="preserve"> </w:t>
      </w:r>
      <w:r>
        <w:rPr>
          <w:color w:val="221F1F"/>
        </w:rPr>
        <w:t>королевства.</w:t>
      </w:r>
      <w:r>
        <w:rPr>
          <w:color w:val="221F1F"/>
          <w:spacing w:val="-7"/>
        </w:rPr>
        <w:t xml:space="preserve"> </w:t>
      </w:r>
      <w:r>
        <w:rPr>
          <w:color w:val="221F1F"/>
        </w:rPr>
        <w:t>Христианизация</w:t>
      </w:r>
      <w:r>
        <w:rPr>
          <w:color w:val="221F1F"/>
          <w:spacing w:val="-6"/>
        </w:rPr>
        <w:t xml:space="preserve"> </w:t>
      </w:r>
      <w:r>
        <w:rPr>
          <w:color w:val="221F1F"/>
        </w:rPr>
        <w:t>Европы.</w:t>
      </w:r>
      <w:r>
        <w:rPr>
          <w:color w:val="221F1F"/>
          <w:spacing w:val="-7"/>
        </w:rPr>
        <w:t xml:space="preserve"> </w:t>
      </w:r>
      <w:r>
        <w:rPr>
          <w:color w:val="221F1F"/>
        </w:rPr>
        <w:t>Светские правители</w:t>
      </w:r>
      <w:r>
        <w:rPr>
          <w:color w:val="221F1F"/>
          <w:spacing w:val="-9"/>
        </w:rPr>
        <w:t xml:space="preserve"> </w:t>
      </w:r>
      <w:r>
        <w:rPr>
          <w:color w:val="221F1F"/>
        </w:rPr>
        <w:t>и</w:t>
      </w:r>
      <w:r>
        <w:rPr>
          <w:color w:val="221F1F"/>
          <w:spacing w:val="-6"/>
        </w:rPr>
        <w:t xml:space="preserve"> </w:t>
      </w:r>
      <w:r>
        <w:rPr>
          <w:color w:val="221F1F"/>
        </w:rPr>
        <w:t>папы. Византийская империя в VI—XI вв. (2 ч)</w:t>
      </w:r>
    </w:p>
    <w:p w14:paraId="00758229" w14:textId="77777777" w:rsidR="00E55397" w:rsidRDefault="00395F00">
      <w:pPr>
        <w:pStyle w:val="a3"/>
        <w:ind w:right="424"/>
      </w:pPr>
      <w:r>
        <w:rPr>
          <w:color w:val="221F1F"/>
        </w:rPr>
        <w:t xml:space="preserve">Территория, население империи </w:t>
      </w:r>
      <w:proofErr w:type="spellStart"/>
      <w:r>
        <w:rPr>
          <w:color w:val="221F1F"/>
        </w:rPr>
        <w:t>ромеев</w:t>
      </w:r>
      <w:proofErr w:type="spellEnd"/>
      <w:r>
        <w:rPr>
          <w:color w:val="221F1F"/>
        </w:rPr>
        <w:t>. Византийские императоры; Юстиниан. Кодификация</w:t>
      </w:r>
      <w:r>
        <w:rPr>
          <w:color w:val="221F1F"/>
          <w:spacing w:val="-11"/>
        </w:rPr>
        <w:t xml:space="preserve"> </w:t>
      </w:r>
      <w:r>
        <w:rPr>
          <w:color w:val="221F1F"/>
        </w:rPr>
        <w:t>законов.</w:t>
      </w:r>
      <w:r>
        <w:rPr>
          <w:color w:val="221F1F"/>
          <w:spacing w:val="-12"/>
        </w:rPr>
        <w:t xml:space="preserve"> </w:t>
      </w:r>
      <w:r>
        <w:rPr>
          <w:color w:val="221F1F"/>
        </w:rPr>
        <w:t>Внешняя</w:t>
      </w:r>
      <w:r>
        <w:rPr>
          <w:color w:val="221F1F"/>
          <w:spacing w:val="-13"/>
        </w:rPr>
        <w:t xml:space="preserve"> </w:t>
      </w:r>
      <w:r>
        <w:rPr>
          <w:color w:val="221F1F"/>
        </w:rPr>
        <w:t>политика</w:t>
      </w:r>
      <w:r>
        <w:rPr>
          <w:color w:val="221F1F"/>
          <w:spacing w:val="-11"/>
        </w:rPr>
        <w:t xml:space="preserve"> </w:t>
      </w:r>
      <w:r>
        <w:rPr>
          <w:color w:val="221F1F"/>
        </w:rPr>
        <w:t>Византии.</w:t>
      </w:r>
      <w:r>
        <w:rPr>
          <w:color w:val="221F1F"/>
          <w:spacing w:val="-12"/>
        </w:rPr>
        <w:t xml:space="preserve"> </w:t>
      </w:r>
      <w:r>
        <w:rPr>
          <w:color w:val="221F1F"/>
        </w:rPr>
        <w:t>Византия</w:t>
      </w:r>
      <w:r>
        <w:rPr>
          <w:color w:val="221F1F"/>
          <w:spacing w:val="-13"/>
        </w:rPr>
        <w:t xml:space="preserve"> </w:t>
      </w:r>
      <w:r>
        <w:rPr>
          <w:color w:val="221F1F"/>
        </w:rPr>
        <w:t>и</w:t>
      </w:r>
      <w:r>
        <w:rPr>
          <w:color w:val="221F1F"/>
          <w:spacing w:val="-11"/>
        </w:rPr>
        <w:t xml:space="preserve"> </w:t>
      </w:r>
      <w:r>
        <w:rPr>
          <w:color w:val="221F1F"/>
        </w:rPr>
        <w:t>славяне.</w:t>
      </w:r>
      <w:r>
        <w:rPr>
          <w:color w:val="221F1F"/>
          <w:spacing w:val="-11"/>
        </w:rPr>
        <w:t xml:space="preserve"> </w:t>
      </w:r>
      <w:r>
        <w:rPr>
          <w:color w:val="221F1F"/>
        </w:rPr>
        <w:t xml:space="preserve">Власть императора и церковь. Церковные соборы. Культура Византии. Образование и книжное дело. Художественная культура (архитектура, мозаика, фреска, </w:t>
      </w:r>
      <w:proofErr w:type="spellStart"/>
      <w:proofErr w:type="gramStart"/>
      <w:r>
        <w:rPr>
          <w:color w:val="221F1F"/>
        </w:rPr>
        <w:t>ико</w:t>
      </w:r>
      <w:proofErr w:type="spellEnd"/>
      <w:r>
        <w:rPr>
          <w:color w:val="221F1F"/>
        </w:rPr>
        <w:t xml:space="preserve">- </w:t>
      </w:r>
      <w:proofErr w:type="spellStart"/>
      <w:r>
        <w:rPr>
          <w:color w:val="221F1F"/>
          <w:spacing w:val="-2"/>
        </w:rPr>
        <w:t>нопись</w:t>
      </w:r>
      <w:proofErr w:type="spellEnd"/>
      <w:proofErr w:type="gramEnd"/>
      <w:r>
        <w:rPr>
          <w:color w:val="221F1F"/>
          <w:spacing w:val="-2"/>
        </w:rPr>
        <w:t>).</w:t>
      </w:r>
    </w:p>
    <w:p w14:paraId="370F197D" w14:textId="77777777" w:rsidR="00E55397" w:rsidRDefault="00395F00">
      <w:pPr>
        <w:pStyle w:val="a3"/>
        <w:spacing w:line="321" w:lineRule="exact"/>
      </w:pPr>
      <w:r>
        <w:rPr>
          <w:color w:val="221F1F"/>
        </w:rPr>
        <w:t>Арабы</w:t>
      </w:r>
      <w:r>
        <w:rPr>
          <w:color w:val="221F1F"/>
          <w:spacing w:val="-2"/>
        </w:rPr>
        <w:t xml:space="preserve"> </w:t>
      </w:r>
      <w:r>
        <w:rPr>
          <w:color w:val="221F1F"/>
        </w:rPr>
        <w:t>в</w:t>
      </w:r>
      <w:r>
        <w:rPr>
          <w:color w:val="221F1F"/>
          <w:spacing w:val="-3"/>
        </w:rPr>
        <w:t xml:space="preserve"> </w:t>
      </w:r>
      <w:r>
        <w:rPr>
          <w:color w:val="221F1F"/>
        </w:rPr>
        <w:t>VI—XI</w:t>
      </w:r>
      <w:r>
        <w:rPr>
          <w:color w:val="221F1F"/>
          <w:spacing w:val="-2"/>
        </w:rPr>
        <w:t xml:space="preserve"> </w:t>
      </w:r>
      <w:r>
        <w:rPr>
          <w:color w:val="221F1F"/>
        </w:rPr>
        <w:t>вв.</w:t>
      </w:r>
      <w:r>
        <w:rPr>
          <w:color w:val="221F1F"/>
          <w:spacing w:val="-3"/>
        </w:rPr>
        <w:t xml:space="preserve"> </w:t>
      </w:r>
      <w:r>
        <w:rPr>
          <w:color w:val="221F1F"/>
        </w:rPr>
        <w:t>(2</w:t>
      </w:r>
      <w:r>
        <w:rPr>
          <w:color w:val="221F1F"/>
          <w:spacing w:val="-1"/>
        </w:rPr>
        <w:t xml:space="preserve"> </w:t>
      </w:r>
      <w:r>
        <w:rPr>
          <w:color w:val="221F1F"/>
          <w:spacing w:val="-5"/>
        </w:rPr>
        <w:t>ч)</w:t>
      </w:r>
    </w:p>
    <w:p w14:paraId="5951ABE6" w14:textId="77777777" w:rsidR="00E55397" w:rsidRDefault="00395F00">
      <w:pPr>
        <w:pStyle w:val="a3"/>
        <w:spacing w:before="2"/>
        <w:ind w:right="428"/>
      </w:pPr>
      <w:r>
        <w:rPr>
          <w:color w:val="221F1F"/>
        </w:rPr>
        <w:t xml:space="preserve">Природные условия Аравийского полуострова. Основные занятия арабов. </w:t>
      </w:r>
      <w:proofErr w:type="spellStart"/>
      <w:proofErr w:type="gramStart"/>
      <w:r>
        <w:rPr>
          <w:color w:val="221F1F"/>
        </w:rPr>
        <w:t>Тра</w:t>
      </w:r>
      <w:proofErr w:type="spellEnd"/>
      <w:r>
        <w:rPr>
          <w:color w:val="221F1F"/>
        </w:rPr>
        <w:t xml:space="preserve">- </w:t>
      </w:r>
      <w:proofErr w:type="spellStart"/>
      <w:r>
        <w:rPr>
          <w:color w:val="221F1F"/>
        </w:rPr>
        <w:t>диционные</w:t>
      </w:r>
      <w:proofErr w:type="spellEnd"/>
      <w:proofErr w:type="gramEnd"/>
      <w:r>
        <w:rPr>
          <w:color w:val="221F1F"/>
        </w:rPr>
        <w:t xml:space="preserve"> верования. Пророк Мухаммад и возникновение ислама. Хиджра. Победа</w:t>
      </w:r>
      <w:r>
        <w:rPr>
          <w:color w:val="221F1F"/>
          <w:spacing w:val="-5"/>
        </w:rPr>
        <w:t xml:space="preserve"> </w:t>
      </w:r>
      <w:r>
        <w:rPr>
          <w:color w:val="221F1F"/>
        </w:rPr>
        <w:t>новой</w:t>
      </w:r>
      <w:r>
        <w:rPr>
          <w:color w:val="221F1F"/>
          <w:spacing w:val="-2"/>
        </w:rPr>
        <w:t xml:space="preserve"> </w:t>
      </w:r>
      <w:r>
        <w:rPr>
          <w:color w:val="221F1F"/>
        </w:rPr>
        <w:t>веры.</w:t>
      </w:r>
      <w:r>
        <w:rPr>
          <w:color w:val="221F1F"/>
          <w:spacing w:val="-3"/>
        </w:rPr>
        <w:t xml:space="preserve"> </w:t>
      </w:r>
      <w:r>
        <w:rPr>
          <w:color w:val="221F1F"/>
        </w:rPr>
        <w:t>Коран.</w:t>
      </w:r>
      <w:r>
        <w:rPr>
          <w:color w:val="221F1F"/>
          <w:spacing w:val="-6"/>
        </w:rPr>
        <w:t xml:space="preserve"> </w:t>
      </w:r>
      <w:r>
        <w:rPr>
          <w:color w:val="221F1F"/>
        </w:rPr>
        <w:t>Завоевания</w:t>
      </w:r>
      <w:r>
        <w:rPr>
          <w:color w:val="221F1F"/>
          <w:spacing w:val="-2"/>
        </w:rPr>
        <w:t xml:space="preserve"> </w:t>
      </w:r>
      <w:r>
        <w:rPr>
          <w:color w:val="221F1F"/>
        </w:rPr>
        <w:t>арабов.</w:t>
      </w:r>
      <w:r>
        <w:rPr>
          <w:color w:val="221F1F"/>
          <w:spacing w:val="-3"/>
        </w:rPr>
        <w:t xml:space="preserve"> </w:t>
      </w:r>
      <w:r>
        <w:rPr>
          <w:color w:val="221F1F"/>
        </w:rPr>
        <w:t>Арабский</w:t>
      </w:r>
      <w:r>
        <w:rPr>
          <w:color w:val="221F1F"/>
          <w:spacing w:val="-2"/>
        </w:rPr>
        <w:t xml:space="preserve"> </w:t>
      </w:r>
      <w:r>
        <w:rPr>
          <w:color w:val="221F1F"/>
        </w:rPr>
        <w:t>халифат,</w:t>
      </w:r>
      <w:r>
        <w:rPr>
          <w:color w:val="221F1F"/>
          <w:spacing w:val="-3"/>
        </w:rPr>
        <w:t xml:space="preserve"> </w:t>
      </w:r>
      <w:r>
        <w:rPr>
          <w:color w:val="221F1F"/>
        </w:rPr>
        <w:t>его</w:t>
      </w:r>
      <w:r>
        <w:rPr>
          <w:color w:val="221F1F"/>
          <w:spacing w:val="-1"/>
        </w:rPr>
        <w:t xml:space="preserve"> </w:t>
      </w:r>
      <w:r>
        <w:rPr>
          <w:color w:val="221F1F"/>
        </w:rPr>
        <w:t>расцвет</w:t>
      </w:r>
      <w:r>
        <w:rPr>
          <w:color w:val="221F1F"/>
          <w:spacing w:val="-8"/>
        </w:rPr>
        <w:t xml:space="preserve"> </w:t>
      </w:r>
      <w:r>
        <w:rPr>
          <w:color w:val="221F1F"/>
        </w:rPr>
        <w:t>и распад. Культура исламского мира. Образование</w:t>
      </w:r>
      <w:r>
        <w:rPr>
          <w:color w:val="221F1F"/>
          <w:spacing w:val="-2"/>
        </w:rPr>
        <w:t xml:space="preserve"> </w:t>
      </w:r>
      <w:r>
        <w:rPr>
          <w:color w:val="221F1F"/>
        </w:rPr>
        <w:t>и наука. Роль арабского языка. Расцвет литературы и искусства. Архитектура.</w:t>
      </w:r>
    </w:p>
    <w:p w14:paraId="2D3C738B" w14:textId="77777777" w:rsidR="00E55397" w:rsidRDefault="00395F00">
      <w:pPr>
        <w:pStyle w:val="a3"/>
        <w:spacing w:line="320" w:lineRule="exact"/>
      </w:pPr>
      <w:r>
        <w:rPr>
          <w:color w:val="221F1F"/>
        </w:rPr>
        <w:t>Средневековое</w:t>
      </w:r>
      <w:r>
        <w:rPr>
          <w:color w:val="221F1F"/>
          <w:spacing w:val="-9"/>
        </w:rPr>
        <w:t xml:space="preserve"> </w:t>
      </w:r>
      <w:r>
        <w:rPr>
          <w:color w:val="221F1F"/>
        </w:rPr>
        <w:t>европейское</w:t>
      </w:r>
      <w:r>
        <w:rPr>
          <w:color w:val="221F1F"/>
          <w:spacing w:val="-9"/>
        </w:rPr>
        <w:t xml:space="preserve"> </w:t>
      </w:r>
      <w:r>
        <w:rPr>
          <w:color w:val="221F1F"/>
        </w:rPr>
        <w:t>общество</w:t>
      </w:r>
      <w:r>
        <w:rPr>
          <w:color w:val="221F1F"/>
          <w:spacing w:val="-5"/>
        </w:rPr>
        <w:t xml:space="preserve"> </w:t>
      </w:r>
      <w:r>
        <w:rPr>
          <w:color w:val="221F1F"/>
        </w:rPr>
        <w:t>(3</w:t>
      </w:r>
      <w:r>
        <w:rPr>
          <w:color w:val="221F1F"/>
          <w:spacing w:val="-7"/>
        </w:rPr>
        <w:t xml:space="preserve"> </w:t>
      </w:r>
      <w:r>
        <w:rPr>
          <w:color w:val="221F1F"/>
          <w:spacing w:val="-5"/>
        </w:rPr>
        <w:t>ч)</w:t>
      </w:r>
    </w:p>
    <w:p w14:paraId="652BBC95" w14:textId="77777777" w:rsidR="00E55397" w:rsidRDefault="00395F00">
      <w:pPr>
        <w:pStyle w:val="a3"/>
        <w:spacing w:before="67"/>
        <w:ind w:right="436"/>
      </w:pPr>
      <w:r>
        <w:rPr>
          <w:color w:val="221F1F"/>
        </w:rPr>
        <w:t>Аграрное производство. Натуральное хозяйство. Феодальное землевладение. Знать</w:t>
      </w:r>
      <w:r>
        <w:rPr>
          <w:color w:val="221F1F"/>
          <w:spacing w:val="-4"/>
        </w:rPr>
        <w:t xml:space="preserve"> </w:t>
      </w:r>
      <w:r>
        <w:rPr>
          <w:color w:val="221F1F"/>
        </w:rPr>
        <w:t>и</w:t>
      </w:r>
      <w:r>
        <w:rPr>
          <w:color w:val="221F1F"/>
          <w:spacing w:val="-2"/>
        </w:rPr>
        <w:t xml:space="preserve"> </w:t>
      </w:r>
      <w:r>
        <w:rPr>
          <w:color w:val="221F1F"/>
        </w:rPr>
        <w:t>рыцарство:</w:t>
      </w:r>
      <w:r>
        <w:rPr>
          <w:color w:val="221F1F"/>
          <w:spacing w:val="-3"/>
        </w:rPr>
        <w:t xml:space="preserve"> </w:t>
      </w:r>
      <w:r>
        <w:rPr>
          <w:color w:val="221F1F"/>
        </w:rPr>
        <w:t>социальный</w:t>
      </w:r>
      <w:r>
        <w:rPr>
          <w:color w:val="221F1F"/>
          <w:spacing w:val="-2"/>
        </w:rPr>
        <w:t xml:space="preserve"> </w:t>
      </w:r>
      <w:r>
        <w:rPr>
          <w:color w:val="221F1F"/>
        </w:rPr>
        <w:t>статус,</w:t>
      </w:r>
      <w:r>
        <w:rPr>
          <w:color w:val="221F1F"/>
          <w:spacing w:val="-3"/>
        </w:rPr>
        <w:t xml:space="preserve"> </w:t>
      </w:r>
      <w:r>
        <w:rPr>
          <w:color w:val="221F1F"/>
        </w:rPr>
        <w:t>образ</w:t>
      </w:r>
      <w:r>
        <w:rPr>
          <w:color w:val="221F1F"/>
          <w:spacing w:val="-3"/>
        </w:rPr>
        <w:t xml:space="preserve"> </w:t>
      </w:r>
      <w:r>
        <w:rPr>
          <w:color w:val="221F1F"/>
        </w:rPr>
        <w:t>жизни.</w:t>
      </w:r>
      <w:r>
        <w:rPr>
          <w:color w:val="221F1F"/>
          <w:spacing w:val="-3"/>
        </w:rPr>
        <w:t xml:space="preserve"> </w:t>
      </w:r>
      <w:r>
        <w:rPr>
          <w:color w:val="221F1F"/>
        </w:rPr>
        <w:t>Замок</w:t>
      </w:r>
      <w:r>
        <w:rPr>
          <w:color w:val="221F1F"/>
          <w:spacing w:val="-3"/>
        </w:rPr>
        <w:t xml:space="preserve"> </w:t>
      </w:r>
      <w:r>
        <w:rPr>
          <w:color w:val="221F1F"/>
        </w:rPr>
        <w:t>сеньора.</w:t>
      </w:r>
      <w:r>
        <w:rPr>
          <w:color w:val="221F1F"/>
          <w:spacing w:val="-3"/>
        </w:rPr>
        <w:t xml:space="preserve"> </w:t>
      </w:r>
      <w:r>
        <w:rPr>
          <w:color w:val="221F1F"/>
        </w:rPr>
        <w:t>Куртуазная культура. Крестьянство: зависимость от сеньора, повинности, условия жизни. Крестьянская община.</w:t>
      </w:r>
    </w:p>
    <w:p w14:paraId="59EE7E17" w14:textId="77777777" w:rsidR="00E55397" w:rsidRDefault="00395F00">
      <w:pPr>
        <w:pStyle w:val="a3"/>
        <w:spacing w:before="1"/>
        <w:ind w:right="430"/>
      </w:pPr>
      <w:r>
        <w:rPr>
          <w:color w:val="221F1F"/>
        </w:rPr>
        <w:t xml:space="preserve">Города — центры ремесла, торговли, культуры. Население городов. Цехи и гильдии. Городское управление. Борьба городов за самоуправление. </w:t>
      </w:r>
      <w:proofErr w:type="gramStart"/>
      <w:r>
        <w:rPr>
          <w:color w:val="221F1F"/>
        </w:rPr>
        <w:t xml:space="preserve">Средневе- </w:t>
      </w:r>
      <w:proofErr w:type="spellStart"/>
      <w:r>
        <w:rPr>
          <w:color w:val="221F1F"/>
        </w:rPr>
        <w:t>ковые</w:t>
      </w:r>
      <w:proofErr w:type="spellEnd"/>
      <w:proofErr w:type="gramEnd"/>
      <w:r>
        <w:rPr>
          <w:color w:val="221F1F"/>
        </w:rPr>
        <w:t xml:space="preserve"> города-республики. Развитие торговли. Ярмарки. Торговые пути в </w:t>
      </w:r>
      <w:proofErr w:type="spellStart"/>
      <w:proofErr w:type="gramStart"/>
      <w:r>
        <w:rPr>
          <w:color w:val="221F1F"/>
        </w:rPr>
        <w:t>Сре</w:t>
      </w:r>
      <w:proofErr w:type="spellEnd"/>
      <w:r>
        <w:rPr>
          <w:color w:val="221F1F"/>
        </w:rPr>
        <w:t xml:space="preserve">- </w:t>
      </w:r>
      <w:proofErr w:type="spellStart"/>
      <w:r>
        <w:rPr>
          <w:color w:val="221F1F"/>
        </w:rPr>
        <w:t>диземноморье</w:t>
      </w:r>
      <w:proofErr w:type="spellEnd"/>
      <w:proofErr w:type="gramEnd"/>
      <w:r>
        <w:rPr>
          <w:color w:val="221F1F"/>
        </w:rPr>
        <w:t xml:space="preserve"> и на Балтике. Ганза. Облик средневековых городов. Образ жизни и быт горожан.</w:t>
      </w:r>
    </w:p>
    <w:p w14:paraId="2D6820A8" w14:textId="77777777" w:rsidR="00E55397" w:rsidRDefault="00395F00">
      <w:pPr>
        <w:pStyle w:val="a3"/>
        <w:spacing w:before="1"/>
        <w:ind w:right="428"/>
      </w:pPr>
      <w:r>
        <w:rPr>
          <w:color w:val="221F1F"/>
        </w:rPr>
        <w:t xml:space="preserve">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w:t>
      </w:r>
      <w:proofErr w:type="gramStart"/>
      <w:r>
        <w:rPr>
          <w:color w:val="221F1F"/>
        </w:rPr>
        <w:t xml:space="preserve">возник- </w:t>
      </w:r>
      <w:proofErr w:type="spellStart"/>
      <w:r>
        <w:rPr>
          <w:color w:val="221F1F"/>
        </w:rPr>
        <w:t>новения</w:t>
      </w:r>
      <w:proofErr w:type="spellEnd"/>
      <w:proofErr w:type="gramEnd"/>
      <w:r>
        <w:rPr>
          <w:color w:val="221F1F"/>
        </w:rPr>
        <w:t xml:space="preserve"> и распространения. Преследование еретиков.</w:t>
      </w:r>
    </w:p>
    <w:p w14:paraId="0EB9A0E1" w14:textId="77777777" w:rsidR="00E55397" w:rsidRDefault="00395F00">
      <w:pPr>
        <w:pStyle w:val="a3"/>
        <w:spacing w:before="1" w:line="322" w:lineRule="exact"/>
      </w:pPr>
      <w:r>
        <w:rPr>
          <w:color w:val="221F1F"/>
        </w:rPr>
        <w:t>Государства</w:t>
      </w:r>
      <w:r>
        <w:rPr>
          <w:color w:val="221F1F"/>
          <w:spacing w:val="-4"/>
        </w:rPr>
        <w:t xml:space="preserve"> </w:t>
      </w:r>
      <w:r>
        <w:rPr>
          <w:color w:val="221F1F"/>
        </w:rPr>
        <w:t>Европы</w:t>
      </w:r>
      <w:r>
        <w:rPr>
          <w:color w:val="221F1F"/>
          <w:spacing w:val="-3"/>
        </w:rPr>
        <w:t xml:space="preserve"> </w:t>
      </w:r>
      <w:r>
        <w:rPr>
          <w:color w:val="221F1F"/>
        </w:rPr>
        <w:t>в</w:t>
      </w:r>
      <w:r>
        <w:rPr>
          <w:color w:val="221F1F"/>
          <w:spacing w:val="-4"/>
        </w:rPr>
        <w:t xml:space="preserve"> </w:t>
      </w:r>
      <w:r>
        <w:rPr>
          <w:color w:val="221F1F"/>
        </w:rPr>
        <w:t>XII—XV</w:t>
      </w:r>
      <w:r>
        <w:rPr>
          <w:color w:val="221F1F"/>
          <w:spacing w:val="-4"/>
        </w:rPr>
        <w:t xml:space="preserve"> </w:t>
      </w:r>
      <w:r>
        <w:rPr>
          <w:color w:val="221F1F"/>
        </w:rPr>
        <w:t>вв.</w:t>
      </w:r>
      <w:r>
        <w:rPr>
          <w:color w:val="221F1F"/>
          <w:spacing w:val="-5"/>
        </w:rPr>
        <w:t xml:space="preserve"> </w:t>
      </w:r>
      <w:r>
        <w:rPr>
          <w:color w:val="221F1F"/>
        </w:rPr>
        <w:t>(4</w:t>
      </w:r>
      <w:r>
        <w:rPr>
          <w:color w:val="221F1F"/>
          <w:spacing w:val="-1"/>
        </w:rPr>
        <w:t xml:space="preserve"> </w:t>
      </w:r>
      <w:r>
        <w:rPr>
          <w:color w:val="221F1F"/>
          <w:spacing w:val="-5"/>
        </w:rPr>
        <w:t>ч)</w:t>
      </w:r>
    </w:p>
    <w:p w14:paraId="025D9509" w14:textId="77777777" w:rsidR="00E55397" w:rsidRDefault="00395F00">
      <w:pPr>
        <w:pStyle w:val="a3"/>
        <w:ind w:right="426"/>
      </w:pPr>
      <w:proofErr w:type="gramStart"/>
      <w:r>
        <w:rPr>
          <w:color w:val="221F1F"/>
        </w:rPr>
        <w:t>Усиление</w:t>
      </w:r>
      <w:r>
        <w:rPr>
          <w:color w:val="221F1F"/>
          <w:spacing w:val="75"/>
        </w:rPr>
        <w:t xml:space="preserve">  </w:t>
      </w:r>
      <w:r>
        <w:rPr>
          <w:color w:val="221F1F"/>
        </w:rPr>
        <w:t>королевской</w:t>
      </w:r>
      <w:proofErr w:type="gramEnd"/>
      <w:r>
        <w:rPr>
          <w:color w:val="221F1F"/>
          <w:spacing w:val="74"/>
        </w:rPr>
        <w:t xml:space="preserve">  </w:t>
      </w:r>
      <w:r>
        <w:rPr>
          <w:color w:val="221F1F"/>
        </w:rPr>
        <w:t>власти</w:t>
      </w:r>
      <w:r>
        <w:rPr>
          <w:color w:val="221F1F"/>
          <w:spacing w:val="75"/>
        </w:rPr>
        <w:t xml:space="preserve">  </w:t>
      </w:r>
      <w:r>
        <w:rPr>
          <w:color w:val="221F1F"/>
        </w:rPr>
        <w:t>в</w:t>
      </w:r>
      <w:r>
        <w:rPr>
          <w:color w:val="221F1F"/>
          <w:spacing w:val="74"/>
        </w:rPr>
        <w:t xml:space="preserve">  </w:t>
      </w:r>
      <w:r>
        <w:rPr>
          <w:color w:val="221F1F"/>
        </w:rPr>
        <w:t>странах</w:t>
      </w:r>
      <w:r>
        <w:rPr>
          <w:color w:val="221F1F"/>
          <w:spacing w:val="75"/>
        </w:rPr>
        <w:t xml:space="preserve">  </w:t>
      </w:r>
      <w:r>
        <w:rPr>
          <w:color w:val="221F1F"/>
        </w:rPr>
        <w:t>Западной</w:t>
      </w:r>
      <w:r>
        <w:rPr>
          <w:color w:val="221F1F"/>
          <w:spacing w:val="74"/>
        </w:rPr>
        <w:t xml:space="preserve">  </w:t>
      </w:r>
      <w:r>
        <w:rPr>
          <w:color w:val="221F1F"/>
        </w:rPr>
        <w:t>Европы.</w:t>
      </w:r>
      <w:r>
        <w:rPr>
          <w:color w:val="221F1F"/>
          <w:spacing w:val="75"/>
        </w:rPr>
        <w:t xml:space="preserve">  </w:t>
      </w:r>
      <w:proofErr w:type="spellStart"/>
      <w:proofErr w:type="gramStart"/>
      <w:r>
        <w:rPr>
          <w:color w:val="221F1F"/>
        </w:rPr>
        <w:t>Сослов</w:t>
      </w:r>
      <w:proofErr w:type="spellEnd"/>
      <w:r>
        <w:rPr>
          <w:color w:val="221F1F"/>
        </w:rPr>
        <w:t>- но</w:t>
      </w:r>
      <w:proofErr w:type="gramEnd"/>
      <w:r>
        <w:rPr>
          <w:color w:val="221F1F"/>
        </w:rPr>
        <w:t xml:space="preserve">-представительная монархия. Образование централизованных государств в Англии, Франции. Столетняя война; Ж. Д’Арк. Священная Римская империя в ХП—ХУ вв. Польско-литовское государство в XIV—XV вв. Реконкиста и </w:t>
      </w:r>
      <w:proofErr w:type="gramStart"/>
      <w:r>
        <w:rPr>
          <w:color w:val="221F1F"/>
        </w:rPr>
        <w:t xml:space="preserve">об- </w:t>
      </w:r>
      <w:proofErr w:type="spellStart"/>
      <w:r>
        <w:rPr>
          <w:color w:val="221F1F"/>
        </w:rPr>
        <w:t>разование</w:t>
      </w:r>
      <w:proofErr w:type="spellEnd"/>
      <w:proofErr w:type="gramEnd"/>
      <w:r>
        <w:rPr>
          <w:color w:val="221F1F"/>
        </w:rPr>
        <w:t xml:space="preserve"> централизованных государств на Пиренейском полуострове. </w:t>
      </w:r>
      <w:proofErr w:type="gramStart"/>
      <w:r>
        <w:rPr>
          <w:color w:val="221F1F"/>
        </w:rPr>
        <w:t xml:space="preserve">Ита- </w:t>
      </w:r>
      <w:proofErr w:type="spellStart"/>
      <w:r>
        <w:rPr>
          <w:color w:val="221F1F"/>
        </w:rPr>
        <w:t>льянские</w:t>
      </w:r>
      <w:proofErr w:type="spellEnd"/>
      <w:proofErr w:type="gramEnd"/>
      <w:r>
        <w:rPr>
          <w:color w:val="221F1F"/>
          <w:spacing w:val="-1"/>
        </w:rPr>
        <w:t xml:space="preserve"> </w:t>
      </w:r>
      <w:r>
        <w:rPr>
          <w:color w:val="221F1F"/>
        </w:rPr>
        <w:t>государства</w:t>
      </w:r>
      <w:r>
        <w:rPr>
          <w:color w:val="221F1F"/>
          <w:spacing w:val="-1"/>
        </w:rPr>
        <w:t xml:space="preserve"> </w:t>
      </w:r>
      <w:r>
        <w:rPr>
          <w:color w:val="221F1F"/>
        </w:rPr>
        <w:t>в</w:t>
      </w:r>
      <w:r>
        <w:rPr>
          <w:color w:val="221F1F"/>
          <w:spacing w:val="-1"/>
        </w:rPr>
        <w:t xml:space="preserve"> </w:t>
      </w:r>
      <w:r>
        <w:rPr>
          <w:color w:val="221F1F"/>
        </w:rPr>
        <w:t>XII—XV</w:t>
      </w:r>
      <w:r>
        <w:rPr>
          <w:color w:val="221F1F"/>
          <w:spacing w:val="-2"/>
        </w:rPr>
        <w:t xml:space="preserve"> </w:t>
      </w:r>
      <w:r>
        <w:rPr>
          <w:color w:val="221F1F"/>
        </w:rPr>
        <w:t>вв. Развитие экономики в</w:t>
      </w:r>
      <w:r>
        <w:rPr>
          <w:color w:val="221F1F"/>
          <w:spacing w:val="-1"/>
        </w:rPr>
        <w:t xml:space="preserve"> </w:t>
      </w:r>
      <w:r>
        <w:rPr>
          <w:color w:val="221F1F"/>
        </w:rPr>
        <w:t>европейских странах в</w:t>
      </w:r>
      <w:r>
        <w:rPr>
          <w:color w:val="221F1F"/>
          <w:spacing w:val="-16"/>
        </w:rPr>
        <w:t xml:space="preserve"> </w:t>
      </w:r>
      <w:r>
        <w:rPr>
          <w:color w:val="221F1F"/>
        </w:rPr>
        <w:t>период</w:t>
      </w:r>
      <w:r>
        <w:rPr>
          <w:color w:val="221F1F"/>
          <w:spacing w:val="-14"/>
        </w:rPr>
        <w:t xml:space="preserve"> </w:t>
      </w:r>
      <w:r>
        <w:rPr>
          <w:color w:val="221F1F"/>
        </w:rPr>
        <w:t>зрелого</w:t>
      </w:r>
      <w:r>
        <w:rPr>
          <w:color w:val="221F1F"/>
          <w:spacing w:val="-14"/>
        </w:rPr>
        <w:t xml:space="preserve"> </w:t>
      </w:r>
      <w:r>
        <w:rPr>
          <w:color w:val="221F1F"/>
        </w:rPr>
        <w:t>Средневековья.</w:t>
      </w:r>
      <w:r>
        <w:rPr>
          <w:color w:val="221F1F"/>
          <w:spacing w:val="-15"/>
        </w:rPr>
        <w:t xml:space="preserve"> </w:t>
      </w:r>
      <w:r>
        <w:rPr>
          <w:color w:val="221F1F"/>
        </w:rPr>
        <w:t>Обострение</w:t>
      </w:r>
      <w:r>
        <w:rPr>
          <w:color w:val="221F1F"/>
          <w:spacing w:val="-15"/>
        </w:rPr>
        <w:t xml:space="preserve"> </w:t>
      </w:r>
      <w:r>
        <w:rPr>
          <w:color w:val="221F1F"/>
        </w:rPr>
        <w:t>социальных</w:t>
      </w:r>
      <w:r>
        <w:rPr>
          <w:color w:val="221F1F"/>
          <w:spacing w:val="-16"/>
        </w:rPr>
        <w:t xml:space="preserve"> </w:t>
      </w:r>
      <w:r>
        <w:rPr>
          <w:color w:val="221F1F"/>
        </w:rPr>
        <w:t>противоречий</w:t>
      </w:r>
      <w:r>
        <w:rPr>
          <w:color w:val="221F1F"/>
          <w:spacing w:val="-14"/>
        </w:rPr>
        <w:t xml:space="preserve"> </w:t>
      </w:r>
      <w:r>
        <w:rPr>
          <w:color w:val="221F1F"/>
        </w:rPr>
        <w:t>в</w:t>
      </w:r>
      <w:r>
        <w:rPr>
          <w:color w:val="221F1F"/>
          <w:spacing w:val="-16"/>
        </w:rPr>
        <w:t xml:space="preserve"> </w:t>
      </w:r>
      <w:r>
        <w:rPr>
          <w:color w:val="221F1F"/>
        </w:rPr>
        <w:t>XIV</w:t>
      </w:r>
      <w:r>
        <w:rPr>
          <w:color w:val="221F1F"/>
          <w:spacing w:val="-14"/>
        </w:rPr>
        <w:t xml:space="preserve"> </w:t>
      </w:r>
      <w:r>
        <w:rPr>
          <w:color w:val="221F1F"/>
        </w:rPr>
        <w:t xml:space="preserve">в. </w:t>
      </w:r>
      <w:r>
        <w:rPr>
          <w:color w:val="221F1F"/>
        </w:rPr>
        <w:lastRenderedPageBreak/>
        <w:t xml:space="preserve">(Жакерия, восстание </w:t>
      </w:r>
      <w:proofErr w:type="spellStart"/>
      <w:r>
        <w:rPr>
          <w:color w:val="221F1F"/>
        </w:rPr>
        <w:t>Уота</w:t>
      </w:r>
      <w:proofErr w:type="spellEnd"/>
      <w:r>
        <w:rPr>
          <w:color w:val="221F1F"/>
        </w:rPr>
        <w:t xml:space="preserve"> Тайлера). Гуситское движение в Чехии.</w:t>
      </w:r>
    </w:p>
    <w:p w14:paraId="5B2B1DB6" w14:textId="77777777" w:rsidR="00E55397" w:rsidRDefault="00395F00">
      <w:pPr>
        <w:pStyle w:val="a3"/>
        <w:ind w:right="432"/>
      </w:pPr>
      <w:r>
        <w:rPr>
          <w:color w:val="221F1F"/>
        </w:rPr>
        <w:t xml:space="preserve">Византийская империя и славянские государства в XII— XV вв. Экспансия </w:t>
      </w:r>
      <w:proofErr w:type="gramStart"/>
      <w:r>
        <w:rPr>
          <w:color w:val="221F1F"/>
        </w:rPr>
        <w:t>ту- рок</w:t>
      </w:r>
      <w:proofErr w:type="gramEnd"/>
      <w:r>
        <w:rPr>
          <w:color w:val="221F1F"/>
        </w:rPr>
        <w:t>-османов. Османские завоевания на Балканах. Падение Константинополя.</w:t>
      </w:r>
    </w:p>
    <w:p w14:paraId="201FA5BD" w14:textId="77777777" w:rsidR="00E55397" w:rsidRDefault="00395F00">
      <w:pPr>
        <w:pStyle w:val="a3"/>
        <w:spacing w:line="321" w:lineRule="exact"/>
      </w:pPr>
      <w:r>
        <w:rPr>
          <w:color w:val="221F1F"/>
        </w:rPr>
        <w:t>Культура</w:t>
      </w:r>
      <w:r>
        <w:rPr>
          <w:color w:val="221F1F"/>
          <w:spacing w:val="-6"/>
        </w:rPr>
        <w:t xml:space="preserve"> </w:t>
      </w:r>
      <w:r>
        <w:rPr>
          <w:color w:val="221F1F"/>
        </w:rPr>
        <w:t>средневековой</w:t>
      </w:r>
      <w:r>
        <w:rPr>
          <w:color w:val="221F1F"/>
          <w:spacing w:val="-6"/>
        </w:rPr>
        <w:t xml:space="preserve"> </w:t>
      </w:r>
      <w:r>
        <w:rPr>
          <w:color w:val="221F1F"/>
        </w:rPr>
        <w:t>Европы</w:t>
      </w:r>
      <w:r>
        <w:rPr>
          <w:color w:val="221F1F"/>
          <w:spacing w:val="-3"/>
        </w:rPr>
        <w:t xml:space="preserve"> </w:t>
      </w:r>
      <w:r>
        <w:rPr>
          <w:color w:val="221F1F"/>
        </w:rPr>
        <w:t>(2</w:t>
      </w:r>
      <w:r>
        <w:rPr>
          <w:color w:val="221F1F"/>
          <w:spacing w:val="-7"/>
        </w:rPr>
        <w:t xml:space="preserve"> </w:t>
      </w:r>
      <w:r>
        <w:rPr>
          <w:color w:val="221F1F"/>
          <w:spacing w:val="-5"/>
        </w:rPr>
        <w:t>ч)</w:t>
      </w:r>
    </w:p>
    <w:p w14:paraId="79260D3D" w14:textId="77777777" w:rsidR="00E55397" w:rsidRDefault="00395F00">
      <w:pPr>
        <w:pStyle w:val="a3"/>
        <w:ind w:right="427"/>
      </w:pPr>
      <w:r>
        <w:rPr>
          <w:color w:val="221F1F"/>
        </w:rPr>
        <w:t xml:space="preserve">Представления средневекового человека о мире. Место религии в жизни </w:t>
      </w:r>
      <w:proofErr w:type="gramStart"/>
      <w:r>
        <w:rPr>
          <w:color w:val="221F1F"/>
        </w:rPr>
        <w:t>чело- века</w:t>
      </w:r>
      <w:proofErr w:type="gramEnd"/>
      <w:r>
        <w:rPr>
          <w:color w:val="221F1F"/>
        </w:rPr>
        <w:t xml:space="preserve"> и общества. Образование: школы и университеты. Сословный характер культуры. Средневековый эпос. Рыцарская литература. Городской и </w:t>
      </w:r>
      <w:proofErr w:type="gramStart"/>
      <w:r>
        <w:rPr>
          <w:color w:val="221F1F"/>
        </w:rPr>
        <w:t xml:space="preserve">крестьян- </w:t>
      </w:r>
      <w:proofErr w:type="spellStart"/>
      <w:r>
        <w:rPr>
          <w:color w:val="221F1F"/>
        </w:rPr>
        <w:t>ский</w:t>
      </w:r>
      <w:proofErr w:type="spellEnd"/>
      <w:proofErr w:type="gramEnd"/>
      <w:r>
        <w:rPr>
          <w:color w:val="221F1F"/>
        </w:rPr>
        <w:t xml:space="preserve"> фольклор. Романский и готический стили в художественной культуре. Развитие знаний о природе и человеке. Гуманизм. Раннее Возрождение: </w:t>
      </w:r>
      <w:proofErr w:type="spellStart"/>
      <w:proofErr w:type="gramStart"/>
      <w:r>
        <w:rPr>
          <w:color w:val="221F1F"/>
        </w:rPr>
        <w:t>ху</w:t>
      </w:r>
      <w:proofErr w:type="spellEnd"/>
      <w:r>
        <w:rPr>
          <w:color w:val="221F1F"/>
        </w:rPr>
        <w:t xml:space="preserve">- </w:t>
      </w:r>
      <w:proofErr w:type="spellStart"/>
      <w:r>
        <w:rPr>
          <w:color w:val="221F1F"/>
        </w:rPr>
        <w:t>дожники</w:t>
      </w:r>
      <w:proofErr w:type="spellEnd"/>
      <w:proofErr w:type="gramEnd"/>
      <w:r>
        <w:rPr>
          <w:color w:val="221F1F"/>
        </w:rPr>
        <w:t xml:space="preserve"> и их творения. Изобретение европейского книгопечатания; И. </w:t>
      </w:r>
      <w:proofErr w:type="spellStart"/>
      <w:r>
        <w:rPr>
          <w:color w:val="221F1F"/>
        </w:rPr>
        <w:t>Гутен</w:t>
      </w:r>
      <w:proofErr w:type="spellEnd"/>
      <w:r>
        <w:rPr>
          <w:color w:val="221F1F"/>
        </w:rPr>
        <w:t xml:space="preserve">- </w:t>
      </w:r>
      <w:proofErr w:type="spellStart"/>
      <w:r>
        <w:rPr>
          <w:color w:val="221F1F"/>
          <w:spacing w:val="-2"/>
        </w:rPr>
        <w:t>берг</w:t>
      </w:r>
      <w:proofErr w:type="spellEnd"/>
      <w:r>
        <w:rPr>
          <w:color w:val="221F1F"/>
          <w:spacing w:val="-2"/>
        </w:rPr>
        <w:t>.</w:t>
      </w:r>
    </w:p>
    <w:p w14:paraId="43D6C53C" w14:textId="77777777" w:rsidR="00E55397" w:rsidRDefault="00395F00">
      <w:pPr>
        <w:pStyle w:val="a3"/>
        <w:spacing w:line="322" w:lineRule="exact"/>
      </w:pPr>
      <w:r>
        <w:rPr>
          <w:color w:val="221F1F"/>
        </w:rPr>
        <w:t>Страны</w:t>
      </w:r>
      <w:r>
        <w:rPr>
          <w:color w:val="221F1F"/>
          <w:spacing w:val="-4"/>
        </w:rPr>
        <w:t xml:space="preserve"> </w:t>
      </w:r>
      <w:r>
        <w:rPr>
          <w:color w:val="221F1F"/>
        </w:rPr>
        <w:t>Востока</w:t>
      </w:r>
      <w:r>
        <w:rPr>
          <w:color w:val="221F1F"/>
          <w:spacing w:val="-3"/>
        </w:rPr>
        <w:t xml:space="preserve"> </w:t>
      </w:r>
      <w:r>
        <w:rPr>
          <w:color w:val="221F1F"/>
        </w:rPr>
        <w:t>в</w:t>
      </w:r>
      <w:r>
        <w:rPr>
          <w:color w:val="221F1F"/>
          <w:spacing w:val="-5"/>
        </w:rPr>
        <w:t xml:space="preserve"> </w:t>
      </w:r>
      <w:r>
        <w:rPr>
          <w:color w:val="221F1F"/>
        </w:rPr>
        <w:t>Средние</w:t>
      </w:r>
      <w:r>
        <w:rPr>
          <w:color w:val="221F1F"/>
          <w:spacing w:val="-3"/>
        </w:rPr>
        <w:t xml:space="preserve"> </w:t>
      </w:r>
      <w:r>
        <w:rPr>
          <w:color w:val="221F1F"/>
        </w:rPr>
        <w:t>века</w:t>
      </w:r>
      <w:r>
        <w:rPr>
          <w:color w:val="221F1F"/>
          <w:spacing w:val="-3"/>
        </w:rPr>
        <w:t xml:space="preserve"> </w:t>
      </w:r>
      <w:r>
        <w:rPr>
          <w:color w:val="221F1F"/>
        </w:rPr>
        <w:t>(3</w:t>
      </w:r>
      <w:r>
        <w:rPr>
          <w:color w:val="221F1F"/>
          <w:spacing w:val="-2"/>
        </w:rPr>
        <w:t xml:space="preserve"> </w:t>
      </w:r>
      <w:r>
        <w:rPr>
          <w:color w:val="221F1F"/>
          <w:spacing w:val="-5"/>
        </w:rPr>
        <w:t>ч)</w:t>
      </w:r>
    </w:p>
    <w:p w14:paraId="2159742D" w14:textId="77777777" w:rsidR="00E55397" w:rsidRDefault="00395F00">
      <w:pPr>
        <w:pStyle w:val="a3"/>
        <w:spacing w:before="2"/>
        <w:ind w:right="424"/>
      </w:pPr>
      <w:r>
        <w:rPr>
          <w:b/>
          <w:i/>
          <w:color w:val="221F1F"/>
        </w:rPr>
        <w:t>Османская империя</w:t>
      </w:r>
      <w:r>
        <w:rPr>
          <w:i/>
          <w:color w:val="221F1F"/>
        </w:rPr>
        <w:t xml:space="preserve">: </w:t>
      </w:r>
      <w:r>
        <w:rPr>
          <w:color w:val="221F1F"/>
        </w:rPr>
        <w:t>завоевания турок-османов (Балканы, падение Византии), управление</w:t>
      </w:r>
      <w:r>
        <w:rPr>
          <w:color w:val="221F1F"/>
          <w:spacing w:val="-3"/>
        </w:rPr>
        <w:t xml:space="preserve"> </w:t>
      </w:r>
      <w:r>
        <w:rPr>
          <w:color w:val="221F1F"/>
        </w:rPr>
        <w:t>империей,</w:t>
      </w:r>
      <w:r>
        <w:rPr>
          <w:color w:val="221F1F"/>
          <w:spacing w:val="-3"/>
        </w:rPr>
        <w:t xml:space="preserve"> </w:t>
      </w:r>
      <w:r>
        <w:rPr>
          <w:color w:val="221F1F"/>
        </w:rPr>
        <w:t>положение</w:t>
      </w:r>
      <w:r>
        <w:rPr>
          <w:color w:val="221F1F"/>
          <w:spacing w:val="-3"/>
        </w:rPr>
        <w:t xml:space="preserve"> </w:t>
      </w:r>
      <w:r>
        <w:rPr>
          <w:color w:val="221F1F"/>
        </w:rPr>
        <w:t>покоренных</w:t>
      </w:r>
      <w:r>
        <w:rPr>
          <w:color w:val="221F1F"/>
          <w:spacing w:val="-2"/>
        </w:rPr>
        <w:t xml:space="preserve"> </w:t>
      </w:r>
      <w:r>
        <w:rPr>
          <w:color w:val="221F1F"/>
        </w:rPr>
        <w:t xml:space="preserve">народов. </w:t>
      </w:r>
      <w:r>
        <w:rPr>
          <w:b/>
          <w:i/>
          <w:color w:val="221F1F"/>
        </w:rPr>
        <w:t>Монгольская держава</w:t>
      </w:r>
      <w:r>
        <w:rPr>
          <w:i/>
          <w:color w:val="221F1F"/>
        </w:rPr>
        <w:t xml:space="preserve">: </w:t>
      </w:r>
      <w:r>
        <w:rPr>
          <w:color w:val="221F1F"/>
        </w:rPr>
        <w:t xml:space="preserve">общественный строй монгольских племен, завоевания Чингисхана и его </w:t>
      </w:r>
      <w:proofErr w:type="gramStart"/>
      <w:r>
        <w:rPr>
          <w:color w:val="221F1F"/>
        </w:rPr>
        <w:t xml:space="preserve">по- </w:t>
      </w:r>
      <w:proofErr w:type="spellStart"/>
      <w:r>
        <w:rPr>
          <w:color w:val="221F1F"/>
        </w:rPr>
        <w:t>томков</w:t>
      </w:r>
      <w:proofErr w:type="spellEnd"/>
      <w:proofErr w:type="gramEnd"/>
      <w:r>
        <w:rPr>
          <w:color w:val="221F1F"/>
        </w:rPr>
        <w:t xml:space="preserve">, управление подчиненными территориями. </w:t>
      </w:r>
      <w:r>
        <w:rPr>
          <w:b/>
          <w:i/>
          <w:color w:val="221F1F"/>
        </w:rPr>
        <w:t>Китай</w:t>
      </w:r>
      <w:r>
        <w:rPr>
          <w:i/>
          <w:color w:val="221F1F"/>
        </w:rPr>
        <w:t xml:space="preserve">: </w:t>
      </w:r>
      <w:r>
        <w:rPr>
          <w:color w:val="221F1F"/>
        </w:rPr>
        <w:t xml:space="preserve">империи, правители и подданные, борьба против завоевателей. </w:t>
      </w:r>
      <w:r>
        <w:rPr>
          <w:b/>
          <w:i/>
          <w:color w:val="221F1F"/>
        </w:rPr>
        <w:t xml:space="preserve">Япония </w:t>
      </w:r>
      <w:r>
        <w:rPr>
          <w:color w:val="221F1F"/>
        </w:rPr>
        <w:t xml:space="preserve">в Средние века: образование государства, власть императоров и управление сегунов. </w:t>
      </w:r>
      <w:r>
        <w:rPr>
          <w:b/>
          <w:i/>
          <w:color w:val="221F1F"/>
        </w:rPr>
        <w:t>Индия</w:t>
      </w:r>
      <w:r>
        <w:rPr>
          <w:i/>
          <w:color w:val="221F1F"/>
        </w:rPr>
        <w:t xml:space="preserve">: </w:t>
      </w:r>
      <w:proofErr w:type="gramStart"/>
      <w:r>
        <w:rPr>
          <w:color w:val="221F1F"/>
        </w:rPr>
        <w:t xml:space="preserve">раздроблен- </w:t>
      </w:r>
      <w:proofErr w:type="spellStart"/>
      <w:r>
        <w:rPr>
          <w:color w:val="221F1F"/>
        </w:rPr>
        <w:t>ность</w:t>
      </w:r>
      <w:proofErr w:type="spellEnd"/>
      <w:proofErr w:type="gramEnd"/>
      <w:r>
        <w:rPr>
          <w:color w:val="221F1F"/>
        </w:rPr>
        <w:t xml:space="preserve"> индийских княжеств, вторжение мусульман, Делийский султанат.</w:t>
      </w:r>
    </w:p>
    <w:p w14:paraId="7FCAB2F8" w14:textId="77777777" w:rsidR="00E55397" w:rsidRDefault="00395F00">
      <w:pPr>
        <w:pStyle w:val="a3"/>
        <w:ind w:right="439"/>
      </w:pPr>
      <w:r>
        <w:rPr>
          <w:color w:val="221F1F"/>
        </w:rPr>
        <w:t>Культура народов Востока. Литература. Архитектура. Традиционные искусства и ремесла.</w:t>
      </w:r>
    </w:p>
    <w:p w14:paraId="1E40BF05" w14:textId="77777777" w:rsidR="00E55397" w:rsidRDefault="00395F00">
      <w:pPr>
        <w:pStyle w:val="a3"/>
        <w:spacing w:line="321" w:lineRule="exact"/>
      </w:pPr>
      <w:r>
        <w:rPr>
          <w:color w:val="221F1F"/>
        </w:rPr>
        <w:t>Государства</w:t>
      </w:r>
      <w:r>
        <w:rPr>
          <w:color w:val="221F1F"/>
          <w:spacing w:val="-6"/>
        </w:rPr>
        <w:t xml:space="preserve"> </w:t>
      </w:r>
      <w:r>
        <w:rPr>
          <w:color w:val="221F1F"/>
        </w:rPr>
        <w:t>доколумбовой</w:t>
      </w:r>
      <w:r>
        <w:rPr>
          <w:color w:val="221F1F"/>
          <w:spacing w:val="-5"/>
        </w:rPr>
        <w:t xml:space="preserve"> </w:t>
      </w:r>
      <w:r>
        <w:rPr>
          <w:color w:val="221F1F"/>
        </w:rPr>
        <w:t>Америки</w:t>
      </w:r>
      <w:r>
        <w:rPr>
          <w:color w:val="221F1F"/>
          <w:spacing w:val="-4"/>
        </w:rPr>
        <w:t xml:space="preserve"> </w:t>
      </w:r>
      <w:r>
        <w:rPr>
          <w:color w:val="221F1F"/>
        </w:rPr>
        <w:t>в</w:t>
      </w:r>
      <w:r>
        <w:rPr>
          <w:color w:val="221F1F"/>
          <w:spacing w:val="-6"/>
        </w:rPr>
        <w:t xml:space="preserve"> </w:t>
      </w:r>
      <w:r>
        <w:rPr>
          <w:color w:val="221F1F"/>
        </w:rPr>
        <w:t>Средние</w:t>
      </w:r>
      <w:r>
        <w:rPr>
          <w:color w:val="221F1F"/>
          <w:spacing w:val="-5"/>
        </w:rPr>
        <w:t xml:space="preserve"> </w:t>
      </w:r>
      <w:r>
        <w:rPr>
          <w:color w:val="221F1F"/>
        </w:rPr>
        <w:t>века</w:t>
      </w:r>
      <w:r>
        <w:rPr>
          <w:color w:val="221F1F"/>
          <w:spacing w:val="-1"/>
        </w:rPr>
        <w:t xml:space="preserve"> </w:t>
      </w:r>
      <w:r>
        <w:rPr>
          <w:color w:val="221F1F"/>
        </w:rPr>
        <w:t>(1</w:t>
      </w:r>
      <w:r>
        <w:rPr>
          <w:color w:val="221F1F"/>
          <w:spacing w:val="-3"/>
        </w:rPr>
        <w:t xml:space="preserve"> </w:t>
      </w:r>
      <w:r>
        <w:rPr>
          <w:color w:val="221F1F"/>
          <w:spacing w:val="-5"/>
        </w:rPr>
        <w:t>ч)</w:t>
      </w:r>
    </w:p>
    <w:p w14:paraId="34ECDE16" w14:textId="77777777" w:rsidR="00E55397" w:rsidRDefault="00395F00">
      <w:pPr>
        <w:pStyle w:val="a3"/>
        <w:ind w:right="427"/>
      </w:pPr>
      <w:r>
        <w:rPr>
          <w:color w:val="221F1F"/>
        </w:rPr>
        <w:t xml:space="preserve">Цивилизации майя, ацтеков и инков: общественный строй, религиозные </w:t>
      </w:r>
      <w:proofErr w:type="spellStart"/>
      <w:proofErr w:type="gramStart"/>
      <w:r>
        <w:rPr>
          <w:color w:val="221F1F"/>
        </w:rPr>
        <w:t>веро</w:t>
      </w:r>
      <w:proofErr w:type="spellEnd"/>
      <w:r>
        <w:rPr>
          <w:color w:val="221F1F"/>
        </w:rPr>
        <w:t xml:space="preserve">- </w:t>
      </w:r>
      <w:proofErr w:type="spellStart"/>
      <w:r>
        <w:rPr>
          <w:color w:val="221F1F"/>
        </w:rPr>
        <w:t>вания</w:t>
      </w:r>
      <w:proofErr w:type="spellEnd"/>
      <w:proofErr w:type="gramEnd"/>
      <w:r>
        <w:rPr>
          <w:color w:val="221F1F"/>
        </w:rPr>
        <w:t>, культура. Появление европейских завоевателей.</w:t>
      </w:r>
    </w:p>
    <w:p w14:paraId="638E3163" w14:textId="77777777" w:rsidR="00E55397" w:rsidRDefault="00395F00">
      <w:pPr>
        <w:pStyle w:val="a3"/>
        <w:spacing w:before="67" w:line="242" w:lineRule="auto"/>
        <w:ind w:right="473"/>
        <w:jc w:val="left"/>
      </w:pPr>
      <w:r>
        <w:rPr>
          <w:b/>
          <w:color w:val="221F1F"/>
        </w:rPr>
        <w:t xml:space="preserve">Обобщение </w:t>
      </w:r>
      <w:r>
        <w:rPr>
          <w:color w:val="221F1F"/>
        </w:rPr>
        <w:t>(1 ч). Историческое и культурное наследие Средних веков. ИСТОРИЯ</w:t>
      </w:r>
      <w:r>
        <w:rPr>
          <w:color w:val="221F1F"/>
          <w:spacing w:val="-4"/>
        </w:rPr>
        <w:t xml:space="preserve"> </w:t>
      </w:r>
      <w:r>
        <w:rPr>
          <w:color w:val="221F1F"/>
        </w:rPr>
        <w:t>РОССИИ.</w:t>
      </w:r>
      <w:r>
        <w:rPr>
          <w:color w:val="221F1F"/>
          <w:spacing w:val="-5"/>
        </w:rPr>
        <w:t xml:space="preserve"> </w:t>
      </w:r>
      <w:r>
        <w:rPr>
          <w:color w:val="221F1F"/>
        </w:rPr>
        <w:t>ОТ</w:t>
      </w:r>
      <w:r>
        <w:rPr>
          <w:color w:val="221F1F"/>
          <w:spacing w:val="-5"/>
        </w:rPr>
        <w:t xml:space="preserve"> </w:t>
      </w:r>
      <w:r>
        <w:rPr>
          <w:color w:val="221F1F"/>
        </w:rPr>
        <w:t>РУСИ</w:t>
      </w:r>
      <w:r>
        <w:rPr>
          <w:color w:val="221F1F"/>
          <w:spacing w:val="-6"/>
        </w:rPr>
        <w:t xml:space="preserve"> </w:t>
      </w:r>
      <w:r>
        <w:rPr>
          <w:color w:val="221F1F"/>
        </w:rPr>
        <w:t>К</w:t>
      </w:r>
      <w:r>
        <w:rPr>
          <w:color w:val="221F1F"/>
          <w:spacing w:val="-6"/>
        </w:rPr>
        <w:t xml:space="preserve"> </w:t>
      </w:r>
      <w:r>
        <w:rPr>
          <w:color w:val="221F1F"/>
        </w:rPr>
        <w:t>РОССИЙСКОМУ</w:t>
      </w:r>
      <w:r>
        <w:rPr>
          <w:color w:val="221F1F"/>
          <w:spacing w:val="-4"/>
        </w:rPr>
        <w:t xml:space="preserve"> </w:t>
      </w:r>
      <w:r>
        <w:rPr>
          <w:color w:val="221F1F"/>
        </w:rPr>
        <w:t>ГОСУДАРСТВУ</w:t>
      </w:r>
      <w:r>
        <w:rPr>
          <w:color w:val="221F1F"/>
          <w:spacing w:val="-4"/>
        </w:rPr>
        <w:t xml:space="preserve"> </w:t>
      </w:r>
      <w:r>
        <w:rPr>
          <w:color w:val="221F1F"/>
        </w:rPr>
        <w:t>(45</w:t>
      </w:r>
      <w:r>
        <w:rPr>
          <w:color w:val="221F1F"/>
          <w:spacing w:val="-3"/>
        </w:rPr>
        <w:t xml:space="preserve"> </w:t>
      </w:r>
      <w:r>
        <w:rPr>
          <w:color w:val="221F1F"/>
        </w:rPr>
        <w:t>ч)</w:t>
      </w:r>
    </w:p>
    <w:p w14:paraId="6109983A" w14:textId="77777777" w:rsidR="00E55397" w:rsidRDefault="00395F00">
      <w:pPr>
        <w:pStyle w:val="a3"/>
        <w:ind w:right="429"/>
      </w:pPr>
      <w:r>
        <w:rPr>
          <w:b/>
          <w:color w:val="221F1F"/>
        </w:rPr>
        <w:t xml:space="preserve">Введение </w:t>
      </w:r>
      <w:r>
        <w:rPr>
          <w:color w:val="221F1F"/>
        </w:rPr>
        <w:t xml:space="preserve">(1 ч). Роль и место России в мировой истории. Проблемы </w:t>
      </w:r>
      <w:proofErr w:type="spellStart"/>
      <w:proofErr w:type="gramStart"/>
      <w:r>
        <w:rPr>
          <w:color w:val="221F1F"/>
        </w:rPr>
        <w:t>периоди</w:t>
      </w:r>
      <w:proofErr w:type="spellEnd"/>
      <w:r>
        <w:rPr>
          <w:color w:val="221F1F"/>
        </w:rPr>
        <w:t xml:space="preserve">- </w:t>
      </w:r>
      <w:proofErr w:type="spellStart"/>
      <w:r>
        <w:rPr>
          <w:color w:val="221F1F"/>
        </w:rPr>
        <w:t>зации</w:t>
      </w:r>
      <w:proofErr w:type="spellEnd"/>
      <w:proofErr w:type="gramEnd"/>
      <w:r>
        <w:rPr>
          <w:color w:val="221F1F"/>
        </w:rPr>
        <w:t xml:space="preserve"> российской истории. Источники по истории России.</w:t>
      </w:r>
    </w:p>
    <w:p w14:paraId="4821CD2D" w14:textId="77777777" w:rsidR="00E55397" w:rsidRDefault="00395F00">
      <w:pPr>
        <w:pStyle w:val="a3"/>
        <w:spacing w:line="321" w:lineRule="exact"/>
      </w:pPr>
      <w:r>
        <w:rPr>
          <w:color w:val="221F1F"/>
        </w:rPr>
        <w:t>Народы</w:t>
      </w:r>
      <w:r>
        <w:rPr>
          <w:color w:val="221F1F"/>
          <w:spacing w:val="-7"/>
        </w:rPr>
        <w:t xml:space="preserve"> </w:t>
      </w:r>
      <w:r>
        <w:rPr>
          <w:color w:val="221F1F"/>
        </w:rPr>
        <w:t>и</w:t>
      </w:r>
      <w:r>
        <w:rPr>
          <w:color w:val="221F1F"/>
          <w:spacing w:val="-5"/>
        </w:rPr>
        <w:t xml:space="preserve"> </w:t>
      </w:r>
      <w:r>
        <w:rPr>
          <w:color w:val="221F1F"/>
        </w:rPr>
        <w:t>государства</w:t>
      </w:r>
      <w:r>
        <w:rPr>
          <w:color w:val="221F1F"/>
          <w:spacing w:val="-5"/>
        </w:rPr>
        <w:t xml:space="preserve"> </w:t>
      </w:r>
      <w:r>
        <w:rPr>
          <w:color w:val="221F1F"/>
        </w:rPr>
        <w:t>на</w:t>
      </w:r>
      <w:r>
        <w:rPr>
          <w:color w:val="221F1F"/>
          <w:spacing w:val="-5"/>
        </w:rPr>
        <w:t xml:space="preserve"> </w:t>
      </w:r>
      <w:r>
        <w:rPr>
          <w:color w:val="221F1F"/>
        </w:rPr>
        <w:t>территории</w:t>
      </w:r>
      <w:r>
        <w:rPr>
          <w:color w:val="221F1F"/>
          <w:spacing w:val="-7"/>
        </w:rPr>
        <w:t xml:space="preserve"> </w:t>
      </w:r>
      <w:r>
        <w:rPr>
          <w:color w:val="221F1F"/>
        </w:rPr>
        <w:t>нашей</w:t>
      </w:r>
      <w:r>
        <w:rPr>
          <w:color w:val="221F1F"/>
          <w:spacing w:val="-4"/>
        </w:rPr>
        <w:t xml:space="preserve"> </w:t>
      </w:r>
      <w:r>
        <w:rPr>
          <w:color w:val="221F1F"/>
          <w:spacing w:val="-2"/>
        </w:rPr>
        <w:t>страны</w:t>
      </w:r>
    </w:p>
    <w:p w14:paraId="53C90499" w14:textId="77777777" w:rsidR="00E55397" w:rsidRDefault="00395F00">
      <w:pPr>
        <w:pStyle w:val="a3"/>
        <w:spacing w:line="322" w:lineRule="exact"/>
      </w:pPr>
      <w:r>
        <w:rPr>
          <w:color w:val="221F1F"/>
        </w:rPr>
        <w:t>в</w:t>
      </w:r>
      <w:r>
        <w:rPr>
          <w:color w:val="221F1F"/>
          <w:spacing w:val="-4"/>
        </w:rPr>
        <w:t xml:space="preserve"> </w:t>
      </w:r>
      <w:r>
        <w:rPr>
          <w:color w:val="221F1F"/>
        </w:rPr>
        <w:t>древности.</w:t>
      </w:r>
      <w:r>
        <w:rPr>
          <w:color w:val="221F1F"/>
          <w:spacing w:val="-2"/>
        </w:rPr>
        <w:t xml:space="preserve"> </w:t>
      </w:r>
      <w:r>
        <w:rPr>
          <w:color w:val="221F1F"/>
        </w:rPr>
        <w:t>Восточная</w:t>
      </w:r>
      <w:r>
        <w:rPr>
          <w:color w:val="221F1F"/>
          <w:spacing w:val="-3"/>
        </w:rPr>
        <w:t xml:space="preserve"> </w:t>
      </w:r>
      <w:r>
        <w:rPr>
          <w:color w:val="221F1F"/>
        </w:rPr>
        <w:t>Европа</w:t>
      </w:r>
      <w:r>
        <w:rPr>
          <w:color w:val="221F1F"/>
          <w:spacing w:val="-2"/>
        </w:rPr>
        <w:t xml:space="preserve"> </w:t>
      </w:r>
      <w:r>
        <w:rPr>
          <w:color w:val="221F1F"/>
        </w:rPr>
        <w:t>в</w:t>
      </w:r>
      <w:r>
        <w:rPr>
          <w:color w:val="221F1F"/>
          <w:spacing w:val="-3"/>
        </w:rPr>
        <w:t xml:space="preserve"> </w:t>
      </w:r>
      <w:r>
        <w:rPr>
          <w:color w:val="221F1F"/>
        </w:rPr>
        <w:t>середине</w:t>
      </w:r>
      <w:r>
        <w:rPr>
          <w:color w:val="221F1F"/>
          <w:spacing w:val="-3"/>
        </w:rPr>
        <w:t xml:space="preserve"> </w:t>
      </w:r>
      <w:r>
        <w:rPr>
          <w:color w:val="221F1F"/>
        </w:rPr>
        <w:t>I</w:t>
      </w:r>
      <w:r>
        <w:rPr>
          <w:color w:val="221F1F"/>
          <w:spacing w:val="-3"/>
        </w:rPr>
        <w:t xml:space="preserve"> </w:t>
      </w:r>
      <w:r>
        <w:rPr>
          <w:color w:val="221F1F"/>
        </w:rPr>
        <w:t>тыс.</w:t>
      </w:r>
      <w:r>
        <w:rPr>
          <w:color w:val="221F1F"/>
          <w:spacing w:val="-5"/>
        </w:rPr>
        <w:t xml:space="preserve"> </w:t>
      </w:r>
      <w:r>
        <w:rPr>
          <w:color w:val="221F1F"/>
        </w:rPr>
        <w:t>н.</w:t>
      </w:r>
      <w:r>
        <w:rPr>
          <w:color w:val="221F1F"/>
          <w:spacing w:val="-4"/>
        </w:rPr>
        <w:t xml:space="preserve"> </w:t>
      </w:r>
      <w:r>
        <w:rPr>
          <w:color w:val="221F1F"/>
        </w:rPr>
        <w:t>э. (5</w:t>
      </w:r>
      <w:r>
        <w:rPr>
          <w:color w:val="221F1F"/>
          <w:spacing w:val="-1"/>
        </w:rPr>
        <w:t xml:space="preserve"> </w:t>
      </w:r>
      <w:r>
        <w:rPr>
          <w:color w:val="221F1F"/>
          <w:spacing w:val="-5"/>
        </w:rPr>
        <w:t>ч)</w:t>
      </w:r>
    </w:p>
    <w:p w14:paraId="61C245D6" w14:textId="77777777" w:rsidR="00E55397" w:rsidRDefault="00395F00">
      <w:pPr>
        <w:pStyle w:val="a3"/>
        <w:ind w:right="424"/>
      </w:pPr>
      <w:r>
        <w:rPr>
          <w:color w:val="221F1F"/>
        </w:rPr>
        <w:t xml:space="preserve">Заселение территории нашей страны человеком. Палеолитическое искусство. Петроглифы </w:t>
      </w:r>
      <w:proofErr w:type="spellStart"/>
      <w:r>
        <w:rPr>
          <w:color w:val="221F1F"/>
        </w:rPr>
        <w:t>Беломорья</w:t>
      </w:r>
      <w:proofErr w:type="spellEnd"/>
      <w:r>
        <w:rPr>
          <w:color w:val="221F1F"/>
        </w:rPr>
        <w:t xml:space="preserve"> и Онежского озера. Особенности перехода от </w:t>
      </w:r>
      <w:proofErr w:type="spellStart"/>
      <w:proofErr w:type="gramStart"/>
      <w:r>
        <w:rPr>
          <w:color w:val="221F1F"/>
        </w:rPr>
        <w:t>присваи</w:t>
      </w:r>
      <w:proofErr w:type="spellEnd"/>
      <w:r>
        <w:rPr>
          <w:color w:val="221F1F"/>
        </w:rPr>
        <w:t xml:space="preserve">- </w:t>
      </w:r>
      <w:proofErr w:type="spellStart"/>
      <w:r>
        <w:rPr>
          <w:color w:val="221F1F"/>
        </w:rPr>
        <w:t>вающего</w:t>
      </w:r>
      <w:proofErr w:type="spellEnd"/>
      <w:proofErr w:type="gramEnd"/>
      <w:r>
        <w:rPr>
          <w:color w:val="221F1F"/>
        </w:rPr>
        <w:t xml:space="preserve"> хозяйства к производящему. Ареалы древнейшего земледелия и </w:t>
      </w:r>
      <w:proofErr w:type="spellStart"/>
      <w:proofErr w:type="gramStart"/>
      <w:r>
        <w:rPr>
          <w:color w:val="221F1F"/>
        </w:rPr>
        <w:t>ско</w:t>
      </w:r>
      <w:proofErr w:type="spellEnd"/>
      <w:r>
        <w:rPr>
          <w:color w:val="221F1F"/>
        </w:rPr>
        <w:t xml:space="preserve">- </w:t>
      </w:r>
      <w:proofErr w:type="spellStart"/>
      <w:r>
        <w:rPr>
          <w:color w:val="221F1F"/>
        </w:rPr>
        <w:t>товодства</w:t>
      </w:r>
      <w:proofErr w:type="spellEnd"/>
      <w:proofErr w:type="gramEnd"/>
      <w:r>
        <w:rPr>
          <w:color w:val="221F1F"/>
        </w:rPr>
        <w:t xml:space="preserve">. Появление металлических орудий и их влияние на первобытное </w:t>
      </w:r>
      <w:proofErr w:type="gramStart"/>
      <w:r>
        <w:rPr>
          <w:color w:val="221F1F"/>
        </w:rPr>
        <w:t xml:space="preserve">об- </w:t>
      </w:r>
      <w:proofErr w:type="spellStart"/>
      <w:r>
        <w:rPr>
          <w:color w:val="221F1F"/>
        </w:rPr>
        <w:t>щество</w:t>
      </w:r>
      <w:proofErr w:type="spellEnd"/>
      <w:proofErr w:type="gramEnd"/>
      <w:r>
        <w:rPr>
          <w:color w:val="221F1F"/>
        </w:rPr>
        <w:t xml:space="preserve">. Центры древнейшей металлургии. Кочевые общества евразийских </w:t>
      </w:r>
      <w:proofErr w:type="spellStart"/>
      <w:proofErr w:type="gramStart"/>
      <w:r>
        <w:rPr>
          <w:color w:val="221F1F"/>
        </w:rPr>
        <w:t>сте</w:t>
      </w:r>
      <w:proofErr w:type="spellEnd"/>
      <w:r>
        <w:rPr>
          <w:color w:val="221F1F"/>
        </w:rPr>
        <w:t>- пей</w:t>
      </w:r>
      <w:proofErr w:type="gramEnd"/>
      <w:r>
        <w:rPr>
          <w:color w:val="221F1F"/>
        </w:rPr>
        <w:t xml:space="preserve"> в</w:t>
      </w:r>
      <w:r>
        <w:rPr>
          <w:color w:val="221F1F"/>
          <w:spacing w:val="-2"/>
        </w:rPr>
        <w:t xml:space="preserve"> </w:t>
      </w:r>
      <w:r>
        <w:rPr>
          <w:color w:val="221F1F"/>
        </w:rPr>
        <w:t>эпоху</w:t>
      </w:r>
      <w:r>
        <w:rPr>
          <w:color w:val="221F1F"/>
          <w:spacing w:val="-4"/>
        </w:rPr>
        <w:t xml:space="preserve"> </w:t>
      </w:r>
      <w:r>
        <w:rPr>
          <w:color w:val="221F1F"/>
        </w:rPr>
        <w:t>бронзы</w:t>
      </w:r>
      <w:r>
        <w:rPr>
          <w:color w:val="221F1F"/>
          <w:spacing w:val="-4"/>
        </w:rPr>
        <w:t xml:space="preserve"> </w:t>
      </w:r>
      <w:r>
        <w:rPr>
          <w:color w:val="221F1F"/>
        </w:rPr>
        <w:t>и</w:t>
      </w:r>
      <w:r>
        <w:rPr>
          <w:color w:val="221F1F"/>
          <w:spacing w:val="-1"/>
        </w:rPr>
        <w:t xml:space="preserve"> </w:t>
      </w:r>
      <w:r>
        <w:rPr>
          <w:color w:val="221F1F"/>
        </w:rPr>
        <w:t>раннем</w:t>
      </w:r>
      <w:r>
        <w:rPr>
          <w:color w:val="221F1F"/>
          <w:spacing w:val="-1"/>
        </w:rPr>
        <w:t xml:space="preserve"> </w:t>
      </w:r>
      <w:r>
        <w:rPr>
          <w:color w:val="221F1F"/>
        </w:rPr>
        <w:t>железном</w:t>
      </w:r>
      <w:r>
        <w:rPr>
          <w:color w:val="221F1F"/>
          <w:spacing w:val="-4"/>
        </w:rPr>
        <w:t xml:space="preserve"> </w:t>
      </w:r>
      <w:r>
        <w:rPr>
          <w:color w:val="221F1F"/>
        </w:rPr>
        <w:t>веке.</w:t>
      </w:r>
      <w:r>
        <w:rPr>
          <w:color w:val="221F1F"/>
          <w:spacing w:val="-2"/>
        </w:rPr>
        <w:t xml:space="preserve"> </w:t>
      </w:r>
      <w:r>
        <w:rPr>
          <w:color w:val="221F1F"/>
        </w:rPr>
        <w:t>Степь</w:t>
      </w:r>
      <w:r>
        <w:rPr>
          <w:color w:val="221F1F"/>
          <w:spacing w:val="-1"/>
        </w:rPr>
        <w:t xml:space="preserve"> </w:t>
      </w:r>
      <w:r>
        <w:rPr>
          <w:color w:val="221F1F"/>
        </w:rPr>
        <w:t>и</w:t>
      </w:r>
      <w:r>
        <w:rPr>
          <w:color w:val="221F1F"/>
          <w:spacing w:val="-1"/>
        </w:rPr>
        <w:t xml:space="preserve"> </w:t>
      </w:r>
      <w:r>
        <w:rPr>
          <w:color w:val="221F1F"/>
        </w:rPr>
        <w:t>ее</w:t>
      </w:r>
      <w:r>
        <w:rPr>
          <w:color w:val="221F1F"/>
          <w:spacing w:val="-1"/>
        </w:rPr>
        <w:t xml:space="preserve"> </w:t>
      </w:r>
      <w:r>
        <w:rPr>
          <w:color w:val="221F1F"/>
        </w:rPr>
        <w:t>роль</w:t>
      </w:r>
      <w:r>
        <w:rPr>
          <w:color w:val="221F1F"/>
          <w:spacing w:val="-2"/>
        </w:rPr>
        <w:t xml:space="preserve"> </w:t>
      </w:r>
      <w:r>
        <w:rPr>
          <w:color w:val="221F1F"/>
        </w:rPr>
        <w:t>в</w:t>
      </w:r>
      <w:r>
        <w:rPr>
          <w:color w:val="221F1F"/>
          <w:spacing w:val="-2"/>
        </w:rPr>
        <w:t xml:space="preserve"> </w:t>
      </w:r>
      <w:r>
        <w:rPr>
          <w:color w:val="221F1F"/>
        </w:rPr>
        <w:t>распространении культурных взаимовлияний. Появление первого в мире колесного транспорта.</w:t>
      </w:r>
    </w:p>
    <w:p w14:paraId="74FDFDED" w14:textId="77777777" w:rsidR="00E55397" w:rsidRDefault="00395F00">
      <w:pPr>
        <w:pStyle w:val="a3"/>
        <w:ind w:right="433"/>
      </w:pPr>
      <w:r>
        <w:rPr>
          <w:color w:val="221F1F"/>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4F036F79" w14:textId="77777777" w:rsidR="00E55397" w:rsidRDefault="00395F00">
      <w:pPr>
        <w:pStyle w:val="a3"/>
        <w:ind w:right="428"/>
      </w:pPr>
      <w:r>
        <w:rPr>
          <w:color w:val="221F1F"/>
        </w:rPr>
        <w:t xml:space="preserve">Великое переселение народов. Миграция готов. Нашествие гуннов. Вопрос о славянской прародине и происхождении славян. Расселение славян, их </w:t>
      </w:r>
      <w:proofErr w:type="spellStart"/>
      <w:proofErr w:type="gramStart"/>
      <w:r>
        <w:rPr>
          <w:color w:val="221F1F"/>
        </w:rPr>
        <w:t>разде</w:t>
      </w:r>
      <w:proofErr w:type="spellEnd"/>
      <w:r>
        <w:rPr>
          <w:color w:val="221F1F"/>
        </w:rPr>
        <w:t xml:space="preserve">- </w:t>
      </w:r>
      <w:proofErr w:type="spellStart"/>
      <w:r>
        <w:rPr>
          <w:color w:val="221F1F"/>
        </w:rPr>
        <w:t>ление</w:t>
      </w:r>
      <w:proofErr w:type="spellEnd"/>
      <w:proofErr w:type="gramEnd"/>
      <w:r>
        <w:rPr>
          <w:color w:val="221F1F"/>
        </w:rPr>
        <w:t xml:space="preserve"> на три ветви — восточных, западных и южных. Славянские общности Восточной Европы. Их соседи — </w:t>
      </w:r>
      <w:proofErr w:type="spellStart"/>
      <w:r>
        <w:rPr>
          <w:color w:val="221F1F"/>
        </w:rPr>
        <w:t>балты</w:t>
      </w:r>
      <w:proofErr w:type="spellEnd"/>
      <w:r>
        <w:rPr>
          <w:color w:val="221F1F"/>
        </w:rPr>
        <w:t xml:space="preserve"> и финно-</w:t>
      </w:r>
      <w:proofErr w:type="spellStart"/>
      <w:r>
        <w:rPr>
          <w:color w:val="221F1F"/>
        </w:rPr>
        <w:t>угры</w:t>
      </w:r>
      <w:proofErr w:type="spellEnd"/>
      <w:r>
        <w:rPr>
          <w:color w:val="221F1F"/>
        </w:rPr>
        <w:t>. Хозяйство восточных славян, их общественный строй и политическая организация. Возникновение княжеской власти. Традиционные верования.</w:t>
      </w:r>
    </w:p>
    <w:p w14:paraId="51D850E5" w14:textId="77777777" w:rsidR="00E55397" w:rsidRDefault="00395F00">
      <w:pPr>
        <w:pStyle w:val="a3"/>
        <w:ind w:right="430"/>
      </w:pPr>
      <w:r>
        <w:rPr>
          <w:color w:val="221F1F"/>
        </w:rPr>
        <w:lastRenderedPageBreak/>
        <w:t>Страны и народы Восточной Европы, Сибири и Дальнего Востока</w:t>
      </w:r>
      <w:r>
        <w:rPr>
          <w:i/>
          <w:color w:val="221F1F"/>
        </w:rPr>
        <w:t xml:space="preserve">. </w:t>
      </w:r>
      <w:r>
        <w:rPr>
          <w:color w:val="221F1F"/>
        </w:rPr>
        <w:t xml:space="preserve">Тюркский каганат. Хазарский каганат. Волжская </w:t>
      </w:r>
      <w:proofErr w:type="spellStart"/>
      <w:r>
        <w:rPr>
          <w:color w:val="221F1F"/>
        </w:rPr>
        <w:t>Булгария</w:t>
      </w:r>
      <w:proofErr w:type="spellEnd"/>
      <w:r>
        <w:rPr>
          <w:color w:val="221F1F"/>
        </w:rPr>
        <w:t>.</w:t>
      </w:r>
    </w:p>
    <w:p w14:paraId="72A43628" w14:textId="77777777" w:rsidR="00E55397" w:rsidRDefault="00395F00">
      <w:pPr>
        <w:pStyle w:val="a3"/>
        <w:spacing w:line="321" w:lineRule="exact"/>
      </w:pPr>
      <w:r>
        <w:rPr>
          <w:color w:val="221F1F"/>
        </w:rPr>
        <w:t>Русь</w:t>
      </w:r>
      <w:r>
        <w:rPr>
          <w:color w:val="221F1F"/>
          <w:spacing w:val="-4"/>
        </w:rPr>
        <w:t xml:space="preserve"> </w:t>
      </w:r>
      <w:r>
        <w:rPr>
          <w:color w:val="221F1F"/>
        </w:rPr>
        <w:t>в IX</w:t>
      </w:r>
      <w:r>
        <w:rPr>
          <w:color w:val="221F1F"/>
          <w:spacing w:val="-3"/>
        </w:rPr>
        <w:t xml:space="preserve"> </w:t>
      </w:r>
      <w:r>
        <w:rPr>
          <w:color w:val="221F1F"/>
        </w:rPr>
        <w:t>—</w:t>
      </w:r>
      <w:r>
        <w:rPr>
          <w:color w:val="221F1F"/>
          <w:spacing w:val="-2"/>
        </w:rPr>
        <w:t xml:space="preserve"> </w:t>
      </w:r>
      <w:r>
        <w:rPr>
          <w:color w:val="221F1F"/>
        </w:rPr>
        <w:t>начале</w:t>
      </w:r>
      <w:r>
        <w:rPr>
          <w:color w:val="221F1F"/>
          <w:spacing w:val="-1"/>
        </w:rPr>
        <w:t xml:space="preserve"> </w:t>
      </w:r>
      <w:r>
        <w:rPr>
          <w:color w:val="221F1F"/>
        </w:rPr>
        <w:t>XII</w:t>
      </w:r>
      <w:r>
        <w:rPr>
          <w:color w:val="221F1F"/>
          <w:spacing w:val="-1"/>
        </w:rPr>
        <w:t xml:space="preserve"> </w:t>
      </w:r>
      <w:r>
        <w:rPr>
          <w:color w:val="221F1F"/>
        </w:rPr>
        <w:t>в.</w:t>
      </w:r>
      <w:r>
        <w:rPr>
          <w:color w:val="221F1F"/>
          <w:spacing w:val="-2"/>
        </w:rPr>
        <w:t xml:space="preserve"> </w:t>
      </w:r>
      <w:r>
        <w:rPr>
          <w:color w:val="221F1F"/>
        </w:rPr>
        <w:t xml:space="preserve">(13 </w:t>
      </w:r>
      <w:r>
        <w:rPr>
          <w:color w:val="221F1F"/>
          <w:spacing w:val="-5"/>
        </w:rPr>
        <w:t>ч)</w:t>
      </w:r>
    </w:p>
    <w:p w14:paraId="20BE9BFD" w14:textId="77777777" w:rsidR="00E55397" w:rsidRDefault="00395F00">
      <w:pPr>
        <w:pStyle w:val="a3"/>
        <w:ind w:right="433"/>
      </w:pPr>
      <w:r>
        <w:rPr>
          <w:b/>
          <w:i/>
          <w:color w:val="221F1F"/>
        </w:rPr>
        <w:t xml:space="preserve">Образование государства Русь. </w:t>
      </w:r>
      <w:r>
        <w:rPr>
          <w:color w:val="221F1F"/>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14:paraId="4B72EB56" w14:textId="77777777" w:rsidR="00E55397" w:rsidRDefault="00395F00">
      <w:pPr>
        <w:pStyle w:val="a3"/>
        <w:ind w:right="433"/>
      </w:pPr>
      <w:r>
        <w:rPr>
          <w:color w:val="221F1F"/>
        </w:rPr>
        <w:t>Первые известия о Руси</w:t>
      </w:r>
      <w:r>
        <w:rPr>
          <w:i/>
          <w:color w:val="221F1F"/>
        </w:rPr>
        <w:t xml:space="preserve">. </w:t>
      </w:r>
      <w:r>
        <w:rPr>
          <w:color w:val="221F1F"/>
        </w:rPr>
        <w:t>Проблема образования государства Русь. Скандинавы на Руси. Начало династии Рюриковичей.</w:t>
      </w:r>
    </w:p>
    <w:p w14:paraId="12BB2573" w14:textId="77777777" w:rsidR="00E55397" w:rsidRDefault="00395F00">
      <w:pPr>
        <w:pStyle w:val="a3"/>
        <w:ind w:right="433"/>
      </w:pPr>
      <w:r>
        <w:rPr>
          <w:color w:val="221F1F"/>
        </w:rPr>
        <w:t>Формирование территории государства Русь. Дань и полюдье. Первые русские князья.</w:t>
      </w:r>
      <w:r>
        <w:rPr>
          <w:color w:val="221F1F"/>
          <w:spacing w:val="-7"/>
        </w:rPr>
        <w:t xml:space="preserve"> </w:t>
      </w:r>
      <w:r>
        <w:rPr>
          <w:color w:val="221F1F"/>
        </w:rPr>
        <w:t>Отношения</w:t>
      </w:r>
      <w:r>
        <w:rPr>
          <w:color w:val="221F1F"/>
          <w:spacing w:val="-9"/>
        </w:rPr>
        <w:t xml:space="preserve"> </w:t>
      </w:r>
      <w:r>
        <w:rPr>
          <w:color w:val="221F1F"/>
        </w:rPr>
        <w:t>с</w:t>
      </w:r>
      <w:r>
        <w:rPr>
          <w:color w:val="221F1F"/>
          <w:spacing w:val="-7"/>
        </w:rPr>
        <w:t xml:space="preserve"> </w:t>
      </w:r>
      <w:r>
        <w:rPr>
          <w:color w:val="221F1F"/>
        </w:rPr>
        <w:t>Византийской</w:t>
      </w:r>
      <w:r>
        <w:rPr>
          <w:color w:val="221F1F"/>
          <w:spacing w:val="-7"/>
        </w:rPr>
        <w:t xml:space="preserve"> </w:t>
      </w:r>
      <w:r>
        <w:rPr>
          <w:color w:val="221F1F"/>
        </w:rPr>
        <w:t>империей,</w:t>
      </w:r>
      <w:r>
        <w:rPr>
          <w:color w:val="221F1F"/>
          <w:spacing w:val="-8"/>
        </w:rPr>
        <w:t xml:space="preserve"> </w:t>
      </w:r>
      <w:r>
        <w:rPr>
          <w:color w:val="221F1F"/>
        </w:rPr>
        <w:t>странами</w:t>
      </w:r>
      <w:r>
        <w:rPr>
          <w:color w:val="221F1F"/>
          <w:spacing w:val="-7"/>
        </w:rPr>
        <w:t xml:space="preserve"> </w:t>
      </w:r>
      <w:r>
        <w:rPr>
          <w:color w:val="221F1F"/>
        </w:rPr>
        <w:t>Центральной,</w:t>
      </w:r>
      <w:r>
        <w:rPr>
          <w:color w:val="221F1F"/>
          <w:spacing w:val="-8"/>
        </w:rPr>
        <w:t xml:space="preserve"> </w:t>
      </w:r>
      <w:r>
        <w:rPr>
          <w:color w:val="221F1F"/>
        </w:rPr>
        <w:t>Западной и Северной Европы, кочевниками европейских степей. Русь в международной торговле.</w:t>
      </w:r>
      <w:r>
        <w:rPr>
          <w:color w:val="221F1F"/>
          <w:spacing w:val="-16"/>
        </w:rPr>
        <w:t xml:space="preserve"> </w:t>
      </w:r>
      <w:r>
        <w:rPr>
          <w:color w:val="221F1F"/>
        </w:rPr>
        <w:t>Путь</w:t>
      </w:r>
      <w:r>
        <w:rPr>
          <w:color w:val="221F1F"/>
          <w:spacing w:val="-17"/>
        </w:rPr>
        <w:t xml:space="preserve"> </w:t>
      </w:r>
      <w:r>
        <w:rPr>
          <w:color w:val="221F1F"/>
        </w:rPr>
        <w:t>«из</w:t>
      </w:r>
      <w:r>
        <w:rPr>
          <w:color w:val="221F1F"/>
          <w:spacing w:val="-16"/>
        </w:rPr>
        <w:t xml:space="preserve"> </w:t>
      </w:r>
      <w:r>
        <w:rPr>
          <w:color w:val="221F1F"/>
        </w:rPr>
        <w:t>варяг</w:t>
      </w:r>
      <w:r>
        <w:rPr>
          <w:color w:val="221F1F"/>
          <w:spacing w:val="-16"/>
        </w:rPr>
        <w:t xml:space="preserve"> </w:t>
      </w:r>
      <w:r>
        <w:rPr>
          <w:color w:val="221F1F"/>
        </w:rPr>
        <w:t>в</w:t>
      </w:r>
      <w:r>
        <w:rPr>
          <w:color w:val="221F1F"/>
          <w:spacing w:val="-17"/>
        </w:rPr>
        <w:t xml:space="preserve"> </w:t>
      </w:r>
      <w:r>
        <w:rPr>
          <w:color w:val="221F1F"/>
        </w:rPr>
        <w:t>греки».</w:t>
      </w:r>
      <w:r>
        <w:rPr>
          <w:color w:val="221F1F"/>
          <w:spacing w:val="-16"/>
        </w:rPr>
        <w:t xml:space="preserve"> </w:t>
      </w:r>
      <w:r>
        <w:rPr>
          <w:color w:val="221F1F"/>
        </w:rPr>
        <w:t>Волжский</w:t>
      </w:r>
      <w:r>
        <w:rPr>
          <w:color w:val="221F1F"/>
          <w:spacing w:val="-16"/>
        </w:rPr>
        <w:t xml:space="preserve"> </w:t>
      </w:r>
      <w:r>
        <w:rPr>
          <w:color w:val="221F1F"/>
        </w:rPr>
        <w:t>торговый</w:t>
      </w:r>
      <w:r>
        <w:rPr>
          <w:color w:val="221F1F"/>
          <w:spacing w:val="-16"/>
        </w:rPr>
        <w:t xml:space="preserve"> </w:t>
      </w:r>
      <w:r>
        <w:rPr>
          <w:color w:val="221F1F"/>
        </w:rPr>
        <w:t>путь.</w:t>
      </w:r>
      <w:r>
        <w:rPr>
          <w:color w:val="221F1F"/>
          <w:spacing w:val="-16"/>
        </w:rPr>
        <w:t xml:space="preserve"> </w:t>
      </w:r>
      <w:r>
        <w:rPr>
          <w:color w:val="221F1F"/>
        </w:rPr>
        <w:t>Языческий</w:t>
      </w:r>
      <w:r>
        <w:rPr>
          <w:color w:val="221F1F"/>
          <w:spacing w:val="-16"/>
        </w:rPr>
        <w:t xml:space="preserve"> </w:t>
      </w:r>
      <w:r>
        <w:rPr>
          <w:color w:val="221F1F"/>
        </w:rPr>
        <w:t>пантеон. Принятие христианства и его значение. Византийское наследие на Руси.</w:t>
      </w:r>
    </w:p>
    <w:p w14:paraId="30987323" w14:textId="77777777" w:rsidR="00E55397" w:rsidRDefault="00395F00">
      <w:pPr>
        <w:pStyle w:val="a3"/>
        <w:ind w:right="429"/>
      </w:pPr>
      <w:r>
        <w:rPr>
          <w:b/>
          <w:i/>
          <w:color w:val="221F1F"/>
        </w:rPr>
        <w:t xml:space="preserve">Русь в конце X — начале XII в. </w:t>
      </w:r>
      <w:r>
        <w:rPr>
          <w:color w:val="221F1F"/>
        </w:rPr>
        <w:t>Территория и население государства Русь/Русская земля. Крупнейшие города Руси. Новгород как центр освоения Севера</w:t>
      </w:r>
      <w:r>
        <w:rPr>
          <w:color w:val="221F1F"/>
          <w:spacing w:val="40"/>
        </w:rPr>
        <w:t xml:space="preserve"> </w:t>
      </w:r>
      <w:r>
        <w:rPr>
          <w:color w:val="221F1F"/>
        </w:rPr>
        <w:t>Восточной</w:t>
      </w:r>
      <w:r>
        <w:rPr>
          <w:color w:val="221F1F"/>
          <w:spacing w:val="40"/>
        </w:rPr>
        <w:t xml:space="preserve"> </w:t>
      </w:r>
      <w:r>
        <w:rPr>
          <w:color w:val="221F1F"/>
        </w:rPr>
        <w:t>Европы,</w:t>
      </w:r>
      <w:r>
        <w:rPr>
          <w:color w:val="221F1F"/>
          <w:spacing w:val="40"/>
        </w:rPr>
        <w:t xml:space="preserve"> </w:t>
      </w:r>
      <w:r>
        <w:rPr>
          <w:color w:val="221F1F"/>
        </w:rPr>
        <w:t>колонизация</w:t>
      </w:r>
      <w:r>
        <w:rPr>
          <w:color w:val="221F1F"/>
          <w:spacing w:val="40"/>
        </w:rPr>
        <w:t xml:space="preserve"> </w:t>
      </w:r>
      <w:r>
        <w:rPr>
          <w:color w:val="221F1F"/>
        </w:rPr>
        <w:t>Русской</w:t>
      </w:r>
      <w:r>
        <w:rPr>
          <w:color w:val="221F1F"/>
          <w:spacing w:val="40"/>
        </w:rPr>
        <w:t xml:space="preserve"> </w:t>
      </w:r>
      <w:r>
        <w:rPr>
          <w:color w:val="221F1F"/>
        </w:rPr>
        <w:t>равнины.</w:t>
      </w:r>
      <w:r>
        <w:rPr>
          <w:color w:val="221F1F"/>
          <w:spacing w:val="40"/>
        </w:rPr>
        <w:t xml:space="preserve"> </w:t>
      </w:r>
      <w:proofErr w:type="spellStart"/>
      <w:proofErr w:type="gramStart"/>
      <w:r>
        <w:rPr>
          <w:color w:val="221F1F"/>
        </w:rPr>
        <w:t>Территориаль</w:t>
      </w:r>
      <w:proofErr w:type="spellEnd"/>
      <w:r>
        <w:rPr>
          <w:color w:val="221F1F"/>
        </w:rPr>
        <w:t>-</w:t>
      </w:r>
      <w:r>
        <w:rPr>
          <w:color w:val="221F1F"/>
          <w:spacing w:val="80"/>
          <w:w w:val="150"/>
        </w:rPr>
        <w:t xml:space="preserve"> </w:t>
      </w:r>
      <w:r>
        <w:rPr>
          <w:color w:val="221F1F"/>
        </w:rPr>
        <w:t>но</w:t>
      </w:r>
      <w:proofErr w:type="gramEnd"/>
      <w:r>
        <w:rPr>
          <w:color w:val="221F1F"/>
        </w:rPr>
        <w:t xml:space="preserve">-политическая структура Руси, волости. Органы власти: князь, посадник, </w:t>
      </w:r>
      <w:proofErr w:type="gramStart"/>
      <w:r>
        <w:rPr>
          <w:color w:val="221F1F"/>
        </w:rPr>
        <w:t xml:space="preserve">ты- </w:t>
      </w:r>
      <w:proofErr w:type="spellStart"/>
      <w:r>
        <w:rPr>
          <w:color w:val="221F1F"/>
        </w:rPr>
        <w:t>сяцкий</w:t>
      </w:r>
      <w:proofErr w:type="spellEnd"/>
      <w:proofErr w:type="gramEnd"/>
      <w:r>
        <w:rPr>
          <w:color w:val="221F1F"/>
        </w:rPr>
        <w:t>,</w:t>
      </w:r>
      <w:r>
        <w:rPr>
          <w:color w:val="221F1F"/>
          <w:spacing w:val="-6"/>
        </w:rPr>
        <w:t xml:space="preserve"> </w:t>
      </w:r>
      <w:r>
        <w:rPr>
          <w:color w:val="221F1F"/>
        </w:rPr>
        <w:t>вече.</w:t>
      </w:r>
      <w:r>
        <w:rPr>
          <w:color w:val="221F1F"/>
          <w:spacing w:val="-6"/>
        </w:rPr>
        <w:t xml:space="preserve"> </w:t>
      </w:r>
      <w:r>
        <w:rPr>
          <w:color w:val="221F1F"/>
        </w:rPr>
        <w:t>Внутриполитическое</w:t>
      </w:r>
      <w:r>
        <w:rPr>
          <w:color w:val="221F1F"/>
          <w:spacing w:val="-5"/>
        </w:rPr>
        <w:t xml:space="preserve"> </w:t>
      </w:r>
      <w:r>
        <w:rPr>
          <w:color w:val="221F1F"/>
        </w:rPr>
        <w:t>развитие.</w:t>
      </w:r>
      <w:r>
        <w:rPr>
          <w:color w:val="221F1F"/>
          <w:spacing w:val="-5"/>
        </w:rPr>
        <w:t xml:space="preserve"> </w:t>
      </w:r>
      <w:r>
        <w:rPr>
          <w:color w:val="221F1F"/>
        </w:rPr>
        <w:t>Борьба</w:t>
      </w:r>
      <w:r>
        <w:rPr>
          <w:color w:val="221F1F"/>
          <w:spacing w:val="-5"/>
        </w:rPr>
        <w:t xml:space="preserve"> </w:t>
      </w:r>
      <w:r>
        <w:rPr>
          <w:color w:val="221F1F"/>
        </w:rPr>
        <w:t>за</w:t>
      </w:r>
      <w:r>
        <w:rPr>
          <w:color w:val="221F1F"/>
          <w:spacing w:val="-6"/>
        </w:rPr>
        <w:t xml:space="preserve"> </w:t>
      </w:r>
      <w:r>
        <w:rPr>
          <w:color w:val="221F1F"/>
        </w:rPr>
        <w:t>власть</w:t>
      </w:r>
      <w:r>
        <w:rPr>
          <w:color w:val="221F1F"/>
          <w:spacing w:val="-1"/>
        </w:rPr>
        <w:t xml:space="preserve"> </w:t>
      </w:r>
      <w:r>
        <w:rPr>
          <w:color w:val="221F1F"/>
        </w:rPr>
        <w:t>между</w:t>
      </w:r>
      <w:r>
        <w:rPr>
          <w:color w:val="221F1F"/>
          <w:spacing w:val="-9"/>
        </w:rPr>
        <w:t xml:space="preserve"> </w:t>
      </w:r>
      <w:r>
        <w:rPr>
          <w:color w:val="221F1F"/>
        </w:rPr>
        <w:t xml:space="preserve">сыновьями Владимира Святого. Ярослав Мудрый. Русь при Ярославичах. Владимир </w:t>
      </w:r>
      <w:proofErr w:type="gramStart"/>
      <w:r>
        <w:rPr>
          <w:color w:val="221F1F"/>
        </w:rPr>
        <w:t>Мо- номах</w:t>
      </w:r>
      <w:proofErr w:type="gramEnd"/>
      <w:r>
        <w:rPr>
          <w:color w:val="221F1F"/>
        </w:rPr>
        <w:t>. Русская церковь.</w:t>
      </w:r>
    </w:p>
    <w:p w14:paraId="3D6439A9" w14:textId="77777777" w:rsidR="004232F1" w:rsidRDefault="00395F00" w:rsidP="004232F1">
      <w:pPr>
        <w:pStyle w:val="a3"/>
        <w:spacing w:line="322" w:lineRule="exact"/>
        <w:rPr>
          <w:color w:val="221F1F"/>
          <w:spacing w:val="13"/>
        </w:rPr>
      </w:pPr>
      <w:r>
        <w:rPr>
          <w:color w:val="221F1F"/>
        </w:rPr>
        <w:t>Общественный</w:t>
      </w:r>
      <w:r>
        <w:rPr>
          <w:color w:val="221F1F"/>
          <w:spacing w:val="10"/>
        </w:rPr>
        <w:t xml:space="preserve"> </w:t>
      </w:r>
      <w:r>
        <w:rPr>
          <w:color w:val="221F1F"/>
        </w:rPr>
        <w:t>строй</w:t>
      </w:r>
      <w:r>
        <w:rPr>
          <w:color w:val="221F1F"/>
          <w:spacing w:val="12"/>
        </w:rPr>
        <w:t xml:space="preserve"> </w:t>
      </w:r>
      <w:r>
        <w:rPr>
          <w:color w:val="221F1F"/>
        </w:rPr>
        <w:t>Руси:</w:t>
      </w:r>
      <w:r>
        <w:rPr>
          <w:color w:val="221F1F"/>
          <w:spacing w:val="14"/>
        </w:rPr>
        <w:t xml:space="preserve"> </w:t>
      </w:r>
      <w:r>
        <w:rPr>
          <w:color w:val="221F1F"/>
        </w:rPr>
        <w:t>дискуссии</w:t>
      </w:r>
      <w:r>
        <w:rPr>
          <w:color w:val="221F1F"/>
          <w:spacing w:val="12"/>
        </w:rPr>
        <w:t xml:space="preserve"> </w:t>
      </w:r>
      <w:r>
        <w:rPr>
          <w:color w:val="221F1F"/>
        </w:rPr>
        <w:t>в</w:t>
      </w:r>
      <w:r>
        <w:rPr>
          <w:color w:val="221F1F"/>
          <w:spacing w:val="11"/>
        </w:rPr>
        <w:t xml:space="preserve"> </w:t>
      </w:r>
      <w:r>
        <w:rPr>
          <w:color w:val="221F1F"/>
        </w:rPr>
        <w:t>исторической</w:t>
      </w:r>
      <w:r>
        <w:rPr>
          <w:color w:val="221F1F"/>
          <w:spacing w:val="13"/>
        </w:rPr>
        <w:t xml:space="preserve"> </w:t>
      </w:r>
      <w:r>
        <w:rPr>
          <w:color w:val="221F1F"/>
        </w:rPr>
        <w:t>науке.</w:t>
      </w:r>
      <w:r>
        <w:rPr>
          <w:color w:val="221F1F"/>
          <w:spacing w:val="12"/>
        </w:rPr>
        <w:t xml:space="preserve"> </w:t>
      </w:r>
      <w:r>
        <w:rPr>
          <w:color w:val="221F1F"/>
        </w:rPr>
        <w:t>Князья,</w:t>
      </w:r>
      <w:r>
        <w:rPr>
          <w:color w:val="221F1F"/>
          <w:spacing w:val="13"/>
        </w:rPr>
        <w:t xml:space="preserve"> </w:t>
      </w:r>
    </w:p>
    <w:p w14:paraId="2C0C3C46" w14:textId="4874A17E" w:rsidR="004232F1" w:rsidRDefault="00395F00" w:rsidP="004232F1">
      <w:pPr>
        <w:pStyle w:val="a3"/>
        <w:spacing w:line="322" w:lineRule="exact"/>
        <w:rPr>
          <w:color w:val="221F1F"/>
        </w:rPr>
      </w:pPr>
      <w:r>
        <w:rPr>
          <w:color w:val="221F1F"/>
          <w:spacing w:val="-2"/>
        </w:rPr>
        <w:t>дружина.</w:t>
      </w:r>
      <w:r w:rsidR="004232F1">
        <w:rPr>
          <w:color w:val="221F1F"/>
          <w:spacing w:val="-2"/>
        </w:rPr>
        <w:t xml:space="preserve"> </w:t>
      </w:r>
      <w:r>
        <w:rPr>
          <w:color w:val="221F1F"/>
        </w:rPr>
        <w:t xml:space="preserve">Духовенство. Городское население. Купцы. Категории рядового </w:t>
      </w:r>
    </w:p>
    <w:p w14:paraId="750BD7F7" w14:textId="5C0AF956" w:rsidR="00E55397" w:rsidRDefault="00395F00" w:rsidP="004232F1">
      <w:pPr>
        <w:pStyle w:val="a3"/>
        <w:spacing w:line="322" w:lineRule="exact"/>
      </w:pPr>
      <w:r>
        <w:rPr>
          <w:color w:val="221F1F"/>
        </w:rPr>
        <w:t>и зависимого населения. Древнерусское право: Русская Правда, церковные уставы.</w:t>
      </w:r>
    </w:p>
    <w:p w14:paraId="62690BC0" w14:textId="77777777" w:rsidR="00E55397" w:rsidRDefault="00395F00">
      <w:pPr>
        <w:pStyle w:val="a3"/>
        <w:ind w:right="428"/>
      </w:pPr>
      <w:r>
        <w:rPr>
          <w:color w:val="221F1F"/>
        </w:rPr>
        <w:t xml:space="preserve">Русь в социально-политическом контексте Евразии. Внешняя политика и </w:t>
      </w:r>
      <w:proofErr w:type="gramStart"/>
      <w:r>
        <w:rPr>
          <w:color w:val="221F1F"/>
        </w:rPr>
        <w:t xml:space="preserve">меж- </w:t>
      </w:r>
      <w:proofErr w:type="spellStart"/>
      <w:r>
        <w:rPr>
          <w:color w:val="221F1F"/>
        </w:rPr>
        <w:t>дународные</w:t>
      </w:r>
      <w:proofErr w:type="spellEnd"/>
      <w:proofErr w:type="gramEnd"/>
      <w:r>
        <w:rPr>
          <w:color w:val="221F1F"/>
          <w:spacing w:val="80"/>
          <w:w w:val="150"/>
        </w:rPr>
        <w:t xml:space="preserve"> </w:t>
      </w:r>
      <w:r>
        <w:rPr>
          <w:color w:val="221F1F"/>
        </w:rPr>
        <w:t>связи:</w:t>
      </w:r>
      <w:r>
        <w:rPr>
          <w:color w:val="221F1F"/>
          <w:spacing w:val="80"/>
          <w:w w:val="150"/>
        </w:rPr>
        <w:t xml:space="preserve"> </w:t>
      </w:r>
      <w:r>
        <w:rPr>
          <w:color w:val="221F1F"/>
        </w:rPr>
        <w:t>отношения</w:t>
      </w:r>
      <w:r>
        <w:rPr>
          <w:color w:val="221F1F"/>
          <w:spacing w:val="80"/>
          <w:w w:val="150"/>
        </w:rPr>
        <w:t xml:space="preserve"> </w:t>
      </w:r>
      <w:r>
        <w:rPr>
          <w:color w:val="221F1F"/>
        </w:rPr>
        <w:t>с</w:t>
      </w:r>
      <w:r>
        <w:rPr>
          <w:color w:val="221F1F"/>
          <w:spacing w:val="80"/>
          <w:w w:val="150"/>
        </w:rPr>
        <w:t xml:space="preserve"> </w:t>
      </w:r>
      <w:r>
        <w:rPr>
          <w:color w:val="221F1F"/>
        </w:rPr>
        <w:t>Византией,</w:t>
      </w:r>
      <w:r>
        <w:rPr>
          <w:color w:val="221F1F"/>
          <w:spacing w:val="80"/>
          <w:w w:val="150"/>
        </w:rPr>
        <w:t xml:space="preserve"> </w:t>
      </w:r>
      <w:r>
        <w:rPr>
          <w:color w:val="221F1F"/>
        </w:rPr>
        <w:t>печенегами,</w:t>
      </w:r>
      <w:r>
        <w:rPr>
          <w:color w:val="221F1F"/>
          <w:spacing w:val="80"/>
          <w:w w:val="150"/>
        </w:rPr>
        <w:t xml:space="preserve"> </w:t>
      </w:r>
      <w:r>
        <w:rPr>
          <w:color w:val="221F1F"/>
        </w:rPr>
        <w:t xml:space="preserve">половцами (Дешт-и-Кипчак), странами Центральной, Западной и Северной Европы. </w:t>
      </w:r>
      <w:proofErr w:type="gramStart"/>
      <w:r>
        <w:rPr>
          <w:color w:val="221F1F"/>
        </w:rPr>
        <w:t xml:space="preserve">Хер- </w:t>
      </w:r>
      <w:proofErr w:type="spellStart"/>
      <w:r>
        <w:rPr>
          <w:color w:val="221F1F"/>
        </w:rPr>
        <w:t>сонес</w:t>
      </w:r>
      <w:proofErr w:type="spellEnd"/>
      <w:proofErr w:type="gramEnd"/>
      <w:r>
        <w:rPr>
          <w:color w:val="221F1F"/>
        </w:rPr>
        <w:t xml:space="preserve"> в культурных контактах Руси и Византии.</w:t>
      </w:r>
    </w:p>
    <w:p w14:paraId="72F4A9AD" w14:textId="77777777" w:rsidR="00E55397" w:rsidRDefault="00395F00">
      <w:pPr>
        <w:pStyle w:val="a3"/>
        <w:ind w:right="424"/>
      </w:pPr>
      <w:r>
        <w:rPr>
          <w:b/>
          <w:i/>
          <w:color w:val="221F1F"/>
        </w:rPr>
        <w:t xml:space="preserve">Культурное пространство. </w:t>
      </w:r>
      <w:r>
        <w:rPr>
          <w:color w:val="221F1F"/>
        </w:rPr>
        <w:t xml:space="preserve">Русь в общеевропейском культурном контексте. Картина мира средневекового человека. Повседневная жизнь, сельский и </w:t>
      </w:r>
      <w:proofErr w:type="spellStart"/>
      <w:proofErr w:type="gramStart"/>
      <w:r>
        <w:rPr>
          <w:color w:val="221F1F"/>
        </w:rPr>
        <w:t>го</w:t>
      </w:r>
      <w:proofErr w:type="spellEnd"/>
      <w:r>
        <w:rPr>
          <w:color w:val="221F1F"/>
        </w:rPr>
        <w:t xml:space="preserve">- </w:t>
      </w:r>
      <w:proofErr w:type="spellStart"/>
      <w:r>
        <w:rPr>
          <w:color w:val="221F1F"/>
        </w:rPr>
        <w:t>родской</w:t>
      </w:r>
      <w:proofErr w:type="spellEnd"/>
      <w:proofErr w:type="gramEnd"/>
      <w:r>
        <w:rPr>
          <w:color w:val="221F1F"/>
        </w:rPr>
        <w:t xml:space="preserve"> быт. Положение женщины. Дети и их воспитание. Календарь и </w:t>
      </w:r>
      <w:proofErr w:type="spellStart"/>
      <w:proofErr w:type="gramStart"/>
      <w:r>
        <w:rPr>
          <w:color w:val="221F1F"/>
        </w:rPr>
        <w:t>хроно</w:t>
      </w:r>
      <w:proofErr w:type="spellEnd"/>
      <w:r>
        <w:rPr>
          <w:color w:val="221F1F"/>
        </w:rPr>
        <w:t xml:space="preserve">- </w:t>
      </w:r>
      <w:r>
        <w:rPr>
          <w:color w:val="221F1F"/>
          <w:spacing w:val="-2"/>
        </w:rPr>
        <w:t>логия</w:t>
      </w:r>
      <w:proofErr w:type="gramEnd"/>
      <w:r>
        <w:rPr>
          <w:color w:val="221F1F"/>
          <w:spacing w:val="-2"/>
        </w:rPr>
        <w:t>.</w:t>
      </w:r>
    </w:p>
    <w:p w14:paraId="2F1E4563" w14:textId="77777777" w:rsidR="00E55397" w:rsidRDefault="00395F00">
      <w:pPr>
        <w:pStyle w:val="a3"/>
        <w:ind w:right="426"/>
      </w:pPr>
      <w:r>
        <w:rPr>
          <w:color w:val="221F1F"/>
        </w:rPr>
        <w:t>Культура</w:t>
      </w:r>
      <w:r>
        <w:rPr>
          <w:color w:val="221F1F"/>
          <w:spacing w:val="40"/>
        </w:rPr>
        <w:t xml:space="preserve"> </w:t>
      </w:r>
      <w:r>
        <w:rPr>
          <w:color w:val="221F1F"/>
        </w:rPr>
        <w:t>Руси.</w:t>
      </w:r>
      <w:r>
        <w:rPr>
          <w:color w:val="221F1F"/>
          <w:spacing w:val="40"/>
        </w:rPr>
        <w:t xml:space="preserve"> </w:t>
      </w:r>
      <w:r>
        <w:rPr>
          <w:color w:val="221F1F"/>
        </w:rPr>
        <w:t>Формирование</w:t>
      </w:r>
      <w:r>
        <w:rPr>
          <w:color w:val="221F1F"/>
          <w:spacing w:val="40"/>
        </w:rPr>
        <w:t xml:space="preserve"> </w:t>
      </w:r>
      <w:r>
        <w:rPr>
          <w:color w:val="221F1F"/>
        </w:rPr>
        <w:t>единого</w:t>
      </w:r>
      <w:r>
        <w:rPr>
          <w:color w:val="221F1F"/>
          <w:spacing w:val="40"/>
        </w:rPr>
        <w:t xml:space="preserve"> </w:t>
      </w:r>
      <w:r>
        <w:rPr>
          <w:color w:val="221F1F"/>
        </w:rPr>
        <w:t>культурного</w:t>
      </w:r>
      <w:r>
        <w:rPr>
          <w:color w:val="221F1F"/>
          <w:spacing w:val="40"/>
        </w:rPr>
        <w:t xml:space="preserve"> </w:t>
      </w:r>
      <w:r>
        <w:rPr>
          <w:color w:val="221F1F"/>
        </w:rPr>
        <w:t>пространства.</w:t>
      </w:r>
      <w:r>
        <w:rPr>
          <w:color w:val="221F1F"/>
          <w:spacing w:val="40"/>
        </w:rPr>
        <w:t xml:space="preserve"> </w:t>
      </w:r>
      <w:proofErr w:type="spellStart"/>
      <w:proofErr w:type="gramStart"/>
      <w:r>
        <w:rPr>
          <w:color w:val="221F1F"/>
        </w:rPr>
        <w:t>Кирил</w:t>
      </w:r>
      <w:proofErr w:type="spellEnd"/>
      <w:r>
        <w:rPr>
          <w:color w:val="221F1F"/>
        </w:rPr>
        <w:t>-</w:t>
      </w:r>
      <w:r>
        <w:rPr>
          <w:color w:val="221F1F"/>
          <w:spacing w:val="80"/>
        </w:rPr>
        <w:t xml:space="preserve"> </w:t>
      </w:r>
      <w:proofErr w:type="spellStart"/>
      <w:r>
        <w:rPr>
          <w:color w:val="221F1F"/>
        </w:rPr>
        <w:t>ло</w:t>
      </w:r>
      <w:proofErr w:type="spellEnd"/>
      <w:proofErr w:type="gramEnd"/>
      <w:r>
        <w:rPr>
          <w:color w:val="221F1F"/>
        </w:rPr>
        <w:t xml:space="preserve">-мефодиевская традиция на Руси. Письменность. Распространение </w:t>
      </w:r>
      <w:proofErr w:type="gramStart"/>
      <w:r>
        <w:rPr>
          <w:color w:val="221F1F"/>
        </w:rPr>
        <w:t xml:space="preserve">грамотно- </w:t>
      </w:r>
      <w:proofErr w:type="spellStart"/>
      <w:r>
        <w:rPr>
          <w:color w:val="221F1F"/>
        </w:rPr>
        <w:t>сти</w:t>
      </w:r>
      <w:proofErr w:type="spellEnd"/>
      <w:proofErr w:type="gramEnd"/>
      <w:r>
        <w:rPr>
          <w:color w:val="221F1F"/>
        </w:rPr>
        <w:t>, берестяные</w:t>
      </w:r>
      <w:r>
        <w:rPr>
          <w:color w:val="221F1F"/>
          <w:spacing w:val="-3"/>
        </w:rPr>
        <w:t xml:space="preserve"> </w:t>
      </w:r>
      <w:r>
        <w:rPr>
          <w:color w:val="221F1F"/>
        </w:rPr>
        <w:t>грамоты. «Новгородская псалтирь».</w:t>
      </w:r>
      <w:r>
        <w:rPr>
          <w:color w:val="221F1F"/>
          <w:spacing w:val="-1"/>
        </w:rPr>
        <w:t xml:space="preserve"> </w:t>
      </w:r>
      <w:r>
        <w:rPr>
          <w:color w:val="221F1F"/>
        </w:rPr>
        <w:t>«Остромирово Евангелие</w:t>
      </w:r>
      <w:r>
        <w:rPr>
          <w:i/>
          <w:color w:val="221F1F"/>
        </w:rPr>
        <w:t xml:space="preserve">». </w:t>
      </w:r>
      <w:r>
        <w:rPr>
          <w:color w:val="221F1F"/>
        </w:rPr>
        <w:t xml:space="preserve">Появление древнерусской литературы. «Слово о Законе и Благодати». </w:t>
      </w:r>
      <w:proofErr w:type="spellStart"/>
      <w:proofErr w:type="gramStart"/>
      <w:r>
        <w:rPr>
          <w:color w:val="221F1F"/>
        </w:rPr>
        <w:t>Произ</w:t>
      </w:r>
      <w:proofErr w:type="spellEnd"/>
      <w:r>
        <w:rPr>
          <w:color w:val="221F1F"/>
        </w:rPr>
        <w:t>- ведения</w:t>
      </w:r>
      <w:proofErr w:type="gramEnd"/>
      <w:r>
        <w:rPr>
          <w:color w:val="221F1F"/>
        </w:rPr>
        <w:t xml:space="preserve"> летописного жанра. «Повесть временных лет». Первые русские жития. Произведения Владимира Мономаха. Иконопись. Искусство книги. </w:t>
      </w:r>
      <w:proofErr w:type="spellStart"/>
      <w:proofErr w:type="gramStart"/>
      <w:r>
        <w:rPr>
          <w:color w:val="221F1F"/>
        </w:rPr>
        <w:t>Архитек</w:t>
      </w:r>
      <w:proofErr w:type="spellEnd"/>
      <w:r>
        <w:rPr>
          <w:color w:val="221F1F"/>
        </w:rPr>
        <w:t>- тура</w:t>
      </w:r>
      <w:proofErr w:type="gramEnd"/>
      <w:r>
        <w:rPr>
          <w:color w:val="221F1F"/>
        </w:rPr>
        <w:t>. Начало храмового строительства: Десятинная церковь, София Киевская, София</w:t>
      </w:r>
      <w:r>
        <w:rPr>
          <w:color w:val="221F1F"/>
          <w:spacing w:val="-5"/>
        </w:rPr>
        <w:t xml:space="preserve"> </w:t>
      </w:r>
      <w:r>
        <w:rPr>
          <w:color w:val="221F1F"/>
        </w:rPr>
        <w:t>Новгородская.</w:t>
      </w:r>
      <w:r>
        <w:rPr>
          <w:color w:val="221F1F"/>
          <w:spacing w:val="-5"/>
        </w:rPr>
        <w:t xml:space="preserve"> </w:t>
      </w:r>
      <w:r>
        <w:rPr>
          <w:color w:val="221F1F"/>
        </w:rPr>
        <w:t>Материальная</w:t>
      </w:r>
      <w:r>
        <w:rPr>
          <w:color w:val="221F1F"/>
          <w:spacing w:val="-5"/>
        </w:rPr>
        <w:t xml:space="preserve"> </w:t>
      </w:r>
      <w:r>
        <w:rPr>
          <w:color w:val="221F1F"/>
        </w:rPr>
        <w:t>культура.</w:t>
      </w:r>
      <w:r>
        <w:rPr>
          <w:color w:val="221F1F"/>
          <w:spacing w:val="-6"/>
        </w:rPr>
        <w:t xml:space="preserve"> </w:t>
      </w:r>
      <w:r>
        <w:rPr>
          <w:color w:val="221F1F"/>
        </w:rPr>
        <w:t>Ремесло.</w:t>
      </w:r>
      <w:r>
        <w:rPr>
          <w:color w:val="221F1F"/>
          <w:spacing w:val="-5"/>
        </w:rPr>
        <w:t xml:space="preserve"> </w:t>
      </w:r>
      <w:r>
        <w:rPr>
          <w:color w:val="221F1F"/>
        </w:rPr>
        <w:t>Военное</w:t>
      </w:r>
      <w:r>
        <w:rPr>
          <w:color w:val="221F1F"/>
          <w:spacing w:val="-5"/>
        </w:rPr>
        <w:t xml:space="preserve"> </w:t>
      </w:r>
      <w:r>
        <w:rPr>
          <w:color w:val="221F1F"/>
        </w:rPr>
        <w:t>дело</w:t>
      </w:r>
      <w:r>
        <w:rPr>
          <w:color w:val="221F1F"/>
          <w:spacing w:val="-5"/>
        </w:rPr>
        <w:t xml:space="preserve"> </w:t>
      </w:r>
      <w:r>
        <w:rPr>
          <w:color w:val="221F1F"/>
        </w:rPr>
        <w:t>и</w:t>
      </w:r>
      <w:r>
        <w:rPr>
          <w:color w:val="221F1F"/>
          <w:spacing w:val="-5"/>
        </w:rPr>
        <w:t xml:space="preserve"> </w:t>
      </w:r>
      <w:r>
        <w:rPr>
          <w:color w:val="221F1F"/>
        </w:rPr>
        <w:t>оружие. Русь в середине XII — начале XIII в. (6 ч)</w:t>
      </w:r>
    </w:p>
    <w:p w14:paraId="3758C467" w14:textId="77777777" w:rsidR="00E55397" w:rsidRDefault="00395F00">
      <w:pPr>
        <w:pStyle w:val="a3"/>
        <w:ind w:right="429"/>
      </w:pPr>
      <w:r>
        <w:rPr>
          <w:color w:val="221F1F"/>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w:t>
      </w:r>
      <w:r>
        <w:rPr>
          <w:color w:val="221F1F"/>
          <w:spacing w:val="-15"/>
        </w:rPr>
        <w:t xml:space="preserve"> </w:t>
      </w:r>
      <w:r>
        <w:rPr>
          <w:color w:val="221F1F"/>
        </w:rPr>
        <w:t>Галицкая,</w:t>
      </w:r>
      <w:r>
        <w:rPr>
          <w:color w:val="221F1F"/>
          <w:spacing w:val="-14"/>
        </w:rPr>
        <w:t xml:space="preserve"> </w:t>
      </w:r>
      <w:r>
        <w:rPr>
          <w:color w:val="221F1F"/>
        </w:rPr>
        <w:t>Волынская,</w:t>
      </w:r>
      <w:r>
        <w:rPr>
          <w:color w:val="221F1F"/>
          <w:spacing w:val="-17"/>
        </w:rPr>
        <w:t xml:space="preserve"> </w:t>
      </w:r>
      <w:r>
        <w:rPr>
          <w:color w:val="221F1F"/>
        </w:rPr>
        <w:t>Суздальская.</w:t>
      </w:r>
      <w:r>
        <w:rPr>
          <w:color w:val="221F1F"/>
          <w:spacing w:val="-15"/>
        </w:rPr>
        <w:t xml:space="preserve"> </w:t>
      </w:r>
      <w:r>
        <w:rPr>
          <w:color w:val="221F1F"/>
        </w:rPr>
        <w:t>Земли,</w:t>
      </w:r>
      <w:r>
        <w:rPr>
          <w:color w:val="221F1F"/>
          <w:spacing w:val="-17"/>
        </w:rPr>
        <w:t xml:space="preserve"> </w:t>
      </w:r>
      <w:r>
        <w:rPr>
          <w:color w:val="221F1F"/>
        </w:rPr>
        <w:t>имевшие</w:t>
      </w:r>
      <w:r>
        <w:rPr>
          <w:color w:val="221F1F"/>
          <w:spacing w:val="-17"/>
        </w:rPr>
        <w:t xml:space="preserve"> </w:t>
      </w:r>
      <w:r>
        <w:rPr>
          <w:color w:val="221F1F"/>
        </w:rPr>
        <w:t>особый</w:t>
      </w:r>
      <w:r>
        <w:rPr>
          <w:color w:val="221F1F"/>
          <w:spacing w:val="-16"/>
        </w:rPr>
        <w:t xml:space="preserve"> </w:t>
      </w:r>
      <w:r>
        <w:rPr>
          <w:color w:val="221F1F"/>
        </w:rPr>
        <w:t>статус: Киевская и Новгородская. Эволюция общественного строя и права; внешняя политика русских земель.</w:t>
      </w:r>
    </w:p>
    <w:p w14:paraId="63736A4C" w14:textId="77777777" w:rsidR="00E55397" w:rsidRDefault="00395F00">
      <w:pPr>
        <w:pStyle w:val="a3"/>
        <w:ind w:right="427"/>
      </w:pPr>
      <w:r>
        <w:rPr>
          <w:color w:val="221F1F"/>
        </w:rPr>
        <w:t xml:space="preserve">Формирование региональных центров культуры: летописание и памятники </w:t>
      </w:r>
      <w:proofErr w:type="gramStart"/>
      <w:r>
        <w:rPr>
          <w:color w:val="221F1F"/>
        </w:rPr>
        <w:t xml:space="preserve">ли- </w:t>
      </w:r>
      <w:proofErr w:type="spellStart"/>
      <w:r>
        <w:rPr>
          <w:color w:val="221F1F"/>
        </w:rPr>
        <w:t>тературы</w:t>
      </w:r>
      <w:proofErr w:type="spellEnd"/>
      <w:proofErr w:type="gramEnd"/>
      <w:r>
        <w:rPr>
          <w:color w:val="221F1F"/>
        </w:rPr>
        <w:t xml:space="preserve">: Киево-Печерский патерик, моление Даниила Заточника, «Слово о </w:t>
      </w:r>
      <w:r>
        <w:rPr>
          <w:color w:val="221F1F"/>
        </w:rPr>
        <w:lastRenderedPageBreak/>
        <w:t xml:space="preserve">полку Игореве». Белокаменные храмы Северо-Восточной Руси: Успенский </w:t>
      </w:r>
      <w:proofErr w:type="gramStart"/>
      <w:r>
        <w:rPr>
          <w:color w:val="221F1F"/>
        </w:rPr>
        <w:t>со- бор</w:t>
      </w:r>
      <w:proofErr w:type="gramEnd"/>
      <w:r>
        <w:rPr>
          <w:color w:val="221F1F"/>
          <w:spacing w:val="40"/>
        </w:rPr>
        <w:t xml:space="preserve"> </w:t>
      </w:r>
      <w:r>
        <w:rPr>
          <w:color w:val="221F1F"/>
        </w:rPr>
        <w:t>во</w:t>
      </w:r>
      <w:r>
        <w:rPr>
          <w:color w:val="221F1F"/>
          <w:spacing w:val="40"/>
        </w:rPr>
        <w:t xml:space="preserve"> </w:t>
      </w:r>
      <w:r>
        <w:rPr>
          <w:color w:val="221F1F"/>
        </w:rPr>
        <w:t>Владимире,</w:t>
      </w:r>
      <w:r>
        <w:rPr>
          <w:color w:val="221F1F"/>
          <w:spacing w:val="40"/>
        </w:rPr>
        <w:t xml:space="preserve"> </w:t>
      </w:r>
      <w:r>
        <w:rPr>
          <w:color w:val="221F1F"/>
        </w:rPr>
        <w:t>церковь</w:t>
      </w:r>
      <w:r>
        <w:rPr>
          <w:color w:val="221F1F"/>
          <w:spacing w:val="40"/>
        </w:rPr>
        <w:t xml:space="preserve"> </w:t>
      </w:r>
      <w:r>
        <w:rPr>
          <w:color w:val="221F1F"/>
        </w:rPr>
        <w:t>Покрова</w:t>
      </w:r>
      <w:r>
        <w:rPr>
          <w:color w:val="221F1F"/>
          <w:spacing w:val="40"/>
        </w:rPr>
        <w:t xml:space="preserve"> </w:t>
      </w:r>
      <w:r>
        <w:rPr>
          <w:color w:val="221F1F"/>
        </w:rPr>
        <w:t>на</w:t>
      </w:r>
      <w:r>
        <w:rPr>
          <w:color w:val="221F1F"/>
          <w:spacing w:val="40"/>
        </w:rPr>
        <w:t xml:space="preserve"> </w:t>
      </w:r>
      <w:r>
        <w:rPr>
          <w:color w:val="221F1F"/>
        </w:rPr>
        <w:t>Нерли,</w:t>
      </w:r>
      <w:r>
        <w:rPr>
          <w:color w:val="221F1F"/>
          <w:spacing w:val="40"/>
        </w:rPr>
        <w:t xml:space="preserve"> </w:t>
      </w:r>
      <w:r>
        <w:rPr>
          <w:color w:val="221F1F"/>
        </w:rPr>
        <w:t>Георгиевский</w:t>
      </w:r>
      <w:r>
        <w:rPr>
          <w:color w:val="221F1F"/>
          <w:spacing w:val="40"/>
        </w:rPr>
        <w:t xml:space="preserve"> </w:t>
      </w:r>
      <w:r>
        <w:rPr>
          <w:color w:val="221F1F"/>
        </w:rPr>
        <w:t>собор</w:t>
      </w:r>
      <w:r>
        <w:rPr>
          <w:color w:val="221F1F"/>
          <w:spacing w:val="40"/>
        </w:rPr>
        <w:t xml:space="preserve"> </w:t>
      </w:r>
      <w:r>
        <w:rPr>
          <w:color w:val="221F1F"/>
        </w:rPr>
        <w:t>Юрье-</w:t>
      </w:r>
      <w:r>
        <w:rPr>
          <w:color w:val="221F1F"/>
          <w:spacing w:val="40"/>
        </w:rPr>
        <w:t xml:space="preserve"> </w:t>
      </w:r>
      <w:proofErr w:type="spellStart"/>
      <w:r>
        <w:rPr>
          <w:color w:val="221F1F"/>
          <w:spacing w:val="-2"/>
        </w:rPr>
        <w:t>ва</w:t>
      </w:r>
      <w:proofErr w:type="spellEnd"/>
      <w:r>
        <w:rPr>
          <w:color w:val="221F1F"/>
          <w:spacing w:val="-2"/>
        </w:rPr>
        <w:t>-Польского.</w:t>
      </w:r>
    </w:p>
    <w:p w14:paraId="5DC1DF5E" w14:textId="77777777" w:rsidR="00E55397" w:rsidRDefault="00395F00">
      <w:pPr>
        <w:pStyle w:val="a3"/>
        <w:spacing w:line="322" w:lineRule="exact"/>
      </w:pPr>
      <w:r>
        <w:rPr>
          <w:color w:val="221F1F"/>
        </w:rPr>
        <w:t>Русские</w:t>
      </w:r>
      <w:r>
        <w:rPr>
          <w:color w:val="221F1F"/>
          <w:spacing w:val="-5"/>
        </w:rPr>
        <w:t xml:space="preserve"> </w:t>
      </w:r>
      <w:r>
        <w:rPr>
          <w:color w:val="221F1F"/>
        </w:rPr>
        <w:t>земли</w:t>
      </w:r>
      <w:r>
        <w:rPr>
          <w:color w:val="221F1F"/>
          <w:spacing w:val="-2"/>
        </w:rPr>
        <w:t xml:space="preserve"> </w:t>
      </w:r>
      <w:r>
        <w:rPr>
          <w:color w:val="221F1F"/>
        </w:rPr>
        <w:t>и</w:t>
      </w:r>
      <w:r>
        <w:rPr>
          <w:color w:val="221F1F"/>
          <w:spacing w:val="-5"/>
        </w:rPr>
        <w:t xml:space="preserve"> </w:t>
      </w:r>
      <w:r>
        <w:rPr>
          <w:color w:val="221F1F"/>
        </w:rPr>
        <w:t>их</w:t>
      </w:r>
      <w:r>
        <w:rPr>
          <w:color w:val="221F1F"/>
          <w:spacing w:val="-5"/>
        </w:rPr>
        <w:t xml:space="preserve"> </w:t>
      </w:r>
      <w:r>
        <w:rPr>
          <w:color w:val="221F1F"/>
        </w:rPr>
        <w:t>соседи</w:t>
      </w:r>
      <w:r>
        <w:rPr>
          <w:color w:val="221F1F"/>
          <w:spacing w:val="-2"/>
        </w:rPr>
        <w:t xml:space="preserve"> </w:t>
      </w:r>
      <w:r>
        <w:rPr>
          <w:color w:val="221F1F"/>
        </w:rPr>
        <w:t>в</w:t>
      </w:r>
      <w:r>
        <w:rPr>
          <w:color w:val="221F1F"/>
          <w:spacing w:val="-3"/>
        </w:rPr>
        <w:t xml:space="preserve"> </w:t>
      </w:r>
      <w:r>
        <w:rPr>
          <w:color w:val="221F1F"/>
        </w:rPr>
        <w:t>середине</w:t>
      </w:r>
      <w:r>
        <w:rPr>
          <w:color w:val="221F1F"/>
          <w:spacing w:val="1"/>
        </w:rPr>
        <w:t xml:space="preserve"> </w:t>
      </w:r>
      <w:r>
        <w:rPr>
          <w:color w:val="221F1F"/>
        </w:rPr>
        <w:t>XIII</w:t>
      </w:r>
      <w:r>
        <w:rPr>
          <w:color w:val="221F1F"/>
          <w:spacing w:val="-2"/>
        </w:rPr>
        <w:t xml:space="preserve"> </w:t>
      </w:r>
      <w:r>
        <w:rPr>
          <w:color w:val="221F1F"/>
        </w:rPr>
        <w:t>—</w:t>
      </w:r>
      <w:r>
        <w:rPr>
          <w:color w:val="221F1F"/>
          <w:spacing w:val="-3"/>
        </w:rPr>
        <w:t xml:space="preserve"> </w:t>
      </w:r>
      <w:r>
        <w:rPr>
          <w:color w:val="221F1F"/>
        </w:rPr>
        <w:t>XIV</w:t>
      </w:r>
      <w:r>
        <w:rPr>
          <w:color w:val="221F1F"/>
          <w:spacing w:val="-3"/>
        </w:rPr>
        <w:t xml:space="preserve"> </w:t>
      </w:r>
      <w:r>
        <w:rPr>
          <w:color w:val="221F1F"/>
        </w:rPr>
        <w:t>в.</w:t>
      </w:r>
      <w:r>
        <w:rPr>
          <w:color w:val="221F1F"/>
          <w:spacing w:val="-3"/>
        </w:rPr>
        <w:t xml:space="preserve"> </w:t>
      </w:r>
      <w:r>
        <w:rPr>
          <w:color w:val="221F1F"/>
        </w:rPr>
        <w:t>(10</w:t>
      </w:r>
      <w:r>
        <w:rPr>
          <w:color w:val="221F1F"/>
          <w:spacing w:val="-1"/>
        </w:rPr>
        <w:t xml:space="preserve"> </w:t>
      </w:r>
      <w:r>
        <w:rPr>
          <w:color w:val="221F1F"/>
          <w:spacing w:val="-5"/>
        </w:rPr>
        <w:t>ч)</w:t>
      </w:r>
    </w:p>
    <w:p w14:paraId="71A2F95B" w14:textId="77777777" w:rsidR="00E55397" w:rsidRDefault="00395F00">
      <w:pPr>
        <w:pStyle w:val="a3"/>
        <w:ind w:right="436"/>
      </w:pPr>
      <w:r>
        <w:rPr>
          <w:color w:val="221F1F"/>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1444FA98" w14:textId="77777777" w:rsidR="00E55397" w:rsidRDefault="00395F00">
      <w:pPr>
        <w:pStyle w:val="a3"/>
        <w:ind w:right="424"/>
      </w:pPr>
      <w:r>
        <w:rPr>
          <w:color w:val="221F1F"/>
        </w:rPr>
        <w:t xml:space="preserve">Южные и западные русские земли. Возникновение Литовского государства и включение в его состав части русских земель. Северо-западные земли: </w:t>
      </w:r>
      <w:proofErr w:type="spellStart"/>
      <w:proofErr w:type="gramStart"/>
      <w:r>
        <w:rPr>
          <w:color w:val="221F1F"/>
        </w:rPr>
        <w:t>Новго</w:t>
      </w:r>
      <w:proofErr w:type="spellEnd"/>
      <w:r>
        <w:rPr>
          <w:color w:val="221F1F"/>
        </w:rPr>
        <w:t xml:space="preserve">- </w:t>
      </w:r>
      <w:proofErr w:type="spellStart"/>
      <w:r>
        <w:rPr>
          <w:color w:val="221F1F"/>
        </w:rPr>
        <w:t>родская</w:t>
      </w:r>
      <w:proofErr w:type="spellEnd"/>
      <w:proofErr w:type="gramEnd"/>
      <w:r>
        <w:rPr>
          <w:color w:val="221F1F"/>
        </w:rPr>
        <w:t xml:space="preserve"> и Псковская. Политический строй Новгорода и Пскова. Роль вече и князя. Новгород и немецкая Ганза.</w:t>
      </w:r>
    </w:p>
    <w:p w14:paraId="354E474D" w14:textId="77777777" w:rsidR="00E55397" w:rsidRDefault="00395F00">
      <w:pPr>
        <w:pStyle w:val="a3"/>
        <w:ind w:right="430"/>
      </w:pPr>
      <w:r>
        <w:rPr>
          <w:color w:val="221F1F"/>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2DDF3C7B" w14:textId="08F06182" w:rsidR="00E55397" w:rsidRDefault="00395F00" w:rsidP="004232F1">
      <w:pPr>
        <w:pStyle w:val="a3"/>
        <w:ind w:right="424"/>
      </w:pPr>
      <w:r>
        <w:rPr>
          <w:color w:val="221F1F"/>
        </w:rPr>
        <w:t xml:space="preserve">Перенос митрополичьей кафедры в Москву. Роль Православной церкви в </w:t>
      </w:r>
      <w:proofErr w:type="gramStart"/>
      <w:r>
        <w:rPr>
          <w:color w:val="221F1F"/>
        </w:rPr>
        <w:t xml:space="preserve">ор- </w:t>
      </w:r>
      <w:proofErr w:type="spellStart"/>
      <w:r>
        <w:rPr>
          <w:color w:val="221F1F"/>
        </w:rPr>
        <w:t>дынский</w:t>
      </w:r>
      <w:proofErr w:type="spellEnd"/>
      <w:proofErr w:type="gramEnd"/>
      <w:r>
        <w:rPr>
          <w:color w:val="221F1F"/>
          <w:spacing w:val="40"/>
        </w:rPr>
        <w:t xml:space="preserve"> </w:t>
      </w:r>
      <w:r>
        <w:rPr>
          <w:color w:val="221F1F"/>
        </w:rPr>
        <w:t>период</w:t>
      </w:r>
      <w:r>
        <w:rPr>
          <w:color w:val="221F1F"/>
          <w:spacing w:val="40"/>
        </w:rPr>
        <w:t xml:space="preserve"> </w:t>
      </w:r>
      <w:r>
        <w:rPr>
          <w:color w:val="221F1F"/>
        </w:rPr>
        <w:t>русской</w:t>
      </w:r>
      <w:r>
        <w:rPr>
          <w:color w:val="221F1F"/>
          <w:spacing w:val="40"/>
        </w:rPr>
        <w:t xml:space="preserve"> </w:t>
      </w:r>
      <w:r>
        <w:rPr>
          <w:color w:val="221F1F"/>
        </w:rPr>
        <w:t>истории.</w:t>
      </w:r>
      <w:r>
        <w:rPr>
          <w:color w:val="221F1F"/>
          <w:spacing w:val="40"/>
        </w:rPr>
        <w:t xml:space="preserve"> </w:t>
      </w:r>
      <w:r>
        <w:rPr>
          <w:color w:val="221F1F"/>
        </w:rPr>
        <w:t>Святитель</w:t>
      </w:r>
      <w:r>
        <w:rPr>
          <w:color w:val="221F1F"/>
          <w:spacing w:val="40"/>
        </w:rPr>
        <w:t xml:space="preserve"> </w:t>
      </w:r>
      <w:r>
        <w:rPr>
          <w:color w:val="221F1F"/>
        </w:rPr>
        <w:t>Алексий</w:t>
      </w:r>
      <w:r>
        <w:rPr>
          <w:color w:val="221F1F"/>
          <w:spacing w:val="40"/>
        </w:rPr>
        <w:t xml:space="preserve"> </w:t>
      </w:r>
      <w:r>
        <w:rPr>
          <w:color w:val="221F1F"/>
        </w:rPr>
        <w:t>Московский</w:t>
      </w:r>
      <w:r>
        <w:rPr>
          <w:color w:val="221F1F"/>
          <w:spacing w:val="40"/>
        </w:rPr>
        <w:t xml:space="preserve"> </w:t>
      </w:r>
      <w:r>
        <w:rPr>
          <w:color w:val="221F1F"/>
        </w:rPr>
        <w:t>и</w:t>
      </w:r>
      <w:r>
        <w:rPr>
          <w:color w:val="221F1F"/>
          <w:spacing w:val="40"/>
        </w:rPr>
        <w:t xml:space="preserve"> </w:t>
      </w:r>
      <w:r>
        <w:rPr>
          <w:color w:val="221F1F"/>
        </w:rPr>
        <w:t>преподобный</w:t>
      </w:r>
      <w:r>
        <w:rPr>
          <w:color w:val="221F1F"/>
          <w:spacing w:val="-7"/>
        </w:rPr>
        <w:t xml:space="preserve"> </w:t>
      </w:r>
      <w:r>
        <w:rPr>
          <w:color w:val="221F1F"/>
        </w:rPr>
        <w:t>Сергий</w:t>
      </w:r>
      <w:r>
        <w:rPr>
          <w:color w:val="221F1F"/>
          <w:spacing w:val="-6"/>
        </w:rPr>
        <w:t xml:space="preserve"> </w:t>
      </w:r>
      <w:r>
        <w:rPr>
          <w:color w:val="221F1F"/>
          <w:spacing w:val="-2"/>
        </w:rPr>
        <w:t>Радонежский.</w:t>
      </w:r>
    </w:p>
    <w:p w14:paraId="681FF773" w14:textId="77777777" w:rsidR="00E55397" w:rsidRDefault="00395F00">
      <w:pPr>
        <w:spacing w:before="12" w:line="237" w:lineRule="auto"/>
        <w:ind w:left="793" w:right="434"/>
        <w:jc w:val="both"/>
        <w:rPr>
          <w:sz w:val="28"/>
        </w:rPr>
      </w:pPr>
      <w:r>
        <w:rPr>
          <w:b/>
          <w:i/>
          <w:color w:val="221F1F"/>
          <w:sz w:val="28"/>
        </w:rPr>
        <w:t>Народы</w:t>
      </w:r>
      <w:r>
        <w:rPr>
          <w:b/>
          <w:i/>
          <w:color w:val="221F1F"/>
          <w:spacing w:val="40"/>
          <w:sz w:val="28"/>
        </w:rPr>
        <w:t xml:space="preserve"> </w:t>
      </w:r>
      <w:r>
        <w:rPr>
          <w:b/>
          <w:i/>
          <w:color w:val="221F1F"/>
          <w:sz w:val="28"/>
        </w:rPr>
        <w:t>и</w:t>
      </w:r>
      <w:r>
        <w:rPr>
          <w:b/>
          <w:i/>
          <w:color w:val="221F1F"/>
          <w:spacing w:val="40"/>
          <w:sz w:val="28"/>
        </w:rPr>
        <w:t xml:space="preserve"> </w:t>
      </w:r>
      <w:r>
        <w:rPr>
          <w:b/>
          <w:i/>
          <w:color w:val="221F1F"/>
          <w:sz w:val="28"/>
        </w:rPr>
        <w:t>государства</w:t>
      </w:r>
      <w:r>
        <w:rPr>
          <w:b/>
          <w:i/>
          <w:color w:val="221F1F"/>
          <w:spacing w:val="40"/>
          <w:sz w:val="28"/>
        </w:rPr>
        <w:t xml:space="preserve"> </w:t>
      </w:r>
      <w:r>
        <w:rPr>
          <w:b/>
          <w:i/>
          <w:color w:val="221F1F"/>
          <w:sz w:val="28"/>
        </w:rPr>
        <w:t>степной</w:t>
      </w:r>
      <w:r>
        <w:rPr>
          <w:b/>
          <w:i/>
          <w:color w:val="221F1F"/>
          <w:spacing w:val="40"/>
          <w:sz w:val="28"/>
        </w:rPr>
        <w:t xml:space="preserve"> </w:t>
      </w:r>
      <w:r>
        <w:rPr>
          <w:b/>
          <w:i/>
          <w:color w:val="221F1F"/>
          <w:sz w:val="28"/>
        </w:rPr>
        <w:t>зоны</w:t>
      </w:r>
      <w:r>
        <w:rPr>
          <w:b/>
          <w:i/>
          <w:color w:val="221F1F"/>
          <w:spacing w:val="40"/>
          <w:sz w:val="28"/>
        </w:rPr>
        <w:t xml:space="preserve"> </w:t>
      </w:r>
      <w:r>
        <w:rPr>
          <w:b/>
          <w:i/>
          <w:color w:val="221F1F"/>
          <w:sz w:val="28"/>
        </w:rPr>
        <w:t>Восточной</w:t>
      </w:r>
      <w:r>
        <w:rPr>
          <w:b/>
          <w:i/>
          <w:color w:val="221F1F"/>
          <w:spacing w:val="40"/>
          <w:sz w:val="28"/>
        </w:rPr>
        <w:t xml:space="preserve"> </w:t>
      </w:r>
      <w:r>
        <w:rPr>
          <w:b/>
          <w:i/>
          <w:color w:val="221F1F"/>
          <w:sz w:val="28"/>
        </w:rPr>
        <w:t>Европы</w:t>
      </w:r>
      <w:r>
        <w:rPr>
          <w:b/>
          <w:i/>
          <w:color w:val="221F1F"/>
          <w:spacing w:val="40"/>
          <w:sz w:val="28"/>
        </w:rPr>
        <w:t xml:space="preserve"> </w:t>
      </w:r>
      <w:r>
        <w:rPr>
          <w:b/>
          <w:i/>
          <w:color w:val="221F1F"/>
          <w:sz w:val="28"/>
        </w:rPr>
        <w:t>и</w:t>
      </w:r>
      <w:r>
        <w:rPr>
          <w:b/>
          <w:i/>
          <w:color w:val="221F1F"/>
          <w:spacing w:val="40"/>
          <w:sz w:val="28"/>
        </w:rPr>
        <w:t xml:space="preserve"> </w:t>
      </w:r>
      <w:r>
        <w:rPr>
          <w:b/>
          <w:i/>
          <w:color w:val="221F1F"/>
          <w:sz w:val="28"/>
        </w:rPr>
        <w:t>Сибири</w:t>
      </w:r>
      <w:r>
        <w:rPr>
          <w:b/>
          <w:i/>
          <w:color w:val="221F1F"/>
          <w:spacing w:val="40"/>
          <w:sz w:val="28"/>
        </w:rPr>
        <w:t xml:space="preserve"> </w:t>
      </w:r>
      <w:r>
        <w:rPr>
          <w:b/>
          <w:i/>
          <w:color w:val="221F1F"/>
          <w:sz w:val="28"/>
        </w:rPr>
        <w:t>в XIII—</w:t>
      </w:r>
      <w:proofErr w:type="spellStart"/>
      <w:r>
        <w:rPr>
          <w:b/>
          <w:i/>
          <w:color w:val="221F1F"/>
          <w:sz w:val="28"/>
        </w:rPr>
        <w:t>XVвв</w:t>
      </w:r>
      <w:proofErr w:type="spellEnd"/>
      <w:r>
        <w:rPr>
          <w:b/>
          <w:i/>
          <w:color w:val="221F1F"/>
          <w:sz w:val="28"/>
        </w:rPr>
        <w:t xml:space="preserve">. </w:t>
      </w:r>
      <w:r>
        <w:rPr>
          <w:color w:val="221F1F"/>
          <w:sz w:val="28"/>
        </w:rPr>
        <w:t>Золотая орда: государственный строй, население, экономика, культура.</w:t>
      </w:r>
      <w:r>
        <w:rPr>
          <w:color w:val="221F1F"/>
          <w:spacing w:val="-8"/>
          <w:sz w:val="28"/>
        </w:rPr>
        <w:t xml:space="preserve"> </w:t>
      </w:r>
      <w:r>
        <w:rPr>
          <w:color w:val="221F1F"/>
          <w:sz w:val="28"/>
        </w:rPr>
        <w:t>Города</w:t>
      </w:r>
      <w:r>
        <w:rPr>
          <w:color w:val="221F1F"/>
          <w:spacing w:val="-10"/>
          <w:sz w:val="28"/>
        </w:rPr>
        <w:t xml:space="preserve"> </w:t>
      </w:r>
      <w:r>
        <w:rPr>
          <w:color w:val="221F1F"/>
          <w:sz w:val="28"/>
        </w:rPr>
        <w:t>и</w:t>
      </w:r>
      <w:r>
        <w:rPr>
          <w:color w:val="221F1F"/>
          <w:spacing w:val="-10"/>
          <w:sz w:val="28"/>
        </w:rPr>
        <w:t xml:space="preserve"> </w:t>
      </w:r>
      <w:r>
        <w:rPr>
          <w:color w:val="221F1F"/>
          <w:sz w:val="28"/>
        </w:rPr>
        <w:t>кочевые</w:t>
      </w:r>
      <w:r>
        <w:rPr>
          <w:color w:val="221F1F"/>
          <w:spacing w:val="-10"/>
          <w:sz w:val="28"/>
        </w:rPr>
        <w:t xml:space="preserve"> </w:t>
      </w:r>
      <w:r>
        <w:rPr>
          <w:color w:val="221F1F"/>
          <w:sz w:val="28"/>
        </w:rPr>
        <w:t>степи.</w:t>
      </w:r>
      <w:r>
        <w:rPr>
          <w:color w:val="221F1F"/>
          <w:spacing w:val="-11"/>
          <w:sz w:val="28"/>
        </w:rPr>
        <w:t xml:space="preserve"> </w:t>
      </w:r>
      <w:r>
        <w:rPr>
          <w:color w:val="221F1F"/>
          <w:sz w:val="28"/>
        </w:rPr>
        <w:t>Принятие</w:t>
      </w:r>
      <w:r>
        <w:rPr>
          <w:color w:val="221F1F"/>
          <w:spacing w:val="-10"/>
          <w:sz w:val="28"/>
        </w:rPr>
        <w:t xml:space="preserve"> </w:t>
      </w:r>
      <w:r>
        <w:rPr>
          <w:color w:val="221F1F"/>
          <w:sz w:val="28"/>
        </w:rPr>
        <w:t>ислама.</w:t>
      </w:r>
      <w:r>
        <w:rPr>
          <w:color w:val="221F1F"/>
          <w:spacing w:val="-12"/>
          <w:sz w:val="28"/>
        </w:rPr>
        <w:t xml:space="preserve"> </w:t>
      </w:r>
      <w:r>
        <w:rPr>
          <w:color w:val="221F1F"/>
          <w:sz w:val="28"/>
        </w:rPr>
        <w:t>Ослабление</w:t>
      </w:r>
      <w:r>
        <w:rPr>
          <w:color w:val="221F1F"/>
          <w:spacing w:val="-10"/>
          <w:sz w:val="28"/>
        </w:rPr>
        <w:t xml:space="preserve"> </w:t>
      </w:r>
      <w:r>
        <w:rPr>
          <w:color w:val="221F1F"/>
          <w:sz w:val="28"/>
        </w:rPr>
        <w:t>государства</w:t>
      </w:r>
      <w:r>
        <w:rPr>
          <w:color w:val="221F1F"/>
          <w:spacing w:val="-11"/>
          <w:sz w:val="28"/>
        </w:rPr>
        <w:t xml:space="preserve"> </w:t>
      </w:r>
      <w:r>
        <w:rPr>
          <w:color w:val="221F1F"/>
          <w:sz w:val="28"/>
        </w:rPr>
        <w:t>во второй половине XIV в., нашествие Тимура.</w:t>
      </w:r>
    </w:p>
    <w:p w14:paraId="2D64DC88" w14:textId="77777777" w:rsidR="00E55397" w:rsidRDefault="00395F00">
      <w:pPr>
        <w:pStyle w:val="a3"/>
        <w:spacing w:before="2"/>
        <w:ind w:right="427"/>
      </w:pPr>
      <w:r>
        <w:rPr>
          <w:color w:val="221F1F"/>
        </w:rPr>
        <w:t xml:space="preserve">Распад Золотой Орды, образование татарских ханств. Казанское ханство. </w:t>
      </w:r>
      <w:proofErr w:type="gramStart"/>
      <w:r>
        <w:rPr>
          <w:color w:val="221F1F"/>
        </w:rPr>
        <w:t xml:space="preserve">Си- </w:t>
      </w:r>
      <w:proofErr w:type="spellStart"/>
      <w:r>
        <w:rPr>
          <w:color w:val="221F1F"/>
        </w:rPr>
        <w:t>бирское</w:t>
      </w:r>
      <w:proofErr w:type="spellEnd"/>
      <w:proofErr w:type="gramEnd"/>
      <w:r>
        <w:rPr>
          <w:color w:val="221F1F"/>
        </w:rPr>
        <w:t xml:space="preserve"> ханство. Астраханское ханство. Ногайская Орда. Крымское ханство. </w:t>
      </w:r>
      <w:proofErr w:type="spellStart"/>
      <w:r>
        <w:rPr>
          <w:color w:val="221F1F"/>
        </w:rPr>
        <w:t>Касимовское</w:t>
      </w:r>
      <w:proofErr w:type="spellEnd"/>
      <w:r>
        <w:rPr>
          <w:color w:val="221F1F"/>
        </w:rPr>
        <w:t xml:space="preserve"> ханство. Народы Северного Кавказа. Итальянские фактории </w:t>
      </w:r>
      <w:proofErr w:type="gramStart"/>
      <w:r>
        <w:rPr>
          <w:color w:val="221F1F"/>
        </w:rPr>
        <w:t xml:space="preserve">При- </w:t>
      </w:r>
      <w:proofErr w:type="spellStart"/>
      <w:r>
        <w:rPr>
          <w:color w:val="221F1F"/>
        </w:rPr>
        <w:t>черноморья</w:t>
      </w:r>
      <w:proofErr w:type="spellEnd"/>
      <w:proofErr w:type="gramEnd"/>
      <w:r>
        <w:rPr>
          <w:color w:val="221F1F"/>
        </w:rPr>
        <w:t xml:space="preserve"> (</w:t>
      </w:r>
      <w:proofErr w:type="spellStart"/>
      <w:r>
        <w:rPr>
          <w:color w:val="221F1F"/>
        </w:rPr>
        <w:t>Каффа</w:t>
      </w:r>
      <w:proofErr w:type="spellEnd"/>
      <w:r>
        <w:rPr>
          <w:color w:val="221F1F"/>
        </w:rPr>
        <w:t xml:space="preserve">, Тана, </w:t>
      </w:r>
      <w:proofErr w:type="spellStart"/>
      <w:r>
        <w:rPr>
          <w:color w:val="221F1F"/>
        </w:rPr>
        <w:t>Солдайя</w:t>
      </w:r>
      <w:proofErr w:type="spellEnd"/>
      <w:r>
        <w:rPr>
          <w:color w:val="221F1F"/>
        </w:rPr>
        <w:t xml:space="preserve"> и др.) и их роль в системе торговых и по- литических связей Руси с Западом и Востоком.</w:t>
      </w:r>
    </w:p>
    <w:p w14:paraId="116D1A83" w14:textId="77777777" w:rsidR="00E55397" w:rsidRDefault="00395F00">
      <w:pPr>
        <w:pStyle w:val="a3"/>
        <w:ind w:right="427"/>
      </w:pPr>
      <w:r>
        <w:rPr>
          <w:b/>
          <w:i/>
          <w:color w:val="221F1F"/>
        </w:rPr>
        <w:t xml:space="preserve">Культурное пространство. </w:t>
      </w:r>
      <w:r>
        <w:rPr>
          <w:color w:val="221F1F"/>
        </w:rPr>
        <w:t xml:space="preserve">Изменения в представлениях о картине мира в Евразии в связи с завершением монгольских завоеваний. Культурное </w:t>
      </w:r>
      <w:proofErr w:type="gramStart"/>
      <w:r>
        <w:rPr>
          <w:color w:val="221F1F"/>
        </w:rPr>
        <w:t>взаимо- действие</w:t>
      </w:r>
      <w:proofErr w:type="gramEnd"/>
      <w:r>
        <w:rPr>
          <w:color w:val="221F1F"/>
          <w:spacing w:val="-9"/>
        </w:rPr>
        <w:t xml:space="preserve"> </w:t>
      </w:r>
      <w:r>
        <w:rPr>
          <w:color w:val="221F1F"/>
        </w:rPr>
        <w:t>цивилизаций.</w:t>
      </w:r>
      <w:r>
        <w:rPr>
          <w:color w:val="221F1F"/>
          <w:spacing w:val="-10"/>
        </w:rPr>
        <w:t xml:space="preserve"> </w:t>
      </w:r>
      <w:r>
        <w:rPr>
          <w:color w:val="221F1F"/>
        </w:rPr>
        <w:t>Межкультурные</w:t>
      </w:r>
      <w:r>
        <w:rPr>
          <w:color w:val="221F1F"/>
          <w:spacing w:val="-11"/>
        </w:rPr>
        <w:t xml:space="preserve"> </w:t>
      </w:r>
      <w:r>
        <w:rPr>
          <w:color w:val="221F1F"/>
        </w:rPr>
        <w:t>связи</w:t>
      </w:r>
      <w:r>
        <w:rPr>
          <w:color w:val="221F1F"/>
          <w:spacing w:val="-9"/>
        </w:rPr>
        <w:t xml:space="preserve"> </w:t>
      </w:r>
      <w:r>
        <w:rPr>
          <w:color w:val="221F1F"/>
        </w:rPr>
        <w:t>и</w:t>
      </w:r>
      <w:r>
        <w:rPr>
          <w:color w:val="221F1F"/>
          <w:spacing w:val="-9"/>
        </w:rPr>
        <w:t xml:space="preserve"> </w:t>
      </w:r>
      <w:r>
        <w:rPr>
          <w:color w:val="221F1F"/>
        </w:rPr>
        <w:t>коммуникации</w:t>
      </w:r>
      <w:r>
        <w:rPr>
          <w:color w:val="221F1F"/>
          <w:spacing w:val="-9"/>
        </w:rPr>
        <w:t xml:space="preserve"> </w:t>
      </w:r>
      <w:r>
        <w:rPr>
          <w:color w:val="221F1F"/>
        </w:rPr>
        <w:t xml:space="preserve">(взаимодействие и взаимовлияние русской культуры и культур народов Евразии). Летописание. Литературные памятники Куликовского цикла. Жития. </w:t>
      </w:r>
      <w:proofErr w:type="spellStart"/>
      <w:r>
        <w:rPr>
          <w:color w:val="221F1F"/>
        </w:rPr>
        <w:t>Епифаний</w:t>
      </w:r>
      <w:proofErr w:type="spellEnd"/>
      <w:r>
        <w:rPr>
          <w:color w:val="221F1F"/>
        </w:rPr>
        <w:t xml:space="preserve"> Премудрый. Архитектура. Каменные соборы Кремля. Изобразительное искусство. Феофан Грек. Андрей Рублев.</w:t>
      </w:r>
    </w:p>
    <w:p w14:paraId="219EC38C" w14:textId="77777777" w:rsidR="00E55397" w:rsidRDefault="00395F00">
      <w:pPr>
        <w:pStyle w:val="a3"/>
        <w:spacing w:before="1" w:line="322" w:lineRule="exact"/>
      </w:pPr>
      <w:r>
        <w:rPr>
          <w:color w:val="221F1F"/>
        </w:rPr>
        <w:t>Формирование</w:t>
      </w:r>
      <w:r>
        <w:rPr>
          <w:color w:val="221F1F"/>
          <w:spacing w:val="-7"/>
        </w:rPr>
        <w:t xml:space="preserve"> </w:t>
      </w:r>
      <w:r>
        <w:rPr>
          <w:color w:val="221F1F"/>
        </w:rPr>
        <w:t>единого</w:t>
      </w:r>
      <w:r>
        <w:rPr>
          <w:color w:val="221F1F"/>
          <w:spacing w:val="-3"/>
        </w:rPr>
        <w:t xml:space="preserve"> </w:t>
      </w:r>
      <w:r>
        <w:rPr>
          <w:color w:val="221F1F"/>
        </w:rPr>
        <w:t>Русского</w:t>
      </w:r>
      <w:r>
        <w:rPr>
          <w:color w:val="221F1F"/>
          <w:spacing w:val="-5"/>
        </w:rPr>
        <w:t xml:space="preserve"> </w:t>
      </w:r>
      <w:r>
        <w:rPr>
          <w:color w:val="221F1F"/>
        </w:rPr>
        <w:t>государства</w:t>
      </w:r>
      <w:r>
        <w:rPr>
          <w:color w:val="221F1F"/>
          <w:spacing w:val="-5"/>
        </w:rPr>
        <w:t xml:space="preserve"> </w:t>
      </w:r>
      <w:r>
        <w:rPr>
          <w:color w:val="221F1F"/>
        </w:rPr>
        <w:t>в</w:t>
      </w:r>
      <w:r>
        <w:rPr>
          <w:color w:val="221F1F"/>
          <w:spacing w:val="-5"/>
        </w:rPr>
        <w:t xml:space="preserve"> </w:t>
      </w:r>
      <w:r>
        <w:rPr>
          <w:color w:val="221F1F"/>
        </w:rPr>
        <w:t>XV</w:t>
      </w:r>
      <w:r>
        <w:rPr>
          <w:color w:val="221F1F"/>
          <w:spacing w:val="-6"/>
        </w:rPr>
        <w:t xml:space="preserve"> </w:t>
      </w:r>
      <w:r>
        <w:rPr>
          <w:color w:val="221F1F"/>
        </w:rPr>
        <w:t>в.</w:t>
      </w:r>
      <w:r>
        <w:rPr>
          <w:color w:val="221F1F"/>
          <w:spacing w:val="-1"/>
        </w:rPr>
        <w:t xml:space="preserve"> </w:t>
      </w:r>
      <w:r>
        <w:rPr>
          <w:color w:val="221F1F"/>
        </w:rPr>
        <w:t>(8</w:t>
      </w:r>
      <w:r>
        <w:rPr>
          <w:color w:val="221F1F"/>
          <w:spacing w:val="-3"/>
        </w:rPr>
        <w:t xml:space="preserve"> </w:t>
      </w:r>
      <w:r>
        <w:rPr>
          <w:color w:val="221F1F"/>
          <w:spacing w:val="-5"/>
        </w:rPr>
        <w:t>ч)</w:t>
      </w:r>
    </w:p>
    <w:p w14:paraId="62C08EED" w14:textId="77777777" w:rsidR="00E55397" w:rsidRDefault="00395F00">
      <w:pPr>
        <w:pStyle w:val="a3"/>
        <w:ind w:right="428"/>
      </w:pPr>
      <w:r>
        <w:rPr>
          <w:color w:val="221F1F"/>
        </w:rPr>
        <w:t xml:space="preserve">Борьба за русские земли между Литовским и Московским государствами. </w:t>
      </w:r>
      <w:proofErr w:type="spellStart"/>
      <w:proofErr w:type="gramStart"/>
      <w:r>
        <w:rPr>
          <w:color w:val="221F1F"/>
        </w:rPr>
        <w:t>Объ</w:t>
      </w:r>
      <w:proofErr w:type="spellEnd"/>
      <w:r>
        <w:rPr>
          <w:color w:val="221F1F"/>
        </w:rPr>
        <w:t>- единение</w:t>
      </w:r>
      <w:proofErr w:type="gramEnd"/>
      <w:r>
        <w:rPr>
          <w:color w:val="221F1F"/>
        </w:rPr>
        <w:t xml:space="preserve">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w:t>
      </w:r>
      <w:proofErr w:type="spellStart"/>
      <w:r>
        <w:rPr>
          <w:color w:val="221F1F"/>
        </w:rPr>
        <w:t>Ве</w:t>
      </w:r>
      <w:proofErr w:type="spellEnd"/>
      <w:r>
        <w:rPr>
          <w:color w:val="221F1F"/>
        </w:rPr>
        <w:t xml:space="preserve">- </w:t>
      </w:r>
      <w:proofErr w:type="spellStart"/>
      <w:proofErr w:type="gramStart"/>
      <w:r>
        <w:rPr>
          <w:color w:val="221F1F"/>
        </w:rPr>
        <w:t>ликим</w:t>
      </w:r>
      <w:proofErr w:type="spellEnd"/>
      <w:r>
        <w:rPr>
          <w:color w:val="221F1F"/>
          <w:spacing w:val="80"/>
        </w:rPr>
        <w:t xml:space="preserve">  </w:t>
      </w:r>
      <w:r>
        <w:rPr>
          <w:color w:val="221F1F"/>
        </w:rPr>
        <w:t>княжеством</w:t>
      </w:r>
      <w:proofErr w:type="gramEnd"/>
      <w:r>
        <w:rPr>
          <w:color w:val="221F1F"/>
          <w:spacing w:val="80"/>
        </w:rPr>
        <w:t xml:space="preserve">  </w:t>
      </w:r>
      <w:r>
        <w:rPr>
          <w:color w:val="221F1F"/>
        </w:rPr>
        <w:t>Литовским.</w:t>
      </w:r>
      <w:r>
        <w:rPr>
          <w:color w:val="221F1F"/>
          <w:spacing w:val="80"/>
        </w:rPr>
        <w:t xml:space="preserve">  </w:t>
      </w:r>
      <w:proofErr w:type="gramStart"/>
      <w:r>
        <w:rPr>
          <w:color w:val="221F1F"/>
        </w:rPr>
        <w:t>Падение</w:t>
      </w:r>
      <w:r>
        <w:rPr>
          <w:color w:val="221F1F"/>
          <w:spacing w:val="80"/>
        </w:rPr>
        <w:t xml:space="preserve">  </w:t>
      </w:r>
      <w:r>
        <w:rPr>
          <w:color w:val="221F1F"/>
        </w:rPr>
        <w:t>Византии</w:t>
      </w:r>
      <w:proofErr w:type="gramEnd"/>
      <w:r>
        <w:rPr>
          <w:color w:val="221F1F"/>
          <w:spacing w:val="80"/>
        </w:rPr>
        <w:t xml:space="preserve">  </w:t>
      </w:r>
      <w:r>
        <w:rPr>
          <w:color w:val="221F1F"/>
        </w:rPr>
        <w:t>и</w:t>
      </w:r>
      <w:r>
        <w:rPr>
          <w:color w:val="221F1F"/>
          <w:spacing w:val="80"/>
        </w:rPr>
        <w:t xml:space="preserve">  </w:t>
      </w:r>
      <w:r>
        <w:rPr>
          <w:color w:val="221F1F"/>
        </w:rPr>
        <w:t>рост</w:t>
      </w:r>
      <w:r>
        <w:rPr>
          <w:color w:val="221F1F"/>
          <w:spacing w:val="80"/>
        </w:rPr>
        <w:t xml:space="preserve">  </w:t>
      </w:r>
      <w:proofErr w:type="spellStart"/>
      <w:r>
        <w:rPr>
          <w:color w:val="221F1F"/>
        </w:rPr>
        <w:t>церков</w:t>
      </w:r>
      <w:proofErr w:type="spellEnd"/>
      <w:r>
        <w:rPr>
          <w:color w:val="221F1F"/>
        </w:rPr>
        <w:t>- но-политической</w:t>
      </w:r>
      <w:r>
        <w:rPr>
          <w:color w:val="221F1F"/>
          <w:spacing w:val="-8"/>
        </w:rPr>
        <w:t xml:space="preserve"> </w:t>
      </w:r>
      <w:r>
        <w:rPr>
          <w:color w:val="221F1F"/>
        </w:rPr>
        <w:t>роли</w:t>
      </w:r>
      <w:r>
        <w:rPr>
          <w:color w:val="221F1F"/>
          <w:spacing w:val="-8"/>
        </w:rPr>
        <w:t xml:space="preserve"> </w:t>
      </w:r>
      <w:r>
        <w:rPr>
          <w:color w:val="221F1F"/>
        </w:rPr>
        <w:t>Москвы</w:t>
      </w:r>
      <w:r>
        <w:rPr>
          <w:color w:val="221F1F"/>
          <w:spacing w:val="-8"/>
        </w:rPr>
        <w:t xml:space="preserve"> </w:t>
      </w:r>
      <w:r>
        <w:rPr>
          <w:color w:val="221F1F"/>
        </w:rPr>
        <w:t>в</w:t>
      </w:r>
      <w:r>
        <w:rPr>
          <w:color w:val="221F1F"/>
          <w:spacing w:val="-9"/>
        </w:rPr>
        <w:t xml:space="preserve"> </w:t>
      </w:r>
      <w:r>
        <w:rPr>
          <w:color w:val="221F1F"/>
        </w:rPr>
        <w:t>православном</w:t>
      </w:r>
      <w:r>
        <w:rPr>
          <w:color w:val="221F1F"/>
          <w:spacing w:val="-9"/>
        </w:rPr>
        <w:t xml:space="preserve"> </w:t>
      </w:r>
      <w:r>
        <w:rPr>
          <w:color w:val="221F1F"/>
        </w:rPr>
        <w:t>мире.</w:t>
      </w:r>
      <w:r>
        <w:rPr>
          <w:color w:val="221F1F"/>
          <w:spacing w:val="-9"/>
        </w:rPr>
        <w:t xml:space="preserve"> </w:t>
      </w:r>
      <w:r>
        <w:rPr>
          <w:color w:val="221F1F"/>
        </w:rPr>
        <w:t>Теория</w:t>
      </w:r>
      <w:r>
        <w:rPr>
          <w:color w:val="221F1F"/>
          <w:spacing w:val="-8"/>
        </w:rPr>
        <w:t xml:space="preserve"> </w:t>
      </w:r>
      <w:r>
        <w:rPr>
          <w:color w:val="221F1F"/>
        </w:rPr>
        <w:t>«Москва</w:t>
      </w:r>
      <w:r>
        <w:rPr>
          <w:color w:val="221F1F"/>
          <w:spacing w:val="-3"/>
        </w:rPr>
        <w:t xml:space="preserve"> </w:t>
      </w:r>
      <w:r>
        <w:rPr>
          <w:color w:val="221F1F"/>
        </w:rPr>
        <w:t>—</w:t>
      </w:r>
      <w:r>
        <w:rPr>
          <w:color w:val="221F1F"/>
          <w:spacing w:val="-8"/>
        </w:rPr>
        <w:t xml:space="preserve"> </w:t>
      </w:r>
      <w:r>
        <w:rPr>
          <w:color w:val="221F1F"/>
        </w:rPr>
        <w:t xml:space="preserve">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w:t>
      </w:r>
      <w:proofErr w:type="spellStart"/>
      <w:proofErr w:type="gramStart"/>
      <w:r>
        <w:rPr>
          <w:color w:val="221F1F"/>
        </w:rPr>
        <w:t>госу</w:t>
      </w:r>
      <w:proofErr w:type="spellEnd"/>
      <w:r>
        <w:rPr>
          <w:color w:val="221F1F"/>
        </w:rPr>
        <w:t xml:space="preserve">- </w:t>
      </w:r>
      <w:proofErr w:type="spellStart"/>
      <w:r>
        <w:rPr>
          <w:color w:val="221F1F"/>
        </w:rPr>
        <w:t>дарства</w:t>
      </w:r>
      <w:proofErr w:type="spellEnd"/>
      <w:proofErr w:type="gramEnd"/>
      <w:r>
        <w:rPr>
          <w:color w:val="221F1F"/>
        </w:rPr>
        <w:t xml:space="preserve">. Перемены в устройстве двора великого князя: новая государственная символика; царский титул и регалии; дворцовое и церковное строительство. </w:t>
      </w:r>
      <w:r>
        <w:rPr>
          <w:color w:val="221F1F"/>
        </w:rPr>
        <w:lastRenderedPageBreak/>
        <w:t>Московский Кремль.</w:t>
      </w:r>
    </w:p>
    <w:p w14:paraId="1037F55D" w14:textId="77777777" w:rsidR="00E55397" w:rsidRDefault="00395F00">
      <w:pPr>
        <w:pStyle w:val="a3"/>
        <w:ind w:right="427"/>
      </w:pPr>
      <w:r>
        <w:rPr>
          <w:b/>
          <w:i/>
          <w:color w:val="221F1F"/>
        </w:rPr>
        <w:t>Культурное пространство</w:t>
      </w:r>
      <w:r>
        <w:rPr>
          <w:i/>
          <w:color w:val="221F1F"/>
        </w:rPr>
        <w:t xml:space="preserve">. </w:t>
      </w:r>
      <w:r>
        <w:rPr>
          <w:color w:val="221F1F"/>
        </w:rPr>
        <w:t xml:space="preserve">Изменения восприятия мира. Сакрализация </w:t>
      </w:r>
      <w:proofErr w:type="gramStart"/>
      <w:r>
        <w:rPr>
          <w:color w:val="221F1F"/>
        </w:rPr>
        <w:t xml:space="preserve">вели- </w:t>
      </w:r>
      <w:proofErr w:type="spellStart"/>
      <w:r>
        <w:rPr>
          <w:color w:val="221F1F"/>
        </w:rPr>
        <w:t>кокняжеской</w:t>
      </w:r>
      <w:proofErr w:type="spellEnd"/>
      <w:proofErr w:type="gramEnd"/>
      <w:r>
        <w:rPr>
          <w:color w:val="221F1F"/>
        </w:rPr>
        <w:t xml:space="preserve"> власти. Флорентийская уния. Установление автокефалии Русской церкви. </w:t>
      </w:r>
      <w:proofErr w:type="spellStart"/>
      <w:r>
        <w:rPr>
          <w:color w:val="221F1F"/>
        </w:rPr>
        <w:t>Внутрицерковная</w:t>
      </w:r>
      <w:proofErr w:type="spellEnd"/>
      <w:r>
        <w:rPr>
          <w:color w:val="221F1F"/>
        </w:rPr>
        <w:t xml:space="preserve"> борьба (иосифляне и </w:t>
      </w:r>
      <w:proofErr w:type="spellStart"/>
      <w:r>
        <w:rPr>
          <w:color w:val="221F1F"/>
        </w:rPr>
        <w:t>нестяжатели</w:t>
      </w:r>
      <w:proofErr w:type="spellEnd"/>
      <w:r>
        <w:rPr>
          <w:color w:val="221F1F"/>
        </w:rPr>
        <w:t xml:space="preserve">). Ереси. </w:t>
      </w:r>
      <w:proofErr w:type="spellStart"/>
      <w:r>
        <w:rPr>
          <w:color w:val="221F1F"/>
        </w:rPr>
        <w:t>Геннади</w:t>
      </w:r>
      <w:proofErr w:type="spellEnd"/>
      <w:r>
        <w:rPr>
          <w:color w:val="221F1F"/>
        </w:rPr>
        <w:t xml:space="preserve">- </w:t>
      </w:r>
      <w:proofErr w:type="spellStart"/>
      <w:r>
        <w:rPr>
          <w:color w:val="221F1F"/>
        </w:rPr>
        <w:t>евская</w:t>
      </w:r>
      <w:proofErr w:type="spellEnd"/>
      <w:r>
        <w:rPr>
          <w:color w:val="221F1F"/>
        </w:rPr>
        <w:t xml:space="preserve"> Библия. Развитие культуры единого Русского государства. Летописание: общерусское и региональное. Житийная литература. «</w:t>
      </w:r>
      <w:proofErr w:type="spellStart"/>
      <w:r>
        <w:rPr>
          <w:color w:val="221F1F"/>
        </w:rPr>
        <w:t>Хожение</w:t>
      </w:r>
      <w:proofErr w:type="spellEnd"/>
      <w:r>
        <w:rPr>
          <w:color w:val="221F1F"/>
        </w:rPr>
        <w:t xml:space="preserve"> за три моря» Афанасия Никитина. Архитектура. Русская икона как феномен мирового </w:t>
      </w:r>
      <w:proofErr w:type="spellStart"/>
      <w:proofErr w:type="gramStart"/>
      <w:r>
        <w:rPr>
          <w:color w:val="221F1F"/>
        </w:rPr>
        <w:t>ис</w:t>
      </w:r>
      <w:proofErr w:type="spellEnd"/>
      <w:r>
        <w:rPr>
          <w:color w:val="221F1F"/>
        </w:rPr>
        <w:t xml:space="preserve">- </w:t>
      </w:r>
      <w:proofErr w:type="spellStart"/>
      <w:r>
        <w:rPr>
          <w:color w:val="221F1F"/>
        </w:rPr>
        <w:t>кусства</w:t>
      </w:r>
      <w:proofErr w:type="spellEnd"/>
      <w:proofErr w:type="gramEnd"/>
      <w:r>
        <w:rPr>
          <w:color w:val="221F1F"/>
        </w:rPr>
        <w:t>. Повседневная жизнь горожан и сельских жителей в древнерусский и раннемосковский периоды.</w:t>
      </w:r>
    </w:p>
    <w:p w14:paraId="4DCCAD67" w14:textId="77777777" w:rsidR="00E55397" w:rsidRDefault="00395F00">
      <w:pPr>
        <w:ind w:left="793"/>
        <w:jc w:val="both"/>
        <w:rPr>
          <w:sz w:val="28"/>
        </w:rPr>
      </w:pPr>
      <w:r>
        <w:rPr>
          <w:b/>
          <w:i/>
          <w:color w:val="221F1F"/>
          <w:sz w:val="28"/>
        </w:rPr>
        <w:t>Наш</w:t>
      </w:r>
      <w:r>
        <w:rPr>
          <w:b/>
          <w:i/>
          <w:color w:val="221F1F"/>
          <w:spacing w:val="-7"/>
          <w:sz w:val="28"/>
        </w:rPr>
        <w:t xml:space="preserve"> </w:t>
      </w:r>
      <w:proofErr w:type="spellStart"/>
      <w:r>
        <w:rPr>
          <w:b/>
          <w:i/>
          <w:color w:val="221F1F"/>
          <w:sz w:val="28"/>
        </w:rPr>
        <w:t>край</w:t>
      </w:r>
      <w:r>
        <w:rPr>
          <w:i/>
          <w:color w:val="221F1F"/>
          <w:sz w:val="28"/>
          <w:vertAlign w:val="superscript"/>
        </w:rPr>
        <w:t>XIV</w:t>
      </w:r>
      <w:proofErr w:type="spellEnd"/>
      <w:r>
        <w:rPr>
          <w:i/>
          <w:color w:val="221F1F"/>
          <w:spacing w:val="-4"/>
          <w:sz w:val="28"/>
        </w:rPr>
        <w:t xml:space="preserve"> </w:t>
      </w:r>
      <w:r>
        <w:rPr>
          <w:color w:val="221F1F"/>
          <w:sz w:val="28"/>
        </w:rPr>
        <w:t>с</w:t>
      </w:r>
      <w:r>
        <w:rPr>
          <w:color w:val="221F1F"/>
          <w:spacing w:val="-4"/>
          <w:sz w:val="28"/>
        </w:rPr>
        <w:t xml:space="preserve"> </w:t>
      </w:r>
      <w:r>
        <w:rPr>
          <w:color w:val="221F1F"/>
          <w:sz w:val="28"/>
        </w:rPr>
        <w:t>древнейших</w:t>
      </w:r>
      <w:r>
        <w:rPr>
          <w:color w:val="221F1F"/>
          <w:spacing w:val="-3"/>
          <w:sz w:val="28"/>
        </w:rPr>
        <w:t xml:space="preserve"> </w:t>
      </w:r>
      <w:r>
        <w:rPr>
          <w:color w:val="221F1F"/>
          <w:sz w:val="28"/>
        </w:rPr>
        <w:t>времен</w:t>
      </w:r>
      <w:r>
        <w:rPr>
          <w:color w:val="221F1F"/>
          <w:spacing w:val="-6"/>
          <w:sz w:val="28"/>
        </w:rPr>
        <w:t xml:space="preserve"> </w:t>
      </w:r>
      <w:r>
        <w:rPr>
          <w:color w:val="221F1F"/>
          <w:sz w:val="28"/>
        </w:rPr>
        <w:t>до</w:t>
      </w:r>
      <w:r>
        <w:rPr>
          <w:color w:val="221F1F"/>
          <w:spacing w:val="-3"/>
          <w:sz w:val="28"/>
        </w:rPr>
        <w:t xml:space="preserve"> </w:t>
      </w:r>
      <w:r>
        <w:rPr>
          <w:color w:val="221F1F"/>
          <w:sz w:val="28"/>
        </w:rPr>
        <w:t>конца</w:t>
      </w:r>
      <w:r>
        <w:rPr>
          <w:color w:val="221F1F"/>
          <w:spacing w:val="-4"/>
          <w:sz w:val="28"/>
        </w:rPr>
        <w:t xml:space="preserve"> </w:t>
      </w:r>
      <w:r>
        <w:rPr>
          <w:color w:val="221F1F"/>
          <w:sz w:val="28"/>
        </w:rPr>
        <w:t>XV</w:t>
      </w:r>
      <w:r>
        <w:rPr>
          <w:color w:val="221F1F"/>
          <w:spacing w:val="-4"/>
          <w:sz w:val="28"/>
        </w:rPr>
        <w:t xml:space="preserve"> </w:t>
      </w:r>
      <w:r>
        <w:rPr>
          <w:color w:val="221F1F"/>
          <w:spacing w:val="-5"/>
          <w:sz w:val="28"/>
        </w:rPr>
        <w:t>в.</w:t>
      </w:r>
    </w:p>
    <w:p w14:paraId="4025203C" w14:textId="77777777" w:rsidR="00E55397" w:rsidRDefault="00395F00">
      <w:pPr>
        <w:spacing w:before="2"/>
        <w:ind w:left="793"/>
        <w:jc w:val="both"/>
        <w:rPr>
          <w:sz w:val="28"/>
        </w:rPr>
      </w:pPr>
      <w:r>
        <w:rPr>
          <w:b/>
          <w:color w:val="221F1F"/>
          <w:sz w:val="28"/>
        </w:rPr>
        <w:t>Обобщение</w:t>
      </w:r>
      <w:r>
        <w:rPr>
          <w:b/>
          <w:color w:val="221F1F"/>
          <w:spacing w:val="-4"/>
          <w:sz w:val="28"/>
        </w:rPr>
        <w:t xml:space="preserve"> </w:t>
      </w:r>
      <w:r>
        <w:rPr>
          <w:color w:val="221F1F"/>
          <w:sz w:val="28"/>
        </w:rPr>
        <w:t>(2</w:t>
      </w:r>
      <w:r>
        <w:rPr>
          <w:color w:val="221F1F"/>
          <w:spacing w:val="-3"/>
          <w:sz w:val="28"/>
        </w:rPr>
        <w:t xml:space="preserve"> </w:t>
      </w:r>
      <w:r>
        <w:rPr>
          <w:color w:val="221F1F"/>
          <w:spacing w:val="-5"/>
          <w:sz w:val="28"/>
        </w:rPr>
        <w:t>ч).</w:t>
      </w:r>
    </w:p>
    <w:p w14:paraId="3B0D1587" w14:textId="77777777" w:rsidR="004232F1" w:rsidRDefault="004232F1" w:rsidP="000F6D24">
      <w:pPr>
        <w:pStyle w:val="a5"/>
        <w:numPr>
          <w:ilvl w:val="0"/>
          <w:numId w:val="148"/>
        </w:numPr>
        <w:tabs>
          <w:tab w:val="left" w:pos="1501"/>
        </w:tabs>
        <w:spacing w:before="67"/>
        <w:rPr>
          <w:rFonts w:ascii="Tahoma" w:hAnsi="Tahoma"/>
          <w:color w:val="221F1F"/>
        </w:rPr>
      </w:pPr>
      <w:r>
        <w:rPr>
          <w:color w:val="221F1F"/>
          <w:spacing w:val="-2"/>
          <w:sz w:val="28"/>
        </w:rPr>
        <w:t>КЛАСС</w:t>
      </w:r>
    </w:p>
    <w:p w14:paraId="7FFFA6BE" w14:textId="77777777" w:rsidR="004232F1" w:rsidRDefault="004232F1" w:rsidP="004232F1">
      <w:pPr>
        <w:pStyle w:val="a3"/>
        <w:spacing w:before="3"/>
        <w:ind w:right="2964"/>
      </w:pPr>
      <w:r>
        <w:rPr>
          <w:color w:val="221F1F"/>
        </w:rPr>
        <w:t>ВСЕОБЩАЯ</w:t>
      </w:r>
      <w:r>
        <w:rPr>
          <w:color w:val="221F1F"/>
          <w:spacing w:val="-9"/>
        </w:rPr>
        <w:t xml:space="preserve"> </w:t>
      </w:r>
      <w:r>
        <w:rPr>
          <w:color w:val="221F1F"/>
        </w:rPr>
        <w:t>ИСТОРИЯ.</w:t>
      </w:r>
      <w:r>
        <w:rPr>
          <w:color w:val="221F1F"/>
          <w:spacing w:val="-10"/>
        </w:rPr>
        <w:t xml:space="preserve"> </w:t>
      </w:r>
      <w:r>
        <w:rPr>
          <w:color w:val="221F1F"/>
        </w:rPr>
        <w:t>ИСТОРИЯ</w:t>
      </w:r>
      <w:r>
        <w:rPr>
          <w:color w:val="221F1F"/>
          <w:spacing w:val="-9"/>
        </w:rPr>
        <w:t xml:space="preserve"> </w:t>
      </w:r>
      <w:r>
        <w:rPr>
          <w:color w:val="221F1F"/>
        </w:rPr>
        <w:t>НОВОГО</w:t>
      </w:r>
      <w:r>
        <w:rPr>
          <w:color w:val="221F1F"/>
          <w:spacing w:val="-10"/>
        </w:rPr>
        <w:t xml:space="preserve"> </w:t>
      </w:r>
      <w:r>
        <w:rPr>
          <w:color w:val="221F1F"/>
        </w:rPr>
        <w:t>ВРЕМЕНИ. КОНЕЦ XV — XVII в. (23 ч)</w:t>
      </w:r>
    </w:p>
    <w:p w14:paraId="0DACCAE7" w14:textId="77777777" w:rsidR="004232F1" w:rsidRDefault="004232F1" w:rsidP="004232F1">
      <w:pPr>
        <w:pStyle w:val="a3"/>
        <w:ind w:right="3015"/>
      </w:pPr>
      <w:r>
        <w:rPr>
          <w:b/>
          <w:color w:val="221F1F"/>
        </w:rPr>
        <w:t>Введение</w:t>
      </w:r>
      <w:r>
        <w:rPr>
          <w:b/>
          <w:color w:val="221F1F"/>
          <w:spacing w:val="-7"/>
        </w:rPr>
        <w:t xml:space="preserve"> </w:t>
      </w:r>
      <w:r>
        <w:rPr>
          <w:color w:val="221F1F"/>
        </w:rPr>
        <w:t>(1</w:t>
      </w:r>
      <w:r>
        <w:rPr>
          <w:color w:val="221F1F"/>
          <w:spacing w:val="-6"/>
        </w:rPr>
        <w:t xml:space="preserve"> </w:t>
      </w:r>
      <w:r>
        <w:rPr>
          <w:color w:val="221F1F"/>
        </w:rPr>
        <w:t>ч).</w:t>
      </w:r>
      <w:r>
        <w:rPr>
          <w:color w:val="221F1F"/>
          <w:spacing w:val="-6"/>
        </w:rPr>
        <w:t xml:space="preserve"> </w:t>
      </w:r>
      <w:r>
        <w:rPr>
          <w:color w:val="221F1F"/>
        </w:rPr>
        <w:t>Понятие</w:t>
      </w:r>
      <w:r>
        <w:rPr>
          <w:color w:val="221F1F"/>
          <w:spacing w:val="-6"/>
        </w:rPr>
        <w:t xml:space="preserve"> </w:t>
      </w:r>
      <w:r>
        <w:rPr>
          <w:color w:val="221F1F"/>
        </w:rPr>
        <w:t>«Новое</w:t>
      </w:r>
      <w:r>
        <w:rPr>
          <w:color w:val="221F1F"/>
          <w:spacing w:val="-6"/>
        </w:rPr>
        <w:t xml:space="preserve"> </w:t>
      </w:r>
      <w:r>
        <w:rPr>
          <w:color w:val="221F1F"/>
        </w:rPr>
        <w:t>время».</w:t>
      </w:r>
      <w:r>
        <w:rPr>
          <w:color w:val="221F1F"/>
          <w:spacing w:val="-7"/>
        </w:rPr>
        <w:t xml:space="preserve"> </w:t>
      </w:r>
      <w:r>
        <w:rPr>
          <w:color w:val="221F1F"/>
        </w:rPr>
        <w:t>Хронологические рамки и периодизация истории Нового времени.</w:t>
      </w:r>
    </w:p>
    <w:p w14:paraId="38F0A768" w14:textId="77777777" w:rsidR="004232F1" w:rsidRDefault="004232F1" w:rsidP="004232F1">
      <w:pPr>
        <w:pStyle w:val="a3"/>
        <w:spacing w:line="321" w:lineRule="exact"/>
      </w:pPr>
      <w:r>
        <w:rPr>
          <w:color w:val="221F1F"/>
        </w:rPr>
        <w:t>Великие</w:t>
      </w:r>
      <w:r>
        <w:rPr>
          <w:color w:val="221F1F"/>
          <w:spacing w:val="-6"/>
        </w:rPr>
        <w:t xml:space="preserve"> </w:t>
      </w:r>
      <w:r>
        <w:rPr>
          <w:color w:val="221F1F"/>
        </w:rPr>
        <w:t>географические</w:t>
      </w:r>
      <w:r>
        <w:rPr>
          <w:color w:val="221F1F"/>
          <w:spacing w:val="-8"/>
        </w:rPr>
        <w:t xml:space="preserve"> </w:t>
      </w:r>
      <w:r>
        <w:rPr>
          <w:color w:val="221F1F"/>
        </w:rPr>
        <w:t>открытия</w:t>
      </w:r>
      <w:r>
        <w:rPr>
          <w:color w:val="221F1F"/>
          <w:spacing w:val="-2"/>
        </w:rPr>
        <w:t xml:space="preserve"> </w:t>
      </w:r>
      <w:r>
        <w:rPr>
          <w:color w:val="221F1F"/>
        </w:rPr>
        <w:t>(2</w:t>
      </w:r>
      <w:r>
        <w:rPr>
          <w:color w:val="221F1F"/>
          <w:spacing w:val="-4"/>
        </w:rPr>
        <w:t xml:space="preserve"> </w:t>
      </w:r>
      <w:r>
        <w:rPr>
          <w:color w:val="221F1F"/>
          <w:spacing w:val="-5"/>
        </w:rPr>
        <w:t>ч)</w:t>
      </w:r>
    </w:p>
    <w:p w14:paraId="0353100F" w14:textId="77777777" w:rsidR="004232F1" w:rsidRDefault="004232F1" w:rsidP="004232F1">
      <w:pPr>
        <w:pStyle w:val="a3"/>
        <w:ind w:right="426"/>
      </w:pPr>
      <w:r>
        <w:rPr>
          <w:color w:val="221F1F"/>
        </w:rPr>
        <w:t>Предпосылки</w:t>
      </w:r>
      <w:r>
        <w:rPr>
          <w:color w:val="221F1F"/>
          <w:spacing w:val="-11"/>
        </w:rPr>
        <w:t xml:space="preserve"> </w:t>
      </w:r>
      <w:r>
        <w:rPr>
          <w:color w:val="221F1F"/>
        </w:rPr>
        <w:t>Великих</w:t>
      </w:r>
      <w:r>
        <w:rPr>
          <w:color w:val="221F1F"/>
          <w:spacing w:val="-11"/>
        </w:rPr>
        <w:t xml:space="preserve"> </w:t>
      </w:r>
      <w:r>
        <w:rPr>
          <w:color w:val="221F1F"/>
        </w:rPr>
        <w:t>географических</w:t>
      </w:r>
      <w:r>
        <w:rPr>
          <w:color w:val="221F1F"/>
          <w:spacing w:val="-13"/>
        </w:rPr>
        <w:t xml:space="preserve"> </w:t>
      </w:r>
      <w:r>
        <w:rPr>
          <w:color w:val="221F1F"/>
        </w:rPr>
        <w:t>открытий.</w:t>
      </w:r>
      <w:r>
        <w:rPr>
          <w:color w:val="221F1F"/>
          <w:spacing w:val="-12"/>
        </w:rPr>
        <w:t xml:space="preserve"> </w:t>
      </w:r>
      <w:r>
        <w:rPr>
          <w:color w:val="221F1F"/>
        </w:rPr>
        <w:t>Поиски</w:t>
      </w:r>
      <w:r>
        <w:rPr>
          <w:color w:val="221F1F"/>
          <w:spacing w:val="-11"/>
        </w:rPr>
        <w:t xml:space="preserve"> </w:t>
      </w:r>
      <w:r>
        <w:rPr>
          <w:color w:val="221F1F"/>
        </w:rPr>
        <w:t>европейцами</w:t>
      </w:r>
      <w:r>
        <w:rPr>
          <w:color w:val="221F1F"/>
          <w:spacing w:val="-11"/>
        </w:rPr>
        <w:t xml:space="preserve"> </w:t>
      </w:r>
      <w:r>
        <w:rPr>
          <w:color w:val="221F1F"/>
        </w:rPr>
        <w:t>морских путей</w:t>
      </w:r>
      <w:r>
        <w:rPr>
          <w:color w:val="221F1F"/>
          <w:spacing w:val="-9"/>
        </w:rPr>
        <w:t xml:space="preserve"> </w:t>
      </w:r>
      <w:r>
        <w:rPr>
          <w:color w:val="221F1F"/>
        </w:rPr>
        <w:t>в</w:t>
      </w:r>
      <w:r>
        <w:rPr>
          <w:color w:val="221F1F"/>
          <w:spacing w:val="-10"/>
        </w:rPr>
        <w:t xml:space="preserve"> </w:t>
      </w:r>
      <w:r>
        <w:rPr>
          <w:color w:val="221F1F"/>
        </w:rPr>
        <w:t>страны</w:t>
      </w:r>
      <w:r>
        <w:rPr>
          <w:color w:val="221F1F"/>
          <w:spacing w:val="-8"/>
        </w:rPr>
        <w:t xml:space="preserve"> </w:t>
      </w:r>
      <w:r>
        <w:rPr>
          <w:color w:val="221F1F"/>
        </w:rPr>
        <w:t>Востока.</w:t>
      </w:r>
      <w:r>
        <w:rPr>
          <w:color w:val="221F1F"/>
          <w:spacing w:val="-10"/>
        </w:rPr>
        <w:t xml:space="preserve"> </w:t>
      </w:r>
      <w:r>
        <w:rPr>
          <w:color w:val="221F1F"/>
        </w:rPr>
        <w:t>Экспедиции</w:t>
      </w:r>
      <w:r>
        <w:rPr>
          <w:color w:val="221F1F"/>
          <w:spacing w:val="-10"/>
        </w:rPr>
        <w:t xml:space="preserve"> </w:t>
      </w:r>
      <w:r>
        <w:rPr>
          <w:color w:val="221F1F"/>
        </w:rPr>
        <w:t>Колумба.</w:t>
      </w:r>
      <w:r>
        <w:rPr>
          <w:color w:val="221F1F"/>
          <w:spacing w:val="-10"/>
        </w:rPr>
        <w:t xml:space="preserve"> </w:t>
      </w:r>
      <w:proofErr w:type="spellStart"/>
      <w:r>
        <w:rPr>
          <w:color w:val="221F1F"/>
        </w:rPr>
        <w:t>Тордесильясский</w:t>
      </w:r>
      <w:proofErr w:type="spellEnd"/>
      <w:r>
        <w:rPr>
          <w:color w:val="221F1F"/>
          <w:spacing w:val="-9"/>
        </w:rPr>
        <w:t xml:space="preserve"> </w:t>
      </w:r>
      <w:r>
        <w:rPr>
          <w:color w:val="221F1F"/>
        </w:rPr>
        <w:t>договор</w:t>
      </w:r>
      <w:r>
        <w:rPr>
          <w:color w:val="221F1F"/>
          <w:spacing w:val="-10"/>
        </w:rPr>
        <w:t xml:space="preserve"> </w:t>
      </w:r>
      <w:r>
        <w:rPr>
          <w:color w:val="221F1F"/>
        </w:rPr>
        <w:t>1494</w:t>
      </w:r>
      <w:r>
        <w:rPr>
          <w:color w:val="221F1F"/>
          <w:spacing w:val="-9"/>
        </w:rPr>
        <w:t xml:space="preserve"> </w:t>
      </w:r>
      <w:r>
        <w:rPr>
          <w:color w:val="221F1F"/>
        </w:rPr>
        <w:t xml:space="preserve">г. Открытие Васко да </w:t>
      </w:r>
      <w:proofErr w:type="spellStart"/>
      <w:r>
        <w:rPr>
          <w:color w:val="221F1F"/>
        </w:rPr>
        <w:t>Гамой</w:t>
      </w:r>
      <w:proofErr w:type="spellEnd"/>
      <w:r>
        <w:rPr>
          <w:color w:val="221F1F"/>
        </w:rPr>
        <w:t xml:space="preserve"> морского пути в Индию. Кругосветное плавание </w:t>
      </w:r>
      <w:proofErr w:type="spellStart"/>
      <w:proofErr w:type="gramStart"/>
      <w:r>
        <w:rPr>
          <w:color w:val="221F1F"/>
        </w:rPr>
        <w:t>Ма</w:t>
      </w:r>
      <w:proofErr w:type="spellEnd"/>
      <w:r>
        <w:rPr>
          <w:color w:val="221F1F"/>
        </w:rPr>
        <w:t xml:space="preserve">- </w:t>
      </w:r>
      <w:proofErr w:type="spellStart"/>
      <w:r>
        <w:rPr>
          <w:color w:val="221F1F"/>
        </w:rPr>
        <w:t>геллана</w:t>
      </w:r>
      <w:proofErr w:type="spellEnd"/>
      <w:proofErr w:type="gramEnd"/>
      <w:r>
        <w:rPr>
          <w:color w:val="221F1F"/>
        </w:rPr>
        <w:t xml:space="preserve">. Плавания Тасмана и открытие Австралии. Завоевания конкистадоров в Центральной и Южной Америке (Ф. Кортес, Ф. Писарро). Европейцы в </w:t>
      </w:r>
      <w:proofErr w:type="gramStart"/>
      <w:r>
        <w:rPr>
          <w:color w:val="221F1F"/>
        </w:rPr>
        <w:t>Север- ной</w:t>
      </w:r>
      <w:proofErr w:type="gramEnd"/>
      <w:r>
        <w:rPr>
          <w:color w:val="221F1F"/>
        </w:rPr>
        <w:t xml:space="preserve"> Америке. Поиски </w:t>
      </w:r>
      <w:proofErr w:type="spellStart"/>
      <w:r>
        <w:rPr>
          <w:color w:val="221F1F"/>
        </w:rPr>
        <w:t>северовосточного</w:t>
      </w:r>
      <w:proofErr w:type="spellEnd"/>
      <w:r>
        <w:rPr>
          <w:color w:val="221F1F"/>
        </w:rPr>
        <w:t xml:space="preserve"> морского пути в Китай и Индию. </w:t>
      </w:r>
      <w:proofErr w:type="gramStart"/>
      <w:r>
        <w:rPr>
          <w:color w:val="221F1F"/>
        </w:rPr>
        <w:t>По- литические</w:t>
      </w:r>
      <w:proofErr w:type="gramEnd"/>
      <w:r>
        <w:rPr>
          <w:color w:val="221F1F"/>
        </w:rPr>
        <w:t>,</w:t>
      </w:r>
      <w:r>
        <w:rPr>
          <w:color w:val="221F1F"/>
          <w:spacing w:val="-3"/>
        </w:rPr>
        <w:t xml:space="preserve"> </w:t>
      </w:r>
      <w:r>
        <w:rPr>
          <w:color w:val="221F1F"/>
        </w:rPr>
        <w:t>экономические</w:t>
      </w:r>
      <w:r>
        <w:rPr>
          <w:color w:val="221F1F"/>
          <w:spacing w:val="-5"/>
        </w:rPr>
        <w:t xml:space="preserve"> </w:t>
      </w:r>
      <w:r>
        <w:rPr>
          <w:color w:val="221F1F"/>
        </w:rPr>
        <w:t>и</w:t>
      </w:r>
      <w:r>
        <w:rPr>
          <w:color w:val="221F1F"/>
          <w:spacing w:val="-4"/>
        </w:rPr>
        <w:t xml:space="preserve"> </w:t>
      </w:r>
      <w:r>
        <w:rPr>
          <w:color w:val="221F1F"/>
        </w:rPr>
        <w:t>культурные</w:t>
      </w:r>
      <w:r>
        <w:rPr>
          <w:color w:val="221F1F"/>
          <w:spacing w:val="-4"/>
        </w:rPr>
        <w:t xml:space="preserve"> </w:t>
      </w:r>
      <w:r>
        <w:rPr>
          <w:color w:val="221F1F"/>
        </w:rPr>
        <w:t>последствия</w:t>
      </w:r>
      <w:r>
        <w:rPr>
          <w:color w:val="221F1F"/>
          <w:spacing w:val="-4"/>
        </w:rPr>
        <w:t xml:space="preserve"> </w:t>
      </w:r>
      <w:r>
        <w:rPr>
          <w:color w:val="221F1F"/>
        </w:rPr>
        <w:t>Великих</w:t>
      </w:r>
      <w:r>
        <w:rPr>
          <w:color w:val="221F1F"/>
          <w:spacing w:val="-3"/>
        </w:rPr>
        <w:t xml:space="preserve"> </w:t>
      </w:r>
      <w:r>
        <w:rPr>
          <w:color w:val="221F1F"/>
        </w:rPr>
        <w:t>географических открытий конца XV — XVI в.</w:t>
      </w:r>
    </w:p>
    <w:p w14:paraId="249BC9AC" w14:textId="77777777" w:rsidR="004232F1" w:rsidRDefault="004232F1" w:rsidP="004232F1">
      <w:pPr>
        <w:pStyle w:val="a3"/>
        <w:spacing w:before="1" w:line="322" w:lineRule="exact"/>
      </w:pPr>
      <w:r>
        <w:rPr>
          <w:color w:val="221F1F"/>
        </w:rPr>
        <w:t>Изменения</w:t>
      </w:r>
      <w:r>
        <w:rPr>
          <w:color w:val="221F1F"/>
          <w:spacing w:val="-4"/>
        </w:rPr>
        <w:t xml:space="preserve"> </w:t>
      </w:r>
      <w:r>
        <w:rPr>
          <w:color w:val="221F1F"/>
        </w:rPr>
        <w:t>в</w:t>
      </w:r>
      <w:r>
        <w:rPr>
          <w:color w:val="221F1F"/>
          <w:spacing w:val="-6"/>
        </w:rPr>
        <w:t xml:space="preserve"> </w:t>
      </w:r>
      <w:r>
        <w:rPr>
          <w:color w:val="221F1F"/>
        </w:rPr>
        <w:t>европейском</w:t>
      </w:r>
      <w:r>
        <w:rPr>
          <w:color w:val="221F1F"/>
          <w:spacing w:val="-4"/>
        </w:rPr>
        <w:t xml:space="preserve"> </w:t>
      </w:r>
      <w:r>
        <w:rPr>
          <w:color w:val="221F1F"/>
        </w:rPr>
        <w:t>обществе</w:t>
      </w:r>
      <w:r>
        <w:rPr>
          <w:color w:val="221F1F"/>
          <w:spacing w:val="-4"/>
        </w:rPr>
        <w:t xml:space="preserve"> </w:t>
      </w:r>
      <w:r>
        <w:rPr>
          <w:color w:val="221F1F"/>
        </w:rPr>
        <w:t>в</w:t>
      </w:r>
      <w:r>
        <w:rPr>
          <w:color w:val="221F1F"/>
          <w:spacing w:val="-5"/>
        </w:rPr>
        <w:t xml:space="preserve"> </w:t>
      </w:r>
      <w:r>
        <w:rPr>
          <w:color w:val="221F1F"/>
        </w:rPr>
        <w:t>XVI—XVII</w:t>
      </w:r>
      <w:r>
        <w:rPr>
          <w:color w:val="221F1F"/>
          <w:spacing w:val="-4"/>
        </w:rPr>
        <w:t xml:space="preserve"> </w:t>
      </w:r>
      <w:r>
        <w:rPr>
          <w:color w:val="221F1F"/>
        </w:rPr>
        <w:t>вв.</w:t>
      </w:r>
      <w:r>
        <w:rPr>
          <w:color w:val="221F1F"/>
          <w:spacing w:val="-6"/>
        </w:rPr>
        <w:t xml:space="preserve"> </w:t>
      </w:r>
      <w:r>
        <w:rPr>
          <w:color w:val="221F1F"/>
        </w:rPr>
        <w:t>(2</w:t>
      </w:r>
      <w:r>
        <w:rPr>
          <w:color w:val="221F1F"/>
          <w:spacing w:val="-2"/>
        </w:rPr>
        <w:t xml:space="preserve"> </w:t>
      </w:r>
      <w:r>
        <w:rPr>
          <w:color w:val="221F1F"/>
          <w:spacing w:val="-5"/>
        </w:rPr>
        <w:t>ч)</w:t>
      </w:r>
    </w:p>
    <w:p w14:paraId="07948423" w14:textId="77777777" w:rsidR="004232F1" w:rsidRDefault="004232F1" w:rsidP="004232F1">
      <w:pPr>
        <w:pStyle w:val="a3"/>
        <w:ind w:right="429"/>
      </w:pPr>
      <w:r>
        <w:rPr>
          <w:color w:val="221F1F"/>
        </w:rPr>
        <w:t>Развитие</w:t>
      </w:r>
      <w:r>
        <w:rPr>
          <w:color w:val="221F1F"/>
          <w:spacing w:val="-15"/>
        </w:rPr>
        <w:t xml:space="preserve"> </w:t>
      </w:r>
      <w:r>
        <w:rPr>
          <w:color w:val="221F1F"/>
        </w:rPr>
        <w:t>техники,</w:t>
      </w:r>
      <w:r>
        <w:rPr>
          <w:color w:val="221F1F"/>
          <w:spacing w:val="-16"/>
        </w:rPr>
        <w:t xml:space="preserve"> </w:t>
      </w:r>
      <w:r>
        <w:rPr>
          <w:color w:val="221F1F"/>
        </w:rPr>
        <w:t>горного</w:t>
      </w:r>
      <w:r>
        <w:rPr>
          <w:color w:val="221F1F"/>
          <w:spacing w:val="-15"/>
        </w:rPr>
        <w:t xml:space="preserve"> </w:t>
      </w:r>
      <w:r>
        <w:rPr>
          <w:color w:val="221F1F"/>
        </w:rPr>
        <w:t>дела,</w:t>
      </w:r>
      <w:r>
        <w:rPr>
          <w:color w:val="221F1F"/>
          <w:spacing w:val="-17"/>
        </w:rPr>
        <w:t xml:space="preserve"> </w:t>
      </w:r>
      <w:r>
        <w:rPr>
          <w:color w:val="221F1F"/>
        </w:rPr>
        <w:t>производства</w:t>
      </w:r>
      <w:r>
        <w:rPr>
          <w:color w:val="221F1F"/>
          <w:spacing w:val="-16"/>
        </w:rPr>
        <w:t xml:space="preserve"> </w:t>
      </w:r>
      <w:r>
        <w:rPr>
          <w:color w:val="221F1F"/>
        </w:rPr>
        <w:t>металлов.</w:t>
      </w:r>
      <w:r>
        <w:rPr>
          <w:color w:val="221F1F"/>
          <w:spacing w:val="-17"/>
        </w:rPr>
        <w:t xml:space="preserve"> </w:t>
      </w:r>
      <w:r>
        <w:rPr>
          <w:color w:val="221F1F"/>
        </w:rPr>
        <w:t>Появление</w:t>
      </w:r>
      <w:r>
        <w:rPr>
          <w:color w:val="221F1F"/>
          <w:spacing w:val="-16"/>
        </w:rPr>
        <w:t xml:space="preserve"> </w:t>
      </w:r>
      <w:r>
        <w:rPr>
          <w:color w:val="221F1F"/>
        </w:rPr>
        <w:t xml:space="preserve">мануфактур. Возникновение капиталистических отношений. Распространение наемного труда в деревне. Расширение внутреннего и мирового рынков. Изменения в </w:t>
      </w:r>
      <w:proofErr w:type="gramStart"/>
      <w:r>
        <w:rPr>
          <w:color w:val="221F1F"/>
        </w:rPr>
        <w:t>со- словной</w:t>
      </w:r>
      <w:proofErr w:type="gramEnd"/>
      <w:r>
        <w:rPr>
          <w:color w:val="221F1F"/>
          <w:spacing w:val="-15"/>
        </w:rPr>
        <w:t xml:space="preserve"> </w:t>
      </w:r>
      <w:r>
        <w:rPr>
          <w:color w:val="221F1F"/>
        </w:rPr>
        <w:t>структуре</w:t>
      </w:r>
      <w:r>
        <w:rPr>
          <w:color w:val="221F1F"/>
          <w:spacing w:val="-14"/>
        </w:rPr>
        <w:t xml:space="preserve"> </w:t>
      </w:r>
      <w:r>
        <w:rPr>
          <w:color w:val="221F1F"/>
        </w:rPr>
        <w:t>общества,</w:t>
      </w:r>
      <w:r>
        <w:rPr>
          <w:color w:val="221F1F"/>
          <w:spacing w:val="-17"/>
        </w:rPr>
        <w:t xml:space="preserve"> </w:t>
      </w:r>
      <w:r>
        <w:rPr>
          <w:color w:val="221F1F"/>
        </w:rPr>
        <w:t>появление</w:t>
      </w:r>
      <w:r>
        <w:rPr>
          <w:color w:val="221F1F"/>
          <w:spacing w:val="-16"/>
        </w:rPr>
        <w:t xml:space="preserve"> </w:t>
      </w:r>
      <w:r>
        <w:rPr>
          <w:color w:val="221F1F"/>
        </w:rPr>
        <w:t>новых</w:t>
      </w:r>
      <w:r>
        <w:rPr>
          <w:color w:val="221F1F"/>
          <w:spacing w:val="-15"/>
        </w:rPr>
        <w:t xml:space="preserve"> </w:t>
      </w:r>
      <w:r>
        <w:rPr>
          <w:color w:val="221F1F"/>
        </w:rPr>
        <w:t>социальных</w:t>
      </w:r>
      <w:r>
        <w:rPr>
          <w:color w:val="221F1F"/>
          <w:spacing w:val="-15"/>
        </w:rPr>
        <w:t xml:space="preserve"> </w:t>
      </w:r>
      <w:r>
        <w:rPr>
          <w:color w:val="221F1F"/>
        </w:rPr>
        <w:t>групп.</w:t>
      </w:r>
      <w:r>
        <w:rPr>
          <w:color w:val="221F1F"/>
          <w:spacing w:val="-14"/>
        </w:rPr>
        <w:t xml:space="preserve"> </w:t>
      </w:r>
      <w:r>
        <w:rPr>
          <w:color w:val="221F1F"/>
        </w:rPr>
        <w:t>Повседневная жизнь обитателей городов и деревень.</w:t>
      </w:r>
    </w:p>
    <w:p w14:paraId="679DE31E" w14:textId="77777777" w:rsidR="004232F1" w:rsidRDefault="004232F1" w:rsidP="004232F1">
      <w:pPr>
        <w:pStyle w:val="a3"/>
        <w:spacing w:line="322" w:lineRule="exact"/>
      </w:pPr>
      <w:r>
        <w:rPr>
          <w:color w:val="221F1F"/>
        </w:rPr>
        <w:t>Реформация</w:t>
      </w:r>
      <w:r>
        <w:rPr>
          <w:color w:val="221F1F"/>
          <w:spacing w:val="-4"/>
        </w:rPr>
        <w:t xml:space="preserve"> </w:t>
      </w:r>
      <w:r>
        <w:rPr>
          <w:color w:val="221F1F"/>
        </w:rPr>
        <w:t>и</w:t>
      </w:r>
      <w:r>
        <w:rPr>
          <w:color w:val="221F1F"/>
          <w:spacing w:val="-4"/>
        </w:rPr>
        <w:t xml:space="preserve"> </w:t>
      </w:r>
      <w:r>
        <w:rPr>
          <w:color w:val="221F1F"/>
        </w:rPr>
        <w:t>контрреформация</w:t>
      </w:r>
      <w:r>
        <w:rPr>
          <w:color w:val="221F1F"/>
          <w:spacing w:val="-4"/>
        </w:rPr>
        <w:t xml:space="preserve"> </w:t>
      </w:r>
      <w:r>
        <w:rPr>
          <w:color w:val="221F1F"/>
        </w:rPr>
        <w:t>в</w:t>
      </w:r>
      <w:r>
        <w:rPr>
          <w:color w:val="221F1F"/>
          <w:spacing w:val="-6"/>
        </w:rPr>
        <w:t xml:space="preserve"> </w:t>
      </w:r>
      <w:r>
        <w:rPr>
          <w:color w:val="221F1F"/>
        </w:rPr>
        <w:t>Европе</w:t>
      </w:r>
      <w:r>
        <w:rPr>
          <w:color w:val="221F1F"/>
          <w:spacing w:val="-1"/>
        </w:rPr>
        <w:t xml:space="preserve"> </w:t>
      </w:r>
      <w:r>
        <w:rPr>
          <w:color w:val="221F1F"/>
        </w:rPr>
        <w:t>(2</w:t>
      </w:r>
      <w:r>
        <w:rPr>
          <w:color w:val="221F1F"/>
          <w:spacing w:val="-5"/>
        </w:rPr>
        <w:t xml:space="preserve"> ч)</w:t>
      </w:r>
    </w:p>
    <w:p w14:paraId="2F1EDCC7" w14:textId="77777777" w:rsidR="004232F1" w:rsidRDefault="004232F1" w:rsidP="004232F1">
      <w:pPr>
        <w:pStyle w:val="a3"/>
        <w:ind w:right="427"/>
      </w:pPr>
      <w:r>
        <w:rPr>
          <w:color w:val="221F1F"/>
        </w:rPr>
        <w:t xml:space="preserve">Причины Реформации. Начало Реформации в Германии; М. Лютер. </w:t>
      </w:r>
      <w:proofErr w:type="gramStart"/>
      <w:r>
        <w:rPr>
          <w:color w:val="221F1F"/>
        </w:rPr>
        <w:t xml:space="preserve">Разверты- </w:t>
      </w:r>
      <w:proofErr w:type="spellStart"/>
      <w:r>
        <w:rPr>
          <w:color w:val="221F1F"/>
        </w:rPr>
        <w:t>вание</w:t>
      </w:r>
      <w:proofErr w:type="spellEnd"/>
      <w:proofErr w:type="gramEnd"/>
      <w:r>
        <w:rPr>
          <w:color w:val="221F1F"/>
        </w:rPr>
        <w:t xml:space="preserve"> Реформации и Крестьянская война в Германии. Распространение </w:t>
      </w:r>
      <w:proofErr w:type="spellStart"/>
      <w:proofErr w:type="gramStart"/>
      <w:r>
        <w:rPr>
          <w:color w:val="221F1F"/>
        </w:rPr>
        <w:t>проте</w:t>
      </w:r>
      <w:proofErr w:type="spellEnd"/>
      <w:r>
        <w:rPr>
          <w:color w:val="221F1F"/>
        </w:rPr>
        <w:t xml:space="preserve">- </w:t>
      </w:r>
      <w:proofErr w:type="spellStart"/>
      <w:r>
        <w:rPr>
          <w:color w:val="221F1F"/>
        </w:rPr>
        <w:t>стантизма</w:t>
      </w:r>
      <w:proofErr w:type="spellEnd"/>
      <w:proofErr w:type="gramEnd"/>
      <w:r>
        <w:rPr>
          <w:color w:val="221F1F"/>
        </w:rPr>
        <w:t xml:space="preserve"> в Европе. Кальвинизм. Религиозные войны. Борьба католической церкви против реформационного движения. Контрреформация. Инквизиция.</w:t>
      </w:r>
    </w:p>
    <w:p w14:paraId="4E0880D4" w14:textId="77777777" w:rsidR="004232F1" w:rsidRDefault="004232F1" w:rsidP="004232F1">
      <w:pPr>
        <w:pStyle w:val="a3"/>
        <w:spacing w:line="321" w:lineRule="exact"/>
      </w:pPr>
      <w:r>
        <w:rPr>
          <w:color w:val="221F1F"/>
        </w:rPr>
        <w:t>Государства</w:t>
      </w:r>
      <w:r>
        <w:rPr>
          <w:color w:val="221F1F"/>
          <w:spacing w:val="-4"/>
        </w:rPr>
        <w:t xml:space="preserve"> </w:t>
      </w:r>
      <w:r>
        <w:rPr>
          <w:color w:val="221F1F"/>
        </w:rPr>
        <w:t>Европы</w:t>
      </w:r>
      <w:r>
        <w:rPr>
          <w:color w:val="221F1F"/>
          <w:spacing w:val="-3"/>
        </w:rPr>
        <w:t xml:space="preserve"> </w:t>
      </w:r>
      <w:r>
        <w:rPr>
          <w:color w:val="221F1F"/>
        </w:rPr>
        <w:t>в</w:t>
      </w:r>
      <w:r>
        <w:rPr>
          <w:color w:val="221F1F"/>
          <w:spacing w:val="-4"/>
        </w:rPr>
        <w:t xml:space="preserve"> </w:t>
      </w:r>
      <w:r>
        <w:rPr>
          <w:color w:val="221F1F"/>
        </w:rPr>
        <w:t>XVI—XVII</w:t>
      </w:r>
      <w:r>
        <w:rPr>
          <w:color w:val="221F1F"/>
          <w:spacing w:val="-3"/>
        </w:rPr>
        <w:t xml:space="preserve"> </w:t>
      </w:r>
      <w:r>
        <w:rPr>
          <w:color w:val="221F1F"/>
        </w:rPr>
        <w:t>вв.</w:t>
      </w:r>
      <w:r>
        <w:rPr>
          <w:color w:val="221F1F"/>
          <w:spacing w:val="-5"/>
        </w:rPr>
        <w:t xml:space="preserve"> </w:t>
      </w:r>
      <w:r>
        <w:rPr>
          <w:color w:val="221F1F"/>
        </w:rPr>
        <w:t>(7</w:t>
      </w:r>
      <w:r>
        <w:rPr>
          <w:color w:val="221F1F"/>
          <w:spacing w:val="-2"/>
        </w:rPr>
        <w:t xml:space="preserve"> </w:t>
      </w:r>
      <w:r>
        <w:rPr>
          <w:color w:val="221F1F"/>
          <w:spacing w:val="-5"/>
        </w:rPr>
        <w:t>ч)</w:t>
      </w:r>
    </w:p>
    <w:p w14:paraId="6B527323" w14:textId="37432A3F" w:rsidR="00E55397" w:rsidRDefault="004232F1" w:rsidP="004232F1">
      <w:pPr>
        <w:pStyle w:val="a3"/>
        <w:ind w:left="0"/>
        <w:jc w:val="left"/>
        <w:rPr>
          <w:sz w:val="20"/>
        </w:rPr>
      </w:pPr>
      <w:r>
        <w:rPr>
          <w:color w:val="221F1F"/>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w:t>
      </w:r>
      <w:proofErr w:type="spellStart"/>
      <w:r>
        <w:rPr>
          <w:color w:val="221F1F"/>
        </w:rPr>
        <w:t>импе</w:t>
      </w:r>
      <w:proofErr w:type="spellEnd"/>
      <w:r>
        <w:rPr>
          <w:color w:val="221F1F"/>
        </w:rPr>
        <w:t>-</w:t>
      </w:r>
    </w:p>
    <w:p w14:paraId="551801A5" w14:textId="77777777" w:rsidR="00E55397" w:rsidRDefault="00E55397">
      <w:pPr>
        <w:pStyle w:val="a3"/>
        <w:ind w:left="0"/>
        <w:jc w:val="left"/>
        <w:rPr>
          <w:sz w:val="20"/>
        </w:rPr>
      </w:pPr>
    </w:p>
    <w:p w14:paraId="15040191" w14:textId="77777777" w:rsidR="00E55397" w:rsidRDefault="00E55397">
      <w:pPr>
        <w:pStyle w:val="a3"/>
        <w:ind w:left="0"/>
        <w:jc w:val="left"/>
        <w:rPr>
          <w:sz w:val="20"/>
        </w:rPr>
      </w:pPr>
    </w:p>
    <w:p w14:paraId="55BCDD5C" w14:textId="77777777" w:rsidR="00E55397" w:rsidRDefault="00395F00">
      <w:pPr>
        <w:pStyle w:val="a3"/>
        <w:spacing w:before="162"/>
        <w:ind w:left="0"/>
        <w:jc w:val="left"/>
        <w:rPr>
          <w:sz w:val="20"/>
        </w:rPr>
      </w:pPr>
      <w:r>
        <w:rPr>
          <w:noProof/>
        </w:rPr>
        <mc:AlternateContent>
          <mc:Choice Requires="wps">
            <w:drawing>
              <wp:anchor distT="0" distB="0" distL="0" distR="0" simplePos="0" relativeHeight="487596032" behindDoc="1" locked="0" layoutInCell="1" allowOverlap="1" wp14:anchorId="7D6EE44D" wp14:editId="22394C45">
                <wp:simplePos x="0" y="0"/>
                <wp:positionH relativeFrom="page">
                  <wp:posOffset>719632</wp:posOffset>
                </wp:positionH>
                <wp:positionV relativeFrom="paragraph">
                  <wp:posOffset>264501</wp:posOffset>
                </wp:positionV>
                <wp:extent cx="1829435" cy="762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105FAA" id="Graphic 23" o:spid="_x0000_s1026" style="position:absolute;margin-left:56.65pt;margin-top:20.85pt;width:144.05pt;height:.6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" path="m1829054,l,,,7619r1829054,l1829054,xe" fillcolor="black" stroked="f">
                <v:path arrowok="t"/>
                <w10:wrap type="topAndBottom" anchorx="page"/>
              </v:shape>
            </w:pict>
          </mc:Fallback>
        </mc:AlternateContent>
      </w:r>
    </w:p>
    <w:p w14:paraId="4984E96A" w14:textId="77777777" w:rsidR="00E55397" w:rsidRDefault="00395F00">
      <w:pPr>
        <w:spacing w:before="185" w:line="225" w:lineRule="auto"/>
        <w:ind w:left="1033" w:right="473" w:hanging="240"/>
        <w:rPr>
          <w:sz w:val="18"/>
        </w:rPr>
      </w:pPr>
      <w:r>
        <w:rPr>
          <w:color w:val="221F1F"/>
          <w:sz w:val="18"/>
          <w:vertAlign w:val="superscript"/>
        </w:rPr>
        <w:t>XIV</w:t>
      </w:r>
      <w:r>
        <w:rPr>
          <w:color w:val="221F1F"/>
          <w:sz w:val="18"/>
        </w:rPr>
        <w:t xml:space="preserve"> Материал по истории своего края привлекается при рассмотрении ключевых событий и процессов отечественной </w:t>
      </w:r>
      <w:proofErr w:type="gramStart"/>
      <w:r>
        <w:rPr>
          <w:color w:val="221F1F"/>
          <w:sz w:val="18"/>
        </w:rPr>
        <w:t xml:space="preserve">исто- </w:t>
      </w:r>
      <w:proofErr w:type="spellStart"/>
      <w:r>
        <w:rPr>
          <w:color w:val="221F1F"/>
          <w:spacing w:val="-4"/>
          <w:sz w:val="18"/>
        </w:rPr>
        <w:t>рии</w:t>
      </w:r>
      <w:proofErr w:type="spellEnd"/>
      <w:proofErr w:type="gramEnd"/>
      <w:r>
        <w:rPr>
          <w:color w:val="221F1F"/>
          <w:spacing w:val="-4"/>
          <w:sz w:val="18"/>
        </w:rPr>
        <w:t>.</w:t>
      </w:r>
    </w:p>
    <w:p w14:paraId="0AFB5CEE" w14:textId="77777777" w:rsidR="00E55397" w:rsidRDefault="00E55397">
      <w:pPr>
        <w:spacing w:line="225" w:lineRule="auto"/>
        <w:rPr>
          <w:sz w:val="18"/>
        </w:rPr>
        <w:sectPr w:rsidR="00E55397">
          <w:pgSz w:w="11910" w:h="16840"/>
          <w:pgMar w:top="1040" w:right="700" w:bottom="280" w:left="340" w:header="720" w:footer="720" w:gutter="0"/>
          <w:cols w:space="720"/>
        </w:sectPr>
      </w:pPr>
    </w:p>
    <w:p w14:paraId="49A9F0D7" w14:textId="07026236" w:rsidR="00E55397" w:rsidRDefault="00395F00">
      <w:pPr>
        <w:pStyle w:val="a3"/>
        <w:spacing w:before="2"/>
        <w:ind w:right="433"/>
      </w:pPr>
      <w:proofErr w:type="spellStart"/>
      <w:r>
        <w:rPr>
          <w:color w:val="221F1F"/>
          <w:spacing w:val="-4"/>
        </w:rPr>
        <w:lastRenderedPageBreak/>
        <w:t>рий</w:t>
      </w:r>
      <w:proofErr w:type="spellEnd"/>
      <w:r>
        <w:rPr>
          <w:color w:val="221F1F"/>
          <w:spacing w:val="-4"/>
        </w:rPr>
        <w:t>.</w:t>
      </w:r>
    </w:p>
    <w:p w14:paraId="17893882" w14:textId="77777777" w:rsidR="00E55397" w:rsidRDefault="00395F00">
      <w:pPr>
        <w:pStyle w:val="a3"/>
        <w:ind w:right="429"/>
      </w:pPr>
      <w:r>
        <w:rPr>
          <w:b/>
          <w:i/>
          <w:color w:val="221F1F"/>
        </w:rPr>
        <w:t xml:space="preserve">Испания </w:t>
      </w:r>
      <w:r>
        <w:rPr>
          <w:color w:val="221F1F"/>
        </w:rPr>
        <w:t xml:space="preserve">под властью потомков католических королей. Внутренняя и внешняя политика испанских Габсбургов. Национально-освободительное движение в </w:t>
      </w:r>
      <w:r>
        <w:rPr>
          <w:b/>
          <w:i/>
          <w:color w:val="221F1F"/>
        </w:rPr>
        <w:t>Нидерландах</w:t>
      </w:r>
      <w:r>
        <w:rPr>
          <w:i/>
          <w:color w:val="221F1F"/>
        </w:rPr>
        <w:t xml:space="preserve">: </w:t>
      </w:r>
      <w:r>
        <w:rPr>
          <w:color w:val="221F1F"/>
        </w:rPr>
        <w:t xml:space="preserve">цели, участники, формы борьбы. Итоги и значение </w:t>
      </w:r>
      <w:proofErr w:type="spellStart"/>
      <w:proofErr w:type="gramStart"/>
      <w:r>
        <w:rPr>
          <w:color w:val="221F1F"/>
        </w:rPr>
        <w:t>Нидерланд</w:t>
      </w:r>
      <w:proofErr w:type="spellEnd"/>
      <w:r>
        <w:rPr>
          <w:color w:val="221F1F"/>
        </w:rPr>
        <w:t xml:space="preserve">- </w:t>
      </w:r>
      <w:proofErr w:type="spellStart"/>
      <w:r>
        <w:rPr>
          <w:color w:val="221F1F"/>
        </w:rPr>
        <w:t>ской</w:t>
      </w:r>
      <w:proofErr w:type="spellEnd"/>
      <w:proofErr w:type="gramEnd"/>
      <w:r>
        <w:rPr>
          <w:color w:val="221F1F"/>
        </w:rPr>
        <w:t xml:space="preserve"> революции.</w:t>
      </w:r>
    </w:p>
    <w:p w14:paraId="064982E3" w14:textId="77777777" w:rsidR="00E55397" w:rsidRDefault="00395F00">
      <w:pPr>
        <w:pStyle w:val="a3"/>
        <w:ind w:right="427"/>
      </w:pPr>
      <w:r>
        <w:rPr>
          <w:b/>
          <w:i/>
          <w:color w:val="221F1F"/>
        </w:rPr>
        <w:t>Франция: путь к абсолютизму</w:t>
      </w:r>
      <w:r>
        <w:rPr>
          <w:i/>
          <w:color w:val="221F1F"/>
        </w:rPr>
        <w:t xml:space="preserve">. </w:t>
      </w:r>
      <w:r>
        <w:rPr>
          <w:color w:val="221F1F"/>
        </w:rPr>
        <w:t xml:space="preserve">Королевская власть и централизация </w:t>
      </w:r>
      <w:proofErr w:type="gramStart"/>
      <w:r>
        <w:rPr>
          <w:color w:val="221F1F"/>
        </w:rPr>
        <w:t xml:space="preserve">управ- </w:t>
      </w:r>
      <w:proofErr w:type="spellStart"/>
      <w:r>
        <w:rPr>
          <w:color w:val="221F1F"/>
        </w:rPr>
        <w:t>ления</w:t>
      </w:r>
      <w:proofErr w:type="spellEnd"/>
      <w:proofErr w:type="gramEnd"/>
      <w:r>
        <w:rPr>
          <w:color w:val="221F1F"/>
        </w:rPr>
        <w:t xml:space="preserve"> страной. Католики и гугеноты. Религиозные войны. Генрих IV. Нантский эдикт 1598 г. Людовик XIII и кардинал Ришелье. Фронда. Французский </w:t>
      </w:r>
      <w:proofErr w:type="spellStart"/>
      <w:proofErr w:type="gramStart"/>
      <w:r>
        <w:rPr>
          <w:color w:val="221F1F"/>
        </w:rPr>
        <w:t>абсо</w:t>
      </w:r>
      <w:proofErr w:type="spellEnd"/>
      <w:r>
        <w:rPr>
          <w:color w:val="221F1F"/>
        </w:rPr>
        <w:t xml:space="preserve">- </w:t>
      </w:r>
      <w:proofErr w:type="spellStart"/>
      <w:r>
        <w:rPr>
          <w:color w:val="221F1F"/>
        </w:rPr>
        <w:t>лютизм</w:t>
      </w:r>
      <w:proofErr w:type="spellEnd"/>
      <w:proofErr w:type="gramEnd"/>
      <w:r>
        <w:rPr>
          <w:color w:val="221F1F"/>
        </w:rPr>
        <w:t xml:space="preserve"> при Людовике XIV.</w:t>
      </w:r>
    </w:p>
    <w:p w14:paraId="4D2EDFA8" w14:textId="77777777" w:rsidR="00E55397" w:rsidRDefault="00395F00">
      <w:pPr>
        <w:pStyle w:val="a3"/>
        <w:ind w:right="431"/>
      </w:pPr>
      <w:r>
        <w:rPr>
          <w:b/>
          <w:i/>
          <w:color w:val="221F1F"/>
        </w:rPr>
        <w:t xml:space="preserve">Англия. </w:t>
      </w:r>
      <w:r>
        <w:rPr>
          <w:color w:val="221F1F"/>
        </w:rPr>
        <w:t xml:space="preserve">Развитие капиталистического предпринимательства в городах и </w:t>
      </w:r>
      <w:proofErr w:type="gramStart"/>
      <w:r>
        <w:rPr>
          <w:color w:val="221F1F"/>
        </w:rPr>
        <w:t xml:space="preserve">дерев- </w:t>
      </w:r>
      <w:proofErr w:type="spellStart"/>
      <w:r>
        <w:rPr>
          <w:color w:val="221F1F"/>
        </w:rPr>
        <w:t>нях</w:t>
      </w:r>
      <w:proofErr w:type="spellEnd"/>
      <w:proofErr w:type="gramEnd"/>
      <w:r>
        <w:rPr>
          <w:color w:val="221F1F"/>
        </w:rPr>
        <w:t>.</w:t>
      </w:r>
      <w:r>
        <w:rPr>
          <w:color w:val="221F1F"/>
          <w:spacing w:val="-16"/>
        </w:rPr>
        <w:t xml:space="preserve"> </w:t>
      </w:r>
      <w:r>
        <w:rPr>
          <w:color w:val="221F1F"/>
        </w:rPr>
        <w:t>Огораживания.</w:t>
      </w:r>
      <w:r>
        <w:rPr>
          <w:color w:val="221F1F"/>
          <w:spacing w:val="-18"/>
        </w:rPr>
        <w:t xml:space="preserve"> </w:t>
      </w:r>
      <w:r>
        <w:rPr>
          <w:color w:val="221F1F"/>
        </w:rPr>
        <w:t>Укрепление</w:t>
      </w:r>
      <w:r>
        <w:rPr>
          <w:color w:val="221F1F"/>
          <w:spacing w:val="-15"/>
        </w:rPr>
        <w:t xml:space="preserve"> </w:t>
      </w:r>
      <w:r>
        <w:rPr>
          <w:color w:val="221F1F"/>
        </w:rPr>
        <w:t>королевской</w:t>
      </w:r>
      <w:r>
        <w:rPr>
          <w:color w:val="221F1F"/>
          <w:spacing w:val="-16"/>
        </w:rPr>
        <w:t xml:space="preserve"> </w:t>
      </w:r>
      <w:r>
        <w:rPr>
          <w:color w:val="221F1F"/>
        </w:rPr>
        <w:t>власти</w:t>
      </w:r>
      <w:r>
        <w:rPr>
          <w:color w:val="221F1F"/>
          <w:spacing w:val="-15"/>
        </w:rPr>
        <w:t xml:space="preserve"> </w:t>
      </w:r>
      <w:r>
        <w:rPr>
          <w:color w:val="221F1F"/>
        </w:rPr>
        <w:t>при</w:t>
      </w:r>
      <w:r>
        <w:rPr>
          <w:color w:val="221F1F"/>
          <w:spacing w:val="-15"/>
        </w:rPr>
        <w:t xml:space="preserve"> </w:t>
      </w:r>
      <w:r>
        <w:rPr>
          <w:color w:val="221F1F"/>
        </w:rPr>
        <w:t>Тюдорах.</w:t>
      </w:r>
      <w:r>
        <w:rPr>
          <w:color w:val="221F1F"/>
          <w:spacing w:val="-16"/>
        </w:rPr>
        <w:t xml:space="preserve"> </w:t>
      </w:r>
      <w:r>
        <w:rPr>
          <w:color w:val="221F1F"/>
        </w:rPr>
        <w:t>Генрих</w:t>
      </w:r>
      <w:r>
        <w:rPr>
          <w:color w:val="221F1F"/>
          <w:spacing w:val="-15"/>
        </w:rPr>
        <w:t xml:space="preserve"> </w:t>
      </w:r>
      <w:r>
        <w:rPr>
          <w:color w:val="221F1F"/>
        </w:rPr>
        <w:t>VIII</w:t>
      </w:r>
      <w:r>
        <w:rPr>
          <w:color w:val="221F1F"/>
          <w:spacing w:val="-16"/>
        </w:rPr>
        <w:t xml:space="preserve"> </w:t>
      </w:r>
      <w:r>
        <w:rPr>
          <w:color w:val="221F1F"/>
        </w:rPr>
        <w:t>и королевская реформация. «Золотой век» Елизаветы I.</w:t>
      </w:r>
    </w:p>
    <w:p w14:paraId="1A471BC8" w14:textId="77777777" w:rsidR="00E55397" w:rsidRDefault="00395F00">
      <w:pPr>
        <w:pStyle w:val="a3"/>
        <w:ind w:right="427"/>
      </w:pPr>
      <w:r>
        <w:rPr>
          <w:b/>
          <w:i/>
          <w:color w:val="221F1F"/>
        </w:rPr>
        <w:t>Английская революция середины XVII в</w:t>
      </w:r>
      <w:r>
        <w:rPr>
          <w:i/>
          <w:color w:val="221F1F"/>
        </w:rPr>
        <w:t xml:space="preserve">. </w:t>
      </w:r>
      <w:r>
        <w:rPr>
          <w:color w:val="221F1F"/>
        </w:rPr>
        <w:t xml:space="preserve">Причины, участники, этапы </w:t>
      </w:r>
      <w:proofErr w:type="spellStart"/>
      <w:proofErr w:type="gramStart"/>
      <w:r>
        <w:rPr>
          <w:color w:val="221F1F"/>
        </w:rPr>
        <w:t>револю</w:t>
      </w:r>
      <w:proofErr w:type="spellEnd"/>
      <w:r>
        <w:rPr>
          <w:color w:val="221F1F"/>
        </w:rPr>
        <w:t xml:space="preserve">- </w:t>
      </w:r>
      <w:proofErr w:type="spellStart"/>
      <w:r>
        <w:rPr>
          <w:color w:val="221F1F"/>
        </w:rPr>
        <w:t>ции</w:t>
      </w:r>
      <w:proofErr w:type="spellEnd"/>
      <w:proofErr w:type="gramEnd"/>
      <w:r>
        <w:rPr>
          <w:color w:val="221F1F"/>
        </w:rPr>
        <w:t xml:space="preserve">. Размежевание в революционном лагере. О. Кромвель. Итоги и значение революции. Реставрация Стюартов. Славная революция. Становление </w:t>
      </w:r>
      <w:proofErr w:type="spellStart"/>
      <w:proofErr w:type="gramStart"/>
      <w:r>
        <w:rPr>
          <w:color w:val="221F1F"/>
        </w:rPr>
        <w:t>англий</w:t>
      </w:r>
      <w:proofErr w:type="spellEnd"/>
      <w:r>
        <w:rPr>
          <w:color w:val="221F1F"/>
        </w:rPr>
        <w:t xml:space="preserve">- </w:t>
      </w:r>
      <w:proofErr w:type="spellStart"/>
      <w:r>
        <w:rPr>
          <w:color w:val="221F1F"/>
        </w:rPr>
        <w:t>ской</w:t>
      </w:r>
      <w:proofErr w:type="spellEnd"/>
      <w:proofErr w:type="gramEnd"/>
      <w:r>
        <w:rPr>
          <w:color w:val="221F1F"/>
        </w:rPr>
        <w:t xml:space="preserve"> парламентской монархии.</w:t>
      </w:r>
    </w:p>
    <w:p w14:paraId="350182C7" w14:textId="77777777" w:rsidR="00E55397" w:rsidRDefault="00395F00">
      <w:pPr>
        <w:spacing w:line="320" w:lineRule="exact"/>
        <w:ind w:left="793"/>
        <w:jc w:val="both"/>
        <w:rPr>
          <w:sz w:val="28"/>
        </w:rPr>
      </w:pPr>
      <w:r>
        <w:rPr>
          <w:b/>
          <w:i/>
          <w:color w:val="221F1F"/>
          <w:sz w:val="28"/>
        </w:rPr>
        <w:t>Страны</w:t>
      </w:r>
      <w:r>
        <w:rPr>
          <w:b/>
          <w:i/>
          <w:color w:val="221F1F"/>
          <w:spacing w:val="-6"/>
          <w:sz w:val="28"/>
        </w:rPr>
        <w:t xml:space="preserve"> </w:t>
      </w:r>
      <w:r>
        <w:rPr>
          <w:b/>
          <w:i/>
          <w:color w:val="221F1F"/>
          <w:sz w:val="28"/>
        </w:rPr>
        <w:t>Центральной,</w:t>
      </w:r>
      <w:r>
        <w:rPr>
          <w:b/>
          <w:i/>
          <w:color w:val="221F1F"/>
          <w:spacing w:val="-6"/>
          <w:sz w:val="28"/>
        </w:rPr>
        <w:t xml:space="preserve"> </w:t>
      </w:r>
      <w:r>
        <w:rPr>
          <w:b/>
          <w:i/>
          <w:color w:val="221F1F"/>
          <w:sz w:val="28"/>
        </w:rPr>
        <w:t>Южной</w:t>
      </w:r>
      <w:r>
        <w:rPr>
          <w:b/>
          <w:i/>
          <w:color w:val="221F1F"/>
          <w:spacing w:val="-5"/>
          <w:sz w:val="28"/>
        </w:rPr>
        <w:t xml:space="preserve"> </w:t>
      </w:r>
      <w:r>
        <w:rPr>
          <w:b/>
          <w:i/>
          <w:color w:val="221F1F"/>
          <w:sz w:val="28"/>
        </w:rPr>
        <w:t>и</w:t>
      </w:r>
      <w:r>
        <w:rPr>
          <w:b/>
          <w:i/>
          <w:color w:val="221F1F"/>
          <w:spacing w:val="-8"/>
          <w:sz w:val="28"/>
        </w:rPr>
        <w:t xml:space="preserve"> </w:t>
      </w:r>
      <w:r>
        <w:rPr>
          <w:b/>
          <w:i/>
          <w:color w:val="221F1F"/>
          <w:sz w:val="28"/>
        </w:rPr>
        <w:t>Юго-Восточной</w:t>
      </w:r>
      <w:r>
        <w:rPr>
          <w:b/>
          <w:i/>
          <w:color w:val="221F1F"/>
          <w:spacing w:val="-5"/>
          <w:sz w:val="28"/>
        </w:rPr>
        <w:t xml:space="preserve"> </w:t>
      </w:r>
      <w:r>
        <w:rPr>
          <w:b/>
          <w:i/>
          <w:color w:val="221F1F"/>
          <w:sz w:val="28"/>
        </w:rPr>
        <w:t>Европы</w:t>
      </w:r>
      <w:r>
        <w:rPr>
          <w:i/>
          <w:color w:val="221F1F"/>
          <w:sz w:val="28"/>
        </w:rPr>
        <w:t>.</w:t>
      </w:r>
      <w:r>
        <w:rPr>
          <w:i/>
          <w:color w:val="221F1F"/>
          <w:spacing w:val="-5"/>
          <w:sz w:val="28"/>
        </w:rPr>
        <w:t xml:space="preserve"> </w:t>
      </w:r>
      <w:r>
        <w:rPr>
          <w:color w:val="221F1F"/>
          <w:sz w:val="28"/>
        </w:rPr>
        <w:t>В</w:t>
      </w:r>
      <w:r>
        <w:rPr>
          <w:color w:val="221F1F"/>
          <w:spacing w:val="-6"/>
          <w:sz w:val="28"/>
        </w:rPr>
        <w:t xml:space="preserve"> </w:t>
      </w:r>
      <w:r>
        <w:rPr>
          <w:color w:val="221F1F"/>
          <w:sz w:val="28"/>
        </w:rPr>
        <w:t>мире</w:t>
      </w:r>
      <w:r>
        <w:rPr>
          <w:color w:val="221F1F"/>
          <w:spacing w:val="-6"/>
          <w:sz w:val="28"/>
        </w:rPr>
        <w:t xml:space="preserve"> </w:t>
      </w:r>
      <w:r>
        <w:rPr>
          <w:color w:val="221F1F"/>
          <w:sz w:val="28"/>
        </w:rPr>
        <w:t>империй</w:t>
      </w:r>
      <w:r>
        <w:rPr>
          <w:color w:val="221F1F"/>
          <w:spacing w:val="-7"/>
          <w:sz w:val="28"/>
        </w:rPr>
        <w:t xml:space="preserve"> </w:t>
      </w:r>
      <w:r>
        <w:rPr>
          <w:color w:val="221F1F"/>
          <w:spacing w:val="-12"/>
          <w:sz w:val="28"/>
        </w:rPr>
        <w:t>и</w:t>
      </w:r>
    </w:p>
    <w:p w14:paraId="0452856C" w14:textId="77777777" w:rsidR="00E55397" w:rsidRDefault="00395F00">
      <w:pPr>
        <w:pStyle w:val="a3"/>
        <w:spacing w:before="67" w:line="242" w:lineRule="auto"/>
        <w:ind w:right="438"/>
      </w:pPr>
      <w:r>
        <w:rPr>
          <w:color w:val="221F1F"/>
        </w:rPr>
        <w:t>вне его. Германские государства. Итальянские земли. Положение славянских народов. Образование Речи Посполитой.</w:t>
      </w:r>
    </w:p>
    <w:p w14:paraId="6CD527F2" w14:textId="77777777" w:rsidR="00E55397" w:rsidRDefault="00395F00">
      <w:pPr>
        <w:pStyle w:val="a3"/>
        <w:spacing w:line="317" w:lineRule="exact"/>
      </w:pPr>
      <w:r>
        <w:rPr>
          <w:color w:val="221F1F"/>
        </w:rPr>
        <w:t>Международные</w:t>
      </w:r>
      <w:r>
        <w:rPr>
          <w:color w:val="221F1F"/>
          <w:spacing w:val="-8"/>
        </w:rPr>
        <w:t xml:space="preserve"> </w:t>
      </w:r>
      <w:r>
        <w:rPr>
          <w:color w:val="221F1F"/>
        </w:rPr>
        <w:t>отношения</w:t>
      </w:r>
      <w:r>
        <w:rPr>
          <w:color w:val="221F1F"/>
          <w:spacing w:val="-4"/>
        </w:rPr>
        <w:t xml:space="preserve"> </w:t>
      </w:r>
      <w:r>
        <w:rPr>
          <w:color w:val="221F1F"/>
        </w:rPr>
        <w:t>в</w:t>
      </w:r>
      <w:r>
        <w:rPr>
          <w:color w:val="221F1F"/>
          <w:spacing w:val="-6"/>
        </w:rPr>
        <w:t xml:space="preserve"> </w:t>
      </w:r>
      <w:r>
        <w:rPr>
          <w:color w:val="221F1F"/>
        </w:rPr>
        <w:t>XVI—XVII</w:t>
      </w:r>
      <w:r>
        <w:rPr>
          <w:color w:val="221F1F"/>
          <w:spacing w:val="-4"/>
        </w:rPr>
        <w:t xml:space="preserve"> </w:t>
      </w:r>
      <w:r>
        <w:rPr>
          <w:color w:val="221F1F"/>
        </w:rPr>
        <w:t>вв.</w:t>
      </w:r>
      <w:r>
        <w:rPr>
          <w:color w:val="221F1F"/>
          <w:spacing w:val="-6"/>
        </w:rPr>
        <w:t xml:space="preserve"> </w:t>
      </w:r>
      <w:r>
        <w:rPr>
          <w:color w:val="221F1F"/>
        </w:rPr>
        <w:t>(2</w:t>
      </w:r>
      <w:r>
        <w:rPr>
          <w:color w:val="221F1F"/>
          <w:spacing w:val="-3"/>
        </w:rPr>
        <w:t xml:space="preserve"> </w:t>
      </w:r>
      <w:r>
        <w:rPr>
          <w:color w:val="221F1F"/>
          <w:spacing w:val="-5"/>
        </w:rPr>
        <w:t>ч)</w:t>
      </w:r>
    </w:p>
    <w:p w14:paraId="486A5318" w14:textId="77777777" w:rsidR="00E55397" w:rsidRDefault="00395F00">
      <w:pPr>
        <w:pStyle w:val="a3"/>
        <w:ind w:right="430"/>
      </w:pPr>
      <w:r>
        <w:rPr>
          <w:color w:val="221F1F"/>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w:t>
      </w:r>
      <w:proofErr w:type="spellStart"/>
      <w:proofErr w:type="gramStart"/>
      <w:r>
        <w:rPr>
          <w:color w:val="221F1F"/>
        </w:rPr>
        <w:t>Образова</w:t>
      </w:r>
      <w:proofErr w:type="spellEnd"/>
      <w:r>
        <w:rPr>
          <w:color w:val="221F1F"/>
        </w:rPr>
        <w:t xml:space="preserve">- </w:t>
      </w:r>
      <w:proofErr w:type="spellStart"/>
      <w:r>
        <w:rPr>
          <w:color w:val="221F1F"/>
        </w:rPr>
        <w:t>ние</w:t>
      </w:r>
      <w:proofErr w:type="spellEnd"/>
      <w:proofErr w:type="gramEnd"/>
      <w:r>
        <w:rPr>
          <w:color w:val="221F1F"/>
        </w:rPr>
        <w:t xml:space="preserve"> державы австрийских Габсбургов. Тридцатилетняя война. Вестфальский </w:t>
      </w:r>
      <w:r>
        <w:rPr>
          <w:color w:val="221F1F"/>
          <w:spacing w:val="-4"/>
        </w:rPr>
        <w:t>мир.</w:t>
      </w:r>
    </w:p>
    <w:p w14:paraId="32029404" w14:textId="77777777" w:rsidR="00E55397" w:rsidRDefault="00395F00">
      <w:pPr>
        <w:pStyle w:val="a3"/>
        <w:spacing w:line="322" w:lineRule="exact"/>
      </w:pPr>
      <w:r>
        <w:rPr>
          <w:color w:val="221F1F"/>
        </w:rPr>
        <w:t>Европейская</w:t>
      </w:r>
      <w:r>
        <w:rPr>
          <w:color w:val="221F1F"/>
          <w:spacing w:val="-7"/>
        </w:rPr>
        <w:t xml:space="preserve"> </w:t>
      </w:r>
      <w:r>
        <w:rPr>
          <w:color w:val="221F1F"/>
        </w:rPr>
        <w:t>культура</w:t>
      </w:r>
      <w:r>
        <w:rPr>
          <w:color w:val="221F1F"/>
          <w:spacing w:val="-5"/>
        </w:rPr>
        <w:t xml:space="preserve"> </w:t>
      </w:r>
      <w:r>
        <w:rPr>
          <w:color w:val="221F1F"/>
        </w:rPr>
        <w:t>в</w:t>
      </w:r>
      <w:r>
        <w:rPr>
          <w:color w:val="221F1F"/>
          <w:spacing w:val="-5"/>
        </w:rPr>
        <w:t xml:space="preserve"> </w:t>
      </w:r>
      <w:r>
        <w:rPr>
          <w:color w:val="221F1F"/>
        </w:rPr>
        <w:t>раннее</w:t>
      </w:r>
      <w:r>
        <w:rPr>
          <w:color w:val="221F1F"/>
          <w:spacing w:val="-4"/>
        </w:rPr>
        <w:t xml:space="preserve"> </w:t>
      </w:r>
      <w:r>
        <w:rPr>
          <w:color w:val="221F1F"/>
        </w:rPr>
        <w:t>Новое</w:t>
      </w:r>
      <w:r>
        <w:rPr>
          <w:color w:val="221F1F"/>
          <w:spacing w:val="-4"/>
        </w:rPr>
        <w:t xml:space="preserve"> </w:t>
      </w:r>
      <w:r>
        <w:rPr>
          <w:color w:val="221F1F"/>
        </w:rPr>
        <w:t>время</w:t>
      </w:r>
      <w:r>
        <w:rPr>
          <w:color w:val="221F1F"/>
          <w:spacing w:val="-1"/>
        </w:rPr>
        <w:t xml:space="preserve"> </w:t>
      </w:r>
      <w:r>
        <w:rPr>
          <w:color w:val="221F1F"/>
        </w:rPr>
        <w:t>(3</w:t>
      </w:r>
      <w:r>
        <w:rPr>
          <w:color w:val="221F1F"/>
          <w:spacing w:val="-3"/>
        </w:rPr>
        <w:t xml:space="preserve"> </w:t>
      </w:r>
      <w:r>
        <w:rPr>
          <w:color w:val="221F1F"/>
          <w:spacing w:val="-5"/>
        </w:rPr>
        <w:t>ч)</w:t>
      </w:r>
    </w:p>
    <w:p w14:paraId="27F51E31" w14:textId="77777777" w:rsidR="00E55397" w:rsidRDefault="00395F00">
      <w:pPr>
        <w:pStyle w:val="a3"/>
        <w:ind w:right="426"/>
      </w:pPr>
      <w:r>
        <w:rPr>
          <w:color w:val="221F1F"/>
        </w:rPr>
        <w:t xml:space="preserve">Высокое Возрождение в Италии: художники и их произведения. Северное </w:t>
      </w:r>
      <w:proofErr w:type="gramStart"/>
      <w:r>
        <w:rPr>
          <w:color w:val="221F1F"/>
        </w:rPr>
        <w:t>Воз- рождение</w:t>
      </w:r>
      <w:proofErr w:type="gramEnd"/>
      <w:r>
        <w:rPr>
          <w:color w:val="221F1F"/>
        </w:rPr>
        <w:t>.</w:t>
      </w:r>
      <w:r>
        <w:rPr>
          <w:color w:val="221F1F"/>
          <w:spacing w:val="-16"/>
        </w:rPr>
        <w:t xml:space="preserve"> </w:t>
      </w:r>
      <w:r>
        <w:rPr>
          <w:color w:val="221F1F"/>
        </w:rPr>
        <w:t>Мир</w:t>
      </w:r>
      <w:r>
        <w:rPr>
          <w:color w:val="221F1F"/>
          <w:spacing w:val="-15"/>
        </w:rPr>
        <w:t xml:space="preserve"> </w:t>
      </w:r>
      <w:r>
        <w:rPr>
          <w:color w:val="221F1F"/>
        </w:rPr>
        <w:t>человека</w:t>
      </w:r>
      <w:r>
        <w:rPr>
          <w:color w:val="221F1F"/>
          <w:spacing w:val="-16"/>
        </w:rPr>
        <w:t xml:space="preserve"> </w:t>
      </w:r>
      <w:r>
        <w:rPr>
          <w:color w:val="221F1F"/>
        </w:rPr>
        <w:t>в</w:t>
      </w:r>
      <w:r>
        <w:rPr>
          <w:color w:val="221F1F"/>
          <w:spacing w:val="-17"/>
        </w:rPr>
        <w:t xml:space="preserve"> </w:t>
      </w:r>
      <w:r>
        <w:rPr>
          <w:color w:val="221F1F"/>
        </w:rPr>
        <w:t>литературе</w:t>
      </w:r>
      <w:r>
        <w:rPr>
          <w:color w:val="221F1F"/>
          <w:spacing w:val="-16"/>
        </w:rPr>
        <w:t xml:space="preserve"> </w:t>
      </w:r>
      <w:r>
        <w:rPr>
          <w:color w:val="221F1F"/>
        </w:rPr>
        <w:t>раннего</w:t>
      </w:r>
      <w:r>
        <w:rPr>
          <w:color w:val="221F1F"/>
          <w:spacing w:val="-15"/>
        </w:rPr>
        <w:t xml:space="preserve"> </w:t>
      </w:r>
      <w:r>
        <w:rPr>
          <w:color w:val="221F1F"/>
        </w:rPr>
        <w:t>Нового</w:t>
      </w:r>
      <w:r>
        <w:rPr>
          <w:color w:val="221F1F"/>
          <w:spacing w:val="-15"/>
        </w:rPr>
        <w:t xml:space="preserve"> </w:t>
      </w:r>
      <w:r>
        <w:rPr>
          <w:color w:val="221F1F"/>
        </w:rPr>
        <w:t>времени.</w:t>
      </w:r>
      <w:r>
        <w:rPr>
          <w:color w:val="221F1F"/>
          <w:spacing w:val="-16"/>
        </w:rPr>
        <w:t xml:space="preserve"> </w:t>
      </w:r>
      <w:r>
        <w:rPr>
          <w:color w:val="221F1F"/>
        </w:rPr>
        <w:t>М.</w:t>
      </w:r>
      <w:r>
        <w:rPr>
          <w:color w:val="221F1F"/>
          <w:spacing w:val="-16"/>
        </w:rPr>
        <w:t xml:space="preserve"> </w:t>
      </w:r>
      <w:r>
        <w:rPr>
          <w:color w:val="221F1F"/>
        </w:rPr>
        <w:t>Сервантес.</w:t>
      </w:r>
      <w:r>
        <w:rPr>
          <w:color w:val="221F1F"/>
          <w:spacing w:val="-16"/>
        </w:rPr>
        <w:t xml:space="preserve"> </w:t>
      </w:r>
      <w:r>
        <w:rPr>
          <w:color w:val="221F1F"/>
        </w:rPr>
        <w:t>У. Шекспир.</w:t>
      </w:r>
      <w:r>
        <w:rPr>
          <w:color w:val="221F1F"/>
          <w:spacing w:val="-18"/>
        </w:rPr>
        <w:t xml:space="preserve"> </w:t>
      </w:r>
      <w:r>
        <w:rPr>
          <w:color w:val="221F1F"/>
        </w:rPr>
        <w:t>Стили</w:t>
      </w:r>
      <w:r>
        <w:rPr>
          <w:color w:val="221F1F"/>
          <w:spacing w:val="-17"/>
        </w:rPr>
        <w:t xml:space="preserve"> </w:t>
      </w:r>
      <w:r>
        <w:rPr>
          <w:color w:val="221F1F"/>
        </w:rPr>
        <w:t>художественной</w:t>
      </w:r>
      <w:r>
        <w:rPr>
          <w:color w:val="221F1F"/>
          <w:spacing w:val="-18"/>
        </w:rPr>
        <w:t xml:space="preserve"> </w:t>
      </w:r>
      <w:r>
        <w:rPr>
          <w:color w:val="221F1F"/>
        </w:rPr>
        <w:t>культуры</w:t>
      </w:r>
      <w:r>
        <w:rPr>
          <w:color w:val="221F1F"/>
          <w:spacing w:val="-17"/>
        </w:rPr>
        <w:t xml:space="preserve"> </w:t>
      </w:r>
      <w:r>
        <w:rPr>
          <w:color w:val="221F1F"/>
        </w:rPr>
        <w:t>(барокко,</w:t>
      </w:r>
      <w:r>
        <w:rPr>
          <w:color w:val="221F1F"/>
          <w:spacing w:val="-18"/>
        </w:rPr>
        <w:t xml:space="preserve"> </w:t>
      </w:r>
      <w:r>
        <w:rPr>
          <w:color w:val="221F1F"/>
        </w:rPr>
        <w:t>классицизм).</w:t>
      </w:r>
      <w:r>
        <w:rPr>
          <w:color w:val="221F1F"/>
          <w:spacing w:val="-17"/>
        </w:rPr>
        <w:t xml:space="preserve"> </w:t>
      </w:r>
      <w:r>
        <w:rPr>
          <w:color w:val="221F1F"/>
        </w:rPr>
        <w:t xml:space="preserve">Французский театр эпохи классицизма. Развитие науки: переворот в естествознании, </w:t>
      </w:r>
      <w:proofErr w:type="gramStart"/>
      <w:r>
        <w:rPr>
          <w:color w:val="221F1F"/>
        </w:rPr>
        <w:t xml:space="preserve">возник- </w:t>
      </w:r>
      <w:proofErr w:type="spellStart"/>
      <w:r>
        <w:rPr>
          <w:color w:val="221F1F"/>
        </w:rPr>
        <w:t>новение</w:t>
      </w:r>
      <w:proofErr w:type="spellEnd"/>
      <w:proofErr w:type="gramEnd"/>
      <w:r>
        <w:rPr>
          <w:color w:val="221F1F"/>
          <w:spacing w:val="-8"/>
        </w:rPr>
        <w:t xml:space="preserve"> </w:t>
      </w:r>
      <w:r>
        <w:rPr>
          <w:color w:val="221F1F"/>
        </w:rPr>
        <w:t>новой</w:t>
      </w:r>
      <w:r>
        <w:rPr>
          <w:color w:val="221F1F"/>
          <w:spacing w:val="-10"/>
        </w:rPr>
        <w:t xml:space="preserve"> </w:t>
      </w:r>
      <w:r>
        <w:rPr>
          <w:color w:val="221F1F"/>
        </w:rPr>
        <w:t>картины</w:t>
      </w:r>
      <w:r>
        <w:rPr>
          <w:color w:val="221F1F"/>
          <w:spacing w:val="-7"/>
        </w:rPr>
        <w:t xml:space="preserve"> </w:t>
      </w:r>
      <w:r>
        <w:rPr>
          <w:color w:val="221F1F"/>
        </w:rPr>
        <w:t>мира.</w:t>
      </w:r>
      <w:r>
        <w:rPr>
          <w:color w:val="221F1F"/>
          <w:spacing w:val="-10"/>
        </w:rPr>
        <w:t xml:space="preserve"> </w:t>
      </w:r>
      <w:r>
        <w:rPr>
          <w:color w:val="221F1F"/>
        </w:rPr>
        <w:t>Выдающиеся</w:t>
      </w:r>
      <w:r>
        <w:rPr>
          <w:color w:val="221F1F"/>
          <w:spacing w:val="-7"/>
        </w:rPr>
        <w:t xml:space="preserve"> </w:t>
      </w:r>
      <w:r>
        <w:rPr>
          <w:color w:val="221F1F"/>
        </w:rPr>
        <w:t>ученые</w:t>
      </w:r>
      <w:r>
        <w:rPr>
          <w:color w:val="221F1F"/>
          <w:spacing w:val="-10"/>
        </w:rPr>
        <w:t xml:space="preserve"> </w:t>
      </w:r>
      <w:r>
        <w:rPr>
          <w:color w:val="221F1F"/>
        </w:rPr>
        <w:t>и</w:t>
      </w:r>
      <w:r>
        <w:rPr>
          <w:color w:val="221F1F"/>
          <w:spacing w:val="-7"/>
        </w:rPr>
        <w:t xml:space="preserve"> </w:t>
      </w:r>
      <w:r>
        <w:rPr>
          <w:color w:val="221F1F"/>
        </w:rPr>
        <w:t>их</w:t>
      </w:r>
      <w:r>
        <w:rPr>
          <w:color w:val="221F1F"/>
          <w:spacing w:val="-9"/>
        </w:rPr>
        <w:t xml:space="preserve"> </w:t>
      </w:r>
      <w:r>
        <w:rPr>
          <w:color w:val="221F1F"/>
        </w:rPr>
        <w:t>открытия</w:t>
      </w:r>
      <w:r>
        <w:rPr>
          <w:color w:val="221F1F"/>
          <w:spacing w:val="-9"/>
        </w:rPr>
        <w:t xml:space="preserve"> </w:t>
      </w:r>
      <w:r>
        <w:rPr>
          <w:color w:val="221F1F"/>
        </w:rPr>
        <w:t>(Н.</w:t>
      </w:r>
      <w:r>
        <w:rPr>
          <w:color w:val="221F1F"/>
          <w:spacing w:val="-8"/>
        </w:rPr>
        <w:t xml:space="preserve"> </w:t>
      </w:r>
      <w:r>
        <w:rPr>
          <w:color w:val="221F1F"/>
        </w:rPr>
        <w:t>Коперник, И. Ньютон). Утверждение рационализма.</w:t>
      </w:r>
    </w:p>
    <w:p w14:paraId="0194153F" w14:textId="77777777" w:rsidR="00E55397" w:rsidRDefault="00395F00">
      <w:pPr>
        <w:pStyle w:val="a3"/>
        <w:spacing w:before="1" w:line="322" w:lineRule="exact"/>
        <w:jc w:val="left"/>
      </w:pPr>
      <w:r>
        <w:rPr>
          <w:color w:val="221F1F"/>
        </w:rPr>
        <w:t>Страны</w:t>
      </w:r>
      <w:r>
        <w:rPr>
          <w:color w:val="221F1F"/>
          <w:spacing w:val="-4"/>
        </w:rPr>
        <w:t xml:space="preserve"> </w:t>
      </w:r>
      <w:r>
        <w:rPr>
          <w:color w:val="221F1F"/>
        </w:rPr>
        <w:t>Востока</w:t>
      </w:r>
      <w:r>
        <w:rPr>
          <w:color w:val="221F1F"/>
          <w:spacing w:val="-3"/>
        </w:rPr>
        <w:t xml:space="preserve"> </w:t>
      </w:r>
      <w:r>
        <w:rPr>
          <w:color w:val="221F1F"/>
        </w:rPr>
        <w:t>в</w:t>
      </w:r>
      <w:r>
        <w:rPr>
          <w:color w:val="221F1F"/>
          <w:spacing w:val="-4"/>
        </w:rPr>
        <w:t xml:space="preserve"> </w:t>
      </w:r>
      <w:r>
        <w:rPr>
          <w:color w:val="221F1F"/>
        </w:rPr>
        <w:t>XVI—XVII</w:t>
      </w:r>
      <w:r>
        <w:rPr>
          <w:color w:val="221F1F"/>
          <w:spacing w:val="-3"/>
        </w:rPr>
        <w:t xml:space="preserve"> </w:t>
      </w:r>
      <w:r>
        <w:rPr>
          <w:color w:val="221F1F"/>
        </w:rPr>
        <w:t>вв.</w:t>
      </w:r>
      <w:r>
        <w:rPr>
          <w:color w:val="221F1F"/>
          <w:spacing w:val="-5"/>
        </w:rPr>
        <w:t xml:space="preserve"> </w:t>
      </w:r>
      <w:r>
        <w:rPr>
          <w:color w:val="221F1F"/>
        </w:rPr>
        <w:t>(3</w:t>
      </w:r>
      <w:r>
        <w:rPr>
          <w:color w:val="221F1F"/>
          <w:spacing w:val="-2"/>
        </w:rPr>
        <w:t xml:space="preserve"> </w:t>
      </w:r>
      <w:r>
        <w:rPr>
          <w:color w:val="221F1F"/>
          <w:spacing w:val="-5"/>
        </w:rPr>
        <w:t>ч)</w:t>
      </w:r>
    </w:p>
    <w:p w14:paraId="28FFC464" w14:textId="77777777" w:rsidR="00E55397" w:rsidRDefault="00395F00">
      <w:pPr>
        <w:pStyle w:val="a3"/>
        <w:ind w:right="426"/>
      </w:pPr>
      <w:r>
        <w:rPr>
          <w:b/>
          <w:i/>
          <w:color w:val="221F1F"/>
        </w:rPr>
        <w:t>Османская империя</w:t>
      </w:r>
      <w:r>
        <w:rPr>
          <w:i/>
          <w:color w:val="221F1F"/>
        </w:rPr>
        <w:t xml:space="preserve">: </w:t>
      </w:r>
      <w:r>
        <w:rPr>
          <w:color w:val="221F1F"/>
        </w:rPr>
        <w:t xml:space="preserve">на вершине могущества. Сулейман I Великолепный: </w:t>
      </w:r>
      <w:proofErr w:type="gramStart"/>
      <w:r>
        <w:rPr>
          <w:color w:val="221F1F"/>
        </w:rPr>
        <w:t xml:space="preserve">за- </w:t>
      </w:r>
      <w:proofErr w:type="spellStart"/>
      <w:r>
        <w:rPr>
          <w:color w:val="221F1F"/>
        </w:rPr>
        <w:t>воеватель</w:t>
      </w:r>
      <w:proofErr w:type="spellEnd"/>
      <w:proofErr w:type="gramEnd"/>
      <w:r>
        <w:rPr>
          <w:color w:val="221F1F"/>
        </w:rPr>
        <w:t>,</w:t>
      </w:r>
      <w:r>
        <w:rPr>
          <w:color w:val="221F1F"/>
          <w:spacing w:val="-2"/>
        </w:rPr>
        <w:t xml:space="preserve"> </w:t>
      </w:r>
      <w:r>
        <w:rPr>
          <w:color w:val="221F1F"/>
        </w:rPr>
        <w:t>законодатель.</w:t>
      </w:r>
      <w:r>
        <w:rPr>
          <w:color w:val="221F1F"/>
          <w:spacing w:val="-2"/>
        </w:rPr>
        <w:t xml:space="preserve"> </w:t>
      </w:r>
      <w:r>
        <w:rPr>
          <w:color w:val="221F1F"/>
        </w:rPr>
        <w:t>Управление</w:t>
      </w:r>
      <w:r>
        <w:rPr>
          <w:color w:val="221F1F"/>
          <w:spacing w:val="-1"/>
        </w:rPr>
        <w:t xml:space="preserve"> </w:t>
      </w:r>
      <w:r>
        <w:rPr>
          <w:color w:val="221F1F"/>
        </w:rPr>
        <w:t>многонациональной</w:t>
      </w:r>
      <w:r>
        <w:rPr>
          <w:color w:val="221F1F"/>
          <w:spacing w:val="-1"/>
        </w:rPr>
        <w:t xml:space="preserve"> </w:t>
      </w:r>
      <w:r>
        <w:rPr>
          <w:color w:val="221F1F"/>
        </w:rPr>
        <w:t>империей.</w:t>
      </w:r>
      <w:r>
        <w:rPr>
          <w:color w:val="221F1F"/>
          <w:spacing w:val="-2"/>
        </w:rPr>
        <w:t xml:space="preserve"> </w:t>
      </w:r>
      <w:r>
        <w:rPr>
          <w:color w:val="221F1F"/>
        </w:rPr>
        <w:t>Османская армия.</w:t>
      </w:r>
      <w:r>
        <w:rPr>
          <w:color w:val="221F1F"/>
          <w:spacing w:val="40"/>
        </w:rPr>
        <w:t xml:space="preserve"> </w:t>
      </w:r>
      <w:r>
        <w:rPr>
          <w:b/>
          <w:i/>
          <w:color w:val="221F1F"/>
        </w:rPr>
        <w:t>Индия</w:t>
      </w:r>
      <w:r>
        <w:rPr>
          <w:b/>
          <w:i/>
          <w:color w:val="221F1F"/>
          <w:spacing w:val="40"/>
        </w:rPr>
        <w:t xml:space="preserve"> </w:t>
      </w:r>
      <w:r>
        <w:rPr>
          <w:color w:val="221F1F"/>
        </w:rPr>
        <w:t>при</w:t>
      </w:r>
      <w:r>
        <w:rPr>
          <w:color w:val="221F1F"/>
          <w:spacing w:val="40"/>
        </w:rPr>
        <w:t xml:space="preserve"> </w:t>
      </w:r>
      <w:r>
        <w:rPr>
          <w:color w:val="221F1F"/>
        </w:rPr>
        <w:t>Великих</w:t>
      </w:r>
      <w:r>
        <w:rPr>
          <w:color w:val="221F1F"/>
          <w:spacing w:val="40"/>
        </w:rPr>
        <w:t xml:space="preserve"> </w:t>
      </w:r>
      <w:r>
        <w:rPr>
          <w:color w:val="221F1F"/>
        </w:rPr>
        <w:t>Моголах.</w:t>
      </w:r>
      <w:r>
        <w:rPr>
          <w:color w:val="221F1F"/>
          <w:spacing w:val="40"/>
        </w:rPr>
        <w:t xml:space="preserve"> </w:t>
      </w:r>
      <w:r>
        <w:rPr>
          <w:color w:val="221F1F"/>
        </w:rPr>
        <w:t>Начало</w:t>
      </w:r>
      <w:r>
        <w:rPr>
          <w:color w:val="221F1F"/>
          <w:spacing w:val="40"/>
        </w:rPr>
        <w:t xml:space="preserve"> </w:t>
      </w:r>
      <w:r>
        <w:rPr>
          <w:color w:val="221F1F"/>
        </w:rPr>
        <w:t>проникновения</w:t>
      </w:r>
      <w:r>
        <w:rPr>
          <w:color w:val="221F1F"/>
          <w:spacing w:val="40"/>
        </w:rPr>
        <w:t xml:space="preserve"> </w:t>
      </w:r>
      <w:r>
        <w:rPr>
          <w:color w:val="221F1F"/>
        </w:rPr>
        <w:t xml:space="preserve">европейцев. Ост-Индские компании. </w:t>
      </w:r>
      <w:r>
        <w:rPr>
          <w:b/>
          <w:i/>
          <w:color w:val="221F1F"/>
        </w:rPr>
        <w:t xml:space="preserve">Китай </w:t>
      </w:r>
      <w:r>
        <w:rPr>
          <w:color w:val="221F1F"/>
        </w:rPr>
        <w:t xml:space="preserve">в эпоху Мин. Экономическая и социальная по- </w:t>
      </w:r>
      <w:proofErr w:type="spellStart"/>
      <w:r>
        <w:rPr>
          <w:color w:val="221F1F"/>
        </w:rPr>
        <w:t>литика</w:t>
      </w:r>
      <w:proofErr w:type="spellEnd"/>
      <w:r>
        <w:rPr>
          <w:color w:val="221F1F"/>
          <w:spacing w:val="-14"/>
        </w:rPr>
        <w:t xml:space="preserve"> </w:t>
      </w:r>
      <w:r>
        <w:rPr>
          <w:color w:val="221F1F"/>
        </w:rPr>
        <w:t>государства.</w:t>
      </w:r>
      <w:r>
        <w:rPr>
          <w:color w:val="221F1F"/>
          <w:spacing w:val="-16"/>
        </w:rPr>
        <w:t xml:space="preserve"> </w:t>
      </w:r>
      <w:r>
        <w:rPr>
          <w:color w:val="221F1F"/>
        </w:rPr>
        <w:t>Утверждение</w:t>
      </w:r>
      <w:r>
        <w:rPr>
          <w:color w:val="221F1F"/>
          <w:spacing w:val="-12"/>
        </w:rPr>
        <w:t xml:space="preserve"> </w:t>
      </w:r>
      <w:r>
        <w:rPr>
          <w:color w:val="221F1F"/>
        </w:rPr>
        <w:t>маньчжурской</w:t>
      </w:r>
      <w:r>
        <w:rPr>
          <w:color w:val="221F1F"/>
          <w:spacing w:val="-10"/>
        </w:rPr>
        <w:t xml:space="preserve"> </w:t>
      </w:r>
      <w:r>
        <w:rPr>
          <w:color w:val="221F1F"/>
        </w:rPr>
        <w:t>династии</w:t>
      </w:r>
      <w:r>
        <w:rPr>
          <w:color w:val="221F1F"/>
          <w:spacing w:val="-14"/>
        </w:rPr>
        <w:t xml:space="preserve"> </w:t>
      </w:r>
      <w:r>
        <w:rPr>
          <w:color w:val="221F1F"/>
        </w:rPr>
        <w:t>Цин.</w:t>
      </w:r>
      <w:r>
        <w:rPr>
          <w:color w:val="221F1F"/>
          <w:spacing w:val="-10"/>
        </w:rPr>
        <w:t xml:space="preserve"> </w:t>
      </w:r>
      <w:r>
        <w:rPr>
          <w:b/>
          <w:i/>
          <w:color w:val="221F1F"/>
        </w:rPr>
        <w:t>Япония</w:t>
      </w:r>
      <w:r>
        <w:rPr>
          <w:i/>
          <w:color w:val="221F1F"/>
        </w:rPr>
        <w:t>:</w:t>
      </w:r>
      <w:r>
        <w:rPr>
          <w:i/>
          <w:color w:val="221F1F"/>
          <w:spacing w:val="-12"/>
        </w:rPr>
        <w:t xml:space="preserve"> </w:t>
      </w:r>
      <w:r>
        <w:rPr>
          <w:color w:val="221F1F"/>
        </w:rPr>
        <w:t xml:space="preserve">борьба знатных кланов за власть, установление </w:t>
      </w:r>
      <w:proofErr w:type="spellStart"/>
      <w:r>
        <w:rPr>
          <w:color w:val="221F1F"/>
        </w:rPr>
        <w:t>сегуната</w:t>
      </w:r>
      <w:proofErr w:type="spellEnd"/>
      <w:r>
        <w:rPr>
          <w:color w:val="221F1F"/>
        </w:rPr>
        <w:t xml:space="preserve"> Токугава, укрепление </w:t>
      </w:r>
      <w:proofErr w:type="gramStart"/>
      <w:r>
        <w:rPr>
          <w:color w:val="221F1F"/>
        </w:rPr>
        <w:t xml:space="preserve">цен- </w:t>
      </w:r>
      <w:proofErr w:type="spellStart"/>
      <w:r>
        <w:rPr>
          <w:color w:val="221F1F"/>
        </w:rPr>
        <w:t>трализованного</w:t>
      </w:r>
      <w:proofErr w:type="spellEnd"/>
      <w:proofErr w:type="gramEnd"/>
      <w:r>
        <w:rPr>
          <w:color w:val="221F1F"/>
        </w:rPr>
        <w:t xml:space="preserve"> государства. «Закрытие» страны для иноземцев. Культура и искусство стран Востока в XVI—XVII вв.</w:t>
      </w:r>
    </w:p>
    <w:p w14:paraId="771DF423" w14:textId="77777777" w:rsidR="00E55397" w:rsidRDefault="00395F00">
      <w:pPr>
        <w:pStyle w:val="a3"/>
        <w:ind w:right="426"/>
      </w:pPr>
      <w:r>
        <w:rPr>
          <w:b/>
          <w:color w:val="221F1F"/>
        </w:rPr>
        <w:t xml:space="preserve">Обобщение </w:t>
      </w:r>
      <w:r>
        <w:rPr>
          <w:color w:val="221F1F"/>
        </w:rPr>
        <w:t xml:space="preserve">(1 ч). Историческое и культурное наследие Раннего Нового </w:t>
      </w:r>
      <w:proofErr w:type="spellStart"/>
      <w:proofErr w:type="gramStart"/>
      <w:r>
        <w:rPr>
          <w:color w:val="221F1F"/>
        </w:rPr>
        <w:t>време</w:t>
      </w:r>
      <w:proofErr w:type="spellEnd"/>
      <w:r>
        <w:rPr>
          <w:color w:val="221F1F"/>
        </w:rPr>
        <w:t xml:space="preserve">- </w:t>
      </w:r>
      <w:r>
        <w:rPr>
          <w:color w:val="221F1F"/>
          <w:spacing w:val="-4"/>
        </w:rPr>
        <w:t>ни</w:t>
      </w:r>
      <w:proofErr w:type="gramEnd"/>
      <w:r>
        <w:rPr>
          <w:color w:val="221F1F"/>
          <w:spacing w:val="-4"/>
        </w:rPr>
        <w:t>.</w:t>
      </w:r>
    </w:p>
    <w:p w14:paraId="532BD6D1" w14:textId="77777777" w:rsidR="00E55397" w:rsidRDefault="00E55397">
      <w:pPr>
        <w:pStyle w:val="a3"/>
        <w:spacing w:before="1"/>
        <w:ind w:left="0"/>
        <w:jc w:val="left"/>
      </w:pPr>
    </w:p>
    <w:p w14:paraId="53DCE7F7" w14:textId="77777777" w:rsidR="00E55397" w:rsidRDefault="00395F00">
      <w:pPr>
        <w:pStyle w:val="a3"/>
        <w:spacing w:line="322" w:lineRule="exact"/>
        <w:jc w:val="left"/>
      </w:pPr>
      <w:r>
        <w:rPr>
          <w:color w:val="221F1F"/>
        </w:rPr>
        <w:t>ИСТОРИЯ</w:t>
      </w:r>
      <w:r>
        <w:rPr>
          <w:color w:val="221F1F"/>
          <w:spacing w:val="-6"/>
        </w:rPr>
        <w:t xml:space="preserve"> </w:t>
      </w:r>
      <w:r>
        <w:rPr>
          <w:color w:val="221F1F"/>
        </w:rPr>
        <w:t>РОССИИ.</w:t>
      </w:r>
      <w:r>
        <w:rPr>
          <w:color w:val="221F1F"/>
          <w:spacing w:val="-7"/>
        </w:rPr>
        <w:t xml:space="preserve"> </w:t>
      </w:r>
      <w:r>
        <w:rPr>
          <w:color w:val="221F1F"/>
        </w:rPr>
        <w:t>РОССИЯ</w:t>
      </w:r>
      <w:r>
        <w:rPr>
          <w:color w:val="221F1F"/>
          <w:spacing w:val="-6"/>
        </w:rPr>
        <w:t xml:space="preserve"> </w:t>
      </w:r>
      <w:r>
        <w:rPr>
          <w:color w:val="221F1F"/>
        </w:rPr>
        <w:t>В</w:t>
      </w:r>
      <w:r>
        <w:rPr>
          <w:color w:val="221F1F"/>
          <w:spacing w:val="-8"/>
        </w:rPr>
        <w:t xml:space="preserve"> </w:t>
      </w:r>
      <w:r>
        <w:rPr>
          <w:color w:val="221F1F"/>
        </w:rPr>
        <w:t>XVI—XVII</w:t>
      </w:r>
      <w:r>
        <w:rPr>
          <w:color w:val="221F1F"/>
          <w:spacing w:val="-5"/>
        </w:rPr>
        <w:t xml:space="preserve"> </w:t>
      </w:r>
      <w:r>
        <w:rPr>
          <w:color w:val="221F1F"/>
          <w:spacing w:val="-4"/>
        </w:rPr>
        <w:t>вв.:</w:t>
      </w:r>
    </w:p>
    <w:p w14:paraId="5CBBD8FA" w14:textId="77777777" w:rsidR="00E55397" w:rsidRDefault="00395F00">
      <w:pPr>
        <w:pStyle w:val="a3"/>
        <w:spacing w:line="322" w:lineRule="exact"/>
        <w:jc w:val="left"/>
      </w:pPr>
      <w:r>
        <w:rPr>
          <w:color w:val="221F1F"/>
        </w:rPr>
        <w:t>ОТ</w:t>
      </w:r>
      <w:r>
        <w:rPr>
          <w:color w:val="221F1F"/>
          <w:spacing w:val="-5"/>
        </w:rPr>
        <w:t xml:space="preserve"> </w:t>
      </w:r>
      <w:r>
        <w:rPr>
          <w:color w:val="221F1F"/>
        </w:rPr>
        <w:t>ВЕЛИКОГО</w:t>
      </w:r>
      <w:r>
        <w:rPr>
          <w:color w:val="221F1F"/>
          <w:spacing w:val="-5"/>
        </w:rPr>
        <w:t xml:space="preserve"> </w:t>
      </w:r>
      <w:r>
        <w:rPr>
          <w:color w:val="221F1F"/>
        </w:rPr>
        <w:t>КНЯЖЕСТВА</w:t>
      </w:r>
      <w:r>
        <w:rPr>
          <w:color w:val="221F1F"/>
          <w:spacing w:val="-5"/>
        </w:rPr>
        <w:t xml:space="preserve"> </w:t>
      </w:r>
      <w:r>
        <w:rPr>
          <w:color w:val="221F1F"/>
        </w:rPr>
        <w:t>К</w:t>
      </w:r>
      <w:r>
        <w:rPr>
          <w:color w:val="221F1F"/>
          <w:spacing w:val="-6"/>
        </w:rPr>
        <w:t xml:space="preserve"> </w:t>
      </w:r>
      <w:r>
        <w:rPr>
          <w:color w:val="221F1F"/>
        </w:rPr>
        <w:t>ЦАРСТВУ</w:t>
      </w:r>
      <w:r>
        <w:rPr>
          <w:color w:val="221F1F"/>
          <w:spacing w:val="-3"/>
        </w:rPr>
        <w:t xml:space="preserve"> </w:t>
      </w:r>
      <w:r>
        <w:rPr>
          <w:color w:val="221F1F"/>
        </w:rPr>
        <w:t>(45</w:t>
      </w:r>
      <w:r>
        <w:rPr>
          <w:color w:val="221F1F"/>
          <w:spacing w:val="-3"/>
        </w:rPr>
        <w:t xml:space="preserve"> </w:t>
      </w:r>
      <w:r>
        <w:rPr>
          <w:color w:val="221F1F"/>
          <w:spacing w:val="-5"/>
        </w:rPr>
        <w:t>ч)</w:t>
      </w:r>
    </w:p>
    <w:p w14:paraId="2D7FDE64" w14:textId="77777777" w:rsidR="00E55397" w:rsidRDefault="00395F00">
      <w:pPr>
        <w:pStyle w:val="a3"/>
        <w:spacing w:line="322" w:lineRule="exact"/>
      </w:pPr>
      <w:r>
        <w:rPr>
          <w:color w:val="221F1F"/>
        </w:rPr>
        <w:t>Россия</w:t>
      </w:r>
      <w:r>
        <w:rPr>
          <w:color w:val="221F1F"/>
          <w:spacing w:val="-2"/>
        </w:rPr>
        <w:t xml:space="preserve"> </w:t>
      </w:r>
      <w:r>
        <w:rPr>
          <w:color w:val="221F1F"/>
        </w:rPr>
        <w:t>в</w:t>
      </w:r>
      <w:r>
        <w:rPr>
          <w:color w:val="221F1F"/>
          <w:spacing w:val="-4"/>
        </w:rPr>
        <w:t xml:space="preserve"> </w:t>
      </w:r>
      <w:r>
        <w:rPr>
          <w:color w:val="221F1F"/>
        </w:rPr>
        <w:t>XVI</w:t>
      </w:r>
      <w:r>
        <w:rPr>
          <w:color w:val="221F1F"/>
          <w:spacing w:val="-1"/>
        </w:rPr>
        <w:t xml:space="preserve"> </w:t>
      </w:r>
      <w:r>
        <w:rPr>
          <w:color w:val="221F1F"/>
        </w:rPr>
        <w:t>в.</w:t>
      </w:r>
      <w:r>
        <w:rPr>
          <w:color w:val="221F1F"/>
          <w:spacing w:val="-3"/>
        </w:rPr>
        <w:t xml:space="preserve"> </w:t>
      </w:r>
      <w:r>
        <w:rPr>
          <w:color w:val="221F1F"/>
        </w:rPr>
        <w:t>(13</w:t>
      </w:r>
      <w:r>
        <w:rPr>
          <w:color w:val="221F1F"/>
          <w:spacing w:val="-4"/>
        </w:rPr>
        <w:t xml:space="preserve"> </w:t>
      </w:r>
      <w:r>
        <w:rPr>
          <w:color w:val="221F1F"/>
          <w:spacing w:val="-5"/>
        </w:rPr>
        <w:t>ч)</w:t>
      </w:r>
    </w:p>
    <w:p w14:paraId="1D836790" w14:textId="77777777" w:rsidR="00E55397" w:rsidRDefault="00395F00">
      <w:pPr>
        <w:ind w:left="793" w:right="424"/>
        <w:jc w:val="both"/>
        <w:rPr>
          <w:sz w:val="28"/>
        </w:rPr>
      </w:pPr>
      <w:r>
        <w:rPr>
          <w:b/>
          <w:i/>
          <w:color w:val="221F1F"/>
          <w:sz w:val="28"/>
        </w:rPr>
        <w:lastRenderedPageBreak/>
        <w:t>Завершение объединения русских земель</w:t>
      </w:r>
      <w:r>
        <w:rPr>
          <w:i/>
          <w:color w:val="221F1F"/>
          <w:sz w:val="28"/>
        </w:rPr>
        <w:t xml:space="preserve">. </w:t>
      </w:r>
      <w:r>
        <w:rPr>
          <w:color w:val="221F1F"/>
          <w:sz w:val="28"/>
        </w:rPr>
        <w:t xml:space="preserve">Княжение Василия III. Завершение объединения русских земель вокруг Москвы: присоединение Псковской, </w:t>
      </w:r>
      <w:proofErr w:type="spellStart"/>
      <w:proofErr w:type="gramStart"/>
      <w:r>
        <w:rPr>
          <w:color w:val="221F1F"/>
          <w:sz w:val="28"/>
        </w:rPr>
        <w:t>Смо</w:t>
      </w:r>
      <w:proofErr w:type="spellEnd"/>
      <w:r>
        <w:rPr>
          <w:color w:val="221F1F"/>
          <w:sz w:val="28"/>
        </w:rPr>
        <w:t xml:space="preserve">- </w:t>
      </w:r>
      <w:proofErr w:type="spellStart"/>
      <w:r>
        <w:rPr>
          <w:color w:val="221F1F"/>
          <w:sz w:val="28"/>
        </w:rPr>
        <w:t>ленской</w:t>
      </w:r>
      <w:proofErr w:type="spellEnd"/>
      <w:proofErr w:type="gramEnd"/>
      <w:r>
        <w:rPr>
          <w:color w:val="221F1F"/>
          <w:sz w:val="28"/>
        </w:rPr>
        <w:t>, Рязанской</w:t>
      </w:r>
    </w:p>
    <w:p w14:paraId="5528D2DB" w14:textId="77777777" w:rsidR="00E55397" w:rsidRDefault="00395F00">
      <w:pPr>
        <w:pStyle w:val="a3"/>
        <w:spacing w:before="1"/>
        <w:ind w:right="427"/>
      </w:pPr>
      <w:r>
        <w:rPr>
          <w:color w:val="221F1F"/>
        </w:rPr>
        <w:t xml:space="preserve">земель. Отмирание удельной системы. Укрепление великокняжеской власти. Внешняя политика Московского княжества в первой трети XVI в.: война с </w:t>
      </w:r>
      <w:proofErr w:type="spellStart"/>
      <w:proofErr w:type="gramStart"/>
      <w:r>
        <w:rPr>
          <w:color w:val="221F1F"/>
        </w:rPr>
        <w:t>Ве</w:t>
      </w:r>
      <w:proofErr w:type="spellEnd"/>
      <w:r>
        <w:rPr>
          <w:color w:val="221F1F"/>
        </w:rPr>
        <w:t xml:space="preserve">- </w:t>
      </w:r>
      <w:proofErr w:type="spellStart"/>
      <w:r>
        <w:rPr>
          <w:color w:val="221F1F"/>
        </w:rPr>
        <w:t>ликим</w:t>
      </w:r>
      <w:proofErr w:type="spellEnd"/>
      <w:proofErr w:type="gramEnd"/>
      <w:r>
        <w:rPr>
          <w:color w:val="221F1F"/>
          <w:spacing w:val="-1"/>
        </w:rPr>
        <w:t xml:space="preserve"> </w:t>
      </w:r>
      <w:r>
        <w:rPr>
          <w:color w:val="221F1F"/>
        </w:rPr>
        <w:t>княжеством</w:t>
      </w:r>
      <w:r>
        <w:rPr>
          <w:color w:val="221F1F"/>
          <w:spacing w:val="-1"/>
        </w:rPr>
        <w:t xml:space="preserve"> </w:t>
      </w:r>
      <w:r>
        <w:rPr>
          <w:color w:val="221F1F"/>
        </w:rPr>
        <w:t>Литовским,</w:t>
      </w:r>
      <w:r>
        <w:rPr>
          <w:color w:val="221F1F"/>
          <w:spacing w:val="-1"/>
        </w:rPr>
        <w:t xml:space="preserve"> </w:t>
      </w:r>
      <w:r>
        <w:rPr>
          <w:color w:val="221F1F"/>
        </w:rPr>
        <w:t>отношения с Крымским и Казанским</w:t>
      </w:r>
      <w:r>
        <w:rPr>
          <w:color w:val="221F1F"/>
          <w:spacing w:val="-1"/>
        </w:rPr>
        <w:t xml:space="preserve"> </w:t>
      </w:r>
      <w:r>
        <w:rPr>
          <w:color w:val="221F1F"/>
        </w:rPr>
        <w:t>ханствами, посольства в европейские государства.</w:t>
      </w:r>
    </w:p>
    <w:p w14:paraId="1A2E09B5" w14:textId="77777777" w:rsidR="00E55397" w:rsidRDefault="00395F00">
      <w:pPr>
        <w:pStyle w:val="a3"/>
        <w:ind w:right="437"/>
      </w:pPr>
      <w:r>
        <w:rPr>
          <w:color w:val="221F1F"/>
        </w:rPr>
        <w:t>Органы государственной власти. Приказная система: формирование первых приказных</w:t>
      </w:r>
      <w:r>
        <w:rPr>
          <w:color w:val="221F1F"/>
          <w:spacing w:val="57"/>
        </w:rPr>
        <w:t xml:space="preserve"> </w:t>
      </w:r>
      <w:r>
        <w:rPr>
          <w:color w:val="221F1F"/>
        </w:rPr>
        <w:t>учреждений.</w:t>
      </w:r>
      <w:r>
        <w:rPr>
          <w:color w:val="221F1F"/>
          <w:spacing w:val="58"/>
        </w:rPr>
        <w:t xml:space="preserve"> </w:t>
      </w:r>
      <w:r>
        <w:rPr>
          <w:color w:val="221F1F"/>
        </w:rPr>
        <w:t>Боярская</w:t>
      </w:r>
      <w:r>
        <w:rPr>
          <w:color w:val="221F1F"/>
          <w:spacing w:val="57"/>
        </w:rPr>
        <w:t xml:space="preserve"> </w:t>
      </w:r>
      <w:r>
        <w:rPr>
          <w:color w:val="221F1F"/>
        </w:rPr>
        <w:t>дума,</w:t>
      </w:r>
      <w:r>
        <w:rPr>
          <w:color w:val="221F1F"/>
          <w:spacing w:val="58"/>
        </w:rPr>
        <w:t xml:space="preserve"> </w:t>
      </w:r>
      <w:r>
        <w:rPr>
          <w:color w:val="221F1F"/>
        </w:rPr>
        <w:t>ее</w:t>
      </w:r>
      <w:r>
        <w:rPr>
          <w:color w:val="221F1F"/>
          <w:spacing w:val="57"/>
        </w:rPr>
        <w:t xml:space="preserve"> </w:t>
      </w:r>
      <w:r>
        <w:rPr>
          <w:color w:val="221F1F"/>
        </w:rPr>
        <w:t>роль</w:t>
      </w:r>
      <w:r>
        <w:rPr>
          <w:color w:val="221F1F"/>
          <w:spacing w:val="58"/>
        </w:rPr>
        <w:t xml:space="preserve"> </w:t>
      </w:r>
      <w:r>
        <w:rPr>
          <w:color w:val="221F1F"/>
        </w:rPr>
        <w:t>в</w:t>
      </w:r>
      <w:r>
        <w:rPr>
          <w:color w:val="221F1F"/>
          <w:spacing w:val="58"/>
        </w:rPr>
        <w:t xml:space="preserve"> </w:t>
      </w:r>
      <w:r>
        <w:rPr>
          <w:color w:val="221F1F"/>
        </w:rPr>
        <w:t>управлении</w:t>
      </w:r>
      <w:r>
        <w:rPr>
          <w:color w:val="221F1F"/>
          <w:spacing w:val="58"/>
        </w:rPr>
        <w:t xml:space="preserve"> </w:t>
      </w:r>
      <w:r>
        <w:rPr>
          <w:color w:val="221F1F"/>
          <w:spacing w:val="-2"/>
        </w:rPr>
        <w:t>государством.</w:t>
      </w:r>
    </w:p>
    <w:p w14:paraId="733718AD" w14:textId="77777777" w:rsidR="00E55397" w:rsidRDefault="00395F00">
      <w:pPr>
        <w:pStyle w:val="a3"/>
        <w:spacing w:before="1"/>
        <w:ind w:right="427"/>
      </w:pPr>
      <w:r>
        <w:rPr>
          <w:color w:val="221F1F"/>
        </w:rPr>
        <w:t>«Малая дума». Местничество. Местное управление: наместники и волостели, система кормлений. Государство и церковь.</w:t>
      </w:r>
    </w:p>
    <w:p w14:paraId="23BAA055" w14:textId="77777777" w:rsidR="00E55397" w:rsidRDefault="00395F00">
      <w:pPr>
        <w:pStyle w:val="a3"/>
        <w:ind w:right="429"/>
      </w:pPr>
      <w:r>
        <w:rPr>
          <w:b/>
          <w:i/>
          <w:color w:val="221F1F"/>
        </w:rPr>
        <w:t>Царствование Ивана IV</w:t>
      </w:r>
      <w:r>
        <w:rPr>
          <w:i/>
          <w:color w:val="221F1F"/>
        </w:rPr>
        <w:t xml:space="preserve">. </w:t>
      </w:r>
      <w:r>
        <w:rPr>
          <w:color w:val="221F1F"/>
        </w:rPr>
        <w:t xml:space="preserve">Регентство Елены Глинской. Сопротивление </w:t>
      </w:r>
      <w:proofErr w:type="spellStart"/>
      <w:proofErr w:type="gramStart"/>
      <w:r>
        <w:rPr>
          <w:color w:val="221F1F"/>
        </w:rPr>
        <w:t>удель</w:t>
      </w:r>
      <w:proofErr w:type="spellEnd"/>
      <w:r>
        <w:rPr>
          <w:color w:val="221F1F"/>
        </w:rPr>
        <w:t xml:space="preserve">- </w:t>
      </w:r>
      <w:proofErr w:type="spellStart"/>
      <w:r>
        <w:rPr>
          <w:color w:val="221F1F"/>
        </w:rPr>
        <w:t>ных</w:t>
      </w:r>
      <w:proofErr w:type="spellEnd"/>
      <w:proofErr w:type="gramEnd"/>
      <w:r>
        <w:rPr>
          <w:color w:val="221F1F"/>
        </w:rPr>
        <w:t xml:space="preserve"> князей великокняжеской власти. Унификация денежной системы.</w:t>
      </w:r>
    </w:p>
    <w:p w14:paraId="49A59D8B" w14:textId="77777777" w:rsidR="00E55397" w:rsidRDefault="00395F00">
      <w:pPr>
        <w:pStyle w:val="a3"/>
        <w:ind w:right="437"/>
      </w:pPr>
      <w:r>
        <w:rPr>
          <w:color w:val="221F1F"/>
        </w:rPr>
        <w:t>Период боярского правления. Борьба за власть между боярскими кланами. Губная реформа. Московское восстание 1547 г. Ереси.</w:t>
      </w:r>
    </w:p>
    <w:p w14:paraId="2FB3E015" w14:textId="77777777" w:rsidR="00E55397" w:rsidRDefault="00395F00">
      <w:pPr>
        <w:pStyle w:val="a3"/>
        <w:spacing w:before="67"/>
        <w:ind w:right="428"/>
      </w:pPr>
      <w:r>
        <w:rPr>
          <w:color w:val="221F1F"/>
        </w:rPr>
        <w:t>Принятие Иваном IV царского титула. Реформы середины XVI в. «Избранная рада»:</w:t>
      </w:r>
      <w:r>
        <w:rPr>
          <w:color w:val="221F1F"/>
          <w:spacing w:val="-2"/>
        </w:rPr>
        <w:t xml:space="preserve"> </w:t>
      </w:r>
      <w:r>
        <w:rPr>
          <w:color w:val="221F1F"/>
        </w:rPr>
        <w:t>ее</w:t>
      </w:r>
      <w:r>
        <w:rPr>
          <w:color w:val="221F1F"/>
          <w:spacing w:val="-4"/>
        </w:rPr>
        <w:t xml:space="preserve"> </w:t>
      </w:r>
      <w:r>
        <w:rPr>
          <w:color w:val="221F1F"/>
        </w:rPr>
        <w:t>состав</w:t>
      </w:r>
      <w:r>
        <w:rPr>
          <w:color w:val="221F1F"/>
          <w:spacing w:val="-4"/>
        </w:rPr>
        <w:t xml:space="preserve"> </w:t>
      </w:r>
      <w:r>
        <w:rPr>
          <w:color w:val="221F1F"/>
        </w:rPr>
        <w:t>и</w:t>
      </w:r>
      <w:r>
        <w:rPr>
          <w:color w:val="221F1F"/>
          <w:spacing w:val="-3"/>
        </w:rPr>
        <w:t xml:space="preserve"> </w:t>
      </w:r>
      <w:r>
        <w:rPr>
          <w:color w:val="221F1F"/>
        </w:rPr>
        <w:t>значение.</w:t>
      </w:r>
      <w:r>
        <w:rPr>
          <w:color w:val="221F1F"/>
          <w:spacing w:val="-4"/>
        </w:rPr>
        <w:t xml:space="preserve"> </w:t>
      </w:r>
      <w:r>
        <w:rPr>
          <w:color w:val="221F1F"/>
        </w:rPr>
        <w:t>Появление</w:t>
      </w:r>
      <w:r>
        <w:rPr>
          <w:color w:val="221F1F"/>
          <w:spacing w:val="-5"/>
        </w:rPr>
        <w:t xml:space="preserve"> </w:t>
      </w:r>
      <w:r>
        <w:rPr>
          <w:color w:val="221F1F"/>
        </w:rPr>
        <w:t>Земских</w:t>
      </w:r>
      <w:r>
        <w:rPr>
          <w:color w:val="221F1F"/>
          <w:spacing w:val="-2"/>
        </w:rPr>
        <w:t xml:space="preserve"> </w:t>
      </w:r>
      <w:r>
        <w:rPr>
          <w:color w:val="221F1F"/>
        </w:rPr>
        <w:t>соборов:</w:t>
      </w:r>
      <w:r>
        <w:rPr>
          <w:color w:val="221F1F"/>
          <w:spacing w:val="-2"/>
        </w:rPr>
        <w:t xml:space="preserve"> </w:t>
      </w:r>
      <w:r>
        <w:rPr>
          <w:color w:val="221F1F"/>
        </w:rPr>
        <w:t>дискуссии</w:t>
      </w:r>
      <w:r>
        <w:rPr>
          <w:color w:val="221F1F"/>
          <w:spacing w:val="-6"/>
        </w:rPr>
        <w:t xml:space="preserve"> </w:t>
      </w:r>
      <w:r>
        <w:rPr>
          <w:color w:val="221F1F"/>
        </w:rPr>
        <w:t>о</w:t>
      </w:r>
      <w:r>
        <w:rPr>
          <w:color w:val="221F1F"/>
          <w:spacing w:val="-2"/>
        </w:rPr>
        <w:t xml:space="preserve"> </w:t>
      </w:r>
      <w:r>
        <w:rPr>
          <w:color w:val="221F1F"/>
        </w:rPr>
        <w:t>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22A84924" w14:textId="77777777" w:rsidR="00E55397" w:rsidRDefault="00395F00">
      <w:pPr>
        <w:pStyle w:val="a3"/>
        <w:spacing w:before="1"/>
        <w:ind w:right="429"/>
      </w:pPr>
      <w:r>
        <w:rPr>
          <w:color w:val="221F1F"/>
        </w:rPr>
        <w:t>Внешняя</w:t>
      </w:r>
      <w:r>
        <w:rPr>
          <w:color w:val="221F1F"/>
          <w:spacing w:val="-1"/>
        </w:rPr>
        <w:t xml:space="preserve"> </w:t>
      </w:r>
      <w:r>
        <w:rPr>
          <w:color w:val="221F1F"/>
        </w:rPr>
        <w:t>политика России в XVI в.</w:t>
      </w:r>
      <w:r>
        <w:rPr>
          <w:color w:val="221F1F"/>
          <w:spacing w:val="-1"/>
        </w:rPr>
        <w:t xml:space="preserve"> </w:t>
      </w:r>
      <w:r>
        <w:rPr>
          <w:color w:val="221F1F"/>
        </w:rPr>
        <w:t>Создание стрелецких полков</w:t>
      </w:r>
      <w:r>
        <w:rPr>
          <w:color w:val="221F1F"/>
          <w:spacing w:val="-2"/>
        </w:rPr>
        <w:t xml:space="preserve"> </w:t>
      </w:r>
      <w:r>
        <w:rPr>
          <w:color w:val="221F1F"/>
        </w:rPr>
        <w:t>и «Уложение</w:t>
      </w:r>
      <w:r>
        <w:rPr>
          <w:color w:val="221F1F"/>
          <w:spacing w:val="-1"/>
        </w:rPr>
        <w:t xml:space="preserve"> </w:t>
      </w:r>
      <w:r>
        <w:rPr>
          <w:color w:val="221F1F"/>
        </w:rPr>
        <w:t xml:space="preserve">о службе». Присоединение Казанского и Астраханского ханств. Значение </w:t>
      </w:r>
      <w:proofErr w:type="spellStart"/>
      <w:proofErr w:type="gramStart"/>
      <w:r>
        <w:rPr>
          <w:color w:val="221F1F"/>
        </w:rPr>
        <w:t>вклю</w:t>
      </w:r>
      <w:proofErr w:type="spellEnd"/>
      <w:r>
        <w:rPr>
          <w:color w:val="221F1F"/>
        </w:rPr>
        <w:t xml:space="preserve">- </w:t>
      </w:r>
      <w:proofErr w:type="spellStart"/>
      <w:r>
        <w:rPr>
          <w:color w:val="221F1F"/>
        </w:rPr>
        <w:t>чения</w:t>
      </w:r>
      <w:proofErr w:type="spellEnd"/>
      <w:proofErr w:type="gramEnd"/>
      <w:r>
        <w:rPr>
          <w:color w:val="221F1F"/>
        </w:rPr>
        <w:t xml:space="preserve"> Среднего и Нижнего Поволжья в состав Российского государства. Войны с Крымским ханством. Битва при Молодях. Укрепление южных границ. </w:t>
      </w:r>
      <w:proofErr w:type="gramStart"/>
      <w:r>
        <w:rPr>
          <w:color w:val="221F1F"/>
        </w:rPr>
        <w:t xml:space="preserve">Ли- </w:t>
      </w:r>
      <w:proofErr w:type="spellStart"/>
      <w:r>
        <w:rPr>
          <w:color w:val="221F1F"/>
        </w:rPr>
        <w:t>вонская</w:t>
      </w:r>
      <w:proofErr w:type="spellEnd"/>
      <w:proofErr w:type="gramEnd"/>
      <w:r>
        <w:rPr>
          <w:color w:val="221F1F"/>
          <w:spacing w:val="-11"/>
        </w:rPr>
        <w:t xml:space="preserve"> </w:t>
      </w:r>
      <w:r>
        <w:rPr>
          <w:color w:val="221F1F"/>
        </w:rPr>
        <w:t>война:</w:t>
      </w:r>
      <w:r>
        <w:rPr>
          <w:color w:val="221F1F"/>
          <w:spacing w:val="-13"/>
        </w:rPr>
        <w:t xml:space="preserve"> </w:t>
      </w:r>
      <w:r>
        <w:rPr>
          <w:color w:val="221F1F"/>
        </w:rPr>
        <w:t>причины</w:t>
      </w:r>
      <w:r>
        <w:rPr>
          <w:color w:val="221F1F"/>
          <w:spacing w:val="-11"/>
        </w:rPr>
        <w:t xml:space="preserve"> </w:t>
      </w:r>
      <w:r>
        <w:rPr>
          <w:color w:val="221F1F"/>
        </w:rPr>
        <w:t>и</w:t>
      </w:r>
      <w:r>
        <w:rPr>
          <w:color w:val="221F1F"/>
          <w:spacing w:val="-13"/>
        </w:rPr>
        <w:t xml:space="preserve"> </w:t>
      </w:r>
      <w:r>
        <w:rPr>
          <w:color w:val="221F1F"/>
        </w:rPr>
        <w:t>характер.</w:t>
      </w:r>
      <w:r>
        <w:rPr>
          <w:color w:val="221F1F"/>
          <w:spacing w:val="-12"/>
        </w:rPr>
        <w:t xml:space="preserve"> </w:t>
      </w:r>
      <w:r>
        <w:rPr>
          <w:color w:val="221F1F"/>
        </w:rPr>
        <w:t>Ликвидация</w:t>
      </w:r>
      <w:r>
        <w:rPr>
          <w:color w:val="221F1F"/>
          <w:spacing w:val="-11"/>
        </w:rPr>
        <w:t xml:space="preserve"> </w:t>
      </w:r>
      <w:r>
        <w:rPr>
          <w:color w:val="221F1F"/>
        </w:rPr>
        <w:t>Ливонского</w:t>
      </w:r>
      <w:r>
        <w:rPr>
          <w:color w:val="221F1F"/>
          <w:spacing w:val="-10"/>
        </w:rPr>
        <w:t xml:space="preserve"> </w:t>
      </w:r>
      <w:r>
        <w:rPr>
          <w:color w:val="221F1F"/>
        </w:rPr>
        <w:t>ордена.</w:t>
      </w:r>
      <w:r>
        <w:rPr>
          <w:color w:val="221F1F"/>
          <w:spacing w:val="-11"/>
        </w:rPr>
        <w:t xml:space="preserve"> </w:t>
      </w:r>
      <w:r>
        <w:rPr>
          <w:color w:val="221F1F"/>
        </w:rPr>
        <w:t>Причины</w:t>
      </w:r>
      <w:r>
        <w:rPr>
          <w:color w:val="221F1F"/>
          <w:spacing w:val="-13"/>
        </w:rPr>
        <w:t xml:space="preserve"> </w:t>
      </w:r>
      <w:r>
        <w:rPr>
          <w:color w:val="221F1F"/>
        </w:rPr>
        <w:t>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2D0AB6CE" w14:textId="77777777" w:rsidR="00E55397" w:rsidRDefault="00395F00">
      <w:pPr>
        <w:pStyle w:val="a3"/>
        <w:ind w:right="429"/>
      </w:pPr>
      <w:r>
        <w:rPr>
          <w:color w:val="221F1F"/>
        </w:rPr>
        <w:t xml:space="preserve">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 </w:t>
      </w:r>
      <w:proofErr w:type="spellStart"/>
      <w:r>
        <w:rPr>
          <w:color w:val="221F1F"/>
        </w:rPr>
        <w:t>поведных</w:t>
      </w:r>
      <w:proofErr w:type="spellEnd"/>
      <w:r>
        <w:rPr>
          <w:color w:val="221F1F"/>
        </w:rPr>
        <w:t xml:space="preserve"> летах». Формирование вольного казачества.</w:t>
      </w:r>
    </w:p>
    <w:p w14:paraId="0F13D6AE" w14:textId="77777777" w:rsidR="00E55397" w:rsidRDefault="00395F00">
      <w:pPr>
        <w:pStyle w:val="a3"/>
        <w:spacing w:before="1"/>
        <w:ind w:right="429"/>
        <w:rPr>
          <w:i/>
        </w:rPr>
      </w:pPr>
      <w:r>
        <w:rPr>
          <w:color w:val="221F1F"/>
        </w:rPr>
        <w:t>Многонациональный состав населения Русского государства. Финно-угорские народы. Народы Поволжья после присоединения к России. Служилые татары</w:t>
      </w:r>
      <w:r>
        <w:rPr>
          <w:i/>
          <w:color w:val="221F1F"/>
        </w:rPr>
        <w:t xml:space="preserve">. </w:t>
      </w:r>
      <w:r>
        <w:rPr>
          <w:color w:val="221F1F"/>
        </w:rPr>
        <w:t>Сосуществование религий в Российском государстве</w:t>
      </w:r>
      <w:r>
        <w:rPr>
          <w:i/>
          <w:color w:val="221F1F"/>
        </w:rPr>
        <w:t xml:space="preserve">. </w:t>
      </w:r>
      <w:r>
        <w:rPr>
          <w:color w:val="221F1F"/>
        </w:rPr>
        <w:t>Русская православная церковь. Мусульманское духовенство</w:t>
      </w:r>
      <w:r>
        <w:rPr>
          <w:i/>
          <w:color w:val="221F1F"/>
        </w:rPr>
        <w:t>.</w:t>
      </w:r>
    </w:p>
    <w:p w14:paraId="071F7C86" w14:textId="77777777" w:rsidR="00E55397" w:rsidRDefault="00395F00">
      <w:pPr>
        <w:pStyle w:val="a3"/>
        <w:spacing w:before="1"/>
        <w:ind w:right="435"/>
      </w:pPr>
      <w:r>
        <w:rPr>
          <w:color w:val="221F1F"/>
        </w:rPr>
        <w:t xml:space="preserve">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w:t>
      </w:r>
      <w:r>
        <w:rPr>
          <w:color w:val="221F1F"/>
          <w:spacing w:val="-2"/>
        </w:rPr>
        <w:t>преобразований.</w:t>
      </w:r>
    </w:p>
    <w:p w14:paraId="5DF8D3B4" w14:textId="77777777" w:rsidR="00E55397" w:rsidRDefault="00395F00">
      <w:pPr>
        <w:pStyle w:val="a3"/>
        <w:ind w:right="427"/>
      </w:pPr>
      <w:r>
        <w:rPr>
          <w:b/>
          <w:i/>
          <w:color w:val="221F1F"/>
        </w:rPr>
        <w:t>Россия в конце XVI в</w:t>
      </w:r>
      <w:r>
        <w:rPr>
          <w:i/>
          <w:color w:val="221F1F"/>
        </w:rPr>
        <w:t xml:space="preserve">. </w:t>
      </w:r>
      <w:r>
        <w:rPr>
          <w:color w:val="221F1F"/>
        </w:rPr>
        <w:t xml:space="preserve">Царь Федор Иванович. Борьба за власть в боярском окружении. Правление Бориса Годунова. Учреждение патриаршества. </w:t>
      </w:r>
      <w:proofErr w:type="spellStart"/>
      <w:r>
        <w:rPr>
          <w:color w:val="221F1F"/>
        </w:rPr>
        <w:t>Тявзин</w:t>
      </w:r>
      <w:proofErr w:type="spellEnd"/>
      <w:r>
        <w:rPr>
          <w:color w:val="221F1F"/>
        </w:rPr>
        <w:t xml:space="preserve">- </w:t>
      </w:r>
      <w:proofErr w:type="spellStart"/>
      <w:r>
        <w:rPr>
          <w:color w:val="221F1F"/>
        </w:rPr>
        <w:t>ский</w:t>
      </w:r>
      <w:proofErr w:type="spellEnd"/>
      <w:r>
        <w:rPr>
          <w:color w:val="221F1F"/>
        </w:rPr>
        <w:t xml:space="preserve"> мирный договор со Швецией: восстановление позиций России в </w:t>
      </w:r>
      <w:proofErr w:type="spellStart"/>
      <w:proofErr w:type="gramStart"/>
      <w:r>
        <w:rPr>
          <w:color w:val="221F1F"/>
        </w:rPr>
        <w:t>Прибал</w:t>
      </w:r>
      <w:proofErr w:type="spellEnd"/>
      <w:r>
        <w:rPr>
          <w:color w:val="221F1F"/>
        </w:rPr>
        <w:t>- тике</w:t>
      </w:r>
      <w:proofErr w:type="gramEnd"/>
      <w:r>
        <w:rPr>
          <w:color w:val="221F1F"/>
        </w:rPr>
        <w:t xml:space="preserve">. Противостояние с Крымским ханством. Строительство российских </w:t>
      </w:r>
      <w:proofErr w:type="spellStart"/>
      <w:proofErr w:type="gramStart"/>
      <w:r>
        <w:rPr>
          <w:color w:val="221F1F"/>
        </w:rPr>
        <w:t>кре</w:t>
      </w:r>
      <w:proofErr w:type="spellEnd"/>
      <w:r>
        <w:rPr>
          <w:color w:val="221F1F"/>
        </w:rPr>
        <w:t xml:space="preserve">- </w:t>
      </w:r>
      <w:proofErr w:type="spellStart"/>
      <w:r>
        <w:rPr>
          <w:color w:val="221F1F"/>
        </w:rPr>
        <w:t>постей</w:t>
      </w:r>
      <w:proofErr w:type="spellEnd"/>
      <w:proofErr w:type="gramEnd"/>
      <w:r>
        <w:rPr>
          <w:color w:val="221F1F"/>
          <w:spacing w:val="70"/>
        </w:rPr>
        <w:t xml:space="preserve"> </w:t>
      </w:r>
      <w:r>
        <w:rPr>
          <w:color w:val="221F1F"/>
        </w:rPr>
        <w:t>и</w:t>
      </w:r>
      <w:r>
        <w:rPr>
          <w:color w:val="221F1F"/>
          <w:spacing w:val="72"/>
        </w:rPr>
        <w:t xml:space="preserve"> </w:t>
      </w:r>
      <w:r>
        <w:rPr>
          <w:color w:val="221F1F"/>
        </w:rPr>
        <w:t>засечных</w:t>
      </w:r>
      <w:r>
        <w:rPr>
          <w:color w:val="221F1F"/>
          <w:spacing w:val="70"/>
        </w:rPr>
        <w:t xml:space="preserve"> </w:t>
      </w:r>
      <w:r>
        <w:rPr>
          <w:color w:val="221F1F"/>
        </w:rPr>
        <w:t>черт.</w:t>
      </w:r>
      <w:r>
        <w:rPr>
          <w:color w:val="221F1F"/>
          <w:spacing w:val="70"/>
        </w:rPr>
        <w:t xml:space="preserve"> </w:t>
      </w:r>
      <w:r>
        <w:rPr>
          <w:color w:val="221F1F"/>
        </w:rPr>
        <w:t>Продолжение</w:t>
      </w:r>
      <w:r>
        <w:rPr>
          <w:color w:val="221F1F"/>
          <w:spacing w:val="71"/>
        </w:rPr>
        <w:t xml:space="preserve"> </w:t>
      </w:r>
      <w:r>
        <w:rPr>
          <w:color w:val="221F1F"/>
        </w:rPr>
        <w:t>закрепощения</w:t>
      </w:r>
      <w:r>
        <w:rPr>
          <w:color w:val="221F1F"/>
          <w:spacing w:val="69"/>
        </w:rPr>
        <w:t xml:space="preserve"> </w:t>
      </w:r>
      <w:r>
        <w:rPr>
          <w:color w:val="221F1F"/>
        </w:rPr>
        <w:t>крестьянства:</w:t>
      </w:r>
      <w:r>
        <w:rPr>
          <w:color w:val="221F1F"/>
          <w:spacing w:val="72"/>
        </w:rPr>
        <w:t xml:space="preserve"> </w:t>
      </w:r>
      <w:r>
        <w:rPr>
          <w:color w:val="221F1F"/>
        </w:rPr>
        <w:t>Указ</w:t>
      </w:r>
      <w:r>
        <w:rPr>
          <w:color w:val="221F1F"/>
          <w:spacing w:val="69"/>
        </w:rPr>
        <w:t xml:space="preserve"> </w:t>
      </w:r>
      <w:r>
        <w:rPr>
          <w:color w:val="221F1F"/>
        </w:rPr>
        <w:t>об</w:t>
      </w:r>
    </w:p>
    <w:p w14:paraId="2DDE94FB" w14:textId="77777777" w:rsidR="00E55397" w:rsidRDefault="00395F00">
      <w:pPr>
        <w:pStyle w:val="a3"/>
        <w:ind w:right="2507"/>
      </w:pPr>
      <w:r>
        <w:rPr>
          <w:color w:val="221F1F"/>
        </w:rPr>
        <w:t>«урочных</w:t>
      </w:r>
      <w:r>
        <w:rPr>
          <w:color w:val="221F1F"/>
          <w:spacing w:val="-6"/>
        </w:rPr>
        <w:t xml:space="preserve"> </w:t>
      </w:r>
      <w:r>
        <w:rPr>
          <w:color w:val="221F1F"/>
        </w:rPr>
        <w:t>летах».</w:t>
      </w:r>
      <w:r>
        <w:rPr>
          <w:color w:val="221F1F"/>
          <w:spacing w:val="-8"/>
        </w:rPr>
        <w:t xml:space="preserve"> </w:t>
      </w:r>
      <w:r>
        <w:rPr>
          <w:color w:val="221F1F"/>
        </w:rPr>
        <w:t>Пресечение</w:t>
      </w:r>
      <w:r>
        <w:rPr>
          <w:color w:val="221F1F"/>
          <w:spacing w:val="-10"/>
        </w:rPr>
        <w:t xml:space="preserve"> </w:t>
      </w:r>
      <w:r>
        <w:rPr>
          <w:color w:val="221F1F"/>
        </w:rPr>
        <w:t>царской</w:t>
      </w:r>
      <w:r>
        <w:rPr>
          <w:color w:val="221F1F"/>
          <w:spacing w:val="-10"/>
        </w:rPr>
        <w:t xml:space="preserve"> </w:t>
      </w:r>
      <w:r>
        <w:rPr>
          <w:color w:val="221F1F"/>
        </w:rPr>
        <w:t>династии</w:t>
      </w:r>
      <w:r>
        <w:rPr>
          <w:color w:val="221F1F"/>
          <w:spacing w:val="-7"/>
        </w:rPr>
        <w:t xml:space="preserve"> </w:t>
      </w:r>
      <w:r>
        <w:rPr>
          <w:color w:val="221F1F"/>
        </w:rPr>
        <w:t>Рюриковичей. Смута в России (9 ч)</w:t>
      </w:r>
    </w:p>
    <w:p w14:paraId="4F062CEF" w14:textId="77777777" w:rsidR="00E55397" w:rsidRDefault="00395F00">
      <w:pPr>
        <w:pStyle w:val="a3"/>
        <w:ind w:right="427"/>
      </w:pPr>
      <w:r>
        <w:rPr>
          <w:b/>
          <w:i/>
          <w:color w:val="221F1F"/>
        </w:rPr>
        <w:t xml:space="preserve">Накануне Смуты. </w:t>
      </w:r>
      <w:r>
        <w:rPr>
          <w:color w:val="221F1F"/>
        </w:rPr>
        <w:t xml:space="preserve">Династический кризис. Земский собор 1598 г. и избрание на </w:t>
      </w:r>
      <w:r>
        <w:rPr>
          <w:color w:val="221F1F"/>
        </w:rPr>
        <w:lastRenderedPageBreak/>
        <w:t>царство Бориса Годунова. Политика Бориса Годунова в отношении боярства</w:t>
      </w:r>
      <w:r>
        <w:rPr>
          <w:i/>
          <w:color w:val="221F1F"/>
        </w:rPr>
        <w:t xml:space="preserve">. </w:t>
      </w:r>
      <w:r>
        <w:rPr>
          <w:color w:val="221F1F"/>
        </w:rPr>
        <w:t>Голод 1601—1603 гг. и обострение социально-экономического кризиса.</w:t>
      </w:r>
    </w:p>
    <w:p w14:paraId="3AF6BF2A" w14:textId="77777777" w:rsidR="00E55397" w:rsidRDefault="00395F00">
      <w:pPr>
        <w:pStyle w:val="a3"/>
        <w:spacing w:before="1"/>
        <w:ind w:right="430"/>
      </w:pPr>
      <w:r>
        <w:rPr>
          <w:b/>
          <w:i/>
          <w:color w:val="221F1F"/>
        </w:rPr>
        <w:t xml:space="preserve">Смутное время начала XVII в. </w:t>
      </w:r>
      <w:r>
        <w:rPr>
          <w:color w:val="221F1F"/>
        </w:rPr>
        <w:t xml:space="preserve">Дискуссия о его причинах. Самозванцы и </w:t>
      </w:r>
      <w:proofErr w:type="spellStart"/>
      <w:proofErr w:type="gramStart"/>
      <w:r>
        <w:rPr>
          <w:color w:val="221F1F"/>
        </w:rPr>
        <w:t>са</w:t>
      </w:r>
      <w:proofErr w:type="spellEnd"/>
      <w:r>
        <w:rPr>
          <w:color w:val="221F1F"/>
        </w:rPr>
        <w:t xml:space="preserve">- </w:t>
      </w:r>
      <w:proofErr w:type="spellStart"/>
      <w:r>
        <w:rPr>
          <w:color w:val="221F1F"/>
        </w:rPr>
        <w:t>мозванство</w:t>
      </w:r>
      <w:proofErr w:type="spellEnd"/>
      <w:proofErr w:type="gramEnd"/>
      <w:r>
        <w:rPr>
          <w:color w:val="221F1F"/>
        </w:rPr>
        <w:t xml:space="preserve">. Личность Лжедмитрия I и его политика. Восстание 1606 г. и </w:t>
      </w:r>
      <w:proofErr w:type="gramStart"/>
      <w:r>
        <w:rPr>
          <w:color w:val="221F1F"/>
        </w:rPr>
        <w:t xml:space="preserve">убий- </w:t>
      </w:r>
      <w:proofErr w:type="spellStart"/>
      <w:r>
        <w:rPr>
          <w:color w:val="221F1F"/>
        </w:rPr>
        <w:t>ство</w:t>
      </w:r>
      <w:proofErr w:type="spellEnd"/>
      <w:proofErr w:type="gramEnd"/>
      <w:r>
        <w:rPr>
          <w:color w:val="221F1F"/>
        </w:rPr>
        <w:t xml:space="preserve"> самозванца.</w:t>
      </w:r>
    </w:p>
    <w:p w14:paraId="27108F24" w14:textId="77777777" w:rsidR="00E55397" w:rsidRDefault="00395F00">
      <w:pPr>
        <w:pStyle w:val="a3"/>
        <w:ind w:right="424"/>
      </w:pPr>
      <w:r>
        <w:rPr>
          <w:color w:val="221F1F"/>
        </w:rPr>
        <w:t xml:space="preserve">Царь Василий Шуйский. Восстание Ивана Болотникова. Перерастание </w:t>
      </w:r>
      <w:proofErr w:type="spellStart"/>
      <w:proofErr w:type="gramStart"/>
      <w:r>
        <w:rPr>
          <w:color w:val="221F1F"/>
        </w:rPr>
        <w:t>внут</w:t>
      </w:r>
      <w:proofErr w:type="spellEnd"/>
      <w:r>
        <w:rPr>
          <w:color w:val="221F1F"/>
        </w:rPr>
        <w:t xml:space="preserve">- </w:t>
      </w:r>
      <w:proofErr w:type="spellStart"/>
      <w:r>
        <w:rPr>
          <w:color w:val="221F1F"/>
        </w:rPr>
        <w:t>реннего</w:t>
      </w:r>
      <w:proofErr w:type="spellEnd"/>
      <w:proofErr w:type="gramEnd"/>
      <w:r>
        <w:rPr>
          <w:color w:val="221F1F"/>
        </w:rPr>
        <w:t xml:space="preserve"> кризиса в гражданскую войну. Лжедмитрий II. Вторжение на </w:t>
      </w:r>
      <w:proofErr w:type="spellStart"/>
      <w:proofErr w:type="gramStart"/>
      <w:r>
        <w:rPr>
          <w:color w:val="221F1F"/>
        </w:rPr>
        <w:t>террито</w:t>
      </w:r>
      <w:proofErr w:type="spellEnd"/>
      <w:r>
        <w:rPr>
          <w:color w:val="221F1F"/>
        </w:rPr>
        <w:t xml:space="preserve">- </w:t>
      </w:r>
      <w:proofErr w:type="spellStart"/>
      <w:r>
        <w:rPr>
          <w:color w:val="221F1F"/>
        </w:rPr>
        <w:t>рию</w:t>
      </w:r>
      <w:proofErr w:type="spellEnd"/>
      <w:proofErr w:type="gramEnd"/>
      <w:r>
        <w:rPr>
          <w:color w:val="221F1F"/>
        </w:rPr>
        <w:t xml:space="preserve"> России польско-литовских отрядов. Тушинский лагерь самозванца под Москвой. Оборона Троице-Сергиева монастыря. Выборгский договор между Россией</w:t>
      </w:r>
      <w:r>
        <w:rPr>
          <w:color w:val="221F1F"/>
          <w:spacing w:val="-6"/>
        </w:rPr>
        <w:t xml:space="preserve"> </w:t>
      </w:r>
      <w:r>
        <w:rPr>
          <w:color w:val="221F1F"/>
        </w:rPr>
        <w:t>и</w:t>
      </w:r>
      <w:r>
        <w:rPr>
          <w:color w:val="221F1F"/>
          <w:spacing w:val="-6"/>
        </w:rPr>
        <w:t xml:space="preserve"> </w:t>
      </w:r>
      <w:r>
        <w:rPr>
          <w:color w:val="221F1F"/>
        </w:rPr>
        <w:t>Швецией</w:t>
      </w:r>
      <w:r>
        <w:rPr>
          <w:i/>
          <w:color w:val="221F1F"/>
        </w:rPr>
        <w:t>.</w:t>
      </w:r>
      <w:r>
        <w:rPr>
          <w:i/>
          <w:color w:val="221F1F"/>
          <w:spacing w:val="-10"/>
        </w:rPr>
        <w:t xml:space="preserve"> </w:t>
      </w:r>
      <w:r>
        <w:rPr>
          <w:color w:val="221F1F"/>
        </w:rPr>
        <w:t>Поход</w:t>
      </w:r>
      <w:r>
        <w:rPr>
          <w:color w:val="221F1F"/>
          <w:spacing w:val="-6"/>
        </w:rPr>
        <w:t xml:space="preserve"> </w:t>
      </w:r>
      <w:r>
        <w:rPr>
          <w:color w:val="221F1F"/>
        </w:rPr>
        <w:t>войска</w:t>
      </w:r>
      <w:r>
        <w:rPr>
          <w:color w:val="221F1F"/>
          <w:spacing w:val="-7"/>
        </w:rPr>
        <w:t xml:space="preserve"> </w:t>
      </w:r>
      <w:r>
        <w:rPr>
          <w:color w:val="221F1F"/>
        </w:rPr>
        <w:t>М.В.</w:t>
      </w:r>
      <w:r>
        <w:rPr>
          <w:color w:val="221F1F"/>
          <w:spacing w:val="-8"/>
        </w:rPr>
        <w:t xml:space="preserve"> </w:t>
      </w:r>
      <w:r>
        <w:rPr>
          <w:color w:val="221F1F"/>
        </w:rPr>
        <w:t>Скопина-Шуйского</w:t>
      </w:r>
      <w:r>
        <w:rPr>
          <w:color w:val="221F1F"/>
          <w:spacing w:val="-6"/>
        </w:rPr>
        <w:t xml:space="preserve"> </w:t>
      </w:r>
      <w:r>
        <w:rPr>
          <w:color w:val="221F1F"/>
        </w:rPr>
        <w:t>и</w:t>
      </w:r>
      <w:r>
        <w:rPr>
          <w:color w:val="221F1F"/>
          <w:spacing w:val="-6"/>
        </w:rPr>
        <w:t xml:space="preserve"> </w:t>
      </w:r>
      <w:r>
        <w:rPr>
          <w:color w:val="221F1F"/>
        </w:rPr>
        <w:t>Я.-П.</w:t>
      </w:r>
      <w:r>
        <w:rPr>
          <w:color w:val="221F1F"/>
          <w:spacing w:val="-7"/>
        </w:rPr>
        <w:t xml:space="preserve"> </w:t>
      </w:r>
      <w:proofErr w:type="spellStart"/>
      <w:r>
        <w:rPr>
          <w:color w:val="221F1F"/>
        </w:rPr>
        <w:t>Делагарди</w:t>
      </w:r>
      <w:proofErr w:type="spellEnd"/>
      <w:r>
        <w:rPr>
          <w:color w:val="221F1F"/>
          <w:spacing w:val="-9"/>
        </w:rPr>
        <w:t xml:space="preserve"> </w:t>
      </w:r>
      <w:r>
        <w:rPr>
          <w:color w:val="221F1F"/>
        </w:rPr>
        <w:t>и распад тушинского лагеря. Открытое вступление Речи Посполитой в войну против России. Оборона Смоленска.</w:t>
      </w:r>
    </w:p>
    <w:p w14:paraId="41502C99" w14:textId="77777777" w:rsidR="00E55397" w:rsidRDefault="00395F00">
      <w:pPr>
        <w:pStyle w:val="a3"/>
        <w:spacing w:line="322" w:lineRule="exact"/>
      </w:pPr>
      <w:r>
        <w:rPr>
          <w:color w:val="221F1F"/>
        </w:rPr>
        <w:t>Свержение</w:t>
      </w:r>
      <w:r>
        <w:rPr>
          <w:color w:val="221F1F"/>
          <w:spacing w:val="-7"/>
        </w:rPr>
        <w:t xml:space="preserve"> </w:t>
      </w:r>
      <w:r>
        <w:rPr>
          <w:color w:val="221F1F"/>
        </w:rPr>
        <w:t>Василия</w:t>
      </w:r>
      <w:r>
        <w:rPr>
          <w:color w:val="221F1F"/>
          <w:spacing w:val="-7"/>
        </w:rPr>
        <w:t xml:space="preserve"> </w:t>
      </w:r>
      <w:r>
        <w:rPr>
          <w:color w:val="221F1F"/>
        </w:rPr>
        <w:t>Шуйского</w:t>
      </w:r>
      <w:r>
        <w:rPr>
          <w:color w:val="221F1F"/>
          <w:spacing w:val="-3"/>
        </w:rPr>
        <w:t xml:space="preserve"> </w:t>
      </w:r>
      <w:r>
        <w:rPr>
          <w:color w:val="221F1F"/>
        </w:rPr>
        <w:t>и</w:t>
      </w:r>
      <w:r>
        <w:rPr>
          <w:color w:val="221F1F"/>
          <w:spacing w:val="-6"/>
        </w:rPr>
        <w:t xml:space="preserve"> </w:t>
      </w:r>
      <w:r>
        <w:rPr>
          <w:color w:val="221F1F"/>
        </w:rPr>
        <w:t>переход</w:t>
      </w:r>
      <w:r>
        <w:rPr>
          <w:color w:val="221F1F"/>
          <w:spacing w:val="-4"/>
        </w:rPr>
        <w:t xml:space="preserve"> </w:t>
      </w:r>
      <w:r>
        <w:rPr>
          <w:color w:val="221F1F"/>
        </w:rPr>
        <w:t>власти</w:t>
      </w:r>
      <w:r>
        <w:rPr>
          <w:color w:val="221F1F"/>
          <w:spacing w:val="-5"/>
        </w:rPr>
        <w:t xml:space="preserve"> </w:t>
      </w:r>
      <w:r>
        <w:rPr>
          <w:color w:val="221F1F"/>
        </w:rPr>
        <w:t>к</w:t>
      </w:r>
      <w:r>
        <w:rPr>
          <w:color w:val="221F1F"/>
          <w:spacing w:val="-5"/>
        </w:rPr>
        <w:t xml:space="preserve"> </w:t>
      </w:r>
      <w:r>
        <w:rPr>
          <w:color w:val="221F1F"/>
        </w:rPr>
        <w:t>«семибоярщине».</w:t>
      </w:r>
      <w:r>
        <w:rPr>
          <w:color w:val="221F1F"/>
          <w:spacing w:val="-5"/>
        </w:rPr>
        <w:t xml:space="preserve"> </w:t>
      </w:r>
      <w:r>
        <w:rPr>
          <w:color w:val="221F1F"/>
        </w:rPr>
        <w:t>Договор</w:t>
      </w:r>
      <w:r>
        <w:rPr>
          <w:color w:val="221F1F"/>
          <w:spacing w:val="-4"/>
        </w:rPr>
        <w:t xml:space="preserve"> </w:t>
      </w:r>
      <w:r>
        <w:rPr>
          <w:color w:val="221F1F"/>
          <w:spacing w:val="-5"/>
        </w:rPr>
        <w:t>об</w:t>
      </w:r>
    </w:p>
    <w:p w14:paraId="1273DF27" w14:textId="77777777" w:rsidR="00E55397" w:rsidRDefault="00395F00">
      <w:pPr>
        <w:pStyle w:val="a3"/>
        <w:spacing w:before="67"/>
        <w:ind w:right="431"/>
      </w:pPr>
      <w:r>
        <w:rPr>
          <w:color w:val="221F1F"/>
        </w:rPr>
        <w:t>избрании</w:t>
      </w:r>
      <w:r>
        <w:rPr>
          <w:color w:val="221F1F"/>
          <w:spacing w:val="80"/>
        </w:rPr>
        <w:t xml:space="preserve"> </w:t>
      </w:r>
      <w:r>
        <w:rPr>
          <w:color w:val="221F1F"/>
        </w:rPr>
        <w:t>на</w:t>
      </w:r>
      <w:r>
        <w:rPr>
          <w:color w:val="221F1F"/>
          <w:spacing w:val="80"/>
        </w:rPr>
        <w:t xml:space="preserve"> </w:t>
      </w:r>
      <w:r>
        <w:rPr>
          <w:color w:val="221F1F"/>
        </w:rPr>
        <w:t>престол</w:t>
      </w:r>
      <w:r>
        <w:rPr>
          <w:color w:val="221F1F"/>
          <w:spacing w:val="80"/>
        </w:rPr>
        <w:t xml:space="preserve"> </w:t>
      </w:r>
      <w:r>
        <w:rPr>
          <w:color w:val="221F1F"/>
        </w:rPr>
        <w:t>польского</w:t>
      </w:r>
      <w:r>
        <w:rPr>
          <w:color w:val="221F1F"/>
          <w:spacing w:val="80"/>
        </w:rPr>
        <w:t xml:space="preserve"> </w:t>
      </w:r>
      <w:r>
        <w:rPr>
          <w:color w:val="221F1F"/>
        </w:rPr>
        <w:t>принца</w:t>
      </w:r>
      <w:r>
        <w:rPr>
          <w:color w:val="221F1F"/>
          <w:spacing w:val="80"/>
        </w:rPr>
        <w:t xml:space="preserve"> </w:t>
      </w:r>
      <w:r>
        <w:rPr>
          <w:color w:val="221F1F"/>
        </w:rPr>
        <w:t>Владислава</w:t>
      </w:r>
      <w:r>
        <w:rPr>
          <w:color w:val="221F1F"/>
          <w:spacing w:val="80"/>
        </w:rPr>
        <w:t xml:space="preserve"> </w:t>
      </w:r>
      <w:r>
        <w:rPr>
          <w:color w:val="221F1F"/>
        </w:rPr>
        <w:t>и</w:t>
      </w:r>
      <w:r>
        <w:rPr>
          <w:color w:val="221F1F"/>
          <w:spacing w:val="80"/>
        </w:rPr>
        <w:t xml:space="preserve"> </w:t>
      </w:r>
      <w:r>
        <w:rPr>
          <w:color w:val="221F1F"/>
        </w:rPr>
        <w:t>вступление</w:t>
      </w:r>
      <w:r>
        <w:rPr>
          <w:color w:val="221F1F"/>
          <w:spacing w:val="80"/>
        </w:rPr>
        <w:t xml:space="preserve"> </w:t>
      </w:r>
      <w:proofErr w:type="spellStart"/>
      <w:proofErr w:type="gramStart"/>
      <w:r>
        <w:rPr>
          <w:color w:val="221F1F"/>
        </w:rPr>
        <w:t>поль</w:t>
      </w:r>
      <w:proofErr w:type="spellEnd"/>
      <w:r>
        <w:rPr>
          <w:color w:val="221F1F"/>
        </w:rPr>
        <w:t xml:space="preserve">- </w:t>
      </w:r>
      <w:proofErr w:type="spellStart"/>
      <w:r>
        <w:rPr>
          <w:color w:val="221F1F"/>
        </w:rPr>
        <w:t>ско</w:t>
      </w:r>
      <w:proofErr w:type="spellEnd"/>
      <w:proofErr w:type="gramEnd"/>
      <w:r>
        <w:rPr>
          <w:color w:val="221F1F"/>
        </w:rPr>
        <w:t>-литовского гарнизона в Москву. Подъем национально-освободительного движения.</w:t>
      </w:r>
      <w:r>
        <w:rPr>
          <w:color w:val="221F1F"/>
          <w:spacing w:val="-17"/>
        </w:rPr>
        <w:t xml:space="preserve"> </w:t>
      </w:r>
      <w:r>
        <w:rPr>
          <w:color w:val="221F1F"/>
        </w:rPr>
        <w:t>Патриарх</w:t>
      </w:r>
      <w:r>
        <w:rPr>
          <w:color w:val="221F1F"/>
          <w:spacing w:val="-17"/>
        </w:rPr>
        <w:t xml:space="preserve"> </w:t>
      </w:r>
      <w:r>
        <w:rPr>
          <w:color w:val="221F1F"/>
        </w:rPr>
        <w:t>Гермоген.</w:t>
      </w:r>
      <w:r>
        <w:rPr>
          <w:color w:val="221F1F"/>
          <w:spacing w:val="-16"/>
        </w:rPr>
        <w:t xml:space="preserve"> </w:t>
      </w:r>
      <w:r>
        <w:rPr>
          <w:color w:val="221F1F"/>
        </w:rPr>
        <w:t>Московское</w:t>
      </w:r>
      <w:r>
        <w:rPr>
          <w:color w:val="221F1F"/>
          <w:spacing w:val="-16"/>
        </w:rPr>
        <w:t xml:space="preserve"> </w:t>
      </w:r>
      <w:r>
        <w:rPr>
          <w:color w:val="221F1F"/>
        </w:rPr>
        <w:t>восстание</w:t>
      </w:r>
      <w:r>
        <w:rPr>
          <w:color w:val="221F1F"/>
          <w:spacing w:val="-16"/>
        </w:rPr>
        <w:t xml:space="preserve"> </w:t>
      </w:r>
      <w:r>
        <w:rPr>
          <w:color w:val="221F1F"/>
        </w:rPr>
        <w:t>1611</w:t>
      </w:r>
      <w:r>
        <w:rPr>
          <w:color w:val="221F1F"/>
          <w:spacing w:val="-15"/>
        </w:rPr>
        <w:t xml:space="preserve"> </w:t>
      </w:r>
      <w:r>
        <w:rPr>
          <w:color w:val="221F1F"/>
        </w:rPr>
        <w:t>г.</w:t>
      </w:r>
      <w:r>
        <w:rPr>
          <w:color w:val="221F1F"/>
          <w:spacing w:val="-16"/>
        </w:rPr>
        <w:t xml:space="preserve"> </w:t>
      </w:r>
      <w:r>
        <w:rPr>
          <w:color w:val="221F1F"/>
        </w:rPr>
        <w:t>и</w:t>
      </w:r>
      <w:r>
        <w:rPr>
          <w:color w:val="221F1F"/>
          <w:spacing w:val="-15"/>
        </w:rPr>
        <w:t xml:space="preserve"> </w:t>
      </w:r>
      <w:r>
        <w:rPr>
          <w:color w:val="221F1F"/>
        </w:rPr>
        <w:t>сожжение</w:t>
      </w:r>
      <w:r>
        <w:rPr>
          <w:color w:val="221F1F"/>
          <w:spacing w:val="-18"/>
        </w:rPr>
        <w:t xml:space="preserve"> </w:t>
      </w:r>
      <w:r>
        <w:rPr>
          <w:color w:val="221F1F"/>
        </w:rPr>
        <w:t>города оккупантами.</w:t>
      </w:r>
      <w:r>
        <w:rPr>
          <w:color w:val="221F1F"/>
          <w:spacing w:val="-10"/>
        </w:rPr>
        <w:t xml:space="preserve"> </w:t>
      </w:r>
      <w:r>
        <w:rPr>
          <w:color w:val="221F1F"/>
        </w:rPr>
        <w:t>Первое</w:t>
      </w:r>
      <w:r>
        <w:rPr>
          <w:color w:val="221F1F"/>
          <w:spacing w:val="-10"/>
        </w:rPr>
        <w:t xml:space="preserve"> </w:t>
      </w:r>
      <w:r>
        <w:rPr>
          <w:color w:val="221F1F"/>
        </w:rPr>
        <w:t>и</w:t>
      </w:r>
      <w:r>
        <w:rPr>
          <w:color w:val="221F1F"/>
          <w:spacing w:val="-9"/>
        </w:rPr>
        <w:t xml:space="preserve"> </w:t>
      </w:r>
      <w:r>
        <w:rPr>
          <w:color w:val="221F1F"/>
        </w:rPr>
        <w:t>второе</w:t>
      </w:r>
      <w:r>
        <w:rPr>
          <w:color w:val="221F1F"/>
          <w:spacing w:val="-10"/>
        </w:rPr>
        <w:t xml:space="preserve"> </w:t>
      </w:r>
      <w:r>
        <w:rPr>
          <w:color w:val="221F1F"/>
        </w:rPr>
        <w:t>земские</w:t>
      </w:r>
      <w:r>
        <w:rPr>
          <w:color w:val="221F1F"/>
          <w:spacing w:val="-10"/>
        </w:rPr>
        <w:t xml:space="preserve"> </w:t>
      </w:r>
      <w:r>
        <w:rPr>
          <w:color w:val="221F1F"/>
        </w:rPr>
        <w:t>ополчения.</w:t>
      </w:r>
      <w:r>
        <w:rPr>
          <w:color w:val="221F1F"/>
          <w:spacing w:val="-10"/>
        </w:rPr>
        <w:t xml:space="preserve"> </w:t>
      </w:r>
      <w:r>
        <w:rPr>
          <w:color w:val="221F1F"/>
        </w:rPr>
        <w:t>Захват</w:t>
      </w:r>
      <w:r>
        <w:rPr>
          <w:color w:val="221F1F"/>
          <w:spacing w:val="-13"/>
        </w:rPr>
        <w:t xml:space="preserve"> </w:t>
      </w:r>
      <w:r>
        <w:rPr>
          <w:color w:val="221F1F"/>
        </w:rPr>
        <w:t>Новгорода</w:t>
      </w:r>
      <w:r>
        <w:rPr>
          <w:color w:val="221F1F"/>
          <w:spacing w:val="-10"/>
        </w:rPr>
        <w:t xml:space="preserve"> </w:t>
      </w:r>
      <w:r>
        <w:rPr>
          <w:color w:val="221F1F"/>
        </w:rPr>
        <w:t>шведскими войсками. «Совет всея земли». Освобождение Москвы в 1612 г.</w:t>
      </w:r>
    </w:p>
    <w:p w14:paraId="02448ECC" w14:textId="77777777" w:rsidR="00E55397" w:rsidRDefault="00395F00">
      <w:pPr>
        <w:pStyle w:val="a3"/>
        <w:spacing w:before="1"/>
        <w:ind w:right="428"/>
      </w:pPr>
      <w:r>
        <w:rPr>
          <w:b/>
          <w:i/>
          <w:color w:val="221F1F"/>
        </w:rPr>
        <w:t>Окончание Смуты</w:t>
      </w:r>
      <w:r>
        <w:rPr>
          <w:i/>
          <w:color w:val="221F1F"/>
        </w:rPr>
        <w:t xml:space="preserve">. </w:t>
      </w:r>
      <w:r>
        <w:rPr>
          <w:color w:val="221F1F"/>
        </w:rPr>
        <w:t xml:space="preserve">Земский собор 1613 г. и его роль в укреплении </w:t>
      </w:r>
      <w:proofErr w:type="spellStart"/>
      <w:proofErr w:type="gramStart"/>
      <w:r>
        <w:rPr>
          <w:color w:val="221F1F"/>
        </w:rPr>
        <w:t>государ</w:t>
      </w:r>
      <w:proofErr w:type="spellEnd"/>
      <w:r>
        <w:rPr>
          <w:color w:val="221F1F"/>
        </w:rPr>
        <w:t xml:space="preserve">- </w:t>
      </w:r>
      <w:proofErr w:type="spellStart"/>
      <w:r>
        <w:rPr>
          <w:color w:val="221F1F"/>
        </w:rPr>
        <w:t>ственности</w:t>
      </w:r>
      <w:proofErr w:type="spellEnd"/>
      <w:proofErr w:type="gramEnd"/>
      <w:r>
        <w:rPr>
          <w:color w:val="221F1F"/>
        </w:rPr>
        <w:t xml:space="preserve">. Избрание на царство Михаила Федоровича Романова. Борьба с </w:t>
      </w:r>
      <w:proofErr w:type="gramStart"/>
      <w:r>
        <w:rPr>
          <w:color w:val="221F1F"/>
        </w:rPr>
        <w:t xml:space="preserve">ка- </w:t>
      </w:r>
      <w:proofErr w:type="spellStart"/>
      <w:r>
        <w:rPr>
          <w:color w:val="221F1F"/>
        </w:rPr>
        <w:t>зачьими</w:t>
      </w:r>
      <w:proofErr w:type="spellEnd"/>
      <w:proofErr w:type="gramEnd"/>
      <w:r>
        <w:rPr>
          <w:color w:val="221F1F"/>
        </w:rPr>
        <w:t xml:space="preserve"> выступлениями против центральной власти. </w:t>
      </w:r>
      <w:proofErr w:type="spellStart"/>
      <w:r>
        <w:rPr>
          <w:color w:val="221F1F"/>
        </w:rPr>
        <w:t>Столбовский</w:t>
      </w:r>
      <w:proofErr w:type="spellEnd"/>
      <w:r>
        <w:rPr>
          <w:color w:val="221F1F"/>
        </w:rPr>
        <w:t xml:space="preserve"> мир со Швецией: утрата выхода к Балтийскому морю. Продолжение войны с Речью Посполитой. Поход принца Владислава на Москву. Заключение </w:t>
      </w:r>
      <w:proofErr w:type="spellStart"/>
      <w:r>
        <w:rPr>
          <w:color w:val="221F1F"/>
        </w:rPr>
        <w:t>Деулинского</w:t>
      </w:r>
      <w:proofErr w:type="spellEnd"/>
      <w:r>
        <w:rPr>
          <w:color w:val="221F1F"/>
        </w:rPr>
        <w:t xml:space="preserve"> перемирия с Речью Посполитой. Итоги и последствия Смутного времени.</w:t>
      </w:r>
    </w:p>
    <w:p w14:paraId="1B26E15B" w14:textId="77777777" w:rsidR="00E55397" w:rsidRDefault="00395F00">
      <w:pPr>
        <w:pStyle w:val="a3"/>
      </w:pPr>
      <w:r>
        <w:rPr>
          <w:color w:val="221F1F"/>
        </w:rPr>
        <w:t>Россия</w:t>
      </w:r>
      <w:r>
        <w:rPr>
          <w:color w:val="221F1F"/>
          <w:spacing w:val="-2"/>
        </w:rPr>
        <w:t xml:space="preserve"> </w:t>
      </w:r>
      <w:r>
        <w:rPr>
          <w:color w:val="221F1F"/>
        </w:rPr>
        <w:t>В</w:t>
      </w:r>
      <w:r>
        <w:rPr>
          <w:color w:val="221F1F"/>
          <w:spacing w:val="-3"/>
        </w:rPr>
        <w:t xml:space="preserve"> </w:t>
      </w:r>
      <w:r>
        <w:rPr>
          <w:color w:val="221F1F"/>
        </w:rPr>
        <w:t>XVII</w:t>
      </w:r>
      <w:r>
        <w:rPr>
          <w:color w:val="221F1F"/>
          <w:spacing w:val="-2"/>
        </w:rPr>
        <w:t xml:space="preserve"> </w:t>
      </w:r>
      <w:r>
        <w:rPr>
          <w:color w:val="221F1F"/>
        </w:rPr>
        <w:t>В.</w:t>
      </w:r>
      <w:r>
        <w:rPr>
          <w:color w:val="221F1F"/>
          <w:spacing w:val="-3"/>
        </w:rPr>
        <w:t xml:space="preserve"> </w:t>
      </w:r>
      <w:r>
        <w:rPr>
          <w:color w:val="221F1F"/>
        </w:rPr>
        <w:t xml:space="preserve">(16 </w:t>
      </w:r>
      <w:r>
        <w:rPr>
          <w:color w:val="221F1F"/>
          <w:spacing w:val="-5"/>
        </w:rPr>
        <w:t>ч)</w:t>
      </w:r>
    </w:p>
    <w:p w14:paraId="3DA03135" w14:textId="77777777" w:rsidR="00E55397" w:rsidRDefault="00395F00">
      <w:pPr>
        <w:pStyle w:val="a3"/>
        <w:ind w:right="427"/>
      </w:pPr>
      <w:r>
        <w:rPr>
          <w:b/>
          <w:i/>
          <w:color w:val="221F1F"/>
        </w:rPr>
        <w:t xml:space="preserve">Россия при первых Романовых. </w:t>
      </w:r>
      <w:r>
        <w:rPr>
          <w:color w:val="221F1F"/>
        </w:rPr>
        <w:t xml:space="preserve">Царствование Михаила Федоровича. </w:t>
      </w:r>
      <w:proofErr w:type="spellStart"/>
      <w:proofErr w:type="gramStart"/>
      <w:r>
        <w:rPr>
          <w:color w:val="221F1F"/>
        </w:rPr>
        <w:t>Восста</w:t>
      </w:r>
      <w:proofErr w:type="spellEnd"/>
      <w:r>
        <w:rPr>
          <w:color w:val="221F1F"/>
        </w:rPr>
        <w:t xml:space="preserve">- </w:t>
      </w:r>
      <w:proofErr w:type="spellStart"/>
      <w:r>
        <w:rPr>
          <w:color w:val="221F1F"/>
        </w:rPr>
        <w:t>новление</w:t>
      </w:r>
      <w:proofErr w:type="spellEnd"/>
      <w:proofErr w:type="gramEnd"/>
      <w:r>
        <w:rPr>
          <w:color w:val="221F1F"/>
        </w:rPr>
        <w:t xml:space="preserve"> экономического потенциала страны. Продолжение закрепощения крестьян. Земские соборы. Роль патриарха Филарета в управлении </w:t>
      </w:r>
      <w:proofErr w:type="spellStart"/>
      <w:proofErr w:type="gramStart"/>
      <w:r>
        <w:rPr>
          <w:color w:val="221F1F"/>
        </w:rPr>
        <w:t>государ</w:t>
      </w:r>
      <w:proofErr w:type="spellEnd"/>
      <w:r>
        <w:rPr>
          <w:color w:val="221F1F"/>
        </w:rPr>
        <w:t xml:space="preserve">- </w:t>
      </w:r>
      <w:proofErr w:type="spellStart"/>
      <w:r>
        <w:rPr>
          <w:color w:val="221F1F"/>
          <w:spacing w:val="-2"/>
        </w:rPr>
        <w:t>ством</w:t>
      </w:r>
      <w:proofErr w:type="spellEnd"/>
      <w:proofErr w:type="gramEnd"/>
      <w:r>
        <w:rPr>
          <w:color w:val="221F1F"/>
          <w:spacing w:val="-2"/>
        </w:rPr>
        <w:t>.</w:t>
      </w:r>
    </w:p>
    <w:p w14:paraId="458CA43B" w14:textId="77777777" w:rsidR="00E55397" w:rsidRDefault="00395F00">
      <w:pPr>
        <w:pStyle w:val="a3"/>
        <w:spacing w:before="1"/>
        <w:ind w:right="424"/>
      </w:pPr>
      <w:r>
        <w:rPr>
          <w:color w:val="221F1F"/>
        </w:rPr>
        <w:t xml:space="preserve">Царь Алексей Михайлович. Укрепление самодержавия. Ослабление роли </w:t>
      </w:r>
      <w:proofErr w:type="gramStart"/>
      <w:r>
        <w:rPr>
          <w:color w:val="221F1F"/>
        </w:rPr>
        <w:t xml:space="preserve">Бояр- </w:t>
      </w:r>
      <w:proofErr w:type="spellStart"/>
      <w:r>
        <w:rPr>
          <w:color w:val="221F1F"/>
        </w:rPr>
        <w:t>ской</w:t>
      </w:r>
      <w:proofErr w:type="spellEnd"/>
      <w:proofErr w:type="gramEnd"/>
      <w:r>
        <w:rPr>
          <w:color w:val="221F1F"/>
        </w:rPr>
        <w:t xml:space="preserve"> думы в управлении государством. Развитие приказного строя. Приказ Тайных дел. Усиление воеводской власти в уездах и постепенная ликвидация </w:t>
      </w:r>
      <w:proofErr w:type="gramStart"/>
      <w:r>
        <w:rPr>
          <w:color w:val="221F1F"/>
        </w:rPr>
        <w:t>земского</w:t>
      </w:r>
      <w:r>
        <w:rPr>
          <w:color w:val="221F1F"/>
          <w:spacing w:val="62"/>
          <w:w w:val="150"/>
        </w:rPr>
        <w:t xml:space="preserve">  </w:t>
      </w:r>
      <w:r>
        <w:rPr>
          <w:color w:val="221F1F"/>
        </w:rPr>
        <w:t>самоуправления</w:t>
      </w:r>
      <w:proofErr w:type="gramEnd"/>
      <w:r>
        <w:rPr>
          <w:color w:val="221F1F"/>
        </w:rPr>
        <w:t>.</w:t>
      </w:r>
      <w:r>
        <w:rPr>
          <w:color w:val="221F1F"/>
          <w:spacing w:val="63"/>
          <w:w w:val="150"/>
        </w:rPr>
        <w:t xml:space="preserve">  </w:t>
      </w:r>
      <w:proofErr w:type="gramStart"/>
      <w:r>
        <w:rPr>
          <w:color w:val="221F1F"/>
        </w:rPr>
        <w:t>Затухание</w:t>
      </w:r>
      <w:r>
        <w:rPr>
          <w:color w:val="221F1F"/>
          <w:spacing w:val="63"/>
          <w:w w:val="150"/>
        </w:rPr>
        <w:t xml:space="preserve">  </w:t>
      </w:r>
      <w:r>
        <w:rPr>
          <w:color w:val="221F1F"/>
        </w:rPr>
        <w:t>деятельности</w:t>
      </w:r>
      <w:proofErr w:type="gramEnd"/>
      <w:r>
        <w:rPr>
          <w:color w:val="221F1F"/>
          <w:spacing w:val="62"/>
          <w:w w:val="150"/>
        </w:rPr>
        <w:t xml:space="preserve">  </w:t>
      </w:r>
      <w:r>
        <w:rPr>
          <w:color w:val="221F1F"/>
        </w:rPr>
        <w:t>Земских</w:t>
      </w:r>
      <w:r>
        <w:rPr>
          <w:color w:val="221F1F"/>
          <w:spacing w:val="64"/>
          <w:w w:val="150"/>
        </w:rPr>
        <w:t xml:space="preserve">  </w:t>
      </w:r>
      <w:r>
        <w:rPr>
          <w:color w:val="221F1F"/>
          <w:spacing w:val="-2"/>
        </w:rPr>
        <w:t>соборов.</w:t>
      </w:r>
    </w:p>
    <w:p w14:paraId="3F854D71" w14:textId="77777777" w:rsidR="00E55397" w:rsidRDefault="00395F00">
      <w:pPr>
        <w:pStyle w:val="a3"/>
        <w:spacing w:before="1"/>
        <w:ind w:right="434"/>
      </w:pPr>
      <w:r>
        <w:rPr>
          <w:color w:val="221F1F"/>
        </w:rPr>
        <w:t>*Правительство</w:t>
      </w:r>
      <w:r>
        <w:rPr>
          <w:color w:val="221F1F"/>
          <w:spacing w:val="-3"/>
        </w:rPr>
        <w:t xml:space="preserve"> </w:t>
      </w:r>
      <w:r>
        <w:rPr>
          <w:color w:val="221F1F"/>
        </w:rPr>
        <w:t>Б.</w:t>
      </w:r>
      <w:r>
        <w:rPr>
          <w:color w:val="221F1F"/>
          <w:spacing w:val="-8"/>
        </w:rPr>
        <w:t xml:space="preserve"> </w:t>
      </w:r>
      <w:r>
        <w:rPr>
          <w:color w:val="221F1F"/>
        </w:rPr>
        <w:t>И.</w:t>
      </w:r>
      <w:r>
        <w:rPr>
          <w:color w:val="221F1F"/>
          <w:spacing w:val="-4"/>
        </w:rPr>
        <w:t xml:space="preserve"> </w:t>
      </w:r>
      <w:r>
        <w:rPr>
          <w:color w:val="221F1F"/>
        </w:rPr>
        <w:t>Морозова</w:t>
      </w:r>
      <w:r>
        <w:rPr>
          <w:color w:val="221F1F"/>
          <w:spacing w:val="-6"/>
        </w:rPr>
        <w:t xml:space="preserve"> </w:t>
      </w:r>
      <w:r>
        <w:rPr>
          <w:color w:val="221F1F"/>
        </w:rPr>
        <w:t>и</w:t>
      </w:r>
      <w:r>
        <w:rPr>
          <w:color w:val="221F1F"/>
          <w:spacing w:val="-3"/>
        </w:rPr>
        <w:t xml:space="preserve"> </w:t>
      </w:r>
      <w:proofErr w:type="spellStart"/>
      <w:r>
        <w:rPr>
          <w:color w:val="221F1F"/>
        </w:rPr>
        <w:t>И</w:t>
      </w:r>
      <w:proofErr w:type="spellEnd"/>
      <w:r>
        <w:rPr>
          <w:color w:val="221F1F"/>
        </w:rPr>
        <w:t>.</w:t>
      </w:r>
      <w:r>
        <w:rPr>
          <w:color w:val="221F1F"/>
          <w:spacing w:val="-4"/>
        </w:rPr>
        <w:t xml:space="preserve"> </w:t>
      </w:r>
      <w:r>
        <w:rPr>
          <w:color w:val="221F1F"/>
        </w:rPr>
        <w:t>Д.</w:t>
      </w:r>
      <w:r>
        <w:rPr>
          <w:color w:val="221F1F"/>
          <w:spacing w:val="-3"/>
        </w:rPr>
        <w:t xml:space="preserve"> </w:t>
      </w:r>
      <w:r>
        <w:rPr>
          <w:color w:val="221F1F"/>
        </w:rPr>
        <w:t>Милославского:</w:t>
      </w:r>
      <w:r>
        <w:rPr>
          <w:color w:val="221F1F"/>
          <w:spacing w:val="-2"/>
        </w:rPr>
        <w:t xml:space="preserve"> </w:t>
      </w:r>
      <w:r>
        <w:rPr>
          <w:color w:val="221F1F"/>
        </w:rPr>
        <w:t>итоги</w:t>
      </w:r>
      <w:r>
        <w:rPr>
          <w:color w:val="221F1F"/>
          <w:spacing w:val="-2"/>
        </w:rPr>
        <w:t xml:space="preserve"> </w:t>
      </w:r>
      <w:r>
        <w:rPr>
          <w:color w:val="221F1F"/>
        </w:rPr>
        <w:t>его</w:t>
      </w:r>
      <w:r>
        <w:rPr>
          <w:color w:val="221F1F"/>
          <w:spacing w:val="-6"/>
        </w:rPr>
        <w:t xml:space="preserve"> </w:t>
      </w:r>
      <w:r>
        <w:rPr>
          <w:color w:val="221F1F"/>
        </w:rPr>
        <w:t>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77F8B200" w14:textId="77777777" w:rsidR="00E55397" w:rsidRDefault="00395F00">
      <w:pPr>
        <w:pStyle w:val="a3"/>
        <w:ind w:right="427"/>
      </w:pPr>
      <w:r>
        <w:rPr>
          <w:b/>
          <w:i/>
          <w:color w:val="221F1F"/>
        </w:rPr>
        <w:t>Экономическое развитие России в XVII в</w:t>
      </w:r>
      <w:r>
        <w:rPr>
          <w:i/>
          <w:color w:val="221F1F"/>
        </w:rPr>
        <w:t xml:space="preserve">. </w:t>
      </w:r>
      <w:r>
        <w:rPr>
          <w:color w:val="221F1F"/>
        </w:rPr>
        <w:t xml:space="preserve">Первые мануфактуры. Ярмарки. Укрепление внутренних торговых связей и развитие хозяйственной </w:t>
      </w:r>
      <w:proofErr w:type="spellStart"/>
      <w:proofErr w:type="gramStart"/>
      <w:r>
        <w:rPr>
          <w:color w:val="221F1F"/>
        </w:rPr>
        <w:t>специали</w:t>
      </w:r>
      <w:proofErr w:type="spellEnd"/>
      <w:r>
        <w:rPr>
          <w:color w:val="221F1F"/>
        </w:rPr>
        <w:t xml:space="preserve">- </w:t>
      </w:r>
      <w:proofErr w:type="spellStart"/>
      <w:r>
        <w:rPr>
          <w:color w:val="221F1F"/>
        </w:rPr>
        <w:t>зации</w:t>
      </w:r>
      <w:proofErr w:type="spellEnd"/>
      <w:proofErr w:type="gramEnd"/>
      <w:r>
        <w:rPr>
          <w:color w:val="221F1F"/>
        </w:rPr>
        <w:t xml:space="preserve"> регионов Российского государства. Торговый и Новоторговый уставы. Торговля с европейскими странами и Востоком.</w:t>
      </w:r>
    </w:p>
    <w:p w14:paraId="1AD1B4EB" w14:textId="77777777" w:rsidR="00E55397" w:rsidRDefault="00395F00">
      <w:pPr>
        <w:pStyle w:val="a3"/>
        <w:ind w:right="429"/>
      </w:pPr>
      <w:r>
        <w:rPr>
          <w:b/>
          <w:i/>
          <w:color w:val="221F1F"/>
        </w:rPr>
        <w:t xml:space="preserve">Социальная структура российского общества. </w:t>
      </w:r>
      <w:r>
        <w:rPr>
          <w:color w:val="221F1F"/>
        </w:rPr>
        <w:t xml:space="preserve">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w:t>
      </w:r>
      <w:r>
        <w:rPr>
          <w:color w:val="221F1F"/>
        </w:rPr>
        <w:lastRenderedPageBreak/>
        <w:t>бунт. Побеги крестьян на Дон и в Сибирь. Восстание Степана Разина.</w:t>
      </w:r>
    </w:p>
    <w:p w14:paraId="7A166C37" w14:textId="77777777" w:rsidR="00E55397" w:rsidRDefault="00395F00">
      <w:pPr>
        <w:pStyle w:val="a3"/>
        <w:ind w:right="425"/>
      </w:pPr>
      <w:r>
        <w:rPr>
          <w:b/>
          <w:i/>
          <w:color w:val="221F1F"/>
        </w:rPr>
        <w:t xml:space="preserve">Внешняя политика России в XVII в. </w:t>
      </w:r>
      <w:r>
        <w:rPr>
          <w:color w:val="221F1F"/>
        </w:rPr>
        <w:t xml:space="preserve">Возобновление дипломатических </w:t>
      </w:r>
      <w:proofErr w:type="gramStart"/>
      <w:r>
        <w:rPr>
          <w:color w:val="221F1F"/>
        </w:rPr>
        <w:t>кон- тактов</w:t>
      </w:r>
      <w:proofErr w:type="gramEnd"/>
      <w:r>
        <w:rPr>
          <w:color w:val="221F1F"/>
        </w:rPr>
        <w:t xml:space="preserve"> со странами Европы и Азии после Смуты. Смоленская война. </w:t>
      </w:r>
      <w:proofErr w:type="spellStart"/>
      <w:r>
        <w:rPr>
          <w:color w:val="221F1F"/>
        </w:rPr>
        <w:t>Полянов</w:t>
      </w:r>
      <w:proofErr w:type="spellEnd"/>
      <w:r>
        <w:rPr>
          <w:color w:val="221F1F"/>
        </w:rPr>
        <w:t xml:space="preserve">- </w:t>
      </w:r>
      <w:proofErr w:type="spellStart"/>
      <w:r>
        <w:rPr>
          <w:color w:val="221F1F"/>
        </w:rPr>
        <w:t>ский</w:t>
      </w:r>
      <w:proofErr w:type="spellEnd"/>
      <w:r>
        <w:rPr>
          <w:color w:val="221F1F"/>
        </w:rPr>
        <w:t xml:space="preserve"> мир. Контакты с православным населением Речи Посполитой: </w:t>
      </w:r>
      <w:proofErr w:type="spellStart"/>
      <w:proofErr w:type="gramStart"/>
      <w:r>
        <w:rPr>
          <w:color w:val="221F1F"/>
        </w:rPr>
        <w:t>противо</w:t>
      </w:r>
      <w:proofErr w:type="spellEnd"/>
      <w:r>
        <w:rPr>
          <w:color w:val="221F1F"/>
        </w:rPr>
        <w:t>- действие</w:t>
      </w:r>
      <w:proofErr w:type="gramEnd"/>
      <w:r>
        <w:rPr>
          <w:color w:val="221F1F"/>
        </w:rPr>
        <w:t xml:space="preserve"> полонизации, распространению католичества. Контакты с </w:t>
      </w:r>
      <w:proofErr w:type="spellStart"/>
      <w:proofErr w:type="gramStart"/>
      <w:r>
        <w:rPr>
          <w:color w:val="221F1F"/>
        </w:rPr>
        <w:t>Запорож</w:t>
      </w:r>
      <w:proofErr w:type="spellEnd"/>
      <w:r>
        <w:rPr>
          <w:color w:val="221F1F"/>
        </w:rPr>
        <w:t xml:space="preserve">- </w:t>
      </w:r>
      <w:proofErr w:type="spellStart"/>
      <w:r>
        <w:rPr>
          <w:color w:val="221F1F"/>
        </w:rPr>
        <w:t>ской</w:t>
      </w:r>
      <w:proofErr w:type="spellEnd"/>
      <w:proofErr w:type="gramEnd"/>
      <w:r>
        <w:rPr>
          <w:color w:val="221F1F"/>
          <w:spacing w:val="-2"/>
        </w:rPr>
        <w:t xml:space="preserve"> </w:t>
      </w:r>
      <w:r>
        <w:rPr>
          <w:color w:val="221F1F"/>
        </w:rPr>
        <w:t>Сечью.</w:t>
      </w:r>
      <w:r>
        <w:rPr>
          <w:color w:val="221F1F"/>
          <w:spacing w:val="-2"/>
        </w:rPr>
        <w:t xml:space="preserve"> </w:t>
      </w:r>
      <w:r>
        <w:rPr>
          <w:color w:val="221F1F"/>
        </w:rPr>
        <w:t>Восстание</w:t>
      </w:r>
      <w:r>
        <w:rPr>
          <w:color w:val="221F1F"/>
          <w:spacing w:val="-4"/>
        </w:rPr>
        <w:t xml:space="preserve"> </w:t>
      </w:r>
      <w:r>
        <w:rPr>
          <w:color w:val="221F1F"/>
        </w:rPr>
        <w:t>Богдана</w:t>
      </w:r>
      <w:r>
        <w:rPr>
          <w:color w:val="221F1F"/>
          <w:spacing w:val="-2"/>
        </w:rPr>
        <w:t xml:space="preserve"> </w:t>
      </w:r>
      <w:r>
        <w:rPr>
          <w:color w:val="221F1F"/>
        </w:rPr>
        <w:t>Хмельницкого.</w:t>
      </w:r>
      <w:r>
        <w:rPr>
          <w:color w:val="221F1F"/>
          <w:spacing w:val="-2"/>
        </w:rPr>
        <w:t xml:space="preserve"> </w:t>
      </w:r>
      <w:r>
        <w:rPr>
          <w:color w:val="221F1F"/>
        </w:rPr>
        <w:t>Переяславская</w:t>
      </w:r>
      <w:r>
        <w:rPr>
          <w:color w:val="221F1F"/>
          <w:spacing w:val="-3"/>
        </w:rPr>
        <w:t xml:space="preserve"> </w:t>
      </w:r>
      <w:r>
        <w:rPr>
          <w:color w:val="221F1F"/>
        </w:rPr>
        <w:t>рада.</w:t>
      </w:r>
      <w:r>
        <w:rPr>
          <w:color w:val="221F1F"/>
          <w:spacing w:val="-2"/>
        </w:rPr>
        <w:t xml:space="preserve"> </w:t>
      </w:r>
      <w:r>
        <w:rPr>
          <w:color w:val="221F1F"/>
        </w:rPr>
        <w:t xml:space="preserve">Вхождение земель Войска Запорожского в состав России. Война между Россией и Речью Посполитой 1654— 1667 гг. </w:t>
      </w:r>
      <w:proofErr w:type="spellStart"/>
      <w:r>
        <w:rPr>
          <w:color w:val="221F1F"/>
        </w:rPr>
        <w:t>Андрусовское</w:t>
      </w:r>
      <w:proofErr w:type="spellEnd"/>
      <w:r>
        <w:rPr>
          <w:color w:val="221F1F"/>
        </w:rPr>
        <w:t xml:space="preserve"> перемирие. Русско-шведская война 1656—1658 гг. и ее результаты. Укрепление южных рубежей. Белгородская </w:t>
      </w:r>
      <w:proofErr w:type="gramStart"/>
      <w:r>
        <w:rPr>
          <w:color w:val="221F1F"/>
        </w:rPr>
        <w:t xml:space="preserve">за- </w:t>
      </w:r>
      <w:proofErr w:type="spellStart"/>
      <w:r>
        <w:rPr>
          <w:color w:val="221F1F"/>
        </w:rPr>
        <w:t>сечная</w:t>
      </w:r>
      <w:proofErr w:type="spellEnd"/>
      <w:proofErr w:type="gramEnd"/>
      <w:r>
        <w:rPr>
          <w:color w:val="221F1F"/>
          <w:spacing w:val="6"/>
        </w:rPr>
        <w:t xml:space="preserve"> </w:t>
      </w:r>
      <w:r>
        <w:rPr>
          <w:color w:val="221F1F"/>
        </w:rPr>
        <w:t>черта.</w:t>
      </w:r>
      <w:r>
        <w:rPr>
          <w:color w:val="221F1F"/>
          <w:spacing w:val="8"/>
        </w:rPr>
        <w:t xml:space="preserve"> </w:t>
      </w:r>
      <w:r>
        <w:rPr>
          <w:color w:val="221F1F"/>
        </w:rPr>
        <w:t>Конфликты</w:t>
      </w:r>
      <w:r>
        <w:rPr>
          <w:color w:val="221F1F"/>
          <w:spacing w:val="9"/>
        </w:rPr>
        <w:t xml:space="preserve"> </w:t>
      </w:r>
      <w:r>
        <w:rPr>
          <w:color w:val="221F1F"/>
        </w:rPr>
        <w:t>с</w:t>
      </w:r>
      <w:r>
        <w:rPr>
          <w:color w:val="221F1F"/>
          <w:spacing w:val="9"/>
        </w:rPr>
        <w:t xml:space="preserve"> </w:t>
      </w:r>
      <w:r>
        <w:rPr>
          <w:color w:val="221F1F"/>
        </w:rPr>
        <w:t>Османской</w:t>
      </w:r>
      <w:r>
        <w:rPr>
          <w:color w:val="221F1F"/>
          <w:spacing w:val="7"/>
        </w:rPr>
        <w:t xml:space="preserve"> </w:t>
      </w:r>
      <w:r>
        <w:rPr>
          <w:color w:val="221F1F"/>
        </w:rPr>
        <w:t>империей.</w:t>
      </w:r>
      <w:r>
        <w:rPr>
          <w:color w:val="221F1F"/>
          <w:spacing w:val="9"/>
        </w:rPr>
        <w:t xml:space="preserve"> </w:t>
      </w:r>
      <w:r>
        <w:rPr>
          <w:color w:val="221F1F"/>
        </w:rPr>
        <w:t>«Азовское</w:t>
      </w:r>
      <w:r>
        <w:rPr>
          <w:color w:val="221F1F"/>
          <w:spacing w:val="9"/>
        </w:rPr>
        <w:t xml:space="preserve"> </w:t>
      </w:r>
      <w:r>
        <w:rPr>
          <w:color w:val="221F1F"/>
        </w:rPr>
        <w:t>осадное</w:t>
      </w:r>
      <w:r>
        <w:rPr>
          <w:color w:val="221F1F"/>
          <w:spacing w:val="10"/>
        </w:rPr>
        <w:t xml:space="preserve"> </w:t>
      </w:r>
      <w:r>
        <w:rPr>
          <w:color w:val="221F1F"/>
          <w:spacing w:val="-2"/>
        </w:rPr>
        <w:t>сидение».</w:t>
      </w:r>
    </w:p>
    <w:p w14:paraId="494279CF" w14:textId="77777777" w:rsidR="00E55397" w:rsidRDefault="00395F00">
      <w:pPr>
        <w:pStyle w:val="a3"/>
        <w:spacing w:line="321" w:lineRule="exact"/>
      </w:pPr>
      <w:r>
        <w:rPr>
          <w:color w:val="221F1F"/>
        </w:rPr>
        <w:t>«Чигиринская</w:t>
      </w:r>
      <w:r>
        <w:rPr>
          <w:color w:val="221F1F"/>
          <w:spacing w:val="-7"/>
        </w:rPr>
        <w:t xml:space="preserve"> </w:t>
      </w:r>
      <w:r>
        <w:rPr>
          <w:color w:val="221F1F"/>
        </w:rPr>
        <w:t>война»</w:t>
      </w:r>
      <w:r>
        <w:rPr>
          <w:color w:val="221F1F"/>
          <w:spacing w:val="-8"/>
        </w:rPr>
        <w:t xml:space="preserve"> </w:t>
      </w:r>
      <w:r>
        <w:rPr>
          <w:color w:val="221F1F"/>
        </w:rPr>
        <w:t>и</w:t>
      </w:r>
      <w:r>
        <w:rPr>
          <w:color w:val="221F1F"/>
          <w:spacing w:val="-7"/>
        </w:rPr>
        <w:t xml:space="preserve"> </w:t>
      </w:r>
      <w:r>
        <w:rPr>
          <w:color w:val="221F1F"/>
        </w:rPr>
        <w:t>Бахчисарайский</w:t>
      </w:r>
      <w:r>
        <w:rPr>
          <w:color w:val="221F1F"/>
          <w:spacing w:val="-10"/>
        </w:rPr>
        <w:t xml:space="preserve"> </w:t>
      </w:r>
      <w:r>
        <w:rPr>
          <w:color w:val="221F1F"/>
        </w:rPr>
        <w:t>мирный</w:t>
      </w:r>
      <w:r>
        <w:rPr>
          <w:color w:val="221F1F"/>
          <w:spacing w:val="-10"/>
        </w:rPr>
        <w:t xml:space="preserve"> </w:t>
      </w:r>
      <w:r>
        <w:rPr>
          <w:color w:val="221F1F"/>
        </w:rPr>
        <w:t>договор.</w:t>
      </w:r>
      <w:r>
        <w:rPr>
          <w:color w:val="221F1F"/>
          <w:spacing w:val="-8"/>
        </w:rPr>
        <w:t xml:space="preserve"> </w:t>
      </w:r>
      <w:r>
        <w:rPr>
          <w:color w:val="221F1F"/>
        </w:rPr>
        <w:t>Отношения</w:t>
      </w:r>
      <w:r>
        <w:rPr>
          <w:color w:val="221F1F"/>
          <w:spacing w:val="-7"/>
        </w:rPr>
        <w:t xml:space="preserve"> </w:t>
      </w:r>
      <w:r>
        <w:rPr>
          <w:color w:val="221F1F"/>
        </w:rPr>
        <w:t>России</w:t>
      </w:r>
      <w:r>
        <w:rPr>
          <w:color w:val="221F1F"/>
          <w:spacing w:val="-6"/>
        </w:rPr>
        <w:t xml:space="preserve"> </w:t>
      </w:r>
      <w:r>
        <w:rPr>
          <w:color w:val="221F1F"/>
          <w:spacing w:val="-5"/>
        </w:rPr>
        <w:t>со</w:t>
      </w:r>
    </w:p>
    <w:p w14:paraId="5BF1DD10" w14:textId="77777777" w:rsidR="00E55397" w:rsidRDefault="00395F00">
      <w:pPr>
        <w:pStyle w:val="a3"/>
        <w:spacing w:before="67" w:line="242" w:lineRule="auto"/>
        <w:ind w:right="439"/>
      </w:pPr>
      <w:r>
        <w:rPr>
          <w:color w:val="221F1F"/>
        </w:rPr>
        <w:t>странами Западной Европы. Военные столкновения с маньчжурами и империей Цин (Китаем).</w:t>
      </w:r>
    </w:p>
    <w:p w14:paraId="68BA9949" w14:textId="77777777" w:rsidR="00E55397" w:rsidRDefault="00395F00">
      <w:pPr>
        <w:pStyle w:val="a3"/>
        <w:ind w:right="427"/>
      </w:pPr>
      <w:r>
        <w:rPr>
          <w:b/>
          <w:i/>
          <w:color w:val="221F1F"/>
        </w:rPr>
        <w:t xml:space="preserve">Освоение новых территорий. </w:t>
      </w:r>
      <w:r>
        <w:rPr>
          <w:color w:val="221F1F"/>
        </w:rPr>
        <w:t xml:space="preserve">Народы России в XVII в. Эпоха Великих </w:t>
      </w:r>
      <w:proofErr w:type="spellStart"/>
      <w:proofErr w:type="gramStart"/>
      <w:r>
        <w:rPr>
          <w:color w:val="221F1F"/>
        </w:rPr>
        <w:t>гео</w:t>
      </w:r>
      <w:proofErr w:type="spellEnd"/>
      <w:r>
        <w:rPr>
          <w:color w:val="221F1F"/>
        </w:rPr>
        <w:t>- графических</w:t>
      </w:r>
      <w:proofErr w:type="gramEnd"/>
      <w:r>
        <w:rPr>
          <w:color w:val="221F1F"/>
        </w:rPr>
        <w:t xml:space="preserve"> открытий и русские географические открытия. Плавание Семена Дежнева. Выход к Тихому океану. Походы Ерофея Хабарова и Василия </w:t>
      </w:r>
      <w:proofErr w:type="spellStart"/>
      <w:proofErr w:type="gramStart"/>
      <w:r>
        <w:rPr>
          <w:color w:val="221F1F"/>
        </w:rPr>
        <w:t>Пояр</w:t>
      </w:r>
      <w:proofErr w:type="spellEnd"/>
      <w:r>
        <w:rPr>
          <w:color w:val="221F1F"/>
        </w:rPr>
        <w:t xml:space="preserve">- </w:t>
      </w:r>
      <w:proofErr w:type="spellStart"/>
      <w:r>
        <w:rPr>
          <w:color w:val="221F1F"/>
        </w:rPr>
        <w:t>кова</w:t>
      </w:r>
      <w:proofErr w:type="spellEnd"/>
      <w:proofErr w:type="gramEnd"/>
      <w:r>
        <w:rPr>
          <w:color w:val="221F1F"/>
        </w:rPr>
        <w:t xml:space="preserve"> и исследование бассейна реки Амур. Освоение Поволжья и Сибири. </w:t>
      </w:r>
      <w:proofErr w:type="gramStart"/>
      <w:r>
        <w:rPr>
          <w:color w:val="221F1F"/>
        </w:rPr>
        <w:t xml:space="preserve">Кал- </w:t>
      </w:r>
      <w:proofErr w:type="spellStart"/>
      <w:r>
        <w:rPr>
          <w:color w:val="221F1F"/>
        </w:rPr>
        <w:t>мыцкое</w:t>
      </w:r>
      <w:proofErr w:type="spellEnd"/>
      <w:proofErr w:type="gramEnd"/>
      <w:r>
        <w:rPr>
          <w:color w:val="221F1F"/>
        </w:rPr>
        <w:t xml:space="preserve"> ханство. Ясачное налогообложение. Переселение русских на новые земли. Миссионерство и христианизация. Межэтнические отношения. </w:t>
      </w:r>
      <w:proofErr w:type="spellStart"/>
      <w:proofErr w:type="gramStart"/>
      <w:r>
        <w:rPr>
          <w:color w:val="221F1F"/>
        </w:rPr>
        <w:t>Форми</w:t>
      </w:r>
      <w:proofErr w:type="spellEnd"/>
      <w:r>
        <w:rPr>
          <w:color w:val="221F1F"/>
        </w:rPr>
        <w:t xml:space="preserve">- </w:t>
      </w:r>
      <w:proofErr w:type="spellStart"/>
      <w:r>
        <w:rPr>
          <w:color w:val="221F1F"/>
        </w:rPr>
        <w:t>рование</w:t>
      </w:r>
      <w:proofErr w:type="spellEnd"/>
      <w:proofErr w:type="gramEnd"/>
      <w:r>
        <w:rPr>
          <w:color w:val="221F1F"/>
        </w:rPr>
        <w:t xml:space="preserve"> многонациональной элиты.</w:t>
      </w:r>
    </w:p>
    <w:p w14:paraId="599763A1" w14:textId="77777777" w:rsidR="00E55397" w:rsidRDefault="00395F00">
      <w:pPr>
        <w:pStyle w:val="a3"/>
        <w:spacing w:line="322" w:lineRule="exact"/>
      </w:pPr>
      <w:r>
        <w:rPr>
          <w:color w:val="221F1F"/>
        </w:rPr>
        <w:t>Культурное</w:t>
      </w:r>
      <w:r>
        <w:rPr>
          <w:color w:val="221F1F"/>
          <w:spacing w:val="-8"/>
        </w:rPr>
        <w:t xml:space="preserve"> </w:t>
      </w:r>
      <w:r>
        <w:rPr>
          <w:color w:val="221F1F"/>
        </w:rPr>
        <w:t>пространство</w:t>
      </w:r>
      <w:r>
        <w:rPr>
          <w:color w:val="221F1F"/>
          <w:spacing w:val="-4"/>
        </w:rPr>
        <w:t xml:space="preserve"> </w:t>
      </w:r>
      <w:r>
        <w:rPr>
          <w:color w:val="221F1F"/>
        </w:rPr>
        <w:t>XVI-XVII</w:t>
      </w:r>
      <w:r>
        <w:rPr>
          <w:color w:val="221F1F"/>
          <w:spacing w:val="-4"/>
        </w:rPr>
        <w:t xml:space="preserve"> </w:t>
      </w:r>
      <w:r>
        <w:rPr>
          <w:color w:val="221F1F"/>
        </w:rPr>
        <w:t>вв.</w:t>
      </w:r>
      <w:r>
        <w:rPr>
          <w:color w:val="221F1F"/>
          <w:spacing w:val="-6"/>
        </w:rPr>
        <w:t xml:space="preserve"> </w:t>
      </w:r>
      <w:r>
        <w:rPr>
          <w:color w:val="221F1F"/>
        </w:rPr>
        <w:t>(5</w:t>
      </w:r>
      <w:r>
        <w:rPr>
          <w:color w:val="221F1F"/>
          <w:spacing w:val="-3"/>
        </w:rPr>
        <w:t xml:space="preserve"> </w:t>
      </w:r>
      <w:r>
        <w:rPr>
          <w:color w:val="221F1F"/>
          <w:spacing w:val="-5"/>
        </w:rPr>
        <w:t>ч)</w:t>
      </w:r>
    </w:p>
    <w:p w14:paraId="1FD5F6B9" w14:textId="77777777" w:rsidR="00E55397" w:rsidRDefault="00395F00">
      <w:pPr>
        <w:pStyle w:val="a3"/>
        <w:ind w:right="432"/>
      </w:pPr>
      <w:r>
        <w:rPr>
          <w:color w:val="221F1F"/>
        </w:rPr>
        <w:t>Изменения в картине мира человека в XVI—XVII вв. и повседневная жизнь. Жилище и предметы быта. Семья и семейные отношения. Религия и суеверия. Проникновение</w:t>
      </w:r>
      <w:r>
        <w:rPr>
          <w:color w:val="221F1F"/>
          <w:spacing w:val="-17"/>
        </w:rPr>
        <w:t xml:space="preserve"> </w:t>
      </w:r>
      <w:r>
        <w:rPr>
          <w:color w:val="221F1F"/>
        </w:rPr>
        <w:t>элементов</w:t>
      </w:r>
      <w:r>
        <w:rPr>
          <w:color w:val="221F1F"/>
          <w:spacing w:val="-18"/>
        </w:rPr>
        <w:t xml:space="preserve"> </w:t>
      </w:r>
      <w:r>
        <w:rPr>
          <w:color w:val="221F1F"/>
        </w:rPr>
        <w:t>европейской</w:t>
      </w:r>
      <w:r>
        <w:rPr>
          <w:color w:val="221F1F"/>
          <w:spacing w:val="-17"/>
        </w:rPr>
        <w:t xml:space="preserve"> </w:t>
      </w:r>
      <w:r>
        <w:rPr>
          <w:color w:val="221F1F"/>
        </w:rPr>
        <w:t>культуры</w:t>
      </w:r>
      <w:r>
        <w:rPr>
          <w:color w:val="221F1F"/>
          <w:spacing w:val="-16"/>
        </w:rPr>
        <w:t xml:space="preserve"> </w:t>
      </w:r>
      <w:r>
        <w:rPr>
          <w:color w:val="221F1F"/>
        </w:rPr>
        <w:t>в</w:t>
      </w:r>
      <w:r>
        <w:rPr>
          <w:color w:val="221F1F"/>
          <w:spacing w:val="-18"/>
        </w:rPr>
        <w:t xml:space="preserve"> </w:t>
      </w:r>
      <w:r>
        <w:rPr>
          <w:color w:val="221F1F"/>
        </w:rPr>
        <w:t>быт</w:t>
      </w:r>
      <w:r>
        <w:rPr>
          <w:color w:val="221F1F"/>
          <w:spacing w:val="-16"/>
        </w:rPr>
        <w:t xml:space="preserve"> </w:t>
      </w:r>
      <w:r>
        <w:rPr>
          <w:color w:val="221F1F"/>
        </w:rPr>
        <w:t>высших</w:t>
      </w:r>
      <w:r>
        <w:rPr>
          <w:color w:val="221F1F"/>
          <w:spacing w:val="-15"/>
        </w:rPr>
        <w:t xml:space="preserve"> </w:t>
      </w:r>
      <w:r>
        <w:rPr>
          <w:color w:val="221F1F"/>
        </w:rPr>
        <w:t>слоев</w:t>
      </w:r>
      <w:r>
        <w:rPr>
          <w:color w:val="221F1F"/>
          <w:spacing w:val="-17"/>
        </w:rPr>
        <w:t xml:space="preserve"> </w:t>
      </w:r>
      <w:r>
        <w:rPr>
          <w:color w:val="221F1F"/>
        </w:rPr>
        <w:t xml:space="preserve">населения </w:t>
      </w:r>
      <w:r>
        <w:rPr>
          <w:color w:val="221F1F"/>
          <w:spacing w:val="-2"/>
        </w:rPr>
        <w:t>страны.</w:t>
      </w:r>
    </w:p>
    <w:p w14:paraId="6E66EBE0" w14:textId="77777777" w:rsidR="00E55397" w:rsidRDefault="00395F00">
      <w:pPr>
        <w:pStyle w:val="a3"/>
        <w:ind w:right="427"/>
      </w:pPr>
      <w:r>
        <w:rPr>
          <w:color w:val="221F1F"/>
        </w:rPr>
        <w:t xml:space="preserve">Архитектура. Дворцово-храмовый ансамбль Соборной площади в Москве. </w:t>
      </w:r>
      <w:proofErr w:type="spellStart"/>
      <w:proofErr w:type="gramStart"/>
      <w:r>
        <w:rPr>
          <w:color w:val="221F1F"/>
        </w:rPr>
        <w:t>Ша</w:t>
      </w:r>
      <w:proofErr w:type="spellEnd"/>
      <w:r>
        <w:rPr>
          <w:color w:val="221F1F"/>
        </w:rPr>
        <w:t xml:space="preserve">- </w:t>
      </w:r>
      <w:proofErr w:type="spellStart"/>
      <w:r>
        <w:rPr>
          <w:color w:val="221F1F"/>
        </w:rPr>
        <w:t>тровый</w:t>
      </w:r>
      <w:proofErr w:type="spellEnd"/>
      <w:proofErr w:type="gramEnd"/>
      <w:r>
        <w:rPr>
          <w:color w:val="221F1F"/>
        </w:rPr>
        <w:t xml:space="preserve"> стиль в архитектуре. Антонио </w:t>
      </w:r>
      <w:proofErr w:type="spellStart"/>
      <w:r>
        <w:rPr>
          <w:color w:val="221F1F"/>
        </w:rPr>
        <w:t>Солари</w:t>
      </w:r>
      <w:proofErr w:type="spellEnd"/>
      <w:r>
        <w:rPr>
          <w:color w:val="221F1F"/>
        </w:rPr>
        <w:t xml:space="preserve">, </w:t>
      </w:r>
      <w:proofErr w:type="spellStart"/>
      <w:r>
        <w:rPr>
          <w:color w:val="221F1F"/>
        </w:rPr>
        <w:t>Алевиз</w:t>
      </w:r>
      <w:proofErr w:type="spellEnd"/>
      <w:r>
        <w:rPr>
          <w:color w:val="221F1F"/>
        </w:rPr>
        <w:t xml:space="preserve"> </w:t>
      </w:r>
      <w:proofErr w:type="spellStart"/>
      <w:r>
        <w:rPr>
          <w:color w:val="221F1F"/>
        </w:rPr>
        <w:t>Фрязин</w:t>
      </w:r>
      <w:proofErr w:type="spellEnd"/>
      <w:r>
        <w:rPr>
          <w:color w:val="221F1F"/>
        </w:rPr>
        <w:t xml:space="preserve">, </w:t>
      </w:r>
      <w:proofErr w:type="spellStart"/>
      <w:r>
        <w:rPr>
          <w:color w:val="221F1F"/>
        </w:rPr>
        <w:t>Петрок</w:t>
      </w:r>
      <w:proofErr w:type="spellEnd"/>
      <w:r>
        <w:rPr>
          <w:color w:val="221F1F"/>
        </w:rPr>
        <w:t xml:space="preserve"> Малой. Собор Покрова на Рву. Монастырские ансамбли (Кирилло-Белозерский, </w:t>
      </w:r>
      <w:proofErr w:type="gramStart"/>
      <w:r>
        <w:rPr>
          <w:color w:val="221F1F"/>
        </w:rPr>
        <w:t xml:space="preserve">Соло- </w:t>
      </w:r>
      <w:proofErr w:type="spellStart"/>
      <w:r>
        <w:rPr>
          <w:color w:val="221F1F"/>
        </w:rPr>
        <w:t>вецкий</w:t>
      </w:r>
      <w:proofErr w:type="spellEnd"/>
      <w:proofErr w:type="gramEnd"/>
      <w:r>
        <w:rPr>
          <w:color w:val="221F1F"/>
        </w:rPr>
        <w:t xml:space="preserve">, Ново-Иерусалимский). Крепости (Китай-город, Смоленский, </w:t>
      </w:r>
      <w:proofErr w:type="gramStart"/>
      <w:r>
        <w:rPr>
          <w:color w:val="221F1F"/>
        </w:rPr>
        <w:t>Астра- ханский</w:t>
      </w:r>
      <w:proofErr w:type="gramEnd"/>
      <w:r>
        <w:rPr>
          <w:color w:val="221F1F"/>
        </w:rPr>
        <w:t xml:space="preserve">, Ростовский кремли). Федор Конь. Приказ каменных дел. Деревянное зодчество. Изобразительное искусство. Симон Ушаков. Ярославская школа иконописи. </w:t>
      </w:r>
      <w:proofErr w:type="spellStart"/>
      <w:r>
        <w:rPr>
          <w:color w:val="221F1F"/>
        </w:rPr>
        <w:t>Парсунная</w:t>
      </w:r>
      <w:proofErr w:type="spellEnd"/>
      <w:r>
        <w:rPr>
          <w:color w:val="221F1F"/>
        </w:rPr>
        <w:t xml:space="preserve"> живопись.</w:t>
      </w:r>
    </w:p>
    <w:p w14:paraId="7D73D3F4" w14:textId="77777777" w:rsidR="00E55397" w:rsidRDefault="00395F00">
      <w:pPr>
        <w:pStyle w:val="a3"/>
        <w:ind w:right="427"/>
      </w:pPr>
      <w:r>
        <w:rPr>
          <w:color w:val="221F1F"/>
        </w:rPr>
        <w:t>Летописание и начало книгопечатания. Лицевой свод. Домострой. Переписка Ивана</w:t>
      </w:r>
      <w:r>
        <w:rPr>
          <w:color w:val="221F1F"/>
          <w:spacing w:val="-4"/>
        </w:rPr>
        <w:t xml:space="preserve"> </w:t>
      </w:r>
      <w:r>
        <w:rPr>
          <w:color w:val="221F1F"/>
        </w:rPr>
        <w:t>Грозного</w:t>
      </w:r>
      <w:r>
        <w:rPr>
          <w:color w:val="221F1F"/>
          <w:spacing w:val="-3"/>
        </w:rPr>
        <w:t xml:space="preserve"> </w:t>
      </w:r>
      <w:r>
        <w:rPr>
          <w:color w:val="221F1F"/>
        </w:rPr>
        <w:t>с</w:t>
      </w:r>
      <w:r>
        <w:rPr>
          <w:color w:val="221F1F"/>
          <w:spacing w:val="-5"/>
        </w:rPr>
        <w:t xml:space="preserve"> </w:t>
      </w:r>
      <w:r>
        <w:rPr>
          <w:color w:val="221F1F"/>
        </w:rPr>
        <w:t>князем</w:t>
      </w:r>
      <w:r>
        <w:rPr>
          <w:color w:val="221F1F"/>
          <w:spacing w:val="-4"/>
        </w:rPr>
        <w:t xml:space="preserve"> </w:t>
      </w:r>
      <w:r>
        <w:rPr>
          <w:color w:val="221F1F"/>
        </w:rPr>
        <w:t>Андреем</w:t>
      </w:r>
      <w:r>
        <w:rPr>
          <w:color w:val="221F1F"/>
          <w:spacing w:val="-4"/>
        </w:rPr>
        <w:t xml:space="preserve"> </w:t>
      </w:r>
      <w:r>
        <w:rPr>
          <w:color w:val="221F1F"/>
        </w:rPr>
        <w:t>Курбским.</w:t>
      </w:r>
      <w:r>
        <w:rPr>
          <w:color w:val="221F1F"/>
          <w:spacing w:val="-6"/>
        </w:rPr>
        <w:t xml:space="preserve"> </w:t>
      </w:r>
      <w:r>
        <w:rPr>
          <w:color w:val="221F1F"/>
        </w:rPr>
        <w:t>Публицистика</w:t>
      </w:r>
      <w:r>
        <w:rPr>
          <w:color w:val="221F1F"/>
          <w:spacing w:val="-4"/>
        </w:rPr>
        <w:t xml:space="preserve"> </w:t>
      </w:r>
      <w:r>
        <w:rPr>
          <w:color w:val="221F1F"/>
        </w:rPr>
        <w:t>Смутного</w:t>
      </w:r>
      <w:r>
        <w:rPr>
          <w:color w:val="221F1F"/>
          <w:spacing w:val="-3"/>
        </w:rPr>
        <w:t xml:space="preserve"> </w:t>
      </w:r>
      <w:r>
        <w:rPr>
          <w:color w:val="221F1F"/>
        </w:rPr>
        <w:t>времени</w:t>
      </w:r>
      <w:r>
        <w:rPr>
          <w:i/>
          <w:color w:val="221F1F"/>
        </w:rPr>
        <w:t xml:space="preserve">. </w:t>
      </w:r>
      <w:r>
        <w:rPr>
          <w:color w:val="221F1F"/>
        </w:rPr>
        <w:t>Усиление</w:t>
      </w:r>
      <w:r>
        <w:rPr>
          <w:color w:val="221F1F"/>
          <w:spacing w:val="-13"/>
        </w:rPr>
        <w:t xml:space="preserve"> </w:t>
      </w:r>
      <w:r>
        <w:rPr>
          <w:color w:val="221F1F"/>
        </w:rPr>
        <w:t>светского</w:t>
      </w:r>
      <w:r>
        <w:rPr>
          <w:color w:val="221F1F"/>
          <w:spacing w:val="-13"/>
        </w:rPr>
        <w:t xml:space="preserve"> </w:t>
      </w:r>
      <w:r>
        <w:rPr>
          <w:color w:val="221F1F"/>
        </w:rPr>
        <w:t>начала</w:t>
      </w:r>
      <w:r>
        <w:rPr>
          <w:color w:val="221F1F"/>
          <w:spacing w:val="-14"/>
        </w:rPr>
        <w:t xml:space="preserve"> </w:t>
      </w:r>
      <w:r>
        <w:rPr>
          <w:color w:val="221F1F"/>
        </w:rPr>
        <w:t>в</w:t>
      </w:r>
      <w:r>
        <w:rPr>
          <w:color w:val="221F1F"/>
          <w:spacing w:val="-12"/>
        </w:rPr>
        <w:t xml:space="preserve"> </w:t>
      </w:r>
      <w:r>
        <w:rPr>
          <w:color w:val="221F1F"/>
        </w:rPr>
        <w:t>российской</w:t>
      </w:r>
      <w:r>
        <w:rPr>
          <w:color w:val="221F1F"/>
          <w:spacing w:val="-13"/>
        </w:rPr>
        <w:t xml:space="preserve"> </w:t>
      </w:r>
      <w:r>
        <w:rPr>
          <w:color w:val="221F1F"/>
        </w:rPr>
        <w:t>культуре.</w:t>
      </w:r>
      <w:r>
        <w:rPr>
          <w:color w:val="221F1F"/>
          <w:spacing w:val="-11"/>
        </w:rPr>
        <w:t xml:space="preserve"> </w:t>
      </w:r>
      <w:r>
        <w:rPr>
          <w:color w:val="221F1F"/>
        </w:rPr>
        <w:t>Симеон</w:t>
      </w:r>
      <w:r>
        <w:rPr>
          <w:color w:val="221F1F"/>
          <w:spacing w:val="-11"/>
        </w:rPr>
        <w:t xml:space="preserve"> </w:t>
      </w:r>
      <w:r>
        <w:rPr>
          <w:color w:val="221F1F"/>
        </w:rPr>
        <w:t>Полоцкий.</w:t>
      </w:r>
      <w:r>
        <w:rPr>
          <w:color w:val="221F1F"/>
          <w:spacing w:val="-12"/>
        </w:rPr>
        <w:t xml:space="preserve"> </w:t>
      </w:r>
      <w:r>
        <w:rPr>
          <w:color w:val="221F1F"/>
        </w:rPr>
        <w:t>Немецкая слобода как проводник европейского культурного влияния. Посадская сатира XVII в.</w:t>
      </w:r>
    </w:p>
    <w:p w14:paraId="5F9720EA" w14:textId="77777777" w:rsidR="00E55397" w:rsidRDefault="00395F00">
      <w:pPr>
        <w:pStyle w:val="a3"/>
        <w:ind w:right="431"/>
      </w:pPr>
      <w:r>
        <w:rPr>
          <w:color w:val="221F1F"/>
        </w:rPr>
        <w:t xml:space="preserve">Развитие образования и научных знаний. Школы при Аптекарском и </w:t>
      </w:r>
      <w:proofErr w:type="spellStart"/>
      <w:proofErr w:type="gramStart"/>
      <w:r>
        <w:rPr>
          <w:color w:val="221F1F"/>
        </w:rPr>
        <w:t>Посоль</w:t>
      </w:r>
      <w:proofErr w:type="spellEnd"/>
      <w:r>
        <w:rPr>
          <w:color w:val="221F1F"/>
        </w:rPr>
        <w:t xml:space="preserve">- </w:t>
      </w:r>
      <w:proofErr w:type="spellStart"/>
      <w:r>
        <w:rPr>
          <w:color w:val="221F1F"/>
        </w:rPr>
        <w:t>ском</w:t>
      </w:r>
      <w:proofErr w:type="spellEnd"/>
      <w:proofErr w:type="gramEnd"/>
      <w:r>
        <w:rPr>
          <w:color w:val="221F1F"/>
        </w:rPr>
        <w:t xml:space="preserve"> приказах. «Синопсис» Иннокентия </w:t>
      </w:r>
      <w:proofErr w:type="spellStart"/>
      <w:r>
        <w:rPr>
          <w:color w:val="221F1F"/>
        </w:rPr>
        <w:t>Гизеля</w:t>
      </w:r>
      <w:proofErr w:type="spellEnd"/>
      <w:r>
        <w:rPr>
          <w:color w:val="221F1F"/>
        </w:rPr>
        <w:t xml:space="preserve"> — первое учебное пособие по </w:t>
      </w:r>
      <w:r>
        <w:rPr>
          <w:color w:val="221F1F"/>
          <w:spacing w:val="-2"/>
        </w:rPr>
        <w:t>истории.</w:t>
      </w:r>
    </w:p>
    <w:p w14:paraId="43D692CA" w14:textId="77777777" w:rsidR="00E55397" w:rsidRDefault="00395F00">
      <w:pPr>
        <w:spacing w:line="321" w:lineRule="exact"/>
        <w:ind w:left="793"/>
        <w:jc w:val="both"/>
        <w:rPr>
          <w:sz w:val="28"/>
        </w:rPr>
      </w:pPr>
      <w:r>
        <w:rPr>
          <w:b/>
          <w:i/>
          <w:color w:val="221F1F"/>
          <w:sz w:val="28"/>
        </w:rPr>
        <w:t>Наш</w:t>
      </w:r>
      <w:r>
        <w:rPr>
          <w:b/>
          <w:i/>
          <w:color w:val="221F1F"/>
          <w:spacing w:val="-4"/>
          <w:sz w:val="28"/>
        </w:rPr>
        <w:t xml:space="preserve"> </w:t>
      </w:r>
      <w:r>
        <w:rPr>
          <w:b/>
          <w:i/>
          <w:color w:val="221F1F"/>
          <w:sz w:val="28"/>
        </w:rPr>
        <w:t>край</w:t>
      </w:r>
      <w:r>
        <w:rPr>
          <w:b/>
          <w:i/>
          <w:color w:val="221F1F"/>
          <w:spacing w:val="-3"/>
          <w:sz w:val="28"/>
        </w:rPr>
        <w:t xml:space="preserve"> </w:t>
      </w:r>
      <w:r>
        <w:rPr>
          <w:color w:val="221F1F"/>
          <w:sz w:val="28"/>
        </w:rPr>
        <w:t>в</w:t>
      </w:r>
      <w:r>
        <w:rPr>
          <w:color w:val="221F1F"/>
          <w:spacing w:val="-4"/>
          <w:sz w:val="28"/>
        </w:rPr>
        <w:t xml:space="preserve"> </w:t>
      </w:r>
      <w:r>
        <w:rPr>
          <w:color w:val="221F1F"/>
          <w:sz w:val="28"/>
        </w:rPr>
        <w:t>XVI—XVII</w:t>
      </w:r>
      <w:r>
        <w:rPr>
          <w:color w:val="221F1F"/>
          <w:spacing w:val="-3"/>
          <w:sz w:val="28"/>
        </w:rPr>
        <w:t xml:space="preserve"> </w:t>
      </w:r>
      <w:r>
        <w:rPr>
          <w:color w:val="221F1F"/>
          <w:spacing w:val="-5"/>
          <w:sz w:val="28"/>
        </w:rPr>
        <w:t>вв.</w:t>
      </w:r>
    </w:p>
    <w:p w14:paraId="19CA2ACC" w14:textId="77777777" w:rsidR="00E55397" w:rsidRDefault="00395F00">
      <w:pPr>
        <w:ind w:left="793"/>
        <w:jc w:val="both"/>
        <w:rPr>
          <w:sz w:val="28"/>
        </w:rPr>
      </w:pPr>
      <w:r>
        <w:rPr>
          <w:b/>
          <w:color w:val="221F1F"/>
          <w:sz w:val="28"/>
        </w:rPr>
        <w:t>Обобщение</w:t>
      </w:r>
      <w:r>
        <w:rPr>
          <w:b/>
          <w:color w:val="221F1F"/>
          <w:spacing w:val="-4"/>
          <w:sz w:val="28"/>
        </w:rPr>
        <w:t xml:space="preserve"> </w:t>
      </w:r>
      <w:r>
        <w:rPr>
          <w:color w:val="221F1F"/>
          <w:sz w:val="28"/>
        </w:rPr>
        <w:t>(2</w:t>
      </w:r>
      <w:r>
        <w:rPr>
          <w:color w:val="221F1F"/>
          <w:spacing w:val="-3"/>
          <w:sz w:val="28"/>
        </w:rPr>
        <w:t xml:space="preserve"> </w:t>
      </w:r>
      <w:r>
        <w:rPr>
          <w:color w:val="221F1F"/>
          <w:spacing w:val="-5"/>
          <w:sz w:val="28"/>
        </w:rPr>
        <w:t>ч).</w:t>
      </w:r>
    </w:p>
    <w:p w14:paraId="7BD89EA9" w14:textId="77777777" w:rsidR="00E55397" w:rsidRDefault="00395F00" w:rsidP="000F6D24">
      <w:pPr>
        <w:pStyle w:val="a5"/>
        <w:numPr>
          <w:ilvl w:val="0"/>
          <w:numId w:val="148"/>
        </w:numPr>
        <w:tabs>
          <w:tab w:val="left" w:pos="1501"/>
        </w:tabs>
        <w:spacing w:before="319"/>
        <w:ind w:left="1501" w:hanging="708"/>
        <w:rPr>
          <w:rFonts w:ascii="Tahoma" w:hAnsi="Tahoma"/>
          <w:color w:val="221F1F"/>
        </w:rPr>
      </w:pPr>
      <w:r>
        <w:rPr>
          <w:color w:val="221F1F"/>
          <w:spacing w:val="-2"/>
          <w:sz w:val="28"/>
        </w:rPr>
        <w:t>КЛАСС</w:t>
      </w:r>
    </w:p>
    <w:p w14:paraId="404BAF55" w14:textId="77777777" w:rsidR="00E55397" w:rsidRDefault="00395F00">
      <w:pPr>
        <w:pStyle w:val="a3"/>
        <w:spacing w:before="2"/>
      </w:pPr>
      <w:r>
        <w:rPr>
          <w:color w:val="221F1F"/>
        </w:rPr>
        <w:t>ВСЕОБЩАЯ</w:t>
      </w:r>
      <w:r>
        <w:rPr>
          <w:color w:val="221F1F"/>
          <w:spacing w:val="-8"/>
        </w:rPr>
        <w:t xml:space="preserve"> </w:t>
      </w:r>
      <w:r>
        <w:rPr>
          <w:color w:val="221F1F"/>
        </w:rPr>
        <w:t>ИСТОРИЯ.</w:t>
      </w:r>
      <w:r>
        <w:rPr>
          <w:color w:val="221F1F"/>
          <w:spacing w:val="-7"/>
        </w:rPr>
        <w:t xml:space="preserve"> </w:t>
      </w:r>
      <w:r>
        <w:rPr>
          <w:color w:val="221F1F"/>
        </w:rPr>
        <w:t>ИСТОРИЯ</w:t>
      </w:r>
      <w:r>
        <w:rPr>
          <w:color w:val="221F1F"/>
          <w:spacing w:val="-5"/>
        </w:rPr>
        <w:t xml:space="preserve"> </w:t>
      </w:r>
      <w:r>
        <w:rPr>
          <w:color w:val="221F1F"/>
        </w:rPr>
        <w:t>НОВОГО</w:t>
      </w:r>
      <w:r>
        <w:rPr>
          <w:color w:val="221F1F"/>
          <w:spacing w:val="-6"/>
        </w:rPr>
        <w:t xml:space="preserve"> </w:t>
      </w:r>
      <w:r>
        <w:rPr>
          <w:color w:val="221F1F"/>
        </w:rPr>
        <w:t>ВРЕМЕНИ.</w:t>
      </w:r>
      <w:r>
        <w:rPr>
          <w:color w:val="221F1F"/>
          <w:spacing w:val="-5"/>
        </w:rPr>
        <w:t xml:space="preserve"> </w:t>
      </w:r>
      <w:r>
        <w:rPr>
          <w:color w:val="221F1F"/>
        </w:rPr>
        <w:t>XVIII</w:t>
      </w:r>
      <w:r>
        <w:rPr>
          <w:color w:val="221F1F"/>
          <w:spacing w:val="-5"/>
        </w:rPr>
        <w:t xml:space="preserve"> </w:t>
      </w:r>
      <w:r>
        <w:rPr>
          <w:color w:val="221F1F"/>
        </w:rPr>
        <w:t>в.</w:t>
      </w:r>
      <w:r>
        <w:rPr>
          <w:color w:val="221F1F"/>
          <w:spacing w:val="-5"/>
        </w:rPr>
        <w:t xml:space="preserve"> </w:t>
      </w:r>
      <w:r>
        <w:rPr>
          <w:color w:val="221F1F"/>
        </w:rPr>
        <w:t>(23</w:t>
      </w:r>
      <w:r>
        <w:rPr>
          <w:color w:val="221F1F"/>
          <w:spacing w:val="-4"/>
        </w:rPr>
        <w:t xml:space="preserve"> </w:t>
      </w:r>
      <w:r>
        <w:rPr>
          <w:color w:val="221F1F"/>
          <w:spacing w:val="-5"/>
        </w:rPr>
        <w:t>ч)</w:t>
      </w:r>
    </w:p>
    <w:p w14:paraId="3292261F" w14:textId="77777777" w:rsidR="00E55397" w:rsidRDefault="00395F00">
      <w:pPr>
        <w:spacing w:line="322" w:lineRule="exact"/>
        <w:ind w:left="793"/>
        <w:jc w:val="both"/>
        <w:rPr>
          <w:sz w:val="28"/>
        </w:rPr>
      </w:pPr>
      <w:r>
        <w:rPr>
          <w:b/>
          <w:color w:val="221F1F"/>
          <w:sz w:val="28"/>
        </w:rPr>
        <w:t>Введение</w:t>
      </w:r>
      <w:r>
        <w:rPr>
          <w:b/>
          <w:color w:val="221F1F"/>
          <w:spacing w:val="-4"/>
          <w:sz w:val="28"/>
        </w:rPr>
        <w:t xml:space="preserve"> </w:t>
      </w:r>
      <w:r>
        <w:rPr>
          <w:color w:val="221F1F"/>
          <w:sz w:val="28"/>
        </w:rPr>
        <w:t>(1</w:t>
      </w:r>
      <w:r>
        <w:rPr>
          <w:color w:val="221F1F"/>
          <w:spacing w:val="-1"/>
          <w:sz w:val="28"/>
        </w:rPr>
        <w:t xml:space="preserve"> </w:t>
      </w:r>
      <w:r>
        <w:rPr>
          <w:color w:val="221F1F"/>
          <w:spacing w:val="-5"/>
          <w:sz w:val="28"/>
        </w:rPr>
        <w:t>ч).</w:t>
      </w:r>
    </w:p>
    <w:p w14:paraId="2BCD4FBA" w14:textId="77777777" w:rsidR="00E55397" w:rsidRDefault="00395F00">
      <w:pPr>
        <w:pStyle w:val="a3"/>
        <w:spacing w:line="322" w:lineRule="exact"/>
      </w:pPr>
      <w:r>
        <w:rPr>
          <w:color w:val="221F1F"/>
        </w:rPr>
        <w:t>Век</w:t>
      </w:r>
      <w:r>
        <w:rPr>
          <w:color w:val="221F1F"/>
          <w:spacing w:val="-3"/>
        </w:rPr>
        <w:t xml:space="preserve"> </w:t>
      </w:r>
      <w:r>
        <w:rPr>
          <w:color w:val="221F1F"/>
        </w:rPr>
        <w:t>Просвещения</w:t>
      </w:r>
      <w:r>
        <w:rPr>
          <w:color w:val="221F1F"/>
          <w:spacing w:val="-3"/>
        </w:rPr>
        <w:t xml:space="preserve"> </w:t>
      </w:r>
      <w:r>
        <w:rPr>
          <w:color w:val="221F1F"/>
        </w:rPr>
        <w:t>(2</w:t>
      </w:r>
      <w:r>
        <w:rPr>
          <w:color w:val="221F1F"/>
          <w:spacing w:val="-3"/>
        </w:rPr>
        <w:t xml:space="preserve"> </w:t>
      </w:r>
      <w:r>
        <w:rPr>
          <w:color w:val="221F1F"/>
          <w:spacing w:val="-5"/>
        </w:rPr>
        <w:t>ч)</w:t>
      </w:r>
    </w:p>
    <w:p w14:paraId="7E784B96" w14:textId="77777777" w:rsidR="00E55397" w:rsidRDefault="00395F00">
      <w:pPr>
        <w:pStyle w:val="a3"/>
        <w:ind w:right="424"/>
      </w:pPr>
      <w:r>
        <w:rPr>
          <w:color w:val="221F1F"/>
        </w:rPr>
        <w:lastRenderedPageBreak/>
        <w:t xml:space="preserve">Истоки европейского Просвещения. Достижения естественных наук и </w:t>
      </w:r>
      <w:proofErr w:type="spellStart"/>
      <w:proofErr w:type="gramStart"/>
      <w:r>
        <w:rPr>
          <w:color w:val="221F1F"/>
        </w:rPr>
        <w:t>распро</w:t>
      </w:r>
      <w:proofErr w:type="spellEnd"/>
      <w:r>
        <w:rPr>
          <w:color w:val="221F1F"/>
        </w:rPr>
        <w:t xml:space="preserve">- </w:t>
      </w:r>
      <w:proofErr w:type="spellStart"/>
      <w:r>
        <w:rPr>
          <w:color w:val="221F1F"/>
        </w:rPr>
        <w:t>странение</w:t>
      </w:r>
      <w:proofErr w:type="spellEnd"/>
      <w:proofErr w:type="gramEnd"/>
      <w:r>
        <w:rPr>
          <w:color w:val="221F1F"/>
        </w:rPr>
        <w:t xml:space="preserve"> идей рационализма. Английское Просвещение; Дж. Локк и Т. Гоббс. Секуляризация (обмирщение) сознания. Культ Разума. Франция — центр </w:t>
      </w:r>
      <w:proofErr w:type="gramStart"/>
      <w:r>
        <w:rPr>
          <w:color w:val="221F1F"/>
        </w:rPr>
        <w:t xml:space="preserve">Про- </w:t>
      </w:r>
      <w:proofErr w:type="spellStart"/>
      <w:r>
        <w:rPr>
          <w:color w:val="221F1F"/>
        </w:rPr>
        <w:t>свещения</w:t>
      </w:r>
      <w:proofErr w:type="spellEnd"/>
      <w:proofErr w:type="gramEnd"/>
      <w:r>
        <w:rPr>
          <w:color w:val="221F1F"/>
        </w:rPr>
        <w:t>.</w:t>
      </w:r>
      <w:r>
        <w:rPr>
          <w:color w:val="221F1F"/>
          <w:spacing w:val="-7"/>
        </w:rPr>
        <w:t xml:space="preserve"> </w:t>
      </w:r>
      <w:r>
        <w:rPr>
          <w:color w:val="221F1F"/>
        </w:rPr>
        <w:t>Философские</w:t>
      </w:r>
      <w:r>
        <w:rPr>
          <w:color w:val="221F1F"/>
          <w:spacing w:val="-9"/>
        </w:rPr>
        <w:t xml:space="preserve"> </w:t>
      </w:r>
      <w:r>
        <w:rPr>
          <w:color w:val="221F1F"/>
        </w:rPr>
        <w:t>и</w:t>
      </w:r>
      <w:r>
        <w:rPr>
          <w:color w:val="221F1F"/>
          <w:spacing w:val="-6"/>
        </w:rPr>
        <w:t xml:space="preserve"> </w:t>
      </w:r>
      <w:r>
        <w:rPr>
          <w:color w:val="221F1F"/>
        </w:rPr>
        <w:t>политические</w:t>
      </w:r>
      <w:r>
        <w:rPr>
          <w:color w:val="221F1F"/>
          <w:spacing w:val="-7"/>
        </w:rPr>
        <w:t xml:space="preserve"> </w:t>
      </w:r>
      <w:r>
        <w:rPr>
          <w:color w:val="221F1F"/>
        </w:rPr>
        <w:t>идеи</w:t>
      </w:r>
      <w:r>
        <w:rPr>
          <w:color w:val="221F1F"/>
          <w:spacing w:val="-6"/>
        </w:rPr>
        <w:t xml:space="preserve"> </w:t>
      </w:r>
      <w:r>
        <w:rPr>
          <w:color w:val="221F1F"/>
        </w:rPr>
        <w:t>Ф.</w:t>
      </w:r>
      <w:r>
        <w:rPr>
          <w:color w:val="221F1F"/>
          <w:spacing w:val="-7"/>
        </w:rPr>
        <w:t xml:space="preserve"> </w:t>
      </w:r>
      <w:r>
        <w:rPr>
          <w:color w:val="221F1F"/>
        </w:rPr>
        <w:t>М.</w:t>
      </w:r>
      <w:r>
        <w:rPr>
          <w:color w:val="221F1F"/>
          <w:spacing w:val="-7"/>
        </w:rPr>
        <w:t xml:space="preserve"> </w:t>
      </w:r>
      <w:r>
        <w:rPr>
          <w:color w:val="221F1F"/>
        </w:rPr>
        <w:t>Вольтера,</w:t>
      </w:r>
      <w:r>
        <w:rPr>
          <w:color w:val="221F1F"/>
          <w:spacing w:val="-7"/>
        </w:rPr>
        <w:t xml:space="preserve"> </w:t>
      </w:r>
      <w:r>
        <w:rPr>
          <w:color w:val="221F1F"/>
        </w:rPr>
        <w:t>Ш.</w:t>
      </w:r>
      <w:r>
        <w:rPr>
          <w:color w:val="221F1F"/>
          <w:spacing w:val="-7"/>
        </w:rPr>
        <w:t xml:space="preserve"> </w:t>
      </w:r>
      <w:r>
        <w:rPr>
          <w:color w:val="221F1F"/>
        </w:rPr>
        <w:t>Л.</w:t>
      </w:r>
      <w:r>
        <w:rPr>
          <w:color w:val="221F1F"/>
          <w:spacing w:val="-8"/>
        </w:rPr>
        <w:t xml:space="preserve"> </w:t>
      </w:r>
      <w:r>
        <w:rPr>
          <w:color w:val="221F1F"/>
        </w:rPr>
        <w:t xml:space="preserve">Монтескье, Ж. Ж. Руссо. «Энциклопедия» (Д. Дидро, Ж. Д’Аламбер). Германское </w:t>
      </w:r>
      <w:proofErr w:type="spellStart"/>
      <w:proofErr w:type="gramStart"/>
      <w:r>
        <w:rPr>
          <w:color w:val="221F1F"/>
        </w:rPr>
        <w:t>Просве</w:t>
      </w:r>
      <w:proofErr w:type="spellEnd"/>
      <w:r>
        <w:rPr>
          <w:color w:val="221F1F"/>
        </w:rPr>
        <w:t xml:space="preserve">- </w:t>
      </w:r>
      <w:proofErr w:type="spellStart"/>
      <w:r>
        <w:rPr>
          <w:color w:val="221F1F"/>
        </w:rPr>
        <w:t>щение</w:t>
      </w:r>
      <w:proofErr w:type="spellEnd"/>
      <w:proofErr w:type="gramEnd"/>
      <w:r>
        <w:rPr>
          <w:color w:val="221F1F"/>
        </w:rPr>
        <w:t>.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D490434" w14:textId="77777777" w:rsidR="00E55397" w:rsidRDefault="00395F00">
      <w:pPr>
        <w:pStyle w:val="a3"/>
        <w:spacing w:before="67"/>
      </w:pPr>
      <w:r>
        <w:rPr>
          <w:color w:val="221F1F"/>
        </w:rPr>
        <w:t>Государства</w:t>
      </w:r>
      <w:r>
        <w:rPr>
          <w:color w:val="221F1F"/>
          <w:spacing w:val="-4"/>
        </w:rPr>
        <w:t xml:space="preserve"> </w:t>
      </w:r>
      <w:r>
        <w:rPr>
          <w:color w:val="221F1F"/>
        </w:rPr>
        <w:t>Европы</w:t>
      </w:r>
      <w:r>
        <w:rPr>
          <w:color w:val="221F1F"/>
          <w:spacing w:val="-3"/>
        </w:rPr>
        <w:t xml:space="preserve"> </w:t>
      </w:r>
      <w:r>
        <w:rPr>
          <w:color w:val="221F1F"/>
        </w:rPr>
        <w:t>в</w:t>
      </w:r>
      <w:r>
        <w:rPr>
          <w:color w:val="221F1F"/>
          <w:spacing w:val="-4"/>
        </w:rPr>
        <w:t xml:space="preserve"> </w:t>
      </w:r>
      <w:r>
        <w:rPr>
          <w:color w:val="221F1F"/>
        </w:rPr>
        <w:t>XVIII</w:t>
      </w:r>
      <w:r>
        <w:rPr>
          <w:color w:val="221F1F"/>
          <w:spacing w:val="-3"/>
        </w:rPr>
        <w:t xml:space="preserve"> </w:t>
      </w:r>
      <w:r>
        <w:rPr>
          <w:color w:val="221F1F"/>
        </w:rPr>
        <w:t>в.</w:t>
      </w:r>
      <w:r>
        <w:rPr>
          <w:color w:val="221F1F"/>
          <w:spacing w:val="-3"/>
        </w:rPr>
        <w:t xml:space="preserve"> </w:t>
      </w:r>
      <w:r>
        <w:rPr>
          <w:color w:val="221F1F"/>
        </w:rPr>
        <w:t>(6</w:t>
      </w:r>
      <w:r>
        <w:rPr>
          <w:color w:val="221F1F"/>
          <w:spacing w:val="-2"/>
        </w:rPr>
        <w:t xml:space="preserve"> </w:t>
      </w:r>
      <w:r>
        <w:rPr>
          <w:color w:val="221F1F"/>
          <w:spacing w:val="-5"/>
        </w:rPr>
        <w:t>ч)</w:t>
      </w:r>
    </w:p>
    <w:p w14:paraId="053328D8" w14:textId="77777777" w:rsidR="00E55397" w:rsidRDefault="00395F00">
      <w:pPr>
        <w:pStyle w:val="a3"/>
        <w:spacing w:before="3"/>
        <w:ind w:right="426"/>
      </w:pPr>
      <w:r>
        <w:rPr>
          <w:b/>
          <w:i/>
          <w:color w:val="221F1F"/>
        </w:rPr>
        <w:t>Монархии в Европе XVIII в</w:t>
      </w:r>
      <w:r>
        <w:rPr>
          <w:i/>
          <w:color w:val="221F1F"/>
        </w:rPr>
        <w:t xml:space="preserve">.: </w:t>
      </w:r>
      <w:r>
        <w:rPr>
          <w:color w:val="221F1F"/>
        </w:rPr>
        <w:t xml:space="preserve">абсолютные и парламентские монархии. </w:t>
      </w:r>
      <w:proofErr w:type="spellStart"/>
      <w:proofErr w:type="gramStart"/>
      <w:r>
        <w:rPr>
          <w:color w:val="221F1F"/>
        </w:rPr>
        <w:t>Просве</w:t>
      </w:r>
      <w:proofErr w:type="spellEnd"/>
      <w:r>
        <w:rPr>
          <w:color w:val="221F1F"/>
        </w:rPr>
        <w:t>- щенный</w:t>
      </w:r>
      <w:proofErr w:type="gramEnd"/>
      <w:r>
        <w:rPr>
          <w:color w:val="221F1F"/>
        </w:rPr>
        <w:t xml:space="preserve"> абсолютизм: правители, идеи, практика. Политика в отношении </w:t>
      </w:r>
      <w:proofErr w:type="gramStart"/>
      <w:r>
        <w:rPr>
          <w:color w:val="221F1F"/>
        </w:rPr>
        <w:t xml:space="preserve">со- </w:t>
      </w:r>
      <w:proofErr w:type="spellStart"/>
      <w:r>
        <w:rPr>
          <w:color w:val="221F1F"/>
        </w:rPr>
        <w:t>словий</w:t>
      </w:r>
      <w:proofErr w:type="spellEnd"/>
      <w:proofErr w:type="gramEnd"/>
      <w:r>
        <w:rPr>
          <w:color w:val="221F1F"/>
        </w:rPr>
        <w:t>:</w:t>
      </w:r>
      <w:r>
        <w:rPr>
          <w:color w:val="221F1F"/>
          <w:spacing w:val="-5"/>
        </w:rPr>
        <w:t xml:space="preserve"> </w:t>
      </w:r>
      <w:r>
        <w:rPr>
          <w:color w:val="221F1F"/>
        </w:rPr>
        <w:t>старые</w:t>
      </w:r>
      <w:r>
        <w:rPr>
          <w:color w:val="221F1F"/>
          <w:spacing w:val="-6"/>
        </w:rPr>
        <w:t xml:space="preserve"> </w:t>
      </w:r>
      <w:r>
        <w:rPr>
          <w:color w:val="221F1F"/>
        </w:rPr>
        <w:t>порядки</w:t>
      </w:r>
      <w:r>
        <w:rPr>
          <w:color w:val="221F1F"/>
          <w:spacing w:val="-3"/>
        </w:rPr>
        <w:t xml:space="preserve"> </w:t>
      </w:r>
      <w:r>
        <w:rPr>
          <w:color w:val="221F1F"/>
        </w:rPr>
        <w:t>и</w:t>
      </w:r>
      <w:r>
        <w:rPr>
          <w:color w:val="221F1F"/>
          <w:spacing w:val="-6"/>
        </w:rPr>
        <w:t xml:space="preserve"> </w:t>
      </w:r>
      <w:r>
        <w:rPr>
          <w:color w:val="221F1F"/>
        </w:rPr>
        <w:t>новые</w:t>
      </w:r>
      <w:r>
        <w:rPr>
          <w:color w:val="221F1F"/>
          <w:spacing w:val="-3"/>
        </w:rPr>
        <w:t xml:space="preserve"> </w:t>
      </w:r>
      <w:r>
        <w:rPr>
          <w:color w:val="221F1F"/>
        </w:rPr>
        <w:t>веяния.</w:t>
      </w:r>
      <w:r>
        <w:rPr>
          <w:color w:val="221F1F"/>
          <w:spacing w:val="-6"/>
        </w:rPr>
        <w:t xml:space="preserve"> </w:t>
      </w:r>
      <w:r>
        <w:rPr>
          <w:color w:val="221F1F"/>
        </w:rPr>
        <w:t>Государство</w:t>
      </w:r>
      <w:r>
        <w:rPr>
          <w:color w:val="221F1F"/>
          <w:spacing w:val="-5"/>
        </w:rPr>
        <w:t xml:space="preserve"> </w:t>
      </w:r>
      <w:r>
        <w:rPr>
          <w:color w:val="221F1F"/>
        </w:rPr>
        <w:t>и</w:t>
      </w:r>
      <w:r>
        <w:rPr>
          <w:color w:val="221F1F"/>
          <w:spacing w:val="-3"/>
        </w:rPr>
        <w:t xml:space="preserve"> </w:t>
      </w:r>
      <w:r>
        <w:rPr>
          <w:color w:val="221F1F"/>
        </w:rPr>
        <w:t>Церковь.</w:t>
      </w:r>
      <w:r>
        <w:rPr>
          <w:color w:val="221F1F"/>
          <w:spacing w:val="-4"/>
        </w:rPr>
        <w:t xml:space="preserve"> </w:t>
      </w:r>
      <w:r>
        <w:rPr>
          <w:color w:val="221F1F"/>
        </w:rPr>
        <w:t>Секуляризация церковных земель. Экономическая политика власти. Меркантилизм.</w:t>
      </w:r>
    </w:p>
    <w:p w14:paraId="16B293CE" w14:textId="77777777" w:rsidR="00E55397" w:rsidRDefault="00395F00">
      <w:pPr>
        <w:pStyle w:val="a3"/>
        <w:ind w:right="432"/>
      </w:pPr>
      <w:r>
        <w:rPr>
          <w:b/>
          <w:i/>
          <w:color w:val="221F1F"/>
        </w:rPr>
        <w:t>Великобритания в XVIII в</w:t>
      </w:r>
      <w:r>
        <w:rPr>
          <w:i/>
          <w:color w:val="221F1F"/>
        </w:rPr>
        <w:t xml:space="preserve">. </w:t>
      </w:r>
      <w:r>
        <w:rPr>
          <w:color w:val="221F1F"/>
        </w:rPr>
        <w:t>Королевская власть и парламент. Тори и виги. Предпосылки</w:t>
      </w:r>
      <w:r>
        <w:rPr>
          <w:color w:val="221F1F"/>
          <w:spacing w:val="-14"/>
        </w:rPr>
        <w:t xml:space="preserve"> </w:t>
      </w:r>
      <w:r>
        <w:rPr>
          <w:color w:val="221F1F"/>
        </w:rPr>
        <w:t>промышленного</w:t>
      </w:r>
      <w:r>
        <w:rPr>
          <w:color w:val="221F1F"/>
          <w:spacing w:val="-16"/>
        </w:rPr>
        <w:t xml:space="preserve"> </w:t>
      </w:r>
      <w:r>
        <w:rPr>
          <w:color w:val="221F1F"/>
        </w:rPr>
        <w:t>переворота</w:t>
      </w:r>
      <w:r>
        <w:rPr>
          <w:color w:val="221F1F"/>
          <w:spacing w:val="-15"/>
        </w:rPr>
        <w:t xml:space="preserve"> </w:t>
      </w:r>
      <w:r>
        <w:rPr>
          <w:color w:val="221F1F"/>
        </w:rPr>
        <w:t>в</w:t>
      </w:r>
      <w:r>
        <w:rPr>
          <w:color w:val="221F1F"/>
          <w:spacing w:val="-15"/>
        </w:rPr>
        <w:t xml:space="preserve"> </w:t>
      </w:r>
      <w:r>
        <w:rPr>
          <w:color w:val="221F1F"/>
        </w:rPr>
        <w:t>Англии.</w:t>
      </w:r>
      <w:r>
        <w:rPr>
          <w:color w:val="221F1F"/>
          <w:spacing w:val="-15"/>
        </w:rPr>
        <w:t xml:space="preserve"> </w:t>
      </w:r>
      <w:r>
        <w:rPr>
          <w:color w:val="221F1F"/>
        </w:rPr>
        <w:t>Технические</w:t>
      </w:r>
      <w:r>
        <w:rPr>
          <w:color w:val="221F1F"/>
          <w:spacing w:val="-14"/>
        </w:rPr>
        <w:t xml:space="preserve"> </w:t>
      </w:r>
      <w:r>
        <w:rPr>
          <w:color w:val="221F1F"/>
        </w:rPr>
        <w:t>изобретения</w:t>
      </w:r>
      <w:r>
        <w:rPr>
          <w:color w:val="221F1F"/>
          <w:spacing w:val="-16"/>
        </w:rPr>
        <w:t xml:space="preserve"> </w:t>
      </w:r>
      <w:r>
        <w:rPr>
          <w:color w:val="221F1F"/>
        </w:rPr>
        <w:t xml:space="preserve">и создание первых машин. Появление фабрик, замена ручного труда машинным. Социальные и экономические последствия промышленного переворота. </w:t>
      </w:r>
      <w:proofErr w:type="spellStart"/>
      <w:proofErr w:type="gramStart"/>
      <w:r>
        <w:rPr>
          <w:color w:val="221F1F"/>
        </w:rPr>
        <w:t>Усло</w:t>
      </w:r>
      <w:proofErr w:type="spellEnd"/>
      <w:r>
        <w:rPr>
          <w:color w:val="221F1F"/>
        </w:rPr>
        <w:t>- вия</w:t>
      </w:r>
      <w:proofErr w:type="gramEnd"/>
      <w:r>
        <w:rPr>
          <w:color w:val="221F1F"/>
        </w:rPr>
        <w:t xml:space="preserve"> труда и быта фабричных рабочих. Движения протеста. </w:t>
      </w:r>
      <w:proofErr w:type="spellStart"/>
      <w:r>
        <w:rPr>
          <w:color w:val="221F1F"/>
        </w:rPr>
        <w:t>Луддизм</w:t>
      </w:r>
      <w:proofErr w:type="spellEnd"/>
      <w:r>
        <w:rPr>
          <w:color w:val="221F1F"/>
        </w:rPr>
        <w:t>.</w:t>
      </w:r>
    </w:p>
    <w:p w14:paraId="5BDCF530" w14:textId="77777777" w:rsidR="00E55397" w:rsidRDefault="00395F00">
      <w:pPr>
        <w:pStyle w:val="a3"/>
        <w:ind w:right="432"/>
      </w:pPr>
      <w:r>
        <w:rPr>
          <w:b/>
          <w:i/>
          <w:color w:val="221F1F"/>
        </w:rPr>
        <w:t>Франция</w:t>
      </w:r>
      <w:r>
        <w:rPr>
          <w:i/>
          <w:color w:val="221F1F"/>
        </w:rPr>
        <w:t xml:space="preserve">. </w:t>
      </w:r>
      <w:r>
        <w:rPr>
          <w:color w:val="221F1F"/>
        </w:rPr>
        <w:t xml:space="preserve">Абсолютная монархия: политика сохранения старого порядка. </w:t>
      </w:r>
      <w:proofErr w:type="gramStart"/>
      <w:r>
        <w:rPr>
          <w:color w:val="221F1F"/>
        </w:rPr>
        <w:t>По- пытки</w:t>
      </w:r>
      <w:proofErr w:type="gramEnd"/>
      <w:r>
        <w:rPr>
          <w:color w:val="221F1F"/>
        </w:rPr>
        <w:t xml:space="preserve"> проведения реформ. Королевская власть и сословия.</w:t>
      </w:r>
    </w:p>
    <w:p w14:paraId="46B72AD9" w14:textId="77777777" w:rsidR="00E55397" w:rsidRDefault="00395F00">
      <w:pPr>
        <w:spacing w:before="6"/>
        <w:ind w:left="793" w:right="432"/>
        <w:jc w:val="both"/>
        <w:rPr>
          <w:sz w:val="28"/>
        </w:rPr>
      </w:pPr>
      <w:r>
        <w:rPr>
          <w:b/>
          <w:i/>
          <w:color w:val="221F1F"/>
          <w:sz w:val="28"/>
        </w:rPr>
        <w:t>Германские</w:t>
      </w:r>
      <w:r>
        <w:rPr>
          <w:b/>
          <w:i/>
          <w:color w:val="221F1F"/>
          <w:spacing w:val="-2"/>
          <w:sz w:val="28"/>
        </w:rPr>
        <w:t xml:space="preserve"> </w:t>
      </w:r>
      <w:r>
        <w:rPr>
          <w:b/>
          <w:i/>
          <w:color w:val="221F1F"/>
          <w:sz w:val="28"/>
        </w:rPr>
        <w:t>государства,</w:t>
      </w:r>
      <w:r>
        <w:rPr>
          <w:b/>
          <w:i/>
          <w:color w:val="221F1F"/>
          <w:spacing w:val="-2"/>
          <w:sz w:val="28"/>
        </w:rPr>
        <w:t xml:space="preserve"> </w:t>
      </w:r>
      <w:r>
        <w:rPr>
          <w:b/>
          <w:i/>
          <w:color w:val="221F1F"/>
          <w:sz w:val="28"/>
        </w:rPr>
        <w:t>монархия</w:t>
      </w:r>
      <w:r>
        <w:rPr>
          <w:b/>
          <w:i/>
          <w:color w:val="221F1F"/>
          <w:spacing w:val="-2"/>
          <w:sz w:val="28"/>
        </w:rPr>
        <w:t xml:space="preserve"> </w:t>
      </w:r>
      <w:r>
        <w:rPr>
          <w:b/>
          <w:i/>
          <w:color w:val="221F1F"/>
          <w:sz w:val="28"/>
        </w:rPr>
        <w:t>Габсбургов,</w:t>
      </w:r>
      <w:r>
        <w:rPr>
          <w:b/>
          <w:i/>
          <w:color w:val="221F1F"/>
          <w:spacing w:val="-2"/>
          <w:sz w:val="28"/>
        </w:rPr>
        <w:t xml:space="preserve"> </w:t>
      </w:r>
      <w:r>
        <w:rPr>
          <w:b/>
          <w:i/>
          <w:color w:val="221F1F"/>
          <w:sz w:val="28"/>
        </w:rPr>
        <w:t>итальянские</w:t>
      </w:r>
      <w:r>
        <w:rPr>
          <w:b/>
          <w:i/>
          <w:color w:val="221F1F"/>
          <w:spacing w:val="-2"/>
          <w:sz w:val="28"/>
        </w:rPr>
        <w:t xml:space="preserve"> </w:t>
      </w:r>
      <w:r>
        <w:rPr>
          <w:b/>
          <w:i/>
          <w:color w:val="221F1F"/>
          <w:sz w:val="28"/>
        </w:rPr>
        <w:t>земли</w:t>
      </w:r>
      <w:r>
        <w:rPr>
          <w:b/>
          <w:i/>
          <w:color w:val="221F1F"/>
          <w:spacing w:val="-2"/>
          <w:sz w:val="28"/>
        </w:rPr>
        <w:t xml:space="preserve"> </w:t>
      </w:r>
      <w:r>
        <w:rPr>
          <w:b/>
          <w:i/>
          <w:color w:val="221F1F"/>
          <w:sz w:val="28"/>
        </w:rPr>
        <w:t>в</w:t>
      </w:r>
      <w:r>
        <w:rPr>
          <w:b/>
          <w:i/>
          <w:color w:val="221F1F"/>
          <w:spacing w:val="-2"/>
          <w:sz w:val="28"/>
        </w:rPr>
        <w:t xml:space="preserve"> </w:t>
      </w:r>
      <w:r>
        <w:rPr>
          <w:b/>
          <w:i/>
          <w:color w:val="221F1F"/>
          <w:sz w:val="28"/>
        </w:rPr>
        <w:t>XVIII</w:t>
      </w:r>
      <w:r>
        <w:rPr>
          <w:b/>
          <w:i/>
          <w:color w:val="221F1F"/>
          <w:spacing w:val="-1"/>
          <w:sz w:val="28"/>
        </w:rPr>
        <w:t xml:space="preserve"> </w:t>
      </w:r>
      <w:r>
        <w:rPr>
          <w:b/>
          <w:i/>
          <w:color w:val="221F1F"/>
          <w:sz w:val="28"/>
        </w:rPr>
        <w:t xml:space="preserve">в. </w:t>
      </w:r>
      <w:r>
        <w:rPr>
          <w:color w:val="221F1F"/>
          <w:sz w:val="28"/>
        </w:rPr>
        <w:t xml:space="preserve">Раздробленность Германии. Возвышение Пруссии. Фридрих II Великий. </w:t>
      </w:r>
      <w:proofErr w:type="spellStart"/>
      <w:r>
        <w:rPr>
          <w:color w:val="221F1F"/>
          <w:sz w:val="28"/>
        </w:rPr>
        <w:t>Габс</w:t>
      </w:r>
      <w:proofErr w:type="spellEnd"/>
      <w:r>
        <w:rPr>
          <w:color w:val="221F1F"/>
          <w:sz w:val="28"/>
        </w:rPr>
        <w:t xml:space="preserve">- </w:t>
      </w:r>
      <w:proofErr w:type="spellStart"/>
      <w:r>
        <w:rPr>
          <w:color w:val="221F1F"/>
          <w:sz w:val="28"/>
        </w:rPr>
        <w:t>бургская</w:t>
      </w:r>
      <w:proofErr w:type="spellEnd"/>
      <w:r>
        <w:rPr>
          <w:color w:val="221F1F"/>
          <w:sz w:val="28"/>
        </w:rPr>
        <w:t xml:space="preserve"> монархия в XVIII в. Правление Марии </w:t>
      </w:r>
      <w:proofErr w:type="spellStart"/>
      <w:r>
        <w:rPr>
          <w:color w:val="221F1F"/>
          <w:sz w:val="28"/>
        </w:rPr>
        <w:t>Терезии</w:t>
      </w:r>
      <w:proofErr w:type="spellEnd"/>
      <w:r>
        <w:rPr>
          <w:color w:val="221F1F"/>
          <w:sz w:val="28"/>
        </w:rPr>
        <w:t xml:space="preserve"> и Иосифа II. Реформы просвещенного абсолютизма. Итальянские государства: политическая </w:t>
      </w:r>
      <w:proofErr w:type="spellStart"/>
      <w:proofErr w:type="gramStart"/>
      <w:r>
        <w:rPr>
          <w:color w:val="221F1F"/>
          <w:sz w:val="28"/>
        </w:rPr>
        <w:t>раздроб</w:t>
      </w:r>
      <w:proofErr w:type="spellEnd"/>
      <w:r>
        <w:rPr>
          <w:color w:val="221F1F"/>
          <w:sz w:val="28"/>
        </w:rPr>
        <w:t xml:space="preserve">- </w:t>
      </w:r>
      <w:proofErr w:type="spellStart"/>
      <w:r>
        <w:rPr>
          <w:color w:val="221F1F"/>
          <w:sz w:val="28"/>
        </w:rPr>
        <w:t>ленность</w:t>
      </w:r>
      <w:proofErr w:type="spellEnd"/>
      <w:proofErr w:type="gramEnd"/>
      <w:r>
        <w:rPr>
          <w:color w:val="221F1F"/>
          <w:sz w:val="28"/>
        </w:rPr>
        <w:t>. Усиление власти Габсбургов над частью итальянских земель.</w:t>
      </w:r>
    </w:p>
    <w:p w14:paraId="7BF39CB2" w14:textId="77777777" w:rsidR="00E55397" w:rsidRDefault="00395F00">
      <w:pPr>
        <w:pStyle w:val="a3"/>
        <w:ind w:right="430"/>
      </w:pPr>
      <w:r>
        <w:rPr>
          <w:b/>
          <w:i/>
          <w:color w:val="221F1F"/>
        </w:rPr>
        <w:t>Государства Пиренейского полуострова</w:t>
      </w:r>
      <w:r>
        <w:rPr>
          <w:i/>
          <w:color w:val="221F1F"/>
        </w:rPr>
        <w:t xml:space="preserve">. </w:t>
      </w:r>
      <w:r>
        <w:rPr>
          <w:color w:val="221F1F"/>
        </w:rPr>
        <w:t>Испания: проблемы внутреннего развития,</w:t>
      </w:r>
      <w:r>
        <w:rPr>
          <w:color w:val="221F1F"/>
          <w:spacing w:val="-2"/>
        </w:rPr>
        <w:t xml:space="preserve"> </w:t>
      </w:r>
      <w:r>
        <w:rPr>
          <w:color w:val="221F1F"/>
        </w:rPr>
        <w:t>ослабление международных</w:t>
      </w:r>
      <w:r>
        <w:rPr>
          <w:color w:val="221F1F"/>
          <w:spacing w:val="-1"/>
        </w:rPr>
        <w:t xml:space="preserve"> </w:t>
      </w:r>
      <w:r>
        <w:rPr>
          <w:color w:val="221F1F"/>
        </w:rPr>
        <w:t>позиций. Реформы в</w:t>
      </w:r>
      <w:r>
        <w:rPr>
          <w:color w:val="221F1F"/>
          <w:spacing w:val="-2"/>
        </w:rPr>
        <w:t xml:space="preserve"> </w:t>
      </w:r>
      <w:r>
        <w:rPr>
          <w:color w:val="221F1F"/>
        </w:rPr>
        <w:t xml:space="preserve">правление Карла III. Попытки проведения реформ в Португалии. Управление колониальными </w:t>
      </w:r>
      <w:proofErr w:type="spellStart"/>
      <w:proofErr w:type="gramStart"/>
      <w:r>
        <w:rPr>
          <w:color w:val="221F1F"/>
        </w:rPr>
        <w:t>вла</w:t>
      </w:r>
      <w:proofErr w:type="spellEnd"/>
      <w:r>
        <w:rPr>
          <w:color w:val="221F1F"/>
        </w:rPr>
        <w:t xml:space="preserve">- </w:t>
      </w:r>
      <w:proofErr w:type="spellStart"/>
      <w:r>
        <w:rPr>
          <w:color w:val="221F1F"/>
        </w:rPr>
        <w:t>дениями</w:t>
      </w:r>
      <w:proofErr w:type="spellEnd"/>
      <w:proofErr w:type="gramEnd"/>
      <w:r>
        <w:rPr>
          <w:color w:val="221F1F"/>
        </w:rPr>
        <w:t xml:space="preserve"> Испании и Португалии в Южной Америке. Недовольство населения колоний политикой метрополий.</w:t>
      </w:r>
    </w:p>
    <w:p w14:paraId="4BCF5F03" w14:textId="77777777" w:rsidR="00E55397" w:rsidRDefault="00395F00">
      <w:pPr>
        <w:pStyle w:val="a3"/>
      </w:pPr>
      <w:r>
        <w:rPr>
          <w:color w:val="221F1F"/>
        </w:rPr>
        <w:t>Британские</w:t>
      </w:r>
      <w:r>
        <w:rPr>
          <w:color w:val="221F1F"/>
          <w:spacing w:val="-7"/>
        </w:rPr>
        <w:t xml:space="preserve"> </w:t>
      </w:r>
      <w:r>
        <w:rPr>
          <w:color w:val="221F1F"/>
        </w:rPr>
        <w:t>колонии</w:t>
      </w:r>
      <w:r>
        <w:rPr>
          <w:color w:val="221F1F"/>
          <w:spacing w:val="-7"/>
        </w:rPr>
        <w:t xml:space="preserve"> </w:t>
      </w:r>
      <w:r>
        <w:rPr>
          <w:color w:val="221F1F"/>
        </w:rPr>
        <w:t>в</w:t>
      </w:r>
      <w:r>
        <w:rPr>
          <w:color w:val="221F1F"/>
          <w:spacing w:val="-7"/>
        </w:rPr>
        <w:t xml:space="preserve"> </w:t>
      </w:r>
      <w:r>
        <w:rPr>
          <w:color w:val="221F1F"/>
        </w:rPr>
        <w:t>Северной</w:t>
      </w:r>
      <w:r>
        <w:rPr>
          <w:color w:val="221F1F"/>
          <w:spacing w:val="-6"/>
        </w:rPr>
        <w:t xml:space="preserve"> </w:t>
      </w:r>
      <w:r>
        <w:rPr>
          <w:color w:val="221F1F"/>
          <w:spacing w:val="-2"/>
        </w:rPr>
        <w:t>Америке:</w:t>
      </w:r>
    </w:p>
    <w:p w14:paraId="6D7CC3CA" w14:textId="77777777" w:rsidR="00E55397" w:rsidRDefault="00395F00">
      <w:pPr>
        <w:pStyle w:val="a3"/>
        <w:spacing w:line="322" w:lineRule="exact"/>
      </w:pPr>
      <w:r>
        <w:rPr>
          <w:color w:val="221F1F"/>
        </w:rPr>
        <w:t>борьба</w:t>
      </w:r>
      <w:r>
        <w:rPr>
          <w:color w:val="221F1F"/>
          <w:spacing w:val="-6"/>
        </w:rPr>
        <w:t xml:space="preserve"> </w:t>
      </w:r>
      <w:r>
        <w:rPr>
          <w:color w:val="221F1F"/>
        </w:rPr>
        <w:t>за</w:t>
      </w:r>
      <w:r>
        <w:rPr>
          <w:color w:val="221F1F"/>
          <w:spacing w:val="-5"/>
        </w:rPr>
        <w:t xml:space="preserve"> </w:t>
      </w:r>
      <w:r>
        <w:rPr>
          <w:color w:val="221F1F"/>
        </w:rPr>
        <w:t>независимость</w:t>
      </w:r>
      <w:r>
        <w:rPr>
          <w:color w:val="221F1F"/>
          <w:spacing w:val="-5"/>
        </w:rPr>
        <w:t xml:space="preserve"> </w:t>
      </w:r>
      <w:r>
        <w:rPr>
          <w:color w:val="221F1F"/>
        </w:rPr>
        <w:t>(2</w:t>
      </w:r>
      <w:r>
        <w:rPr>
          <w:color w:val="221F1F"/>
          <w:spacing w:val="-4"/>
        </w:rPr>
        <w:t xml:space="preserve"> </w:t>
      </w:r>
      <w:r>
        <w:rPr>
          <w:color w:val="221F1F"/>
          <w:spacing w:val="-5"/>
        </w:rPr>
        <w:t>ч)</w:t>
      </w:r>
    </w:p>
    <w:p w14:paraId="66700415" w14:textId="77777777" w:rsidR="00E55397" w:rsidRDefault="00395F00">
      <w:pPr>
        <w:pStyle w:val="a3"/>
        <w:ind w:right="425"/>
      </w:pPr>
      <w:r>
        <w:rPr>
          <w:color w:val="221F1F"/>
        </w:rPr>
        <w:t xml:space="preserve">Создание английских колоний на американской земле. Состав европейских </w:t>
      </w:r>
      <w:proofErr w:type="spellStart"/>
      <w:proofErr w:type="gramStart"/>
      <w:r>
        <w:rPr>
          <w:color w:val="221F1F"/>
        </w:rPr>
        <w:t>пе</w:t>
      </w:r>
      <w:proofErr w:type="spellEnd"/>
      <w:r>
        <w:rPr>
          <w:color w:val="221F1F"/>
        </w:rPr>
        <w:t xml:space="preserve">- </w:t>
      </w:r>
      <w:proofErr w:type="spellStart"/>
      <w:r>
        <w:rPr>
          <w:color w:val="221F1F"/>
        </w:rPr>
        <w:t>реселенцев</w:t>
      </w:r>
      <w:proofErr w:type="spellEnd"/>
      <w:proofErr w:type="gramEnd"/>
      <w:r>
        <w:rPr>
          <w:color w:val="221F1F"/>
        </w:rPr>
        <w:t xml:space="preserve">. Складывание местного самоуправления. Колонисты и индейцы. Южные и северные колонии: особенности экономического развития и </w:t>
      </w:r>
      <w:proofErr w:type="spellStart"/>
      <w:proofErr w:type="gramStart"/>
      <w:r>
        <w:rPr>
          <w:color w:val="221F1F"/>
        </w:rPr>
        <w:t>соци</w:t>
      </w:r>
      <w:proofErr w:type="spellEnd"/>
      <w:r>
        <w:rPr>
          <w:color w:val="221F1F"/>
        </w:rPr>
        <w:t xml:space="preserve">- </w:t>
      </w:r>
      <w:proofErr w:type="spellStart"/>
      <w:r>
        <w:rPr>
          <w:color w:val="221F1F"/>
        </w:rPr>
        <w:t>альных</w:t>
      </w:r>
      <w:proofErr w:type="spellEnd"/>
      <w:proofErr w:type="gramEnd"/>
      <w:r>
        <w:rPr>
          <w:color w:val="221F1F"/>
        </w:rPr>
        <w:t xml:space="preserve"> отношений. Противоречия между метрополией и колониями. «Бостон- </w:t>
      </w:r>
      <w:proofErr w:type="spellStart"/>
      <w:r>
        <w:rPr>
          <w:color w:val="221F1F"/>
        </w:rPr>
        <w:t>ское</w:t>
      </w:r>
      <w:proofErr w:type="spellEnd"/>
      <w:r>
        <w:rPr>
          <w:color w:val="221F1F"/>
        </w:rPr>
        <w:t xml:space="preserve"> чаепитие». Первый Континентальный конгресс (1774) и начало Войны за независимость. Первые сражения войны. Создание регулярной армии под </w:t>
      </w:r>
      <w:proofErr w:type="gramStart"/>
      <w:r>
        <w:rPr>
          <w:color w:val="221F1F"/>
        </w:rPr>
        <w:t xml:space="preserve">ко- </w:t>
      </w:r>
      <w:proofErr w:type="spellStart"/>
      <w:r>
        <w:rPr>
          <w:color w:val="221F1F"/>
        </w:rPr>
        <w:t>мандованием</w:t>
      </w:r>
      <w:proofErr w:type="spellEnd"/>
      <w:proofErr w:type="gramEnd"/>
      <w:r>
        <w:rPr>
          <w:color w:val="221F1F"/>
        </w:rPr>
        <w:t xml:space="preserve"> Дж. Вашингтона. Принятие Декларации независимости (1776). Перелом в войне и ее завершение. Поддержка колонистов со стороны России. Итоги</w:t>
      </w:r>
      <w:r>
        <w:rPr>
          <w:color w:val="221F1F"/>
          <w:spacing w:val="-7"/>
        </w:rPr>
        <w:t xml:space="preserve"> </w:t>
      </w:r>
      <w:r>
        <w:rPr>
          <w:color w:val="221F1F"/>
        </w:rPr>
        <w:t>Войны</w:t>
      </w:r>
      <w:r>
        <w:rPr>
          <w:color w:val="221F1F"/>
          <w:spacing w:val="-4"/>
        </w:rPr>
        <w:t xml:space="preserve"> </w:t>
      </w:r>
      <w:r>
        <w:rPr>
          <w:color w:val="221F1F"/>
        </w:rPr>
        <w:t>за</w:t>
      </w:r>
      <w:r>
        <w:rPr>
          <w:color w:val="221F1F"/>
          <w:spacing w:val="-6"/>
        </w:rPr>
        <w:t xml:space="preserve"> </w:t>
      </w:r>
      <w:r>
        <w:rPr>
          <w:color w:val="221F1F"/>
        </w:rPr>
        <w:t>независимость.</w:t>
      </w:r>
      <w:r>
        <w:rPr>
          <w:color w:val="221F1F"/>
          <w:spacing w:val="-5"/>
        </w:rPr>
        <w:t xml:space="preserve"> </w:t>
      </w:r>
      <w:r>
        <w:rPr>
          <w:color w:val="221F1F"/>
        </w:rPr>
        <w:t>Конституция</w:t>
      </w:r>
      <w:r>
        <w:rPr>
          <w:color w:val="221F1F"/>
          <w:spacing w:val="-4"/>
        </w:rPr>
        <w:t xml:space="preserve"> </w:t>
      </w:r>
      <w:r>
        <w:rPr>
          <w:color w:val="221F1F"/>
        </w:rPr>
        <w:t>(1787).</w:t>
      </w:r>
      <w:r>
        <w:rPr>
          <w:color w:val="221F1F"/>
          <w:spacing w:val="-5"/>
        </w:rPr>
        <w:t xml:space="preserve"> </w:t>
      </w:r>
      <w:r>
        <w:rPr>
          <w:color w:val="221F1F"/>
        </w:rPr>
        <w:t>«Отцы-основатели».</w:t>
      </w:r>
      <w:r>
        <w:rPr>
          <w:color w:val="221F1F"/>
          <w:spacing w:val="-5"/>
        </w:rPr>
        <w:t xml:space="preserve"> </w:t>
      </w:r>
      <w:r>
        <w:rPr>
          <w:color w:val="221F1F"/>
        </w:rPr>
        <w:t xml:space="preserve">Билль о правах (1791). Значение завоевания североамериканскими штатами </w:t>
      </w:r>
      <w:proofErr w:type="spellStart"/>
      <w:proofErr w:type="gramStart"/>
      <w:r>
        <w:rPr>
          <w:color w:val="221F1F"/>
        </w:rPr>
        <w:t>незави</w:t>
      </w:r>
      <w:proofErr w:type="spellEnd"/>
      <w:r>
        <w:rPr>
          <w:color w:val="221F1F"/>
        </w:rPr>
        <w:t xml:space="preserve">- </w:t>
      </w:r>
      <w:proofErr w:type="spellStart"/>
      <w:r>
        <w:rPr>
          <w:color w:val="221F1F"/>
          <w:spacing w:val="-2"/>
        </w:rPr>
        <w:t>симости</w:t>
      </w:r>
      <w:proofErr w:type="spellEnd"/>
      <w:proofErr w:type="gramEnd"/>
      <w:r>
        <w:rPr>
          <w:color w:val="221F1F"/>
          <w:spacing w:val="-2"/>
        </w:rPr>
        <w:t>.</w:t>
      </w:r>
    </w:p>
    <w:p w14:paraId="72598273" w14:textId="77777777" w:rsidR="00E55397" w:rsidRDefault="00395F00">
      <w:pPr>
        <w:pStyle w:val="a3"/>
        <w:spacing w:line="322" w:lineRule="exact"/>
      </w:pPr>
      <w:r>
        <w:rPr>
          <w:color w:val="221F1F"/>
        </w:rPr>
        <w:t>Французская</w:t>
      </w:r>
      <w:r>
        <w:rPr>
          <w:color w:val="221F1F"/>
          <w:spacing w:val="-5"/>
        </w:rPr>
        <w:t xml:space="preserve"> </w:t>
      </w:r>
      <w:r>
        <w:rPr>
          <w:color w:val="221F1F"/>
        </w:rPr>
        <w:t>революция</w:t>
      </w:r>
      <w:r>
        <w:rPr>
          <w:color w:val="221F1F"/>
          <w:spacing w:val="-5"/>
        </w:rPr>
        <w:t xml:space="preserve"> </w:t>
      </w:r>
      <w:r>
        <w:rPr>
          <w:color w:val="221F1F"/>
        </w:rPr>
        <w:t>конца</w:t>
      </w:r>
      <w:r>
        <w:rPr>
          <w:color w:val="221F1F"/>
          <w:spacing w:val="-4"/>
        </w:rPr>
        <w:t xml:space="preserve"> </w:t>
      </w:r>
      <w:r>
        <w:rPr>
          <w:color w:val="221F1F"/>
        </w:rPr>
        <w:t>XVIII</w:t>
      </w:r>
      <w:r>
        <w:rPr>
          <w:color w:val="221F1F"/>
          <w:spacing w:val="-5"/>
        </w:rPr>
        <w:t xml:space="preserve"> </w:t>
      </w:r>
      <w:r>
        <w:rPr>
          <w:color w:val="221F1F"/>
        </w:rPr>
        <w:t>в.</w:t>
      </w:r>
      <w:r>
        <w:rPr>
          <w:color w:val="221F1F"/>
          <w:spacing w:val="-5"/>
        </w:rPr>
        <w:t xml:space="preserve"> </w:t>
      </w:r>
      <w:r>
        <w:rPr>
          <w:color w:val="221F1F"/>
        </w:rPr>
        <w:t>(3</w:t>
      </w:r>
      <w:r>
        <w:rPr>
          <w:color w:val="221F1F"/>
          <w:spacing w:val="-3"/>
        </w:rPr>
        <w:t xml:space="preserve"> </w:t>
      </w:r>
      <w:r>
        <w:rPr>
          <w:color w:val="221F1F"/>
          <w:spacing w:val="-5"/>
        </w:rPr>
        <w:t>ч)</w:t>
      </w:r>
    </w:p>
    <w:p w14:paraId="53AEA550" w14:textId="7FEA7C93" w:rsidR="00E55397" w:rsidRDefault="00395F00" w:rsidP="004232F1">
      <w:pPr>
        <w:pStyle w:val="a3"/>
        <w:ind w:right="424"/>
      </w:pPr>
      <w:r>
        <w:rPr>
          <w:color w:val="221F1F"/>
        </w:rPr>
        <w:t xml:space="preserve">Причины революции. Хронологические рамки и основные этапы революции. Начало революции. Декларация прав человека и гражданина. Политические </w:t>
      </w:r>
      <w:proofErr w:type="gramStart"/>
      <w:r>
        <w:rPr>
          <w:color w:val="221F1F"/>
        </w:rPr>
        <w:t xml:space="preserve">те- </w:t>
      </w:r>
      <w:proofErr w:type="spellStart"/>
      <w:r>
        <w:rPr>
          <w:color w:val="221F1F"/>
        </w:rPr>
        <w:t>чения</w:t>
      </w:r>
      <w:proofErr w:type="spellEnd"/>
      <w:proofErr w:type="gramEnd"/>
      <w:r>
        <w:rPr>
          <w:color w:val="221F1F"/>
        </w:rPr>
        <w:t xml:space="preserve"> и деятели революции (Ж. Ж. Дантон, Ж.-П. Марат). Упразднение </w:t>
      </w:r>
      <w:proofErr w:type="spellStart"/>
      <w:proofErr w:type="gramStart"/>
      <w:r>
        <w:rPr>
          <w:color w:val="221F1F"/>
        </w:rPr>
        <w:t>монар</w:t>
      </w:r>
      <w:proofErr w:type="spellEnd"/>
      <w:r>
        <w:rPr>
          <w:color w:val="221F1F"/>
        </w:rPr>
        <w:t xml:space="preserve">- </w:t>
      </w:r>
      <w:proofErr w:type="spellStart"/>
      <w:r>
        <w:rPr>
          <w:color w:val="221F1F"/>
        </w:rPr>
        <w:lastRenderedPageBreak/>
        <w:t>хии</w:t>
      </w:r>
      <w:proofErr w:type="spellEnd"/>
      <w:proofErr w:type="gramEnd"/>
      <w:r>
        <w:rPr>
          <w:color w:val="221F1F"/>
        </w:rPr>
        <w:t xml:space="preserve"> и провозглашение республики. </w:t>
      </w:r>
      <w:proofErr w:type="spellStart"/>
      <w:r>
        <w:rPr>
          <w:color w:val="221F1F"/>
        </w:rPr>
        <w:t>Вареннский</w:t>
      </w:r>
      <w:proofErr w:type="spellEnd"/>
      <w:r>
        <w:rPr>
          <w:color w:val="221F1F"/>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w:t>
      </w:r>
      <w:proofErr w:type="gramStart"/>
      <w:r>
        <w:rPr>
          <w:color w:val="221F1F"/>
        </w:rPr>
        <w:t xml:space="preserve">обще- </w:t>
      </w:r>
      <w:proofErr w:type="spellStart"/>
      <w:r>
        <w:rPr>
          <w:color w:val="221F1F"/>
        </w:rPr>
        <w:t>ственного</w:t>
      </w:r>
      <w:proofErr w:type="spellEnd"/>
      <w:proofErr w:type="gramEnd"/>
      <w:r>
        <w:rPr>
          <w:color w:val="221F1F"/>
          <w:spacing w:val="-13"/>
        </w:rPr>
        <w:t xml:space="preserve"> </w:t>
      </w:r>
      <w:r>
        <w:rPr>
          <w:color w:val="221F1F"/>
        </w:rPr>
        <w:t>спасения.</w:t>
      </w:r>
      <w:r>
        <w:rPr>
          <w:color w:val="221F1F"/>
          <w:spacing w:val="-16"/>
        </w:rPr>
        <w:t xml:space="preserve"> </w:t>
      </w:r>
      <w:r>
        <w:rPr>
          <w:color w:val="221F1F"/>
        </w:rPr>
        <w:t>М.</w:t>
      </w:r>
      <w:r>
        <w:rPr>
          <w:color w:val="221F1F"/>
          <w:spacing w:val="-14"/>
        </w:rPr>
        <w:t xml:space="preserve"> </w:t>
      </w:r>
      <w:r>
        <w:rPr>
          <w:color w:val="221F1F"/>
        </w:rPr>
        <w:t>Робеспьер.</w:t>
      </w:r>
      <w:r>
        <w:rPr>
          <w:color w:val="221F1F"/>
          <w:spacing w:val="-14"/>
        </w:rPr>
        <w:t xml:space="preserve"> </w:t>
      </w:r>
      <w:r>
        <w:rPr>
          <w:color w:val="221F1F"/>
        </w:rPr>
        <w:t>Террор.</w:t>
      </w:r>
      <w:r>
        <w:rPr>
          <w:color w:val="221F1F"/>
          <w:spacing w:val="-14"/>
        </w:rPr>
        <w:t xml:space="preserve"> </w:t>
      </w:r>
      <w:r>
        <w:rPr>
          <w:color w:val="221F1F"/>
        </w:rPr>
        <w:t>Отказ</w:t>
      </w:r>
      <w:r>
        <w:rPr>
          <w:color w:val="221F1F"/>
          <w:spacing w:val="-14"/>
        </w:rPr>
        <w:t xml:space="preserve"> </w:t>
      </w:r>
      <w:r>
        <w:rPr>
          <w:color w:val="221F1F"/>
        </w:rPr>
        <w:t>от</w:t>
      </w:r>
      <w:r>
        <w:rPr>
          <w:color w:val="221F1F"/>
          <w:spacing w:val="-14"/>
        </w:rPr>
        <w:t xml:space="preserve"> </w:t>
      </w:r>
      <w:r>
        <w:rPr>
          <w:color w:val="221F1F"/>
        </w:rPr>
        <w:t>основ</w:t>
      </w:r>
      <w:r>
        <w:rPr>
          <w:color w:val="221F1F"/>
          <w:spacing w:val="-15"/>
        </w:rPr>
        <w:t xml:space="preserve"> </w:t>
      </w:r>
      <w:r>
        <w:rPr>
          <w:color w:val="221F1F"/>
        </w:rPr>
        <w:t>«старого</w:t>
      </w:r>
      <w:r>
        <w:rPr>
          <w:color w:val="221F1F"/>
          <w:spacing w:val="-13"/>
        </w:rPr>
        <w:t xml:space="preserve"> </w:t>
      </w:r>
      <w:r>
        <w:rPr>
          <w:color w:val="221F1F"/>
        </w:rPr>
        <w:t>мира»:</w:t>
      </w:r>
      <w:r>
        <w:rPr>
          <w:color w:val="221F1F"/>
          <w:spacing w:val="-13"/>
        </w:rPr>
        <w:t xml:space="preserve"> </w:t>
      </w:r>
      <w:r>
        <w:rPr>
          <w:color w:val="221F1F"/>
        </w:rPr>
        <w:t>культ разума, борьба против церкви, новый календарь. Термидорианский переворот (27</w:t>
      </w:r>
      <w:r>
        <w:rPr>
          <w:color w:val="221F1F"/>
          <w:spacing w:val="49"/>
          <w:w w:val="150"/>
        </w:rPr>
        <w:t xml:space="preserve"> </w:t>
      </w:r>
      <w:r>
        <w:rPr>
          <w:color w:val="221F1F"/>
        </w:rPr>
        <w:t>июля</w:t>
      </w:r>
      <w:r>
        <w:rPr>
          <w:color w:val="221F1F"/>
          <w:spacing w:val="54"/>
          <w:w w:val="150"/>
        </w:rPr>
        <w:t xml:space="preserve"> </w:t>
      </w:r>
      <w:r>
        <w:rPr>
          <w:color w:val="221F1F"/>
        </w:rPr>
        <w:t>1794</w:t>
      </w:r>
      <w:r>
        <w:rPr>
          <w:color w:val="221F1F"/>
          <w:spacing w:val="53"/>
          <w:w w:val="150"/>
        </w:rPr>
        <w:t xml:space="preserve"> </w:t>
      </w:r>
      <w:r>
        <w:rPr>
          <w:color w:val="221F1F"/>
        </w:rPr>
        <w:t>г.).</w:t>
      </w:r>
      <w:r>
        <w:rPr>
          <w:color w:val="221F1F"/>
          <w:spacing w:val="50"/>
          <w:w w:val="150"/>
        </w:rPr>
        <w:t xml:space="preserve"> </w:t>
      </w:r>
      <w:r>
        <w:rPr>
          <w:color w:val="221F1F"/>
        </w:rPr>
        <w:t>Учреждение</w:t>
      </w:r>
      <w:r>
        <w:rPr>
          <w:color w:val="221F1F"/>
          <w:spacing w:val="53"/>
          <w:w w:val="150"/>
        </w:rPr>
        <w:t xml:space="preserve"> </w:t>
      </w:r>
      <w:r>
        <w:rPr>
          <w:color w:val="221F1F"/>
        </w:rPr>
        <w:t>Директории.</w:t>
      </w:r>
      <w:r>
        <w:rPr>
          <w:color w:val="221F1F"/>
          <w:spacing w:val="53"/>
          <w:w w:val="150"/>
        </w:rPr>
        <w:t xml:space="preserve"> </w:t>
      </w:r>
      <w:r>
        <w:rPr>
          <w:color w:val="221F1F"/>
        </w:rPr>
        <w:t>Наполеон</w:t>
      </w:r>
      <w:r>
        <w:rPr>
          <w:color w:val="221F1F"/>
          <w:spacing w:val="53"/>
          <w:w w:val="150"/>
        </w:rPr>
        <w:t xml:space="preserve"> </w:t>
      </w:r>
      <w:r>
        <w:rPr>
          <w:color w:val="221F1F"/>
        </w:rPr>
        <w:t>Бонапарт.</w:t>
      </w:r>
      <w:r>
        <w:rPr>
          <w:color w:val="221F1F"/>
          <w:spacing w:val="53"/>
          <w:w w:val="150"/>
        </w:rPr>
        <w:t xml:space="preserve"> </w:t>
      </w:r>
      <w:proofErr w:type="spellStart"/>
      <w:proofErr w:type="gramStart"/>
      <w:r>
        <w:rPr>
          <w:color w:val="221F1F"/>
          <w:spacing w:val="-2"/>
        </w:rPr>
        <w:t>Государ-</w:t>
      </w:r>
      <w:r>
        <w:rPr>
          <w:color w:val="221F1F"/>
        </w:rPr>
        <w:t>ственный</w:t>
      </w:r>
      <w:proofErr w:type="spellEnd"/>
      <w:proofErr w:type="gramEnd"/>
      <w:r>
        <w:rPr>
          <w:color w:val="221F1F"/>
        </w:rPr>
        <w:t xml:space="preserve"> переворот 18—19 брюмера (ноябрь 1799 г.). Установление режима консульства. Итоги и значение революции.</w:t>
      </w:r>
    </w:p>
    <w:p w14:paraId="6E08D11D" w14:textId="77777777" w:rsidR="00E55397" w:rsidRDefault="00395F00">
      <w:pPr>
        <w:pStyle w:val="a3"/>
        <w:spacing w:line="317" w:lineRule="exact"/>
      </w:pPr>
      <w:r>
        <w:rPr>
          <w:color w:val="221F1F"/>
        </w:rPr>
        <w:t>Европейская</w:t>
      </w:r>
      <w:r>
        <w:rPr>
          <w:color w:val="221F1F"/>
          <w:spacing w:val="-6"/>
        </w:rPr>
        <w:t xml:space="preserve"> </w:t>
      </w:r>
      <w:r>
        <w:rPr>
          <w:color w:val="221F1F"/>
        </w:rPr>
        <w:t>культура</w:t>
      </w:r>
      <w:r>
        <w:rPr>
          <w:color w:val="221F1F"/>
          <w:spacing w:val="-3"/>
        </w:rPr>
        <w:t xml:space="preserve"> </w:t>
      </w:r>
      <w:r>
        <w:rPr>
          <w:color w:val="221F1F"/>
        </w:rPr>
        <w:t>в</w:t>
      </w:r>
      <w:r>
        <w:rPr>
          <w:color w:val="221F1F"/>
          <w:spacing w:val="-4"/>
        </w:rPr>
        <w:t xml:space="preserve"> </w:t>
      </w:r>
      <w:r>
        <w:rPr>
          <w:color w:val="221F1F"/>
        </w:rPr>
        <w:t>XVIII</w:t>
      </w:r>
      <w:r>
        <w:rPr>
          <w:color w:val="221F1F"/>
          <w:spacing w:val="-3"/>
        </w:rPr>
        <w:t xml:space="preserve"> </w:t>
      </w:r>
      <w:r>
        <w:rPr>
          <w:color w:val="221F1F"/>
        </w:rPr>
        <w:t>в.</w:t>
      </w:r>
      <w:r>
        <w:rPr>
          <w:color w:val="221F1F"/>
          <w:spacing w:val="-2"/>
        </w:rPr>
        <w:t xml:space="preserve"> </w:t>
      </w:r>
      <w:r>
        <w:rPr>
          <w:color w:val="221F1F"/>
        </w:rPr>
        <w:t>(3</w:t>
      </w:r>
      <w:r>
        <w:rPr>
          <w:color w:val="221F1F"/>
          <w:spacing w:val="-2"/>
        </w:rPr>
        <w:t xml:space="preserve"> </w:t>
      </w:r>
      <w:r>
        <w:rPr>
          <w:color w:val="221F1F"/>
          <w:spacing w:val="-5"/>
        </w:rPr>
        <w:t>ч)</w:t>
      </w:r>
    </w:p>
    <w:p w14:paraId="634B4AAE" w14:textId="77777777" w:rsidR="00E55397" w:rsidRDefault="00395F00">
      <w:pPr>
        <w:pStyle w:val="a3"/>
        <w:ind w:right="424"/>
      </w:pPr>
      <w:r>
        <w:rPr>
          <w:color w:val="221F1F"/>
        </w:rPr>
        <w:t xml:space="preserve">Развитие науки. Новая картина мира в трудах математиков, физиков, </w:t>
      </w:r>
      <w:proofErr w:type="spellStart"/>
      <w:proofErr w:type="gramStart"/>
      <w:r>
        <w:rPr>
          <w:color w:val="221F1F"/>
        </w:rPr>
        <w:t>астроно</w:t>
      </w:r>
      <w:proofErr w:type="spellEnd"/>
      <w:r>
        <w:rPr>
          <w:color w:val="221F1F"/>
        </w:rPr>
        <w:t xml:space="preserve">- </w:t>
      </w:r>
      <w:proofErr w:type="spellStart"/>
      <w:r>
        <w:rPr>
          <w:color w:val="221F1F"/>
        </w:rPr>
        <w:t>мов</w:t>
      </w:r>
      <w:proofErr w:type="spellEnd"/>
      <w:proofErr w:type="gramEnd"/>
      <w:r>
        <w:rPr>
          <w:color w:val="221F1F"/>
        </w:rPr>
        <w:t xml:space="preserve">. Достижения в естественных науках и медицине. Продолжение </w:t>
      </w:r>
      <w:proofErr w:type="spellStart"/>
      <w:proofErr w:type="gramStart"/>
      <w:r>
        <w:rPr>
          <w:color w:val="221F1F"/>
        </w:rPr>
        <w:t>географи</w:t>
      </w:r>
      <w:proofErr w:type="spellEnd"/>
      <w:r>
        <w:rPr>
          <w:color w:val="221F1F"/>
        </w:rPr>
        <w:t xml:space="preserve">- </w:t>
      </w:r>
      <w:proofErr w:type="spellStart"/>
      <w:r>
        <w:rPr>
          <w:color w:val="221F1F"/>
        </w:rPr>
        <w:t>ческих</w:t>
      </w:r>
      <w:proofErr w:type="spellEnd"/>
      <w:proofErr w:type="gramEnd"/>
      <w:r>
        <w:rPr>
          <w:color w:val="221F1F"/>
        </w:rPr>
        <w:t xml:space="preserve"> открытий. Распространение образования. Литература XVIII в.: жанры, писатели, великие романы. Художественные стили: классицизм, барокко, </w:t>
      </w:r>
      <w:proofErr w:type="spellStart"/>
      <w:proofErr w:type="gramStart"/>
      <w:r>
        <w:rPr>
          <w:color w:val="221F1F"/>
        </w:rPr>
        <w:t>ро</w:t>
      </w:r>
      <w:proofErr w:type="spellEnd"/>
      <w:r>
        <w:rPr>
          <w:color w:val="221F1F"/>
        </w:rPr>
        <w:t xml:space="preserve">- </w:t>
      </w:r>
      <w:proofErr w:type="spellStart"/>
      <w:r>
        <w:rPr>
          <w:color w:val="221F1F"/>
        </w:rPr>
        <w:t>коко</w:t>
      </w:r>
      <w:proofErr w:type="spellEnd"/>
      <w:proofErr w:type="gramEnd"/>
      <w:r>
        <w:rPr>
          <w:color w:val="221F1F"/>
        </w:rPr>
        <w:t xml:space="preserve">. Музыка духовная и светская. Театр: жанры, популярные авторы, </w:t>
      </w:r>
      <w:proofErr w:type="spellStart"/>
      <w:proofErr w:type="gramStart"/>
      <w:r>
        <w:rPr>
          <w:color w:val="221F1F"/>
        </w:rPr>
        <w:t>произ</w:t>
      </w:r>
      <w:proofErr w:type="spellEnd"/>
      <w:r>
        <w:rPr>
          <w:color w:val="221F1F"/>
        </w:rPr>
        <w:t>- ведения</w:t>
      </w:r>
      <w:proofErr w:type="gramEnd"/>
      <w:r>
        <w:rPr>
          <w:color w:val="221F1F"/>
        </w:rPr>
        <w:t xml:space="preserve">. Сословный характер культуры. Повседневная жизнь обитателей </w:t>
      </w:r>
      <w:proofErr w:type="spellStart"/>
      <w:proofErr w:type="gramStart"/>
      <w:r>
        <w:rPr>
          <w:color w:val="221F1F"/>
        </w:rPr>
        <w:t>горо</w:t>
      </w:r>
      <w:proofErr w:type="spellEnd"/>
      <w:r>
        <w:rPr>
          <w:color w:val="221F1F"/>
        </w:rPr>
        <w:t xml:space="preserve">- </w:t>
      </w:r>
      <w:proofErr w:type="spellStart"/>
      <w:r>
        <w:rPr>
          <w:color w:val="221F1F"/>
        </w:rPr>
        <w:t>дов</w:t>
      </w:r>
      <w:proofErr w:type="spellEnd"/>
      <w:proofErr w:type="gramEnd"/>
      <w:r>
        <w:rPr>
          <w:color w:val="221F1F"/>
        </w:rPr>
        <w:t xml:space="preserve"> и деревень.</w:t>
      </w:r>
    </w:p>
    <w:p w14:paraId="5A7CECDF" w14:textId="77777777" w:rsidR="00E55397" w:rsidRDefault="00395F00">
      <w:pPr>
        <w:pStyle w:val="a3"/>
        <w:spacing w:line="322" w:lineRule="exact"/>
      </w:pPr>
      <w:r>
        <w:rPr>
          <w:color w:val="221F1F"/>
        </w:rPr>
        <w:t>Международные</w:t>
      </w:r>
      <w:r>
        <w:rPr>
          <w:color w:val="221F1F"/>
          <w:spacing w:val="-7"/>
        </w:rPr>
        <w:t xml:space="preserve"> </w:t>
      </w:r>
      <w:r>
        <w:rPr>
          <w:color w:val="221F1F"/>
        </w:rPr>
        <w:t>отношения</w:t>
      </w:r>
      <w:r>
        <w:rPr>
          <w:color w:val="221F1F"/>
          <w:spacing w:val="-4"/>
        </w:rPr>
        <w:t xml:space="preserve"> </w:t>
      </w:r>
      <w:r>
        <w:rPr>
          <w:color w:val="221F1F"/>
        </w:rPr>
        <w:t>в</w:t>
      </w:r>
      <w:r>
        <w:rPr>
          <w:color w:val="221F1F"/>
          <w:spacing w:val="-6"/>
        </w:rPr>
        <w:t xml:space="preserve"> </w:t>
      </w:r>
      <w:r>
        <w:rPr>
          <w:color w:val="221F1F"/>
        </w:rPr>
        <w:t>XVIII</w:t>
      </w:r>
      <w:r>
        <w:rPr>
          <w:color w:val="221F1F"/>
          <w:spacing w:val="-4"/>
        </w:rPr>
        <w:t xml:space="preserve"> </w:t>
      </w:r>
      <w:r>
        <w:rPr>
          <w:color w:val="221F1F"/>
        </w:rPr>
        <w:t>в.</w:t>
      </w:r>
      <w:r>
        <w:rPr>
          <w:color w:val="221F1F"/>
          <w:spacing w:val="-1"/>
        </w:rPr>
        <w:t xml:space="preserve"> </w:t>
      </w:r>
      <w:r>
        <w:rPr>
          <w:color w:val="221F1F"/>
        </w:rPr>
        <w:t>(2</w:t>
      </w:r>
      <w:r>
        <w:rPr>
          <w:color w:val="221F1F"/>
          <w:spacing w:val="-3"/>
        </w:rPr>
        <w:t xml:space="preserve"> </w:t>
      </w:r>
      <w:r>
        <w:rPr>
          <w:color w:val="221F1F"/>
          <w:spacing w:val="-5"/>
        </w:rPr>
        <w:t>ч)</w:t>
      </w:r>
    </w:p>
    <w:p w14:paraId="059803ED" w14:textId="77777777" w:rsidR="00E55397" w:rsidRDefault="00395F00">
      <w:pPr>
        <w:pStyle w:val="a3"/>
        <w:ind w:right="432"/>
      </w:pPr>
      <w:r>
        <w:rPr>
          <w:color w:val="221F1F"/>
        </w:rPr>
        <w:t xml:space="preserve">Проблемы европейского баланса сил и дипломатия. Участие России в </w:t>
      </w:r>
      <w:proofErr w:type="gramStart"/>
      <w:r>
        <w:rPr>
          <w:color w:val="221F1F"/>
        </w:rPr>
        <w:t>между- народных</w:t>
      </w:r>
      <w:proofErr w:type="gramEnd"/>
      <w:r>
        <w:rPr>
          <w:color w:val="221F1F"/>
        </w:rPr>
        <w:t xml:space="preserve"> отношениях в XVIII в. Северная война (1700—1721). Династические войны «за наследство».</w:t>
      </w:r>
    </w:p>
    <w:p w14:paraId="33DB5791" w14:textId="77777777" w:rsidR="00E55397" w:rsidRDefault="00395F00">
      <w:pPr>
        <w:pStyle w:val="a3"/>
        <w:spacing w:before="2"/>
        <w:ind w:right="432"/>
      </w:pPr>
      <w:r>
        <w:rPr>
          <w:color w:val="221F1F"/>
        </w:rPr>
        <w:t xml:space="preserve">Семилетняя война (1756—1763). Разделы Речи Посполитой. Войны </w:t>
      </w:r>
      <w:proofErr w:type="spellStart"/>
      <w:proofErr w:type="gramStart"/>
      <w:r>
        <w:rPr>
          <w:color w:val="221F1F"/>
        </w:rPr>
        <w:t>антифран</w:t>
      </w:r>
      <w:proofErr w:type="spellEnd"/>
      <w:r>
        <w:rPr>
          <w:color w:val="221F1F"/>
        </w:rPr>
        <w:t xml:space="preserve">- </w:t>
      </w:r>
      <w:proofErr w:type="spellStart"/>
      <w:r>
        <w:rPr>
          <w:color w:val="221F1F"/>
        </w:rPr>
        <w:t>цузских</w:t>
      </w:r>
      <w:proofErr w:type="spellEnd"/>
      <w:proofErr w:type="gramEnd"/>
      <w:r>
        <w:rPr>
          <w:color w:val="221F1F"/>
        </w:rPr>
        <w:t xml:space="preserve"> коалиций против революционной Франции. Колониальные захваты европейских держав.</w:t>
      </w:r>
    </w:p>
    <w:p w14:paraId="00BB1F8F" w14:textId="77777777" w:rsidR="00E55397" w:rsidRDefault="00395F00">
      <w:pPr>
        <w:pStyle w:val="a3"/>
        <w:spacing w:line="321" w:lineRule="exact"/>
      </w:pPr>
      <w:r>
        <w:rPr>
          <w:color w:val="221F1F"/>
        </w:rPr>
        <w:t>Страны</w:t>
      </w:r>
      <w:r>
        <w:rPr>
          <w:color w:val="221F1F"/>
          <w:spacing w:val="-3"/>
        </w:rPr>
        <w:t xml:space="preserve"> </w:t>
      </w:r>
      <w:r>
        <w:rPr>
          <w:color w:val="221F1F"/>
        </w:rPr>
        <w:t>Востока</w:t>
      </w:r>
      <w:r>
        <w:rPr>
          <w:color w:val="221F1F"/>
          <w:spacing w:val="-3"/>
        </w:rPr>
        <w:t xml:space="preserve"> </w:t>
      </w:r>
      <w:r>
        <w:rPr>
          <w:color w:val="221F1F"/>
        </w:rPr>
        <w:t>в</w:t>
      </w:r>
      <w:r>
        <w:rPr>
          <w:color w:val="221F1F"/>
          <w:spacing w:val="-4"/>
        </w:rPr>
        <w:t xml:space="preserve"> </w:t>
      </w:r>
      <w:r>
        <w:rPr>
          <w:color w:val="221F1F"/>
        </w:rPr>
        <w:t>XVIII</w:t>
      </w:r>
      <w:r>
        <w:rPr>
          <w:color w:val="221F1F"/>
          <w:spacing w:val="-3"/>
        </w:rPr>
        <w:t xml:space="preserve"> </w:t>
      </w:r>
      <w:r>
        <w:rPr>
          <w:color w:val="221F1F"/>
        </w:rPr>
        <w:t>в.</w:t>
      </w:r>
      <w:r>
        <w:rPr>
          <w:color w:val="221F1F"/>
          <w:spacing w:val="-3"/>
        </w:rPr>
        <w:t xml:space="preserve"> </w:t>
      </w:r>
      <w:r>
        <w:rPr>
          <w:color w:val="221F1F"/>
        </w:rPr>
        <w:t>(3</w:t>
      </w:r>
      <w:r>
        <w:rPr>
          <w:color w:val="221F1F"/>
          <w:spacing w:val="-1"/>
        </w:rPr>
        <w:t xml:space="preserve"> </w:t>
      </w:r>
      <w:r>
        <w:rPr>
          <w:color w:val="221F1F"/>
          <w:spacing w:val="-5"/>
        </w:rPr>
        <w:t>ч)</w:t>
      </w:r>
    </w:p>
    <w:p w14:paraId="25B6682C" w14:textId="77777777" w:rsidR="00E55397" w:rsidRDefault="00395F00">
      <w:pPr>
        <w:pStyle w:val="a3"/>
        <w:ind w:right="435"/>
      </w:pPr>
      <w:r>
        <w:rPr>
          <w:b/>
          <w:i/>
          <w:color w:val="221F1F"/>
        </w:rPr>
        <w:t>Османская империя</w:t>
      </w:r>
      <w:r>
        <w:rPr>
          <w:i/>
          <w:color w:val="221F1F"/>
        </w:rPr>
        <w:t xml:space="preserve">: </w:t>
      </w:r>
      <w:r>
        <w:rPr>
          <w:color w:val="221F1F"/>
        </w:rPr>
        <w:t>от могущества к упадку. Положение населения. Попытки проведения реформ</w:t>
      </w:r>
      <w:proofErr w:type="gramStart"/>
      <w:r>
        <w:rPr>
          <w:color w:val="221F1F"/>
        </w:rPr>
        <w:t>; Селим</w:t>
      </w:r>
      <w:proofErr w:type="gramEnd"/>
      <w:r>
        <w:rPr>
          <w:color w:val="221F1F"/>
        </w:rPr>
        <w:t xml:space="preserve"> III. </w:t>
      </w:r>
      <w:r>
        <w:rPr>
          <w:b/>
          <w:i/>
          <w:color w:val="221F1F"/>
        </w:rPr>
        <w:t xml:space="preserve">Индия. </w:t>
      </w:r>
      <w:r>
        <w:rPr>
          <w:color w:val="221F1F"/>
        </w:rPr>
        <w:t>Ослабление империи Великих Моголов. Борьба</w:t>
      </w:r>
      <w:r>
        <w:rPr>
          <w:color w:val="221F1F"/>
          <w:spacing w:val="-18"/>
        </w:rPr>
        <w:t xml:space="preserve"> </w:t>
      </w:r>
      <w:r>
        <w:rPr>
          <w:color w:val="221F1F"/>
        </w:rPr>
        <w:t>европейцев</w:t>
      </w:r>
      <w:r>
        <w:rPr>
          <w:color w:val="221F1F"/>
          <w:spacing w:val="-17"/>
        </w:rPr>
        <w:t xml:space="preserve"> </w:t>
      </w:r>
      <w:r>
        <w:rPr>
          <w:color w:val="221F1F"/>
        </w:rPr>
        <w:t>за</w:t>
      </w:r>
      <w:r>
        <w:rPr>
          <w:color w:val="221F1F"/>
          <w:spacing w:val="-17"/>
        </w:rPr>
        <w:t xml:space="preserve"> </w:t>
      </w:r>
      <w:r>
        <w:rPr>
          <w:color w:val="221F1F"/>
        </w:rPr>
        <w:t>владения</w:t>
      </w:r>
      <w:r>
        <w:rPr>
          <w:color w:val="221F1F"/>
          <w:spacing w:val="-16"/>
        </w:rPr>
        <w:t xml:space="preserve"> </w:t>
      </w:r>
      <w:r>
        <w:rPr>
          <w:color w:val="221F1F"/>
        </w:rPr>
        <w:t>в</w:t>
      </w:r>
      <w:r>
        <w:rPr>
          <w:color w:val="221F1F"/>
          <w:spacing w:val="-18"/>
        </w:rPr>
        <w:t xml:space="preserve"> </w:t>
      </w:r>
      <w:r>
        <w:rPr>
          <w:color w:val="221F1F"/>
        </w:rPr>
        <w:t>Индии.</w:t>
      </w:r>
      <w:r>
        <w:rPr>
          <w:color w:val="221F1F"/>
          <w:spacing w:val="-17"/>
        </w:rPr>
        <w:t xml:space="preserve"> </w:t>
      </w:r>
      <w:r>
        <w:rPr>
          <w:color w:val="221F1F"/>
        </w:rPr>
        <w:t>Утверждение</w:t>
      </w:r>
      <w:r>
        <w:rPr>
          <w:color w:val="221F1F"/>
          <w:spacing w:val="-17"/>
        </w:rPr>
        <w:t xml:space="preserve"> </w:t>
      </w:r>
      <w:r>
        <w:rPr>
          <w:color w:val="221F1F"/>
        </w:rPr>
        <w:t>британского</w:t>
      </w:r>
      <w:r>
        <w:rPr>
          <w:color w:val="221F1F"/>
          <w:spacing w:val="-16"/>
        </w:rPr>
        <w:t xml:space="preserve"> </w:t>
      </w:r>
      <w:r>
        <w:rPr>
          <w:color w:val="221F1F"/>
        </w:rPr>
        <w:t xml:space="preserve">владычества. </w:t>
      </w:r>
      <w:r>
        <w:rPr>
          <w:b/>
          <w:i/>
          <w:color w:val="221F1F"/>
        </w:rPr>
        <w:t>Китай</w:t>
      </w:r>
      <w:r>
        <w:rPr>
          <w:i/>
          <w:color w:val="221F1F"/>
        </w:rPr>
        <w:t xml:space="preserve">. </w:t>
      </w:r>
      <w:r>
        <w:rPr>
          <w:color w:val="221F1F"/>
        </w:rPr>
        <w:t>Империя Цин в XVIII в.: власть маньчжурских императоров, система управления</w:t>
      </w:r>
      <w:r>
        <w:rPr>
          <w:color w:val="221F1F"/>
          <w:spacing w:val="40"/>
        </w:rPr>
        <w:t xml:space="preserve"> </w:t>
      </w:r>
      <w:r>
        <w:rPr>
          <w:color w:val="221F1F"/>
        </w:rPr>
        <w:t>страной.</w:t>
      </w:r>
      <w:r>
        <w:rPr>
          <w:color w:val="221F1F"/>
          <w:spacing w:val="40"/>
        </w:rPr>
        <w:t xml:space="preserve"> </w:t>
      </w:r>
      <w:r>
        <w:rPr>
          <w:color w:val="221F1F"/>
        </w:rPr>
        <w:t>Внешняя</w:t>
      </w:r>
      <w:r>
        <w:rPr>
          <w:color w:val="221F1F"/>
          <w:spacing w:val="40"/>
        </w:rPr>
        <w:t xml:space="preserve"> </w:t>
      </w:r>
      <w:r>
        <w:rPr>
          <w:color w:val="221F1F"/>
        </w:rPr>
        <w:t>политика</w:t>
      </w:r>
      <w:r>
        <w:rPr>
          <w:color w:val="221F1F"/>
          <w:spacing w:val="40"/>
        </w:rPr>
        <w:t xml:space="preserve"> </w:t>
      </w:r>
      <w:r>
        <w:rPr>
          <w:color w:val="221F1F"/>
        </w:rPr>
        <w:t>империи</w:t>
      </w:r>
      <w:r>
        <w:rPr>
          <w:color w:val="221F1F"/>
          <w:spacing w:val="40"/>
        </w:rPr>
        <w:t xml:space="preserve"> </w:t>
      </w:r>
      <w:r>
        <w:rPr>
          <w:color w:val="221F1F"/>
        </w:rPr>
        <w:t>Цин;</w:t>
      </w:r>
      <w:r>
        <w:rPr>
          <w:color w:val="221F1F"/>
          <w:spacing w:val="40"/>
        </w:rPr>
        <w:t xml:space="preserve"> </w:t>
      </w:r>
      <w:r>
        <w:rPr>
          <w:color w:val="221F1F"/>
        </w:rPr>
        <w:t>отношения</w:t>
      </w:r>
      <w:r>
        <w:rPr>
          <w:color w:val="221F1F"/>
          <w:spacing w:val="40"/>
        </w:rPr>
        <w:t xml:space="preserve"> </w:t>
      </w:r>
      <w:r>
        <w:rPr>
          <w:color w:val="221F1F"/>
        </w:rPr>
        <w:t>с</w:t>
      </w:r>
      <w:r>
        <w:rPr>
          <w:color w:val="221F1F"/>
          <w:spacing w:val="40"/>
        </w:rPr>
        <w:t xml:space="preserve"> </w:t>
      </w:r>
      <w:r>
        <w:rPr>
          <w:color w:val="221F1F"/>
        </w:rPr>
        <w:t>Россией.</w:t>
      </w:r>
    </w:p>
    <w:p w14:paraId="61C734CD" w14:textId="77777777" w:rsidR="00E55397" w:rsidRDefault="00395F00">
      <w:pPr>
        <w:pStyle w:val="a3"/>
        <w:ind w:right="428"/>
      </w:pPr>
      <w:r>
        <w:rPr>
          <w:color w:val="221F1F"/>
        </w:rPr>
        <w:t xml:space="preserve">«Закрытие» Китая для иноземцев. </w:t>
      </w:r>
      <w:r>
        <w:rPr>
          <w:b/>
          <w:i/>
          <w:color w:val="221F1F"/>
        </w:rPr>
        <w:t xml:space="preserve">Япония </w:t>
      </w:r>
      <w:r>
        <w:rPr>
          <w:color w:val="221F1F"/>
        </w:rPr>
        <w:t xml:space="preserve">в XVIII в. Сегуны и дайме. </w:t>
      </w:r>
      <w:proofErr w:type="spellStart"/>
      <w:proofErr w:type="gramStart"/>
      <w:r>
        <w:rPr>
          <w:color w:val="221F1F"/>
        </w:rPr>
        <w:t>Положе</w:t>
      </w:r>
      <w:proofErr w:type="spellEnd"/>
      <w:r>
        <w:rPr>
          <w:color w:val="221F1F"/>
        </w:rPr>
        <w:t xml:space="preserve">- </w:t>
      </w:r>
      <w:proofErr w:type="spellStart"/>
      <w:r>
        <w:rPr>
          <w:color w:val="221F1F"/>
        </w:rPr>
        <w:t>ние</w:t>
      </w:r>
      <w:proofErr w:type="spellEnd"/>
      <w:proofErr w:type="gramEnd"/>
      <w:r>
        <w:rPr>
          <w:color w:val="221F1F"/>
        </w:rPr>
        <w:t xml:space="preserve"> сословий. Культура стран Востока в XVIII в.</w:t>
      </w:r>
    </w:p>
    <w:p w14:paraId="3241997E" w14:textId="77777777" w:rsidR="00E55397" w:rsidRDefault="00395F00">
      <w:pPr>
        <w:pStyle w:val="a3"/>
        <w:spacing w:line="321" w:lineRule="exact"/>
      </w:pPr>
      <w:r>
        <w:rPr>
          <w:b/>
          <w:color w:val="221F1F"/>
        </w:rPr>
        <w:t>Обобщение</w:t>
      </w:r>
      <w:r>
        <w:rPr>
          <w:b/>
          <w:color w:val="221F1F"/>
          <w:spacing w:val="-7"/>
        </w:rPr>
        <w:t xml:space="preserve"> </w:t>
      </w:r>
      <w:r>
        <w:rPr>
          <w:color w:val="221F1F"/>
        </w:rPr>
        <w:t>(1</w:t>
      </w:r>
      <w:r>
        <w:rPr>
          <w:color w:val="221F1F"/>
          <w:spacing w:val="-4"/>
        </w:rPr>
        <w:t xml:space="preserve"> </w:t>
      </w:r>
      <w:r>
        <w:rPr>
          <w:color w:val="221F1F"/>
        </w:rPr>
        <w:t>ч).</w:t>
      </w:r>
      <w:r>
        <w:rPr>
          <w:color w:val="221F1F"/>
          <w:spacing w:val="-5"/>
        </w:rPr>
        <w:t xml:space="preserve"> </w:t>
      </w:r>
      <w:r>
        <w:rPr>
          <w:color w:val="221F1F"/>
        </w:rPr>
        <w:t>Историческое</w:t>
      </w:r>
      <w:r>
        <w:rPr>
          <w:color w:val="221F1F"/>
          <w:spacing w:val="-5"/>
        </w:rPr>
        <w:t xml:space="preserve"> </w:t>
      </w:r>
      <w:r>
        <w:rPr>
          <w:color w:val="221F1F"/>
        </w:rPr>
        <w:t>и</w:t>
      </w:r>
      <w:r>
        <w:rPr>
          <w:color w:val="221F1F"/>
          <w:spacing w:val="-7"/>
        </w:rPr>
        <w:t xml:space="preserve"> </w:t>
      </w:r>
      <w:r>
        <w:rPr>
          <w:color w:val="221F1F"/>
        </w:rPr>
        <w:t>культурное</w:t>
      </w:r>
      <w:r>
        <w:rPr>
          <w:color w:val="221F1F"/>
          <w:spacing w:val="-4"/>
        </w:rPr>
        <w:t xml:space="preserve"> </w:t>
      </w:r>
      <w:r>
        <w:rPr>
          <w:color w:val="221F1F"/>
        </w:rPr>
        <w:t>наследие</w:t>
      </w:r>
      <w:r>
        <w:rPr>
          <w:color w:val="221F1F"/>
          <w:spacing w:val="-5"/>
        </w:rPr>
        <w:t xml:space="preserve"> </w:t>
      </w:r>
      <w:r>
        <w:rPr>
          <w:color w:val="221F1F"/>
        </w:rPr>
        <w:t>XVIII</w:t>
      </w:r>
      <w:r>
        <w:rPr>
          <w:color w:val="221F1F"/>
          <w:spacing w:val="-4"/>
        </w:rPr>
        <w:t xml:space="preserve"> </w:t>
      </w:r>
      <w:r>
        <w:rPr>
          <w:color w:val="221F1F"/>
          <w:spacing w:val="-5"/>
        </w:rPr>
        <w:t>в.</w:t>
      </w:r>
    </w:p>
    <w:p w14:paraId="19AA400E" w14:textId="77777777" w:rsidR="00E55397" w:rsidRDefault="00E55397">
      <w:pPr>
        <w:pStyle w:val="a3"/>
        <w:spacing w:before="2"/>
        <w:ind w:left="0"/>
        <w:jc w:val="left"/>
      </w:pPr>
    </w:p>
    <w:p w14:paraId="3368254A" w14:textId="77777777" w:rsidR="00E55397" w:rsidRDefault="00395F00">
      <w:pPr>
        <w:pStyle w:val="a3"/>
        <w:ind w:right="3312"/>
      </w:pPr>
      <w:r>
        <w:rPr>
          <w:color w:val="221F1F"/>
        </w:rPr>
        <w:t>ИСТОРИЯ</w:t>
      </w:r>
      <w:r>
        <w:rPr>
          <w:color w:val="221F1F"/>
          <w:spacing w:val="-6"/>
        </w:rPr>
        <w:t xml:space="preserve"> </w:t>
      </w:r>
      <w:r>
        <w:rPr>
          <w:color w:val="221F1F"/>
        </w:rPr>
        <w:t>РОССИИ.</w:t>
      </w:r>
      <w:r>
        <w:rPr>
          <w:color w:val="221F1F"/>
          <w:spacing w:val="-7"/>
        </w:rPr>
        <w:t xml:space="preserve"> </w:t>
      </w:r>
      <w:r>
        <w:rPr>
          <w:color w:val="221F1F"/>
        </w:rPr>
        <w:t>РОССИЯ</w:t>
      </w:r>
      <w:r>
        <w:rPr>
          <w:color w:val="221F1F"/>
          <w:spacing w:val="-6"/>
        </w:rPr>
        <w:t xml:space="preserve"> </w:t>
      </w:r>
      <w:r>
        <w:rPr>
          <w:color w:val="221F1F"/>
        </w:rPr>
        <w:t>В</w:t>
      </w:r>
      <w:r>
        <w:rPr>
          <w:color w:val="221F1F"/>
          <w:spacing w:val="-7"/>
        </w:rPr>
        <w:t xml:space="preserve"> </w:t>
      </w:r>
      <w:r>
        <w:rPr>
          <w:color w:val="221F1F"/>
        </w:rPr>
        <w:t>КОНЦЕ</w:t>
      </w:r>
      <w:r>
        <w:rPr>
          <w:color w:val="221F1F"/>
          <w:spacing w:val="-7"/>
        </w:rPr>
        <w:t xml:space="preserve"> </w:t>
      </w:r>
      <w:r>
        <w:rPr>
          <w:color w:val="221F1F"/>
        </w:rPr>
        <w:t>XVIIXVIII</w:t>
      </w:r>
      <w:r>
        <w:rPr>
          <w:color w:val="221F1F"/>
          <w:spacing w:val="-6"/>
        </w:rPr>
        <w:t xml:space="preserve"> </w:t>
      </w:r>
      <w:r>
        <w:rPr>
          <w:color w:val="221F1F"/>
        </w:rPr>
        <w:t>в.: ОТ ЦАРСТВА К ИМПЕРИИ (45 ч)</w:t>
      </w:r>
    </w:p>
    <w:p w14:paraId="3D6B574F" w14:textId="77777777" w:rsidR="00E55397" w:rsidRDefault="00395F00">
      <w:pPr>
        <w:spacing w:line="321" w:lineRule="exact"/>
        <w:ind w:left="793"/>
        <w:jc w:val="both"/>
        <w:rPr>
          <w:sz w:val="28"/>
        </w:rPr>
      </w:pPr>
      <w:r>
        <w:rPr>
          <w:b/>
          <w:color w:val="221F1F"/>
          <w:sz w:val="28"/>
        </w:rPr>
        <w:t>Введение</w:t>
      </w:r>
      <w:r>
        <w:rPr>
          <w:b/>
          <w:color w:val="221F1F"/>
          <w:spacing w:val="-4"/>
          <w:sz w:val="28"/>
        </w:rPr>
        <w:t xml:space="preserve"> </w:t>
      </w:r>
      <w:r>
        <w:rPr>
          <w:color w:val="221F1F"/>
          <w:sz w:val="28"/>
        </w:rPr>
        <w:t>(1</w:t>
      </w:r>
      <w:r>
        <w:rPr>
          <w:color w:val="221F1F"/>
          <w:spacing w:val="-1"/>
          <w:sz w:val="28"/>
        </w:rPr>
        <w:t xml:space="preserve"> </w:t>
      </w:r>
      <w:r>
        <w:rPr>
          <w:color w:val="221F1F"/>
          <w:spacing w:val="-5"/>
          <w:sz w:val="28"/>
        </w:rPr>
        <w:t>ч).</w:t>
      </w:r>
    </w:p>
    <w:p w14:paraId="5A0139DB" w14:textId="77777777" w:rsidR="00E55397" w:rsidRDefault="00395F00">
      <w:pPr>
        <w:pStyle w:val="a3"/>
        <w:spacing w:line="322" w:lineRule="exact"/>
      </w:pPr>
      <w:r>
        <w:rPr>
          <w:color w:val="221F1F"/>
        </w:rPr>
        <w:t>Россия</w:t>
      </w:r>
      <w:r>
        <w:rPr>
          <w:color w:val="221F1F"/>
          <w:spacing w:val="-3"/>
        </w:rPr>
        <w:t xml:space="preserve"> </w:t>
      </w:r>
      <w:r>
        <w:rPr>
          <w:color w:val="221F1F"/>
        </w:rPr>
        <w:t>в</w:t>
      </w:r>
      <w:r>
        <w:rPr>
          <w:color w:val="221F1F"/>
          <w:spacing w:val="-5"/>
        </w:rPr>
        <w:t xml:space="preserve"> </w:t>
      </w:r>
      <w:r>
        <w:rPr>
          <w:color w:val="221F1F"/>
        </w:rPr>
        <w:t>эпоху</w:t>
      </w:r>
      <w:r>
        <w:rPr>
          <w:color w:val="221F1F"/>
          <w:spacing w:val="-7"/>
        </w:rPr>
        <w:t xml:space="preserve"> </w:t>
      </w:r>
      <w:r>
        <w:rPr>
          <w:color w:val="221F1F"/>
        </w:rPr>
        <w:t>преобразований</w:t>
      </w:r>
      <w:r>
        <w:rPr>
          <w:color w:val="221F1F"/>
          <w:spacing w:val="-2"/>
        </w:rPr>
        <w:t xml:space="preserve"> </w:t>
      </w:r>
      <w:r>
        <w:rPr>
          <w:color w:val="221F1F"/>
        </w:rPr>
        <w:t>Петра</w:t>
      </w:r>
      <w:r>
        <w:rPr>
          <w:color w:val="221F1F"/>
          <w:spacing w:val="-3"/>
        </w:rPr>
        <w:t xml:space="preserve"> </w:t>
      </w:r>
      <w:r>
        <w:rPr>
          <w:color w:val="221F1F"/>
        </w:rPr>
        <w:t>I</w:t>
      </w:r>
      <w:r>
        <w:rPr>
          <w:color w:val="221F1F"/>
          <w:spacing w:val="-1"/>
        </w:rPr>
        <w:t xml:space="preserve"> </w:t>
      </w:r>
      <w:r>
        <w:rPr>
          <w:color w:val="221F1F"/>
        </w:rPr>
        <w:t>(11</w:t>
      </w:r>
      <w:r>
        <w:rPr>
          <w:color w:val="221F1F"/>
          <w:spacing w:val="-5"/>
        </w:rPr>
        <w:t xml:space="preserve"> ч)</w:t>
      </w:r>
    </w:p>
    <w:p w14:paraId="7C155D52" w14:textId="77777777" w:rsidR="00E55397" w:rsidRDefault="00395F00">
      <w:pPr>
        <w:pStyle w:val="a3"/>
        <w:ind w:right="427"/>
      </w:pPr>
      <w:r>
        <w:rPr>
          <w:b/>
          <w:i/>
          <w:color w:val="221F1F"/>
        </w:rPr>
        <w:t>Причины и предпосылки преобразований</w:t>
      </w:r>
      <w:r>
        <w:rPr>
          <w:i/>
          <w:color w:val="221F1F"/>
        </w:rPr>
        <w:t xml:space="preserve">. </w:t>
      </w:r>
      <w:r>
        <w:rPr>
          <w:color w:val="221F1F"/>
        </w:rPr>
        <w:t>Россия и Европа в конце XVII в. Модернизация</w:t>
      </w:r>
      <w:r>
        <w:rPr>
          <w:color w:val="221F1F"/>
          <w:spacing w:val="-6"/>
        </w:rPr>
        <w:t xml:space="preserve"> </w:t>
      </w:r>
      <w:r>
        <w:rPr>
          <w:color w:val="221F1F"/>
        </w:rPr>
        <w:t>как</w:t>
      </w:r>
      <w:r>
        <w:rPr>
          <w:color w:val="221F1F"/>
          <w:spacing w:val="-7"/>
        </w:rPr>
        <w:t xml:space="preserve"> </w:t>
      </w:r>
      <w:r>
        <w:rPr>
          <w:color w:val="221F1F"/>
        </w:rPr>
        <w:t>жизненно</w:t>
      </w:r>
      <w:r>
        <w:rPr>
          <w:color w:val="221F1F"/>
          <w:spacing w:val="-6"/>
        </w:rPr>
        <w:t xml:space="preserve"> </w:t>
      </w:r>
      <w:r>
        <w:rPr>
          <w:color w:val="221F1F"/>
        </w:rPr>
        <w:t>важная</w:t>
      </w:r>
      <w:r>
        <w:rPr>
          <w:color w:val="221F1F"/>
          <w:spacing w:val="-6"/>
        </w:rPr>
        <w:t xml:space="preserve"> </w:t>
      </w:r>
      <w:r>
        <w:rPr>
          <w:color w:val="221F1F"/>
        </w:rPr>
        <w:t>национальная</w:t>
      </w:r>
      <w:r>
        <w:rPr>
          <w:color w:val="221F1F"/>
          <w:spacing w:val="-6"/>
        </w:rPr>
        <w:t xml:space="preserve"> </w:t>
      </w:r>
      <w:r>
        <w:rPr>
          <w:color w:val="221F1F"/>
        </w:rPr>
        <w:t>задача.</w:t>
      </w:r>
      <w:r>
        <w:rPr>
          <w:color w:val="221F1F"/>
          <w:spacing w:val="-8"/>
        </w:rPr>
        <w:t xml:space="preserve"> </w:t>
      </w:r>
      <w:r>
        <w:rPr>
          <w:color w:val="221F1F"/>
        </w:rPr>
        <w:t>Начало</w:t>
      </w:r>
      <w:r>
        <w:rPr>
          <w:color w:val="221F1F"/>
          <w:spacing w:val="-6"/>
        </w:rPr>
        <w:t xml:space="preserve"> </w:t>
      </w:r>
      <w:r>
        <w:rPr>
          <w:color w:val="221F1F"/>
        </w:rPr>
        <w:t xml:space="preserve">царствования Петра I, борьба за власть. Правление царевны Софьи. Стрелецкие бунты. Хо- </w:t>
      </w:r>
      <w:proofErr w:type="spellStart"/>
      <w:r>
        <w:rPr>
          <w:color w:val="221F1F"/>
        </w:rPr>
        <w:t>ванщина</w:t>
      </w:r>
      <w:proofErr w:type="spellEnd"/>
      <w:r>
        <w:rPr>
          <w:color w:val="221F1F"/>
        </w:rPr>
        <w:t>. Первые шаги на пути преобразований. Азовские походы. Великое посольство и его значение. Сподвижники Петра I.</w:t>
      </w:r>
    </w:p>
    <w:p w14:paraId="5AAA2007" w14:textId="77777777" w:rsidR="00E55397" w:rsidRDefault="00395F00">
      <w:pPr>
        <w:pStyle w:val="a3"/>
        <w:spacing w:before="1"/>
        <w:ind w:right="428"/>
      </w:pPr>
      <w:r>
        <w:rPr>
          <w:b/>
          <w:i/>
          <w:color w:val="221F1F"/>
        </w:rPr>
        <w:t xml:space="preserve">Экономическая политика. </w:t>
      </w:r>
      <w:r>
        <w:rPr>
          <w:color w:val="221F1F"/>
        </w:rPr>
        <w:t xml:space="preserve">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w:t>
      </w:r>
      <w:proofErr w:type="spellStart"/>
      <w:proofErr w:type="gramStart"/>
      <w:r>
        <w:rPr>
          <w:color w:val="221F1F"/>
        </w:rPr>
        <w:t>крепост</w:t>
      </w:r>
      <w:proofErr w:type="spellEnd"/>
      <w:r>
        <w:rPr>
          <w:color w:val="221F1F"/>
        </w:rPr>
        <w:t xml:space="preserve">- </w:t>
      </w:r>
      <w:proofErr w:type="spellStart"/>
      <w:r>
        <w:rPr>
          <w:color w:val="221F1F"/>
        </w:rPr>
        <w:t>ного</w:t>
      </w:r>
      <w:proofErr w:type="spellEnd"/>
      <w:proofErr w:type="gramEnd"/>
      <w:r>
        <w:rPr>
          <w:color w:val="221F1F"/>
        </w:rPr>
        <w:t xml:space="preserve"> и подневольного труда. Принципы меркантилизма и протекционизма. </w:t>
      </w:r>
      <w:proofErr w:type="gramStart"/>
      <w:r>
        <w:rPr>
          <w:color w:val="221F1F"/>
        </w:rPr>
        <w:t xml:space="preserve">Та- </w:t>
      </w:r>
      <w:proofErr w:type="spellStart"/>
      <w:r>
        <w:rPr>
          <w:color w:val="221F1F"/>
        </w:rPr>
        <w:t>моженный</w:t>
      </w:r>
      <w:proofErr w:type="spellEnd"/>
      <w:proofErr w:type="gramEnd"/>
      <w:r>
        <w:rPr>
          <w:color w:val="221F1F"/>
        </w:rPr>
        <w:t xml:space="preserve"> тариф 1724 г. Введение подушной подати.</w:t>
      </w:r>
    </w:p>
    <w:p w14:paraId="4B9B9584" w14:textId="77777777" w:rsidR="00E55397" w:rsidRDefault="00395F00">
      <w:pPr>
        <w:pStyle w:val="a3"/>
        <w:ind w:right="429"/>
      </w:pPr>
      <w:r>
        <w:rPr>
          <w:b/>
          <w:i/>
          <w:color w:val="221F1F"/>
        </w:rPr>
        <w:t xml:space="preserve">Социальная политика. </w:t>
      </w:r>
      <w:r>
        <w:rPr>
          <w:color w:val="221F1F"/>
        </w:rPr>
        <w:t xml:space="preserve">Консолидация дворянского сословия, повышение его </w:t>
      </w:r>
      <w:r>
        <w:rPr>
          <w:color w:val="221F1F"/>
        </w:rPr>
        <w:lastRenderedPageBreak/>
        <w:t xml:space="preserve">роли в управлении страной. Указ о единонаследии и Табель о рангах. </w:t>
      </w:r>
      <w:proofErr w:type="spellStart"/>
      <w:proofErr w:type="gramStart"/>
      <w:r>
        <w:rPr>
          <w:color w:val="221F1F"/>
        </w:rPr>
        <w:t>Противо</w:t>
      </w:r>
      <w:proofErr w:type="spellEnd"/>
      <w:r>
        <w:rPr>
          <w:color w:val="221F1F"/>
        </w:rPr>
        <w:t xml:space="preserve">- </w:t>
      </w:r>
      <w:proofErr w:type="spellStart"/>
      <w:r>
        <w:rPr>
          <w:color w:val="221F1F"/>
        </w:rPr>
        <w:t>речия</w:t>
      </w:r>
      <w:proofErr w:type="spellEnd"/>
      <w:proofErr w:type="gramEnd"/>
      <w:r>
        <w:rPr>
          <w:color w:val="221F1F"/>
        </w:rPr>
        <w:t xml:space="preserve"> в политике по отношению к купечеству и городским сословиям: </w:t>
      </w:r>
      <w:proofErr w:type="spellStart"/>
      <w:r>
        <w:rPr>
          <w:color w:val="221F1F"/>
        </w:rPr>
        <w:t>расши</w:t>
      </w:r>
      <w:proofErr w:type="spellEnd"/>
      <w:r>
        <w:rPr>
          <w:color w:val="221F1F"/>
        </w:rPr>
        <w:t xml:space="preserve">- </w:t>
      </w:r>
      <w:proofErr w:type="spellStart"/>
      <w:r>
        <w:rPr>
          <w:color w:val="221F1F"/>
        </w:rPr>
        <w:t>рение</w:t>
      </w:r>
      <w:proofErr w:type="spellEnd"/>
      <w:r>
        <w:rPr>
          <w:color w:val="221F1F"/>
        </w:rPr>
        <w:t xml:space="preserve"> их прав в местном управлении и усиление налогового гнета. Положение</w:t>
      </w:r>
    </w:p>
    <w:p w14:paraId="35D4F7BC" w14:textId="77777777" w:rsidR="00E55397" w:rsidRDefault="00395F00">
      <w:pPr>
        <w:pStyle w:val="a3"/>
        <w:spacing w:before="67"/>
      </w:pPr>
      <w:r>
        <w:rPr>
          <w:color w:val="221F1F"/>
        </w:rPr>
        <w:t>крестьян.</w:t>
      </w:r>
      <w:r>
        <w:rPr>
          <w:color w:val="221F1F"/>
          <w:spacing w:val="-8"/>
        </w:rPr>
        <w:t xml:space="preserve"> </w:t>
      </w:r>
      <w:r>
        <w:rPr>
          <w:color w:val="221F1F"/>
        </w:rPr>
        <w:t>Переписи</w:t>
      </w:r>
      <w:r>
        <w:rPr>
          <w:color w:val="221F1F"/>
          <w:spacing w:val="-9"/>
        </w:rPr>
        <w:t xml:space="preserve"> </w:t>
      </w:r>
      <w:r>
        <w:rPr>
          <w:color w:val="221F1F"/>
        </w:rPr>
        <w:t>населения</w:t>
      </w:r>
      <w:r>
        <w:rPr>
          <w:color w:val="221F1F"/>
          <w:spacing w:val="-6"/>
        </w:rPr>
        <w:t xml:space="preserve"> </w:t>
      </w:r>
      <w:r>
        <w:rPr>
          <w:color w:val="221F1F"/>
          <w:spacing w:val="-2"/>
        </w:rPr>
        <w:t>(ревизии).</w:t>
      </w:r>
    </w:p>
    <w:p w14:paraId="4630B479" w14:textId="77777777" w:rsidR="00E55397" w:rsidRDefault="00395F00">
      <w:pPr>
        <w:pStyle w:val="a3"/>
        <w:spacing w:before="3"/>
        <w:ind w:right="431"/>
      </w:pPr>
      <w:r>
        <w:rPr>
          <w:b/>
          <w:i/>
          <w:color w:val="221F1F"/>
        </w:rPr>
        <w:t>Реформы управления</w:t>
      </w:r>
      <w:r>
        <w:rPr>
          <w:i/>
          <w:color w:val="221F1F"/>
        </w:rPr>
        <w:t xml:space="preserve">. </w:t>
      </w:r>
      <w:r>
        <w:rPr>
          <w:color w:val="221F1F"/>
        </w:rPr>
        <w:t>Реформы местного управления (бурмистры и Ратуша), городская</w:t>
      </w:r>
      <w:r>
        <w:rPr>
          <w:color w:val="221F1F"/>
          <w:spacing w:val="-12"/>
        </w:rPr>
        <w:t xml:space="preserve"> </w:t>
      </w:r>
      <w:r>
        <w:rPr>
          <w:color w:val="221F1F"/>
        </w:rPr>
        <w:t>и</w:t>
      </w:r>
      <w:r>
        <w:rPr>
          <w:color w:val="221F1F"/>
          <w:spacing w:val="-12"/>
        </w:rPr>
        <w:t xml:space="preserve"> </w:t>
      </w:r>
      <w:r>
        <w:rPr>
          <w:color w:val="221F1F"/>
        </w:rPr>
        <w:t>областная</w:t>
      </w:r>
      <w:r>
        <w:rPr>
          <w:color w:val="221F1F"/>
          <w:spacing w:val="-12"/>
        </w:rPr>
        <w:t xml:space="preserve"> </w:t>
      </w:r>
      <w:r>
        <w:rPr>
          <w:color w:val="221F1F"/>
        </w:rPr>
        <w:t>(губернская)</w:t>
      </w:r>
      <w:r>
        <w:rPr>
          <w:color w:val="221F1F"/>
          <w:spacing w:val="-15"/>
        </w:rPr>
        <w:t xml:space="preserve"> </w:t>
      </w:r>
      <w:r>
        <w:rPr>
          <w:color w:val="221F1F"/>
        </w:rPr>
        <w:t>реформы.</w:t>
      </w:r>
      <w:r>
        <w:rPr>
          <w:color w:val="221F1F"/>
          <w:spacing w:val="-13"/>
        </w:rPr>
        <w:t xml:space="preserve"> </w:t>
      </w:r>
      <w:r>
        <w:rPr>
          <w:color w:val="221F1F"/>
        </w:rPr>
        <w:t>Сенат,</w:t>
      </w:r>
      <w:r>
        <w:rPr>
          <w:color w:val="221F1F"/>
          <w:spacing w:val="-13"/>
        </w:rPr>
        <w:t xml:space="preserve"> </w:t>
      </w:r>
      <w:r>
        <w:rPr>
          <w:color w:val="221F1F"/>
        </w:rPr>
        <w:t>коллегии,</w:t>
      </w:r>
      <w:r>
        <w:rPr>
          <w:color w:val="221F1F"/>
          <w:spacing w:val="-13"/>
        </w:rPr>
        <w:t xml:space="preserve"> </w:t>
      </w:r>
      <w:r>
        <w:rPr>
          <w:color w:val="221F1F"/>
        </w:rPr>
        <w:t>органы</w:t>
      </w:r>
      <w:r>
        <w:rPr>
          <w:color w:val="221F1F"/>
          <w:spacing w:val="-12"/>
        </w:rPr>
        <w:t xml:space="preserve"> </w:t>
      </w:r>
      <w:r>
        <w:rPr>
          <w:color w:val="221F1F"/>
        </w:rPr>
        <w:t>надзора</w:t>
      </w:r>
      <w:r>
        <w:rPr>
          <w:color w:val="221F1F"/>
          <w:spacing w:val="-12"/>
        </w:rPr>
        <w:t xml:space="preserve"> </w:t>
      </w:r>
      <w:r>
        <w:rPr>
          <w:color w:val="221F1F"/>
        </w:rPr>
        <w:t>и суда. Усиление централизации и бюрократизации управления. Генеральный регламент. Санкт-Петербург — новая столица.</w:t>
      </w:r>
    </w:p>
    <w:p w14:paraId="5588633E" w14:textId="77777777" w:rsidR="00E55397" w:rsidRDefault="00395F00">
      <w:pPr>
        <w:ind w:left="793" w:right="428"/>
        <w:jc w:val="both"/>
        <w:rPr>
          <w:sz w:val="28"/>
        </w:rPr>
      </w:pPr>
      <w:r>
        <w:rPr>
          <w:color w:val="221F1F"/>
          <w:sz w:val="28"/>
        </w:rPr>
        <w:t xml:space="preserve">Первые гвардейские полки. </w:t>
      </w:r>
      <w:r>
        <w:rPr>
          <w:b/>
          <w:i/>
          <w:color w:val="221F1F"/>
          <w:sz w:val="28"/>
        </w:rPr>
        <w:t>Создание регулярной армии, военного флота</w:t>
      </w:r>
      <w:r>
        <w:rPr>
          <w:i/>
          <w:color w:val="221F1F"/>
          <w:sz w:val="28"/>
        </w:rPr>
        <w:t xml:space="preserve">. </w:t>
      </w:r>
      <w:proofErr w:type="gramStart"/>
      <w:r>
        <w:rPr>
          <w:color w:val="221F1F"/>
          <w:sz w:val="28"/>
        </w:rPr>
        <w:t xml:space="preserve">Ре- </w:t>
      </w:r>
      <w:proofErr w:type="spellStart"/>
      <w:r>
        <w:rPr>
          <w:color w:val="221F1F"/>
          <w:sz w:val="28"/>
        </w:rPr>
        <w:t>крутские</w:t>
      </w:r>
      <w:proofErr w:type="spellEnd"/>
      <w:proofErr w:type="gramEnd"/>
      <w:r>
        <w:rPr>
          <w:color w:val="221F1F"/>
          <w:sz w:val="28"/>
        </w:rPr>
        <w:t xml:space="preserve"> наборы.</w:t>
      </w:r>
    </w:p>
    <w:p w14:paraId="6C5420D4" w14:textId="77777777" w:rsidR="00E55397" w:rsidRDefault="00395F00">
      <w:pPr>
        <w:pStyle w:val="a3"/>
        <w:ind w:right="424"/>
      </w:pPr>
      <w:r>
        <w:rPr>
          <w:b/>
          <w:i/>
          <w:color w:val="221F1F"/>
        </w:rPr>
        <w:t>Церковная реформа</w:t>
      </w:r>
      <w:r>
        <w:rPr>
          <w:i/>
          <w:color w:val="221F1F"/>
        </w:rPr>
        <w:t xml:space="preserve">. </w:t>
      </w:r>
      <w:r>
        <w:rPr>
          <w:color w:val="221F1F"/>
        </w:rPr>
        <w:t xml:space="preserve">Упразднение патриаршества, учреждение Синода. </w:t>
      </w:r>
      <w:proofErr w:type="gramStart"/>
      <w:r>
        <w:rPr>
          <w:color w:val="221F1F"/>
        </w:rPr>
        <w:t xml:space="preserve">Поло- </w:t>
      </w:r>
      <w:proofErr w:type="spellStart"/>
      <w:r>
        <w:rPr>
          <w:color w:val="221F1F"/>
        </w:rPr>
        <w:t>жение</w:t>
      </w:r>
      <w:proofErr w:type="spellEnd"/>
      <w:proofErr w:type="gramEnd"/>
      <w:r>
        <w:rPr>
          <w:color w:val="221F1F"/>
        </w:rPr>
        <w:t xml:space="preserve"> инославных конфессий.</w:t>
      </w:r>
    </w:p>
    <w:p w14:paraId="727C6703" w14:textId="77777777" w:rsidR="00E55397" w:rsidRDefault="00395F00">
      <w:pPr>
        <w:ind w:left="793" w:right="433"/>
        <w:jc w:val="both"/>
        <w:rPr>
          <w:sz w:val="28"/>
        </w:rPr>
      </w:pPr>
      <w:r>
        <w:rPr>
          <w:b/>
          <w:i/>
          <w:color w:val="221F1F"/>
          <w:sz w:val="28"/>
        </w:rPr>
        <w:t>Оппозиция</w:t>
      </w:r>
      <w:r>
        <w:rPr>
          <w:b/>
          <w:i/>
          <w:color w:val="221F1F"/>
          <w:spacing w:val="-8"/>
          <w:sz w:val="28"/>
        </w:rPr>
        <w:t xml:space="preserve"> </w:t>
      </w:r>
      <w:r>
        <w:rPr>
          <w:b/>
          <w:i/>
          <w:color w:val="221F1F"/>
          <w:sz w:val="28"/>
        </w:rPr>
        <w:t>реформам</w:t>
      </w:r>
      <w:r>
        <w:rPr>
          <w:b/>
          <w:i/>
          <w:color w:val="221F1F"/>
          <w:spacing w:val="-4"/>
          <w:sz w:val="28"/>
        </w:rPr>
        <w:t xml:space="preserve"> </w:t>
      </w:r>
      <w:r>
        <w:rPr>
          <w:b/>
          <w:i/>
          <w:color w:val="221F1F"/>
          <w:sz w:val="28"/>
        </w:rPr>
        <w:t>Петра</w:t>
      </w:r>
      <w:r>
        <w:rPr>
          <w:b/>
          <w:i/>
          <w:color w:val="221F1F"/>
          <w:spacing w:val="-4"/>
          <w:sz w:val="28"/>
        </w:rPr>
        <w:t xml:space="preserve"> </w:t>
      </w:r>
      <w:r>
        <w:rPr>
          <w:b/>
          <w:i/>
          <w:color w:val="221F1F"/>
          <w:sz w:val="28"/>
        </w:rPr>
        <w:t>I</w:t>
      </w:r>
      <w:r>
        <w:rPr>
          <w:i/>
          <w:color w:val="221F1F"/>
          <w:sz w:val="28"/>
        </w:rPr>
        <w:t>.</w:t>
      </w:r>
      <w:r>
        <w:rPr>
          <w:i/>
          <w:color w:val="221F1F"/>
          <w:spacing w:val="-7"/>
          <w:sz w:val="28"/>
        </w:rPr>
        <w:t xml:space="preserve"> </w:t>
      </w:r>
      <w:r>
        <w:rPr>
          <w:color w:val="221F1F"/>
          <w:sz w:val="28"/>
        </w:rPr>
        <w:t>Социальные</w:t>
      </w:r>
      <w:r>
        <w:rPr>
          <w:color w:val="221F1F"/>
          <w:spacing w:val="-6"/>
          <w:sz w:val="28"/>
        </w:rPr>
        <w:t xml:space="preserve"> </w:t>
      </w:r>
      <w:r>
        <w:rPr>
          <w:color w:val="221F1F"/>
          <w:sz w:val="28"/>
        </w:rPr>
        <w:t>движения</w:t>
      </w:r>
      <w:r>
        <w:rPr>
          <w:color w:val="221F1F"/>
          <w:spacing w:val="-6"/>
          <w:sz w:val="28"/>
        </w:rPr>
        <w:t xml:space="preserve"> </w:t>
      </w:r>
      <w:r>
        <w:rPr>
          <w:color w:val="221F1F"/>
          <w:sz w:val="28"/>
        </w:rPr>
        <w:t>в</w:t>
      </w:r>
      <w:r>
        <w:rPr>
          <w:color w:val="221F1F"/>
          <w:spacing w:val="-7"/>
          <w:sz w:val="28"/>
        </w:rPr>
        <w:t xml:space="preserve"> </w:t>
      </w:r>
      <w:r>
        <w:rPr>
          <w:color w:val="221F1F"/>
          <w:sz w:val="28"/>
        </w:rPr>
        <w:t>первой</w:t>
      </w:r>
      <w:r>
        <w:rPr>
          <w:color w:val="221F1F"/>
          <w:spacing w:val="-6"/>
          <w:sz w:val="28"/>
        </w:rPr>
        <w:t xml:space="preserve"> </w:t>
      </w:r>
      <w:r>
        <w:rPr>
          <w:color w:val="221F1F"/>
          <w:sz w:val="28"/>
        </w:rPr>
        <w:t>четверти</w:t>
      </w:r>
      <w:r>
        <w:rPr>
          <w:color w:val="221F1F"/>
          <w:spacing w:val="-6"/>
          <w:sz w:val="28"/>
        </w:rPr>
        <w:t xml:space="preserve"> </w:t>
      </w:r>
      <w:r>
        <w:rPr>
          <w:color w:val="221F1F"/>
          <w:sz w:val="28"/>
        </w:rPr>
        <w:t>XVIII в. Восстания в Астрахани, Башкирии, на Дону. Дело царевича Алексея.</w:t>
      </w:r>
    </w:p>
    <w:p w14:paraId="2988E3FD" w14:textId="77777777" w:rsidR="00E55397" w:rsidRDefault="00395F00">
      <w:pPr>
        <w:pStyle w:val="a3"/>
        <w:ind w:right="430"/>
      </w:pPr>
      <w:r>
        <w:rPr>
          <w:b/>
          <w:i/>
          <w:color w:val="221F1F"/>
        </w:rPr>
        <w:t>Внешняя</w:t>
      </w:r>
      <w:r>
        <w:rPr>
          <w:b/>
          <w:i/>
          <w:color w:val="221F1F"/>
          <w:spacing w:val="-4"/>
        </w:rPr>
        <w:t xml:space="preserve"> </w:t>
      </w:r>
      <w:r>
        <w:rPr>
          <w:b/>
          <w:i/>
          <w:color w:val="221F1F"/>
        </w:rPr>
        <w:t>политика</w:t>
      </w:r>
      <w:r>
        <w:rPr>
          <w:i/>
          <w:color w:val="221F1F"/>
        </w:rPr>
        <w:t>.</w:t>
      </w:r>
      <w:r>
        <w:rPr>
          <w:i/>
          <w:color w:val="221F1F"/>
          <w:spacing w:val="-7"/>
        </w:rPr>
        <w:t xml:space="preserve"> </w:t>
      </w:r>
      <w:r>
        <w:rPr>
          <w:color w:val="221F1F"/>
        </w:rPr>
        <w:t>Северная</w:t>
      </w:r>
      <w:r>
        <w:rPr>
          <w:color w:val="221F1F"/>
          <w:spacing w:val="-6"/>
        </w:rPr>
        <w:t xml:space="preserve"> </w:t>
      </w:r>
      <w:r>
        <w:rPr>
          <w:color w:val="221F1F"/>
        </w:rPr>
        <w:t>война.</w:t>
      </w:r>
      <w:r>
        <w:rPr>
          <w:color w:val="221F1F"/>
          <w:spacing w:val="-7"/>
        </w:rPr>
        <w:t xml:space="preserve"> </w:t>
      </w:r>
      <w:r>
        <w:rPr>
          <w:color w:val="221F1F"/>
        </w:rPr>
        <w:t>Причины</w:t>
      </w:r>
      <w:r>
        <w:rPr>
          <w:color w:val="221F1F"/>
          <w:spacing w:val="-8"/>
        </w:rPr>
        <w:t xml:space="preserve"> </w:t>
      </w:r>
      <w:r>
        <w:rPr>
          <w:color w:val="221F1F"/>
        </w:rPr>
        <w:t>и</w:t>
      </w:r>
      <w:r>
        <w:rPr>
          <w:color w:val="221F1F"/>
          <w:spacing w:val="-6"/>
        </w:rPr>
        <w:t xml:space="preserve"> </w:t>
      </w:r>
      <w:r>
        <w:rPr>
          <w:color w:val="221F1F"/>
        </w:rPr>
        <w:t>цели</w:t>
      </w:r>
      <w:r>
        <w:rPr>
          <w:color w:val="221F1F"/>
          <w:spacing w:val="-6"/>
        </w:rPr>
        <w:t xml:space="preserve"> </w:t>
      </w:r>
      <w:r>
        <w:rPr>
          <w:color w:val="221F1F"/>
        </w:rPr>
        <w:t>войны.</w:t>
      </w:r>
      <w:r>
        <w:rPr>
          <w:color w:val="221F1F"/>
          <w:spacing w:val="-7"/>
        </w:rPr>
        <w:t xml:space="preserve"> </w:t>
      </w:r>
      <w:r>
        <w:rPr>
          <w:color w:val="221F1F"/>
        </w:rPr>
        <w:t>Неудачи</w:t>
      </w:r>
      <w:r>
        <w:rPr>
          <w:color w:val="221F1F"/>
          <w:spacing w:val="-5"/>
        </w:rPr>
        <w:t xml:space="preserve"> </w:t>
      </w:r>
      <w:r>
        <w:rPr>
          <w:color w:val="221F1F"/>
        </w:rPr>
        <w:t>в</w:t>
      </w:r>
      <w:r>
        <w:rPr>
          <w:color w:val="221F1F"/>
          <w:spacing w:val="-7"/>
        </w:rPr>
        <w:t xml:space="preserve"> </w:t>
      </w:r>
      <w:r>
        <w:rPr>
          <w:color w:val="221F1F"/>
        </w:rPr>
        <w:t>начале войны</w:t>
      </w:r>
      <w:r>
        <w:rPr>
          <w:color w:val="221F1F"/>
          <w:spacing w:val="-5"/>
        </w:rPr>
        <w:t xml:space="preserve"> </w:t>
      </w:r>
      <w:r>
        <w:rPr>
          <w:color w:val="221F1F"/>
        </w:rPr>
        <w:t>и</w:t>
      </w:r>
      <w:r>
        <w:rPr>
          <w:color w:val="221F1F"/>
          <w:spacing w:val="-2"/>
        </w:rPr>
        <w:t xml:space="preserve"> </w:t>
      </w:r>
      <w:r>
        <w:rPr>
          <w:color w:val="221F1F"/>
        </w:rPr>
        <w:t>их</w:t>
      </w:r>
      <w:r>
        <w:rPr>
          <w:color w:val="221F1F"/>
          <w:spacing w:val="-5"/>
        </w:rPr>
        <w:t xml:space="preserve"> </w:t>
      </w:r>
      <w:r>
        <w:rPr>
          <w:color w:val="221F1F"/>
        </w:rPr>
        <w:t>преодоление.</w:t>
      </w:r>
      <w:r>
        <w:rPr>
          <w:color w:val="221F1F"/>
          <w:spacing w:val="-3"/>
        </w:rPr>
        <w:t xml:space="preserve"> </w:t>
      </w:r>
      <w:r>
        <w:rPr>
          <w:color w:val="221F1F"/>
        </w:rPr>
        <w:t>Битва</w:t>
      </w:r>
      <w:r>
        <w:rPr>
          <w:color w:val="221F1F"/>
          <w:spacing w:val="-5"/>
        </w:rPr>
        <w:t xml:space="preserve"> </w:t>
      </w:r>
      <w:r>
        <w:rPr>
          <w:color w:val="221F1F"/>
        </w:rPr>
        <w:t>при</w:t>
      </w:r>
      <w:r>
        <w:rPr>
          <w:color w:val="221F1F"/>
          <w:spacing w:val="-5"/>
        </w:rPr>
        <w:t xml:space="preserve"> </w:t>
      </w:r>
      <w:r>
        <w:rPr>
          <w:color w:val="221F1F"/>
        </w:rPr>
        <w:t>д.</w:t>
      </w:r>
      <w:r>
        <w:rPr>
          <w:color w:val="221F1F"/>
          <w:spacing w:val="-3"/>
        </w:rPr>
        <w:t xml:space="preserve"> </w:t>
      </w:r>
      <w:r>
        <w:rPr>
          <w:color w:val="221F1F"/>
        </w:rPr>
        <w:t>Лесной</w:t>
      </w:r>
      <w:r>
        <w:rPr>
          <w:color w:val="221F1F"/>
          <w:spacing w:val="-5"/>
        </w:rPr>
        <w:t xml:space="preserve"> </w:t>
      </w:r>
      <w:r>
        <w:rPr>
          <w:color w:val="221F1F"/>
        </w:rPr>
        <w:t>и</w:t>
      </w:r>
      <w:r>
        <w:rPr>
          <w:color w:val="221F1F"/>
          <w:spacing w:val="-2"/>
        </w:rPr>
        <w:t xml:space="preserve"> </w:t>
      </w:r>
      <w:r>
        <w:rPr>
          <w:color w:val="221F1F"/>
        </w:rPr>
        <w:t>победа</w:t>
      </w:r>
      <w:r>
        <w:rPr>
          <w:color w:val="221F1F"/>
          <w:spacing w:val="-2"/>
        </w:rPr>
        <w:t xml:space="preserve"> </w:t>
      </w:r>
      <w:r>
        <w:rPr>
          <w:color w:val="221F1F"/>
        </w:rPr>
        <w:t>под</w:t>
      </w:r>
      <w:r>
        <w:rPr>
          <w:color w:val="221F1F"/>
          <w:spacing w:val="-4"/>
        </w:rPr>
        <w:t xml:space="preserve"> </w:t>
      </w:r>
      <w:r>
        <w:rPr>
          <w:color w:val="221F1F"/>
        </w:rPr>
        <w:t>Полтавой.</w:t>
      </w:r>
      <w:r>
        <w:rPr>
          <w:color w:val="221F1F"/>
          <w:spacing w:val="-3"/>
        </w:rPr>
        <w:t xml:space="preserve"> </w:t>
      </w:r>
      <w:proofErr w:type="spellStart"/>
      <w:r>
        <w:rPr>
          <w:color w:val="221F1F"/>
        </w:rPr>
        <w:t>Прутский</w:t>
      </w:r>
      <w:proofErr w:type="spellEnd"/>
      <w:r>
        <w:rPr>
          <w:color w:val="221F1F"/>
        </w:rPr>
        <w:t xml:space="preserve"> поход. Борьба за гегемонию на Балтике. Сражения у м. Гангут и о. </w:t>
      </w:r>
      <w:proofErr w:type="spellStart"/>
      <w:r>
        <w:rPr>
          <w:color w:val="221F1F"/>
        </w:rPr>
        <w:t>Гренгам</w:t>
      </w:r>
      <w:proofErr w:type="spellEnd"/>
      <w:r>
        <w:rPr>
          <w:color w:val="221F1F"/>
        </w:rPr>
        <w:t xml:space="preserve">. </w:t>
      </w:r>
      <w:proofErr w:type="spellStart"/>
      <w:r>
        <w:rPr>
          <w:color w:val="221F1F"/>
        </w:rPr>
        <w:t>Ништадтский</w:t>
      </w:r>
      <w:proofErr w:type="spellEnd"/>
      <w:r>
        <w:rPr>
          <w:color w:val="221F1F"/>
        </w:rPr>
        <w:t xml:space="preserve"> мир и его последствия. Закрепление России на берегах Балтики. Провозглашение России империей. Каспийский поход Петра I.</w:t>
      </w:r>
    </w:p>
    <w:p w14:paraId="039F2B2B" w14:textId="77777777" w:rsidR="00E55397" w:rsidRDefault="00395F00">
      <w:pPr>
        <w:pStyle w:val="a3"/>
        <w:ind w:right="424"/>
      </w:pPr>
      <w:r>
        <w:rPr>
          <w:b/>
          <w:i/>
          <w:color w:val="221F1F"/>
        </w:rPr>
        <w:t>Преобразования Петра I в области культуры</w:t>
      </w:r>
      <w:r>
        <w:rPr>
          <w:i/>
          <w:color w:val="221F1F"/>
        </w:rPr>
        <w:t xml:space="preserve">. </w:t>
      </w:r>
      <w:r>
        <w:rPr>
          <w:color w:val="221F1F"/>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w:t>
      </w:r>
      <w:proofErr w:type="gramStart"/>
      <w:r>
        <w:rPr>
          <w:color w:val="221F1F"/>
        </w:rPr>
        <w:t>Со- здание</w:t>
      </w:r>
      <w:proofErr w:type="gramEnd"/>
      <w:r>
        <w:rPr>
          <w:color w:val="221F1F"/>
          <w:spacing w:val="-2"/>
        </w:rPr>
        <w:t xml:space="preserve"> </w:t>
      </w:r>
      <w:r>
        <w:rPr>
          <w:color w:val="221F1F"/>
        </w:rPr>
        <w:t>сети</w:t>
      </w:r>
      <w:r>
        <w:rPr>
          <w:color w:val="221F1F"/>
          <w:spacing w:val="-2"/>
        </w:rPr>
        <w:t xml:space="preserve"> </w:t>
      </w:r>
      <w:r>
        <w:rPr>
          <w:color w:val="221F1F"/>
        </w:rPr>
        <w:t>школ</w:t>
      </w:r>
      <w:r>
        <w:rPr>
          <w:color w:val="221F1F"/>
          <w:spacing w:val="-3"/>
        </w:rPr>
        <w:t xml:space="preserve"> </w:t>
      </w:r>
      <w:r>
        <w:rPr>
          <w:color w:val="221F1F"/>
        </w:rPr>
        <w:t>и</w:t>
      </w:r>
      <w:r>
        <w:rPr>
          <w:color w:val="221F1F"/>
          <w:spacing w:val="-2"/>
        </w:rPr>
        <w:t xml:space="preserve"> </w:t>
      </w:r>
      <w:r>
        <w:rPr>
          <w:color w:val="221F1F"/>
        </w:rPr>
        <w:t>специальных</w:t>
      </w:r>
      <w:r>
        <w:rPr>
          <w:color w:val="221F1F"/>
          <w:spacing w:val="-1"/>
        </w:rPr>
        <w:t xml:space="preserve"> </w:t>
      </w:r>
      <w:r>
        <w:rPr>
          <w:color w:val="221F1F"/>
        </w:rPr>
        <w:t>учебных</w:t>
      </w:r>
      <w:r>
        <w:rPr>
          <w:color w:val="221F1F"/>
          <w:spacing w:val="-1"/>
        </w:rPr>
        <w:t xml:space="preserve"> </w:t>
      </w:r>
      <w:r>
        <w:rPr>
          <w:color w:val="221F1F"/>
        </w:rPr>
        <w:t>заведений.</w:t>
      </w:r>
      <w:r>
        <w:rPr>
          <w:color w:val="221F1F"/>
          <w:spacing w:val="-3"/>
        </w:rPr>
        <w:t xml:space="preserve"> </w:t>
      </w:r>
      <w:r>
        <w:rPr>
          <w:color w:val="221F1F"/>
        </w:rPr>
        <w:t>Развитие</w:t>
      </w:r>
      <w:r>
        <w:rPr>
          <w:color w:val="221F1F"/>
          <w:spacing w:val="-2"/>
        </w:rPr>
        <w:t xml:space="preserve"> </w:t>
      </w:r>
      <w:r>
        <w:rPr>
          <w:color w:val="221F1F"/>
        </w:rPr>
        <w:t>науки.</w:t>
      </w:r>
      <w:r>
        <w:rPr>
          <w:color w:val="221F1F"/>
          <w:spacing w:val="-3"/>
        </w:rPr>
        <w:t xml:space="preserve"> </w:t>
      </w:r>
      <w:r>
        <w:rPr>
          <w:color w:val="221F1F"/>
        </w:rPr>
        <w:t xml:space="preserve">Открытие Академии наук в Петербурге. Кунсткамера. Светская живопись, портрет </w:t>
      </w:r>
      <w:proofErr w:type="gramStart"/>
      <w:r>
        <w:rPr>
          <w:color w:val="221F1F"/>
        </w:rPr>
        <w:t xml:space="preserve">пет- </w:t>
      </w:r>
      <w:proofErr w:type="spellStart"/>
      <w:r>
        <w:rPr>
          <w:color w:val="221F1F"/>
        </w:rPr>
        <w:t>ровской</w:t>
      </w:r>
      <w:proofErr w:type="spellEnd"/>
      <w:proofErr w:type="gramEnd"/>
      <w:r>
        <w:rPr>
          <w:color w:val="221F1F"/>
        </w:rPr>
        <w:t xml:space="preserve"> эпохи. Скульптура и архитектура. Памятники раннего барокко.</w:t>
      </w:r>
    </w:p>
    <w:p w14:paraId="0C47C453" w14:textId="77777777" w:rsidR="00E55397" w:rsidRDefault="00395F00">
      <w:pPr>
        <w:pStyle w:val="a3"/>
        <w:ind w:right="430"/>
      </w:pPr>
      <w:r>
        <w:rPr>
          <w:color w:val="221F1F"/>
        </w:rPr>
        <w:t xml:space="preserve">Повседневная жизнь и быт правящей элиты и основной массы населения. </w:t>
      </w:r>
      <w:proofErr w:type="spellStart"/>
      <w:proofErr w:type="gramStart"/>
      <w:r>
        <w:rPr>
          <w:color w:val="221F1F"/>
        </w:rPr>
        <w:t>Пе</w:t>
      </w:r>
      <w:proofErr w:type="spellEnd"/>
      <w:r>
        <w:rPr>
          <w:color w:val="221F1F"/>
        </w:rPr>
        <w:t xml:space="preserve">- </w:t>
      </w:r>
      <w:proofErr w:type="spellStart"/>
      <w:r>
        <w:rPr>
          <w:color w:val="221F1F"/>
        </w:rPr>
        <w:t>ремены</w:t>
      </w:r>
      <w:proofErr w:type="spellEnd"/>
      <w:proofErr w:type="gramEnd"/>
      <w:r>
        <w:rPr>
          <w:color w:val="221F1F"/>
        </w:rPr>
        <w:t xml:space="preserve"> в образе жизни российского дворянства. «Юности честное зерцало». Новые формы общения в дворянской среде. Ассамблеи, балы, светские </w:t>
      </w:r>
      <w:proofErr w:type="spellStart"/>
      <w:proofErr w:type="gramStart"/>
      <w:r>
        <w:rPr>
          <w:color w:val="221F1F"/>
        </w:rPr>
        <w:t>госу</w:t>
      </w:r>
      <w:proofErr w:type="spellEnd"/>
      <w:r>
        <w:rPr>
          <w:color w:val="221F1F"/>
        </w:rPr>
        <w:t>- дарственные</w:t>
      </w:r>
      <w:proofErr w:type="gramEnd"/>
      <w:r>
        <w:rPr>
          <w:color w:val="221F1F"/>
        </w:rPr>
        <w:t xml:space="preserve"> праздники. Европейский стиль в одежде, развлечениях, питании. Изменения в положении женщин.</w:t>
      </w:r>
    </w:p>
    <w:p w14:paraId="3843645E" w14:textId="77777777" w:rsidR="00E55397" w:rsidRDefault="00395F00">
      <w:pPr>
        <w:pStyle w:val="a3"/>
        <w:ind w:right="441"/>
      </w:pPr>
      <w:r>
        <w:rPr>
          <w:color w:val="221F1F"/>
        </w:rPr>
        <w:t>Итоги, последствия и значение петровских преобразований. Образ Петра I в русской культуре.</w:t>
      </w:r>
    </w:p>
    <w:p w14:paraId="0C6E372E" w14:textId="77777777" w:rsidR="00E55397" w:rsidRDefault="00395F00">
      <w:pPr>
        <w:pStyle w:val="a3"/>
        <w:spacing w:line="321" w:lineRule="exact"/>
      </w:pPr>
      <w:r>
        <w:rPr>
          <w:color w:val="221F1F"/>
        </w:rPr>
        <w:t>Россия</w:t>
      </w:r>
      <w:r>
        <w:rPr>
          <w:color w:val="221F1F"/>
          <w:spacing w:val="-4"/>
        </w:rPr>
        <w:t xml:space="preserve"> </w:t>
      </w:r>
      <w:r>
        <w:rPr>
          <w:color w:val="221F1F"/>
        </w:rPr>
        <w:t>после</w:t>
      </w:r>
      <w:r>
        <w:rPr>
          <w:color w:val="221F1F"/>
          <w:spacing w:val="-6"/>
        </w:rPr>
        <w:t xml:space="preserve"> </w:t>
      </w:r>
      <w:r>
        <w:rPr>
          <w:color w:val="221F1F"/>
        </w:rPr>
        <w:t>Петра</w:t>
      </w:r>
      <w:r>
        <w:rPr>
          <w:color w:val="221F1F"/>
          <w:spacing w:val="-6"/>
        </w:rPr>
        <w:t xml:space="preserve"> </w:t>
      </w:r>
      <w:r>
        <w:rPr>
          <w:color w:val="221F1F"/>
        </w:rPr>
        <w:t>I.</w:t>
      </w:r>
      <w:r>
        <w:rPr>
          <w:color w:val="221F1F"/>
          <w:spacing w:val="-5"/>
        </w:rPr>
        <w:t xml:space="preserve"> </w:t>
      </w:r>
      <w:r>
        <w:rPr>
          <w:color w:val="221F1F"/>
        </w:rPr>
        <w:t>Дворцовые</w:t>
      </w:r>
      <w:r>
        <w:rPr>
          <w:color w:val="221F1F"/>
          <w:spacing w:val="-6"/>
        </w:rPr>
        <w:t xml:space="preserve"> </w:t>
      </w:r>
      <w:r>
        <w:rPr>
          <w:color w:val="221F1F"/>
        </w:rPr>
        <w:t>перевороты</w:t>
      </w:r>
      <w:r>
        <w:rPr>
          <w:color w:val="221F1F"/>
          <w:spacing w:val="1"/>
        </w:rPr>
        <w:t xml:space="preserve"> </w:t>
      </w:r>
      <w:r>
        <w:rPr>
          <w:color w:val="221F1F"/>
        </w:rPr>
        <w:t>(7</w:t>
      </w:r>
      <w:r>
        <w:rPr>
          <w:color w:val="221F1F"/>
          <w:spacing w:val="-2"/>
        </w:rPr>
        <w:t xml:space="preserve"> </w:t>
      </w:r>
      <w:r>
        <w:rPr>
          <w:color w:val="221F1F"/>
          <w:spacing w:val="-5"/>
        </w:rPr>
        <w:t>ч)</w:t>
      </w:r>
    </w:p>
    <w:p w14:paraId="7B4788B2" w14:textId="77777777" w:rsidR="00E55397" w:rsidRDefault="00395F00">
      <w:pPr>
        <w:pStyle w:val="a3"/>
        <w:ind w:right="427"/>
      </w:pPr>
      <w:r>
        <w:rPr>
          <w:color w:val="221F1F"/>
        </w:rPr>
        <w:t xml:space="preserve">Причины нестабильности политического строя. Дворцовые перевороты. </w:t>
      </w:r>
      <w:proofErr w:type="spellStart"/>
      <w:proofErr w:type="gramStart"/>
      <w:r>
        <w:rPr>
          <w:color w:val="221F1F"/>
        </w:rPr>
        <w:t>Фаво</w:t>
      </w:r>
      <w:proofErr w:type="spellEnd"/>
      <w:r>
        <w:rPr>
          <w:color w:val="221F1F"/>
        </w:rPr>
        <w:t xml:space="preserve">- </w:t>
      </w:r>
      <w:proofErr w:type="spellStart"/>
      <w:r>
        <w:rPr>
          <w:color w:val="221F1F"/>
        </w:rPr>
        <w:t>ритизм</w:t>
      </w:r>
      <w:proofErr w:type="spellEnd"/>
      <w:proofErr w:type="gramEnd"/>
      <w:r>
        <w:rPr>
          <w:color w:val="221F1F"/>
        </w:rPr>
        <w:t>. Создание Верховного тайного совета. Крушение политической карьеры А. Д. Меншикова. Кондиции «</w:t>
      </w:r>
      <w:proofErr w:type="spellStart"/>
      <w:r>
        <w:rPr>
          <w:color w:val="221F1F"/>
        </w:rPr>
        <w:t>верховников</w:t>
      </w:r>
      <w:proofErr w:type="spellEnd"/>
      <w:r>
        <w:rPr>
          <w:color w:val="221F1F"/>
        </w:rPr>
        <w:t xml:space="preserve">» и приход к власти Анны </w:t>
      </w:r>
      <w:proofErr w:type="gramStart"/>
      <w:r>
        <w:rPr>
          <w:color w:val="221F1F"/>
        </w:rPr>
        <w:t xml:space="preserve">Иоан- </w:t>
      </w:r>
      <w:proofErr w:type="spellStart"/>
      <w:r>
        <w:rPr>
          <w:color w:val="221F1F"/>
        </w:rPr>
        <w:t>новны</w:t>
      </w:r>
      <w:proofErr w:type="spellEnd"/>
      <w:proofErr w:type="gramEnd"/>
      <w:r>
        <w:rPr>
          <w:color w:val="221F1F"/>
        </w:rPr>
        <w:t>.</w:t>
      </w:r>
      <w:r>
        <w:rPr>
          <w:color w:val="221F1F"/>
          <w:spacing w:val="-7"/>
        </w:rPr>
        <w:t xml:space="preserve"> </w:t>
      </w:r>
      <w:r>
        <w:rPr>
          <w:color w:val="221F1F"/>
        </w:rPr>
        <w:t>Кабинет</w:t>
      </w:r>
      <w:r>
        <w:rPr>
          <w:color w:val="221F1F"/>
          <w:spacing w:val="-7"/>
        </w:rPr>
        <w:t xml:space="preserve"> </w:t>
      </w:r>
      <w:r>
        <w:rPr>
          <w:color w:val="221F1F"/>
        </w:rPr>
        <w:t>министров.</w:t>
      </w:r>
      <w:r>
        <w:rPr>
          <w:color w:val="221F1F"/>
          <w:spacing w:val="-8"/>
        </w:rPr>
        <w:t xml:space="preserve"> </w:t>
      </w:r>
      <w:r>
        <w:rPr>
          <w:color w:val="221F1F"/>
        </w:rPr>
        <w:t>Роль</w:t>
      </w:r>
      <w:r>
        <w:rPr>
          <w:color w:val="221F1F"/>
          <w:spacing w:val="-7"/>
        </w:rPr>
        <w:t xml:space="preserve"> </w:t>
      </w:r>
      <w:r>
        <w:rPr>
          <w:color w:val="221F1F"/>
        </w:rPr>
        <w:t>Э.</w:t>
      </w:r>
      <w:r>
        <w:rPr>
          <w:color w:val="221F1F"/>
          <w:spacing w:val="-8"/>
        </w:rPr>
        <w:t xml:space="preserve"> </w:t>
      </w:r>
      <w:r>
        <w:rPr>
          <w:color w:val="221F1F"/>
        </w:rPr>
        <w:t>Бирона,</w:t>
      </w:r>
      <w:r>
        <w:rPr>
          <w:color w:val="221F1F"/>
          <w:spacing w:val="-7"/>
        </w:rPr>
        <w:t xml:space="preserve"> </w:t>
      </w:r>
      <w:r>
        <w:rPr>
          <w:color w:val="221F1F"/>
        </w:rPr>
        <w:t>А.</w:t>
      </w:r>
      <w:r>
        <w:rPr>
          <w:color w:val="221F1F"/>
          <w:spacing w:val="-7"/>
        </w:rPr>
        <w:t xml:space="preserve"> </w:t>
      </w:r>
      <w:r>
        <w:rPr>
          <w:color w:val="221F1F"/>
        </w:rPr>
        <w:t>И.</w:t>
      </w:r>
      <w:r>
        <w:rPr>
          <w:color w:val="221F1F"/>
          <w:spacing w:val="-7"/>
        </w:rPr>
        <w:t xml:space="preserve"> </w:t>
      </w:r>
      <w:r>
        <w:rPr>
          <w:color w:val="221F1F"/>
        </w:rPr>
        <w:t>Остермана,</w:t>
      </w:r>
      <w:r>
        <w:rPr>
          <w:color w:val="221F1F"/>
          <w:spacing w:val="-7"/>
        </w:rPr>
        <w:t xml:space="preserve"> </w:t>
      </w:r>
      <w:r>
        <w:rPr>
          <w:color w:val="221F1F"/>
        </w:rPr>
        <w:t>А.</w:t>
      </w:r>
      <w:r>
        <w:rPr>
          <w:color w:val="221F1F"/>
          <w:spacing w:val="-7"/>
        </w:rPr>
        <w:t xml:space="preserve"> </w:t>
      </w:r>
      <w:r>
        <w:rPr>
          <w:color w:val="221F1F"/>
        </w:rPr>
        <w:t>П.</w:t>
      </w:r>
      <w:r>
        <w:rPr>
          <w:color w:val="221F1F"/>
          <w:spacing w:val="-7"/>
        </w:rPr>
        <w:t xml:space="preserve"> </w:t>
      </w:r>
      <w:r>
        <w:rPr>
          <w:color w:val="221F1F"/>
        </w:rPr>
        <w:t>Волынского, Б. Х. Миниха в управлении и политической жизни страны.</w:t>
      </w:r>
    </w:p>
    <w:p w14:paraId="0253FC38" w14:textId="77777777" w:rsidR="00E55397" w:rsidRDefault="00395F00">
      <w:pPr>
        <w:pStyle w:val="a3"/>
        <w:spacing w:before="1"/>
        <w:ind w:right="428"/>
      </w:pPr>
      <w:r>
        <w:rPr>
          <w:color w:val="221F1F"/>
        </w:rPr>
        <w:t xml:space="preserve">Укрепление границ империи на восточной и юго-восточной окраинах. Переход Младшего </w:t>
      </w:r>
      <w:proofErr w:type="spellStart"/>
      <w:r>
        <w:rPr>
          <w:color w:val="221F1F"/>
        </w:rPr>
        <w:t>жуза</w:t>
      </w:r>
      <w:proofErr w:type="spellEnd"/>
      <w:r>
        <w:rPr>
          <w:color w:val="221F1F"/>
        </w:rPr>
        <w:t xml:space="preserve"> под суверенитет Российской империи. Война с Османской </w:t>
      </w:r>
      <w:proofErr w:type="gramStart"/>
      <w:r>
        <w:rPr>
          <w:color w:val="221F1F"/>
        </w:rPr>
        <w:t xml:space="preserve">им- </w:t>
      </w:r>
      <w:proofErr w:type="spellStart"/>
      <w:r>
        <w:rPr>
          <w:color w:val="221F1F"/>
          <w:spacing w:val="-2"/>
        </w:rPr>
        <w:t>перией</w:t>
      </w:r>
      <w:proofErr w:type="spellEnd"/>
      <w:proofErr w:type="gramEnd"/>
      <w:r>
        <w:rPr>
          <w:color w:val="221F1F"/>
          <w:spacing w:val="-2"/>
        </w:rPr>
        <w:t>.</w:t>
      </w:r>
    </w:p>
    <w:p w14:paraId="6AFFA504" w14:textId="77777777" w:rsidR="00E55397" w:rsidRDefault="00395F00">
      <w:pPr>
        <w:pStyle w:val="a3"/>
        <w:spacing w:before="1"/>
        <w:ind w:right="428"/>
      </w:pPr>
      <w:r>
        <w:rPr>
          <w:b/>
          <w:i/>
          <w:color w:val="221F1F"/>
        </w:rPr>
        <w:t>Россия при Елизавете Петровне</w:t>
      </w:r>
      <w:r>
        <w:rPr>
          <w:i/>
          <w:color w:val="221F1F"/>
        </w:rPr>
        <w:t xml:space="preserve">. </w:t>
      </w:r>
      <w:r>
        <w:rPr>
          <w:color w:val="221F1F"/>
        </w:rPr>
        <w:t xml:space="preserve">Экономическая и финансовая политика. </w:t>
      </w:r>
      <w:proofErr w:type="gramStart"/>
      <w:r>
        <w:rPr>
          <w:color w:val="221F1F"/>
        </w:rPr>
        <w:t xml:space="preserve">Де- </w:t>
      </w:r>
      <w:proofErr w:type="spellStart"/>
      <w:r>
        <w:rPr>
          <w:color w:val="221F1F"/>
        </w:rPr>
        <w:t>ятельность</w:t>
      </w:r>
      <w:proofErr w:type="spellEnd"/>
      <w:proofErr w:type="gramEnd"/>
      <w:r>
        <w:rPr>
          <w:color w:val="221F1F"/>
        </w:rPr>
        <w:t xml:space="preserve"> П. И. Шувалова. Создание Дворянского и Купеческого банков. Усиление роли косвенных налогов. Ликвидация внутренних таможен. </w:t>
      </w:r>
      <w:proofErr w:type="spellStart"/>
      <w:proofErr w:type="gramStart"/>
      <w:r>
        <w:rPr>
          <w:color w:val="221F1F"/>
        </w:rPr>
        <w:t>Распро</w:t>
      </w:r>
      <w:proofErr w:type="spellEnd"/>
      <w:r>
        <w:rPr>
          <w:color w:val="221F1F"/>
        </w:rPr>
        <w:t xml:space="preserve">- </w:t>
      </w:r>
      <w:proofErr w:type="spellStart"/>
      <w:r>
        <w:rPr>
          <w:color w:val="221F1F"/>
        </w:rPr>
        <w:t>странение</w:t>
      </w:r>
      <w:proofErr w:type="spellEnd"/>
      <w:proofErr w:type="gramEnd"/>
      <w:r>
        <w:rPr>
          <w:color w:val="221F1F"/>
        </w:rPr>
        <w:t xml:space="preserve"> монополий в промышленности и внешней торговле. Основание Московского университета. М. В. Ломоносов и </w:t>
      </w:r>
      <w:proofErr w:type="spellStart"/>
      <w:r>
        <w:rPr>
          <w:color w:val="221F1F"/>
        </w:rPr>
        <w:t>И</w:t>
      </w:r>
      <w:proofErr w:type="spellEnd"/>
      <w:r>
        <w:rPr>
          <w:color w:val="221F1F"/>
        </w:rPr>
        <w:t xml:space="preserve">. И. Шувалов. Россия в </w:t>
      </w:r>
      <w:proofErr w:type="gramStart"/>
      <w:r>
        <w:rPr>
          <w:color w:val="221F1F"/>
        </w:rPr>
        <w:t xml:space="preserve">меж- </w:t>
      </w:r>
      <w:proofErr w:type="spellStart"/>
      <w:r>
        <w:rPr>
          <w:color w:val="221F1F"/>
        </w:rPr>
        <w:lastRenderedPageBreak/>
        <w:t>дународных</w:t>
      </w:r>
      <w:proofErr w:type="spellEnd"/>
      <w:proofErr w:type="gramEnd"/>
      <w:r>
        <w:rPr>
          <w:color w:val="221F1F"/>
        </w:rPr>
        <w:t xml:space="preserve"> конфликтах 1740—1750-х гг. Участие в Семилетней войне.</w:t>
      </w:r>
    </w:p>
    <w:p w14:paraId="4C92EC16" w14:textId="77777777" w:rsidR="00E55397" w:rsidRDefault="00395F00">
      <w:pPr>
        <w:pStyle w:val="a3"/>
        <w:spacing w:before="67" w:line="242" w:lineRule="auto"/>
        <w:ind w:right="435"/>
      </w:pPr>
      <w:r>
        <w:rPr>
          <w:b/>
          <w:i/>
          <w:color w:val="221F1F"/>
        </w:rPr>
        <w:t>Петр</w:t>
      </w:r>
      <w:r>
        <w:rPr>
          <w:b/>
          <w:i/>
          <w:color w:val="221F1F"/>
          <w:spacing w:val="-13"/>
        </w:rPr>
        <w:t xml:space="preserve"> </w:t>
      </w:r>
      <w:r>
        <w:rPr>
          <w:b/>
          <w:i/>
          <w:color w:val="221F1F"/>
        </w:rPr>
        <w:t>III</w:t>
      </w:r>
      <w:r>
        <w:rPr>
          <w:i/>
          <w:color w:val="221F1F"/>
        </w:rPr>
        <w:t>.</w:t>
      </w:r>
      <w:r>
        <w:rPr>
          <w:i/>
          <w:color w:val="221F1F"/>
          <w:spacing w:val="-14"/>
        </w:rPr>
        <w:t xml:space="preserve"> </w:t>
      </w:r>
      <w:r>
        <w:rPr>
          <w:color w:val="221F1F"/>
        </w:rPr>
        <w:t>Манифест</w:t>
      </w:r>
      <w:r>
        <w:rPr>
          <w:color w:val="221F1F"/>
          <w:spacing w:val="-15"/>
        </w:rPr>
        <w:t xml:space="preserve"> </w:t>
      </w:r>
      <w:r>
        <w:rPr>
          <w:color w:val="221F1F"/>
        </w:rPr>
        <w:t>о</w:t>
      </w:r>
      <w:r>
        <w:rPr>
          <w:color w:val="221F1F"/>
          <w:spacing w:val="-13"/>
        </w:rPr>
        <w:t xml:space="preserve"> </w:t>
      </w:r>
      <w:r>
        <w:rPr>
          <w:color w:val="221F1F"/>
        </w:rPr>
        <w:t>вольности</w:t>
      </w:r>
      <w:r>
        <w:rPr>
          <w:color w:val="221F1F"/>
          <w:spacing w:val="-15"/>
        </w:rPr>
        <w:t xml:space="preserve"> </w:t>
      </w:r>
      <w:r>
        <w:rPr>
          <w:color w:val="221F1F"/>
        </w:rPr>
        <w:t>дворянства.</w:t>
      </w:r>
      <w:r>
        <w:rPr>
          <w:color w:val="221F1F"/>
          <w:spacing w:val="-15"/>
        </w:rPr>
        <w:t xml:space="preserve"> </w:t>
      </w:r>
      <w:r>
        <w:rPr>
          <w:color w:val="221F1F"/>
        </w:rPr>
        <w:t>Причины</w:t>
      </w:r>
      <w:r>
        <w:rPr>
          <w:color w:val="221F1F"/>
          <w:spacing w:val="-13"/>
        </w:rPr>
        <w:t xml:space="preserve"> </w:t>
      </w:r>
      <w:r>
        <w:rPr>
          <w:color w:val="221F1F"/>
        </w:rPr>
        <w:t>переворота</w:t>
      </w:r>
      <w:r>
        <w:rPr>
          <w:color w:val="221F1F"/>
          <w:spacing w:val="-13"/>
        </w:rPr>
        <w:t xml:space="preserve"> </w:t>
      </w:r>
      <w:r>
        <w:rPr>
          <w:color w:val="221F1F"/>
        </w:rPr>
        <w:t>28</w:t>
      </w:r>
      <w:r>
        <w:rPr>
          <w:color w:val="221F1F"/>
          <w:spacing w:val="-13"/>
        </w:rPr>
        <w:t xml:space="preserve"> </w:t>
      </w:r>
      <w:r>
        <w:rPr>
          <w:color w:val="221F1F"/>
        </w:rPr>
        <w:t>июня</w:t>
      </w:r>
      <w:r>
        <w:rPr>
          <w:color w:val="221F1F"/>
          <w:spacing w:val="-13"/>
        </w:rPr>
        <w:t xml:space="preserve"> </w:t>
      </w:r>
      <w:r>
        <w:rPr>
          <w:color w:val="221F1F"/>
        </w:rPr>
        <w:t xml:space="preserve">1762 </w:t>
      </w:r>
      <w:r>
        <w:rPr>
          <w:color w:val="221F1F"/>
          <w:spacing w:val="-6"/>
        </w:rPr>
        <w:t>г.</w:t>
      </w:r>
    </w:p>
    <w:p w14:paraId="3B77DA30" w14:textId="77777777" w:rsidR="00E55397" w:rsidRDefault="00395F00">
      <w:pPr>
        <w:pStyle w:val="a3"/>
        <w:spacing w:line="317" w:lineRule="exact"/>
      </w:pPr>
      <w:r>
        <w:rPr>
          <w:color w:val="221F1F"/>
        </w:rPr>
        <w:t>Россия</w:t>
      </w:r>
      <w:r>
        <w:rPr>
          <w:color w:val="221F1F"/>
          <w:spacing w:val="-5"/>
        </w:rPr>
        <w:t xml:space="preserve"> </w:t>
      </w:r>
      <w:r>
        <w:rPr>
          <w:color w:val="221F1F"/>
        </w:rPr>
        <w:t>в</w:t>
      </w:r>
      <w:r>
        <w:rPr>
          <w:color w:val="221F1F"/>
          <w:spacing w:val="-6"/>
        </w:rPr>
        <w:t xml:space="preserve"> </w:t>
      </w:r>
      <w:r>
        <w:rPr>
          <w:color w:val="221F1F"/>
        </w:rPr>
        <w:t>1760—1790-х</w:t>
      </w:r>
      <w:r>
        <w:rPr>
          <w:color w:val="221F1F"/>
          <w:spacing w:val="-3"/>
        </w:rPr>
        <w:t xml:space="preserve"> </w:t>
      </w:r>
      <w:r>
        <w:rPr>
          <w:color w:val="221F1F"/>
          <w:spacing w:val="-5"/>
        </w:rPr>
        <w:t>гг.</w:t>
      </w:r>
    </w:p>
    <w:p w14:paraId="7FFA473D" w14:textId="77777777" w:rsidR="00E55397" w:rsidRDefault="00395F00">
      <w:pPr>
        <w:pStyle w:val="a3"/>
        <w:spacing w:line="322" w:lineRule="exact"/>
      </w:pPr>
      <w:r>
        <w:rPr>
          <w:color w:val="221F1F"/>
        </w:rPr>
        <w:t>Правление</w:t>
      </w:r>
      <w:r>
        <w:rPr>
          <w:color w:val="221F1F"/>
          <w:spacing w:val="-3"/>
        </w:rPr>
        <w:t xml:space="preserve"> </w:t>
      </w:r>
      <w:r>
        <w:rPr>
          <w:color w:val="221F1F"/>
        </w:rPr>
        <w:t>Екатерины</w:t>
      </w:r>
      <w:r>
        <w:rPr>
          <w:color w:val="221F1F"/>
          <w:spacing w:val="-3"/>
        </w:rPr>
        <w:t xml:space="preserve"> </w:t>
      </w:r>
      <w:r>
        <w:rPr>
          <w:color w:val="221F1F"/>
        </w:rPr>
        <w:t>II</w:t>
      </w:r>
      <w:r>
        <w:rPr>
          <w:color w:val="221F1F"/>
          <w:spacing w:val="-7"/>
        </w:rPr>
        <w:t xml:space="preserve"> </w:t>
      </w:r>
      <w:r>
        <w:rPr>
          <w:color w:val="221F1F"/>
        </w:rPr>
        <w:t>и</w:t>
      </w:r>
      <w:r>
        <w:rPr>
          <w:color w:val="221F1F"/>
          <w:spacing w:val="-3"/>
        </w:rPr>
        <w:t xml:space="preserve"> </w:t>
      </w:r>
      <w:r>
        <w:rPr>
          <w:color w:val="221F1F"/>
        </w:rPr>
        <w:t>Павла</w:t>
      </w:r>
      <w:r>
        <w:rPr>
          <w:color w:val="221F1F"/>
          <w:spacing w:val="-3"/>
        </w:rPr>
        <w:t xml:space="preserve"> </w:t>
      </w:r>
      <w:r>
        <w:rPr>
          <w:color w:val="221F1F"/>
        </w:rPr>
        <w:t>I</w:t>
      </w:r>
      <w:r>
        <w:rPr>
          <w:color w:val="221F1F"/>
          <w:spacing w:val="-1"/>
        </w:rPr>
        <w:t xml:space="preserve"> </w:t>
      </w:r>
      <w:r>
        <w:rPr>
          <w:color w:val="221F1F"/>
        </w:rPr>
        <w:t>(18</w:t>
      </w:r>
      <w:r>
        <w:rPr>
          <w:color w:val="221F1F"/>
          <w:spacing w:val="-1"/>
        </w:rPr>
        <w:t xml:space="preserve"> </w:t>
      </w:r>
      <w:r>
        <w:rPr>
          <w:color w:val="221F1F"/>
          <w:spacing w:val="-5"/>
        </w:rPr>
        <w:t>ч)</w:t>
      </w:r>
    </w:p>
    <w:p w14:paraId="3F8BED44" w14:textId="77777777" w:rsidR="00E55397" w:rsidRDefault="00395F00">
      <w:pPr>
        <w:pStyle w:val="a3"/>
        <w:ind w:right="428"/>
        <w:rPr>
          <w:i/>
        </w:rPr>
      </w:pPr>
      <w:r>
        <w:rPr>
          <w:b/>
          <w:i/>
          <w:color w:val="221F1F"/>
        </w:rPr>
        <w:t>Внутренняя политика Екатерины II</w:t>
      </w:r>
      <w:r>
        <w:rPr>
          <w:i/>
          <w:color w:val="221F1F"/>
        </w:rPr>
        <w:t xml:space="preserve">. </w:t>
      </w:r>
      <w:r>
        <w:rPr>
          <w:color w:val="221F1F"/>
        </w:rPr>
        <w:t xml:space="preserve">Личность императрицы. Идеи </w:t>
      </w:r>
      <w:proofErr w:type="spellStart"/>
      <w:proofErr w:type="gramStart"/>
      <w:r>
        <w:rPr>
          <w:color w:val="221F1F"/>
        </w:rPr>
        <w:t>Просве</w:t>
      </w:r>
      <w:proofErr w:type="spellEnd"/>
      <w:r>
        <w:rPr>
          <w:color w:val="221F1F"/>
        </w:rPr>
        <w:t xml:space="preserve">- </w:t>
      </w:r>
      <w:proofErr w:type="spellStart"/>
      <w:r>
        <w:rPr>
          <w:color w:val="221F1F"/>
        </w:rPr>
        <w:t>щения</w:t>
      </w:r>
      <w:proofErr w:type="spellEnd"/>
      <w:proofErr w:type="gramEnd"/>
      <w:r>
        <w:rPr>
          <w:color w:val="221F1F"/>
        </w:rPr>
        <w:t>.</w:t>
      </w:r>
      <w:r>
        <w:rPr>
          <w:color w:val="221F1F"/>
          <w:spacing w:val="-14"/>
        </w:rPr>
        <w:t xml:space="preserve"> </w:t>
      </w:r>
      <w:r>
        <w:rPr>
          <w:color w:val="221F1F"/>
        </w:rPr>
        <w:t>«Просвещенный</w:t>
      </w:r>
      <w:r>
        <w:rPr>
          <w:color w:val="221F1F"/>
          <w:spacing w:val="-13"/>
        </w:rPr>
        <w:t xml:space="preserve"> </w:t>
      </w:r>
      <w:r>
        <w:rPr>
          <w:color w:val="221F1F"/>
        </w:rPr>
        <w:t>абсолютизм»,</w:t>
      </w:r>
      <w:r>
        <w:rPr>
          <w:color w:val="221F1F"/>
          <w:spacing w:val="-14"/>
        </w:rPr>
        <w:t xml:space="preserve"> </w:t>
      </w:r>
      <w:r>
        <w:rPr>
          <w:color w:val="221F1F"/>
        </w:rPr>
        <w:t>его</w:t>
      </w:r>
      <w:r>
        <w:rPr>
          <w:color w:val="221F1F"/>
          <w:spacing w:val="-12"/>
        </w:rPr>
        <w:t xml:space="preserve"> </w:t>
      </w:r>
      <w:r>
        <w:rPr>
          <w:color w:val="221F1F"/>
        </w:rPr>
        <w:t>особенности</w:t>
      </w:r>
      <w:r>
        <w:rPr>
          <w:color w:val="221F1F"/>
          <w:spacing w:val="-13"/>
        </w:rPr>
        <w:t xml:space="preserve"> </w:t>
      </w:r>
      <w:r>
        <w:rPr>
          <w:color w:val="221F1F"/>
        </w:rPr>
        <w:t>в</w:t>
      </w:r>
      <w:r>
        <w:rPr>
          <w:color w:val="221F1F"/>
          <w:spacing w:val="-14"/>
        </w:rPr>
        <w:t xml:space="preserve"> </w:t>
      </w:r>
      <w:r>
        <w:rPr>
          <w:color w:val="221F1F"/>
        </w:rPr>
        <w:t>России.</w:t>
      </w:r>
      <w:r>
        <w:rPr>
          <w:color w:val="221F1F"/>
          <w:spacing w:val="-14"/>
        </w:rPr>
        <w:t xml:space="preserve"> </w:t>
      </w:r>
      <w:r>
        <w:rPr>
          <w:color w:val="221F1F"/>
        </w:rPr>
        <w:t xml:space="preserve">Секуляризация церковных земель. Деятельность Уложенной комиссии. Экономическая и </w:t>
      </w:r>
      <w:proofErr w:type="gramStart"/>
      <w:r>
        <w:rPr>
          <w:color w:val="221F1F"/>
        </w:rPr>
        <w:t xml:space="preserve">фи- </w:t>
      </w:r>
      <w:proofErr w:type="spellStart"/>
      <w:r>
        <w:rPr>
          <w:color w:val="221F1F"/>
        </w:rPr>
        <w:t>нансовая</w:t>
      </w:r>
      <w:proofErr w:type="spellEnd"/>
      <w:proofErr w:type="gramEnd"/>
      <w:r>
        <w:rPr>
          <w:color w:val="221F1F"/>
        </w:rPr>
        <w:t xml:space="preserve"> политика правительства. Начало выпуска ассигнаций. Отмена </w:t>
      </w:r>
      <w:proofErr w:type="gramStart"/>
      <w:r>
        <w:rPr>
          <w:color w:val="221F1F"/>
        </w:rPr>
        <w:t xml:space="preserve">моно- </w:t>
      </w:r>
      <w:proofErr w:type="spellStart"/>
      <w:r>
        <w:rPr>
          <w:color w:val="221F1F"/>
        </w:rPr>
        <w:t>полий</w:t>
      </w:r>
      <w:proofErr w:type="spellEnd"/>
      <w:proofErr w:type="gramEnd"/>
      <w:r>
        <w:rPr>
          <w:color w:val="221F1F"/>
        </w:rPr>
        <w:t xml:space="preserve">,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w:t>
      </w:r>
      <w:proofErr w:type="gramStart"/>
      <w:r>
        <w:rPr>
          <w:color w:val="221F1F"/>
        </w:rPr>
        <w:t xml:space="preserve">об- </w:t>
      </w:r>
      <w:proofErr w:type="spellStart"/>
      <w:r>
        <w:rPr>
          <w:color w:val="221F1F"/>
        </w:rPr>
        <w:t>ществ</w:t>
      </w:r>
      <w:proofErr w:type="spellEnd"/>
      <w:proofErr w:type="gramEnd"/>
      <w:r>
        <w:rPr>
          <w:color w:val="221F1F"/>
          <w:spacing w:val="-2"/>
        </w:rPr>
        <w:t xml:space="preserve"> </w:t>
      </w:r>
      <w:r>
        <w:rPr>
          <w:color w:val="221F1F"/>
        </w:rPr>
        <w:t>в</w:t>
      </w:r>
      <w:r>
        <w:rPr>
          <w:color w:val="221F1F"/>
          <w:spacing w:val="-2"/>
        </w:rPr>
        <w:t xml:space="preserve"> </w:t>
      </w:r>
      <w:r>
        <w:rPr>
          <w:color w:val="221F1F"/>
        </w:rPr>
        <w:t>губерниях</w:t>
      </w:r>
      <w:r>
        <w:rPr>
          <w:color w:val="221F1F"/>
          <w:spacing w:val="-2"/>
        </w:rPr>
        <w:t xml:space="preserve"> </w:t>
      </w:r>
      <w:r>
        <w:rPr>
          <w:color w:val="221F1F"/>
        </w:rPr>
        <w:t>и</w:t>
      </w:r>
      <w:r>
        <w:rPr>
          <w:color w:val="221F1F"/>
          <w:spacing w:val="-4"/>
        </w:rPr>
        <w:t xml:space="preserve"> </w:t>
      </w:r>
      <w:r>
        <w:rPr>
          <w:color w:val="221F1F"/>
        </w:rPr>
        <w:t>уездах.</w:t>
      </w:r>
      <w:r>
        <w:rPr>
          <w:color w:val="221F1F"/>
          <w:spacing w:val="-2"/>
        </w:rPr>
        <w:t xml:space="preserve"> </w:t>
      </w:r>
      <w:r>
        <w:rPr>
          <w:color w:val="221F1F"/>
        </w:rPr>
        <w:t>Расширение</w:t>
      </w:r>
      <w:r>
        <w:rPr>
          <w:color w:val="221F1F"/>
          <w:spacing w:val="-4"/>
        </w:rPr>
        <w:t xml:space="preserve"> </w:t>
      </w:r>
      <w:r>
        <w:rPr>
          <w:color w:val="221F1F"/>
        </w:rPr>
        <w:t>привилегий</w:t>
      </w:r>
      <w:r>
        <w:rPr>
          <w:color w:val="221F1F"/>
          <w:spacing w:val="-1"/>
        </w:rPr>
        <w:t xml:space="preserve"> </w:t>
      </w:r>
      <w:r>
        <w:rPr>
          <w:color w:val="221F1F"/>
        </w:rPr>
        <w:t>гильдейского</w:t>
      </w:r>
      <w:r>
        <w:rPr>
          <w:color w:val="221F1F"/>
          <w:spacing w:val="-1"/>
        </w:rPr>
        <w:t xml:space="preserve"> </w:t>
      </w:r>
      <w:r>
        <w:rPr>
          <w:color w:val="221F1F"/>
        </w:rPr>
        <w:t>купечества</w:t>
      </w:r>
      <w:r>
        <w:rPr>
          <w:color w:val="221F1F"/>
          <w:spacing w:val="-4"/>
        </w:rPr>
        <w:t xml:space="preserve"> </w:t>
      </w:r>
      <w:r>
        <w:rPr>
          <w:color w:val="221F1F"/>
        </w:rPr>
        <w:t>в налоговой сфере и городском управлении</w:t>
      </w:r>
      <w:r>
        <w:rPr>
          <w:i/>
          <w:color w:val="221F1F"/>
        </w:rPr>
        <w:t>.</w:t>
      </w:r>
    </w:p>
    <w:p w14:paraId="761A1826" w14:textId="77777777" w:rsidR="00E55397" w:rsidRDefault="00395F00">
      <w:pPr>
        <w:pStyle w:val="a3"/>
        <w:spacing w:before="2"/>
        <w:ind w:right="428"/>
      </w:pPr>
      <w:r>
        <w:rPr>
          <w:color w:val="221F1F"/>
        </w:rPr>
        <w:t>Национальная политика и народы России в XVIII в. Унификация управления на окраинах империи.</w:t>
      </w:r>
      <w:r>
        <w:rPr>
          <w:color w:val="221F1F"/>
          <w:spacing w:val="-2"/>
        </w:rPr>
        <w:t xml:space="preserve"> </w:t>
      </w:r>
      <w:r>
        <w:rPr>
          <w:color w:val="221F1F"/>
        </w:rPr>
        <w:t>Ликвидация гетманства на Левобережной</w:t>
      </w:r>
      <w:r>
        <w:rPr>
          <w:color w:val="221F1F"/>
          <w:spacing w:val="-1"/>
        </w:rPr>
        <w:t xml:space="preserve"> </w:t>
      </w:r>
      <w:r>
        <w:rPr>
          <w:color w:val="221F1F"/>
        </w:rPr>
        <w:t>Украине</w:t>
      </w:r>
      <w:r>
        <w:rPr>
          <w:color w:val="221F1F"/>
          <w:spacing w:val="-2"/>
        </w:rPr>
        <w:t xml:space="preserve"> </w:t>
      </w:r>
      <w:r>
        <w:rPr>
          <w:color w:val="221F1F"/>
        </w:rPr>
        <w:t xml:space="preserve">и Войска Запорожского. Формирование Кубанского казачества. Активизация </w:t>
      </w:r>
      <w:proofErr w:type="gramStart"/>
      <w:r>
        <w:rPr>
          <w:color w:val="221F1F"/>
        </w:rPr>
        <w:t xml:space="preserve">деятельно- </w:t>
      </w:r>
      <w:proofErr w:type="spellStart"/>
      <w:r>
        <w:rPr>
          <w:color w:val="221F1F"/>
        </w:rPr>
        <w:t>сти</w:t>
      </w:r>
      <w:proofErr w:type="spellEnd"/>
      <w:proofErr w:type="gramEnd"/>
      <w:r>
        <w:rPr>
          <w:color w:val="221F1F"/>
        </w:rPr>
        <w:t xml:space="preserve"> по привлечению иностранцев в Россию</w:t>
      </w:r>
      <w:r>
        <w:rPr>
          <w:i/>
          <w:color w:val="221F1F"/>
        </w:rPr>
        <w:t xml:space="preserve">. </w:t>
      </w:r>
      <w:r>
        <w:rPr>
          <w:color w:val="221F1F"/>
        </w:rPr>
        <w:t xml:space="preserve">Расселение колонистов в </w:t>
      </w:r>
      <w:proofErr w:type="spellStart"/>
      <w:r>
        <w:rPr>
          <w:color w:val="221F1F"/>
        </w:rPr>
        <w:t>Новорос</w:t>
      </w:r>
      <w:proofErr w:type="spellEnd"/>
      <w:r>
        <w:rPr>
          <w:color w:val="221F1F"/>
        </w:rPr>
        <w:t xml:space="preserve">- сии, Поволжье, других регионах. Укрепление веротерпимости по отношению к неправославным и нехристианским конфессиям. Политика по отношению к </w:t>
      </w:r>
      <w:proofErr w:type="spellStart"/>
      <w:proofErr w:type="gramStart"/>
      <w:r>
        <w:rPr>
          <w:color w:val="221F1F"/>
        </w:rPr>
        <w:t>ис</w:t>
      </w:r>
      <w:proofErr w:type="spellEnd"/>
      <w:r>
        <w:rPr>
          <w:color w:val="221F1F"/>
        </w:rPr>
        <w:t>- ламу</w:t>
      </w:r>
      <w:proofErr w:type="gramEnd"/>
      <w:r>
        <w:rPr>
          <w:color w:val="221F1F"/>
        </w:rPr>
        <w:t>. Башкирские восстания. Формирование черты оседлости.</w:t>
      </w:r>
    </w:p>
    <w:p w14:paraId="621D70D3" w14:textId="77777777" w:rsidR="00E55397" w:rsidRDefault="00395F00">
      <w:pPr>
        <w:pStyle w:val="a3"/>
        <w:ind w:right="425"/>
      </w:pPr>
      <w:r>
        <w:rPr>
          <w:b/>
          <w:i/>
          <w:color w:val="221F1F"/>
        </w:rPr>
        <w:t xml:space="preserve">Экономическое развитие России во второй половине XVIII в. </w:t>
      </w:r>
      <w:r>
        <w:rPr>
          <w:color w:val="221F1F"/>
        </w:rPr>
        <w:t xml:space="preserve">Крестьяне: крепостные, государственные, монастырские. Условия жизни крепостной </w:t>
      </w:r>
      <w:proofErr w:type="gramStart"/>
      <w:r>
        <w:rPr>
          <w:color w:val="221F1F"/>
        </w:rPr>
        <w:t xml:space="preserve">де- </w:t>
      </w:r>
      <w:proofErr w:type="spellStart"/>
      <w:r>
        <w:rPr>
          <w:color w:val="221F1F"/>
        </w:rPr>
        <w:t>ревни</w:t>
      </w:r>
      <w:proofErr w:type="spellEnd"/>
      <w:proofErr w:type="gramEnd"/>
      <w:r>
        <w:rPr>
          <w:color w:val="221F1F"/>
        </w:rPr>
        <w:t xml:space="preserve">. Права помещика по отношению к своим крепостным. Барщинное и </w:t>
      </w:r>
      <w:proofErr w:type="gramStart"/>
      <w:r>
        <w:rPr>
          <w:color w:val="221F1F"/>
        </w:rPr>
        <w:t xml:space="preserve">об- </w:t>
      </w:r>
      <w:proofErr w:type="spellStart"/>
      <w:r>
        <w:rPr>
          <w:color w:val="221F1F"/>
        </w:rPr>
        <w:t>рочное</w:t>
      </w:r>
      <w:proofErr w:type="spellEnd"/>
      <w:proofErr w:type="gramEnd"/>
      <w:r>
        <w:rPr>
          <w:color w:val="221F1F"/>
          <w:spacing w:val="-6"/>
        </w:rPr>
        <w:t xml:space="preserve"> </w:t>
      </w:r>
      <w:r>
        <w:rPr>
          <w:color w:val="221F1F"/>
        </w:rPr>
        <w:t>хозяйство.</w:t>
      </w:r>
      <w:r>
        <w:rPr>
          <w:color w:val="221F1F"/>
          <w:spacing w:val="-6"/>
        </w:rPr>
        <w:t xml:space="preserve"> </w:t>
      </w:r>
      <w:r>
        <w:rPr>
          <w:color w:val="221F1F"/>
        </w:rPr>
        <w:t>Дворовые</w:t>
      </w:r>
      <w:r>
        <w:rPr>
          <w:color w:val="221F1F"/>
          <w:spacing w:val="-3"/>
        </w:rPr>
        <w:t xml:space="preserve"> </w:t>
      </w:r>
      <w:r>
        <w:rPr>
          <w:color w:val="221F1F"/>
        </w:rPr>
        <w:t>люди</w:t>
      </w:r>
      <w:r>
        <w:rPr>
          <w:i/>
          <w:color w:val="221F1F"/>
        </w:rPr>
        <w:t>.</w:t>
      </w:r>
      <w:r>
        <w:rPr>
          <w:i/>
          <w:color w:val="221F1F"/>
          <w:spacing w:val="-4"/>
        </w:rPr>
        <w:t xml:space="preserve"> </w:t>
      </w:r>
      <w:r>
        <w:rPr>
          <w:color w:val="221F1F"/>
        </w:rPr>
        <w:t>Роль</w:t>
      </w:r>
      <w:r>
        <w:rPr>
          <w:color w:val="221F1F"/>
          <w:spacing w:val="-7"/>
        </w:rPr>
        <w:t xml:space="preserve"> </w:t>
      </w:r>
      <w:r>
        <w:rPr>
          <w:color w:val="221F1F"/>
        </w:rPr>
        <w:t>крепостного</w:t>
      </w:r>
      <w:r>
        <w:rPr>
          <w:color w:val="221F1F"/>
          <w:spacing w:val="-2"/>
        </w:rPr>
        <w:t xml:space="preserve"> </w:t>
      </w:r>
      <w:r>
        <w:rPr>
          <w:color w:val="221F1F"/>
        </w:rPr>
        <w:t>строя</w:t>
      </w:r>
      <w:r>
        <w:rPr>
          <w:color w:val="221F1F"/>
          <w:spacing w:val="-6"/>
        </w:rPr>
        <w:t xml:space="preserve"> </w:t>
      </w:r>
      <w:r>
        <w:rPr>
          <w:color w:val="221F1F"/>
        </w:rPr>
        <w:t>в</w:t>
      </w:r>
      <w:r>
        <w:rPr>
          <w:color w:val="221F1F"/>
          <w:spacing w:val="-4"/>
        </w:rPr>
        <w:t xml:space="preserve"> </w:t>
      </w:r>
      <w:r>
        <w:rPr>
          <w:color w:val="221F1F"/>
        </w:rPr>
        <w:t>экономике</w:t>
      </w:r>
      <w:r>
        <w:rPr>
          <w:color w:val="221F1F"/>
          <w:spacing w:val="-5"/>
        </w:rPr>
        <w:t xml:space="preserve"> </w:t>
      </w:r>
      <w:r>
        <w:rPr>
          <w:color w:val="221F1F"/>
        </w:rPr>
        <w:t>страны. Промышленность в</w:t>
      </w:r>
      <w:r>
        <w:rPr>
          <w:color w:val="221F1F"/>
          <w:spacing w:val="-1"/>
        </w:rPr>
        <w:t xml:space="preserve"> </w:t>
      </w:r>
      <w:r>
        <w:rPr>
          <w:color w:val="221F1F"/>
        </w:rPr>
        <w:t>городе</w:t>
      </w:r>
      <w:r>
        <w:rPr>
          <w:color w:val="221F1F"/>
          <w:spacing w:val="-1"/>
        </w:rPr>
        <w:t xml:space="preserve"> </w:t>
      </w:r>
      <w:r>
        <w:rPr>
          <w:color w:val="221F1F"/>
        </w:rPr>
        <w:t>и деревне. Роль государства, купечества, помещиков в развитии промышленности. Крепостной и вольнонаемный труд</w:t>
      </w:r>
      <w:r>
        <w:rPr>
          <w:i/>
          <w:color w:val="221F1F"/>
        </w:rPr>
        <w:t xml:space="preserve">. </w:t>
      </w:r>
      <w:r>
        <w:rPr>
          <w:color w:val="221F1F"/>
        </w:rPr>
        <w:t>Привлечение крепостных оброчных крестьян к работе на мануфактурах</w:t>
      </w:r>
      <w:r>
        <w:rPr>
          <w:i/>
          <w:color w:val="221F1F"/>
        </w:rPr>
        <w:t xml:space="preserve">. </w:t>
      </w:r>
      <w:r>
        <w:rPr>
          <w:color w:val="221F1F"/>
        </w:rPr>
        <w:t xml:space="preserve">Развитие </w:t>
      </w:r>
      <w:proofErr w:type="gramStart"/>
      <w:r>
        <w:rPr>
          <w:color w:val="221F1F"/>
        </w:rPr>
        <w:t xml:space="preserve">крестьян- </w:t>
      </w:r>
      <w:proofErr w:type="spellStart"/>
      <w:r>
        <w:rPr>
          <w:color w:val="221F1F"/>
        </w:rPr>
        <w:t>ских</w:t>
      </w:r>
      <w:proofErr w:type="spellEnd"/>
      <w:proofErr w:type="gramEnd"/>
      <w:r>
        <w:rPr>
          <w:color w:val="221F1F"/>
        </w:rPr>
        <w:t xml:space="preserve"> промыслов. Рост текстильной промышленности: распространение </w:t>
      </w:r>
      <w:proofErr w:type="spellStart"/>
      <w:proofErr w:type="gramStart"/>
      <w:r>
        <w:rPr>
          <w:color w:val="221F1F"/>
        </w:rPr>
        <w:t>произ</w:t>
      </w:r>
      <w:proofErr w:type="spellEnd"/>
      <w:r>
        <w:rPr>
          <w:color w:val="221F1F"/>
        </w:rPr>
        <w:t xml:space="preserve">- </w:t>
      </w:r>
      <w:proofErr w:type="spellStart"/>
      <w:r>
        <w:rPr>
          <w:color w:val="221F1F"/>
        </w:rPr>
        <w:t>водства</w:t>
      </w:r>
      <w:proofErr w:type="spellEnd"/>
      <w:proofErr w:type="gramEnd"/>
      <w:r>
        <w:rPr>
          <w:color w:val="221F1F"/>
        </w:rPr>
        <w:t xml:space="preserve"> хлопчатобумажных тканей. Начало известных предпринимательских династий: Морозовы, </w:t>
      </w:r>
      <w:proofErr w:type="spellStart"/>
      <w:r>
        <w:rPr>
          <w:color w:val="221F1F"/>
        </w:rPr>
        <w:t>Рябушинские</w:t>
      </w:r>
      <w:proofErr w:type="spellEnd"/>
      <w:r>
        <w:rPr>
          <w:color w:val="221F1F"/>
        </w:rPr>
        <w:t xml:space="preserve">, </w:t>
      </w:r>
      <w:proofErr w:type="spellStart"/>
      <w:r>
        <w:rPr>
          <w:color w:val="221F1F"/>
        </w:rPr>
        <w:t>Гарелины</w:t>
      </w:r>
      <w:proofErr w:type="spellEnd"/>
      <w:r>
        <w:rPr>
          <w:color w:val="221F1F"/>
        </w:rPr>
        <w:t>, Прохоровы, Демидовы и др.</w:t>
      </w:r>
    </w:p>
    <w:p w14:paraId="1E7E34C8" w14:textId="77777777" w:rsidR="00E55397" w:rsidRDefault="00395F00">
      <w:pPr>
        <w:pStyle w:val="a3"/>
        <w:ind w:right="427"/>
        <w:rPr>
          <w:i/>
        </w:rPr>
      </w:pPr>
      <w:r>
        <w:rPr>
          <w:color w:val="221F1F"/>
        </w:rPr>
        <w:t>Внутренняя</w:t>
      </w:r>
      <w:r>
        <w:rPr>
          <w:color w:val="221F1F"/>
          <w:spacing w:val="80"/>
          <w:w w:val="150"/>
        </w:rPr>
        <w:t xml:space="preserve"> </w:t>
      </w:r>
      <w:r>
        <w:rPr>
          <w:color w:val="221F1F"/>
        </w:rPr>
        <w:t>и</w:t>
      </w:r>
      <w:r>
        <w:rPr>
          <w:color w:val="221F1F"/>
          <w:spacing w:val="80"/>
          <w:w w:val="150"/>
        </w:rPr>
        <w:t xml:space="preserve"> </w:t>
      </w:r>
      <w:r>
        <w:rPr>
          <w:color w:val="221F1F"/>
        </w:rPr>
        <w:t>внешняя</w:t>
      </w:r>
      <w:r>
        <w:rPr>
          <w:color w:val="221F1F"/>
          <w:spacing w:val="80"/>
          <w:w w:val="150"/>
        </w:rPr>
        <w:t xml:space="preserve"> </w:t>
      </w:r>
      <w:r>
        <w:rPr>
          <w:color w:val="221F1F"/>
        </w:rPr>
        <w:t>торговля.</w:t>
      </w:r>
      <w:r>
        <w:rPr>
          <w:color w:val="221F1F"/>
          <w:spacing w:val="80"/>
          <w:w w:val="150"/>
        </w:rPr>
        <w:t xml:space="preserve"> </w:t>
      </w:r>
      <w:r>
        <w:rPr>
          <w:color w:val="221F1F"/>
        </w:rPr>
        <w:t>Торговые</w:t>
      </w:r>
      <w:r>
        <w:rPr>
          <w:color w:val="221F1F"/>
          <w:spacing w:val="80"/>
          <w:w w:val="150"/>
        </w:rPr>
        <w:t xml:space="preserve"> </w:t>
      </w:r>
      <w:r>
        <w:rPr>
          <w:color w:val="221F1F"/>
        </w:rPr>
        <w:t>пути</w:t>
      </w:r>
      <w:r>
        <w:rPr>
          <w:color w:val="221F1F"/>
          <w:spacing w:val="80"/>
          <w:w w:val="150"/>
        </w:rPr>
        <w:t xml:space="preserve"> </w:t>
      </w:r>
      <w:r>
        <w:rPr>
          <w:color w:val="221F1F"/>
        </w:rPr>
        <w:t>внутри</w:t>
      </w:r>
      <w:r>
        <w:rPr>
          <w:color w:val="221F1F"/>
          <w:spacing w:val="80"/>
          <w:w w:val="150"/>
        </w:rPr>
        <w:t xml:space="preserve"> </w:t>
      </w:r>
      <w:r>
        <w:rPr>
          <w:color w:val="221F1F"/>
        </w:rPr>
        <w:t>страны.</w:t>
      </w:r>
      <w:r>
        <w:rPr>
          <w:color w:val="221F1F"/>
          <w:spacing w:val="80"/>
          <w:w w:val="150"/>
        </w:rPr>
        <w:t xml:space="preserve"> </w:t>
      </w:r>
      <w:proofErr w:type="gramStart"/>
      <w:r>
        <w:rPr>
          <w:color w:val="221F1F"/>
        </w:rPr>
        <w:t>Вод-</w:t>
      </w:r>
      <w:r>
        <w:rPr>
          <w:color w:val="221F1F"/>
          <w:spacing w:val="40"/>
        </w:rPr>
        <w:t xml:space="preserve"> </w:t>
      </w:r>
      <w:r>
        <w:rPr>
          <w:color w:val="221F1F"/>
        </w:rPr>
        <w:t>но</w:t>
      </w:r>
      <w:proofErr w:type="gramEnd"/>
      <w:r>
        <w:rPr>
          <w:color w:val="221F1F"/>
        </w:rPr>
        <w:t>-транспортные системы: Вышневолоцкая, Тихвинская, Мариинская и др. Ярмарки</w:t>
      </w:r>
      <w:r>
        <w:rPr>
          <w:color w:val="221F1F"/>
          <w:spacing w:val="-11"/>
        </w:rPr>
        <w:t xml:space="preserve"> </w:t>
      </w:r>
      <w:r>
        <w:rPr>
          <w:color w:val="221F1F"/>
        </w:rPr>
        <w:t>и</w:t>
      </w:r>
      <w:r>
        <w:rPr>
          <w:color w:val="221F1F"/>
          <w:spacing w:val="-13"/>
        </w:rPr>
        <w:t xml:space="preserve"> </w:t>
      </w:r>
      <w:r>
        <w:rPr>
          <w:color w:val="221F1F"/>
        </w:rPr>
        <w:t>их</w:t>
      </w:r>
      <w:r>
        <w:rPr>
          <w:color w:val="221F1F"/>
          <w:spacing w:val="-10"/>
        </w:rPr>
        <w:t xml:space="preserve"> </w:t>
      </w:r>
      <w:r>
        <w:rPr>
          <w:color w:val="221F1F"/>
        </w:rPr>
        <w:t>роль</w:t>
      </w:r>
      <w:r>
        <w:rPr>
          <w:color w:val="221F1F"/>
          <w:spacing w:val="-12"/>
        </w:rPr>
        <w:t xml:space="preserve"> </w:t>
      </w:r>
      <w:r>
        <w:rPr>
          <w:color w:val="221F1F"/>
        </w:rPr>
        <w:t>во</w:t>
      </w:r>
      <w:r>
        <w:rPr>
          <w:color w:val="221F1F"/>
          <w:spacing w:val="-10"/>
        </w:rPr>
        <w:t xml:space="preserve"> </w:t>
      </w:r>
      <w:r>
        <w:rPr>
          <w:color w:val="221F1F"/>
        </w:rPr>
        <w:t>внутренней</w:t>
      </w:r>
      <w:r>
        <w:rPr>
          <w:color w:val="221F1F"/>
          <w:spacing w:val="-11"/>
        </w:rPr>
        <w:t xml:space="preserve"> </w:t>
      </w:r>
      <w:r>
        <w:rPr>
          <w:color w:val="221F1F"/>
        </w:rPr>
        <w:t>торговле.</w:t>
      </w:r>
      <w:r>
        <w:rPr>
          <w:color w:val="221F1F"/>
          <w:spacing w:val="-11"/>
        </w:rPr>
        <w:t xml:space="preserve"> </w:t>
      </w:r>
      <w:proofErr w:type="spellStart"/>
      <w:r>
        <w:rPr>
          <w:color w:val="221F1F"/>
        </w:rPr>
        <w:t>Макарьевская</w:t>
      </w:r>
      <w:proofErr w:type="spellEnd"/>
      <w:r>
        <w:rPr>
          <w:color w:val="221F1F"/>
        </w:rPr>
        <w:t>,</w:t>
      </w:r>
      <w:r>
        <w:rPr>
          <w:color w:val="221F1F"/>
          <w:spacing w:val="-12"/>
        </w:rPr>
        <w:t xml:space="preserve"> </w:t>
      </w:r>
      <w:proofErr w:type="spellStart"/>
      <w:r>
        <w:rPr>
          <w:color w:val="221F1F"/>
        </w:rPr>
        <w:t>Ирбитская</w:t>
      </w:r>
      <w:proofErr w:type="spellEnd"/>
      <w:r>
        <w:rPr>
          <w:color w:val="221F1F"/>
        </w:rPr>
        <w:t>,</w:t>
      </w:r>
      <w:r>
        <w:rPr>
          <w:color w:val="221F1F"/>
          <w:spacing w:val="-11"/>
        </w:rPr>
        <w:t xml:space="preserve"> </w:t>
      </w:r>
      <w:proofErr w:type="spellStart"/>
      <w:r>
        <w:rPr>
          <w:color w:val="221F1F"/>
        </w:rPr>
        <w:t>Свенская</w:t>
      </w:r>
      <w:proofErr w:type="spellEnd"/>
      <w:r>
        <w:rPr>
          <w:color w:val="221F1F"/>
        </w:rPr>
        <w:t xml:space="preserve">, Коренная ярмарки. Ярмарки Малороссии. Партнеры России во внешней </w:t>
      </w:r>
      <w:proofErr w:type="gramStart"/>
      <w:r>
        <w:rPr>
          <w:color w:val="221F1F"/>
        </w:rPr>
        <w:t xml:space="preserve">тор- </w:t>
      </w:r>
      <w:proofErr w:type="spellStart"/>
      <w:r>
        <w:rPr>
          <w:color w:val="221F1F"/>
        </w:rPr>
        <w:t>говле</w:t>
      </w:r>
      <w:proofErr w:type="spellEnd"/>
      <w:proofErr w:type="gramEnd"/>
      <w:r>
        <w:rPr>
          <w:color w:val="221F1F"/>
        </w:rPr>
        <w:t xml:space="preserve"> в Европе и в мире</w:t>
      </w:r>
      <w:r>
        <w:rPr>
          <w:i/>
          <w:color w:val="221F1F"/>
        </w:rPr>
        <w:t xml:space="preserve">. </w:t>
      </w:r>
      <w:r>
        <w:rPr>
          <w:color w:val="221F1F"/>
        </w:rPr>
        <w:t>Обеспечение активного внешнеторгового баланса</w:t>
      </w:r>
      <w:r>
        <w:rPr>
          <w:i/>
          <w:color w:val="221F1F"/>
        </w:rPr>
        <w:t>.</w:t>
      </w:r>
    </w:p>
    <w:p w14:paraId="6ABBA63C" w14:textId="77777777" w:rsidR="00E55397" w:rsidRDefault="00395F00">
      <w:pPr>
        <w:pStyle w:val="a3"/>
        <w:ind w:right="426"/>
      </w:pPr>
      <w:r>
        <w:rPr>
          <w:b/>
          <w:i/>
          <w:color w:val="221F1F"/>
        </w:rPr>
        <w:t>Обострение</w:t>
      </w:r>
      <w:r>
        <w:rPr>
          <w:b/>
          <w:i/>
          <w:color w:val="221F1F"/>
          <w:spacing w:val="-11"/>
        </w:rPr>
        <w:t xml:space="preserve"> </w:t>
      </w:r>
      <w:r>
        <w:rPr>
          <w:b/>
          <w:i/>
          <w:color w:val="221F1F"/>
        </w:rPr>
        <w:t>социальных</w:t>
      </w:r>
      <w:r>
        <w:rPr>
          <w:b/>
          <w:i/>
          <w:color w:val="221F1F"/>
          <w:spacing w:val="-11"/>
        </w:rPr>
        <w:t xml:space="preserve"> </w:t>
      </w:r>
      <w:r>
        <w:rPr>
          <w:b/>
          <w:i/>
          <w:color w:val="221F1F"/>
        </w:rPr>
        <w:t>противоречий</w:t>
      </w:r>
      <w:r>
        <w:rPr>
          <w:i/>
          <w:color w:val="221F1F"/>
        </w:rPr>
        <w:t>.</w:t>
      </w:r>
      <w:r>
        <w:rPr>
          <w:i/>
          <w:color w:val="221F1F"/>
          <w:spacing w:val="-14"/>
        </w:rPr>
        <w:t xml:space="preserve"> </w:t>
      </w:r>
      <w:r>
        <w:rPr>
          <w:color w:val="221F1F"/>
        </w:rPr>
        <w:t>Чумной</w:t>
      </w:r>
      <w:r>
        <w:rPr>
          <w:color w:val="221F1F"/>
          <w:spacing w:val="-13"/>
        </w:rPr>
        <w:t xml:space="preserve"> </w:t>
      </w:r>
      <w:r>
        <w:rPr>
          <w:color w:val="221F1F"/>
        </w:rPr>
        <w:t>бунт</w:t>
      </w:r>
      <w:r>
        <w:rPr>
          <w:color w:val="221F1F"/>
          <w:spacing w:val="-14"/>
        </w:rPr>
        <w:t xml:space="preserve"> </w:t>
      </w:r>
      <w:r>
        <w:rPr>
          <w:color w:val="221F1F"/>
        </w:rPr>
        <w:t>в</w:t>
      </w:r>
      <w:r>
        <w:rPr>
          <w:color w:val="221F1F"/>
          <w:spacing w:val="-14"/>
        </w:rPr>
        <w:t xml:space="preserve"> </w:t>
      </w:r>
      <w:r>
        <w:rPr>
          <w:color w:val="221F1F"/>
        </w:rPr>
        <w:t>Москве</w:t>
      </w:r>
      <w:r>
        <w:rPr>
          <w:i/>
          <w:color w:val="221F1F"/>
        </w:rPr>
        <w:t>.</w:t>
      </w:r>
      <w:r>
        <w:rPr>
          <w:i/>
          <w:color w:val="221F1F"/>
          <w:spacing w:val="-14"/>
        </w:rPr>
        <w:t xml:space="preserve"> </w:t>
      </w:r>
      <w:r>
        <w:rPr>
          <w:color w:val="221F1F"/>
        </w:rPr>
        <w:t>Восстание</w:t>
      </w:r>
      <w:r>
        <w:rPr>
          <w:color w:val="221F1F"/>
          <w:spacing w:val="-13"/>
        </w:rPr>
        <w:t xml:space="preserve"> </w:t>
      </w:r>
      <w:r>
        <w:rPr>
          <w:color w:val="221F1F"/>
        </w:rPr>
        <w:t xml:space="preserve">под предводительством Емельяна Пугачева. </w:t>
      </w:r>
      <w:proofErr w:type="spellStart"/>
      <w:r>
        <w:rPr>
          <w:color w:val="221F1F"/>
        </w:rPr>
        <w:t>Антидворянский</w:t>
      </w:r>
      <w:proofErr w:type="spellEnd"/>
      <w:r>
        <w:rPr>
          <w:color w:val="221F1F"/>
        </w:rPr>
        <w:t xml:space="preserve"> и </w:t>
      </w:r>
      <w:proofErr w:type="spellStart"/>
      <w:proofErr w:type="gramStart"/>
      <w:r>
        <w:rPr>
          <w:color w:val="221F1F"/>
        </w:rPr>
        <w:t>антикрепостниче</w:t>
      </w:r>
      <w:proofErr w:type="spellEnd"/>
      <w:r>
        <w:rPr>
          <w:color w:val="221F1F"/>
        </w:rPr>
        <w:t xml:space="preserve">- </w:t>
      </w:r>
      <w:proofErr w:type="spellStart"/>
      <w:r>
        <w:rPr>
          <w:color w:val="221F1F"/>
        </w:rPr>
        <w:t>ский</w:t>
      </w:r>
      <w:proofErr w:type="spellEnd"/>
      <w:proofErr w:type="gramEnd"/>
      <w:r>
        <w:rPr>
          <w:color w:val="221F1F"/>
        </w:rPr>
        <w:t xml:space="preserve"> характер движения</w:t>
      </w:r>
      <w:r>
        <w:rPr>
          <w:i/>
          <w:color w:val="221F1F"/>
        </w:rPr>
        <w:t xml:space="preserve">. </w:t>
      </w:r>
      <w:r>
        <w:rPr>
          <w:color w:val="221F1F"/>
        </w:rPr>
        <w:t xml:space="preserve">Роль казачества, народов Урала и Поволжья в </w:t>
      </w:r>
      <w:proofErr w:type="spellStart"/>
      <w:proofErr w:type="gramStart"/>
      <w:r>
        <w:rPr>
          <w:color w:val="221F1F"/>
        </w:rPr>
        <w:t>восста</w:t>
      </w:r>
      <w:proofErr w:type="spellEnd"/>
      <w:r>
        <w:rPr>
          <w:color w:val="221F1F"/>
        </w:rPr>
        <w:t xml:space="preserve">- </w:t>
      </w:r>
      <w:proofErr w:type="spellStart"/>
      <w:r>
        <w:rPr>
          <w:color w:val="221F1F"/>
        </w:rPr>
        <w:t>нии</w:t>
      </w:r>
      <w:proofErr w:type="spellEnd"/>
      <w:proofErr w:type="gramEnd"/>
      <w:r>
        <w:rPr>
          <w:i/>
          <w:color w:val="221F1F"/>
        </w:rPr>
        <w:t xml:space="preserve">. </w:t>
      </w:r>
      <w:r>
        <w:rPr>
          <w:color w:val="221F1F"/>
        </w:rPr>
        <w:t xml:space="preserve">Влияние восстания на внутреннюю политику и развитие общественной </w:t>
      </w:r>
      <w:r>
        <w:rPr>
          <w:color w:val="221F1F"/>
          <w:spacing w:val="-2"/>
        </w:rPr>
        <w:t>мысли.</w:t>
      </w:r>
    </w:p>
    <w:p w14:paraId="3BE533DF" w14:textId="77777777" w:rsidR="00E55397" w:rsidRDefault="00395F00">
      <w:pPr>
        <w:ind w:left="793" w:right="427"/>
        <w:jc w:val="both"/>
        <w:rPr>
          <w:sz w:val="28"/>
        </w:rPr>
      </w:pPr>
      <w:r>
        <w:rPr>
          <w:b/>
          <w:i/>
          <w:color w:val="221F1F"/>
          <w:sz w:val="28"/>
        </w:rPr>
        <w:t>Внешняя</w:t>
      </w:r>
      <w:r>
        <w:rPr>
          <w:b/>
          <w:i/>
          <w:color w:val="221F1F"/>
          <w:spacing w:val="-4"/>
          <w:sz w:val="28"/>
        </w:rPr>
        <w:t xml:space="preserve"> </w:t>
      </w:r>
      <w:r>
        <w:rPr>
          <w:b/>
          <w:i/>
          <w:color w:val="221F1F"/>
          <w:sz w:val="28"/>
        </w:rPr>
        <w:t>политика</w:t>
      </w:r>
      <w:r>
        <w:rPr>
          <w:b/>
          <w:i/>
          <w:color w:val="221F1F"/>
          <w:spacing w:val="-2"/>
          <w:sz w:val="28"/>
        </w:rPr>
        <w:t xml:space="preserve"> </w:t>
      </w:r>
      <w:r>
        <w:rPr>
          <w:b/>
          <w:i/>
          <w:color w:val="221F1F"/>
          <w:sz w:val="28"/>
        </w:rPr>
        <w:t>России</w:t>
      </w:r>
      <w:r>
        <w:rPr>
          <w:b/>
          <w:i/>
          <w:color w:val="221F1F"/>
          <w:spacing w:val="-3"/>
          <w:sz w:val="28"/>
        </w:rPr>
        <w:t xml:space="preserve"> </w:t>
      </w:r>
      <w:r>
        <w:rPr>
          <w:b/>
          <w:i/>
          <w:color w:val="221F1F"/>
          <w:sz w:val="28"/>
        </w:rPr>
        <w:t>второй</w:t>
      </w:r>
      <w:r>
        <w:rPr>
          <w:b/>
          <w:i/>
          <w:color w:val="221F1F"/>
          <w:spacing w:val="-3"/>
          <w:sz w:val="28"/>
        </w:rPr>
        <w:t xml:space="preserve"> </w:t>
      </w:r>
      <w:r>
        <w:rPr>
          <w:b/>
          <w:i/>
          <w:color w:val="221F1F"/>
          <w:sz w:val="28"/>
        </w:rPr>
        <w:t>половины</w:t>
      </w:r>
      <w:r>
        <w:rPr>
          <w:b/>
          <w:i/>
          <w:color w:val="221F1F"/>
          <w:spacing w:val="-4"/>
          <w:sz w:val="28"/>
        </w:rPr>
        <w:t xml:space="preserve"> </w:t>
      </w:r>
      <w:r>
        <w:rPr>
          <w:b/>
          <w:i/>
          <w:color w:val="221F1F"/>
          <w:sz w:val="28"/>
        </w:rPr>
        <w:t>XVIII</w:t>
      </w:r>
      <w:r>
        <w:rPr>
          <w:b/>
          <w:i/>
          <w:color w:val="221F1F"/>
          <w:spacing w:val="-2"/>
          <w:sz w:val="28"/>
        </w:rPr>
        <w:t xml:space="preserve"> </w:t>
      </w:r>
      <w:r>
        <w:rPr>
          <w:b/>
          <w:i/>
          <w:color w:val="221F1F"/>
          <w:sz w:val="28"/>
        </w:rPr>
        <w:t>в.,</w:t>
      </w:r>
      <w:r>
        <w:rPr>
          <w:b/>
          <w:i/>
          <w:color w:val="221F1F"/>
          <w:spacing w:val="-4"/>
          <w:sz w:val="28"/>
        </w:rPr>
        <w:t xml:space="preserve"> </w:t>
      </w:r>
      <w:r>
        <w:rPr>
          <w:b/>
          <w:i/>
          <w:color w:val="221F1F"/>
          <w:sz w:val="28"/>
        </w:rPr>
        <w:t>ее</w:t>
      </w:r>
      <w:r>
        <w:rPr>
          <w:b/>
          <w:i/>
          <w:color w:val="221F1F"/>
          <w:spacing w:val="-4"/>
          <w:sz w:val="28"/>
        </w:rPr>
        <w:t xml:space="preserve"> </w:t>
      </w:r>
      <w:r>
        <w:rPr>
          <w:b/>
          <w:i/>
          <w:color w:val="221F1F"/>
          <w:sz w:val="28"/>
        </w:rPr>
        <w:t>основные</w:t>
      </w:r>
      <w:r>
        <w:rPr>
          <w:b/>
          <w:i/>
          <w:color w:val="221F1F"/>
          <w:spacing w:val="-3"/>
          <w:sz w:val="28"/>
        </w:rPr>
        <w:t xml:space="preserve"> </w:t>
      </w:r>
      <w:r>
        <w:rPr>
          <w:b/>
          <w:i/>
          <w:color w:val="221F1F"/>
          <w:sz w:val="28"/>
        </w:rPr>
        <w:t>задачи.</w:t>
      </w:r>
      <w:r>
        <w:rPr>
          <w:b/>
          <w:i/>
          <w:color w:val="221F1F"/>
          <w:spacing w:val="-3"/>
          <w:sz w:val="28"/>
        </w:rPr>
        <w:t xml:space="preserve"> </w:t>
      </w:r>
      <w:r>
        <w:rPr>
          <w:color w:val="221F1F"/>
          <w:sz w:val="28"/>
        </w:rPr>
        <w:t>Н. И.</w:t>
      </w:r>
      <w:r>
        <w:rPr>
          <w:color w:val="221F1F"/>
          <w:spacing w:val="-6"/>
          <w:sz w:val="28"/>
        </w:rPr>
        <w:t xml:space="preserve"> </w:t>
      </w:r>
      <w:r>
        <w:rPr>
          <w:color w:val="221F1F"/>
          <w:sz w:val="28"/>
        </w:rPr>
        <w:t>Панин</w:t>
      </w:r>
      <w:r>
        <w:rPr>
          <w:color w:val="221F1F"/>
          <w:spacing w:val="-5"/>
          <w:sz w:val="28"/>
        </w:rPr>
        <w:t xml:space="preserve"> </w:t>
      </w:r>
      <w:r>
        <w:rPr>
          <w:color w:val="221F1F"/>
          <w:sz w:val="28"/>
        </w:rPr>
        <w:t>и</w:t>
      </w:r>
      <w:r>
        <w:rPr>
          <w:color w:val="221F1F"/>
          <w:spacing w:val="-5"/>
          <w:sz w:val="28"/>
        </w:rPr>
        <w:t xml:space="preserve"> </w:t>
      </w:r>
      <w:r>
        <w:rPr>
          <w:color w:val="221F1F"/>
          <w:sz w:val="28"/>
        </w:rPr>
        <w:t>А.</w:t>
      </w:r>
      <w:r>
        <w:rPr>
          <w:color w:val="221F1F"/>
          <w:spacing w:val="-6"/>
          <w:sz w:val="28"/>
        </w:rPr>
        <w:t xml:space="preserve"> </w:t>
      </w:r>
      <w:r>
        <w:rPr>
          <w:color w:val="221F1F"/>
          <w:sz w:val="28"/>
        </w:rPr>
        <w:t>А.</w:t>
      </w:r>
      <w:r>
        <w:rPr>
          <w:color w:val="221F1F"/>
          <w:spacing w:val="-6"/>
          <w:sz w:val="28"/>
        </w:rPr>
        <w:t xml:space="preserve"> </w:t>
      </w:r>
      <w:r>
        <w:rPr>
          <w:color w:val="221F1F"/>
          <w:sz w:val="28"/>
        </w:rPr>
        <w:t>Безбородко.</w:t>
      </w:r>
      <w:r>
        <w:rPr>
          <w:color w:val="221F1F"/>
          <w:spacing w:val="-6"/>
          <w:sz w:val="28"/>
        </w:rPr>
        <w:t xml:space="preserve"> </w:t>
      </w:r>
      <w:r>
        <w:rPr>
          <w:color w:val="221F1F"/>
          <w:sz w:val="28"/>
        </w:rPr>
        <w:t>Борьба</w:t>
      </w:r>
      <w:r>
        <w:rPr>
          <w:color w:val="221F1F"/>
          <w:spacing w:val="-6"/>
          <w:sz w:val="28"/>
        </w:rPr>
        <w:t xml:space="preserve"> </w:t>
      </w:r>
      <w:r>
        <w:rPr>
          <w:color w:val="221F1F"/>
          <w:sz w:val="28"/>
        </w:rPr>
        <w:t>России</w:t>
      </w:r>
      <w:r>
        <w:rPr>
          <w:color w:val="221F1F"/>
          <w:spacing w:val="-5"/>
          <w:sz w:val="28"/>
        </w:rPr>
        <w:t xml:space="preserve"> </w:t>
      </w:r>
      <w:r>
        <w:rPr>
          <w:color w:val="221F1F"/>
          <w:sz w:val="28"/>
        </w:rPr>
        <w:t>за</w:t>
      </w:r>
      <w:r>
        <w:rPr>
          <w:color w:val="221F1F"/>
          <w:spacing w:val="-6"/>
          <w:sz w:val="28"/>
        </w:rPr>
        <w:t xml:space="preserve"> </w:t>
      </w:r>
      <w:r>
        <w:rPr>
          <w:color w:val="221F1F"/>
          <w:sz w:val="28"/>
        </w:rPr>
        <w:t>выход</w:t>
      </w:r>
      <w:r>
        <w:rPr>
          <w:color w:val="221F1F"/>
          <w:spacing w:val="-5"/>
          <w:sz w:val="28"/>
        </w:rPr>
        <w:t xml:space="preserve"> </w:t>
      </w:r>
      <w:r>
        <w:rPr>
          <w:color w:val="221F1F"/>
          <w:sz w:val="28"/>
        </w:rPr>
        <w:t>к</w:t>
      </w:r>
      <w:r>
        <w:rPr>
          <w:color w:val="221F1F"/>
          <w:spacing w:val="-5"/>
          <w:sz w:val="28"/>
        </w:rPr>
        <w:t xml:space="preserve"> </w:t>
      </w:r>
      <w:r>
        <w:rPr>
          <w:color w:val="221F1F"/>
          <w:sz w:val="28"/>
        </w:rPr>
        <w:t>Черному</w:t>
      </w:r>
      <w:r>
        <w:rPr>
          <w:color w:val="221F1F"/>
          <w:spacing w:val="-9"/>
          <w:sz w:val="28"/>
        </w:rPr>
        <w:t xml:space="preserve"> </w:t>
      </w:r>
      <w:r>
        <w:rPr>
          <w:color w:val="221F1F"/>
          <w:sz w:val="28"/>
        </w:rPr>
        <w:t>морю.</w:t>
      </w:r>
      <w:r>
        <w:rPr>
          <w:color w:val="221F1F"/>
          <w:spacing w:val="-6"/>
          <w:sz w:val="28"/>
        </w:rPr>
        <w:t xml:space="preserve"> </w:t>
      </w:r>
      <w:r>
        <w:rPr>
          <w:color w:val="221F1F"/>
          <w:sz w:val="28"/>
        </w:rPr>
        <w:t>Войны</w:t>
      </w:r>
      <w:r>
        <w:rPr>
          <w:color w:val="221F1F"/>
          <w:spacing w:val="-5"/>
          <w:sz w:val="28"/>
        </w:rPr>
        <w:t xml:space="preserve"> </w:t>
      </w:r>
      <w:r>
        <w:rPr>
          <w:color w:val="221F1F"/>
          <w:sz w:val="28"/>
        </w:rPr>
        <w:t>с Османской империей. П. А. Румянцев, А. В. Суворов, Ф. Ф. Ушаков, победы российских</w:t>
      </w:r>
      <w:r>
        <w:rPr>
          <w:color w:val="221F1F"/>
          <w:spacing w:val="40"/>
          <w:sz w:val="28"/>
        </w:rPr>
        <w:t xml:space="preserve"> </w:t>
      </w:r>
      <w:r>
        <w:rPr>
          <w:color w:val="221F1F"/>
          <w:sz w:val="28"/>
        </w:rPr>
        <w:t>войск</w:t>
      </w:r>
      <w:r>
        <w:rPr>
          <w:color w:val="221F1F"/>
          <w:spacing w:val="40"/>
          <w:sz w:val="28"/>
        </w:rPr>
        <w:t xml:space="preserve"> </w:t>
      </w:r>
      <w:r>
        <w:rPr>
          <w:color w:val="221F1F"/>
          <w:sz w:val="28"/>
        </w:rPr>
        <w:t>под</w:t>
      </w:r>
      <w:r>
        <w:rPr>
          <w:color w:val="221F1F"/>
          <w:spacing w:val="40"/>
          <w:sz w:val="28"/>
        </w:rPr>
        <w:t xml:space="preserve"> </w:t>
      </w:r>
      <w:r>
        <w:rPr>
          <w:color w:val="221F1F"/>
          <w:sz w:val="28"/>
        </w:rPr>
        <w:t>их</w:t>
      </w:r>
      <w:r>
        <w:rPr>
          <w:color w:val="221F1F"/>
          <w:spacing w:val="40"/>
          <w:sz w:val="28"/>
        </w:rPr>
        <w:t xml:space="preserve"> </w:t>
      </w:r>
      <w:r>
        <w:rPr>
          <w:color w:val="221F1F"/>
          <w:sz w:val="28"/>
        </w:rPr>
        <w:t>руководством.</w:t>
      </w:r>
      <w:r>
        <w:rPr>
          <w:color w:val="221F1F"/>
          <w:spacing w:val="40"/>
          <w:sz w:val="28"/>
        </w:rPr>
        <w:t xml:space="preserve"> </w:t>
      </w:r>
      <w:r>
        <w:rPr>
          <w:color w:val="221F1F"/>
          <w:sz w:val="28"/>
        </w:rPr>
        <w:t>Присоединение</w:t>
      </w:r>
      <w:r>
        <w:rPr>
          <w:color w:val="221F1F"/>
          <w:spacing w:val="40"/>
          <w:sz w:val="28"/>
        </w:rPr>
        <w:t xml:space="preserve"> </w:t>
      </w:r>
      <w:r>
        <w:rPr>
          <w:color w:val="221F1F"/>
          <w:sz w:val="28"/>
        </w:rPr>
        <w:t>Крыма</w:t>
      </w:r>
      <w:r>
        <w:rPr>
          <w:color w:val="221F1F"/>
          <w:spacing w:val="40"/>
          <w:sz w:val="28"/>
        </w:rPr>
        <w:t xml:space="preserve"> </w:t>
      </w:r>
      <w:r>
        <w:rPr>
          <w:color w:val="221F1F"/>
          <w:sz w:val="28"/>
        </w:rPr>
        <w:t>и</w:t>
      </w:r>
      <w:r>
        <w:rPr>
          <w:color w:val="221F1F"/>
          <w:spacing w:val="40"/>
          <w:sz w:val="28"/>
        </w:rPr>
        <w:t xml:space="preserve"> </w:t>
      </w:r>
      <w:r>
        <w:rPr>
          <w:color w:val="221F1F"/>
          <w:sz w:val="28"/>
        </w:rPr>
        <w:t>Северного</w:t>
      </w:r>
    </w:p>
    <w:p w14:paraId="6303D750" w14:textId="77777777" w:rsidR="00E55397" w:rsidRDefault="00E55397">
      <w:pPr>
        <w:jc w:val="both"/>
        <w:rPr>
          <w:sz w:val="28"/>
        </w:rPr>
        <w:sectPr w:rsidR="00E55397">
          <w:pgSz w:w="11910" w:h="16840"/>
          <w:pgMar w:top="1040" w:right="700" w:bottom="280" w:left="340" w:header="720" w:footer="720" w:gutter="0"/>
          <w:cols w:space="720"/>
        </w:sectPr>
      </w:pPr>
    </w:p>
    <w:p w14:paraId="25680815" w14:textId="77777777" w:rsidR="00E55397" w:rsidRDefault="00395F00">
      <w:pPr>
        <w:pStyle w:val="a3"/>
        <w:spacing w:before="67"/>
        <w:ind w:right="437"/>
      </w:pPr>
      <w:r>
        <w:rPr>
          <w:color w:val="221F1F"/>
        </w:rPr>
        <w:lastRenderedPageBreak/>
        <w:t>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14:paraId="230AD650" w14:textId="77777777" w:rsidR="00E55397" w:rsidRDefault="00395F00">
      <w:pPr>
        <w:pStyle w:val="a3"/>
        <w:spacing w:before="2"/>
        <w:ind w:right="429"/>
      </w:pPr>
      <w:r>
        <w:rPr>
          <w:color w:val="221F1F"/>
        </w:rPr>
        <w:t xml:space="preserve">Участие России в разделах Речи Посполитой. Политика России в Польше до начала 1770-х гг.: стремление к усилению российского влияния в условиях </w:t>
      </w:r>
      <w:proofErr w:type="gramStart"/>
      <w:r>
        <w:rPr>
          <w:color w:val="221F1F"/>
        </w:rPr>
        <w:t>со- хранения</w:t>
      </w:r>
      <w:proofErr w:type="gramEnd"/>
      <w:r>
        <w:rPr>
          <w:color w:val="221F1F"/>
        </w:rPr>
        <w:t xml:space="preserve"> польского государства. Участие России в разделах Польши вместе с империей Габсбургов и Пруссией. Первый, второй и третий разделы.</w:t>
      </w:r>
    </w:p>
    <w:p w14:paraId="71CC75E1" w14:textId="77777777" w:rsidR="00E55397" w:rsidRDefault="00395F00">
      <w:pPr>
        <w:pStyle w:val="a3"/>
        <w:spacing w:before="1"/>
        <w:ind w:right="434"/>
        <w:rPr>
          <w:i/>
        </w:rPr>
      </w:pPr>
      <w:r>
        <w:rPr>
          <w:color w:val="221F1F"/>
        </w:rPr>
        <w:t xml:space="preserve">Борьба поляков за национальную независимость. Восстание под </w:t>
      </w:r>
      <w:proofErr w:type="gramStart"/>
      <w:r>
        <w:rPr>
          <w:color w:val="221F1F"/>
        </w:rPr>
        <w:t xml:space="preserve">предводитель- </w:t>
      </w:r>
      <w:proofErr w:type="spellStart"/>
      <w:r>
        <w:rPr>
          <w:color w:val="221F1F"/>
        </w:rPr>
        <w:t>ством</w:t>
      </w:r>
      <w:proofErr w:type="spellEnd"/>
      <w:proofErr w:type="gramEnd"/>
      <w:r>
        <w:rPr>
          <w:color w:val="221F1F"/>
        </w:rPr>
        <w:t xml:space="preserve"> Т. Костюшко</w:t>
      </w:r>
      <w:r>
        <w:rPr>
          <w:i/>
          <w:color w:val="221F1F"/>
        </w:rPr>
        <w:t>.</w:t>
      </w:r>
    </w:p>
    <w:p w14:paraId="4BD32921" w14:textId="77777777" w:rsidR="00E55397" w:rsidRDefault="00395F00">
      <w:pPr>
        <w:pStyle w:val="a3"/>
        <w:ind w:right="426"/>
      </w:pPr>
      <w:r>
        <w:rPr>
          <w:b/>
          <w:i/>
          <w:color w:val="221F1F"/>
        </w:rPr>
        <w:t xml:space="preserve">Россия при Павле I. </w:t>
      </w:r>
      <w:r>
        <w:rPr>
          <w:color w:val="221F1F"/>
        </w:rPr>
        <w:t xml:space="preserve">Личность Павла I и ее влияние на политику страны. </w:t>
      </w:r>
      <w:proofErr w:type="gramStart"/>
      <w:r>
        <w:rPr>
          <w:color w:val="221F1F"/>
        </w:rPr>
        <w:t xml:space="preserve">Ос- </w:t>
      </w:r>
      <w:proofErr w:type="spellStart"/>
      <w:r>
        <w:rPr>
          <w:color w:val="221F1F"/>
        </w:rPr>
        <w:t>новные</w:t>
      </w:r>
      <w:proofErr w:type="spellEnd"/>
      <w:proofErr w:type="gramEnd"/>
      <w:r>
        <w:rPr>
          <w:color w:val="221F1F"/>
        </w:rPr>
        <w:t xml:space="preserve"> принципы внутренней политики. Ограничение дворянских привилегий. Укрепление абсолютизма через отказ от принципов «просвещенного </w:t>
      </w:r>
      <w:proofErr w:type="spellStart"/>
      <w:r>
        <w:rPr>
          <w:color w:val="221F1F"/>
        </w:rPr>
        <w:t>абсолю</w:t>
      </w:r>
      <w:proofErr w:type="spellEnd"/>
      <w:r>
        <w:rPr>
          <w:color w:val="221F1F"/>
        </w:rPr>
        <w:t xml:space="preserve">- </w:t>
      </w:r>
      <w:proofErr w:type="spellStart"/>
      <w:r>
        <w:rPr>
          <w:color w:val="221F1F"/>
        </w:rPr>
        <w:t>тизма</w:t>
      </w:r>
      <w:proofErr w:type="spellEnd"/>
      <w:r>
        <w:rPr>
          <w:color w:val="221F1F"/>
        </w:rPr>
        <w:t>» и усиление бюрократического и полицейского характера государства и личной</w:t>
      </w:r>
      <w:r>
        <w:rPr>
          <w:color w:val="221F1F"/>
          <w:spacing w:val="-12"/>
        </w:rPr>
        <w:t xml:space="preserve"> </w:t>
      </w:r>
      <w:r>
        <w:rPr>
          <w:color w:val="221F1F"/>
        </w:rPr>
        <w:t>власти</w:t>
      </w:r>
      <w:r>
        <w:rPr>
          <w:color w:val="221F1F"/>
          <w:spacing w:val="-12"/>
        </w:rPr>
        <w:t xml:space="preserve"> </w:t>
      </w:r>
      <w:r>
        <w:rPr>
          <w:color w:val="221F1F"/>
        </w:rPr>
        <w:t>императора.</w:t>
      </w:r>
      <w:r>
        <w:rPr>
          <w:color w:val="221F1F"/>
          <w:spacing w:val="-10"/>
        </w:rPr>
        <w:t xml:space="preserve"> </w:t>
      </w:r>
      <w:r>
        <w:rPr>
          <w:color w:val="221F1F"/>
        </w:rPr>
        <w:t>Акт</w:t>
      </w:r>
      <w:r>
        <w:rPr>
          <w:color w:val="221F1F"/>
          <w:spacing w:val="-12"/>
        </w:rPr>
        <w:t xml:space="preserve"> </w:t>
      </w:r>
      <w:r>
        <w:rPr>
          <w:color w:val="221F1F"/>
        </w:rPr>
        <w:t>о</w:t>
      </w:r>
      <w:r>
        <w:rPr>
          <w:color w:val="221F1F"/>
          <w:spacing w:val="-12"/>
        </w:rPr>
        <w:t xml:space="preserve"> </w:t>
      </w:r>
      <w:r>
        <w:rPr>
          <w:color w:val="221F1F"/>
        </w:rPr>
        <w:t>престолонаследии</w:t>
      </w:r>
      <w:r>
        <w:rPr>
          <w:color w:val="221F1F"/>
          <w:spacing w:val="-12"/>
        </w:rPr>
        <w:t xml:space="preserve"> </w:t>
      </w:r>
      <w:r>
        <w:rPr>
          <w:color w:val="221F1F"/>
        </w:rPr>
        <w:t>и</w:t>
      </w:r>
      <w:r>
        <w:rPr>
          <w:color w:val="221F1F"/>
          <w:spacing w:val="-10"/>
        </w:rPr>
        <w:t xml:space="preserve"> </w:t>
      </w:r>
      <w:r>
        <w:rPr>
          <w:color w:val="221F1F"/>
        </w:rPr>
        <w:t>Манифест</w:t>
      </w:r>
      <w:r>
        <w:rPr>
          <w:color w:val="221F1F"/>
          <w:spacing w:val="-12"/>
        </w:rPr>
        <w:t xml:space="preserve"> </w:t>
      </w:r>
      <w:r>
        <w:rPr>
          <w:color w:val="221F1F"/>
        </w:rPr>
        <w:t>о</w:t>
      </w:r>
      <w:r>
        <w:rPr>
          <w:color w:val="221F1F"/>
          <w:spacing w:val="-9"/>
        </w:rPr>
        <w:t xml:space="preserve"> </w:t>
      </w:r>
      <w:r>
        <w:rPr>
          <w:color w:val="221F1F"/>
        </w:rPr>
        <w:t xml:space="preserve">«трехдневной барщине». Политика по отношению к дворянству, взаимоотношения со </w:t>
      </w:r>
      <w:proofErr w:type="gramStart"/>
      <w:r>
        <w:rPr>
          <w:color w:val="221F1F"/>
        </w:rPr>
        <w:t>сто- личной</w:t>
      </w:r>
      <w:proofErr w:type="gramEnd"/>
      <w:r>
        <w:rPr>
          <w:color w:val="221F1F"/>
        </w:rPr>
        <w:t xml:space="preserve"> знатью. Меры в области внешней политики. Причины дворцового </w:t>
      </w:r>
      <w:proofErr w:type="spellStart"/>
      <w:proofErr w:type="gramStart"/>
      <w:r>
        <w:rPr>
          <w:color w:val="221F1F"/>
        </w:rPr>
        <w:t>пе</w:t>
      </w:r>
      <w:proofErr w:type="spellEnd"/>
      <w:r>
        <w:rPr>
          <w:color w:val="221F1F"/>
        </w:rPr>
        <w:t xml:space="preserve">- </w:t>
      </w:r>
      <w:proofErr w:type="spellStart"/>
      <w:r>
        <w:rPr>
          <w:color w:val="221F1F"/>
        </w:rPr>
        <w:t>реворота</w:t>
      </w:r>
      <w:proofErr w:type="spellEnd"/>
      <w:proofErr w:type="gramEnd"/>
      <w:r>
        <w:rPr>
          <w:color w:val="221F1F"/>
        </w:rPr>
        <w:t xml:space="preserve"> 11 марта 1801 г.</w:t>
      </w:r>
    </w:p>
    <w:p w14:paraId="7EDDC282" w14:textId="77777777" w:rsidR="00E55397" w:rsidRDefault="00395F00">
      <w:pPr>
        <w:pStyle w:val="a3"/>
        <w:ind w:right="425"/>
      </w:pPr>
      <w:r>
        <w:rPr>
          <w:color w:val="221F1F"/>
        </w:rPr>
        <w:t xml:space="preserve">Участие России в борьбе с революционной Францией. Итальянский и </w:t>
      </w:r>
      <w:proofErr w:type="gramStart"/>
      <w:r>
        <w:rPr>
          <w:color w:val="221F1F"/>
        </w:rPr>
        <w:t>Швей- царский</w:t>
      </w:r>
      <w:proofErr w:type="gramEnd"/>
      <w:r>
        <w:rPr>
          <w:color w:val="221F1F"/>
        </w:rPr>
        <w:t xml:space="preserve"> походы А. В. Суворова. Действия эскадры Ф. Ф. Ушакова в </w:t>
      </w:r>
      <w:proofErr w:type="spellStart"/>
      <w:proofErr w:type="gramStart"/>
      <w:r>
        <w:rPr>
          <w:color w:val="221F1F"/>
        </w:rPr>
        <w:t>Средизем</w:t>
      </w:r>
      <w:proofErr w:type="spellEnd"/>
      <w:r>
        <w:rPr>
          <w:color w:val="221F1F"/>
        </w:rPr>
        <w:t>- ном</w:t>
      </w:r>
      <w:proofErr w:type="gramEnd"/>
      <w:r>
        <w:rPr>
          <w:color w:val="221F1F"/>
        </w:rPr>
        <w:t xml:space="preserve"> море.</w:t>
      </w:r>
    </w:p>
    <w:p w14:paraId="1C7BE82B" w14:textId="77777777" w:rsidR="00E55397" w:rsidRDefault="00395F00">
      <w:pPr>
        <w:pStyle w:val="a3"/>
        <w:spacing w:line="322" w:lineRule="exact"/>
      </w:pPr>
      <w:r>
        <w:rPr>
          <w:color w:val="221F1F"/>
        </w:rPr>
        <w:t>Культурное</w:t>
      </w:r>
      <w:r>
        <w:rPr>
          <w:color w:val="221F1F"/>
          <w:spacing w:val="-10"/>
        </w:rPr>
        <w:t xml:space="preserve"> </w:t>
      </w:r>
      <w:r>
        <w:rPr>
          <w:color w:val="221F1F"/>
        </w:rPr>
        <w:t>пространство</w:t>
      </w:r>
      <w:r>
        <w:rPr>
          <w:color w:val="221F1F"/>
          <w:spacing w:val="-4"/>
        </w:rPr>
        <w:t xml:space="preserve"> </w:t>
      </w:r>
      <w:r>
        <w:rPr>
          <w:color w:val="221F1F"/>
        </w:rPr>
        <w:t>Российской</w:t>
      </w:r>
      <w:r>
        <w:rPr>
          <w:color w:val="221F1F"/>
          <w:spacing w:val="-2"/>
        </w:rPr>
        <w:t xml:space="preserve"> </w:t>
      </w:r>
      <w:r>
        <w:rPr>
          <w:color w:val="221F1F"/>
        </w:rPr>
        <w:t>империи</w:t>
      </w:r>
      <w:r>
        <w:rPr>
          <w:color w:val="221F1F"/>
          <w:spacing w:val="-4"/>
        </w:rPr>
        <w:t xml:space="preserve"> </w:t>
      </w:r>
      <w:r>
        <w:rPr>
          <w:color w:val="221F1F"/>
        </w:rPr>
        <w:t>в</w:t>
      </w:r>
      <w:r>
        <w:rPr>
          <w:color w:val="221F1F"/>
          <w:spacing w:val="-6"/>
        </w:rPr>
        <w:t xml:space="preserve"> </w:t>
      </w:r>
      <w:r>
        <w:rPr>
          <w:color w:val="221F1F"/>
        </w:rPr>
        <w:t>XVIII</w:t>
      </w:r>
      <w:r>
        <w:rPr>
          <w:color w:val="221F1F"/>
          <w:spacing w:val="-4"/>
        </w:rPr>
        <w:t xml:space="preserve"> </w:t>
      </w:r>
      <w:r>
        <w:rPr>
          <w:color w:val="221F1F"/>
        </w:rPr>
        <w:t>в.</w:t>
      </w:r>
      <w:r>
        <w:rPr>
          <w:color w:val="221F1F"/>
          <w:spacing w:val="-5"/>
        </w:rPr>
        <w:t xml:space="preserve"> </w:t>
      </w:r>
      <w:r>
        <w:rPr>
          <w:color w:val="221F1F"/>
        </w:rPr>
        <w:t>(6</w:t>
      </w:r>
      <w:r>
        <w:rPr>
          <w:color w:val="221F1F"/>
          <w:spacing w:val="-3"/>
        </w:rPr>
        <w:t xml:space="preserve"> </w:t>
      </w:r>
      <w:r>
        <w:rPr>
          <w:color w:val="221F1F"/>
          <w:spacing w:val="-5"/>
        </w:rPr>
        <w:t>ч)</w:t>
      </w:r>
    </w:p>
    <w:p w14:paraId="588685AC" w14:textId="77777777" w:rsidR="00E55397" w:rsidRDefault="00395F00">
      <w:pPr>
        <w:pStyle w:val="a3"/>
        <w:ind w:right="426"/>
      </w:pPr>
      <w:r>
        <w:rPr>
          <w:color w:val="221F1F"/>
        </w:rPr>
        <w:t xml:space="preserve">Идеи Просвещения в российской общественной мысли, публицистике и </w:t>
      </w:r>
      <w:proofErr w:type="spellStart"/>
      <w:proofErr w:type="gramStart"/>
      <w:r>
        <w:rPr>
          <w:color w:val="221F1F"/>
        </w:rPr>
        <w:t>лите</w:t>
      </w:r>
      <w:proofErr w:type="spellEnd"/>
      <w:r>
        <w:rPr>
          <w:color w:val="221F1F"/>
        </w:rPr>
        <w:t xml:space="preserve">- </w:t>
      </w:r>
      <w:proofErr w:type="spellStart"/>
      <w:r>
        <w:rPr>
          <w:color w:val="221F1F"/>
        </w:rPr>
        <w:t>ратуре</w:t>
      </w:r>
      <w:proofErr w:type="spellEnd"/>
      <w:proofErr w:type="gramEnd"/>
      <w:r>
        <w:rPr>
          <w:color w:val="221F1F"/>
        </w:rPr>
        <w:t>. Литература народов России в XVIII в. Первые журналы. Общественные идеи</w:t>
      </w:r>
      <w:r>
        <w:rPr>
          <w:color w:val="221F1F"/>
          <w:spacing w:val="-12"/>
        </w:rPr>
        <w:t xml:space="preserve"> </w:t>
      </w:r>
      <w:r>
        <w:rPr>
          <w:color w:val="221F1F"/>
        </w:rPr>
        <w:t>в</w:t>
      </w:r>
      <w:r>
        <w:rPr>
          <w:color w:val="221F1F"/>
          <w:spacing w:val="-16"/>
        </w:rPr>
        <w:t xml:space="preserve"> </w:t>
      </w:r>
      <w:r>
        <w:rPr>
          <w:color w:val="221F1F"/>
        </w:rPr>
        <w:t>произведениях</w:t>
      </w:r>
      <w:r>
        <w:rPr>
          <w:color w:val="221F1F"/>
          <w:spacing w:val="-11"/>
        </w:rPr>
        <w:t xml:space="preserve"> </w:t>
      </w:r>
      <w:r>
        <w:rPr>
          <w:color w:val="221F1F"/>
        </w:rPr>
        <w:t>А.</w:t>
      </w:r>
      <w:r>
        <w:rPr>
          <w:color w:val="221F1F"/>
          <w:spacing w:val="-13"/>
        </w:rPr>
        <w:t xml:space="preserve"> </w:t>
      </w:r>
      <w:r>
        <w:rPr>
          <w:color w:val="221F1F"/>
        </w:rPr>
        <w:t>П.</w:t>
      </w:r>
      <w:r>
        <w:rPr>
          <w:color w:val="221F1F"/>
          <w:spacing w:val="-13"/>
        </w:rPr>
        <w:t xml:space="preserve"> </w:t>
      </w:r>
      <w:r>
        <w:rPr>
          <w:color w:val="221F1F"/>
        </w:rPr>
        <w:t>Сумарокова,</w:t>
      </w:r>
      <w:r>
        <w:rPr>
          <w:color w:val="221F1F"/>
          <w:spacing w:val="-13"/>
        </w:rPr>
        <w:t xml:space="preserve"> </w:t>
      </w:r>
      <w:r>
        <w:rPr>
          <w:color w:val="221F1F"/>
        </w:rPr>
        <w:t>Г.</w:t>
      </w:r>
      <w:r>
        <w:rPr>
          <w:color w:val="221F1F"/>
          <w:spacing w:val="-13"/>
        </w:rPr>
        <w:t xml:space="preserve"> </w:t>
      </w:r>
      <w:r>
        <w:rPr>
          <w:color w:val="221F1F"/>
        </w:rPr>
        <w:t>Р.</w:t>
      </w:r>
      <w:r>
        <w:rPr>
          <w:color w:val="221F1F"/>
          <w:spacing w:val="-13"/>
        </w:rPr>
        <w:t xml:space="preserve"> </w:t>
      </w:r>
      <w:r>
        <w:rPr>
          <w:color w:val="221F1F"/>
        </w:rPr>
        <w:t>Державина,</w:t>
      </w:r>
      <w:r>
        <w:rPr>
          <w:color w:val="221F1F"/>
          <w:spacing w:val="-15"/>
        </w:rPr>
        <w:t xml:space="preserve"> </w:t>
      </w:r>
      <w:r>
        <w:rPr>
          <w:color w:val="221F1F"/>
        </w:rPr>
        <w:t>Д.</w:t>
      </w:r>
      <w:r>
        <w:rPr>
          <w:color w:val="221F1F"/>
          <w:spacing w:val="-13"/>
        </w:rPr>
        <w:t xml:space="preserve"> </w:t>
      </w:r>
      <w:r>
        <w:rPr>
          <w:color w:val="221F1F"/>
        </w:rPr>
        <w:t>И.</w:t>
      </w:r>
      <w:r>
        <w:rPr>
          <w:color w:val="221F1F"/>
          <w:spacing w:val="-13"/>
        </w:rPr>
        <w:t xml:space="preserve"> </w:t>
      </w:r>
      <w:r>
        <w:rPr>
          <w:color w:val="221F1F"/>
        </w:rPr>
        <w:t>Фонвизина.</w:t>
      </w:r>
      <w:r>
        <w:rPr>
          <w:color w:val="221F1F"/>
          <w:spacing w:val="-13"/>
        </w:rPr>
        <w:t xml:space="preserve"> </w:t>
      </w:r>
      <w:r>
        <w:rPr>
          <w:color w:val="221F1F"/>
        </w:rPr>
        <w:t>Н.</w:t>
      </w:r>
      <w:r>
        <w:rPr>
          <w:color w:val="221F1F"/>
          <w:spacing w:val="-13"/>
        </w:rPr>
        <w:t xml:space="preserve"> </w:t>
      </w:r>
      <w:r>
        <w:rPr>
          <w:color w:val="221F1F"/>
        </w:rPr>
        <w:t>И. Новиков, материалы о положении крепостных крестьян в его журналах. А. Н. Радищев и его «Путешествие из Петербурга в Москву».</w:t>
      </w:r>
    </w:p>
    <w:p w14:paraId="3BC2FF56" w14:textId="77777777" w:rsidR="00E55397" w:rsidRDefault="00395F00">
      <w:pPr>
        <w:pStyle w:val="a3"/>
        <w:spacing w:before="1"/>
        <w:ind w:right="428"/>
      </w:pPr>
      <w:r>
        <w:rPr>
          <w:color w:val="221F1F"/>
        </w:rPr>
        <w:t>Русская</w:t>
      </w:r>
      <w:r>
        <w:rPr>
          <w:color w:val="221F1F"/>
          <w:spacing w:val="-5"/>
        </w:rPr>
        <w:t xml:space="preserve"> </w:t>
      </w:r>
      <w:r>
        <w:rPr>
          <w:color w:val="221F1F"/>
        </w:rPr>
        <w:t>культура</w:t>
      </w:r>
      <w:r>
        <w:rPr>
          <w:color w:val="221F1F"/>
          <w:spacing w:val="-5"/>
        </w:rPr>
        <w:t xml:space="preserve"> </w:t>
      </w:r>
      <w:r>
        <w:rPr>
          <w:color w:val="221F1F"/>
        </w:rPr>
        <w:t>и</w:t>
      </w:r>
      <w:r>
        <w:rPr>
          <w:color w:val="221F1F"/>
          <w:spacing w:val="-2"/>
        </w:rPr>
        <w:t xml:space="preserve"> </w:t>
      </w:r>
      <w:r>
        <w:rPr>
          <w:color w:val="221F1F"/>
        </w:rPr>
        <w:t>культура</w:t>
      </w:r>
      <w:r>
        <w:rPr>
          <w:color w:val="221F1F"/>
          <w:spacing w:val="-5"/>
        </w:rPr>
        <w:t xml:space="preserve"> </w:t>
      </w:r>
      <w:r>
        <w:rPr>
          <w:color w:val="221F1F"/>
        </w:rPr>
        <w:t>народов</w:t>
      </w:r>
      <w:r>
        <w:rPr>
          <w:color w:val="221F1F"/>
          <w:spacing w:val="-6"/>
        </w:rPr>
        <w:t xml:space="preserve"> </w:t>
      </w:r>
      <w:r>
        <w:rPr>
          <w:color w:val="221F1F"/>
        </w:rPr>
        <w:t>России</w:t>
      </w:r>
      <w:r>
        <w:rPr>
          <w:color w:val="221F1F"/>
          <w:spacing w:val="-5"/>
        </w:rPr>
        <w:t xml:space="preserve"> </w:t>
      </w:r>
      <w:r>
        <w:rPr>
          <w:color w:val="221F1F"/>
        </w:rPr>
        <w:t>в</w:t>
      </w:r>
      <w:r>
        <w:rPr>
          <w:color w:val="221F1F"/>
          <w:spacing w:val="-6"/>
        </w:rPr>
        <w:t xml:space="preserve"> </w:t>
      </w:r>
      <w:r>
        <w:rPr>
          <w:color w:val="221F1F"/>
        </w:rPr>
        <w:t>XVIII</w:t>
      </w:r>
      <w:r>
        <w:rPr>
          <w:color w:val="221F1F"/>
          <w:spacing w:val="-5"/>
        </w:rPr>
        <w:t xml:space="preserve"> </w:t>
      </w:r>
      <w:r>
        <w:rPr>
          <w:color w:val="221F1F"/>
        </w:rPr>
        <w:t>в.</w:t>
      </w:r>
      <w:r>
        <w:rPr>
          <w:color w:val="221F1F"/>
          <w:spacing w:val="-7"/>
        </w:rPr>
        <w:t xml:space="preserve"> </w:t>
      </w:r>
      <w:r>
        <w:rPr>
          <w:color w:val="221F1F"/>
        </w:rPr>
        <w:t>Развитие</w:t>
      </w:r>
      <w:r>
        <w:rPr>
          <w:color w:val="221F1F"/>
          <w:spacing w:val="-5"/>
        </w:rPr>
        <w:t xml:space="preserve"> </w:t>
      </w:r>
      <w:r>
        <w:rPr>
          <w:color w:val="221F1F"/>
        </w:rPr>
        <w:t>новой</w:t>
      </w:r>
      <w:r>
        <w:rPr>
          <w:color w:val="221F1F"/>
          <w:spacing w:val="-5"/>
        </w:rPr>
        <w:t xml:space="preserve"> </w:t>
      </w:r>
      <w:r>
        <w:rPr>
          <w:color w:val="221F1F"/>
        </w:rPr>
        <w:t xml:space="preserve">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w:t>
      </w:r>
      <w:proofErr w:type="gramStart"/>
      <w:r>
        <w:rPr>
          <w:color w:val="221F1F"/>
        </w:rPr>
        <w:t xml:space="preserve">ос- </w:t>
      </w:r>
      <w:proofErr w:type="spellStart"/>
      <w:r>
        <w:rPr>
          <w:color w:val="221F1F"/>
        </w:rPr>
        <w:t>новных</w:t>
      </w:r>
      <w:proofErr w:type="spellEnd"/>
      <w:proofErr w:type="gramEnd"/>
      <w:r>
        <w:rPr>
          <w:color w:val="221F1F"/>
        </w:rPr>
        <w:t xml:space="preserve">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 -за рубежа</w:t>
      </w:r>
      <w:r>
        <w:rPr>
          <w:i/>
          <w:color w:val="221F1F"/>
        </w:rPr>
        <w:t xml:space="preserve">. </w:t>
      </w:r>
      <w:r>
        <w:rPr>
          <w:color w:val="221F1F"/>
        </w:rPr>
        <w:t>Усиление внимания к жизни и культуре русского народа и историческому прошлому России к концу столетия.</w:t>
      </w:r>
    </w:p>
    <w:p w14:paraId="42CA56A4" w14:textId="77777777" w:rsidR="00E55397" w:rsidRDefault="00395F00">
      <w:pPr>
        <w:pStyle w:val="a3"/>
        <w:ind w:right="440"/>
      </w:pPr>
      <w:r>
        <w:rPr>
          <w:color w:val="221F1F"/>
        </w:rPr>
        <w:t>Культура и быт российских сословий. Дворянство: жизнь и быт дворянской усадьбы. Духовенство. Купечество. Крестьянство.</w:t>
      </w:r>
    </w:p>
    <w:p w14:paraId="676AA798" w14:textId="77777777" w:rsidR="00E55397" w:rsidRDefault="00395F00">
      <w:pPr>
        <w:pStyle w:val="a3"/>
        <w:ind w:right="428"/>
      </w:pPr>
      <w:r>
        <w:rPr>
          <w:color w:val="221F1F"/>
        </w:rPr>
        <w:t xml:space="preserve">Российская наука в XVIII в. Академия наук в Петербурге. Изучение страны — главная задача российской науки. Географические экспедиции. Вторая </w:t>
      </w:r>
      <w:proofErr w:type="spellStart"/>
      <w:proofErr w:type="gramStart"/>
      <w:r>
        <w:rPr>
          <w:color w:val="221F1F"/>
        </w:rPr>
        <w:t>Камчат</w:t>
      </w:r>
      <w:proofErr w:type="spellEnd"/>
      <w:r>
        <w:rPr>
          <w:color w:val="221F1F"/>
        </w:rPr>
        <w:t xml:space="preserve">- </w:t>
      </w:r>
      <w:proofErr w:type="spellStart"/>
      <w:r>
        <w:rPr>
          <w:color w:val="221F1F"/>
        </w:rPr>
        <w:t>ская</w:t>
      </w:r>
      <w:proofErr w:type="spellEnd"/>
      <w:proofErr w:type="gramEnd"/>
      <w:r>
        <w:rPr>
          <w:color w:val="221F1F"/>
        </w:rPr>
        <w:t xml:space="preserve"> экспедиция. Освоение Аляски и Северо-Западного побережья Америки. </w:t>
      </w:r>
      <w:proofErr w:type="spellStart"/>
      <w:r>
        <w:rPr>
          <w:color w:val="221F1F"/>
        </w:rPr>
        <w:t>Российскоамериканская</w:t>
      </w:r>
      <w:proofErr w:type="spellEnd"/>
      <w:r>
        <w:rPr>
          <w:color w:val="221F1F"/>
        </w:rPr>
        <w:t xml:space="preserve"> компания. Исследования в области отечественной </w:t>
      </w:r>
      <w:proofErr w:type="spellStart"/>
      <w:proofErr w:type="gramStart"/>
      <w:r>
        <w:rPr>
          <w:color w:val="221F1F"/>
        </w:rPr>
        <w:t>ис</w:t>
      </w:r>
      <w:proofErr w:type="spellEnd"/>
      <w:r>
        <w:rPr>
          <w:color w:val="221F1F"/>
        </w:rPr>
        <w:t>- тории</w:t>
      </w:r>
      <w:proofErr w:type="gramEnd"/>
      <w:r>
        <w:rPr>
          <w:i/>
          <w:color w:val="221F1F"/>
        </w:rPr>
        <w:t xml:space="preserve">. </w:t>
      </w:r>
      <w:r>
        <w:rPr>
          <w:color w:val="221F1F"/>
        </w:rPr>
        <w:t>Изучение российской словесности и развитие русского литературного языка</w:t>
      </w:r>
      <w:r>
        <w:rPr>
          <w:i/>
          <w:color w:val="221F1F"/>
        </w:rPr>
        <w:t xml:space="preserve">. </w:t>
      </w:r>
      <w:r>
        <w:rPr>
          <w:color w:val="221F1F"/>
        </w:rPr>
        <w:t>Российская академия</w:t>
      </w:r>
      <w:r>
        <w:rPr>
          <w:i/>
          <w:color w:val="221F1F"/>
        </w:rPr>
        <w:t xml:space="preserve">. </w:t>
      </w:r>
      <w:r>
        <w:rPr>
          <w:color w:val="221F1F"/>
        </w:rPr>
        <w:t>Е. Р. Дашкова.</w:t>
      </w:r>
    </w:p>
    <w:p w14:paraId="01AC6025" w14:textId="77777777" w:rsidR="00E55397" w:rsidRDefault="00395F00">
      <w:pPr>
        <w:pStyle w:val="a3"/>
        <w:ind w:right="429"/>
      </w:pPr>
      <w:r>
        <w:rPr>
          <w:color w:val="221F1F"/>
        </w:rPr>
        <w:t>М. В. Ломоносов и его роль в становлении российской науки и образования. Образование</w:t>
      </w:r>
      <w:r>
        <w:rPr>
          <w:color w:val="221F1F"/>
          <w:spacing w:val="30"/>
        </w:rPr>
        <w:t xml:space="preserve"> </w:t>
      </w:r>
      <w:r>
        <w:rPr>
          <w:color w:val="221F1F"/>
        </w:rPr>
        <w:t>в</w:t>
      </w:r>
      <w:r>
        <w:rPr>
          <w:color w:val="221F1F"/>
          <w:spacing w:val="33"/>
        </w:rPr>
        <w:t xml:space="preserve"> </w:t>
      </w:r>
      <w:r>
        <w:rPr>
          <w:color w:val="221F1F"/>
        </w:rPr>
        <w:t>России</w:t>
      </w:r>
      <w:r>
        <w:rPr>
          <w:color w:val="221F1F"/>
          <w:spacing w:val="34"/>
        </w:rPr>
        <w:t xml:space="preserve"> </w:t>
      </w:r>
      <w:r>
        <w:rPr>
          <w:color w:val="221F1F"/>
        </w:rPr>
        <w:t>в</w:t>
      </w:r>
      <w:r>
        <w:rPr>
          <w:color w:val="221F1F"/>
          <w:spacing w:val="33"/>
        </w:rPr>
        <w:t xml:space="preserve"> </w:t>
      </w:r>
      <w:r>
        <w:rPr>
          <w:color w:val="221F1F"/>
        </w:rPr>
        <w:t>XVIII</w:t>
      </w:r>
      <w:r>
        <w:rPr>
          <w:color w:val="221F1F"/>
          <w:spacing w:val="33"/>
        </w:rPr>
        <w:t xml:space="preserve"> </w:t>
      </w:r>
      <w:r>
        <w:rPr>
          <w:color w:val="221F1F"/>
        </w:rPr>
        <w:t>в.</w:t>
      </w:r>
      <w:r>
        <w:rPr>
          <w:color w:val="221F1F"/>
          <w:spacing w:val="32"/>
        </w:rPr>
        <w:t xml:space="preserve"> </w:t>
      </w:r>
      <w:r>
        <w:rPr>
          <w:color w:val="221F1F"/>
        </w:rPr>
        <w:t>Основные</w:t>
      </w:r>
      <w:r>
        <w:rPr>
          <w:color w:val="221F1F"/>
          <w:spacing w:val="31"/>
        </w:rPr>
        <w:t xml:space="preserve"> </w:t>
      </w:r>
      <w:r>
        <w:rPr>
          <w:color w:val="221F1F"/>
        </w:rPr>
        <w:t>педагогические</w:t>
      </w:r>
      <w:r>
        <w:rPr>
          <w:color w:val="221F1F"/>
          <w:spacing w:val="41"/>
        </w:rPr>
        <w:t xml:space="preserve"> </w:t>
      </w:r>
      <w:r>
        <w:rPr>
          <w:color w:val="221F1F"/>
        </w:rPr>
        <w:t>идеи</w:t>
      </w:r>
      <w:r>
        <w:rPr>
          <w:i/>
          <w:color w:val="221F1F"/>
        </w:rPr>
        <w:t>.</w:t>
      </w:r>
      <w:r>
        <w:rPr>
          <w:i/>
          <w:color w:val="221F1F"/>
          <w:spacing w:val="33"/>
        </w:rPr>
        <w:t xml:space="preserve"> </w:t>
      </w:r>
      <w:r>
        <w:rPr>
          <w:color w:val="221F1F"/>
          <w:spacing w:val="-2"/>
        </w:rPr>
        <w:t>Воспитание</w:t>
      </w:r>
    </w:p>
    <w:p w14:paraId="4CF10A76" w14:textId="77777777" w:rsidR="00E55397" w:rsidRDefault="00395F00">
      <w:pPr>
        <w:pStyle w:val="a3"/>
        <w:ind w:right="429"/>
      </w:pPr>
      <w:r>
        <w:rPr>
          <w:color w:val="221F1F"/>
        </w:rPr>
        <w:t>«новой</w:t>
      </w:r>
      <w:r>
        <w:rPr>
          <w:color w:val="221F1F"/>
          <w:spacing w:val="-15"/>
        </w:rPr>
        <w:t xml:space="preserve"> </w:t>
      </w:r>
      <w:r>
        <w:rPr>
          <w:color w:val="221F1F"/>
        </w:rPr>
        <w:t>породы»</w:t>
      </w:r>
      <w:r>
        <w:rPr>
          <w:color w:val="221F1F"/>
          <w:spacing w:val="-15"/>
        </w:rPr>
        <w:t xml:space="preserve"> </w:t>
      </w:r>
      <w:r>
        <w:rPr>
          <w:color w:val="221F1F"/>
        </w:rPr>
        <w:t>людей.</w:t>
      </w:r>
      <w:r>
        <w:rPr>
          <w:color w:val="221F1F"/>
          <w:spacing w:val="-14"/>
        </w:rPr>
        <w:t xml:space="preserve"> </w:t>
      </w:r>
      <w:r>
        <w:rPr>
          <w:color w:val="221F1F"/>
        </w:rPr>
        <w:t>Основание</w:t>
      </w:r>
      <w:r>
        <w:rPr>
          <w:color w:val="221F1F"/>
          <w:spacing w:val="-13"/>
        </w:rPr>
        <w:t xml:space="preserve"> </w:t>
      </w:r>
      <w:r>
        <w:rPr>
          <w:color w:val="221F1F"/>
        </w:rPr>
        <w:t>воспитательных</w:t>
      </w:r>
      <w:r>
        <w:rPr>
          <w:color w:val="221F1F"/>
          <w:spacing w:val="-15"/>
        </w:rPr>
        <w:t xml:space="preserve"> </w:t>
      </w:r>
      <w:r>
        <w:rPr>
          <w:color w:val="221F1F"/>
        </w:rPr>
        <w:t>домов</w:t>
      </w:r>
      <w:r>
        <w:rPr>
          <w:color w:val="221F1F"/>
          <w:spacing w:val="-14"/>
        </w:rPr>
        <w:t xml:space="preserve"> </w:t>
      </w:r>
      <w:r>
        <w:rPr>
          <w:color w:val="221F1F"/>
        </w:rPr>
        <w:t>в</w:t>
      </w:r>
      <w:r>
        <w:rPr>
          <w:color w:val="221F1F"/>
          <w:spacing w:val="-17"/>
        </w:rPr>
        <w:t xml:space="preserve"> </w:t>
      </w:r>
      <w:r>
        <w:rPr>
          <w:color w:val="221F1F"/>
        </w:rPr>
        <w:t>Санкт-Петербурге</w:t>
      </w:r>
      <w:r>
        <w:rPr>
          <w:color w:val="221F1F"/>
          <w:spacing w:val="-16"/>
        </w:rPr>
        <w:t xml:space="preserve"> </w:t>
      </w:r>
      <w:r>
        <w:rPr>
          <w:color w:val="221F1F"/>
        </w:rPr>
        <w:t>и Москве</w:t>
      </w:r>
      <w:r>
        <w:rPr>
          <w:i/>
          <w:color w:val="221F1F"/>
        </w:rPr>
        <w:t>,</w:t>
      </w:r>
      <w:r>
        <w:rPr>
          <w:i/>
          <w:color w:val="221F1F"/>
          <w:spacing w:val="77"/>
        </w:rPr>
        <w:t xml:space="preserve"> </w:t>
      </w:r>
      <w:r>
        <w:rPr>
          <w:color w:val="221F1F"/>
        </w:rPr>
        <w:t>Института</w:t>
      </w:r>
      <w:r>
        <w:rPr>
          <w:color w:val="221F1F"/>
          <w:spacing w:val="79"/>
        </w:rPr>
        <w:t xml:space="preserve"> </w:t>
      </w:r>
      <w:r>
        <w:rPr>
          <w:color w:val="221F1F"/>
        </w:rPr>
        <w:t>благородных</w:t>
      </w:r>
      <w:r>
        <w:rPr>
          <w:color w:val="221F1F"/>
          <w:spacing w:val="79"/>
        </w:rPr>
        <w:t xml:space="preserve"> </w:t>
      </w:r>
      <w:r>
        <w:rPr>
          <w:color w:val="221F1F"/>
        </w:rPr>
        <w:t>девиц</w:t>
      </w:r>
      <w:r>
        <w:rPr>
          <w:color w:val="221F1F"/>
          <w:spacing w:val="45"/>
          <w:w w:val="150"/>
        </w:rPr>
        <w:t xml:space="preserve"> </w:t>
      </w:r>
      <w:r>
        <w:rPr>
          <w:color w:val="221F1F"/>
        </w:rPr>
        <w:t>в</w:t>
      </w:r>
      <w:r>
        <w:rPr>
          <w:color w:val="221F1F"/>
          <w:spacing w:val="45"/>
          <w:w w:val="150"/>
        </w:rPr>
        <w:t xml:space="preserve"> </w:t>
      </w:r>
      <w:r>
        <w:rPr>
          <w:color w:val="221F1F"/>
        </w:rPr>
        <w:t>Смольном</w:t>
      </w:r>
      <w:r>
        <w:rPr>
          <w:color w:val="221F1F"/>
          <w:spacing w:val="79"/>
        </w:rPr>
        <w:t xml:space="preserve"> </w:t>
      </w:r>
      <w:r>
        <w:rPr>
          <w:color w:val="221F1F"/>
        </w:rPr>
        <w:t>монастыре</w:t>
      </w:r>
      <w:r>
        <w:rPr>
          <w:i/>
          <w:color w:val="221F1F"/>
        </w:rPr>
        <w:t>.</w:t>
      </w:r>
      <w:r>
        <w:rPr>
          <w:i/>
          <w:color w:val="221F1F"/>
          <w:spacing w:val="80"/>
        </w:rPr>
        <w:t xml:space="preserve"> </w:t>
      </w:r>
      <w:r>
        <w:rPr>
          <w:color w:val="221F1F"/>
          <w:spacing w:val="-2"/>
        </w:rPr>
        <w:t>Сословные</w:t>
      </w:r>
    </w:p>
    <w:p w14:paraId="562B325A" w14:textId="77777777" w:rsidR="00E55397" w:rsidRDefault="00E55397">
      <w:pPr>
        <w:sectPr w:rsidR="00E55397">
          <w:pgSz w:w="11910" w:h="16840"/>
          <w:pgMar w:top="1040" w:right="700" w:bottom="280" w:left="340" w:header="720" w:footer="720" w:gutter="0"/>
          <w:cols w:space="720"/>
        </w:sectPr>
      </w:pPr>
    </w:p>
    <w:p w14:paraId="52377D3D" w14:textId="77777777" w:rsidR="00E55397" w:rsidRDefault="00395F00">
      <w:pPr>
        <w:pStyle w:val="a3"/>
        <w:spacing w:before="67" w:line="242" w:lineRule="auto"/>
        <w:ind w:right="428"/>
      </w:pPr>
      <w:r>
        <w:rPr>
          <w:color w:val="221F1F"/>
        </w:rPr>
        <w:lastRenderedPageBreak/>
        <w:t>учебные заведения для юношества из дворянства</w:t>
      </w:r>
      <w:r>
        <w:rPr>
          <w:i/>
          <w:color w:val="221F1F"/>
        </w:rPr>
        <w:t xml:space="preserve">. </w:t>
      </w:r>
      <w:r>
        <w:rPr>
          <w:color w:val="221F1F"/>
        </w:rPr>
        <w:t>Московский университет — первый российский университет.</w:t>
      </w:r>
    </w:p>
    <w:p w14:paraId="35CC5F22" w14:textId="77777777" w:rsidR="00E55397" w:rsidRDefault="00395F00">
      <w:pPr>
        <w:pStyle w:val="a3"/>
        <w:ind w:right="427"/>
      </w:pPr>
      <w:r>
        <w:rPr>
          <w:color w:val="221F1F"/>
        </w:rPr>
        <w:t>Русская архитектура XVIII в. Строительство Петербурга, формирование его городского</w:t>
      </w:r>
      <w:r>
        <w:rPr>
          <w:color w:val="221F1F"/>
          <w:spacing w:val="-10"/>
        </w:rPr>
        <w:t xml:space="preserve"> </w:t>
      </w:r>
      <w:r>
        <w:rPr>
          <w:color w:val="221F1F"/>
        </w:rPr>
        <w:t>плана.</w:t>
      </w:r>
      <w:r>
        <w:rPr>
          <w:color w:val="221F1F"/>
          <w:spacing w:val="-11"/>
        </w:rPr>
        <w:t xml:space="preserve"> </w:t>
      </w:r>
      <w:r>
        <w:rPr>
          <w:color w:val="221F1F"/>
        </w:rPr>
        <w:t>Регулярный</w:t>
      </w:r>
      <w:r>
        <w:rPr>
          <w:color w:val="221F1F"/>
          <w:spacing w:val="-11"/>
        </w:rPr>
        <w:t xml:space="preserve"> </w:t>
      </w:r>
      <w:r>
        <w:rPr>
          <w:color w:val="221F1F"/>
        </w:rPr>
        <w:t>характер</w:t>
      </w:r>
      <w:r>
        <w:rPr>
          <w:color w:val="221F1F"/>
          <w:spacing w:val="-13"/>
        </w:rPr>
        <w:t xml:space="preserve"> </w:t>
      </w:r>
      <w:r>
        <w:rPr>
          <w:color w:val="221F1F"/>
        </w:rPr>
        <w:t>застройки</w:t>
      </w:r>
      <w:r>
        <w:rPr>
          <w:color w:val="221F1F"/>
          <w:spacing w:val="-10"/>
        </w:rPr>
        <w:t xml:space="preserve"> </w:t>
      </w:r>
      <w:r>
        <w:rPr>
          <w:color w:val="221F1F"/>
        </w:rPr>
        <w:t>Петербурга</w:t>
      </w:r>
      <w:r>
        <w:rPr>
          <w:color w:val="221F1F"/>
          <w:spacing w:val="-11"/>
        </w:rPr>
        <w:t xml:space="preserve"> </w:t>
      </w:r>
      <w:r>
        <w:rPr>
          <w:color w:val="221F1F"/>
        </w:rPr>
        <w:t>и</w:t>
      </w:r>
      <w:r>
        <w:rPr>
          <w:color w:val="221F1F"/>
          <w:spacing w:val="-13"/>
        </w:rPr>
        <w:t xml:space="preserve"> </w:t>
      </w:r>
      <w:r>
        <w:rPr>
          <w:color w:val="221F1F"/>
        </w:rPr>
        <w:t>других</w:t>
      </w:r>
      <w:r>
        <w:rPr>
          <w:color w:val="221F1F"/>
          <w:spacing w:val="-13"/>
        </w:rPr>
        <w:t xml:space="preserve"> </w:t>
      </w:r>
      <w:r>
        <w:rPr>
          <w:color w:val="221F1F"/>
        </w:rPr>
        <w:t>городов</w:t>
      </w:r>
      <w:r>
        <w:rPr>
          <w:i/>
          <w:color w:val="221F1F"/>
        </w:rPr>
        <w:t xml:space="preserve">. </w:t>
      </w:r>
      <w:r>
        <w:rPr>
          <w:color w:val="221F1F"/>
        </w:rPr>
        <w:t>Барокко в архитектуре Москвы и Петербурга</w:t>
      </w:r>
      <w:r>
        <w:rPr>
          <w:i/>
          <w:color w:val="221F1F"/>
        </w:rPr>
        <w:t xml:space="preserve">. </w:t>
      </w:r>
      <w:r>
        <w:rPr>
          <w:color w:val="221F1F"/>
        </w:rPr>
        <w:t>Переход к классицизму, создание архитектурных</w:t>
      </w:r>
      <w:r>
        <w:rPr>
          <w:color w:val="221F1F"/>
          <w:spacing w:val="-8"/>
        </w:rPr>
        <w:t xml:space="preserve"> </w:t>
      </w:r>
      <w:r>
        <w:rPr>
          <w:color w:val="221F1F"/>
        </w:rPr>
        <w:t>ансамблей</w:t>
      </w:r>
      <w:r>
        <w:rPr>
          <w:color w:val="221F1F"/>
          <w:spacing w:val="-8"/>
        </w:rPr>
        <w:t xml:space="preserve"> </w:t>
      </w:r>
      <w:r>
        <w:rPr>
          <w:color w:val="221F1F"/>
        </w:rPr>
        <w:t>в</w:t>
      </w:r>
      <w:r>
        <w:rPr>
          <w:color w:val="221F1F"/>
          <w:spacing w:val="-6"/>
        </w:rPr>
        <w:t xml:space="preserve"> </w:t>
      </w:r>
      <w:r>
        <w:rPr>
          <w:color w:val="221F1F"/>
        </w:rPr>
        <w:t>стиле</w:t>
      </w:r>
      <w:r>
        <w:rPr>
          <w:color w:val="221F1F"/>
          <w:spacing w:val="-9"/>
        </w:rPr>
        <w:t xml:space="preserve"> </w:t>
      </w:r>
      <w:r>
        <w:rPr>
          <w:color w:val="221F1F"/>
        </w:rPr>
        <w:t>классицизма</w:t>
      </w:r>
      <w:r>
        <w:rPr>
          <w:color w:val="221F1F"/>
          <w:spacing w:val="-9"/>
        </w:rPr>
        <w:t xml:space="preserve"> </w:t>
      </w:r>
      <w:r>
        <w:rPr>
          <w:color w:val="221F1F"/>
        </w:rPr>
        <w:t>в</w:t>
      </w:r>
      <w:r>
        <w:rPr>
          <w:color w:val="221F1F"/>
          <w:spacing w:val="-9"/>
        </w:rPr>
        <w:t xml:space="preserve"> </w:t>
      </w:r>
      <w:r>
        <w:rPr>
          <w:color w:val="221F1F"/>
        </w:rPr>
        <w:t>обеих</w:t>
      </w:r>
      <w:r>
        <w:rPr>
          <w:color w:val="221F1F"/>
          <w:spacing w:val="-10"/>
        </w:rPr>
        <w:t xml:space="preserve"> </w:t>
      </w:r>
      <w:r>
        <w:rPr>
          <w:color w:val="221F1F"/>
        </w:rPr>
        <w:t>столицах.</w:t>
      </w:r>
      <w:r>
        <w:rPr>
          <w:color w:val="221F1F"/>
          <w:spacing w:val="-9"/>
        </w:rPr>
        <w:t xml:space="preserve"> </w:t>
      </w:r>
      <w:r>
        <w:rPr>
          <w:color w:val="221F1F"/>
        </w:rPr>
        <w:t>В.</w:t>
      </w:r>
      <w:r>
        <w:rPr>
          <w:color w:val="221F1F"/>
          <w:spacing w:val="-9"/>
        </w:rPr>
        <w:t xml:space="preserve"> </w:t>
      </w:r>
      <w:r>
        <w:rPr>
          <w:color w:val="221F1F"/>
        </w:rPr>
        <w:t>И.</w:t>
      </w:r>
      <w:r>
        <w:rPr>
          <w:color w:val="221F1F"/>
          <w:spacing w:val="-9"/>
        </w:rPr>
        <w:t xml:space="preserve"> </w:t>
      </w:r>
      <w:r>
        <w:rPr>
          <w:color w:val="221F1F"/>
        </w:rPr>
        <w:t>Баженов, М. Ф. Казаков, Ф. Ф. Растрелли.</w:t>
      </w:r>
    </w:p>
    <w:p w14:paraId="7C6A6A3F" w14:textId="77777777" w:rsidR="00E55397" w:rsidRDefault="00395F00">
      <w:pPr>
        <w:pStyle w:val="a3"/>
        <w:ind w:right="430"/>
        <w:rPr>
          <w:i/>
        </w:rPr>
      </w:pPr>
      <w:r>
        <w:rPr>
          <w:color w:val="221F1F"/>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w:t>
      </w:r>
      <w:proofErr w:type="gramStart"/>
      <w:r>
        <w:rPr>
          <w:color w:val="221F1F"/>
        </w:rPr>
        <w:t>сере- дине</w:t>
      </w:r>
      <w:proofErr w:type="gramEnd"/>
      <w:r>
        <w:rPr>
          <w:color w:val="221F1F"/>
        </w:rPr>
        <w:t xml:space="preserve"> XVIII в. Новые веяния в изобразительном искусстве в конце столетия</w:t>
      </w:r>
      <w:r>
        <w:rPr>
          <w:i/>
          <w:color w:val="221F1F"/>
        </w:rPr>
        <w:t>.</w:t>
      </w:r>
    </w:p>
    <w:p w14:paraId="197AFD5B" w14:textId="77777777" w:rsidR="00E55397" w:rsidRDefault="00395F00">
      <w:pPr>
        <w:spacing w:line="321" w:lineRule="exact"/>
        <w:ind w:left="793"/>
        <w:jc w:val="both"/>
        <w:rPr>
          <w:sz w:val="28"/>
        </w:rPr>
      </w:pPr>
      <w:r>
        <w:rPr>
          <w:b/>
          <w:i/>
          <w:color w:val="221F1F"/>
          <w:sz w:val="28"/>
        </w:rPr>
        <w:t>Наш</w:t>
      </w:r>
      <w:r>
        <w:rPr>
          <w:b/>
          <w:i/>
          <w:color w:val="221F1F"/>
          <w:spacing w:val="-3"/>
          <w:sz w:val="28"/>
        </w:rPr>
        <w:t xml:space="preserve"> </w:t>
      </w:r>
      <w:r>
        <w:rPr>
          <w:b/>
          <w:i/>
          <w:color w:val="221F1F"/>
          <w:sz w:val="28"/>
        </w:rPr>
        <w:t>край</w:t>
      </w:r>
      <w:r>
        <w:rPr>
          <w:b/>
          <w:i/>
          <w:color w:val="221F1F"/>
          <w:spacing w:val="-2"/>
          <w:sz w:val="28"/>
        </w:rPr>
        <w:t xml:space="preserve"> </w:t>
      </w:r>
      <w:r>
        <w:rPr>
          <w:color w:val="221F1F"/>
          <w:sz w:val="28"/>
        </w:rPr>
        <w:t>в</w:t>
      </w:r>
      <w:r>
        <w:rPr>
          <w:color w:val="221F1F"/>
          <w:spacing w:val="-3"/>
          <w:sz w:val="28"/>
        </w:rPr>
        <w:t xml:space="preserve"> </w:t>
      </w:r>
      <w:r>
        <w:rPr>
          <w:color w:val="221F1F"/>
          <w:sz w:val="28"/>
        </w:rPr>
        <w:t>XVIII</w:t>
      </w:r>
      <w:r>
        <w:rPr>
          <w:color w:val="221F1F"/>
          <w:spacing w:val="-2"/>
          <w:sz w:val="28"/>
        </w:rPr>
        <w:t xml:space="preserve"> </w:t>
      </w:r>
      <w:r>
        <w:rPr>
          <w:color w:val="221F1F"/>
          <w:spacing w:val="-5"/>
          <w:sz w:val="28"/>
        </w:rPr>
        <w:t>в.</w:t>
      </w:r>
    </w:p>
    <w:p w14:paraId="1E565950" w14:textId="77777777" w:rsidR="00E55397" w:rsidRDefault="00395F00">
      <w:pPr>
        <w:ind w:left="793"/>
        <w:jc w:val="both"/>
        <w:rPr>
          <w:sz w:val="28"/>
        </w:rPr>
      </w:pPr>
      <w:r>
        <w:rPr>
          <w:b/>
          <w:color w:val="221F1F"/>
          <w:sz w:val="28"/>
        </w:rPr>
        <w:t>Обобщение</w:t>
      </w:r>
      <w:r>
        <w:rPr>
          <w:b/>
          <w:color w:val="221F1F"/>
          <w:spacing w:val="-4"/>
          <w:sz w:val="28"/>
        </w:rPr>
        <w:t xml:space="preserve"> </w:t>
      </w:r>
      <w:r>
        <w:rPr>
          <w:color w:val="221F1F"/>
          <w:sz w:val="28"/>
        </w:rPr>
        <w:t>(2</w:t>
      </w:r>
      <w:r>
        <w:rPr>
          <w:color w:val="221F1F"/>
          <w:spacing w:val="-3"/>
          <w:sz w:val="28"/>
        </w:rPr>
        <w:t xml:space="preserve"> </w:t>
      </w:r>
      <w:r>
        <w:rPr>
          <w:color w:val="221F1F"/>
          <w:spacing w:val="-5"/>
          <w:sz w:val="28"/>
        </w:rPr>
        <w:t>ч).</w:t>
      </w:r>
    </w:p>
    <w:p w14:paraId="71AD0FF3" w14:textId="77777777" w:rsidR="00E55397" w:rsidRDefault="00395F00" w:rsidP="000F6D24">
      <w:pPr>
        <w:pStyle w:val="a5"/>
        <w:numPr>
          <w:ilvl w:val="0"/>
          <w:numId w:val="148"/>
        </w:numPr>
        <w:tabs>
          <w:tab w:val="left" w:pos="1501"/>
        </w:tabs>
        <w:spacing w:before="320" w:line="322" w:lineRule="exact"/>
        <w:ind w:left="1501" w:hanging="708"/>
        <w:rPr>
          <w:rFonts w:ascii="Tahoma" w:hAnsi="Tahoma"/>
          <w:color w:val="221F1F"/>
        </w:rPr>
      </w:pPr>
      <w:r>
        <w:rPr>
          <w:color w:val="221F1F"/>
          <w:spacing w:val="-2"/>
          <w:sz w:val="28"/>
        </w:rPr>
        <w:t>КЛАСС</w:t>
      </w:r>
    </w:p>
    <w:p w14:paraId="1749DED5" w14:textId="77777777" w:rsidR="00E55397" w:rsidRDefault="00395F00">
      <w:pPr>
        <w:pStyle w:val="a3"/>
        <w:ind w:right="2964"/>
      </w:pPr>
      <w:r>
        <w:rPr>
          <w:color w:val="221F1F"/>
        </w:rPr>
        <w:t>ВСЕОБЩАЯ</w:t>
      </w:r>
      <w:r>
        <w:rPr>
          <w:color w:val="221F1F"/>
          <w:spacing w:val="-9"/>
        </w:rPr>
        <w:t xml:space="preserve"> </w:t>
      </w:r>
      <w:r>
        <w:rPr>
          <w:color w:val="221F1F"/>
        </w:rPr>
        <w:t>ИСТОРИЯ.</w:t>
      </w:r>
      <w:r>
        <w:rPr>
          <w:color w:val="221F1F"/>
          <w:spacing w:val="-10"/>
        </w:rPr>
        <w:t xml:space="preserve"> </w:t>
      </w:r>
      <w:r>
        <w:rPr>
          <w:color w:val="221F1F"/>
        </w:rPr>
        <w:t>ИСТОРИЯ</w:t>
      </w:r>
      <w:r>
        <w:rPr>
          <w:color w:val="221F1F"/>
          <w:spacing w:val="-9"/>
        </w:rPr>
        <w:t xml:space="preserve"> </w:t>
      </w:r>
      <w:r>
        <w:rPr>
          <w:color w:val="221F1F"/>
        </w:rPr>
        <w:t>НОВОГО</w:t>
      </w:r>
      <w:r>
        <w:rPr>
          <w:color w:val="221F1F"/>
          <w:spacing w:val="-10"/>
        </w:rPr>
        <w:t xml:space="preserve"> </w:t>
      </w:r>
      <w:r>
        <w:rPr>
          <w:color w:val="221F1F"/>
        </w:rPr>
        <w:t>ВРЕМЕНИ. XIX — НАЧАЛО ХХ в. (23 ч)</w:t>
      </w:r>
    </w:p>
    <w:p w14:paraId="07F6471B" w14:textId="77777777" w:rsidR="00E55397" w:rsidRDefault="00395F00">
      <w:pPr>
        <w:spacing w:line="321" w:lineRule="exact"/>
        <w:ind w:left="793"/>
        <w:jc w:val="both"/>
        <w:rPr>
          <w:sz w:val="28"/>
        </w:rPr>
      </w:pPr>
      <w:r>
        <w:rPr>
          <w:b/>
          <w:color w:val="221F1F"/>
          <w:sz w:val="28"/>
        </w:rPr>
        <w:t>Введение</w:t>
      </w:r>
      <w:r>
        <w:rPr>
          <w:b/>
          <w:color w:val="221F1F"/>
          <w:spacing w:val="-4"/>
          <w:sz w:val="28"/>
        </w:rPr>
        <w:t xml:space="preserve"> </w:t>
      </w:r>
      <w:r>
        <w:rPr>
          <w:color w:val="221F1F"/>
          <w:sz w:val="28"/>
        </w:rPr>
        <w:t>(1</w:t>
      </w:r>
      <w:r>
        <w:rPr>
          <w:color w:val="221F1F"/>
          <w:spacing w:val="-1"/>
          <w:sz w:val="28"/>
        </w:rPr>
        <w:t xml:space="preserve"> </w:t>
      </w:r>
      <w:r>
        <w:rPr>
          <w:color w:val="221F1F"/>
          <w:spacing w:val="-5"/>
          <w:sz w:val="28"/>
        </w:rPr>
        <w:t>ч).</w:t>
      </w:r>
    </w:p>
    <w:p w14:paraId="0E12935B" w14:textId="77777777" w:rsidR="00E55397" w:rsidRDefault="00395F00">
      <w:pPr>
        <w:pStyle w:val="a3"/>
        <w:spacing w:line="322" w:lineRule="exact"/>
      </w:pPr>
      <w:r>
        <w:rPr>
          <w:color w:val="221F1F"/>
        </w:rPr>
        <w:t>Европа</w:t>
      </w:r>
      <w:r>
        <w:rPr>
          <w:color w:val="221F1F"/>
          <w:spacing w:val="-2"/>
        </w:rPr>
        <w:t xml:space="preserve"> </w:t>
      </w:r>
      <w:r>
        <w:rPr>
          <w:color w:val="221F1F"/>
        </w:rPr>
        <w:t>в</w:t>
      </w:r>
      <w:r>
        <w:rPr>
          <w:color w:val="221F1F"/>
          <w:spacing w:val="-2"/>
        </w:rPr>
        <w:t xml:space="preserve"> </w:t>
      </w:r>
      <w:r>
        <w:rPr>
          <w:color w:val="221F1F"/>
        </w:rPr>
        <w:t>начале</w:t>
      </w:r>
      <w:r>
        <w:rPr>
          <w:color w:val="221F1F"/>
          <w:spacing w:val="-4"/>
        </w:rPr>
        <w:t xml:space="preserve"> </w:t>
      </w:r>
      <w:r>
        <w:rPr>
          <w:color w:val="221F1F"/>
        </w:rPr>
        <w:t>XIX</w:t>
      </w:r>
      <w:r>
        <w:rPr>
          <w:color w:val="221F1F"/>
          <w:spacing w:val="-2"/>
        </w:rPr>
        <w:t xml:space="preserve"> </w:t>
      </w:r>
      <w:r>
        <w:rPr>
          <w:color w:val="221F1F"/>
        </w:rPr>
        <w:t>в.</w:t>
      </w:r>
      <w:r>
        <w:rPr>
          <w:color w:val="221F1F"/>
          <w:spacing w:val="-3"/>
        </w:rPr>
        <w:t xml:space="preserve"> </w:t>
      </w:r>
      <w:r>
        <w:rPr>
          <w:color w:val="221F1F"/>
        </w:rPr>
        <w:t xml:space="preserve">(2 </w:t>
      </w:r>
      <w:r>
        <w:rPr>
          <w:color w:val="221F1F"/>
          <w:spacing w:val="-5"/>
        </w:rPr>
        <w:t>ч)</w:t>
      </w:r>
    </w:p>
    <w:p w14:paraId="79ABB48A" w14:textId="77777777" w:rsidR="00E55397" w:rsidRDefault="00395F00">
      <w:pPr>
        <w:pStyle w:val="a3"/>
        <w:ind w:right="429"/>
      </w:pPr>
      <w:r>
        <w:rPr>
          <w:color w:val="221F1F"/>
        </w:rPr>
        <w:t>Провозглашение</w:t>
      </w:r>
      <w:r>
        <w:rPr>
          <w:color w:val="221F1F"/>
          <w:spacing w:val="-18"/>
        </w:rPr>
        <w:t xml:space="preserve"> </w:t>
      </w:r>
      <w:r>
        <w:rPr>
          <w:color w:val="221F1F"/>
        </w:rPr>
        <w:t>империи</w:t>
      </w:r>
      <w:r>
        <w:rPr>
          <w:color w:val="221F1F"/>
          <w:spacing w:val="-17"/>
        </w:rPr>
        <w:t xml:space="preserve"> </w:t>
      </w:r>
      <w:r>
        <w:rPr>
          <w:color w:val="221F1F"/>
        </w:rPr>
        <w:t>Наполеона</w:t>
      </w:r>
      <w:r>
        <w:rPr>
          <w:color w:val="221F1F"/>
          <w:spacing w:val="-18"/>
        </w:rPr>
        <w:t xml:space="preserve"> </w:t>
      </w:r>
      <w:r>
        <w:rPr>
          <w:color w:val="221F1F"/>
        </w:rPr>
        <w:t>I</w:t>
      </w:r>
      <w:r>
        <w:rPr>
          <w:color w:val="221F1F"/>
          <w:spacing w:val="-17"/>
        </w:rPr>
        <w:t xml:space="preserve"> </w:t>
      </w:r>
      <w:r>
        <w:rPr>
          <w:color w:val="221F1F"/>
        </w:rPr>
        <w:t>во</w:t>
      </w:r>
      <w:r>
        <w:rPr>
          <w:color w:val="221F1F"/>
          <w:spacing w:val="-18"/>
        </w:rPr>
        <w:t xml:space="preserve"> </w:t>
      </w:r>
      <w:r>
        <w:rPr>
          <w:color w:val="221F1F"/>
        </w:rPr>
        <w:t>Франции.</w:t>
      </w:r>
      <w:r>
        <w:rPr>
          <w:color w:val="221F1F"/>
          <w:spacing w:val="-17"/>
        </w:rPr>
        <w:t xml:space="preserve"> </w:t>
      </w:r>
      <w:r>
        <w:rPr>
          <w:color w:val="221F1F"/>
        </w:rPr>
        <w:t>Реформы.</w:t>
      </w:r>
      <w:r>
        <w:rPr>
          <w:color w:val="221F1F"/>
          <w:spacing w:val="-18"/>
        </w:rPr>
        <w:t xml:space="preserve"> </w:t>
      </w:r>
      <w:r>
        <w:rPr>
          <w:color w:val="221F1F"/>
        </w:rPr>
        <w:t xml:space="preserve">Законодательство. Наполеоновские войны. </w:t>
      </w:r>
      <w:proofErr w:type="spellStart"/>
      <w:r>
        <w:rPr>
          <w:color w:val="221F1F"/>
        </w:rPr>
        <w:t>Антинаполеоновские</w:t>
      </w:r>
      <w:proofErr w:type="spellEnd"/>
      <w:r>
        <w:rPr>
          <w:color w:val="221F1F"/>
        </w:rPr>
        <w:t xml:space="preserve">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4B3A11F6" w14:textId="77777777" w:rsidR="00E55397" w:rsidRDefault="00395F00">
      <w:pPr>
        <w:pStyle w:val="a3"/>
        <w:ind w:right="612"/>
      </w:pPr>
      <w:r>
        <w:rPr>
          <w:color w:val="221F1F"/>
        </w:rPr>
        <w:t>Развитие</w:t>
      </w:r>
      <w:r>
        <w:rPr>
          <w:color w:val="221F1F"/>
          <w:spacing w:val="-5"/>
        </w:rPr>
        <w:t xml:space="preserve"> </w:t>
      </w:r>
      <w:r>
        <w:rPr>
          <w:color w:val="221F1F"/>
        </w:rPr>
        <w:t>индустриального</w:t>
      </w:r>
      <w:r>
        <w:rPr>
          <w:color w:val="221F1F"/>
          <w:spacing w:val="-2"/>
        </w:rPr>
        <w:t xml:space="preserve"> </w:t>
      </w:r>
      <w:r>
        <w:rPr>
          <w:color w:val="221F1F"/>
        </w:rPr>
        <w:t>общества</w:t>
      </w:r>
      <w:r>
        <w:rPr>
          <w:color w:val="221F1F"/>
          <w:spacing w:val="-5"/>
        </w:rPr>
        <w:t xml:space="preserve"> </w:t>
      </w:r>
      <w:r>
        <w:rPr>
          <w:color w:val="221F1F"/>
        </w:rPr>
        <w:t>в</w:t>
      </w:r>
      <w:r>
        <w:rPr>
          <w:color w:val="221F1F"/>
          <w:spacing w:val="-7"/>
        </w:rPr>
        <w:t xml:space="preserve"> </w:t>
      </w:r>
      <w:r>
        <w:rPr>
          <w:color w:val="221F1F"/>
        </w:rPr>
        <w:t>первой</w:t>
      </w:r>
      <w:r>
        <w:rPr>
          <w:color w:val="221F1F"/>
          <w:spacing w:val="-3"/>
        </w:rPr>
        <w:t xml:space="preserve"> </w:t>
      </w:r>
      <w:r>
        <w:rPr>
          <w:color w:val="221F1F"/>
        </w:rPr>
        <w:t>половине</w:t>
      </w:r>
      <w:r>
        <w:rPr>
          <w:color w:val="221F1F"/>
          <w:spacing w:val="-3"/>
        </w:rPr>
        <w:t xml:space="preserve"> </w:t>
      </w:r>
      <w:r>
        <w:rPr>
          <w:color w:val="221F1F"/>
        </w:rPr>
        <w:t>XIX</w:t>
      </w:r>
      <w:r>
        <w:rPr>
          <w:color w:val="221F1F"/>
          <w:spacing w:val="-4"/>
        </w:rPr>
        <w:t xml:space="preserve"> </w:t>
      </w:r>
      <w:r>
        <w:rPr>
          <w:color w:val="221F1F"/>
        </w:rPr>
        <w:t>в.:</w:t>
      </w:r>
      <w:r>
        <w:rPr>
          <w:color w:val="221F1F"/>
          <w:spacing w:val="-3"/>
        </w:rPr>
        <w:t xml:space="preserve"> </w:t>
      </w:r>
      <w:r>
        <w:rPr>
          <w:color w:val="221F1F"/>
        </w:rPr>
        <w:t>экономика,</w:t>
      </w:r>
      <w:r>
        <w:rPr>
          <w:color w:val="221F1F"/>
          <w:spacing w:val="-3"/>
        </w:rPr>
        <w:t xml:space="preserve"> </w:t>
      </w:r>
      <w:proofErr w:type="gramStart"/>
      <w:r>
        <w:rPr>
          <w:color w:val="221F1F"/>
        </w:rPr>
        <w:t xml:space="preserve">со- </w:t>
      </w:r>
      <w:proofErr w:type="spellStart"/>
      <w:r>
        <w:rPr>
          <w:color w:val="221F1F"/>
        </w:rPr>
        <w:t>циальные</w:t>
      </w:r>
      <w:proofErr w:type="spellEnd"/>
      <w:proofErr w:type="gramEnd"/>
      <w:r>
        <w:rPr>
          <w:color w:val="221F1F"/>
        </w:rPr>
        <w:t xml:space="preserve"> отношения, политические процессы (2 ч)</w:t>
      </w:r>
    </w:p>
    <w:p w14:paraId="0DCFDFB7" w14:textId="77777777" w:rsidR="00E55397" w:rsidRDefault="00395F00">
      <w:pPr>
        <w:pStyle w:val="a3"/>
        <w:spacing w:before="2"/>
        <w:ind w:right="428"/>
      </w:pPr>
      <w:r>
        <w:rPr>
          <w:color w:val="221F1F"/>
        </w:rPr>
        <w:t xml:space="preserve">Промышленный переворот, его особенности в странах Европы и США. </w:t>
      </w:r>
      <w:proofErr w:type="spellStart"/>
      <w:proofErr w:type="gramStart"/>
      <w:r>
        <w:rPr>
          <w:color w:val="221F1F"/>
        </w:rPr>
        <w:t>Изме</w:t>
      </w:r>
      <w:proofErr w:type="spellEnd"/>
      <w:r>
        <w:rPr>
          <w:color w:val="221F1F"/>
        </w:rPr>
        <w:t>- нения</w:t>
      </w:r>
      <w:proofErr w:type="gramEnd"/>
      <w:r>
        <w:rPr>
          <w:color w:val="221F1F"/>
        </w:rPr>
        <w:t xml:space="preserve"> в социальной структуре общества. Распространение социалистических идей; социалисты-утописты.</w:t>
      </w:r>
    </w:p>
    <w:p w14:paraId="7AC61EAF" w14:textId="77777777" w:rsidR="00E55397" w:rsidRDefault="00395F00">
      <w:pPr>
        <w:pStyle w:val="a3"/>
        <w:ind w:right="424"/>
      </w:pPr>
      <w:r>
        <w:rPr>
          <w:color w:val="221F1F"/>
        </w:rPr>
        <w:t xml:space="preserve">Выступления рабочих. Социальные и национальные движения в странах </w:t>
      </w:r>
      <w:proofErr w:type="gramStart"/>
      <w:r>
        <w:rPr>
          <w:color w:val="221F1F"/>
        </w:rPr>
        <w:t xml:space="preserve">Евро- </w:t>
      </w:r>
      <w:proofErr w:type="spellStart"/>
      <w:r>
        <w:rPr>
          <w:color w:val="221F1F"/>
        </w:rPr>
        <w:t>пы</w:t>
      </w:r>
      <w:proofErr w:type="spellEnd"/>
      <w:proofErr w:type="gramEnd"/>
      <w:r>
        <w:rPr>
          <w:color w:val="221F1F"/>
        </w:rPr>
        <w:t>. Оформление консервативных, либеральных, радикальных политических течений и партий.</w:t>
      </w:r>
    </w:p>
    <w:p w14:paraId="1D940A0D" w14:textId="77777777" w:rsidR="00E55397" w:rsidRDefault="00395F00">
      <w:pPr>
        <w:pStyle w:val="a3"/>
        <w:spacing w:line="321" w:lineRule="exact"/>
      </w:pPr>
      <w:r>
        <w:rPr>
          <w:color w:val="221F1F"/>
        </w:rPr>
        <w:t>Политическое</w:t>
      </w:r>
      <w:r>
        <w:rPr>
          <w:color w:val="221F1F"/>
          <w:spacing w:val="-8"/>
        </w:rPr>
        <w:t xml:space="preserve"> </w:t>
      </w:r>
      <w:r>
        <w:rPr>
          <w:color w:val="221F1F"/>
        </w:rPr>
        <w:t>развитие</w:t>
      </w:r>
      <w:r>
        <w:rPr>
          <w:color w:val="221F1F"/>
          <w:spacing w:val="-6"/>
        </w:rPr>
        <w:t xml:space="preserve"> </w:t>
      </w:r>
      <w:r>
        <w:rPr>
          <w:color w:val="221F1F"/>
        </w:rPr>
        <w:t>европейских</w:t>
      </w:r>
      <w:r>
        <w:rPr>
          <w:color w:val="221F1F"/>
          <w:spacing w:val="-4"/>
        </w:rPr>
        <w:t xml:space="preserve"> </w:t>
      </w:r>
      <w:r>
        <w:rPr>
          <w:color w:val="221F1F"/>
        </w:rPr>
        <w:t>стран</w:t>
      </w:r>
      <w:r>
        <w:rPr>
          <w:color w:val="221F1F"/>
          <w:spacing w:val="-2"/>
        </w:rPr>
        <w:t xml:space="preserve"> </w:t>
      </w:r>
      <w:r>
        <w:rPr>
          <w:color w:val="221F1F"/>
        </w:rPr>
        <w:t>в</w:t>
      </w:r>
      <w:r>
        <w:rPr>
          <w:color w:val="221F1F"/>
          <w:spacing w:val="-6"/>
        </w:rPr>
        <w:t xml:space="preserve"> </w:t>
      </w:r>
      <w:r>
        <w:rPr>
          <w:color w:val="221F1F"/>
        </w:rPr>
        <w:t>1815—1840-е</w:t>
      </w:r>
      <w:r>
        <w:rPr>
          <w:color w:val="221F1F"/>
          <w:spacing w:val="-5"/>
        </w:rPr>
        <w:t xml:space="preserve"> </w:t>
      </w:r>
      <w:r>
        <w:rPr>
          <w:color w:val="221F1F"/>
        </w:rPr>
        <w:t>гг.</w:t>
      </w:r>
      <w:r>
        <w:rPr>
          <w:color w:val="221F1F"/>
          <w:spacing w:val="-6"/>
        </w:rPr>
        <w:t xml:space="preserve"> </w:t>
      </w:r>
      <w:r>
        <w:rPr>
          <w:color w:val="221F1F"/>
        </w:rPr>
        <w:t>(2</w:t>
      </w:r>
      <w:r>
        <w:rPr>
          <w:color w:val="221F1F"/>
          <w:spacing w:val="-4"/>
        </w:rPr>
        <w:t xml:space="preserve"> </w:t>
      </w:r>
      <w:r>
        <w:rPr>
          <w:color w:val="221F1F"/>
          <w:spacing w:val="-5"/>
        </w:rPr>
        <w:t>ч)</w:t>
      </w:r>
    </w:p>
    <w:p w14:paraId="53524C8B" w14:textId="77777777" w:rsidR="00E55397" w:rsidRDefault="00395F00">
      <w:pPr>
        <w:pStyle w:val="a3"/>
        <w:spacing w:before="1"/>
        <w:ind w:right="430"/>
      </w:pPr>
      <w:r>
        <w:rPr>
          <w:color w:val="221F1F"/>
        </w:rPr>
        <w:t xml:space="preserve">Франция: Реставрация, Июльская монархия, Вторая республика. </w:t>
      </w:r>
      <w:proofErr w:type="spellStart"/>
      <w:proofErr w:type="gramStart"/>
      <w:r>
        <w:rPr>
          <w:color w:val="221F1F"/>
        </w:rPr>
        <w:t>Великобрита</w:t>
      </w:r>
      <w:proofErr w:type="spellEnd"/>
      <w:r>
        <w:rPr>
          <w:color w:val="221F1F"/>
        </w:rPr>
        <w:t xml:space="preserve">- </w:t>
      </w:r>
      <w:proofErr w:type="spellStart"/>
      <w:r>
        <w:rPr>
          <w:color w:val="221F1F"/>
        </w:rPr>
        <w:t>ния</w:t>
      </w:r>
      <w:proofErr w:type="spellEnd"/>
      <w:proofErr w:type="gramEnd"/>
      <w:r>
        <w:rPr>
          <w:color w:val="221F1F"/>
        </w:rPr>
        <w:t>: борьба за парламентскую реформу; чартизм. Нарастание освободительных движений.</w:t>
      </w:r>
      <w:r>
        <w:rPr>
          <w:color w:val="221F1F"/>
          <w:spacing w:val="-12"/>
        </w:rPr>
        <w:t xml:space="preserve"> </w:t>
      </w:r>
      <w:r>
        <w:rPr>
          <w:color w:val="221F1F"/>
        </w:rPr>
        <w:t>Освобождение</w:t>
      </w:r>
      <w:r>
        <w:rPr>
          <w:color w:val="221F1F"/>
          <w:spacing w:val="-13"/>
        </w:rPr>
        <w:t xml:space="preserve"> </w:t>
      </w:r>
      <w:r>
        <w:rPr>
          <w:color w:val="221F1F"/>
        </w:rPr>
        <w:t>Греции.</w:t>
      </w:r>
      <w:r>
        <w:rPr>
          <w:color w:val="221F1F"/>
          <w:spacing w:val="-12"/>
        </w:rPr>
        <w:t xml:space="preserve"> </w:t>
      </w:r>
      <w:r>
        <w:rPr>
          <w:color w:val="221F1F"/>
        </w:rPr>
        <w:t>Европейские</w:t>
      </w:r>
      <w:r>
        <w:rPr>
          <w:color w:val="221F1F"/>
          <w:spacing w:val="-13"/>
        </w:rPr>
        <w:t xml:space="preserve"> </w:t>
      </w:r>
      <w:r>
        <w:rPr>
          <w:color w:val="221F1F"/>
        </w:rPr>
        <w:t>революции</w:t>
      </w:r>
      <w:r>
        <w:rPr>
          <w:color w:val="221F1F"/>
          <w:spacing w:val="-13"/>
        </w:rPr>
        <w:t xml:space="preserve"> </w:t>
      </w:r>
      <w:r>
        <w:rPr>
          <w:color w:val="221F1F"/>
        </w:rPr>
        <w:t>1830</w:t>
      </w:r>
      <w:r>
        <w:rPr>
          <w:color w:val="221F1F"/>
          <w:spacing w:val="-11"/>
        </w:rPr>
        <w:t xml:space="preserve"> </w:t>
      </w:r>
      <w:r>
        <w:rPr>
          <w:color w:val="221F1F"/>
        </w:rPr>
        <w:t>г.</w:t>
      </w:r>
      <w:r>
        <w:rPr>
          <w:color w:val="221F1F"/>
          <w:spacing w:val="-14"/>
        </w:rPr>
        <w:t xml:space="preserve"> </w:t>
      </w:r>
      <w:r>
        <w:rPr>
          <w:color w:val="221F1F"/>
        </w:rPr>
        <w:t>и</w:t>
      </w:r>
      <w:r>
        <w:rPr>
          <w:color w:val="221F1F"/>
          <w:spacing w:val="-11"/>
        </w:rPr>
        <w:t xml:space="preserve"> </w:t>
      </w:r>
      <w:r>
        <w:rPr>
          <w:color w:val="221F1F"/>
        </w:rPr>
        <w:t>1848—1849 гг. Возникновение и распространение марксизма.</w:t>
      </w:r>
    </w:p>
    <w:p w14:paraId="174F56B3" w14:textId="77777777" w:rsidR="00E55397" w:rsidRDefault="00395F00">
      <w:pPr>
        <w:pStyle w:val="a3"/>
        <w:ind w:right="5563"/>
      </w:pPr>
      <w:r>
        <w:rPr>
          <w:color w:val="221F1F"/>
        </w:rPr>
        <w:t>Страны</w:t>
      </w:r>
      <w:r>
        <w:rPr>
          <w:color w:val="221F1F"/>
          <w:spacing w:val="-4"/>
        </w:rPr>
        <w:t xml:space="preserve"> </w:t>
      </w:r>
      <w:r>
        <w:rPr>
          <w:color w:val="221F1F"/>
        </w:rPr>
        <w:t>Европы</w:t>
      </w:r>
      <w:r>
        <w:rPr>
          <w:color w:val="221F1F"/>
          <w:spacing w:val="-6"/>
        </w:rPr>
        <w:t xml:space="preserve"> </w:t>
      </w:r>
      <w:r>
        <w:rPr>
          <w:color w:val="221F1F"/>
        </w:rPr>
        <w:t>и</w:t>
      </w:r>
      <w:r>
        <w:rPr>
          <w:color w:val="221F1F"/>
          <w:spacing w:val="-4"/>
        </w:rPr>
        <w:t xml:space="preserve"> </w:t>
      </w:r>
      <w:r>
        <w:rPr>
          <w:color w:val="221F1F"/>
        </w:rPr>
        <w:t>Северной</w:t>
      </w:r>
      <w:r>
        <w:rPr>
          <w:color w:val="221F1F"/>
          <w:spacing w:val="-4"/>
        </w:rPr>
        <w:t xml:space="preserve"> </w:t>
      </w:r>
      <w:r>
        <w:rPr>
          <w:color w:val="221F1F"/>
        </w:rPr>
        <w:t>Америки в</w:t>
      </w:r>
      <w:r>
        <w:rPr>
          <w:color w:val="221F1F"/>
          <w:spacing w:val="-5"/>
        </w:rPr>
        <w:t xml:space="preserve"> </w:t>
      </w:r>
      <w:r>
        <w:rPr>
          <w:color w:val="221F1F"/>
        </w:rPr>
        <w:t>середине</w:t>
      </w:r>
      <w:r>
        <w:rPr>
          <w:color w:val="221F1F"/>
          <w:spacing w:val="-2"/>
        </w:rPr>
        <w:t xml:space="preserve"> </w:t>
      </w:r>
      <w:r>
        <w:rPr>
          <w:color w:val="221F1F"/>
        </w:rPr>
        <w:t>ХТХ</w:t>
      </w:r>
      <w:r>
        <w:rPr>
          <w:color w:val="221F1F"/>
          <w:spacing w:val="-2"/>
        </w:rPr>
        <w:t xml:space="preserve"> </w:t>
      </w:r>
      <w:r>
        <w:rPr>
          <w:color w:val="221F1F"/>
        </w:rPr>
        <w:t>—</w:t>
      </w:r>
      <w:r>
        <w:rPr>
          <w:color w:val="221F1F"/>
          <w:spacing w:val="-2"/>
        </w:rPr>
        <w:t xml:space="preserve"> </w:t>
      </w:r>
      <w:r>
        <w:rPr>
          <w:color w:val="221F1F"/>
        </w:rPr>
        <w:t>начале</w:t>
      </w:r>
      <w:r>
        <w:rPr>
          <w:color w:val="221F1F"/>
          <w:spacing w:val="-2"/>
        </w:rPr>
        <w:t xml:space="preserve"> </w:t>
      </w:r>
      <w:r>
        <w:rPr>
          <w:color w:val="221F1F"/>
        </w:rPr>
        <w:t>ХХ</w:t>
      </w:r>
      <w:r>
        <w:rPr>
          <w:color w:val="221F1F"/>
          <w:spacing w:val="-2"/>
        </w:rPr>
        <w:t xml:space="preserve"> </w:t>
      </w:r>
      <w:r>
        <w:rPr>
          <w:color w:val="221F1F"/>
        </w:rPr>
        <w:t>в.</w:t>
      </w:r>
      <w:r>
        <w:rPr>
          <w:color w:val="221F1F"/>
          <w:spacing w:val="-3"/>
        </w:rPr>
        <w:t xml:space="preserve"> </w:t>
      </w:r>
      <w:r>
        <w:rPr>
          <w:color w:val="221F1F"/>
        </w:rPr>
        <w:t xml:space="preserve">(6 </w:t>
      </w:r>
      <w:r>
        <w:rPr>
          <w:color w:val="221F1F"/>
          <w:spacing w:val="-5"/>
        </w:rPr>
        <w:t>ч)</w:t>
      </w:r>
    </w:p>
    <w:p w14:paraId="59BDE193" w14:textId="77777777" w:rsidR="00E55397" w:rsidRDefault="00395F00">
      <w:pPr>
        <w:pStyle w:val="a3"/>
        <w:spacing w:before="1"/>
        <w:ind w:right="426"/>
      </w:pPr>
      <w:r>
        <w:rPr>
          <w:b/>
          <w:i/>
          <w:color w:val="221F1F"/>
        </w:rPr>
        <w:t xml:space="preserve">Великобритания </w:t>
      </w:r>
      <w:r>
        <w:rPr>
          <w:color w:val="221F1F"/>
        </w:rPr>
        <w:t xml:space="preserve">в Викторианскую эпоху. «Мастерская мира». Рабочее </w:t>
      </w:r>
      <w:proofErr w:type="spellStart"/>
      <w:proofErr w:type="gramStart"/>
      <w:r>
        <w:rPr>
          <w:color w:val="221F1F"/>
        </w:rPr>
        <w:t>дви</w:t>
      </w:r>
      <w:proofErr w:type="spellEnd"/>
      <w:r>
        <w:rPr>
          <w:color w:val="221F1F"/>
        </w:rPr>
        <w:t xml:space="preserve">- </w:t>
      </w:r>
      <w:proofErr w:type="spellStart"/>
      <w:r>
        <w:rPr>
          <w:color w:val="221F1F"/>
        </w:rPr>
        <w:t>жение</w:t>
      </w:r>
      <w:proofErr w:type="spellEnd"/>
      <w:proofErr w:type="gramEnd"/>
      <w:r>
        <w:rPr>
          <w:color w:val="221F1F"/>
        </w:rPr>
        <w:t xml:space="preserve">. Политические и социальные реформы. Британская колониальная </w:t>
      </w:r>
      <w:proofErr w:type="spellStart"/>
      <w:proofErr w:type="gramStart"/>
      <w:r>
        <w:rPr>
          <w:color w:val="221F1F"/>
        </w:rPr>
        <w:t>импе</w:t>
      </w:r>
      <w:proofErr w:type="spellEnd"/>
      <w:r>
        <w:rPr>
          <w:color w:val="221F1F"/>
        </w:rPr>
        <w:t xml:space="preserve">- </w:t>
      </w:r>
      <w:proofErr w:type="spellStart"/>
      <w:r>
        <w:rPr>
          <w:color w:val="221F1F"/>
        </w:rPr>
        <w:t>рия</w:t>
      </w:r>
      <w:proofErr w:type="spellEnd"/>
      <w:proofErr w:type="gramEnd"/>
      <w:r>
        <w:rPr>
          <w:color w:val="221F1F"/>
        </w:rPr>
        <w:t>; доминионы.</w:t>
      </w:r>
    </w:p>
    <w:p w14:paraId="6483A85B" w14:textId="77777777" w:rsidR="00E55397" w:rsidRDefault="00395F00">
      <w:pPr>
        <w:pStyle w:val="a3"/>
        <w:ind w:right="428"/>
      </w:pPr>
      <w:r>
        <w:rPr>
          <w:b/>
          <w:i/>
          <w:color w:val="221F1F"/>
        </w:rPr>
        <w:t xml:space="preserve">Франция. </w:t>
      </w:r>
      <w:r>
        <w:rPr>
          <w:color w:val="221F1F"/>
        </w:rPr>
        <w:t xml:space="preserve">Империя Наполеона III: внутренняя и внешняя политика. </w:t>
      </w:r>
      <w:proofErr w:type="spellStart"/>
      <w:proofErr w:type="gramStart"/>
      <w:r>
        <w:rPr>
          <w:color w:val="221F1F"/>
        </w:rPr>
        <w:t>Активиза</w:t>
      </w:r>
      <w:proofErr w:type="spellEnd"/>
      <w:r>
        <w:rPr>
          <w:color w:val="221F1F"/>
        </w:rPr>
        <w:t xml:space="preserve">- </w:t>
      </w:r>
      <w:proofErr w:type="spellStart"/>
      <w:r>
        <w:rPr>
          <w:color w:val="221F1F"/>
        </w:rPr>
        <w:t>ция</w:t>
      </w:r>
      <w:proofErr w:type="spellEnd"/>
      <w:proofErr w:type="gramEnd"/>
      <w:r>
        <w:rPr>
          <w:color w:val="221F1F"/>
        </w:rPr>
        <w:t xml:space="preserve"> колониальной экспансии. Франко-германская война 1870—1871 гг. </w:t>
      </w:r>
      <w:proofErr w:type="gramStart"/>
      <w:r>
        <w:rPr>
          <w:color w:val="221F1F"/>
        </w:rPr>
        <w:t>Па- рижская</w:t>
      </w:r>
      <w:proofErr w:type="gramEnd"/>
      <w:r>
        <w:rPr>
          <w:color w:val="221F1F"/>
        </w:rPr>
        <w:t xml:space="preserve"> коммуна.</w:t>
      </w:r>
    </w:p>
    <w:p w14:paraId="29DE90BD" w14:textId="77777777" w:rsidR="00E55397" w:rsidRDefault="00E55397">
      <w:pPr>
        <w:sectPr w:rsidR="00E55397">
          <w:pgSz w:w="11910" w:h="16840"/>
          <w:pgMar w:top="1040" w:right="700" w:bottom="280" w:left="340" w:header="720" w:footer="720" w:gutter="0"/>
          <w:cols w:space="720"/>
        </w:sectPr>
      </w:pPr>
    </w:p>
    <w:p w14:paraId="5A6368CB" w14:textId="77777777" w:rsidR="00E55397" w:rsidRDefault="00395F00">
      <w:pPr>
        <w:pStyle w:val="a3"/>
        <w:spacing w:before="67" w:line="242" w:lineRule="auto"/>
        <w:ind w:right="436"/>
      </w:pPr>
      <w:r>
        <w:rPr>
          <w:b/>
          <w:i/>
          <w:color w:val="221F1F"/>
        </w:rPr>
        <w:lastRenderedPageBreak/>
        <w:t xml:space="preserve">Италия. </w:t>
      </w:r>
      <w:r>
        <w:rPr>
          <w:color w:val="221F1F"/>
        </w:rPr>
        <w:t xml:space="preserve">Подъем борьбы за независимость итальянских земель. К. </w:t>
      </w:r>
      <w:proofErr w:type="spellStart"/>
      <w:r>
        <w:rPr>
          <w:color w:val="221F1F"/>
        </w:rPr>
        <w:t>Кавур</w:t>
      </w:r>
      <w:proofErr w:type="spellEnd"/>
      <w:r>
        <w:rPr>
          <w:color w:val="221F1F"/>
        </w:rPr>
        <w:t>, Дж. Гарибальди. Образование единого государства. Король Виктор Эммануил II.</w:t>
      </w:r>
    </w:p>
    <w:p w14:paraId="32B80E30" w14:textId="77777777" w:rsidR="00E55397" w:rsidRDefault="00395F00">
      <w:pPr>
        <w:pStyle w:val="a3"/>
        <w:ind w:right="429"/>
      </w:pPr>
      <w:r>
        <w:rPr>
          <w:b/>
          <w:i/>
          <w:color w:val="221F1F"/>
        </w:rPr>
        <w:t xml:space="preserve">Германия. </w:t>
      </w:r>
      <w:r>
        <w:rPr>
          <w:color w:val="221F1F"/>
        </w:rPr>
        <w:t xml:space="preserve">Движение за объединение германских государств. О. Бисмарк. </w:t>
      </w:r>
      <w:proofErr w:type="gramStart"/>
      <w:r>
        <w:rPr>
          <w:color w:val="221F1F"/>
        </w:rPr>
        <w:t xml:space="preserve">Се- </w:t>
      </w:r>
      <w:proofErr w:type="spellStart"/>
      <w:r>
        <w:rPr>
          <w:color w:val="221F1F"/>
        </w:rPr>
        <w:t>верогерманский</w:t>
      </w:r>
      <w:proofErr w:type="spellEnd"/>
      <w:proofErr w:type="gramEnd"/>
      <w:r>
        <w:rPr>
          <w:color w:val="221F1F"/>
        </w:rPr>
        <w:t xml:space="preserve"> союз. Провозглашение Германской империи. Социальная по- </w:t>
      </w:r>
      <w:proofErr w:type="spellStart"/>
      <w:r>
        <w:rPr>
          <w:color w:val="221F1F"/>
        </w:rPr>
        <w:t>литика</w:t>
      </w:r>
      <w:proofErr w:type="spellEnd"/>
      <w:r>
        <w:rPr>
          <w:color w:val="221F1F"/>
        </w:rPr>
        <w:t xml:space="preserve">. Включение империи в систему внешнеполитических союзов и </w:t>
      </w:r>
      <w:proofErr w:type="gramStart"/>
      <w:r>
        <w:rPr>
          <w:color w:val="221F1F"/>
        </w:rPr>
        <w:t xml:space="preserve">колони- </w:t>
      </w:r>
      <w:proofErr w:type="spellStart"/>
      <w:r>
        <w:rPr>
          <w:color w:val="221F1F"/>
        </w:rPr>
        <w:t>альные</w:t>
      </w:r>
      <w:proofErr w:type="spellEnd"/>
      <w:proofErr w:type="gramEnd"/>
      <w:r>
        <w:rPr>
          <w:color w:val="221F1F"/>
        </w:rPr>
        <w:t xml:space="preserve"> захваты.</w:t>
      </w:r>
    </w:p>
    <w:p w14:paraId="5A050421" w14:textId="77777777" w:rsidR="00E55397" w:rsidRDefault="00395F00">
      <w:pPr>
        <w:spacing w:before="1"/>
        <w:ind w:left="793" w:right="424"/>
        <w:jc w:val="both"/>
        <w:rPr>
          <w:sz w:val="28"/>
        </w:rPr>
      </w:pPr>
      <w:r>
        <w:rPr>
          <w:b/>
          <w:i/>
          <w:color w:val="221F1F"/>
          <w:sz w:val="28"/>
        </w:rPr>
        <w:t>Страны</w:t>
      </w:r>
      <w:r>
        <w:rPr>
          <w:b/>
          <w:i/>
          <w:color w:val="221F1F"/>
          <w:spacing w:val="-2"/>
          <w:sz w:val="28"/>
        </w:rPr>
        <w:t xml:space="preserve"> </w:t>
      </w:r>
      <w:r>
        <w:rPr>
          <w:b/>
          <w:i/>
          <w:color w:val="221F1F"/>
          <w:sz w:val="28"/>
        </w:rPr>
        <w:t>Центральной и</w:t>
      </w:r>
      <w:r>
        <w:rPr>
          <w:b/>
          <w:i/>
          <w:color w:val="221F1F"/>
          <w:spacing w:val="-2"/>
          <w:sz w:val="28"/>
        </w:rPr>
        <w:t xml:space="preserve"> </w:t>
      </w:r>
      <w:r>
        <w:rPr>
          <w:b/>
          <w:i/>
          <w:color w:val="221F1F"/>
          <w:sz w:val="28"/>
        </w:rPr>
        <w:t>Юго-Восточной Европы во второй</w:t>
      </w:r>
      <w:r>
        <w:rPr>
          <w:b/>
          <w:i/>
          <w:color w:val="221F1F"/>
          <w:spacing w:val="-2"/>
          <w:sz w:val="28"/>
        </w:rPr>
        <w:t xml:space="preserve"> </w:t>
      </w:r>
      <w:r>
        <w:rPr>
          <w:b/>
          <w:i/>
          <w:color w:val="221F1F"/>
          <w:sz w:val="28"/>
        </w:rPr>
        <w:t>половине XIX — начале XX в</w:t>
      </w:r>
      <w:r>
        <w:rPr>
          <w:i/>
          <w:color w:val="221F1F"/>
          <w:sz w:val="28"/>
        </w:rPr>
        <w:t xml:space="preserve">. </w:t>
      </w:r>
      <w:proofErr w:type="spellStart"/>
      <w:r>
        <w:rPr>
          <w:color w:val="221F1F"/>
          <w:sz w:val="28"/>
        </w:rPr>
        <w:t>Габсбургская</w:t>
      </w:r>
      <w:proofErr w:type="spellEnd"/>
      <w:r>
        <w:rPr>
          <w:color w:val="221F1F"/>
          <w:sz w:val="28"/>
        </w:rPr>
        <w:t xml:space="preserve">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w:t>
      </w:r>
      <w:proofErr w:type="spellStart"/>
      <w:proofErr w:type="gramStart"/>
      <w:r>
        <w:rPr>
          <w:color w:val="221F1F"/>
          <w:sz w:val="28"/>
        </w:rPr>
        <w:t>осво</w:t>
      </w:r>
      <w:proofErr w:type="spellEnd"/>
      <w:r>
        <w:rPr>
          <w:color w:val="221F1F"/>
          <w:sz w:val="28"/>
        </w:rPr>
        <w:t xml:space="preserve">- </w:t>
      </w:r>
      <w:proofErr w:type="spellStart"/>
      <w:r>
        <w:rPr>
          <w:color w:val="221F1F"/>
          <w:sz w:val="28"/>
        </w:rPr>
        <w:t>бождение</w:t>
      </w:r>
      <w:proofErr w:type="spellEnd"/>
      <w:proofErr w:type="gramEnd"/>
      <w:r>
        <w:rPr>
          <w:color w:val="221F1F"/>
          <w:sz w:val="28"/>
        </w:rPr>
        <w:t xml:space="preserve"> от османского господства. Русско-турецкая война 1877—1878 гг., ее </w:t>
      </w:r>
      <w:r>
        <w:rPr>
          <w:color w:val="221F1F"/>
          <w:spacing w:val="-2"/>
          <w:sz w:val="28"/>
        </w:rPr>
        <w:t>итоги.</w:t>
      </w:r>
    </w:p>
    <w:p w14:paraId="0D7C44C7" w14:textId="77777777" w:rsidR="00E55397" w:rsidRDefault="00395F00">
      <w:pPr>
        <w:pStyle w:val="a3"/>
        <w:ind w:right="427"/>
      </w:pPr>
      <w:r>
        <w:rPr>
          <w:b/>
          <w:i/>
          <w:color w:val="221F1F"/>
        </w:rPr>
        <w:t>Соединенные Штаты Америки</w:t>
      </w:r>
      <w:r>
        <w:rPr>
          <w:i/>
          <w:color w:val="221F1F"/>
        </w:rPr>
        <w:t xml:space="preserve">. </w:t>
      </w:r>
      <w:r>
        <w:rPr>
          <w:color w:val="221F1F"/>
        </w:rPr>
        <w:t xml:space="preserve">Север и Юг: экономика, социальные </w:t>
      </w:r>
      <w:proofErr w:type="spellStart"/>
      <w:proofErr w:type="gramStart"/>
      <w:r>
        <w:rPr>
          <w:color w:val="221F1F"/>
        </w:rPr>
        <w:t>отно</w:t>
      </w:r>
      <w:proofErr w:type="spellEnd"/>
      <w:r>
        <w:rPr>
          <w:color w:val="221F1F"/>
        </w:rPr>
        <w:t xml:space="preserve">- </w:t>
      </w:r>
      <w:proofErr w:type="spellStart"/>
      <w:r>
        <w:rPr>
          <w:color w:val="221F1F"/>
        </w:rPr>
        <w:t>шения</w:t>
      </w:r>
      <w:proofErr w:type="spellEnd"/>
      <w:proofErr w:type="gramEnd"/>
      <w:r>
        <w:rPr>
          <w:color w:val="221F1F"/>
        </w:rPr>
        <w:t>, политическая жизнь. Проблема рабства; аболиционизм. Гражданская война (1861 —1865): причины, участники, итоги. А. Линкольн. Восстановление Юга. Промышленный рост в конце XIX в.</w:t>
      </w:r>
    </w:p>
    <w:p w14:paraId="73673126" w14:textId="77777777" w:rsidR="00E55397" w:rsidRDefault="00395F00">
      <w:pPr>
        <w:pStyle w:val="3"/>
        <w:spacing w:before="2" w:line="240" w:lineRule="auto"/>
        <w:ind w:right="432"/>
      </w:pPr>
      <w:r>
        <w:rPr>
          <w:color w:val="221F1F"/>
        </w:rPr>
        <w:t>Экономическое</w:t>
      </w:r>
      <w:r>
        <w:rPr>
          <w:color w:val="221F1F"/>
          <w:spacing w:val="-3"/>
        </w:rPr>
        <w:t xml:space="preserve"> </w:t>
      </w:r>
      <w:r>
        <w:rPr>
          <w:color w:val="221F1F"/>
        </w:rPr>
        <w:t>и</w:t>
      </w:r>
      <w:r>
        <w:rPr>
          <w:color w:val="221F1F"/>
          <w:spacing w:val="-3"/>
        </w:rPr>
        <w:t xml:space="preserve"> </w:t>
      </w:r>
      <w:r>
        <w:rPr>
          <w:color w:val="221F1F"/>
        </w:rPr>
        <w:t>социально-политическое</w:t>
      </w:r>
      <w:r>
        <w:rPr>
          <w:color w:val="221F1F"/>
          <w:spacing w:val="-4"/>
        </w:rPr>
        <w:t xml:space="preserve"> </w:t>
      </w:r>
      <w:r>
        <w:rPr>
          <w:color w:val="221F1F"/>
        </w:rPr>
        <w:t>развитие</w:t>
      </w:r>
      <w:r>
        <w:rPr>
          <w:color w:val="221F1F"/>
          <w:spacing w:val="-3"/>
        </w:rPr>
        <w:t xml:space="preserve"> </w:t>
      </w:r>
      <w:r>
        <w:rPr>
          <w:color w:val="221F1F"/>
        </w:rPr>
        <w:t>стран</w:t>
      </w:r>
      <w:r>
        <w:rPr>
          <w:color w:val="221F1F"/>
          <w:spacing w:val="-3"/>
        </w:rPr>
        <w:t xml:space="preserve"> </w:t>
      </w:r>
      <w:r>
        <w:rPr>
          <w:color w:val="221F1F"/>
        </w:rPr>
        <w:t>Европы</w:t>
      </w:r>
      <w:r>
        <w:rPr>
          <w:color w:val="221F1F"/>
          <w:spacing w:val="-3"/>
        </w:rPr>
        <w:t xml:space="preserve"> </w:t>
      </w:r>
      <w:r>
        <w:rPr>
          <w:color w:val="221F1F"/>
        </w:rPr>
        <w:t>и</w:t>
      </w:r>
      <w:r>
        <w:rPr>
          <w:color w:val="221F1F"/>
          <w:spacing w:val="-3"/>
        </w:rPr>
        <w:t xml:space="preserve"> </w:t>
      </w:r>
      <w:r>
        <w:rPr>
          <w:color w:val="221F1F"/>
        </w:rPr>
        <w:t>США</w:t>
      </w:r>
      <w:r>
        <w:rPr>
          <w:color w:val="221F1F"/>
          <w:spacing w:val="-6"/>
        </w:rPr>
        <w:t xml:space="preserve"> </w:t>
      </w:r>
      <w:r>
        <w:rPr>
          <w:color w:val="221F1F"/>
        </w:rPr>
        <w:t>в конце XIX — начале ХХ в.</w:t>
      </w:r>
    </w:p>
    <w:p w14:paraId="58D57B1C" w14:textId="77777777" w:rsidR="00E55397" w:rsidRDefault="00395F00">
      <w:pPr>
        <w:pStyle w:val="a3"/>
        <w:ind w:right="434"/>
      </w:pPr>
      <w:r>
        <w:rPr>
          <w:color w:val="221F1F"/>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10E0C834" w14:textId="77777777" w:rsidR="00E55397" w:rsidRDefault="00395F00">
      <w:pPr>
        <w:pStyle w:val="a3"/>
        <w:spacing w:line="322" w:lineRule="exact"/>
      </w:pPr>
      <w:r>
        <w:rPr>
          <w:color w:val="221F1F"/>
        </w:rPr>
        <w:t>Страны</w:t>
      </w:r>
      <w:r>
        <w:rPr>
          <w:color w:val="221F1F"/>
          <w:spacing w:val="-5"/>
        </w:rPr>
        <w:t xml:space="preserve"> </w:t>
      </w:r>
      <w:r>
        <w:rPr>
          <w:color w:val="221F1F"/>
        </w:rPr>
        <w:t>Латинской</w:t>
      </w:r>
      <w:r>
        <w:rPr>
          <w:color w:val="221F1F"/>
          <w:spacing w:val="-6"/>
        </w:rPr>
        <w:t xml:space="preserve"> </w:t>
      </w:r>
      <w:r>
        <w:rPr>
          <w:color w:val="221F1F"/>
        </w:rPr>
        <w:t>Америки</w:t>
      </w:r>
      <w:r>
        <w:rPr>
          <w:color w:val="221F1F"/>
          <w:spacing w:val="-1"/>
        </w:rPr>
        <w:t xml:space="preserve"> </w:t>
      </w:r>
      <w:r>
        <w:rPr>
          <w:color w:val="221F1F"/>
        </w:rPr>
        <w:t>в</w:t>
      </w:r>
      <w:r>
        <w:rPr>
          <w:color w:val="221F1F"/>
          <w:spacing w:val="-4"/>
        </w:rPr>
        <w:t xml:space="preserve"> </w:t>
      </w:r>
      <w:r>
        <w:rPr>
          <w:color w:val="221F1F"/>
        </w:rPr>
        <w:t>XIX</w:t>
      </w:r>
      <w:r>
        <w:rPr>
          <w:color w:val="221F1F"/>
          <w:spacing w:val="-1"/>
        </w:rPr>
        <w:t xml:space="preserve"> </w:t>
      </w:r>
      <w:r>
        <w:rPr>
          <w:color w:val="221F1F"/>
        </w:rPr>
        <w:t>—</w:t>
      </w:r>
      <w:r>
        <w:rPr>
          <w:color w:val="221F1F"/>
          <w:spacing w:val="-3"/>
        </w:rPr>
        <w:t xml:space="preserve"> </w:t>
      </w:r>
      <w:r>
        <w:rPr>
          <w:color w:val="221F1F"/>
        </w:rPr>
        <w:t>начале</w:t>
      </w:r>
      <w:r>
        <w:rPr>
          <w:color w:val="221F1F"/>
          <w:spacing w:val="-3"/>
        </w:rPr>
        <w:t xml:space="preserve"> </w:t>
      </w:r>
      <w:r>
        <w:rPr>
          <w:color w:val="221F1F"/>
        </w:rPr>
        <w:t>ХХ</w:t>
      </w:r>
      <w:r>
        <w:rPr>
          <w:color w:val="221F1F"/>
          <w:spacing w:val="-3"/>
        </w:rPr>
        <w:t xml:space="preserve"> </w:t>
      </w:r>
      <w:r>
        <w:rPr>
          <w:color w:val="221F1F"/>
        </w:rPr>
        <w:t>в.</w:t>
      </w:r>
      <w:r>
        <w:rPr>
          <w:color w:val="221F1F"/>
          <w:spacing w:val="-5"/>
        </w:rPr>
        <w:t xml:space="preserve"> </w:t>
      </w:r>
      <w:r>
        <w:rPr>
          <w:color w:val="221F1F"/>
        </w:rPr>
        <w:t>(2</w:t>
      </w:r>
      <w:r>
        <w:rPr>
          <w:color w:val="221F1F"/>
          <w:spacing w:val="-1"/>
        </w:rPr>
        <w:t xml:space="preserve"> </w:t>
      </w:r>
      <w:r>
        <w:rPr>
          <w:color w:val="221F1F"/>
          <w:spacing w:val="-5"/>
        </w:rPr>
        <w:t>ч)</w:t>
      </w:r>
    </w:p>
    <w:p w14:paraId="1A6D1D01" w14:textId="77777777" w:rsidR="00E55397" w:rsidRDefault="00395F00">
      <w:pPr>
        <w:pStyle w:val="a3"/>
        <w:ind w:right="427"/>
      </w:pPr>
      <w:r>
        <w:rPr>
          <w:color w:val="221F1F"/>
        </w:rPr>
        <w:t xml:space="preserve">Политика метрополий в латиноамериканских владениях. Колониальное </w:t>
      </w:r>
      <w:proofErr w:type="gramStart"/>
      <w:r>
        <w:rPr>
          <w:color w:val="221F1F"/>
        </w:rPr>
        <w:t xml:space="preserve">обще- </w:t>
      </w:r>
      <w:proofErr w:type="spellStart"/>
      <w:r>
        <w:rPr>
          <w:color w:val="221F1F"/>
        </w:rPr>
        <w:t>ство</w:t>
      </w:r>
      <w:proofErr w:type="spellEnd"/>
      <w:proofErr w:type="gramEnd"/>
      <w:r>
        <w:rPr>
          <w:color w:val="221F1F"/>
        </w:rPr>
        <w:t xml:space="preserve">. Освободительная борьба: задачи, участники, формы выступлений. Ф. Д. </w:t>
      </w:r>
      <w:proofErr w:type="spellStart"/>
      <w:r>
        <w:rPr>
          <w:color w:val="221F1F"/>
        </w:rPr>
        <w:t>Туссен-Лувертюр</w:t>
      </w:r>
      <w:proofErr w:type="spellEnd"/>
      <w:r>
        <w:rPr>
          <w:color w:val="221F1F"/>
        </w:rPr>
        <w:t xml:space="preserve">, С. Боливар. Провозглашение независимых государств. </w:t>
      </w:r>
      <w:proofErr w:type="spellStart"/>
      <w:proofErr w:type="gramStart"/>
      <w:r>
        <w:rPr>
          <w:color w:val="221F1F"/>
        </w:rPr>
        <w:t>Вли</w:t>
      </w:r>
      <w:proofErr w:type="spellEnd"/>
      <w:r>
        <w:rPr>
          <w:color w:val="221F1F"/>
        </w:rPr>
        <w:t xml:space="preserve">- </w:t>
      </w:r>
      <w:proofErr w:type="spellStart"/>
      <w:r>
        <w:rPr>
          <w:color w:val="221F1F"/>
        </w:rPr>
        <w:t>яние</w:t>
      </w:r>
      <w:proofErr w:type="spellEnd"/>
      <w:proofErr w:type="gramEnd"/>
      <w:r>
        <w:rPr>
          <w:color w:val="221F1F"/>
        </w:rPr>
        <w:t xml:space="preserve"> США на страны Латинской Америки. Традиционные отношения; </w:t>
      </w:r>
      <w:proofErr w:type="spellStart"/>
      <w:r>
        <w:rPr>
          <w:color w:val="221F1F"/>
        </w:rPr>
        <w:t>лати</w:t>
      </w:r>
      <w:proofErr w:type="spellEnd"/>
      <w:r>
        <w:rPr>
          <w:color w:val="221F1F"/>
        </w:rPr>
        <w:t xml:space="preserve">- </w:t>
      </w:r>
      <w:proofErr w:type="spellStart"/>
      <w:r>
        <w:rPr>
          <w:color w:val="221F1F"/>
        </w:rPr>
        <w:t>фундизм</w:t>
      </w:r>
      <w:proofErr w:type="spellEnd"/>
      <w:r>
        <w:rPr>
          <w:color w:val="221F1F"/>
        </w:rPr>
        <w:t>. Проблемы модернизации. Мексиканская революция 1910—1917 гг.: участники, итоги, значение.</w:t>
      </w:r>
    </w:p>
    <w:p w14:paraId="66FE65FC" w14:textId="77777777" w:rsidR="00E55397" w:rsidRDefault="00395F00">
      <w:pPr>
        <w:pStyle w:val="a3"/>
        <w:spacing w:line="322" w:lineRule="exact"/>
      </w:pPr>
      <w:r>
        <w:rPr>
          <w:color w:val="221F1F"/>
        </w:rPr>
        <w:t>Страны</w:t>
      </w:r>
      <w:r>
        <w:rPr>
          <w:color w:val="221F1F"/>
          <w:spacing w:val="-2"/>
        </w:rPr>
        <w:t xml:space="preserve"> </w:t>
      </w:r>
      <w:r>
        <w:rPr>
          <w:color w:val="221F1F"/>
        </w:rPr>
        <w:t>Азии</w:t>
      </w:r>
      <w:r>
        <w:rPr>
          <w:color w:val="221F1F"/>
          <w:spacing w:val="-2"/>
        </w:rPr>
        <w:t xml:space="preserve"> </w:t>
      </w:r>
      <w:r>
        <w:rPr>
          <w:color w:val="221F1F"/>
        </w:rPr>
        <w:t>в</w:t>
      </w:r>
      <w:r>
        <w:rPr>
          <w:color w:val="221F1F"/>
          <w:spacing w:val="-3"/>
        </w:rPr>
        <w:t xml:space="preserve"> </w:t>
      </w:r>
      <w:r>
        <w:rPr>
          <w:color w:val="221F1F"/>
        </w:rPr>
        <w:t>ХТХ</w:t>
      </w:r>
      <w:r>
        <w:rPr>
          <w:color w:val="221F1F"/>
          <w:spacing w:val="-3"/>
        </w:rPr>
        <w:t xml:space="preserve"> </w:t>
      </w:r>
      <w:r>
        <w:rPr>
          <w:color w:val="221F1F"/>
        </w:rPr>
        <w:t>—</w:t>
      </w:r>
      <w:r>
        <w:rPr>
          <w:color w:val="221F1F"/>
          <w:spacing w:val="-2"/>
        </w:rPr>
        <w:t xml:space="preserve"> </w:t>
      </w:r>
      <w:r>
        <w:rPr>
          <w:color w:val="221F1F"/>
        </w:rPr>
        <w:t>начале</w:t>
      </w:r>
      <w:r>
        <w:rPr>
          <w:color w:val="221F1F"/>
          <w:spacing w:val="-2"/>
        </w:rPr>
        <w:t xml:space="preserve"> </w:t>
      </w:r>
      <w:r>
        <w:rPr>
          <w:color w:val="221F1F"/>
        </w:rPr>
        <w:t>ХХ</w:t>
      </w:r>
      <w:r>
        <w:rPr>
          <w:color w:val="221F1F"/>
          <w:spacing w:val="-3"/>
        </w:rPr>
        <w:t xml:space="preserve"> </w:t>
      </w:r>
      <w:r>
        <w:rPr>
          <w:color w:val="221F1F"/>
        </w:rPr>
        <w:t>в.</w:t>
      </w:r>
      <w:r>
        <w:rPr>
          <w:color w:val="221F1F"/>
          <w:spacing w:val="-3"/>
        </w:rPr>
        <w:t xml:space="preserve"> </w:t>
      </w:r>
      <w:r>
        <w:rPr>
          <w:color w:val="221F1F"/>
        </w:rPr>
        <w:t>(3</w:t>
      </w:r>
      <w:r>
        <w:rPr>
          <w:color w:val="221F1F"/>
          <w:spacing w:val="-3"/>
        </w:rPr>
        <w:t xml:space="preserve"> </w:t>
      </w:r>
      <w:r>
        <w:rPr>
          <w:color w:val="221F1F"/>
          <w:spacing w:val="-5"/>
        </w:rPr>
        <w:t>ч)</w:t>
      </w:r>
    </w:p>
    <w:p w14:paraId="489B5E58" w14:textId="77777777" w:rsidR="00E55397" w:rsidRDefault="00395F00">
      <w:pPr>
        <w:pStyle w:val="a3"/>
        <w:ind w:right="424"/>
      </w:pPr>
      <w:r>
        <w:rPr>
          <w:b/>
          <w:i/>
          <w:color w:val="221F1F"/>
        </w:rPr>
        <w:t xml:space="preserve">Япония. </w:t>
      </w:r>
      <w:r>
        <w:rPr>
          <w:color w:val="221F1F"/>
        </w:rPr>
        <w:t xml:space="preserve">Внутренняя и внешняя политика </w:t>
      </w:r>
      <w:proofErr w:type="spellStart"/>
      <w:r>
        <w:rPr>
          <w:color w:val="221F1F"/>
        </w:rPr>
        <w:t>сегуната</w:t>
      </w:r>
      <w:proofErr w:type="spellEnd"/>
      <w:r>
        <w:rPr>
          <w:color w:val="221F1F"/>
        </w:rPr>
        <w:t xml:space="preserve"> Токугава. «Открытие Япо- </w:t>
      </w:r>
      <w:proofErr w:type="spellStart"/>
      <w:r>
        <w:rPr>
          <w:color w:val="221F1F"/>
        </w:rPr>
        <w:t>нии</w:t>
      </w:r>
      <w:proofErr w:type="spellEnd"/>
      <w:r>
        <w:rPr>
          <w:color w:val="221F1F"/>
        </w:rPr>
        <w:t>».</w:t>
      </w:r>
      <w:r>
        <w:rPr>
          <w:color w:val="221F1F"/>
          <w:spacing w:val="-16"/>
        </w:rPr>
        <w:t xml:space="preserve"> </w:t>
      </w:r>
      <w:r>
        <w:rPr>
          <w:color w:val="221F1F"/>
        </w:rPr>
        <w:t>Реставрация</w:t>
      </w:r>
      <w:r>
        <w:rPr>
          <w:color w:val="221F1F"/>
          <w:spacing w:val="-17"/>
        </w:rPr>
        <w:t xml:space="preserve"> </w:t>
      </w:r>
      <w:r>
        <w:rPr>
          <w:color w:val="221F1F"/>
        </w:rPr>
        <w:t>Мэйдзи.</w:t>
      </w:r>
      <w:r>
        <w:rPr>
          <w:color w:val="221F1F"/>
          <w:spacing w:val="-16"/>
        </w:rPr>
        <w:t xml:space="preserve"> </w:t>
      </w:r>
      <w:r>
        <w:rPr>
          <w:color w:val="221F1F"/>
        </w:rPr>
        <w:t>Введение</w:t>
      </w:r>
      <w:r>
        <w:rPr>
          <w:color w:val="221F1F"/>
          <w:spacing w:val="-17"/>
        </w:rPr>
        <w:t xml:space="preserve"> </w:t>
      </w:r>
      <w:r>
        <w:rPr>
          <w:color w:val="221F1F"/>
        </w:rPr>
        <w:t>конституции.</w:t>
      </w:r>
      <w:r>
        <w:rPr>
          <w:color w:val="221F1F"/>
          <w:spacing w:val="-18"/>
        </w:rPr>
        <w:t xml:space="preserve"> </w:t>
      </w:r>
      <w:r>
        <w:rPr>
          <w:color w:val="221F1F"/>
        </w:rPr>
        <w:t>Модернизация</w:t>
      </w:r>
      <w:r>
        <w:rPr>
          <w:color w:val="221F1F"/>
          <w:spacing w:val="-14"/>
        </w:rPr>
        <w:t xml:space="preserve"> </w:t>
      </w:r>
      <w:r>
        <w:rPr>
          <w:color w:val="221F1F"/>
        </w:rPr>
        <w:t>в</w:t>
      </w:r>
      <w:r>
        <w:rPr>
          <w:color w:val="221F1F"/>
          <w:spacing w:val="-16"/>
        </w:rPr>
        <w:t xml:space="preserve"> </w:t>
      </w:r>
      <w:r>
        <w:rPr>
          <w:color w:val="221F1F"/>
        </w:rPr>
        <w:t>экономике</w:t>
      </w:r>
      <w:r>
        <w:rPr>
          <w:color w:val="221F1F"/>
          <w:spacing w:val="-16"/>
        </w:rPr>
        <w:t xml:space="preserve"> </w:t>
      </w:r>
      <w:r>
        <w:rPr>
          <w:color w:val="221F1F"/>
        </w:rPr>
        <w:t>и социальных отношениях. Переход к политике завоеваний.</w:t>
      </w:r>
    </w:p>
    <w:p w14:paraId="0B7F4218" w14:textId="77777777" w:rsidR="00E55397" w:rsidRDefault="00395F00">
      <w:pPr>
        <w:pStyle w:val="a3"/>
        <w:ind w:right="436"/>
      </w:pPr>
      <w:r>
        <w:rPr>
          <w:b/>
          <w:i/>
          <w:color w:val="221F1F"/>
        </w:rPr>
        <w:t xml:space="preserve">Китай. </w:t>
      </w:r>
      <w:r>
        <w:rPr>
          <w:color w:val="221F1F"/>
        </w:rPr>
        <w:t>Империя Цин. «Опиумные войны». Восстание тайпинов. «Открытие» Китая.</w:t>
      </w:r>
      <w:r>
        <w:rPr>
          <w:color w:val="221F1F"/>
          <w:spacing w:val="40"/>
        </w:rPr>
        <w:t xml:space="preserve"> </w:t>
      </w:r>
      <w:r>
        <w:rPr>
          <w:color w:val="221F1F"/>
        </w:rPr>
        <w:t>Политика</w:t>
      </w:r>
      <w:r>
        <w:rPr>
          <w:color w:val="221F1F"/>
          <w:spacing w:val="40"/>
        </w:rPr>
        <w:t xml:space="preserve"> </w:t>
      </w:r>
      <w:r>
        <w:rPr>
          <w:color w:val="221F1F"/>
        </w:rPr>
        <w:t>«самоусиления».</w:t>
      </w:r>
      <w:r>
        <w:rPr>
          <w:color w:val="221F1F"/>
          <w:spacing w:val="40"/>
        </w:rPr>
        <w:t xml:space="preserve"> </w:t>
      </w:r>
      <w:r>
        <w:rPr>
          <w:color w:val="221F1F"/>
        </w:rPr>
        <w:t>Восстание</w:t>
      </w:r>
      <w:r>
        <w:rPr>
          <w:color w:val="221F1F"/>
          <w:spacing w:val="40"/>
        </w:rPr>
        <w:t xml:space="preserve"> </w:t>
      </w:r>
      <w:r>
        <w:rPr>
          <w:color w:val="221F1F"/>
        </w:rPr>
        <w:t>«</w:t>
      </w:r>
      <w:proofErr w:type="spellStart"/>
      <w:r>
        <w:rPr>
          <w:color w:val="221F1F"/>
        </w:rPr>
        <w:t>ихэтуаней</w:t>
      </w:r>
      <w:proofErr w:type="spellEnd"/>
      <w:r>
        <w:rPr>
          <w:color w:val="221F1F"/>
        </w:rPr>
        <w:t>».</w:t>
      </w:r>
      <w:r>
        <w:rPr>
          <w:color w:val="221F1F"/>
          <w:spacing w:val="40"/>
        </w:rPr>
        <w:t xml:space="preserve"> </w:t>
      </w:r>
      <w:r>
        <w:rPr>
          <w:color w:val="221F1F"/>
        </w:rPr>
        <w:t>Революция</w:t>
      </w:r>
      <w:r>
        <w:rPr>
          <w:color w:val="221F1F"/>
          <w:spacing w:val="80"/>
          <w:w w:val="150"/>
        </w:rPr>
        <w:t xml:space="preserve"> </w:t>
      </w:r>
      <w:r>
        <w:rPr>
          <w:color w:val="221F1F"/>
        </w:rPr>
        <w:t>1911—1913 гг. Сунь Ятсен.</w:t>
      </w:r>
    </w:p>
    <w:p w14:paraId="2C174A51" w14:textId="77777777" w:rsidR="00E55397" w:rsidRDefault="00395F00">
      <w:pPr>
        <w:pStyle w:val="a3"/>
        <w:ind w:right="427"/>
      </w:pPr>
      <w:r>
        <w:rPr>
          <w:b/>
          <w:i/>
          <w:color w:val="221F1F"/>
        </w:rPr>
        <w:t>Османская империя</w:t>
      </w:r>
      <w:r>
        <w:rPr>
          <w:i/>
          <w:color w:val="221F1F"/>
        </w:rPr>
        <w:t xml:space="preserve">. </w:t>
      </w:r>
      <w:r>
        <w:rPr>
          <w:color w:val="221F1F"/>
        </w:rPr>
        <w:t xml:space="preserve">Традиционные устои и попытки проведения реформ. По- </w:t>
      </w:r>
      <w:proofErr w:type="spellStart"/>
      <w:r>
        <w:rPr>
          <w:color w:val="221F1F"/>
        </w:rPr>
        <w:t>литика</w:t>
      </w:r>
      <w:proofErr w:type="spellEnd"/>
      <w:r>
        <w:rPr>
          <w:color w:val="221F1F"/>
          <w:spacing w:val="80"/>
        </w:rPr>
        <w:t xml:space="preserve"> </w:t>
      </w:r>
      <w:proofErr w:type="spellStart"/>
      <w:r>
        <w:rPr>
          <w:color w:val="221F1F"/>
        </w:rPr>
        <w:t>Танзимата</w:t>
      </w:r>
      <w:proofErr w:type="spellEnd"/>
      <w:r>
        <w:rPr>
          <w:color w:val="221F1F"/>
        </w:rPr>
        <w:t>.</w:t>
      </w:r>
      <w:r>
        <w:rPr>
          <w:color w:val="221F1F"/>
          <w:spacing w:val="80"/>
        </w:rPr>
        <w:t xml:space="preserve"> </w:t>
      </w:r>
      <w:r>
        <w:rPr>
          <w:color w:val="221F1F"/>
        </w:rPr>
        <w:t>Принятие</w:t>
      </w:r>
      <w:r>
        <w:rPr>
          <w:color w:val="221F1F"/>
          <w:spacing w:val="80"/>
        </w:rPr>
        <w:t xml:space="preserve"> </w:t>
      </w:r>
      <w:r>
        <w:rPr>
          <w:color w:val="221F1F"/>
        </w:rPr>
        <w:t>конституции.</w:t>
      </w:r>
      <w:r>
        <w:rPr>
          <w:color w:val="221F1F"/>
          <w:spacing w:val="80"/>
        </w:rPr>
        <w:t xml:space="preserve"> </w:t>
      </w:r>
      <w:r>
        <w:rPr>
          <w:color w:val="221F1F"/>
        </w:rPr>
        <w:t>Младотурецкая</w:t>
      </w:r>
      <w:r>
        <w:rPr>
          <w:color w:val="221F1F"/>
          <w:spacing w:val="80"/>
        </w:rPr>
        <w:t xml:space="preserve"> </w:t>
      </w:r>
      <w:r>
        <w:rPr>
          <w:color w:val="221F1F"/>
        </w:rPr>
        <w:t>революция 1908—1909 гг.</w:t>
      </w:r>
    </w:p>
    <w:p w14:paraId="148AD6BA" w14:textId="77777777" w:rsidR="00E55397" w:rsidRDefault="00395F00">
      <w:pPr>
        <w:pStyle w:val="a3"/>
        <w:spacing w:line="322" w:lineRule="exact"/>
        <w:rPr>
          <w:b/>
          <w:i/>
        </w:rPr>
      </w:pPr>
      <w:r>
        <w:rPr>
          <w:color w:val="221F1F"/>
        </w:rPr>
        <w:t>Революция</w:t>
      </w:r>
      <w:r>
        <w:rPr>
          <w:color w:val="221F1F"/>
          <w:spacing w:val="-5"/>
        </w:rPr>
        <w:t xml:space="preserve"> </w:t>
      </w:r>
      <w:r>
        <w:rPr>
          <w:color w:val="221F1F"/>
        </w:rPr>
        <w:t>1905—1911</w:t>
      </w:r>
      <w:r>
        <w:rPr>
          <w:color w:val="221F1F"/>
          <w:spacing w:val="-4"/>
        </w:rPr>
        <w:t xml:space="preserve"> </w:t>
      </w:r>
      <w:r>
        <w:rPr>
          <w:color w:val="221F1F"/>
        </w:rPr>
        <w:t>г.</w:t>
      </w:r>
      <w:r>
        <w:rPr>
          <w:color w:val="221F1F"/>
          <w:spacing w:val="-5"/>
        </w:rPr>
        <w:t xml:space="preserve"> </w:t>
      </w:r>
      <w:r>
        <w:rPr>
          <w:color w:val="221F1F"/>
        </w:rPr>
        <w:t>в</w:t>
      </w:r>
      <w:r>
        <w:rPr>
          <w:color w:val="221F1F"/>
          <w:spacing w:val="-6"/>
        </w:rPr>
        <w:t xml:space="preserve"> </w:t>
      </w:r>
      <w:r>
        <w:rPr>
          <w:b/>
          <w:i/>
          <w:color w:val="221F1F"/>
          <w:spacing w:val="-2"/>
        </w:rPr>
        <w:t>Иране.</w:t>
      </w:r>
    </w:p>
    <w:p w14:paraId="2D5C541F" w14:textId="77777777" w:rsidR="00E55397" w:rsidRDefault="00395F00">
      <w:pPr>
        <w:pStyle w:val="a3"/>
        <w:ind w:right="425"/>
      </w:pPr>
      <w:r>
        <w:rPr>
          <w:b/>
          <w:i/>
          <w:color w:val="221F1F"/>
        </w:rPr>
        <w:t xml:space="preserve">Индия. </w:t>
      </w:r>
      <w:r>
        <w:rPr>
          <w:color w:val="221F1F"/>
        </w:rPr>
        <w:t xml:space="preserve">Колониальный режим. Индийское национальное движение. Восстание сипаев (1857—1859). Объявление Индии владением британской короны. </w:t>
      </w:r>
      <w:proofErr w:type="gramStart"/>
      <w:r>
        <w:rPr>
          <w:color w:val="221F1F"/>
        </w:rPr>
        <w:t xml:space="preserve">Поли- </w:t>
      </w:r>
      <w:proofErr w:type="spellStart"/>
      <w:r>
        <w:rPr>
          <w:color w:val="221F1F"/>
        </w:rPr>
        <w:t>тическое</w:t>
      </w:r>
      <w:proofErr w:type="spellEnd"/>
      <w:proofErr w:type="gramEnd"/>
      <w:r>
        <w:rPr>
          <w:color w:val="221F1F"/>
        </w:rPr>
        <w:t xml:space="preserve"> развитие Индии во второй половине XIX в. Создание Индийского национального конгресса. Б. </w:t>
      </w:r>
      <w:proofErr w:type="spellStart"/>
      <w:r>
        <w:rPr>
          <w:color w:val="221F1F"/>
        </w:rPr>
        <w:t>Тилак</w:t>
      </w:r>
      <w:proofErr w:type="spellEnd"/>
      <w:r>
        <w:rPr>
          <w:color w:val="221F1F"/>
        </w:rPr>
        <w:t>, М.К. Ганди.</w:t>
      </w:r>
    </w:p>
    <w:p w14:paraId="4A13E5BB" w14:textId="77777777" w:rsidR="00E55397" w:rsidRDefault="00E55397">
      <w:pPr>
        <w:sectPr w:rsidR="00E55397">
          <w:pgSz w:w="11910" w:h="16840"/>
          <w:pgMar w:top="1040" w:right="700" w:bottom="280" w:left="340" w:header="720" w:footer="720" w:gutter="0"/>
          <w:cols w:space="720"/>
        </w:sectPr>
      </w:pPr>
    </w:p>
    <w:p w14:paraId="786100CF" w14:textId="77777777" w:rsidR="00E55397" w:rsidRDefault="00395F00">
      <w:pPr>
        <w:pStyle w:val="a3"/>
        <w:spacing w:before="67"/>
      </w:pPr>
      <w:r>
        <w:rPr>
          <w:color w:val="221F1F"/>
        </w:rPr>
        <w:lastRenderedPageBreak/>
        <w:t>Народы</w:t>
      </w:r>
      <w:r>
        <w:rPr>
          <w:color w:val="221F1F"/>
          <w:spacing w:val="-4"/>
        </w:rPr>
        <w:t xml:space="preserve"> </w:t>
      </w:r>
      <w:r>
        <w:rPr>
          <w:color w:val="221F1F"/>
        </w:rPr>
        <w:t>Африки</w:t>
      </w:r>
      <w:r>
        <w:rPr>
          <w:color w:val="221F1F"/>
          <w:spacing w:val="-2"/>
        </w:rPr>
        <w:t xml:space="preserve"> </w:t>
      </w:r>
      <w:r>
        <w:rPr>
          <w:color w:val="221F1F"/>
        </w:rPr>
        <w:t>в</w:t>
      </w:r>
      <w:r>
        <w:rPr>
          <w:color w:val="221F1F"/>
          <w:spacing w:val="-3"/>
        </w:rPr>
        <w:t xml:space="preserve"> </w:t>
      </w:r>
      <w:r>
        <w:rPr>
          <w:color w:val="221F1F"/>
        </w:rPr>
        <w:t>ХТХ</w:t>
      </w:r>
      <w:r>
        <w:rPr>
          <w:color w:val="221F1F"/>
          <w:spacing w:val="-3"/>
        </w:rPr>
        <w:t xml:space="preserve"> </w:t>
      </w:r>
      <w:r>
        <w:rPr>
          <w:color w:val="221F1F"/>
        </w:rPr>
        <w:t>—</w:t>
      </w:r>
      <w:r>
        <w:rPr>
          <w:color w:val="221F1F"/>
          <w:spacing w:val="-3"/>
        </w:rPr>
        <w:t xml:space="preserve"> </w:t>
      </w:r>
      <w:r>
        <w:rPr>
          <w:color w:val="221F1F"/>
        </w:rPr>
        <w:t>начале</w:t>
      </w:r>
      <w:r>
        <w:rPr>
          <w:color w:val="221F1F"/>
          <w:spacing w:val="-2"/>
        </w:rPr>
        <w:t xml:space="preserve"> </w:t>
      </w:r>
      <w:r>
        <w:rPr>
          <w:color w:val="221F1F"/>
        </w:rPr>
        <w:t>ХХ</w:t>
      </w:r>
      <w:r>
        <w:rPr>
          <w:color w:val="221F1F"/>
          <w:spacing w:val="-3"/>
        </w:rPr>
        <w:t xml:space="preserve"> </w:t>
      </w:r>
      <w:r>
        <w:rPr>
          <w:color w:val="221F1F"/>
        </w:rPr>
        <w:t>в. (1</w:t>
      </w:r>
      <w:r>
        <w:rPr>
          <w:color w:val="221F1F"/>
          <w:spacing w:val="-1"/>
        </w:rPr>
        <w:t xml:space="preserve"> </w:t>
      </w:r>
      <w:r>
        <w:rPr>
          <w:color w:val="221F1F"/>
          <w:spacing w:val="-5"/>
        </w:rPr>
        <w:t>ч)</w:t>
      </w:r>
    </w:p>
    <w:p w14:paraId="3C690926" w14:textId="77777777" w:rsidR="00E55397" w:rsidRDefault="00395F00">
      <w:pPr>
        <w:pStyle w:val="a3"/>
        <w:spacing w:before="3"/>
        <w:ind w:right="432"/>
      </w:pPr>
      <w:r>
        <w:rPr>
          <w:color w:val="221F1F"/>
        </w:rPr>
        <w:t xml:space="preserve">Завершение колониального раздела мира. Колониальные порядки и </w:t>
      </w:r>
      <w:proofErr w:type="spellStart"/>
      <w:proofErr w:type="gramStart"/>
      <w:r>
        <w:rPr>
          <w:color w:val="221F1F"/>
        </w:rPr>
        <w:t>традици</w:t>
      </w:r>
      <w:proofErr w:type="spellEnd"/>
      <w:r>
        <w:rPr>
          <w:color w:val="221F1F"/>
        </w:rPr>
        <w:t xml:space="preserve">- </w:t>
      </w:r>
      <w:proofErr w:type="spellStart"/>
      <w:r>
        <w:rPr>
          <w:color w:val="221F1F"/>
        </w:rPr>
        <w:t>онные</w:t>
      </w:r>
      <w:proofErr w:type="spellEnd"/>
      <w:proofErr w:type="gramEnd"/>
      <w:r>
        <w:rPr>
          <w:color w:val="221F1F"/>
        </w:rPr>
        <w:t xml:space="preserve"> общественные отношения в странах Африки. Выступления против </w:t>
      </w:r>
      <w:proofErr w:type="gramStart"/>
      <w:r>
        <w:rPr>
          <w:color w:val="221F1F"/>
        </w:rPr>
        <w:t xml:space="preserve">ко- </w:t>
      </w:r>
      <w:proofErr w:type="spellStart"/>
      <w:r>
        <w:rPr>
          <w:color w:val="221F1F"/>
        </w:rPr>
        <w:t>лонизаторов</w:t>
      </w:r>
      <w:proofErr w:type="spellEnd"/>
      <w:proofErr w:type="gramEnd"/>
      <w:r>
        <w:rPr>
          <w:color w:val="221F1F"/>
        </w:rPr>
        <w:t>. Англо-бурская война.</w:t>
      </w:r>
    </w:p>
    <w:p w14:paraId="2490CBB3" w14:textId="77777777" w:rsidR="00E55397" w:rsidRDefault="00395F00">
      <w:pPr>
        <w:pStyle w:val="a3"/>
        <w:spacing w:line="321" w:lineRule="exact"/>
      </w:pPr>
      <w:r>
        <w:rPr>
          <w:color w:val="221F1F"/>
        </w:rPr>
        <w:t>Развитие</w:t>
      </w:r>
      <w:r>
        <w:rPr>
          <w:color w:val="221F1F"/>
          <w:spacing w:val="-7"/>
        </w:rPr>
        <w:t xml:space="preserve"> </w:t>
      </w:r>
      <w:r>
        <w:rPr>
          <w:color w:val="221F1F"/>
        </w:rPr>
        <w:t>культуры</w:t>
      </w:r>
      <w:r>
        <w:rPr>
          <w:color w:val="221F1F"/>
          <w:spacing w:val="-2"/>
        </w:rPr>
        <w:t xml:space="preserve"> </w:t>
      </w:r>
      <w:r>
        <w:rPr>
          <w:color w:val="221F1F"/>
        </w:rPr>
        <w:t>в</w:t>
      </w:r>
      <w:r>
        <w:rPr>
          <w:color w:val="221F1F"/>
          <w:spacing w:val="-4"/>
        </w:rPr>
        <w:t xml:space="preserve"> </w:t>
      </w:r>
      <w:r>
        <w:rPr>
          <w:color w:val="221F1F"/>
        </w:rPr>
        <w:t>XIX</w:t>
      </w:r>
      <w:r>
        <w:rPr>
          <w:color w:val="221F1F"/>
          <w:spacing w:val="-2"/>
        </w:rPr>
        <w:t xml:space="preserve"> </w:t>
      </w:r>
      <w:r>
        <w:rPr>
          <w:color w:val="221F1F"/>
        </w:rPr>
        <w:t>—</w:t>
      </w:r>
      <w:r>
        <w:rPr>
          <w:color w:val="221F1F"/>
          <w:spacing w:val="-4"/>
        </w:rPr>
        <w:t xml:space="preserve"> </w:t>
      </w:r>
      <w:r>
        <w:rPr>
          <w:color w:val="221F1F"/>
        </w:rPr>
        <w:t>начале</w:t>
      </w:r>
      <w:r>
        <w:rPr>
          <w:color w:val="221F1F"/>
          <w:spacing w:val="-2"/>
        </w:rPr>
        <w:t xml:space="preserve"> </w:t>
      </w:r>
      <w:r>
        <w:rPr>
          <w:color w:val="221F1F"/>
        </w:rPr>
        <w:t>ХХ</w:t>
      </w:r>
      <w:r>
        <w:rPr>
          <w:color w:val="221F1F"/>
          <w:spacing w:val="-4"/>
        </w:rPr>
        <w:t xml:space="preserve"> </w:t>
      </w:r>
      <w:r>
        <w:rPr>
          <w:color w:val="221F1F"/>
        </w:rPr>
        <w:t>в.</w:t>
      </w:r>
      <w:r>
        <w:rPr>
          <w:color w:val="221F1F"/>
          <w:spacing w:val="-3"/>
        </w:rPr>
        <w:t xml:space="preserve"> </w:t>
      </w:r>
      <w:r>
        <w:rPr>
          <w:color w:val="221F1F"/>
        </w:rPr>
        <w:t>(2</w:t>
      </w:r>
      <w:r>
        <w:rPr>
          <w:color w:val="221F1F"/>
          <w:spacing w:val="-1"/>
        </w:rPr>
        <w:t xml:space="preserve"> </w:t>
      </w:r>
      <w:r>
        <w:rPr>
          <w:color w:val="221F1F"/>
          <w:spacing w:val="-5"/>
        </w:rPr>
        <w:t>ч)</w:t>
      </w:r>
    </w:p>
    <w:p w14:paraId="61E36426" w14:textId="77777777" w:rsidR="00E55397" w:rsidRDefault="00395F00">
      <w:pPr>
        <w:pStyle w:val="a3"/>
        <w:ind w:right="425"/>
      </w:pPr>
      <w:r>
        <w:rPr>
          <w:color w:val="221F1F"/>
        </w:rPr>
        <w:t>Научные</w:t>
      </w:r>
      <w:r>
        <w:rPr>
          <w:color w:val="221F1F"/>
          <w:spacing w:val="-12"/>
        </w:rPr>
        <w:t xml:space="preserve"> </w:t>
      </w:r>
      <w:r>
        <w:rPr>
          <w:color w:val="221F1F"/>
        </w:rPr>
        <w:t>открытия</w:t>
      </w:r>
      <w:r>
        <w:rPr>
          <w:color w:val="221F1F"/>
          <w:spacing w:val="-12"/>
        </w:rPr>
        <w:t xml:space="preserve"> </w:t>
      </w:r>
      <w:r>
        <w:rPr>
          <w:color w:val="221F1F"/>
        </w:rPr>
        <w:t>и</w:t>
      </w:r>
      <w:r>
        <w:rPr>
          <w:color w:val="221F1F"/>
          <w:spacing w:val="-12"/>
        </w:rPr>
        <w:t xml:space="preserve"> </w:t>
      </w:r>
      <w:r>
        <w:rPr>
          <w:color w:val="221F1F"/>
        </w:rPr>
        <w:t>технические</w:t>
      </w:r>
      <w:r>
        <w:rPr>
          <w:color w:val="221F1F"/>
          <w:spacing w:val="-12"/>
        </w:rPr>
        <w:t xml:space="preserve"> </w:t>
      </w:r>
      <w:r>
        <w:rPr>
          <w:color w:val="221F1F"/>
        </w:rPr>
        <w:t>изобретения</w:t>
      </w:r>
      <w:r>
        <w:rPr>
          <w:color w:val="221F1F"/>
          <w:spacing w:val="-12"/>
        </w:rPr>
        <w:t xml:space="preserve"> </w:t>
      </w:r>
      <w:r>
        <w:rPr>
          <w:color w:val="221F1F"/>
        </w:rPr>
        <w:t>в</w:t>
      </w:r>
      <w:r>
        <w:rPr>
          <w:color w:val="221F1F"/>
          <w:spacing w:val="-13"/>
        </w:rPr>
        <w:t xml:space="preserve"> </w:t>
      </w:r>
      <w:r>
        <w:rPr>
          <w:color w:val="221F1F"/>
        </w:rPr>
        <w:t>XIX</w:t>
      </w:r>
      <w:r>
        <w:rPr>
          <w:color w:val="221F1F"/>
          <w:spacing w:val="-9"/>
        </w:rPr>
        <w:t xml:space="preserve"> </w:t>
      </w:r>
      <w:r>
        <w:rPr>
          <w:color w:val="221F1F"/>
        </w:rPr>
        <w:t>—</w:t>
      </w:r>
      <w:r>
        <w:rPr>
          <w:color w:val="221F1F"/>
          <w:spacing w:val="-12"/>
        </w:rPr>
        <w:t xml:space="preserve"> </w:t>
      </w:r>
      <w:r>
        <w:rPr>
          <w:color w:val="221F1F"/>
        </w:rPr>
        <w:t>начале</w:t>
      </w:r>
      <w:r>
        <w:rPr>
          <w:color w:val="221F1F"/>
          <w:spacing w:val="-13"/>
        </w:rPr>
        <w:t xml:space="preserve"> </w:t>
      </w:r>
      <w:r>
        <w:rPr>
          <w:color w:val="221F1F"/>
        </w:rPr>
        <w:t>ХХ</w:t>
      </w:r>
      <w:r>
        <w:rPr>
          <w:color w:val="221F1F"/>
          <w:spacing w:val="-11"/>
        </w:rPr>
        <w:t xml:space="preserve"> </w:t>
      </w:r>
      <w:r>
        <w:rPr>
          <w:color w:val="221F1F"/>
        </w:rPr>
        <w:t>в.</w:t>
      </w:r>
      <w:r>
        <w:rPr>
          <w:color w:val="221F1F"/>
          <w:spacing w:val="-14"/>
        </w:rPr>
        <w:t xml:space="preserve"> </w:t>
      </w:r>
      <w:r>
        <w:rPr>
          <w:color w:val="221F1F"/>
        </w:rPr>
        <w:t xml:space="preserve">Революция в физике. Достижения естествознания и медицины. Развитие философии, </w:t>
      </w:r>
      <w:proofErr w:type="gramStart"/>
      <w:r>
        <w:rPr>
          <w:color w:val="221F1F"/>
        </w:rPr>
        <w:t xml:space="preserve">пси- </w:t>
      </w:r>
      <w:proofErr w:type="spellStart"/>
      <w:r>
        <w:rPr>
          <w:color w:val="221F1F"/>
        </w:rPr>
        <w:t>хологии</w:t>
      </w:r>
      <w:proofErr w:type="spellEnd"/>
      <w:proofErr w:type="gramEnd"/>
      <w:r>
        <w:rPr>
          <w:color w:val="221F1F"/>
        </w:rPr>
        <w:t xml:space="preserve">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w:t>
      </w:r>
      <w:proofErr w:type="spellStart"/>
      <w:proofErr w:type="gramStart"/>
      <w:r>
        <w:rPr>
          <w:color w:val="221F1F"/>
        </w:rPr>
        <w:t>клас</w:t>
      </w:r>
      <w:proofErr w:type="spellEnd"/>
      <w:r>
        <w:rPr>
          <w:color w:val="221F1F"/>
        </w:rPr>
        <w:t xml:space="preserve">- </w:t>
      </w:r>
      <w:proofErr w:type="spellStart"/>
      <w:r>
        <w:rPr>
          <w:color w:val="221F1F"/>
        </w:rPr>
        <w:t>сицизм</w:t>
      </w:r>
      <w:proofErr w:type="spellEnd"/>
      <w:proofErr w:type="gramEnd"/>
      <w:r>
        <w:rPr>
          <w:color w:val="221F1F"/>
        </w:rPr>
        <w:t xml:space="preserve">, романтизм, реализм. Импрессионизм. Модернизм. Смена стилей в </w:t>
      </w:r>
      <w:proofErr w:type="gramStart"/>
      <w:r>
        <w:rPr>
          <w:color w:val="221F1F"/>
        </w:rPr>
        <w:t xml:space="preserve">ар- </w:t>
      </w:r>
      <w:proofErr w:type="spellStart"/>
      <w:r>
        <w:rPr>
          <w:color w:val="221F1F"/>
        </w:rPr>
        <w:t>хитектуре</w:t>
      </w:r>
      <w:proofErr w:type="spellEnd"/>
      <w:proofErr w:type="gramEnd"/>
      <w:r>
        <w:rPr>
          <w:color w:val="221F1F"/>
        </w:rPr>
        <w:t>. Музыкальное и театральное искусство. Рождение кинематографа. Деятели культуры: жизнь и творчество.</w:t>
      </w:r>
    </w:p>
    <w:p w14:paraId="6B85E2A3" w14:textId="77777777" w:rsidR="00E55397" w:rsidRDefault="00395F00">
      <w:pPr>
        <w:pStyle w:val="a3"/>
        <w:spacing w:before="2" w:line="322" w:lineRule="exact"/>
      </w:pPr>
      <w:r>
        <w:rPr>
          <w:color w:val="221F1F"/>
        </w:rPr>
        <w:t>Международные</w:t>
      </w:r>
      <w:r>
        <w:rPr>
          <w:color w:val="221F1F"/>
          <w:spacing w:val="-9"/>
        </w:rPr>
        <w:t xml:space="preserve"> </w:t>
      </w:r>
      <w:r>
        <w:rPr>
          <w:color w:val="221F1F"/>
        </w:rPr>
        <w:t>отношения</w:t>
      </w:r>
      <w:r>
        <w:rPr>
          <w:color w:val="221F1F"/>
          <w:spacing w:val="-3"/>
        </w:rPr>
        <w:t xml:space="preserve"> </w:t>
      </w:r>
      <w:r>
        <w:rPr>
          <w:color w:val="221F1F"/>
        </w:rPr>
        <w:t>в</w:t>
      </w:r>
      <w:r>
        <w:rPr>
          <w:color w:val="221F1F"/>
          <w:spacing w:val="-5"/>
        </w:rPr>
        <w:t xml:space="preserve"> </w:t>
      </w:r>
      <w:r>
        <w:rPr>
          <w:color w:val="221F1F"/>
        </w:rPr>
        <w:t>XIX</w:t>
      </w:r>
      <w:r>
        <w:rPr>
          <w:color w:val="221F1F"/>
          <w:spacing w:val="-1"/>
        </w:rPr>
        <w:t xml:space="preserve"> </w:t>
      </w:r>
      <w:r>
        <w:rPr>
          <w:color w:val="221F1F"/>
        </w:rPr>
        <w:t>—</w:t>
      </w:r>
      <w:r>
        <w:rPr>
          <w:color w:val="221F1F"/>
          <w:spacing w:val="-4"/>
        </w:rPr>
        <w:t xml:space="preserve"> </w:t>
      </w:r>
      <w:r>
        <w:rPr>
          <w:color w:val="221F1F"/>
        </w:rPr>
        <w:t>начале</w:t>
      </w:r>
      <w:r>
        <w:rPr>
          <w:color w:val="221F1F"/>
          <w:spacing w:val="-3"/>
        </w:rPr>
        <w:t xml:space="preserve"> </w:t>
      </w:r>
      <w:r>
        <w:rPr>
          <w:color w:val="221F1F"/>
        </w:rPr>
        <w:t>XX</w:t>
      </w:r>
      <w:r>
        <w:rPr>
          <w:color w:val="221F1F"/>
          <w:spacing w:val="-4"/>
        </w:rPr>
        <w:t xml:space="preserve"> </w:t>
      </w:r>
      <w:r>
        <w:rPr>
          <w:color w:val="221F1F"/>
        </w:rPr>
        <w:t>в.</w:t>
      </w:r>
      <w:r>
        <w:rPr>
          <w:color w:val="221F1F"/>
          <w:spacing w:val="-5"/>
        </w:rPr>
        <w:t xml:space="preserve"> </w:t>
      </w:r>
      <w:r>
        <w:rPr>
          <w:color w:val="221F1F"/>
        </w:rPr>
        <w:t>(1</w:t>
      </w:r>
      <w:r>
        <w:rPr>
          <w:color w:val="221F1F"/>
          <w:spacing w:val="-2"/>
        </w:rPr>
        <w:t xml:space="preserve"> </w:t>
      </w:r>
      <w:r>
        <w:rPr>
          <w:color w:val="221F1F"/>
          <w:spacing w:val="-5"/>
        </w:rPr>
        <w:t>ч)</w:t>
      </w:r>
    </w:p>
    <w:p w14:paraId="0A548972" w14:textId="77777777" w:rsidR="00E55397" w:rsidRDefault="00395F00">
      <w:pPr>
        <w:pStyle w:val="a3"/>
        <w:ind w:right="428"/>
      </w:pPr>
      <w:r>
        <w:rPr>
          <w:color w:val="221F1F"/>
        </w:rPr>
        <w:t>Венская система международных отношений. Внешнеполитические интересы великих</w:t>
      </w:r>
      <w:r>
        <w:rPr>
          <w:color w:val="221F1F"/>
          <w:spacing w:val="-2"/>
        </w:rPr>
        <w:t xml:space="preserve"> </w:t>
      </w:r>
      <w:r>
        <w:rPr>
          <w:color w:val="221F1F"/>
        </w:rPr>
        <w:t>держав</w:t>
      </w:r>
      <w:r>
        <w:rPr>
          <w:color w:val="221F1F"/>
          <w:spacing w:val="-4"/>
        </w:rPr>
        <w:t xml:space="preserve"> </w:t>
      </w:r>
      <w:r>
        <w:rPr>
          <w:color w:val="221F1F"/>
        </w:rPr>
        <w:t>и</w:t>
      </w:r>
      <w:r>
        <w:rPr>
          <w:color w:val="221F1F"/>
          <w:spacing w:val="-3"/>
        </w:rPr>
        <w:t xml:space="preserve"> </w:t>
      </w:r>
      <w:r>
        <w:rPr>
          <w:color w:val="221F1F"/>
        </w:rPr>
        <w:t>политика</w:t>
      </w:r>
      <w:r>
        <w:rPr>
          <w:color w:val="221F1F"/>
          <w:spacing w:val="-3"/>
        </w:rPr>
        <w:t xml:space="preserve"> </w:t>
      </w:r>
      <w:r>
        <w:rPr>
          <w:color w:val="221F1F"/>
        </w:rPr>
        <w:t>союзов</w:t>
      </w:r>
      <w:r>
        <w:rPr>
          <w:color w:val="221F1F"/>
          <w:spacing w:val="-3"/>
        </w:rPr>
        <w:t xml:space="preserve"> </w:t>
      </w:r>
      <w:r>
        <w:rPr>
          <w:color w:val="221F1F"/>
        </w:rPr>
        <w:t>в</w:t>
      </w:r>
      <w:r>
        <w:rPr>
          <w:color w:val="221F1F"/>
          <w:spacing w:val="-4"/>
        </w:rPr>
        <w:t xml:space="preserve"> </w:t>
      </w:r>
      <w:r>
        <w:rPr>
          <w:color w:val="221F1F"/>
        </w:rPr>
        <w:t>Европе.</w:t>
      </w:r>
      <w:r>
        <w:rPr>
          <w:color w:val="221F1F"/>
          <w:spacing w:val="-3"/>
        </w:rPr>
        <w:t xml:space="preserve"> </w:t>
      </w:r>
      <w:r>
        <w:rPr>
          <w:color w:val="221F1F"/>
        </w:rPr>
        <w:t>Восточный</w:t>
      </w:r>
      <w:r>
        <w:rPr>
          <w:color w:val="221F1F"/>
          <w:spacing w:val="-3"/>
        </w:rPr>
        <w:t xml:space="preserve"> </w:t>
      </w:r>
      <w:r>
        <w:rPr>
          <w:color w:val="221F1F"/>
        </w:rPr>
        <w:t>вопрос.</w:t>
      </w:r>
      <w:r>
        <w:rPr>
          <w:color w:val="221F1F"/>
          <w:spacing w:val="-4"/>
        </w:rPr>
        <w:t xml:space="preserve"> </w:t>
      </w:r>
      <w:r>
        <w:rPr>
          <w:color w:val="221F1F"/>
        </w:rPr>
        <w:t>Колониальные захваты и колониальные империи. Старые и новые лидеры индустриального мира.</w:t>
      </w:r>
      <w:r>
        <w:rPr>
          <w:color w:val="221F1F"/>
          <w:spacing w:val="80"/>
        </w:rPr>
        <w:t xml:space="preserve">  </w:t>
      </w:r>
      <w:proofErr w:type="gramStart"/>
      <w:r>
        <w:rPr>
          <w:color w:val="221F1F"/>
        </w:rPr>
        <w:t>Активизация</w:t>
      </w:r>
      <w:r>
        <w:rPr>
          <w:color w:val="221F1F"/>
          <w:spacing w:val="80"/>
        </w:rPr>
        <w:t xml:space="preserve">  </w:t>
      </w:r>
      <w:r>
        <w:rPr>
          <w:color w:val="221F1F"/>
        </w:rPr>
        <w:t>борьбы</w:t>
      </w:r>
      <w:proofErr w:type="gramEnd"/>
      <w:r>
        <w:rPr>
          <w:color w:val="221F1F"/>
          <w:spacing w:val="80"/>
        </w:rPr>
        <w:t xml:space="preserve">  </w:t>
      </w:r>
      <w:r>
        <w:rPr>
          <w:color w:val="221F1F"/>
        </w:rPr>
        <w:t>за</w:t>
      </w:r>
      <w:r>
        <w:rPr>
          <w:color w:val="221F1F"/>
          <w:spacing w:val="80"/>
        </w:rPr>
        <w:t xml:space="preserve">  </w:t>
      </w:r>
      <w:r>
        <w:rPr>
          <w:color w:val="221F1F"/>
        </w:rPr>
        <w:t>передел</w:t>
      </w:r>
      <w:r>
        <w:rPr>
          <w:color w:val="221F1F"/>
          <w:spacing w:val="80"/>
        </w:rPr>
        <w:t xml:space="preserve">  </w:t>
      </w:r>
      <w:r>
        <w:rPr>
          <w:color w:val="221F1F"/>
        </w:rPr>
        <w:t>мира.</w:t>
      </w:r>
      <w:r>
        <w:rPr>
          <w:color w:val="221F1F"/>
          <w:spacing w:val="80"/>
        </w:rPr>
        <w:t xml:space="preserve">  </w:t>
      </w:r>
      <w:proofErr w:type="gramStart"/>
      <w:r>
        <w:rPr>
          <w:color w:val="221F1F"/>
        </w:rPr>
        <w:t>Формирование</w:t>
      </w:r>
      <w:r>
        <w:rPr>
          <w:color w:val="221F1F"/>
          <w:spacing w:val="80"/>
        </w:rPr>
        <w:t xml:space="preserve">  </w:t>
      </w:r>
      <w:proofErr w:type="spellStart"/>
      <w:r>
        <w:rPr>
          <w:color w:val="221F1F"/>
        </w:rPr>
        <w:t>воен</w:t>
      </w:r>
      <w:proofErr w:type="spellEnd"/>
      <w:proofErr w:type="gramEnd"/>
      <w:r>
        <w:rPr>
          <w:color w:val="221F1F"/>
        </w:rPr>
        <w:t>- но-политических блоков великих</w:t>
      </w:r>
      <w:r>
        <w:rPr>
          <w:color w:val="221F1F"/>
          <w:spacing w:val="-1"/>
        </w:rPr>
        <w:t xml:space="preserve"> </w:t>
      </w:r>
      <w:r>
        <w:rPr>
          <w:color w:val="221F1F"/>
        </w:rPr>
        <w:t>держав. Первая Гаагская</w:t>
      </w:r>
      <w:r>
        <w:rPr>
          <w:color w:val="221F1F"/>
          <w:spacing w:val="-1"/>
        </w:rPr>
        <w:t xml:space="preserve"> </w:t>
      </w:r>
      <w:r>
        <w:rPr>
          <w:color w:val="221F1F"/>
        </w:rPr>
        <w:t>мирная</w:t>
      </w:r>
      <w:r>
        <w:rPr>
          <w:color w:val="221F1F"/>
          <w:spacing w:val="-1"/>
        </w:rPr>
        <w:t xml:space="preserve"> </w:t>
      </w:r>
      <w:r>
        <w:rPr>
          <w:color w:val="221F1F"/>
        </w:rPr>
        <w:t>конференция (1899). Международные конфликты и войны в конце XIX — начале ХХ в. (</w:t>
      </w:r>
      <w:proofErr w:type="spellStart"/>
      <w:proofErr w:type="gramStart"/>
      <w:r>
        <w:rPr>
          <w:color w:val="221F1F"/>
        </w:rPr>
        <w:t>ис</w:t>
      </w:r>
      <w:proofErr w:type="spellEnd"/>
      <w:r>
        <w:rPr>
          <w:color w:val="221F1F"/>
        </w:rPr>
        <w:t xml:space="preserve">- </w:t>
      </w:r>
      <w:proofErr w:type="spellStart"/>
      <w:r>
        <w:rPr>
          <w:color w:val="221F1F"/>
        </w:rPr>
        <w:t>пано</w:t>
      </w:r>
      <w:proofErr w:type="spellEnd"/>
      <w:proofErr w:type="gramEnd"/>
      <w:r>
        <w:rPr>
          <w:color w:val="221F1F"/>
        </w:rPr>
        <w:t xml:space="preserve">-американская война, русско-японская война, боснийский кризис). </w:t>
      </w:r>
      <w:proofErr w:type="gramStart"/>
      <w:r>
        <w:rPr>
          <w:color w:val="221F1F"/>
        </w:rPr>
        <w:t xml:space="preserve">Бал- </w:t>
      </w:r>
      <w:proofErr w:type="spellStart"/>
      <w:r>
        <w:rPr>
          <w:color w:val="221F1F"/>
        </w:rPr>
        <w:t>канские</w:t>
      </w:r>
      <w:proofErr w:type="spellEnd"/>
      <w:proofErr w:type="gramEnd"/>
      <w:r>
        <w:rPr>
          <w:color w:val="221F1F"/>
        </w:rPr>
        <w:t xml:space="preserve"> войны.</w:t>
      </w:r>
    </w:p>
    <w:p w14:paraId="68298233" w14:textId="77777777" w:rsidR="00E55397" w:rsidRDefault="00395F00">
      <w:pPr>
        <w:pStyle w:val="a3"/>
        <w:spacing w:line="321" w:lineRule="exact"/>
      </w:pPr>
      <w:r>
        <w:rPr>
          <w:b/>
          <w:color w:val="221F1F"/>
        </w:rPr>
        <w:t>Обобщение</w:t>
      </w:r>
      <w:r>
        <w:rPr>
          <w:b/>
          <w:color w:val="221F1F"/>
          <w:spacing w:val="-7"/>
        </w:rPr>
        <w:t xml:space="preserve"> </w:t>
      </w:r>
      <w:r>
        <w:rPr>
          <w:color w:val="221F1F"/>
        </w:rPr>
        <w:t>(1</w:t>
      </w:r>
      <w:r>
        <w:rPr>
          <w:color w:val="221F1F"/>
          <w:spacing w:val="-4"/>
        </w:rPr>
        <w:t xml:space="preserve"> </w:t>
      </w:r>
      <w:r>
        <w:rPr>
          <w:color w:val="221F1F"/>
        </w:rPr>
        <w:t>ч).</w:t>
      </w:r>
      <w:r>
        <w:rPr>
          <w:color w:val="221F1F"/>
          <w:spacing w:val="-5"/>
        </w:rPr>
        <w:t xml:space="preserve"> </w:t>
      </w:r>
      <w:r>
        <w:rPr>
          <w:color w:val="221F1F"/>
        </w:rPr>
        <w:t>Историческое</w:t>
      </w:r>
      <w:r>
        <w:rPr>
          <w:color w:val="221F1F"/>
          <w:spacing w:val="-4"/>
        </w:rPr>
        <w:t xml:space="preserve"> </w:t>
      </w:r>
      <w:r>
        <w:rPr>
          <w:color w:val="221F1F"/>
        </w:rPr>
        <w:t>и</w:t>
      </w:r>
      <w:r>
        <w:rPr>
          <w:color w:val="221F1F"/>
          <w:spacing w:val="-8"/>
        </w:rPr>
        <w:t xml:space="preserve"> </w:t>
      </w:r>
      <w:r>
        <w:rPr>
          <w:color w:val="221F1F"/>
        </w:rPr>
        <w:t>культурное</w:t>
      </w:r>
      <w:r>
        <w:rPr>
          <w:color w:val="221F1F"/>
          <w:spacing w:val="-4"/>
        </w:rPr>
        <w:t xml:space="preserve"> </w:t>
      </w:r>
      <w:r>
        <w:rPr>
          <w:color w:val="221F1F"/>
        </w:rPr>
        <w:t>наследие XIX</w:t>
      </w:r>
      <w:r>
        <w:rPr>
          <w:color w:val="221F1F"/>
          <w:spacing w:val="-5"/>
        </w:rPr>
        <w:t xml:space="preserve"> в.</w:t>
      </w:r>
    </w:p>
    <w:p w14:paraId="1B74C9AD" w14:textId="77777777" w:rsidR="00E55397" w:rsidRDefault="00395F00">
      <w:pPr>
        <w:pStyle w:val="a3"/>
        <w:spacing w:before="321"/>
        <w:ind w:right="4079"/>
      </w:pPr>
      <w:r>
        <w:rPr>
          <w:color w:val="221F1F"/>
        </w:rPr>
        <w:t>ИСТОРИЯ</w:t>
      </w:r>
      <w:r>
        <w:rPr>
          <w:color w:val="221F1F"/>
          <w:spacing w:val="-11"/>
        </w:rPr>
        <w:t xml:space="preserve"> </w:t>
      </w:r>
      <w:r>
        <w:rPr>
          <w:color w:val="221F1F"/>
        </w:rPr>
        <w:t>РОССИИ.</w:t>
      </w:r>
      <w:r>
        <w:rPr>
          <w:color w:val="221F1F"/>
          <w:spacing w:val="-12"/>
        </w:rPr>
        <w:t xml:space="preserve"> </w:t>
      </w:r>
      <w:r>
        <w:rPr>
          <w:color w:val="221F1F"/>
        </w:rPr>
        <w:t>РОССИЙСКАЯ</w:t>
      </w:r>
      <w:r>
        <w:rPr>
          <w:color w:val="221F1F"/>
          <w:spacing w:val="-10"/>
        </w:rPr>
        <w:t xml:space="preserve"> </w:t>
      </w:r>
      <w:r>
        <w:rPr>
          <w:color w:val="221F1F"/>
        </w:rPr>
        <w:t>ИМПЕРИЯ В XIX — НАЧАЛЕ XX В. (45 ч)</w:t>
      </w:r>
    </w:p>
    <w:p w14:paraId="6A69C1F2" w14:textId="77777777" w:rsidR="00E55397" w:rsidRDefault="00395F00">
      <w:pPr>
        <w:spacing w:before="2" w:line="322" w:lineRule="exact"/>
        <w:ind w:left="793"/>
        <w:jc w:val="both"/>
        <w:rPr>
          <w:sz w:val="28"/>
        </w:rPr>
      </w:pPr>
      <w:r>
        <w:rPr>
          <w:b/>
          <w:color w:val="221F1F"/>
          <w:sz w:val="28"/>
        </w:rPr>
        <w:t>Введение</w:t>
      </w:r>
      <w:r>
        <w:rPr>
          <w:b/>
          <w:color w:val="221F1F"/>
          <w:spacing w:val="-4"/>
          <w:sz w:val="28"/>
        </w:rPr>
        <w:t xml:space="preserve"> </w:t>
      </w:r>
      <w:r>
        <w:rPr>
          <w:color w:val="221F1F"/>
          <w:sz w:val="28"/>
        </w:rPr>
        <w:t>(1</w:t>
      </w:r>
      <w:r>
        <w:rPr>
          <w:color w:val="221F1F"/>
          <w:spacing w:val="-1"/>
          <w:sz w:val="28"/>
        </w:rPr>
        <w:t xml:space="preserve"> </w:t>
      </w:r>
      <w:r>
        <w:rPr>
          <w:color w:val="221F1F"/>
          <w:spacing w:val="-5"/>
          <w:sz w:val="28"/>
        </w:rPr>
        <w:t>ч).</w:t>
      </w:r>
    </w:p>
    <w:p w14:paraId="7642416B" w14:textId="77777777" w:rsidR="00E55397" w:rsidRDefault="00395F00">
      <w:pPr>
        <w:pStyle w:val="a3"/>
        <w:spacing w:line="322" w:lineRule="exact"/>
      </w:pPr>
      <w:r>
        <w:rPr>
          <w:color w:val="221F1F"/>
        </w:rPr>
        <w:t>Александровская</w:t>
      </w:r>
      <w:r>
        <w:rPr>
          <w:color w:val="221F1F"/>
          <w:spacing w:val="-8"/>
        </w:rPr>
        <w:t xml:space="preserve"> </w:t>
      </w:r>
      <w:r>
        <w:rPr>
          <w:color w:val="221F1F"/>
        </w:rPr>
        <w:t>эпоха:</w:t>
      </w:r>
      <w:r>
        <w:rPr>
          <w:color w:val="221F1F"/>
          <w:spacing w:val="-6"/>
        </w:rPr>
        <w:t xml:space="preserve"> </w:t>
      </w:r>
      <w:r>
        <w:rPr>
          <w:color w:val="221F1F"/>
        </w:rPr>
        <w:t>государственный</w:t>
      </w:r>
      <w:r>
        <w:rPr>
          <w:color w:val="221F1F"/>
          <w:spacing w:val="-7"/>
        </w:rPr>
        <w:t xml:space="preserve"> </w:t>
      </w:r>
      <w:r>
        <w:rPr>
          <w:color w:val="221F1F"/>
        </w:rPr>
        <w:t>либерализм</w:t>
      </w:r>
      <w:r>
        <w:rPr>
          <w:color w:val="221F1F"/>
          <w:spacing w:val="-4"/>
        </w:rPr>
        <w:t xml:space="preserve"> </w:t>
      </w:r>
      <w:r>
        <w:rPr>
          <w:color w:val="221F1F"/>
        </w:rPr>
        <w:t>(7</w:t>
      </w:r>
      <w:r>
        <w:rPr>
          <w:color w:val="221F1F"/>
          <w:spacing w:val="-6"/>
        </w:rPr>
        <w:t xml:space="preserve"> </w:t>
      </w:r>
      <w:r>
        <w:rPr>
          <w:color w:val="221F1F"/>
          <w:spacing w:val="-5"/>
        </w:rPr>
        <w:t>ч)</w:t>
      </w:r>
    </w:p>
    <w:p w14:paraId="66D4A446" w14:textId="77777777" w:rsidR="00E55397" w:rsidRDefault="00395F00">
      <w:pPr>
        <w:pStyle w:val="a3"/>
        <w:ind w:right="428"/>
      </w:pPr>
      <w:r>
        <w:rPr>
          <w:color w:val="221F1F"/>
        </w:rPr>
        <w:t>Проекты либеральных реформ Александра I. Внешние и внутренние факторы. Негласный</w:t>
      </w:r>
      <w:r>
        <w:rPr>
          <w:color w:val="221F1F"/>
          <w:spacing w:val="-8"/>
        </w:rPr>
        <w:t xml:space="preserve"> </w:t>
      </w:r>
      <w:r>
        <w:rPr>
          <w:color w:val="221F1F"/>
        </w:rPr>
        <w:t>комитет.</w:t>
      </w:r>
      <w:r>
        <w:rPr>
          <w:color w:val="221F1F"/>
          <w:spacing w:val="-12"/>
        </w:rPr>
        <w:t xml:space="preserve"> </w:t>
      </w:r>
      <w:r>
        <w:rPr>
          <w:color w:val="221F1F"/>
        </w:rPr>
        <w:t>Реформы</w:t>
      </w:r>
      <w:r>
        <w:rPr>
          <w:color w:val="221F1F"/>
          <w:spacing w:val="-8"/>
        </w:rPr>
        <w:t xml:space="preserve"> </w:t>
      </w:r>
      <w:r>
        <w:rPr>
          <w:color w:val="221F1F"/>
        </w:rPr>
        <w:t>государственного</w:t>
      </w:r>
      <w:r>
        <w:rPr>
          <w:color w:val="221F1F"/>
          <w:spacing w:val="-8"/>
        </w:rPr>
        <w:t xml:space="preserve"> </w:t>
      </w:r>
      <w:r>
        <w:rPr>
          <w:color w:val="221F1F"/>
        </w:rPr>
        <w:t>управления.</w:t>
      </w:r>
      <w:r>
        <w:rPr>
          <w:color w:val="221F1F"/>
          <w:spacing w:val="-9"/>
        </w:rPr>
        <w:t xml:space="preserve"> </w:t>
      </w:r>
      <w:r>
        <w:rPr>
          <w:color w:val="221F1F"/>
        </w:rPr>
        <w:t>М.</w:t>
      </w:r>
      <w:r>
        <w:rPr>
          <w:color w:val="221F1F"/>
          <w:spacing w:val="-9"/>
        </w:rPr>
        <w:t xml:space="preserve"> </w:t>
      </w:r>
      <w:r>
        <w:rPr>
          <w:color w:val="221F1F"/>
        </w:rPr>
        <w:t>М.</w:t>
      </w:r>
      <w:r>
        <w:rPr>
          <w:color w:val="221F1F"/>
          <w:spacing w:val="-9"/>
        </w:rPr>
        <w:t xml:space="preserve"> </w:t>
      </w:r>
      <w:r>
        <w:rPr>
          <w:color w:val="221F1F"/>
        </w:rPr>
        <w:t xml:space="preserve">Сперанский. Внешняя политика России. Война России с Францией 1805 — 1807 гг. Тиль- </w:t>
      </w:r>
      <w:proofErr w:type="spellStart"/>
      <w:r>
        <w:rPr>
          <w:color w:val="221F1F"/>
        </w:rPr>
        <w:t>зитский</w:t>
      </w:r>
      <w:proofErr w:type="spellEnd"/>
      <w:r>
        <w:rPr>
          <w:color w:val="221F1F"/>
        </w:rPr>
        <w:t xml:space="preserve">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w:t>
      </w:r>
      <w:proofErr w:type="gramStart"/>
      <w:r>
        <w:rPr>
          <w:color w:val="221F1F"/>
        </w:rPr>
        <w:t>поли- тике</w:t>
      </w:r>
      <w:proofErr w:type="gramEnd"/>
      <w:r>
        <w:rPr>
          <w:color w:val="221F1F"/>
        </w:rPr>
        <w:t xml:space="preserve"> после победы над Наполеоном и Венского конгресса.</w:t>
      </w:r>
    </w:p>
    <w:p w14:paraId="06AEFBC2" w14:textId="77777777" w:rsidR="00E55397" w:rsidRDefault="00395F00">
      <w:pPr>
        <w:pStyle w:val="a3"/>
        <w:ind w:right="427"/>
      </w:pPr>
      <w:r>
        <w:rPr>
          <w:color w:val="221F1F"/>
        </w:rPr>
        <w:t>Либеральные и охранительные тенденции во внутренней политике. Польская конституция</w:t>
      </w:r>
      <w:r>
        <w:rPr>
          <w:color w:val="221F1F"/>
          <w:spacing w:val="-4"/>
        </w:rPr>
        <w:t xml:space="preserve"> </w:t>
      </w:r>
      <w:r>
        <w:rPr>
          <w:color w:val="221F1F"/>
        </w:rPr>
        <w:t>1815</w:t>
      </w:r>
      <w:r>
        <w:rPr>
          <w:color w:val="221F1F"/>
          <w:spacing w:val="-2"/>
        </w:rPr>
        <w:t xml:space="preserve"> </w:t>
      </w:r>
      <w:r>
        <w:rPr>
          <w:color w:val="221F1F"/>
        </w:rPr>
        <w:t>г.</w:t>
      </w:r>
      <w:r>
        <w:rPr>
          <w:color w:val="221F1F"/>
          <w:spacing w:val="-3"/>
        </w:rPr>
        <w:t xml:space="preserve"> </w:t>
      </w:r>
      <w:r>
        <w:rPr>
          <w:color w:val="221F1F"/>
        </w:rPr>
        <w:t>Военные</w:t>
      </w:r>
      <w:r>
        <w:rPr>
          <w:color w:val="221F1F"/>
          <w:spacing w:val="-3"/>
        </w:rPr>
        <w:t xml:space="preserve"> </w:t>
      </w:r>
      <w:r>
        <w:rPr>
          <w:color w:val="221F1F"/>
        </w:rPr>
        <w:t>поселения.</w:t>
      </w:r>
      <w:r>
        <w:rPr>
          <w:color w:val="221F1F"/>
          <w:spacing w:val="-2"/>
        </w:rPr>
        <w:t xml:space="preserve"> </w:t>
      </w:r>
      <w:r>
        <w:rPr>
          <w:color w:val="221F1F"/>
        </w:rPr>
        <w:t>Дворянская</w:t>
      </w:r>
      <w:r>
        <w:rPr>
          <w:color w:val="221F1F"/>
          <w:spacing w:val="-1"/>
        </w:rPr>
        <w:t xml:space="preserve"> </w:t>
      </w:r>
      <w:r>
        <w:rPr>
          <w:color w:val="221F1F"/>
        </w:rPr>
        <w:t>оппозиция</w:t>
      </w:r>
      <w:r>
        <w:rPr>
          <w:color w:val="221F1F"/>
          <w:spacing w:val="-4"/>
        </w:rPr>
        <w:t xml:space="preserve"> </w:t>
      </w:r>
      <w:r>
        <w:rPr>
          <w:color w:val="221F1F"/>
        </w:rPr>
        <w:t>самодержавию</w:t>
      </w:r>
      <w:r>
        <w:rPr>
          <w:i/>
          <w:color w:val="221F1F"/>
        </w:rPr>
        <w:t xml:space="preserve">. </w:t>
      </w:r>
      <w:r>
        <w:rPr>
          <w:color w:val="221F1F"/>
        </w:rPr>
        <w:t>Тайные организации: Союз спасения, Союз благоденствия, Северное и Южное общества. Восстание декабристов 14 декабря 1825 г.</w:t>
      </w:r>
    </w:p>
    <w:p w14:paraId="01FCEB4A" w14:textId="77777777" w:rsidR="00E55397" w:rsidRDefault="00395F00">
      <w:pPr>
        <w:pStyle w:val="a3"/>
        <w:spacing w:before="1"/>
        <w:ind w:right="473"/>
        <w:jc w:val="left"/>
      </w:pPr>
      <w:r>
        <w:rPr>
          <w:color w:val="221F1F"/>
        </w:rPr>
        <w:t xml:space="preserve">Николаевское самодержавие: государственный консерватизм (5 ч) Реформаторские и консервативные тенденции в политике Николая I. </w:t>
      </w:r>
      <w:proofErr w:type="spellStart"/>
      <w:proofErr w:type="gramStart"/>
      <w:r>
        <w:rPr>
          <w:color w:val="221F1F"/>
        </w:rPr>
        <w:t>Экономи</w:t>
      </w:r>
      <w:proofErr w:type="spellEnd"/>
      <w:r>
        <w:rPr>
          <w:color w:val="221F1F"/>
        </w:rPr>
        <w:t xml:space="preserve">- </w:t>
      </w:r>
      <w:proofErr w:type="spellStart"/>
      <w:r>
        <w:rPr>
          <w:color w:val="221F1F"/>
        </w:rPr>
        <w:t>ческая</w:t>
      </w:r>
      <w:proofErr w:type="spellEnd"/>
      <w:proofErr w:type="gramEnd"/>
      <w:r>
        <w:rPr>
          <w:color w:val="221F1F"/>
          <w:spacing w:val="40"/>
        </w:rPr>
        <w:t xml:space="preserve"> </w:t>
      </w:r>
      <w:r>
        <w:rPr>
          <w:color w:val="221F1F"/>
        </w:rPr>
        <w:t>политика</w:t>
      </w:r>
      <w:r>
        <w:rPr>
          <w:color w:val="221F1F"/>
          <w:spacing w:val="40"/>
        </w:rPr>
        <w:t xml:space="preserve"> </w:t>
      </w:r>
      <w:r>
        <w:rPr>
          <w:color w:val="221F1F"/>
        </w:rPr>
        <w:t>в</w:t>
      </w:r>
      <w:r>
        <w:rPr>
          <w:color w:val="221F1F"/>
          <w:spacing w:val="40"/>
        </w:rPr>
        <w:t xml:space="preserve"> </w:t>
      </w:r>
      <w:r>
        <w:rPr>
          <w:color w:val="221F1F"/>
        </w:rPr>
        <w:t>условиях</w:t>
      </w:r>
      <w:r>
        <w:rPr>
          <w:color w:val="221F1F"/>
          <w:spacing w:val="40"/>
        </w:rPr>
        <w:t xml:space="preserve"> </w:t>
      </w:r>
      <w:r>
        <w:rPr>
          <w:color w:val="221F1F"/>
        </w:rPr>
        <w:t>политического</w:t>
      </w:r>
      <w:r>
        <w:rPr>
          <w:color w:val="221F1F"/>
          <w:spacing w:val="40"/>
        </w:rPr>
        <w:t xml:space="preserve"> </w:t>
      </w:r>
      <w:r>
        <w:rPr>
          <w:color w:val="221F1F"/>
        </w:rPr>
        <w:t>консерватизма.</w:t>
      </w:r>
      <w:r>
        <w:rPr>
          <w:color w:val="221F1F"/>
          <w:spacing w:val="40"/>
        </w:rPr>
        <w:t xml:space="preserve"> </w:t>
      </w:r>
      <w:r>
        <w:rPr>
          <w:color w:val="221F1F"/>
        </w:rPr>
        <w:t xml:space="preserve">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w:t>
      </w:r>
      <w:proofErr w:type="spellStart"/>
      <w:r>
        <w:rPr>
          <w:color w:val="221F1F"/>
        </w:rPr>
        <w:t>Кре</w:t>
      </w:r>
      <w:proofErr w:type="spellEnd"/>
      <w:r>
        <w:rPr>
          <w:color w:val="221F1F"/>
        </w:rPr>
        <w:t>-</w:t>
      </w:r>
    </w:p>
    <w:p w14:paraId="5EDB36FE" w14:textId="77777777" w:rsidR="00E55397" w:rsidRDefault="00E55397">
      <w:pPr>
        <w:sectPr w:rsidR="00E55397">
          <w:pgSz w:w="11910" w:h="16840"/>
          <w:pgMar w:top="1040" w:right="700" w:bottom="280" w:left="340" w:header="720" w:footer="720" w:gutter="0"/>
          <w:cols w:space="720"/>
        </w:sectPr>
      </w:pPr>
    </w:p>
    <w:p w14:paraId="1AD9A890" w14:textId="77777777" w:rsidR="00E55397" w:rsidRDefault="00395F00">
      <w:pPr>
        <w:pStyle w:val="a3"/>
        <w:spacing w:before="67"/>
        <w:ind w:right="427"/>
      </w:pPr>
      <w:proofErr w:type="spellStart"/>
      <w:r>
        <w:rPr>
          <w:color w:val="221F1F"/>
        </w:rPr>
        <w:lastRenderedPageBreak/>
        <w:t>стьянский</w:t>
      </w:r>
      <w:proofErr w:type="spellEnd"/>
      <w:r>
        <w:rPr>
          <w:color w:val="221F1F"/>
          <w:spacing w:val="80"/>
        </w:rPr>
        <w:t xml:space="preserve"> </w:t>
      </w:r>
      <w:r>
        <w:rPr>
          <w:color w:val="221F1F"/>
        </w:rPr>
        <w:t>вопрос.</w:t>
      </w:r>
      <w:r>
        <w:rPr>
          <w:color w:val="221F1F"/>
          <w:spacing w:val="40"/>
        </w:rPr>
        <w:t xml:space="preserve"> </w:t>
      </w:r>
      <w:r>
        <w:rPr>
          <w:color w:val="221F1F"/>
        </w:rPr>
        <w:t>Реформа</w:t>
      </w:r>
      <w:r>
        <w:rPr>
          <w:color w:val="221F1F"/>
          <w:spacing w:val="80"/>
        </w:rPr>
        <w:t xml:space="preserve"> </w:t>
      </w:r>
      <w:r>
        <w:rPr>
          <w:color w:val="221F1F"/>
        </w:rPr>
        <w:t>государственных</w:t>
      </w:r>
      <w:r>
        <w:rPr>
          <w:color w:val="221F1F"/>
          <w:spacing w:val="80"/>
        </w:rPr>
        <w:t xml:space="preserve"> </w:t>
      </w:r>
      <w:r>
        <w:rPr>
          <w:color w:val="221F1F"/>
        </w:rPr>
        <w:t>крестьян</w:t>
      </w:r>
      <w:r>
        <w:rPr>
          <w:color w:val="221F1F"/>
          <w:spacing w:val="80"/>
        </w:rPr>
        <w:t xml:space="preserve"> </w:t>
      </w:r>
      <w:r>
        <w:rPr>
          <w:color w:val="221F1F"/>
        </w:rPr>
        <w:t>П.</w:t>
      </w:r>
      <w:r>
        <w:rPr>
          <w:color w:val="221F1F"/>
          <w:spacing w:val="40"/>
        </w:rPr>
        <w:t xml:space="preserve"> </w:t>
      </w:r>
      <w:r>
        <w:rPr>
          <w:color w:val="221F1F"/>
        </w:rPr>
        <w:t>Д.</w:t>
      </w:r>
      <w:r>
        <w:rPr>
          <w:color w:val="221F1F"/>
          <w:spacing w:val="40"/>
        </w:rPr>
        <w:t xml:space="preserve"> </w:t>
      </w:r>
      <w:r>
        <w:rPr>
          <w:color w:val="221F1F"/>
        </w:rPr>
        <w:t xml:space="preserve">Киселева 1837—1841 гг. Официальная идеология: «православие, самодержавие, народ- </w:t>
      </w:r>
      <w:proofErr w:type="spellStart"/>
      <w:r>
        <w:rPr>
          <w:color w:val="221F1F"/>
        </w:rPr>
        <w:t>ность</w:t>
      </w:r>
      <w:proofErr w:type="spellEnd"/>
      <w:r>
        <w:rPr>
          <w:color w:val="221F1F"/>
        </w:rPr>
        <w:t>». Формирование профессиональной бюрократии.</w:t>
      </w:r>
    </w:p>
    <w:p w14:paraId="2B245137" w14:textId="77777777" w:rsidR="00E55397" w:rsidRDefault="00395F00">
      <w:pPr>
        <w:pStyle w:val="a3"/>
        <w:spacing w:before="2"/>
        <w:ind w:right="426"/>
      </w:pPr>
      <w:r>
        <w:rPr>
          <w:color w:val="221F1F"/>
        </w:rPr>
        <w:t xml:space="preserve">Расширение империи: русско-иранская и русско-турецкая войны. *Россия и </w:t>
      </w:r>
      <w:proofErr w:type="gramStart"/>
      <w:r>
        <w:rPr>
          <w:color w:val="221F1F"/>
        </w:rPr>
        <w:t xml:space="preserve">За- </w:t>
      </w:r>
      <w:proofErr w:type="spellStart"/>
      <w:r>
        <w:rPr>
          <w:color w:val="221F1F"/>
        </w:rPr>
        <w:t>падная</w:t>
      </w:r>
      <w:proofErr w:type="spellEnd"/>
      <w:proofErr w:type="gramEnd"/>
      <w:r>
        <w:rPr>
          <w:color w:val="221F1F"/>
        </w:rPr>
        <w:t xml:space="preserve"> Европа:</w:t>
      </w:r>
      <w:r>
        <w:rPr>
          <w:color w:val="221F1F"/>
          <w:spacing w:val="-1"/>
        </w:rPr>
        <w:t xml:space="preserve"> </w:t>
      </w:r>
      <w:r>
        <w:rPr>
          <w:color w:val="221F1F"/>
        </w:rPr>
        <w:t>особенности взаимного</w:t>
      </w:r>
      <w:r>
        <w:rPr>
          <w:color w:val="221F1F"/>
          <w:spacing w:val="-1"/>
        </w:rPr>
        <w:t xml:space="preserve"> </w:t>
      </w:r>
      <w:r>
        <w:rPr>
          <w:color w:val="221F1F"/>
        </w:rPr>
        <w:t>восприятия. «Священный</w:t>
      </w:r>
      <w:r>
        <w:rPr>
          <w:color w:val="221F1F"/>
          <w:spacing w:val="-1"/>
        </w:rPr>
        <w:t xml:space="preserve"> </w:t>
      </w:r>
      <w:r>
        <w:rPr>
          <w:color w:val="221F1F"/>
        </w:rPr>
        <w:t>союз». Россия и революции в Европе. Восточный вопрос. Распад Венской системы. Крымская война. Героическая оборона Севастополя. Парижский мир 1856 г.</w:t>
      </w:r>
    </w:p>
    <w:p w14:paraId="2B4C6799" w14:textId="77777777" w:rsidR="00E55397" w:rsidRDefault="00395F00">
      <w:pPr>
        <w:pStyle w:val="a3"/>
        <w:spacing w:before="1"/>
        <w:ind w:right="426"/>
      </w:pPr>
      <w:r>
        <w:rPr>
          <w:color w:val="221F1F"/>
        </w:rPr>
        <w:t>Сословная структура российского общества. Крепостное хозяйство. Помещик и крестьянин, конфликты и сотрудничество</w:t>
      </w:r>
      <w:r>
        <w:rPr>
          <w:i/>
          <w:color w:val="221F1F"/>
        </w:rPr>
        <w:t xml:space="preserve">. </w:t>
      </w:r>
      <w:r>
        <w:rPr>
          <w:color w:val="221F1F"/>
        </w:rPr>
        <w:t xml:space="preserve">Промышленный переворот и его особенности в России. Начало железнодорожного строительства. Москва и </w:t>
      </w:r>
      <w:proofErr w:type="spellStart"/>
      <w:r>
        <w:rPr>
          <w:color w:val="221F1F"/>
        </w:rPr>
        <w:t>Пе</w:t>
      </w:r>
      <w:proofErr w:type="spellEnd"/>
      <w:r>
        <w:rPr>
          <w:color w:val="221F1F"/>
        </w:rPr>
        <w:t xml:space="preserve">- </w:t>
      </w:r>
      <w:proofErr w:type="spellStart"/>
      <w:r>
        <w:rPr>
          <w:color w:val="221F1F"/>
        </w:rPr>
        <w:t>тербург</w:t>
      </w:r>
      <w:proofErr w:type="spellEnd"/>
      <w:r>
        <w:rPr>
          <w:color w:val="221F1F"/>
        </w:rPr>
        <w:t>: спор двух столиц</w:t>
      </w:r>
      <w:r>
        <w:rPr>
          <w:i/>
          <w:color w:val="221F1F"/>
        </w:rPr>
        <w:t xml:space="preserve">. </w:t>
      </w:r>
      <w:r>
        <w:rPr>
          <w:color w:val="221F1F"/>
        </w:rPr>
        <w:t xml:space="preserve">Города как административные, торговые и </w:t>
      </w:r>
      <w:proofErr w:type="gramStart"/>
      <w:r>
        <w:rPr>
          <w:color w:val="221F1F"/>
        </w:rPr>
        <w:t xml:space="preserve">про- </w:t>
      </w:r>
      <w:proofErr w:type="spellStart"/>
      <w:r>
        <w:rPr>
          <w:color w:val="221F1F"/>
        </w:rPr>
        <w:t>мышленные</w:t>
      </w:r>
      <w:proofErr w:type="spellEnd"/>
      <w:proofErr w:type="gramEnd"/>
      <w:r>
        <w:rPr>
          <w:color w:val="221F1F"/>
        </w:rPr>
        <w:t xml:space="preserve"> центры. Городское самоуправление.</w:t>
      </w:r>
    </w:p>
    <w:p w14:paraId="2D2F3066" w14:textId="77777777" w:rsidR="00E55397" w:rsidRDefault="00395F00">
      <w:pPr>
        <w:pStyle w:val="a3"/>
        <w:ind w:right="430"/>
        <w:rPr>
          <w:i/>
        </w:rPr>
      </w:pPr>
      <w:r>
        <w:rPr>
          <w:color w:val="221F1F"/>
        </w:rPr>
        <w:t>Общественная</w:t>
      </w:r>
      <w:r>
        <w:rPr>
          <w:color w:val="221F1F"/>
          <w:spacing w:val="-17"/>
        </w:rPr>
        <w:t xml:space="preserve"> </w:t>
      </w:r>
      <w:r>
        <w:rPr>
          <w:color w:val="221F1F"/>
        </w:rPr>
        <w:t>жизнь</w:t>
      </w:r>
      <w:r>
        <w:rPr>
          <w:color w:val="221F1F"/>
          <w:spacing w:val="-16"/>
        </w:rPr>
        <w:t xml:space="preserve"> </w:t>
      </w:r>
      <w:r>
        <w:rPr>
          <w:color w:val="221F1F"/>
        </w:rPr>
        <w:t>в</w:t>
      </w:r>
      <w:r>
        <w:rPr>
          <w:color w:val="221F1F"/>
          <w:spacing w:val="-17"/>
        </w:rPr>
        <w:t xml:space="preserve"> </w:t>
      </w:r>
      <w:r>
        <w:rPr>
          <w:color w:val="221F1F"/>
        </w:rPr>
        <w:t>1830—1850-е</w:t>
      </w:r>
      <w:r>
        <w:rPr>
          <w:color w:val="221F1F"/>
          <w:spacing w:val="-16"/>
        </w:rPr>
        <w:t xml:space="preserve"> </w:t>
      </w:r>
      <w:r>
        <w:rPr>
          <w:color w:val="221F1F"/>
        </w:rPr>
        <w:t>гг.</w:t>
      </w:r>
      <w:r>
        <w:rPr>
          <w:color w:val="221F1F"/>
          <w:spacing w:val="-18"/>
        </w:rPr>
        <w:t xml:space="preserve"> </w:t>
      </w:r>
      <w:r>
        <w:rPr>
          <w:color w:val="221F1F"/>
        </w:rPr>
        <w:t>Роль</w:t>
      </w:r>
      <w:r>
        <w:rPr>
          <w:color w:val="221F1F"/>
          <w:spacing w:val="-17"/>
        </w:rPr>
        <w:t xml:space="preserve"> </w:t>
      </w:r>
      <w:r>
        <w:rPr>
          <w:color w:val="221F1F"/>
        </w:rPr>
        <w:t>литературы,</w:t>
      </w:r>
      <w:r>
        <w:rPr>
          <w:color w:val="221F1F"/>
          <w:spacing w:val="-16"/>
        </w:rPr>
        <w:t xml:space="preserve"> </w:t>
      </w:r>
      <w:r>
        <w:rPr>
          <w:color w:val="221F1F"/>
        </w:rPr>
        <w:t>печати,</w:t>
      </w:r>
      <w:r>
        <w:rPr>
          <w:color w:val="221F1F"/>
          <w:spacing w:val="-16"/>
        </w:rPr>
        <w:t xml:space="preserve"> </w:t>
      </w:r>
      <w:r>
        <w:rPr>
          <w:color w:val="221F1F"/>
        </w:rPr>
        <w:t xml:space="preserve">университетов в формировании независимого общественного мнения. Общественная мысль: официальная идеология, славянофилы и западники, зарождение </w:t>
      </w:r>
      <w:proofErr w:type="spellStart"/>
      <w:proofErr w:type="gramStart"/>
      <w:r>
        <w:rPr>
          <w:color w:val="221F1F"/>
        </w:rPr>
        <w:t>социалистиче</w:t>
      </w:r>
      <w:proofErr w:type="spellEnd"/>
      <w:r>
        <w:rPr>
          <w:color w:val="221F1F"/>
        </w:rPr>
        <w:t xml:space="preserve">- </w:t>
      </w:r>
      <w:proofErr w:type="spellStart"/>
      <w:r>
        <w:rPr>
          <w:color w:val="221F1F"/>
        </w:rPr>
        <w:t>ской</w:t>
      </w:r>
      <w:proofErr w:type="spellEnd"/>
      <w:proofErr w:type="gramEnd"/>
      <w:r>
        <w:rPr>
          <w:color w:val="221F1F"/>
        </w:rPr>
        <w:t xml:space="preserve"> мысли. Складывание теории русского социализма</w:t>
      </w:r>
      <w:r>
        <w:rPr>
          <w:i/>
          <w:color w:val="221F1F"/>
        </w:rPr>
        <w:t xml:space="preserve">. </w:t>
      </w:r>
      <w:r>
        <w:rPr>
          <w:color w:val="221F1F"/>
        </w:rPr>
        <w:t>А. И. Герцен</w:t>
      </w:r>
      <w:r>
        <w:rPr>
          <w:i/>
          <w:color w:val="221F1F"/>
        </w:rPr>
        <w:t xml:space="preserve">. </w:t>
      </w:r>
      <w:r>
        <w:rPr>
          <w:color w:val="221F1F"/>
        </w:rPr>
        <w:t>Влияние немецкой философии и французского социализма на русскую общественную мысль. Россия и Европа как центральный пункт общественных дебатов</w:t>
      </w:r>
      <w:r>
        <w:rPr>
          <w:i/>
          <w:color w:val="221F1F"/>
        </w:rPr>
        <w:t>.</w:t>
      </w:r>
    </w:p>
    <w:p w14:paraId="06608E67" w14:textId="77777777" w:rsidR="00E55397" w:rsidRDefault="00395F00">
      <w:pPr>
        <w:pStyle w:val="a3"/>
        <w:ind w:right="441"/>
        <w:jc w:val="left"/>
      </w:pPr>
      <w:r>
        <w:rPr>
          <w:color w:val="221F1F"/>
        </w:rPr>
        <w:t>Культурное пространство империи в первой половине XIX в. (3 ч) Национальные</w:t>
      </w:r>
      <w:r>
        <w:rPr>
          <w:color w:val="221F1F"/>
          <w:spacing w:val="40"/>
        </w:rPr>
        <w:t xml:space="preserve"> </w:t>
      </w:r>
      <w:r>
        <w:rPr>
          <w:color w:val="221F1F"/>
        </w:rPr>
        <w:t>корни</w:t>
      </w:r>
      <w:r>
        <w:rPr>
          <w:color w:val="221F1F"/>
          <w:spacing w:val="40"/>
        </w:rPr>
        <w:t xml:space="preserve"> </w:t>
      </w:r>
      <w:r>
        <w:rPr>
          <w:color w:val="221F1F"/>
        </w:rPr>
        <w:t>отечественной</w:t>
      </w:r>
      <w:r>
        <w:rPr>
          <w:color w:val="221F1F"/>
          <w:spacing w:val="40"/>
        </w:rPr>
        <w:t xml:space="preserve"> </w:t>
      </w:r>
      <w:r>
        <w:rPr>
          <w:color w:val="221F1F"/>
        </w:rPr>
        <w:t>культуры</w:t>
      </w:r>
      <w:r>
        <w:rPr>
          <w:color w:val="221F1F"/>
          <w:spacing w:val="40"/>
        </w:rPr>
        <w:t xml:space="preserve"> </w:t>
      </w:r>
      <w:r>
        <w:rPr>
          <w:color w:val="221F1F"/>
        </w:rPr>
        <w:t>и</w:t>
      </w:r>
      <w:r>
        <w:rPr>
          <w:color w:val="221F1F"/>
          <w:spacing w:val="40"/>
        </w:rPr>
        <w:t xml:space="preserve"> </w:t>
      </w:r>
      <w:r>
        <w:rPr>
          <w:color w:val="221F1F"/>
        </w:rPr>
        <w:t>западные</w:t>
      </w:r>
      <w:r>
        <w:rPr>
          <w:color w:val="221F1F"/>
          <w:spacing w:val="40"/>
        </w:rPr>
        <w:t xml:space="preserve"> </w:t>
      </w:r>
      <w:r>
        <w:rPr>
          <w:color w:val="221F1F"/>
        </w:rPr>
        <w:t>влияния.</w:t>
      </w:r>
      <w:r>
        <w:rPr>
          <w:color w:val="221F1F"/>
          <w:spacing w:val="40"/>
        </w:rPr>
        <w:t xml:space="preserve"> </w:t>
      </w:r>
      <w:proofErr w:type="spellStart"/>
      <w:proofErr w:type="gramStart"/>
      <w:r>
        <w:rPr>
          <w:color w:val="221F1F"/>
        </w:rPr>
        <w:t>Государ</w:t>
      </w:r>
      <w:proofErr w:type="spellEnd"/>
      <w:r>
        <w:rPr>
          <w:color w:val="221F1F"/>
        </w:rPr>
        <w:t xml:space="preserve">- </w:t>
      </w:r>
      <w:proofErr w:type="spellStart"/>
      <w:r>
        <w:rPr>
          <w:color w:val="221F1F"/>
        </w:rPr>
        <w:t>ственная</w:t>
      </w:r>
      <w:proofErr w:type="spellEnd"/>
      <w:proofErr w:type="gramEnd"/>
      <w:r>
        <w:rPr>
          <w:color w:val="221F1F"/>
          <w:spacing w:val="40"/>
        </w:rPr>
        <w:t xml:space="preserve"> </w:t>
      </w:r>
      <w:r>
        <w:rPr>
          <w:color w:val="221F1F"/>
        </w:rPr>
        <w:t>политика</w:t>
      </w:r>
      <w:r>
        <w:rPr>
          <w:color w:val="221F1F"/>
          <w:spacing w:val="40"/>
        </w:rPr>
        <w:t xml:space="preserve"> </w:t>
      </w:r>
      <w:r>
        <w:rPr>
          <w:color w:val="221F1F"/>
        </w:rPr>
        <w:t>в</w:t>
      </w:r>
      <w:r>
        <w:rPr>
          <w:color w:val="221F1F"/>
          <w:spacing w:val="40"/>
        </w:rPr>
        <w:t xml:space="preserve"> </w:t>
      </w:r>
      <w:r>
        <w:rPr>
          <w:color w:val="221F1F"/>
        </w:rPr>
        <w:t>области</w:t>
      </w:r>
      <w:r>
        <w:rPr>
          <w:color w:val="221F1F"/>
          <w:spacing w:val="40"/>
        </w:rPr>
        <w:t xml:space="preserve"> </w:t>
      </w:r>
      <w:r>
        <w:rPr>
          <w:color w:val="221F1F"/>
        </w:rPr>
        <w:t>культуры.</w:t>
      </w:r>
      <w:r>
        <w:rPr>
          <w:color w:val="221F1F"/>
          <w:spacing w:val="40"/>
        </w:rPr>
        <w:t xml:space="preserve"> </w:t>
      </w:r>
      <w:r>
        <w:rPr>
          <w:color w:val="221F1F"/>
        </w:rPr>
        <w:t>Основные</w:t>
      </w:r>
      <w:r>
        <w:rPr>
          <w:color w:val="221F1F"/>
          <w:spacing w:val="40"/>
        </w:rPr>
        <w:t xml:space="preserve"> </w:t>
      </w:r>
      <w:r>
        <w:rPr>
          <w:color w:val="221F1F"/>
        </w:rPr>
        <w:t>стили</w:t>
      </w:r>
      <w:r>
        <w:rPr>
          <w:color w:val="221F1F"/>
          <w:spacing w:val="40"/>
        </w:rPr>
        <w:t xml:space="preserve"> </w:t>
      </w:r>
      <w:r>
        <w:rPr>
          <w:color w:val="221F1F"/>
        </w:rPr>
        <w:t>в</w:t>
      </w:r>
      <w:r>
        <w:rPr>
          <w:color w:val="221F1F"/>
          <w:spacing w:val="40"/>
        </w:rPr>
        <w:t xml:space="preserve"> </w:t>
      </w:r>
      <w:r>
        <w:rPr>
          <w:color w:val="221F1F"/>
        </w:rPr>
        <w:t>художественной</w:t>
      </w:r>
      <w:r>
        <w:rPr>
          <w:color w:val="221F1F"/>
          <w:spacing w:val="80"/>
        </w:rPr>
        <w:t xml:space="preserve"> </w:t>
      </w:r>
      <w:r>
        <w:rPr>
          <w:color w:val="221F1F"/>
        </w:rPr>
        <w:t>культуре:</w:t>
      </w:r>
      <w:r>
        <w:rPr>
          <w:color w:val="221F1F"/>
          <w:spacing w:val="40"/>
        </w:rPr>
        <w:t xml:space="preserve"> </w:t>
      </w:r>
      <w:r>
        <w:rPr>
          <w:color w:val="221F1F"/>
        </w:rPr>
        <w:t>романтизм,</w:t>
      </w:r>
      <w:r>
        <w:rPr>
          <w:color w:val="221F1F"/>
          <w:spacing w:val="40"/>
        </w:rPr>
        <w:t xml:space="preserve"> </w:t>
      </w:r>
      <w:r>
        <w:rPr>
          <w:color w:val="221F1F"/>
        </w:rPr>
        <w:t>классицизм,</w:t>
      </w:r>
      <w:r>
        <w:rPr>
          <w:color w:val="221F1F"/>
          <w:spacing w:val="40"/>
        </w:rPr>
        <w:t xml:space="preserve"> </w:t>
      </w:r>
      <w:r>
        <w:rPr>
          <w:color w:val="221F1F"/>
        </w:rPr>
        <w:t>реализм.</w:t>
      </w:r>
      <w:r>
        <w:rPr>
          <w:color w:val="221F1F"/>
          <w:spacing w:val="40"/>
        </w:rPr>
        <w:t xml:space="preserve"> </w:t>
      </w:r>
      <w:r>
        <w:rPr>
          <w:color w:val="221F1F"/>
        </w:rPr>
        <w:t>Ампир</w:t>
      </w:r>
      <w:r>
        <w:rPr>
          <w:color w:val="221F1F"/>
          <w:spacing w:val="40"/>
        </w:rPr>
        <w:t xml:space="preserve"> </w:t>
      </w:r>
      <w:r>
        <w:rPr>
          <w:color w:val="221F1F"/>
        </w:rPr>
        <w:t>как</w:t>
      </w:r>
      <w:r>
        <w:rPr>
          <w:color w:val="221F1F"/>
          <w:spacing w:val="40"/>
        </w:rPr>
        <w:t xml:space="preserve"> </w:t>
      </w:r>
      <w:r>
        <w:rPr>
          <w:color w:val="221F1F"/>
        </w:rPr>
        <w:t>стиль</w:t>
      </w:r>
      <w:r>
        <w:rPr>
          <w:color w:val="221F1F"/>
          <w:spacing w:val="40"/>
        </w:rPr>
        <w:t xml:space="preserve"> </w:t>
      </w:r>
      <w:r>
        <w:rPr>
          <w:color w:val="221F1F"/>
        </w:rPr>
        <w:t>империи.</w:t>
      </w:r>
      <w:r>
        <w:rPr>
          <w:color w:val="221F1F"/>
          <w:spacing w:val="40"/>
        </w:rPr>
        <w:t xml:space="preserve"> </w:t>
      </w:r>
      <w:r>
        <w:rPr>
          <w:color w:val="221F1F"/>
        </w:rPr>
        <w:t>Культ гражданственности.</w:t>
      </w:r>
      <w:r>
        <w:rPr>
          <w:color w:val="221F1F"/>
          <w:spacing w:val="40"/>
        </w:rPr>
        <w:t xml:space="preserve"> </w:t>
      </w:r>
      <w:r>
        <w:rPr>
          <w:color w:val="221F1F"/>
        </w:rPr>
        <w:t>Золотой</w:t>
      </w:r>
      <w:r>
        <w:rPr>
          <w:color w:val="221F1F"/>
          <w:spacing w:val="40"/>
        </w:rPr>
        <w:t xml:space="preserve"> </w:t>
      </w:r>
      <w:r>
        <w:rPr>
          <w:color w:val="221F1F"/>
        </w:rPr>
        <w:t>век</w:t>
      </w:r>
      <w:r>
        <w:rPr>
          <w:color w:val="221F1F"/>
          <w:spacing w:val="40"/>
        </w:rPr>
        <w:t xml:space="preserve"> </w:t>
      </w:r>
      <w:r>
        <w:rPr>
          <w:color w:val="221F1F"/>
        </w:rPr>
        <w:t>русской</w:t>
      </w:r>
      <w:r>
        <w:rPr>
          <w:color w:val="221F1F"/>
          <w:spacing w:val="40"/>
        </w:rPr>
        <w:t xml:space="preserve"> </w:t>
      </w:r>
      <w:r>
        <w:rPr>
          <w:color w:val="221F1F"/>
        </w:rPr>
        <w:t>литературы.</w:t>
      </w:r>
      <w:r>
        <w:rPr>
          <w:color w:val="221F1F"/>
          <w:spacing w:val="40"/>
        </w:rPr>
        <w:t xml:space="preserve"> </w:t>
      </w:r>
      <w:r>
        <w:rPr>
          <w:color w:val="221F1F"/>
        </w:rPr>
        <w:t>Формирование</w:t>
      </w:r>
      <w:r>
        <w:rPr>
          <w:color w:val="221F1F"/>
          <w:spacing w:val="40"/>
        </w:rPr>
        <w:t xml:space="preserve"> </w:t>
      </w:r>
      <w:r>
        <w:rPr>
          <w:color w:val="221F1F"/>
        </w:rPr>
        <w:t>русской музыкальной школы. Театр, живопись, архитектура. Развитие науки и техники. Географические</w:t>
      </w:r>
      <w:r>
        <w:rPr>
          <w:color w:val="221F1F"/>
          <w:spacing w:val="40"/>
        </w:rPr>
        <w:t xml:space="preserve"> </w:t>
      </w:r>
      <w:r>
        <w:rPr>
          <w:color w:val="221F1F"/>
        </w:rPr>
        <w:t>экспедиции.</w:t>
      </w:r>
      <w:r>
        <w:rPr>
          <w:color w:val="221F1F"/>
          <w:spacing w:val="40"/>
        </w:rPr>
        <w:t xml:space="preserve"> </w:t>
      </w:r>
      <w:r>
        <w:rPr>
          <w:color w:val="221F1F"/>
        </w:rPr>
        <w:t>Открытие</w:t>
      </w:r>
      <w:r>
        <w:rPr>
          <w:color w:val="221F1F"/>
          <w:spacing w:val="40"/>
        </w:rPr>
        <w:t xml:space="preserve"> </w:t>
      </w:r>
      <w:r>
        <w:rPr>
          <w:color w:val="221F1F"/>
        </w:rPr>
        <w:t>Антарктиды.</w:t>
      </w:r>
      <w:r>
        <w:rPr>
          <w:color w:val="221F1F"/>
          <w:spacing w:val="40"/>
        </w:rPr>
        <w:t xml:space="preserve"> </w:t>
      </w:r>
      <w:r>
        <w:rPr>
          <w:color w:val="221F1F"/>
        </w:rPr>
        <w:t>Деятельность</w:t>
      </w:r>
      <w:r>
        <w:rPr>
          <w:color w:val="221F1F"/>
          <w:spacing w:val="40"/>
        </w:rPr>
        <w:t xml:space="preserve"> </w:t>
      </w:r>
      <w:r>
        <w:rPr>
          <w:color w:val="221F1F"/>
        </w:rPr>
        <w:t xml:space="preserve">Русского географического общества. Школы и университеты. Народная культура. </w:t>
      </w:r>
      <w:proofErr w:type="gramStart"/>
      <w:r>
        <w:rPr>
          <w:color w:val="221F1F"/>
        </w:rPr>
        <w:t>Куль- тура</w:t>
      </w:r>
      <w:proofErr w:type="gramEnd"/>
      <w:r>
        <w:rPr>
          <w:color w:val="221F1F"/>
          <w:spacing w:val="40"/>
        </w:rPr>
        <w:t xml:space="preserve"> </w:t>
      </w:r>
      <w:r>
        <w:rPr>
          <w:color w:val="221F1F"/>
        </w:rPr>
        <w:t>повседневности:</w:t>
      </w:r>
      <w:r>
        <w:rPr>
          <w:color w:val="221F1F"/>
          <w:spacing w:val="40"/>
        </w:rPr>
        <w:t xml:space="preserve"> </w:t>
      </w:r>
      <w:r>
        <w:rPr>
          <w:color w:val="221F1F"/>
        </w:rPr>
        <w:t>обретение</w:t>
      </w:r>
      <w:r>
        <w:rPr>
          <w:color w:val="221F1F"/>
          <w:spacing w:val="40"/>
        </w:rPr>
        <w:t xml:space="preserve"> </w:t>
      </w:r>
      <w:r>
        <w:rPr>
          <w:color w:val="221F1F"/>
        </w:rPr>
        <w:t>комфорта.</w:t>
      </w:r>
      <w:r>
        <w:rPr>
          <w:color w:val="221F1F"/>
          <w:spacing w:val="40"/>
        </w:rPr>
        <w:t xml:space="preserve"> </w:t>
      </w:r>
      <w:r>
        <w:rPr>
          <w:color w:val="221F1F"/>
        </w:rPr>
        <w:t>Жизнь</w:t>
      </w:r>
      <w:r>
        <w:rPr>
          <w:color w:val="221F1F"/>
          <w:spacing w:val="40"/>
        </w:rPr>
        <w:t xml:space="preserve"> </w:t>
      </w:r>
      <w:r>
        <w:rPr>
          <w:color w:val="221F1F"/>
        </w:rPr>
        <w:t>в</w:t>
      </w:r>
      <w:r>
        <w:rPr>
          <w:color w:val="221F1F"/>
          <w:spacing w:val="40"/>
        </w:rPr>
        <w:t xml:space="preserve"> </w:t>
      </w:r>
      <w:r>
        <w:rPr>
          <w:color w:val="221F1F"/>
        </w:rPr>
        <w:t>городе</w:t>
      </w:r>
      <w:r>
        <w:rPr>
          <w:color w:val="221F1F"/>
          <w:spacing w:val="40"/>
        </w:rPr>
        <w:t xml:space="preserve"> </w:t>
      </w:r>
      <w:r>
        <w:rPr>
          <w:color w:val="221F1F"/>
        </w:rPr>
        <w:t>и</w:t>
      </w:r>
      <w:r>
        <w:rPr>
          <w:color w:val="221F1F"/>
          <w:spacing w:val="40"/>
        </w:rPr>
        <w:t xml:space="preserve"> </w:t>
      </w:r>
      <w:r>
        <w:rPr>
          <w:color w:val="221F1F"/>
        </w:rPr>
        <w:t>в</w:t>
      </w:r>
      <w:r>
        <w:rPr>
          <w:color w:val="221F1F"/>
          <w:spacing w:val="40"/>
        </w:rPr>
        <w:t xml:space="preserve"> </w:t>
      </w:r>
      <w:r>
        <w:rPr>
          <w:color w:val="221F1F"/>
        </w:rPr>
        <w:t>усадьбе</w:t>
      </w:r>
      <w:r>
        <w:rPr>
          <w:i/>
          <w:color w:val="221F1F"/>
        </w:rPr>
        <w:t>.</w:t>
      </w:r>
      <w:r>
        <w:rPr>
          <w:i/>
          <w:color w:val="221F1F"/>
          <w:spacing w:val="40"/>
        </w:rPr>
        <w:t xml:space="preserve"> </w:t>
      </w:r>
      <w:proofErr w:type="gramStart"/>
      <w:r>
        <w:rPr>
          <w:color w:val="221F1F"/>
        </w:rPr>
        <w:t xml:space="preserve">Рос- </w:t>
      </w:r>
      <w:proofErr w:type="spellStart"/>
      <w:r>
        <w:rPr>
          <w:color w:val="221F1F"/>
        </w:rPr>
        <w:t>сийская</w:t>
      </w:r>
      <w:proofErr w:type="spellEnd"/>
      <w:proofErr w:type="gramEnd"/>
      <w:r>
        <w:rPr>
          <w:color w:val="221F1F"/>
        </w:rPr>
        <w:t xml:space="preserve"> культура как часть европейской культуры.</w:t>
      </w:r>
    </w:p>
    <w:p w14:paraId="4143B49F" w14:textId="77777777" w:rsidR="00E55397" w:rsidRDefault="00395F00">
      <w:pPr>
        <w:pStyle w:val="a3"/>
        <w:spacing w:line="322" w:lineRule="exact"/>
        <w:jc w:val="left"/>
      </w:pPr>
      <w:r>
        <w:rPr>
          <w:color w:val="221F1F"/>
        </w:rPr>
        <w:t>Народы</w:t>
      </w:r>
      <w:r>
        <w:rPr>
          <w:color w:val="221F1F"/>
          <w:spacing w:val="-4"/>
        </w:rPr>
        <w:t xml:space="preserve"> </w:t>
      </w:r>
      <w:r>
        <w:rPr>
          <w:color w:val="221F1F"/>
        </w:rPr>
        <w:t>России</w:t>
      </w:r>
      <w:r>
        <w:rPr>
          <w:color w:val="221F1F"/>
          <w:spacing w:val="-3"/>
        </w:rPr>
        <w:t xml:space="preserve"> </w:t>
      </w:r>
      <w:r>
        <w:rPr>
          <w:color w:val="221F1F"/>
        </w:rPr>
        <w:t>в</w:t>
      </w:r>
      <w:r>
        <w:rPr>
          <w:color w:val="221F1F"/>
          <w:spacing w:val="-5"/>
        </w:rPr>
        <w:t xml:space="preserve"> </w:t>
      </w:r>
      <w:r>
        <w:rPr>
          <w:color w:val="221F1F"/>
        </w:rPr>
        <w:t>первой</w:t>
      </w:r>
      <w:r>
        <w:rPr>
          <w:color w:val="221F1F"/>
          <w:spacing w:val="-3"/>
        </w:rPr>
        <w:t xml:space="preserve"> </w:t>
      </w:r>
      <w:r>
        <w:rPr>
          <w:color w:val="221F1F"/>
        </w:rPr>
        <w:t>половине</w:t>
      </w:r>
      <w:r>
        <w:rPr>
          <w:color w:val="221F1F"/>
          <w:spacing w:val="-3"/>
        </w:rPr>
        <w:t xml:space="preserve"> </w:t>
      </w:r>
      <w:r>
        <w:rPr>
          <w:color w:val="221F1F"/>
        </w:rPr>
        <w:t>XIX</w:t>
      </w:r>
      <w:r>
        <w:rPr>
          <w:color w:val="221F1F"/>
          <w:spacing w:val="-5"/>
        </w:rPr>
        <w:t xml:space="preserve"> </w:t>
      </w:r>
      <w:r>
        <w:rPr>
          <w:color w:val="221F1F"/>
        </w:rPr>
        <w:t>в.</w:t>
      </w:r>
      <w:r>
        <w:rPr>
          <w:color w:val="221F1F"/>
          <w:spacing w:val="-1"/>
        </w:rPr>
        <w:t xml:space="preserve"> </w:t>
      </w:r>
      <w:r>
        <w:rPr>
          <w:color w:val="221F1F"/>
        </w:rPr>
        <w:t>(2</w:t>
      </w:r>
      <w:r>
        <w:rPr>
          <w:color w:val="221F1F"/>
          <w:spacing w:val="-2"/>
        </w:rPr>
        <w:t xml:space="preserve"> </w:t>
      </w:r>
      <w:r>
        <w:rPr>
          <w:color w:val="221F1F"/>
          <w:spacing w:val="-5"/>
        </w:rPr>
        <w:t>ч)</w:t>
      </w:r>
    </w:p>
    <w:p w14:paraId="5D75223C" w14:textId="77777777" w:rsidR="00E55397" w:rsidRDefault="00395F00">
      <w:pPr>
        <w:pStyle w:val="a3"/>
        <w:ind w:right="428"/>
      </w:pPr>
      <w:r>
        <w:rPr>
          <w:color w:val="221F1F"/>
        </w:rPr>
        <w:t>Многообразие</w:t>
      </w:r>
      <w:r>
        <w:rPr>
          <w:color w:val="221F1F"/>
          <w:spacing w:val="-1"/>
        </w:rPr>
        <w:t xml:space="preserve"> </w:t>
      </w:r>
      <w:r>
        <w:rPr>
          <w:color w:val="221F1F"/>
        </w:rPr>
        <w:t>культур и религий Российской</w:t>
      </w:r>
      <w:r>
        <w:rPr>
          <w:color w:val="221F1F"/>
          <w:spacing w:val="-2"/>
        </w:rPr>
        <w:t xml:space="preserve"> </w:t>
      </w:r>
      <w:r>
        <w:rPr>
          <w:color w:val="221F1F"/>
        </w:rPr>
        <w:t>империи.</w:t>
      </w:r>
      <w:r>
        <w:rPr>
          <w:color w:val="221F1F"/>
          <w:spacing w:val="-1"/>
        </w:rPr>
        <w:t xml:space="preserve"> </w:t>
      </w:r>
      <w:r>
        <w:rPr>
          <w:color w:val="221F1F"/>
        </w:rPr>
        <w:t>Православная церковь</w:t>
      </w:r>
      <w:r>
        <w:rPr>
          <w:color w:val="221F1F"/>
          <w:spacing w:val="-4"/>
        </w:rPr>
        <w:t xml:space="preserve"> </w:t>
      </w:r>
      <w:r>
        <w:rPr>
          <w:color w:val="221F1F"/>
        </w:rPr>
        <w:t xml:space="preserve">и основные конфессии (католичество, протестантство, ислам, иудаизм, буддизм). Конфликты и сотрудничество между народами. Особенности </w:t>
      </w:r>
      <w:proofErr w:type="spellStart"/>
      <w:proofErr w:type="gramStart"/>
      <w:r>
        <w:rPr>
          <w:color w:val="221F1F"/>
        </w:rPr>
        <w:t>административ</w:t>
      </w:r>
      <w:proofErr w:type="spellEnd"/>
      <w:r>
        <w:rPr>
          <w:color w:val="221F1F"/>
        </w:rPr>
        <w:t xml:space="preserve">- </w:t>
      </w:r>
      <w:proofErr w:type="spellStart"/>
      <w:r>
        <w:rPr>
          <w:color w:val="221F1F"/>
        </w:rPr>
        <w:t>ного</w:t>
      </w:r>
      <w:proofErr w:type="spellEnd"/>
      <w:proofErr w:type="gramEnd"/>
      <w:r>
        <w:rPr>
          <w:color w:val="221F1F"/>
        </w:rPr>
        <w:t xml:space="preserve"> управления на окраинах империи. Царство Польское. Польское восстание 1830—1831 гг. Присоединение Грузии и Закавказья. Кавказская война. </w:t>
      </w:r>
      <w:proofErr w:type="spellStart"/>
      <w:proofErr w:type="gramStart"/>
      <w:r>
        <w:rPr>
          <w:color w:val="221F1F"/>
        </w:rPr>
        <w:t>Движе</w:t>
      </w:r>
      <w:proofErr w:type="spellEnd"/>
      <w:r>
        <w:rPr>
          <w:color w:val="221F1F"/>
        </w:rPr>
        <w:t xml:space="preserve">- </w:t>
      </w:r>
      <w:proofErr w:type="spellStart"/>
      <w:r>
        <w:rPr>
          <w:color w:val="221F1F"/>
        </w:rPr>
        <w:t>ние</w:t>
      </w:r>
      <w:proofErr w:type="spellEnd"/>
      <w:proofErr w:type="gramEnd"/>
      <w:r>
        <w:rPr>
          <w:color w:val="221F1F"/>
        </w:rPr>
        <w:t xml:space="preserve"> Шамиля.</w:t>
      </w:r>
    </w:p>
    <w:p w14:paraId="71AF35E7" w14:textId="77777777" w:rsidR="00E55397" w:rsidRDefault="00395F00">
      <w:pPr>
        <w:pStyle w:val="a3"/>
        <w:spacing w:before="1" w:line="322" w:lineRule="exact"/>
      </w:pPr>
      <w:r>
        <w:rPr>
          <w:color w:val="221F1F"/>
        </w:rPr>
        <w:t>Социальная</w:t>
      </w:r>
      <w:r>
        <w:rPr>
          <w:color w:val="221F1F"/>
          <w:spacing w:val="-7"/>
        </w:rPr>
        <w:t xml:space="preserve"> </w:t>
      </w:r>
      <w:r>
        <w:rPr>
          <w:color w:val="221F1F"/>
        </w:rPr>
        <w:t>и</w:t>
      </w:r>
      <w:r>
        <w:rPr>
          <w:color w:val="221F1F"/>
          <w:spacing w:val="-8"/>
        </w:rPr>
        <w:t xml:space="preserve"> </w:t>
      </w:r>
      <w:r>
        <w:rPr>
          <w:color w:val="221F1F"/>
        </w:rPr>
        <w:t>правовая</w:t>
      </w:r>
      <w:r>
        <w:rPr>
          <w:color w:val="221F1F"/>
          <w:spacing w:val="-5"/>
        </w:rPr>
        <w:t xml:space="preserve"> </w:t>
      </w:r>
      <w:r>
        <w:rPr>
          <w:color w:val="221F1F"/>
        </w:rPr>
        <w:t>модернизация</w:t>
      </w:r>
      <w:r>
        <w:rPr>
          <w:color w:val="221F1F"/>
          <w:spacing w:val="-4"/>
        </w:rPr>
        <w:t xml:space="preserve"> </w:t>
      </w:r>
      <w:r>
        <w:rPr>
          <w:color w:val="221F1F"/>
        </w:rPr>
        <w:t>страны при</w:t>
      </w:r>
      <w:r>
        <w:rPr>
          <w:color w:val="221F1F"/>
          <w:spacing w:val="-5"/>
        </w:rPr>
        <w:t xml:space="preserve"> </w:t>
      </w:r>
      <w:r>
        <w:rPr>
          <w:color w:val="221F1F"/>
        </w:rPr>
        <w:t>Александре</w:t>
      </w:r>
      <w:r>
        <w:rPr>
          <w:color w:val="221F1F"/>
          <w:spacing w:val="-5"/>
        </w:rPr>
        <w:t xml:space="preserve"> </w:t>
      </w:r>
      <w:r>
        <w:rPr>
          <w:color w:val="221F1F"/>
        </w:rPr>
        <w:t>II</w:t>
      </w:r>
      <w:r>
        <w:rPr>
          <w:color w:val="221F1F"/>
          <w:spacing w:val="-5"/>
        </w:rPr>
        <w:t xml:space="preserve"> </w:t>
      </w:r>
      <w:r>
        <w:rPr>
          <w:color w:val="221F1F"/>
        </w:rPr>
        <w:t>(6</w:t>
      </w:r>
      <w:r>
        <w:rPr>
          <w:color w:val="221F1F"/>
          <w:spacing w:val="-3"/>
        </w:rPr>
        <w:t xml:space="preserve"> </w:t>
      </w:r>
      <w:r>
        <w:rPr>
          <w:color w:val="221F1F"/>
          <w:spacing w:val="-5"/>
        </w:rPr>
        <w:t>ч)</w:t>
      </w:r>
    </w:p>
    <w:p w14:paraId="69B3E483" w14:textId="77777777" w:rsidR="00E55397" w:rsidRDefault="00395F00">
      <w:pPr>
        <w:pStyle w:val="a3"/>
        <w:ind w:right="425"/>
      </w:pPr>
      <w:r>
        <w:rPr>
          <w:color w:val="221F1F"/>
        </w:rPr>
        <w:t xml:space="preserve">Реформы 1860—1870-х гг. — движение к правовому государству и </w:t>
      </w:r>
      <w:proofErr w:type="gramStart"/>
      <w:r>
        <w:rPr>
          <w:color w:val="221F1F"/>
        </w:rPr>
        <w:t xml:space="preserve">граждан- </w:t>
      </w:r>
      <w:proofErr w:type="spellStart"/>
      <w:r>
        <w:rPr>
          <w:color w:val="221F1F"/>
        </w:rPr>
        <w:t>скому</w:t>
      </w:r>
      <w:proofErr w:type="spellEnd"/>
      <w:proofErr w:type="gramEnd"/>
      <w:r>
        <w:rPr>
          <w:color w:val="221F1F"/>
        </w:rPr>
        <w:t xml:space="preserve"> обществу. Крестьянская реформа 1861 г. и ее последствия. Крестьянская община. Земская и городская реформы. Становление общественного </w:t>
      </w:r>
      <w:proofErr w:type="gramStart"/>
      <w:r>
        <w:rPr>
          <w:color w:val="221F1F"/>
        </w:rPr>
        <w:t>само- управления</w:t>
      </w:r>
      <w:proofErr w:type="gramEnd"/>
      <w:r>
        <w:rPr>
          <w:color w:val="221F1F"/>
        </w:rPr>
        <w:t xml:space="preserve">. Судебная реформа и развитие правового сознания. Военные </w:t>
      </w:r>
      <w:proofErr w:type="gramStart"/>
      <w:r>
        <w:rPr>
          <w:color w:val="221F1F"/>
        </w:rPr>
        <w:t>ре- формы</w:t>
      </w:r>
      <w:proofErr w:type="gramEnd"/>
      <w:r>
        <w:rPr>
          <w:color w:val="221F1F"/>
        </w:rPr>
        <w:t xml:space="preserve">. Утверждение начал </w:t>
      </w:r>
      <w:proofErr w:type="spellStart"/>
      <w:r>
        <w:rPr>
          <w:color w:val="221F1F"/>
        </w:rPr>
        <w:t>всесословности</w:t>
      </w:r>
      <w:proofErr w:type="spellEnd"/>
      <w:r>
        <w:rPr>
          <w:color w:val="221F1F"/>
        </w:rPr>
        <w:t xml:space="preserve"> в правовом строе страны</w:t>
      </w:r>
      <w:r>
        <w:rPr>
          <w:i/>
          <w:color w:val="221F1F"/>
        </w:rPr>
        <w:t xml:space="preserve">. </w:t>
      </w:r>
      <w:proofErr w:type="spellStart"/>
      <w:proofErr w:type="gramStart"/>
      <w:r>
        <w:rPr>
          <w:color w:val="221F1F"/>
        </w:rPr>
        <w:t>Консти</w:t>
      </w:r>
      <w:proofErr w:type="spellEnd"/>
      <w:r>
        <w:rPr>
          <w:color w:val="221F1F"/>
        </w:rPr>
        <w:t xml:space="preserve">- </w:t>
      </w:r>
      <w:proofErr w:type="spellStart"/>
      <w:r>
        <w:rPr>
          <w:color w:val="221F1F"/>
        </w:rPr>
        <w:t>туционный</w:t>
      </w:r>
      <w:proofErr w:type="spellEnd"/>
      <w:proofErr w:type="gramEnd"/>
      <w:r>
        <w:rPr>
          <w:color w:val="221F1F"/>
        </w:rPr>
        <w:t xml:space="preserve"> вопрос.</w:t>
      </w:r>
    </w:p>
    <w:p w14:paraId="355270B3" w14:textId="77777777" w:rsidR="00E55397" w:rsidRDefault="00395F00">
      <w:pPr>
        <w:pStyle w:val="a3"/>
        <w:ind w:right="430"/>
      </w:pPr>
      <w:proofErr w:type="spellStart"/>
      <w:r>
        <w:rPr>
          <w:color w:val="221F1F"/>
        </w:rPr>
        <w:t>Многовекторность</w:t>
      </w:r>
      <w:proofErr w:type="spellEnd"/>
      <w:r>
        <w:rPr>
          <w:color w:val="221F1F"/>
        </w:rPr>
        <w:t xml:space="preserve">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36BA4737" w14:textId="77777777" w:rsidR="00E55397" w:rsidRDefault="00E55397">
      <w:pPr>
        <w:sectPr w:rsidR="00E55397">
          <w:pgSz w:w="11910" w:h="16840"/>
          <w:pgMar w:top="1040" w:right="700" w:bottom="280" w:left="340" w:header="720" w:footer="720" w:gutter="0"/>
          <w:cols w:space="720"/>
        </w:sectPr>
      </w:pPr>
    </w:p>
    <w:p w14:paraId="234AC7B3" w14:textId="77777777" w:rsidR="00E55397" w:rsidRDefault="00395F00">
      <w:pPr>
        <w:pStyle w:val="a3"/>
        <w:spacing w:before="67"/>
      </w:pPr>
      <w:r>
        <w:rPr>
          <w:color w:val="221F1F"/>
        </w:rPr>
        <w:lastRenderedPageBreak/>
        <w:t>Россия</w:t>
      </w:r>
      <w:r>
        <w:rPr>
          <w:color w:val="221F1F"/>
          <w:spacing w:val="-6"/>
        </w:rPr>
        <w:t xml:space="preserve"> </w:t>
      </w:r>
      <w:r>
        <w:rPr>
          <w:color w:val="221F1F"/>
        </w:rPr>
        <w:t>в</w:t>
      </w:r>
      <w:r>
        <w:rPr>
          <w:color w:val="221F1F"/>
          <w:spacing w:val="-5"/>
        </w:rPr>
        <w:t xml:space="preserve"> </w:t>
      </w:r>
      <w:r>
        <w:rPr>
          <w:color w:val="221F1F"/>
        </w:rPr>
        <w:t>1880—1890-х</w:t>
      </w:r>
      <w:r>
        <w:rPr>
          <w:color w:val="221F1F"/>
          <w:spacing w:val="-2"/>
        </w:rPr>
        <w:t xml:space="preserve"> </w:t>
      </w:r>
      <w:r>
        <w:rPr>
          <w:color w:val="221F1F"/>
        </w:rPr>
        <w:t>гг.</w:t>
      </w:r>
      <w:r>
        <w:rPr>
          <w:color w:val="221F1F"/>
          <w:spacing w:val="-4"/>
        </w:rPr>
        <w:t xml:space="preserve"> </w:t>
      </w:r>
      <w:r>
        <w:rPr>
          <w:color w:val="221F1F"/>
        </w:rPr>
        <w:t>(4</w:t>
      </w:r>
      <w:r>
        <w:rPr>
          <w:color w:val="221F1F"/>
          <w:spacing w:val="-2"/>
        </w:rPr>
        <w:t xml:space="preserve"> </w:t>
      </w:r>
      <w:r>
        <w:rPr>
          <w:color w:val="221F1F"/>
          <w:spacing w:val="-5"/>
        </w:rPr>
        <w:t>ч)</w:t>
      </w:r>
    </w:p>
    <w:p w14:paraId="06DBD2C8" w14:textId="77777777" w:rsidR="00E55397" w:rsidRDefault="00395F00">
      <w:pPr>
        <w:pStyle w:val="a3"/>
        <w:spacing w:before="3"/>
        <w:ind w:right="430"/>
        <w:rPr>
          <w:i/>
        </w:rPr>
      </w:pPr>
      <w:r>
        <w:rPr>
          <w:color w:val="221F1F"/>
        </w:rPr>
        <w:t>«Народное самодержавие» Александра III. Идеология самобытного развития России.</w:t>
      </w:r>
      <w:r>
        <w:rPr>
          <w:color w:val="221F1F"/>
          <w:spacing w:val="-5"/>
        </w:rPr>
        <w:t xml:space="preserve"> </w:t>
      </w:r>
      <w:r>
        <w:rPr>
          <w:color w:val="221F1F"/>
        </w:rPr>
        <w:t>Государственный</w:t>
      </w:r>
      <w:r>
        <w:rPr>
          <w:color w:val="221F1F"/>
          <w:spacing w:val="-4"/>
        </w:rPr>
        <w:t xml:space="preserve"> </w:t>
      </w:r>
      <w:r>
        <w:rPr>
          <w:color w:val="221F1F"/>
        </w:rPr>
        <w:t>национализм.</w:t>
      </w:r>
      <w:r>
        <w:rPr>
          <w:color w:val="221F1F"/>
          <w:spacing w:val="-5"/>
        </w:rPr>
        <w:t xml:space="preserve"> </w:t>
      </w:r>
      <w:r>
        <w:rPr>
          <w:color w:val="221F1F"/>
        </w:rPr>
        <w:t>Реформы</w:t>
      </w:r>
      <w:r>
        <w:rPr>
          <w:color w:val="221F1F"/>
          <w:spacing w:val="-4"/>
        </w:rPr>
        <w:t xml:space="preserve"> </w:t>
      </w:r>
      <w:r>
        <w:rPr>
          <w:color w:val="221F1F"/>
        </w:rPr>
        <w:t>и</w:t>
      </w:r>
      <w:r>
        <w:rPr>
          <w:color w:val="221F1F"/>
          <w:spacing w:val="-4"/>
        </w:rPr>
        <w:t xml:space="preserve"> </w:t>
      </w:r>
      <w:r>
        <w:rPr>
          <w:color w:val="221F1F"/>
        </w:rPr>
        <w:t>«контрреформы».</w:t>
      </w:r>
      <w:r>
        <w:rPr>
          <w:color w:val="221F1F"/>
          <w:spacing w:val="-5"/>
        </w:rPr>
        <w:t xml:space="preserve"> </w:t>
      </w:r>
      <w:r>
        <w:rPr>
          <w:color w:val="221F1F"/>
        </w:rPr>
        <w:t>Политика консервативной стабилизации</w:t>
      </w:r>
      <w:r>
        <w:rPr>
          <w:i/>
          <w:color w:val="221F1F"/>
        </w:rPr>
        <w:t xml:space="preserve">. </w:t>
      </w:r>
      <w:r>
        <w:rPr>
          <w:color w:val="221F1F"/>
        </w:rPr>
        <w:t>Ограничение общественной самодеятельности</w:t>
      </w:r>
      <w:r>
        <w:rPr>
          <w:i/>
          <w:color w:val="221F1F"/>
        </w:rPr>
        <w:t xml:space="preserve">. </w:t>
      </w:r>
      <w:r>
        <w:rPr>
          <w:color w:val="221F1F"/>
        </w:rPr>
        <w:t xml:space="preserve">Местное самоуправление и самодержавие. Независимость суда. Права </w:t>
      </w:r>
      <w:proofErr w:type="gramStart"/>
      <w:r>
        <w:rPr>
          <w:color w:val="221F1F"/>
        </w:rPr>
        <w:t xml:space="preserve">универ- </w:t>
      </w:r>
      <w:proofErr w:type="spellStart"/>
      <w:r>
        <w:rPr>
          <w:color w:val="221F1F"/>
        </w:rPr>
        <w:t>ситетов</w:t>
      </w:r>
      <w:proofErr w:type="spellEnd"/>
      <w:proofErr w:type="gramEnd"/>
      <w:r>
        <w:rPr>
          <w:color w:val="221F1F"/>
        </w:rPr>
        <w:t xml:space="preserve">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Pr>
          <w:i/>
          <w:color w:val="221F1F"/>
        </w:rPr>
        <w:t>.</w:t>
      </w:r>
    </w:p>
    <w:p w14:paraId="3A31F156" w14:textId="77777777" w:rsidR="00E55397" w:rsidRDefault="00395F00">
      <w:pPr>
        <w:pStyle w:val="a3"/>
        <w:ind w:right="433"/>
        <w:rPr>
          <w:i/>
        </w:rPr>
      </w:pPr>
      <w:r>
        <w:rPr>
          <w:color w:val="221F1F"/>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w:t>
      </w:r>
      <w:r>
        <w:rPr>
          <w:color w:val="221F1F"/>
          <w:spacing w:val="-2"/>
        </w:rPr>
        <w:t>территории</w:t>
      </w:r>
      <w:r>
        <w:rPr>
          <w:i/>
          <w:color w:val="221F1F"/>
          <w:spacing w:val="-2"/>
        </w:rPr>
        <w:t>.</w:t>
      </w:r>
    </w:p>
    <w:p w14:paraId="2904504D" w14:textId="77777777" w:rsidR="00E55397" w:rsidRDefault="00395F00">
      <w:pPr>
        <w:pStyle w:val="a3"/>
        <w:ind w:right="427"/>
      </w:pPr>
      <w:r>
        <w:rPr>
          <w:color w:val="221F1F"/>
        </w:rPr>
        <w:t>Сельское хозяйство и промышленность</w:t>
      </w:r>
      <w:r>
        <w:rPr>
          <w:b/>
          <w:i/>
          <w:color w:val="221F1F"/>
        </w:rPr>
        <w:t xml:space="preserve">. </w:t>
      </w:r>
      <w:r>
        <w:rPr>
          <w:color w:val="221F1F"/>
        </w:rPr>
        <w:t xml:space="preserve">Пореформенная деревня: традиции и новации. Общинное землевладение и крестьянское хозяйство. </w:t>
      </w:r>
      <w:proofErr w:type="spellStart"/>
      <w:proofErr w:type="gramStart"/>
      <w:r>
        <w:rPr>
          <w:color w:val="221F1F"/>
        </w:rPr>
        <w:t>Взаимозависи</w:t>
      </w:r>
      <w:proofErr w:type="spellEnd"/>
      <w:r>
        <w:rPr>
          <w:color w:val="221F1F"/>
        </w:rPr>
        <w:t xml:space="preserve">- </w:t>
      </w:r>
      <w:proofErr w:type="spellStart"/>
      <w:r>
        <w:rPr>
          <w:color w:val="221F1F"/>
        </w:rPr>
        <w:t>мость</w:t>
      </w:r>
      <w:proofErr w:type="spellEnd"/>
      <w:proofErr w:type="gramEnd"/>
      <w:r>
        <w:rPr>
          <w:color w:val="221F1F"/>
        </w:rPr>
        <w:t xml:space="preserve"> помещичьего и крестьянского хозяйств. Помещичье «оскудение»</w:t>
      </w:r>
      <w:r>
        <w:rPr>
          <w:i/>
          <w:color w:val="221F1F"/>
        </w:rPr>
        <w:t xml:space="preserve">. </w:t>
      </w:r>
      <w:proofErr w:type="spellStart"/>
      <w:proofErr w:type="gramStart"/>
      <w:r>
        <w:rPr>
          <w:color w:val="221F1F"/>
        </w:rPr>
        <w:t>Соци</w:t>
      </w:r>
      <w:proofErr w:type="spellEnd"/>
      <w:r>
        <w:rPr>
          <w:color w:val="221F1F"/>
        </w:rPr>
        <w:t xml:space="preserve">- </w:t>
      </w:r>
      <w:proofErr w:type="spellStart"/>
      <w:r>
        <w:rPr>
          <w:color w:val="221F1F"/>
        </w:rPr>
        <w:t>альные</w:t>
      </w:r>
      <w:proofErr w:type="spellEnd"/>
      <w:proofErr w:type="gramEnd"/>
      <w:r>
        <w:rPr>
          <w:color w:val="221F1F"/>
        </w:rPr>
        <w:t xml:space="preserve"> типы крестьян и помещиков</w:t>
      </w:r>
      <w:r>
        <w:rPr>
          <w:i/>
          <w:color w:val="221F1F"/>
        </w:rPr>
        <w:t xml:space="preserve">. </w:t>
      </w:r>
      <w:r>
        <w:rPr>
          <w:color w:val="221F1F"/>
        </w:rPr>
        <w:t>Дворяне-предприниматели.</w:t>
      </w:r>
    </w:p>
    <w:p w14:paraId="25896E92" w14:textId="77777777" w:rsidR="00E55397" w:rsidRDefault="00395F00">
      <w:pPr>
        <w:pStyle w:val="a3"/>
        <w:ind w:right="424"/>
        <w:rPr>
          <w:i/>
        </w:rPr>
      </w:pPr>
      <w:r>
        <w:rPr>
          <w:color w:val="221F1F"/>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w:t>
      </w:r>
      <w:proofErr w:type="gramStart"/>
      <w:r>
        <w:rPr>
          <w:color w:val="221F1F"/>
        </w:rPr>
        <w:t>частно- предпринимательские</w:t>
      </w:r>
      <w:proofErr w:type="gramEnd"/>
      <w:r>
        <w:rPr>
          <w:color w:val="221F1F"/>
        </w:rPr>
        <w:t xml:space="preserve"> способы его решения</w:t>
      </w:r>
      <w:r>
        <w:rPr>
          <w:i/>
          <w:color w:val="221F1F"/>
        </w:rPr>
        <w:t>.</w:t>
      </w:r>
    </w:p>
    <w:p w14:paraId="24638D4A" w14:textId="77777777" w:rsidR="00E55397" w:rsidRDefault="00395F00">
      <w:pPr>
        <w:pStyle w:val="a3"/>
        <w:spacing w:line="320" w:lineRule="exact"/>
      </w:pPr>
      <w:r>
        <w:rPr>
          <w:color w:val="221F1F"/>
        </w:rPr>
        <w:t>Культурное</w:t>
      </w:r>
      <w:r>
        <w:rPr>
          <w:color w:val="221F1F"/>
          <w:spacing w:val="-10"/>
        </w:rPr>
        <w:t xml:space="preserve"> </w:t>
      </w:r>
      <w:r>
        <w:rPr>
          <w:color w:val="221F1F"/>
        </w:rPr>
        <w:t>пространство</w:t>
      </w:r>
      <w:r>
        <w:rPr>
          <w:color w:val="221F1F"/>
          <w:spacing w:val="-7"/>
        </w:rPr>
        <w:t xml:space="preserve"> </w:t>
      </w:r>
      <w:r>
        <w:rPr>
          <w:color w:val="221F1F"/>
        </w:rPr>
        <w:t>империи во</w:t>
      </w:r>
      <w:r>
        <w:rPr>
          <w:color w:val="221F1F"/>
          <w:spacing w:val="-4"/>
        </w:rPr>
        <w:t xml:space="preserve"> </w:t>
      </w:r>
      <w:r>
        <w:rPr>
          <w:color w:val="221F1F"/>
        </w:rPr>
        <w:t>второй</w:t>
      </w:r>
      <w:r>
        <w:rPr>
          <w:color w:val="221F1F"/>
          <w:spacing w:val="-4"/>
        </w:rPr>
        <w:t xml:space="preserve"> </w:t>
      </w:r>
      <w:r>
        <w:rPr>
          <w:color w:val="221F1F"/>
        </w:rPr>
        <w:t>половине</w:t>
      </w:r>
      <w:r>
        <w:rPr>
          <w:color w:val="221F1F"/>
          <w:spacing w:val="-5"/>
        </w:rPr>
        <w:t xml:space="preserve"> </w:t>
      </w:r>
      <w:r>
        <w:rPr>
          <w:color w:val="221F1F"/>
        </w:rPr>
        <w:t>XIX</w:t>
      </w:r>
      <w:r>
        <w:rPr>
          <w:color w:val="221F1F"/>
          <w:spacing w:val="-9"/>
        </w:rPr>
        <w:t xml:space="preserve"> </w:t>
      </w:r>
      <w:r>
        <w:rPr>
          <w:color w:val="221F1F"/>
        </w:rPr>
        <w:t>в.</w:t>
      </w:r>
      <w:r>
        <w:rPr>
          <w:color w:val="221F1F"/>
          <w:spacing w:val="-4"/>
        </w:rPr>
        <w:t xml:space="preserve"> </w:t>
      </w:r>
      <w:r>
        <w:rPr>
          <w:color w:val="221F1F"/>
        </w:rPr>
        <w:t>(3</w:t>
      </w:r>
      <w:r>
        <w:rPr>
          <w:color w:val="221F1F"/>
          <w:spacing w:val="-3"/>
        </w:rPr>
        <w:t xml:space="preserve"> </w:t>
      </w:r>
      <w:r>
        <w:rPr>
          <w:color w:val="221F1F"/>
          <w:spacing w:val="-5"/>
        </w:rPr>
        <w:t>ч)</w:t>
      </w:r>
    </w:p>
    <w:p w14:paraId="1A3016D8" w14:textId="77777777" w:rsidR="00E55397" w:rsidRDefault="00395F00">
      <w:pPr>
        <w:pStyle w:val="a3"/>
        <w:spacing w:before="2"/>
        <w:ind w:right="427"/>
      </w:pPr>
      <w:r>
        <w:rPr>
          <w:color w:val="221F1F"/>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w:t>
      </w:r>
      <w:r>
        <w:rPr>
          <w:color w:val="221F1F"/>
          <w:spacing w:val="-11"/>
        </w:rPr>
        <w:t xml:space="preserve"> </w:t>
      </w:r>
      <w:r>
        <w:rPr>
          <w:color w:val="221F1F"/>
        </w:rPr>
        <w:t>связи.</w:t>
      </w:r>
      <w:r>
        <w:rPr>
          <w:color w:val="221F1F"/>
          <w:spacing w:val="-10"/>
        </w:rPr>
        <w:t xml:space="preserve"> </w:t>
      </w:r>
      <w:r>
        <w:rPr>
          <w:color w:val="221F1F"/>
        </w:rPr>
        <w:t>Рост</w:t>
      </w:r>
      <w:r>
        <w:rPr>
          <w:color w:val="221F1F"/>
          <w:spacing w:val="-10"/>
        </w:rPr>
        <w:t xml:space="preserve"> </w:t>
      </w:r>
      <w:r>
        <w:rPr>
          <w:color w:val="221F1F"/>
        </w:rPr>
        <w:t>образования</w:t>
      </w:r>
      <w:r>
        <w:rPr>
          <w:color w:val="221F1F"/>
          <w:spacing w:val="-10"/>
        </w:rPr>
        <w:t xml:space="preserve"> </w:t>
      </w:r>
      <w:r>
        <w:rPr>
          <w:color w:val="221F1F"/>
        </w:rPr>
        <w:t>и</w:t>
      </w:r>
      <w:r>
        <w:rPr>
          <w:color w:val="221F1F"/>
          <w:spacing w:val="-10"/>
        </w:rPr>
        <w:t xml:space="preserve"> </w:t>
      </w:r>
      <w:r>
        <w:rPr>
          <w:color w:val="221F1F"/>
        </w:rPr>
        <w:t>распространение</w:t>
      </w:r>
      <w:r>
        <w:rPr>
          <w:color w:val="221F1F"/>
          <w:spacing w:val="-10"/>
        </w:rPr>
        <w:t xml:space="preserve"> </w:t>
      </w:r>
      <w:r>
        <w:rPr>
          <w:color w:val="221F1F"/>
        </w:rPr>
        <w:t>грамотности.</w:t>
      </w:r>
      <w:r>
        <w:rPr>
          <w:color w:val="221F1F"/>
          <w:spacing w:val="-11"/>
        </w:rPr>
        <w:t xml:space="preserve"> </w:t>
      </w:r>
      <w:r>
        <w:rPr>
          <w:color w:val="221F1F"/>
        </w:rPr>
        <w:t>Появление массовой</w:t>
      </w:r>
      <w:r>
        <w:rPr>
          <w:color w:val="221F1F"/>
          <w:spacing w:val="-6"/>
        </w:rPr>
        <w:t xml:space="preserve"> </w:t>
      </w:r>
      <w:r>
        <w:rPr>
          <w:color w:val="221F1F"/>
        </w:rPr>
        <w:t>печати.</w:t>
      </w:r>
      <w:r>
        <w:rPr>
          <w:color w:val="221F1F"/>
          <w:spacing w:val="-7"/>
        </w:rPr>
        <w:t xml:space="preserve"> </w:t>
      </w:r>
      <w:r>
        <w:rPr>
          <w:color w:val="221F1F"/>
        </w:rPr>
        <w:t>Роль</w:t>
      </w:r>
      <w:r>
        <w:rPr>
          <w:color w:val="221F1F"/>
          <w:spacing w:val="-7"/>
        </w:rPr>
        <w:t xml:space="preserve"> </w:t>
      </w:r>
      <w:r>
        <w:rPr>
          <w:color w:val="221F1F"/>
        </w:rPr>
        <w:t>печатного</w:t>
      </w:r>
      <w:r>
        <w:rPr>
          <w:color w:val="221F1F"/>
          <w:spacing w:val="-6"/>
        </w:rPr>
        <w:t xml:space="preserve"> </w:t>
      </w:r>
      <w:r>
        <w:rPr>
          <w:color w:val="221F1F"/>
        </w:rPr>
        <w:t>слова</w:t>
      </w:r>
      <w:r>
        <w:rPr>
          <w:color w:val="221F1F"/>
          <w:spacing w:val="-6"/>
        </w:rPr>
        <w:t xml:space="preserve"> </w:t>
      </w:r>
      <w:r>
        <w:rPr>
          <w:color w:val="221F1F"/>
        </w:rPr>
        <w:t>в</w:t>
      </w:r>
      <w:r>
        <w:rPr>
          <w:color w:val="221F1F"/>
          <w:spacing w:val="-7"/>
        </w:rPr>
        <w:t xml:space="preserve"> </w:t>
      </w:r>
      <w:r>
        <w:rPr>
          <w:color w:val="221F1F"/>
        </w:rPr>
        <w:t>формировании</w:t>
      </w:r>
      <w:r>
        <w:rPr>
          <w:color w:val="221F1F"/>
          <w:spacing w:val="-8"/>
        </w:rPr>
        <w:t xml:space="preserve"> </w:t>
      </w:r>
      <w:r>
        <w:rPr>
          <w:color w:val="221F1F"/>
        </w:rPr>
        <w:t>общественного</w:t>
      </w:r>
      <w:r>
        <w:rPr>
          <w:color w:val="221F1F"/>
          <w:spacing w:val="-5"/>
        </w:rPr>
        <w:t xml:space="preserve"> </w:t>
      </w:r>
      <w:r>
        <w:rPr>
          <w:color w:val="221F1F"/>
        </w:rPr>
        <w:t>мнения</w:t>
      </w:r>
      <w:r>
        <w:rPr>
          <w:i/>
          <w:color w:val="221F1F"/>
        </w:rPr>
        <w:t xml:space="preserve">. </w:t>
      </w:r>
      <w:r>
        <w:rPr>
          <w:color w:val="221F1F"/>
        </w:rPr>
        <w:t>Народная,</w:t>
      </w:r>
      <w:r>
        <w:rPr>
          <w:color w:val="221F1F"/>
          <w:spacing w:val="-3"/>
        </w:rPr>
        <w:t xml:space="preserve"> </w:t>
      </w:r>
      <w:r>
        <w:rPr>
          <w:color w:val="221F1F"/>
        </w:rPr>
        <w:t>элитарная</w:t>
      </w:r>
      <w:r>
        <w:rPr>
          <w:color w:val="221F1F"/>
          <w:spacing w:val="-3"/>
        </w:rPr>
        <w:t xml:space="preserve"> </w:t>
      </w:r>
      <w:r>
        <w:rPr>
          <w:color w:val="221F1F"/>
        </w:rPr>
        <w:t>и</w:t>
      </w:r>
      <w:r>
        <w:rPr>
          <w:color w:val="221F1F"/>
          <w:spacing w:val="-6"/>
        </w:rPr>
        <w:t xml:space="preserve"> </w:t>
      </w:r>
      <w:r>
        <w:rPr>
          <w:color w:val="221F1F"/>
        </w:rPr>
        <w:t>массовая</w:t>
      </w:r>
      <w:r>
        <w:rPr>
          <w:color w:val="221F1F"/>
          <w:spacing w:val="-6"/>
        </w:rPr>
        <w:t xml:space="preserve"> </w:t>
      </w:r>
      <w:r>
        <w:rPr>
          <w:color w:val="221F1F"/>
        </w:rPr>
        <w:t>культура</w:t>
      </w:r>
      <w:r>
        <w:rPr>
          <w:i/>
          <w:color w:val="221F1F"/>
        </w:rPr>
        <w:t>.</w:t>
      </w:r>
      <w:r>
        <w:rPr>
          <w:i/>
          <w:color w:val="221F1F"/>
          <w:spacing w:val="-4"/>
        </w:rPr>
        <w:t xml:space="preserve"> </w:t>
      </w:r>
      <w:r>
        <w:rPr>
          <w:color w:val="221F1F"/>
        </w:rPr>
        <w:t>Российская</w:t>
      </w:r>
      <w:r>
        <w:rPr>
          <w:color w:val="221F1F"/>
          <w:spacing w:val="-5"/>
        </w:rPr>
        <w:t xml:space="preserve"> </w:t>
      </w:r>
      <w:r>
        <w:rPr>
          <w:color w:val="221F1F"/>
        </w:rPr>
        <w:t>культура</w:t>
      </w:r>
      <w:r>
        <w:rPr>
          <w:color w:val="221F1F"/>
          <w:spacing w:val="-3"/>
        </w:rPr>
        <w:t xml:space="preserve"> </w:t>
      </w:r>
      <w:r>
        <w:rPr>
          <w:color w:val="221F1F"/>
        </w:rPr>
        <w:t>XIX</w:t>
      </w:r>
      <w:r>
        <w:rPr>
          <w:color w:val="221F1F"/>
          <w:spacing w:val="-4"/>
        </w:rPr>
        <w:t xml:space="preserve"> </w:t>
      </w:r>
      <w:r>
        <w:rPr>
          <w:color w:val="221F1F"/>
        </w:rPr>
        <w:t>в.</w:t>
      </w:r>
      <w:r>
        <w:rPr>
          <w:color w:val="221F1F"/>
          <w:spacing w:val="-4"/>
        </w:rPr>
        <w:t xml:space="preserve"> </w:t>
      </w:r>
      <w:r>
        <w:rPr>
          <w:color w:val="221F1F"/>
        </w:rPr>
        <w:t>как</w:t>
      </w:r>
      <w:r>
        <w:rPr>
          <w:color w:val="221F1F"/>
          <w:spacing w:val="-3"/>
        </w:rPr>
        <w:t xml:space="preserve"> </w:t>
      </w:r>
      <w:r>
        <w:rPr>
          <w:color w:val="221F1F"/>
        </w:rPr>
        <w:t xml:space="preserve">часть мировой культуры. Становление национальной научной школы и ее вклад в мировое научное знание. Достижения российской науки. Общественная </w:t>
      </w:r>
      <w:proofErr w:type="spellStart"/>
      <w:proofErr w:type="gramStart"/>
      <w:r>
        <w:rPr>
          <w:color w:val="221F1F"/>
        </w:rPr>
        <w:t>значи</w:t>
      </w:r>
      <w:proofErr w:type="spellEnd"/>
      <w:r>
        <w:rPr>
          <w:color w:val="221F1F"/>
        </w:rPr>
        <w:t xml:space="preserve">- </w:t>
      </w:r>
      <w:proofErr w:type="spellStart"/>
      <w:r>
        <w:rPr>
          <w:color w:val="221F1F"/>
        </w:rPr>
        <w:t>мость</w:t>
      </w:r>
      <w:proofErr w:type="spellEnd"/>
      <w:proofErr w:type="gramEnd"/>
      <w:r>
        <w:rPr>
          <w:color w:val="221F1F"/>
        </w:rPr>
        <w:t xml:space="preserve"> художественной культуры. Литература, живопись, музыка, театр. </w:t>
      </w:r>
      <w:proofErr w:type="gramStart"/>
      <w:r>
        <w:rPr>
          <w:color w:val="221F1F"/>
        </w:rPr>
        <w:t xml:space="preserve">Архи- </w:t>
      </w:r>
      <w:proofErr w:type="spellStart"/>
      <w:r>
        <w:rPr>
          <w:color w:val="221F1F"/>
        </w:rPr>
        <w:t>тектура</w:t>
      </w:r>
      <w:proofErr w:type="spellEnd"/>
      <w:proofErr w:type="gramEnd"/>
      <w:r>
        <w:rPr>
          <w:color w:val="221F1F"/>
        </w:rPr>
        <w:t xml:space="preserve"> и градостроительство.</w:t>
      </w:r>
    </w:p>
    <w:p w14:paraId="41E91078" w14:textId="77777777" w:rsidR="00E55397" w:rsidRDefault="00395F00">
      <w:pPr>
        <w:pStyle w:val="a3"/>
        <w:spacing w:line="321" w:lineRule="exact"/>
      </w:pPr>
      <w:r>
        <w:rPr>
          <w:color w:val="221F1F"/>
        </w:rPr>
        <w:t>Этнокультурный</w:t>
      </w:r>
      <w:r>
        <w:rPr>
          <w:color w:val="221F1F"/>
          <w:spacing w:val="-6"/>
        </w:rPr>
        <w:t xml:space="preserve"> </w:t>
      </w:r>
      <w:r>
        <w:rPr>
          <w:color w:val="221F1F"/>
        </w:rPr>
        <w:t>облик</w:t>
      </w:r>
      <w:r>
        <w:rPr>
          <w:color w:val="221F1F"/>
          <w:spacing w:val="-5"/>
        </w:rPr>
        <w:t xml:space="preserve"> </w:t>
      </w:r>
      <w:r>
        <w:rPr>
          <w:color w:val="221F1F"/>
        </w:rPr>
        <w:t>империи</w:t>
      </w:r>
      <w:r>
        <w:rPr>
          <w:color w:val="221F1F"/>
          <w:spacing w:val="-4"/>
        </w:rPr>
        <w:t xml:space="preserve"> </w:t>
      </w:r>
      <w:r>
        <w:rPr>
          <w:color w:val="221F1F"/>
        </w:rPr>
        <w:t>(2</w:t>
      </w:r>
      <w:r>
        <w:rPr>
          <w:color w:val="221F1F"/>
          <w:spacing w:val="-7"/>
        </w:rPr>
        <w:t xml:space="preserve"> </w:t>
      </w:r>
      <w:r>
        <w:rPr>
          <w:color w:val="221F1F"/>
          <w:spacing w:val="-5"/>
        </w:rPr>
        <w:t>ч)</w:t>
      </w:r>
    </w:p>
    <w:p w14:paraId="2529A7AF" w14:textId="77777777" w:rsidR="00E55397" w:rsidRDefault="00395F00">
      <w:pPr>
        <w:pStyle w:val="a3"/>
        <w:ind w:right="427"/>
      </w:pPr>
      <w:r>
        <w:rPr>
          <w:color w:val="221F1F"/>
        </w:rPr>
        <w:t>Основные регионы и народы Российской империи и их роль в жизни страны. Правовое</w:t>
      </w:r>
      <w:r>
        <w:rPr>
          <w:color w:val="221F1F"/>
          <w:spacing w:val="-7"/>
        </w:rPr>
        <w:t xml:space="preserve"> </w:t>
      </w:r>
      <w:r>
        <w:rPr>
          <w:color w:val="221F1F"/>
        </w:rPr>
        <w:t>положение</w:t>
      </w:r>
      <w:r>
        <w:rPr>
          <w:color w:val="221F1F"/>
          <w:spacing w:val="-4"/>
        </w:rPr>
        <w:t xml:space="preserve"> </w:t>
      </w:r>
      <w:r>
        <w:rPr>
          <w:color w:val="221F1F"/>
        </w:rPr>
        <w:t>различных</w:t>
      </w:r>
      <w:r>
        <w:rPr>
          <w:color w:val="221F1F"/>
          <w:spacing w:val="-4"/>
        </w:rPr>
        <w:t xml:space="preserve"> </w:t>
      </w:r>
      <w:r>
        <w:rPr>
          <w:color w:val="221F1F"/>
        </w:rPr>
        <w:t>этносов</w:t>
      </w:r>
      <w:r>
        <w:rPr>
          <w:color w:val="221F1F"/>
          <w:spacing w:val="-5"/>
        </w:rPr>
        <w:t xml:space="preserve"> </w:t>
      </w:r>
      <w:r>
        <w:rPr>
          <w:color w:val="221F1F"/>
        </w:rPr>
        <w:t>и</w:t>
      </w:r>
      <w:r>
        <w:rPr>
          <w:color w:val="221F1F"/>
          <w:spacing w:val="-4"/>
        </w:rPr>
        <w:t xml:space="preserve"> </w:t>
      </w:r>
      <w:r>
        <w:rPr>
          <w:color w:val="221F1F"/>
        </w:rPr>
        <w:t>конфессий</w:t>
      </w:r>
      <w:r>
        <w:rPr>
          <w:i/>
          <w:color w:val="221F1F"/>
        </w:rPr>
        <w:t>.</w:t>
      </w:r>
      <w:r>
        <w:rPr>
          <w:i/>
          <w:color w:val="221F1F"/>
          <w:spacing w:val="-5"/>
        </w:rPr>
        <w:t xml:space="preserve"> </w:t>
      </w:r>
      <w:r>
        <w:rPr>
          <w:color w:val="221F1F"/>
        </w:rPr>
        <w:t>Процессы</w:t>
      </w:r>
      <w:r>
        <w:rPr>
          <w:color w:val="221F1F"/>
          <w:spacing w:val="-4"/>
        </w:rPr>
        <w:t xml:space="preserve"> </w:t>
      </w:r>
      <w:r>
        <w:rPr>
          <w:color w:val="221F1F"/>
        </w:rPr>
        <w:t>национального и религиозного возрождения у народов Российской империи</w:t>
      </w:r>
      <w:r>
        <w:rPr>
          <w:i/>
          <w:color w:val="221F1F"/>
        </w:rPr>
        <w:t xml:space="preserve">. </w:t>
      </w:r>
      <w:r>
        <w:rPr>
          <w:color w:val="221F1F"/>
        </w:rPr>
        <w:t>Национальные движения народов России. Взаимодействие национальных культур и народов. Национальная политика самодержавия</w:t>
      </w:r>
      <w:r>
        <w:rPr>
          <w:i/>
          <w:color w:val="221F1F"/>
        </w:rPr>
        <w:t xml:space="preserve">. </w:t>
      </w:r>
      <w:r>
        <w:rPr>
          <w:color w:val="221F1F"/>
        </w:rPr>
        <w:t>Укрепление автономии Финляндии</w:t>
      </w:r>
      <w:r>
        <w:rPr>
          <w:i/>
          <w:color w:val="221F1F"/>
        </w:rPr>
        <w:t xml:space="preserve">. </w:t>
      </w:r>
      <w:r>
        <w:rPr>
          <w:color w:val="221F1F"/>
        </w:rPr>
        <w:t>Польское восстание 1863 г. Прибалтика</w:t>
      </w:r>
      <w:r>
        <w:rPr>
          <w:i/>
          <w:color w:val="221F1F"/>
        </w:rPr>
        <w:t xml:space="preserve">. </w:t>
      </w:r>
      <w:r>
        <w:rPr>
          <w:color w:val="221F1F"/>
        </w:rPr>
        <w:t xml:space="preserve">Еврейский вопрос. Поволжье. </w:t>
      </w:r>
      <w:proofErr w:type="gramStart"/>
      <w:r>
        <w:rPr>
          <w:color w:val="221F1F"/>
        </w:rPr>
        <w:t xml:space="preserve">Север- </w:t>
      </w:r>
      <w:proofErr w:type="spellStart"/>
      <w:r>
        <w:rPr>
          <w:color w:val="221F1F"/>
        </w:rPr>
        <w:t>ный</w:t>
      </w:r>
      <w:proofErr w:type="spellEnd"/>
      <w:proofErr w:type="gramEnd"/>
      <w:r>
        <w:rPr>
          <w:color w:val="221F1F"/>
        </w:rPr>
        <w:t xml:space="preserve"> Кавказ и Закавказье. Север, Сибирь, Дальний Восток. Средняя Азия. </w:t>
      </w:r>
      <w:proofErr w:type="spellStart"/>
      <w:proofErr w:type="gramStart"/>
      <w:r>
        <w:rPr>
          <w:color w:val="221F1F"/>
        </w:rPr>
        <w:t>Мис</w:t>
      </w:r>
      <w:proofErr w:type="spellEnd"/>
      <w:r>
        <w:rPr>
          <w:color w:val="221F1F"/>
        </w:rPr>
        <w:t>- сии</w:t>
      </w:r>
      <w:proofErr w:type="gramEnd"/>
      <w:r>
        <w:rPr>
          <w:color w:val="221F1F"/>
        </w:rPr>
        <w:t xml:space="preserve"> Русской православной церкви и ее знаменитые миссионеры.</w:t>
      </w:r>
    </w:p>
    <w:p w14:paraId="4A12A11E" w14:textId="77777777" w:rsidR="00E55397" w:rsidRDefault="00395F00">
      <w:pPr>
        <w:pStyle w:val="a3"/>
        <w:spacing w:line="242" w:lineRule="auto"/>
        <w:ind w:right="433"/>
      </w:pPr>
      <w:r>
        <w:rPr>
          <w:color w:val="221F1F"/>
        </w:rPr>
        <w:t>Формирование гражданского общества и основные направления общественных движений (2 ч)</w:t>
      </w:r>
    </w:p>
    <w:p w14:paraId="47BBCCBF" w14:textId="77777777" w:rsidR="00E55397" w:rsidRDefault="00395F00">
      <w:pPr>
        <w:pStyle w:val="a3"/>
        <w:ind w:right="427"/>
        <w:rPr>
          <w:i/>
        </w:rPr>
      </w:pPr>
      <w:r>
        <w:rPr>
          <w:color w:val="221F1F"/>
        </w:rPr>
        <w:t xml:space="preserve">Общественная жизнь в 1860—1890-х гг. Рост общественной самодеятельности. Расширение публичной сферы (общественное самоуправление, печать, </w:t>
      </w:r>
      <w:proofErr w:type="spellStart"/>
      <w:proofErr w:type="gramStart"/>
      <w:r>
        <w:rPr>
          <w:color w:val="221F1F"/>
        </w:rPr>
        <w:t>образо</w:t>
      </w:r>
      <w:proofErr w:type="spellEnd"/>
      <w:r>
        <w:rPr>
          <w:color w:val="221F1F"/>
        </w:rPr>
        <w:t xml:space="preserve">- </w:t>
      </w:r>
      <w:proofErr w:type="spellStart"/>
      <w:r>
        <w:rPr>
          <w:color w:val="221F1F"/>
        </w:rPr>
        <w:t>вание</w:t>
      </w:r>
      <w:proofErr w:type="spellEnd"/>
      <w:proofErr w:type="gramEnd"/>
      <w:r>
        <w:rPr>
          <w:color w:val="221F1F"/>
        </w:rPr>
        <w:t xml:space="preserve">, суд). Феномен интеллигенции. Общественные организации. </w:t>
      </w:r>
      <w:proofErr w:type="gramStart"/>
      <w:r>
        <w:rPr>
          <w:color w:val="221F1F"/>
        </w:rPr>
        <w:t>Благотвори- тельность</w:t>
      </w:r>
      <w:proofErr w:type="gramEnd"/>
      <w:r>
        <w:rPr>
          <w:color w:val="221F1F"/>
        </w:rPr>
        <w:t>. Студенческое движение</w:t>
      </w:r>
      <w:r>
        <w:rPr>
          <w:i/>
          <w:color w:val="221F1F"/>
        </w:rPr>
        <w:t xml:space="preserve">. </w:t>
      </w:r>
      <w:r>
        <w:rPr>
          <w:color w:val="221F1F"/>
        </w:rPr>
        <w:t>Рабочее движение</w:t>
      </w:r>
      <w:r>
        <w:rPr>
          <w:i/>
          <w:color w:val="221F1F"/>
        </w:rPr>
        <w:t xml:space="preserve">. </w:t>
      </w:r>
      <w:r>
        <w:rPr>
          <w:color w:val="221F1F"/>
        </w:rPr>
        <w:t>Женское движение</w:t>
      </w:r>
      <w:r>
        <w:rPr>
          <w:i/>
          <w:color w:val="221F1F"/>
        </w:rPr>
        <w:t>.</w:t>
      </w:r>
    </w:p>
    <w:p w14:paraId="0AAA94DB" w14:textId="77777777" w:rsidR="00E55397" w:rsidRDefault="00395F00">
      <w:pPr>
        <w:pStyle w:val="a3"/>
        <w:spacing w:line="320" w:lineRule="exact"/>
      </w:pPr>
      <w:r>
        <w:rPr>
          <w:color w:val="221F1F"/>
        </w:rPr>
        <w:t>Идейные</w:t>
      </w:r>
      <w:r>
        <w:rPr>
          <w:color w:val="221F1F"/>
          <w:spacing w:val="-13"/>
        </w:rPr>
        <w:t xml:space="preserve"> </w:t>
      </w:r>
      <w:r>
        <w:rPr>
          <w:color w:val="221F1F"/>
        </w:rPr>
        <w:t>течения</w:t>
      </w:r>
      <w:r>
        <w:rPr>
          <w:color w:val="221F1F"/>
          <w:spacing w:val="-10"/>
        </w:rPr>
        <w:t xml:space="preserve"> </w:t>
      </w:r>
      <w:r>
        <w:rPr>
          <w:color w:val="221F1F"/>
        </w:rPr>
        <w:t>и</w:t>
      </w:r>
      <w:r>
        <w:rPr>
          <w:color w:val="221F1F"/>
          <w:spacing w:val="-13"/>
        </w:rPr>
        <w:t xml:space="preserve"> </w:t>
      </w:r>
      <w:r>
        <w:rPr>
          <w:color w:val="221F1F"/>
        </w:rPr>
        <w:t>общественное</w:t>
      </w:r>
      <w:r>
        <w:rPr>
          <w:color w:val="221F1F"/>
          <w:spacing w:val="-13"/>
        </w:rPr>
        <w:t xml:space="preserve"> </w:t>
      </w:r>
      <w:r>
        <w:rPr>
          <w:color w:val="221F1F"/>
        </w:rPr>
        <w:t>движение.</w:t>
      </w:r>
      <w:r>
        <w:rPr>
          <w:color w:val="221F1F"/>
          <w:spacing w:val="-11"/>
        </w:rPr>
        <w:t xml:space="preserve"> </w:t>
      </w:r>
      <w:r>
        <w:rPr>
          <w:color w:val="221F1F"/>
        </w:rPr>
        <w:t>Влияние</w:t>
      </w:r>
      <w:r>
        <w:rPr>
          <w:color w:val="221F1F"/>
          <w:spacing w:val="-13"/>
        </w:rPr>
        <w:t xml:space="preserve"> </w:t>
      </w:r>
      <w:r>
        <w:rPr>
          <w:color w:val="221F1F"/>
        </w:rPr>
        <w:t>позитивизма,</w:t>
      </w:r>
      <w:r>
        <w:rPr>
          <w:color w:val="221F1F"/>
          <w:spacing w:val="-13"/>
        </w:rPr>
        <w:t xml:space="preserve"> </w:t>
      </w:r>
      <w:r>
        <w:rPr>
          <w:color w:val="221F1F"/>
          <w:spacing w:val="-2"/>
        </w:rPr>
        <w:t>дарвинизма,</w:t>
      </w:r>
    </w:p>
    <w:p w14:paraId="4D1D4463" w14:textId="77777777" w:rsidR="00E55397" w:rsidRDefault="00E55397">
      <w:pPr>
        <w:spacing w:line="320" w:lineRule="exact"/>
        <w:sectPr w:rsidR="00E55397">
          <w:pgSz w:w="11910" w:h="16840"/>
          <w:pgMar w:top="1040" w:right="700" w:bottom="280" w:left="340" w:header="720" w:footer="720" w:gutter="0"/>
          <w:cols w:space="720"/>
        </w:sectPr>
      </w:pPr>
    </w:p>
    <w:p w14:paraId="76D577F5" w14:textId="77777777" w:rsidR="00E55397" w:rsidRDefault="00395F00">
      <w:pPr>
        <w:pStyle w:val="a3"/>
        <w:spacing w:before="67"/>
        <w:ind w:right="427"/>
        <w:rPr>
          <w:i/>
        </w:rPr>
      </w:pPr>
      <w:r>
        <w:rPr>
          <w:color w:val="221F1F"/>
        </w:rPr>
        <w:lastRenderedPageBreak/>
        <w:t>марксизма и других направлений европейской общественной мысли</w:t>
      </w:r>
      <w:r>
        <w:rPr>
          <w:i/>
          <w:color w:val="221F1F"/>
        </w:rPr>
        <w:t xml:space="preserve">. </w:t>
      </w:r>
      <w:proofErr w:type="spellStart"/>
      <w:proofErr w:type="gramStart"/>
      <w:r>
        <w:rPr>
          <w:color w:val="221F1F"/>
        </w:rPr>
        <w:t>Консер</w:t>
      </w:r>
      <w:proofErr w:type="spellEnd"/>
      <w:r>
        <w:rPr>
          <w:color w:val="221F1F"/>
        </w:rPr>
        <w:t xml:space="preserve">- </w:t>
      </w:r>
      <w:proofErr w:type="spellStart"/>
      <w:r>
        <w:rPr>
          <w:color w:val="221F1F"/>
        </w:rPr>
        <w:t>вативная</w:t>
      </w:r>
      <w:proofErr w:type="spellEnd"/>
      <w:proofErr w:type="gramEnd"/>
      <w:r>
        <w:rPr>
          <w:color w:val="221F1F"/>
          <w:spacing w:val="-12"/>
        </w:rPr>
        <w:t xml:space="preserve"> </w:t>
      </w:r>
      <w:r>
        <w:rPr>
          <w:color w:val="221F1F"/>
        </w:rPr>
        <w:t>мысль.</w:t>
      </w:r>
      <w:r>
        <w:rPr>
          <w:color w:val="221F1F"/>
          <w:spacing w:val="-13"/>
        </w:rPr>
        <w:t xml:space="preserve"> </w:t>
      </w:r>
      <w:r>
        <w:rPr>
          <w:color w:val="221F1F"/>
        </w:rPr>
        <w:t>Национализм.</w:t>
      </w:r>
      <w:r>
        <w:rPr>
          <w:color w:val="221F1F"/>
          <w:spacing w:val="-14"/>
        </w:rPr>
        <w:t xml:space="preserve"> </w:t>
      </w:r>
      <w:r>
        <w:rPr>
          <w:color w:val="221F1F"/>
        </w:rPr>
        <w:t>Либерализм</w:t>
      </w:r>
      <w:r>
        <w:rPr>
          <w:color w:val="221F1F"/>
          <w:spacing w:val="-13"/>
        </w:rPr>
        <w:t xml:space="preserve"> </w:t>
      </w:r>
      <w:r>
        <w:rPr>
          <w:color w:val="221F1F"/>
        </w:rPr>
        <w:t>и</w:t>
      </w:r>
      <w:r>
        <w:rPr>
          <w:color w:val="221F1F"/>
          <w:spacing w:val="-12"/>
        </w:rPr>
        <w:t xml:space="preserve"> </w:t>
      </w:r>
      <w:r>
        <w:rPr>
          <w:color w:val="221F1F"/>
        </w:rPr>
        <w:t>его</w:t>
      </w:r>
      <w:r>
        <w:rPr>
          <w:color w:val="221F1F"/>
          <w:spacing w:val="-11"/>
        </w:rPr>
        <w:t xml:space="preserve"> </w:t>
      </w:r>
      <w:r>
        <w:rPr>
          <w:color w:val="221F1F"/>
        </w:rPr>
        <w:t>особенности</w:t>
      </w:r>
      <w:r>
        <w:rPr>
          <w:color w:val="221F1F"/>
          <w:spacing w:val="-12"/>
        </w:rPr>
        <w:t xml:space="preserve"> </w:t>
      </w:r>
      <w:r>
        <w:rPr>
          <w:color w:val="221F1F"/>
        </w:rPr>
        <w:t>в</w:t>
      </w:r>
      <w:r>
        <w:rPr>
          <w:color w:val="221F1F"/>
          <w:spacing w:val="-13"/>
        </w:rPr>
        <w:t xml:space="preserve"> </w:t>
      </w:r>
      <w:r>
        <w:rPr>
          <w:color w:val="221F1F"/>
        </w:rPr>
        <w:t>России.</w:t>
      </w:r>
      <w:r>
        <w:rPr>
          <w:color w:val="221F1F"/>
          <w:spacing w:val="-13"/>
        </w:rPr>
        <w:t xml:space="preserve"> </w:t>
      </w:r>
      <w:r>
        <w:rPr>
          <w:color w:val="221F1F"/>
        </w:rPr>
        <w:t xml:space="preserve">Русский социализм. Русский анархизм. Формы политической оппозиции: земское </w:t>
      </w:r>
      <w:proofErr w:type="spellStart"/>
      <w:proofErr w:type="gramStart"/>
      <w:r>
        <w:rPr>
          <w:color w:val="221F1F"/>
        </w:rPr>
        <w:t>дви</w:t>
      </w:r>
      <w:proofErr w:type="spellEnd"/>
      <w:r>
        <w:rPr>
          <w:color w:val="221F1F"/>
        </w:rPr>
        <w:t xml:space="preserve">- </w:t>
      </w:r>
      <w:proofErr w:type="spellStart"/>
      <w:r>
        <w:rPr>
          <w:color w:val="221F1F"/>
        </w:rPr>
        <w:t>жение</w:t>
      </w:r>
      <w:proofErr w:type="spellEnd"/>
      <w:proofErr w:type="gramEnd"/>
      <w:r>
        <w:rPr>
          <w:color w:val="221F1F"/>
        </w:rPr>
        <w:t>, революционное подполье и эмиграция. Народничество и его эволюция. Народнические</w:t>
      </w:r>
      <w:r>
        <w:rPr>
          <w:color w:val="221F1F"/>
          <w:spacing w:val="7"/>
        </w:rPr>
        <w:t xml:space="preserve"> </w:t>
      </w:r>
      <w:r>
        <w:rPr>
          <w:color w:val="221F1F"/>
        </w:rPr>
        <w:t>кружки:</w:t>
      </w:r>
      <w:r>
        <w:rPr>
          <w:color w:val="221F1F"/>
          <w:spacing w:val="7"/>
        </w:rPr>
        <w:t xml:space="preserve"> </w:t>
      </w:r>
      <w:r>
        <w:rPr>
          <w:color w:val="221F1F"/>
        </w:rPr>
        <w:t>идеология</w:t>
      </w:r>
      <w:r>
        <w:rPr>
          <w:color w:val="221F1F"/>
          <w:spacing w:val="10"/>
        </w:rPr>
        <w:t xml:space="preserve"> </w:t>
      </w:r>
      <w:r>
        <w:rPr>
          <w:color w:val="221F1F"/>
        </w:rPr>
        <w:t>и</w:t>
      </w:r>
      <w:r>
        <w:rPr>
          <w:color w:val="221F1F"/>
          <w:spacing w:val="7"/>
        </w:rPr>
        <w:t xml:space="preserve"> </w:t>
      </w:r>
      <w:r>
        <w:rPr>
          <w:color w:val="221F1F"/>
        </w:rPr>
        <w:t>практика.</w:t>
      </w:r>
      <w:r>
        <w:rPr>
          <w:color w:val="221F1F"/>
          <w:spacing w:val="9"/>
        </w:rPr>
        <w:t xml:space="preserve"> </w:t>
      </w:r>
      <w:r>
        <w:rPr>
          <w:color w:val="221F1F"/>
        </w:rPr>
        <w:t>Большое</w:t>
      </w:r>
      <w:r>
        <w:rPr>
          <w:color w:val="221F1F"/>
          <w:spacing w:val="9"/>
        </w:rPr>
        <w:t xml:space="preserve"> </w:t>
      </w:r>
      <w:r>
        <w:rPr>
          <w:color w:val="221F1F"/>
        </w:rPr>
        <w:t>общество</w:t>
      </w:r>
      <w:r>
        <w:rPr>
          <w:color w:val="221F1F"/>
          <w:spacing w:val="11"/>
        </w:rPr>
        <w:t xml:space="preserve"> </w:t>
      </w:r>
      <w:r>
        <w:rPr>
          <w:color w:val="221F1F"/>
          <w:spacing w:val="-2"/>
        </w:rPr>
        <w:t>пропаганды</w:t>
      </w:r>
      <w:r>
        <w:rPr>
          <w:i/>
          <w:color w:val="221F1F"/>
          <w:spacing w:val="-2"/>
        </w:rPr>
        <w:t>.</w:t>
      </w:r>
    </w:p>
    <w:p w14:paraId="7667E4B7" w14:textId="77777777" w:rsidR="00E55397" w:rsidRDefault="00395F00">
      <w:pPr>
        <w:pStyle w:val="a3"/>
        <w:spacing w:before="1"/>
        <w:ind w:right="428"/>
        <w:rPr>
          <w:i/>
        </w:rPr>
      </w:pPr>
      <w:r>
        <w:rPr>
          <w:color w:val="221F1F"/>
        </w:rPr>
        <w:t>«Хождение</w:t>
      </w:r>
      <w:r>
        <w:rPr>
          <w:color w:val="221F1F"/>
          <w:spacing w:val="-16"/>
        </w:rPr>
        <w:t xml:space="preserve"> </w:t>
      </w:r>
      <w:r>
        <w:rPr>
          <w:color w:val="221F1F"/>
        </w:rPr>
        <w:t>в</w:t>
      </w:r>
      <w:r>
        <w:rPr>
          <w:color w:val="221F1F"/>
          <w:spacing w:val="-17"/>
        </w:rPr>
        <w:t xml:space="preserve"> </w:t>
      </w:r>
      <w:r>
        <w:rPr>
          <w:color w:val="221F1F"/>
        </w:rPr>
        <w:t>народ»</w:t>
      </w:r>
      <w:r>
        <w:rPr>
          <w:i/>
          <w:color w:val="221F1F"/>
        </w:rPr>
        <w:t>.</w:t>
      </w:r>
      <w:r>
        <w:rPr>
          <w:i/>
          <w:color w:val="221F1F"/>
          <w:spacing w:val="-17"/>
        </w:rPr>
        <w:t xml:space="preserve"> </w:t>
      </w:r>
      <w:r>
        <w:rPr>
          <w:color w:val="221F1F"/>
        </w:rPr>
        <w:t>«Земля</w:t>
      </w:r>
      <w:r>
        <w:rPr>
          <w:color w:val="221F1F"/>
          <w:spacing w:val="-16"/>
        </w:rPr>
        <w:t xml:space="preserve"> </w:t>
      </w:r>
      <w:r>
        <w:rPr>
          <w:color w:val="221F1F"/>
        </w:rPr>
        <w:t>и</w:t>
      </w:r>
      <w:r>
        <w:rPr>
          <w:color w:val="221F1F"/>
          <w:spacing w:val="-16"/>
        </w:rPr>
        <w:t xml:space="preserve"> </w:t>
      </w:r>
      <w:r>
        <w:rPr>
          <w:color w:val="221F1F"/>
        </w:rPr>
        <w:t>воля»</w:t>
      </w:r>
      <w:r>
        <w:rPr>
          <w:color w:val="221F1F"/>
          <w:spacing w:val="-17"/>
        </w:rPr>
        <w:t xml:space="preserve"> </w:t>
      </w:r>
      <w:r>
        <w:rPr>
          <w:color w:val="221F1F"/>
        </w:rPr>
        <w:t>и</w:t>
      </w:r>
      <w:r>
        <w:rPr>
          <w:color w:val="221F1F"/>
          <w:spacing w:val="-16"/>
        </w:rPr>
        <w:t xml:space="preserve"> </w:t>
      </w:r>
      <w:r>
        <w:rPr>
          <w:color w:val="221F1F"/>
        </w:rPr>
        <w:t>ее</w:t>
      </w:r>
      <w:r>
        <w:rPr>
          <w:color w:val="221F1F"/>
          <w:spacing w:val="-14"/>
        </w:rPr>
        <w:t xml:space="preserve"> </w:t>
      </w:r>
      <w:r>
        <w:rPr>
          <w:color w:val="221F1F"/>
        </w:rPr>
        <w:t>раскол</w:t>
      </w:r>
      <w:r>
        <w:rPr>
          <w:i/>
          <w:color w:val="221F1F"/>
        </w:rPr>
        <w:t>.</w:t>
      </w:r>
      <w:r>
        <w:rPr>
          <w:i/>
          <w:color w:val="221F1F"/>
          <w:spacing w:val="-17"/>
        </w:rPr>
        <w:t xml:space="preserve"> </w:t>
      </w:r>
      <w:r>
        <w:rPr>
          <w:color w:val="221F1F"/>
        </w:rPr>
        <w:t>«Черный</w:t>
      </w:r>
      <w:r>
        <w:rPr>
          <w:color w:val="221F1F"/>
          <w:spacing w:val="-16"/>
        </w:rPr>
        <w:t xml:space="preserve"> </w:t>
      </w:r>
      <w:r>
        <w:rPr>
          <w:color w:val="221F1F"/>
        </w:rPr>
        <w:t>передел»</w:t>
      </w:r>
      <w:r>
        <w:rPr>
          <w:color w:val="221F1F"/>
          <w:spacing w:val="-18"/>
        </w:rPr>
        <w:t xml:space="preserve"> </w:t>
      </w:r>
      <w:r>
        <w:rPr>
          <w:color w:val="221F1F"/>
        </w:rPr>
        <w:t>и</w:t>
      </w:r>
      <w:r>
        <w:rPr>
          <w:color w:val="221F1F"/>
          <w:spacing w:val="-16"/>
        </w:rPr>
        <w:t xml:space="preserve"> </w:t>
      </w:r>
      <w:r>
        <w:rPr>
          <w:color w:val="221F1F"/>
        </w:rPr>
        <w:t>«Народная воля»</w:t>
      </w:r>
      <w:r>
        <w:rPr>
          <w:i/>
          <w:color w:val="221F1F"/>
        </w:rPr>
        <w:t xml:space="preserve">. </w:t>
      </w:r>
      <w:r>
        <w:rPr>
          <w:color w:val="221F1F"/>
        </w:rPr>
        <w:t>Политический терроризм. Распространение марксизма и формирование социал-демократии. Группа «Освобождение труда»</w:t>
      </w:r>
      <w:r>
        <w:rPr>
          <w:i/>
          <w:color w:val="221F1F"/>
        </w:rPr>
        <w:t xml:space="preserve">. </w:t>
      </w:r>
      <w:r>
        <w:rPr>
          <w:color w:val="221F1F"/>
        </w:rPr>
        <w:t xml:space="preserve">«Союз борьбы за </w:t>
      </w:r>
      <w:proofErr w:type="spellStart"/>
      <w:r>
        <w:rPr>
          <w:color w:val="221F1F"/>
        </w:rPr>
        <w:t>осво</w:t>
      </w:r>
      <w:proofErr w:type="spellEnd"/>
      <w:r>
        <w:rPr>
          <w:color w:val="221F1F"/>
        </w:rPr>
        <w:t xml:space="preserve">- </w:t>
      </w:r>
      <w:proofErr w:type="spellStart"/>
      <w:r>
        <w:rPr>
          <w:color w:val="221F1F"/>
        </w:rPr>
        <w:t>бождение</w:t>
      </w:r>
      <w:proofErr w:type="spellEnd"/>
      <w:r>
        <w:rPr>
          <w:color w:val="221F1F"/>
        </w:rPr>
        <w:t xml:space="preserve"> рабочего клас</w:t>
      </w:r>
      <w:r>
        <w:rPr>
          <w:i/>
          <w:color w:val="221F1F"/>
        </w:rPr>
        <w:t xml:space="preserve">са». </w:t>
      </w:r>
      <w:r>
        <w:rPr>
          <w:color w:val="221F1F"/>
        </w:rPr>
        <w:t>I съезд РСДРП</w:t>
      </w:r>
      <w:r>
        <w:rPr>
          <w:i/>
          <w:color w:val="221F1F"/>
        </w:rPr>
        <w:t>.</w:t>
      </w:r>
    </w:p>
    <w:p w14:paraId="0ABE4448" w14:textId="77777777" w:rsidR="00E55397" w:rsidRDefault="00395F00">
      <w:pPr>
        <w:pStyle w:val="a3"/>
        <w:spacing w:before="1" w:line="322" w:lineRule="exact"/>
      </w:pPr>
      <w:r>
        <w:rPr>
          <w:color w:val="221F1F"/>
        </w:rPr>
        <w:t>Россия</w:t>
      </w:r>
      <w:r>
        <w:rPr>
          <w:color w:val="221F1F"/>
          <w:spacing w:val="-3"/>
        </w:rPr>
        <w:t xml:space="preserve"> </w:t>
      </w:r>
      <w:r>
        <w:rPr>
          <w:color w:val="221F1F"/>
        </w:rPr>
        <w:t>на</w:t>
      </w:r>
      <w:r>
        <w:rPr>
          <w:color w:val="221F1F"/>
          <w:spacing w:val="-2"/>
        </w:rPr>
        <w:t xml:space="preserve"> </w:t>
      </w:r>
      <w:r>
        <w:rPr>
          <w:color w:val="221F1F"/>
        </w:rPr>
        <w:t>пороге</w:t>
      </w:r>
      <w:r>
        <w:rPr>
          <w:color w:val="221F1F"/>
          <w:spacing w:val="-3"/>
        </w:rPr>
        <w:t xml:space="preserve"> </w:t>
      </w:r>
      <w:r>
        <w:rPr>
          <w:color w:val="221F1F"/>
        </w:rPr>
        <w:t>ХХ</w:t>
      </w:r>
      <w:r>
        <w:rPr>
          <w:color w:val="221F1F"/>
          <w:spacing w:val="-3"/>
        </w:rPr>
        <w:t xml:space="preserve"> </w:t>
      </w:r>
      <w:r>
        <w:rPr>
          <w:color w:val="221F1F"/>
        </w:rPr>
        <w:t>в.</w:t>
      </w:r>
      <w:r>
        <w:rPr>
          <w:color w:val="221F1F"/>
          <w:spacing w:val="-3"/>
        </w:rPr>
        <w:t xml:space="preserve"> </w:t>
      </w:r>
      <w:r>
        <w:rPr>
          <w:color w:val="221F1F"/>
        </w:rPr>
        <w:t>(9</w:t>
      </w:r>
      <w:r>
        <w:rPr>
          <w:color w:val="221F1F"/>
          <w:spacing w:val="-1"/>
        </w:rPr>
        <w:t xml:space="preserve"> </w:t>
      </w:r>
      <w:r>
        <w:rPr>
          <w:color w:val="221F1F"/>
          <w:spacing w:val="-5"/>
        </w:rPr>
        <w:t>ч)</w:t>
      </w:r>
    </w:p>
    <w:p w14:paraId="404E451D" w14:textId="77777777" w:rsidR="00E55397" w:rsidRDefault="00395F00">
      <w:pPr>
        <w:pStyle w:val="a3"/>
        <w:ind w:right="425"/>
        <w:rPr>
          <w:i/>
        </w:rPr>
      </w:pPr>
      <w:r>
        <w:rPr>
          <w:b/>
          <w:i/>
          <w:color w:val="221F1F"/>
        </w:rPr>
        <w:t>На пороге нового века</w:t>
      </w:r>
      <w:r>
        <w:rPr>
          <w:i/>
          <w:color w:val="221F1F"/>
        </w:rPr>
        <w:t xml:space="preserve">: </w:t>
      </w:r>
      <w:r>
        <w:rPr>
          <w:color w:val="221F1F"/>
        </w:rPr>
        <w:t xml:space="preserve">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w:t>
      </w:r>
      <w:proofErr w:type="spellStart"/>
      <w:proofErr w:type="gramStart"/>
      <w:r>
        <w:rPr>
          <w:color w:val="221F1F"/>
        </w:rPr>
        <w:t>индустриа</w:t>
      </w:r>
      <w:proofErr w:type="spellEnd"/>
      <w:r>
        <w:rPr>
          <w:color w:val="221F1F"/>
        </w:rPr>
        <w:t xml:space="preserve">- </w:t>
      </w:r>
      <w:proofErr w:type="spellStart"/>
      <w:r>
        <w:rPr>
          <w:color w:val="221F1F"/>
        </w:rPr>
        <w:t>лизации</w:t>
      </w:r>
      <w:proofErr w:type="spellEnd"/>
      <w:proofErr w:type="gramEnd"/>
      <w:r>
        <w:rPr>
          <w:color w:val="221F1F"/>
        </w:rPr>
        <w:t xml:space="preserve"> страны</w:t>
      </w:r>
      <w:r>
        <w:rPr>
          <w:i/>
          <w:color w:val="221F1F"/>
        </w:rPr>
        <w:t xml:space="preserve">. </w:t>
      </w:r>
      <w:r>
        <w:rPr>
          <w:color w:val="221F1F"/>
        </w:rPr>
        <w:t xml:space="preserve">Россия — мировой экспортер хлеба. Аграрный вопрос. </w:t>
      </w:r>
      <w:proofErr w:type="gramStart"/>
      <w:r>
        <w:rPr>
          <w:color w:val="221F1F"/>
        </w:rPr>
        <w:t>Демо- графия</w:t>
      </w:r>
      <w:proofErr w:type="gramEnd"/>
      <w:r>
        <w:rPr>
          <w:color w:val="221F1F"/>
        </w:rPr>
        <w:t xml:space="preserve">, социальная стратификация. Разложение сословных структур. </w:t>
      </w:r>
      <w:proofErr w:type="spellStart"/>
      <w:proofErr w:type="gramStart"/>
      <w:r>
        <w:rPr>
          <w:color w:val="221F1F"/>
        </w:rPr>
        <w:t>Форми</w:t>
      </w:r>
      <w:proofErr w:type="spellEnd"/>
      <w:r>
        <w:rPr>
          <w:color w:val="221F1F"/>
        </w:rPr>
        <w:t xml:space="preserve">- </w:t>
      </w:r>
      <w:proofErr w:type="spellStart"/>
      <w:r>
        <w:rPr>
          <w:color w:val="221F1F"/>
        </w:rPr>
        <w:t>рование</w:t>
      </w:r>
      <w:proofErr w:type="spellEnd"/>
      <w:proofErr w:type="gramEnd"/>
      <w:r>
        <w:rPr>
          <w:color w:val="221F1F"/>
        </w:rPr>
        <w:t xml:space="preserve"> новых социальных страт. Буржуазия. Рабочие: социальная </w:t>
      </w:r>
      <w:proofErr w:type="spellStart"/>
      <w:r>
        <w:rPr>
          <w:color w:val="221F1F"/>
        </w:rPr>
        <w:t>характери</w:t>
      </w:r>
      <w:proofErr w:type="spellEnd"/>
      <w:r>
        <w:rPr>
          <w:color w:val="221F1F"/>
        </w:rPr>
        <w:t>- стика</w:t>
      </w:r>
      <w:r>
        <w:rPr>
          <w:color w:val="221F1F"/>
          <w:spacing w:val="-14"/>
        </w:rPr>
        <w:t xml:space="preserve"> </w:t>
      </w:r>
      <w:r>
        <w:rPr>
          <w:color w:val="221F1F"/>
        </w:rPr>
        <w:t>и</w:t>
      </w:r>
      <w:r>
        <w:rPr>
          <w:color w:val="221F1F"/>
          <w:spacing w:val="-13"/>
        </w:rPr>
        <w:t xml:space="preserve"> </w:t>
      </w:r>
      <w:r>
        <w:rPr>
          <w:color w:val="221F1F"/>
        </w:rPr>
        <w:t>борьба</w:t>
      </w:r>
      <w:r>
        <w:rPr>
          <w:color w:val="221F1F"/>
          <w:spacing w:val="-14"/>
        </w:rPr>
        <w:t xml:space="preserve"> </w:t>
      </w:r>
      <w:r>
        <w:rPr>
          <w:color w:val="221F1F"/>
        </w:rPr>
        <w:t>за</w:t>
      </w:r>
      <w:r>
        <w:rPr>
          <w:color w:val="221F1F"/>
          <w:spacing w:val="-14"/>
        </w:rPr>
        <w:t xml:space="preserve"> </w:t>
      </w:r>
      <w:r>
        <w:rPr>
          <w:color w:val="221F1F"/>
        </w:rPr>
        <w:t>права.</w:t>
      </w:r>
      <w:r>
        <w:rPr>
          <w:color w:val="221F1F"/>
          <w:spacing w:val="-15"/>
        </w:rPr>
        <w:t xml:space="preserve"> </w:t>
      </w:r>
      <w:r>
        <w:rPr>
          <w:color w:val="221F1F"/>
        </w:rPr>
        <w:t>Средние</w:t>
      </w:r>
      <w:r>
        <w:rPr>
          <w:color w:val="221F1F"/>
          <w:spacing w:val="-14"/>
        </w:rPr>
        <w:t xml:space="preserve"> </w:t>
      </w:r>
      <w:r>
        <w:rPr>
          <w:color w:val="221F1F"/>
        </w:rPr>
        <w:t>городские</w:t>
      </w:r>
      <w:r>
        <w:rPr>
          <w:color w:val="221F1F"/>
          <w:spacing w:val="-14"/>
        </w:rPr>
        <w:t xml:space="preserve"> </w:t>
      </w:r>
      <w:r>
        <w:rPr>
          <w:color w:val="221F1F"/>
        </w:rPr>
        <w:t>слои.</w:t>
      </w:r>
      <w:r>
        <w:rPr>
          <w:color w:val="221F1F"/>
          <w:spacing w:val="-14"/>
        </w:rPr>
        <w:t xml:space="preserve"> </w:t>
      </w:r>
      <w:r>
        <w:rPr>
          <w:color w:val="221F1F"/>
        </w:rPr>
        <w:t>Типы</w:t>
      </w:r>
      <w:r>
        <w:rPr>
          <w:color w:val="221F1F"/>
          <w:spacing w:val="-13"/>
        </w:rPr>
        <w:t xml:space="preserve"> </w:t>
      </w:r>
      <w:r>
        <w:rPr>
          <w:color w:val="221F1F"/>
        </w:rPr>
        <w:t>сельского</w:t>
      </w:r>
      <w:r>
        <w:rPr>
          <w:color w:val="221F1F"/>
          <w:spacing w:val="-13"/>
        </w:rPr>
        <w:t xml:space="preserve"> </w:t>
      </w:r>
      <w:r>
        <w:rPr>
          <w:color w:val="221F1F"/>
        </w:rPr>
        <w:t>землевладения и хозяйства. Помещики и крестьяне. Положение женщины в обществе</w:t>
      </w:r>
      <w:r>
        <w:rPr>
          <w:i/>
          <w:color w:val="221F1F"/>
        </w:rPr>
        <w:t xml:space="preserve">. </w:t>
      </w:r>
      <w:r>
        <w:rPr>
          <w:color w:val="221F1F"/>
        </w:rPr>
        <w:t>Церковь в условиях кризиса имперской идеологии</w:t>
      </w:r>
      <w:r>
        <w:rPr>
          <w:i/>
          <w:color w:val="221F1F"/>
        </w:rPr>
        <w:t xml:space="preserve">. </w:t>
      </w:r>
      <w:r>
        <w:rPr>
          <w:color w:val="221F1F"/>
        </w:rPr>
        <w:t xml:space="preserve">Распространение светской этики и </w:t>
      </w:r>
      <w:r>
        <w:rPr>
          <w:color w:val="221F1F"/>
          <w:spacing w:val="-2"/>
        </w:rPr>
        <w:t>культуры</w:t>
      </w:r>
      <w:r>
        <w:rPr>
          <w:i/>
          <w:color w:val="221F1F"/>
          <w:spacing w:val="-2"/>
        </w:rPr>
        <w:t>.</w:t>
      </w:r>
    </w:p>
    <w:p w14:paraId="15BE43E7" w14:textId="77777777" w:rsidR="00E55397" w:rsidRDefault="00395F00">
      <w:pPr>
        <w:pStyle w:val="a3"/>
        <w:spacing w:before="1"/>
        <w:ind w:right="440"/>
      </w:pPr>
      <w:r>
        <w:rPr>
          <w:color w:val="221F1F"/>
        </w:rPr>
        <w:t>Имперский центр и регионы. Национальная политика, этнические элиты и национально-культурные движения.</w:t>
      </w:r>
    </w:p>
    <w:p w14:paraId="3F3FAAA4" w14:textId="77777777" w:rsidR="00E55397" w:rsidRDefault="00395F00">
      <w:pPr>
        <w:ind w:left="793" w:right="430"/>
        <w:jc w:val="both"/>
        <w:rPr>
          <w:sz w:val="28"/>
        </w:rPr>
      </w:pPr>
      <w:r>
        <w:rPr>
          <w:b/>
          <w:i/>
          <w:color w:val="221F1F"/>
          <w:sz w:val="28"/>
        </w:rPr>
        <w:t>Россия</w:t>
      </w:r>
      <w:r>
        <w:rPr>
          <w:b/>
          <w:i/>
          <w:color w:val="221F1F"/>
          <w:spacing w:val="-14"/>
          <w:sz w:val="28"/>
        </w:rPr>
        <w:t xml:space="preserve"> </w:t>
      </w:r>
      <w:r>
        <w:rPr>
          <w:b/>
          <w:i/>
          <w:color w:val="221F1F"/>
          <w:sz w:val="28"/>
        </w:rPr>
        <w:t>в</w:t>
      </w:r>
      <w:r>
        <w:rPr>
          <w:b/>
          <w:i/>
          <w:color w:val="221F1F"/>
          <w:spacing w:val="-14"/>
          <w:sz w:val="28"/>
        </w:rPr>
        <w:t xml:space="preserve"> </w:t>
      </w:r>
      <w:r>
        <w:rPr>
          <w:b/>
          <w:i/>
          <w:color w:val="221F1F"/>
          <w:sz w:val="28"/>
        </w:rPr>
        <w:t>системе</w:t>
      </w:r>
      <w:r>
        <w:rPr>
          <w:b/>
          <w:i/>
          <w:color w:val="221F1F"/>
          <w:spacing w:val="-13"/>
          <w:sz w:val="28"/>
        </w:rPr>
        <w:t xml:space="preserve"> </w:t>
      </w:r>
      <w:r>
        <w:rPr>
          <w:b/>
          <w:i/>
          <w:color w:val="221F1F"/>
          <w:sz w:val="28"/>
        </w:rPr>
        <w:t>международных</w:t>
      </w:r>
      <w:r>
        <w:rPr>
          <w:b/>
          <w:i/>
          <w:color w:val="221F1F"/>
          <w:spacing w:val="-13"/>
          <w:sz w:val="28"/>
        </w:rPr>
        <w:t xml:space="preserve"> </w:t>
      </w:r>
      <w:r>
        <w:rPr>
          <w:b/>
          <w:i/>
          <w:color w:val="221F1F"/>
          <w:sz w:val="28"/>
        </w:rPr>
        <w:t>отношений.</w:t>
      </w:r>
      <w:r>
        <w:rPr>
          <w:b/>
          <w:i/>
          <w:color w:val="221F1F"/>
          <w:spacing w:val="-15"/>
          <w:sz w:val="28"/>
        </w:rPr>
        <w:t xml:space="preserve"> </w:t>
      </w:r>
      <w:r>
        <w:rPr>
          <w:color w:val="221F1F"/>
          <w:sz w:val="28"/>
        </w:rPr>
        <w:t>Политика</w:t>
      </w:r>
      <w:r>
        <w:rPr>
          <w:color w:val="221F1F"/>
          <w:spacing w:val="-18"/>
          <w:sz w:val="28"/>
        </w:rPr>
        <w:t xml:space="preserve"> </w:t>
      </w:r>
      <w:r>
        <w:rPr>
          <w:color w:val="221F1F"/>
          <w:sz w:val="28"/>
        </w:rPr>
        <w:t>на</w:t>
      </w:r>
      <w:r>
        <w:rPr>
          <w:color w:val="221F1F"/>
          <w:spacing w:val="-15"/>
          <w:sz w:val="28"/>
        </w:rPr>
        <w:t xml:space="preserve"> </w:t>
      </w:r>
      <w:r>
        <w:rPr>
          <w:color w:val="221F1F"/>
          <w:sz w:val="28"/>
        </w:rPr>
        <w:t>Дальнем</w:t>
      </w:r>
      <w:r>
        <w:rPr>
          <w:color w:val="221F1F"/>
          <w:spacing w:val="-16"/>
          <w:sz w:val="28"/>
        </w:rPr>
        <w:t xml:space="preserve"> </w:t>
      </w:r>
      <w:r>
        <w:rPr>
          <w:color w:val="221F1F"/>
          <w:sz w:val="28"/>
        </w:rPr>
        <w:t xml:space="preserve">Востоке. Русско-японская война 1904— 1905 гг. Оборона Порт-Артура. </w:t>
      </w:r>
      <w:proofErr w:type="spellStart"/>
      <w:r>
        <w:rPr>
          <w:color w:val="221F1F"/>
          <w:sz w:val="28"/>
        </w:rPr>
        <w:t>Цусимское</w:t>
      </w:r>
      <w:proofErr w:type="spellEnd"/>
      <w:r>
        <w:rPr>
          <w:color w:val="221F1F"/>
          <w:sz w:val="28"/>
        </w:rPr>
        <w:t xml:space="preserve"> </w:t>
      </w:r>
      <w:proofErr w:type="spellStart"/>
      <w:proofErr w:type="gramStart"/>
      <w:r>
        <w:rPr>
          <w:color w:val="221F1F"/>
          <w:sz w:val="28"/>
        </w:rPr>
        <w:t>сра</w:t>
      </w:r>
      <w:proofErr w:type="spellEnd"/>
      <w:r>
        <w:rPr>
          <w:color w:val="221F1F"/>
          <w:sz w:val="28"/>
        </w:rPr>
        <w:t xml:space="preserve">- </w:t>
      </w:r>
      <w:proofErr w:type="spellStart"/>
      <w:r>
        <w:rPr>
          <w:color w:val="221F1F"/>
          <w:spacing w:val="-2"/>
          <w:sz w:val="28"/>
        </w:rPr>
        <w:t>жение</w:t>
      </w:r>
      <w:proofErr w:type="spellEnd"/>
      <w:proofErr w:type="gramEnd"/>
      <w:r>
        <w:rPr>
          <w:color w:val="221F1F"/>
          <w:spacing w:val="-2"/>
          <w:sz w:val="28"/>
        </w:rPr>
        <w:t>.</w:t>
      </w:r>
    </w:p>
    <w:p w14:paraId="0882387D" w14:textId="77777777" w:rsidR="00E55397" w:rsidRDefault="00395F00">
      <w:pPr>
        <w:spacing w:before="9" w:line="237" w:lineRule="auto"/>
        <w:ind w:left="793" w:right="425"/>
        <w:jc w:val="both"/>
        <w:rPr>
          <w:i/>
          <w:sz w:val="28"/>
        </w:rPr>
      </w:pPr>
      <w:r>
        <w:rPr>
          <w:b/>
          <w:i/>
          <w:color w:val="221F1F"/>
          <w:sz w:val="28"/>
        </w:rPr>
        <w:t xml:space="preserve">Первая российская революция 1905—1907 гг. Начало парламентаризма в России. </w:t>
      </w:r>
      <w:r>
        <w:rPr>
          <w:color w:val="221F1F"/>
          <w:sz w:val="28"/>
        </w:rPr>
        <w:t xml:space="preserve">Николай II и его окружение. Деятельность В. К. Плеве на посту </w:t>
      </w:r>
      <w:proofErr w:type="gramStart"/>
      <w:r>
        <w:rPr>
          <w:color w:val="221F1F"/>
          <w:sz w:val="28"/>
        </w:rPr>
        <w:t xml:space="preserve">мини- </w:t>
      </w:r>
      <w:proofErr w:type="spellStart"/>
      <w:r>
        <w:rPr>
          <w:color w:val="221F1F"/>
          <w:sz w:val="28"/>
        </w:rPr>
        <w:t>стра</w:t>
      </w:r>
      <w:proofErr w:type="spellEnd"/>
      <w:proofErr w:type="gramEnd"/>
      <w:r>
        <w:rPr>
          <w:color w:val="221F1F"/>
          <w:sz w:val="28"/>
        </w:rPr>
        <w:t xml:space="preserve"> внутренних дел. Оппозиционное либеральное движение. «Союз </w:t>
      </w:r>
      <w:proofErr w:type="spellStart"/>
      <w:r>
        <w:rPr>
          <w:color w:val="221F1F"/>
          <w:sz w:val="28"/>
        </w:rPr>
        <w:t>освобож</w:t>
      </w:r>
      <w:proofErr w:type="spellEnd"/>
      <w:r>
        <w:rPr>
          <w:color w:val="221F1F"/>
          <w:sz w:val="28"/>
        </w:rPr>
        <w:t xml:space="preserve">- </w:t>
      </w:r>
      <w:proofErr w:type="spellStart"/>
      <w:r>
        <w:rPr>
          <w:color w:val="221F1F"/>
          <w:sz w:val="28"/>
        </w:rPr>
        <w:t>дения</w:t>
      </w:r>
      <w:proofErr w:type="spellEnd"/>
      <w:r>
        <w:rPr>
          <w:color w:val="221F1F"/>
          <w:sz w:val="28"/>
        </w:rPr>
        <w:t>»</w:t>
      </w:r>
      <w:r>
        <w:rPr>
          <w:i/>
          <w:color w:val="221F1F"/>
          <w:sz w:val="28"/>
        </w:rPr>
        <w:t xml:space="preserve">. </w:t>
      </w:r>
      <w:r>
        <w:rPr>
          <w:color w:val="221F1F"/>
          <w:sz w:val="28"/>
        </w:rPr>
        <w:t>Банкетная кампания</w:t>
      </w:r>
      <w:r>
        <w:rPr>
          <w:i/>
          <w:color w:val="221F1F"/>
          <w:sz w:val="28"/>
        </w:rPr>
        <w:t>.</w:t>
      </w:r>
    </w:p>
    <w:p w14:paraId="06BDBDE6" w14:textId="77777777" w:rsidR="00E55397" w:rsidRDefault="00395F00">
      <w:pPr>
        <w:pStyle w:val="a3"/>
        <w:spacing w:before="4"/>
        <w:ind w:right="437"/>
      </w:pPr>
      <w:r>
        <w:rPr>
          <w:color w:val="221F1F"/>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382AD3A8" w14:textId="77777777" w:rsidR="00E55397" w:rsidRDefault="00395F00">
      <w:pPr>
        <w:pStyle w:val="a3"/>
        <w:ind w:right="425"/>
      </w:pPr>
      <w:r>
        <w:rPr>
          <w:color w:val="221F1F"/>
        </w:rPr>
        <w:t xml:space="preserve">«Кровавое воскресенье» 9 января 1905 г. Выступления рабочих, крестьян, средних городских слоев, солдат и матросов. Всероссийская октябрьская </w:t>
      </w:r>
      <w:proofErr w:type="gramStart"/>
      <w:r>
        <w:rPr>
          <w:color w:val="221F1F"/>
        </w:rPr>
        <w:t xml:space="preserve">поли- </w:t>
      </w:r>
      <w:proofErr w:type="spellStart"/>
      <w:r>
        <w:rPr>
          <w:color w:val="221F1F"/>
        </w:rPr>
        <w:t>тическая</w:t>
      </w:r>
      <w:proofErr w:type="spellEnd"/>
      <w:proofErr w:type="gramEnd"/>
      <w:r>
        <w:rPr>
          <w:color w:val="221F1F"/>
        </w:rPr>
        <w:t xml:space="preserve"> стачка. Манифест 17 октября 1905 г. Формирование многопартийной системы. Политические партии, массовые движения и их лидеры. </w:t>
      </w:r>
      <w:proofErr w:type="spellStart"/>
      <w:r>
        <w:rPr>
          <w:color w:val="221F1F"/>
        </w:rPr>
        <w:t>Неонародни</w:t>
      </w:r>
      <w:proofErr w:type="spellEnd"/>
      <w:r>
        <w:rPr>
          <w:color w:val="221F1F"/>
        </w:rPr>
        <w:t xml:space="preserve">- </w:t>
      </w:r>
      <w:proofErr w:type="spellStart"/>
      <w:proofErr w:type="gramStart"/>
      <w:r>
        <w:rPr>
          <w:color w:val="221F1F"/>
        </w:rPr>
        <w:t>ческие</w:t>
      </w:r>
      <w:proofErr w:type="spellEnd"/>
      <w:r>
        <w:rPr>
          <w:color w:val="221F1F"/>
          <w:spacing w:val="80"/>
        </w:rPr>
        <w:t xml:space="preserve">  </w:t>
      </w:r>
      <w:r>
        <w:rPr>
          <w:color w:val="221F1F"/>
        </w:rPr>
        <w:t>партии</w:t>
      </w:r>
      <w:proofErr w:type="gramEnd"/>
      <w:r>
        <w:rPr>
          <w:color w:val="221F1F"/>
          <w:spacing w:val="80"/>
        </w:rPr>
        <w:t xml:space="preserve">  </w:t>
      </w:r>
      <w:r>
        <w:rPr>
          <w:color w:val="221F1F"/>
        </w:rPr>
        <w:t>и</w:t>
      </w:r>
      <w:r>
        <w:rPr>
          <w:color w:val="221F1F"/>
          <w:spacing w:val="80"/>
        </w:rPr>
        <w:t xml:space="preserve">  </w:t>
      </w:r>
      <w:r>
        <w:rPr>
          <w:color w:val="221F1F"/>
        </w:rPr>
        <w:t>организации</w:t>
      </w:r>
      <w:r>
        <w:rPr>
          <w:color w:val="221F1F"/>
          <w:spacing w:val="80"/>
        </w:rPr>
        <w:t xml:space="preserve">  </w:t>
      </w:r>
      <w:r>
        <w:rPr>
          <w:color w:val="221F1F"/>
        </w:rPr>
        <w:t>(социалисты-революционеры)</w:t>
      </w:r>
      <w:r>
        <w:rPr>
          <w:i/>
          <w:color w:val="221F1F"/>
        </w:rPr>
        <w:t>.</w:t>
      </w:r>
      <w:r>
        <w:rPr>
          <w:i/>
          <w:color w:val="221F1F"/>
          <w:spacing w:val="80"/>
        </w:rPr>
        <w:t xml:space="preserve">  </w:t>
      </w:r>
      <w:proofErr w:type="spellStart"/>
      <w:proofErr w:type="gramStart"/>
      <w:r>
        <w:rPr>
          <w:color w:val="221F1F"/>
        </w:rPr>
        <w:t>Соци</w:t>
      </w:r>
      <w:proofErr w:type="spellEnd"/>
      <w:r>
        <w:rPr>
          <w:color w:val="221F1F"/>
        </w:rPr>
        <w:t>-</w:t>
      </w:r>
      <w:r>
        <w:rPr>
          <w:color w:val="221F1F"/>
          <w:spacing w:val="80"/>
        </w:rPr>
        <w:t xml:space="preserve"> </w:t>
      </w:r>
      <w:r>
        <w:rPr>
          <w:color w:val="221F1F"/>
        </w:rPr>
        <w:t>ал</w:t>
      </w:r>
      <w:proofErr w:type="gramEnd"/>
      <w:r>
        <w:rPr>
          <w:color w:val="221F1F"/>
        </w:rPr>
        <w:t xml:space="preserve">-демократия: большевики и меньшевики. Либеральные партии (кадеты, </w:t>
      </w:r>
      <w:proofErr w:type="spellStart"/>
      <w:proofErr w:type="gramStart"/>
      <w:r>
        <w:rPr>
          <w:color w:val="221F1F"/>
        </w:rPr>
        <w:t>ок</w:t>
      </w:r>
      <w:proofErr w:type="spellEnd"/>
      <w:r>
        <w:rPr>
          <w:color w:val="221F1F"/>
        </w:rPr>
        <w:t xml:space="preserve">- </w:t>
      </w:r>
      <w:proofErr w:type="spellStart"/>
      <w:r>
        <w:rPr>
          <w:color w:val="221F1F"/>
        </w:rPr>
        <w:t>тябристы</w:t>
      </w:r>
      <w:proofErr w:type="spellEnd"/>
      <w:proofErr w:type="gramEnd"/>
      <w:r>
        <w:rPr>
          <w:color w:val="221F1F"/>
        </w:rPr>
        <w:t xml:space="preserve">). Национальные партии. </w:t>
      </w:r>
      <w:proofErr w:type="spellStart"/>
      <w:r>
        <w:rPr>
          <w:color w:val="221F1F"/>
        </w:rPr>
        <w:t>Правомонархические</w:t>
      </w:r>
      <w:proofErr w:type="spellEnd"/>
      <w:r>
        <w:rPr>
          <w:color w:val="221F1F"/>
        </w:rPr>
        <w:t xml:space="preserve"> партии в борьбе с </w:t>
      </w:r>
      <w:proofErr w:type="gramStart"/>
      <w:r>
        <w:rPr>
          <w:color w:val="221F1F"/>
        </w:rPr>
        <w:t xml:space="preserve">ре- </w:t>
      </w:r>
      <w:proofErr w:type="spellStart"/>
      <w:r>
        <w:rPr>
          <w:color w:val="221F1F"/>
        </w:rPr>
        <w:t>волюцией</w:t>
      </w:r>
      <w:proofErr w:type="spellEnd"/>
      <w:proofErr w:type="gramEnd"/>
      <w:r>
        <w:rPr>
          <w:color w:val="221F1F"/>
        </w:rPr>
        <w:t>. Советы и профсоюзы. Декабрьское 1905 г. вооруженное восстание в Москве. Особенности революционных выступлений в 1906— 1907 гг.</w:t>
      </w:r>
    </w:p>
    <w:p w14:paraId="5E06A939" w14:textId="77777777" w:rsidR="00E55397" w:rsidRDefault="00395F00">
      <w:pPr>
        <w:pStyle w:val="a3"/>
        <w:spacing w:before="1"/>
        <w:ind w:right="424"/>
      </w:pPr>
      <w:r>
        <w:rPr>
          <w:color w:val="221F1F"/>
        </w:rPr>
        <w:t xml:space="preserve">Избирательный закон 11 декабря 1905 г. Избирательная кампания в I </w:t>
      </w:r>
      <w:proofErr w:type="spellStart"/>
      <w:proofErr w:type="gramStart"/>
      <w:r>
        <w:rPr>
          <w:color w:val="221F1F"/>
        </w:rPr>
        <w:t>Государ</w:t>
      </w:r>
      <w:proofErr w:type="spellEnd"/>
      <w:r>
        <w:rPr>
          <w:color w:val="221F1F"/>
        </w:rPr>
        <w:t xml:space="preserve">- </w:t>
      </w:r>
      <w:proofErr w:type="spellStart"/>
      <w:r>
        <w:rPr>
          <w:color w:val="221F1F"/>
        </w:rPr>
        <w:t>ственную</w:t>
      </w:r>
      <w:proofErr w:type="spellEnd"/>
      <w:proofErr w:type="gramEnd"/>
      <w:r>
        <w:rPr>
          <w:color w:val="221F1F"/>
        </w:rPr>
        <w:t xml:space="preserve"> думу</w:t>
      </w:r>
      <w:r>
        <w:rPr>
          <w:i/>
          <w:color w:val="221F1F"/>
        </w:rPr>
        <w:t xml:space="preserve">. </w:t>
      </w:r>
      <w:r>
        <w:rPr>
          <w:color w:val="221F1F"/>
        </w:rPr>
        <w:t xml:space="preserve">Основные государственные законы 23 апреля 1906 г. </w:t>
      </w:r>
      <w:proofErr w:type="gramStart"/>
      <w:r>
        <w:rPr>
          <w:color w:val="221F1F"/>
        </w:rPr>
        <w:t xml:space="preserve">Деятель- </w:t>
      </w:r>
      <w:proofErr w:type="spellStart"/>
      <w:r>
        <w:rPr>
          <w:color w:val="221F1F"/>
        </w:rPr>
        <w:t>ность</w:t>
      </w:r>
      <w:proofErr w:type="spellEnd"/>
      <w:proofErr w:type="gramEnd"/>
      <w:r>
        <w:rPr>
          <w:color w:val="221F1F"/>
        </w:rPr>
        <w:t xml:space="preserve"> I и II Государственной думы: итоги и уроки.</w:t>
      </w:r>
    </w:p>
    <w:p w14:paraId="4096DDB4" w14:textId="77777777" w:rsidR="00E55397" w:rsidRDefault="00395F00">
      <w:pPr>
        <w:ind w:left="793" w:right="426"/>
        <w:jc w:val="both"/>
        <w:rPr>
          <w:sz w:val="28"/>
        </w:rPr>
      </w:pPr>
      <w:r>
        <w:rPr>
          <w:b/>
          <w:i/>
          <w:color w:val="221F1F"/>
          <w:sz w:val="28"/>
        </w:rPr>
        <w:t xml:space="preserve">Общество и власть после революции. </w:t>
      </w:r>
      <w:r>
        <w:rPr>
          <w:color w:val="221F1F"/>
          <w:sz w:val="28"/>
        </w:rPr>
        <w:t xml:space="preserve">Уроки революции: политическая </w:t>
      </w:r>
      <w:proofErr w:type="gramStart"/>
      <w:r>
        <w:rPr>
          <w:color w:val="221F1F"/>
          <w:sz w:val="28"/>
        </w:rPr>
        <w:t xml:space="preserve">ста- </w:t>
      </w:r>
      <w:proofErr w:type="spellStart"/>
      <w:r>
        <w:rPr>
          <w:color w:val="221F1F"/>
          <w:sz w:val="28"/>
        </w:rPr>
        <w:t>билизация</w:t>
      </w:r>
      <w:proofErr w:type="spellEnd"/>
      <w:proofErr w:type="gramEnd"/>
      <w:r>
        <w:rPr>
          <w:color w:val="221F1F"/>
          <w:spacing w:val="25"/>
          <w:sz w:val="28"/>
        </w:rPr>
        <w:t xml:space="preserve"> </w:t>
      </w:r>
      <w:r>
        <w:rPr>
          <w:color w:val="221F1F"/>
          <w:sz w:val="28"/>
        </w:rPr>
        <w:t>и</w:t>
      </w:r>
      <w:r>
        <w:rPr>
          <w:color w:val="221F1F"/>
          <w:spacing w:val="28"/>
          <w:sz w:val="28"/>
        </w:rPr>
        <w:t xml:space="preserve"> </w:t>
      </w:r>
      <w:r>
        <w:rPr>
          <w:color w:val="221F1F"/>
          <w:sz w:val="28"/>
        </w:rPr>
        <w:t>социальные</w:t>
      </w:r>
      <w:r>
        <w:rPr>
          <w:color w:val="221F1F"/>
          <w:spacing w:val="25"/>
          <w:sz w:val="28"/>
        </w:rPr>
        <w:t xml:space="preserve"> </w:t>
      </w:r>
      <w:r>
        <w:rPr>
          <w:color w:val="221F1F"/>
          <w:sz w:val="28"/>
        </w:rPr>
        <w:t>преобразования.</w:t>
      </w:r>
      <w:r>
        <w:rPr>
          <w:color w:val="221F1F"/>
          <w:spacing w:val="27"/>
          <w:sz w:val="28"/>
        </w:rPr>
        <w:t xml:space="preserve"> </w:t>
      </w:r>
      <w:r>
        <w:rPr>
          <w:color w:val="221F1F"/>
          <w:sz w:val="28"/>
        </w:rPr>
        <w:t>П.</w:t>
      </w:r>
      <w:r>
        <w:rPr>
          <w:color w:val="221F1F"/>
          <w:spacing w:val="26"/>
          <w:sz w:val="28"/>
        </w:rPr>
        <w:t xml:space="preserve"> </w:t>
      </w:r>
      <w:r>
        <w:rPr>
          <w:color w:val="221F1F"/>
          <w:sz w:val="28"/>
        </w:rPr>
        <w:t>А.</w:t>
      </w:r>
      <w:r>
        <w:rPr>
          <w:color w:val="221F1F"/>
          <w:spacing w:val="26"/>
          <w:sz w:val="28"/>
        </w:rPr>
        <w:t xml:space="preserve"> </w:t>
      </w:r>
      <w:r>
        <w:rPr>
          <w:color w:val="221F1F"/>
          <w:sz w:val="28"/>
        </w:rPr>
        <w:t>Столыпин:</w:t>
      </w:r>
      <w:r>
        <w:rPr>
          <w:color w:val="221F1F"/>
          <w:spacing w:val="28"/>
          <w:sz w:val="28"/>
        </w:rPr>
        <w:t xml:space="preserve"> </w:t>
      </w:r>
      <w:r>
        <w:rPr>
          <w:color w:val="221F1F"/>
          <w:sz w:val="28"/>
        </w:rPr>
        <w:t>программа</w:t>
      </w:r>
      <w:r>
        <w:rPr>
          <w:color w:val="221F1F"/>
          <w:spacing w:val="27"/>
          <w:sz w:val="28"/>
        </w:rPr>
        <w:t xml:space="preserve"> </w:t>
      </w:r>
      <w:r>
        <w:rPr>
          <w:color w:val="221F1F"/>
          <w:sz w:val="28"/>
        </w:rPr>
        <w:t>систем-</w:t>
      </w:r>
    </w:p>
    <w:p w14:paraId="76C40EBD" w14:textId="77777777" w:rsidR="00E55397" w:rsidRDefault="00E55397">
      <w:pPr>
        <w:jc w:val="both"/>
        <w:rPr>
          <w:sz w:val="28"/>
        </w:rPr>
        <w:sectPr w:rsidR="00E55397">
          <w:pgSz w:w="11910" w:h="16840"/>
          <w:pgMar w:top="1040" w:right="700" w:bottom="280" w:left="340" w:header="720" w:footer="720" w:gutter="0"/>
          <w:cols w:space="720"/>
        </w:sectPr>
      </w:pPr>
    </w:p>
    <w:p w14:paraId="5A766C62" w14:textId="77777777" w:rsidR="00E55397" w:rsidRDefault="00395F00">
      <w:pPr>
        <w:pStyle w:val="a3"/>
        <w:spacing w:before="67"/>
        <w:ind w:right="426"/>
      </w:pPr>
      <w:proofErr w:type="spellStart"/>
      <w:r>
        <w:rPr>
          <w:color w:val="221F1F"/>
        </w:rPr>
        <w:lastRenderedPageBreak/>
        <w:t>ных</w:t>
      </w:r>
      <w:proofErr w:type="spellEnd"/>
      <w:r>
        <w:rPr>
          <w:color w:val="221F1F"/>
        </w:rPr>
        <w:t xml:space="preserve"> реформ, масштаб и результаты. Незавершенность преобразований и </w:t>
      </w:r>
      <w:proofErr w:type="spellStart"/>
      <w:proofErr w:type="gramStart"/>
      <w:r>
        <w:rPr>
          <w:color w:val="221F1F"/>
        </w:rPr>
        <w:t>нарас</w:t>
      </w:r>
      <w:proofErr w:type="spellEnd"/>
      <w:r>
        <w:rPr>
          <w:color w:val="221F1F"/>
        </w:rPr>
        <w:t xml:space="preserve">- </w:t>
      </w:r>
      <w:proofErr w:type="spellStart"/>
      <w:r>
        <w:rPr>
          <w:color w:val="221F1F"/>
        </w:rPr>
        <w:t>тание</w:t>
      </w:r>
      <w:proofErr w:type="spellEnd"/>
      <w:proofErr w:type="gramEnd"/>
      <w:r>
        <w:rPr>
          <w:color w:val="221F1F"/>
          <w:spacing w:val="80"/>
        </w:rPr>
        <w:t xml:space="preserve"> </w:t>
      </w:r>
      <w:r>
        <w:rPr>
          <w:color w:val="221F1F"/>
        </w:rPr>
        <w:t>социальных</w:t>
      </w:r>
      <w:r>
        <w:rPr>
          <w:color w:val="221F1F"/>
          <w:spacing w:val="80"/>
        </w:rPr>
        <w:t xml:space="preserve"> </w:t>
      </w:r>
      <w:r>
        <w:rPr>
          <w:color w:val="221F1F"/>
        </w:rPr>
        <w:t>противоречий.</w:t>
      </w:r>
      <w:r>
        <w:rPr>
          <w:color w:val="221F1F"/>
          <w:spacing w:val="80"/>
        </w:rPr>
        <w:t xml:space="preserve"> </w:t>
      </w:r>
      <w:r>
        <w:rPr>
          <w:color w:val="221F1F"/>
        </w:rPr>
        <w:t>III</w:t>
      </w:r>
      <w:r>
        <w:rPr>
          <w:color w:val="221F1F"/>
          <w:spacing w:val="80"/>
        </w:rPr>
        <w:t xml:space="preserve"> </w:t>
      </w:r>
      <w:r>
        <w:rPr>
          <w:color w:val="221F1F"/>
        </w:rPr>
        <w:t>и</w:t>
      </w:r>
      <w:r>
        <w:rPr>
          <w:color w:val="221F1F"/>
          <w:spacing w:val="80"/>
        </w:rPr>
        <w:t xml:space="preserve"> </w:t>
      </w:r>
      <w:r>
        <w:rPr>
          <w:color w:val="221F1F"/>
        </w:rPr>
        <w:t>IV</w:t>
      </w:r>
      <w:r>
        <w:rPr>
          <w:color w:val="221F1F"/>
          <w:spacing w:val="80"/>
        </w:rPr>
        <w:t xml:space="preserve"> </w:t>
      </w:r>
      <w:r>
        <w:rPr>
          <w:color w:val="221F1F"/>
        </w:rPr>
        <w:t>Государственная</w:t>
      </w:r>
      <w:r>
        <w:rPr>
          <w:color w:val="221F1F"/>
          <w:spacing w:val="80"/>
        </w:rPr>
        <w:t xml:space="preserve"> </w:t>
      </w:r>
      <w:r>
        <w:rPr>
          <w:color w:val="221F1F"/>
        </w:rPr>
        <w:t>дума.</w:t>
      </w:r>
      <w:r>
        <w:rPr>
          <w:color w:val="221F1F"/>
          <w:spacing w:val="80"/>
        </w:rPr>
        <w:t xml:space="preserve"> </w:t>
      </w:r>
      <w:proofErr w:type="gramStart"/>
      <w:r>
        <w:rPr>
          <w:color w:val="221F1F"/>
        </w:rPr>
        <w:t>Идей-</w:t>
      </w:r>
      <w:r>
        <w:rPr>
          <w:color w:val="221F1F"/>
          <w:spacing w:val="80"/>
        </w:rPr>
        <w:t xml:space="preserve"> </w:t>
      </w:r>
      <w:r>
        <w:rPr>
          <w:color w:val="221F1F"/>
        </w:rPr>
        <w:t>но</w:t>
      </w:r>
      <w:proofErr w:type="gramEnd"/>
      <w:r>
        <w:rPr>
          <w:color w:val="221F1F"/>
        </w:rPr>
        <w:t>-политический спектр. Общественный и социальный подъем.</w:t>
      </w:r>
    </w:p>
    <w:p w14:paraId="0C28D208" w14:textId="77777777" w:rsidR="00E55397" w:rsidRDefault="00395F00">
      <w:pPr>
        <w:pStyle w:val="a3"/>
        <w:spacing w:before="2"/>
        <w:ind w:right="439"/>
      </w:pPr>
      <w:r>
        <w:rPr>
          <w:color w:val="221F1F"/>
        </w:rPr>
        <w:t>Обострение международной обстановки. Блоковая система и участие в ней России. Россия в преддверии мировой катастрофы.</w:t>
      </w:r>
    </w:p>
    <w:p w14:paraId="150E3C00" w14:textId="77777777" w:rsidR="00E55397" w:rsidRDefault="00395F00">
      <w:pPr>
        <w:pStyle w:val="a3"/>
        <w:ind w:right="426"/>
      </w:pPr>
      <w:r>
        <w:rPr>
          <w:b/>
          <w:i/>
          <w:color w:val="221F1F"/>
        </w:rPr>
        <w:t xml:space="preserve">Серебряный век российской культуры. </w:t>
      </w:r>
      <w:r>
        <w:rPr>
          <w:color w:val="221F1F"/>
        </w:rPr>
        <w:t xml:space="preserve">Новые явления в художественной </w:t>
      </w:r>
      <w:proofErr w:type="gramStart"/>
      <w:r>
        <w:rPr>
          <w:color w:val="221F1F"/>
        </w:rPr>
        <w:t xml:space="preserve">ли- </w:t>
      </w:r>
      <w:proofErr w:type="spellStart"/>
      <w:r>
        <w:rPr>
          <w:color w:val="221F1F"/>
        </w:rPr>
        <w:t>тературе</w:t>
      </w:r>
      <w:proofErr w:type="spellEnd"/>
      <w:proofErr w:type="gramEnd"/>
      <w:r>
        <w:rPr>
          <w:color w:val="221F1F"/>
        </w:rPr>
        <w:t xml:space="preserve"> и искусстве. Мировоззренческие ценности и стиль жизни. Литература начала XX в. Живопись. «Мир искусства». Архитектура. Скульптура. </w:t>
      </w:r>
      <w:proofErr w:type="gramStart"/>
      <w:r>
        <w:rPr>
          <w:color w:val="221F1F"/>
        </w:rPr>
        <w:t xml:space="preserve">Драма- </w:t>
      </w:r>
      <w:proofErr w:type="spellStart"/>
      <w:r>
        <w:rPr>
          <w:color w:val="221F1F"/>
        </w:rPr>
        <w:t>тический</w:t>
      </w:r>
      <w:proofErr w:type="spellEnd"/>
      <w:proofErr w:type="gramEnd"/>
      <w:r>
        <w:rPr>
          <w:color w:val="221F1F"/>
        </w:rPr>
        <w:t xml:space="preserve"> театр: традиции и новаторство. Музыка. «Русские сезоны» в Париже. Зарождение российского кинематографа.</w:t>
      </w:r>
    </w:p>
    <w:p w14:paraId="5E207D3A" w14:textId="77777777" w:rsidR="00E55397" w:rsidRDefault="00395F00">
      <w:pPr>
        <w:pStyle w:val="a3"/>
        <w:ind w:right="426"/>
      </w:pPr>
      <w:r>
        <w:rPr>
          <w:color w:val="221F1F"/>
        </w:rPr>
        <w:t xml:space="preserve">Развитие народного просвещения: попытка преодоления разрыва между </w:t>
      </w:r>
      <w:proofErr w:type="spellStart"/>
      <w:proofErr w:type="gramStart"/>
      <w:r>
        <w:rPr>
          <w:color w:val="221F1F"/>
        </w:rPr>
        <w:t>обра</w:t>
      </w:r>
      <w:proofErr w:type="spellEnd"/>
      <w:r>
        <w:rPr>
          <w:color w:val="221F1F"/>
        </w:rPr>
        <w:t xml:space="preserve">- </w:t>
      </w:r>
      <w:proofErr w:type="spellStart"/>
      <w:r>
        <w:rPr>
          <w:color w:val="221F1F"/>
        </w:rPr>
        <w:t>зованным</w:t>
      </w:r>
      <w:proofErr w:type="spellEnd"/>
      <w:proofErr w:type="gramEnd"/>
      <w:r>
        <w:rPr>
          <w:color w:val="221F1F"/>
        </w:rPr>
        <w:t xml:space="preserve"> обществом и народом. Открытия российских ученых. Достижения гуманитарных</w:t>
      </w:r>
      <w:r>
        <w:rPr>
          <w:color w:val="221F1F"/>
          <w:spacing w:val="-8"/>
        </w:rPr>
        <w:t xml:space="preserve"> </w:t>
      </w:r>
      <w:r>
        <w:rPr>
          <w:color w:val="221F1F"/>
        </w:rPr>
        <w:t>наук.</w:t>
      </w:r>
      <w:r>
        <w:rPr>
          <w:color w:val="221F1F"/>
          <w:spacing w:val="-6"/>
        </w:rPr>
        <w:t xml:space="preserve"> </w:t>
      </w:r>
      <w:r>
        <w:rPr>
          <w:color w:val="221F1F"/>
        </w:rPr>
        <w:t>Формирование</w:t>
      </w:r>
      <w:r>
        <w:rPr>
          <w:color w:val="221F1F"/>
          <w:spacing w:val="-8"/>
        </w:rPr>
        <w:t xml:space="preserve"> </w:t>
      </w:r>
      <w:r>
        <w:rPr>
          <w:color w:val="221F1F"/>
        </w:rPr>
        <w:t>русской</w:t>
      </w:r>
      <w:r>
        <w:rPr>
          <w:color w:val="221F1F"/>
          <w:spacing w:val="-5"/>
        </w:rPr>
        <w:t xml:space="preserve"> </w:t>
      </w:r>
      <w:r>
        <w:rPr>
          <w:color w:val="221F1F"/>
        </w:rPr>
        <w:t>философской</w:t>
      </w:r>
      <w:r>
        <w:rPr>
          <w:color w:val="221F1F"/>
          <w:spacing w:val="-5"/>
        </w:rPr>
        <w:t xml:space="preserve"> </w:t>
      </w:r>
      <w:r>
        <w:rPr>
          <w:color w:val="221F1F"/>
        </w:rPr>
        <w:t>школы.</w:t>
      </w:r>
      <w:r>
        <w:rPr>
          <w:color w:val="221F1F"/>
          <w:spacing w:val="-6"/>
        </w:rPr>
        <w:t xml:space="preserve"> </w:t>
      </w:r>
      <w:r>
        <w:rPr>
          <w:color w:val="221F1F"/>
        </w:rPr>
        <w:t>Вклад России начала XX в. в мировую культуру.</w:t>
      </w:r>
    </w:p>
    <w:p w14:paraId="1F7100E0" w14:textId="77777777" w:rsidR="00E55397" w:rsidRDefault="00395F00">
      <w:pPr>
        <w:spacing w:before="1" w:line="322" w:lineRule="exact"/>
        <w:ind w:left="793"/>
        <w:jc w:val="both"/>
        <w:rPr>
          <w:sz w:val="28"/>
        </w:rPr>
      </w:pPr>
      <w:r>
        <w:rPr>
          <w:b/>
          <w:i/>
          <w:color w:val="221F1F"/>
          <w:sz w:val="28"/>
        </w:rPr>
        <w:t>Наш</w:t>
      </w:r>
      <w:r>
        <w:rPr>
          <w:b/>
          <w:i/>
          <w:color w:val="221F1F"/>
          <w:spacing w:val="-3"/>
          <w:sz w:val="28"/>
        </w:rPr>
        <w:t xml:space="preserve"> </w:t>
      </w:r>
      <w:r>
        <w:rPr>
          <w:b/>
          <w:i/>
          <w:color w:val="221F1F"/>
          <w:sz w:val="28"/>
        </w:rPr>
        <w:t>край</w:t>
      </w:r>
      <w:r>
        <w:rPr>
          <w:b/>
          <w:i/>
          <w:color w:val="221F1F"/>
          <w:spacing w:val="-1"/>
          <w:sz w:val="28"/>
        </w:rPr>
        <w:t xml:space="preserve"> </w:t>
      </w:r>
      <w:r>
        <w:rPr>
          <w:color w:val="221F1F"/>
          <w:sz w:val="28"/>
        </w:rPr>
        <w:t>в</w:t>
      </w:r>
      <w:r>
        <w:rPr>
          <w:color w:val="221F1F"/>
          <w:spacing w:val="-3"/>
          <w:sz w:val="28"/>
        </w:rPr>
        <w:t xml:space="preserve"> </w:t>
      </w:r>
      <w:r>
        <w:rPr>
          <w:color w:val="221F1F"/>
          <w:sz w:val="28"/>
        </w:rPr>
        <w:t>XIX</w:t>
      </w:r>
      <w:r>
        <w:rPr>
          <w:color w:val="221F1F"/>
          <w:spacing w:val="-3"/>
          <w:sz w:val="28"/>
        </w:rPr>
        <w:t xml:space="preserve"> </w:t>
      </w:r>
      <w:r>
        <w:rPr>
          <w:color w:val="221F1F"/>
          <w:sz w:val="28"/>
        </w:rPr>
        <w:t>—</w:t>
      </w:r>
      <w:r>
        <w:rPr>
          <w:color w:val="221F1F"/>
          <w:spacing w:val="-2"/>
          <w:sz w:val="28"/>
        </w:rPr>
        <w:t xml:space="preserve"> </w:t>
      </w:r>
      <w:r>
        <w:rPr>
          <w:color w:val="221F1F"/>
          <w:sz w:val="28"/>
        </w:rPr>
        <w:t>начале</w:t>
      </w:r>
      <w:r>
        <w:rPr>
          <w:color w:val="221F1F"/>
          <w:spacing w:val="-1"/>
          <w:sz w:val="28"/>
        </w:rPr>
        <w:t xml:space="preserve"> </w:t>
      </w:r>
      <w:r>
        <w:rPr>
          <w:color w:val="221F1F"/>
          <w:sz w:val="28"/>
        </w:rPr>
        <w:t>ХХ</w:t>
      </w:r>
      <w:r>
        <w:rPr>
          <w:color w:val="221F1F"/>
          <w:spacing w:val="-2"/>
          <w:sz w:val="28"/>
        </w:rPr>
        <w:t xml:space="preserve"> </w:t>
      </w:r>
      <w:r>
        <w:rPr>
          <w:color w:val="221F1F"/>
          <w:spacing w:val="-5"/>
          <w:sz w:val="28"/>
        </w:rPr>
        <w:t>в.</w:t>
      </w:r>
    </w:p>
    <w:p w14:paraId="4D3B4CF1" w14:textId="77777777" w:rsidR="00E55397" w:rsidRDefault="00395F00">
      <w:pPr>
        <w:ind w:left="793"/>
        <w:jc w:val="both"/>
        <w:rPr>
          <w:sz w:val="28"/>
        </w:rPr>
      </w:pPr>
      <w:r>
        <w:rPr>
          <w:b/>
          <w:color w:val="221F1F"/>
          <w:sz w:val="28"/>
        </w:rPr>
        <w:t>Обобщение</w:t>
      </w:r>
      <w:r>
        <w:rPr>
          <w:b/>
          <w:color w:val="221F1F"/>
          <w:spacing w:val="-4"/>
          <w:sz w:val="28"/>
        </w:rPr>
        <w:t xml:space="preserve"> </w:t>
      </w:r>
      <w:r>
        <w:rPr>
          <w:color w:val="221F1F"/>
          <w:sz w:val="28"/>
        </w:rPr>
        <w:t>(1</w:t>
      </w:r>
      <w:r>
        <w:rPr>
          <w:color w:val="221F1F"/>
          <w:spacing w:val="-3"/>
          <w:sz w:val="28"/>
        </w:rPr>
        <w:t xml:space="preserve"> </w:t>
      </w:r>
      <w:r>
        <w:rPr>
          <w:color w:val="221F1F"/>
          <w:spacing w:val="-5"/>
          <w:sz w:val="28"/>
        </w:rPr>
        <w:t>ч)</w:t>
      </w:r>
    </w:p>
    <w:p w14:paraId="7703A2E6" w14:textId="77777777" w:rsidR="00E55397" w:rsidRDefault="00395F00">
      <w:pPr>
        <w:pStyle w:val="a3"/>
        <w:spacing w:before="321"/>
        <w:ind w:right="3139"/>
        <w:jc w:val="left"/>
      </w:pPr>
      <w:r>
        <w:rPr>
          <w:color w:val="221F1F"/>
        </w:rPr>
        <w:t>ПЛАНИРУЕМЫЕ</w:t>
      </w:r>
      <w:r>
        <w:rPr>
          <w:color w:val="221F1F"/>
          <w:spacing w:val="-18"/>
        </w:rPr>
        <w:t xml:space="preserve"> </w:t>
      </w:r>
      <w:r>
        <w:rPr>
          <w:color w:val="221F1F"/>
        </w:rPr>
        <w:t>РЕЗУЛЬТАТЫ</w:t>
      </w:r>
      <w:r>
        <w:rPr>
          <w:color w:val="221F1F"/>
          <w:spacing w:val="-17"/>
        </w:rPr>
        <w:t xml:space="preserve"> </w:t>
      </w:r>
      <w:r>
        <w:rPr>
          <w:color w:val="221F1F"/>
        </w:rPr>
        <w:t>ОСВОЕНИЯ УЧЕБНОГО ПРЕДМЕТА «ИСТОРИЯ»</w:t>
      </w:r>
    </w:p>
    <w:p w14:paraId="618D3A3A" w14:textId="77777777" w:rsidR="00E55397" w:rsidRDefault="00395F00">
      <w:pPr>
        <w:pStyle w:val="a3"/>
        <w:spacing w:line="249" w:lineRule="auto"/>
        <w:ind w:right="2280"/>
        <w:jc w:val="left"/>
      </w:pPr>
      <w:r>
        <w:rPr>
          <w:noProof/>
        </w:rPr>
        <mc:AlternateContent>
          <mc:Choice Requires="wps">
            <w:drawing>
              <wp:anchor distT="0" distB="0" distL="0" distR="0" simplePos="0" relativeHeight="15737344" behindDoc="0" locked="0" layoutInCell="1" allowOverlap="1" wp14:anchorId="0B2FB4EF" wp14:editId="403CDB56">
                <wp:simplePos x="0" y="0"/>
                <wp:positionH relativeFrom="page">
                  <wp:posOffset>701344</wp:posOffset>
                </wp:positionH>
                <wp:positionV relativeFrom="paragraph">
                  <wp:posOffset>209980</wp:posOffset>
                </wp:positionV>
                <wp:extent cx="6158230"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9312C7" id="Graphic 24" o:spid="_x0000_s1026" style="position:absolute;margin-left:55.2pt;margin-top:16.55pt;width:484.9pt;height:.5pt;z-index:15737344;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" path="m6158230,l,,,6096r6158230,l6158230,xe" fillcolor="black" stroked="f">
                <v:path arrowok="t"/>
                <w10:wrap anchorx="page"/>
              </v:shape>
            </w:pict>
          </mc:Fallback>
        </mc:AlternateContent>
      </w:r>
      <w:r>
        <w:rPr>
          <w:color w:val="221F1F"/>
        </w:rPr>
        <w:t>НА</w:t>
      </w:r>
      <w:r>
        <w:rPr>
          <w:color w:val="221F1F"/>
          <w:spacing w:val="-9"/>
        </w:rPr>
        <w:t xml:space="preserve"> </w:t>
      </w:r>
      <w:r>
        <w:rPr>
          <w:color w:val="221F1F"/>
        </w:rPr>
        <w:t>УРОВНЕ</w:t>
      </w:r>
      <w:r>
        <w:rPr>
          <w:color w:val="221F1F"/>
          <w:spacing w:val="-9"/>
        </w:rPr>
        <w:t xml:space="preserve"> </w:t>
      </w:r>
      <w:r>
        <w:rPr>
          <w:color w:val="221F1F"/>
        </w:rPr>
        <w:t>ОСНОВНОГО</w:t>
      </w:r>
      <w:r>
        <w:rPr>
          <w:color w:val="221F1F"/>
          <w:spacing w:val="-9"/>
        </w:rPr>
        <w:t xml:space="preserve"> </w:t>
      </w:r>
      <w:r>
        <w:rPr>
          <w:color w:val="221F1F"/>
        </w:rPr>
        <w:t>ОБЩЕГО</w:t>
      </w:r>
      <w:r>
        <w:rPr>
          <w:color w:val="221F1F"/>
          <w:spacing w:val="-9"/>
        </w:rPr>
        <w:t xml:space="preserve"> </w:t>
      </w:r>
      <w:r>
        <w:rPr>
          <w:color w:val="221F1F"/>
        </w:rPr>
        <w:t>ОБРАЗОВАНИЯ ЛИЧНОСТНЫЕ РЕЗУЛЬТАТЫ</w:t>
      </w:r>
    </w:p>
    <w:p w14:paraId="01FFB9D6" w14:textId="77777777" w:rsidR="00E55397" w:rsidRDefault="00395F00">
      <w:pPr>
        <w:pStyle w:val="a3"/>
        <w:spacing w:before="306"/>
        <w:ind w:right="428"/>
      </w:pPr>
      <w:r>
        <w:rPr>
          <w:color w:val="221F1F"/>
        </w:rPr>
        <w:t xml:space="preserve">К важнейшим </w:t>
      </w:r>
      <w:r>
        <w:rPr>
          <w:b/>
          <w:i/>
          <w:color w:val="221F1F"/>
        </w:rPr>
        <w:t xml:space="preserve">личностным результатам </w:t>
      </w:r>
      <w:r>
        <w:rPr>
          <w:color w:val="221F1F"/>
        </w:rPr>
        <w:t xml:space="preserve">изучения истории в основной </w:t>
      </w:r>
      <w:proofErr w:type="gramStart"/>
      <w:r>
        <w:rPr>
          <w:color w:val="221F1F"/>
        </w:rPr>
        <w:t>обще- образовательной</w:t>
      </w:r>
      <w:proofErr w:type="gramEnd"/>
      <w:r>
        <w:rPr>
          <w:color w:val="221F1F"/>
        </w:rPr>
        <w:t xml:space="preserve"> школе в соответствии с требованиями ФГОС ООО (2021) от- носятся следующие убеждения и качества:</w:t>
      </w:r>
    </w:p>
    <w:p w14:paraId="4A88F665" w14:textId="77777777" w:rsidR="00E55397" w:rsidRDefault="00395F00">
      <w:pPr>
        <w:pStyle w:val="a3"/>
        <w:spacing w:before="2"/>
        <w:ind w:right="427"/>
      </w:pPr>
      <w:r>
        <w:rPr>
          <w:color w:val="221F1F"/>
        </w:rPr>
        <w:t xml:space="preserve">—в сфере </w:t>
      </w:r>
      <w:r>
        <w:rPr>
          <w:i/>
          <w:color w:val="221F1F"/>
        </w:rPr>
        <w:t xml:space="preserve">патриотического воспитания: </w:t>
      </w:r>
      <w:r>
        <w:rPr>
          <w:color w:val="221F1F"/>
        </w:rPr>
        <w:t xml:space="preserve">осознание российской гражданской идентичности в поликультурном и многоконфессиональном обществе, </w:t>
      </w:r>
      <w:proofErr w:type="spellStart"/>
      <w:r>
        <w:rPr>
          <w:color w:val="221F1F"/>
        </w:rPr>
        <w:t>прояв</w:t>
      </w:r>
      <w:proofErr w:type="spellEnd"/>
      <w:r>
        <w:rPr>
          <w:color w:val="221F1F"/>
        </w:rPr>
        <w:t xml:space="preserve">- </w:t>
      </w:r>
      <w:proofErr w:type="spellStart"/>
      <w:r>
        <w:rPr>
          <w:color w:val="221F1F"/>
        </w:rPr>
        <w:t>ление</w:t>
      </w:r>
      <w:proofErr w:type="spellEnd"/>
      <w:r>
        <w:rPr>
          <w:color w:val="221F1F"/>
        </w:rPr>
        <w:t xml:space="preserve"> интереса к познанию родного языка, истории, культуры Российской Фе- </w:t>
      </w:r>
      <w:proofErr w:type="spellStart"/>
      <w:r>
        <w:rPr>
          <w:color w:val="221F1F"/>
        </w:rPr>
        <w:t>дерации</w:t>
      </w:r>
      <w:proofErr w:type="spellEnd"/>
      <w:r>
        <w:rPr>
          <w:color w:val="221F1F"/>
        </w:rPr>
        <w:t xml:space="preserve">, своего края, народов России; ценностное отношение к достижениям своей Родины — России, к науке, искусству, спорту, технологиям, боевым по- </w:t>
      </w:r>
      <w:proofErr w:type="spellStart"/>
      <w:r>
        <w:rPr>
          <w:color w:val="221F1F"/>
        </w:rPr>
        <w:t>двигам</w:t>
      </w:r>
      <w:proofErr w:type="spellEnd"/>
      <w:r>
        <w:rPr>
          <w:color w:val="221F1F"/>
        </w:rPr>
        <w:t xml:space="preserve"> и трудовым достижениям народа; уважение к символам России, </w:t>
      </w:r>
      <w:proofErr w:type="spellStart"/>
      <w:r>
        <w:rPr>
          <w:color w:val="221F1F"/>
        </w:rPr>
        <w:t>госу</w:t>
      </w:r>
      <w:proofErr w:type="spellEnd"/>
      <w:r>
        <w:rPr>
          <w:color w:val="221F1F"/>
        </w:rPr>
        <w:t xml:space="preserve">- дарственным праздникам, историческому и природному наследию и </w:t>
      </w:r>
      <w:proofErr w:type="spellStart"/>
      <w:r>
        <w:rPr>
          <w:color w:val="221F1F"/>
        </w:rPr>
        <w:t>памятни</w:t>
      </w:r>
      <w:proofErr w:type="spellEnd"/>
      <w:r>
        <w:rPr>
          <w:color w:val="221F1F"/>
        </w:rPr>
        <w:t xml:space="preserve">- </w:t>
      </w:r>
      <w:proofErr w:type="spellStart"/>
      <w:r>
        <w:rPr>
          <w:color w:val="221F1F"/>
        </w:rPr>
        <w:t>кам</w:t>
      </w:r>
      <w:proofErr w:type="spellEnd"/>
      <w:r>
        <w:rPr>
          <w:color w:val="221F1F"/>
        </w:rPr>
        <w:t>, традициям разных народов, проживающих в родной стране;</w:t>
      </w:r>
    </w:p>
    <w:p w14:paraId="03616E9E" w14:textId="77777777" w:rsidR="00E55397" w:rsidRDefault="00395F00">
      <w:pPr>
        <w:pStyle w:val="a3"/>
        <w:ind w:right="425"/>
      </w:pPr>
      <w:r>
        <w:rPr>
          <w:color w:val="221F1F"/>
        </w:rPr>
        <w:t xml:space="preserve">—в сфере </w:t>
      </w:r>
      <w:r>
        <w:rPr>
          <w:i/>
          <w:color w:val="221F1F"/>
        </w:rPr>
        <w:t xml:space="preserve">гражданского воспитания: </w:t>
      </w:r>
      <w:r>
        <w:rPr>
          <w:color w:val="221F1F"/>
        </w:rPr>
        <w:t xml:space="preserve">осмысление исторической традиции и примеров гражданского служения Отечеству; готовность к выполнению </w:t>
      </w:r>
      <w:proofErr w:type="spellStart"/>
      <w:r>
        <w:rPr>
          <w:color w:val="221F1F"/>
        </w:rPr>
        <w:t>обя</w:t>
      </w:r>
      <w:proofErr w:type="spellEnd"/>
      <w:r>
        <w:rPr>
          <w:color w:val="221F1F"/>
        </w:rPr>
        <w:t xml:space="preserve">- </w:t>
      </w:r>
      <w:proofErr w:type="spellStart"/>
      <w:r>
        <w:rPr>
          <w:color w:val="221F1F"/>
        </w:rPr>
        <w:t>занностей</w:t>
      </w:r>
      <w:proofErr w:type="spellEnd"/>
      <w:r>
        <w:rPr>
          <w:color w:val="221F1F"/>
          <w:spacing w:val="-7"/>
        </w:rPr>
        <w:t xml:space="preserve"> </w:t>
      </w:r>
      <w:r>
        <w:rPr>
          <w:color w:val="221F1F"/>
        </w:rPr>
        <w:t>гражданина</w:t>
      </w:r>
      <w:r>
        <w:rPr>
          <w:color w:val="221F1F"/>
          <w:spacing w:val="-8"/>
        </w:rPr>
        <w:t xml:space="preserve"> </w:t>
      </w:r>
      <w:r>
        <w:rPr>
          <w:color w:val="221F1F"/>
        </w:rPr>
        <w:t>и</w:t>
      </w:r>
      <w:r>
        <w:rPr>
          <w:color w:val="221F1F"/>
          <w:spacing w:val="-10"/>
        </w:rPr>
        <w:t xml:space="preserve"> </w:t>
      </w:r>
      <w:r>
        <w:rPr>
          <w:color w:val="221F1F"/>
        </w:rPr>
        <w:t>реализации</w:t>
      </w:r>
      <w:r>
        <w:rPr>
          <w:color w:val="221F1F"/>
          <w:spacing w:val="-7"/>
        </w:rPr>
        <w:t xml:space="preserve"> </w:t>
      </w:r>
      <w:r>
        <w:rPr>
          <w:color w:val="221F1F"/>
        </w:rPr>
        <w:t>его</w:t>
      </w:r>
      <w:r>
        <w:rPr>
          <w:color w:val="221F1F"/>
          <w:spacing w:val="-9"/>
        </w:rPr>
        <w:t xml:space="preserve"> </w:t>
      </w:r>
      <w:r>
        <w:rPr>
          <w:color w:val="221F1F"/>
        </w:rPr>
        <w:t>прав;</w:t>
      </w:r>
      <w:r>
        <w:rPr>
          <w:color w:val="221F1F"/>
          <w:spacing w:val="-7"/>
        </w:rPr>
        <w:t xml:space="preserve"> </w:t>
      </w:r>
      <w:r>
        <w:rPr>
          <w:color w:val="221F1F"/>
        </w:rPr>
        <w:t>уважение</w:t>
      </w:r>
      <w:r>
        <w:rPr>
          <w:color w:val="221F1F"/>
          <w:spacing w:val="-8"/>
        </w:rPr>
        <w:t xml:space="preserve"> </w:t>
      </w:r>
      <w:r>
        <w:rPr>
          <w:color w:val="221F1F"/>
        </w:rPr>
        <w:t>прав,</w:t>
      </w:r>
      <w:r>
        <w:rPr>
          <w:color w:val="221F1F"/>
          <w:spacing w:val="-8"/>
        </w:rPr>
        <w:t xml:space="preserve"> </w:t>
      </w:r>
      <w:r>
        <w:rPr>
          <w:color w:val="221F1F"/>
        </w:rPr>
        <w:t>свобод</w:t>
      </w:r>
      <w:r>
        <w:rPr>
          <w:color w:val="221F1F"/>
          <w:spacing w:val="-9"/>
        </w:rPr>
        <w:t xml:space="preserve"> </w:t>
      </w:r>
      <w:r>
        <w:rPr>
          <w:color w:val="221F1F"/>
        </w:rPr>
        <w:t>и</w:t>
      </w:r>
      <w:r>
        <w:rPr>
          <w:color w:val="221F1F"/>
          <w:spacing w:val="-7"/>
        </w:rPr>
        <w:t xml:space="preserve"> </w:t>
      </w:r>
      <w:r>
        <w:rPr>
          <w:color w:val="221F1F"/>
        </w:rPr>
        <w:t>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4BDD596C" w14:textId="77777777" w:rsidR="00E55397" w:rsidRDefault="00395F00">
      <w:pPr>
        <w:pStyle w:val="a3"/>
        <w:ind w:right="424"/>
      </w:pPr>
      <w:r>
        <w:rPr>
          <w:color w:val="221F1F"/>
        </w:rPr>
        <w:t>—в</w:t>
      </w:r>
      <w:r>
        <w:rPr>
          <w:color w:val="221F1F"/>
          <w:spacing w:val="80"/>
        </w:rPr>
        <w:t xml:space="preserve"> </w:t>
      </w:r>
      <w:r>
        <w:rPr>
          <w:i/>
          <w:color w:val="221F1F"/>
        </w:rPr>
        <w:t>духовно-нравственной</w:t>
      </w:r>
      <w:r>
        <w:rPr>
          <w:i/>
          <w:color w:val="221F1F"/>
          <w:spacing w:val="80"/>
        </w:rPr>
        <w:t xml:space="preserve"> </w:t>
      </w:r>
      <w:r>
        <w:rPr>
          <w:color w:val="221F1F"/>
        </w:rPr>
        <w:t>сфере:</w:t>
      </w:r>
      <w:r>
        <w:rPr>
          <w:color w:val="221F1F"/>
          <w:spacing w:val="80"/>
        </w:rPr>
        <w:t xml:space="preserve"> </w:t>
      </w:r>
      <w:r>
        <w:rPr>
          <w:color w:val="221F1F"/>
        </w:rPr>
        <w:t>представление</w:t>
      </w:r>
      <w:r>
        <w:rPr>
          <w:color w:val="221F1F"/>
          <w:spacing w:val="80"/>
        </w:rPr>
        <w:t xml:space="preserve"> </w:t>
      </w:r>
      <w:r>
        <w:rPr>
          <w:color w:val="221F1F"/>
        </w:rPr>
        <w:t>о</w:t>
      </w:r>
      <w:r>
        <w:rPr>
          <w:color w:val="221F1F"/>
          <w:spacing w:val="80"/>
        </w:rPr>
        <w:t xml:space="preserve"> </w:t>
      </w:r>
      <w:r>
        <w:rPr>
          <w:color w:val="221F1F"/>
        </w:rPr>
        <w:t>традиционных</w:t>
      </w:r>
      <w:r>
        <w:rPr>
          <w:color w:val="221F1F"/>
          <w:spacing w:val="80"/>
        </w:rPr>
        <w:t xml:space="preserve"> </w:t>
      </w:r>
      <w:r>
        <w:rPr>
          <w:color w:val="221F1F"/>
        </w:rPr>
        <w:t>духов-</w:t>
      </w:r>
      <w:r>
        <w:rPr>
          <w:color w:val="221F1F"/>
          <w:spacing w:val="40"/>
        </w:rPr>
        <w:t xml:space="preserve"> </w:t>
      </w:r>
      <w:r>
        <w:rPr>
          <w:color w:val="221F1F"/>
        </w:rPr>
        <w:t xml:space="preserve">но-нравственных ценностях народов России; ориентация на моральные ценно- </w:t>
      </w:r>
      <w:proofErr w:type="spellStart"/>
      <w:r>
        <w:rPr>
          <w:color w:val="221F1F"/>
        </w:rPr>
        <w:t>сти</w:t>
      </w:r>
      <w:proofErr w:type="spellEnd"/>
      <w:r>
        <w:rPr>
          <w:color w:val="221F1F"/>
        </w:rPr>
        <w:t xml:space="preserve">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w:t>
      </w:r>
      <w:r>
        <w:rPr>
          <w:color w:val="221F1F"/>
          <w:spacing w:val="40"/>
        </w:rPr>
        <w:t xml:space="preserve"> </w:t>
      </w:r>
      <w:r>
        <w:rPr>
          <w:color w:val="221F1F"/>
        </w:rPr>
        <w:t>других</w:t>
      </w:r>
      <w:r>
        <w:rPr>
          <w:color w:val="221F1F"/>
          <w:spacing w:val="40"/>
        </w:rPr>
        <w:t xml:space="preserve"> </w:t>
      </w:r>
      <w:r>
        <w:rPr>
          <w:color w:val="221F1F"/>
        </w:rPr>
        <w:t>людей</w:t>
      </w:r>
      <w:r>
        <w:rPr>
          <w:color w:val="221F1F"/>
          <w:spacing w:val="40"/>
        </w:rPr>
        <w:t xml:space="preserve"> </w:t>
      </w:r>
      <w:r>
        <w:rPr>
          <w:color w:val="221F1F"/>
        </w:rPr>
        <w:t>с</w:t>
      </w:r>
      <w:r>
        <w:rPr>
          <w:color w:val="221F1F"/>
          <w:spacing w:val="40"/>
        </w:rPr>
        <w:t xml:space="preserve"> </w:t>
      </w:r>
      <w:r>
        <w:rPr>
          <w:color w:val="221F1F"/>
        </w:rPr>
        <w:t>позиции</w:t>
      </w:r>
      <w:r>
        <w:rPr>
          <w:color w:val="221F1F"/>
          <w:spacing w:val="40"/>
        </w:rPr>
        <w:t xml:space="preserve"> </w:t>
      </w:r>
      <w:r>
        <w:rPr>
          <w:color w:val="221F1F"/>
        </w:rPr>
        <w:t>нравственных</w:t>
      </w:r>
      <w:r>
        <w:rPr>
          <w:color w:val="221F1F"/>
          <w:spacing w:val="40"/>
        </w:rPr>
        <w:t xml:space="preserve"> </w:t>
      </w:r>
      <w:r>
        <w:rPr>
          <w:color w:val="221F1F"/>
        </w:rPr>
        <w:t>и</w:t>
      </w:r>
      <w:r>
        <w:rPr>
          <w:color w:val="221F1F"/>
          <w:spacing w:val="40"/>
        </w:rPr>
        <w:t xml:space="preserve"> </w:t>
      </w:r>
      <w:r>
        <w:rPr>
          <w:color w:val="221F1F"/>
        </w:rPr>
        <w:t>правовых</w:t>
      </w:r>
      <w:r>
        <w:rPr>
          <w:color w:val="221F1F"/>
          <w:spacing w:val="40"/>
        </w:rPr>
        <w:t xml:space="preserve"> </w:t>
      </w:r>
      <w:r>
        <w:rPr>
          <w:color w:val="221F1F"/>
        </w:rPr>
        <w:t>норм</w:t>
      </w:r>
      <w:r>
        <w:rPr>
          <w:color w:val="221F1F"/>
          <w:spacing w:val="40"/>
        </w:rPr>
        <w:t xml:space="preserve"> </w:t>
      </w:r>
      <w:r>
        <w:rPr>
          <w:color w:val="221F1F"/>
        </w:rPr>
        <w:t>с</w:t>
      </w:r>
      <w:r>
        <w:rPr>
          <w:color w:val="221F1F"/>
          <w:spacing w:val="40"/>
        </w:rPr>
        <w:t xml:space="preserve"> </w:t>
      </w:r>
      <w:r>
        <w:rPr>
          <w:color w:val="221F1F"/>
        </w:rPr>
        <w:t>учетом</w:t>
      </w:r>
    </w:p>
    <w:p w14:paraId="05BC5CA7" w14:textId="77777777" w:rsidR="00E55397" w:rsidRDefault="00E55397">
      <w:pPr>
        <w:sectPr w:rsidR="00E55397">
          <w:pgSz w:w="11910" w:h="16840"/>
          <w:pgMar w:top="1040" w:right="700" w:bottom="280" w:left="340" w:header="720" w:footer="720" w:gutter="0"/>
          <w:cols w:space="720"/>
        </w:sectPr>
      </w:pPr>
    </w:p>
    <w:p w14:paraId="263B3309" w14:textId="77777777" w:rsidR="00E55397" w:rsidRDefault="00395F00">
      <w:pPr>
        <w:pStyle w:val="a3"/>
        <w:spacing w:before="67"/>
      </w:pPr>
      <w:r>
        <w:rPr>
          <w:color w:val="221F1F"/>
        </w:rPr>
        <w:lastRenderedPageBreak/>
        <w:t>осознания</w:t>
      </w:r>
      <w:r>
        <w:rPr>
          <w:color w:val="221F1F"/>
          <w:spacing w:val="-9"/>
        </w:rPr>
        <w:t xml:space="preserve"> </w:t>
      </w:r>
      <w:r>
        <w:rPr>
          <w:color w:val="221F1F"/>
        </w:rPr>
        <w:t>последствий</w:t>
      </w:r>
      <w:r>
        <w:rPr>
          <w:color w:val="221F1F"/>
          <w:spacing w:val="-7"/>
        </w:rPr>
        <w:t xml:space="preserve"> </w:t>
      </w:r>
      <w:r>
        <w:rPr>
          <w:color w:val="221F1F"/>
        </w:rPr>
        <w:t>поступков;</w:t>
      </w:r>
      <w:r>
        <w:rPr>
          <w:color w:val="221F1F"/>
          <w:spacing w:val="-8"/>
        </w:rPr>
        <w:t xml:space="preserve"> </w:t>
      </w:r>
      <w:r>
        <w:rPr>
          <w:color w:val="221F1F"/>
        </w:rPr>
        <w:t>активное</w:t>
      </w:r>
      <w:r>
        <w:rPr>
          <w:color w:val="221F1F"/>
          <w:spacing w:val="-11"/>
        </w:rPr>
        <w:t xml:space="preserve"> </w:t>
      </w:r>
      <w:r>
        <w:rPr>
          <w:color w:val="221F1F"/>
        </w:rPr>
        <w:t>неприятие</w:t>
      </w:r>
      <w:r>
        <w:rPr>
          <w:color w:val="221F1F"/>
          <w:spacing w:val="-8"/>
        </w:rPr>
        <w:t xml:space="preserve"> </w:t>
      </w:r>
      <w:r>
        <w:rPr>
          <w:color w:val="221F1F"/>
        </w:rPr>
        <w:t>асоциальных</w:t>
      </w:r>
      <w:r>
        <w:rPr>
          <w:color w:val="221F1F"/>
          <w:spacing w:val="-7"/>
        </w:rPr>
        <w:t xml:space="preserve"> </w:t>
      </w:r>
      <w:r>
        <w:rPr>
          <w:color w:val="221F1F"/>
          <w:spacing w:val="-2"/>
        </w:rPr>
        <w:t>поступков;</w:t>
      </w:r>
    </w:p>
    <w:p w14:paraId="482194DE" w14:textId="77777777" w:rsidR="00E55397" w:rsidRDefault="00395F00">
      <w:pPr>
        <w:pStyle w:val="a3"/>
        <w:spacing w:before="3"/>
        <w:ind w:right="428"/>
      </w:pPr>
      <w:r>
        <w:rPr>
          <w:color w:val="221F1F"/>
        </w:rPr>
        <w:t xml:space="preserve">—в понимании </w:t>
      </w:r>
      <w:r>
        <w:rPr>
          <w:i/>
          <w:color w:val="221F1F"/>
        </w:rPr>
        <w:t xml:space="preserve">ценности научного познания: </w:t>
      </w:r>
      <w:r>
        <w:rPr>
          <w:color w:val="221F1F"/>
        </w:rPr>
        <w:t xml:space="preserve">осмысление значения истории как знания о развитии человека и общества, о социальном, культурном и нрав- </w:t>
      </w:r>
      <w:proofErr w:type="spellStart"/>
      <w:r>
        <w:rPr>
          <w:color w:val="221F1F"/>
        </w:rPr>
        <w:t>ственном</w:t>
      </w:r>
      <w:proofErr w:type="spellEnd"/>
      <w:r>
        <w:rPr>
          <w:color w:val="221F1F"/>
        </w:rPr>
        <w:t xml:space="preserve">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w:t>
      </w:r>
      <w:r>
        <w:rPr>
          <w:color w:val="221F1F"/>
          <w:spacing w:val="-2"/>
        </w:rPr>
        <w:t>сознания;</w:t>
      </w:r>
    </w:p>
    <w:p w14:paraId="4B58F61E" w14:textId="77777777" w:rsidR="00E55397" w:rsidRDefault="00395F00">
      <w:pPr>
        <w:pStyle w:val="a3"/>
        <w:ind w:right="428"/>
      </w:pPr>
      <w:r>
        <w:rPr>
          <w:color w:val="221F1F"/>
        </w:rPr>
        <w:t xml:space="preserve">—в сфере </w:t>
      </w:r>
      <w:r>
        <w:rPr>
          <w:i/>
          <w:color w:val="221F1F"/>
        </w:rPr>
        <w:t xml:space="preserve">эстетического воспитания: </w:t>
      </w:r>
      <w:r>
        <w:rPr>
          <w:color w:val="221F1F"/>
        </w:rPr>
        <w:t xml:space="preserve">представление о культурном </w:t>
      </w:r>
      <w:proofErr w:type="spellStart"/>
      <w:r>
        <w:rPr>
          <w:color w:val="221F1F"/>
        </w:rPr>
        <w:t>многооб</w:t>
      </w:r>
      <w:proofErr w:type="spellEnd"/>
      <w:r>
        <w:rPr>
          <w:color w:val="221F1F"/>
        </w:rPr>
        <w:t xml:space="preserve">- </w:t>
      </w:r>
      <w:proofErr w:type="spellStart"/>
      <w:r>
        <w:rPr>
          <w:color w:val="221F1F"/>
        </w:rPr>
        <w:t>разии</w:t>
      </w:r>
      <w:proofErr w:type="spellEnd"/>
      <w:r>
        <w:rPr>
          <w:color w:val="221F1F"/>
        </w:rPr>
        <w:t xml:space="preserve"> своей страны и мира; осознание важности культуры как воплощения ценностей общества и средства коммуникации; понимание ценности </w:t>
      </w:r>
      <w:proofErr w:type="spellStart"/>
      <w:r>
        <w:rPr>
          <w:color w:val="221F1F"/>
        </w:rPr>
        <w:t>отече</w:t>
      </w:r>
      <w:proofErr w:type="spellEnd"/>
      <w:r>
        <w:rPr>
          <w:color w:val="221F1F"/>
        </w:rPr>
        <w:t xml:space="preserve">- </w:t>
      </w:r>
      <w:proofErr w:type="spellStart"/>
      <w:r>
        <w:rPr>
          <w:color w:val="221F1F"/>
        </w:rPr>
        <w:t>ственного</w:t>
      </w:r>
      <w:proofErr w:type="spellEnd"/>
      <w:r>
        <w:rPr>
          <w:color w:val="221F1F"/>
        </w:rPr>
        <w:t xml:space="preserve"> и мирового искусства, роли этнических культурных традиций и народного творчества; уважение к культуре своего и других народов;</w:t>
      </w:r>
    </w:p>
    <w:p w14:paraId="2EE6C533" w14:textId="77777777" w:rsidR="00E55397" w:rsidRDefault="00395F00">
      <w:pPr>
        <w:pStyle w:val="a3"/>
        <w:ind w:right="430"/>
      </w:pPr>
      <w:r>
        <w:rPr>
          <w:color w:val="221F1F"/>
        </w:rPr>
        <w:t xml:space="preserve">—в формировании </w:t>
      </w:r>
      <w:r>
        <w:rPr>
          <w:i/>
          <w:color w:val="221F1F"/>
        </w:rPr>
        <w:t xml:space="preserve">ценностного отношения к жизни и здоровью: </w:t>
      </w:r>
      <w:r>
        <w:rPr>
          <w:color w:val="221F1F"/>
        </w:rPr>
        <w:t>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w:t>
      </w:r>
      <w:r>
        <w:rPr>
          <w:color w:val="221F1F"/>
          <w:spacing w:val="-18"/>
        </w:rPr>
        <w:t xml:space="preserve"> </w:t>
      </w:r>
      <w:r>
        <w:rPr>
          <w:color w:val="221F1F"/>
        </w:rPr>
        <w:t>развития</w:t>
      </w:r>
      <w:r>
        <w:rPr>
          <w:color w:val="221F1F"/>
          <w:spacing w:val="-17"/>
        </w:rPr>
        <w:t xml:space="preserve"> </w:t>
      </w:r>
      <w:r>
        <w:rPr>
          <w:color w:val="221F1F"/>
        </w:rPr>
        <w:t>человека</w:t>
      </w:r>
      <w:r>
        <w:rPr>
          <w:color w:val="221F1F"/>
          <w:spacing w:val="-18"/>
        </w:rPr>
        <w:t xml:space="preserve"> </w:t>
      </w:r>
      <w:r>
        <w:rPr>
          <w:color w:val="221F1F"/>
        </w:rPr>
        <w:t>в</w:t>
      </w:r>
      <w:r>
        <w:rPr>
          <w:color w:val="221F1F"/>
          <w:spacing w:val="-17"/>
        </w:rPr>
        <w:t xml:space="preserve"> </w:t>
      </w:r>
      <w:r>
        <w:rPr>
          <w:color w:val="221F1F"/>
        </w:rPr>
        <w:t>исторических</w:t>
      </w:r>
      <w:r>
        <w:rPr>
          <w:color w:val="221F1F"/>
          <w:spacing w:val="-18"/>
        </w:rPr>
        <w:t xml:space="preserve"> </w:t>
      </w:r>
      <w:r>
        <w:rPr>
          <w:color w:val="221F1F"/>
        </w:rPr>
        <w:t>обществах</w:t>
      </w:r>
      <w:r>
        <w:rPr>
          <w:color w:val="221F1F"/>
          <w:spacing w:val="-13"/>
        </w:rPr>
        <w:t xml:space="preserve"> </w:t>
      </w:r>
      <w:r>
        <w:rPr>
          <w:color w:val="221F1F"/>
        </w:rPr>
        <w:t>(в</w:t>
      </w:r>
      <w:r>
        <w:rPr>
          <w:color w:val="221F1F"/>
          <w:spacing w:val="-17"/>
        </w:rPr>
        <w:t xml:space="preserve"> </w:t>
      </w:r>
      <w:r>
        <w:rPr>
          <w:color w:val="221F1F"/>
        </w:rPr>
        <w:t>античном</w:t>
      </w:r>
      <w:r>
        <w:rPr>
          <w:color w:val="221F1F"/>
          <w:spacing w:val="-17"/>
        </w:rPr>
        <w:t xml:space="preserve"> </w:t>
      </w:r>
      <w:r>
        <w:rPr>
          <w:color w:val="221F1F"/>
        </w:rPr>
        <w:t>мире,</w:t>
      </w:r>
      <w:r>
        <w:rPr>
          <w:color w:val="221F1F"/>
          <w:spacing w:val="-18"/>
        </w:rPr>
        <w:t xml:space="preserve"> </w:t>
      </w:r>
      <w:r>
        <w:rPr>
          <w:color w:val="221F1F"/>
        </w:rPr>
        <w:t>эпоху Возрождения) и в современную эпоху;</w:t>
      </w:r>
    </w:p>
    <w:p w14:paraId="6628095F" w14:textId="77777777" w:rsidR="00E55397" w:rsidRDefault="00395F00">
      <w:pPr>
        <w:pStyle w:val="a3"/>
        <w:ind w:right="430"/>
      </w:pPr>
      <w:r>
        <w:rPr>
          <w:color w:val="221F1F"/>
        </w:rPr>
        <w:t xml:space="preserve">—в сфере </w:t>
      </w:r>
      <w:r>
        <w:rPr>
          <w:i/>
          <w:color w:val="221F1F"/>
        </w:rPr>
        <w:t xml:space="preserve">трудового воспитания: </w:t>
      </w:r>
      <w:r>
        <w:rPr>
          <w:color w:val="221F1F"/>
        </w:rPr>
        <w:t xml:space="preserve">понимание на основе знания истории </w:t>
      </w:r>
      <w:proofErr w:type="spellStart"/>
      <w:r>
        <w:rPr>
          <w:color w:val="221F1F"/>
        </w:rPr>
        <w:t>значе</w:t>
      </w:r>
      <w:proofErr w:type="spellEnd"/>
      <w:r>
        <w:rPr>
          <w:color w:val="221F1F"/>
        </w:rPr>
        <w:t xml:space="preserve">- </w:t>
      </w:r>
      <w:proofErr w:type="spellStart"/>
      <w:r>
        <w:rPr>
          <w:color w:val="221F1F"/>
        </w:rPr>
        <w:t>ния</w:t>
      </w:r>
      <w:proofErr w:type="spellEnd"/>
      <w:r>
        <w:rPr>
          <w:color w:val="221F1F"/>
          <w:spacing w:val="-3"/>
        </w:rPr>
        <w:t xml:space="preserve"> </w:t>
      </w:r>
      <w:r>
        <w:rPr>
          <w:color w:val="221F1F"/>
        </w:rPr>
        <w:t>трудовой</w:t>
      </w:r>
      <w:r>
        <w:rPr>
          <w:color w:val="221F1F"/>
          <w:spacing w:val="-3"/>
        </w:rPr>
        <w:t xml:space="preserve"> </w:t>
      </w:r>
      <w:r>
        <w:rPr>
          <w:color w:val="221F1F"/>
        </w:rPr>
        <w:t>деятельности</w:t>
      </w:r>
      <w:r>
        <w:rPr>
          <w:color w:val="221F1F"/>
          <w:spacing w:val="-3"/>
        </w:rPr>
        <w:t xml:space="preserve"> </w:t>
      </w:r>
      <w:r>
        <w:rPr>
          <w:color w:val="221F1F"/>
        </w:rPr>
        <w:t>людей</w:t>
      </w:r>
      <w:r>
        <w:rPr>
          <w:color w:val="221F1F"/>
          <w:spacing w:val="-2"/>
        </w:rPr>
        <w:t xml:space="preserve"> </w:t>
      </w:r>
      <w:r>
        <w:rPr>
          <w:color w:val="221F1F"/>
        </w:rPr>
        <w:t>как</w:t>
      </w:r>
      <w:r>
        <w:rPr>
          <w:color w:val="221F1F"/>
          <w:spacing w:val="-3"/>
        </w:rPr>
        <w:t xml:space="preserve"> </w:t>
      </w:r>
      <w:r>
        <w:rPr>
          <w:color w:val="221F1F"/>
        </w:rPr>
        <w:t>источника</w:t>
      </w:r>
      <w:r>
        <w:rPr>
          <w:color w:val="221F1F"/>
          <w:spacing w:val="-6"/>
        </w:rPr>
        <w:t xml:space="preserve"> </w:t>
      </w:r>
      <w:r>
        <w:rPr>
          <w:color w:val="221F1F"/>
        </w:rPr>
        <w:t>развития</w:t>
      </w:r>
      <w:r>
        <w:rPr>
          <w:color w:val="221F1F"/>
          <w:spacing w:val="-6"/>
        </w:rPr>
        <w:t xml:space="preserve"> </w:t>
      </w:r>
      <w:r>
        <w:rPr>
          <w:color w:val="221F1F"/>
        </w:rPr>
        <w:t>человека</w:t>
      </w:r>
      <w:r>
        <w:rPr>
          <w:color w:val="221F1F"/>
          <w:spacing w:val="-3"/>
        </w:rPr>
        <w:t xml:space="preserve"> </w:t>
      </w:r>
      <w:r>
        <w:rPr>
          <w:color w:val="221F1F"/>
        </w:rPr>
        <w:t>и</w:t>
      </w:r>
      <w:r>
        <w:rPr>
          <w:color w:val="221F1F"/>
          <w:spacing w:val="-3"/>
        </w:rPr>
        <w:t xml:space="preserve"> </w:t>
      </w:r>
      <w:r>
        <w:rPr>
          <w:color w:val="221F1F"/>
        </w:rPr>
        <w:t>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28FC652B" w14:textId="77777777" w:rsidR="00E55397" w:rsidRDefault="00395F00">
      <w:pPr>
        <w:pStyle w:val="a3"/>
        <w:ind w:right="424"/>
      </w:pPr>
      <w:r>
        <w:rPr>
          <w:color w:val="221F1F"/>
        </w:rPr>
        <w:t xml:space="preserve">—в сфере </w:t>
      </w:r>
      <w:r>
        <w:rPr>
          <w:i/>
          <w:color w:val="221F1F"/>
        </w:rPr>
        <w:t xml:space="preserve">экологического воспитания: </w:t>
      </w:r>
      <w:r>
        <w:rPr>
          <w:color w:val="221F1F"/>
        </w:rPr>
        <w:t xml:space="preserve">осмысление исторического опыта </w:t>
      </w:r>
      <w:proofErr w:type="spellStart"/>
      <w:r>
        <w:rPr>
          <w:color w:val="221F1F"/>
        </w:rPr>
        <w:t>взаи</w:t>
      </w:r>
      <w:proofErr w:type="spellEnd"/>
      <w:r>
        <w:rPr>
          <w:color w:val="221F1F"/>
        </w:rPr>
        <w:t xml:space="preserve">- </w:t>
      </w:r>
      <w:proofErr w:type="spellStart"/>
      <w:r>
        <w:rPr>
          <w:color w:val="221F1F"/>
        </w:rPr>
        <w:t>модействия</w:t>
      </w:r>
      <w:proofErr w:type="spellEnd"/>
      <w:r>
        <w:rPr>
          <w:color w:val="221F1F"/>
        </w:rPr>
        <w:t xml:space="preserve"> людей с природной средой; осознание глобального характера эко- логических проблем современного мира и необходимости защиты окружающей среды; активное неприятие действий, приносящих вред окружающей среде; </w:t>
      </w:r>
      <w:proofErr w:type="spellStart"/>
      <w:r>
        <w:rPr>
          <w:color w:val="221F1F"/>
        </w:rPr>
        <w:t>го</w:t>
      </w:r>
      <w:proofErr w:type="spellEnd"/>
      <w:r>
        <w:rPr>
          <w:color w:val="221F1F"/>
        </w:rPr>
        <w:t xml:space="preserve">- </w:t>
      </w:r>
      <w:proofErr w:type="spellStart"/>
      <w:r>
        <w:rPr>
          <w:color w:val="221F1F"/>
        </w:rPr>
        <w:t>товность</w:t>
      </w:r>
      <w:proofErr w:type="spellEnd"/>
      <w:r>
        <w:rPr>
          <w:color w:val="221F1F"/>
        </w:rPr>
        <w:t xml:space="preserve"> к участию в практической деятельности экологической направленно- </w:t>
      </w:r>
      <w:proofErr w:type="spellStart"/>
      <w:r>
        <w:rPr>
          <w:color w:val="221F1F"/>
          <w:spacing w:val="-4"/>
        </w:rPr>
        <w:t>сти</w:t>
      </w:r>
      <w:proofErr w:type="spellEnd"/>
      <w:r>
        <w:rPr>
          <w:color w:val="221F1F"/>
          <w:spacing w:val="-4"/>
        </w:rPr>
        <w:t>.</w:t>
      </w:r>
    </w:p>
    <w:p w14:paraId="75C1EC6C" w14:textId="77777777" w:rsidR="00E55397" w:rsidRDefault="00395F00">
      <w:pPr>
        <w:pStyle w:val="a3"/>
        <w:jc w:val="left"/>
      </w:pPr>
      <w:r>
        <w:rPr>
          <w:color w:val="221F1F"/>
        </w:rPr>
        <w:t xml:space="preserve">—в сфере </w:t>
      </w:r>
      <w:r>
        <w:rPr>
          <w:i/>
          <w:color w:val="221F1F"/>
        </w:rPr>
        <w:t xml:space="preserve">адаптации к меняющимся условиям социальной и природной среды: </w:t>
      </w:r>
      <w:r>
        <w:rPr>
          <w:color w:val="221F1F"/>
        </w:rPr>
        <w:t>представления</w:t>
      </w:r>
      <w:r>
        <w:rPr>
          <w:color w:val="221F1F"/>
          <w:spacing w:val="40"/>
        </w:rPr>
        <w:t xml:space="preserve"> </w:t>
      </w:r>
      <w:r>
        <w:rPr>
          <w:color w:val="221F1F"/>
        </w:rPr>
        <w:t>об</w:t>
      </w:r>
      <w:r>
        <w:rPr>
          <w:color w:val="221F1F"/>
          <w:spacing w:val="40"/>
        </w:rPr>
        <w:t xml:space="preserve"> </w:t>
      </w:r>
      <w:r>
        <w:rPr>
          <w:color w:val="221F1F"/>
        </w:rPr>
        <w:t>изменениях</w:t>
      </w:r>
      <w:r>
        <w:rPr>
          <w:color w:val="221F1F"/>
          <w:spacing w:val="40"/>
        </w:rPr>
        <w:t xml:space="preserve"> </w:t>
      </w:r>
      <w:r>
        <w:rPr>
          <w:color w:val="221F1F"/>
        </w:rPr>
        <w:t>природной</w:t>
      </w:r>
      <w:r>
        <w:rPr>
          <w:color w:val="221F1F"/>
          <w:spacing w:val="40"/>
        </w:rPr>
        <w:t xml:space="preserve"> </w:t>
      </w:r>
      <w:r>
        <w:rPr>
          <w:color w:val="221F1F"/>
        </w:rPr>
        <w:t>и</w:t>
      </w:r>
      <w:r>
        <w:rPr>
          <w:color w:val="221F1F"/>
          <w:spacing w:val="40"/>
        </w:rPr>
        <w:t xml:space="preserve"> </w:t>
      </w:r>
      <w:r>
        <w:rPr>
          <w:color w:val="221F1F"/>
        </w:rPr>
        <w:t>социальной</w:t>
      </w:r>
      <w:r>
        <w:rPr>
          <w:color w:val="221F1F"/>
          <w:spacing w:val="40"/>
        </w:rPr>
        <w:t xml:space="preserve"> </w:t>
      </w:r>
      <w:r>
        <w:rPr>
          <w:color w:val="221F1F"/>
        </w:rPr>
        <w:t>среды</w:t>
      </w:r>
      <w:r>
        <w:rPr>
          <w:color w:val="221F1F"/>
          <w:spacing w:val="40"/>
        </w:rPr>
        <w:t xml:space="preserve"> </w:t>
      </w:r>
      <w:r>
        <w:rPr>
          <w:color w:val="221F1F"/>
        </w:rPr>
        <w:t>в</w:t>
      </w:r>
      <w:r>
        <w:rPr>
          <w:color w:val="221F1F"/>
          <w:spacing w:val="40"/>
        </w:rPr>
        <w:t xml:space="preserve"> </w:t>
      </w:r>
      <w:r>
        <w:rPr>
          <w:color w:val="221F1F"/>
        </w:rPr>
        <w:t>истории,</w:t>
      </w:r>
      <w:r>
        <w:rPr>
          <w:color w:val="221F1F"/>
          <w:spacing w:val="40"/>
        </w:rPr>
        <w:t xml:space="preserve"> </w:t>
      </w:r>
      <w:r>
        <w:rPr>
          <w:color w:val="221F1F"/>
        </w:rPr>
        <w:t>об опыте адаптации людей к новым жизненным условиям, о значении совместной деятельности для конструктивного ответа на природные и социальные вызовы. МЕТАПРЕДМЕТНЫЕ РЕЗУЛЬТАТЫ</w:t>
      </w:r>
    </w:p>
    <w:p w14:paraId="2B97E837" w14:textId="77777777" w:rsidR="00E55397" w:rsidRDefault="00395F00">
      <w:pPr>
        <w:spacing w:before="1"/>
        <w:ind w:left="793" w:right="430"/>
        <w:jc w:val="both"/>
        <w:rPr>
          <w:sz w:val="28"/>
        </w:rPr>
      </w:pPr>
      <w:r>
        <w:rPr>
          <w:b/>
          <w:i/>
          <w:color w:val="221F1F"/>
          <w:sz w:val="28"/>
        </w:rPr>
        <w:t xml:space="preserve">Метапредметные результаты </w:t>
      </w:r>
      <w:r>
        <w:rPr>
          <w:color w:val="221F1F"/>
          <w:sz w:val="28"/>
        </w:rPr>
        <w:t xml:space="preserve">изучения истории в основной школе </w:t>
      </w:r>
      <w:proofErr w:type="spellStart"/>
      <w:proofErr w:type="gramStart"/>
      <w:r>
        <w:rPr>
          <w:color w:val="221F1F"/>
          <w:sz w:val="28"/>
        </w:rPr>
        <w:t>выража</w:t>
      </w:r>
      <w:proofErr w:type="spellEnd"/>
      <w:r>
        <w:rPr>
          <w:color w:val="221F1F"/>
          <w:sz w:val="28"/>
        </w:rPr>
        <w:t xml:space="preserve">- </w:t>
      </w:r>
      <w:proofErr w:type="spellStart"/>
      <w:r>
        <w:rPr>
          <w:color w:val="221F1F"/>
          <w:sz w:val="28"/>
        </w:rPr>
        <w:t>ются</w:t>
      </w:r>
      <w:proofErr w:type="spellEnd"/>
      <w:proofErr w:type="gramEnd"/>
      <w:r>
        <w:rPr>
          <w:color w:val="221F1F"/>
          <w:sz w:val="28"/>
        </w:rPr>
        <w:t xml:space="preserve"> в следующих качествах и действиях.</w:t>
      </w:r>
    </w:p>
    <w:p w14:paraId="7DB45EEB" w14:textId="77777777" w:rsidR="00E55397" w:rsidRDefault="00395F00">
      <w:pPr>
        <w:ind w:left="793" w:right="424"/>
        <w:jc w:val="both"/>
        <w:rPr>
          <w:sz w:val="28"/>
        </w:rPr>
      </w:pPr>
      <w:r>
        <w:rPr>
          <w:i/>
          <w:color w:val="221F1F"/>
          <w:sz w:val="28"/>
        </w:rPr>
        <w:t xml:space="preserve">В сфере универсальных учебных познавательных действий: —владение </w:t>
      </w:r>
      <w:proofErr w:type="spellStart"/>
      <w:proofErr w:type="gramStart"/>
      <w:r>
        <w:rPr>
          <w:i/>
          <w:color w:val="221F1F"/>
          <w:sz w:val="28"/>
        </w:rPr>
        <w:t>базо</w:t>
      </w:r>
      <w:proofErr w:type="spellEnd"/>
      <w:r>
        <w:rPr>
          <w:i/>
          <w:color w:val="221F1F"/>
          <w:sz w:val="28"/>
        </w:rPr>
        <w:t xml:space="preserve">- </w:t>
      </w:r>
      <w:proofErr w:type="spellStart"/>
      <w:r>
        <w:rPr>
          <w:i/>
          <w:color w:val="221F1F"/>
          <w:sz w:val="28"/>
        </w:rPr>
        <w:t>выми</w:t>
      </w:r>
      <w:proofErr w:type="spellEnd"/>
      <w:proofErr w:type="gramEnd"/>
      <w:r>
        <w:rPr>
          <w:i/>
          <w:color w:val="221F1F"/>
          <w:sz w:val="28"/>
        </w:rPr>
        <w:t xml:space="preserve"> логическими действиями: </w:t>
      </w:r>
      <w:r>
        <w:rPr>
          <w:color w:val="221F1F"/>
          <w:sz w:val="28"/>
        </w:rPr>
        <w:t xml:space="preserve">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w:t>
      </w:r>
      <w:proofErr w:type="spellStart"/>
      <w:r>
        <w:rPr>
          <w:color w:val="221F1F"/>
          <w:sz w:val="28"/>
        </w:rPr>
        <w:t>собы</w:t>
      </w:r>
      <w:proofErr w:type="spellEnd"/>
      <w:r>
        <w:rPr>
          <w:color w:val="221F1F"/>
          <w:sz w:val="28"/>
        </w:rPr>
        <w:t xml:space="preserve">- </w:t>
      </w:r>
      <w:proofErr w:type="spellStart"/>
      <w:r>
        <w:rPr>
          <w:color w:val="221F1F"/>
          <w:sz w:val="28"/>
        </w:rPr>
        <w:t>тия</w:t>
      </w:r>
      <w:proofErr w:type="spellEnd"/>
      <w:r>
        <w:rPr>
          <w:color w:val="221F1F"/>
          <w:sz w:val="28"/>
        </w:rPr>
        <w:t>,</w:t>
      </w:r>
      <w:r>
        <w:rPr>
          <w:color w:val="221F1F"/>
          <w:spacing w:val="-13"/>
          <w:sz w:val="28"/>
        </w:rPr>
        <w:t xml:space="preserve"> </w:t>
      </w:r>
      <w:r>
        <w:rPr>
          <w:color w:val="221F1F"/>
          <w:sz w:val="28"/>
        </w:rPr>
        <w:t>ситуации,</w:t>
      </w:r>
      <w:r>
        <w:rPr>
          <w:color w:val="221F1F"/>
          <w:spacing w:val="-13"/>
          <w:sz w:val="28"/>
        </w:rPr>
        <w:t xml:space="preserve"> </w:t>
      </w:r>
      <w:r>
        <w:rPr>
          <w:color w:val="221F1F"/>
          <w:sz w:val="28"/>
        </w:rPr>
        <w:t>выявляя</w:t>
      </w:r>
      <w:r>
        <w:rPr>
          <w:color w:val="221F1F"/>
          <w:spacing w:val="-12"/>
          <w:sz w:val="28"/>
        </w:rPr>
        <w:t xml:space="preserve"> </w:t>
      </w:r>
      <w:r>
        <w:rPr>
          <w:color w:val="221F1F"/>
          <w:sz w:val="28"/>
        </w:rPr>
        <w:t>общие</w:t>
      </w:r>
      <w:r>
        <w:rPr>
          <w:color w:val="221F1F"/>
          <w:spacing w:val="-12"/>
          <w:sz w:val="28"/>
        </w:rPr>
        <w:t xml:space="preserve"> </w:t>
      </w:r>
      <w:r>
        <w:rPr>
          <w:color w:val="221F1F"/>
          <w:sz w:val="28"/>
        </w:rPr>
        <w:t>черты</w:t>
      </w:r>
      <w:r>
        <w:rPr>
          <w:color w:val="221F1F"/>
          <w:spacing w:val="-14"/>
          <w:sz w:val="28"/>
        </w:rPr>
        <w:t xml:space="preserve"> </w:t>
      </w:r>
      <w:r>
        <w:rPr>
          <w:color w:val="221F1F"/>
          <w:sz w:val="28"/>
        </w:rPr>
        <w:t>и</w:t>
      </w:r>
      <w:r>
        <w:rPr>
          <w:color w:val="221F1F"/>
          <w:spacing w:val="-12"/>
          <w:sz w:val="28"/>
        </w:rPr>
        <w:t xml:space="preserve"> </w:t>
      </w:r>
      <w:r>
        <w:rPr>
          <w:color w:val="221F1F"/>
          <w:sz w:val="28"/>
        </w:rPr>
        <w:t>различия;</w:t>
      </w:r>
      <w:r>
        <w:rPr>
          <w:color w:val="221F1F"/>
          <w:spacing w:val="-13"/>
          <w:sz w:val="28"/>
        </w:rPr>
        <w:t xml:space="preserve"> </w:t>
      </w:r>
      <w:r>
        <w:rPr>
          <w:color w:val="221F1F"/>
          <w:sz w:val="28"/>
        </w:rPr>
        <w:t>формулировать</w:t>
      </w:r>
      <w:r>
        <w:rPr>
          <w:color w:val="221F1F"/>
          <w:spacing w:val="-14"/>
          <w:sz w:val="28"/>
        </w:rPr>
        <w:t xml:space="preserve"> </w:t>
      </w:r>
      <w:r>
        <w:rPr>
          <w:color w:val="221F1F"/>
          <w:sz w:val="28"/>
        </w:rPr>
        <w:t>и</w:t>
      </w:r>
      <w:r>
        <w:rPr>
          <w:color w:val="221F1F"/>
          <w:spacing w:val="-12"/>
          <w:sz w:val="28"/>
        </w:rPr>
        <w:t xml:space="preserve"> </w:t>
      </w:r>
      <w:r>
        <w:rPr>
          <w:color w:val="221F1F"/>
          <w:sz w:val="28"/>
        </w:rPr>
        <w:t xml:space="preserve">обосновывать </w:t>
      </w:r>
      <w:r>
        <w:rPr>
          <w:color w:val="221F1F"/>
          <w:spacing w:val="-2"/>
          <w:sz w:val="28"/>
        </w:rPr>
        <w:t>выводы;</w:t>
      </w:r>
    </w:p>
    <w:p w14:paraId="0BAA4E84" w14:textId="77777777" w:rsidR="00E55397" w:rsidRDefault="00395F00">
      <w:pPr>
        <w:ind w:left="793" w:right="426"/>
        <w:jc w:val="both"/>
        <w:rPr>
          <w:sz w:val="28"/>
        </w:rPr>
      </w:pPr>
      <w:r>
        <w:rPr>
          <w:i/>
          <w:color w:val="221F1F"/>
          <w:sz w:val="28"/>
        </w:rPr>
        <w:t xml:space="preserve">—владение базовыми исследовательскими действиями: </w:t>
      </w:r>
      <w:r>
        <w:rPr>
          <w:color w:val="221F1F"/>
          <w:sz w:val="28"/>
        </w:rPr>
        <w:t xml:space="preserve">определять </w:t>
      </w:r>
      <w:proofErr w:type="spellStart"/>
      <w:proofErr w:type="gramStart"/>
      <w:r>
        <w:rPr>
          <w:color w:val="221F1F"/>
          <w:sz w:val="28"/>
        </w:rPr>
        <w:t>познава</w:t>
      </w:r>
      <w:proofErr w:type="spellEnd"/>
      <w:r>
        <w:rPr>
          <w:color w:val="221F1F"/>
          <w:sz w:val="28"/>
        </w:rPr>
        <w:t>- тельную</w:t>
      </w:r>
      <w:proofErr w:type="gramEnd"/>
      <w:r>
        <w:rPr>
          <w:color w:val="221F1F"/>
          <w:sz w:val="28"/>
        </w:rPr>
        <w:t xml:space="preserve"> задачу; намечать путь ее решения и осуществлять подбор </w:t>
      </w:r>
      <w:proofErr w:type="spellStart"/>
      <w:r>
        <w:rPr>
          <w:color w:val="221F1F"/>
          <w:sz w:val="28"/>
        </w:rPr>
        <w:t>историче</w:t>
      </w:r>
      <w:proofErr w:type="spellEnd"/>
      <w:r>
        <w:rPr>
          <w:color w:val="221F1F"/>
          <w:sz w:val="28"/>
        </w:rPr>
        <w:t xml:space="preserve">- </w:t>
      </w:r>
      <w:proofErr w:type="spellStart"/>
      <w:r>
        <w:rPr>
          <w:color w:val="221F1F"/>
          <w:sz w:val="28"/>
        </w:rPr>
        <w:t>ского</w:t>
      </w:r>
      <w:proofErr w:type="spellEnd"/>
      <w:r>
        <w:rPr>
          <w:color w:val="221F1F"/>
          <w:spacing w:val="76"/>
          <w:sz w:val="28"/>
        </w:rPr>
        <w:t xml:space="preserve"> </w:t>
      </w:r>
      <w:r>
        <w:rPr>
          <w:color w:val="221F1F"/>
          <w:sz w:val="28"/>
        </w:rPr>
        <w:t>материала,</w:t>
      </w:r>
      <w:r>
        <w:rPr>
          <w:color w:val="221F1F"/>
          <w:spacing w:val="74"/>
          <w:sz w:val="28"/>
        </w:rPr>
        <w:t xml:space="preserve"> </w:t>
      </w:r>
      <w:r>
        <w:rPr>
          <w:color w:val="221F1F"/>
          <w:sz w:val="28"/>
        </w:rPr>
        <w:t>объекта;</w:t>
      </w:r>
      <w:r>
        <w:rPr>
          <w:color w:val="221F1F"/>
          <w:spacing w:val="76"/>
          <w:sz w:val="28"/>
        </w:rPr>
        <w:t xml:space="preserve"> </w:t>
      </w:r>
      <w:r>
        <w:rPr>
          <w:color w:val="221F1F"/>
          <w:sz w:val="28"/>
        </w:rPr>
        <w:t>систематизировать</w:t>
      </w:r>
      <w:r>
        <w:rPr>
          <w:color w:val="221F1F"/>
          <w:spacing w:val="40"/>
          <w:sz w:val="28"/>
        </w:rPr>
        <w:t xml:space="preserve"> </w:t>
      </w:r>
      <w:r>
        <w:rPr>
          <w:color w:val="221F1F"/>
          <w:sz w:val="28"/>
        </w:rPr>
        <w:t>и</w:t>
      </w:r>
      <w:r>
        <w:rPr>
          <w:color w:val="221F1F"/>
          <w:spacing w:val="76"/>
          <w:sz w:val="28"/>
        </w:rPr>
        <w:t xml:space="preserve"> </w:t>
      </w:r>
      <w:r>
        <w:rPr>
          <w:color w:val="221F1F"/>
          <w:sz w:val="28"/>
        </w:rPr>
        <w:t>анализировать</w:t>
      </w:r>
      <w:r>
        <w:rPr>
          <w:color w:val="221F1F"/>
          <w:spacing w:val="40"/>
          <w:sz w:val="28"/>
        </w:rPr>
        <w:t xml:space="preserve"> </w:t>
      </w:r>
      <w:r>
        <w:rPr>
          <w:color w:val="221F1F"/>
          <w:sz w:val="28"/>
        </w:rPr>
        <w:t>исторические</w:t>
      </w:r>
    </w:p>
    <w:p w14:paraId="1F92DC39" w14:textId="77777777" w:rsidR="00E55397" w:rsidRDefault="00E55397">
      <w:pPr>
        <w:jc w:val="both"/>
        <w:rPr>
          <w:sz w:val="28"/>
        </w:rPr>
        <w:sectPr w:rsidR="00E55397">
          <w:pgSz w:w="11910" w:h="16840"/>
          <w:pgMar w:top="1040" w:right="700" w:bottom="280" w:left="340" w:header="720" w:footer="720" w:gutter="0"/>
          <w:cols w:space="720"/>
        </w:sectPr>
      </w:pPr>
    </w:p>
    <w:p w14:paraId="60172802" w14:textId="77777777" w:rsidR="00E55397" w:rsidRDefault="00395F00">
      <w:pPr>
        <w:pStyle w:val="a3"/>
        <w:spacing w:before="67"/>
        <w:ind w:right="426"/>
      </w:pPr>
      <w:r>
        <w:rPr>
          <w:color w:val="221F1F"/>
        </w:rPr>
        <w:lastRenderedPageBreak/>
        <w:t xml:space="preserve">факты, осуществлять реконструкцию исторических событий; соотносить </w:t>
      </w:r>
      <w:proofErr w:type="gramStart"/>
      <w:r>
        <w:rPr>
          <w:color w:val="221F1F"/>
        </w:rPr>
        <w:t xml:space="preserve">полу- </w:t>
      </w:r>
      <w:proofErr w:type="spellStart"/>
      <w:r>
        <w:rPr>
          <w:color w:val="221F1F"/>
        </w:rPr>
        <w:t>ченный</w:t>
      </w:r>
      <w:proofErr w:type="spellEnd"/>
      <w:proofErr w:type="gramEnd"/>
      <w:r>
        <w:rPr>
          <w:color w:val="221F1F"/>
          <w:spacing w:val="-3"/>
        </w:rPr>
        <w:t xml:space="preserve"> </w:t>
      </w:r>
      <w:r>
        <w:rPr>
          <w:color w:val="221F1F"/>
        </w:rPr>
        <w:t>результат</w:t>
      </w:r>
      <w:r>
        <w:rPr>
          <w:color w:val="221F1F"/>
          <w:spacing w:val="-2"/>
        </w:rPr>
        <w:t xml:space="preserve"> </w:t>
      </w:r>
      <w:r>
        <w:rPr>
          <w:color w:val="221F1F"/>
        </w:rPr>
        <w:t>с</w:t>
      </w:r>
      <w:r>
        <w:rPr>
          <w:color w:val="221F1F"/>
          <w:spacing w:val="-2"/>
        </w:rPr>
        <w:t xml:space="preserve"> </w:t>
      </w:r>
      <w:r>
        <w:rPr>
          <w:color w:val="221F1F"/>
        </w:rPr>
        <w:t>имеющимся</w:t>
      </w:r>
      <w:r>
        <w:rPr>
          <w:color w:val="221F1F"/>
          <w:spacing w:val="-1"/>
        </w:rPr>
        <w:t xml:space="preserve"> </w:t>
      </w:r>
      <w:r>
        <w:rPr>
          <w:color w:val="221F1F"/>
        </w:rPr>
        <w:t>знанием;</w:t>
      </w:r>
      <w:r>
        <w:rPr>
          <w:color w:val="221F1F"/>
          <w:spacing w:val="-2"/>
        </w:rPr>
        <w:t xml:space="preserve"> </w:t>
      </w:r>
      <w:r>
        <w:rPr>
          <w:color w:val="221F1F"/>
        </w:rPr>
        <w:t>определять</w:t>
      </w:r>
      <w:r>
        <w:rPr>
          <w:color w:val="221F1F"/>
          <w:spacing w:val="-5"/>
        </w:rPr>
        <w:t xml:space="preserve"> </w:t>
      </w:r>
      <w:r>
        <w:rPr>
          <w:color w:val="221F1F"/>
        </w:rPr>
        <w:t>новизну</w:t>
      </w:r>
      <w:r>
        <w:rPr>
          <w:color w:val="221F1F"/>
          <w:spacing w:val="-6"/>
        </w:rPr>
        <w:t xml:space="preserve"> </w:t>
      </w:r>
      <w:r>
        <w:rPr>
          <w:color w:val="221F1F"/>
        </w:rPr>
        <w:t>и</w:t>
      </w:r>
      <w:r>
        <w:rPr>
          <w:color w:val="221F1F"/>
          <w:spacing w:val="-1"/>
        </w:rPr>
        <w:t xml:space="preserve"> </w:t>
      </w:r>
      <w:r>
        <w:rPr>
          <w:color w:val="221F1F"/>
        </w:rPr>
        <w:t>обоснованность полученного результата; представлять результаты своей деятельности в раз- личных формах (сообщение, эссе, презентация, реферат, учебный проект и др.);</w:t>
      </w:r>
    </w:p>
    <w:p w14:paraId="7366C27E" w14:textId="77777777" w:rsidR="00E55397" w:rsidRDefault="00395F00">
      <w:pPr>
        <w:pStyle w:val="a3"/>
        <w:spacing w:before="1"/>
        <w:ind w:right="425"/>
      </w:pPr>
      <w:r>
        <w:rPr>
          <w:i/>
          <w:color w:val="221F1F"/>
        </w:rPr>
        <w:t xml:space="preserve">—работа с информацией: </w:t>
      </w:r>
      <w:r>
        <w:rPr>
          <w:color w:val="221F1F"/>
        </w:rPr>
        <w:t xml:space="preserve">осуществлять анализ учебной и внеучебной </w:t>
      </w:r>
      <w:proofErr w:type="spellStart"/>
      <w:r>
        <w:rPr>
          <w:color w:val="221F1F"/>
        </w:rPr>
        <w:t>истори</w:t>
      </w:r>
      <w:proofErr w:type="spellEnd"/>
      <w:r>
        <w:rPr>
          <w:color w:val="221F1F"/>
        </w:rPr>
        <w:t>- ческой</w:t>
      </w:r>
      <w:r>
        <w:rPr>
          <w:color w:val="221F1F"/>
          <w:spacing w:val="80"/>
          <w:w w:val="150"/>
        </w:rPr>
        <w:t xml:space="preserve"> </w:t>
      </w:r>
      <w:r>
        <w:rPr>
          <w:color w:val="221F1F"/>
        </w:rPr>
        <w:t>информации</w:t>
      </w:r>
      <w:r>
        <w:rPr>
          <w:color w:val="221F1F"/>
          <w:spacing w:val="80"/>
          <w:w w:val="150"/>
        </w:rPr>
        <w:t xml:space="preserve"> </w:t>
      </w:r>
      <w:r>
        <w:rPr>
          <w:color w:val="221F1F"/>
        </w:rPr>
        <w:t>(учебник,</w:t>
      </w:r>
      <w:r>
        <w:rPr>
          <w:color w:val="221F1F"/>
          <w:spacing w:val="80"/>
          <w:w w:val="150"/>
        </w:rPr>
        <w:t xml:space="preserve"> </w:t>
      </w:r>
      <w:r>
        <w:rPr>
          <w:color w:val="221F1F"/>
        </w:rPr>
        <w:t>тексты</w:t>
      </w:r>
      <w:r>
        <w:rPr>
          <w:color w:val="221F1F"/>
          <w:spacing w:val="80"/>
          <w:w w:val="150"/>
        </w:rPr>
        <w:t xml:space="preserve"> </w:t>
      </w:r>
      <w:r>
        <w:rPr>
          <w:color w:val="221F1F"/>
        </w:rPr>
        <w:t>исторических</w:t>
      </w:r>
      <w:r>
        <w:rPr>
          <w:color w:val="221F1F"/>
          <w:spacing w:val="80"/>
          <w:w w:val="150"/>
        </w:rPr>
        <w:t xml:space="preserve"> </w:t>
      </w:r>
      <w:r>
        <w:rPr>
          <w:color w:val="221F1F"/>
        </w:rPr>
        <w:t>источников,</w:t>
      </w:r>
      <w:r>
        <w:rPr>
          <w:color w:val="221F1F"/>
          <w:spacing w:val="80"/>
          <w:w w:val="150"/>
        </w:rPr>
        <w:t xml:space="preserve"> </w:t>
      </w:r>
      <w:proofErr w:type="spellStart"/>
      <w:r>
        <w:rPr>
          <w:color w:val="221F1F"/>
        </w:rPr>
        <w:t>науч</w:t>
      </w:r>
      <w:proofErr w:type="spellEnd"/>
      <w:r>
        <w:rPr>
          <w:color w:val="221F1F"/>
        </w:rPr>
        <w:t>-</w:t>
      </w:r>
      <w:r>
        <w:rPr>
          <w:color w:val="221F1F"/>
          <w:spacing w:val="80"/>
          <w:w w:val="150"/>
        </w:rPr>
        <w:t xml:space="preserve"> </w:t>
      </w:r>
      <w:r>
        <w:rPr>
          <w:color w:val="221F1F"/>
        </w:rPr>
        <w:t xml:space="preserve">но-популярная литература, интернет-ресурсы и др.) — извлекать информацию из источника; различать виды источников исторической информации; </w:t>
      </w:r>
      <w:proofErr w:type="spellStart"/>
      <w:r>
        <w:rPr>
          <w:color w:val="221F1F"/>
        </w:rPr>
        <w:t>выска</w:t>
      </w:r>
      <w:proofErr w:type="spellEnd"/>
      <w:r>
        <w:rPr>
          <w:color w:val="221F1F"/>
        </w:rPr>
        <w:t xml:space="preserve">- </w:t>
      </w:r>
      <w:proofErr w:type="spellStart"/>
      <w:r>
        <w:rPr>
          <w:color w:val="221F1F"/>
        </w:rPr>
        <w:t>зывать</w:t>
      </w:r>
      <w:proofErr w:type="spellEnd"/>
      <w:r>
        <w:rPr>
          <w:color w:val="221F1F"/>
        </w:rPr>
        <w:t xml:space="preserve"> суждение о достоверности и значении информации источника (по </w:t>
      </w:r>
      <w:proofErr w:type="spellStart"/>
      <w:r>
        <w:rPr>
          <w:color w:val="221F1F"/>
        </w:rPr>
        <w:t>кри</w:t>
      </w:r>
      <w:proofErr w:type="spellEnd"/>
      <w:r>
        <w:rPr>
          <w:color w:val="221F1F"/>
        </w:rPr>
        <w:t xml:space="preserve">- </w:t>
      </w:r>
      <w:proofErr w:type="spellStart"/>
      <w:r>
        <w:rPr>
          <w:color w:val="221F1F"/>
        </w:rPr>
        <w:t>териям</w:t>
      </w:r>
      <w:proofErr w:type="spellEnd"/>
      <w:r>
        <w:rPr>
          <w:color w:val="221F1F"/>
        </w:rPr>
        <w:t>, предложенным учителем или сформулированным самостоятельно).</w:t>
      </w:r>
    </w:p>
    <w:p w14:paraId="48405FF2" w14:textId="77777777" w:rsidR="00E55397" w:rsidRDefault="00395F00">
      <w:pPr>
        <w:spacing w:before="1" w:line="322" w:lineRule="exact"/>
        <w:ind w:left="793"/>
        <w:jc w:val="both"/>
        <w:rPr>
          <w:i/>
          <w:sz w:val="28"/>
        </w:rPr>
      </w:pPr>
      <w:r>
        <w:rPr>
          <w:i/>
          <w:color w:val="221F1F"/>
          <w:sz w:val="28"/>
        </w:rPr>
        <w:t>В</w:t>
      </w:r>
      <w:r>
        <w:rPr>
          <w:i/>
          <w:color w:val="221F1F"/>
          <w:spacing w:val="-10"/>
          <w:sz w:val="28"/>
        </w:rPr>
        <w:t xml:space="preserve"> </w:t>
      </w:r>
      <w:r>
        <w:rPr>
          <w:i/>
          <w:color w:val="221F1F"/>
          <w:sz w:val="28"/>
        </w:rPr>
        <w:t>сфере</w:t>
      </w:r>
      <w:r>
        <w:rPr>
          <w:i/>
          <w:color w:val="221F1F"/>
          <w:spacing w:val="-6"/>
          <w:sz w:val="28"/>
        </w:rPr>
        <w:t xml:space="preserve"> </w:t>
      </w:r>
      <w:r>
        <w:rPr>
          <w:i/>
          <w:color w:val="221F1F"/>
          <w:sz w:val="28"/>
        </w:rPr>
        <w:t>универсальных</w:t>
      </w:r>
      <w:r>
        <w:rPr>
          <w:i/>
          <w:color w:val="221F1F"/>
          <w:spacing w:val="-8"/>
          <w:sz w:val="28"/>
        </w:rPr>
        <w:t xml:space="preserve"> </w:t>
      </w:r>
      <w:r>
        <w:rPr>
          <w:i/>
          <w:color w:val="221F1F"/>
          <w:sz w:val="28"/>
        </w:rPr>
        <w:t>учебных</w:t>
      </w:r>
      <w:r>
        <w:rPr>
          <w:i/>
          <w:color w:val="221F1F"/>
          <w:spacing w:val="-6"/>
          <w:sz w:val="28"/>
        </w:rPr>
        <w:t xml:space="preserve"> </w:t>
      </w:r>
      <w:r>
        <w:rPr>
          <w:i/>
          <w:color w:val="221F1F"/>
          <w:sz w:val="28"/>
        </w:rPr>
        <w:t>коммуникативных</w:t>
      </w:r>
      <w:r>
        <w:rPr>
          <w:i/>
          <w:color w:val="221F1F"/>
          <w:spacing w:val="-6"/>
          <w:sz w:val="28"/>
        </w:rPr>
        <w:t xml:space="preserve"> </w:t>
      </w:r>
      <w:r>
        <w:rPr>
          <w:i/>
          <w:color w:val="221F1F"/>
          <w:spacing w:val="-2"/>
          <w:sz w:val="28"/>
        </w:rPr>
        <w:t>действий:</w:t>
      </w:r>
    </w:p>
    <w:p w14:paraId="68ADB0A3" w14:textId="77777777" w:rsidR="00E55397" w:rsidRDefault="00395F00">
      <w:pPr>
        <w:pStyle w:val="a3"/>
        <w:ind w:right="424"/>
      </w:pPr>
      <w:r>
        <w:rPr>
          <w:i/>
          <w:color w:val="221F1F"/>
        </w:rPr>
        <w:t xml:space="preserve">—общение: </w:t>
      </w:r>
      <w:r>
        <w:rPr>
          <w:color w:val="221F1F"/>
        </w:rPr>
        <w:t>представлять особенности взаимодействия людей в исторических обществах</w:t>
      </w:r>
      <w:r>
        <w:rPr>
          <w:color w:val="221F1F"/>
          <w:spacing w:val="-12"/>
        </w:rPr>
        <w:t xml:space="preserve"> </w:t>
      </w:r>
      <w:r>
        <w:rPr>
          <w:color w:val="221F1F"/>
        </w:rPr>
        <w:t>и</w:t>
      </w:r>
      <w:r>
        <w:rPr>
          <w:color w:val="221F1F"/>
          <w:spacing w:val="-12"/>
        </w:rPr>
        <w:t xml:space="preserve"> </w:t>
      </w:r>
      <w:r>
        <w:rPr>
          <w:color w:val="221F1F"/>
        </w:rPr>
        <w:t>современном</w:t>
      </w:r>
      <w:r>
        <w:rPr>
          <w:color w:val="221F1F"/>
          <w:spacing w:val="-13"/>
        </w:rPr>
        <w:t xml:space="preserve"> </w:t>
      </w:r>
      <w:r>
        <w:rPr>
          <w:color w:val="221F1F"/>
        </w:rPr>
        <w:t>мире;</w:t>
      </w:r>
      <w:r>
        <w:rPr>
          <w:color w:val="221F1F"/>
          <w:spacing w:val="-12"/>
        </w:rPr>
        <w:t xml:space="preserve"> </w:t>
      </w:r>
      <w:r>
        <w:rPr>
          <w:color w:val="221F1F"/>
        </w:rPr>
        <w:t>участвовать</w:t>
      </w:r>
      <w:r>
        <w:rPr>
          <w:color w:val="221F1F"/>
          <w:spacing w:val="-14"/>
        </w:rPr>
        <w:t xml:space="preserve"> </w:t>
      </w:r>
      <w:r>
        <w:rPr>
          <w:color w:val="221F1F"/>
        </w:rPr>
        <w:t>в</w:t>
      </w:r>
      <w:r>
        <w:rPr>
          <w:color w:val="221F1F"/>
          <w:spacing w:val="-13"/>
        </w:rPr>
        <w:t xml:space="preserve"> </w:t>
      </w:r>
      <w:r>
        <w:rPr>
          <w:color w:val="221F1F"/>
        </w:rPr>
        <w:t>обсуждении</w:t>
      </w:r>
      <w:r>
        <w:rPr>
          <w:color w:val="221F1F"/>
          <w:spacing w:val="-12"/>
        </w:rPr>
        <w:t xml:space="preserve"> </w:t>
      </w:r>
      <w:r>
        <w:rPr>
          <w:color w:val="221F1F"/>
        </w:rPr>
        <w:t>событий</w:t>
      </w:r>
      <w:r>
        <w:rPr>
          <w:color w:val="221F1F"/>
          <w:spacing w:val="-12"/>
        </w:rPr>
        <w:t xml:space="preserve"> </w:t>
      </w:r>
      <w:r>
        <w:rPr>
          <w:color w:val="221F1F"/>
        </w:rPr>
        <w:t>и</w:t>
      </w:r>
      <w:r>
        <w:rPr>
          <w:color w:val="221F1F"/>
          <w:spacing w:val="-12"/>
        </w:rPr>
        <w:t xml:space="preserve"> </w:t>
      </w:r>
      <w:r>
        <w:rPr>
          <w:color w:val="221F1F"/>
        </w:rPr>
        <w:t>личностей прошлого, раскрывать различие и сходство высказываемых оценок; выражать и аргументировать</w:t>
      </w:r>
      <w:r>
        <w:rPr>
          <w:color w:val="221F1F"/>
          <w:spacing w:val="-17"/>
        </w:rPr>
        <w:t xml:space="preserve"> </w:t>
      </w:r>
      <w:r>
        <w:rPr>
          <w:color w:val="221F1F"/>
        </w:rPr>
        <w:t>свою</w:t>
      </w:r>
      <w:r>
        <w:rPr>
          <w:color w:val="221F1F"/>
          <w:spacing w:val="-16"/>
        </w:rPr>
        <w:t xml:space="preserve"> </w:t>
      </w:r>
      <w:r>
        <w:rPr>
          <w:color w:val="221F1F"/>
        </w:rPr>
        <w:t>точку</w:t>
      </w:r>
      <w:r>
        <w:rPr>
          <w:color w:val="221F1F"/>
          <w:spacing w:val="-18"/>
        </w:rPr>
        <w:t xml:space="preserve"> </w:t>
      </w:r>
      <w:r>
        <w:rPr>
          <w:color w:val="221F1F"/>
        </w:rPr>
        <w:t>зрения</w:t>
      </w:r>
      <w:r>
        <w:rPr>
          <w:color w:val="221F1F"/>
          <w:spacing w:val="-17"/>
        </w:rPr>
        <w:t xml:space="preserve"> </w:t>
      </w:r>
      <w:r>
        <w:rPr>
          <w:color w:val="221F1F"/>
        </w:rPr>
        <w:t>в</w:t>
      </w:r>
      <w:r>
        <w:rPr>
          <w:color w:val="221F1F"/>
          <w:spacing w:val="-16"/>
        </w:rPr>
        <w:t xml:space="preserve"> </w:t>
      </w:r>
      <w:r>
        <w:rPr>
          <w:color w:val="221F1F"/>
        </w:rPr>
        <w:t>устном</w:t>
      </w:r>
      <w:r>
        <w:rPr>
          <w:color w:val="221F1F"/>
          <w:spacing w:val="-17"/>
        </w:rPr>
        <w:t xml:space="preserve"> </w:t>
      </w:r>
      <w:r>
        <w:rPr>
          <w:color w:val="221F1F"/>
        </w:rPr>
        <w:t>высказывании,</w:t>
      </w:r>
      <w:r>
        <w:rPr>
          <w:color w:val="221F1F"/>
          <w:spacing w:val="-18"/>
        </w:rPr>
        <w:t xml:space="preserve"> </w:t>
      </w:r>
      <w:r>
        <w:rPr>
          <w:color w:val="221F1F"/>
        </w:rPr>
        <w:t>письменном</w:t>
      </w:r>
      <w:r>
        <w:rPr>
          <w:color w:val="221F1F"/>
          <w:spacing w:val="-15"/>
        </w:rPr>
        <w:t xml:space="preserve"> </w:t>
      </w:r>
      <w:r>
        <w:rPr>
          <w:color w:val="221F1F"/>
        </w:rPr>
        <w:t xml:space="preserve">тексте; публично представлять результаты выполненного исследования, проекта; осваивать и применять правила межкультурного взаимодействия в школе и со- </w:t>
      </w:r>
      <w:proofErr w:type="spellStart"/>
      <w:r>
        <w:rPr>
          <w:color w:val="221F1F"/>
        </w:rPr>
        <w:t>циальном</w:t>
      </w:r>
      <w:proofErr w:type="spellEnd"/>
      <w:r>
        <w:rPr>
          <w:color w:val="221F1F"/>
        </w:rPr>
        <w:t xml:space="preserve"> окружении;</w:t>
      </w:r>
    </w:p>
    <w:p w14:paraId="6A5E425E" w14:textId="77777777" w:rsidR="00E55397" w:rsidRDefault="00395F00">
      <w:pPr>
        <w:spacing w:line="322" w:lineRule="exact"/>
        <w:ind w:left="793"/>
        <w:jc w:val="both"/>
        <w:rPr>
          <w:sz w:val="28"/>
        </w:rPr>
      </w:pPr>
      <w:r>
        <w:rPr>
          <w:i/>
          <w:color w:val="221F1F"/>
          <w:sz w:val="28"/>
        </w:rPr>
        <w:t>—осуществление</w:t>
      </w:r>
      <w:r>
        <w:rPr>
          <w:i/>
          <w:color w:val="221F1F"/>
          <w:spacing w:val="-11"/>
          <w:sz w:val="28"/>
        </w:rPr>
        <w:t xml:space="preserve"> </w:t>
      </w:r>
      <w:r>
        <w:rPr>
          <w:i/>
          <w:color w:val="221F1F"/>
          <w:sz w:val="28"/>
        </w:rPr>
        <w:t>совместной</w:t>
      </w:r>
      <w:r>
        <w:rPr>
          <w:i/>
          <w:color w:val="221F1F"/>
          <w:spacing w:val="-8"/>
          <w:sz w:val="28"/>
        </w:rPr>
        <w:t xml:space="preserve"> </w:t>
      </w:r>
      <w:r>
        <w:rPr>
          <w:i/>
          <w:color w:val="221F1F"/>
          <w:sz w:val="28"/>
        </w:rPr>
        <w:t>деятельности:</w:t>
      </w:r>
      <w:r>
        <w:rPr>
          <w:i/>
          <w:color w:val="221F1F"/>
          <w:spacing w:val="-12"/>
          <w:sz w:val="28"/>
        </w:rPr>
        <w:t xml:space="preserve"> </w:t>
      </w:r>
      <w:r>
        <w:rPr>
          <w:color w:val="221F1F"/>
          <w:sz w:val="28"/>
        </w:rPr>
        <w:t>осознавать</w:t>
      </w:r>
      <w:r>
        <w:rPr>
          <w:color w:val="221F1F"/>
          <w:spacing w:val="-10"/>
          <w:sz w:val="28"/>
        </w:rPr>
        <w:t xml:space="preserve"> </w:t>
      </w:r>
      <w:r>
        <w:rPr>
          <w:color w:val="221F1F"/>
          <w:spacing w:val="-5"/>
          <w:sz w:val="28"/>
        </w:rPr>
        <w:t>на</w:t>
      </w:r>
    </w:p>
    <w:p w14:paraId="3D24F23B" w14:textId="77777777" w:rsidR="00E55397" w:rsidRDefault="00395F00">
      <w:pPr>
        <w:pStyle w:val="a3"/>
        <w:ind w:right="425"/>
      </w:pPr>
      <w:r>
        <w:rPr>
          <w:color w:val="221F1F"/>
        </w:rPr>
        <w:t xml:space="preserve">основе исторических примеров значение совместной работы как эффективного средства достижения поставленных целей; планировать и осуществлять сов- местную работу, коллективные учебные проекты по истории, в том числе — на региональном материале; определять свое участие в общей работе и </w:t>
      </w:r>
      <w:proofErr w:type="spellStart"/>
      <w:r>
        <w:rPr>
          <w:color w:val="221F1F"/>
        </w:rPr>
        <w:t>координи</w:t>
      </w:r>
      <w:proofErr w:type="spellEnd"/>
      <w:r>
        <w:rPr>
          <w:color w:val="221F1F"/>
        </w:rPr>
        <w:t xml:space="preserve">- </w:t>
      </w:r>
      <w:proofErr w:type="spellStart"/>
      <w:r>
        <w:rPr>
          <w:color w:val="221F1F"/>
        </w:rPr>
        <w:t>ровать</w:t>
      </w:r>
      <w:proofErr w:type="spellEnd"/>
      <w:r>
        <w:rPr>
          <w:color w:val="221F1F"/>
        </w:rPr>
        <w:t xml:space="preserve"> свои действия с другими членами команды; оценивать полученные ре- </w:t>
      </w:r>
      <w:proofErr w:type="spellStart"/>
      <w:r>
        <w:rPr>
          <w:color w:val="221F1F"/>
        </w:rPr>
        <w:t>зультаты</w:t>
      </w:r>
      <w:proofErr w:type="spellEnd"/>
      <w:r>
        <w:rPr>
          <w:color w:val="221F1F"/>
        </w:rPr>
        <w:t xml:space="preserve"> и свой вклад в общую работу.</w:t>
      </w:r>
    </w:p>
    <w:p w14:paraId="4D6D925B" w14:textId="77777777" w:rsidR="00E55397" w:rsidRDefault="00395F00">
      <w:pPr>
        <w:ind w:left="793" w:right="429"/>
        <w:jc w:val="both"/>
        <w:rPr>
          <w:sz w:val="28"/>
        </w:rPr>
      </w:pPr>
      <w:r>
        <w:rPr>
          <w:i/>
          <w:color w:val="221F1F"/>
          <w:sz w:val="28"/>
        </w:rPr>
        <w:t xml:space="preserve">В сфере универсальных учебных регулятивных действий: —владение </w:t>
      </w:r>
      <w:r>
        <w:rPr>
          <w:color w:val="221F1F"/>
          <w:sz w:val="28"/>
        </w:rPr>
        <w:t xml:space="preserve">приемами самоорганизации своей учебной и общественной работы (выявление проблемы, требующей решения; составление плана действий и определение способа </w:t>
      </w:r>
      <w:proofErr w:type="gramStart"/>
      <w:r>
        <w:rPr>
          <w:color w:val="221F1F"/>
          <w:sz w:val="28"/>
        </w:rPr>
        <w:t xml:space="preserve">ре- </w:t>
      </w:r>
      <w:proofErr w:type="spellStart"/>
      <w:r>
        <w:rPr>
          <w:color w:val="221F1F"/>
          <w:spacing w:val="-2"/>
          <w:sz w:val="28"/>
        </w:rPr>
        <w:t>шения</w:t>
      </w:r>
      <w:proofErr w:type="spellEnd"/>
      <w:proofErr w:type="gramEnd"/>
      <w:r>
        <w:rPr>
          <w:color w:val="221F1F"/>
          <w:spacing w:val="-2"/>
          <w:sz w:val="28"/>
        </w:rPr>
        <w:t>);</w:t>
      </w:r>
    </w:p>
    <w:p w14:paraId="7F948D7D" w14:textId="77777777" w:rsidR="00E55397" w:rsidRDefault="00395F00">
      <w:pPr>
        <w:pStyle w:val="a3"/>
        <w:spacing w:before="1"/>
        <w:ind w:right="432"/>
      </w:pPr>
      <w:r>
        <w:rPr>
          <w:i/>
          <w:color w:val="221F1F"/>
        </w:rPr>
        <w:t>—владение</w:t>
      </w:r>
      <w:r>
        <w:rPr>
          <w:i/>
          <w:color w:val="221F1F"/>
          <w:spacing w:val="-15"/>
        </w:rPr>
        <w:t xml:space="preserve"> </w:t>
      </w:r>
      <w:r>
        <w:rPr>
          <w:i/>
          <w:color w:val="221F1F"/>
        </w:rPr>
        <w:t>приемами</w:t>
      </w:r>
      <w:r>
        <w:rPr>
          <w:i/>
          <w:color w:val="221F1F"/>
          <w:spacing w:val="-15"/>
        </w:rPr>
        <w:t xml:space="preserve"> </w:t>
      </w:r>
      <w:r>
        <w:rPr>
          <w:i/>
          <w:color w:val="221F1F"/>
        </w:rPr>
        <w:t>самоконтроля</w:t>
      </w:r>
      <w:r>
        <w:rPr>
          <w:i/>
          <w:color w:val="221F1F"/>
          <w:spacing w:val="-13"/>
        </w:rPr>
        <w:t xml:space="preserve"> </w:t>
      </w:r>
      <w:r>
        <w:rPr>
          <w:i/>
          <w:color w:val="221F1F"/>
        </w:rPr>
        <w:t>—</w:t>
      </w:r>
      <w:r>
        <w:rPr>
          <w:i/>
          <w:color w:val="221F1F"/>
          <w:spacing w:val="-16"/>
        </w:rPr>
        <w:t xml:space="preserve"> </w:t>
      </w:r>
      <w:r>
        <w:rPr>
          <w:color w:val="221F1F"/>
        </w:rPr>
        <w:t>осуществление</w:t>
      </w:r>
      <w:r>
        <w:rPr>
          <w:color w:val="221F1F"/>
          <w:spacing w:val="-15"/>
        </w:rPr>
        <w:t xml:space="preserve"> </w:t>
      </w:r>
      <w:r>
        <w:rPr>
          <w:color w:val="221F1F"/>
        </w:rPr>
        <w:t>самоконтроля,</w:t>
      </w:r>
      <w:r>
        <w:rPr>
          <w:color w:val="221F1F"/>
          <w:spacing w:val="-16"/>
        </w:rPr>
        <w:t xml:space="preserve"> </w:t>
      </w:r>
      <w:r>
        <w:rPr>
          <w:color w:val="221F1F"/>
        </w:rPr>
        <w:t>рефлексии и</w:t>
      </w:r>
      <w:r>
        <w:rPr>
          <w:color w:val="221F1F"/>
          <w:spacing w:val="-7"/>
        </w:rPr>
        <w:t xml:space="preserve"> </w:t>
      </w:r>
      <w:r>
        <w:rPr>
          <w:color w:val="221F1F"/>
        </w:rPr>
        <w:t>самооценки</w:t>
      </w:r>
      <w:r>
        <w:rPr>
          <w:color w:val="221F1F"/>
          <w:spacing w:val="-9"/>
        </w:rPr>
        <w:t xml:space="preserve"> </w:t>
      </w:r>
      <w:r>
        <w:rPr>
          <w:color w:val="221F1F"/>
        </w:rPr>
        <w:t>полученных</w:t>
      </w:r>
      <w:r>
        <w:rPr>
          <w:color w:val="221F1F"/>
          <w:spacing w:val="-9"/>
        </w:rPr>
        <w:t xml:space="preserve"> </w:t>
      </w:r>
      <w:r>
        <w:rPr>
          <w:color w:val="221F1F"/>
        </w:rPr>
        <w:t>результатов;</w:t>
      </w:r>
      <w:r>
        <w:rPr>
          <w:color w:val="221F1F"/>
          <w:spacing w:val="-8"/>
        </w:rPr>
        <w:t xml:space="preserve"> </w:t>
      </w:r>
      <w:r>
        <w:rPr>
          <w:color w:val="221F1F"/>
        </w:rPr>
        <w:t>способность</w:t>
      </w:r>
      <w:r>
        <w:rPr>
          <w:color w:val="221F1F"/>
          <w:spacing w:val="-9"/>
        </w:rPr>
        <w:t xml:space="preserve"> </w:t>
      </w:r>
      <w:r>
        <w:rPr>
          <w:color w:val="221F1F"/>
        </w:rPr>
        <w:t>вносить</w:t>
      </w:r>
      <w:r>
        <w:rPr>
          <w:color w:val="221F1F"/>
          <w:spacing w:val="-8"/>
        </w:rPr>
        <w:t xml:space="preserve"> </w:t>
      </w:r>
      <w:r>
        <w:rPr>
          <w:color w:val="221F1F"/>
        </w:rPr>
        <w:t>коррективы</w:t>
      </w:r>
      <w:r>
        <w:rPr>
          <w:color w:val="221F1F"/>
          <w:spacing w:val="-7"/>
        </w:rPr>
        <w:t xml:space="preserve"> </w:t>
      </w:r>
      <w:r>
        <w:rPr>
          <w:color w:val="221F1F"/>
        </w:rPr>
        <w:t>в</w:t>
      </w:r>
      <w:r>
        <w:rPr>
          <w:color w:val="221F1F"/>
          <w:spacing w:val="-10"/>
        </w:rPr>
        <w:t xml:space="preserve"> </w:t>
      </w:r>
      <w:r>
        <w:rPr>
          <w:color w:val="221F1F"/>
        </w:rPr>
        <w:t>свою работу с учетом установленных ошибок, возникших трудностей.</w:t>
      </w:r>
    </w:p>
    <w:p w14:paraId="0104EBDA" w14:textId="77777777" w:rsidR="00E55397" w:rsidRDefault="00395F00">
      <w:pPr>
        <w:spacing w:line="321" w:lineRule="exact"/>
        <w:ind w:left="793"/>
        <w:jc w:val="both"/>
        <w:rPr>
          <w:i/>
          <w:sz w:val="28"/>
        </w:rPr>
      </w:pPr>
      <w:r>
        <w:rPr>
          <w:i/>
          <w:color w:val="221F1F"/>
          <w:sz w:val="28"/>
        </w:rPr>
        <w:t>В</w:t>
      </w:r>
      <w:r>
        <w:rPr>
          <w:i/>
          <w:color w:val="221F1F"/>
          <w:spacing w:val="-9"/>
          <w:sz w:val="28"/>
        </w:rPr>
        <w:t xml:space="preserve"> </w:t>
      </w:r>
      <w:r>
        <w:rPr>
          <w:i/>
          <w:color w:val="221F1F"/>
          <w:sz w:val="28"/>
        </w:rPr>
        <w:t>сфере</w:t>
      </w:r>
      <w:r>
        <w:rPr>
          <w:i/>
          <w:color w:val="221F1F"/>
          <w:spacing w:val="-5"/>
          <w:sz w:val="28"/>
        </w:rPr>
        <w:t xml:space="preserve"> </w:t>
      </w:r>
      <w:r>
        <w:rPr>
          <w:i/>
          <w:color w:val="221F1F"/>
          <w:sz w:val="28"/>
        </w:rPr>
        <w:t>эмоционального</w:t>
      </w:r>
      <w:r>
        <w:rPr>
          <w:i/>
          <w:color w:val="221F1F"/>
          <w:spacing w:val="-4"/>
          <w:sz w:val="28"/>
        </w:rPr>
        <w:t xml:space="preserve"> </w:t>
      </w:r>
      <w:r>
        <w:rPr>
          <w:i/>
          <w:color w:val="221F1F"/>
          <w:sz w:val="28"/>
        </w:rPr>
        <w:t>интеллекта,</w:t>
      </w:r>
      <w:r>
        <w:rPr>
          <w:i/>
          <w:color w:val="221F1F"/>
          <w:spacing w:val="-7"/>
          <w:sz w:val="28"/>
        </w:rPr>
        <w:t xml:space="preserve"> </w:t>
      </w:r>
      <w:r>
        <w:rPr>
          <w:i/>
          <w:color w:val="221F1F"/>
          <w:sz w:val="28"/>
        </w:rPr>
        <w:t>понимания</w:t>
      </w:r>
      <w:r>
        <w:rPr>
          <w:i/>
          <w:color w:val="221F1F"/>
          <w:spacing w:val="-6"/>
          <w:sz w:val="28"/>
        </w:rPr>
        <w:t xml:space="preserve"> </w:t>
      </w:r>
      <w:r>
        <w:rPr>
          <w:i/>
          <w:color w:val="221F1F"/>
          <w:sz w:val="28"/>
        </w:rPr>
        <w:t>себя</w:t>
      </w:r>
      <w:r>
        <w:rPr>
          <w:i/>
          <w:color w:val="221F1F"/>
          <w:spacing w:val="-6"/>
          <w:sz w:val="28"/>
        </w:rPr>
        <w:t xml:space="preserve"> </w:t>
      </w:r>
      <w:r>
        <w:rPr>
          <w:i/>
          <w:color w:val="221F1F"/>
          <w:sz w:val="28"/>
        </w:rPr>
        <w:t>и</w:t>
      </w:r>
      <w:r>
        <w:rPr>
          <w:i/>
          <w:color w:val="221F1F"/>
          <w:spacing w:val="-4"/>
          <w:sz w:val="28"/>
        </w:rPr>
        <w:t xml:space="preserve"> </w:t>
      </w:r>
      <w:r>
        <w:rPr>
          <w:i/>
          <w:color w:val="221F1F"/>
          <w:spacing w:val="-2"/>
          <w:sz w:val="28"/>
        </w:rPr>
        <w:t>других:</w:t>
      </w:r>
    </w:p>
    <w:p w14:paraId="34D8ABFD" w14:textId="77777777" w:rsidR="00E55397" w:rsidRDefault="00395F00">
      <w:pPr>
        <w:pStyle w:val="a3"/>
        <w:spacing w:before="2"/>
        <w:jc w:val="left"/>
      </w:pPr>
      <w:r>
        <w:rPr>
          <w:color w:val="221F1F"/>
        </w:rPr>
        <w:t>—выявлять</w:t>
      </w:r>
      <w:r>
        <w:rPr>
          <w:color w:val="221F1F"/>
          <w:spacing w:val="40"/>
        </w:rPr>
        <w:t xml:space="preserve"> </w:t>
      </w:r>
      <w:r>
        <w:rPr>
          <w:color w:val="221F1F"/>
        </w:rPr>
        <w:t>на</w:t>
      </w:r>
      <w:r>
        <w:rPr>
          <w:color w:val="221F1F"/>
          <w:spacing w:val="40"/>
        </w:rPr>
        <w:t xml:space="preserve"> </w:t>
      </w:r>
      <w:r>
        <w:rPr>
          <w:color w:val="221F1F"/>
        </w:rPr>
        <w:t>примерах</w:t>
      </w:r>
      <w:r>
        <w:rPr>
          <w:color w:val="221F1F"/>
          <w:spacing w:val="40"/>
        </w:rPr>
        <w:t xml:space="preserve"> </w:t>
      </w:r>
      <w:r>
        <w:rPr>
          <w:color w:val="221F1F"/>
        </w:rPr>
        <w:t>исторических</w:t>
      </w:r>
      <w:r>
        <w:rPr>
          <w:color w:val="221F1F"/>
          <w:spacing w:val="40"/>
        </w:rPr>
        <w:t xml:space="preserve"> </w:t>
      </w:r>
      <w:r>
        <w:rPr>
          <w:color w:val="221F1F"/>
        </w:rPr>
        <w:t>ситуаций</w:t>
      </w:r>
      <w:r>
        <w:rPr>
          <w:color w:val="221F1F"/>
          <w:spacing w:val="40"/>
        </w:rPr>
        <w:t xml:space="preserve"> </w:t>
      </w:r>
      <w:r>
        <w:rPr>
          <w:color w:val="221F1F"/>
        </w:rPr>
        <w:t>роль</w:t>
      </w:r>
      <w:r>
        <w:rPr>
          <w:color w:val="221F1F"/>
          <w:spacing w:val="40"/>
        </w:rPr>
        <w:t xml:space="preserve"> </w:t>
      </w:r>
      <w:r>
        <w:rPr>
          <w:color w:val="221F1F"/>
        </w:rPr>
        <w:t>эмоций</w:t>
      </w:r>
      <w:r>
        <w:rPr>
          <w:color w:val="221F1F"/>
          <w:spacing w:val="40"/>
        </w:rPr>
        <w:t xml:space="preserve"> </w:t>
      </w:r>
      <w:r>
        <w:rPr>
          <w:color w:val="221F1F"/>
        </w:rPr>
        <w:t>в</w:t>
      </w:r>
      <w:r>
        <w:rPr>
          <w:color w:val="221F1F"/>
          <w:spacing w:val="40"/>
        </w:rPr>
        <w:t xml:space="preserve"> </w:t>
      </w:r>
      <w:r>
        <w:rPr>
          <w:color w:val="221F1F"/>
        </w:rPr>
        <w:t>отношениях между людьми;</w:t>
      </w:r>
    </w:p>
    <w:p w14:paraId="774ADFAD" w14:textId="77777777" w:rsidR="00E55397" w:rsidRDefault="00395F00">
      <w:pPr>
        <w:pStyle w:val="a3"/>
        <w:jc w:val="left"/>
      </w:pPr>
      <w:r>
        <w:rPr>
          <w:color w:val="221F1F"/>
        </w:rPr>
        <w:t>—ставить</w:t>
      </w:r>
      <w:r>
        <w:rPr>
          <w:color w:val="221F1F"/>
          <w:spacing w:val="-14"/>
        </w:rPr>
        <w:t xml:space="preserve"> </w:t>
      </w:r>
      <w:r>
        <w:rPr>
          <w:color w:val="221F1F"/>
        </w:rPr>
        <w:t>себя</w:t>
      </w:r>
      <w:r>
        <w:rPr>
          <w:color w:val="221F1F"/>
          <w:spacing w:val="-13"/>
        </w:rPr>
        <w:t xml:space="preserve"> </w:t>
      </w:r>
      <w:r>
        <w:rPr>
          <w:color w:val="221F1F"/>
        </w:rPr>
        <w:t>на</w:t>
      </w:r>
      <w:r>
        <w:rPr>
          <w:color w:val="221F1F"/>
          <w:spacing w:val="-13"/>
        </w:rPr>
        <w:t xml:space="preserve"> </w:t>
      </w:r>
      <w:r>
        <w:rPr>
          <w:color w:val="221F1F"/>
        </w:rPr>
        <w:t>место</w:t>
      </w:r>
      <w:r>
        <w:rPr>
          <w:color w:val="221F1F"/>
          <w:spacing w:val="-13"/>
        </w:rPr>
        <w:t xml:space="preserve"> </w:t>
      </w:r>
      <w:r>
        <w:rPr>
          <w:color w:val="221F1F"/>
        </w:rPr>
        <w:t>другого</w:t>
      </w:r>
      <w:r>
        <w:rPr>
          <w:color w:val="221F1F"/>
          <w:spacing w:val="-12"/>
        </w:rPr>
        <w:t xml:space="preserve"> </w:t>
      </w:r>
      <w:r>
        <w:rPr>
          <w:color w:val="221F1F"/>
        </w:rPr>
        <w:t>человека,</w:t>
      </w:r>
      <w:r>
        <w:rPr>
          <w:color w:val="221F1F"/>
          <w:spacing w:val="-14"/>
        </w:rPr>
        <w:t xml:space="preserve"> </w:t>
      </w:r>
      <w:r>
        <w:rPr>
          <w:color w:val="221F1F"/>
        </w:rPr>
        <w:t>понимать</w:t>
      </w:r>
      <w:r>
        <w:rPr>
          <w:color w:val="221F1F"/>
          <w:spacing w:val="-15"/>
        </w:rPr>
        <w:t xml:space="preserve"> </w:t>
      </w:r>
      <w:r>
        <w:rPr>
          <w:color w:val="221F1F"/>
        </w:rPr>
        <w:t>мотивы</w:t>
      </w:r>
      <w:r>
        <w:rPr>
          <w:color w:val="221F1F"/>
          <w:spacing w:val="-13"/>
        </w:rPr>
        <w:t xml:space="preserve"> </w:t>
      </w:r>
      <w:r>
        <w:rPr>
          <w:color w:val="221F1F"/>
        </w:rPr>
        <w:t>действий</w:t>
      </w:r>
      <w:r>
        <w:rPr>
          <w:color w:val="221F1F"/>
          <w:spacing w:val="-13"/>
        </w:rPr>
        <w:t xml:space="preserve"> </w:t>
      </w:r>
      <w:r>
        <w:rPr>
          <w:color w:val="221F1F"/>
        </w:rPr>
        <w:t>другого</w:t>
      </w:r>
      <w:r>
        <w:rPr>
          <w:color w:val="221F1F"/>
          <w:spacing w:val="-15"/>
        </w:rPr>
        <w:t xml:space="preserve"> </w:t>
      </w:r>
      <w:r>
        <w:rPr>
          <w:color w:val="221F1F"/>
        </w:rPr>
        <w:t>(в исторических ситуациях и окружающей действительности);</w:t>
      </w:r>
    </w:p>
    <w:p w14:paraId="0E73E23B" w14:textId="77777777" w:rsidR="00E55397" w:rsidRDefault="00395F00">
      <w:pPr>
        <w:pStyle w:val="a3"/>
        <w:jc w:val="left"/>
      </w:pPr>
      <w:r>
        <w:rPr>
          <w:color w:val="221F1F"/>
        </w:rPr>
        <w:t>—регулировать</w:t>
      </w:r>
      <w:r>
        <w:rPr>
          <w:color w:val="221F1F"/>
          <w:spacing w:val="36"/>
        </w:rPr>
        <w:t xml:space="preserve"> </w:t>
      </w:r>
      <w:r>
        <w:rPr>
          <w:color w:val="221F1F"/>
        </w:rPr>
        <w:t>способ</w:t>
      </w:r>
      <w:r>
        <w:rPr>
          <w:color w:val="221F1F"/>
          <w:spacing w:val="39"/>
        </w:rPr>
        <w:t xml:space="preserve"> </w:t>
      </w:r>
      <w:r>
        <w:rPr>
          <w:color w:val="221F1F"/>
        </w:rPr>
        <w:t>выражения</w:t>
      </w:r>
      <w:r>
        <w:rPr>
          <w:color w:val="221F1F"/>
          <w:spacing w:val="38"/>
        </w:rPr>
        <w:t xml:space="preserve"> </w:t>
      </w:r>
      <w:r>
        <w:rPr>
          <w:color w:val="221F1F"/>
        </w:rPr>
        <w:t>своих</w:t>
      </w:r>
      <w:r>
        <w:rPr>
          <w:color w:val="221F1F"/>
          <w:spacing w:val="39"/>
        </w:rPr>
        <w:t xml:space="preserve"> </w:t>
      </w:r>
      <w:r>
        <w:rPr>
          <w:color w:val="221F1F"/>
        </w:rPr>
        <w:t>эмоций</w:t>
      </w:r>
      <w:r>
        <w:rPr>
          <w:color w:val="221F1F"/>
          <w:spacing w:val="39"/>
        </w:rPr>
        <w:t xml:space="preserve"> </w:t>
      </w:r>
      <w:r>
        <w:rPr>
          <w:color w:val="221F1F"/>
        </w:rPr>
        <w:t>с</w:t>
      </w:r>
      <w:r>
        <w:rPr>
          <w:color w:val="221F1F"/>
          <w:spacing w:val="38"/>
        </w:rPr>
        <w:t xml:space="preserve"> </w:t>
      </w:r>
      <w:r>
        <w:rPr>
          <w:color w:val="221F1F"/>
        </w:rPr>
        <w:t>учетом</w:t>
      </w:r>
      <w:r>
        <w:rPr>
          <w:color w:val="221F1F"/>
          <w:spacing w:val="38"/>
        </w:rPr>
        <w:t xml:space="preserve"> </w:t>
      </w:r>
      <w:r>
        <w:rPr>
          <w:color w:val="221F1F"/>
        </w:rPr>
        <w:t>позиций</w:t>
      </w:r>
      <w:r>
        <w:rPr>
          <w:color w:val="221F1F"/>
          <w:spacing w:val="36"/>
        </w:rPr>
        <w:t xml:space="preserve"> </w:t>
      </w:r>
      <w:r>
        <w:rPr>
          <w:color w:val="221F1F"/>
        </w:rPr>
        <w:t>и</w:t>
      </w:r>
      <w:r>
        <w:rPr>
          <w:color w:val="221F1F"/>
          <w:spacing w:val="39"/>
        </w:rPr>
        <w:t xml:space="preserve"> </w:t>
      </w:r>
      <w:r>
        <w:rPr>
          <w:color w:val="221F1F"/>
        </w:rPr>
        <w:t>мнений других участников общения.</w:t>
      </w:r>
    </w:p>
    <w:p w14:paraId="0EBA9C5F" w14:textId="77777777" w:rsidR="00E55397" w:rsidRDefault="00E55397">
      <w:pPr>
        <w:pStyle w:val="a3"/>
        <w:ind w:left="0"/>
        <w:jc w:val="left"/>
      </w:pPr>
    </w:p>
    <w:p w14:paraId="280D9F10" w14:textId="77777777" w:rsidR="00E55397" w:rsidRDefault="00395F00">
      <w:pPr>
        <w:pStyle w:val="a3"/>
        <w:spacing w:line="322" w:lineRule="exact"/>
        <w:jc w:val="left"/>
      </w:pPr>
      <w:r>
        <w:rPr>
          <w:color w:val="221F1F"/>
        </w:rPr>
        <w:t>ПРЕДМЕТНЫЕ</w:t>
      </w:r>
      <w:r>
        <w:rPr>
          <w:color w:val="221F1F"/>
          <w:spacing w:val="-9"/>
        </w:rPr>
        <w:t xml:space="preserve"> </w:t>
      </w:r>
      <w:r>
        <w:rPr>
          <w:color w:val="221F1F"/>
          <w:spacing w:val="-2"/>
        </w:rPr>
        <w:t>РЕЗУЛЬТАТЫ</w:t>
      </w:r>
    </w:p>
    <w:p w14:paraId="2D9BE548" w14:textId="77777777" w:rsidR="00E55397" w:rsidRDefault="00395F00">
      <w:pPr>
        <w:pStyle w:val="a3"/>
        <w:jc w:val="left"/>
      </w:pPr>
      <w:r>
        <w:rPr>
          <w:color w:val="221F1F"/>
        </w:rPr>
        <w:t>Во ФГОС ООО 2021 г. установлено, что предметные результаты по учебному</w:t>
      </w:r>
      <w:r>
        <w:rPr>
          <w:color w:val="221F1F"/>
          <w:spacing w:val="40"/>
        </w:rPr>
        <w:t xml:space="preserve"> </w:t>
      </w:r>
      <w:r>
        <w:rPr>
          <w:color w:val="221F1F"/>
        </w:rPr>
        <w:t>предмету «История» должны обеспечивать:</w:t>
      </w:r>
    </w:p>
    <w:p w14:paraId="50B7C509" w14:textId="77777777" w:rsidR="00E55397" w:rsidRDefault="00395F00" w:rsidP="000F6D24">
      <w:pPr>
        <w:pStyle w:val="a5"/>
        <w:numPr>
          <w:ilvl w:val="0"/>
          <w:numId w:val="147"/>
        </w:numPr>
        <w:tabs>
          <w:tab w:val="left" w:pos="1501"/>
        </w:tabs>
        <w:ind w:right="427" w:firstLine="0"/>
        <w:rPr>
          <w:sz w:val="28"/>
        </w:rPr>
      </w:pPr>
      <w:r>
        <w:rPr>
          <w:color w:val="221F1F"/>
          <w:sz w:val="28"/>
        </w:rPr>
        <w:t xml:space="preserve">умение определять последовательность событий, явлений, процессов; </w:t>
      </w:r>
      <w:proofErr w:type="gramStart"/>
      <w:r>
        <w:rPr>
          <w:color w:val="221F1F"/>
          <w:sz w:val="28"/>
        </w:rPr>
        <w:t>со- относить</w:t>
      </w:r>
      <w:proofErr w:type="gramEnd"/>
      <w:r>
        <w:rPr>
          <w:color w:val="221F1F"/>
          <w:spacing w:val="-4"/>
          <w:sz w:val="28"/>
        </w:rPr>
        <w:t xml:space="preserve"> </w:t>
      </w:r>
      <w:r>
        <w:rPr>
          <w:color w:val="221F1F"/>
          <w:sz w:val="28"/>
        </w:rPr>
        <w:t>события</w:t>
      </w:r>
      <w:r>
        <w:rPr>
          <w:color w:val="221F1F"/>
          <w:spacing w:val="-3"/>
          <w:sz w:val="28"/>
        </w:rPr>
        <w:t xml:space="preserve"> </w:t>
      </w:r>
      <w:r>
        <w:rPr>
          <w:color w:val="221F1F"/>
          <w:sz w:val="28"/>
        </w:rPr>
        <w:t>истории</w:t>
      </w:r>
      <w:r>
        <w:rPr>
          <w:color w:val="221F1F"/>
          <w:spacing w:val="-3"/>
          <w:sz w:val="28"/>
        </w:rPr>
        <w:t xml:space="preserve"> </w:t>
      </w:r>
      <w:r>
        <w:rPr>
          <w:color w:val="221F1F"/>
          <w:sz w:val="28"/>
        </w:rPr>
        <w:t>разных</w:t>
      </w:r>
      <w:r>
        <w:rPr>
          <w:color w:val="221F1F"/>
          <w:spacing w:val="-2"/>
          <w:sz w:val="28"/>
        </w:rPr>
        <w:t xml:space="preserve"> </w:t>
      </w:r>
      <w:r>
        <w:rPr>
          <w:color w:val="221F1F"/>
          <w:sz w:val="28"/>
        </w:rPr>
        <w:t>стран</w:t>
      </w:r>
      <w:r>
        <w:rPr>
          <w:color w:val="221F1F"/>
          <w:spacing w:val="-3"/>
          <w:sz w:val="28"/>
        </w:rPr>
        <w:t xml:space="preserve"> </w:t>
      </w:r>
      <w:r>
        <w:rPr>
          <w:color w:val="221F1F"/>
          <w:sz w:val="28"/>
        </w:rPr>
        <w:t>и</w:t>
      </w:r>
      <w:r>
        <w:rPr>
          <w:color w:val="221F1F"/>
          <w:spacing w:val="-3"/>
          <w:sz w:val="28"/>
        </w:rPr>
        <w:t xml:space="preserve"> </w:t>
      </w:r>
      <w:r>
        <w:rPr>
          <w:color w:val="221F1F"/>
          <w:sz w:val="28"/>
        </w:rPr>
        <w:t>народов</w:t>
      </w:r>
      <w:r>
        <w:rPr>
          <w:color w:val="221F1F"/>
          <w:spacing w:val="-4"/>
          <w:sz w:val="28"/>
        </w:rPr>
        <w:t xml:space="preserve"> </w:t>
      </w:r>
      <w:r>
        <w:rPr>
          <w:color w:val="221F1F"/>
          <w:sz w:val="28"/>
        </w:rPr>
        <w:t>с</w:t>
      </w:r>
      <w:r>
        <w:rPr>
          <w:color w:val="221F1F"/>
          <w:spacing w:val="-3"/>
          <w:sz w:val="28"/>
        </w:rPr>
        <w:t xml:space="preserve"> </w:t>
      </w:r>
      <w:r>
        <w:rPr>
          <w:color w:val="221F1F"/>
          <w:sz w:val="28"/>
        </w:rPr>
        <w:t>историческими</w:t>
      </w:r>
      <w:r>
        <w:rPr>
          <w:color w:val="221F1F"/>
          <w:spacing w:val="-3"/>
          <w:sz w:val="28"/>
        </w:rPr>
        <w:t xml:space="preserve"> </w:t>
      </w:r>
      <w:r>
        <w:rPr>
          <w:color w:val="221F1F"/>
          <w:sz w:val="28"/>
        </w:rPr>
        <w:t>периодами,</w:t>
      </w:r>
    </w:p>
    <w:p w14:paraId="350EC7DB" w14:textId="77777777" w:rsidR="00E55397" w:rsidRDefault="00E55397">
      <w:pPr>
        <w:rPr>
          <w:sz w:val="28"/>
        </w:rPr>
        <w:sectPr w:rsidR="00E55397">
          <w:pgSz w:w="11910" w:h="16840"/>
          <w:pgMar w:top="1040" w:right="700" w:bottom="280" w:left="340" w:header="720" w:footer="720" w:gutter="0"/>
          <w:cols w:space="720"/>
        </w:sectPr>
      </w:pPr>
    </w:p>
    <w:p w14:paraId="1315F161" w14:textId="77777777" w:rsidR="00E55397" w:rsidRDefault="00395F00">
      <w:pPr>
        <w:pStyle w:val="a3"/>
        <w:spacing w:before="67"/>
        <w:ind w:right="437"/>
      </w:pPr>
      <w:r>
        <w:rPr>
          <w:color w:val="221F1F"/>
        </w:rPr>
        <w:lastRenderedPageBreak/>
        <w:t xml:space="preserve">событиями региональной и мировой истории, события истории родного края и истории России; определять современников исторических событий, явлений, </w:t>
      </w:r>
      <w:r>
        <w:rPr>
          <w:color w:val="221F1F"/>
          <w:spacing w:val="-2"/>
        </w:rPr>
        <w:t>процессов;</w:t>
      </w:r>
    </w:p>
    <w:p w14:paraId="4BD9E164" w14:textId="77777777" w:rsidR="00E55397" w:rsidRDefault="00395F00" w:rsidP="000F6D24">
      <w:pPr>
        <w:pStyle w:val="a5"/>
        <w:numPr>
          <w:ilvl w:val="0"/>
          <w:numId w:val="147"/>
        </w:numPr>
        <w:tabs>
          <w:tab w:val="left" w:pos="1499"/>
        </w:tabs>
        <w:spacing w:before="2"/>
        <w:ind w:right="436" w:firstLine="0"/>
        <w:rPr>
          <w:sz w:val="28"/>
        </w:rPr>
      </w:pPr>
      <w:r>
        <w:rPr>
          <w:color w:val="221F1F"/>
          <w:sz w:val="28"/>
        </w:rPr>
        <w:t>умение</w:t>
      </w:r>
      <w:r>
        <w:rPr>
          <w:color w:val="221F1F"/>
          <w:spacing w:val="-13"/>
          <w:sz w:val="28"/>
        </w:rPr>
        <w:t xml:space="preserve"> </w:t>
      </w:r>
      <w:r>
        <w:rPr>
          <w:color w:val="221F1F"/>
          <w:sz w:val="28"/>
        </w:rPr>
        <w:t>выявлять</w:t>
      </w:r>
      <w:r>
        <w:rPr>
          <w:color w:val="221F1F"/>
          <w:spacing w:val="-15"/>
          <w:sz w:val="28"/>
        </w:rPr>
        <w:t xml:space="preserve"> </w:t>
      </w:r>
      <w:r>
        <w:rPr>
          <w:color w:val="221F1F"/>
          <w:sz w:val="28"/>
        </w:rPr>
        <w:t>особенности</w:t>
      </w:r>
      <w:r>
        <w:rPr>
          <w:color w:val="221F1F"/>
          <w:spacing w:val="-13"/>
          <w:sz w:val="28"/>
        </w:rPr>
        <w:t xml:space="preserve"> </w:t>
      </w:r>
      <w:r>
        <w:rPr>
          <w:color w:val="221F1F"/>
          <w:sz w:val="28"/>
        </w:rPr>
        <w:t>развития</w:t>
      </w:r>
      <w:r>
        <w:rPr>
          <w:color w:val="221F1F"/>
          <w:spacing w:val="-13"/>
          <w:sz w:val="28"/>
        </w:rPr>
        <w:t xml:space="preserve"> </w:t>
      </w:r>
      <w:r>
        <w:rPr>
          <w:color w:val="221F1F"/>
          <w:sz w:val="28"/>
        </w:rPr>
        <w:t>культуры,</w:t>
      </w:r>
      <w:r>
        <w:rPr>
          <w:color w:val="221F1F"/>
          <w:spacing w:val="-14"/>
          <w:sz w:val="28"/>
        </w:rPr>
        <w:t xml:space="preserve"> </w:t>
      </w:r>
      <w:r>
        <w:rPr>
          <w:color w:val="221F1F"/>
          <w:sz w:val="28"/>
        </w:rPr>
        <w:t>быта</w:t>
      </w:r>
      <w:r>
        <w:rPr>
          <w:color w:val="221F1F"/>
          <w:spacing w:val="-14"/>
          <w:sz w:val="28"/>
        </w:rPr>
        <w:t xml:space="preserve"> </w:t>
      </w:r>
      <w:r>
        <w:rPr>
          <w:color w:val="221F1F"/>
          <w:sz w:val="28"/>
        </w:rPr>
        <w:t>и</w:t>
      </w:r>
      <w:r>
        <w:rPr>
          <w:color w:val="221F1F"/>
          <w:spacing w:val="-13"/>
          <w:sz w:val="28"/>
        </w:rPr>
        <w:t xml:space="preserve"> </w:t>
      </w:r>
      <w:r>
        <w:rPr>
          <w:color w:val="221F1F"/>
          <w:sz w:val="28"/>
        </w:rPr>
        <w:t>нравов</w:t>
      </w:r>
      <w:r>
        <w:rPr>
          <w:color w:val="221F1F"/>
          <w:spacing w:val="-13"/>
          <w:sz w:val="28"/>
        </w:rPr>
        <w:t xml:space="preserve"> </w:t>
      </w:r>
      <w:r>
        <w:rPr>
          <w:color w:val="221F1F"/>
          <w:sz w:val="28"/>
        </w:rPr>
        <w:t>народов</w:t>
      </w:r>
      <w:r>
        <w:rPr>
          <w:color w:val="221F1F"/>
          <w:spacing w:val="-14"/>
          <w:sz w:val="28"/>
        </w:rPr>
        <w:t xml:space="preserve"> </w:t>
      </w:r>
      <w:r>
        <w:rPr>
          <w:color w:val="221F1F"/>
          <w:sz w:val="28"/>
        </w:rPr>
        <w:t>в различные исторические эпохи;</w:t>
      </w:r>
    </w:p>
    <w:p w14:paraId="00A89A4A" w14:textId="77777777" w:rsidR="00E55397" w:rsidRDefault="00395F00" w:rsidP="000F6D24">
      <w:pPr>
        <w:pStyle w:val="a5"/>
        <w:numPr>
          <w:ilvl w:val="0"/>
          <w:numId w:val="147"/>
        </w:numPr>
        <w:tabs>
          <w:tab w:val="left" w:pos="1499"/>
        </w:tabs>
        <w:ind w:right="439" w:firstLine="0"/>
        <w:rPr>
          <w:sz w:val="28"/>
        </w:rPr>
      </w:pPr>
      <w:r>
        <w:rPr>
          <w:color w:val="221F1F"/>
          <w:sz w:val="28"/>
        </w:rPr>
        <w:t>овладение историческими понятиями и их использование для решения учебных и практических задач;</w:t>
      </w:r>
    </w:p>
    <w:p w14:paraId="5F33BE01" w14:textId="77777777" w:rsidR="00E55397" w:rsidRDefault="00395F00" w:rsidP="000F6D24">
      <w:pPr>
        <w:pStyle w:val="a5"/>
        <w:numPr>
          <w:ilvl w:val="0"/>
          <w:numId w:val="147"/>
        </w:numPr>
        <w:tabs>
          <w:tab w:val="left" w:pos="1499"/>
        </w:tabs>
        <w:spacing w:before="1"/>
        <w:ind w:right="425" w:firstLine="0"/>
        <w:rPr>
          <w:sz w:val="28"/>
        </w:rPr>
      </w:pPr>
      <w:r>
        <w:rPr>
          <w:color w:val="221F1F"/>
          <w:sz w:val="28"/>
        </w:rPr>
        <w:t xml:space="preserve">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w:t>
      </w:r>
      <w:proofErr w:type="spellStart"/>
      <w:r>
        <w:rPr>
          <w:color w:val="221F1F"/>
          <w:sz w:val="28"/>
        </w:rPr>
        <w:t>истори</w:t>
      </w:r>
      <w:proofErr w:type="spellEnd"/>
      <w:r>
        <w:rPr>
          <w:color w:val="221F1F"/>
          <w:sz w:val="28"/>
        </w:rPr>
        <w:t xml:space="preserve">- </w:t>
      </w:r>
      <w:proofErr w:type="spellStart"/>
      <w:r>
        <w:rPr>
          <w:color w:val="221F1F"/>
          <w:sz w:val="28"/>
        </w:rPr>
        <w:t>ческих</w:t>
      </w:r>
      <w:proofErr w:type="spellEnd"/>
      <w:r>
        <w:rPr>
          <w:color w:val="221F1F"/>
          <w:sz w:val="28"/>
        </w:rPr>
        <w:t xml:space="preserve"> явлений, процессов и знание необходимых фактов, дат, исторических </w:t>
      </w:r>
      <w:r>
        <w:rPr>
          <w:color w:val="221F1F"/>
          <w:spacing w:val="-2"/>
          <w:sz w:val="28"/>
        </w:rPr>
        <w:t>понятий;</w:t>
      </w:r>
    </w:p>
    <w:p w14:paraId="5F0D2440" w14:textId="77777777" w:rsidR="00E55397" w:rsidRDefault="00395F00" w:rsidP="000F6D24">
      <w:pPr>
        <w:pStyle w:val="a5"/>
        <w:numPr>
          <w:ilvl w:val="0"/>
          <w:numId w:val="147"/>
        </w:numPr>
        <w:tabs>
          <w:tab w:val="left" w:pos="1499"/>
        </w:tabs>
        <w:spacing w:line="242" w:lineRule="auto"/>
        <w:ind w:right="427" w:firstLine="0"/>
        <w:rPr>
          <w:sz w:val="28"/>
        </w:rPr>
      </w:pPr>
      <w:r>
        <w:rPr>
          <w:color w:val="221F1F"/>
          <w:sz w:val="28"/>
        </w:rPr>
        <w:t xml:space="preserve">умение выявлять существенные черты и характерные признаки </w:t>
      </w:r>
      <w:proofErr w:type="spellStart"/>
      <w:proofErr w:type="gramStart"/>
      <w:r>
        <w:rPr>
          <w:color w:val="221F1F"/>
          <w:sz w:val="28"/>
        </w:rPr>
        <w:t>истори</w:t>
      </w:r>
      <w:proofErr w:type="spellEnd"/>
      <w:r>
        <w:rPr>
          <w:color w:val="221F1F"/>
          <w:sz w:val="28"/>
        </w:rPr>
        <w:t xml:space="preserve">- </w:t>
      </w:r>
      <w:proofErr w:type="spellStart"/>
      <w:r>
        <w:rPr>
          <w:color w:val="221F1F"/>
          <w:sz w:val="28"/>
        </w:rPr>
        <w:t>ческих</w:t>
      </w:r>
      <w:proofErr w:type="spellEnd"/>
      <w:proofErr w:type="gramEnd"/>
      <w:r>
        <w:rPr>
          <w:color w:val="221F1F"/>
          <w:sz w:val="28"/>
        </w:rPr>
        <w:t xml:space="preserve"> событий, явлений, процессов;</w:t>
      </w:r>
    </w:p>
    <w:p w14:paraId="1634822B" w14:textId="77777777" w:rsidR="00E55397" w:rsidRDefault="00395F00" w:rsidP="000F6D24">
      <w:pPr>
        <w:pStyle w:val="a5"/>
        <w:numPr>
          <w:ilvl w:val="0"/>
          <w:numId w:val="147"/>
        </w:numPr>
        <w:tabs>
          <w:tab w:val="left" w:pos="1499"/>
        </w:tabs>
        <w:ind w:right="426" w:firstLine="0"/>
        <w:rPr>
          <w:sz w:val="28"/>
        </w:rPr>
      </w:pPr>
      <w:r>
        <w:rPr>
          <w:color w:val="221F1F"/>
          <w:sz w:val="28"/>
        </w:rPr>
        <w:t xml:space="preserve">умение устанавливать причинно-следственные, пространственные, </w:t>
      </w:r>
      <w:proofErr w:type="spellStart"/>
      <w:r>
        <w:rPr>
          <w:color w:val="221F1F"/>
          <w:sz w:val="28"/>
        </w:rPr>
        <w:t>вре</w:t>
      </w:r>
      <w:proofErr w:type="spellEnd"/>
      <w:r>
        <w:rPr>
          <w:color w:val="221F1F"/>
          <w:sz w:val="28"/>
        </w:rPr>
        <w:t xml:space="preserve">- </w:t>
      </w:r>
      <w:proofErr w:type="spellStart"/>
      <w:r>
        <w:rPr>
          <w:color w:val="221F1F"/>
          <w:sz w:val="28"/>
        </w:rPr>
        <w:t>менные</w:t>
      </w:r>
      <w:proofErr w:type="spellEnd"/>
      <w:r>
        <w:rPr>
          <w:color w:val="221F1F"/>
          <w:sz w:val="28"/>
        </w:rPr>
        <w:t xml:space="preserve">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w:t>
      </w:r>
    </w:p>
    <w:p w14:paraId="77727A11" w14:textId="77777777" w:rsidR="00E55397" w:rsidRDefault="00395F00">
      <w:pPr>
        <w:pStyle w:val="a3"/>
        <w:ind w:right="428"/>
      </w:pPr>
      <w:r>
        <w:rPr>
          <w:color w:val="221F1F"/>
        </w:rPr>
        <w:t xml:space="preserve">война, распад СССР, сложные 1990-е гг., возрождение страны с 2000-х гг., </w:t>
      </w:r>
      <w:proofErr w:type="spellStart"/>
      <w:proofErr w:type="gramStart"/>
      <w:r>
        <w:rPr>
          <w:color w:val="221F1F"/>
        </w:rPr>
        <w:t>вос</w:t>
      </w:r>
      <w:proofErr w:type="spellEnd"/>
      <w:r>
        <w:rPr>
          <w:color w:val="221F1F"/>
        </w:rPr>
        <w:t>- соединение</w:t>
      </w:r>
      <w:proofErr w:type="gramEnd"/>
      <w:r>
        <w:rPr>
          <w:color w:val="221F1F"/>
        </w:rPr>
        <w:t xml:space="preserve"> Крыма с Россией в 2014 г.); характеризовать итоги и историческое значение событий;</w:t>
      </w:r>
    </w:p>
    <w:p w14:paraId="7DC1E531" w14:textId="77777777" w:rsidR="00E55397" w:rsidRDefault="00395F00" w:rsidP="000F6D24">
      <w:pPr>
        <w:pStyle w:val="a5"/>
        <w:numPr>
          <w:ilvl w:val="0"/>
          <w:numId w:val="147"/>
        </w:numPr>
        <w:tabs>
          <w:tab w:val="left" w:pos="1499"/>
        </w:tabs>
        <w:ind w:right="429" w:firstLine="0"/>
        <w:rPr>
          <w:sz w:val="28"/>
        </w:rPr>
      </w:pPr>
      <w:r>
        <w:rPr>
          <w:color w:val="221F1F"/>
          <w:sz w:val="28"/>
        </w:rPr>
        <w:t>умение</w:t>
      </w:r>
      <w:r>
        <w:rPr>
          <w:color w:val="221F1F"/>
          <w:spacing w:val="-4"/>
          <w:sz w:val="28"/>
        </w:rPr>
        <w:t xml:space="preserve"> </w:t>
      </w:r>
      <w:r>
        <w:rPr>
          <w:color w:val="221F1F"/>
          <w:sz w:val="28"/>
        </w:rPr>
        <w:t>сравнивать</w:t>
      </w:r>
      <w:r>
        <w:rPr>
          <w:color w:val="221F1F"/>
          <w:spacing w:val="-9"/>
          <w:sz w:val="28"/>
        </w:rPr>
        <w:t xml:space="preserve"> </w:t>
      </w:r>
      <w:r>
        <w:rPr>
          <w:color w:val="221F1F"/>
          <w:sz w:val="28"/>
        </w:rPr>
        <w:t>исторические</w:t>
      </w:r>
      <w:r>
        <w:rPr>
          <w:color w:val="221F1F"/>
          <w:spacing w:val="-4"/>
          <w:sz w:val="28"/>
        </w:rPr>
        <w:t xml:space="preserve"> </w:t>
      </w:r>
      <w:r>
        <w:rPr>
          <w:color w:val="221F1F"/>
          <w:sz w:val="28"/>
        </w:rPr>
        <w:t>события,</w:t>
      </w:r>
      <w:r>
        <w:rPr>
          <w:color w:val="221F1F"/>
          <w:spacing w:val="-4"/>
          <w:sz w:val="28"/>
        </w:rPr>
        <w:t xml:space="preserve"> </w:t>
      </w:r>
      <w:r>
        <w:rPr>
          <w:color w:val="221F1F"/>
          <w:sz w:val="28"/>
        </w:rPr>
        <w:t>явления,</w:t>
      </w:r>
      <w:r>
        <w:rPr>
          <w:color w:val="221F1F"/>
          <w:spacing w:val="-4"/>
          <w:sz w:val="28"/>
        </w:rPr>
        <w:t xml:space="preserve"> </w:t>
      </w:r>
      <w:r>
        <w:rPr>
          <w:color w:val="221F1F"/>
          <w:sz w:val="28"/>
        </w:rPr>
        <w:t>процессы</w:t>
      </w:r>
      <w:r>
        <w:rPr>
          <w:color w:val="221F1F"/>
          <w:spacing w:val="-4"/>
          <w:sz w:val="28"/>
        </w:rPr>
        <w:t xml:space="preserve"> </w:t>
      </w:r>
      <w:r>
        <w:rPr>
          <w:color w:val="221F1F"/>
          <w:sz w:val="28"/>
        </w:rPr>
        <w:t>в</w:t>
      </w:r>
      <w:r>
        <w:rPr>
          <w:color w:val="221F1F"/>
          <w:spacing w:val="-9"/>
          <w:sz w:val="28"/>
        </w:rPr>
        <w:t xml:space="preserve"> </w:t>
      </w:r>
      <w:r>
        <w:rPr>
          <w:color w:val="221F1F"/>
          <w:sz w:val="28"/>
        </w:rPr>
        <w:t>различные исторические эпохи;</w:t>
      </w:r>
    </w:p>
    <w:p w14:paraId="1282954B" w14:textId="77777777" w:rsidR="00E55397" w:rsidRDefault="00395F00" w:rsidP="000F6D24">
      <w:pPr>
        <w:pStyle w:val="a5"/>
        <w:numPr>
          <w:ilvl w:val="0"/>
          <w:numId w:val="147"/>
        </w:numPr>
        <w:tabs>
          <w:tab w:val="left" w:pos="1499"/>
        </w:tabs>
        <w:ind w:right="425" w:firstLine="0"/>
        <w:rPr>
          <w:sz w:val="28"/>
        </w:rPr>
      </w:pPr>
      <w:r>
        <w:rPr>
          <w:color w:val="221F1F"/>
          <w:sz w:val="28"/>
        </w:rPr>
        <w:t xml:space="preserve">умение определять и аргументировать собственную или предложенную точку зрения с опорой на фактический материал, в том числе используя </w:t>
      </w:r>
      <w:proofErr w:type="spellStart"/>
      <w:proofErr w:type="gramStart"/>
      <w:r>
        <w:rPr>
          <w:color w:val="221F1F"/>
          <w:sz w:val="28"/>
        </w:rPr>
        <w:t>источ</w:t>
      </w:r>
      <w:proofErr w:type="spellEnd"/>
      <w:r>
        <w:rPr>
          <w:color w:val="221F1F"/>
          <w:sz w:val="28"/>
        </w:rPr>
        <w:t>- ники</w:t>
      </w:r>
      <w:proofErr w:type="gramEnd"/>
      <w:r>
        <w:rPr>
          <w:color w:val="221F1F"/>
          <w:sz w:val="28"/>
        </w:rPr>
        <w:t xml:space="preserve"> разных типов;</w:t>
      </w:r>
    </w:p>
    <w:p w14:paraId="36A627E7" w14:textId="77777777" w:rsidR="00E55397" w:rsidRDefault="00395F00" w:rsidP="000F6D24">
      <w:pPr>
        <w:pStyle w:val="a5"/>
        <w:numPr>
          <w:ilvl w:val="0"/>
          <w:numId w:val="147"/>
        </w:numPr>
        <w:tabs>
          <w:tab w:val="left" w:pos="1499"/>
        </w:tabs>
        <w:ind w:right="436" w:firstLine="0"/>
        <w:rPr>
          <w:sz w:val="28"/>
        </w:rPr>
      </w:pPr>
      <w:r>
        <w:rPr>
          <w:color w:val="221F1F"/>
          <w:sz w:val="28"/>
        </w:rPr>
        <w:t>умение различать основные типы исторических источников: письменные, вещественные, аудиовизуальные;</w:t>
      </w:r>
    </w:p>
    <w:p w14:paraId="1F55919A" w14:textId="77777777" w:rsidR="00E55397" w:rsidRDefault="00395F00" w:rsidP="000F6D24">
      <w:pPr>
        <w:pStyle w:val="a5"/>
        <w:numPr>
          <w:ilvl w:val="0"/>
          <w:numId w:val="147"/>
        </w:numPr>
        <w:tabs>
          <w:tab w:val="left" w:pos="1500"/>
        </w:tabs>
        <w:ind w:right="426" w:firstLine="0"/>
        <w:rPr>
          <w:sz w:val="28"/>
        </w:rPr>
      </w:pPr>
      <w:r>
        <w:rPr>
          <w:color w:val="221F1F"/>
          <w:sz w:val="28"/>
        </w:rPr>
        <w:t xml:space="preserve">умение находить и критически анализировать для решения </w:t>
      </w:r>
      <w:proofErr w:type="spellStart"/>
      <w:r>
        <w:rPr>
          <w:color w:val="221F1F"/>
          <w:sz w:val="28"/>
        </w:rPr>
        <w:t>познаватель</w:t>
      </w:r>
      <w:proofErr w:type="spellEnd"/>
      <w:r>
        <w:rPr>
          <w:color w:val="221F1F"/>
          <w:sz w:val="28"/>
        </w:rPr>
        <w:t xml:space="preserve">- ной задачи исторические источники разных типов (в том числе по истории родного края), оценивать их полноту и достоверность, соотносить с </w:t>
      </w:r>
      <w:proofErr w:type="spellStart"/>
      <w:r>
        <w:rPr>
          <w:color w:val="221F1F"/>
          <w:sz w:val="28"/>
        </w:rPr>
        <w:t>историче</w:t>
      </w:r>
      <w:proofErr w:type="spellEnd"/>
      <w:r>
        <w:rPr>
          <w:color w:val="221F1F"/>
          <w:sz w:val="28"/>
        </w:rPr>
        <w:t xml:space="preserve">- </w:t>
      </w:r>
      <w:proofErr w:type="spellStart"/>
      <w:r>
        <w:rPr>
          <w:color w:val="221F1F"/>
          <w:sz w:val="28"/>
        </w:rPr>
        <w:t>ским</w:t>
      </w:r>
      <w:proofErr w:type="spellEnd"/>
      <w:r>
        <w:rPr>
          <w:color w:val="221F1F"/>
          <w:spacing w:val="-15"/>
          <w:sz w:val="28"/>
        </w:rPr>
        <w:t xml:space="preserve"> </w:t>
      </w:r>
      <w:r>
        <w:rPr>
          <w:color w:val="221F1F"/>
          <w:sz w:val="28"/>
        </w:rPr>
        <w:t>периодом;</w:t>
      </w:r>
      <w:r>
        <w:rPr>
          <w:color w:val="221F1F"/>
          <w:spacing w:val="-13"/>
          <w:sz w:val="28"/>
        </w:rPr>
        <w:t xml:space="preserve"> </w:t>
      </w:r>
      <w:r>
        <w:rPr>
          <w:color w:val="221F1F"/>
          <w:sz w:val="28"/>
        </w:rPr>
        <w:t>соотносить</w:t>
      </w:r>
      <w:r>
        <w:rPr>
          <w:color w:val="221F1F"/>
          <w:spacing w:val="-14"/>
          <w:sz w:val="28"/>
        </w:rPr>
        <w:t xml:space="preserve"> </w:t>
      </w:r>
      <w:r>
        <w:rPr>
          <w:color w:val="221F1F"/>
          <w:sz w:val="28"/>
        </w:rPr>
        <w:t>извлеченную</w:t>
      </w:r>
      <w:r>
        <w:rPr>
          <w:color w:val="221F1F"/>
          <w:spacing w:val="-14"/>
          <w:sz w:val="28"/>
        </w:rPr>
        <w:t xml:space="preserve"> </w:t>
      </w:r>
      <w:r>
        <w:rPr>
          <w:color w:val="221F1F"/>
          <w:sz w:val="28"/>
        </w:rPr>
        <w:t>информацию</w:t>
      </w:r>
      <w:r>
        <w:rPr>
          <w:color w:val="221F1F"/>
          <w:spacing w:val="-14"/>
          <w:sz w:val="28"/>
        </w:rPr>
        <w:t xml:space="preserve"> </w:t>
      </w:r>
      <w:r>
        <w:rPr>
          <w:color w:val="221F1F"/>
          <w:sz w:val="28"/>
        </w:rPr>
        <w:t>с</w:t>
      </w:r>
      <w:r>
        <w:rPr>
          <w:color w:val="221F1F"/>
          <w:spacing w:val="-15"/>
          <w:sz w:val="28"/>
        </w:rPr>
        <w:t xml:space="preserve"> </w:t>
      </w:r>
      <w:r>
        <w:rPr>
          <w:color w:val="221F1F"/>
          <w:sz w:val="28"/>
        </w:rPr>
        <w:t>информацией</w:t>
      </w:r>
      <w:r>
        <w:rPr>
          <w:color w:val="221F1F"/>
          <w:spacing w:val="-14"/>
          <w:sz w:val="28"/>
        </w:rPr>
        <w:t xml:space="preserve"> </w:t>
      </w:r>
      <w:r>
        <w:rPr>
          <w:color w:val="221F1F"/>
          <w:sz w:val="28"/>
        </w:rPr>
        <w:t>из</w:t>
      </w:r>
      <w:r>
        <w:rPr>
          <w:color w:val="221F1F"/>
          <w:spacing w:val="-14"/>
          <w:sz w:val="28"/>
        </w:rPr>
        <w:t xml:space="preserve"> </w:t>
      </w:r>
      <w:r>
        <w:rPr>
          <w:color w:val="221F1F"/>
          <w:sz w:val="28"/>
        </w:rPr>
        <w:t xml:space="preserve">других источников при изучении исторических событий, явлений, процессов; </w:t>
      </w:r>
      <w:proofErr w:type="spellStart"/>
      <w:r>
        <w:rPr>
          <w:color w:val="221F1F"/>
          <w:sz w:val="28"/>
        </w:rPr>
        <w:t>привле</w:t>
      </w:r>
      <w:proofErr w:type="spellEnd"/>
      <w:r>
        <w:rPr>
          <w:color w:val="221F1F"/>
          <w:sz w:val="28"/>
        </w:rPr>
        <w:t xml:space="preserve">- </w:t>
      </w:r>
      <w:proofErr w:type="spellStart"/>
      <w:r>
        <w:rPr>
          <w:color w:val="221F1F"/>
          <w:sz w:val="28"/>
        </w:rPr>
        <w:t>кать</w:t>
      </w:r>
      <w:proofErr w:type="spellEnd"/>
      <w:r>
        <w:rPr>
          <w:color w:val="221F1F"/>
          <w:sz w:val="28"/>
        </w:rPr>
        <w:t xml:space="preserve"> контекстную информацию при работе с историческими источниками;</w:t>
      </w:r>
    </w:p>
    <w:p w14:paraId="30BF7BC4" w14:textId="77777777" w:rsidR="00E55397" w:rsidRDefault="00395F00" w:rsidP="000F6D24">
      <w:pPr>
        <w:pStyle w:val="a5"/>
        <w:numPr>
          <w:ilvl w:val="0"/>
          <w:numId w:val="147"/>
        </w:numPr>
        <w:tabs>
          <w:tab w:val="left" w:pos="1500"/>
        </w:tabs>
        <w:ind w:right="427" w:firstLine="0"/>
        <w:rPr>
          <w:sz w:val="28"/>
        </w:rPr>
      </w:pPr>
      <w:r>
        <w:rPr>
          <w:color w:val="221F1F"/>
          <w:sz w:val="28"/>
        </w:rPr>
        <w:t xml:space="preserve">умение читать и анализировать историческую карту/схему; </w:t>
      </w:r>
      <w:proofErr w:type="spellStart"/>
      <w:proofErr w:type="gramStart"/>
      <w:r>
        <w:rPr>
          <w:color w:val="221F1F"/>
          <w:sz w:val="28"/>
        </w:rPr>
        <w:t>характеризо</w:t>
      </w:r>
      <w:proofErr w:type="spellEnd"/>
      <w:r>
        <w:rPr>
          <w:color w:val="221F1F"/>
          <w:sz w:val="28"/>
        </w:rPr>
        <w:t xml:space="preserve">- </w:t>
      </w:r>
      <w:proofErr w:type="spellStart"/>
      <w:r>
        <w:rPr>
          <w:color w:val="221F1F"/>
          <w:sz w:val="28"/>
        </w:rPr>
        <w:t>вать</w:t>
      </w:r>
      <w:proofErr w:type="spellEnd"/>
      <w:proofErr w:type="gramEnd"/>
      <w:r>
        <w:rPr>
          <w:color w:val="221F1F"/>
          <w:sz w:val="28"/>
        </w:rPr>
        <w:t xml:space="preserve"> на основе исторической карты/схемы исторические события, явления, процессы; сопоставлять информацию, представленную на исторической кар- те/схеме, с информацией из других источников;</w:t>
      </w:r>
    </w:p>
    <w:p w14:paraId="3CFBD83C" w14:textId="77777777" w:rsidR="00E55397" w:rsidRDefault="00395F00" w:rsidP="000F6D24">
      <w:pPr>
        <w:pStyle w:val="a5"/>
        <w:numPr>
          <w:ilvl w:val="0"/>
          <w:numId w:val="147"/>
        </w:numPr>
        <w:tabs>
          <w:tab w:val="left" w:pos="1500"/>
        </w:tabs>
        <w:ind w:right="431" w:firstLine="0"/>
        <w:rPr>
          <w:sz w:val="28"/>
        </w:rPr>
      </w:pPr>
      <w:r>
        <w:rPr>
          <w:color w:val="221F1F"/>
          <w:sz w:val="28"/>
        </w:rPr>
        <w:t xml:space="preserve">умение анализировать текстовые, визуальные источники исторической информации; представлять историческую информацию в виде таблиц, схем, </w:t>
      </w:r>
      <w:r>
        <w:rPr>
          <w:color w:val="221F1F"/>
          <w:spacing w:val="-2"/>
          <w:sz w:val="28"/>
        </w:rPr>
        <w:t>диаграмм;</w:t>
      </w:r>
    </w:p>
    <w:p w14:paraId="24A33AF5" w14:textId="77777777" w:rsidR="00E55397" w:rsidRDefault="00395F00" w:rsidP="000F6D24">
      <w:pPr>
        <w:pStyle w:val="a5"/>
        <w:numPr>
          <w:ilvl w:val="0"/>
          <w:numId w:val="147"/>
        </w:numPr>
        <w:tabs>
          <w:tab w:val="left" w:pos="1500"/>
        </w:tabs>
        <w:ind w:right="428" w:firstLine="0"/>
        <w:rPr>
          <w:sz w:val="28"/>
        </w:rPr>
      </w:pPr>
      <w:r>
        <w:rPr>
          <w:color w:val="221F1F"/>
          <w:sz w:val="28"/>
        </w:rPr>
        <w:t xml:space="preserve">умение осуществлять с соблюдением правил информационной </w:t>
      </w:r>
      <w:proofErr w:type="spellStart"/>
      <w:proofErr w:type="gramStart"/>
      <w:r>
        <w:rPr>
          <w:color w:val="221F1F"/>
          <w:sz w:val="28"/>
        </w:rPr>
        <w:t>безопас</w:t>
      </w:r>
      <w:proofErr w:type="spellEnd"/>
      <w:r>
        <w:rPr>
          <w:color w:val="221F1F"/>
          <w:sz w:val="28"/>
        </w:rPr>
        <w:t xml:space="preserve">- </w:t>
      </w:r>
      <w:proofErr w:type="spellStart"/>
      <w:r>
        <w:rPr>
          <w:color w:val="221F1F"/>
          <w:sz w:val="28"/>
        </w:rPr>
        <w:t>ности</w:t>
      </w:r>
      <w:proofErr w:type="spellEnd"/>
      <w:proofErr w:type="gramEnd"/>
      <w:r>
        <w:rPr>
          <w:color w:val="221F1F"/>
          <w:spacing w:val="-11"/>
          <w:sz w:val="28"/>
        </w:rPr>
        <w:t xml:space="preserve"> </w:t>
      </w:r>
      <w:r>
        <w:rPr>
          <w:color w:val="221F1F"/>
          <w:sz w:val="28"/>
        </w:rPr>
        <w:t>поиск</w:t>
      </w:r>
      <w:r>
        <w:rPr>
          <w:color w:val="221F1F"/>
          <w:spacing w:val="-11"/>
          <w:sz w:val="28"/>
        </w:rPr>
        <w:t xml:space="preserve"> </w:t>
      </w:r>
      <w:r>
        <w:rPr>
          <w:color w:val="221F1F"/>
          <w:sz w:val="28"/>
        </w:rPr>
        <w:t>исторической</w:t>
      </w:r>
      <w:r>
        <w:rPr>
          <w:color w:val="221F1F"/>
          <w:spacing w:val="-11"/>
          <w:sz w:val="28"/>
        </w:rPr>
        <w:t xml:space="preserve"> </w:t>
      </w:r>
      <w:r>
        <w:rPr>
          <w:color w:val="221F1F"/>
          <w:sz w:val="28"/>
        </w:rPr>
        <w:t>информации</w:t>
      </w:r>
      <w:r>
        <w:rPr>
          <w:color w:val="221F1F"/>
          <w:spacing w:val="-11"/>
          <w:sz w:val="28"/>
        </w:rPr>
        <w:t xml:space="preserve"> </w:t>
      </w:r>
      <w:r>
        <w:rPr>
          <w:color w:val="221F1F"/>
          <w:sz w:val="28"/>
        </w:rPr>
        <w:t>в</w:t>
      </w:r>
      <w:r>
        <w:rPr>
          <w:color w:val="221F1F"/>
          <w:spacing w:val="-12"/>
          <w:sz w:val="28"/>
        </w:rPr>
        <w:t xml:space="preserve"> </w:t>
      </w:r>
      <w:r>
        <w:rPr>
          <w:color w:val="221F1F"/>
          <w:sz w:val="28"/>
        </w:rPr>
        <w:t>справочной</w:t>
      </w:r>
      <w:r>
        <w:rPr>
          <w:color w:val="221F1F"/>
          <w:spacing w:val="-11"/>
          <w:sz w:val="28"/>
        </w:rPr>
        <w:t xml:space="preserve"> </w:t>
      </w:r>
      <w:r>
        <w:rPr>
          <w:color w:val="221F1F"/>
          <w:sz w:val="28"/>
        </w:rPr>
        <w:t>литературе,</w:t>
      </w:r>
      <w:r>
        <w:rPr>
          <w:color w:val="221F1F"/>
          <w:spacing w:val="-11"/>
          <w:sz w:val="28"/>
        </w:rPr>
        <w:t xml:space="preserve"> </w:t>
      </w:r>
      <w:r>
        <w:rPr>
          <w:color w:val="221F1F"/>
          <w:sz w:val="28"/>
        </w:rPr>
        <w:t>Интернете</w:t>
      </w:r>
      <w:r>
        <w:rPr>
          <w:color w:val="221F1F"/>
          <w:spacing w:val="-11"/>
          <w:sz w:val="28"/>
        </w:rPr>
        <w:t xml:space="preserve"> </w:t>
      </w:r>
      <w:r>
        <w:rPr>
          <w:color w:val="221F1F"/>
          <w:sz w:val="28"/>
        </w:rPr>
        <w:t xml:space="preserve">для решения познавательных задач, оценивать полноту и </w:t>
      </w:r>
      <w:proofErr w:type="spellStart"/>
      <w:r>
        <w:rPr>
          <w:color w:val="221F1F"/>
          <w:sz w:val="28"/>
        </w:rPr>
        <w:t>верифицированность</w:t>
      </w:r>
      <w:proofErr w:type="spellEnd"/>
      <w:r>
        <w:rPr>
          <w:color w:val="221F1F"/>
          <w:sz w:val="28"/>
        </w:rPr>
        <w:t xml:space="preserve"> ин- </w:t>
      </w:r>
      <w:r>
        <w:rPr>
          <w:color w:val="221F1F"/>
          <w:spacing w:val="-2"/>
          <w:sz w:val="28"/>
        </w:rPr>
        <w:t>формации;</w:t>
      </w:r>
    </w:p>
    <w:p w14:paraId="25199595" w14:textId="77777777" w:rsidR="00E55397" w:rsidRDefault="00E55397">
      <w:pPr>
        <w:jc w:val="both"/>
        <w:rPr>
          <w:sz w:val="28"/>
        </w:rPr>
        <w:sectPr w:rsidR="00E55397">
          <w:pgSz w:w="11910" w:h="16840"/>
          <w:pgMar w:top="1040" w:right="700" w:bottom="280" w:left="340" w:header="720" w:footer="720" w:gutter="0"/>
          <w:cols w:space="720"/>
        </w:sectPr>
      </w:pPr>
    </w:p>
    <w:p w14:paraId="618C4108" w14:textId="77777777" w:rsidR="00E55397" w:rsidRDefault="00395F00" w:rsidP="000F6D24">
      <w:pPr>
        <w:pStyle w:val="a5"/>
        <w:numPr>
          <w:ilvl w:val="0"/>
          <w:numId w:val="147"/>
        </w:numPr>
        <w:tabs>
          <w:tab w:val="left" w:pos="1500"/>
        </w:tabs>
        <w:spacing w:before="67"/>
        <w:ind w:right="424" w:firstLine="0"/>
        <w:rPr>
          <w:sz w:val="28"/>
        </w:rPr>
      </w:pPr>
      <w:r>
        <w:rPr>
          <w:color w:val="221F1F"/>
          <w:sz w:val="28"/>
        </w:rPr>
        <w:lastRenderedPageBreak/>
        <w:t xml:space="preserve">приобретение опыта взаимодействия с людьми другой культуры, </w:t>
      </w:r>
      <w:proofErr w:type="spellStart"/>
      <w:proofErr w:type="gramStart"/>
      <w:r>
        <w:rPr>
          <w:color w:val="221F1F"/>
          <w:sz w:val="28"/>
        </w:rPr>
        <w:t>нацио</w:t>
      </w:r>
      <w:proofErr w:type="spellEnd"/>
      <w:r>
        <w:rPr>
          <w:color w:val="221F1F"/>
          <w:sz w:val="28"/>
        </w:rPr>
        <w:t xml:space="preserve">- </w:t>
      </w:r>
      <w:proofErr w:type="spellStart"/>
      <w:r>
        <w:rPr>
          <w:color w:val="221F1F"/>
          <w:sz w:val="28"/>
        </w:rPr>
        <w:t>нальной</w:t>
      </w:r>
      <w:proofErr w:type="spellEnd"/>
      <w:proofErr w:type="gramEnd"/>
      <w:r>
        <w:rPr>
          <w:color w:val="221F1F"/>
          <w:sz w:val="28"/>
        </w:rPr>
        <w:t xml:space="preserve">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5CA7A9D2" w14:textId="77777777" w:rsidR="00E55397" w:rsidRDefault="00395F00">
      <w:pPr>
        <w:pStyle w:val="a3"/>
        <w:spacing w:before="1"/>
        <w:ind w:right="429"/>
      </w:pPr>
      <w:r>
        <w:rPr>
          <w:color w:val="221F1F"/>
        </w:rPr>
        <w:t>(Федеральный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14:paraId="272AB5EE" w14:textId="77777777" w:rsidR="00E55397" w:rsidRDefault="00395F00">
      <w:pPr>
        <w:pStyle w:val="a3"/>
        <w:spacing w:before="1"/>
        <w:ind w:right="424"/>
      </w:pPr>
      <w:r>
        <w:rPr>
          <w:color w:val="221F1F"/>
        </w:rPr>
        <w:t xml:space="preserve">Указанные положения ФГОС ООО развернуты и структурированы в программе в виде планируемых результатов, относящихся к ключевым компонентам </w:t>
      </w:r>
      <w:proofErr w:type="gramStart"/>
      <w:r>
        <w:rPr>
          <w:color w:val="221F1F"/>
        </w:rPr>
        <w:t xml:space="preserve">по- </w:t>
      </w:r>
      <w:proofErr w:type="spellStart"/>
      <w:r>
        <w:rPr>
          <w:color w:val="221F1F"/>
        </w:rPr>
        <w:t>знавательной</w:t>
      </w:r>
      <w:proofErr w:type="spellEnd"/>
      <w:proofErr w:type="gramEnd"/>
      <w:r>
        <w:rPr>
          <w:color w:val="221F1F"/>
        </w:rPr>
        <w:t xml:space="preserve"> деятельности школьников при изучении истории, от работы с хронологией и историческими фактами до применения знаний в общении, со- </w:t>
      </w:r>
      <w:proofErr w:type="spellStart"/>
      <w:r>
        <w:rPr>
          <w:color w:val="221F1F"/>
        </w:rPr>
        <w:t>циальной</w:t>
      </w:r>
      <w:proofErr w:type="spellEnd"/>
      <w:r>
        <w:rPr>
          <w:color w:val="221F1F"/>
        </w:rPr>
        <w:t xml:space="preserve"> практике.</w:t>
      </w:r>
    </w:p>
    <w:p w14:paraId="2C9240BB" w14:textId="77777777" w:rsidR="00E55397" w:rsidRDefault="00395F00">
      <w:pPr>
        <w:spacing w:before="1"/>
        <w:ind w:left="793" w:right="429"/>
        <w:jc w:val="both"/>
        <w:rPr>
          <w:sz w:val="28"/>
        </w:rPr>
      </w:pPr>
      <w:r>
        <w:rPr>
          <w:b/>
          <w:i/>
          <w:color w:val="221F1F"/>
          <w:sz w:val="28"/>
        </w:rPr>
        <w:t xml:space="preserve">Предметные результаты </w:t>
      </w:r>
      <w:r>
        <w:rPr>
          <w:color w:val="221F1F"/>
          <w:sz w:val="28"/>
        </w:rPr>
        <w:t xml:space="preserve">изучения истории учащимися 5—9 классов </w:t>
      </w:r>
      <w:proofErr w:type="spellStart"/>
      <w:proofErr w:type="gramStart"/>
      <w:r>
        <w:rPr>
          <w:color w:val="221F1F"/>
          <w:sz w:val="28"/>
        </w:rPr>
        <w:t>вклю</w:t>
      </w:r>
      <w:proofErr w:type="spellEnd"/>
      <w:r>
        <w:rPr>
          <w:color w:val="221F1F"/>
          <w:sz w:val="28"/>
        </w:rPr>
        <w:t xml:space="preserve">- </w:t>
      </w:r>
      <w:r>
        <w:rPr>
          <w:color w:val="221F1F"/>
          <w:spacing w:val="-2"/>
          <w:sz w:val="28"/>
        </w:rPr>
        <w:t>чают</w:t>
      </w:r>
      <w:proofErr w:type="gramEnd"/>
      <w:r>
        <w:rPr>
          <w:color w:val="221F1F"/>
          <w:spacing w:val="-2"/>
          <w:sz w:val="28"/>
        </w:rPr>
        <w:t>:</w:t>
      </w:r>
    </w:p>
    <w:p w14:paraId="01CA148A" w14:textId="77777777" w:rsidR="00E55397" w:rsidRDefault="00395F00">
      <w:pPr>
        <w:pStyle w:val="a3"/>
        <w:ind w:right="427"/>
      </w:pPr>
      <w:r>
        <w:rPr>
          <w:color w:val="221F1F"/>
        </w:rPr>
        <w:t xml:space="preserve">—целостные представления об историческом пути человечества, разных </w:t>
      </w:r>
      <w:proofErr w:type="gramStart"/>
      <w:r>
        <w:rPr>
          <w:color w:val="221F1F"/>
        </w:rPr>
        <w:t xml:space="preserve">наро- </w:t>
      </w:r>
      <w:proofErr w:type="spellStart"/>
      <w:r>
        <w:rPr>
          <w:color w:val="221F1F"/>
        </w:rPr>
        <w:t>дов</w:t>
      </w:r>
      <w:proofErr w:type="spellEnd"/>
      <w:proofErr w:type="gramEnd"/>
      <w:r>
        <w:rPr>
          <w:color w:val="221F1F"/>
          <w:spacing w:val="-16"/>
        </w:rPr>
        <w:t xml:space="preserve"> </w:t>
      </w:r>
      <w:r>
        <w:rPr>
          <w:color w:val="221F1F"/>
        </w:rPr>
        <w:t>и</w:t>
      </w:r>
      <w:r>
        <w:rPr>
          <w:color w:val="221F1F"/>
          <w:spacing w:val="-12"/>
        </w:rPr>
        <w:t xml:space="preserve"> </w:t>
      </w:r>
      <w:r>
        <w:rPr>
          <w:color w:val="221F1F"/>
        </w:rPr>
        <w:t>государств;</w:t>
      </w:r>
      <w:r>
        <w:rPr>
          <w:color w:val="221F1F"/>
          <w:spacing w:val="-12"/>
        </w:rPr>
        <w:t xml:space="preserve"> </w:t>
      </w:r>
      <w:r>
        <w:rPr>
          <w:color w:val="221F1F"/>
        </w:rPr>
        <w:t>о</w:t>
      </w:r>
      <w:r>
        <w:rPr>
          <w:color w:val="221F1F"/>
          <w:spacing w:val="-14"/>
        </w:rPr>
        <w:t xml:space="preserve"> </w:t>
      </w:r>
      <w:r>
        <w:rPr>
          <w:color w:val="221F1F"/>
        </w:rPr>
        <w:t>преемственности</w:t>
      </w:r>
      <w:r>
        <w:rPr>
          <w:color w:val="221F1F"/>
          <w:spacing w:val="-12"/>
        </w:rPr>
        <w:t xml:space="preserve"> </w:t>
      </w:r>
      <w:r>
        <w:rPr>
          <w:color w:val="221F1F"/>
        </w:rPr>
        <w:t>исторических</w:t>
      </w:r>
      <w:r>
        <w:rPr>
          <w:color w:val="221F1F"/>
          <w:spacing w:val="-12"/>
        </w:rPr>
        <w:t xml:space="preserve"> </w:t>
      </w:r>
      <w:r>
        <w:rPr>
          <w:color w:val="221F1F"/>
        </w:rPr>
        <w:t>эпох;</w:t>
      </w:r>
      <w:r>
        <w:rPr>
          <w:color w:val="221F1F"/>
          <w:spacing w:val="-12"/>
        </w:rPr>
        <w:t xml:space="preserve"> </w:t>
      </w:r>
      <w:r>
        <w:rPr>
          <w:color w:val="221F1F"/>
        </w:rPr>
        <w:t>о</w:t>
      </w:r>
      <w:r>
        <w:rPr>
          <w:color w:val="221F1F"/>
          <w:spacing w:val="-14"/>
        </w:rPr>
        <w:t xml:space="preserve"> </w:t>
      </w:r>
      <w:r>
        <w:rPr>
          <w:color w:val="221F1F"/>
        </w:rPr>
        <w:t>месте</w:t>
      </w:r>
      <w:r>
        <w:rPr>
          <w:color w:val="221F1F"/>
          <w:spacing w:val="-13"/>
        </w:rPr>
        <w:t xml:space="preserve"> </w:t>
      </w:r>
      <w:r>
        <w:rPr>
          <w:color w:val="221F1F"/>
        </w:rPr>
        <w:t>и</w:t>
      </w:r>
      <w:r>
        <w:rPr>
          <w:color w:val="221F1F"/>
          <w:spacing w:val="-14"/>
        </w:rPr>
        <w:t xml:space="preserve"> </w:t>
      </w:r>
      <w:r>
        <w:rPr>
          <w:color w:val="221F1F"/>
        </w:rPr>
        <w:t>роли</w:t>
      </w:r>
      <w:r>
        <w:rPr>
          <w:color w:val="221F1F"/>
          <w:spacing w:val="-12"/>
        </w:rPr>
        <w:t xml:space="preserve"> </w:t>
      </w:r>
      <w:r>
        <w:rPr>
          <w:color w:val="221F1F"/>
        </w:rPr>
        <w:t>России</w:t>
      </w:r>
      <w:r>
        <w:rPr>
          <w:color w:val="221F1F"/>
          <w:spacing w:val="-14"/>
        </w:rPr>
        <w:t xml:space="preserve"> </w:t>
      </w:r>
      <w:r>
        <w:rPr>
          <w:color w:val="221F1F"/>
        </w:rPr>
        <w:t>в мировой истории;</w:t>
      </w:r>
    </w:p>
    <w:p w14:paraId="40829400" w14:textId="77777777" w:rsidR="00E55397" w:rsidRDefault="00395F00">
      <w:pPr>
        <w:pStyle w:val="a3"/>
        <w:ind w:right="438"/>
      </w:pPr>
      <w:r>
        <w:rPr>
          <w:color w:val="221F1F"/>
        </w:rPr>
        <w:t>—базовые знания об основных этапах и ключевых событиях отечественной и всемирной истории;</w:t>
      </w:r>
    </w:p>
    <w:p w14:paraId="6C74A1BC" w14:textId="77777777" w:rsidR="00E55397" w:rsidRDefault="00395F00">
      <w:pPr>
        <w:pStyle w:val="a3"/>
        <w:ind w:right="436"/>
      </w:pPr>
      <w:r>
        <w:rPr>
          <w:color w:val="221F1F"/>
        </w:rPr>
        <w:t xml:space="preserve">—способность применять понятийный аппарат исторического знания и приемы исторического анализа для раскрытия сущности и </w:t>
      </w:r>
      <w:proofErr w:type="gramStart"/>
      <w:r>
        <w:rPr>
          <w:color w:val="221F1F"/>
        </w:rPr>
        <w:t>значения событий и явлений прошлого</w:t>
      </w:r>
      <w:proofErr w:type="gramEnd"/>
      <w:r>
        <w:rPr>
          <w:color w:val="221F1F"/>
        </w:rPr>
        <w:t xml:space="preserve"> и современности;</w:t>
      </w:r>
    </w:p>
    <w:p w14:paraId="516DA30E" w14:textId="77777777" w:rsidR="00E55397" w:rsidRDefault="00395F00">
      <w:pPr>
        <w:pStyle w:val="a3"/>
        <w:ind w:right="425"/>
      </w:pPr>
      <w:r>
        <w:rPr>
          <w:color w:val="221F1F"/>
        </w:rPr>
        <w:t xml:space="preserve">—умение работать: а) с основными видами современных источников </w:t>
      </w:r>
      <w:proofErr w:type="spellStart"/>
      <w:r>
        <w:rPr>
          <w:color w:val="221F1F"/>
        </w:rPr>
        <w:t>истори</w:t>
      </w:r>
      <w:proofErr w:type="spellEnd"/>
      <w:r>
        <w:rPr>
          <w:color w:val="221F1F"/>
        </w:rPr>
        <w:t>- ческой</w:t>
      </w:r>
      <w:r>
        <w:rPr>
          <w:color w:val="221F1F"/>
          <w:spacing w:val="-18"/>
        </w:rPr>
        <w:t xml:space="preserve"> </w:t>
      </w:r>
      <w:r>
        <w:rPr>
          <w:color w:val="221F1F"/>
        </w:rPr>
        <w:t>информации</w:t>
      </w:r>
      <w:r>
        <w:rPr>
          <w:color w:val="221F1F"/>
          <w:spacing w:val="-17"/>
        </w:rPr>
        <w:t xml:space="preserve"> </w:t>
      </w:r>
      <w:r>
        <w:rPr>
          <w:color w:val="221F1F"/>
        </w:rPr>
        <w:t>(учебник,</w:t>
      </w:r>
      <w:r>
        <w:rPr>
          <w:color w:val="221F1F"/>
          <w:spacing w:val="-18"/>
        </w:rPr>
        <w:t xml:space="preserve"> </w:t>
      </w:r>
      <w:r>
        <w:rPr>
          <w:color w:val="221F1F"/>
        </w:rPr>
        <w:t>научно-популярная</w:t>
      </w:r>
      <w:r>
        <w:rPr>
          <w:color w:val="221F1F"/>
          <w:spacing w:val="-17"/>
        </w:rPr>
        <w:t xml:space="preserve"> </w:t>
      </w:r>
      <w:r>
        <w:rPr>
          <w:color w:val="221F1F"/>
        </w:rPr>
        <w:t>литература,</w:t>
      </w:r>
      <w:r>
        <w:rPr>
          <w:color w:val="221F1F"/>
          <w:spacing w:val="-18"/>
        </w:rPr>
        <w:t xml:space="preserve"> </w:t>
      </w:r>
      <w:r>
        <w:rPr>
          <w:color w:val="221F1F"/>
        </w:rPr>
        <w:t xml:space="preserve">интернет-ресурсы и др.), оценивая их информационные особенности и достоверность с </w:t>
      </w:r>
      <w:proofErr w:type="spellStart"/>
      <w:r>
        <w:rPr>
          <w:color w:val="221F1F"/>
        </w:rPr>
        <w:t>примене</w:t>
      </w:r>
      <w:proofErr w:type="spellEnd"/>
      <w:r>
        <w:rPr>
          <w:color w:val="221F1F"/>
        </w:rPr>
        <w:t xml:space="preserve">- </w:t>
      </w:r>
      <w:proofErr w:type="spellStart"/>
      <w:r>
        <w:rPr>
          <w:color w:val="221F1F"/>
        </w:rPr>
        <w:t>нием</w:t>
      </w:r>
      <w:proofErr w:type="spellEnd"/>
      <w:r>
        <w:rPr>
          <w:color w:val="221F1F"/>
        </w:rPr>
        <w:t xml:space="preserve"> метапредметного подхода; б) с историческими (аутентичными) письмен- </w:t>
      </w:r>
      <w:proofErr w:type="spellStart"/>
      <w:r>
        <w:rPr>
          <w:color w:val="221F1F"/>
        </w:rPr>
        <w:t>ными</w:t>
      </w:r>
      <w:proofErr w:type="spellEnd"/>
      <w:r>
        <w:rPr>
          <w:color w:val="221F1F"/>
        </w:rPr>
        <w:t xml:space="preserve">, изобразительными и вещественными источниками — извлекать, </w:t>
      </w:r>
      <w:proofErr w:type="spellStart"/>
      <w:r>
        <w:rPr>
          <w:color w:val="221F1F"/>
        </w:rPr>
        <w:t>анали</w:t>
      </w:r>
      <w:proofErr w:type="spellEnd"/>
      <w:r>
        <w:rPr>
          <w:color w:val="221F1F"/>
        </w:rPr>
        <w:t xml:space="preserve">- </w:t>
      </w:r>
      <w:proofErr w:type="spellStart"/>
      <w:r>
        <w:rPr>
          <w:color w:val="221F1F"/>
        </w:rPr>
        <w:t>зировать</w:t>
      </w:r>
      <w:proofErr w:type="spellEnd"/>
      <w:r>
        <w:rPr>
          <w:color w:val="221F1F"/>
        </w:rPr>
        <w:t xml:space="preserve">, систематизировать и интерпретировать содержащуюся в них </w:t>
      </w:r>
      <w:proofErr w:type="spellStart"/>
      <w:r>
        <w:rPr>
          <w:color w:val="221F1F"/>
        </w:rPr>
        <w:t>инфор</w:t>
      </w:r>
      <w:proofErr w:type="spellEnd"/>
      <w:r>
        <w:rPr>
          <w:color w:val="221F1F"/>
        </w:rPr>
        <w:t xml:space="preserve">- </w:t>
      </w:r>
      <w:proofErr w:type="spellStart"/>
      <w:r>
        <w:rPr>
          <w:color w:val="221F1F"/>
        </w:rPr>
        <w:t>мацию</w:t>
      </w:r>
      <w:proofErr w:type="spellEnd"/>
      <w:r>
        <w:rPr>
          <w:color w:val="221F1F"/>
        </w:rPr>
        <w:t>; определять информационную ценность и значимость источника;</w:t>
      </w:r>
    </w:p>
    <w:p w14:paraId="7615305E" w14:textId="77777777" w:rsidR="00E55397" w:rsidRDefault="00395F00">
      <w:pPr>
        <w:pStyle w:val="a3"/>
        <w:ind w:right="426"/>
      </w:pPr>
      <w:r>
        <w:rPr>
          <w:color w:val="221F1F"/>
        </w:rPr>
        <w:t xml:space="preserve">—способность представлять описание (устное или письменное) событий, </w:t>
      </w:r>
      <w:proofErr w:type="spellStart"/>
      <w:proofErr w:type="gramStart"/>
      <w:r>
        <w:rPr>
          <w:color w:val="221F1F"/>
        </w:rPr>
        <w:t>явле</w:t>
      </w:r>
      <w:proofErr w:type="spellEnd"/>
      <w:r>
        <w:rPr>
          <w:color w:val="221F1F"/>
        </w:rPr>
        <w:t xml:space="preserve">- </w:t>
      </w:r>
      <w:proofErr w:type="spellStart"/>
      <w:r>
        <w:rPr>
          <w:color w:val="221F1F"/>
        </w:rPr>
        <w:t>ний</w:t>
      </w:r>
      <w:proofErr w:type="spellEnd"/>
      <w:proofErr w:type="gramEnd"/>
      <w:r>
        <w:rPr>
          <w:color w:val="221F1F"/>
        </w:rPr>
        <w:t>, процессов истории родного края, истории России и мировой истории и их участников, основанное на знании исторических фактов, дат, понятий;</w:t>
      </w:r>
    </w:p>
    <w:p w14:paraId="25ED6FA6" w14:textId="77777777" w:rsidR="00E55397" w:rsidRDefault="00395F00">
      <w:pPr>
        <w:pStyle w:val="a3"/>
        <w:spacing w:before="1"/>
        <w:ind w:right="437"/>
      </w:pPr>
      <w:r>
        <w:rPr>
          <w:color w:val="221F1F"/>
        </w:rPr>
        <w:t>—владение приемами оценки значения исторических событий и деятельности исторических личностей в отечественной и всемирной истории;</w:t>
      </w:r>
    </w:p>
    <w:p w14:paraId="20E1038E" w14:textId="77777777" w:rsidR="00E55397" w:rsidRDefault="00395F00">
      <w:pPr>
        <w:pStyle w:val="a3"/>
        <w:ind w:right="435"/>
      </w:pPr>
      <w:r>
        <w:rPr>
          <w:color w:val="221F1F"/>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735226AA" w14:textId="77777777" w:rsidR="00E55397" w:rsidRDefault="00395F00">
      <w:pPr>
        <w:pStyle w:val="a3"/>
        <w:ind w:right="432"/>
      </w:pPr>
      <w:r>
        <w:rPr>
          <w:color w:val="221F1F"/>
        </w:rPr>
        <w:t xml:space="preserve">—осознание необходимости сохранения исторических и культурных </w:t>
      </w:r>
      <w:proofErr w:type="spellStart"/>
      <w:proofErr w:type="gramStart"/>
      <w:r>
        <w:rPr>
          <w:color w:val="221F1F"/>
        </w:rPr>
        <w:t>памятни</w:t>
      </w:r>
      <w:proofErr w:type="spellEnd"/>
      <w:r>
        <w:rPr>
          <w:color w:val="221F1F"/>
        </w:rPr>
        <w:t>- ков</w:t>
      </w:r>
      <w:proofErr w:type="gramEnd"/>
      <w:r>
        <w:rPr>
          <w:color w:val="221F1F"/>
        </w:rPr>
        <w:t xml:space="preserve"> своей страны и мира;</w:t>
      </w:r>
    </w:p>
    <w:p w14:paraId="31A23DEC" w14:textId="77777777" w:rsidR="00E55397" w:rsidRDefault="00395F00">
      <w:pPr>
        <w:pStyle w:val="a3"/>
        <w:ind w:right="439"/>
      </w:pPr>
      <w:r>
        <w:rPr>
          <w:color w:val="221F1F"/>
        </w:rPr>
        <w:t>—умение устанавливать взаимосвязи событий, явлений, процессов прошлого с важнейшими событиями ХХ — начала XXI в.</w:t>
      </w:r>
    </w:p>
    <w:p w14:paraId="382E4B72" w14:textId="77777777" w:rsidR="00E55397" w:rsidRDefault="00395F00">
      <w:pPr>
        <w:pStyle w:val="a3"/>
        <w:ind w:right="432"/>
      </w:pPr>
      <w:r>
        <w:rPr>
          <w:color w:val="221F1F"/>
        </w:rPr>
        <w:t>Достижение последнего из указанных предметных результатов может быть обеспечено</w:t>
      </w:r>
      <w:r>
        <w:rPr>
          <w:color w:val="221F1F"/>
          <w:spacing w:val="64"/>
        </w:rPr>
        <w:t xml:space="preserve"> </w:t>
      </w:r>
      <w:r>
        <w:rPr>
          <w:color w:val="221F1F"/>
        </w:rPr>
        <w:t>введением</w:t>
      </w:r>
      <w:r>
        <w:rPr>
          <w:color w:val="221F1F"/>
          <w:spacing w:val="66"/>
        </w:rPr>
        <w:t xml:space="preserve"> </w:t>
      </w:r>
      <w:r>
        <w:rPr>
          <w:color w:val="221F1F"/>
        </w:rPr>
        <w:t>отдельного</w:t>
      </w:r>
      <w:r>
        <w:rPr>
          <w:color w:val="221F1F"/>
          <w:spacing w:val="67"/>
        </w:rPr>
        <w:t xml:space="preserve"> </w:t>
      </w:r>
      <w:r>
        <w:rPr>
          <w:color w:val="221F1F"/>
        </w:rPr>
        <w:t>учебного</w:t>
      </w:r>
      <w:r>
        <w:rPr>
          <w:color w:val="221F1F"/>
          <w:spacing w:val="66"/>
        </w:rPr>
        <w:t xml:space="preserve"> </w:t>
      </w:r>
      <w:r>
        <w:rPr>
          <w:color w:val="221F1F"/>
        </w:rPr>
        <w:t>модуля</w:t>
      </w:r>
      <w:r>
        <w:rPr>
          <w:color w:val="221F1F"/>
          <w:spacing w:val="66"/>
        </w:rPr>
        <w:t xml:space="preserve"> </w:t>
      </w:r>
      <w:r>
        <w:rPr>
          <w:color w:val="221F1F"/>
        </w:rPr>
        <w:t>«Введение</w:t>
      </w:r>
      <w:r>
        <w:rPr>
          <w:color w:val="221F1F"/>
          <w:spacing w:val="66"/>
        </w:rPr>
        <w:t xml:space="preserve"> </w:t>
      </w:r>
      <w:r>
        <w:rPr>
          <w:color w:val="221F1F"/>
        </w:rPr>
        <w:t>в</w:t>
      </w:r>
      <w:r>
        <w:rPr>
          <w:color w:val="221F1F"/>
          <w:spacing w:val="65"/>
        </w:rPr>
        <w:t xml:space="preserve"> </w:t>
      </w:r>
      <w:r>
        <w:rPr>
          <w:color w:val="221F1F"/>
          <w:spacing w:val="-2"/>
        </w:rPr>
        <w:t>Новейшую</w:t>
      </w:r>
    </w:p>
    <w:p w14:paraId="63111D8B" w14:textId="77777777" w:rsidR="00E55397" w:rsidRDefault="00E55397">
      <w:pPr>
        <w:sectPr w:rsidR="00E55397">
          <w:pgSz w:w="11910" w:h="16840"/>
          <w:pgMar w:top="1040" w:right="700" w:bottom="280" w:left="340" w:header="720" w:footer="720" w:gutter="0"/>
          <w:cols w:space="720"/>
        </w:sectPr>
      </w:pPr>
    </w:p>
    <w:p w14:paraId="22A74220" w14:textId="77777777" w:rsidR="00E55397" w:rsidRDefault="00395F00">
      <w:pPr>
        <w:pStyle w:val="a3"/>
        <w:spacing w:before="67"/>
        <w:ind w:right="430"/>
      </w:pPr>
      <w:r>
        <w:rPr>
          <w:color w:val="221F1F"/>
        </w:rPr>
        <w:lastRenderedPageBreak/>
        <w:t>историю России»</w:t>
      </w:r>
      <w:r>
        <w:rPr>
          <w:i/>
          <w:color w:val="221F1F"/>
        </w:rPr>
        <w:t xml:space="preserve">, </w:t>
      </w:r>
      <w:r>
        <w:rPr>
          <w:color w:val="221F1F"/>
        </w:rPr>
        <w:t>предваряющего систематическое изучение отечественной истории XX— XXI вв. в 10—11 классах. Изучение данного модуля призвано сформировать базу для овладения знаниями об основных этапах и ключевых событиях</w:t>
      </w:r>
      <w:r>
        <w:rPr>
          <w:color w:val="221F1F"/>
          <w:spacing w:val="40"/>
        </w:rPr>
        <w:t xml:space="preserve"> </w:t>
      </w:r>
      <w:r>
        <w:rPr>
          <w:color w:val="221F1F"/>
        </w:rPr>
        <w:t>истории</w:t>
      </w:r>
      <w:r>
        <w:rPr>
          <w:color w:val="221F1F"/>
          <w:spacing w:val="40"/>
        </w:rPr>
        <w:t xml:space="preserve"> </w:t>
      </w:r>
      <w:r>
        <w:rPr>
          <w:color w:val="221F1F"/>
        </w:rPr>
        <w:t>России</w:t>
      </w:r>
      <w:r>
        <w:rPr>
          <w:color w:val="221F1F"/>
          <w:spacing w:val="40"/>
        </w:rPr>
        <w:t xml:space="preserve"> </w:t>
      </w:r>
      <w:r>
        <w:rPr>
          <w:color w:val="221F1F"/>
        </w:rPr>
        <w:t>Новейшего</w:t>
      </w:r>
      <w:r>
        <w:rPr>
          <w:color w:val="221F1F"/>
          <w:spacing w:val="40"/>
        </w:rPr>
        <w:t xml:space="preserve"> </w:t>
      </w:r>
      <w:r>
        <w:rPr>
          <w:color w:val="221F1F"/>
        </w:rPr>
        <w:t>времени</w:t>
      </w:r>
      <w:r>
        <w:rPr>
          <w:color w:val="221F1F"/>
          <w:spacing w:val="40"/>
        </w:rPr>
        <w:t xml:space="preserve"> </w:t>
      </w:r>
      <w:r>
        <w:rPr>
          <w:color w:val="221F1F"/>
        </w:rPr>
        <w:t>(Российская</w:t>
      </w:r>
      <w:r>
        <w:rPr>
          <w:color w:val="221F1F"/>
          <w:spacing w:val="40"/>
        </w:rPr>
        <w:t xml:space="preserve"> </w:t>
      </w:r>
      <w:r>
        <w:rPr>
          <w:color w:val="221F1F"/>
        </w:rPr>
        <w:t>революция</w:t>
      </w:r>
      <w:r>
        <w:rPr>
          <w:color w:val="221F1F"/>
          <w:spacing w:val="80"/>
        </w:rPr>
        <w:t xml:space="preserve"> </w:t>
      </w:r>
      <w:r>
        <w:rPr>
          <w:color w:val="221F1F"/>
        </w:rPr>
        <w:t>1917—1922 гг., Великая Отечественная война 1941—1945 гг., распад СССР, сложные 1990-е гг., возрождение страны с 2000-х гг., воссоединение Крыма с Россией в 2014 г.).</w:t>
      </w:r>
    </w:p>
    <w:p w14:paraId="05A09D4C" w14:textId="77777777" w:rsidR="00E55397" w:rsidRDefault="00395F00">
      <w:pPr>
        <w:pStyle w:val="a3"/>
        <w:spacing w:before="3"/>
        <w:ind w:right="431"/>
      </w:pPr>
      <w:r>
        <w:rPr>
          <w:color w:val="221F1F"/>
        </w:rPr>
        <w:t xml:space="preserve">Названные результаты носят комплексный характер, в них органично </w:t>
      </w:r>
      <w:proofErr w:type="spellStart"/>
      <w:proofErr w:type="gramStart"/>
      <w:r>
        <w:rPr>
          <w:color w:val="221F1F"/>
        </w:rPr>
        <w:t>сочета</w:t>
      </w:r>
      <w:proofErr w:type="spellEnd"/>
      <w:r>
        <w:rPr>
          <w:color w:val="221F1F"/>
        </w:rPr>
        <w:t xml:space="preserve">- </w:t>
      </w:r>
      <w:proofErr w:type="spellStart"/>
      <w:r>
        <w:rPr>
          <w:color w:val="221F1F"/>
        </w:rPr>
        <w:t>ются</w:t>
      </w:r>
      <w:proofErr w:type="spellEnd"/>
      <w:proofErr w:type="gramEnd"/>
      <w:r>
        <w:rPr>
          <w:color w:val="221F1F"/>
        </w:rPr>
        <w:t xml:space="preserve"> познавательно-исторические, мировоззренческие и метапредметные ком- </w:t>
      </w:r>
      <w:proofErr w:type="spellStart"/>
      <w:r>
        <w:rPr>
          <w:color w:val="221F1F"/>
          <w:spacing w:val="-2"/>
        </w:rPr>
        <w:t>поненты</w:t>
      </w:r>
      <w:proofErr w:type="spellEnd"/>
      <w:r>
        <w:rPr>
          <w:color w:val="221F1F"/>
          <w:spacing w:val="-2"/>
        </w:rPr>
        <w:t>.</w:t>
      </w:r>
    </w:p>
    <w:p w14:paraId="7DBF0DA6" w14:textId="77777777" w:rsidR="00E55397" w:rsidRDefault="00395F00">
      <w:pPr>
        <w:pStyle w:val="a3"/>
        <w:ind w:right="437"/>
      </w:pPr>
      <w:r>
        <w:rPr>
          <w:color w:val="221F1F"/>
        </w:rPr>
        <w:t>Предметные результаты проявляются в освоенных учащимися знаниях и видах деятельности. Они представлены в следующих основных группах:</w:t>
      </w:r>
    </w:p>
    <w:p w14:paraId="257B9D7B" w14:textId="77777777" w:rsidR="00E55397" w:rsidRDefault="00395F00" w:rsidP="000F6D24">
      <w:pPr>
        <w:pStyle w:val="a5"/>
        <w:numPr>
          <w:ilvl w:val="0"/>
          <w:numId w:val="146"/>
        </w:numPr>
        <w:tabs>
          <w:tab w:val="left" w:pos="1500"/>
        </w:tabs>
        <w:ind w:right="431" w:firstLine="0"/>
        <w:rPr>
          <w:sz w:val="28"/>
        </w:rPr>
      </w:pPr>
      <w:r>
        <w:rPr>
          <w:i/>
          <w:color w:val="221F1F"/>
          <w:sz w:val="28"/>
        </w:rPr>
        <w:t xml:space="preserve">Знание хронологии, работа с хронологией: </w:t>
      </w:r>
      <w:r>
        <w:rPr>
          <w:color w:val="221F1F"/>
          <w:sz w:val="28"/>
        </w:rPr>
        <w:t>указывать хронологические рамки</w:t>
      </w:r>
      <w:r>
        <w:rPr>
          <w:color w:val="221F1F"/>
          <w:spacing w:val="-11"/>
          <w:sz w:val="28"/>
        </w:rPr>
        <w:t xml:space="preserve"> </w:t>
      </w:r>
      <w:r>
        <w:rPr>
          <w:color w:val="221F1F"/>
          <w:sz w:val="28"/>
        </w:rPr>
        <w:t>и</w:t>
      </w:r>
      <w:r>
        <w:rPr>
          <w:color w:val="221F1F"/>
          <w:spacing w:val="-13"/>
          <w:sz w:val="28"/>
        </w:rPr>
        <w:t xml:space="preserve"> </w:t>
      </w:r>
      <w:r>
        <w:rPr>
          <w:color w:val="221F1F"/>
          <w:sz w:val="28"/>
        </w:rPr>
        <w:t>периоды</w:t>
      </w:r>
      <w:r>
        <w:rPr>
          <w:color w:val="221F1F"/>
          <w:spacing w:val="-11"/>
          <w:sz w:val="28"/>
        </w:rPr>
        <w:t xml:space="preserve"> </w:t>
      </w:r>
      <w:r>
        <w:rPr>
          <w:color w:val="221F1F"/>
          <w:sz w:val="28"/>
        </w:rPr>
        <w:t>ключевых</w:t>
      </w:r>
      <w:r>
        <w:rPr>
          <w:color w:val="221F1F"/>
          <w:spacing w:val="-10"/>
          <w:sz w:val="28"/>
        </w:rPr>
        <w:t xml:space="preserve"> </w:t>
      </w:r>
      <w:r>
        <w:rPr>
          <w:color w:val="221F1F"/>
          <w:sz w:val="28"/>
        </w:rPr>
        <w:t>процессов,</w:t>
      </w:r>
      <w:r>
        <w:rPr>
          <w:color w:val="221F1F"/>
          <w:spacing w:val="-15"/>
          <w:sz w:val="28"/>
        </w:rPr>
        <w:t xml:space="preserve"> </w:t>
      </w:r>
      <w:r>
        <w:rPr>
          <w:color w:val="221F1F"/>
          <w:sz w:val="28"/>
        </w:rPr>
        <w:t>даты</w:t>
      </w:r>
      <w:r>
        <w:rPr>
          <w:color w:val="221F1F"/>
          <w:spacing w:val="-10"/>
          <w:sz w:val="28"/>
        </w:rPr>
        <w:t xml:space="preserve"> </w:t>
      </w:r>
      <w:r>
        <w:rPr>
          <w:color w:val="221F1F"/>
          <w:sz w:val="28"/>
        </w:rPr>
        <w:t>важнейших</w:t>
      </w:r>
      <w:r>
        <w:rPr>
          <w:color w:val="221F1F"/>
          <w:spacing w:val="-10"/>
          <w:sz w:val="28"/>
        </w:rPr>
        <w:t xml:space="preserve"> </w:t>
      </w:r>
      <w:r>
        <w:rPr>
          <w:color w:val="221F1F"/>
          <w:sz w:val="28"/>
        </w:rPr>
        <w:t>событий</w:t>
      </w:r>
      <w:r>
        <w:rPr>
          <w:color w:val="221F1F"/>
          <w:spacing w:val="-13"/>
          <w:sz w:val="28"/>
        </w:rPr>
        <w:t xml:space="preserve"> </w:t>
      </w:r>
      <w:r>
        <w:rPr>
          <w:color w:val="221F1F"/>
          <w:sz w:val="28"/>
        </w:rPr>
        <w:t>отечественной и</w:t>
      </w:r>
      <w:r>
        <w:rPr>
          <w:color w:val="221F1F"/>
          <w:spacing w:val="-7"/>
          <w:sz w:val="28"/>
        </w:rPr>
        <w:t xml:space="preserve"> </w:t>
      </w:r>
      <w:r>
        <w:rPr>
          <w:color w:val="221F1F"/>
          <w:sz w:val="28"/>
        </w:rPr>
        <w:t>всеобщей</w:t>
      </w:r>
      <w:r>
        <w:rPr>
          <w:color w:val="221F1F"/>
          <w:spacing w:val="-9"/>
          <w:sz w:val="28"/>
        </w:rPr>
        <w:t xml:space="preserve"> </w:t>
      </w:r>
      <w:r>
        <w:rPr>
          <w:color w:val="221F1F"/>
          <w:sz w:val="28"/>
        </w:rPr>
        <w:t>истории;</w:t>
      </w:r>
      <w:r>
        <w:rPr>
          <w:color w:val="221F1F"/>
          <w:spacing w:val="-6"/>
          <w:sz w:val="28"/>
        </w:rPr>
        <w:t xml:space="preserve"> </w:t>
      </w:r>
      <w:r>
        <w:rPr>
          <w:color w:val="221F1F"/>
          <w:sz w:val="28"/>
        </w:rPr>
        <w:t>соотносить</w:t>
      </w:r>
      <w:r>
        <w:rPr>
          <w:color w:val="221F1F"/>
          <w:spacing w:val="-11"/>
          <w:sz w:val="28"/>
        </w:rPr>
        <w:t xml:space="preserve"> </w:t>
      </w:r>
      <w:r>
        <w:rPr>
          <w:color w:val="221F1F"/>
          <w:sz w:val="28"/>
        </w:rPr>
        <w:t>год</w:t>
      </w:r>
      <w:r>
        <w:rPr>
          <w:color w:val="221F1F"/>
          <w:spacing w:val="-9"/>
          <w:sz w:val="28"/>
        </w:rPr>
        <w:t xml:space="preserve"> </w:t>
      </w:r>
      <w:r>
        <w:rPr>
          <w:color w:val="221F1F"/>
          <w:sz w:val="28"/>
        </w:rPr>
        <w:t>с</w:t>
      </w:r>
      <w:r>
        <w:rPr>
          <w:color w:val="221F1F"/>
          <w:spacing w:val="-7"/>
          <w:sz w:val="28"/>
        </w:rPr>
        <w:t xml:space="preserve"> </w:t>
      </w:r>
      <w:r>
        <w:rPr>
          <w:color w:val="221F1F"/>
          <w:sz w:val="28"/>
        </w:rPr>
        <w:t>веком,</w:t>
      </w:r>
      <w:r>
        <w:rPr>
          <w:color w:val="221F1F"/>
          <w:spacing w:val="-8"/>
          <w:sz w:val="28"/>
        </w:rPr>
        <w:t xml:space="preserve"> </w:t>
      </w:r>
      <w:r>
        <w:rPr>
          <w:color w:val="221F1F"/>
          <w:sz w:val="28"/>
        </w:rPr>
        <w:t>устанавливать</w:t>
      </w:r>
      <w:r>
        <w:rPr>
          <w:color w:val="221F1F"/>
          <w:spacing w:val="-11"/>
          <w:sz w:val="28"/>
        </w:rPr>
        <w:t xml:space="preserve"> </w:t>
      </w:r>
      <w:r>
        <w:rPr>
          <w:color w:val="221F1F"/>
          <w:sz w:val="28"/>
        </w:rPr>
        <w:t>последовательность и длительность исторических событий.</w:t>
      </w:r>
    </w:p>
    <w:p w14:paraId="12553B0C" w14:textId="77777777" w:rsidR="00E55397" w:rsidRDefault="00395F00" w:rsidP="000F6D24">
      <w:pPr>
        <w:pStyle w:val="a5"/>
        <w:numPr>
          <w:ilvl w:val="0"/>
          <w:numId w:val="146"/>
        </w:numPr>
        <w:tabs>
          <w:tab w:val="left" w:pos="1500"/>
        </w:tabs>
        <w:ind w:right="429" w:firstLine="0"/>
        <w:rPr>
          <w:sz w:val="28"/>
        </w:rPr>
      </w:pPr>
      <w:r>
        <w:rPr>
          <w:i/>
          <w:color w:val="221F1F"/>
          <w:sz w:val="28"/>
        </w:rPr>
        <w:t>Знание</w:t>
      </w:r>
      <w:r>
        <w:rPr>
          <w:i/>
          <w:color w:val="221F1F"/>
          <w:spacing w:val="-7"/>
          <w:sz w:val="28"/>
        </w:rPr>
        <w:t xml:space="preserve"> </w:t>
      </w:r>
      <w:r>
        <w:rPr>
          <w:i/>
          <w:color w:val="221F1F"/>
          <w:sz w:val="28"/>
        </w:rPr>
        <w:t>исторических</w:t>
      </w:r>
      <w:r>
        <w:rPr>
          <w:i/>
          <w:color w:val="221F1F"/>
          <w:spacing w:val="-8"/>
          <w:sz w:val="28"/>
        </w:rPr>
        <w:t xml:space="preserve"> </w:t>
      </w:r>
      <w:r>
        <w:rPr>
          <w:i/>
          <w:color w:val="221F1F"/>
          <w:sz w:val="28"/>
        </w:rPr>
        <w:t>фактов,</w:t>
      </w:r>
      <w:r>
        <w:rPr>
          <w:i/>
          <w:color w:val="221F1F"/>
          <w:spacing w:val="-7"/>
          <w:sz w:val="28"/>
        </w:rPr>
        <w:t xml:space="preserve"> </w:t>
      </w:r>
      <w:r>
        <w:rPr>
          <w:i/>
          <w:color w:val="221F1F"/>
          <w:sz w:val="28"/>
        </w:rPr>
        <w:t>работа</w:t>
      </w:r>
      <w:r>
        <w:rPr>
          <w:i/>
          <w:color w:val="221F1F"/>
          <w:spacing w:val="-7"/>
          <w:sz w:val="28"/>
        </w:rPr>
        <w:t xml:space="preserve"> </w:t>
      </w:r>
      <w:r>
        <w:rPr>
          <w:i/>
          <w:color w:val="221F1F"/>
          <w:sz w:val="28"/>
        </w:rPr>
        <w:t>с</w:t>
      </w:r>
      <w:r>
        <w:rPr>
          <w:i/>
          <w:color w:val="221F1F"/>
          <w:spacing w:val="-10"/>
          <w:sz w:val="28"/>
        </w:rPr>
        <w:t xml:space="preserve"> </w:t>
      </w:r>
      <w:r>
        <w:rPr>
          <w:i/>
          <w:color w:val="221F1F"/>
          <w:sz w:val="28"/>
        </w:rPr>
        <w:t>фактами:</w:t>
      </w:r>
      <w:r>
        <w:rPr>
          <w:i/>
          <w:color w:val="221F1F"/>
          <w:spacing w:val="-2"/>
          <w:sz w:val="28"/>
        </w:rPr>
        <w:t xml:space="preserve"> </w:t>
      </w:r>
      <w:r>
        <w:rPr>
          <w:color w:val="221F1F"/>
          <w:sz w:val="28"/>
        </w:rPr>
        <w:t>характеризовать</w:t>
      </w:r>
      <w:r>
        <w:rPr>
          <w:color w:val="221F1F"/>
          <w:spacing w:val="-8"/>
          <w:sz w:val="28"/>
        </w:rPr>
        <w:t xml:space="preserve"> </w:t>
      </w:r>
      <w:r>
        <w:rPr>
          <w:color w:val="221F1F"/>
          <w:sz w:val="28"/>
        </w:rPr>
        <w:t>место, обстоятельства, участников, результаты важнейших исторических событий; группировать (классифицировать) факты по различным признакам.</w:t>
      </w:r>
    </w:p>
    <w:p w14:paraId="6AC6FA26" w14:textId="77777777" w:rsidR="00E55397" w:rsidRDefault="00395F00" w:rsidP="000F6D24">
      <w:pPr>
        <w:pStyle w:val="a5"/>
        <w:numPr>
          <w:ilvl w:val="0"/>
          <w:numId w:val="146"/>
        </w:numPr>
        <w:tabs>
          <w:tab w:val="left" w:pos="1500"/>
        </w:tabs>
        <w:ind w:right="432" w:firstLine="0"/>
        <w:rPr>
          <w:sz w:val="28"/>
        </w:rPr>
      </w:pPr>
      <w:r>
        <w:rPr>
          <w:i/>
          <w:color w:val="221F1F"/>
          <w:sz w:val="28"/>
        </w:rPr>
        <w:t xml:space="preserve">Работа с исторической картой </w:t>
      </w:r>
      <w:r>
        <w:rPr>
          <w:color w:val="221F1F"/>
          <w:sz w:val="28"/>
        </w:rPr>
        <w:t>(картами, размещенными в учебниках, атласах,</w:t>
      </w:r>
      <w:r>
        <w:rPr>
          <w:color w:val="221F1F"/>
          <w:spacing w:val="-6"/>
          <w:sz w:val="28"/>
        </w:rPr>
        <w:t xml:space="preserve"> </w:t>
      </w:r>
      <w:r>
        <w:rPr>
          <w:color w:val="221F1F"/>
          <w:sz w:val="28"/>
        </w:rPr>
        <w:t>на</w:t>
      </w:r>
      <w:r>
        <w:rPr>
          <w:color w:val="221F1F"/>
          <w:spacing w:val="-3"/>
          <w:sz w:val="28"/>
        </w:rPr>
        <w:t xml:space="preserve"> </w:t>
      </w:r>
      <w:r>
        <w:rPr>
          <w:color w:val="221F1F"/>
          <w:sz w:val="28"/>
        </w:rPr>
        <w:t>электронных</w:t>
      </w:r>
      <w:r>
        <w:rPr>
          <w:color w:val="221F1F"/>
          <w:spacing w:val="-2"/>
          <w:sz w:val="28"/>
        </w:rPr>
        <w:t xml:space="preserve"> </w:t>
      </w:r>
      <w:r>
        <w:rPr>
          <w:color w:val="221F1F"/>
          <w:sz w:val="28"/>
        </w:rPr>
        <w:t>носителях и</w:t>
      </w:r>
      <w:r>
        <w:rPr>
          <w:color w:val="221F1F"/>
          <w:spacing w:val="-3"/>
          <w:sz w:val="28"/>
        </w:rPr>
        <w:t xml:space="preserve"> </w:t>
      </w:r>
      <w:r>
        <w:rPr>
          <w:color w:val="221F1F"/>
          <w:sz w:val="28"/>
        </w:rPr>
        <w:t>т.</w:t>
      </w:r>
      <w:r>
        <w:rPr>
          <w:color w:val="221F1F"/>
          <w:spacing w:val="-6"/>
          <w:sz w:val="28"/>
        </w:rPr>
        <w:t xml:space="preserve"> </w:t>
      </w:r>
      <w:r>
        <w:rPr>
          <w:color w:val="221F1F"/>
          <w:sz w:val="28"/>
        </w:rPr>
        <w:t>д.):</w:t>
      </w:r>
      <w:r>
        <w:rPr>
          <w:color w:val="221F1F"/>
          <w:spacing w:val="-4"/>
          <w:sz w:val="28"/>
        </w:rPr>
        <w:t xml:space="preserve"> </w:t>
      </w:r>
      <w:r>
        <w:rPr>
          <w:color w:val="221F1F"/>
          <w:sz w:val="28"/>
        </w:rPr>
        <w:t>читать</w:t>
      </w:r>
      <w:r>
        <w:rPr>
          <w:color w:val="221F1F"/>
          <w:spacing w:val="-7"/>
          <w:sz w:val="28"/>
        </w:rPr>
        <w:t xml:space="preserve"> </w:t>
      </w:r>
      <w:r>
        <w:rPr>
          <w:color w:val="221F1F"/>
          <w:sz w:val="28"/>
        </w:rPr>
        <w:t>историческую</w:t>
      </w:r>
      <w:r>
        <w:rPr>
          <w:color w:val="221F1F"/>
          <w:spacing w:val="-3"/>
          <w:sz w:val="28"/>
        </w:rPr>
        <w:t xml:space="preserve"> </w:t>
      </w:r>
      <w:r>
        <w:rPr>
          <w:color w:val="221F1F"/>
          <w:sz w:val="28"/>
        </w:rPr>
        <w:t>карту</w:t>
      </w:r>
      <w:r>
        <w:rPr>
          <w:color w:val="221F1F"/>
          <w:spacing w:val="-6"/>
          <w:sz w:val="28"/>
        </w:rPr>
        <w:t xml:space="preserve"> </w:t>
      </w:r>
      <w:r>
        <w:rPr>
          <w:color w:val="221F1F"/>
          <w:sz w:val="28"/>
        </w:rPr>
        <w:t>с</w:t>
      </w:r>
      <w:r>
        <w:rPr>
          <w:color w:val="221F1F"/>
          <w:spacing w:val="-3"/>
          <w:sz w:val="28"/>
        </w:rPr>
        <w:t xml:space="preserve"> </w:t>
      </w:r>
      <w:r>
        <w:rPr>
          <w:color w:val="221F1F"/>
          <w:sz w:val="28"/>
        </w:rPr>
        <w:t xml:space="preserve">опорой на легенду; находить и показывать на исторической карте территории </w:t>
      </w:r>
      <w:proofErr w:type="spellStart"/>
      <w:proofErr w:type="gramStart"/>
      <w:r>
        <w:rPr>
          <w:color w:val="221F1F"/>
          <w:sz w:val="28"/>
        </w:rPr>
        <w:t>госу</w:t>
      </w:r>
      <w:proofErr w:type="spellEnd"/>
      <w:r>
        <w:rPr>
          <w:color w:val="221F1F"/>
          <w:sz w:val="28"/>
        </w:rPr>
        <w:t xml:space="preserve">- </w:t>
      </w:r>
      <w:proofErr w:type="spellStart"/>
      <w:r>
        <w:rPr>
          <w:color w:val="221F1F"/>
          <w:sz w:val="28"/>
        </w:rPr>
        <w:t>дарств</w:t>
      </w:r>
      <w:proofErr w:type="spellEnd"/>
      <w:proofErr w:type="gramEnd"/>
      <w:r>
        <w:rPr>
          <w:color w:val="221F1F"/>
          <w:sz w:val="28"/>
        </w:rPr>
        <w:t xml:space="preserve">, маршруты передвижений значительных групп людей, места </w:t>
      </w:r>
      <w:proofErr w:type="spellStart"/>
      <w:r>
        <w:rPr>
          <w:color w:val="221F1F"/>
          <w:sz w:val="28"/>
        </w:rPr>
        <w:t>значи</w:t>
      </w:r>
      <w:proofErr w:type="spellEnd"/>
      <w:r>
        <w:rPr>
          <w:color w:val="221F1F"/>
          <w:sz w:val="28"/>
        </w:rPr>
        <w:t>- тельных событий и др.</w:t>
      </w:r>
    </w:p>
    <w:p w14:paraId="6E7765E2" w14:textId="77777777" w:rsidR="00E55397" w:rsidRDefault="00395F00" w:rsidP="000F6D24">
      <w:pPr>
        <w:pStyle w:val="a5"/>
        <w:numPr>
          <w:ilvl w:val="0"/>
          <w:numId w:val="146"/>
        </w:numPr>
        <w:tabs>
          <w:tab w:val="left" w:pos="1500"/>
        </w:tabs>
        <w:ind w:right="428" w:firstLine="0"/>
        <w:rPr>
          <w:sz w:val="28"/>
        </w:rPr>
      </w:pPr>
      <w:r>
        <w:rPr>
          <w:i/>
          <w:color w:val="221F1F"/>
          <w:sz w:val="28"/>
        </w:rPr>
        <w:t xml:space="preserve">Работа с историческими источниками </w:t>
      </w:r>
      <w:r>
        <w:rPr>
          <w:color w:val="221F1F"/>
          <w:sz w:val="28"/>
        </w:rPr>
        <w:t xml:space="preserve">(фрагментами аутентичных </w:t>
      </w:r>
      <w:proofErr w:type="spellStart"/>
      <w:r>
        <w:rPr>
          <w:color w:val="221F1F"/>
          <w:sz w:val="28"/>
        </w:rPr>
        <w:t>ис</w:t>
      </w:r>
      <w:proofErr w:type="spellEnd"/>
      <w:r>
        <w:rPr>
          <w:color w:val="221F1F"/>
          <w:sz w:val="28"/>
        </w:rPr>
        <w:t xml:space="preserve">- </w:t>
      </w:r>
      <w:proofErr w:type="spellStart"/>
      <w:r>
        <w:rPr>
          <w:color w:val="221F1F"/>
          <w:sz w:val="28"/>
        </w:rPr>
        <w:t>точников</w:t>
      </w:r>
      <w:proofErr w:type="spellEnd"/>
      <w:r>
        <w:rPr>
          <w:color w:val="221F1F"/>
          <w:sz w:val="28"/>
        </w:rPr>
        <w:t>)</w:t>
      </w:r>
      <w:r>
        <w:rPr>
          <w:color w:val="221F1F"/>
          <w:sz w:val="28"/>
          <w:vertAlign w:val="superscript"/>
        </w:rPr>
        <w:t>XV</w:t>
      </w:r>
      <w:r>
        <w:rPr>
          <w:color w:val="221F1F"/>
          <w:sz w:val="28"/>
        </w:rPr>
        <w:t xml:space="preserve">: проводить поиск необходимой информации в одном или </w:t>
      </w:r>
      <w:proofErr w:type="spellStart"/>
      <w:r>
        <w:rPr>
          <w:color w:val="221F1F"/>
          <w:sz w:val="28"/>
        </w:rPr>
        <w:t>несколь</w:t>
      </w:r>
      <w:proofErr w:type="spellEnd"/>
      <w:r>
        <w:rPr>
          <w:color w:val="221F1F"/>
          <w:sz w:val="28"/>
        </w:rPr>
        <w:t>- 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758C8676" w14:textId="77777777" w:rsidR="00E55397" w:rsidRDefault="00395F00" w:rsidP="000F6D24">
      <w:pPr>
        <w:pStyle w:val="a5"/>
        <w:numPr>
          <w:ilvl w:val="0"/>
          <w:numId w:val="146"/>
        </w:numPr>
        <w:tabs>
          <w:tab w:val="left" w:pos="1500"/>
        </w:tabs>
        <w:ind w:right="428" w:firstLine="0"/>
        <w:rPr>
          <w:sz w:val="28"/>
        </w:rPr>
      </w:pPr>
      <w:r>
        <w:rPr>
          <w:i/>
          <w:color w:val="221F1F"/>
          <w:sz w:val="28"/>
        </w:rPr>
        <w:t xml:space="preserve">Описание (реконструкция): </w:t>
      </w:r>
      <w:r>
        <w:rPr>
          <w:color w:val="221F1F"/>
          <w:sz w:val="28"/>
        </w:rPr>
        <w:t xml:space="preserve">рассказывать (устно или письменно) об </w:t>
      </w:r>
      <w:proofErr w:type="spellStart"/>
      <w:r>
        <w:rPr>
          <w:color w:val="221F1F"/>
          <w:sz w:val="28"/>
        </w:rPr>
        <w:t>ис</w:t>
      </w:r>
      <w:proofErr w:type="spellEnd"/>
      <w:r>
        <w:rPr>
          <w:color w:val="221F1F"/>
          <w:sz w:val="28"/>
        </w:rPr>
        <w:t xml:space="preserve">- торических событиях, их участниках; характеризовать условия и образ жизни, занятия людей в различные исторические эпохи; составлять описание </w:t>
      </w:r>
      <w:proofErr w:type="spellStart"/>
      <w:r>
        <w:rPr>
          <w:color w:val="221F1F"/>
          <w:sz w:val="28"/>
        </w:rPr>
        <w:t>истори</w:t>
      </w:r>
      <w:proofErr w:type="spellEnd"/>
      <w:r>
        <w:rPr>
          <w:color w:val="221F1F"/>
          <w:sz w:val="28"/>
        </w:rPr>
        <w:t xml:space="preserve">- </w:t>
      </w:r>
      <w:proofErr w:type="spellStart"/>
      <w:r>
        <w:rPr>
          <w:color w:val="221F1F"/>
          <w:sz w:val="28"/>
        </w:rPr>
        <w:t>ческих</w:t>
      </w:r>
      <w:proofErr w:type="spellEnd"/>
      <w:r>
        <w:rPr>
          <w:color w:val="221F1F"/>
          <w:sz w:val="28"/>
        </w:rPr>
        <w:t xml:space="preserve"> объектов, памятников на основе текста и иллюстраций учебника, до- </w:t>
      </w:r>
      <w:proofErr w:type="spellStart"/>
      <w:r>
        <w:rPr>
          <w:color w:val="221F1F"/>
          <w:sz w:val="28"/>
        </w:rPr>
        <w:t>полнительной</w:t>
      </w:r>
      <w:proofErr w:type="spellEnd"/>
      <w:r>
        <w:rPr>
          <w:color w:val="221F1F"/>
          <w:sz w:val="28"/>
        </w:rPr>
        <w:t xml:space="preserve"> литературы, макетов и т. п.</w:t>
      </w:r>
    </w:p>
    <w:p w14:paraId="2B0F4458" w14:textId="77777777" w:rsidR="00E55397" w:rsidRDefault="00395F00" w:rsidP="000F6D24">
      <w:pPr>
        <w:pStyle w:val="a5"/>
        <w:numPr>
          <w:ilvl w:val="0"/>
          <w:numId w:val="146"/>
        </w:numPr>
        <w:tabs>
          <w:tab w:val="left" w:pos="1500"/>
        </w:tabs>
        <w:spacing w:before="1"/>
        <w:ind w:right="430" w:firstLine="0"/>
        <w:rPr>
          <w:sz w:val="28"/>
        </w:rPr>
      </w:pPr>
      <w:r>
        <w:rPr>
          <w:i/>
          <w:color w:val="221F1F"/>
          <w:sz w:val="28"/>
        </w:rPr>
        <w:t xml:space="preserve">Анализ, объяснение: </w:t>
      </w:r>
      <w:r>
        <w:rPr>
          <w:color w:val="221F1F"/>
          <w:sz w:val="28"/>
        </w:rPr>
        <w:t xml:space="preserve">различать факт (событие) и его описание (факт </w:t>
      </w:r>
      <w:proofErr w:type="spellStart"/>
      <w:r>
        <w:rPr>
          <w:color w:val="221F1F"/>
          <w:sz w:val="28"/>
        </w:rPr>
        <w:t>ис</w:t>
      </w:r>
      <w:proofErr w:type="spellEnd"/>
      <w:r>
        <w:rPr>
          <w:color w:val="221F1F"/>
          <w:sz w:val="28"/>
        </w:rPr>
        <w:t xml:space="preserve">- </w:t>
      </w:r>
      <w:proofErr w:type="spellStart"/>
      <w:r>
        <w:rPr>
          <w:color w:val="221F1F"/>
          <w:sz w:val="28"/>
        </w:rPr>
        <w:t>точника</w:t>
      </w:r>
      <w:proofErr w:type="spellEnd"/>
      <w:r>
        <w:rPr>
          <w:color w:val="221F1F"/>
          <w:sz w:val="28"/>
        </w:rPr>
        <w:t>, факт историка); соотносить единичные исторические факты и общие явления; называть</w:t>
      </w:r>
      <w:r>
        <w:rPr>
          <w:color w:val="221F1F"/>
          <w:spacing w:val="-2"/>
          <w:sz w:val="28"/>
        </w:rPr>
        <w:t xml:space="preserve"> </w:t>
      </w:r>
      <w:r>
        <w:rPr>
          <w:color w:val="221F1F"/>
          <w:sz w:val="28"/>
        </w:rPr>
        <w:t>характерные, существенные признаки исторических событий и явлений; раскрывать смысл, значение важнейших исторических понятий; сравнивать</w:t>
      </w:r>
      <w:r>
        <w:rPr>
          <w:color w:val="221F1F"/>
          <w:spacing w:val="-7"/>
          <w:sz w:val="28"/>
        </w:rPr>
        <w:t xml:space="preserve"> </w:t>
      </w:r>
      <w:r>
        <w:rPr>
          <w:color w:val="221F1F"/>
          <w:sz w:val="28"/>
        </w:rPr>
        <w:t>исторические</w:t>
      </w:r>
      <w:r>
        <w:rPr>
          <w:color w:val="221F1F"/>
          <w:spacing w:val="-2"/>
          <w:sz w:val="28"/>
        </w:rPr>
        <w:t xml:space="preserve"> </w:t>
      </w:r>
      <w:r>
        <w:rPr>
          <w:color w:val="221F1F"/>
          <w:sz w:val="28"/>
        </w:rPr>
        <w:t>события,</w:t>
      </w:r>
      <w:r>
        <w:rPr>
          <w:color w:val="221F1F"/>
          <w:spacing w:val="-6"/>
          <w:sz w:val="28"/>
        </w:rPr>
        <w:t xml:space="preserve"> </w:t>
      </w:r>
      <w:r>
        <w:rPr>
          <w:color w:val="221F1F"/>
          <w:sz w:val="28"/>
        </w:rPr>
        <w:t>явления,</w:t>
      </w:r>
      <w:r>
        <w:rPr>
          <w:color w:val="221F1F"/>
          <w:spacing w:val="-5"/>
          <w:sz w:val="28"/>
        </w:rPr>
        <w:t xml:space="preserve"> </w:t>
      </w:r>
      <w:r>
        <w:rPr>
          <w:color w:val="221F1F"/>
          <w:sz w:val="28"/>
        </w:rPr>
        <w:t>определять</w:t>
      </w:r>
      <w:r>
        <w:rPr>
          <w:color w:val="221F1F"/>
          <w:spacing w:val="-4"/>
          <w:sz w:val="28"/>
        </w:rPr>
        <w:t xml:space="preserve"> </w:t>
      </w:r>
      <w:r>
        <w:rPr>
          <w:color w:val="221F1F"/>
          <w:sz w:val="28"/>
        </w:rPr>
        <w:t>в</w:t>
      </w:r>
      <w:r>
        <w:rPr>
          <w:color w:val="221F1F"/>
          <w:spacing w:val="-3"/>
          <w:sz w:val="28"/>
        </w:rPr>
        <w:t xml:space="preserve"> </w:t>
      </w:r>
      <w:r>
        <w:rPr>
          <w:color w:val="221F1F"/>
          <w:sz w:val="28"/>
        </w:rPr>
        <w:t>них</w:t>
      </w:r>
      <w:r>
        <w:rPr>
          <w:color w:val="221F1F"/>
          <w:spacing w:val="-5"/>
          <w:sz w:val="28"/>
        </w:rPr>
        <w:t xml:space="preserve"> </w:t>
      </w:r>
      <w:r>
        <w:rPr>
          <w:color w:val="221F1F"/>
          <w:sz w:val="28"/>
        </w:rPr>
        <w:t>общее</w:t>
      </w:r>
      <w:r>
        <w:rPr>
          <w:color w:val="221F1F"/>
          <w:spacing w:val="-5"/>
          <w:sz w:val="28"/>
        </w:rPr>
        <w:t xml:space="preserve"> </w:t>
      </w:r>
      <w:r>
        <w:rPr>
          <w:color w:val="221F1F"/>
          <w:sz w:val="28"/>
        </w:rPr>
        <w:t>и</w:t>
      </w:r>
      <w:r>
        <w:rPr>
          <w:color w:val="221F1F"/>
          <w:spacing w:val="-2"/>
          <w:sz w:val="28"/>
        </w:rPr>
        <w:t xml:space="preserve"> </w:t>
      </w:r>
      <w:r>
        <w:rPr>
          <w:color w:val="221F1F"/>
          <w:sz w:val="28"/>
        </w:rPr>
        <w:t>различия; излагать суждения о причинах и следствиях исторических событий.</w:t>
      </w:r>
    </w:p>
    <w:p w14:paraId="03BDB7F8" w14:textId="77777777" w:rsidR="00E55397" w:rsidRDefault="00395F00" w:rsidP="000F6D24">
      <w:pPr>
        <w:pStyle w:val="a5"/>
        <w:numPr>
          <w:ilvl w:val="0"/>
          <w:numId w:val="146"/>
        </w:numPr>
        <w:tabs>
          <w:tab w:val="left" w:pos="1500"/>
        </w:tabs>
        <w:ind w:right="429" w:firstLine="0"/>
        <w:rPr>
          <w:sz w:val="28"/>
        </w:rPr>
      </w:pPr>
      <w:r>
        <w:rPr>
          <w:i/>
          <w:color w:val="221F1F"/>
          <w:sz w:val="28"/>
        </w:rPr>
        <w:t>Работа</w:t>
      </w:r>
      <w:r>
        <w:rPr>
          <w:i/>
          <w:color w:val="221F1F"/>
          <w:spacing w:val="-2"/>
          <w:sz w:val="28"/>
        </w:rPr>
        <w:t xml:space="preserve"> </w:t>
      </w:r>
      <w:r>
        <w:rPr>
          <w:i/>
          <w:color w:val="221F1F"/>
          <w:sz w:val="28"/>
        </w:rPr>
        <w:t>с</w:t>
      </w:r>
      <w:r>
        <w:rPr>
          <w:i/>
          <w:color w:val="221F1F"/>
          <w:spacing w:val="-4"/>
          <w:sz w:val="28"/>
        </w:rPr>
        <w:t xml:space="preserve"> </w:t>
      </w:r>
      <w:r>
        <w:rPr>
          <w:i/>
          <w:color w:val="221F1F"/>
          <w:sz w:val="28"/>
        </w:rPr>
        <w:t>версиями,</w:t>
      </w:r>
      <w:r>
        <w:rPr>
          <w:i/>
          <w:color w:val="221F1F"/>
          <w:spacing w:val="-7"/>
          <w:sz w:val="28"/>
        </w:rPr>
        <w:t xml:space="preserve"> </w:t>
      </w:r>
      <w:r>
        <w:rPr>
          <w:i/>
          <w:color w:val="221F1F"/>
          <w:sz w:val="28"/>
        </w:rPr>
        <w:t xml:space="preserve">оценками: </w:t>
      </w:r>
      <w:r>
        <w:rPr>
          <w:color w:val="221F1F"/>
          <w:sz w:val="28"/>
        </w:rPr>
        <w:t>приводить</w:t>
      </w:r>
      <w:r>
        <w:rPr>
          <w:color w:val="221F1F"/>
          <w:spacing w:val="-4"/>
          <w:sz w:val="28"/>
        </w:rPr>
        <w:t xml:space="preserve"> </w:t>
      </w:r>
      <w:r>
        <w:rPr>
          <w:color w:val="221F1F"/>
          <w:sz w:val="28"/>
        </w:rPr>
        <w:t>оценки</w:t>
      </w:r>
      <w:r>
        <w:rPr>
          <w:color w:val="221F1F"/>
          <w:spacing w:val="-5"/>
          <w:sz w:val="28"/>
        </w:rPr>
        <w:t xml:space="preserve"> </w:t>
      </w:r>
      <w:r>
        <w:rPr>
          <w:color w:val="221F1F"/>
          <w:sz w:val="28"/>
        </w:rPr>
        <w:t>исторических</w:t>
      </w:r>
      <w:r>
        <w:rPr>
          <w:color w:val="221F1F"/>
          <w:spacing w:val="-2"/>
          <w:sz w:val="28"/>
        </w:rPr>
        <w:t xml:space="preserve"> </w:t>
      </w:r>
      <w:r>
        <w:rPr>
          <w:color w:val="221F1F"/>
          <w:sz w:val="28"/>
        </w:rPr>
        <w:t>событий</w:t>
      </w:r>
      <w:r>
        <w:rPr>
          <w:color w:val="221F1F"/>
          <w:spacing w:val="-6"/>
          <w:sz w:val="28"/>
        </w:rPr>
        <w:t xml:space="preserve"> </w:t>
      </w:r>
      <w:r>
        <w:rPr>
          <w:color w:val="221F1F"/>
          <w:sz w:val="28"/>
        </w:rPr>
        <w:t>и личностей,</w:t>
      </w:r>
      <w:r>
        <w:rPr>
          <w:color w:val="221F1F"/>
          <w:spacing w:val="39"/>
          <w:sz w:val="28"/>
        </w:rPr>
        <w:t xml:space="preserve"> </w:t>
      </w:r>
      <w:r>
        <w:rPr>
          <w:color w:val="221F1F"/>
          <w:sz w:val="28"/>
        </w:rPr>
        <w:t>изложенные</w:t>
      </w:r>
      <w:r>
        <w:rPr>
          <w:color w:val="221F1F"/>
          <w:spacing w:val="42"/>
          <w:sz w:val="28"/>
        </w:rPr>
        <w:t xml:space="preserve"> </w:t>
      </w:r>
      <w:r>
        <w:rPr>
          <w:color w:val="221F1F"/>
          <w:sz w:val="28"/>
        </w:rPr>
        <w:t>в</w:t>
      </w:r>
      <w:r>
        <w:rPr>
          <w:color w:val="221F1F"/>
          <w:spacing w:val="42"/>
          <w:sz w:val="28"/>
        </w:rPr>
        <w:t xml:space="preserve"> </w:t>
      </w:r>
      <w:r>
        <w:rPr>
          <w:color w:val="221F1F"/>
          <w:sz w:val="28"/>
        </w:rPr>
        <w:t>учебной</w:t>
      </w:r>
      <w:r>
        <w:rPr>
          <w:color w:val="221F1F"/>
          <w:spacing w:val="42"/>
          <w:sz w:val="28"/>
        </w:rPr>
        <w:t xml:space="preserve"> </w:t>
      </w:r>
      <w:r>
        <w:rPr>
          <w:color w:val="221F1F"/>
          <w:sz w:val="28"/>
        </w:rPr>
        <w:t>литературе;</w:t>
      </w:r>
      <w:r>
        <w:rPr>
          <w:color w:val="221F1F"/>
          <w:spacing w:val="44"/>
          <w:sz w:val="28"/>
        </w:rPr>
        <w:t xml:space="preserve"> </w:t>
      </w:r>
      <w:r>
        <w:rPr>
          <w:color w:val="221F1F"/>
          <w:sz w:val="28"/>
        </w:rPr>
        <w:t>объяснять,</w:t>
      </w:r>
      <w:r>
        <w:rPr>
          <w:color w:val="221F1F"/>
          <w:spacing w:val="39"/>
          <w:sz w:val="28"/>
        </w:rPr>
        <w:t xml:space="preserve"> </w:t>
      </w:r>
      <w:r>
        <w:rPr>
          <w:color w:val="221F1F"/>
          <w:sz w:val="28"/>
        </w:rPr>
        <w:t>какие</w:t>
      </w:r>
      <w:r>
        <w:rPr>
          <w:color w:val="221F1F"/>
          <w:spacing w:val="42"/>
          <w:sz w:val="28"/>
        </w:rPr>
        <w:t xml:space="preserve"> </w:t>
      </w:r>
      <w:r>
        <w:rPr>
          <w:color w:val="221F1F"/>
          <w:sz w:val="28"/>
        </w:rPr>
        <w:t>факты,</w:t>
      </w:r>
      <w:r>
        <w:rPr>
          <w:color w:val="221F1F"/>
          <w:spacing w:val="42"/>
          <w:sz w:val="28"/>
        </w:rPr>
        <w:t xml:space="preserve"> </w:t>
      </w:r>
      <w:proofErr w:type="spellStart"/>
      <w:r>
        <w:rPr>
          <w:color w:val="221F1F"/>
          <w:spacing w:val="-2"/>
          <w:sz w:val="28"/>
        </w:rPr>
        <w:t>аргу</w:t>
      </w:r>
      <w:proofErr w:type="spellEnd"/>
      <w:r>
        <w:rPr>
          <w:color w:val="221F1F"/>
          <w:spacing w:val="-2"/>
          <w:sz w:val="28"/>
        </w:rPr>
        <w:t>-</w:t>
      </w:r>
    </w:p>
    <w:p w14:paraId="204749F6" w14:textId="77777777" w:rsidR="00E55397" w:rsidRDefault="00395F00">
      <w:pPr>
        <w:pStyle w:val="a3"/>
        <w:spacing w:before="196"/>
        <w:ind w:left="0"/>
        <w:jc w:val="left"/>
        <w:rPr>
          <w:sz w:val="20"/>
        </w:rPr>
      </w:pPr>
      <w:r>
        <w:rPr>
          <w:noProof/>
        </w:rPr>
        <mc:AlternateContent>
          <mc:Choice Requires="wps">
            <w:drawing>
              <wp:anchor distT="0" distB="0" distL="0" distR="0" simplePos="0" relativeHeight="487597056" behindDoc="1" locked="0" layoutInCell="1" allowOverlap="1" wp14:anchorId="79B75A04" wp14:editId="0A053B40">
                <wp:simplePos x="0" y="0"/>
                <wp:positionH relativeFrom="page">
                  <wp:posOffset>719632</wp:posOffset>
                </wp:positionH>
                <wp:positionV relativeFrom="paragraph">
                  <wp:posOffset>286046</wp:posOffset>
                </wp:positionV>
                <wp:extent cx="1829435" cy="762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D6C02A" id="Graphic 25" o:spid="_x0000_s1026" style="position:absolute;margin-left:56.65pt;margin-top:22.5pt;width:144.05pt;height:.6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" path="m1829054,l,,,7620r1829054,l1829054,xe" fillcolor="black" stroked="f">
                <v:path arrowok="t"/>
                <w10:wrap type="topAndBottom" anchorx="page"/>
              </v:shape>
            </w:pict>
          </mc:Fallback>
        </mc:AlternateContent>
      </w:r>
    </w:p>
    <w:p w14:paraId="69ED23ED" w14:textId="77777777" w:rsidR="00E55397" w:rsidRDefault="00395F00">
      <w:pPr>
        <w:spacing w:before="183" w:line="235" w:lineRule="auto"/>
        <w:ind w:left="1033" w:hanging="240"/>
        <w:rPr>
          <w:sz w:val="18"/>
        </w:rPr>
      </w:pPr>
      <w:r>
        <w:rPr>
          <w:color w:val="221F1F"/>
          <w:sz w:val="18"/>
          <w:vertAlign w:val="superscript"/>
        </w:rPr>
        <w:t>XV</w:t>
      </w:r>
      <w:r>
        <w:rPr>
          <w:color w:val="221F1F"/>
          <w:sz w:val="18"/>
        </w:rPr>
        <w:t xml:space="preserve"> </w:t>
      </w:r>
      <w:r>
        <w:rPr>
          <w:i/>
          <w:color w:val="221F1F"/>
          <w:sz w:val="18"/>
        </w:rPr>
        <w:t>Исторические</w:t>
      </w:r>
      <w:r>
        <w:rPr>
          <w:i/>
          <w:color w:val="221F1F"/>
          <w:spacing w:val="-2"/>
          <w:sz w:val="18"/>
        </w:rPr>
        <w:t xml:space="preserve"> </w:t>
      </w:r>
      <w:r>
        <w:rPr>
          <w:i/>
          <w:color w:val="221F1F"/>
          <w:sz w:val="18"/>
        </w:rPr>
        <w:t xml:space="preserve">источники </w:t>
      </w:r>
      <w:r>
        <w:rPr>
          <w:color w:val="221F1F"/>
          <w:sz w:val="18"/>
        </w:rPr>
        <w:t>выделены</w:t>
      </w:r>
      <w:r>
        <w:rPr>
          <w:color w:val="221F1F"/>
          <w:spacing w:val="-2"/>
          <w:sz w:val="18"/>
        </w:rPr>
        <w:t xml:space="preserve"> </w:t>
      </w:r>
      <w:r>
        <w:rPr>
          <w:color w:val="221F1F"/>
          <w:sz w:val="18"/>
        </w:rPr>
        <w:t>из</w:t>
      </w:r>
      <w:r>
        <w:rPr>
          <w:color w:val="221F1F"/>
          <w:spacing w:val="-1"/>
          <w:sz w:val="18"/>
        </w:rPr>
        <w:t xml:space="preserve"> </w:t>
      </w:r>
      <w:r>
        <w:rPr>
          <w:color w:val="221F1F"/>
          <w:sz w:val="18"/>
        </w:rPr>
        <w:t>широкого</w:t>
      </w:r>
      <w:r>
        <w:rPr>
          <w:color w:val="221F1F"/>
          <w:spacing w:val="-1"/>
          <w:sz w:val="18"/>
        </w:rPr>
        <w:t xml:space="preserve"> </w:t>
      </w:r>
      <w:r>
        <w:rPr>
          <w:color w:val="221F1F"/>
          <w:sz w:val="18"/>
        </w:rPr>
        <w:t>круга</w:t>
      </w:r>
      <w:r>
        <w:rPr>
          <w:color w:val="221F1F"/>
          <w:spacing w:val="-2"/>
          <w:sz w:val="18"/>
        </w:rPr>
        <w:t xml:space="preserve"> </w:t>
      </w:r>
      <w:r>
        <w:rPr>
          <w:color w:val="221F1F"/>
          <w:sz w:val="18"/>
        </w:rPr>
        <w:t>источников</w:t>
      </w:r>
      <w:r>
        <w:rPr>
          <w:color w:val="221F1F"/>
          <w:spacing w:val="-2"/>
          <w:sz w:val="18"/>
        </w:rPr>
        <w:t xml:space="preserve"> </w:t>
      </w:r>
      <w:r>
        <w:rPr>
          <w:color w:val="221F1F"/>
          <w:sz w:val="18"/>
        </w:rPr>
        <w:t>исторической учебной</w:t>
      </w:r>
      <w:r>
        <w:rPr>
          <w:color w:val="221F1F"/>
          <w:spacing w:val="-2"/>
          <w:sz w:val="18"/>
        </w:rPr>
        <w:t xml:space="preserve"> </w:t>
      </w:r>
      <w:r>
        <w:rPr>
          <w:color w:val="221F1F"/>
          <w:sz w:val="18"/>
        </w:rPr>
        <w:t>и внеучебной</w:t>
      </w:r>
      <w:r>
        <w:rPr>
          <w:color w:val="221F1F"/>
          <w:spacing w:val="-2"/>
          <w:sz w:val="18"/>
        </w:rPr>
        <w:t xml:space="preserve"> </w:t>
      </w:r>
      <w:r>
        <w:rPr>
          <w:color w:val="221F1F"/>
          <w:sz w:val="18"/>
        </w:rPr>
        <w:t>информации</w:t>
      </w:r>
      <w:r>
        <w:rPr>
          <w:color w:val="221F1F"/>
          <w:spacing w:val="-2"/>
          <w:sz w:val="18"/>
        </w:rPr>
        <w:t xml:space="preserve"> </w:t>
      </w:r>
      <w:r>
        <w:rPr>
          <w:color w:val="221F1F"/>
          <w:sz w:val="18"/>
        </w:rPr>
        <w:t>как особая совокупность материалов исторических эпох и специальный объект исторического анализа.</w:t>
      </w:r>
    </w:p>
    <w:p w14:paraId="498838D4" w14:textId="77777777" w:rsidR="00E55397" w:rsidRDefault="00E55397">
      <w:pPr>
        <w:spacing w:line="235" w:lineRule="auto"/>
        <w:rPr>
          <w:sz w:val="18"/>
        </w:rPr>
        <w:sectPr w:rsidR="00E55397">
          <w:pgSz w:w="11910" w:h="16840"/>
          <w:pgMar w:top="1040" w:right="700" w:bottom="280" w:left="340" w:header="720" w:footer="720" w:gutter="0"/>
          <w:cols w:space="720"/>
        </w:sectPr>
      </w:pPr>
    </w:p>
    <w:p w14:paraId="09F8EEEA" w14:textId="77777777" w:rsidR="00E55397" w:rsidRDefault="00395F00">
      <w:pPr>
        <w:pStyle w:val="a3"/>
        <w:spacing w:before="67"/>
        <w:ind w:right="425"/>
      </w:pPr>
      <w:r>
        <w:rPr>
          <w:color w:val="221F1F"/>
        </w:rPr>
        <w:lastRenderedPageBreak/>
        <w:t>менты лежат в основе отдельных точек зрения; определять и объяснять (</w:t>
      </w:r>
      <w:proofErr w:type="spellStart"/>
      <w:proofErr w:type="gramStart"/>
      <w:r>
        <w:rPr>
          <w:color w:val="221F1F"/>
        </w:rPr>
        <w:t>аргу</w:t>
      </w:r>
      <w:proofErr w:type="spellEnd"/>
      <w:r>
        <w:rPr>
          <w:color w:val="221F1F"/>
        </w:rPr>
        <w:t xml:space="preserve">- </w:t>
      </w:r>
      <w:proofErr w:type="spellStart"/>
      <w:r>
        <w:rPr>
          <w:color w:val="221F1F"/>
        </w:rPr>
        <w:t>ментировать</w:t>
      </w:r>
      <w:proofErr w:type="spellEnd"/>
      <w:proofErr w:type="gramEnd"/>
      <w:r>
        <w:rPr>
          <w:color w:val="221F1F"/>
        </w:rPr>
        <w:t xml:space="preserve">) свое отношение и оценку наиболее значительных событий и </w:t>
      </w:r>
      <w:proofErr w:type="spellStart"/>
      <w:r>
        <w:rPr>
          <w:color w:val="221F1F"/>
        </w:rPr>
        <w:t>лич</w:t>
      </w:r>
      <w:proofErr w:type="spellEnd"/>
      <w:r>
        <w:rPr>
          <w:color w:val="221F1F"/>
        </w:rPr>
        <w:t xml:space="preserve">- </w:t>
      </w:r>
      <w:proofErr w:type="spellStart"/>
      <w:r>
        <w:rPr>
          <w:color w:val="221F1F"/>
        </w:rPr>
        <w:t>ностей</w:t>
      </w:r>
      <w:proofErr w:type="spellEnd"/>
      <w:r>
        <w:rPr>
          <w:color w:val="221F1F"/>
        </w:rPr>
        <w:t xml:space="preserve"> в истории; составлять характеристику исторической личности (по пред- </w:t>
      </w:r>
      <w:proofErr w:type="spellStart"/>
      <w:r>
        <w:rPr>
          <w:color w:val="221F1F"/>
        </w:rPr>
        <w:t>ложенному</w:t>
      </w:r>
      <w:proofErr w:type="spellEnd"/>
      <w:r>
        <w:rPr>
          <w:color w:val="221F1F"/>
        </w:rPr>
        <w:t xml:space="preserve"> или самостоятельно составленному плану).</w:t>
      </w:r>
    </w:p>
    <w:p w14:paraId="2DF24EF1" w14:textId="77777777" w:rsidR="00E55397" w:rsidRDefault="00395F00" w:rsidP="000F6D24">
      <w:pPr>
        <w:pStyle w:val="a5"/>
        <w:numPr>
          <w:ilvl w:val="0"/>
          <w:numId w:val="146"/>
        </w:numPr>
        <w:tabs>
          <w:tab w:val="left" w:pos="1501"/>
        </w:tabs>
        <w:spacing w:before="1"/>
        <w:ind w:right="424" w:firstLine="0"/>
        <w:rPr>
          <w:sz w:val="28"/>
        </w:rPr>
      </w:pPr>
      <w:r>
        <w:rPr>
          <w:i/>
          <w:color w:val="221F1F"/>
          <w:sz w:val="28"/>
        </w:rPr>
        <w:t>Применение</w:t>
      </w:r>
      <w:r>
        <w:rPr>
          <w:i/>
          <w:color w:val="221F1F"/>
          <w:spacing w:val="40"/>
          <w:sz w:val="28"/>
        </w:rPr>
        <w:t xml:space="preserve"> </w:t>
      </w:r>
      <w:r>
        <w:rPr>
          <w:i/>
          <w:color w:val="221F1F"/>
          <w:sz w:val="28"/>
        </w:rPr>
        <w:t>исторических</w:t>
      </w:r>
      <w:r>
        <w:rPr>
          <w:i/>
          <w:color w:val="221F1F"/>
          <w:spacing w:val="40"/>
          <w:sz w:val="28"/>
        </w:rPr>
        <w:t xml:space="preserve"> </w:t>
      </w:r>
      <w:r>
        <w:rPr>
          <w:i/>
          <w:color w:val="221F1F"/>
          <w:sz w:val="28"/>
        </w:rPr>
        <w:t>знаний</w:t>
      </w:r>
      <w:r>
        <w:rPr>
          <w:i/>
          <w:color w:val="221F1F"/>
          <w:spacing w:val="40"/>
          <w:sz w:val="28"/>
        </w:rPr>
        <w:t xml:space="preserve"> </w:t>
      </w:r>
      <w:r>
        <w:rPr>
          <w:i/>
          <w:color w:val="221F1F"/>
          <w:sz w:val="28"/>
        </w:rPr>
        <w:t>и</w:t>
      </w:r>
      <w:r>
        <w:rPr>
          <w:i/>
          <w:color w:val="221F1F"/>
          <w:spacing w:val="40"/>
          <w:sz w:val="28"/>
        </w:rPr>
        <w:t xml:space="preserve"> </w:t>
      </w:r>
      <w:r>
        <w:rPr>
          <w:i/>
          <w:color w:val="221F1F"/>
          <w:sz w:val="28"/>
        </w:rPr>
        <w:t>умений:</w:t>
      </w:r>
      <w:r>
        <w:rPr>
          <w:i/>
          <w:color w:val="221F1F"/>
          <w:spacing w:val="40"/>
          <w:sz w:val="28"/>
        </w:rPr>
        <w:t xml:space="preserve"> </w:t>
      </w:r>
      <w:r>
        <w:rPr>
          <w:color w:val="221F1F"/>
          <w:sz w:val="28"/>
        </w:rPr>
        <w:t>опираться</w:t>
      </w:r>
      <w:r>
        <w:rPr>
          <w:color w:val="221F1F"/>
          <w:spacing w:val="40"/>
          <w:sz w:val="28"/>
        </w:rPr>
        <w:t xml:space="preserve"> </w:t>
      </w:r>
      <w:r>
        <w:rPr>
          <w:color w:val="221F1F"/>
          <w:sz w:val="28"/>
        </w:rPr>
        <w:t>на</w:t>
      </w:r>
      <w:r>
        <w:rPr>
          <w:color w:val="221F1F"/>
          <w:spacing w:val="40"/>
          <w:sz w:val="28"/>
        </w:rPr>
        <w:t xml:space="preserve"> </w:t>
      </w:r>
      <w:r>
        <w:rPr>
          <w:color w:val="221F1F"/>
          <w:sz w:val="28"/>
        </w:rPr>
        <w:t xml:space="preserve">исторические знания при выяснении причин и сущности, а также оценке современных </w:t>
      </w:r>
      <w:proofErr w:type="spellStart"/>
      <w:r>
        <w:rPr>
          <w:color w:val="221F1F"/>
          <w:sz w:val="28"/>
        </w:rPr>
        <w:t>собы</w:t>
      </w:r>
      <w:proofErr w:type="spellEnd"/>
      <w:r>
        <w:rPr>
          <w:color w:val="221F1F"/>
          <w:sz w:val="28"/>
        </w:rPr>
        <w:t xml:space="preserve">- </w:t>
      </w:r>
      <w:proofErr w:type="spellStart"/>
      <w:r>
        <w:rPr>
          <w:color w:val="221F1F"/>
          <w:sz w:val="28"/>
        </w:rPr>
        <w:t>тий</w:t>
      </w:r>
      <w:proofErr w:type="spellEnd"/>
      <w:r>
        <w:rPr>
          <w:color w:val="221F1F"/>
          <w:sz w:val="28"/>
        </w:rPr>
        <w:t xml:space="preserve">; использовать знания об истории и культуре своего и других народов в об- </w:t>
      </w:r>
      <w:proofErr w:type="spellStart"/>
      <w:r>
        <w:rPr>
          <w:color w:val="221F1F"/>
          <w:sz w:val="28"/>
        </w:rPr>
        <w:t>щении</w:t>
      </w:r>
      <w:proofErr w:type="spellEnd"/>
      <w:r>
        <w:rPr>
          <w:color w:val="221F1F"/>
          <w:spacing w:val="40"/>
          <w:sz w:val="28"/>
        </w:rPr>
        <w:t xml:space="preserve"> </w:t>
      </w:r>
      <w:r>
        <w:rPr>
          <w:color w:val="221F1F"/>
          <w:sz w:val="28"/>
        </w:rPr>
        <w:t>в</w:t>
      </w:r>
      <w:r>
        <w:rPr>
          <w:color w:val="221F1F"/>
          <w:spacing w:val="40"/>
          <w:sz w:val="28"/>
        </w:rPr>
        <w:t xml:space="preserve"> </w:t>
      </w:r>
      <w:r>
        <w:rPr>
          <w:color w:val="221F1F"/>
          <w:sz w:val="28"/>
        </w:rPr>
        <w:t>школе</w:t>
      </w:r>
      <w:r>
        <w:rPr>
          <w:color w:val="221F1F"/>
          <w:spacing w:val="38"/>
          <w:sz w:val="28"/>
        </w:rPr>
        <w:t xml:space="preserve"> </w:t>
      </w:r>
      <w:r>
        <w:rPr>
          <w:color w:val="221F1F"/>
          <w:sz w:val="28"/>
        </w:rPr>
        <w:t>и</w:t>
      </w:r>
      <w:r>
        <w:rPr>
          <w:color w:val="221F1F"/>
          <w:spacing w:val="40"/>
          <w:sz w:val="28"/>
        </w:rPr>
        <w:t xml:space="preserve"> </w:t>
      </w:r>
      <w:r>
        <w:rPr>
          <w:color w:val="221F1F"/>
          <w:sz w:val="28"/>
        </w:rPr>
        <w:t>внешкольной</w:t>
      </w:r>
      <w:r>
        <w:rPr>
          <w:color w:val="221F1F"/>
          <w:spacing w:val="38"/>
          <w:sz w:val="28"/>
        </w:rPr>
        <w:t xml:space="preserve"> </w:t>
      </w:r>
      <w:r>
        <w:rPr>
          <w:color w:val="221F1F"/>
          <w:sz w:val="28"/>
        </w:rPr>
        <w:t>жизни,</w:t>
      </w:r>
      <w:r>
        <w:rPr>
          <w:color w:val="221F1F"/>
          <w:spacing w:val="38"/>
          <w:sz w:val="28"/>
        </w:rPr>
        <w:t xml:space="preserve"> </w:t>
      </w:r>
      <w:r>
        <w:rPr>
          <w:color w:val="221F1F"/>
          <w:sz w:val="28"/>
        </w:rPr>
        <w:t>как</w:t>
      </w:r>
      <w:r>
        <w:rPr>
          <w:color w:val="221F1F"/>
          <w:spacing w:val="40"/>
          <w:sz w:val="28"/>
        </w:rPr>
        <w:t xml:space="preserve"> </w:t>
      </w:r>
      <w:r>
        <w:rPr>
          <w:color w:val="221F1F"/>
          <w:sz w:val="28"/>
        </w:rPr>
        <w:t>основу</w:t>
      </w:r>
      <w:r>
        <w:rPr>
          <w:color w:val="221F1F"/>
          <w:spacing w:val="37"/>
          <w:sz w:val="28"/>
        </w:rPr>
        <w:t xml:space="preserve"> </w:t>
      </w:r>
      <w:r>
        <w:rPr>
          <w:color w:val="221F1F"/>
          <w:sz w:val="28"/>
        </w:rPr>
        <w:t>диалога</w:t>
      </w:r>
      <w:r>
        <w:rPr>
          <w:color w:val="221F1F"/>
          <w:spacing w:val="40"/>
          <w:sz w:val="28"/>
        </w:rPr>
        <w:t xml:space="preserve"> </w:t>
      </w:r>
      <w:r>
        <w:rPr>
          <w:color w:val="221F1F"/>
          <w:sz w:val="28"/>
        </w:rPr>
        <w:t>в</w:t>
      </w:r>
      <w:r>
        <w:rPr>
          <w:color w:val="221F1F"/>
          <w:spacing w:val="40"/>
          <w:sz w:val="28"/>
        </w:rPr>
        <w:t xml:space="preserve"> </w:t>
      </w:r>
      <w:r>
        <w:rPr>
          <w:color w:val="221F1F"/>
          <w:sz w:val="28"/>
        </w:rPr>
        <w:t>поликультурной среде; способствовать сохранению памятников истории и культуры. Приведенный</w:t>
      </w:r>
      <w:r>
        <w:rPr>
          <w:color w:val="221F1F"/>
          <w:spacing w:val="-3"/>
          <w:sz w:val="28"/>
        </w:rPr>
        <w:t xml:space="preserve"> </w:t>
      </w:r>
      <w:r>
        <w:rPr>
          <w:color w:val="221F1F"/>
          <w:sz w:val="28"/>
        </w:rPr>
        <w:t>перечень</w:t>
      </w:r>
      <w:r>
        <w:rPr>
          <w:color w:val="221F1F"/>
          <w:spacing w:val="-4"/>
          <w:sz w:val="28"/>
        </w:rPr>
        <w:t xml:space="preserve"> </w:t>
      </w:r>
      <w:r>
        <w:rPr>
          <w:color w:val="221F1F"/>
          <w:sz w:val="28"/>
        </w:rPr>
        <w:t>служит</w:t>
      </w:r>
      <w:r>
        <w:rPr>
          <w:color w:val="221F1F"/>
          <w:spacing w:val="-4"/>
          <w:sz w:val="28"/>
        </w:rPr>
        <w:t xml:space="preserve"> </w:t>
      </w:r>
      <w:r>
        <w:rPr>
          <w:color w:val="221F1F"/>
          <w:sz w:val="28"/>
        </w:rPr>
        <w:t>ориентиром:</w:t>
      </w:r>
      <w:r>
        <w:rPr>
          <w:color w:val="221F1F"/>
          <w:spacing w:val="-2"/>
          <w:sz w:val="28"/>
        </w:rPr>
        <w:t xml:space="preserve"> </w:t>
      </w:r>
      <w:r>
        <w:rPr>
          <w:color w:val="221F1F"/>
          <w:sz w:val="28"/>
        </w:rPr>
        <w:t>а)</w:t>
      </w:r>
      <w:r>
        <w:rPr>
          <w:color w:val="221F1F"/>
          <w:spacing w:val="-4"/>
          <w:sz w:val="28"/>
        </w:rPr>
        <w:t xml:space="preserve"> </w:t>
      </w:r>
      <w:r>
        <w:rPr>
          <w:color w:val="221F1F"/>
          <w:sz w:val="28"/>
        </w:rPr>
        <w:t>для</w:t>
      </w:r>
      <w:r>
        <w:rPr>
          <w:color w:val="221F1F"/>
          <w:spacing w:val="-6"/>
          <w:sz w:val="28"/>
        </w:rPr>
        <w:t xml:space="preserve"> </w:t>
      </w:r>
      <w:r>
        <w:rPr>
          <w:color w:val="221F1F"/>
          <w:sz w:val="28"/>
        </w:rPr>
        <w:t>планирования</w:t>
      </w:r>
      <w:r>
        <w:rPr>
          <w:color w:val="221F1F"/>
          <w:spacing w:val="-3"/>
          <w:sz w:val="28"/>
        </w:rPr>
        <w:t xml:space="preserve"> </w:t>
      </w:r>
      <w:r>
        <w:rPr>
          <w:color w:val="221F1F"/>
          <w:sz w:val="28"/>
        </w:rPr>
        <w:t>и</w:t>
      </w:r>
      <w:r>
        <w:rPr>
          <w:color w:val="221F1F"/>
          <w:spacing w:val="-3"/>
          <w:sz w:val="28"/>
        </w:rPr>
        <w:t xml:space="preserve"> </w:t>
      </w:r>
      <w:r>
        <w:rPr>
          <w:color w:val="221F1F"/>
          <w:sz w:val="28"/>
        </w:rPr>
        <w:t>организации познавательной</w:t>
      </w:r>
      <w:r>
        <w:rPr>
          <w:color w:val="221F1F"/>
          <w:spacing w:val="-14"/>
          <w:sz w:val="28"/>
        </w:rPr>
        <w:t xml:space="preserve"> </w:t>
      </w:r>
      <w:r>
        <w:rPr>
          <w:color w:val="221F1F"/>
          <w:sz w:val="28"/>
        </w:rPr>
        <w:t>деятельности</w:t>
      </w:r>
      <w:r>
        <w:rPr>
          <w:color w:val="221F1F"/>
          <w:spacing w:val="-14"/>
          <w:sz w:val="28"/>
        </w:rPr>
        <w:t xml:space="preserve"> </w:t>
      </w:r>
      <w:r>
        <w:rPr>
          <w:color w:val="221F1F"/>
          <w:sz w:val="28"/>
        </w:rPr>
        <w:t>школьников</w:t>
      </w:r>
      <w:r>
        <w:rPr>
          <w:color w:val="221F1F"/>
          <w:spacing w:val="-15"/>
          <w:sz w:val="28"/>
        </w:rPr>
        <w:t xml:space="preserve"> </w:t>
      </w:r>
      <w:r>
        <w:rPr>
          <w:color w:val="221F1F"/>
          <w:sz w:val="28"/>
        </w:rPr>
        <w:t>при</w:t>
      </w:r>
      <w:r>
        <w:rPr>
          <w:color w:val="221F1F"/>
          <w:spacing w:val="-14"/>
          <w:sz w:val="28"/>
        </w:rPr>
        <w:t xml:space="preserve"> </w:t>
      </w:r>
      <w:r>
        <w:rPr>
          <w:color w:val="221F1F"/>
          <w:sz w:val="28"/>
        </w:rPr>
        <w:t>изучении</w:t>
      </w:r>
      <w:r>
        <w:rPr>
          <w:color w:val="221F1F"/>
          <w:spacing w:val="-15"/>
          <w:sz w:val="28"/>
        </w:rPr>
        <w:t xml:space="preserve"> </w:t>
      </w:r>
      <w:r>
        <w:rPr>
          <w:color w:val="221F1F"/>
          <w:sz w:val="28"/>
        </w:rPr>
        <w:t>истории</w:t>
      </w:r>
      <w:r>
        <w:rPr>
          <w:color w:val="221F1F"/>
          <w:spacing w:val="-15"/>
          <w:sz w:val="28"/>
        </w:rPr>
        <w:t xml:space="preserve"> </w:t>
      </w:r>
      <w:r>
        <w:rPr>
          <w:color w:val="221F1F"/>
          <w:sz w:val="28"/>
        </w:rPr>
        <w:t>(в</w:t>
      </w:r>
      <w:r>
        <w:rPr>
          <w:color w:val="221F1F"/>
          <w:spacing w:val="-15"/>
          <w:sz w:val="28"/>
        </w:rPr>
        <w:t xml:space="preserve"> </w:t>
      </w:r>
      <w:r>
        <w:rPr>
          <w:color w:val="221F1F"/>
          <w:sz w:val="28"/>
        </w:rPr>
        <w:t>том</w:t>
      </w:r>
      <w:r>
        <w:rPr>
          <w:color w:val="221F1F"/>
          <w:spacing w:val="-15"/>
          <w:sz w:val="28"/>
        </w:rPr>
        <w:t xml:space="preserve"> </w:t>
      </w:r>
      <w:r>
        <w:rPr>
          <w:color w:val="221F1F"/>
          <w:sz w:val="28"/>
        </w:rPr>
        <w:t>числе</w:t>
      </w:r>
      <w:r>
        <w:rPr>
          <w:color w:val="221F1F"/>
          <w:spacing w:val="-9"/>
          <w:sz w:val="28"/>
        </w:rPr>
        <w:t xml:space="preserve"> </w:t>
      </w:r>
      <w:r>
        <w:rPr>
          <w:color w:val="221F1F"/>
          <w:sz w:val="28"/>
        </w:rPr>
        <w:t>— разработки</w:t>
      </w:r>
      <w:r>
        <w:rPr>
          <w:color w:val="221F1F"/>
          <w:spacing w:val="40"/>
          <w:sz w:val="28"/>
        </w:rPr>
        <w:t xml:space="preserve"> </w:t>
      </w:r>
      <w:r>
        <w:rPr>
          <w:color w:val="221F1F"/>
          <w:sz w:val="28"/>
        </w:rPr>
        <w:t>системы</w:t>
      </w:r>
      <w:r>
        <w:rPr>
          <w:color w:val="221F1F"/>
          <w:spacing w:val="40"/>
          <w:sz w:val="28"/>
        </w:rPr>
        <w:t xml:space="preserve"> </w:t>
      </w:r>
      <w:r>
        <w:rPr>
          <w:color w:val="221F1F"/>
          <w:sz w:val="28"/>
        </w:rPr>
        <w:t>познавательных</w:t>
      </w:r>
      <w:r>
        <w:rPr>
          <w:color w:val="221F1F"/>
          <w:spacing w:val="40"/>
          <w:sz w:val="28"/>
        </w:rPr>
        <w:t xml:space="preserve"> </w:t>
      </w:r>
      <w:r>
        <w:rPr>
          <w:color w:val="221F1F"/>
          <w:sz w:val="28"/>
        </w:rPr>
        <w:t>задач);</w:t>
      </w:r>
      <w:r>
        <w:rPr>
          <w:color w:val="221F1F"/>
          <w:spacing w:val="40"/>
          <w:sz w:val="28"/>
        </w:rPr>
        <w:t xml:space="preserve"> </w:t>
      </w:r>
      <w:r>
        <w:rPr>
          <w:color w:val="221F1F"/>
          <w:sz w:val="28"/>
        </w:rPr>
        <w:t>б)</w:t>
      </w:r>
      <w:r>
        <w:rPr>
          <w:color w:val="221F1F"/>
          <w:spacing w:val="40"/>
          <w:sz w:val="28"/>
        </w:rPr>
        <w:t xml:space="preserve"> </w:t>
      </w:r>
      <w:r>
        <w:rPr>
          <w:color w:val="221F1F"/>
          <w:sz w:val="28"/>
        </w:rPr>
        <w:t>при</w:t>
      </w:r>
      <w:r>
        <w:rPr>
          <w:color w:val="221F1F"/>
          <w:spacing w:val="40"/>
          <w:sz w:val="28"/>
        </w:rPr>
        <w:t xml:space="preserve"> </w:t>
      </w:r>
      <w:r>
        <w:rPr>
          <w:color w:val="221F1F"/>
          <w:sz w:val="28"/>
        </w:rPr>
        <w:t>измерении</w:t>
      </w:r>
      <w:r>
        <w:rPr>
          <w:color w:val="221F1F"/>
          <w:spacing w:val="40"/>
          <w:sz w:val="28"/>
        </w:rPr>
        <w:t xml:space="preserve"> </w:t>
      </w:r>
      <w:r>
        <w:rPr>
          <w:color w:val="221F1F"/>
          <w:sz w:val="28"/>
        </w:rPr>
        <w:t>и</w:t>
      </w:r>
      <w:r>
        <w:rPr>
          <w:color w:val="221F1F"/>
          <w:spacing w:val="40"/>
          <w:sz w:val="28"/>
        </w:rPr>
        <w:t xml:space="preserve"> </w:t>
      </w:r>
      <w:r>
        <w:rPr>
          <w:color w:val="221F1F"/>
          <w:sz w:val="28"/>
        </w:rPr>
        <w:t>оценке</w:t>
      </w:r>
      <w:r>
        <w:rPr>
          <w:color w:val="221F1F"/>
          <w:spacing w:val="40"/>
          <w:sz w:val="28"/>
        </w:rPr>
        <w:t xml:space="preserve"> </w:t>
      </w:r>
      <w:proofErr w:type="gramStart"/>
      <w:r>
        <w:rPr>
          <w:color w:val="221F1F"/>
          <w:sz w:val="28"/>
        </w:rPr>
        <w:t>до-</w:t>
      </w:r>
      <w:r>
        <w:rPr>
          <w:color w:val="221F1F"/>
          <w:spacing w:val="40"/>
          <w:sz w:val="28"/>
        </w:rPr>
        <w:t xml:space="preserve"> </w:t>
      </w:r>
      <w:proofErr w:type="spellStart"/>
      <w:r>
        <w:rPr>
          <w:color w:val="221F1F"/>
          <w:sz w:val="28"/>
        </w:rPr>
        <w:t>стигнутых</w:t>
      </w:r>
      <w:proofErr w:type="spellEnd"/>
      <w:proofErr w:type="gramEnd"/>
      <w:r>
        <w:rPr>
          <w:color w:val="221F1F"/>
          <w:sz w:val="28"/>
        </w:rPr>
        <w:t xml:space="preserve"> учащимися результатов.</w:t>
      </w:r>
    </w:p>
    <w:p w14:paraId="43CB356A" w14:textId="77777777" w:rsidR="00E55397" w:rsidRDefault="00E55397">
      <w:pPr>
        <w:pStyle w:val="a3"/>
        <w:spacing w:before="2"/>
        <w:ind w:left="0"/>
        <w:jc w:val="left"/>
      </w:pPr>
    </w:p>
    <w:p w14:paraId="65CCF062" w14:textId="77777777" w:rsidR="00E55397" w:rsidRDefault="00395F00">
      <w:pPr>
        <w:pStyle w:val="a3"/>
        <w:spacing w:line="322" w:lineRule="exact"/>
      </w:pPr>
      <w:r>
        <w:rPr>
          <w:color w:val="221F1F"/>
        </w:rPr>
        <w:t>5</w:t>
      </w:r>
      <w:r>
        <w:rPr>
          <w:color w:val="221F1F"/>
          <w:spacing w:val="-1"/>
        </w:rPr>
        <w:t xml:space="preserve"> </w:t>
      </w:r>
      <w:r>
        <w:rPr>
          <w:color w:val="221F1F"/>
          <w:spacing w:val="-2"/>
        </w:rPr>
        <w:t>КЛАСС</w:t>
      </w:r>
      <w:r>
        <w:rPr>
          <w:color w:val="221F1F"/>
          <w:spacing w:val="-2"/>
          <w:vertAlign w:val="superscript"/>
        </w:rPr>
        <w:t>XVI</w:t>
      </w:r>
    </w:p>
    <w:p w14:paraId="022EC762" w14:textId="77777777" w:rsidR="00E55397" w:rsidRDefault="00395F00" w:rsidP="000F6D24">
      <w:pPr>
        <w:pStyle w:val="a5"/>
        <w:numPr>
          <w:ilvl w:val="0"/>
          <w:numId w:val="145"/>
        </w:numPr>
        <w:tabs>
          <w:tab w:val="left" w:pos="1501"/>
        </w:tabs>
        <w:spacing w:line="322" w:lineRule="exact"/>
        <w:rPr>
          <w:i/>
          <w:sz w:val="28"/>
        </w:rPr>
      </w:pPr>
      <w:r>
        <w:rPr>
          <w:i/>
          <w:color w:val="221F1F"/>
          <w:sz w:val="28"/>
        </w:rPr>
        <w:t>Знание</w:t>
      </w:r>
      <w:r>
        <w:rPr>
          <w:i/>
          <w:color w:val="221F1F"/>
          <w:spacing w:val="-6"/>
          <w:sz w:val="28"/>
        </w:rPr>
        <w:t xml:space="preserve"> </w:t>
      </w:r>
      <w:r>
        <w:rPr>
          <w:i/>
          <w:color w:val="221F1F"/>
          <w:sz w:val="28"/>
        </w:rPr>
        <w:t>хронологии,</w:t>
      </w:r>
      <w:r>
        <w:rPr>
          <w:i/>
          <w:color w:val="221F1F"/>
          <w:spacing w:val="-5"/>
          <w:sz w:val="28"/>
        </w:rPr>
        <w:t xml:space="preserve"> </w:t>
      </w:r>
      <w:r>
        <w:rPr>
          <w:i/>
          <w:color w:val="221F1F"/>
          <w:sz w:val="28"/>
        </w:rPr>
        <w:t>работа</w:t>
      </w:r>
      <w:r>
        <w:rPr>
          <w:i/>
          <w:color w:val="221F1F"/>
          <w:spacing w:val="-5"/>
          <w:sz w:val="28"/>
        </w:rPr>
        <w:t xml:space="preserve"> </w:t>
      </w:r>
      <w:r>
        <w:rPr>
          <w:i/>
          <w:color w:val="221F1F"/>
          <w:sz w:val="28"/>
        </w:rPr>
        <w:t>с</w:t>
      </w:r>
      <w:r>
        <w:rPr>
          <w:i/>
          <w:color w:val="221F1F"/>
          <w:spacing w:val="-5"/>
          <w:sz w:val="28"/>
        </w:rPr>
        <w:t xml:space="preserve"> </w:t>
      </w:r>
      <w:r>
        <w:rPr>
          <w:i/>
          <w:color w:val="221F1F"/>
          <w:spacing w:val="-2"/>
          <w:sz w:val="28"/>
        </w:rPr>
        <w:t>хронологией:</w:t>
      </w:r>
    </w:p>
    <w:p w14:paraId="57A39DAB" w14:textId="77777777" w:rsidR="00E55397" w:rsidRDefault="00395F00">
      <w:pPr>
        <w:pStyle w:val="a3"/>
        <w:jc w:val="left"/>
      </w:pPr>
      <w:r>
        <w:rPr>
          <w:color w:val="221F1F"/>
        </w:rPr>
        <w:t>—объяснять</w:t>
      </w:r>
      <w:r>
        <w:rPr>
          <w:color w:val="221F1F"/>
          <w:spacing w:val="34"/>
        </w:rPr>
        <w:t xml:space="preserve"> </w:t>
      </w:r>
      <w:r>
        <w:rPr>
          <w:color w:val="221F1F"/>
        </w:rPr>
        <w:t>смысл</w:t>
      </w:r>
      <w:r>
        <w:rPr>
          <w:color w:val="221F1F"/>
          <w:spacing w:val="34"/>
        </w:rPr>
        <w:t xml:space="preserve"> </w:t>
      </w:r>
      <w:r>
        <w:rPr>
          <w:color w:val="221F1F"/>
        </w:rPr>
        <w:t>основных</w:t>
      </w:r>
      <w:r>
        <w:rPr>
          <w:color w:val="221F1F"/>
          <w:spacing w:val="35"/>
        </w:rPr>
        <w:t xml:space="preserve"> </w:t>
      </w:r>
      <w:r>
        <w:rPr>
          <w:color w:val="221F1F"/>
        </w:rPr>
        <w:t>хронологических</w:t>
      </w:r>
      <w:r>
        <w:rPr>
          <w:color w:val="221F1F"/>
          <w:spacing w:val="35"/>
        </w:rPr>
        <w:t xml:space="preserve"> </w:t>
      </w:r>
      <w:r>
        <w:rPr>
          <w:color w:val="221F1F"/>
        </w:rPr>
        <w:t>понятий</w:t>
      </w:r>
      <w:r>
        <w:rPr>
          <w:color w:val="221F1F"/>
          <w:spacing w:val="35"/>
        </w:rPr>
        <w:t xml:space="preserve"> </w:t>
      </w:r>
      <w:r>
        <w:rPr>
          <w:color w:val="221F1F"/>
        </w:rPr>
        <w:t>(век,</w:t>
      </w:r>
      <w:r>
        <w:rPr>
          <w:color w:val="221F1F"/>
          <w:spacing w:val="34"/>
        </w:rPr>
        <w:t xml:space="preserve"> </w:t>
      </w:r>
      <w:r>
        <w:rPr>
          <w:color w:val="221F1F"/>
        </w:rPr>
        <w:t>тысячелетие, до нашей эры, наша эра);</w:t>
      </w:r>
    </w:p>
    <w:p w14:paraId="3AE48343" w14:textId="77777777" w:rsidR="00E55397" w:rsidRDefault="00395F00">
      <w:pPr>
        <w:pStyle w:val="a3"/>
        <w:jc w:val="left"/>
      </w:pPr>
      <w:r>
        <w:rPr>
          <w:color w:val="221F1F"/>
        </w:rPr>
        <w:t>—называть</w:t>
      </w:r>
      <w:r>
        <w:rPr>
          <w:color w:val="221F1F"/>
          <w:spacing w:val="40"/>
        </w:rPr>
        <w:t xml:space="preserve"> </w:t>
      </w:r>
      <w:r>
        <w:rPr>
          <w:color w:val="221F1F"/>
        </w:rPr>
        <w:t>даты</w:t>
      </w:r>
      <w:r>
        <w:rPr>
          <w:color w:val="221F1F"/>
          <w:spacing w:val="40"/>
        </w:rPr>
        <w:t xml:space="preserve"> </w:t>
      </w:r>
      <w:r>
        <w:rPr>
          <w:color w:val="221F1F"/>
        </w:rPr>
        <w:t>важнейших</w:t>
      </w:r>
      <w:r>
        <w:rPr>
          <w:color w:val="221F1F"/>
          <w:spacing w:val="40"/>
        </w:rPr>
        <w:t xml:space="preserve"> </w:t>
      </w:r>
      <w:r>
        <w:rPr>
          <w:color w:val="221F1F"/>
        </w:rPr>
        <w:t>событий</w:t>
      </w:r>
      <w:r>
        <w:rPr>
          <w:color w:val="221F1F"/>
          <w:spacing w:val="40"/>
        </w:rPr>
        <w:t xml:space="preserve"> </w:t>
      </w:r>
      <w:r>
        <w:rPr>
          <w:color w:val="221F1F"/>
        </w:rPr>
        <w:t>истории</w:t>
      </w:r>
      <w:r>
        <w:rPr>
          <w:color w:val="221F1F"/>
          <w:spacing w:val="40"/>
        </w:rPr>
        <w:t xml:space="preserve"> </w:t>
      </w:r>
      <w:r>
        <w:rPr>
          <w:color w:val="221F1F"/>
        </w:rPr>
        <w:t>Древнего</w:t>
      </w:r>
      <w:r>
        <w:rPr>
          <w:color w:val="221F1F"/>
          <w:spacing w:val="40"/>
        </w:rPr>
        <w:t xml:space="preserve"> </w:t>
      </w:r>
      <w:r>
        <w:rPr>
          <w:color w:val="221F1F"/>
        </w:rPr>
        <w:t>мира;</w:t>
      </w:r>
      <w:r>
        <w:rPr>
          <w:color w:val="221F1F"/>
          <w:spacing w:val="40"/>
        </w:rPr>
        <w:t xml:space="preserve"> </w:t>
      </w:r>
      <w:r>
        <w:rPr>
          <w:color w:val="221F1F"/>
        </w:rPr>
        <w:t>по</w:t>
      </w:r>
      <w:r>
        <w:rPr>
          <w:color w:val="221F1F"/>
          <w:spacing w:val="40"/>
        </w:rPr>
        <w:t xml:space="preserve"> </w:t>
      </w:r>
      <w:r>
        <w:rPr>
          <w:color w:val="221F1F"/>
        </w:rPr>
        <w:t>дате</w:t>
      </w:r>
      <w:r>
        <w:rPr>
          <w:color w:val="221F1F"/>
          <w:spacing w:val="40"/>
        </w:rPr>
        <w:t xml:space="preserve"> </w:t>
      </w:r>
      <w:proofErr w:type="gramStart"/>
      <w:r>
        <w:rPr>
          <w:color w:val="221F1F"/>
        </w:rPr>
        <w:t xml:space="preserve">уста- </w:t>
      </w:r>
      <w:proofErr w:type="spellStart"/>
      <w:r>
        <w:rPr>
          <w:color w:val="221F1F"/>
        </w:rPr>
        <w:t>навливать</w:t>
      </w:r>
      <w:proofErr w:type="spellEnd"/>
      <w:proofErr w:type="gramEnd"/>
      <w:r>
        <w:rPr>
          <w:color w:val="221F1F"/>
        </w:rPr>
        <w:t xml:space="preserve"> принадлежность события к веку, тысячелетию;</w:t>
      </w:r>
    </w:p>
    <w:p w14:paraId="6B8C7F86" w14:textId="77777777" w:rsidR="00E55397" w:rsidRDefault="00395F00">
      <w:pPr>
        <w:pStyle w:val="a3"/>
        <w:spacing w:before="1"/>
        <w:jc w:val="left"/>
      </w:pPr>
      <w:r>
        <w:rPr>
          <w:color w:val="221F1F"/>
        </w:rPr>
        <w:t>—определять</w:t>
      </w:r>
      <w:r>
        <w:rPr>
          <w:color w:val="221F1F"/>
          <w:spacing w:val="36"/>
        </w:rPr>
        <w:t xml:space="preserve"> </w:t>
      </w:r>
      <w:r>
        <w:rPr>
          <w:color w:val="221F1F"/>
        </w:rPr>
        <w:t>длительность</w:t>
      </w:r>
      <w:r>
        <w:rPr>
          <w:color w:val="221F1F"/>
          <w:spacing w:val="36"/>
        </w:rPr>
        <w:t xml:space="preserve"> </w:t>
      </w:r>
      <w:r>
        <w:rPr>
          <w:color w:val="221F1F"/>
        </w:rPr>
        <w:t>и</w:t>
      </w:r>
      <w:r>
        <w:rPr>
          <w:color w:val="221F1F"/>
          <w:spacing w:val="38"/>
        </w:rPr>
        <w:t xml:space="preserve"> </w:t>
      </w:r>
      <w:r>
        <w:rPr>
          <w:color w:val="221F1F"/>
        </w:rPr>
        <w:t>последовательность</w:t>
      </w:r>
      <w:r>
        <w:rPr>
          <w:color w:val="221F1F"/>
          <w:spacing w:val="36"/>
        </w:rPr>
        <w:t xml:space="preserve"> </w:t>
      </w:r>
      <w:r>
        <w:rPr>
          <w:color w:val="221F1F"/>
        </w:rPr>
        <w:t>событий,</w:t>
      </w:r>
      <w:r>
        <w:rPr>
          <w:color w:val="221F1F"/>
          <w:spacing w:val="37"/>
        </w:rPr>
        <w:t xml:space="preserve"> </w:t>
      </w:r>
      <w:r>
        <w:rPr>
          <w:color w:val="221F1F"/>
        </w:rPr>
        <w:t>периодов</w:t>
      </w:r>
      <w:r>
        <w:rPr>
          <w:color w:val="221F1F"/>
          <w:spacing w:val="37"/>
        </w:rPr>
        <w:t xml:space="preserve"> </w:t>
      </w:r>
      <w:r>
        <w:rPr>
          <w:color w:val="221F1F"/>
        </w:rPr>
        <w:t>истории Древнего мира, вести счет лет до нашей эры и нашей эры.</w:t>
      </w:r>
    </w:p>
    <w:p w14:paraId="08051DE3" w14:textId="77777777" w:rsidR="00E55397" w:rsidRDefault="00395F00" w:rsidP="000F6D24">
      <w:pPr>
        <w:pStyle w:val="a5"/>
        <w:numPr>
          <w:ilvl w:val="0"/>
          <w:numId w:val="145"/>
        </w:numPr>
        <w:tabs>
          <w:tab w:val="left" w:pos="1501"/>
        </w:tabs>
        <w:spacing w:line="321" w:lineRule="exact"/>
        <w:rPr>
          <w:i/>
          <w:sz w:val="28"/>
        </w:rPr>
      </w:pPr>
      <w:r>
        <w:rPr>
          <w:i/>
          <w:color w:val="221F1F"/>
          <w:sz w:val="28"/>
        </w:rPr>
        <w:t>Знание</w:t>
      </w:r>
      <w:r>
        <w:rPr>
          <w:i/>
          <w:color w:val="221F1F"/>
          <w:spacing w:val="-7"/>
          <w:sz w:val="28"/>
        </w:rPr>
        <w:t xml:space="preserve"> </w:t>
      </w:r>
      <w:r>
        <w:rPr>
          <w:i/>
          <w:color w:val="221F1F"/>
          <w:sz w:val="28"/>
        </w:rPr>
        <w:t>исторических</w:t>
      </w:r>
      <w:r>
        <w:rPr>
          <w:i/>
          <w:color w:val="221F1F"/>
          <w:spacing w:val="-6"/>
          <w:sz w:val="28"/>
        </w:rPr>
        <w:t xml:space="preserve"> </w:t>
      </w:r>
      <w:r>
        <w:rPr>
          <w:i/>
          <w:color w:val="221F1F"/>
          <w:sz w:val="28"/>
        </w:rPr>
        <w:t>фактов,</w:t>
      </w:r>
      <w:r>
        <w:rPr>
          <w:i/>
          <w:color w:val="221F1F"/>
          <w:spacing w:val="-5"/>
          <w:sz w:val="28"/>
        </w:rPr>
        <w:t xml:space="preserve"> </w:t>
      </w:r>
      <w:r>
        <w:rPr>
          <w:i/>
          <w:color w:val="221F1F"/>
          <w:sz w:val="28"/>
        </w:rPr>
        <w:t>работа</w:t>
      </w:r>
      <w:r>
        <w:rPr>
          <w:i/>
          <w:color w:val="221F1F"/>
          <w:spacing w:val="-4"/>
          <w:sz w:val="28"/>
        </w:rPr>
        <w:t xml:space="preserve"> </w:t>
      </w:r>
      <w:r>
        <w:rPr>
          <w:i/>
          <w:color w:val="221F1F"/>
          <w:sz w:val="28"/>
        </w:rPr>
        <w:t>с</w:t>
      </w:r>
      <w:r>
        <w:rPr>
          <w:i/>
          <w:color w:val="221F1F"/>
          <w:spacing w:val="-8"/>
          <w:sz w:val="28"/>
        </w:rPr>
        <w:t xml:space="preserve"> </w:t>
      </w:r>
      <w:r>
        <w:rPr>
          <w:i/>
          <w:color w:val="221F1F"/>
          <w:spacing w:val="-2"/>
          <w:sz w:val="28"/>
        </w:rPr>
        <w:t>фактами:</w:t>
      </w:r>
    </w:p>
    <w:p w14:paraId="475837A6" w14:textId="77777777" w:rsidR="00E55397" w:rsidRDefault="00395F00">
      <w:pPr>
        <w:pStyle w:val="a3"/>
        <w:jc w:val="left"/>
      </w:pPr>
      <w:r>
        <w:rPr>
          <w:color w:val="221F1F"/>
        </w:rPr>
        <w:t>—указывать</w:t>
      </w:r>
      <w:r>
        <w:rPr>
          <w:color w:val="221F1F"/>
          <w:spacing w:val="40"/>
        </w:rPr>
        <w:t xml:space="preserve"> </w:t>
      </w:r>
      <w:r>
        <w:rPr>
          <w:color w:val="221F1F"/>
        </w:rPr>
        <w:t>(называть)</w:t>
      </w:r>
      <w:r>
        <w:rPr>
          <w:color w:val="221F1F"/>
          <w:spacing w:val="40"/>
        </w:rPr>
        <w:t xml:space="preserve"> </w:t>
      </w:r>
      <w:r>
        <w:rPr>
          <w:color w:val="221F1F"/>
        </w:rPr>
        <w:t>место,</w:t>
      </w:r>
      <w:r>
        <w:rPr>
          <w:color w:val="221F1F"/>
          <w:spacing w:val="40"/>
        </w:rPr>
        <w:t xml:space="preserve"> </w:t>
      </w:r>
      <w:r>
        <w:rPr>
          <w:color w:val="221F1F"/>
        </w:rPr>
        <w:t>обстоятельства,</w:t>
      </w:r>
      <w:r>
        <w:rPr>
          <w:color w:val="221F1F"/>
          <w:spacing w:val="40"/>
        </w:rPr>
        <w:t xml:space="preserve"> </w:t>
      </w:r>
      <w:r>
        <w:rPr>
          <w:color w:val="221F1F"/>
        </w:rPr>
        <w:t>участников,</w:t>
      </w:r>
      <w:r>
        <w:rPr>
          <w:color w:val="221F1F"/>
          <w:spacing w:val="40"/>
        </w:rPr>
        <w:t xml:space="preserve"> </w:t>
      </w:r>
      <w:r>
        <w:rPr>
          <w:color w:val="221F1F"/>
        </w:rPr>
        <w:t>результаты</w:t>
      </w:r>
      <w:r>
        <w:rPr>
          <w:color w:val="221F1F"/>
          <w:spacing w:val="40"/>
        </w:rPr>
        <w:t xml:space="preserve"> </w:t>
      </w:r>
      <w:proofErr w:type="spellStart"/>
      <w:proofErr w:type="gramStart"/>
      <w:r>
        <w:rPr>
          <w:color w:val="221F1F"/>
        </w:rPr>
        <w:t>важ</w:t>
      </w:r>
      <w:proofErr w:type="spellEnd"/>
      <w:r>
        <w:rPr>
          <w:color w:val="221F1F"/>
        </w:rPr>
        <w:t>-</w:t>
      </w:r>
      <w:r>
        <w:rPr>
          <w:color w:val="221F1F"/>
          <w:spacing w:val="40"/>
        </w:rPr>
        <w:t xml:space="preserve"> </w:t>
      </w:r>
      <w:proofErr w:type="spellStart"/>
      <w:r>
        <w:rPr>
          <w:color w:val="221F1F"/>
        </w:rPr>
        <w:t>нейших</w:t>
      </w:r>
      <w:proofErr w:type="spellEnd"/>
      <w:proofErr w:type="gramEnd"/>
      <w:r>
        <w:rPr>
          <w:color w:val="221F1F"/>
        </w:rPr>
        <w:t xml:space="preserve"> событий истории Древнего мира;</w:t>
      </w:r>
    </w:p>
    <w:p w14:paraId="1E5BBF43" w14:textId="77777777" w:rsidR="00E55397" w:rsidRDefault="00395F00">
      <w:pPr>
        <w:pStyle w:val="a3"/>
        <w:spacing w:line="321" w:lineRule="exact"/>
        <w:jc w:val="left"/>
      </w:pPr>
      <w:r>
        <w:rPr>
          <w:color w:val="221F1F"/>
        </w:rPr>
        <w:t>—группировать,</w:t>
      </w:r>
      <w:r>
        <w:rPr>
          <w:color w:val="221F1F"/>
          <w:spacing w:val="-11"/>
        </w:rPr>
        <w:t xml:space="preserve"> </w:t>
      </w:r>
      <w:r>
        <w:rPr>
          <w:color w:val="221F1F"/>
        </w:rPr>
        <w:t>систематизировать</w:t>
      </w:r>
      <w:r>
        <w:rPr>
          <w:color w:val="221F1F"/>
          <w:spacing w:val="-10"/>
        </w:rPr>
        <w:t xml:space="preserve"> </w:t>
      </w:r>
      <w:r>
        <w:rPr>
          <w:color w:val="221F1F"/>
        </w:rPr>
        <w:t>факты</w:t>
      </w:r>
      <w:r>
        <w:rPr>
          <w:color w:val="221F1F"/>
          <w:spacing w:val="-7"/>
        </w:rPr>
        <w:t xml:space="preserve"> </w:t>
      </w:r>
      <w:r>
        <w:rPr>
          <w:color w:val="221F1F"/>
        </w:rPr>
        <w:t>по</w:t>
      </w:r>
      <w:r>
        <w:rPr>
          <w:color w:val="221F1F"/>
          <w:spacing w:val="-7"/>
        </w:rPr>
        <w:t xml:space="preserve"> </w:t>
      </w:r>
      <w:r>
        <w:rPr>
          <w:color w:val="221F1F"/>
        </w:rPr>
        <w:t>заданному</w:t>
      </w:r>
      <w:r>
        <w:rPr>
          <w:color w:val="221F1F"/>
          <w:spacing w:val="-11"/>
        </w:rPr>
        <w:t xml:space="preserve"> </w:t>
      </w:r>
      <w:r>
        <w:rPr>
          <w:color w:val="221F1F"/>
          <w:spacing w:val="-2"/>
        </w:rPr>
        <w:t>признаку.</w:t>
      </w:r>
    </w:p>
    <w:p w14:paraId="40C52CA8" w14:textId="77777777" w:rsidR="00E55397" w:rsidRDefault="00395F00" w:rsidP="000F6D24">
      <w:pPr>
        <w:pStyle w:val="a5"/>
        <w:numPr>
          <w:ilvl w:val="0"/>
          <w:numId w:val="145"/>
        </w:numPr>
        <w:tabs>
          <w:tab w:val="left" w:pos="1501"/>
        </w:tabs>
        <w:spacing w:before="2" w:line="322" w:lineRule="exact"/>
        <w:rPr>
          <w:i/>
          <w:sz w:val="28"/>
        </w:rPr>
      </w:pPr>
      <w:r>
        <w:rPr>
          <w:i/>
          <w:color w:val="221F1F"/>
          <w:sz w:val="28"/>
        </w:rPr>
        <w:t>Работа</w:t>
      </w:r>
      <w:r>
        <w:rPr>
          <w:i/>
          <w:color w:val="221F1F"/>
          <w:spacing w:val="-5"/>
          <w:sz w:val="28"/>
        </w:rPr>
        <w:t xml:space="preserve"> </w:t>
      </w:r>
      <w:r>
        <w:rPr>
          <w:i/>
          <w:color w:val="221F1F"/>
          <w:sz w:val="28"/>
        </w:rPr>
        <w:t>с</w:t>
      </w:r>
      <w:r>
        <w:rPr>
          <w:i/>
          <w:color w:val="221F1F"/>
          <w:spacing w:val="-6"/>
          <w:sz w:val="28"/>
        </w:rPr>
        <w:t xml:space="preserve"> </w:t>
      </w:r>
      <w:r>
        <w:rPr>
          <w:i/>
          <w:color w:val="221F1F"/>
          <w:sz w:val="28"/>
        </w:rPr>
        <w:t>исторической</w:t>
      </w:r>
      <w:r>
        <w:rPr>
          <w:i/>
          <w:color w:val="221F1F"/>
          <w:spacing w:val="-5"/>
          <w:sz w:val="28"/>
        </w:rPr>
        <w:t xml:space="preserve"> </w:t>
      </w:r>
      <w:r>
        <w:rPr>
          <w:i/>
          <w:color w:val="221F1F"/>
          <w:spacing w:val="-2"/>
          <w:sz w:val="28"/>
        </w:rPr>
        <w:t>картой:</w:t>
      </w:r>
    </w:p>
    <w:p w14:paraId="674EEF29" w14:textId="77777777" w:rsidR="00E55397" w:rsidRDefault="00395F00">
      <w:pPr>
        <w:pStyle w:val="a3"/>
        <w:ind w:right="426"/>
      </w:pPr>
      <w:r>
        <w:rPr>
          <w:color w:val="221F1F"/>
        </w:rPr>
        <w:t xml:space="preserve">—находить и показывать на исторической карте природные и исторические объекты (расселение человеческих общностей в эпоху первобытности и </w:t>
      </w:r>
      <w:proofErr w:type="gramStart"/>
      <w:r>
        <w:rPr>
          <w:color w:val="221F1F"/>
        </w:rPr>
        <w:t>Древ- него</w:t>
      </w:r>
      <w:proofErr w:type="gramEnd"/>
      <w:r>
        <w:rPr>
          <w:color w:val="221F1F"/>
          <w:spacing w:val="-15"/>
        </w:rPr>
        <w:t xml:space="preserve"> </w:t>
      </w:r>
      <w:r>
        <w:rPr>
          <w:color w:val="221F1F"/>
        </w:rPr>
        <w:t>мира,</w:t>
      </w:r>
      <w:r>
        <w:rPr>
          <w:color w:val="221F1F"/>
          <w:spacing w:val="-17"/>
        </w:rPr>
        <w:t xml:space="preserve"> </w:t>
      </w:r>
      <w:r>
        <w:rPr>
          <w:color w:val="221F1F"/>
        </w:rPr>
        <w:t>территории</w:t>
      </w:r>
      <w:r>
        <w:rPr>
          <w:color w:val="221F1F"/>
          <w:spacing w:val="-15"/>
        </w:rPr>
        <w:t xml:space="preserve"> </w:t>
      </w:r>
      <w:r>
        <w:rPr>
          <w:color w:val="221F1F"/>
        </w:rPr>
        <w:t>древнейших</w:t>
      </w:r>
      <w:r>
        <w:rPr>
          <w:color w:val="221F1F"/>
          <w:spacing w:val="-15"/>
        </w:rPr>
        <w:t xml:space="preserve"> </w:t>
      </w:r>
      <w:r>
        <w:rPr>
          <w:color w:val="221F1F"/>
        </w:rPr>
        <w:t>цивилизаций</w:t>
      </w:r>
      <w:r>
        <w:rPr>
          <w:color w:val="221F1F"/>
          <w:spacing w:val="-15"/>
        </w:rPr>
        <w:t xml:space="preserve"> </w:t>
      </w:r>
      <w:r>
        <w:rPr>
          <w:color w:val="221F1F"/>
        </w:rPr>
        <w:t>и</w:t>
      </w:r>
      <w:r>
        <w:rPr>
          <w:color w:val="221F1F"/>
          <w:spacing w:val="-15"/>
        </w:rPr>
        <w:t xml:space="preserve"> </w:t>
      </w:r>
      <w:r>
        <w:rPr>
          <w:color w:val="221F1F"/>
        </w:rPr>
        <w:t>государств,</w:t>
      </w:r>
      <w:r>
        <w:rPr>
          <w:color w:val="221F1F"/>
          <w:spacing w:val="-16"/>
        </w:rPr>
        <w:t xml:space="preserve"> </w:t>
      </w:r>
      <w:r>
        <w:rPr>
          <w:color w:val="221F1F"/>
        </w:rPr>
        <w:t>места</w:t>
      </w:r>
      <w:r>
        <w:rPr>
          <w:color w:val="221F1F"/>
          <w:spacing w:val="-16"/>
        </w:rPr>
        <w:t xml:space="preserve"> </w:t>
      </w:r>
      <w:r>
        <w:rPr>
          <w:color w:val="221F1F"/>
        </w:rPr>
        <w:t>важнейших исторических событий), используя легенду карты;</w:t>
      </w:r>
    </w:p>
    <w:p w14:paraId="5A39F8B2" w14:textId="77777777" w:rsidR="00E55397" w:rsidRDefault="00395F00">
      <w:pPr>
        <w:pStyle w:val="a3"/>
        <w:ind w:right="439"/>
      </w:pPr>
      <w:r>
        <w:rPr>
          <w:color w:val="221F1F"/>
        </w:rPr>
        <w:t>—устанавливать на основе картографических сведений связь между условиями среды обитания людей и их занятиями.</w:t>
      </w:r>
    </w:p>
    <w:p w14:paraId="7D06A7B7" w14:textId="77777777" w:rsidR="00E55397" w:rsidRDefault="00395F00" w:rsidP="000F6D24">
      <w:pPr>
        <w:pStyle w:val="a5"/>
        <w:numPr>
          <w:ilvl w:val="0"/>
          <w:numId w:val="145"/>
        </w:numPr>
        <w:tabs>
          <w:tab w:val="left" w:pos="1500"/>
        </w:tabs>
        <w:ind w:left="1500" w:hanging="707"/>
        <w:rPr>
          <w:i/>
          <w:sz w:val="28"/>
        </w:rPr>
      </w:pPr>
      <w:r>
        <w:rPr>
          <w:i/>
          <w:color w:val="221F1F"/>
          <w:sz w:val="28"/>
        </w:rPr>
        <w:t>Работа</w:t>
      </w:r>
      <w:r>
        <w:rPr>
          <w:i/>
          <w:color w:val="221F1F"/>
          <w:spacing w:val="-5"/>
          <w:sz w:val="28"/>
        </w:rPr>
        <w:t xml:space="preserve"> </w:t>
      </w:r>
      <w:r>
        <w:rPr>
          <w:i/>
          <w:color w:val="221F1F"/>
          <w:sz w:val="28"/>
        </w:rPr>
        <w:t>с</w:t>
      </w:r>
      <w:r>
        <w:rPr>
          <w:i/>
          <w:color w:val="221F1F"/>
          <w:spacing w:val="-6"/>
          <w:sz w:val="28"/>
        </w:rPr>
        <w:t xml:space="preserve"> </w:t>
      </w:r>
      <w:r>
        <w:rPr>
          <w:i/>
          <w:color w:val="221F1F"/>
          <w:sz w:val="28"/>
        </w:rPr>
        <w:t>историческими</w:t>
      </w:r>
      <w:r>
        <w:rPr>
          <w:i/>
          <w:color w:val="221F1F"/>
          <w:spacing w:val="-7"/>
          <w:sz w:val="28"/>
        </w:rPr>
        <w:t xml:space="preserve"> </w:t>
      </w:r>
      <w:r>
        <w:rPr>
          <w:i/>
          <w:color w:val="221F1F"/>
          <w:spacing w:val="-2"/>
          <w:sz w:val="28"/>
        </w:rPr>
        <w:t>источниками:</w:t>
      </w:r>
    </w:p>
    <w:p w14:paraId="035D1CA2" w14:textId="77777777" w:rsidR="00E55397" w:rsidRDefault="00395F00">
      <w:pPr>
        <w:pStyle w:val="a3"/>
        <w:jc w:val="left"/>
      </w:pPr>
      <w:r>
        <w:rPr>
          <w:color w:val="221F1F"/>
        </w:rPr>
        <w:t>—называть и различать основные типы исторических источников</w:t>
      </w:r>
      <w:r>
        <w:rPr>
          <w:color w:val="221F1F"/>
          <w:spacing w:val="-1"/>
        </w:rPr>
        <w:t xml:space="preserve"> </w:t>
      </w:r>
      <w:r>
        <w:rPr>
          <w:color w:val="221F1F"/>
        </w:rPr>
        <w:t>(письменные, визуальные, вещественные), приводить примеры источников разных типов;</w:t>
      </w:r>
    </w:p>
    <w:p w14:paraId="26201DCA" w14:textId="77777777" w:rsidR="00E55397" w:rsidRDefault="00395F00">
      <w:pPr>
        <w:pStyle w:val="a3"/>
        <w:jc w:val="left"/>
      </w:pPr>
      <w:r>
        <w:rPr>
          <w:color w:val="221F1F"/>
        </w:rPr>
        <w:t>—различать</w:t>
      </w:r>
      <w:r>
        <w:rPr>
          <w:color w:val="221F1F"/>
          <w:spacing w:val="40"/>
        </w:rPr>
        <w:t xml:space="preserve"> </w:t>
      </w:r>
      <w:r>
        <w:rPr>
          <w:color w:val="221F1F"/>
        </w:rPr>
        <w:t>памятники</w:t>
      </w:r>
      <w:r>
        <w:rPr>
          <w:color w:val="221F1F"/>
          <w:spacing w:val="40"/>
        </w:rPr>
        <w:t xml:space="preserve"> </w:t>
      </w:r>
      <w:r>
        <w:rPr>
          <w:color w:val="221F1F"/>
        </w:rPr>
        <w:t>культуры</w:t>
      </w:r>
      <w:r>
        <w:rPr>
          <w:color w:val="221F1F"/>
          <w:spacing w:val="40"/>
        </w:rPr>
        <w:t xml:space="preserve"> </w:t>
      </w:r>
      <w:r>
        <w:rPr>
          <w:color w:val="221F1F"/>
        </w:rPr>
        <w:t>изучаемой</w:t>
      </w:r>
      <w:r>
        <w:rPr>
          <w:color w:val="221F1F"/>
          <w:spacing w:val="40"/>
        </w:rPr>
        <w:t xml:space="preserve"> </w:t>
      </w:r>
      <w:r>
        <w:rPr>
          <w:color w:val="221F1F"/>
        </w:rPr>
        <w:t>эпохи</w:t>
      </w:r>
      <w:r>
        <w:rPr>
          <w:color w:val="221F1F"/>
          <w:spacing w:val="40"/>
        </w:rPr>
        <w:t xml:space="preserve"> </w:t>
      </w:r>
      <w:r>
        <w:rPr>
          <w:color w:val="221F1F"/>
        </w:rPr>
        <w:t>и</w:t>
      </w:r>
      <w:r>
        <w:rPr>
          <w:color w:val="221F1F"/>
          <w:spacing w:val="40"/>
        </w:rPr>
        <w:t xml:space="preserve"> </w:t>
      </w:r>
      <w:r>
        <w:rPr>
          <w:color w:val="221F1F"/>
        </w:rPr>
        <w:t>источники,</w:t>
      </w:r>
      <w:r>
        <w:rPr>
          <w:color w:val="221F1F"/>
          <w:spacing w:val="40"/>
        </w:rPr>
        <w:t xml:space="preserve"> </w:t>
      </w:r>
      <w:r>
        <w:rPr>
          <w:color w:val="221F1F"/>
        </w:rPr>
        <w:t>созданные</w:t>
      </w:r>
      <w:r>
        <w:rPr>
          <w:color w:val="221F1F"/>
          <w:spacing w:val="40"/>
        </w:rPr>
        <w:t xml:space="preserve"> </w:t>
      </w:r>
      <w:r>
        <w:rPr>
          <w:color w:val="221F1F"/>
        </w:rPr>
        <w:t>в последующие эпохи, приводить примеры;</w:t>
      </w:r>
    </w:p>
    <w:p w14:paraId="392384EE" w14:textId="77777777" w:rsidR="00E55397" w:rsidRDefault="00395F00">
      <w:pPr>
        <w:pStyle w:val="a3"/>
        <w:spacing w:line="242" w:lineRule="auto"/>
        <w:jc w:val="left"/>
      </w:pPr>
      <w:r>
        <w:rPr>
          <w:color w:val="221F1F"/>
        </w:rPr>
        <w:t>—извлекать</w:t>
      </w:r>
      <w:r>
        <w:rPr>
          <w:color w:val="221F1F"/>
          <w:spacing w:val="40"/>
        </w:rPr>
        <w:t xml:space="preserve"> </w:t>
      </w:r>
      <w:r>
        <w:rPr>
          <w:color w:val="221F1F"/>
        </w:rPr>
        <w:t>из</w:t>
      </w:r>
      <w:r>
        <w:rPr>
          <w:color w:val="221F1F"/>
          <w:spacing w:val="38"/>
        </w:rPr>
        <w:t xml:space="preserve"> </w:t>
      </w:r>
      <w:r>
        <w:rPr>
          <w:color w:val="221F1F"/>
        </w:rPr>
        <w:t>письменного</w:t>
      </w:r>
      <w:r>
        <w:rPr>
          <w:color w:val="221F1F"/>
          <w:spacing w:val="40"/>
        </w:rPr>
        <w:t xml:space="preserve"> </w:t>
      </w:r>
      <w:r>
        <w:rPr>
          <w:color w:val="221F1F"/>
        </w:rPr>
        <w:t>источника</w:t>
      </w:r>
      <w:r>
        <w:rPr>
          <w:color w:val="221F1F"/>
          <w:spacing w:val="40"/>
        </w:rPr>
        <w:t xml:space="preserve"> </w:t>
      </w:r>
      <w:r>
        <w:rPr>
          <w:color w:val="221F1F"/>
        </w:rPr>
        <w:t>исторические</w:t>
      </w:r>
      <w:r>
        <w:rPr>
          <w:color w:val="221F1F"/>
          <w:spacing w:val="38"/>
        </w:rPr>
        <w:t xml:space="preserve"> </w:t>
      </w:r>
      <w:r>
        <w:rPr>
          <w:color w:val="221F1F"/>
        </w:rPr>
        <w:t>факты</w:t>
      </w:r>
      <w:r>
        <w:rPr>
          <w:color w:val="221F1F"/>
          <w:spacing w:val="40"/>
        </w:rPr>
        <w:t xml:space="preserve"> </w:t>
      </w:r>
      <w:r>
        <w:rPr>
          <w:color w:val="221F1F"/>
        </w:rPr>
        <w:t>(имена,</w:t>
      </w:r>
      <w:r>
        <w:rPr>
          <w:color w:val="221F1F"/>
          <w:spacing w:val="40"/>
        </w:rPr>
        <w:t xml:space="preserve"> </w:t>
      </w:r>
      <w:r>
        <w:rPr>
          <w:color w:val="221F1F"/>
        </w:rPr>
        <w:t>названия событий,</w:t>
      </w:r>
      <w:r>
        <w:rPr>
          <w:color w:val="221F1F"/>
          <w:spacing w:val="66"/>
        </w:rPr>
        <w:t xml:space="preserve"> </w:t>
      </w:r>
      <w:r>
        <w:rPr>
          <w:color w:val="221F1F"/>
        </w:rPr>
        <w:t>даты</w:t>
      </w:r>
      <w:r>
        <w:rPr>
          <w:color w:val="221F1F"/>
          <w:spacing w:val="70"/>
        </w:rPr>
        <w:t xml:space="preserve"> </w:t>
      </w:r>
      <w:r>
        <w:rPr>
          <w:color w:val="221F1F"/>
        </w:rPr>
        <w:t>и</w:t>
      </w:r>
      <w:r>
        <w:rPr>
          <w:color w:val="221F1F"/>
          <w:spacing w:val="70"/>
        </w:rPr>
        <w:t xml:space="preserve"> </w:t>
      </w:r>
      <w:r>
        <w:rPr>
          <w:color w:val="221F1F"/>
        </w:rPr>
        <w:t>др.);</w:t>
      </w:r>
      <w:r>
        <w:rPr>
          <w:color w:val="221F1F"/>
          <w:spacing w:val="69"/>
        </w:rPr>
        <w:t xml:space="preserve"> </w:t>
      </w:r>
      <w:r>
        <w:rPr>
          <w:color w:val="221F1F"/>
        </w:rPr>
        <w:t>находить</w:t>
      </w:r>
      <w:r>
        <w:rPr>
          <w:color w:val="221F1F"/>
          <w:spacing w:val="70"/>
        </w:rPr>
        <w:t xml:space="preserve"> </w:t>
      </w:r>
      <w:r>
        <w:rPr>
          <w:color w:val="221F1F"/>
        </w:rPr>
        <w:t>в</w:t>
      </w:r>
      <w:r>
        <w:rPr>
          <w:color w:val="221F1F"/>
          <w:spacing w:val="71"/>
        </w:rPr>
        <w:t xml:space="preserve"> </w:t>
      </w:r>
      <w:r>
        <w:rPr>
          <w:color w:val="221F1F"/>
        </w:rPr>
        <w:t>визуальных</w:t>
      </w:r>
      <w:r>
        <w:rPr>
          <w:color w:val="221F1F"/>
          <w:spacing w:val="69"/>
        </w:rPr>
        <w:t xml:space="preserve"> </w:t>
      </w:r>
      <w:r>
        <w:rPr>
          <w:color w:val="221F1F"/>
        </w:rPr>
        <w:t>памятниках</w:t>
      </w:r>
      <w:r>
        <w:rPr>
          <w:color w:val="221F1F"/>
          <w:spacing w:val="70"/>
        </w:rPr>
        <w:t xml:space="preserve"> </w:t>
      </w:r>
      <w:r>
        <w:rPr>
          <w:color w:val="221F1F"/>
        </w:rPr>
        <w:t>изучаемой</w:t>
      </w:r>
      <w:r>
        <w:rPr>
          <w:color w:val="221F1F"/>
          <w:spacing w:val="70"/>
        </w:rPr>
        <w:t xml:space="preserve"> </w:t>
      </w:r>
      <w:r>
        <w:rPr>
          <w:color w:val="221F1F"/>
          <w:spacing w:val="-2"/>
        </w:rPr>
        <w:t>эпохи</w:t>
      </w:r>
    </w:p>
    <w:p w14:paraId="22AF814B" w14:textId="77777777" w:rsidR="00E55397" w:rsidRDefault="00E55397">
      <w:pPr>
        <w:pStyle w:val="a3"/>
        <w:ind w:left="0"/>
        <w:jc w:val="left"/>
        <w:rPr>
          <w:sz w:val="20"/>
        </w:rPr>
      </w:pPr>
    </w:p>
    <w:p w14:paraId="41FFE420" w14:textId="77777777" w:rsidR="00E55397" w:rsidRDefault="00395F00">
      <w:pPr>
        <w:pStyle w:val="a3"/>
        <w:spacing w:before="6"/>
        <w:ind w:left="0"/>
        <w:jc w:val="left"/>
        <w:rPr>
          <w:sz w:val="20"/>
        </w:rPr>
      </w:pPr>
      <w:r>
        <w:rPr>
          <w:noProof/>
        </w:rPr>
        <mc:AlternateContent>
          <mc:Choice Requires="wps">
            <w:drawing>
              <wp:anchor distT="0" distB="0" distL="0" distR="0" simplePos="0" relativeHeight="487597568" behindDoc="1" locked="0" layoutInCell="1" allowOverlap="1" wp14:anchorId="05BEBA08" wp14:editId="00F365BB">
                <wp:simplePos x="0" y="0"/>
                <wp:positionH relativeFrom="page">
                  <wp:posOffset>719632</wp:posOffset>
                </wp:positionH>
                <wp:positionV relativeFrom="paragraph">
                  <wp:posOffset>165549</wp:posOffset>
                </wp:positionV>
                <wp:extent cx="1829435" cy="762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A58338" id="Graphic 26" o:spid="_x0000_s1026" style="position:absolute;margin-left:56.65pt;margin-top:13.05pt;width:144.05pt;height:.6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GjFMQIAAOM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" path="m1829054,l,,,7620r1829054,l1829054,xe" fillcolor="black" stroked="f">
                <v:path arrowok="t"/>
                <w10:wrap type="topAndBottom" anchorx="page"/>
              </v:shape>
            </w:pict>
          </mc:Fallback>
        </mc:AlternateContent>
      </w:r>
    </w:p>
    <w:p w14:paraId="10DF7D37" w14:textId="77777777" w:rsidR="00E55397" w:rsidRDefault="00395F00">
      <w:pPr>
        <w:spacing w:before="189" w:line="230" w:lineRule="auto"/>
        <w:ind w:left="1033" w:right="429" w:hanging="240"/>
        <w:jc w:val="both"/>
        <w:rPr>
          <w:sz w:val="18"/>
        </w:rPr>
      </w:pPr>
      <w:r>
        <w:rPr>
          <w:color w:val="221F1F"/>
          <w:sz w:val="18"/>
          <w:vertAlign w:val="superscript"/>
        </w:rPr>
        <w:t>XVI</w:t>
      </w:r>
      <w:r>
        <w:rPr>
          <w:color w:val="221F1F"/>
          <w:sz w:val="18"/>
        </w:rPr>
        <w:t xml:space="preserve"> Предметные</w:t>
      </w:r>
      <w:r>
        <w:rPr>
          <w:color w:val="221F1F"/>
          <w:spacing w:val="-4"/>
          <w:sz w:val="18"/>
        </w:rPr>
        <w:t xml:space="preserve"> </w:t>
      </w:r>
      <w:r>
        <w:rPr>
          <w:color w:val="221F1F"/>
          <w:sz w:val="18"/>
        </w:rPr>
        <w:t>результаты</w:t>
      </w:r>
      <w:r>
        <w:rPr>
          <w:color w:val="221F1F"/>
          <w:spacing w:val="-4"/>
          <w:sz w:val="18"/>
        </w:rPr>
        <w:t xml:space="preserve"> </w:t>
      </w:r>
      <w:r>
        <w:rPr>
          <w:color w:val="221F1F"/>
          <w:sz w:val="18"/>
        </w:rPr>
        <w:t>представлены</w:t>
      </w:r>
      <w:r>
        <w:rPr>
          <w:color w:val="221F1F"/>
          <w:spacing w:val="-4"/>
          <w:sz w:val="18"/>
        </w:rPr>
        <w:t xml:space="preserve"> </w:t>
      </w:r>
      <w:r>
        <w:rPr>
          <w:color w:val="221F1F"/>
          <w:sz w:val="18"/>
        </w:rPr>
        <w:t>в</w:t>
      </w:r>
      <w:r>
        <w:rPr>
          <w:color w:val="221F1F"/>
          <w:spacing w:val="-4"/>
          <w:sz w:val="18"/>
        </w:rPr>
        <w:t xml:space="preserve"> </w:t>
      </w:r>
      <w:r>
        <w:rPr>
          <w:color w:val="221F1F"/>
          <w:sz w:val="18"/>
        </w:rPr>
        <w:t>виде</w:t>
      </w:r>
      <w:r>
        <w:rPr>
          <w:color w:val="221F1F"/>
          <w:spacing w:val="-4"/>
          <w:sz w:val="18"/>
        </w:rPr>
        <w:t xml:space="preserve"> </w:t>
      </w:r>
      <w:r>
        <w:rPr>
          <w:color w:val="221F1F"/>
          <w:sz w:val="18"/>
        </w:rPr>
        <w:t>общего</w:t>
      </w:r>
      <w:r>
        <w:rPr>
          <w:color w:val="221F1F"/>
          <w:spacing w:val="-2"/>
          <w:sz w:val="18"/>
        </w:rPr>
        <w:t xml:space="preserve"> </w:t>
      </w:r>
      <w:r>
        <w:rPr>
          <w:color w:val="221F1F"/>
          <w:sz w:val="18"/>
        </w:rPr>
        <w:t>перечня</w:t>
      </w:r>
      <w:r>
        <w:rPr>
          <w:color w:val="221F1F"/>
          <w:spacing w:val="-5"/>
          <w:sz w:val="18"/>
        </w:rPr>
        <w:t xml:space="preserve"> </w:t>
      </w:r>
      <w:r>
        <w:rPr>
          <w:color w:val="221F1F"/>
          <w:sz w:val="18"/>
        </w:rPr>
        <w:t>для</w:t>
      </w:r>
      <w:r>
        <w:rPr>
          <w:color w:val="221F1F"/>
          <w:spacing w:val="-2"/>
          <w:sz w:val="18"/>
        </w:rPr>
        <w:t xml:space="preserve"> </w:t>
      </w:r>
      <w:r>
        <w:rPr>
          <w:color w:val="221F1F"/>
          <w:sz w:val="18"/>
        </w:rPr>
        <w:t>курсов</w:t>
      </w:r>
      <w:r>
        <w:rPr>
          <w:color w:val="221F1F"/>
          <w:spacing w:val="-4"/>
          <w:sz w:val="18"/>
        </w:rPr>
        <w:t xml:space="preserve"> </w:t>
      </w:r>
      <w:r>
        <w:rPr>
          <w:color w:val="221F1F"/>
          <w:sz w:val="18"/>
        </w:rPr>
        <w:t>отечественной</w:t>
      </w:r>
      <w:r>
        <w:rPr>
          <w:color w:val="221F1F"/>
          <w:spacing w:val="-4"/>
          <w:sz w:val="18"/>
        </w:rPr>
        <w:t xml:space="preserve"> </w:t>
      </w:r>
      <w:r>
        <w:rPr>
          <w:color w:val="221F1F"/>
          <w:sz w:val="18"/>
        </w:rPr>
        <w:t>и</w:t>
      </w:r>
      <w:r>
        <w:rPr>
          <w:color w:val="221F1F"/>
          <w:spacing w:val="-4"/>
          <w:sz w:val="18"/>
        </w:rPr>
        <w:t xml:space="preserve"> </w:t>
      </w:r>
      <w:r>
        <w:rPr>
          <w:color w:val="221F1F"/>
          <w:sz w:val="18"/>
        </w:rPr>
        <w:t>всеобщей</w:t>
      </w:r>
      <w:r>
        <w:rPr>
          <w:color w:val="221F1F"/>
          <w:spacing w:val="-4"/>
          <w:sz w:val="18"/>
        </w:rPr>
        <w:t xml:space="preserve"> </w:t>
      </w:r>
      <w:r>
        <w:rPr>
          <w:color w:val="221F1F"/>
          <w:sz w:val="18"/>
        </w:rPr>
        <w:t>истории,</w:t>
      </w:r>
      <w:r>
        <w:rPr>
          <w:color w:val="221F1F"/>
          <w:spacing w:val="-5"/>
          <w:sz w:val="18"/>
        </w:rPr>
        <w:t xml:space="preserve"> </w:t>
      </w:r>
      <w:r>
        <w:rPr>
          <w:color w:val="221F1F"/>
          <w:sz w:val="18"/>
        </w:rPr>
        <w:t>что</w:t>
      </w:r>
      <w:r>
        <w:rPr>
          <w:color w:val="221F1F"/>
          <w:spacing w:val="-4"/>
          <w:sz w:val="18"/>
        </w:rPr>
        <w:t xml:space="preserve"> </w:t>
      </w:r>
      <w:r>
        <w:rPr>
          <w:color w:val="221F1F"/>
          <w:sz w:val="18"/>
        </w:rPr>
        <w:t xml:space="preserve">должно </w:t>
      </w:r>
      <w:proofErr w:type="spellStart"/>
      <w:r>
        <w:rPr>
          <w:color w:val="221F1F"/>
          <w:sz w:val="18"/>
        </w:rPr>
        <w:t>способство</w:t>
      </w:r>
      <w:proofErr w:type="spellEnd"/>
      <w:r>
        <w:rPr>
          <w:color w:val="221F1F"/>
          <w:spacing w:val="-9"/>
          <w:sz w:val="18"/>
        </w:rPr>
        <w:t xml:space="preserve"> </w:t>
      </w:r>
      <w:r>
        <w:rPr>
          <w:color w:val="221F1F"/>
          <w:sz w:val="18"/>
        </w:rPr>
        <w:t>-</w:t>
      </w:r>
      <w:r>
        <w:rPr>
          <w:color w:val="221F1F"/>
          <w:spacing w:val="-10"/>
          <w:sz w:val="18"/>
        </w:rPr>
        <w:t xml:space="preserve"> </w:t>
      </w:r>
      <w:proofErr w:type="spellStart"/>
      <w:r>
        <w:rPr>
          <w:color w:val="221F1F"/>
          <w:sz w:val="18"/>
        </w:rPr>
        <w:t>вать</w:t>
      </w:r>
      <w:proofErr w:type="spellEnd"/>
      <w:r>
        <w:rPr>
          <w:color w:val="221F1F"/>
          <w:spacing w:val="-10"/>
          <w:sz w:val="18"/>
        </w:rPr>
        <w:t xml:space="preserve"> </w:t>
      </w:r>
      <w:r>
        <w:rPr>
          <w:color w:val="221F1F"/>
          <w:sz w:val="18"/>
        </w:rPr>
        <w:t>углублению</w:t>
      </w:r>
      <w:r>
        <w:rPr>
          <w:color w:val="221F1F"/>
          <w:spacing w:val="-10"/>
          <w:sz w:val="18"/>
        </w:rPr>
        <w:t xml:space="preserve"> </w:t>
      </w:r>
      <w:r>
        <w:rPr>
          <w:color w:val="221F1F"/>
          <w:sz w:val="18"/>
        </w:rPr>
        <w:t>содержательных</w:t>
      </w:r>
      <w:r>
        <w:rPr>
          <w:color w:val="221F1F"/>
          <w:spacing w:val="-11"/>
          <w:sz w:val="18"/>
        </w:rPr>
        <w:t xml:space="preserve"> </w:t>
      </w:r>
      <w:r>
        <w:rPr>
          <w:color w:val="221F1F"/>
          <w:sz w:val="18"/>
        </w:rPr>
        <w:t>связей</w:t>
      </w:r>
      <w:r>
        <w:rPr>
          <w:color w:val="221F1F"/>
          <w:spacing w:val="-10"/>
          <w:sz w:val="18"/>
        </w:rPr>
        <w:t xml:space="preserve"> </w:t>
      </w:r>
      <w:r>
        <w:rPr>
          <w:color w:val="221F1F"/>
          <w:sz w:val="18"/>
        </w:rPr>
        <w:t>двух</w:t>
      </w:r>
      <w:r>
        <w:rPr>
          <w:color w:val="221F1F"/>
          <w:spacing w:val="-9"/>
          <w:sz w:val="18"/>
        </w:rPr>
        <w:t xml:space="preserve"> </w:t>
      </w:r>
      <w:r>
        <w:rPr>
          <w:color w:val="221F1F"/>
          <w:sz w:val="18"/>
        </w:rPr>
        <w:t>курсов,</w:t>
      </w:r>
      <w:r>
        <w:rPr>
          <w:color w:val="221F1F"/>
          <w:spacing w:val="-10"/>
          <w:sz w:val="18"/>
        </w:rPr>
        <w:t xml:space="preserve"> </w:t>
      </w:r>
      <w:proofErr w:type="spellStart"/>
      <w:r>
        <w:rPr>
          <w:color w:val="221F1F"/>
          <w:sz w:val="18"/>
        </w:rPr>
        <w:t>выстраива</w:t>
      </w:r>
      <w:proofErr w:type="spellEnd"/>
      <w:r>
        <w:rPr>
          <w:color w:val="221F1F"/>
          <w:spacing w:val="-11"/>
          <w:sz w:val="18"/>
        </w:rPr>
        <w:t xml:space="preserve"> </w:t>
      </w:r>
      <w:proofErr w:type="spellStart"/>
      <w:r>
        <w:rPr>
          <w:color w:val="221F1F"/>
          <w:sz w:val="18"/>
        </w:rPr>
        <w:t>нию</w:t>
      </w:r>
      <w:proofErr w:type="spellEnd"/>
      <w:r>
        <w:rPr>
          <w:color w:val="221F1F"/>
          <w:spacing w:val="-10"/>
          <w:sz w:val="18"/>
        </w:rPr>
        <w:t xml:space="preserve"> </w:t>
      </w:r>
      <w:r>
        <w:rPr>
          <w:color w:val="221F1F"/>
          <w:sz w:val="18"/>
        </w:rPr>
        <w:t>единой</w:t>
      </w:r>
      <w:r>
        <w:rPr>
          <w:color w:val="221F1F"/>
          <w:spacing w:val="-10"/>
          <w:sz w:val="18"/>
        </w:rPr>
        <w:t xml:space="preserve"> </w:t>
      </w:r>
      <w:r>
        <w:rPr>
          <w:color w:val="221F1F"/>
          <w:sz w:val="18"/>
        </w:rPr>
        <w:t>линии</w:t>
      </w:r>
      <w:r>
        <w:rPr>
          <w:color w:val="221F1F"/>
          <w:spacing w:val="-11"/>
          <w:sz w:val="18"/>
        </w:rPr>
        <w:t xml:space="preserve"> </w:t>
      </w:r>
      <w:r>
        <w:rPr>
          <w:color w:val="221F1F"/>
          <w:sz w:val="18"/>
        </w:rPr>
        <w:t>развития</w:t>
      </w:r>
      <w:r>
        <w:rPr>
          <w:color w:val="221F1F"/>
          <w:spacing w:val="-9"/>
          <w:sz w:val="18"/>
        </w:rPr>
        <w:t xml:space="preserve"> </w:t>
      </w:r>
      <w:r>
        <w:rPr>
          <w:color w:val="221F1F"/>
          <w:sz w:val="18"/>
        </w:rPr>
        <w:t xml:space="preserve">познавательной деятельности учащих - </w:t>
      </w:r>
      <w:proofErr w:type="spellStart"/>
      <w:r>
        <w:rPr>
          <w:color w:val="221F1F"/>
          <w:sz w:val="18"/>
        </w:rPr>
        <w:t>ся</w:t>
      </w:r>
      <w:proofErr w:type="spellEnd"/>
      <w:r>
        <w:rPr>
          <w:color w:val="221F1F"/>
          <w:sz w:val="18"/>
        </w:rPr>
        <w:t xml:space="preserve">. Названные ниже результаты формируются в работе с комплексом учебных пособий — </w:t>
      </w:r>
      <w:proofErr w:type="gramStart"/>
      <w:r>
        <w:rPr>
          <w:color w:val="221F1F"/>
          <w:sz w:val="18"/>
        </w:rPr>
        <w:t>учеб- никами</w:t>
      </w:r>
      <w:proofErr w:type="gramEnd"/>
      <w:r>
        <w:rPr>
          <w:color w:val="221F1F"/>
          <w:sz w:val="18"/>
        </w:rPr>
        <w:t>,</w:t>
      </w:r>
      <w:r>
        <w:rPr>
          <w:color w:val="221F1F"/>
          <w:spacing w:val="-12"/>
          <w:sz w:val="18"/>
        </w:rPr>
        <w:t xml:space="preserve"> </w:t>
      </w:r>
      <w:r>
        <w:rPr>
          <w:color w:val="221F1F"/>
          <w:sz w:val="18"/>
        </w:rPr>
        <w:t>настенными</w:t>
      </w:r>
      <w:r>
        <w:rPr>
          <w:color w:val="221F1F"/>
          <w:spacing w:val="-11"/>
          <w:sz w:val="18"/>
        </w:rPr>
        <w:t xml:space="preserve"> </w:t>
      </w:r>
      <w:r>
        <w:rPr>
          <w:color w:val="221F1F"/>
          <w:sz w:val="18"/>
        </w:rPr>
        <w:t>и</w:t>
      </w:r>
      <w:r>
        <w:rPr>
          <w:color w:val="221F1F"/>
          <w:spacing w:val="-10"/>
          <w:sz w:val="18"/>
        </w:rPr>
        <w:t xml:space="preserve"> </w:t>
      </w:r>
      <w:r>
        <w:rPr>
          <w:color w:val="221F1F"/>
          <w:sz w:val="18"/>
        </w:rPr>
        <w:t>электронными</w:t>
      </w:r>
      <w:r>
        <w:rPr>
          <w:color w:val="221F1F"/>
          <w:spacing w:val="-10"/>
          <w:sz w:val="18"/>
        </w:rPr>
        <w:t xml:space="preserve"> </w:t>
      </w:r>
      <w:r>
        <w:rPr>
          <w:color w:val="221F1F"/>
          <w:sz w:val="18"/>
        </w:rPr>
        <w:t>кар</w:t>
      </w:r>
      <w:r>
        <w:rPr>
          <w:color w:val="221F1F"/>
          <w:spacing w:val="-9"/>
          <w:sz w:val="18"/>
        </w:rPr>
        <w:t xml:space="preserve"> </w:t>
      </w:r>
      <w:proofErr w:type="spellStart"/>
      <w:r>
        <w:rPr>
          <w:color w:val="221F1F"/>
          <w:sz w:val="18"/>
        </w:rPr>
        <w:t>тами</w:t>
      </w:r>
      <w:proofErr w:type="spellEnd"/>
      <w:r>
        <w:rPr>
          <w:color w:val="221F1F"/>
          <w:spacing w:val="-10"/>
          <w:sz w:val="18"/>
        </w:rPr>
        <w:t xml:space="preserve"> </w:t>
      </w:r>
      <w:r>
        <w:rPr>
          <w:color w:val="221F1F"/>
          <w:sz w:val="18"/>
        </w:rPr>
        <w:t>и</w:t>
      </w:r>
      <w:r>
        <w:rPr>
          <w:color w:val="221F1F"/>
          <w:spacing w:val="-10"/>
          <w:sz w:val="18"/>
        </w:rPr>
        <w:t xml:space="preserve"> </w:t>
      </w:r>
      <w:r>
        <w:rPr>
          <w:color w:val="221F1F"/>
          <w:sz w:val="18"/>
        </w:rPr>
        <w:t>атласами,</w:t>
      </w:r>
      <w:r>
        <w:rPr>
          <w:color w:val="221F1F"/>
          <w:spacing w:val="-10"/>
          <w:sz w:val="18"/>
        </w:rPr>
        <w:t xml:space="preserve"> </w:t>
      </w:r>
      <w:r>
        <w:rPr>
          <w:color w:val="221F1F"/>
          <w:sz w:val="18"/>
        </w:rPr>
        <w:t>хрестоматиями</w:t>
      </w:r>
      <w:r>
        <w:rPr>
          <w:color w:val="221F1F"/>
          <w:spacing w:val="-10"/>
          <w:sz w:val="18"/>
        </w:rPr>
        <w:t xml:space="preserve"> </w:t>
      </w:r>
      <w:r>
        <w:rPr>
          <w:color w:val="221F1F"/>
          <w:sz w:val="18"/>
        </w:rPr>
        <w:t>и</w:t>
      </w:r>
      <w:r>
        <w:rPr>
          <w:color w:val="221F1F"/>
          <w:spacing w:val="-10"/>
          <w:sz w:val="18"/>
        </w:rPr>
        <w:t xml:space="preserve"> </w:t>
      </w:r>
      <w:r>
        <w:rPr>
          <w:color w:val="221F1F"/>
          <w:sz w:val="18"/>
        </w:rPr>
        <w:t>т.</w:t>
      </w:r>
      <w:r>
        <w:rPr>
          <w:color w:val="221F1F"/>
          <w:spacing w:val="-10"/>
          <w:sz w:val="18"/>
        </w:rPr>
        <w:t xml:space="preserve"> </w:t>
      </w:r>
      <w:r>
        <w:rPr>
          <w:color w:val="221F1F"/>
          <w:sz w:val="18"/>
        </w:rPr>
        <w:t>д.</w:t>
      </w:r>
      <w:r>
        <w:rPr>
          <w:color w:val="221F1F"/>
          <w:spacing w:val="-12"/>
          <w:sz w:val="18"/>
        </w:rPr>
        <w:t xml:space="preserve"> </w:t>
      </w:r>
      <w:r>
        <w:rPr>
          <w:color w:val="221F1F"/>
          <w:sz w:val="18"/>
        </w:rPr>
        <w:t>Это</w:t>
      </w:r>
      <w:r>
        <w:rPr>
          <w:color w:val="221F1F"/>
          <w:spacing w:val="-10"/>
          <w:sz w:val="18"/>
        </w:rPr>
        <w:t xml:space="preserve"> </w:t>
      </w:r>
      <w:r>
        <w:rPr>
          <w:color w:val="221F1F"/>
          <w:sz w:val="18"/>
        </w:rPr>
        <w:t>предполагается</w:t>
      </w:r>
      <w:r>
        <w:rPr>
          <w:color w:val="221F1F"/>
          <w:spacing w:val="-9"/>
          <w:sz w:val="18"/>
        </w:rPr>
        <w:t xml:space="preserve"> </w:t>
      </w:r>
      <w:r>
        <w:rPr>
          <w:color w:val="221F1F"/>
          <w:sz w:val="18"/>
        </w:rPr>
        <w:t>по</w:t>
      </w:r>
      <w:r>
        <w:rPr>
          <w:color w:val="221F1F"/>
          <w:spacing w:val="-12"/>
          <w:sz w:val="18"/>
        </w:rPr>
        <w:t xml:space="preserve"> </w:t>
      </w:r>
      <w:proofErr w:type="spellStart"/>
      <w:r>
        <w:rPr>
          <w:color w:val="221F1F"/>
          <w:sz w:val="18"/>
        </w:rPr>
        <w:t>опре</w:t>
      </w:r>
      <w:proofErr w:type="spellEnd"/>
      <w:r>
        <w:rPr>
          <w:color w:val="221F1F"/>
          <w:spacing w:val="-9"/>
          <w:sz w:val="18"/>
        </w:rPr>
        <w:t xml:space="preserve"> </w:t>
      </w:r>
      <w:r>
        <w:rPr>
          <w:color w:val="221F1F"/>
          <w:sz w:val="18"/>
        </w:rPr>
        <w:t>-</w:t>
      </w:r>
      <w:r>
        <w:rPr>
          <w:color w:val="221F1F"/>
          <w:spacing w:val="-12"/>
          <w:sz w:val="18"/>
        </w:rPr>
        <w:t xml:space="preserve"> </w:t>
      </w:r>
      <w:r>
        <w:rPr>
          <w:color w:val="221F1F"/>
          <w:sz w:val="18"/>
        </w:rPr>
        <w:t>делению,</w:t>
      </w:r>
      <w:r>
        <w:rPr>
          <w:color w:val="221F1F"/>
          <w:spacing w:val="-9"/>
          <w:sz w:val="18"/>
        </w:rPr>
        <w:t xml:space="preserve"> </w:t>
      </w:r>
      <w:r>
        <w:rPr>
          <w:color w:val="221F1F"/>
          <w:sz w:val="18"/>
        </w:rPr>
        <w:t>но не повторяется для каждого результата из соображений компактности изложения.</w:t>
      </w:r>
    </w:p>
    <w:p w14:paraId="68D3556F" w14:textId="77777777" w:rsidR="00E55397" w:rsidRDefault="00E55397">
      <w:pPr>
        <w:spacing w:line="230" w:lineRule="auto"/>
        <w:jc w:val="both"/>
        <w:rPr>
          <w:sz w:val="18"/>
        </w:rPr>
        <w:sectPr w:rsidR="00E55397">
          <w:pgSz w:w="11910" w:h="16840"/>
          <w:pgMar w:top="1040" w:right="700" w:bottom="280" w:left="340" w:header="720" w:footer="720" w:gutter="0"/>
          <w:cols w:space="720"/>
        </w:sectPr>
      </w:pPr>
    </w:p>
    <w:p w14:paraId="0E8174D8" w14:textId="77777777" w:rsidR="00E55397" w:rsidRDefault="00395F00">
      <w:pPr>
        <w:pStyle w:val="a3"/>
        <w:spacing w:before="67" w:line="242" w:lineRule="auto"/>
        <w:jc w:val="left"/>
      </w:pPr>
      <w:r>
        <w:rPr>
          <w:color w:val="221F1F"/>
        </w:rPr>
        <w:lastRenderedPageBreak/>
        <w:t>ключевые</w:t>
      </w:r>
      <w:r>
        <w:rPr>
          <w:color w:val="221F1F"/>
          <w:spacing w:val="40"/>
        </w:rPr>
        <w:t xml:space="preserve"> </w:t>
      </w:r>
      <w:r>
        <w:rPr>
          <w:color w:val="221F1F"/>
        </w:rPr>
        <w:t>знаки,</w:t>
      </w:r>
      <w:r>
        <w:rPr>
          <w:color w:val="221F1F"/>
          <w:spacing w:val="40"/>
        </w:rPr>
        <w:t xml:space="preserve"> </w:t>
      </w:r>
      <w:r>
        <w:rPr>
          <w:color w:val="221F1F"/>
        </w:rPr>
        <w:t>символы;</w:t>
      </w:r>
      <w:r>
        <w:rPr>
          <w:color w:val="221F1F"/>
          <w:spacing w:val="40"/>
        </w:rPr>
        <w:t xml:space="preserve"> </w:t>
      </w:r>
      <w:r>
        <w:rPr>
          <w:color w:val="221F1F"/>
        </w:rPr>
        <w:t>раскрывать</w:t>
      </w:r>
      <w:r>
        <w:rPr>
          <w:color w:val="221F1F"/>
          <w:spacing w:val="40"/>
        </w:rPr>
        <w:t xml:space="preserve"> </w:t>
      </w:r>
      <w:r>
        <w:rPr>
          <w:color w:val="221F1F"/>
        </w:rPr>
        <w:t>смысл</w:t>
      </w:r>
      <w:r>
        <w:rPr>
          <w:color w:val="221F1F"/>
          <w:spacing w:val="40"/>
        </w:rPr>
        <w:t xml:space="preserve"> </w:t>
      </w:r>
      <w:r>
        <w:rPr>
          <w:color w:val="221F1F"/>
        </w:rPr>
        <w:t>(главную</w:t>
      </w:r>
      <w:r>
        <w:rPr>
          <w:color w:val="221F1F"/>
          <w:spacing w:val="40"/>
        </w:rPr>
        <w:t xml:space="preserve"> </w:t>
      </w:r>
      <w:r>
        <w:rPr>
          <w:color w:val="221F1F"/>
        </w:rPr>
        <w:t>идею)</w:t>
      </w:r>
      <w:r>
        <w:rPr>
          <w:color w:val="221F1F"/>
          <w:spacing w:val="40"/>
        </w:rPr>
        <w:t xml:space="preserve"> </w:t>
      </w:r>
      <w:r>
        <w:rPr>
          <w:color w:val="221F1F"/>
        </w:rPr>
        <w:t xml:space="preserve">высказывания, </w:t>
      </w:r>
      <w:r>
        <w:rPr>
          <w:color w:val="221F1F"/>
          <w:spacing w:val="-2"/>
        </w:rPr>
        <w:t>изображения.</w:t>
      </w:r>
    </w:p>
    <w:p w14:paraId="176C3D11" w14:textId="77777777" w:rsidR="00E55397" w:rsidRDefault="00395F00" w:rsidP="000F6D24">
      <w:pPr>
        <w:pStyle w:val="a5"/>
        <w:numPr>
          <w:ilvl w:val="0"/>
          <w:numId w:val="145"/>
        </w:numPr>
        <w:tabs>
          <w:tab w:val="left" w:pos="1501"/>
        </w:tabs>
        <w:spacing w:line="317" w:lineRule="exact"/>
        <w:rPr>
          <w:i/>
          <w:sz w:val="28"/>
        </w:rPr>
      </w:pPr>
      <w:r>
        <w:rPr>
          <w:i/>
          <w:color w:val="221F1F"/>
          <w:sz w:val="28"/>
        </w:rPr>
        <w:t>Историческое</w:t>
      </w:r>
      <w:r>
        <w:rPr>
          <w:i/>
          <w:color w:val="221F1F"/>
          <w:spacing w:val="-10"/>
          <w:sz w:val="28"/>
        </w:rPr>
        <w:t xml:space="preserve"> </w:t>
      </w:r>
      <w:r>
        <w:rPr>
          <w:i/>
          <w:color w:val="221F1F"/>
          <w:sz w:val="28"/>
        </w:rPr>
        <w:t>описание</w:t>
      </w:r>
      <w:r>
        <w:rPr>
          <w:i/>
          <w:color w:val="221F1F"/>
          <w:spacing w:val="-10"/>
          <w:sz w:val="28"/>
        </w:rPr>
        <w:t xml:space="preserve"> </w:t>
      </w:r>
      <w:r>
        <w:rPr>
          <w:i/>
          <w:color w:val="221F1F"/>
          <w:spacing w:val="-2"/>
          <w:sz w:val="28"/>
        </w:rPr>
        <w:t>(реконструкция):</w:t>
      </w:r>
    </w:p>
    <w:p w14:paraId="2E6F6A4D" w14:textId="77777777" w:rsidR="00E55397" w:rsidRDefault="00395F00">
      <w:pPr>
        <w:pStyle w:val="a3"/>
        <w:spacing w:line="322" w:lineRule="exact"/>
        <w:jc w:val="left"/>
      </w:pPr>
      <w:r>
        <w:rPr>
          <w:color w:val="221F1F"/>
        </w:rPr>
        <w:t>—характеризовать</w:t>
      </w:r>
      <w:r>
        <w:rPr>
          <w:color w:val="221F1F"/>
          <w:spacing w:val="-7"/>
        </w:rPr>
        <w:t xml:space="preserve"> </w:t>
      </w:r>
      <w:r>
        <w:rPr>
          <w:color w:val="221F1F"/>
        </w:rPr>
        <w:t>условия</w:t>
      </w:r>
      <w:r>
        <w:rPr>
          <w:color w:val="221F1F"/>
          <w:spacing w:val="-8"/>
        </w:rPr>
        <w:t xml:space="preserve"> </w:t>
      </w:r>
      <w:r>
        <w:rPr>
          <w:color w:val="221F1F"/>
        </w:rPr>
        <w:t>жизни</w:t>
      </w:r>
      <w:r>
        <w:rPr>
          <w:color w:val="221F1F"/>
          <w:spacing w:val="-5"/>
        </w:rPr>
        <w:t xml:space="preserve"> </w:t>
      </w:r>
      <w:r>
        <w:rPr>
          <w:color w:val="221F1F"/>
        </w:rPr>
        <w:t>людей</w:t>
      </w:r>
      <w:r>
        <w:rPr>
          <w:color w:val="221F1F"/>
          <w:spacing w:val="-6"/>
        </w:rPr>
        <w:t xml:space="preserve"> </w:t>
      </w:r>
      <w:r>
        <w:rPr>
          <w:color w:val="221F1F"/>
        </w:rPr>
        <w:t>в</w:t>
      </w:r>
      <w:r>
        <w:rPr>
          <w:color w:val="221F1F"/>
          <w:spacing w:val="-6"/>
        </w:rPr>
        <w:t xml:space="preserve"> </w:t>
      </w:r>
      <w:r>
        <w:rPr>
          <w:color w:val="221F1F"/>
          <w:spacing w:val="-2"/>
        </w:rPr>
        <w:t>древности;</w:t>
      </w:r>
    </w:p>
    <w:p w14:paraId="034DDD80" w14:textId="77777777" w:rsidR="00E55397" w:rsidRDefault="00395F00">
      <w:pPr>
        <w:pStyle w:val="a3"/>
        <w:spacing w:line="322" w:lineRule="exact"/>
        <w:jc w:val="left"/>
      </w:pPr>
      <w:r>
        <w:rPr>
          <w:color w:val="221F1F"/>
        </w:rPr>
        <w:t>—рассказывать</w:t>
      </w:r>
      <w:r>
        <w:rPr>
          <w:color w:val="221F1F"/>
          <w:spacing w:val="-8"/>
        </w:rPr>
        <w:t xml:space="preserve"> </w:t>
      </w:r>
      <w:r>
        <w:rPr>
          <w:color w:val="221F1F"/>
        </w:rPr>
        <w:t>о</w:t>
      </w:r>
      <w:r>
        <w:rPr>
          <w:color w:val="221F1F"/>
          <w:spacing w:val="-7"/>
        </w:rPr>
        <w:t xml:space="preserve"> </w:t>
      </w:r>
      <w:r>
        <w:rPr>
          <w:color w:val="221F1F"/>
        </w:rPr>
        <w:t>значительных</w:t>
      </w:r>
      <w:r>
        <w:rPr>
          <w:color w:val="221F1F"/>
          <w:spacing w:val="-5"/>
        </w:rPr>
        <w:t xml:space="preserve"> </w:t>
      </w:r>
      <w:r>
        <w:rPr>
          <w:color w:val="221F1F"/>
        </w:rPr>
        <w:t>событиях</w:t>
      </w:r>
      <w:r>
        <w:rPr>
          <w:color w:val="221F1F"/>
          <w:spacing w:val="-5"/>
        </w:rPr>
        <w:t xml:space="preserve"> </w:t>
      </w:r>
      <w:r>
        <w:rPr>
          <w:color w:val="221F1F"/>
        </w:rPr>
        <w:t>древней</w:t>
      </w:r>
      <w:r>
        <w:rPr>
          <w:color w:val="221F1F"/>
          <w:spacing w:val="-6"/>
        </w:rPr>
        <w:t xml:space="preserve"> </w:t>
      </w:r>
      <w:r>
        <w:rPr>
          <w:color w:val="221F1F"/>
        </w:rPr>
        <w:t>истории,</w:t>
      </w:r>
      <w:r>
        <w:rPr>
          <w:color w:val="221F1F"/>
          <w:spacing w:val="-7"/>
        </w:rPr>
        <w:t xml:space="preserve"> </w:t>
      </w:r>
      <w:r>
        <w:rPr>
          <w:color w:val="221F1F"/>
        </w:rPr>
        <w:t>их</w:t>
      </w:r>
      <w:r>
        <w:rPr>
          <w:color w:val="221F1F"/>
          <w:spacing w:val="-5"/>
        </w:rPr>
        <w:t xml:space="preserve"> </w:t>
      </w:r>
      <w:r>
        <w:rPr>
          <w:color w:val="221F1F"/>
          <w:spacing w:val="-2"/>
        </w:rPr>
        <w:t>участниках;</w:t>
      </w:r>
    </w:p>
    <w:p w14:paraId="5D371C97" w14:textId="77777777" w:rsidR="00E55397" w:rsidRDefault="00395F00">
      <w:pPr>
        <w:pStyle w:val="a3"/>
        <w:ind w:right="279"/>
        <w:jc w:val="left"/>
      </w:pPr>
      <w:r>
        <w:rPr>
          <w:color w:val="221F1F"/>
        </w:rPr>
        <w:t>—рассказывать</w:t>
      </w:r>
      <w:r>
        <w:rPr>
          <w:color w:val="221F1F"/>
          <w:spacing w:val="-13"/>
        </w:rPr>
        <w:t xml:space="preserve"> </w:t>
      </w:r>
      <w:r>
        <w:rPr>
          <w:color w:val="221F1F"/>
        </w:rPr>
        <w:t>об</w:t>
      </w:r>
      <w:r>
        <w:rPr>
          <w:color w:val="221F1F"/>
          <w:spacing w:val="-11"/>
        </w:rPr>
        <w:t xml:space="preserve"> </w:t>
      </w:r>
      <w:r>
        <w:rPr>
          <w:color w:val="221F1F"/>
        </w:rPr>
        <w:t>исторических</w:t>
      </w:r>
      <w:r>
        <w:rPr>
          <w:color w:val="221F1F"/>
          <w:spacing w:val="-11"/>
        </w:rPr>
        <w:t xml:space="preserve"> </w:t>
      </w:r>
      <w:r>
        <w:rPr>
          <w:color w:val="221F1F"/>
        </w:rPr>
        <w:t>личностях</w:t>
      </w:r>
      <w:r>
        <w:rPr>
          <w:color w:val="221F1F"/>
          <w:spacing w:val="-11"/>
        </w:rPr>
        <w:t xml:space="preserve"> </w:t>
      </w:r>
      <w:r>
        <w:rPr>
          <w:color w:val="221F1F"/>
        </w:rPr>
        <w:t>Древнего</w:t>
      </w:r>
      <w:r>
        <w:rPr>
          <w:color w:val="221F1F"/>
          <w:spacing w:val="-11"/>
        </w:rPr>
        <w:t xml:space="preserve"> </w:t>
      </w:r>
      <w:r>
        <w:rPr>
          <w:color w:val="221F1F"/>
        </w:rPr>
        <w:t>мира</w:t>
      </w:r>
      <w:r>
        <w:rPr>
          <w:color w:val="221F1F"/>
          <w:spacing w:val="-12"/>
        </w:rPr>
        <w:t xml:space="preserve"> </w:t>
      </w:r>
      <w:r>
        <w:rPr>
          <w:color w:val="221F1F"/>
        </w:rPr>
        <w:t>(ключевых</w:t>
      </w:r>
      <w:r>
        <w:rPr>
          <w:color w:val="221F1F"/>
          <w:spacing w:val="-11"/>
        </w:rPr>
        <w:t xml:space="preserve"> </w:t>
      </w:r>
      <w:r>
        <w:rPr>
          <w:color w:val="221F1F"/>
        </w:rPr>
        <w:t>моментах их биографии, роли в исторических событиях);</w:t>
      </w:r>
    </w:p>
    <w:p w14:paraId="2650A354" w14:textId="77777777" w:rsidR="00E55397" w:rsidRDefault="00395F00">
      <w:pPr>
        <w:pStyle w:val="a3"/>
        <w:spacing w:before="2"/>
        <w:jc w:val="left"/>
      </w:pPr>
      <w:r>
        <w:rPr>
          <w:color w:val="221F1F"/>
        </w:rPr>
        <w:t xml:space="preserve">—давать краткое описание памятников культуры эпохи первобытности и </w:t>
      </w:r>
      <w:proofErr w:type="gramStart"/>
      <w:r>
        <w:rPr>
          <w:color w:val="221F1F"/>
        </w:rPr>
        <w:t xml:space="preserve">древ- </w:t>
      </w:r>
      <w:proofErr w:type="spellStart"/>
      <w:r>
        <w:rPr>
          <w:color w:val="221F1F"/>
        </w:rPr>
        <w:t>нейших</w:t>
      </w:r>
      <w:proofErr w:type="spellEnd"/>
      <w:proofErr w:type="gramEnd"/>
      <w:r>
        <w:rPr>
          <w:color w:val="221F1F"/>
        </w:rPr>
        <w:t xml:space="preserve"> цивилизаций.</w:t>
      </w:r>
    </w:p>
    <w:p w14:paraId="7E968928" w14:textId="77777777" w:rsidR="00E55397" w:rsidRDefault="00395F00" w:rsidP="000F6D24">
      <w:pPr>
        <w:pStyle w:val="a5"/>
        <w:numPr>
          <w:ilvl w:val="0"/>
          <w:numId w:val="145"/>
        </w:numPr>
        <w:tabs>
          <w:tab w:val="left" w:pos="1501"/>
        </w:tabs>
        <w:spacing w:line="321" w:lineRule="exact"/>
        <w:rPr>
          <w:i/>
          <w:sz w:val="28"/>
        </w:rPr>
      </w:pPr>
      <w:r>
        <w:rPr>
          <w:i/>
          <w:color w:val="221F1F"/>
          <w:sz w:val="28"/>
        </w:rPr>
        <w:t>Анализ,</w:t>
      </w:r>
      <w:r>
        <w:rPr>
          <w:i/>
          <w:color w:val="221F1F"/>
          <w:spacing w:val="-9"/>
          <w:sz w:val="28"/>
        </w:rPr>
        <w:t xml:space="preserve"> </w:t>
      </w:r>
      <w:r>
        <w:rPr>
          <w:i/>
          <w:color w:val="221F1F"/>
          <w:sz w:val="28"/>
        </w:rPr>
        <w:t>объяснение</w:t>
      </w:r>
      <w:r>
        <w:rPr>
          <w:i/>
          <w:color w:val="221F1F"/>
          <w:spacing w:val="-11"/>
          <w:sz w:val="28"/>
        </w:rPr>
        <w:t xml:space="preserve"> </w:t>
      </w:r>
      <w:r>
        <w:rPr>
          <w:i/>
          <w:color w:val="221F1F"/>
          <w:sz w:val="28"/>
        </w:rPr>
        <w:t>исторических</w:t>
      </w:r>
      <w:r>
        <w:rPr>
          <w:i/>
          <w:color w:val="221F1F"/>
          <w:spacing w:val="-9"/>
          <w:sz w:val="28"/>
        </w:rPr>
        <w:t xml:space="preserve"> </w:t>
      </w:r>
      <w:r>
        <w:rPr>
          <w:i/>
          <w:color w:val="221F1F"/>
          <w:sz w:val="28"/>
        </w:rPr>
        <w:t>событий,</w:t>
      </w:r>
      <w:r>
        <w:rPr>
          <w:i/>
          <w:color w:val="221F1F"/>
          <w:spacing w:val="-8"/>
          <w:sz w:val="28"/>
        </w:rPr>
        <w:t xml:space="preserve"> </w:t>
      </w:r>
      <w:r>
        <w:rPr>
          <w:i/>
          <w:color w:val="221F1F"/>
          <w:spacing w:val="-2"/>
          <w:sz w:val="28"/>
        </w:rPr>
        <w:t>явлений:</w:t>
      </w:r>
    </w:p>
    <w:p w14:paraId="7018B3D9" w14:textId="77777777" w:rsidR="00E55397" w:rsidRDefault="00395F00">
      <w:pPr>
        <w:pStyle w:val="a3"/>
        <w:ind w:right="437"/>
      </w:pPr>
      <w:r>
        <w:rPr>
          <w:color w:val="221F1F"/>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7EB87075" w14:textId="77777777" w:rsidR="00E55397" w:rsidRDefault="00395F00">
      <w:pPr>
        <w:pStyle w:val="a3"/>
        <w:spacing w:before="1" w:line="322" w:lineRule="exact"/>
        <w:jc w:val="left"/>
      </w:pPr>
      <w:r>
        <w:rPr>
          <w:color w:val="221F1F"/>
        </w:rPr>
        <w:t>—сравнивать</w:t>
      </w:r>
      <w:r>
        <w:rPr>
          <w:color w:val="221F1F"/>
          <w:spacing w:val="-8"/>
        </w:rPr>
        <w:t xml:space="preserve"> </w:t>
      </w:r>
      <w:r>
        <w:rPr>
          <w:color w:val="221F1F"/>
        </w:rPr>
        <w:t>исторические</w:t>
      </w:r>
      <w:r>
        <w:rPr>
          <w:color w:val="221F1F"/>
          <w:spacing w:val="-9"/>
        </w:rPr>
        <w:t xml:space="preserve"> </w:t>
      </w:r>
      <w:r>
        <w:rPr>
          <w:color w:val="221F1F"/>
        </w:rPr>
        <w:t>явления,</w:t>
      </w:r>
      <w:r>
        <w:rPr>
          <w:color w:val="221F1F"/>
          <w:spacing w:val="-6"/>
        </w:rPr>
        <w:t xml:space="preserve"> </w:t>
      </w:r>
      <w:r>
        <w:rPr>
          <w:color w:val="221F1F"/>
        </w:rPr>
        <w:t>определять</w:t>
      </w:r>
      <w:r>
        <w:rPr>
          <w:color w:val="221F1F"/>
          <w:spacing w:val="-9"/>
        </w:rPr>
        <w:t xml:space="preserve"> </w:t>
      </w:r>
      <w:r>
        <w:rPr>
          <w:color w:val="221F1F"/>
        </w:rPr>
        <w:t>их</w:t>
      </w:r>
      <w:r>
        <w:rPr>
          <w:color w:val="221F1F"/>
          <w:spacing w:val="-5"/>
        </w:rPr>
        <w:t xml:space="preserve"> </w:t>
      </w:r>
      <w:r>
        <w:rPr>
          <w:color w:val="221F1F"/>
        </w:rPr>
        <w:t>общие</w:t>
      </w:r>
      <w:r>
        <w:rPr>
          <w:color w:val="221F1F"/>
          <w:spacing w:val="-9"/>
        </w:rPr>
        <w:t xml:space="preserve"> </w:t>
      </w:r>
      <w:r>
        <w:rPr>
          <w:color w:val="221F1F"/>
          <w:spacing w:val="-2"/>
        </w:rPr>
        <w:t>черты;</w:t>
      </w:r>
    </w:p>
    <w:p w14:paraId="04BF369D" w14:textId="77777777" w:rsidR="00E55397" w:rsidRDefault="00395F00">
      <w:pPr>
        <w:pStyle w:val="a3"/>
        <w:spacing w:line="322" w:lineRule="exact"/>
        <w:jc w:val="left"/>
      </w:pPr>
      <w:r>
        <w:rPr>
          <w:color w:val="221F1F"/>
        </w:rPr>
        <w:t>—иллюстрировать</w:t>
      </w:r>
      <w:r>
        <w:rPr>
          <w:color w:val="221F1F"/>
          <w:spacing w:val="-12"/>
        </w:rPr>
        <w:t xml:space="preserve"> </w:t>
      </w:r>
      <w:r>
        <w:rPr>
          <w:color w:val="221F1F"/>
        </w:rPr>
        <w:t>общие</w:t>
      </w:r>
      <w:r>
        <w:rPr>
          <w:color w:val="221F1F"/>
          <w:spacing w:val="-7"/>
        </w:rPr>
        <w:t xml:space="preserve"> </w:t>
      </w:r>
      <w:r>
        <w:rPr>
          <w:color w:val="221F1F"/>
        </w:rPr>
        <w:t>явления,</w:t>
      </w:r>
      <w:r>
        <w:rPr>
          <w:color w:val="221F1F"/>
          <w:spacing w:val="-7"/>
        </w:rPr>
        <w:t xml:space="preserve"> </w:t>
      </w:r>
      <w:r>
        <w:rPr>
          <w:color w:val="221F1F"/>
        </w:rPr>
        <w:t>черты</w:t>
      </w:r>
      <w:r>
        <w:rPr>
          <w:color w:val="221F1F"/>
          <w:spacing w:val="-7"/>
        </w:rPr>
        <w:t xml:space="preserve"> </w:t>
      </w:r>
      <w:r>
        <w:rPr>
          <w:color w:val="221F1F"/>
        </w:rPr>
        <w:t>конкретными</w:t>
      </w:r>
      <w:r>
        <w:rPr>
          <w:color w:val="221F1F"/>
          <w:spacing w:val="-7"/>
        </w:rPr>
        <w:t xml:space="preserve"> </w:t>
      </w:r>
      <w:r>
        <w:rPr>
          <w:color w:val="221F1F"/>
          <w:spacing w:val="-2"/>
        </w:rPr>
        <w:t>примерами;</w:t>
      </w:r>
    </w:p>
    <w:p w14:paraId="369ECD1F" w14:textId="77777777" w:rsidR="00E55397" w:rsidRDefault="00395F00">
      <w:pPr>
        <w:pStyle w:val="a3"/>
        <w:spacing w:line="322" w:lineRule="exact"/>
        <w:jc w:val="left"/>
      </w:pPr>
      <w:r>
        <w:rPr>
          <w:color w:val="221F1F"/>
        </w:rPr>
        <w:t>—объяснять</w:t>
      </w:r>
      <w:r>
        <w:rPr>
          <w:color w:val="221F1F"/>
          <w:spacing w:val="-12"/>
        </w:rPr>
        <w:t xml:space="preserve"> </w:t>
      </w:r>
      <w:r>
        <w:rPr>
          <w:color w:val="221F1F"/>
        </w:rPr>
        <w:t>причины</w:t>
      </w:r>
      <w:r>
        <w:rPr>
          <w:color w:val="221F1F"/>
          <w:spacing w:val="-7"/>
        </w:rPr>
        <w:t xml:space="preserve"> </w:t>
      </w:r>
      <w:r>
        <w:rPr>
          <w:color w:val="221F1F"/>
        </w:rPr>
        <w:t>и</w:t>
      </w:r>
      <w:r>
        <w:rPr>
          <w:color w:val="221F1F"/>
          <w:spacing w:val="-8"/>
        </w:rPr>
        <w:t xml:space="preserve"> </w:t>
      </w:r>
      <w:r>
        <w:rPr>
          <w:color w:val="221F1F"/>
        </w:rPr>
        <w:t>следствия</w:t>
      </w:r>
      <w:r>
        <w:rPr>
          <w:color w:val="221F1F"/>
          <w:spacing w:val="-8"/>
        </w:rPr>
        <w:t xml:space="preserve"> </w:t>
      </w:r>
      <w:r>
        <w:rPr>
          <w:color w:val="221F1F"/>
        </w:rPr>
        <w:t>важнейших</w:t>
      </w:r>
      <w:r>
        <w:rPr>
          <w:color w:val="221F1F"/>
          <w:spacing w:val="-6"/>
        </w:rPr>
        <w:t xml:space="preserve"> </w:t>
      </w:r>
      <w:r>
        <w:rPr>
          <w:color w:val="221F1F"/>
        </w:rPr>
        <w:t>событий</w:t>
      </w:r>
      <w:r>
        <w:rPr>
          <w:color w:val="221F1F"/>
          <w:spacing w:val="-10"/>
        </w:rPr>
        <w:t xml:space="preserve"> </w:t>
      </w:r>
      <w:r>
        <w:rPr>
          <w:color w:val="221F1F"/>
        </w:rPr>
        <w:t>древней</w:t>
      </w:r>
      <w:r>
        <w:rPr>
          <w:color w:val="221F1F"/>
          <w:spacing w:val="-4"/>
        </w:rPr>
        <w:t xml:space="preserve"> </w:t>
      </w:r>
      <w:r>
        <w:rPr>
          <w:color w:val="221F1F"/>
          <w:spacing w:val="-2"/>
        </w:rPr>
        <w:t>истории.</w:t>
      </w:r>
    </w:p>
    <w:p w14:paraId="052FFEEC" w14:textId="77777777" w:rsidR="00E55397" w:rsidRDefault="00395F00" w:rsidP="000F6D24">
      <w:pPr>
        <w:pStyle w:val="a5"/>
        <w:numPr>
          <w:ilvl w:val="0"/>
          <w:numId w:val="145"/>
        </w:numPr>
        <w:tabs>
          <w:tab w:val="left" w:pos="1501"/>
        </w:tabs>
        <w:ind w:left="793" w:right="429" w:firstLine="0"/>
        <w:rPr>
          <w:sz w:val="28"/>
        </w:rPr>
      </w:pPr>
      <w:r>
        <w:rPr>
          <w:i/>
          <w:color w:val="221F1F"/>
          <w:sz w:val="28"/>
        </w:rPr>
        <w:t>Рассмотрение</w:t>
      </w:r>
      <w:r>
        <w:rPr>
          <w:i/>
          <w:color w:val="221F1F"/>
          <w:spacing w:val="35"/>
          <w:sz w:val="28"/>
        </w:rPr>
        <w:t xml:space="preserve"> </w:t>
      </w:r>
      <w:r>
        <w:rPr>
          <w:i/>
          <w:color w:val="221F1F"/>
          <w:sz w:val="28"/>
        </w:rPr>
        <w:t>исторических</w:t>
      </w:r>
      <w:r>
        <w:rPr>
          <w:i/>
          <w:color w:val="221F1F"/>
          <w:spacing w:val="35"/>
          <w:sz w:val="28"/>
        </w:rPr>
        <w:t xml:space="preserve"> </w:t>
      </w:r>
      <w:r>
        <w:rPr>
          <w:i/>
          <w:color w:val="221F1F"/>
          <w:sz w:val="28"/>
        </w:rPr>
        <w:t>версий</w:t>
      </w:r>
      <w:r>
        <w:rPr>
          <w:i/>
          <w:color w:val="221F1F"/>
          <w:spacing w:val="35"/>
          <w:sz w:val="28"/>
        </w:rPr>
        <w:t xml:space="preserve"> </w:t>
      </w:r>
      <w:r>
        <w:rPr>
          <w:i/>
          <w:color w:val="221F1F"/>
          <w:sz w:val="28"/>
        </w:rPr>
        <w:t>и</w:t>
      </w:r>
      <w:r>
        <w:rPr>
          <w:i/>
          <w:color w:val="221F1F"/>
          <w:spacing w:val="33"/>
          <w:sz w:val="28"/>
        </w:rPr>
        <w:t xml:space="preserve"> </w:t>
      </w:r>
      <w:r>
        <w:rPr>
          <w:i/>
          <w:color w:val="221F1F"/>
          <w:sz w:val="28"/>
        </w:rPr>
        <w:t>оценок,</w:t>
      </w:r>
      <w:r>
        <w:rPr>
          <w:i/>
          <w:color w:val="221F1F"/>
          <w:spacing w:val="40"/>
          <w:sz w:val="28"/>
        </w:rPr>
        <w:t xml:space="preserve"> </w:t>
      </w:r>
      <w:r>
        <w:rPr>
          <w:color w:val="221F1F"/>
          <w:sz w:val="28"/>
        </w:rPr>
        <w:t>определение</w:t>
      </w:r>
      <w:r>
        <w:rPr>
          <w:color w:val="221F1F"/>
          <w:spacing w:val="35"/>
          <w:sz w:val="28"/>
        </w:rPr>
        <w:t xml:space="preserve"> </w:t>
      </w:r>
      <w:r>
        <w:rPr>
          <w:color w:val="221F1F"/>
          <w:sz w:val="28"/>
        </w:rPr>
        <w:t>своего</w:t>
      </w:r>
      <w:r>
        <w:rPr>
          <w:color w:val="221F1F"/>
          <w:spacing w:val="35"/>
          <w:sz w:val="28"/>
        </w:rPr>
        <w:t xml:space="preserve"> </w:t>
      </w:r>
      <w:proofErr w:type="spellStart"/>
      <w:proofErr w:type="gramStart"/>
      <w:r>
        <w:rPr>
          <w:color w:val="221F1F"/>
          <w:sz w:val="28"/>
        </w:rPr>
        <w:t>отно</w:t>
      </w:r>
      <w:proofErr w:type="spellEnd"/>
      <w:r>
        <w:rPr>
          <w:color w:val="221F1F"/>
          <w:sz w:val="28"/>
        </w:rPr>
        <w:t xml:space="preserve">- </w:t>
      </w:r>
      <w:proofErr w:type="spellStart"/>
      <w:r>
        <w:rPr>
          <w:color w:val="221F1F"/>
          <w:sz w:val="28"/>
        </w:rPr>
        <w:t>шения</w:t>
      </w:r>
      <w:proofErr w:type="spellEnd"/>
      <w:proofErr w:type="gramEnd"/>
      <w:r>
        <w:rPr>
          <w:color w:val="221F1F"/>
          <w:sz w:val="28"/>
        </w:rPr>
        <w:t xml:space="preserve"> к наиболее значимым событиям и личностям прошлого:</w:t>
      </w:r>
    </w:p>
    <w:p w14:paraId="1D53635A" w14:textId="77777777" w:rsidR="00E55397" w:rsidRDefault="00395F00">
      <w:pPr>
        <w:pStyle w:val="a3"/>
        <w:ind w:right="473"/>
        <w:jc w:val="left"/>
      </w:pPr>
      <w:r>
        <w:rPr>
          <w:color w:val="221F1F"/>
        </w:rPr>
        <w:t xml:space="preserve">—излагать оценки наиболее значительных событий и личностей древней </w:t>
      </w:r>
      <w:proofErr w:type="gramStart"/>
      <w:r>
        <w:rPr>
          <w:color w:val="221F1F"/>
        </w:rPr>
        <w:t xml:space="preserve">исто- </w:t>
      </w:r>
      <w:proofErr w:type="spellStart"/>
      <w:r>
        <w:rPr>
          <w:color w:val="221F1F"/>
        </w:rPr>
        <w:t>рии</w:t>
      </w:r>
      <w:proofErr w:type="spellEnd"/>
      <w:proofErr w:type="gramEnd"/>
      <w:r>
        <w:rPr>
          <w:color w:val="221F1F"/>
        </w:rPr>
        <w:t>, приводимые в учебной литературе;</w:t>
      </w:r>
    </w:p>
    <w:p w14:paraId="23172F57" w14:textId="77777777" w:rsidR="00E55397" w:rsidRDefault="00395F00">
      <w:pPr>
        <w:pStyle w:val="a3"/>
        <w:spacing w:before="1"/>
        <w:jc w:val="left"/>
      </w:pPr>
      <w:r>
        <w:rPr>
          <w:color w:val="221F1F"/>
        </w:rPr>
        <w:t>—высказывать</w:t>
      </w:r>
      <w:r>
        <w:rPr>
          <w:color w:val="221F1F"/>
          <w:spacing w:val="-10"/>
        </w:rPr>
        <w:t xml:space="preserve"> </w:t>
      </w:r>
      <w:r>
        <w:rPr>
          <w:color w:val="221F1F"/>
        </w:rPr>
        <w:t>на</w:t>
      </w:r>
      <w:r>
        <w:rPr>
          <w:color w:val="221F1F"/>
          <w:spacing w:val="-9"/>
        </w:rPr>
        <w:t xml:space="preserve"> </w:t>
      </w:r>
      <w:r>
        <w:rPr>
          <w:color w:val="221F1F"/>
        </w:rPr>
        <w:t>уровне</w:t>
      </w:r>
      <w:r>
        <w:rPr>
          <w:color w:val="221F1F"/>
          <w:spacing w:val="-9"/>
        </w:rPr>
        <w:t xml:space="preserve"> </w:t>
      </w:r>
      <w:r>
        <w:rPr>
          <w:color w:val="221F1F"/>
        </w:rPr>
        <w:t>эмоциональных</w:t>
      </w:r>
      <w:r>
        <w:rPr>
          <w:color w:val="221F1F"/>
          <w:spacing w:val="-8"/>
        </w:rPr>
        <w:t xml:space="preserve"> </w:t>
      </w:r>
      <w:r>
        <w:rPr>
          <w:color w:val="221F1F"/>
        </w:rPr>
        <w:t>оценок</w:t>
      </w:r>
      <w:r>
        <w:rPr>
          <w:color w:val="221F1F"/>
          <w:spacing w:val="-8"/>
        </w:rPr>
        <w:t xml:space="preserve"> </w:t>
      </w:r>
      <w:r>
        <w:rPr>
          <w:color w:val="221F1F"/>
        </w:rPr>
        <w:t>отношение</w:t>
      </w:r>
      <w:r>
        <w:rPr>
          <w:color w:val="221F1F"/>
          <w:spacing w:val="-9"/>
        </w:rPr>
        <w:t xml:space="preserve"> </w:t>
      </w:r>
      <w:r>
        <w:rPr>
          <w:color w:val="221F1F"/>
        </w:rPr>
        <w:t>к</w:t>
      </w:r>
      <w:r>
        <w:rPr>
          <w:color w:val="221F1F"/>
          <w:spacing w:val="-8"/>
        </w:rPr>
        <w:t xml:space="preserve"> </w:t>
      </w:r>
      <w:r>
        <w:rPr>
          <w:color w:val="221F1F"/>
        </w:rPr>
        <w:t>поступкам</w:t>
      </w:r>
      <w:r>
        <w:rPr>
          <w:color w:val="221F1F"/>
          <w:spacing w:val="-8"/>
        </w:rPr>
        <w:t xml:space="preserve"> </w:t>
      </w:r>
      <w:r>
        <w:rPr>
          <w:color w:val="221F1F"/>
        </w:rPr>
        <w:t>людей прошлого, к памятникам культуры.</w:t>
      </w:r>
    </w:p>
    <w:p w14:paraId="4B7FE68F" w14:textId="77777777" w:rsidR="00E55397" w:rsidRDefault="00395F00" w:rsidP="000F6D24">
      <w:pPr>
        <w:pStyle w:val="a5"/>
        <w:numPr>
          <w:ilvl w:val="0"/>
          <w:numId w:val="145"/>
        </w:numPr>
        <w:tabs>
          <w:tab w:val="left" w:pos="1501"/>
        </w:tabs>
        <w:spacing w:line="321" w:lineRule="exact"/>
        <w:rPr>
          <w:i/>
          <w:sz w:val="28"/>
        </w:rPr>
      </w:pPr>
      <w:r>
        <w:rPr>
          <w:i/>
          <w:color w:val="221F1F"/>
          <w:sz w:val="28"/>
        </w:rPr>
        <w:t>Применение</w:t>
      </w:r>
      <w:r>
        <w:rPr>
          <w:i/>
          <w:color w:val="221F1F"/>
          <w:spacing w:val="-14"/>
          <w:sz w:val="28"/>
        </w:rPr>
        <w:t xml:space="preserve"> </w:t>
      </w:r>
      <w:r>
        <w:rPr>
          <w:i/>
          <w:color w:val="221F1F"/>
          <w:sz w:val="28"/>
        </w:rPr>
        <w:t>исторических</w:t>
      </w:r>
      <w:r>
        <w:rPr>
          <w:i/>
          <w:color w:val="221F1F"/>
          <w:spacing w:val="-10"/>
          <w:sz w:val="28"/>
        </w:rPr>
        <w:t xml:space="preserve"> </w:t>
      </w:r>
      <w:r>
        <w:rPr>
          <w:i/>
          <w:color w:val="221F1F"/>
          <w:spacing w:val="-2"/>
          <w:sz w:val="28"/>
        </w:rPr>
        <w:t>знаний:</w:t>
      </w:r>
    </w:p>
    <w:p w14:paraId="04BCE082" w14:textId="77777777" w:rsidR="00E55397" w:rsidRDefault="00395F00">
      <w:pPr>
        <w:pStyle w:val="a3"/>
        <w:ind w:right="437"/>
      </w:pPr>
      <w:r>
        <w:rPr>
          <w:color w:val="221F1F"/>
        </w:rPr>
        <w:t>—раскрывать</w:t>
      </w:r>
      <w:r>
        <w:rPr>
          <w:color w:val="221F1F"/>
          <w:spacing w:val="-18"/>
        </w:rPr>
        <w:t xml:space="preserve"> </w:t>
      </w:r>
      <w:r>
        <w:rPr>
          <w:color w:val="221F1F"/>
        </w:rPr>
        <w:t>значение</w:t>
      </w:r>
      <w:r>
        <w:rPr>
          <w:color w:val="221F1F"/>
          <w:spacing w:val="-17"/>
        </w:rPr>
        <w:t xml:space="preserve"> </w:t>
      </w:r>
      <w:r>
        <w:rPr>
          <w:color w:val="221F1F"/>
        </w:rPr>
        <w:t>памятников</w:t>
      </w:r>
      <w:r>
        <w:rPr>
          <w:color w:val="221F1F"/>
          <w:spacing w:val="-18"/>
        </w:rPr>
        <w:t xml:space="preserve"> </w:t>
      </w:r>
      <w:r>
        <w:rPr>
          <w:color w:val="221F1F"/>
        </w:rPr>
        <w:t>древней</w:t>
      </w:r>
      <w:r>
        <w:rPr>
          <w:color w:val="221F1F"/>
          <w:spacing w:val="-17"/>
        </w:rPr>
        <w:t xml:space="preserve"> </w:t>
      </w:r>
      <w:r>
        <w:rPr>
          <w:color w:val="221F1F"/>
        </w:rPr>
        <w:t>истории</w:t>
      </w:r>
      <w:r>
        <w:rPr>
          <w:color w:val="221F1F"/>
          <w:spacing w:val="-18"/>
        </w:rPr>
        <w:t xml:space="preserve"> </w:t>
      </w:r>
      <w:r>
        <w:rPr>
          <w:color w:val="221F1F"/>
        </w:rPr>
        <w:t>и</w:t>
      </w:r>
      <w:r>
        <w:rPr>
          <w:color w:val="221F1F"/>
          <w:spacing w:val="-17"/>
        </w:rPr>
        <w:t xml:space="preserve"> </w:t>
      </w:r>
      <w:r>
        <w:rPr>
          <w:color w:val="221F1F"/>
        </w:rPr>
        <w:t>культуры,</w:t>
      </w:r>
      <w:r>
        <w:rPr>
          <w:color w:val="221F1F"/>
          <w:spacing w:val="-18"/>
        </w:rPr>
        <w:t xml:space="preserve"> </w:t>
      </w:r>
      <w:r>
        <w:rPr>
          <w:color w:val="221F1F"/>
        </w:rPr>
        <w:t>необходимость сохранения их в современном мире;</w:t>
      </w:r>
    </w:p>
    <w:p w14:paraId="5CFD858F" w14:textId="77777777" w:rsidR="00E55397" w:rsidRDefault="00395F00">
      <w:pPr>
        <w:pStyle w:val="a3"/>
        <w:ind w:right="435"/>
      </w:pPr>
      <w:r>
        <w:rPr>
          <w:color w:val="221F1F"/>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04F9B0D8" w14:textId="77777777" w:rsidR="00E55397" w:rsidRDefault="00E55397">
      <w:pPr>
        <w:pStyle w:val="a3"/>
        <w:ind w:left="0"/>
        <w:jc w:val="left"/>
      </w:pPr>
    </w:p>
    <w:p w14:paraId="7A02058A" w14:textId="77777777" w:rsidR="00E55397" w:rsidRDefault="00395F00">
      <w:pPr>
        <w:pStyle w:val="a3"/>
        <w:spacing w:line="322" w:lineRule="exact"/>
      </w:pPr>
      <w:r>
        <w:rPr>
          <w:color w:val="221F1F"/>
        </w:rPr>
        <w:t>6</w:t>
      </w:r>
      <w:r>
        <w:rPr>
          <w:color w:val="221F1F"/>
          <w:spacing w:val="1"/>
        </w:rPr>
        <w:t xml:space="preserve"> </w:t>
      </w:r>
      <w:r>
        <w:rPr>
          <w:color w:val="221F1F"/>
          <w:spacing w:val="-2"/>
        </w:rPr>
        <w:t>КЛАСС</w:t>
      </w:r>
    </w:p>
    <w:p w14:paraId="3A9B6C61" w14:textId="77777777" w:rsidR="00E55397" w:rsidRDefault="00395F00" w:rsidP="000F6D24">
      <w:pPr>
        <w:pStyle w:val="a5"/>
        <w:numPr>
          <w:ilvl w:val="0"/>
          <w:numId w:val="144"/>
        </w:numPr>
        <w:tabs>
          <w:tab w:val="left" w:pos="1500"/>
        </w:tabs>
        <w:spacing w:line="322" w:lineRule="exact"/>
        <w:ind w:left="1500" w:hanging="707"/>
        <w:rPr>
          <w:i/>
          <w:sz w:val="28"/>
        </w:rPr>
      </w:pPr>
      <w:r>
        <w:rPr>
          <w:i/>
          <w:color w:val="221F1F"/>
          <w:sz w:val="28"/>
        </w:rPr>
        <w:t>Знание</w:t>
      </w:r>
      <w:r>
        <w:rPr>
          <w:i/>
          <w:color w:val="221F1F"/>
          <w:spacing w:val="-6"/>
          <w:sz w:val="28"/>
        </w:rPr>
        <w:t xml:space="preserve"> </w:t>
      </w:r>
      <w:r>
        <w:rPr>
          <w:i/>
          <w:color w:val="221F1F"/>
          <w:sz w:val="28"/>
        </w:rPr>
        <w:t>хронологии,</w:t>
      </w:r>
      <w:r>
        <w:rPr>
          <w:i/>
          <w:color w:val="221F1F"/>
          <w:spacing w:val="-5"/>
          <w:sz w:val="28"/>
        </w:rPr>
        <w:t xml:space="preserve"> </w:t>
      </w:r>
      <w:r>
        <w:rPr>
          <w:i/>
          <w:color w:val="221F1F"/>
          <w:sz w:val="28"/>
        </w:rPr>
        <w:t>работа</w:t>
      </w:r>
      <w:r>
        <w:rPr>
          <w:i/>
          <w:color w:val="221F1F"/>
          <w:spacing w:val="-5"/>
          <w:sz w:val="28"/>
        </w:rPr>
        <w:t xml:space="preserve"> </w:t>
      </w:r>
      <w:r>
        <w:rPr>
          <w:i/>
          <w:color w:val="221F1F"/>
          <w:sz w:val="28"/>
        </w:rPr>
        <w:t>с</w:t>
      </w:r>
      <w:r>
        <w:rPr>
          <w:i/>
          <w:color w:val="221F1F"/>
          <w:spacing w:val="-5"/>
          <w:sz w:val="28"/>
        </w:rPr>
        <w:t xml:space="preserve"> </w:t>
      </w:r>
      <w:r>
        <w:rPr>
          <w:i/>
          <w:color w:val="221F1F"/>
          <w:spacing w:val="-2"/>
          <w:sz w:val="28"/>
        </w:rPr>
        <w:t>хронологией:</w:t>
      </w:r>
    </w:p>
    <w:p w14:paraId="779998C8" w14:textId="77777777" w:rsidR="00E55397" w:rsidRDefault="00395F00">
      <w:pPr>
        <w:pStyle w:val="a3"/>
        <w:ind w:right="427"/>
      </w:pPr>
      <w:r>
        <w:rPr>
          <w:color w:val="221F1F"/>
        </w:rPr>
        <w:t xml:space="preserve">—называть даты важнейших событий Средневековья, определять их </w:t>
      </w:r>
      <w:proofErr w:type="spellStart"/>
      <w:proofErr w:type="gramStart"/>
      <w:r>
        <w:rPr>
          <w:color w:val="221F1F"/>
        </w:rPr>
        <w:t>принад</w:t>
      </w:r>
      <w:proofErr w:type="spellEnd"/>
      <w:r>
        <w:rPr>
          <w:color w:val="221F1F"/>
        </w:rPr>
        <w:t xml:space="preserve">- </w:t>
      </w:r>
      <w:proofErr w:type="spellStart"/>
      <w:r>
        <w:rPr>
          <w:color w:val="221F1F"/>
        </w:rPr>
        <w:t>лежность</w:t>
      </w:r>
      <w:proofErr w:type="spellEnd"/>
      <w:proofErr w:type="gramEnd"/>
      <w:r>
        <w:rPr>
          <w:color w:val="221F1F"/>
        </w:rPr>
        <w:t xml:space="preserve"> к веку, историческому периоду;</w:t>
      </w:r>
    </w:p>
    <w:p w14:paraId="5A871ECD" w14:textId="77777777" w:rsidR="00E55397" w:rsidRDefault="00395F00">
      <w:pPr>
        <w:pStyle w:val="a3"/>
        <w:spacing w:before="2"/>
        <w:ind w:right="427"/>
      </w:pPr>
      <w:r>
        <w:rPr>
          <w:color w:val="221F1F"/>
        </w:rPr>
        <w:t xml:space="preserve">—называть этапы отечественной и всеобщей истории Средних веков, их </w:t>
      </w:r>
      <w:proofErr w:type="spellStart"/>
      <w:proofErr w:type="gramStart"/>
      <w:r>
        <w:rPr>
          <w:color w:val="221F1F"/>
        </w:rPr>
        <w:t>хро</w:t>
      </w:r>
      <w:proofErr w:type="spellEnd"/>
      <w:r>
        <w:rPr>
          <w:color w:val="221F1F"/>
        </w:rPr>
        <w:t xml:space="preserve">- </w:t>
      </w:r>
      <w:proofErr w:type="spellStart"/>
      <w:r>
        <w:rPr>
          <w:color w:val="221F1F"/>
        </w:rPr>
        <w:t>нологические</w:t>
      </w:r>
      <w:proofErr w:type="spellEnd"/>
      <w:proofErr w:type="gramEnd"/>
      <w:r>
        <w:rPr>
          <w:color w:val="221F1F"/>
        </w:rPr>
        <w:t xml:space="preserve"> рамки (периоды Средневековья, этапы становления и развития Русского государства);</w:t>
      </w:r>
    </w:p>
    <w:p w14:paraId="0CB578EA" w14:textId="77777777" w:rsidR="00E55397" w:rsidRDefault="00395F00">
      <w:pPr>
        <w:pStyle w:val="a3"/>
        <w:ind w:right="429"/>
      </w:pPr>
      <w:r>
        <w:rPr>
          <w:color w:val="221F1F"/>
        </w:rPr>
        <w:t xml:space="preserve">—устанавливать длительность и синхронность событий истории Руси и </w:t>
      </w:r>
      <w:proofErr w:type="spellStart"/>
      <w:proofErr w:type="gramStart"/>
      <w:r>
        <w:rPr>
          <w:color w:val="221F1F"/>
        </w:rPr>
        <w:t>всеоб</w:t>
      </w:r>
      <w:proofErr w:type="spellEnd"/>
      <w:r>
        <w:rPr>
          <w:color w:val="221F1F"/>
        </w:rPr>
        <w:t>- щей</w:t>
      </w:r>
      <w:proofErr w:type="gramEnd"/>
      <w:r>
        <w:rPr>
          <w:color w:val="221F1F"/>
        </w:rPr>
        <w:t xml:space="preserve"> истории.</w:t>
      </w:r>
    </w:p>
    <w:p w14:paraId="28EC65B4" w14:textId="77777777" w:rsidR="00E55397" w:rsidRDefault="00395F00" w:rsidP="000F6D24">
      <w:pPr>
        <w:pStyle w:val="a5"/>
        <w:numPr>
          <w:ilvl w:val="0"/>
          <w:numId w:val="144"/>
        </w:numPr>
        <w:tabs>
          <w:tab w:val="left" w:pos="1500"/>
        </w:tabs>
        <w:spacing w:line="321" w:lineRule="exact"/>
        <w:ind w:left="1500" w:hanging="707"/>
        <w:rPr>
          <w:i/>
          <w:sz w:val="28"/>
        </w:rPr>
      </w:pPr>
      <w:r>
        <w:rPr>
          <w:i/>
          <w:color w:val="221F1F"/>
          <w:sz w:val="28"/>
        </w:rPr>
        <w:t>Знание</w:t>
      </w:r>
      <w:r>
        <w:rPr>
          <w:i/>
          <w:color w:val="221F1F"/>
          <w:spacing w:val="-7"/>
          <w:sz w:val="28"/>
        </w:rPr>
        <w:t xml:space="preserve"> </w:t>
      </w:r>
      <w:r>
        <w:rPr>
          <w:i/>
          <w:color w:val="221F1F"/>
          <w:sz w:val="28"/>
        </w:rPr>
        <w:t>исторических</w:t>
      </w:r>
      <w:r>
        <w:rPr>
          <w:i/>
          <w:color w:val="221F1F"/>
          <w:spacing w:val="-6"/>
          <w:sz w:val="28"/>
        </w:rPr>
        <w:t xml:space="preserve"> </w:t>
      </w:r>
      <w:r>
        <w:rPr>
          <w:i/>
          <w:color w:val="221F1F"/>
          <w:sz w:val="28"/>
        </w:rPr>
        <w:t>фактов,</w:t>
      </w:r>
      <w:r>
        <w:rPr>
          <w:i/>
          <w:color w:val="221F1F"/>
          <w:spacing w:val="-5"/>
          <w:sz w:val="28"/>
        </w:rPr>
        <w:t xml:space="preserve"> </w:t>
      </w:r>
      <w:r>
        <w:rPr>
          <w:i/>
          <w:color w:val="221F1F"/>
          <w:sz w:val="28"/>
        </w:rPr>
        <w:t>работа</w:t>
      </w:r>
      <w:r>
        <w:rPr>
          <w:i/>
          <w:color w:val="221F1F"/>
          <w:spacing w:val="-4"/>
          <w:sz w:val="28"/>
        </w:rPr>
        <w:t xml:space="preserve"> </w:t>
      </w:r>
      <w:r>
        <w:rPr>
          <w:i/>
          <w:color w:val="221F1F"/>
          <w:sz w:val="28"/>
        </w:rPr>
        <w:t>с</w:t>
      </w:r>
      <w:r>
        <w:rPr>
          <w:i/>
          <w:color w:val="221F1F"/>
          <w:spacing w:val="-8"/>
          <w:sz w:val="28"/>
        </w:rPr>
        <w:t xml:space="preserve"> </w:t>
      </w:r>
      <w:r>
        <w:rPr>
          <w:i/>
          <w:color w:val="221F1F"/>
          <w:spacing w:val="-2"/>
          <w:sz w:val="28"/>
        </w:rPr>
        <w:t>фактами:</w:t>
      </w:r>
    </w:p>
    <w:p w14:paraId="100662D1" w14:textId="77777777" w:rsidR="00E55397" w:rsidRDefault="00395F00">
      <w:pPr>
        <w:pStyle w:val="a3"/>
        <w:spacing w:before="1"/>
        <w:ind w:right="428"/>
      </w:pPr>
      <w:r>
        <w:rPr>
          <w:color w:val="221F1F"/>
        </w:rPr>
        <w:t xml:space="preserve">—указывать (называть) место, обстоятельства, участников, результаты </w:t>
      </w:r>
      <w:proofErr w:type="spellStart"/>
      <w:proofErr w:type="gramStart"/>
      <w:r>
        <w:rPr>
          <w:color w:val="221F1F"/>
        </w:rPr>
        <w:t>важ</w:t>
      </w:r>
      <w:proofErr w:type="spellEnd"/>
      <w:r>
        <w:rPr>
          <w:color w:val="221F1F"/>
        </w:rPr>
        <w:t xml:space="preserve">- </w:t>
      </w:r>
      <w:proofErr w:type="spellStart"/>
      <w:r>
        <w:rPr>
          <w:color w:val="221F1F"/>
        </w:rPr>
        <w:t>нейших</w:t>
      </w:r>
      <w:proofErr w:type="spellEnd"/>
      <w:proofErr w:type="gramEnd"/>
      <w:r>
        <w:rPr>
          <w:color w:val="221F1F"/>
        </w:rPr>
        <w:t xml:space="preserve"> событий отечественной и всеобщей истории эпохи Средневековья;</w:t>
      </w:r>
    </w:p>
    <w:p w14:paraId="600996C8" w14:textId="77777777" w:rsidR="00E55397" w:rsidRDefault="00395F00">
      <w:pPr>
        <w:pStyle w:val="a3"/>
        <w:ind w:right="437"/>
      </w:pPr>
      <w:r>
        <w:rPr>
          <w:color w:val="221F1F"/>
        </w:rPr>
        <w:t>—группировать,</w:t>
      </w:r>
      <w:r>
        <w:rPr>
          <w:color w:val="221F1F"/>
          <w:spacing w:val="-2"/>
        </w:rPr>
        <w:t xml:space="preserve"> </w:t>
      </w:r>
      <w:r>
        <w:rPr>
          <w:color w:val="221F1F"/>
        </w:rPr>
        <w:t>систематизировать</w:t>
      </w:r>
      <w:r>
        <w:rPr>
          <w:color w:val="221F1F"/>
          <w:spacing w:val="-6"/>
        </w:rPr>
        <w:t xml:space="preserve"> </w:t>
      </w:r>
      <w:r>
        <w:rPr>
          <w:color w:val="221F1F"/>
        </w:rPr>
        <w:t>факты</w:t>
      </w:r>
      <w:r>
        <w:rPr>
          <w:color w:val="221F1F"/>
          <w:spacing w:val="-1"/>
        </w:rPr>
        <w:t xml:space="preserve"> </w:t>
      </w:r>
      <w:r>
        <w:rPr>
          <w:color w:val="221F1F"/>
        </w:rPr>
        <w:t>по</w:t>
      </w:r>
      <w:r>
        <w:rPr>
          <w:color w:val="221F1F"/>
          <w:spacing w:val="-1"/>
        </w:rPr>
        <w:t xml:space="preserve"> </w:t>
      </w:r>
      <w:r>
        <w:rPr>
          <w:color w:val="221F1F"/>
        </w:rPr>
        <w:t>заданному</w:t>
      </w:r>
      <w:r>
        <w:rPr>
          <w:color w:val="221F1F"/>
          <w:spacing w:val="-5"/>
        </w:rPr>
        <w:t xml:space="preserve"> </w:t>
      </w:r>
      <w:r>
        <w:rPr>
          <w:color w:val="221F1F"/>
        </w:rPr>
        <w:t>признаку</w:t>
      </w:r>
      <w:r>
        <w:rPr>
          <w:color w:val="221F1F"/>
          <w:spacing w:val="-5"/>
        </w:rPr>
        <w:t xml:space="preserve"> </w:t>
      </w:r>
      <w:r>
        <w:rPr>
          <w:color w:val="221F1F"/>
        </w:rPr>
        <w:t>(составление систематических таблиц).</w:t>
      </w:r>
    </w:p>
    <w:p w14:paraId="6AEA72F6" w14:textId="77777777" w:rsidR="00E55397" w:rsidRDefault="00395F00" w:rsidP="000F6D24">
      <w:pPr>
        <w:pStyle w:val="a5"/>
        <w:numPr>
          <w:ilvl w:val="0"/>
          <w:numId w:val="144"/>
        </w:numPr>
        <w:tabs>
          <w:tab w:val="left" w:pos="1500"/>
        </w:tabs>
        <w:spacing w:line="321" w:lineRule="exact"/>
        <w:ind w:left="1500" w:hanging="707"/>
        <w:rPr>
          <w:i/>
          <w:sz w:val="28"/>
        </w:rPr>
      </w:pPr>
      <w:r>
        <w:rPr>
          <w:i/>
          <w:color w:val="221F1F"/>
          <w:sz w:val="28"/>
        </w:rPr>
        <w:t>Работа</w:t>
      </w:r>
      <w:r>
        <w:rPr>
          <w:i/>
          <w:color w:val="221F1F"/>
          <w:spacing w:val="-5"/>
          <w:sz w:val="28"/>
        </w:rPr>
        <w:t xml:space="preserve"> </w:t>
      </w:r>
      <w:r>
        <w:rPr>
          <w:i/>
          <w:color w:val="221F1F"/>
          <w:sz w:val="28"/>
        </w:rPr>
        <w:t>с</w:t>
      </w:r>
      <w:r>
        <w:rPr>
          <w:i/>
          <w:color w:val="221F1F"/>
          <w:spacing w:val="-6"/>
          <w:sz w:val="28"/>
        </w:rPr>
        <w:t xml:space="preserve"> </w:t>
      </w:r>
      <w:r>
        <w:rPr>
          <w:i/>
          <w:color w:val="221F1F"/>
          <w:sz w:val="28"/>
        </w:rPr>
        <w:t>исторической</w:t>
      </w:r>
      <w:r>
        <w:rPr>
          <w:i/>
          <w:color w:val="221F1F"/>
          <w:spacing w:val="-5"/>
          <w:sz w:val="28"/>
        </w:rPr>
        <w:t xml:space="preserve"> </w:t>
      </w:r>
      <w:r>
        <w:rPr>
          <w:i/>
          <w:color w:val="221F1F"/>
          <w:spacing w:val="-2"/>
          <w:sz w:val="28"/>
        </w:rPr>
        <w:t>картой:</w:t>
      </w:r>
    </w:p>
    <w:p w14:paraId="3F492E52" w14:textId="77777777" w:rsidR="00E55397" w:rsidRDefault="00395F00">
      <w:pPr>
        <w:pStyle w:val="a3"/>
      </w:pPr>
      <w:r>
        <w:rPr>
          <w:color w:val="221F1F"/>
        </w:rPr>
        <w:t>—находить</w:t>
      </w:r>
      <w:r>
        <w:rPr>
          <w:color w:val="221F1F"/>
          <w:spacing w:val="45"/>
        </w:rPr>
        <w:t xml:space="preserve"> </w:t>
      </w:r>
      <w:r>
        <w:rPr>
          <w:color w:val="221F1F"/>
        </w:rPr>
        <w:t>и</w:t>
      </w:r>
      <w:r>
        <w:rPr>
          <w:color w:val="221F1F"/>
          <w:spacing w:val="47"/>
        </w:rPr>
        <w:t xml:space="preserve"> </w:t>
      </w:r>
      <w:r>
        <w:rPr>
          <w:color w:val="221F1F"/>
        </w:rPr>
        <w:t>показывать</w:t>
      </w:r>
      <w:r>
        <w:rPr>
          <w:color w:val="221F1F"/>
          <w:spacing w:val="47"/>
        </w:rPr>
        <w:t xml:space="preserve"> </w:t>
      </w:r>
      <w:r>
        <w:rPr>
          <w:color w:val="221F1F"/>
        </w:rPr>
        <w:t>на</w:t>
      </w:r>
      <w:r>
        <w:rPr>
          <w:color w:val="221F1F"/>
          <w:spacing w:val="46"/>
        </w:rPr>
        <w:t xml:space="preserve"> </w:t>
      </w:r>
      <w:r>
        <w:rPr>
          <w:color w:val="221F1F"/>
        </w:rPr>
        <w:t>карте</w:t>
      </w:r>
      <w:r>
        <w:rPr>
          <w:color w:val="221F1F"/>
          <w:spacing w:val="46"/>
        </w:rPr>
        <w:t xml:space="preserve"> </w:t>
      </w:r>
      <w:r>
        <w:rPr>
          <w:color w:val="221F1F"/>
        </w:rPr>
        <w:t>исторические</w:t>
      </w:r>
      <w:r>
        <w:rPr>
          <w:color w:val="221F1F"/>
          <w:spacing w:val="47"/>
        </w:rPr>
        <w:t xml:space="preserve"> </w:t>
      </w:r>
      <w:r>
        <w:rPr>
          <w:color w:val="221F1F"/>
        </w:rPr>
        <w:t>объекты,</w:t>
      </w:r>
      <w:r>
        <w:rPr>
          <w:color w:val="221F1F"/>
          <w:spacing w:val="46"/>
        </w:rPr>
        <w:t xml:space="preserve"> </w:t>
      </w:r>
      <w:r>
        <w:rPr>
          <w:color w:val="221F1F"/>
        </w:rPr>
        <w:t>используя</w:t>
      </w:r>
      <w:r>
        <w:rPr>
          <w:color w:val="221F1F"/>
          <w:spacing w:val="49"/>
        </w:rPr>
        <w:t xml:space="preserve"> </w:t>
      </w:r>
      <w:r>
        <w:rPr>
          <w:color w:val="221F1F"/>
          <w:spacing w:val="-2"/>
        </w:rPr>
        <w:t>легенду</w:t>
      </w:r>
    </w:p>
    <w:p w14:paraId="7582C971" w14:textId="77777777" w:rsidR="00E55397" w:rsidRDefault="00E55397">
      <w:pPr>
        <w:sectPr w:rsidR="00E55397">
          <w:pgSz w:w="11910" w:h="16840"/>
          <w:pgMar w:top="1040" w:right="700" w:bottom="280" w:left="340" w:header="720" w:footer="720" w:gutter="0"/>
          <w:cols w:space="720"/>
        </w:sectPr>
      </w:pPr>
    </w:p>
    <w:p w14:paraId="3576E318" w14:textId="77777777" w:rsidR="00E55397" w:rsidRDefault="00395F00">
      <w:pPr>
        <w:pStyle w:val="a3"/>
        <w:spacing w:before="67"/>
      </w:pPr>
      <w:r>
        <w:rPr>
          <w:color w:val="221F1F"/>
        </w:rPr>
        <w:lastRenderedPageBreak/>
        <w:t>карты;</w:t>
      </w:r>
      <w:r>
        <w:rPr>
          <w:color w:val="221F1F"/>
          <w:spacing w:val="-10"/>
        </w:rPr>
        <w:t xml:space="preserve"> </w:t>
      </w:r>
      <w:r>
        <w:rPr>
          <w:color w:val="221F1F"/>
        </w:rPr>
        <w:t>давать</w:t>
      </w:r>
      <w:r>
        <w:rPr>
          <w:color w:val="221F1F"/>
          <w:spacing w:val="-7"/>
        </w:rPr>
        <w:t xml:space="preserve"> </w:t>
      </w:r>
      <w:r>
        <w:rPr>
          <w:color w:val="221F1F"/>
        </w:rPr>
        <w:t>словесное</w:t>
      </w:r>
      <w:r>
        <w:rPr>
          <w:color w:val="221F1F"/>
          <w:spacing w:val="-6"/>
        </w:rPr>
        <w:t xml:space="preserve"> </w:t>
      </w:r>
      <w:r>
        <w:rPr>
          <w:color w:val="221F1F"/>
        </w:rPr>
        <w:t>описание</w:t>
      </w:r>
      <w:r>
        <w:rPr>
          <w:color w:val="221F1F"/>
          <w:spacing w:val="-5"/>
        </w:rPr>
        <w:t xml:space="preserve"> </w:t>
      </w:r>
      <w:r>
        <w:rPr>
          <w:color w:val="221F1F"/>
        </w:rPr>
        <w:t>их</w:t>
      </w:r>
      <w:r>
        <w:rPr>
          <w:color w:val="221F1F"/>
          <w:spacing w:val="-4"/>
        </w:rPr>
        <w:t xml:space="preserve"> </w:t>
      </w:r>
      <w:r>
        <w:rPr>
          <w:color w:val="221F1F"/>
          <w:spacing w:val="-2"/>
        </w:rPr>
        <w:t>местоположения;</w:t>
      </w:r>
    </w:p>
    <w:p w14:paraId="2CF2F10D" w14:textId="77777777" w:rsidR="00E55397" w:rsidRDefault="00395F00">
      <w:pPr>
        <w:pStyle w:val="a3"/>
        <w:spacing w:before="3"/>
        <w:ind w:right="427"/>
      </w:pPr>
      <w:r>
        <w:rPr>
          <w:color w:val="221F1F"/>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w:t>
      </w:r>
      <w:proofErr w:type="spellStart"/>
      <w:proofErr w:type="gramStart"/>
      <w:r>
        <w:rPr>
          <w:color w:val="221F1F"/>
        </w:rPr>
        <w:t>собы</w:t>
      </w:r>
      <w:proofErr w:type="spellEnd"/>
      <w:r>
        <w:rPr>
          <w:color w:val="221F1F"/>
        </w:rPr>
        <w:t xml:space="preserve">- </w:t>
      </w:r>
      <w:proofErr w:type="spellStart"/>
      <w:r>
        <w:rPr>
          <w:color w:val="221F1F"/>
        </w:rPr>
        <w:t>тиях</w:t>
      </w:r>
      <w:proofErr w:type="spellEnd"/>
      <w:proofErr w:type="gramEnd"/>
      <w:r>
        <w:rPr>
          <w:color w:val="221F1F"/>
        </w:rPr>
        <w:t xml:space="preserve"> средневековой истории.</w:t>
      </w:r>
    </w:p>
    <w:p w14:paraId="7F1657AF" w14:textId="77777777" w:rsidR="00E55397" w:rsidRDefault="00395F00" w:rsidP="000F6D24">
      <w:pPr>
        <w:pStyle w:val="a5"/>
        <w:numPr>
          <w:ilvl w:val="0"/>
          <w:numId w:val="144"/>
        </w:numPr>
        <w:tabs>
          <w:tab w:val="left" w:pos="1500"/>
        </w:tabs>
        <w:spacing w:line="320" w:lineRule="exact"/>
        <w:ind w:left="1500" w:hanging="707"/>
        <w:rPr>
          <w:i/>
          <w:sz w:val="28"/>
        </w:rPr>
      </w:pPr>
      <w:r>
        <w:rPr>
          <w:i/>
          <w:color w:val="221F1F"/>
          <w:sz w:val="28"/>
        </w:rPr>
        <w:t>Работа</w:t>
      </w:r>
      <w:r>
        <w:rPr>
          <w:i/>
          <w:color w:val="221F1F"/>
          <w:spacing w:val="-4"/>
          <w:sz w:val="28"/>
        </w:rPr>
        <w:t xml:space="preserve"> </w:t>
      </w:r>
      <w:r>
        <w:rPr>
          <w:i/>
          <w:color w:val="221F1F"/>
          <w:sz w:val="28"/>
        </w:rPr>
        <w:t>с</w:t>
      </w:r>
      <w:r>
        <w:rPr>
          <w:i/>
          <w:color w:val="221F1F"/>
          <w:spacing w:val="-6"/>
          <w:sz w:val="28"/>
        </w:rPr>
        <w:t xml:space="preserve"> </w:t>
      </w:r>
      <w:r>
        <w:rPr>
          <w:i/>
          <w:color w:val="221F1F"/>
          <w:sz w:val="28"/>
        </w:rPr>
        <w:t>историческими</w:t>
      </w:r>
      <w:r>
        <w:rPr>
          <w:i/>
          <w:color w:val="221F1F"/>
          <w:spacing w:val="-6"/>
          <w:sz w:val="28"/>
        </w:rPr>
        <w:t xml:space="preserve"> </w:t>
      </w:r>
      <w:r>
        <w:rPr>
          <w:i/>
          <w:color w:val="221F1F"/>
          <w:spacing w:val="-2"/>
          <w:sz w:val="28"/>
        </w:rPr>
        <w:t>источниками:</w:t>
      </w:r>
    </w:p>
    <w:p w14:paraId="172EDE38" w14:textId="77777777" w:rsidR="00E55397" w:rsidRDefault="00395F00">
      <w:pPr>
        <w:pStyle w:val="a3"/>
        <w:ind w:right="429"/>
      </w:pPr>
      <w:r>
        <w:rPr>
          <w:color w:val="221F1F"/>
        </w:rP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proofErr w:type="gramStart"/>
      <w:r>
        <w:rPr>
          <w:color w:val="221F1F"/>
        </w:rPr>
        <w:t xml:space="preserve">про- </w:t>
      </w:r>
      <w:proofErr w:type="spellStart"/>
      <w:r>
        <w:rPr>
          <w:color w:val="221F1F"/>
          <w:spacing w:val="-2"/>
        </w:rPr>
        <w:t>исхождения</w:t>
      </w:r>
      <w:proofErr w:type="spellEnd"/>
      <w:proofErr w:type="gramEnd"/>
      <w:r>
        <w:rPr>
          <w:color w:val="221F1F"/>
          <w:spacing w:val="-2"/>
        </w:rPr>
        <w:t>);</w:t>
      </w:r>
    </w:p>
    <w:p w14:paraId="7C0FD7BE" w14:textId="77777777" w:rsidR="00E55397" w:rsidRDefault="00395F00">
      <w:pPr>
        <w:pStyle w:val="a3"/>
        <w:spacing w:before="1" w:line="322" w:lineRule="exact"/>
      </w:pPr>
      <w:r>
        <w:rPr>
          <w:color w:val="221F1F"/>
        </w:rPr>
        <w:t>—характеризовать</w:t>
      </w:r>
      <w:r>
        <w:rPr>
          <w:color w:val="221F1F"/>
          <w:spacing w:val="-11"/>
        </w:rPr>
        <w:t xml:space="preserve"> </w:t>
      </w:r>
      <w:r>
        <w:rPr>
          <w:color w:val="221F1F"/>
        </w:rPr>
        <w:t>авторство,</w:t>
      </w:r>
      <w:r>
        <w:rPr>
          <w:color w:val="221F1F"/>
          <w:spacing w:val="-8"/>
        </w:rPr>
        <w:t xml:space="preserve"> </w:t>
      </w:r>
      <w:r>
        <w:rPr>
          <w:color w:val="221F1F"/>
        </w:rPr>
        <w:t>время,</w:t>
      </w:r>
      <w:r>
        <w:rPr>
          <w:color w:val="221F1F"/>
          <w:spacing w:val="-8"/>
        </w:rPr>
        <w:t xml:space="preserve"> </w:t>
      </w:r>
      <w:r>
        <w:rPr>
          <w:color w:val="221F1F"/>
        </w:rPr>
        <w:t>место</w:t>
      </w:r>
      <w:r>
        <w:rPr>
          <w:color w:val="221F1F"/>
          <w:spacing w:val="-6"/>
        </w:rPr>
        <w:t xml:space="preserve"> </w:t>
      </w:r>
      <w:r>
        <w:rPr>
          <w:color w:val="221F1F"/>
        </w:rPr>
        <w:t>создания</w:t>
      </w:r>
      <w:r>
        <w:rPr>
          <w:color w:val="221F1F"/>
          <w:spacing w:val="-7"/>
        </w:rPr>
        <w:t xml:space="preserve"> </w:t>
      </w:r>
      <w:r>
        <w:rPr>
          <w:color w:val="221F1F"/>
          <w:spacing w:val="-2"/>
        </w:rPr>
        <w:t>источника;</w:t>
      </w:r>
    </w:p>
    <w:p w14:paraId="06D48638" w14:textId="77777777" w:rsidR="00E55397" w:rsidRDefault="00395F00">
      <w:pPr>
        <w:pStyle w:val="a3"/>
        <w:ind w:right="427"/>
      </w:pPr>
      <w:r>
        <w:rPr>
          <w:color w:val="221F1F"/>
        </w:rPr>
        <w:t xml:space="preserve">—выделять в тексте письменного источника исторические описания (хода </w:t>
      </w:r>
      <w:proofErr w:type="gramStart"/>
      <w:r>
        <w:rPr>
          <w:color w:val="221F1F"/>
        </w:rPr>
        <w:t xml:space="preserve">со- </w:t>
      </w:r>
      <w:proofErr w:type="spellStart"/>
      <w:r>
        <w:rPr>
          <w:color w:val="221F1F"/>
        </w:rPr>
        <w:t>бытий</w:t>
      </w:r>
      <w:proofErr w:type="spellEnd"/>
      <w:proofErr w:type="gramEnd"/>
      <w:r>
        <w:rPr>
          <w:color w:val="221F1F"/>
        </w:rPr>
        <w:t xml:space="preserve">, действий людей) и объяснения (причин, сущности, последствий исто- </w:t>
      </w:r>
      <w:proofErr w:type="spellStart"/>
      <w:r>
        <w:rPr>
          <w:color w:val="221F1F"/>
        </w:rPr>
        <w:t>рических</w:t>
      </w:r>
      <w:proofErr w:type="spellEnd"/>
      <w:r>
        <w:rPr>
          <w:color w:val="221F1F"/>
        </w:rPr>
        <w:t xml:space="preserve"> событий);</w:t>
      </w:r>
    </w:p>
    <w:p w14:paraId="222DBEEE" w14:textId="77777777" w:rsidR="00E55397" w:rsidRDefault="00395F00">
      <w:pPr>
        <w:pStyle w:val="a3"/>
        <w:spacing w:before="1"/>
        <w:ind w:right="438"/>
      </w:pPr>
      <w:r>
        <w:rPr>
          <w:color w:val="221F1F"/>
        </w:rPr>
        <w:t>—находить в визуальном источнике и вещественном памятнике ключевые символы, образы;</w:t>
      </w:r>
    </w:p>
    <w:p w14:paraId="500266DC" w14:textId="77777777" w:rsidR="00E55397" w:rsidRDefault="00395F00">
      <w:pPr>
        <w:pStyle w:val="a3"/>
        <w:ind w:right="437"/>
      </w:pPr>
      <w:r>
        <w:rPr>
          <w:color w:val="221F1F"/>
        </w:rPr>
        <w:t xml:space="preserve">—характеризовать позицию автора письменного и визуального исторического </w:t>
      </w:r>
      <w:r>
        <w:rPr>
          <w:color w:val="221F1F"/>
          <w:spacing w:val="-2"/>
        </w:rPr>
        <w:t>источника.</w:t>
      </w:r>
    </w:p>
    <w:p w14:paraId="0730DAD2" w14:textId="77777777" w:rsidR="00E55397" w:rsidRDefault="00395F00" w:rsidP="000F6D24">
      <w:pPr>
        <w:pStyle w:val="a5"/>
        <w:numPr>
          <w:ilvl w:val="0"/>
          <w:numId w:val="144"/>
        </w:numPr>
        <w:tabs>
          <w:tab w:val="left" w:pos="1500"/>
        </w:tabs>
        <w:spacing w:line="321" w:lineRule="exact"/>
        <w:ind w:left="1500" w:hanging="707"/>
        <w:rPr>
          <w:i/>
          <w:sz w:val="28"/>
        </w:rPr>
      </w:pPr>
      <w:r>
        <w:rPr>
          <w:i/>
          <w:color w:val="221F1F"/>
          <w:sz w:val="28"/>
        </w:rPr>
        <w:t>Историческое</w:t>
      </w:r>
      <w:r>
        <w:rPr>
          <w:i/>
          <w:color w:val="221F1F"/>
          <w:spacing w:val="-10"/>
          <w:sz w:val="28"/>
        </w:rPr>
        <w:t xml:space="preserve"> </w:t>
      </w:r>
      <w:r>
        <w:rPr>
          <w:i/>
          <w:color w:val="221F1F"/>
          <w:sz w:val="28"/>
        </w:rPr>
        <w:t>описание</w:t>
      </w:r>
      <w:r>
        <w:rPr>
          <w:i/>
          <w:color w:val="221F1F"/>
          <w:spacing w:val="-10"/>
          <w:sz w:val="28"/>
        </w:rPr>
        <w:t xml:space="preserve"> </w:t>
      </w:r>
      <w:r>
        <w:rPr>
          <w:i/>
          <w:color w:val="221F1F"/>
          <w:spacing w:val="-2"/>
          <w:sz w:val="28"/>
        </w:rPr>
        <w:t>(реконструкция):</w:t>
      </w:r>
    </w:p>
    <w:p w14:paraId="7847560B" w14:textId="77777777" w:rsidR="00E55397" w:rsidRDefault="00395F00">
      <w:pPr>
        <w:pStyle w:val="a3"/>
        <w:ind w:right="440"/>
      </w:pPr>
      <w:r>
        <w:rPr>
          <w:color w:val="221F1F"/>
        </w:rPr>
        <w:t>—рассказывать о ключевых событиях отечественной и всеобщей истории в эпоху Средневековья, их участниках;</w:t>
      </w:r>
    </w:p>
    <w:p w14:paraId="63BCE732" w14:textId="77777777" w:rsidR="00E55397" w:rsidRDefault="00395F00">
      <w:pPr>
        <w:pStyle w:val="a3"/>
        <w:spacing w:before="1"/>
        <w:ind w:right="425"/>
      </w:pPr>
      <w:r>
        <w:rPr>
          <w:color w:val="221F1F"/>
        </w:rPr>
        <w:t xml:space="preserve">—составлять краткую характеристику (исторический портрет) известных </w:t>
      </w:r>
      <w:proofErr w:type="spellStart"/>
      <w:proofErr w:type="gramStart"/>
      <w:r>
        <w:rPr>
          <w:color w:val="221F1F"/>
        </w:rPr>
        <w:t>дея</w:t>
      </w:r>
      <w:proofErr w:type="spellEnd"/>
      <w:r>
        <w:rPr>
          <w:color w:val="221F1F"/>
        </w:rPr>
        <w:t xml:space="preserve">- </w:t>
      </w:r>
      <w:proofErr w:type="spellStart"/>
      <w:r>
        <w:rPr>
          <w:color w:val="221F1F"/>
        </w:rPr>
        <w:t>телей</w:t>
      </w:r>
      <w:proofErr w:type="spellEnd"/>
      <w:proofErr w:type="gramEnd"/>
      <w:r>
        <w:rPr>
          <w:color w:val="221F1F"/>
        </w:rPr>
        <w:t xml:space="preserve"> отечественной и всеобщей истории средневековой эпохи (известные биографические сведения, личные качества, основные деяния);</w:t>
      </w:r>
    </w:p>
    <w:p w14:paraId="60FE4519" w14:textId="77777777" w:rsidR="00E55397" w:rsidRDefault="00395F00">
      <w:pPr>
        <w:pStyle w:val="a3"/>
        <w:ind w:right="440"/>
      </w:pPr>
      <w:r>
        <w:rPr>
          <w:color w:val="221F1F"/>
        </w:rPr>
        <w:t>—рассказывать об образе жизни различных групп населения в средневековых обществах на Руси и в других странах;</w:t>
      </w:r>
    </w:p>
    <w:p w14:paraId="15ADCB6B" w14:textId="77777777" w:rsidR="00E55397" w:rsidRDefault="00395F00">
      <w:pPr>
        <w:pStyle w:val="a3"/>
        <w:spacing w:line="242" w:lineRule="auto"/>
        <w:ind w:right="429"/>
      </w:pPr>
      <w:r>
        <w:rPr>
          <w:color w:val="221F1F"/>
        </w:rPr>
        <w:t xml:space="preserve">—представлять описание памятников материальной и художественной </w:t>
      </w:r>
      <w:proofErr w:type="gramStart"/>
      <w:r>
        <w:rPr>
          <w:color w:val="221F1F"/>
        </w:rPr>
        <w:t>куль- туры</w:t>
      </w:r>
      <w:proofErr w:type="gramEnd"/>
      <w:r>
        <w:rPr>
          <w:color w:val="221F1F"/>
        </w:rPr>
        <w:t xml:space="preserve"> изучаемой эпохи.</w:t>
      </w:r>
    </w:p>
    <w:p w14:paraId="47617A99" w14:textId="77777777" w:rsidR="00E55397" w:rsidRDefault="00395F00" w:rsidP="000F6D24">
      <w:pPr>
        <w:pStyle w:val="a5"/>
        <w:numPr>
          <w:ilvl w:val="0"/>
          <w:numId w:val="144"/>
        </w:numPr>
        <w:tabs>
          <w:tab w:val="left" w:pos="1500"/>
        </w:tabs>
        <w:spacing w:line="317" w:lineRule="exact"/>
        <w:ind w:left="1500" w:hanging="707"/>
        <w:rPr>
          <w:i/>
          <w:sz w:val="28"/>
        </w:rPr>
      </w:pPr>
      <w:r>
        <w:rPr>
          <w:i/>
          <w:color w:val="221F1F"/>
          <w:sz w:val="28"/>
        </w:rPr>
        <w:t>Анализ,</w:t>
      </w:r>
      <w:r>
        <w:rPr>
          <w:i/>
          <w:color w:val="221F1F"/>
          <w:spacing w:val="-9"/>
          <w:sz w:val="28"/>
        </w:rPr>
        <w:t xml:space="preserve"> </w:t>
      </w:r>
      <w:r>
        <w:rPr>
          <w:i/>
          <w:color w:val="221F1F"/>
          <w:sz w:val="28"/>
        </w:rPr>
        <w:t>объяснение</w:t>
      </w:r>
      <w:r>
        <w:rPr>
          <w:i/>
          <w:color w:val="221F1F"/>
          <w:spacing w:val="-11"/>
          <w:sz w:val="28"/>
        </w:rPr>
        <w:t xml:space="preserve"> </w:t>
      </w:r>
      <w:r>
        <w:rPr>
          <w:i/>
          <w:color w:val="221F1F"/>
          <w:sz w:val="28"/>
        </w:rPr>
        <w:t>исторических</w:t>
      </w:r>
      <w:r>
        <w:rPr>
          <w:i/>
          <w:color w:val="221F1F"/>
          <w:spacing w:val="-9"/>
          <w:sz w:val="28"/>
        </w:rPr>
        <w:t xml:space="preserve"> </w:t>
      </w:r>
      <w:r>
        <w:rPr>
          <w:i/>
          <w:color w:val="221F1F"/>
          <w:sz w:val="28"/>
        </w:rPr>
        <w:t>событий,</w:t>
      </w:r>
      <w:r>
        <w:rPr>
          <w:i/>
          <w:color w:val="221F1F"/>
          <w:spacing w:val="-8"/>
          <w:sz w:val="28"/>
        </w:rPr>
        <w:t xml:space="preserve"> </w:t>
      </w:r>
      <w:r>
        <w:rPr>
          <w:i/>
          <w:color w:val="221F1F"/>
          <w:spacing w:val="-2"/>
          <w:sz w:val="28"/>
        </w:rPr>
        <w:t>явлений:</w:t>
      </w:r>
    </w:p>
    <w:p w14:paraId="01A9184D" w14:textId="77777777" w:rsidR="00E55397" w:rsidRDefault="00395F00">
      <w:pPr>
        <w:pStyle w:val="a3"/>
        <w:ind w:right="429"/>
      </w:pPr>
      <w:r>
        <w:rPr>
          <w:color w:val="221F1F"/>
        </w:rPr>
        <w:t>—раскрывать</w:t>
      </w:r>
      <w:r>
        <w:rPr>
          <w:color w:val="221F1F"/>
          <w:spacing w:val="-1"/>
        </w:rPr>
        <w:t xml:space="preserve"> </w:t>
      </w:r>
      <w:r>
        <w:rPr>
          <w:color w:val="221F1F"/>
        </w:rPr>
        <w:t>существенные</w:t>
      </w:r>
      <w:r>
        <w:rPr>
          <w:color w:val="221F1F"/>
          <w:spacing w:val="-2"/>
        </w:rPr>
        <w:t xml:space="preserve"> </w:t>
      </w:r>
      <w:r>
        <w:rPr>
          <w:color w:val="221F1F"/>
        </w:rPr>
        <w:t>черты: а)</w:t>
      </w:r>
      <w:r>
        <w:rPr>
          <w:color w:val="221F1F"/>
          <w:spacing w:val="-2"/>
        </w:rPr>
        <w:t xml:space="preserve"> </w:t>
      </w:r>
      <w:r>
        <w:rPr>
          <w:color w:val="221F1F"/>
        </w:rPr>
        <w:t>экономических</w:t>
      </w:r>
      <w:r>
        <w:rPr>
          <w:color w:val="221F1F"/>
          <w:spacing w:val="-1"/>
        </w:rPr>
        <w:t xml:space="preserve"> </w:t>
      </w:r>
      <w:r>
        <w:rPr>
          <w:color w:val="221F1F"/>
        </w:rPr>
        <w:t>и</w:t>
      </w:r>
      <w:r>
        <w:rPr>
          <w:color w:val="221F1F"/>
          <w:spacing w:val="-1"/>
        </w:rPr>
        <w:t xml:space="preserve"> </w:t>
      </w:r>
      <w:r>
        <w:rPr>
          <w:color w:val="221F1F"/>
        </w:rPr>
        <w:t>социальных</w:t>
      </w:r>
      <w:r>
        <w:rPr>
          <w:color w:val="221F1F"/>
          <w:spacing w:val="-1"/>
        </w:rPr>
        <w:t xml:space="preserve"> </w:t>
      </w:r>
      <w:r>
        <w:rPr>
          <w:color w:val="221F1F"/>
        </w:rPr>
        <w:t xml:space="preserve">отношений и политического строя на Руси и в других государствах; б) ценностей, </w:t>
      </w:r>
      <w:proofErr w:type="gramStart"/>
      <w:r>
        <w:rPr>
          <w:color w:val="221F1F"/>
        </w:rPr>
        <w:t xml:space="preserve">господ- </w:t>
      </w:r>
      <w:proofErr w:type="spellStart"/>
      <w:r>
        <w:rPr>
          <w:color w:val="221F1F"/>
        </w:rPr>
        <w:t>ствовавших</w:t>
      </w:r>
      <w:proofErr w:type="spellEnd"/>
      <w:proofErr w:type="gramEnd"/>
      <w:r>
        <w:rPr>
          <w:color w:val="221F1F"/>
        </w:rPr>
        <w:t xml:space="preserve"> в средневековых обществах, представлений средневекового чело- века о мире;</w:t>
      </w:r>
    </w:p>
    <w:p w14:paraId="4F15F7D8" w14:textId="77777777" w:rsidR="00E55397" w:rsidRDefault="00395F00">
      <w:pPr>
        <w:pStyle w:val="a3"/>
        <w:ind w:right="429"/>
      </w:pPr>
      <w:r>
        <w:rPr>
          <w:color w:val="221F1F"/>
        </w:rPr>
        <w:t xml:space="preserve">—объяснять смысл ключевых понятий, относящихся к данной эпохе </w:t>
      </w:r>
      <w:proofErr w:type="spellStart"/>
      <w:proofErr w:type="gramStart"/>
      <w:r>
        <w:rPr>
          <w:color w:val="221F1F"/>
        </w:rPr>
        <w:t>отече</w:t>
      </w:r>
      <w:proofErr w:type="spellEnd"/>
      <w:r>
        <w:rPr>
          <w:color w:val="221F1F"/>
        </w:rPr>
        <w:t xml:space="preserve">- </w:t>
      </w:r>
      <w:proofErr w:type="spellStart"/>
      <w:r>
        <w:rPr>
          <w:color w:val="221F1F"/>
        </w:rPr>
        <w:t>ственной</w:t>
      </w:r>
      <w:proofErr w:type="spellEnd"/>
      <w:proofErr w:type="gramEnd"/>
      <w:r>
        <w:rPr>
          <w:color w:val="221F1F"/>
        </w:rPr>
        <w:t xml:space="preserve"> и всеобщей истории, конкретизировать их на примерах исторических событий, ситуаций;</w:t>
      </w:r>
    </w:p>
    <w:p w14:paraId="18D20A51" w14:textId="77777777" w:rsidR="00E55397" w:rsidRDefault="00395F00">
      <w:pPr>
        <w:pStyle w:val="a3"/>
        <w:ind w:right="428"/>
      </w:pPr>
      <w:r>
        <w:rPr>
          <w:color w:val="221F1F"/>
        </w:rPr>
        <w:t xml:space="preserve">—объяснять причины и следствия важнейших событий отечественной и </w:t>
      </w:r>
      <w:proofErr w:type="gramStart"/>
      <w:r>
        <w:rPr>
          <w:color w:val="221F1F"/>
        </w:rPr>
        <w:t>все- общей</w:t>
      </w:r>
      <w:proofErr w:type="gramEnd"/>
      <w:r>
        <w:rPr>
          <w:color w:val="221F1F"/>
        </w:rPr>
        <w:t xml:space="preserve"> истории эпохи Средневековья: а) находить в учебнике и излагать </w:t>
      </w:r>
      <w:proofErr w:type="spellStart"/>
      <w:r>
        <w:rPr>
          <w:color w:val="221F1F"/>
        </w:rPr>
        <w:t>суж</w:t>
      </w:r>
      <w:proofErr w:type="spellEnd"/>
      <w:r>
        <w:rPr>
          <w:color w:val="221F1F"/>
        </w:rPr>
        <w:t xml:space="preserve">- </w:t>
      </w:r>
      <w:proofErr w:type="spellStart"/>
      <w:r>
        <w:rPr>
          <w:color w:val="221F1F"/>
        </w:rPr>
        <w:t>дения</w:t>
      </w:r>
      <w:proofErr w:type="spellEnd"/>
      <w:r>
        <w:rPr>
          <w:color w:val="221F1F"/>
        </w:rPr>
        <w:t xml:space="preserve"> о причинах и следствиях исторических событий; б) соотносить </w:t>
      </w:r>
      <w:proofErr w:type="spellStart"/>
      <w:r>
        <w:rPr>
          <w:color w:val="221F1F"/>
        </w:rPr>
        <w:t>объясне</w:t>
      </w:r>
      <w:proofErr w:type="spellEnd"/>
      <w:r>
        <w:rPr>
          <w:color w:val="221F1F"/>
        </w:rPr>
        <w:t xml:space="preserve">- </w:t>
      </w:r>
      <w:proofErr w:type="spellStart"/>
      <w:r>
        <w:rPr>
          <w:color w:val="221F1F"/>
        </w:rPr>
        <w:t>ние</w:t>
      </w:r>
      <w:proofErr w:type="spellEnd"/>
      <w:r>
        <w:rPr>
          <w:color w:val="221F1F"/>
        </w:rPr>
        <w:t xml:space="preserve"> причин и следствий событий, представленное в нескольких текстах;</w:t>
      </w:r>
    </w:p>
    <w:p w14:paraId="4CE27322" w14:textId="77777777" w:rsidR="00E55397" w:rsidRDefault="00395F00">
      <w:pPr>
        <w:pStyle w:val="a3"/>
        <w:spacing w:line="322" w:lineRule="exact"/>
      </w:pPr>
      <w:r>
        <w:rPr>
          <w:color w:val="221F1F"/>
        </w:rPr>
        <w:t>—проводить</w:t>
      </w:r>
      <w:r>
        <w:rPr>
          <w:color w:val="221F1F"/>
          <w:spacing w:val="-12"/>
        </w:rPr>
        <w:t xml:space="preserve"> </w:t>
      </w:r>
      <w:r>
        <w:rPr>
          <w:color w:val="221F1F"/>
        </w:rPr>
        <w:t>синхронизацию</w:t>
      </w:r>
      <w:r>
        <w:rPr>
          <w:color w:val="221F1F"/>
          <w:spacing w:val="-12"/>
        </w:rPr>
        <w:t xml:space="preserve"> </w:t>
      </w:r>
      <w:r>
        <w:rPr>
          <w:color w:val="221F1F"/>
        </w:rPr>
        <w:t>и</w:t>
      </w:r>
      <w:r>
        <w:rPr>
          <w:color w:val="221F1F"/>
          <w:spacing w:val="-8"/>
        </w:rPr>
        <w:t xml:space="preserve"> </w:t>
      </w:r>
      <w:r>
        <w:rPr>
          <w:color w:val="221F1F"/>
        </w:rPr>
        <w:t>сопоставление</w:t>
      </w:r>
      <w:r>
        <w:rPr>
          <w:color w:val="221F1F"/>
          <w:spacing w:val="-11"/>
        </w:rPr>
        <w:t xml:space="preserve"> </w:t>
      </w:r>
      <w:r>
        <w:rPr>
          <w:color w:val="221F1F"/>
          <w:spacing w:val="-2"/>
        </w:rPr>
        <w:t>однотипных</w:t>
      </w:r>
    </w:p>
    <w:p w14:paraId="2667B18D" w14:textId="77777777" w:rsidR="00E55397" w:rsidRDefault="00395F00">
      <w:pPr>
        <w:pStyle w:val="a3"/>
        <w:ind w:right="441"/>
      </w:pPr>
      <w:r>
        <w:rPr>
          <w:color w:val="221F1F"/>
        </w:rPr>
        <w:t>событий и процессов отечественной и всеобщей истории (по предложенному плану), выделять черты сходства и различия.</w:t>
      </w:r>
    </w:p>
    <w:p w14:paraId="73132BA9" w14:textId="77777777" w:rsidR="00E55397" w:rsidRDefault="00395F00" w:rsidP="000F6D24">
      <w:pPr>
        <w:pStyle w:val="a5"/>
        <w:numPr>
          <w:ilvl w:val="0"/>
          <w:numId w:val="144"/>
        </w:numPr>
        <w:tabs>
          <w:tab w:val="left" w:pos="1500"/>
        </w:tabs>
        <w:ind w:left="793" w:right="429" w:firstLine="0"/>
        <w:rPr>
          <w:sz w:val="28"/>
        </w:rPr>
      </w:pPr>
      <w:r>
        <w:rPr>
          <w:i/>
          <w:color w:val="221F1F"/>
          <w:sz w:val="28"/>
        </w:rPr>
        <w:t xml:space="preserve">Рассмотрение исторических версий и оценок, </w:t>
      </w:r>
      <w:r>
        <w:rPr>
          <w:color w:val="221F1F"/>
          <w:sz w:val="28"/>
        </w:rPr>
        <w:t xml:space="preserve">определение своего </w:t>
      </w:r>
      <w:proofErr w:type="spellStart"/>
      <w:proofErr w:type="gramStart"/>
      <w:r>
        <w:rPr>
          <w:color w:val="221F1F"/>
          <w:sz w:val="28"/>
        </w:rPr>
        <w:t>отно</w:t>
      </w:r>
      <w:proofErr w:type="spellEnd"/>
      <w:r>
        <w:rPr>
          <w:color w:val="221F1F"/>
          <w:sz w:val="28"/>
        </w:rPr>
        <w:t xml:space="preserve">- </w:t>
      </w:r>
      <w:proofErr w:type="spellStart"/>
      <w:r>
        <w:rPr>
          <w:color w:val="221F1F"/>
          <w:sz w:val="28"/>
        </w:rPr>
        <w:t>шения</w:t>
      </w:r>
      <w:proofErr w:type="spellEnd"/>
      <w:proofErr w:type="gramEnd"/>
      <w:r>
        <w:rPr>
          <w:color w:val="221F1F"/>
          <w:sz w:val="28"/>
        </w:rPr>
        <w:t xml:space="preserve"> к наиболее значимым событиям и личностям прошлого:</w:t>
      </w:r>
    </w:p>
    <w:p w14:paraId="417EF080" w14:textId="77777777" w:rsidR="00E55397" w:rsidRDefault="00395F00">
      <w:pPr>
        <w:pStyle w:val="a3"/>
        <w:spacing w:line="321" w:lineRule="exact"/>
      </w:pPr>
      <w:r>
        <w:rPr>
          <w:color w:val="221F1F"/>
        </w:rPr>
        <w:t>—излагать</w:t>
      </w:r>
      <w:r>
        <w:rPr>
          <w:color w:val="221F1F"/>
          <w:spacing w:val="32"/>
        </w:rPr>
        <w:t xml:space="preserve"> </w:t>
      </w:r>
      <w:r>
        <w:rPr>
          <w:color w:val="221F1F"/>
        </w:rPr>
        <w:t>оценки</w:t>
      </w:r>
      <w:r>
        <w:rPr>
          <w:color w:val="221F1F"/>
          <w:spacing w:val="34"/>
        </w:rPr>
        <w:t xml:space="preserve"> </w:t>
      </w:r>
      <w:r>
        <w:rPr>
          <w:color w:val="221F1F"/>
        </w:rPr>
        <w:t>событий</w:t>
      </w:r>
      <w:r>
        <w:rPr>
          <w:color w:val="221F1F"/>
          <w:spacing w:val="34"/>
        </w:rPr>
        <w:t xml:space="preserve"> </w:t>
      </w:r>
      <w:r>
        <w:rPr>
          <w:color w:val="221F1F"/>
        </w:rPr>
        <w:t>и</w:t>
      </w:r>
      <w:r>
        <w:rPr>
          <w:color w:val="221F1F"/>
          <w:spacing w:val="36"/>
        </w:rPr>
        <w:t xml:space="preserve"> </w:t>
      </w:r>
      <w:r>
        <w:rPr>
          <w:color w:val="221F1F"/>
        </w:rPr>
        <w:t>личностей</w:t>
      </w:r>
      <w:r>
        <w:rPr>
          <w:color w:val="221F1F"/>
          <w:spacing w:val="37"/>
        </w:rPr>
        <w:t xml:space="preserve"> </w:t>
      </w:r>
      <w:r>
        <w:rPr>
          <w:color w:val="221F1F"/>
        </w:rPr>
        <w:t>эпохи</w:t>
      </w:r>
      <w:r>
        <w:rPr>
          <w:color w:val="221F1F"/>
          <w:spacing w:val="36"/>
        </w:rPr>
        <w:t xml:space="preserve"> </w:t>
      </w:r>
      <w:r>
        <w:rPr>
          <w:color w:val="221F1F"/>
        </w:rPr>
        <w:t>Средневековья,</w:t>
      </w:r>
      <w:r>
        <w:rPr>
          <w:color w:val="221F1F"/>
          <w:spacing w:val="36"/>
        </w:rPr>
        <w:t xml:space="preserve"> </w:t>
      </w:r>
      <w:r>
        <w:rPr>
          <w:color w:val="221F1F"/>
        </w:rPr>
        <w:t>приводимые</w:t>
      </w:r>
      <w:r>
        <w:rPr>
          <w:color w:val="221F1F"/>
          <w:spacing w:val="34"/>
        </w:rPr>
        <w:t xml:space="preserve"> </w:t>
      </w:r>
      <w:r>
        <w:rPr>
          <w:color w:val="221F1F"/>
          <w:spacing w:val="-10"/>
        </w:rPr>
        <w:t>в</w:t>
      </w:r>
    </w:p>
    <w:p w14:paraId="3DDD2CF3" w14:textId="77777777" w:rsidR="00E55397" w:rsidRDefault="00E55397">
      <w:pPr>
        <w:spacing w:line="321" w:lineRule="exact"/>
        <w:sectPr w:rsidR="00E55397">
          <w:pgSz w:w="11910" w:h="16840"/>
          <w:pgMar w:top="1040" w:right="700" w:bottom="280" w:left="340" w:header="720" w:footer="720" w:gutter="0"/>
          <w:cols w:space="720"/>
        </w:sectPr>
      </w:pPr>
    </w:p>
    <w:p w14:paraId="691246EF" w14:textId="77777777" w:rsidR="00E55397" w:rsidRDefault="00395F00">
      <w:pPr>
        <w:pStyle w:val="a3"/>
        <w:spacing w:before="67" w:line="242" w:lineRule="auto"/>
        <w:jc w:val="left"/>
      </w:pPr>
      <w:r>
        <w:rPr>
          <w:color w:val="221F1F"/>
        </w:rPr>
        <w:lastRenderedPageBreak/>
        <w:t xml:space="preserve">учебной и научно-популярной литературе, объяснять, на каких фактах они </w:t>
      </w:r>
      <w:proofErr w:type="gramStart"/>
      <w:r>
        <w:rPr>
          <w:color w:val="221F1F"/>
        </w:rPr>
        <w:t xml:space="preserve">ос- </w:t>
      </w:r>
      <w:proofErr w:type="spellStart"/>
      <w:r>
        <w:rPr>
          <w:color w:val="221F1F"/>
          <w:spacing w:val="-2"/>
        </w:rPr>
        <w:t>нованы</w:t>
      </w:r>
      <w:proofErr w:type="spellEnd"/>
      <w:proofErr w:type="gramEnd"/>
      <w:r>
        <w:rPr>
          <w:color w:val="221F1F"/>
          <w:spacing w:val="-2"/>
        </w:rPr>
        <w:t>;</w:t>
      </w:r>
    </w:p>
    <w:p w14:paraId="7D3824CC" w14:textId="77777777" w:rsidR="00E55397" w:rsidRDefault="00395F00">
      <w:pPr>
        <w:pStyle w:val="a3"/>
        <w:ind w:right="428"/>
        <w:jc w:val="left"/>
      </w:pPr>
      <w:r>
        <w:rPr>
          <w:color w:val="221F1F"/>
        </w:rPr>
        <w:t>—высказывать</w:t>
      </w:r>
      <w:r>
        <w:rPr>
          <w:color w:val="221F1F"/>
          <w:spacing w:val="-9"/>
        </w:rPr>
        <w:t xml:space="preserve"> </w:t>
      </w:r>
      <w:r>
        <w:rPr>
          <w:color w:val="221F1F"/>
        </w:rPr>
        <w:t>отношение</w:t>
      </w:r>
      <w:r>
        <w:rPr>
          <w:color w:val="221F1F"/>
          <w:spacing w:val="-3"/>
        </w:rPr>
        <w:t xml:space="preserve"> </w:t>
      </w:r>
      <w:r>
        <w:rPr>
          <w:color w:val="221F1F"/>
        </w:rPr>
        <w:t>к</w:t>
      </w:r>
      <w:r>
        <w:rPr>
          <w:color w:val="221F1F"/>
          <w:spacing w:val="-7"/>
        </w:rPr>
        <w:t xml:space="preserve"> </w:t>
      </w:r>
      <w:r>
        <w:rPr>
          <w:color w:val="221F1F"/>
        </w:rPr>
        <w:t>поступкам</w:t>
      </w:r>
      <w:r>
        <w:rPr>
          <w:color w:val="221F1F"/>
          <w:spacing w:val="-7"/>
        </w:rPr>
        <w:t xml:space="preserve"> </w:t>
      </w:r>
      <w:r>
        <w:rPr>
          <w:color w:val="221F1F"/>
        </w:rPr>
        <w:t>и</w:t>
      </w:r>
      <w:r>
        <w:rPr>
          <w:color w:val="221F1F"/>
          <w:spacing w:val="-4"/>
        </w:rPr>
        <w:t xml:space="preserve"> </w:t>
      </w:r>
      <w:r>
        <w:rPr>
          <w:color w:val="221F1F"/>
        </w:rPr>
        <w:t>качествам</w:t>
      </w:r>
      <w:r>
        <w:rPr>
          <w:color w:val="221F1F"/>
          <w:spacing w:val="-7"/>
        </w:rPr>
        <w:t xml:space="preserve"> </w:t>
      </w:r>
      <w:r>
        <w:rPr>
          <w:color w:val="221F1F"/>
        </w:rPr>
        <w:t>людей</w:t>
      </w:r>
      <w:r>
        <w:rPr>
          <w:color w:val="221F1F"/>
          <w:spacing w:val="-4"/>
        </w:rPr>
        <w:t xml:space="preserve"> </w:t>
      </w:r>
      <w:r>
        <w:rPr>
          <w:color w:val="221F1F"/>
        </w:rPr>
        <w:t>средневековой</w:t>
      </w:r>
      <w:r>
        <w:rPr>
          <w:color w:val="221F1F"/>
          <w:spacing w:val="-4"/>
        </w:rPr>
        <w:t xml:space="preserve"> </w:t>
      </w:r>
      <w:r>
        <w:rPr>
          <w:color w:val="221F1F"/>
        </w:rPr>
        <w:t>эпохи с учетом исторического контекста и восприятия современного человека.</w:t>
      </w:r>
    </w:p>
    <w:p w14:paraId="6DE8AE7A" w14:textId="77777777" w:rsidR="00E55397" w:rsidRDefault="00395F00" w:rsidP="000F6D24">
      <w:pPr>
        <w:pStyle w:val="a5"/>
        <w:numPr>
          <w:ilvl w:val="0"/>
          <w:numId w:val="144"/>
        </w:numPr>
        <w:tabs>
          <w:tab w:val="left" w:pos="1501"/>
        </w:tabs>
        <w:spacing w:line="321" w:lineRule="exact"/>
        <w:rPr>
          <w:i/>
          <w:sz w:val="28"/>
        </w:rPr>
      </w:pPr>
      <w:r>
        <w:rPr>
          <w:i/>
          <w:color w:val="221F1F"/>
          <w:sz w:val="28"/>
        </w:rPr>
        <w:t>Применение</w:t>
      </w:r>
      <w:r>
        <w:rPr>
          <w:i/>
          <w:color w:val="221F1F"/>
          <w:spacing w:val="-14"/>
          <w:sz w:val="28"/>
        </w:rPr>
        <w:t xml:space="preserve"> </w:t>
      </w:r>
      <w:r>
        <w:rPr>
          <w:i/>
          <w:color w:val="221F1F"/>
          <w:sz w:val="28"/>
        </w:rPr>
        <w:t>исторических</w:t>
      </w:r>
      <w:r>
        <w:rPr>
          <w:i/>
          <w:color w:val="221F1F"/>
          <w:spacing w:val="-10"/>
          <w:sz w:val="28"/>
        </w:rPr>
        <w:t xml:space="preserve"> </w:t>
      </w:r>
      <w:r>
        <w:rPr>
          <w:i/>
          <w:color w:val="221F1F"/>
          <w:spacing w:val="-2"/>
          <w:sz w:val="28"/>
        </w:rPr>
        <w:t>знаний:</w:t>
      </w:r>
    </w:p>
    <w:p w14:paraId="127A6EA4" w14:textId="77777777" w:rsidR="00E55397" w:rsidRDefault="00395F00">
      <w:pPr>
        <w:pStyle w:val="a3"/>
        <w:jc w:val="left"/>
      </w:pPr>
      <w:r>
        <w:rPr>
          <w:color w:val="221F1F"/>
        </w:rPr>
        <w:t>—объяснять</w:t>
      </w:r>
      <w:r>
        <w:rPr>
          <w:color w:val="221F1F"/>
          <w:spacing w:val="40"/>
        </w:rPr>
        <w:t xml:space="preserve"> </w:t>
      </w:r>
      <w:r>
        <w:rPr>
          <w:color w:val="221F1F"/>
        </w:rPr>
        <w:t>значение</w:t>
      </w:r>
      <w:r>
        <w:rPr>
          <w:color w:val="221F1F"/>
          <w:spacing w:val="40"/>
        </w:rPr>
        <w:t xml:space="preserve"> </w:t>
      </w:r>
      <w:r>
        <w:rPr>
          <w:color w:val="221F1F"/>
        </w:rPr>
        <w:t>памятников</w:t>
      </w:r>
      <w:r>
        <w:rPr>
          <w:color w:val="221F1F"/>
          <w:spacing w:val="40"/>
        </w:rPr>
        <w:t xml:space="preserve"> </w:t>
      </w:r>
      <w:r>
        <w:rPr>
          <w:color w:val="221F1F"/>
        </w:rPr>
        <w:t>истории</w:t>
      </w:r>
      <w:r>
        <w:rPr>
          <w:color w:val="221F1F"/>
          <w:spacing w:val="40"/>
        </w:rPr>
        <w:t xml:space="preserve"> </w:t>
      </w:r>
      <w:r>
        <w:rPr>
          <w:color w:val="221F1F"/>
        </w:rPr>
        <w:t>и</w:t>
      </w:r>
      <w:r>
        <w:rPr>
          <w:color w:val="221F1F"/>
          <w:spacing w:val="40"/>
        </w:rPr>
        <w:t xml:space="preserve"> </w:t>
      </w:r>
      <w:r>
        <w:rPr>
          <w:color w:val="221F1F"/>
        </w:rPr>
        <w:t>культуры</w:t>
      </w:r>
      <w:r>
        <w:rPr>
          <w:color w:val="221F1F"/>
          <w:spacing w:val="40"/>
        </w:rPr>
        <w:t xml:space="preserve"> </w:t>
      </w:r>
      <w:r>
        <w:rPr>
          <w:color w:val="221F1F"/>
        </w:rPr>
        <w:t>Руси</w:t>
      </w:r>
      <w:r>
        <w:rPr>
          <w:color w:val="221F1F"/>
          <w:spacing w:val="40"/>
        </w:rPr>
        <w:t xml:space="preserve"> </w:t>
      </w:r>
      <w:r>
        <w:rPr>
          <w:color w:val="221F1F"/>
        </w:rPr>
        <w:t>и</w:t>
      </w:r>
      <w:r>
        <w:rPr>
          <w:color w:val="221F1F"/>
          <w:spacing w:val="40"/>
        </w:rPr>
        <w:t xml:space="preserve"> </w:t>
      </w:r>
      <w:r>
        <w:rPr>
          <w:color w:val="221F1F"/>
        </w:rPr>
        <w:t>других</w:t>
      </w:r>
      <w:r>
        <w:rPr>
          <w:color w:val="221F1F"/>
          <w:spacing w:val="40"/>
        </w:rPr>
        <w:t xml:space="preserve"> </w:t>
      </w:r>
      <w:r>
        <w:rPr>
          <w:color w:val="221F1F"/>
        </w:rPr>
        <w:t>стран эпохи Средневековья, необходимость сохранения их в современном мире;</w:t>
      </w:r>
    </w:p>
    <w:p w14:paraId="7DF347D7" w14:textId="77777777" w:rsidR="00E55397" w:rsidRDefault="00395F00">
      <w:pPr>
        <w:pStyle w:val="a3"/>
        <w:jc w:val="left"/>
      </w:pPr>
      <w:r>
        <w:rPr>
          <w:color w:val="221F1F"/>
        </w:rPr>
        <w:t>—выполнять</w:t>
      </w:r>
      <w:r>
        <w:rPr>
          <w:color w:val="221F1F"/>
          <w:spacing w:val="31"/>
        </w:rPr>
        <w:t xml:space="preserve"> </w:t>
      </w:r>
      <w:r>
        <w:rPr>
          <w:color w:val="221F1F"/>
        </w:rPr>
        <w:t>учебные проекты по истории</w:t>
      </w:r>
      <w:r>
        <w:rPr>
          <w:color w:val="221F1F"/>
          <w:spacing w:val="32"/>
        </w:rPr>
        <w:t xml:space="preserve"> </w:t>
      </w:r>
      <w:r>
        <w:rPr>
          <w:color w:val="221F1F"/>
        </w:rPr>
        <w:t>Средних веков (в</w:t>
      </w:r>
      <w:r>
        <w:rPr>
          <w:color w:val="221F1F"/>
          <w:spacing w:val="31"/>
        </w:rPr>
        <w:t xml:space="preserve"> </w:t>
      </w:r>
      <w:r>
        <w:rPr>
          <w:color w:val="221F1F"/>
        </w:rPr>
        <w:t xml:space="preserve">том числе на </w:t>
      </w:r>
      <w:proofErr w:type="gramStart"/>
      <w:r>
        <w:rPr>
          <w:color w:val="221F1F"/>
        </w:rPr>
        <w:t>ре-</w:t>
      </w:r>
      <w:r>
        <w:rPr>
          <w:color w:val="221F1F"/>
          <w:spacing w:val="40"/>
        </w:rPr>
        <w:t xml:space="preserve"> </w:t>
      </w:r>
      <w:proofErr w:type="spellStart"/>
      <w:r>
        <w:rPr>
          <w:color w:val="221F1F"/>
        </w:rPr>
        <w:t>гиональном</w:t>
      </w:r>
      <w:proofErr w:type="spellEnd"/>
      <w:proofErr w:type="gramEnd"/>
      <w:r>
        <w:rPr>
          <w:color w:val="221F1F"/>
        </w:rPr>
        <w:t xml:space="preserve"> материале).</w:t>
      </w:r>
    </w:p>
    <w:p w14:paraId="79180122" w14:textId="77777777" w:rsidR="00E55397" w:rsidRDefault="00395F00" w:rsidP="000F6D24">
      <w:pPr>
        <w:pStyle w:val="a5"/>
        <w:numPr>
          <w:ilvl w:val="0"/>
          <w:numId w:val="216"/>
        </w:numPr>
        <w:tabs>
          <w:tab w:val="left" w:pos="1501"/>
        </w:tabs>
        <w:spacing w:before="318" w:line="322" w:lineRule="exact"/>
        <w:ind w:left="1501" w:hanging="708"/>
        <w:rPr>
          <w:rFonts w:ascii="Tahoma" w:hAnsi="Tahoma"/>
          <w:color w:val="221F1F"/>
        </w:rPr>
      </w:pPr>
      <w:r>
        <w:rPr>
          <w:color w:val="221F1F"/>
          <w:spacing w:val="-2"/>
          <w:sz w:val="28"/>
        </w:rPr>
        <w:t>КЛАСС</w:t>
      </w:r>
    </w:p>
    <w:p w14:paraId="28F06346" w14:textId="77777777" w:rsidR="00E55397" w:rsidRDefault="00395F00" w:rsidP="000F6D24">
      <w:pPr>
        <w:pStyle w:val="a5"/>
        <w:numPr>
          <w:ilvl w:val="0"/>
          <w:numId w:val="143"/>
        </w:numPr>
        <w:tabs>
          <w:tab w:val="left" w:pos="1500"/>
        </w:tabs>
        <w:ind w:left="1500" w:hanging="707"/>
        <w:rPr>
          <w:i/>
          <w:sz w:val="28"/>
        </w:rPr>
      </w:pPr>
      <w:r>
        <w:rPr>
          <w:i/>
          <w:color w:val="221F1F"/>
          <w:sz w:val="28"/>
        </w:rPr>
        <w:t>Знание</w:t>
      </w:r>
      <w:r>
        <w:rPr>
          <w:i/>
          <w:color w:val="221F1F"/>
          <w:spacing w:val="-6"/>
          <w:sz w:val="28"/>
        </w:rPr>
        <w:t xml:space="preserve"> </w:t>
      </w:r>
      <w:r>
        <w:rPr>
          <w:i/>
          <w:color w:val="221F1F"/>
          <w:sz w:val="28"/>
        </w:rPr>
        <w:t>хронологии,</w:t>
      </w:r>
      <w:r>
        <w:rPr>
          <w:i/>
          <w:color w:val="221F1F"/>
          <w:spacing w:val="-5"/>
          <w:sz w:val="28"/>
        </w:rPr>
        <w:t xml:space="preserve"> </w:t>
      </w:r>
      <w:r>
        <w:rPr>
          <w:i/>
          <w:color w:val="221F1F"/>
          <w:sz w:val="28"/>
        </w:rPr>
        <w:t>работа</w:t>
      </w:r>
      <w:r>
        <w:rPr>
          <w:i/>
          <w:color w:val="221F1F"/>
          <w:spacing w:val="-5"/>
          <w:sz w:val="28"/>
        </w:rPr>
        <w:t xml:space="preserve"> </w:t>
      </w:r>
      <w:r>
        <w:rPr>
          <w:i/>
          <w:color w:val="221F1F"/>
          <w:sz w:val="28"/>
        </w:rPr>
        <w:t>с</w:t>
      </w:r>
      <w:r>
        <w:rPr>
          <w:i/>
          <w:color w:val="221F1F"/>
          <w:spacing w:val="-5"/>
          <w:sz w:val="28"/>
        </w:rPr>
        <w:t xml:space="preserve"> </w:t>
      </w:r>
      <w:r>
        <w:rPr>
          <w:i/>
          <w:color w:val="221F1F"/>
          <w:spacing w:val="-2"/>
          <w:sz w:val="28"/>
        </w:rPr>
        <w:t>хронологией:</w:t>
      </w:r>
    </w:p>
    <w:p w14:paraId="291D39E4" w14:textId="77777777" w:rsidR="00E55397" w:rsidRDefault="00395F00">
      <w:pPr>
        <w:pStyle w:val="a3"/>
        <w:spacing w:line="242" w:lineRule="auto"/>
        <w:ind w:right="429"/>
      </w:pPr>
      <w:r>
        <w:rPr>
          <w:color w:val="221F1F"/>
        </w:rPr>
        <w:t xml:space="preserve">—называть этапы отечественной и всеобщей истории Нового времени, их </w:t>
      </w:r>
      <w:proofErr w:type="spellStart"/>
      <w:proofErr w:type="gramStart"/>
      <w:r>
        <w:rPr>
          <w:color w:val="221F1F"/>
        </w:rPr>
        <w:t>хро</w:t>
      </w:r>
      <w:proofErr w:type="spellEnd"/>
      <w:r>
        <w:rPr>
          <w:color w:val="221F1F"/>
        </w:rPr>
        <w:t xml:space="preserve">- </w:t>
      </w:r>
      <w:proofErr w:type="spellStart"/>
      <w:r>
        <w:rPr>
          <w:color w:val="221F1F"/>
        </w:rPr>
        <w:t>нологические</w:t>
      </w:r>
      <w:proofErr w:type="spellEnd"/>
      <w:proofErr w:type="gramEnd"/>
      <w:r>
        <w:rPr>
          <w:color w:val="221F1F"/>
        </w:rPr>
        <w:t xml:space="preserve"> рамки;</w:t>
      </w:r>
    </w:p>
    <w:p w14:paraId="6142A1EA" w14:textId="77777777" w:rsidR="00E55397" w:rsidRDefault="00395F00">
      <w:pPr>
        <w:pStyle w:val="a3"/>
        <w:ind w:right="430"/>
      </w:pPr>
      <w:r>
        <w:rPr>
          <w:color w:val="221F1F"/>
        </w:rPr>
        <w:t xml:space="preserve">—локализовать во времени ключевые события отечественной и всеобщей </w:t>
      </w:r>
      <w:proofErr w:type="spellStart"/>
      <w:r>
        <w:rPr>
          <w:color w:val="221F1F"/>
        </w:rPr>
        <w:t>ис</w:t>
      </w:r>
      <w:proofErr w:type="spellEnd"/>
      <w:r>
        <w:rPr>
          <w:color w:val="221F1F"/>
        </w:rPr>
        <w:t>- тории XVI—XVII вв.; определять их принадлежность к части века (половина, треть, четверть);</w:t>
      </w:r>
    </w:p>
    <w:p w14:paraId="544A6FCA" w14:textId="77777777" w:rsidR="00E55397" w:rsidRDefault="00395F00">
      <w:pPr>
        <w:pStyle w:val="a3"/>
        <w:ind w:right="438"/>
      </w:pPr>
      <w:r>
        <w:rPr>
          <w:color w:val="221F1F"/>
        </w:rPr>
        <w:t>—устанавливать синхронность событий отечественной и всеобщей истории XVI—XVII вв.</w:t>
      </w:r>
    </w:p>
    <w:p w14:paraId="46AF73CC" w14:textId="77777777" w:rsidR="00E55397" w:rsidRDefault="00395F00" w:rsidP="000F6D24">
      <w:pPr>
        <w:pStyle w:val="a5"/>
        <w:numPr>
          <w:ilvl w:val="0"/>
          <w:numId w:val="143"/>
        </w:numPr>
        <w:tabs>
          <w:tab w:val="left" w:pos="1500"/>
        </w:tabs>
        <w:spacing w:line="321" w:lineRule="exact"/>
        <w:ind w:left="1500" w:hanging="707"/>
        <w:rPr>
          <w:i/>
          <w:sz w:val="28"/>
        </w:rPr>
      </w:pPr>
      <w:r>
        <w:rPr>
          <w:i/>
          <w:color w:val="221F1F"/>
          <w:sz w:val="28"/>
        </w:rPr>
        <w:t>Знание</w:t>
      </w:r>
      <w:r>
        <w:rPr>
          <w:i/>
          <w:color w:val="221F1F"/>
          <w:spacing w:val="-7"/>
          <w:sz w:val="28"/>
        </w:rPr>
        <w:t xml:space="preserve"> </w:t>
      </w:r>
      <w:r>
        <w:rPr>
          <w:i/>
          <w:color w:val="221F1F"/>
          <w:sz w:val="28"/>
        </w:rPr>
        <w:t>исторических</w:t>
      </w:r>
      <w:r>
        <w:rPr>
          <w:i/>
          <w:color w:val="221F1F"/>
          <w:spacing w:val="-6"/>
          <w:sz w:val="28"/>
        </w:rPr>
        <w:t xml:space="preserve"> </w:t>
      </w:r>
      <w:r>
        <w:rPr>
          <w:i/>
          <w:color w:val="221F1F"/>
          <w:sz w:val="28"/>
        </w:rPr>
        <w:t>фактов,</w:t>
      </w:r>
      <w:r>
        <w:rPr>
          <w:i/>
          <w:color w:val="221F1F"/>
          <w:spacing w:val="-5"/>
          <w:sz w:val="28"/>
        </w:rPr>
        <w:t xml:space="preserve"> </w:t>
      </w:r>
      <w:r>
        <w:rPr>
          <w:i/>
          <w:color w:val="221F1F"/>
          <w:sz w:val="28"/>
        </w:rPr>
        <w:t>работа</w:t>
      </w:r>
      <w:r>
        <w:rPr>
          <w:i/>
          <w:color w:val="221F1F"/>
          <w:spacing w:val="-4"/>
          <w:sz w:val="28"/>
        </w:rPr>
        <w:t xml:space="preserve"> </w:t>
      </w:r>
      <w:r>
        <w:rPr>
          <w:i/>
          <w:color w:val="221F1F"/>
          <w:sz w:val="28"/>
        </w:rPr>
        <w:t>с</w:t>
      </w:r>
      <w:r>
        <w:rPr>
          <w:i/>
          <w:color w:val="221F1F"/>
          <w:spacing w:val="-8"/>
          <w:sz w:val="28"/>
        </w:rPr>
        <w:t xml:space="preserve"> </w:t>
      </w:r>
      <w:r>
        <w:rPr>
          <w:i/>
          <w:color w:val="221F1F"/>
          <w:spacing w:val="-2"/>
          <w:sz w:val="28"/>
        </w:rPr>
        <w:t>фактами:</w:t>
      </w:r>
    </w:p>
    <w:p w14:paraId="53FA23AA" w14:textId="77777777" w:rsidR="00E55397" w:rsidRDefault="00395F00">
      <w:pPr>
        <w:pStyle w:val="a3"/>
        <w:ind w:right="428"/>
      </w:pPr>
      <w:r>
        <w:rPr>
          <w:color w:val="221F1F"/>
        </w:rPr>
        <w:t xml:space="preserve">—указывать (называть) место, обстоятельства, участников, результаты </w:t>
      </w:r>
      <w:proofErr w:type="spellStart"/>
      <w:proofErr w:type="gramStart"/>
      <w:r>
        <w:rPr>
          <w:color w:val="221F1F"/>
        </w:rPr>
        <w:t>важ</w:t>
      </w:r>
      <w:proofErr w:type="spellEnd"/>
      <w:r>
        <w:rPr>
          <w:color w:val="221F1F"/>
        </w:rPr>
        <w:t xml:space="preserve">- </w:t>
      </w:r>
      <w:proofErr w:type="spellStart"/>
      <w:r>
        <w:rPr>
          <w:color w:val="221F1F"/>
        </w:rPr>
        <w:t>нейших</w:t>
      </w:r>
      <w:proofErr w:type="spellEnd"/>
      <w:proofErr w:type="gramEnd"/>
      <w:r>
        <w:rPr>
          <w:color w:val="221F1F"/>
        </w:rPr>
        <w:t xml:space="preserve"> событий отечественной и всеобщей истории XVI—XVII вв.;</w:t>
      </w:r>
    </w:p>
    <w:p w14:paraId="3E370055" w14:textId="77777777" w:rsidR="00E55397" w:rsidRDefault="00395F00">
      <w:pPr>
        <w:pStyle w:val="a3"/>
        <w:ind w:right="436"/>
      </w:pPr>
      <w:r>
        <w:rPr>
          <w:color w:val="221F1F"/>
        </w:rPr>
        <w:t>—группировать,</w:t>
      </w:r>
      <w:r>
        <w:rPr>
          <w:color w:val="221F1F"/>
          <w:spacing w:val="-13"/>
        </w:rPr>
        <w:t xml:space="preserve"> </w:t>
      </w:r>
      <w:r>
        <w:rPr>
          <w:color w:val="221F1F"/>
        </w:rPr>
        <w:t>систематизировать</w:t>
      </w:r>
      <w:r>
        <w:rPr>
          <w:color w:val="221F1F"/>
          <w:spacing w:val="-14"/>
        </w:rPr>
        <w:t xml:space="preserve"> </w:t>
      </w:r>
      <w:r>
        <w:rPr>
          <w:color w:val="221F1F"/>
        </w:rPr>
        <w:t>факты</w:t>
      </w:r>
      <w:r>
        <w:rPr>
          <w:color w:val="221F1F"/>
          <w:spacing w:val="-12"/>
        </w:rPr>
        <w:t xml:space="preserve"> </w:t>
      </w:r>
      <w:r>
        <w:rPr>
          <w:color w:val="221F1F"/>
        </w:rPr>
        <w:t>по</w:t>
      </w:r>
      <w:r>
        <w:rPr>
          <w:color w:val="221F1F"/>
          <w:spacing w:val="-11"/>
        </w:rPr>
        <w:t xml:space="preserve"> </w:t>
      </w:r>
      <w:r>
        <w:rPr>
          <w:color w:val="221F1F"/>
        </w:rPr>
        <w:t>заданному</w:t>
      </w:r>
      <w:r>
        <w:rPr>
          <w:color w:val="221F1F"/>
          <w:spacing w:val="-16"/>
        </w:rPr>
        <w:t xml:space="preserve"> </w:t>
      </w:r>
      <w:r>
        <w:rPr>
          <w:color w:val="221F1F"/>
        </w:rPr>
        <w:t>признаку</w:t>
      </w:r>
      <w:r>
        <w:rPr>
          <w:color w:val="221F1F"/>
          <w:spacing w:val="-16"/>
        </w:rPr>
        <w:t xml:space="preserve"> </w:t>
      </w:r>
      <w:r>
        <w:rPr>
          <w:color w:val="221F1F"/>
        </w:rPr>
        <w:t>(группировка событий</w:t>
      </w:r>
      <w:r>
        <w:rPr>
          <w:color w:val="221F1F"/>
          <w:spacing w:val="-6"/>
        </w:rPr>
        <w:t xml:space="preserve"> </w:t>
      </w:r>
      <w:r>
        <w:rPr>
          <w:color w:val="221F1F"/>
        </w:rPr>
        <w:t>по</w:t>
      </w:r>
      <w:r>
        <w:rPr>
          <w:color w:val="221F1F"/>
          <w:spacing w:val="-6"/>
        </w:rPr>
        <w:t xml:space="preserve"> </w:t>
      </w:r>
      <w:r>
        <w:rPr>
          <w:color w:val="221F1F"/>
        </w:rPr>
        <w:t>их</w:t>
      </w:r>
      <w:r>
        <w:rPr>
          <w:color w:val="221F1F"/>
          <w:spacing w:val="-6"/>
        </w:rPr>
        <w:t xml:space="preserve"> </w:t>
      </w:r>
      <w:r>
        <w:rPr>
          <w:color w:val="221F1F"/>
        </w:rPr>
        <w:t>принадлежности</w:t>
      </w:r>
      <w:r>
        <w:rPr>
          <w:color w:val="221F1F"/>
          <w:spacing w:val="-6"/>
        </w:rPr>
        <w:t xml:space="preserve"> </w:t>
      </w:r>
      <w:r>
        <w:rPr>
          <w:color w:val="221F1F"/>
        </w:rPr>
        <w:t>к</w:t>
      </w:r>
      <w:r>
        <w:rPr>
          <w:color w:val="221F1F"/>
          <w:spacing w:val="-6"/>
        </w:rPr>
        <w:t xml:space="preserve"> </w:t>
      </w:r>
      <w:r>
        <w:rPr>
          <w:color w:val="221F1F"/>
        </w:rPr>
        <w:t>историческим</w:t>
      </w:r>
      <w:r>
        <w:rPr>
          <w:color w:val="221F1F"/>
          <w:spacing w:val="-6"/>
        </w:rPr>
        <w:t xml:space="preserve"> </w:t>
      </w:r>
      <w:r>
        <w:rPr>
          <w:color w:val="221F1F"/>
        </w:rPr>
        <w:t>процессам,</w:t>
      </w:r>
      <w:r>
        <w:rPr>
          <w:color w:val="221F1F"/>
          <w:spacing w:val="-9"/>
        </w:rPr>
        <w:t xml:space="preserve"> </w:t>
      </w:r>
      <w:r>
        <w:rPr>
          <w:color w:val="221F1F"/>
        </w:rPr>
        <w:t>составление</w:t>
      </w:r>
      <w:r>
        <w:rPr>
          <w:color w:val="221F1F"/>
          <w:spacing w:val="-6"/>
        </w:rPr>
        <w:t xml:space="preserve"> </w:t>
      </w:r>
      <w:r>
        <w:rPr>
          <w:color w:val="221F1F"/>
        </w:rPr>
        <w:t xml:space="preserve">таблиц, </w:t>
      </w:r>
      <w:r>
        <w:rPr>
          <w:color w:val="221F1F"/>
          <w:spacing w:val="-2"/>
        </w:rPr>
        <w:t>схем).</w:t>
      </w:r>
    </w:p>
    <w:p w14:paraId="5F1492F8" w14:textId="77777777" w:rsidR="00E55397" w:rsidRDefault="00395F00" w:rsidP="000F6D24">
      <w:pPr>
        <w:pStyle w:val="a5"/>
        <w:numPr>
          <w:ilvl w:val="0"/>
          <w:numId w:val="143"/>
        </w:numPr>
        <w:tabs>
          <w:tab w:val="left" w:pos="1500"/>
        </w:tabs>
        <w:spacing w:line="321" w:lineRule="exact"/>
        <w:ind w:left="1500" w:hanging="707"/>
        <w:rPr>
          <w:i/>
          <w:sz w:val="28"/>
        </w:rPr>
      </w:pPr>
      <w:r>
        <w:rPr>
          <w:i/>
          <w:color w:val="221F1F"/>
          <w:sz w:val="28"/>
        </w:rPr>
        <w:t>Работа</w:t>
      </w:r>
      <w:r>
        <w:rPr>
          <w:i/>
          <w:color w:val="221F1F"/>
          <w:spacing w:val="-5"/>
          <w:sz w:val="28"/>
        </w:rPr>
        <w:t xml:space="preserve"> </w:t>
      </w:r>
      <w:r>
        <w:rPr>
          <w:i/>
          <w:color w:val="221F1F"/>
          <w:sz w:val="28"/>
        </w:rPr>
        <w:t>с</w:t>
      </w:r>
      <w:r>
        <w:rPr>
          <w:i/>
          <w:color w:val="221F1F"/>
          <w:spacing w:val="-6"/>
          <w:sz w:val="28"/>
        </w:rPr>
        <w:t xml:space="preserve"> </w:t>
      </w:r>
      <w:r>
        <w:rPr>
          <w:i/>
          <w:color w:val="221F1F"/>
          <w:sz w:val="28"/>
        </w:rPr>
        <w:t>исторической</w:t>
      </w:r>
      <w:r>
        <w:rPr>
          <w:i/>
          <w:color w:val="221F1F"/>
          <w:spacing w:val="-5"/>
          <w:sz w:val="28"/>
        </w:rPr>
        <w:t xml:space="preserve"> </w:t>
      </w:r>
      <w:r>
        <w:rPr>
          <w:i/>
          <w:color w:val="221F1F"/>
          <w:spacing w:val="-2"/>
          <w:sz w:val="28"/>
        </w:rPr>
        <w:t>картой:</w:t>
      </w:r>
    </w:p>
    <w:p w14:paraId="335728FC" w14:textId="77777777" w:rsidR="00E55397" w:rsidRDefault="00395F00">
      <w:pPr>
        <w:pStyle w:val="a3"/>
        <w:ind w:right="440"/>
      </w:pPr>
      <w:r>
        <w:rPr>
          <w:color w:val="221F1F"/>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31CC0CD0" w14:textId="77777777" w:rsidR="00E55397" w:rsidRDefault="00395F00">
      <w:pPr>
        <w:pStyle w:val="a3"/>
        <w:ind w:right="429"/>
      </w:pPr>
      <w:r>
        <w:rPr>
          <w:color w:val="221F1F"/>
        </w:rPr>
        <w:t xml:space="preserve">—устанавливать на основе карты связи между географическим положением страны и особенностями ее экономического, социального и политического </w:t>
      </w:r>
      <w:proofErr w:type="gramStart"/>
      <w:r>
        <w:rPr>
          <w:color w:val="221F1F"/>
        </w:rPr>
        <w:t xml:space="preserve">раз- </w:t>
      </w:r>
      <w:r>
        <w:rPr>
          <w:color w:val="221F1F"/>
          <w:spacing w:val="-2"/>
        </w:rPr>
        <w:t>вития</w:t>
      </w:r>
      <w:proofErr w:type="gramEnd"/>
      <w:r>
        <w:rPr>
          <w:color w:val="221F1F"/>
          <w:spacing w:val="-2"/>
        </w:rPr>
        <w:t>.</w:t>
      </w:r>
    </w:p>
    <w:p w14:paraId="7C14430D" w14:textId="77777777" w:rsidR="00E55397" w:rsidRDefault="00395F00" w:rsidP="000F6D24">
      <w:pPr>
        <w:pStyle w:val="a5"/>
        <w:numPr>
          <w:ilvl w:val="0"/>
          <w:numId w:val="143"/>
        </w:numPr>
        <w:tabs>
          <w:tab w:val="left" w:pos="1500"/>
        </w:tabs>
        <w:spacing w:line="321" w:lineRule="exact"/>
        <w:ind w:left="1500" w:hanging="707"/>
        <w:rPr>
          <w:i/>
          <w:sz w:val="28"/>
        </w:rPr>
      </w:pPr>
      <w:r>
        <w:rPr>
          <w:i/>
          <w:color w:val="221F1F"/>
          <w:sz w:val="28"/>
        </w:rPr>
        <w:t>Работа</w:t>
      </w:r>
      <w:r>
        <w:rPr>
          <w:i/>
          <w:color w:val="221F1F"/>
          <w:spacing w:val="-5"/>
          <w:sz w:val="28"/>
        </w:rPr>
        <w:t xml:space="preserve"> </w:t>
      </w:r>
      <w:r>
        <w:rPr>
          <w:i/>
          <w:color w:val="221F1F"/>
          <w:sz w:val="28"/>
        </w:rPr>
        <w:t>с</w:t>
      </w:r>
      <w:r>
        <w:rPr>
          <w:i/>
          <w:color w:val="221F1F"/>
          <w:spacing w:val="-6"/>
          <w:sz w:val="28"/>
        </w:rPr>
        <w:t xml:space="preserve"> </w:t>
      </w:r>
      <w:r>
        <w:rPr>
          <w:i/>
          <w:color w:val="221F1F"/>
          <w:sz w:val="28"/>
        </w:rPr>
        <w:t>историческими</w:t>
      </w:r>
      <w:r>
        <w:rPr>
          <w:i/>
          <w:color w:val="221F1F"/>
          <w:spacing w:val="-7"/>
          <w:sz w:val="28"/>
        </w:rPr>
        <w:t xml:space="preserve"> </w:t>
      </w:r>
      <w:r>
        <w:rPr>
          <w:i/>
          <w:color w:val="221F1F"/>
          <w:spacing w:val="-2"/>
          <w:sz w:val="28"/>
        </w:rPr>
        <w:t>источниками:</w:t>
      </w:r>
    </w:p>
    <w:p w14:paraId="305D5278" w14:textId="77777777" w:rsidR="00E55397" w:rsidRDefault="00395F00">
      <w:pPr>
        <w:pStyle w:val="a3"/>
        <w:ind w:right="473"/>
        <w:jc w:val="left"/>
      </w:pPr>
      <w:r>
        <w:rPr>
          <w:color w:val="221F1F"/>
        </w:rPr>
        <w:t>—различать</w:t>
      </w:r>
      <w:r>
        <w:rPr>
          <w:color w:val="221F1F"/>
          <w:spacing w:val="40"/>
        </w:rPr>
        <w:t xml:space="preserve"> </w:t>
      </w:r>
      <w:r>
        <w:rPr>
          <w:color w:val="221F1F"/>
        </w:rPr>
        <w:t>виды</w:t>
      </w:r>
      <w:r>
        <w:rPr>
          <w:color w:val="221F1F"/>
          <w:spacing w:val="40"/>
        </w:rPr>
        <w:t xml:space="preserve"> </w:t>
      </w:r>
      <w:r>
        <w:rPr>
          <w:color w:val="221F1F"/>
        </w:rPr>
        <w:t>письменных</w:t>
      </w:r>
      <w:r>
        <w:rPr>
          <w:color w:val="221F1F"/>
          <w:spacing w:val="40"/>
        </w:rPr>
        <w:t xml:space="preserve"> </w:t>
      </w:r>
      <w:r>
        <w:rPr>
          <w:color w:val="221F1F"/>
        </w:rPr>
        <w:t>исторических</w:t>
      </w:r>
      <w:r>
        <w:rPr>
          <w:color w:val="221F1F"/>
          <w:spacing w:val="40"/>
        </w:rPr>
        <w:t xml:space="preserve"> </w:t>
      </w:r>
      <w:r>
        <w:rPr>
          <w:color w:val="221F1F"/>
        </w:rPr>
        <w:t>источников</w:t>
      </w:r>
      <w:r>
        <w:rPr>
          <w:color w:val="221F1F"/>
          <w:spacing w:val="40"/>
        </w:rPr>
        <w:t xml:space="preserve"> </w:t>
      </w:r>
      <w:r>
        <w:rPr>
          <w:color w:val="221F1F"/>
        </w:rPr>
        <w:t>(официальные,</w:t>
      </w:r>
      <w:r>
        <w:rPr>
          <w:color w:val="221F1F"/>
          <w:spacing w:val="40"/>
        </w:rPr>
        <w:t xml:space="preserve"> </w:t>
      </w:r>
      <w:proofErr w:type="spellStart"/>
      <w:proofErr w:type="gramStart"/>
      <w:r>
        <w:rPr>
          <w:color w:val="221F1F"/>
        </w:rPr>
        <w:t>лич</w:t>
      </w:r>
      <w:proofErr w:type="spellEnd"/>
      <w:r>
        <w:rPr>
          <w:color w:val="221F1F"/>
        </w:rPr>
        <w:t xml:space="preserve">- </w:t>
      </w:r>
      <w:proofErr w:type="spellStart"/>
      <w:r>
        <w:rPr>
          <w:color w:val="221F1F"/>
        </w:rPr>
        <w:t>ные</w:t>
      </w:r>
      <w:proofErr w:type="spellEnd"/>
      <w:proofErr w:type="gramEnd"/>
      <w:r>
        <w:rPr>
          <w:color w:val="221F1F"/>
        </w:rPr>
        <w:t>, литературные и др.);</w:t>
      </w:r>
    </w:p>
    <w:p w14:paraId="07318C1B" w14:textId="77777777" w:rsidR="00E55397" w:rsidRDefault="00395F00">
      <w:pPr>
        <w:pStyle w:val="a3"/>
        <w:jc w:val="left"/>
      </w:pPr>
      <w:r>
        <w:rPr>
          <w:color w:val="221F1F"/>
        </w:rPr>
        <w:t>—характеризовать</w:t>
      </w:r>
      <w:r>
        <w:rPr>
          <w:color w:val="221F1F"/>
          <w:spacing w:val="34"/>
        </w:rPr>
        <w:t xml:space="preserve"> </w:t>
      </w:r>
      <w:r>
        <w:rPr>
          <w:color w:val="221F1F"/>
        </w:rPr>
        <w:t>обстоятельства</w:t>
      </w:r>
      <w:r>
        <w:rPr>
          <w:color w:val="221F1F"/>
          <w:spacing w:val="35"/>
        </w:rPr>
        <w:t xml:space="preserve"> </w:t>
      </w:r>
      <w:r>
        <w:rPr>
          <w:color w:val="221F1F"/>
        </w:rPr>
        <w:t>и</w:t>
      </w:r>
      <w:r>
        <w:rPr>
          <w:color w:val="221F1F"/>
          <w:spacing w:val="36"/>
        </w:rPr>
        <w:t xml:space="preserve"> </w:t>
      </w:r>
      <w:r>
        <w:rPr>
          <w:color w:val="221F1F"/>
        </w:rPr>
        <w:t>цель</w:t>
      </w:r>
      <w:r>
        <w:rPr>
          <w:color w:val="221F1F"/>
          <w:spacing w:val="34"/>
        </w:rPr>
        <w:t xml:space="preserve"> </w:t>
      </w:r>
      <w:r>
        <w:rPr>
          <w:color w:val="221F1F"/>
        </w:rPr>
        <w:t>создания</w:t>
      </w:r>
      <w:r>
        <w:rPr>
          <w:color w:val="221F1F"/>
          <w:spacing w:val="36"/>
        </w:rPr>
        <w:t xml:space="preserve"> </w:t>
      </w:r>
      <w:r>
        <w:rPr>
          <w:color w:val="221F1F"/>
        </w:rPr>
        <w:t>источника,</w:t>
      </w:r>
      <w:r>
        <w:rPr>
          <w:color w:val="221F1F"/>
          <w:spacing w:val="35"/>
        </w:rPr>
        <w:t xml:space="preserve"> </w:t>
      </w:r>
      <w:r>
        <w:rPr>
          <w:color w:val="221F1F"/>
        </w:rPr>
        <w:t>раскрывать</w:t>
      </w:r>
      <w:r>
        <w:rPr>
          <w:color w:val="221F1F"/>
          <w:spacing w:val="34"/>
        </w:rPr>
        <w:t xml:space="preserve"> </w:t>
      </w:r>
      <w:r>
        <w:rPr>
          <w:color w:val="221F1F"/>
        </w:rPr>
        <w:t>его информационную ценность;</w:t>
      </w:r>
    </w:p>
    <w:p w14:paraId="12D8985D" w14:textId="77777777" w:rsidR="00E55397" w:rsidRDefault="00395F00">
      <w:pPr>
        <w:pStyle w:val="a3"/>
        <w:jc w:val="left"/>
      </w:pPr>
      <w:r>
        <w:rPr>
          <w:color w:val="221F1F"/>
        </w:rPr>
        <w:t>—проводить</w:t>
      </w:r>
      <w:r>
        <w:rPr>
          <w:color w:val="221F1F"/>
          <w:spacing w:val="-1"/>
        </w:rPr>
        <w:t xml:space="preserve"> </w:t>
      </w:r>
      <w:r>
        <w:rPr>
          <w:color w:val="221F1F"/>
        </w:rPr>
        <w:t>поиск</w:t>
      </w:r>
      <w:r>
        <w:rPr>
          <w:color w:val="221F1F"/>
          <w:spacing w:val="-2"/>
        </w:rPr>
        <w:t xml:space="preserve"> </w:t>
      </w:r>
      <w:r>
        <w:rPr>
          <w:color w:val="221F1F"/>
        </w:rPr>
        <w:t>информации в тексте письменного источника, визуальных</w:t>
      </w:r>
      <w:r>
        <w:rPr>
          <w:color w:val="221F1F"/>
          <w:spacing w:val="-1"/>
        </w:rPr>
        <w:t xml:space="preserve"> </w:t>
      </w:r>
      <w:r>
        <w:rPr>
          <w:color w:val="221F1F"/>
        </w:rPr>
        <w:t>и вещественных памятниках эпохи;</w:t>
      </w:r>
    </w:p>
    <w:p w14:paraId="1A59F63D" w14:textId="77777777" w:rsidR="00E55397" w:rsidRDefault="00395F00">
      <w:pPr>
        <w:pStyle w:val="a3"/>
        <w:jc w:val="left"/>
      </w:pPr>
      <w:r>
        <w:rPr>
          <w:color w:val="221F1F"/>
        </w:rPr>
        <w:t>—сопоставлять</w:t>
      </w:r>
      <w:r>
        <w:rPr>
          <w:color w:val="221F1F"/>
          <w:spacing w:val="38"/>
        </w:rPr>
        <w:t xml:space="preserve"> </w:t>
      </w:r>
      <w:r>
        <w:rPr>
          <w:color w:val="221F1F"/>
        </w:rPr>
        <w:t>и</w:t>
      </w:r>
      <w:r>
        <w:rPr>
          <w:color w:val="221F1F"/>
          <w:spacing w:val="39"/>
        </w:rPr>
        <w:t xml:space="preserve"> </w:t>
      </w:r>
      <w:r>
        <w:rPr>
          <w:color w:val="221F1F"/>
        </w:rPr>
        <w:t>систематизировать</w:t>
      </w:r>
      <w:r>
        <w:rPr>
          <w:color w:val="221F1F"/>
          <w:spacing w:val="37"/>
        </w:rPr>
        <w:t xml:space="preserve"> </w:t>
      </w:r>
      <w:r>
        <w:rPr>
          <w:color w:val="221F1F"/>
        </w:rPr>
        <w:t>информацию</w:t>
      </w:r>
      <w:r>
        <w:rPr>
          <w:color w:val="221F1F"/>
          <w:spacing w:val="37"/>
        </w:rPr>
        <w:t xml:space="preserve"> </w:t>
      </w:r>
      <w:r>
        <w:rPr>
          <w:color w:val="221F1F"/>
        </w:rPr>
        <w:t>из</w:t>
      </w:r>
      <w:r>
        <w:rPr>
          <w:color w:val="221F1F"/>
          <w:spacing w:val="38"/>
        </w:rPr>
        <w:t xml:space="preserve"> </w:t>
      </w:r>
      <w:r>
        <w:rPr>
          <w:color w:val="221F1F"/>
        </w:rPr>
        <w:t>нескольких</w:t>
      </w:r>
      <w:r>
        <w:rPr>
          <w:color w:val="221F1F"/>
          <w:spacing w:val="39"/>
        </w:rPr>
        <w:t xml:space="preserve"> </w:t>
      </w:r>
      <w:r>
        <w:rPr>
          <w:color w:val="221F1F"/>
        </w:rPr>
        <w:t xml:space="preserve">однотипных </w:t>
      </w:r>
      <w:r>
        <w:rPr>
          <w:color w:val="221F1F"/>
          <w:spacing w:val="-2"/>
        </w:rPr>
        <w:t>источников.</w:t>
      </w:r>
    </w:p>
    <w:p w14:paraId="08483C75" w14:textId="77777777" w:rsidR="00E55397" w:rsidRDefault="00395F00" w:rsidP="000F6D24">
      <w:pPr>
        <w:pStyle w:val="a5"/>
        <w:numPr>
          <w:ilvl w:val="0"/>
          <w:numId w:val="143"/>
        </w:numPr>
        <w:tabs>
          <w:tab w:val="left" w:pos="1501"/>
        </w:tabs>
        <w:spacing w:line="321" w:lineRule="exact"/>
        <w:rPr>
          <w:i/>
          <w:sz w:val="28"/>
        </w:rPr>
      </w:pPr>
      <w:r>
        <w:rPr>
          <w:i/>
          <w:color w:val="221F1F"/>
          <w:sz w:val="28"/>
        </w:rPr>
        <w:t>Историческое</w:t>
      </w:r>
      <w:r>
        <w:rPr>
          <w:i/>
          <w:color w:val="221F1F"/>
          <w:spacing w:val="-10"/>
          <w:sz w:val="28"/>
        </w:rPr>
        <w:t xml:space="preserve"> </w:t>
      </w:r>
      <w:r>
        <w:rPr>
          <w:i/>
          <w:color w:val="221F1F"/>
          <w:sz w:val="28"/>
        </w:rPr>
        <w:t>описание</w:t>
      </w:r>
      <w:r>
        <w:rPr>
          <w:i/>
          <w:color w:val="221F1F"/>
          <w:spacing w:val="-10"/>
          <w:sz w:val="28"/>
        </w:rPr>
        <w:t xml:space="preserve"> </w:t>
      </w:r>
      <w:r>
        <w:rPr>
          <w:i/>
          <w:color w:val="221F1F"/>
          <w:spacing w:val="-2"/>
          <w:sz w:val="28"/>
        </w:rPr>
        <w:t>(реконструкция):</w:t>
      </w:r>
    </w:p>
    <w:p w14:paraId="5644141E" w14:textId="77777777" w:rsidR="00E55397" w:rsidRDefault="00395F00">
      <w:pPr>
        <w:pStyle w:val="a3"/>
        <w:jc w:val="left"/>
      </w:pPr>
      <w:r>
        <w:rPr>
          <w:color w:val="221F1F"/>
        </w:rPr>
        <w:t>—рассказывать</w:t>
      </w:r>
      <w:r>
        <w:rPr>
          <w:color w:val="221F1F"/>
          <w:spacing w:val="80"/>
        </w:rPr>
        <w:t xml:space="preserve"> </w:t>
      </w:r>
      <w:r>
        <w:rPr>
          <w:color w:val="221F1F"/>
        </w:rPr>
        <w:t>о</w:t>
      </w:r>
      <w:r>
        <w:rPr>
          <w:color w:val="221F1F"/>
          <w:spacing w:val="80"/>
        </w:rPr>
        <w:t xml:space="preserve"> </w:t>
      </w:r>
      <w:r>
        <w:rPr>
          <w:color w:val="221F1F"/>
        </w:rPr>
        <w:t>ключевых</w:t>
      </w:r>
      <w:r>
        <w:rPr>
          <w:color w:val="221F1F"/>
          <w:spacing w:val="80"/>
        </w:rPr>
        <w:t xml:space="preserve"> </w:t>
      </w:r>
      <w:r>
        <w:rPr>
          <w:color w:val="221F1F"/>
        </w:rPr>
        <w:t>событиях</w:t>
      </w:r>
      <w:r>
        <w:rPr>
          <w:color w:val="221F1F"/>
          <w:spacing w:val="80"/>
        </w:rPr>
        <w:t xml:space="preserve"> </w:t>
      </w:r>
      <w:r>
        <w:rPr>
          <w:color w:val="221F1F"/>
        </w:rPr>
        <w:t>отечественной</w:t>
      </w:r>
      <w:r>
        <w:rPr>
          <w:color w:val="221F1F"/>
          <w:spacing w:val="80"/>
        </w:rPr>
        <w:t xml:space="preserve"> </w:t>
      </w:r>
      <w:r>
        <w:rPr>
          <w:color w:val="221F1F"/>
        </w:rPr>
        <w:t>и</w:t>
      </w:r>
      <w:r>
        <w:rPr>
          <w:color w:val="221F1F"/>
          <w:spacing w:val="80"/>
        </w:rPr>
        <w:t xml:space="preserve"> </w:t>
      </w:r>
      <w:r>
        <w:rPr>
          <w:color w:val="221F1F"/>
        </w:rPr>
        <w:t>всеобщей</w:t>
      </w:r>
      <w:r>
        <w:rPr>
          <w:color w:val="221F1F"/>
          <w:spacing w:val="80"/>
        </w:rPr>
        <w:t xml:space="preserve"> </w:t>
      </w:r>
      <w:r>
        <w:rPr>
          <w:color w:val="221F1F"/>
        </w:rPr>
        <w:t>истории XVI—XVII вв., их участниках;</w:t>
      </w:r>
    </w:p>
    <w:p w14:paraId="0CC4A4E8" w14:textId="77777777" w:rsidR="00E55397" w:rsidRDefault="00395F00">
      <w:pPr>
        <w:pStyle w:val="a3"/>
        <w:spacing w:line="321" w:lineRule="exact"/>
        <w:jc w:val="left"/>
      </w:pPr>
      <w:r>
        <w:rPr>
          <w:color w:val="221F1F"/>
        </w:rPr>
        <w:t>—составлять</w:t>
      </w:r>
      <w:r>
        <w:rPr>
          <w:color w:val="221F1F"/>
          <w:spacing w:val="30"/>
        </w:rPr>
        <w:t xml:space="preserve"> </w:t>
      </w:r>
      <w:r>
        <w:rPr>
          <w:color w:val="221F1F"/>
        </w:rPr>
        <w:t>краткую</w:t>
      </w:r>
      <w:r>
        <w:rPr>
          <w:color w:val="221F1F"/>
          <w:spacing w:val="31"/>
        </w:rPr>
        <w:t xml:space="preserve"> </w:t>
      </w:r>
      <w:r>
        <w:rPr>
          <w:color w:val="221F1F"/>
        </w:rPr>
        <w:t>характеристику</w:t>
      </w:r>
      <w:r>
        <w:rPr>
          <w:color w:val="221F1F"/>
          <w:spacing w:val="29"/>
        </w:rPr>
        <w:t xml:space="preserve"> </w:t>
      </w:r>
      <w:r>
        <w:rPr>
          <w:color w:val="221F1F"/>
        </w:rPr>
        <w:t>известных</w:t>
      </w:r>
      <w:r>
        <w:rPr>
          <w:color w:val="221F1F"/>
          <w:spacing w:val="31"/>
        </w:rPr>
        <w:t xml:space="preserve"> </w:t>
      </w:r>
      <w:r>
        <w:rPr>
          <w:color w:val="221F1F"/>
        </w:rPr>
        <w:t>персоналий</w:t>
      </w:r>
      <w:r>
        <w:rPr>
          <w:color w:val="221F1F"/>
          <w:spacing w:val="30"/>
        </w:rPr>
        <w:t xml:space="preserve"> </w:t>
      </w:r>
      <w:r>
        <w:rPr>
          <w:color w:val="221F1F"/>
        </w:rPr>
        <w:t>отечественной</w:t>
      </w:r>
      <w:r>
        <w:rPr>
          <w:color w:val="221F1F"/>
          <w:spacing w:val="31"/>
        </w:rPr>
        <w:t xml:space="preserve"> </w:t>
      </w:r>
      <w:r>
        <w:rPr>
          <w:color w:val="221F1F"/>
          <w:spacing w:val="-10"/>
        </w:rPr>
        <w:t>и</w:t>
      </w:r>
    </w:p>
    <w:p w14:paraId="6EF7223C" w14:textId="77777777" w:rsidR="00E55397" w:rsidRDefault="00E55397">
      <w:pPr>
        <w:spacing w:line="321" w:lineRule="exact"/>
        <w:sectPr w:rsidR="00E55397">
          <w:pgSz w:w="11910" w:h="16840"/>
          <w:pgMar w:top="1040" w:right="700" w:bottom="280" w:left="340" w:header="720" w:footer="720" w:gutter="0"/>
          <w:cols w:space="720"/>
        </w:sectPr>
      </w:pPr>
    </w:p>
    <w:p w14:paraId="19E93C5A" w14:textId="77777777" w:rsidR="00E55397" w:rsidRDefault="00395F00">
      <w:pPr>
        <w:pStyle w:val="a3"/>
        <w:spacing w:before="67" w:line="242" w:lineRule="auto"/>
        <w:jc w:val="left"/>
      </w:pPr>
      <w:r>
        <w:rPr>
          <w:color w:val="221F1F"/>
        </w:rPr>
        <w:lastRenderedPageBreak/>
        <w:t>всеобщей</w:t>
      </w:r>
      <w:r>
        <w:rPr>
          <w:color w:val="221F1F"/>
          <w:spacing w:val="37"/>
        </w:rPr>
        <w:t xml:space="preserve"> </w:t>
      </w:r>
      <w:r>
        <w:rPr>
          <w:color w:val="221F1F"/>
        </w:rPr>
        <w:t>истории</w:t>
      </w:r>
      <w:r>
        <w:rPr>
          <w:color w:val="221F1F"/>
          <w:spacing w:val="35"/>
        </w:rPr>
        <w:t xml:space="preserve"> </w:t>
      </w:r>
      <w:r>
        <w:rPr>
          <w:color w:val="221F1F"/>
        </w:rPr>
        <w:t>XVI—XVII</w:t>
      </w:r>
      <w:r>
        <w:rPr>
          <w:color w:val="221F1F"/>
          <w:spacing w:val="37"/>
        </w:rPr>
        <w:t xml:space="preserve"> </w:t>
      </w:r>
      <w:r>
        <w:rPr>
          <w:color w:val="221F1F"/>
        </w:rPr>
        <w:t>вв.</w:t>
      </w:r>
      <w:r>
        <w:rPr>
          <w:color w:val="221F1F"/>
          <w:spacing w:val="38"/>
        </w:rPr>
        <w:t xml:space="preserve"> </w:t>
      </w:r>
      <w:r>
        <w:rPr>
          <w:color w:val="221F1F"/>
        </w:rPr>
        <w:t>(ключевые</w:t>
      </w:r>
      <w:r>
        <w:rPr>
          <w:color w:val="221F1F"/>
          <w:spacing w:val="37"/>
        </w:rPr>
        <w:t xml:space="preserve"> </w:t>
      </w:r>
      <w:r>
        <w:rPr>
          <w:color w:val="221F1F"/>
        </w:rPr>
        <w:t>факты</w:t>
      </w:r>
      <w:r>
        <w:rPr>
          <w:color w:val="221F1F"/>
          <w:spacing w:val="37"/>
        </w:rPr>
        <w:t xml:space="preserve"> </w:t>
      </w:r>
      <w:r>
        <w:rPr>
          <w:color w:val="221F1F"/>
        </w:rPr>
        <w:t>биографии,</w:t>
      </w:r>
      <w:r>
        <w:rPr>
          <w:color w:val="221F1F"/>
          <w:spacing w:val="36"/>
        </w:rPr>
        <w:t xml:space="preserve"> </w:t>
      </w:r>
      <w:r>
        <w:rPr>
          <w:color w:val="221F1F"/>
        </w:rPr>
        <w:t>личные</w:t>
      </w:r>
      <w:r>
        <w:rPr>
          <w:color w:val="221F1F"/>
          <w:spacing w:val="37"/>
        </w:rPr>
        <w:t xml:space="preserve"> </w:t>
      </w:r>
      <w:proofErr w:type="gramStart"/>
      <w:r>
        <w:rPr>
          <w:color w:val="221F1F"/>
        </w:rPr>
        <w:t xml:space="preserve">каче- </w:t>
      </w:r>
      <w:proofErr w:type="spellStart"/>
      <w:r>
        <w:rPr>
          <w:color w:val="221F1F"/>
        </w:rPr>
        <w:t>ства</w:t>
      </w:r>
      <w:proofErr w:type="spellEnd"/>
      <w:proofErr w:type="gramEnd"/>
      <w:r>
        <w:rPr>
          <w:color w:val="221F1F"/>
        </w:rPr>
        <w:t>, деятельность);</w:t>
      </w:r>
    </w:p>
    <w:p w14:paraId="23BD198C" w14:textId="77777777" w:rsidR="00E55397" w:rsidRDefault="00395F00">
      <w:pPr>
        <w:pStyle w:val="a3"/>
        <w:jc w:val="left"/>
      </w:pPr>
      <w:r>
        <w:rPr>
          <w:color w:val="221F1F"/>
        </w:rPr>
        <w:t>—рассказывать об образе жизни различных групп населения в России и других странах в раннее Новое время;</w:t>
      </w:r>
    </w:p>
    <w:p w14:paraId="2889C2F6" w14:textId="77777777" w:rsidR="00E55397" w:rsidRDefault="00395F00">
      <w:pPr>
        <w:pStyle w:val="a3"/>
        <w:ind w:right="473"/>
        <w:jc w:val="left"/>
      </w:pPr>
      <w:r>
        <w:rPr>
          <w:color w:val="221F1F"/>
        </w:rPr>
        <w:t>—представлять</w:t>
      </w:r>
      <w:r>
        <w:rPr>
          <w:color w:val="221F1F"/>
          <w:spacing w:val="40"/>
        </w:rPr>
        <w:t xml:space="preserve"> </w:t>
      </w:r>
      <w:r>
        <w:rPr>
          <w:color w:val="221F1F"/>
        </w:rPr>
        <w:t>описание</w:t>
      </w:r>
      <w:r>
        <w:rPr>
          <w:color w:val="221F1F"/>
          <w:spacing w:val="40"/>
        </w:rPr>
        <w:t xml:space="preserve"> </w:t>
      </w:r>
      <w:r>
        <w:rPr>
          <w:color w:val="221F1F"/>
        </w:rPr>
        <w:t>памятников</w:t>
      </w:r>
      <w:r>
        <w:rPr>
          <w:color w:val="221F1F"/>
          <w:spacing w:val="40"/>
        </w:rPr>
        <w:t xml:space="preserve"> </w:t>
      </w:r>
      <w:r>
        <w:rPr>
          <w:color w:val="221F1F"/>
        </w:rPr>
        <w:t>материальной</w:t>
      </w:r>
      <w:r>
        <w:rPr>
          <w:color w:val="221F1F"/>
          <w:spacing w:val="40"/>
        </w:rPr>
        <w:t xml:space="preserve"> </w:t>
      </w:r>
      <w:r>
        <w:rPr>
          <w:color w:val="221F1F"/>
        </w:rPr>
        <w:t>и</w:t>
      </w:r>
      <w:r>
        <w:rPr>
          <w:color w:val="221F1F"/>
          <w:spacing w:val="40"/>
        </w:rPr>
        <w:t xml:space="preserve"> </w:t>
      </w:r>
      <w:r>
        <w:rPr>
          <w:color w:val="221F1F"/>
        </w:rPr>
        <w:t>художественной</w:t>
      </w:r>
      <w:r>
        <w:rPr>
          <w:color w:val="221F1F"/>
          <w:spacing w:val="40"/>
        </w:rPr>
        <w:t xml:space="preserve"> </w:t>
      </w:r>
      <w:proofErr w:type="gramStart"/>
      <w:r>
        <w:rPr>
          <w:color w:val="221F1F"/>
        </w:rPr>
        <w:t>куль- туры</w:t>
      </w:r>
      <w:proofErr w:type="gramEnd"/>
      <w:r>
        <w:rPr>
          <w:color w:val="221F1F"/>
        </w:rPr>
        <w:t xml:space="preserve"> изучаемой эпохи.</w:t>
      </w:r>
    </w:p>
    <w:p w14:paraId="48092C8F" w14:textId="77777777" w:rsidR="00E55397" w:rsidRDefault="00395F00" w:rsidP="000F6D24">
      <w:pPr>
        <w:pStyle w:val="a5"/>
        <w:numPr>
          <w:ilvl w:val="0"/>
          <w:numId w:val="143"/>
        </w:numPr>
        <w:tabs>
          <w:tab w:val="left" w:pos="1501"/>
        </w:tabs>
        <w:spacing w:line="321" w:lineRule="exact"/>
        <w:rPr>
          <w:i/>
          <w:sz w:val="28"/>
        </w:rPr>
      </w:pPr>
      <w:r>
        <w:rPr>
          <w:i/>
          <w:color w:val="221F1F"/>
          <w:sz w:val="28"/>
        </w:rPr>
        <w:t>Анализ,</w:t>
      </w:r>
      <w:r>
        <w:rPr>
          <w:i/>
          <w:color w:val="221F1F"/>
          <w:spacing w:val="-9"/>
          <w:sz w:val="28"/>
        </w:rPr>
        <w:t xml:space="preserve"> </w:t>
      </w:r>
      <w:r>
        <w:rPr>
          <w:i/>
          <w:color w:val="221F1F"/>
          <w:sz w:val="28"/>
        </w:rPr>
        <w:t>объяснение</w:t>
      </w:r>
      <w:r>
        <w:rPr>
          <w:i/>
          <w:color w:val="221F1F"/>
          <w:spacing w:val="-11"/>
          <w:sz w:val="28"/>
        </w:rPr>
        <w:t xml:space="preserve"> </w:t>
      </w:r>
      <w:r>
        <w:rPr>
          <w:i/>
          <w:color w:val="221F1F"/>
          <w:sz w:val="28"/>
        </w:rPr>
        <w:t>исторических</w:t>
      </w:r>
      <w:r>
        <w:rPr>
          <w:i/>
          <w:color w:val="221F1F"/>
          <w:spacing w:val="-9"/>
          <w:sz w:val="28"/>
        </w:rPr>
        <w:t xml:space="preserve"> </w:t>
      </w:r>
      <w:r>
        <w:rPr>
          <w:i/>
          <w:color w:val="221F1F"/>
          <w:sz w:val="28"/>
        </w:rPr>
        <w:t>событий,</w:t>
      </w:r>
      <w:r>
        <w:rPr>
          <w:i/>
          <w:color w:val="221F1F"/>
          <w:spacing w:val="-8"/>
          <w:sz w:val="28"/>
        </w:rPr>
        <w:t xml:space="preserve"> </w:t>
      </w:r>
      <w:r>
        <w:rPr>
          <w:i/>
          <w:color w:val="221F1F"/>
          <w:spacing w:val="-2"/>
          <w:sz w:val="28"/>
        </w:rPr>
        <w:t>явлений:</w:t>
      </w:r>
    </w:p>
    <w:p w14:paraId="22FF57F2" w14:textId="77777777" w:rsidR="00E55397" w:rsidRDefault="00395F00">
      <w:pPr>
        <w:pStyle w:val="a3"/>
        <w:ind w:right="429"/>
      </w:pPr>
      <w:r>
        <w:rPr>
          <w:color w:val="221F1F"/>
        </w:rPr>
        <w:t xml:space="preserve">—раскрывать существенные черты: а) экономического, социального и </w:t>
      </w:r>
      <w:proofErr w:type="spellStart"/>
      <w:r>
        <w:rPr>
          <w:color w:val="221F1F"/>
        </w:rPr>
        <w:t>полити</w:t>
      </w:r>
      <w:proofErr w:type="spellEnd"/>
      <w:r>
        <w:rPr>
          <w:color w:val="221F1F"/>
        </w:rPr>
        <w:t xml:space="preserve">- </w:t>
      </w:r>
      <w:proofErr w:type="spellStart"/>
      <w:r>
        <w:rPr>
          <w:color w:val="221F1F"/>
        </w:rPr>
        <w:t>ческого</w:t>
      </w:r>
      <w:proofErr w:type="spellEnd"/>
      <w:r>
        <w:rPr>
          <w:color w:val="221F1F"/>
        </w:rPr>
        <w:t xml:space="preserve"> развития России и других стран в XVI—XVII вв.; б) европейской ре- формации;</w:t>
      </w:r>
      <w:r>
        <w:rPr>
          <w:color w:val="221F1F"/>
          <w:spacing w:val="-9"/>
        </w:rPr>
        <w:t xml:space="preserve"> </w:t>
      </w:r>
      <w:r>
        <w:rPr>
          <w:color w:val="221F1F"/>
        </w:rPr>
        <w:t>в)</w:t>
      </w:r>
      <w:r>
        <w:rPr>
          <w:color w:val="221F1F"/>
          <w:spacing w:val="-10"/>
        </w:rPr>
        <w:t xml:space="preserve"> </w:t>
      </w:r>
      <w:r>
        <w:rPr>
          <w:color w:val="221F1F"/>
        </w:rPr>
        <w:t>новых</w:t>
      </w:r>
      <w:r>
        <w:rPr>
          <w:color w:val="221F1F"/>
          <w:spacing w:val="-12"/>
        </w:rPr>
        <w:t xml:space="preserve"> </w:t>
      </w:r>
      <w:r>
        <w:rPr>
          <w:color w:val="221F1F"/>
        </w:rPr>
        <w:t>веяний</w:t>
      </w:r>
      <w:r>
        <w:rPr>
          <w:color w:val="221F1F"/>
          <w:spacing w:val="-10"/>
        </w:rPr>
        <w:t xml:space="preserve"> </w:t>
      </w:r>
      <w:r>
        <w:rPr>
          <w:color w:val="221F1F"/>
        </w:rPr>
        <w:t>в</w:t>
      </w:r>
      <w:r>
        <w:rPr>
          <w:color w:val="221F1F"/>
          <w:spacing w:val="-11"/>
        </w:rPr>
        <w:t xml:space="preserve"> </w:t>
      </w:r>
      <w:r>
        <w:rPr>
          <w:color w:val="221F1F"/>
        </w:rPr>
        <w:t>духовной</w:t>
      </w:r>
      <w:r>
        <w:rPr>
          <w:color w:val="221F1F"/>
          <w:spacing w:val="-10"/>
        </w:rPr>
        <w:t xml:space="preserve"> </w:t>
      </w:r>
      <w:r>
        <w:rPr>
          <w:color w:val="221F1F"/>
        </w:rPr>
        <w:t>жизни</w:t>
      </w:r>
      <w:r>
        <w:rPr>
          <w:color w:val="221F1F"/>
          <w:spacing w:val="-10"/>
        </w:rPr>
        <w:t xml:space="preserve"> </w:t>
      </w:r>
      <w:r>
        <w:rPr>
          <w:color w:val="221F1F"/>
        </w:rPr>
        <w:t>общества,</w:t>
      </w:r>
      <w:r>
        <w:rPr>
          <w:color w:val="221F1F"/>
          <w:spacing w:val="-11"/>
        </w:rPr>
        <w:t xml:space="preserve"> </w:t>
      </w:r>
      <w:r>
        <w:rPr>
          <w:color w:val="221F1F"/>
        </w:rPr>
        <w:t>культуре;</w:t>
      </w:r>
      <w:r>
        <w:rPr>
          <w:color w:val="221F1F"/>
          <w:spacing w:val="-9"/>
        </w:rPr>
        <w:t xml:space="preserve"> </w:t>
      </w:r>
      <w:r>
        <w:rPr>
          <w:color w:val="221F1F"/>
        </w:rPr>
        <w:t>г)</w:t>
      </w:r>
      <w:r>
        <w:rPr>
          <w:color w:val="221F1F"/>
          <w:spacing w:val="-10"/>
        </w:rPr>
        <w:t xml:space="preserve"> </w:t>
      </w:r>
      <w:r>
        <w:rPr>
          <w:color w:val="221F1F"/>
        </w:rPr>
        <w:t>революций XVI—XVII вв. в европейских странах;</w:t>
      </w:r>
    </w:p>
    <w:p w14:paraId="38DDAB44" w14:textId="77777777" w:rsidR="00E55397" w:rsidRDefault="00395F00">
      <w:pPr>
        <w:pStyle w:val="a3"/>
        <w:ind w:right="430"/>
      </w:pPr>
      <w:r>
        <w:rPr>
          <w:color w:val="221F1F"/>
        </w:rPr>
        <w:t xml:space="preserve">—объяснять смысл ключевых понятий, относящихся к данной эпохе </w:t>
      </w:r>
      <w:proofErr w:type="spellStart"/>
      <w:proofErr w:type="gramStart"/>
      <w:r>
        <w:rPr>
          <w:color w:val="221F1F"/>
        </w:rPr>
        <w:t>отече</w:t>
      </w:r>
      <w:proofErr w:type="spellEnd"/>
      <w:r>
        <w:rPr>
          <w:color w:val="221F1F"/>
        </w:rPr>
        <w:t xml:space="preserve">- </w:t>
      </w:r>
      <w:proofErr w:type="spellStart"/>
      <w:r>
        <w:rPr>
          <w:color w:val="221F1F"/>
        </w:rPr>
        <w:t>ственной</w:t>
      </w:r>
      <w:proofErr w:type="spellEnd"/>
      <w:proofErr w:type="gramEnd"/>
      <w:r>
        <w:rPr>
          <w:color w:val="221F1F"/>
        </w:rPr>
        <w:t xml:space="preserve"> и всеобщей истории, конкретизировать их на примерах исторических событий, ситуаций;</w:t>
      </w:r>
    </w:p>
    <w:p w14:paraId="2B002D11" w14:textId="77777777" w:rsidR="00E55397" w:rsidRDefault="00395F00">
      <w:pPr>
        <w:pStyle w:val="a3"/>
        <w:ind w:right="428"/>
      </w:pPr>
      <w:r>
        <w:rPr>
          <w:color w:val="221F1F"/>
        </w:rPr>
        <w:t>—объяснять причины и следствия важнейших событий отечественной и все- 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40CDA517" w14:textId="77777777" w:rsidR="00E55397" w:rsidRDefault="00395F00">
      <w:pPr>
        <w:pStyle w:val="a3"/>
        <w:ind w:right="437"/>
      </w:pPr>
      <w:r>
        <w:rPr>
          <w:color w:val="221F1F"/>
        </w:rPr>
        <w:t>—проводить сопоставление однотипных событий и процессов отечественной и всеобщей</w:t>
      </w:r>
      <w:r>
        <w:rPr>
          <w:color w:val="221F1F"/>
          <w:spacing w:val="-18"/>
        </w:rPr>
        <w:t xml:space="preserve"> </w:t>
      </w:r>
      <w:r>
        <w:rPr>
          <w:color w:val="221F1F"/>
        </w:rPr>
        <w:t>истории:</w:t>
      </w:r>
      <w:r>
        <w:rPr>
          <w:color w:val="221F1F"/>
          <w:spacing w:val="-17"/>
        </w:rPr>
        <w:t xml:space="preserve"> </w:t>
      </w:r>
      <w:r>
        <w:rPr>
          <w:color w:val="221F1F"/>
        </w:rPr>
        <w:t>а)</w:t>
      </w:r>
      <w:r>
        <w:rPr>
          <w:color w:val="221F1F"/>
          <w:spacing w:val="-18"/>
        </w:rPr>
        <w:t xml:space="preserve"> </w:t>
      </w:r>
      <w:r>
        <w:rPr>
          <w:color w:val="221F1F"/>
        </w:rPr>
        <w:t>раскрывать</w:t>
      </w:r>
      <w:r>
        <w:rPr>
          <w:color w:val="221F1F"/>
          <w:spacing w:val="-17"/>
        </w:rPr>
        <w:t xml:space="preserve"> </w:t>
      </w:r>
      <w:r>
        <w:rPr>
          <w:color w:val="221F1F"/>
        </w:rPr>
        <w:t>повторяющиеся</w:t>
      </w:r>
      <w:r>
        <w:rPr>
          <w:color w:val="221F1F"/>
          <w:spacing w:val="-18"/>
        </w:rPr>
        <w:t xml:space="preserve"> </w:t>
      </w:r>
      <w:r>
        <w:rPr>
          <w:color w:val="221F1F"/>
        </w:rPr>
        <w:t>черты</w:t>
      </w:r>
      <w:r>
        <w:rPr>
          <w:color w:val="221F1F"/>
          <w:spacing w:val="-17"/>
        </w:rPr>
        <w:t xml:space="preserve"> </w:t>
      </w:r>
      <w:r>
        <w:rPr>
          <w:color w:val="221F1F"/>
        </w:rPr>
        <w:t>исторических</w:t>
      </w:r>
      <w:r>
        <w:rPr>
          <w:color w:val="221F1F"/>
          <w:spacing w:val="-18"/>
        </w:rPr>
        <w:t xml:space="preserve"> </w:t>
      </w:r>
      <w:r>
        <w:rPr>
          <w:color w:val="221F1F"/>
        </w:rPr>
        <w:t>ситуаций; б) выделять черты сходства и различия.</w:t>
      </w:r>
    </w:p>
    <w:p w14:paraId="2C433AE0" w14:textId="77777777" w:rsidR="00E55397" w:rsidRDefault="00395F00" w:rsidP="000F6D24">
      <w:pPr>
        <w:pStyle w:val="a5"/>
        <w:numPr>
          <w:ilvl w:val="0"/>
          <w:numId w:val="143"/>
        </w:numPr>
        <w:tabs>
          <w:tab w:val="left" w:pos="1500"/>
        </w:tabs>
        <w:ind w:left="793" w:right="429" w:firstLine="0"/>
        <w:rPr>
          <w:sz w:val="28"/>
        </w:rPr>
      </w:pPr>
      <w:r>
        <w:rPr>
          <w:i/>
          <w:color w:val="221F1F"/>
          <w:sz w:val="28"/>
        </w:rPr>
        <w:t xml:space="preserve">Рассмотрение исторических версий и оценок, </w:t>
      </w:r>
      <w:r>
        <w:rPr>
          <w:color w:val="221F1F"/>
          <w:sz w:val="28"/>
        </w:rPr>
        <w:t xml:space="preserve">определение своего </w:t>
      </w:r>
      <w:proofErr w:type="spellStart"/>
      <w:proofErr w:type="gramStart"/>
      <w:r>
        <w:rPr>
          <w:color w:val="221F1F"/>
          <w:sz w:val="28"/>
        </w:rPr>
        <w:t>отно</w:t>
      </w:r>
      <w:proofErr w:type="spellEnd"/>
      <w:r>
        <w:rPr>
          <w:color w:val="221F1F"/>
          <w:sz w:val="28"/>
        </w:rPr>
        <w:t xml:space="preserve">- </w:t>
      </w:r>
      <w:proofErr w:type="spellStart"/>
      <w:r>
        <w:rPr>
          <w:color w:val="221F1F"/>
          <w:sz w:val="28"/>
        </w:rPr>
        <w:t>шения</w:t>
      </w:r>
      <w:proofErr w:type="spellEnd"/>
      <w:proofErr w:type="gramEnd"/>
      <w:r>
        <w:rPr>
          <w:color w:val="221F1F"/>
          <w:sz w:val="28"/>
        </w:rPr>
        <w:t xml:space="preserve"> к наиболее значимым событиям и личностям прошлого:</w:t>
      </w:r>
    </w:p>
    <w:p w14:paraId="2A365CD9" w14:textId="77777777" w:rsidR="00E55397" w:rsidRDefault="00395F00">
      <w:pPr>
        <w:pStyle w:val="a3"/>
        <w:ind w:right="428"/>
      </w:pPr>
      <w:r>
        <w:rPr>
          <w:color w:val="221F1F"/>
        </w:rPr>
        <w:t xml:space="preserve">—излагать альтернативные оценки событий и личностей отечественной и </w:t>
      </w:r>
      <w:proofErr w:type="gramStart"/>
      <w:r>
        <w:rPr>
          <w:color w:val="221F1F"/>
        </w:rPr>
        <w:t>все- общей</w:t>
      </w:r>
      <w:proofErr w:type="gramEnd"/>
      <w:r>
        <w:rPr>
          <w:color w:val="221F1F"/>
        </w:rPr>
        <w:t xml:space="preserve"> истории XVI—XVII вв., представленные в учебной литературе; </w:t>
      </w:r>
      <w:proofErr w:type="spellStart"/>
      <w:r>
        <w:rPr>
          <w:color w:val="221F1F"/>
        </w:rPr>
        <w:t>объяс</w:t>
      </w:r>
      <w:proofErr w:type="spellEnd"/>
      <w:r>
        <w:rPr>
          <w:color w:val="221F1F"/>
        </w:rPr>
        <w:t xml:space="preserve">- </w:t>
      </w:r>
      <w:proofErr w:type="spellStart"/>
      <w:r>
        <w:rPr>
          <w:color w:val="221F1F"/>
        </w:rPr>
        <w:t>нять</w:t>
      </w:r>
      <w:proofErr w:type="spellEnd"/>
      <w:r>
        <w:rPr>
          <w:color w:val="221F1F"/>
        </w:rPr>
        <w:t>, на чем основываются отдельные мнения;</w:t>
      </w:r>
    </w:p>
    <w:p w14:paraId="0294B086" w14:textId="77777777" w:rsidR="00E55397" w:rsidRDefault="00395F00">
      <w:pPr>
        <w:pStyle w:val="a3"/>
        <w:ind w:right="428"/>
      </w:pPr>
      <w:r>
        <w:rPr>
          <w:color w:val="221F1F"/>
        </w:rPr>
        <w:t>—выражать отношение к деятельности исторических личностей XVI—XVII вв. с учетом обстоятельств изучаемой эпохи и в современной шкале ценностей.</w:t>
      </w:r>
    </w:p>
    <w:p w14:paraId="1D44C74B" w14:textId="77777777" w:rsidR="00E55397" w:rsidRDefault="00395F00" w:rsidP="000F6D24">
      <w:pPr>
        <w:pStyle w:val="a5"/>
        <w:numPr>
          <w:ilvl w:val="0"/>
          <w:numId w:val="143"/>
        </w:numPr>
        <w:tabs>
          <w:tab w:val="left" w:pos="1500"/>
        </w:tabs>
        <w:spacing w:line="321" w:lineRule="exact"/>
        <w:ind w:left="1500" w:hanging="707"/>
        <w:rPr>
          <w:i/>
          <w:sz w:val="28"/>
        </w:rPr>
      </w:pPr>
      <w:r>
        <w:rPr>
          <w:i/>
          <w:color w:val="221F1F"/>
          <w:sz w:val="28"/>
        </w:rPr>
        <w:t>Применение</w:t>
      </w:r>
      <w:r>
        <w:rPr>
          <w:i/>
          <w:color w:val="221F1F"/>
          <w:spacing w:val="-14"/>
          <w:sz w:val="28"/>
        </w:rPr>
        <w:t xml:space="preserve"> </w:t>
      </w:r>
      <w:r>
        <w:rPr>
          <w:i/>
          <w:color w:val="221F1F"/>
          <w:sz w:val="28"/>
        </w:rPr>
        <w:t>исторических</w:t>
      </w:r>
      <w:r>
        <w:rPr>
          <w:i/>
          <w:color w:val="221F1F"/>
          <w:spacing w:val="-10"/>
          <w:sz w:val="28"/>
        </w:rPr>
        <w:t xml:space="preserve"> </w:t>
      </w:r>
      <w:r>
        <w:rPr>
          <w:i/>
          <w:color w:val="221F1F"/>
          <w:spacing w:val="-2"/>
          <w:sz w:val="28"/>
        </w:rPr>
        <w:t>знаний:</w:t>
      </w:r>
    </w:p>
    <w:p w14:paraId="729E4E14" w14:textId="77777777" w:rsidR="00E55397" w:rsidRDefault="00395F00">
      <w:pPr>
        <w:pStyle w:val="a3"/>
        <w:ind w:right="431"/>
      </w:pPr>
      <w:r>
        <w:rPr>
          <w:color w:val="221F1F"/>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3E265133" w14:textId="77777777" w:rsidR="00E55397" w:rsidRDefault="00395F00">
      <w:pPr>
        <w:pStyle w:val="a3"/>
        <w:spacing w:line="242" w:lineRule="auto"/>
        <w:ind w:right="433"/>
      </w:pPr>
      <w:r>
        <w:rPr>
          <w:color w:val="221F1F"/>
        </w:rPr>
        <w:t>—объяснять значение памятников истории и культуры России и других стран XVI—XVII</w:t>
      </w:r>
      <w:r>
        <w:rPr>
          <w:color w:val="221F1F"/>
          <w:spacing w:val="-14"/>
        </w:rPr>
        <w:t xml:space="preserve"> </w:t>
      </w:r>
      <w:r>
        <w:rPr>
          <w:color w:val="221F1F"/>
        </w:rPr>
        <w:t>вв.</w:t>
      </w:r>
      <w:r>
        <w:rPr>
          <w:color w:val="221F1F"/>
          <w:spacing w:val="-13"/>
        </w:rPr>
        <w:t xml:space="preserve"> </w:t>
      </w:r>
      <w:r>
        <w:rPr>
          <w:color w:val="221F1F"/>
        </w:rPr>
        <w:t>для</w:t>
      </w:r>
      <w:r>
        <w:rPr>
          <w:color w:val="221F1F"/>
          <w:spacing w:val="-12"/>
        </w:rPr>
        <w:t xml:space="preserve"> </w:t>
      </w:r>
      <w:r>
        <w:rPr>
          <w:color w:val="221F1F"/>
        </w:rPr>
        <w:t>времени,</w:t>
      </w:r>
      <w:r>
        <w:rPr>
          <w:color w:val="221F1F"/>
          <w:spacing w:val="-13"/>
        </w:rPr>
        <w:t xml:space="preserve"> </w:t>
      </w:r>
      <w:r>
        <w:rPr>
          <w:color w:val="221F1F"/>
        </w:rPr>
        <w:t>когда</w:t>
      </w:r>
      <w:r>
        <w:rPr>
          <w:color w:val="221F1F"/>
          <w:spacing w:val="-14"/>
        </w:rPr>
        <w:t xml:space="preserve"> </w:t>
      </w:r>
      <w:r>
        <w:rPr>
          <w:color w:val="221F1F"/>
        </w:rPr>
        <w:t>они</w:t>
      </w:r>
      <w:r>
        <w:rPr>
          <w:color w:val="221F1F"/>
          <w:spacing w:val="-12"/>
        </w:rPr>
        <w:t xml:space="preserve"> </w:t>
      </w:r>
      <w:r>
        <w:rPr>
          <w:color w:val="221F1F"/>
        </w:rPr>
        <w:t>появились,</w:t>
      </w:r>
      <w:r>
        <w:rPr>
          <w:color w:val="221F1F"/>
          <w:spacing w:val="-13"/>
        </w:rPr>
        <w:t xml:space="preserve"> </w:t>
      </w:r>
      <w:r>
        <w:rPr>
          <w:color w:val="221F1F"/>
        </w:rPr>
        <w:t>и</w:t>
      </w:r>
      <w:r>
        <w:rPr>
          <w:color w:val="221F1F"/>
          <w:spacing w:val="-14"/>
        </w:rPr>
        <w:t xml:space="preserve"> </w:t>
      </w:r>
      <w:r>
        <w:rPr>
          <w:color w:val="221F1F"/>
        </w:rPr>
        <w:t>для</w:t>
      </w:r>
      <w:r>
        <w:rPr>
          <w:color w:val="221F1F"/>
          <w:spacing w:val="-12"/>
        </w:rPr>
        <w:t xml:space="preserve"> </w:t>
      </w:r>
      <w:r>
        <w:rPr>
          <w:color w:val="221F1F"/>
        </w:rPr>
        <w:t>современного</w:t>
      </w:r>
      <w:r>
        <w:rPr>
          <w:color w:val="221F1F"/>
          <w:spacing w:val="-12"/>
        </w:rPr>
        <w:t xml:space="preserve"> </w:t>
      </w:r>
      <w:r>
        <w:rPr>
          <w:color w:val="221F1F"/>
          <w:spacing w:val="-2"/>
        </w:rPr>
        <w:t>общества;</w:t>
      </w:r>
    </w:p>
    <w:p w14:paraId="5F05D5C9" w14:textId="77777777" w:rsidR="00E55397" w:rsidRDefault="00395F00">
      <w:pPr>
        <w:pStyle w:val="a3"/>
        <w:ind w:right="438"/>
      </w:pPr>
      <w:r>
        <w:rPr>
          <w:color w:val="221F1F"/>
        </w:rPr>
        <w:t>—выполнять</w:t>
      </w:r>
      <w:r>
        <w:rPr>
          <w:color w:val="221F1F"/>
          <w:spacing w:val="80"/>
        </w:rPr>
        <w:t xml:space="preserve"> </w:t>
      </w:r>
      <w:r>
        <w:rPr>
          <w:color w:val="221F1F"/>
        </w:rPr>
        <w:t>учебные</w:t>
      </w:r>
      <w:r>
        <w:rPr>
          <w:color w:val="221F1F"/>
          <w:spacing w:val="80"/>
        </w:rPr>
        <w:t xml:space="preserve"> </w:t>
      </w:r>
      <w:r>
        <w:rPr>
          <w:color w:val="221F1F"/>
        </w:rPr>
        <w:t>проекты</w:t>
      </w:r>
      <w:r>
        <w:rPr>
          <w:color w:val="221F1F"/>
          <w:spacing w:val="80"/>
        </w:rPr>
        <w:t xml:space="preserve"> </w:t>
      </w:r>
      <w:r>
        <w:rPr>
          <w:color w:val="221F1F"/>
        </w:rPr>
        <w:t>по</w:t>
      </w:r>
      <w:r>
        <w:rPr>
          <w:color w:val="221F1F"/>
          <w:spacing w:val="80"/>
        </w:rPr>
        <w:t xml:space="preserve"> </w:t>
      </w:r>
      <w:r>
        <w:rPr>
          <w:color w:val="221F1F"/>
        </w:rPr>
        <w:t>отечественной</w:t>
      </w:r>
      <w:r>
        <w:rPr>
          <w:color w:val="221F1F"/>
          <w:spacing w:val="80"/>
        </w:rPr>
        <w:t xml:space="preserve"> </w:t>
      </w:r>
      <w:r>
        <w:rPr>
          <w:color w:val="221F1F"/>
        </w:rPr>
        <w:t>и</w:t>
      </w:r>
      <w:r>
        <w:rPr>
          <w:color w:val="221F1F"/>
          <w:spacing w:val="80"/>
        </w:rPr>
        <w:t xml:space="preserve"> </w:t>
      </w:r>
      <w:r>
        <w:rPr>
          <w:color w:val="221F1F"/>
        </w:rPr>
        <w:t>всеобщей</w:t>
      </w:r>
      <w:r>
        <w:rPr>
          <w:color w:val="221F1F"/>
          <w:spacing w:val="80"/>
        </w:rPr>
        <w:t xml:space="preserve"> </w:t>
      </w:r>
      <w:r>
        <w:rPr>
          <w:color w:val="221F1F"/>
        </w:rPr>
        <w:t>истории XVI—XVII вв. (в том числе на региональном материале).</w:t>
      </w:r>
    </w:p>
    <w:p w14:paraId="7DE76C10" w14:textId="77777777" w:rsidR="00E55397" w:rsidRDefault="00395F00" w:rsidP="000F6D24">
      <w:pPr>
        <w:pStyle w:val="a5"/>
        <w:numPr>
          <w:ilvl w:val="0"/>
          <w:numId w:val="216"/>
        </w:numPr>
        <w:tabs>
          <w:tab w:val="left" w:pos="1500"/>
        </w:tabs>
        <w:spacing w:before="313" w:line="322" w:lineRule="exact"/>
        <w:ind w:left="1500" w:hanging="707"/>
        <w:rPr>
          <w:rFonts w:ascii="Tahoma" w:hAnsi="Tahoma"/>
          <w:color w:val="221F1F"/>
        </w:rPr>
      </w:pPr>
      <w:r>
        <w:rPr>
          <w:color w:val="221F1F"/>
          <w:spacing w:val="-2"/>
          <w:sz w:val="28"/>
        </w:rPr>
        <w:t>КЛАСС</w:t>
      </w:r>
    </w:p>
    <w:p w14:paraId="32299F2B" w14:textId="77777777" w:rsidR="00E55397" w:rsidRDefault="00395F00" w:rsidP="000F6D24">
      <w:pPr>
        <w:pStyle w:val="a5"/>
        <w:numPr>
          <w:ilvl w:val="0"/>
          <w:numId w:val="142"/>
        </w:numPr>
        <w:tabs>
          <w:tab w:val="left" w:pos="1501"/>
        </w:tabs>
        <w:rPr>
          <w:i/>
          <w:sz w:val="28"/>
        </w:rPr>
      </w:pPr>
      <w:r>
        <w:rPr>
          <w:i/>
          <w:color w:val="221F1F"/>
          <w:sz w:val="28"/>
        </w:rPr>
        <w:t>Знание</w:t>
      </w:r>
      <w:r>
        <w:rPr>
          <w:i/>
          <w:color w:val="221F1F"/>
          <w:spacing w:val="-6"/>
          <w:sz w:val="28"/>
        </w:rPr>
        <w:t xml:space="preserve"> </w:t>
      </w:r>
      <w:r>
        <w:rPr>
          <w:i/>
          <w:color w:val="221F1F"/>
          <w:sz w:val="28"/>
        </w:rPr>
        <w:t>хронологии,</w:t>
      </w:r>
      <w:r>
        <w:rPr>
          <w:i/>
          <w:color w:val="221F1F"/>
          <w:spacing w:val="-5"/>
          <w:sz w:val="28"/>
        </w:rPr>
        <w:t xml:space="preserve"> </w:t>
      </w:r>
      <w:r>
        <w:rPr>
          <w:i/>
          <w:color w:val="221F1F"/>
          <w:sz w:val="28"/>
        </w:rPr>
        <w:t>работа</w:t>
      </w:r>
      <w:r>
        <w:rPr>
          <w:i/>
          <w:color w:val="221F1F"/>
          <w:spacing w:val="-5"/>
          <w:sz w:val="28"/>
        </w:rPr>
        <w:t xml:space="preserve"> </w:t>
      </w:r>
      <w:r>
        <w:rPr>
          <w:i/>
          <w:color w:val="221F1F"/>
          <w:sz w:val="28"/>
        </w:rPr>
        <w:t>с</w:t>
      </w:r>
      <w:r>
        <w:rPr>
          <w:i/>
          <w:color w:val="221F1F"/>
          <w:spacing w:val="-5"/>
          <w:sz w:val="28"/>
        </w:rPr>
        <w:t xml:space="preserve"> </w:t>
      </w:r>
      <w:r>
        <w:rPr>
          <w:i/>
          <w:color w:val="221F1F"/>
          <w:spacing w:val="-2"/>
          <w:sz w:val="28"/>
        </w:rPr>
        <w:t>хронологией:</w:t>
      </w:r>
    </w:p>
    <w:p w14:paraId="01CC0A1E" w14:textId="77777777" w:rsidR="00E55397" w:rsidRDefault="00395F00">
      <w:pPr>
        <w:pStyle w:val="a3"/>
        <w:spacing w:before="2"/>
        <w:ind w:right="279"/>
        <w:jc w:val="left"/>
      </w:pPr>
      <w:r>
        <w:rPr>
          <w:color w:val="221F1F"/>
        </w:rPr>
        <w:t>—называть</w:t>
      </w:r>
      <w:r>
        <w:rPr>
          <w:color w:val="221F1F"/>
          <w:spacing w:val="-2"/>
        </w:rPr>
        <w:t xml:space="preserve"> </w:t>
      </w:r>
      <w:r>
        <w:rPr>
          <w:color w:val="221F1F"/>
        </w:rPr>
        <w:t>даты важнейших событий</w:t>
      </w:r>
      <w:r>
        <w:rPr>
          <w:color w:val="221F1F"/>
          <w:spacing w:val="-2"/>
        </w:rPr>
        <w:t xml:space="preserve"> </w:t>
      </w:r>
      <w:r>
        <w:rPr>
          <w:color w:val="221F1F"/>
        </w:rPr>
        <w:t>отечественной</w:t>
      </w:r>
      <w:r>
        <w:rPr>
          <w:color w:val="221F1F"/>
          <w:spacing w:val="-2"/>
        </w:rPr>
        <w:t xml:space="preserve"> </w:t>
      </w:r>
      <w:r>
        <w:rPr>
          <w:color w:val="221F1F"/>
        </w:rPr>
        <w:t>и всеобщей истории XVIII в.; определять их принадлежность к историческому периоду, этапу;</w:t>
      </w:r>
    </w:p>
    <w:p w14:paraId="0BACDE0B" w14:textId="77777777" w:rsidR="00E55397" w:rsidRDefault="00395F00">
      <w:pPr>
        <w:pStyle w:val="a3"/>
        <w:ind w:right="473"/>
        <w:jc w:val="left"/>
      </w:pPr>
      <w:r>
        <w:rPr>
          <w:color w:val="221F1F"/>
        </w:rPr>
        <w:t>—устанавливать</w:t>
      </w:r>
      <w:r>
        <w:rPr>
          <w:color w:val="221F1F"/>
          <w:spacing w:val="40"/>
        </w:rPr>
        <w:t xml:space="preserve"> </w:t>
      </w:r>
      <w:r>
        <w:rPr>
          <w:color w:val="221F1F"/>
        </w:rPr>
        <w:t>синхронность</w:t>
      </w:r>
      <w:r>
        <w:rPr>
          <w:color w:val="221F1F"/>
          <w:spacing w:val="40"/>
        </w:rPr>
        <w:t xml:space="preserve"> </w:t>
      </w:r>
      <w:r>
        <w:rPr>
          <w:color w:val="221F1F"/>
        </w:rPr>
        <w:t>событий</w:t>
      </w:r>
      <w:r>
        <w:rPr>
          <w:color w:val="221F1F"/>
          <w:spacing w:val="40"/>
        </w:rPr>
        <w:t xml:space="preserve"> </w:t>
      </w:r>
      <w:r>
        <w:rPr>
          <w:color w:val="221F1F"/>
        </w:rPr>
        <w:t>отечественной</w:t>
      </w:r>
      <w:r>
        <w:rPr>
          <w:color w:val="221F1F"/>
          <w:spacing w:val="40"/>
        </w:rPr>
        <w:t xml:space="preserve"> </w:t>
      </w:r>
      <w:r>
        <w:rPr>
          <w:color w:val="221F1F"/>
        </w:rPr>
        <w:t>и</w:t>
      </w:r>
      <w:r>
        <w:rPr>
          <w:color w:val="221F1F"/>
          <w:spacing w:val="40"/>
        </w:rPr>
        <w:t xml:space="preserve"> </w:t>
      </w:r>
      <w:r>
        <w:rPr>
          <w:color w:val="221F1F"/>
        </w:rPr>
        <w:t>всеобщей</w:t>
      </w:r>
      <w:r>
        <w:rPr>
          <w:color w:val="221F1F"/>
          <w:spacing w:val="40"/>
        </w:rPr>
        <w:t xml:space="preserve"> </w:t>
      </w:r>
      <w:r>
        <w:rPr>
          <w:color w:val="221F1F"/>
        </w:rPr>
        <w:t>истории</w:t>
      </w:r>
      <w:r>
        <w:rPr>
          <w:color w:val="221F1F"/>
          <w:spacing w:val="40"/>
        </w:rPr>
        <w:t xml:space="preserve"> </w:t>
      </w:r>
      <w:r>
        <w:rPr>
          <w:color w:val="221F1F"/>
        </w:rPr>
        <w:t>XVIII в.</w:t>
      </w:r>
    </w:p>
    <w:p w14:paraId="01CF07DF" w14:textId="77777777" w:rsidR="00E55397" w:rsidRDefault="00395F00" w:rsidP="000F6D24">
      <w:pPr>
        <w:pStyle w:val="a5"/>
        <w:numPr>
          <w:ilvl w:val="0"/>
          <w:numId w:val="142"/>
        </w:numPr>
        <w:tabs>
          <w:tab w:val="left" w:pos="1500"/>
        </w:tabs>
        <w:spacing w:line="321" w:lineRule="exact"/>
        <w:ind w:left="1500" w:hanging="707"/>
        <w:rPr>
          <w:i/>
          <w:sz w:val="28"/>
        </w:rPr>
      </w:pPr>
      <w:r>
        <w:rPr>
          <w:i/>
          <w:color w:val="221F1F"/>
          <w:sz w:val="28"/>
        </w:rPr>
        <w:t>Знание</w:t>
      </w:r>
      <w:r>
        <w:rPr>
          <w:i/>
          <w:color w:val="221F1F"/>
          <w:spacing w:val="-7"/>
          <w:sz w:val="28"/>
        </w:rPr>
        <w:t xml:space="preserve"> </w:t>
      </w:r>
      <w:r>
        <w:rPr>
          <w:i/>
          <w:color w:val="221F1F"/>
          <w:sz w:val="28"/>
        </w:rPr>
        <w:t>исторических</w:t>
      </w:r>
      <w:r>
        <w:rPr>
          <w:i/>
          <w:color w:val="221F1F"/>
          <w:spacing w:val="-6"/>
          <w:sz w:val="28"/>
        </w:rPr>
        <w:t xml:space="preserve"> </w:t>
      </w:r>
      <w:r>
        <w:rPr>
          <w:i/>
          <w:color w:val="221F1F"/>
          <w:sz w:val="28"/>
        </w:rPr>
        <w:t>фактов,</w:t>
      </w:r>
      <w:r>
        <w:rPr>
          <w:i/>
          <w:color w:val="221F1F"/>
          <w:spacing w:val="-5"/>
          <w:sz w:val="28"/>
        </w:rPr>
        <w:t xml:space="preserve"> </w:t>
      </w:r>
      <w:r>
        <w:rPr>
          <w:i/>
          <w:color w:val="221F1F"/>
          <w:sz w:val="28"/>
        </w:rPr>
        <w:t>работа</w:t>
      </w:r>
      <w:r>
        <w:rPr>
          <w:i/>
          <w:color w:val="221F1F"/>
          <w:spacing w:val="-4"/>
          <w:sz w:val="28"/>
        </w:rPr>
        <w:t xml:space="preserve"> </w:t>
      </w:r>
      <w:r>
        <w:rPr>
          <w:i/>
          <w:color w:val="221F1F"/>
          <w:sz w:val="28"/>
        </w:rPr>
        <w:t>с</w:t>
      </w:r>
      <w:r>
        <w:rPr>
          <w:i/>
          <w:color w:val="221F1F"/>
          <w:spacing w:val="-8"/>
          <w:sz w:val="28"/>
        </w:rPr>
        <w:t xml:space="preserve"> </w:t>
      </w:r>
      <w:r>
        <w:rPr>
          <w:i/>
          <w:color w:val="221F1F"/>
          <w:spacing w:val="-2"/>
          <w:sz w:val="28"/>
        </w:rPr>
        <w:t>фактами:</w:t>
      </w:r>
    </w:p>
    <w:p w14:paraId="7E6D9F22" w14:textId="77777777" w:rsidR="00E55397" w:rsidRDefault="00395F00">
      <w:pPr>
        <w:pStyle w:val="a3"/>
      </w:pPr>
      <w:r>
        <w:rPr>
          <w:color w:val="221F1F"/>
        </w:rPr>
        <w:t>—указывать</w:t>
      </w:r>
      <w:r>
        <w:rPr>
          <w:color w:val="221F1F"/>
          <w:spacing w:val="74"/>
        </w:rPr>
        <w:t xml:space="preserve"> </w:t>
      </w:r>
      <w:r>
        <w:rPr>
          <w:color w:val="221F1F"/>
        </w:rPr>
        <w:t>(называть)</w:t>
      </w:r>
      <w:r>
        <w:rPr>
          <w:color w:val="221F1F"/>
          <w:spacing w:val="78"/>
        </w:rPr>
        <w:t xml:space="preserve"> </w:t>
      </w:r>
      <w:r>
        <w:rPr>
          <w:color w:val="221F1F"/>
        </w:rPr>
        <w:t>место,</w:t>
      </w:r>
      <w:r>
        <w:rPr>
          <w:color w:val="221F1F"/>
          <w:spacing w:val="78"/>
        </w:rPr>
        <w:t xml:space="preserve"> </w:t>
      </w:r>
      <w:r>
        <w:rPr>
          <w:color w:val="221F1F"/>
        </w:rPr>
        <w:t>обстоятельства,</w:t>
      </w:r>
      <w:r>
        <w:rPr>
          <w:color w:val="221F1F"/>
          <w:spacing w:val="77"/>
        </w:rPr>
        <w:t xml:space="preserve"> </w:t>
      </w:r>
      <w:r>
        <w:rPr>
          <w:color w:val="221F1F"/>
        </w:rPr>
        <w:t>участников,</w:t>
      </w:r>
      <w:r>
        <w:rPr>
          <w:color w:val="221F1F"/>
          <w:spacing w:val="77"/>
        </w:rPr>
        <w:t xml:space="preserve"> </w:t>
      </w:r>
      <w:r>
        <w:rPr>
          <w:color w:val="221F1F"/>
        </w:rPr>
        <w:t>результаты</w:t>
      </w:r>
      <w:r>
        <w:rPr>
          <w:color w:val="221F1F"/>
          <w:spacing w:val="79"/>
        </w:rPr>
        <w:t xml:space="preserve"> </w:t>
      </w:r>
      <w:proofErr w:type="spellStart"/>
      <w:r>
        <w:rPr>
          <w:color w:val="221F1F"/>
          <w:spacing w:val="-4"/>
        </w:rPr>
        <w:t>важ</w:t>
      </w:r>
      <w:proofErr w:type="spellEnd"/>
      <w:r>
        <w:rPr>
          <w:color w:val="221F1F"/>
          <w:spacing w:val="-4"/>
        </w:rPr>
        <w:t>-</w:t>
      </w:r>
    </w:p>
    <w:p w14:paraId="4E7EE7F2" w14:textId="77777777" w:rsidR="00E55397" w:rsidRDefault="00E55397">
      <w:pPr>
        <w:sectPr w:rsidR="00E55397">
          <w:pgSz w:w="11910" w:h="16840"/>
          <w:pgMar w:top="1040" w:right="700" w:bottom="280" w:left="340" w:header="720" w:footer="720" w:gutter="0"/>
          <w:cols w:space="720"/>
        </w:sectPr>
      </w:pPr>
    </w:p>
    <w:p w14:paraId="75951DE1" w14:textId="77777777" w:rsidR="00E55397" w:rsidRDefault="00395F00">
      <w:pPr>
        <w:pStyle w:val="a3"/>
        <w:spacing w:before="67"/>
      </w:pPr>
      <w:proofErr w:type="spellStart"/>
      <w:r>
        <w:rPr>
          <w:color w:val="221F1F"/>
        </w:rPr>
        <w:lastRenderedPageBreak/>
        <w:t>нейших</w:t>
      </w:r>
      <w:proofErr w:type="spellEnd"/>
      <w:r>
        <w:rPr>
          <w:color w:val="221F1F"/>
          <w:spacing w:val="-7"/>
        </w:rPr>
        <w:t xml:space="preserve"> </w:t>
      </w:r>
      <w:r>
        <w:rPr>
          <w:color w:val="221F1F"/>
        </w:rPr>
        <w:t>событий</w:t>
      </w:r>
      <w:r>
        <w:rPr>
          <w:color w:val="221F1F"/>
          <w:spacing w:val="-6"/>
        </w:rPr>
        <w:t xml:space="preserve"> </w:t>
      </w:r>
      <w:r>
        <w:rPr>
          <w:color w:val="221F1F"/>
        </w:rPr>
        <w:t>отечественной</w:t>
      </w:r>
      <w:r>
        <w:rPr>
          <w:color w:val="221F1F"/>
          <w:spacing w:val="-9"/>
        </w:rPr>
        <w:t xml:space="preserve"> </w:t>
      </w:r>
      <w:r>
        <w:rPr>
          <w:color w:val="221F1F"/>
        </w:rPr>
        <w:t>и</w:t>
      </w:r>
      <w:r>
        <w:rPr>
          <w:color w:val="221F1F"/>
          <w:spacing w:val="-5"/>
        </w:rPr>
        <w:t xml:space="preserve"> </w:t>
      </w:r>
      <w:r>
        <w:rPr>
          <w:color w:val="221F1F"/>
        </w:rPr>
        <w:t>всеобщей</w:t>
      </w:r>
      <w:r>
        <w:rPr>
          <w:color w:val="221F1F"/>
          <w:spacing w:val="-6"/>
        </w:rPr>
        <w:t xml:space="preserve"> </w:t>
      </w:r>
      <w:r>
        <w:rPr>
          <w:color w:val="221F1F"/>
        </w:rPr>
        <w:t>истории</w:t>
      </w:r>
      <w:r>
        <w:rPr>
          <w:color w:val="221F1F"/>
          <w:spacing w:val="-6"/>
        </w:rPr>
        <w:t xml:space="preserve"> </w:t>
      </w:r>
      <w:r>
        <w:rPr>
          <w:color w:val="221F1F"/>
        </w:rPr>
        <w:t>XVIII</w:t>
      </w:r>
      <w:r>
        <w:rPr>
          <w:color w:val="221F1F"/>
          <w:spacing w:val="-8"/>
        </w:rPr>
        <w:t xml:space="preserve"> </w:t>
      </w:r>
      <w:r>
        <w:rPr>
          <w:color w:val="221F1F"/>
          <w:spacing w:val="-5"/>
        </w:rPr>
        <w:t>в.;</w:t>
      </w:r>
    </w:p>
    <w:p w14:paraId="74A84150" w14:textId="77777777" w:rsidR="00E55397" w:rsidRDefault="00395F00">
      <w:pPr>
        <w:pStyle w:val="a3"/>
        <w:spacing w:before="3"/>
        <w:ind w:right="432"/>
      </w:pPr>
      <w:r>
        <w:rPr>
          <w:color w:val="221F1F"/>
        </w:rPr>
        <w:t xml:space="preserve">—группировать, систематизировать факты по заданному признаку (по </w:t>
      </w:r>
      <w:proofErr w:type="spellStart"/>
      <w:proofErr w:type="gramStart"/>
      <w:r>
        <w:rPr>
          <w:color w:val="221F1F"/>
        </w:rPr>
        <w:t>принад</w:t>
      </w:r>
      <w:proofErr w:type="spellEnd"/>
      <w:r>
        <w:rPr>
          <w:color w:val="221F1F"/>
        </w:rPr>
        <w:t xml:space="preserve">- </w:t>
      </w:r>
      <w:proofErr w:type="spellStart"/>
      <w:r>
        <w:rPr>
          <w:color w:val="221F1F"/>
        </w:rPr>
        <w:t>лежности</w:t>
      </w:r>
      <w:proofErr w:type="spellEnd"/>
      <w:proofErr w:type="gramEnd"/>
      <w:r>
        <w:rPr>
          <w:color w:val="221F1F"/>
        </w:rPr>
        <w:t xml:space="preserve"> к историческим процессам и др.); составлять систематические </w:t>
      </w:r>
      <w:proofErr w:type="spellStart"/>
      <w:r>
        <w:rPr>
          <w:color w:val="221F1F"/>
        </w:rPr>
        <w:t>таб</w:t>
      </w:r>
      <w:proofErr w:type="spellEnd"/>
      <w:r>
        <w:rPr>
          <w:color w:val="221F1F"/>
        </w:rPr>
        <w:t xml:space="preserve">- </w:t>
      </w:r>
      <w:proofErr w:type="spellStart"/>
      <w:r>
        <w:rPr>
          <w:color w:val="221F1F"/>
        </w:rPr>
        <w:t>лицы</w:t>
      </w:r>
      <w:proofErr w:type="spellEnd"/>
      <w:r>
        <w:rPr>
          <w:color w:val="221F1F"/>
        </w:rPr>
        <w:t>, схемы.</w:t>
      </w:r>
    </w:p>
    <w:p w14:paraId="75DE8E93" w14:textId="77777777" w:rsidR="00E55397" w:rsidRDefault="00395F00" w:rsidP="000F6D24">
      <w:pPr>
        <w:pStyle w:val="a5"/>
        <w:numPr>
          <w:ilvl w:val="0"/>
          <w:numId w:val="142"/>
        </w:numPr>
        <w:tabs>
          <w:tab w:val="left" w:pos="1500"/>
        </w:tabs>
        <w:spacing w:line="321" w:lineRule="exact"/>
        <w:ind w:left="1500" w:hanging="707"/>
        <w:rPr>
          <w:i/>
          <w:sz w:val="28"/>
        </w:rPr>
      </w:pPr>
      <w:r>
        <w:rPr>
          <w:i/>
          <w:color w:val="221F1F"/>
          <w:sz w:val="28"/>
        </w:rPr>
        <w:t>Работа</w:t>
      </w:r>
      <w:r>
        <w:rPr>
          <w:i/>
          <w:color w:val="221F1F"/>
          <w:spacing w:val="-5"/>
          <w:sz w:val="28"/>
        </w:rPr>
        <w:t xml:space="preserve"> </w:t>
      </w:r>
      <w:r>
        <w:rPr>
          <w:i/>
          <w:color w:val="221F1F"/>
          <w:sz w:val="28"/>
        </w:rPr>
        <w:t>с</w:t>
      </w:r>
      <w:r>
        <w:rPr>
          <w:i/>
          <w:color w:val="221F1F"/>
          <w:spacing w:val="-6"/>
          <w:sz w:val="28"/>
        </w:rPr>
        <w:t xml:space="preserve"> </w:t>
      </w:r>
      <w:r>
        <w:rPr>
          <w:i/>
          <w:color w:val="221F1F"/>
          <w:sz w:val="28"/>
        </w:rPr>
        <w:t>исторической</w:t>
      </w:r>
      <w:r>
        <w:rPr>
          <w:i/>
          <w:color w:val="221F1F"/>
          <w:spacing w:val="-5"/>
          <w:sz w:val="28"/>
        </w:rPr>
        <w:t xml:space="preserve"> </w:t>
      </w:r>
      <w:r>
        <w:rPr>
          <w:i/>
          <w:color w:val="221F1F"/>
          <w:spacing w:val="-2"/>
          <w:sz w:val="28"/>
        </w:rPr>
        <w:t>картой:</w:t>
      </w:r>
    </w:p>
    <w:p w14:paraId="7610889F" w14:textId="77777777" w:rsidR="00E55397" w:rsidRDefault="00395F00">
      <w:pPr>
        <w:pStyle w:val="a3"/>
        <w:ind w:right="430"/>
      </w:pPr>
      <w:r>
        <w:rPr>
          <w:color w:val="221F1F"/>
        </w:rPr>
        <w:t xml:space="preserve">—выявлять и показывать на карте изменения, произошедшие в результате </w:t>
      </w:r>
      <w:proofErr w:type="spellStart"/>
      <w:proofErr w:type="gramStart"/>
      <w:r>
        <w:rPr>
          <w:color w:val="221F1F"/>
        </w:rPr>
        <w:t>зна</w:t>
      </w:r>
      <w:proofErr w:type="spellEnd"/>
      <w:r>
        <w:rPr>
          <w:color w:val="221F1F"/>
        </w:rPr>
        <w:t xml:space="preserve">- </w:t>
      </w:r>
      <w:proofErr w:type="spellStart"/>
      <w:r>
        <w:rPr>
          <w:color w:val="221F1F"/>
        </w:rPr>
        <w:t>чительных</w:t>
      </w:r>
      <w:proofErr w:type="spellEnd"/>
      <w:proofErr w:type="gramEnd"/>
      <w:r>
        <w:rPr>
          <w:color w:val="221F1F"/>
        </w:rPr>
        <w:t xml:space="preserve"> социально-экономических и политических событий и процессов отечественной и всеобщей истории XVIII в.</w:t>
      </w:r>
    </w:p>
    <w:p w14:paraId="73563944" w14:textId="77777777" w:rsidR="00E55397" w:rsidRDefault="00395F00" w:rsidP="000F6D24">
      <w:pPr>
        <w:pStyle w:val="a5"/>
        <w:numPr>
          <w:ilvl w:val="0"/>
          <w:numId w:val="142"/>
        </w:numPr>
        <w:tabs>
          <w:tab w:val="left" w:pos="1500"/>
        </w:tabs>
        <w:spacing w:before="1" w:line="322" w:lineRule="exact"/>
        <w:ind w:left="1500" w:hanging="707"/>
        <w:rPr>
          <w:i/>
          <w:sz w:val="28"/>
        </w:rPr>
      </w:pPr>
      <w:r>
        <w:rPr>
          <w:i/>
          <w:color w:val="221F1F"/>
          <w:sz w:val="28"/>
        </w:rPr>
        <w:t>Работа</w:t>
      </w:r>
      <w:r>
        <w:rPr>
          <w:i/>
          <w:color w:val="221F1F"/>
          <w:spacing w:val="-5"/>
          <w:sz w:val="28"/>
        </w:rPr>
        <w:t xml:space="preserve"> </w:t>
      </w:r>
      <w:r>
        <w:rPr>
          <w:i/>
          <w:color w:val="221F1F"/>
          <w:sz w:val="28"/>
        </w:rPr>
        <w:t>с</w:t>
      </w:r>
      <w:r>
        <w:rPr>
          <w:i/>
          <w:color w:val="221F1F"/>
          <w:spacing w:val="-6"/>
          <w:sz w:val="28"/>
        </w:rPr>
        <w:t xml:space="preserve"> </w:t>
      </w:r>
      <w:r>
        <w:rPr>
          <w:i/>
          <w:color w:val="221F1F"/>
          <w:sz w:val="28"/>
        </w:rPr>
        <w:t>историческими</w:t>
      </w:r>
      <w:r>
        <w:rPr>
          <w:i/>
          <w:color w:val="221F1F"/>
          <w:spacing w:val="-7"/>
          <w:sz w:val="28"/>
        </w:rPr>
        <w:t xml:space="preserve"> </w:t>
      </w:r>
      <w:r>
        <w:rPr>
          <w:i/>
          <w:color w:val="221F1F"/>
          <w:spacing w:val="-2"/>
          <w:sz w:val="28"/>
        </w:rPr>
        <w:t>источниками:</w:t>
      </w:r>
    </w:p>
    <w:p w14:paraId="4DDFC922" w14:textId="77777777" w:rsidR="00E55397" w:rsidRDefault="00395F00">
      <w:pPr>
        <w:pStyle w:val="a3"/>
        <w:ind w:right="425"/>
      </w:pPr>
      <w:r>
        <w:rPr>
          <w:color w:val="221F1F"/>
        </w:rPr>
        <w:t xml:space="preserve">—различать источники официального и личного происхождения, </w:t>
      </w:r>
      <w:proofErr w:type="spellStart"/>
      <w:proofErr w:type="gramStart"/>
      <w:r>
        <w:rPr>
          <w:color w:val="221F1F"/>
        </w:rPr>
        <w:t>публицисти</w:t>
      </w:r>
      <w:proofErr w:type="spellEnd"/>
      <w:r>
        <w:rPr>
          <w:color w:val="221F1F"/>
        </w:rPr>
        <w:t xml:space="preserve">- </w:t>
      </w:r>
      <w:proofErr w:type="spellStart"/>
      <w:r>
        <w:rPr>
          <w:color w:val="221F1F"/>
        </w:rPr>
        <w:t>ческие</w:t>
      </w:r>
      <w:proofErr w:type="spellEnd"/>
      <w:proofErr w:type="gramEnd"/>
      <w:r>
        <w:rPr>
          <w:color w:val="221F1F"/>
        </w:rPr>
        <w:t xml:space="preserve"> произведения (называть их основные виды, информационные особенно- </w:t>
      </w:r>
      <w:proofErr w:type="spellStart"/>
      <w:r>
        <w:rPr>
          <w:color w:val="221F1F"/>
          <w:spacing w:val="-2"/>
        </w:rPr>
        <w:t>сти</w:t>
      </w:r>
      <w:proofErr w:type="spellEnd"/>
      <w:r>
        <w:rPr>
          <w:color w:val="221F1F"/>
          <w:spacing w:val="-2"/>
        </w:rPr>
        <w:t>);</w:t>
      </w:r>
    </w:p>
    <w:p w14:paraId="1D33F8B1" w14:textId="77777777" w:rsidR="00E55397" w:rsidRDefault="00395F00">
      <w:pPr>
        <w:pStyle w:val="a3"/>
        <w:spacing w:line="242" w:lineRule="auto"/>
        <w:ind w:right="429"/>
      </w:pPr>
      <w:r>
        <w:rPr>
          <w:color w:val="221F1F"/>
        </w:rPr>
        <w:t xml:space="preserve">—объяснять назначение исторического источника, раскрывать его </w:t>
      </w:r>
      <w:proofErr w:type="spellStart"/>
      <w:proofErr w:type="gramStart"/>
      <w:r>
        <w:rPr>
          <w:color w:val="221F1F"/>
        </w:rPr>
        <w:t>информаци</w:t>
      </w:r>
      <w:proofErr w:type="spellEnd"/>
      <w:r>
        <w:rPr>
          <w:color w:val="221F1F"/>
        </w:rPr>
        <w:t xml:space="preserve">- </w:t>
      </w:r>
      <w:proofErr w:type="spellStart"/>
      <w:r>
        <w:rPr>
          <w:color w:val="221F1F"/>
        </w:rPr>
        <w:t>онную</w:t>
      </w:r>
      <w:proofErr w:type="spellEnd"/>
      <w:proofErr w:type="gramEnd"/>
      <w:r>
        <w:rPr>
          <w:color w:val="221F1F"/>
        </w:rPr>
        <w:t xml:space="preserve"> ценность;</w:t>
      </w:r>
    </w:p>
    <w:p w14:paraId="6DD861E2" w14:textId="77777777" w:rsidR="00E55397" w:rsidRDefault="00395F00">
      <w:pPr>
        <w:pStyle w:val="a3"/>
        <w:ind w:right="430"/>
      </w:pPr>
      <w:r>
        <w:rPr>
          <w:color w:val="221F1F"/>
        </w:rPr>
        <w:t xml:space="preserve">—извлекать, сопоставлять и систематизировать информацию о событиях </w:t>
      </w:r>
      <w:proofErr w:type="spellStart"/>
      <w:proofErr w:type="gramStart"/>
      <w:r>
        <w:rPr>
          <w:color w:val="221F1F"/>
        </w:rPr>
        <w:t>оте</w:t>
      </w:r>
      <w:proofErr w:type="spellEnd"/>
      <w:r>
        <w:rPr>
          <w:color w:val="221F1F"/>
        </w:rPr>
        <w:t xml:space="preserve">- </w:t>
      </w:r>
      <w:proofErr w:type="spellStart"/>
      <w:r>
        <w:rPr>
          <w:color w:val="221F1F"/>
        </w:rPr>
        <w:t>чественной</w:t>
      </w:r>
      <w:proofErr w:type="spellEnd"/>
      <w:proofErr w:type="gramEnd"/>
      <w:r>
        <w:rPr>
          <w:color w:val="221F1F"/>
        </w:rPr>
        <w:t xml:space="preserve"> и всеобщей истории XVIII в. из взаимодополняющих письменных, визуальных и вещественных источников.</w:t>
      </w:r>
    </w:p>
    <w:p w14:paraId="21301529" w14:textId="77777777" w:rsidR="00E55397" w:rsidRDefault="00395F00" w:rsidP="000F6D24">
      <w:pPr>
        <w:pStyle w:val="a5"/>
        <w:numPr>
          <w:ilvl w:val="0"/>
          <w:numId w:val="142"/>
        </w:numPr>
        <w:tabs>
          <w:tab w:val="left" w:pos="1500"/>
        </w:tabs>
        <w:spacing w:line="321" w:lineRule="exact"/>
        <w:ind w:left="1500" w:hanging="707"/>
        <w:rPr>
          <w:i/>
          <w:sz w:val="28"/>
        </w:rPr>
      </w:pPr>
      <w:r>
        <w:rPr>
          <w:i/>
          <w:color w:val="221F1F"/>
          <w:sz w:val="28"/>
        </w:rPr>
        <w:t>Историческое</w:t>
      </w:r>
      <w:r>
        <w:rPr>
          <w:i/>
          <w:color w:val="221F1F"/>
          <w:spacing w:val="-10"/>
          <w:sz w:val="28"/>
        </w:rPr>
        <w:t xml:space="preserve"> </w:t>
      </w:r>
      <w:r>
        <w:rPr>
          <w:i/>
          <w:color w:val="221F1F"/>
          <w:sz w:val="28"/>
        </w:rPr>
        <w:t>описание</w:t>
      </w:r>
      <w:r>
        <w:rPr>
          <w:i/>
          <w:color w:val="221F1F"/>
          <w:spacing w:val="-10"/>
          <w:sz w:val="28"/>
        </w:rPr>
        <w:t xml:space="preserve"> </w:t>
      </w:r>
      <w:r>
        <w:rPr>
          <w:i/>
          <w:color w:val="221F1F"/>
          <w:spacing w:val="-2"/>
          <w:sz w:val="28"/>
        </w:rPr>
        <w:t>(реконструкция):</w:t>
      </w:r>
    </w:p>
    <w:p w14:paraId="4CA89BB0" w14:textId="77777777" w:rsidR="00E55397" w:rsidRDefault="00395F00">
      <w:pPr>
        <w:pStyle w:val="a3"/>
        <w:ind w:right="440"/>
      </w:pPr>
      <w:r>
        <w:rPr>
          <w:color w:val="221F1F"/>
        </w:rPr>
        <w:t>—рассказывать</w:t>
      </w:r>
      <w:r>
        <w:rPr>
          <w:color w:val="221F1F"/>
          <w:spacing w:val="-5"/>
        </w:rPr>
        <w:t xml:space="preserve"> </w:t>
      </w:r>
      <w:r>
        <w:rPr>
          <w:color w:val="221F1F"/>
        </w:rPr>
        <w:t>о</w:t>
      </w:r>
      <w:r>
        <w:rPr>
          <w:color w:val="221F1F"/>
          <w:spacing w:val="-2"/>
        </w:rPr>
        <w:t xml:space="preserve"> </w:t>
      </w:r>
      <w:r>
        <w:rPr>
          <w:color w:val="221F1F"/>
        </w:rPr>
        <w:t>ключевых</w:t>
      </w:r>
      <w:r>
        <w:rPr>
          <w:color w:val="221F1F"/>
          <w:spacing w:val="-2"/>
        </w:rPr>
        <w:t xml:space="preserve"> </w:t>
      </w:r>
      <w:r>
        <w:rPr>
          <w:color w:val="221F1F"/>
        </w:rPr>
        <w:t>событиях</w:t>
      </w:r>
      <w:r>
        <w:rPr>
          <w:color w:val="221F1F"/>
          <w:spacing w:val="-2"/>
        </w:rPr>
        <w:t xml:space="preserve"> </w:t>
      </w:r>
      <w:r>
        <w:rPr>
          <w:color w:val="221F1F"/>
        </w:rPr>
        <w:t>отечественной</w:t>
      </w:r>
      <w:r>
        <w:rPr>
          <w:color w:val="221F1F"/>
          <w:spacing w:val="-2"/>
        </w:rPr>
        <w:t xml:space="preserve"> </w:t>
      </w:r>
      <w:r>
        <w:rPr>
          <w:color w:val="221F1F"/>
        </w:rPr>
        <w:t>и</w:t>
      </w:r>
      <w:r>
        <w:rPr>
          <w:color w:val="221F1F"/>
          <w:spacing w:val="-2"/>
        </w:rPr>
        <w:t xml:space="preserve"> </w:t>
      </w:r>
      <w:r>
        <w:rPr>
          <w:color w:val="221F1F"/>
        </w:rPr>
        <w:t>всеобщей</w:t>
      </w:r>
      <w:r>
        <w:rPr>
          <w:color w:val="221F1F"/>
          <w:spacing w:val="-2"/>
        </w:rPr>
        <w:t xml:space="preserve"> </w:t>
      </w:r>
      <w:r>
        <w:rPr>
          <w:color w:val="221F1F"/>
        </w:rPr>
        <w:t>истории</w:t>
      </w:r>
      <w:r>
        <w:rPr>
          <w:color w:val="221F1F"/>
          <w:spacing w:val="-2"/>
        </w:rPr>
        <w:t xml:space="preserve"> </w:t>
      </w:r>
      <w:r>
        <w:rPr>
          <w:color w:val="221F1F"/>
        </w:rPr>
        <w:t>XVIII в., их участниках;</w:t>
      </w:r>
    </w:p>
    <w:p w14:paraId="7B6987F3" w14:textId="77777777" w:rsidR="00E55397" w:rsidRDefault="00395F00">
      <w:pPr>
        <w:pStyle w:val="a3"/>
        <w:ind w:right="433"/>
      </w:pPr>
      <w:r>
        <w:rPr>
          <w:color w:val="221F1F"/>
        </w:rPr>
        <w:t xml:space="preserve">—составлять характеристику (исторический портрет) известных деятелей </w:t>
      </w:r>
      <w:proofErr w:type="spellStart"/>
      <w:proofErr w:type="gramStart"/>
      <w:r>
        <w:rPr>
          <w:color w:val="221F1F"/>
        </w:rPr>
        <w:t>оте</w:t>
      </w:r>
      <w:proofErr w:type="spellEnd"/>
      <w:r>
        <w:rPr>
          <w:color w:val="221F1F"/>
        </w:rPr>
        <w:t xml:space="preserve">- </w:t>
      </w:r>
      <w:proofErr w:type="spellStart"/>
      <w:r>
        <w:rPr>
          <w:color w:val="221F1F"/>
        </w:rPr>
        <w:t>чественной</w:t>
      </w:r>
      <w:proofErr w:type="spellEnd"/>
      <w:proofErr w:type="gramEnd"/>
      <w:r>
        <w:rPr>
          <w:color w:val="221F1F"/>
        </w:rPr>
        <w:t xml:space="preserve"> и всеобщей истории XVIII в. на основе информации учебника и дополнительных материалов;</w:t>
      </w:r>
    </w:p>
    <w:p w14:paraId="1A916D64" w14:textId="77777777" w:rsidR="00E55397" w:rsidRDefault="00395F00">
      <w:pPr>
        <w:pStyle w:val="a3"/>
        <w:ind w:right="442"/>
      </w:pPr>
      <w:r>
        <w:rPr>
          <w:color w:val="221F1F"/>
        </w:rPr>
        <w:t>—составлять описание образа жизни различных групп населения в России и других странах в XVIII в.;</w:t>
      </w:r>
    </w:p>
    <w:p w14:paraId="581E4F65" w14:textId="77777777" w:rsidR="00E55397" w:rsidRDefault="00395F00">
      <w:pPr>
        <w:pStyle w:val="a3"/>
        <w:spacing w:line="242" w:lineRule="auto"/>
        <w:ind w:right="429"/>
      </w:pPr>
      <w:r>
        <w:rPr>
          <w:color w:val="221F1F"/>
        </w:rPr>
        <w:t xml:space="preserve">—представлять описание памятников материальной и художественной </w:t>
      </w:r>
      <w:proofErr w:type="gramStart"/>
      <w:r>
        <w:rPr>
          <w:color w:val="221F1F"/>
        </w:rPr>
        <w:t>куль- туры</w:t>
      </w:r>
      <w:proofErr w:type="gramEnd"/>
      <w:r>
        <w:rPr>
          <w:color w:val="221F1F"/>
        </w:rPr>
        <w:t xml:space="preserve"> изучаемой эпохи (в виде сообщения, аннотации).</w:t>
      </w:r>
    </w:p>
    <w:p w14:paraId="1DD8CD21" w14:textId="77777777" w:rsidR="00E55397" w:rsidRDefault="00395F00" w:rsidP="000F6D24">
      <w:pPr>
        <w:pStyle w:val="a5"/>
        <w:numPr>
          <w:ilvl w:val="0"/>
          <w:numId w:val="142"/>
        </w:numPr>
        <w:tabs>
          <w:tab w:val="left" w:pos="1500"/>
        </w:tabs>
        <w:spacing w:line="317" w:lineRule="exact"/>
        <w:ind w:left="1500" w:hanging="707"/>
        <w:rPr>
          <w:i/>
          <w:sz w:val="28"/>
        </w:rPr>
      </w:pPr>
      <w:r>
        <w:rPr>
          <w:i/>
          <w:color w:val="221F1F"/>
          <w:sz w:val="28"/>
        </w:rPr>
        <w:t>Анализ,</w:t>
      </w:r>
      <w:r>
        <w:rPr>
          <w:i/>
          <w:color w:val="221F1F"/>
          <w:spacing w:val="-9"/>
          <w:sz w:val="28"/>
        </w:rPr>
        <w:t xml:space="preserve"> </w:t>
      </w:r>
      <w:r>
        <w:rPr>
          <w:i/>
          <w:color w:val="221F1F"/>
          <w:sz w:val="28"/>
        </w:rPr>
        <w:t>объяснение</w:t>
      </w:r>
      <w:r>
        <w:rPr>
          <w:i/>
          <w:color w:val="221F1F"/>
          <w:spacing w:val="-11"/>
          <w:sz w:val="28"/>
        </w:rPr>
        <w:t xml:space="preserve"> </w:t>
      </w:r>
      <w:r>
        <w:rPr>
          <w:i/>
          <w:color w:val="221F1F"/>
          <w:sz w:val="28"/>
        </w:rPr>
        <w:t>исторических</w:t>
      </w:r>
      <w:r>
        <w:rPr>
          <w:i/>
          <w:color w:val="221F1F"/>
          <w:spacing w:val="-9"/>
          <w:sz w:val="28"/>
        </w:rPr>
        <w:t xml:space="preserve"> </w:t>
      </w:r>
      <w:r>
        <w:rPr>
          <w:i/>
          <w:color w:val="221F1F"/>
          <w:sz w:val="28"/>
        </w:rPr>
        <w:t>событий,</w:t>
      </w:r>
      <w:r>
        <w:rPr>
          <w:i/>
          <w:color w:val="221F1F"/>
          <w:spacing w:val="-8"/>
          <w:sz w:val="28"/>
        </w:rPr>
        <w:t xml:space="preserve"> </w:t>
      </w:r>
      <w:r>
        <w:rPr>
          <w:i/>
          <w:color w:val="221F1F"/>
          <w:spacing w:val="-2"/>
          <w:sz w:val="28"/>
        </w:rPr>
        <w:t>явлений:</w:t>
      </w:r>
    </w:p>
    <w:p w14:paraId="214232FF" w14:textId="77777777" w:rsidR="00E55397" w:rsidRDefault="00395F00">
      <w:pPr>
        <w:pStyle w:val="a3"/>
        <w:ind w:right="427"/>
      </w:pPr>
      <w:r>
        <w:rPr>
          <w:color w:val="221F1F"/>
        </w:rPr>
        <w:t xml:space="preserve">—раскрывать существенные черты: а) экономического, социального и </w:t>
      </w:r>
      <w:proofErr w:type="spellStart"/>
      <w:r>
        <w:rPr>
          <w:color w:val="221F1F"/>
        </w:rPr>
        <w:t>полити</w:t>
      </w:r>
      <w:proofErr w:type="spellEnd"/>
      <w:r>
        <w:rPr>
          <w:color w:val="221F1F"/>
        </w:rPr>
        <w:t xml:space="preserve">- </w:t>
      </w:r>
      <w:proofErr w:type="spellStart"/>
      <w:r>
        <w:rPr>
          <w:color w:val="221F1F"/>
        </w:rPr>
        <w:t>ческого</w:t>
      </w:r>
      <w:proofErr w:type="spellEnd"/>
      <w:r>
        <w:rPr>
          <w:color w:val="221F1F"/>
        </w:rPr>
        <w:t xml:space="preserve"> развития России и других стран</w:t>
      </w:r>
      <w:r>
        <w:rPr>
          <w:color w:val="221F1F"/>
          <w:spacing w:val="-2"/>
        </w:rPr>
        <w:t xml:space="preserve"> </w:t>
      </w:r>
      <w:r>
        <w:rPr>
          <w:color w:val="221F1F"/>
        </w:rPr>
        <w:t>в</w:t>
      </w:r>
      <w:r>
        <w:rPr>
          <w:color w:val="221F1F"/>
          <w:spacing w:val="-1"/>
        </w:rPr>
        <w:t xml:space="preserve"> </w:t>
      </w:r>
      <w:r>
        <w:rPr>
          <w:color w:val="221F1F"/>
        </w:rPr>
        <w:t>XVIII</w:t>
      </w:r>
      <w:r>
        <w:rPr>
          <w:color w:val="221F1F"/>
          <w:spacing w:val="-1"/>
        </w:rPr>
        <w:t xml:space="preserve"> </w:t>
      </w:r>
      <w:r>
        <w:rPr>
          <w:color w:val="221F1F"/>
        </w:rPr>
        <w:t>в.; б)</w:t>
      </w:r>
      <w:r>
        <w:rPr>
          <w:color w:val="221F1F"/>
          <w:spacing w:val="-1"/>
        </w:rPr>
        <w:t xml:space="preserve"> </w:t>
      </w:r>
      <w:r>
        <w:rPr>
          <w:color w:val="221F1F"/>
        </w:rPr>
        <w:t>изменений,</w:t>
      </w:r>
      <w:r>
        <w:rPr>
          <w:color w:val="221F1F"/>
          <w:spacing w:val="-1"/>
        </w:rPr>
        <w:t xml:space="preserve"> </w:t>
      </w:r>
      <w:r>
        <w:rPr>
          <w:color w:val="221F1F"/>
        </w:rPr>
        <w:t xml:space="preserve">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 </w:t>
      </w:r>
      <w:proofErr w:type="spellStart"/>
      <w:r>
        <w:rPr>
          <w:color w:val="221F1F"/>
        </w:rPr>
        <w:t>ской</w:t>
      </w:r>
      <w:proofErr w:type="spellEnd"/>
      <w:r>
        <w:rPr>
          <w:color w:val="221F1F"/>
          <w:spacing w:val="-11"/>
        </w:rPr>
        <w:t xml:space="preserve"> </w:t>
      </w:r>
      <w:r>
        <w:rPr>
          <w:color w:val="221F1F"/>
        </w:rPr>
        <w:t>империи</w:t>
      </w:r>
      <w:r>
        <w:rPr>
          <w:color w:val="221F1F"/>
          <w:spacing w:val="-11"/>
        </w:rPr>
        <w:t xml:space="preserve"> </w:t>
      </w:r>
      <w:r>
        <w:rPr>
          <w:color w:val="221F1F"/>
        </w:rPr>
        <w:t>в</w:t>
      </w:r>
      <w:r>
        <w:rPr>
          <w:color w:val="221F1F"/>
          <w:spacing w:val="-11"/>
        </w:rPr>
        <w:t xml:space="preserve"> </w:t>
      </w:r>
      <w:r>
        <w:rPr>
          <w:color w:val="221F1F"/>
        </w:rPr>
        <w:t>системе</w:t>
      </w:r>
      <w:r>
        <w:rPr>
          <w:color w:val="221F1F"/>
          <w:spacing w:val="-11"/>
        </w:rPr>
        <w:t xml:space="preserve"> </w:t>
      </w:r>
      <w:r>
        <w:rPr>
          <w:color w:val="221F1F"/>
        </w:rPr>
        <w:t>международных</w:t>
      </w:r>
      <w:r>
        <w:rPr>
          <w:color w:val="221F1F"/>
          <w:spacing w:val="-11"/>
        </w:rPr>
        <w:t xml:space="preserve"> </w:t>
      </w:r>
      <w:r>
        <w:rPr>
          <w:color w:val="221F1F"/>
        </w:rPr>
        <w:t>отношений</w:t>
      </w:r>
      <w:r>
        <w:rPr>
          <w:color w:val="221F1F"/>
          <w:spacing w:val="-11"/>
        </w:rPr>
        <w:t xml:space="preserve"> </w:t>
      </w:r>
      <w:r>
        <w:rPr>
          <w:color w:val="221F1F"/>
        </w:rPr>
        <w:t>рассматриваемого</w:t>
      </w:r>
      <w:r>
        <w:rPr>
          <w:color w:val="221F1F"/>
          <w:spacing w:val="-10"/>
        </w:rPr>
        <w:t xml:space="preserve"> </w:t>
      </w:r>
      <w:r>
        <w:rPr>
          <w:color w:val="221F1F"/>
        </w:rPr>
        <w:t>периода;</w:t>
      </w:r>
    </w:p>
    <w:p w14:paraId="03AB2979" w14:textId="77777777" w:rsidR="00E55397" w:rsidRDefault="00395F00">
      <w:pPr>
        <w:pStyle w:val="a3"/>
        <w:ind w:right="430"/>
      </w:pPr>
      <w:r>
        <w:rPr>
          <w:color w:val="221F1F"/>
        </w:rPr>
        <w:t xml:space="preserve">—объяснять смысл ключевых понятий, относящихся к данной эпохе </w:t>
      </w:r>
      <w:proofErr w:type="spellStart"/>
      <w:proofErr w:type="gramStart"/>
      <w:r>
        <w:rPr>
          <w:color w:val="221F1F"/>
        </w:rPr>
        <w:t>отече</w:t>
      </w:r>
      <w:proofErr w:type="spellEnd"/>
      <w:r>
        <w:rPr>
          <w:color w:val="221F1F"/>
        </w:rPr>
        <w:t xml:space="preserve">- </w:t>
      </w:r>
      <w:proofErr w:type="spellStart"/>
      <w:r>
        <w:rPr>
          <w:color w:val="221F1F"/>
        </w:rPr>
        <w:t>ственной</w:t>
      </w:r>
      <w:proofErr w:type="spellEnd"/>
      <w:proofErr w:type="gramEnd"/>
      <w:r>
        <w:rPr>
          <w:color w:val="221F1F"/>
        </w:rPr>
        <w:t xml:space="preserve"> и всеобщей истории, конкретизировать их на примерах исторических событий, ситуаций;</w:t>
      </w:r>
    </w:p>
    <w:p w14:paraId="5862A959" w14:textId="77777777" w:rsidR="00E55397" w:rsidRDefault="00395F00">
      <w:pPr>
        <w:pStyle w:val="a3"/>
        <w:ind w:right="428"/>
      </w:pPr>
      <w:r>
        <w:rPr>
          <w:color w:val="221F1F"/>
        </w:rPr>
        <w:t xml:space="preserve">—объяснять причины и следствия важнейших событий отечественной и </w:t>
      </w:r>
      <w:proofErr w:type="gramStart"/>
      <w:r>
        <w:rPr>
          <w:color w:val="221F1F"/>
        </w:rPr>
        <w:t>все- общей</w:t>
      </w:r>
      <w:proofErr w:type="gramEnd"/>
      <w:r>
        <w:rPr>
          <w:color w:val="221F1F"/>
        </w:rPr>
        <w:t xml:space="preserve"> истории XVIII в.: а) выявлять в историческом тексте суждения о </w:t>
      </w:r>
      <w:proofErr w:type="spellStart"/>
      <w:r>
        <w:rPr>
          <w:color w:val="221F1F"/>
        </w:rPr>
        <w:t>причи</w:t>
      </w:r>
      <w:proofErr w:type="spellEnd"/>
      <w:r>
        <w:rPr>
          <w:color w:val="221F1F"/>
        </w:rPr>
        <w:t>- нах</w:t>
      </w:r>
      <w:r>
        <w:rPr>
          <w:color w:val="221F1F"/>
          <w:spacing w:val="-15"/>
        </w:rPr>
        <w:t xml:space="preserve"> </w:t>
      </w:r>
      <w:r>
        <w:rPr>
          <w:color w:val="221F1F"/>
        </w:rPr>
        <w:t>и</w:t>
      </w:r>
      <w:r>
        <w:rPr>
          <w:color w:val="221F1F"/>
          <w:spacing w:val="-15"/>
        </w:rPr>
        <w:t xml:space="preserve"> </w:t>
      </w:r>
      <w:r>
        <w:rPr>
          <w:color w:val="221F1F"/>
        </w:rPr>
        <w:t>следствиях</w:t>
      </w:r>
      <w:r>
        <w:rPr>
          <w:color w:val="221F1F"/>
          <w:spacing w:val="-15"/>
        </w:rPr>
        <w:t xml:space="preserve"> </w:t>
      </w:r>
      <w:r>
        <w:rPr>
          <w:color w:val="221F1F"/>
        </w:rPr>
        <w:t>событий;</w:t>
      </w:r>
      <w:r>
        <w:rPr>
          <w:color w:val="221F1F"/>
          <w:spacing w:val="-15"/>
        </w:rPr>
        <w:t xml:space="preserve"> </w:t>
      </w:r>
      <w:r>
        <w:rPr>
          <w:color w:val="221F1F"/>
        </w:rPr>
        <w:t>б)</w:t>
      </w:r>
      <w:r>
        <w:rPr>
          <w:color w:val="221F1F"/>
          <w:spacing w:val="-16"/>
        </w:rPr>
        <w:t xml:space="preserve"> </w:t>
      </w:r>
      <w:r>
        <w:rPr>
          <w:color w:val="221F1F"/>
        </w:rPr>
        <w:t>систематизировать</w:t>
      </w:r>
      <w:r>
        <w:rPr>
          <w:color w:val="221F1F"/>
          <w:spacing w:val="-17"/>
        </w:rPr>
        <w:t xml:space="preserve"> </w:t>
      </w:r>
      <w:r>
        <w:rPr>
          <w:color w:val="221F1F"/>
        </w:rPr>
        <w:t>объяснение</w:t>
      </w:r>
      <w:r>
        <w:rPr>
          <w:color w:val="221F1F"/>
          <w:spacing w:val="-13"/>
        </w:rPr>
        <w:t xml:space="preserve"> </w:t>
      </w:r>
      <w:r>
        <w:rPr>
          <w:color w:val="221F1F"/>
        </w:rPr>
        <w:t>причин</w:t>
      </w:r>
      <w:r>
        <w:rPr>
          <w:color w:val="221F1F"/>
          <w:spacing w:val="-15"/>
        </w:rPr>
        <w:t xml:space="preserve"> </w:t>
      </w:r>
      <w:r>
        <w:rPr>
          <w:color w:val="221F1F"/>
        </w:rPr>
        <w:t>и</w:t>
      </w:r>
      <w:r>
        <w:rPr>
          <w:color w:val="221F1F"/>
          <w:spacing w:val="-13"/>
        </w:rPr>
        <w:t xml:space="preserve"> </w:t>
      </w:r>
      <w:r>
        <w:rPr>
          <w:color w:val="221F1F"/>
        </w:rPr>
        <w:t>следствий событий, представленное в нескольких текстах;</w:t>
      </w:r>
    </w:p>
    <w:p w14:paraId="5C07A37B" w14:textId="77777777" w:rsidR="00E55397" w:rsidRDefault="00395F00">
      <w:pPr>
        <w:pStyle w:val="a3"/>
        <w:ind w:right="439"/>
      </w:pPr>
      <w:r>
        <w:rPr>
          <w:color w:val="221F1F"/>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2C1791F5" w14:textId="77777777" w:rsidR="00E55397" w:rsidRDefault="00395F00" w:rsidP="000F6D24">
      <w:pPr>
        <w:pStyle w:val="a5"/>
        <w:numPr>
          <w:ilvl w:val="0"/>
          <w:numId w:val="142"/>
        </w:numPr>
        <w:tabs>
          <w:tab w:val="left" w:pos="1500"/>
        </w:tabs>
        <w:spacing w:line="321" w:lineRule="exact"/>
        <w:ind w:left="1500" w:hanging="707"/>
        <w:rPr>
          <w:sz w:val="28"/>
        </w:rPr>
      </w:pPr>
      <w:r>
        <w:rPr>
          <w:i/>
          <w:color w:val="221F1F"/>
          <w:sz w:val="28"/>
        </w:rPr>
        <w:t>Рассмотрение</w:t>
      </w:r>
      <w:r>
        <w:rPr>
          <w:i/>
          <w:color w:val="221F1F"/>
          <w:spacing w:val="31"/>
          <w:sz w:val="28"/>
        </w:rPr>
        <w:t xml:space="preserve"> </w:t>
      </w:r>
      <w:r>
        <w:rPr>
          <w:i/>
          <w:color w:val="221F1F"/>
          <w:sz w:val="28"/>
        </w:rPr>
        <w:t>исторических</w:t>
      </w:r>
      <w:r>
        <w:rPr>
          <w:i/>
          <w:color w:val="221F1F"/>
          <w:spacing w:val="33"/>
          <w:sz w:val="28"/>
        </w:rPr>
        <w:t xml:space="preserve"> </w:t>
      </w:r>
      <w:r>
        <w:rPr>
          <w:i/>
          <w:color w:val="221F1F"/>
          <w:sz w:val="28"/>
        </w:rPr>
        <w:t>версий</w:t>
      </w:r>
      <w:r>
        <w:rPr>
          <w:i/>
          <w:color w:val="221F1F"/>
          <w:spacing w:val="33"/>
          <w:sz w:val="28"/>
        </w:rPr>
        <w:t xml:space="preserve"> </w:t>
      </w:r>
      <w:r>
        <w:rPr>
          <w:i/>
          <w:color w:val="221F1F"/>
          <w:sz w:val="28"/>
        </w:rPr>
        <w:t>и</w:t>
      </w:r>
      <w:r>
        <w:rPr>
          <w:i/>
          <w:color w:val="221F1F"/>
          <w:spacing w:val="31"/>
          <w:sz w:val="28"/>
        </w:rPr>
        <w:t xml:space="preserve"> </w:t>
      </w:r>
      <w:r>
        <w:rPr>
          <w:i/>
          <w:color w:val="221F1F"/>
          <w:sz w:val="28"/>
        </w:rPr>
        <w:t>оценок,</w:t>
      </w:r>
      <w:r>
        <w:rPr>
          <w:i/>
          <w:color w:val="221F1F"/>
          <w:spacing w:val="33"/>
          <w:sz w:val="28"/>
        </w:rPr>
        <w:t xml:space="preserve"> </w:t>
      </w:r>
      <w:r>
        <w:rPr>
          <w:color w:val="221F1F"/>
          <w:sz w:val="28"/>
        </w:rPr>
        <w:t>определение</w:t>
      </w:r>
      <w:r>
        <w:rPr>
          <w:color w:val="221F1F"/>
          <w:spacing w:val="33"/>
          <w:sz w:val="28"/>
        </w:rPr>
        <w:t xml:space="preserve"> </w:t>
      </w:r>
      <w:r>
        <w:rPr>
          <w:color w:val="221F1F"/>
          <w:sz w:val="28"/>
        </w:rPr>
        <w:t>своего</w:t>
      </w:r>
      <w:r>
        <w:rPr>
          <w:color w:val="221F1F"/>
          <w:spacing w:val="34"/>
          <w:sz w:val="28"/>
        </w:rPr>
        <w:t xml:space="preserve"> </w:t>
      </w:r>
      <w:proofErr w:type="spellStart"/>
      <w:r>
        <w:rPr>
          <w:color w:val="221F1F"/>
          <w:spacing w:val="-2"/>
          <w:sz w:val="28"/>
        </w:rPr>
        <w:t>отно</w:t>
      </w:r>
      <w:proofErr w:type="spellEnd"/>
      <w:r>
        <w:rPr>
          <w:color w:val="221F1F"/>
          <w:spacing w:val="-2"/>
          <w:sz w:val="28"/>
        </w:rPr>
        <w:t>-</w:t>
      </w:r>
    </w:p>
    <w:p w14:paraId="1F47298A" w14:textId="77777777" w:rsidR="00E55397" w:rsidRDefault="00E55397">
      <w:pPr>
        <w:spacing w:line="321" w:lineRule="exact"/>
        <w:jc w:val="both"/>
        <w:rPr>
          <w:sz w:val="28"/>
        </w:rPr>
        <w:sectPr w:rsidR="00E55397">
          <w:pgSz w:w="11910" w:h="16840"/>
          <w:pgMar w:top="1040" w:right="700" w:bottom="280" w:left="340" w:header="720" w:footer="720" w:gutter="0"/>
          <w:cols w:space="720"/>
        </w:sectPr>
      </w:pPr>
    </w:p>
    <w:p w14:paraId="08115C31" w14:textId="77777777" w:rsidR="00E55397" w:rsidRDefault="00395F00">
      <w:pPr>
        <w:pStyle w:val="a3"/>
        <w:spacing w:before="67"/>
      </w:pPr>
      <w:proofErr w:type="spellStart"/>
      <w:r>
        <w:rPr>
          <w:color w:val="221F1F"/>
        </w:rPr>
        <w:lastRenderedPageBreak/>
        <w:t>шения</w:t>
      </w:r>
      <w:proofErr w:type="spellEnd"/>
      <w:r>
        <w:rPr>
          <w:color w:val="221F1F"/>
          <w:spacing w:val="-5"/>
        </w:rPr>
        <w:t xml:space="preserve"> </w:t>
      </w:r>
      <w:r>
        <w:rPr>
          <w:color w:val="221F1F"/>
        </w:rPr>
        <w:t>к</w:t>
      </w:r>
      <w:r>
        <w:rPr>
          <w:color w:val="221F1F"/>
          <w:spacing w:val="-5"/>
        </w:rPr>
        <w:t xml:space="preserve"> </w:t>
      </w:r>
      <w:r>
        <w:rPr>
          <w:color w:val="221F1F"/>
        </w:rPr>
        <w:t>наиболее</w:t>
      </w:r>
      <w:r>
        <w:rPr>
          <w:color w:val="221F1F"/>
          <w:spacing w:val="-4"/>
        </w:rPr>
        <w:t xml:space="preserve"> </w:t>
      </w:r>
      <w:r>
        <w:rPr>
          <w:color w:val="221F1F"/>
        </w:rPr>
        <w:t>значимым</w:t>
      </w:r>
      <w:r>
        <w:rPr>
          <w:color w:val="221F1F"/>
          <w:spacing w:val="-5"/>
        </w:rPr>
        <w:t xml:space="preserve"> </w:t>
      </w:r>
      <w:r>
        <w:rPr>
          <w:color w:val="221F1F"/>
        </w:rPr>
        <w:t>событиям</w:t>
      </w:r>
      <w:r>
        <w:rPr>
          <w:color w:val="221F1F"/>
          <w:spacing w:val="-4"/>
        </w:rPr>
        <w:t xml:space="preserve"> </w:t>
      </w:r>
      <w:r>
        <w:rPr>
          <w:color w:val="221F1F"/>
        </w:rPr>
        <w:t>и</w:t>
      </w:r>
      <w:r>
        <w:rPr>
          <w:color w:val="221F1F"/>
          <w:spacing w:val="-5"/>
        </w:rPr>
        <w:t xml:space="preserve"> </w:t>
      </w:r>
      <w:r>
        <w:rPr>
          <w:color w:val="221F1F"/>
        </w:rPr>
        <w:t>личностям</w:t>
      </w:r>
      <w:r>
        <w:rPr>
          <w:color w:val="221F1F"/>
          <w:spacing w:val="-4"/>
        </w:rPr>
        <w:t xml:space="preserve"> </w:t>
      </w:r>
      <w:r>
        <w:rPr>
          <w:color w:val="221F1F"/>
          <w:spacing w:val="-2"/>
        </w:rPr>
        <w:t>прошлого:</w:t>
      </w:r>
    </w:p>
    <w:p w14:paraId="1D0A7B1A" w14:textId="77777777" w:rsidR="00E55397" w:rsidRDefault="00395F00">
      <w:pPr>
        <w:pStyle w:val="a3"/>
        <w:spacing w:before="3"/>
        <w:ind w:right="437"/>
      </w:pPr>
      <w:r>
        <w:rPr>
          <w:color w:val="221F1F"/>
        </w:rPr>
        <w:t>—анализировать высказывания историков по спорным вопросам отечественной и всеобщей</w:t>
      </w:r>
      <w:r>
        <w:rPr>
          <w:color w:val="221F1F"/>
          <w:spacing w:val="-1"/>
        </w:rPr>
        <w:t xml:space="preserve"> </w:t>
      </w:r>
      <w:r>
        <w:rPr>
          <w:color w:val="221F1F"/>
        </w:rPr>
        <w:t>истории</w:t>
      </w:r>
      <w:r>
        <w:rPr>
          <w:color w:val="221F1F"/>
          <w:spacing w:val="-1"/>
        </w:rPr>
        <w:t xml:space="preserve"> </w:t>
      </w:r>
      <w:r>
        <w:rPr>
          <w:color w:val="221F1F"/>
        </w:rPr>
        <w:t>XVIII в. (выявлять обсуждаемую проблему, мнение автора, приводимые аргументы, оценивать степень их убедительности);</w:t>
      </w:r>
    </w:p>
    <w:p w14:paraId="362149DF" w14:textId="77777777" w:rsidR="00E55397" w:rsidRDefault="00395F00">
      <w:pPr>
        <w:pStyle w:val="a3"/>
        <w:ind w:right="433"/>
      </w:pPr>
      <w:r>
        <w:rPr>
          <w:color w:val="221F1F"/>
        </w:rPr>
        <w:t xml:space="preserve">—различать в описаниях событий и личностей XVIII в. ценностные категории, значимые для данной эпохи (в том числе для разных социальных слоев), </w:t>
      </w:r>
      <w:proofErr w:type="spellStart"/>
      <w:proofErr w:type="gramStart"/>
      <w:r>
        <w:rPr>
          <w:color w:val="221F1F"/>
        </w:rPr>
        <w:t>выра</w:t>
      </w:r>
      <w:proofErr w:type="spellEnd"/>
      <w:r>
        <w:rPr>
          <w:color w:val="221F1F"/>
        </w:rPr>
        <w:t>- жать</w:t>
      </w:r>
      <w:proofErr w:type="gramEnd"/>
      <w:r>
        <w:rPr>
          <w:color w:val="221F1F"/>
        </w:rPr>
        <w:t xml:space="preserve"> свое отношение к ним.</w:t>
      </w:r>
    </w:p>
    <w:p w14:paraId="361BB70B" w14:textId="77777777" w:rsidR="00E55397" w:rsidRDefault="00395F00" w:rsidP="000F6D24">
      <w:pPr>
        <w:pStyle w:val="a5"/>
        <w:numPr>
          <w:ilvl w:val="0"/>
          <w:numId w:val="142"/>
        </w:numPr>
        <w:tabs>
          <w:tab w:val="left" w:pos="1500"/>
        </w:tabs>
        <w:spacing w:line="322" w:lineRule="exact"/>
        <w:ind w:left="1500" w:hanging="707"/>
        <w:rPr>
          <w:i/>
          <w:sz w:val="28"/>
        </w:rPr>
      </w:pPr>
      <w:r>
        <w:rPr>
          <w:i/>
          <w:color w:val="221F1F"/>
          <w:sz w:val="28"/>
        </w:rPr>
        <w:t>Применение</w:t>
      </w:r>
      <w:r>
        <w:rPr>
          <w:i/>
          <w:color w:val="221F1F"/>
          <w:spacing w:val="-14"/>
          <w:sz w:val="28"/>
        </w:rPr>
        <w:t xml:space="preserve"> </w:t>
      </w:r>
      <w:r>
        <w:rPr>
          <w:i/>
          <w:color w:val="221F1F"/>
          <w:sz w:val="28"/>
        </w:rPr>
        <w:t>исторических</w:t>
      </w:r>
      <w:r>
        <w:rPr>
          <w:i/>
          <w:color w:val="221F1F"/>
          <w:spacing w:val="-10"/>
          <w:sz w:val="28"/>
        </w:rPr>
        <w:t xml:space="preserve"> </w:t>
      </w:r>
      <w:r>
        <w:rPr>
          <w:i/>
          <w:color w:val="221F1F"/>
          <w:spacing w:val="-2"/>
          <w:sz w:val="28"/>
        </w:rPr>
        <w:t>знаний:</w:t>
      </w:r>
    </w:p>
    <w:p w14:paraId="604A0254" w14:textId="77777777" w:rsidR="00E55397" w:rsidRDefault="00395F00">
      <w:pPr>
        <w:pStyle w:val="a3"/>
        <w:ind w:right="440"/>
      </w:pPr>
      <w:r>
        <w:rPr>
          <w:color w:val="221F1F"/>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1248287C" w14:textId="77777777" w:rsidR="00E55397" w:rsidRDefault="00395F00">
      <w:pPr>
        <w:pStyle w:val="a3"/>
        <w:ind w:right="437"/>
      </w:pPr>
      <w:r>
        <w:rPr>
          <w:color w:val="221F1F"/>
        </w:rPr>
        <w:t>—выполнять</w:t>
      </w:r>
      <w:r>
        <w:rPr>
          <w:color w:val="221F1F"/>
          <w:spacing w:val="-10"/>
        </w:rPr>
        <w:t xml:space="preserve"> </w:t>
      </w:r>
      <w:r>
        <w:rPr>
          <w:color w:val="221F1F"/>
        </w:rPr>
        <w:t>учебные</w:t>
      </w:r>
      <w:r>
        <w:rPr>
          <w:color w:val="221F1F"/>
          <w:spacing w:val="-12"/>
        </w:rPr>
        <w:t xml:space="preserve"> </w:t>
      </w:r>
      <w:r>
        <w:rPr>
          <w:color w:val="221F1F"/>
        </w:rPr>
        <w:t>проекты</w:t>
      </w:r>
      <w:r>
        <w:rPr>
          <w:color w:val="221F1F"/>
          <w:spacing w:val="-12"/>
        </w:rPr>
        <w:t xml:space="preserve"> </w:t>
      </w:r>
      <w:r>
        <w:rPr>
          <w:color w:val="221F1F"/>
        </w:rPr>
        <w:t>по</w:t>
      </w:r>
      <w:r>
        <w:rPr>
          <w:color w:val="221F1F"/>
          <w:spacing w:val="-11"/>
        </w:rPr>
        <w:t xml:space="preserve"> </w:t>
      </w:r>
      <w:r>
        <w:rPr>
          <w:color w:val="221F1F"/>
        </w:rPr>
        <w:t>отечественной</w:t>
      </w:r>
      <w:r>
        <w:rPr>
          <w:color w:val="221F1F"/>
          <w:spacing w:val="-9"/>
        </w:rPr>
        <w:t xml:space="preserve"> </w:t>
      </w:r>
      <w:r>
        <w:rPr>
          <w:color w:val="221F1F"/>
        </w:rPr>
        <w:t>и</w:t>
      </w:r>
      <w:r>
        <w:rPr>
          <w:color w:val="221F1F"/>
          <w:spacing w:val="-9"/>
        </w:rPr>
        <w:t xml:space="preserve"> </w:t>
      </w:r>
      <w:r>
        <w:rPr>
          <w:color w:val="221F1F"/>
        </w:rPr>
        <w:t>всеобщей</w:t>
      </w:r>
      <w:r>
        <w:rPr>
          <w:color w:val="221F1F"/>
          <w:spacing w:val="-9"/>
        </w:rPr>
        <w:t xml:space="preserve"> </w:t>
      </w:r>
      <w:r>
        <w:rPr>
          <w:color w:val="221F1F"/>
        </w:rPr>
        <w:t>истории</w:t>
      </w:r>
      <w:r>
        <w:rPr>
          <w:color w:val="221F1F"/>
          <w:spacing w:val="-9"/>
        </w:rPr>
        <w:t xml:space="preserve"> </w:t>
      </w:r>
      <w:r>
        <w:rPr>
          <w:color w:val="221F1F"/>
        </w:rPr>
        <w:t>XVIII</w:t>
      </w:r>
      <w:r>
        <w:rPr>
          <w:color w:val="221F1F"/>
          <w:spacing w:val="-9"/>
        </w:rPr>
        <w:t xml:space="preserve"> </w:t>
      </w:r>
      <w:r>
        <w:rPr>
          <w:color w:val="221F1F"/>
        </w:rPr>
        <w:t>в.</w:t>
      </w:r>
      <w:r>
        <w:rPr>
          <w:color w:val="221F1F"/>
          <w:spacing w:val="-11"/>
        </w:rPr>
        <w:t xml:space="preserve"> </w:t>
      </w:r>
      <w:r>
        <w:rPr>
          <w:color w:val="221F1F"/>
        </w:rPr>
        <w:t>(в том числе на региональном материале).</w:t>
      </w:r>
    </w:p>
    <w:p w14:paraId="7545D9F6" w14:textId="77777777" w:rsidR="00E55397" w:rsidRDefault="00E55397">
      <w:pPr>
        <w:pStyle w:val="a3"/>
        <w:ind w:left="0"/>
        <w:jc w:val="left"/>
      </w:pPr>
    </w:p>
    <w:p w14:paraId="13C7A60F" w14:textId="77777777" w:rsidR="00E55397" w:rsidRDefault="00395F00" w:rsidP="000F6D24">
      <w:pPr>
        <w:pStyle w:val="a5"/>
        <w:numPr>
          <w:ilvl w:val="0"/>
          <w:numId w:val="216"/>
        </w:numPr>
        <w:tabs>
          <w:tab w:val="left" w:pos="1500"/>
        </w:tabs>
        <w:spacing w:before="1" w:line="322" w:lineRule="exact"/>
        <w:ind w:left="1500" w:hanging="707"/>
        <w:rPr>
          <w:rFonts w:ascii="Tahoma" w:hAnsi="Tahoma"/>
          <w:color w:val="221F1F"/>
        </w:rPr>
      </w:pPr>
      <w:r>
        <w:rPr>
          <w:color w:val="221F1F"/>
          <w:spacing w:val="-2"/>
          <w:sz w:val="28"/>
        </w:rPr>
        <w:t>КЛАСС</w:t>
      </w:r>
    </w:p>
    <w:p w14:paraId="6D3A524E" w14:textId="77777777" w:rsidR="00E55397" w:rsidRDefault="00395F00" w:rsidP="000F6D24">
      <w:pPr>
        <w:pStyle w:val="a5"/>
        <w:numPr>
          <w:ilvl w:val="0"/>
          <w:numId w:val="141"/>
        </w:numPr>
        <w:tabs>
          <w:tab w:val="left" w:pos="1500"/>
        </w:tabs>
        <w:spacing w:line="322" w:lineRule="exact"/>
        <w:ind w:left="1500" w:hanging="707"/>
        <w:rPr>
          <w:i/>
          <w:sz w:val="28"/>
        </w:rPr>
      </w:pPr>
      <w:r>
        <w:rPr>
          <w:i/>
          <w:color w:val="221F1F"/>
          <w:sz w:val="28"/>
        </w:rPr>
        <w:t>Знание</w:t>
      </w:r>
      <w:r>
        <w:rPr>
          <w:i/>
          <w:color w:val="221F1F"/>
          <w:spacing w:val="-6"/>
          <w:sz w:val="28"/>
        </w:rPr>
        <w:t xml:space="preserve"> </w:t>
      </w:r>
      <w:r>
        <w:rPr>
          <w:i/>
          <w:color w:val="221F1F"/>
          <w:sz w:val="28"/>
        </w:rPr>
        <w:t>хронологии,</w:t>
      </w:r>
      <w:r>
        <w:rPr>
          <w:i/>
          <w:color w:val="221F1F"/>
          <w:spacing w:val="-6"/>
          <w:sz w:val="28"/>
        </w:rPr>
        <w:t xml:space="preserve"> </w:t>
      </w:r>
      <w:r>
        <w:rPr>
          <w:i/>
          <w:color w:val="221F1F"/>
          <w:sz w:val="28"/>
        </w:rPr>
        <w:t>работа</w:t>
      </w:r>
      <w:r>
        <w:rPr>
          <w:i/>
          <w:color w:val="221F1F"/>
          <w:spacing w:val="-4"/>
          <w:sz w:val="28"/>
        </w:rPr>
        <w:t xml:space="preserve"> </w:t>
      </w:r>
      <w:r>
        <w:rPr>
          <w:i/>
          <w:color w:val="221F1F"/>
          <w:sz w:val="28"/>
        </w:rPr>
        <w:t>с</w:t>
      </w:r>
      <w:r>
        <w:rPr>
          <w:i/>
          <w:color w:val="221F1F"/>
          <w:spacing w:val="-6"/>
          <w:sz w:val="28"/>
        </w:rPr>
        <w:t xml:space="preserve"> </w:t>
      </w:r>
      <w:r>
        <w:rPr>
          <w:i/>
          <w:color w:val="221F1F"/>
          <w:spacing w:val="-2"/>
          <w:sz w:val="28"/>
        </w:rPr>
        <w:t>хронологией:</w:t>
      </w:r>
    </w:p>
    <w:p w14:paraId="717477C3" w14:textId="77777777" w:rsidR="00E55397" w:rsidRDefault="00395F00">
      <w:pPr>
        <w:pStyle w:val="a3"/>
        <w:ind w:right="430"/>
      </w:pPr>
      <w:r>
        <w:rPr>
          <w:color w:val="221F1F"/>
        </w:rPr>
        <w:t>—называть даты (хронологические границы) важнейших событий и процессов отечественной и всеобщей истории XIX — начала XX в.; выделять этапы (</w:t>
      </w:r>
      <w:proofErr w:type="spellStart"/>
      <w:r>
        <w:rPr>
          <w:color w:val="221F1F"/>
        </w:rPr>
        <w:t>пе</w:t>
      </w:r>
      <w:proofErr w:type="spellEnd"/>
      <w:r>
        <w:rPr>
          <w:color w:val="221F1F"/>
        </w:rPr>
        <w:t xml:space="preserve">- </w:t>
      </w:r>
      <w:proofErr w:type="spellStart"/>
      <w:r>
        <w:rPr>
          <w:color w:val="221F1F"/>
        </w:rPr>
        <w:t>риоды</w:t>
      </w:r>
      <w:proofErr w:type="spellEnd"/>
      <w:r>
        <w:rPr>
          <w:color w:val="221F1F"/>
        </w:rPr>
        <w:t>) в развитии ключевых событий и процессов;</w:t>
      </w:r>
    </w:p>
    <w:p w14:paraId="1C2376BE" w14:textId="77777777" w:rsidR="00E55397" w:rsidRDefault="00395F00">
      <w:pPr>
        <w:pStyle w:val="a3"/>
        <w:ind w:right="433"/>
      </w:pPr>
      <w:r>
        <w:rPr>
          <w:color w:val="221F1F"/>
        </w:rPr>
        <w:t xml:space="preserve">—выявлять синхронность / асинхронность исторических процессов </w:t>
      </w:r>
      <w:proofErr w:type="spellStart"/>
      <w:proofErr w:type="gramStart"/>
      <w:r>
        <w:rPr>
          <w:color w:val="221F1F"/>
        </w:rPr>
        <w:t>отече</w:t>
      </w:r>
      <w:proofErr w:type="spellEnd"/>
      <w:r>
        <w:rPr>
          <w:color w:val="221F1F"/>
        </w:rPr>
        <w:t xml:space="preserve">- </w:t>
      </w:r>
      <w:proofErr w:type="spellStart"/>
      <w:r>
        <w:rPr>
          <w:color w:val="221F1F"/>
        </w:rPr>
        <w:t>ственной</w:t>
      </w:r>
      <w:proofErr w:type="spellEnd"/>
      <w:proofErr w:type="gramEnd"/>
      <w:r>
        <w:rPr>
          <w:color w:val="221F1F"/>
        </w:rPr>
        <w:t xml:space="preserve"> и всеобщей истории XIX — начала XX в.;</w:t>
      </w:r>
    </w:p>
    <w:p w14:paraId="178F1717" w14:textId="77777777" w:rsidR="00E55397" w:rsidRDefault="00395F00">
      <w:pPr>
        <w:pStyle w:val="a3"/>
        <w:ind w:right="437"/>
      </w:pPr>
      <w:r>
        <w:rPr>
          <w:color w:val="221F1F"/>
        </w:rPr>
        <w:t>—определять последовательность событий отечественной и всеобщей истории XIX — начала XX в. на основе анализа причинно-следственных связей.</w:t>
      </w:r>
    </w:p>
    <w:p w14:paraId="67758C71" w14:textId="77777777" w:rsidR="00E55397" w:rsidRDefault="00395F00" w:rsidP="000F6D24">
      <w:pPr>
        <w:pStyle w:val="a5"/>
        <w:numPr>
          <w:ilvl w:val="0"/>
          <w:numId w:val="141"/>
        </w:numPr>
        <w:tabs>
          <w:tab w:val="left" w:pos="1500"/>
        </w:tabs>
        <w:spacing w:line="321" w:lineRule="exact"/>
        <w:ind w:left="1500" w:hanging="707"/>
        <w:rPr>
          <w:i/>
          <w:sz w:val="28"/>
        </w:rPr>
      </w:pPr>
      <w:r>
        <w:rPr>
          <w:i/>
          <w:color w:val="221F1F"/>
          <w:sz w:val="28"/>
        </w:rPr>
        <w:t>Знание</w:t>
      </w:r>
      <w:r>
        <w:rPr>
          <w:i/>
          <w:color w:val="221F1F"/>
          <w:spacing w:val="-5"/>
          <w:sz w:val="28"/>
        </w:rPr>
        <w:t xml:space="preserve"> </w:t>
      </w:r>
      <w:r>
        <w:rPr>
          <w:i/>
          <w:color w:val="221F1F"/>
          <w:sz w:val="28"/>
        </w:rPr>
        <w:t>исторических</w:t>
      </w:r>
      <w:r>
        <w:rPr>
          <w:i/>
          <w:color w:val="221F1F"/>
          <w:spacing w:val="-6"/>
          <w:sz w:val="28"/>
        </w:rPr>
        <w:t xml:space="preserve"> </w:t>
      </w:r>
      <w:r>
        <w:rPr>
          <w:i/>
          <w:color w:val="221F1F"/>
          <w:sz w:val="28"/>
        </w:rPr>
        <w:t>фактов,</w:t>
      </w:r>
      <w:r>
        <w:rPr>
          <w:i/>
          <w:color w:val="221F1F"/>
          <w:spacing w:val="-3"/>
          <w:sz w:val="28"/>
        </w:rPr>
        <w:t xml:space="preserve"> </w:t>
      </w:r>
      <w:r>
        <w:rPr>
          <w:i/>
          <w:color w:val="221F1F"/>
          <w:sz w:val="28"/>
        </w:rPr>
        <w:t>работа</w:t>
      </w:r>
      <w:r>
        <w:rPr>
          <w:i/>
          <w:color w:val="221F1F"/>
          <w:spacing w:val="-4"/>
          <w:sz w:val="28"/>
        </w:rPr>
        <w:t xml:space="preserve"> </w:t>
      </w:r>
      <w:r>
        <w:rPr>
          <w:i/>
          <w:color w:val="221F1F"/>
          <w:sz w:val="28"/>
        </w:rPr>
        <w:t>с</w:t>
      </w:r>
      <w:r>
        <w:rPr>
          <w:i/>
          <w:color w:val="221F1F"/>
          <w:spacing w:val="-8"/>
          <w:sz w:val="28"/>
        </w:rPr>
        <w:t xml:space="preserve"> </w:t>
      </w:r>
      <w:r>
        <w:rPr>
          <w:i/>
          <w:color w:val="221F1F"/>
          <w:spacing w:val="-2"/>
          <w:sz w:val="28"/>
        </w:rPr>
        <w:t>фактами:</w:t>
      </w:r>
    </w:p>
    <w:p w14:paraId="2399C902" w14:textId="77777777" w:rsidR="00E55397" w:rsidRDefault="00395F00">
      <w:pPr>
        <w:pStyle w:val="a3"/>
        <w:ind w:right="436"/>
      </w:pPr>
      <w:r>
        <w:rPr>
          <w:color w:val="221F1F"/>
        </w:rPr>
        <w:t>—характеризовать место, обстоятельства, участников, результаты важнейших событий отечественной и всеобщей истории XIX— начала XX в.;</w:t>
      </w:r>
    </w:p>
    <w:p w14:paraId="5DC1122A" w14:textId="77777777" w:rsidR="00E55397" w:rsidRDefault="00395F00">
      <w:pPr>
        <w:pStyle w:val="a3"/>
        <w:ind w:right="429"/>
      </w:pPr>
      <w:r>
        <w:rPr>
          <w:color w:val="221F1F"/>
        </w:rPr>
        <w:t xml:space="preserve">—группировать, систематизировать факты по самостоятельно определяемому признаку (хронологии, принадлежности к историческим процессам, </w:t>
      </w:r>
      <w:proofErr w:type="spellStart"/>
      <w:proofErr w:type="gramStart"/>
      <w:r>
        <w:rPr>
          <w:color w:val="221F1F"/>
        </w:rPr>
        <w:t>типологи</w:t>
      </w:r>
      <w:proofErr w:type="spellEnd"/>
      <w:r>
        <w:rPr>
          <w:color w:val="221F1F"/>
        </w:rPr>
        <w:t xml:space="preserve">- </w:t>
      </w:r>
      <w:proofErr w:type="spellStart"/>
      <w:r>
        <w:rPr>
          <w:color w:val="221F1F"/>
        </w:rPr>
        <w:t>ческим</w:t>
      </w:r>
      <w:proofErr w:type="spellEnd"/>
      <w:proofErr w:type="gramEnd"/>
      <w:r>
        <w:rPr>
          <w:color w:val="221F1F"/>
        </w:rPr>
        <w:t xml:space="preserve"> основаниям и др.);</w:t>
      </w:r>
    </w:p>
    <w:p w14:paraId="52E2B730" w14:textId="77777777" w:rsidR="00E55397" w:rsidRDefault="00395F00">
      <w:pPr>
        <w:pStyle w:val="a3"/>
        <w:spacing w:before="1" w:line="322" w:lineRule="exact"/>
      </w:pPr>
      <w:r>
        <w:rPr>
          <w:color w:val="221F1F"/>
        </w:rPr>
        <w:t>—составлять</w:t>
      </w:r>
      <w:r>
        <w:rPr>
          <w:color w:val="221F1F"/>
          <w:spacing w:val="-11"/>
        </w:rPr>
        <w:t xml:space="preserve"> </w:t>
      </w:r>
      <w:r>
        <w:rPr>
          <w:color w:val="221F1F"/>
        </w:rPr>
        <w:t>систематические</w:t>
      </w:r>
      <w:r>
        <w:rPr>
          <w:color w:val="221F1F"/>
          <w:spacing w:val="-9"/>
        </w:rPr>
        <w:t xml:space="preserve"> </w:t>
      </w:r>
      <w:r>
        <w:rPr>
          <w:color w:val="221F1F"/>
          <w:spacing w:val="-2"/>
        </w:rPr>
        <w:t>таблицы.</w:t>
      </w:r>
    </w:p>
    <w:p w14:paraId="5E9A95C9" w14:textId="77777777" w:rsidR="00E55397" w:rsidRDefault="00395F00" w:rsidP="000F6D24">
      <w:pPr>
        <w:pStyle w:val="a5"/>
        <w:numPr>
          <w:ilvl w:val="0"/>
          <w:numId w:val="141"/>
        </w:numPr>
        <w:tabs>
          <w:tab w:val="left" w:pos="1500"/>
        </w:tabs>
        <w:spacing w:line="322" w:lineRule="exact"/>
        <w:ind w:left="1500" w:hanging="707"/>
        <w:rPr>
          <w:i/>
          <w:sz w:val="28"/>
        </w:rPr>
      </w:pPr>
      <w:r>
        <w:rPr>
          <w:i/>
          <w:color w:val="221F1F"/>
          <w:sz w:val="28"/>
        </w:rPr>
        <w:t>Работа</w:t>
      </w:r>
      <w:r>
        <w:rPr>
          <w:i/>
          <w:color w:val="221F1F"/>
          <w:spacing w:val="-5"/>
          <w:sz w:val="28"/>
        </w:rPr>
        <w:t xml:space="preserve"> </w:t>
      </w:r>
      <w:r>
        <w:rPr>
          <w:i/>
          <w:color w:val="221F1F"/>
          <w:sz w:val="28"/>
        </w:rPr>
        <w:t>с</w:t>
      </w:r>
      <w:r>
        <w:rPr>
          <w:i/>
          <w:color w:val="221F1F"/>
          <w:spacing w:val="-6"/>
          <w:sz w:val="28"/>
        </w:rPr>
        <w:t xml:space="preserve"> </w:t>
      </w:r>
      <w:r>
        <w:rPr>
          <w:i/>
          <w:color w:val="221F1F"/>
          <w:sz w:val="28"/>
        </w:rPr>
        <w:t>исторической</w:t>
      </w:r>
      <w:r>
        <w:rPr>
          <w:i/>
          <w:color w:val="221F1F"/>
          <w:spacing w:val="-5"/>
          <w:sz w:val="28"/>
        </w:rPr>
        <w:t xml:space="preserve"> </w:t>
      </w:r>
      <w:r>
        <w:rPr>
          <w:i/>
          <w:color w:val="221F1F"/>
          <w:spacing w:val="-2"/>
          <w:sz w:val="28"/>
        </w:rPr>
        <w:t>картой:</w:t>
      </w:r>
    </w:p>
    <w:p w14:paraId="6B7128B1" w14:textId="77777777" w:rsidR="00E55397" w:rsidRDefault="00395F00">
      <w:pPr>
        <w:pStyle w:val="a3"/>
        <w:ind w:right="430"/>
      </w:pPr>
      <w:r>
        <w:rPr>
          <w:color w:val="221F1F"/>
        </w:rPr>
        <w:t xml:space="preserve">—выявлять и показывать на карте изменения, произошедшие в результате </w:t>
      </w:r>
      <w:proofErr w:type="spellStart"/>
      <w:proofErr w:type="gramStart"/>
      <w:r>
        <w:rPr>
          <w:color w:val="221F1F"/>
        </w:rPr>
        <w:t>зна</w:t>
      </w:r>
      <w:proofErr w:type="spellEnd"/>
      <w:r>
        <w:rPr>
          <w:color w:val="221F1F"/>
        </w:rPr>
        <w:t xml:space="preserve">- </w:t>
      </w:r>
      <w:proofErr w:type="spellStart"/>
      <w:r>
        <w:rPr>
          <w:color w:val="221F1F"/>
        </w:rPr>
        <w:t>чительных</w:t>
      </w:r>
      <w:proofErr w:type="spellEnd"/>
      <w:proofErr w:type="gramEnd"/>
      <w:r>
        <w:rPr>
          <w:color w:val="221F1F"/>
        </w:rPr>
        <w:t xml:space="preserve"> социально-экономических и политических событий и процессов отечественной и всеобщей истории XIX — начала XX в.;</w:t>
      </w:r>
    </w:p>
    <w:p w14:paraId="6F3304FC" w14:textId="77777777" w:rsidR="00E55397" w:rsidRDefault="00395F00">
      <w:pPr>
        <w:pStyle w:val="a3"/>
        <w:spacing w:before="1"/>
        <w:ind w:right="441"/>
      </w:pPr>
      <w:r>
        <w:rPr>
          <w:color w:val="221F1F"/>
        </w:rPr>
        <w:t>—определять на основе карты влияние географического фактора на развитие различных сфер жизни страны (группы стран).</w:t>
      </w:r>
    </w:p>
    <w:p w14:paraId="13532CF6" w14:textId="77777777" w:rsidR="00E55397" w:rsidRDefault="00395F00" w:rsidP="000F6D24">
      <w:pPr>
        <w:pStyle w:val="a5"/>
        <w:numPr>
          <w:ilvl w:val="0"/>
          <w:numId w:val="141"/>
        </w:numPr>
        <w:tabs>
          <w:tab w:val="left" w:pos="1500"/>
        </w:tabs>
        <w:spacing w:line="322" w:lineRule="exact"/>
        <w:ind w:left="1500" w:hanging="707"/>
        <w:rPr>
          <w:i/>
          <w:sz w:val="28"/>
        </w:rPr>
      </w:pPr>
      <w:r>
        <w:rPr>
          <w:i/>
          <w:color w:val="221F1F"/>
          <w:sz w:val="28"/>
        </w:rPr>
        <w:t>Работа</w:t>
      </w:r>
      <w:r>
        <w:rPr>
          <w:i/>
          <w:color w:val="221F1F"/>
          <w:spacing w:val="-5"/>
          <w:sz w:val="28"/>
        </w:rPr>
        <w:t xml:space="preserve"> </w:t>
      </w:r>
      <w:r>
        <w:rPr>
          <w:i/>
          <w:color w:val="221F1F"/>
          <w:sz w:val="28"/>
        </w:rPr>
        <w:t>с</w:t>
      </w:r>
      <w:r>
        <w:rPr>
          <w:i/>
          <w:color w:val="221F1F"/>
          <w:spacing w:val="-6"/>
          <w:sz w:val="28"/>
        </w:rPr>
        <w:t xml:space="preserve"> </w:t>
      </w:r>
      <w:r>
        <w:rPr>
          <w:i/>
          <w:color w:val="221F1F"/>
          <w:sz w:val="28"/>
        </w:rPr>
        <w:t>историческими</w:t>
      </w:r>
      <w:r>
        <w:rPr>
          <w:i/>
          <w:color w:val="221F1F"/>
          <w:spacing w:val="-7"/>
          <w:sz w:val="28"/>
        </w:rPr>
        <w:t xml:space="preserve"> </w:t>
      </w:r>
      <w:r>
        <w:rPr>
          <w:i/>
          <w:color w:val="221F1F"/>
          <w:spacing w:val="-2"/>
          <w:sz w:val="28"/>
        </w:rPr>
        <w:t>источниками:</w:t>
      </w:r>
    </w:p>
    <w:p w14:paraId="78F0A51E" w14:textId="77777777" w:rsidR="00E55397" w:rsidRDefault="00395F00">
      <w:pPr>
        <w:pStyle w:val="a3"/>
        <w:ind w:right="435"/>
      </w:pPr>
      <w:r>
        <w:rPr>
          <w:color w:val="221F1F"/>
        </w:rPr>
        <w:t>—представлять</w:t>
      </w:r>
      <w:r>
        <w:rPr>
          <w:color w:val="221F1F"/>
          <w:spacing w:val="-6"/>
        </w:rPr>
        <w:t xml:space="preserve"> </w:t>
      </w:r>
      <w:r>
        <w:rPr>
          <w:color w:val="221F1F"/>
        </w:rPr>
        <w:t>в</w:t>
      </w:r>
      <w:r>
        <w:rPr>
          <w:color w:val="221F1F"/>
          <w:spacing w:val="-5"/>
        </w:rPr>
        <w:t xml:space="preserve"> </w:t>
      </w:r>
      <w:r>
        <w:rPr>
          <w:color w:val="221F1F"/>
        </w:rPr>
        <w:t>дополнение</w:t>
      </w:r>
      <w:r>
        <w:rPr>
          <w:color w:val="221F1F"/>
          <w:spacing w:val="-4"/>
        </w:rPr>
        <w:t xml:space="preserve"> </w:t>
      </w:r>
      <w:r>
        <w:rPr>
          <w:color w:val="221F1F"/>
        </w:rPr>
        <w:t>к</w:t>
      </w:r>
      <w:r>
        <w:rPr>
          <w:color w:val="221F1F"/>
          <w:spacing w:val="-4"/>
        </w:rPr>
        <w:t xml:space="preserve"> </w:t>
      </w:r>
      <w:r>
        <w:rPr>
          <w:color w:val="221F1F"/>
        </w:rPr>
        <w:t>известным</w:t>
      </w:r>
      <w:r>
        <w:rPr>
          <w:color w:val="221F1F"/>
          <w:spacing w:val="-4"/>
        </w:rPr>
        <w:t xml:space="preserve"> </w:t>
      </w:r>
      <w:r>
        <w:rPr>
          <w:color w:val="221F1F"/>
        </w:rPr>
        <w:t>ранее</w:t>
      </w:r>
      <w:r>
        <w:rPr>
          <w:color w:val="221F1F"/>
          <w:spacing w:val="-4"/>
        </w:rPr>
        <w:t xml:space="preserve"> </w:t>
      </w:r>
      <w:r>
        <w:rPr>
          <w:color w:val="221F1F"/>
        </w:rPr>
        <w:t>видам</w:t>
      </w:r>
      <w:r>
        <w:rPr>
          <w:color w:val="221F1F"/>
          <w:spacing w:val="-4"/>
        </w:rPr>
        <w:t xml:space="preserve"> </w:t>
      </w:r>
      <w:r>
        <w:rPr>
          <w:color w:val="221F1F"/>
        </w:rPr>
        <w:t>письменных</w:t>
      </w:r>
      <w:r>
        <w:rPr>
          <w:color w:val="221F1F"/>
          <w:spacing w:val="-3"/>
        </w:rPr>
        <w:t xml:space="preserve"> </w:t>
      </w:r>
      <w:r>
        <w:rPr>
          <w:color w:val="221F1F"/>
        </w:rPr>
        <w:t>источников особенности</w:t>
      </w:r>
      <w:r>
        <w:rPr>
          <w:color w:val="221F1F"/>
          <w:spacing w:val="-16"/>
        </w:rPr>
        <w:t xml:space="preserve"> </w:t>
      </w:r>
      <w:r>
        <w:rPr>
          <w:color w:val="221F1F"/>
        </w:rPr>
        <w:t>таких</w:t>
      </w:r>
      <w:r>
        <w:rPr>
          <w:color w:val="221F1F"/>
          <w:spacing w:val="-18"/>
        </w:rPr>
        <w:t xml:space="preserve"> </w:t>
      </w:r>
      <w:r>
        <w:rPr>
          <w:color w:val="221F1F"/>
        </w:rPr>
        <w:t>материалов,</w:t>
      </w:r>
      <w:r>
        <w:rPr>
          <w:color w:val="221F1F"/>
          <w:spacing w:val="-17"/>
        </w:rPr>
        <w:t xml:space="preserve"> </w:t>
      </w:r>
      <w:r>
        <w:rPr>
          <w:color w:val="221F1F"/>
        </w:rPr>
        <w:t>как</w:t>
      </w:r>
      <w:r>
        <w:rPr>
          <w:color w:val="221F1F"/>
          <w:spacing w:val="-16"/>
        </w:rPr>
        <w:t xml:space="preserve"> </w:t>
      </w:r>
      <w:r>
        <w:rPr>
          <w:color w:val="221F1F"/>
        </w:rPr>
        <w:t>произведения</w:t>
      </w:r>
      <w:r>
        <w:rPr>
          <w:color w:val="221F1F"/>
          <w:spacing w:val="-16"/>
        </w:rPr>
        <w:t xml:space="preserve"> </w:t>
      </w:r>
      <w:r>
        <w:rPr>
          <w:color w:val="221F1F"/>
        </w:rPr>
        <w:t>общественной</w:t>
      </w:r>
      <w:r>
        <w:rPr>
          <w:color w:val="221F1F"/>
          <w:spacing w:val="-16"/>
        </w:rPr>
        <w:t xml:space="preserve"> </w:t>
      </w:r>
      <w:r>
        <w:rPr>
          <w:color w:val="221F1F"/>
        </w:rPr>
        <w:t>мысли,</w:t>
      </w:r>
      <w:r>
        <w:rPr>
          <w:color w:val="221F1F"/>
          <w:spacing w:val="-17"/>
        </w:rPr>
        <w:t xml:space="preserve"> </w:t>
      </w:r>
      <w:r>
        <w:rPr>
          <w:color w:val="221F1F"/>
        </w:rPr>
        <w:t>газетная публицистика, программы политических партий, статистические данные;</w:t>
      </w:r>
    </w:p>
    <w:p w14:paraId="42FB623D" w14:textId="77777777" w:rsidR="00E55397" w:rsidRDefault="00395F00">
      <w:pPr>
        <w:pStyle w:val="a3"/>
        <w:spacing w:before="1"/>
        <w:ind w:right="429"/>
      </w:pPr>
      <w:r>
        <w:rPr>
          <w:color w:val="221F1F"/>
        </w:rPr>
        <w:t xml:space="preserve">—определять тип и вид источника (письменного, визуального); выявлять </w:t>
      </w:r>
      <w:proofErr w:type="gramStart"/>
      <w:r>
        <w:rPr>
          <w:color w:val="221F1F"/>
        </w:rPr>
        <w:t xml:space="preserve">при- </w:t>
      </w:r>
      <w:proofErr w:type="spellStart"/>
      <w:r>
        <w:rPr>
          <w:color w:val="221F1F"/>
        </w:rPr>
        <w:t>надлежность</w:t>
      </w:r>
      <w:proofErr w:type="spellEnd"/>
      <w:proofErr w:type="gramEnd"/>
      <w:r>
        <w:rPr>
          <w:color w:val="221F1F"/>
        </w:rPr>
        <w:t xml:space="preserve"> источника определенному лицу, социальной группе, обществен- ному течению и др.;</w:t>
      </w:r>
    </w:p>
    <w:p w14:paraId="40F49F31" w14:textId="77777777" w:rsidR="00E55397" w:rsidRDefault="00395F00">
      <w:pPr>
        <w:pStyle w:val="a3"/>
        <w:ind w:right="430"/>
      </w:pPr>
      <w:r>
        <w:rPr>
          <w:color w:val="221F1F"/>
        </w:rPr>
        <w:t xml:space="preserve">—извлекать, сопоставлять и систематизировать информацию о событиях </w:t>
      </w:r>
      <w:proofErr w:type="spellStart"/>
      <w:proofErr w:type="gramStart"/>
      <w:r>
        <w:rPr>
          <w:color w:val="221F1F"/>
        </w:rPr>
        <w:t>оте</w:t>
      </w:r>
      <w:proofErr w:type="spellEnd"/>
      <w:r>
        <w:rPr>
          <w:color w:val="221F1F"/>
        </w:rPr>
        <w:t xml:space="preserve">- </w:t>
      </w:r>
      <w:proofErr w:type="spellStart"/>
      <w:r>
        <w:rPr>
          <w:color w:val="221F1F"/>
        </w:rPr>
        <w:t>чественной</w:t>
      </w:r>
      <w:proofErr w:type="spellEnd"/>
      <w:proofErr w:type="gramEnd"/>
      <w:r>
        <w:rPr>
          <w:color w:val="221F1F"/>
        </w:rPr>
        <w:t xml:space="preserve"> и всеобщей истории XIX — начала</w:t>
      </w:r>
    </w:p>
    <w:p w14:paraId="038BFD43" w14:textId="77777777" w:rsidR="00E55397" w:rsidRDefault="00395F00">
      <w:pPr>
        <w:pStyle w:val="a3"/>
        <w:spacing w:line="321" w:lineRule="exact"/>
      </w:pPr>
      <w:r>
        <w:rPr>
          <w:color w:val="221F1F"/>
          <w:sz w:val="20"/>
        </w:rPr>
        <w:t>XIX</w:t>
      </w:r>
      <w:r>
        <w:rPr>
          <w:color w:val="221F1F"/>
          <w:spacing w:val="61"/>
          <w:sz w:val="20"/>
        </w:rPr>
        <w:t xml:space="preserve">   </w:t>
      </w:r>
      <w:r>
        <w:rPr>
          <w:color w:val="221F1F"/>
        </w:rPr>
        <w:t>в.</w:t>
      </w:r>
      <w:r>
        <w:rPr>
          <w:color w:val="221F1F"/>
          <w:spacing w:val="-2"/>
        </w:rPr>
        <w:t xml:space="preserve"> </w:t>
      </w:r>
      <w:r>
        <w:rPr>
          <w:color w:val="221F1F"/>
        </w:rPr>
        <w:t>из</w:t>
      </w:r>
      <w:r>
        <w:rPr>
          <w:color w:val="221F1F"/>
          <w:spacing w:val="-4"/>
        </w:rPr>
        <w:t xml:space="preserve"> </w:t>
      </w:r>
      <w:r>
        <w:rPr>
          <w:color w:val="221F1F"/>
        </w:rPr>
        <w:t>разных</w:t>
      </w:r>
      <w:r>
        <w:rPr>
          <w:color w:val="221F1F"/>
          <w:spacing w:val="-6"/>
        </w:rPr>
        <w:t xml:space="preserve"> </w:t>
      </w:r>
      <w:r>
        <w:rPr>
          <w:color w:val="221F1F"/>
        </w:rPr>
        <w:t>письменных,</w:t>
      </w:r>
      <w:r>
        <w:rPr>
          <w:color w:val="221F1F"/>
          <w:spacing w:val="-5"/>
        </w:rPr>
        <w:t xml:space="preserve"> </w:t>
      </w:r>
      <w:r>
        <w:rPr>
          <w:color w:val="221F1F"/>
        </w:rPr>
        <w:t>визуальных</w:t>
      </w:r>
      <w:r>
        <w:rPr>
          <w:color w:val="221F1F"/>
          <w:spacing w:val="-2"/>
        </w:rPr>
        <w:t xml:space="preserve"> </w:t>
      </w:r>
      <w:r>
        <w:rPr>
          <w:color w:val="221F1F"/>
        </w:rPr>
        <w:t>и</w:t>
      </w:r>
      <w:r>
        <w:rPr>
          <w:color w:val="221F1F"/>
          <w:spacing w:val="-6"/>
        </w:rPr>
        <w:t xml:space="preserve"> </w:t>
      </w:r>
      <w:r>
        <w:rPr>
          <w:color w:val="221F1F"/>
        </w:rPr>
        <w:t>вещественных</w:t>
      </w:r>
      <w:r>
        <w:rPr>
          <w:color w:val="221F1F"/>
          <w:spacing w:val="-2"/>
        </w:rPr>
        <w:t xml:space="preserve"> источников;</w:t>
      </w:r>
    </w:p>
    <w:p w14:paraId="2C7F9A61" w14:textId="77777777" w:rsidR="00E55397" w:rsidRDefault="00E55397">
      <w:pPr>
        <w:spacing w:line="321" w:lineRule="exact"/>
        <w:sectPr w:rsidR="00E55397">
          <w:pgSz w:w="11910" w:h="16840"/>
          <w:pgMar w:top="1040" w:right="700" w:bottom="280" w:left="340" w:header="720" w:footer="720" w:gutter="0"/>
          <w:cols w:space="720"/>
        </w:sectPr>
      </w:pPr>
    </w:p>
    <w:p w14:paraId="36524711" w14:textId="77777777" w:rsidR="00E55397" w:rsidRDefault="00395F00">
      <w:pPr>
        <w:pStyle w:val="a3"/>
        <w:spacing w:before="67" w:line="242" w:lineRule="auto"/>
        <w:ind w:right="440"/>
      </w:pPr>
      <w:r>
        <w:rPr>
          <w:color w:val="221F1F"/>
        </w:rPr>
        <w:lastRenderedPageBreak/>
        <w:t xml:space="preserve">—различать в тексте письменных источников факты и интерпретации событий </w:t>
      </w:r>
      <w:r>
        <w:rPr>
          <w:color w:val="221F1F"/>
          <w:spacing w:val="-2"/>
        </w:rPr>
        <w:t>прошлого.</w:t>
      </w:r>
    </w:p>
    <w:p w14:paraId="0D7D2A20" w14:textId="77777777" w:rsidR="00E55397" w:rsidRDefault="00395F00" w:rsidP="000F6D24">
      <w:pPr>
        <w:pStyle w:val="a5"/>
        <w:numPr>
          <w:ilvl w:val="0"/>
          <w:numId w:val="141"/>
        </w:numPr>
        <w:tabs>
          <w:tab w:val="left" w:pos="1500"/>
        </w:tabs>
        <w:spacing w:line="317" w:lineRule="exact"/>
        <w:ind w:left="1500" w:hanging="707"/>
        <w:rPr>
          <w:i/>
          <w:sz w:val="28"/>
        </w:rPr>
      </w:pPr>
      <w:r>
        <w:rPr>
          <w:i/>
          <w:color w:val="221F1F"/>
          <w:sz w:val="28"/>
        </w:rPr>
        <w:t>Историческое</w:t>
      </w:r>
      <w:r>
        <w:rPr>
          <w:i/>
          <w:color w:val="221F1F"/>
          <w:spacing w:val="-10"/>
          <w:sz w:val="28"/>
        </w:rPr>
        <w:t xml:space="preserve"> </w:t>
      </w:r>
      <w:r>
        <w:rPr>
          <w:i/>
          <w:color w:val="221F1F"/>
          <w:sz w:val="28"/>
        </w:rPr>
        <w:t>описание</w:t>
      </w:r>
      <w:r>
        <w:rPr>
          <w:i/>
          <w:color w:val="221F1F"/>
          <w:spacing w:val="-10"/>
          <w:sz w:val="28"/>
        </w:rPr>
        <w:t xml:space="preserve"> </w:t>
      </w:r>
      <w:r>
        <w:rPr>
          <w:i/>
          <w:color w:val="221F1F"/>
          <w:spacing w:val="-2"/>
          <w:sz w:val="28"/>
        </w:rPr>
        <w:t>(реконструкция):</w:t>
      </w:r>
    </w:p>
    <w:p w14:paraId="15C5C407" w14:textId="77777777" w:rsidR="00E55397" w:rsidRDefault="00395F00">
      <w:pPr>
        <w:pStyle w:val="a3"/>
        <w:ind w:right="432"/>
      </w:pPr>
      <w:r>
        <w:rPr>
          <w:color w:val="221F1F"/>
        </w:rPr>
        <w:t xml:space="preserve">—представлять развернутый рассказ о ключевых событиях отечественной и всеобщей истории XIX — начала XX в. с использованием визуальных матери- </w:t>
      </w:r>
      <w:proofErr w:type="spellStart"/>
      <w:r>
        <w:rPr>
          <w:color w:val="221F1F"/>
        </w:rPr>
        <w:t>алов</w:t>
      </w:r>
      <w:proofErr w:type="spellEnd"/>
      <w:r>
        <w:rPr>
          <w:color w:val="221F1F"/>
        </w:rPr>
        <w:t xml:space="preserve"> (устно, письменно в форме короткого эссе, презентации);</w:t>
      </w:r>
    </w:p>
    <w:p w14:paraId="5EFDEF12" w14:textId="77777777" w:rsidR="00E55397" w:rsidRDefault="00395F00">
      <w:pPr>
        <w:pStyle w:val="a3"/>
        <w:ind w:right="428"/>
      </w:pPr>
      <w:r>
        <w:rPr>
          <w:color w:val="221F1F"/>
        </w:rPr>
        <w:t xml:space="preserve">—составлять развернутую характеристику исторических личностей XIX — начала XX в. с описанием и оценкой их деятельности (сообщение, презентация, </w:t>
      </w:r>
      <w:r>
        <w:rPr>
          <w:color w:val="221F1F"/>
          <w:spacing w:val="-2"/>
        </w:rPr>
        <w:t>эссе);</w:t>
      </w:r>
    </w:p>
    <w:p w14:paraId="4EC97E06" w14:textId="77777777" w:rsidR="00E55397" w:rsidRDefault="00395F00">
      <w:pPr>
        <w:pStyle w:val="a3"/>
        <w:ind w:right="435"/>
      </w:pPr>
      <w:r>
        <w:rPr>
          <w:color w:val="221F1F"/>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22F48905" w14:textId="77777777" w:rsidR="00E55397" w:rsidRDefault="00395F00">
      <w:pPr>
        <w:pStyle w:val="a3"/>
        <w:ind w:right="425"/>
      </w:pPr>
      <w:r>
        <w:rPr>
          <w:color w:val="221F1F"/>
        </w:rPr>
        <w:t xml:space="preserve">—представлять описание памятников материальной и художественной куль- туры изучаемой эпохи, их назначения, использованных при их создании </w:t>
      </w:r>
      <w:proofErr w:type="spellStart"/>
      <w:r>
        <w:rPr>
          <w:color w:val="221F1F"/>
        </w:rPr>
        <w:t>техни</w:t>
      </w:r>
      <w:proofErr w:type="spellEnd"/>
      <w:r>
        <w:rPr>
          <w:color w:val="221F1F"/>
        </w:rPr>
        <w:t xml:space="preserve">- </w:t>
      </w:r>
      <w:proofErr w:type="spellStart"/>
      <w:r>
        <w:rPr>
          <w:color w:val="221F1F"/>
        </w:rPr>
        <w:t>ческих</w:t>
      </w:r>
      <w:proofErr w:type="spellEnd"/>
      <w:r>
        <w:rPr>
          <w:color w:val="221F1F"/>
        </w:rPr>
        <w:t xml:space="preserve"> и художественных приемов и др.</w:t>
      </w:r>
    </w:p>
    <w:p w14:paraId="1A393A51" w14:textId="77777777" w:rsidR="00E55397" w:rsidRDefault="00395F00" w:rsidP="000F6D24">
      <w:pPr>
        <w:pStyle w:val="a5"/>
        <w:numPr>
          <w:ilvl w:val="0"/>
          <w:numId w:val="141"/>
        </w:numPr>
        <w:tabs>
          <w:tab w:val="left" w:pos="1500"/>
        </w:tabs>
        <w:spacing w:before="1" w:line="322" w:lineRule="exact"/>
        <w:ind w:left="1500" w:hanging="707"/>
        <w:rPr>
          <w:i/>
          <w:sz w:val="28"/>
        </w:rPr>
      </w:pPr>
      <w:r>
        <w:rPr>
          <w:i/>
          <w:color w:val="221F1F"/>
          <w:sz w:val="28"/>
        </w:rPr>
        <w:t>Анализ,</w:t>
      </w:r>
      <w:r>
        <w:rPr>
          <w:i/>
          <w:color w:val="221F1F"/>
          <w:spacing w:val="-9"/>
          <w:sz w:val="28"/>
        </w:rPr>
        <w:t xml:space="preserve"> </w:t>
      </w:r>
      <w:r>
        <w:rPr>
          <w:i/>
          <w:color w:val="221F1F"/>
          <w:sz w:val="28"/>
        </w:rPr>
        <w:t>объяснение</w:t>
      </w:r>
      <w:r>
        <w:rPr>
          <w:i/>
          <w:color w:val="221F1F"/>
          <w:spacing w:val="-11"/>
          <w:sz w:val="28"/>
        </w:rPr>
        <w:t xml:space="preserve"> </w:t>
      </w:r>
      <w:r>
        <w:rPr>
          <w:i/>
          <w:color w:val="221F1F"/>
          <w:sz w:val="28"/>
        </w:rPr>
        <w:t>исторических</w:t>
      </w:r>
      <w:r>
        <w:rPr>
          <w:i/>
          <w:color w:val="221F1F"/>
          <w:spacing w:val="-9"/>
          <w:sz w:val="28"/>
        </w:rPr>
        <w:t xml:space="preserve"> </w:t>
      </w:r>
      <w:r>
        <w:rPr>
          <w:i/>
          <w:color w:val="221F1F"/>
          <w:sz w:val="28"/>
        </w:rPr>
        <w:t>событий,</w:t>
      </w:r>
      <w:r>
        <w:rPr>
          <w:i/>
          <w:color w:val="221F1F"/>
          <w:spacing w:val="-8"/>
          <w:sz w:val="28"/>
        </w:rPr>
        <w:t xml:space="preserve"> </w:t>
      </w:r>
      <w:r>
        <w:rPr>
          <w:i/>
          <w:color w:val="221F1F"/>
          <w:spacing w:val="-2"/>
          <w:sz w:val="28"/>
        </w:rPr>
        <w:t>явлений:</w:t>
      </w:r>
    </w:p>
    <w:p w14:paraId="207F036E" w14:textId="77777777" w:rsidR="00E55397" w:rsidRDefault="00395F00">
      <w:pPr>
        <w:pStyle w:val="a3"/>
        <w:ind w:right="427"/>
      </w:pPr>
      <w:r>
        <w:rPr>
          <w:color w:val="221F1F"/>
        </w:rPr>
        <w:t xml:space="preserve">—раскрывать существенные черты: а) экономического, социального и </w:t>
      </w:r>
      <w:proofErr w:type="spellStart"/>
      <w:r>
        <w:rPr>
          <w:color w:val="221F1F"/>
        </w:rPr>
        <w:t>полити</w:t>
      </w:r>
      <w:proofErr w:type="spellEnd"/>
      <w:r>
        <w:rPr>
          <w:color w:val="221F1F"/>
        </w:rPr>
        <w:t xml:space="preserve">- </w:t>
      </w:r>
      <w:proofErr w:type="spellStart"/>
      <w:r>
        <w:rPr>
          <w:color w:val="221F1F"/>
        </w:rPr>
        <w:t>ческого</w:t>
      </w:r>
      <w:proofErr w:type="spellEnd"/>
      <w:r>
        <w:rPr>
          <w:color w:val="221F1F"/>
        </w:rPr>
        <w:t xml:space="preserve"> развития России и других стран в XIX — начале XX в.; б) процессов модернизации в мире и России; в) масштабных социальных движений и </w:t>
      </w:r>
      <w:proofErr w:type="spellStart"/>
      <w:r>
        <w:rPr>
          <w:color w:val="221F1F"/>
        </w:rPr>
        <w:t>рево</w:t>
      </w:r>
      <w:proofErr w:type="spellEnd"/>
      <w:r>
        <w:rPr>
          <w:color w:val="221F1F"/>
        </w:rPr>
        <w:t xml:space="preserve">- </w:t>
      </w:r>
      <w:proofErr w:type="spellStart"/>
      <w:r>
        <w:rPr>
          <w:color w:val="221F1F"/>
        </w:rPr>
        <w:t>люций</w:t>
      </w:r>
      <w:proofErr w:type="spellEnd"/>
      <w:r>
        <w:rPr>
          <w:color w:val="221F1F"/>
        </w:rPr>
        <w:t xml:space="preserve"> в рассматриваемый период; г) международных отношений </w:t>
      </w:r>
      <w:proofErr w:type="spellStart"/>
      <w:r>
        <w:rPr>
          <w:color w:val="221F1F"/>
        </w:rPr>
        <w:t>рассматри</w:t>
      </w:r>
      <w:proofErr w:type="spellEnd"/>
      <w:r>
        <w:rPr>
          <w:color w:val="221F1F"/>
        </w:rPr>
        <w:t xml:space="preserve">- </w:t>
      </w:r>
      <w:proofErr w:type="spellStart"/>
      <w:r>
        <w:rPr>
          <w:color w:val="221F1F"/>
        </w:rPr>
        <w:t>ваемого</w:t>
      </w:r>
      <w:proofErr w:type="spellEnd"/>
      <w:r>
        <w:rPr>
          <w:color w:val="221F1F"/>
        </w:rPr>
        <w:t xml:space="preserve"> периода и участия в них России;</w:t>
      </w:r>
    </w:p>
    <w:p w14:paraId="43B349CF" w14:textId="77777777" w:rsidR="00E55397" w:rsidRDefault="00395F00">
      <w:pPr>
        <w:pStyle w:val="a3"/>
        <w:ind w:right="430"/>
      </w:pPr>
      <w:r>
        <w:rPr>
          <w:color w:val="221F1F"/>
        </w:rPr>
        <w:t xml:space="preserve">—объяснять смысл ключевых понятий, относящихся к данной эпохе </w:t>
      </w:r>
      <w:proofErr w:type="spellStart"/>
      <w:proofErr w:type="gramStart"/>
      <w:r>
        <w:rPr>
          <w:color w:val="221F1F"/>
        </w:rPr>
        <w:t>отече</w:t>
      </w:r>
      <w:proofErr w:type="spellEnd"/>
      <w:r>
        <w:rPr>
          <w:color w:val="221F1F"/>
        </w:rPr>
        <w:t xml:space="preserve">- </w:t>
      </w:r>
      <w:proofErr w:type="spellStart"/>
      <w:r>
        <w:rPr>
          <w:color w:val="221F1F"/>
        </w:rPr>
        <w:t>ственной</w:t>
      </w:r>
      <w:proofErr w:type="spellEnd"/>
      <w:proofErr w:type="gramEnd"/>
      <w:r>
        <w:rPr>
          <w:color w:val="221F1F"/>
        </w:rPr>
        <w:t xml:space="preserve"> и всеобщей истории; соотносить общие понятия и факты;</w:t>
      </w:r>
    </w:p>
    <w:p w14:paraId="5023628A" w14:textId="77777777" w:rsidR="00E55397" w:rsidRDefault="00395F00">
      <w:pPr>
        <w:pStyle w:val="a3"/>
        <w:ind w:right="427"/>
      </w:pPr>
      <w:r>
        <w:rPr>
          <w:color w:val="221F1F"/>
        </w:rPr>
        <w:t xml:space="preserve">—объяснять причины и следствия важнейших событий отечественной и все- общей истории XIX — начала XX в.: а) выявлять в историческом тексте </w:t>
      </w:r>
      <w:proofErr w:type="spellStart"/>
      <w:r>
        <w:rPr>
          <w:color w:val="221F1F"/>
        </w:rPr>
        <w:t>суж</w:t>
      </w:r>
      <w:proofErr w:type="spellEnd"/>
      <w:r>
        <w:rPr>
          <w:color w:val="221F1F"/>
        </w:rPr>
        <w:t xml:space="preserve">- </w:t>
      </w:r>
      <w:proofErr w:type="spellStart"/>
      <w:r>
        <w:rPr>
          <w:color w:val="221F1F"/>
        </w:rPr>
        <w:t>дения</w:t>
      </w:r>
      <w:proofErr w:type="spellEnd"/>
      <w:r>
        <w:rPr>
          <w:color w:val="221F1F"/>
        </w:rPr>
        <w:t xml:space="preserve"> о причинах и следствиях событий; б) систематизировать объяснение причин и следствий событий, представленное в нескольких текстах; в) </w:t>
      </w:r>
      <w:proofErr w:type="spellStart"/>
      <w:r>
        <w:rPr>
          <w:color w:val="221F1F"/>
        </w:rPr>
        <w:t>опреде</w:t>
      </w:r>
      <w:proofErr w:type="spellEnd"/>
      <w:r>
        <w:rPr>
          <w:color w:val="221F1F"/>
        </w:rPr>
        <w:t xml:space="preserve">- </w:t>
      </w:r>
      <w:proofErr w:type="spellStart"/>
      <w:r>
        <w:rPr>
          <w:color w:val="221F1F"/>
        </w:rPr>
        <w:t>лять</w:t>
      </w:r>
      <w:proofErr w:type="spellEnd"/>
      <w:r>
        <w:rPr>
          <w:color w:val="221F1F"/>
        </w:rPr>
        <w:t xml:space="preserve"> и объяснять свое отношение к существующим трактовкам причин и след- </w:t>
      </w:r>
      <w:proofErr w:type="spellStart"/>
      <w:r>
        <w:rPr>
          <w:color w:val="221F1F"/>
        </w:rPr>
        <w:t>ствий</w:t>
      </w:r>
      <w:proofErr w:type="spellEnd"/>
      <w:r>
        <w:rPr>
          <w:color w:val="221F1F"/>
        </w:rPr>
        <w:t xml:space="preserve"> исторических событий;</w:t>
      </w:r>
    </w:p>
    <w:p w14:paraId="788827E3" w14:textId="77777777" w:rsidR="00E55397" w:rsidRDefault="00395F00">
      <w:pPr>
        <w:pStyle w:val="a3"/>
        <w:ind w:right="430"/>
      </w:pPr>
      <w:r>
        <w:rPr>
          <w:color w:val="221F1F"/>
        </w:rPr>
        <w:t>—проводить сопоставление однотипных событий и процессов отечественной и всеобщей истории XIX — начала XX в.:</w:t>
      </w:r>
    </w:p>
    <w:p w14:paraId="1A6F34EA" w14:textId="77777777" w:rsidR="00E55397" w:rsidRDefault="00395F00">
      <w:pPr>
        <w:pStyle w:val="a3"/>
        <w:spacing w:line="321" w:lineRule="exact"/>
      </w:pPr>
      <w:r>
        <w:rPr>
          <w:color w:val="221F1F"/>
        </w:rPr>
        <w:t>а)</w:t>
      </w:r>
      <w:r>
        <w:rPr>
          <w:color w:val="221F1F"/>
          <w:spacing w:val="-8"/>
        </w:rPr>
        <w:t xml:space="preserve"> </w:t>
      </w:r>
      <w:r>
        <w:rPr>
          <w:color w:val="221F1F"/>
        </w:rPr>
        <w:t>указывать</w:t>
      </w:r>
      <w:r>
        <w:rPr>
          <w:color w:val="221F1F"/>
          <w:spacing w:val="-7"/>
        </w:rPr>
        <w:t xml:space="preserve"> </w:t>
      </w:r>
      <w:r>
        <w:rPr>
          <w:color w:val="221F1F"/>
        </w:rPr>
        <w:t>повторяющиеся</w:t>
      </w:r>
      <w:r>
        <w:rPr>
          <w:color w:val="221F1F"/>
          <w:spacing w:val="-5"/>
        </w:rPr>
        <w:t xml:space="preserve"> </w:t>
      </w:r>
      <w:r>
        <w:rPr>
          <w:color w:val="221F1F"/>
        </w:rPr>
        <w:t>черты</w:t>
      </w:r>
      <w:r>
        <w:rPr>
          <w:color w:val="221F1F"/>
          <w:spacing w:val="-8"/>
        </w:rPr>
        <w:t xml:space="preserve"> </w:t>
      </w:r>
      <w:r>
        <w:rPr>
          <w:color w:val="221F1F"/>
        </w:rPr>
        <w:t>исторических</w:t>
      </w:r>
      <w:r>
        <w:rPr>
          <w:color w:val="221F1F"/>
          <w:spacing w:val="-3"/>
        </w:rPr>
        <w:t xml:space="preserve"> </w:t>
      </w:r>
      <w:r>
        <w:rPr>
          <w:color w:val="221F1F"/>
          <w:spacing w:val="-2"/>
        </w:rPr>
        <w:t>ситуаций;</w:t>
      </w:r>
    </w:p>
    <w:p w14:paraId="374DBBD1" w14:textId="77777777" w:rsidR="00E55397" w:rsidRDefault="00395F00">
      <w:pPr>
        <w:pStyle w:val="a3"/>
        <w:spacing w:line="242" w:lineRule="auto"/>
        <w:ind w:right="430"/>
      </w:pPr>
      <w:r>
        <w:rPr>
          <w:color w:val="221F1F"/>
        </w:rPr>
        <w:t xml:space="preserve">б) выделять черты сходства и различия; в) раскрывать, чем объяснялось </w:t>
      </w:r>
      <w:proofErr w:type="gramStart"/>
      <w:r>
        <w:rPr>
          <w:color w:val="221F1F"/>
        </w:rPr>
        <w:t xml:space="preserve">свое- </w:t>
      </w:r>
      <w:proofErr w:type="spellStart"/>
      <w:r>
        <w:rPr>
          <w:color w:val="221F1F"/>
        </w:rPr>
        <w:t>образие</w:t>
      </w:r>
      <w:proofErr w:type="spellEnd"/>
      <w:proofErr w:type="gramEnd"/>
      <w:r>
        <w:rPr>
          <w:color w:val="221F1F"/>
        </w:rPr>
        <w:t xml:space="preserve"> ситуаций в России, других странах.</w:t>
      </w:r>
    </w:p>
    <w:p w14:paraId="3C2B0D5A" w14:textId="77777777" w:rsidR="00E55397" w:rsidRDefault="00395F00" w:rsidP="000F6D24">
      <w:pPr>
        <w:pStyle w:val="a5"/>
        <w:numPr>
          <w:ilvl w:val="0"/>
          <w:numId w:val="141"/>
        </w:numPr>
        <w:tabs>
          <w:tab w:val="left" w:pos="1500"/>
        </w:tabs>
        <w:ind w:left="793" w:right="429" w:firstLine="0"/>
        <w:rPr>
          <w:sz w:val="28"/>
        </w:rPr>
      </w:pPr>
      <w:r>
        <w:rPr>
          <w:i/>
          <w:color w:val="221F1F"/>
          <w:sz w:val="28"/>
        </w:rPr>
        <w:t xml:space="preserve">Рассмотрение исторических версий и оценок, </w:t>
      </w:r>
      <w:r>
        <w:rPr>
          <w:color w:val="221F1F"/>
          <w:sz w:val="28"/>
        </w:rPr>
        <w:t xml:space="preserve">определение своего </w:t>
      </w:r>
      <w:proofErr w:type="spellStart"/>
      <w:proofErr w:type="gramStart"/>
      <w:r>
        <w:rPr>
          <w:color w:val="221F1F"/>
          <w:sz w:val="28"/>
        </w:rPr>
        <w:t>отно</w:t>
      </w:r>
      <w:proofErr w:type="spellEnd"/>
      <w:r>
        <w:rPr>
          <w:color w:val="221F1F"/>
          <w:sz w:val="28"/>
        </w:rPr>
        <w:t xml:space="preserve">- </w:t>
      </w:r>
      <w:proofErr w:type="spellStart"/>
      <w:r>
        <w:rPr>
          <w:color w:val="221F1F"/>
          <w:sz w:val="28"/>
        </w:rPr>
        <w:t>шения</w:t>
      </w:r>
      <w:proofErr w:type="spellEnd"/>
      <w:proofErr w:type="gramEnd"/>
      <w:r>
        <w:rPr>
          <w:color w:val="221F1F"/>
          <w:sz w:val="28"/>
        </w:rPr>
        <w:t xml:space="preserve"> к наиболее значимым событиям и личностям прошлого:</w:t>
      </w:r>
    </w:p>
    <w:p w14:paraId="5AAC1A06" w14:textId="77777777" w:rsidR="00E55397" w:rsidRDefault="00395F00">
      <w:pPr>
        <w:pStyle w:val="a3"/>
        <w:ind w:right="433"/>
      </w:pPr>
      <w:r>
        <w:rPr>
          <w:color w:val="221F1F"/>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176F3A57" w14:textId="77777777" w:rsidR="00E55397" w:rsidRDefault="00395F00">
      <w:pPr>
        <w:pStyle w:val="a3"/>
        <w:ind w:right="432"/>
      </w:pPr>
      <w:r>
        <w:rPr>
          <w:color w:val="221F1F"/>
        </w:rPr>
        <w:t xml:space="preserve">—оценивать степень убедительности предложенных точек зрения, </w:t>
      </w:r>
      <w:proofErr w:type="spellStart"/>
      <w:proofErr w:type="gramStart"/>
      <w:r>
        <w:rPr>
          <w:color w:val="221F1F"/>
        </w:rPr>
        <w:t>формулиро</w:t>
      </w:r>
      <w:proofErr w:type="spellEnd"/>
      <w:r>
        <w:rPr>
          <w:color w:val="221F1F"/>
        </w:rPr>
        <w:t xml:space="preserve">- </w:t>
      </w:r>
      <w:proofErr w:type="spellStart"/>
      <w:r>
        <w:rPr>
          <w:color w:val="221F1F"/>
        </w:rPr>
        <w:t>вать</w:t>
      </w:r>
      <w:proofErr w:type="spellEnd"/>
      <w:proofErr w:type="gramEnd"/>
      <w:r>
        <w:rPr>
          <w:color w:val="221F1F"/>
        </w:rPr>
        <w:t xml:space="preserve"> и аргументировать свое мнение;</w:t>
      </w:r>
    </w:p>
    <w:p w14:paraId="211DCD23" w14:textId="77777777" w:rsidR="00E55397" w:rsidRDefault="00395F00">
      <w:pPr>
        <w:pStyle w:val="a3"/>
        <w:ind w:right="427"/>
      </w:pPr>
      <w:r>
        <w:rPr>
          <w:color w:val="221F1F"/>
        </w:rPr>
        <w:t xml:space="preserve">—объяснять, какими ценностями руководствовались люди в рассматриваемую эпоху (на примерах конкретных ситуаций, персоналий), выражать свое </w:t>
      </w:r>
      <w:proofErr w:type="spellStart"/>
      <w:proofErr w:type="gramStart"/>
      <w:r>
        <w:rPr>
          <w:color w:val="221F1F"/>
        </w:rPr>
        <w:t>отно</w:t>
      </w:r>
      <w:proofErr w:type="spellEnd"/>
      <w:r>
        <w:rPr>
          <w:color w:val="221F1F"/>
        </w:rPr>
        <w:t xml:space="preserve">- </w:t>
      </w:r>
      <w:proofErr w:type="spellStart"/>
      <w:r>
        <w:rPr>
          <w:color w:val="221F1F"/>
        </w:rPr>
        <w:t>шение</w:t>
      </w:r>
      <w:proofErr w:type="spellEnd"/>
      <w:proofErr w:type="gramEnd"/>
      <w:r>
        <w:rPr>
          <w:color w:val="221F1F"/>
        </w:rPr>
        <w:t xml:space="preserve"> к ним.</w:t>
      </w:r>
    </w:p>
    <w:p w14:paraId="0F536DAB" w14:textId="77777777" w:rsidR="00E55397" w:rsidRDefault="00395F00" w:rsidP="000F6D24">
      <w:pPr>
        <w:pStyle w:val="a5"/>
        <w:numPr>
          <w:ilvl w:val="0"/>
          <w:numId w:val="141"/>
        </w:numPr>
        <w:tabs>
          <w:tab w:val="left" w:pos="1500"/>
        </w:tabs>
        <w:spacing w:line="321" w:lineRule="exact"/>
        <w:ind w:left="1500" w:hanging="707"/>
        <w:rPr>
          <w:i/>
          <w:sz w:val="28"/>
        </w:rPr>
      </w:pPr>
      <w:r>
        <w:rPr>
          <w:i/>
          <w:color w:val="221F1F"/>
          <w:sz w:val="28"/>
        </w:rPr>
        <w:t>Применение</w:t>
      </w:r>
      <w:r>
        <w:rPr>
          <w:i/>
          <w:color w:val="221F1F"/>
          <w:spacing w:val="-14"/>
          <w:sz w:val="28"/>
        </w:rPr>
        <w:t xml:space="preserve"> </w:t>
      </w:r>
      <w:r>
        <w:rPr>
          <w:i/>
          <w:color w:val="221F1F"/>
          <w:sz w:val="28"/>
        </w:rPr>
        <w:t>исторических</w:t>
      </w:r>
      <w:r>
        <w:rPr>
          <w:i/>
          <w:color w:val="221F1F"/>
          <w:spacing w:val="-10"/>
          <w:sz w:val="28"/>
        </w:rPr>
        <w:t xml:space="preserve"> </w:t>
      </w:r>
      <w:r>
        <w:rPr>
          <w:i/>
          <w:color w:val="221F1F"/>
          <w:spacing w:val="-2"/>
          <w:sz w:val="28"/>
        </w:rPr>
        <w:t>знаний:</w:t>
      </w:r>
    </w:p>
    <w:p w14:paraId="0EA2E435" w14:textId="77777777" w:rsidR="00E55397" w:rsidRDefault="00E55397">
      <w:pPr>
        <w:spacing w:line="321" w:lineRule="exact"/>
        <w:jc w:val="both"/>
        <w:rPr>
          <w:sz w:val="28"/>
        </w:rPr>
        <w:sectPr w:rsidR="00E55397">
          <w:pgSz w:w="11910" w:h="16840"/>
          <w:pgMar w:top="1040" w:right="700" w:bottom="280" w:left="340" w:header="720" w:footer="720" w:gutter="0"/>
          <w:cols w:space="720"/>
        </w:sectPr>
      </w:pPr>
    </w:p>
    <w:p w14:paraId="1A1989BE" w14:textId="77777777" w:rsidR="00E55397" w:rsidRDefault="00395F00">
      <w:pPr>
        <w:pStyle w:val="a3"/>
        <w:spacing w:before="67"/>
        <w:ind w:right="428"/>
      </w:pPr>
      <w:r>
        <w:rPr>
          <w:color w:val="221F1F"/>
        </w:rPr>
        <w:lastRenderedPageBreak/>
        <w:t xml:space="preserve">—распознавать в окружающей среде, в том числе в родном городе, регионе па- мятники материальной и художественной культуры XIX — начала ХХ в., </w:t>
      </w:r>
      <w:proofErr w:type="spellStart"/>
      <w:r>
        <w:rPr>
          <w:color w:val="221F1F"/>
        </w:rPr>
        <w:t>объ</w:t>
      </w:r>
      <w:proofErr w:type="spellEnd"/>
      <w:r>
        <w:rPr>
          <w:color w:val="221F1F"/>
        </w:rPr>
        <w:t xml:space="preserve">- </w:t>
      </w:r>
      <w:proofErr w:type="spellStart"/>
      <w:r>
        <w:rPr>
          <w:color w:val="221F1F"/>
        </w:rPr>
        <w:t>яснять</w:t>
      </w:r>
      <w:proofErr w:type="spellEnd"/>
      <w:r>
        <w:rPr>
          <w:color w:val="221F1F"/>
        </w:rPr>
        <w:t xml:space="preserve">, в чем заключалось их значение для времени их создания и для </w:t>
      </w:r>
      <w:proofErr w:type="spellStart"/>
      <w:r>
        <w:rPr>
          <w:color w:val="221F1F"/>
        </w:rPr>
        <w:t>совре</w:t>
      </w:r>
      <w:proofErr w:type="spellEnd"/>
      <w:r>
        <w:rPr>
          <w:color w:val="221F1F"/>
        </w:rPr>
        <w:t xml:space="preserve">- </w:t>
      </w:r>
      <w:proofErr w:type="spellStart"/>
      <w:r>
        <w:rPr>
          <w:color w:val="221F1F"/>
        </w:rPr>
        <w:t>менного</w:t>
      </w:r>
      <w:proofErr w:type="spellEnd"/>
      <w:r>
        <w:rPr>
          <w:color w:val="221F1F"/>
        </w:rPr>
        <w:t xml:space="preserve"> общества;</w:t>
      </w:r>
    </w:p>
    <w:p w14:paraId="60C5F23F" w14:textId="77777777" w:rsidR="00E55397" w:rsidRDefault="00395F00">
      <w:pPr>
        <w:pStyle w:val="a3"/>
        <w:spacing w:before="1"/>
        <w:ind w:right="430"/>
      </w:pPr>
      <w:r>
        <w:rPr>
          <w:color w:val="221F1F"/>
        </w:rPr>
        <w:t>—выполнять учебные проекты по отечественной и всеобщей истории XIX — начала ХХ в. (в том числе на региональном материале);</w:t>
      </w:r>
    </w:p>
    <w:p w14:paraId="24EB4BE1" w14:textId="77777777" w:rsidR="00E55397" w:rsidRDefault="00395F00">
      <w:pPr>
        <w:pStyle w:val="a3"/>
        <w:ind w:right="424"/>
      </w:pPr>
      <w:r>
        <w:rPr>
          <w:color w:val="221F1F"/>
        </w:rPr>
        <w:t xml:space="preserve">—объяснять, в чем состоит наследие истории XIX — начала ХХ в. для России, других стран мира, высказывать и аргументировать свое отношение к </w:t>
      </w:r>
      <w:proofErr w:type="gramStart"/>
      <w:r>
        <w:rPr>
          <w:color w:val="221F1F"/>
        </w:rPr>
        <w:t>культур- ному</w:t>
      </w:r>
      <w:proofErr w:type="gramEnd"/>
      <w:r>
        <w:rPr>
          <w:color w:val="221F1F"/>
        </w:rPr>
        <w:t xml:space="preserve"> наследию в общественных обсуждениях.</w:t>
      </w:r>
    </w:p>
    <w:p w14:paraId="3A8C2A30" w14:textId="77777777" w:rsidR="004232F1" w:rsidRDefault="004232F1">
      <w:pPr>
        <w:tabs>
          <w:tab w:val="left" w:pos="10462"/>
        </w:tabs>
        <w:spacing w:before="72"/>
        <w:ind w:left="793"/>
        <w:rPr>
          <w:b/>
          <w:color w:val="221F1F"/>
          <w:spacing w:val="-2"/>
          <w:sz w:val="28"/>
          <w:u w:val="single" w:color="000000"/>
        </w:rPr>
      </w:pPr>
    </w:p>
    <w:p w14:paraId="0C321522" w14:textId="61BA1388" w:rsidR="00E55397" w:rsidRDefault="00395F00">
      <w:pPr>
        <w:tabs>
          <w:tab w:val="left" w:pos="10462"/>
        </w:tabs>
        <w:spacing w:before="72"/>
        <w:ind w:left="793"/>
        <w:rPr>
          <w:b/>
          <w:sz w:val="28"/>
        </w:rPr>
      </w:pPr>
      <w:r>
        <w:rPr>
          <w:b/>
          <w:color w:val="221F1F"/>
          <w:spacing w:val="-2"/>
          <w:sz w:val="28"/>
          <w:u w:val="single" w:color="000000"/>
        </w:rPr>
        <w:t>2.1.</w:t>
      </w:r>
      <w:proofErr w:type="gramStart"/>
      <w:r>
        <w:rPr>
          <w:b/>
          <w:color w:val="221F1F"/>
          <w:spacing w:val="-2"/>
          <w:sz w:val="28"/>
          <w:u w:val="single" w:color="000000"/>
        </w:rPr>
        <w:t>9.ОБЩЕСТВОЗНАНИЕ</w:t>
      </w:r>
      <w:proofErr w:type="gramEnd"/>
      <w:r>
        <w:rPr>
          <w:b/>
          <w:color w:val="221F1F"/>
          <w:sz w:val="28"/>
          <w:u w:val="single" w:color="000000"/>
        </w:rPr>
        <w:tab/>
      </w:r>
    </w:p>
    <w:p w14:paraId="78616209" w14:textId="77777777" w:rsidR="00E55397" w:rsidRDefault="00E55397">
      <w:pPr>
        <w:pStyle w:val="a3"/>
        <w:spacing w:before="7"/>
        <w:ind w:left="0"/>
        <w:jc w:val="left"/>
        <w:rPr>
          <w:b/>
        </w:rPr>
      </w:pPr>
    </w:p>
    <w:p w14:paraId="4AFAE54F" w14:textId="77777777" w:rsidR="00E55397" w:rsidRDefault="00395F00">
      <w:pPr>
        <w:pStyle w:val="a3"/>
        <w:ind w:right="428"/>
      </w:pPr>
      <w:r>
        <w:rPr>
          <w:color w:val="221F1F"/>
        </w:rPr>
        <w:t xml:space="preserve">Рабочая программа по обществознанию на уровне основного общего </w:t>
      </w:r>
      <w:proofErr w:type="spellStart"/>
      <w:r>
        <w:rPr>
          <w:color w:val="221F1F"/>
        </w:rPr>
        <w:t>образова</w:t>
      </w:r>
      <w:proofErr w:type="spellEnd"/>
      <w:r>
        <w:rPr>
          <w:color w:val="221F1F"/>
        </w:rPr>
        <w:t xml:space="preserve">- </w:t>
      </w:r>
      <w:proofErr w:type="spellStart"/>
      <w:r>
        <w:rPr>
          <w:color w:val="221F1F"/>
        </w:rPr>
        <w:t>ния</w:t>
      </w:r>
      <w:proofErr w:type="spellEnd"/>
      <w:r>
        <w:rPr>
          <w:color w:val="221F1F"/>
        </w:rPr>
        <w:t xml:space="preserve"> составлена на основе положений и требований к результатам освоения ос- </w:t>
      </w:r>
      <w:proofErr w:type="spellStart"/>
      <w:r>
        <w:rPr>
          <w:color w:val="221F1F"/>
        </w:rPr>
        <w:t>новной</w:t>
      </w:r>
      <w:proofErr w:type="spellEnd"/>
      <w:r>
        <w:rPr>
          <w:color w:val="221F1F"/>
        </w:rPr>
        <w:t xml:space="preserve"> образовательной программы, представленных в Федеральном </w:t>
      </w:r>
      <w:proofErr w:type="spellStart"/>
      <w:r>
        <w:rPr>
          <w:color w:val="221F1F"/>
        </w:rPr>
        <w:t>государ</w:t>
      </w:r>
      <w:proofErr w:type="spellEnd"/>
      <w:r>
        <w:rPr>
          <w:color w:val="221F1F"/>
        </w:rPr>
        <w:t xml:space="preserve">- </w:t>
      </w:r>
      <w:proofErr w:type="spellStart"/>
      <w:r>
        <w:rPr>
          <w:color w:val="221F1F"/>
        </w:rPr>
        <w:t>ственном</w:t>
      </w:r>
      <w:proofErr w:type="spellEnd"/>
      <w:r>
        <w:rPr>
          <w:color w:val="221F1F"/>
        </w:rPr>
        <w:t xml:space="preserve"> образовательном стандарте основного общего образования, в </w:t>
      </w:r>
      <w:proofErr w:type="spellStart"/>
      <w:r>
        <w:rPr>
          <w:color w:val="221F1F"/>
        </w:rPr>
        <w:t>соот</w:t>
      </w:r>
      <w:proofErr w:type="spellEnd"/>
      <w:r>
        <w:rPr>
          <w:color w:val="221F1F"/>
        </w:rPr>
        <w:t xml:space="preserve">- </w:t>
      </w:r>
      <w:proofErr w:type="spellStart"/>
      <w:r>
        <w:rPr>
          <w:color w:val="221F1F"/>
        </w:rPr>
        <w:t>ветствии</w:t>
      </w:r>
      <w:proofErr w:type="spellEnd"/>
      <w:r>
        <w:rPr>
          <w:color w:val="221F1F"/>
        </w:rPr>
        <w:t xml:space="preserve"> с Концепцией преподавания учебного предмета «Обществознание» (2018 г.)</w:t>
      </w:r>
      <w:r>
        <w:rPr>
          <w:color w:val="221F1F"/>
          <w:vertAlign w:val="superscript"/>
        </w:rPr>
        <w:t>1</w:t>
      </w:r>
      <w:r>
        <w:rPr>
          <w:color w:val="221F1F"/>
        </w:rPr>
        <w:t>, а также с учётом программы воспитания (2020 г.)</w:t>
      </w:r>
    </w:p>
    <w:p w14:paraId="163BF339" w14:textId="77777777" w:rsidR="00E55397" w:rsidRDefault="00395F00">
      <w:pPr>
        <w:pStyle w:val="a3"/>
        <w:spacing w:before="322" w:after="6"/>
        <w:jc w:val="left"/>
      </w:pPr>
      <w:r>
        <w:rPr>
          <w:color w:val="221F1F"/>
        </w:rPr>
        <w:t>ПОЯСНИТЕЛЬНАЯ</w:t>
      </w:r>
      <w:r>
        <w:rPr>
          <w:color w:val="221F1F"/>
          <w:spacing w:val="-17"/>
        </w:rPr>
        <w:t xml:space="preserve"> </w:t>
      </w:r>
      <w:r>
        <w:rPr>
          <w:color w:val="221F1F"/>
          <w:spacing w:val="-2"/>
        </w:rPr>
        <w:t>ЗАПИСКА</w:t>
      </w:r>
    </w:p>
    <w:p w14:paraId="14EE9E49"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1492597B" wp14:editId="4D7F6D0B">
                <wp:extent cx="6158230" cy="6350"/>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29" name="Graphic 28"/>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266892" id="Group 27"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">
                <v:shape id="Graphic 28"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" path="m6158230,l,,,6096r6158230,l6158230,xe" fillcolor="black" stroked="f">
                  <v:path arrowok="t"/>
                </v:shape>
                <w10:anchorlock/>
              </v:group>
            </w:pict>
          </mc:Fallback>
        </mc:AlternateContent>
      </w:r>
    </w:p>
    <w:p w14:paraId="213B226D" w14:textId="77777777" w:rsidR="00E55397" w:rsidRDefault="00395F00">
      <w:pPr>
        <w:pStyle w:val="a3"/>
        <w:jc w:val="left"/>
      </w:pPr>
      <w:r>
        <w:rPr>
          <w:color w:val="221F1F"/>
        </w:rPr>
        <w:t>ОБЩАЯ</w:t>
      </w:r>
      <w:r>
        <w:rPr>
          <w:color w:val="221F1F"/>
          <w:spacing w:val="-12"/>
        </w:rPr>
        <w:t xml:space="preserve"> </w:t>
      </w:r>
      <w:r>
        <w:rPr>
          <w:color w:val="221F1F"/>
        </w:rPr>
        <w:t>ХАРАКТЕРИСТИКА</w:t>
      </w:r>
      <w:r>
        <w:rPr>
          <w:color w:val="221F1F"/>
          <w:spacing w:val="-11"/>
        </w:rPr>
        <w:t xml:space="preserve"> </w:t>
      </w:r>
      <w:r>
        <w:rPr>
          <w:color w:val="221F1F"/>
        </w:rPr>
        <w:t>УЧЕБНОГО</w:t>
      </w:r>
      <w:r>
        <w:rPr>
          <w:color w:val="221F1F"/>
          <w:spacing w:val="-10"/>
        </w:rPr>
        <w:t xml:space="preserve"> </w:t>
      </w:r>
      <w:r>
        <w:rPr>
          <w:color w:val="221F1F"/>
          <w:spacing w:val="-2"/>
        </w:rPr>
        <w:t>ПРЕДМЕТА</w:t>
      </w:r>
    </w:p>
    <w:p w14:paraId="74A46325" w14:textId="77777777" w:rsidR="00E55397" w:rsidRDefault="00395F00">
      <w:pPr>
        <w:pStyle w:val="a3"/>
        <w:jc w:val="left"/>
      </w:pPr>
      <w:r>
        <w:rPr>
          <w:color w:val="221F1F"/>
          <w:spacing w:val="-2"/>
        </w:rPr>
        <w:t>«ОБЩЕСТВОЗНАНИЕ»</w:t>
      </w:r>
    </w:p>
    <w:p w14:paraId="617C8171" w14:textId="77777777" w:rsidR="00E55397" w:rsidRDefault="00395F00">
      <w:pPr>
        <w:pStyle w:val="a3"/>
        <w:spacing w:before="306"/>
        <w:ind w:right="430"/>
      </w:pPr>
      <w:r>
        <w:rPr>
          <w:color w:val="221F1F"/>
        </w:rPr>
        <w:t xml:space="preserve">Обществознание играет ведущую роль в выполнении школой функции </w:t>
      </w:r>
      <w:proofErr w:type="spellStart"/>
      <w:r>
        <w:rPr>
          <w:color w:val="221F1F"/>
        </w:rPr>
        <w:t>инте</w:t>
      </w:r>
      <w:proofErr w:type="spellEnd"/>
      <w:r>
        <w:rPr>
          <w:color w:val="221F1F"/>
        </w:rPr>
        <w:t xml:space="preserve">- грации молодёжи в современное общество: учебный предмет позволяет после- </w:t>
      </w:r>
      <w:proofErr w:type="spellStart"/>
      <w:r>
        <w:rPr>
          <w:color w:val="221F1F"/>
        </w:rPr>
        <w:t>довательно</w:t>
      </w:r>
      <w:proofErr w:type="spellEnd"/>
      <w:r>
        <w:rPr>
          <w:color w:val="221F1F"/>
        </w:rPr>
        <w:t xml:space="preserve"> раскрывать учащимся подросткового возраста особенности </w:t>
      </w:r>
      <w:proofErr w:type="spellStart"/>
      <w:r>
        <w:rPr>
          <w:color w:val="221F1F"/>
        </w:rPr>
        <w:t>совре</w:t>
      </w:r>
      <w:proofErr w:type="spellEnd"/>
      <w:r>
        <w:rPr>
          <w:color w:val="221F1F"/>
        </w:rPr>
        <w:t xml:space="preserve">- </w:t>
      </w:r>
      <w:proofErr w:type="spellStart"/>
      <w:r>
        <w:rPr>
          <w:color w:val="221F1F"/>
        </w:rPr>
        <w:t>менного</w:t>
      </w:r>
      <w:proofErr w:type="spellEnd"/>
      <w:r>
        <w:rPr>
          <w:color w:val="221F1F"/>
          <w:spacing w:val="-7"/>
        </w:rPr>
        <w:t xml:space="preserve"> </w:t>
      </w:r>
      <w:r>
        <w:rPr>
          <w:color w:val="221F1F"/>
        </w:rPr>
        <w:t>общества,</w:t>
      </w:r>
      <w:r>
        <w:rPr>
          <w:color w:val="221F1F"/>
          <w:spacing w:val="-9"/>
        </w:rPr>
        <w:t xml:space="preserve"> </w:t>
      </w:r>
      <w:r>
        <w:rPr>
          <w:color w:val="221F1F"/>
        </w:rPr>
        <w:t>различные</w:t>
      </w:r>
      <w:r>
        <w:rPr>
          <w:color w:val="221F1F"/>
          <w:spacing w:val="-4"/>
        </w:rPr>
        <w:t xml:space="preserve"> </w:t>
      </w:r>
      <w:r>
        <w:rPr>
          <w:color w:val="221F1F"/>
        </w:rPr>
        <w:t>аспекты</w:t>
      </w:r>
      <w:r>
        <w:rPr>
          <w:color w:val="221F1F"/>
          <w:spacing w:val="-7"/>
        </w:rPr>
        <w:t xml:space="preserve"> </w:t>
      </w:r>
      <w:r>
        <w:rPr>
          <w:color w:val="221F1F"/>
        </w:rPr>
        <w:t>взаимодействия</w:t>
      </w:r>
      <w:r>
        <w:rPr>
          <w:color w:val="221F1F"/>
          <w:spacing w:val="-4"/>
        </w:rPr>
        <w:t xml:space="preserve"> </w:t>
      </w:r>
      <w:r>
        <w:rPr>
          <w:color w:val="221F1F"/>
        </w:rPr>
        <w:t>в</w:t>
      </w:r>
      <w:r>
        <w:rPr>
          <w:color w:val="221F1F"/>
          <w:spacing w:val="-6"/>
        </w:rPr>
        <w:t xml:space="preserve"> </w:t>
      </w:r>
      <w:r>
        <w:rPr>
          <w:color w:val="221F1F"/>
        </w:rPr>
        <w:t>современных</w:t>
      </w:r>
      <w:r>
        <w:rPr>
          <w:color w:val="221F1F"/>
          <w:spacing w:val="-3"/>
        </w:rPr>
        <w:t xml:space="preserve"> </w:t>
      </w:r>
      <w:r>
        <w:rPr>
          <w:color w:val="221F1F"/>
        </w:rPr>
        <w:t>условиях людей друг с другом, с основными институтами государства и гражданского общества, регулирующие эти взаимодействия социальные нормы.</w:t>
      </w:r>
    </w:p>
    <w:p w14:paraId="007EC7C3" w14:textId="77777777" w:rsidR="00E55397" w:rsidRDefault="00395F00">
      <w:pPr>
        <w:pStyle w:val="a3"/>
        <w:ind w:right="425"/>
      </w:pPr>
      <w:r>
        <w:rPr>
          <w:color w:val="221F1F"/>
        </w:rPr>
        <w:t xml:space="preserve">Изучение курса «Обществознание», включающего знания о российском обще- </w:t>
      </w:r>
      <w:proofErr w:type="spellStart"/>
      <w:r>
        <w:rPr>
          <w:color w:val="221F1F"/>
        </w:rPr>
        <w:t>стве</w:t>
      </w:r>
      <w:proofErr w:type="spellEnd"/>
      <w:r>
        <w:rPr>
          <w:color w:val="221F1F"/>
        </w:rPr>
        <w:t xml:space="preserve"> и направлениях его развития в современных условиях, об основах </w:t>
      </w:r>
      <w:proofErr w:type="spellStart"/>
      <w:r>
        <w:rPr>
          <w:color w:val="221F1F"/>
        </w:rPr>
        <w:t>консти</w:t>
      </w:r>
      <w:proofErr w:type="spellEnd"/>
      <w:r>
        <w:rPr>
          <w:color w:val="221F1F"/>
        </w:rPr>
        <w:t xml:space="preserve">- </w:t>
      </w:r>
      <w:proofErr w:type="spellStart"/>
      <w:r>
        <w:rPr>
          <w:color w:val="221F1F"/>
        </w:rPr>
        <w:t>туционного</w:t>
      </w:r>
      <w:proofErr w:type="spellEnd"/>
      <w:r>
        <w:rPr>
          <w:color w:val="221F1F"/>
          <w:spacing w:val="-1"/>
        </w:rPr>
        <w:t xml:space="preserve"> </w:t>
      </w:r>
      <w:r>
        <w:rPr>
          <w:color w:val="221F1F"/>
        </w:rPr>
        <w:t>строя</w:t>
      </w:r>
      <w:r>
        <w:rPr>
          <w:color w:val="221F1F"/>
          <w:spacing w:val="-1"/>
        </w:rPr>
        <w:t xml:space="preserve"> </w:t>
      </w:r>
      <w:r>
        <w:rPr>
          <w:color w:val="221F1F"/>
        </w:rPr>
        <w:t>нашей</w:t>
      </w:r>
      <w:r>
        <w:rPr>
          <w:color w:val="221F1F"/>
          <w:spacing w:val="-1"/>
        </w:rPr>
        <w:t xml:space="preserve"> </w:t>
      </w:r>
      <w:r>
        <w:rPr>
          <w:color w:val="221F1F"/>
        </w:rPr>
        <w:t>страны,</w:t>
      </w:r>
      <w:r>
        <w:rPr>
          <w:color w:val="221F1F"/>
          <w:spacing w:val="-4"/>
        </w:rPr>
        <w:t xml:space="preserve"> </w:t>
      </w:r>
      <w:r>
        <w:rPr>
          <w:color w:val="221F1F"/>
        </w:rPr>
        <w:t>правах</w:t>
      </w:r>
      <w:r>
        <w:rPr>
          <w:color w:val="221F1F"/>
          <w:spacing w:val="-1"/>
        </w:rPr>
        <w:t xml:space="preserve"> </w:t>
      </w:r>
      <w:r>
        <w:rPr>
          <w:color w:val="221F1F"/>
        </w:rPr>
        <w:t>и</w:t>
      </w:r>
      <w:r>
        <w:rPr>
          <w:color w:val="221F1F"/>
          <w:spacing w:val="-3"/>
        </w:rPr>
        <w:t xml:space="preserve"> </w:t>
      </w:r>
      <w:r>
        <w:rPr>
          <w:color w:val="221F1F"/>
        </w:rPr>
        <w:t>обязанностях</w:t>
      </w:r>
      <w:r>
        <w:rPr>
          <w:color w:val="221F1F"/>
          <w:spacing w:val="-1"/>
        </w:rPr>
        <w:t xml:space="preserve"> </w:t>
      </w:r>
      <w:r>
        <w:rPr>
          <w:color w:val="221F1F"/>
        </w:rPr>
        <w:t>человека</w:t>
      </w:r>
      <w:r>
        <w:rPr>
          <w:color w:val="221F1F"/>
          <w:spacing w:val="-3"/>
        </w:rPr>
        <w:t xml:space="preserve"> </w:t>
      </w:r>
      <w:r>
        <w:rPr>
          <w:color w:val="221F1F"/>
        </w:rPr>
        <w:t>и</w:t>
      </w:r>
      <w:r>
        <w:rPr>
          <w:color w:val="221F1F"/>
          <w:spacing w:val="-1"/>
        </w:rPr>
        <w:t xml:space="preserve"> </w:t>
      </w:r>
      <w:r>
        <w:rPr>
          <w:color w:val="221F1F"/>
        </w:rPr>
        <w:t>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1AC2330C" w14:textId="77777777" w:rsidR="00E55397" w:rsidRDefault="00395F00">
      <w:pPr>
        <w:pStyle w:val="a3"/>
        <w:spacing w:before="1"/>
        <w:ind w:right="424"/>
      </w:pPr>
      <w:r>
        <w:rPr>
          <w:color w:val="221F1F"/>
        </w:rPr>
        <w:t xml:space="preserve">Привлечение при изучении курса различных источников социальной </w:t>
      </w:r>
      <w:proofErr w:type="spellStart"/>
      <w:r>
        <w:rPr>
          <w:color w:val="221F1F"/>
        </w:rPr>
        <w:t>информа</w:t>
      </w:r>
      <w:proofErr w:type="spellEnd"/>
      <w:r>
        <w:rPr>
          <w:color w:val="221F1F"/>
        </w:rPr>
        <w:t xml:space="preserve">- </w:t>
      </w:r>
      <w:proofErr w:type="spellStart"/>
      <w:r>
        <w:rPr>
          <w:color w:val="221F1F"/>
        </w:rPr>
        <w:t>ции</w:t>
      </w:r>
      <w:proofErr w:type="spellEnd"/>
      <w:r>
        <w:rPr>
          <w:color w:val="221F1F"/>
        </w:rPr>
        <w:t xml:space="preserve">, включая СМИ и Интернет, помогает школьникам освоить язык </w:t>
      </w:r>
      <w:proofErr w:type="spellStart"/>
      <w:r>
        <w:rPr>
          <w:color w:val="221F1F"/>
        </w:rPr>
        <w:t>современ</w:t>
      </w:r>
      <w:proofErr w:type="spellEnd"/>
      <w:r>
        <w:rPr>
          <w:color w:val="221F1F"/>
        </w:rPr>
        <w:t>- ной культурной, социально-экономической</w:t>
      </w:r>
      <w:r>
        <w:rPr>
          <w:color w:val="221F1F"/>
          <w:spacing w:val="-5"/>
        </w:rPr>
        <w:t xml:space="preserve"> </w:t>
      </w:r>
      <w:r>
        <w:rPr>
          <w:color w:val="221F1F"/>
          <w:vertAlign w:val="superscript"/>
        </w:rPr>
        <w:t>17</w:t>
      </w:r>
      <w:r>
        <w:rPr>
          <w:color w:val="221F1F"/>
          <w:spacing w:val="-18"/>
        </w:rPr>
        <w:t xml:space="preserve"> </w:t>
      </w:r>
      <w:r>
        <w:rPr>
          <w:color w:val="221F1F"/>
          <w:vertAlign w:val="superscript"/>
        </w:rPr>
        <w:t>18</w:t>
      </w:r>
      <w:r>
        <w:rPr>
          <w:color w:val="221F1F"/>
          <w:spacing w:val="-3"/>
        </w:rPr>
        <w:t xml:space="preserve"> </w:t>
      </w:r>
      <w:r>
        <w:rPr>
          <w:color w:val="221F1F"/>
        </w:rPr>
        <w:t xml:space="preserve">и политической коммуникации, вносит свой вклад в формирование метапредметных умений извлекать </w:t>
      </w:r>
      <w:proofErr w:type="spellStart"/>
      <w:r>
        <w:rPr>
          <w:color w:val="221F1F"/>
        </w:rPr>
        <w:t>необхо</w:t>
      </w:r>
      <w:proofErr w:type="spellEnd"/>
      <w:r>
        <w:rPr>
          <w:color w:val="221F1F"/>
        </w:rPr>
        <w:t xml:space="preserve">- </w:t>
      </w:r>
      <w:proofErr w:type="spellStart"/>
      <w:r>
        <w:rPr>
          <w:color w:val="221F1F"/>
        </w:rPr>
        <w:t>димые</w:t>
      </w:r>
      <w:proofErr w:type="spellEnd"/>
      <w:r>
        <w:rPr>
          <w:color w:val="221F1F"/>
        </w:rPr>
        <w:t xml:space="preserve"> сведения, осмысливать, преобразовывать и применять их.</w:t>
      </w:r>
    </w:p>
    <w:p w14:paraId="272D1779" w14:textId="77777777" w:rsidR="00E55397" w:rsidRDefault="00395F00">
      <w:pPr>
        <w:pStyle w:val="a3"/>
        <w:ind w:right="429"/>
      </w:pPr>
      <w:r>
        <w:rPr>
          <w:color w:val="221F1F"/>
        </w:rPr>
        <w:t xml:space="preserve">Изучение учебного курса «Обществознание» содействует вхождению </w:t>
      </w:r>
      <w:proofErr w:type="gramStart"/>
      <w:r>
        <w:rPr>
          <w:color w:val="221F1F"/>
        </w:rPr>
        <w:t xml:space="preserve">обучаю- </w:t>
      </w:r>
      <w:proofErr w:type="spellStart"/>
      <w:r>
        <w:rPr>
          <w:color w:val="221F1F"/>
        </w:rPr>
        <w:t>щихся</w:t>
      </w:r>
      <w:proofErr w:type="spellEnd"/>
      <w:proofErr w:type="gramEnd"/>
      <w:r>
        <w:rPr>
          <w:color w:val="221F1F"/>
        </w:rPr>
        <w:t xml:space="preserve">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07EA4035" w14:textId="77777777" w:rsidR="00E55397" w:rsidRDefault="00395F00">
      <w:pPr>
        <w:pStyle w:val="a3"/>
        <w:spacing w:before="321" w:line="322" w:lineRule="exact"/>
        <w:jc w:val="left"/>
      </w:pPr>
      <w:r>
        <w:rPr>
          <w:color w:val="221F1F"/>
        </w:rPr>
        <w:t>ЦЕЛИ</w:t>
      </w:r>
      <w:r>
        <w:rPr>
          <w:color w:val="221F1F"/>
          <w:spacing w:val="-10"/>
        </w:rPr>
        <w:t xml:space="preserve"> </w:t>
      </w:r>
      <w:r>
        <w:rPr>
          <w:color w:val="221F1F"/>
        </w:rPr>
        <w:t>ИЗУЧЕНИЯ</w:t>
      </w:r>
      <w:r>
        <w:rPr>
          <w:color w:val="221F1F"/>
          <w:spacing w:val="-6"/>
        </w:rPr>
        <w:t xml:space="preserve"> </w:t>
      </w:r>
      <w:r>
        <w:rPr>
          <w:color w:val="221F1F"/>
        </w:rPr>
        <w:t>УЧЕБНОГО</w:t>
      </w:r>
      <w:r>
        <w:rPr>
          <w:color w:val="221F1F"/>
          <w:spacing w:val="-7"/>
        </w:rPr>
        <w:t xml:space="preserve"> </w:t>
      </w:r>
      <w:r>
        <w:rPr>
          <w:color w:val="221F1F"/>
        </w:rPr>
        <w:t>ПРЕДМЕТА</w:t>
      </w:r>
      <w:r>
        <w:rPr>
          <w:color w:val="221F1F"/>
          <w:spacing w:val="-6"/>
        </w:rPr>
        <w:t xml:space="preserve"> </w:t>
      </w:r>
      <w:r>
        <w:rPr>
          <w:color w:val="221F1F"/>
          <w:spacing w:val="-2"/>
        </w:rPr>
        <w:t>«ОБЩЕСТВОЗНАНИЕ»</w:t>
      </w:r>
    </w:p>
    <w:p w14:paraId="40ADF8C6" w14:textId="77777777" w:rsidR="00E55397" w:rsidRDefault="00395F00">
      <w:pPr>
        <w:pStyle w:val="a3"/>
        <w:spacing w:line="322" w:lineRule="exact"/>
      </w:pPr>
      <w:r>
        <w:rPr>
          <w:color w:val="221F1F"/>
        </w:rPr>
        <w:t>Целями</w:t>
      </w:r>
      <w:r>
        <w:rPr>
          <w:color w:val="221F1F"/>
          <w:spacing w:val="-9"/>
        </w:rPr>
        <w:t xml:space="preserve"> </w:t>
      </w:r>
      <w:r>
        <w:rPr>
          <w:color w:val="221F1F"/>
        </w:rPr>
        <w:t>обществоведческого</w:t>
      </w:r>
      <w:r>
        <w:rPr>
          <w:color w:val="221F1F"/>
          <w:spacing w:val="-9"/>
        </w:rPr>
        <w:t xml:space="preserve"> </w:t>
      </w:r>
      <w:r>
        <w:rPr>
          <w:color w:val="221F1F"/>
        </w:rPr>
        <w:t>образования</w:t>
      </w:r>
      <w:r>
        <w:rPr>
          <w:color w:val="221F1F"/>
          <w:spacing w:val="-7"/>
        </w:rPr>
        <w:t xml:space="preserve"> </w:t>
      </w:r>
      <w:r>
        <w:rPr>
          <w:color w:val="221F1F"/>
        </w:rPr>
        <w:t>в</w:t>
      </w:r>
      <w:r>
        <w:rPr>
          <w:color w:val="221F1F"/>
          <w:spacing w:val="-9"/>
        </w:rPr>
        <w:t xml:space="preserve"> </w:t>
      </w:r>
      <w:r>
        <w:rPr>
          <w:color w:val="221F1F"/>
        </w:rPr>
        <w:t>основной</w:t>
      </w:r>
      <w:r>
        <w:rPr>
          <w:color w:val="221F1F"/>
          <w:spacing w:val="-7"/>
        </w:rPr>
        <w:t xml:space="preserve"> </w:t>
      </w:r>
      <w:r>
        <w:rPr>
          <w:color w:val="221F1F"/>
        </w:rPr>
        <w:t>школе</w:t>
      </w:r>
      <w:r>
        <w:rPr>
          <w:color w:val="221F1F"/>
          <w:spacing w:val="-6"/>
        </w:rPr>
        <w:t xml:space="preserve"> </w:t>
      </w:r>
      <w:r>
        <w:rPr>
          <w:color w:val="221F1F"/>
          <w:spacing w:val="-2"/>
        </w:rPr>
        <w:t>являются:</w:t>
      </w:r>
    </w:p>
    <w:p w14:paraId="6D2D9902" w14:textId="77777777" w:rsidR="00E55397" w:rsidRDefault="00395F00" w:rsidP="000F6D24">
      <w:pPr>
        <w:pStyle w:val="a5"/>
        <w:numPr>
          <w:ilvl w:val="0"/>
          <w:numId w:val="140"/>
        </w:numPr>
        <w:tabs>
          <w:tab w:val="left" w:pos="1500"/>
        </w:tabs>
        <w:ind w:right="427" w:firstLine="0"/>
        <w:rPr>
          <w:sz w:val="28"/>
        </w:rPr>
      </w:pPr>
      <w:r>
        <w:rPr>
          <w:color w:val="221F1F"/>
          <w:sz w:val="28"/>
        </w:rPr>
        <w:t xml:space="preserve">воспитание общероссийской идентичности, патриотизма, </w:t>
      </w:r>
      <w:proofErr w:type="gramStart"/>
      <w:r>
        <w:rPr>
          <w:color w:val="221F1F"/>
          <w:sz w:val="28"/>
        </w:rPr>
        <w:t xml:space="preserve">гражданствен- </w:t>
      </w:r>
      <w:proofErr w:type="spellStart"/>
      <w:r>
        <w:rPr>
          <w:color w:val="221F1F"/>
          <w:sz w:val="28"/>
        </w:rPr>
        <w:lastRenderedPageBreak/>
        <w:t>ности</w:t>
      </w:r>
      <w:proofErr w:type="spellEnd"/>
      <w:proofErr w:type="gramEnd"/>
      <w:r>
        <w:rPr>
          <w:color w:val="221F1F"/>
          <w:sz w:val="28"/>
        </w:rPr>
        <w:t>, социальной ответственности, правового самосознания, приверженности базовым ценностям нашего народа;</w:t>
      </w:r>
    </w:p>
    <w:p w14:paraId="0953D86B" w14:textId="77777777" w:rsidR="00E55397" w:rsidRDefault="00395F00" w:rsidP="000F6D24">
      <w:pPr>
        <w:pStyle w:val="a5"/>
        <w:numPr>
          <w:ilvl w:val="0"/>
          <w:numId w:val="140"/>
        </w:numPr>
        <w:tabs>
          <w:tab w:val="left" w:pos="1500"/>
        </w:tabs>
        <w:spacing w:before="2"/>
        <w:ind w:left="1500" w:hanging="707"/>
        <w:rPr>
          <w:sz w:val="28"/>
        </w:rPr>
      </w:pPr>
      <w:r>
        <w:rPr>
          <w:color w:val="221F1F"/>
          <w:sz w:val="28"/>
        </w:rPr>
        <w:t>развитие</w:t>
      </w:r>
      <w:r>
        <w:rPr>
          <w:color w:val="221F1F"/>
          <w:spacing w:val="16"/>
          <w:sz w:val="28"/>
        </w:rPr>
        <w:t xml:space="preserve"> </w:t>
      </w:r>
      <w:r>
        <w:rPr>
          <w:color w:val="221F1F"/>
          <w:sz w:val="28"/>
        </w:rPr>
        <w:t>у</w:t>
      </w:r>
      <w:r>
        <w:rPr>
          <w:color w:val="221F1F"/>
          <w:spacing w:val="15"/>
          <w:sz w:val="28"/>
        </w:rPr>
        <w:t xml:space="preserve"> </w:t>
      </w:r>
      <w:r>
        <w:rPr>
          <w:color w:val="221F1F"/>
          <w:sz w:val="28"/>
        </w:rPr>
        <w:t>обучающихся</w:t>
      </w:r>
      <w:r>
        <w:rPr>
          <w:color w:val="221F1F"/>
          <w:spacing w:val="20"/>
          <w:sz w:val="28"/>
        </w:rPr>
        <w:t xml:space="preserve"> </w:t>
      </w:r>
      <w:r>
        <w:rPr>
          <w:color w:val="221F1F"/>
          <w:sz w:val="28"/>
        </w:rPr>
        <w:t>понимания</w:t>
      </w:r>
      <w:r>
        <w:rPr>
          <w:color w:val="221F1F"/>
          <w:spacing w:val="19"/>
          <w:sz w:val="28"/>
        </w:rPr>
        <w:t xml:space="preserve"> </w:t>
      </w:r>
      <w:r>
        <w:rPr>
          <w:color w:val="221F1F"/>
          <w:sz w:val="28"/>
        </w:rPr>
        <w:t>приоритетности</w:t>
      </w:r>
      <w:r>
        <w:rPr>
          <w:color w:val="221F1F"/>
          <w:spacing w:val="18"/>
          <w:sz w:val="28"/>
        </w:rPr>
        <w:t xml:space="preserve"> </w:t>
      </w:r>
      <w:r>
        <w:rPr>
          <w:color w:val="221F1F"/>
          <w:spacing w:val="-2"/>
          <w:sz w:val="28"/>
        </w:rPr>
        <w:t>общенациональных</w:t>
      </w:r>
    </w:p>
    <w:p w14:paraId="70A2298E" w14:textId="77777777" w:rsidR="00E55397" w:rsidRDefault="00E55397">
      <w:pPr>
        <w:pStyle w:val="a3"/>
        <w:ind w:left="0"/>
        <w:jc w:val="left"/>
        <w:rPr>
          <w:sz w:val="20"/>
        </w:rPr>
      </w:pPr>
    </w:p>
    <w:p w14:paraId="746AB5C8" w14:textId="77777777" w:rsidR="004232F1" w:rsidRDefault="004232F1" w:rsidP="004232F1">
      <w:pPr>
        <w:pStyle w:val="a3"/>
        <w:spacing w:before="67" w:line="242" w:lineRule="auto"/>
        <w:ind w:right="438"/>
      </w:pPr>
      <w:r>
        <w:rPr>
          <w:color w:val="221F1F"/>
        </w:rPr>
        <w:t>интересов,</w:t>
      </w:r>
      <w:r>
        <w:rPr>
          <w:color w:val="221F1F"/>
          <w:spacing w:val="-18"/>
        </w:rPr>
        <w:t xml:space="preserve"> </w:t>
      </w:r>
      <w:r>
        <w:rPr>
          <w:color w:val="221F1F"/>
        </w:rPr>
        <w:t>приверженности</w:t>
      </w:r>
      <w:r>
        <w:rPr>
          <w:color w:val="221F1F"/>
          <w:spacing w:val="-17"/>
        </w:rPr>
        <w:t xml:space="preserve"> </w:t>
      </w:r>
      <w:r>
        <w:rPr>
          <w:color w:val="221F1F"/>
        </w:rPr>
        <w:t>правовым</w:t>
      </w:r>
      <w:r>
        <w:rPr>
          <w:color w:val="221F1F"/>
          <w:spacing w:val="-18"/>
        </w:rPr>
        <w:t xml:space="preserve"> </w:t>
      </w:r>
      <w:r>
        <w:rPr>
          <w:color w:val="221F1F"/>
        </w:rPr>
        <w:t>принципам,</w:t>
      </w:r>
      <w:r>
        <w:rPr>
          <w:color w:val="221F1F"/>
          <w:spacing w:val="-17"/>
        </w:rPr>
        <w:t xml:space="preserve"> </w:t>
      </w:r>
      <w:r>
        <w:rPr>
          <w:color w:val="221F1F"/>
        </w:rPr>
        <w:t>закреплённым</w:t>
      </w:r>
      <w:r>
        <w:rPr>
          <w:color w:val="221F1F"/>
          <w:spacing w:val="-18"/>
        </w:rPr>
        <w:t xml:space="preserve"> </w:t>
      </w:r>
      <w:r>
        <w:rPr>
          <w:color w:val="221F1F"/>
        </w:rPr>
        <w:t>в</w:t>
      </w:r>
      <w:r>
        <w:rPr>
          <w:color w:val="221F1F"/>
          <w:spacing w:val="-17"/>
        </w:rPr>
        <w:t xml:space="preserve"> </w:t>
      </w:r>
      <w:r>
        <w:rPr>
          <w:color w:val="221F1F"/>
        </w:rPr>
        <w:t>Конституции Российской Федерации и законодательстве Российской Федерации;</w:t>
      </w:r>
    </w:p>
    <w:p w14:paraId="3CCCABC6" w14:textId="77777777" w:rsidR="004232F1" w:rsidRDefault="004232F1" w:rsidP="000F6D24">
      <w:pPr>
        <w:pStyle w:val="a5"/>
        <w:numPr>
          <w:ilvl w:val="0"/>
          <w:numId w:val="140"/>
        </w:numPr>
        <w:tabs>
          <w:tab w:val="left" w:pos="1500"/>
        </w:tabs>
        <w:ind w:right="427" w:firstLine="0"/>
        <w:rPr>
          <w:sz w:val="28"/>
        </w:rPr>
      </w:pPr>
      <w:r>
        <w:rPr>
          <w:color w:val="221F1F"/>
          <w:sz w:val="28"/>
        </w:rPr>
        <w:t xml:space="preserve">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 контролю; мотивации к высокопроизводительной, наукоёмкой трудовой </w:t>
      </w:r>
      <w:proofErr w:type="spellStart"/>
      <w:r>
        <w:rPr>
          <w:color w:val="221F1F"/>
          <w:sz w:val="28"/>
        </w:rPr>
        <w:t>дея</w:t>
      </w:r>
      <w:proofErr w:type="spellEnd"/>
      <w:r>
        <w:rPr>
          <w:color w:val="221F1F"/>
          <w:sz w:val="28"/>
        </w:rPr>
        <w:t xml:space="preserve">- </w:t>
      </w:r>
      <w:r>
        <w:rPr>
          <w:color w:val="221F1F"/>
          <w:spacing w:val="-2"/>
          <w:sz w:val="28"/>
        </w:rPr>
        <w:t>тельности;</w:t>
      </w:r>
    </w:p>
    <w:p w14:paraId="12E696FC" w14:textId="77777777" w:rsidR="004232F1" w:rsidRDefault="004232F1" w:rsidP="000F6D24">
      <w:pPr>
        <w:pStyle w:val="a5"/>
        <w:numPr>
          <w:ilvl w:val="0"/>
          <w:numId w:val="140"/>
        </w:numPr>
        <w:tabs>
          <w:tab w:val="left" w:pos="1500"/>
        </w:tabs>
        <w:ind w:right="428" w:firstLine="0"/>
        <w:rPr>
          <w:sz w:val="28"/>
        </w:rPr>
      </w:pPr>
      <w:r>
        <w:rPr>
          <w:color w:val="221F1F"/>
          <w:sz w:val="28"/>
        </w:rPr>
        <w:t xml:space="preserve">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 </w:t>
      </w:r>
      <w:proofErr w:type="spellStart"/>
      <w:r>
        <w:rPr>
          <w:color w:val="221F1F"/>
          <w:sz w:val="28"/>
        </w:rPr>
        <w:t>ловеческой</w:t>
      </w:r>
      <w:proofErr w:type="spellEnd"/>
      <w:r>
        <w:rPr>
          <w:color w:val="221F1F"/>
          <w:sz w:val="28"/>
        </w:rPr>
        <w:t xml:space="preserve"> деятельности, социальных институтах, нормах, регулирующих об- </w:t>
      </w:r>
      <w:proofErr w:type="spellStart"/>
      <w:r>
        <w:rPr>
          <w:color w:val="221F1F"/>
          <w:sz w:val="28"/>
        </w:rPr>
        <w:t>щественные</w:t>
      </w:r>
      <w:proofErr w:type="spellEnd"/>
      <w:r>
        <w:rPr>
          <w:color w:val="221F1F"/>
          <w:spacing w:val="-2"/>
          <w:sz w:val="28"/>
        </w:rPr>
        <w:t xml:space="preserve"> </w:t>
      </w:r>
      <w:r>
        <w:rPr>
          <w:color w:val="221F1F"/>
          <w:sz w:val="28"/>
        </w:rPr>
        <w:t>отношения,</w:t>
      </w:r>
      <w:r>
        <w:rPr>
          <w:color w:val="221F1F"/>
          <w:spacing w:val="-2"/>
          <w:sz w:val="28"/>
        </w:rPr>
        <w:t xml:space="preserve"> </w:t>
      </w:r>
      <w:r>
        <w:rPr>
          <w:color w:val="221F1F"/>
          <w:sz w:val="28"/>
        </w:rPr>
        <w:t>необходимые</w:t>
      </w:r>
      <w:r>
        <w:rPr>
          <w:color w:val="221F1F"/>
          <w:spacing w:val="-2"/>
          <w:sz w:val="28"/>
        </w:rPr>
        <w:t xml:space="preserve"> </w:t>
      </w:r>
      <w:r>
        <w:rPr>
          <w:color w:val="221F1F"/>
          <w:sz w:val="28"/>
        </w:rPr>
        <w:t>для взаимодействия</w:t>
      </w:r>
      <w:r>
        <w:rPr>
          <w:color w:val="221F1F"/>
          <w:spacing w:val="-1"/>
          <w:sz w:val="28"/>
        </w:rPr>
        <w:t xml:space="preserve"> </w:t>
      </w:r>
      <w:r>
        <w:rPr>
          <w:color w:val="221F1F"/>
          <w:sz w:val="28"/>
        </w:rPr>
        <w:t>с</w:t>
      </w:r>
      <w:r>
        <w:rPr>
          <w:color w:val="221F1F"/>
          <w:spacing w:val="-2"/>
          <w:sz w:val="28"/>
        </w:rPr>
        <w:t xml:space="preserve"> </w:t>
      </w:r>
      <w:r>
        <w:rPr>
          <w:color w:val="221F1F"/>
          <w:sz w:val="28"/>
        </w:rPr>
        <w:t>социальной средой и выполнения типичных социальных ролей человека и гражданина;</w:t>
      </w:r>
    </w:p>
    <w:p w14:paraId="333B0309" w14:textId="77777777" w:rsidR="004232F1" w:rsidRDefault="004232F1" w:rsidP="000F6D24">
      <w:pPr>
        <w:pStyle w:val="a5"/>
        <w:numPr>
          <w:ilvl w:val="0"/>
          <w:numId w:val="140"/>
        </w:numPr>
        <w:tabs>
          <w:tab w:val="left" w:pos="1500"/>
        </w:tabs>
        <w:ind w:right="430" w:firstLine="0"/>
        <w:rPr>
          <w:sz w:val="28"/>
        </w:rPr>
      </w:pPr>
      <w:r>
        <w:rPr>
          <w:color w:val="221F1F"/>
          <w:sz w:val="28"/>
        </w:rPr>
        <w:t xml:space="preserve">овладение умениями функционально грамотного человека: получать из разнообразных источников и критически осмысливать социальную </w:t>
      </w:r>
      <w:proofErr w:type="spellStart"/>
      <w:proofErr w:type="gramStart"/>
      <w:r>
        <w:rPr>
          <w:color w:val="221F1F"/>
          <w:sz w:val="28"/>
        </w:rPr>
        <w:t>информа</w:t>
      </w:r>
      <w:proofErr w:type="spellEnd"/>
      <w:r>
        <w:rPr>
          <w:color w:val="221F1F"/>
          <w:sz w:val="28"/>
        </w:rPr>
        <w:t xml:space="preserve">- </w:t>
      </w:r>
      <w:proofErr w:type="spellStart"/>
      <w:r>
        <w:rPr>
          <w:color w:val="221F1F"/>
          <w:sz w:val="28"/>
        </w:rPr>
        <w:t>цию</w:t>
      </w:r>
      <w:proofErr w:type="spellEnd"/>
      <w:proofErr w:type="gramEnd"/>
      <w:r>
        <w:rPr>
          <w:color w:val="221F1F"/>
          <w:sz w:val="28"/>
        </w:rPr>
        <w:t>,</w:t>
      </w:r>
      <w:r>
        <w:rPr>
          <w:color w:val="221F1F"/>
          <w:spacing w:val="-8"/>
          <w:sz w:val="28"/>
        </w:rPr>
        <w:t xml:space="preserve"> </w:t>
      </w:r>
      <w:r>
        <w:rPr>
          <w:color w:val="221F1F"/>
          <w:sz w:val="28"/>
        </w:rPr>
        <w:t>систематизировать,</w:t>
      </w:r>
      <w:r>
        <w:rPr>
          <w:color w:val="221F1F"/>
          <w:spacing w:val="-8"/>
          <w:sz w:val="28"/>
        </w:rPr>
        <w:t xml:space="preserve"> </w:t>
      </w:r>
      <w:r>
        <w:rPr>
          <w:color w:val="221F1F"/>
          <w:sz w:val="28"/>
        </w:rPr>
        <w:t>анализировать</w:t>
      </w:r>
      <w:r>
        <w:rPr>
          <w:color w:val="221F1F"/>
          <w:spacing w:val="-9"/>
          <w:sz w:val="28"/>
        </w:rPr>
        <w:t xml:space="preserve"> </w:t>
      </w:r>
      <w:r>
        <w:rPr>
          <w:color w:val="221F1F"/>
          <w:sz w:val="28"/>
        </w:rPr>
        <w:t>полученные</w:t>
      </w:r>
      <w:r>
        <w:rPr>
          <w:color w:val="221F1F"/>
          <w:spacing w:val="-7"/>
          <w:sz w:val="28"/>
        </w:rPr>
        <w:t xml:space="preserve"> </w:t>
      </w:r>
      <w:r>
        <w:rPr>
          <w:color w:val="221F1F"/>
          <w:sz w:val="28"/>
        </w:rPr>
        <w:t>данные;</w:t>
      </w:r>
      <w:r>
        <w:rPr>
          <w:color w:val="221F1F"/>
          <w:spacing w:val="-6"/>
          <w:sz w:val="28"/>
        </w:rPr>
        <w:t xml:space="preserve"> </w:t>
      </w:r>
      <w:r>
        <w:rPr>
          <w:color w:val="221F1F"/>
          <w:sz w:val="28"/>
        </w:rPr>
        <w:t>освоение</w:t>
      </w:r>
      <w:r>
        <w:rPr>
          <w:color w:val="221F1F"/>
          <w:spacing w:val="-7"/>
          <w:sz w:val="28"/>
        </w:rPr>
        <w:t xml:space="preserve"> </w:t>
      </w:r>
      <w:r>
        <w:rPr>
          <w:color w:val="221F1F"/>
          <w:sz w:val="28"/>
        </w:rPr>
        <w:t>способов познавательной, коммуникативной, практической деятельности, необходимых для участия в жизни гражданского общества и государства;</w:t>
      </w:r>
    </w:p>
    <w:p w14:paraId="79F040AA" w14:textId="77777777" w:rsidR="004232F1" w:rsidRDefault="004232F1" w:rsidP="000F6D24">
      <w:pPr>
        <w:pStyle w:val="a5"/>
        <w:numPr>
          <w:ilvl w:val="0"/>
          <w:numId w:val="140"/>
        </w:numPr>
        <w:tabs>
          <w:tab w:val="left" w:pos="1500"/>
        </w:tabs>
        <w:ind w:right="424" w:firstLine="0"/>
        <w:rPr>
          <w:sz w:val="28"/>
        </w:rPr>
      </w:pPr>
      <w:r>
        <w:rPr>
          <w:color w:val="221F1F"/>
          <w:sz w:val="28"/>
        </w:rPr>
        <w:t xml:space="preserve">создание условий для освоения обучающимися способов успешного </w:t>
      </w:r>
      <w:proofErr w:type="spellStart"/>
      <w:r>
        <w:rPr>
          <w:color w:val="221F1F"/>
          <w:sz w:val="28"/>
        </w:rPr>
        <w:t>вза</w:t>
      </w:r>
      <w:proofErr w:type="spellEnd"/>
      <w:r>
        <w:rPr>
          <w:color w:val="221F1F"/>
          <w:sz w:val="28"/>
        </w:rPr>
        <w:t xml:space="preserve">- </w:t>
      </w:r>
      <w:proofErr w:type="spellStart"/>
      <w:proofErr w:type="gramStart"/>
      <w:r>
        <w:rPr>
          <w:color w:val="221F1F"/>
          <w:sz w:val="28"/>
        </w:rPr>
        <w:t>имодействия</w:t>
      </w:r>
      <w:proofErr w:type="spellEnd"/>
      <w:r>
        <w:rPr>
          <w:color w:val="221F1F"/>
          <w:spacing w:val="80"/>
          <w:w w:val="150"/>
          <w:sz w:val="28"/>
        </w:rPr>
        <w:t xml:space="preserve">  </w:t>
      </w:r>
      <w:r>
        <w:rPr>
          <w:color w:val="221F1F"/>
          <w:sz w:val="28"/>
        </w:rPr>
        <w:t>с</w:t>
      </w:r>
      <w:proofErr w:type="gramEnd"/>
      <w:r>
        <w:rPr>
          <w:color w:val="221F1F"/>
          <w:spacing w:val="80"/>
          <w:w w:val="150"/>
          <w:sz w:val="28"/>
        </w:rPr>
        <w:t xml:space="preserve">  </w:t>
      </w:r>
      <w:r>
        <w:rPr>
          <w:color w:val="221F1F"/>
          <w:sz w:val="28"/>
        </w:rPr>
        <w:t>различными</w:t>
      </w:r>
      <w:r>
        <w:rPr>
          <w:color w:val="221F1F"/>
          <w:spacing w:val="80"/>
          <w:w w:val="150"/>
          <w:sz w:val="28"/>
        </w:rPr>
        <w:t xml:space="preserve">  </w:t>
      </w:r>
      <w:r>
        <w:rPr>
          <w:color w:val="221F1F"/>
          <w:sz w:val="28"/>
        </w:rPr>
        <w:t>политическими,</w:t>
      </w:r>
      <w:r>
        <w:rPr>
          <w:color w:val="221F1F"/>
          <w:spacing w:val="80"/>
          <w:w w:val="150"/>
          <w:sz w:val="28"/>
        </w:rPr>
        <w:t xml:space="preserve">  </w:t>
      </w:r>
      <w:r>
        <w:rPr>
          <w:color w:val="221F1F"/>
          <w:sz w:val="28"/>
        </w:rPr>
        <w:t>правовыми,</w:t>
      </w:r>
      <w:r>
        <w:rPr>
          <w:color w:val="221F1F"/>
          <w:spacing w:val="80"/>
          <w:w w:val="150"/>
          <w:sz w:val="28"/>
        </w:rPr>
        <w:t xml:space="preserve">  </w:t>
      </w:r>
      <w:proofErr w:type="spellStart"/>
      <w:r>
        <w:rPr>
          <w:color w:val="221F1F"/>
          <w:sz w:val="28"/>
        </w:rPr>
        <w:t>финансо</w:t>
      </w:r>
      <w:proofErr w:type="spellEnd"/>
      <w:r>
        <w:rPr>
          <w:color w:val="221F1F"/>
          <w:sz w:val="28"/>
        </w:rPr>
        <w:t xml:space="preserve">- во-экономическими и другими социальными институтами для реализации </w:t>
      </w:r>
      <w:proofErr w:type="spellStart"/>
      <w:r>
        <w:rPr>
          <w:color w:val="221F1F"/>
          <w:sz w:val="28"/>
        </w:rPr>
        <w:t>лич</w:t>
      </w:r>
      <w:proofErr w:type="spellEnd"/>
      <w:r>
        <w:rPr>
          <w:color w:val="221F1F"/>
          <w:sz w:val="28"/>
        </w:rPr>
        <w:t xml:space="preserve">- </w:t>
      </w:r>
      <w:proofErr w:type="spellStart"/>
      <w:r>
        <w:rPr>
          <w:color w:val="221F1F"/>
          <w:sz w:val="28"/>
        </w:rPr>
        <w:t>ностного</w:t>
      </w:r>
      <w:proofErr w:type="spellEnd"/>
      <w:r>
        <w:rPr>
          <w:color w:val="221F1F"/>
          <w:sz w:val="28"/>
        </w:rPr>
        <w:t xml:space="preserve"> потенциала в современном динамично развивающемся российском </w:t>
      </w:r>
      <w:r>
        <w:rPr>
          <w:color w:val="221F1F"/>
          <w:spacing w:val="-2"/>
          <w:sz w:val="28"/>
        </w:rPr>
        <w:t>обществе;</w:t>
      </w:r>
    </w:p>
    <w:p w14:paraId="10EDB624" w14:textId="77777777" w:rsidR="004232F1" w:rsidRDefault="004232F1" w:rsidP="000F6D24">
      <w:pPr>
        <w:pStyle w:val="a5"/>
        <w:numPr>
          <w:ilvl w:val="0"/>
          <w:numId w:val="140"/>
        </w:numPr>
        <w:tabs>
          <w:tab w:val="left" w:pos="1500"/>
        </w:tabs>
        <w:ind w:right="429" w:firstLine="0"/>
        <w:rPr>
          <w:sz w:val="28"/>
        </w:rPr>
      </w:pPr>
      <w:r>
        <w:rPr>
          <w:color w:val="221F1F"/>
          <w:sz w:val="28"/>
        </w:rPr>
        <w:t xml:space="preserve">формирование опыта применения полученных знаний и умений для вы- </w:t>
      </w:r>
      <w:proofErr w:type="spellStart"/>
      <w:r>
        <w:rPr>
          <w:color w:val="221F1F"/>
          <w:sz w:val="28"/>
        </w:rPr>
        <w:t>страивания</w:t>
      </w:r>
      <w:proofErr w:type="spellEnd"/>
      <w:r>
        <w:rPr>
          <w:color w:val="221F1F"/>
          <w:sz w:val="28"/>
        </w:rPr>
        <w:t xml:space="preserve"> отношений между людьми различных национальностей и </w:t>
      </w:r>
      <w:proofErr w:type="spellStart"/>
      <w:r>
        <w:rPr>
          <w:color w:val="221F1F"/>
          <w:sz w:val="28"/>
        </w:rPr>
        <w:t>вероис</w:t>
      </w:r>
      <w:proofErr w:type="spellEnd"/>
      <w:r>
        <w:rPr>
          <w:color w:val="221F1F"/>
          <w:sz w:val="28"/>
        </w:rPr>
        <w:t xml:space="preserve">- </w:t>
      </w:r>
      <w:proofErr w:type="spellStart"/>
      <w:r>
        <w:rPr>
          <w:color w:val="221F1F"/>
          <w:sz w:val="28"/>
        </w:rPr>
        <w:t>поведаний</w:t>
      </w:r>
      <w:proofErr w:type="spellEnd"/>
      <w:r>
        <w:rPr>
          <w:color w:val="221F1F"/>
          <w:sz w:val="28"/>
        </w:rPr>
        <w:t xml:space="preserve"> в общегражданской и в семейно-бытовой сферах; для соотнесения своих действий и действий других людей с нравственными ценностями и нор- </w:t>
      </w:r>
      <w:proofErr w:type="spellStart"/>
      <w:r>
        <w:rPr>
          <w:color w:val="221F1F"/>
          <w:sz w:val="28"/>
        </w:rPr>
        <w:t>мами</w:t>
      </w:r>
      <w:proofErr w:type="spellEnd"/>
      <w:r>
        <w:rPr>
          <w:color w:val="221F1F"/>
          <w:sz w:val="28"/>
        </w:rPr>
        <w:t xml:space="preserve"> поведения, установленными законом; содействия правовыми способами и средствами защите правопорядка в обществе.</w:t>
      </w:r>
    </w:p>
    <w:p w14:paraId="18211EA1" w14:textId="77777777" w:rsidR="00E55397" w:rsidRDefault="00395F00">
      <w:pPr>
        <w:pStyle w:val="a3"/>
        <w:spacing w:before="60"/>
        <w:ind w:left="0"/>
        <w:jc w:val="left"/>
        <w:rPr>
          <w:sz w:val="20"/>
        </w:rPr>
      </w:pPr>
      <w:r>
        <w:rPr>
          <w:noProof/>
        </w:rPr>
        <mc:AlternateContent>
          <mc:Choice Requires="wps">
            <w:drawing>
              <wp:anchor distT="0" distB="0" distL="0" distR="0" simplePos="0" relativeHeight="487598592" behindDoc="1" locked="0" layoutInCell="1" allowOverlap="1" wp14:anchorId="2C872E87" wp14:editId="5910C603">
                <wp:simplePos x="0" y="0"/>
                <wp:positionH relativeFrom="page">
                  <wp:posOffset>719632</wp:posOffset>
                </wp:positionH>
                <wp:positionV relativeFrom="paragraph">
                  <wp:posOffset>199481</wp:posOffset>
                </wp:positionV>
                <wp:extent cx="1829435" cy="7620"/>
                <wp:effectExtent l="0" t="0" r="0" b="0"/>
                <wp:wrapTopAndBottom/>
                <wp:docPr id="1"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0FE100" id="Graphic 29" o:spid="_x0000_s1026" style="position:absolute;margin-left:56.65pt;margin-top:15.7pt;width:144.05pt;height:.6pt;z-index:-157178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" path="m1829054,l,,,7619r1829054,l1829054,xe" fillcolor="black" stroked="f">
                <v:path arrowok="t"/>
                <w10:wrap type="topAndBottom" anchorx="page"/>
              </v:shape>
            </w:pict>
          </mc:Fallback>
        </mc:AlternateContent>
      </w:r>
    </w:p>
    <w:p w14:paraId="49A0CBA6" w14:textId="77777777" w:rsidR="00E55397" w:rsidRDefault="00395F00">
      <w:pPr>
        <w:tabs>
          <w:tab w:val="left" w:pos="1501"/>
        </w:tabs>
        <w:spacing w:before="188" w:line="211" w:lineRule="auto"/>
        <w:ind w:left="793" w:right="530"/>
        <w:rPr>
          <w:sz w:val="18"/>
        </w:rPr>
      </w:pPr>
      <w:r>
        <w:rPr>
          <w:color w:val="221F1F"/>
          <w:spacing w:val="-6"/>
          <w:sz w:val="18"/>
          <w:vertAlign w:val="superscript"/>
        </w:rPr>
        <w:t>17</w:t>
      </w:r>
      <w:r>
        <w:rPr>
          <w:color w:val="221F1F"/>
          <w:sz w:val="18"/>
        </w:rPr>
        <w:tab/>
        <w:t>Концепция</w:t>
      </w:r>
      <w:r>
        <w:rPr>
          <w:color w:val="221F1F"/>
          <w:spacing w:val="-3"/>
          <w:sz w:val="18"/>
        </w:rPr>
        <w:t xml:space="preserve"> </w:t>
      </w:r>
      <w:r>
        <w:rPr>
          <w:color w:val="221F1F"/>
          <w:sz w:val="18"/>
        </w:rPr>
        <w:t>преподавания учебного</w:t>
      </w:r>
      <w:r>
        <w:rPr>
          <w:color w:val="221F1F"/>
          <w:spacing w:val="-3"/>
          <w:sz w:val="18"/>
        </w:rPr>
        <w:t xml:space="preserve"> </w:t>
      </w:r>
      <w:r>
        <w:rPr>
          <w:color w:val="221F1F"/>
          <w:sz w:val="18"/>
        </w:rPr>
        <w:t>предмета</w:t>
      </w:r>
      <w:r>
        <w:rPr>
          <w:color w:val="221F1F"/>
          <w:spacing w:val="-2"/>
          <w:sz w:val="18"/>
        </w:rPr>
        <w:t xml:space="preserve"> </w:t>
      </w:r>
      <w:r>
        <w:rPr>
          <w:color w:val="221F1F"/>
          <w:sz w:val="18"/>
        </w:rPr>
        <w:t>«Обществознание»</w:t>
      </w:r>
      <w:r>
        <w:rPr>
          <w:color w:val="221F1F"/>
          <w:spacing w:val="-8"/>
          <w:sz w:val="18"/>
        </w:rPr>
        <w:t xml:space="preserve"> </w:t>
      </w:r>
      <w:r>
        <w:rPr>
          <w:color w:val="221F1F"/>
          <w:sz w:val="18"/>
        </w:rPr>
        <w:t>в</w:t>
      </w:r>
      <w:r>
        <w:rPr>
          <w:color w:val="221F1F"/>
          <w:spacing w:val="-5"/>
          <w:sz w:val="18"/>
        </w:rPr>
        <w:t xml:space="preserve"> </w:t>
      </w:r>
      <w:r>
        <w:rPr>
          <w:color w:val="221F1F"/>
          <w:sz w:val="18"/>
        </w:rPr>
        <w:t>образовательных</w:t>
      </w:r>
      <w:r>
        <w:rPr>
          <w:color w:val="221F1F"/>
          <w:spacing w:val="-5"/>
          <w:sz w:val="18"/>
        </w:rPr>
        <w:t xml:space="preserve"> </w:t>
      </w:r>
      <w:r>
        <w:rPr>
          <w:color w:val="221F1F"/>
          <w:sz w:val="18"/>
        </w:rPr>
        <w:t>организациях</w:t>
      </w:r>
      <w:r>
        <w:rPr>
          <w:color w:val="221F1F"/>
          <w:spacing w:val="-5"/>
          <w:sz w:val="18"/>
        </w:rPr>
        <w:t xml:space="preserve"> </w:t>
      </w:r>
      <w:r>
        <w:rPr>
          <w:color w:val="221F1F"/>
          <w:sz w:val="18"/>
        </w:rPr>
        <w:t>Российской</w:t>
      </w:r>
      <w:r>
        <w:rPr>
          <w:color w:val="221F1F"/>
          <w:spacing w:val="-5"/>
          <w:sz w:val="18"/>
        </w:rPr>
        <w:t xml:space="preserve"> </w:t>
      </w:r>
      <w:r>
        <w:rPr>
          <w:color w:val="221F1F"/>
          <w:sz w:val="18"/>
        </w:rPr>
        <w:t xml:space="preserve">Фе- </w:t>
      </w:r>
      <w:proofErr w:type="spellStart"/>
      <w:r>
        <w:rPr>
          <w:color w:val="221F1F"/>
          <w:sz w:val="18"/>
        </w:rPr>
        <w:t>дерации</w:t>
      </w:r>
      <w:proofErr w:type="spellEnd"/>
      <w:r>
        <w:rPr>
          <w:color w:val="221F1F"/>
          <w:sz w:val="18"/>
        </w:rPr>
        <w:t xml:space="preserve">, </w:t>
      </w:r>
      <w:proofErr w:type="spellStart"/>
      <w:r>
        <w:rPr>
          <w:color w:val="221F1F"/>
          <w:sz w:val="18"/>
        </w:rPr>
        <w:t>реализу</w:t>
      </w:r>
      <w:proofErr w:type="spellEnd"/>
      <w:r>
        <w:rPr>
          <w:color w:val="221F1F"/>
          <w:sz w:val="18"/>
        </w:rPr>
        <w:t xml:space="preserve"> </w:t>
      </w:r>
      <w:proofErr w:type="spellStart"/>
      <w:r>
        <w:rPr>
          <w:color w:val="221F1F"/>
          <w:sz w:val="18"/>
        </w:rPr>
        <w:t>ющих</w:t>
      </w:r>
      <w:proofErr w:type="spellEnd"/>
      <w:r>
        <w:rPr>
          <w:color w:val="221F1F"/>
          <w:sz w:val="18"/>
        </w:rPr>
        <w:t xml:space="preserve"> основные общеобразовательные программы / Банк </w:t>
      </w:r>
      <w:proofErr w:type="spellStart"/>
      <w:r>
        <w:rPr>
          <w:color w:val="221F1F"/>
          <w:sz w:val="18"/>
        </w:rPr>
        <w:t>докумен</w:t>
      </w:r>
      <w:proofErr w:type="spellEnd"/>
      <w:r>
        <w:rPr>
          <w:color w:val="221F1F"/>
          <w:sz w:val="18"/>
        </w:rPr>
        <w:t xml:space="preserve"> тов. Министерство просвещения Рос- </w:t>
      </w:r>
      <w:proofErr w:type="spellStart"/>
      <w:r>
        <w:rPr>
          <w:color w:val="221F1F"/>
          <w:sz w:val="18"/>
        </w:rPr>
        <w:t>сийской</w:t>
      </w:r>
      <w:proofErr w:type="spellEnd"/>
      <w:r>
        <w:rPr>
          <w:color w:val="221F1F"/>
          <w:sz w:val="18"/>
        </w:rPr>
        <w:t xml:space="preserve"> Федерации. https:// docs.edu.gov.ru/</w:t>
      </w:r>
      <w:proofErr w:type="spellStart"/>
      <w:r>
        <w:rPr>
          <w:color w:val="221F1F"/>
          <w:sz w:val="18"/>
        </w:rPr>
        <w:t>document</w:t>
      </w:r>
      <w:proofErr w:type="spellEnd"/>
      <w:r>
        <w:rPr>
          <w:color w:val="221F1F"/>
          <w:sz w:val="18"/>
        </w:rPr>
        <w:t>/9906056a57059c4266eaa78bff1f0bbe</w:t>
      </w:r>
    </w:p>
    <w:p w14:paraId="38B16BE2" w14:textId="77777777" w:rsidR="00E55397" w:rsidRDefault="00395F00">
      <w:pPr>
        <w:tabs>
          <w:tab w:val="left" w:pos="1501"/>
        </w:tabs>
        <w:spacing w:before="14" w:line="216" w:lineRule="auto"/>
        <w:ind w:left="793" w:right="473"/>
        <w:rPr>
          <w:sz w:val="18"/>
        </w:rPr>
      </w:pPr>
      <w:r>
        <w:rPr>
          <w:color w:val="221F1F"/>
          <w:spacing w:val="-6"/>
          <w:sz w:val="18"/>
          <w:vertAlign w:val="superscript"/>
        </w:rPr>
        <w:t>18</w:t>
      </w:r>
      <w:r>
        <w:rPr>
          <w:color w:val="221F1F"/>
          <w:sz w:val="18"/>
        </w:rPr>
        <w:tab/>
        <w:t xml:space="preserve">О примерной программе воспитания / Апробация и внедрение примерной программы воспитания. Институт </w:t>
      </w:r>
      <w:proofErr w:type="spellStart"/>
      <w:proofErr w:type="gramStart"/>
      <w:r>
        <w:rPr>
          <w:color w:val="221F1F"/>
          <w:sz w:val="18"/>
        </w:rPr>
        <w:t>стра</w:t>
      </w:r>
      <w:proofErr w:type="spellEnd"/>
      <w:r>
        <w:rPr>
          <w:color w:val="221F1F"/>
          <w:sz w:val="18"/>
        </w:rPr>
        <w:t xml:space="preserve">- </w:t>
      </w:r>
      <w:proofErr w:type="spellStart"/>
      <w:r>
        <w:rPr>
          <w:color w:val="221F1F"/>
          <w:sz w:val="18"/>
        </w:rPr>
        <w:t>тегий</w:t>
      </w:r>
      <w:proofErr w:type="spellEnd"/>
      <w:proofErr w:type="gramEnd"/>
      <w:r>
        <w:rPr>
          <w:color w:val="221F1F"/>
          <w:sz w:val="18"/>
        </w:rPr>
        <w:t xml:space="preserve"> развития образования РАО. </w:t>
      </w:r>
      <w:hyperlink r:id="rId10">
        <w:r>
          <w:rPr>
            <w:color w:val="221F1F"/>
            <w:sz w:val="18"/>
          </w:rPr>
          <w:t>http://form.instrao.ru</w:t>
        </w:r>
      </w:hyperlink>
    </w:p>
    <w:p w14:paraId="09848902" w14:textId="77777777" w:rsidR="00E55397" w:rsidRDefault="00E55397">
      <w:pPr>
        <w:spacing w:line="216" w:lineRule="auto"/>
        <w:rPr>
          <w:sz w:val="18"/>
        </w:rPr>
        <w:sectPr w:rsidR="00E55397">
          <w:pgSz w:w="11910" w:h="16840"/>
          <w:pgMar w:top="1040" w:right="700" w:bottom="280" w:left="340" w:header="720" w:footer="720" w:gutter="0"/>
          <w:cols w:space="720"/>
        </w:sectPr>
      </w:pPr>
    </w:p>
    <w:p w14:paraId="02C7B45F" w14:textId="77777777" w:rsidR="00E55397" w:rsidRDefault="00395F00">
      <w:pPr>
        <w:pStyle w:val="a3"/>
        <w:spacing w:before="317" w:line="242" w:lineRule="auto"/>
        <w:ind w:right="2799"/>
        <w:jc w:val="left"/>
      </w:pPr>
      <w:r>
        <w:rPr>
          <w:color w:val="221F1F"/>
        </w:rPr>
        <w:lastRenderedPageBreak/>
        <w:t>МЕСТО</w:t>
      </w:r>
      <w:r>
        <w:rPr>
          <w:color w:val="221F1F"/>
          <w:spacing w:val="-12"/>
        </w:rPr>
        <w:t xml:space="preserve"> </w:t>
      </w:r>
      <w:r>
        <w:rPr>
          <w:color w:val="221F1F"/>
        </w:rPr>
        <w:t>УЧЕБНОГО</w:t>
      </w:r>
      <w:r>
        <w:rPr>
          <w:color w:val="221F1F"/>
          <w:spacing w:val="-12"/>
        </w:rPr>
        <w:t xml:space="preserve"> </w:t>
      </w:r>
      <w:r>
        <w:rPr>
          <w:color w:val="221F1F"/>
        </w:rPr>
        <w:t>ПРЕДМЕТА</w:t>
      </w:r>
      <w:r>
        <w:rPr>
          <w:color w:val="221F1F"/>
          <w:spacing w:val="-12"/>
        </w:rPr>
        <w:t xml:space="preserve"> </w:t>
      </w:r>
      <w:r>
        <w:rPr>
          <w:color w:val="221F1F"/>
        </w:rPr>
        <w:t>«ОБЩЕСТВОЗНАНИЕ» В УЧЕБНОМ ПЛАНЕ</w:t>
      </w:r>
    </w:p>
    <w:p w14:paraId="425F63CC" w14:textId="77777777" w:rsidR="00E55397" w:rsidRDefault="00395F00">
      <w:pPr>
        <w:pStyle w:val="a3"/>
        <w:ind w:right="429"/>
      </w:pPr>
      <w:r>
        <w:rPr>
          <w:color w:val="221F1F"/>
        </w:rPr>
        <w:t xml:space="preserve">В соответствии с учебным планом обществознание изучается с 6 по 9 класс. Общее количество времени на четыре года обучения составляет 136 часов. </w:t>
      </w:r>
      <w:proofErr w:type="gramStart"/>
      <w:r>
        <w:rPr>
          <w:color w:val="221F1F"/>
        </w:rPr>
        <w:t xml:space="preserve">Об- </w:t>
      </w:r>
      <w:proofErr w:type="spellStart"/>
      <w:r>
        <w:rPr>
          <w:color w:val="221F1F"/>
        </w:rPr>
        <w:t>щая</w:t>
      </w:r>
      <w:proofErr w:type="spellEnd"/>
      <w:proofErr w:type="gramEnd"/>
      <w:r>
        <w:rPr>
          <w:color w:val="221F1F"/>
        </w:rPr>
        <w:t xml:space="preserve"> недельная нагрузка в каждом году обучения составляет 1 час.</w:t>
      </w:r>
    </w:p>
    <w:p w14:paraId="527BA573" w14:textId="77777777" w:rsidR="00E55397" w:rsidRDefault="00395F00">
      <w:pPr>
        <w:pStyle w:val="a3"/>
        <w:tabs>
          <w:tab w:val="left" w:pos="10462"/>
        </w:tabs>
        <w:spacing w:before="67"/>
        <w:jc w:val="left"/>
      </w:pPr>
      <w:r>
        <w:rPr>
          <w:color w:val="221F1F"/>
          <w:u w:val="single" w:color="000000"/>
        </w:rPr>
        <w:t>СОДЕРЖАНИЕ</w:t>
      </w:r>
      <w:r>
        <w:rPr>
          <w:color w:val="221F1F"/>
          <w:spacing w:val="-12"/>
          <w:u w:val="single" w:color="000000"/>
        </w:rPr>
        <w:t xml:space="preserve"> </w:t>
      </w:r>
      <w:r>
        <w:rPr>
          <w:color w:val="221F1F"/>
          <w:u w:val="single" w:color="000000"/>
        </w:rPr>
        <w:t>УЧЕБНОГО</w:t>
      </w:r>
      <w:r>
        <w:rPr>
          <w:color w:val="221F1F"/>
          <w:spacing w:val="-9"/>
          <w:u w:val="single" w:color="000000"/>
        </w:rPr>
        <w:t xml:space="preserve"> </w:t>
      </w:r>
      <w:r>
        <w:rPr>
          <w:color w:val="221F1F"/>
          <w:u w:val="single" w:color="000000"/>
        </w:rPr>
        <w:t>ПРЕДМЕТА</w:t>
      </w:r>
      <w:r>
        <w:rPr>
          <w:color w:val="221F1F"/>
          <w:spacing w:val="-9"/>
          <w:u w:val="single" w:color="000000"/>
        </w:rPr>
        <w:t xml:space="preserve"> </w:t>
      </w:r>
      <w:r>
        <w:rPr>
          <w:color w:val="221F1F"/>
          <w:spacing w:val="-2"/>
          <w:u w:val="single" w:color="000000"/>
        </w:rPr>
        <w:t>«ОБЩЕСТВОЗНАНИЕ»</w:t>
      </w:r>
      <w:r>
        <w:rPr>
          <w:color w:val="221F1F"/>
          <w:u w:val="single" w:color="000000"/>
        </w:rPr>
        <w:tab/>
      </w:r>
    </w:p>
    <w:p w14:paraId="6C871A9F" w14:textId="77777777" w:rsidR="00E55397" w:rsidRDefault="00E55397">
      <w:pPr>
        <w:pStyle w:val="a3"/>
        <w:spacing w:before="12"/>
        <w:ind w:left="0"/>
        <w:jc w:val="left"/>
      </w:pPr>
    </w:p>
    <w:p w14:paraId="16152A8B" w14:textId="77777777" w:rsidR="00E55397" w:rsidRDefault="00395F00">
      <w:pPr>
        <w:pStyle w:val="a3"/>
      </w:pPr>
      <w:r>
        <w:rPr>
          <w:color w:val="221F1F"/>
        </w:rPr>
        <w:t>6</w:t>
      </w:r>
      <w:r>
        <w:rPr>
          <w:color w:val="221F1F"/>
          <w:spacing w:val="1"/>
        </w:rPr>
        <w:t xml:space="preserve"> </w:t>
      </w:r>
      <w:r>
        <w:rPr>
          <w:color w:val="221F1F"/>
          <w:spacing w:val="-2"/>
        </w:rPr>
        <w:t>КЛАСС</w:t>
      </w:r>
    </w:p>
    <w:p w14:paraId="450DD5CF" w14:textId="77777777" w:rsidR="00E55397" w:rsidRDefault="00395F00">
      <w:pPr>
        <w:pStyle w:val="a3"/>
        <w:spacing w:before="321"/>
      </w:pPr>
      <w:r>
        <w:rPr>
          <w:color w:val="221F1F"/>
        </w:rPr>
        <w:t>Человек</w:t>
      </w:r>
      <w:r>
        <w:rPr>
          <w:color w:val="221F1F"/>
          <w:spacing w:val="-7"/>
        </w:rPr>
        <w:t xml:space="preserve"> </w:t>
      </w:r>
      <w:r>
        <w:rPr>
          <w:color w:val="221F1F"/>
        </w:rPr>
        <w:t>и</w:t>
      </w:r>
      <w:r>
        <w:rPr>
          <w:color w:val="221F1F"/>
          <w:spacing w:val="-3"/>
        </w:rPr>
        <w:t xml:space="preserve"> </w:t>
      </w:r>
      <w:r>
        <w:rPr>
          <w:color w:val="221F1F"/>
        </w:rPr>
        <w:t>его</w:t>
      </w:r>
      <w:r>
        <w:rPr>
          <w:color w:val="221F1F"/>
          <w:spacing w:val="-3"/>
        </w:rPr>
        <w:t xml:space="preserve"> </w:t>
      </w:r>
      <w:r>
        <w:rPr>
          <w:color w:val="221F1F"/>
        </w:rPr>
        <w:t>социальное</w:t>
      </w:r>
      <w:r>
        <w:rPr>
          <w:color w:val="221F1F"/>
          <w:spacing w:val="-3"/>
        </w:rPr>
        <w:t xml:space="preserve"> </w:t>
      </w:r>
      <w:r>
        <w:rPr>
          <w:color w:val="221F1F"/>
          <w:spacing w:val="-2"/>
        </w:rPr>
        <w:t>окружение</w:t>
      </w:r>
    </w:p>
    <w:p w14:paraId="5901511A" w14:textId="77777777" w:rsidR="00E55397" w:rsidRDefault="00395F00">
      <w:pPr>
        <w:pStyle w:val="a3"/>
        <w:spacing w:before="1"/>
        <w:ind w:right="430"/>
      </w:pPr>
      <w:r>
        <w:rPr>
          <w:color w:val="221F1F"/>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22913581" w14:textId="77777777" w:rsidR="00E55397" w:rsidRDefault="00395F00">
      <w:pPr>
        <w:pStyle w:val="a3"/>
        <w:ind w:right="429"/>
      </w:pPr>
      <w:r>
        <w:rPr>
          <w:color w:val="221F1F"/>
        </w:rPr>
        <w:t xml:space="preserve">Индивид, индивидуальность, личность. Возрастные периоды жизни человека и формирование личности. Отношения между поколениями. Особенности </w:t>
      </w:r>
      <w:proofErr w:type="gramStart"/>
      <w:r>
        <w:rPr>
          <w:color w:val="221F1F"/>
        </w:rPr>
        <w:t>под- росткового</w:t>
      </w:r>
      <w:proofErr w:type="gramEnd"/>
      <w:r>
        <w:rPr>
          <w:color w:val="221F1F"/>
        </w:rPr>
        <w:t xml:space="preserve"> возраста.</w:t>
      </w:r>
    </w:p>
    <w:p w14:paraId="37BE4E49" w14:textId="77777777" w:rsidR="00E55397" w:rsidRDefault="00395F00">
      <w:pPr>
        <w:pStyle w:val="a3"/>
        <w:ind w:right="431"/>
      </w:pPr>
      <w:r>
        <w:rPr>
          <w:color w:val="221F1F"/>
        </w:rPr>
        <w:t>Люди с ограниченными возможностями здоровья, их особые потребности и социальная позиция.</w:t>
      </w:r>
    </w:p>
    <w:p w14:paraId="1ACE17BF" w14:textId="77777777" w:rsidR="00E55397" w:rsidRDefault="00395F00">
      <w:pPr>
        <w:pStyle w:val="a3"/>
        <w:ind w:right="440"/>
      </w:pPr>
      <w:r>
        <w:rPr>
          <w:color w:val="221F1F"/>
        </w:rPr>
        <w:t>Цели</w:t>
      </w:r>
      <w:r>
        <w:rPr>
          <w:color w:val="221F1F"/>
          <w:spacing w:val="-11"/>
        </w:rPr>
        <w:t xml:space="preserve"> </w:t>
      </w:r>
      <w:r>
        <w:rPr>
          <w:color w:val="221F1F"/>
        </w:rPr>
        <w:t>и</w:t>
      </w:r>
      <w:r>
        <w:rPr>
          <w:color w:val="221F1F"/>
          <w:spacing w:val="-10"/>
        </w:rPr>
        <w:t xml:space="preserve"> </w:t>
      </w:r>
      <w:r>
        <w:rPr>
          <w:color w:val="221F1F"/>
        </w:rPr>
        <w:t>мотивы</w:t>
      </w:r>
      <w:r>
        <w:rPr>
          <w:color w:val="221F1F"/>
          <w:spacing w:val="-10"/>
        </w:rPr>
        <w:t xml:space="preserve"> </w:t>
      </w:r>
      <w:r>
        <w:rPr>
          <w:color w:val="221F1F"/>
        </w:rPr>
        <w:t>деятельности.</w:t>
      </w:r>
      <w:r>
        <w:rPr>
          <w:color w:val="221F1F"/>
          <w:spacing w:val="-11"/>
        </w:rPr>
        <w:t xml:space="preserve"> </w:t>
      </w:r>
      <w:r>
        <w:rPr>
          <w:color w:val="221F1F"/>
        </w:rPr>
        <w:t>Виды</w:t>
      </w:r>
      <w:r>
        <w:rPr>
          <w:color w:val="221F1F"/>
          <w:spacing w:val="-10"/>
        </w:rPr>
        <w:t xml:space="preserve"> </w:t>
      </w:r>
      <w:r>
        <w:rPr>
          <w:color w:val="221F1F"/>
        </w:rPr>
        <w:t>деятельности</w:t>
      </w:r>
      <w:r>
        <w:rPr>
          <w:color w:val="221F1F"/>
          <w:spacing w:val="-10"/>
        </w:rPr>
        <w:t xml:space="preserve"> </w:t>
      </w:r>
      <w:r>
        <w:rPr>
          <w:color w:val="221F1F"/>
        </w:rPr>
        <w:t>(игра,</w:t>
      </w:r>
      <w:r>
        <w:rPr>
          <w:color w:val="221F1F"/>
          <w:spacing w:val="-11"/>
        </w:rPr>
        <w:t xml:space="preserve"> </w:t>
      </w:r>
      <w:r>
        <w:rPr>
          <w:color w:val="221F1F"/>
        </w:rPr>
        <w:t>труд,</w:t>
      </w:r>
      <w:r>
        <w:rPr>
          <w:color w:val="221F1F"/>
          <w:spacing w:val="-11"/>
        </w:rPr>
        <w:t xml:space="preserve"> </w:t>
      </w:r>
      <w:r>
        <w:rPr>
          <w:color w:val="221F1F"/>
        </w:rPr>
        <w:t>учение).</w:t>
      </w:r>
      <w:r>
        <w:rPr>
          <w:color w:val="221F1F"/>
          <w:spacing w:val="-11"/>
        </w:rPr>
        <w:t xml:space="preserve"> </w:t>
      </w:r>
      <w:r>
        <w:rPr>
          <w:color w:val="221F1F"/>
        </w:rPr>
        <w:t>Познание человеком мира и самого себя как вид деятельности.</w:t>
      </w:r>
    </w:p>
    <w:p w14:paraId="6F71A9F7" w14:textId="77777777" w:rsidR="00E55397" w:rsidRDefault="00395F00">
      <w:pPr>
        <w:pStyle w:val="a3"/>
        <w:ind w:right="439"/>
      </w:pPr>
      <w:r>
        <w:rPr>
          <w:color w:val="221F1F"/>
        </w:rPr>
        <w:t xml:space="preserve">Право человека на образование. Школьное образование. Права и обязанности </w:t>
      </w:r>
      <w:r>
        <w:rPr>
          <w:color w:val="221F1F"/>
          <w:spacing w:val="-2"/>
        </w:rPr>
        <w:t>учащегося.</w:t>
      </w:r>
    </w:p>
    <w:p w14:paraId="76924FAE" w14:textId="77777777" w:rsidR="00E55397" w:rsidRDefault="00395F00">
      <w:pPr>
        <w:pStyle w:val="a3"/>
        <w:spacing w:line="242" w:lineRule="auto"/>
        <w:ind w:right="430"/>
      </w:pPr>
      <w:r>
        <w:rPr>
          <w:color w:val="221F1F"/>
        </w:rPr>
        <w:t xml:space="preserve">Общение. Цели и средства общения. Особенности общения подростков. </w:t>
      </w:r>
      <w:proofErr w:type="gramStart"/>
      <w:r>
        <w:rPr>
          <w:color w:val="221F1F"/>
        </w:rPr>
        <w:t xml:space="preserve">Обще- </w:t>
      </w:r>
      <w:proofErr w:type="spellStart"/>
      <w:r>
        <w:rPr>
          <w:color w:val="221F1F"/>
        </w:rPr>
        <w:t>ние</w:t>
      </w:r>
      <w:proofErr w:type="spellEnd"/>
      <w:proofErr w:type="gramEnd"/>
      <w:r>
        <w:rPr>
          <w:color w:val="221F1F"/>
        </w:rPr>
        <w:t xml:space="preserve"> в современных условиях.</w:t>
      </w:r>
    </w:p>
    <w:p w14:paraId="6607B63A" w14:textId="77777777" w:rsidR="00E55397" w:rsidRDefault="00395F00">
      <w:pPr>
        <w:pStyle w:val="a3"/>
        <w:ind w:right="439"/>
      </w:pPr>
      <w:r>
        <w:rPr>
          <w:color w:val="221F1F"/>
        </w:rPr>
        <w:t>Отношения в</w:t>
      </w:r>
      <w:r>
        <w:rPr>
          <w:color w:val="221F1F"/>
          <w:spacing w:val="-1"/>
        </w:rPr>
        <w:t xml:space="preserve"> </w:t>
      </w:r>
      <w:r>
        <w:rPr>
          <w:color w:val="221F1F"/>
        </w:rPr>
        <w:t>малых</w:t>
      </w:r>
      <w:r>
        <w:rPr>
          <w:color w:val="221F1F"/>
          <w:spacing w:val="-1"/>
        </w:rPr>
        <w:t xml:space="preserve"> </w:t>
      </w:r>
      <w:r>
        <w:rPr>
          <w:color w:val="221F1F"/>
        </w:rPr>
        <w:t>группах.</w:t>
      </w:r>
      <w:r>
        <w:rPr>
          <w:color w:val="221F1F"/>
          <w:spacing w:val="-1"/>
        </w:rPr>
        <w:t xml:space="preserve"> </w:t>
      </w:r>
      <w:r>
        <w:rPr>
          <w:color w:val="221F1F"/>
        </w:rPr>
        <w:t>Групповые нормы</w:t>
      </w:r>
      <w:r>
        <w:rPr>
          <w:color w:val="221F1F"/>
          <w:spacing w:val="-2"/>
        </w:rPr>
        <w:t xml:space="preserve"> </w:t>
      </w:r>
      <w:r>
        <w:rPr>
          <w:color w:val="221F1F"/>
        </w:rPr>
        <w:t>и</w:t>
      </w:r>
      <w:r>
        <w:rPr>
          <w:color w:val="221F1F"/>
          <w:spacing w:val="-2"/>
        </w:rPr>
        <w:t xml:space="preserve"> </w:t>
      </w:r>
      <w:r>
        <w:rPr>
          <w:color w:val="221F1F"/>
        </w:rPr>
        <w:t>правила.</w:t>
      </w:r>
      <w:r>
        <w:rPr>
          <w:color w:val="221F1F"/>
          <w:spacing w:val="-3"/>
        </w:rPr>
        <w:t xml:space="preserve"> </w:t>
      </w:r>
      <w:r>
        <w:rPr>
          <w:color w:val="221F1F"/>
        </w:rPr>
        <w:t>Лидерство в</w:t>
      </w:r>
      <w:r>
        <w:rPr>
          <w:color w:val="221F1F"/>
          <w:spacing w:val="-1"/>
        </w:rPr>
        <w:t xml:space="preserve"> </w:t>
      </w:r>
      <w:r>
        <w:rPr>
          <w:color w:val="221F1F"/>
        </w:rPr>
        <w:t>группе. Межличностные отношения (деловые, личные).</w:t>
      </w:r>
    </w:p>
    <w:p w14:paraId="50E6BE30" w14:textId="77777777" w:rsidR="00E55397" w:rsidRDefault="00395F00">
      <w:pPr>
        <w:pStyle w:val="a3"/>
        <w:ind w:right="430"/>
      </w:pPr>
      <w:r>
        <w:rPr>
          <w:color w:val="221F1F"/>
        </w:rPr>
        <w:t xml:space="preserve">Отношения в семье. Роль семьи в жизни человека и общества. Семейные </w:t>
      </w:r>
      <w:proofErr w:type="spellStart"/>
      <w:proofErr w:type="gramStart"/>
      <w:r>
        <w:rPr>
          <w:color w:val="221F1F"/>
        </w:rPr>
        <w:t>тра</w:t>
      </w:r>
      <w:proofErr w:type="spellEnd"/>
      <w:r>
        <w:rPr>
          <w:color w:val="221F1F"/>
        </w:rPr>
        <w:t xml:space="preserve">- </w:t>
      </w:r>
      <w:proofErr w:type="spellStart"/>
      <w:r>
        <w:rPr>
          <w:color w:val="221F1F"/>
        </w:rPr>
        <w:t>диции</w:t>
      </w:r>
      <w:proofErr w:type="spellEnd"/>
      <w:proofErr w:type="gramEnd"/>
      <w:r>
        <w:rPr>
          <w:color w:val="221F1F"/>
        </w:rPr>
        <w:t>. Семейный досуг. Свободное время подростка.</w:t>
      </w:r>
    </w:p>
    <w:p w14:paraId="3F1B1F97" w14:textId="77777777" w:rsidR="00E55397" w:rsidRDefault="00395F00">
      <w:pPr>
        <w:pStyle w:val="a3"/>
        <w:spacing w:line="242" w:lineRule="auto"/>
        <w:ind w:right="424"/>
      </w:pPr>
      <w:r>
        <w:rPr>
          <w:color w:val="221F1F"/>
        </w:rPr>
        <w:t xml:space="preserve">Отношения с друзьями и сверстниками. Конфликты в межличностных </w:t>
      </w:r>
      <w:proofErr w:type="spellStart"/>
      <w:proofErr w:type="gramStart"/>
      <w:r>
        <w:rPr>
          <w:color w:val="221F1F"/>
        </w:rPr>
        <w:t>отно</w:t>
      </w:r>
      <w:proofErr w:type="spellEnd"/>
      <w:r>
        <w:rPr>
          <w:color w:val="221F1F"/>
        </w:rPr>
        <w:t xml:space="preserve">- </w:t>
      </w:r>
      <w:proofErr w:type="spellStart"/>
      <w:r>
        <w:rPr>
          <w:color w:val="221F1F"/>
          <w:spacing w:val="-2"/>
        </w:rPr>
        <w:t>шениях</w:t>
      </w:r>
      <w:proofErr w:type="spellEnd"/>
      <w:proofErr w:type="gramEnd"/>
      <w:r>
        <w:rPr>
          <w:color w:val="221F1F"/>
          <w:spacing w:val="-2"/>
        </w:rPr>
        <w:t>.</w:t>
      </w:r>
    </w:p>
    <w:p w14:paraId="0E97A9C4" w14:textId="77777777" w:rsidR="00E55397" w:rsidRDefault="00395F00">
      <w:pPr>
        <w:pStyle w:val="a3"/>
        <w:spacing w:line="317" w:lineRule="exact"/>
      </w:pPr>
      <w:r>
        <w:rPr>
          <w:color w:val="221F1F"/>
        </w:rPr>
        <w:t>Общество,</w:t>
      </w:r>
      <w:r>
        <w:rPr>
          <w:color w:val="221F1F"/>
          <w:spacing w:val="-8"/>
        </w:rPr>
        <w:t xml:space="preserve"> </w:t>
      </w:r>
      <w:r>
        <w:rPr>
          <w:color w:val="221F1F"/>
        </w:rPr>
        <w:t>в</w:t>
      </w:r>
      <w:r>
        <w:rPr>
          <w:color w:val="221F1F"/>
          <w:spacing w:val="-5"/>
        </w:rPr>
        <w:t xml:space="preserve"> </w:t>
      </w:r>
      <w:r>
        <w:rPr>
          <w:color w:val="221F1F"/>
        </w:rPr>
        <w:t>котором</w:t>
      </w:r>
      <w:r>
        <w:rPr>
          <w:color w:val="221F1F"/>
          <w:spacing w:val="-4"/>
        </w:rPr>
        <w:t xml:space="preserve"> </w:t>
      </w:r>
      <w:r>
        <w:rPr>
          <w:color w:val="221F1F"/>
        </w:rPr>
        <w:t>мы</w:t>
      </w:r>
      <w:r>
        <w:rPr>
          <w:color w:val="221F1F"/>
          <w:spacing w:val="-4"/>
        </w:rPr>
        <w:t xml:space="preserve"> </w:t>
      </w:r>
      <w:r>
        <w:rPr>
          <w:color w:val="221F1F"/>
          <w:spacing w:val="-2"/>
        </w:rPr>
        <w:t>живём</w:t>
      </w:r>
    </w:p>
    <w:p w14:paraId="6B5889BC" w14:textId="77777777" w:rsidR="00E55397" w:rsidRDefault="00395F00">
      <w:pPr>
        <w:pStyle w:val="a3"/>
        <w:ind w:right="437"/>
      </w:pPr>
      <w:r>
        <w:rPr>
          <w:color w:val="221F1F"/>
        </w:rPr>
        <w:t>Что такое общество. Связь общества и природы. Устройство общественной жизни. Основные сферы жизни общества и их взаимодействие.</w:t>
      </w:r>
    </w:p>
    <w:p w14:paraId="3EA8E0B7" w14:textId="77777777" w:rsidR="00E55397" w:rsidRDefault="00395F00">
      <w:pPr>
        <w:pStyle w:val="a3"/>
        <w:spacing w:line="321" w:lineRule="exact"/>
      </w:pPr>
      <w:r>
        <w:rPr>
          <w:color w:val="221F1F"/>
        </w:rPr>
        <w:t>Социальные</w:t>
      </w:r>
      <w:r>
        <w:rPr>
          <w:color w:val="221F1F"/>
          <w:spacing w:val="-9"/>
        </w:rPr>
        <w:t xml:space="preserve"> </w:t>
      </w:r>
      <w:r>
        <w:rPr>
          <w:color w:val="221F1F"/>
        </w:rPr>
        <w:t>общности</w:t>
      </w:r>
      <w:r>
        <w:rPr>
          <w:color w:val="221F1F"/>
          <w:spacing w:val="-6"/>
        </w:rPr>
        <w:t xml:space="preserve"> </w:t>
      </w:r>
      <w:r>
        <w:rPr>
          <w:color w:val="221F1F"/>
        </w:rPr>
        <w:t>и</w:t>
      </w:r>
      <w:r>
        <w:rPr>
          <w:color w:val="221F1F"/>
          <w:spacing w:val="-4"/>
        </w:rPr>
        <w:t xml:space="preserve"> </w:t>
      </w:r>
      <w:r>
        <w:rPr>
          <w:color w:val="221F1F"/>
        </w:rPr>
        <w:t>группы.</w:t>
      </w:r>
      <w:r>
        <w:rPr>
          <w:color w:val="221F1F"/>
          <w:spacing w:val="-7"/>
        </w:rPr>
        <w:t xml:space="preserve"> </w:t>
      </w:r>
      <w:r>
        <w:rPr>
          <w:color w:val="221F1F"/>
        </w:rPr>
        <w:t>Положение</w:t>
      </w:r>
      <w:r>
        <w:rPr>
          <w:color w:val="221F1F"/>
          <w:spacing w:val="-6"/>
        </w:rPr>
        <w:t xml:space="preserve"> </w:t>
      </w:r>
      <w:r>
        <w:rPr>
          <w:color w:val="221F1F"/>
        </w:rPr>
        <w:t>человека</w:t>
      </w:r>
      <w:r>
        <w:rPr>
          <w:color w:val="221F1F"/>
          <w:spacing w:val="-5"/>
        </w:rPr>
        <w:t xml:space="preserve"> </w:t>
      </w:r>
      <w:r>
        <w:rPr>
          <w:color w:val="221F1F"/>
        </w:rPr>
        <w:t>в</w:t>
      </w:r>
      <w:r>
        <w:rPr>
          <w:color w:val="221F1F"/>
          <w:spacing w:val="-10"/>
        </w:rPr>
        <w:t xml:space="preserve"> </w:t>
      </w:r>
      <w:r>
        <w:rPr>
          <w:color w:val="221F1F"/>
          <w:spacing w:val="-2"/>
        </w:rPr>
        <w:t>обществе.</w:t>
      </w:r>
    </w:p>
    <w:p w14:paraId="6FC1AA37" w14:textId="77777777" w:rsidR="00E55397" w:rsidRDefault="00395F00">
      <w:pPr>
        <w:pStyle w:val="a3"/>
        <w:ind w:right="431"/>
      </w:pPr>
      <w:r>
        <w:rPr>
          <w:color w:val="221F1F"/>
        </w:rPr>
        <w:t xml:space="preserve">Что такое экономика. Взаимосвязь жизни общества и его экономического </w:t>
      </w:r>
      <w:proofErr w:type="gramStart"/>
      <w:r>
        <w:rPr>
          <w:color w:val="221F1F"/>
        </w:rPr>
        <w:t>раз- вития</w:t>
      </w:r>
      <w:proofErr w:type="gramEnd"/>
      <w:r>
        <w:rPr>
          <w:color w:val="221F1F"/>
        </w:rPr>
        <w:t>. Виды экономической деятельности. Ресурсы и возможности экономики нашей страны.</w:t>
      </w:r>
    </w:p>
    <w:p w14:paraId="73ABE2BC" w14:textId="77777777" w:rsidR="00E55397" w:rsidRDefault="00395F00">
      <w:pPr>
        <w:pStyle w:val="a3"/>
        <w:ind w:right="424"/>
      </w:pPr>
      <w:r>
        <w:rPr>
          <w:color w:val="221F1F"/>
        </w:rPr>
        <w:t xml:space="preserve">Политическая жизнь общества. Россия — многонациональное государство. Государственная власть в нашей стране. Государственный Герб, </w:t>
      </w:r>
      <w:proofErr w:type="spellStart"/>
      <w:proofErr w:type="gramStart"/>
      <w:r>
        <w:rPr>
          <w:color w:val="221F1F"/>
        </w:rPr>
        <w:t>Государ</w:t>
      </w:r>
      <w:proofErr w:type="spellEnd"/>
      <w:r>
        <w:rPr>
          <w:color w:val="221F1F"/>
        </w:rPr>
        <w:t xml:space="preserve">- </w:t>
      </w:r>
      <w:proofErr w:type="spellStart"/>
      <w:r>
        <w:rPr>
          <w:color w:val="221F1F"/>
        </w:rPr>
        <w:t>ственный</w:t>
      </w:r>
      <w:proofErr w:type="spellEnd"/>
      <w:proofErr w:type="gramEnd"/>
      <w:r>
        <w:rPr>
          <w:color w:val="221F1F"/>
        </w:rPr>
        <w:t xml:space="preserve"> Флаг, Государственный Гимн Российской Федерации. Наша страна в начале XXI века. Место нашей Родины среди современных государств.</w:t>
      </w:r>
    </w:p>
    <w:p w14:paraId="24262FB9" w14:textId="77777777" w:rsidR="00E55397" w:rsidRDefault="00395F00">
      <w:pPr>
        <w:pStyle w:val="a3"/>
        <w:spacing w:line="242" w:lineRule="auto"/>
        <w:jc w:val="left"/>
      </w:pPr>
      <w:r>
        <w:rPr>
          <w:color w:val="221F1F"/>
        </w:rPr>
        <w:t>Культурная</w:t>
      </w:r>
      <w:r>
        <w:rPr>
          <w:color w:val="221F1F"/>
          <w:spacing w:val="40"/>
        </w:rPr>
        <w:t xml:space="preserve"> </w:t>
      </w:r>
      <w:r>
        <w:rPr>
          <w:color w:val="221F1F"/>
        </w:rPr>
        <w:t>жизнь.</w:t>
      </w:r>
      <w:r>
        <w:rPr>
          <w:color w:val="221F1F"/>
          <w:spacing w:val="40"/>
        </w:rPr>
        <w:t xml:space="preserve"> </w:t>
      </w:r>
      <w:r>
        <w:rPr>
          <w:color w:val="221F1F"/>
        </w:rPr>
        <w:t>Духовные</w:t>
      </w:r>
      <w:r>
        <w:rPr>
          <w:color w:val="221F1F"/>
          <w:spacing w:val="40"/>
        </w:rPr>
        <w:t xml:space="preserve"> </w:t>
      </w:r>
      <w:r>
        <w:rPr>
          <w:color w:val="221F1F"/>
        </w:rPr>
        <w:t>ценности,</w:t>
      </w:r>
      <w:r>
        <w:rPr>
          <w:color w:val="221F1F"/>
          <w:spacing w:val="40"/>
        </w:rPr>
        <w:t xml:space="preserve"> </w:t>
      </w:r>
      <w:r>
        <w:rPr>
          <w:color w:val="221F1F"/>
        </w:rPr>
        <w:t>традиционные</w:t>
      </w:r>
      <w:r>
        <w:rPr>
          <w:color w:val="221F1F"/>
          <w:spacing w:val="40"/>
        </w:rPr>
        <w:t xml:space="preserve"> </w:t>
      </w:r>
      <w:r>
        <w:rPr>
          <w:color w:val="221F1F"/>
        </w:rPr>
        <w:t>ценности</w:t>
      </w:r>
      <w:r>
        <w:rPr>
          <w:color w:val="221F1F"/>
          <w:spacing w:val="40"/>
        </w:rPr>
        <w:t xml:space="preserve"> </w:t>
      </w:r>
      <w:r>
        <w:rPr>
          <w:color w:val="221F1F"/>
        </w:rPr>
        <w:t xml:space="preserve">российского </w:t>
      </w:r>
      <w:r>
        <w:rPr>
          <w:color w:val="221F1F"/>
          <w:spacing w:val="-2"/>
        </w:rPr>
        <w:t>народа.</w:t>
      </w:r>
    </w:p>
    <w:p w14:paraId="6801958F" w14:textId="77777777" w:rsidR="00E55397" w:rsidRDefault="00395F00">
      <w:pPr>
        <w:pStyle w:val="a3"/>
        <w:jc w:val="left"/>
      </w:pPr>
      <w:r>
        <w:rPr>
          <w:color w:val="221F1F"/>
        </w:rPr>
        <w:t xml:space="preserve">Развитие общества. Усиление взаимосвязей стран и народов в условиях </w:t>
      </w:r>
      <w:proofErr w:type="spellStart"/>
      <w:proofErr w:type="gramStart"/>
      <w:r>
        <w:rPr>
          <w:color w:val="221F1F"/>
        </w:rPr>
        <w:t>совре</w:t>
      </w:r>
      <w:proofErr w:type="spellEnd"/>
      <w:r>
        <w:rPr>
          <w:color w:val="221F1F"/>
        </w:rPr>
        <w:t xml:space="preserve">- </w:t>
      </w:r>
      <w:proofErr w:type="spellStart"/>
      <w:r>
        <w:rPr>
          <w:color w:val="221F1F"/>
        </w:rPr>
        <w:t>менного</w:t>
      </w:r>
      <w:proofErr w:type="spellEnd"/>
      <w:proofErr w:type="gramEnd"/>
      <w:r>
        <w:rPr>
          <w:color w:val="221F1F"/>
        </w:rPr>
        <w:t xml:space="preserve"> общества.</w:t>
      </w:r>
    </w:p>
    <w:p w14:paraId="1FD3887C" w14:textId="77777777" w:rsidR="00E55397" w:rsidRDefault="00395F00">
      <w:pPr>
        <w:pStyle w:val="a3"/>
        <w:jc w:val="left"/>
      </w:pPr>
      <w:r>
        <w:rPr>
          <w:color w:val="221F1F"/>
        </w:rPr>
        <w:t>Глобальные</w:t>
      </w:r>
      <w:r>
        <w:rPr>
          <w:color w:val="221F1F"/>
          <w:spacing w:val="40"/>
        </w:rPr>
        <w:t xml:space="preserve"> </w:t>
      </w:r>
      <w:r>
        <w:rPr>
          <w:color w:val="221F1F"/>
        </w:rPr>
        <w:t>проблемы</w:t>
      </w:r>
      <w:r>
        <w:rPr>
          <w:color w:val="221F1F"/>
          <w:spacing w:val="40"/>
        </w:rPr>
        <w:t xml:space="preserve"> </w:t>
      </w:r>
      <w:r>
        <w:rPr>
          <w:color w:val="221F1F"/>
        </w:rPr>
        <w:t>современности</w:t>
      </w:r>
      <w:r>
        <w:rPr>
          <w:color w:val="221F1F"/>
          <w:spacing w:val="40"/>
        </w:rPr>
        <w:t xml:space="preserve"> </w:t>
      </w:r>
      <w:r>
        <w:rPr>
          <w:color w:val="221F1F"/>
        </w:rPr>
        <w:t>и</w:t>
      </w:r>
      <w:r>
        <w:rPr>
          <w:color w:val="221F1F"/>
          <w:spacing w:val="40"/>
        </w:rPr>
        <w:t xml:space="preserve"> </w:t>
      </w:r>
      <w:r>
        <w:rPr>
          <w:color w:val="221F1F"/>
        </w:rPr>
        <w:t>возможности</w:t>
      </w:r>
      <w:r>
        <w:rPr>
          <w:color w:val="221F1F"/>
          <w:spacing w:val="40"/>
        </w:rPr>
        <w:t xml:space="preserve"> </w:t>
      </w:r>
      <w:r>
        <w:rPr>
          <w:color w:val="221F1F"/>
        </w:rPr>
        <w:t>их</w:t>
      </w:r>
      <w:r>
        <w:rPr>
          <w:color w:val="221F1F"/>
          <w:spacing w:val="40"/>
        </w:rPr>
        <w:t xml:space="preserve"> </w:t>
      </w:r>
      <w:r>
        <w:rPr>
          <w:color w:val="221F1F"/>
        </w:rPr>
        <w:t>решения</w:t>
      </w:r>
      <w:r>
        <w:rPr>
          <w:color w:val="221F1F"/>
          <w:spacing w:val="40"/>
        </w:rPr>
        <w:t xml:space="preserve"> </w:t>
      </w:r>
      <w:r>
        <w:rPr>
          <w:color w:val="221F1F"/>
        </w:rPr>
        <w:t xml:space="preserve">усилиями </w:t>
      </w:r>
      <w:r>
        <w:rPr>
          <w:color w:val="221F1F"/>
        </w:rPr>
        <w:lastRenderedPageBreak/>
        <w:t>международного сообщества и международных организаций.</w:t>
      </w:r>
    </w:p>
    <w:p w14:paraId="3E3DED3A" w14:textId="77777777" w:rsidR="00E55397" w:rsidRDefault="00395F00">
      <w:pPr>
        <w:tabs>
          <w:tab w:val="left" w:pos="1501"/>
        </w:tabs>
        <w:spacing w:before="67"/>
        <w:ind w:left="793"/>
        <w:rPr>
          <w:sz w:val="28"/>
        </w:rPr>
      </w:pPr>
      <w:r>
        <w:rPr>
          <w:rFonts w:ascii="Trebuchet MS" w:hAnsi="Trebuchet MS"/>
          <w:color w:val="221F1F"/>
          <w:spacing w:val="-10"/>
        </w:rPr>
        <w:t>7</w:t>
      </w:r>
      <w:r>
        <w:rPr>
          <w:rFonts w:ascii="Trebuchet MS" w:hAnsi="Trebuchet MS"/>
          <w:color w:val="221F1F"/>
        </w:rPr>
        <w:tab/>
      </w:r>
      <w:r>
        <w:rPr>
          <w:color w:val="221F1F"/>
          <w:spacing w:val="-2"/>
          <w:sz w:val="28"/>
        </w:rPr>
        <w:t>КЛАСС</w:t>
      </w:r>
    </w:p>
    <w:p w14:paraId="68C29D50" w14:textId="77777777" w:rsidR="00E55397" w:rsidRDefault="00395F00">
      <w:pPr>
        <w:spacing w:before="3" w:line="322" w:lineRule="exact"/>
        <w:ind w:left="793"/>
        <w:rPr>
          <w:i/>
          <w:sz w:val="28"/>
        </w:rPr>
      </w:pPr>
      <w:r>
        <w:rPr>
          <w:i/>
          <w:color w:val="221F1F"/>
          <w:sz w:val="28"/>
        </w:rPr>
        <w:t>Социальные</w:t>
      </w:r>
      <w:r>
        <w:rPr>
          <w:i/>
          <w:color w:val="221F1F"/>
          <w:spacing w:val="-10"/>
          <w:sz w:val="28"/>
        </w:rPr>
        <w:t xml:space="preserve"> </w:t>
      </w:r>
      <w:r>
        <w:rPr>
          <w:i/>
          <w:color w:val="221F1F"/>
          <w:sz w:val="28"/>
        </w:rPr>
        <w:t>ценности</w:t>
      </w:r>
      <w:r>
        <w:rPr>
          <w:i/>
          <w:color w:val="221F1F"/>
          <w:spacing w:val="-5"/>
          <w:sz w:val="28"/>
        </w:rPr>
        <w:t xml:space="preserve"> </w:t>
      </w:r>
      <w:r>
        <w:rPr>
          <w:i/>
          <w:color w:val="221F1F"/>
          <w:sz w:val="28"/>
        </w:rPr>
        <w:t>и</w:t>
      </w:r>
      <w:r>
        <w:rPr>
          <w:i/>
          <w:color w:val="221F1F"/>
          <w:spacing w:val="-6"/>
          <w:sz w:val="28"/>
        </w:rPr>
        <w:t xml:space="preserve"> </w:t>
      </w:r>
      <w:r>
        <w:rPr>
          <w:i/>
          <w:color w:val="221F1F"/>
          <w:spacing w:val="-4"/>
          <w:sz w:val="28"/>
        </w:rPr>
        <w:t>нормы</w:t>
      </w:r>
    </w:p>
    <w:p w14:paraId="0D19FEB3" w14:textId="77777777" w:rsidR="00E55397" w:rsidRDefault="00395F00">
      <w:pPr>
        <w:pStyle w:val="a3"/>
        <w:jc w:val="left"/>
      </w:pPr>
      <w:r>
        <w:rPr>
          <w:color w:val="221F1F"/>
        </w:rPr>
        <w:t>Общественные</w:t>
      </w:r>
      <w:r>
        <w:rPr>
          <w:color w:val="221F1F"/>
          <w:spacing w:val="40"/>
        </w:rPr>
        <w:t xml:space="preserve"> </w:t>
      </w:r>
      <w:r>
        <w:rPr>
          <w:color w:val="221F1F"/>
        </w:rPr>
        <w:t>ценности.</w:t>
      </w:r>
      <w:r>
        <w:rPr>
          <w:color w:val="221F1F"/>
          <w:spacing w:val="40"/>
        </w:rPr>
        <w:t xml:space="preserve"> </w:t>
      </w:r>
      <w:r>
        <w:rPr>
          <w:color w:val="221F1F"/>
        </w:rPr>
        <w:t>Свобода</w:t>
      </w:r>
      <w:r>
        <w:rPr>
          <w:color w:val="221F1F"/>
          <w:spacing w:val="40"/>
        </w:rPr>
        <w:t xml:space="preserve"> </w:t>
      </w:r>
      <w:r>
        <w:rPr>
          <w:color w:val="221F1F"/>
        </w:rPr>
        <w:t>и</w:t>
      </w:r>
      <w:r>
        <w:rPr>
          <w:color w:val="221F1F"/>
          <w:spacing w:val="40"/>
        </w:rPr>
        <w:t xml:space="preserve"> </w:t>
      </w:r>
      <w:r>
        <w:rPr>
          <w:color w:val="221F1F"/>
        </w:rPr>
        <w:t>ответственность</w:t>
      </w:r>
      <w:r>
        <w:rPr>
          <w:color w:val="221F1F"/>
          <w:spacing w:val="40"/>
        </w:rPr>
        <w:t xml:space="preserve"> </w:t>
      </w:r>
      <w:r>
        <w:rPr>
          <w:color w:val="221F1F"/>
        </w:rPr>
        <w:t>гражданина.</w:t>
      </w:r>
      <w:r>
        <w:rPr>
          <w:color w:val="221F1F"/>
          <w:spacing w:val="40"/>
        </w:rPr>
        <w:t xml:space="preserve"> </w:t>
      </w:r>
      <w:proofErr w:type="gramStart"/>
      <w:r>
        <w:rPr>
          <w:color w:val="221F1F"/>
        </w:rPr>
        <w:t>Граждан-</w:t>
      </w:r>
      <w:r>
        <w:rPr>
          <w:color w:val="221F1F"/>
          <w:spacing w:val="40"/>
        </w:rPr>
        <w:t xml:space="preserve"> </w:t>
      </w:r>
      <w:proofErr w:type="spellStart"/>
      <w:r>
        <w:rPr>
          <w:color w:val="221F1F"/>
        </w:rPr>
        <w:t>ственность</w:t>
      </w:r>
      <w:proofErr w:type="spellEnd"/>
      <w:proofErr w:type="gramEnd"/>
      <w:r>
        <w:rPr>
          <w:color w:val="221F1F"/>
        </w:rPr>
        <w:t xml:space="preserve"> и патриотизм. Гуманизм.</w:t>
      </w:r>
    </w:p>
    <w:p w14:paraId="394CDD70" w14:textId="77777777" w:rsidR="00E55397" w:rsidRDefault="00395F00">
      <w:pPr>
        <w:pStyle w:val="a3"/>
        <w:jc w:val="left"/>
      </w:pPr>
      <w:r>
        <w:rPr>
          <w:color w:val="221F1F"/>
        </w:rPr>
        <w:t>Социальные</w:t>
      </w:r>
      <w:r>
        <w:rPr>
          <w:color w:val="221F1F"/>
          <w:spacing w:val="-15"/>
        </w:rPr>
        <w:t xml:space="preserve"> </w:t>
      </w:r>
      <w:r>
        <w:rPr>
          <w:color w:val="221F1F"/>
        </w:rPr>
        <w:t>нормы</w:t>
      </w:r>
      <w:r>
        <w:rPr>
          <w:color w:val="221F1F"/>
          <w:spacing w:val="-14"/>
        </w:rPr>
        <w:t xml:space="preserve"> </w:t>
      </w:r>
      <w:r>
        <w:rPr>
          <w:color w:val="221F1F"/>
        </w:rPr>
        <w:t>как</w:t>
      </w:r>
      <w:r>
        <w:rPr>
          <w:color w:val="221F1F"/>
          <w:spacing w:val="-14"/>
        </w:rPr>
        <w:t xml:space="preserve"> </w:t>
      </w:r>
      <w:r>
        <w:rPr>
          <w:color w:val="221F1F"/>
        </w:rPr>
        <w:t>регуляторы</w:t>
      </w:r>
      <w:r>
        <w:rPr>
          <w:color w:val="221F1F"/>
          <w:spacing w:val="-14"/>
        </w:rPr>
        <w:t xml:space="preserve"> </w:t>
      </w:r>
      <w:r>
        <w:rPr>
          <w:color w:val="221F1F"/>
        </w:rPr>
        <w:t>общественной</w:t>
      </w:r>
      <w:r>
        <w:rPr>
          <w:color w:val="221F1F"/>
          <w:spacing w:val="-14"/>
        </w:rPr>
        <w:t xml:space="preserve"> </w:t>
      </w:r>
      <w:r>
        <w:rPr>
          <w:color w:val="221F1F"/>
        </w:rPr>
        <w:t>жизни</w:t>
      </w:r>
      <w:r>
        <w:rPr>
          <w:color w:val="221F1F"/>
          <w:spacing w:val="-14"/>
        </w:rPr>
        <w:t xml:space="preserve"> </w:t>
      </w:r>
      <w:r>
        <w:rPr>
          <w:color w:val="221F1F"/>
        </w:rPr>
        <w:t>и</w:t>
      </w:r>
      <w:r>
        <w:rPr>
          <w:color w:val="221F1F"/>
          <w:spacing w:val="-14"/>
        </w:rPr>
        <w:t xml:space="preserve"> </w:t>
      </w:r>
      <w:r>
        <w:rPr>
          <w:color w:val="221F1F"/>
        </w:rPr>
        <w:t>поведения</w:t>
      </w:r>
      <w:r>
        <w:rPr>
          <w:color w:val="221F1F"/>
          <w:spacing w:val="-14"/>
        </w:rPr>
        <w:t xml:space="preserve"> </w:t>
      </w:r>
      <w:r>
        <w:rPr>
          <w:color w:val="221F1F"/>
        </w:rPr>
        <w:t>человека</w:t>
      </w:r>
      <w:r>
        <w:rPr>
          <w:color w:val="221F1F"/>
          <w:spacing w:val="-14"/>
        </w:rPr>
        <w:t xml:space="preserve"> </w:t>
      </w:r>
      <w:r>
        <w:rPr>
          <w:color w:val="221F1F"/>
        </w:rPr>
        <w:t>в обществе. Виды социальных норм. Традиции и обычаи.</w:t>
      </w:r>
    </w:p>
    <w:p w14:paraId="54D7E54E" w14:textId="77777777" w:rsidR="00E55397" w:rsidRDefault="00395F00">
      <w:pPr>
        <w:pStyle w:val="a3"/>
        <w:spacing w:line="242" w:lineRule="auto"/>
        <w:ind w:right="473"/>
        <w:jc w:val="left"/>
      </w:pPr>
      <w:r>
        <w:rPr>
          <w:color w:val="221F1F"/>
        </w:rPr>
        <w:t xml:space="preserve">Принципы и нормы морали. Добро и зло. Нравственные чувства человека. </w:t>
      </w:r>
      <w:proofErr w:type="gramStart"/>
      <w:r>
        <w:rPr>
          <w:color w:val="221F1F"/>
        </w:rPr>
        <w:t>Со- весть</w:t>
      </w:r>
      <w:proofErr w:type="gramEnd"/>
      <w:r>
        <w:rPr>
          <w:color w:val="221F1F"/>
        </w:rPr>
        <w:t xml:space="preserve"> и стыд.</w:t>
      </w:r>
    </w:p>
    <w:p w14:paraId="7984D672" w14:textId="77777777" w:rsidR="00E55397" w:rsidRDefault="00395F00">
      <w:pPr>
        <w:pStyle w:val="a3"/>
        <w:jc w:val="left"/>
      </w:pPr>
      <w:r>
        <w:rPr>
          <w:color w:val="221F1F"/>
        </w:rPr>
        <w:t>Моральный</w:t>
      </w:r>
      <w:r>
        <w:rPr>
          <w:color w:val="221F1F"/>
          <w:spacing w:val="35"/>
        </w:rPr>
        <w:t xml:space="preserve"> </w:t>
      </w:r>
      <w:r>
        <w:rPr>
          <w:color w:val="221F1F"/>
        </w:rPr>
        <w:t>выбор. Моральная оценка</w:t>
      </w:r>
      <w:r>
        <w:rPr>
          <w:color w:val="221F1F"/>
          <w:spacing w:val="35"/>
        </w:rPr>
        <w:t xml:space="preserve"> </w:t>
      </w:r>
      <w:r>
        <w:rPr>
          <w:color w:val="221F1F"/>
        </w:rPr>
        <w:t>поведения</w:t>
      </w:r>
      <w:r>
        <w:rPr>
          <w:color w:val="221F1F"/>
          <w:spacing w:val="35"/>
        </w:rPr>
        <w:t xml:space="preserve"> </w:t>
      </w:r>
      <w:r>
        <w:rPr>
          <w:color w:val="221F1F"/>
        </w:rPr>
        <w:t>людей и собственного</w:t>
      </w:r>
      <w:r>
        <w:rPr>
          <w:color w:val="221F1F"/>
          <w:spacing w:val="35"/>
        </w:rPr>
        <w:t xml:space="preserve"> </w:t>
      </w:r>
      <w:proofErr w:type="spellStart"/>
      <w:proofErr w:type="gramStart"/>
      <w:r>
        <w:rPr>
          <w:color w:val="221F1F"/>
        </w:rPr>
        <w:t>пове</w:t>
      </w:r>
      <w:proofErr w:type="spellEnd"/>
      <w:r>
        <w:rPr>
          <w:color w:val="221F1F"/>
        </w:rPr>
        <w:t xml:space="preserve">- </w:t>
      </w:r>
      <w:proofErr w:type="spellStart"/>
      <w:r>
        <w:rPr>
          <w:color w:val="221F1F"/>
        </w:rPr>
        <w:t>дения</w:t>
      </w:r>
      <w:proofErr w:type="spellEnd"/>
      <w:proofErr w:type="gramEnd"/>
      <w:r>
        <w:rPr>
          <w:color w:val="221F1F"/>
        </w:rPr>
        <w:t>. Влияние моральных норм на общество и человека.</w:t>
      </w:r>
    </w:p>
    <w:p w14:paraId="7823CFF1" w14:textId="77777777" w:rsidR="00E55397" w:rsidRDefault="00395F00">
      <w:pPr>
        <w:pStyle w:val="a3"/>
        <w:spacing w:line="321" w:lineRule="exact"/>
        <w:jc w:val="left"/>
      </w:pPr>
      <w:r>
        <w:rPr>
          <w:color w:val="221F1F"/>
        </w:rPr>
        <w:t>Право</w:t>
      </w:r>
      <w:r>
        <w:rPr>
          <w:color w:val="221F1F"/>
          <w:spacing w:val="-8"/>
        </w:rPr>
        <w:t xml:space="preserve"> </w:t>
      </w:r>
      <w:r>
        <w:rPr>
          <w:color w:val="221F1F"/>
        </w:rPr>
        <w:t>и</w:t>
      </w:r>
      <w:r>
        <w:rPr>
          <w:color w:val="221F1F"/>
          <w:spacing w:val="-2"/>
        </w:rPr>
        <w:t xml:space="preserve"> </w:t>
      </w:r>
      <w:r>
        <w:rPr>
          <w:color w:val="221F1F"/>
        </w:rPr>
        <w:t>его</w:t>
      </w:r>
      <w:r>
        <w:rPr>
          <w:color w:val="221F1F"/>
          <w:spacing w:val="-5"/>
        </w:rPr>
        <w:t xml:space="preserve"> </w:t>
      </w:r>
      <w:r>
        <w:rPr>
          <w:color w:val="221F1F"/>
        </w:rPr>
        <w:t>роль</w:t>
      </w:r>
      <w:r>
        <w:rPr>
          <w:color w:val="221F1F"/>
          <w:spacing w:val="-3"/>
        </w:rPr>
        <w:t xml:space="preserve"> </w:t>
      </w:r>
      <w:r>
        <w:rPr>
          <w:color w:val="221F1F"/>
        </w:rPr>
        <w:t>в</w:t>
      </w:r>
      <w:r>
        <w:rPr>
          <w:color w:val="221F1F"/>
          <w:spacing w:val="-3"/>
        </w:rPr>
        <w:t xml:space="preserve"> </w:t>
      </w:r>
      <w:r>
        <w:rPr>
          <w:color w:val="221F1F"/>
        </w:rPr>
        <w:t>жизни</w:t>
      </w:r>
      <w:r>
        <w:rPr>
          <w:color w:val="221F1F"/>
          <w:spacing w:val="-2"/>
        </w:rPr>
        <w:t xml:space="preserve"> </w:t>
      </w:r>
      <w:r>
        <w:rPr>
          <w:color w:val="221F1F"/>
        </w:rPr>
        <w:t>общества.</w:t>
      </w:r>
      <w:r>
        <w:rPr>
          <w:color w:val="221F1F"/>
          <w:spacing w:val="-3"/>
        </w:rPr>
        <w:t xml:space="preserve"> </w:t>
      </w:r>
      <w:r>
        <w:rPr>
          <w:color w:val="221F1F"/>
        </w:rPr>
        <w:t>Право</w:t>
      </w:r>
      <w:r>
        <w:rPr>
          <w:color w:val="221F1F"/>
          <w:spacing w:val="-2"/>
        </w:rPr>
        <w:t xml:space="preserve"> </w:t>
      </w:r>
      <w:r>
        <w:rPr>
          <w:color w:val="221F1F"/>
        </w:rPr>
        <w:t>и</w:t>
      </w:r>
      <w:r>
        <w:rPr>
          <w:color w:val="221F1F"/>
          <w:spacing w:val="-1"/>
        </w:rPr>
        <w:t xml:space="preserve"> </w:t>
      </w:r>
      <w:r>
        <w:rPr>
          <w:color w:val="221F1F"/>
          <w:spacing w:val="-2"/>
        </w:rPr>
        <w:t>мораль.</w:t>
      </w:r>
    </w:p>
    <w:p w14:paraId="10ED4C8F" w14:textId="77777777" w:rsidR="00E55397" w:rsidRDefault="00395F00">
      <w:pPr>
        <w:spacing w:before="315"/>
        <w:ind w:left="793"/>
        <w:jc w:val="both"/>
        <w:rPr>
          <w:i/>
          <w:sz w:val="28"/>
        </w:rPr>
      </w:pPr>
      <w:r>
        <w:rPr>
          <w:i/>
          <w:color w:val="221F1F"/>
          <w:sz w:val="28"/>
        </w:rPr>
        <w:t>Человек</w:t>
      </w:r>
      <w:r>
        <w:rPr>
          <w:i/>
          <w:color w:val="221F1F"/>
          <w:spacing w:val="-6"/>
          <w:sz w:val="28"/>
        </w:rPr>
        <w:t xml:space="preserve"> </w:t>
      </w:r>
      <w:r>
        <w:rPr>
          <w:i/>
          <w:color w:val="221F1F"/>
          <w:sz w:val="28"/>
        </w:rPr>
        <w:t>как</w:t>
      </w:r>
      <w:r>
        <w:rPr>
          <w:i/>
          <w:color w:val="221F1F"/>
          <w:spacing w:val="-5"/>
          <w:sz w:val="28"/>
        </w:rPr>
        <w:t xml:space="preserve"> </w:t>
      </w:r>
      <w:r>
        <w:rPr>
          <w:i/>
          <w:color w:val="221F1F"/>
          <w:sz w:val="28"/>
        </w:rPr>
        <w:t>участник</w:t>
      </w:r>
      <w:r>
        <w:rPr>
          <w:i/>
          <w:color w:val="221F1F"/>
          <w:spacing w:val="-8"/>
          <w:sz w:val="28"/>
        </w:rPr>
        <w:t xml:space="preserve"> </w:t>
      </w:r>
      <w:r>
        <w:rPr>
          <w:i/>
          <w:color w:val="221F1F"/>
          <w:sz w:val="28"/>
        </w:rPr>
        <w:t>правовых</w:t>
      </w:r>
      <w:r>
        <w:rPr>
          <w:i/>
          <w:color w:val="221F1F"/>
          <w:spacing w:val="-7"/>
          <w:sz w:val="28"/>
        </w:rPr>
        <w:t xml:space="preserve"> </w:t>
      </w:r>
      <w:r>
        <w:rPr>
          <w:i/>
          <w:color w:val="221F1F"/>
          <w:spacing w:val="-2"/>
          <w:sz w:val="28"/>
        </w:rPr>
        <w:t>отношений</w:t>
      </w:r>
    </w:p>
    <w:p w14:paraId="7A9ED519" w14:textId="77777777" w:rsidR="00E55397" w:rsidRDefault="00395F00">
      <w:pPr>
        <w:pStyle w:val="a3"/>
        <w:spacing w:before="2"/>
        <w:ind w:right="432"/>
      </w:pPr>
      <w:r>
        <w:rPr>
          <w:color w:val="221F1F"/>
        </w:rPr>
        <w:t xml:space="preserve">Правоотношения и их особенности. Правовая норма. Участники </w:t>
      </w:r>
      <w:proofErr w:type="spellStart"/>
      <w:proofErr w:type="gramStart"/>
      <w:r>
        <w:rPr>
          <w:color w:val="221F1F"/>
        </w:rPr>
        <w:t>правоотноше</w:t>
      </w:r>
      <w:proofErr w:type="spellEnd"/>
      <w:r>
        <w:rPr>
          <w:color w:val="221F1F"/>
        </w:rPr>
        <w:t xml:space="preserve">- </w:t>
      </w:r>
      <w:proofErr w:type="spellStart"/>
      <w:r>
        <w:rPr>
          <w:color w:val="221F1F"/>
        </w:rPr>
        <w:t>ний</w:t>
      </w:r>
      <w:proofErr w:type="spellEnd"/>
      <w:proofErr w:type="gramEnd"/>
      <w:r>
        <w:rPr>
          <w:color w:val="221F1F"/>
        </w:rPr>
        <w:t xml:space="preserve">. Правоспособность и дееспособность. Правовая оценка поступков и </w:t>
      </w:r>
      <w:proofErr w:type="spellStart"/>
      <w:proofErr w:type="gramStart"/>
      <w:r>
        <w:rPr>
          <w:color w:val="221F1F"/>
        </w:rPr>
        <w:t>дея</w:t>
      </w:r>
      <w:proofErr w:type="spellEnd"/>
      <w:r>
        <w:rPr>
          <w:color w:val="221F1F"/>
        </w:rPr>
        <w:t>- тельности</w:t>
      </w:r>
      <w:proofErr w:type="gramEnd"/>
      <w:r>
        <w:rPr>
          <w:color w:val="221F1F"/>
        </w:rPr>
        <w:t xml:space="preserve"> человека. Правомерное поведение. Правовая культура личности.</w:t>
      </w:r>
    </w:p>
    <w:p w14:paraId="3A622767" w14:textId="77777777" w:rsidR="00E55397" w:rsidRDefault="00395F00">
      <w:pPr>
        <w:pStyle w:val="a3"/>
        <w:ind w:right="438"/>
      </w:pPr>
      <w:r>
        <w:rPr>
          <w:color w:val="221F1F"/>
        </w:rPr>
        <w:t>Правонарушение и юридическая ответственность. Проступок и преступление. Опасность правонарушений для личности и общества.</w:t>
      </w:r>
    </w:p>
    <w:p w14:paraId="628E760E" w14:textId="77777777" w:rsidR="00E55397" w:rsidRDefault="00395F00">
      <w:pPr>
        <w:pStyle w:val="a3"/>
        <w:ind w:right="427"/>
      </w:pPr>
      <w:r>
        <w:rPr>
          <w:color w:val="221F1F"/>
        </w:rPr>
        <w:t xml:space="preserve">Права и свободы человека и гражданина Российской Федерации. Гарантия и защита прав и свобод человека и гражданина в Российской Федерации. </w:t>
      </w:r>
      <w:proofErr w:type="gramStart"/>
      <w:r>
        <w:rPr>
          <w:color w:val="221F1F"/>
        </w:rPr>
        <w:t xml:space="preserve">Кон- </w:t>
      </w:r>
      <w:proofErr w:type="spellStart"/>
      <w:r>
        <w:rPr>
          <w:color w:val="221F1F"/>
        </w:rPr>
        <w:t>ституционные</w:t>
      </w:r>
      <w:proofErr w:type="spellEnd"/>
      <w:proofErr w:type="gramEnd"/>
      <w:r>
        <w:rPr>
          <w:color w:val="221F1F"/>
          <w:spacing w:val="-12"/>
        </w:rPr>
        <w:t xml:space="preserve"> </w:t>
      </w:r>
      <w:r>
        <w:rPr>
          <w:color w:val="221F1F"/>
        </w:rPr>
        <w:t>обязанности</w:t>
      </w:r>
      <w:r>
        <w:rPr>
          <w:color w:val="221F1F"/>
          <w:spacing w:val="-12"/>
        </w:rPr>
        <w:t xml:space="preserve"> </w:t>
      </w:r>
      <w:r>
        <w:rPr>
          <w:color w:val="221F1F"/>
        </w:rPr>
        <w:t>гражданина</w:t>
      </w:r>
      <w:r>
        <w:rPr>
          <w:color w:val="221F1F"/>
          <w:spacing w:val="-15"/>
        </w:rPr>
        <w:t xml:space="preserve"> </w:t>
      </w:r>
      <w:r>
        <w:rPr>
          <w:color w:val="221F1F"/>
        </w:rPr>
        <w:t>Российской</w:t>
      </w:r>
      <w:r>
        <w:rPr>
          <w:color w:val="221F1F"/>
          <w:spacing w:val="-12"/>
        </w:rPr>
        <w:t xml:space="preserve"> </w:t>
      </w:r>
      <w:r>
        <w:rPr>
          <w:color w:val="221F1F"/>
        </w:rPr>
        <w:t>Федерации.</w:t>
      </w:r>
      <w:r>
        <w:rPr>
          <w:color w:val="221F1F"/>
          <w:spacing w:val="-13"/>
        </w:rPr>
        <w:t xml:space="preserve"> </w:t>
      </w:r>
      <w:r>
        <w:rPr>
          <w:color w:val="221F1F"/>
        </w:rPr>
        <w:t>Права</w:t>
      </w:r>
      <w:r>
        <w:rPr>
          <w:color w:val="221F1F"/>
          <w:spacing w:val="-13"/>
        </w:rPr>
        <w:t xml:space="preserve"> </w:t>
      </w:r>
      <w:r>
        <w:rPr>
          <w:color w:val="221F1F"/>
        </w:rPr>
        <w:t>ребёнка</w:t>
      </w:r>
      <w:r>
        <w:rPr>
          <w:color w:val="221F1F"/>
          <w:spacing w:val="-14"/>
        </w:rPr>
        <w:t xml:space="preserve"> </w:t>
      </w:r>
      <w:r>
        <w:rPr>
          <w:color w:val="221F1F"/>
        </w:rPr>
        <w:t>и возможности их защиты.</w:t>
      </w:r>
    </w:p>
    <w:p w14:paraId="0E53D68C" w14:textId="77777777" w:rsidR="00E55397" w:rsidRDefault="00395F00">
      <w:pPr>
        <w:spacing w:before="321" w:line="322" w:lineRule="exact"/>
        <w:ind w:left="793"/>
        <w:jc w:val="both"/>
        <w:rPr>
          <w:i/>
          <w:sz w:val="28"/>
        </w:rPr>
      </w:pPr>
      <w:r>
        <w:rPr>
          <w:i/>
          <w:color w:val="221F1F"/>
          <w:sz w:val="28"/>
        </w:rPr>
        <w:t>Основы</w:t>
      </w:r>
      <w:r>
        <w:rPr>
          <w:i/>
          <w:color w:val="221F1F"/>
          <w:spacing w:val="-9"/>
          <w:sz w:val="28"/>
        </w:rPr>
        <w:t xml:space="preserve"> </w:t>
      </w:r>
      <w:r>
        <w:rPr>
          <w:i/>
          <w:color w:val="221F1F"/>
          <w:sz w:val="28"/>
        </w:rPr>
        <w:t>российского</w:t>
      </w:r>
      <w:r>
        <w:rPr>
          <w:i/>
          <w:color w:val="221F1F"/>
          <w:spacing w:val="-6"/>
          <w:sz w:val="28"/>
        </w:rPr>
        <w:t xml:space="preserve"> </w:t>
      </w:r>
      <w:r>
        <w:rPr>
          <w:i/>
          <w:color w:val="221F1F"/>
          <w:spacing w:val="-2"/>
          <w:sz w:val="28"/>
        </w:rPr>
        <w:t>права</w:t>
      </w:r>
    </w:p>
    <w:p w14:paraId="415A7C12" w14:textId="77777777" w:rsidR="00E55397" w:rsidRDefault="00395F00">
      <w:pPr>
        <w:pStyle w:val="a3"/>
        <w:ind w:right="431"/>
      </w:pPr>
      <w:r>
        <w:rPr>
          <w:color w:val="221F1F"/>
        </w:rPr>
        <w:t>Конституция Российской Федерации — основной закон. Законы и подзаконные акты. Отрасли права.</w:t>
      </w:r>
    </w:p>
    <w:p w14:paraId="475695C1" w14:textId="77777777" w:rsidR="00E55397" w:rsidRDefault="00395F00">
      <w:pPr>
        <w:pStyle w:val="a3"/>
        <w:spacing w:before="1"/>
        <w:ind w:right="438"/>
      </w:pPr>
      <w:r>
        <w:rPr>
          <w:color w:val="221F1F"/>
        </w:rPr>
        <w:t>Основы гражданского права. Физические и юридические лица в гражданском праве. Право собственности, защита прав собственности.</w:t>
      </w:r>
    </w:p>
    <w:p w14:paraId="5FBBF76F" w14:textId="77777777" w:rsidR="00E55397" w:rsidRDefault="00395F00">
      <w:pPr>
        <w:pStyle w:val="a3"/>
        <w:ind w:right="429"/>
      </w:pPr>
      <w:r>
        <w:rPr>
          <w:color w:val="221F1F"/>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491053DC" w14:textId="77777777" w:rsidR="00E55397" w:rsidRDefault="00395F00">
      <w:pPr>
        <w:pStyle w:val="a3"/>
        <w:ind w:right="425"/>
      </w:pPr>
      <w:r>
        <w:rPr>
          <w:color w:val="221F1F"/>
        </w:rPr>
        <w:t xml:space="preserve">Основы семейного права. Важность семьи в жизни человека, общества и </w:t>
      </w:r>
      <w:proofErr w:type="spellStart"/>
      <w:proofErr w:type="gramStart"/>
      <w:r>
        <w:rPr>
          <w:color w:val="221F1F"/>
        </w:rPr>
        <w:t>госу</w:t>
      </w:r>
      <w:proofErr w:type="spellEnd"/>
      <w:r>
        <w:rPr>
          <w:color w:val="221F1F"/>
        </w:rPr>
        <w:t xml:space="preserve">- </w:t>
      </w:r>
      <w:proofErr w:type="spellStart"/>
      <w:r>
        <w:rPr>
          <w:color w:val="221F1F"/>
        </w:rPr>
        <w:t>дарства</w:t>
      </w:r>
      <w:proofErr w:type="spellEnd"/>
      <w:proofErr w:type="gramEnd"/>
      <w:r>
        <w:rPr>
          <w:color w:val="221F1F"/>
        </w:rPr>
        <w:t xml:space="preserve">. Условия заключения брака в Российской Федерации. Права и </w:t>
      </w:r>
      <w:proofErr w:type="gramStart"/>
      <w:r>
        <w:rPr>
          <w:color w:val="221F1F"/>
        </w:rPr>
        <w:t xml:space="preserve">обязан- </w:t>
      </w:r>
      <w:proofErr w:type="spellStart"/>
      <w:r>
        <w:rPr>
          <w:color w:val="221F1F"/>
        </w:rPr>
        <w:t>ности</w:t>
      </w:r>
      <w:proofErr w:type="spellEnd"/>
      <w:proofErr w:type="gramEnd"/>
      <w:r>
        <w:rPr>
          <w:color w:val="221F1F"/>
        </w:rPr>
        <w:t xml:space="preserve"> детей и родителей. Защита прав и интересов детей, оставшихся без </w:t>
      </w:r>
      <w:proofErr w:type="gramStart"/>
      <w:r>
        <w:rPr>
          <w:color w:val="221F1F"/>
        </w:rPr>
        <w:t xml:space="preserve">попе- </w:t>
      </w:r>
      <w:proofErr w:type="spellStart"/>
      <w:r>
        <w:rPr>
          <w:color w:val="221F1F"/>
        </w:rPr>
        <w:t>чения</w:t>
      </w:r>
      <w:proofErr w:type="spellEnd"/>
      <w:proofErr w:type="gramEnd"/>
      <w:r>
        <w:rPr>
          <w:color w:val="221F1F"/>
        </w:rPr>
        <w:t xml:space="preserve"> родителей.</w:t>
      </w:r>
    </w:p>
    <w:p w14:paraId="126E0667" w14:textId="77777777" w:rsidR="00E55397" w:rsidRDefault="00395F00">
      <w:pPr>
        <w:pStyle w:val="a3"/>
        <w:ind w:right="427"/>
      </w:pPr>
      <w:r>
        <w:rPr>
          <w:color w:val="221F1F"/>
        </w:rPr>
        <w:t xml:space="preserve">Основы трудового права. Стороны трудовых отношений, их права и </w:t>
      </w:r>
      <w:proofErr w:type="spellStart"/>
      <w:proofErr w:type="gramStart"/>
      <w:r>
        <w:rPr>
          <w:color w:val="221F1F"/>
        </w:rPr>
        <w:t>обязанно</w:t>
      </w:r>
      <w:proofErr w:type="spellEnd"/>
      <w:r>
        <w:rPr>
          <w:color w:val="221F1F"/>
        </w:rPr>
        <w:t xml:space="preserve">- </w:t>
      </w:r>
      <w:proofErr w:type="spellStart"/>
      <w:r>
        <w:rPr>
          <w:color w:val="221F1F"/>
        </w:rPr>
        <w:t>сти</w:t>
      </w:r>
      <w:proofErr w:type="spellEnd"/>
      <w:proofErr w:type="gramEnd"/>
      <w:r>
        <w:rPr>
          <w:color w:val="221F1F"/>
        </w:rPr>
        <w:t>.</w:t>
      </w:r>
      <w:r>
        <w:rPr>
          <w:color w:val="221F1F"/>
          <w:spacing w:val="-9"/>
        </w:rPr>
        <w:t xml:space="preserve"> </w:t>
      </w:r>
      <w:r>
        <w:rPr>
          <w:color w:val="221F1F"/>
        </w:rPr>
        <w:t>Трудовой</w:t>
      </w:r>
      <w:r>
        <w:rPr>
          <w:color w:val="221F1F"/>
          <w:spacing w:val="-8"/>
        </w:rPr>
        <w:t xml:space="preserve"> </w:t>
      </w:r>
      <w:r>
        <w:rPr>
          <w:color w:val="221F1F"/>
        </w:rPr>
        <w:t>договор.</w:t>
      </w:r>
      <w:r>
        <w:rPr>
          <w:color w:val="221F1F"/>
          <w:spacing w:val="-9"/>
        </w:rPr>
        <w:t xml:space="preserve"> </w:t>
      </w:r>
      <w:r>
        <w:rPr>
          <w:color w:val="221F1F"/>
        </w:rPr>
        <w:t>Заключение</w:t>
      </w:r>
      <w:r>
        <w:rPr>
          <w:color w:val="221F1F"/>
          <w:spacing w:val="-11"/>
        </w:rPr>
        <w:t xml:space="preserve"> </w:t>
      </w:r>
      <w:r>
        <w:rPr>
          <w:color w:val="221F1F"/>
        </w:rPr>
        <w:t>и</w:t>
      </w:r>
      <w:r>
        <w:rPr>
          <w:color w:val="221F1F"/>
          <w:spacing w:val="-8"/>
        </w:rPr>
        <w:t xml:space="preserve"> </w:t>
      </w:r>
      <w:r>
        <w:rPr>
          <w:color w:val="221F1F"/>
        </w:rPr>
        <w:t>прекращение</w:t>
      </w:r>
      <w:r>
        <w:rPr>
          <w:color w:val="221F1F"/>
          <w:spacing w:val="-9"/>
        </w:rPr>
        <w:t xml:space="preserve"> </w:t>
      </w:r>
      <w:r>
        <w:rPr>
          <w:color w:val="221F1F"/>
        </w:rPr>
        <w:t>трудового</w:t>
      </w:r>
      <w:r>
        <w:rPr>
          <w:color w:val="221F1F"/>
          <w:spacing w:val="-8"/>
        </w:rPr>
        <w:t xml:space="preserve"> </w:t>
      </w:r>
      <w:r>
        <w:rPr>
          <w:color w:val="221F1F"/>
        </w:rPr>
        <w:t>договора.</w:t>
      </w:r>
      <w:r>
        <w:rPr>
          <w:color w:val="221F1F"/>
          <w:spacing w:val="-9"/>
        </w:rPr>
        <w:t xml:space="preserve"> </w:t>
      </w:r>
      <w:r>
        <w:rPr>
          <w:color w:val="221F1F"/>
        </w:rPr>
        <w:t>Рабочее время</w:t>
      </w:r>
      <w:r>
        <w:rPr>
          <w:color w:val="221F1F"/>
          <w:spacing w:val="-11"/>
        </w:rPr>
        <w:t xml:space="preserve"> </w:t>
      </w:r>
      <w:r>
        <w:rPr>
          <w:color w:val="221F1F"/>
        </w:rPr>
        <w:t>и</w:t>
      </w:r>
      <w:r>
        <w:rPr>
          <w:color w:val="221F1F"/>
          <w:spacing w:val="-9"/>
        </w:rPr>
        <w:t xml:space="preserve"> </w:t>
      </w:r>
      <w:r>
        <w:rPr>
          <w:color w:val="221F1F"/>
        </w:rPr>
        <w:t>время</w:t>
      </w:r>
      <w:r>
        <w:rPr>
          <w:color w:val="221F1F"/>
          <w:spacing w:val="-12"/>
        </w:rPr>
        <w:t xml:space="preserve"> </w:t>
      </w:r>
      <w:r>
        <w:rPr>
          <w:color w:val="221F1F"/>
        </w:rPr>
        <w:t>отдыха.</w:t>
      </w:r>
      <w:r>
        <w:rPr>
          <w:color w:val="221F1F"/>
          <w:spacing w:val="-10"/>
        </w:rPr>
        <w:t xml:space="preserve"> </w:t>
      </w:r>
      <w:r>
        <w:rPr>
          <w:color w:val="221F1F"/>
        </w:rPr>
        <w:t>Особенности</w:t>
      </w:r>
      <w:r>
        <w:rPr>
          <w:color w:val="221F1F"/>
          <w:spacing w:val="-8"/>
        </w:rPr>
        <w:t xml:space="preserve"> </w:t>
      </w:r>
      <w:r>
        <w:rPr>
          <w:color w:val="221F1F"/>
        </w:rPr>
        <w:t>правового</w:t>
      </w:r>
      <w:r>
        <w:rPr>
          <w:color w:val="221F1F"/>
          <w:spacing w:val="-9"/>
        </w:rPr>
        <w:t xml:space="preserve"> </w:t>
      </w:r>
      <w:r>
        <w:rPr>
          <w:color w:val="221F1F"/>
        </w:rPr>
        <w:t>статуса</w:t>
      </w:r>
      <w:r>
        <w:rPr>
          <w:color w:val="221F1F"/>
          <w:spacing w:val="-9"/>
        </w:rPr>
        <w:t xml:space="preserve"> </w:t>
      </w:r>
      <w:r>
        <w:rPr>
          <w:color w:val="221F1F"/>
        </w:rPr>
        <w:t>несовершеннолетних</w:t>
      </w:r>
      <w:r>
        <w:rPr>
          <w:color w:val="221F1F"/>
          <w:spacing w:val="-11"/>
        </w:rPr>
        <w:t xml:space="preserve"> </w:t>
      </w:r>
      <w:r>
        <w:rPr>
          <w:color w:val="221F1F"/>
        </w:rPr>
        <w:t>при осуществлении трудовой деятельности.</w:t>
      </w:r>
    </w:p>
    <w:p w14:paraId="21F84AFA" w14:textId="77777777" w:rsidR="00E55397" w:rsidRDefault="00395F00">
      <w:pPr>
        <w:pStyle w:val="a3"/>
        <w:spacing w:before="1"/>
        <w:ind w:right="427"/>
      </w:pPr>
      <w:r>
        <w:rPr>
          <w:color w:val="221F1F"/>
        </w:rPr>
        <w:t xml:space="preserve">Виды юридической ответственности. Гражданско-правовые проступки и </w:t>
      </w:r>
      <w:proofErr w:type="spellStart"/>
      <w:proofErr w:type="gramStart"/>
      <w:r>
        <w:rPr>
          <w:color w:val="221F1F"/>
        </w:rPr>
        <w:t>граж</w:t>
      </w:r>
      <w:proofErr w:type="spellEnd"/>
      <w:r>
        <w:rPr>
          <w:color w:val="221F1F"/>
        </w:rPr>
        <w:t xml:space="preserve">- </w:t>
      </w:r>
      <w:proofErr w:type="spellStart"/>
      <w:r>
        <w:rPr>
          <w:color w:val="221F1F"/>
        </w:rPr>
        <w:t>данско</w:t>
      </w:r>
      <w:proofErr w:type="spellEnd"/>
      <w:proofErr w:type="gramEnd"/>
      <w:r>
        <w:rPr>
          <w:color w:val="221F1F"/>
        </w:rPr>
        <w:t xml:space="preserve">-правовая ответственность. Административные проступки и </w:t>
      </w:r>
      <w:proofErr w:type="spellStart"/>
      <w:proofErr w:type="gramStart"/>
      <w:r>
        <w:rPr>
          <w:color w:val="221F1F"/>
        </w:rPr>
        <w:t>админи</w:t>
      </w:r>
      <w:proofErr w:type="spellEnd"/>
      <w:r>
        <w:rPr>
          <w:color w:val="221F1F"/>
        </w:rPr>
        <w:t xml:space="preserve">- </w:t>
      </w:r>
      <w:proofErr w:type="spellStart"/>
      <w:r>
        <w:rPr>
          <w:color w:val="221F1F"/>
        </w:rPr>
        <w:t>стративная</w:t>
      </w:r>
      <w:proofErr w:type="spellEnd"/>
      <w:proofErr w:type="gramEnd"/>
      <w:r>
        <w:rPr>
          <w:color w:val="221F1F"/>
        </w:rPr>
        <w:t xml:space="preserve">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636BF80D" w14:textId="618D0CFF" w:rsidR="00E55397" w:rsidRDefault="00395F00" w:rsidP="00BF6A58">
      <w:pPr>
        <w:pStyle w:val="a3"/>
        <w:spacing w:line="320" w:lineRule="exact"/>
      </w:pPr>
      <w:r>
        <w:rPr>
          <w:color w:val="221F1F"/>
        </w:rPr>
        <w:t>Правоохранительные</w:t>
      </w:r>
      <w:r>
        <w:rPr>
          <w:color w:val="221F1F"/>
          <w:spacing w:val="39"/>
        </w:rPr>
        <w:t xml:space="preserve"> </w:t>
      </w:r>
      <w:r>
        <w:rPr>
          <w:color w:val="221F1F"/>
        </w:rPr>
        <w:t>органы</w:t>
      </w:r>
      <w:r>
        <w:rPr>
          <w:color w:val="221F1F"/>
          <w:spacing w:val="43"/>
        </w:rPr>
        <w:t xml:space="preserve"> </w:t>
      </w:r>
      <w:r>
        <w:rPr>
          <w:color w:val="221F1F"/>
        </w:rPr>
        <w:t>в</w:t>
      </w:r>
      <w:r>
        <w:rPr>
          <w:color w:val="221F1F"/>
          <w:spacing w:val="42"/>
        </w:rPr>
        <w:t xml:space="preserve"> </w:t>
      </w:r>
      <w:r>
        <w:rPr>
          <w:color w:val="221F1F"/>
        </w:rPr>
        <w:t>Российской</w:t>
      </w:r>
      <w:r>
        <w:rPr>
          <w:color w:val="221F1F"/>
          <w:spacing w:val="42"/>
        </w:rPr>
        <w:t xml:space="preserve"> </w:t>
      </w:r>
      <w:r>
        <w:rPr>
          <w:color w:val="221F1F"/>
        </w:rPr>
        <w:t>Федерации.</w:t>
      </w:r>
      <w:r>
        <w:rPr>
          <w:color w:val="221F1F"/>
          <w:spacing w:val="42"/>
        </w:rPr>
        <w:t xml:space="preserve"> </w:t>
      </w:r>
      <w:r>
        <w:rPr>
          <w:color w:val="221F1F"/>
        </w:rPr>
        <w:t>Структура</w:t>
      </w:r>
      <w:r>
        <w:rPr>
          <w:color w:val="221F1F"/>
          <w:spacing w:val="42"/>
        </w:rPr>
        <w:t xml:space="preserve"> </w:t>
      </w:r>
      <w:proofErr w:type="spellStart"/>
      <w:proofErr w:type="gramStart"/>
      <w:r>
        <w:rPr>
          <w:color w:val="221F1F"/>
          <w:spacing w:val="-2"/>
        </w:rPr>
        <w:t>правоохра-</w:t>
      </w:r>
      <w:r>
        <w:rPr>
          <w:color w:val="221F1F"/>
        </w:rPr>
        <w:t>нительных</w:t>
      </w:r>
      <w:proofErr w:type="spellEnd"/>
      <w:proofErr w:type="gramEnd"/>
      <w:r>
        <w:rPr>
          <w:color w:val="221F1F"/>
        </w:rPr>
        <w:t xml:space="preserve"> органов Российской Федерации. Функции правоохранительных </w:t>
      </w:r>
      <w:proofErr w:type="gramStart"/>
      <w:r>
        <w:rPr>
          <w:color w:val="221F1F"/>
        </w:rPr>
        <w:t xml:space="preserve">ор- </w:t>
      </w:r>
      <w:proofErr w:type="spellStart"/>
      <w:r>
        <w:rPr>
          <w:color w:val="221F1F"/>
          <w:spacing w:val="-2"/>
        </w:rPr>
        <w:t>ганов</w:t>
      </w:r>
      <w:proofErr w:type="spellEnd"/>
      <w:proofErr w:type="gramEnd"/>
      <w:r>
        <w:rPr>
          <w:color w:val="221F1F"/>
          <w:spacing w:val="-2"/>
        </w:rPr>
        <w:t>.</w:t>
      </w:r>
    </w:p>
    <w:p w14:paraId="40180681" w14:textId="77777777" w:rsidR="00E55397" w:rsidRDefault="00395F00">
      <w:pPr>
        <w:pStyle w:val="a3"/>
        <w:spacing w:before="317" w:line="322" w:lineRule="exact"/>
        <w:jc w:val="left"/>
      </w:pPr>
      <w:r>
        <w:rPr>
          <w:color w:val="221F1F"/>
        </w:rPr>
        <w:lastRenderedPageBreak/>
        <w:t xml:space="preserve">8 </w:t>
      </w:r>
      <w:r>
        <w:rPr>
          <w:color w:val="221F1F"/>
          <w:spacing w:val="-2"/>
        </w:rPr>
        <w:t>КЛАСС</w:t>
      </w:r>
    </w:p>
    <w:p w14:paraId="74BE5F66" w14:textId="77777777" w:rsidR="00E55397" w:rsidRDefault="00395F00">
      <w:pPr>
        <w:spacing w:line="322" w:lineRule="exact"/>
        <w:ind w:left="793"/>
        <w:rPr>
          <w:i/>
          <w:sz w:val="28"/>
        </w:rPr>
      </w:pPr>
      <w:r>
        <w:rPr>
          <w:i/>
          <w:color w:val="221F1F"/>
          <w:sz w:val="28"/>
        </w:rPr>
        <w:t>Человек</w:t>
      </w:r>
      <w:r>
        <w:rPr>
          <w:i/>
          <w:color w:val="221F1F"/>
          <w:spacing w:val="-6"/>
          <w:sz w:val="28"/>
        </w:rPr>
        <w:t xml:space="preserve"> </w:t>
      </w:r>
      <w:r>
        <w:rPr>
          <w:i/>
          <w:color w:val="221F1F"/>
          <w:sz w:val="28"/>
        </w:rPr>
        <w:t>в</w:t>
      </w:r>
      <w:r>
        <w:rPr>
          <w:i/>
          <w:color w:val="221F1F"/>
          <w:spacing w:val="-6"/>
          <w:sz w:val="28"/>
        </w:rPr>
        <w:t xml:space="preserve"> </w:t>
      </w:r>
      <w:r>
        <w:rPr>
          <w:i/>
          <w:color w:val="221F1F"/>
          <w:sz w:val="28"/>
        </w:rPr>
        <w:t>экономических</w:t>
      </w:r>
      <w:r>
        <w:rPr>
          <w:i/>
          <w:color w:val="221F1F"/>
          <w:spacing w:val="-5"/>
          <w:sz w:val="28"/>
        </w:rPr>
        <w:t xml:space="preserve"> </w:t>
      </w:r>
      <w:r>
        <w:rPr>
          <w:i/>
          <w:color w:val="221F1F"/>
          <w:spacing w:val="-2"/>
          <w:sz w:val="28"/>
        </w:rPr>
        <w:t>отношениях</w:t>
      </w:r>
    </w:p>
    <w:p w14:paraId="465EB268" w14:textId="77777777" w:rsidR="00E55397" w:rsidRDefault="00395F00">
      <w:pPr>
        <w:pStyle w:val="a3"/>
        <w:jc w:val="left"/>
      </w:pPr>
      <w:r>
        <w:rPr>
          <w:color w:val="221F1F"/>
        </w:rPr>
        <w:t>Экономическая</w:t>
      </w:r>
      <w:r>
        <w:rPr>
          <w:color w:val="221F1F"/>
          <w:spacing w:val="40"/>
        </w:rPr>
        <w:t xml:space="preserve"> </w:t>
      </w:r>
      <w:r>
        <w:rPr>
          <w:color w:val="221F1F"/>
        </w:rPr>
        <w:t>жизнь</w:t>
      </w:r>
      <w:r>
        <w:rPr>
          <w:color w:val="221F1F"/>
          <w:spacing w:val="40"/>
        </w:rPr>
        <w:t xml:space="preserve"> </w:t>
      </w:r>
      <w:r>
        <w:rPr>
          <w:color w:val="221F1F"/>
        </w:rPr>
        <w:t>общества.</w:t>
      </w:r>
      <w:r>
        <w:rPr>
          <w:color w:val="221F1F"/>
          <w:spacing w:val="40"/>
        </w:rPr>
        <w:t xml:space="preserve"> </w:t>
      </w:r>
      <w:r>
        <w:rPr>
          <w:color w:val="221F1F"/>
        </w:rPr>
        <w:t>Потребности</w:t>
      </w:r>
      <w:r>
        <w:rPr>
          <w:color w:val="221F1F"/>
          <w:spacing w:val="40"/>
        </w:rPr>
        <w:t xml:space="preserve"> </w:t>
      </w:r>
      <w:r>
        <w:rPr>
          <w:color w:val="221F1F"/>
        </w:rPr>
        <w:t>и</w:t>
      </w:r>
      <w:r>
        <w:rPr>
          <w:color w:val="221F1F"/>
          <w:spacing w:val="40"/>
        </w:rPr>
        <w:t xml:space="preserve"> </w:t>
      </w:r>
      <w:r>
        <w:rPr>
          <w:color w:val="221F1F"/>
        </w:rPr>
        <w:t>ресурсы,</w:t>
      </w:r>
      <w:r>
        <w:rPr>
          <w:color w:val="221F1F"/>
          <w:spacing w:val="40"/>
        </w:rPr>
        <w:t xml:space="preserve"> </w:t>
      </w:r>
      <w:r>
        <w:rPr>
          <w:color w:val="221F1F"/>
        </w:rPr>
        <w:t>ограниченность</w:t>
      </w:r>
      <w:r>
        <w:rPr>
          <w:color w:val="221F1F"/>
          <w:spacing w:val="40"/>
        </w:rPr>
        <w:t xml:space="preserve"> </w:t>
      </w:r>
      <w:proofErr w:type="gramStart"/>
      <w:r>
        <w:rPr>
          <w:color w:val="221F1F"/>
        </w:rPr>
        <w:t xml:space="preserve">ре- </w:t>
      </w:r>
      <w:proofErr w:type="spellStart"/>
      <w:r>
        <w:rPr>
          <w:color w:val="221F1F"/>
        </w:rPr>
        <w:t>сурсов</w:t>
      </w:r>
      <w:proofErr w:type="spellEnd"/>
      <w:proofErr w:type="gramEnd"/>
      <w:r>
        <w:rPr>
          <w:color w:val="221F1F"/>
        </w:rPr>
        <w:t>. Экономический выбор.</w:t>
      </w:r>
    </w:p>
    <w:p w14:paraId="39EF1E6B" w14:textId="77777777" w:rsidR="00E55397" w:rsidRDefault="00395F00">
      <w:pPr>
        <w:pStyle w:val="a3"/>
        <w:spacing w:before="2" w:line="322" w:lineRule="exact"/>
        <w:jc w:val="left"/>
      </w:pPr>
      <w:r>
        <w:rPr>
          <w:color w:val="221F1F"/>
        </w:rPr>
        <w:t>Экономическая</w:t>
      </w:r>
      <w:r>
        <w:rPr>
          <w:color w:val="221F1F"/>
          <w:spacing w:val="-7"/>
        </w:rPr>
        <w:t xml:space="preserve"> </w:t>
      </w:r>
      <w:r>
        <w:rPr>
          <w:color w:val="221F1F"/>
        </w:rPr>
        <w:t>система</w:t>
      </w:r>
      <w:r>
        <w:rPr>
          <w:color w:val="221F1F"/>
          <w:spacing w:val="-4"/>
        </w:rPr>
        <w:t xml:space="preserve"> </w:t>
      </w:r>
      <w:r>
        <w:rPr>
          <w:color w:val="221F1F"/>
        </w:rPr>
        <w:t>и</w:t>
      </w:r>
      <w:r>
        <w:rPr>
          <w:color w:val="221F1F"/>
          <w:spacing w:val="-4"/>
        </w:rPr>
        <w:t xml:space="preserve"> </w:t>
      </w:r>
      <w:r>
        <w:rPr>
          <w:color w:val="221F1F"/>
        </w:rPr>
        <w:t>её</w:t>
      </w:r>
      <w:r>
        <w:rPr>
          <w:color w:val="221F1F"/>
          <w:spacing w:val="-4"/>
        </w:rPr>
        <w:t xml:space="preserve"> </w:t>
      </w:r>
      <w:r>
        <w:rPr>
          <w:color w:val="221F1F"/>
        </w:rPr>
        <w:t>функции.</w:t>
      </w:r>
      <w:r>
        <w:rPr>
          <w:color w:val="221F1F"/>
          <w:spacing w:val="-5"/>
        </w:rPr>
        <w:t xml:space="preserve"> </w:t>
      </w:r>
      <w:r>
        <w:rPr>
          <w:color w:val="221F1F"/>
          <w:spacing w:val="-2"/>
        </w:rPr>
        <w:t>Собственность.</w:t>
      </w:r>
    </w:p>
    <w:p w14:paraId="256EB229" w14:textId="77777777" w:rsidR="00E55397" w:rsidRDefault="00395F00">
      <w:pPr>
        <w:pStyle w:val="a3"/>
        <w:jc w:val="left"/>
      </w:pPr>
      <w:r>
        <w:rPr>
          <w:color w:val="221F1F"/>
        </w:rPr>
        <w:t>Производство</w:t>
      </w:r>
      <w:r>
        <w:rPr>
          <w:color w:val="221F1F"/>
          <w:spacing w:val="40"/>
        </w:rPr>
        <w:t xml:space="preserve"> </w:t>
      </w:r>
      <w:r>
        <w:rPr>
          <w:color w:val="221F1F"/>
        </w:rPr>
        <w:t>—</w:t>
      </w:r>
      <w:r>
        <w:rPr>
          <w:color w:val="221F1F"/>
          <w:spacing w:val="40"/>
        </w:rPr>
        <w:t xml:space="preserve"> </w:t>
      </w:r>
      <w:r>
        <w:rPr>
          <w:color w:val="221F1F"/>
        </w:rPr>
        <w:t>источник</w:t>
      </w:r>
      <w:r>
        <w:rPr>
          <w:color w:val="221F1F"/>
          <w:spacing w:val="40"/>
        </w:rPr>
        <w:t xml:space="preserve"> </w:t>
      </w:r>
      <w:r>
        <w:rPr>
          <w:color w:val="221F1F"/>
        </w:rPr>
        <w:t>экономических</w:t>
      </w:r>
      <w:r>
        <w:rPr>
          <w:color w:val="221F1F"/>
          <w:spacing w:val="40"/>
        </w:rPr>
        <w:t xml:space="preserve"> </w:t>
      </w:r>
      <w:r>
        <w:rPr>
          <w:color w:val="221F1F"/>
        </w:rPr>
        <w:t>благ.</w:t>
      </w:r>
      <w:r>
        <w:rPr>
          <w:color w:val="221F1F"/>
          <w:spacing w:val="40"/>
        </w:rPr>
        <w:t xml:space="preserve"> </w:t>
      </w:r>
      <w:r>
        <w:rPr>
          <w:color w:val="221F1F"/>
        </w:rPr>
        <w:t>Факторы</w:t>
      </w:r>
      <w:r>
        <w:rPr>
          <w:color w:val="221F1F"/>
          <w:spacing w:val="40"/>
        </w:rPr>
        <w:t xml:space="preserve"> </w:t>
      </w:r>
      <w:r>
        <w:rPr>
          <w:color w:val="221F1F"/>
        </w:rPr>
        <w:t>производства.</w:t>
      </w:r>
      <w:r>
        <w:rPr>
          <w:color w:val="221F1F"/>
          <w:spacing w:val="40"/>
        </w:rPr>
        <w:t xml:space="preserve"> </w:t>
      </w:r>
      <w:proofErr w:type="gramStart"/>
      <w:r>
        <w:rPr>
          <w:color w:val="221F1F"/>
        </w:rPr>
        <w:t xml:space="preserve">Тру- </w:t>
      </w:r>
      <w:proofErr w:type="spellStart"/>
      <w:r>
        <w:rPr>
          <w:color w:val="221F1F"/>
        </w:rPr>
        <w:t>довая</w:t>
      </w:r>
      <w:proofErr w:type="spellEnd"/>
      <w:proofErr w:type="gramEnd"/>
      <w:r>
        <w:rPr>
          <w:color w:val="221F1F"/>
        </w:rPr>
        <w:t xml:space="preserve"> деятельность. Производительность труда. Разделение труда.</w:t>
      </w:r>
    </w:p>
    <w:p w14:paraId="22B586B8" w14:textId="77777777" w:rsidR="00E55397" w:rsidRDefault="00395F00">
      <w:pPr>
        <w:pStyle w:val="a3"/>
        <w:ind w:right="473"/>
        <w:jc w:val="left"/>
      </w:pPr>
      <w:r>
        <w:rPr>
          <w:color w:val="221F1F"/>
        </w:rPr>
        <w:t>Предпринимательство.</w:t>
      </w:r>
      <w:r>
        <w:rPr>
          <w:color w:val="221F1F"/>
          <w:spacing w:val="-7"/>
        </w:rPr>
        <w:t xml:space="preserve"> </w:t>
      </w:r>
      <w:r>
        <w:rPr>
          <w:color w:val="221F1F"/>
        </w:rPr>
        <w:t>Виды</w:t>
      </w:r>
      <w:r>
        <w:rPr>
          <w:color w:val="221F1F"/>
          <w:spacing w:val="-10"/>
        </w:rPr>
        <w:t xml:space="preserve"> </w:t>
      </w:r>
      <w:r>
        <w:rPr>
          <w:color w:val="221F1F"/>
        </w:rPr>
        <w:t>и</w:t>
      </w:r>
      <w:r>
        <w:rPr>
          <w:color w:val="221F1F"/>
          <w:spacing w:val="-7"/>
        </w:rPr>
        <w:t xml:space="preserve"> </w:t>
      </w:r>
      <w:r>
        <w:rPr>
          <w:color w:val="221F1F"/>
        </w:rPr>
        <w:t>формы</w:t>
      </w:r>
      <w:r>
        <w:rPr>
          <w:color w:val="221F1F"/>
          <w:spacing w:val="-7"/>
        </w:rPr>
        <w:t xml:space="preserve"> </w:t>
      </w:r>
      <w:r>
        <w:rPr>
          <w:color w:val="221F1F"/>
        </w:rPr>
        <w:t>предпринимательской</w:t>
      </w:r>
      <w:r>
        <w:rPr>
          <w:color w:val="221F1F"/>
          <w:spacing w:val="-7"/>
        </w:rPr>
        <w:t xml:space="preserve"> </w:t>
      </w:r>
      <w:r>
        <w:rPr>
          <w:color w:val="221F1F"/>
        </w:rPr>
        <w:t>деятельности. Обмен. Деньги и их функции. Торговля и её формы.</w:t>
      </w:r>
    </w:p>
    <w:p w14:paraId="28FE00AF" w14:textId="77777777" w:rsidR="00E55397" w:rsidRDefault="00395F00">
      <w:pPr>
        <w:pStyle w:val="a3"/>
        <w:spacing w:line="242" w:lineRule="auto"/>
        <w:ind w:right="473"/>
        <w:jc w:val="left"/>
      </w:pPr>
      <w:r>
        <w:rPr>
          <w:color w:val="221F1F"/>
        </w:rPr>
        <w:t xml:space="preserve">Рыночная экономика. Конкуренция. Спрос и предложение. Рыночное </w:t>
      </w:r>
      <w:proofErr w:type="spellStart"/>
      <w:proofErr w:type="gramStart"/>
      <w:r>
        <w:rPr>
          <w:color w:val="221F1F"/>
        </w:rPr>
        <w:t>равнове</w:t>
      </w:r>
      <w:proofErr w:type="spellEnd"/>
      <w:r>
        <w:rPr>
          <w:color w:val="221F1F"/>
        </w:rPr>
        <w:t>- сие</w:t>
      </w:r>
      <w:proofErr w:type="gramEnd"/>
      <w:r>
        <w:rPr>
          <w:color w:val="221F1F"/>
        </w:rPr>
        <w:t>. Невидимая рука рынка. Многообразие рынков.</w:t>
      </w:r>
    </w:p>
    <w:p w14:paraId="336D0A20" w14:textId="77777777" w:rsidR="00E55397" w:rsidRDefault="00395F00">
      <w:pPr>
        <w:pStyle w:val="a3"/>
        <w:jc w:val="left"/>
      </w:pPr>
      <w:r>
        <w:rPr>
          <w:color w:val="221F1F"/>
        </w:rPr>
        <w:t>Предприятие</w:t>
      </w:r>
      <w:r>
        <w:rPr>
          <w:color w:val="221F1F"/>
          <w:spacing w:val="40"/>
        </w:rPr>
        <w:t xml:space="preserve"> </w:t>
      </w:r>
      <w:r>
        <w:rPr>
          <w:color w:val="221F1F"/>
        </w:rPr>
        <w:t>в</w:t>
      </w:r>
      <w:r>
        <w:rPr>
          <w:color w:val="221F1F"/>
          <w:spacing w:val="40"/>
        </w:rPr>
        <w:t xml:space="preserve"> </w:t>
      </w:r>
      <w:r>
        <w:rPr>
          <w:color w:val="221F1F"/>
        </w:rPr>
        <w:t>экономике.</w:t>
      </w:r>
      <w:r>
        <w:rPr>
          <w:color w:val="221F1F"/>
          <w:spacing w:val="40"/>
        </w:rPr>
        <w:t xml:space="preserve"> </w:t>
      </w:r>
      <w:r>
        <w:rPr>
          <w:color w:val="221F1F"/>
        </w:rPr>
        <w:t>Издержки,</w:t>
      </w:r>
      <w:r>
        <w:rPr>
          <w:color w:val="221F1F"/>
          <w:spacing w:val="40"/>
        </w:rPr>
        <w:t xml:space="preserve"> </w:t>
      </w:r>
      <w:r>
        <w:rPr>
          <w:color w:val="221F1F"/>
        </w:rPr>
        <w:t>выручка</w:t>
      </w:r>
      <w:r>
        <w:rPr>
          <w:color w:val="221F1F"/>
          <w:spacing w:val="40"/>
        </w:rPr>
        <w:t xml:space="preserve"> </w:t>
      </w:r>
      <w:r>
        <w:rPr>
          <w:color w:val="221F1F"/>
        </w:rPr>
        <w:t>и</w:t>
      </w:r>
      <w:r>
        <w:rPr>
          <w:color w:val="221F1F"/>
          <w:spacing w:val="40"/>
        </w:rPr>
        <w:t xml:space="preserve"> </w:t>
      </w:r>
      <w:r>
        <w:rPr>
          <w:color w:val="221F1F"/>
        </w:rPr>
        <w:t>прибыль.</w:t>
      </w:r>
      <w:r>
        <w:rPr>
          <w:color w:val="221F1F"/>
          <w:spacing w:val="40"/>
        </w:rPr>
        <w:t xml:space="preserve"> </w:t>
      </w:r>
      <w:r>
        <w:rPr>
          <w:color w:val="221F1F"/>
        </w:rPr>
        <w:t>Как</w:t>
      </w:r>
      <w:r>
        <w:rPr>
          <w:color w:val="221F1F"/>
          <w:spacing w:val="40"/>
        </w:rPr>
        <w:t xml:space="preserve"> </w:t>
      </w:r>
      <w:r>
        <w:rPr>
          <w:color w:val="221F1F"/>
        </w:rPr>
        <w:t>повысить</w:t>
      </w:r>
      <w:r>
        <w:rPr>
          <w:color w:val="221F1F"/>
          <w:spacing w:val="40"/>
        </w:rPr>
        <w:t xml:space="preserve"> </w:t>
      </w:r>
      <w:proofErr w:type="gramStart"/>
      <w:r>
        <w:rPr>
          <w:color w:val="221F1F"/>
        </w:rPr>
        <w:t xml:space="preserve">эф- </w:t>
      </w:r>
      <w:proofErr w:type="spellStart"/>
      <w:r>
        <w:rPr>
          <w:color w:val="221F1F"/>
        </w:rPr>
        <w:t>фективность</w:t>
      </w:r>
      <w:proofErr w:type="spellEnd"/>
      <w:proofErr w:type="gramEnd"/>
      <w:r>
        <w:rPr>
          <w:color w:val="221F1F"/>
        </w:rPr>
        <w:t xml:space="preserve"> производства.</w:t>
      </w:r>
    </w:p>
    <w:p w14:paraId="792A2B37" w14:textId="77777777" w:rsidR="00E55397" w:rsidRDefault="00395F00">
      <w:pPr>
        <w:pStyle w:val="a3"/>
        <w:ind w:right="473"/>
        <w:jc w:val="left"/>
      </w:pPr>
      <w:r>
        <w:rPr>
          <w:color w:val="221F1F"/>
        </w:rPr>
        <w:t xml:space="preserve">Заработная плата и стимулирование труда. Занятость и безработица. Финансовый рынок и посредники (банки, страховые компании, кредитные </w:t>
      </w:r>
      <w:proofErr w:type="gramStart"/>
      <w:r>
        <w:rPr>
          <w:color w:val="221F1F"/>
        </w:rPr>
        <w:t xml:space="preserve">со- </w:t>
      </w:r>
      <w:proofErr w:type="spellStart"/>
      <w:r>
        <w:rPr>
          <w:color w:val="221F1F"/>
        </w:rPr>
        <w:t>юзы</w:t>
      </w:r>
      <w:proofErr w:type="spellEnd"/>
      <w:proofErr w:type="gramEnd"/>
      <w:r>
        <w:rPr>
          <w:color w:val="221F1F"/>
        </w:rPr>
        <w:t>, участники фондового рынка). Услуги финансовых посредников.</w:t>
      </w:r>
    </w:p>
    <w:p w14:paraId="61C8C2A8" w14:textId="77777777" w:rsidR="00E55397" w:rsidRDefault="00395F00">
      <w:pPr>
        <w:pStyle w:val="a3"/>
        <w:spacing w:line="321" w:lineRule="exact"/>
        <w:jc w:val="left"/>
      </w:pPr>
      <w:r>
        <w:rPr>
          <w:color w:val="221F1F"/>
        </w:rPr>
        <w:t>Основные</w:t>
      </w:r>
      <w:r>
        <w:rPr>
          <w:color w:val="221F1F"/>
          <w:spacing w:val="-9"/>
        </w:rPr>
        <w:t xml:space="preserve"> </w:t>
      </w:r>
      <w:r>
        <w:rPr>
          <w:color w:val="221F1F"/>
        </w:rPr>
        <w:t>типы</w:t>
      </w:r>
      <w:r>
        <w:rPr>
          <w:color w:val="221F1F"/>
          <w:spacing w:val="-7"/>
        </w:rPr>
        <w:t xml:space="preserve"> </w:t>
      </w:r>
      <w:r>
        <w:rPr>
          <w:color w:val="221F1F"/>
        </w:rPr>
        <w:t>финансовых</w:t>
      </w:r>
      <w:r>
        <w:rPr>
          <w:color w:val="221F1F"/>
          <w:spacing w:val="-6"/>
        </w:rPr>
        <w:t xml:space="preserve"> </w:t>
      </w:r>
      <w:r>
        <w:rPr>
          <w:color w:val="221F1F"/>
        </w:rPr>
        <w:t>инструментов:</w:t>
      </w:r>
      <w:r>
        <w:rPr>
          <w:color w:val="221F1F"/>
          <w:spacing w:val="-6"/>
        </w:rPr>
        <w:t xml:space="preserve"> </w:t>
      </w:r>
      <w:r>
        <w:rPr>
          <w:color w:val="221F1F"/>
        </w:rPr>
        <w:t>акции</w:t>
      </w:r>
      <w:r>
        <w:rPr>
          <w:color w:val="221F1F"/>
          <w:spacing w:val="-10"/>
        </w:rPr>
        <w:t xml:space="preserve"> </w:t>
      </w:r>
      <w:r>
        <w:rPr>
          <w:color w:val="221F1F"/>
        </w:rPr>
        <w:t>и</w:t>
      </w:r>
      <w:r>
        <w:rPr>
          <w:color w:val="221F1F"/>
          <w:spacing w:val="-6"/>
        </w:rPr>
        <w:t xml:space="preserve"> </w:t>
      </w:r>
      <w:r>
        <w:rPr>
          <w:color w:val="221F1F"/>
          <w:spacing w:val="-2"/>
        </w:rPr>
        <w:t>облигации.</w:t>
      </w:r>
    </w:p>
    <w:p w14:paraId="6DE0939A" w14:textId="77777777" w:rsidR="00E55397" w:rsidRDefault="00395F00">
      <w:pPr>
        <w:pStyle w:val="a3"/>
        <w:ind w:right="428"/>
      </w:pPr>
      <w:r>
        <w:rPr>
          <w:color w:val="221F1F"/>
        </w:rPr>
        <w:t xml:space="preserve">Банковские услуги, предоставляемые гражданам (депозит, кредит, платёжная карта, денежные переводы, обмен валюты). Дистанционное банковское </w:t>
      </w:r>
      <w:proofErr w:type="spellStart"/>
      <w:proofErr w:type="gramStart"/>
      <w:r>
        <w:rPr>
          <w:color w:val="221F1F"/>
        </w:rPr>
        <w:t>обслу</w:t>
      </w:r>
      <w:proofErr w:type="spellEnd"/>
      <w:r>
        <w:rPr>
          <w:color w:val="221F1F"/>
        </w:rPr>
        <w:t xml:space="preserve">- </w:t>
      </w:r>
      <w:proofErr w:type="spellStart"/>
      <w:r>
        <w:rPr>
          <w:color w:val="221F1F"/>
        </w:rPr>
        <w:t>живание</w:t>
      </w:r>
      <w:proofErr w:type="spellEnd"/>
      <w:proofErr w:type="gramEnd"/>
      <w:r>
        <w:rPr>
          <w:color w:val="221F1F"/>
        </w:rPr>
        <w:t>. Страховые услуги. Защита прав потребителя финансовых услуг.</w:t>
      </w:r>
    </w:p>
    <w:p w14:paraId="5B8B5C5A" w14:textId="77777777" w:rsidR="00E55397" w:rsidRDefault="00395F00">
      <w:pPr>
        <w:pStyle w:val="a3"/>
        <w:ind w:right="424"/>
      </w:pPr>
      <w:r>
        <w:rPr>
          <w:color w:val="221F1F"/>
        </w:rPr>
        <w:t xml:space="preserve">Экономические функции домохозяйств. Потребление домашних хозяйств. </w:t>
      </w:r>
      <w:proofErr w:type="gramStart"/>
      <w:r>
        <w:rPr>
          <w:color w:val="221F1F"/>
        </w:rPr>
        <w:t xml:space="preserve">По- </w:t>
      </w:r>
      <w:proofErr w:type="spellStart"/>
      <w:r>
        <w:rPr>
          <w:color w:val="221F1F"/>
        </w:rPr>
        <w:t>требительские</w:t>
      </w:r>
      <w:proofErr w:type="spellEnd"/>
      <w:proofErr w:type="gramEnd"/>
      <w:r>
        <w:rPr>
          <w:color w:val="221F1F"/>
          <w:spacing w:val="-1"/>
        </w:rPr>
        <w:t xml:space="preserve"> </w:t>
      </w:r>
      <w:r>
        <w:rPr>
          <w:color w:val="221F1F"/>
        </w:rPr>
        <w:t>товары</w:t>
      </w:r>
      <w:r>
        <w:rPr>
          <w:color w:val="221F1F"/>
          <w:spacing w:val="-2"/>
        </w:rPr>
        <w:t xml:space="preserve"> </w:t>
      </w:r>
      <w:r>
        <w:rPr>
          <w:color w:val="221F1F"/>
        </w:rPr>
        <w:t>и товары</w:t>
      </w:r>
      <w:r>
        <w:rPr>
          <w:color w:val="221F1F"/>
          <w:spacing w:val="-2"/>
        </w:rPr>
        <w:t xml:space="preserve"> </w:t>
      </w:r>
      <w:r>
        <w:rPr>
          <w:color w:val="221F1F"/>
        </w:rPr>
        <w:t>длительного</w:t>
      </w:r>
      <w:r>
        <w:rPr>
          <w:color w:val="221F1F"/>
          <w:spacing w:val="-1"/>
        </w:rPr>
        <w:t xml:space="preserve"> </w:t>
      </w:r>
      <w:r>
        <w:rPr>
          <w:color w:val="221F1F"/>
        </w:rPr>
        <w:t>пользования.</w:t>
      </w:r>
      <w:r>
        <w:rPr>
          <w:color w:val="221F1F"/>
          <w:spacing w:val="-2"/>
        </w:rPr>
        <w:t xml:space="preserve"> </w:t>
      </w:r>
      <w:r>
        <w:rPr>
          <w:color w:val="221F1F"/>
        </w:rPr>
        <w:t>Источники</w:t>
      </w:r>
      <w:r>
        <w:rPr>
          <w:color w:val="221F1F"/>
          <w:spacing w:val="-2"/>
        </w:rPr>
        <w:t xml:space="preserve"> </w:t>
      </w:r>
      <w:r>
        <w:rPr>
          <w:color w:val="221F1F"/>
        </w:rPr>
        <w:t>доходов</w:t>
      </w:r>
      <w:r>
        <w:rPr>
          <w:color w:val="221F1F"/>
          <w:spacing w:val="-5"/>
        </w:rPr>
        <w:t xml:space="preserve"> </w:t>
      </w:r>
      <w:r>
        <w:rPr>
          <w:color w:val="221F1F"/>
        </w:rPr>
        <w:t>и расходов семьи. Семейный бюджет. Личный финансовый план. Способы и формы сбережений.</w:t>
      </w:r>
    </w:p>
    <w:p w14:paraId="0C62C7A2" w14:textId="77777777" w:rsidR="00E55397" w:rsidRDefault="00395F00">
      <w:pPr>
        <w:pStyle w:val="a3"/>
        <w:ind w:right="428"/>
      </w:pPr>
      <w:r>
        <w:rPr>
          <w:color w:val="221F1F"/>
        </w:rPr>
        <w:t xml:space="preserve">Экономические цели и функции государства. Налоги. Доходы и расходы </w:t>
      </w:r>
      <w:proofErr w:type="spellStart"/>
      <w:proofErr w:type="gramStart"/>
      <w:r>
        <w:rPr>
          <w:color w:val="221F1F"/>
        </w:rPr>
        <w:t>госу</w:t>
      </w:r>
      <w:proofErr w:type="spellEnd"/>
      <w:r>
        <w:rPr>
          <w:color w:val="221F1F"/>
        </w:rPr>
        <w:t xml:space="preserve">- </w:t>
      </w:r>
      <w:proofErr w:type="spellStart"/>
      <w:r>
        <w:rPr>
          <w:color w:val="221F1F"/>
        </w:rPr>
        <w:t>дарства</w:t>
      </w:r>
      <w:proofErr w:type="spellEnd"/>
      <w:proofErr w:type="gramEnd"/>
      <w:r>
        <w:rPr>
          <w:color w:val="221F1F"/>
        </w:rPr>
        <w:t>.</w:t>
      </w:r>
      <w:r>
        <w:rPr>
          <w:color w:val="221F1F"/>
          <w:spacing w:val="80"/>
        </w:rPr>
        <w:t xml:space="preserve"> </w:t>
      </w:r>
      <w:r>
        <w:rPr>
          <w:color w:val="221F1F"/>
        </w:rPr>
        <w:t>Государственный</w:t>
      </w:r>
      <w:r>
        <w:rPr>
          <w:color w:val="221F1F"/>
          <w:spacing w:val="80"/>
        </w:rPr>
        <w:t xml:space="preserve"> </w:t>
      </w:r>
      <w:r>
        <w:rPr>
          <w:color w:val="221F1F"/>
        </w:rPr>
        <w:t>бюджет.</w:t>
      </w:r>
      <w:r>
        <w:rPr>
          <w:color w:val="221F1F"/>
          <w:spacing w:val="80"/>
        </w:rPr>
        <w:t xml:space="preserve"> </w:t>
      </w:r>
      <w:r>
        <w:rPr>
          <w:color w:val="221F1F"/>
        </w:rPr>
        <w:t>Государственная</w:t>
      </w:r>
      <w:r>
        <w:rPr>
          <w:color w:val="221F1F"/>
          <w:spacing w:val="80"/>
        </w:rPr>
        <w:t xml:space="preserve"> </w:t>
      </w:r>
      <w:r>
        <w:rPr>
          <w:color w:val="221F1F"/>
        </w:rPr>
        <w:t>бюджетная</w:t>
      </w:r>
      <w:r>
        <w:rPr>
          <w:color w:val="221F1F"/>
          <w:spacing w:val="80"/>
        </w:rPr>
        <w:t xml:space="preserve"> </w:t>
      </w:r>
      <w:r>
        <w:rPr>
          <w:color w:val="221F1F"/>
        </w:rPr>
        <w:t>и</w:t>
      </w:r>
      <w:r>
        <w:rPr>
          <w:color w:val="221F1F"/>
          <w:spacing w:val="80"/>
        </w:rPr>
        <w:t xml:space="preserve"> </w:t>
      </w:r>
      <w:proofErr w:type="spellStart"/>
      <w:proofErr w:type="gramStart"/>
      <w:r>
        <w:rPr>
          <w:color w:val="221F1F"/>
        </w:rPr>
        <w:t>денеж</w:t>
      </w:r>
      <w:proofErr w:type="spellEnd"/>
      <w:r>
        <w:rPr>
          <w:color w:val="221F1F"/>
        </w:rPr>
        <w:t>- но</w:t>
      </w:r>
      <w:proofErr w:type="gramEnd"/>
      <w:r>
        <w:rPr>
          <w:color w:val="221F1F"/>
        </w:rPr>
        <w:t xml:space="preserve">-кредитная политика Российской Федерации. Г </w:t>
      </w:r>
      <w:proofErr w:type="spellStart"/>
      <w:r>
        <w:rPr>
          <w:color w:val="221F1F"/>
        </w:rPr>
        <w:t>осударственная</w:t>
      </w:r>
      <w:proofErr w:type="spellEnd"/>
      <w:r>
        <w:rPr>
          <w:color w:val="221F1F"/>
        </w:rPr>
        <w:t xml:space="preserve"> политика по развитию конкуренции.</w:t>
      </w:r>
    </w:p>
    <w:p w14:paraId="44914AA6" w14:textId="77777777" w:rsidR="00E55397" w:rsidRDefault="00395F00">
      <w:pPr>
        <w:pStyle w:val="a3"/>
        <w:spacing w:line="320" w:lineRule="exact"/>
      </w:pPr>
      <w:r>
        <w:rPr>
          <w:color w:val="221F1F"/>
        </w:rPr>
        <w:t>Человек</w:t>
      </w:r>
      <w:r>
        <w:rPr>
          <w:color w:val="221F1F"/>
          <w:spacing w:val="-2"/>
        </w:rPr>
        <w:t xml:space="preserve"> </w:t>
      </w:r>
      <w:r>
        <w:rPr>
          <w:color w:val="221F1F"/>
        </w:rPr>
        <w:t>в</w:t>
      </w:r>
      <w:r>
        <w:rPr>
          <w:color w:val="221F1F"/>
          <w:spacing w:val="-3"/>
        </w:rPr>
        <w:t xml:space="preserve"> </w:t>
      </w:r>
      <w:r>
        <w:rPr>
          <w:color w:val="221F1F"/>
        </w:rPr>
        <w:t>мире</w:t>
      </w:r>
      <w:r>
        <w:rPr>
          <w:color w:val="221F1F"/>
          <w:spacing w:val="-4"/>
        </w:rPr>
        <w:t xml:space="preserve"> </w:t>
      </w:r>
      <w:r>
        <w:rPr>
          <w:color w:val="221F1F"/>
          <w:spacing w:val="-2"/>
        </w:rPr>
        <w:t>культуры</w:t>
      </w:r>
    </w:p>
    <w:p w14:paraId="14E99002" w14:textId="77777777" w:rsidR="00E55397" w:rsidRDefault="00395F00">
      <w:pPr>
        <w:pStyle w:val="a3"/>
        <w:spacing w:line="242" w:lineRule="auto"/>
        <w:ind w:right="429"/>
      </w:pPr>
      <w:r>
        <w:rPr>
          <w:color w:val="221F1F"/>
        </w:rPr>
        <w:t xml:space="preserve">Культура, её многообразие и формы. Влияние духовной культуры на </w:t>
      </w:r>
      <w:proofErr w:type="spellStart"/>
      <w:proofErr w:type="gramStart"/>
      <w:r>
        <w:rPr>
          <w:color w:val="221F1F"/>
        </w:rPr>
        <w:t>формиро</w:t>
      </w:r>
      <w:proofErr w:type="spellEnd"/>
      <w:r>
        <w:rPr>
          <w:color w:val="221F1F"/>
        </w:rPr>
        <w:t xml:space="preserve">- </w:t>
      </w:r>
      <w:proofErr w:type="spellStart"/>
      <w:r>
        <w:rPr>
          <w:color w:val="221F1F"/>
        </w:rPr>
        <w:t>вание</w:t>
      </w:r>
      <w:proofErr w:type="spellEnd"/>
      <w:proofErr w:type="gramEnd"/>
      <w:r>
        <w:rPr>
          <w:color w:val="221F1F"/>
        </w:rPr>
        <w:t xml:space="preserve"> личности. Современная молодёжная культура.</w:t>
      </w:r>
    </w:p>
    <w:p w14:paraId="5F465E10" w14:textId="77777777" w:rsidR="00E55397" w:rsidRDefault="00395F00">
      <w:pPr>
        <w:pStyle w:val="a3"/>
        <w:ind w:right="435"/>
      </w:pPr>
      <w:r>
        <w:rPr>
          <w:color w:val="221F1F"/>
        </w:rPr>
        <w:t xml:space="preserve">Наука. Естественные и социально-гуманитарные науки. Роль науки в развитии </w:t>
      </w:r>
      <w:r>
        <w:rPr>
          <w:color w:val="221F1F"/>
          <w:spacing w:val="-2"/>
        </w:rPr>
        <w:t>общества.</w:t>
      </w:r>
    </w:p>
    <w:p w14:paraId="299374A4" w14:textId="77777777" w:rsidR="00E55397" w:rsidRDefault="00395F00">
      <w:pPr>
        <w:pStyle w:val="a3"/>
        <w:ind w:right="430"/>
      </w:pPr>
      <w:r>
        <w:rPr>
          <w:color w:val="221F1F"/>
        </w:rPr>
        <w:t xml:space="preserve">Образование. Личностная и общественная значимость образования в </w:t>
      </w:r>
      <w:proofErr w:type="spellStart"/>
      <w:proofErr w:type="gramStart"/>
      <w:r>
        <w:rPr>
          <w:color w:val="221F1F"/>
        </w:rPr>
        <w:t>совре</w:t>
      </w:r>
      <w:proofErr w:type="spellEnd"/>
      <w:r>
        <w:rPr>
          <w:color w:val="221F1F"/>
        </w:rPr>
        <w:t xml:space="preserve">- </w:t>
      </w:r>
      <w:proofErr w:type="spellStart"/>
      <w:r>
        <w:rPr>
          <w:color w:val="221F1F"/>
        </w:rPr>
        <w:t>менном</w:t>
      </w:r>
      <w:proofErr w:type="spellEnd"/>
      <w:proofErr w:type="gramEnd"/>
      <w:r>
        <w:rPr>
          <w:color w:val="221F1F"/>
        </w:rPr>
        <w:t xml:space="preserve"> обществе. Образование в Российской Федерации. Самообразование.</w:t>
      </w:r>
    </w:p>
    <w:p w14:paraId="18EE6F7A" w14:textId="77777777" w:rsidR="00E55397" w:rsidRDefault="00395F00">
      <w:pPr>
        <w:pStyle w:val="a3"/>
        <w:spacing w:line="321" w:lineRule="exact"/>
      </w:pPr>
      <w:r>
        <w:rPr>
          <w:color w:val="221F1F"/>
        </w:rPr>
        <w:t>Политика</w:t>
      </w:r>
      <w:r>
        <w:rPr>
          <w:color w:val="221F1F"/>
          <w:spacing w:val="-7"/>
        </w:rPr>
        <w:t xml:space="preserve"> </w:t>
      </w:r>
      <w:r>
        <w:rPr>
          <w:color w:val="221F1F"/>
        </w:rPr>
        <w:t>в</w:t>
      </w:r>
      <w:r>
        <w:rPr>
          <w:color w:val="221F1F"/>
          <w:spacing w:val="-6"/>
        </w:rPr>
        <w:t xml:space="preserve"> </w:t>
      </w:r>
      <w:r>
        <w:rPr>
          <w:color w:val="221F1F"/>
        </w:rPr>
        <w:t>сфере</w:t>
      </w:r>
      <w:r>
        <w:rPr>
          <w:color w:val="221F1F"/>
          <w:spacing w:val="-4"/>
        </w:rPr>
        <w:t xml:space="preserve"> </w:t>
      </w:r>
      <w:r>
        <w:rPr>
          <w:color w:val="221F1F"/>
        </w:rPr>
        <w:t>культуры</w:t>
      </w:r>
      <w:r>
        <w:rPr>
          <w:color w:val="221F1F"/>
          <w:spacing w:val="-4"/>
        </w:rPr>
        <w:t xml:space="preserve"> </w:t>
      </w:r>
      <w:r>
        <w:rPr>
          <w:color w:val="221F1F"/>
        </w:rPr>
        <w:t>и</w:t>
      </w:r>
      <w:r>
        <w:rPr>
          <w:color w:val="221F1F"/>
          <w:spacing w:val="-5"/>
        </w:rPr>
        <w:t xml:space="preserve"> </w:t>
      </w:r>
      <w:r>
        <w:rPr>
          <w:color w:val="221F1F"/>
        </w:rPr>
        <w:t>образования</w:t>
      </w:r>
      <w:r>
        <w:rPr>
          <w:color w:val="221F1F"/>
          <w:spacing w:val="-4"/>
        </w:rPr>
        <w:t xml:space="preserve"> </w:t>
      </w:r>
      <w:r>
        <w:rPr>
          <w:color w:val="221F1F"/>
        </w:rPr>
        <w:t>в</w:t>
      </w:r>
      <w:r>
        <w:rPr>
          <w:color w:val="221F1F"/>
          <w:spacing w:val="-6"/>
        </w:rPr>
        <w:t xml:space="preserve"> </w:t>
      </w:r>
      <w:r>
        <w:rPr>
          <w:color w:val="221F1F"/>
        </w:rPr>
        <w:t>Российской</w:t>
      </w:r>
      <w:r>
        <w:rPr>
          <w:color w:val="221F1F"/>
          <w:spacing w:val="2"/>
        </w:rPr>
        <w:t xml:space="preserve"> </w:t>
      </w:r>
      <w:r>
        <w:rPr>
          <w:color w:val="221F1F"/>
          <w:spacing w:val="-2"/>
        </w:rPr>
        <w:t>Федерации.</w:t>
      </w:r>
    </w:p>
    <w:p w14:paraId="0E376222" w14:textId="77777777" w:rsidR="00E55397" w:rsidRDefault="00395F00">
      <w:pPr>
        <w:pStyle w:val="a3"/>
        <w:ind w:right="425"/>
      </w:pPr>
      <w:r>
        <w:rPr>
          <w:color w:val="221F1F"/>
        </w:rPr>
        <w:t>Понятие</w:t>
      </w:r>
      <w:r>
        <w:rPr>
          <w:color w:val="221F1F"/>
          <w:spacing w:val="-12"/>
        </w:rPr>
        <w:t xml:space="preserve"> </w:t>
      </w:r>
      <w:r>
        <w:rPr>
          <w:color w:val="221F1F"/>
        </w:rPr>
        <w:t>религии.</w:t>
      </w:r>
      <w:r>
        <w:rPr>
          <w:color w:val="221F1F"/>
          <w:spacing w:val="-11"/>
        </w:rPr>
        <w:t xml:space="preserve"> </w:t>
      </w:r>
      <w:r>
        <w:rPr>
          <w:color w:val="221F1F"/>
        </w:rPr>
        <w:t>Роль</w:t>
      </w:r>
      <w:r>
        <w:rPr>
          <w:color w:val="221F1F"/>
          <w:spacing w:val="-11"/>
        </w:rPr>
        <w:t xml:space="preserve"> </w:t>
      </w:r>
      <w:r>
        <w:rPr>
          <w:color w:val="221F1F"/>
        </w:rPr>
        <w:t>религии</w:t>
      </w:r>
      <w:r>
        <w:rPr>
          <w:color w:val="221F1F"/>
          <w:spacing w:val="-10"/>
        </w:rPr>
        <w:t xml:space="preserve"> </w:t>
      </w:r>
      <w:r>
        <w:rPr>
          <w:color w:val="221F1F"/>
        </w:rPr>
        <w:t>в</w:t>
      </w:r>
      <w:r>
        <w:rPr>
          <w:color w:val="221F1F"/>
          <w:spacing w:val="-11"/>
        </w:rPr>
        <w:t xml:space="preserve"> </w:t>
      </w:r>
      <w:r>
        <w:rPr>
          <w:color w:val="221F1F"/>
        </w:rPr>
        <w:t>жизни</w:t>
      </w:r>
      <w:r>
        <w:rPr>
          <w:color w:val="221F1F"/>
          <w:spacing w:val="-12"/>
        </w:rPr>
        <w:t xml:space="preserve"> </w:t>
      </w:r>
      <w:r>
        <w:rPr>
          <w:color w:val="221F1F"/>
        </w:rPr>
        <w:t>человека</w:t>
      </w:r>
      <w:r>
        <w:rPr>
          <w:color w:val="221F1F"/>
          <w:spacing w:val="-10"/>
        </w:rPr>
        <w:t xml:space="preserve"> </w:t>
      </w:r>
      <w:r>
        <w:rPr>
          <w:color w:val="221F1F"/>
        </w:rPr>
        <w:t>и</w:t>
      </w:r>
      <w:r>
        <w:rPr>
          <w:color w:val="221F1F"/>
          <w:spacing w:val="-12"/>
        </w:rPr>
        <w:t xml:space="preserve"> </w:t>
      </w:r>
      <w:r>
        <w:rPr>
          <w:color w:val="221F1F"/>
        </w:rPr>
        <w:t>общества.</w:t>
      </w:r>
      <w:r>
        <w:rPr>
          <w:color w:val="221F1F"/>
          <w:spacing w:val="-10"/>
        </w:rPr>
        <w:t xml:space="preserve"> </w:t>
      </w:r>
      <w:r>
        <w:rPr>
          <w:color w:val="221F1F"/>
        </w:rPr>
        <w:t>Свобода</w:t>
      </w:r>
      <w:r>
        <w:rPr>
          <w:color w:val="221F1F"/>
          <w:spacing w:val="-10"/>
        </w:rPr>
        <w:t xml:space="preserve"> </w:t>
      </w:r>
      <w:r>
        <w:rPr>
          <w:color w:val="221F1F"/>
        </w:rPr>
        <w:t>совести</w:t>
      </w:r>
      <w:r>
        <w:rPr>
          <w:color w:val="221F1F"/>
          <w:spacing w:val="-12"/>
        </w:rPr>
        <w:t xml:space="preserve"> </w:t>
      </w:r>
      <w:r>
        <w:rPr>
          <w:color w:val="221F1F"/>
        </w:rPr>
        <w:t xml:space="preserve">и свобода вероисповедания. Национальные и мировые религии. Религии и </w:t>
      </w:r>
      <w:proofErr w:type="gramStart"/>
      <w:r>
        <w:rPr>
          <w:color w:val="221F1F"/>
        </w:rPr>
        <w:t xml:space="preserve">рели- </w:t>
      </w:r>
      <w:proofErr w:type="spellStart"/>
      <w:r>
        <w:rPr>
          <w:color w:val="221F1F"/>
        </w:rPr>
        <w:t>гиозные</w:t>
      </w:r>
      <w:proofErr w:type="spellEnd"/>
      <w:proofErr w:type="gramEnd"/>
      <w:r>
        <w:rPr>
          <w:color w:val="221F1F"/>
        </w:rPr>
        <w:t xml:space="preserve"> объединения в Российской Федерации.</w:t>
      </w:r>
    </w:p>
    <w:p w14:paraId="7DBC5869" w14:textId="77777777" w:rsidR="00E55397" w:rsidRDefault="00395F00">
      <w:pPr>
        <w:pStyle w:val="a3"/>
        <w:ind w:right="428"/>
      </w:pPr>
      <w:r>
        <w:rPr>
          <w:color w:val="221F1F"/>
        </w:rPr>
        <w:t xml:space="preserve">Что такое искусство. Виды искусств. Роль искусства в жизни человека и </w:t>
      </w:r>
      <w:proofErr w:type="gramStart"/>
      <w:r>
        <w:rPr>
          <w:color w:val="221F1F"/>
        </w:rPr>
        <w:t xml:space="preserve">обще- </w:t>
      </w:r>
      <w:proofErr w:type="spellStart"/>
      <w:r>
        <w:rPr>
          <w:color w:val="221F1F"/>
          <w:spacing w:val="-2"/>
        </w:rPr>
        <w:t>ства</w:t>
      </w:r>
      <w:proofErr w:type="spellEnd"/>
      <w:proofErr w:type="gramEnd"/>
      <w:r>
        <w:rPr>
          <w:color w:val="221F1F"/>
          <w:spacing w:val="-2"/>
        </w:rPr>
        <w:t>.</w:t>
      </w:r>
    </w:p>
    <w:p w14:paraId="09CBA452" w14:textId="4177D588" w:rsidR="00E55397" w:rsidRDefault="00395F00" w:rsidP="00BF6A58">
      <w:pPr>
        <w:pStyle w:val="a3"/>
        <w:spacing w:line="321" w:lineRule="exact"/>
      </w:pPr>
      <w:r>
        <w:rPr>
          <w:color w:val="221F1F"/>
        </w:rPr>
        <w:t>Роль</w:t>
      </w:r>
      <w:r>
        <w:rPr>
          <w:color w:val="221F1F"/>
          <w:spacing w:val="59"/>
        </w:rPr>
        <w:t xml:space="preserve"> </w:t>
      </w:r>
      <w:r>
        <w:rPr>
          <w:color w:val="221F1F"/>
        </w:rPr>
        <w:t>информации</w:t>
      </w:r>
      <w:r>
        <w:rPr>
          <w:color w:val="221F1F"/>
          <w:spacing w:val="58"/>
        </w:rPr>
        <w:t xml:space="preserve"> </w:t>
      </w:r>
      <w:r>
        <w:rPr>
          <w:color w:val="221F1F"/>
        </w:rPr>
        <w:t>и</w:t>
      </w:r>
      <w:r>
        <w:rPr>
          <w:color w:val="221F1F"/>
          <w:spacing w:val="60"/>
        </w:rPr>
        <w:t xml:space="preserve"> </w:t>
      </w:r>
      <w:r>
        <w:rPr>
          <w:color w:val="221F1F"/>
        </w:rPr>
        <w:t>информационных</w:t>
      </w:r>
      <w:r>
        <w:rPr>
          <w:color w:val="221F1F"/>
          <w:spacing w:val="59"/>
        </w:rPr>
        <w:t xml:space="preserve"> </w:t>
      </w:r>
      <w:r>
        <w:rPr>
          <w:color w:val="221F1F"/>
        </w:rPr>
        <w:t>технологий</w:t>
      </w:r>
      <w:r>
        <w:rPr>
          <w:color w:val="221F1F"/>
          <w:spacing w:val="60"/>
        </w:rPr>
        <w:t xml:space="preserve"> </w:t>
      </w:r>
      <w:r>
        <w:rPr>
          <w:color w:val="221F1F"/>
        </w:rPr>
        <w:t>в</w:t>
      </w:r>
      <w:r>
        <w:rPr>
          <w:color w:val="221F1F"/>
          <w:spacing w:val="59"/>
        </w:rPr>
        <w:t xml:space="preserve"> </w:t>
      </w:r>
      <w:r>
        <w:rPr>
          <w:color w:val="221F1F"/>
        </w:rPr>
        <w:t>современном</w:t>
      </w:r>
      <w:r>
        <w:rPr>
          <w:color w:val="221F1F"/>
          <w:spacing w:val="60"/>
        </w:rPr>
        <w:t xml:space="preserve"> </w:t>
      </w:r>
      <w:r>
        <w:rPr>
          <w:color w:val="221F1F"/>
        </w:rPr>
        <w:t>мире.</w:t>
      </w:r>
      <w:r>
        <w:rPr>
          <w:color w:val="221F1F"/>
          <w:spacing w:val="60"/>
        </w:rPr>
        <w:t xml:space="preserve"> </w:t>
      </w:r>
      <w:proofErr w:type="gramStart"/>
      <w:r>
        <w:rPr>
          <w:color w:val="221F1F"/>
          <w:spacing w:val="-5"/>
        </w:rPr>
        <w:t>Ин-</w:t>
      </w:r>
      <w:r>
        <w:rPr>
          <w:color w:val="221F1F"/>
        </w:rPr>
        <w:t>формационная</w:t>
      </w:r>
      <w:proofErr w:type="gramEnd"/>
      <w:r>
        <w:rPr>
          <w:color w:val="221F1F"/>
        </w:rPr>
        <w:t xml:space="preserve"> культура и информационная безопасность. Правила безопасного поведения в Интернете.</w:t>
      </w:r>
    </w:p>
    <w:p w14:paraId="646B8F9D" w14:textId="77777777" w:rsidR="00E55397" w:rsidRDefault="00395F00">
      <w:pPr>
        <w:pStyle w:val="a3"/>
        <w:spacing w:before="317" w:line="322" w:lineRule="exact"/>
      </w:pPr>
      <w:r>
        <w:rPr>
          <w:color w:val="221F1F"/>
        </w:rPr>
        <w:t xml:space="preserve">9 </w:t>
      </w:r>
      <w:r>
        <w:rPr>
          <w:color w:val="221F1F"/>
          <w:spacing w:val="-2"/>
        </w:rPr>
        <w:t>КЛАСС</w:t>
      </w:r>
    </w:p>
    <w:p w14:paraId="0D717239" w14:textId="77777777" w:rsidR="00E55397" w:rsidRDefault="00395F00">
      <w:pPr>
        <w:spacing w:line="322" w:lineRule="exact"/>
        <w:ind w:left="793"/>
        <w:rPr>
          <w:i/>
          <w:sz w:val="28"/>
        </w:rPr>
      </w:pPr>
      <w:r>
        <w:rPr>
          <w:i/>
          <w:color w:val="221F1F"/>
          <w:sz w:val="28"/>
        </w:rPr>
        <w:t>Человек</w:t>
      </w:r>
      <w:r>
        <w:rPr>
          <w:i/>
          <w:color w:val="221F1F"/>
          <w:spacing w:val="-7"/>
          <w:sz w:val="28"/>
        </w:rPr>
        <w:t xml:space="preserve"> </w:t>
      </w:r>
      <w:r>
        <w:rPr>
          <w:i/>
          <w:color w:val="221F1F"/>
          <w:sz w:val="28"/>
        </w:rPr>
        <w:t>в</w:t>
      </w:r>
      <w:r>
        <w:rPr>
          <w:i/>
          <w:color w:val="221F1F"/>
          <w:spacing w:val="-7"/>
          <w:sz w:val="28"/>
        </w:rPr>
        <w:t xml:space="preserve"> </w:t>
      </w:r>
      <w:r>
        <w:rPr>
          <w:i/>
          <w:color w:val="221F1F"/>
          <w:sz w:val="28"/>
        </w:rPr>
        <w:t>политическом</w:t>
      </w:r>
      <w:r>
        <w:rPr>
          <w:i/>
          <w:color w:val="221F1F"/>
          <w:spacing w:val="-6"/>
          <w:sz w:val="28"/>
        </w:rPr>
        <w:t xml:space="preserve"> </w:t>
      </w:r>
      <w:r>
        <w:rPr>
          <w:i/>
          <w:color w:val="221F1F"/>
          <w:spacing w:val="-2"/>
          <w:sz w:val="28"/>
        </w:rPr>
        <w:t>измерении</w:t>
      </w:r>
    </w:p>
    <w:p w14:paraId="5437B5AB" w14:textId="77777777" w:rsidR="00E55397" w:rsidRDefault="00395F00">
      <w:pPr>
        <w:pStyle w:val="a3"/>
        <w:jc w:val="left"/>
      </w:pPr>
      <w:r>
        <w:rPr>
          <w:color w:val="221F1F"/>
        </w:rPr>
        <w:t>Политика</w:t>
      </w:r>
      <w:r>
        <w:rPr>
          <w:color w:val="221F1F"/>
          <w:spacing w:val="40"/>
        </w:rPr>
        <w:t xml:space="preserve"> </w:t>
      </w:r>
      <w:r>
        <w:rPr>
          <w:color w:val="221F1F"/>
        </w:rPr>
        <w:t>и</w:t>
      </w:r>
      <w:r>
        <w:rPr>
          <w:color w:val="221F1F"/>
          <w:spacing w:val="40"/>
        </w:rPr>
        <w:t xml:space="preserve"> </w:t>
      </w:r>
      <w:r>
        <w:rPr>
          <w:color w:val="221F1F"/>
        </w:rPr>
        <w:t>политическая</w:t>
      </w:r>
      <w:r>
        <w:rPr>
          <w:color w:val="221F1F"/>
          <w:spacing w:val="40"/>
        </w:rPr>
        <w:t xml:space="preserve"> </w:t>
      </w:r>
      <w:r>
        <w:rPr>
          <w:color w:val="221F1F"/>
        </w:rPr>
        <w:t>власть.</w:t>
      </w:r>
      <w:r>
        <w:rPr>
          <w:color w:val="221F1F"/>
          <w:spacing w:val="40"/>
        </w:rPr>
        <w:t xml:space="preserve"> </w:t>
      </w:r>
      <w:r>
        <w:rPr>
          <w:color w:val="221F1F"/>
        </w:rPr>
        <w:t>Государство</w:t>
      </w:r>
      <w:r>
        <w:rPr>
          <w:color w:val="221F1F"/>
          <w:spacing w:val="40"/>
        </w:rPr>
        <w:t xml:space="preserve"> </w:t>
      </w:r>
      <w:r>
        <w:rPr>
          <w:color w:val="221F1F"/>
        </w:rPr>
        <w:t>—</w:t>
      </w:r>
      <w:r>
        <w:rPr>
          <w:color w:val="221F1F"/>
          <w:spacing w:val="40"/>
        </w:rPr>
        <w:t xml:space="preserve"> </w:t>
      </w:r>
      <w:r>
        <w:rPr>
          <w:color w:val="221F1F"/>
        </w:rPr>
        <w:t>политическая</w:t>
      </w:r>
      <w:r>
        <w:rPr>
          <w:color w:val="221F1F"/>
          <w:spacing w:val="40"/>
        </w:rPr>
        <w:t xml:space="preserve"> </w:t>
      </w:r>
      <w:r>
        <w:rPr>
          <w:color w:val="221F1F"/>
        </w:rPr>
        <w:t xml:space="preserve">организация </w:t>
      </w:r>
      <w:r>
        <w:rPr>
          <w:color w:val="221F1F"/>
        </w:rPr>
        <w:lastRenderedPageBreak/>
        <w:t>общества. Признаки государства. Внутренняя и внешняя политика.</w:t>
      </w:r>
    </w:p>
    <w:p w14:paraId="78414D77" w14:textId="77777777" w:rsidR="00E55397" w:rsidRDefault="00395F00">
      <w:pPr>
        <w:pStyle w:val="a3"/>
        <w:spacing w:before="2"/>
        <w:jc w:val="left"/>
      </w:pPr>
      <w:r>
        <w:rPr>
          <w:color w:val="221F1F"/>
        </w:rPr>
        <w:t>Форма</w:t>
      </w:r>
      <w:r>
        <w:rPr>
          <w:color w:val="221F1F"/>
          <w:spacing w:val="40"/>
        </w:rPr>
        <w:t xml:space="preserve"> </w:t>
      </w:r>
      <w:r>
        <w:rPr>
          <w:color w:val="221F1F"/>
        </w:rPr>
        <w:t>государства.</w:t>
      </w:r>
      <w:r>
        <w:rPr>
          <w:color w:val="221F1F"/>
          <w:spacing w:val="40"/>
        </w:rPr>
        <w:t xml:space="preserve"> </w:t>
      </w:r>
      <w:r>
        <w:rPr>
          <w:color w:val="221F1F"/>
        </w:rPr>
        <w:t>Монархия</w:t>
      </w:r>
      <w:r>
        <w:rPr>
          <w:color w:val="221F1F"/>
          <w:spacing w:val="40"/>
        </w:rPr>
        <w:t xml:space="preserve"> </w:t>
      </w:r>
      <w:r>
        <w:rPr>
          <w:color w:val="221F1F"/>
        </w:rPr>
        <w:t>и</w:t>
      </w:r>
      <w:r>
        <w:rPr>
          <w:color w:val="221F1F"/>
          <w:spacing w:val="40"/>
        </w:rPr>
        <w:t xml:space="preserve"> </w:t>
      </w:r>
      <w:r>
        <w:rPr>
          <w:color w:val="221F1F"/>
        </w:rPr>
        <w:t>республика</w:t>
      </w:r>
      <w:r>
        <w:rPr>
          <w:color w:val="221F1F"/>
          <w:spacing w:val="40"/>
        </w:rPr>
        <w:t xml:space="preserve"> </w:t>
      </w:r>
      <w:r>
        <w:rPr>
          <w:color w:val="221F1F"/>
        </w:rPr>
        <w:t>—</w:t>
      </w:r>
      <w:r>
        <w:rPr>
          <w:color w:val="221F1F"/>
          <w:spacing w:val="40"/>
        </w:rPr>
        <w:t xml:space="preserve"> </w:t>
      </w:r>
      <w:r>
        <w:rPr>
          <w:color w:val="221F1F"/>
        </w:rPr>
        <w:t>основные</w:t>
      </w:r>
      <w:r>
        <w:rPr>
          <w:color w:val="221F1F"/>
          <w:spacing w:val="40"/>
        </w:rPr>
        <w:t xml:space="preserve"> </w:t>
      </w:r>
      <w:r>
        <w:rPr>
          <w:color w:val="221F1F"/>
        </w:rPr>
        <w:t>формы</w:t>
      </w:r>
      <w:r>
        <w:rPr>
          <w:color w:val="221F1F"/>
          <w:spacing w:val="40"/>
        </w:rPr>
        <w:t xml:space="preserve"> </w:t>
      </w:r>
      <w:r>
        <w:rPr>
          <w:color w:val="221F1F"/>
        </w:rPr>
        <w:t>правления. Унитарное и федеративное государственно-территориальное устройство.</w:t>
      </w:r>
    </w:p>
    <w:p w14:paraId="7C45C118" w14:textId="77777777" w:rsidR="00E55397" w:rsidRDefault="00395F00">
      <w:pPr>
        <w:pStyle w:val="a3"/>
        <w:spacing w:line="321" w:lineRule="exact"/>
        <w:jc w:val="left"/>
      </w:pPr>
      <w:r>
        <w:rPr>
          <w:color w:val="221F1F"/>
        </w:rPr>
        <w:t>Политический</w:t>
      </w:r>
      <w:r>
        <w:rPr>
          <w:color w:val="221F1F"/>
          <w:spacing w:val="-7"/>
        </w:rPr>
        <w:t xml:space="preserve"> </w:t>
      </w:r>
      <w:r>
        <w:rPr>
          <w:color w:val="221F1F"/>
        </w:rPr>
        <w:t>режим</w:t>
      </w:r>
      <w:r>
        <w:rPr>
          <w:color w:val="221F1F"/>
          <w:spacing w:val="-3"/>
        </w:rPr>
        <w:t xml:space="preserve"> </w:t>
      </w:r>
      <w:r>
        <w:rPr>
          <w:color w:val="221F1F"/>
        </w:rPr>
        <w:t>и</w:t>
      </w:r>
      <w:r>
        <w:rPr>
          <w:color w:val="221F1F"/>
          <w:spacing w:val="-3"/>
        </w:rPr>
        <w:t xml:space="preserve"> </w:t>
      </w:r>
      <w:r>
        <w:rPr>
          <w:color w:val="221F1F"/>
        </w:rPr>
        <w:t>его</w:t>
      </w:r>
      <w:r>
        <w:rPr>
          <w:color w:val="221F1F"/>
          <w:spacing w:val="-2"/>
        </w:rPr>
        <w:t xml:space="preserve"> </w:t>
      </w:r>
      <w:r>
        <w:rPr>
          <w:color w:val="221F1F"/>
          <w:spacing w:val="-4"/>
        </w:rPr>
        <w:t>виды.</w:t>
      </w:r>
    </w:p>
    <w:p w14:paraId="1B0DA118" w14:textId="77777777" w:rsidR="00E55397" w:rsidRDefault="00395F00">
      <w:pPr>
        <w:pStyle w:val="a3"/>
        <w:jc w:val="left"/>
      </w:pPr>
      <w:r>
        <w:rPr>
          <w:color w:val="221F1F"/>
        </w:rPr>
        <w:t>Демократия, демократические ценности. Правовое государство</w:t>
      </w:r>
      <w:r>
        <w:rPr>
          <w:color w:val="221F1F"/>
          <w:spacing w:val="33"/>
        </w:rPr>
        <w:t xml:space="preserve"> </w:t>
      </w:r>
      <w:r>
        <w:rPr>
          <w:color w:val="221F1F"/>
        </w:rPr>
        <w:t>и</w:t>
      </w:r>
      <w:r>
        <w:rPr>
          <w:color w:val="221F1F"/>
          <w:spacing w:val="33"/>
        </w:rPr>
        <w:t xml:space="preserve"> </w:t>
      </w:r>
      <w:r>
        <w:rPr>
          <w:color w:val="221F1F"/>
        </w:rPr>
        <w:t xml:space="preserve">гражданское </w:t>
      </w:r>
      <w:r>
        <w:rPr>
          <w:color w:val="221F1F"/>
          <w:spacing w:val="-2"/>
        </w:rPr>
        <w:t>общество.</w:t>
      </w:r>
    </w:p>
    <w:p w14:paraId="74E9D46E" w14:textId="77777777" w:rsidR="00E55397" w:rsidRDefault="00395F00">
      <w:pPr>
        <w:pStyle w:val="a3"/>
        <w:jc w:val="left"/>
      </w:pPr>
      <w:r>
        <w:rPr>
          <w:color w:val="221F1F"/>
        </w:rPr>
        <w:t>Участие</w:t>
      </w:r>
      <w:r>
        <w:rPr>
          <w:color w:val="221F1F"/>
          <w:spacing w:val="-7"/>
        </w:rPr>
        <w:t xml:space="preserve"> </w:t>
      </w:r>
      <w:r>
        <w:rPr>
          <w:color w:val="221F1F"/>
        </w:rPr>
        <w:t>граждан</w:t>
      </w:r>
      <w:r>
        <w:rPr>
          <w:color w:val="221F1F"/>
          <w:spacing w:val="-4"/>
        </w:rPr>
        <w:t xml:space="preserve"> </w:t>
      </w:r>
      <w:r>
        <w:rPr>
          <w:color w:val="221F1F"/>
        </w:rPr>
        <w:t>в</w:t>
      </w:r>
      <w:r>
        <w:rPr>
          <w:color w:val="221F1F"/>
          <w:spacing w:val="-6"/>
        </w:rPr>
        <w:t xml:space="preserve"> </w:t>
      </w:r>
      <w:r>
        <w:rPr>
          <w:color w:val="221F1F"/>
        </w:rPr>
        <w:t>политике.</w:t>
      </w:r>
      <w:r>
        <w:rPr>
          <w:color w:val="221F1F"/>
          <w:spacing w:val="-5"/>
        </w:rPr>
        <w:t xml:space="preserve"> </w:t>
      </w:r>
      <w:r>
        <w:rPr>
          <w:color w:val="221F1F"/>
        </w:rPr>
        <w:t>Выборы,</w:t>
      </w:r>
      <w:r>
        <w:rPr>
          <w:color w:val="221F1F"/>
          <w:spacing w:val="-5"/>
        </w:rPr>
        <w:t xml:space="preserve"> </w:t>
      </w:r>
      <w:r>
        <w:rPr>
          <w:color w:val="221F1F"/>
          <w:spacing w:val="-2"/>
        </w:rPr>
        <w:t>референдум.</w:t>
      </w:r>
    </w:p>
    <w:p w14:paraId="49878170" w14:textId="77777777" w:rsidR="00E55397" w:rsidRDefault="00395F00">
      <w:pPr>
        <w:pStyle w:val="a3"/>
        <w:spacing w:before="1"/>
        <w:ind w:right="429"/>
        <w:jc w:val="left"/>
      </w:pPr>
      <w:r>
        <w:rPr>
          <w:color w:val="221F1F"/>
        </w:rPr>
        <w:t>Политические</w:t>
      </w:r>
      <w:r>
        <w:rPr>
          <w:color w:val="221F1F"/>
          <w:spacing w:val="80"/>
        </w:rPr>
        <w:t xml:space="preserve"> </w:t>
      </w:r>
      <w:r>
        <w:rPr>
          <w:color w:val="221F1F"/>
        </w:rPr>
        <w:t>партии,</w:t>
      </w:r>
      <w:r>
        <w:rPr>
          <w:color w:val="221F1F"/>
          <w:spacing w:val="80"/>
        </w:rPr>
        <w:t xml:space="preserve"> </w:t>
      </w:r>
      <w:r>
        <w:rPr>
          <w:color w:val="221F1F"/>
        </w:rPr>
        <w:t>их</w:t>
      </w:r>
      <w:r>
        <w:rPr>
          <w:color w:val="221F1F"/>
          <w:spacing w:val="80"/>
        </w:rPr>
        <w:t xml:space="preserve"> </w:t>
      </w:r>
      <w:r>
        <w:rPr>
          <w:color w:val="221F1F"/>
        </w:rPr>
        <w:t>роль</w:t>
      </w:r>
      <w:r>
        <w:rPr>
          <w:color w:val="221F1F"/>
          <w:spacing w:val="80"/>
        </w:rPr>
        <w:t xml:space="preserve"> </w:t>
      </w:r>
      <w:r>
        <w:rPr>
          <w:color w:val="221F1F"/>
        </w:rPr>
        <w:t>в</w:t>
      </w:r>
      <w:r>
        <w:rPr>
          <w:color w:val="221F1F"/>
          <w:spacing w:val="80"/>
        </w:rPr>
        <w:t xml:space="preserve"> </w:t>
      </w:r>
      <w:r>
        <w:rPr>
          <w:color w:val="221F1F"/>
        </w:rPr>
        <w:t>демократическом</w:t>
      </w:r>
      <w:r>
        <w:rPr>
          <w:color w:val="221F1F"/>
          <w:spacing w:val="80"/>
        </w:rPr>
        <w:t xml:space="preserve"> </w:t>
      </w:r>
      <w:r>
        <w:rPr>
          <w:color w:val="221F1F"/>
        </w:rPr>
        <w:t>обществе.</w:t>
      </w:r>
      <w:r>
        <w:rPr>
          <w:color w:val="221F1F"/>
          <w:spacing w:val="80"/>
        </w:rPr>
        <w:t xml:space="preserve"> </w:t>
      </w:r>
      <w:proofErr w:type="gramStart"/>
      <w:r>
        <w:rPr>
          <w:color w:val="221F1F"/>
        </w:rPr>
        <w:t>Обществен-</w:t>
      </w:r>
      <w:r>
        <w:rPr>
          <w:color w:val="221F1F"/>
          <w:spacing w:val="40"/>
        </w:rPr>
        <w:t xml:space="preserve"> </w:t>
      </w:r>
      <w:r>
        <w:rPr>
          <w:color w:val="221F1F"/>
        </w:rPr>
        <w:t>но</w:t>
      </w:r>
      <w:proofErr w:type="gramEnd"/>
      <w:r>
        <w:rPr>
          <w:color w:val="221F1F"/>
        </w:rPr>
        <w:t>-политические организации.</w:t>
      </w:r>
    </w:p>
    <w:p w14:paraId="6E7D7ABB" w14:textId="77777777" w:rsidR="00E55397" w:rsidRDefault="00395F00">
      <w:pPr>
        <w:pStyle w:val="a3"/>
        <w:spacing w:line="321" w:lineRule="exact"/>
        <w:jc w:val="left"/>
      </w:pPr>
      <w:r>
        <w:rPr>
          <w:color w:val="221F1F"/>
        </w:rPr>
        <w:t>Гражданин</w:t>
      </w:r>
      <w:r>
        <w:rPr>
          <w:color w:val="221F1F"/>
          <w:spacing w:val="-5"/>
        </w:rPr>
        <w:t xml:space="preserve"> </w:t>
      </w:r>
      <w:r>
        <w:rPr>
          <w:color w:val="221F1F"/>
        </w:rPr>
        <w:t>и</w:t>
      </w:r>
      <w:r>
        <w:rPr>
          <w:color w:val="221F1F"/>
          <w:spacing w:val="-3"/>
        </w:rPr>
        <w:t xml:space="preserve"> </w:t>
      </w:r>
      <w:r>
        <w:rPr>
          <w:color w:val="221F1F"/>
          <w:spacing w:val="-2"/>
        </w:rPr>
        <w:t>государство</w:t>
      </w:r>
    </w:p>
    <w:p w14:paraId="5EDA37FD" w14:textId="77777777" w:rsidR="00E55397" w:rsidRDefault="00395F00">
      <w:pPr>
        <w:pStyle w:val="a3"/>
        <w:ind w:right="428"/>
      </w:pPr>
      <w:r>
        <w:rPr>
          <w:color w:val="221F1F"/>
        </w:rPr>
        <w:t xml:space="preserve">Основы конституционного строя Российской Федерации. Россия — </w:t>
      </w:r>
      <w:proofErr w:type="spellStart"/>
      <w:proofErr w:type="gramStart"/>
      <w:r>
        <w:rPr>
          <w:color w:val="221F1F"/>
        </w:rPr>
        <w:t>демокра</w:t>
      </w:r>
      <w:proofErr w:type="spellEnd"/>
      <w:r>
        <w:rPr>
          <w:color w:val="221F1F"/>
        </w:rPr>
        <w:t xml:space="preserve">- </w:t>
      </w:r>
      <w:proofErr w:type="spellStart"/>
      <w:r>
        <w:rPr>
          <w:color w:val="221F1F"/>
        </w:rPr>
        <w:t>тическое</w:t>
      </w:r>
      <w:proofErr w:type="spellEnd"/>
      <w:proofErr w:type="gramEnd"/>
      <w:r>
        <w:rPr>
          <w:color w:val="221F1F"/>
        </w:rPr>
        <w:t xml:space="preserve"> федеративное правовое государство с республиканской формой прав- </w:t>
      </w:r>
      <w:proofErr w:type="spellStart"/>
      <w:r>
        <w:rPr>
          <w:color w:val="221F1F"/>
        </w:rPr>
        <w:t>ления</w:t>
      </w:r>
      <w:proofErr w:type="spellEnd"/>
      <w:r>
        <w:rPr>
          <w:color w:val="221F1F"/>
        </w:rPr>
        <w:t>.</w:t>
      </w:r>
      <w:r>
        <w:rPr>
          <w:color w:val="221F1F"/>
          <w:spacing w:val="-2"/>
        </w:rPr>
        <w:t xml:space="preserve"> </w:t>
      </w:r>
      <w:r>
        <w:rPr>
          <w:color w:val="221F1F"/>
        </w:rPr>
        <w:t>Россия —</w:t>
      </w:r>
      <w:r>
        <w:rPr>
          <w:color w:val="221F1F"/>
          <w:spacing w:val="-1"/>
        </w:rPr>
        <w:t xml:space="preserve"> </w:t>
      </w:r>
      <w:r>
        <w:rPr>
          <w:color w:val="221F1F"/>
        </w:rPr>
        <w:t>социальное</w:t>
      </w:r>
      <w:r>
        <w:rPr>
          <w:color w:val="221F1F"/>
          <w:spacing w:val="-2"/>
        </w:rPr>
        <w:t xml:space="preserve"> </w:t>
      </w:r>
      <w:r>
        <w:rPr>
          <w:color w:val="221F1F"/>
        </w:rPr>
        <w:t>государство. Основные</w:t>
      </w:r>
      <w:r>
        <w:rPr>
          <w:color w:val="221F1F"/>
          <w:spacing w:val="-2"/>
        </w:rPr>
        <w:t xml:space="preserve"> </w:t>
      </w:r>
      <w:r>
        <w:rPr>
          <w:color w:val="221F1F"/>
        </w:rPr>
        <w:t>направления</w:t>
      </w:r>
      <w:r>
        <w:rPr>
          <w:color w:val="221F1F"/>
          <w:spacing w:val="-1"/>
        </w:rPr>
        <w:t xml:space="preserve"> </w:t>
      </w:r>
      <w:r>
        <w:rPr>
          <w:color w:val="221F1F"/>
        </w:rPr>
        <w:t>и</w:t>
      </w:r>
      <w:r>
        <w:rPr>
          <w:color w:val="221F1F"/>
          <w:spacing w:val="-1"/>
        </w:rPr>
        <w:t xml:space="preserve"> </w:t>
      </w:r>
      <w:r>
        <w:rPr>
          <w:color w:val="221F1F"/>
        </w:rPr>
        <w:t>приоритеты социальной</w:t>
      </w:r>
      <w:r>
        <w:rPr>
          <w:color w:val="221F1F"/>
          <w:spacing w:val="-6"/>
        </w:rPr>
        <w:t xml:space="preserve"> </w:t>
      </w:r>
      <w:r>
        <w:rPr>
          <w:color w:val="221F1F"/>
        </w:rPr>
        <w:t>политики</w:t>
      </w:r>
      <w:r>
        <w:rPr>
          <w:color w:val="221F1F"/>
          <w:spacing w:val="-6"/>
        </w:rPr>
        <w:t xml:space="preserve"> </w:t>
      </w:r>
      <w:r>
        <w:rPr>
          <w:color w:val="221F1F"/>
        </w:rPr>
        <w:t>российского</w:t>
      </w:r>
      <w:r>
        <w:rPr>
          <w:color w:val="221F1F"/>
          <w:spacing w:val="-6"/>
        </w:rPr>
        <w:t xml:space="preserve"> </w:t>
      </w:r>
      <w:r>
        <w:rPr>
          <w:color w:val="221F1F"/>
        </w:rPr>
        <w:t>государства.</w:t>
      </w:r>
      <w:r>
        <w:rPr>
          <w:color w:val="221F1F"/>
          <w:spacing w:val="-8"/>
        </w:rPr>
        <w:t xml:space="preserve"> </w:t>
      </w:r>
      <w:r>
        <w:rPr>
          <w:color w:val="221F1F"/>
        </w:rPr>
        <w:t>Россия</w:t>
      </w:r>
      <w:r>
        <w:rPr>
          <w:color w:val="221F1F"/>
          <w:spacing w:val="-5"/>
        </w:rPr>
        <w:t xml:space="preserve"> </w:t>
      </w:r>
      <w:r>
        <w:rPr>
          <w:color w:val="221F1F"/>
        </w:rPr>
        <w:t>—</w:t>
      </w:r>
      <w:r>
        <w:rPr>
          <w:color w:val="221F1F"/>
          <w:spacing w:val="-6"/>
        </w:rPr>
        <w:t xml:space="preserve"> </w:t>
      </w:r>
      <w:r>
        <w:rPr>
          <w:color w:val="221F1F"/>
        </w:rPr>
        <w:t>светское</w:t>
      </w:r>
      <w:r>
        <w:rPr>
          <w:color w:val="221F1F"/>
          <w:spacing w:val="-6"/>
        </w:rPr>
        <w:t xml:space="preserve"> </w:t>
      </w:r>
      <w:r>
        <w:rPr>
          <w:color w:val="221F1F"/>
        </w:rPr>
        <w:t>государство. Законодательные,</w:t>
      </w:r>
      <w:r>
        <w:rPr>
          <w:color w:val="221F1F"/>
          <w:spacing w:val="-14"/>
        </w:rPr>
        <w:t xml:space="preserve"> </w:t>
      </w:r>
      <w:r>
        <w:rPr>
          <w:color w:val="221F1F"/>
        </w:rPr>
        <w:t>исполнительные</w:t>
      </w:r>
      <w:r>
        <w:rPr>
          <w:color w:val="221F1F"/>
          <w:spacing w:val="-13"/>
        </w:rPr>
        <w:t xml:space="preserve"> </w:t>
      </w:r>
      <w:r>
        <w:rPr>
          <w:color w:val="221F1F"/>
        </w:rPr>
        <w:t>и</w:t>
      </w:r>
      <w:r>
        <w:rPr>
          <w:color w:val="221F1F"/>
          <w:spacing w:val="-13"/>
        </w:rPr>
        <w:t xml:space="preserve"> </w:t>
      </w:r>
      <w:r>
        <w:rPr>
          <w:color w:val="221F1F"/>
        </w:rPr>
        <w:t>судебные</w:t>
      </w:r>
      <w:r>
        <w:rPr>
          <w:color w:val="221F1F"/>
          <w:spacing w:val="-13"/>
        </w:rPr>
        <w:t xml:space="preserve"> </w:t>
      </w:r>
      <w:r>
        <w:rPr>
          <w:color w:val="221F1F"/>
        </w:rPr>
        <w:t>органы</w:t>
      </w:r>
      <w:r>
        <w:rPr>
          <w:color w:val="221F1F"/>
          <w:spacing w:val="-13"/>
        </w:rPr>
        <w:t xml:space="preserve"> </w:t>
      </w:r>
      <w:r>
        <w:rPr>
          <w:color w:val="221F1F"/>
        </w:rPr>
        <w:t>государственной</w:t>
      </w:r>
      <w:r>
        <w:rPr>
          <w:color w:val="221F1F"/>
          <w:spacing w:val="-13"/>
        </w:rPr>
        <w:t xml:space="preserve"> </w:t>
      </w:r>
      <w:r>
        <w:rPr>
          <w:color w:val="221F1F"/>
        </w:rPr>
        <w:t>власти</w:t>
      </w:r>
      <w:r>
        <w:rPr>
          <w:color w:val="221F1F"/>
          <w:spacing w:val="-15"/>
        </w:rPr>
        <w:t xml:space="preserve"> </w:t>
      </w:r>
      <w:r>
        <w:rPr>
          <w:color w:val="221F1F"/>
        </w:rPr>
        <w:t>в Российской</w:t>
      </w:r>
      <w:r>
        <w:rPr>
          <w:color w:val="221F1F"/>
          <w:spacing w:val="-3"/>
        </w:rPr>
        <w:t xml:space="preserve"> </w:t>
      </w:r>
      <w:r>
        <w:rPr>
          <w:color w:val="221F1F"/>
        </w:rPr>
        <w:t>Федерации.</w:t>
      </w:r>
      <w:r>
        <w:rPr>
          <w:color w:val="221F1F"/>
          <w:spacing w:val="-4"/>
        </w:rPr>
        <w:t xml:space="preserve"> </w:t>
      </w:r>
      <w:r>
        <w:rPr>
          <w:color w:val="221F1F"/>
        </w:rPr>
        <w:t>Президент —</w:t>
      </w:r>
      <w:r>
        <w:rPr>
          <w:color w:val="221F1F"/>
          <w:spacing w:val="-3"/>
        </w:rPr>
        <w:t xml:space="preserve"> </w:t>
      </w:r>
      <w:r>
        <w:rPr>
          <w:color w:val="221F1F"/>
        </w:rPr>
        <w:t>глава</w:t>
      </w:r>
      <w:r>
        <w:rPr>
          <w:color w:val="221F1F"/>
          <w:spacing w:val="-4"/>
        </w:rPr>
        <w:t xml:space="preserve"> </w:t>
      </w:r>
      <w:r>
        <w:rPr>
          <w:color w:val="221F1F"/>
        </w:rPr>
        <w:t>государства</w:t>
      </w:r>
      <w:r>
        <w:rPr>
          <w:color w:val="221F1F"/>
          <w:spacing w:val="-4"/>
        </w:rPr>
        <w:t xml:space="preserve"> </w:t>
      </w:r>
      <w:r>
        <w:rPr>
          <w:color w:val="221F1F"/>
        </w:rPr>
        <w:t>Российская</w:t>
      </w:r>
      <w:r>
        <w:rPr>
          <w:color w:val="221F1F"/>
          <w:spacing w:val="-3"/>
        </w:rPr>
        <w:t xml:space="preserve"> </w:t>
      </w:r>
      <w:r>
        <w:rPr>
          <w:color w:val="221F1F"/>
        </w:rPr>
        <w:t xml:space="preserve">Федерация. Федеральное Собрание Российской Федерации: Государственная Дума и Совет Федерации. Правительство Российской Федерации. Судебная система в </w:t>
      </w:r>
      <w:proofErr w:type="gramStart"/>
      <w:r>
        <w:rPr>
          <w:color w:val="221F1F"/>
        </w:rPr>
        <w:t xml:space="preserve">Рос- </w:t>
      </w:r>
      <w:proofErr w:type="spellStart"/>
      <w:r>
        <w:rPr>
          <w:color w:val="221F1F"/>
        </w:rPr>
        <w:t>сийской</w:t>
      </w:r>
      <w:proofErr w:type="spellEnd"/>
      <w:proofErr w:type="gramEnd"/>
      <w:r>
        <w:rPr>
          <w:color w:val="221F1F"/>
          <w:spacing w:val="-1"/>
        </w:rPr>
        <w:t xml:space="preserve"> </w:t>
      </w:r>
      <w:r>
        <w:rPr>
          <w:color w:val="221F1F"/>
        </w:rPr>
        <w:t>Федерации.</w:t>
      </w:r>
      <w:r>
        <w:rPr>
          <w:color w:val="221F1F"/>
          <w:spacing w:val="-2"/>
        </w:rPr>
        <w:t xml:space="preserve"> </w:t>
      </w:r>
      <w:r>
        <w:rPr>
          <w:color w:val="221F1F"/>
        </w:rPr>
        <w:t>Конституционный</w:t>
      </w:r>
      <w:r>
        <w:rPr>
          <w:color w:val="221F1F"/>
          <w:spacing w:val="-3"/>
        </w:rPr>
        <w:t xml:space="preserve"> </w:t>
      </w:r>
      <w:r>
        <w:rPr>
          <w:color w:val="221F1F"/>
        </w:rPr>
        <w:t>Суд Российской</w:t>
      </w:r>
      <w:r>
        <w:rPr>
          <w:color w:val="221F1F"/>
          <w:spacing w:val="-1"/>
        </w:rPr>
        <w:t xml:space="preserve"> </w:t>
      </w:r>
      <w:r>
        <w:rPr>
          <w:color w:val="221F1F"/>
        </w:rPr>
        <w:t>Федерации.</w:t>
      </w:r>
      <w:r>
        <w:rPr>
          <w:color w:val="221F1F"/>
          <w:spacing w:val="-2"/>
        </w:rPr>
        <w:t xml:space="preserve"> </w:t>
      </w:r>
      <w:r>
        <w:rPr>
          <w:color w:val="221F1F"/>
        </w:rPr>
        <w:t>Верховный Суд Российской Федерации.</w:t>
      </w:r>
    </w:p>
    <w:p w14:paraId="74A2E004" w14:textId="77777777" w:rsidR="00E55397" w:rsidRDefault="00395F00">
      <w:pPr>
        <w:pStyle w:val="a3"/>
        <w:spacing w:before="2"/>
        <w:ind w:right="426"/>
      </w:pPr>
      <w:r>
        <w:rPr>
          <w:color w:val="221F1F"/>
        </w:rPr>
        <w:t xml:space="preserve">Государственное управление. Противодействие коррупции в Российской </w:t>
      </w:r>
      <w:proofErr w:type="gramStart"/>
      <w:r>
        <w:rPr>
          <w:color w:val="221F1F"/>
        </w:rPr>
        <w:t xml:space="preserve">Феде- </w:t>
      </w:r>
      <w:r>
        <w:rPr>
          <w:color w:val="221F1F"/>
          <w:spacing w:val="-2"/>
        </w:rPr>
        <w:t>рации</w:t>
      </w:r>
      <w:proofErr w:type="gramEnd"/>
      <w:r>
        <w:rPr>
          <w:color w:val="221F1F"/>
          <w:spacing w:val="-2"/>
        </w:rPr>
        <w:t>.</w:t>
      </w:r>
    </w:p>
    <w:p w14:paraId="2778E401" w14:textId="77777777" w:rsidR="00E55397" w:rsidRDefault="00395F00">
      <w:pPr>
        <w:pStyle w:val="a3"/>
        <w:ind w:right="425"/>
      </w:pPr>
      <w:r>
        <w:rPr>
          <w:color w:val="221F1F"/>
        </w:rPr>
        <w:t>Государственно-территориальное</w:t>
      </w:r>
      <w:r>
        <w:rPr>
          <w:color w:val="221F1F"/>
          <w:spacing w:val="-7"/>
        </w:rPr>
        <w:t xml:space="preserve"> </w:t>
      </w:r>
      <w:r>
        <w:rPr>
          <w:color w:val="221F1F"/>
        </w:rPr>
        <w:t>устройство</w:t>
      </w:r>
      <w:r>
        <w:rPr>
          <w:color w:val="221F1F"/>
          <w:spacing w:val="-7"/>
        </w:rPr>
        <w:t xml:space="preserve"> </w:t>
      </w:r>
      <w:r>
        <w:rPr>
          <w:color w:val="221F1F"/>
        </w:rPr>
        <w:t>Российской</w:t>
      </w:r>
      <w:r>
        <w:rPr>
          <w:color w:val="221F1F"/>
          <w:spacing w:val="-4"/>
        </w:rPr>
        <w:t xml:space="preserve"> </w:t>
      </w:r>
      <w:r>
        <w:rPr>
          <w:color w:val="221F1F"/>
        </w:rPr>
        <w:t>Федерации.</w:t>
      </w:r>
      <w:r>
        <w:rPr>
          <w:color w:val="221F1F"/>
          <w:spacing w:val="-5"/>
        </w:rPr>
        <w:t xml:space="preserve"> </w:t>
      </w:r>
      <w:r>
        <w:rPr>
          <w:color w:val="221F1F"/>
        </w:rPr>
        <w:t xml:space="preserve">Субъекты Российской Федерации: республика, край, область, город федерального </w:t>
      </w:r>
      <w:proofErr w:type="spellStart"/>
      <w:proofErr w:type="gramStart"/>
      <w:r>
        <w:rPr>
          <w:color w:val="221F1F"/>
        </w:rPr>
        <w:t>значе</w:t>
      </w:r>
      <w:proofErr w:type="spellEnd"/>
      <w:r>
        <w:rPr>
          <w:color w:val="221F1F"/>
        </w:rPr>
        <w:t xml:space="preserve">- </w:t>
      </w:r>
      <w:proofErr w:type="spellStart"/>
      <w:r>
        <w:rPr>
          <w:color w:val="221F1F"/>
        </w:rPr>
        <w:t>ния</w:t>
      </w:r>
      <w:proofErr w:type="spellEnd"/>
      <w:proofErr w:type="gramEnd"/>
      <w:r>
        <w:rPr>
          <w:color w:val="221F1F"/>
        </w:rPr>
        <w:t xml:space="preserve">, автономная область, автономный округ. Конституционный статус </w:t>
      </w:r>
      <w:proofErr w:type="spellStart"/>
      <w:proofErr w:type="gramStart"/>
      <w:r>
        <w:rPr>
          <w:color w:val="221F1F"/>
        </w:rPr>
        <w:t>субъек</w:t>
      </w:r>
      <w:proofErr w:type="spellEnd"/>
      <w:r>
        <w:rPr>
          <w:color w:val="221F1F"/>
        </w:rPr>
        <w:t xml:space="preserve">- </w:t>
      </w:r>
      <w:proofErr w:type="spellStart"/>
      <w:r>
        <w:rPr>
          <w:color w:val="221F1F"/>
        </w:rPr>
        <w:t>тов</w:t>
      </w:r>
      <w:proofErr w:type="spellEnd"/>
      <w:proofErr w:type="gramEnd"/>
      <w:r>
        <w:rPr>
          <w:color w:val="221F1F"/>
        </w:rPr>
        <w:t xml:space="preserve"> Российской Федерации.</w:t>
      </w:r>
    </w:p>
    <w:p w14:paraId="63CFB93A" w14:textId="77777777" w:rsidR="00E55397" w:rsidRDefault="00395F00">
      <w:pPr>
        <w:pStyle w:val="a3"/>
        <w:spacing w:line="320" w:lineRule="exact"/>
      </w:pPr>
      <w:r>
        <w:rPr>
          <w:color w:val="221F1F"/>
        </w:rPr>
        <w:t>Местное</w:t>
      </w:r>
      <w:r>
        <w:rPr>
          <w:color w:val="221F1F"/>
          <w:spacing w:val="-6"/>
        </w:rPr>
        <w:t xml:space="preserve"> </w:t>
      </w:r>
      <w:r>
        <w:rPr>
          <w:color w:val="221F1F"/>
          <w:spacing w:val="-2"/>
        </w:rPr>
        <w:t>самоуправление.</w:t>
      </w:r>
    </w:p>
    <w:p w14:paraId="3301CF1F" w14:textId="77777777" w:rsidR="00E55397" w:rsidRDefault="00395F00">
      <w:pPr>
        <w:pStyle w:val="a3"/>
        <w:spacing w:before="1"/>
        <w:ind w:right="436"/>
      </w:pPr>
      <w:r>
        <w:rPr>
          <w:color w:val="221F1F"/>
        </w:rPr>
        <w:t>Конституция</w:t>
      </w:r>
      <w:r>
        <w:rPr>
          <w:color w:val="221F1F"/>
          <w:spacing w:val="-12"/>
        </w:rPr>
        <w:t xml:space="preserve"> </w:t>
      </w:r>
      <w:r>
        <w:rPr>
          <w:color w:val="221F1F"/>
        </w:rPr>
        <w:t>Российской</w:t>
      </w:r>
      <w:r>
        <w:rPr>
          <w:color w:val="221F1F"/>
          <w:spacing w:val="-12"/>
        </w:rPr>
        <w:t xml:space="preserve"> </w:t>
      </w:r>
      <w:r>
        <w:rPr>
          <w:color w:val="221F1F"/>
        </w:rPr>
        <w:t>Федерации</w:t>
      </w:r>
      <w:r>
        <w:rPr>
          <w:color w:val="221F1F"/>
          <w:spacing w:val="-12"/>
        </w:rPr>
        <w:t xml:space="preserve"> </w:t>
      </w:r>
      <w:r>
        <w:rPr>
          <w:color w:val="221F1F"/>
        </w:rPr>
        <w:t>о</w:t>
      </w:r>
      <w:r>
        <w:rPr>
          <w:color w:val="221F1F"/>
          <w:spacing w:val="-14"/>
        </w:rPr>
        <w:t xml:space="preserve"> </w:t>
      </w:r>
      <w:r>
        <w:rPr>
          <w:color w:val="221F1F"/>
        </w:rPr>
        <w:t>правовом</w:t>
      </w:r>
      <w:r>
        <w:rPr>
          <w:color w:val="221F1F"/>
          <w:spacing w:val="-12"/>
        </w:rPr>
        <w:t xml:space="preserve"> </w:t>
      </w:r>
      <w:r>
        <w:rPr>
          <w:color w:val="221F1F"/>
        </w:rPr>
        <w:t>статусе</w:t>
      </w:r>
      <w:r>
        <w:rPr>
          <w:color w:val="221F1F"/>
          <w:spacing w:val="-12"/>
        </w:rPr>
        <w:t xml:space="preserve"> </w:t>
      </w:r>
      <w:r>
        <w:rPr>
          <w:color w:val="221F1F"/>
        </w:rPr>
        <w:t>человека</w:t>
      </w:r>
      <w:r>
        <w:rPr>
          <w:color w:val="221F1F"/>
          <w:spacing w:val="-11"/>
        </w:rPr>
        <w:t xml:space="preserve"> </w:t>
      </w:r>
      <w:r>
        <w:rPr>
          <w:color w:val="221F1F"/>
        </w:rPr>
        <w:t>и</w:t>
      </w:r>
      <w:r>
        <w:rPr>
          <w:color w:val="221F1F"/>
          <w:spacing w:val="-12"/>
        </w:rPr>
        <w:t xml:space="preserve"> </w:t>
      </w:r>
      <w:r>
        <w:rPr>
          <w:color w:val="221F1F"/>
        </w:rPr>
        <w:t>гражданина. Гражданство Российской Федерации. Взаимосвязь конституционных прав, свобод и обязанностей гражданина Российской Федерации.</w:t>
      </w:r>
    </w:p>
    <w:p w14:paraId="6773A510" w14:textId="77777777" w:rsidR="00E55397" w:rsidRDefault="00395F00">
      <w:pPr>
        <w:pStyle w:val="a3"/>
        <w:spacing w:line="321" w:lineRule="exact"/>
      </w:pPr>
      <w:r>
        <w:rPr>
          <w:color w:val="221F1F"/>
        </w:rPr>
        <w:t>Человек</w:t>
      </w:r>
      <w:r>
        <w:rPr>
          <w:color w:val="221F1F"/>
          <w:spacing w:val="-5"/>
        </w:rPr>
        <w:t xml:space="preserve"> </w:t>
      </w:r>
      <w:r>
        <w:rPr>
          <w:color w:val="221F1F"/>
        </w:rPr>
        <w:t>в</w:t>
      </w:r>
      <w:r>
        <w:rPr>
          <w:color w:val="221F1F"/>
          <w:spacing w:val="-5"/>
        </w:rPr>
        <w:t xml:space="preserve"> </w:t>
      </w:r>
      <w:r>
        <w:rPr>
          <w:color w:val="221F1F"/>
        </w:rPr>
        <w:t>системе</w:t>
      </w:r>
      <w:r>
        <w:rPr>
          <w:color w:val="221F1F"/>
          <w:spacing w:val="-4"/>
        </w:rPr>
        <w:t xml:space="preserve"> </w:t>
      </w:r>
      <w:r>
        <w:rPr>
          <w:color w:val="221F1F"/>
        </w:rPr>
        <w:t>социальных</w:t>
      </w:r>
      <w:r>
        <w:rPr>
          <w:color w:val="221F1F"/>
          <w:spacing w:val="-6"/>
        </w:rPr>
        <w:t xml:space="preserve"> </w:t>
      </w:r>
      <w:r>
        <w:rPr>
          <w:color w:val="221F1F"/>
          <w:spacing w:val="-2"/>
        </w:rPr>
        <w:t>отношений</w:t>
      </w:r>
    </w:p>
    <w:p w14:paraId="5A90379E" w14:textId="77777777" w:rsidR="00E55397" w:rsidRDefault="00395F00">
      <w:pPr>
        <w:pStyle w:val="a3"/>
        <w:ind w:right="435"/>
      </w:pPr>
      <w:r>
        <w:rPr>
          <w:color w:val="221F1F"/>
        </w:rPr>
        <w:t>Социальная</w:t>
      </w:r>
      <w:r>
        <w:rPr>
          <w:color w:val="221F1F"/>
          <w:spacing w:val="-10"/>
        </w:rPr>
        <w:t xml:space="preserve"> </w:t>
      </w:r>
      <w:r>
        <w:rPr>
          <w:color w:val="221F1F"/>
        </w:rPr>
        <w:t>структура</w:t>
      </w:r>
      <w:r>
        <w:rPr>
          <w:color w:val="221F1F"/>
          <w:spacing w:val="-13"/>
        </w:rPr>
        <w:t xml:space="preserve"> </w:t>
      </w:r>
      <w:r>
        <w:rPr>
          <w:color w:val="221F1F"/>
        </w:rPr>
        <w:t>общества.</w:t>
      </w:r>
      <w:r>
        <w:rPr>
          <w:color w:val="221F1F"/>
          <w:spacing w:val="-12"/>
        </w:rPr>
        <w:t xml:space="preserve"> </w:t>
      </w:r>
      <w:r>
        <w:rPr>
          <w:color w:val="221F1F"/>
        </w:rPr>
        <w:t>Многообразие</w:t>
      </w:r>
      <w:r>
        <w:rPr>
          <w:color w:val="221F1F"/>
          <w:spacing w:val="-11"/>
        </w:rPr>
        <w:t xml:space="preserve"> </w:t>
      </w:r>
      <w:r>
        <w:rPr>
          <w:color w:val="221F1F"/>
        </w:rPr>
        <w:t>социальных</w:t>
      </w:r>
      <w:r>
        <w:rPr>
          <w:color w:val="221F1F"/>
          <w:spacing w:val="-12"/>
        </w:rPr>
        <w:t xml:space="preserve"> </w:t>
      </w:r>
      <w:r>
        <w:rPr>
          <w:color w:val="221F1F"/>
        </w:rPr>
        <w:t>общностей</w:t>
      </w:r>
      <w:r>
        <w:rPr>
          <w:color w:val="221F1F"/>
          <w:spacing w:val="-10"/>
        </w:rPr>
        <w:t xml:space="preserve"> </w:t>
      </w:r>
      <w:r>
        <w:rPr>
          <w:color w:val="221F1F"/>
        </w:rPr>
        <w:t>и</w:t>
      </w:r>
      <w:r>
        <w:rPr>
          <w:color w:val="221F1F"/>
          <w:spacing w:val="-12"/>
        </w:rPr>
        <w:t xml:space="preserve"> </w:t>
      </w:r>
      <w:r>
        <w:rPr>
          <w:color w:val="221F1F"/>
        </w:rPr>
        <w:t>групп. Социальная мобильность.</w:t>
      </w:r>
    </w:p>
    <w:p w14:paraId="69B29C4F" w14:textId="77777777" w:rsidR="00E55397" w:rsidRDefault="00395F00">
      <w:pPr>
        <w:pStyle w:val="a3"/>
        <w:spacing w:before="2"/>
        <w:ind w:right="438"/>
      </w:pPr>
      <w:r>
        <w:rPr>
          <w:color w:val="221F1F"/>
        </w:rPr>
        <w:t xml:space="preserve">Социальный статус человека в обществе. Социальные роли. Ролевой набор </w:t>
      </w:r>
      <w:r>
        <w:rPr>
          <w:color w:val="221F1F"/>
          <w:spacing w:val="-2"/>
        </w:rPr>
        <w:t>подростка.</w:t>
      </w:r>
    </w:p>
    <w:p w14:paraId="042382D5" w14:textId="77777777" w:rsidR="00E55397" w:rsidRDefault="00395F00">
      <w:pPr>
        <w:pStyle w:val="a3"/>
        <w:spacing w:line="321" w:lineRule="exact"/>
      </w:pPr>
      <w:r>
        <w:rPr>
          <w:color w:val="221F1F"/>
        </w:rPr>
        <w:t>Социализация</w:t>
      </w:r>
      <w:r>
        <w:rPr>
          <w:color w:val="221F1F"/>
          <w:spacing w:val="-10"/>
        </w:rPr>
        <w:t xml:space="preserve"> </w:t>
      </w:r>
      <w:r>
        <w:rPr>
          <w:color w:val="221F1F"/>
          <w:spacing w:val="-2"/>
        </w:rPr>
        <w:t>личности.</w:t>
      </w:r>
    </w:p>
    <w:p w14:paraId="615EC9B8" w14:textId="77777777" w:rsidR="00E55397" w:rsidRDefault="00395F00">
      <w:pPr>
        <w:pStyle w:val="a3"/>
        <w:ind w:right="429"/>
      </w:pPr>
      <w:r>
        <w:rPr>
          <w:color w:val="221F1F"/>
        </w:rPr>
        <w:t>Роль семьи в социализации личности. Функции семьи. Семейные ценности. Основные роли членов семьи.</w:t>
      </w:r>
    </w:p>
    <w:p w14:paraId="0C6D755C" w14:textId="77777777" w:rsidR="00E55397" w:rsidRDefault="00395F00">
      <w:pPr>
        <w:pStyle w:val="a3"/>
        <w:spacing w:line="321" w:lineRule="exact"/>
      </w:pPr>
      <w:r>
        <w:rPr>
          <w:color w:val="221F1F"/>
        </w:rPr>
        <w:t>Этнос</w:t>
      </w:r>
      <w:r>
        <w:rPr>
          <w:color w:val="221F1F"/>
          <w:spacing w:val="29"/>
        </w:rPr>
        <w:t xml:space="preserve"> </w:t>
      </w:r>
      <w:r>
        <w:rPr>
          <w:color w:val="221F1F"/>
        </w:rPr>
        <w:t>и</w:t>
      </w:r>
      <w:r>
        <w:rPr>
          <w:color w:val="221F1F"/>
          <w:spacing w:val="31"/>
        </w:rPr>
        <w:t xml:space="preserve"> </w:t>
      </w:r>
      <w:r>
        <w:rPr>
          <w:color w:val="221F1F"/>
        </w:rPr>
        <w:t>нация.</w:t>
      </w:r>
      <w:r>
        <w:rPr>
          <w:color w:val="221F1F"/>
          <w:spacing w:val="31"/>
        </w:rPr>
        <w:t xml:space="preserve"> </w:t>
      </w:r>
      <w:r>
        <w:rPr>
          <w:color w:val="221F1F"/>
        </w:rPr>
        <w:t>Россия</w:t>
      </w:r>
      <w:r>
        <w:rPr>
          <w:color w:val="221F1F"/>
          <w:spacing w:val="35"/>
        </w:rPr>
        <w:t xml:space="preserve"> </w:t>
      </w:r>
      <w:r>
        <w:rPr>
          <w:color w:val="221F1F"/>
        </w:rPr>
        <w:t>—</w:t>
      </w:r>
      <w:r>
        <w:rPr>
          <w:color w:val="221F1F"/>
          <w:spacing w:val="31"/>
        </w:rPr>
        <w:t xml:space="preserve"> </w:t>
      </w:r>
      <w:r>
        <w:rPr>
          <w:color w:val="221F1F"/>
        </w:rPr>
        <w:t>многонациональное</w:t>
      </w:r>
      <w:r>
        <w:rPr>
          <w:color w:val="221F1F"/>
          <w:spacing w:val="32"/>
        </w:rPr>
        <w:t xml:space="preserve"> </w:t>
      </w:r>
      <w:r>
        <w:rPr>
          <w:color w:val="221F1F"/>
        </w:rPr>
        <w:t>государство.</w:t>
      </w:r>
      <w:r>
        <w:rPr>
          <w:color w:val="221F1F"/>
          <w:spacing w:val="31"/>
        </w:rPr>
        <w:t xml:space="preserve"> </w:t>
      </w:r>
      <w:r>
        <w:rPr>
          <w:color w:val="221F1F"/>
        </w:rPr>
        <w:t>Этносы</w:t>
      </w:r>
      <w:r>
        <w:rPr>
          <w:color w:val="221F1F"/>
          <w:spacing w:val="31"/>
        </w:rPr>
        <w:t xml:space="preserve"> </w:t>
      </w:r>
      <w:r>
        <w:rPr>
          <w:color w:val="221F1F"/>
        </w:rPr>
        <w:t>и</w:t>
      </w:r>
      <w:r>
        <w:rPr>
          <w:color w:val="221F1F"/>
          <w:spacing w:val="31"/>
        </w:rPr>
        <w:t xml:space="preserve"> </w:t>
      </w:r>
      <w:r>
        <w:rPr>
          <w:color w:val="221F1F"/>
        </w:rPr>
        <w:t>нации</w:t>
      </w:r>
      <w:r>
        <w:rPr>
          <w:color w:val="221F1F"/>
          <w:spacing w:val="32"/>
        </w:rPr>
        <w:t xml:space="preserve"> </w:t>
      </w:r>
      <w:r>
        <w:rPr>
          <w:color w:val="221F1F"/>
          <w:spacing w:val="-10"/>
        </w:rPr>
        <w:t>в</w:t>
      </w:r>
    </w:p>
    <w:p w14:paraId="3CBC46EB" w14:textId="77777777" w:rsidR="00E55397" w:rsidRDefault="00395F00">
      <w:pPr>
        <w:pStyle w:val="a3"/>
        <w:spacing w:before="67"/>
      </w:pPr>
      <w:r>
        <w:rPr>
          <w:color w:val="221F1F"/>
        </w:rPr>
        <w:t>диалоге</w:t>
      </w:r>
      <w:r>
        <w:rPr>
          <w:color w:val="221F1F"/>
          <w:spacing w:val="-4"/>
        </w:rPr>
        <w:t xml:space="preserve"> </w:t>
      </w:r>
      <w:r>
        <w:rPr>
          <w:color w:val="221F1F"/>
          <w:spacing w:val="-2"/>
        </w:rPr>
        <w:t>культур.</w:t>
      </w:r>
    </w:p>
    <w:p w14:paraId="1DF985F5" w14:textId="77777777" w:rsidR="00E55397" w:rsidRDefault="00395F00">
      <w:pPr>
        <w:pStyle w:val="a3"/>
        <w:spacing w:before="3"/>
        <w:ind w:right="4330"/>
      </w:pPr>
      <w:r>
        <w:rPr>
          <w:color w:val="221F1F"/>
        </w:rPr>
        <w:t>Социальная</w:t>
      </w:r>
      <w:r>
        <w:rPr>
          <w:color w:val="221F1F"/>
          <w:spacing w:val="-12"/>
        </w:rPr>
        <w:t xml:space="preserve"> </w:t>
      </w:r>
      <w:r>
        <w:rPr>
          <w:color w:val="221F1F"/>
        </w:rPr>
        <w:t>политика</w:t>
      </w:r>
      <w:r>
        <w:rPr>
          <w:color w:val="221F1F"/>
          <w:spacing w:val="-12"/>
        </w:rPr>
        <w:t xml:space="preserve"> </w:t>
      </w:r>
      <w:r>
        <w:rPr>
          <w:color w:val="221F1F"/>
        </w:rPr>
        <w:t>Российского</w:t>
      </w:r>
      <w:r>
        <w:rPr>
          <w:color w:val="221F1F"/>
          <w:spacing w:val="-11"/>
        </w:rPr>
        <w:t xml:space="preserve"> </w:t>
      </w:r>
      <w:r>
        <w:rPr>
          <w:color w:val="221F1F"/>
        </w:rPr>
        <w:t>государства. Социальные конфликты и пути их разрешения.</w:t>
      </w:r>
    </w:p>
    <w:p w14:paraId="0894C0A7" w14:textId="77777777" w:rsidR="00E55397" w:rsidRDefault="00395F00">
      <w:pPr>
        <w:pStyle w:val="a3"/>
        <w:ind w:right="432"/>
      </w:pPr>
      <w:r>
        <w:rPr>
          <w:color w:val="221F1F"/>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4DAF866E" w14:textId="77777777" w:rsidR="00E55397" w:rsidRDefault="00395F00">
      <w:pPr>
        <w:pStyle w:val="a3"/>
        <w:spacing w:line="321" w:lineRule="exact"/>
      </w:pPr>
      <w:r>
        <w:rPr>
          <w:color w:val="221F1F"/>
        </w:rPr>
        <w:t>Человек</w:t>
      </w:r>
      <w:r>
        <w:rPr>
          <w:color w:val="221F1F"/>
          <w:spacing w:val="-5"/>
        </w:rPr>
        <w:t xml:space="preserve"> </w:t>
      </w:r>
      <w:r>
        <w:rPr>
          <w:color w:val="221F1F"/>
        </w:rPr>
        <w:t>в</w:t>
      </w:r>
      <w:r>
        <w:rPr>
          <w:color w:val="221F1F"/>
          <w:spacing w:val="-5"/>
        </w:rPr>
        <w:t xml:space="preserve"> </w:t>
      </w:r>
      <w:r>
        <w:rPr>
          <w:color w:val="221F1F"/>
        </w:rPr>
        <w:t>современном</w:t>
      </w:r>
      <w:r>
        <w:rPr>
          <w:color w:val="221F1F"/>
          <w:spacing w:val="-7"/>
        </w:rPr>
        <w:t xml:space="preserve"> </w:t>
      </w:r>
      <w:r>
        <w:rPr>
          <w:color w:val="221F1F"/>
        </w:rPr>
        <w:t>изменяющемся</w:t>
      </w:r>
      <w:r>
        <w:rPr>
          <w:color w:val="221F1F"/>
          <w:spacing w:val="-7"/>
        </w:rPr>
        <w:t xml:space="preserve"> </w:t>
      </w:r>
      <w:r>
        <w:rPr>
          <w:color w:val="221F1F"/>
          <w:spacing w:val="-4"/>
        </w:rPr>
        <w:t>мире</w:t>
      </w:r>
    </w:p>
    <w:p w14:paraId="61C519E7" w14:textId="77777777" w:rsidR="00E55397" w:rsidRDefault="00395F00">
      <w:pPr>
        <w:pStyle w:val="a3"/>
        <w:spacing w:before="1"/>
        <w:ind w:right="430"/>
      </w:pPr>
      <w:r>
        <w:rPr>
          <w:color w:val="221F1F"/>
        </w:rPr>
        <w:t xml:space="preserve">Информационное общество. Сущность глобализации. Причины, проявления и </w:t>
      </w:r>
      <w:r>
        <w:rPr>
          <w:color w:val="221F1F"/>
        </w:rPr>
        <w:lastRenderedPageBreak/>
        <w:t xml:space="preserve">последствия глобализации, её противоречия. Глобальные проблемы и </w:t>
      </w:r>
      <w:proofErr w:type="spellStart"/>
      <w:proofErr w:type="gramStart"/>
      <w:r>
        <w:rPr>
          <w:color w:val="221F1F"/>
        </w:rPr>
        <w:t>возмож</w:t>
      </w:r>
      <w:proofErr w:type="spellEnd"/>
      <w:r>
        <w:rPr>
          <w:color w:val="221F1F"/>
        </w:rPr>
        <w:t xml:space="preserve">- </w:t>
      </w:r>
      <w:proofErr w:type="spellStart"/>
      <w:r>
        <w:rPr>
          <w:color w:val="221F1F"/>
        </w:rPr>
        <w:t>ности</w:t>
      </w:r>
      <w:proofErr w:type="spellEnd"/>
      <w:proofErr w:type="gramEnd"/>
      <w:r>
        <w:rPr>
          <w:color w:val="221F1F"/>
        </w:rPr>
        <w:t xml:space="preserve"> их решения. Экологическая ситуация и способы её улучшения.</w:t>
      </w:r>
    </w:p>
    <w:p w14:paraId="617F9AFE" w14:textId="77777777" w:rsidR="00E55397" w:rsidRDefault="00395F00">
      <w:pPr>
        <w:pStyle w:val="a3"/>
        <w:ind w:right="438"/>
      </w:pPr>
      <w:r>
        <w:rPr>
          <w:color w:val="221F1F"/>
        </w:rPr>
        <w:t>Молодёжь</w:t>
      </w:r>
      <w:r>
        <w:rPr>
          <w:color w:val="221F1F"/>
          <w:spacing w:val="-17"/>
        </w:rPr>
        <w:t xml:space="preserve"> </w:t>
      </w:r>
      <w:r>
        <w:rPr>
          <w:color w:val="221F1F"/>
        </w:rPr>
        <w:t>—</w:t>
      </w:r>
      <w:r>
        <w:rPr>
          <w:color w:val="221F1F"/>
          <w:spacing w:val="-16"/>
        </w:rPr>
        <w:t xml:space="preserve"> </w:t>
      </w:r>
      <w:r>
        <w:rPr>
          <w:color w:val="221F1F"/>
        </w:rPr>
        <w:t>активный</w:t>
      </w:r>
      <w:r>
        <w:rPr>
          <w:color w:val="221F1F"/>
          <w:spacing w:val="-16"/>
        </w:rPr>
        <w:t xml:space="preserve"> </w:t>
      </w:r>
      <w:r>
        <w:rPr>
          <w:color w:val="221F1F"/>
        </w:rPr>
        <w:t>участник</w:t>
      </w:r>
      <w:r>
        <w:rPr>
          <w:color w:val="221F1F"/>
          <w:spacing w:val="-16"/>
        </w:rPr>
        <w:t xml:space="preserve"> </w:t>
      </w:r>
      <w:r>
        <w:rPr>
          <w:color w:val="221F1F"/>
        </w:rPr>
        <w:t>общественной</w:t>
      </w:r>
      <w:r>
        <w:rPr>
          <w:color w:val="221F1F"/>
          <w:spacing w:val="-18"/>
        </w:rPr>
        <w:t xml:space="preserve"> </w:t>
      </w:r>
      <w:r>
        <w:rPr>
          <w:color w:val="221F1F"/>
        </w:rPr>
        <w:t>жизни.</w:t>
      </w:r>
      <w:r>
        <w:rPr>
          <w:color w:val="221F1F"/>
          <w:spacing w:val="-16"/>
        </w:rPr>
        <w:t xml:space="preserve"> </w:t>
      </w:r>
      <w:r>
        <w:rPr>
          <w:color w:val="221F1F"/>
        </w:rPr>
        <w:t>Волонтёрское</w:t>
      </w:r>
      <w:r>
        <w:rPr>
          <w:color w:val="221F1F"/>
          <w:spacing w:val="-16"/>
        </w:rPr>
        <w:t xml:space="preserve"> </w:t>
      </w:r>
      <w:r>
        <w:rPr>
          <w:color w:val="221F1F"/>
        </w:rPr>
        <w:t>движение. Профессии настоящего и будущего. Непрерывное образование и карьера.</w:t>
      </w:r>
    </w:p>
    <w:p w14:paraId="7769E793" w14:textId="77777777" w:rsidR="00E55397" w:rsidRDefault="00395F00">
      <w:pPr>
        <w:pStyle w:val="a3"/>
        <w:spacing w:line="242" w:lineRule="auto"/>
        <w:ind w:right="440"/>
      </w:pPr>
      <w:r>
        <w:rPr>
          <w:color w:val="221F1F"/>
        </w:rPr>
        <w:t>Здоровый образ жизни. Социальная и личная значимость здорового образа жизни. Мода и спорт.</w:t>
      </w:r>
    </w:p>
    <w:p w14:paraId="34E5E26C" w14:textId="77777777" w:rsidR="00E55397" w:rsidRDefault="00395F00">
      <w:pPr>
        <w:pStyle w:val="a3"/>
        <w:ind w:right="427"/>
      </w:pPr>
      <w:r>
        <w:rPr>
          <w:color w:val="221F1F"/>
        </w:rPr>
        <w:t xml:space="preserve">Современные формы связи и коммуникации: как они изменили мир. </w:t>
      </w:r>
      <w:proofErr w:type="gramStart"/>
      <w:r>
        <w:rPr>
          <w:color w:val="221F1F"/>
        </w:rPr>
        <w:t xml:space="preserve">Особенно- </w:t>
      </w:r>
      <w:proofErr w:type="spellStart"/>
      <w:r>
        <w:rPr>
          <w:color w:val="221F1F"/>
        </w:rPr>
        <w:t>сти</w:t>
      </w:r>
      <w:proofErr w:type="spellEnd"/>
      <w:proofErr w:type="gramEnd"/>
      <w:r>
        <w:rPr>
          <w:color w:val="221F1F"/>
        </w:rPr>
        <w:t xml:space="preserve"> общения в виртуальном пространстве.</w:t>
      </w:r>
    </w:p>
    <w:p w14:paraId="722C11FD" w14:textId="77777777" w:rsidR="00E55397" w:rsidRDefault="00395F00">
      <w:pPr>
        <w:pStyle w:val="a3"/>
        <w:spacing w:line="321" w:lineRule="exact"/>
      </w:pPr>
      <w:r>
        <w:rPr>
          <w:color w:val="221F1F"/>
        </w:rPr>
        <w:t>Перспективы</w:t>
      </w:r>
      <w:r>
        <w:rPr>
          <w:color w:val="221F1F"/>
          <w:spacing w:val="-11"/>
        </w:rPr>
        <w:t xml:space="preserve"> </w:t>
      </w:r>
      <w:r>
        <w:rPr>
          <w:color w:val="221F1F"/>
        </w:rPr>
        <w:t>развития</w:t>
      </w:r>
      <w:r>
        <w:rPr>
          <w:color w:val="221F1F"/>
          <w:spacing w:val="-8"/>
        </w:rPr>
        <w:t xml:space="preserve"> </w:t>
      </w:r>
      <w:r>
        <w:rPr>
          <w:color w:val="221F1F"/>
          <w:spacing w:val="-2"/>
        </w:rPr>
        <w:t>общества.</w:t>
      </w:r>
    </w:p>
    <w:p w14:paraId="1FBAFF10" w14:textId="77777777" w:rsidR="00E55397" w:rsidRDefault="00395F00">
      <w:pPr>
        <w:pStyle w:val="a3"/>
        <w:spacing w:before="315" w:line="322" w:lineRule="exact"/>
      </w:pPr>
      <w:r>
        <w:rPr>
          <w:color w:val="221F1F"/>
        </w:rPr>
        <w:t>ПЛАНИРУЕМЫЕ</w:t>
      </w:r>
      <w:r>
        <w:rPr>
          <w:color w:val="221F1F"/>
          <w:spacing w:val="-12"/>
        </w:rPr>
        <w:t xml:space="preserve"> </w:t>
      </w:r>
      <w:r>
        <w:rPr>
          <w:color w:val="221F1F"/>
        </w:rPr>
        <w:t>РЕЗУЛЬТАТЫ</w:t>
      </w:r>
      <w:r>
        <w:rPr>
          <w:color w:val="221F1F"/>
          <w:spacing w:val="-8"/>
        </w:rPr>
        <w:t xml:space="preserve"> </w:t>
      </w:r>
      <w:r>
        <w:rPr>
          <w:color w:val="221F1F"/>
        </w:rPr>
        <w:t>ОСВОЕНИЯ</w:t>
      </w:r>
      <w:r>
        <w:rPr>
          <w:color w:val="221F1F"/>
          <w:spacing w:val="-8"/>
        </w:rPr>
        <w:t xml:space="preserve"> </w:t>
      </w:r>
      <w:r>
        <w:rPr>
          <w:color w:val="221F1F"/>
        </w:rPr>
        <w:t>УЧЕБНОГО</w:t>
      </w:r>
      <w:r>
        <w:rPr>
          <w:color w:val="221F1F"/>
          <w:spacing w:val="-9"/>
        </w:rPr>
        <w:t xml:space="preserve"> </w:t>
      </w:r>
      <w:r>
        <w:rPr>
          <w:color w:val="221F1F"/>
          <w:spacing w:val="-2"/>
        </w:rPr>
        <w:t>ПРЕДМЕТА</w:t>
      </w:r>
    </w:p>
    <w:p w14:paraId="63D7CEDE" w14:textId="77777777" w:rsidR="00E55397" w:rsidRDefault="00395F00">
      <w:pPr>
        <w:pStyle w:val="a3"/>
        <w:tabs>
          <w:tab w:val="left" w:pos="10462"/>
        </w:tabs>
        <w:spacing w:line="242" w:lineRule="auto"/>
        <w:ind w:right="401"/>
      </w:pPr>
      <w:r>
        <w:rPr>
          <w:color w:val="221F1F"/>
        </w:rPr>
        <w:t xml:space="preserve">«ОБЩЕСТВОЗНАНИЕ» НА УРОВНЕ ОСНОВНОГО ОБЩЕГО ОБРАЗОВА- </w:t>
      </w:r>
      <w:r>
        <w:rPr>
          <w:color w:val="221F1F"/>
          <w:spacing w:val="-5"/>
          <w:u w:val="single" w:color="000000"/>
        </w:rPr>
        <w:t>НИЯ</w:t>
      </w:r>
      <w:r>
        <w:rPr>
          <w:color w:val="221F1F"/>
          <w:u w:val="single" w:color="000000"/>
        </w:rPr>
        <w:tab/>
      </w:r>
    </w:p>
    <w:p w14:paraId="6928147B" w14:textId="77777777" w:rsidR="00E55397" w:rsidRDefault="00E55397">
      <w:pPr>
        <w:pStyle w:val="a3"/>
        <w:spacing w:before="4"/>
        <w:ind w:left="0"/>
        <w:jc w:val="left"/>
      </w:pPr>
    </w:p>
    <w:p w14:paraId="41A699DC" w14:textId="77777777" w:rsidR="00E55397" w:rsidRDefault="00395F00">
      <w:pPr>
        <w:pStyle w:val="a3"/>
        <w:ind w:right="435"/>
      </w:pPr>
      <w:r>
        <w:rPr>
          <w:color w:val="221F1F"/>
        </w:rPr>
        <w:t>Личностные</w:t>
      </w:r>
      <w:r>
        <w:rPr>
          <w:color w:val="221F1F"/>
          <w:spacing w:val="-15"/>
        </w:rPr>
        <w:t xml:space="preserve"> </w:t>
      </w:r>
      <w:r>
        <w:rPr>
          <w:color w:val="221F1F"/>
        </w:rPr>
        <w:t>и</w:t>
      </w:r>
      <w:r>
        <w:rPr>
          <w:color w:val="221F1F"/>
          <w:spacing w:val="-17"/>
        </w:rPr>
        <w:t xml:space="preserve"> </w:t>
      </w:r>
      <w:r>
        <w:rPr>
          <w:color w:val="221F1F"/>
        </w:rPr>
        <w:t>метапредметные</w:t>
      </w:r>
      <w:r>
        <w:rPr>
          <w:color w:val="221F1F"/>
          <w:spacing w:val="-18"/>
        </w:rPr>
        <w:t xml:space="preserve"> </w:t>
      </w:r>
      <w:r>
        <w:rPr>
          <w:color w:val="221F1F"/>
        </w:rPr>
        <w:t>результаты</w:t>
      </w:r>
      <w:r>
        <w:rPr>
          <w:color w:val="221F1F"/>
          <w:spacing w:val="-14"/>
        </w:rPr>
        <w:t xml:space="preserve"> </w:t>
      </w:r>
      <w:r>
        <w:rPr>
          <w:color w:val="221F1F"/>
        </w:rPr>
        <w:t>представлены</w:t>
      </w:r>
      <w:r>
        <w:rPr>
          <w:color w:val="221F1F"/>
          <w:spacing w:val="-17"/>
        </w:rPr>
        <w:t xml:space="preserve"> </w:t>
      </w:r>
      <w:r>
        <w:rPr>
          <w:color w:val="221F1F"/>
        </w:rPr>
        <w:t>с</w:t>
      </w:r>
      <w:r>
        <w:rPr>
          <w:color w:val="221F1F"/>
          <w:spacing w:val="-15"/>
        </w:rPr>
        <w:t xml:space="preserve"> </w:t>
      </w:r>
      <w:r>
        <w:rPr>
          <w:color w:val="221F1F"/>
        </w:rPr>
        <w:t>учётом</w:t>
      </w:r>
      <w:r>
        <w:rPr>
          <w:color w:val="221F1F"/>
          <w:spacing w:val="-18"/>
        </w:rPr>
        <w:t xml:space="preserve"> </w:t>
      </w:r>
      <w:r>
        <w:rPr>
          <w:color w:val="221F1F"/>
        </w:rPr>
        <w:t>особенностей преподавания обществознания в основной школе.</w:t>
      </w:r>
    </w:p>
    <w:p w14:paraId="2F696B55" w14:textId="77777777" w:rsidR="00E55397" w:rsidRDefault="00395F00">
      <w:pPr>
        <w:pStyle w:val="a3"/>
        <w:ind w:right="425"/>
      </w:pPr>
      <w:r>
        <w:rPr>
          <w:color w:val="221F1F"/>
        </w:rPr>
        <w:t xml:space="preserve">Планируемые предметные результаты и содержание учебного предмета рас- </w:t>
      </w:r>
      <w:proofErr w:type="spellStart"/>
      <w:r>
        <w:rPr>
          <w:color w:val="221F1F"/>
        </w:rPr>
        <w:t>пределены</w:t>
      </w:r>
      <w:proofErr w:type="spellEnd"/>
      <w:r>
        <w:rPr>
          <w:color w:val="221F1F"/>
        </w:rPr>
        <w:t xml:space="preserve"> по годам обучения с учётом входящих в курс содержательных </w:t>
      </w:r>
      <w:proofErr w:type="spellStart"/>
      <w:r>
        <w:rPr>
          <w:color w:val="221F1F"/>
        </w:rPr>
        <w:t>мо</w:t>
      </w:r>
      <w:proofErr w:type="spellEnd"/>
      <w:r>
        <w:rPr>
          <w:color w:val="221F1F"/>
        </w:rPr>
        <w:t xml:space="preserve">- дулей (разделов) и требований к результатам освоения основной образователь- ной программы, представленных в Федеральном государственном </w:t>
      </w:r>
      <w:proofErr w:type="spellStart"/>
      <w:r>
        <w:rPr>
          <w:color w:val="221F1F"/>
        </w:rPr>
        <w:t>образова</w:t>
      </w:r>
      <w:proofErr w:type="spellEnd"/>
      <w:r>
        <w:rPr>
          <w:color w:val="221F1F"/>
        </w:rPr>
        <w:t>- тельном стандарте</w:t>
      </w:r>
      <w:r>
        <w:rPr>
          <w:color w:val="221F1F"/>
          <w:spacing w:val="-1"/>
        </w:rPr>
        <w:t xml:space="preserve"> </w:t>
      </w:r>
      <w:r>
        <w:rPr>
          <w:color w:val="221F1F"/>
        </w:rPr>
        <w:t>основного</w:t>
      </w:r>
      <w:r>
        <w:rPr>
          <w:color w:val="221F1F"/>
          <w:spacing w:val="-1"/>
        </w:rPr>
        <w:t xml:space="preserve"> </w:t>
      </w:r>
      <w:r>
        <w:rPr>
          <w:color w:val="221F1F"/>
        </w:rPr>
        <w:t>общего</w:t>
      </w:r>
      <w:r>
        <w:rPr>
          <w:color w:val="221F1F"/>
          <w:spacing w:val="-1"/>
        </w:rPr>
        <w:t xml:space="preserve"> </w:t>
      </w:r>
      <w:r>
        <w:rPr>
          <w:color w:val="221F1F"/>
        </w:rPr>
        <w:t>образования,</w:t>
      </w:r>
      <w:r>
        <w:rPr>
          <w:color w:val="221F1F"/>
          <w:spacing w:val="-1"/>
        </w:rPr>
        <w:t xml:space="preserve"> </w:t>
      </w:r>
      <w:r>
        <w:rPr>
          <w:color w:val="221F1F"/>
        </w:rPr>
        <w:t>а</w:t>
      </w:r>
      <w:r>
        <w:rPr>
          <w:color w:val="221F1F"/>
          <w:spacing w:val="-1"/>
        </w:rPr>
        <w:t xml:space="preserve"> </w:t>
      </w:r>
      <w:r>
        <w:rPr>
          <w:color w:val="221F1F"/>
        </w:rPr>
        <w:t>также с</w:t>
      </w:r>
      <w:r>
        <w:rPr>
          <w:color w:val="221F1F"/>
          <w:spacing w:val="-1"/>
        </w:rPr>
        <w:t xml:space="preserve"> </w:t>
      </w:r>
      <w:r>
        <w:rPr>
          <w:color w:val="221F1F"/>
        </w:rPr>
        <w:t>учётом</w:t>
      </w:r>
      <w:r>
        <w:rPr>
          <w:color w:val="221F1F"/>
          <w:spacing w:val="-1"/>
        </w:rPr>
        <w:t xml:space="preserve"> </w:t>
      </w:r>
      <w:r>
        <w:rPr>
          <w:color w:val="221F1F"/>
        </w:rPr>
        <w:t xml:space="preserve">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w:t>
      </w:r>
      <w:proofErr w:type="gramStart"/>
      <w:r>
        <w:rPr>
          <w:color w:val="221F1F"/>
        </w:rPr>
        <w:t xml:space="preserve">рас- </w:t>
      </w:r>
      <w:proofErr w:type="spellStart"/>
      <w:r>
        <w:rPr>
          <w:color w:val="221F1F"/>
        </w:rPr>
        <w:t>пределения</w:t>
      </w:r>
      <w:proofErr w:type="spellEnd"/>
      <w:proofErr w:type="gramEnd"/>
      <w:r>
        <w:rPr>
          <w:color w:val="221F1F"/>
        </w:rPr>
        <w:t xml:space="preserve"> модулей (разделов) по годам обучения является одним из </w:t>
      </w:r>
      <w:proofErr w:type="spellStart"/>
      <w:r>
        <w:rPr>
          <w:color w:val="221F1F"/>
        </w:rPr>
        <w:t>возмож</w:t>
      </w:r>
      <w:proofErr w:type="spellEnd"/>
      <w:r>
        <w:rPr>
          <w:color w:val="221F1F"/>
        </w:rPr>
        <w:t xml:space="preserve">- </w:t>
      </w:r>
      <w:proofErr w:type="spellStart"/>
      <w:r>
        <w:rPr>
          <w:color w:val="221F1F"/>
          <w:spacing w:val="-4"/>
        </w:rPr>
        <w:t>ных</w:t>
      </w:r>
      <w:proofErr w:type="spellEnd"/>
      <w:r>
        <w:rPr>
          <w:color w:val="221F1F"/>
          <w:spacing w:val="-4"/>
        </w:rPr>
        <w:t>.</w:t>
      </w:r>
    </w:p>
    <w:p w14:paraId="7A47709F" w14:textId="77777777" w:rsidR="00E55397" w:rsidRDefault="00395F00">
      <w:pPr>
        <w:pStyle w:val="a3"/>
        <w:spacing w:before="2"/>
        <w:ind w:right="435"/>
      </w:pPr>
      <w:r>
        <w:rPr>
          <w:color w:val="221F1F"/>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21B86E50" w14:textId="77777777" w:rsidR="00E55397" w:rsidRDefault="00395F00">
      <w:pPr>
        <w:pStyle w:val="a3"/>
        <w:spacing w:line="321" w:lineRule="exact"/>
      </w:pPr>
      <w:r>
        <w:rPr>
          <w:color w:val="221F1F"/>
        </w:rPr>
        <w:t>Личностные</w:t>
      </w:r>
      <w:r>
        <w:rPr>
          <w:color w:val="221F1F"/>
          <w:spacing w:val="-9"/>
        </w:rPr>
        <w:t xml:space="preserve"> </w:t>
      </w:r>
      <w:r>
        <w:rPr>
          <w:color w:val="221F1F"/>
          <w:spacing w:val="-2"/>
        </w:rPr>
        <w:t>результаты</w:t>
      </w:r>
    </w:p>
    <w:p w14:paraId="3B6CB1EE" w14:textId="77777777" w:rsidR="00E55397" w:rsidRDefault="00395F00">
      <w:pPr>
        <w:pStyle w:val="a3"/>
        <w:spacing w:before="2"/>
        <w:ind w:right="428"/>
      </w:pPr>
      <w:r>
        <w:rPr>
          <w:b/>
          <w:color w:val="221F1F"/>
        </w:rPr>
        <w:t xml:space="preserve">Личностные результаты </w:t>
      </w:r>
      <w:r>
        <w:rPr>
          <w:color w:val="221F1F"/>
        </w:rPr>
        <w:t xml:space="preserve">освоения Примерной рабочей программы по </w:t>
      </w:r>
      <w:proofErr w:type="gramStart"/>
      <w:r>
        <w:rPr>
          <w:color w:val="221F1F"/>
        </w:rPr>
        <w:t xml:space="preserve">обще- </w:t>
      </w:r>
      <w:proofErr w:type="spellStart"/>
      <w:r>
        <w:rPr>
          <w:color w:val="221F1F"/>
        </w:rPr>
        <w:t>ствознанию</w:t>
      </w:r>
      <w:proofErr w:type="spellEnd"/>
      <w:proofErr w:type="gramEnd"/>
      <w:r>
        <w:rPr>
          <w:color w:val="221F1F"/>
        </w:rPr>
        <w:t xml:space="preserve"> для основного общего образования (6—9 классы).</w:t>
      </w:r>
    </w:p>
    <w:p w14:paraId="1275EB1E" w14:textId="2F6A2CC0" w:rsidR="00E55397" w:rsidRDefault="00395F00" w:rsidP="00BF6A58">
      <w:pPr>
        <w:pStyle w:val="a3"/>
        <w:ind w:right="425"/>
      </w:pPr>
      <w:r>
        <w:rPr>
          <w:color w:val="221F1F"/>
        </w:rPr>
        <w:t xml:space="preserve">Личностные результаты воплощают традиционные российские </w:t>
      </w:r>
      <w:proofErr w:type="spellStart"/>
      <w:proofErr w:type="gramStart"/>
      <w:r>
        <w:rPr>
          <w:color w:val="221F1F"/>
        </w:rPr>
        <w:t>социокультур</w:t>
      </w:r>
      <w:proofErr w:type="spellEnd"/>
      <w:r>
        <w:rPr>
          <w:color w:val="221F1F"/>
        </w:rPr>
        <w:t xml:space="preserve">- </w:t>
      </w:r>
      <w:proofErr w:type="spellStart"/>
      <w:r>
        <w:rPr>
          <w:color w:val="221F1F"/>
        </w:rPr>
        <w:t>ные</w:t>
      </w:r>
      <w:proofErr w:type="spellEnd"/>
      <w:proofErr w:type="gramEnd"/>
      <w:r>
        <w:rPr>
          <w:color w:val="221F1F"/>
          <w:spacing w:val="-1"/>
        </w:rPr>
        <w:t xml:space="preserve"> </w:t>
      </w:r>
      <w:r>
        <w:rPr>
          <w:color w:val="221F1F"/>
        </w:rPr>
        <w:t>и духовно-нравственные</w:t>
      </w:r>
      <w:r>
        <w:rPr>
          <w:color w:val="221F1F"/>
          <w:spacing w:val="-1"/>
        </w:rPr>
        <w:t xml:space="preserve"> </w:t>
      </w:r>
      <w:r>
        <w:rPr>
          <w:color w:val="221F1F"/>
        </w:rPr>
        <w:t>ценности,</w:t>
      </w:r>
      <w:r>
        <w:rPr>
          <w:color w:val="221F1F"/>
          <w:spacing w:val="-1"/>
        </w:rPr>
        <w:t xml:space="preserve"> </w:t>
      </w:r>
      <w:r>
        <w:rPr>
          <w:color w:val="221F1F"/>
        </w:rPr>
        <w:t>принятые в</w:t>
      </w:r>
      <w:r>
        <w:rPr>
          <w:color w:val="221F1F"/>
          <w:spacing w:val="-1"/>
        </w:rPr>
        <w:t xml:space="preserve"> </w:t>
      </w:r>
      <w:r>
        <w:rPr>
          <w:color w:val="221F1F"/>
        </w:rPr>
        <w:t xml:space="preserve">обществе нормы поведения, отражают готовность обучающихся руководствоваться ими в жизни, во </w:t>
      </w:r>
      <w:proofErr w:type="spellStart"/>
      <w:r>
        <w:rPr>
          <w:color w:val="221F1F"/>
        </w:rPr>
        <w:t>взаи</w:t>
      </w:r>
      <w:proofErr w:type="spellEnd"/>
      <w:r>
        <w:rPr>
          <w:color w:val="221F1F"/>
        </w:rPr>
        <w:t xml:space="preserve">- </w:t>
      </w:r>
      <w:proofErr w:type="spellStart"/>
      <w:r>
        <w:rPr>
          <w:color w:val="221F1F"/>
        </w:rPr>
        <w:t>модействии</w:t>
      </w:r>
      <w:proofErr w:type="spellEnd"/>
      <w:r>
        <w:rPr>
          <w:color w:val="221F1F"/>
        </w:rPr>
        <w:t xml:space="preserve"> с другими людьми, при принятии собственных решений. Они </w:t>
      </w:r>
      <w:proofErr w:type="gramStart"/>
      <w:r>
        <w:rPr>
          <w:color w:val="221F1F"/>
        </w:rPr>
        <w:t xml:space="preserve">до- </w:t>
      </w:r>
      <w:proofErr w:type="spellStart"/>
      <w:r>
        <w:rPr>
          <w:color w:val="221F1F"/>
        </w:rPr>
        <w:t>стигаются</w:t>
      </w:r>
      <w:proofErr w:type="spellEnd"/>
      <w:proofErr w:type="gramEnd"/>
      <w:r>
        <w:rPr>
          <w:color w:val="221F1F"/>
          <w:spacing w:val="29"/>
        </w:rPr>
        <w:t xml:space="preserve"> </w:t>
      </w:r>
      <w:r>
        <w:rPr>
          <w:color w:val="221F1F"/>
        </w:rPr>
        <w:t>в</w:t>
      </w:r>
      <w:r>
        <w:rPr>
          <w:color w:val="221F1F"/>
          <w:spacing w:val="27"/>
        </w:rPr>
        <w:t xml:space="preserve"> </w:t>
      </w:r>
      <w:r>
        <w:rPr>
          <w:color w:val="221F1F"/>
        </w:rPr>
        <w:t>единстве</w:t>
      </w:r>
      <w:r>
        <w:rPr>
          <w:color w:val="221F1F"/>
          <w:spacing w:val="28"/>
        </w:rPr>
        <w:t xml:space="preserve"> </w:t>
      </w:r>
      <w:r>
        <w:rPr>
          <w:color w:val="221F1F"/>
        </w:rPr>
        <w:t>учебной</w:t>
      </w:r>
      <w:r>
        <w:rPr>
          <w:color w:val="221F1F"/>
          <w:spacing w:val="29"/>
        </w:rPr>
        <w:t xml:space="preserve"> </w:t>
      </w:r>
      <w:r>
        <w:rPr>
          <w:color w:val="221F1F"/>
        </w:rPr>
        <w:t>и</w:t>
      </w:r>
      <w:r>
        <w:rPr>
          <w:color w:val="221F1F"/>
          <w:spacing w:val="29"/>
        </w:rPr>
        <w:t xml:space="preserve"> </w:t>
      </w:r>
      <w:r>
        <w:rPr>
          <w:color w:val="221F1F"/>
        </w:rPr>
        <w:t>воспитательной</w:t>
      </w:r>
      <w:r>
        <w:rPr>
          <w:color w:val="221F1F"/>
          <w:spacing w:val="29"/>
        </w:rPr>
        <w:t xml:space="preserve"> </w:t>
      </w:r>
      <w:r>
        <w:rPr>
          <w:color w:val="221F1F"/>
        </w:rPr>
        <w:t>деятельности</w:t>
      </w:r>
      <w:r>
        <w:rPr>
          <w:color w:val="221F1F"/>
          <w:spacing w:val="29"/>
        </w:rPr>
        <w:t xml:space="preserve"> </w:t>
      </w:r>
      <w:r>
        <w:rPr>
          <w:color w:val="221F1F"/>
        </w:rPr>
        <w:t>в</w:t>
      </w:r>
      <w:r>
        <w:rPr>
          <w:color w:val="221F1F"/>
          <w:spacing w:val="25"/>
        </w:rPr>
        <w:t xml:space="preserve"> </w:t>
      </w:r>
      <w:r>
        <w:rPr>
          <w:color w:val="221F1F"/>
        </w:rPr>
        <w:t>процессе</w:t>
      </w:r>
      <w:r>
        <w:rPr>
          <w:color w:val="221F1F"/>
          <w:spacing w:val="26"/>
        </w:rPr>
        <w:t xml:space="preserve"> </w:t>
      </w:r>
      <w:r>
        <w:rPr>
          <w:color w:val="221F1F"/>
        </w:rPr>
        <w:t>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50C9AB73" w14:textId="77777777" w:rsidR="00E55397" w:rsidRDefault="00395F00">
      <w:pPr>
        <w:pStyle w:val="3"/>
        <w:spacing w:before="9"/>
      </w:pPr>
      <w:r>
        <w:rPr>
          <w:color w:val="221F1F"/>
        </w:rPr>
        <w:t>Гражданского</w:t>
      </w:r>
      <w:r>
        <w:rPr>
          <w:color w:val="221F1F"/>
          <w:spacing w:val="-10"/>
        </w:rPr>
        <w:t xml:space="preserve"> </w:t>
      </w:r>
      <w:r>
        <w:rPr>
          <w:color w:val="221F1F"/>
          <w:spacing w:val="-2"/>
        </w:rPr>
        <w:t>воспитания:</w:t>
      </w:r>
    </w:p>
    <w:p w14:paraId="63C3348A" w14:textId="77777777" w:rsidR="00E55397" w:rsidRDefault="00395F00">
      <w:pPr>
        <w:pStyle w:val="a3"/>
        <w:ind w:right="428"/>
      </w:pPr>
      <w:r>
        <w:rPr>
          <w:color w:val="221F1F"/>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w:t>
      </w:r>
      <w:r>
        <w:rPr>
          <w:color w:val="221F1F"/>
          <w:spacing w:val="-15"/>
        </w:rPr>
        <w:t xml:space="preserve"> </w:t>
      </w:r>
      <w:r>
        <w:rPr>
          <w:color w:val="221F1F"/>
        </w:rPr>
        <w:t>семьи,</w:t>
      </w:r>
      <w:r>
        <w:rPr>
          <w:color w:val="221F1F"/>
          <w:spacing w:val="-16"/>
        </w:rPr>
        <w:t xml:space="preserve"> </w:t>
      </w:r>
      <w:r>
        <w:rPr>
          <w:color w:val="221F1F"/>
        </w:rPr>
        <w:t>образовательной</w:t>
      </w:r>
      <w:r>
        <w:rPr>
          <w:color w:val="221F1F"/>
          <w:spacing w:val="-15"/>
        </w:rPr>
        <w:t xml:space="preserve"> </w:t>
      </w:r>
      <w:r>
        <w:rPr>
          <w:color w:val="221F1F"/>
        </w:rPr>
        <w:t>организации,</w:t>
      </w:r>
      <w:r>
        <w:rPr>
          <w:color w:val="221F1F"/>
          <w:spacing w:val="-16"/>
        </w:rPr>
        <w:t xml:space="preserve"> </w:t>
      </w:r>
      <w:r>
        <w:rPr>
          <w:color w:val="221F1F"/>
        </w:rPr>
        <w:t>местного</w:t>
      </w:r>
      <w:r>
        <w:rPr>
          <w:color w:val="221F1F"/>
          <w:spacing w:val="-15"/>
        </w:rPr>
        <w:t xml:space="preserve"> </w:t>
      </w:r>
      <w:r>
        <w:rPr>
          <w:color w:val="221F1F"/>
        </w:rPr>
        <w:t>сообщества,</w:t>
      </w:r>
      <w:r>
        <w:rPr>
          <w:color w:val="221F1F"/>
          <w:spacing w:val="-17"/>
        </w:rPr>
        <w:t xml:space="preserve"> </w:t>
      </w:r>
      <w:r>
        <w:rPr>
          <w:color w:val="221F1F"/>
        </w:rPr>
        <w:t>родного</w:t>
      </w:r>
      <w:r>
        <w:rPr>
          <w:color w:val="221F1F"/>
          <w:spacing w:val="-15"/>
        </w:rPr>
        <w:t xml:space="preserve"> </w:t>
      </w:r>
      <w:r>
        <w:rPr>
          <w:color w:val="221F1F"/>
        </w:rPr>
        <w:t xml:space="preserve">края, страны; неприятие любых форм экстремизма, дискриминации; понимание роли различных социальных институтов в жизни человека; представление об основ- </w:t>
      </w:r>
      <w:proofErr w:type="spellStart"/>
      <w:r>
        <w:rPr>
          <w:color w:val="221F1F"/>
        </w:rPr>
        <w:t>ных</w:t>
      </w:r>
      <w:proofErr w:type="spellEnd"/>
      <w:r>
        <w:rPr>
          <w:color w:val="221F1F"/>
        </w:rPr>
        <w:t xml:space="preserve"> правах, свободах и обязанностях гражданина, социальных нормах и </w:t>
      </w:r>
      <w:proofErr w:type="spellStart"/>
      <w:r>
        <w:rPr>
          <w:color w:val="221F1F"/>
        </w:rPr>
        <w:t>пра</w:t>
      </w:r>
      <w:proofErr w:type="spellEnd"/>
      <w:r>
        <w:rPr>
          <w:color w:val="221F1F"/>
        </w:rPr>
        <w:t>- вилах</w:t>
      </w:r>
      <w:r>
        <w:rPr>
          <w:color w:val="221F1F"/>
          <w:spacing w:val="-9"/>
        </w:rPr>
        <w:t xml:space="preserve"> </w:t>
      </w:r>
      <w:r>
        <w:rPr>
          <w:color w:val="221F1F"/>
        </w:rPr>
        <w:t>межличностных</w:t>
      </w:r>
      <w:r>
        <w:rPr>
          <w:color w:val="221F1F"/>
          <w:spacing w:val="-9"/>
        </w:rPr>
        <w:t xml:space="preserve"> </w:t>
      </w:r>
      <w:r>
        <w:rPr>
          <w:color w:val="221F1F"/>
        </w:rPr>
        <w:t>отношений</w:t>
      </w:r>
      <w:r>
        <w:rPr>
          <w:color w:val="221F1F"/>
          <w:spacing w:val="-9"/>
        </w:rPr>
        <w:t xml:space="preserve"> </w:t>
      </w:r>
      <w:r>
        <w:rPr>
          <w:color w:val="221F1F"/>
        </w:rPr>
        <w:t>в</w:t>
      </w:r>
      <w:r>
        <w:rPr>
          <w:color w:val="221F1F"/>
          <w:spacing w:val="-10"/>
        </w:rPr>
        <w:t xml:space="preserve"> </w:t>
      </w:r>
      <w:r>
        <w:rPr>
          <w:color w:val="221F1F"/>
        </w:rPr>
        <w:t>поликультурном</w:t>
      </w:r>
      <w:r>
        <w:rPr>
          <w:color w:val="221F1F"/>
          <w:spacing w:val="-10"/>
        </w:rPr>
        <w:t xml:space="preserve"> </w:t>
      </w:r>
      <w:r>
        <w:rPr>
          <w:color w:val="221F1F"/>
        </w:rPr>
        <w:t>и</w:t>
      </w:r>
      <w:r>
        <w:rPr>
          <w:color w:val="221F1F"/>
          <w:spacing w:val="-9"/>
        </w:rPr>
        <w:t xml:space="preserve"> </w:t>
      </w:r>
      <w:r>
        <w:rPr>
          <w:color w:val="221F1F"/>
        </w:rPr>
        <w:t xml:space="preserve">многоконфессиональном </w:t>
      </w:r>
      <w:r>
        <w:rPr>
          <w:color w:val="221F1F"/>
        </w:rPr>
        <w:lastRenderedPageBreak/>
        <w:t>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Pr>
          <w:color w:val="221F1F"/>
        </w:rPr>
        <w:t>волонтёрство</w:t>
      </w:r>
      <w:proofErr w:type="spellEnd"/>
      <w:r>
        <w:rPr>
          <w:color w:val="221F1F"/>
        </w:rPr>
        <w:t xml:space="preserve">, помощь людям, нужда- </w:t>
      </w:r>
      <w:proofErr w:type="spellStart"/>
      <w:r>
        <w:rPr>
          <w:color w:val="221F1F"/>
        </w:rPr>
        <w:t>ющимся</w:t>
      </w:r>
      <w:proofErr w:type="spellEnd"/>
      <w:r>
        <w:rPr>
          <w:color w:val="221F1F"/>
        </w:rPr>
        <w:t xml:space="preserve"> в ней).</w:t>
      </w:r>
    </w:p>
    <w:p w14:paraId="52C38333" w14:textId="77777777" w:rsidR="00E55397" w:rsidRDefault="00395F00">
      <w:pPr>
        <w:pStyle w:val="3"/>
        <w:spacing w:before="4"/>
      </w:pPr>
      <w:r>
        <w:rPr>
          <w:color w:val="221F1F"/>
        </w:rPr>
        <w:t>Патриотического</w:t>
      </w:r>
      <w:r>
        <w:rPr>
          <w:color w:val="221F1F"/>
          <w:spacing w:val="-13"/>
        </w:rPr>
        <w:t xml:space="preserve"> </w:t>
      </w:r>
      <w:r>
        <w:rPr>
          <w:color w:val="221F1F"/>
          <w:spacing w:val="-2"/>
        </w:rPr>
        <w:t>воспитания:</w:t>
      </w:r>
    </w:p>
    <w:p w14:paraId="318D190A" w14:textId="77777777" w:rsidR="00E55397" w:rsidRDefault="00395F00">
      <w:pPr>
        <w:pStyle w:val="a3"/>
        <w:ind w:right="427"/>
      </w:pPr>
      <w:r>
        <w:rPr>
          <w:color w:val="221F1F"/>
        </w:rPr>
        <w:t xml:space="preserve">осознание российской гражданской идентичности в поликультурном и много- конфессиональном обществе; проявление интереса к познанию родного языка, истории, культуры Российской Федерации, своего края, народов России; цен- </w:t>
      </w:r>
      <w:proofErr w:type="spellStart"/>
      <w:r>
        <w:rPr>
          <w:color w:val="221F1F"/>
        </w:rPr>
        <w:t>ностное</w:t>
      </w:r>
      <w:proofErr w:type="spellEnd"/>
      <w:r>
        <w:rPr>
          <w:color w:val="221F1F"/>
          <w:spacing w:val="-3"/>
        </w:rPr>
        <w:t xml:space="preserve"> </w:t>
      </w:r>
      <w:r>
        <w:rPr>
          <w:color w:val="221F1F"/>
        </w:rPr>
        <w:t>отношение</w:t>
      </w:r>
      <w:r>
        <w:rPr>
          <w:color w:val="221F1F"/>
          <w:spacing w:val="-6"/>
        </w:rPr>
        <w:t xml:space="preserve"> </w:t>
      </w:r>
      <w:r>
        <w:rPr>
          <w:color w:val="221F1F"/>
        </w:rPr>
        <w:t>к</w:t>
      </w:r>
      <w:r>
        <w:rPr>
          <w:color w:val="221F1F"/>
          <w:spacing w:val="-3"/>
        </w:rPr>
        <w:t xml:space="preserve"> </w:t>
      </w:r>
      <w:r>
        <w:rPr>
          <w:color w:val="221F1F"/>
        </w:rPr>
        <w:t>достижениям</w:t>
      </w:r>
      <w:r>
        <w:rPr>
          <w:color w:val="221F1F"/>
          <w:spacing w:val="-6"/>
        </w:rPr>
        <w:t xml:space="preserve"> </w:t>
      </w:r>
      <w:r>
        <w:rPr>
          <w:color w:val="221F1F"/>
        </w:rPr>
        <w:t>своей</w:t>
      </w:r>
      <w:r>
        <w:rPr>
          <w:color w:val="221F1F"/>
          <w:spacing w:val="-3"/>
        </w:rPr>
        <w:t xml:space="preserve"> </w:t>
      </w:r>
      <w:r>
        <w:rPr>
          <w:color w:val="221F1F"/>
        </w:rPr>
        <w:t>Родины —</w:t>
      </w:r>
      <w:r>
        <w:rPr>
          <w:color w:val="221F1F"/>
          <w:spacing w:val="-4"/>
        </w:rPr>
        <w:t xml:space="preserve"> </w:t>
      </w:r>
      <w:r>
        <w:rPr>
          <w:color w:val="221F1F"/>
        </w:rPr>
        <w:t>России,</w:t>
      </w:r>
      <w:r>
        <w:rPr>
          <w:color w:val="221F1F"/>
          <w:spacing w:val="-4"/>
        </w:rPr>
        <w:t xml:space="preserve"> </w:t>
      </w:r>
      <w:r>
        <w:rPr>
          <w:color w:val="221F1F"/>
        </w:rPr>
        <w:t>к</w:t>
      </w:r>
      <w:r>
        <w:rPr>
          <w:color w:val="221F1F"/>
          <w:spacing w:val="-3"/>
        </w:rPr>
        <w:t xml:space="preserve"> </w:t>
      </w:r>
      <w:r>
        <w:rPr>
          <w:color w:val="221F1F"/>
        </w:rPr>
        <w:t>науке,</w:t>
      </w:r>
      <w:r>
        <w:rPr>
          <w:color w:val="221F1F"/>
          <w:spacing w:val="-3"/>
        </w:rPr>
        <w:t xml:space="preserve"> </w:t>
      </w:r>
      <w:r>
        <w:rPr>
          <w:color w:val="221F1F"/>
        </w:rPr>
        <w:t xml:space="preserve">искусству, спорту, технологиям, боевым подвигам и трудовым достижениям народа; </w:t>
      </w:r>
      <w:proofErr w:type="spellStart"/>
      <w:r>
        <w:rPr>
          <w:color w:val="221F1F"/>
        </w:rPr>
        <w:t>ува</w:t>
      </w:r>
      <w:proofErr w:type="spellEnd"/>
      <w:r>
        <w:rPr>
          <w:color w:val="221F1F"/>
        </w:rPr>
        <w:t xml:space="preserve">- </w:t>
      </w:r>
      <w:proofErr w:type="spellStart"/>
      <w:r>
        <w:rPr>
          <w:color w:val="221F1F"/>
        </w:rPr>
        <w:t>жение</w:t>
      </w:r>
      <w:proofErr w:type="spellEnd"/>
      <w:r>
        <w:rPr>
          <w:color w:val="221F1F"/>
        </w:rPr>
        <w:t xml:space="preserve"> к символам России, государственным праздникам; историческому, при- родному наследию и памятникам, традициям разных народов, проживающих в родной стране.</w:t>
      </w:r>
    </w:p>
    <w:p w14:paraId="0D06627D" w14:textId="77777777" w:rsidR="00E55397" w:rsidRDefault="00395F00">
      <w:pPr>
        <w:pStyle w:val="3"/>
        <w:spacing w:before="4" w:line="319" w:lineRule="exact"/>
      </w:pPr>
      <w:r>
        <w:rPr>
          <w:color w:val="221F1F"/>
        </w:rPr>
        <w:t>Духовно-нравственного</w:t>
      </w:r>
      <w:r>
        <w:rPr>
          <w:color w:val="221F1F"/>
          <w:spacing w:val="-17"/>
        </w:rPr>
        <w:t xml:space="preserve"> </w:t>
      </w:r>
      <w:r>
        <w:rPr>
          <w:color w:val="221F1F"/>
          <w:spacing w:val="-2"/>
        </w:rPr>
        <w:t>воспитания:</w:t>
      </w:r>
    </w:p>
    <w:p w14:paraId="48FCFE52" w14:textId="77777777" w:rsidR="00E55397" w:rsidRDefault="00395F00">
      <w:pPr>
        <w:pStyle w:val="a3"/>
        <w:ind w:right="429"/>
      </w:pPr>
      <w:r>
        <w:rPr>
          <w:color w:val="221F1F"/>
        </w:rPr>
        <w:t>ориентация</w:t>
      </w:r>
      <w:r>
        <w:rPr>
          <w:color w:val="221F1F"/>
          <w:spacing w:val="-13"/>
        </w:rPr>
        <w:t xml:space="preserve"> </w:t>
      </w:r>
      <w:r>
        <w:rPr>
          <w:color w:val="221F1F"/>
        </w:rPr>
        <w:t>на</w:t>
      </w:r>
      <w:r>
        <w:rPr>
          <w:color w:val="221F1F"/>
          <w:spacing w:val="-11"/>
        </w:rPr>
        <w:t xml:space="preserve"> </w:t>
      </w:r>
      <w:r>
        <w:rPr>
          <w:color w:val="221F1F"/>
        </w:rPr>
        <w:t>моральные</w:t>
      </w:r>
      <w:r>
        <w:rPr>
          <w:color w:val="221F1F"/>
          <w:spacing w:val="-11"/>
        </w:rPr>
        <w:t xml:space="preserve"> </w:t>
      </w:r>
      <w:r>
        <w:rPr>
          <w:color w:val="221F1F"/>
        </w:rPr>
        <w:t>ценности</w:t>
      </w:r>
      <w:r>
        <w:rPr>
          <w:color w:val="221F1F"/>
          <w:spacing w:val="-11"/>
        </w:rPr>
        <w:t xml:space="preserve"> </w:t>
      </w:r>
      <w:r>
        <w:rPr>
          <w:color w:val="221F1F"/>
        </w:rPr>
        <w:t>и</w:t>
      </w:r>
      <w:r>
        <w:rPr>
          <w:color w:val="221F1F"/>
          <w:spacing w:val="-11"/>
        </w:rPr>
        <w:t xml:space="preserve"> </w:t>
      </w:r>
      <w:r>
        <w:rPr>
          <w:color w:val="221F1F"/>
        </w:rPr>
        <w:t>нормы</w:t>
      </w:r>
      <w:r>
        <w:rPr>
          <w:color w:val="221F1F"/>
          <w:spacing w:val="-11"/>
        </w:rPr>
        <w:t xml:space="preserve"> </w:t>
      </w:r>
      <w:r>
        <w:rPr>
          <w:color w:val="221F1F"/>
        </w:rPr>
        <w:t>в</w:t>
      </w:r>
      <w:r>
        <w:rPr>
          <w:color w:val="221F1F"/>
          <w:spacing w:val="-12"/>
        </w:rPr>
        <w:t xml:space="preserve"> </w:t>
      </w:r>
      <w:r>
        <w:rPr>
          <w:color w:val="221F1F"/>
        </w:rPr>
        <w:t>ситуациях</w:t>
      </w:r>
      <w:r>
        <w:rPr>
          <w:color w:val="221F1F"/>
          <w:spacing w:val="-10"/>
        </w:rPr>
        <w:t xml:space="preserve"> </w:t>
      </w:r>
      <w:r>
        <w:rPr>
          <w:color w:val="221F1F"/>
        </w:rPr>
        <w:t>нравственного</w:t>
      </w:r>
      <w:r>
        <w:rPr>
          <w:color w:val="221F1F"/>
          <w:spacing w:val="-10"/>
        </w:rPr>
        <w:t xml:space="preserve"> </w:t>
      </w:r>
      <w:r>
        <w:rPr>
          <w:color w:val="221F1F"/>
        </w:rPr>
        <w:t xml:space="preserve">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 </w:t>
      </w:r>
      <w:proofErr w:type="spellStart"/>
      <w:r>
        <w:rPr>
          <w:color w:val="221F1F"/>
        </w:rPr>
        <w:t>ствий</w:t>
      </w:r>
      <w:proofErr w:type="spellEnd"/>
      <w:r>
        <w:rPr>
          <w:color w:val="221F1F"/>
        </w:rPr>
        <w:t xml:space="preserve"> поступков; активное неприятие асоциальных поступков; свобода и от- </w:t>
      </w:r>
      <w:proofErr w:type="spellStart"/>
      <w:r>
        <w:rPr>
          <w:color w:val="221F1F"/>
        </w:rPr>
        <w:t>ветственность</w:t>
      </w:r>
      <w:proofErr w:type="spellEnd"/>
      <w:r>
        <w:rPr>
          <w:color w:val="221F1F"/>
        </w:rPr>
        <w:t xml:space="preserve"> личности в условиях индивидуального и общественного про- </w:t>
      </w:r>
      <w:proofErr w:type="spellStart"/>
      <w:r>
        <w:rPr>
          <w:color w:val="221F1F"/>
          <w:spacing w:val="-2"/>
        </w:rPr>
        <w:t>странства</w:t>
      </w:r>
      <w:proofErr w:type="spellEnd"/>
      <w:r>
        <w:rPr>
          <w:color w:val="221F1F"/>
          <w:spacing w:val="-2"/>
        </w:rPr>
        <w:t>.</w:t>
      </w:r>
    </w:p>
    <w:p w14:paraId="2CB57060" w14:textId="77777777" w:rsidR="00E55397" w:rsidRDefault="00395F00">
      <w:pPr>
        <w:pStyle w:val="3"/>
        <w:spacing w:before="2" w:line="319" w:lineRule="exact"/>
      </w:pPr>
      <w:r>
        <w:rPr>
          <w:color w:val="221F1F"/>
        </w:rPr>
        <w:t>Эстетического</w:t>
      </w:r>
      <w:r>
        <w:rPr>
          <w:color w:val="221F1F"/>
          <w:spacing w:val="-8"/>
        </w:rPr>
        <w:t xml:space="preserve"> </w:t>
      </w:r>
      <w:r>
        <w:rPr>
          <w:color w:val="221F1F"/>
          <w:spacing w:val="-2"/>
        </w:rPr>
        <w:t>воспитания:</w:t>
      </w:r>
    </w:p>
    <w:p w14:paraId="47A4CB85" w14:textId="77777777" w:rsidR="00E55397" w:rsidRDefault="00395F00">
      <w:pPr>
        <w:pStyle w:val="a3"/>
        <w:ind w:right="433"/>
      </w:pPr>
      <w:r>
        <w:rPr>
          <w:color w:val="221F1F"/>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w:t>
      </w:r>
      <w:proofErr w:type="spellStart"/>
      <w:r>
        <w:rPr>
          <w:color w:val="221F1F"/>
        </w:rPr>
        <w:t>самовыра</w:t>
      </w:r>
      <w:proofErr w:type="spellEnd"/>
      <w:r>
        <w:rPr>
          <w:color w:val="221F1F"/>
        </w:rPr>
        <w:t xml:space="preserve">- </w:t>
      </w:r>
      <w:proofErr w:type="spellStart"/>
      <w:r>
        <w:rPr>
          <w:color w:val="221F1F"/>
        </w:rPr>
        <w:t>жения</w:t>
      </w:r>
      <w:proofErr w:type="spellEnd"/>
      <w:r>
        <w:rPr>
          <w:color w:val="221F1F"/>
        </w:rPr>
        <w:t>;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18209372" w14:textId="77777777" w:rsidR="00E55397" w:rsidRDefault="00395F00">
      <w:pPr>
        <w:pStyle w:val="3"/>
        <w:spacing w:before="5" w:line="240" w:lineRule="auto"/>
        <w:ind w:right="436"/>
      </w:pPr>
      <w:r>
        <w:rPr>
          <w:color w:val="221F1F"/>
        </w:rPr>
        <w:t xml:space="preserve">Физического воспитания, формирования культуры здоровья и </w:t>
      </w:r>
      <w:proofErr w:type="spellStart"/>
      <w:proofErr w:type="gramStart"/>
      <w:r>
        <w:rPr>
          <w:color w:val="221F1F"/>
        </w:rPr>
        <w:t>эмоциональ</w:t>
      </w:r>
      <w:proofErr w:type="spellEnd"/>
      <w:r>
        <w:rPr>
          <w:color w:val="221F1F"/>
        </w:rPr>
        <w:t xml:space="preserve">- </w:t>
      </w:r>
      <w:proofErr w:type="spellStart"/>
      <w:r>
        <w:rPr>
          <w:color w:val="221F1F"/>
        </w:rPr>
        <w:t>ного</w:t>
      </w:r>
      <w:proofErr w:type="spellEnd"/>
      <w:proofErr w:type="gramEnd"/>
      <w:r>
        <w:rPr>
          <w:color w:val="221F1F"/>
        </w:rPr>
        <w:t xml:space="preserve"> благополучия:</w:t>
      </w:r>
    </w:p>
    <w:p w14:paraId="1B4280A3" w14:textId="14BDE3AC" w:rsidR="00E55397" w:rsidRDefault="00395F00" w:rsidP="00BF6A58">
      <w:pPr>
        <w:pStyle w:val="a3"/>
        <w:ind w:right="433"/>
      </w:pPr>
      <w:r>
        <w:rPr>
          <w:color w:val="221F1F"/>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w:t>
      </w:r>
      <w:r>
        <w:rPr>
          <w:color w:val="221F1F"/>
          <w:spacing w:val="24"/>
        </w:rPr>
        <w:t xml:space="preserve"> </w:t>
      </w:r>
      <w:r>
        <w:rPr>
          <w:color w:val="221F1F"/>
        </w:rPr>
        <w:t>для</w:t>
      </w:r>
      <w:r>
        <w:rPr>
          <w:color w:val="221F1F"/>
          <w:spacing w:val="28"/>
        </w:rPr>
        <w:t xml:space="preserve"> </w:t>
      </w:r>
      <w:r>
        <w:rPr>
          <w:color w:val="221F1F"/>
        </w:rPr>
        <w:t>физического</w:t>
      </w:r>
      <w:r>
        <w:rPr>
          <w:color w:val="221F1F"/>
          <w:spacing w:val="29"/>
        </w:rPr>
        <w:t xml:space="preserve"> </w:t>
      </w:r>
      <w:r>
        <w:rPr>
          <w:color w:val="221F1F"/>
        </w:rPr>
        <w:t>и</w:t>
      </w:r>
      <w:r>
        <w:rPr>
          <w:color w:val="221F1F"/>
          <w:spacing w:val="28"/>
        </w:rPr>
        <w:t xml:space="preserve"> </w:t>
      </w:r>
      <w:r>
        <w:rPr>
          <w:color w:val="221F1F"/>
        </w:rPr>
        <w:t>психического</w:t>
      </w:r>
      <w:r>
        <w:rPr>
          <w:color w:val="221F1F"/>
          <w:spacing w:val="26"/>
        </w:rPr>
        <w:t xml:space="preserve"> </w:t>
      </w:r>
      <w:r>
        <w:rPr>
          <w:color w:val="221F1F"/>
        </w:rPr>
        <w:t>здоровья;</w:t>
      </w:r>
      <w:r>
        <w:rPr>
          <w:color w:val="221F1F"/>
          <w:spacing w:val="29"/>
        </w:rPr>
        <w:t xml:space="preserve"> </w:t>
      </w:r>
      <w:r>
        <w:rPr>
          <w:color w:val="221F1F"/>
        </w:rPr>
        <w:t>соблюдение</w:t>
      </w:r>
      <w:r>
        <w:rPr>
          <w:color w:val="221F1F"/>
          <w:spacing w:val="28"/>
        </w:rPr>
        <w:t xml:space="preserve"> </w:t>
      </w:r>
      <w:r>
        <w:rPr>
          <w:color w:val="221F1F"/>
        </w:rPr>
        <w:t>правил</w:t>
      </w:r>
      <w:r>
        <w:rPr>
          <w:color w:val="221F1F"/>
          <w:spacing w:val="35"/>
        </w:rPr>
        <w:t xml:space="preserve"> </w:t>
      </w:r>
      <w:proofErr w:type="spellStart"/>
      <w:r>
        <w:rPr>
          <w:color w:val="221F1F"/>
          <w:spacing w:val="-2"/>
        </w:rPr>
        <w:t>безопас-</w:t>
      </w:r>
      <w:r>
        <w:rPr>
          <w:color w:val="221F1F"/>
        </w:rPr>
        <w:t>ности</w:t>
      </w:r>
      <w:proofErr w:type="spellEnd"/>
      <w:r>
        <w:rPr>
          <w:color w:val="221F1F"/>
        </w:rPr>
        <w:t xml:space="preserve">, в том числе навыки безопасного поведения в интернет-среде; способность адаптироваться к стрессовым ситуациям и меняющимся </w:t>
      </w:r>
      <w:proofErr w:type="spellStart"/>
      <w:r>
        <w:rPr>
          <w:color w:val="221F1F"/>
        </w:rPr>
        <w:t>социаль</w:t>
      </w:r>
      <w:proofErr w:type="spellEnd"/>
      <w:r>
        <w:rPr>
          <w:color w:val="221F1F"/>
        </w:rPr>
        <w:t xml:space="preserve">- </w:t>
      </w:r>
      <w:proofErr w:type="spellStart"/>
      <w:r>
        <w:rPr>
          <w:color w:val="221F1F"/>
        </w:rPr>
        <w:t>ным</w:t>
      </w:r>
      <w:proofErr w:type="spellEnd"/>
      <w:r>
        <w:rPr>
          <w:color w:val="221F1F"/>
        </w:rPr>
        <w:t>,</w:t>
      </w:r>
      <w:r>
        <w:rPr>
          <w:color w:val="221F1F"/>
          <w:spacing w:val="40"/>
        </w:rPr>
        <w:t xml:space="preserve"> </w:t>
      </w:r>
      <w:r>
        <w:rPr>
          <w:color w:val="221F1F"/>
        </w:rPr>
        <w:t>информационным</w:t>
      </w:r>
      <w:r>
        <w:rPr>
          <w:color w:val="221F1F"/>
          <w:spacing w:val="40"/>
        </w:rPr>
        <w:t xml:space="preserve"> </w:t>
      </w:r>
      <w:r>
        <w:rPr>
          <w:color w:val="221F1F"/>
        </w:rPr>
        <w:t>и</w:t>
      </w:r>
      <w:r>
        <w:rPr>
          <w:color w:val="221F1F"/>
          <w:spacing w:val="40"/>
        </w:rPr>
        <w:t xml:space="preserve"> </w:t>
      </w:r>
      <w:r>
        <w:rPr>
          <w:color w:val="221F1F"/>
        </w:rPr>
        <w:t>природным</w:t>
      </w:r>
      <w:r>
        <w:rPr>
          <w:color w:val="221F1F"/>
          <w:spacing w:val="40"/>
        </w:rPr>
        <w:t xml:space="preserve"> </w:t>
      </w:r>
      <w:r>
        <w:rPr>
          <w:color w:val="221F1F"/>
        </w:rPr>
        <w:t>условиям,</w:t>
      </w:r>
      <w:r>
        <w:rPr>
          <w:color w:val="221F1F"/>
          <w:spacing w:val="40"/>
        </w:rPr>
        <w:t xml:space="preserve"> </w:t>
      </w:r>
      <w:r>
        <w:rPr>
          <w:color w:val="221F1F"/>
        </w:rPr>
        <w:t>в</w:t>
      </w:r>
      <w:r>
        <w:rPr>
          <w:color w:val="221F1F"/>
          <w:spacing w:val="40"/>
        </w:rPr>
        <w:t xml:space="preserve"> </w:t>
      </w:r>
      <w:r>
        <w:rPr>
          <w:color w:val="221F1F"/>
        </w:rPr>
        <w:t>том</w:t>
      </w:r>
      <w:r>
        <w:rPr>
          <w:color w:val="221F1F"/>
          <w:spacing w:val="40"/>
        </w:rPr>
        <w:t xml:space="preserve"> </w:t>
      </w:r>
      <w:r>
        <w:rPr>
          <w:color w:val="221F1F"/>
        </w:rPr>
        <w:t>числе</w:t>
      </w:r>
      <w:r>
        <w:rPr>
          <w:color w:val="221F1F"/>
          <w:spacing w:val="40"/>
        </w:rPr>
        <w:t xml:space="preserve"> </w:t>
      </w:r>
      <w:r>
        <w:rPr>
          <w:color w:val="221F1F"/>
        </w:rPr>
        <w:t>осмысляя</w:t>
      </w:r>
      <w:r>
        <w:rPr>
          <w:color w:val="221F1F"/>
          <w:spacing w:val="40"/>
        </w:rPr>
        <w:t xml:space="preserve"> </w:t>
      </w:r>
      <w:proofErr w:type="spellStart"/>
      <w:r>
        <w:rPr>
          <w:color w:val="221F1F"/>
        </w:rPr>
        <w:t>соб</w:t>
      </w:r>
      <w:proofErr w:type="spellEnd"/>
      <w:r>
        <w:rPr>
          <w:color w:val="221F1F"/>
        </w:rPr>
        <w:t>-</w:t>
      </w:r>
      <w:r>
        <w:rPr>
          <w:color w:val="221F1F"/>
          <w:spacing w:val="40"/>
        </w:rPr>
        <w:t xml:space="preserve"> </w:t>
      </w:r>
      <w:proofErr w:type="spellStart"/>
      <w:r>
        <w:rPr>
          <w:color w:val="221F1F"/>
        </w:rPr>
        <w:t>ственный</w:t>
      </w:r>
      <w:proofErr w:type="spellEnd"/>
      <w:r>
        <w:rPr>
          <w:color w:val="221F1F"/>
        </w:rPr>
        <w:t xml:space="preserve"> опыт и выстраивая дальнейшие цели;</w:t>
      </w:r>
    </w:p>
    <w:p w14:paraId="614DB6DE" w14:textId="77777777" w:rsidR="00E55397" w:rsidRDefault="00395F00">
      <w:pPr>
        <w:pStyle w:val="a3"/>
        <w:spacing w:before="1"/>
        <w:jc w:val="left"/>
      </w:pPr>
      <w:r>
        <w:rPr>
          <w:color w:val="221F1F"/>
        </w:rPr>
        <w:t>умение принимать себя и других, не осуждая; &lt;...&gt; сформированность навыков рефлексии, признание своего</w:t>
      </w:r>
    </w:p>
    <w:p w14:paraId="7D6D51B0" w14:textId="77777777" w:rsidR="00E55397" w:rsidRDefault="00395F00">
      <w:pPr>
        <w:pStyle w:val="a3"/>
        <w:spacing w:line="321" w:lineRule="exact"/>
        <w:jc w:val="left"/>
      </w:pPr>
      <w:r>
        <w:rPr>
          <w:color w:val="221F1F"/>
        </w:rPr>
        <w:t>права</w:t>
      </w:r>
      <w:r>
        <w:rPr>
          <w:color w:val="221F1F"/>
          <w:spacing w:val="-3"/>
        </w:rPr>
        <w:t xml:space="preserve"> </w:t>
      </w:r>
      <w:r>
        <w:rPr>
          <w:color w:val="221F1F"/>
        </w:rPr>
        <w:t>на</w:t>
      </w:r>
      <w:r>
        <w:rPr>
          <w:color w:val="221F1F"/>
          <w:spacing w:val="-4"/>
        </w:rPr>
        <w:t xml:space="preserve"> </w:t>
      </w:r>
      <w:r>
        <w:rPr>
          <w:color w:val="221F1F"/>
        </w:rPr>
        <w:t>ошибку</w:t>
      </w:r>
      <w:r>
        <w:rPr>
          <w:color w:val="221F1F"/>
          <w:spacing w:val="-6"/>
        </w:rPr>
        <w:t xml:space="preserve"> </w:t>
      </w:r>
      <w:r>
        <w:rPr>
          <w:color w:val="221F1F"/>
        </w:rPr>
        <w:t>и</w:t>
      </w:r>
      <w:r>
        <w:rPr>
          <w:color w:val="221F1F"/>
          <w:spacing w:val="-2"/>
        </w:rPr>
        <w:t xml:space="preserve"> </w:t>
      </w:r>
      <w:r>
        <w:rPr>
          <w:color w:val="221F1F"/>
        </w:rPr>
        <w:t>такого</w:t>
      </w:r>
      <w:r>
        <w:rPr>
          <w:color w:val="221F1F"/>
          <w:spacing w:val="-1"/>
        </w:rPr>
        <w:t xml:space="preserve"> </w:t>
      </w:r>
      <w:r>
        <w:rPr>
          <w:color w:val="221F1F"/>
        </w:rPr>
        <w:t>же</w:t>
      </w:r>
      <w:r>
        <w:rPr>
          <w:color w:val="221F1F"/>
          <w:spacing w:val="-5"/>
        </w:rPr>
        <w:t xml:space="preserve"> </w:t>
      </w:r>
      <w:r>
        <w:rPr>
          <w:color w:val="221F1F"/>
        </w:rPr>
        <w:t>права</w:t>
      </w:r>
      <w:r>
        <w:rPr>
          <w:color w:val="221F1F"/>
          <w:spacing w:val="-3"/>
        </w:rPr>
        <w:t xml:space="preserve"> </w:t>
      </w:r>
      <w:r>
        <w:rPr>
          <w:color w:val="221F1F"/>
        </w:rPr>
        <w:t>другого</w:t>
      </w:r>
      <w:r>
        <w:rPr>
          <w:color w:val="221F1F"/>
          <w:spacing w:val="-4"/>
        </w:rPr>
        <w:t xml:space="preserve"> </w:t>
      </w:r>
      <w:r>
        <w:rPr>
          <w:color w:val="221F1F"/>
          <w:spacing w:val="-2"/>
        </w:rPr>
        <w:t>человека.</w:t>
      </w:r>
    </w:p>
    <w:p w14:paraId="65E3D47B" w14:textId="77777777" w:rsidR="00E55397" w:rsidRDefault="00395F00">
      <w:pPr>
        <w:pStyle w:val="3"/>
        <w:spacing w:before="10"/>
        <w:jc w:val="left"/>
      </w:pPr>
      <w:r>
        <w:rPr>
          <w:color w:val="221F1F"/>
        </w:rPr>
        <w:t>Трудового</w:t>
      </w:r>
      <w:r>
        <w:rPr>
          <w:color w:val="221F1F"/>
          <w:spacing w:val="-8"/>
        </w:rPr>
        <w:t xml:space="preserve"> </w:t>
      </w:r>
      <w:r>
        <w:rPr>
          <w:color w:val="221F1F"/>
          <w:spacing w:val="-2"/>
        </w:rPr>
        <w:t>воспитания:</w:t>
      </w:r>
    </w:p>
    <w:p w14:paraId="705B6326" w14:textId="77777777" w:rsidR="00E55397" w:rsidRDefault="00395F00">
      <w:pPr>
        <w:pStyle w:val="a3"/>
        <w:ind w:right="429"/>
      </w:pPr>
      <w:r>
        <w:rPr>
          <w:color w:val="221F1F"/>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 </w:t>
      </w:r>
      <w:proofErr w:type="spellStart"/>
      <w:r>
        <w:rPr>
          <w:color w:val="221F1F"/>
        </w:rPr>
        <w:t>фессий</w:t>
      </w:r>
      <w:proofErr w:type="spellEnd"/>
      <w:r>
        <w:rPr>
          <w:color w:val="221F1F"/>
        </w:rPr>
        <w:t xml:space="preserve"> и труда различного рода, в том числе на основе применения изучаемого предметного знания; осознание важности обучения на протяжении всей жизни </w:t>
      </w:r>
      <w:r>
        <w:rPr>
          <w:color w:val="221F1F"/>
        </w:rPr>
        <w:lastRenderedPageBreak/>
        <w:t>для</w:t>
      </w:r>
      <w:r>
        <w:rPr>
          <w:color w:val="221F1F"/>
          <w:spacing w:val="-8"/>
        </w:rPr>
        <w:t xml:space="preserve"> </w:t>
      </w:r>
      <w:r>
        <w:rPr>
          <w:color w:val="221F1F"/>
        </w:rPr>
        <w:t>успешной</w:t>
      </w:r>
      <w:r>
        <w:rPr>
          <w:color w:val="221F1F"/>
          <w:spacing w:val="-11"/>
        </w:rPr>
        <w:t xml:space="preserve"> </w:t>
      </w:r>
      <w:r>
        <w:rPr>
          <w:color w:val="221F1F"/>
        </w:rPr>
        <w:t>профессиональной</w:t>
      </w:r>
      <w:r>
        <w:rPr>
          <w:color w:val="221F1F"/>
          <w:spacing w:val="-11"/>
        </w:rPr>
        <w:t xml:space="preserve"> </w:t>
      </w:r>
      <w:r>
        <w:rPr>
          <w:color w:val="221F1F"/>
        </w:rPr>
        <w:t>деятельности</w:t>
      </w:r>
      <w:r>
        <w:rPr>
          <w:color w:val="221F1F"/>
          <w:spacing w:val="-8"/>
        </w:rPr>
        <w:t xml:space="preserve"> </w:t>
      </w:r>
      <w:r>
        <w:rPr>
          <w:color w:val="221F1F"/>
        </w:rPr>
        <w:t>и</w:t>
      </w:r>
      <w:r>
        <w:rPr>
          <w:color w:val="221F1F"/>
          <w:spacing w:val="-11"/>
        </w:rPr>
        <w:t xml:space="preserve"> </w:t>
      </w:r>
      <w:r>
        <w:rPr>
          <w:color w:val="221F1F"/>
        </w:rPr>
        <w:t>развитие</w:t>
      </w:r>
      <w:r>
        <w:rPr>
          <w:color w:val="221F1F"/>
          <w:spacing w:val="-11"/>
        </w:rPr>
        <w:t xml:space="preserve"> </w:t>
      </w:r>
      <w:r>
        <w:rPr>
          <w:color w:val="221F1F"/>
        </w:rPr>
        <w:t>необходимых</w:t>
      </w:r>
      <w:r>
        <w:rPr>
          <w:color w:val="221F1F"/>
          <w:spacing w:val="-8"/>
        </w:rPr>
        <w:t xml:space="preserve"> </w:t>
      </w:r>
      <w:r>
        <w:rPr>
          <w:color w:val="221F1F"/>
        </w:rPr>
        <w:t xml:space="preserve">умений для этого; &lt;.&gt; уважение к труду и результатам трудовой деятельности; </w:t>
      </w:r>
      <w:proofErr w:type="spellStart"/>
      <w:r>
        <w:rPr>
          <w:color w:val="221F1F"/>
        </w:rPr>
        <w:t>осо</w:t>
      </w:r>
      <w:proofErr w:type="spellEnd"/>
      <w:r>
        <w:rPr>
          <w:color w:val="221F1F"/>
        </w:rPr>
        <w:t xml:space="preserve">- </w:t>
      </w:r>
      <w:proofErr w:type="spellStart"/>
      <w:r>
        <w:rPr>
          <w:color w:val="221F1F"/>
        </w:rPr>
        <w:t>знанный</w:t>
      </w:r>
      <w:proofErr w:type="spellEnd"/>
      <w:r>
        <w:rPr>
          <w:color w:val="221F1F"/>
        </w:rPr>
        <w:t xml:space="preserve"> выбор и построение индивидуальной траектории образования и </w:t>
      </w:r>
      <w:proofErr w:type="spellStart"/>
      <w:r>
        <w:rPr>
          <w:color w:val="221F1F"/>
        </w:rPr>
        <w:t>жиз</w:t>
      </w:r>
      <w:proofErr w:type="spellEnd"/>
      <w:r>
        <w:rPr>
          <w:color w:val="221F1F"/>
        </w:rPr>
        <w:t xml:space="preserve">- </w:t>
      </w:r>
      <w:proofErr w:type="spellStart"/>
      <w:r>
        <w:rPr>
          <w:color w:val="221F1F"/>
        </w:rPr>
        <w:t>ненных</w:t>
      </w:r>
      <w:proofErr w:type="spellEnd"/>
      <w:r>
        <w:rPr>
          <w:color w:val="221F1F"/>
        </w:rPr>
        <w:t xml:space="preserve"> планов с учётом личных и общественных интересов и потребностей.</w:t>
      </w:r>
    </w:p>
    <w:p w14:paraId="7CF79B4B" w14:textId="77777777" w:rsidR="00E55397" w:rsidRDefault="00395F00">
      <w:pPr>
        <w:pStyle w:val="3"/>
        <w:spacing w:before="2"/>
      </w:pPr>
      <w:r>
        <w:rPr>
          <w:color w:val="221F1F"/>
        </w:rPr>
        <w:t>Экологического</w:t>
      </w:r>
      <w:r>
        <w:rPr>
          <w:color w:val="221F1F"/>
          <w:spacing w:val="-12"/>
        </w:rPr>
        <w:t xml:space="preserve"> </w:t>
      </w:r>
      <w:r>
        <w:rPr>
          <w:color w:val="221F1F"/>
          <w:spacing w:val="-2"/>
        </w:rPr>
        <w:t>воспитания:</w:t>
      </w:r>
    </w:p>
    <w:p w14:paraId="420D7B11" w14:textId="77777777" w:rsidR="00E55397" w:rsidRDefault="00395F00">
      <w:pPr>
        <w:pStyle w:val="a3"/>
        <w:ind w:right="426"/>
      </w:pPr>
      <w:r>
        <w:rPr>
          <w:color w:val="221F1F"/>
        </w:rPr>
        <w:t xml:space="preserve">ориентация на применение знаний из социальных и естественных наук для ре- </w:t>
      </w:r>
      <w:proofErr w:type="spellStart"/>
      <w:r>
        <w:rPr>
          <w:color w:val="221F1F"/>
        </w:rPr>
        <w:t>шения</w:t>
      </w:r>
      <w:proofErr w:type="spellEnd"/>
      <w:r>
        <w:rPr>
          <w:color w:val="221F1F"/>
        </w:rPr>
        <w:t xml:space="preserve">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w:t>
      </w:r>
      <w:proofErr w:type="spellStart"/>
      <w:r>
        <w:rPr>
          <w:color w:val="221F1F"/>
        </w:rPr>
        <w:t>экологиче</w:t>
      </w:r>
      <w:proofErr w:type="spellEnd"/>
      <w:r>
        <w:rPr>
          <w:color w:val="221F1F"/>
        </w:rPr>
        <w:t xml:space="preserve">- </w:t>
      </w:r>
      <w:proofErr w:type="spellStart"/>
      <w:r>
        <w:rPr>
          <w:color w:val="221F1F"/>
        </w:rPr>
        <w:t>ских</w:t>
      </w:r>
      <w:proofErr w:type="spellEnd"/>
      <w:r>
        <w:rPr>
          <w:color w:val="221F1F"/>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 </w:t>
      </w:r>
      <w:proofErr w:type="spellStart"/>
      <w:r>
        <w:rPr>
          <w:color w:val="221F1F"/>
        </w:rPr>
        <w:t>ность</w:t>
      </w:r>
      <w:proofErr w:type="spellEnd"/>
      <w:r>
        <w:rPr>
          <w:color w:val="221F1F"/>
        </w:rPr>
        <w:t xml:space="preserve"> к участию в практической деятельности экологической направленности.</w:t>
      </w:r>
    </w:p>
    <w:p w14:paraId="1A370788" w14:textId="77777777" w:rsidR="00E55397" w:rsidRDefault="00395F00">
      <w:pPr>
        <w:pStyle w:val="3"/>
        <w:spacing w:before="6"/>
      </w:pPr>
      <w:r>
        <w:rPr>
          <w:color w:val="221F1F"/>
        </w:rPr>
        <w:t>Ценности</w:t>
      </w:r>
      <w:r>
        <w:rPr>
          <w:color w:val="221F1F"/>
          <w:spacing w:val="-9"/>
        </w:rPr>
        <w:t xml:space="preserve"> </w:t>
      </w:r>
      <w:r>
        <w:rPr>
          <w:color w:val="221F1F"/>
        </w:rPr>
        <w:t>научного</w:t>
      </w:r>
      <w:r>
        <w:rPr>
          <w:color w:val="221F1F"/>
          <w:spacing w:val="-8"/>
        </w:rPr>
        <w:t xml:space="preserve"> </w:t>
      </w:r>
      <w:r>
        <w:rPr>
          <w:color w:val="221F1F"/>
          <w:spacing w:val="-2"/>
        </w:rPr>
        <w:t>познания:</w:t>
      </w:r>
    </w:p>
    <w:p w14:paraId="4C28A367" w14:textId="77777777" w:rsidR="00E55397" w:rsidRDefault="00395F00">
      <w:pPr>
        <w:pStyle w:val="a3"/>
        <w:ind w:right="424"/>
      </w:pPr>
      <w:r>
        <w:rPr>
          <w:color w:val="221F1F"/>
        </w:rPr>
        <w:t>ориентация в</w:t>
      </w:r>
      <w:r>
        <w:rPr>
          <w:color w:val="221F1F"/>
          <w:spacing w:val="-1"/>
        </w:rPr>
        <w:t xml:space="preserve"> </w:t>
      </w:r>
      <w:r>
        <w:rPr>
          <w:color w:val="221F1F"/>
        </w:rPr>
        <w:t>деятельности на современную систему</w:t>
      </w:r>
      <w:r>
        <w:rPr>
          <w:color w:val="221F1F"/>
          <w:spacing w:val="-2"/>
        </w:rPr>
        <w:t xml:space="preserve"> </w:t>
      </w:r>
      <w:r>
        <w:rPr>
          <w:color w:val="221F1F"/>
        </w:rPr>
        <w:t>научных представлений</w:t>
      </w:r>
      <w:r>
        <w:rPr>
          <w:color w:val="221F1F"/>
          <w:spacing w:val="-2"/>
        </w:rPr>
        <w:t xml:space="preserve"> </w:t>
      </w:r>
      <w:r>
        <w:rPr>
          <w:color w:val="221F1F"/>
        </w:rPr>
        <w:t xml:space="preserve">об основных закономерностях развития человека, природы и общества, о взаимо- связях человека с природной и социальной средой; овладение языковой и чита- </w:t>
      </w:r>
      <w:proofErr w:type="spellStart"/>
      <w:r>
        <w:rPr>
          <w:color w:val="221F1F"/>
        </w:rPr>
        <w:t>тельской</w:t>
      </w:r>
      <w:proofErr w:type="spellEnd"/>
      <w:r>
        <w:rPr>
          <w:color w:val="221F1F"/>
        </w:rPr>
        <w:t xml:space="preserve"> культурой как средством познания мира; овладение основными </w:t>
      </w:r>
      <w:proofErr w:type="spellStart"/>
      <w:r>
        <w:rPr>
          <w:color w:val="221F1F"/>
        </w:rPr>
        <w:t>навы</w:t>
      </w:r>
      <w:proofErr w:type="spellEnd"/>
      <w:r>
        <w:rPr>
          <w:color w:val="221F1F"/>
        </w:rPr>
        <w:t xml:space="preserve">- </w:t>
      </w:r>
      <w:proofErr w:type="spellStart"/>
      <w:r>
        <w:rPr>
          <w:color w:val="221F1F"/>
        </w:rPr>
        <w:t>ками</w:t>
      </w:r>
      <w:proofErr w:type="spellEnd"/>
      <w:r>
        <w:rPr>
          <w:color w:val="221F1F"/>
        </w:rPr>
        <w:t xml:space="preserve"> исследовательской деятельности; установка на осмысление опыта, наблюдений, поступков и стремление совершенствовать пути достижения ин- </w:t>
      </w:r>
      <w:proofErr w:type="spellStart"/>
      <w:r>
        <w:rPr>
          <w:color w:val="221F1F"/>
        </w:rPr>
        <w:t>дивидуального</w:t>
      </w:r>
      <w:proofErr w:type="spellEnd"/>
      <w:r>
        <w:rPr>
          <w:color w:val="221F1F"/>
        </w:rPr>
        <w:t xml:space="preserve"> и коллективного благополучия.</w:t>
      </w:r>
    </w:p>
    <w:p w14:paraId="4E118CB2" w14:textId="77777777" w:rsidR="00E55397" w:rsidRDefault="00395F00">
      <w:pPr>
        <w:pStyle w:val="2"/>
        <w:spacing w:before="7" w:line="235" w:lineRule="auto"/>
        <w:ind w:right="428"/>
        <w:rPr>
          <w:b w:val="0"/>
        </w:rPr>
      </w:pPr>
      <w:r>
        <w:rPr>
          <w:color w:val="221F1F"/>
        </w:rPr>
        <w:t xml:space="preserve">Личностные результаты, обеспечивающие адаптацию обучающегося к </w:t>
      </w:r>
      <w:proofErr w:type="gramStart"/>
      <w:r>
        <w:rPr>
          <w:color w:val="221F1F"/>
        </w:rPr>
        <w:t>из- меняющимся</w:t>
      </w:r>
      <w:proofErr w:type="gramEnd"/>
      <w:r>
        <w:rPr>
          <w:color w:val="221F1F"/>
        </w:rPr>
        <w:t xml:space="preserve"> условиям социальной и природной среды</w:t>
      </w:r>
      <w:r>
        <w:rPr>
          <w:b w:val="0"/>
          <w:color w:val="221F1F"/>
        </w:rPr>
        <w:t>:</w:t>
      </w:r>
    </w:p>
    <w:p w14:paraId="124F602F" w14:textId="77777777" w:rsidR="00E55397" w:rsidRDefault="00395F00">
      <w:pPr>
        <w:pStyle w:val="a3"/>
        <w:spacing w:before="2"/>
        <w:ind w:right="441"/>
        <w:jc w:val="left"/>
      </w:pPr>
      <w:r>
        <w:rPr>
          <w:color w:val="221F1F"/>
        </w:rPr>
        <w:t>освоение обучающимися социального опыта, основных социальных ролей, со- 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способность</w:t>
      </w:r>
      <w:r>
        <w:rPr>
          <w:color w:val="221F1F"/>
          <w:spacing w:val="40"/>
        </w:rPr>
        <w:t xml:space="preserve"> </w:t>
      </w:r>
      <w:r>
        <w:rPr>
          <w:color w:val="221F1F"/>
        </w:rPr>
        <w:t>обучающихся</w:t>
      </w:r>
      <w:r>
        <w:rPr>
          <w:color w:val="221F1F"/>
          <w:spacing w:val="40"/>
        </w:rPr>
        <w:t xml:space="preserve"> </w:t>
      </w:r>
      <w:r>
        <w:rPr>
          <w:color w:val="221F1F"/>
        </w:rPr>
        <w:t>во</w:t>
      </w:r>
      <w:r>
        <w:rPr>
          <w:color w:val="221F1F"/>
          <w:spacing w:val="40"/>
        </w:rPr>
        <w:t xml:space="preserve"> </w:t>
      </w:r>
      <w:r>
        <w:rPr>
          <w:color w:val="221F1F"/>
        </w:rPr>
        <w:t>взаимодействии</w:t>
      </w:r>
      <w:r>
        <w:rPr>
          <w:color w:val="221F1F"/>
          <w:spacing w:val="40"/>
        </w:rPr>
        <w:t xml:space="preserve"> </w:t>
      </w:r>
      <w:r>
        <w:rPr>
          <w:color w:val="221F1F"/>
        </w:rPr>
        <w:t>в</w:t>
      </w:r>
      <w:r>
        <w:rPr>
          <w:color w:val="221F1F"/>
          <w:spacing w:val="40"/>
        </w:rPr>
        <w:t xml:space="preserve"> </w:t>
      </w:r>
      <w:r>
        <w:rPr>
          <w:color w:val="221F1F"/>
        </w:rPr>
        <w:t>условиях</w:t>
      </w:r>
      <w:r>
        <w:rPr>
          <w:color w:val="221F1F"/>
          <w:spacing w:val="40"/>
        </w:rPr>
        <w:t xml:space="preserve"> </w:t>
      </w:r>
      <w:r>
        <w:rPr>
          <w:color w:val="221F1F"/>
        </w:rPr>
        <w:t>неопределённости, открытость опыту и знаниям других;</w:t>
      </w:r>
    </w:p>
    <w:p w14:paraId="0A29A48C" w14:textId="77777777" w:rsidR="00E55397" w:rsidRDefault="00395F00">
      <w:pPr>
        <w:pStyle w:val="a3"/>
        <w:spacing w:line="322" w:lineRule="exact"/>
        <w:jc w:val="left"/>
      </w:pPr>
      <w:r>
        <w:rPr>
          <w:color w:val="221F1F"/>
        </w:rPr>
        <w:t>способность</w:t>
      </w:r>
      <w:r>
        <w:rPr>
          <w:color w:val="221F1F"/>
          <w:spacing w:val="58"/>
        </w:rPr>
        <w:t xml:space="preserve"> </w:t>
      </w:r>
      <w:r>
        <w:rPr>
          <w:color w:val="221F1F"/>
        </w:rPr>
        <w:t>действовать</w:t>
      </w:r>
      <w:r>
        <w:rPr>
          <w:color w:val="221F1F"/>
          <w:spacing w:val="57"/>
        </w:rPr>
        <w:t xml:space="preserve"> </w:t>
      </w:r>
      <w:r>
        <w:rPr>
          <w:color w:val="221F1F"/>
        </w:rPr>
        <w:t>в</w:t>
      </w:r>
      <w:r>
        <w:rPr>
          <w:color w:val="221F1F"/>
          <w:spacing w:val="60"/>
        </w:rPr>
        <w:t xml:space="preserve"> </w:t>
      </w:r>
      <w:r>
        <w:rPr>
          <w:color w:val="221F1F"/>
        </w:rPr>
        <w:t>условиях</w:t>
      </w:r>
      <w:r>
        <w:rPr>
          <w:color w:val="221F1F"/>
          <w:spacing w:val="60"/>
        </w:rPr>
        <w:t xml:space="preserve"> </w:t>
      </w:r>
      <w:r>
        <w:rPr>
          <w:color w:val="221F1F"/>
        </w:rPr>
        <w:t>неопределённости,</w:t>
      </w:r>
      <w:r>
        <w:rPr>
          <w:color w:val="221F1F"/>
          <w:spacing w:val="58"/>
        </w:rPr>
        <w:t xml:space="preserve"> </w:t>
      </w:r>
      <w:r>
        <w:rPr>
          <w:color w:val="221F1F"/>
        </w:rPr>
        <w:t>открытость</w:t>
      </w:r>
      <w:r>
        <w:rPr>
          <w:color w:val="221F1F"/>
          <w:spacing w:val="58"/>
        </w:rPr>
        <w:t xml:space="preserve"> </w:t>
      </w:r>
      <w:r>
        <w:rPr>
          <w:color w:val="221F1F"/>
        </w:rPr>
        <w:t>опыту</w:t>
      </w:r>
      <w:r>
        <w:rPr>
          <w:color w:val="221F1F"/>
          <w:spacing w:val="56"/>
        </w:rPr>
        <w:t xml:space="preserve"> </w:t>
      </w:r>
      <w:r>
        <w:rPr>
          <w:color w:val="221F1F"/>
          <w:spacing w:val="-10"/>
        </w:rPr>
        <w:t>и</w:t>
      </w:r>
    </w:p>
    <w:p w14:paraId="0CC439D6" w14:textId="77777777" w:rsidR="00E55397" w:rsidRDefault="00395F00">
      <w:pPr>
        <w:pStyle w:val="a3"/>
        <w:spacing w:before="67"/>
        <w:ind w:right="279"/>
        <w:jc w:val="left"/>
      </w:pPr>
      <w:r>
        <w:rPr>
          <w:color w:val="221F1F"/>
        </w:rPr>
        <w:t>знаниям других, повышать уровень своей компетентности через практическую деятельность,</w:t>
      </w:r>
      <w:r>
        <w:rPr>
          <w:color w:val="221F1F"/>
          <w:spacing w:val="38"/>
        </w:rPr>
        <w:t xml:space="preserve"> </w:t>
      </w:r>
      <w:r>
        <w:rPr>
          <w:color w:val="221F1F"/>
        </w:rPr>
        <w:t>в</w:t>
      </w:r>
      <w:r>
        <w:rPr>
          <w:color w:val="221F1F"/>
          <w:spacing w:val="38"/>
        </w:rPr>
        <w:t xml:space="preserve"> </w:t>
      </w:r>
      <w:r>
        <w:rPr>
          <w:color w:val="221F1F"/>
        </w:rPr>
        <w:t>том</w:t>
      </w:r>
      <w:r>
        <w:rPr>
          <w:color w:val="221F1F"/>
          <w:spacing w:val="36"/>
        </w:rPr>
        <w:t xml:space="preserve"> </w:t>
      </w:r>
      <w:r>
        <w:rPr>
          <w:color w:val="221F1F"/>
        </w:rPr>
        <w:t>числе</w:t>
      </w:r>
      <w:r>
        <w:rPr>
          <w:color w:val="221F1F"/>
          <w:spacing w:val="38"/>
        </w:rPr>
        <w:t xml:space="preserve"> </w:t>
      </w:r>
      <w:r>
        <w:rPr>
          <w:color w:val="221F1F"/>
        </w:rPr>
        <w:t>умение</w:t>
      </w:r>
      <w:r>
        <w:rPr>
          <w:color w:val="221F1F"/>
          <w:spacing w:val="39"/>
        </w:rPr>
        <w:t xml:space="preserve"> </w:t>
      </w:r>
      <w:r>
        <w:rPr>
          <w:color w:val="221F1F"/>
        </w:rPr>
        <w:t>учиться</w:t>
      </w:r>
      <w:r>
        <w:rPr>
          <w:color w:val="221F1F"/>
          <w:spacing w:val="39"/>
        </w:rPr>
        <w:t xml:space="preserve"> </w:t>
      </w:r>
      <w:r>
        <w:rPr>
          <w:color w:val="221F1F"/>
        </w:rPr>
        <w:t>у</w:t>
      </w:r>
      <w:r>
        <w:rPr>
          <w:color w:val="221F1F"/>
          <w:spacing w:val="35"/>
        </w:rPr>
        <w:t xml:space="preserve"> </w:t>
      </w:r>
      <w:r>
        <w:rPr>
          <w:color w:val="221F1F"/>
        </w:rPr>
        <w:t>других</w:t>
      </w:r>
      <w:r>
        <w:rPr>
          <w:color w:val="221F1F"/>
          <w:spacing w:val="39"/>
        </w:rPr>
        <w:t xml:space="preserve"> </w:t>
      </w:r>
      <w:r>
        <w:rPr>
          <w:color w:val="221F1F"/>
        </w:rPr>
        <w:t>людей;</w:t>
      </w:r>
      <w:r>
        <w:rPr>
          <w:color w:val="221F1F"/>
          <w:spacing w:val="39"/>
        </w:rPr>
        <w:t xml:space="preserve"> </w:t>
      </w:r>
      <w:r>
        <w:rPr>
          <w:color w:val="221F1F"/>
        </w:rPr>
        <w:t>осознавать</w:t>
      </w:r>
      <w:r>
        <w:rPr>
          <w:color w:val="221F1F"/>
          <w:spacing w:val="37"/>
        </w:rPr>
        <w:t xml:space="preserve"> </w:t>
      </w:r>
      <w:r>
        <w:rPr>
          <w:color w:val="221F1F"/>
        </w:rPr>
        <w:t>в</w:t>
      </w:r>
      <w:r>
        <w:rPr>
          <w:color w:val="221F1F"/>
          <w:spacing w:val="38"/>
        </w:rPr>
        <w:t xml:space="preserve"> </w:t>
      </w:r>
      <w:r>
        <w:rPr>
          <w:color w:val="221F1F"/>
        </w:rPr>
        <w:t>сов- местной деятельности новые знания, навыки и компетенции из опыта других; навык</w:t>
      </w:r>
      <w:r>
        <w:rPr>
          <w:color w:val="221F1F"/>
          <w:spacing w:val="40"/>
        </w:rPr>
        <w:t xml:space="preserve"> </w:t>
      </w:r>
      <w:r>
        <w:rPr>
          <w:color w:val="221F1F"/>
        </w:rPr>
        <w:t>выявления</w:t>
      </w:r>
      <w:r>
        <w:rPr>
          <w:color w:val="221F1F"/>
          <w:spacing w:val="40"/>
        </w:rPr>
        <w:t xml:space="preserve"> </w:t>
      </w:r>
      <w:r>
        <w:rPr>
          <w:color w:val="221F1F"/>
        </w:rPr>
        <w:t>и</w:t>
      </w:r>
      <w:r>
        <w:rPr>
          <w:color w:val="221F1F"/>
          <w:spacing w:val="40"/>
        </w:rPr>
        <w:t xml:space="preserve"> </w:t>
      </w:r>
      <w:r>
        <w:rPr>
          <w:color w:val="221F1F"/>
        </w:rPr>
        <w:t>связывания</w:t>
      </w:r>
      <w:r>
        <w:rPr>
          <w:color w:val="221F1F"/>
          <w:spacing w:val="40"/>
        </w:rPr>
        <w:t xml:space="preserve"> </w:t>
      </w:r>
      <w:r>
        <w:rPr>
          <w:color w:val="221F1F"/>
        </w:rPr>
        <w:t>образов,</w:t>
      </w:r>
      <w:r>
        <w:rPr>
          <w:color w:val="221F1F"/>
          <w:spacing w:val="40"/>
        </w:rPr>
        <w:t xml:space="preserve"> </w:t>
      </w:r>
      <w:r>
        <w:rPr>
          <w:color w:val="221F1F"/>
        </w:rPr>
        <w:t>способность</w:t>
      </w:r>
      <w:r>
        <w:rPr>
          <w:color w:val="221F1F"/>
          <w:spacing w:val="40"/>
        </w:rPr>
        <w:t xml:space="preserve"> </w:t>
      </w:r>
      <w:r>
        <w:rPr>
          <w:color w:val="221F1F"/>
        </w:rPr>
        <w:t>формирования</w:t>
      </w:r>
      <w:r>
        <w:rPr>
          <w:color w:val="221F1F"/>
          <w:spacing w:val="40"/>
        </w:rPr>
        <w:t xml:space="preserve"> </w:t>
      </w:r>
      <w:r>
        <w:rPr>
          <w:color w:val="221F1F"/>
        </w:rPr>
        <w:t>новых</w:t>
      </w:r>
      <w:r>
        <w:rPr>
          <w:color w:val="221F1F"/>
          <w:spacing w:val="80"/>
          <w:w w:val="150"/>
        </w:rPr>
        <w:t xml:space="preserve"> </w:t>
      </w:r>
      <w:r>
        <w:rPr>
          <w:color w:val="221F1F"/>
        </w:rPr>
        <w:t>знаний,</w:t>
      </w:r>
      <w:r>
        <w:rPr>
          <w:color w:val="221F1F"/>
          <w:spacing w:val="40"/>
        </w:rPr>
        <w:t xml:space="preserve"> </w:t>
      </w:r>
      <w:r>
        <w:rPr>
          <w:color w:val="221F1F"/>
        </w:rPr>
        <w:t>в</w:t>
      </w:r>
      <w:r>
        <w:rPr>
          <w:color w:val="221F1F"/>
          <w:spacing w:val="40"/>
        </w:rPr>
        <w:t xml:space="preserve"> </w:t>
      </w:r>
      <w:r>
        <w:rPr>
          <w:color w:val="221F1F"/>
        </w:rPr>
        <w:t>том</w:t>
      </w:r>
      <w:r>
        <w:rPr>
          <w:color w:val="221F1F"/>
          <w:spacing w:val="40"/>
        </w:rPr>
        <w:t xml:space="preserve"> </w:t>
      </w:r>
      <w:r>
        <w:rPr>
          <w:color w:val="221F1F"/>
        </w:rPr>
        <w:t>числе</w:t>
      </w:r>
      <w:r>
        <w:rPr>
          <w:color w:val="221F1F"/>
          <w:spacing w:val="40"/>
        </w:rPr>
        <w:t xml:space="preserve"> </w:t>
      </w:r>
      <w:r>
        <w:rPr>
          <w:color w:val="221F1F"/>
        </w:rPr>
        <w:t>способность</w:t>
      </w:r>
      <w:r>
        <w:rPr>
          <w:color w:val="221F1F"/>
          <w:spacing w:val="40"/>
        </w:rPr>
        <w:t xml:space="preserve"> </w:t>
      </w:r>
      <w:r>
        <w:rPr>
          <w:color w:val="221F1F"/>
        </w:rPr>
        <w:t>формулировать</w:t>
      </w:r>
      <w:r>
        <w:rPr>
          <w:color w:val="221F1F"/>
          <w:spacing w:val="40"/>
        </w:rPr>
        <w:t xml:space="preserve"> </w:t>
      </w:r>
      <w:r>
        <w:rPr>
          <w:color w:val="221F1F"/>
        </w:rPr>
        <w:t>идеи,</w:t>
      </w:r>
      <w:r>
        <w:rPr>
          <w:color w:val="221F1F"/>
          <w:spacing w:val="40"/>
        </w:rPr>
        <w:t xml:space="preserve"> </w:t>
      </w:r>
      <w:r>
        <w:rPr>
          <w:color w:val="221F1F"/>
        </w:rPr>
        <w:t>понятия,</w:t>
      </w:r>
      <w:r>
        <w:rPr>
          <w:color w:val="221F1F"/>
          <w:spacing w:val="40"/>
        </w:rPr>
        <w:t xml:space="preserve"> </w:t>
      </w:r>
      <w:r>
        <w:rPr>
          <w:color w:val="221F1F"/>
        </w:rPr>
        <w:t>гипотезы</w:t>
      </w:r>
      <w:r>
        <w:rPr>
          <w:color w:val="221F1F"/>
          <w:spacing w:val="40"/>
        </w:rPr>
        <w:t xml:space="preserve"> </w:t>
      </w:r>
      <w:r>
        <w:rPr>
          <w:color w:val="221F1F"/>
        </w:rPr>
        <w:t xml:space="preserve">об объектах и явлениях, в том числе ранее неизвестных, осознавать дефицит </w:t>
      </w:r>
      <w:proofErr w:type="spellStart"/>
      <w:r>
        <w:rPr>
          <w:color w:val="221F1F"/>
        </w:rPr>
        <w:t>соб</w:t>
      </w:r>
      <w:proofErr w:type="spellEnd"/>
      <w:r>
        <w:rPr>
          <w:color w:val="221F1F"/>
        </w:rPr>
        <w:t xml:space="preserve">- </w:t>
      </w:r>
      <w:proofErr w:type="spellStart"/>
      <w:r>
        <w:rPr>
          <w:color w:val="221F1F"/>
        </w:rPr>
        <w:t>ственных</w:t>
      </w:r>
      <w:proofErr w:type="spellEnd"/>
      <w:r>
        <w:rPr>
          <w:color w:val="221F1F"/>
        </w:rPr>
        <w:t xml:space="preserve"> знаний и компетентностей, планировать своё развитие;</w:t>
      </w:r>
    </w:p>
    <w:p w14:paraId="5EEB8CA6" w14:textId="77777777" w:rsidR="00E55397" w:rsidRDefault="00395F00">
      <w:pPr>
        <w:pStyle w:val="a3"/>
        <w:spacing w:before="3"/>
        <w:ind w:right="425"/>
      </w:pPr>
      <w:r>
        <w:rPr>
          <w:color w:val="221F1F"/>
        </w:rPr>
        <w:t>умение распознавать конкретные примеры понятия по характерным признакам, выполнять</w:t>
      </w:r>
      <w:r>
        <w:rPr>
          <w:color w:val="221F1F"/>
          <w:spacing w:val="-9"/>
        </w:rPr>
        <w:t xml:space="preserve"> </w:t>
      </w:r>
      <w:r>
        <w:rPr>
          <w:color w:val="221F1F"/>
        </w:rPr>
        <w:t>операции</w:t>
      </w:r>
      <w:r>
        <w:rPr>
          <w:color w:val="221F1F"/>
          <w:spacing w:val="-6"/>
        </w:rPr>
        <w:t xml:space="preserve"> </w:t>
      </w:r>
      <w:r>
        <w:rPr>
          <w:color w:val="221F1F"/>
        </w:rPr>
        <w:t>в</w:t>
      </w:r>
      <w:r>
        <w:rPr>
          <w:color w:val="221F1F"/>
          <w:spacing w:val="-7"/>
        </w:rPr>
        <w:t xml:space="preserve"> </w:t>
      </w:r>
      <w:r>
        <w:rPr>
          <w:color w:val="221F1F"/>
        </w:rPr>
        <w:t>соответствии</w:t>
      </w:r>
      <w:r>
        <w:rPr>
          <w:color w:val="221F1F"/>
          <w:spacing w:val="-6"/>
        </w:rPr>
        <w:t xml:space="preserve"> </w:t>
      </w:r>
      <w:r>
        <w:rPr>
          <w:color w:val="221F1F"/>
        </w:rPr>
        <w:t>с</w:t>
      </w:r>
      <w:r>
        <w:rPr>
          <w:color w:val="221F1F"/>
          <w:spacing w:val="-6"/>
        </w:rPr>
        <w:t xml:space="preserve"> </w:t>
      </w:r>
      <w:r>
        <w:rPr>
          <w:color w:val="221F1F"/>
        </w:rPr>
        <w:t>определением</w:t>
      </w:r>
      <w:r>
        <w:rPr>
          <w:color w:val="221F1F"/>
          <w:spacing w:val="-6"/>
        </w:rPr>
        <w:t xml:space="preserve"> </w:t>
      </w:r>
      <w:r>
        <w:rPr>
          <w:color w:val="221F1F"/>
        </w:rPr>
        <w:t>и</w:t>
      </w:r>
      <w:r>
        <w:rPr>
          <w:color w:val="221F1F"/>
          <w:spacing w:val="-8"/>
        </w:rPr>
        <w:t xml:space="preserve"> </w:t>
      </w:r>
      <w:r>
        <w:rPr>
          <w:color w:val="221F1F"/>
        </w:rPr>
        <w:t>простейшими</w:t>
      </w:r>
      <w:r>
        <w:rPr>
          <w:color w:val="221F1F"/>
          <w:spacing w:val="-6"/>
        </w:rPr>
        <w:t xml:space="preserve"> </w:t>
      </w:r>
      <w:r>
        <w:rPr>
          <w:color w:val="221F1F"/>
        </w:rPr>
        <w:t xml:space="preserve">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 </w:t>
      </w:r>
      <w:proofErr w:type="spellStart"/>
      <w:r>
        <w:rPr>
          <w:color w:val="221F1F"/>
        </w:rPr>
        <w:t>ровать</w:t>
      </w:r>
      <w:proofErr w:type="spellEnd"/>
      <w:r>
        <w:rPr>
          <w:color w:val="221F1F"/>
        </w:rPr>
        <w:t xml:space="preserve"> терминами и представлениями в области концепции устойчивого </w:t>
      </w:r>
      <w:proofErr w:type="spellStart"/>
      <w:r>
        <w:rPr>
          <w:color w:val="221F1F"/>
        </w:rPr>
        <w:t>разви</w:t>
      </w:r>
      <w:proofErr w:type="spellEnd"/>
      <w:r>
        <w:rPr>
          <w:color w:val="221F1F"/>
        </w:rPr>
        <w:t xml:space="preserve">- </w:t>
      </w:r>
      <w:proofErr w:type="spellStart"/>
      <w:r>
        <w:rPr>
          <w:color w:val="221F1F"/>
          <w:spacing w:val="-4"/>
        </w:rPr>
        <w:t>тия</w:t>
      </w:r>
      <w:proofErr w:type="spellEnd"/>
      <w:r>
        <w:rPr>
          <w:color w:val="221F1F"/>
          <w:spacing w:val="-4"/>
        </w:rPr>
        <w:t>;</w:t>
      </w:r>
    </w:p>
    <w:p w14:paraId="0D7FA834" w14:textId="77777777" w:rsidR="00E55397" w:rsidRDefault="00395F00">
      <w:pPr>
        <w:pStyle w:val="a3"/>
        <w:jc w:val="left"/>
      </w:pPr>
      <w:r>
        <w:rPr>
          <w:color w:val="221F1F"/>
        </w:rPr>
        <w:t>умение</w:t>
      </w:r>
      <w:r>
        <w:rPr>
          <w:color w:val="221F1F"/>
          <w:spacing w:val="-7"/>
        </w:rPr>
        <w:t xml:space="preserve"> </w:t>
      </w:r>
      <w:r>
        <w:rPr>
          <w:color w:val="221F1F"/>
        </w:rPr>
        <w:t>анализировать</w:t>
      </w:r>
      <w:r>
        <w:rPr>
          <w:color w:val="221F1F"/>
          <w:spacing w:val="-9"/>
        </w:rPr>
        <w:t xml:space="preserve"> </w:t>
      </w:r>
      <w:r>
        <w:rPr>
          <w:color w:val="221F1F"/>
        </w:rPr>
        <w:t>и</w:t>
      </w:r>
      <w:r>
        <w:rPr>
          <w:color w:val="221F1F"/>
          <w:spacing w:val="-7"/>
        </w:rPr>
        <w:t xml:space="preserve"> </w:t>
      </w:r>
      <w:r>
        <w:rPr>
          <w:color w:val="221F1F"/>
        </w:rPr>
        <w:t>выявлять</w:t>
      </w:r>
      <w:r>
        <w:rPr>
          <w:color w:val="221F1F"/>
          <w:spacing w:val="-9"/>
        </w:rPr>
        <w:t xml:space="preserve"> </w:t>
      </w:r>
      <w:r>
        <w:rPr>
          <w:color w:val="221F1F"/>
        </w:rPr>
        <w:t>взаимосвязи</w:t>
      </w:r>
      <w:r>
        <w:rPr>
          <w:color w:val="221F1F"/>
          <w:spacing w:val="-7"/>
        </w:rPr>
        <w:t xml:space="preserve"> </w:t>
      </w:r>
      <w:r>
        <w:rPr>
          <w:color w:val="221F1F"/>
        </w:rPr>
        <w:t>природы,</w:t>
      </w:r>
      <w:r>
        <w:rPr>
          <w:color w:val="221F1F"/>
          <w:spacing w:val="-10"/>
        </w:rPr>
        <w:t xml:space="preserve"> </w:t>
      </w:r>
      <w:r>
        <w:rPr>
          <w:color w:val="221F1F"/>
        </w:rPr>
        <w:t>общества</w:t>
      </w:r>
      <w:r>
        <w:rPr>
          <w:color w:val="221F1F"/>
          <w:spacing w:val="-8"/>
        </w:rPr>
        <w:t xml:space="preserve"> </w:t>
      </w:r>
      <w:r>
        <w:rPr>
          <w:color w:val="221F1F"/>
        </w:rPr>
        <w:t xml:space="preserve">и экономики; умение оценивать свои действия с учётом влияния на окружающую среду, до- </w:t>
      </w:r>
      <w:proofErr w:type="spellStart"/>
      <w:r>
        <w:rPr>
          <w:color w:val="221F1F"/>
        </w:rPr>
        <w:t>стижений</w:t>
      </w:r>
      <w:proofErr w:type="spellEnd"/>
      <w:r>
        <w:rPr>
          <w:color w:val="221F1F"/>
        </w:rPr>
        <w:t xml:space="preserve"> целей и преодоления вызовов, возможных глобальных последствий; </w:t>
      </w:r>
      <w:r>
        <w:rPr>
          <w:color w:val="221F1F"/>
        </w:rPr>
        <w:lastRenderedPageBreak/>
        <w:t xml:space="preserve">способность обучающихся осознавать стрессовую ситуацию, оценивать </w:t>
      </w:r>
      <w:proofErr w:type="spellStart"/>
      <w:r>
        <w:rPr>
          <w:color w:val="221F1F"/>
        </w:rPr>
        <w:t>проис</w:t>
      </w:r>
      <w:proofErr w:type="spellEnd"/>
      <w:r>
        <w:rPr>
          <w:color w:val="221F1F"/>
        </w:rPr>
        <w:t>- ходящие изменения и их последствия; воспринимать стрессовую ситуацию как вызов,</w:t>
      </w:r>
      <w:r>
        <w:rPr>
          <w:color w:val="221F1F"/>
          <w:spacing w:val="80"/>
        </w:rPr>
        <w:t xml:space="preserve"> </w:t>
      </w:r>
      <w:r>
        <w:rPr>
          <w:color w:val="221F1F"/>
        </w:rPr>
        <w:t>требующий</w:t>
      </w:r>
      <w:r>
        <w:rPr>
          <w:color w:val="221F1F"/>
          <w:spacing w:val="80"/>
        </w:rPr>
        <w:t xml:space="preserve"> </w:t>
      </w:r>
      <w:r>
        <w:rPr>
          <w:color w:val="221F1F"/>
        </w:rPr>
        <w:t>контрмер;</w:t>
      </w:r>
      <w:r>
        <w:rPr>
          <w:color w:val="221F1F"/>
          <w:spacing w:val="80"/>
        </w:rPr>
        <w:t xml:space="preserve"> </w:t>
      </w:r>
      <w:r>
        <w:rPr>
          <w:color w:val="221F1F"/>
        </w:rPr>
        <w:t>оценивать</w:t>
      </w:r>
      <w:r>
        <w:rPr>
          <w:color w:val="221F1F"/>
          <w:spacing w:val="80"/>
        </w:rPr>
        <w:t xml:space="preserve"> </w:t>
      </w:r>
      <w:r>
        <w:rPr>
          <w:color w:val="221F1F"/>
        </w:rPr>
        <w:t>ситуацию</w:t>
      </w:r>
      <w:r>
        <w:rPr>
          <w:color w:val="221F1F"/>
          <w:spacing w:val="80"/>
        </w:rPr>
        <w:t xml:space="preserve"> </w:t>
      </w:r>
      <w:r>
        <w:rPr>
          <w:color w:val="221F1F"/>
        </w:rPr>
        <w:t>стресса,</w:t>
      </w:r>
      <w:r>
        <w:rPr>
          <w:color w:val="221F1F"/>
          <w:spacing w:val="80"/>
        </w:rPr>
        <w:t xml:space="preserve"> </w:t>
      </w:r>
      <w:r>
        <w:rPr>
          <w:color w:val="221F1F"/>
        </w:rPr>
        <w:t>корректировать принимаемые</w:t>
      </w:r>
      <w:r>
        <w:rPr>
          <w:color w:val="221F1F"/>
          <w:spacing w:val="40"/>
        </w:rPr>
        <w:t xml:space="preserve"> </w:t>
      </w:r>
      <w:r>
        <w:rPr>
          <w:color w:val="221F1F"/>
        </w:rPr>
        <w:t>решения</w:t>
      </w:r>
      <w:r>
        <w:rPr>
          <w:color w:val="221F1F"/>
          <w:spacing w:val="40"/>
        </w:rPr>
        <w:t xml:space="preserve"> </w:t>
      </w:r>
      <w:r>
        <w:rPr>
          <w:color w:val="221F1F"/>
        </w:rPr>
        <w:t>и</w:t>
      </w:r>
      <w:r>
        <w:rPr>
          <w:color w:val="221F1F"/>
          <w:spacing w:val="40"/>
        </w:rPr>
        <w:t xml:space="preserve"> </w:t>
      </w:r>
      <w:r>
        <w:rPr>
          <w:color w:val="221F1F"/>
        </w:rPr>
        <w:t>действия;</w:t>
      </w:r>
      <w:r>
        <w:rPr>
          <w:color w:val="221F1F"/>
          <w:spacing w:val="40"/>
        </w:rPr>
        <w:t xml:space="preserve"> </w:t>
      </w:r>
      <w:r>
        <w:rPr>
          <w:color w:val="221F1F"/>
        </w:rPr>
        <w:t>формулировать</w:t>
      </w:r>
      <w:r>
        <w:rPr>
          <w:color w:val="221F1F"/>
          <w:spacing w:val="40"/>
        </w:rPr>
        <w:t xml:space="preserve"> </w:t>
      </w:r>
      <w:r>
        <w:rPr>
          <w:color w:val="221F1F"/>
        </w:rPr>
        <w:t>и</w:t>
      </w:r>
      <w:r>
        <w:rPr>
          <w:color w:val="221F1F"/>
          <w:spacing w:val="40"/>
        </w:rPr>
        <w:t xml:space="preserve"> </w:t>
      </w:r>
      <w:r>
        <w:rPr>
          <w:color w:val="221F1F"/>
        </w:rPr>
        <w:t>оценивать</w:t>
      </w:r>
      <w:r>
        <w:rPr>
          <w:color w:val="221F1F"/>
          <w:spacing w:val="40"/>
        </w:rPr>
        <w:t xml:space="preserve"> </w:t>
      </w:r>
      <w:r>
        <w:rPr>
          <w:color w:val="221F1F"/>
        </w:rPr>
        <w:t>риски</w:t>
      </w:r>
      <w:r>
        <w:rPr>
          <w:color w:val="221F1F"/>
          <w:spacing w:val="40"/>
        </w:rPr>
        <w:t xml:space="preserve"> </w:t>
      </w:r>
      <w:r>
        <w:rPr>
          <w:color w:val="221F1F"/>
        </w:rPr>
        <w:t>и</w:t>
      </w:r>
      <w:r>
        <w:rPr>
          <w:color w:val="221F1F"/>
          <w:spacing w:val="40"/>
        </w:rPr>
        <w:t xml:space="preserve"> </w:t>
      </w:r>
      <w:r>
        <w:rPr>
          <w:color w:val="221F1F"/>
        </w:rPr>
        <w:t xml:space="preserve">по- следствия, формировать опыт, уметь находить позитивное в произошедшей си- </w:t>
      </w:r>
      <w:proofErr w:type="spellStart"/>
      <w:r>
        <w:rPr>
          <w:color w:val="221F1F"/>
        </w:rPr>
        <w:t>туации</w:t>
      </w:r>
      <w:proofErr w:type="spellEnd"/>
      <w:r>
        <w:rPr>
          <w:color w:val="221F1F"/>
        </w:rPr>
        <w:t>; быть готовым действовать в отсутствие гарантий успеха.</w:t>
      </w:r>
    </w:p>
    <w:p w14:paraId="75649BF1" w14:textId="77777777" w:rsidR="00E55397" w:rsidRDefault="00395F00">
      <w:pPr>
        <w:pStyle w:val="a3"/>
        <w:spacing w:line="321" w:lineRule="exact"/>
        <w:jc w:val="left"/>
      </w:pPr>
      <w:r>
        <w:rPr>
          <w:color w:val="221F1F"/>
        </w:rPr>
        <w:t>Метапредметные</w:t>
      </w:r>
      <w:r>
        <w:rPr>
          <w:color w:val="221F1F"/>
          <w:spacing w:val="-14"/>
        </w:rPr>
        <w:t xml:space="preserve"> </w:t>
      </w:r>
      <w:r>
        <w:rPr>
          <w:color w:val="221F1F"/>
          <w:spacing w:val="-2"/>
        </w:rPr>
        <w:t>результаты</w:t>
      </w:r>
    </w:p>
    <w:p w14:paraId="2FBF7093" w14:textId="77777777" w:rsidR="00E55397" w:rsidRDefault="00395F00">
      <w:pPr>
        <w:ind w:left="793"/>
        <w:rPr>
          <w:b/>
          <w:sz w:val="28"/>
        </w:rPr>
      </w:pPr>
      <w:r>
        <w:rPr>
          <w:b/>
          <w:color w:val="221F1F"/>
          <w:sz w:val="28"/>
        </w:rPr>
        <w:t>Метапредметные</w:t>
      </w:r>
      <w:r>
        <w:rPr>
          <w:b/>
          <w:color w:val="221F1F"/>
          <w:spacing w:val="-13"/>
          <w:sz w:val="28"/>
        </w:rPr>
        <w:t xml:space="preserve"> </w:t>
      </w:r>
      <w:r>
        <w:rPr>
          <w:b/>
          <w:color w:val="221F1F"/>
          <w:sz w:val="28"/>
        </w:rPr>
        <w:t>результаты</w:t>
      </w:r>
      <w:r>
        <w:rPr>
          <w:b/>
          <w:color w:val="221F1F"/>
          <w:spacing w:val="-11"/>
          <w:sz w:val="28"/>
        </w:rPr>
        <w:t xml:space="preserve"> </w:t>
      </w:r>
      <w:r>
        <w:rPr>
          <w:color w:val="221F1F"/>
          <w:sz w:val="28"/>
        </w:rPr>
        <w:t>освоения</w:t>
      </w:r>
      <w:r>
        <w:rPr>
          <w:color w:val="221F1F"/>
          <w:spacing w:val="-15"/>
          <w:sz w:val="28"/>
        </w:rPr>
        <w:t xml:space="preserve"> </w:t>
      </w:r>
      <w:r>
        <w:rPr>
          <w:color w:val="221F1F"/>
          <w:sz w:val="28"/>
        </w:rPr>
        <w:t>основной</w:t>
      </w:r>
      <w:r>
        <w:rPr>
          <w:color w:val="221F1F"/>
          <w:spacing w:val="-16"/>
          <w:sz w:val="28"/>
        </w:rPr>
        <w:t xml:space="preserve"> </w:t>
      </w:r>
      <w:r>
        <w:rPr>
          <w:color w:val="221F1F"/>
          <w:sz w:val="28"/>
        </w:rPr>
        <w:t>образовательной</w:t>
      </w:r>
      <w:r>
        <w:rPr>
          <w:color w:val="221F1F"/>
          <w:spacing w:val="-15"/>
          <w:sz w:val="28"/>
        </w:rPr>
        <w:t xml:space="preserve"> </w:t>
      </w:r>
      <w:r>
        <w:rPr>
          <w:color w:val="221F1F"/>
          <w:sz w:val="28"/>
        </w:rPr>
        <w:t xml:space="preserve">программы, формируемые при изучении </w:t>
      </w:r>
      <w:r>
        <w:rPr>
          <w:b/>
          <w:color w:val="221F1F"/>
          <w:sz w:val="28"/>
        </w:rPr>
        <w:t>обществознания:</w:t>
      </w:r>
    </w:p>
    <w:p w14:paraId="5E4E9356" w14:textId="77777777" w:rsidR="00E55397" w:rsidRDefault="00395F00" w:rsidP="000F6D24">
      <w:pPr>
        <w:pStyle w:val="a5"/>
        <w:numPr>
          <w:ilvl w:val="0"/>
          <w:numId w:val="139"/>
        </w:numPr>
        <w:tabs>
          <w:tab w:val="left" w:pos="1501"/>
        </w:tabs>
        <w:spacing w:line="321" w:lineRule="exact"/>
        <w:rPr>
          <w:sz w:val="28"/>
        </w:rPr>
      </w:pPr>
      <w:r>
        <w:rPr>
          <w:color w:val="221F1F"/>
          <w:sz w:val="28"/>
        </w:rPr>
        <w:t>Овладение</w:t>
      </w:r>
      <w:r>
        <w:rPr>
          <w:color w:val="221F1F"/>
          <w:spacing w:val="-12"/>
          <w:sz w:val="28"/>
        </w:rPr>
        <w:t xml:space="preserve"> </w:t>
      </w:r>
      <w:r>
        <w:rPr>
          <w:color w:val="221F1F"/>
          <w:sz w:val="28"/>
        </w:rPr>
        <w:t>универсальными</w:t>
      </w:r>
      <w:r>
        <w:rPr>
          <w:color w:val="221F1F"/>
          <w:spacing w:val="-10"/>
          <w:sz w:val="28"/>
        </w:rPr>
        <w:t xml:space="preserve"> </w:t>
      </w:r>
      <w:r>
        <w:rPr>
          <w:color w:val="221F1F"/>
          <w:sz w:val="28"/>
        </w:rPr>
        <w:t>учебными</w:t>
      </w:r>
      <w:r>
        <w:rPr>
          <w:color w:val="221F1F"/>
          <w:spacing w:val="-10"/>
          <w:sz w:val="28"/>
        </w:rPr>
        <w:t xml:space="preserve"> </w:t>
      </w:r>
      <w:r>
        <w:rPr>
          <w:color w:val="221F1F"/>
          <w:sz w:val="28"/>
        </w:rPr>
        <w:t>познавательными</w:t>
      </w:r>
      <w:r>
        <w:rPr>
          <w:color w:val="221F1F"/>
          <w:spacing w:val="-7"/>
          <w:sz w:val="28"/>
        </w:rPr>
        <w:t xml:space="preserve"> </w:t>
      </w:r>
      <w:r>
        <w:rPr>
          <w:color w:val="221F1F"/>
          <w:spacing w:val="-2"/>
          <w:sz w:val="28"/>
        </w:rPr>
        <w:t>действиями</w:t>
      </w:r>
    </w:p>
    <w:p w14:paraId="07774594" w14:textId="77777777" w:rsidR="00E55397" w:rsidRDefault="00395F00">
      <w:pPr>
        <w:pStyle w:val="3"/>
        <w:spacing w:before="10"/>
        <w:jc w:val="left"/>
      </w:pPr>
      <w:r>
        <w:rPr>
          <w:color w:val="221F1F"/>
        </w:rPr>
        <w:t>Базовые</w:t>
      </w:r>
      <w:r>
        <w:rPr>
          <w:color w:val="221F1F"/>
          <w:spacing w:val="-6"/>
        </w:rPr>
        <w:t xml:space="preserve"> </w:t>
      </w:r>
      <w:r>
        <w:rPr>
          <w:color w:val="221F1F"/>
        </w:rPr>
        <w:t>логические</w:t>
      </w:r>
      <w:r>
        <w:rPr>
          <w:color w:val="221F1F"/>
          <w:spacing w:val="-7"/>
        </w:rPr>
        <w:t xml:space="preserve"> </w:t>
      </w:r>
      <w:r>
        <w:rPr>
          <w:color w:val="221F1F"/>
          <w:spacing w:val="-2"/>
        </w:rPr>
        <w:t>действия:</w:t>
      </w:r>
    </w:p>
    <w:p w14:paraId="05B4F17F" w14:textId="77777777" w:rsidR="00E55397" w:rsidRDefault="00395F00">
      <w:pPr>
        <w:pStyle w:val="a3"/>
        <w:jc w:val="left"/>
      </w:pPr>
      <w:r>
        <w:rPr>
          <w:color w:val="221F1F"/>
        </w:rPr>
        <w:t>выявлять</w:t>
      </w:r>
      <w:r>
        <w:rPr>
          <w:color w:val="221F1F"/>
          <w:spacing w:val="40"/>
        </w:rPr>
        <w:t xml:space="preserve"> </w:t>
      </w:r>
      <w:r>
        <w:rPr>
          <w:color w:val="221F1F"/>
        </w:rPr>
        <w:t>и</w:t>
      </w:r>
      <w:r>
        <w:rPr>
          <w:color w:val="221F1F"/>
          <w:spacing w:val="40"/>
        </w:rPr>
        <w:t xml:space="preserve"> </w:t>
      </w:r>
      <w:r>
        <w:rPr>
          <w:color w:val="221F1F"/>
        </w:rPr>
        <w:t>характеризовать</w:t>
      </w:r>
      <w:r>
        <w:rPr>
          <w:color w:val="221F1F"/>
          <w:spacing w:val="40"/>
        </w:rPr>
        <w:t xml:space="preserve"> </w:t>
      </w:r>
      <w:r>
        <w:rPr>
          <w:color w:val="221F1F"/>
        </w:rPr>
        <w:t>существенные</w:t>
      </w:r>
      <w:r>
        <w:rPr>
          <w:color w:val="221F1F"/>
          <w:spacing w:val="40"/>
        </w:rPr>
        <w:t xml:space="preserve"> </w:t>
      </w:r>
      <w:r>
        <w:rPr>
          <w:color w:val="221F1F"/>
        </w:rPr>
        <w:t>признаки</w:t>
      </w:r>
      <w:r>
        <w:rPr>
          <w:color w:val="221F1F"/>
          <w:spacing w:val="40"/>
        </w:rPr>
        <w:t xml:space="preserve"> </w:t>
      </w:r>
      <w:r>
        <w:rPr>
          <w:color w:val="221F1F"/>
        </w:rPr>
        <w:t>социальных</w:t>
      </w:r>
      <w:r>
        <w:rPr>
          <w:color w:val="221F1F"/>
          <w:spacing w:val="40"/>
        </w:rPr>
        <w:t xml:space="preserve"> </w:t>
      </w:r>
      <w:r>
        <w:rPr>
          <w:color w:val="221F1F"/>
        </w:rPr>
        <w:t>явлений</w:t>
      </w:r>
      <w:r>
        <w:rPr>
          <w:color w:val="221F1F"/>
          <w:spacing w:val="40"/>
        </w:rPr>
        <w:t xml:space="preserve"> </w:t>
      </w:r>
      <w:r>
        <w:rPr>
          <w:color w:val="221F1F"/>
        </w:rPr>
        <w:t xml:space="preserve">и </w:t>
      </w:r>
      <w:r>
        <w:rPr>
          <w:color w:val="221F1F"/>
          <w:spacing w:val="-2"/>
        </w:rPr>
        <w:t>процессов;</w:t>
      </w:r>
    </w:p>
    <w:p w14:paraId="09A1477E" w14:textId="77777777" w:rsidR="00E55397" w:rsidRDefault="00395F00">
      <w:pPr>
        <w:pStyle w:val="a3"/>
        <w:jc w:val="left"/>
      </w:pPr>
      <w:r>
        <w:rPr>
          <w:color w:val="221F1F"/>
        </w:rPr>
        <w:t>устанавливать</w:t>
      </w:r>
      <w:r>
        <w:rPr>
          <w:color w:val="221F1F"/>
          <w:spacing w:val="36"/>
        </w:rPr>
        <w:t xml:space="preserve"> </w:t>
      </w:r>
      <w:r>
        <w:rPr>
          <w:color w:val="221F1F"/>
        </w:rPr>
        <w:t>существенный</w:t>
      </w:r>
      <w:r>
        <w:rPr>
          <w:color w:val="221F1F"/>
          <w:spacing w:val="39"/>
        </w:rPr>
        <w:t xml:space="preserve"> </w:t>
      </w:r>
      <w:r>
        <w:rPr>
          <w:color w:val="221F1F"/>
        </w:rPr>
        <w:t>признак</w:t>
      </w:r>
      <w:r>
        <w:rPr>
          <w:color w:val="221F1F"/>
          <w:spacing w:val="36"/>
        </w:rPr>
        <w:t xml:space="preserve"> </w:t>
      </w:r>
      <w:r>
        <w:rPr>
          <w:color w:val="221F1F"/>
        </w:rPr>
        <w:t>классификации</w:t>
      </w:r>
      <w:r>
        <w:rPr>
          <w:color w:val="221F1F"/>
          <w:spacing w:val="39"/>
        </w:rPr>
        <w:t xml:space="preserve"> </w:t>
      </w:r>
      <w:r>
        <w:rPr>
          <w:color w:val="221F1F"/>
        </w:rPr>
        <w:t>социальных</w:t>
      </w:r>
      <w:r>
        <w:rPr>
          <w:color w:val="221F1F"/>
          <w:spacing w:val="39"/>
        </w:rPr>
        <w:t xml:space="preserve"> </w:t>
      </w:r>
      <w:r>
        <w:rPr>
          <w:color w:val="221F1F"/>
        </w:rPr>
        <w:t>фактов,</w:t>
      </w:r>
      <w:r>
        <w:rPr>
          <w:color w:val="221F1F"/>
          <w:spacing w:val="37"/>
        </w:rPr>
        <w:t xml:space="preserve"> </w:t>
      </w:r>
      <w:proofErr w:type="gramStart"/>
      <w:r>
        <w:rPr>
          <w:color w:val="221F1F"/>
        </w:rPr>
        <w:t xml:space="preserve">ос- </w:t>
      </w:r>
      <w:proofErr w:type="spellStart"/>
      <w:r>
        <w:rPr>
          <w:color w:val="221F1F"/>
        </w:rPr>
        <w:t>нования</w:t>
      </w:r>
      <w:proofErr w:type="spellEnd"/>
      <w:proofErr w:type="gramEnd"/>
      <w:r>
        <w:rPr>
          <w:color w:val="221F1F"/>
        </w:rPr>
        <w:t xml:space="preserve"> для их обобщения и сравнения, критерии проводимого анализа;</w:t>
      </w:r>
    </w:p>
    <w:p w14:paraId="0B4062A7" w14:textId="77777777" w:rsidR="00E55397" w:rsidRDefault="00395F00">
      <w:pPr>
        <w:pStyle w:val="a3"/>
        <w:jc w:val="left"/>
      </w:pPr>
      <w:r>
        <w:rPr>
          <w:color w:val="221F1F"/>
        </w:rPr>
        <w:t>с</w:t>
      </w:r>
      <w:r>
        <w:rPr>
          <w:color w:val="221F1F"/>
          <w:spacing w:val="40"/>
        </w:rPr>
        <w:t xml:space="preserve"> </w:t>
      </w:r>
      <w:r>
        <w:rPr>
          <w:color w:val="221F1F"/>
        </w:rPr>
        <w:t>учётом</w:t>
      </w:r>
      <w:r>
        <w:rPr>
          <w:color w:val="221F1F"/>
          <w:spacing w:val="40"/>
        </w:rPr>
        <w:t xml:space="preserve"> </w:t>
      </w:r>
      <w:r>
        <w:rPr>
          <w:color w:val="221F1F"/>
        </w:rPr>
        <w:t>предложенной</w:t>
      </w:r>
      <w:r>
        <w:rPr>
          <w:color w:val="221F1F"/>
          <w:spacing w:val="40"/>
        </w:rPr>
        <w:t xml:space="preserve"> </w:t>
      </w:r>
      <w:r>
        <w:rPr>
          <w:color w:val="221F1F"/>
        </w:rPr>
        <w:t>задачи</w:t>
      </w:r>
      <w:r>
        <w:rPr>
          <w:color w:val="221F1F"/>
          <w:spacing w:val="40"/>
        </w:rPr>
        <w:t xml:space="preserve"> </w:t>
      </w:r>
      <w:r>
        <w:rPr>
          <w:color w:val="221F1F"/>
        </w:rPr>
        <w:t>выявлять</w:t>
      </w:r>
      <w:r>
        <w:rPr>
          <w:color w:val="221F1F"/>
          <w:spacing w:val="40"/>
        </w:rPr>
        <w:t xml:space="preserve"> </w:t>
      </w:r>
      <w:r>
        <w:rPr>
          <w:color w:val="221F1F"/>
        </w:rPr>
        <w:t>закономерности</w:t>
      </w:r>
      <w:r>
        <w:rPr>
          <w:color w:val="221F1F"/>
          <w:spacing w:val="40"/>
        </w:rPr>
        <w:t xml:space="preserve"> </w:t>
      </w:r>
      <w:r>
        <w:rPr>
          <w:color w:val="221F1F"/>
        </w:rPr>
        <w:t>и</w:t>
      </w:r>
      <w:r>
        <w:rPr>
          <w:color w:val="221F1F"/>
          <w:spacing w:val="40"/>
        </w:rPr>
        <w:t xml:space="preserve"> </w:t>
      </w:r>
      <w:r>
        <w:rPr>
          <w:color w:val="221F1F"/>
        </w:rPr>
        <w:t>противоречия</w:t>
      </w:r>
      <w:r>
        <w:rPr>
          <w:color w:val="221F1F"/>
          <w:spacing w:val="40"/>
        </w:rPr>
        <w:t xml:space="preserve"> </w:t>
      </w:r>
      <w:r>
        <w:rPr>
          <w:color w:val="221F1F"/>
        </w:rPr>
        <w:t>в</w:t>
      </w:r>
      <w:r>
        <w:rPr>
          <w:color w:val="221F1F"/>
          <w:spacing w:val="40"/>
        </w:rPr>
        <w:t xml:space="preserve"> </w:t>
      </w:r>
      <w:r>
        <w:rPr>
          <w:color w:val="221F1F"/>
        </w:rPr>
        <w:t>рассматриваемых фактах, данных и наблюдениях;</w:t>
      </w:r>
    </w:p>
    <w:p w14:paraId="401544C9" w14:textId="77777777" w:rsidR="00E55397" w:rsidRDefault="00395F00">
      <w:pPr>
        <w:pStyle w:val="a3"/>
        <w:ind w:right="570"/>
        <w:jc w:val="left"/>
      </w:pPr>
      <w:r>
        <w:rPr>
          <w:color w:val="221F1F"/>
        </w:rPr>
        <w:t>предлагать критерии для выявления закономерностей и противоречий;</w:t>
      </w:r>
      <w:r>
        <w:rPr>
          <w:color w:val="221F1F"/>
          <w:spacing w:val="40"/>
        </w:rPr>
        <w:t xml:space="preserve"> </w:t>
      </w:r>
      <w:r>
        <w:rPr>
          <w:color w:val="221F1F"/>
        </w:rPr>
        <w:t>выявлять</w:t>
      </w:r>
      <w:r>
        <w:rPr>
          <w:color w:val="221F1F"/>
          <w:spacing w:val="40"/>
        </w:rPr>
        <w:t xml:space="preserve"> </w:t>
      </w:r>
      <w:r>
        <w:rPr>
          <w:color w:val="221F1F"/>
        </w:rPr>
        <w:t>дефицит</w:t>
      </w:r>
      <w:r>
        <w:rPr>
          <w:color w:val="221F1F"/>
          <w:spacing w:val="40"/>
        </w:rPr>
        <w:t xml:space="preserve"> </w:t>
      </w:r>
      <w:r>
        <w:rPr>
          <w:color w:val="221F1F"/>
        </w:rPr>
        <w:t>информации,</w:t>
      </w:r>
      <w:r>
        <w:rPr>
          <w:color w:val="221F1F"/>
          <w:spacing w:val="40"/>
        </w:rPr>
        <w:t xml:space="preserve"> </w:t>
      </w:r>
      <w:r>
        <w:rPr>
          <w:color w:val="221F1F"/>
        </w:rPr>
        <w:t>данных,</w:t>
      </w:r>
      <w:r>
        <w:rPr>
          <w:color w:val="221F1F"/>
          <w:spacing w:val="40"/>
        </w:rPr>
        <w:t xml:space="preserve"> </w:t>
      </w:r>
      <w:r>
        <w:rPr>
          <w:color w:val="221F1F"/>
        </w:rPr>
        <w:t>необходимых</w:t>
      </w:r>
      <w:r>
        <w:rPr>
          <w:color w:val="221F1F"/>
          <w:spacing w:val="40"/>
        </w:rPr>
        <w:t xml:space="preserve"> </w:t>
      </w:r>
      <w:r>
        <w:rPr>
          <w:color w:val="221F1F"/>
        </w:rPr>
        <w:t>для</w:t>
      </w:r>
      <w:r>
        <w:rPr>
          <w:color w:val="221F1F"/>
          <w:spacing w:val="40"/>
        </w:rPr>
        <w:t xml:space="preserve"> </w:t>
      </w:r>
      <w:r>
        <w:rPr>
          <w:color w:val="221F1F"/>
        </w:rPr>
        <w:t>решения</w:t>
      </w:r>
      <w:r>
        <w:rPr>
          <w:color w:val="221F1F"/>
          <w:spacing w:val="40"/>
        </w:rPr>
        <w:t xml:space="preserve"> </w:t>
      </w:r>
      <w:proofErr w:type="gramStart"/>
      <w:r>
        <w:rPr>
          <w:color w:val="221F1F"/>
        </w:rPr>
        <w:t>постав- ленной</w:t>
      </w:r>
      <w:proofErr w:type="gramEnd"/>
      <w:r>
        <w:rPr>
          <w:color w:val="221F1F"/>
        </w:rPr>
        <w:t xml:space="preserve"> задачи;</w:t>
      </w:r>
    </w:p>
    <w:p w14:paraId="0AFC9BA1" w14:textId="77777777" w:rsidR="00E55397" w:rsidRDefault="00395F00">
      <w:pPr>
        <w:pStyle w:val="a3"/>
        <w:ind w:right="473"/>
        <w:jc w:val="left"/>
      </w:pPr>
      <w:r>
        <w:rPr>
          <w:color w:val="221F1F"/>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w:t>
      </w:r>
      <w:r>
        <w:rPr>
          <w:color w:val="221F1F"/>
          <w:spacing w:val="80"/>
        </w:rPr>
        <w:t xml:space="preserve"> </w:t>
      </w:r>
      <w:r>
        <w:rPr>
          <w:color w:val="221F1F"/>
        </w:rPr>
        <w:t>выбирать</w:t>
      </w:r>
      <w:r>
        <w:rPr>
          <w:color w:val="221F1F"/>
          <w:spacing w:val="80"/>
        </w:rPr>
        <w:t xml:space="preserve"> </w:t>
      </w:r>
      <w:r>
        <w:rPr>
          <w:color w:val="221F1F"/>
        </w:rPr>
        <w:t>способ</w:t>
      </w:r>
      <w:r>
        <w:rPr>
          <w:color w:val="221F1F"/>
          <w:spacing w:val="80"/>
        </w:rPr>
        <w:t xml:space="preserve"> </w:t>
      </w:r>
      <w:r>
        <w:rPr>
          <w:color w:val="221F1F"/>
        </w:rPr>
        <w:t>решения</w:t>
      </w:r>
      <w:r>
        <w:rPr>
          <w:color w:val="221F1F"/>
          <w:spacing w:val="80"/>
        </w:rPr>
        <w:t xml:space="preserve"> </w:t>
      </w:r>
      <w:r>
        <w:rPr>
          <w:color w:val="221F1F"/>
        </w:rPr>
        <w:t>учебной</w:t>
      </w:r>
      <w:r>
        <w:rPr>
          <w:color w:val="221F1F"/>
          <w:spacing w:val="80"/>
        </w:rPr>
        <w:t xml:space="preserve"> </w:t>
      </w:r>
      <w:r>
        <w:rPr>
          <w:color w:val="221F1F"/>
        </w:rPr>
        <w:t>задачи</w:t>
      </w:r>
      <w:r>
        <w:rPr>
          <w:color w:val="221F1F"/>
          <w:spacing w:val="80"/>
        </w:rPr>
        <w:t xml:space="preserve"> </w:t>
      </w:r>
      <w:r>
        <w:rPr>
          <w:color w:val="221F1F"/>
        </w:rPr>
        <w:t>(сравнивать</w:t>
      </w:r>
      <w:r>
        <w:rPr>
          <w:color w:val="221F1F"/>
          <w:spacing w:val="80"/>
        </w:rPr>
        <w:t xml:space="preserve"> </w:t>
      </w:r>
      <w:proofErr w:type="spellStart"/>
      <w:proofErr w:type="gramStart"/>
      <w:r>
        <w:rPr>
          <w:color w:val="221F1F"/>
        </w:rPr>
        <w:t>не-</w:t>
      </w:r>
      <w:proofErr w:type="spellEnd"/>
      <w:r>
        <w:rPr>
          <w:color w:val="221F1F"/>
        </w:rPr>
        <w:t xml:space="preserve"> сколько</w:t>
      </w:r>
      <w:proofErr w:type="gramEnd"/>
      <w:r>
        <w:rPr>
          <w:color w:val="221F1F"/>
          <w:spacing w:val="40"/>
        </w:rPr>
        <w:t xml:space="preserve"> </w:t>
      </w:r>
      <w:r>
        <w:rPr>
          <w:color w:val="221F1F"/>
        </w:rPr>
        <w:t>вариантов</w:t>
      </w:r>
      <w:r>
        <w:rPr>
          <w:color w:val="221F1F"/>
          <w:spacing w:val="40"/>
        </w:rPr>
        <w:t xml:space="preserve"> </w:t>
      </w:r>
      <w:r>
        <w:rPr>
          <w:color w:val="221F1F"/>
        </w:rPr>
        <w:t>решения,</w:t>
      </w:r>
      <w:r>
        <w:rPr>
          <w:color w:val="221F1F"/>
          <w:spacing w:val="40"/>
        </w:rPr>
        <w:t xml:space="preserve"> </w:t>
      </w:r>
      <w:r>
        <w:rPr>
          <w:color w:val="221F1F"/>
        </w:rPr>
        <w:t>выбирать</w:t>
      </w:r>
      <w:r>
        <w:rPr>
          <w:color w:val="221F1F"/>
          <w:spacing w:val="40"/>
        </w:rPr>
        <w:t xml:space="preserve"> </w:t>
      </w:r>
      <w:r>
        <w:rPr>
          <w:color w:val="221F1F"/>
        </w:rPr>
        <w:t>наиболее</w:t>
      </w:r>
      <w:r>
        <w:rPr>
          <w:color w:val="221F1F"/>
          <w:spacing w:val="40"/>
        </w:rPr>
        <w:t xml:space="preserve"> </w:t>
      </w:r>
      <w:r>
        <w:rPr>
          <w:color w:val="221F1F"/>
        </w:rPr>
        <w:t>подходящий</w:t>
      </w:r>
      <w:r>
        <w:rPr>
          <w:color w:val="221F1F"/>
          <w:spacing w:val="40"/>
        </w:rPr>
        <w:t xml:space="preserve"> </w:t>
      </w:r>
      <w:r>
        <w:rPr>
          <w:color w:val="221F1F"/>
        </w:rPr>
        <w:t>с</w:t>
      </w:r>
      <w:r>
        <w:rPr>
          <w:color w:val="221F1F"/>
          <w:spacing w:val="40"/>
        </w:rPr>
        <w:t xml:space="preserve"> </w:t>
      </w:r>
      <w:r>
        <w:rPr>
          <w:color w:val="221F1F"/>
        </w:rPr>
        <w:t>учётом</w:t>
      </w:r>
      <w:r>
        <w:rPr>
          <w:color w:val="221F1F"/>
          <w:spacing w:val="40"/>
        </w:rPr>
        <w:t xml:space="preserve"> </w:t>
      </w:r>
      <w:r>
        <w:rPr>
          <w:color w:val="221F1F"/>
        </w:rPr>
        <w:t xml:space="preserve">само- </w:t>
      </w:r>
      <w:proofErr w:type="spellStart"/>
      <w:r>
        <w:rPr>
          <w:color w:val="221F1F"/>
        </w:rPr>
        <w:t>стоятельно</w:t>
      </w:r>
      <w:proofErr w:type="spellEnd"/>
      <w:r>
        <w:rPr>
          <w:color w:val="221F1F"/>
        </w:rPr>
        <w:t xml:space="preserve"> выделенных критериев).</w:t>
      </w:r>
    </w:p>
    <w:p w14:paraId="17EB2357" w14:textId="77777777" w:rsidR="00E55397" w:rsidRDefault="00395F00">
      <w:pPr>
        <w:pStyle w:val="3"/>
        <w:spacing w:before="3"/>
        <w:jc w:val="left"/>
      </w:pPr>
      <w:r>
        <w:rPr>
          <w:color w:val="221F1F"/>
        </w:rPr>
        <w:t>Базовые</w:t>
      </w:r>
      <w:r>
        <w:rPr>
          <w:color w:val="221F1F"/>
          <w:spacing w:val="-13"/>
        </w:rPr>
        <w:t xml:space="preserve"> </w:t>
      </w:r>
      <w:r>
        <w:rPr>
          <w:color w:val="221F1F"/>
        </w:rPr>
        <w:t>исследовательские</w:t>
      </w:r>
      <w:r>
        <w:rPr>
          <w:color w:val="221F1F"/>
          <w:spacing w:val="-12"/>
        </w:rPr>
        <w:t xml:space="preserve"> </w:t>
      </w:r>
      <w:r>
        <w:rPr>
          <w:color w:val="221F1F"/>
          <w:spacing w:val="-2"/>
        </w:rPr>
        <w:t>действия:</w:t>
      </w:r>
    </w:p>
    <w:p w14:paraId="7728736F" w14:textId="06CF8806" w:rsidR="00E55397" w:rsidRDefault="00395F00" w:rsidP="00BF6A58">
      <w:pPr>
        <w:pStyle w:val="a3"/>
        <w:ind w:right="279"/>
        <w:jc w:val="left"/>
      </w:pPr>
      <w:r>
        <w:rPr>
          <w:color w:val="221F1F"/>
        </w:rPr>
        <w:t>использовать вопросы как исследовательский инструмент познания; формулировать</w:t>
      </w:r>
      <w:r>
        <w:rPr>
          <w:color w:val="221F1F"/>
          <w:spacing w:val="-14"/>
        </w:rPr>
        <w:t xml:space="preserve"> </w:t>
      </w:r>
      <w:r>
        <w:rPr>
          <w:color w:val="221F1F"/>
        </w:rPr>
        <w:t>вопросы,</w:t>
      </w:r>
      <w:r>
        <w:rPr>
          <w:color w:val="221F1F"/>
          <w:spacing w:val="-13"/>
        </w:rPr>
        <w:t xml:space="preserve"> </w:t>
      </w:r>
      <w:r>
        <w:rPr>
          <w:color w:val="221F1F"/>
        </w:rPr>
        <w:t>фиксирующие</w:t>
      </w:r>
      <w:r>
        <w:rPr>
          <w:color w:val="221F1F"/>
          <w:spacing w:val="-12"/>
        </w:rPr>
        <w:t xml:space="preserve"> </w:t>
      </w:r>
      <w:r>
        <w:rPr>
          <w:color w:val="221F1F"/>
        </w:rPr>
        <w:t>разрыв</w:t>
      </w:r>
      <w:r>
        <w:rPr>
          <w:color w:val="221F1F"/>
          <w:spacing w:val="-13"/>
        </w:rPr>
        <w:t xml:space="preserve"> </w:t>
      </w:r>
      <w:r>
        <w:rPr>
          <w:color w:val="221F1F"/>
        </w:rPr>
        <w:t>между</w:t>
      </w:r>
      <w:r>
        <w:rPr>
          <w:color w:val="221F1F"/>
          <w:spacing w:val="-16"/>
        </w:rPr>
        <w:t xml:space="preserve"> </w:t>
      </w:r>
      <w:r>
        <w:rPr>
          <w:color w:val="221F1F"/>
        </w:rPr>
        <w:t>реальным</w:t>
      </w:r>
      <w:r>
        <w:rPr>
          <w:color w:val="221F1F"/>
          <w:spacing w:val="-15"/>
        </w:rPr>
        <w:t xml:space="preserve"> </w:t>
      </w:r>
      <w:r>
        <w:rPr>
          <w:color w:val="221F1F"/>
        </w:rPr>
        <w:t>и</w:t>
      </w:r>
      <w:r>
        <w:rPr>
          <w:color w:val="221F1F"/>
          <w:spacing w:val="-12"/>
        </w:rPr>
        <w:t xml:space="preserve"> </w:t>
      </w:r>
      <w:proofErr w:type="spellStart"/>
      <w:r>
        <w:rPr>
          <w:color w:val="221F1F"/>
        </w:rPr>
        <w:t>желательнымсостоянием</w:t>
      </w:r>
      <w:proofErr w:type="spellEnd"/>
      <w:r>
        <w:rPr>
          <w:color w:val="221F1F"/>
          <w:spacing w:val="-15"/>
        </w:rPr>
        <w:t xml:space="preserve"> </w:t>
      </w:r>
      <w:r>
        <w:rPr>
          <w:color w:val="221F1F"/>
        </w:rPr>
        <w:t>ситуации,</w:t>
      </w:r>
      <w:r>
        <w:rPr>
          <w:color w:val="221F1F"/>
          <w:spacing w:val="-15"/>
        </w:rPr>
        <w:t xml:space="preserve"> </w:t>
      </w:r>
      <w:r>
        <w:rPr>
          <w:color w:val="221F1F"/>
        </w:rPr>
        <w:t>объекта,</w:t>
      </w:r>
      <w:r>
        <w:rPr>
          <w:color w:val="221F1F"/>
          <w:spacing w:val="-15"/>
        </w:rPr>
        <w:t xml:space="preserve"> </w:t>
      </w:r>
      <w:r>
        <w:rPr>
          <w:color w:val="221F1F"/>
        </w:rPr>
        <w:t>самостоятельно</w:t>
      </w:r>
      <w:r>
        <w:rPr>
          <w:color w:val="221F1F"/>
          <w:spacing w:val="-15"/>
        </w:rPr>
        <w:t xml:space="preserve"> </w:t>
      </w:r>
      <w:r>
        <w:rPr>
          <w:color w:val="221F1F"/>
        </w:rPr>
        <w:t>устанавливать</w:t>
      </w:r>
      <w:r>
        <w:rPr>
          <w:color w:val="221F1F"/>
          <w:spacing w:val="-15"/>
        </w:rPr>
        <w:t xml:space="preserve"> </w:t>
      </w:r>
      <w:r>
        <w:rPr>
          <w:color w:val="221F1F"/>
        </w:rPr>
        <w:t>искомое</w:t>
      </w:r>
      <w:r>
        <w:rPr>
          <w:color w:val="221F1F"/>
          <w:spacing w:val="-17"/>
        </w:rPr>
        <w:t xml:space="preserve"> </w:t>
      </w:r>
      <w:r>
        <w:rPr>
          <w:color w:val="221F1F"/>
        </w:rPr>
        <w:t>и</w:t>
      </w:r>
      <w:r>
        <w:rPr>
          <w:color w:val="221F1F"/>
          <w:spacing w:val="-15"/>
        </w:rPr>
        <w:t xml:space="preserve"> </w:t>
      </w:r>
      <w:r>
        <w:rPr>
          <w:color w:val="221F1F"/>
        </w:rPr>
        <w:t>данное; формулировать гипотезу об истинности собственных суждений и суждений других, аргументировать свою позицию, мнение;</w:t>
      </w:r>
    </w:p>
    <w:p w14:paraId="65E17031" w14:textId="77777777" w:rsidR="00E55397" w:rsidRDefault="00395F00">
      <w:pPr>
        <w:pStyle w:val="a3"/>
        <w:spacing w:before="2"/>
        <w:ind w:right="430"/>
      </w:pPr>
      <w:r>
        <w:rPr>
          <w:color w:val="221F1F"/>
        </w:rPr>
        <w:t>проводить</w:t>
      </w:r>
      <w:r>
        <w:rPr>
          <w:color w:val="221F1F"/>
          <w:spacing w:val="-18"/>
        </w:rPr>
        <w:t xml:space="preserve"> </w:t>
      </w:r>
      <w:r>
        <w:rPr>
          <w:color w:val="221F1F"/>
        </w:rPr>
        <w:t>по</w:t>
      </w:r>
      <w:r>
        <w:rPr>
          <w:color w:val="221F1F"/>
          <w:spacing w:val="-15"/>
        </w:rPr>
        <w:t xml:space="preserve"> </w:t>
      </w:r>
      <w:r>
        <w:rPr>
          <w:color w:val="221F1F"/>
        </w:rPr>
        <w:t>самостоятельно</w:t>
      </w:r>
      <w:r>
        <w:rPr>
          <w:color w:val="221F1F"/>
          <w:spacing w:val="-14"/>
        </w:rPr>
        <w:t xml:space="preserve"> </w:t>
      </w:r>
      <w:r>
        <w:rPr>
          <w:color w:val="221F1F"/>
        </w:rPr>
        <w:t>составленному</w:t>
      </w:r>
      <w:r>
        <w:rPr>
          <w:color w:val="221F1F"/>
          <w:spacing w:val="-18"/>
        </w:rPr>
        <w:t xml:space="preserve"> </w:t>
      </w:r>
      <w:r>
        <w:rPr>
          <w:color w:val="221F1F"/>
        </w:rPr>
        <w:t>плану</w:t>
      </w:r>
      <w:r>
        <w:rPr>
          <w:color w:val="221F1F"/>
          <w:spacing w:val="-17"/>
        </w:rPr>
        <w:t xml:space="preserve"> </w:t>
      </w:r>
      <w:r>
        <w:rPr>
          <w:color w:val="221F1F"/>
        </w:rPr>
        <w:t>&lt;.&gt;</w:t>
      </w:r>
      <w:r>
        <w:rPr>
          <w:color w:val="221F1F"/>
          <w:spacing w:val="-14"/>
        </w:rPr>
        <w:t xml:space="preserve"> </w:t>
      </w:r>
      <w:r>
        <w:rPr>
          <w:color w:val="221F1F"/>
        </w:rPr>
        <w:t>небольшое</w:t>
      </w:r>
      <w:r>
        <w:rPr>
          <w:color w:val="221F1F"/>
          <w:spacing w:val="-15"/>
        </w:rPr>
        <w:t xml:space="preserve"> </w:t>
      </w:r>
      <w:r>
        <w:rPr>
          <w:color w:val="221F1F"/>
        </w:rPr>
        <w:t xml:space="preserve">исследование по установлению особенностей объекта изучения, причинно-следственных </w:t>
      </w:r>
      <w:proofErr w:type="spellStart"/>
      <w:proofErr w:type="gramStart"/>
      <w:r>
        <w:rPr>
          <w:color w:val="221F1F"/>
        </w:rPr>
        <w:t>свя</w:t>
      </w:r>
      <w:proofErr w:type="spellEnd"/>
      <w:r>
        <w:rPr>
          <w:color w:val="221F1F"/>
        </w:rPr>
        <w:t xml:space="preserve">- </w:t>
      </w:r>
      <w:proofErr w:type="spellStart"/>
      <w:r>
        <w:rPr>
          <w:color w:val="221F1F"/>
        </w:rPr>
        <w:t>зей</w:t>
      </w:r>
      <w:proofErr w:type="spellEnd"/>
      <w:proofErr w:type="gramEnd"/>
      <w:r>
        <w:rPr>
          <w:color w:val="221F1F"/>
        </w:rPr>
        <w:t xml:space="preserve"> и зависимостей объектов между собой;</w:t>
      </w:r>
    </w:p>
    <w:p w14:paraId="149A0635" w14:textId="77777777" w:rsidR="00E55397" w:rsidRDefault="00395F00">
      <w:pPr>
        <w:pStyle w:val="a3"/>
        <w:spacing w:line="242" w:lineRule="auto"/>
        <w:ind w:right="440"/>
      </w:pPr>
      <w:r>
        <w:rPr>
          <w:color w:val="221F1F"/>
        </w:rPr>
        <w:t>оценивать на применимость и достоверность информацию, полученную в ходе исследования &lt;...&gt;;</w:t>
      </w:r>
    </w:p>
    <w:p w14:paraId="73ECE323" w14:textId="77777777" w:rsidR="00E55397" w:rsidRDefault="00395F00">
      <w:pPr>
        <w:pStyle w:val="a3"/>
        <w:ind w:right="429"/>
      </w:pPr>
      <w:r>
        <w:rPr>
          <w:color w:val="221F1F"/>
        </w:rPr>
        <w:t xml:space="preserve">самостоятельно формулировать обобщения и выводы по результатам </w:t>
      </w:r>
      <w:proofErr w:type="spellStart"/>
      <w:proofErr w:type="gramStart"/>
      <w:r>
        <w:rPr>
          <w:color w:val="221F1F"/>
        </w:rPr>
        <w:t>прове</w:t>
      </w:r>
      <w:proofErr w:type="spellEnd"/>
      <w:r>
        <w:rPr>
          <w:color w:val="221F1F"/>
        </w:rPr>
        <w:t xml:space="preserve">- </w:t>
      </w:r>
      <w:proofErr w:type="spellStart"/>
      <w:r>
        <w:rPr>
          <w:color w:val="221F1F"/>
        </w:rPr>
        <w:t>дённого</w:t>
      </w:r>
      <w:proofErr w:type="spellEnd"/>
      <w:proofErr w:type="gramEnd"/>
      <w:r>
        <w:rPr>
          <w:color w:val="221F1F"/>
        </w:rPr>
        <w:t xml:space="preserve"> наблюдения, &lt;...&gt; исследования, владеть инструментами оценки до- </w:t>
      </w:r>
      <w:proofErr w:type="spellStart"/>
      <w:r>
        <w:rPr>
          <w:color w:val="221F1F"/>
        </w:rPr>
        <w:t>стоверности</w:t>
      </w:r>
      <w:proofErr w:type="spellEnd"/>
      <w:r>
        <w:rPr>
          <w:color w:val="221F1F"/>
        </w:rPr>
        <w:t xml:space="preserve"> полученных выводов и обобщений;</w:t>
      </w:r>
    </w:p>
    <w:p w14:paraId="61D2A548" w14:textId="77777777" w:rsidR="00E55397" w:rsidRDefault="00395F00">
      <w:pPr>
        <w:pStyle w:val="a3"/>
        <w:ind w:right="429"/>
      </w:pPr>
      <w:r>
        <w:rPr>
          <w:color w:val="221F1F"/>
        </w:rPr>
        <w:t xml:space="preserve">прогнозировать возможное дальнейшее развитие процессов, событий и их </w:t>
      </w:r>
      <w:proofErr w:type="gramStart"/>
      <w:r>
        <w:rPr>
          <w:color w:val="221F1F"/>
        </w:rPr>
        <w:t>по- следствия</w:t>
      </w:r>
      <w:proofErr w:type="gramEnd"/>
      <w:r>
        <w:rPr>
          <w:color w:val="221F1F"/>
        </w:rPr>
        <w:t xml:space="preserve"> в аналогичных или сходных ситуациях, выдвигать предположения об их развитии в новых условиях и контекстах.</w:t>
      </w:r>
    </w:p>
    <w:p w14:paraId="691BA6D3" w14:textId="77777777" w:rsidR="00E55397" w:rsidRDefault="00395F00">
      <w:pPr>
        <w:pStyle w:val="3"/>
        <w:spacing w:before="2"/>
      </w:pPr>
      <w:r>
        <w:rPr>
          <w:color w:val="221F1F"/>
        </w:rPr>
        <w:t>Работа</w:t>
      </w:r>
      <w:r>
        <w:rPr>
          <w:color w:val="221F1F"/>
          <w:spacing w:val="-3"/>
        </w:rPr>
        <w:t xml:space="preserve"> </w:t>
      </w:r>
      <w:r>
        <w:rPr>
          <w:color w:val="221F1F"/>
        </w:rPr>
        <w:t>с</w:t>
      </w:r>
      <w:r>
        <w:rPr>
          <w:color w:val="221F1F"/>
          <w:spacing w:val="-2"/>
        </w:rPr>
        <w:t xml:space="preserve"> информацией:</w:t>
      </w:r>
    </w:p>
    <w:p w14:paraId="64DBED87" w14:textId="77777777" w:rsidR="00E55397" w:rsidRDefault="00395F00">
      <w:pPr>
        <w:pStyle w:val="a3"/>
        <w:ind w:right="434"/>
      </w:pPr>
      <w:r>
        <w:rPr>
          <w:color w:val="221F1F"/>
        </w:rPr>
        <w:t>применять различные методы, инструменты и запросы при поиске и отборе информации</w:t>
      </w:r>
      <w:r>
        <w:rPr>
          <w:color w:val="221F1F"/>
          <w:spacing w:val="-1"/>
        </w:rPr>
        <w:t xml:space="preserve"> </w:t>
      </w:r>
      <w:r>
        <w:rPr>
          <w:color w:val="221F1F"/>
        </w:rPr>
        <w:t>или</w:t>
      </w:r>
      <w:r>
        <w:rPr>
          <w:color w:val="221F1F"/>
          <w:spacing w:val="-3"/>
        </w:rPr>
        <w:t xml:space="preserve"> </w:t>
      </w:r>
      <w:r>
        <w:rPr>
          <w:color w:val="221F1F"/>
        </w:rPr>
        <w:t>данных</w:t>
      </w:r>
      <w:r>
        <w:rPr>
          <w:color w:val="221F1F"/>
          <w:spacing w:val="-2"/>
        </w:rPr>
        <w:t xml:space="preserve"> </w:t>
      </w:r>
      <w:r>
        <w:rPr>
          <w:color w:val="221F1F"/>
        </w:rPr>
        <w:t>из</w:t>
      </w:r>
      <w:r>
        <w:rPr>
          <w:color w:val="221F1F"/>
          <w:spacing w:val="-2"/>
        </w:rPr>
        <w:t xml:space="preserve"> </w:t>
      </w:r>
      <w:r>
        <w:rPr>
          <w:color w:val="221F1F"/>
        </w:rPr>
        <w:t>источников</w:t>
      </w:r>
      <w:r>
        <w:rPr>
          <w:color w:val="221F1F"/>
          <w:spacing w:val="-5"/>
        </w:rPr>
        <w:t xml:space="preserve"> </w:t>
      </w:r>
      <w:r>
        <w:rPr>
          <w:color w:val="221F1F"/>
        </w:rPr>
        <w:t>с учётом</w:t>
      </w:r>
      <w:r>
        <w:rPr>
          <w:color w:val="221F1F"/>
          <w:spacing w:val="-2"/>
        </w:rPr>
        <w:t xml:space="preserve"> </w:t>
      </w:r>
      <w:r>
        <w:rPr>
          <w:color w:val="221F1F"/>
        </w:rPr>
        <w:t>предложенной</w:t>
      </w:r>
      <w:r>
        <w:rPr>
          <w:color w:val="221F1F"/>
          <w:spacing w:val="-1"/>
        </w:rPr>
        <w:t xml:space="preserve"> </w:t>
      </w:r>
      <w:r>
        <w:rPr>
          <w:color w:val="221F1F"/>
        </w:rPr>
        <w:t>учебной</w:t>
      </w:r>
      <w:r>
        <w:rPr>
          <w:color w:val="221F1F"/>
          <w:spacing w:val="-1"/>
        </w:rPr>
        <w:t xml:space="preserve"> </w:t>
      </w:r>
      <w:r>
        <w:rPr>
          <w:color w:val="221F1F"/>
        </w:rPr>
        <w:t>задачи и заданных критериев;</w:t>
      </w:r>
    </w:p>
    <w:p w14:paraId="64343E11" w14:textId="77777777" w:rsidR="00E55397" w:rsidRDefault="00395F00">
      <w:pPr>
        <w:pStyle w:val="a3"/>
        <w:ind w:right="438"/>
      </w:pPr>
      <w:r>
        <w:rPr>
          <w:color w:val="221F1F"/>
        </w:rPr>
        <w:t xml:space="preserve">выбирать, анализировать, систематизировать и интерпретировать информацию </w:t>
      </w:r>
      <w:r>
        <w:rPr>
          <w:color w:val="221F1F"/>
        </w:rPr>
        <w:lastRenderedPageBreak/>
        <w:t>различных видов и форм представления;</w:t>
      </w:r>
    </w:p>
    <w:p w14:paraId="433DECD7" w14:textId="77777777" w:rsidR="00E55397" w:rsidRDefault="00395F00">
      <w:pPr>
        <w:pStyle w:val="a3"/>
        <w:ind w:right="438"/>
      </w:pPr>
      <w:r>
        <w:rPr>
          <w:color w:val="221F1F"/>
        </w:rPr>
        <w:t>находить сходные аргументы (подтверждающие или опровергающие одну и ту же идею, версию) в различных информационных источниках;</w:t>
      </w:r>
    </w:p>
    <w:p w14:paraId="39B3C5B4" w14:textId="77777777" w:rsidR="00E55397" w:rsidRDefault="00395F00">
      <w:pPr>
        <w:pStyle w:val="a3"/>
        <w:ind w:right="433"/>
      </w:pPr>
      <w:r>
        <w:rPr>
          <w:color w:val="221F1F"/>
        </w:rPr>
        <w:t xml:space="preserve">самостоятельно выбирать оптимальную форму представления информации &lt;.&gt;; оценивать надёжность информации по критериям, предложенным </w:t>
      </w:r>
      <w:proofErr w:type="spellStart"/>
      <w:proofErr w:type="gramStart"/>
      <w:r>
        <w:rPr>
          <w:color w:val="221F1F"/>
        </w:rPr>
        <w:t>педагогиче</w:t>
      </w:r>
      <w:proofErr w:type="spellEnd"/>
      <w:r>
        <w:rPr>
          <w:color w:val="221F1F"/>
        </w:rPr>
        <w:t xml:space="preserve">- </w:t>
      </w:r>
      <w:proofErr w:type="spellStart"/>
      <w:r>
        <w:rPr>
          <w:color w:val="221F1F"/>
        </w:rPr>
        <w:t>ским</w:t>
      </w:r>
      <w:proofErr w:type="spellEnd"/>
      <w:proofErr w:type="gramEnd"/>
      <w:r>
        <w:rPr>
          <w:color w:val="221F1F"/>
        </w:rPr>
        <w:t xml:space="preserve"> работником или сформулированным самостоятельно;</w:t>
      </w:r>
    </w:p>
    <w:p w14:paraId="40B45CD0" w14:textId="77777777" w:rsidR="00E55397" w:rsidRDefault="00395F00">
      <w:pPr>
        <w:pStyle w:val="a3"/>
        <w:spacing w:line="321" w:lineRule="exact"/>
      </w:pPr>
      <w:r>
        <w:rPr>
          <w:color w:val="221F1F"/>
        </w:rPr>
        <w:t>эффективно</w:t>
      </w:r>
      <w:r>
        <w:rPr>
          <w:color w:val="221F1F"/>
          <w:spacing w:val="-10"/>
        </w:rPr>
        <w:t xml:space="preserve"> </w:t>
      </w:r>
      <w:r>
        <w:rPr>
          <w:color w:val="221F1F"/>
        </w:rPr>
        <w:t>запоминать</w:t>
      </w:r>
      <w:r>
        <w:rPr>
          <w:color w:val="221F1F"/>
          <w:spacing w:val="-8"/>
        </w:rPr>
        <w:t xml:space="preserve"> </w:t>
      </w:r>
      <w:r>
        <w:rPr>
          <w:color w:val="221F1F"/>
        </w:rPr>
        <w:t>и</w:t>
      </w:r>
      <w:r>
        <w:rPr>
          <w:color w:val="221F1F"/>
          <w:spacing w:val="-7"/>
        </w:rPr>
        <w:t xml:space="preserve"> </w:t>
      </w:r>
      <w:r>
        <w:rPr>
          <w:color w:val="221F1F"/>
        </w:rPr>
        <w:t>систематизировать</w:t>
      </w:r>
      <w:r>
        <w:rPr>
          <w:color w:val="221F1F"/>
          <w:spacing w:val="-9"/>
        </w:rPr>
        <w:t xml:space="preserve"> </w:t>
      </w:r>
      <w:r>
        <w:rPr>
          <w:color w:val="221F1F"/>
          <w:spacing w:val="-2"/>
        </w:rPr>
        <w:t>информацию.</w:t>
      </w:r>
    </w:p>
    <w:p w14:paraId="625969E8" w14:textId="77777777" w:rsidR="00E55397" w:rsidRDefault="00395F00" w:rsidP="000F6D24">
      <w:pPr>
        <w:pStyle w:val="a5"/>
        <w:numPr>
          <w:ilvl w:val="0"/>
          <w:numId w:val="139"/>
        </w:numPr>
        <w:tabs>
          <w:tab w:val="left" w:pos="1500"/>
        </w:tabs>
        <w:ind w:left="1500" w:hanging="707"/>
        <w:rPr>
          <w:sz w:val="28"/>
        </w:rPr>
      </w:pPr>
      <w:r>
        <w:rPr>
          <w:color w:val="221F1F"/>
          <w:sz w:val="28"/>
        </w:rPr>
        <w:t>Овладение</w:t>
      </w:r>
      <w:r>
        <w:rPr>
          <w:color w:val="221F1F"/>
          <w:spacing w:val="-12"/>
          <w:sz w:val="28"/>
        </w:rPr>
        <w:t xml:space="preserve"> </w:t>
      </w:r>
      <w:r>
        <w:rPr>
          <w:color w:val="221F1F"/>
          <w:sz w:val="28"/>
        </w:rPr>
        <w:t>универсальными</w:t>
      </w:r>
      <w:r>
        <w:rPr>
          <w:color w:val="221F1F"/>
          <w:spacing w:val="-11"/>
          <w:sz w:val="28"/>
        </w:rPr>
        <w:t xml:space="preserve"> </w:t>
      </w:r>
      <w:r>
        <w:rPr>
          <w:color w:val="221F1F"/>
          <w:sz w:val="28"/>
        </w:rPr>
        <w:t>учебными</w:t>
      </w:r>
      <w:r>
        <w:rPr>
          <w:color w:val="221F1F"/>
          <w:spacing w:val="-11"/>
          <w:sz w:val="28"/>
        </w:rPr>
        <w:t xml:space="preserve"> </w:t>
      </w:r>
      <w:r>
        <w:rPr>
          <w:color w:val="221F1F"/>
          <w:sz w:val="28"/>
        </w:rPr>
        <w:t>коммуникативными</w:t>
      </w:r>
      <w:r>
        <w:rPr>
          <w:color w:val="221F1F"/>
          <w:spacing w:val="-13"/>
          <w:sz w:val="28"/>
        </w:rPr>
        <w:t xml:space="preserve"> </w:t>
      </w:r>
      <w:r>
        <w:rPr>
          <w:color w:val="221F1F"/>
          <w:spacing w:val="-2"/>
          <w:sz w:val="28"/>
        </w:rPr>
        <w:t>действиями</w:t>
      </w:r>
    </w:p>
    <w:p w14:paraId="1B40DB06" w14:textId="77777777" w:rsidR="00E55397" w:rsidRDefault="00395F00">
      <w:pPr>
        <w:pStyle w:val="3"/>
        <w:spacing w:before="5"/>
        <w:jc w:val="left"/>
      </w:pPr>
      <w:r>
        <w:rPr>
          <w:color w:val="221F1F"/>
          <w:spacing w:val="-2"/>
        </w:rPr>
        <w:t>Общение:</w:t>
      </w:r>
    </w:p>
    <w:p w14:paraId="221F44AE" w14:textId="77777777" w:rsidR="00E55397" w:rsidRDefault="00395F00">
      <w:pPr>
        <w:pStyle w:val="a3"/>
        <w:jc w:val="left"/>
      </w:pPr>
      <w:r>
        <w:rPr>
          <w:color w:val="221F1F"/>
        </w:rPr>
        <w:t>воспринимать и формулировать суждения, выражать эмоции в соответствии с</w:t>
      </w:r>
      <w:r>
        <w:rPr>
          <w:color w:val="221F1F"/>
          <w:spacing w:val="40"/>
        </w:rPr>
        <w:t xml:space="preserve"> </w:t>
      </w:r>
      <w:r>
        <w:rPr>
          <w:color w:val="221F1F"/>
        </w:rPr>
        <w:t>целями и условиями общения;</w:t>
      </w:r>
    </w:p>
    <w:p w14:paraId="249A9656" w14:textId="77777777" w:rsidR="00E55397" w:rsidRDefault="00395F00">
      <w:pPr>
        <w:pStyle w:val="a3"/>
        <w:ind w:right="358"/>
        <w:jc w:val="left"/>
      </w:pPr>
      <w:r>
        <w:rPr>
          <w:color w:val="221F1F"/>
        </w:rPr>
        <w:t>выражать себя (свою точку зрения) в устных и письменных текстах; распознавать невербальные средства общения, понимать значение социальных знаков,</w:t>
      </w:r>
      <w:r>
        <w:rPr>
          <w:color w:val="221F1F"/>
          <w:spacing w:val="34"/>
        </w:rPr>
        <w:t xml:space="preserve"> </w:t>
      </w:r>
      <w:r>
        <w:rPr>
          <w:color w:val="221F1F"/>
        </w:rPr>
        <w:t>знать</w:t>
      </w:r>
      <w:r>
        <w:rPr>
          <w:color w:val="221F1F"/>
          <w:spacing w:val="35"/>
        </w:rPr>
        <w:t xml:space="preserve"> </w:t>
      </w:r>
      <w:r>
        <w:rPr>
          <w:color w:val="221F1F"/>
        </w:rPr>
        <w:t>и</w:t>
      </w:r>
      <w:r>
        <w:rPr>
          <w:color w:val="221F1F"/>
          <w:spacing w:val="34"/>
        </w:rPr>
        <w:t xml:space="preserve"> </w:t>
      </w:r>
      <w:r>
        <w:rPr>
          <w:color w:val="221F1F"/>
        </w:rPr>
        <w:t>распознавать</w:t>
      </w:r>
      <w:r>
        <w:rPr>
          <w:color w:val="221F1F"/>
          <w:spacing w:val="34"/>
        </w:rPr>
        <w:t xml:space="preserve"> </w:t>
      </w:r>
      <w:r>
        <w:rPr>
          <w:color w:val="221F1F"/>
        </w:rPr>
        <w:t>предпосылки</w:t>
      </w:r>
      <w:r>
        <w:rPr>
          <w:color w:val="221F1F"/>
          <w:spacing w:val="37"/>
        </w:rPr>
        <w:t xml:space="preserve"> </w:t>
      </w:r>
      <w:r>
        <w:rPr>
          <w:color w:val="221F1F"/>
        </w:rPr>
        <w:t>конфликтных</w:t>
      </w:r>
      <w:r>
        <w:rPr>
          <w:color w:val="221F1F"/>
          <w:spacing w:val="36"/>
        </w:rPr>
        <w:t xml:space="preserve"> </w:t>
      </w:r>
      <w:r>
        <w:rPr>
          <w:color w:val="221F1F"/>
        </w:rPr>
        <w:t>ситуаций</w:t>
      </w:r>
      <w:r>
        <w:rPr>
          <w:color w:val="221F1F"/>
          <w:spacing w:val="34"/>
        </w:rPr>
        <w:t xml:space="preserve"> </w:t>
      </w:r>
      <w:r>
        <w:rPr>
          <w:color w:val="221F1F"/>
        </w:rPr>
        <w:t>и</w:t>
      </w:r>
      <w:r>
        <w:rPr>
          <w:color w:val="221F1F"/>
          <w:spacing w:val="36"/>
        </w:rPr>
        <w:t xml:space="preserve"> </w:t>
      </w:r>
      <w:r>
        <w:rPr>
          <w:color w:val="221F1F"/>
        </w:rPr>
        <w:t>смягчать конфликты, вести переговоры;</w:t>
      </w:r>
    </w:p>
    <w:p w14:paraId="598633E3" w14:textId="77777777" w:rsidR="00E55397" w:rsidRDefault="00395F00">
      <w:pPr>
        <w:pStyle w:val="a3"/>
        <w:ind w:right="429"/>
      </w:pPr>
      <w:r>
        <w:rPr>
          <w:color w:val="221F1F"/>
        </w:rPr>
        <w:t>понимать</w:t>
      </w:r>
      <w:r>
        <w:rPr>
          <w:color w:val="221F1F"/>
          <w:spacing w:val="-4"/>
        </w:rPr>
        <w:t xml:space="preserve"> </w:t>
      </w:r>
      <w:r>
        <w:rPr>
          <w:color w:val="221F1F"/>
        </w:rPr>
        <w:t>намерения</w:t>
      </w:r>
      <w:r>
        <w:rPr>
          <w:color w:val="221F1F"/>
          <w:spacing w:val="-2"/>
        </w:rPr>
        <w:t xml:space="preserve"> </w:t>
      </w:r>
      <w:r>
        <w:rPr>
          <w:color w:val="221F1F"/>
        </w:rPr>
        <w:t>других,</w:t>
      </w:r>
      <w:r>
        <w:rPr>
          <w:color w:val="221F1F"/>
          <w:spacing w:val="-3"/>
        </w:rPr>
        <w:t xml:space="preserve"> </w:t>
      </w:r>
      <w:r>
        <w:rPr>
          <w:color w:val="221F1F"/>
        </w:rPr>
        <w:t>проявлять</w:t>
      </w:r>
      <w:r>
        <w:rPr>
          <w:color w:val="221F1F"/>
          <w:spacing w:val="-3"/>
        </w:rPr>
        <w:t xml:space="preserve"> </w:t>
      </w:r>
      <w:r>
        <w:rPr>
          <w:color w:val="221F1F"/>
        </w:rPr>
        <w:t>уважительное</w:t>
      </w:r>
      <w:r>
        <w:rPr>
          <w:color w:val="221F1F"/>
          <w:spacing w:val="-4"/>
        </w:rPr>
        <w:t xml:space="preserve"> </w:t>
      </w:r>
      <w:r>
        <w:rPr>
          <w:color w:val="221F1F"/>
        </w:rPr>
        <w:t>отношение</w:t>
      </w:r>
      <w:r>
        <w:rPr>
          <w:color w:val="221F1F"/>
          <w:spacing w:val="-3"/>
        </w:rPr>
        <w:t xml:space="preserve"> </w:t>
      </w:r>
      <w:r>
        <w:rPr>
          <w:color w:val="221F1F"/>
        </w:rPr>
        <w:t>к</w:t>
      </w:r>
      <w:r>
        <w:rPr>
          <w:color w:val="221F1F"/>
          <w:spacing w:val="-2"/>
        </w:rPr>
        <w:t xml:space="preserve"> </w:t>
      </w:r>
      <w:r>
        <w:rPr>
          <w:color w:val="221F1F"/>
        </w:rPr>
        <w:t>собеседнику и в корректной форме формулировать свои возражения;</w:t>
      </w:r>
    </w:p>
    <w:p w14:paraId="0C8172B8" w14:textId="77777777" w:rsidR="00E55397" w:rsidRDefault="00395F00">
      <w:pPr>
        <w:pStyle w:val="a3"/>
        <w:ind w:right="433"/>
      </w:pPr>
      <w:r>
        <w:rPr>
          <w:color w:val="221F1F"/>
        </w:rPr>
        <w:t xml:space="preserve">в ходе диалога и (или) дискуссии задавать вопросы по существу обсуждаемой темы и высказывать идеи, нацеленные на решение задачи и поддержание </w:t>
      </w:r>
      <w:proofErr w:type="spellStart"/>
      <w:proofErr w:type="gramStart"/>
      <w:r>
        <w:rPr>
          <w:color w:val="221F1F"/>
        </w:rPr>
        <w:t>бла</w:t>
      </w:r>
      <w:proofErr w:type="spellEnd"/>
      <w:r>
        <w:rPr>
          <w:color w:val="221F1F"/>
        </w:rPr>
        <w:t xml:space="preserve">- </w:t>
      </w:r>
      <w:proofErr w:type="spellStart"/>
      <w:r>
        <w:rPr>
          <w:color w:val="221F1F"/>
        </w:rPr>
        <w:t>гожелательности</w:t>
      </w:r>
      <w:proofErr w:type="spellEnd"/>
      <w:proofErr w:type="gramEnd"/>
      <w:r>
        <w:rPr>
          <w:color w:val="221F1F"/>
        </w:rPr>
        <w:t xml:space="preserve"> общения;</w:t>
      </w:r>
    </w:p>
    <w:p w14:paraId="5D1ABBDB" w14:textId="77777777" w:rsidR="00E55397" w:rsidRDefault="00395F00">
      <w:pPr>
        <w:pStyle w:val="a3"/>
        <w:ind w:right="428"/>
      </w:pPr>
      <w:r>
        <w:rPr>
          <w:color w:val="221F1F"/>
        </w:rPr>
        <w:t xml:space="preserve">сопоставлять свои суждения с суждениями других </w:t>
      </w:r>
      <w:proofErr w:type="spellStart"/>
      <w:r>
        <w:rPr>
          <w:color w:val="221F1F"/>
        </w:rPr>
        <w:t>участииков</w:t>
      </w:r>
      <w:proofErr w:type="spellEnd"/>
      <w:r>
        <w:rPr>
          <w:color w:val="221F1F"/>
        </w:rPr>
        <w:t xml:space="preserve"> диалога, </w:t>
      </w:r>
      <w:proofErr w:type="spellStart"/>
      <w:proofErr w:type="gramStart"/>
      <w:r>
        <w:rPr>
          <w:color w:val="221F1F"/>
        </w:rPr>
        <w:t>обна</w:t>
      </w:r>
      <w:proofErr w:type="spellEnd"/>
      <w:r>
        <w:rPr>
          <w:color w:val="221F1F"/>
        </w:rPr>
        <w:t xml:space="preserve">- </w:t>
      </w:r>
      <w:proofErr w:type="spellStart"/>
      <w:r>
        <w:rPr>
          <w:color w:val="221F1F"/>
        </w:rPr>
        <w:t>руживать</w:t>
      </w:r>
      <w:proofErr w:type="spellEnd"/>
      <w:proofErr w:type="gramEnd"/>
      <w:r>
        <w:rPr>
          <w:color w:val="221F1F"/>
        </w:rPr>
        <w:t xml:space="preserve"> различие и сходство позиций;</w:t>
      </w:r>
    </w:p>
    <w:p w14:paraId="65A5B78B" w14:textId="77777777" w:rsidR="00E55397" w:rsidRDefault="00395F00">
      <w:pPr>
        <w:pStyle w:val="a3"/>
        <w:ind w:right="279"/>
        <w:jc w:val="left"/>
      </w:pPr>
      <w:r>
        <w:rPr>
          <w:color w:val="221F1F"/>
        </w:rPr>
        <w:t>публично представлять результаты выполненного &lt;...&gt; исследования, проекта; самостоятельно</w:t>
      </w:r>
      <w:r>
        <w:rPr>
          <w:color w:val="221F1F"/>
          <w:spacing w:val="40"/>
        </w:rPr>
        <w:t xml:space="preserve"> </w:t>
      </w:r>
      <w:r>
        <w:rPr>
          <w:color w:val="221F1F"/>
        </w:rPr>
        <w:t>выбирать</w:t>
      </w:r>
      <w:r>
        <w:rPr>
          <w:color w:val="221F1F"/>
          <w:spacing w:val="40"/>
        </w:rPr>
        <w:t xml:space="preserve"> </w:t>
      </w:r>
      <w:r>
        <w:rPr>
          <w:color w:val="221F1F"/>
        </w:rPr>
        <w:t>формат</w:t>
      </w:r>
      <w:r>
        <w:rPr>
          <w:color w:val="221F1F"/>
          <w:spacing w:val="40"/>
        </w:rPr>
        <w:t xml:space="preserve"> </w:t>
      </w:r>
      <w:r>
        <w:rPr>
          <w:color w:val="221F1F"/>
        </w:rPr>
        <w:t>выступления</w:t>
      </w:r>
      <w:r>
        <w:rPr>
          <w:color w:val="221F1F"/>
          <w:spacing w:val="40"/>
        </w:rPr>
        <w:t xml:space="preserve"> </w:t>
      </w:r>
      <w:r>
        <w:rPr>
          <w:color w:val="221F1F"/>
        </w:rPr>
        <w:t>с</w:t>
      </w:r>
      <w:r>
        <w:rPr>
          <w:color w:val="221F1F"/>
          <w:spacing w:val="40"/>
        </w:rPr>
        <w:t xml:space="preserve"> </w:t>
      </w:r>
      <w:r>
        <w:rPr>
          <w:color w:val="221F1F"/>
        </w:rPr>
        <w:t>учётом</w:t>
      </w:r>
      <w:r>
        <w:rPr>
          <w:color w:val="221F1F"/>
          <w:spacing w:val="39"/>
        </w:rPr>
        <w:t xml:space="preserve"> </w:t>
      </w:r>
      <w:r>
        <w:rPr>
          <w:color w:val="221F1F"/>
        </w:rPr>
        <w:t>задач</w:t>
      </w:r>
      <w:r>
        <w:rPr>
          <w:color w:val="221F1F"/>
          <w:spacing w:val="40"/>
        </w:rPr>
        <w:t xml:space="preserve"> </w:t>
      </w:r>
      <w:r>
        <w:rPr>
          <w:color w:val="221F1F"/>
        </w:rPr>
        <w:t>презентации</w:t>
      </w:r>
      <w:r>
        <w:rPr>
          <w:color w:val="221F1F"/>
          <w:spacing w:val="40"/>
        </w:rPr>
        <w:t xml:space="preserve"> </w:t>
      </w:r>
      <w:r>
        <w:rPr>
          <w:color w:val="221F1F"/>
        </w:rPr>
        <w:t xml:space="preserve">и особенностей аудитории и в соответствии с ним составлять устные и </w:t>
      </w:r>
      <w:proofErr w:type="gramStart"/>
      <w:r>
        <w:rPr>
          <w:color w:val="221F1F"/>
        </w:rPr>
        <w:t xml:space="preserve">письмен- </w:t>
      </w:r>
      <w:proofErr w:type="spellStart"/>
      <w:r>
        <w:rPr>
          <w:color w:val="221F1F"/>
        </w:rPr>
        <w:t>ные</w:t>
      </w:r>
      <w:proofErr w:type="spellEnd"/>
      <w:proofErr w:type="gramEnd"/>
      <w:r>
        <w:rPr>
          <w:color w:val="221F1F"/>
        </w:rPr>
        <w:t xml:space="preserve"> тексты с использованием иллюстративных материалов.</w:t>
      </w:r>
    </w:p>
    <w:p w14:paraId="28F0FC6E" w14:textId="77777777" w:rsidR="00E55397" w:rsidRDefault="00395F00">
      <w:pPr>
        <w:pStyle w:val="3"/>
        <w:spacing w:before="74" w:line="320" w:lineRule="exact"/>
      </w:pPr>
      <w:r>
        <w:rPr>
          <w:color w:val="221F1F"/>
        </w:rPr>
        <w:t>Совместная</w:t>
      </w:r>
      <w:r>
        <w:rPr>
          <w:color w:val="221F1F"/>
          <w:spacing w:val="-8"/>
        </w:rPr>
        <w:t xml:space="preserve"> </w:t>
      </w:r>
      <w:r>
        <w:rPr>
          <w:color w:val="221F1F"/>
          <w:spacing w:val="-2"/>
        </w:rPr>
        <w:t>деятельность:</w:t>
      </w:r>
    </w:p>
    <w:p w14:paraId="4010CE78" w14:textId="77777777" w:rsidR="00E55397" w:rsidRDefault="00395F00">
      <w:pPr>
        <w:pStyle w:val="a3"/>
        <w:ind w:right="429"/>
      </w:pPr>
      <w:r>
        <w:rPr>
          <w:color w:val="221F1F"/>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FCDA882" w14:textId="77777777" w:rsidR="00E55397" w:rsidRDefault="00395F00">
      <w:pPr>
        <w:pStyle w:val="a3"/>
        <w:ind w:right="429"/>
      </w:pPr>
      <w:r>
        <w:rPr>
          <w:color w:val="221F1F"/>
        </w:rPr>
        <w:t>принимать цель совместной деятельности, коллективно строить действия по её достижению:</w:t>
      </w:r>
      <w:r>
        <w:rPr>
          <w:color w:val="221F1F"/>
          <w:spacing w:val="-18"/>
        </w:rPr>
        <w:t xml:space="preserve"> </w:t>
      </w:r>
      <w:r>
        <w:rPr>
          <w:color w:val="221F1F"/>
        </w:rPr>
        <w:t>распределять</w:t>
      </w:r>
      <w:r>
        <w:rPr>
          <w:color w:val="221F1F"/>
          <w:spacing w:val="-17"/>
        </w:rPr>
        <w:t xml:space="preserve"> </w:t>
      </w:r>
      <w:r>
        <w:rPr>
          <w:color w:val="221F1F"/>
        </w:rPr>
        <w:t>роли,</w:t>
      </w:r>
      <w:r>
        <w:rPr>
          <w:color w:val="221F1F"/>
          <w:spacing w:val="-18"/>
        </w:rPr>
        <w:t xml:space="preserve"> </w:t>
      </w:r>
      <w:r>
        <w:rPr>
          <w:color w:val="221F1F"/>
        </w:rPr>
        <w:t>договариваться,</w:t>
      </w:r>
      <w:r>
        <w:rPr>
          <w:color w:val="221F1F"/>
          <w:spacing w:val="-15"/>
        </w:rPr>
        <w:t xml:space="preserve"> </w:t>
      </w:r>
      <w:r>
        <w:rPr>
          <w:color w:val="221F1F"/>
        </w:rPr>
        <w:t>обсуждать</w:t>
      </w:r>
      <w:r>
        <w:rPr>
          <w:color w:val="221F1F"/>
          <w:spacing w:val="-18"/>
        </w:rPr>
        <w:t xml:space="preserve"> </w:t>
      </w:r>
      <w:r>
        <w:rPr>
          <w:color w:val="221F1F"/>
        </w:rPr>
        <w:t>процесс</w:t>
      </w:r>
      <w:r>
        <w:rPr>
          <w:color w:val="221F1F"/>
          <w:spacing w:val="-17"/>
        </w:rPr>
        <w:t xml:space="preserve"> </w:t>
      </w:r>
      <w:r>
        <w:rPr>
          <w:color w:val="221F1F"/>
        </w:rPr>
        <w:t>и</w:t>
      </w:r>
      <w:r>
        <w:rPr>
          <w:color w:val="221F1F"/>
          <w:spacing w:val="-15"/>
        </w:rPr>
        <w:t xml:space="preserve"> </w:t>
      </w:r>
      <w:r>
        <w:rPr>
          <w:color w:val="221F1F"/>
        </w:rPr>
        <w:t xml:space="preserve">результат совместной работы; уметь обобщать мнения нескольких людей, проявлять </w:t>
      </w:r>
      <w:proofErr w:type="spellStart"/>
      <w:proofErr w:type="gramStart"/>
      <w:r>
        <w:rPr>
          <w:color w:val="221F1F"/>
        </w:rPr>
        <w:t>го</w:t>
      </w:r>
      <w:proofErr w:type="spellEnd"/>
      <w:r>
        <w:rPr>
          <w:color w:val="221F1F"/>
        </w:rPr>
        <w:t xml:space="preserve">- </w:t>
      </w:r>
      <w:proofErr w:type="spellStart"/>
      <w:r>
        <w:rPr>
          <w:color w:val="221F1F"/>
        </w:rPr>
        <w:t>товность</w:t>
      </w:r>
      <w:proofErr w:type="spellEnd"/>
      <w:proofErr w:type="gramEnd"/>
      <w:r>
        <w:rPr>
          <w:color w:val="221F1F"/>
        </w:rPr>
        <w:t xml:space="preserve"> руководить, выполнять поручения, подчиняться;</w:t>
      </w:r>
    </w:p>
    <w:p w14:paraId="6FC6780A" w14:textId="77777777" w:rsidR="00E55397" w:rsidRDefault="00395F00">
      <w:pPr>
        <w:pStyle w:val="a3"/>
        <w:ind w:right="427"/>
      </w:pPr>
      <w:r>
        <w:rPr>
          <w:color w:val="221F1F"/>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roofErr w:type="gramStart"/>
      <w:r>
        <w:rPr>
          <w:color w:val="221F1F"/>
        </w:rPr>
        <w:t>об- суждения</w:t>
      </w:r>
      <w:proofErr w:type="gramEnd"/>
      <w:r>
        <w:rPr>
          <w:color w:val="221F1F"/>
        </w:rPr>
        <w:t>, обмен мнений, «мозговые штурмы» и иные);</w:t>
      </w:r>
    </w:p>
    <w:p w14:paraId="2BF7F84B" w14:textId="77777777" w:rsidR="00E55397" w:rsidRDefault="00395F00">
      <w:pPr>
        <w:pStyle w:val="a3"/>
        <w:ind w:right="279"/>
        <w:jc w:val="left"/>
      </w:pPr>
      <w:r>
        <w:rPr>
          <w:color w:val="221F1F"/>
        </w:rPr>
        <w:t>выполнять</w:t>
      </w:r>
      <w:r>
        <w:rPr>
          <w:color w:val="221F1F"/>
          <w:spacing w:val="37"/>
        </w:rPr>
        <w:t xml:space="preserve"> </w:t>
      </w:r>
      <w:r>
        <w:rPr>
          <w:color w:val="221F1F"/>
        </w:rPr>
        <w:t>свою</w:t>
      </w:r>
      <w:r>
        <w:rPr>
          <w:color w:val="221F1F"/>
          <w:spacing w:val="38"/>
        </w:rPr>
        <w:t xml:space="preserve"> </w:t>
      </w:r>
      <w:r>
        <w:rPr>
          <w:color w:val="221F1F"/>
        </w:rPr>
        <w:t>часть</w:t>
      </w:r>
      <w:r>
        <w:rPr>
          <w:color w:val="221F1F"/>
          <w:spacing w:val="36"/>
        </w:rPr>
        <w:t xml:space="preserve"> </w:t>
      </w:r>
      <w:r>
        <w:rPr>
          <w:color w:val="221F1F"/>
        </w:rPr>
        <w:t>работы,</w:t>
      </w:r>
      <w:r>
        <w:rPr>
          <w:color w:val="221F1F"/>
          <w:spacing w:val="38"/>
        </w:rPr>
        <w:t xml:space="preserve"> </w:t>
      </w:r>
      <w:r>
        <w:rPr>
          <w:color w:val="221F1F"/>
        </w:rPr>
        <w:t>достигать</w:t>
      </w:r>
      <w:r>
        <w:rPr>
          <w:color w:val="221F1F"/>
          <w:spacing w:val="36"/>
        </w:rPr>
        <w:t xml:space="preserve"> </w:t>
      </w:r>
      <w:r>
        <w:rPr>
          <w:color w:val="221F1F"/>
        </w:rPr>
        <w:t>качественного</w:t>
      </w:r>
      <w:r>
        <w:rPr>
          <w:color w:val="221F1F"/>
          <w:spacing w:val="39"/>
        </w:rPr>
        <w:t xml:space="preserve"> </w:t>
      </w:r>
      <w:r>
        <w:rPr>
          <w:color w:val="221F1F"/>
        </w:rPr>
        <w:t>результата</w:t>
      </w:r>
      <w:r>
        <w:rPr>
          <w:color w:val="221F1F"/>
          <w:spacing w:val="37"/>
        </w:rPr>
        <w:t xml:space="preserve"> </w:t>
      </w:r>
      <w:r>
        <w:rPr>
          <w:color w:val="221F1F"/>
        </w:rPr>
        <w:t>по</w:t>
      </w:r>
      <w:r>
        <w:rPr>
          <w:color w:val="221F1F"/>
          <w:spacing w:val="38"/>
        </w:rPr>
        <w:t xml:space="preserve"> </w:t>
      </w:r>
      <w:r>
        <w:rPr>
          <w:color w:val="221F1F"/>
        </w:rPr>
        <w:t>своему направлению и координировать свои действия с другими членами команды; оценивать</w:t>
      </w:r>
      <w:r>
        <w:rPr>
          <w:color w:val="221F1F"/>
          <w:spacing w:val="40"/>
        </w:rPr>
        <w:t xml:space="preserve"> </w:t>
      </w:r>
      <w:r>
        <w:rPr>
          <w:color w:val="221F1F"/>
        </w:rPr>
        <w:t>качество</w:t>
      </w:r>
      <w:r>
        <w:rPr>
          <w:color w:val="221F1F"/>
          <w:spacing w:val="40"/>
        </w:rPr>
        <w:t xml:space="preserve"> </w:t>
      </w:r>
      <w:r>
        <w:rPr>
          <w:color w:val="221F1F"/>
        </w:rPr>
        <w:t>своего</w:t>
      </w:r>
      <w:r>
        <w:rPr>
          <w:color w:val="221F1F"/>
          <w:spacing w:val="40"/>
        </w:rPr>
        <w:t xml:space="preserve"> </w:t>
      </w:r>
      <w:r>
        <w:rPr>
          <w:color w:val="221F1F"/>
        </w:rPr>
        <w:t>вклада</w:t>
      </w:r>
      <w:r>
        <w:rPr>
          <w:color w:val="221F1F"/>
          <w:spacing w:val="40"/>
        </w:rPr>
        <w:t xml:space="preserve"> </w:t>
      </w:r>
      <w:r>
        <w:rPr>
          <w:color w:val="221F1F"/>
        </w:rPr>
        <w:t>в</w:t>
      </w:r>
      <w:r>
        <w:rPr>
          <w:color w:val="221F1F"/>
          <w:spacing w:val="40"/>
        </w:rPr>
        <w:t xml:space="preserve"> </w:t>
      </w:r>
      <w:r>
        <w:rPr>
          <w:color w:val="221F1F"/>
        </w:rPr>
        <w:t>общий</w:t>
      </w:r>
      <w:r>
        <w:rPr>
          <w:color w:val="221F1F"/>
          <w:spacing w:val="40"/>
        </w:rPr>
        <w:t xml:space="preserve"> </w:t>
      </w:r>
      <w:r>
        <w:rPr>
          <w:color w:val="221F1F"/>
        </w:rPr>
        <w:t>продукт</w:t>
      </w:r>
      <w:r>
        <w:rPr>
          <w:color w:val="221F1F"/>
          <w:spacing w:val="40"/>
        </w:rPr>
        <w:t xml:space="preserve"> </w:t>
      </w:r>
      <w:r>
        <w:rPr>
          <w:color w:val="221F1F"/>
        </w:rPr>
        <w:t>по</w:t>
      </w:r>
      <w:r>
        <w:rPr>
          <w:color w:val="221F1F"/>
          <w:spacing w:val="40"/>
        </w:rPr>
        <w:t xml:space="preserve"> </w:t>
      </w:r>
      <w:r>
        <w:rPr>
          <w:color w:val="221F1F"/>
        </w:rPr>
        <w:t>критериям,</w:t>
      </w:r>
      <w:r>
        <w:rPr>
          <w:color w:val="221F1F"/>
          <w:spacing w:val="40"/>
        </w:rPr>
        <w:t xml:space="preserve"> </w:t>
      </w:r>
      <w:proofErr w:type="spellStart"/>
      <w:r>
        <w:rPr>
          <w:color w:val="221F1F"/>
        </w:rPr>
        <w:t>самостоя</w:t>
      </w:r>
      <w:proofErr w:type="spellEnd"/>
      <w:r>
        <w:rPr>
          <w:color w:val="221F1F"/>
        </w:rPr>
        <w:t xml:space="preserve">- </w:t>
      </w:r>
      <w:proofErr w:type="spellStart"/>
      <w:r>
        <w:rPr>
          <w:color w:val="221F1F"/>
        </w:rPr>
        <w:t>тельно</w:t>
      </w:r>
      <w:proofErr w:type="spellEnd"/>
      <w:r>
        <w:rPr>
          <w:color w:val="221F1F"/>
          <w:spacing w:val="40"/>
        </w:rPr>
        <w:t xml:space="preserve"> </w:t>
      </w:r>
      <w:r>
        <w:rPr>
          <w:color w:val="221F1F"/>
        </w:rPr>
        <w:t>сформулированным</w:t>
      </w:r>
      <w:r>
        <w:rPr>
          <w:color w:val="221F1F"/>
          <w:spacing w:val="40"/>
        </w:rPr>
        <w:t xml:space="preserve"> </w:t>
      </w:r>
      <w:r>
        <w:rPr>
          <w:color w:val="221F1F"/>
        </w:rPr>
        <w:t>участниками</w:t>
      </w:r>
      <w:r>
        <w:rPr>
          <w:color w:val="221F1F"/>
          <w:spacing w:val="40"/>
        </w:rPr>
        <w:t xml:space="preserve"> </w:t>
      </w:r>
      <w:r>
        <w:rPr>
          <w:color w:val="221F1F"/>
        </w:rPr>
        <w:t>взаимодействия;</w:t>
      </w:r>
      <w:r>
        <w:rPr>
          <w:color w:val="221F1F"/>
          <w:spacing w:val="40"/>
        </w:rPr>
        <w:t xml:space="preserve"> </w:t>
      </w:r>
      <w:r>
        <w:rPr>
          <w:color w:val="221F1F"/>
        </w:rPr>
        <w:t>сравнивать</w:t>
      </w:r>
      <w:r>
        <w:rPr>
          <w:color w:val="221F1F"/>
          <w:spacing w:val="40"/>
        </w:rPr>
        <w:t xml:space="preserve"> </w:t>
      </w:r>
      <w:proofErr w:type="spellStart"/>
      <w:r>
        <w:rPr>
          <w:color w:val="221F1F"/>
        </w:rPr>
        <w:t>резуль</w:t>
      </w:r>
      <w:proofErr w:type="spellEnd"/>
      <w:r>
        <w:rPr>
          <w:color w:val="221F1F"/>
        </w:rPr>
        <w:t xml:space="preserve">- таты с исходной задачей и вклад каждого члена команды в достижение </w:t>
      </w:r>
      <w:proofErr w:type="spellStart"/>
      <w:r>
        <w:rPr>
          <w:color w:val="221F1F"/>
        </w:rPr>
        <w:t>резуль</w:t>
      </w:r>
      <w:proofErr w:type="spellEnd"/>
      <w:r>
        <w:rPr>
          <w:color w:val="221F1F"/>
        </w:rPr>
        <w:t xml:space="preserve">- татов, разделять сферу ответственности и проявлять готовность к </w:t>
      </w:r>
      <w:proofErr w:type="spellStart"/>
      <w:r>
        <w:rPr>
          <w:color w:val="221F1F"/>
        </w:rPr>
        <w:t>предоставле</w:t>
      </w:r>
      <w:proofErr w:type="spellEnd"/>
      <w:r>
        <w:rPr>
          <w:color w:val="221F1F"/>
        </w:rPr>
        <w:t xml:space="preserve">- </w:t>
      </w:r>
      <w:proofErr w:type="spellStart"/>
      <w:r>
        <w:rPr>
          <w:color w:val="221F1F"/>
        </w:rPr>
        <w:t>нию</w:t>
      </w:r>
      <w:proofErr w:type="spellEnd"/>
      <w:r>
        <w:rPr>
          <w:color w:val="221F1F"/>
        </w:rPr>
        <w:t xml:space="preserve"> отчёта перед группой.</w:t>
      </w:r>
    </w:p>
    <w:p w14:paraId="62FD1502" w14:textId="77777777" w:rsidR="00E55397" w:rsidRDefault="00395F00" w:rsidP="000F6D24">
      <w:pPr>
        <w:pStyle w:val="a5"/>
        <w:numPr>
          <w:ilvl w:val="0"/>
          <w:numId w:val="139"/>
        </w:numPr>
        <w:tabs>
          <w:tab w:val="left" w:pos="1501"/>
        </w:tabs>
        <w:spacing w:line="322" w:lineRule="exact"/>
        <w:rPr>
          <w:sz w:val="28"/>
        </w:rPr>
      </w:pPr>
      <w:r>
        <w:rPr>
          <w:color w:val="221F1F"/>
          <w:sz w:val="28"/>
        </w:rPr>
        <w:t>Овладение</w:t>
      </w:r>
      <w:r>
        <w:rPr>
          <w:color w:val="221F1F"/>
          <w:spacing w:val="-12"/>
          <w:sz w:val="28"/>
        </w:rPr>
        <w:t xml:space="preserve"> </w:t>
      </w:r>
      <w:r>
        <w:rPr>
          <w:color w:val="221F1F"/>
          <w:sz w:val="28"/>
        </w:rPr>
        <w:t>универсальными</w:t>
      </w:r>
      <w:r>
        <w:rPr>
          <w:color w:val="221F1F"/>
          <w:spacing w:val="-10"/>
          <w:sz w:val="28"/>
        </w:rPr>
        <w:t xml:space="preserve"> </w:t>
      </w:r>
      <w:r>
        <w:rPr>
          <w:color w:val="221F1F"/>
          <w:sz w:val="28"/>
        </w:rPr>
        <w:t>учебными</w:t>
      </w:r>
      <w:r>
        <w:rPr>
          <w:color w:val="221F1F"/>
          <w:spacing w:val="-13"/>
          <w:sz w:val="28"/>
        </w:rPr>
        <w:t xml:space="preserve"> </w:t>
      </w:r>
      <w:r>
        <w:rPr>
          <w:color w:val="221F1F"/>
          <w:sz w:val="28"/>
        </w:rPr>
        <w:t>регулятивными</w:t>
      </w:r>
      <w:r>
        <w:rPr>
          <w:color w:val="221F1F"/>
          <w:spacing w:val="-9"/>
          <w:sz w:val="28"/>
        </w:rPr>
        <w:t xml:space="preserve"> </w:t>
      </w:r>
      <w:r>
        <w:rPr>
          <w:color w:val="221F1F"/>
          <w:spacing w:val="-2"/>
          <w:sz w:val="28"/>
        </w:rPr>
        <w:t>действиями</w:t>
      </w:r>
    </w:p>
    <w:p w14:paraId="221BDDAC" w14:textId="77777777" w:rsidR="00E55397" w:rsidRDefault="00395F00">
      <w:pPr>
        <w:pStyle w:val="3"/>
        <w:spacing w:before="6"/>
        <w:jc w:val="left"/>
      </w:pPr>
      <w:r>
        <w:rPr>
          <w:color w:val="221F1F"/>
          <w:spacing w:val="-2"/>
        </w:rPr>
        <w:t>Самоорганизация:</w:t>
      </w:r>
    </w:p>
    <w:p w14:paraId="2213D133" w14:textId="77777777" w:rsidR="00E55397" w:rsidRDefault="00395F00">
      <w:pPr>
        <w:pStyle w:val="a3"/>
        <w:jc w:val="left"/>
      </w:pPr>
      <w:r>
        <w:rPr>
          <w:color w:val="221F1F"/>
        </w:rPr>
        <w:lastRenderedPageBreak/>
        <w:t>выявлять проблемы для решения в жизненных и учебных ситуациях; ориентироваться</w:t>
      </w:r>
      <w:r>
        <w:rPr>
          <w:color w:val="221F1F"/>
          <w:spacing w:val="40"/>
        </w:rPr>
        <w:t xml:space="preserve"> </w:t>
      </w:r>
      <w:r>
        <w:rPr>
          <w:color w:val="221F1F"/>
        </w:rPr>
        <w:t>в</w:t>
      </w:r>
      <w:r>
        <w:rPr>
          <w:color w:val="221F1F"/>
          <w:spacing w:val="40"/>
        </w:rPr>
        <w:t xml:space="preserve"> </w:t>
      </w:r>
      <w:r>
        <w:rPr>
          <w:color w:val="221F1F"/>
        </w:rPr>
        <w:t>различных</w:t>
      </w:r>
      <w:r>
        <w:rPr>
          <w:color w:val="221F1F"/>
          <w:spacing w:val="40"/>
        </w:rPr>
        <w:t xml:space="preserve"> </w:t>
      </w:r>
      <w:r>
        <w:rPr>
          <w:color w:val="221F1F"/>
        </w:rPr>
        <w:t>подходах</w:t>
      </w:r>
      <w:r>
        <w:rPr>
          <w:color w:val="221F1F"/>
          <w:spacing w:val="40"/>
        </w:rPr>
        <w:t xml:space="preserve"> </w:t>
      </w:r>
      <w:r>
        <w:rPr>
          <w:color w:val="221F1F"/>
        </w:rPr>
        <w:t>принятия</w:t>
      </w:r>
      <w:r>
        <w:rPr>
          <w:color w:val="221F1F"/>
          <w:spacing w:val="40"/>
        </w:rPr>
        <w:t xml:space="preserve"> </w:t>
      </w:r>
      <w:r>
        <w:rPr>
          <w:color w:val="221F1F"/>
        </w:rPr>
        <w:t>решений</w:t>
      </w:r>
      <w:r>
        <w:rPr>
          <w:color w:val="221F1F"/>
          <w:spacing w:val="40"/>
        </w:rPr>
        <w:t xml:space="preserve"> </w:t>
      </w:r>
      <w:r>
        <w:rPr>
          <w:color w:val="221F1F"/>
        </w:rPr>
        <w:t>(индивидуальное, принятие решения в группе, принятие решений в группе);</w:t>
      </w:r>
    </w:p>
    <w:p w14:paraId="6D4D5077" w14:textId="77777777" w:rsidR="00E55397" w:rsidRDefault="00395F00">
      <w:pPr>
        <w:pStyle w:val="a3"/>
        <w:ind w:right="435"/>
      </w:pPr>
      <w:r>
        <w:rPr>
          <w:color w:val="221F1F"/>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A14D53F" w14:textId="77777777" w:rsidR="00E55397" w:rsidRDefault="00395F00">
      <w:pPr>
        <w:pStyle w:val="a3"/>
        <w:ind w:right="437"/>
      </w:pPr>
      <w:r>
        <w:rPr>
          <w:color w:val="221F1F"/>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C45C102" w14:textId="77777777" w:rsidR="00E55397" w:rsidRDefault="00395F00">
      <w:pPr>
        <w:pStyle w:val="a3"/>
        <w:spacing w:line="321" w:lineRule="exact"/>
        <w:jc w:val="left"/>
      </w:pPr>
      <w:r>
        <w:rPr>
          <w:color w:val="221F1F"/>
        </w:rPr>
        <w:t>делать</w:t>
      </w:r>
      <w:r>
        <w:rPr>
          <w:color w:val="221F1F"/>
          <w:spacing w:val="-8"/>
        </w:rPr>
        <w:t xml:space="preserve"> </w:t>
      </w:r>
      <w:r>
        <w:rPr>
          <w:color w:val="221F1F"/>
        </w:rPr>
        <w:t>выбор</w:t>
      </w:r>
      <w:r>
        <w:rPr>
          <w:color w:val="221F1F"/>
          <w:spacing w:val="-5"/>
        </w:rPr>
        <w:t xml:space="preserve"> </w:t>
      </w:r>
      <w:r>
        <w:rPr>
          <w:color w:val="221F1F"/>
        </w:rPr>
        <w:t>и</w:t>
      </w:r>
      <w:r>
        <w:rPr>
          <w:color w:val="221F1F"/>
          <w:spacing w:val="-7"/>
        </w:rPr>
        <w:t xml:space="preserve"> </w:t>
      </w:r>
      <w:r>
        <w:rPr>
          <w:color w:val="221F1F"/>
        </w:rPr>
        <w:t>брать</w:t>
      </w:r>
      <w:r>
        <w:rPr>
          <w:color w:val="221F1F"/>
          <w:spacing w:val="-6"/>
        </w:rPr>
        <w:t xml:space="preserve"> </w:t>
      </w:r>
      <w:r>
        <w:rPr>
          <w:color w:val="221F1F"/>
        </w:rPr>
        <w:t>ответственность</w:t>
      </w:r>
      <w:r>
        <w:rPr>
          <w:color w:val="221F1F"/>
          <w:spacing w:val="-6"/>
        </w:rPr>
        <w:t xml:space="preserve"> </w:t>
      </w:r>
      <w:r>
        <w:rPr>
          <w:color w:val="221F1F"/>
        </w:rPr>
        <w:t>за</w:t>
      </w:r>
      <w:r>
        <w:rPr>
          <w:color w:val="221F1F"/>
          <w:spacing w:val="-5"/>
        </w:rPr>
        <w:t xml:space="preserve"> </w:t>
      </w:r>
      <w:r>
        <w:rPr>
          <w:color w:val="221F1F"/>
          <w:spacing w:val="-2"/>
        </w:rPr>
        <w:t>решение.</w:t>
      </w:r>
    </w:p>
    <w:p w14:paraId="3B0A2B84" w14:textId="77777777" w:rsidR="00E55397" w:rsidRDefault="00395F00">
      <w:pPr>
        <w:pStyle w:val="3"/>
        <w:spacing w:before="4"/>
        <w:jc w:val="left"/>
      </w:pPr>
      <w:r>
        <w:rPr>
          <w:color w:val="221F1F"/>
          <w:spacing w:val="-2"/>
        </w:rPr>
        <w:t>Самоконтроль:</w:t>
      </w:r>
    </w:p>
    <w:p w14:paraId="10342CDD" w14:textId="77777777" w:rsidR="00E55397" w:rsidRDefault="00395F00">
      <w:pPr>
        <w:pStyle w:val="a3"/>
        <w:spacing w:line="242" w:lineRule="auto"/>
        <w:ind w:right="1697"/>
        <w:jc w:val="left"/>
      </w:pPr>
      <w:r>
        <w:rPr>
          <w:color w:val="221F1F"/>
        </w:rPr>
        <w:t xml:space="preserve">владеть способами самоконтроля, </w:t>
      </w:r>
      <w:proofErr w:type="spellStart"/>
      <w:r>
        <w:rPr>
          <w:color w:val="221F1F"/>
        </w:rPr>
        <w:t>самомотивации</w:t>
      </w:r>
      <w:proofErr w:type="spellEnd"/>
      <w:r>
        <w:rPr>
          <w:color w:val="221F1F"/>
        </w:rPr>
        <w:t xml:space="preserve"> и рефлексии; давать</w:t>
      </w:r>
      <w:r>
        <w:rPr>
          <w:color w:val="221F1F"/>
          <w:spacing w:val="-5"/>
        </w:rPr>
        <w:t xml:space="preserve"> </w:t>
      </w:r>
      <w:r>
        <w:rPr>
          <w:color w:val="221F1F"/>
        </w:rPr>
        <w:t>адекватную</w:t>
      </w:r>
      <w:r>
        <w:rPr>
          <w:color w:val="221F1F"/>
          <w:spacing w:val="-3"/>
        </w:rPr>
        <w:t xml:space="preserve"> </w:t>
      </w:r>
      <w:r>
        <w:rPr>
          <w:color w:val="221F1F"/>
        </w:rPr>
        <w:t>оценку</w:t>
      </w:r>
      <w:r>
        <w:rPr>
          <w:color w:val="221F1F"/>
          <w:spacing w:val="-7"/>
        </w:rPr>
        <w:t xml:space="preserve"> </w:t>
      </w:r>
      <w:r>
        <w:rPr>
          <w:color w:val="221F1F"/>
        </w:rPr>
        <w:t>ситуации</w:t>
      </w:r>
      <w:r>
        <w:rPr>
          <w:color w:val="221F1F"/>
          <w:spacing w:val="-6"/>
        </w:rPr>
        <w:t xml:space="preserve"> </w:t>
      </w:r>
      <w:r>
        <w:rPr>
          <w:color w:val="221F1F"/>
        </w:rPr>
        <w:t>и</w:t>
      </w:r>
      <w:r>
        <w:rPr>
          <w:color w:val="221F1F"/>
          <w:spacing w:val="-3"/>
        </w:rPr>
        <w:t xml:space="preserve"> </w:t>
      </w:r>
      <w:r>
        <w:rPr>
          <w:color w:val="221F1F"/>
        </w:rPr>
        <w:t>предлагать</w:t>
      </w:r>
      <w:r>
        <w:rPr>
          <w:color w:val="221F1F"/>
          <w:spacing w:val="-7"/>
        </w:rPr>
        <w:t xml:space="preserve"> </w:t>
      </w:r>
      <w:r>
        <w:rPr>
          <w:color w:val="221F1F"/>
        </w:rPr>
        <w:t>план</w:t>
      </w:r>
      <w:r>
        <w:rPr>
          <w:color w:val="221F1F"/>
          <w:spacing w:val="-2"/>
        </w:rPr>
        <w:t xml:space="preserve"> </w:t>
      </w:r>
      <w:r>
        <w:rPr>
          <w:color w:val="221F1F"/>
        </w:rPr>
        <w:t>её</w:t>
      </w:r>
      <w:r>
        <w:rPr>
          <w:color w:val="221F1F"/>
          <w:spacing w:val="-7"/>
        </w:rPr>
        <w:t xml:space="preserve"> </w:t>
      </w:r>
      <w:r>
        <w:rPr>
          <w:color w:val="221F1F"/>
        </w:rPr>
        <w:t>изменения;</w:t>
      </w:r>
    </w:p>
    <w:p w14:paraId="3CA9DFD2" w14:textId="77777777" w:rsidR="00E55397" w:rsidRDefault="00395F00">
      <w:pPr>
        <w:pStyle w:val="a3"/>
        <w:ind w:right="431"/>
      </w:pPr>
      <w:r>
        <w:rPr>
          <w:color w:val="221F1F"/>
        </w:rPr>
        <w:t xml:space="preserve">учитывать контекст и предвидеть трудности, которые могут возникнуть при решении учебной задачи, адаптировать решение к меняющимся </w:t>
      </w:r>
      <w:proofErr w:type="spellStart"/>
      <w:proofErr w:type="gramStart"/>
      <w:r>
        <w:rPr>
          <w:color w:val="221F1F"/>
        </w:rPr>
        <w:t>обстоятель</w:t>
      </w:r>
      <w:proofErr w:type="spellEnd"/>
      <w:r>
        <w:rPr>
          <w:color w:val="221F1F"/>
        </w:rPr>
        <w:t xml:space="preserve">- </w:t>
      </w:r>
      <w:proofErr w:type="spellStart"/>
      <w:r>
        <w:rPr>
          <w:color w:val="221F1F"/>
          <w:spacing w:val="-2"/>
        </w:rPr>
        <w:t>ствам</w:t>
      </w:r>
      <w:proofErr w:type="spellEnd"/>
      <w:proofErr w:type="gramEnd"/>
      <w:r>
        <w:rPr>
          <w:color w:val="221F1F"/>
          <w:spacing w:val="-2"/>
        </w:rPr>
        <w:t>;</w:t>
      </w:r>
    </w:p>
    <w:p w14:paraId="5BFC4458" w14:textId="77777777" w:rsidR="00E55397" w:rsidRDefault="00395F00">
      <w:pPr>
        <w:pStyle w:val="a3"/>
        <w:ind w:right="427"/>
      </w:pPr>
      <w:r>
        <w:rPr>
          <w:color w:val="221F1F"/>
        </w:rPr>
        <w:t xml:space="preserve">объяснять причины достижения (недостижения) результатов деятельности, </w:t>
      </w:r>
      <w:proofErr w:type="gramStart"/>
      <w:r>
        <w:rPr>
          <w:color w:val="221F1F"/>
        </w:rPr>
        <w:t xml:space="preserve">да- </w:t>
      </w:r>
      <w:proofErr w:type="spellStart"/>
      <w:r>
        <w:rPr>
          <w:color w:val="221F1F"/>
        </w:rPr>
        <w:t>вать</w:t>
      </w:r>
      <w:proofErr w:type="spellEnd"/>
      <w:proofErr w:type="gramEnd"/>
      <w:r>
        <w:rPr>
          <w:color w:val="221F1F"/>
        </w:rPr>
        <w:t xml:space="preserve"> оценку приобретённому опыту, уметь находить позитивное в </w:t>
      </w:r>
      <w:proofErr w:type="spellStart"/>
      <w:r>
        <w:rPr>
          <w:color w:val="221F1F"/>
        </w:rPr>
        <w:t>произошед</w:t>
      </w:r>
      <w:proofErr w:type="spellEnd"/>
      <w:r>
        <w:rPr>
          <w:color w:val="221F1F"/>
        </w:rPr>
        <w:t>- шей ситуации;</w:t>
      </w:r>
    </w:p>
    <w:p w14:paraId="77D6C1A0" w14:textId="77777777" w:rsidR="00E55397" w:rsidRDefault="00395F00">
      <w:pPr>
        <w:pStyle w:val="a3"/>
        <w:ind w:right="431"/>
      </w:pPr>
      <w:r>
        <w:rPr>
          <w:color w:val="221F1F"/>
        </w:rPr>
        <w:t xml:space="preserve">вносить коррективы в деятельность на основе новых обстоятельств, </w:t>
      </w:r>
      <w:proofErr w:type="gramStart"/>
      <w:r>
        <w:rPr>
          <w:color w:val="221F1F"/>
        </w:rPr>
        <w:t xml:space="preserve">изменив- </w:t>
      </w:r>
      <w:proofErr w:type="spellStart"/>
      <w:r>
        <w:rPr>
          <w:color w:val="221F1F"/>
        </w:rPr>
        <w:t>шихся</w:t>
      </w:r>
      <w:proofErr w:type="spellEnd"/>
      <w:proofErr w:type="gramEnd"/>
      <w:r>
        <w:rPr>
          <w:color w:val="221F1F"/>
        </w:rPr>
        <w:t xml:space="preserve"> ситуаций, установленных ошибок, возникших трудностей;</w:t>
      </w:r>
    </w:p>
    <w:p w14:paraId="04CF1948" w14:textId="77777777" w:rsidR="00E55397" w:rsidRDefault="00395F00">
      <w:pPr>
        <w:pStyle w:val="a3"/>
        <w:spacing w:line="321" w:lineRule="exact"/>
        <w:jc w:val="left"/>
      </w:pPr>
      <w:r>
        <w:rPr>
          <w:color w:val="221F1F"/>
        </w:rPr>
        <w:t>оценивать</w:t>
      </w:r>
      <w:r>
        <w:rPr>
          <w:color w:val="221F1F"/>
          <w:spacing w:val="-7"/>
        </w:rPr>
        <w:t xml:space="preserve"> </w:t>
      </w:r>
      <w:r>
        <w:rPr>
          <w:color w:val="221F1F"/>
        </w:rPr>
        <w:t>соответствие</w:t>
      </w:r>
      <w:r>
        <w:rPr>
          <w:color w:val="221F1F"/>
          <w:spacing w:val="-5"/>
        </w:rPr>
        <w:t xml:space="preserve"> </w:t>
      </w:r>
      <w:r>
        <w:rPr>
          <w:color w:val="221F1F"/>
        </w:rPr>
        <w:t>результата</w:t>
      </w:r>
      <w:r>
        <w:rPr>
          <w:color w:val="221F1F"/>
          <w:spacing w:val="-5"/>
        </w:rPr>
        <w:t xml:space="preserve"> </w:t>
      </w:r>
      <w:r>
        <w:rPr>
          <w:color w:val="221F1F"/>
        </w:rPr>
        <w:t>цели</w:t>
      </w:r>
      <w:r>
        <w:rPr>
          <w:color w:val="221F1F"/>
          <w:spacing w:val="-8"/>
        </w:rPr>
        <w:t xml:space="preserve"> </w:t>
      </w:r>
      <w:r>
        <w:rPr>
          <w:color w:val="221F1F"/>
        </w:rPr>
        <w:t>и</w:t>
      </w:r>
      <w:r>
        <w:rPr>
          <w:color w:val="221F1F"/>
          <w:spacing w:val="-4"/>
        </w:rPr>
        <w:t xml:space="preserve"> </w:t>
      </w:r>
      <w:r>
        <w:rPr>
          <w:color w:val="221F1F"/>
          <w:spacing w:val="-2"/>
        </w:rPr>
        <w:t>условиям.</w:t>
      </w:r>
    </w:p>
    <w:p w14:paraId="18097FE7" w14:textId="77777777" w:rsidR="00E55397" w:rsidRDefault="00395F00">
      <w:pPr>
        <w:pStyle w:val="3"/>
        <w:jc w:val="left"/>
      </w:pPr>
      <w:r>
        <w:rPr>
          <w:color w:val="221F1F"/>
        </w:rPr>
        <w:t>Эмоциональный</w:t>
      </w:r>
      <w:r>
        <w:rPr>
          <w:color w:val="221F1F"/>
          <w:spacing w:val="-15"/>
        </w:rPr>
        <w:t xml:space="preserve"> </w:t>
      </w:r>
      <w:r>
        <w:rPr>
          <w:color w:val="221F1F"/>
          <w:spacing w:val="-2"/>
        </w:rPr>
        <w:t>интеллект:</w:t>
      </w:r>
    </w:p>
    <w:p w14:paraId="03EB5614" w14:textId="1BE4C138" w:rsidR="00E55397" w:rsidRDefault="00395F00" w:rsidP="00BF6A58">
      <w:pPr>
        <w:pStyle w:val="a3"/>
        <w:spacing w:line="318" w:lineRule="exact"/>
        <w:jc w:val="left"/>
      </w:pPr>
      <w:r>
        <w:rPr>
          <w:color w:val="221F1F"/>
        </w:rPr>
        <w:t>различать,</w:t>
      </w:r>
      <w:r>
        <w:rPr>
          <w:color w:val="221F1F"/>
          <w:spacing w:val="-10"/>
        </w:rPr>
        <w:t xml:space="preserve"> </w:t>
      </w:r>
      <w:r>
        <w:rPr>
          <w:color w:val="221F1F"/>
        </w:rPr>
        <w:t>называть</w:t>
      </w:r>
      <w:r>
        <w:rPr>
          <w:color w:val="221F1F"/>
          <w:spacing w:val="-8"/>
        </w:rPr>
        <w:t xml:space="preserve"> </w:t>
      </w:r>
      <w:r>
        <w:rPr>
          <w:color w:val="221F1F"/>
        </w:rPr>
        <w:t>и</w:t>
      </w:r>
      <w:r>
        <w:rPr>
          <w:color w:val="221F1F"/>
          <w:spacing w:val="-6"/>
        </w:rPr>
        <w:t xml:space="preserve"> </w:t>
      </w:r>
      <w:r>
        <w:rPr>
          <w:color w:val="221F1F"/>
        </w:rPr>
        <w:t>управлять</w:t>
      </w:r>
      <w:r>
        <w:rPr>
          <w:color w:val="221F1F"/>
          <w:spacing w:val="-9"/>
        </w:rPr>
        <w:t xml:space="preserve"> </w:t>
      </w:r>
      <w:r>
        <w:rPr>
          <w:color w:val="221F1F"/>
        </w:rPr>
        <w:t>собственными</w:t>
      </w:r>
      <w:r>
        <w:rPr>
          <w:color w:val="221F1F"/>
          <w:spacing w:val="-6"/>
        </w:rPr>
        <w:t xml:space="preserve"> </w:t>
      </w:r>
      <w:r>
        <w:rPr>
          <w:color w:val="221F1F"/>
        </w:rPr>
        <w:t>эмоциями</w:t>
      </w:r>
      <w:r>
        <w:rPr>
          <w:color w:val="221F1F"/>
          <w:spacing w:val="-9"/>
        </w:rPr>
        <w:t xml:space="preserve"> </w:t>
      </w:r>
      <w:r>
        <w:rPr>
          <w:color w:val="221F1F"/>
        </w:rPr>
        <w:t>и</w:t>
      </w:r>
      <w:r>
        <w:rPr>
          <w:color w:val="221F1F"/>
          <w:spacing w:val="-9"/>
        </w:rPr>
        <w:t xml:space="preserve"> </w:t>
      </w:r>
      <w:r>
        <w:rPr>
          <w:color w:val="221F1F"/>
        </w:rPr>
        <w:t>эмоциями</w:t>
      </w:r>
      <w:r>
        <w:rPr>
          <w:color w:val="221F1F"/>
          <w:spacing w:val="-6"/>
        </w:rPr>
        <w:t xml:space="preserve"> </w:t>
      </w:r>
      <w:r>
        <w:rPr>
          <w:color w:val="221F1F"/>
          <w:spacing w:val="-2"/>
        </w:rPr>
        <w:t>других;</w:t>
      </w:r>
      <w:r w:rsidR="00BF6A58">
        <w:rPr>
          <w:color w:val="221F1F"/>
          <w:spacing w:val="-2"/>
        </w:rPr>
        <w:t xml:space="preserve"> </w:t>
      </w:r>
      <w:r>
        <w:rPr>
          <w:color w:val="221F1F"/>
        </w:rPr>
        <w:t>выявлять</w:t>
      </w:r>
      <w:r>
        <w:rPr>
          <w:color w:val="221F1F"/>
          <w:spacing w:val="-8"/>
        </w:rPr>
        <w:t xml:space="preserve"> </w:t>
      </w:r>
      <w:r>
        <w:rPr>
          <w:color w:val="221F1F"/>
        </w:rPr>
        <w:t>и</w:t>
      </w:r>
      <w:r>
        <w:rPr>
          <w:color w:val="221F1F"/>
          <w:spacing w:val="-7"/>
        </w:rPr>
        <w:t xml:space="preserve"> </w:t>
      </w:r>
      <w:r>
        <w:rPr>
          <w:color w:val="221F1F"/>
        </w:rPr>
        <w:t>анализировать</w:t>
      </w:r>
      <w:r>
        <w:rPr>
          <w:color w:val="221F1F"/>
          <w:spacing w:val="-10"/>
        </w:rPr>
        <w:t xml:space="preserve"> </w:t>
      </w:r>
      <w:r>
        <w:rPr>
          <w:color w:val="221F1F"/>
        </w:rPr>
        <w:t>причины</w:t>
      </w:r>
      <w:r>
        <w:rPr>
          <w:color w:val="221F1F"/>
          <w:spacing w:val="-6"/>
        </w:rPr>
        <w:t xml:space="preserve"> </w:t>
      </w:r>
      <w:r>
        <w:rPr>
          <w:color w:val="221F1F"/>
          <w:spacing w:val="-2"/>
        </w:rPr>
        <w:t>эмоций;</w:t>
      </w:r>
    </w:p>
    <w:p w14:paraId="7651E0B4" w14:textId="77777777" w:rsidR="00E55397" w:rsidRDefault="00395F00">
      <w:pPr>
        <w:pStyle w:val="a3"/>
        <w:spacing w:before="3"/>
        <w:jc w:val="left"/>
      </w:pPr>
      <w:r>
        <w:rPr>
          <w:color w:val="221F1F"/>
        </w:rPr>
        <w:t>ставить</w:t>
      </w:r>
      <w:r>
        <w:rPr>
          <w:color w:val="221F1F"/>
          <w:spacing w:val="-5"/>
        </w:rPr>
        <w:t xml:space="preserve"> </w:t>
      </w:r>
      <w:r>
        <w:rPr>
          <w:color w:val="221F1F"/>
        </w:rPr>
        <w:t>себя</w:t>
      </w:r>
      <w:r>
        <w:rPr>
          <w:color w:val="221F1F"/>
          <w:spacing w:val="-3"/>
        </w:rPr>
        <w:t xml:space="preserve"> </w:t>
      </w:r>
      <w:r>
        <w:rPr>
          <w:color w:val="221F1F"/>
        </w:rPr>
        <w:t>на</w:t>
      </w:r>
      <w:r>
        <w:rPr>
          <w:color w:val="221F1F"/>
          <w:spacing w:val="-3"/>
        </w:rPr>
        <w:t xml:space="preserve"> </w:t>
      </w:r>
      <w:r>
        <w:rPr>
          <w:color w:val="221F1F"/>
        </w:rPr>
        <w:t>место</w:t>
      </w:r>
      <w:r>
        <w:rPr>
          <w:color w:val="221F1F"/>
          <w:spacing w:val="-1"/>
        </w:rPr>
        <w:t xml:space="preserve"> </w:t>
      </w:r>
      <w:r>
        <w:rPr>
          <w:color w:val="221F1F"/>
        </w:rPr>
        <w:t>другого</w:t>
      </w:r>
      <w:r>
        <w:rPr>
          <w:color w:val="221F1F"/>
          <w:spacing w:val="-2"/>
        </w:rPr>
        <w:t xml:space="preserve"> </w:t>
      </w:r>
      <w:r>
        <w:rPr>
          <w:color w:val="221F1F"/>
        </w:rPr>
        <w:t>человека,</w:t>
      </w:r>
      <w:r>
        <w:rPr>
          <w:color w:val="221F1F"/>
          <w:spacing w:val="-4"/>
        </w:rPr>
        <w:t xml:space="preserve"> </w:t>
      </w:r>
      <w:r>
        <w:rPr>
          <w:color w:val="221F1F"/>
        </w:rPr>
        <w:t>понимать</w:t>
      </w:r>
      <w:r>
        <w:rPr>
          <w:color w:val="221F1F"/>
          <w:spacing w:val="-4"/>
        </w:rPr>
        <w:t xml:space="preserve"> </w:t>
      </w:r>
      <w:r>
        <w:rPr>
          <w:color w:val="221F1F"/>
        </w:rPr>
        <w:t>мотивы</w:t>
      </w:r>
      <w:r>
        <w:rPr>
          <w:color w:val="221F1F"/>
          <w:spacing w:val="-6"/>
        </w:rPr>
        <w:t xml:space="preserve"> </w:t>
      </w:r>
      <w:r>
        <w:rPr>
          <w:color w:val="221F1F"/>
        </w:rPr>
        <w:t>и</w:t>
      </w:r>
      <w:r>
        <w:rPr>
          <w:color w:val="221F1F"/>
          <w:spacing w:val="-3"/>
        </w:rPr>
        <w:t xml:space="preserve"> </w:t>
      </w:r>
      <w:r>
        <w:rPr>
          <w:color w:val="221F1F"/>
        </w:rPr>
        <w:t>намерения</w:t>
      </w:r>
      <w:r>
        <w:rPr>
          <w:color w:val="221F1F"/>
          <w:spacing w:val="-6"/>
        </w:rPr>
        <w:t xml:space="preserve"> </w:t>
      </w:r>
      <w:r>
        <w:rPr>
          <w:color w:val="221F1F"/>
        </w:rPr>
        <w:t>другого; регулировать способ выражения эмоций.</w:t>
      </w:r>
    </w:p>
    <w:p w14:paraId="3E26565F" w14:textId="77777777" w:rsidR="00E55397" w:rsidRDefault="00395F00">
      <w:pPr>
        <w:pStyle w:val="3"/>
        <w:spacing w:before="6"/>
        <w:jc w:val="left"/>
      </w:pPr>
      <w:r>
        <w:rPr>
          <w:color w:val="221F1F"/>
        </w:rPr>
        <w:t>Принятие</w:t>
      </w:r>
      <w:r>
        <w:rPr>
          <w:color w:val="221F1F"/>
          <w:spacing w:val="-4"/>
        </w:rPr>
        <w:t xml:space="preserve"> </w:t>
      </w:r>
      <w:r>
        <w:rPr>
          <w:color w:val="221F1F"/>
        </w:rPr>
        <w:t>себя</w:t>
      </w:r>
      <w:r>
        <w:rPr>
          <w:color w:val="221F1F"/>
          <w:spacing w:val="-3"/>
        </w:rPr>
        <w:t xml:space="preserve"> </w:t>
      </w:r>
      <w:r>
        <w:rPr>
          <w:color w:val="221F1F"/>
        </w:rPr>
        <w:t>и</w:t>
      </w:r>
      <w:r>
        <w:rPr>
          <w:color w:val="221F1F"/>
          <w:spacing w:val="-3"/>
        </w:rPr>
        <w:t xml:space="preserve"> </w:t>
      </w:r>
      <w:r>
        <w:rPr>
          <w:color w:val="221F1F"/>
          <w:spacing w:val="-2"/>
        </w:rPr>
        <w:t>других:</w:t>
      </w:r>
    </w:p>
    <w:p w14:paraId="5FCC5373" w14:textId="77777777" w:rsidR="00E55397" w:rsidRDefault="00395F00">
      <w:pPr>
        <w:pStyle w:val="a3"/>
        <w:ind w:right="2280"/>
        <w:jc w:val="left"/>
      </w:pPr>
      <w:r>
        <w:rPr>
          <w:color w:val="221F1F"/>
        </w:rPr>
        <w:t>осознанно относиться к другому человеку, его мнению; признавать</w:t>
      </w:r>
      <w:r>
        <w:rPr>
          <w:color w:val="221F1F"/>
          <w:spacing w:val="-4"/>
        </w:rPr>
        <w:t xml:space="preserve"> </w:t>
      </w:r>
      <w:r>
        <w:rPr>
          <w:color w:val="221F1F"/>
        </w:rPr>
        <w:t>своё</w:t>
      </w:r>
      <w:r>
        <w:rPr>
          <w:color w:val="221F1F"/>
          <w:spacing w:val="-6"/>
        </w:rPr>
        <w:t xml:space="preserve"> </w:t>
      </w:r>
      <w:r>
        <w:rPr>
          <w:color w:val="221F1F"/>
        </w:rPr>
        <w:t>право</w:t>
      </w:r>
      <w:r>
        <w:rPr>
          <w:color w:val="221F1F"/>
          <w:spacing w:val="-3"/>
        </w:rPr>
        <w:t xml:space="preserve"> </w:t>
      </w:r>
      <w:r>
        <w:rPr>
          <w:color w:val="221F1F"/>
        </w:rPr>
        <w:t>на</w:t>
      </w:r>
      <w:r>
        <w:rPr>
          <w:color w:val="221F1F"/>
          <w:spacing w:val="-6"/>
        </w:rPr>
        <w:t xml:space="preserve"> </w:t>
      </w:r>
      <w:r>
        <w:rPr>
          <w:color w:val="221F1F"/>
        </w:rPr>
        <w:t>ошибку</w:t>
      </w:r>
      <w:r>
        <w:rPr>
          <w:color w:val="221F1F"/>
          <w:spacing w:val="-7"/>
        </w:rPr>
        <w:t xml:space="preserve"> </w:t>
      </w:r>
      <w:r>
        <w:rPr>
          <w:color w:val="221F1F"/>
        </w:rPr>
        <w:t>и</w:t>
      </w:r>
      <w:r>
        <w:rPr>
          <w:color w:val="221F1F"/>
          <w:spacing w:val="-3"/>
        </w:rPr>
        <w:t xml:space="preserve"> </w:t>
      </w:r>
      <w:r>
        <w:rPr>
          <w:color w:val="221F1F"/>
        </w:rPr>
        <w:t>такое</w:t>
      </w:r>
      <w:r>
        <w:rPr>
          <w:color w:val="221F1F"/>
          <w:spacing w:val="-3"/>
        </w:rPr>
        <w:t xml:space="preserve"> </w:t>
      </w:r>
      <w:r>
        <w:rPr>
          <w:color w:val="221F1F"/>
        </w:rPr>
        <w:t>же</w:t>
      </w:r>
      <w:r>
        <w:rPr>
          <w:color w:val="221F1F"/>
          <w:spacing w:val="-3"/>
        </w:rPr>
        <w:t xml:space="preserve"> </w:t>
      </w:r>
      <w:r>
        <w:rPr>
          <w:color w:val="221F1F"/>
        </w:rPr>
        <w:t>право</w:t>
      </w:r>
      <w:r>
        <w:rPr>
          <w:color w:val="221F1F"/>
          <w:spacing w:val="-6"/>
        </w:rPr>
        <w:t xml:space="preserve"> </w:t>
      </w:r>
      <w:r>
        <w:rPr>
          <w:color w:val="221F1F"/>
        </w:rPr>
        <w:t>другого; принимать себя и других, не осуждая;</w:t>
      </w:r>
    </w:p>
    <w:p w14:paraId="3CAA53EB" w14:textId="77777777" w:rsidR="00E55397" w:rsidRDefault="00395F00">
      <w:pPr>
        <w:pStyle w:val="a3"/>
        <w:spacing w:line="322" w:lineRule="exact"/>
        <w:jc w:val="left"/>
      </w:pPr>
      <w:r>
        <w:rPr>
          <w:color w:val="221F1F"/>
        </w:rPr>
        <w:t>открытость</w:t>
      </w:r>
      <w:r>
        <w:rPr>
          <w:color w:val="221F1F"/>
          <w:spacing w:val="-5"/>
        </w:rPr>
        <w:t xml:space="preserve"> </w:t>
      </w:r>
      <w:r>
        <w:rPr>
          <w:color w:val="221F1F"/>
        </w:rPr>
        <w:t>себе</w:t>
      </w:r>
      <w:r>
        <w:rPr>
          <w:color w:val="221F1F"/>
          <w:spacing w:val="-4"/>
        </w:rPr>
        <w:t xml:space="preserve"> </w:t>
      </w:r>
      <w:r>
        <w:rPr>
          <w:color w:val="221F1F"/>
        </w:rPr>
        <w:t>и</w:t>
      </w:r>
      <w:r>
        <w:rPr>
          <w:color w:val="221F1F"/>
          <w:spacing w:val="-6"/>
        </w:rPr>
        <w:t xml:space="preserve"> </w:t>
      </w:r>
      <w:r>
        <w:rPr>
          <w:color w:val="221F1F"/>
          <w:spacing w:val="-2"/>
        </w:rPr>
        <w:t>другим;</w:t>
      </w:r>
    </w:p>
    <w:p w14:paraId="6D6242D9" w14:textId="77777777" w:rsidR="00E55397" w:rsidRDefault="00395F00">
      <w:pPr>
        <w:pStyle w:val="a3"/>
        <w:jc w:val="left"/>
      </w:pPr>
      <w:r>
        <w:rPr>
          <w:color w:val="221F1F"/>
        </w:rPr>
        <w:t>осознавать</w:t>
      </w:r>
      <w:r>
        <w:rPr>
          <w:color w:val="221F1F"/>
          <w:spacing w:val="-16"/>
        </w:rPr>
        <w:t xml:space="preserve"> </w:t>
      </w:r>
      <w:r>
        <w:rPr>
          <w:color w:val="221F1F"/>
        </w:rPr>
        <w:t>невозможность</w:t>
      </w:r>
      <w:r>
        <w:rPr>
          <w:color w:val="221F1F"/>
          <w:spacing w:val="-11"/>
        </w:rPr>
        <w:t xml:space="preserve"> </w:t>
      </w:r>
      <w:r>
        <w:rPr>
          <w:color w:val="221F1F"/>
        </w:rPr>
        <w:t>контролировать</w:t>
      </w:r>
      <w:r>
        <w:rPr>
          <w:color w:val="221F1F"/>
          <w:spacing w:val="-11"/>
        </w:rPr>
        <w:t xml:space="preserve"> </w:t>
      </w:r>
      <w:r>
        <w:rPr>
          <w:color w:val="221F1F"/>
        </w:rPr>
        <w:t>всё</w:t>
      </w:r>
      <w:r>
        <w:rPr>
          <w:color w:val="221F1F"/>
          <w:spacing w:val="-9"/>
        </w:rPr>
        <w:t xml:space="preserve"> </w:t>
      </w:r>
      <w:r>
        <w:rPr>
          <w:color w:val="221F1F"/>
          <w:spacing w:val="-2"/>
        </w:rPr>
        <w:t>вокруг.</w:t>
      </w:r>
    </w:p>
    <w:p w14:paraId="6DAB6EEC" w14:textId="77777777" w:rsidR="00E55397" w:rsidRDefault="00395F00">
      <w:pPr>
        <w:pStyle w:val="a3"/>
        <w:spacing w:before="319" w:line="322" w:lineRule="exact"/>
      </w:pPr>
      <w:r>
        <w:rPr>
          <w:color w:val="221F1F"/>
        </w:rPr>
        <w:t>Предметные</w:t>
      </w:r>
      <w:r>
        <w:rPr>
          <w:color w:val="221F1F"/>
          <w:spacing w:val="-12"/>
        </w:rPr>
        <w:t xml:space="preserve"> </w:t>
      </w:r>
      <w:r>
        <w:rPr>
          <w:color w:val="221F1F"/>
          <w:spacing w:val="-2"/>
        </w:rPr>
        <w:t>результаты</w:t>
      </w:r>
    </w:p>
    <w:p w14:paraId="64CB49BF" w14:textId="77777777" w:rsidR="00E55397" w:rsidRDefault="00395F00">
      <w:pPr>
        <w:ind w:left="793" w:right="428"/>
        <w:jc w:val="both"/>
        <w:rPr>
          <w:sz w:val="28"/>
        </w:rPr>
      </w:pPr>
      <w:r>
        <w:rPr>
          <w:b/>
          <w:color w:val="221F1F"/>
          <w:sz w:val="28"/>
        </w:rPr>
        <w:t xml:space="preserve">Предметные результаты </w:t>
      </w:r>
      <w:r>
        <w:rPr>
          <w:color w:val="221F1F"/>
          <w:sz w:val="28"/>
        </w:rPr>
        <w:t xml:space="preserve">освоения рабочей программы по предмету «Обще- </w:t>
      </w:r>
      <w:proofErr w:type="spellStart"/>
      <w:r>
        <w:rPr>
          <w:color w:val="221F1F"/>
          <w:sz w:val="28"/>
        </w:rPr>
        <w:t>ствознание</w:t>
      </w:r>
      <w:proofErr w:type="spellEnd"/>
      <w:r>
        <w:rPr>
          <w:color w:val="221F1F"/>
          <w:sz w:val="28"/>
        </w:rPr>
        <w:t>» (6—9 классы):</w:t>
      </w:r>
    </w:p>
    <w:p w14:paraId="65D90185" w14:textId="77777777" w:rsidR="00E55397" w:rsidRDefault="00395F00" w:rsidP="000F6D24">
      <w:pPr>
        <w:pStyle w:val="a5"/>
        <w:numPr>
          <w:ilvl w:val="0"/>
          <w:numId w:val="138"/>
        </w:numPr>
        <w:tabs>
          <w:tab w:val="left" w:pos="1499"/>
        </w:tabs>
        <w:spacing w:before="2"/>
        <w:ind w:right="426" w:firstLine="0"/>
        <w:rPr>
          <w:sz w:val="28"/>
        </w:rPr>
      </w:pPr>
      <w:r>
        <w:rPr>
          <w:color w:val="221F1F"/>
          <w:sz w:val="28"/>
        </w:rPr>
        <w:t>освоение</w:t>
      </w:r>
      <w:r>
        <w:rPr>
          <w:color w:val="221F1F"/>
          <w:spacing w:val="-11"/>
          <w:sz w:val="28"/>
        </w:rPr>
        <w:t xml:space="preserve"> </w:t>
      </w:r>
      <w:r>
        <w:rPr>
          <w:color w:val="221F1F"/>
          <w:sz w:val="28"/>
        </w:rPr>
        <w:t>и</w:t>
      </w:r>
      <w:r>
        <w:rPr>
          <w:color w:val="221F1F"/>
          <w:spacing w:val="-8"/>
          <w:sz w:val="28"/>
        </w:rPr>
        <w:t xml:space="preserve"> </w:t>
      </w:r>
      <w:r>
        <w:rPr>
          <w:color w:val="221F1F"/>
          <w:sz w:val="28"/>
        </w:rPr>
        <w:t>применение</w:t>
      </w:r>
      <w:r>
        <w:rPr>
          <w:color w:val="221F1F"/>
          <w:spacing w:val="-11"/>
          <w:sz w:val="28"/>
        </w:rPr>
        <w:t xml:space="preserve"> </w:t>
      </w:r>
      <w:r>
        <w:rPr>
          <w:color w:val="221F1F"/>
          <w:sz w:val="28"/>
        </w:rPr>
        <w:t>системы</w:t>
      </w:r>
      <w:r>
        <w:rPr>
          <w:color w:val="221F1F"/>
          <w:spacing w:val="-8"/>
          <w:sz w:val="28"/>
        </w:rPr>
        <w:t xml:space="preserve"> </w:t>
      </w:r>
      <w:r>
        <w:rPr>
          <w:color w:val="221F1F"/>
          <w:sz w:val="28"/>
        </w:rPr>
        <w:t>знаний</w:t>
      </w:r>
      <w:r>
        <w:rPr>
          <w:color w:val="221F1F"/>
          <w:spacing w:val="-10"/>
          <w:sz w:val="28"/>
        </w:rPr>
        <w:t xml:space="preserve"> </w:t>
      </w:r>
      <w:r>
        <w:rPr>
          <w:color w:val="221F1F"/>
          <w:sz w:val="28"/>
        </w:rPr>
        <w:t>о</w:t>
      </w:r>
      <w:r>
        <w:rPr>
          <w:color w:val="221F1F"/>
          <w:spacing w:val="-8"/>
          <w:sz w:val="28"/>
        </w:rPr>
        <w:t xml:space="preserve"> </w:t>
      </w:r>
      <w:r>
        <w:rPr>
          <w:color w:val="221F1F"/>
          <w:sz w:val="28"/>
        </w:rPr>
        <w:t>социальных</w:t>
      </w:r>
      <w:r>
        <w:rPr>
          <w:color w:val="221F1F"/>
          <w:spacing w:val="-10"/>
          <w:sz w:val="28"/>
        </w:rPr>
        <w:t xml:space="preserve"> </w:t>
      </w:r>
      <w:r>
        <w:rPr>
          <w:color w:val="221F1F"/>
          <w:sz w:val="28"/>
        </w:rPr>
        <w:t>свойствах</w:t>
      </w:r>
      <w:r>
        <w:rPr>
          <w:color w:val="221F1F"/>
          <w:spacing w:val="-8"/>
          <w:sz w:val="28"/>
        </w:rPr>
        <w:t xml:space="preserve"> </w:t>
      </w:r>
      <w:r>
        <w:rPr>
          <w:color w:val="221F1F"/>
          <w:sz w:val="28"/>
        </w:rPr>
        <w:t xml:space="preserve">человека, особенностях его взаимодействия с другими людьми, важности семьи как ба- </w:t>
      </w:r>
      <w:proofErr w:type="spellStart"/>
      <w:r>
        <w:rPr>
          <w:color w:val="221F1F"/>
          <w:sz w:val="28"/>
        </w:rPr>
        <w:t>зового</w:t>
      </w:r>
      <w:proofErr w:type="spellEnd"/>
      <w:r>
        <w:rPr>
          <w:color w:val="221F1F"/>
          <w:sz w:val="28"/>
        </w:rPr>
        <w:t xml:space="preserve">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w:t>
      </w:r>
      <w:proofErr w:type="spellStart"/>
      <w:r>
        <w:rPr>
          <w:color w:val="221F1F"/>
          <w:sz w:val="28"/>
        </w:rPr>
        <w:t>трудо</w:t>
      </w:r>
      <w:proofErr w:type="spellEnd"/>
      <w:r>
        <w:rPr>
          <w:color w:val="221F1F"/>
          <w:sz w:val="28"/>
        </w:rPr>
        <w:t xml:space="preserve">- </w:t>
      </w:r>
      <w:proofErr w:type="spellStart"/>
      <w:r>
        <w:rPr>
          <w:color w:val="221F1F"/>
          <w:sz w:val="28"/>
        </w:rPr>
        <w:t>вого</w:t>
      </w:r>
      <w:proofErr w:type="spellEnd"/>
      <w:r>
        <w:rPr>
          <w:color w:val="221F1F"/>
          <w:sz w:val="28"/>
        </w:rPr>
        <w:t xml:space="preserve"> и семейного права, основы налогового законодательства); процессах и </w:t>
      </w:r>
      <w:proofErr w:type="spellStart"/>
      <w:r>
        <w:rPr>
          <w:color w:val="221F1F"/>
          <w:sz w:val="28"/>
        </w:rPr>
        <w:t>яв</w:t>
      </w:r>
      <w:proofErr w:type="spellEnd"/>
      <w:r>
        <w:rPr>
          <w:color w:val="221F1F"/>
          <w:sz w:val="28"/>
        </w:rPr>
        <w:t xml:space="preserve">- </w:t>
      </w:r>
      <w:proofErr w:type="spellStart"/>
      <w:r>
        <w:rPr>
          <w:color w:val="221F1F"/>
          <w:sz w:val="28"/>
        </w:rPr>
        <w:t>лениях</w:t>
      </w:r>
      <w:proofErr w:type="spellEnd"/>
      <w:r>
        <w:rPr>
          <w:color w:val="221F1F"/>
          <w:sz w:val="28"/>
        </w:rPr>
        <w:t xml:space="preserve"> в экономической (в области </w:t>
      </w:r>
      <w:proofErr w:type="spellStart"/>
      <w:r>
        <w:rPr>
          <w:color w:val="221F1F"/>
          <w:sz w:val="28"/>
        </w:rPr>
        <w:t>макрои</w:t>
      </w:r>
      <w:proofErr w:type="spellEnd"/>
      <w:r>
        <w:rPr>
          <w:color w:val="221F1F"/>
          <w:sz w:val="28"/>
        </w:rPr>
        <w:t xml:space="preserve"> микроэкономики), социальной, </w:t>
      </w:r>
      <w:proofErr w:type="spellStart"/>
      <w:r>
        <w:rPr>
          <w:color w:val="221F1F"/>
          <w:sz w:val="28"/>
        </w:rPr>
        <w:t>ду</w:t>
      </w:r>
      <w:proofErr w:type="spellEnd"/>
      <w:r>
        <w:rPr>
          <w:color w:val="221F1F"/>
          <w:sz w:val="28"/>
        </w:rPr>
        <w:t xml:space="preserve">- </w:t>
      </w:r>
      <w:proofErr w:type="spellStart"/>
      <w:r>
        <w:rPr>
          <w:color w:val="221F1F"/>
          <w:sz w:val="28"/>
        </w:rPr>
        <w:t>ховной</w:t>
      </w:r>
      <w:proofErr w:type="spellEnd"/>
      <w:r>
        <w:rPr>
          <w:color w:val="221F1F"/>
          <w:sz w:val="28"/>
        </w:rPr>
        <w:t xml:space="preserve"> и политической сферах жизни общества; основах конституционного строя</w:t>
      </w:r>
      <w:r>
        <w:rPr>
          <w:color w:val="221F1F"/>
          <w:spacing w:val="-16"/>
          <w:sz w:val="28"/>
        </w:rPr>
        <w:t xml:space="preserve"> </w:t>
      </w:r>
      <w:r>
        <w:rPr>
          <w:color w:val="221F1F"/>
          <w:sz w:val="28"/>
        </w:rPr>
        <w:t>и</w:t>
      </w:r>
      <w:r>
        <w:rPr>
          <w:color w:val="221F1F"/>
          <w:spacing w:val="-18"/>
          <w:sz w:val="28"/>
        </w:rPr>
        <w:t xml:space="preserve"> </w:t>
      </w:r>
      <w:r>
        <w:rPr>
          <w:color w:val="221F1F"/>
          <w:sz w:val="28"/>
        </w:rPr>
        <w:t>организации</w:t>
      </w:r>
      <w:r>
        <w:rPr>
          <w:color w:val="221F1F"/>
          <w:spacing w:val="-17"/>
          <w:sz w:val="28"/>
        </w:rPr>
        <w:t xml:space="preserve"> </w:t>
      </w:r>
      <w:r>
        <w:rPr>
          <w:color w:val="221F1F"/>
          <w:sz w:val="28"/>
        </w:rPr>
        <w:t>государственной</w:t>
      </w:r>
      <w:r>
        <w:rPr>
          <w:color w:val="221F1F"/>
          <w:spacing w:val="-15"/>
          <w:sz w:val="28"/>
        </w:rPr>
        <w:t xml:space="preserve"> </w:t>
      </w:r>
      <w:r>
        <w:rPr>
          <w:color w:val="221F1F"/>
          <w:sz w:val="28"/>
        </w:rPr>
        <w:t>власти</w:t>
      </w:r>
      <w:r>
        <w:rPr>
          <w:color w:val="221F1F"/>
          <w:spacing w:val="-15"/>
          <w:sz w:val="28"/>
        </w:rPr>
        <w:t xml:space="preserve"> </w:t>
      </w:r>
      <w:r>
        <w:rPr>
          <w:color w:val="221F1F"/>
          <w:sz w:val="28"/>
        </w:rPr>
        <w:t>в</w:t>
      </w:r>
      <w:r>
        <w:rPr>
          <w:color w:val="221F1F"/>
          <w:spacing w:val="-17"/>
          <w:sz w:val="28"/>
        </w:rPr>
        <w:t xml:space="preserve"> </w:t>
      </w:r>
      <w:r>
        <w:rPr>
          <w:color w:val="221F1F"/>
          <w:sz w:val="28"/>
        </w:rPr>
        <w:t>Российской</w:t>
      </w:r>
      <w:r>
        <w:rPr>
          <w:color w:val="221F1F"/>
          <w:spacing w:val="-15"/>
          <w:sz w:val="28"/>
        </w:rPr>
        <w:t xml:space="preserve"> </w:t>
      </w:r>
      <w:r>
        <w:rPr>
          <w:color w:val="221F1F"/>
          <w:sz w:val="28"/>
        </w:rPr>
        <w:t>Федерации,</w:t>
      </w:r>
      <w:r>
        <w:rPr>
          <w:color w:val="221F1F"/>
          <w:spacing w:val="-16"/>
          <w:sz w:val="28"/>
        </w:rPr>
        <w:t xml:space="preserve"> </w:t>
      </w:r>
      <w:r>
        <w:rPr>
          <w:color w:val="221F1F"/>
          <w:sz w:val="28"/>
        </w:rPr>
        <w:t>правовом статусе</w:t>
      </w:r>
      <w:r>
        <w:rPr>
          <w:color w:val="221F1F"/>
          <w:spacing w:val="-5"/>
          <w:sz w:val="28"/>
        </w:rPr>
        <w:t xml:space="preserve"> </w:t>
      </w:r>
      <w:r>
        <w:rPr>
          <w:color w:val="221F1F"/>
          <w:sz w:val="28"/>
        </w:rPr>
        <w:t>гражданина</w:t>
      </w:r>
      <w:r>
        <w:rPr>
          <w:color w:val="221F1F"/>
          <w:spacing w:val="-8"/>
          <w:sz w:val="28"/>
        </w:rPr>
        <w:t xml:space="preserve"> </w:t>
      </w:r>
      <w:r>
        <w:rPr>
          <w:color w:val="221F1F"/>
          <w:sz w:val="28"/>
        </w:rPr>
        <w:t>Российской</w:t>
      </w:r>
      <w:r>
        <w:rPr>
          <w:color w:val="221F1F"/>
          <w:spacing w:val="-5"/>
          <w:sz w:val="28"/>
        </w:rPr>
        <w:t xml:space="preserve"> </w:t>
      </w:r>
      <w:r>
        <w:rPr>
          <w:color w:val="221F1F"/>
          <w:sz w:val="28"/>
        </w:rPr>
        <w:t>Федерации</w:t>
      </w:r>
      <w:r>
        <w:rPr>
          <w:color w:val="221F1F"/>
          <w:spacing w:val="-5"/>
          <w:sz w:val="28"/>
        </w:rPr>
        <w:t xml:space="preserve"> </w:t>
      </w:r>
      <w:r>
        <w:rPr>
          <w:color w:val="221F1F"/>
          <w:sz w:val="28"/>
        </w:rPr>
        <w:t>(в</w:t>
      </w:r>
      <w:r>
        <w:rPr>
          <w:color w:val="221F1F"/>
          <w:spacing w:val="-6"/>
          <w:sz w:val="28"/>
        </w:rPr>
        <w:t xml:space="preserve"> </w:t>
      </w:r>
      <w:r>
        <w:rPr>
          <w:color w:val="221F1F"/>
          <w:sz w:val="28"/>
        </w:rPr>
        <w:t>том</w:t>
      </w:r>
      <w:r>
        <w:rPr>
          <w:color w:val="221F1F"/>
          <w:spacing w:val="-5"/>
          <w:sz w:val="28"/>
        </w:rPr>
        <w:t xml:space="preserve"> </w:t>
      </w:r>
      <w:r>
        <w:rPr>
          <w:color w:val="221F1F"/>
          <w:sz w:val="28"/>
        </w:rPr>
        <w:t>числе</w:t>
      </w:r>
      <w:r>
        <w:rPr>
          <w:color w:val="221F1F"/>
          <w:spacing w:val="-6"/>
          <w:sz w:val="28"/>
        </w:rPr>
        <w:t xml:space="preserve"> </w:t>
      </w:r>
      <w:r>
        <w:rPr>
          <w:color w:val="221F1F"/>
          <w:sz w:val="28"/>
        </w:rPr>
        <w:t xml:space="preserve">несовершеннолетнего); </w:t>
      </w:r>
      <w:r>
        <w:rPr>
          <w:color w:val="221F1F"/>
          <w:sz w:val="28"/>
        </w:rPr>
        <w:lastRenderedPageBreak/>
        <w:t xml:space="preserve">системе образования в Российской Федерации; основах государственной </w:t>
      </w:r>
      <w:proofErr w:type="spellStart"/>
      <w:r>
        <w:rPr>
          <w:color w:val="221F1F"/>
          <w:sz w:val="28"/>
        </w:rPr>
        <w:t>бюд</w:t>
      </w:r>
      <w:proofErr w:type="spellEnd"/>
      <w:r>
        <w:rPr>
          <w:color w:val="221F1F"/>
          <w:sz w:val="28"/>
        </w:rPr>
        <w:t xml:space="preserve">- </w:t>
      </w:r>
      <w:proofErr w:type="spellStart"/>
      <w:r>
        <w:rPr>
          <w:color w:val="221F1F"/>
          <w:sz w:val="28"/>
        </w:rPr>
        <w:t>жетной</w:t>
      </w:r>
      <w:proofErr w:type="spellEnd"/>
      <w:r>
        <w:rPr>
          <w:color w:val="221F1F"/>
          <w:spacing w:val="-18"/>
          <w:sz w:val="28"/>
        </w:rPr>
        <w:t xml:space="preserve"> </w:t>
      </w:r>
      <w:r>
        <w:rPr>
          <w:color w:val="221F1F"/>
          <w:sz w:val="28"/>
        </w:rPr>
        <w:t>и</w:t>
      </w:r>
      <w:r>
        <w:rPr>
          <w:color w:val="221F1F"/>
          <w:spacing w:val="-14"/>
          <w:sz w:val="28"/>
        </w:rPr>
        <w:t xml:space="preserve"> </w:t>
      </w:r>
      <w:r>
        <w:rPr>
          <w:color w:val="221F1F"/>
          <w:sz w:val="28"/>
        </w:rPr>
        <w:t>денежно-кредитной,</w:t>
      </w:r>
      <w:r>
        <w:rPr>
          <w:color w:val="221F1F"/>
          <w:spacing w:val="-16"/>
          <w:sz w:val="28"/>
        </w:rPr>
        <w:t xml:space="preserve"> </w:t>
      </w:r>
      <w:r>
        <w:rPr>
          <w:color w:val="221F1F"/>
          <w:sz w:val="28"/>
        </w:rPr>
        <w:t>социальной</w:t>
      </w:r>
      <w:r>
        <w:rPr>
          <w:color w:val="221F1F"/>
          <w:spacing w:val="-15"/>
          <w:sz w:val="28"/>
        </w:rPr>
        <w:t xml:space="preserve"> </w:t>
      </w:r>
      <w:r>
        <w:rPr>
          <w:color w:val="221F1F"/>
          <w:sz w:val="28"/>
        </w:rPr>
        <w:t>политики,</w:t>
      </w:r>
      <w:r>
        <w:rPr>
          <w:color w:val="221F1F"/>
          <w:spacing w:val="-16"/>
          <w:sz w:val="28"/>
        </w:rPr>
        <w:t xml:space="preserve"> </w:t>
      </w:r>
      <w:r>
        <w:rPr>
          <w:color w:val="221F1F"/>
          <w:sz w:val="28"/>
        </w:rPr>
        <w:t>политики</w:t>
      </w:r>
      <w:r>
        <w:rPr>
          <w:color w:val="221F1F"/>
          <w:spacing w:val="-15"/>
          <w:sz w:val="28"/>
        </w:rPr>
        <w:t xml:space="preserve"> </w:t>
      </w:r>
      <w:r>
        <w:rPr>
          <w:color w:val="221F1F"/>
          <w:sz w:val="28"/>
        </w:rPr>
        <w:t>в</w:t>
      </w:r>
      <w:r>
        <w:rPr>
          <w:color w:val="221F1F"/>
          <w:spacing w:val="-17"/>
          <w:sz w:val="28"/>
        </w:rPr>
        <w:t xml:space="preserve"> </w:t>
      </w:r>
      <w:r>
        <w:rPr>
          <w:color w:val="221F1F"/>
          <w:sz w:val="28"/>
        </w:rPr>
        <w:t>сфере</w:t>
      </w:r>
      <w:r>
        <w:rPr>
          <w:color w:val="221F1F"/>
          <w:spacing w:val="-16"/>
          <w:sz w:val="28"/>
        </w:rPr>
        <w:t xml:space="preserve"> </w:t>
      </w:r>
      <w:r>
        <w:rPr>
          <w:color w:val="221F1F"/>
          <w:sz w:val="28"/>
        </w:rPr>
        <w:t xml:space="preserve">культуры и образования, противодействии коррупции в Российской Федерации, </w:t>
      </w:r>
      <w:proofErr w:type="spellStart"/>
      <w:r>
        <w:rPr>
          <w:color w:val="221F1F"/>
          <w:sz w:val="28"/>
        </w:rPr>
        <w:t>обеспе</w:t>
      </w:r>
      <w:proofErr w:type="spellEnd"/>
      <w:r>
        <w:rPr>
          <w:color w:val="221F1F"/>
          <w:sz w:val="28"/>
        </w:rPr>
        <w:t xml:space="preserve">- </w:t>
      </w:r>
      <w:proofErr w:type="spellStart"/>
      <w:r>
        <w:rPr>
          <w:color w:val="221F1F"/>
          <w:sz w:val="28"/>
        </w:rPr>
        <w:t>чении</w:t>
      </w:r>
      <w:proofErr w:type="spellEnd"/>
      <w:r>
        <w:rPr>
          <w:color w:val="221F1F"/>
          <w:sz w:val="28"/>
        </w:rPr>
        <w:t xml:space="preserve"> безопасности личности, общества и государства, в том числе от </w:t>
      </w:r>
      <w:proofErr w:type="spellStart"/>
      <w:r>
        <w:rPr>
          <w:color w:val="221F1F"/>
          <w:sz w:val="28"/>
        </w:rPr>
        <w:t>терро</w:t>
      </w:r>
      <w:proofErr w:type="spellEnd"/>
      <w:r>
        <w:rPr>
          <w:color w:val="221F1F"/>
          <w:sz w:val="28"/>
        </w:rPr>
        <w:t xml:space="preserve">- </w:t>
      </w:r>
      <w:proofErr w:type="spellStart"/>
      <w:r>
        <w:rPr>
          <w:color w:val="221F1F"/>
          <w:sz w:val="28"/>
        </w:rPr>
        <w:t>ризма</w:t>
      </w:r>
      <w:proofErr w:type="spellEnd"/>
      <w:r>
        <w:rPr>
          <w:color w:val="221F1F"/>
          <w:sz w:val="28"/>
        </w:rPr>
        <w:t xml:space="preserve"> и экстремизма;</w:t>
      </w:r>
    </w:p>
    <w:p w14:paraId="511C430D" w14:textId="77777777" w:rsidR="00E55397" w:rsidRDefault="00395F00" w:rsidP="000F6D24">
      <w:pPr>
        <w:pStyle w:val="a5"/>
        <w:numPr>
          <w:ilvl w:val="0"/>
          <w:numId w:val="138"/>
        </w:numPr>
        <w:tabs>
          <w:tab w:val="left" w:pos="1499"/>
        </w:tabs>
        <w:ind w:right="429" w:firstLine="0"/>
        <w:rPr>
          <w:sz w:val="28"/>
        </w:rPr>
      </w:pPr>
      <w:r>
        <w:rPr>
          <w:color w:val="221F1F"/>
          <w:sz w:val="28"/>
        </w:rPr>
        <w:t>умение</w:t>
      </w:r>
      <w:r>
        <w:rPr>
          <w:color w:val="221F1F"/>
          <w:spacing w:val="-8"/>
          <w:sz w:val="28"/>
        </w:rPr>
        <w:t xml:space="preserve"> </w:t>
      </w:r>
      <w:r>
        <w:rPr>
          <w:color w:val="221F1F"/>
          <w:sz w:val="28"/>
        </w:rPr>
        <w:t>характеризовать</w:t>
      </w:r>
      <w:r>
        <w:rPr>
          <w:color w:val="221F1F"/>
          <w:spacing w:val="-10"/>
          <w:sz w:val="28"/>
        </w:rPr>
        <w:t xml:space="preserve"> </w:t>
      </w:r>
      <w:r>
        <w:rPr>
          <w:color w:val="221F1F"/>
          <w:sz w:val="28"/>
        </w:rPr>
        <w:t>традиционные</w:t>
      </w:r>
      <w:r>
        <w:rPr>
          <w:color w:val="221F1F"/>
          <w:spacing w:val="-11"/>
          <w:sz w:val="28"/>
        </w:rPr>
        <w:t xml:space="preserve"> </w:t>
      </w:r>
      <w:r>
        <w:rPr>
          <w:color w:val="221F1F"/>
          <w:sz w:val="28"/>
        </w:rPr>
        <w:t>российские</w:t>
      </w:r>
      <w:r>
        <w:rPr>
          <w:color w:val="221F1F"/>
          <w:spacing w:val="-8"/>
          <w:sz w:val="28"/>
        </w:rPr>
        <w:t xml:space="preserve"> </w:t>
      </w:r>
      <w:r>
        <w:rPr>
          <w:color w:val="221F1F"/>
          <w:sz w:val="28"/>
        </w:rPr>
        <w:t xml:space="preserve">духовно-нравственные ценности (в том числе защита человеческой жизни, прав и свобод человека, се- </w:t>
      </w:r>
      <w:proofErr w:type="spellStart"/>
      <w:r>
        <w:rPr>
          <w:color w:val="221F1F"/>
          <w:sz w:val="28"/>
        </w:rPr>
        <w:t>мья</w:t>
      </w:r>
      <w:proofErr w:type="spellEnd"/>
      <w:r>
        <w:rPr>
          <w:color w:val="221F1F"/>
          <w:sz w:val="28"/>
        </w:rPr>
        <w:t>,</w:t>
      </w:r>
      <w:r>
        <w:rPr>
          <w:color w:val="221F1F"/>
          <w:spacing w:val="-11"/>
          <w:sz w:val="28"/>
        </w:rPr>
        <w:t xml:space="preserve"> </w:t>
      </w:r>
      <w:r>
        <w:rPr>
          <w:color w:val="221F1F"/>
          <w:sz w:val="28"/>
        </w:rPr>
        <w:t>созидательный</w:t>
      </w:r>
      <w:r>
        <w:rPr>
          <w:color w:val="221F1F"/>
          <w:spacing w:val="-13"/>
          <w:sz w:val="28"/>
        </w:rPr>
        <w:t xml:space="preserve"> </w:t>
      </w:r>
      <w:r>
        <w:rPr>
          <w:color w:val="221F1F"/>
          <w:sz w:val="28"/>
        </w:rPr>
        <w:t>труд,</w:t>
      </w:r>
      <w:r>
        <w:rPr>
          <w:color w:val="221F1F"/>
          <w:spacing w:val="-12"/>
          <w:sz w:val="28"/>
        </w:rPr>
        <w:t xml:space="preserve"> </w:t>
      </w:r>
      <w:r>
        <w:rPr>
          <w:color w:val="221F1F"/>
          <w:sz w:val="28"/>
        </w:rPr>
        <w:t>служение</w:t>
      </w:r>
      <w:r>
        <w:rPr>
          <w:color w:val="221F1F"/>
          <w:spacing w:val="-11"/>
          <w:sz w:val="28"/>
        </w:rPr>
        <w:t xml:space="preserve"> </w:t>
      </w:r>
      <w:r>
        <w:rPr>
          <w:color w:val="221F1F"/>
          <w:sz w:val="28"/>
        </w:rPr>
        <w:t>Отечеству,</w:t>
      </w:r>
      <w:r>
        <w:rPr>
          <w:color w:val="221F1F"/>
          <w:spacing w:val="-12"/>
          <w:sz w:val="28"/>
        </w:rPr>
        <w:t xml:space="preserve"> </w:t>
      </w:r>
      <w:r>
        <w:rPr>
          <w:color w:val="221F1F"/>
          <w:sz w:val="28"/>
        </w:rPr>
        <w:t>нормы</w:t>
      </w:r>
      <w:r>
        <w:rPr>
          <w:color w:val="221F1F"/>
          <w:spacing w:val="-10"/>
          <w:sz w:val="28"/>
        </w:rPr>
        <w:t xml:space="preserve"> </w:t>
      </w:r>
      <w:r>
        <w:rPr>
          <w:color w:val="221F1F"/>
          <w:sz w:val="28"/>
        </w:rPr>
        <w:t>морали</w:t>
      </w:r>
      <w:r>
        <w:rPr>
          <w:color w:val="221F1F"/>
          <w:spacing w:val="-11"/>
          <w:sz w:val="28"/>
        </w:rPr>
        <w:t xml:space="preserve"> </w:t>
      </w:r>
      <w:r>
        <w:rPr>
          <w:color w:val="221F1F"/>
          <w:sz w:val="28"/>
        </w:rPr>
        <w:t>и</w:t>
      </w:r>
      <w:r>
        <w:rPr>
          <w:color w:val="221F1F"/>
          <w:spacing w:val="-11"/>
          <w:sz w:val="28"/>
        </w:rPr>
        <w:t xml:space="preserve"> </w:t>
      </w:r>
      <w:r>
        <w:rPr>
          <w:color w:val="221F1F"/>
          <w:sz w:val="28"/>
        </w:rPr>
        <w:t xml:space="preserve">нравственности, гуманизм, милосердие, справедливость, взаимопомощь, коллективизм, </w:t>
      </w:r>
      <w:proofErr w:type="spellStart"/>
      <w:r>
        <w:rPr>
          <w:color w:val="221F1F"/>
          <w:sz w:val="28"/>
        </w:rPr>
        <w:t>истори</w:t>
      </w:r>
      <w:proofErr w:type="spellEnd"/>
      <w:r>
        <w:rPr>
          <w:color w:val="221F1F"/>
          <w:sz w:val="28"/>
        </w:rPr>
        <w:t xml:space="preserve">- </w:t>
      </w:r>
      <w:proofErr w:type="spellStart"/>
      <w:r>
        <w:rPr>
          <w:color w:val="221F1F"/>
          <w:sz w:val="28"/>
        </w:rPr>
        <w:t>ческое</w:t>
      </w:r>
      <w:proofErr w:type="spellEnd"/>
      <w:r>
        <w:rPr>
          <w:color w:val="221F1F"/>
          <w:sz w:val="28"/>
        </w:rPr>
        <w:t xml:space="preserve"> единство народов России, преемственность истории нашей Родины); государство как социальный институт;</w:t>
      </w:r>
    </w:p>
    <w:p w14:paraId="44452D9A" w14:textId="77777777" w:rsidR="00E55397" w:rsidRDefault="00395F00" w:rsidP="000F6D24">
      <w:pPr>
        <w:pStyle w:val="a5"/>
        <w:numPr>
          <w:ilvl w:val="0"/>
          <w:numId w:val="138"/>
        </w:numPr>
        <w:tabs>
          <w:tab w:val="left" w:pos="1499"/>
        </w:tabs>
        <w:ind w:right="426" w:firstLine="0"/>
        <w:rPr>
          <w:sz w:val="28"/>
        </w:rPr>
      </w:pPr>
      <w:r>
        <w:rPr>
          <w:color w:val="221F1F"/>
          <w:sz w:val="28"/>
        </w:rPr>
        <w:t xml:space="preserve">умение приводить примеры (в том числе моделировать ситуации) </w:t>
      </w:r>
      <w:proofErr w:type="spellStart"/>
      <w:r>
        <w:rPr>
          <w:color w:val="221F1F"/>
          <w:sz w:val="28"/>
        </w:rPr>
        <w:t>дея</w:t>
      </w:r>
      <w:proofErr w:type="spellEnd"/>
      <w:r>
        <w:rPr>
          <w:color w:val="221F1F"/>
          <w:sz w:val="28"/>
        </w:rPr>
        <w:t>- тельности</w:t>
      </w:r>
      <w:r>
        <w:rPr>
          <w:color w:val="221F1F"/>
          <w:spacing w:val="-13"/>
          <w:sz w:val="28"/>
        </w:rPr>
        <w:t xml:space="preserve"> </w:t>
      </w:r>
      <w:r>
        <w:rPr>
          <w:color w:val="221F1F"/>
          <w:sz w:val="28"/>
        </w:rPr>
        <w:t>людей,</w:t>
      </w:r>
      <w:r>
        <w:rPr>
          <w:color w:val="221F1F"/>
          <w:spacing w:val="-14"/>
          <w:sz w:val="28"/>
        </w:rPr>
        <w:t xml:space="preserve"> </w:t>
      </w:r>
      <w:r>
        <w:rPr>
          <w:color w:val="221F1F"/>
          <w:sz w:val="28"/>
        </w:rPr>
        <w:t>социальных</w:t>
      </w:r>
      <w:r>
        <w:rPr>
          <w:color w:val="221F1F"/>
          <w:spacing w:val="-13"/>
          <w:sz w:val="28"/>
        </w:rPr>
        <w:t xml:space="preserve"> </w:t>
      </w:r>
      <w:r>
        <w:rPr>
          <w:color w:val="221F1F"/>
          <w:sz w:val="28"/>
        </w:rPr>
        <w:t>объектов,</w:t>
      </w:r>
      <w:r>
        <w:rPr>
          <w:color w:val="221F1F"/>
          <w:spacing w:val="-15"/>
          <w:sz w:val="28"/>
        </w:rPr>
        <w:t xml:space="preserve"> </w:t>
      </w:r>
      <w:r>
        <w:rPr>
          <w:color w:val="221F1F"/>
          <w:sz w:val="28"/>
        </w:rPr>
        <w:t>явлений,</w:t>
      </w:r>
      <w:r>
        <w:rPr>
          <w:color w:val="221F1F"/>
          <w:spacing w:val="-14"/>
          <w:sz w:val="28"/>
        </w:rPr>
        <w:t xml:space="preserve"> </w:t>
      </w:r>
      <w:r>
        <w:rPr>
          <w:color w:val="221F1F"/>
          <w:sz w:val="28"/>
        </w:rPr>
        <w:t>процессов</w:t>
      </w:r>
      <w:r>
        <w:rPr>
          <w:color w:val="221F1F"/>
          <w:spacing w:val="-17"/>
          <w:sz w:val="28"/>
        </w:rPr>
        <w:t xml:space="preserve"> </w:t>
      </w:r>
      <w:r>
        <w:rPr>
          <w:color w:val="221F1F"/>
          <w:sz w:val="28"/>
        </w:rPr>
        <w:t>определённого</w:t>
      </w:r>
      <w:r>
        <w:rPr>
          <w:color w:val="221F1F"/>
          <w:spacing w:val="-13"/>
          <w:sz w:val="28"/>
        </w:rPr>
        <w:t xml:space="preserve"> </w:t>
      </w:r>
      <w:r>
        <w:rPr>
          <w:color w:val="221F1F"/>
          <w:sz w:val="28"/>
        </w:rPr>
        <w:t xml:space="preserve">типа в различных сферах общественной жизни, их структурных элементов и </w:t>
      </w:r>
      <w:proofErr w:type="spellStart"/>
      <w:r>
        <w:rPr>
          <w:color w:val="221F1F"/>
          <w:sz w:val="28"/>
        </w:rPr>
        <w:t>прояв</w:t>
      </w:r>
      <w:proofErr w:type="spellEnd"/>
      <w:r>
        <w:rPr>
          <w:color w:val="221F1F"/>
          <w:sz w:val="28"/>
        </w:rPr>
        <w:t xml:space="preserve">- </w:t>
      </w:r>
      <w:proofErr w:type="spellStart"/>
      <w:r>
        <w:rPr>
          <w:color w:val="221F1F"/>
          <w:sz w:val="28"/>
        </w:rPr>
        <w:t>лений</w:t>
      </w:r>
      <w:proofErr w:type="spellEnd"/>
      <w:r>
        <w:rPr>
          <w:color w:val="221F1F"/>
          <w:sz w:val="28"/>
        </w:rPr>
        <w:t xml:space="preserve"> основных функций; разного типа социальных отношений; ситуаций, ре- </w:t>
      </w:r>
      <w:proofErr w:type="spellStart"/>
      <w:r>
        <w:rPr>
          <w:color w:val="221F1F"/>
          <w:sz w:val="28"/>
        </w:rPr>
        <w:t>гулируемых</w:t>
      </w:r>
      <w:proofErr w:type="spellEnd"/>
      <w:r>
        <w:rPr>
          <w:color w:val="221F1F"/>
          <w:sz w:val="28"/>
        </w:rPr>
        <w:t xml:space="preserve"> различными видами социальных норм, в том числе связанных с правонарушениями и наступлением юридической ответственности; связи по- литических потрясений и социально-экономического кризиса в государстве;</w:t>
      </w:r>
    </w:p>
    <w:p w14:paraId="2CF34BA8" w14:textId="77777777" w:rsidR="00E55397" w:rsidRDefault="00395F00" w:rsidP="000F6D24">
      <w:pPr>
        <w:pStyle w:val="a5"/>
        <w:numPr>
          <w:ilvl w:val="0"/>
          <w:numId w:val="138"/>
        </w:numPr>
        <w:tabs>
          <w:tab w:val="left" w:pos="1499"/>
        </w:tabs>
        <w:ind w:right="427" w:firstLine="0"/>
        <w:rPr>
          <w:sz w:val="28"/>
        </w:rPr>
      </w:pPr>
      <w:r>
        <w:rPr>
          <w:color w:val="221F1F"/>
          <w:sz w:val="28"/>
        </w:rPr>
        <w:t xml:space="preserve">умение классифицировать по разным признакам (в том числе </w:t>
      </w:r>
      <w:proofErr w:type="spellStart"/>
      <w:proofErr w:type="gramStart"/>
      <w:r>
        <w:rPr>
          <w:color w:val="221F1F"/>
          <w:sz w:val="28"/>
        </w:rPr>
        <w:t>устанавли</w:t>
      </w:r>
      <w:proofErr w:type="spellEnd"/>
      <w:r>
        <w:rPr>
          <w:color w:val="221F1F"/>
          <w:sz w:val="28"/>
        </w:rPr>
        <w:t xml:space="preserve">- </w:t>
      </w:r>
      <w:proofErr w:type="spellStart"/>
      <w:r>
        <w:rPr>
          <w:color w:val="221F1F"/>
          <w:sz w:val="28"/>
        </w:rPr>
        <w:t>вать</w:t>
      </w:r>
      <w:proofErr w:type="spellEnd"/>
      <w:proofErr w:type="gramEnd"/>
      <w:r>
        <w:rPr>
          <w:color w:val="221F1F"/>
          <w:sz w:val="28"/>
        </w:rPr>
        <w:t xml:space="preserve"> существенный признак классификации) социальные объекты, явления, процессы,</w:t>
      </w:r>
      <w:r>
        <w:rPr>
          <w:color w:val="221F1F"/>
          <w:spacing w:val="49"/>
          <w:sz w:val="28"/>
        </w:rPr>
        <w:t xml:space="preserve"> </w:t>
      </w:r>
      <w:r>
        <w:rPr>
          <w:color w:val="221F1F"/>
          <w:sz w:val="28"/>
        </w:rPr>
        <w:t>относящиеся</w:t>
      </w:r>
      <w:r>
        <w:rPr>
          <w:color w:val="221F1F"/>
          <w:spacing w:val="53"/>
          <w:sz w:val="28"/>
        </w:rPr>
        <w:t xml:space="preserve"> </w:t>
      </w:r>
      <w:r>
        <w:rPr>
          <w:color w:val="221F1F"/>
          <w:sz w:val="28"/>
        </w:rPr>
        <w:t>к</w:t>
      </w:r>
      <w:r>
        <w:rPr>
          <w:color w:val="221F1F"/>
          <w:spacing w:val="52"/>
          <w:sz w:val="28"/>
        </w:rPr>
        <w:t xml:space="preserve"> </w:t>
      </w:r>
      <w:r>
        <w:rPr>
          <w:color w:val="221F1F"/>
          <w:sz w:val="28"/>
        </w:rPr>
        <w:t>различным</w:t>
      </w:r>
      <w:r>
        <w:rPr>
          <w:color w:val="221F1F"/>
          <w:spacing w:val="50"/>
          <w:sz w:val="28"/>
        </w:rPr>
        <w:t xml:space="preserve"> </w:t>
      </w:r>
      <w:r>
        <w:rPr>
          <w:color w:val="221F1F"/>
          <w:sz w:val="28"/>
        </w:rPr>
        <w:t>сферам</w:t>
      </w:r>
      <w:r>
        <w:rPr>
          <w:color w:val="221F1F"/>
          <w:spacing w:val="52"/>
          <w:sz w:val="28"/>
        </w:rPr>
        <w:t xml:space="preserve"> </w:t>
      </w:r>
      <w:r>
        <w:rPr>
          <w:color w:val="221F1F"/>
          <w:sz w:val="28"/>
        </w:rPr>
        <w:t>общественной</w:t>
      </w:r>
      <w:r>
        <w:rPr>
          <w:color w:val="221F1F"/>
          <w:spacing w:val="52"/>
          <w:sz w:val="28"/>
        </w:rPr>
        <w:t xml:space="preserve"> </w:t>
      </w:r>
      <w:r>
        <w:rPr>
          <w:color w:val="221F1F"/>
          <w:sz w:val="28"/>
        </w:rPr>
        <w:t>жизни,</w:t>
      </w:r>
      <w:r>
        <w:rPr>
          <w:color w:val="221F1F"/>
          <w:spacing w:val="52"/>
          <w:sz w:val="28"/>
        </w:rPr>
        <w:t xml:space="preserve"> </w:t>
      </w:r>
      <w:r>
        <w:rPr>
          <w:color w:val="221F1F"/>
          <w:sz w:val="28"/>
        </w:rPr>
        <w:t>их</w:t>
      </w:r>
      <w:r>
        <w:rPr>
          <w:color w:val="221F1F"/>
          <w:spacing w:val="53"/>
          <w:sz w:val="28"/>
        </w:rPr>
        <w:t xml:space="preserve"> </w:t>
      </w:r>
      <w:r>
        <w:rPr>
          <w:color w:val="221F1F"/>
          <w:spacing w:val="-2"/>
          <w:sz w:val="28"/>
        </w:rPr>
        <w:t>суще-</w:t>
      </w:r>
    </w:p>
    <w:p w14:paraId="78F16895" w14:textId="77777777" w:rsidR="00E55397" w:rsidRDefault="00395F00">
      <w:pPr>
        <w:pStyle w:val="a3"/>
        <w:spacing w:before="67"/>
      </w:pPr>
      <w:proofErr w:type="spellStart"/>
      <w:r>
        <w:rPr>
          <w:color w:val="221F1F"/>
        </w:rPr>
        <w:t>ственные</w:t>
      </w:r>
      <w:proofErr w:type="spellEnd"/>
      <w:r>
        <w:rPr>
          <w:color w:val="221F1F"/>
          <w:spacing w:val="-11"/>
        </w:rPr>
        <w:t xml:space="preserve"> </w:t>
      </w:r>
      <w:r>
        <w:rPr>
          <w:color w:val="221F1F"/>
        </w:rPr>
        <w:t>признаки,</w:t>
      </w:r>
      <w:r>
        <w:rPr>
          <w:color w:val="221F1F"/>
          <w:spacing w:val="-9"/>
        </w:rPr>
        <w:t xml:space="preserve"> </w:t>
      </w:r>
      <w:r>
        <w:rPr>
          <w:color w:val="221F1F"/>
        </w:rPr>
        <w:t>элементы</w:t>
      </w:r>
      <w:r>
        <w:rPr>
          <w:color w:val="221F1F"/>
          <w:spacing w:val="-8"/>
        </w:rPr>
        <w:t xml:space="preserve"> </w:t>
      </w:r>
      <w:r>
        <w:rPr>
          <w:color w:val="221F1F"/>
        </w:rPr>
        <w:t>и</w:t>
      </w:r>
      <w:r>
        <w:rPr>
          <w:color w:val="221F1F"/>
          <w:spacing w:val="-5"/>
        </w:rPr>
        <w:t xml:space="preserve"> </w:t>
      </w:r>
      <w:r>
        <w:rPr>
          <w:color w:val="221F1F"/>
        </w:rPr>
        <w:t>основные</w:t>
      </w:r>
      <w:r>
        <w:rPr>
          <w:color w:val="221F1F"/>
          <w:spacing w:val="-5"/>
        </w:rPr>
        <w:t xml:space="preserve"> </w:t>
      </w:r>
      <w:r>
        <w:rPr>
          <w:color w:val="221F1F"/>
          <w:spacing w:val="-2"/>
        </w:rPr>
        <w:t>функции;</w:t>
      </w:r>
    </w:p>
    <w:p w14:paraId="604602B4" w14:textId="77777777" w:rsidR="00E55397" w:rsidRDefault="00395F00" w:rsidP="000F6D24">
      <w:pPr>
        <w:pStyle w:val="a5"/>
        <w:numPr>
          <w:ilvl w:val="0"/>
          <w:numId w:val="138"/>
        </w:numPr>
        <w:tabs>
          <w:tab w:val="left" w:pos="1499"/>
        </w:tabs>
        <w:spacing w:before="3"/>
        <w:ind w:right="434" w:firstLine="0"/>
        <w:rPr>
          <w:sz w:val="28"/>
        </w:rPr>
      </w:pPr>
      <w:r>
        <w:rPr>
          <w:color w:val="221F1F"/>
          <w:sz w:val="28"/>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78E2A6DA" w14:textId="77777777" w:rsidR="00E55397" w:rsidRDefault="00395F00" w:rsidP="000F6D24">
      <w:pPr>
        <w:pStyle w:val="a5"/>
        <w:numPr>
          <w:ilvl w:val="0"/>
          <w:numId w:val="138"/>
        </w:numPr>
        <w:tabs>
          <w:tab w:val="left" w:pos="1499"/>
        </w:tabs>
        <w:ind w:right="440" w:firstLine="0"/>
        <w:rPr>
          <w:sz w:val="28"/>
        </w:rPr>
      </w:pPr>
      <w:r>
        <w:rPr>
          <w:color w:val="221F1F"/>
          <w:sz w:val="28"/>
        </w:rPr>
        <w:t>умение устанавливать и объяснять взаимосвязи социальных объектов, явлений, процессов в различных сферах обще-</w:t>
      </w:r>
    </w:p>
    <w:p w14:paraId="2A27F5E1" w14:textId="77777777" w:rsidR="00E55397" w:rsidRDefault="00395F00">
      <w:pPr>
        <w:pStyle w:val="a3"/>
        <w:ind w:right="432"/>
      </w:pPr>
      <w:proofErr w:type="spellStart"/>
      <w:r>
        <w:rPr>
          <w:color w:val="221F1F"/>
        </w:rPr>
        <w:t>ственной</w:t>
      </w:r>
      <w:proofErr w:type="spellEnd"/>
      <w:r>
        <w:rPr>
          <w:color w:val="221F1F"/>
        </w:rPr>
        <w:t xml:space="preserve"> жизни, их элементов и основных функций, включая взаимодействия общества и природы, человека и общества, сфер общественной жизни, </w:t>
      </w:r>
      <w:proofErr w:type="spellStart"/>
      <w:r>
        <w:rPr>
          <w:color w:val="221F1F"/>
        </w:rPr>
        <w:t>гражда</w:t>
      </w:r>
      <w:proofErr w:type="spellEnd"/>
      <w:r>
        <w:rPr>
          <w:color w:val="221F1F"/>
        </w:rPr>
        <w:t xml:space="preserve">- </w:t>
      </w:r>
      <w:proofErr w:type="spellStart"/>
      <w:r>
        <w:rPr>
          <w:color w:val="221F1F"/>
        </w:rPr>
        <w:t>нина</w:t>
      </w:r>
      <w:proofErr w:type="spellEnd"/>
      <w:r>
        <w:rPr>
          <w:color w:val="221F1F"/>
          <w:spacing w:val="-18"/>
        </w:rPr>
        <w:t xml:space="preserve"> </w:t>
      </w:r>
      <w:r>
        <w:rPr>
          <w:color w:val="221F1F"/>
        </w:rPr>
        <w:t>и</w:t>
      </w:r>
      <w:r>
        <w:rPr>
          <w:color w:val="221F1F"/>
          <w:spacing w:val="-17"/>
        </w:rPr>
        <w:t xml:space="preserve"> </w:t>
      </w:r>
      <w:r>
        <w:rPr>
          <w:color w:val="221F1F"/>
        </w:rPr>
        <w:t>государства;</w:t>
      </w:r>
      <w:r>
        <w:rPr>
          <w:color w:val="221F1F"/>
          <w:spacing w:val="-18"/>
        </w:rPr>
        <w:t xml:space="preserve"> </w:t>
      </w:r>
      <w:r>
        <w:rPr>
          <w:color w:val="221F1F"/>
        </w:rPr>
        <w:t>связи</w:t>
      </w:r>
      <w:r>
        <w:rPr>
          <w:color w:val="221F1F"/>
          <w:spacing w:val="-17"/>
        </w:rPr>
        <w:t xml:space="preserve"> </w:t>
      </w:r>
      <w:r>
        <w:rPr>
          <w:color w:val="221F1F"/>
        </w:rPr>
        <w:t>политических</w:t>
      </w:r>
      <w:r>
        <w:rPr>
          <w:color w:val="221F1F"/>
          <w:spacing w:val="-18"/>
        </w:rPr>
        <w:t xml:space="preserve"> </w:t>
      </w:r>
      <w:r>
        <w:rPr>
          <w:color w:val="221F1F"/>
        </w:rPr>
        <w:t>потрясений</w:t>
      </w:r>
      <w:r>
        <w:rPr>
          <w:color w:val="221F1F"/>
          <w:spacing w:val="-17"/>
        </w:rPr>
        <w:t xml:space="preserve"> </w:t>
      </w:r>
      <w:r>
        <w:rPr>
          <w:color w:val="221F1F"/>
        </w:rPr>
        <w:t>и</w:t>
      </w:r>
      <w:r>
        <w:rPr>
          <w:color w:val="221F1F"/>
          <w:spacing w:val="-18"/>
        </w:rPr>
        <w:t xml:space="preserve"> </w:t>
      </w:r>
      <w:r>
        <w:rPr>
          <w:color w:val="221F1F"/>
        </w:rPr>
        <w:t>социально-экономических кризисов в государстве;</w:t>
      </w:r>
    </w:p>
    <w:p w14:paraId="5A1075CE" w14:textId="77777777" w:rsidR="00E55397" w:rsidRDefault="00395F00" w:rsidP="000F6D24">
      <w:pPr>
        <w:pStyle w:val="a5"/>
        <w:numPr>
          <w:ilvl w:val="0"/>
          <w:numId w:val="138"/>
        </w:numPr>
        <w:tabs>
          <w:tab w:val="left" w:pos="1499"/>
        </w:tabs>
        <w:ind w:right="424" w:firstLine="0"/>
        <w:rPr>
          <w:sz w:val="28"/>
        </w:rPr>
      </w:pPr>
      <w:r>
        <w:rPr>
          <w:color w:val="221F1F"/>
          <w:sz w:val="28"/>
        </w:rPr>
        <w:t xml:space="preserve">умение использовать полученные знания для объяснения (устного и письменного) сущности, взаимосвязей явлений, процессов социальной дей- </w:t>
      </w:r>
      <w:proofErr w:type="spellStart"/>
      <w:r>
        <w:rPr>
          <w:color w:val="221F1F"/>
          <w:sz w:val="28"/>
        </w:rPr>
        <w:t>ствительности</w:t>
      </w:r>
      <w:proofErr w:type="spellEnd"/>
      <w:r>
        <w:rPr>
          <w:color w:val="221F1F"/>
          <w:sz w:val="28"/>
        </w:rPr>
        <w:t xml:space="preserve">, в том числе для аргументированного объяснения роли </w:t>
      </w:r>
      <w:proofErr w:type="spellStart"/>
      <w:r>
        <w:rPr>
          <w:color w:val="221F1F"/>
          <w:sz w:val="28"/>
        </w:rPr>
        <w:t>инфор</w:t>
      </w:r>
      <w:proofErr w:type="spellEnd"/>
      <w:r>
        <w:rPr>
          <w:color w:val="221F1F"/>
          <w:sz w:val="28"/>
        </w:rPr>
        <w:t xml:space="preserve">- </w:t>
      </w:r>
      <w:proofErr w:type="spellStart"/>
      <w:r>
        <w:rPr>
          <w:color w:val="221F1F"/>
          <w:sz w:val="28"/>
        </w:rPr>
        <w:t>мации</w:t>
      </w:r>
      <w:proofErr w:type="spellEnd"/>
      <w:r>
        <w:rPr>
          <w:color w:val="221F1F"/>
          <w:sz w:val="28"/>
        </w:rPr>
        <w:t xml:space="preserve"> и информационных технологий в современном мире; социальной и </w:t>
      </w:r>
      <w:proofErr w:type="spellStart"/>
      <w:r>
        <w:rPr>
          <w:color w:val="221F1F"/>
          <w:sz w:val="28"/>
        </w:rPr>
        <w:t>лич</w:t>
      </w:r>
      <w:proofErr w:type="spellEnd"/>
      <w:r>
        <w:rPr>
          <w:color w:val="221F1F"/>
          <w:sz w:val="28"/>
        </w:rPr>
        <w:t>- 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w:t>
      </w:r>
      <w:r>
        <w:rPr>
          <w:color w:val="221F1F"/>
          <w:spacing w:val="-10"/>
          <w:sz w:val="28"/>
        </w:rPr>
        <w:t xml:space="preserve"> </w:t>
      </w:r>
      <w:r>
        <w:rPr>
          <w:color w:val="221F1F"/>
          <w:sz w:val="28"/>
        </w:rPr>
        <w:t>налогового</w:t>
      </w:r>
      <w:r>
        <w:rPr>
          <w:color w:val="221F1F"/>
          <w:spacing w:val="-10"/>
          <w:sz w:val="28"/>
        </w:rPr>
        <w:t xml:space="preserve"> </w:t>
      </w:r>
      <w:r>
        <w:rPr>
          <w:color w:val="221F1F"/>
          <w:sz w:val="28"/>
        </w:rPr>
        <w:t>поведения,</w:t>
      </w:r>
      <w:r>
        <w:rPr>
          <w:color w:val="221F1F"/>
          <w:spacing w:val="-11"/>
          <w:sz w:val="28"/>
        </w:rPr>
        <w:t xml:space="preserve"> </w:t>
      </w:r>
      <w:r>
        <w:rPr>
          <w:color w:val="221F1F"/>
          <w:sz w:val="28"/>
        </w:rPr>
        <w:t>противодействия</w:t>
      </w:r>
      <w:r>
        <w:rPr>
          <w:color w:val="221F1F"/>
          <w:spacing w:val="-11"/>
          <w:sz w:val="28"/>
        </w:rPr>
        <w:t xml:space="preserve"> </w:t>
      </w:r>
      <w:r>
        <w:rPr>
          <w:color w:val="221F1F"/>
          <w:sz w:val="28"/>
        </w:rPr>
        <w:t>коррупции;</w:t>
      </w:r>
      <w:r>
        <w:rPr>
          <w:color w:val="221F1F"/>
          <w:spacing w:val="-10"/>
          <w:sz w:val="28"/>
        </w:rPr>
        <w:t xml:space="preserve"> </w:t>
      </w:r>
      <w:r>
        <w:rPr>
          <w:color w:val="221F1F"/>
          <w:sz w:val="28"/>
        </w:rPr>
        <w:t>проведения</w:t>
      </w:r>
      <w:r>
        <w:rPr>
          <w:color w:val="221F1F"/>
          <w:spacing w:val="-11"/>
          <w:sz w:val="28"/>
        </w:rPr>
        <w:t xml:space="preserve"> </w:t>
      </w:r>
      <w:r>
        <w:rPr>
          <w:color w:val="221F1F"/>
          <w:sz w:val="28"/>
        </w:rPr>
        <w:t xml:space="preserve">в отношении нашей страны международной политики «сдерживания»; для осмысления личного социального опыта при исполнении типичных для </w:t>
      </w:r>
      <w:proofErr w:type="spellStart"/>
      <w:r>
        <w:rPr>
          <w:color w:val="221F1F"/>
          <w:sz w:val="28"/>
        </w:rPr>
        <w:t>несо</w:t>
      </w:r>
      <w:proofErr w:type="spellEnd"/>
      <w:r>
        <w:rPr>
          <w:color w:val="221F1F"/>
          <w:sz w:val="28"/>
        </w:rPr>
        <w:t xml:space="preserve">- </w:t>
      </w:r>
      <w:proofErr w:type="spellStart"/>
      <w:r>
        <w:rPr>
          <w:color w:val="221F1F"/>
          <w:sz w:val="28"/>
        </w:rPr>
        <w:t>вершеннолетнего</w:t>
      </w:r>
      <w:proofErr w:type="spellEnd"/>
      <w:r>
        <w:rPr>
          <w:color w:val="221F1F"/>
          <w:sz w:val="28"/>
        </w:rPr>
        <w:t xml:space="preserve"> социальных ролей;</w:t>
      </w:r>
    </w:p>
    <w:p w14:paraId="44843B19" w14:textId="77777777" w:rsidR="00E55397" w:rsidRDefault="00395F00" w:rsidP="000F6D24">
      <w:pPr>
        <w:pStyle w:val="a5"/>
        <w:numPr>
          <w:ilvl w:val="0"/>
          <w:numId w:val="138"/>
        </w:numPr>
        <w:tabs>
          <w:tab w:val="left" w:pos="1499"/>
        </w:tabs>
        <w:ind w:right="425" w:firstLine="0"/>
        <w:rPr>
          <w:sz w:val="28"/>
        </w:rPr>
      </w:pPr>
      <w:r>
        <w:rPr>
          <w:color w:val="221F1F"/>
          <w:sz w:val="28"/>
        </w:rPr>
        <w:t>умение с опорой на обществоведческие знания, факты общественной жизни</w:t>
      </w:r>
      <w:r>
        <w:rPr>
          <w:color w:val="221F1F"/>
          <w:spacing w:val="-9"/>
          <w:sz w:val="28"/>
        </w:rPr>
        <w:t xml:space="preserve"> </w:t>
      </w:r>
      <w:r>
        <w:rPr>
          <w:color w:val="221F1F"/>
          <w:sz w:val="28"/>
        </w:rPr>
        <w:t>и</w:t>
      </w:r>
      <w:r>
        <w:rPr>
          <w:color w:val="221F1F"/>
          <w:spacing w:val="-9"/>
          <w:sz w:val="28"/>
        </w:rPr>
        <w:t xml:space="preserve"> </w:t>
      </w:r>
      <w:r>
        <w:rPr>
          <w:color w:val="221F1F"/>
          <w:sz w:val="28"/>
        </w:rPr>
        <w:t>личный</w:t>
      </w:r>
      <w:r>
        <w:rPr>
          <w:color w:val="221F1F"/>
          <w:spacing w:val="-9"/>
          <w:sz w:val="28"/>
        </w:rPr>
        <w:t xml:space="preserve"> </w:t>
      </w:r>
      <w:r>
        <w:rPr>
          <w:color w:val="221F1F"/>
          <w:sz w:val="28"/>
        </w:rPr>
        <w:t>социальный</w:t>
      </w:r>
      <w:r>
        <w:rPr>
          <w:color w:val="221F1F"/>
          <w:spacing w:val="-9"/>
          <w:sz w:val="28"/>
        </w:rPr>
        <w:t xml:space="preserve"> </w:t>
      </w:r>
      <w:r>
        <w:rPr>
          <w:color w:val="221F1F"/>
          <w:sz w:val="28"/>
        </w:rPr>
        <w:t>опыт</w:t>
      </w:r>
      <w:r>
        <w:rPr>
          <w:color w:val="221F1F"/>
          <w:spacing w:val="-9"/>
          <w:sz w:val="28"/>
        </w:rPr>
        <w:t xml:space="preserve"> </w:t>
      </w:r>
      <w:r>
        <w:rPr>
          <w:color w:val="221F1F"/>
          <w:sz w:val="28"/>
        </w:rPr>
        <w:t>определять</w:t>
      </w:r>
      <w:r>
        <w:rPr>
          <w:color w:val="221F1F"/>
          <w:spacing w:val="-11"/>
          <w:sz w:val="28"/>
        </w:rPr>
        <w:t xml:space="preserve"> </w:t>
      </w:r>
      <w:r>
        <w:rPr>
          <w:color w:val="221F1F"/>
          <w:sz w:val="28"/>
        </w:rPr>
        <w:t>и</w:t>
      </w:r>
      <w:r>
        <w:rPr>
          <w:color w:val="221F1F"/>
          <w:spacing w:val="-9"/>
          <w:sz w:val="28"/>
        </w:rPr>
        <w:t xml:space="preserve"> </w:t>
      </w:r>
      <w:r>
        <w:rPr>
          <w:color w:val="221F1F"/>
          <w:sz w:val="28"/>
        </w:rPr>
        <w:t>аргументировать</w:t>
      </w:r>
      <w:r>
        <w:rPr>
          <w:color w:val="221F1F"/>
          <w:spacing w:val="-11"/>
          <w:sz w:val="28"/>
        </w:rPr>
        <w:t xml:space="preserve"> </w:t>
      </w:r>
      <w:r>
        <w:rPr>
          <w:color w:val="221F1F"/>
          <w:sz w:val="28"/>
        </w:rPr>
        <w:t>с</w:t>
      </w:r>
      <w:r>
        <w:rPr>
          <w:color w:val="221F1F"/>
          <w:spacing w:val="-9"/>
          <w:sz w:val="28"/>
        </w:rPr>
        <w:t xml:space="preserve"> </w:t>
      </w:r>
      <w:r>
        <w:rPr>
          <w:color w:val="221F1F"/>
          <w:sz w:val="28"/>
        </w:rPr>
        <w:t>точки</w:t>
      </w:r>
      <w:r>
        <w:rPr>
          <w:color w:val="221F1F"/>
          <w:spacing w:val="-8"/>
          <w:sz w:val="28"/>
        </w:rPr>
        <w:t xml:space="preserve"> </w:t>
      </w:r>
      <w:r>
        <w:rPr>
          <w:color w:val="221F1F"/>
          <w:sz w:val="28"/>
        </w:rPr>
        <w:t xml:space="preserve">зрения социальных ценностей и норм своё отношение к явлениям, процессам </w:t>
      </w:r>
      <w:proofErr w:type="spellStart"/>
      <w:proofErr w:type="gramStart"/>
      <w:r>
        <w:rPr>
          <w:color w:val="221F1F"/>
          <w:sz w:val="28"/>
        </w:rPr>
        <w:t>соци</w:t>
      </w:r>
      <w:proofErr w:type="spellEnd"/>
      <w:r>
        <w:rPr>
          <w:color w:val="221F1F"/>
          <w:sz w:val="28"/>
        </w:rPr>
        <w:t xml:space="preserve">- </w:t>
      </w:r>
      <w:proofErr w:type="spellStart"/>
      <w:r>
        <w:rPr>
          <w:color w:val="221F1F"/>
          <w:sz w:val="28"/>
        </w:rPr>
        <w:t>альной</w:t>
      </w:r>
      <w:proofErr w:type="spellEnd"/>
      <w:proofErr w:type="gramEnd"/>
      <w:r>
        <w:rPr>
          <w:color w:val="221F1F"/>
          <w:sz w:val="28"/>
        </w:rPr>
        <w:t xml:space="preserve"> действительности;</w:t>
      </w:r>
    </w:p>
    <w:p w14:paraId="1FDC1111" w14:textId="77777777" w:rsidR="00E55397" w:rsidRDefault="00395F00" w:rsidP="000F6D24">
      <w:pPr>
        <w:pStyle w:val="a5"/>
        <w:numPr>
          <w:ilvl w:val="0"/>
          <w:numId w:val="138"/>
        </w:numPr>
        <w:tabs>
          <w:tab w:val="left" w:pos="1499"/>
        </w:tabs>
        <w:ind w:right="425" w:firstLine="0"/>
        <w:rPr>
          <w:sz w:val="28"/>
        </w:rPr>
      </w:pPr>
      <w:r>
        <w:rPr>
          <w:color w:val="221F1F"/>
          <w:sz w:val="28"/>
        </w:rPr>
        <w:t xml:space="preserve">умение решать в рамках изученного материала познавательные и </w:t>
      </w:r>
      <w:proofErr w:type="spellStart"/>
      <w:proofErr w:type="gramStart"/>
      <w:r>
        <w:rPr>
          <w:color w:val="221F1F"/>
          <w:sz w:val="28"/>
        </w:rPr>
        <w:t>практи</w:t>
      </w:r>
      <w:proofErr w:type="spellEnd"/>
      <w:r>
        <w:rPr>
          <w:color w:val="221F1F"/>
          <w:sz w:val="28"/>
        </w:rPr>
        <w:t xml:space="preserve">- </w:t>
      </w:r>
      <w:proofErr w:type="spellStart"/>
      <w:r>
        <w:rPr>
          <w:color w:val="221F1F"/>
          <w:sz w:val="28"/>
        </w:rPr>
        <w:t>ческие</w:t>
      </w:r>
      <w:proofErr w:type="spellEnd"/>
      <w:proofErr w:type="gramEnd"/>
      <w:r>
        <w:rPr>
          <w:color w:val="221F1F"/>
          <w:sz w:val="28"/>
        </w:rPr>
        <w:t xml:space="preserve"> задачи, отражающие выполнение типичных для несовершеннолетнего </w:t>
      </w:r>
      <w:r>
        <w:rPr>
          <w:color w:val="221F1F"/>
          <w:sz w:val="28"/>
        </w:rPr>
        <w:lastRenderedPageBreak/>
        <w:t xml:space="preserve">социальных ролей, типичные социальные взаимодействия в различных сферах общественной жизни, в том числе процессы формирования, накопления и ин- </w:t>
      </w:r>
      <w:proofErr w:type="spellStart"/>
      <w:r>
        <w:rPr>
          <w:color w:val="221F1F"/>
          <w:sz w:val="28"/>
        </w:rPr>
        <w:t>вестирования</w:t>
      </w:r>
      <w:proofErr w:type="spellEnd"/>
      <w:r>
        <w:rPr>
          <w:color w:val="221F1F"/>
          <w:sz w:val="28"/>
        </w:rPr>
        <w:t xml:space="preserve"> сбережений;</w:t>
      </w:r>
    </w:p>
    <w:p w14:paraId="58876AA1" w14:textId="77777777" w:rsidR="00E55397" w:rsidRDefault="00395F00" w:rsidP="000F6D24">
      <w:pPr>
        <w:pStyle w:val="a5"/>
        <w:numPr>
          <w:ilvl w:val="0"/>
          <w:numId w:val="138"/>
        </w:numPr>
        <w:tabs>
          <w:tab w:val="left" w:pos="1500"/>
        </w:tabs>
        <w:ind w:right="430" w:firstLine="0"/>
        <w:rPr>
          <w:sz w:val="28"/>
        </w:rPr>
      </w:pPr>
      <w:r>
        <w:rPr>
          <w:color w:val="221F1F"/>
          <w:sz w:val="28"/>
        </w:rPr>
        <w:t xml:space="preserve">овладение смысловым чтением текстов обществоведческой тематики, в том числе извлечений из Конституции Российской Федерации и других норма- </w:t>
      </w:r>
      <w:proofErr w:type="spellStart"/>
      <w:r>
        <w:rPr>
          <w:color w:val="221F1F"/>
          <w:sz w:val="28"/>
        </w:rPr>
        <w:t>тивных</w:t>
      </w:r>
      <w:proofErr w:type="spellEnd"/>
      <w:r>
        <w:rPr>
          <w:color w:val="221F1F"/>
          <w:sz w:val="28"/>
        </w:rPr>
        <w:t xml:space="preserve"> правовых актов; умение составлять на их основе план, преобразовывать т </w:t>
      </w:r>
      <w:proofErr w:type="spellStart"/>
      <w:r>
        <w:rPr>
          <w:color w:val="221F1F"/>
          <w:sz w:val="28"/>
        </w:rPr>
        <w:t>екстовую</w:t>
      </w:r>
      <w:proofErr w:type="spellEnd"/>
      <w:r>
        <w:rPr>
          <w:color w:val="221F1F"/>
          <w:sz w:val="28"/>
        </w:rPr>
        <w:t xml:space="preserve"> информацию в модели (таблицу, диаграмму, схему) и </w:t>
      </w:r>
      <w:proofErr w:type="spellStart"/>
      <w:r>
        <w:rPr>
          <w:color w:val="221F1F"/>
          <w:sz w:val="28"/>
        </w:rPr>
        <w:t>преобразовы</w:t>
      </w:r>
      <w:proofErr w:type="spellEnd"/>
      <w:r>
        <w:rPr>
          <w:color w:val="221F1F"/>
          <w:sz w:val="28"/>
        </w:rPr>
        <w:t xml:space="preserve">- </w:t>
      </w:r>
      <w:proofErr w:type="spellStart"/>
      <w:r>
        <w:rPr>
          <w:color w:val="221F1F"/>
          <w:sz w:val="28"/>
        </w:rPr>
        <w:t>вать</w:t>
      </w:r>
      <w:proofErr w:type="spellEnd"/>
      <w:r>
        <w:rPr>
          <w:color w:val="221F1F"/>
          <w:sz w:val="28"/>
        </w:rPr>
        <w:t xml:space="preserve"> предложенные модели в текст;</w:t>
      </w:r>
    </w:p>
    <w:p w14:paraId="5E1277D5" w14:textId="77777777" w:rsidR="00E55397" w:rsidRDefault="00395F00" w:rsidP="000F6D24">
      <w:pPr>
        <w:pStyle w:val="a5"/>
        <w:numPr>
          <w:ilvl w:val="0"/>
          <w:numId w:val="138"/>
        </w:numPr>
        <w:tabs>
          <w:tab w:val="left" w:pos="1500"/>
        </w:tabs>
        <w:spacing w:before="1"/>
        <w:ind w:right="428" w:firstLine="0"/>
        <w:rPr>
          <w:sz w:val="28"/>
        </w:rPr>
      </w:pPr>
      <w:r>
        <w:rPr>
          <w:color w:val="221F1F"/>
          <w:sz w:val="28"/>
        </w:rPr>
        <w:t>овладение приёмами поиска и извлечения социальной информации (</w:t>
      </w:r>
      <w:proofErr w:type="gramStart"/>
      <w:r>
        <w:rPr>
          <w:color w:val="221F1F"/>
          <w:sz w:val="28"/>
        </w:rPr>
        <w:t xml:space="preserve">тек- </w:t>
      </w:r>
      <w:proofErr w:type="spellStart"/>
      <w:r>
        <w:rPr>
          <w:color w:val="221F1F"/>
          <w:sz w:val="28"/>
        </w:rPr>
        <w:t>стовой</w:t>
      </w:r>
      <w:proofErr w:type="spellEnd"/>
      <w:proofErr w:type="gramEnd"/>
      <w:r>
        <w:rPr>
          <w:color w:val="221F1F"/>
          <w:sz w:val="28"/>
        </w:rPr>
        <w:t xml:space="preserve">, графической, аудиовизуальной) по заданной теме из различных </w:t>
      </w:r>
      <w:proofErr w:type="spellStart"/>
      <w:r>
        <w:rPr>
          <w:color w:val="221F1F"/>
          <w:sz w:val="28"/>
        </w:rPr>
        <w:t>адап</w:t>
      </w:r>
      <w:proofErr w:type="spellEnd"/>
      <w:r>
        <w:rPr>
          <w:color w:val="221F1F"/>
          <w:sz w:val="28"/>
        </w:rPr>
        <w:t xml:space="preserve">- тированных источников (в том числе учебных материалов) и публикаций средств массовой информации (далее — СМИ) с соблюдением правил </w:t>
      </w:r>
      <w:proofErr w:type="spellStart"/>
      <w:r>
        <w:rPr>
          <w:color w:val="221F1F"/>
          <w:sz w:val="28"/>
        </w:rPr>
        <w:t>инфор</w:t>
      </w:r>
      <w:proofErr w:type="spellEnd"/>
      <w:r>
        <w:rPr>
          <w:color w:val="221F1F"/>
          <w:sz w:val="28"/>
        </w:rPr>
        <w:t xml:space="preserve">- </w:t>
      </w:r>
      <w:proofErr w:type="spellStart"/>
      <w:r>
        <w:rPr>
          <w:color w:val="221F1F"/>
          <w:sz w:val="28"/>
        </w:rPr>
        <w:t>мационной</w:t>
      </w:r>
      <w:proofErr w:type="spellEnd"/>
      <w:r>
        <w:rPr>
          <w:color w:val="221F1F"/>
          <w:sz w:val="28"/>
        </w:rPr>
        <w:t xml:space="preserve"> безопасности при работе в Интернете;</w:t>
      </w:r>
    </w:p>
    <w:p w14:paraId="41047D13" w14:textId="140472E9" w:rsidR="00E55397" w:rsidRDefault="00395F00" w:rsidP="000F6D24">
      <w:pPr>
        <w:pStyle w:val="a5"/>
        <w:numPr>
          <w:ilvl w:val="0"/>
          <w:numId w:val="138"/>
        </w:numPr>
        <w:tabs>
          <w:tab w:val="left" w:pos="1500"/>
        </w:tabs>
        <w:spacing w:before="67"/>
        <w:ind w:right="427" w:firstLine="0"/>
      </w:pPr>
      <w:r w:rsidRPr="00BF6A58">
        <w:rPr>
          <w:color w:val="221F1F"/>
          <w:sz w:val="28"/>
        </w:rPr>
        <w:t>умение анализировать, обобщать, систематизировать, конкретизировать и критически</w:t>
      </w:r>
      <w:r w:rsidRPr="00BF6A58">
        <w:rPr>
          <w:color w:val="221F1F"/>
          <w:spacing w:val="80"/>
          <w:sz w:val="28"/>
        </w:rPr>
        <w:t xml:space="preserve">  </w:t>
      </w:r>
      <w:r w:rsidRPr="00BF6A58">
        <w:rPr>
          <w:color w:val="221F1F"/>
          <w:sz w:val="28"/>
        </w:rPr>
        <w:t>оценивать</w:t>
      </w:r>
      <w:r w:rsidRPr="00BF6A58">
        <w:rPr>
          <w:color w:val="221F1F"/>
          <w:spacing w:val="80"/>
          <w:sz w:val="28"/>
        </w:rPr>
        <w:t xml:space="preserve">  </w:t>
      </w:r>
      <w:r w:rsidRPr="00BF6A58">
        <w:rPr>
          <w:color w:val="221F1F"/>
          <w:sz w:val="28"/>
        </w:rPr>
        <w:t>социальную</w:t>
      </w:r>
      <w:r w:rsidRPr="00BF6A58">
        <w:rPr>
          <w:color w:val="221F1F"/>
          <w:spacing w:val="80"/>
          <w:sz w:val="28"/>
        </w:rPr>
        <w:t xml:space="preserve">  </w:t>
      </w:r>
      <w:r w:rsidRPr="00BF6A58">
        <w:rPr>
          <w:color w:val="221F1F"/>
          <w:sz w:val="28"/>
        </w:rPr>
        <w:t>информацию,</w:t>
      </w:r>
      <w:r w:rsidRPr="00BF6A58">
        <w:rPr>
          <w:color w:val="221F1F"/>
          <w:spacing w:val="80"/>
          <w:sz w:val="28"/>
        </w:rPr>
        <w:t xml:space="preserve">  </w:t>
      </w:r>
      <w:r w:rsidRPr="00BF6A58">
        <w:rPr>
          <w:color w:val="221F1F"/>
          <w:sz w:val="28"/>
        </w:rPr>
        <w:t>включая</w:t>
      </w:r>
      <w:r w:rsidRPr="00BF6A58">
        <w:rPr>
          <w:color w:val="221F1F"/>
          <w:spacing w:val="80"/>
          <w:sz w:val="28"/>
        </w:rPr>
        <w:t xml:space="preserve">  </w:t>
      </w:r>
      <w:proofErr w:type="spellStart"/>
      <w:r w:rsidRPr="00BF6A58">
        <w:rPr>
          <w:color w:val="221F1F"/>
          <w:sz w:val="28"/>
        </w:rPr>
        <w:t>экономи</w:t>
      </w:r>
      <w:proofErr w:type="spellEnd"/>
      <w:r w:rsidRPr="00BF6A58">
        <w:rPr>
          <w:color w:val="221F1F"/>
          <w:sz w:val="28"/>
        </w:rPr>
        <w:t xml:space="preserve">- ко-статистическую, из адаптированных источников (в том числе учебных </w:t>
      </w:r>
      <w:proofErr w:type="spellStart"/>
      <w:r w:rsidRPr="00BF6A58">
        <w:rPr>
          <w:color w:val="221F1F"/>
          <w:sz w:val="28"/>
        </w:rPr>
        <w:t>ма</w:t>
      </w:r>
      <w:proofErr w:type="spellEnd"/>
      <w:r w:rsidRPr="00BF6A58">
        <w:rPr>
          <w:color w:val="221F1F"/>
          <w:sz w:val="28"/>
        </w:rPr>
        <w:t xml:space="preserve">- </w:t>
      </w:r>
      <w:proofErr w:type="spellStart"/>
      <w:r w:rsidRPr="00BF6A58">
        <w:rPr>
          <w:color w:val="221F1F"/>
          <w:sz w:val="28"/>
        </w:rPr>
        <w:t>териалов</w:t>
      </w:r>
      <w:proofErr w:type="spellEnd"/>
      <w:r w:rsidRPr="00BF6A58">
        <w:rPr>
          <w:color w:val="221F1F"/>
          <w:sz w:val="28"/>
        </w:rPr>
        <w:t xml:space="preserve">) и публикаций СМИ, соотносить её с собственными знаниями о </w:t>
      </w:r>
      <w:proofErr w:type="spellStart"/>
      <w:r w:rsidRPr="00BF6A58">
        <w:rPr>
          <w:color w:val="221F1F"/>
          <w:sz w:val="28"/>
        </w:rPr>
        <w:t>мо</w:t>
      </w:r>
      <w:proofErr w:type="spellEnd"/>
      <w:r w:rsidRPr="00BF6A58">
        <w:rPr>
          <w:color w:val="221F1F"/>
          <w:sz w:val="28"/>
        </w:rPr>
        <w:t xml:space="preserve">- </w:t>
      </w:r>
      <w:proofErr w:type="spellStart"/>
      <w:r w:rsidRPr="00BF6A58">
        <w:rPr>
          <w:color w:val="221F1F"/>
          <w:sz w:val="28"/>
        </w:rPr>
        <w:t>ральном</w:t>
      </w:r>
      <w:proofErr w:type="spellEnd"/>
      <w:r w:rsidRPr="00BF6A58">
        <w:rPr>
          <w:color w:val="221F1F"/>
          <w:sz w:val="28"/>
        </w:rPr>
        <w:t xml:space="preserve"> и правовом регулировании поведения человека, личным социальным опытом;</w:t>
      </w:r>
      <w:r w:rsidRPr="00BF6A58">
        <w:rPr>
          <w:color w:val="221F1F"/>
          <w:spacing w:val="59"/>
          <w:sz w:val="28"/>
        </w:rPr>
        <w:t xml:space="preserve"> </w:t>
      </w:r>
      <w:r w:rsidRPr="00BF6A58">
        <w:rPr>
          <w:color w:val="221F1F"/>
          <w:sz w:val="28"/>
        </w:rPr>
        <w:t>используя</w:t>
      </w:r>
      <w:r w:rsidRPr="00BF6A58">
        <w:rPr>
          <w:color w:val="221F1F"/>
          <w:spacing w:val="60"/>
          <w:sz w:val="28"/>
        </w:rPr>
        <w:t xml:space="preserve"> </w:t>
      </w:r>
      <w:r w:rsidRPr="00BF6A58">
        <w:rPr>
          <w:color w:val="221F1F"/>
          <w:sz w:val="28"/>
        </w:rPr>
        <w:t>обществоведческие</w:t>
      </w:r>
      <w:r w:rsidRPr="00BF6A58">
        <w:rPr>
          <w:color w:val="221F1F"/>
          <w:spacing w:val="61"/>
          <w:sz w:val="28"/>
        </w:rPr>
        <w:t xml:space="preserve"> </w:t>
      </w:r>
      <w:r w:rsidRPr="00BF6A58">
        <w:rPr>
          <w:color w:val="221F1F"/>
          <w:sz w:val="28"/>
        </w:rPr>
        <w:t>знания,</w:t>
      </w:r>
      <w:r w:rsidRPr="00BF6A58">
        <w:rPr>
          <w:color w:val="221F1F"/>
          <w:spacing w:val="60"/>
          <w:sz w:val="28"/>
        </w:rPr>
        <w:t xml:space="preserve"> </w:t>
      </w:r>
      <w:r w:rsidRPr="00BF6A58">
        <w:rPr>
          <w:color w:val="221F1F"/>
          <w:sz w:val="28"/>
        </w:rPr>
        <w:t>формулировать</w:t>
      </w:r>
      <w:r w:rsidRPr="00BF6A58">
        <w:rPr>
          <w:color w:val="221F1F"/>
          <w:spacing w:val="59"/>
          <w:sz w:val="28"/>
        </w:rPr>
        <w:t xml:space="preserve"> </w:t>
      </w:r>
      <w:r w:rsidRPr="00BF6A58">
        <w:rPr>
          <w:color w:val="221F1F"/>
          <w:sz w:val="28"/>
        </w:rPr>
        <w:t>выводы,</w:t>
      </w:r>
      <w:r w:rsidRPr="00BF6A58">
        <w:rPr>
          <w:color w:val="221F1F"/>
          <w:spacing w:val="58"/>
          <w:sz w:val="28"/>
        </w:rPr>
        <w:t xml:space="preserve"> </w:t>
      </w:r>
      <w:r w:rsidRPr="00BF6A58">
        <w:rPr>
          <w:color w:val="221F1F"/>
          <w:spacing w:val="-4"/>
          <w:sz w:val="28"/>
        </w:rPr>
        <w:t>под-</w:t>
      </w:r>
      <w:proofErr w:type="spellStart"/>
      <w:r w:rsidRPr="00BF6A58">
        <w:rPr>
          <w:color w:val="221F1F"/>
        </w:rPr>
        <w:t>крепляя</w:t>
      </w:r>
      <w:proofErr w:type="spellEnd"/>
      <w:r w:rsidRPr="00BF6A58">
        <w:rPr>
          <w:color w:val="221F1F"/>
          <w:spacing w:val="-5"/>
        </w:rPr>
        <w:t xml:space="preserve"> </w:t>
      </w:r>
      <w:r w:rsidRPr="00BF6A58">
        <w:rPr>
          <w:color w:val="221F1F"/>
        </w:rPr>
        <w:t xml:space="preserve">их </w:t>
      </w:r>
      <w:r w:rsidRPr="00BF6A58">
        <w:rPr>
          <w:color w:val="221F1F"/>
          <w:spacing w:val="-2"/>
        </w:rPr>
        <w:t>аргументами;</w:t>
      </w:r>
    </w:p>
    <w:p w14:paraId="643F2122" w14:textId="77777777" w:rsidR="00E55397" w:rsidRDefault="00395F00" w:rsidP="000F6D24">
      <w:pPr>
        <w:pStyle w:val="a5"/>
        <w:numPr>
          <w:ilvl w:val="0"/>
          <w:numId w:val="138"/>
        </w:numPr>
        <w:tabs>
          <w:tab w:val="left" w:pos="1500"/>
        </w:tabs>
        <w:spacing w:before="3"/>
        <w:ind w:right="429" w:firstLine="0"/>
        <w:rPr>
          <w:sz w:val="28"/>
        </w:rPr>
      </w:pPr>
      <w:r>
        <w:rPr>
          <w:color w:val="221F1F"/>
          <w:sz w:val="28"/>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 </w:t>
      </w:r>
      <w:proofErr w:type="spellStart"/>
      <w:r>
        <w:rPr>
          <w:color w:val="221F1F"/>
          <w:sz w:val="28"/>
        </w:rPr>
        <w:t>ществления</w:t>
      </w:r>
      <w:proofErr w:type="spellEnd"/>
      <w:r>
        <w:rPr>
          <w:color w:val="221F1F"/>
          <w:sz w:val="28"/>
        </w:rPr>
        <w:t xml:space="preserve"> финансовых махинаций, применения недобросовестных практик); осознание неприемлемости всех форм антиобщественного поведения;</w:t>
      </w:r>
    </w:p>
    <w:p w14:paraId="64E71062" w14:textId="77777777" w:rsidR="00E55397" w:rsidRDefault="00395F00" w:rsidP="000F6D24">
      <w:pPr>
        <w:pStyle w:val="a5"/>
        <w:numPr>
          <w:ilvl w:val="0"/>
          <w:numId w:val="138"/>
        </w:numPr>
        <w:tabs>
          <w:tab w:val="left" w:pos="1500"/>
        </w:tabs>
        <w:ind w:right="425" w:firstLine="0"/>
        <w:rPr>
          <w:sz w:val="28"/>
        </w:rPr>
      </w:pPr>
      <w:r>
        <w:rPr>
          <w:color w:val="221F1F"/>
          <w:sz w:val="28"/>
        </w:rPr>
        <w:t xml:space="preserve">приобретение опыта использования полученных знаний, включая основы финансовой грамотности, в практической (включая выполнение проектов ин- </w:t>
      </w:r>
      <w:proofErr w:type="spellStart"/>
      <w:r>
        <w:rPr>
          <w:color w:val="221F1F"/>
          <w:sz w:val="28"/>
        </w:rPr>
        <w:t>дивидуально</w:t>
      </w:r>
      <w:proofErr w:type="spellEnd"/>
      <w:r>
        <w:rPr>
          <w:color w:val="221F1F"/>
          <w:sz w:val="28"/>
        </w:rPr>
        <w:t xml:space="preserve"> и в группе) деятельности, в повседневной жизни для реализации и защиты</w:t>
      </w:r>
      <w:r>
        <w:rPr>
          <w:color w:val="221F1F"/>
          <w:spacing w:val="-12"/>
          <w:sz w:val="28"/>
        </w:rPr>
        <w:t xml:space="preserve"> </w:t>
      </w:r>
      <w:r>
        <w:rPr>
          <w:color w:val="221F1F"/>
          <w:sz w:val="28"/>
        </w:rPr>
        <w:t>прав</w:t>
      </w:r>
      <w:r>
        <w:rPr>
          <w:color w:val="221F1F"/>
          <w:spacing w:val="-10"/>
          <w:sz w:val="28"/>
        </w:rPr>
        <w:t xml:space="preserve"> </w:t>
      </w:r>
      <w:r>
        <w:rPr>
          <w:color w:val="221F1F"/>
          <w:sz w:val="28"/>
        </w:rPr>
        <w:t>человека</w:t>
      </w:r>
      <w:r>
        <w:rPr>
          <w:color w:val="221F1F"/>
          <w:spacing w:val="-10"/>
          <w:sz w:val="28"/>
        </w:rPr>
        <w:t xml:space="preserve"> </w:t>
      </w:r>
      <w:r>
        <w:rPr>
          <w:color w:val="221F1F"/>
          <w:sz w:val="28"/>
        </w:rPr>
        <w:t>и</w:t>
      </w:r>
      <w:r>
        <w:rPr>
          <w:color w:val="221F1F"/>
          <w:spacing w:val="-10"/>
          <w:sz w:val="28"/>
        </w:rPr>
        <w:t xml:space="preserve"> </w:t>
      </w:r>
      <w:r>
        <w:rPr>
          <w:color w:val="221F1F"/>
          <w:sz w:val="28"/>
        </w:rPr>
        <w:t>гражданина,</w:t>
      </w:r>
      <w:r>
        <w:rPr>
          <w:color w:val="221F1F"/>
          <w:spacing w:val="-10"/>
          <w:sz w:val="28"/>
        </w:rPr>
        <w:t xml:space="preserve"> </w:t>
      </w:r>
      <w:r>
        <w:rPr>
          <w:color w:val="221F1F"/>
          <w:sz w:val="28"/>
        </w:rPr>
        <w:t>прав</w:t>
      </w:r>
      <w:r>
        <w:rPr>
          <w:color w:val="221F1F"/>
          <w:spacing w:val="-10"/>
          <w:sz w:val="28"/>
        </w:rPr>
        <w:t xml:space="preserve"> </w:t>
      </w:r>
      <w:r>
        <w:rPr>
          <w:color w:val="221F1F"/>
          <w:sz w:val="28"/>
        </w:rPr>
        <w:t>потребителя</w:t>
      </w:r>
      <w:r>
        <w:rPr>
          <w:color w:val="221F1F"/>
          <w:spacing w:val="-10"/>
          <w:sz w:val="28"/>
        </w:rPr>
        <w:t xml:space="preserve"> </w:t>
      </w:r>
      <w:r>
        <w:rPr>
          <w:color w:val="221F1F"/>
          <w:sz w:val="28"/>
        </w:rPr>
        <w:t>(в</w:t>
      </w:r>
      <w:r>
        <w:rPr>
          <w:color w:val="221F1F"/>
          <w:spacing w:val="-10"/>
          <w:sz w:val="28"/>
        </w:rPr>
        <w:t xml:space="preserve"> </w:t>
      </w:r>
      <w:r>
        <w:rPr>
          <w:color w:val="221F1F"/>
          <w:sz w:val="28"/>
        </w:rPr>
        <w:t>том</w:t>
      </w:r>
      <w:r>
        <w:rPr>
          <w:color w:val="221F1F"/>
          <w:spacing w:val="-10"/>
          <w:sz w:val="28"/>
        </w:rPr>
        <w:t xml:space="preserve"> </w:t>
      </w:r>
      <w:r>
        <w:rPr>
          <w:color w:val="221F1F"/>
          <w:sz w:val="28"/>
        </w:rPr>
        <w:t>числе</w:t>
      </w:r>
      <w:r>
        <w:rPr>
          <w:color w:val="221F1F"/>
          <w:spacing w:val="-11"/>
          <w:sz w:val="28"/>
        </w:rPr>
        <w:t xml:space="preserve"> </w:t>
      </w:r>
      <w:r>
        <w:rPr>
          <w:color w:val="221F1F"/>
          <w:sz w:val="28"/>
        </w:rPr>
        <w:t xml:space="preserve">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w:t>
      </w:r>
      <w:proofErr w:type="spellStart"/>
      <w:r>
        <w:rPr>
          <w:color w:val="221F1F"/>
          <w:sz w:val="28"/>
        </w:rPr>
        <w:t>профессио</w:t>
      </w:r>
      <w:proofErr w:type="spellEnd"/>
      <w:r>
        <w:rPr>
          <w:color w:val="221F1F"/>
          <w:sz w:val="28"/>
        </w:rPr>
        <w:t xml:space="preserve">- </w:t>
      </w:r>
      <w:proofErr w:type="spellStart"/>
      <w:r>
        <w:rPr>
          <w:color w:val="221F1F"/>
          <w:sz w:val="28"/>
        </w:rPr>
        <w:t>нальной</w:t>
      </w:r>
      <w:proofErr w:type="spellEnd"/>
      <w:r>
        <w:rPr>
          <w:color w:val="221F1F"/>
          <w:sz w:val="28"/>
        </w:rPr>
        <w:t xml:space="preserve">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F6C632F" w14:textId="77777777" w:rsidR="00E55397" w:rsidRDefault="00395F00" w:rsidP="000F6D24">
      <w:pPr>
        <w:pStyle w:val="a5"/>
        <w:numPr>
          <w:ilvl w:val="0"/>
          <w:numId w:val="138"/>
        </w:numPr>
        <w:tabs>
          <w:tab w:val="left" w:pos="1500"/>
        </w:tabs>
        <w:ind w:right="433" w:firstLine="0"/>
        <w:rPr>
          <w:sz w:val="28"/>
        </w:rPr>
      </w:pPr>
      <w:r>
        <w:rPr>
          <w:color w:val="221F1F"/>
          <w:sz w:val="28"/>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4C25C4E9" w14:textId="77777777" w:rsidR="00E55397" w:rsidRDefault="00395F00" w:rsidP="000F6D24">
      <w:pPr>
        <w:pStyle w:val="a5"/>
        <w:numPr>
          <w:ilvl w:val="0"/>
          <w:numId w:val="138"/>
        </w:numPr>
        <w:tabs>
          <w:tab w:val="left" w:pos="1500"/>
        </w:tabs>
        <w:ind w:right="431" w:firstLine="0"/>
        <w:rPr>
          <w:sz w:val="28"/>
        </w:rPr>
      </w:pPr>
      <w:r>
        <w:rPr>
          <w:color w:val="221F1F"/>
          <w:sz w:val="28"/>
        </w:rPr>
        <w:t>приобретение</w:t>
      </w:r>
      <w:r>
        <w:rPr>
          <w:color w:val="221F1F"/>
          <w:spacing w:val="-4"/>
          <w:sz w:val="28"/>
        </w:rPr>
        <w:t xml:space="preserve"> </w:t>
      </w:r>
      <w:r>
        <w:rPr>
          <w:color w:val="221F1F"/>
          <w:sz w:val="28"/>
        </w:rPr>
        <w:t>опыта</w:t>
      </w:r>
      <w:r>
        <w:rPr>
          <w:color w:val="221F1F"/>
          <w:spacing w:val="-6"/>
          <w:sz w:val="28"/>
        </w:rPr>
        <w:t xml:space="preserve"> </w:t>
      </w:r>
      <w:r>
        <w:rPr>
          <w:color w:val="221F1F"/>
          <w:sz w:val="28"/>
        </w:rPr>
        <w:t>осуществления</w:t>
      </w:r>
      <w:r>
        <w:rPr>
          <w:color w:val="221F1F"/>
          <w:spacing w:val="-3"/>
          <w:sz w:val="28"/>
        </w:rPr>
        <w:t xml:space="preserve"> </w:t>
      </w:r>
      <w:r>
        <w:rPr>
          <w:color w:val="221F1F"/>
          <w:sz w:val="28"/>
        </w:rPr>
        <w:t>совместной,</w:t>
      </w:r>
      <w:r>
        <w:rPr>
          <w:color w:val="221F1F"/>
          <w:spacing w:val="-4"/>
          <w:sz w:val="28"/>
        </w:rPr>
        <w:t xml:space="preserve"> </w:t>
      </w:r>
      <w:r>
        <w:rPr>
          <w:color w:val="221F1F"/>
          <w:sz w:val="28"/>
        </w:rPr>
        <w:t>включая</w:t>
      </w:r>
      <w:r>
        <w:rPr>
          <w:color w:val="221F1F"/>
          <w:spacing w:val="-3"/>
          <w:sz w:val="28"/>
        </w:rPr>
        <w:t xml:space="preserve"> </w:t>
      </w:r>
      <w:r>
        <w:rPr>
          <w:color w:val="221F1F"/>
          <w:sz w:val="28"/>
        </w:rPr>
        <w:t xml:space="preserve">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w:t>
      </w:r>
      <w:proofErr w:type="spellStart"/>
      <w:r>
        <w:rPr>
          <w:color w:val="221F1F"/>
          <w:sz w:val="28"/>
        </w:rPr>
        <w:t>гумани</w:t>
      </w:r>
      <w:proofErr w:type="spellEnd"/>
      <w:r>
        <w:rPr>
          <w:color w:val="221F1F"/>
          <w:sz w:val="28"/>
        </w:rPr>
        <w:t xml:space="preserve">- </w:t>
      </w:r>
      <w:proofErr w:type="spellStart"/>
      <w:r>
        <w:rPr>
          <w:color w:val="221F1F"/>
          <w:sz w:val="28"/>
        </w:rPr>
        <w:t>стических</w:t>
      </w:r>
      <w:proofErr w:type="spellEnd"/>
      <w:r>
        <w:rPr>
          <w:color w:val="221F1F"/>
          <w:sz w:val="28"/>
        </w:rPr>
        <w:t xml:space="preserve">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Pr>
          <w:color w:val="221F1F"/>
          <w:sz w:val="28"/>
          <w:vertAlign w:val="superscript"/>
        </w:rPr>
        <w:t>19</w:t>
      </w:r>
      <w:r>
        <w:rPr>
          <w:color w:val="221F1F"/>
          <w:sz w:val="28"/>
        </w:rPr>
        <w:t>.</w:t>
      </w:r>
    </w:p>
    <w:p w14:paraId="5FFFF962" w14:textId="77777777" w:rsidR="00E55397" w:rsidRDefault="00E55397" w:rsidP="00BF6A58">
      <w:pPr>
        <w:pStyle w:val="a5"/>
        <w:tabs>
          <w:tab w:val="left" w:pos="1170"/>
        </w:tabs>
        <w:spacing w:before="1" w:line="322" w:lineRule="exact"/>
        <w:ind w:left="1170"/>
        <w:jc w:val="left"/>
        <w:rPr>
          <w:sz w:val="28"/>
        </w:rPr>
      </w:pPr>
    </w:p>
    <w:p w14:paraId="7A0EFD2A" w14:textId="77777777" w:rsidR="00E55397" w:rsidRDefault="00395F00" w:rsidP="000F6D24">
      <w:pPr>
        <w:pStyle w:val="a5"/>
        <w:numPr>
          <w:ilvl w:val="0"/>
          <w:numId w:val="137"/>
        </w:numPr>
        <w:tabs>
          <w:tab w:val="left" w:pos="1004"/>
        </w:tabs>
        <w:spacing w:line="322" w:lineRule="exact"/>
        <w:ind w:hanging="211"/>
        <w:rPr>
          <w:color w:val="221F1F"/>
          <w:sz w:val="28"/>
        </w:rPr>
      </w:pPr>
      <w:r>
        <w:rPr>
          <w:color w:val="221F1F"/>
          <w:spacing w:val="-2"/>
          <w:sz w:val="28"/>
        </w:rPr>
        <w:t>КЛАСС</w:t>
      </w:r>
    </w:p>
    <w:p w14:paraId="2C1328EC" w14:textId="77777777" w:rsidR="00E55397" w:rsidRDefault="00395F00">
      <w:pPr>
        <w:pStyle w:val="a3"/>
        <w:spacing w:line="322" w:lineRule="exact"/>
      </w:pPr>
      <w:r>
        <w:rPr>
          <w:color w:val="221F1F"/>
        </w:rPr>
        <w:t>Человек</w:t>
      </w:r>
      <w:r>
        <w:rPr>
          <w:color w:val="221F1F"/>
          <w:spacing w:val="-7"/>
        </w:rPr>
        <w:t xml:space="preserve"> </w:t>
      </w:r>
      <w:r>
        <w:rPr>
          <w:color w:val="221F1F"/>
        </w:rPr>
        <w:t>и</w:t>
      </w:r>
      <w:r>
        <w:rPr>
          <w:color w:val="221F1F"/>
          <w:spacing w:val="-3"/>
        </w:rPr>
        <w:t xml:space="preserve"> </w:t>
      </w:r>
      <w:r>
        <w:rPr>
          <w:color w:val="221F1F"/>
        </w:rPr>
        <w:t>его</w:t>
      </w:r>
      <w:r>
        <w:rPr>
          <w:color w:val="221F1F"/>
          <w:spacing w:val="-3"/>
        </w:rPr>
        <w:t xml:space="preserve"> </w:t>
      </w:r>
      <w:r>
        <w:rPr>
          <w:color w:val="221F1F"/>
        </w:rPr>
        <w:t>социальное</w:t>
      </w:r>
      <w:r>
        <w:rPr>
          <w:color w:val="221F1F"/>
          <w:spacing w:val="-3"/>
        </w:rPr>
        <w:t xml:space="preserve"> </w:t>
      </w:r>
      <w:r>
        <w:rPr>
          <w:color w:val="221F1F"/>
          <w:spacing w:val="-2"/>
        </w:rPr>
        <w:t>окружение</w:t>
      </w:r>
    </w:p>
    <w:p w14:paraId="7615B887" w14:textId="77777777" w:rsidR="00E55397" w:rsidRDefault="00395F00" w:rsidP="000F6D24">
      <w:pPr>
        <w:pStyle w:val="a5"/>
        <w:numPr>
          <w:ilvl w:val="0"/>
          <w:numId w:val="136"/>
        </w:numPr>
        <w:tabs>
          <w:tab w:val="left" w:pos="1500"/>
        </w:tabs>
        <w:ind w:right="427" w:firstLine="0"/>
        <w:rPr>
          <w:sz w:val="28"/>
        </w:rPr>
      </w:pPr>
      <w:r>
        <w:rPr>
          <w:b/>
          <w:color w:val="221F1F"/>
          <w:sz w:val="28"/>
        </w:rPr>
        <w:lastRenderedPageBreak/>
        <w:t xml:space="preserve">осваивать и применять знания </w:t>
      </w:r>
      <w:r>
        <w:rPr>
          <w:color w:val="221F1F"/>
          <w:sz w:val="28"/>
        </w:rPr>
        <w:t xml:space="preserve">о социальных свойствах человека, фор- </w:t>
      </w:r>
      <w:proofErr w:type="spellStart"/>
      <w:r>
        <w:rPr>
          <w:color w:val="221F1F"/>
          <w:sz w:val="28"/>
        </w:rPr>
        <w:t>мировании</w:t>
      </w:r>
      <w:proofErr w:type="spellEnd"/>
      <w:r>
        <w:rPr>
          <w:color w:val="221F1F"/>
          <w:sz w:val="28"/>
        </w:rPr>
        <w:t xml:space="preserve"> личности, деятельности человека и её видах, образовании, правах и обязанностях</w:t>
      </w:r>
      <w:r>
        <w:rPr>
          <w:color w:val="221F1F"/>
          <w:spacing w:val="-3"/>
          <w:sz w:val="28"/>
        </w:rPr>
        <w:t xml:space="preserve"> </w:t>
      </w:r>
      <w:r>
        <w:rPr>
          <w:color w:val="221F1F"/>
          <w:sz w:val="28"/>
        </w:rPr>
        <w:t>учащихся,</w:t>
      </w:r>
      <w:r>
        <w:rPr>
          <w:color w:val="221F1F"/>
          <w:spacing w:val="-5"/>
          <w:sz w:val="28"/>
        </w:rPr>
        <w:t xml:space="preserve"> </w:t>
      </w:r>
      <w:r>
        <w:rPr>
          <w:color w:val="221F1F"/>
          <w:sz w:val="28"/>
        </w:rPr>
        <w:t>общении</w:t>
      </w:r>
      <w:r>
        <w:rPr>
          <w:color w:val="221F1F"/>
          <w:spacing w:val="-5"/>
          <w:sz w:val="28"/>
        </w:rPr>
        <w:t xml:space="preserve"> </w:t>
      </w:r>
      <w:r>
        <w:rPr>
          <w:color w:val="221F1F"/>
          <w:sz w:val="28"/>
        </w:rPr>
        <w:t>и его</w:t>
      </w:r>
      <w:r>
        <w:rPr>
          <w:color w:val="221F1F"/>
          <w:spacing w:val="-4"/>
          <w:sz w:val="28"/>
        </w:rPr>
        <w:t xml:space="preserve"> </w:t>
      </w:r>
      <w:r>
        <w:rPr>
          <w:color w:val="221F1F"/>
          <w:sz w:val="28"/>
        </w:rPr>
        <w:t>правилах,</w:t>
      </w:r>
      <w:r>
        <w:rPr>
          <w:color w:val="221F1F"/>
          <w:spacing w:val="-4"/>
          <w:sz w:val="28"/>
        </w:rPr>
        <w:t xml:space="preserve"> </w:t>
      </w:r>
      <w:r>
        <w:rPr>
          <w:color w:val="221F1F"/>
          <w:sz w:val="28"/>
        </w:rPr>
        <w:t>особенностях</w:t>
      </w:r>
      <w:r>
        <w:rPr>
          <w:color w:val="221F1F"/>
          <w:spacing w:val="-5"/>
          <w:sz w:val="28"/>
        </w:rPr>
        <w:t xml:space="preserve"> </w:t>
      </w:r>
      <w:r>
        <w:rPr>
          <w:color w:val="221F1F"/>
          <w:sz w:val="28"/>
        </w:rPr>
        <w:t>взаимодействия человека с другими людьми;</w:t>
      </w:r>
    </w:p>
    <w:p w14:paraId="3A55083B" w14:textId="77777777" w:rsidR="00E55397" w:rsidRDefault="00395F00" w:rsidP="000F6D24">
      <w:pPr>
        <w:pStyle w:val="a5"/>
        <w:numPr>
          <w:ilvl w:val="0"/>
          <w:numId w:val="136"/>
        </w:numPr>
        <w:tabs>
          <w:tab w:val="left" w:pos="1500"/>
        </w:tabs>
        <w:spacing w:before="1"/>
        <w:ind w:right="424" w:firstLine="0"/>
        <w:rPr>
          <w:sz w:val="28"/>
        </w:rPr>
      </w:pPr>
      <w:r>
        <w:rPr>
          <w:b/>
          <w:color w:val="221F1F"/>
          <w:sz w:val="28"/>
        </w:rPr>
        <w:t xml:space="preserve">характеризовать </w:t>
      </w:r>
      <w:r>
        <w:rPr>
          <w:color w:val="221F1F"/>
          <w:sz w:val="28"/>
        </w:rPr>
        <w:t xml:space="preserve">традиционные российские духовно-нравственные цен- </w:t>
      </w:r>
      <w:proofErr w:type="spellStart"/>
      <w:r>
        <w:rPr>
          <w:color w:val="221F1F"/>
          <w:sz w:val="28"/>
        </w:rPr>
        <w:t>ности</w:t>
      </w:r>
      <w:proofErr w:type="spellEnd"/>
      <w:r>
        <w:rPr>
          <w:color w:val="221F1F"/>
          <w:sz w:val="28"/>
        </w:rPr>
        <w:t xml:space="preserve"> на примерах семьи, семейных традиций; характеризовать основные по- </w:t>
      </w:r>
      <w:proofErr w:type="spellStart"/>
      <w:r>
        <w:rPr>
          <w:color w:val="221F1F"/>
          <w:sz w:val="28"/>
        </w:rPr>
        <w:t>требности</w:t>
      </w:r>
      <w:proofErr w:type="spellEnd"/>
      <w:r>
        <w:rPr>
          <w:color w:val="221F1F"/>
          <w:sz w:val="28"/>
        </w:rPr>
        <w:t xml:space="preserve"> человека, показывать их индивидуальный характер; особенности личностного становления и социальной позиции людей с ограниченными воз- </w:t>
      </w:r>
      <w:proofErr w:type="spellStart"/>
      <w:r>
        <w:rPr>
          <w:color w:val="221F1F"/>
          <w:sz w:val="28"/>
        </w:rPr>
        <w:t>можностями</w:t>
      </w:r>
      <w:proofErr w:type="spellEnd"/>
      <w:r>
        <w:rPr>
          <w:color w:val="221F1F"/>
          <w:sz w:val="28"/>
        </w:rPr>
        <w:t xml:space="preserve"> здоровья; деятельность человека; образование и его значение для человека и общества;</w:t>
      </w:r>
    </w:p>
    <w:p w14:paraId="6B299C91" w14:textId="19CDC965" w:rsidR="00E55397" w:rsidRPr="004232F1" w:rsidRDefault="00395F00" w:rsidP="000F6D24">
      <w:pPr>
        <w:pStyle w:val="a5"/>
        <w:numPr>
          <w:ilvl w:val="0"/>
          <w:numId w:val="136"/>
        </w:numPr>
        <w:tabs>
          <w:tab w:val="left" w:pos="1500"/>
        </w:tabs>
        <w:ind w:right="427" w:firstLine="0"/>
        <w:rPr>
          <w:sz w:val="28"/>
        </w:rPr>
      </w:pPr>
      <w:r>
        <w:rPr>
          <w:b/>
          <w:color w:val="221F1F"/>
          <w:sz w:val="28"/>
        </w:rPr>
        <w:t xml:space="preserve">приводить примеры </w:t>
      </w:r>
      <w:r>
        <w:rPr>
          <w:color w:val="221F1F"/>
          <w:sz w:val="28"/>
        </w:rPr>
        <w:t xml:space="preserve">деятельности людей, её различных мотивов и </w:t>
      </w:r>
      <w:proofErr w:type="spellStart"/>
      <w:proofErr w:type="gramStart"/>
      <w:r>
        <w:rPr>
          <w:color w:val="221F1F"/>
          <w:sz w:val="28"/>
        </w:rPr>
        <w:t>осо</w:t>
      </w:r>
      <w:proofErr w:type="spellEnd"/>
      <w:r>
        <w:rPr>
          <w:color w:val="221F1F"/>
          <w:sz w:val="28"/>
        </w:rPr>
        <w:t xml:space="preserve">- </w:t>
      </w:r>
      <w:proofErr w:type="spellStart"/>
      <w:r>
        <w:rPr>
          <w:color w:val="221F1F"/>
          <w:sz w:val="28"/>
        </w:rPr>
        <w:t>бенностей</w:t>
      </w:r>
      <w:proofErr w:type="spellEnd"/>
      <w:proofErr w:type="gramEnd"/>
      <w:r>
        <w:rPr>
          <w:color w:val="221F1F"/>
          <w:spacing w:val="-8"/>
          <w:sz w:val="28"/>
        </w:rPr>
        <w:t xml:space="preserve"> </w:t>
      </w:r>
      <w:r>
        <w:rPr>
          <w:color w:val="221F1F"/>
          <w:sz w:val="28"/>
        </w:rPr>
        <w:t>в</w:t>
      </w:r>
      <w:r>
        <w:rPr>
          <w:color w:val="221F1F"/>
          <w:spacing w:val="-9"/>
          <w:sz w:val="28"/>
        </w:rPr>
        <w:t xml:space="preserve"> </w:t>
      </w:r>
      <w:r>
        <w:rPr>
          <w:color w:val="221F1F"/>
          <w:sz w:val="28"/>
        </w:rPr>
        <w:t>современных</w:t>
      </w:r>
      <w:r>
        <w:rPr>
          <w:color w:val="221F1F"/>
          <w:spacing w:val="-10"/>
          <w:sz w:val="28"/>
        </w:rPr>
        <w:t xml:space="preserve"> </w:t>
      </w:r>
      <w:r>
        <w:rPr>
          <w:color w:val="221F1F"/>
          <w:sz w:val="28"/>
        </w:rPr>
        <w:t>условиях;</w:t>
      </w:r>
      <w:r>
        <w:rPr>
          <w:color w:val="221F1F"/>
          <w:spacing w:val="-10"/>
          <w:sz w:val="28"/>
        </w:rPr>
        <w:t xml:space="preserve"> </w:t>
      </w:r>
      <w:r>
        <w:rPr>
          <w:color w:val="221F1F"/>
          <w:sz w:val="28"/>
        </w:rPr>
        <w:t>малых</w:t>
      </w:r>
      <w:r>
        <w:rPr>
          <w:color w:val="221F1F"/>
          <w:spacing w:val="-10"/>
          <w:sz w:val="28"/>
        </w:rPr>
        <w:t xml:space="preserve"> </w:t>
      </w:r>
      <w:r>
        <w:rPr>
          <w:color w:val="221F1F"/>
          <w:sz w:val="28"/>
        </w:rPr>
        <w:t>групп,</w:t>
      </w:r>
      <w:r>
        <w:rPr>
          <w:color w:val="221F1F"/>
          <w:spacing w:val="-12"/>
          <w:sz w:val="28"/>
        </w:rPr>
        <w:t xml:space="preserve"> </w:t>
      </w:r>
      <w:r>
        <w:rPr>
          <w:color w:val="221F1F"/>
          <w:sz w:val="28"/>
        </w:rPr>
        <w:t>положения</w:t>
      </w:r>
      <w:r>
        <w:rPr>
          <w:color w:val="221F1F"/>
          <w:spacing w:val="-8"/>
          <w:sz w:val="28"/>
        </w:rPr>
        <w:t xml:space="preserve"> </w:t>
      </w:r>
      <w:r>
        <w:rPr>
          <w:color w:val="221F1F"/>
          <w:sz w:val="28"/>
        </w:rPr>
        <w:t>человека</w:t>
      </w:r>
      <w:r>
        <w:rPr>
          <w:color w:val="221F1F"/>
          <w:spacing w:val="-11"/>
          <w:sz w:val="28"/>
        </w:rPr>
        <w:t xml:space="preserve"> </w:t>
      </w:r>
      <w:r>
        <w:rPr>
          <w:color w:val="221F1F"/>
          <w:sz w:val="28"/>
        </w:rPr>
        <w:t>в</w:t>
      </w:r>
      <w:r>
        <w:rPr>
          <w:color w:val="221F1F"/>
          <w:spacing w:val="-9"/>
          <w:sz w:val="28"/>
        </w:rPr>
        <w:t xml:space="preserve"> </w:t>
      </w:r>
      <w:r>
        <w:rPr>
          <w:color w:val="221F1F"/>
          <w:sz w:val="28"/>
        </w:rPr>
        <w:t>группе; конфликтных</w:t>
      </w:r>
      <w:r>
        <w:rPr>
          <w:color w:val="221F1F"/>
          <w:spacing w:val="66"/>
          <w:sz w:val="28"/>
        </w:rPr>
        <w:t xml:space="preserve"> </w:t>
      </w:r>
      <w:r>
        <w:rPr>
          <w:color w:val="221F1F"/>
          <w:sz w:val="28"/>
        </w:rPr>
        <w:t>ситуаций</w:t>
      </w:r>
      <w:r>
        <w:rPr>
          <w:color w:val="221F1F"/>
          <w:spacing w:val="66"/>
          <w:sz w:val="28"/>
        </w:rPr>
        <w:t xml:space="preserve"> </w:t>
      </w:r>
      <w:r>
        <w:rPr>
          <w:color w:val="221F1F"/>
          <w:sz w:val="28"/>
        </w:rPr>
        <w:t>в</w:t>
      </w:r>
      <w:r>
        <w:rPr>
          <w:color w:val="221F1F"/>
          <w:spacing w:val="65"/>
          <w:sz w:val="28"/>
        </w:rPr>
        <w:t xml:space="preserve"> </w:t>
      </w:r>
      <w:r>
        <w:rPr>
          <w:color w:val="221F1F"/>
          <w:sz w:val="28"/>
        </w:rPr>
        <w:t>малой</w:t>
      </w:r>
      <w:r>
        <w:rPr>
          <w:color w:val="221F1F"/>
          <w:spacing w:val="66"/>
          <w:sz w:val="28"/>
        </w:rPr>
        <w:t xml:space="preserve"> </w:t>
      </w:r>
      <w:r>
        <w:rPr>
          <w:color w:val="221F1F"/>
          <w:sz w:val="28"/>
        </w:rPr>
        <w:t>группе</w:t>
      </w:r>
      <w:r>
        <w:rPr>
          <w:color w:val="221F1F"/>
          <w:spacing w:val="65"/>
          <w:sz w:val="28"/>
        </w:rPr>
        <w:t xml:space="preserve"> </w:t>
      </w:r>
      <w:r>
        <w:rPr>
          <w:color w:val="221F1F"/>
          <w:sz w:val="28"/>
        </w:rPr>
        <w:t>и</w:t>
      </w:r>
      <w:r>
        <w:rPr>
          <w:color w:val="221F1F"/>
          <w:spacing w:val="66"/>
          <w:sz w:val="28"/>
        </w:rPr>
        <w:t xml:space="preserve"> </w:t>
      </w:r>
      <w:r>
        <w:rPr>
          <w:color w:val="221F1F"/>
          <w:sz w:val="28"/>
        </w:rPr>
        <w:t>конструктивных</w:t>
      </w:r>
      <w:r>
        <w:rPr>
          <w:color w:val="221F1F"/>
          <w:spacing w:val="67"/>
          <w:sz w:val="28"/>
        </w:rPr>
        <w:t xml:space="preserve"> </w:t>
      </w:r>
      <w:r>
        <w:rPr>
          <w:color w:val="221F1F"/>
          <w:sz w:val="28"/>
        </w:rPr>
        <w:t>разрешений</w:t>
      </w:r>
      <w:r>
        <w:rPr>
          <w:color w:val="221F1F"/>
          <w:spacing w:val="66"/>
          <w:sz w:val="28"/>
        </w:rPr>
        <w:t xml:space="preserve"> </w:t>
      </w:r>
      <w:r>
        <w:rPr>
          <w:color w:val="221F1F"/>
          <w:spacing w:val="-4"/>
          <w:sz w:val="28"/>
        </w:rPr>
        <w:t>кон-</w:t>
      </w:r>
    </w:p>
    <w:p w14:paraId="6A7E576B" w14:textId="77777777" w:rsidR="004232F1" w:rsidRDefault="004232F1" w:rsidP="004232F1">
      <w:pPr>
        <w:pStyle w:val="a3"/>
        <w:spacing w:before="67" w:line="242" w:lineRule="auto"/>
        <w:ind w:right="437"/>
      </w:pPr>
      <w:proofErr w:type="spellStart"/>
      <w:r>
        <w:rPr>
          <w:color w:val="221F1F"/>
        </w:rPr>
        <w:t>фликтов</w:t>
      </w:r>
      <w:proofErr w:type="spellEnd"/>
      <w:r>
        <w:rPr>
          <w:color w:val="221F1F"/>
        </w:rPr>
        <w:t xml:space="preserve">; проявлений лидерства, соперничества и сотрудничества людей в </w:t>
      </w:r>
      <w:r>
        <w:rPr>
          <w:color w:val="221F1F"/>
          <w:spacing w:val="-2"/>
        </w:rPr>
        <w:t>группах;</w:t>
      </w:r>
    </w:p>
    <w:p w14:paraId="0BECA2BA" w14:textId="77777777" w:rsidR="004232F1" w:rsidRDefault="004232F1" w:rsidP="000F6D24">
      <w:pPr>
        <w:pStyle w:val="a5"/>
        <w:numPr>
          <w:ilvl w:val="0"/>
          <w:numId w:val="136"/>
        </w:numPr>
        <w:tabs>
          <w:tab w:val="left" w:pos="1500"/>
        </w:tabs>
        <w:ind w:right="429" w:firstLine="0"/>
        <w:rPr>
          <w:sz w:val="28"/>
        </w:rPr>
      </w:pPr>
      <w:r>
        <w:rPr>
          <w:b/>
          <w:color w:val="221F1F"/>
          <w:sz w:val="28"/>
        </w:rPr>
        <w:t xml:space="preserve">классифицировать </w:t>
      </w:r>
      <w:r>
        <w:rPr>
          <w:color w:val="221F1F"/>
          <w:sz w:val="28"/>
        </w:rPr>
        <w:t>по разным признакам виды деятельности человека, потребности людей;</w:t>
      </w:r>
    </w:p>
    <w:p w14:paraId="102B80E8" w14:textId="77777777" w:rsidR="004232F1" w:rsidRDefault="004232F1" w:rsidP="000F6D24">
      <w:pPr>
        <w:pStyle w:val="a5"/>
        <w:numPr>
          <w:ilvl w:val="0"/>
          <w:numId w:val="136"/>
        </w:numPr>
        <w:tabs>
          <w:tab w:val="left" w:pos="1500"/>
        </w:tabs>
        <w:ind w:right="427" w:firstLine="0"/>
        <w:rPr>
          <w:sz w:val="28"/>
        </w:rPr>
      </w:pPr>
      <w:r>
        <w:rPr>
          <w:b/>
          <w:color w:val="221F1F"/>
          <w:sz w:val="28"/>
        </w:rPr>
        <w:t xml:space="preserve">сравнивать </w:t>
      </w:r>
      <w:r>
        <w:rPr>
          <w:color w:val="221F1F"/>
          <w:sz w:val="28"/>
        </w:rPr>
        <w:t xml:space="preserve">понятия «индивид», «индивидуальность», «личность»; </w:t>
      </w:r>
      <w:proofErr w:type="gramStart"/>
      <w:r>
        <w:rPr>
          <w:color w:val="221F1F"/>
          <w:sz w:val="28"/>
        </w:rPr>
        <w:t xml:space="preserve">свой- </w:t>
      </w:r>
      <w:proofErr w:type="spellStart"/>
      <w:r>
        <w:rPr>
          <w:color w:val="221F1F"/>
          <w:sz w:val="28"/>
        </w:rPr>
        <w:t>ства</w:t>
      </w:r>
      <w:proofErr w:type="spellEnd"/>
      <w:proofErr w:type="gramEnd"/>
      <w:r>
        <w:rPr>
          <w:color w:val="221F1F"/>
          <w:sz w:val="28"/>
        </w:rPr>
        <w:t xml:space="preserve"> человека и животных; виды деятельности (игра, труд, учение);</w:t>
      </w:r>
    </w:p>
    <w:p w14:paraId="6FFCF4C2" w14:textId="77777777" w:rsidR="004232F1" w:rsidRDefault="004232F1" w:rsidP="000F6D24">
      <w:pPr>
        <w:pStyle w:val="a5"/>
        <w:numPr>
          <w:ilvl w:val="0"/>
          <w:numId w:val="136"/>
        </w:numPr>
        <w:tabs>
          <w:tab w:val="left" w:pos="1500"/>
        </w:tabs>
        <w:spacing w:line="242" w:lineRule="auto"/>
        <w:ind w:right="431" w:firstLine="0"/>
        <w:rPr>
          <w:sz w:val="28"/>
        </w:rPr>
      </w:pPr>
      <w:r>
        <w:rPr>
          <w:b/>
          <w:color w:val="221F1F"/>
          <w:sz w:val="28"/>
        </w:rPr>
        <w:t>устанавливать</w:t>
      </w:r>
      <w:r>
        <w:rPr>
          <w:b/>
          <w:color w:val="221F1F"/>
          <w:spacing w:val="-9"/>
          <w:sz w:val="28"/>
        </w:rPr>
        <w:t xml:space="preserve"> </w:t>
      </w:r>
      <w:r>
        <w:rPr>
          <w:b/>
          <w:color w:val="221F1F"/>
          <w:sz w:val="28"/>
        </w:rPr>
        <w:t>и</w:t>
      </w:r>
      <w:r>
        <w:rPr>
          <w:b/>
          <w:color w:val="221F1F"/>
          <w:spacing w:val="-11"/>
          <w:sz w:val="28"/>
        </w:rPr>
        <w:t xml:space="preserve"> </w:t>
      </w:r>
      <w:r>
        <w:rPr>
          <w:b/>
          <w:color w:val="221F1F"/>
          <w:sz w:val="28"/>
        </w:rPr>
        <w:t>объяснять</w:t>
      </w:r>
      <w:r>
        <w:rPr>
          <w:b/>
          <w:color w:val="221F1F"/>
          <w:spacing w:val="-9"/>
          <w:sz w:val="28"/>
        </w:rPr>
        <w:t xml:space="preserve"> </w:t>
      </w:r>
      <w:r>
        <w:rPr>
          <w:b/>
          <w:color w:val="221F1F"/>
          <w:sz w:val="28"/>
        </w:rPr>
        <w:t>взаимосвязи</w:t>
      </w:r>
      <w:r>
        <w:rPr>
          <w:b/>
          <w:color w:val="221F1F"/>
          <w:spacing w:val="-8"/>
          <w:sz w:val="28"/>
        </w:rPr>
        <w:t xml:space="preserve"> </w:t>
      </w:r>
      <w:r>
        <w:rPr>
          <w:color w:val="221F1F"/>
          <w:sz w:val="28"/>
        </w:rPr>
        <w:t>людей</w:t>
      </w:r>
      <w:r>
        <w:rPr>
          <w:color w:val="221F1F"/>
          <w:spacing w:val="-14"/>
          <w:sz w:val="28"/>
        </w:rPr>
        <w:t xml:space="preserve"> </w:t>
      </w:r>
      <w:r>
        <w:rPr>
          <w:color w:val="221F1F"/>
          <w:sz w:val="28"/>
        </w:rPr>
        <w:t>в</w:t>
      </w:r>
      <w:r>
        <w:rPr>
          <w:color w:val="221F1F"/>
          <w:spacing w:val="-15"/>
          <w:sz w:val="28"/>
        </w:rPr>
        <w:t xml:space="preserve"> </w:t>
      </w:r>
      <w:r>
        <w:rPr>
          <w:color w:val="221F1F"/>
          <w:sz w:val="28"/>
        </w:rPr>
        <w:t>малых</w:t>
      </w:r>
      <w:r>
        <w:rPr>
          <w:color w:val="221F1F"/>
          <w:spacing w:val="-14"/>
          <w:sz w:val="28"/>
        </w:rPr>
        <w:t xml:space="preserve"> </w:t>
      </w:r>
      <w:r>
        <w:rPr>
          <w:color w:val="221F1F"/>
          <w:sz w:val="28"/>
        </w:rPr>
        <w:t>группах;</w:t>
      </w:r>
      <w:r>
        <w:rPr>
          <w:color w:val="221F1F"/>
          <w:spacing w:val="-14"/>
          <w:sz w:val="28"/>
        </w:rPr>
        <w:t xml:space="preserve"> </w:t>
      </w:r>
      <w:r>
        <w:rPr>
          <w:color w:val="221F1F"/>
          <w:sz w:val="28"/>
        </w:rPr>
        <w:t>целей, способов и результатов деятельности, целей и средств общения;</w:t>
      </w:r>
    </w:p>
    <w:p w14:paraId="5646A452" w14:textId="23323668" w:rsidR="004232F1" w:rsidRPr="004232F1" w:rsidRDefault="004232F1" w:rsidP="000F6D24">
      <w:pPr>
        <w:pStyle w:val="a5"/>
        <w:numPr>
          <w:ilvl w:val="0"/>
          <w:numId w:val="136"/>
        </w:numPr>
        <w:tabs>
          <w:tab w:val="left" w:pos="1500"/>
        </w:tabs>
        <w:ind w:right="425" w:firstLine="0"/>
        <w:rPr>
          <w:sz w:val="28"/>
        </w:rPr>
      </w:pPr>
      <w:r>
        <w:rPr>
          <w:b/>
          <w:color w:val="221F1F"/>
          <w:sz w:val="28"/>
        </w:rPr>
        <w:t xml:space="preserve">использовать полученные знания </w:t>
      </w:r>
      <w:r>
        <w:rPr>
          <w:color w:val="221F1F"/>
          <w:sz w:val="28"/>
        </w:rPr>
        <w:t xml:space="preserve">для объяснения (устного и письмен- </w:t>
      </w:r>
      <w:proofErr w:type="spellStart"/>
      <w:r>
        <w:rPr>
          <w:color w:val="221F1F"/>
          <w:sz w:val="28"/>
        </w:rPr>
        <w:t>ного</w:t>
      </w:r>
      <w:proofErr w:type="spellEnd"/>
      <w:r>
        <w:rPr>
          <w:color w:val="221F1F"/>
          <w:sz w:val="28"/>
        </w:rPr>
        <w:t>) сущности общения как социального явления, познания человеком мира и самого себя как вида деятельности, роли непрерывного образования, значения личного</w:t>
      </w:r>
      <w:r>
        <w:rPr>
          <w:color w:val="221F1F"/>
          <w:spacing w:val="-15"/>
          <w:sz w:val="28"/>
        </w:rPr>
        <w:t xml:space="preserve"> </w:t>
      </w:r>
      <w:r>
        <w:rPr>
          <w:color w:val="221F1F"/>
          <w:sz w:val="28"/>
        </w:rPr>
        <w:t>социального</w:t>
      </w:r>
      <w:r>
        <w:rPr>
          <w:color w:val="221F1F"/>
          <w:spacing w:val="-15"/>
          <w:sz w:val="28"/>
        </w:rPr>
        <w:t xml:space="preserve"> </w:t>
      </w:r>
      <w:r>
        <w:rPr>
          <w:color w:val="221F1F"/>
          <w:sz w:val="28"/>
        </w:rPr>
        <w:t>опыта</w:t>
      </w:r>
      <w:r>
        <w:rPr>
          <w:color w:val="221F1F"/>
          <w:spacing w:val="-18"/>
          <w:sz w:val="28"/>
        </w:rPr>
        <w:t xml:space="preserve"> </w:t>
      </w:r>
      <w:r>
        <w:rPr>
          <w:color w:val="221F1F"/>
          <w:sz w:val="28"/>
        </w:rPr>
        <w:t>при</w:t>
      </w:r>
      <w:r>
        <w:rPr>
          <w:color w:val="221F1F"/>
          <w:spacing w:val="-14"/>
          <w:sz w:val="28"/>
        </w:rPr>
        <w:t xml:space="preserve"> </w:t>
      </w:r>
      <w:r>
        <w:rPr>
          <w:color w:val="221F1F"/>
          <w:sz w:val="28"/>
        </w:rPr>
        <w:t>осуществлении</w:t>
      </w:r>
      <w:r>
        <w:rPr>
          <w:color w:val="221F1F"/>
          <w:spacing w:val="-15"/>
          <w:sz w:val="28"/>
        </w:rPr>
        <w:t xml:space="preserve"> </w:t>
      </w:r>
      <w:r>
        <w:rPr>
          <w:color w:val="221F1F"/>
          <w:sz w:val="28"/>
        </w:rPr>
        <w:t>образовательной</w:t>
      </w:r>
      <w:r>
        <w:rPr>
          <w:color w:val="221F1F"/>
          <w:spacing w:val="-18"/>
          <w:sz w:val="28"/>
        </w:rPr>
        <w:t xml:space="preserve"> </w:t>
      </w:r>
      <w:r>
        <w:rPr>
          <w:color w:val="221F1F"/>
          <w:sz w:val="28"/>
        </w:rPr>
        <w:t>деятельности</w:t>
      </w:r>
      <w:r>
        <w:rPr>
          <w:color w:val="221F1F"/>
          <w:spacing w:val="-17"/>
          <w:sz w:val="28"/>
        </w:rPr>
        <w:t xml:space="preserve"> </w:t>
      </w:r>
      <w:r>
        <w:rPr>
          <w:color w:val="221F1F"/>
          <w:sz w:val="28"/>
        </w:rPr>
        <w:t>и общения в школе, семье, группе сверстников;</w:t>
      </w:r>
    </w:p>
    <w:p w14:paraId="0305B5FA" w14:textId="77777777" w:rsidR="004232F1" w:rsidRDefault="004232F1" w:rsidP="004232F1">
      <w:pPr>
        <w:pStyle w:val="a3"/>
        <w:spacing w:before="67" w:line="242" w:lineRule="auto"/>
        <w:ind w:right="437"/>
      </w:pPr>
      <w:proofErr w:type="spellStart"/>
      <w:r>
        <w:rPr>
          <w:color w:val="221F1F"/>
        </w:rPr>
        <w:t>фликтов</w:t>
      </w:r>
      <w:proofErr w:type="spellEnd"/>
      <w:r>
        <w:rPr>
          <w:color w:val="221F1F"/>
        </w:rPr>
        <w:t xml:space="preserve">; проявлений лидерства, соперничества и сотрудничества людей в </w:t>
      </w:r>
      <w:r>
        <w:rPr>
          <w:color w:val="221F1F"/>
          <w:spacing w:val="-2"/>
        </w:rPr>
        <w:t>группах;</w:t>
      </w:r>
    </w:p>
    <w:p w14:paraId="0D22E6A7" w14:textId="77777777" w:rsidR="004232F1" w:rsidRDefault="004232F1" w:rsidP="000F6D24">
      <w:pPr>
        <w:pStyle w:val="a5"/>
        <w:numPr>
          <w:ilvl w:val="0"/>
          <w:numId w:val="136"/>
        </w:numPr>
        <w:tabs>
          <w:tab w:val="left" w:pos="1500"/>
        </w:tabs>
        <w:ind w:right="429" w:firstLine="0"/>
        <w:rPr>
          <w:sz w:val="28"/>
        </w:rPr>
      </w:pPr>
      <w:r>
        <w:rPr>
          <w:b/>
          <w:color w:val="221F1F"/>
          <w:sz w:val="28"/>
        </w:rPr>
        <w:t xml:space="preserve">классифицировать </w:t>
      </w:r>
      <w:r>
        <w:rPr>
          <w:color w:val="221F1F"/>
          <w:sz w:val="28"/>
        </w:rPr>
        <w:t>по разным признакам виды деятельности человека, потребности людей;</w:t>
      </w:r>
    </w:p>
    <w:p w14:paraId="0EF75C4E" w14:textId="77777777" w:rsidR="004232F1" w:rsidRDefault="004232F1" w:rsidP="000F6D24">
      <w:pPr>
        <w:pStyle w:val="a5"/>
        <w:numPr>
          <w:ilvl w:val="0"/>
          <w:numId w:val="136"/>
        </w:numPr>
        <w:tabs>
          <w:tab w:val="left" w:pos="1500"/>
        </w:tabs>
        <w:ind w:right="427" w:firstLine="0"/>
        <w:rPr>
          <w:sz w:val="28"/>
        </w:rPr>
      </w:pPr>
      <w:r>
        <w:rPr>
          <w:b/>
          <w:color w:val="221F1F"/>
          <w:sz w:val="28"/>
        </w:rPr>
        <w:t xml:space="preserve">сравнивать </w:t>
      </w:r>
      <w:r>
        <w:rPr>
          <w:color w:val="221F1F"/>
          <w:sz w:val="28"/>
        </w:rPr>
        <w:t xml:space="preserve">понятия «индивид», «индивидуальность», «личность»; </w:t>
      </w:r>
      <w:proofErr w:type="gramStart"/>
      <w:r>
        <w:rPr>
          <w:color w:val="221F1F"/>
          <w:sz w:val="28"/>
        </w:rPr>
        <w:t xml:space="preserve">свой- </w:t>
      </w:r>
      <w:proofErr w:type="spellStart"/>
      <w:r>
        <w:rPr>
          <w:color w:val="221F1F"/>
          <w:sz w:val="28"/>
        </w:rPr>
        <w:t>ства</w:t>
      </w:r>
      <w:proofErr w:type="spellEnd"/>
      <w:proofErr w:type="gramEnd"/>
      <w:r>
        <w:rPr>
          <w:color w:val="221F1F"/>
          <w:sz w:val="28"/>
        </w:rPr>
        <w:t xml:space="preserve"> человека и животных; виды деятельности (игра, труд, учение);</w:t>
      </w:r>
    </w:p>
    <w:p w14:paraId="429CD952" w14:textId="77777777" w:rsidR="004232F1" w:rsidRDefault="004232F1" w:rsidP="000F6D24">
      <w:pPr>
        <w:pStyle w:val="a5"/>
        <w:numPr>
          <w:ilvl w:val="0"/>
          <w:numId w:val="136"/>
        </w:numPr>
        <w:tabs>
          <w:tab w:val="left" w:pos="1500"/>
        </w:tabs>
        <w:spacing w:line="242" w:lineRule="auto"/>
        <w:ind w:right="431" w:firstLine="0"/>
        <w:rPr>
          <w:sz w:val="28"/>
        </w:rPr>
      </w:pPr>
      <w:r>
        <w:rPr>
          <w:b/>
          <w:color w:val="221F1F"/>
          <w:sz w:val="28"/>
        </w:rPr>
        <w:t>устанавливать</w:t>
      </w:r>
      <w:r>
        <w:rPr>
          <w:b/>
          <w:color w:val="221F1F"/>
          <w:spacing w:val="-9"/>
          <w:sz w:val="28"/>
        </w:rPr>
        <w:t xml:space="preserve"> </w:t>
      </w:r>
      <w:r>
        <w:rPr>
          <w:b/>
          <w:color w:val="221F1F"/>
          <w:sz w:val="28"/>
        </w:rPr>
        <w:t>и</w:t>
      </w:r>
      <w:r>
        <w:rPr>
          <w:b/>
          <w:color w:val="221F1F"/>
          <w:spacing w:val="-11"/>
          <w:sz w:val="28"/>
        </w:rPr>
        <w:t xml:space="preserve"> </w:t>
      </w:r>
      <w:r>
        <w:rPr>
          <w:b/>
          <w:color w:val="221F1F"/>
          <w:sz w:val="28"/>
        </w:rPr>
        <w:t>объяснять</w:t>
      </w:r>
      <w:r>
        <w:rPr>
          <w:b/>
          <w:color w:val="221F1F"/>
          <w:spacing w:val="-9"/>
          <w:sz w:val="28"/>
        </w:rPr>
        <w:t xml:space="preserve"> </w:t>
      </w:r>
      <w:r>
        <w:rPr>
          <w:b/>
          <w:color w:val="221F1F"/>
          <w:sz w:val="28"/>
        </w:rPr>
        <w:t>взаимосвязи</w:t>
      </w:r>
      <w:r>
        <w:rPr>
          <w:b/>
          <w:color w:val="221F1F"/>
          <w:spacing w:val="-8"/>
          <w:sz w:val="28"/>
        </w:rPr>
        <w:t xml:space="preserve"> </w:t>
      </w:r>
      <w:r>
        <w:rPr>
          <w:color w:val="221F1F"/>
          <w:sz w:val="28"/>
        </w:rPr>
        <w:t>людей</w:t>
      </w:r>
      <w:r>
        <w:rPr>
          <w:color w:val="221F1F"/>
          <w:spacing w:val="-14"/>
          <w:sz w:val="28"/>
        </w:rPr>
        <w:t xml:space="preserve"> </w:t>
      </w:r>
      <w:r>
        <w:rPr>
          <w:color w:val="221F1F"/>
          <w:sz w:val="28"/>
        </w:rPr>
        <w:t>в</w:t>
      </w:r>
      <w:r>
        <w:rPr>
          <w:color w:val="221F1F"/>
          <w:spacing w:val="-15"/>
          <w:sz w:val="28"/>
        </w:rPr>
        <w:t xml:space="preserve"> </w:t>
      </w:r>
      <w:r>
        <w:rPr>
          <w:color w:val="221F1F"/>
          <w:sz w:val="28"/>
        </w:rPr>
        <w:t>малых</w:t>
      </w:r>
      <w:r>
        <w:rPr>
          <w:color w:val="221F1F"/>
          <w:spacing w:val="-14"/>
          <w:sz w:val="28"/>
        </w:rPr>
        <w:t xml:space="preserve"> </w:t>
      </w:r>
      <w:r>
        <w:rPr>
          <w:color w:val="221F1F"/>
          <w:sz w:val="28"/>
        </w:rPr>
        <w:t>группах;</w:t>
      </w:r>
      <w:r>
        <w:rPr>
          <w:color w:val="221F1F"/>
          <w:spacing w:val="-14"/>
          <w:sz w:val="28"/>
        </w:rPr>
        <w:t xml:space="preserve"> </w:t>
      </w:r>
      <w:r>
        <w:rPr>
          <w:color w:val="221F1F"/>
          <w:sz w:val="28"/>
        </w:rPr>
        <w:t>целей, способов и результатов деятельности, целей и средств общения;</w:t>
      </w:r>
    </w:p>
    <w:p w14:paraId="7E33B987" w14:textId="77777777" w:rsidR="004232F1" w:rsidRDefault="004232F1" w:rsidP="000F6D24">
      <w:pPr>
        <w:pStyle w:val="a5"/>
        <w:numPr>
          <w:ilvl w:val="0"/>
          <w:numId w:val="136"/>
        </w:numPr>
        <w:tabs>
          <w:tab w:val="left" w:pos="1500"/>
        </w:tabs>
        <w:ind w:right="425" w:firstLine="0"/>
        <w:rPr>
          <w:sz w:val="28"/>
        </w:rPr>
      </w:pPr>
      <w:r>
        <w:rPr>
          <w:b/>
          <w:color w:val="221F1F"/>
          <w:sz w:val="28"/>
        </w:rPr>
        <w:t xml:space="preserve">использовать полученные знания </w:t>
      </w:r>
      <w:r>
        <w:rPr>
          <w:color w:val="221F1F"/>
          <w:sz w:val="28"/>
        </w:rPr>
        <w:t xml:space="preserve">для объяснения (устного и письмен- </w:t>
      </w:r>
      <w:proofErr w:type="spellStart"/>
      <w:r>
        <w:rPr>
          <w:color w:val="221F1F"/>
          <w:sz w:val="28"/>
        </w:rPr>
        <w:t>ного</w:t>
      </w:r>
      <w:proofErr w:type="spellEnd"/>
      <w:r>
        <w:rPr>
          <w:color w:val="221F1F"/>
          <w:sz w:val="28"/>
        </w:rPr>
        <w:t>) сущности общения как социального явления, познания человеком мира и самого себя как вида деятельности, роли непрерывного образования, значения личного</w:t>
      </w:r>
      <w:r>
        <w:rPr>
          <w:color w:val="221F1F"/>
          <w:spacing w:val="-15"/>
          <w:sz w:val="28"/>
        </w:rPr>
        <w:t xml:space="preserve"> </w:t>
      </w:r>
      <w:r>
        <w:rPr>
          <w:color w:val="221F1F"/>
          <w:sz w:val="28"/>
        </w:rPr>
        <w:t>социального</w:t>
      </w:r>
      <w:r>
        <w:rPr>
          <w:color w:val="221F1F"/>
          <w:spacing w:val="-15"/>
          <w:sz w:val="28"/>
        </w:rPr>
        <w:t xml:space="preserve"> </w:t>
      </w:r>
      <w:r>
        <w:rPr>
          <w:color w:val="221F1F"/>
          <w:sz w:val="28"/>
        </w:rPr>
        <w:t>опыта</w:t>
      </w:r>
      <w:r>
        <w:rPr>
          <w:color w:val="221F1F"/>
          <w:spacing w:val="-18"/>
          <w:sz w:val="28"/>
        </w:rPr>
        <w:t xml:space="preserve"> </w:t>
      </w:r>
      <w:r>
        <w:rPr>
          <w:color w:val="221F1F"/>
          <w:sz w:val="28"/>
        </w:rPr>
        <w:t>при</w:t>
      </w:r>
      <w:r>
        <w:rPr>
          <w:color w:val="221F1F"/>
          <w:spacing w:val="-14"/>
          <w:sz w:val="28"/>
        </w:rPr>
        <w:t xml:space="preserve"> </w:t>
      </w:r>
      <w:r>
        <w:rPr>
          <w:color w:val="221F1F"/>
          <w:sz w:val="28"/>
        </w:rPr>
        <w:t>осуществлении</w:t>
      </w:r>
      <w:r>
        <w:rPr>
          <w:color w:val="221F1F"/>
          <w:spacing w:val="-15"/>
          <w:sz w:val="28"/>
        </w:rPr>
        <w:t xml:space="preserve"> </w:t>
      </w:r>
      <w:r>
        <w:rPr>
          <w:color w:val="221F1F"/>
          <w:sz w:val="28"/>
        </w:rPr>
        <w:t>образовательной</w:t>
      </w:r>
      <w:r>
        <w:rPr>
          <w:color w:val="221F1F"/>
          <w:spacing w:val="-18"/>
          <w:sz w:val="28"/>
        </w:rPr>
        <w:t xml:space="preserve"> </w:t>
      </w:r>
      <w:r>
        <w:rPr>
          <w:color w:val="221F1F"/>
          <w:sz w:val="28"/>
        </w:rPr>
        <w:t>деятельности</w:t>
      </w:r>
      <w:r>
        <w:rPr>
          <w:color w:val="221F1F"/>
          <w:spacing w:val="-17"/>
          <w:sz w:val="28"/>
        </w:rPr>
        <w:t xml:space="preserve"> </w:t>
      </w:r>
      <w:r>
        <w:rPr>
          <w:color w:val="221F1F"/>
          <w:sz w:val="28"/>
        </w:rPr>
        <w:t>и общения в школе, семье, группе сверстников;</w:t>
      </w:r>
    </w:p>
    <w:p w14:paraId="585DE981" w14:textId="00625A87" w:rsidR="004232F1" w:rsidRDefault="004232F1" w:rsidP="000F6D24">
      <w:pPr>
        <w:pStyle w:val="a5"/>
        <w:numPr>
          <w:ilvl w:val="0"/>
          <w:numId w:val="136"/>
        </w:numPr>
        <w:tabs>
          <w:tab w:val="left" w:pos="1500"/>
        </w:tabs>
        <w:ind w:right="425" w:firstLine="0"/>
        <w:rPr>
          <w:sz w:val="28"/>
        </w:rPr>
      </w:pPr>
      <w:r>
        <w:rPr>
          <w:b/>
          <w:color w:val="221F1F"/>
          <w:sz w:val="28"/>
        </w:rPr>
        <w:t>определять</w:t>
      </w:r>
      <w:r>
        <w:rPr>
          <w:b/>
          <w:color w:val="221F1F"/>
          <w:spacing w:val="-2"/>
          <w:sz w:val="28"/>
        </w:rPr>
        <w:t xml:space="preserve"> </w:t>
      </w:r>
      <w:r>
        <w:rPr>
          <w:b/>
          <w:color w:val="221F1F"/>
          <w:sz w:val="28"/>
        </w:rPr>
        <w:t>и</w:t>
      </w:r>
      <w:r>
        <w:rPr>
          <w:b/>
          <w:color w:val="221F1F"/>
          <w:spacing w:val="-4"/>
          <w:sz w:val="28"/>
        </w:rPr>
        <w:t xml:space="preserve"> </w:t>
      </w:r>
      <w:r>
        <w:rPr>
          <w:b/>
          <w:color w:val="221F1F"/>
          <w:sz w:val="28"/>
        </w:rPr>
        <w:t xml:space="preserve">аргументировать </w:t>
      </w:r>
      <w:r>
        <w:rPr>
          <w:color w:val="221F1F"/>
          <w:sz w:val="28"/>
        </w:rPr>
        <w:t>с</w:t>
      </w:r>
      <w:r>
        <w:rPr>
          <w:color w:val="221F1F"/>
          <w:spacing w:val="-8"/>
          <w:sz w:val="28"/>
        </w:rPr>
        <w:t xml:space="preserve"> </w:t>
      </w:r>
      <w:r>
        <w:rPr>
          <w:color w:val="221F1F"/>
          <w:sz w:val="28"/>
        </w:rPr>
        <w:t>опорой</w:t>
      </w:r>
      <w:r>
        <w:rPr>
          <w:color w:val="221F1F"/>
          <w:spacing w:val="-5"/>
          <w:sz w:val="28"/>
        </w:rPr>
        <w:t xml:space="preserve"> </w:t>
      </w:r>
      <w:r>
        <w:rPr>
          <w:color w:val="221F1F"/>
          <w:sz w:val="28"/>
        </w:rPr>
        <w:t>на</w:t>
      </w:r>
      <w:r>
        <w:rPr>
          <w:color w:val="221F1F"/>
          <w:spacing w:val="-8"/>
          <w:sz w:val="28"/>
        </w:rPr>
        <w:t xml:space="preserve"> </w:t>
      </w:r>
      <w:r>
        <w:rPr>
          <w:color w:val="221F1F"/>
          <w:sz w:val="28"/>
        </w:rPr>
        <w:t>обществоведческие</w:t>
      </w:r>
      <w:r>
        <w:rPr>
          <w:color w:val="221F1F"/>
          <w:spacing w:val="-5"/>
          <w:sz w:val="28"/>
        </w:rPr>
        <w:t xml:space="preserve"> </w:t>
      </w:r>
      <w:r>
        <w:rPr>
          <w:color w:val="221F1F"/>
          <w:sz w:val="28"/>
        </w:rPr>
        <w:t>знания</w:t>
      </w:r>
      <w:r>
        <w:rPr>
          <w:color w:val="221F1F"/>
          <w:spacing w:val="-5"/>
          <w:sz w:val="28"/>
        </w:rPr>
        <w:t xml:space="preserve"> </w:t>
      </w:r>
      <w:r>
        <w:rPr>
          <w:color w:val="221F1F"/>
          <w:sz w:val="28"/>
        </w:rPr>
        <w:t xml:space="preserve">и личный социальный опыт своё отношение к людям с ограниченными </w:t>
      </w:r>
      <w:proofErr w:type="spellStart"/>
      <w:proofErr w:type="gramStart"/>
      <w:r>
        <w:rPr>
          <w:color w:val="221F1F"/>
          <w:sz w:val="28"/>
        </w:rPr>
        <w:t>возмож</w:t>
      </w:r>
      <w:proofErr w:type="spellEnd"/>
      <w:r>
        <w:rPr>
          <w:color w:val="221F1F"/>
          <w:sz w:val="28"/>
        </w:rPr>
        <w:t xml:space="preserve">- </w:t>
      </w:r>
      <w:proofErr w:type="spellStart"/>
      <w:r>
        <w:rPr>
          <w:color w:val="221F1F"/>
          <w:sz w:val="28"/>
        </w:rPr>
        <w:t>ностями</w:t>
      </w:r>
      <w:proofErr w:type="spellEnd"/>
      <w:proofErr w:type="gramEnd"/>
      <w:r>
        <w:rPr>
          <w:color w:val="221F1F"/>
          <w:spacing w:val="-13"/>
          <w:sz w:val="28"/>
        </w:rPr>
        <w:t xml:space="preserve"> </w:t>
      </w:r>
      <w:r>
        <w:rPr>
          <w:color w:val="221F1F"/>
          <w:sz w:val="28"/>
        </w:rPr>
        <w:t>здоровья,</w:t>
      </w:r>
      <w:r>
        <w:rPr>
          <w:color w:val="221F1F"/>
          <w:spacing w:val="-14"/>
          <w:sz w:val="28"/>
        </w:rPr>
        <w:t xml:space="preserve"> </w:t>
      </w:r>
      <w:r>
        <w:rPr>
          <w:color w:val="221F1F"/>
          <w:sz w:val="28"/>
        </w:rPr>
        <w:t>к</w:t>
      </w:r>
      <w:r>
        <w:rPr>
          <w:color w:val="221F1F"/>
          <w:spacing w:val="-13"/>
          <w:sz w:val="28"/>
        </w:rPr>
        <w:t xml:space="preserve"> </w:t>
      </w:r>
      <w:r>
        <w:rPr>
          <w:color w:val="221F1F"/>
          <w:sz w:val="28"/>
        </w:rPr>
        <w:t>различным</w:t>
      </w:r>
      <w:r>
        <w:rPr>
          <w:color w:val="221F1F"/>
          <w:spacing w:val="-14"/>
          <w:sz w:val="28"/>
        </w:rPr>
        <w:t xml:space="preserve"> </w:t>
      </w:r>
      <w:r>
        <w:rPr>
          <w:color w:val="221F1F"/>
          <w:sz w:val="28"/>
        </w:rPr>
        <w:t>способам</w:t>
      </w:r>
      <w:r>
        <w:rPr>
          <w:color w:val="221F1F"/>
          <w:spacing w:val="-14"/>
          <w:sz w:val="28"/>
        </w:rPr>
        <w:t xml:space="preserve"> </w:t>
      </w:r>
      <w:r>
        <w:rPr>
          <w:color w:val="221F1F"/>
          <w:sz w:val="28"/>
        </w:rPr>
        <w:t>выражения</w:t>
      </w:r>
      <w:r>
        <w:rPr>
          <w:color w:val="221F1F"/>
          <w:spacing w:val="-13"/>
          <w:sz w:val="28"/>
        </w:rPr>
        <w:t xml:space="preserve"> </w:t>
      </w:r>
      <w:r>
        <w:rPr>
          <w:color w:val="221F1F"/>
          <w:sz w:val="28"/>
        </w:rPr>
        <w:t>личной</w:t>
      </w:r>
      <w:r>
        <w:rPr>
          <w:color w:val="221F1F"/>
          <w:spacing w:val="-13"/>
          <w:sz w:val="28"/>
        </w:rPr>
        <w:t xml:space="preserve"> </w:t>
      </w:r>
      <w:r>
        <w:rPr>
          <w:color w:val="221F1F"/>
          <w:sz w:val="28"/>
        </w:rPr>
        <w:t>индивидуальности, к различным формам неформального общения подростков</w:t>
      </w:r>
    </w:p>
    <w:p w14:paraId="06B3E583" w14:textId="77777777" w:rsidR="004232F1" w:rsidRDefault="004232F1" w:rsidP="004232F1">
      <w:pPr>
        <w:pStyle w:val="a5"/>
        <w:tabs>
          <w:tab w:val="left" w:pos="1500"/>
        </w:tabs>
        <w:ind w:right="427"/>
        <w:rPr>
          <w:sz w:val="28"/>
        </w:rPr>
      </w:pPr>
    </w:p>
    <w:p w14:paraId="5CFAC62C" w14:textId="09B90AD2" w:rsidR="00E55397" w:rsidRDefault="00395F00" w:rsidP="00BF6A58">
      <w:pPr>
        <w:pStyle w:val="a3"/>
        <w:spacing w:before="4"/>
        <w:ind w:left="0"/>
        <w:jc w:val="left"/>
        <w:rPr>
          <w:sz w:val="18"/>
        </w:rPr>
      </w:pPr>
      <w:r>
        <w:rPr>
          <w:noProof/>
        </w:rPr>
        <mc:AlternateContent>
          <mc:Choice Requires="wps">
            <w:drawing>
              <wp:anchor distT="0" distB="0" distL="0" distR="0" simplePos="0" relativeHeight="487599104" behindDoc="1" locked="0" layoutInCell="1" allowOverlap="1" wp14:anchorId="73893A2D" wp14:editId="7289CF6C">
                <wp:simplePos x="0" y="0"/>
                <wp:positionH relativeFrom="page">
                  <wp:posOffset>719632</wp:posOffset>
                </wp:positionH>
                <wp:positionV relativeFrom="paragraph">
                  <wp:posOffset>164084</wp:posOffset>
                </wp:positionV>
                <wp:extent cx="1829435" cy="762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341E68" id="Graphic 30" o:spid="_x0000_s1026" style="position:absolute;margin-left:56.65pt;margin-top:12.9pt;width:144.05pt;height:.6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" path="m1829054,l,,,7619r1829054,l1829054,xe" fillcolor="black" stroked="f">
                <v:path arrowok="t"/>
                <w10:wrap type="topAndBottom" anchorx="page"/>
              </v:shape>
            </w:pict>
          </mc:Fallback>
        </mc:AlternateContent>
      </w:r>
      <w:r>
        <w:rPr>
          <w:color w:val="221F1F"/>
          <w:sz w:val="18"/>
          <w:vertAlign w:val="superscript"/>
        </w:rPr>
        <w:t>19</w:t>
      </w:r>
      <w:r>
        <w:rPr>
          <w:color w:val="221F1F"/>
          <w:sz w:val="18"/>
        </w:rPr>
        <w:t xml:space="preserve"> Далее в примерной программе предметные результаты конкретизируются по годам обучения. В разделе программы «Те- </w:t>
      </w:r>
      <w:proofErr w:type="spellStart"/>
      <w:r>
        <w:rPr>
          <w:color w:val="221F1F"/>
          <w:sz w:val="18"/>
        </w:rPr>
        <w:t>матическое</w:t>
      </w:r>
      <w:proofErr w:type="spellEnd"/>
      <w:r>
        <w:rPr>
          <w:color w:val="221F1F"/>
          <w:sz w:val="18"/>
        </w:rPr>
        <w:t xml:space="preserve"> планирование» каждый из предметных результатов содержит номер конкретизируемого обобщённого </w:t>
      </w:r>
      <w:proofErr w:type="gramStart"/>
      <w:r>
        <w:rPr>
          <w:color w:val="221F1F"/>
          <w:sz w:val="18"/>
        </w:rPr>
        <w:t xml:space="preserve">ре- </w:t>
      </w:r>
      <w:proofErr w:type="spellStart"/>
      <w:r>
        <w:rPr>
          <w:color w:val="221F1F"/>
          <w:sz w:val="18"/>
        </w:rPr>
        <w:t>зультата</w:t>
      </w:r>
      <w:proofErr w:type="spellEnd"/>
      <w:proofErr w:type="gramEnd"/>
      <w:r>
        <w:rPr>
          <w:color w:val="221F1F"/>
          <w:sz w:val="18"/>
        </w:rPr>
        <w:t>, представленного в данном перечне.</w:t>
      </w:r>
    </w:p>
    <w:p w14:paraId="1B9172A2" w14:textId="77777777" w:rsidR="00E55397" w:rsidRDefault="00E55397">
      <w:pPr>
        <w:spacing w:line="230" w:lineRule="auto"/>
        <w:jc w:val="both"/>
        <w:rPr>
          <w:sz w:val="18"/>
        </w:rPr>
        <w:sectPr w:rsidR="00E55397">
          <w:pgSz w:w="11910" w:h="16840"/>
          <w:pgMar w:top="1040" w:right="700" w:bottom="280" w:left="340" w:header="720" w:footer="720" w:gutter="0"/>
          <w:cols w:space="720"/>
        </w:sectPr>
      </w:pPr>
    </w:p>
    <w:p w14:paraId="464DB26A" w14:textId="77777777" w:rsidR="00E55397" w:rsidRDefault="00395F00" w:rsidP="000F6D24">
      <w:pPr>
        <w:pStyle w:val="a5"/>
        <w:numPr>
          <w:ilvl w:val="0"/>
          <w:numId w:val="136"/>
        </w:numPr>
        <w:tabs>
          <w:tab w:val="left" w:pos="1500"/>
        </w:tabs>
        <w:ind w:right="430" w:firstLine="0"/>
        <w:rPr>
          <w:sz w:val="28"/>
        </w:rPr>
      </w:pPr>
      <w:r>
        <w:rPr>
          <w:b/>
          <w:color w:val="221F1F"/>
          <w:sz w:val="28"/>
        </w:rPr>
        <w:lastRenderedPageBreak/>
        <w:t xml:space="preserve">решать </w:t>
      </w:r>
      <w:r>
        <w:rPr>
          <w:color w:val="221F1F"/>
          <w:sz w:val="28"/>
        </w:rPr>
        <w:t xml:space="preserve">познавательные и практические задачи, касающиеся прав и </w:t>
      </w:r>
      <w:proofErr w:type="spellStart"/>
      <w:proofErr w:type="gramStart"/>
      <w:r>
        <w:rPr>
          <w:color w:val="221F1F"/>
          <w:sz w:val="28"/>
        </w:rPr>
        <w:t>обя</w:t>
      </w:r>
      <w:proofErr w:type="spellEnd"/>
      <w:r>
        <w:rPr>
          <w:color w:val="221F1F"/>
          <w:sz w:val="28"/>
        </w:rPr>
        <w:t xml:space="preserve">- </w:t>
      </w:r>
      <w:proofErr w:type="spellStart"/>
      <w:r>
        <w:rPr>
          <w:color w:val="221F1F"/>
          <w:sz w:val="28"/>
        </w:rPr>
        <w:t>занностей</w:t>
      </w:r>
      <w:proofErr w:type="spellEnd"/>
      <w:proofErr w:type="gramEnd"/>
      <w:r>
        <w:rPr>
          <w:color w:val="221F1F"/>
          <w:sz w:val="28"/>
        </w:rPr>
        <w:t xml:space="preserve"> учащегося; отражающие особенности отношений в семье, со </w:t>
      </w:r>
      <w:proofErr w:type="spellStart"/>
      <w:r>
        <w:rPr>
          <w:color w:val="221F1F"/>
          <w:sz w:val="28"/>
        </w:rPr>
        <w:t>сверст</w:t>
      </w:r>
      <w:proofErr w:type="spellEnd"/>
      <w:r>
        <w:rPr>
          <w:color w:val="221F1F"/>
          <w:sz w:val="28"/>
        </w:rPr>
        <w:t>- никами, старшими и младшими;</w:t>
      </w:r>
    </w:p>
    <w:p w14:paraId="2DC25F61" w14:textId="77777777" w:rsidR="00E55397" w:rsidRDefault="00395F00" w:rsidP="000F6D24">
      <w:pPr>
        <w:pStyle w:val="a5"/>
        <w:numPr>
          <w:ilvl w:val="0"/>
          <w:numId w:val="136"/>
        </w:numPr>
        <w:tabs>
          <w:tab w:val="left" w:pos="1500"/>
        </w:tabs>
        <w:ind w:right="427" w:firstLine="0"/>
        <w:rPr>
          <w:sz w:val="28"/>
        </w:rPr>
      </w:pPr>
      <w:r>
        <w:rPr>
          <w:b/>
          <w:color w:val="221F1F"/>
          <w:sz w:val="28"/>
        </w:rPr>
        <w:t>овладевать</w:t>
      </w:r>
      <w:r>
        <w:rPr>
          <w:b/>
          <w:color w:val="221F1F"/>
          <w:spacing w:val="-14"/>
          <w:sz w:val="28"/>
        </w:rPr>
        <w:t xml:space="preserve"> </w:t>
      </w:r>
      <w:r>
        <w:rPr>
          <w:b/>
          <w:color w:val="221F1F"/>
          <w:sz w:val="28"/>
        </w:rPr>
        <w:t>смысловым</w:t>
      </w:r>
      <w:r>
        <w:rPr>
          <w:b/>
          <w:color w:val="221F1F"/>
          <w:spacing w:val="-12"/>
          <w:sz w:val="28"/>
        </w:rPr>
        <w:t xml:space="preserve"> </w:t>
      </w:r>
      <w:r>
        <w:rPr>
          <w:b/>
          <w:color w:val="221F1F"/>
          <w:sz w:val="28"/>
        </w:rPr>
        <w:t>чтением</w:t>
      </w:r>
      <w:r>
        <w:rPr>
          <w:b/>
          <w:color w:val="221F1F"/>
          <w:spacing w:val="-10"/>
          <w:sz w:val="28"/>
        </w:rPr>
        <w:t xml:space="preserve"> </w:t>
      </w:r>
      <w:r>
        <w:rPr>
          <w:color w:val="221F1F"/>
          <w:sz w:val="28"/>
        </w:rPr>
        <w:t>текстов</w:t>
      </w:r>
      <w:r>
        <w:rPr>
          <w:color w:val="221F1F"/>
          <w:spacing w:val="-18"/>
          <w:sz w:val="28"/>
        </w:rPr>
        <w:t xml:space="preserve"> </w:t>
      </w:r>
      <w:r>
        <w:rPr>
          <w:color w:val="221F1F"/>
          <w:sz w:val="28"/>
        </w:rPr>
        <w:t>обществоведческой</w:t>
      </w:r>
      <w:r>
        <w:rPr>
          <w:color w:val="221F1F"/>
          <w:spacing w:val="-16"/>
          <w:sz w:val="28"/>
        </w:rPr>
        <w:t xml:space="preserve"> </w:t>
      </w:r>
      <w:r>
        <w:rPr>
          <w:color w:val="221F1F"/>
          <w:sz w:val="28"/>
        </w:rPr>
        <w:t>тематики,</w:t>
      </w:r>
      <w:r>
        <w:rPr>
          <w:color w:val="221F1F"/>
          <w:spacing w:val="-18"/>
          <w:sz w:val="28"/>
        </w:rPr>
        <w:t xml:space="preserve"> </w:t>
      </w:r>
      <w:r>
        <w:rPr>
          <w:color w:val="221F1F"/>
          <w:sz w:val="28"/>
        </w:rPr>
        <w:t xml:space="preserve">в том числе извлечений из Закона «Об образовании в Российской Федерации»; составлять на их основе план, преобразовывать текстовую информацию в </w:t>
      </w:r>
      <w:proofErr w:type="spellStart"/>
      <w:proofErr w:type="gramStart"/>
      <w:r>
        <w:rPr>
          <w:color w:val="221F1F"/>
          <w:sz w:val="28"/>
        </w:rPr>
        <w:t>таб</w:t>
      </w:r>
      <w:proofErr w:type="spellEnd"/>
      <w:r>
        <w:rPr>
          <w:color w:val="221F1F"/>
          <w:sz w:val="28"/>
        </w:rPr>
        <w:t>- лицу</w:t>
      </w:r>
      <w:proofErr w:type="gramEnd"/>
      <w:r>
        <w:rPr>
          <w:color w:val="221F1F"/>
          <w:sz w:val="28"/>
        </w:rPr>
        <w:t>, схему;</w:t>
      </w:r>
    </w:p>
    <w:p w14:paraId="14D1E209" w14:textId="77777777" w:rsidR="00E55397" w:rsidRDefault="00395F00" w:rsidP="000F6D24">
      <w:pPr>
        <w:pStyle w:val="a5"/>
        <w:numPr>
          <w:ilvl w:val="0"/>
          <w:numId w:val="136"/>
        </w:numPr>
        <w:tabs>
          <w:tab w:val="left" w:pos="1500"/>
        </w:tabs>
        <w:ind w:right="427" w:firstLine="0"/>
        <w:rPr>
          <w:sz w:val="28"/>
        </w:rPr>
      </w:pPr>
      <w:r>
        <w:rPr>
          <w:b/>
          <w:color w:val="221F1F"/>
          <w:sz w:val="28"/>
        </w:rPr>
        <w:t xml:space="preserve">искать и извлекать </w:t>
      </w:r>
      <w:r>
        <w:rPr>
          <w:color w:val="221F1F"/>
          <w:sz w:val="28"/>
        </w:rPr>
        <w:t xml:space="preserve">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w:t>
      </w:r>
      <w:proofErr w:type="spellStart"/>
      <w:proofErr w:type="gramStart"/>
      <w:r>
        <w:rPr>
          <w:color w:val="221F1F"/>
          <w:sz w:val="28"/>
        </w:rPr>
        <w:t>пуб</w:t>
      </w:r>
      <w:proofErr w:type="spellEnd"/>
      <w:r>
        <w:rPr>
          <w:color w:val="221F1F"/>
          <w:sz w:val="28"/>
        </w:rPr>
        <w:t xml:space="preserve">- </w:t>
      </w:r>
      <w:proofErr w:type="spellStart"/>
      <w:r>
        <w:rPr>
          <w:color w:val="221F1F"/>
          <w:sz w:val="28"/>
        </w:rPr>
        <w:t>ликаций</w:t>
      </w:r>
      <w:proofErr w:type="spellEnd"/>
      <w:proofErr w:type="gramEnd"/>
      <w:r>
        <w:rPr>
          <w:color w:val="221F1F"/>
          <w:spacing w:val="-12"/>
          <w:sz w:val="28"/>
        </w:rPr>
        <w:t xml:space="preserve"> </w:t>
      </w:r>
      <w:r>
        <w:rPr>
          <w:color w:val="221F1F"/>
          <w:sz w:val="28"/>
        </w:rPr>
        <w:t>СМИ</w:t>
      </w:r>
      <w:r>
        <w:rPr>
          <w:color w:val="221F1F"/>
          <w:spacing w:val="-14"/>
          <w:sz w:val="28"/>
        </w:rPr>
        <w:t xml:space="preserve"> </w:t>
      </w:r>
      <w:r>
        <w:rPr>
          <w:color w:val="221F1F"/>
          <w:sz w:val="28"/>
        </w:rPr>
        <w:t>с</w:t>
      </w:r>
      <w:r>
        <w:rPr>
          <w:color w:val="221F1F"/>
          <w:spacing w:val="-12"/>
          <w:sz w:val="28"/>
        </w:rPr>
        <w:t xml:space="preserve"> </w:t>
      </w:r>
      <w:r>
        <w:rPr>
          <w:color w:val="221F1F"/>
          <w:sz w:val="28"/>
        </w:rPr>
        <w:t>соблюдением</w:t>
      </w:r>
      <w:r>
        <w:rPr>
          <w:color w:val="221F1F"/>
          <w:spacing w:val="-12"/>
          <w:sz w:val="28"/>
        </w:rPr>
        <w:t xml:space="preserve"> </w:t>
      </w:r>
      <w:r>
        <w:rPr>
          <w:color w:val="221F1F"/>
          <w:sz w:val="28"/>
        </w:rPr>
        <w:t>правил</w:t>
      </w:r>
      <w:r>
        <w:rPr>
          <w:color w:val="221F1F"/>
          <w:spacing w:val="-13"/>
          <w:sz w:val="28"/>
        </w:rPr>
        <w:t xml:space="preserve"> </w:t>
      </w:r>
      <w:r>
        <w:rPr>
          <w:color w:val="221F1F"/>
          <w:sz w:val="28"/>
        </w:rPr>
        <w:t>информационной</w:t>
      </w:r>
      <w:r>
        <w:rPr>
          <w:color w:val="221F1F"/>
          <w:spacing w:val="-12"/>
          <w:sz w:val="28"/>
        </w:rPr>
        <w:t xml:space="preserve"> </w:t>
      </w:r>
      <w:r>
        <w:rPr>
          <w:color w:val="221F1F"/>
          <w:sz w:val="28"/>
        </w:rPr>
        <w:t>безопасности</w:t>
      </w:r>
      <w:r>
        <w:rPr>
          <w:color w:val="221F1F"/>
          <w:spacing w:val="-12"/>
          <w:sz w:val="28"/>
        </w:rPr>
        <w:t xml:space="preserve"> </w:t>
      </w:r>
      <w:r>
        <w:rPr>
          <w:color w:val="221F1F"/>
          <w:sz w:val="28"/>
        </w:rPr>
        <w:t>при</w:t>
      </w:r>
      <w:r>
        <w:rPr>
          <w:color w:val="221F1F"/>
          <w:spacing w:val="-12"/>
          <w:sz w:val="28"/>
        </w:rPr>
        <w:t xml:space="preserve"> </w:t>
      </w:r>
      <w:r>
        <w:rPr>
          <w:color w:val="221F1F"/>
          <w:sz w:val="28"/>
        </w:rPr>
        <w:t>работе в Интернете;</w:t>
      </w:r>
    </w:p>
    <w:p w14:paraId="52D925EC" w14:textId="77777777" w:rsidR="00E55397" w:rsidRDefault="00395F00" w:rsidP="000F6D24">
      <w:pPr>
        <w:pStyle w:val="a5"/>
        <w:numPr>
          <w:ilvl w:val="0"/>
          <w:numId w:val="136"/>
        </w:numPr>
        <w:tabs>
          <w:tab w:val="left" w:pos="1500"/>
        </w:tabs>
        <w:ind w:right="428" w:firstLine="0"/>
        <w:rPr>
          <w:sz w:val="28"/>
        </w:rPr>
      </w:pPr>
      <w:r>
        <w:rPr>
          <w:b/>
          <w:color w:val="221F1F"/>
          <w:sz w:val="28"/>
        </w:rPr>
        <w:t xml:space="preserve">анализировать, обобщать, систематизировать, оценивать </w:t>
      </w:r>
      <w:r>
        <w:rPr>
          <w:color w:val="221F1F"/>
          <w:sz w:val="28"/>
        </w:rPr>
        <w:t xml:space="preserve">социальную информацию о человеке и его социальном окружении из адаптированных </w:t>
      </w:r>
      <w:proofErr w:type="spellStart"/>
      <w:proofErr w:type="gramStart"/>
      <w:r>
        <w:rPr>
          <w:color w:val="221F1F"/>
          <w:sz w:val="28"/>
        </w:rPr>
        <w:t>ис</w:t>
      </w:r>
      <w:proofErr w:type="spellEnd"/>
      <w:r>
        <w:rPr>
          <w:color w:val="221F1F"/>
          <w:sz w:val="28"/>
        </w:rPr>
        <w:t xml:space="preserve">- </w:t>
      </w:r>
      <w:proofErr w:type="spellStart"/>
      <w:r>
        <w:rPr>
          <w:color w:val="221F1F"/>
          <w:sz w:val="28"/>
        </w:rPr>
        <w:t>точников</w:t>
      </w:r>
      <w:proofErr w:type="spellEnd"/>
      <w:proofErr w:type="gramEnd"/>
      <w:r>
        <w:rPr>
          <w:color w:val="221F1F"/>
          <w:sz w:val="28"/>
        </w:rPr>
        <w:t xml:space="preserve"> (в том числе учебных материалов) и публикаций в СМИ;</w:t>
      </w:r>
    </w:p>
    <w:p w14:paraId="6F90A07B" w14:textId="77777777" w:rsidR="00E55397" w:rsidRDefault="00395F00" w:rsidP="000F6D24">
      <w:pPr>
        <w:pStyle w:val="a5"/>
        <w:numPr>
          <w:ilvl w:val="0"/>
          <w:numId w:val="136"/>
        </w:numPr>
        <w:tabs>
          <w:tab w:val="left" w:pos="1500"/>
        </w:tabs>
        <w:ind w:right="426" w:firstLine="0"/>
        <w:rPr>
          <w:sz w:val="28"/>
        </w:rPr>
      </w:pPr>
      <w:r>
        <w:rPr>
          <w:b/>
          <w:color w:val="221F1F"/>
          <w:sz w:val="28"/>
        </w:rPr>
        <w:t xml:space="preserve">оценивать собственные поступки и поведение других людей </w:t>
      </w:r>
      <w:r>
        <w:rPr>
          <w:color w:val="221F1F"/>
          <w:sz w:val="28"/>
        </w:rPr>
        <w:t xml:space="preserve">в ходе общения, в ситуациях взаимодействия с людьми с ограниченными </w:t>
      </w:r>
      <w:proofErr w:type="gramStart"/>
      <w:r>
        <w:rPr>
          <w:color w:val="221F1F"/>
          <w:sz w:val="28"/>
        </w:rPr>
        <w:t xml:space="preserve">возможно- </w:t>
      </w:r>
      <w:proofErr w:type="spellStart"/>
      <w:r>
        <w:rPr>
          <w:color w:val="221F1F"/>
          <w:sz w:val="28"/>
        </w:rPr>
        <w:t>стями</w:t>
      </w:r>
      <w:proofErr w:type="spellEnd"/>
      <w:proofErr w:type="gramEnd"/>
      <w:r>
        <w:rPr>
          <w:color w:val="221F1F"/>
          <w:sz w:val="28"/>
        </w:rPr>
        <w:t xml:space="preserve"> здоровья; оценивать своё отношение к учёбе как важному виду деятель- </w:t>
      </w:r>
      <w:proofErr w:type="spellStart"/>
      <w:r>
        <w:rPr>
          <w:color w:val="221F1F"/>
          <w:spacing w:val="-2"/>
          <w:sz w:val="28"/>
        </w:rPr>
        <w:t>ности</w:t>
      </w:r>
      <w:proofErr w:type="spellEnd"/>
      <w:r>
        <w:rPr>
          <w:color w:val="221F1F"/>
          <w:spacing w:val="-2"/>
          <w:sz w:val="28"/>
        </w:rPr>
        <w:t>;</w:t>
      </w:r>
    </w:p>
    <w:p w14:paraId="1A696F0B" w14:textId="77777777" w:rsidR="00E55397" w:rsidRDefault="00395F00" w:rsidP="000F6D24">
      <w:pPr>
        <w:pStyle w:val="a5"/>
        <w:numPr>
          <w:ilvl w:val="0"/>
          <w:numId w:val="136"/>
        </w:numPr>
        <w:tabs>
          <w:tab w:val="left" w:pos="1500"/>
        </w:tabs>
        <w:ind w:right="426" w:firstLine="0"/>
        <w:rPr>
          <w:sz w:val="28"/>
        </w:rPr>
      </w:pPr>
      <w:r>
        <w:rPr>
          <w:b/>
          <w:color w:val="221F1F"/>
          <w:sz w:val="28"/>
        </w:rPr>
        <w:t xml:space="preserve">приобретать опыт </w:t>
      </w:r>
      <w:r>
        <w:rPr>
          <w:color w:val="221F1F"/>
          <w:sz w:val="28"/>
        </w:rPr>
        <w:t xml:space="preserve">использования полученных знаний в практической деятельности, в повседневной жизни для выстраивания отношений с </w:t>
      </w:r>
      <w:proofErr w:type="spellStart"/>
      <w:proofErr w:type="gramStart"/>
      <w:r>
        <w:rPr>
          <w:color w:val="221F1F"/>
          <w:sz w:val="28"/>
        </w:rPr>
        <w:t>предста</w:t>
      </w:r>
      <w:proofErr w:type="spellEnd"/>
      <w:r>
        <w:rPr>
          <w:color w:val="221F1F"/>
          <w:sz w:val="28"/>
        </w:rPr>
        <w:t xml:space="preserve">- </w:t>
      </w:r>
      <w:proofErr w:type="spellStart"/>
      <w:r>
        <w:rPr>
          <w:color w:val="221F1F"/>
          <w:sz w:val="28"/>
        </w:rPr>
        <w:t>вителями</w:t>
      </w:r>
      <w:proofErr w:type="spellEnd"/>
      <w:proofErr w:type="gramEnd"/>
      <w:r>
        <w:rPr>
          <w:color w:val="221F1F"/>
          <w:sz w:val="28"/>
        </w:rPr>
        <w:t xml:space="preserve"> старших поколений, со сверстниками и младшими по возрасту, </w:t>
      </w:r>
      <w:proofErr w:type="spellStart"/>
      <w:r>
        <w:rPr>
          <w:color w:val="221F1F"/>
          <w:sz w:val="28"/>
        </w:rPr>
        <w:t>ак</w:t>
      </w:r>
      <w:proofErr w:type="spellEnd"/>
      <w:r>
        <w:rPr>
          <w:color w:val="221F1F"/>
          <w:sz w:val="28"/>
        </w:rPr>
        <w:t xml:space="preserve">- </w:t>
      </w:r>
      <w:proofErr w:type="spellStart"/>
      <w:r>
        <w:rPr>
          <w:color w:val="221F1F"/>
          <w:sz w:val="28"/>
        </w:rPr>
        <w:t>тивного</w:t>
      </w:r>
      <w:proofErr w:type="spellEnd"/>
      <w:r>
        <w:rPr>
          <w:color w:val="221F1F"/>
          <w:sz w:val="28"/>
        </w:rPr>
        <w:t xml:space="preserve"> участия в жизни школы и класса;</w:t>
      </w:r>
    </w:p>
    <w:p w14:paraId="59D5C340" w14:textId="77777777" w:rsidR="00E55397" w:rsidRDefault="00395F00" w:rsidP="000F6D24">
      <w:pPr>
        <w:pStyle w:val="a5"/>
        <w:numPr>
          <w:ilvl w:val="0"/>
          <w:numId w:val="136"/>
        </w:numPr>
        <w:tabs>
          <w:tab w:val="left" w:pos="1500"/>
        </w:tabs>
        <w:ind w:right="428" w:firstLine="0"/>
        <w:rPr>
          <w:sz w:val="28"/>
        </w:rPr>
      </w:pPr>
      <w:r>
        <w:rPr>
          <w:b/>
          <w:color w:val="221F1F"/>
          <w:sz w:val="28"/>
        </w:rPr>
        <w:t>приобретать</w:t>
      </w:r>
      <w:r>
        <w:rPr>
          <w:b/>
          <w:color w:val="221F1F"/>
          <w:spacing w:val="-7"/>
          <w:sz w:val="28"/>
        </w:rPr>
        <w:t xml:space="preserve"> </w:t>
      </w:r>
      <w:r>
        <w:rPr>
          <w:b/>
          <w:color w:val="221F1F"/>
          <w:sz w:val="28"/>
        </w:rPr>
        <w:t>опыт</w:t>
      </w:r>
      <w:r>
        <w:rPr>
          <w:b/>
          <w:color w:val="221F1F"/>
          <w:spacing w:val="-9"/>
          <w:sz w:val="28"/>
        </w:rPr>
        <w:t xml:space="preserve"> </w:t>
      </w:r>
      <w:r>
        <w:rPr>
          <w:b/>
          <w:color w:val="221F1F"/>
          <w:sz w:val="28"/>
        </w:rPr>
        <w:t>совместной</w:t>
      </w:r>
      <w:r>
        <w:rPr>
          <w:b/>
          <w:color w:val="221F1F"/>
          <w:spacing w:val="-8"/>
          <w:sz w:val="28"/>
        </w:rPr>
        <w:t xml:space="preserve"> </w:t>
      </w:r>
      <w:r>
        <w:rPr>
          <w:b/>
          <w:color w:val="221F1F"/>
          <w:sz w:val="28"/>
        </w:rPr>
        <w:t>деятельности</w:t>
      </w:r>
      <w:r>
        <w:rPr>
          <w:color w:val="221F1F"/>
          <w:sz w:val="28"/>
        </w:rPr>
        <w:t>,</w:t>
      </w:r>
      <w:r>
        <w:rPr>
          <w:color w:val="221F1F"/>
          <w:spacing w:val="-10"/>
          <w:sz w:val="28"/>
        </w:rPr>
        <w:t xml:space="preserve"> </w:t>
      </w:r>
      <w:r>
        <w:rPr>
          <w:color w:val="221F1F"/>
          <w:sz w:val="28"/>
        </w:rPr>
        <w:t>включая</w:t>
      </w:r>
      <w:r>
        <w:rPr>
          <w:color w:val="221F1F"/>
          <w:spacing w:val="-9"/>
          <w:sz w:val="28"/>
        </w:rPr>
        <w:t xml:space="preserve"> </w:t>
      </w:r>
      <w:r>
        <w:rPr>
          <w:color w:val="221F1F"/>
          <w:sz w:val="28"/>
        </w:rPr>
        <w:t>взаимодействие</w:t>
      </w:r>
      <w:r>
        <w:rPr>
          <w:color w:val="221F1F"/>
          <w:spacing w:val="-10"/>
          <w:sz w:val="28"/>
        </w:rPr>
        <w:t xml:space="preserve"> </w:t>
      </w:r>
      <w:r>
        <w:rPr>
          <w:color w:val="221F1F"/>
          <w:sz w:val="28"/>
        </w:rPr>
        <w:t xml:space="preserve">с людьми другой культуры, национальной и религиозной принадлежности на основе гуманистических ценностей, взаимопонимания между людьми разных </w:t>
      </w:r>
      <w:r>
        <w:rPr>
          <w:color w:val="221F1F"/>
          <w:spacing w:val="-2"/>
          <w:sz w:val="28"/>
        </w:rPr>
        <w:t>культур.</w:t>
      </w:r>
    </w:p>
    <w:p w14:paraId="78B04850" w14:textId="77777777" w:rsidR="00E55397" w:rsidRDefault="00395F00">
      <w:pPr>
        <w:pStyle w:val="a3"/>
        <w:spacing w:line="320" w:lineRule="exact"/>
      </w:pPr>
      <w:r>
        <w:rPr>
          <w:color w:val="221F1F"/>
        </w:rPr>
        <w:t>Общество,</w:t>
      </w:r>
      <w:r>
        <w:rPr>
          <w:color w:val="221F1F"/>
          <w:spacing w:val="-8"/>
        </w:rPr>
        <w:t xml:space="preserve"> </w:t>
      </w:r>
      <w:r>
        <w:rPr>
          <w:color w:val="221F1F"/>
        </w:rPr>
        <w:t>в</w:t>
      </w:r>
      <w:r>
        <w:rPr>
          <w:color w:val="221F1F"/>
          <w:spacing w:val="-5"/>
        </w:rPr>
        <w:t xml:space="preserve"> </w:t>
      </w:r>
      <w:r>
        <w:rPr>
          <w:color w:val="221F1F"/>
        </w:rPr>
        <w:t>котором</w:t>
      </w:r>
      <w:r>
        <w:rPr>
          <w:color w:val="221F1F"/>
          <w:spacing w:val="-4"/>
        </w:rPr>
        <w:t xml:space="preserve"> </w:t>
      </w:r>
      <w:r>
        <w:rPr>
          <w:color w:val="221F1F"/>
        </w:rPr>
        <w:t>мы</w:t>
      </w:r>
      <w:r>
        <w:rPr>
          <w:color w:val="221F1F"/>
          <w:spacing w:val="-4"/>
        </w:rPr>
        <w:t xml:space="preserve"> </w:t>
      </w:r>
      <w:r>
        <w:rPr>
          <w:color w:val="221F1F"/>
          <w:spacing w:val="-2"/>
        </w:rPr>
        <w:t>живём</w:t>
      </w:r>
    </w:p>
    <w:p w14:paraId="44725FAE" w14:textId="77777777" w:rsidR="00E55397" w:rsidRDefault="00395F00" w:rsidP="000F6D24">
      <w:pPr>
        <w:pStyle w:val="a5"/>
        <w:numPr>
          <w:ilvl w:val="0"/>
          <w:numId w:val="136"/>
        </w:numPr>
        <w:tabs>
          <w:tab w:val="left" w:pos="1500"/>
        </w:tabs>
        <w:spacing w:before="67"/>
        <w:ind w:right="428" w:firstLine="0"/>
        <w:rPr>
          <w:sz w:val="28"/>
        </w:rPr>
      </w:pPr>
      <w:r>
        <w:rPr>
          <w:b/>
          <w:color w:val="221F1F"/>
          <w:sz w:val="28"/>
        </w:rPr>
        <w:t xml:space="preserve">осваивать и применять знания </w:t>
      </w:r>
      <w:r>
        <w:rPr>
          <w:color w:val="221F1F"/>
          <w:sz w:val="28"/>
        </w:rPr>
        <w:t xml:space="preserve">об обществе и природе, положении че- </w:t>
      </w:r>
      <w:proofErr w:type="spellStart"/>
      <w:r>
        <w:rPr>
          <w:color w:val="221F1F"/>
          <w:sz w:val="28"/>
        </w:rPr>
        <w:t>ловека</w:t>
      </w:r>
      <w:proofErr w:type="spellEnd"/>
      <w:r>
        <w:rPr>
          <w:color w:val="221F1F"/>
          <w:sz w:val="28"/>
        </w:rPr>
        <w:t xml:space="preserve"> в обществе; процессах и явлениях в экономической жизни общества; явлениях</w:t>
      </w:r>
      <w:r>
        <w:rPr>
          <w:color w:val="221F1F"/>
          <w:spacing w:val="-3"/>
          <w:sz w:val="28"/>
        </w:rPr>
        <w:t xml:space="preserve"> </w:t>
      </w:r>
      <w:r>
        <w:rPr>
          <w:color w:val="221F1F"/>
          <w:sz w:val="28"/>
        </w:rPr>
        <w:t>в</w:t>
      </w:r>
      <w:r>
        <w:rPr>
          <w:color w:val="221F1F"/>
          <w:spacing w:val="-8"/>
          <w:sz w:val="28"/>
        </w:rPr>
        <w:t xml:space="preserve"> </w:t>
      </w:r>
      <w:r>
        <w:rPr>
          <w:color w:val="221F1F"/>
          <w:sz w:val="28"/>
        </w:rPr>
        <w:t>политической</w:t>
      </w:r>
      <w:r>
        <w:rPr>
          <w:color w:val="221F1F"/>
          <w:spacing w:val="-4"/>
          <w:sz w:val="28"/>
        </w:rPr>
        <w:t xml:space="preserve"> </w:t>
      </w:r>
      <w:r>
        <w:rPr>
          <w:color w:val="221F1F"/>
          <w:sz w:val="28"/>
        </w:rPr>
        <w:t>жизни</w:t>
      </w:r>
      <w:r>
        <w:rPr>
          <w:color w:val="221F1F"/>
          <w:spacing w:val="-6"/>
          <w:sz w:val="28"/>
        </w:rPr>
        <w:t xml:space="preserve"> </w:t>
      </w:r>
      <w:r>
        <w:rPr>
          <w:color w:val="221F1F"/>
          <w:sz w:val="28"/>
        </w:rPr>
        <w:t>общества,</w:t>
      </w:r>
      <w:r>
        <w:rPr>
          <w:color w:val="221F1F"/>
          <w:spacing w:val="-5"/>
          <w:sz w:val="28"/>
        </w:rPr>
        <w:t xml:space="preserve"> </w:t>
      </w:r>
      <w:r>
        <w:rPr>
          <w:color w:val="221F1F"/>
          <w:sz w:val="28"/>
        </w:rPr>
        <w:t>о</w:t>
      </w:r>
      <w:r>
        <w:rPr>
          <w:color w:val="221F1F"/>
          <w:spacing w:val="-4"/>
          <w:sz w:val="28"/>
        </w:rPr>
        <w:t xml:space="preserve"> </w:t>
      </w:r>
      <w:r>
        <w:rPr>
          <w:color w:val="221F1F"/>
          <w:sz w:val="28"/>
        </w:rPr>
        <w:t>народах</w:t>
      </w:r>
      <w:r>
        <w:rPr>
          <w:color w:val="221F1F"/>
          <w:spacing w:val="-5"/>
          <w:sz w:val="28"/>
        </w:rPr>
        <w:t xml:space="preserve"> </w:t>
      </w:r>
      <w:r>
        <w:rPr>
          <w:color w:val="221F1F"/>
          <w:sz w:val="28"/>
        </w:rPr>
        <w:t>России,</w:t>
      </w:r>
      <w:r>
        <w:rPr>
          <w:color w:val="221F1F"/>
          <w:spacing w:val="-5"/>
          <w:sz w:val="28"/>
        </w:rPr>
        <w:t xml:space="preserve"> </w:t>
      </w:r>
      <w:r>
        <w:rPr>
          <w:color w:val="221F1F"/>
          <w:sz w:val="28"/>
        </w:rPr>
        <w:t>о</w:t>
      </w:r>
      <w:r>
        <w:rPr>
          <w:color w:val="221F1F"/>
          <w:spacing w:val="-3"/>
          <w:sz w:val="28"/>
        </w:rPr>
        <w:t xml:space="preserve"> </w:t>
      </w:r>
      <w:r>
        <w:rPr>
          <w:color w:val="221F1F"/>
          <w:sz w:val="28"/>
        </w:rPr>
        <w:t>государственной власти в Российской Федерации; культуре и духовной жизни; типах общества, глобальных проблемах;</w:t>
      </w:r>
    </w:p>
    <w:p w14:paraId="72CD6C87" w14:textId="77777777" w:rsidR="00E55397" w:rsidRDefault="00395F00" w:rsidP="000F6D24">
      <w:pPr>
        <w:pStyle w:val="a5"/>
        <w:numPr>
          <w:ilvl w:val="0"/>
          <w:numId w:val="136"/>
        </w:numPr>
        <w:tabs>
          <w:tab w:val="left" w:pos="1500"/>
        </w:tabs>
        <w:spacing w:before="1"/>
        <w:ind w:right="427" w:firstLine="0"/>
        <w:rPr>
          <w:sz w:val="28"/>
        </w:rPr>
      </w:pPr>
      <w:r>
        <w:rPr>
          <w:b/>
          <w:color w:val="221F1F"/>
          <w:sz w:val="28"/>
        </w:rPr>
        <w:t xml:space="preserve">характеризовать </w:t>
      </w:r>
      <w:r>
        <w:rPr>
          <w:color w:val="221F1F"/>
          <w:sz w:val="28"/>
        </w:rPr>
        <w:t xml:space="preserve">устройство общества, российское государство, высшие органы государственной власти в Российской Федерации, традиционные </w:t>
      </w:r>
      <w:proofErr w:type="gramStart"/>
      <w:r>
        <w:rPr>
          <w:color w:val="221F1F"/>
          <w:sz w:val="28"/>
        </w:rPr>
        <w:t xml:space="preserve">рос- </w:t>
      </w:r>
      <w:proofErr w:type="spellStart"/>
      <w:r>
        <w:rPr>
          <w:color w:val="221F1F"/>
          <w:sz w:val="28"/>
        </w:rPr>
        <w:t>сийские</w:t>
      </w:r>
      <w:proofErr w:type="spellEnd"/>
      <w:proofErr w:type="gramEnd"/>
      <w:r>
        <w:rPr>
          <w:color w:val="221F1F"/>
          <w:sz w:val="28"/>
        </w:rPr>
        <w:t xml:space="preserve"> духовно-нравственные ценности, особенности информационного об- </w:t>
      </w:r>
      <w:proofErr w:type="spellStart"/>
      <w:r>
        <w:rPr>
          <w:color w:val="221F1F"/>
          <w:spacing w:val="-2"/>
          <w:sz w:val="28"/>
        </w:rPr>
        <w:t>щества</w:t>
      </w:r>
      <w:proofErr w:type="spellEnd"/>
      <w:r>
        <w:rPr>
          <w:color w:val="221F1F"/>
          <w:spacing w:val="-2"/>
          <w:sz w:val="28"/>
        </w:rPr>
        <w:t>;</w:t>
      </w:r>
    </w:p>
    <w:p w14:paraId="4DC95A79" w14:textId="77777777" w:rsidR="00E55397" w:rsidRDefault="00395F00" w:rsidP="000F6D24">
      <w:pPr>
        <w:pStyle w:val="a5"/>
        <w:numPr>
          <w:ilvl w:val="0"/>
          <w:numId w:val="136"/>
        </w:numPr>
        <w:tabs>
          <w:tab w:val="left" w:pos="1500"/>
        </w:tabs>
        <w:spacing w:before="1"/>
        <w:ind w:right="429" w:firstLine="0"/>
        <w:rPr>
          <w:sz w:val="28"/>
        </w:rPr>
      </w:pPr>
      <w:r>
        <w:rPr>
          <w:b/>
          <w:color w:val="221F1F"/>
          <w:sz w:val="28"/>
        </w:rPr>
        <w:t xml:space="preserve">приводить примеры </w:t>
      </w:r>
      <w:r>
        <w:rPr>
          <w:color w:val="221F1F"/>
          <w:sz w:val="28"/>
        </w:rPr>
        <w:t xml:space="preserve">разного положения людей в обществе, видов </w:t>
      </w:r>
      <w:proofErr w:type="gramStart"/>
      <w:r>
        <w:rPr>
          <w:color w:val="221F1F"/>
          <w:sz w:val="28"/>
        </w:rPr>
        <w:t xml:space="preserve">эко- </w:t>
      </w:r>
      <w:proofErr w:type="spellStart"/>
      <w:r>
        <w:rPr>
          <w:color w:val="221F1F"/>
          <w:sz w:val="28"/>
        </w:rPr>
        <w:t>номической</w:t>
      </w:r>
      <w:proofErr w:type="spellEnd"/>
      <w:proofErr w:type="gramEnd"/>
      <w:r>
        <w:rPr>
          <w:color w:val="221F1F"/>
          <w:sz w:val="28"/>
        </w:rPr>
        <w:t xml:space="preserve"> деятельности, глобальных проблем;</w:t>
      </w:r>
    </w:p>
    <w:p w14:paraId="40A0AF4B" w14:textId="77777777" w:rsidR="00E55397" w:rsidRDefault="00395F00" w:rsidP="000F6D24">
      <w:pPr>
        <w:pStyle w:val="a5"/>
        <w:numPr>
          <w:ilvl w:val="0"/>
          <w:numId w:val="136"/>
        </w:numPr>
        <w:tabs>
          <w:tab w:val="left" w:pos="1500"/>
        </w:tabs>
        <w:spacing w:line="321" w:lineRule="exact"/>
        <w:ind w:left="1500" w:hanging="707"/>
        <w:rPr>
          <w:sz w:val="28"/>
        </w:rPr>
      </w:pPr>
      <w:r>
        <w:rPr>
          <w:b/>
          <w:color w:val="221F1F"/>
          <w:sz w:val="28"/>
        </w:rPr>
        <w:t>классифицировать</w:t>
      </w:r>
      <w:r>
        <w:rPr>
          <w:b/>
          <w:color w:val="221F1F"/>
          <w:spacing w:val="-11"/>
          <w:sz w:val="28"/>
        </w:rPr>
        <w:t xml:space="preserve"> </w:t>
      </w:r>
      <w:r>
        <w:rPr>
          <w:color w:val="221F1F"/>
          <w:sz w:val="28"/>
        </w:rPr>
        <w:t>социальные</w:t>
      </w:r>
      <w:r>
        <w:rPr>
          <w:color w:val="221F1F"/>
          <w:spacing w:val="-6"/>
          <w:sz w:val="28"/>
        </w:rPr>
        <w:t xml:space="preserve"> </w:t>
      </w:r>
      <w:r>
        <w:rPr>
          <w:color w:val="221F1F"/>
          <w:sz w:val="28"/>
        </w:rPr>
        <w:t>общности</w:t>
      </w:r>
      <w:r>
        <w:rPr>
          <w:color w:val="221F1F"/>
          <w:spacing w:val="-6"/>
          <w:sz w:val="28"/>
        </w:rPr>
        <w:t xml:space="preserve"> </w:t>
      </w:r>
      <w:r>
        <w:rPr>
          <w:color w:val="221F1F"/>
          <w:sz w:val="28"/>
        </w:rPr>
        <w:t>и</w:t>
      </w:r>
      <w:r>
        <w:rPr>
          <w:color w:val="221F1F"/>
          <w:spacing w:val="-5"/>
          <w:sz w:val="28"/>
        </w:rPr>
        <w:t xml:space="preserve"> </w:t>
      </w:r>
      <w:r>
        <w:rPr>
          <w:color w:val="221F1F"/>
          <w:spacing w:val="-2"/>
          <w:sz w:val="28"/>
        </w:rPr>
        <w:t>группы;</w:t>
      </w:r>
    </w:p>
    <w:p w14:paraId="6F71BA31" w14:textId="77777777" w:rsidR="00E55397" w:rsidRDefault="00395F00" w:rsidP="000F6D24">
      <w:pPr>
        <w:pStyle w:val="a5"/>
        <w:numPr>
          <w:ilvl w:val="0"/>
          <w:numId w:val="136"/>
        </w:numPr>
        <w:tabs>
          <w:tab w:val="left" w:pos="1500"/>
        </w:tabs>
        <w:spacing w:line="242" w:lineRule="auto"/>
        <w:ind w:right="429" w:firstLine="0"/>
        <w:rPr>
          <w:sz w:val="28"/>
        </w:rPr>
      </w:pPr>
      <w:r>
        <w:rPr>
          <w:b/>
          <w:color w:val="221F1F"/>
          <w:sz w:val="28"/>
        </w:rPr>
        <w:t xml:space="preserve">сравнивать </w:t>
      </w:r>
      <w:r>
        <w:rPr>
          <w:color w:val="221F1F"/>
          <w:sz w:val="28"/>
        </w:rPr>
        <w:t xml:space="preserve">социальные общности и группы, положение в обществе </w:t>
      </w:r>
      <w:proofErr w:type="gramStart"/>
      <w:r>
        <w:rPr>
          <w:color w:val="221F1F"/>
          <w:sz w:val="28"/>
        </w:rPr>
        <w:t>раз- личных</w:t>
      </w:r>
      <w:proofErr w:type="gramEnd"/>
      <w:r>
        <w:rPr>
          <w:color w:val="221F1F"/>
          <w:sz w:val="28"/>
        </w:rPr>
        <w:t xml:space="preserve"> людей; различные формы хозяйствования;</w:t>
      </w:r>
    </w:p>
    <w:p w14:paraId="7900E3DB" w14:textId="77777777" w:rsidR="00E55397" w:rsidRDefault="00395F00" w:rsidP="000F6D24">
      <w:pPr>
        <w:pStyle w:val="a5"/>
        <w:numPr>
          <w:ilvl w:val="0"/>
          <w:numId w:val="136"/>
        </w:numPr>
        <w:tabs>
          <w:tab w:val="left" w:pos="1500"/>
        </w:tabs>
        <w:ind w:right="430" w:firstLine="0"/>
        <w:rPr>
          <w:sz w:val="28"/>
        </w:rPr>
      </w:pPr>
      <w:r>
        <w:rPr>
          <w:b/>
          <w:color w:val="221F1F"/>
          <w:sz w:val="28"/>
        </w:rPr>
        <w:t xml:space="preserve">устанавливать взаимодействия </w:t>
      </w:r>
      <w:r>
        <w:rPr>
          <w:color w:val="221F1F"/>
          <w:sz w:val="28"/>
        </w:rPr>
        <w:t xml:space="preserve">общества и природы, человека и </w:t>
      </w:r>
      <w:proofErr w:type="gramStart"/>
      <w:r>
        <w:rPr>
          <w:color w:val="221F1F"/>
          <w:sz w:val="28"/>
        </w:rPr>
        <w:t xml:space="preserve">обще- </w:t>
      </w:r>
      <w:proofErr w:type="spellStart"/>
      <w:r>
        <w:rPr>
          <w:color w:val="221F1F"/>
          <w:sz w:val="28"/>
        </w:rPr>
        <w:t>ства</w:t>
      </w:r>
      <w:proofErr w:type="spellEnd"/>
      <w:proofErr w:type="gramEnd"/>
      <w:r>
        <w:rPr>
          <w:color w:val="221F1F"/>
          <w:sz w:val="28"/>
        </w:rPr>
        <w:t>, деятельности основных участников экономики;</w:t>
      </w:r>
    </w:p>
    <w:p w14:paraId="323244B7" w14:textId="77777777" w:rsidR="00E55397" w:rsidRDefault="00395F00" w:rsidP="000F6D24">
      <w:pPr>
        <w:pStyle w:val="a5"/>
        <w:numPr>
          <w:ilvl w:val="0"/>
          <w:numId w:val="136"/>
        </w:numPr>
        <w:tabs>
          <w:tab w:val="left" w:pos="1500"/>
        </w:tabs>
        <w:ind w:right="429" w:firstLine="0"/>
        <w:rPr>
          <w:sz w:val="28"/>
        </w:rPr>
      </w:pPr>
      <w:r>
        <w:rPr>
          <w:b/>
          <w:color w:val="221F1F"/>
          <w:sz w:val="28"/>
        </w:rPr>
        <w:t xml:space="preserve">использовать полученные знания для объяснения </w:t>
      </w:r>
      <w:r>
        <w:rPr>
          <w:color w:val="221F1F"/>
          <w:sz w:val="28"/>
        </w:rPr>
        <w:t xml:space="preserve">(устного и </w:t>
      </w:r>
      <w:proofErr w:type="spellStart"/>
      <w:proofErr w:type="gramStart"/>
      <w:r>
        <w:rPr>
          <w:color w:val="221F1F"/>
          <w:sz w:val="28"/>
        </w:rPr>
        <w:t>пись</w:t>
      </w:r>
      <w:proofErr w:type="spellEnd"/>
      <w:r>
        <w:rPr>
          <w:color w:val="221F1F"/>
          <w:sz w:val="28"/>
        </w:rPr>
        <w:t xml:space="preserve">- </w:t>
      </w:r>
      <w:proofErr w:type="spellStart"/>
      <w:r>
        <w:rPr>
          <w:color w:val="221F1F"/>
          <w:sz w:val="28"/>
        </w:rPr>
        <w:t>менного</w:t>
      </w:r>
      <w:proofErr w:type="spellEnd"/>
      <w:proofErr w:type="gramEnd"/>
      <w:r>
        <w:rPr>
          <w:color w:val="221F1F"/>
          <w:sz w:val="28"/>
        </w:rPr>
        <w:t>) влияния природы на общество и общества на природу сущности и взаимосвязей явлений, процессов социальной действительности;</w:t>
      </w:r>
    </w:p>
    <w:p w14:paraId="4D82F992" w14:textId="77777777" w:rsidR="00E55397" w:rsidRDefault="00395F00" w:rsidP="000F6D24">
      <w:pPr>
        <w:pStyle w:val="a5"/>
        <w:numPr>
          <w:ilvl w:val="0"/>
          <w:numId w:val="136"/>
        </w:numPr>
        <w:tabs>
          <w:tab w:val="left" w:pos="1500"/>
        </w:tabs>
        <w:ind w:right="424" w:firstLine="0"/>
        <w:rPr>
          <w:sz w:val="28"/>
        </w:rPr>
      </w:pPr>
      <w:r>
        <w:rPr>
          <w:color w:val="221F1F"/>
          <w:sz w:val="28"/>
        </w:rPr>
        <w:lastRenderedPageBreak/>
        <w:t xml:space="preserve">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w:t>
      </w:r>
      <w:proofErr w:type="gramStart"/>
      <w:r>
        <w:rPr>
          <w:color w:val="221F1F"/>
          <w:sz w:val="28"/>
        </w:rPr>
        <w:t xml:space="preserve">ценно- </w:t>
      </w:r>
      <w:proofErr w:type="spellStart"/>
      <w:r>
        <w:rPr>
          <w:color w:val="221F1F"/>
          <w:sz w:val="28"/>
        </w:rPr>
        <w:t>стей</w:t>
      </w:r>
      <w:proofErr w:type="spellEnd"/>
      <w:proofErr w:type="gramEnd"/>
      <w:r>
        <w:rPr>
          <w:color w:val="221F1F"/>
          <w:sz w:val="28"/>
        </w:rPr>
        <w:t xml:space="preserve"> российского народа;</w:t>
      </w:r>
    </w:p>
    <w:p w14:paraId="34AD2EC1" w14:textId="77777777" w:rsidR="00E55397" w:rsidRDefault="00395F00" w:rsidP="000F6D24">
      <w:pPr>
        <w:pStyle w:val="a5"/>
        <w:numPr>
          <w:ilvl w:val="0"/>
          <w:numId w:val="136"/>
        </w:numPr>
        <w:tabs>
          <w:tab w:val="left" w:pos="1500"/>
        </w:tabs>
        <w:ind w:right="430" w:firstLine="0"/>
        <w:rPr>
          <w:sz w:val="28"/>
        </w:rPr>
      </w:pPr>
      <w:r>
        <w:rPr>
          <w:b/>
          <w:color w:val="221F1F"/>
          <w:sz w:val="28"/>
        </w:rPr>
        <w:t xml:space="preserve">решать познавательные и практические задачи </w:t>
      </w:r>
      <w:r>
        <w:rPr>
          <w:color w:val="221F1F"/>
          <w:sz w:val="28"/>
        </w:rPr>
        <w:t>(в том числе задачи, отражающие возможности юного гражданина внести свой вклад в решение экологической проблемы);</w:t>
      </w:r>
    </w:p>
    <w:p w14:paraId="72E77E59" w14:textId="77777777" w:rsidR="00E55397" w:rsidRDefault="00395F00" w:rsidP="000F6D24">
      <w:pPr>
        <w:pStyle w:val="a5"/>
        <w:numPr>
          <w:ilvl w:val="0"/>
          <w:numId w:val="136"/>
        </w:numPr>
        <w:tabs>
          <w:tab w:val="left" w:pos="1500"/>
        </w:tabs>
        <w:ind w:right="430" w:firstLine="0"/>
        <w:rPr>
          <w:sz w:val="28"/>
        </w:rPr>
      </w:pPr>
      <w:r>
        <w:rPr>
          <w:b/>
          <w:color w:val="221F1F"/>
          <w:sz w:val="28"/>
        </w:rPr>
        <w:t xml:space="preserve">овладевать смысловым чтением </w:t>
      </w:r>
      <w:r>
        <w:rPr>
          <w:color w:val="221F1F"/>
          <w:sz w:val="28"/>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35E70D2D" w14:textId="77777777" w:rsidR="00E55397" w:rsidRDefault="00395F00" w:rsidP="000F6D24">
      <w:pPr>
        <w:pStyle w:val="a5"/>
        <w:numPr>
          <w:ilvl w:val="0"/>
          <w:numId w:val="136"/>
        </w:numPr>
        <w:tabs>
          <w:tab w:val="left" w:pos="1500"/>
        </w:tabs>
        <w:ind w:right="433" w:firstLine="0"/>
        <w:rPr>
          <w:sz w:val="28"/>
        </w:rPr>
      </w:pPr>
      <w:r>
        <w:rPr>
          <w:b/>
          <w:color w:val="221F1F"/>
          <w:sz w:val="28"/>
        </w:rPr>
        <w:t xml:space="preserve">извлекать информацию </w:t>
      </w:r>
      <w:r>
        <w:rPr>
          <w:color w:val="221F1F"/>
          <w:sz w:val="28"/>
        </w:rPr>
        <w:t>из разных источников о человеке и обществе, включая информацию о народах России;</w:t>
      </w:r>
    </w:p>
    <w:p w14:paraId="7BF1401A" w14:textId="77777777" w:rsidR="00E55397" w:rsidRDefault="00395F00" w:rsidP="000F6D24">
      <w:pPr>
        <w:pStyle w:val="a5"/>
        <w:numPr>
          <w:ilvl w:val="0"/>
          <w:numId w:val="136"/>
        </w:numPr>
        <w:tabs>
          <w:tab w:val="left" w:pos="1500"/>
        </w:tabs>
        <w:ind w:right="430" w:firstLine="0"/>
        <w:rPr>
          <w:sz w:val="28"/>
        </w:rPr>
      </w:pPr>
      <w:r>
        <w:rPr>
          <w:b/>
          <w:color w:val="221F1F"/>
          <w:sz w:val="28"/>
        </w:rPr>
        <w:t xml:space="preserve">анализировать, обобщать, систематизировать, оценивать </w:t>
      </w:r>
      <w:r>
        <w:rPr>
          <w:color w:val="221F1F"/>
          <w:sz w:val="28"/>
        </w:rPr>
        <w:t xml:space="preserve">социальную информацию, включая экономико-статистическую, из адаптированных </w:t>
      </w:r>
      <w:proofErr w:type="spellStart"/>
      <w:proofErr w:type="gramStart"/>
      <w:r>
        <w:rPr>
          <w:color w:val="221F1F"/>
          <w:sz w:val="28"/>
        </w:rPr>
        <w:t>источ</w:t>
      </w:r>
      <w:proofErr w:type="spellEnd"/>
      <w:r>
        <w:rPr>
          <w:color w:val="221F1F"/>
          <w:sz w:val="28"/>
        </w:rPr>
        <w:t>- ников</w:t>
      </w:r>
      <w:proofErr w:type="gramEnd"/>
      <w:r>
        <w:rPr>
          <w:color w:val="221F1F"/>
          <w:sz w:val="28"/>
        </w:rPr>
        <w:t xml:space="preserve"> (в том числе учебных материалов) и публикаций в СМИ; используя об- </w:t>
      </w:r>
      <w:proofErr w:type="spellStart"/>
      <w:r>
        <w:rPr>
          <w:color w:val="221F1F"/>
          <w:sz w:val="28"/>
        </w:rPr>
        <w:t>ществоведческие</w:t>
      </w:r>
      <w:proofErr w:type="spellEnd"/>
      <w:r>
        <w:rPr>
          <w:color w:val="221F1F"/>
          <w:sz w:val="28"/>
        </w:rPr>
        <w:t xml:space="preserve"> знания, формулировать выводы;</w:t>
      </w:r>
    </w:p>
    <w:p w14:paraId="71350D98" w14:textId="77777777" w:rsidR="00E55397" w:rsidRDefault="00395F00" w:rsidP="000F6D24">
      <w:pPr>
        <w:pStyle w:val="a5"/>
        <w:numPr>
          <w:ilvl w:val="0"/>
          <w:numId w:val="136"/>
        </w:numPr>
        <w:tabs>
          <w:tab w:val="left" w:pos="1500"/>
        </w:tabs>
        <w:ind w:right="429" w:firstLine="0"/>
        <w:rPr>
          <w:sz w:val="28"/>
        </w:rPr>
      </w:pPr>
      <w:r>
        <w:rPr>
          <w:b/>
          <w:color w:val="221F1F"/>
          <w:sz w:val="28"/>
        </w:rPr>
        <w:t xml:space="preserve">оценивать собственные поступки и поведение других людей </w:t>
      </w:r>
      <w:r>
        <w:rPr>
          <w:color w:val="221F1F"/>
          <w:sz w:val="28"/>
        </w:rPr>
        <w:t>с точки зрения их соответствия духовным традициям общества;</w:t>
      </w:r>
    </w:p>
    <w:p w14:paraId="1B576CA4" w14:textId="77777777" w:rsidR="00E55397" w:rsidRDefault="00395F00" w:rsidP="000F6D24">
      <w:pPr>
        <w:pStyle w:val="a5"/>
        <w:numPr>
          <w:ilvl w:val="0"/>
          <w:numId w:val="136"/>
        </w:numPr>
        <w:tabs>
          <w:tab w:val="left" w:pos="1500"/>
        </w:tabs>
        <w:ind w:right="428" w:firstLine="0"/>
        <w:rPr>
          <w:sz w:val="28"/>
        </w:rPr>
      </w:pPr>
      <w:r>
        <w:rPr>
          <w:b/>
          <w:color w:val="221F1F"/>
          <w:sz w:val="28"/>
        </w:rPr>
        <w:t xml:space="preserve">использовать </w:t>
      </w:r>
      <w:r>
        <w:rPr>
          <w:color w:val="221F1F"/>
          <w:sz w:val="28"/>
        </w:rPr>
        <w:t xml:space="preserve">полученные знания, включая основы финансовой </w:t>
      </w:r>
      <w:proofErr w:type="gramStart"/>
      <w:r>
        <w:rPr>
          <w:color w:val="221F1F"/>
          <w:sz w:val="28"/>
        </w:rPr>
        <w:t xml:space="preserve">грамот- </w:t>
      </w:r>
      <w:proofErr w:type="spellStart"/>
      <w:r>
        <w:rPr>
          <w:color w:val="221F1F"/>
          <w:sz w:val="28"/>
        </w:rPr>
        <w:t>ности</w:t>
      </w:r>
      <w:proofErr w:type="spellEnd"/>
      <w:proofErr w:type="gramEnd"/>
      <w:r>
        <w:rPr>
          <w:color w:val="221F1F"/>
          <w:sz w:val="28"/>
        </w:rPr>
        <w:t>,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03EFA321" w14:textId="77777777" w:rsidR="00E55397" w:rsidRDefault="00395F00" w:rsidP="000F6D24">
      <w:pPr>
        <w:pStyle w:val="a5"/>
        <w:numPr>
          <w:ilvl w:val="0"/>
          <w:numId w:val="136"/>
        </w:numPr>
        <w:tabs>
          <w:tab w:val="left" w:pos="1500"/>
        </w:tabs>
        <w:ind w:right="434" w:firstLine="0"/>
        <w:rPr>
          <w:sz w:val="28"/>
        </w:rPr>
      </w:pPr>
      <w:r>
        <w:rPr>
          <w:b/>
          <w:color w:val="221F1F"/>
          <w:sz w:val="28"/>
        </w:rPr>
        <w:t xml:space="preserve">осуществлять </w:t>
      </w:r>
      <w:r>
        <w:rPr>
          <w:color w:val="221F1F"/>
          <w:sz w:val="28"/>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2BCED212" w14:textId="77777777" w:rsidR="00E55397" w:rsidRDefault="00395F00" w:rsidP="000F6D24">
      <w:pPr>
        <w:pStyle w:val="a5"/>
        <w:numPr>
          <w:ilvl w:val="0"/>
          <w:numId w:val="149"/>
        </w:numPr>
        <w:tabs>
          <w:tab w:val="left" w:pos="1500"/>
        </w:tabs>
        <w:spacing w:before="71" w:line="322" w:lineRule="exact"/>
        <w:ind w:left="1500" w:hanging="707"/>
        <w:rPr>
          <w:rFonts w:ascii="Trebuchet MS" w:hAnsi="Trebuchet MS"/>
          <w:color w:val="221F1F"/>
        </w:rPr>
      </w:pPr>
      <w:r>
        <w:rPr>
          <w:color w:val="221F1F"/>
          <w:spacing w:val="-2"/>
          <w:sz w:val="28"/>
        </w:rPr>
        <w:t>КЛАСС</w:t>
      </w:r>
    </w:p>
    <w:p w14:paraId="385DD1A9" w14:textId="77777777" w:rsidR="00E55397" w:rsidRDefault="00395F00">
      <w:pPr>
        <w:pStyle w:val="a3"/>
        <w:spacing w:line="322" w:lineRule="exact"/>
      </w:pPr>
      <w:r>
        <w:rPr>
          <w:color w:val="221F1F"/>
        </w:rPr>
        <w:t>Социальные</w:t>
      </w:r>
      <w:r>
        <w:rPr>
          <w:color w:val="221F1F"/>
          <w:spacing w:val="-11"/>
        </w:rPr>
        <w:t xml:space="preserve"> </w:t>
      </w:r>
      <w:r>
        <w:rPr>
          <w:color w:val="221F1F"/>
        </w:rPr>
        <w:t>ценности</w:t>
      </w:r>
      <w:r>
        <w:rPr>
          <w:color w:val="221F1F"/>
          <w:spacing w:val="-5"/>
        </w:rPr>
        <w:t xml:space="preserve"> </w:t>
      </w:r>
      <w:r>
        <w:rPr>
          <w:color w:val="221F1F"/>
        </w:rPr>
        <w:t>и</w:t>
      </w:r>
      <w:r>
        <w:rPr>
          <w:color w:val="221F1F"/>
          <w:spacing w:val="-4"/>
        </w:rPr>
        <w:t xml:space="preserve"> </w:t>
      </w:r>
      <w:r>
        <w:rPr>
          <w:color w:val="221F1F"/>
          <w:spacing w:val="-2"/>
        </w:rPr>
        <w:t>нормы</w:t>
      </w:r>
    </w:p>
    <w:p w14:paraId="02410110" w14:textId="77777777" w:rsidR="00E55397" w:rsidRDefault="00395F00" w:rsidP="000F6D24">
      <w:pPr>
        <w:pStyle w:val="a5"/>
        <w:numPr>
          <w:ilvl w:val="0"/>
          <w:numId w:val="136"/>
        </w:numPr>
        <w:tabs>
          <w:tab w:val="left" w:pos="1500"/>
        </w:tabs>
        <w:ind w:right="435" w:firstLine="0"/>
        <w:rPr>
          <w:sz w:val="28"/>
        </w:rPr>
      </w:pPr>
      <w:r>
        <w:rPr>
          <w:b/>
          <w:color w:val="221F1F"/>
          <w:sz w:val="28"/>
        </w:rPr>
        <w:t>осваивать</w:t>
      </w:r>
      <w:r>
        <w:rPr>
          <w:b/>
          <w:color w:val="221F1F"/>
          <w:spacing w:val="-6"/>
          <w:sz w:val="28"/>
        </w:rPr>
        <w:t xml:space="preserve"> </w:t>
      </w:r>
      <w:r>
        <w:rPr>
          <w:b/>
          <w:color w:val="221F1F"/>
          <w:sz w:val="28"/>
        </w:rPr>
        <w:t>и</w:t>
      </w:r>
      <w:r>
        <w:rPr>
          <w:b/>
          <w:color w:val="221F1F"/>
          <w:spacing w:val="-7"/>
          <w:sz w:val="28"/>
        </w:rPr>
        <w:t xml:space="preserve"> </w:t>
      </w:r>
      <w:r>
        <w:rPr>
          <w:b/>
          <w:color w:val="221F1F"/>
          <w:sz w:val="28"/>
        </w:rPr>
        <w:t>применять</w:t>
      </w:r>
      <w:r>
        <w:rPr>
          <w:b/>
          <w:color w:val="221F1F"/>
          <w:spacing w:val="-6"/>
          <w:sz w:val="28"/>
        </w:rPr>
        <w:t xml:space="preserve"> </w:t>
      </w:r>
      <w:r>
        <w:rPr>
          <w:b/>
          <w:color w:val="221F1F"/>
          <w:sz w:val="28"/>
        </w:rPr>
        <w:t>знания</w:t>
      </w:r>
      <w:r>
        <w:rPr>
          <w:b/>
          <w:color w:val="221F1F"/>
          <w:spacing w:val="-6"/>
          <w:sz w:val="28"/>
        </w:rPr>
        <w:t xml:space="preserve"> </w:t>
      </w:r>
      <w:r>
        <w:rPr>
          <w:color w:val="221F1F"/>
          <w:sz w:val="28"/>
        </w:rPr>
        <w:t>о</w:t>
      </w:r>
      <w:r>
        <w:rPr>
          <w:color w:val="221F1F"/>
          <w:spacing w:val="-10"/>
          <w:sz w:val="28"/>
        </w:rPr>
        <w:t xml:space="preserve"> </w:t>
      </w:r>
      <w:r>
        <w:rPr>
          <w:color w:val="221F1F"/>
          <w:sz w:val="28"/>
        </w:rPr>
        <w:t>социальных</w:t>
      </w:r>
      <w:r>
        <w:rPr>
          <w:color w:val="221F1F"/>
          <w:spacing w:val="-10"/>
          <w:sz w:val="28"/>
        </w:rPr>
        <w:t xml:space="preserve"> </w:t>
      </w:r>
      <w:r>
        <w:rPr>
          <w:color w:val="221F1F"/>
          <w:sz w:val="28"/>
        </w:rPr>
        <w:t>ценностях;</w:t>
      </w:r>
      <w:r>
        <w:rPr>
          <w:color w:val="221F1F"/>
          <w:spacing w:val="-13"/>
          <w:sz w:val="28"/>
        </w:rPr>
        <w:t xml:space="preserve"> </w:t>
      </w:r>
      <w:r>
        <w:rPr>
          <w:color w:val="221F1F"/>
          <w:sz w:val="28"/>
        </w:rPr>
        <w:t>о</w:t>
      </w:r>
      <w:r>
        <w:rPr>
          <w:color w:val="221F1F"/>
          <w:spacing w:val="-12"/>
          <w:sz w:val="28"/>
        </w:rPr>
        <w:t xml:space="preserve"> </w:t>
      </w:r>
      <w:r>
        <w:rPr>
          <w:color w:val="221F1F"/>
          <w:sz w:val="28"/>
        </w:rPr>
        <w:t>содержании</w:t>
      </w:r>
      <w:r>
        <w:rPr>
          <w:color w:val="221F1F"/>
          <w:spacing w:val="-11"/>
          <w:sz w:val="28"/>
        </w:rPr>
        <w:t xml:space="preserve"> </w:t>
      </w:r>
      <w:r>
        <w:rPr>
          <w:color w:val="221F1F"/>
          <w:sz w:val="28"/>
        </w:rPr>
        <w:t>и значении социальных норм, регулирующих общественные отношения;</w:t>
      </w:r>
    </w:p>
    <w:p w14:paraId="12D26CED" w14:textId="77777777" w:rsidR="00E55397" w:rsidRDefault="00395F00" w:rsidP="000F6D24">
      <w:pPr>
        <w:pStyle w:val="a5"/>
        <w:numPr>
          <w:ilvl w:val="0"/>
          <w:numId w:val="136"/>
        </w:numPr>
        <w:tabs>
          <w:tab w:val="left" w:pos="1500"/>
        </w:tabs>
        <w:ind w:right="428" w:firstLine="0"/>
        <w:rPr>
          <w:sz w:val="28"/>
        </w:rPr>
      </w:pPr>
      <w:r>
        <w:rPr>
          <w:b/>
          <w:color w:val="221F1F"/>
          <w:sz w:val="28"/>
        </w:rPr>
        <w:t xml:space="preserve">характеризовать </w:t>
      </w:r>
      <w:r>
        <w:rPr>
          <w:color w:val="221F1F"/>
          <w:sz w:val="28"/>
        </w:rPr>
        <w:t xml:space="preserve">традиционные российские духовно-нравственные </w:t>
      </w:r>
      <w:proofErr w:type="gramStart"/>
      <w:r>
        <w:rPr>
          <w:color w:val="221F1F"/>
          <w:sz w:val="28"/>
        </w:rPr>
        <w:t xml:space="preserve">цен- </w:t>
      </w:r>
      <w:proofErr w:type="spellStart"/>
      <w:r>
        <w:rPr>
          <w:color w:val="221F1F"/>
          <w:sz w:val="28"/>
        </w:rPr>
        <w:t>ности</w:t>
      </w:r>
      <w:proofErr w:type="spellEnd"/>
      <w:proofErr w:type="gramEnd"/>
      <w:r>
        <w:rPr>
          <w:color w:val="221F1F"/>
          <w:sz w:val="28"/>
        </w:rPr>
        <w:t xml:space="preserve"> (в том числе защита человеческой жизни, прав и свобод человека, </w:t>
      </w:r>
      <w:proofErr w:type="spellStart"/>
      <w:r>
        <w:rPr>
          <w:color w:val="221F1F"/>
          <w:sz w:val="28"/>
        </w:rPr>
        <w:t>гума</w:t>
      </w:r>
      <w:proofErr w:type="spellEnd"/>
      <w:r>
        <w:rPr>
          <w:color w:val="221F1F"/>
          <w:sz w:val="28"/>
        </w:rPr>
        <w:t xml:space="preserve">- </w:t>
      </w:r>
      <w:proofErr w:type="spellStart"/>
      <w:r>
        <w:rPr>
          <w:color w:val="221F1F"/>
          <w:sz w:val="28"/>
        </w:rPr>
        <w:t>низм</w:t>
      </w:r>
      <w:proofErr w:type="spellEnd"/>
      <w:r>
        <w:rPr>
          <w:color w:val="221F1F"/>
          <w:sz w:val="28"/>
        </w:rPr>
        <w:t>, милосердие); моральные нормы и их роль в жизни общества;</w:t>
      </w:r>
    </w:p>
    <w:p w14:paraId="2DA976B9" w14:textId="77777777" w:rsidR="00E55397" w:rsidRDefault="00395F00" w:rsidP="000F6D24">
      <w:pPr>
        <w:pStyle w:val="a5"/>
        <w:numPr>
          <w:ilvl w:val="0"/>
          <w:numId w:val="136"/>
        </w:numPr>
        <w:tabs>
          <w:tab w:val="left" w:pos="1500"/>
        </w:tabs>
        <w:spacing w:before="1"/>
        <w:ind w:right="429" w:firstLine="0"/>
        <w:rPr>
          <w:sz w:val="28"/>
        </w:rPr>
      </w:pPr>
      <w:r>
        <w:rPr>
          <w:b/>
          <w:color w:val="221F1F"/>
          <w:sz w:val="28"/>
        </w:rPr>
        <w:t xml:space="preserve">приводить примеры </w:t>
      </w:r>
      <w:r>
        <w:rPr>
          <w:color w:val="221F1F"/>
          <w:sz w:val="28"/>
        </w:rPr>
        <w:t xml:space="preserve">гражданственности и патриотизма; ситуаций </w:t>
      </w:r>
      <w:proofErr w:type="spellStart"/>
      <w:proofErr w:type="gramStart"/>
      <w:r>
        <w:rPr>
          <w:color w:val="221F1F"/>
          <w:sz w:val="28"/>
        </w:rPr>
        <w:t>мо</w:t>
      </w:r>
      <w:proofErr w:type="spellEnd"/>
      <w:r>
        <w:rPr>
          <w:color w:val="221F1F"/>
          <w:sz w:val="28"/>
        </w:rPr>
        <w:t xml:space="preserve">- </w:t>
      </w:r>
      <w:proofErr w:type="spellStart"/>
      <w:r>
        <w:rPr>
          <w:color w:val="221F1F"/>
          <w:sz w:val="28"/>
        </w:rPr>
        <w:t>рального</w:t>
      </w:r>
      <w:proofErr w:type="spellEnd"/>
      <w:proofErr w:type="gramEnd"/>
      <w:r>
        <w:rPr>
          <w:color w:val="221F1F"/>
          <w:sz w:val="28"/>
        </w:rPr>
        <w:t xml:space="preserve"> выбора; ситуаций, регулируемых различными видами социальных </w:t>
      </w:r>
      <w:r>
        <w:rPr>
          <w:color w:val="221F1F"/>
          <w:spacing w:val="-2"/>
          <w:sz w:val="28"/>
        </w:rPr>
        <w:t>норм;</w:t>
      </w:r>
    </w:p>
    <w:p w14:paraId="593C71A5" w14:textId="77777777" w:rsidR="00E55397" w:rsidRDefault="00395F00" w:rsidP="000F6D24">
      <w:pPr>
        <w:pStyle w:val="a5"/>
        <w:numPr>
          <w:ilvl w:val="0"/>
          <w:numId w:val="136"/>
        </w:numPr>
        <w:tabs>
          <w:tab w:val="left" w:pos="1500"/>
        </w:tabs>
        <w:ind w:right="433" w:firstLine="0"/>
        <w:rPr>
          <w:sz w:val="28"/>
        </w:rPr>
      </w:pPr>
      <w:r>
        <w:rPr>
          <w:b/>
          <w:color w:val="221F1F"/>
          <w:sz w:val="28"/>
        </w:rPr>
        <w:t xml:space="preserve">классифицировать </w:t>
      </w:r>
      <w:r>
        <w:rPr>
          <w:color w:val="221F1F"/>
          <w:sz w:val="28"/>
        </w:rPr>
        <w:t xml:space="preserve">социальные нормы, их существенные признаки и </w:t>
      </w:r>
      <w:r>
        <w:rPr>
          <w:color w:val="221F1F"/>
          <w:spacing w:val="-2"/>
          <w:sz w:val="28"/>
        </w:rPr>
        <w:t>элементы;</w:t>
      </w:r>
    </w:p>
    <w:p w14:paraId="7EE0A9FE" w14:textId="77777777" w:rsidR="00E55397" w:rsidRDefault="00395F00" w:rsidP="000F6D24">
      <w:pPr>
        <w:pStyle w:val="a5"/>
        <w:numPr>
          <w:ilvl w:val="0"/>
          <w:numId w:val="136"/>
        </w:numPr>
        <w:tabs>
          <w:tab w:val="left" w:pos="1500"/>
        </w:tabs>
        <w:spacing w:before="1" w:line="322" w:lineRule="exact"/>
        <w:ind w:left="1500" w:hanging="707"/>
        <w:rPr>
          <w:sz w:val="28"/>
        </w:rPr>
      </w:pPr>
      <w:r>
        <w:rPr>
          <w:b/>
          <w:color w:val="221F1F"/>
          <w:sz w:val="28"/>
        </w:rPr>
        <w:t>сравнивать</w:t>
      </w:r>
      <w:r>
        <w:rPr>
          <w:b/>
          <w:color w:val="221F1F"/>
          <w:spacing w:val="-11"/>
          <w:sz w:val="28"/>
        </w:rPr>
        <w:t xml:space="preserve"> </w:t>
      </w:r>
      <w:r>
        <w:rPr>
          <w:color w:val="221F1F"/>
          <w:sz w:val="28"/>
        </w:rPr>
        <w:t>отдельные</w:t>
      </w:r>
      <w:r>
        <w:rPr>
          <w:color w:val="221F1F"/>
          <w:spacing w:val="-8"/>
          <w:sz w:val="28"/>
        </w:rPr>
        <w:t xml:space="preserve"> </w:t>
      </w:r>
      <w:r>
        <w:rPr>
          <w:color w:val="221F1F"/>
          <w:sz w:val="28"/>
        </w:rPr>
        <w:t>виды</w:t>
      </w:r>
      <w:r>
        <w:rPr>
          <w:color w:val="221F1F"/>
          <w:spacing w:val="-7"/>
          <w:sz w:val="28"/>
        </w:rPr>
        <w:t xml:space="preserve"> </w:t>
      </w:r>
      <w:r>
        <w:rPr>
          <w:color w:val="221F1F"/>
          <w:sz w:val="28"/>
        </w:rPr>
        <w:t>социальных</w:t>
      </w:r>
      <w:r>
        <w:rPr>
          <w:color w:val="221F1F"/>
          <w:spacing w:val="-9"/>
          <w:sz w:val="28"/>
        </w:rPr>
        <w:t xml:space="preserve"> </w:t>
      </w:r>
      <w:r>
        <w:rPr>
          <w:color w:val="221F1F"/>
          <w:spacing w:val="-2"/>
          <w:sz w:val="28"/>
        </w:rPr>
        <w:t>норм;</w:t>
      </w:r>
    </w:p>
    <w:p w14:paraId="0BE67A6D" w14:textId="77777777" w:rsidR="00E55397" w:rsidRDefault="00395F00" w:rsidP="000F6D24">
      <w:pPr>
        <w:pStyle w:val="a5"/>
        <w:numPr>
          <w:ilvl w:val="0"/>
          <w:numId w:val="136"/>
        </w:numPr>
        <w:tabs>
          <w:tab w:val="left" w:pos="1500"/>
        </w:tabs>
        <w:ind w:right="434" w:firstLine="0"/>
        <w:rPr>
          <w:sz w:val="28"/>
        </w:rPr>
      </w:pPr>
      <w:r>
        <w:rPr>
          <w:b/>
          <w:color w:val="221F1F"/>
          <w:sz w:val="28"/>
        </w:rPr>
        <w:t xml:space="preserve">устанавливать и объяснять </w:t>
      </w:r>
      <w:r>
        <w:rPr>
          <w:color w:val="221F1F"/>
          <w:sz w:val="28"/>
        </w:rPr>
        <w:t xml:space="preserve">влияние социальных норм на общество и </w:t>
      </w:r>
      <w:r>
        <w:rPr>
          <w:color w:val="221F1F"/>
          <w:spacing w:val="-2"/>
          <w:sz w:val="28"/>
        </w:rPr>
        <w:t>человека;</w:t>
      </w:r>
    </w:p>
    <w:p w14:paraId="23F35289" w14:textId="77777777" w:rsidR="00E55397" w:rsidRDefault="00395F00" w:rsidP="000F6D24">
      <w:pPr>
        <w:pStyle w:val="a5"/>
        <w:numPr>
          <w:ilvl w:val="0"/>
          <w:numId w:val="136"/>
        </w:numPr>
        <w:tabs>
          <w:tab w:val="left" w:pos="1500"/>
        </w:tabs>
        <w:ind w:right="427" w:firstLine="0"/>
        <w:rPr>
          <w:sz w:val="28"/>
        </w:rPr>
      </w:pPr>
      <w:r>
        <w:rPr>
          <w:b/>
          <w:color w:val="221F1F"/>
          <w:sz w:val="28"/>
        </w:rPr>
        <w:t xml:space="preserve">использовать </w:t>
      </w:r>
      <w:r>
        <w:rPr>
          <w:color w:val="221F1F"/>
          <w:sz w:val="28"/>
        </w:rPr>
        <w:t xml:space="preserve">полученные знания для объяснения (устного и </w:t>
      </w:r>
      <w:proofErr w:type="gramStart"/>
      <w:r>
        <w:rPr>
          <w:color w:val="221F1F"/>
          <w:sz w:val="28"/>
        </w:rPr>
        <w:t xml:space="preserve">письменно- </w:t>
      </w:r>
      <w:proofErr w:type="spellStart"/>
      <w:r>
        <w:rPr>
          <w:color w:val="221F1F"/>
          <w:sz w:val="28"/>
        </w:rPr>
        <w:t>го</w:t>
      </w:r>
      <w:proofErr w:type="spellEnd"/>
      <w:proofErr w:type="gramEnd"/>
      <w:r>
        <w:rPr>
          <w:color w:val="221F1F"/>
          <w:sz w:val="28"/>
        </w:rPr>
        <w:t>) сущности социальных норм;</w:t>
      </w:r>
    </w:p>
    <w:p w14:paraId="48B20851" w14:textId="77777777" w:rsidR="00E55397" w:rsidRDefault="00395F00" w:rsidP="000F6D24">
      <w:pPr>
        <w:pStyle w:val="a5"/>
        <w:numPr>
          <w:ilvl w:val="0"/>
          <w:numId w:val="136"/>
        </w:numPr>
        <w:tabs>
          <w:tab w:val="left" w:pos="1500"/>
        </w:tabs>
        <w:ind w:right="432" w:firstLine="0"/>
        <w:rPr>
          <w:sz w:val="28"/>
        </w:rPr>
      </w:pPr>
      <w:r>
        <w:rPr>
          <w:b/>
          <w:color w:val="221F1F"/>
          <w:sz w:val="28"/>
        </w:rPr>
        <w:t xml:space="preserve">определять и аргументировать </w:t>
      </w:r>
      <w:r>
        <w:rPr>
          <w:color w:val="221F1F"/>
          <w:sz w:val="28"/>
        </w:rPr>
        <w:t xml:space="preserve">с опорой на обществоведческие знания, факты общественной жизни и личный социальный опыт своё отношение к </w:t>
      </w:r>
      <w:proofErr w:type="spellStart"/>
      <w:proofErr w:type="gramStart"/>
      <w:r>
        <w:rPr>
          <w:color w:val="221F1F"/>
          <w:sz w:val="28"/>
        </w:rPr>
        <w:t>яв</w:t>
      </w:r>
      <w:proofErr w:type="spellEnd"/>
      <w:r>
        <w:rPr>
          <w:color w:val="221F1F"/>
          <w:sz w:val="28"/>
        </w:rPr>
        <w:t xml:space="preserve">- </w:t>
      </w:r>
      <w:proofErr w:type="spellStart"/>
      <w:r>
        <w:rPr>
          <w:color w:val="221F1F"/>
          <w:sz w:val="28"/>
        </w:rPr>
        <w:t>лениям</w:t>
      </w:r>
      <w:proofErr w:type="spellEnd"/>
      <w:proofErr w:type="gramEnd"/>
      <w:r>
        <w:rPr>
          <w:color w:val="221F1F"/>
          <w:sz w:val="28"/>
        </w:rPr>
        <w:t xml:space="preserve"> социальной действительности с точки зрения социальных ценностей; к социальным</w:t>
      </w:r>
      <w:r>
        <w:rPr>
          <w:color w:val="221F1F"/>
          <w:spacing w:val="-18"/>
          <w:sz w:val="28"/>
        </w:rPr>
        <w:t xml:space="preserve"> </w:t>
      </w:r>
      <w:r>
        <w:rPr>
          <w:color w:val="221F1F"/>
          <w:sz w:val="28"/>
        </w:rPr>
        <w:t>нормам</w:t>
      </w:r>
      <w:r>
        <w:rPr>
          <w:color w:val="221F1F"/>
          <w:spacing w:val="-17"/>
          <w:sz w:val="28"/>
        </w:rPr>
        <w:t xml:space="preserve"> </w:t>
      </w:r>
      <w:r>
        <w:rPr>
          <w:color w:val="221F1F"/>
          <w:sz w:val="28"/>
        </w:rPr>
        <w:t>как</w:t>
      </w:r>
      <w:r>
        <w:rPr>
          <w:color w:val="221F1F"/>
          <w:spacing w:val="-18"/>
          <w:sz w:val="28"/>
        </w:rPr>
        <w:t xml:space="preserve"> </w:t>
      </w:r>
      <w:r>
        <w:rPr>
          <w:color w:val="221F1F"/>
          <w:sz w:val="28"/>
        </w:rPr>
        <w:t>регуляторам</w:t>
      </w:r>
      <w:r>
        <w:rPr>
          <w:color w:val="221F1F"/>
          <w:spacing w:val="-17"/>
          <w:sz w:val="28"/>
        </w:rPr>
        <w:t xml:space="preserve"> </w:t>
      </w:r>
      <w:r>
        <w:rPr>
          <w:color w:val="221F1F"/>
          <w:sz w:val="28"/>
        </w:rPr>
        <w:t>общественной</w:t>
      </w:r>
      <w:r>
        <w:rPr>
          <w:color w:val="221F1F"/>
          <w:spacing w:val="-18"/>
          <w:sz w:val="28"/>
        </w:rPr>
        <w:t xml:space="preserve"> </w:t>
      </w:r>
      <w:r>
        <w:rPr>
          <w:color w:val="221F1F"/>
          <w:sz w:val="28"/>
        </w:rPr>
        <w:t>жизни</w:t>
      </w:r>
      <w:r>
        <w:rPr>
          <w:color w:val="221F1F"/>
          <w:spacing w:val="-17"/>
          <w:sz w:val="28"/>
        </w:rPr>
        <w:t xml:space="preserve"> </w:t>
      </w:r>
      <w:r>
        <w:rPr>
          <w:color w:val="221F1F"/>
          <w:sz w:val="28"/>
        </w:rPr>
        <w:t>и</w:t>
      </w:r>
      <w:r>
        <w:rPr>
          <w:color w:val="221F1F"/>
          <w:spacing w:val="-18"/>
          <w:sz w:val="28"/>
        </w:rPr>
        <w:t xml:space="preserve"> </w:t>
      </w:r>
      <w:r>
        <w:rPr>
          <w:color w:val="221F1F"/>
          <w:sz w:val="28"/>
        </w:rPr>
        <w:t>поведения</w:t>
      </w:r>
      <w:r>
        <w:rPr>
          <w:color w:val="221F1F"/>
          <w:spacing w:val="-17"/>
          <w:sz w:val="28"/>
        </w:rPr>
        <w:t xml:space="preserve"> </w:t>
      </w:r>
      <w:r>
        <w:rPr>
          <w:color w:val="221F1F"/>
          <w:sz w:val="28"/>
        </w:rPr>
        <w:t xml:space="preserve">человека </w:t>
      </w:r>
      <w:r>
        <w:rPr>
          <w:color w:val="221F1F"/>
          <w:sz w:val="28"/>
        </w:rPr>
        <w:lastRenderedPageBreak/>
        <w:t>в обществе;</w:t>
      </w:r>
    </w:p>
    <w:p w14:paraId="70F5EE41" w14:textId="77777777" w:rsidR="00E55397" w:rsidRDefault="00395F00" w:rsidP="000F6D24">
      <w:pPr>
        <w:pStyle w:val="a5"/>
        <w:numPr>
          <w:ilvl w:val="0"/>
          <w:numId w:val="136"/>
        </w:numPr>
        <w:tabs>
          <w:tab w:val="left" w:pos="1500"/>
        </w:tabs>
        <w:ind w:right="437" w:firstLine="0"/>
        <w:rPr>
          <w:sz w:val="28"/>
        </w:rPr>
      </w:pPr>
      <w:r>
        <w:rPr>
          <w:b/>
          <w:color w:val="221F1F"/>
          <w:sz w:val="28"/>
        </w:rPr>
        <w:t xml:space="preserve">решать </w:t>
      </w:r>
      <w:r>
        <w:rPr>
          <w:color w:val="221F1F"/>
          <w:sz w:val="28"/>
        </w:rPr>
        <w:t>познавательные и практические задачи, отражающие действие социальных норм как регуляторов общественной жизни и поведения человека;</w:t>
      </w:r>
    </w:p>
    <w:p w14:paraId="25C223DC" w14:textId="77777777" w:rsidR="00E55397" w:rsidRDefault="00395F00" w:rsidP="000F6D24">
      <w:pPr>
        <w:pStyle w:val="a5"/>
        <w:numPr>
          <w:ilvl w:val="0"/>
          <w:numId w:val="136"/>
        </w:numPr>
        <w:tabs>
          <w:tab w:val="left" w:pos="1500"/>
        </w:tabs>
        <w:spacing w:line="242" w:lineRule="auto"/>
        <w:ind w:right="433" w:firstLine="0"/>
        <w:rPr>
          <w:sz w:val="28"/>
        </w:rPr>
      </w:pPr>
      <w:r>
        <w:rPr>
          <w:b/>
          <w:color w:val="221F1F"/>
          <w:sz w:val="28"/>
        </w:rPr>
        <w:t xml:space="preserve">овладевать </w:t>
      </w:r>
      <w:r>
        <w:rPr>
          <w:color w:val="221F1F"/>
          <w:sz w:val="28"/>
        </w:rPr>
        <w:t>смысловым чтением текстов обществоведческой тематики, касающихся гуманизма, гражданственности, патриотизма;</w:t>
      </w:r>
    </w:p>
    <w:p w14:paraId="23E6664C" w14:textId="77777777" w:rsidR="00E55397" w:rsidRDefault="00395F00" w:rsidP="000F6D24">
      <w:pPr>
        <w:pStyle w:val="a5"/>
        <w:numPr>
          <w:ilvl w:val="0"/>
          <w:numId w:val="136"/>
        </w:numPr>
        <w:tabs>
          <w:tab w:val="left" w:pos="1500"/>
        </w:tabs>
        <w:ind w:right="439" w:firstLine="0"/>
        <w:rPr>
          <w:sz w:val="28"/>
        </w:rPr>
      </w:pPr>
      <w:r>
        <w:rPr>
          <w:b/>
          <w:color w:val="221F1F"/>
          <w:sz w:val="28"/>
        </w:rPr>
        <w:t xml:space="preserve">извлекать </w:t>
      </w:r>
      <w:r>
        <w:rPr>
          <w:color w:val="221F1F"/>
          <w:sz w:val="28"/>
        </w:rPr>
        <w:t>информацию из разных источников о принципах и нормах морали, проблеме морального выбора;</w:t>
      </w:r>
    </w:p>
    <w:p w14:paraId="58EF2E00" w14:textId="77777777" w:rsidR="00E55397" w:rsidRDefault="00395F00" w:rsidP="000F6D24">
      <w:pPr>
        <w:pStyle w:val="a5"/>
        <w:numPr>
          <w:ilvl w:val="0"/>
          <w:numId w:val="136"/>
        </w:numPr>
        <w:tabs>
          <w:tab w:val="left" w:pos="1500"/>
        </w:tabs>
        <w:ind w:right="430" w:firstLine="0"/>
        <w:rPr>
          <w:sz w:val="28"/>
        </w:rPr>
      </w:pPr>
      <w:r>
        <w:rPr>
          <w:b/>
          <w:color w:val="221F1F"/>
          <w:sz w:val="28"/>
        </w:rPr>
        <w:t xml:space="preserve">анализировать, обобщать, систематизировать, оценивать </w:t>
      </w:r>
      <w:r>
        <w:rPr>
          <w:color w:val="221F1F"/>
          <w:sz w:val="28"/>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6AC49F46" w14:textId="77777777" w:rsidR="00E55397" w:rsidRDefault="00395F00" w:rsidP="000F6D24">
      <w:pPr>
        <w:pStyle w:val="a5"/>
        <w:numPr>
          <w:ilvl w:val="0"/>
          <w:numId w:val="136"/>
        </w:numPr>
        <w:tabs>
          <w:tab w:val="left" w:pos="1500"/>
        </w:tabs>
        <w:ind w:right="437" w:firstLine="0"/>
        <w:rPr>
          <w:sz w:val="28"/>
        </w:rPr>
      </w:pPr>
      <w:r>
        <w:rPr>
          <w:b/>
          <w:color w:val="221F1F"/>
          <w:sz w:val="28"/>
        </w:rPr>
        <w:t xml:space="preserve">оценивать </w:t>
      </w:r>
      <w:r>
        <w:rPr>
          <w:color w:val="221F1F"/>
          <w:sz w:val="28"/>
        </w:rPr>
        <w:t>собственные поступки, поведение людей с точки зрения их соответствия нормам морали;</w:t>
      </w:r>
    </w:p>
    <w:p w14:paraId="141F2224" w14:textId="77777777" w:rsidR="00E55397" w:rsidRDefault="00395F00" w:rsidP="000F6D24">
      <w:pPr>
        <w:pStyle w:val="a5"/>
        <w:numPr>
          <w:ilvl w:val="0"/>
          <w:numId w:val="136"/>
        </w:numPr>
        <w:tabs>
          <w:tab w:val="left" w:pos="1500"/>
        </w:tabs>
        <w:ind w:right="435" w:firstLine="0"/>
        <w:rPr>
          <w:sz w:val="28"/>
        </w:rPr>
      </w:pPr>
      <w:r>
        <w:rPr>
          <w:b/>
          <w:color w:val="221F1F"/>
          <w:sz w:val="28"/>
        </w:rPr>
        <w:t xml:space="preserve">использовать </w:t>
      </w:r>
      <w:r>
        <w:rPr>
          <w:color w:val="221F1F"/>
          <w:sz w:val="28"/>
        </w:rPr>
        <w:t xml:space="preserve">полученные знания о социальных нормах в повседневной </w:t>
      </w:r>
      <w:r>
        <w:rPr>
          <w:color w:val="221F1F"/>
          <w:spacing w:val="-2"/>
          <w:sz w:val="28"/>
        </w:rPr>
        <w:t>жизни;</w:t>
      </w:r>
    </w:p>
    <w:p w14:paraId="096D6D2A" w14:textId="77777777" w:rsidR="00E55397" w:rsidRDefault="00395F00" w:rsidP="000F6D24">
      <w:pPr>
        <w:pStyle w:val="a5"/>
        <w:numPr>
          <w:ilvl w:val="0"/>
          <w:numId w:val="136"/>
        </w:numPr>
        <w:tabs>
          <w:tab w:val="left" w:pos="1500"/>
        </w:tabs>
        <w:ind w:right="433" w:firstLine="0"/>
        <w:rPr>
          <w:sz w:val="28"/>
        </w:rPr>
      </w:pPr>
      <w:r>
        <w:rPr>
          <w:color w:val="221F1F"/>
          <w:sz w:val="28"/>
        </w:rPr>
        <w:t>самостоятельно</w:t>
      </w:r>
      <w:r>
        <w:rPr>
          <w:color w:val="221F1F"/>
          <w:spacing w:val="-8"/>
          <w:sz w:val="28"/>
        </w:rPr>
        <w:t xml:space="preserve"> </w:t>
      </w:r>
      <w:r>
        <w:rPr>
          <w:b/>
          <w:color w:val="221F1F"/>
          <w:sz w:val="28"/>
        </w:rPr>
        <w:t>заполнять</w:t>
      </w:r>
      <w:r>
        <w:rPr>
          <w:b/>
          <w:color w:val="221F1F"/>
          <w:spacing w:val="-5"/>
          <w:sz w:val="28"/>
        </w:rPr>
        <w:t xml:space="preserve"> </w:t>
      </w:r>
      <w:r>
        <w:rPr>
          <w:color w:val="221F1F"/>
          <w:sz w:val="28"/>
        </w:rPr>
        <w:t>форму</w:t>
      </w:r>
      <w:r>
        <w:rPr>
          <w:color w:val="221F1F"/>
          <w:spacing w:val="-15"/>
          <w:sz w:val="28"/>
        </w:rPr>
        <w:t xml:space="preserve"> </w:t>
      </w:r>
      <w:r>
        <w:rPr>
          <w:color w:val="221F1F"/>
          <w:sz w:val="28"/>
        </w:rPr>
        <w:t>(в</w:t>
      </w:r>
      <w:r>
        <w:rPr>
          <w:color w:val="221F1F"/>
          <w:spacing w:val="-10"/>
          <w:sz w:val="28"/>
        </w:rPr>
        <w:t xml:space="preserve"> </w:t>
      </w:r>
      <w:r>
        <w:rPr>
          <w:color w:val="221F1F"/>
          <w:sz w:val="28"/>
        </w:rPr>
        <w:t>том</w:t>
      </w:r>
      <w:r>
        <w:rPr>
          <w:color w:val="221F1F"/>
          <w:spacing w:val="-11"/>
          <w:sz w:val="28"/>
        </w:rPr>
        <w:t xml:space="preserve"> </w:t>
      </w:r>
      <w:r>
        <w:rPr>
          <w:color w:val="221F1F"/>
          <w:sz w:val="28"/>
        </w:rPr>
        <w:t>числе</w:t>
      </w:r>
      <w:r>
        <w:rPr>
          <w:color w:val="221F1F"/>
          <w:spacing w:val="-12"/>
          <w:sz w:val="28"/>
        </w:rPr>
        <w:t xml:space="preserve"> </w:t>
      </w:r>
      <w:r>
        <w:rPr>
          <w:color w:val="221F1F"/>
          <w:sz w:val="28"/>
        </w:rPr>
        <w:t>электронную)</w:t>
      </w:r>
      <w:r>
        <w:rPr>
          <w:color w:val="221F1F"/>
          <w:spacing w:val="-11"/>
          <w:sz w:val="28"/>
        </w:rPr>
        <w:t xml:space="preserve"> </w:t>
      </w:r>
      <w:r>
        <w:rPr>
          <w:color w:val="221F1F"/>
          <w:sz w:val="28"/>
        </w:rPr>
        <w:t>и</w:t>
      </w:r>
      <w:r>
        <w:rPr>
          <w:color w:val="221F1F"/>
          <w:spacing w:val="-11"/>
          <w:sz w:val="28"/>
        </w:rPr>
        <w:t xml:space="preserve"> </w:t>
      </w:r>
      <w:r>
        <w:rPr>
          <w:color w:val="221F1F"/>
          <w:sz w:val="28"/>
        </w:rPr>
        <w:t>составлять простейший документ (заявление);</w:t>
      </w:r>
    </w:p>
    <w:p w14:paraId="46018C92" w14:textId="77777777" w:rsidR="00E55397" w:rsidRDefault="00395F00" w:rsidP="000F6D24">
      <w:pPr>
        <w:pStyle w:val="a5"/>
        <w:numPr>
          <w:ilvl w:val="0"/>
          <w:numId w:val="136"/>
        </w:numPr>
        <w:tabs>
          <w:tab w:val="left" w:pos="1500"/>
        </w:tabs>
        <w:ind w:right="434" w:firstLine="0"/>
        <w:rPr>
          <w:sz w:val="28"/>
        </w:rPr>
      </w:pPr>
      <w:r>
        <w:rPr>
          <w:b/>
          <w:color w:val="221F1F"/>
          <w:sz w:val="28"/>
        </w:rPr>
        <w:t xml:space="preserve">осуществлять </w:t>
      </w:r>
      <w:r>
        <w:rPr>
          <w:color w:val="221F1F"/>
          <w:sz w:val="28"/>
        </w:rPr>
        <w:t xml:space="preserve">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w:t>
      </w:r>
      <w:r>
        <w:rPr>
          <w:color w:val="221F1F"/>
          <w:spacing w:val="-2"/>
          <w:sz w:val="28"/>
        </w:rPr>
        <w:t>культур.</w:t>
      </w:r>
    </w:p>
    <w:p w14:paraId="447A8C3D" w14:textId="77777777" w:rsidR="00E55397" w:rsidRDefault="00395F00">
      <w:pPr>
        <w:pStyle w:val="a3"/>
        <w:spacing w:line="320" w:lineRule="exact"/>
      </w:pPr>
      <w:r>
        <w:rPr>
          <w:color w:val="221F1F"/>
        </w:rPr>
        <w:t>Человек</w:t>
      </w:r>
      <w:r>
        <w:rPr>
          <w:color w:val="221F1F"/>
          <w:spacing w:val="-6"/>
        </w:rPr>
        <w:t xml:space="preserve"> </w:t>
      </w:r>
      <w:r>
        <w:rPr>
          <w:color w:val="221F1F"/>
        </w:rPr>
        <w:t>как</w:t>
      </w:r>
      <w:r>
        <w:rPr>
          <w:color w:val="221F1F"/>
          <w:spacing w:val="-5"/>
        </w:rPr>
        <w:t xml:space="preserve"> </w:t>
      </w:r>
      <w:r>
        <w:rPr>
          <w:color w:val="221F1F"/>
        </w:rPr>
        <w:t>участник</w:t>
      </w:r>
      <w:r>
        <w:rPr>
          <w:color w:val="221F1F"/>
          <w:spacing w:val="-6"/>
        </w:rPr>
        <w:t xml:space="preserve"> </w:t>
      </w:r>
      <w:r>
        <w:rPr>
          <w:color w:val="221F1F"/>
        </w:rPr>
        <w:t>правовых</w:t>
      </w:r>
      <w:r>
        <w:rPr>
          <w:color w:val="221F1F"/>
          <w:spacing w:val="-4"/>
        </w:rPr>
        <w:t xml:space="preserve"> </w:t>
      </w:r>
      <w:r>
        <w:rPr>
          <w:color w:val="221F1F"/>
          <w:spacing w:val="-2"/>
        </w:rPr>
        <w:t>отношений</w:t>
      </w:r>
    </w:p>
    <w:p w14:paraId="2C62D9C7" w14:textId="77777777" w:rsidR="00E55397" w:rsidRDefault="00395F00" w:rsidP="000F6D24">
      <w:pPr>
        <w:pStyle w:val="a5"/>
        <w:numPr>
          <w:ilvl w:val="0"/>
          <w:numId w:val="136"/>
        </w:numPr>
        <w:tabs>
          <w:tab w:val="left" w:pos="1500"/>
        </w:tabs>
        <w:ind w:left="1500" w:hanging="707"/>
        <w:rPr>
          <w:sz w:val="28"/>
        </w:rPr>
      </w:pPr>
      <w:r>
        <w:rPr>
          <w:b/>
          <w:color w:val="221F1F"/>
          <w:sz w:val="28"/>
        </w:rPr>
        <w:t>осваивать</w:t>
      </w:r>
      <w:r>
        <w:rPr>
          <w:b/>
          <w:color w:val="221F1F"/>
          <w:spacing w:val="-8"/>
          <w:sz w:val="28"/>
        </w:rPr>
        <w:t xml:space="preserve"> </w:t>
      </w:r>
      <w:r>
        <w:rPr>
          <w:b/>
          <w:color w:val="221F1F"/>
          <w:sz w:val="28"/>
        </w:rPr>
        <w:t>и</w:t>
      </w:r>
      <w:r>
        <w:rPr>
          <w:b/>
          <w:color w:val="221F1F"/>
          <w:spacing w:val="-8"/>
          <w:sz w:val="28"/>
        </w:rPr>
        <w:t xml:space="preserve"> </w:t>
      </w:r>
      <w:r>
        <w:rPr>
          <w:b/>
          <w:color w:val="221F1F"/>
          <w:sz w:val="28"/>
        </w:rPr>
        <w:t>применять</w:t>
      </w:r>
      <w:r>
        <w:rPr>
          <w:b/>
          <w:color w:val="221F1F"/>
          <w:spacing w:val="-7"/>
          <w:sz w:val="28"/>
        </w:rPr>
        <w:t xml:space="preserve"> </w:t>
      </w:r>
      <w:r>
        <w:rPr>
          <w:b/>
          <w:color w:val="221F1F"/>
          <w:sz w:val="28"/>
        </w:rPr>
        <w:t>знания</w:t>
      </w:r>
      <w:r>
        <w:rPr>
          <w:b/>
          <w:color w:val="221F1F"/>
          <w:spacing w:val="-8"/>
          <w:sz w:val="28"/>
        </w:rPr>
        <w:t xml:space="preserve"> </w:t>
      </w:r>
      <w:r>
        <w:rPr>
          <w:color w:val="221F1F"/>
          <w:sz w:val="28"/>
        </w:rPr>
        <w:t>о</w:t>
      </w:r>
      <w:r>
        <w:rPr>
          <w:color w:val="221F1F"/>
          <w:spacing w:val="-11"/>
          <w:sz w:val="28"/>
        </w:rPr>
        <w:t xml:space="preserve"> </w:t>
      </w:r>
      <w:r>
        <w:rPr>
          <w:color w:val="221F1F"/>
          <w:sz w:val="28"/>
        </w:rPr>
        <w:t>сущности</w:t>
      </w:r>
      <w:r>
        <w:rPr>
          <w:color w:val="221F1F"/>
          <w:spacing w:val="-14"/>
          <w:sz w:val="28"/>
        </w:rPr>
        <w:t xml:space="preserve"> </w:t>
      </w:r>
      <w:r>
        <w:rPr>
          <w:color w:val="221F1F"/>
          <w:sz w:val="28"/>
        </w:rPr>
        <w:t>права,</w:t>
      </w:r>
      <w:r>
        <w:rPr>
          <w:color w:val="221F1F"/>
          <w:spacing w:val="-13"/>
          <w:sz w:val="28"/>
        </w:rPr>
        <w:t xml:space="preserve"> </w:t>
      </w:r>
      <w:r>
        <w:rPr>
          <w:color w:val="221F1F"/>
          <w:sz w:val="28"/>
        </w:rPr>
        <w:t>о</w:t>
      </w:r>
      <w:r>
        <w:rPr>
          <w:color w:val="221F1F"/>
          <w:spacing w:val="-11"/>
          <w:sz w:val="28"/>
        </w:rPr>
        <w:t xml:space="preserve"> </w:t>
      </w:r>
      <w:r>
        <w:rPr>
          <w:color w:val="221F1F"/>
          <w:sz w:val="28"/>
        </w:rPr>
        <w:t>правоотношении</w:t>
      </w:r>
      <w:r>
        <w:rPr>
          <w:color w:val="221F1F"/>
          <w:spacing w:val="-11"/>
          <w:sz w:val="28"/>
        </w:rPr>
        <w:t xml:space="preserve"> </w:t>
      </w:r>
      <w:r>
        <w:rPr>
          <w:color w:val="221F1F"/>
          <w:spacing w:val="-5"/>
          <w:sz w:val="28"/>
        </w:rPr>
        <w:t>как</w:t>
      </w:r>
    </w:p>
    <w:p w14:paraId="05907935" w14:textId="77777777" w:rsidR="00E55397" w:rsidRDefault="00395F00">
      <w:pPr>
        <w:pStyle w:val="a3"/>
        <w:spacing w:before="67"/>
        <w:ind w:right="424"/>
      </w:pPr>
      <w:r>
        <w:rPr>
          <w:color w:val="221F1F"/>
        </w:rPr>
        <w:t xml:space="preserve">социальном и юридическом явлении; правовых нормах, регулирующих </w:t>
      </w:r>
      <w:proofErr w:type="spellStart"/>
      <w:r>
        <w:rPr>
          <w:color w:val="221F1F"/>
        </w:rPr>
        <w:t>типич</w:t>
      </w:r>
      <w:proofErr w:type="spellEnd"/>
      <w:r>
        <w:rPr>
          <w:color w:val="221F1F"/>
        </w:rPr>
        <w:t xml:space="preserve">- </w:t>
      </w:r>
      <w:proofErr w:type="spellStart"/>
      <w:r>
        <w:rPr>
          <w:color w:val="221F1F"/>
        </w:rPr>
        <w:t>ные</w:t>
      </w:r>
      <w:proofErr w:type="spellEnd"/>
      <w:r>
        <w:rPr>
          <w:color w:val="221F1F"/>
        </w:rPr>
        <w:t xml:space="preserve"> для несовершеннолетнего и членов его семьи общественные отношения; правовом статусе гражданина Российской Федерации (в том числе </w:t>
      </w:r>
      <w:proofErr w:type="spellStart"/>
      <w:r>
        <w:rPr>
          <w:color w:val="221F1F"/>
        </w:rPr>
        <w:t>несовер</w:t>
      </w:r>
      <w:proofErr w:type="spellEnd"/>
      <w:r>
        <w:rPr>
          <w:color w:val="221F1F"/>
        </w:rPr>
        <w:t xml:space="preserve">- </w:t>
      </w:r>
      <w:proofErr w:type="spellStart"/>
      <w:r>
        <w:rPr>
          <w:color w:val="221F1F"/>
        </w:rPr>
        <w:t>шеннолетнего</w:t>
      </w:r>
      <w:proofErr w:type="spellEnd"/>
      <w:r>
        <w:rPr>
          <w:color w:val="221F1F"/>
        </w:rPr>
        <w:t>); правонарушениях и их опасности для личности и общества;</w:t>
      </w:r>
    </w:p>
    <w:p w14:paraId="12868CFF" w14:textId="77777777" w:rsidR="00E55397" w:rsidRDefault="00395F00" w:rsidP="000F6D24">
      <w:pPr>
        <w:pStyle w:val="a5"/>
        <w:numPr>
          <w:ilvl w:val="0"/>
          <w:numId w:val="136"/>
        </w:numPr>
        <w:tabs>
          <w:tab w:val="left" w:pos="1500"/>
        </w:tabs>
        <w:spacing w:before="1"/>
        <w:ind w:right="425" w:firstLine="0"/>
        <w:rPr>
          <w:sz w:val="28"/>
        </w:rPr>
      </w:pPr>
      <w:r>
        <w:rPr>
          <w:b/>
          <w:color w:val="221F1F"/>
          <w:sz w:val="28"/>
        </w:rPr>
        <w:t xml:space="preserve">характеризовать </w:t>
      </w:r>
      <w:r>
        <w:rPr>
          <w:color w:val="221F1F"/>
          <w:sz w:val="28"/>
        </w:rPr>
        <w:t xml:space="preserve">право, как регулятор общественных отношений, </w:t>
      </w:r>
      <w:proofErr w:type="gramStart"/>
      <w:r>
        <w:rPr>
          <w:color w:val="221F1F"/>
          <w:sz w:val="28"/>
        </w:rPr>
        <w:t xml:space="preserve">кон- </w:t>
      </w:r>
      <w:proofErr w:type="spellStart"/>
      <w:r>
        <w:rPr>
          <w:color w:val="221F1F"/>
          <w:sz w:val="28"/>
        </w:rPr>
        <w:t>ституционные</w:t>
      </w:r>
      <w:proofErr w:type="spellEnd"/>
      <w:proofErr w:type="gramEnd"/>
      <w:r>
        <w:rPr>
          <w:color w:val="221F1F"/>
          <w:sz w:val="28"/>
        </w:rPr>
        <w:t xml:space="preserve"> права и обязанности гражданина Российской Федерации, права ребёнка в Российской Федерации;</w:t>
      </w:r>
    </w:p>
    <w:p w14:paraId="4EDBC297" w14:textId="77777777" w:rsidR="00E55397" w:rsidRDefault="00395F00" w:rsidP="000F6D24">
      <w:pPr>
        <w:pStyle w:val="a5"/>
        <w:numPr>
          <w:ilvl w:val="0"/>
          <w:numId w:val="136"/>
        </w:numPr>
        <w:tabs>
          <w:tab w:val="left" w:pos="1500"/>
        </w:tabs>
        <w:spacing w:before="2"/>
        <w:ind w:right="433" w:firstLine="0"/>
        <w:rPr>
          <w:sz w:val="28"/>
        </w:rPr>
      </w:pPr>
      <w:r>
        <w:rPr>
          <w:b/>
          <w:color w:val="221F1F"/>
          <w:sz w:val="28"/>
        </w:rPr>
        <w:t xml:space="preserve">приводить примеры </w:t>
      </w:r>
      <w:r>
        <w:rPr>
          <w:color w:val="221F1F"/>
          <w:sz w:val="28"/>
        </w:rPr>
        <w:t xml:space="preserve">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w:t>
      </w:r>
      <w:r>
        <w:rPr>
          <w:color w:val="221F1F"/>
          <w:spacing w:val="-2"/>
          <w:sz w:val="28"/>
        </w:rPr>
        <w:t>общества;</w:t>
      </w:r>
    </w:p>
    <w:p w14:paraId="5FC4FE49" w14:textId="77777777" w:rsidR="00E55397" w:rsidRDefault="00395F00" w:rsidP="000F6D24">
      <w:pPr>
        <w:pStyle w:val="a5"/>
        <w:numPr>
          <w:ilvl w:val="0"/>
          <w:numId w:val="136"/>
        </w:numPr>
        <w:tabs>
          <w:tab w:val="left" w:pos="1500"/>
        </w:tabs>
        <w:ind w:right="433" w:firstLine="0"/>
        <w:rPr>
          <w:sz w:val="28"/>
        </w:rPr>
      </w:pPr>
      <w:r>
        <w:rPr>
          <w:b/>
          <w:color w:val="221F1F"/>
          <w:sz w:val="28"/>
        </w:rPr>
        <w:t xml:space="preserve">классифицировать </w:t>
      </w:r>
      <w:r>
        <w:rPr>
          <w:color w:val="221F1F"/>
          <w:sz w:val="28"/>
        </w:rPr>
        <w:t xml:space="preserve">по разным признакам (в том числе устанавливать существенный признак классификации) нормы права, выделяя существенные </w:t>
      </w:r>
      <w:r>
        <w:rPr>
          <w:color w:val="221F1F"/>
          <w:spacing w:val="-2"/>
          <w:sz w:val="28"/>
        </w:rPr>
        <w:t>признаки;</w:t>
      </w:r>
    </w:p>
    <w:p w14:paraId="235C11C9" w14:textId="77777777" w:rsidR="00E55397" w:rsidRDefault="00395F00" w:rsidP="000F6D24">
      <w:pPr>
        <w:pStyle w:val="a5"/>
        <w:numPr>
          <w:ilvl w:val="0"/>
          <w:numId w:val="136"/>
        </w:numPr>
        <w:tabs>
          <w:tab w:val="left" w:pos="1500"/>
        </w:tabs>
        <w:ind w:right="427" w:firstLine="0"/>
        <w:rPr>
          <w:sz w:val="28"/>
        </w:rPr>
      </w:pPr>
      <w:r>
        <w:rPr>
          <w:b/>
          <w:color w:val="221F1F"/>
          <w:sz w:val="28"/>
        </w:rPr>
        <w:t xml:space="preserve">сравнивать </w:t>
      </w:r>
      <w:r>
        <w:rPr>
          <w:color w:val="221F1F"/>
          <w:sz w:val="28"/>
        </w:rPr>
        <w:t xml:space="preserve">(в том числе устанавливать основания для сравнения) </w:t>
      </w:r>
      <w:proofErr w:type="gramStart"/>
      <w:r>
        <w:rPr>
          <w:color w:val="221F1F"/>
          <w:sz w:val="28"/>
        </w:rPr>
        <w:t>про- ступок</w:t>
      </w:r>
      <w:proofErr w:type="gramEnd"/>
      <w:r>
        <w:rPr>
          <w:color w:val="221F1F"/>
          <w:sz w:val="28"/>
        </w:rPr>
        <w:t xml:space="preserve"> и преступление, дееспособность малолетних в возрасте от 6 до 14 лет и несовершеннолетних в возрасте от 14 до 18 лет;</w:t>
      </w:r>
    </w:p>
    <w:p w14:paraId="1E2308A4" w14:textId="77777777" w:rsidR="00E55397" w:rsidRDefault="00395F00" w:rsidP="000F6D24">
      <w:pPr>
        <w:pStyle w:val="a5"/>
        <w:numPr>
          <w:ilvl w:val="0"/>
          <w:numId w:val="136"/>
        </w:numPr>
        <w:tabs>
          <w:tab w:val="left" w:pos="1500"/>
        </w:tabs>
        <w:ind w:right="432" w:firstLine="0"/>
        <w:rPr>
          <w:sz w:val="28"/>
        </w:rPr>
      </w:pPr>
      <w:r>
        <w:rPr>
          <w:b/>
          <w:color w:val="221F1F"/>
          <w:sz w:val="28"/>
        </w:rPr>
        <w:t xml:space="preserve">устанавливать и объяснять </w:t>
      </w:r>
      <w:r>
        <w:rPr>
          <w:color w:val="221F1F"/>
          <w:sz w:val="28"/>
        </w:rPr>
        <w:t>взаимосвязи, включая взаимодействия гражданина и государства, между правовым поведением и культурой личности; между</w:t>
      </w:r>
      <w:r>
        <w:rPr>
          <w:color w:val="221F1F"/>
          <w:spacing w:val="-14"/>
          <w:sz w:val="28"/>
        </w:rPr>
        <w:t xml:space="preserve"> </w:t>
      </w:r>
      <w:r>
        <w:rPr>
          <w:color w:val="221F1F"/>
          <w:sz w:val="28"/>
        </w:rPr>
        <w:t>особенностями</w:t>
      </w:r>
      <w:r>
        <w:rPr>
          <w:color w:val="221F1F"/>
          <w:spacing w:val="-12"/>
          <w:sz w:val="28"/>
        </w:rPr>
        <w:t xml:space="preserve"> </w:t>
      </w:r>
      <w:r>
        <w:rPr>
          <w:color w:val="221F1F"/>
          <w:sz w:val="28"/>
        </w:rPr>
        <w:t>дееспособности</w:t>
      </w:r>
      <w:r>
        <w:rPr>
          <w:color w:val="221F1F"/>
          <w:spacing w:val="-13"/>
          <w:sz w:val="28"/>
        </w:rPr>
        <w:t xml:space="preserve"> </w:t>
      </w:r>
      <w:r>
        <w:rPr>
          <w:color w:val="221F1F"/>
          <w:sz w:val="28"/>
        </w:rPr>
        <w:t>несовершеннолетнего</w:t>
      </w:r>
      <w:r>
        <w:rPr>
          <w:color w:val="221F1F"/>
          <w:spacing w:val="-12"/>
          <w:sz w:val="28"/>
        </w:rPr>
        <w:t xml:space="preserve"> </w:t>
      </w:r>
      <w:r>
        <w:rPr>
          <w:color w:val="221F1F"/>
          <w:sz w:val="28"/>
        </w:rPr>
        <w:t>и</w:t>
      </w:r>
      <w:r>
        <w:rPr>
          <w:color w:val="221F1F"/>
          <w:spacing w:val="-10"/>
          <w:sz w:val="28"/>
        </w:rPr>
        <w:t xml:space="preserve"> </w:t>
      </w:r>
      <w:r>
        <w:rPr>
          <w:color w:val="221F1F"/>
          <w:sz w:val="28"/>
        </w:rPr>
        <w:t>его</w:t>
      </w:r>
      <w:r>
        <w:rPr>
          <w:color w:val="221F1F"/>
          <w:spacing w:val="-10"/>
          <w:sz w:val="28"/>
        </w:rPr>
        <w:t xml:space="preserve"> </w:t>
      </w:r>
      <w:r>
        <w:rPr>
          <w:color w:val="221F1F"/>
          <w:sz w:val="28"/>
        </w:rPr>
        <w:t xml:space="preserve">юридической </w:t>
      </w:r>
      <w:r>
        <w:rPr>
          <w:color w:val="221F1F"/>
          <w:spacing w:val="-2"/>
          <w:sz w:val="28"/>
        </w:rPr>
        <w:t>ответственностью;</w:t>
      </w:r>
    </w:p>
    <w:p w14:paraId="410F2D08" w14:textId="77777777" w:rsidR="00E55397" w:rsidRDefault="00395F00" w:rsidP="000F6D24">
      <w:pPr>
        <w:pStyle w:val="a5"/>
        <w:numPr>
          <w:ilvl w:val="0"/>
          <w:numId w:val="136"/>
        </w:numPr>
        <w:tabs>
          <w:tab w:val="left" w:pos="1500"/>
        </w:tabs>
        <w:ind w:right="426" w:firstLine="0"/>
        <w:rPr>
          <w:sz w:val="28"/>
        </w:rPr>
      </w:pPr>
      <w:r>
        <w:rPr>
          <w:b/>
          <w:color w:val="221F1F"/>
          <w:sz w:val="28"/>
        </w:rPr>
        <w:t xml:space="preserve">использовать </w:t>
      </w:r>
      <w:r>
        <w:rPr>
          <w:color w:val="221F1F"/>
          <w:sz w:val="28"/>
        </w:rPr>
        <w:t xml:space="preserve">полученные знания для объяснения сущности права, роли права в обществе, необходимости правомерного поведения, включая налоговое </w:t>
      </w:r>
      <w:r>
        <w:rPr>
          <w:color w:val="221F1F"/>
          <w:sz w:val="28"/>
        </w:rPr>
        <w:lastRenderedPageBreak/>
        <w:t xml:space="preserve">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w:t>
      </w:r>
      <w:proofErr w:type="spellStart"/>
      <w:r>
        <w:rPr>
          <w:color w:val="221F1F"/>
          <w:sz w:val="28"/>
        </w:rPr>
        <w:t>несовершеннолет</w:t>
      </w:r>
      <w:proofErr w:type="spellEnd"/>
      <w:r>
        <w:rPr>
          <w:color w:val="221F1F"/>
          <w:sz w:val="28"/>
        </w:rPr>
        <w:t xml:space="preserve">- него социальных ролей (члена семьи, учащегося, члена ученической обще- </w:t>
      </w:r>
      <w:proofErr w:type="spellStart"/>
      <w:r>
        <w:rPr>
          <w:color w:val="221F1F"/>
          <w:sz w:val="28"/>
        </w:rPr>
        <w:t>ственной</w:t>
      </w:r>
      <w:proofErr w:type="spellEnd"/>
      <w:r>
        <w:rPr>
          <w:color w:val="221F1F"/>
          <w:sz w:val="28"/>
        </w:rPr>
        <w:t xml:space="preserve"> организации);</w:t>
      </w:r>
    </w:p>
    <w:p w14:paraId="7E3F613F" w14:textId="77777777" w:rsidR="00E55397" w:rsidRDefault="00395F00" w:rsidP="000F6D24">
      <w:pPr>
        <w:pStyle w:val="a5"/>
        <w:numPr>
          <w:ilvl w:val="0"/>
          <w:numId w:val="136"/>
        </w:numPr>
        <w:tabs>
          <w:tab w:val="left" w:pos="1500"/>
        </w:tabs>
        <w:ind w:right="432" w:firstLine="0"/>
        <w:rPr>
          <w:sz w:val="28"/>
        </w:rPr>
      </w:pPr>
      <w:r>
        <w:rPr>
          <w:b/>
          <w:color w:val="221F1F"/>
          <w:sz w:val="28"/>
        </w:rPr>
        <w:t xml:space="preserve">определять и аргументировать </w:t>
      </w:r>
      <w:r>
        <w:rPr>
          <w:color w:val="221F1F"/>
          <w:sz w:val="28"/>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6082A9D1" w14:textId="77777777" w:rsidR="00E55397" w:rsidRDefault="00395F00" w:rsidP="000F6D24">
      <w:pPr>
        <w:pStyle w:val="a5"/>
        <w:numPr>
          <w:ilvl w:val="0"/>
          <w:numId w:val="136"/>
        </w:numPr>
        <w:tabs>
          <w:tab w:val="left" w:pos="1500"/>
        </w:tabs>
        <w:ind w:right="427" w:firstLine="0"/>
        <w:rPr>
          <w:sz w:val="28"/>
        </w:rPr>
      </w:pPr>
      <w:r>
        <w:rPr>
          <w:b/>
          <w:color w:val="221F1F"/>
          <w:sz w:val="28"/>
        </w:rPr>
        <w:t xml:space="preserve">решать </w:t>
      </w:r>
      <w:r>
        <w:rPr>
          <w:color w:val="221F1F"/>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w:t>
      </w:r>
      <w:proofErr w:type="spellStart"/>
      <w:r>
        <w:rPr>
          <w:color w:val="221F1F"/>
          <w:sz w:val="28"/>
        </w:rPr>
        <w:t>испол</w:t>
      </w:r>
      <w:proofErr w:type="spellEnd"/>
      <w:r>
        <w:rPr>
          <w:color w:val="221F1F"/>
          <w:sz w:val="28"/>
        </w:rPr>
        <w:t xml:space="preserve">- </w:t>
      </w:r>
      <w:proofErr w:type="spellStart"/>
      <w:r>
        <w:rPr>
          <w:color w:val="221F1F"/>
          <w:sz w:val="28"/>
        </w:rPr>
        <w:t>нением</w:t>
      </w:r>
      <w:proofErr w:type="spellEnd"/>
      <w:r>
        <w:rPr>
          <w:color w:val="221F1F"/>
          <w:sz w:val="28"/>
        </w:rPr>
        <w:t xml:space="preserve"> типичных для несовершеннолетнего социальных ролей (члена семьи, учащегося, члена ученической общественной организации);</w:t>
      </w:r>
    </w:p>
    <w:p w14:paraId="0FB9A18D" w14:textId="77777777" w:rsidR="00E55397" w:rsidRDefault="00395F00" w:rsidP="000F6D24">
      <w:pPr>
        <w:pStyle w:val="a5"/>
        <w:numPr>
          <w:ilvl w:val="0"/>
          <w:numId w:val="136"/>
        </w:numPr>
        <w:tabs>
          <w:tab w:val="left" w:pos="1500"/>
        </w:tabs>
        <w:ind w:right="427" w:firstLine="0"/>
        <w:rPr>
          <w:sz w:val="28"/>
        </w:rPr>
      </w:pPr>
      <w:r>
        <w:rPr>
          <w:b/>
          <w:color w:val="221F1F"/>
          <w:sz w:val="28"/>
        </w:rPr>
        <w:t xml:space="preserve">овладевать </w:t>
      </w:r>
      <w:r>
        <w:rPr>
          <w:color w:val="221F1F"/>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w:t>
      </w:r>
      <w:proofErr w:type="spellStart"/>
      <w:r>
        <w:rPr>
          <w:color w:val="221F1F"/>
          <w:sz w:val="28"/>
        </w:rPr>
        <w:t>таб</w:t>
      </w:r>
      <w:proofErr w:type="spellEnd"/>
      <w:r>
        <w:rPr>
          <w:color w:val="221F1F"/>
          <w:sz w:val="28"/>
        </w:rPr>
        <w:t>- лицу, схему;</w:t>
      </w:r>
    </w:p>
    <w:p w14:paraId="5F7763E8" w14:textId="77777777" w:rsidR="00E55397" w:rsidRDefault="00395F00" w:rsidP="000F6D24">
      <w:pPr>
        <w:pStyle w:val="a5"/>
        <w:numPr>
          <w:ilvl w:val="0"/>
          <w:numId w:val="136"/>
        </w:numPr>
        <w:tabs>
          <w:tab w:val="left" w:pos="1500"/>
        </w:tabs>
        <w:spacing w:line="322" w:lineRule="exact"/>
        <w:ind w:left="1500" w:hanging="707"/>
        <w:rPr>
          <w:sz w:val="28"/>
        </w:rPr>
      </w:pPr>
      <w:r>
        <w:rPr>
          <w:b/>
          <w:color w:val="221F1F"/>
          <w:sz w:val="28"/>
        </w:rPr>
        <w:t>искать и</w:t>
      </w:r>
      <w:r>
        <w:rPr>
          <w:b/>
          <w:color w:val="221F1F"/>
          <w:spacing w:val="1"/>
          <w:sz w:val="28"/>
        </w:rPr>
        <w:t xml:space="preserve"> </w:t>
      </w:r>
      <w:r>
        <w:rPr>
          <w:b/>
          <w:color w:val="221F1F"/>
          <w:sz w:val="28"/>
        </w:rPr>
        <w:t>извлекать</w:t>
      </w:r>
      <w:r>
        <w:rPr>
          <w:b/>
          <w:color w:val="221F1F"/>
          <w:spacing w:val="3"/>
          <w:sz w:val="28"/>
        </w:rPr>
        <w:t xml:space="preserve"> </w:t>
      </w:r>
      <w:r>
        <w:rPr>
          <w:color w:val="221F1F"/>
          <w:sz w:val="28"/>
        </w:rPr>
        <w:t>информацию</w:t>
      </w:r>
      <w:r>
        <w:rPr>
          <w:color w:val="221F1F"/>
          <w:spacing w:val="-4"/>
          <w:sz w:val="28"/>
        </w:rPr>
        <w:t xml:space="preserve"> </w:t>
      </w:r>
      <w:r>
        <w:rPr>
          <w:color w:val="221F1F"/>
          <w:sz w:val="28"/>
        </w:rPr>
        <w:t>о</w:t>
      </w:r>
      <w:r>
        <w:rPr>
          <w:color w:val="221F1F"/>
          <w:spacing w:val="-4"/>
          <w:sz w:val="28"/>
        </w:rPr>
        <w:t xml:space="preserve"> </w:t>
      </w:r>
      <w:r>
        <w:rPr>
          <w:color w:val="221F1F"/>
          <w:sz w:val="28"/>
        </w:rPr>
        <w:t>сущности</w:t>
      </w:r>
      <w:r>
        <w:rPr>
          <w:color w:val="221F1F"/>
          <w:spacing w:val="-4"/>
          <w:sz w:val="28"/>
        </w:rPr>
        <w:t xml:space="preserve"> </w:t>
      </w:r>
      <w:r>
        <w:rPr>
          <w:color w:val="221F1F"/>
          <w:sz w:val="28"/>
        </w:rPr>
        <w:t>права</w:t>
      </w:r>
      <w:r>
        <w:rPr>
          <w:color w:val="221F1F"/>
          <w:spacing w:val="-4"/>
          <w:sz w:val="28"/>
        </w:rPr>
        <w:t xml:space="preserve"> </w:t>
      </w:r>
      <w:r>
        <w:rPr>
          <w:color w:val="221F1F"/>
          <w:sz w:val="28"/>
        </w:rPr>
        <w:t>и</w:t>
      </w:r>
      <w:r>
        <w:rPr>
          <w:color w:val="221F1F"/>
          <w:spacing w:val="-4"/>
          <w:sz w:val="28"/>
        </w:rPr>
        <w:t xml:space="preserve"> </w:t>
      </w:r>
      <w:r>
        <w:rPr>
          <w:color w:val="221F1F"/>
          <w:sz w:val="28"/>
        </w:rPr>
        <w:t>значении</w:t>
      </w:r>
      <w:r>
        <w:rPr>
          <w:color w:val="221F1F"/>
          <w:spacing w:val="-3"/>
          <w:sz w:val="28"/>
        </w:rPr>
        <w:t xml:space="preserve"> </w:t>
      </w:r>
      <w:r>
        <w:rPr>
          <w:color w:val="221F1F"/>
          <w:spacing w:val="-2"/>
          <w:sz w:val="28"/>
        </w:rPr>
        <w:t>правовых</w:t>
      </w:r>
    </w:p>
    <w:p w14:paraId="02385CDA" w14:textId="77777777" w:rsidR="00E55397" w:rsidRDefault="00395F00">
      <w:pPr>
        <w:pStyle w:val="a3"/>
        <w:spacing w:before="67"/>
        <w:ind w:right="427"/>
      </w:pPr>
      <w:r>
        <w:rPr>
          <w:color w:val="221F1F"/>
        </w:rPr>
        <w:t xml:space="preserve">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w:t>
      </w:r>
      <w:proofErr w:type="spellStart"/>
      <w:r>
        <w:rPr>
          <w:color w:val="221F1F"/>
        </w:rPr>
        <w:t>пуб</w:t>
      </w:r>
      <w:proofErr w:type="spellEnd"/>
      <w:r>
        <w:rPr>
          <w:color w:val="221F1F"/>
        </w:rPr>
        <w:t xml:space="preserve">- </w:t>
      </w:r>
      <w:proofErr w:type="spellStart"/>
      <w:r>
        <w:rPr>
          <w:color w:val="221F1F"/>
        </w:rPr>
        <w:t>ликаций</w:t>
      </w:r>
      <w:proofErr w:type="spellEnd"/>
      <w:r>
        <w:rPr>
          <w:color w:val="221F1F"/>
          <w:spacing w:val="-12"/>
        </w:rPr>
        <w:t xml:space="preserve"> </w:t>
      </w:r>
      <w:r>
        <w:rPr>
          <w:color w:val="221F1F"/>
        </w:rPr>
        <w:t>СМИ</w:t>
      </w:r>
      <w:r>
        <w:rPr>
          <w:color w:val="221F1F"/>
          <w:spacing w:val="-14"/>
        </w:rPr>
        <w:t xml:space="preserve"> </w:t>
      </w:r>
      <w:r>
        <w:rPr>
          <w:color w:val="221F1F"/>
        </w:rPr>
        <w:t>с</w:t>
      </w:r>
      <w:r>
        <w:rPr>
          <w:color w:val="221F1F"/>
          <w:spacing w:val="-12"/>
        </w:rPr>
        <w:t xml:space="preserve"> </w:t>
      </w:r>
      <w:r>
        <w:rPr>
          <w:color w:val="221F1F"/>
        </w:rPr>
        <w:t>соблюдением</w:t>
      </w:r>
      <w:r>
        <w:rPr>
          <w:color w:val="221F1F"/>
          <w:spacing w:val="-12"/>
        </w:rPr>
        <w:t xml:space="preserve"> </w:t>
      </w:r>
      <w:r>
        <w:rPr>
          <w:color w:val="221F1F"/>
        </w:rPr>
        <w:t>правил</w:t>
      </w:r>
      <w:r>
        <w:rPr>
          <w:color w:val="221F1F"/>
          <w:spacing w:val="-13"/>
        </w:rPr>
        <w:t xml:space="preserve"> </w:t>
      </w:r>
      <w:r>
        <w:rPr>
          <w:color w:val="221F1F"/>
        </w:rPr>
        <w:t>информационной</w:t>
      </w:r>
      <w:r>
        <w:rPr>
          <w:color w:val="221F1F"/>
          <w:spacing w:val="-12"/>
        </w:rPr>
        <w:t xml:space="preserve"> </w:t>
      </w:r>
      <w:r>
        <w:rPr>
          <w:color w:val="221F1F"/>
        </w:rPr>
        <w:t>безопасности</w:t>
      </w:r>
      <w:r>
        <w:rPr>
          <w:color w:val="221F1F"/>
          <w:spacing w:val="-12"/>
        </w:rPr>
        <w:t xml:space="preserve"> </w:t>
      </w:r>
      <w:r>
        <w:rPr>
          <w:color w:val="221F1F"/>
        </w:rPr>
        <w:t>при</w:t>
      </w:r>
      <w:r>
        <w:rPr>
          <w:color w:val="221F1F"/>
          <w:spacing w:val="-12"/>
        </w:rPr>
        <w:t xml:space="preserve"> </w:t>
      </w:r>
      <w:r>
        <w:rPr>
          <w:color w:val="221F1F"/>
        </w:rPr>
        <w:t>работе в Интернете;</w:t>
      </w:r>
    </w:p>
    <w:p w14:paraId="474ECD5F" w14:textId="77777777" w:rsidR="00E55397" w:rsidRDefault="00395F00" w:rsidP="000F6D24">
      <w:pPr>
        <w:pStyle w:val="a5"/>
        <w:numPr>
          <w:ilvl w:val="0"/>
          <w:numId w:val="136"/>
        </w:numPr>
        <w:tabs>
          <w:tab w:val="left" w:pos="1500"/>
        </w:tabs>
        <w:spacing w:before="1"/>
        <w:ind w:right="430" w:firstLine="0"/>
        <w:rPr>
          <w:sz w:val="28"/>
        </w:rPr>
      </w:pPr>
      <w:r>
        <w:rPr>
          <w:b/>
          <w:color w:val="221F1F"/>
          <w:sz w:val="28"/>
        </w:rPr>
        <w:t xml:space="preserve">анализировать, обобщать, систематизировать, оценивать </w:t>
      </w:r>
      <w:r>
        <w:rPr>
          <w:color w:val="221F1F"/>
          <w:sz w:val="28"/>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 правовом </w:t>
      </w:r>
      <w:proofErr w:type="spellStart"/>
      <w:r>
        <w:rPr>
          <w:color w:val="221F1F"/>
          <w:sz w:val="28"/>
        </w:rPr>
        <w:t>регу</w:t>
      </w:r>
      <w:proofErr w:type="spellEnd"/>
      <w:r>
        <w:rPr>
          <w:color w:val="221F1F"/>
          <w:sz w:val="28"/>
        </w:rPr>
        <w:t xml:space="preserve">- </w:t>
      </w:r>
      <w:proofErr w:type="spellStart"/>
      <w:r>
        <w:rPr>
          <w:color w:val="221F1F"/>
          <w:sz w:val="28"/>
        </w:rPr>
        <w:t>лировании</w:t>
      </w:r>
      <w:proofErr w:type="spellEnd"/>
      <w:r>
        <w:rPr>
          <w:color w:val="221F1F"/>
          <w:sz w:val="28"/>
        </w:rPr>
        <w:t xml:space="preserve"> поведения человека, личным социальным опытом; используя обще- </w:t>
      </w:r>
      <w:proofErr w:type="spellStart"/>
      <w:r>
        <w:rPr>
          <w:color w:val="221F1F"/>
          <w:sz w:val="28"/>
        </w:rPr>
        <w:t>ствоведческие</w:t>
      </w:r>
      <w:proofErr w:type="spellEnd"/>
      <w:r>
        <w:rPr>
          <w:color w:val="221F1F"/>
          <w:sz w:val="28"/>
        </w:rPr>
        <w:t xml:space="preserve"> знания, формулировать выводы, подкрепляя их аргументами;</w:t>
      </w:r>
    </w:p>
    <w:p w14:paraId="35298C80" w14:textId="77777777" w:rsidR="00E55397" w:rsidRDefault="00395F00" w:rsidP="000F6D24">
      <w:pPr>
        <w:pStyle w:val="a5"/>
        <w:numPr>
          <w:ilvl w:val="0"/>
          <w:numId w:val="136"/>
        </w:numPr>
        <w:tabs>
          <w:tab w:val="left" w:pos="1500"/>
        </w:tabs>
        <w:spacing w:before="1"/>
        <w:ind w:right="431" w:firstLine="0"/>
        <w:rPr>
          <w:sz w:val="28"/>
        </w:rPr>
      </w:pPr>
      <w:r>
        <w:rPr>
          <w:b/>
          <w:color w:val="221F1F"/>
          <w:sz w:val="28"/>
        </w:rPr>
        <w:t xml:space="preserve">оценивать </w:t>
      </w:r>
      <w:r>
        <w:rPr>
          <w:color w:val="221F1F"/>
          <w:sz w:val="28"/>
        </w:rPr>
        <w:t xml:space="preserve">собственные поступки и поведение других людей с точки зрения их соответствия правовым нормам: выражать свою точку зрения, </w:t>
      </w:r>
      <w:proofErr w:type="spellStart"/>
      <w:proofErr w:type="gramStart"/>
      <w:r>
        <w:rPr>
          <w:color w:val="221F1F"/>
          <w:sz w:val="28"/>
        </w:rPr>
        <w:t>участ</w:t>
      </w:r>
      <w:proofErr w:type="spellEnd"/>
      <w:r>
        <w:rPr>
          <w:color w:val="221F1F"/>
          <w:sz w:val="28"/>
        </w:rPr>
        <w:t xml:space="preserve">- </w:t>
      </w:r>
      <w:proofErr w:type="spellStart"/>
      <w:r>
        <w:rPr>
          <w:color w:val="221F1F"/>
          <w:sz w:val="28"/>
        </w:rPr>
        <w:t>вовать</w:t>
      </w:r>
      <w:proofErr w:type="spellEnd"/>
      <w:proofErr w:type="gramEnd"/>
      <w:r>
        <w:rPr>
          <w:color w:val="221F1F"/>
          <w:sz w:val="28"/>
        </w:rPr>
        <w:t xml:space="preserve"> в дискуссии;</w:t>
      </w:r>
    </w:p>
    <w:p w14:paraId="15FFD847" w14:textId="77777777" w:rsidR="00E55397" w:rsidRDefault="00395F00" w:rsidP="000F6D24">
      <w:pPr>
        <w:pStyle w:val="a5"/>
        <w:numPr>
          <w:ilvl w:val="0"/>
          <w:numId w:val="136"/>
        </w:numPr>
        <w:tabs>
          <w:tab w:val="left" w:pos="1500"/>
        </w:tabs>
        <w:spacing w:before="1" w:line="322" w:lineRule="exact"/>
        <w:ind w:left="1500" w:hanging="707"/>
        <w:rPr>
          <w:sz w:val="28"/>
        </w:rPr>
      </w:pPr>
      <w:r>
        <w:rPr>
          <w:b/>
          <w:color w:val="221F1F"/>
          <w:sz w:val="28"/>
        </w:rPr>
        <w:t>использовать</w:t>
      </w:r>
      <w:r>
        <w:rPr>
          <w:b/>
          <w:color w:val="221F1F"/>
          <w:spacing w:val="-5"/>
          <w:sz w:val="28"/>
        </w:rPr>
        <w:t xml:space="preserve"> </w:t>
      </w:r>
      <w:r>
        <w:rPr>
          <w:color w:val="221F1F"/>
          <w:sz w:val="28"/>
        </w:rPr>
        <w:t>полученные</w:t>
      </w:r>
      <w:r>
        <w:rPr>
          <w:color w:val="221F1F"/>
          <w:spacing w:val="-6"/>
          <w:sz w:val="28"/>
        </w:rPr>
        <w:t xml:space="preserve"> </w:t>
      </w:r>
      <w:r>
        <w:rPr>
          <w:color w:val="221F1F"/>
          <w:sz w:val="28"/>
        </w:rPr>
        <w:t>знания</w:t>
      </w:r>
      <w:r>
        <w:rPr>
          <w:color w:val="221F1F"/>
          <w:spacing w:val="-5"/>
          <w:sz w:val="28"/>
        </w:rPr>
        <w:t xml:space="preserve"> </w:t>
      </w:r>
      <w:r>
        <w:rPr>
          <w:color w:val="221F1F"/>
          <w:sz w:val="28"/>
        </w:rPr>
        <w:t>о</w:t>
      </w:r>
      <w:r>
        <w:rPr>
          <w:color w:val="221F1F"/>
          <w:spacing w:val="-5"/>
          <w:sz w:val="28"/>
        </w:rPr>
        <w:t xml:space="preserve"> </w:t>
      </w:r>
      <w:r>
        <w:rPr>
          <w:color w:val="221F1F"/>
          <w:sz w:val="28"/>
        </w:rPr>
        <w:t>праве</w:t>
      </w:r>
      <w:r>
        <w:rPr>
          <w:color w:val="221F1F"/>
          <w:spacing w:val="-6"/>
          <w:sz w:val="28"/>
        </w:rPr>
        <w:t xml:space="preserve"> </w:t>
      </w:r>
      <w:r>
        <w:rPr>
          <w:color w:val="221F1F"/>
          <w:sz w:val="28"/>
        </w:rPr>
        <w:t>и</w:t>
      </w:r>
      <w:r>
        <w:rPr>
          <w:color w:val="221F1F"/>
          <w:spacing w:val="-6"/>
          <w:sz w:val="28"/>
        </w:rPr>
        <w:t xml:space="preserve"> </w:t>
      </w:r>
      <w:r>
        <w:rPr>
          <w:color w:val="221F1F"/>
          <w:sz w:val="28"/>
        </w:rPr>
        <w:t>правовых</w:t>
      </w:r>
      <w:r>
        <w:rPr>
          <w:color w:val="221F1F"/>
          <w:spacing w:val="-4"/>
          <w:sz w:val="28"/>
        </w:rPr>
        <w:t xml:space="preserve"> </w:t>
      </w:r>
      <w:r>
        <w:rPr>
          <w:color w:val="221F1F"/>
          <w:spacing w:val="-5"/>
          <w:sz w:val="28"/>
        </w:rPr>
        <w:t>нор</w:t>
      </w:r>
    </w:p>
    <w:p w14:paraId="1318E41A" w14:textId="77777777" w:rsidR="00E55397" w:rsidRDefault="00395F00">
      <w:pPr>
        <w:pStyle w:val="a3"/>
        <w:ind w:right="427"/>
      </w:pPr>
      <w:r>
        <w:rPr>
          <w:color w:val="221F1F"/>
        </w:rPr>
        <w:t xml:space="preserve">мах в практической деятельности (выполнять проблемные задания, индивиду- </w:t>
      </w:r>
      <w:proofErr w:type="spellStart"/>
      <w:r>
        <w:rPr>
          <w:color w:val="221F1F"/>
        </w:rPr>
        <w:t>альные</w:t>
      </w:r>
      <w:proofErr w:type="spellEnd"/>
      <w:r>
        <w:rPr>
          <w:color w:val="221F1F"/>
        </w:rPr>
        <w:t xml:space="preserve"> и групповые проекты), в повседневной жизни для осознанного </w:t>
      </w:r>
      <w:proofErr w:type="spellStart"/>
      <w:r>
        <w:rPr>
          <w:color w:val="221F1F"/>
        </w:rPr>
        <w:t>выпол</w:t>
      </w:r>
      <w:proofErr w:type="spellEnd"/>
      <w:r>
        <w:rPr>
          <w:color w:val="221F1F"/>
        </w:rPr>
        <w:t xml:space="preserve">- нения гражданских обязанностей (для реализации и защиты прав человека и гражданина, прав потребителя, выбора профессии и оценки собственных пер- </w:t>
      </w:r>
      <w:proofErr w:type="spellStart"/>
      <w:r>
        <w:rPr>
          <w:color w:val="221F1F"/>
        </w:rPr>
        <w:t>спектив</w:t>
      </w:r>
      <w:proofErr w:type="spellEnd"/>
      <w:r>
        <w:rPr>
          <w:color w:val="221F1F"/>
        </w:rPr>
        <w:t xml:space="preserve"> в профессиональной сфере с учётом приобретённых представлений о профессиях</w:t>
      </w:r>
      <w:r>
        <w:rPr>
          <w:color w:val="221F1F"/>
          <w:spacing w:val="-9"/>
        </w:rPr>
        <w:t xml:space="preserve"> </w:t>
      </w:r>
      <w:r>
        <w:rPr>
          <w:color w:val="221F1F"/>
        </w:rPr>
        <w:t>в</w:t>
      </w:r>
      <w:r>
        <w:rPr>
          <w:color w:val="221F1F"/>
          <w:spacing w:val="-9"/>
        </w:rPr>
        <w:t xml:space="preserve"> </w:t>
      </w:r>
      <w:r>
        <w:rPr>
          <w:color w:val="221F1F"/>
        </w:rPr>
        <w:t>сфере</w:t>
      </w:r>
      <w:r>
        <w:rPr>
          <w:color w:val="221F1F"/>
          <w:spacing w:val="-11"/>
        </w:rPr>
        <w:t xml:space="preserve"> </w:t>
      </w:r>
      <w:r>
        <w:rPr>
          <w:color w:val="221F1F"/>
        </w:rPr>
        <w:t>права,</w:t>
      </w:r>
      <w:r>
        <w:rPr>
          <w:color w:val="221F1F"/>
          <w:spacing w:val="-9"/>
        </w:rPr>
        <w:t xml:space="preserve"> </w:t>
      </w:r>
      <w:r>
        <w:rPr>
          <w:color w:val="221F1F"/>
        </w:rPr>
        <w:t>включая</w:t>
      </w:r>
      <w:r>
        <w:rPr>
          <w:color w:val="221F1F"/>
          <w:spacing w:val="-10"/>
        </w:rPr>
        <w:t xml:space="preserve"> </w:t>
      </w:r>
      <w:r>
        <w:rPr>
          <w:color w:val="221F1F"/>
        </w:rPr>
        <w:t>деятельность</w:t>
      </w:r>
      <w:r>
        <w:rPr>
          <w:color w:val="221F1F"/>
          <w:spacing w:val="-12"/>
        </w:rPr>
        <w:t xml:space="preserve"> </w:t>
      </w:r>
      <w:r>
        <w:rPr>
          <w:color w:val="221F1F"/>
        </w:rPr>
        <w:t>правоохранительных</w:t>
      </w:r>
      <w:r>
        <w:rPr>
          <w:color w:val="221F1F"/>
          <w:spacing w:val="-10"/>
        </w:rPr>
        <w:t xml:space="preserve"> </w:t>
      </w:r>
      <w:r>
        <w:rPr>
          <w:color w:val="221F1F"/>
        </w:rPr>
        <w:t xml:space="preserve">органов); </w:t>
      </w:r>
      <w:proofErr w:type="spellStart"/>
      <w:r>
        <w:rPr>
          <w:color w:val="221F1F"/>
          <w:spacing w:val="-6"/>
        </w:rPr>
        <w:t>пу</w:t>
      </w:r>
      <w:proofErr w:type="spellEnd"/>
    </w:p>
    <w:p w14:paraId="3CF377C9" w14:textId="77777777" w:rsidR="00E55397" w:rsidRDefault="00395F00">
      <w:pPr>
        <w:pStyle w:val="a3"/>
        <w:ind w:right="428"/>
      </w:pPr>
      <w:proofErr w:type="spellStart"/>
      <w:r>
        <w:rPr>
          <w:color w:val="221F1F"/>
        </w:rPr>
        <w:t>блично</w:t>
      </w:r>
      <w:proofErr w:type="spellEnd"/>
      <w:r>
        <w:rPr>
          <w:color w:val="221F1F"/>
        </w:rPr>
        <w:t xml:space="preserve"> представлять результаты своей деятельности (в рамках изученного </w:t>
      </w:r>
      <w:proofErr w:type="spellStart"/>
      <w:proofErr w:type="gramStart"/>
      <w:r>
        <w:rPr>
          <w:color w:val="221F1F"/>
        </w:rPr>
        <w:t>ма</w:t>
      </w:r>
      <w:proofErr w:type="spellEnd"/>
      <w:r>
        <w:rPr>
          <w:color w:val="221F1F"/>
        </w:rPr>
        <w:t xml:space="preserve">- </w:t>
      </w:r>
      <w:proofErr w:type="spellStart"/>
      <w:r>
        <w:rPr>
          <w:color w:val="221F1F"/>
        </w:rPr>
        <w:t>териала</w:t>
      </w:r>
      <w:proofErr w:type="spellEnd"/>
      <w:proofErr w:type="gramEnd"/>
      <w:r>
        <w:rPr>
          <w:color w:val="221F1F"/>
        </w:rPr>
        <w:t>,</w:t>
      </w:r>
      <w:r>
        <w:rPr>
          <w:color w:val="221F1F"/>
          <w:spacing w:val="-3"/>
        </w:rPr>
        <w:t xml:space="preserve"> </w:t>
      </w:r>
      <w:r>
        <w:rPr>
          <w:color w:val="221F1F"/>
        </w:rPr>
        <w:t>включая</w:t>
      </w:r>
      <w:r>
        <w:rPr>
          <w:color w:val="221F1F"/>
          <w:spacing w:val="-3"/>
        </w:rPr>
        <w:t xml:space="preserve"> </w:t>
      </w:r>
      <w:r>
        <w:rPr>
          <w:color w:val="221F1F"/>
        </w:rPr>
        <w:t>проектную</w:t>
      </w:r>
      <w:r>
        <w:rPr>
          <w:color w:val="221F1F"/>
          <w:spacing w:val="-3"/>
        </w:rPr>
        <w:t xml:space="preserve"> </w:t>
      </w:r>
      <w:r>
        <w:rPr>
          <w:color w:val="221F1F"/>
        </w:rPr>
        <w:t>деятельность),</w:t>
      </w:r>
      <w:r>
        <w:rPr>
          <w:color w:val="221F1F"/>
          <w:spacing w:val="-2"/>
        </w:rPr>
        <w:t xml:space="preserve"> </w:t>
      </w:r>
      <w:r>
        <w:rPr>
          <w:color w:val="221F1F"/>
        </w:rPr>
        <w:t>в</w:t>
      </w:r>
      <w:r>
        <w:rPr>
          <w:color w:val="221F1F"/>
          <w:spacing w:val="-2"/>
        </w:rPr>
        <w:t xml:space="preserve"> </w:t>
      </w:r>
      <w:r>
        <w:rPr>
          <w:color w:val="221F1F"/>
        </w:rPr>
        <w:t>соответствии</w:t>
      </w:r>
      <w:r>
        <w:rPr>
          <w:color w:val="221F1F"/>
          <w:spacing w:val="-3"/>
        </w:rPr>
        <w:t xml:space="preserve"> </w:t>
      </w:r>
      <w:r>
        <w:rPr>
          <w:color w:val="221F1F"/>
        </w:rPr>
        <w:t>с</w:t>
      </w:r>
      <w:r>
        <w:rPr>
          <w:color w:val="221F1F"/>
          <w:spacing w:val="-2"/>
        </w:rPr>
        <w:t xml:space="preserve"> </w:t>
      </w:r>
      <w:r>
        <w:rPr>
          <w:color w:val="221F1F"/>
        </w:rPr>
        <w:t>темой</w:t>
      </w:r>
      <w:r>
        <w:rPr>
          <w:color w:val="221F1F"/>
          <w:spacing w:val="-3"/>
        </w:rPr>
        <w:t xml:space="preserve"> </w:t>
      </w:r>
      <w:r>
        <w:rPr>
          <w:color w:val="221F1F"/>
        </w:rPr>
        <w:t>и</w:t>
      </w:r>
      <w:r>
        <w:rPr>
          <w:color w:val="221F1F"/>
          <w:spacing w:val="-1"/>
        </w:rPr>
        <w:t xml:space="preserve"> </w:t>
      </w:r>
      <w:r>
        <w:rPr>
          <w:color w:val="221F1F"/>
        </w:rPr>
        <w:t>ситуацией общения, особенностями аудитории и регламентом;</w:t>
      </w:r>
    </w:p>
    <w:p w14:paraId="634738A7" w14:textId="77777777" w:rsidR="00E55397" w:rsidRDefault="00395F00" w:rsidP="000F6D24">
      <w:pPr>
        <w:pStyle w:val="a5"/>
        <w:numPr>
          <w:ilvl w:val="0"/>
          <w:numId w:val="136"/>
        </w:numPr>
        <w:tabs>
          <w:tab w:val="left" w:pos="1500"/>
        </w:tabs>
        <w:ind w:right="428" w:firstLine="0"/>
        <w:rPr>
          <w:sz w:val="28"/>
        </w:rPr>
      </w:pPr>
      <w:r>
        <w:rPr>
          <w:b/>
          <w:color w:val="221F1F"/>
          <w:sz w:val="28"/>
        </w:rPr>
        <w:t xml:space="preserve">самостоятельно заполнять </w:t>
      </w:r>
      <w:r>
        <w:rPr>
          <w:color w:val="221F1F"/>
          <w:sz w:val="28"/>
        </w:rPr>
        <w:t xml:space="preserve">форму (в том числе электронную) и </w:t>
      </w:r>
      <w:proofErr w:type="gramStart"/>
      <w:r>
        <w:rPr>
          <w:color w:val="221F1F"/>
          <w:sz w:val="28"/>
        </w:rPr>
        <w:t xml:space="preserve">состав- </w:t>
      </w:r>
      <w:proofErr w:type="spellStart"/>
      <w:r>
        <w:rPr>
          <w:color w:val="221F1F"/>
          <w:sz w:val="28"/>
        </w:rPr>
        <w:t>лять</w:t>
      </w:r>
      <w:proofErr w:type="spellEnd"/>
      <w:proofErr w:type="gramEnd"/>
      <w:r>
        <w:rPr>
          <w:color w:val="221F1F"/>
          <w:sz w:val="28"/>
        </w:rPr>
        <w:t xml:space="preserve"> простейший документ при получении паспорта гражданина Российской </w:t>
      </w:r>
      <w:r>
        <w:rPr>
          <w:color w:val="221F1F"/>
          <w:spacing w:val="-2"/>
          <w:sz w:val="28"/>
        </w:rPr>
        <w:lastRenderedPageBreak/>
        <w:t>Федерации;</w:t>
      </w:r>
    </w:p>
    <w:p w14:paraId="3E554851" w14:textId="77777777" w:rsidR="00E55397" w:rsidRDefault="00395F00" w:rsidP="000F6D24">
      <w:pPr>
        <w:pStyle w:val="a5"/>
        <w:numPr>
          <w:ilvl w:val="0"/>
          <w:numId w:val="136"/>
        </w:numPr>
        <w:tabs>
          <w:tab w:val="left" w:pos="1500"/>
        </w:tabs>
        <w:spacing w:before="1"/>
        <w:ind w:right="432" w:firstLine="0"/>
        <w:rPr>
          <w:sz w:val="28"/>
        </w:rPr>
      </w:pPr>
      <w:r>
        <w:rPr>
          <w:b/>
          <w:color w:val="221F1F"/>
          <w:sz w:val="28"/>
        </w:rPr>
        <w:t xml:space="preserve">осуществлять </w:t>
      </w:r>
      <w:r>
        <w:rPr>
          <w:color w:val="221F1F"/>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w:t>
      </w:r>
      <w:proofErr w:type="spellStart"/>
      <w:proofErr w:type="gramStart"/>
      <w:r>
        <w:rPr>
          <w:color w:val="221F1F"/>
          <w:sz w:val="28"/>
        </w:rPr>
        <w:t>гумани</w:t>
      </w:r>
      <w:proofErr w:type="spellEnd"/>
      <w:r>
        <w:rPr>
          <w:color w:val="221F1F"/>
          <w:sz w:val="28"/>
        </w:rPr>
        <w:t xml:space="preserve">- </w:t>
      </w:r>
      <w:proofErr w:type="spellStart"/>
      <w:r>
        <w:rPr>
          <w:color w:val="221F1F"/>
          <w:sz w:val="28"/>
        </w:rPr>
        <w:t>стических</w:t>
      </w:r>
      <w:proofErr w:type="spellEnd"/>
      <w:proofErr w:type="gramEnd"/>
      <w:r>
        <w:rPr>
          <w:color w:val="221F1F"/>
          <w:sz w:val="28"/>
        </w:rPr>
        <w:t xml:space="preserve"> и демократических ценностей, идей мира и взаимопонимания между народами, людьми разных культур.</w:t>
      </w:r>
    </w:p>
    <w:p w14:paraId="68C4299C" w14:textId="77777777" w:rsidR="00E55397" w:rsidRDefault="00395F00">
      <w:pPr>
        <w:pStyle w:val="a3"/>
        <w:spacing w:line="320" w:lineRule="exact"/>
      </w:pPr>
      <w:r>
        <w:rPr>
          <w:color w:val="221F1F"/>
        </w:rPr>
        <w:t>Основы</w:t>
      </w:r>
      <w:r>
        <w:rPr>
          <w:color w:val="221F1F"/>
          <w:spacing w:val="-9"/>
        </w:rPr>
        <w:t xml:space="preserve"> </w:t>
      </w:r>
      <w:r>
        <w:rPr>
          <w:color w:val="221F1F"/>
        </w:rPr>
        <w:t>российского</w:t>
      </w:r>
      <w:r>
        <w:rPr>
          <w:color w:val="221F1F"/>
          <w:spacing w:val="-8"/>
        </w:rPr>
        <w:t xml:space="preserve"> </w:t>
      </w:r>
      <w:r>
        <w:rPr>
          <w:color w:val="221F1F"/>
          <w:spacing w:val="-2"/>
        </w:rPr>
        <w:t>права</w:t>
      </w:r>
    </w:p>
    <w:p w14:paraId="487D2BE0" w14:textId="77777777" w:rsidR="00E55397" w:rsidRDefault="00395F00" w:rsidP="000F6D24">
      <w:pPr>
        <w:pStyle w:val="a5"/>
        <w:numPr>
          <w:ilvl w:val="0"/>
          <w:numId w:val="136"/>
        </w:numPr>
        <w:tabs>
          <w:tab w:val="left" w:pos="1500"/>
        </w:tabs>
        <w:spacing w:before="2"/>
        <w:ind w:right="424" w:firstLine="0"/>
        <w:rPr>
          <w:sz w:val="28"/>
        </w:rPr>
      </w:pPr>
      <w:r>
        <w:rPr>
          <w:b/>
          <w:color w:val="221F1F"/>
          <w:sz w:val="28"/>
        </w:rPr>
        <w:t xml:space="preserve">осваивать и применять </w:t>
      </w:r>
      <w:r>
        <w:rPr>
          <w:color w:val="221F1F"/>
          <w:sz w:val="28"/>
        </w:rPr>
        <w:t>знания о Конституции Российской Федерации, других</w:t>
      </w:r>
      <w:r>
        <w:rPr>
          <w:color w:val="221F1F"/>
          <w:spacing w:val="-15"/>
          <w:sz w:val="28"/>
        </w:rPr>
        <w:t xml:space="preserve"> </w:t>
      </w:r>
      <w:r>
        <w:rPr>
          <w:color w:val="221F1F"/>
          <w:sz w:val="28"/>
        </w:rPr>
        <w:t>нормативных</w:t>
      </w:r>
      <w:r>
        <w:rPr>
          <w:color w:val="221F1F"/>
          <w:spacing w:val="-13"/>
          <w:sz w:val="28"/>
        </w:rPr>
        <w:t xml:space="preserve"> </w:t>
      </w:r>
      <w:r>
        <w:rPr>
          <w:color w:val="221F1F"/>
          <w:sz w:val="28"/>
        </w:rPr>
        <w:t>правовых</w:t>
      </w:r>
      <w:r>
        <w:rPr>
          <w:color w:val="221F1F"/>
          <w:spacing w:val="-13"/>
          <w:sz w:val="28"/>
        </w:rPr>
        <w:t xml:space="preserve"> </w:t>
      </w:r>
      <w:r>
        <w:rPr>
          <w:color w:val="221F1F"/>
          <w:sz w:val="28"/>
        </w:rPr>
        <w:t>актах,</w:t>
      </w:r>
      <w:r>
        <w:rPr>
          <w:color w:val="221F1F"/>
          <w:spacing w:val="-14"/>
          <w:sz w:val="28"/>
        </w:rPr>
        <w:t xml:space="preserve"> </w:t>
      </w:r>
      <w:r>
        <w:rPr>
          <w:color w:val="221F1F"/>
          <w:sz w:val="28"/>
        </w:rPr>
        <w:t>содержании</w:t>
      </w:r>
      <w:r>
        <w:rPr>
          <w:color w:val="221F1F"/>
          <w:spacing w:val="-13"/>
          <w:sz w:val="28"/>
        </w:rPr>
        <w:t xml:space="preserve"> </w:t>
      </w:r>
      <w:r>
        <w:rPr>
          <w:color w:val="221F1F"/>
          <w:sz w:val="28"/>
        </w:rPr>
        <w:t>и</w:t>
      </w:r>
      <w:r>
        <w:rPr>
          <w:color w:val="221F1F"/>
          <w:spacing w:val="-13"/>
          <w:sz w:val="28"/>
        </w:rPr>
        <w:t xml:space="preserve"> </w:t>
      </w:r>
      <w:r>
        <w:rPr>
          <w:color w:val="221F1F"/>
          <w:sz w:val="28"/>
        </w:rPr>
        <w:t>значении</w:t>
      </w:r>
      <w:r>
        <w:rPr>
          <w:color w:val="221F1F"/>
          <w:spacing w:val="-13"/>
          <w:sz w:val="28"/>
        </w:rPr>
        <w:t xml:space="preserve"> </w:t>
      </w:r>
      <w:r>
        <w:rPr>
          <w:color w:val="221F1F"/>
          <w:sz w:val="28"/>
        </w:rPr>
        <w:t>правовых</w:t>
      </w:r>
      <w:r>
        <w:rPr>
          <w:color w:val="221F1F"/>
          <w:spacing w:val="-13"/>
          <w:sz w:val="28"/>
        </w:rPr>
        <w:t xml:space="preserve"> </w:t>
      </w:r>
      <w:r>
        <w:rPr>
          <w:color w:val="221F1F"/>
          <w:sz w:val="28"/>
        </w:rPr>
        <w:t>норм,</w:t>
      </w:r>
      <w:r>
        <w:rPr>
          <w:color w:val="221F1F"/>
          <w:spacing w:val="-14"/>
          <w:sz w:val="28"/>
        </w:rPr>
        <w:t xml:space="preserve"> </w:t>
      </w:r>
      <w:r>
        <w:rPr>
          <w:color w:val="221F1F"/>
          <w:sz w:val="28"/>
        </w:rPr>
        <w:t xml:space="preserve">об отраслях права, о правовых нормах, регулирующих типичные для </w:t>
      </w:r>
      <w:proofErr w:type="spellStart"/>
      <w:r>
        <w:rPr>
          <w:color w:val="221F1F"/>
          <w:sz w:val="28"/>
        </w:rPr>
        <w:t>несовершен</w:t>
      </w:r>
      <w:proofErr w:type="spellEnd"/>
      <w:r>
        <w:rPr>
          <w:color w:val="221F1F"/>
          <w:sz w:val="28"/>
        </w:rPr>
        <w:t xml:space="preserve">- </w:t>
      </w:r>
      <w:proofErr w:type="spellStart"/>
      <w:r>
        <w:rPr>
          <w:color w:val="221F1F"/>
          <w:sz w:val="28"/>
        </w:rPr>
        <w:t>нолетнего</w:t>
      </w:r>
      <w:proofErr w:type="spellEnd"/>
      <w:r>
        <w:rPr>
          <w:color w:val="221F1F"/>
          <w:sz w:val="28"/>
        </w:rPr>
        <w:t xml:space="preserve"> и членов его семьи общественные отношения (в гражданском, тру- </w:t>
      </w:r>
      <w:proofErr w:type="spellStart"/>
      <w:r>
        <w:rPr>
          <w:color w:val="221F1F"/>
          <w:sz w:val="28"/>
        </w:rPr>
        <w:t>довом</w:t>
      </w:r>
      <w:proofErr w:type="spellEnd"/>
      <w:r>
        <w:rPr>
          <w:color w:val="221F1F"/>
          <w:sz w:val="28"/>
        </w:rPr>
        <w:t xml:space="preserve"> и семейном, административном, уголовном праве); о защите прав </w:t>
      </w:r>
      <w:proofErr w:type="spellStart"/>
      <w:r>
        <w:rPr>
          <w:color w:val="221F1F"/>
          <w:sz w:val="28"/>
        </w:rPr>
        <w:t>несо</w:t>
      </w:r>
      <w:proofErr w:type="spellEnd"/>
      <w:r>
        <w:rPr>
          <w:color w:val="221F1F"/>
          <w:sz w:val="28"/>
        </w:rPr>
        <w:t xml:space="preserve">- </w:t>
      </w:r>
      <w:proofErr w:type="spellStart"/>
      <w:r>
        <w:rPr>
          <w:color w:val="221F1F"/>
          <w:sz w:val="28"/>
        </w:rPr>
        <w:t>вершеннолетних</w:t>
      </w:r>
      <w:proofErr w:type="spellEnd"/>
      <w:r>
        <w:rPr>
          <w:color w:val="221F1F"/>
          <w:sz w:val="28"/>
        </w:rPr>
        <w:t xml:space="preserve">; о юридической ответственности (гражданско-правовой, </w:t>
      </w:r>
      <w:proofErr w:type="spellStart"/>
      <w:r>
        <w:rPr>
          <w:color w:val="221F1F"/>
          <w:sz w:val="28"/>
        </w:rPr>
        <w:t>дис</w:t>
      </w:r>
      <w:proofErr w:type="spellEnd"/>
      <w:r>
        <w:rPr>
          <w:color w:val="221F1F"/>
          <w:sz w:val="28"/>
        </w:rPr>
        <w:t xml:space="preserve">- </w:t>
      </w:r>
      <w:proofErr w:type="spellStart"/>
      <w:r>
        <w:rPr>
          <w:color w:val="221F1F"/>
          <w:sz w:val="28"/>
        </w:rPr>
        <w:t>циплинарной</w:t>
      </w:r>
      <w:proofErr w:type="spellEnd"/>
      <w:r>
        <w:rPr>
          <w:color w:val="221F1F"/>
          <w:sz w:val="28"/>
        </w:rPr>
        <w:t>,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3E65E29E" w14:textId="0FC62BC9" w:rsidR="00E55397" w:rsidRDefault="00395F00" w:rsidP="000F6D24">
      <w:pPr>
        <w:pStyle w:val="a5"/>
        <w:numPr>
          <w:ilvl w:val="0"/>
          <w:numId w:val="136"/>
        </w:numPr>
        <w:tabs>
          <w:tab w:val="left" w:pos="1500"/>
        </w:tabs>
        <w:spacing w:before="67"/>
        <w:ind w:right="427" w:firstLine="0"/>
      </w:pPr>
      <w:r w:rsidRPr="0020241B">
        <w:rPr>
          <w:b/>
          <w:color w:val="221F1F"/>
          <w:sz w:val="28"/>
        </w:rPr>
        <w:t xml:space="preserve">характеризовать </w:t>
      </w:r>
      <w:r w:rsidRPr="0020241B">
        <w:rPr>
          <w:color w:val="221F1F"/>
          <w:sz w:val="28"/>
        </w:rPr>
        <w:t xml:space="preserve">роль Конституции Российской Федерации в системе российского права; правоохранительных органов в защите правопорядка, </w:t>
      </w:r>
      <w:proofErr w:type="spellStart"/>
      <w:r w:rsidRPr="0020241B">
        <w:rPr>
          <w:color w:val="221F1F"/>
          <w:sz w:val="28"/>
        </w:rPr>
        <w:t>обес</w:t>
      </w:r>
      <w:proofErr w:type="spellEnd"/>
      <w:r w:rsidRPr="0020241B">
        <w:rPr>
          <w:color w:val="221F1F"/>
          <w:sz w:val="28"/>
        </w:rPr>
        <w:t>- печении социальной стабильности и справедливости; гражданско-правовые от</w:t>
      </w:r>
      <w:r w:rsidRPr="0020241B">
        <w:rPr>
          <w:color w:val="221F1F"/>
        </w:rPr>
        <w:t xml:space="preserve">ношения, сущность семейных правоотношений; способы защиты интересов и прав детей, оставшихся без попечения родителей; содержание трудового </w:t>
      </w:r>
      <w:proofErr w:type="spellStart"/>
      <w:r w:rsidRPr="0020241B">
        <w:rPr>
          <w:color w:val="221F1F"/>
        </w:rPr>
        <w:t>дого</w:t>
      </w:r>
      <w:proofErr w:type="spellEnd"/>
      <w:r w:rsidRPr="0020241B">
        <w:rPr>
          <w:color w:val="221F1F"/>
        </w:rPr>
        <w:t>- вора, виды правонарушений и виды наказаний;</w:t>
      </w:r>
    </w:p>
    <w:p w14:paraId="65B38D88" w14:textId="77777777" w:rsidR="00E55397" w:rsidRDefault="00395F00" w:rsidP="000F6D24">
      <w:pPr>
        <w:pStyle w:val="a5"/>
        <w:numPr>
          <w:ilvl w:val="0"/>
          <w:numId w:val="136"/>
        </w:numPr>
        <w:tabs>
          <w:tab w:val="left" w:pos="1500"/>
        </w:tabs>
        <w:spacing w:before="9" w:line="237" w:lineRule="auto"/>
        <w:ind w:right="425" w:firstLine="0"/>
        <w:rPr>
          <w:sz w:val="28"/>
        </w:rPr>
      </w:pPr>
      <w:r>
        <w:rPr>
          <w:b/>
          <w:color w:val="221F1F"/>
          <w:sz w:val="28"/>
        </w:rPr>
        <w:t>приводить примеры законов и подзаконных актов и моделировать ситуации</w:t>
      </w:r>
      <w:r>
        <w:rPr>
          <w:color w:val="221F1F"/>
          <w:sz w:val="28"/>
        </w:rPr>
        <w:t xml:space="preserve">, регулируемые нормами гражданского, трудового, семейного, </w:t>
      </w:r>
      <w:proofErr w:type="spellStart"/>
      <w:proofErr w:type="gramStart"/>
      <w:r>
        <w:rPr>
          <w:color w:val="221F1F"/>
          <w:sz w:val="28"/>
        </w:rPr>
        <w:t>адми</w:t>
      </w:r>
      <w:proofErr w:type="spellEnd"/>
      <w:r>
        <w:rPr>
          <w:color w:val="221F1F"/>
          <w:sz w:val="28"/>
        </w:rPr>
        <w:t xml:space="preserve">- </w:t>
      </w:r>
      <w:proofErr w:type="spellStart"/>
      <w:r>
        <w:rPr>
          <w:color w:val="221F1F"/>
          <w:sz w:val="28"/>
        </w:rPr>
        <w:t>нистративного</w:t>
      </w:r>
      <w:proofErr w:type="spellEnd"/>
      <w:proofErr w:type="gramEnd"/>
      <w:r>
        <w:rPr>
          <w:color w:val="221F1F"/>
          <w:sz w:val="28"/>
        </w:rPr>
        <w:t xml:space="preserve"> и уголовного права, в том числе связанные с применением санкций за совершённые правонарушения;</w:t>
      </w:r>
    </w:p>
    <w:p w14:paraId="344974D9" w14:textId="77777777" w:rsidR="00E55397" w:rsidRDefault="00395F00" w:rsidP="000F6D24">
      <w:pPr>
        <w:pStyle w:val="a5"/>
        <w:numPr>
          <w:ilvl w:val="0"/>
          <w:numId w:val="136"/>
        </w:numPr>
        <w:tabs>
          <w:tab w:val="left" w:pos="1500"/>
        </w:tabs>
        <w:spacing w:before="7"/>
        <w:ind w:right="436" w:firstLine="0"/>
        <w:rPr>
          <w:sz w:val="28"/>
        </w:rPr>
      </w:pPr>
      <w:r>
        <w:rPr>
          <w:b/>
          <w:color w:val="221F1F"/>
          <w:sz w:val="28"/>
        </w:rPr>
        <w:t xml:space="preserve">классифицировать </w:t>
      </w:r>
      <w:r>
        <w:rPr>
          <w:color w:val="221F1F"/>
          <w:sz w:val="28"/>
        </w:rPr>
        <w:t>по разным признакам виды нормативных правовых актов,</w:t>
      </w:r>
      <w:r>
        <w:rPr>
          <w:color w:val="221F1F"/>
          <w:spacing w:val="-16"/>
          <w:sz w:val="28"/>
        </w:rPr>
        <w:t xml:space="preserve"> </w:t>
      </w:r>
      <w:r>
        <w:rPr>
          <w:color w:val="221F1F"/>
          <w:sz w:val="28"/>
        </w:rPr>
        <w:t>виды</w:t>
      </w:r>
      <w:r>
        <w:rPr>
          <w:color w:val="221F1F"/>
          <w:spacing w:val="-14"/>
          <w:sz w:val="28"/>
        </w:rPr>
        <w:t xml:space="preserve"> </w:t>
      </w:r>
      <w:r>
        <w:rPr>
          <w:color w:val="221F1F"/>
          <w:sz w:val="28"/>
        </w:rPr>
        <w:t>правонарушений</w:t>
      </w:r>
      <w:r>
        <w:rPr>
          <w:color w:val="221F1F"/>
          <w:spacing w:val="-16"/>
          <w:sz w:val="28"/>
        </w:rPr>
        <w:t xml:space="preserve"> </w:t>
      </w:r>
      <w:r>
        <w:rPr>
          <w:color w:val="221F1F"/>
          <w:sz w:val="28"/>
        </w:rPr>
        <w:t>и</w:t>
      </w:r>
      <w:r>
        <w:rPr>
          <w:color w:val="221F1F"/>
          <w:spacing w:val="-14"/>
          <w:sz w:val="28"/>
        </w:rPr>
        <w:t xml:space="preserve"> </w:t>
      </w:r>
      <w:r>
        <w:rPr>
          <w:color w:val="221F1F"/>
          <w:sz w:val="28"/>
        </w:rPr>
        <w:t>юридической</w:t>
      </w:r>
      <w:r>
        <w:rPr>
          <w:color w:val="221F1F"/>
          <w:spacing w:val="-17"/>
          <w:sz w:val="28"/>
        </w:rPr>
        <w:t xml:space="preserve"> </w:t>
      </w:r>
      <w:r>
        <w:rPr>
          <w:color w:val="221F1F"/>
          <w:sz w:val="28"/>
        </w:rPr>
        <w:t>ответственности</w:t>
      </w:r>
      <w:r>
        <w:rPr>
          <w:color w:val="221F1F"/>
          <w:spacing w:val="-14"/>
          <w:sz w:val="28"/>
        </w:rPr>
        <w:t xml:space="preserve"> </w:t>
      </w:r>
      <w:r>
        <w:rPr>
          <w:color w:val="221F1F"/>
          <w:sz w:val="28"/>
        </w:rPr>
        <w:t>по</w:t>
      </w:r>
      <w:r>
        <w:rPr>
          <w:color w:val="221F1F"/>
          <w:spacing w:val="-16"/>
          <w:sz w:val="28"/>
        </w:rPr>
        <w:t xml:space="preserve"> </w:t>
      </w:r>
      <w:r>
        <w:rPr>
          <w:color w:val="221F1F"/>
          <w:sz w:val="28"/>
        </w:rPr>
        <w:t>отраслям</w:t>
      </w:r>
      <w:r>
        <w:rPr>
          <w:color w:val="221F1F"/>
          <w:spacing w:val="-17"/>
          <w:sz w:val="28"/>
        </w:rPr>
        <w:t xml:space="preserve"> </w:t>
      </w:r>
      <w:r>
        <w:rPr>
          <w:color w:val="221F1F"/>
          <w:sz w:val="28"/>
        </w:rPr>
        <w:t>права (в том числе устанавливать существенный признак классификации);</w:t>
      </w:r>
    </w:p>
    <w:p w14:paraId="01146587" w14:textId="77777777" w:rsidR="00E55397" w:rsidRDefault="00395F00" w:rsidP="000F6D24">
      <w:pPr>
        <w:pStyle w:val="a5"/>
        <w:numPr>
          <w:ilvl w:val="0"/>
          <w:numId w:val="136"/>
        </w:numPr>
        <w:tabs>
          <w:tab w:val="left" w:pos="1500"/>
        </w:tabs>
        <w:ind w:right="428" w:firstLine="0"/>
        <w:rPr>
          <w:sz w:val="28"/>
        </w:rPr>
      </w:pPr>
      <w:r>
        <w:rPr>
          <w:b/>
          <w:color w:val="221F1F"/>
          <w:sz w:val="28"/>
        </w:rPr>
        <w:t xml:space="preserve">сравнивать </w:t>
      </w:r>
      <w:r>
        <w:rPr>
          <w:color w:val="221F1F"/>
          <w:sz w:val="28"/>
        </w:rPr>
        <w:t>(в том числе устанавливать основания для сравнения) сферы регулирования</w:t>
      </w:r>
      <w:r>
        <w:rPr>
          <w:color w:val="221F1F"/>
          <w:spacing w:val="-2"/>
          <w:sz w:val="28"/>
        </w:rPr>
        <w:t xml:space="preserve"> </w:t>
      </w:r>
      <w:r>
        <w:rPr>
          <w:color w:val="221F1F"/>
          <w:sz w:val="28"/>
        </w:rPr>
        <w:t>различных</w:t>
      </w:r>
      <w:r>
        <w:rPr>
          <w:color w:val="221F1F"/>
          <w:spacing w:val="-2"/>
          <w:sz w:val="28"/>
        </w:rPr>
        <w:t xml:space="preserve"> </w:t>
      </w:r>
      <w:r>
        <w:rPr>
          <w:color w:val="221F1F"/>
          <w:sz w:val="28"/>
        </w:rPr>
        <w:t>отраслей</w:t>
      </w:r>
      <w:r>
        <w:rPr>
          <w:color w:val="221F1F"/>
          <w:spacing w:val="-2"/>
          <w:sz w:val="28"/>
        </w:rPr>
        <w:t xml:space="preserve"> </w:t>
      </w:r>
      <w:r>
        <w:rPr>
          <w:color w:val="221F1F"/>
          <w:sz w:val="28"/>
        </w:rPr>
        <w:t>права</w:t>
      </w:r>
      <w:r>
        <w:rPr>
          <w:color w:val="221F1F"/>
          <w:spacing w:val="-1"/>
          <w:sz w:val="28"/>
        </w:rPr>
        <w:t xml:space="preserve"> </w:t>
      </w:r>
      <w:r>
        <w:rPr>
          <w:color w:val="221F1F"/>
          <w:sz w:val="28"/>
        </w:rPr>
        <w:t>(гражданского,</w:t>
      </w:r>
      <w:r>
        <w:rPr>
          <w:color w:val="221F1F"/>
          <w:spacing w:val="-1"/>
          <w:sz w:val="28"/>
        </w:rPr>
        <w:t xml:space="preserve"> </w:t>
      </w:r>
      <w:r>
        <w:rPr>
          <w:color w:val="221F1F"/>
          <w:sz w:val="28"/>
        </w:rPr>
        <w:t>трудового,</w:t>
      </w:r>
      <w:r>
        <w:rPr>
          <w:color w:val="221F1F"/>
          <w:spacing w:val="-1"/>
          <w:sz w:val="28"/>
        </w:rPr>
        <w:t xml:space="preserve"> </w:t>
      </w:r>
      <w:r>
        <w:rPr>
          <w:color w:val="221F1F"/>
          <w:sz w:val="28"/>
        </w:rPr>
        <w:t xml:space="preserve">семейного, административного и уголовного), права и обязанности работника и </w:t>
      </w:r>
      <w:proofErr w:type="spellStart"/>
      <w:proofErr w:type="gramStart"/>
      <w:r>
        <w:rPr>
          <w:color w:val="221F1F"/>
          <w:sz w:val="28"/>
        </w:rPr>
        <w:t>работода</w:t>
      </w:r>
      <w:proofErr w:type="spellEnd"/>
      <w:r>
        <w:rPr>
          <w:color w:val="221F1F"/>
          <w:sz w:val="28"/>
        </w:rPr>
        <w:t>- теля</w:t>
      </w:r>
      <w:proofErr w:type="gramEnd"/>
      <w:r>
        <w:rPr>
          <w:color w:val="221F1F"/>
          <w:sz w:val="28"/>
        </w:rPr>
        <w:t>, имущественные и личные неимущественные отношения;</w:t>
      </w:r>
    </w:p>
    <w:p w14:paraId="0687A478" w14:textId="77777777" w:rsidR="00E55397" w:rsidRDefault="00395F00" w:rsidP="000F6D24">
      <w:pPr>
        <w:pStyle w:val="a5"/>
        <w:numPr>
          <w:ilvl w:val="0"/>
          <w:numId w:val="136"/>
        </w:numPr>
        <w:tabs>
          <w:tab w:val="left" w:pos="1500"/>
        </w:tabs>
        <w:ind w:right="434" w:firstLine="0"/>
        <w:rPr>
          <w:sz w:val="28"/>
        </w:rPr>
      </w:pPr>
      <w:r>
        <w:rPr>
          <w:b/>
          <w:color w:val="221F1F"/>
          <w:sz w:val="28"/>
        </w:rPr>
        <w:t xml:space="preserve">устанавливать и объяснять </w:t>
      </w:r>
      <w:r>
        <w:rPr>
          <w:color w:val="221F1F"/>
          <w:sz w:val="28"/>
        </w:rPr>
        <w:t>взаимосвязи прав</w:t>
      </w:r>
      <w:r>
        <w:rPr>
          <w:color w:val="221F1F"/>
          <w:spacing w:val="-1"/>
          <w:sz w:val="28"/>
        </w:rPr>
        <w:t xml:space="preserve"> </w:t>
      </w:r>
      <w:r>
        <w:rPr>
          <w:color w:val="221F1F"/>
          <w:sz w:val="28"/>
        </w:rPr>
        <w:t>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1CBD3A75" w14:textId="77777777" w:rsidR="00E55397" w:rsidRDefault="00395F00" w:rsidP="000F6D24">
      <w:pPr>
        <w:pStyle w:val="a5"/>
        <w:numPr>
          <w:ilvl w:val="0"/>
          <w:numId w:val="136"/>
        </w:numPr>
        <w:tabs>
          <w:tab w:val="left" w:pos="1500"/>
        </w:tabs>
        <w:ind w:right="429" w:firstLine="0"/>
        <w:rPr>
          <w:sz w:val="28"/>
        </w:rPr>
      </w:pPr>
      <w:r>
        <w:rPr>
          <w:b/>
          <w:color w:val="221F1F"/>
          <w:sz w:val="28"/>
        </w:rPr>
        <w:t xml:space="preserve">использовать </w:t>
      </w:r>
      <w:r>
        <w:rPr>
          <w:color w:val="221F1F"/>
          <w:sz w:val="28"/>
        </w:rPr>
        <w:t xml:space="preserve">полученные знания об отраслях права в решении учебных задач: для объяснения взаимосвязи гражданской правоспособности и </w:t>
      </w:r>
      <w:proofErr w:type="spellStart"/>
      <w:r>
        <w:rPr>
          <w:color w:val="221F1F"/>
          <w:sz w:val="28"/>
        </w:rPr>
        <w:t>дееспо</w:t>
      </w:r>
      <w:proofErr w:type="spellEnd"/>
      <w:r>
        <w:rPr>
          <w:color w:val="221F1F"/>
          <w:sz w:val="28"/>
        </w:rPr>
        <w:t xml:space="preserve">- </w:t>
      </w:r>
      <w:proofErr w:type="spellStart"/>
      <w:r>
        <w:rPr>
          <w:color w:val="221F1F"/>
          <w:sz w:val="28"/>
        </w:rPr>
        <w:t>собности</w:t>
      </w:r>
      <w:proofErr w:type="spellEnd"/>
      <w:r>
        <w:rPr>
          <w:color w:val="221F1F"/>
          <w:sz w:val="28"/>
        </w:rPr>
        <w:t xml:space="preserve">; значения семьи в жизни человека, общества и государства; </w:t>
      </w:r>
      <w:proofErr w:type="spellStart"/>
      <w:r>
        <w:rPr>
          <w:color w:val="221F1F"/>
          <w:sz w:val="28"/>
        </w:rPr>
        <w:t>социаль</w:t>
      </w:r>
      <w:proofErr w:type="spellEnd"/>
      <w:r>
        <w:rPr>
          <w:color w:val="221F1F"/>
          <w:sz w:val="28"/>
        </w:rPr>
        <w:t xml:space="preserve">- ной опасности и неприемлемости уголовных и административных </w:t>
      </w:r>
      <w:proofErr w:type="spellStart"/>
      <w:r>
        <w:rPr>
          <w:color w:val="221F1F"/>
          <w:sz w:val="28"/>
        </w:rPr>
        <w:t>правонару</w:t>
      </w:r>
      <w:proofErr w:type="spellEnd"/>
      <w:r>
        <w:rPr>
          <w:color w:val="221F1F"/>
          <w:sz w:val="28"/>
        </w:rPr>
        <w:t xml:space="preserve">- </w:t>
      </w:r>
      <w:proofErr w:type="spellStart"/>
      <w:r>
        <w:rPr>
          <w:color w:val="221F1F"/>
          <w:sz w:val="28"/>
        </w:rPr>
        <w:t>шений</w:t>
      </w:r>
      <w:proofErr w:type="spellEnd"/>
      <w:r>
        <w:rPr>
          <w:color w:val="221F1F"/>
          <w:sz w:val="28"/>
        </w:rPr>
        <w:t xml:space="preserve">, экстремизма, терроризма, коррупции и необходимости противостоять </w:t>
      </w:r>
      <w:r>
        <w:rPr>
          <w:color w:val="221F1F"/>
          <w:spacing w:val="-4"/>
          <w:sz w:val="28"/>
        </w:rPr>
        <w:t>им;</w:t>
      </w:r>
    </w:p>
    <w:p w14:paraId="22785595" w14:textId="77777777" w:rsidR="00E55397" w:rsidRDefault="00395F00" w:rsidP="000F6D24">
      <w:pPr>
        <w:pStyle w:val="a5"/>
        <w:numPr>
          <w:ilvl w:val="0"/>
          <w:numId w:val="136"/>
        </w:numPr>
        <w:tabs>
          <w:tab w:val="left" w:pos="1500"/>
        </w:tabs>
        <w:ind w:right="427" w:firstLine="0"/>
        <w:rPr>
          <w:sz w:val="28"/>
        </w:rPr>
      </w:pPr>
      <w:r>
        <w:rPr>
          <w:b/>
          <w:color w:val="221F1F"/>
          <w:sz w:val="28"/>
        </w:rPr>
        <w:t xml:space="preserve">определять и аргументировать </w:t>
      </w:r>
      <w:r>
        <w:rPr>
          <w:color w:val="221F1F"/>
          <w:sz w:val="28"/>
        </w:rPr>
        <w:t xml:space="preserve">своё отношение к защите прав </w:t>
      </w:r>
      <w:proofErr w:type="spellStart"/>
      <w:proofErr w:type="gramStart"/>
      <w:r>
        <w:rPr>
          <w:color w:val="221F1F"/>
          <w:sz w:val="28"/>
        </w:rPr>
        <w:t>участни</w:t>
      </w:r>
      <w:proofErr w:type="spellEnd"/>
      <w:r>
        <w:rPr>
          <w:color w:val="221F1F"/>
          <w:sz w:val="28"/>
        </w:rPr>
        <w:t>- ков</w:t>
      </w:r>
      <w:proofErr w:type="gramEnd"/>
      <w:r>
        <w:rPr>
          <w:color w:val="221F1F"/>
          <w:sz w:val="28"/>
        </w:rPr>
        <w:t xml:space="preserve"> трудовых отношений с опорой на знания в области трудового права, к </w:t>
      </w:r>
      <w:proofErr w:type="spellStart"/>
      <w:r>
        <w:rPr>
          <w:color w:val="221F1F"/>
          <w:sz w:val="28"/>
        </w:rPr>
        <w:t>пра</w:t>
      </w:r>
      <w:proofErr w:type="spellEnd"/>
      <w:r>
        <w:rPr>
          <w:color w:val="221F1F"/>
          <w:sz w:val="28"/>
        </w:rPr>
        <w:t xml:space="preserve">- </w:t>
      </w:r>
      <w:proofErr w:type="spellStart"/>
      <w:r>
        <w:rPr>
          <w:color w:val="221F1F"/>
          <w:sz w:val="28"/>
        </w:rPr>
        <w:t>вонарушениям</w:t>
      </w:r>
      <w:proofErr w:type="spellEnd"/>
      <w:r>
        <w:rPr>
          <w:color w:val="221F1F"/>
          <w:sz w:val="28"/>
        </w:rPr>
        <w:t>, формулировать аргументированные выводы о недопустимости нарушения правовых норм;</w:t>
      </w:r>
    </w:p>
    <w:p w14:paraId="7D77FCB8" w14:textId="77777777" w:rsidR="00E55397" w:rsidRDefault="00395F00" w:rsidP="000F6D24">
      <w:pPr>
        <w:pStyle w:val="a5"/>
        <w:numPr>
          <w:ilvl w:val="0"/>
          <w:numId w:val="136"/>
        </w:numPr>
        <w:tabs>
          <w:tab w:val="left" w:pos="1500"/>
        </w:tabs>
        <w:ind w:right="437" w:firstLine="0"/>
        <w:rPr>
          <w:sz w:val="28"/>
        </w:rPr>
      </w:pPr>
      <w:r>
        <w:rPr>
          <w:b/>
          <w:color w:val="221F1F"/>
          <w:sz w:val="28"/>
        </w:rPr>
        <w:t xml:space="preserve">решать </w:t>
      </w:r>
      <w:r>
        <w:rPr>
          <w:color w:val="221F1F"/>
          <w:sz w:val="28"/>
        </w:rPr>
        <w:t xml:space="preserve">познавательные и практические задачи, отражающие типичные взаимодействия, регулируемые нормами гражданского, трудового, семейного, </w:t>
      </w:r>
      <w:r>
        <w:rPr>
          <w:color w:val="221F1F"/>
          <w:sz w:val="28"/>
        </w:rPr>
        <w:lastRenderedPageBreak/>
        <w:t>административного и уголовного права;</w:t>
      </w:r>
    </w:p>
    <w:p w14:paraId="7F272141" w14:textId="77777777" w:rsidR="00E55397" w:rsidRDefault="00395F00" w:rsidP="000F6D24">
      <w:pPr>
        <w:pStyle w:val="a5"/>
        <w:numPr>
          <w:ilvl w:val="0"/>
          <w:numId w:val="136"/>
        </w:numPr>
        <w:tabs>
          <w:tab w:val="left" w:pos="1500"/>
        </w:tabs>
        <w:ind w:right="428" w:firstLine="0"/>
        <w:rPr>
          <w:sz w:val="28"/>
        </w:rPr>
      </w:pPr>
      <w:r>
        <w:rPr>
          <w:b/>
          <w:color w:val="221F1F"/>
          <w:sz w:val="28"/>
        </w:rPr>
        <w:t xml:space="preserve">овладевать </w:t>
      </w:r>
      <w:r>
        <w:rPr>
          <w:color w:val="221F1F"/>
          <w:sz w:val="28"/>
        </w:rPr>
        <w:t xml:space="preserve">смысловым чтением текстов обществоведческой тематики: отбирать информацию из фрагментов нормативных правовых актов (Граждан- </w:t>
      </w:r>
      <w:proofErr w:type="spellStart"/>
      <w:r>
        <w:rPr>
          <w:color w:val="221F1F"/>
          <w:sz w:val="28"/>
        </w:rPr>
        <w:t>ский</w:t>
      </w:r>
      <w:proofErr w:type="spellEnd"/>
      <w:r>
        <w:rPr>
          <w:color w:val="221F1F"/>
          <w:sz w:val="28"/>
        </w:rPr>
        <w:t xml:space="preserve">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w:t>
      </w:r>
      <w:proofErr w:type="spellStart"/>
      <w:r>
        <w:rPr>
          <w:color w:val="221F1F"/>
          <w:sz w:val="28"/>
        </w:rPr>
        <w:t>Федера</w:t>
      </w:r>
      <w:proofErr w:type="spellEnd"/>
      <w:r>
        <w:rPr>
          <w:color w:val="221F1F"/>
          <w:sz w:val="28"/>
        </w:rPr>
        <w:t xml:space="preserve">- </w:t>
      </w:r>
      <w:proofErr w:type="spellStart"/>
      <w:r>
        <w:rPr>
          <w:color w:val="221F1F"/>
          <w:sz w:val="28"/>
        </w:rPr>
        <w:t>ции</w:t>
      </w:r>
      <w:proofErr w:type="spellEnd"/>
      <w:r>
        <w:rPr>
          <w:color w:val="221F1F"/>
          <w:sz w:val="28"/>
        </w:rPr>
        <w:t xml:space="preserve">), из предложенных учителем источников о правовых нормах, </w:t>
      </w:r>
      <w:proofErr w:type="spellStart"/>
      <w:r>
        <w:rPr>
          <w:color w:val="221F1F"/>
          <w:sz w:val="28"/>
        </w:rPr>
        <w:t>правоотно</w:t>
      </w:r>
      <w:proofErr w:type="spellEnd"/>
      <w:r>
        <w:rPr>
          <w:color w:val="221F1F"/>
          <w:sz w:val="28"/>
        </w:rPr>
        <w:t xml:space="preserve">- </w:t>
      </w:r>
      <w:proofErr w:type="spellStart"/>
      <w:r>
        <w:rPr>
          <w:color w:val="221F1F"/>
          <w:sz w:val="28"/>
        </w:rPr>
        <w:t>шениях</w:t>
      </w:r>
      <w:proofErr w:type="spellEnd"/>
      <w:r>
        <w:rPr>
          <w:color w:val="221F1F"/>
          <w:sz w:val="28"/>
        </w:rPr>
        <w:t xml:space="preserve"> и специфике их регулирования, преобразовывать текстовую </w:t>
      </w:r>
      <w:proofErr w:type="spellStart"/>
      <w:r>
        <w:rPr>
          <w:color w:val="221F1F"/>
          <w:sz w:val="28"/>
        </w:rPr>
        <w:t>информа</w:t>
      </w:r>
      <w:proofErr w:type="spellEnd"/>
      <w:r>
        <w:rPr>
          <w:color w:val="221F1F"/>
          <w:sz w:val="28"/>
        </w:rPr>
        <w:t xml:space="preserve">- </w:t>
      </w:r>
      <w:proofErr w:type="spellStart"/>
      <w:r>
        <w:rPr>
          <w:color w:val="221F1F"/>
          <w:sz w:val="28"/>
        </w:rPr>
        <w:t>цию</w:t>
      </w:r>
      <w:proofErr w:type="spellEnd"/>
      <w:r>
        <w:rPr>
          <w:color w:val="221F1F"/>
          <w:sz w:val="28"/>
        </w:rPr>
        <w:t xml:space="preserve"> в таблицу, схему;</w:t>
      </w:r>
    </w:p>
    <w:p w14:paraId="1B33AD55" w14:textId="77777777" w:rsidR="00E55397" w:rsidRDefault="00395F00" w:rsidP="000F6D24">
      <w:pPr>
        <w:pStyle w:val="a5"/>
        <w:numPr>
          <w:ilvl w:val="0"/>
          <w:numId w:val="136"/>
        </w:numPr>
        <w:tabs>
          <w:tab w:val="left" w:pos="1500"/>
        </w:tabs>
        <w:ind w:right="426" w:firstLine="0"/>
        <w:rPr>
          <w:sz w:val="28"/>
        </w:rPr>
      </w:pPr>
      <w:r>
        <w:rPr>
          <w:b/>
          <w:color w:val="221F1F"/>
          <w:sz w:val="28"/>
        </w:rPr>
        <w:t xml:space="preserve">искать и извлекать </w:t>
      </w:r>
      <w:r>
        <w:rPr>
          <w:color w:val="221F1F"/>
          <w:sz w:val="28"/>
        </w:rPr>
        <w:t xml:space="preserve">информацию по правовой тематике в сфере </w:t>
      </w:r>
      <w:proofErr w:type="spellStart"/>
      <w:r>
        <w:rPr>
          <w:color w:val="221F1F"/>
          <w:sz w:val="28"/>
        </w:rPr>
        <w:t>граж</w:t>
      </w:r>
      <w:proofErr w:type="spellEnd"/>
      <w:r>
        <w:rPr>
          <w:color w:val="221F1F"/>
          <w:sz w:val="28"/>
        </w:rPr>
        <w:t xml:space="preserve">- </w:t>
      </w:r>
      <w:proofErr w:type="spellStart"/>
      <w:r>
        <w:rPr>
          <w:color w:val="221F1F"/>
          <w:sz w:val="28"/>
        </w:rPr>
        <w:t>данского</w:t>
      </w:r>
      <w:proofErr w:type="spellEnd"/>
      <w:r>
        <w:rPr>
          <w:color w:val="221F1F"/>
          <w:sz w:val="28"/>
        </w:rPr>
        <w:t xml:space="preserve">, трудового, семейного, административного и уголовного права: </w:t>
      </w:r>
      <w:proofErr w:type="spellStart"/>
      <w:r>
        <w:rPr>
          <w:color w:val="221F1F"/>
          <w:sz w:val="28"/>
        </w:rPr>
        <w:t>выяв</w:t>
      </w:r>
      <w:proofErr w:type="spellEnd"/>
      <w:r>
        <w:rPr>
          <w:color w:val="221F1F"/>
          <w:sz w:val="28"/>
        </w:rPr>
        <w:t xml:space="preserve">- </w:t>
      </w:r>
      <w:proofErr w:type="spellStart"/>
      <w:r>
        <w:rPr>
          <w:color w:val="221F1F"/>
          <w:sz w:val="28"/>
        </w:rPr>
        <w:t>лять</w:t>
      </w:r>
      <w:proofErr w:type="spellEnd"/>
      <w:r>
        <w:rPr>
          <w:color w:val="221F1F"/>
          <w:sz w:val="28"/>
        </w:rPr>
        <w:t xml:space="preserve"> соответствующие факты из разных адаптированных источников (в том числе учебных материалов) и публикаций СМИ с соблюдением правил </w:t>
      </w:r>
      <w:proofErr w:type="spellStart"/>
      <w:r>
        <w:rPr>
          <w:color w:val="221F1F"/>
          <w:sz w:val="28"/>
        </w:rPr>
        <w:t>инфор</w:t>
      </w:r>
      <w:proofErr w:type="spellEnd"/>
      <w:r>
        <w:rPr>
          <w:color w:val="221F1F"/>
          <w:sz w:val="28"/>
        </w:rPr>
        <w:t xml:space="preserve">- </w:t>
      </w:r>
      <w:proofErr w:type="spellStart"/>
      <w:r>
        <w:rPr>
          <w:color w:val="221F1F"/>
          <w:sz w:val="28"/>
        </w:rPr>
        <w:t>мационной</w:t>
      </w:r>
      <w:proofErr w:type="spellEnd"/>
      <w:r>
        <w:rPr>
          <w:color w:val="221F1F"/>
          <w:sz w:val="28"/>
        </w:rPr>
        <w:t xml:space="preserve"> безопасности при работе в Интернете;</w:t>
      </w:r>
    </w:p>
    <w:p w14:paraId="288D4CF4" w14:textId="77777777" w:rsidR="00E55397" w:rsidRDefault="00395F00" w:rsidP="000F6D24">
      <w:pPr>
        <w:pStyle w:val="a5"/>
        <w:numPr>
          <w:ilvl w:val="0"/>
          <w:numId w:val="136"/>
        </w:numPr>
        <w:tabs>
          <w:tab w:val="left" w:pos="1500"/>
        </w:tabs>
        <w:ind w:right="431" w:firstLine="0"/>
        <w:rPr>
          <w:sz w:val="28"/>
        </w:rPr>
      </w:pPr>
      <w:r>
        <w:rPr>
          <w:b/>
          <w:color w:val="221F1F"/>
          <w:sz w:val="28"/>
        </w:rPr>
        <w:t xml:space="preserve">анализировать, обобщать, систематизировать, оценивать </w:t>
      </w:r>
      <w:r>
        <w:rPr>
          <w:color w:val="221F1F"/>
          <w:sz w:val="28"/>
        </w:rPr>
        <w:t>социальную информацию из адаптированных источников (в том числе учебных материалов)</w:t>
      </w:r>
    </w:p>
    <w:p w14:paraId="2B042F14" w14:textId="77777777" w:rsidR="00E55397" w:rsidRDefault="00395F00">
      <w:pPr>
        <w:pStyle w:val="a3"/>
        <w:spacing w:before="67"/>
        <w:ind w:right="427"/>
      </w:pPr>
      <w:r>
        <w:rPr>
          <w:color w:val="221F1F"/>
        </w:rPr>
        <w:t xml:space="preserve">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w:t>
      </w:r>
      <w:proofErr w:type="spellStart"/>
      <w:r>
        <w:rPr>
          <w:color w:val="221F1F"/>
        </w:rPr>
        <w:t>формули</w:t>
      </w:r>
      <w:proofErr w:type="spellEnd"/>
      <w:r>
        <w:rPr>
          <w:color w:val="221F1F"/>
        </w:rPr>
        <w:t xml:space="preserve">- </w:t>
      </w:r>
      <w:proofErr w:type="spellStart"/>
      <w:r>
        <w:rPr>
          <w:color w:val="221F1F"/>
        </w:rPr>
        <w:t>ровать</w:t>
      </w:r>
      <w:proofErr w:type="spellEnd"/>
      <w:r>
        <w:rPr>
          <w:color w:val="221F1F"/>
        </w:rPr>
        <w:t xml:space="preserve"> выводы, подкрепляя их аргументами, о применении санкций за </w:t>
      </w:r>
      <w:proofErr w:type="spellStart"/>
      <w:r>
        <w:rPr>
          <w:color w:val="221F1F"/>
        </w:rPr>
        <w:t>совер</w:t>
      </w:r>
      <w:proofErr w:type="spellEnd"/>
      <w:r>
        <w:rPr>
          <w:color w:val="221F1F"/>
        </w:rPr>
        <w:t xml:space="preserve">- </w:t>
      </w:r>
      <w:proofErr w:type="spellStart"/>
      <w:r>
        <w:rPr>
          <w:color w:val="221F1F"/>
        </w:rPr>
        <w:t>шённые</w:t>
      </w:r>
      <w:proofErr w:type="spellEnd"/>
      <w:r>
        <w:rPr>
          <w:color w:val="221F1F"/>
        </w:rPr>
        <w:t xml:space="preserve"> правонарушения, о юридической ответственности </w:t>
      </w:r>
      <w:proofErr w:type="spellStart"/>
      <w:r>
        <w:rPr>
          <w:color w:val="221F1F"/>
        </w:rPr>
        <w:t>несовершеннолет</w:t>
      </w:r>
      <w:proofErr w:type="spellEnd"/>
      <w:r>
        <w:rPr>
          <w:color w:val="221F1F"/>
        </w:rPr>
        <w:t xml:space="preserve">- </w:t>
      </w:r>
      <w:r>
        <w:rPr>
          <w:color w:val="221F1F"/>
          <w:spacing w:val="-4"/>
        </w:rPr>
        <w:t>них;</w:t>
      </w:r>
    </w:p>
    <w:p w14:paraId="5A8ECC1C" w14:textId="77777777" w:rsidR="00E55397" w:rsidRDefault="00395F00" w:rsidP="000F6D24">
      <w:pPr>
        <w:pStyle w:val="a5"/>
        <w:numPr>
          <w:ilvl w:val="0"/>
          <w:numId w:val="136"/>
        </w:numPr>
        <w:tabs>
          <w:tab w:val="left" w:pos="1500"/>
        </w:tabs>
        <w:spacing w:before="1"/>
        <w:ind w:right="429" w:firstLine="0"/>
        <w:rPr>
          <w:sz w:val="28"/>
        </w:rPr>
      </w:pPr>
      <w:r>
        <w:rPr>
          <w:b/>
          <w:color w:val="221F1F"/>
          <w:sz w:val="28"/>
        </w:rPr>
        <w:t xml:space="preserve">оценивать </w:t>
      </w:r>
      <w:r>
        <w:rPr>
          <w:color w:val="221F1F"/>
          <w:sz w:val="28"/>
        </w:rPr>
        <w:t xml:space="preserve">собственные поступки и поведение других людей с точки зрения их соответствия нормам гражданского, трудового, семейного, </w:t>
      </w:r>
      <w:proofErr w:type="spellStart"/>
      <w:proofErr w:type="gramStart"/>
      <w:r>
        <w:rPr>
          <w:color w:val="221F1F"/>
          <w:sz w:val="28"/>
        </w:rPr>
        <w:t>админи</w:t>
      </w:r>
      <w:proofErr w:type="spellEnd"/>
      <w:r>
        <w:rPr>
          <w:color w:val="221F1F"/>
          <w:sz w:val="28"/>
        </w:rPr>
        <w:t xml:space="preserve">- </w:t>
      </w:r>
      <w:proofErr w:type="spellStart"/>
      <w:r>
        <w:rPr>
          <w:color w:val="221F1F"/>
          <w:sz w:val="28"/>
        </w:rPr>
        <w:t>стративного</w:t>
      </w:r>
      <w:proofErr w:type="spellEnd"/>
      <w:proofErr w:type="gramEnd"/>
      <w:r>
        <w:rPr>
          <w:color w:val="221F1F"/>
          <w:sz w:val="28"/>
        </w:rPr>
        <w:t xml:space="preserve"> и уголовного права;</w:t>
      </w:r>
    </w:p>
    <w:p w14:paraId="333930B4" w14:textId="77777777" w:rsidR="00E55397" w:rsidRDefault="00395F00" w:rsidP="000F6D24">
      <w:pPr>
        <w:pStyle w:val="a5"/>
        <w:numPr>
          <w:ilvl w:val="0"/>
          <w:numId w:val="136"/>
        </w:numPr>
        <w:tabs>
          <w:tab w:val="left" w:pos="1500"/>
        </w:tabs>
        <w:spacing w:before="1"/>
        <w:ind w:right="427" w:firstLine="0"/>
        <w:rPr>
          <w:sz w:val="28"/>
        </w:rPr>
      </w:pPr>
      <w:r>
        <w:rPr>
          <w:b/>
          <w:color w:val="221F1F"/>
          <w:sz w:val="28"/>
        </w:rPr>
        <w:t xml:space="preserve">использовать </w:t>
      </w:r>
      <w:r>
        <w:rPr>
          <w:color w:val="221F1F"/>
          <w:sz w:val="28"/>
        </w:rPr>
        <w:t>полученные знания о нормах гражданского, трудового, семейного,</w:t>
      </w:r>
      <w:r>
        <w:rPr>
          <w:color w:val="221F1F"/>
          <w:spacing w:val="-14"/>
          <w:sz w:val="28"/>
        </w:rPr>
        <w:t xml:space="preserve"> </w:t>
      </w:r>
      <w:r>
        <w:rPr>
          <w:color w:val="221F1F"/>
          <w:sz w:val="28"/>
        </w:rPr>
        <w:t>административного</w:t>
      </w:r>
      <w:r>
        <w:rPr>
          <w:color w:val="221F1F"/>
          <w:spacing w:val="-12"/>
          <w:sz w:val="28"/>
        </w:rPr>
        <w:t xml:space="preserve"> </w:t>
      </w:r>
      <w:r>
        <w:rPr>
          <w:color w:val="221F1F"/>
          <w:sz w:val="28"/>
        </w:rPr>
        <w:t>и</w:t>
      </w:r>
      <w:r>
        <w:rPr>
          <w:color w:val="221F1F"/>
          <w:spacing w:val="-11"/>
          <w:sz w:val="28"/>
        </w:rPr>
        <w:t xml:space="preserve"> </w:t>
      </w:r>
      <w:r>
        <w:rPr>
          <w:color w:val="221F1F"/>
          <w:sz w:val="28"/>
        </w:rPr>
        <w:t>уголовного</w:t>
      </w:r>
      <w:r>
        <w:rPr>
          <w:color w:val="221F1F"/>
          <w:spacing w:val="-13"/>
          <w:sz w:val="28"/>
        </w:rPr>
        <w:t xml:space="preserve"> </w:t>
      </w:r>
      <w:r>
        <w:rPr>
          <w:color w:val="221F1F"/>
          <w:sz w:val="28"/>
        </w:rPr>
        <w:t>права</w:t>
      </w:r>
      <w:r>
        <w:rPr>
          <w:color w:val="221F1F"/>
          <w:spacing w:val="-11"/>
          <w:sz w:val="28"/>
        </w:rPr>
        <w:t xml:space="preserve"> </w:t>
      </w:r>
      <w:r>
        <w:rPr>
          <w:color w:val="221F1F"/>
          <w:sz w:val="28"/>
        </w:rPr>
        <w:t>в</w:t>
      </w:r>
      <w:r>
        <w:rPr>
          <w:color w:val="221F1F"/>
          <w:spacing w:val="-14"/>
          <w:sz w:val="28"/>
        </w:rPr>
        <w:t xml:space="preserve"> </w:t>
      </w:r>
      <w:r>
        <w:rPr>
          <w:color w:val="221F1F"/>
          <w:sz w:val="28"/>
        </w:rPr>
        <w:t>практической</w:t>
      </w:r>
      <w:r>
        <w:rPr>
          <w:color w:val="221F1F"/>
          <w:spacing w:val="-13"/>
          <w:sz w:val="28"/>
        </w:rPr>
        <w:t xml:space="preserve"> </w:t>
      </w:r>
      <w:r>
        <w:rPr>
          <w:color w:val="221F1F"/>
          <w:sz w:val="28"/>
        </w:rPr>
        <w:t>деятельности (выполнять проблемные задания, индивидуальные и групповые проекты), в по- вседневной жизни для осознанного выполнения обязанностей, правомерного поведения,</w:t>
      </w:r>
      <w:r>
        <w:rPr>
          <w:color w:val="221F1F"/>
          <w:spacing w:val="-9"/>
          <w:sz w:val="28"/>
        </w:rPr>
        <w:t xml:space="preserve"> </w:t>
      </w:r>
      <w:r>
        <w:rPr>
          <w:color w:val="221F1F"/>
          <w:sz w:val="28"/>
        </w:rPr>
        <w:t>реализации</w:t>
      </w:r>
      <w:r>
        <w:rPr>
          <w:color w:val="221F1F"/>
          <w:spacing w:val="-8"/>
          <w:sz w:val="28"/>
        </w:rPr>
        <w:t xml:space="preserve"> </w:t>
      </w:r>
      <w:r>
        <w:rPr>
          <w:color w:val="221F1F"/>
          <w:sz w:val="28"/>
        </w:rPr>
        <w:t>и</w:t>
      </w:r>
      <w:r>
        <w:rPr>
          <w:color w:val="221F1F"/>
          <w:spacing w:val="-8"/>
          <w:sz w:val="28"/>
        </w:rPr>
        <w:t xml:space="preserve"> </w:t>
      </w:r>
      <w:r>
        <w:rPr>
          <w:color w:val="221F1F"/>
          <w:sz w:val="28"/>
        </w:rPr>
        <w:t>защиты</w:t>
      </w:r>
      <w:r>
        <w:rPr>
          <w:color w:val="221F1F"/>
          <w:spacing w:val="-8"/>
          <w:sz w:val="28"/>
        </w:rPr>
        <w:t xml:space="preserve"> </w:t>
      </w:r>
      <w:r>
        <w:rPr>
          <w:color w:val="221F1F"/>
          <w:sz w:val="28"/>
        </w:rPr>
        <w:t>своих</w:t>
      </w:r>
      <w:r>
        <w:rPr>
          <w:color w:val="221F1F"/>
          <w:spacing w:val="-10"/>
          <w:sz w:val="28"/>
        </w:rPr>
        <w:t xml:space="preserve"> </w:t>
      </w:r>
      <w:r>
        <w:rPr>
          <w:color w:val="221F1F"/>
          <w:sz w:val="28"/>
        </w:rPr>
        <w:t>прав;</w:t>
      </w:r>
      <w:r>
        <w:rPr>
          <w:color w:val="221F1F"/>
          <w:spacing w:val="-8"/>
          <w:sz w:val="28"/>
        </w:rPr>
        <w:t xml:space="preserve"> </w:t>
      </w:r>
      <w:r>
        <w:rPr>
          <w:color w:val="221F1F"/>
          <w:sz w:val="28"/>
        </w:rPr>
        <w:t>публично</w:t>
      </w:r>
      <w:r>
        <w:rPr>
          <w:color w:val="221F1F"/>
          <w:spacing w:val="-10"/>
          <w:sz w:val="28"/>
        </w:rPr>
        <w:t xml:space="preserve"> </w:t>
      </w:r>
      <w:r>
        <w:rPr>
          <w:color w:val="221F1F"/>
          <w:sz w:val="28"/>
        </w:rPr>
        <w:t>представлять</w:t>
      </w:r>
      <w:r>
        <w:rPr>
          <w:color w:val="221F1F"/>
          <w:spacing w:val="-9"/>
          <w:sz w:val="28"/>
        </w:rPr>
        <w:t xml:space="preserve"> </w:t>
      </w:r>
      <w:r>
        <w:rPr>
          <w:color w:val="221F1F"/>
          <w:sz w:val="28"/>
        </w:rPr>
        <w:t xml:space="preserve">результаты своей деятельности (в рамках изученного материала, включая проектную </w:t>
      </w:r>
      <w:proofErr w:type="spellStart"/>
      <w:r>
        <w:rPr>
          <w:color w:val="221F1F"/>
          <w:sz w:val="28"/>
        </w:rPr>
        <w:t>дея</w:t>
      </w:r>
      <w:proofErr w:type="spellEnd"/>
      <w:r>
        <w:rPr>
          <w:color w:val="221F1F"/>
          <w:sz w:val="28"/>
        </w:rPr>
        <w:t>- тельность), в соответствии с темой и ситуацией общения, особенностями ауди- тории и регламентом;</w:t>
      </w:r>
    </w:p>
    <w:p w14:paraId="340E3DC3" w14:textId="77777777" w:rsidR="00E55397" w:rsidRDefault="00395F00" w:rsidP="000F6D24">
      <w:pPr>
        <w:pStyle w:val="a5"/>
        <w:numPr>
          <w:ilvl w:val="0"/>
          <w:numId w:val="136"/>
        </w:numPr>
        <w:tabs>
          <w:tab w:val="left" w:pos="1500"/>
        </w:tabs>
        <w:ind w:right="428" w:firstLine="0"/>
        <w:rPr>
          <w:sz w:val="28"/>
        </w:rPr>
      </w:pPr>
      <w:r>
        <w:rPr>
          <w:b/>
          <w:color w:val="221F1F"/>
          <w:sz w:val="28"/>
        </w:rPr>
        <w:t xml:space="preserve">самостоятельно заполнять </w:t>
      </w:r>
      <w:r>
        <w:rPr>
          <w:color w:val="221F1F"/>
          <w:sz w:val="28"/>
        </w:rPr>
        <w:t xml:space="preserve">форму (в том числе электронную) и </w:t>
      </w:r>
      <w:proofErr w:type="gramStart"/>
      <w:r>
        <w:rPr>
          <w:color w:val="221F1F"/>
          <w:sz w:val="28"/>
        </w:rPr>
        <w:t xml:space="preserve">состав- </w:t>
      </w:r>
      <w:proofErr w:type="spellStart"/>
      <w:r>
        <w:rPr>
          <w:color w:val="221F1F"/>
          <w:sz w:val="28"/>
        </w:rPr>
        <w:t>лять</w:t>
      </w:r>
      <w:proofErr w:type="spellEnd"/>
      <w:proofErr w:type="gramEnd"/>
      <w:r>
        <w:rPr>
          <w:color w:val="221F1F"/>
          <w:sz w:val="28"/>
        </w:rPr>
        <w:t xml:space="preserve"> простейший документ (заявление о приёме на работу);</w:t>
      </w:r>
    </w:p>
    <w:p w14:paraId="2164298C" w14:textId="77777777" w:rsidR="00E55397" w:rsidRDefault="00395F00" w:rsidP="000F6D24">
      <w:pPr>
        <w:pStyle w:val="a5"/>
        <w:numPr>
          <w:ilvl w:val="0"/>
          <w:numId w:val="136"/>
        </w:numPr>
        <w:tabs>
          <w:tab w:val="left" w:pos="1500"/>
        </w:tabs>
        <w:ind w:right="432" w:firstLine="0"/>
        <w:rPr>
          <w:sz w:val="28"/>
        </w:rPr>
      </w:pPr>
      <w:r>
        <w:rPr>
          <w:b/>
          <w:color w:val="221F1F"/>
          <w:sz w:val="28"/>
        </w:rPr>
        <w:t xml:space="preserve">осуществлять </w:t>
      </w:r>
      <w:r>
        <w:rPr>
          <w:color w:val="221F1F"/>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w:t>
      </w:r>
      <w:proofErr w:type="spellStart"/>
      <w:proofErr w:type="gramStart"/>
      <w:r>
        <w:rPr>
          <w:color w:val="221F1F"/>
          <w:sz w:val="28"/>
        </w:rPr>
        <w:t>гумани</w:t>
      </w:r>
      <w:proofErr w:type="spellEnd"/>
      <w:r>
        <w:rPr>
          <w:color w:val="221F1F"/>
          <w:sz w:val="28"/>
        </w:rPr>
        <w:t xml:space="preserve">- </w:t>
      </w:r>
      <w:proofErr w:type="spellStart"/>
      <w:r>
        <w:rPr>
          <w:color w:val="221F1F"/>
          <w:sz w:val="28"/>
        </w:rPr>
        <w:t>стических</w:t>
      </w:r>
      <w:proofErr w:type="spellEnd"/>
      <w:proofErr w:type="gramEnd"/>
      <w:r>
        <w:rPr>
          <w:color w:val="221F1F"/>
          <w:sz w:val="28"/>
        </w:rPr>
        <w:t xml:space="preserve"> и демократических ценностей, идей мира и взаимопонимания между народами, людьми разных культур.</w:t>
      </w:r>
    </w:p>
    <w:p w14:paraId="1A9AB32F" w14:textId="77777777" w:rsidR="00E55397" w:rsidRDefault="00395F00" w:rsidP="000F6D24">
      <w:pPr>
        <w:pStyle w:val="a5"/>
        <w:numPr>
          <w:ilvl w:val="0"/>
          <w:numId w:val="149"/>
        </w:numPr>
        <w:tabs>
          <w:tab w:val="left" w:pos="1500"/>
        </w:tabs>
        <w:spacing w:line="322" w:lineRule="exact"/>
        <w:ind w:left="1500" w:hanging="707"/>
        <w:rPr>
          <w:rFonts w:ascii="Trebuchet MS" w:hAnsi="Trebuchet MS"/>
          <w:color w:val="221F1F"/>
        </w:rPr>
      </w:pPr>
      <w:r>
        <w:rPr>
          <w:color w:val="221F1F"/>
          <w:spacing w:val="-2"/>
          <w:sz w:val="28"/>
        </w:rPr>
        <w:t>КЛАСС</w:t>
      </w:r>
    </w:p>
    <w:p w14:paraId="3BD8C4F3" w14:textId="77777777" w:rsidR="00E55397" w:rsidRDefault="00395F00">
      <w:pPr>
        <w:pStyle w:val="a3"/>
      </w:pPr>
      <w:r>
        <w:rPr>
          <w:color w:val="221F1F"/>
        </w:rPr>
        <w:t>Человек</w:t>
      </w:r>
      <w:r>
        <w:rPr>
          <w:color w:val="221F1F"/>
          <w:spacing w:val="-6"/>
        </w:rPr>
        <w:t xml:space="preserve"> </w:t>
      </w:r>
      <w:r>
        <w:rPr>
          <w:color w:val="221F1F"/>
        </w:rPr>
        <w:t>в</w:t>
      </w:r>
      <w:r>
        <w:rPr>
          <w:color w:val="221F1F"/>
          <w:spacing w:val="-6"/>
        </w:rPr>
        <w:t xml:space="preserve"> </w:t>
      </w:r>
      <w:r>
        <w:rPr>
          <w:color w:val="221F1F"/>
        </w:rPr>
        <w:t>экономических</w:t>
      </w:r>
      <w:r>
        <w:rPr>
          <w:color w:val="221F1F"/>
          <w:spacing w:val="-4"/>
        </w:rPr>
        <w:t xml:space="preserve"> </w:t>
      </w:r>
      <w:r>
        <w:rPr>
          <w:color w:val="221F1F"/>
          <w:spacing w:val="-2"/>
        </w:rPr>
        <w:t>отношениях</w:t>
      </w:r>
    </w:p>
    <w:p w14:paraId="060884EF" w14:textId="77777777" w:rsidR="00E55397" w:rsidRDefault="00395F00" w:rsidP="000F6D24">
      <w:pPr>
        <w:pStyle w:val="a5"/>
        <w:numPr>
          <w:ilvl w:val="0"/>
          <w:numId w:val="136"/>
        </w:numPr>
        <w:tabs>
          <w:tab w:val="left" w:pos="1500"/>
        </w:tabs>
        <w:spacing w:before="2"/>
        <w:ind w:right="429" w:firstLine="0"/>
        <w:rPr>
          <w:sz w:val="28"/>
        </w:rPr>
      </w:pPr>
      <w:r>
        <w:rPr>
          <w:b/>
          <w:color w:val="221F1F"/>
          <w:sz w:val="28"/>
        </w:rPr>
        <w:t xml:space="preserve">осваивать и применять </w:t>
      </w:r>
      <w:r>
        <w:rPr>
          <w:color w:val="221F1F"/>
          <w:sz w:val="28"/>
        </w:rPr>
        <w:t xml:space="preserve">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w:t>
      </w:r>
      <w:proofErr w:type="spellStart"/>
      <w:r>
        <w:rPr>
          <w:color w:val="221F1F"/>
          <w:sz w:val="28"/>
        </w:rPr>
        <w:t>государ</w:t>
      </w:r>
      <w:proofErr w:type="spellEnd"/>
      <w:r>
        <w:rPr>
          <w:color w:val="221F1F"/>
          <w:sz w:val="28"/>
        </w:rPr>
        <w:t xml:space="preserve">- </w:t>
      </w:r>
      <w:proofErr w:type="spellStart"/>
      <w:r>
        <w:rPr>
          <w:color w:val="221F1F"/>
          <w:sz w:val="28"/>
        </w:rPr>
        <w:t>ства</w:t>
      </w:r>
      <w:proofErr w:type="spellEnd"/>
      <w:r>
        <w:rPr>
          <w:color w:val="221F1F"/>
          <w:sz w:val="28"/>
        </w:rPr>
        <w:t xml:space="preserve"> в экономике, видах налогов, основах государственной бюджетной и де- нежно-кредитной политики, о влиянии государственной политики на развитие </w:t>
      </w:r>
      <w:r>
        <w:rPr>
          <w:color w:val="221F1F"/>
          <w:spacing w:val="-2"/>
          <w:sz w:val="28"/>
        </w:rPr>
        <w:lastRenderedPageBreak/>
        <w:t>конкуренции;</w:t>
      </w:r>
    </w:p>
    <w:p w14:paraId="0FE07275" w14:textId="77777777" w:rsidR="00E55397" w:rsidRDefault="00395F00" w:rsidP="000F6D24">
      <w:pPr>
        <w:pStyle w:val="a5"/>
        <w:numPr>
          <w:ilvl w:val="0"/>
          <w:numId w:val="136"/>
        </w:numPr>
        <w:tabs>
          <w:tab w:val="left" w:pos="1500"/>
        </w:tabs>
        <w:ind w:right="428" w:firstLine="0"/>
        <w:rPr>
          <w:sz w:val="28"/>
        </w:rPr>
      </w:pPr>
      <w:r>
        <w:rPr>
          <w:b/>
          <w:color w:val="221F1F"/>
          <w:sz w:val="28"/>
        </w:rPr>
        <w:t xml:space="preserve">характеризовать </w:t>
      </w:r>
      <w:r>
        <w:rPr>
          <w:color w:val="221F1F"/>
          <w:sz w:val="28"/>
        </w:rPr>
        <w:t xml:space="preserve">способы координации хозяйственной жизни в </w:t>
      </w:r>
      <w:proofErr w:type="spellStart"/>
      <w:proofErr w:type="gramStart"/>
      <w:r>
        <w:rPr>
          <w:color w:val="221F1F"/>
          <w:sz w:val="28"/>
        </w:rPr>
        <w:t>различ</w:t>
      </w:r>
      <w:proofErr w:type="spellEnd"/>
      <w:r>
        <w:rPr>
          <w:color w:val="221F1F"/>
          <w:sz w:val="28"/>
        </w:rPr>
        <w:t xml:space="preserve">- </w:t>
      </w:r>
      <w:proofErr w:type="spellStart"/>
      <w:r>
        <w:rPr>
          <w:color w:val="221F1F"/>
          <w:sz w:val="28"/>
        </w:rPr>
        <w:t>ных</w:t>
      </w:r>
      <w:proofErr w:type="spellEnd"/>
      <w:proofErr w:type="gramEnd"/>
      <w:r>
        <w:rPr>
          <w:color w:val="221F1F"/>
          <w:sz w:val="28"/>
        </w:rPr>
        <w:t xml:space="preserve"> экономических системах; объекты спроса и предложения на рынке труда и финансовом рынке; функции денег;</w:t>
      </w:r>
    </w:p>
    <w:p w14:paraId="3093BDBC" w14:textId="77777777" w:rsidR="00E55397" w:rsidRDefault="00395F00" w:rsidP="000F6D24">
      <w:pPr>
        <w:pStyle w:val="a5"/>
        <w:numPr>
          <w:ilvl w:val="0"/>
          <w:numId w:val="136"/>
        </w:numPr>
        <w:tabs>
          <w:tab w:val="left" w:pos="1500"/>
        </w:tabs>
        <w:ind w:right="430" w:firstLine="0"/>
        <w:rPr>
          <w:sz w:val="28"/>
        </w:rPr>
      </w:pPr>
      <w:r>
        <w:rPr>
          <w:b/>
          <w:color w:val="221F1F"/>
          <w:sz w:val="28"/>
        </w:rPr>
        <w:t xml:space="preserve">приводить примеры </w:t>
      </w:r>
      <w:r>
        <w:rPr>
          <w:color w:val="221F1F"/>
          <w:sz w:val="28"/>
        </w:rPr>
        <w:t xml:space="preserve">способов повышения эффективности производства; деятельности и проявления основных функций различных финансовых </w:t>
      </w:r>
      <w:proofErr w:type="gramStart"/>
      <w:r>
        <w:rPr>
          <w:color w:val="221F1F"/>
          <w:sz w:val="28"/>
        </w:rPr>
        <w:t>по- средников</w:t>
      </w:r>
      <w:proofErr w:type="gramEnd"/>
      <w:r>
        <w:rPr>
          <w:color w:val="221F1F"/>
          <w:sz w:val="28"/>
        </w:rPr>
        <w:t>; использования способов повышения эффективности производства;</w:t>
      </w:r>
    </w:p>
    <w:p w14:paraId="2EE296DC" w14:textId="77777777" w:rsidR="00E55397" w:rsidRDefault="00395F00" w:rsidP="000F6D24">
      <w:pPr>
        <w:pStyle w:val="a5"/>
        <w:numPr>
          <w:ilvl w:val="0"/>
          <w:numId w:val="136"/>
        </w:numPr>
        <w:tabs>
          <w:tab w:val="left" w:pos="1500"/>
        </w:tabs>
        <w:spacing w:line="242" w:lineRule="auto"/>
        <w:ind w:right="434" w:firstLine="0"/>
        <w:rPr>
          <w:sz w:val="28"/>
        </w:rPr>
      </w:pPr>
      <w:r>
        <w:rPr>
          <w:b/>
          <w:color w:val="221F1F"/>
          <w:sz w:val="28"/>
        </w:rPr>
        <w:t xml:space="preserve">классифицировать </w:t>
      </w:r>
      <w:r>
        <w:rPr>
          <w:color w:val="221F1F"/>
          <w:sz w:val="28"/>
        </w:rPr>
        <w:t>(в том числе устанавливать существенный признак классификации) механизмы государственного регулирования экономики;</w:t>
      </w:r>
    </w:p>
    <w:p w14:paraId="45C24D4A" w14:textId="77777777" w:rsidR="00E55397" w:rsidRDefault="00395F00" w:rsidP="000F6D24">
      <w:pPr>
        <w:pStyle w:val="a5"/>
        <w:numPr>
          <w:ilvl w:val="0"/>
          <w:numId w:val="136"/>
        </w:numPr>
        <w:tabs>
          <w:tab w:val="left" w:pos="1500"/>
        </w:tabs>
        <w:spacing w:line="317" w:lineRule="exact"/>
        <w:ind w:left="1500" w:hanging="707"/>
        <w:rPr>
          <w:sz w:val="28"/>
        </w:rPr>
      </w:pPr>
      <w:r>
        <w:rPr>
          <w:b/>
          <w:color w:val="221F1F"/>
          <w:sz w:val="28"/>
        </w:rPr>
        <w:t>сравнивать</w:t>
      </w:r>
      <w:r>
        <w:rPr>
          <w:b/>
          <w:color w:val="221F1F"/>
          <w:spacing w:val="-11"/>
          <w:sz w:val="28"/>
        </w:rPr>
        <w:t xml:space="preserve"> </w:t>
      </w:r>
      <w:r>
        <w:rPr>
          <w:color w:val="221F1F"/>
          <w:sz w:val="28"/>
        </w:rPr>
        <w:t>различные</w:t>
      </w:r>
      <w:r>
        <w:rPr>
          <w:color w:val="221F1F"/>
          <w:spacing w:val="-6"/>
          <w:sz w:val="28"/>
        </w:rPr>
        <w:t xml:space="preserve"> </w:t>
      </w:r>
      <w:r>
        <w:rPr>
          <w:color w:val="221F1F"/>
          <w:sz w:val="28"/>
        </w:rPr>
        <w:t>способы</w:t>
      </w:r>
      <w:r>
        <w:rPr>
          <w:color w:val="221F1F"/>
          <w:spacing w:val="-6"/>
          <w:sz w:val="28"/>
        </w:rPr>
        <w:t xml:space="preserve"> </w:t>
      </w:r>
      <w:r>
        <w:rPr>
          <w:color w:val="221F1F"/>
          <w:spacing w:val="-2"/>
          <w:sz w:val="28"/>
        </w:rPr>
        <w:t>хозяйствования;</w:t>
      </w:r>
    </w:p>
    <w:p w14:paraId="4A1BE1C7" w14:textId="77777777" w:rsidR="00E55397" w:rsidRDefault="00395F00" w:rsidP="000F6D24">
      <w:pPr>
        <w:pStyle w:val="a5"/>
        <w:numPr>
          <w:ilvl w:val="0"/>
          <w:numId w:val="136"/>
        </w:numPr>
        <w:tabs>
          <w:tab w:val="left" w:pos="1500"/>
        </w:tabs>
        <w:ind w:right="431" w:firstLine="0"/>
        <w:rPr>
          <w:sz w:val="28"/>
        </w:rPr>
      </w:pPr>
      <w:r>
        <w:rPr>
          <w:b/>
          <w:color w:val="221F1F"/>
          <w:sz w:val="28"/>
        </w:rPr>
        <w:t xml:space="preserve">устанавливать и объяснять </w:t>
      </w:r>
      <w:r>
        <w:rPr>
          <w:color w:val="221F1F"/>
          <w:sz w:val="28"/>
        </w:rPr>
        <w:t xml:space="preserve">связи политических потрясений и </w:t>
      </w:r>
      <w:proofErr w:type="spellStart"/>
      <w:proofErr w:type="gramStart"/>
      <w:r>
        <w:rPr>
          <w:color w:val="221F1F"/>
          <w:sz w:val="28"/>
        </w:rPr>
        <w:t>социаль</w:t>
      </w:r>
      <w:proofErr w:type="spellEnd"/>
      <w:r>
        <w:rPr>
          <w:color w:val="221F1F"/>
          <w:sz w:val="28"/>
        </w:rPr>
        <w:t>- но</w:t>
      </w:r>
      <w:proofErr w:type="gramEnd"/>
      <w:r>
        <w:rPr>
          <w:color w:val="221F1F"/>
          <w:sz w:val="28"/>
        </w:rPr>
        <w:t>-экономических кризисов в государстве;</w:t>
      </w:r>
    </w:p>
    <w:p w14:paraId="09331EB9" w14:textId="3AC3B7AB" w:rsidR="00E55397" w:rsidRDefault="00395F00" w:rsidP="000F6D24">
      <w:pPr>
        <w:pStyle w:val="a5"/>
        <w:numPr>
          <w:ilvl w:val="0"/>
          <w:numId w:val="136"/>
        </w:numPr>
        <w:tabs>
          <w:tab w:val="left" w:pos="1500"/>
        </w:tabs>
        <w:spacing w:before="67"/>
        <w:ind w:right="429" w:firstLine="0"/>
      </w:pPr>
      <w:r w:rsidRPr="0020241B">
        <w:rPr>
          <w:b/>
          <w:color w:val="221F1F"/>
          <w:sz w:val="28"/>
        </w:rPr>
        <w:t xml:space="preserve">использовать </w:t>
      </w:r>
      <w:r w:rsidRPr="0020241B">
        <w:rPr>
          <w:color w:val="221F1F"/>
          <w:sz w:val="28"/>
        </w:rPr>
        <w:t>полученные знания для объяснения причин достижения (недостижения)</w:t>
      </w:r>
      <w:r w:rsidRPr="0020241B">
        <w:rPr>
          <w:color w:val="221F1F"/>
          <w:spacing w:val="38"/>
          <w:sz w:val="28"/>
        </w:rPr>
        <w:t xml:space="preserve"> </w:t>
      </w:r>
      <w:r w:rsidRPr="0020241B">
        <w:rPr>
          <w:color w:val="221F1F"/>
          <w:sz w:val="28"/>
        </w:rPr>
        <w:t>результатов</w:t>
      </w:r>
      <w:r w:rsidRPr="0020241B">
        <w:rPr>
          <w:color w:val="221F1F"/>
          <w:spacing w:val="38"/>
          <w:sz w:val="28"/>
        </w:rPr>
        <w:t xml:space="preserve"> </w:t>
      </w:r>
      <w:r w:rsidRPr="0020241B">
        <w:rPr>
          <w:color w:val="221F1F"/>
          <w:sz w:val="28"/>
        </w:rPr>
        <w:t>экономической</w:t>
      </w:r>
      <w:r w:rsidRPr="0020241B">
        <w:rPr>
          <w:color w:val="221F1F"/>
          <w:spacing w:val="38"/>
          <w:sz w:val="28"/>
        </w:rPr>
        <w:t xml:space="preserve"> </w:t>
      </w:r>
      <w:r w:rsidRPr="0020241B">
        <w:rPr>
          <w:color w:val="221F1F"/>
          <w:sz w:val="28"/>
        </w:rPr>
        <w:t>деятельности;</w:t>
      </w:r>
      <w:r w:rsidRPr="0020241B">
        <w:rPr>
          <w:color w:val="221F1F"/>
          <w:spacing w:val="36"/>
          <w:sz w:val="28"/>
        </w:rPr>
        <w:t xml:space="preserve"> </w:t>
      </w:r>
      <w:r w:rsidRPr="0020241B">
        <w:rPr>
          <w:color w:val="221F1F"/>
          <w:sz w:val="28"/>
        </w:rPr>
        <w:t>для</w:t>
      </w:r>
      <w:r w:rsidRPr="0020241B">
        <w:rPr>
          <w:color w:val="221F1F"/>
          <w:spacing w:val="38"/>
          <w:sz w:val="28"/>
        </w:rPr>
        <w:t xml:space="preserve"> </w:t>
      </w:r>
      <w:r w:rsidRPr="0020241B">
        <w:rPr>
          <w:color w:val="221F1F"/>
          <w:sz w:val="28"/>
        </w:rPr>
        <w:t>объяснения</w:t>
      </w:r>
      <w:r w:rsidRPr="0020241B">
        <w:rPr>
          <w:color w:val="221F1F"/>
          <w:spacing w:val="38"/>
          <w:sz w:val="28"/>
        </w:rPr>
        <w:t xml:space="preserve"> </w:t>
      </w:r>
      <w:r w:rsidRPr="0020241B">
        <w:rPr>
          <w:color w:val="221F1F"/>
          <w:sz w:val="28"/>
        </w:rPr>
        <w:t>ос</w:t>
      </w:r>
      <w:r w:rsidRPr="0020241B">
        <w:rPr>
          <w:color w:val="221F1F"/>
        </w:rPr>
        <w:t xml:space="preserve">новных механизмов государственного регулирования экономики, </w:t>
      </w:r>
      <w:proofErr w:type="spellStart"/>
      <w:proofErr w:type="gramStart"/>
      <w:r w:rsidRPr="0020241B">
        <w:rPr>
          <w:color w:val="221F1F"/>
        </w:rPr>
        <w:t>государ</w:t>
      </w:r>
      <w:proofErr w:type="spellEnd"/>
      <w:r w:rsidRPr="0020241B">
        <w:rPr>
          <w:color w:val="221F1F"/>
        </w:rPr>
        <w:t xml:space="preserve">- </w:t>
      </w:r>
      <w:proofErr w:type="spellStart"/>
      <w:r w:rsidRPr="0020241B">
        <w:rPr>
          <w:color w:val="221F1F"/>
        </w:rPr>
        <w:t>ственной</w:t>
      </w:r>
      <w:proofErr w:type="spellEnd"/>
      <w:proofErr w:type="gramEnd"/>
      <w:r w:rsidRPr="0020241B">
        <w:rPr>
          <w:color w:val="221F1F"/>
          <w:spacing w:val="-8"/>
        </w:rPr>
        <w:t xml:space="preserve"> </w:t>
      </w:r>
      <w:r w:rsidRPr="0020241B">
        <w:rPr>
          <w:color w:val="221F1F"/>
        </w:rPr>
        <w:t>политики</w:t>
      </w:r>
      <w:r w:rsidRPr="0020241B">
        <w:rPr>
          <w:color w:val="221F1F"/>
          <w:spacing w:val="-10"/>
        </w:rPr>
        <w:t xml:space="preserve"> </w:t>
      </w:r>
      <w:r w:rsidRPr="0020241B">
        <w:rPr>
          <w:color w:val="221F1F"/>
        </w:rPr>
        <w:t>по</w:t>
      </w:r>
      <w:r w:rsidRPr="0020241B">
        <w:rPr>
          <w:color w:val="221F1F"/>
          <w:spacing w:val="-10"/>
        </w:rPr>
        <w:t xml:space="preserve"> </w:t>
      </w:r>
      <w:r w:rsidRPr="0020241B">
        <w:rPr>
          <w:color w:val="221F1F"/>
        </w:rPr>
        <w:t>развитию</w:t>
      </w:r>
      <w:r w:rsidRPr="0020241B">
        <w:rPr>
          <w:color w:val="221F1F"/>
          <w:spacing w:val="-9"/>
        </w:rPr>
        <w:t xml:space="preserve"> </w:t>
      </w:r>
      <w:r w:rsidRPr="0020241B">
        <w:rPr>
          <w:color w:val="221F1F"/>
        </w:rPr>
        <w:t>конкуренции,</w:t>
      </w:r>
      <w:r w:rsidRPr="0020241B">
        <w:rPr>
          <w:color w:val="221F1F"/>
          <w:spacing w:val="-9"/>
        </w:rPr>
        <w:t xml:space="preserve"> </w:t>
      </w:r>
      <w:r w:rsidRPr="0020241B">
        <w:rPr>
          <w:color w:val="221F1F"/>
        </w:rPr>
        <w:t>социально-экономической</w:t>
      </w:r>
      <w:r w:rsidRPr="0020241B">
        <w:rPr>
          <w:color w:val="221F1F"/>
          <w:spacing w:val="-8"/>
        </w:rPr>
        <w:t xml:space="preserve"> </w:t>
      </w:r>
      <w:r w:rsidRPr="0020241B">
        <w:rPr>
          <w:color w:val="221F1F"/>
        </w:rPr>
        <w:t>роли</w:t>
      </w:r>
      <w:r w:rsidRPr="0020241B">
        <w:rPr>
          <w:color w:val="221F1F"/>
          <w:spacing w:val="-13"/>
        </w:rPr>
        <w:t xml:space="preserve"> </w:t>
      </w:r>
      <w:r w:rsidRPr="0020241B">
        <w:rPr>
          <w:color w:val="221F1F"/>
        </w:rPr>
        <w:t xml:space="preserve">и функций предпринимательства, причин и последствий безработицы, </w:t>
      </w:r>
      <w:proofErr w:type="spellStart"/>
      <w:r w:rsidRPr="0020241B">
        <w:rPr>
          <w:color w:val="221F1F"/>
        </w:rPr>
        <w:t>необхо</w:t>
      </w:r>
      <w:proofErr w:type="spellEnd"/>
      <w:r w:rsidRPr="0020241B">
        <w:rPr>
          <w:color w:val="221F1F"/>
        </w:rPr>
        <w:t xml:space="preserve">- </w:t>
      </w:r>
      <w:proofErr w:type="spellStart"/>
      <w:r w:rsidRPr="0020241B">
        <w:rPr>
          <w:color w:val="221F1F"/>
        </w:rPr>
        <w:t>димости</w:t>
      </w:r>
      <w:proofErr w:type="spellEnd"/>
      <w:r w:rsidRPr="0020241B">
        <w:rPr>
          <w:color w:val="221F1F"/>
        </w:rPr>
        <w:t xml:space="preserve"> правомерного налогового поведения;</w:t>
      </w:r>
    </w:p>
    <w:p w14:paraId="092E60C6" w14:textId="77777777" w:rsidR="00E55397" w:rsidRDefault="00395F00" w:rsidP="000F6D24">
      <w:pPr>
        <w:pStyle w:val="a5"/>
        <w:numPr>
          <w:ilvl w:val="0"/>
          <w:numId w:val="136"/>
        </w:numPr>
        <w:tabs>
          <w:tab w:val="left" w:pos="1500"/>
        </w:tabs>
        <w:spacing w:before="1"/>
        <w:ind w:right="427" w:firstLine="0"/>
        <w:rPr>
          <w:sz w:val="28"/>
        </w:rPr>
      </w:pPr>
      <w:r>
        <w:rPr>
          <w:b/>
          <w:color w:val="221F1F"/>
          <w:sz w:val="28"/>
        </w:rPr>
        <w:t>определять</w:t>
      </w:r>
      <w:r>
        <w:rPr>
          <w:b/>
          <w:color w:val="221F1F"/>
          <w:spacing w:val="-11"/>
          <w:sz w:val="28"/>
        </w:rPr>
        <w:t xml:space="preserve"> </w:t>
      </w:r>
      <w:r>
        <w:rPr>
          <w:b/>
          <w:color w:val="221F1F"/>
          <w:sz w:val="28"/>
        </w:rPr>
        <w:t>и</w:t>
      </w:r>
      <w:r>
        <w:rPr>
          <w:b/>
          <w:color w:val="221F1F"/>
          <w:spacing w:val="-10"/>
          <w:sz w:val="28"/>
        </w:rPr>
        <w:t xml:space="preserve"> </w:t>
      </w:r>
      <w:r>
        <w:rPr>
          <w:b/>
          <w:color w:val="221F1F"/>
          <w:sz w:val="28"/>
        </w:rPr>
        <w:t>аргументировать</w:t>
      </w:r>
      <w:r>
        <w:rPr>
          <w:b/>
          <w:color w:val="221F1F"/>
          <w:spacing w:val="-8"/>
          <w:sz w:val="28"/>
        </w:rPr>
        <w:t xml:space="preserve"> </w:t>
      </w:r>
      <w:r>
        <w:rPr>
          <w:color w:val="221F1F"/>
          <w:sz w:val="28"/>
        </w:rPr>
        <w:t>с</w:t>
      </w:r>
      <w:r>
        <w:rPr>
          <w:color w:val="221F1F"/>
          <w:spacing w:val="-13"/>
          <w:sz w:val="28"/>
        </w:rPr>
        <w:t xml:space="preserve"> </w:t>
      </w:r>
      <w:r>
        <w:rPr>
          <w:color w:val="221F1F"/>
          <w:sz w:val="28"/>
        </w:rPr>
        <w:t>точки</w:t>
      </w:r>
      <w:r>
        <w:rPr>
          <w:color w:val="221F1F"/>
          <w:spacing w:val="-13"/>
          <w:sz w:val="28"/>
        </w:rPr>
        <w:t xml:space="preserve"> </w:t>
      </w:r>
      <w:r>
        <w:rPr>
          <w:color w:val="221F1F"/>
          <w:sz w:val="28"/>
        </w:rPr>
        <w:t>зрения</w:t>
      </w:r>
      <w:r>
        <w:rPr>
          <w:color w:val="221F1F"/>
          <w:spacing w:val="-13"/>
          <w:sz w:val="28"/>
        </w:rPr>
        <w:t xml:space="preserve"> </w:t>
      </w:r>
      <w:r>
        <w:rPr>
          <w:color w:val="221F1F"/>
          <w:sz w:val="28"/>
        </w:rPr>
        <w:t>социальных</w:t>
      </w:r>
      <w:r>
        <w:rPr>
          <w:color w:val="221F1F"/>
          <w:spacing w:val="-13"/>
          <w:sz w:val="28"/>
        </w:rPr>
        <w:t xml:space="preserve"> </w:t>
      </w:r>
      <w:r>
        <w:rPr>
          <w:color w:val="221F1F"/>
          <w:sz w:val="28"/>
        </w:rPr>
        <w:t>ценностей</w:t>
      </w:r>
      <w:r>
        <w:rPr>
          <w:color w:val="221F1F"/>
          <w:spacing w:val="-13"/>
          <w:sz w:val="28"/>
        </w:rPr>
        <w:t xml:space="preserve"> </w:t>
      </w:r>
      <w:r>
        <w:rPr>
          <w:color w:val="221F1F"/>
          <w:sz w:val="28"/>
        </w:rPr>
        <w:t>и</w:t>
      </w:r>
      <w:r>
        <w:rPr>
          <w:color w:val="221F1F"/>
          <w:spacing w:val="-13"/>
          <w:sz w:val="28"/>
        </w:rPr>
        <w:t xml:space="preserve"> </w:t>
      </w:r>
      <w:r>
        <w:rPr>
          <w:color w:val="221F1F"/>
          <w:sz w:val="28"/>
        </w:rPr>
        <w:t xml:space="preserve">с опорой на обществоведческие знания, факты общественной жизни своё </w:t>
      </w:r>
      <w:proofErr w:type="spellStart"/>
      <w:proofErr w:type="gramStart"/>
      <w:r>
        <w:rPr>
          <w:color w:val="221F1F"/>
          <w:sz w:val="28"/>
        </w:rPr>
        <w:t>отно</w:t>
      </w:r>
      <w:proofErr w:type="spellEnd"/>
      <w:r>
        <w:rPr>
          <w:color w:val="221F1F"/>
          <w:sz w:val="28"/>
        </w:rPr>
        <w:t xml:space="preserve">- </w:t>
      </w:r>
      <w:proofErr w:type="spellStart"/>
      <w:r>
        <w:rPr>
          <w:color w:val="221F1F"/>
          <w:sz w:val="28"/>
        </w:rPr>
        <w:t>шение</w:t>
      </w:r>
      <w:proofErr w:type="spellEnd"/>
      <w:proofErr w:type="gramEnd"/>
      <w:r>
        <w:rPr>
          <w:color w:val="221F1F"/>
          <w:sz w:val="28"/>
        </w:rPr>
        <w:t xml:space="preserve"> к предпринимательству и развитию собственного бизнеса;</w:t>
      </w:r>
    </w:p>
    <w:p w14:paraId="53433CEF" w14:textId="77777777" w:rsidR="00E55397" w:rsidRDefault="00395F00" w:rsidP="000F6D24">
      <w:pPr>
        <w:pStyle w:val="a5"/>
        <w:numPr>
          <w:ilvl w:val="0"/>
          <w:numId w:val="136"/>
        </w:numPr>
        <w:tabs>
          <w:tab w:val="left" w:pos="1500"/>
        </w:tabs>
        <w:spacing w:before="2"/>
        <w:ind w:right="431" w:firstLine="0"/>
        <w:rPr>
          <w:sz w:val="28"/>
        </w:rPr>
      </w:pPr>
      <w:r>
        <w:rPr>
          <w:b/>
          <w:color w:val="221F1F"/>
          <w:sz w:val="28"/>
        </w:rPr>
        <w:t xml:space="preserve">решать </w:t>
      </w:r>
      <w:r>
        <w:rPr>
          <w:color w:val="221F1F"/>
          <w:sz w:val="28"/>
        </w:rPr>
        <w:t xml:space="preserve">познавательные и практические задачи, связанные с </w:t>
      </w:r>
      <w:proofErr w:type="spellStart"/>
      <w:proofErr w:type="gramStart"/>
      <w:r>
        <w:rPr>
          <w:color w:val="221F1F"/>
          <w:sz w:val="28"/>
        </w:rPr>
        <w:t>осуществ</w:t>
      </w:r>
      <w:proofErr w:type="spellEnd"/>
      <w:r>
        <w:rPr>
          <w:color w:val="221F1F"/>
          <w:sz w:val="28"/>
        </w:rPr>
        <w:t xml:space="preserve">- </w:t>
      </w:r>
      <w:proofErr w:type="spellStart"/>
      <w:r>
        <w:rPr>
          <w:color w:val="221F1F"/>
          <w:sz w:val="28"/>
        </w:rPr>
        <w:t>лением</w:t>
      </w:r>
      <w:proofErr w:type="spellEnd"/>
      <w:proofErr w:type="gramEnd"/>
      <w:r>
        <w:rPr>
          <w:color w:val="221F1F"/>
          <w:sz w:val="28"/>
        </w:rPr>
        <w:t xml:space="preserve">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55856EB8" w14:textId="77777777" w:rsidR="00E55397" w:rsidRDefault="00395F00" w:rsidP="000F6D24">
      <w:pPr>
        <w:pStyle w:val="a5"/>
        <w:numPr>
          <w:ilvl w:val="0"/>
          <w:numId w:val="136"/>
        </w:numPr>
        <w:tabs>
          <w:tab w:val="left" w:pos="1500"/>
        </w:tabs>
        <w:ind w:right="427" w:firstLine="0"/>
        <w:rPr>
          <w:sz w:val="28"/>
        </w:rPr>
      </w:pPr>
      <w:r>
        <w:rPr>
          <w:b/>
          <w:color w:val="221F1F"/>
          <w:sz w:val="28"/>
        </w:rPr>
        <w:t xml:space="preserve">овладевать </w:t>
      </w:r>
      <w:r>
        <w:rPr>
          <w:color w:val="221F1F"/>
          <w:sz w:val="28"/>
        </w:rPr>
        <w:t xml:space="preserve">смысловым чтением, преобразовывать текстовую </w:t>
      </w:r>
      <w:proofErr w:type="spellStart"/>
      <w:proofErr w:type="gramStart"/>
      <w:r>
        <w:rPr>
          <w:color w:val="221F1F"/>
          <w:sz w:val="28"/>
        </w:rPr>
        <w:t>экономи</w:t>
      </w:r>
      <w:proofErr w:type="spellEnd"/>
      <w:r>
        <w:rPr>
          <w:color w:val="221F1F"/>
          <w:sz w:val="28"/>
        </w:rPr>
        <w:t xml:space="preserve">- </w:t>
      </w:r>
      <w:proofErr w:type="spellStart"/>
      <w:r>
        <w:rPr>
          <w:color w:val="221F1F"/>
          <w:sz w:val="28"/>
        </w:rPr>
        <w:t>ческую</w:t>
      </w:r>
      <w:proofErr w:type="spellEnd"/>
      <w:proofErr w:type="gramEnd"/>
      <w:r>
        <w:rPr>
          <w:color w:val="221F1F"/>
          <w:sz w:val="28"/>
        </w:rPr>
        <w:t xml:space="preserve">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7AF57723" w14:textId="77777777" w:rsidR="00E55397" w:rsidRDefault="00395F00" w:rsidP="000F6D24">
      <w:pPr>
        <w:pStyle w:val="a5"/>
        <w:numPr>
          <w:ilvl w:val="0"/>
          <w:numId w:val="136"/>
        </w:numPr>
        <w:tabs>
          <w:tab w:val="left" w:pos="1500"/>
        </w:tabs>
        <w:ind w:right="435" w:firstLine="0"/>
        <w:rPr>
          <w:sz w:val="28"/>
        </w:rPr>
      </w:pPr>
      <w:r>
        <w:rPr>
          <w:b/>
          <w:color w:val="221F1F"/>
          <w:sz w:val="28"/>
        </w:rPr>
        <w:t xml:space="preserve">извлекать </w:t>
      </w:r>
      <w:r>
        <w:rPr>
          <w:color w:val="221F1F"/>
          <w:sz w:val="28"/>
        </w:rPr>
        <w:t>информацию из адаптированных источников, публикаций СМИ</w:t>
      </w:r>
      <w:r>
        <w:rPr>
          <w:color w:val="221F1F"/>
          <w:spacing w:val="-1"/>
          <w:sz w:val="28"/>
        </w:rPr>
        <w:t xml:space="preserve"> </w:t>
      </w:r>
      <w:r>
        <w:rPr>
          <w:color w:val="221F1F"/>
          <w:sz w:val="28"/>
        </w:rPr>
        <w:t>и Интернета о</w:t>
      </w:r>
      <w:r>
        <w:rPr>
          <w:color w:val="221F1F"/>
          <w:spacing w:val="-1"/>
          <w:sz w:val="28"/>
        </w:rPr>
        <w:t xml:space="preserve"> </w:t>
      </w:r>
      <w:r>
        <w:rPr>
          <w:color w:val="221F1F"/>
          <w:sz w:val="28"/>
        </w:rPr>
        <w:t>тенденциях развития экономики в нашей стране, о борьбе с различными формами финансового мошенничества;</w:t>
      </w:r>
    </w:p>
    <w:p w14:paraId="35E861F1" w14:textId="77777777" w:rsidR="00E55397" w:rsidRDefault="00395F00" w:rsidP="000F6D24">
      <w:pPr>
        <w:pStyle w:val="a5"/>
        <w:numPr>
          <w:ilvl w:val="0"/>
          <w:numId w:val="136"/>
        </w:numPr>
        <w:tabs>
          <w:tab w:val="left" w:pos="1500"/>
        </w:tabs>
        <w:spacing w:before="3"/>
        <w:ind w:right="427" w:firstLine="0"/>
        <w:rPr>
          <w:sz w:val="28"/>
        </w:rPr>
      </w:pPr>
      <w:r>
        <w:rPr>
          <w:b/>
          <w:color w:val="221F1F"/>
          <w:sz w:val="28"/>
        </w:rPr>
        <w:t>анализировать, обобщать, систематизировать, конкретизировать и критически</w:t>
      </w:r>
      <w:r>
        <w:rPr>
          <w:b/>
          <w:color w:val="221F1F"/>
          <w:spacing w:val="80"/>
          <w:sz w:val="28"/>
        </w:rPr>
        <w:t xml:space="preserve">  </w:t>
      </w:r>
      <w:r>
        <w:rPr>
          <w:b/>
          <w:color w:val="221F1F"/>
          <w:sz w:val="28"/>
        </w:rPr>
        <w:t>оценивать</w:t>
      </w:r>
      <w:r>
        <w:rPr>
          <w:b/>
          <w:color w:val="221F1F"/>
          <w:spacing w:val="80"/>
          <w:sz w:val="28"/>
        </w:rPr>
        <w:t xml:space="preserve">  </w:t>
      </w:r>
      <w:r>
        <w:rPr>
          <w:color w:val="221F1F"/>
          <w:sz w:val="28"/>
        </w:rPr>
        <w:t>социальную</w:t>
      </w:r>
      <w:r>
        <w:rPr>
          <w:color w:val="221F1F"/>
          <w:spacing w:val="40"/>
          <w:sz w:val="28"/>
        </w:rPr>
        <w:t xml:space="preserve">  </w:t>
      </w:r>
      <w:r>
        <w:rPr>
          <w:color w:val="221F1F"/>
          <w:sz w:val="28"/>
        </w:rPr>
        <w:t>информацию,</w:t>
      </w:r>
      <w:r>
        <w:rPr>
          <w:color w:val="221F1F"/>
          <w:spacing w:val="40"/>
          <w:sz w:val="28"/>
        </w:rPr>
        <w:t xml:space="preserve">  </w:t>
      </w:r>
      <w:r>
        <w:rPr>
          <w:color w:val="221F1F"/>
          <w:sz w:val="28"/>
        </w:rPr>
        <w:t>включая</w:t>
      </w:r>
      <w:r>
        <w:rPr>
          <w:color w:val="221F1F"/>
          <w:spacing w:val="40"/>
          <w:sz w:val="28"/>
        </w:rPr>
        <w:t xml:space="preserve">  </w:t>
      </w:r>
      <w:proofErr w:type="spellStart"/>
      <w:r>
        <w:rPr>
          <w:color w:val="221F1F"/>
          <w:sz w:val="28"/>
        </w:rPr>
        <w:t>экономи</w:t>
      </w:r>
      <w:proofErr w:type="spellEnd"/>
      <w:r>
        <w:rPr>
          <w:color w:val="221F1F"/>
          <w:sz w:val="28"/>
        </w:rPr>
        <w:t xml:space="preserve">- ко-статистическую, из адаптированных источников (в том числе учебных </w:t>
      </w:r>
      <w:proofErr w:type="spellStart"/>
      <w:r>
        <w:rPr>
          <w:color w:val="221F1F"/>
          <w:sz w:val="28"/>
        </w:rPr>
        <w:t>ма</w:t>
      </w:r>
      <w:proofErr w:type="spellEnd"/>
      <w:r>
        <w:rPr>
          <w:color w:val="221F1F"/>
          <w:sz w:val="28"/>
        </w:rPr>
        <w:t xml:space="preserve">- </w:t>
      </w:r>
      <w:proofErr w:type="spellStart"/>
      <w:r>
        <w:rPr>
          <w:color w:val="221F1F"/>
          <w:sz w:val="28"/>
        </w:rPr>
        <w:t>териалов</w:t>
      </w:r>
      <w:proofErr w:type="spellEnd"/>
      <w:r>
        <w:rPr>
          <w:color w:val="221F1F"/>
          <w:sz w:val="28"/>
        </w:rPr>
        <w:t xml:space="preserve">) и публикаций СМИ, соотносить её с личным социальным опытом; используя обществоведческие знания, формулировать выводы, подкрепляя их </w:t>
      </w:r>
      <w:r>
        <w:rPr>
          <w:color w:val="221F1F"/>
          <w:spacing w:val="-2"/>
          <w:sz w:val="28"/>
        </w:rPr>
        <w:t>аргументами;</w:t>
      </w:r>
    </w:p>
    <w:p w14:paraId="2F022781" w14:textId="77777777" w:rsidR="00E55397" w:rsidRDefault="00395F00" w:rsidP="000F6D24">
      <w:pPr>
        <w:pStyle w:val="a5"/>
        <w:numPr>
          <w:ilvl w:val="0"/>
          <w:numId w:val="136"/>
        </w:numPr>
        <w:tabs>
          <w:tab w:val="left" w:pos="1500"/>
        </w:tabs>
        <w:spacing w:line="318" w:lineRule="exact"/>
        <w:ind w:left="1500" w:hanging="707"/>
        <w:rPr>
          <w:sz w:val="28"/>
        </w:rPr>
      </w:pPr>
      <w:r>
        <w:rPr>
          <w:b/>
          <w:color w:val="221F1F"/>
          <w:sz w:val="28"/>
        </w:rPr>
        <w:t>оценивать</w:t>
      </w:r>
      <w:r>
        <w:rPr>
          <w:b/>
          <w:color w:val="221F1F"/>
          <w:spacing w:val="-9"/>
          <w:sz w:val="28"/>
        </w:rPr>
        <w:t xml:space="preserve"> </w:t>
      </w:r>
      <w:r>
        <w:rPr>
          <w:color w:val="221F1F"/>
          <w:sz w:val="28"/>
        </w:rPr>
        <w:t>собственные</w:t>
      </w:r>
      <w:r>
        <w:rPr>
          <w:color w:val="221F1F"/>
          <w:spacing w:val="-9"/>
          <w:sz w:val="28"/>
        </w:rPr>
        <w:t xml:space="preserve"> </w:t>
      </w:r>
      <w:r>
        <w:rPr>
          <w:color w:val="221F1F"/>
          <w:sz w:val="28"/>
        </w:rPr>
        <w:t>поступки</w:t>
      </w:r>
      <w:r>
        <w:rPr>
          <w:color w:val="221F1F"/>
          <w:spacing w:val="-5"/>
          <w:sz w:val="28"/>
        </w:rPr>
        <w:t xml:space="preserve"> </w:t>
      </w:r>
      <w:r>
        <w:rPr>
          <w:color w:val="221F1F"/>
          <w:sz w:val="28"/>
        </w:rPr>
        <w:t>и</w:t>
      </w:r>
      <w:r>
        <w:rPr>
          <w:color w:val="221F1F"/>
          <w:spacing w:val="-9"/>
          <w:sz w:val="28"/>
        </w:rPr>
        <w:t xml:space="preserve"> </w:t>
      </w:r>
      <w:r>
        <w:rPr>
          <w:color w:val="221F1F"/>
          <w:sz w:val="28"/>
        </w:rPr>
        <w:t>поступки</w:t>
      </w:r>
      <w:r>
        <w:rPr>
          <w:color w:val="221F1F"/>
          <w:spacing w:val="-5"/>
          <w:sz w:val="28"/>
        </w:rPr>
        <w:t xml:space="preserve"> </w:t>
      </w:r>
      <w:r>
        <w:rPr>
          <w:color w:val="221F1F"/>
          <w:sz w:val="28"/>
        </w:rPr>
        <w:t>других</w:t>
      </w:r>
      <w:r>
        <w:rPr>
          <w:color w:val="221F1F"/>
          <w:spacing w:val="-5"/>
          <w:sz w:val="28"/>
        </w:rPr>
        <w:t xml:space="preserve"> </w:t>
      </w:r>
      <w:r>
        <w:rPr>
          <w:color w:val="221F1F"/>
          <w:spacing w:val="-2"/>
          <w:sz w:val="28"/>
        </w:rPr>
        <w:t>людей</w:t>
      </w:r>
    </w:p>
    <w:p w14:paraId="00B24840" w14:textId="77777777" w:rsidR="00E55397" w:rsidRDefault="00395F00">
      <w:pPr>
        <w:pStyle w:val="a3"/>
        <w:spacing w:before="2"/>
        <w:ind w:right="427"/>
      </w:pPr>
      <w:r>
        <w:rPr>
          <w:color w:val="221F1F"/>
        </w:rPr>
        <w:t xml:space="preserve">с точки зрения их экономической рациональности (сложившиеся модели </w:t>
      </w:r>
      <w:proofErr w:type="spellStart"/>
      <w:proofErr w:type="gramStart"/>
      <w:r>
        <w:rPr>
          <w:color w:val="221F1F"/>
        </w:rPr>
        <w:t>пове</w:t>
      </w:r>
      <w:proofErr w:type="spellEnd"/>
      <w:r>
        <w:rPr>
          <w:color w:val="221F1F"/>
        </w:rPr>
        <w:t xml:space="preserve">- </w:t>
      </w:r>
      <w:proofErr w:type="spellStart"/>
      <w:r>
        <w:rPr>
          <w:color w:val="221F1F"/>
        </w:rPr>
        <w:t>дения</w:t>
      </w:r>
      <w:proofErr w:type="spellEnd"/>
      <w:proofErr w:type="gramEnd"/>
      <w:r>
        <w:rPr>
          <w:color w:val="221F1F"/>
        </w:rPr>
        <w:t xml:space="preserve"> производителей и потребителей; граждан, защищающих свои </w:t>
      </w:r>
      <w:proofErr w:type="spellStart"/>
      <w:r>
        <w:rPr>
          <w:color w:val="221F1F"/>
        </w:rPr>
        <w:t>экономи</w:t>
      </w:r>
      <w:proofErr w:type="spellEnd"/>
      <w:r>
        <w:rPr>
          <w:color w:val="221F1F"/>
        </w:rPr>
        <w:t xml:space="preserve">- </w:t>
      </w:r>
      <w:proofErr w:type="spellStart"/>
      <w:r>
        <w:rPr>
          <w:color w:val="221F1F"/>
        </w:rPr>
        <w:t>ческие</w:t>
      </w:r>
      <w:proofErr w:type="spellEnd"/>
      <w:r>
        <w:rPr>
          <w:color w:val="221F1F"/>
        </w:rPr>
        <w:t xml:space="preserve"> интересы;</w:t>
      </w:r>
    </w:p>
    <w:p w14:paraId="528A5E32" w14:textId="77777777" w:rsidR="00E55397" w:rsidRDefault="00395F00">
      <w:pPr>
        <w:pStyle w:val="a3"/>
        <w:ind w:right="430"/>
      </w:pPr>
      <w:r>
        <w:rPr>
          <w:color w:val="221F1F"/>
        </w:rPr>
        <w:t xml:space="preserve">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w:t>
      </w:r>
      <w:proofErr w:type="spellStart"/>
      <w:proofErr w:type="gramStart"/>
      <w:r>
        <w:rPr>
          <w:color w:val="221F1F"/>
        </w:rPr>
        <w:t>не-</w:t>
      </w:r>
      <w:proofErr w:type="spellEnd"/>
      <w:r>
        <w:rPr>
          <w:color w:val="221F1F"/>
        </w:rPr>
        <w:t xml:space="preserve"> добросовестных</w:t>
      </w:r>
      <w:proofErr w:type="gramEnd"/>
      <w:r>
        <w:rPr>
          <w:color w:val="221F1F"/>
        </w:rPr>
        <w:t xml:space="preserve"> практик);</w:t>
      </w:r>
    </w:p>
    <w:p w14:paraId="214C7EAE" w14:textId="77777777" w:rsidR="00E55397" w:rsidRDefault="00395F00" w:rsidP="000F6D24">
      <w:pPr>
        <w:pStyle w:val="a5"/>
        <w:numPr>
          <w:ilvl w:val="0"/>
          <w:numId w:val="136"/>
        </w:numPr>
        <w:tabs>
          <w:tab w:val="left" w:pos="1500"/>
        </w:tabs>
        <w:ind w:right="425" w:firstLine="0"/>
        <w:rPr>
          <w:sz w:val="28"/>
        </w:rPr>
      </w:pPr>
      <w:r>
        <w:rPr>
          <w:b/>
          <w:color w:val="221F1F"/>
          <w:sz w:val="28"/>
        </w:rPr>
        <w:t xml:space="preserve">приобретать опыт </w:t>
      </w:r>
      <w:r>
        <w:rPr>
          <w:color w:val="221F1F"/>
          <w:sz w:val="28"/>
        </w:rPr>
        <w:t xml:space="preserve">использования знаний, включая основы финансовой </w:t>
      </w:r>
      <w:r>
        <w:rPr>
          <w:color w:val="221F1F"/>
          <w:sz w:val="28"/>
        </w:rPr>
        <w:lastRenderedPageBreak/>
        <w:t xml:space="preserve">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w:t>
      </w:r>
      <w:proofErr w:type="spellStart"/>
      <w:r>
        <w:rPr>
          <w:color w:val="221F1F"/>
          <w:sz w:val="28"/>
        </w:rPr>
        <w:t>реализа</w:t>
      </w:r>
      <w:proofErr w:type="spellEnd"/>
      <w:r>
        <w:rPr>
          <w:color w:val="221F1F"/>
          <w:sz w:val="28"/>
        </w:rPr>
        <w:t xml:space="preserve">- </w:t>
      </w:r>
      <w:proofErr w:type="spellStart"/>
      <w:r>
        <w:rPr>
          <w:color w:val="221F1F"/>
          <w:sz w:val="28"/>
        </w:rPr>
        <w:t>ции</w:t>
      </w:r>
      <w:proofErr w:type="spellEnd"/>
      <w:r>
        <w:rPr>
          <w:color w:val="221F1F"/>
          <w:sz w:val="28"/>
        </w:rPr>
        <w:t xml:space="preserve"> и защиты прав потребителя (в том числе финансовых услуг), осознанного выполнения гражданских обязанностей, выбора профессии и оценки </w:t>
      </w:r>
      <w:proofErr w:type="spellStart"/>
      <w:r>
        <w:rPr>
          <w:color w:val="221F1F"/>
          <w:sz w:val="28"/>
        </w:rPr>
        <w:t>собствен</w:t>
      </w:r>
      <w:proofErr w:type="spellEnd"/>
      <w:r>
        <w:rPr>
          <w:color w:val="221F1F"/>
          <w:sz w:val="28"/>
        </w:rPr>
        <w:t xml:space="preserve">- </w:t>
      </w:r>
      <w:proofErr w:type="spellStart"/>
      <w:r>
        <w:rPr>
          <w:color w:val="221F1F"/>
          <w:sz w:val="28"/>
        </w:rPr>
        <w:t>ных</w:t>
      </w:r>
      <w:proofErr w:type="spellEnd"/>
      <w:r>
        <w:rPr>
          <w:color w:val="221F1F"/>
          <w:sz w:val="28"/>
        </w:rPr>
        <w:t xml:space="preserve"> перспектив в профессиональной сфере;</w:t>
      </w:r>
    </w:p>
    <w:p w14:paraId="0EA4A857" w14:textId="77777777" w:rsidR="00E55397" w:rsidRDefault="00395F00" w:rsidP="000F6D24">
      <w:pPr>
        <w:pStyle w:val="a5"/>
        <w:numPr>
          <w:ilvl w:val="0"/>
          <w:numId w:val="136"/>
        </w:numPr>
        <w:tabs>
          <w:tab w:val="left" w:pos="1500"/>
        </w:tabs>
        <w:ind w:right="429" w:firstLine="0"/>
        <w:rPr>
          <w:sz w:val="28"/>
        </w:rPr>
      </w:pPr>
      <w:r>
        <w:rPr>
          <w:b/>
          <w:color w:val="221F1F"/>
          <w:sz w:val="28"/>
        </w:rPr>
        <w:t xml:space="preserve">приобретать опыт </w:t>
      </w:r>
      <w:r>
        <w:rPr>
          <w:color w:val="221F1F"/>
          <w:sz w:val="28"/>
        </w:rPr>
        <w:t xml:space="preserve">составления простейших документов (личный </w:t>
      </w:r>
      <w:proofErr w:type="gramStart"/>
      <w:r>
        <w:rPr>
          <w:color w:val="221F1F"/>
          <w:sz w:val="28"/>
        </w:rPr>
        <w:t xml:space="preserve">фи- </w:t>
      </w:r>
      <w:proofErr w:type="spellStart"/>
      <w:r>
        <w:rPr>
          <w:color w:val="221F1F"/>
          <w:sz w:val="28"/>
        </w:rPr>
        <w:t>нансовый</w:t>
      </w:r>
      <w:proofErr w:type="spellEnd"/>
      <w:proofErr w:type="gramEnd"/>
      <w:r>
        <w:rPr>
          <w:color w:val="221F1F"/>
          <w:sz w:val="28"/>
        </w:rPr>
        <w:t xml:space="preserve"> план, заявление, резюме);</w:t>
      </w:r>
    </w:p>
    <w:p w14:paraId="235D15DC" w14:textId="1E3AFB92" w:rsidR="00E55397" w:rsidRPr="0020241B" w:rsidRDefault="00395F00" w:rsidP="000F6D24">
      <w:pPr>
        <w:pStyle w:val="a5"/>
        <w:numPr>
          <w:ilvl w:val="0"/>
          <w:numId w:val="136"/>
        </w:numPr>
        <w:tabs>
          <w:tab w:val="left" w:pos="1500"/>
        </w:tabs>
        <w:spacing w:before="67" w:line="321" w:lineRule="exact"/>
        <w:ind w:left="1500" w:right="440" w:hanging="707"/>
        <w:rPr>
          <w:sz w:val="28"/>
          <w:szCs w:val="28"/>
        </w:rPr>
      </w:pPr>
      <w:proofErr w:type="gramStart"/>
      <w:r w:rsidRPr="0020241B">
        <w:rPr>
          <w:b/>
          <w:color w:val="221F1F"/>
          <w:sz w:val="28"/>
        </w:rPr>
        <w:t>осуществлять</w:t>
      </w:r>
      <w:r w:rsidRPr="0020241B">
        <w:rPr>
          <w:b/>
          <w:color w:val="221F1F"/>
          <w:spacing w:val="29"/>
          <w:sz w:val="28"/>
        </w:rPr>
        <w:t xml:space="preserve">  </w:t>
      </w:r>
      <w:r w:rsidRPr="0020241B">
        <w:rPr>
          <w:color w:val="221F1F"/>
          <w:sz w:val="28"/>
        </w:rPr>
        <w:t>совместную</w:t>
      </w:r>
      <w:proofErr w:type="gramEnd"/>
      <w:r w:rsidRPr="0020241B">
        <w:rPr>
          <w:color w:val="221F1F"/>
          <w:spacing w:val="27"/>
          <w:sz w:val="28"/>
        </w:rPr>
        <w:t xml:space="preserve">  </w:t>
      </w:r>
      <w:r w:rsidRPr="0020241B">
        <w:rPr>
          <w:color w:val="221F1F"/>
          <w:sz w:val="28"/>
        </w:rPr>
        <w:t>деятельность,</w:t>
      </w:r>
      <w:r w:rsidRPr="0020241B">
        <w:rPr>
          <w:color w:val="221F1F"/>
          <w:spacing w:val="27"/>
          <w:sz w:val="28"/>
        </w:rPr>
        <w:t xml:space="preserve">  </w:t>
      </w:r>
      <w:r w:rsidRPr="0020241B">
        <w:rPr>
          <w:color w:val="221F1F"/>
          <w:sz w:val="28"/>
        </w:rPr>
        <w:t>включая</w:t>
      </w:r>
      <w:r w:rsidRPr="0020241B">
        <w:rPr>
          <w:color w:val="221F1F"/>
          <w:spacing w:val="27"/>
          <w:sz w:val="28"/>
        </w:rPr>
        <w:t xml:space="preserve">  </w:t>
      </w:r>
      <w:r w:rsidRPr="0020241B">
        <w:rPr>
          <w:color w:val="221F1F"/>
          <w:sz w:val="28"/>
        </w:rPr>
        <w:t>взаимодействие</w:t>
      </w:r>
      <w:r w:rsidRPr="0020241B">
        <w:rPr>
          <w:color w:val="221F1F"/>
          <w:spacing w:val="27"/>
          <w:sz w:val="28"/>
        </w:rPr>
        <w:t xml:space="preserve">  </w:t>
      </w:r>
      <w:r w:rsidRPr="0020241B">
        <w:rPr>
          <w:color w:val="221F1F"/>
          <w:spacing w:val="-10"/>
          <w:sz w:val="28"/>
        </w:rPr>
        <w:t>с</w:t>
      </w:r>
      <w:r w:rsidR="0020241B">
        <w:rPr>
          <w:color w:val="221F1F"/>
          <w:spacing w:val="-10"/>
          <w:sz w:val="28"/>
        </w:rPr>
        <w:t xml:space="preserve"> </w:t>
      </w:r>
      <w:r w:rsidRPr="0020241B">
        <w:rPr>
          <w:color w:val="221F1F"/>
          <w:sz w:val="28"/>
          <w:szCs w:val="28"/>
        </w:rPr>
        <w:t xml:space="preserve">людьми другой культуры, национальной и религиозной принадлежности, на основе гуманистических ценностей, взаимопонимания между людьми разных </w:t>
      </w:r>
      <w:r w:rsidRPr="0020241B">
        <w:rPr>
          <w:color w:val="221F1F"/>
          <w:spacing w:val="-2"/>
          <w:sz w:val="28"/>
          <w:szCs w:val="28"/>
        </w:rPr>
        <w:t>культур.</w:t>
      </w:r>
    </w:p>
    <w:p w14:paraId="451C698B" w14:textId="77777777" w:rsidR="00E55397" w:rsidRPr="0020241B" w:rsidRDefault="00395F00">
      <w:pPr>
        <w:pStyle w:val="a3"/>
        <w:spacing w:before="2" w:line="322" w:lineRule="exact"/>
      </w:pPr>
      <w:r w:rsidRPr="0020241B">
        <w:rPr>
          <w:color w:val="221F1F"/>
        </w:rPr>
        <w:t>Человек</w:t>
      </w:r>
      <w:r w:rsidRPr="0020241B">
        <w:rPr>
          <w:color w:val="221F1F"/>
          <w:spacing w:val="-2"/>
        </w:rPr>
        <w:t xml:space="preserve"> </w:t>
      </w:r>
      <w:r w:rsidRPr="0020241B">
        <w:rPr>
          <w:color w:val="221F1F"/>
        </w:rPr>
        <w:t>в</w:t>
      </w:r>
      <w:r w:rsidRPr="0020241B">
        <w:rPr>
          <w:color w:val="221F1F"/>
          <w:spacing w:val="-3"/>
        </w:rPr>
        <w:t xml:space="preserve"> </w:t>
      </w:r>
      <w:r w:rsidRPr="0020241B">
        <w:rPr>
          <w:color w:val="221F1F"/>
        </w:rPr>
        <w:t>мире</w:t>
      </w:r>
      <w:r w:rsidRPr="0020241B">
        <w:rPr>
          <w:color w:val="221F1F"/>
          <w:spacing w:val="-4"/>
        </w:rPr>
        <w:t xml:space="preserve"> </w:t>
      </w:r>
      <w:r w:rsidRPr="0020241B">
        <w:rPr>
          <w:color w:val="221F1F"/>
          <w:spacing w:val="-2"/>
        </w:rPr>
        <w:t>культуры</w:t>
      </w:r>
    </w:p>
    <w:p w14:paraId="6E09E46B" w14:textId="77777777" w:rsidR="00E55397" w:rsidRDefault="00395F00" w:rsidP="000F6D24">
      <w:pPr>
        <w:pStyle w:val="a5"/>
        <w:numPr>
          <w:ilvl w:val="0"/>
          <w:numId w:val="136"/>
        </w:numPr>
        <w:tabs>
          <w:tab w:val="left" w:pos="1500"/>
        </w:tabs>
        <w:ind w:right="435" w:firstLine="0"/>
        <w:rPr>
          <w:sz w:val="28"/>
        </w:rPr>
      </w:pPr>
      <w:r>
        <w:rPr>
          <w:b/>
          <w:color w:val="221F1F"/>
          <w:sz w:val="28"/>
        </w:rPr>
        <w:t>осваивать</w:t>
      </w:r>
      <w:r>
        <w:rPr>
          <w:b/>
          <w:color w:val="221F1F"/>
          <w:spacing w:val="-6"/>
          <w:sz w:val="28"/>
        </w:rPr>
        <w:t xml:space="preserve"> </w:t>
      </w:r>
      <w:r>
        <w:rPr>
          <w:b/>
          <w:color w:val="221F1F"/>
          <w:sz w:val="28"/>
        </w:rPr>
        <w:t>и</w:t>
      </w:r>
      <w:r>
        <w:rPr>
          <w:b/>
          <w:color w:val="221F1F"/>
          <w:spacing w:val="-6"/>
          <w:sz w:val="28"/>
        </w:rPr>
        <w:t xml:space="preserve"> </w:t>
      </w:r>
      <w:r>
        <w:rPr>
          <w:b/>
          <w:color w:val="221F1F"/>
          <w:sz w:val="28"/>
        </w:rPr>
        <w:t>применять</w:t>
      </w:r>
      <w:r>
        <w:rPr>
          <w:b/>
          <w:color w:val="221F1F"/>
          <w:spacing w:val="-6"/>
          <w:sz w:val="28"/>
        </w:rPr>
        <w:t xml:space="preserve"> </w:t>
      </w:r>
      <w:r>
        <w:rPr>
          <w:color w:val="221F1F"/>
          <w:sz w:val="28"/>
        </w:rPr>
        <w:t>знания</w:t>
      </w:r>
      <w:r>
        <w:rPr>
          <w:color w:val="221F1F"/>
          <w:spacing w:val="-11"/>
          <w:sz w:val="28"/>
        </w:rPr>
        <w:t xml:space="preserve"> </w:t>
      </w:r>
      <w:r>
        <w:rPr>
          <w:color w:val="221F1F"/>
          <w:sz w:val="28"/>
        </w:rPr>
        <w:t>о</w:t>
      </w:r>
      <w:r>
        <w:rPr>
          <w:color w:val="221F1F"/>
          <w:spacing w:val="-10"/>
          <w:sz w:val="28"/>
        </w:rPr>
        <w:t xml:space="preserve"> </w:t>
      </w:r>
      <w:r>
        <w:rPr>
          <w:color w:val="221F1F"/>
          <w:sz w:val="28"/>
        </w:rPr>
        <w:t>процессах</w:t>
      </w:r>
      <w:r>
        <w:rPr>
          <w:color w:val="221F1F"/>
          <w:spacing w:val="-10"/>
          <w:sz w:val="28"/>
        </w:rPr>
        <w:t xml:space="preserve"> </w:t>
      </w:r>
      <w:r>
        <w:rPr>
          <w:color w:val="221F1F"/>
          <w:sz w:val="28"/>
        </w:rPr>
        <w:t>и</w:t>
      </w:r>
      <w:r>
        <w:rPr>
          <w:color w:val="221F1F"/>
          <w:spacing w:val="-11"/>
          <w:sz w:val="28"/>
        </w:rPr>
        <w:t xml:space="preserve"> </w:t>
      </w:r>
      <w:r>
        <w:rPr>
          <w:color w:val="221F1F"/>
          <w:sz w:val="28"/>
        </w:rPr>
        <w:t>явлениях</w:t>
      </w:r>
      <w:r>
        <w:rPr>
          <w:color w:val="221F1F"/>
          <w:spacing w:val="-10"/>
          <w:sz w:val="28"/>
        </w:rPr>
        <w:t xml:space="preserve"> </w:t>
      </w:r>
      <w:r>
        <w:rPr>
          <w:color w:val="221F1F"/>
          <w:sz w:val="28"/>
        </w:rPr>
        <w:t>в</w:t>
      </w:r>
      <w:r>
        <w:rPr>
          <w:color w:val="221F1F"/>
          <w:spacing w:val="-12"/>
          <w:sz w:val="28"/>
        </w:rPr>
        <w:t xml:space="preserve"> </w:t>
      </w:r>
      <w:r>
        <w:rPr>
          <w:color w:val="221F1F"/>
          <w:sz w:val="28"/>
        </w:rPr>
        <w:t>духовной</w:t>
      </w:r>
      <w:r>
        <w:rPr>
          <w:color w:val="221F1F"/>
          <w:spacing w:val="-11"/>
          <w:sz w:val="28"/>
        </w:rPr>
        <w:t xml:space="preserve"> </w:t>
      </w:r>
      <w:r>
        <w:rPr>
          <w:color w:val="221F1F"/>
          <w:sz w:val="28"/>
        </w:rPr>
        <w:t>жизни общества,</w:t>
      </w:r>
      <w:r>
        <w:rPr>
          <w:color w:val="221F1F"/>
          <w:spacing w:val="-15"/>
          <w:sz w:val="28"/>
        </w:rPr>
        <w:t xml:space="preserve"> </w:t>
      </w:r>
      <w:r>
        <w:rPr>
          <w:color w:val="221F1F"/>
          <w:sz w:val="28"/>
        </w:rPr>
        <w:t>о</w:t>
      </w:r>
      <w:r>
        <w:rPr>
          <w:color w:val="221F1F"/>
          <w:spacing w:val="-13"/>
          <w:sz w:val="28"/>
        </w:rPr>
        <w:t xml:space="preserve"> </w:t>
      </w:r>
      <w:r>
        <w:rPr>
          <w:color w:val="221F1F"/>
          <w:sz w:val="28"/>
        </w:rPr>
        <w:t>науке</w:t>
      </w:r>
      <w:r>
        <w:rPr>
          <w:color w:val="221F1F"/>
          <w:spacing w:val="-12"/>
          <w:sz w:val="28"/>
        </w:rPr>
        <w:t xml:space="preserve"> </w:t>
      </w:r>
      <w:r>
        <w:rPr>
          <w:color w:val="221F1F"/>
          <w:sz w:val="28"/>
        </w:rPr>
        <w:t>и</w:t>
      </w:r>
      <w:r>
        <w:rPr>
          <w:color w:val="221F1F"/>
          <w:spacing w:val="-13"/>
          <w:sz w:val="28"/>
        </w:rPr>
        <w:t xml:space="preserve"> </w:t>
      </w:r>
      <w:r>
        <w:rPr>
          <w:color w:val="221F1F"/>
          <w:sz w:val="28"/>
        </w:rPr>
        <w:t>образовании,</w:t>
      </w:r>
      <w:r>
        <w:rPr>
          <w:color w:val="221F1F"/>
          <w:spacing w:val="-12"/>
          <w:sz w:val="28"/>
        </w:rPr>
        <w:t xml:space="preserve"> </w:t>
      </w:r>
      <w:r>
        <w:rPr>
          <w:color w:val="221F1F"/>
          <w:sz w:val="28"/>
        </w:rPr>
        <w:t>системе</w:t>
      </w:r>
      <w:r>
        <w:rPr>
          <w:color w:val="221F1F"/>
          <w:spacing w:val="-12"/>
          <w:sz w:val="28"/>
        </w:rPr>
        <w:t xml:space="preserve"> </w:t>
      </w:r>
      <w:r>
        <w:rPr>
          <w:color w:val="221F1F"/>
          <w:sz w:val="28"/>
        </w:rPr>
        <w:t>образования</w:t>
      </w:r>
      <w:r>
        <w:rPr>
          <w:color w:val="221F1F"/>
          <w:spacing w:val="-12"/>
          <w:sz w:val="28"/>
        </w:rPr>
        <w:t xml:space="preserve"> </w:t>
      </w:r>
      <w:r>
        <w:rPr>
          <w:color w:val="221F1F"/>
          <w:sz w:val="28"/>
        </w:rPr>
        <w:t>в</w:t>
      </w:r>
      <w:r>
        <w:rPr>
          <w:color w:val="221F1F"/>
          <w:spacing w:val="-14"/>
          <w:sz w:val="28"/>
        </w:rPr>
        <w:t xml:space="preserve"> </w:t>
      </w:r>
      <w:r>
        <w:rPr>
          <w:color w:val="221F1F"/>
          <w:sz w:val="28"/>
        </w:rPr>
        <w:t>Российской</w:t>
      </w:r>
      <w:r>
        <w:rPr>
          <w:color w:val="221F1F"/>
          <w:spacing w:val="-13"/>
          <w:sz w:val="28"/>
        </w:rPr>
        <w:t xml:space="preserve"> </w:t>
      </w:r>
      <w:r>
        <w:rPr>
          <w:color w:val="221F1F"/>
          <w:sz w:val="28"/>
        </w:rPr>
        <w:t>Федерации, о религии, мировых религиях, об искусстве и его видах; об информации как важном ресурсе современного общества;</w:t>
      </w:r>
    </w:p>
    <w:p w14:paraId="0C8CBE6E" w14:textId="77777777" w:rsidR="00E55397" w:rsidRDefault="00395F00" w:rsidP="000F6D24">
      <w:pPr>
        <w:pStyle w:val="a5"/>
        <w:numPr>
          <w:ilvl w:val="0"/>
          <w:numId w:val="136"/>
        </w:numPr>
        <w:tabs>
          <w:tab w:val="left" w:pos="1500"/>
        </w:tabs>
        <w:ind w:right="429" w:firstLine="0"/>
        <w:rPr>
          <w:sz w:val="28"/>
        </w:rPr>
      </w:pPr>
      <w:r>
        <w:rPr>
          <w:b/>
          <w:color w:val="221F1F"/>
          <w:sz w:val="28"/>
        </w:rPr>
        <w:t xml:space="preserve">характеризовать </w:t>
      </w:r>
      <w:r>
        <w:rPr>
          <w:color w:val="221F1F"/>
          <w:sz w:val="28"/>
        </w:rPr>
        <w:t xml:space="preserve">духовно-нравственные ценности (в том числе нормы морали и нравственности, гуманизм, милосердие, справедливость) нашего </w:t>
      </w:r>
      <w:proofErr w:type="gramStart"/>
      <w:r>
        <w:rPr>
          <w:color w:val="221F1F"/>
          <w:sz w:val="28"/>
        </w:rPr>
        <w:t xml:space="preserve">об- </w:t>
      </w:r>
      <w:proofErr w:type="spellStart"/>
      <w:r>
        <w:rPr>
          <w:color w:val="221F1F"/>
          <w:sz w:val="28"/>
        </w:rPr>
        <w:t>щества</w:t>
      </w:r>
      <w:proofErr w:type="spellEnd"/>
      <w:proofErr w:type="gramEnd"/>
      <w:r>
        <w:rPr>
          <w:color w:val="221F1F"/>
          <w:sz w:val="28"/>
        </w:rPr>
        <w:t>, искусство как сферу деятельности, информационную культуру и ин- формационную безопасность;</w:t>
      </w:r>
    </w:p>
    <w:p w14:paraId="0E72489F" w14:textId="77777777" w:rsidR="00E55397" w:rsidRDefault="00395F00" w:rsidP="000F6D24">
      <w:pPr>
        <w:pStyle w:val="a5"/>
        <w:numPr>
          <w:ilvl w:val="0"/>
          <w:numId w:val="136"/>
        </w:numPr>
        <w:tabs>
          <w:tab w:val="left" w:pos="1500"/>
        </w:tabs>
        <w:ind w:right="431" w:firstLine="0"/>
        <w:rPr>
          <w:sz w:val="28"/>
        </w:rPr>
      </w:pPr>
      <w:r>
        <w:rPr>
          <w:b/>
          <w:color w:val="221F1F"/>
          <w:sz w:val="28"/>
        </w:rPr>
        <w:t xml:space="preserve">приводить примеры </w:t>
      </w:r>
      <w:r>
        <w:rPr>
          <w:color w:val="221F1F"/>
          <w:sz w:val="28"/>
        </w:rPr>
        <w:t xml:space="preserve">политики российского государства в сфере </w:t>
      </w:r>
      <w:proofErr w:type="gramStart"/>
      <w:r>
        <w:rPr>
          <w:color w:val="221F1F"/>
          <w:sz w:val="28"/>
        </w:rPr>
        <w:t>куль- туры</w:t>
      </w:r>
      <w:proofErr w:type="gramEnd"/>
      <w:r>
        <w:rPr>
          <w:color w:val="221F1F"/>
          <w:sz w:val="28"/>
        </w:rPr>
        <w:t xml:space="preserve"> и образования; влияния образования на социализацию личности; правил информационной безопасности;</w:t>
      </w:r>
    </w:p>
    <w:p w14:paraId="5158BA40" w14:textId="77777777" w:rsidR="00E55397" w:rsidRDefault="00395F00" w:rsidP="000F6D24">
      <w:pPr>
        <w:pStyle w:val="a5"/>
        <w:numPr>
          <w:ilvl w:val="0"/>
          <w:numId w:val="136"/>
        </w:numPr>
        <w:tabs>
          <w:tab w:val="left" w:pos="1500"/>
        </w:tabs>
        <w:spacing w:before="1" w:line="322" w:lineRule="exact"/>
        <w:ind w:left="1500" w:hanging="707"/>
        <w:rPr>
          <w:sz w:val="28"/>
        </w:rPr>
      </w:pPr>
      <w:r>
        <w:rPr>
          <w:b/>
          <w:color w:val="221F1F"/>
          <w:sz w:val="28"/>
        </w:rPr>
        <w:t>классифицировать</w:t>
      </w:r>
      <w:r>
        <w:rPr>
          <w:b/>
          <w:color w:val="221F1F"/>
          <w:spacing w:val="-9"/>
          <w:sz w:val="28"/>
        </w:rPr>
        <w:t xml:space="preserve"> </w:t>
      </w:r>
      <w:r>
        <w:rPr>
          <w:color w:val="221F1F"/>
          <w:sz w:val="28"/>
        </w:rPr>
        <w:t>по</w:t>
      </w:r>
      <w:r>
        <w:rPr>
          <w:color w:val="221F1F"/>
          <w:spacing w:val="-8"/>
          <w:sz w:val="28"/>
        </w:rPr>
        <w:t xml:space="preserve"> </w:t>
      </w:r>
      <w:r>
        <w:rPr>
          <w:color w:val="221F1F"/>
          <w:sz w:val="28"/>
        </w:rPr>
        <w:t>разным</w:t>
      </w:r>
      <w:r>
        <w:rPr>
          <w:color w:val="221F1F"/>
          <w:spacing w:val="-4"/>
          <w:sz w:val="28"/>
        </w:rPr>
        <w:t xml:space="preserve"> </w:t>
      </w:r>
      <w:r>
        <w:rPr>
          <w:color w:val="221F1F"/>
          <w:sz w:val="28"/>
        </w:rPr>
        <w:t>признакам</w:t>
      </w:r>
      <w:r>
        <w:rPr>
          <w:color w:val="221F1F"/>
          <w:spacing w:val="-5"/>
          <w:sz w:val="28"/>
        </w:rPr>
        <w:t xml:space="preserve"> </w:t>
      </w:r>
      <w:r>
        <w:rPr>
          <w:color w:val="221F1F"/>
          <w:sz w:val="28"/>
        </w:rPr>
        <w:t>формы</w:t>
      </w:r>
      <w:r>
        <w:rPr>
          <w:color w:val="221F1F"/>
          <w:spacing w:val="-5"/>
          <w:sz w:val="28"/>
        </w:rPr>
        <w:t xml:space="preserve"> </w:t>
      </w:r>
      <w:r>
        <w:rPr>
          <w:color w:val="221F1F"/>
          <w:sz w:val="28"/>
        </w:rPr>
        <w:t>и</w:t>
      </w:r>
      <w:r>
        <w:rPr>
          <w:color w:val="221F1F"/>
          <w:spacing w:val="-5"/>
          <w:sz w:val="28"/>
        </w:rPr>
        <w:t xml:space="preserve"> </w:t>
      </w:r>
      <w:r>
        <w:rPr>
          <w:color w:val="221F1F"/>
          <w:sz w:val="28"/>
        </w:rPr>
        <w:t>виды</w:t>
      </w:r>
      <w:r>
        <w:rPr>
          <w:color w:val="221F1F"/>
          <w:spacing w:val="-4"/>
          <w:sz w:val="28"/>
        </w:rPr>
        <w:t xml:space="preserve"> </w:t>
      </w:r>
      <w:r>
        <w:rPr>
          <w:color w:val="221F1F"/>
          <w:spacing w:val="-2"/>
          <w:sz w:val="28"/>
        </w:rPr>
        <w:t>культуры;</w:t>
      </w:r>
    </w:p>
    <w:p w14:paraId="53EE15D2" w14:textId="77777777" w:rsidR="00E55397" w:rsidRDefault="00395F00" w:rsidP="000F6D24">
      <w:pPr>
        <w:pStyle w:val="a5"/>
        <w:numPr>
          <w:ilvl w:val="0"/>
          <w:numId w:val="136"/>
        </w:numPr>
        <w:tabs>
          <w:tab w:val="left" w:pos="1500"/>
        </w:tabs>
        <w:ind w:right="430" w:firstLine="0"/>
        <w:rPr>
          <w:sz w:val="28"/>
        </w:rPr>
      </w:pPr>
      <w:r>
        <w:rPr>
          <w:b/>
          <w:color w:val="221F1F"/>
          <w:sz w:val="28"/>
        </w:rPr>
        <w:t xml:space="preserve">сравнивать </w:t>
      </w:r>
      <w:r>
        <w:rPr>
          <w:color w:val="221F1F"/>
          <w:sz w:val="28"/>
        </w:rPr>
        <w:t>формы культуры, естественные и социально-гуманитарные науки, виды искусств;</w:t>
      </w:r>
    </w:p>
    <w:p w14:paraId="6FC7FAB1" w14:textId="77777777" w:rsidR="00E55397" w:rsidRDefault="00395F00" w:rsidP="000F6D24">
      <w:pPr>
        <w:pStyle w:val="a5"/>
        <w:numPr>
          <w:ilvl w:val="0"/>
          <w:numId w:val="136"/>
        </w:numPr>
        <w:tabs>
          <w:tab w:val="left" w:pos="1500"/>
        </w:tabs>
        <w:ind w:right="436" w:firstLine="0"/>
        <w:rPr>
          <w:sz w:val="28"/>
        </w:rPr>
      </w:pPr>
      <w:r>
        <w:rPr>
          <w:b/>
          <w:color w:val="221F1F"/>
          <w:sz w:val="28"/>
        </w:rPr>
        <w:t xml:space="preserve">устанавливать и объяснять </w:t>
      </w:r>
      <w:r>
        <w:rPr>
          <w:color w:val="221F1F"/>
          <w:sz w:val="28"/>
        </w:rPr>
        <w:t>взаимосвязь развития духовной культуры и формирования личности, взаимовлияние науки и образования;</w:t>
      </w:r>
    </w:p>
    <w:p w14:paraId="65E95D99" w14:textId="77777777" w:rsidR="00E55397" w:rsidRDefault="00395F00" w:rsidP="000F6D24">
      <w:pPr>
        <w:pStyle w:val="a5"/>
        <w:numPr>
          <w:ilvl w:val="0"/>
          <w:numId w:val="136"/>
        </w:numPr>
        <w:tabs>
          <w:tab w:val="left" w:pos="1500"/>
        </w:tabs>
        <w:spacing w:before="1"/>
        <w:ind w:right="439" w:firstLine="0"/>
        <w:rPr>
          <w:sz w:val="28"/>
        </w:rPr>
      </w:pPr>
      <w:r>
        <w:rPr>
          <w:b/>
          <w:color w:val="221F1F"/>
          <w:sz w:val="28"/>
        </w:rPr>
        <w:t xml:space="preserve">использовать </w:t>
      </w:r>
      <w:r>
        <w:rPr>
          <w:color w:val="221F1F"/>
          <w:sz w:val="28"/>
        </w:rPr>
        <w:t xml:space="preserve">полученные знания для объяснения роли непрерывного </w:t>
      </w:r>
      <w:r>
        <w:rPr>
          <w:color w:val="221F1F"/>
          <w:spacing w:val="-2"/>
          <w:sz w:val="28"/>
        </w:rPr>
        <w:t>образования;</w:t>
      </w:r>
    </w:p>
    <w:p w14:paraId="44B895D1" w14:textId="77777777" w:rsidR="00E55397" w:rsidRDefault="00395F00" w:rsidP="000F6D24">
      <w:pPr>
        <w:pStyle w:val="a5"/>
        <w:numPr>
          <w:ilvl w:val="0"/>
          <w:numId w:val="136"/>
        </w:numPr>
        <w:tabs>
          <w:tab w:val="left" w:pos="1500"/>
        </w:tabs>
        <w:ind w:right="427" w:firstLine="0"/>
        <w:rPr>
          <w:sz w:val="28"/>
        </w:rPr>
      </w:pPr>
      <w:r>
        <w:rPr>
          <w:b/>
          <w:color w:val="221F1F"/>
          <w:sz w:val="28"/>
        </w:rPr>
        <w:t>определять</w:t>
      </w:r>
      <w:r>
        <w:rPr>
          <w:b/>
          <w:color w:val="221F1F"/>
          <w:spacing w:val="-11"/>
          <w:sz w:val="28"/>
        </w:rPr>
        <w:t xml:space="preserve"> </w:t>
      </w:r>
      <w:r>
        <w:rPr>
          <w:b/>
          <w:color w:val="221F1F"/>
          <w:sz w:val="28"/>
        </w:rPr>
        <w:t>и</w:t>
      </w:r>
      <w:r>
        <w:rPr>
          <w:b/>
          <w:color w:val="221F1F"/>
          <w:spacing w:val="-10"/>
          <w:sz w:val="28"/>
        </w:rPr>
        <w:t xml:space="preserve"> </w:t>
      </w:r>
      <w:r>
        <w:rPr>
          <w:b/>
          <w:color w:val="221F1F"/>
          <w:sz w:val="28"/>
        </w:rPr>
        <w:t>аргументировать</w:t>
      </w:r>
      <w:r>
        <w:rPr>
          <w:b/>
          <w:color w:val="221F1F"/>
          <w:spacing w:val="-8"/>
          <w:sz w:val="28"/>
        </w:rPr>
        <w:t xml:space="preserve"> </w:t>
      </w:r>
      <w:r>
        <w:rPr>
          <w:color w:val="221F1F"/>
          <w:sz w:val="28"/>
        </w:rPr>
        <w:t>с</w:t>
      </w:r>
      <w:r>
        <w:rPr>
          <w:color w:val="221F1F"/>
          <w:spacing w:val="-13"/>
          <w:sz w:val="28"/>
        </w:rPr>
        <w:t xml:space="preserve"> </w:t>
      </w:r>
      <w:r>
        <w:rPr>
          <w:color w:val="221F1F"/>
          <w:sz w:val="28"/>
        </w:rPr>
        <w:t>точки</w:t>
      </w:r>
      <w:r>
        <w:rPr>
          <w:color w:val="221F1F"/>
          <w:spacing w:val="-13"/>
          <w:sz w:val="28"/>
        </w:rPr>
        <w:t xml:space="preserve"> </w:t>
      </w:r>
      <w:r>
        <w:rPr>
          <w:color w:val="221F1F"/>
          <w:sz w:val="28"/>
        </w:rPr>
        <w:t>зрения</w:t>
      </w:r>
      <w:r>
        <w:rPr>
          <w:color w:val="221F1F"/>
          <w:spacing w:val="-13"/>
          <w:sz w:val="28"/>
        </w:rPr>
        <w:t xml:space="preserve"> </w:t>
      </w:r>
      <w:r>
        <w:rPr>
          <w:color w:val="221F1F"/>
          <w:sz w:val="28"/>
        </w:rPr>
        <w:t>социальных</w:t>
      </w:r>
      <w:r>
        <w:rPr>
          <w:color w:val="221F1F"/>
          <w:spacing w:val="-13"/>
          <w:sz w:val="28"/>
        </w:rPr>
        <w:t xml:space="preserve"> </w:t>
      </w:r>
      <w:r>
        <w:rPr>
          <w:color w:val="221F1F"/>
          <w:sz w:val="28"/>
        </w:rPr>
        <w:t>ценностей</w:t>
      </w:r>
      <w:r>
        <w:rPr>
          <w:color w:val="221F1F"/>
          <w:spacing w:val="-13"/>
          <w:sz w:val="28"/>
        </w:rPr>
        <w:t xml:space="preserve"> </w:t>
      </w:r>
      <w:r>
        <w:rPr>
          <w:color w:val="221F1F"/>
          <w:sz w:val="28"/>
        </w:rPr>
        <w:t>и</w:t>
      </w:r>
      <w:r>
        <w:rPr>
          <w:color w:val="221F1F"/>
          <w:spacing w:val="-13"/>
          <w:sz w:val="28"/>
        </w:rPr>
        <w:t xml:space="preserve"> </w:t>
      </w:r>
      <w:r>
        <w:rPr>
          <w:color w:val="221F1F"/>
          <w:sz w:val="28"/>
        </w:rPr>
        <w:t xml:space="preserve">с опорой на обществоведческие знания, факты общественной жизни своё </w:t>
      </w:r>
      <w:proofErr w:type="spellStart"/>
      <w:proofErr w:type="gramStart"/>
      <w:r>
        <w:rPr>
          <w:color w:val="221F1F"/>
          <w:sz w:val="28"/>
        </w:rPr>
        <w:t>отно</w:t>
      </w:r>
      <w:proofErr w:type="spellEnd"/>
      <w:r>
        <w:rPr>
          <w:color w:val="221F1F"/>
          <w:sz w:val="28"/>
        </w:rPr>
        <w:t xml:space="preserve">- </w:t>
      </w:r>
      <w:proofErr w:type="spellStart"/>
      <w:r>
        <w:rPr>
          <w:color w:val="221F1F"/>
          <w:sz w:val="28"/>
        </w:rPr>
        <w:t>шение</w:t>
      </w:r>
      <w:proofErr w:type="spellEnd"/>
      <w:proofErr w:type="gramEnd"/>
      <w:r>
        <w:rPr>
          <w:color w:val="221F1F"/>
          <w:sz w:val="28"/>
        </w:rPr>
        <w:t xml:space="preserve"> к информационной культуре и информационной безопасности, правилам безопасного поведения в Интернете;</w:t>
      </w:r>
    </w:p>
    <w:p w14:paraId="78584797" w14:textId="77777777" w:rsidR="00E55397" w:rsidRDefault="00395F00" w:rsidP="000F6D24">
      <w:pPr>
        <w:pStyle w:val="a5"/>
        <w:numPr>
          <w:ilvl w:val="0"/>
          <w:numId w:val="136"/>
        </w:numPr>
        <w:tabs>
          <w:tab w:val="left" w:pos="1500"/>
        </w:tabs>
        <w:ind w:right="432" w:firstLine="0"/>
        <w:rPr>
          <w:sz w:val="28"/>
        </w:rPr>
      </w:pPr>
      <w:r>
        <w:rPr>
          <w:b/>
          <w:color w:val="221F1F"/>
          <w:sz w:val="28"/>
        </w:rPr>
        <w:t xml:space="preserve">решать </w:t>
      </w:r>
      <w:r>
        <w:rPr>
          <w:color w:val="221F1F"/>
          <w:sz w:val="28"/>
        </w:rPr>
        <w:t>познавательные и практические задачи, касающиеся форм и многообразия духовной культуры;</w:t>
      </w:r>
    </w:p>
    <w:p w14:paraId="6DBF75CC" w14:textId="77777777" w:rsidR="00E55397" w:rsidRDefault="00395F00" w:rsidP="000F6D24">
      <w:pPr>
        <w:pStyle w:val="a5"/>
        <w:numPr>
          <w:ilvl w:val="0"/>
          <w:numId w:val="136"/>
        </w:numPr>
        <w:tabs>
          <w:tab w:val="left" w:pos="1500"/>
        </w:tabs>
        <w:ind w:right="428" w:firstLine="0"/>
        <w:rPr>
          <w:sz w:val="28"/>
        </w:rPr>
      </w:pPr>
      <w:r>
        <w:rPr>
          <w:b/>
          <w:color w:val="221F1F"/>
          <w:sz w:val="28"/>
        </w:rPr>
        <w:t xml:space="preserve">овладевать </w:t>
      </w:r>
      <w:r>
        <w:rPr>
          <w:color w:val="221F1F"/>
          <w:sz w:val="28"/>
        </w:rPr>
        <w:t xml:space="preserve">смысловым чтением текстов по проблемам развития </w:t>
      </w:r>
      <w:proofErr w:type="spellStart"/>
      <w:proofErr w:type="gramStart"/>
      <w:r>
        <w:rPr>
          <w:color w:val="221F1F"/>
          <w:sz w:val="28"/>
        </w:rPr>
        <w:t>совре</w:t>
      </w:r>
      <w:proofErr w:type="spellEnd"/>
      <w:r>
        <w:rPr>
          <w:color w:val="221F1F"/>
          <w:sz w:val="28"/>
        </w:rPr>
        <w:t xml:space="preserve">- </w:t>
      </w:r>
      <w:proofErr w:type="spellStart"/>
      <w:r>
        <w:rPr>
          <w:color w:val="221F1F"/>
          <w:sz w:val="28"/>
        </w:rPr>
        <w:t>менной</w:t>
      </w:r>
      <w:proofErr w:type="spellEnd"/>
      <w:proofErr w:type="gramEnd"/>
      <w:r>
        <w:rPr>
          <w:color w:val="221F1F"/>
          <w:sz w:val="28"/>
        </w:rPr>
        <w:t xml:space="preserve"> культуры, составлять план, преобразовывать текстовую информацию в модели</w:t>
      </w:r>
      <w:r>
        <w:rPr>
          <w:color w:val="221F1F"/>
          <w:spacing w:val="-10"/>
          <w:sz w:val="28"/>
        </w:rPr>
        <w:t xml:space="preserve"> </w:t>
      </w:r>
      <w:r>
        <w:rPr>
          <w:color w:val="221F1F"/>
          <w:sz w:val="28"/>
        </w:rPr>
        <w:t>(таблицу,</w:t>
      </w:r>
      <w:r>
        <w:rPr>
          <w:color w:val="221F1F"/>
          <w:spacing w:val="-10"/>
          <w:sz w:val="28"/>
        </w:rPr>
        <w:t xml:space="preserve"> </w:t>
      </w:r>
      <w:r>
        <w:rPr>
          <w:color w:val="221F1F"/>
          <w:sz w:val="28"/>
        </w:rPr>
        <w:t>диаграмму,</w:t>
      </w:r>
      <w:r>
        <w:rPr>
          <w:color w:val="221F1F"/>
          <w:spacing w:val="-10"/>
          <w:sz w:val="28"/>
        </w:rPr>
        <w:t xml:space="preserve"> </w:t>
      </w:r>
      <w:r>
        <w:rPr>
          <w:color w:val="221F1F"/>
          <w:sz w:val="28"/>
        </w:rPr>
        <w:t>схему)</w:t>
      </w:r>
      <w:r>
        <w:rPr>
          <w:color w:val="221F1F"/>
          <w:spacing w:val="-10"/>
          <w:sz w:val="28"/>
        </w:rPr>
        <w:t xml:space="preserve"> </w:t>
      </w:r>
      <w:r>
        <w:rPr>
          <w:color w:val="221F1F"/>
          <w:sz w:val="28"/>
        </w:rPr>
        <w:t>и</w:t>
      </w:r>
      <w:r>
        <w:rPr>
          <w:color w:val="221F1F"/>
          <w:spacing w:val="-9"/>
          <w:sz w:val="28"/>
        </w:rPr>
        <w:t xml:space="preserve"> </w:t>
      </w:r>
      <w:r>
        <w:rPr>
          <w:color w:val="221F1F"/>
          <w:sz w:val="28"/>
        </w:rPr>
        <w:t>преобразовывать</w:t>
      </w:r>
      <w:r>
        <w:rPr>
          <w:color w:val="221F1F"/>
          <w:spacing w:val="-13"/>
          <w:sz w:val="28"/>
        </w:rPr>
        <w:t xml:space="preserve"> </w:t>
      </w:r>
      <w:r>
        <w:rPr>
          <w:color w:val="221F1F"/>
          <w:sz w:val="28"/>
        </w:rPr>
        <w:t>предложенные</w:t>
      </w:r>
      <w:r>
        <w:rPr>
          <w:color w:val="221F1F"/>
          <w:spacing w:val="-3"/>
          <w:sz w:val="28"/>
        </w:rPr>
        <w:t xml:space="preserve"> </w:t>
      </w:r>
      <w:r>
        <w:rPr>
          <w:color w:val="221F1F"/>
          <w:sz w:val="28"/>
        </w:rPr>
        <w:t>модели</w:t>
      </w:r>
      <w:r>
        <w:rPr>
          <w:color w:val="221F1F"/>
          <w:spacing w:val="-12"/>
          <w:sz w:val="28"/>
        </w:rPr>
        <w:t xml:space="preserve"> </w:t>
      </w:r>
      <w:r>
        <w:rPr>
          <w:color w:val="221F1F"/>
          <w:sz w:val="28"/>
        </w:rPr>
        <w:t xml:space="preserve">в </w:t>
      </w:r>
      <w:r>
        <w:rPr>
          <w:color w:val="221F1F"/>
          <w:spacing w:val="-2"/>
          <w:sz w:val="28"/>
        </w:rPr>
        <w:t>текст;</w:t>
      </w:r>
    </w:p>
    <w:p w14:paraId="6516FC62" w14:textId="77777777" w:rsidR="00E55397" w:rsidRDefault="00395F00" w:rsidP="000F6D24">
      <w:pPr>
        <w:pStyle w:val="a5"/>
        <w:numPr>
          <w:ilvl w:val="0"/>
          <w:numId w:val="136"/>
        </w:numPr>
        <w:tabs>
          <w:tab w:val="left" w:pos="1500"/>
        </w:tabs>
        <w:ind w:right="430" w:firstLine="0"/>
        <w:rPr>
          <w:sz w:val="28"/>
        </w:rPr>
      </w:pPr>
      <w:r>
        <w:rPr>
          <w:b/>
          <w:color w:val="221F1F"/>
          <w:sz w:val="28"/>
        </w:rPr>
        <w:t xml:space="preserve">осуществлять </w:t>
      </w:r>
      <w:r>
        <w:rPr>
          <w:color w:val="221F1F"/>
          <w:sz w:val="28"/>
        </w:rPr>
        <w:t xml:space="preserve">поиск информации об ответственности современных </w:t>
      </w:r>
      <w:proofErr w:type="spellStart"/>
      <w:proofErr w:type="gramStart"/>
      <w:r>
        <w:rPr>
          <w:color w:val="221F1F"/>
          <w:sz w:val="28"/>
        </w:rPr>
        <w:t>учё</w:t>
      </w:r>
      <w:proofErr w:type="spellEnd"/>
      <w:r>
        <w:rPr>
          <w:color w:val="221F1F"/>
          <w:sz w:val="28"/>
        </w:rPr>
        <w:t xml:space="preserve">- </w:t>
      </w:r>
      <w:proofErr w:type="spellStart"/>
      <w:r>
        <w:rPr>
          <w:color w:val="221F1F"/>
          <w:sz w:val="28"/>
        </w:rPr>
        <w:t>ных</w:t>
      </w:r>
      <w:proofErr w:type="spellEnd"/>
      <w:proofErr w:type="gramEnd"/>
      <w:r>
        <w:rPr>
          <w:color w:val="221F1F"/>
          <w:sz w:val="28"/>
        </w:rPr>
        <w:t xml:space="preserve">, о религиозных объединениях в Российской Федерации, о роли искусства в жизни человека и общества, о видах мошенничества в Интернете в разных </w:t>
      </w:r>
      <w:proofErr w:type="spellStart"/>
      <w:r>
        <w:rPr>
          <w:color w:val="221F1F"/>
          <w:sz w:val="28"/>
        </w:rPr>
        <w:t>ис</w:t>
      </w:r>
      <w:proofErr w:type="spellEnd"/>
      <w:r>
        <w:rPr>
          <w:color w:val="221F1F"/>
          <w:sz w:val="28"/>
        </w:rPr>
        <w:t xml:space="preserve">- </w:t>
      </w:r>
      <w:proofErr w:type="spellStart"/>
      <w:r>
        <w:rPr>
          <w:color w:val="221F1F"/>
          <w:sz w:val="28"/>
        </w:rPr>
        <w:t>точниках</w:t>
      </w:r>
      <w:proofErr w:type="spellEnd"/>
      <w:r>
        <w:rPr>
          <w:color w:val="221F1F"/>
          <w:sz w:val="28"/>
        </w:rPr>
        <w:t xml:space="preserve"> информации;</w:t>
      </w:r>
    </w:p>
    <w:p w14:paraId="3DDD1D62" w14:textId="77777777" w:rsidR="00E55397" w:rsidRDefault="00395F00" w:rsidP="000F6D24">
      <w:pPr>
        <w:pStyle w:val="a5"/>
        <w:numPr>
          <w:ilvl w:val="0"/>
          <w:numId w:val="136"/>
        </w:numPr>
        <w:tabs>
          <w:tab w:val="left" w:pos="1500"/>
        </w:tabs>
        <w:spacing w:before="4"/>
        <w:ind w:right="428" w:firstLine="0"/>
        <w:rPr>
          <w:sz w:val="28"/>
        </w:rPr>
      </w:pPr>
      <w:r>
        <w:rPr>
          <w:b/>
          <w:color w:val="221F1F"/>
          <w:sz w:val="28"/>
        </w:rPr>
        <w:t xml:space="preserve">анализировать, систематизировать, критически оценивать и </w:t>
      </w:r>
      <w:proofErr w:type="spellStart"/>
      <w:proofErr w:type="gramStart"/>
      <w:r>
        <w:rPr>
          <w:b/>
          <w:color w:val="221F1F"/>
          <w:sz w:val="28"/>
        </w:rPr>
        <w:t>обоб</w:t>
      </w:r>
      <w:proofErr w:type="spellEnd"/>
      <w:r>
        <w:rPr>
          <w:b/>
          <w:color w:val="221F1F"/>
          <w:sz w:val="28"/>
        </w:rPr>
        <w:t xml:space="preserve">- </w:t>
      </w:r>
      <w:proofErr w:type="spellStart"/>
      <w:r>
        <w:rPr>
          <w:b/>
          <w:color w:val="221F1F"/>
          <w:sz w:val="28"/>
        </w:rPr>
        <w:lastRenderedPageBreak/>
        <w:t>щать</w:t>
      </w:r>
      <w:proofErr w:type="spellEnd"/>
      <w:proofErr w:type="gramEnd"/>
      <w:r>
        <w:rPr>
          <w:b/>
          <w:color w:val="221F1F"/>
          <w:sz w:val="28"/>
        </w:rPr>
        <w:t xml:space="preserve"> </w:t>
      </w:r>
      <w:r>
        <w:rPr>
          <w:color w:val="221F1F"/>
          <w:sz w:val="28"/>
        </w:rPr>
        <w:t xml:space="preserve">социальную информацию, представленную в разных формах (описатель- </w:t>
      </w:r>
      <w:proofErr w:type="spellStart"/>
      <w:r>
        <w:rPr>
          <w:color w:val="221F1F"/>
          <w:sz w:val="28"/>
        </w:rPr>
        <w:t>ную</w:t>
      </w:r>
      <w:proofErr w:type="spellEnd"/>
      <w:r>
        <w:rPr>
          <w:color w:val="221F1F"/>
          <w:sz w:val="28"/>
        </w:rPr>
        <w:t xml:space="preserve">, графическую, аудиовизуальную), при изучении культуры, науки и </w:t>
      </w:r>
      <w:proofErr w:type="spellStart"/>
      <w:r>
        <w:rPr>
          <w:color w:val="221F1F"/>
          <w:sz w:val="28"/>
        </w:rPr>
        <w:t>обра</w:t>
      </w:r>
      <w:proofErr w:type="spellEnd"/>
      <w:r>
        <w:rPr>
          <w:color w:val="221F1F"/>
          <w:sz w:val="28"/>
        </w:rPr>
        <w:t xml:space="preserve">- </w:t>
      </w:r>
      <w:proofErr w:type="spellStart"/>
      <w:r>
        <w:rPr>
          <w:color w:val="221F1F"/>
          <w:spacing w:val="-2"/>
          <w:sz w:val="28"/>
        </w:rPr>
        <w:t>зования</w:t>
      </w:r>
      <w:proofErr w:type="spellEnd"/>
      <w:r>
        <w:rPr>
          <w:color w:val="221F1F"/>
          <w:spacing w:val="-2"/>
          <w:sz w:val="28"/>
        </w:rPr>
        <w:t>;</w:t>
      </w:r>
    </w:p>
    <w:p w14:paraId="66BD1403" w14:textId="77777777" w:rsidR="00E55397" w:rsidRDefault="00395F00" w:rsidP="000F6D24">
      <w:pPr>
        <w:pStyle w:val="a5"/>
        <w:numPr>
          <w:ilvl w:val="0"/>
          <w:numId w:val="136"/>
        </w:numPr>
        <w:tabs>
          <w:tab w:val="left" w:pos="1500"/>
        </w:tabs>
        <w:ind w:right="429" w:firstLine="0"/>
        <w:rPr>
          <w:sz w:val="28"/>
        </w:rPr>
      </w:pPr>
      <w:r>
        <w:rPr>
          <w:b/>
          <w:color w:val="221F1F"/>
          <w:sz w:val="28"/>
        </w:rPr>
        <w:t xml:space="preserve">оценивать </w:t>
      </w:r>
      <w:r>
        <w:rPr>
          <w:color w:val="221F1F"/>
          <w:sz w:val="28"/>
        </w:rPr>
        <w:t>собственные поступки, поведение людей в духовной сфере жизни общества;</w:t>
      </w:r>
    </w:p>
    <w:p w14:paraId="7EB5A801" w14:textId="77777777" w:rsidR="00E55397" w:rsidRDefault="00395F00" w:rsidP="000F6D24">
      <w:pPr>
        <w:pStyle w:val="a5"/>
        <w:numPr>
          <w:ilvl w:val="0"/>
          <w:numId w:val="136"/>
        </w:numPr>
        <w:tabs>
          <w:tab w:val="left" w:pos="1500"/>
        </w:tabs>
        <w:ind w:right="426" w:firstLine="0"/>
        <w:rPr>
          <w:sz w:val="28"/>
        </w:rPr>
      </w:pPr>
      <w:r>
        <w:rPr>
          <w:b/>
          <w:color w:val="221F1F"/>
          <w:sz w:val="28"/>
        </w:rPr>
        <w:t xml:space="preserve">использовать </w:t>
      </w:r>
      <w:r>
        <w:rPr>
          <w:color w:val="221F1F"/>
          <w:sz w:val="28"/>
        </w:rPr>
        <w:t xml:space="preserve">полученные знания для публичного представления </w:t>
      </w:r>
      <w:proofErr w:type="gramStart"/>
      <w:r>
        <w:rPr>
          <w:color w:val="221F1F"/>
          <w:sz w:val="28"/>
        </w:rPr>
        <w:t xml:space="preserve">ре- </w:t>
      </w:r>
      <w:proofErr w:type="spellStart"/>
      <w:r>
        <w:rPr>
          <w:color w:val="221F1F"/>
          <w:sz w:val="28"/>
        </w:rPr>
        <w:t>зультатов</w:t>
      </w:r>
      <w:proofErr w:type="spellEnd"/>
      <w:proofErr w:type="gramEnd"/>
      <w:r>
        <w:rPr>
          <w:color w:val="221F1F"/>
          <w:sz w:val="28"/>
        </w:rPr>
        <w:t xml:space="preserve"> своей деятельности в сфере духовной культуры в соответствии с особенностями аудитории и регламентом;</w:t>
      </w:r>
    </w:p>
    <w:p w14:paraId="52AC7437" w14:textId="77777777" w:rsidR="00E55397" w:rsidRDefault="00395F00" w:rsidP="000F6D24">
      <w:pPr>
        <w:pStyle w:val="a5"/>
        <w:numPr>
          <w:ilvl w:val="0"/>
          <w:numId w:val="136"/>
        </w:numPr>
        <w:tabs>
          <w:tab w:val="left" w:pos="1500"/>
        </w:tabs>
        <w:spacing w:before="67" w:line="242" w:lineRule="auto"/>
        <w:ind w:right="431" w:firstLine="0"/>
        <w:rPr>
          <w:sz w:val="28"/>
        </w:rPr>
      </w:pPr>
      <w:r>
        <w:rPr>
          <w:b/>
          <w:color w:val="221F1F"/>
          <w:sz w:val="28"/>
        </w:rPr>
        <w:t>приобретать</w:t>
      </w:r>
      <w:r>
        <w:rPr>
          <w:b/>
          <w:color w:val="221F1F"/>
          <w:spacing w:val="-9"/>
          <w:sz w:val="28"/>
        </w:rPr>
        <w:t xml:space="preserve"> </w:t>
      </w:r>
      <w:r>
        <w:rPr>
          <w:color w:val="221F1F"/>
          <w:sz w:val="28"/>
        </w:rPr>
        <w:t>опыт</w:t>
      </w:r>
      <w:r>
        <w:rPr>
          <w:color w:val="221F1F"/>
          <w:spacing w:val="-16"/>
          <w:sz w:val="28"/>
        </w:rPr>
        <w:t xml:space="preserve"> </w:t>
      </w:r>
      <w:r>
        <w:rPr>
          <w:color w:val="221F1F"/>
          <w:sz w:val="28"/>
        </w:rPr>
        <w:t>осуществления</w:t>
      </w:r>
      <w:r>
        <w:rPr>
          <w:color w:val="221F1F"/>
          <w:spacing w:val="-15"/>
          <w:sz w:val="28"/>
        </w:rPr>
        <w:t xml:space="preserve"> </w:t>
      </w:r>
      <w:r>
        <w:rPr>
          <w:color w:val="221F1F"/>
          <w:sz w:val="28"/>
        </w:rPr>
        <w:t>совместной</w:t>
      </w:r>
      <w:r>
        <w:rPr>
          <w:color w:val="221F1F"/>
          <w:spacing w:val="-15"/>
          <w:sz w:val="28"/>
        </w:rPr>
        <w:t xml:space="preserve"> </w:t>
      </w:r>
      <w:r>
        <w:rPr>
          <w:color w:val="221F1F"/>
          <w:sz w:val="28"/>
        </w:rPr>
        <w:t>деятельности</w:t>
      </w:r>
      <w:r>
        <w:rPr>
          <w:color w:val="221F1F"/>
          <w:spacing w:val="-8"/>
          <w:sz w:val="28"/>
        </w:rPr>
        <w:t xml:space="preserve"> </w:t>
      </w:r>
      <w:r>
        <w:rPr>
          <w:color w:val="221F1F"/>
          <w:sz w:val="28"/>
        </w:rPr>
        <w:t>при</w:t>
      </w:r>
      <w:r>
        <w:rPr>
          <w:color w:val="221F1F"/>
          <w:spacing w:val="-15"/>
          <w:sz w:val="28"/>
        </w:rPr>
        <w:t xml:space="preserve"> </w:t>
      </w:r>
      <w:r>
        <w:rPr>
          <w:color w:val="221F1F"/>
          <w:sz w:val="28"/>
        </w:rPr>
        <w:t>изучении особенностей разных культур, национальных и религиозных ценностей.</w:t>
      </w:r>
    </w:p>
    <w:p w14:paraId="3CF33E71" w14:textId="77777777" w:rsidR="00E55397" w:rsidRDefault="00395F00" w:rsidP="000F6D24">
      <w:pPr>
        <w:pStyle w:val="a5"/>
        <w:numPr>
          <w:ilvl w:val="0"/>
          <w:numId w:val="149"/>
        </w:numPr>
        <w:tabs>
          <w:tab w:val="left" w:pos="1500"/>
        </w:tabs>
        <w:spacing w:line="317" w:lineRule="exact"/>
        <w:ind w:left="1500" w:hanging="707"/>
        <w:rPr>
          <w:rFonts w:ascii="Trebuchet MS" w:hAnsi="Trebuchet MS"/>
          <w:color w:val="221F1F"/>
        </w:rPr>
      </w:pPr>
      <w:r>
        <w:rPr>
          <w:color w:val="221F1F"/>
          <w:spacing w:val="-2"/>
          <w:sz w:val="28"/>
        </w:rPr>
        <w:t>КЛАСС</w:t>
      </w:r>
    </w:p>
    <w:p w14:paraId="5AAF546F" w14:textId="77777777" w:rsidR="00E55397" w:rsidRDefault="00395F00">
      <w:pPr>
        <w:pStyle w:val="a3"/>
        <w:spacing w:line="322" w:lineRule="exact"/>
      </w:pPr>
      <w:r>
        <w:rPr>
          <w:color w:val="221F1F"/>
        </w:rPr>
        <w:t>Человек</w:t>
      </w:r>
      <w:r>
        <w:rPr>
          <w:color w:val="221F1F"/>
          <w:spacing w:val="-3"/>
        </w:rPr>
        <w:t xml:space="preserve"> </w:t>
      </w:r>
      <w:r>
        <w:rPr>
          <w:color w:val="221F1F"/>
        </w:rPr>
        <w:t>в</w:t>
      </w:r>
      <w:r>
        <w:rPr>
          <w:color w:val="221F1F"/>
          <w:spacing w:val="-4"/>
        </w:rPr>
        <w:t xml:space="preserve"> </w:t>
      </w:r>
      <w:r>
        <w:rPr>
          <w:color w:val="221F1F"/>
        </w:rPr>
        <w:t>политическом</w:t>
      </w:r>
      <w:r>
        <w:rPr>
          <w:color w:val="221F1F"/>
          <w:spacing w:val="-5"/>
        </w:rPr>
        <w:t xml:space="preserve"> </w:t>
      </w:r>
      <w:r>
        <w:rPr>
          <w:color w:val="221F1F"/>
          <w:spacing w:val="-2"/>
        </w:rPr>
        <w:t>измерении</w:t>
      </w:r>
    </w:p>
    <w:p w14:paraId="134708EF" w14:textId="77777777" w:rsidR="00E55397" w:rsidRDefault="00395F00" w:rsidP="000F6D24">
      <w:pPr>
        <w:pStyle w:val="a5"/>
        <w:numPr>
          <w:ilvl w:val="0"/>
          <w:numId w:val="136"/>
        </w:numPr>
        <w:tabs>
          <w:tab w:val="left" w:pos="1500"/>
        </w:tabs>
        <w:ind w:right="431" w:firstLine="0"/>
        <w:rPr>
          <w:sz w:val="28"/>
        </w:rPr>
      </w:pPr>
      <w:r>
        <w:rPr>
          <w:b/>
          <w:color w:val="221F1F"/>
          <w:sz w:val="28"/>
        </w:rPr>
        <w:t xml:space="preserve">осваивать и применять </w:t>
      </w:r>
      <w:r>
        <w:rPr>
          <w:color w:val="221F1F"/>
          <w:sz w:val="28"/>
        </w:rPr>
        <w:t>знания о государстве, его признаках и форме, внутренней и внешней политике,</w:t>
      </w:r>
      <w:r>
        <w:rPr>
          <w:color w:val="221F1F"/>
          <w:spacing w:val="-3"/>
          <w:sz w:val="28"/>
        </w:rPr>
        <w:t xml:space="preserve"> </w:t>
      </w:r>
      <w:r>
        <w:rPr>
          <w:color w:val="221F1F"/>
          <w:sz w:val="28"/>
        </w:rPr>
        <w:t>о демократии</w:t>
      </w:r>
      <w:r>
        <w:rPr>
          <w:color w:val="221F1F"/>
          <w:spacing w:val="-2"/>
          <w:sz w:val="28"/>
        </w:rPr>
        <w:t xml:space="preserve"> </w:t>
      </w:r>
      <w:r>
        <w:rPr>
          <w:color w:val="221F1F"/>
          <w:sz w:val="28"/>
        </w:rPr>
        <w:t>и демократических ценностях,</w:t>
      </w:r>
      <w:r>
        <w:rPr>
          <w:color w:val="221F1F"/>
          <w:spacing w:val="-3"/>
          <w:sz w:val="28"/>
        </w:rPr>
        <w:t xml:space="preserve"> </w:t>
      </w:r>
      <w:r>
        <w:rPr>
          <w:color w:val="221F1F"/>
          <w:sz w:val="28"/>
        </w:rPr>
        <w:t>о конституционном</w:t>
      </w:r>
      <w:r>
        <w:rPr>
          <w:color w:val="221F1F"/>
          <w:spacing w:val="-12"/>
          <w:sz w:val="28"/>
        </w:rPr>
        <w:t xml:space="preserve"> </w:t>
      </w:r>
      <w:r>
        <w:rPr>
          <w:color w:val="221F1F"/>
          <w:sz w:val="28"/>
        </w:rPr>
        <w:t>статусе</w:t>
      </w:r>
      <w:r>
        <w:rPr>
          <w:color w:val="221F1F"/>
          <w:spacing w:val="-12"/>
          <w:sz w:val="28"/>
        </w:rPr>
        <w:t xml:space="preserve"> </w:t>
      </w:r>
      <w:r>
        <w:rPr>
          <w:color w:val="221F1F"/>
          <w:sz w:val="28"/>
        </w:rPr>
        <w:t>гражданина</w:t>
      </w:r>
      <w:r>
        <w:rPr>
          <w:color w:val="221F1F"/>
          <w:spacing w:val="-12"/>
          <w:sz w:val="28"/>
        </w:rPr>
        <w:t xml:space="preserve"> </w:t>
      </w:r>
      <w:r>
        <w:rPr>
          <w:color w:val="221F1F"/>
          <w:sz w:val="28"/>
        </w:rPr>
        <w:t>Российской</w:t>
      </w:r>
      <w:r>
        <w:rPr>
          <w:color w:val="221F1F"/>
          <w:spacing w:val="-12"/>
          <w:sz w:val="28"/>
        </w:rPr>
        <w:t xml:space="preserve"> </w:t>
      </w:r>
      <w:r>
        <w:rPr>
          <w:color w:val="221F1F"/>
          <w:sz w:val="28"/>
        </w:rPr>
        <w:t>Федерации,</w:t>
      </w:r>
      <w:r>
        <w:rPr>
          <w:color w:val="221F1F"/>
          <w:spacing w:val="-13"/>
          <w:sz w:val="28"/>
        </w:rPr>
        <w:t xml:space="preserve"> </w:t>
      </w:r>
      <w:r>
        <w:rPr>
          <w:color w:val="221F1F"/>
          <w:sz w:val="28"/>
        </w:rPr>
        <w:t>о</w:t>
      </w:r>
      <w:r>
        <w:rPr>
          <w:color w:val="221F1F"/>
          <w:spacing w:val="-14"/>
          <w:sz w:val="28"/>
        </w:rPr>
        <w:t xml:space="preserve"> </w:t>
      </w:r>
      <w:r>
        <w:rPr>
          <w:color w:val="221F1F"/>
          <w:sz w:val="28"/>
        </w:rPr>
        <w:t>формах</w:t>
      </w:r>
      <w:r>
        <w:rPr>
          <w:color w:val="221F1F"/>
          <w:spacing w:val="-11"/>
          <w:sz w:val="28"/>
        </w:rPr>
        <w:t xml:space="preserve"> </w:t>
      </w:r>
      <w:r>
        <w:rPr>
          <w:color w:val="221F1F"/>
          <w:sz w:val="28"/>
        </w:rPr>
        <w:t>участия граждан в политике, выборах и референдуме, о политических партиях;</w:t>
      </w:r>
    </w:p>
    <w:p w14:paraId="272E6DCD" w14:textId="77777777" w:rsidR="00E55397" w:rsidRDefault="00395F00" w:rsidP="000F6D24">
      <w:pPr>
        <w:pStyle w:val="a5"/>
        <w:numPr>
          <w:ilvl w:val="0"/>
          <w:numId w:val="136"/>
        </w:numPr>
        <w:tabs>
          <w:tab w:val="left" w:pos="1500"/>
        </w:tabs>
        <w:spacing w:before="1" w:line="322" w:lineRule="exact"/>
        <w:ind w:left="1500" w:hanging="707"/>
        <w:rPr>
          <w:sz w:val="28"/>
        </w:rPr>
      </w:pPr>
      <w:r>
        <w:rPr>
          <w:b/>
          <w:color w:val="221F1F"/>
          <w:sz w:val="28"/>
        </w:rPr>
        <w:t>характеризовать</w:t>
      </w:r>
      <w:r>
        <w:rPr>
          <w:b/>
          <w:color w:val="221F1F"/>
          <w:spacing w:val="-10"/>
          <w:sz w:val="28"/>
        </w:rPr>
        <w:t xml:space="preserve"> </w:t>
      </w:r>
      <w:r>
        <w:rPr>
          <w:color w:val="221F1F"/>
          <w:sz w:val="28"/>
        </w:rPr>
        <w:t>государство</w:t>
      </w:r>
      <w:r>
        <w:rPr>
          <w:color w:val="221F1F"/>
          <w:spacing w:val="-9"/>
          <w:sz w:val="28"/>
        </w:rPr>
        <w:t xml:space="preserve"> </w:t>
      </w:r>
      <w:r>
        <w:rPr>
          <w:color w:val="221F1F"/>
          <w:sz w:val="28"/>
        </w:rPr>
        <w:t>как</w:t>
      </w:r>
      <w:r>
        <w:rPr>
          <w:color w:val="221F1F"/>
          <w:spacing w:val="-9"/>
          <w:sz w:val="28"/>
        </w:rPr>
        <w:t xml:space="preserve"> </w:t>
      </w:r>
      <w:r>
        <w:rPr>
          <w:color w:val="221F1F"/>
          <w:sz w:val="28"/>
        </w:rPr>
        <w:t>социальный</w:t>
      </w:r>
      <w:r>
        <w:rPr>
          <w:color w:val="221F1F"/>
          <w:spacing w:val="-9"/>
          <w:sz w:val="28"/>
        </w:rPr>
        <w:t xml:space="preserve"> </w:t>
      </w:r>
      <w:r>
        <w:rPr>
          <w:color w:val="221F1F"/>
          <w:spacing w:val="-2"/>
          <w:sz w:val="28"/>
        </w:rPr>
        <w:t>институт;</w:t>
      </w:r>
    </w:p>
    <w:p w14:paraId="3B37150F" w14:textId="77777777" w:rsidR="00E55397" w:rsidRDefault="00395F00">
      <w:pPr>
        <w:pStyle w:val="a3"/>
        <w:ind w:right="433"/>
      </w:pPr>
      <w:r>
        <w:rPr>
          <w:color w:val="221F1F"/>
        </w:rPr>
        <w:t>принципы</w:t>
      </w:r>
      <w:r>
        <w:rPr>
          <w:color w:val="221F1F"/>
          <w:spacing w:val="-10"/>
        </w:rPr>
        <w:t xml:space="preserve"> </w:t>
      </w:r>
      <w:r>
        <w:rPr>
          <w:color w:val="221F1F"/>
        </w:rPr>
        <w:t>и</w:t>
      </w:r>
      <w:r>
        <w:rPr>
          <w:color w:val="221F1F"/>
          <w:spacing w:val="-13"/>
        </w:rPr>
        <w:t xml:space="preserve"> </w:t>
      </w:r>
      <w:r>
        <w:rPr>
          <w:color w:val="221F1F"/>
        </w:rPr>
        <w:t>признаки</w:t>
      </w:r>
      <w:r>
        <w:rPr>
          <w:color w:val="221F1F"/>
          <w:spacing w:val="-10"/>
        </w:rPr>
        <w:t xml:space="preserve"> </w:t>
      </w:r>
      <w:r>
        <w:rPr>
          <w:color w:val="221F1F"/>
        </w:rPr>
        <w:t>демократии,</w:t>
      </w:r>
      <w:r>
        <w:rPr>
          <w:color w:val="221F1F"/>
          <w:spacing w:val="-7"/>
        </w:rPr>
        <w:t xml:space="preserve"> </w:t>
      </w:r>
      <w:r>
        <w:rPr>
          <w:color w:val="221F1F"/>
        </w:rPr>
        <w:t>демократические</w:t>
      </w:r>
      <w:r>
        <w:rPr>
          <w:color w:val="221F1F"/>
          <w:spacing w:val="-13"/>
        </w:rPr>
        <w:t xml:space="preserve"> </w:t>
      </w:r>
      <w:r>
        <w:rPr>
          <w:color w:val="221F1F"/>
        </w:rPr>
        <w:t>ценности;</w:t>
      </w:r>
      <w:r>
        <w:rPr>
          <w:color w:val="221F1F"/>
          <w:spacing w:val="-11"/>
        </w:rPr>
        <w:t xml:space="preserve"> </w:t>
      </w:r>
      <w:r>
        <w:rPr>
          <w:color w:val="221F1F"/>
        </w:rPr>
        <w:t>роль</w:t>
      </w:r>
      <w:r>
        <w:rPr>
          <w:color w:val="221F1F"/>
          <w:spacing w:val="-10"/>
        </w:rPr>
        <w:t xml:space="preserve"> </w:t>
      </w:r>
      <w:r>
        <w:rPr>
          <w:color w:val="221F1F"/>
        </w:rPr>
        <w:t>государства в обществе на основе его функций;</w:t>
      </w:r>
    </w:p>
    <w:p w14:paraId="4B2FB425" w14:textId="77777777" w:rsidR="00E55397" w:rsidRDefault="00395F00">
      <w:pPr>
        <w:pStyle w:val="a3"/>
        <w:spacing w:line="321" w:lineRule="exact"/>
      </w:pPr>
      <w:r>
        <w:rPr>
          <w:color w:val="221F1F"/>
        </w:rPr>
        <w:t>правовое</w:t>
      </w:r>
      <w:r>
        <w:rPr>
          <w:color w:val="221F1F"/>
          <w:spacing w:val="-7"/>
        </w:rPr>
        <w:t xml:space="preserve"> </w:t>
      </w:r>
      <w:r>
        <w:rPr>
          <w:color w:val="221F1F"/>
          <w:spacing w:val="-2"/>
        </w:rPr>
        <w:t>государство;</w:t>
      </w:r>
    </w:p>
    <w:p w14:paraId="001EC52A" w14:textId="77777777" w:rsidR="00E55397" w:rsidRDefault="00395F00" w:rsidP="000F6D24">
      <w:pPr>
        <w:pStyle w:val="a5"/>
        <w:numPr>
          <w:ilvl w:val="0"/>
          <w:numId w:val="136"/>
        </w:numPr>
        <w:tabs>
          <w:tab w:val="left" w:pos="1500"/>
        </w:tabs>
        <w:ind w:right="426" w:firstLine="0"/>
        <w:rPr>
          <w:sz w:val="28"/>
        </w:rPr>
      </w:pPr>
      <w:r>
        <w:rPr>
          <w:b/>
          <w:color w:val="221F1F"/>
          <w:sz w:val="28"/>
        </w:rPr>
        <w:t xml:space="preserve">приводить примеры </w:t>
      </w:r>
      <w:r>
        <w:rPr>
          <w:color w:val="221F1F"/>
          <w:sz w:val="28"/>
        </w:rPr>
        <w:t xml:space="preserve">государств с различными формами правления, </w:t>
      </w:r>
      <w:proofErr w:type="spellStart"/>
      <w:r>
        <w:rPr>
          <w:color w:val="221F1F"/>
          <w:sz w:val="28"/>
        </w:rPr>
        <w:t>гос</w:t>
      </w:r>
      <w:proofErr w:type="spellEnd"/>
      <w:r>
        <w:rPr>
          <w:color w:val="221F1F"/>
          <w:sz w:val="28"/>
        </w:rPr>
        <w:t xml:space="preserve">- </w:t>
      </w:r>
      <w:proofErr w:type="spellStart"/>
      <w:r>
        <w:rPr>
          <w:color w:val="221F1F"/>
          <w:sz w:val="28"/>
        </w:rPr>
        <w:t>ударственно</w:t>
      </w:r>
      <w:proofErr w:type="spellEnd"/>
      <w:r>
        <w:rPr>
          <w:color w:val="221F1F"/>
          <w:sz w:val="28"/>
        </w:rPr>
        <w:t xml:space="preserve">-территориального устройства и политическим режимом; </w:t>
      </w:r>
      <w:proofErr w:type="spellStart"/>
      <w:r>
        <w:rPr>
          <w:color w:val="221F1F"/>
          <w:sz w:val="28"/>
        </w:rPr>
        <w:t>реализа</w:t>
      </w:r>
      <w:proofErr w:type="spellEnd"/>
      <w:r>
        <w:rPr>
          <w:color w:val="221F1F"/>
          <w:sz w:val="28"/>
        </w:rPr>
        <w:t xml:space="preserve">- </w:t>
      </w:r>
      <w:proofErr w:type="spellStart"/>
      <w:r>
        <w:rPr>
          <w:color w:val="221F1F"/>
          <w:sz w:val="28"/>
        </w:rPr>
        <w:t>ции</w:t>
      </w:r>
      <w:proofErr w:type="spellEnd"/>
      <w:r>
        <w:rPr>
          <w:color w:val="221F1F"/>
          <w:sz w:val="28"/>
        </w:rPr>
        <w:t xml:space="preserve">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rPr>
          <w:color w:val="221F1F"/>
          <w:spacing w:val="80"/>
          <w:sz w:val="28"/>
        </w:rPr>
        <w:t xml:space="preserve"> </w:t>
      </w:r>
      <w:r>
        <w:rPr>
          <w:color w:val="221F1F"/>
          <w:sz w:val="28"/>
        </w:rPr>
        <w:t>граждан</w:t>
      </w:r>
      <w:r>
        <w:rPr>
          <w:color w:val="221F1F"/>
          <w:spacing w:val="80"/>
          <w:sz w:val="28"/>
        </w:rPr>
        <w:t xml:space="preserve"> </w:t>
      </w:r>
      <w:r>
        <w:rPr>
          <w:color w:val="221F1F"/>
          <w:sz w:val="28"/>
        </w:rPr>
        <w:t>в</w:t>
      </w:r>
      <w:r>
        <w:rPr>
          <w:color w:val="221F1F"/>
          <w:spacing w:val="80"/>
          <w:sz w:val="28"/>
        </w:rPr>
        <w:t xml:space="preserve"> </w:t>
      </w:r>
      <w:r>
        <w:rPr>
          <w:color w:val="221F1F"/>
          <w:sz w:val="28"/>
        </w:rPr>
        <w:t>политике;</w:t>
      </w:r>
      <w:r>
        <w:rPr>
          <w:color w:val="221F1F"/>
          <w:spacing w:val="80"/>
          <w:sz w:val="28"/>
        </w:rPr>
        <w:t xml:space="preserve"> </w:t>
      </w:r>
      <w:r>
        <w:rPr>
          <w:color w:val="221F1F"/>
          <w:sz w:val="28"/>
        </w:rPr>
        <w:t>связи</w:t>
      </w:r>
      <w:r>
        <w:rPr>
          <w:color w:val="221F1F"/>
          <w:spacing w:val="80"/>
          <w:sz w:val="28"/>
        </w:rPr>
        <w:t xml:space="preserve"> </w:t>
      </w:r>
      <w:r>
        <w:rPr>
          <w:color w:val="221F1F"/>
          <w:sz w:val="28"/>
        </w:rPr>
        <w:t>политических</w:t>
      </w:r>
      <w:r>
        <w:rPr>
          <w:color w:val="221F1F"/>
          <w:spacing w:val="80"/>
          <w:sz w:val="28"/>
        </w:rPr>
        <w:t xml:space="preserve"> </w:t>
      </w:r>
      <w:r>
        <w:rPr>
          <w:color w:val="221F1F"/>
          <w:sz w:val="28"/>
        </w:rPr>
        <w:t>потрясений</w:t>
      </w:r>
      <w:r>
        <w:rPr>
          <w:color w:val="221F1F"/>
          <w:spacing w:val="80"/>
          <w:sz w:val="28"/>
        </w:rPr>
        <w:t xml:space="preserve"> </w:t>
      </w:r>
      <w:r>
        <w:rPr>
          <w:color w:val="221F1F"/>
          <w:sz w:val="28"/>
        </w:rPr>
        <w:t>и</w:t>
      </w:r>
      <w:r>
        <w:rPr>
          <w:color w:val="221F1F"/>
          <w:spacing w:val="80"/>
          <w:sz w:val="28"/>
        </w:rPr>
        <w:t xml:space="preserve"> </w:t>
      </w:r>
      <w:proofErr w:type="spellStart"/>
      <w:r>
        <w:rPr>
          <w:color w:val="221F1F"/>
          <w:sz w:val="28"/>
        </w:rPr>
        <w:t>социаль</w:t>
      </w:r>
      <w:proofErr w:type="spellEnd"/>
      <w:r>
        <w:rPr>
          <w:color w:val="221F1F"/>
          <w:sz w:val="28"/>
        </w:rPr>
        <w:t>- но-экономического кризиса в государстве;</w:t>
      </w:r>
    </w:p>
    <w:p w14:paraId="377E87F1" w14:textId="77777777" w:rsidR="00E55397" w:rsidRDefault="00395F00" w:rsidP="000F6D24">
      <w:pPr>
        <w:pStyle w:val="a5"/>
        <w:numPr>
          <w:ilvl w:val="0"/>
          <w:numId w:val="136"/>
        </w:numPr>
        <w:tabs>
          <w:tab w:val="left" w:pos="1500"/>
        </w:tabs>
        <w:ind w:right="429" w:firstLine="0"/>
        <w:rPr>
          <w:sz w:val="28"/>
        </w:rPr>
      </w:pPr>
      <w:r>
        <w:rPr>
          <w:b/>
          <w:color w:val="221F1F"/>
          <w:sz w:val="28"/>
        </w:rPr>
        <w:t xml:space="preserve">классифицировать </w:t>
      </w:r>
      <w:r>
        <w:rPr>
          <w:color w:val="221F1F"/>
          <w:sz w:val="28"/>
        </w:rPr>
        <w:t xml:space="preserve">современные государства по разным признакам; элементы формы государства; типы политических партий; типы </w:t>
      </w:r>
      <w:proofErr w:type="gramStart"/>
      <w:r>
        <w:rPr>
          <w:color w:val="221F1F"/>
          <w:sz w:val="28"/>
        </w:rPr>
        <w:t>обществен-</w:t>
      </w:r>
      <w:r>
        <w:rPr>
          <w:color w:val="221F1F"/>
          <w:spacing w:val="80"/>
          <w:w w:val="150"/>
          <w:sz w:val="28"/>
        </w:rPr>
        <w:t xml:space="preserve"> </w:t>
      </w:r>
      <w:r>
        <w:rPr>
          <w:color w:val="221F1F"/>
          <w:sz w:val="28"/>
        </w:rPr>
        <w:t>но</w:t>
      </w:r>
      <w:proofErr w:type="gramEnd"/>
      <w:r>
        <w:rPr>
          <w:color w:val="221F1F"/>
          <w:sz w:val="28"/>
        </w:rPr>
        <w:t>-политических организаций;</w:t>
      </w:r>
    </w:p>
    <w:p w14:paraId="0C31FE6C" w14:textId="77777777" w:rsidR="00E55397" w:rsidRDefault="00395F00" w:rsidP="000F6D24">
      <w:pPr>
        <w:pStyle w:val="a5"/>
        <w:numPr>
          <w:ilvl w:val="0"/>
          <w:numId w:val="136"/>
        </w:numPr>
        <w:tabs>
          <w:tab w:val="left" w:pos="1500"/>
        </w:tabs>
        <w:spacing w:before="1"/>
        <w:ind w:right="429" w:firstLine="0"/>
        <w:rPr>
          <w:sz w:val="28"/>
        </w:rPr>
      </w:pPr>
      <w:r>
        <w:rPr>
          <w:b/>
          <w:color w:val="221F1F"/>
          <w:sz w:val="28"/>
        </w:rPr>
        <w:t xml:space="preserve">сравнивать </w:t>
      </w:r>
      <w:r>
        <w:rPr>
          <w:color w:val="221F1F"/>
          <w:sz w:val="28"/>
        </w:rPr>
        <w:t xml:space="preserve">(в том числе устанавливать основания для сравнения) </w:t>
      </w:r>
      <w:proofErr w:type="gramStart"/>
      <w:r>
        <w:rPr>
          <w:color w:val="221F1F"/>
          <w:sz w:val="28"/>
        </w:rPr>
        <w:t xml:space="preserve">поли- </w:t>
      </w:r>
      <w:proofErr w:type="spellStart"/>
      <w:r>
        <w:rPr>
          <w:color w:val="221F1F"/>
          <w:sz w:val="28"/>
        </w:rPr>
        <w:t>тическую</w:t>
      </w:r>
      <w:proofErr w:type="spellEnd"/>
      <w:proofErr w:type="gramEnd"/>
      <w:r>
        <w:rPr>
          <w:color w:val="221F1F"/>
          <w:sz w:val="28"/>
        </w:rPr>
        <w:t xml:space="preserve"> власть с другими видами власти в обществе; демократические и </w:t>
      </w:r>
      <w:proofErr w:type="spellStart"/>
      <w:r>
        <w:rPr>
          <w:color w:val="221F1F"/>
          <w:sz w:val="28"/>
        </w:rPr>
        <w:t>не-</w:t>
      </w:r>
      <w:proofErr w:type="spellEnd"/>
      <w:r>
        <w:rPr>
          <w:color w:val="221F1F"/>
          <w:sz w:val="28"/>
        </w:rPr>
        <w:t xml:space="preserve"> демократические политические режимы, унитарное и федеративное </w:t>
      </w:r>
      <w:proofErr w:type="spellStart"/>
      <w:r>
        <w:rPr>
          <w:color w:val="221F1F"/>
          <w:sz w:val="28"/>
        </w:rPr>
        <w:t>террито</w:t>
      </w:r>
      <w:proofErr w:type="spellEnd"/>
      <w:r>
        <w:rPr>
          <w:color w:val="221F1F"/>
          <w:sz w:val="28"/>
        </w:rPr>
        <w:t xml:space="preserve">- </w:t>
      </w:r>
      <w:proofErr w:type="spellStart"/>
      <w:r>
        <w:rPr>
          <w:color w:val="221F1F"/>
          <w:sz w:val="28"/>
        </w:rPr>
        <w:t>риальногосударственное</w:t>
      </w:r>
      <w:proofErr w:type="spellEnd"/>
      <w:r>
        <w:rPr>
          <w:color w:val="221F1F"/>
          <w:sz w:val="28"/>
        </w:rPr>
        <w:t xml:space="preserve"> устройство, монархию и республику, политическую партию и общественно-политическое движение, выборы и референдум;</w:t>
      </w:r>
    </w:p>
    <w:p w14:paraId="74FA3D3D" w14:textId="77777777" w:rsidR="00E55397" w:rsidRDefault="00395F00" w:rsidP="000F6D24">
      <w:pPr>
        <w:pStyle w:val="a5"/>
        <w:numPr>
          <w:ilvl w:val="0"/>
          <w:numId w:val="136"/>
        </w:numPr>
        <w:tabs>
          <w:tab w:val="left" w:pos="1500"/>
        </w:tabs>
        <w:spacing w:before="1"/>
        <w:ind w:right="428" w:firstLine="0"/>
        <w:rPr>
          <w:sz w:val="28"/>
        </w:rPr>
      </w:pPr>
      <w:r>
        <w:rPr>
          <w:b/>
          <w:color w:val="221F1F"/>
          <w:sz w:val="28"/>
        </w:rPr>
        <w:t xml:space="preserve">устанавливать и объяснять </w:t>
      </w:r>
      <w:r>
        <w:rPr>
          <w:color w:val="221F1F"/>
          <w:sz w:val="28"/>
        </w:rPr>
        <w:t xml:space="preserve">взаимосвязи в отношениях между </w:t>
      </w:r>
      <w:proofErr w:type="spellStart"/>
      <w:r>
        <w:rPr>
          <w:color w:val="221F1F"/>
          <w:sz w:val="28"/>
        </w:rPr>
        <w:t>челове</w:t>
      </w:r>
      <w:proofErr w:type="spellEnd"/>
      <w:r>
        <w:rPr>
          <w:color w:val="221F1F"/>
          <w:sz w:val="28"/>
        </w:rPr>
        <w:t xml:space="preserve">- ком, обществом и государством; между правами человека и гражданина и </w:t>
      </w:r>
      <w:proofErr w:type="spellStart"/>
      <w:r>
        <w:rPr>
          <w:color w:val="221F1F"/>
          <w:sz w:val="28"/>
        </w:rPr>
        <w:t>обя</w:t>
      </w:r>
      <w:proofErr w:type="spellEnd"/>
      <w:r>
        <w:rPr>
          <w:color w:val="221F1F"/>
          <w:sz w:val="28"/>
        </w:rPr>
        <w:t xml:space="preserve">- </w:t>
      </w:r>
      <w:proofErr w:type="spellStart"/>
      <w:proofErr w:type="gramStart"/>
      <w:r>
        <w:rPr>
          <w:color w:val="221F1F"/>
          <w:sz w:val="28"/>
        </w:rPr>
        <w:t>занностями</w:t>
      </w:r>
      <w:proofErr w:type="spellEnd"/>
      <w:r>
        <w:rPr>
          <w:color w:val="221F1F"/>
          <w:spacing w:val="80"/>
          <w:w w:val="150"/>
          <w:sz w:val="28"/>
        </w:rPr>
        <w:t xml:space="preserve">  </w:t>
      </w:r>
      <w:r>
        <w:rPr>
          <w:color w:val="221F1F"/>
          <w:sz w:val="28"/>
        </w:rPr>
        <w:t>граждан</w:t>
      </w:r>
      <w:proofErr w:type="gramEnd"/>
      <w:r>
        <w:rPr>
          <w:color w:val="221F1F"/>
          <w:sz w:val="28"/>
        </w:rPr>
        <w:t>,</w:t>
      </w:r>
      <w:r>
        <w:rPr>
          <w:color w:val="221F1F"/>
          <w:spacing w:val="80"/>
          <w:sz w:val="28"/>
        </w:rPr>
        <w:t xml:space="preserve">  </w:t>
      </w:r>
      <w:r>
        <w:rPr>
          <w:color w:val="221F1F"/>
          <w:sz w:val="28"/>
        </w:rPr>
        <w:t>связи</w:t>
      </w:r>
      <w:r>
        <w:rPr>
          <w:color w:val="221F1F"/>
          <w:spacing w:val="80"/>
          <w:w w:val="150"/>
          <w:sz w:val="28"/>
        </w:rPr>
        <w:t xml:space="preserve">  </w:t>
      </w:r>
      <w:r>
        <w:rPr>
          <w:color w:val="221F1F"/>
          <w:sz w:val="28"/>
        </w:rPr>
        <w:t>политических</w:t>
      </w:r>
      <w:r>
        <w:rPr>
          <w:color w:val="221F1F"/>
          <w:spacing w:val="80"/>
          <w:w w:val="150"/>
          <w:sz w:val="28"/>
        </w:rPr>
        <w:t xml:space="preserve">  </w:t>
      </w:r>
      <w:r>
        <w:rPr>
          <w:color w:val="221F1F"/>
          <w:sz w:val="28"/>
        </w:rPr>
        <w:t>потрясений</w:t>
      </w:r>
      <w:r>
        <w:rPr>
          <w:color w:val="221F1F"/>
          <w:spacing w:val="80"/>
          <w:w w:val="150"/>
          <w:sz w:val="28"/>
        </w:rPr>
        <w:t xml:space="preserve">  </w:t>
      </w:r>
      <w:r>
        <w:rPr>
          <w:color w:val="221F1F"/>
          <w:sz w:val="28"/>
        </w:rPr>
        <w:t>и</w:t>
      </w:r>
      <w:r>
        <w:rPr>
          <w:color w:val="221F1F"/>
          <w:spacing w:val="80"/>
          <w:w w:val="150"/>
          <w:sz w:val="28"/>
        </w:rPr>
        <w:t xml:space="preserve">  </w:t>
      </w:r>
      <w:proofErr w:type="spellStart"/>
      <w:r>
        <w:rPr>
          <w:color w:val="221F1F"/>
          <w:sz w:val="28"/>
        </w:rPr>
        <w:t>социаль</w:t>
      </w:r>
      <w:proofErr w:type="spellEnd"/>
      <w:r>
        <w:rPr>
          <w:color w:val="221F1F"/>
          <w:sz w:val="28"/>
        </w:rPr>
        <w:t>- но-экономических кризисов в государстве;</w:t>
      </w:r>
    </w:p>
    <w:p w14:paraId="3F0C3C5B" w14:textId="77777777" w:rsidR="00E55397" w:rsidRDefault="00395F00" w:rsidP="000F6D24">
      <w:pPr>
        <w:pStyle w:val="a5"/>
        <w:numPr>
          <w:ilvl w:val="0"/>
          <w:numId w:val="136"/>
        </w:numPr>
        <w:tabs>
          <w:tab w:val="left" w:pos="1500"/>
        </w:tabs>
        <w:ind w:right="431" w:firstLine="0"/>
        <w:rPr>
          <w:sz w:val="28"/>
        </w:rPr>
      </w:pPr>
      <w:r>
        <w:rPr>
          <w:b/>
          <w:color w:val="221F1F"/>
          <w:sz w:val="28"/>
        </w:rPr>
        <w:t xml:space="preserve">использовать </w:t>
      </w:r>
      <w:r>
        <w:rPr>
          <w:color w:val="221F1F"/>
          <w:sz w:val="28"/>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w:t>
      </w:r>
      <w:r>
        <w:rPr>
          <w:color w:val="221F1F"/>
          <w:spacing w:val="-3"/>
          <w:sz w:val="28"/>
        </w:rPr>
        <w:t xml:space="preserve"> </w:t>
      </w:r>
      <w:r>
        <w:rPr>
          <w:color w:val="221F1F"/>
          <w:sz w:val="28"/>
        </w:rPr>
        <w:t>о</w:t>
      </w:r>
      <w:r>
        <w:rPr>
          <w:color w:val="221F1F"/>
          <w:spacing w:val="-4"/>
          <w:sz w:val="28"/>
        </w:rPr>
        <w:t xml:space="preserve"> </w:t>
      </w:r>
      <w:r>
        <w:rPr>
          <w:color w:val="221F1F"/>
          <w:sz w:val="28"/>
        </w:rPr>
        <w:t>роли</w:t>
      </w:r>
      <w:r>
        <w:rPr>
          <w:color w:val="221F1F"/>
          <w:spacing w:val="-7"/>
          <w:sz w:val="28"/>
        </w:rPr>
        <w:t xml:space="preserve"> </w:t>
      </w:r>
      <w:r>
        <w:rPr>
          <w:color w:val="221F1F"/>
          <w:sz w:val="28"/>
        </w:rPr>
        <w:t>информации</w:t>
      </w:r>
      <w:r>
        <w:rPr>
          <w:color w:val="221F1F"/>
          <w:spacing w:val="-4"/>
          <w:sz w:val="28"/>
        </w:rPr>
        <w:t xml:space="preserve"> </w:t>
      </w:r>
      <w:r>
        <w:rPr>
          <w:color w:val="221F1F"/>
          <w:sz w:val="28"/>
        </w:rPr>
        <w:t>и</w:t>
      </w:r>
      <w:r>
        <w:rPr>
          <w:color w:val="221F1F"/>
          <w:spacing w:val="-4"/>
          <w:sz w:val="28"/>
        </w:rPr>
        <w:t xml:space="preserve"> </w:t>
      </w:r>
      <w:r>
        <w:rPr>
          <w:color w:val="221F1F"/>
          <w:sz w:val="28"/>
        </w:rPr>
        <w:t>информационных технологий</w:t>
      </w:r>
      <w:r>
        <w:rPr>
          <w:color w:val="221F1F"/>
          <w:spacing w:val="-4"/>
          <w:sz w:val="28"/>
        </w:rPr>
        <w:t xml:space="preserve"> </w:t>
      </w:r>
      <w:r>
        <w:rPr>
          <w:color w:val="221F1F"/>
          <w:sz w:val="28"/>
        </w:rPr>
        <w:t>в</w:t>
      </w:r>
      <w:r>
        <w:rPr>
          <w:color w:val="221F1F"/>
          <w:spacing w:val="-5"/>
          <w:sz w:val="28"/>
        </w:rPr>
        <w:t xml:space="preserve"> </w:t>
      </w:r>
      <w:r>
        <w:rPr>
          <w:color w:val="221F1F"/>
          <w:sz w:val="28"/>
        </w:rPr>
        <w:t>современном мире</w:t>
      </w:r>
      <w:r>
        <w:rPr>
          <w:color w:val="221F1F"/>
          <w:spacing w:val="-9"/>
          <w:sz w:val="28"/>
        </w:rPr>
        <w:t xml:space="preserve"> </w:t>
      </w:r>
      <w:r>
        <w:rPr>
          <w:color w:val="221F1F"/>
          <w:sz w:val="28"/>
        </w:rPr>
        <w:t>для</w:t>
      </w:r>
      <w:r>
        <w:rPr>
          <w:color w:val="221F1F"/>
          <w:spacing w:val="-8"/>
          <w:sz w:val="28"/>
        </w:rPr>
        <w:t xml:space="preserve"> </w:t>
      </w:r>
      <w:r>
        <w:rPr>
          <w:color w:val="221F1F"/>
          <w:sz w:val="28"/>
        </w:rPr>
        <w:t>аргументированного</w:t>
      </w:r>
      <w:r>
        <w:rPr>
          <w:color w:val="221F1F"/>
          <w:spacing w:val="-10"/>
          <w:sz w:val="28"/>
        </w:rPr>
        <w:t xml:space="preserve"> </w:t>
      </w:r>
      <w:r>
        <w:rPr>
          <w:color w:val="221F1F"/>
          <w:sz w:val="28"/>
        </w:rPr>
        <w:t>объяснения</w:t>
      </w:r>
      <w:r>
        <w:rPr>
          <w:color w:val="221F1F"/>
          <w:spacing w:val="-8"/>
          <w:sz w:val="28"/>
        </w:rPr>
        <w:t xml:space="preserve"> </w:t>
      </w:r>
      <w:r>
        <w:rPr>
          <w:color w:val="221F1F"/>
          <w:sz w:val="28"/>
        </w:rPr>
        <w:t>роли</w:t>
      </w:r>
      <w:r>
        <w:rPr>
          <w:color w:val="221F1F"/>
          <w:spacing w:val="-8"/>
          <w:sz w:val="28"/>
        </w:rPr>
        <w:t xml:space="preserve"> </w:t>
      </w:r>
      <w:r>
        <w:rPr>
          <w:color w:val="221F1F"/>
          <w:sz w:val="28"/>
        </w:rPr>
        <w:t>СМИ</w:t>
      </w:r>
      <w:r>
        <w:rPr>
          <w:color w:val="221F1F"/>
          <w:spacing w:val="-10"/>
          <w:sz w:val="28"/>
        </w:rPr>
        <w:t xml:space="preserve"> </w:t>
      </w:r>
      <w:r>
        <w:rPr>
          <w:color w:val="221F1F"/>
          <w:sz w:val="28"/>
        </w:rPr>
        <w:t>в</w:t>
      </w:r>
      <w:r>
        <w:rPr>
          <w:color w:val="221F1F"/>
          <w:spacing w:val="-9"/>
          <w:sz w:val="28"/>
        </w:rPr>
        <w:t xml:space="preserve"> </w:t>
      </w:r>
      <w:r>
        <w:rPr>
          <w:color w:val="221F1F"/>
          <w:sz w:val="28"/>
        </w:rPr>
        <w:t>современном</w:t>
      </w:r>
      <w:r>
        <w:rPr>
          <w:color w:val="221F1F"/>
          <w:spacing w:val="-9"/>
          <w:sz w:val="28"/>
        </w:rPr>
        <w:t xml:space="preserve"> </w:t>
      </w:r>
      <w:r>
        <w:rPr>
          <w:color w:val="221F1F"/>
          <w:sz w:val="28"/>
        </w:rPr>
        <w:t>обществе</w:t>
      </w:r>
      <w:r>
        <w:rPr>
          <w:color w:val="221F1F"/>
          <w:spacing w:val="-12"/>
          <w:sz w:val="28"/>
        </w:rPr>
        <w:t xml:space="preserve"> </w:t>
      </w:r>
      <w:r>
        <w:rPr>
          <w:color w:val="221F1F"/>
          <w:sz w:val="28"/>
        </w:rPr>
        <w:t xml:space="preserve">и </w:t>
      </w:r>
      <w:r>
        <w:rPr>
          <w:color w:val="221F1F"/>
          <w:spacing w:val="-2"/>
          <w:sz w:val="28"/>
        </w:rPr>
        <w:t>государстве;</w:t>
      </w:r>
    </w:p>
    <w:p w14:paraId="537437D0" w14:textId="77777777" w:rsidR="00E55397" w:rsidRDefault="00395F00" w:rsidP="000F6D24">
      <w:pPr>
        <w:pStyle w:val="a5"/>
        <w:numPr>
          <w:ilvl w:val="0"/>
          <w:numId w:val="136"/>
        </w:numPr>
        <w:tabs>
          <w:tab w:val="left" w:pos="1500"/>
        </w:tabs>
        <w:ind w:right="426" w:firstLine="0"/>
        <w:rPr>
          <w:sz w:val="28"/>
        </w:rPr>
      </w:pPr>
      <w:r>
        <w:rPr>
          <w:b/>
          <w:color w:val="221F1F"/>
          <w:sz w:val="28"/>
        </w:rPr>
        <w:t xml:space="preserve">определять и аргументировать </w:t>
      </w:r>
      <w:r>
        <w:rPr>
          <w:color w:val="221F1F"/>
          <w:sz w:val="28"/>
        </w:rPr>
        <w:t xml:space="preserve">неприемлемость всех форм </w:t>
      </w:r>
      <w:proofErr w:type="spellStart"/>
      <w:proofErr w:type="gramStart"/>
      <w:r>
        <w:rPr>
          <w:color w:val="221F1F"/>
          <w:sz w:val="28"/>
        </w:rPr>
        <w:t>антиобще</w:t>
      </w:r>
      <w:proofErr w:type="spellEnd"/>
      <w:r>
        <w:rPr>
          <w:color w:val="221F1F"/>
          <w:sz w:val="28"/>
        </w:rPr>
        <w:t xml:space="preserve">- </w:t>
      </w:r>
      <w:proofErr w:type="spellStart"/>
      <w:r>
        <w:rPr>
          <w:color w:val="221F1F"/>
          <w:sz w:val="28"/>
        </w:rPr>
        <w:t>ственного</w:t>
      </w:r>
      <w:proofErr w:type="spellEnd"/>
      <w:proofErr w:type="gramEnd"/>
      <w:r>
        <w:rPr>
          <w:color w:val="221F1F"/>
          <w:sz w:val="28"/>
        </w:rPr>
        <w:t xml:space="preserve"> поведения в политике с точки зрения социальных ценностей и </w:t>
      </w:r>
      <w:proofErr w:type="spellStart"/>
      <w:r>
        <w:rPr>
          <w:color w:val="221F1F"/>
          <w:sz w:val="28"/>
        </w:rPr>
        <w:t>пра</w:t>
      </w:r>
      <w:proofErr w:type="spellEnd"/>
      <w:r>
        <w:rPr>
          <w:color w:val="221F1F"/>
          <w:sz w:val="28"/>
        </w:rPr>
        <w:t xml:space="preserve">- </w:t>
      </w:r>
      <w:proofErr w:type="spellStart"/>
      <w:r>
        <w:rPr>
          <w:color w:val="221F1F"/>
          <w:sz w:val="28"/>
        </w:rPr>
        <w:lastRenderedPageBreak/>
        <w:t>вовых</w:t>
      </w:r>
      <w:proofErr w:type="spellEnd"/>
      <w:r>
        <w:rPr>
          <w:color w:val="221F1F"/>
          <w:sz w:val="28"/>
        </w:rPr>
        <w:t xml:space="preserve"> норм;</w:t>
      </w:r>
    </w:p>
    <w:p w14:paraId="2C8E0EB7" w14:textId="77777777" w:rsidR="00E55397" w:rsidRDefault="00395F00" w:rsidP="000F6D24">
      <w:pPr>
        <w:pStyle w:val="a5"/>
        <w:numPr>
          <w:ilvl w:val="0"/>
          <w:numId w:val="136"/>
        </w:numPr>
        <w:tabs>
          <w:tab w:val="left" w:pos="1500"/>
        </w:tabs>
        <w:ind w:right="431" w:firstLine="0"/>
        <w:rPr>
          <w:sz w:val="28"/>
        </w:rPr>
      </w:pPr>
      <w:r>
        <w:rPr>
          <w:b/>
          <w:color w:val="221F1F"/>
          <w:sz w:val="28"/>
        </w:rPr>
        <w:t xml:space="preserve">решать </w:t>
      </w:r>
      <w:r>
        <w:rPr>
          <w:color w:val="221F1F"/>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w:t>
      </w:r>
      <w:proofErr w:type="spellStart"/>
      <w:r>
        <w:rPr>
          <w:color w:val="221F1F"/>
          <w:sz w:val="28"/>
        </w:rPr>
        <w:t>участ</w:t>
      </w:r>
      <w:proofErr w:type="spellEnd"/>
      <w:r>
        <w:rPr>
          <w:color w:val="221F1F"/>
          <w:sz w:val="28"/>
        </w:rPr>
        <w:t>- ника общественно-политического движения;</w:t>
      </w:r>
    </w:p>
    <w:p w14:paraId="60D74863" w14:textId="77777777" w:rsidR="00E55397" w:rsidRDefault="00395F00" w:rsidP="000F6D24">
      <w:pPr>
        <w:pStyle w:val="a5"/>
        <w:numPr>
          <w:ilvl w:val="0"/>
          <w:numId w:val="136"/>
        </w:numPr>
        <w:tabs>
          <w:tab w:val="left" w:pos="1500"/>
        </w:tabs>
        <w:spacing w:line="320" w:lineRule="exact"/>
        <w:ind w:left="1500" w:hanging="707"/>
        <w:rPr>
          <w:sz w:val="28"/>
        </w:rPr>
      </w:pPr>
      <w:r>
        <w:rPr>
          <w:b/>
          <w:color w:val="221F1F"/>
          <w:sz w:val="28"/>
        </w:rPr>
        <w:t>овладевать</w:t>
      </w:r>
      <w:r>
        <w:rPr>
          <w:b/>
          <w:color w:val="221F1F"/>
          <w:spacing w:val="72"/>
          <w:sz w:val="28"/>
        </w:rPr>
        <w:t xml:space="preserve"> </w:t>
      </w:r>
      <w:r>
        <w:rPr>
          <w:color w:val="221F1F"/>
          <w:sz w:val="28"/>
        </w:rPr>
        <w:t>смысловым</w:t>
      </w:r>
      <w:r>
        <w:rPr>
          <w:color w:val="221F1F"/>
          <w:spacing w:val="67"/>
          <w:sz w:val="28"/>
        </w:rPr>
        <w:t xml:space="preserve"> </w:t>
      </w:r>
      <w:r>
        <w:rPr>
          <w:color w:val="221F1F"/>
          <w:sz w:val="28"/>
        </w:rPr>
        <w:t>чтением</w:t>
      </w:r>
      <w:r>
        <w:rPr>
          <w:color w:val="221F1F"/>
          <w:spacing w:val="66"/>
          <w:sz w:val="28"/>
        </w:rPr>
        <w:t xml:space="preserve"> </w:t>
      </w:r>
      <w:r>
        <w:rPr>
          <w:color w:val="221F1F"/>
          <w:sz w:val="28"/>
        </w:rPr>
        <w:t>фрагментов</w:t>
      </w:r>
      <w:r>
        <w:rPr>
          <w:color w:val="221F1F"/>
          <w:spacing w:val="66"/>
          <w:sz w:val="28"/>
        </w:rPr>
        <w:t xml:space="preserve"> </w:t>
      </w:r>
      <w:r>
        <w:rPr>
          <w:color w:val="221F1F"/>
          <w:sz w:val="28"/>
        </w:rPr>
        <w:t>Конституции</w:t>
      </w:r>
      <w:r>
        <w:rPr>
          <w:color w:val="221F1F"/>
          <w:spacing w:val="67"/>
          <w:sz w:val="28"/>
        </w:rPr>
        <w:t xml:space="preserve"> </w:t>
      </w:r>
      <w:r>
        <w:rPr>
          <w:color w:val="221F1F"/>
          <w:spacing w:val="-2"/>
          <w:sz w:val="28"/>
        </w:rPr>
        <w:t>Российской</w:t>
      </w:r>
    </w:p>
    <w:p w14:paraId="44188C57" w14:textId="77777777" w:rsidR="00E55397" w:rsidRDefault="00395F00">
      <w:pPr>
        <w:pStyle w:val="a3"/>
        <w:spacing w:before="67"/>
        <w:ind w:right="425"/>
      </w:pPr>
      <w:r>
        <w:rPr>
          <w:color w:val="221F1F"/>
        </w:rPr>
        <w:t xml:space="preserve">Федерации, других нормативных правовых актов, учебных и иных текстов </w:t>
      </w:r>
      <w:proofErr w:type="gramStart"/>
      <w:r>
        <w:rPr>
          <w:color w:val="221F1F"/>
        </w:rPr>
        <w:t xml:space="preserve">об- </w:t>
      </w:r>
      <w:proofErr w:type="spellStart"/>
      <w:r>
        <w:rPr>
          <w:color w:val="221F1F"/>
        </w:rPr>
        <w:t>ществоведческой</w:t>
      </w:r>
      <w:proofErr w:type="spellEnd"/>
      <w:proofErr w:type="gramEnd"/>
      <w:r>
        <w:rPr>
          <w:color w:val="221F1F"/>
        </w:rPr>
        <w:t xml:space="preserve">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7CCCC343" w14:textId="77777777" w:rsidR="00E55397" w:rsidRDefault="00395F00" w:rsidP="000F6D24">
      <w:pPr>
        <w:pStyle w:val="a5"/>
        <w:numPr>
          <w:ilvl w:val="0"/>
          <w:numId w:val="136"/>
        </w:numPr>
        <w:tabs>
          <w:tab w:val="left" w:pos="1500"/>
        </w:tabs>
        <w:spacing w:before="1"/>
        <w:ind w:right="427" w:firstLine="0"/>
        <w:rPr>
          <w:sz w:val="28"/>
        </w:rPr>
      </w:pPr>
      <w:r>
        <w:rPr>
          <w:b/>
          <w:color w:val="221F1F"/>
          <w:sz w:val="28"/>
        </w:rPr>
        <w:t>искать</w:t>
      </w:r>
      <w:r>
        <w:rPr>
          <w:b/>
          <w:color w:val="221F1F"/>
          <w:spacing w:val="-7"/>
          <w:sz w:val="28"/>
        </w:rPr>
        <w:t xml:space="preserve"> </w:t>
      </w:r>
      <w:r>
        <w:rPr>
          <w:b/>
          <w:color w:val="221F1F"/>
          <w:sz w:val="28"/>
        </w:rPr>
        <w:t>и</w:t>
      </w:r>
      <w:r>
        <w:rPr>
          <w:b/>
          <w:color w:val="221F1F"/>
          <w:spacing w:val="-9"/>
          <w:sz w:val="28"/>
        </w:rPr>
        <w:t xml:space="preserve"> </w:t>
      </w:r>
      <w:r>
        <w:rPr>
          <w:b/>
          <w:color w:val="221F1F"/>
          <w:sz w:val="28"/>
        </w:rPr>
        <w:t>извлекать</w:t>
      </w:r>
      <w:r>
        <w:rPr>
          <w:b/>
          <w:color w:val="221F1F"/>
          <w:spacing w:val="-7"/>
          <w:sz w:val="28"/>
        </w:rPr>
        <w:t xml:space="preserve"> </w:t>
      </w:r>
      <w:r>
        <w:rPr>
          <w:color w:val="221F1F"/>
          <w:sz w:val="28"/>
        </w:rPr>
        <w:t>информацию</w:t>
      </w:r>
      <w:r>
        <w:rPr>
          <w:color w:val="221F1F"/>
          <w:spacing w:val="-13"/>
          <w:sz w:val="28"/>
        </w:rPr>
        <w:t xml:space="preserve"> </w:t>
      </w:r>
      <w:r>
        <w:rPr>
          <w:color w:val="221F1F"/>
          <w:sz w:val="28"/>
        </w:rPr>
        <w:t>о</w:t>
      </w:r>
      <w:r>
        <w:rPr>
          <w:color w:val="221F1F"/>
          <w:spacing w:val="-12"/>
          <w:sz w:val="28"/>
        </w:rPr>
        <w:t xml:space="preserve"> </w:t>
      </w:r>
      <w:r>
        <w:rPr>
          <w:color w:val="221F1F"/>
          <w:sz w:val="28"/>
        </w:rPr>
        <w:t>сущности</w:t>
      </w:r>
      <w:r>
        <w:rPr>
          <w:color w:val="221F1F"/>
          <w:spacing w:val="-12"/>
          <w:sz w:val="28"/>
        </w:rPr>
        <w:t xml:space="preserve"> </w:t>
      </w:r>
      <w:r>
        <w:rPr>
          <w:color w:val="221F1F"/>
          <w:sz w:val="28"/>
        </w:rPr>
        <w:t>политики,</w:t>
      </w:r>
      <w:r>
        <w:rPr>
          <w:color w:val="221F1F"/>
          <w:spacing w:val="-13"/>
          <w:sz w:val="28"/>
        </w:rPr>
        <w:t xml:space="preserve"> </w:t>
      </w:r>
      <w:r>
        <w:rPr>
          <w:color w:val="221F1F"/>
          <w:sz w:val="28"/>
        </w:rPr>
        <w:t>государстве</w:t>
      </w:r>
      <w:r>
        <w:rPr>
          <w:color w:val="221F1F"/>
          <w:spacing w:val="-15"/>
          <w:sz w:val="28"/>
        </w:rPr>
        <w:t xml:space="preserve"> </w:t>
      </w:r>
      <w:r>
        <w:rPr>
          <w:color w:val="221F1F"/>
          <w:sz w:val="28"/>
        </w:rPr>
        <w:t>и</w:t>
      </w:r>
      <w:r>
        <w:rPr>
          <w:color w:val="221F1F"/>
          <w:spacing w:val="-12"/>
          <w:sz w:val="28"/>
        </w:rPr>
        <w:t xml:space="preserve"> </w:t>
      </w:r>
      <w:r>
        <w:rPr>
          <w:color w:val="221F1F"/>
          <w:sz w:val="28"/>
        </w:rPr>
        <w:t xml:space="preserve">его роли в обществе: по заданию учителя выявлять соответствующие факты из разных адаптированных источников (в том числе учебных материалов) и </w:t>
      </w:r>
      <w:proofErr w:type="spellStart"/>
      <w:r>
        <w:rPr>
          <w:color w:val="221F1F"/>
          <w:sz w:val="28"/>
        </w:rPr>
        <w:t>пуб</w:t>
      </w:r>
      <w:proofErr w:type="spellEnd"/>
      <w:r>
        <w:rPr>
          <w:color w:val="221F1F"/>
          <w:sz w:val="28"/>
        </w:rPr>
        <w:t xml:space="preserve">- </w:t>
      </w:r>
      <w:proofErr w:type="spellStart"/>
      <w:r>
        <w:rPr>
          <w:color w:val="221F1F"/>
          <w:sz w:val="28"/>
        </w:rPr>
        <w:t>ликаций</w:t>
      </w:r>
      <w:proofErr w:type="spellEnd"/>
      <w:r>
        <w:rPr>
          <w:color w:val="221F1F"/>
          <w:spacing w:val="-12"/>
          <w:sz w:val="28"/>
        </w:rPr>
        <w:t xml:space="preserve"> </w:t>
      </w:r>
      <w:r>
        <w:rPr>
          <w:color w:val="221F1F"/>
          <w:sz w:val="28"/>
        </w:rPr>
        <w:t>СМИ</w:t>
      </w:r>
      <w:r>
        <w:rPr>
          <w:color w:val="221F1F"/>
          <w:spacing w:val="-14"/>
          <w:sz w:val="28"/>
        </w:rPr>
        <w:t xml:space="preserve"> </w:t>
      </w:r>
      <w:r>
        <w:rPr>
          <w:color w:val="221F1F"/>
          <w:sz w:val="28"/>
        </w:rPr>
        <w:t>с</w:t>
      </w:r>
      <w:r>
        <w:rPr>
          <w:color w:val="221F1F"/>
          <w:spacing w:val="-12"/>
          <w:sz w:val="28"/>
        </w:rPr>
        <w:t xml:space="preserve"> </w:t>
      </w:r>
      <w:r>
        <w:rPr>
          <w:color w:val="221F1F"/>
          <w:sz w:val="28"/>
        </w:rPr>
        <w:t>соблюдением</w:t>
      </w:r>
      <w:r>
        <w:rPr>
          <w:color w:val="221F1F"/>
          <w:spacing w:val="-12"/>
          <w:sz w:val="28"/>
        </w:rPr>
        <w:t xml:space="preserve"> </w:t>
      </w:r>
      <w:r>
        <w:rPr>
          <w:color w:val="221F1F"/>
          <w:sz w:val="28"/>
        </w:rPr>
        <w:t>правил</w:t>
      </w:r>
      <w:r>
        <w:rPr>
          <w:color w:val="221F1F"/>
          <w:spacing w:val="-13"/>
          <w:sz w:val="28"/>
        </w:rPr>
        <w:t xml:space="preserve"> </w:t>
      </w:r>
      <w:r>
        <w:rPr>
          <w:color w:val="221F1F"/>
          <w:sz w:val="28"/>
        </w:rPr>
        <w:t>информационной</w:t>
      </w:r>
      <w:r>
        <w:rPr>
          <w:color w:val="221F1F"/>
          <w:spacing w:val="-12"/>
          <w:sz w:val="28"/>
        </w:rPr>
        <w:t xml:space="preserve"> </w:t>
      </w:r>
      <w:r>
        <w:rPr>
          <w:color w:val="221F1F"/>
          <w:sz w:val="28"/>
        </w:rPr>
        <w:t>безопасности</w:t>
      </w:r>
      <w:r>
        <w:rPr>
          <w:color w:val="221F1F"/>
          <w:spacing w:val="-12"/>
          <w:sz w:val="28"/>
        </w:rPr>
        <w:t xml:space="preserve"> </w:t>
      </w:r>
      <w:r>
        <w:rPr>
          <w:color w:val="221F1F"/>
          <w:sz w:val="28"/>
        </w:rPr>
        <w:t>при</w:t>
      </w:r>
      <w:r>
        <w:rPr>
          <w:color w:val="221F1F"/>
          <w:spacing w:val="-12"/>
          <w:sz w:val="28"/>
        </w:rPr>
        <w:t xml:space="preserve"> </w:t>
      </w:r>
      <w:r>
        <w:rPr>
          <w:color w:val="221F1F"/>
          <w:sz w:val="28"/>
        </w:rPr>
        <w:t>работе в Интернете;</w:t>
      </w:r>
    </w:p>
    <w:p w14:paraId="566BE37D" w14:textId="77777777" w:rsidR="00E55397" w:rsidRDefault="00395F00" w:rsidP="000F6D24">
      <w:pPr>
        <w:pStyle w:val="a5"/>
        <w:numPr>
          <w:ilvl w:val="0"/>
          <w:numId w:val="136"/>
        </w:numPr>
        <w:tabs>
          <w:tab w:val="left" w:pos="1500"/>
        </w:tabs>
        <w:spacing w:before="1"/>
        <w:ind w:right="432" w:firstLine="0"/>
        <w:rPr>
          <w:sz w:val="28"/>
        </w:rPr>
      </w:pPr>
      <w:r>
        <w:rPr>
          <w:b/>
          <w:color w:val="221F1F"/>
          <w:sz w:val="28"/>
        </w:rPr>
        <w:t xml:space="preserve">анализировать и конкретизировать </w:t>
      </w:r>
      <w:r>
        <w:rPr>
          <w:color w:val="221F1F"/>
          <w:sz w:val="28"/>
        </w:rPr>
        <w:t>социальную</w:t>
      </w:r>
      <w:r>
        <w:rPr>
          <w:color w:val="221F1F"/>
          <w:spacing w:val="-5"/>
          <w:sz w:val="28"/>
        </w:rPr>
        <w:t xml:space="preserve"> </w:t>
      </w:r>
      <w:r>
        <w:rPr>
          <w:color w:val="221F1F"/>
          <w:sz w:val="28"/>
        </w:rPr>
        <w:t>информацию</w:t>
      </w:r>
      <w:r>
        <w:rPr>
          <w:color w:val="221F1F"/>
          <w:spacing w:val="-5"/>
          <w:sz w:val="28"/>
        </w:rPr>
        <w:t xml:space="preserve"> </w:t>
      </w:r>
      <w:r>
        <w:rPr>
          <w:color w:val="221F1F"/>
          <w:sz w:val="28"/>
        </w:rPr>
        <w:t>о</w:t>
      </w:r>
      <w:r>
        <w:rPr>
          <w:color w:val="221F1F"/>
          <w:spacing w:val="-7"/>
          <w:sz w:val="28"/>
        </w:rPr>
        <w:t xml:space="preserve"> </w:t>
      </w:r>
      <w:r>
        <w:rPr>
          <w:color w:val="221F1F"/>
          <w:sz w:val="28"/>
        </w:rPr>
        <w:t xml:space="preserve">формах участия граждан нашей страны в политической жизни, о выборах и </w:t>
      </w:r>
      <w:proofErr w:type="spellStart"/>
      <w:proofErr w:type="gramStart"/>
      <w:r>
        <w:rPr>
          <w:color w:val="221F1F"/>
          <w:sz w:val="28"/>
        </w:rPr>
        <w:t>референду</w:t>
      </w:r>
      <w:proofErr w:type="spellEnd"/>
      <w:r>
        <w:rPr>
          <w:color w:val="221F1F"/>
          <w:sz w:val="28"/>
        </w:rPr>
        <w:t xml:space="preserve">- </w:t>
      </w:r>
      <w:r>
        <w:rPr>
          <w:color w:val="221F1F"/>
          <w:spacing w:val="-4"/>
          <w:sz w:val="28"/>
        </w:rPr>
        <w:t>ме</w:t>
      </w:r>
      <w:proofErr w:type="gramEnd"/>
      <w:r>
        <w:rPr>
          <w:color w:val="221F1F"/>
          <w:spacing w:val="-4"/>
          <w:sz w:val="28"/>
        </w:rPr>
        <w:t>;</w:t>
      </w:r>
    </w:p>
    <w:p w14:paraId="04031FE2" w14:textId="77777777" w:rsidR="00E55397" w:rsidRDefault="00395F00" w:rsidP="000F6D24">
      <w:pPr>
        <w:pStyle w:val="a5"/>
        <w:numPr>
          <w:ilvl w:val="0"/>
          <w:numId w:val="136"/>
        </w:numPr>
        <w:tabs>
          <w:tab w:val="left" w:pos="1500"/>
        </w:tabs>
        <w:ind w:right="428" w:firstLine="0"/>
        <w:rPr>
          <w:sz w:val="28"/>
        </w:rPr>
      </w:pPr>
      <w:r>
        <w:rPr>
          <w:b/>
          <w:color w:val="221F1F"/>
          <w:sz w:val="28"/>
        </w:rPr>
        <w:t xml:space="preserve">оценивать </w:t>
      </w:r>
      <w:r>
        <w:rPr>
          <w:color w:val="221F1F"/>
          <w:sz w:val="28"/>
        </w:rPr>
        <w:t xml:space="preserve">политическую деятельность различных субъектов политики с точки зрения учёта в ней интересов развития общества, её соответствия </w:t>
      </w:r>
      <w:proofErr w:type="spellStart"/>
      <w:proofErr w:type="gramStart"/>
      <w:r>
        <w:rPr>
          <w:color w:val="221F1F"/>
          <w:sz w:val="28"/>
        </w:rPr>
        <w:t>гума</w:t>
      </w:r>
      <w:proofErr w:type="spellEnd"/>
      <w:r>
        <w:rPr>
          <w:color w:val="221F1F"/>
          <w:sz w:val="28"/>
        </w:rPr>
        <w:t xml:space="preserve">- </w:t>
      </w:r>
      <w:proofErr w:type="spellStart"/>
      <w:r>
        <w:rPr>
          <w:color w:val="221F1F"/>
          <w:sz w:val="28"/>
        </w:rPr>
        <w:t>нистическим</w:t>
      </w:r>
      <w:proofErr w:type="spellEnd"/>
      <w:proofErr w:type="gramEnd"/>
      <w:r>
        <w:rPr>
          <w:color w:val="221F1F"/>
          <w:sz w:val="28"/>
        </w:rPr>
        <w:t xml:space="preserve"> и демократическим ценностям: выражать свою точку зрения, от- </w:t>
      </w:r>
      <w:proofErr w:type="spellStart"/>
      <w:r>
        <w:rPr>
          <w:color w:val="221F1F"/>
          <w:sz w:val="28"/>
        </w:rPr>
        <w:t>вечать</w:t>
      </w:r>
      <w:proofErr w:type="spellEnd"/>
      <w:r>
        <w:rPr>
          <w:color w:val="221F1F"/>
          <w:sz w:val="28"/>
        </w:rPr>
        <w:t xml:space="preserve"> на вопросы, участвовать в дискуссии;</w:t>
      </w:r>
    </w:p>
    <w:p w14:paraId="06EAE30B" w14:textId="77777777" w:rsidR="00E55397" w:rsidRDefault="00395F00" w:rsidP="000F6D24">
      <w:pPr>
        <w:pStyle w:val="a5"/>
        <w:numPr>
          <w:ilvl w:val="0"/>
          <w:numId w:val="136"/>
        </w:numPr>
        <w:tabs>
          <w:tab w:val="left" w:pos="1500"/>
        </w:tabs>
        <w:ind w:right="429" w:firstLine="0"/>
        <w:rPr>
          <w:sz w:val="28"/>
        </w:rPr>
      </w:pPr>
      <w:r>
        <w:rPr>
          <w:b/>
          <w:color w:val="221F1F"/>
          <w:sz w:val="28"/>
        </w:rPr>
        <w:t xml:space="preserve">использовать </w:t>
      </w:r>
      <w:r>
        <w:rPr>
          <w:color w:val="221F1F"/>
          <w:sz w:val="28"/>
        </w:rPr>
        <w:t xml:space="preserve">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w:t>
      </w:r>
      <w:proofErr w:type="spellStart"/>
      <w:proofErr w:type="gramStart"/>
      <w:r>
        <w:rPr>
          <w:color w:val="221F1F"/>
          <w:sz w:val="28"/>
        </w:rPr>
        <w:t>пуб</w:t>
      </w:r>
      <w:proofErr w:type="spellEnd"/>
      <w:r>
        <w:rPr>
          <w:color w:val="221F1F"/>
          <w:sz w:val="28"/>
        </w:rPr>
        <w:t>- личном</w:t>
      </w:r>
      <w:proofErr w:type="gramEnd"/>
      <w:r>
        <w:rPr>
          <w:color w:val="221F1F"/>
          <w:spacing w:val="-10"/>
          <w:sz w:val="28"/>
        </w:rPr>
        <w:t xml:space="preserve"> </w:t>
      </w:r>
      <w:r>
        <w:rPr>
          <w:color w:val="221F1F"/>
          <w:sz w:val="28"/>
        </w:rPr>
        <w:t>представлении</w:t>
      </w:r>
      <w:r>
        <w:rPr>
          <w:color w:val="221F1F"/>
          <w:spacing w:val="-10"/>
          <w:sz w:val="28"/>
        </w:rPr>
        <w:t xml:space="preserve"> </w:t>
      </w:r>
      <w:r>
        <w:rPr>
          <w:color w:val="221F1F"/>
          <w:sz w:val="28"/>
        </w:rPr>
        <w:t>результатов</w:t>
      </w:r>
      <w:r>
        <w:rPr>
          <w:color w:val="221F1F"/>
          <w:spacing w:val="-10"/>
          <w:sz w:val="28"/>
        </w:rPr>
        <w:t xml:space="preserve"> </w:t>
      </w:r>
      <w:r>
        <w:rPr>
          <w:color w:val="221F1F"/>
          <w:sz w:val="28"/>
        </w:rPr>
        <w:t>своей</w:t>
      </w:r>
      <w:r>
        <w:rPr>
          <w:color w:val="221F1F"/>
          <w:spacing w:val="-10"/>
          <w:sz w:val="28"/>
        </w:rPr>
        <w:t xml:space="preserve"> </w:t>
      </w:r>
      <w:r>
        <w:rPr>
          <w:color w:val="221F1F"/>
          <w:sz w:val="28"/>
        </w:rPr>
        <w:t>деятельности</w:t>
      </w:r>
      <w:r>
        <w:rPr>
          <w:color w:val="221F1F"/>
          <w:spacing w:val="-10"/>
          <w:sz w:val="28"/>
        </w:rPr>
        <w:t xml:space="preserve"> </w:t>
      </w:r>
      <w:r>
        <w:rPr>
          <w:color w:val="221F1F"/>
          <w:sz w:val="28"/>
        </w:rPr>
        <w:t>в</w:t>
      </w:r>
      <w:r>
        <w:rPr>
          <w:color w:val="221F1F"/>
          <w:spacing w:val="-11"/>
          <w:sz w:val="28"/>
        </w:rPr>
        <w:t xml:space="preserve"> </w:t>
      </w:r>
      <w:r>
        <w:rPr>
          <w:color w:val="221F1F"/>
          <w:sz w:val="28"/>
        </w:rPr>
        <w:t>соответствии</w:t>
      </w:r>
      <w:r>
        <w:rPr>
          <w:color w:val="221F1F"/>
          <w:spacing w:val="-10"/>
          <w:sz w:val="28"/>
        </w:rPr>
        <w:t xml:space="preserve"> </w:t>
      </w:r>
      <w:r>
        <w:rPr>
          <w:color w:val="221F1F"/>
          <w:sz w:val="28"/>
        </w:rPr>
        <w:t>с</w:t>
      </w:r>
      <w:r>
        <w:rPr>
          <w:color w:val="221F1F"/>
          <w:spacing w:val="-10"/>
          <w:sz w:val="28"/>
        </w:rPr>
        <w:t xml:space="preserve"> </w:t>
      </w:r>
      <w:r>
        <w:rPr>
          <w:color w:val="221F1F"/>
          <w:sz w:val="28"/>
        </w:rPr>
        <w:t>темой</w:t>
      </w:r>
      <w:r>
        <w:rPr>
          <w:color w:val="221F1F"/>
          <w:spacing w:val="-10"/>
          <w:sz w:val="28"/>
        </w:rPr>
        <w:t xml:space="preserve"> </w:t>
      </w:r>
      <w:r>
        <w:rPr>
          <w:color w:val="221F1F"/>
          <w:sz w:val="28"/>
        </w:rPr>
        <w:t>и ситуацией общения, особенностями аудитории и регламентом;</w:t>
      </w:r>
    </w:p>
    <w:p w14:paraId="7C14CA79" w14:textId="77777777" w:rsidR="00E55397" w:rsidRDefault="00395F00" w:rsidP="000F6D24">
      <w:pPr>
        <w:pStyle w:val="a5"/>
        <w:numPr>
          <w:ilvl w:val="0"/>
          <w:numId w:val="136"/>
        </w:numPr>
        <w:tabs>
          <w:tab w:val="left" w:pos="1500"/>
        </w:tabs>
        <w:spacing w:before="1"/>
        <w:ind w:right="432" w:firstLine="0"/>
        <w:rPr>
          <w:sz w:val="28"/>
        </w:rPr>
      </w:pPr>
      <w:r>
        <w:rPr>
          <w:b/>
          <w:color w:val="221F1F"/>
          <w:sz w:val="28"/>
        </w:rPr>
        <w:t xml:space="preserve">осуществлять </w:t>
      </w:r>
      <w:r>
        <w:rPr>
          <w:color w:val="221F1F"/>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w:t>
      </w:r>
      <w:proofErr w:type="spellStart"/>
      <w:r>
        <w:rPr>
          <w:color w:val="221F1F"/>
          <w:sz w:val="28"/>
        </w:rPr>
        <w:t>гумани</w:t>
      </w:r>
      <w:proofErr w:type="spellEnd"/>
      <w:r>
        <w:rPr>
          <w:color w:val="221F1F"/>
          <w:sz w:val="28"/>
        </w:rPr>
        <w:t xml:space="preserve">- </w:t>
      </w:r>
      <w:proofErr w:type="spellStart"/>
      <w:r>
        <w:rPr>
          <w:color w:val="221F1F"/>
          <w:sz w:val="28"/>
        </w:rPr>
        <w:t>стических</w:t>
      </w:r>
      <w:proofErr w:type="spellEnd"/>
      <w:r>
        <w:rPr>
          <w:color w:val="221F1F"/>
          <w:sz w:val="28"/>
        </w:rPr>
        <w:t xml:space="preserve">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44A88DFA" w14:textId="77777777" w:rsidR="00E55397" w:rsidRDefault="00395F00">
      <w:pPr>
        <w:pStyle w:val="a3"/>
        <w:spacing w:line="322" w:lineRule="exact"/>
      </w:pPr>
      <w:r>
        <w:rPr>
          <w:color w:val="221F1F"/>
        </w:rPr>
        <w:t>Гражданин</w:t>
      </w:r>
      <w:r>
        <w:rPr>
          <w:color w:val="221F1F"/>
          <w:spacing w:val="-7"/>
        </w:rPr>
        <w:t xml:space="preserve"> </w:t>
      </w:r>
      <w:r>
        <w:rPr>
          <w:color w:val="221F1F"/>
        </w:rPr>
        <w:t>и</w:t>
      </w:r>
      <w:r>
        <w:rPr>
          <w:color w:val="221F1F"/>
          <w:spacing w:val="-3"/>
        </w:rPr>
        <w:t xml:space="preserve"> </w:t>
      </w:r>
      <w:r>
        <w:rPr>
          <w:color w:val="221F1F"/>
          <w:spacing w:val="-2"/>
        </w:rPr>
        <w:t>государство</w:t>
      </w:r>
    </w:p>
    <w:p w14:paraId="115B79C7" w14:textId="77777777" w:rsidR="00E55397" w:rsidRDefault="00395F00" w:rsidP="000F6D24">
      <w:pPr>
        <w:pStyle w:val="a5"/>
        <w:numPr>
          <w:ilvl w:val="0"/>
          <w:numId w:val="136"/>
        </w:numPr>
        <w:tabs>
          <w:tab w:val="left" w:pos="1500"/>
        </w:tabs>
        <w:ind w:right="425" w:firstLine="0"/>
        <w:rPr>
          <w:sz w:val="28"/>
        </w:rPr>
      </w:pPr>
      <w:r>
        <w:rPr>
          <w:b/>
          <w:color w:val="221F1F"/>
          <w:sz w:val="28"/>
        </w:rPr>
        <w:t xml:space="preserve">осваивать и применять знания </w:t>
      </w:r>
      <w:r>
        <w:rPr>
          <w:color w:val="221F1F"/>
          <w:sz w:val="28"/>
        </w:rPr>
        <w:t xml:space="preserve">об основах конституционного строя и организации государственной власти в Российской Федерации, </w:t>
      </w:r>
      <w:proofErr w:type="spellStart"/>
      <w:r>
        <w:rPr>
          <w:color w:val="221F1F"/>
          <w:sz w:val="28"/>
        </w:rPr>
        <w:t>государствен</w:t>
      </w:r>
      <w:proofErr w:type="spellEnd"/>
      <w:r>
        <w:rPr>
          <w:color w:val="221F1F"/>
          <w:sz w:val="28"/>
        </w:rPr>
        <w:t xml:space="preserve">- но-территориальном устройстве Российской Федерации, деятельности высших органов власти и управления в Российской Федерации; об основных </w:t>
      </w:r>
      <w:proofErr w:type="spellStart"/>
      <w:r>
        <w:rPr>
          <w:color w:val="221F1F"/>
          <w:sz w:val="28"/>
        </w:rPr>
        <w:t>направле</w:t>
      </w:r>
      <w:proofErr w:type="spellEnd"/>
      <w:r>
        <w:rPr>
          <w:color w:val="221F1F"/>
          <w:sz w:val="28"/>
        </w:rPr>
        <w:t xml:space="preserve">- </w:t>
      </w:r>
      <w:proofErr w:type="spellStart"/>
      <w:r>
        <w:rPr>
          <w:color w:val="221F1F"/>
          <w:sz w:val="28"/>
        </w:rPr>
        <w:t>ниях</w:t>
      </w:r>
      <w:proofErr w:type="spellEnd"/>
      <w:r>
        <w:rPr>
          <w:color w:val="221F1F"/>
          <w:sz w:val="28"/>
        </w:rPr>
        <w:t xml:space="preserve"> внутренней политики Российской Федерации;</w:t>
      </w:r>
    </w:p>
    <w:p w14:paraId="7D5B857B" w14:textId="77777777" w:rsidR="00E55397" w:rsidRDefault="00395F00" w:rsidP="000F6D24">
      <w:pPr>
        <w:pStyle w:val="a5"/>
        <w:numPr>
          <w:ilvl w:val="0"/>
          <w:numId w:val="136"/>
        </w:numPr>
        <w:tabs>
          <w:tab w:val="left" w:pos="1500"/>
        </w:tabs>
        <w:spacing w:before="1"/>
        <w:ind w:right="428" w:firstLine="0"/>
        <w:rPr>
          <w:sz w:val="28"/>
        </w:rPr>
      </w:pPr>
      <w:r>
        <w:rPr>
          <w:b/>
          <w:color w:val="221F1F"/>
          <w:sz w:val="28"/>
        </w:rPr>
        <w:t xml:space="preserve">характеризовать </w:t>
      </w:r>
      <w:r>
        <w:rPr>
          <w:color w:val="221F1F"/>
          <w:sz w:val="28"/>
        </w:rPr>
        <w:t>Россию как демократическое федеративное правовое государство</w:t>
      </w:r>
      <w:r>
        <w:rPr>
          <w:color w:val="221F1F"/>
          <w:spacing w:val="-6"/>
          <w:sz w:val="28"/>
        </w:rPr>
        <w:t xml:space="preserve"> </w:t>
      </w:r>
      <w:r>
        <w:rPr>
          <w:color w:val="221F1F"/>
          <w:sz w:val="28"/>
        </w:rPr>
        <w:t>с</w:t>
      </w:r>
      <w:r>
        <w:rPr>
          <w:color w:val="221F1F"/>
          <w:spacing w:val="-6"/>
          <w:sz w:val="28"/>
        </w:rPr>
        <w:t xml:space="preserve"> </w:t>
      </w:r>
      <w:r>
        <w:rPr>
          <w:color w:val="221F1F"/>
          <w:sz w:val="28"/>
        </w:rPr>
        <w:t>республиканской</w:t>
      </w:r>
      <w:r>
        <w:rPr>
          <w:color w:val="221F1F"/>
          <w:spacing w:val="-6"/>
          <w:sz w:val="28"/>
        </w:rPr>
        <w:t xml:space="preserve"> </w:t>
      </w:r>
      <w:r>
        <w:rPr>
          <w:color w:val="221F1F"/>
          <w:sz w:val="28"/>
        </w:rPr>
        <w:t>формой</w:t>
      </w:r>
      <w:r>
        <w:rPr>
          <w:color w:val="221F1F"/>
          <w:spacing w:val="-8"/>
          <w:sz w:val="28"/>
        </w:rPr>
        <w:t xml:space="preserve"> </w:t>
      </w:r>
      <w:r>
        <w:rPr>
          <w:color w:val="221F1F"/>
          <w:sz w:val="28"/>
        </w:rPr>
        <w:t>правления,</w:t>
      </w:r>
      <w:r>
        <w:rPr>
          <w:color w:val="221F1F"/>
          <w:spacing w:val="-6"/>
          <w:sz w:val="28"/>
        </w:rPr>
        <w:t xml:space="preserve"> </w:t>
      </w:r>
      <w:r>
        <w:rPr>
          <w:color w:val="221F1F"/>
          <w:sz w:val="28"/>
        </w:rPr>
        <w:t>как</w:t>
      </w:r>
      <w:r>
        <w:rPr>
          <w:color w:val="221F1F"/>
          <w:spacing w:val="-5"/>
          <w:sz w:val="28"/>
        </w:rPr>
        <w:t xml:space="preserve"> </w:t>
      </w:r>
      <w:r>
        <w:rPr>
          <w:color w:val="221F1F"/>
          <w:sz w:val="28"/>
        </w:rPr>
        <w:t>социальное</w:t>
      </w:r>
      <w:r>
        <w:rPr>
          <w:color w:val="221F1F"/>
          <w:spacing w:val="-6"/>
          <w:sz w:val="28"/>
        </w:rPr>
        <w:t xml:space="preserve"> </w:t>
      </w:r>
      <w:r>
        <w:rPr>
          <w:color w:val="221F1F"/>
          <w:sz w:val="28"/>
        </w:rPr>
        <w:t xml:space="preserve">государство, как светское государство; статус и полномочия Президента Российской </w:t>
      </w:r>
      <w:proofErr w:type="gramStart"/>
      <w:r>
        <w:rPr>
          <w:color w:val="221F1F"/>
          <w:sz w:val="28"/>
        </w:rPr>
        <w:t>Феде- рации</w:t>
      </w:r>
      <w:proofErr w:type="gramEnd"/>
      <w:r>
        <w:rPr>
          <w:color w:val="221F1F"/>
          <w:sz w:val="28"/>
        </w:rPr>
        <w:t>, особенности формирования и функции Государственной Думы и Совета Федерации, Правительства Российской Федерации;</w:t>
      </w:r>
    </w:p>
    <w:p w14:paraId="3B1CB6BF" w14:textId="77777777" w:rsidR="00E55397" w:rsidRDefault="00395F00" w:rsidP="000F6D24">
      <w:pPr>
        <w:pStyle w:val="a5"/>
        <w:numPr>
          <w:ilvl w:val="0"/>
          <w:numId w:val="136"/>
        </w:numPr>
        <w:tabs>
          <w:tab w:val="left" w:pos="1500"/>
        </w:tabs>
        <w:ind w:right="428" w:firstLine="0"/>
        <w:rPr>
          <w:sz w:val="28"/>
        </w:rPr>
      </w:pPr>
      <w:r>
        <w:rPr>
          <w:b/>
          <w:color w:val="221F1F"/>
          <w:sz w:val="28"/>
        </w:rPr>
        <w:t xml:space="preserve">приводить </w:t>
      </w:r>
      <w:r>
        <w:rPr>
          <w:color w:val="221F1F"/>
          <w:sz w:val="28"/>
        </w:rPr>
        <w:t xml:space="preserve">примеры и </w:t>
      </w:r>
      <w:r>
        <w:rPr>
          <w:b/>
          <w:color w:val="221F1F"/>
          <w:sz w:val="28"/>
        </w:rPr>
        <w:t xml:space="preserve">моделировать </w:t>
      </w:r>
      <w:r>
        <w:rPr>
          <w:color w:val="221F1F"/>
          <w:sz w:val="28"/>
        </w:rPr>
        <w:t xml:space="preserve">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w:t>
      </w:r>
      <w:proofErr w:type="spellStart"/>
      <w:r>
        <w:rPr>
          <w:color w:val="221F1F"/>
          <w:sz w:val="28"/>
        </w:rPr>
        <w:t>дея</w:t>
      </w:r>
      <w:proofErr w:type="spellEnd"/>
      <w:r>
        <w:rPr>
          <w:color w:val="221F1F"/>
          <w:sz w:val="28"/>
        </w:rPr>
        <w:t xml:space="preserve">- </w:t>
      </w:r>
      <w:r>
        <w:rPr>
          <w:color w:val="221F1F"/>
          <w:sz w:val="28"/>
        </w:rPr>
        <w:lastRenderedPageBreak/>
        <w:t>тельности политических партий; политики в сфере культуры и образования, бюджетной</w:t>
      </w:r>
      <w:r>
        <w:rPr>
          <w:color w:val="221F1F"/>
          <w:spacing w:val="-2"/>
          <w:sz w:val="28"/>
        </w:rPr>
        <w:t xml:space="preserve"> </w:t>
      </w:r>
      <w:r>
        <w:rPr>
          <w:color w:val="221F1F"/>
          <w:sz w:val="28"/>
        </w:rPr>
        <w:t>и</w:t>
      </w:r>
      <w:r>
        <w:rPr>
          <w:color w:val="221F1F"/>
          <w:spacing w:val="-4"/>
          <w:sz w:val="28"/>
        </w:rPr>
        <w:t xml:space="preserve"> </w:t>
      </w:r>
      <w:r>
        <w:rPr>
          <w:color w:val="221F1F"/>
          <w:sz w:val="28"/>
        </w:rPr>
        <w:t>денежно-кредитной</w:t>
      </w:r>
      <w:r>
        <w:rPr>
          <w:color w:val="221F1F"/>
          <w:spacing w:val="-2"/>
          <w:sz w:val="28"/>
        </w:rPr>
        <w:t xml:space="preserve"> </w:t>
      </w:r>
      <w:r>
        <w:rPr>
          <w:color w:val="221F1F"/>
          <w:sz w:val="28"/>
        </w:rPr>
        <w:t>политики,</w:t>
      </w:r>
      <w:r>
        <w:rPr>
          <w:color w:val="221F1F"/>
          <w:spacing w:val="-5"/>
          <w:sz w:val="28"/>
        </w:rPr>
        <w:t xml:space="preserve"> </w:t>
      </w:r>
      <w:r>
        <w:rPr>
          <w:color w:val="221F1F"/>
          <w:sz w:val="28"/>
        </w:rPr>
        <w:t>политики</w:t>
      </w:r>
      <w:r>
        <w:rPr>
          <w:color w:val="221F1F"/>
          <w:spacing w:val="-2"/>
          <w:sz w:val="28"/>
        </w:rPr>
        <w:t xml:space="preserve"> </w:t>
      </w:r>
      <w:r>
        <w:rPr>
          <w:color w:val="221F1F"/>
          <w:sz w:val="28"/>
        </w:rPr>
        <w:t>в</w:t>
      </w:r>
      <w:r>
        <w:rPr>
          <w:color w:val="221F1F"/>
          <w:spacing w:val="-5"/>
          <w:sz w:val="28"/>
        </w:rPr>
        <w:t xml:space="preserve"> </w:t>
      </w:r>
      <w:r>
        <w:rPr>
          <w:color w:val="221F1F"/>
          <w:sz w:val="28"/>
        </w:rPr>
        <w:t>сфере</w:t>
      </w:r>
      <w:r>
        <w:rPr>
          <w:color w:val="221F1F"/>
          <w:spacing w:val="-4"/>
          <w:sz w:val="28"/>
        </w:rPr>
        <w:t xml:space="preserve"> </w:t>
      </w:r>
      <w:r>
        <w:rPr>
          <w:color w:val="221F1F"/>
          <w:sz w:val="28"/>
        </w:rPr>
        <w:t>противодействии коррупции, обеспечения безопасности личности, общества и государства, в том числе от терроризма и экстремизма;</w:t>
      </w:r>
    </w:p>
    <w:p w14:paraId="04E33651" w14:textId="77777777" w:rsidR="00E55397" w:rsidRDefault="00395F00" w:rsidP="000F6D24">
      <w:pPr>
        <w:pStyle w:val="a5"/>
        <w:numPr>
          <w:ilvl w:val="0"/>
          <w:numId w:val="136"/>
        </w:numPr>
        <w:tabs>
          <w:tab w:val="left" w:pos="1500"/>
        </w:tabs>
        <w:spacing w:before="67"/>
        <w:ind w:right="432" w:firstLine="0"/>
        <w:rPr>
          <w:sz w:val="28"/>
        </w:rPr>
      </w:pPr>
      <w:r>
        <w:rPr>
          <w:b/>
          <w:color w:val="221F1F"/>
          <w:sz w:val="28"/>
        </w:rPr>
        <w:t xml:space="preserve">классифицировать </w:t>
      </w:r>
      <w:r>
        <w:rPr>
          <w:color w:val="221F1F"/>
          <w:sz w:val="28"/>
        </w:rPr>
        <w:t xml:space="preserve">по разным признакам (в том числе устанавливать существенный признак классификации) полномочия высших органов </w:t>
      </w:r>
      <w:proofErr w:type="spellStart"/>
      <w:proofErr w:type="gramStart"/>
      <w:r>
        <w:rPr>
          <w:color w:val="221F1F"/>
          <w:sz w:val="28"/>
        </w:rPr>
        <w:t>государ</w:t>
      </w:r>
      <w:proofErr w:type="spellEnd"/>
      <w:r>
        <w:rPr>
          <w:color w:val="221F1F"/>
          <w:sz w:val="28"/>
        </w:rPr>
        <w:t xml:space="preserve">- </w:t>
      </w:r>
      <w:proofErr w:type="spellStart"/>
      <w:r>
        <w:rPr>
          <w:color w:val="221F1F"/>
          <w:sz w:val="28"/>
        </w:rPr>
        <w:t>ственной</w:t>
      </w:r>
      <w:proofErr w:type="spellEnd"/>
      <w:proofErr w:type="gramEnd"/>
      <w:r>
        <w:rPr>
          <w:color w:val="221F1F"/>
          <w:sz w:val="28"/>
        </w:rPr>
        <w:t xml:space="preserve"> власти Российской Федерации;</w:t>
      </w:r>
    </w:p>
    <w:p w14:paraId="1BA78430" w14:textId="77777777" w:rsidR="00E55397" w:rsidRDefault="00395F00" w:rsidP="000F6D24">
      <w:pPr>
        <w:pStyle w:val="a5"/>
        <w:numPr>
          <w:ilvl w:val="0"/>
          <w:numId w:val="136"/>
        </w:numPr>
        <w:tabs>
          <w:tab w:val="left" w:pos="1500"/>
        </w:tabs>
        <w:spacing w:before="2"/>
        <w:ind w:right="427" w:firstLine="0"/>
        <w:rPr>
          <w:sz w:val="28"/>
        </w:rPr>
      </w:pPr>
      <w:r>
        <w:rPr>
          <w:b/>
          <w:color w:val="221F1F"/>
          <w:sz w:val="28"/>
        </w:rPr>
        <w:t xml:space="preserve">сравнивать </w:t>
      </w:r>
      <w:r>
        <w:rPr>
          <w:color w:val="221F1F"/>
          <w:sz w:val="28"/>
        </w:rPr>
        <w:t xml:space="preserve">с опорой на Конституцию Российской Федерации </w:t>
      </w:r>
      <w:proofErr w:type="spellStart"/>
      <w:proofErr w:type="gramStart"/>
      <w:r>
        <w:rPr>
          <w:color w:val="221F1F"/>
          <w:sz w:val="28"/>
        </w:rPr>
        <w:t>полномо</w:t>
      </w:r>
      <w:proofErr w:type="spellEnd"/>
      <w:r>
        <w:rPr>
          <w:color w:val="221F1F"/>
          <w:sz w:val="28"/>
        </w:rPr>
        <w:t>- чия</w:t>
      </w:r>
      <w:proofErr w:type="gramEnd"/>
      <w:r>
        <w:rPr>
          <w:color w:val="221F1F"/>
          <w:sz w:val="28"/>
        </w:rPr>
        <w:t xml:space="preserve"> центральных органов государственной власти и субъектов Российской Фе- </w:t>
      </w:r>
      <w:proofErr w:type="spellStart"/>
      <w:r>
        <w:rPr>
          <w:color w:val="221F1F"/>
          <w:spacing w:val="-2"/>
          <w:sz w:val="28"/>
        </w:rPr>
        <w:t>дерации</w:t>
      </w:r>
      <w:proofErr w:type="spellEnd"/>
      <w:r>
        <w:rPr>
          <w:color w:val="221F1F"/>
          <w:spacing w:val="-2"/>
          <w:sz w:val="28"/>
        </w:rPr>
        <w:t>;</w:t>
      </w:r>
    </w:p>
    <w:p w14:paraId="0486F936" w14:textId="77777777" w:rsidR="00E55397" w:rsidRDefault="00395F00" w:rsidP="000F6D24">
      <w:pPr>
        <w:pStyle w:val="a5"/>
        <w:numPr>
          <w:ilvl w:val="0"/>
          <w:numId w:val="136"/>
        </w:numPr>
        <w:tabs>
          <w:tab w:val="left" w:pos="1500"/>
        </w:tabs>
        <w:spacing w:line="321" w:lineRule="exact"/>
        <w:ind w:left="1500" w:hanging="707"/>
        <w:rPr>
          <w:sz w:val="28"/>
        </w:rPr>
      </w:pPr>
      <w:r>
        <w:rPr>
          <w:b/>
          <w:color w:val="221F1F"/>
          <w:sz w:val="28"/>
        </w:rPr>
        <w:t>устанавливать</w:t>
      </w:r>
      <w:r>
        <w:rPr>
          <w:b/>
          <w:color w:val="221F1F"/>
          <w:spacing w:val="-8"/>
          <w:sz w:val="28"/>
        </w:rPr>
        <w:t xml:space="preserve"> </w:t>
      </w:r>
      <w:r>
        <w:rPr>
          <w:b/>
          <w:color w:val="221F1F"/>
          <w:sz w:val="28"/>
        </w:rPr>
        <w:t>и</w:t>
      </w:r>
      <w:r>
        <w:rPr>
          <w:b/>
          <w:color w:val="221F1F"/>
          <w:spacing w:val="-7"/>
          <w:sz w:val="28"/>
        </w:rPr>
        <w:t xml:space="preserve"> </w:t>
      </w:r>
      <w:r>
        <w:rPr>
          <w:b/>
          <w:color w:val="221F1F"/>
          <w:sz w:val="28"/>
        </w:rPr>
        <w:t>объяснять</w:t>
      </w:r>
      <w:r>
        <w:rPr>
          <w:b/>
          <w:color w:val="221F1F"/>
          <w:spacing w:val="-8"/>
          <w:sz w:val="28"/>
        </w:rPr>
        <w:t xml:space="preserve"> </w:t>
      </w:r>
      <w:r>
        <w:rPr>
          <w:color w:val="221F1F"/>
          <w:sz w:val="28"/>
        </w:rPr>
        <w:t>взаимосвязи</w:t>
      </w:r>
      <w:r>
        <w:rPr>
          <w:color w:val="221F1F"/>
          <w:spacing w:val="-7"/>
          <w:sz w:val="28"/>
        </w:rPr>
        <w:t xml:space="preserve"> </w:t>
      </w:r>
      <w:r>
        <w:rPr>
          <w:color w:val="221F1F"/>
          <w:sz w:val="28"/>
        </w:rPr>
        <w:t>ветвей</w:t>
      </w:r>
      <w:r>
        <w:rPr>
          <w:color w:val="221F1F"/>
          <w:spacing w:val="-8"/>
          <w:sz w:val="28"/>
        </w:rPr>
        <w:t xml:space="preserve"> </w:t>
      </w:r>
      <w:r>
        <w:rPr>
          <w:color w:val="221F1F"/>
          <w:sz w:val="28"/>
        </w:rPr>
        <w:t>власти</w:t>
      </w:r>
      <w:r>
        <w:rPr>
          <w:color w:val="221F1F"/>
          <w:spacing w:val="-7"/>
          <w:sz w:val="28"/>
        </w:rPr>
        <w:t xml:space="preserve"> </w:t>
      </w:r>
      <w:r>
        <w:rPr>
          <w:color w:val="221F1F"/>
          <w:spacing w:val="-10"/>
          <w:sz w:val="28"/>
        </w:rPr>
        <w:t>и</w:t>
      </w:r>
    </w:p>
    <w:p w14:paraId="491342F1" w14:textId="77777777" w:rsidR="00E55397" w:rsidRDefault="00395F00">
      <w:pPr>
        <w:pStyle w:val="a3"/>
        <w:spacing w:before="2"/>
        <w:ind w:right="432"/>
      </w:pPr>
      <w:r>
        <w:rPr>
          <w:color w:val="221F1F"/>
        </w:rPr>
        <w:t>субъектов</w:t>
      </w:r>
      <w:r>
        <w:rPr>
          <w:color w:val="221F1F"/>
          <w:spacing w:val="-6"/>
        </w:rPr>
        <w:t xml:space="preserve"> </w:t>
      </w:r>
      <w:r>
        <w:rPr>
          <w:color w:val="221F1F"/>
        </w:rPr>
        <w:t>политики</w:t>
      </w:r>
      <w:r>
        <w:rPr>
          <w:color w:val="221F1F"/>
          <w:spacing w:val="-6"/>
        </w:rPr>
        <w:t xml:space="preserve"> </w:t>
      </w:r>
      <w:r>
        <w:rPr>
          <w:color w:val="221F1F"/>
        </w:rPr>
        <w:t>в</w:t>
      </w:r>
      <w:r>
        <w:rPr>
          <w:color w:val="221F1F"/>
          <w:spacing w:val="-6"/>
        </w:rPr>
        <w:t xml:space="preserve"> </w:t>
      </w:r>
      <w:r>
        <w:rPr>
          <w:color w:val="221F1F"/>
        </w:rPr>
        <w:t>Российской</w:t>
      </w:r>
      <w:r>
        <w:rPr>
          <w:color w:val="221F1F"/>
          <w:spacing w:val="-5"/>
        </w:rPr>
        <w:t xml:space="preserve"> </w:t>
      </w:r>
      <w:r>
        <w:rPr>
          <w:color w:val="221F1F"/>
        </w:rPr>
        <w:t>Федерации,</w:t>
      </w:r>
      <w:r>
        <w:rPr>
          <w:color w:val="221F1F"/>
          <w:spacing w:val="-6"/>
        </w:rPr>
        <w:t xml:space="preserve"> </w:t>
      </w:r>
      <w:r>
        <w:rPr>
          <w:color w:val="221F1F"/>
        </w:rPr>
        <w:t>федерального центра</w:t>
      </w:r>
      <w:r>
        <w:rPr>
          <w:color w:val="221F1F"/>
          <w:spacing w:val="-5"/>
        </w:rPr>
        <w:t xml:space="preserve"> </w:t>
      </w:r>
      <w:r>
        <w:rPr>
          <w:color w:val="221F1F"/>
        </w:rPr>
        <w:t>и</w:t>
      </w:r>
      <w:r>
        <w:rPr>
          <w:color w:val="221F1F"/>
          <w:spacing w:val="-8"/>
        </w:rPr>
        <w:t xml:space="preserve"> </w:t>
      </w:r>
      <w:r>
        <w:rPr>
          <w:color w:val="221F1F"/>
        </w:rPr>
        <w:t>субъектов Российской Федерации, между правами</w:t>
      </w:r>
    </w:p>
    <w:p w14:paraId="02FBE57B" w14:textId="77777777" w:rsidR="00E55397" w:rsidRDefault="00395F00">
      <w:pPr>
        <w:pStyle w:val="a3"/>
        <w:spacing w:line="321" w:lineRule="exact"/>
      </w:pPr>
      <w:r>
        <w:rPr>
          <w:color w:val="221F1F"/>
        </w:rPr>
        <w:t>человека</w:t>
      </w:r>
      <w:r>
        <w:rPr>
          <w:color w:val="221F1F"/>
          <w:spacing w:val="-8"/>
        </w:rPr>
        <w:t xml:space="preserve"> </w:t>
      </w:r>
      <w:r>
        <w:rPr>
          <w:color w:val="221F1F"/>
        </w:rPr>
        <w:t>и</w:t>
      </w:r>
      <w:r>
        <w:rPr>
          <w:color w:val="221F1F"/>
          <w:spacing w:val="-5"/>
        </w:rPr>
        <w:t xml:space="preserve"> </w:t>
      </w:r>
      <w:r>
        <w:rPr>
          <w:color w:val="221F1F"/>
        </w:rPr>
        <w:t>гражданина</w:t>
      </w:r>
      <w:r>
        <w:rPr>
          <w:color w:val="221F1F"/>
          <w:spacing w:val="-7"/>
        </w:rPr>
        <w:t xml:space="preserve"> </w:t>
      </w:r>
      <w:r>
        <w:rPr>
          <w:color w:val="221F1F"/>
        </w:rPr>
        <w:t>и</w:t>
      </w:r>
      <w:r>
        <w:rPr>
          <w:color w:val="221F1F"/>
          <w:spacing w:val="-5"/>
        </w:rPr>
        <w:t xml:space="preserve"> </w:t>
      </w:r>
      <w:r>
        <w:rPr>
          <w:color w:val="221F1F"/>
        </w:rPr>
        <w:t>обязанностями</w:t>
      </w:r>
      <w:r>
        <w:rPr>
          <w:color w:val="221F1F"/>
          <w:spacing w:val="-5"/>
        </w:rPr>
        <w:t xml:space="preserve"> </w:t>
      </w:r>
      <w:r>
        <w:rPr>
          <w:color w:val="221F1F"/>
          <w:spacing w:val="-2"/>
        </w:rPr>
        <w:t>граждан;</w:t>
      </w:r>
    </w:p>
    <w:p w14:paraId="149F4F91" w14:textId="77777777" w:rsidR="00E55397" w:rsidRDefault="00395F00" w:rsidP="000F6D24">
      <w:pPr>
        <w:pStyle w:val="a5"/>
        <w:numPr>
          <w:ilvl w:val="0"/>
          <w:numId w:val="136"/>
        </w:numPr>
        <w:tabs>
          <w:tab w:val="left" w:pos="1500"/>
        </w:tabs>
        <w:ind w:right="427" w:firstLine="0"/>
        <w:rPr>
          <w:sz w:val="28"/>
        </w:rPr>
      </w:pPr>
      <w:r>
        <w:rPr>
          <w:b/>
          <w:color w:val="221F1F"/>
          <w:sz w:val="28"/>
        </w:rPr>
        <w:t xml:space="preserve">использовать </w:t>
      </w:r>
      <w:r>
        <w:rPr>
          <w:color w:val="221F1F"/>
          <w:sz w:val="28"/>
        </w:rPr>
        <w:t xml:space="preserve">полученные знания для характеристики роли Российской Федерации в современном мире; для объяснения сущности проведения в </w:t>
      </w:r>
      <w:proofErr w:type="spellStart"/>
      <w:proofErr w:type="gramStart"/>
      <w:r>
        <w:rPr>
          <w:color w:val="221F1F"/>
          <w:sz w:val="28"/>
        </w:rPr>
        <w:t>отно</w:t>
      </w:r>
      <w:proofErr w:type="spellEnd"/>
      <w:r>
        <w:rPr>
          <w:color w:val="221F1F"/>
          <w:sz w:val="28"/>
        </w:rPr>
        <w:t xml:space="preserve">- </w:t>
      </w:r>
      <w:proofErr w:type="spellStart"/>
      <w:r>
        <w:rPr>
          <w:color w:val="221F1F"/>
          <w:sz w:val="28"/>
        </w:rPr>
        <w:t>шении</w:t>
      </w:r>
      <w:proofErr w:type="spellEnd"/>
      <w:proofErr w:type="gramEnd"/>
      <w:r>
        <w:rPr>
          <w:color w:val="221F1F"/>
          <w:spacing w:val="-7"/>
          <w:sz w:val="28"/>
        </w:rPr>
        <w:t xml:space="preserve"> </w:t>
      </w:r>
      <w:r>
        <w:rPr>
          <w:color w:val="221F1F"/>
          <w:sz w:val="28"/>
        </w:rPr>
        <w:t>нашей</w:t>
      </w:r>
      <w:r>
        <w:rPr>
          <w:color w:val="221F1F"/>
          <w:spacing w:val="-7"/>
          <w:sz w:val="28"/>
        </w:rPr>
        <w:t xml:space="preserve"> </w:t>
      </w:r>
      <w:r>
        <w:rPr>
          <w:color w:val="221F1F"/>
          <w:sz w:val="28"/>
        </w:rPr>
        <w:t>страны</w:t>
      </w:r>
      <w:r>
        <w:rPr>
          <w:color w:val="221F1F"/>
          <w:spacing w:val="-7"/>
          <w:sz w:val="28"/>
        </w:rPr>
        <w:t xml:space="preserve"> </w:t>
      </w:r>
      <w:r>
        <w:rPr>
          <w:color w:val="221F1F"/>
          <w:sz w:val="28"/>
        </w:rPr>
        <w:t>международной</w:t>
      </w:r>
      <w:r>
        <w:rPr>
          <w:color w:val="221F1F"/>
          <w:spacing w:val="-7"/>
          <w:sz w:val="28"/>
        </w:rPr>
        <w:t xml:space="preserve"> </w:t>
      </w:r>
      <w:r>
        <w:rPr>
          <w:color w:val="221F1F"/>
          <w:sz w:val="28"/>
        </w:rPr>
        <w:t>политики</w:t>
      </w:r>
      <w:r>
        <w:rPr>
          <w:color w:val="221F1F"/>
          <w:spacing w:val="-6"/>
          <w:sz w:val="28"/>
        </w:rPr>
        <w:t xml:space="preserve"> </w:t>
      </w:r>
      <w:r>
        <w:rPr>
          <w:color w:val="221F1F"/>
          <w:sz w:val="28"/>
        </w:rPr>
        <w:t>«сдерживания»;</w:t>
      </w:r>
      <w:r>
        <w:rPr>
          <w:color w:val="221F1F"/>
          <w:spacing w:val="-6"/>
          <w:sz w:val="28"/>
        </w:rPr>
        <w:t xml:space="preserve"> </w:t>
      </w:r>
      <w:r>
        <w:rPr>
          <w:color w:val="221F1F"/>
          <w:sz w:val="28"/>
        </w:rPr>
        <w:t>для</w:t>
      </w:r>
      <w:r>
        <w:rPr>
          <w:color w:val="221F1F"/>
          <w:spacing w:val="-9"/>
          <w:sz w:val="28"/>
        </w:rPr>
        <w:t xml:space="preserve"> </w:t>
      </w:r>
      <w:r>
        <w:rPr>
          <w:color w:val="221F1F"/>
          <w:sz w:val="28"/>
        </w:rPr>
        <w:t>объяснения необходимости противодействия коррупции;</w:t>
      </w:r>
    </w:p>
    <w:p w14:paraId="3EBC23C7" w14:textId="77777777" w:rsidR="00E55397" w:rsidRDefault="00395F00" w:rsidP="000F6D24">
      <w:pPr>
        <w:pStyle w:val="a5"/>
        <w:numPr>
          <w:ilvl w:val="0"/>
          <w:numId w:val="136"/>
        </w:numPr>
        <w:tabs>
          <w:tab w:val="left" w:pos="1500"/>
        </w:tabs>
        <w:spacing w:before="1"/>
        <w:ind w:right="433" w:firstLine="0"/>
        <w:rPr>
          <w:sz w:val="28"/>
        </w:rPr>
      </w:pPr>
      <w:r>
        <w:rPr>
          <w:color w:val="221F1F"/>
          <w:sz w:val="28"/>
        </w:rPr>
        <w:t xml:space="preserve">с опорой на обществоведческие знания, факты общественной жизни и личный социальный опыт </w:t>
      </w:r>
      <w:r>
        <w:rPr>
          <w:b/>
          <w:color w:val="221F1F"/>
          <w:sz w:val="28"/>
        </w:rPr>
        <w:t xml:space="preserve">определять и аргументировать </w:t>
      </w:r>
      <w:r>
        <w:rPr>
          <w:color w:val="221F1F"/>
          <w:sz w:val="28"/>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52B55951" w14:textId="77777777" w:rsidR="00E55397" w:rsidRDefault="00395F00" w:rsidP="000F6D24">
      <w:pPr>
        <w:pStyle w:val="a5"/>
        <w:numPr>
          <w:ilvl w:val="0"/>
          <w:numId w:val="136"/>
        </w:numPr>
        <w:tabs>
          <w:tab w:val="left" w:pos="1500"/>
        </w:tabs>
        <w:ind w:right="430" w:firstLine="0"/>
        <w:rPr>
          <w:sz w:val="28"/>
        </w:rPr>
      </w:pPr>
      <w:r>
        <w:rPr>
          <w:b/>
          <w:color w:val="221F1F"/>
          <w:sz w:val="28"/>
        </w:rPr>
        <w:t xml:space="preserve">решать </w:t>
      </w:r>
      <w:r>
        <w:rPr>
          <w:color w:val="221F1F"/>
          <w:sz w:val="28"/>
        </w:rPr>
        <w:t xml:space="preserve">познавательные и практические задачи, отражающие процессы, явления и события в политической жизни Российской Федерации, в </w:t>
      </w:r>
      <w:proofErr w:type="spellStart"/>
      <w:proofErr w:type="gramStart"/>
      <w:r>
        <w:rPr>
          <w:color w:val="221F1F"/>
          <w:sz w:val="28"/>
        </w:rPr>
        <w:t>междуна</w:t>
      </w:r>
      <w:proofErr w:type="spellEnd"/>
      <w:r>
        <w:rPr>
          <w:color w:val="221F1F"/>
          <w:sz w:val="28"/>
        </w:rPr>
        <w:t>- родных</w:t>
      </w:r>
      <w:proofErr w:type="gramEnd"/>
      <w:r>
        <w:rPr>
          <w:color w:val="221F1F"/>
          <w:sz w:val="28"/>
        </w:rPr>
        <w:t xml:space="preserve"> отношениях;</w:t>
      </w:r>
    </w:p>
    <w:p w14:paraId="123051F8" w14:textId="77777777" w:rsidR="00E55397" w:rsidRPr="0020241B" w:rsidRDefault="00395F00" w:rsidP="000F6D24">
      <w:pPr>
        <w:pStyle w:val="a5"/>
        <w:numPr>
          <w:ilvl w:val="0"/>
          <w:numId w:val="136"/>
        </w:numPr>
        <w:tabs>
          <w:tab w:val="left" w:pos="1500"/>
        </w:tabs>
        <w:ind w:left="1500" w:hanging="707"/>
        <w:rPr>
          <w:bCs/>
          <w:sz w:val="28"/>
        </w:rPr>
      </w:pPr>
      <w:r w:rsidRPr="0020241B">
        <w:rPr>
          <w:bCs/>
          <w:color w:val="221F1F"/>
          <w:sz w:val="28"/>
        </w:rPr>
        <w:t>систематизировать</w:t>
      </w:r>
      <w:r w:rsidRPr="0020241B">
        <w:rPr>
          <w:bCs/>
          <w:color w:val="221F1F"/>
          <w:spacing w:val="-9"/>
          <w:sz w:val="28"/>
        </w:rPr>
        <w:t xml:space="preserve"> </w:t>
      </w:r>
      <w:r w:rsidRPr="0020241B">
        <w:rPr>
          <w:bCs/>
          <w:color w:val="221F1F"/>
          <w:sz w:val="28"/>
        </w:rPr>
        <w:t>и</w:t>
      </w:r>
      <w:r w:rsidRPr="0020241B">
        <w:rPr>
          <w:bCs/>
          <w:color w:val="221F1F"/>
          <w:spacing w:val="-9"/>
          <w:sz w:val="28"/>
        </w:rPr>
        <w:t xml:space="preserve"> </w:t>
      </w:r>
      <w:r w:rsidRPr="0020241B">
        <w:rPr>
          <w:bCs/>
          <w:color w:val="221F1F"/>
          <w:sz w:val="28"/>
        </w:rPr>
        <w:t>конкретизировать</w:t>
      </w:r>
      <w:r w:rsidRPr="0020241B">
        <w:rPr>
          <w:bCs/>
          <w:color w:val="221F1F"/>
          <w:spacing w:val="-5"/>
          <w:sz w:val="28"/>
        </w:rPr>
        <w:t xml:space="preserve"> </w:t>
      </w:r>
      <w:r w:rsidRPr="0020241B">
        <w:rPr>
          <w:bCs/>
          <w:color w:val="221F1F"/>
          <w:sz w:val="28"/>
        </w:rPr>
        <w:t>информацию</w:t>
      </w:r>
      <w:r w:rsidRPr="0020241B">
        <w:rPr>
          <w:bCs/>
          <w:color w:val="221F1F"/>
          <w:spacing w:val="-8"/>
          <w:sz w:val="28"/>
        </w:rPr>
        <w:t xml:space="preserve"> </w:t>
      </w:r>
      <w:r w:rsidRPr="0020241B">
        <w:rPr>
          <w:bCs/>
          <w:color w:val="221F1F"/>
          <w:sz w:val="28"/>
        </w:rPr>
        <w:t>о</w:t>
      </w:r>
      <w:r w:rsidRPr="0020241B">
        <w:rPr>
          <w:bCs/>
          <w:color w:val="221F1F"/>
          <w:spacing w:val="-9"/>
          <w:sz w:val="28"/>
        </w:rPr>
        <w:t xml:space="preserve"> </w:t>
      </w:r>
      <w:r w:rsidRPr="0020241B">
        <w:rPr>
          <w:bCs/>
          <w:color w:val="221F1F"/>
          <w:spacing w:val="-5"/>
          <w:sz w:val="28"/>
        </w:rPr>
        <w:t>по</w:t>
      </w:r>
    </w:p>
    <w:p w14:paraId="62C54CE4" w14:textId="77777777" w:rsidR="00E55397" w:rsidRPr="0020241B" w:rsidRDefault="00395F00" w:rsidP="0020241B">
      <w:pPr>
        <w:pStyle w:val="a3"/>
        <w:ind w:right="473"/>
        <w:jc w:val="left"/>
        <w:rPr>
          <w:bCs/>
        </w:rPr>
      </w:pPr>
      <w:r w:rsidRPr="0020241B">
        <w:rPr>
          <w:bCs/>
        </w:rPr>
        <w:t>литической</w:t>
      </w:r>
      <w:r w:rsidRPr="0020241B">
        <w:rPr>
          <w:bCs/>
          <w:spacing w:val="-16"/>
        </w:rPr>
        <w:t xml:space="preserve"> </w:t>
      </w:r>
      <w:r w:rsidRPr="0020241B">
        <w:rPr>
          <w:bCs/>
        </w:rPr>
        <w:t>жизни</w:t>
      </w:r>
      <w:r w:rsidRPr="0020241B">
        <w:rPr>
          <w:bCs/>
          <w:spacing w:val="-16"/>
        </w:rPr>
        <w:t xml:space="preserve"> </w:t>
      </w:r>
      <w:r w:rsidRPr="0020241B">
        <w:rPr>
          <w:bCs/>
        </w:rPr>
        <w:t>в</w:t>
      </w:r>
      <w:r w:rsidRPr="0020241B">
        <w:rPr>
          <w:bCs/>
          <w:spacing w:val="-13"/>
        </w:rPr>
        <w:t xml:space="preserve"> </w:t>
      </w:r>
      <w:r w:rsidRPr="0020241B">
        <w:rPr>
          <w:bCs/>
        </w:rPr>
        <w:t>стране</w:t>
      </w:r>
      <w:r w:rsidRPr="0020241B">
        <w:rPr>
          <w:bCs/>
          <w:spacing w:val="-12"/>
        </w:rPr>
        <w:t xml:space="preserve"> </w:t>
      </w:r>
      <w:r w:rsidRPr="0020241B">
        <w:rPr>
          <w:bCs/>
        </w:rPr>
        <w:t>в</w:t>
      </w:r>
      <w:r w:rsidRPr="0020241B">
        <w:rPr>
          <w:bCs/>
          <w:spacing w:val="-16"/>
        </w:rPr>
        <w:t xml:space="preserve"> </w:t>
      </w:r>
      <w:r w:rsidRPr="0020241B">
        <w:rPr>
          <w:bCs/>
        </w:rPr>
        <w:t>целом,</w:t>
      </w:r>
      <w:r w:rsidRPr="0020241B">
        <w:rPr>
          <w:bCs/>
          <w:spacing w:val="-15"/>
        </w:rPr>
        <w:t xml:space="preserve"> </w:t>
      </w:r>
      <w:r w:rsidRPr="0020241B">
        <w:rPr>
          <w:bCs/>
        </w:rPr>
        <w:t>в</w:t>
      </w:r>
      <w:r w:rsidRPr="0020241B">
        <w:rPr>
          <w:bCs/>
          <w:spacing w:val="-13"/>
        </w:rPr>
        <w:t xml:space="preserve"> </w:t>
      </w:r>
      <w:r w:rsidRPr="0020241B">
        <w:rPr>
          <w:bCs/>
        </w:rPr>
        <w:t>субъектах</w:t>
      </w:r>
      <w:r w:rsidRPr="0020241B">
        <w:rPr>
          <w:bCs/>
          <w:spacing w:val="-13"/>
        </w:rPr>
        <w:t xml:space="preserve"> </w:t>
      </w:r>
      <w:r w:rsidRPr="0020241B">
        <w:rPr>
          <w:bCs/>
        </w:rPr>
        <w:t>Российской</w:t>
      </w:r>
      <w:r w:rsidRPr="0020241B">
        <w:rPr>
          <w:bCs/>
          <w:spacing w:val="-13"/>
        </w:rPr>
        <w:t xml:space="preserve"> </w:t>
      </w:r>
      <w:r w:rsidRPr="0020241B">
        <w:rPr>
          <w:bCs/>
        </w:rPr>
        <w:t xml:space="preserve">Федерации, о деятельности высших органов государственной власти, об основных направлениях внутренней и внешней политики, об усилиях нашего </w:t>
      </w:r>
      <w:proofErr w:type="spellStart"/>
      <w:r w:rsidRPr="0020241B">
        <w:rPr>
          <w:bCs/>
        </w:rPr>
        <w:t>госу</w:t>
      </w:r>
      <w:proofErr w:type="spellEnd"/>
      <w:r w:rsidRPr="0020241B">
        <w:rPr>
          <w:bCs/>
        </w:rPr>
        <w:t>-</w:t>
      </w:r>
    </w:p>
    <w:p w14:paraId="4623B0B4" w14:textId="77777777" w:rsidR="00E55397" w:rsidRPr="0020241B" w:rsidRDefault="00395F00" w:rsidP="0020241B">
      <w:pPr>
        <w:pStyle w:val="a3"/>
        <w:jc w:val="left"/>
        <w:rPr>
          <w:bCs/>
        </w:rPr>
      </w:pPr>
      <w:proofErr w:type="spellStart"/>
      <w:r w:rsidRPr="0020241B">
        <w:rPr>
          <w:bCs/>
        </w:rPr>
        <w:t>дарства</w:t>
      </w:r>
      <w:proofErr w:type="spellEnd"/>
      <w:r w:rsidRPr="0020241B">
        <w:rPr>
          <w:bCs/>
          <w:spacing w:val="1"/>
        </w:rPr>
        <w:t xml:space="preserve"> </w:t>
      </w:r>
      <w:r w:rsidRPr="0020241B">
        <w:rPr>
          <w:bCs/>
        </w:rPr>
        <w:t>в</w:t>
      </w:r>
      <w:r w:rsidRPr="0020241B">
        <w:rPr>
          <w:bCs/>
          <w:spacing w:val="-1"/>
        </w:rPr>
        <w:t xml:space="preserve"> </w:t>
      </w:r>
      <w:r w:rsidRPr="0020241B">
        <w:rPr>
          <w:bCs/>
        </w:rPr>
        <w:t>борьбе</w:t>
      </w:r>
      <w:r w:rsidRPr="0020241B">
        <w:rPr>
          <w:bCs/>
          <w:spacing w:val="-2"/>
        </w:rPr>
        <w:t xml:space="preserve"> </w:t>
      </w:r>
      <w:r w:rsidRPr="0020241B">
        <w:rPr>
          <w:bCs/>
          <w:spacing w:val="-10"/>
        </w:rPr>
        <w:t>с</w:t>
      </w:r>
    </w:p>
    <w:p w14:paraId="623EB61E" w14:textId="77777777" w:rsidR="00E55397" w:rsidRDefault="00395F00">
      <w:pPr>
        <w:pStyle w:val="a3"/>
        <w:spacing w:before="69" w:line="322" w:lineRule="exact"/>
      </w:pPr>
      <w:r>
        <w:rPr>
          <w:color w:val="221F1F"/>
        </w:rPr>
        <w:t>экстремизмом</w:t>
      </w:r>
      <w:r>
        <w:rPr>
          <w:color w:val="221F1F"/>
          <w:spacing w:val="-9"/>
        </w:rPr>
        <w:t xml:space="preserve"> </w:t>
      </w:r>
      <w:r>
        <w:rPr>
          <w:color w:val="221F1F"/>
        </w:rPr>
        <w:t>и</w:t>
      </w:r>
      <w:r>
        <w:rPr>
          <w:color w:val="221F1F"/>
          <w:spacing w:val="-7"/>
        </w:rPr>
        <w:t xml:space="preserve"> </w:t>
      </w:r>
      <w:r>
        <w:rPr>
          <w:color w:val="221F1F"/>
        </w:rPr>
        <w:t>международным</w:t>
      </w:r>
      <w:r>
        <w:rPr>
          <w:color w:val="221F1F"/>
          <w:spacing w:val="-7"/>
        </w:rPr>
        <w:t xml:space="preserve"> </w:t>
      </w:r>
      <w:r>
        <w:rPr>
          <w:color w:val="221F1F"/>
          <w:spacing w:val="-2"/>
        </w:rPr>
        <w:t>терроризмом;</w:t>
      </w:r>
    </w:p>
    <w:p w14:paraId="1ADD76BD" w14:textId="77777777" w:rsidR="00E55397" w:rsidRDefault="00395F00" w:rsidP="000F6D24">
      <w:pPr>
        <w:pStyle w:val="a5"/>
        <w:numPr>
          <w:ilvl w:val="0"/>
          <w:numId w:val="136"/>
        </w:numPr>
        <w:tabs>
          <w:tab w:val="left" w:pos="1500"/>
        </w:tabs>
        <w:ind w:right="424" w:firstLine="0"/>
        <w:rPr>
          <w:sz w:val="28"/>
        </w:rPr>
      </w:pPr>
      <w:r>
        <w:rPr>
          <w:b/>
          <w:color w:val="221F1F"/>
          <w:sz w:val="28"/>
        </w:rPr>
        <w:t xml:space="preserve">овладевать </w:t>
      </w:r>
      <w:r>
        <w:rPr>
          <w:color w:val="221F1F"/>
          <w:sz w:val="28"/>
        </w:rPr>
        <w:t>смысловым чтением текстов обществоведческой тематики: отбирать информацию об основах конституционного строя Российской Феде- рации, гражданстве Российской Федерации, конституционном статусе человека и</w:t>
      </w:r>
      <w:r>
        <w:rPr>
          <w:color w:val="221F1F"/>
          <w:spacing w:val="-13"/>
          <w:sz w:val="28"/>
        </w:rPr>
        <w:t xml:space="preserve"> </w:t>
      </w:r>
      <w:r>
        <w:rPr>
          <w:color w:val="221F1F"/>
          <w:sz w:val="28"/>
        </w:rPr>
        <w:t>гражданина,</w:t>
      </w:r>
      <w:r>
        <w:rPr>
          <w:color w:val="221F1F"/>
          <w:spacing w:val="-14"/>
          <w:sz w:val="28"/>
        </w:rPr>
        <w:t xml:space="preserve"> </w:t>
      </w:r>
      <w:r>
        <w:rPr>
          <w:color w:val="221F1F"/>
          <w:sz w:val="28"/>
        </w:rPr>
        <w:t>о</w:t>
      </w:r>
      <w:r>
        <w:rPr>
          <w:color w:val="221F1F"/>
          <w:spacing w:val="-13"/>
          <w:sz w:val="28"/>
        </w:rPr>
        <w:t xml:space="preserve"> </w:t>
      </w:r>
      <w:r>
        <w:rPr>
          <w:color w:val="221F1F"/>
          <w:sz w:val="28"/>
        </w:rPr>
        <w:t>полномочиях</w:t>
      </w:r>
      <w:r>
        <w:rPr>
          <w:color w:val="221F1F"/>
          <w:spacing w:val="-13"/>
          <w:sz w:val="28"/>
        </w:rPr>
        <w:t xml:space="preserve"> </w:t>
      </w:r>
      <w:r>
        <w:rPr>
          <w:color w:val="221F1F"/>
          <w:sz w:val="28"/>
        </w:rPr>
        <w:t>высших</w:t>
      </w:r>
      <w:r>
        <w:rPr>
          <w:color w:val="221F1F"/>
          <w:spacing w:val="-13"/>
          <w:sz w:val="28"/>
        </w:rPr>
        <w:t xml:space="preserve"> </w:t>
      </w:r>
      <w:r>
        <w:rPr>
          <w:color w:val="221F1F"/>
          <w:sz w:val="28"/>
        </w:rPr>
        <w:t>органов</w:t>
      </w:r>
      <w:r>
        <w:rPr>
          <w:color w:val="221F1F"/>
          <w:spacing w:val="-14"/>
          <w:sz w:val="28"/>
        </w:rPr>
        <w:t xml:space="preserve"> </w:t>
      </w:r>
      <w:r>
        <w:rPr>
          <w:color w:val="221F1F"/>
          <w:sz w:val="28"/>
        </w:rPr>
        <w:t>государственной</w:t>
      </w:r>
      <w:r>
        <w:rPr>
          <w:color w:val="221F1F"/>
          <w:spacing w:val="-13"/>
          <w:sz w:val="28"/>
        </w:rPr>
        <w:t xml:space="preserve"> </w:t>
      </w:r>
      <w:r>
        <w:rPr>
          <w:color w:val="221F1F"/>
          <w:sz w:val="28"/>
        </w:rPr>
        <w:t>власти,</w:t>
      </w:r>
      <w:r>
        <w:rPr>
          <w:color w:val="221F1F"/>
          <w:spacing w:val="-14"/>
          <w:sz w:val="28"/>
        </w:rPr>
        <w:t xml:space="preserve"> </w:t>
      </w:r>
      <w:r>
        <w:rPr>
          <w:color w:val="221F1F"/>
          <w:sz w:val="28"/>
        </w:rPr>
        <w:t xml:space="preserve">местном самоуправлении и его функциях из фрагментов Конституции Российской Фе- </w:t>
      </w:r>
      <w:proofErr w:type="spellStart"/>
      <w:r>
        <w:rPr>
          <w:color w:val="221F1F"/>
          <w:sz w:val="28"/>
        </w:rPr>
        <w:t>дерации</w:t>
      </w:r>
      <w:proofErr w:type="spellEnd"/>
      <w:r>
        <w:rPr>
          <w:color w:val="221F1F"/>
          <w:sz w:val="28"/>
        </w:rPr>
        <w:t xml:space="preserve">, других нормативных правовых актов и из предложенных учителем источников и учебных материалов, составлять на их основе план, </w:t>
      </w:r>
      <w:proofErr w:type="spellStart"/>
      <w:r>
        <w:rPr>
          <w:color w:val="221F1F"/>
          <w:sz w:val="28"/>
        </w:rPr>
        <w:t>преобразо</w:t>
      </w:r>
      <w:proofErr w:type="spellEnd"/>
      <w:r>
        <w:rPr>
          <w:color w:val="221F1F"/>
          <w:sz w:val="28"/>
        </w:rPr>
        <w:t xml:space="preserve">- </w:t>
      </w:r>
      <w:proofErr w:type="spellStart"/>
      <w:r>
        <w:rPr>
          <w:color w:val="221F1F"/>
          <w:sz w:val="28"/>
        </w:rPr>
        <w:t>вывать</w:t>
      </w:r>
      <w:proofErr w:type="spellEnd"/>
      <w:r>
        <w:rPr>
          <w:color w:val="221F1F"/>
          <w:sz w:val="28"/>
        </w:rPr>
        <w:t xml:space="preserve"> текстовую информацию в таблицу, схему;</w:t>
      </w:r>
    </w:p>
    <w:p w14:paraId="3D210255" w14:textId="77777777" w:rsidR="00E55397" w:rsidRDefault="00395F00" w:rsidP="000F6D24">
      <w:pPr>
        <w:pStyle w:val="a5"/>
        <w:numPr>
          <w:ilvl w:val="0"/>
          <w:numId w:val="136"/>
        </w:numPr>
        <w:tabs>
          <w:tab w:val="left" w:pos="1500"/>
        </w:tabs>
        <w:ind w:right="430" w:firstLine="0"/>
        <w:rPr>
          <w:sz w:val="28"/>
        </w:rPr>
      </w:pPr>
      <w:r>
        <w:rPr>
          <w:b/>
          <w:color w:val="221F1F"/>
          <w:sz w:val="28"/>
        </w:rPr>
        <w:t xml:space="preserve">искать и извлекать </w:t>
      </w:r>
      <w:r>
        <w:rPr>
          <w:color w:val="221F1F"/>
          <w:sz w:val="28"/>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36635045" w14:textId="77777777" w:rsidR="00E55397" w:rsidRDefault="00395F00" w:rsidP="000F6D24">
      <w:pPr>
        <w:pStyle w:val="2"/>
        <w:numPr>
          <w:ilvl w:val="0"/>
          <w:numId w:val="136"/>
        </w:numPr>
        <w:tabs>
          <w:tab w:val="left" w:pos="1500"/>
        </w:tabs>
        <w:spacing w:before="5"/>
        <w:ind w:left="1500" w:hanging="707"/>
      </w:pPr>
      <w:r>
        <w:rPr>
          <w:color w:val="221F1F"/>
        </w:rPr>
        <w:t>анализировать,</w:t>
      </w:r>
      <w:r>
        <w:rPr>
          <w:color w:val="221F1F"/>
          <w:spacing w:val="58"/>
          <w:w w:val="150"/>
        </w:rPr>
        <w:t xml:space="preserve"> </w:t>
      </w:r>
      <w:r>
        <w:rPr>
          <w:color w:val="221F1F"/>
        </w:rPr>
        <w:t>обобщать,</w:t>
      </w:r>
      <w:r>
        <w:rPr>
          <w:color w:val="221F1F"/>
          <w:spacing w:val="61"/>
          <w:w w:val="150"/>
        </w:rPr>
        <w:t xml:space="preserve"> </w:t>
      </w:r>
      <w:r>
        <w:rPr>
          <w:color w:val="221F1F"/>
        </w:rPr>
        <w:t>систематизировать</w:t>
      </w:r>
      <w:r>
        <w:rPr>
          <w:color w:val="221F1F"/>
          <w:spacing w:val="61"/>
          <w:w w:val="150"/>
        </w:rPr>
        <w:t xml:space="preserve"> </w:t>
      </w:r>
      <w:r>
        <w:rPr>
          <w:color w:val="221F1F"/>
        </w:rPr>
        <w:t>и</w:t>
      </w:r>
      <w:r>
        <w:rPr>
          <w:color w:val="221F1F"/>
          <w:spacing w:val="61"/>
          <w:w w:val="150"/>
        </w:rPr>
        <w:t xml:space="preserve"> </w:t>
      </w:r>
      <w:r>
        <w:rPr>
          <w:color w:val="221F1F"/>
          <w:spacing w:val="-2"/>
        </w:rPr>
        <w:t>конкретизировать</w:t>
      </w:r>
    </w:p>
    <w:p w14:paraId="1B0B354B" w14:textId="77777777" w:rsidR="00E55397" w:rsidRDefault="00395F00">
      <w:pPr>
        <w:pStyle w:val="a3"/>
        <w:spacing w:line="319" w:lineRule="exact"/>
      </w:pPr>
      <w:r>
        <w:rPr>
          <w:color w:val="221F1F"/>
        </w:rPr>
        <w:t>информацию</w:t>
      </w:r>
      <w:r>
        <w:rPr>
          <w:color w:val="221F1F"/>
          <w:spacing w:val="10"/>
        </w:rPr>
        <w:t xml:space="preserve"> </w:t>
      </w:r>
      <w:r>
        <w:rPr>
          <w:color w:val="221F1F"/>
        </w:rPr>
        <w:t>о</w:t>
      </w:r>
      <w:r>
        <w:rPr>
          <w:color w:val="221F1F"/>
          <w:spacing w:val="16"/>
        </w:rPr>
        <w:t xml:space="preserve"> </w:t>
      </w:r>
      <w:r>
        <w:rPr>
          <w:color w:val="221F1F"/>
        </w:rPr>
        <w:t>важнейших</w:t>
      </w:r>
      <w:r>
        <w:rPr>
          <w:color w:val="221F1F"/>
          <w:spacing w:val="17"/>
        </w:rPr>
        <w:t xml:space="preserve"> </w:t>
      </w:r>
      <w:r>
        <w:rPr>
          <w:color w:val="221F1F"/>
        </w:rPr>
        <w:t>изменениях</w:t>
      </w:r>
      <w:r>
        <w:rPr>
          <w:color w:val="221F1F"/>
          <w:spacing w:val="15"/>
        </w:rPr>
        <w:t xml:space="preserve"> </w:t>
      </w:r>
      <w:r>
        <w:rPr>
          <w:color w:val="221F1F"/>
        </w:rPr>
        <w:t>в</w:t>
      </w:r>
      <w:r>
        <w:rPr>
          <w:color w:val="221F1F"/>
          <w:spacing w:val="15"/>
        </w:rPr>
        <w:t xml:space="preserve"> </w:t>
      </w:r>
      <w:r>
        <w:rPr>
          <w:color w:val="221F1F"/>
        </w:rPr>
        <w:t>российском</w:t>
      </w:r>
      <w:r>
        <w:rPr>
          <w:color w:val="221F1F"/>
          <w:spacing w:val="16"/>
        </w:rPr>
        <w:t xml:space="preserve"> </w:t>
      </w:r>
      <w:r>
        <w:rPr>
          <w:color w:val="221F1F"/>
        </w:rPr>
        <w:t>законодательстве,</w:t>
      </w:r>
      <w:r>
        <w:rPr>
          <w:color w:val="221F1F"/>
          <w:spacing w:val="12"/>
        </w:rPr>
        <w:t xml:space="preserve"> </w:t>
      </w:r>
      <w:r>
        <w:rPr>
          <w:color w:val="221F1F"/>
        </w:rPr>
        <w:t>о</w:t>
      </w:r>
      <w:r>
        <w:rPr>
          <w:color w:val="221F1F"/>
          <w:spacing w:val="17"/>
        </w:rPr>
        <w:t xml:space="preserve"> </w:t>
      </w:r>
      <w:proofErr w:type="spellStart"/>
      <w:r>
        <w:rPr>
          <w:color w:val="221F1F"/>
          <w:spacing w:val="-4"/>
        </w:rPr>
        <w:t>клю</w:t>
      </w:r>
      <w:proofErr w:type="spellEnd"/>
      <w:r>
        <w:rPr>
          <w:color w:val="221F1F"/>
          <w:spacing w:val="-4"/>
        </w:rPr>
        <w:t>-</w:t>
      </w:r>
    </w:p>
    <w:p w14:paraId="18084A00" w14:textId="77777777" w:rsidR="00E55397" w:rsidRDefault="00E55397">
      <w:pPr>
        <w:spacing w:line="319" w:lineRule="exact"/>
        <w:sectPr w:rsidR="00E55397">
          <w:pgSz w:w="11910" w:h="16840"/>
          <w:pgMar w:top="1040" w:right="700" w:bottom="280" w:left="340" w:header="720" w:footer="720" w:gutter="0"/>
          <w:cols w:space="720"/>
        </w:sectPr>
      </w:pPr>
    </w:p>
    <w:p w14:paraId="110BADFB" w14:textId="77777777" w:rsidR="00E55397" w:rsidRDefault="00395F00">
      <w:pPr>
        <w:pStyle w:val="a3"/>
        <w:spacing w:before="67"/>
        <w:ind w:right="428"/>
      </w:pPr>
      <w:proofErr w:type="spellStart"/>
      <w:r>
        <w:rPr>
          <w:color w:val="221F1F"/>
        </w:rPr>
        <w:lastRenderedPageBreak/>
        <w:t>чевых</w:t>
      </w:r>
      <w:proofErr w:type="spellEnd"/>
      <w:r>
        <w:rPr>
          <w:color w:val="221F1F"/>
        </w:rPr>
        <w:t xml:space="preserve"> решениях высших органов государственной власти и управления Рос- </w:t>
      </w:r>
      <w:proofErr w:type="spellStart"/>
      <w:r>
        <w:rPr>
          <w:color w:val="221F1F"/>
        </w:rPr>
        <w:t>сийской</w:t>
      </w:r>
      <w:proofErr w:type="spellEnd"/>
      <w:r>
        <w:rPr>
          <w:color w:val="221F1F"/>
        </w:rPr>
        <w:t xml:space="preserve"> Федерации, субъектов Российской Федерации, соотносить её с </w:t>
      </w:r>
      <w:proofErr w:type="spellStart"/>
      <w:r>
        <w:rPr>
          <w:color w:val="221F1F"/>
        </w:rPr>
        <w:t>соб</w:t>
      </w:r>
      <w:proofErr w:type="spellEnd"/>
      <w:r>
        <w:rPr>
          <w:color w:val="221F1F"/>
        </w:rPr>
        <w:t xml:space="preserve">- </w:t>
      </w:r>
      <w:proofErr w:type="spellStart"/>
      <w:r>
        <w:rPr>
          <w:color w:val="221F1F"/>
        </w:rPr>
        <w:t>ственными</w:t>
      </w:r>
      <w:proofErr w:type="spellEnd"/>
      <w:r>
        <w:rPr>
          <w:color w:val="221F1F"/>
        </w:rPr>
        <w:t xml:space="preserve"> знаниями о политике, формулировать выводы, подкрепляя их </w:t>
      </w:r>
      <w:proofErr w:type="spellStart"/>
      <w:r>
        <w:rPr>
          <w:color w:val="221F1F"/>
        </w:rPr>
        <w:t>аргу</w:t>
      </w:r>
      <w:proofErr w:type="spellEnd"/>
      <w:r>
        <w:rPr>
          <w:color w:val="221F1F"/>
        </w:rPr>
        <w:t xml:space="preserve">- </w:t>
      </w:r>
      <w:r>
        <w:rPr>
          <w:color w:val="221F1F"/>
          <w:spacing w:val="-2"/>
        </w:rPr>
        <w:t>ментами;</w:t>
      </w:r>
    </w:p>
    <w:p w14:paraId="081E30B5" w14:textId="77777777" w:rsidR="00E55397" w:rsidRDefault="00395F00" w:rsidP="000F6D24">
      <w:pPr>
        <w:pStyle w:val="a5"/>
        <w:numPr>
          <w:ilvl w:val="0"/>
          <w:numId w:val="136"/>
        </w:numPr>
        <w:tabs>
          <w:tab w:val="left" w:pos="1500"/>
        </w:tabs>
        <w:spacing w:before="1"/>
        <w:ind w:right="427" w:firstLine="0"/>
        <w:rPr>
          <w:sz w:val="28"/>
        </w:rPr>
      </w:pPr>
      <w:r>
        <w:rPr>
          <w:b/>
          <w:color w:val="221F1F"/>
          <w:sz w:val="28"/>
        </w:rPr>
        <w:t xml:space="preserve">оценивать </w:t>
      </w:r>
      <w:r>
        <w:rPr>
          <w:color w:val="221F1F"/>
          <w:sz w:val="28"/>
        </w:rPr>
        <w:t xml:space="preserve">собственные поступки и поведение других людей в </w:t>
      </w:r>
      <w:proofErr w:type="gramStart"/>
      <w:r>
        <w:rPr>
          <w:color w:val="221F1F"/>
          <w:sz w:val="28"/>
        </w:rPr>
        <w:t xml:space="preserve">граждан- </w:t>
      </w:r>
      <w:proofErr w:type="spellStart"/>
      <w:r>
        <w:rPr>
          <w:color w:val="221F1F"/>
          <w:sz w:val="28"/>
        </w:rPr>
        <w:t>ско</w:t>
      </w:r>
      <w:proofErr w:type="spellEnd"/>
      <w:proofErr w:type="gramEnd"/>
      <w:r>
        <w:rPr>
          <w:color w:val="221F1F"/>
          <w:sz w:val="28"/>
        </w:rPr>
        <w:t xml:space="preserve">-правовой сфере с позиций национальных ценностей нашего общества, </w:t>
      </w:r>
      <w:proofErr w:type="spellStart"/>
      <w:r>
        <w:rPr>
          <w:color w:val="221F1F"/>
          <w:sz w:val="28"/>
        </w:rPr>
        <w:t>ува</w:t>
      </w:r>
      <w:proofErr w:type="spellEnd"/>
      <w:r>
        <w:rPr>
          <w:color w:val="221F1F"/>
          <w:sz w:val="28"/>
        </w:rPr>
        <w:t xml:space="preserve">- </w:t>
      </w:r>
      <w:proofErr w:type="spellStart"/>
      <w:r>
        <w:rPr>
          <w:color w:val="221F1F"/>
          <w:sz w:val="28"/>
        </w:rPr>
        <w:t>жения</w:t>
      </w:r>
      <w:proofErr w:type="spellEnd"/>
      <w:r>
        <w:rPr>
          <w:color w:val="221F1F"/>
          <w:sz w:val="28"/>
        </w:rPr>
        <w:t xml:space="preserve"> норм российского права, выражать свою точку зрения, отвечать на во- </w:t>
      </w:r>
      <w:proofErr w:type="spellStart"/>
      <w:r>
        <w:rPr>
          <w:color w:val="221F1F"/>
          <w:sz w:val="28"/>
        </w:rPr>
        <w:t>просы</w:t>
      </w:r>
      <w:proofErr w:type="spellEnd"/>
      <w:r>
        <w:rPr>
          <w:color w:val="221F1F"/>
          <w:sz w:val="28"/>
        </w:rPr>
        <w:t>, участвовать в дискуссии;</w:t>
      </w:r>
    </w:p>
    <w:p w14:paraId="093F3DEA" w14:textId="77777777" w:rsidR="00E55397" w:rsidRDefault="00395F00" w:rsidP="000F6D24">
      <w:pPr>
        <w:pStyle w:val="a5"/>
        <w:numPr>
          <w:ilvl w:val="0"/>
          <w:numId w:val="136"/>
        </w:numPr>
        <w:tabs>
          <w:tab w:val="left" w:pos="1500"/>
        </w:tabs>
        <w:spacing w:before="1"/>
        <w:ind w:right="429" w:firstLine="0"/>
        <w:rPr>
          <w:sz w:val="28"/>
        </w:rPr>
      </w:pPr>
      <w:r>
        <w:rPr>
          <w:b/>
          <w:color w:val="221F1F"/>
          <w:sz w:val="28"/>
        </w:rPr>
        <w:t xml:space="preserve">использовать </w:t>
      </w:r>
      <w:r>
        <w:rPr>
          <w:color w:val="221F1F"/>
          <w:sz w:val="28"/>
        </w:rPr>
        <w:t xml:space="preserve">полученные знания о государстве Российская Федерация в практической учебной деятельности (выполнять проблемные задания, </w:t>
      </w:r>
      <w:proofErr w:type="spellStart"/>
      <w:r>
        <w:rPr>
          <w:color w:val="221F1F"/>
          <w:sz w:val="28"/>
        </w:rPr>
        <w:t>индиви</w:t>
      </w:r>
      <w:proofErr w:type="spellEnd"/>
      <w:r>
        <w:rPr>
          <w:color w:val="221F1F"/>
          <w:sz w:val="28"/>
        </w:rPr>
        <w:t xml:space="preserve">- дуальные и групповые проекты), в повседневной жизни для осознанного вы- </w:t>
      </w:r>
      <w:proofErr w:type="spellStart"/>
      <w:r>
        <w:rPr>
          <w:color w:val="221F1F"/>
          <w:sz w:val="28"/>
        </w:rPr>
        <w:t>полнения</w:t>
      </w:r>
      <w:proofErr w:type="spellEnd"/>
      <w:r>
        <w:rPr>
          <w:color w:val="221F1F"/>
          <w:sz w:val="28"/>
        </w:rPr>
        <w:t xml:space="preserve"> гражданских обязанностей; публично представлять результаты своей деятельности (в рамках изученного материала, включая проектную деятель- </w:t>
      </w:r>
      <w:proofErr w:type="spellStart"/>
      <w:r>
        <w:rPr>
          <w:color w:val="221F1F"/>
          <w:sz w:val="28"/>
        </w:rPr>
        <w:t>ность</w:t>
      </w:r>
      <w:proofErr w:type="spellEnd"/>
      <w:r>
        <w:rPr>
          <w:color w:val="221F1F"/>
          <w:sz w:val="28"/>
        </w:rPr>
        <w:t>)</w:t>
      </w:r>
      <w:r>
        <w:rPr>
          <w:color w:val="221F1F"/>
          <w:spacing w:val="-13"/>
          <w:sz w:val="28"/>
        </w:rPr>
        <w:t xml:space="preserve"> </w:t>
      </w:r>
      <w:r>
        <w:rPr>
          <w:color w:val="221F1F"/>
          <w:sz w:val="28"/>
        </w:rPr>
        <w:t>в</w:t>
      </w:r>
      <w:r>
        <w:rPr>
          <w:color w:val="221F1F"/>
          <w:spacing w:val="-14"/>
          <w:sz w:val="28"/>
        </w:rPr>
        <w:t xml:space="preserve"> </w:t>
      </w:r>
      <w:r>
        <w:rPr>
          <w:color w:val="221F1F"/>
          <w:sz w:val="28"/>
        </w:rPr>
        <w:t>соответствии</w:t>
      </w:r>
      <w:r>
        <w:rPr>
          <w:color w:val="221F1F"/>
          <w:spacing w:val="-13"/>
          <w:sz w:val="28"/>
        </w:rPr>
        <w:t xml:space="preserve"> </w:t>
      </w:r>
      <w:r>
        <w:rPr>
          <w:color w:val="221F1F"/>
          <w:sz w:val="28"/>
        </w:rPr>
        <w:t>с</w:t>
      </w:r>
      <w:r>
        <w:rPr>
          <w:color w:val="221F1F"/>
          <w:spacing w:val="-13"/>
          <w:sz w:val="28"/>
        </w:rPr>
        <w:t xml:space="preserve"> </w:t>
      </w:r>
      <w:r>
        <w:rPr>
          <w:color w:val="221F1F"/>
          <w:sz w:val="28"/>
        </w:rPr>
        <w:t>темой</w:t>
      </w:r>
      <w:r>
        <w:rPr>
          <w:color w:val="221F1F"/>
          <w:spacing w:val="-15"/>
          <w:sz w:val="28"/>
        </w:rPr>
        <w:t xml:space="preserve"> </w:t>
      </w:r>
      <w:r>
        <w:rPr>
          <w:color w:val="221F1F"/>
          <w:sz w:val="28"/>
        </w:rPr>
        <w:t>и</w:t>
      </w:r>
      <w:r>
        <w:rPr>
          <w:color w:val="221F1F"/>
          <w:spacing w:val="-13"/>
          <w:sz w:val="28"/>
        </w:rPr>
        <w:t xml:space="preserve"> </w:t>
      </w:r>
      <w:r>
        <w:rPr>
          <w:color w:val="221F1F"/>
          <w:sz w:val="28"/>
        </w:rPr>
        <w:t>ситуацией</w:t>
      </w:r>
      <w:r>
        <w:rPr>
          <w:color w:val="221F1F"/>
          <w:spacing w:val="-13"/>
          <w:sz w:val="28"/>
        </w:rPr>
        <w:t xml:space="preserve"> </w:t>
      </w:r>
      <w:r>
        <w:rPr>
          <w:color w:val="221F1F"/>
          <w:sz w:val="28"/>
        </w:rPr>
        <w:t>общения,</w:t>
      </w:r>
      <w:r>
        <w:rPr>
          <w:color w:val="221F1F"/>
          <w:spacing w:val="-14"/>
          <w:sz w:val="28"/>
        </w:rPr>
        <w:t xml:space="preserve"> </w:t>
      </w:r>
      <w:r>
        <w:rPr>
          <w:color w:val="221F1F"/>
          <w:sz w:val="28"/>
        </w:rPr>
        <w:t>особенностями</w:t>
      </w:r>
      <w:r>
        <w:rPr>
          <w:color w:val="221F1F"/>
          <w:spacing w:val="-13"/>
          <w:sz w:val="28"/>
        </w:rPr>
        <w:t xml:space="preserve"> </w:t>
      </w:r>
      <w:r>
        <w:rPr>
          <w:color w:val="221F1F"/>
          <w:sz w:val="28"/>
        </w:rPr>
        <w:t>аудитории</w:t>
      </w:r>
      <w:r>
        <w:rPr>
          <w:color w:val="221F1F"/>
          <w:spacing w:val="-15"/>
          <w:sz w:val="28"/>
        </w:rPr>
        <w:t xml:space="preserve"> </w:t>
      </w:r>
      <w:r>
        <w:rPr>
          <w:color w:val="221F1F"/>
          <w:sz w:val="28"/>
        </w:rPr>
        <w:t xml:space="preserve">и </w:t>
      </w:r>
      <w:r>
        <w:rPr>
          <w:color w:val="221F1F"/>
          <w:spacing w:val="-2"/>
          <w:sz w:val="28"/>
        </w:rPr>
        <w:t>регламентом;</w:t>
      </w:r>
    </w:p>
    <w:p w14:paraId="5A36E949" w14:textId="77777777" w:rsidR="00E55397" w:rsidRDefault="00395F00" w:rsidP="000F6D24">
      <w:pPr>
        <w:pStyle w:val="a5"/>
        <w:numPr>
          <w:ilvl w:val="0"/>
          <w:numId w:val="136"/>
        </w:numPr>
        <w:tabs>
          <w:tab w:val="left" w:pos="1500"/>
        </w:tabs>
        <w:spacing w:before="1"/>
        <w:ind w:right="428" w:firstLine="0"/>
        <w:rPr>
          <w:sz w:val="28"/>
        </w:rPr>
      </w:pPr>
      <w:r>
        <w:rPr>
          <w:b/>
          <w:color w:val="221F1F"/>
          <w:sz w:val="28"/>
        </w:rPr>
        <w:t xml:space="preserve">самостоятельно заполнять </w:t>
      </w:r>
      <w:r>
        <w:rPr>
          <w:color w:val="221F1F"/>
          <w:sz w:val="28"/>
        </w:rPr>
        <w:t xml:space="preserve">форму (в том числе электронную) и </w:t>
      </w:r>
      <w:proofErr w:type="gramStart"/>
      <w:r>
        <w:rPr>
          <w:color w:val="221F1F"/>
          <w:sz w:val="28"/>
        </w:rPr>
        <w:t xml:space="preserve">состав- </w:t>
      </w:r>
      <w:proofErr w:type="spellStart"/>
      <w:r>
        <w:rPr>
          <w:color w:val="221F1F"/>
          <w:sz w:val="28"/>
        </w:rPr>
        <w:t>лять</w:t>
      </w:r>
      <w:proofErr w:type="spellEnd"/>
      <w:proofErr w:type="gramEnd"/>
      <w:r>
        <w:rPr>
          <w:color w:val="221F1F"/>
          <w:sz w:val="28"/>
        </w:rPr>
        <w:t xml:space="preserve"> простейший документ при использовании портала государственных услуг;</w:t>
      </w:r>
    </w:p>
    <w:p w14:paraId="07A086F7" w14:textId="77777777" w:rsidR="00E55397" w:rsidRDefault="00395F00" w:rsidP="000F6D24">
      <w:pPr>
        <w:pStyle w:val="a5"/>
        <w:numPr>
          <w:ilvl w:val="0"/>
          <w:numId w:val="136"/>
        </w:numPr>
        <w:tabs>
          <w:tab w:val="left" w:pos="1500"/>
        </w:tabs>
        <w:ind w:right="432" w:firstLine="0"/>
        <w:rPr>
          <w:sz w:val="28"/>
        </w:rPr>
      </w:pPr>
      <w:r>
        <w:rPr>
          <w:b/>
          <w:color w:val="221F1F"/>
          <w:sz w:val="28"/>
        </w:rPr>
        <w:t xml:space="preserve">осуществлять </w:t>
      </w:r>
      <w:r>
        <w:rPr>
          <w:color w:val="221F1F"/>
          <w:sz w:val="28"/>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w:t>
      </w:r>
      <w:proofErr w:type="spellStart"/>
      <w:proofErr w:type="gramStart"/>
      <w:r>
        <w:rPr>
          <w:color w:val="221F1F"/>
          <w:sz w:val="28"/>
        </w:rPr>
        <w:t>гумани</w:t>
      </w:r>
      <w:proofErr w:type="spellEnd"/>
      <w:r>
        <w:rPr>
          <w:color w:val="221F1F"/>
          <w:sz w:val="28"/>
        </w:rPr>
        <w:t xml:space="preserve">- </w:t>
      </w:r>
      <w:proofErr w:type="spellStart"/>
      <w:r>
        <w:rPr>
          <w:color w:val="221F1F"/>
          <w:sz w:val="28"/>
        </w:rPr>
        <w:t>стических</w:t>
      </w:r>
      <w:proofErr w:type="spellEnd"/>
      <w:proofErr w:type="gramEnd"/>
      <w:r>
        <w:rPr>
          <w:color w:val="221F1F"/>
          <w:sz w:val="28"/>
        </w:rPr>
        <w:t xml:space="preserve"> и демократических ценностей, идей мира и взаимопонимания между народами, людьми разных культур.</w:t>
      </w:r>
    </w:p>
    <w:p w14:paraId="3466655B" w14:textId="77777777" w:rsidR="00E55397" w:rsidRDefault="00395F00">
      <w:pPr>
        <w:pStyle w:val="a3"/>
      </w:pPr>
      <w:r>
        <w:rPr>
          <w:color w:val="221F1F"/>
        </w:rPr>
        <w:t>Человек</w:t>
      </w:r>
      <w:r>
        <w:rPr>
          <w:color w:val="221F1F"/>
          <w:spacing w:val="-5"/>
        </w:rPr>
        <w:t xml:space="preserve"> </w:t>
      </w:r>
      <w:r>
        <w:rPr>
          <w:color w:val="221F1F"/>
        </w:rPr>
        <w:t>в</w:t>
      </w:r>
      <w:r>
        <w:rPr>
          <w:color w:val="221F1F"/>
          <w:spacing w:val="-5"/>
        </w:rPr>
        <w:t xml:space="preserve"> </w:t>
      </w:r>
      <w:r>
        <w:rPr>
          <w:color w:val="221F1F"/>
        </w:rPr>
        <w:t>системе</w:t>
      </w:r>
      <w:r>
        <w:rPr>
          <w:color w:val="221F1F"/>
          <w:spacing w:val="-4"/>
        </w:rPr>
        <w:t xml:space="preserve"> </w:t>
      </w:r>
      <w:r>
        <w:rPr>
          <w:color w:val="221F1F"/>
        </w:rPr>
        <w:t>социальных</w:t>
      </w:r>
      <w:r>
        <w:rPr>
          <w:color w:val="221F1F"/>
          <w:spacing w:val="-6"/>
        </w:rPr>
        <w:t xml:space="preserve"> </w:t>
      </w:r>
      <w:r>
        <w:rPr>
          <w:color w:val="221F1F"/>
          <w:spacing w:val="-2"/>
        </w:rPr>
        <w:t>отношений</w:t>
      </w:r>
    </w:p>
    <w:p w14:paraId="574B33AA" w14:textId="77777777" w:rsidR="00E55397" w:rsidRDefault="00395F00" w:rsidP="000F6D24">
      <w:pPr>
        <w:pStyle w:val="a5"/>
        <w:numPr>
          <w:ilvl w:val="0"/>
          <w:numId w:val="136"/>
        </w:numPr>
        <w:tabs>
          <w:tab w:val="left" w:pos="1500"/>
        </w:tabs>
        <w:ind w:right="427" w:firstLine="0"/>
        <w:rPr>
          <w:sz w:val="28"/>
        </w:rPr>
      </w:pPr>
      <w:r>
        <w:rPr>
          <w:b/>
          <w:color w:val="221F1F"/>
          <w:sz w:val="28"/>
        </w:rPr>
        <w:t xml:space="preserve">осваивать и применять </w:t>
      </w:r>
      <w:r>
        <w:rPr>
          <w:color w:val="221F1F"/>
          <w:sz w:val="28"/>
        </w:rPr>
        <w:t xml:space="preserve">знания о социальной структуре общества, </w:t>
      </w:r>
      <w:proofErr w:type="spellStart"/>
      <w:proofErr w:type="gramStart"/>
      <w:r>
        <w:rPr>
          <w:color w:val="221F1F"/>
          <w:sz w:val="28"/>
        </w:rPr>
        <w:t>соци</w:t>
      </w:r>
      <w:proofErr w:type="spellEnd"/>
      <w:r>
        <w:rPr>
          <w:color w:val="221F1F"/>
          <w:sz w:val="28"/>
        </w:rPr>
        <w:t xml:space="preserve">- </w:t>
      </w:r>
      <w:proofErr w:type="spellStart"/>
      <w:r>
        <w:rPr>
          <w:color w:val="221F1F"/>
          <w:sz w:val="28"/>
        </w:rPr>
        <w:t>альных</w:t>
      </w:r>
      <w:proofErr w:type="spellEnd"/>
      <w:proofErr w:type="gramEnd"/>
      <w:r>
        <w:rPr>
          <w:color w:val="221F1F"/>
          <w:sz w:val="28"/>
        </w:rPr>
        <w:t xml:space="preserve"> общностях и группах; социальных статусах, ролях, социализации </w:t>
      </w:r>
      <w:proofErr w:type="spellStart"/>
      <w:r>
        <w:rPr>
          <w:color w:val="221F1F"/>
          <w:sz w:val="28"/>
        </w:rPr>
        <w:t>лич</w:t>
      </w:r>
      <w:proofErr w:type="spellEnd"/>
      <w:r>
        <w:rPr>
          <w:color w:val="221F1F"/>
          <w:sz w:val="28"/>
        </w:rPr>
        <w:t xml:space="preserve">- </w:t>
      </w:r>
      <w:proofErr w:type="spellStart"/>
      <w:r>
        <w:rPr>
          <w:color w:val="221F1F"/>
          <w:sz w:val="28"/>
        </w:rPr>
        <w:t>ности</w:t>
      </w:r>
      <w:proofErr w:type="spellEnd"/>
      <w:r>
        <w:rPr>
          <w:color w:val="221F1F"/>
          <w:sz w:val="28"/>
        </w:rPr>
        <w:t>;</w:t>
      </w:r>
      <w:r>
        <w:rPr>
          <w:color w:val="221F1F"/>
          <w:spacing w:val="-4"/>
          <w:sz w:val="28"/>
        </w:rPr>
        <w:t xml:space="preserve"> </w:t>
      </w:r>
      <w:r>
        <w:rPr>
          <w:color w:val="221F1F"/>
          <w:sz w:val="28"/>
        </w:rPr>
        <w:t>важности</w:t>
      </w:r>
      <w:r>
        <w:rPr>
          <w:color w:val="221F1F"/>
          <w:spacing w:val="-5"/>
          <w:sz w:val="28"/>
        </w:rPr>
        <w:t xml:space="preserve"> </w:t>
      </w:r>
      <w:r>
        <w:rPr>
          <w:color w:val="221F1F"/>
          <w:sz w:val="28"/>
        </w:rPr>
        <w:t>семьи</w:t>
      </w:r>
      <w:r>
        <w:rPr>
          <w:color w:val="221F1F"/>
          <w:spacing w:val="-5"/>
          <w:sz w:val="28"/>
        </w:rPr>
        <w:t xml:space="preserve"> </w:t>
      </w:r>
      <w:r>
        <w:rPr>
          <w:color w:val="221F1F"/>
          <w:sz w:val="28"/>
        </w:rPr>
        <w:t>как</w:t>
      </w:r>
      <w:r>
        <w:rPr>
          <w:color w:val="221F1F"/>
          <w:spacing w:val="-4"/>
          <w:sz w:val="28"/>
        </w:rPr>
        <w:t xml:space="preserve"> </w:t>
      </w:r>
      <w:r>
        <w:rPr>
          <w:color w:val="221F1F"/>
          <w:sz w:val="28"/>
        </w:rPr>
        <w:t>базового</w:t>
      </w:r>
      <w:r>
        <w:rPr>
          <w:color w:val="221F1F"/>
          <w:spacing w:val="-5"/>
          <w:sz w:val="28"/>
        </w:rPr>
        <w:t xml:space="preserve"> </w:t>
      </w:r>
      <w:r>
        <w:rPr>
          <w:color w:val="221F1F"/>
          <w:sz w:val="28"/>
        </w:rPr>
        <w:t>социального</w:t>
      </w:r>
      <w:r>
        <w:rPr>
          <w:color w:val="221F1F"/>
          <w:spacing w:val="-5"/>
          <w:sz w:val="28"/>
        </w:rPr>
        <w:t xml:space="preserve"> </w:t>
      </w:r>
      <w:r>
        <w:rPr>
          <w:color w:val="221F1F"/>
          <w:sz w:val="28"/>
        </w:rPr>
        <w:t>института;</w:t>
      </w:r>
      <w:r>
        <w:rPr>
          <w:color w:val="221F1F"/>
          <w:spacing w:val="-5"/>
          <w:sz w:val="28"/>
        </w:rPr>
        <w:t xml:space="preserve"> </w:t>
      </w:r>
      <w:r>
        <w:rPr>
          <w:color w:val="221F1F"/>
          <w:sz w:val="28"/>
        </w:rPr>
        <w:t>об</w:t>
      </w:r>
      <w:r>
        <w:rPr>
          <w:color w:val="221F1F"/>
          <w:spacing w:val="-4"/>
          <w:sz w:val="28"/>
        </w:rPr>
        <w:t xml:space="preserve"> </w:t>
      </w:r>
      <w:r>
        <w:rPr>
          <w:color w:val="221F1F"/>
          <w:sz w:val="28"/>
        </w:rPr>
        <w:t>этносе</w:t>
      </w:r>
      <w:r>
        <w:rPr>
          <w:color w:val="221F1F"/>
          <w:spacing w:val="-5"/>
          <w:sz w:val="28"/>
        </w:rPr>
        <w:t xml:space="preserve"> </w:t>
      </w:r>
      <w:r>
        <w:rPr>
          <w:color w:val="221F1F"/>
          <w:sz w:val="28"/>
        </w:rPr>
        <w:t>и</w:t>
      </w:r>
      <w:r>
        <w:rPr>
          <w:color w:val="221F1F"/>
          <w:spacing w:val="-5"/>
          <w:sz w:val="28"/>
        </w:rPr>
        <w:t xml:space="preserve"> </w:t>
      </w:r>
      <w:r>
        <w:rPr>
          <w:color w:val="221F1F"/>
          <w:sz w:val="28"/>
        </w:rPr>
        <w:t xml:space="preserve">нациях, этническом многообразии современного человечества, диалоге культур, </w:t>
      </w:r>
      <w:proofErr w:type="spellStart"/>
      <w:r>
        <w:rPr>
          <w:color w:val="221F1F"/>
          <w:sz w:val="28"/>
        </w:rPr>
        <w:t>откло</w:t>
      </w:r>
      <w:proofErr w:type="spellEnd"/>
      <w:r>
        <w:rPr>
          <w:color w:val="221F1F"/>
          <w:sz w:val="28"/>
        </w:rPr>
        <w:t xml:space="preserve">- </w:t>
      </w:r>
      <w:proofErr w:type="spellStart"/>
      <w:r>
        <w:rPr>
          <w:color w:val="221F1F"/>
          <w:sz w:val="28"/>
        </w:rPr>
        <w:t>няющемся</w:t>
      </w:r>
      <w:proofErr w:type="spellEnd"/>
      <w:r>
        <w:rPr>
          <w:color w:val="221F1F"/>
          <w:sz w:val="28"/>
        </w:rPr>
        <w:t xml:space="preserve"> поведении и здоровом образе жизни;</w:t>
      </w:r>
    </w:p>
    <w:p w14:paraId="7B09F844" w14:textId="77777777" w:rsidR="00E55397" w:rsidRDefault="00395F00" w:rsidP="000F6D24">
      <w:pPr>
        <w:pStyle w:val="a5"/>
        <w:numPr>
          <w:ilvl w:val="0"/>
          <w:numId w:val="136"/>
        </w:numPr>
        <w:tabs>
          <w:tab w:val="left" w:pos="1500"/>
        </w:tabs>
        <w:ind w:right="425" w:firstLine="0"/>
        <w:rPr>
          <w:sz w:val="28"/>
        </w:rPr>
      </w:pPr>
      <w:r>
        <w:rPr>
          <w:b/>
          <w:color w:val="221F1F"/>
          <w:sz w:val="28"/>
        </w:rPr>
        <w:t xml:space="preserve">характеризовать </w:t>
      </w:r>
      <w:r>
        <w:rPr>
          <w:color w:val="221F1F"/>
          <w:sz w:val="28"/>
        </w:rPr>
        <w:t xml:space="preserve">функции семьи в обществе; основы социальной </w:t>
      </w:r>
      <w:proofErr w:type="gramStart"/>
      <w:r>
        <w:rPr>
          <w:color w:val="221F1F"/>
          <w:sz w:val="28"/>
        </w:rPr>
        <w:t>поли- тики</w:t>
      </w:r>
      <w:proofErr w:type="gramEnd"/>
      <w:r>
        <w:rPr>
          <w:color w:val="221F1F"/>
          <w:sz w:val="28"/>
        </w:rPr>
        <w:t xml:space="preserve"> Российского государства;</w:t>
      </w:r>
    </w:p>
    <w:p w14:paraId="48863E0A" w14:textId="77777777" w:rsidR="00E55397" w:rsidRDefault="00395F00" w:rsidP="000F6D24">
      <w:pPr>
        <w:pStyle w:val="a5"/>
        <w:numPr>
          <w:ilvl w:val="0"/>
          <w:numId w:val="136"/>
        </w:numPr>
        <w:tabs>
          <w:tab w:val="left" w:pos="1500"/>
        </w:tabs>
        <w:ind w:right="434" w:firstLine="0"/>
        <w:rPr>
          <w:sz w:val="28"/>
        </w:rPr>
      </w:pPr>
      <w:r>
        <w:rPr>
          <w:b/>
          <w:color w:val="221F1F"/>
          <w:sz w:val="28"/>
        </w:rPr>
        <w:t>приводить</w:t>
      </w:r>
      <w:r>
        <w:rPr>
          <w:b/>
          <w:color w:val="221F1F"/>
          <w:spacing w:val="-8"/>
          <w:sz w:val="28"/>
        </w:rPr>
        <w:t xml:space="preserve"> </w:t>
      </w:r>
      <w:r>
        <w:rPr>
          <w:b/>
          <w:color w:val="221F1F"/>
          <w:sz w:val="28"/>
        </w:rPr>
        <w:t>примеры</w:t>
      </w:r>
      <w:r>
        <w:rPr>
          <w:b/>
          <w:color w:val="221F1F"/>
          <w:spacing w:val="-8"/>
          <w:sz w:val="28"/>
        </w:rPr>
        <w:t xml:space="preserve"> </w:t>
      </w:r>
      <w:r>
        <w:rPr>
          <w:color w:val="221F1F"/>
          <w:sz w:val="28"/>
        </w:rPr>
        <w:t>различных</w:t>
      </w:r>
      <w:r>
        <w:rPr>
          <w:color w:val="221F1F"/>
          <w:spacing w:val="-12"/>
          <w:sz w:val="28"/>
        </w:rPr>
        <w:t xml:space="preserve"> </w:t>
      </w:r>
      <w:r>
        <w:rPr>
          <w:color w:val="221F1F"/>
          <w:sz w:val="28"/>
        </w:rPr>
        <w:t>социальных</w:t>
      </w:r>
      <w:r>
        <w:rPr>
          <w:color w:val="221F1F"/>
          <w:spacing w:val="-12"/>
          <w:sz w:val="28"/>
        </w:rPr>
        <w:t xml:space="preserve"> </w:t>
      </w:r>
      <w:r>
        <w:rPr>
          <w:color w:val="221F1F"/>
          <w:sz w:val="28"/>
        </w:rPr>
        <w:t>статусов,</w:t>
      </w:r>
      <w:r>
        <w:rPr>
          <w:color w:val="221F1F"/>
          <w:spacing w:val="-14"/>
          <w:sz w:val="28"/>
        </w:rPr>
        <w:t xml:space="preserve"> </w:t>
      </w:r>
      <w:r>
        <w:rPr>
          <w:color w:val="221F1F"/>
          <w:sz w:val="28"/>
        </w:rPr>
        <w:t>социальных</w:t>
      </w:r>
      <w:r>
        <w:rPr>
          <w:color w:val="221F1F"/>
          <w:spacing w:val="-12"/>
          <w:sz w:val="28"/>
        </w:rPr>
        <w:t xml:space="preserve"> </w:t>
      </w:r>
      <w:r>
        <w:rPr>
          <w:color w:val="221F1F"/>
          <w:sz w:val="28"/>
        </w:rPr>
        <w:t>ролей, социальной политики Российского государства;</w:t>
      </w:r>
    </w:p>
    <w:p w14:paraId="6106F0DA" w14:textId="77777777" w:rsidR="00E55397" w:rsidRDefault="00395F00" w:rsidP="000F6D24">
      <w:pPr>
        <w:pStyle w:val="a5"/>
        <w:numPr>
          <w:ilvl w:val="0"/>
          <w:numId w:val="136"/>
        </w:numPr>
        <w:tabs>
          <w:tab w:val="left" w:pos="1500"/>
        </w:tabs>
        <w:spacing w:line="321" w:lineRule="exact"/>
        <w:ind w:left="1500" w:hanging="707"/>
        <w:rPr>
          <w:sz w:val="28"/>
        </w:rPr>
      </w:pPr>
      <w:r>
        <w:rPr>
          <w:b/>
          <w:color w:val="221F1F"/>
          <w:sz w:val="28"/>
        </w:rPr>
        <w:t>классифицировать</w:t>
      </w:r>
      <w:r>
        <w:rPr>
          <w:b/>
          <w:color w:val="221F1F"/>
          <w:spacing w:val="-11"/>
          <w:sz w:val="28"/>
        </w:rPr>
        <w:t xml:space="preserve"> </w:t>
      </w:r>
      <w:r>
        <w:rPr>
          <w:color w:val="221F1F"/>
          <w:sz w:val="28"/>
        </w:rPr>
        <w:t>социальные</w:t>
      </w:r>
      <w:r>
        <w:rPr>
          <w:color w:val="221F1F"/>
          <w:spacing w:val="-5"/>
          <w:sz w:val="28"/>
        </w:rPr>
        <w:t xml:space="preserve"> </w:t>
      </w:r>
      <w:r>
        <w:rPr>
          <w:color w:val="221F1F"/>
          <w:sz w:val="28"/>
        </w:rPr>
        <w:t>общности</w:t>
      </w:r>
      <w:r>
        <w:rPr>
          <w:color w:val="221F1F"/>
          <w:spacing w:val="-6"/>
          <w:sz w:val="28"/>
        </w:rPr>
        <w:t xml:space="preserve"> </w:t>
      </w:r>
      <w:r>
        <w:rPr>
          <w:color w:val="221F1F"/>
          <w:sz w:val="28"/>
        </w:rPr>
        <w:t>и</w:t>
      </w:r>
      <w:r>
        <w:rPr>
          <w:color w:val="221F1F"/>
          <w:spacing w:val="-5"/>
          <w:sz w:val="28"/>
        </w:rPr>
        <w:t xml:space="preserve"> </w:t>
      </w:r>
      <w:r>
        <w:rPr>
          <w:color w:val="221F1F"/>
          <w:spacing w:val="-2"/>
          <w:sz w:val="28"/>
        </w:rPr>
        <w:t>группы;</w:t>
      </w:r>
    </w:p>
    <w:p w14:paraId="6252D8A0" w14:textId="77777777" w:rsidR="00E55397" w:rsidRDefault="00395F00" w:rsidP="000F6D24">
      <w:pPr>
        <w:pStyle w:val="a5"/>
        <w:numPr>
          <w:ilvl w:val="0"/>
          <w:numId w:val="136"/>
        </w:numPr>
        <w:tabs>
          <w:tab w:val="left" w:pos="1500"/>
        </w:tabs>
        <w:spacing w:before="1"/>
        <w:ind w:left="1500" w:hanging="707"/>
        <w:rPr>
          <w:sz w:val="28"/>
        </w:rPr>
      </w:pPr>
      <w:r>
        <w:rPr>
          <w:b/>
          <w:color w:val="221F1F"/>
          <w:sz w:val="28"/>
        </w:rPr>
        <w:t>сравнивать</w:t>
      </w:r>
      <w:r>
        <w:rPr>
          <w:b/>
          <w:color w:val="221F1F"/>
          <w:spacing w:val="-7"/>
          <w:sz w:val="28"/>
        </w:rPr>
        <w:t xml:space="preserve"> </w:t>
      </w:r>
      <w:r>
        <w:rPr>
          <w:color w:val="221F1F"/>
          <w:sz w:val="28"/>
        </w:rPr>
        <w:t>виды</w:t>
      </w:r>
      <w:r>
        <w:rPr>
          <w:color w:val="221F1F"/>
          <w:spacing w:val="-7"/>
          <w:sz w:val="28"/>
        </w:rPr>
        <w:t xml:space="preserve"> </w:t>
      </w:r>
      <w:r>
        <w:rPr>
          <w:color w:val="221F1F"/>
          <w:sz w:val="28"/>
        </w:rPr>
        <w:t>социальной</w:t>
      </w:r>
      <w:r>
        <w:rPr>
          <w:color w:val="221F1F"/>
          <w:spacing w:val="-6"/>
          <w:sz w:val="28"/>
        </w:rPr>
        <w:t xml:space="preserve"> </w:t>
      </w:r>
      <w:r>
        <w:rPr>
          <w:color w:val="221F1F"/>
          <w:spacing w:val="-2"/>
          <w:sz w:val="28"/>
        </w:rPr>
        <w:t>мобильности;</w:t>
      </w:r>
    </w:p>
    <w:p w14:paraId="1F4D4E84" w14:textId="77777777" w:rsidR="00E55397" w:rsidRDefault="00395F00" w:rsidP="000F6D24">
      <w:pPr>
        <w:pStyle w:val="a5"/>
        <w:numPr>
          <w:ilvl w:val="0"/>
          <w:numId w:val="136"/>
        </w:numPr>
        <w:tabs>
          <w:tab w:val="left" w:pos="1500"/>
        </w:tabs>
        <w:spacing w:before="1"/>
        <w:ind w:right="434" w:firstLine="0"/>
        <w:rPr>
          <w:sz w:val="28"/>
        </w:rPr>
      </w:pPr>
      <w:r>
        <w:rPr>
          <w:b/>
          <w:color w:val="221F1F"/>
          <w:sz w:val="28"/>
        </w:rPr>
        <w:t>устанавливать</w:t>
      </w:r>
      <w:r>
        <w:rPr>
          <w:b/>
          <w:color w:val="221F1F"/>
          <w:spacing w:val="-8"/>
          <w:sz w:val="28"/>
        </w:rPr>
        <w:t xml:space="preserve"> </w:t>
      </w:r>
      <w:r>
        <w:rPr>
          <w:b/>
          <w:color w:val="221F1F"/>
          <w:sz w:val="28"/>
        </w:rPr>
        <w:t>и</w:t>
      </w:r>
      <w:r>
        <w:rPr>
          <w:b/>
          <w:color w:val="221F1F"/>
          <w:spacing w:val="-9"/>
          <w:sz w:val="28"/>
        </w:rPr>
        <w:t xml:space="preserve"> </w:t>
      </w:r>
      <w:r>
        <w:rPr>
          <w:b/>
          <w:color w:val="221F1F"/>
          <w:sz w:val="28"/>
        </w:rPr>
        <w:t>объяснять</w:t>
      </w:r>
      <w:r>
        <w:rPr>
          <w:b/>
          <w:color w:val="221F1F"/>
          <w:spacing w:val="-6"/>
          <w:sz w:val="28"/>
        </w:rPr>
        <w:t xml:space="preserve"> </w:t>
      </w:r>
      <w:r>
        <w:rPr>
          <w:color w:val="221F1F"/>
          <w:sz w:val="28"/>
        </w:rPr>
        <w:t>причины</w:t>
      </w:r>
      <w:r>
        <w:rPr>
          <w:color w:val="221F1F"/>
          <w:spacing w:val="-13"/>
          <w:sz w:val="28"/>
        </w:rPr>
        <w:t xml:space="preserve"> </w:t>
      </w:r>
      <w:r>
        <w:rPr>
          <w:color w:val="221F1F"/>
          <w:sz w:val="28"/>
        </w:rPr>
        <w:t>существования</w:t>
      </w:r>
      <w:r>
        <w:rPr>
          <w:color w:val="221F1F"/>
          <w:spacing w:val="-10"/>
          <w:sz w:val="28"/>
        </w:rPr>
        <w:t xml:space="preserve"> </w:t>
      </w:r>
      <w:r>
        <w:rPr>
          <w:color w:val="221F1F"/>
          <w:sz w:val="28"/>
        </w:rPr>
        <w:t>разных</w:t>
      </w:r>
      <w:r>
        <w:rPr>
          <w:color w:val="221F1F"/>
          <w:spacing w:val="-12"/>
          <w:sz w:val="28"/>
        </w:rPr>
        <w:t xml:space="preserve"> </w:t>
      </w:r>
      <w:r>
        <w:rPr>
          <w:color w:val="221F1F"/>
          <w:sz w:val="28"/>
        </w:rPr>
        <w:t>социальных групп; социальных различий и конфликтов;</w:t>
      </w:r>
    </w:p>
    <w:p w14:paraId="73C9D001" w14:textId="77777777" w:rsidR="00E55397" w:rsidRDefault="00395F00" w:rsidP="000F6D24">
      <w:pPr>
        <w:pStyle w:val="a5"/>
        <w:numPr>
          <w:ilvl w:val="0"/>
          <w:numId w:val="136"/>
        </w:numPr>
        <w:tabs>
          <w:tab w:val="left" w:pos="1500"/>
        </w:tabs>
        <w:ind w:right="436" w:firstLine="0"/>
        <w:rPr>
          <w:sz w:val="28"/>
        </w:rPr>
      </w:pPr>
      <w:r>
        <w:rPr>
          <w:b/>
          <w:color w:val="221F1F"/>
          <w:sz w:val="28"/>
        </w:rPr>
        <w:t xml:space="preserve">использовать </w:t>
      </w:r>
      <w:r>
        <w:rPr>
          <w:color w:val="221F1F"/>
          <w:sz w:val="28"/>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203D9D18" w14:textId="77777777" w:rsidR="00E55397" w:rsidRDefault="00395F00" w:rsidP="000F6D24">
      <w:pPr>
        <w:pStyle w:val="a5"/>
        <w:numPr>
          <w:ilvl w:val="0"/>
          <w:numId w:val="136"/>
        </w:numPr>
        <w:tabs>
          <w:tab w:val="left" w:pos="1500"/>
        </w:tabs>
        <w:ind w:right="427" w:firstLine="0"/>
        <w:rPr>
          <w:sz w:val="28"/>
        </w:rPr>
      </w:pPr>
      <w:r>
        <w:rPr>
          <w:b/>
          <w:color w:val="221F1F"/>
          <w:sz w:val="28"/>
        </w:rPr>
        <w:t xml:space="preserve">определять и аргументировать </w:t>
      </w:r>
      <w:r>
        <w:rPr>
          <w:color w:val="221F1F"/>
          <w:sz w:val="28"/>
        </w:rPr>
        <w:t>с опорой на обществоведческие знания, факты общественной жизни и личный социальный опыт своё отношение к разным этносам;</w:t>
      </w:r>
    </w:p>
    <w:p w14:paraId="76C05664" w14:textId="77777777" w:rsidR="00E55397" w:rsidRDefault="00395F00" w:rsidP="000F6D24">
      <w:pPr>
        <w:pStyle w:val="a5"/>
        <w:numPr>
          <w:ilvl w:val="0"/>
          <w:numId w:val="136"/>
        </w:numPr>
        <w:tabs>
          <w:tab w:val="left" w:pos="1500"/>
        </w:tabs>
        <w:ind w:right="437" w:firstLine="0"/>
        <w:rPr>
          <w:sz w:val="28"/>
        </w:rPr>
      </w:pPr>
      <w:r>
        <w:rPr>
          <w:b/>
          <w:color w:val="221F1F"/>
          <w:sz w:val="28"/>
        </w:rPr>
        <w:t xml:space="preserve">решать </w:t>
      </w:r>
      <w:r>
        <w:rPr>
          <w:color w:val="221F1F"/>
          <w:sz w:val="28"/>
        </w:rPr>
        <w:t>познавательные и практические задачи, отражающие типичные социальные</w:t>
      </w:r>
      <w:r>
        <w:rPr>
          <w:color w:val="221F1F"/>
          <w:spacing w:val="19"/>
          <w:sz w:val="28"/>
        </w:rPr>
        <w:t xml:space="preserve"> </w:t>
      </w:r>
      <w:r>
        <w:rPr>
          <w:color w:val="221F1F"/>
          <w:sz w:val="28"/>
        </w:rPr>
        <w:t>взаимодействия;</w:t>
      </w:r>
      <w:r>
        <w:rPr>
          <w:color w:val="221F1F"/>
          <w:spacing w:val="23"/>
          <w:sz w:val="28"/>
        </w:rPr>
        <w:t xml:space="preserve"> </w:t>
      </w:r>
      <w:r>
        <w:rPr>
          <w:color w:val="221F1F"/>
          <w:sz w:val="28"/>
        </w:rPr>
        <w:t>направленные</w:t>
      </w:r>
      <w:r>
        <w:rPr>
          <w:color w:val="221F1F"/>
          <w:spacing w:val="22"/>
          <w:sz w:val="28"/>
        </w:rPr>
        <w:t xml:space="preserve"> </w:t>
      </w:r>
      <w:r>
        <w:rPr>
          <w:color w:val="221F1F"/>
          <w:sz w:val="28"/>
        </w:rPr>
        <w:t>на</w:t>
      </w:r>
      <w:r>
        <w:rPr>
          <w:color w:val="221F1F"/>
          <w:spacing w:val="20"/>
          <w:sz w:val="28"/>
        </w:rPr>
        <w:t xml:space="preserve"> </w:t>
      </w:r>
      <w:r>
        <w:rPr>
          <w:color w:val="221F1F"/>
          <w:sz w:val="28"/>
        </w:rPr>
        <w:t>распознавание</w:t>
      </w:r>
      <w:r>
        <w:rPr>
          <w:color w:val="221F1F"/>
          <w:spacing w:val="21"/>
          <w:sz w:val="28"/>
        </w:rPr>
        <w:t xml:space="preserve"> </w:t>
      </w:r>
      <w:r>
        <w:rPr>
          <w:color w:val="221F1F"/>
          <w:spacing w:val="-2"/>
          <w:sz w:val="28"/>
        </w:rPr>
        <w:t>отклоняющегося</w:t>
      </w:r>
    </w:p>
    <w:p w14:paraId="4BBF2EC4" w14:textId="77777777" w:rsidR="00E55397" w:rsidRDefault="00E55397">
      <w:pPr>
        <w:jc w:val="both"/>
        <w:rPr>
          <w:sz w:val="28"/>
        </w:rPr>
        <w:sectPr w:rsidR="00E55397">
          <w:pgSz w:w="11910" w:h="16840"/>
          <w:pgMar w:top="1040" w:right="700" w:bottom="280" w:left="340" w:header="720" w:footer="720" w:gutter="0"/>
          <w:cols w:space="720"/>
        </w:sectPr>
      </w:pPr>
    </w:p>
    <w:p w14:paraId="0071F989" w14:textId="77777777" w:rsidR="00E55397" w:rsidRDefault="00395F00">
      <w:pPr>
        <w:pStyle w:val="a3"/>
        <w:spacing w:before="67"/>
      </w:pPr>
      <w:r>
        <w:rPr>
          <w:color w:val="221F1F"/>
        </w:rPr>
        <w:lastRenderedPageBreak/>
        <w:t>поведения</w:t>
      </w:r>
      <w:r>
        <w:rPr>
          <w:color w:val="221F1F"/>
          <w:spacing w:val="-4"/>
        </w:rPr>
        <w:t xml:space="preserve"> </w:t>
      </w:r>
      <w:r>
        <w:rPr>
          <w:color w:val="221F1F"/>
        </w:rPr>
        <w:t>и</w:t>
      </w:r>
      <w:r>
        <w:rPr>
          <w:color w:val="221F1F"/>
          <w:spacing w:val="-4"/>
        </w:rPr>
        <w:t xml:space="preserve"> </w:t>
      </w:r>
      <w:r>
        <w:rPr>
          <w:color w:val="221F1F"/>
        </w:rPr>
        <w:t>его</w:t>
      </w:r>
      <w:r>
        <w:rPr>
          <w:color w:val="221F1F"/>
          <w:spacing w:val="-2"/>
        </w:rPr>
        <w:t xml:space="preserve"> видов;</w:t>
      </w:r>
    </w:p>
    <w:p w14:paraId="2F7EB890" w14:textId="77777777" w:rsidR="00E55397" w:rsidRDefault="00395F00" w:rsidP="000F6D24">
      <w:pPr>
        <w:pStyle w:val="a5"/>
        <w:numPr>
          <w:ilvl w:val="0"/>
          <w:numId w:val="136"/>
        </w:numPr>
        <w:tabs>
          <w:tab w:val="left" w:pos="1500"/>
        </w:tabs>
        <w:spacing w:before="3"/>
        <w:ind w:right="436" w:firstLine="0"/>
        <w:rPr>
          <w:sz w:val="28"/>
        </w:rPr>
      </w:pPr>
      <w:r>
        <w:rPr>
          <w:b/>
          <w:color w:val="221F1F"/>
          <w:sz w:val="28"/>
        </w:rPr>
        <w:t xml:space="preserve">осуществлять </w:t>
      </w:r>
      <w:r>
        <w:rPr>
          <w:color w:val="221F1F"/>
          <w:sz w:val="28"/>
        </w:rPr>
        <w:t xml:space="preserve">смысловое чтение текстов и составлять на основе учебных текстов план (в том числе отражающий изученный материал о социализации </w:t>
      </w:r>
      <w:r>
        <w:rPr>
          <w:color w:val="221F1F"/>
          <w:spacing w:val="-2"/>
          <w:sz w:val="28"/>
        </w:rPr>
        <w:t>личности);</w:t>
      </w:r>
    </w:p>
    <w:p w14:paraId="2B7B4435" w14:textId="77777777" w:rsidR="00E55397" w:rsidRDefault="00395F00" w:rsidP="000F6D24">
      <w:pPr>
        <w:pStyle w:val="a5"/>
        <w:numPr>
          <w:ilvl w:val="0"/>
          <w:numId w:val="136"/>
        </w:numPr>
        <w:tabs>
          <w:tab w:val="left" w:pos="1500"/>
        </w:tabs>
        <w:ind w:right="430" w:firstLine="0"/>
        <w:rPr>
          <w:sz w:val="28"/>
        </w:rPr>
      </w:pPr>
      <w:r>
        <w:rPr>
          <w:b/>
          <w:color w:val="221F1F"/>
          <w:sz w:val="28"/>
        </w:rPr>
        <w:t xml:space="preserve">извлекать </w:t>
      </w:r>
      <w:r>
        <w:rPr>
          <w:color w:val="221F1F"/>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32F466B4" w14:textId="77777777" w:rsidR="00E55397" w:rsidRDefault="00395F00" w:rsidP="000F6D24">
      <w:pPr>
        <w:pStyle w:val="a5"/>
        <w:numPr>
          <w:ilvl w:val="0"/>
          <w:numId w:val="136"/>
        </w:numPr>
        <w:tabs>
          <w:tab w:val="left" w:pos="1500"/>
        </w:tabs>
        <w:ind w:right="425" w:firstLine="0"/>
        <w:rPr>
          <w:sz w:val="28"/>
        </w:rPr>
      </w:pPr>
      <w:r>
        <w:rPr>
          <w:b/>
          <w:color w:val="221F1F"/>
          <w:sz w:val="28"/>
        </w:rPr>
        <w:t xml:space="preserve">анализировать, обобщать, систематизировать </w:t>
      </w:r>
      <w:r>
        <w:rPr>
          <w:color w:val="221F1F"/>
          <w:sz w:val="28"/>
        </w:rPr>
        <w:t xml:space="preserve">текстовую и </w:t>
      </w:r>
      <w:proofErr w:type="spellStart"/>
      <w:r>
        <w:rPr>
          <w:color w:val="221F1F"/>
          <w:sz w:val="28"/>
        </w:rPr>
        <w:t>статисти</w:t>
      </w:r>
      <w:proofErr w:type="spellEnd"/>
      <w:r>
        <w:rPr>
          <w:color w:val="221F1F"/>
          <w:sz w:val="28"/>
        </w:rPr>
        <w:t xml:space="preserve">- </w:t>
      </w:r>
      <w:proofErr w:type="spellStart"/>
      <w:r>
        <w:rPr>
          <w:color w:val="221F1F"/>
          <w:sz w:val="28"/>
        </w:rPr>
        <w:t>ческую</w:t>
      </w:r>
      <w:proofErr w:type="spellEnd"/>
      <w:r>
        <w:rPr>
          <w:color w:val="221F1F"/>
          <w:sz w:val="28"/>
        </w:rPr>
        <w:t xml:space="preserve"> социальную информацию из адаптированных источников, учебных </w:t>
      </w:r>
      <w:proofErr w:type="spellStart"/>
      <w:r>
        <w:rPr>
          <w:color w:val="221F1F"/>
          <w:sz w:val="28"/>
        </w:rPr>
        <w:t>ма</w:t>
      </w:r>
      <w:proofErr w:type="spellEnd"/>
      <w:r>
        <w:rPr>
          <w:color w:val="221F1F"/>
          <w:sz w:val="28"/>
        </w:rPr>
        <w:t xml:space="preserve">- </w:t>
      </w:r>
      <w:proofErr w:type="spellStart"/>
      <w:r>
        <w:rPr>
          <w:color w:val="221F1F"/>
          <w:sz w:val="28"/>
        </w:rPr>
        <w:t>териалов</w:t>
      </w:r>
      <w:proofErr w:type="spellEnd"/>
      <w:r>
        <w:rPr>
          <w:color w:val="221F1F"/>
          <w:sz w:val="28"/>
        </w:rPr>
        <w:t xml:space="preserve"> и публикаций СМИ об отклоняющемся поведении, его причинах и негативных последствиях; о выполнении членами семьи своих социальных </w:t>
      </w:r>
      <w:proofErr w:type="spellStart"/>
      <w:r>
        <w:rPr>
          <w:color w:val="221F1F"/>
          <w:sz w:val="28"/>
        </w:rPr>
        <w:t>ро</w:t>
      </w:r>
      <w:proofErr w:type="spellEnd"/>
      <w:r>
        <w:rPr>
          <w:color w:val="221F1F"/>
          <w:sz w:val="28"/>
        </w:rPr>
        <w:t>- лей;</w:t>
      </w:r>
      <w:r>
        <w:rPr>
          <w:color w:val="221F1F"/>
          <w:spacing w:val="-16"/>
          <w:sz w:val="28"/>
        </w:rPr>
        <w:t xml:space="preserve"> </w:t>
      </w:r>
      <w:r>
        <w:rPr>
          <w:color w:val="221F1F"/>
          <w:sz w:val="28"/>
        </w:rPr>
        <w:t>о</w:t>
      </w:r>
      <w:r>
        <w:rPr>
          <w:color w:val="221F1F"/>
          <w:spacing w:val="-14"/>
          <w:sz w:val="28"/>
        </w:rPr>
        <w:t xml:space="preserve"> </w:t>
      </w:r>
      <w:r>
        <w:rPr>
          <w:color w:val="221F1F"/>
          <w:sz w:val="28"/>
        </w:rPr>
        <w:t>социальных</w:t>
      </w:r>
      <w:r>
        <w:rPr>
          <w:color w:val="221F1F"/>
          <w:spacing w:val="-14"/>
          <w:sz w:val="28"/>
        </w:rPr>
        <w:t xml:space="preserve"> </w:t>
      </w:r>
      <w:r>
        <w:rPr>
          <w:color w:val="221F1F"/>
          <w:sz w:val="28"/>
        </w:rPr>
        <w:t>конфликтах;</w:t>
      </w:r>
      <w:r>
        <w:rPr>
          <w:color w:val="221F1F"/>
          <w:spacing w:val="-14"/>
          <w:sz w:val="28"/>
        </w:rPr>
        <w:t xml:space="preserve"> </w:t>
      </w:r>
      <w:r>
        <w:rPr>
          <w:color w:val="221F1F"/>
          <w:sz w:val="28"/>
        </w:rPr>
        <w:t>критически</w:t>
      </w:r>
      <w:r>
        <w:rPr>
          <w:color w:val="221F1F"/>
          <w:spacing w:val="-16"/>
          <w:sz w:val="28"/>
        </w:rPr>
        <w:t xml:space="preserve"> </w:t>
      </w:r>
      <w:r>
        <w:rPr>
          <w:color w:val="221F1F"/>
          <w:sz w:val="28"/>
        </w:rPr>
        <w:t>оценивать</w:t>
      </w:r>
      <w:r>
        <w:rPr>
          <w:color w:val="221F1F"/>
          <w:spacing w:val="-16"/>
          <w:sz w:val="28"/>
        </w:rPr>
        <w:t xml:space="preserve"> </w:t>
      </w:r>
      <w:r>
        <w:rPr>
          <w:color w:val="221F1F"/>
          <w:sz w:val="28"/>
        </w:rPr>
        <w:t>современную</w:t>
      </w:r>
      <w:r>
        <w:rPr>
          <w:color w:val="221F1F"/>
          <w:spacing w:val="-15"/>
          <w:sz w:val="28"/>
        </w:rPr>
        <w:t xml:space="preserve"> </w:t>
      </w:r>
      <w:r>
        <w:rPr>
          <w:color w:val="221F1F"/>
          <w:sz w:val="28"/>
        </w:rPr>
        <w:t xml:space="preserve">социальную </w:t>
      </w:r>
      <w:r>
        <w:rPr>
          <w:color w:val="221F1F"/>
          <w:spacing w:val="-2"/>
          <w:sz w:val="28"/>
        </w:rPr>
        <w:t>информацию;</w:t>
      </w:r>
    </w:p>
    <w:p w14:paraId="6514E77C" w14:textId="77777777" w:rsidR="00E55397" w:rsidRDefault="00395F00" w:rsidP="000F6D24">
      <w:pPr>
        <w:pStyle w:val="a5"/>
        <w:numPr>
          <w:ilvl w:val="0"/>
          <w:numId w:val="136"/>
        </w:numPr>
        <w:tabs>
          <w:tab w:val="left" w:pos="1500"/>
        </w:tabs>
        <w:ind w:right="425" w:firstLine="0"/>
        <w:rPr>
          <w:sz w:val="28"/>
        </w:rPr>
      </w:pPr>
      <w:r>
        <w:rPr>
          <w:b/>
          <w:color w:val="221F1F"/>
          <w:sz w:val="28"/>
        </w:rPr>
        <w:t xml:space="preserve">оценивать </w:t>
      </w:r>
      <w:r>
        <w:rPr>
          <w:color w:val="221F1F"/>
          <w:sz w:val="28"/>
        </w:rPr>
        <w:t xml:space="preserve">собственные поступки и поведение, демонстрирующее </w:t>
      </w:r>
      <w:proofErr w:type="spellStart"/>
      <w:proofErr w:type="gramStart"/>
      <w:r>
        <w:rPr>
          <w:color w:val="221F1F"/>
          <w:sz w:val="28"/>
        </w:rPr>
        <w:t>отно</w:t>
      </w:r>
      <w:proofErr w:type="spellEnd"/>
      <w:r>
        <w:rPr>
          <w:color w:val="221F1F"/>
          <w:sz w:val="28"/>
        </w:rPr>
        <w:t xml:space="preserve">- </w:t>
      </w:r>
      <w:proofErr w:type="spellStart"/>
      <w:r>
        <w:rPr>
          <w:color w:val="221F1F"/>
          <w:sz w:val="28"/>
        </w:rPr>
        <w:t>шение</w:t>
      </w:r>
      <w:proofErr w:type="spellEnd"/>
      <w:proofErr w:type="gramEnd"/>
      <w:r>
        <w:rPr>
          <w:color w:val="221F1F"/>
          <w:sz w:val="28"/>
        </w:rPr>
        <w:t xml:space="preserve"> к людям других национальностей; осознавать неприемлемость </w:t>
      </w:r>
      <w:proofErr w:type="spellStart"/>
      <w:r>
        <w:rPr>
          <w:color w:val="221F1F"/>
          <w:sz w:val="28"/>
        </w:rPr>
        <w:t>антиоб</w:t>
      </w:r>
      <w:proofErr w:type="spellEnd"/>
      <w:r>
        <w:rPr>
          <w:color w:val="221F1F"/>
          <w:sz w:val="28"/>
        </w:rPr>
        <w:t xml:space="preserve">- </w:t>
      </w:r>
      <w:proofErr w:type="spellStart"/>
      <w:r>
        <w:rPr>
          <w:color w:val="221F1F"/>
          <w:sz w:val="28"/>
        </w:rPr>
        <w:t>щественного</w:t>
      </w:r>
      <w:proofErr w:type="spellEnd"/>
      <w:r>
        <w:rPr>
          <w:color w:val="221F1F"/>
          <w:sz w:val="28"/>
        </w:rPr>
        <w:t xml:space="preserve"> поведения;</w:t>
      </w:r>
    </w:p>
    <w:p w14:paraId="6E016B4E" w14:textId="77777777" w:rsidR="00E55397" w:rsidRDefault="00395F00" w:rsidP="000F6D24">
      <w:pPr>
        <w:pStyle w:val="a5"/>
        <w:numPr>
          <w:ilvl w:val="0"/>
          <w:numId w:val="136"/>
        </w:numPr>
        <w:tabs>
          <w:tab w:val="left" w:pos="1500"/>
        </w:tabs>
        <w:ind w:right="430" w:firstLine="0"/>
        <w:rPr>
          <w:sz w:val="28"/>
        </w:rPr>
      </w:pPr>
      <w:r>
        <w:rPr>
          <w:b/>
          <w:color w:val="221F1F"/>
          <w:sz w:val="28"/>
        </w:rPr>
        <w:t xml:space="preserve">использовать </w:t>
      </w:r>
      <w:r>
        <w:rPr>
          <w:color w:val="221F1F"/>
          <w:sz w:val="28"/>
        </w:rPr>
        <w:t xml:space="preserve">полученные знания в практической деятельности для </w:t>
      </w:r>
      <w:proofErr w:type="gramStart"/>
      <w:r>
        <w:rPr>
          <w:color w:val="221F1F"/>
          <w:sz w:val="28"/>
        </w:rPr>
        <w:t xml:space="preserve">вы- </w:t>
      </w:r>
      <w:proofErr w:type="spellStart"/>
      <w:r>
        <w:rPr>
          <w:color w:val="221F1F"/>
          <w:sz w:val="28"/>
        </w:rPr>
        <w:t>страивания</w:t>
      </w:r>
      <w:proofErr w:type="spellEnd"/>
      <w:proofErr w:type="gramEnd"/>
      <w:r>
        <w:rPr>
          <w:color w:val="221F1F"/>
          <w:sz w:val="28"/>
        </w:rPr>
        <w:t xml:space="preserve"> собственного поведения с позиции здорового образа жизни;</w:t>
      </w:r>
    </w:p>
    <w:p w14:paraId="477E7D08" w14:textId="77777777" w:rsidR="00E55397" w:rsidRDefault="00395F00" w:rsidP="000F6D24">
      <w:pPr>
        <w:pStyle w:val="a5"/>
        <w:numPr>
          <w:ilvl w:val="0"/>
          <w:numId w:val="136"/>
        </w:numPr>
        <w:tabs>
          <w:tab w:val="left" w:pos="1500"/>
        </w:tabs>
        <w:ind w:right="434" w:firstLine="0"/>
        <w:rPr>
          <w:sz w:val="28"/>
        </w:rPr>
      </w:pPr>
      <w:r>
        <w:rPr>
          <w:b/>
          <w:color w:val="221F1F"/>
          <w:sz w:val="28"/>
        </w:rPr>
        <w:t>осуществлять</w:t>
      </w:r>
      <w:r>
        <w:rPr>
          <w:b/>
          <w:color w:val="221F1F"/>
          <w:spacing w:val="-18"/>
          <w:sz w:val="28"/>
        </w:rPr>
        <w:t xml:space="preserve"> </w:t>
      </w:r>
      <w:r>
        <w:rPr>
          <w:color w:val="221F1F"/>
          <w:sz w:val="28"/>
        </w:rPr>
        <w:t>совместную</w:t>
      </w:r>
      <w:r>
        <w:rPr>
          <w:color w:val="221F1F"/>
          <w:spacing w:val="-17"/>
          <w:sz w:val="28"/>
        </w:rPr>
        <w:t xml:space="preserve"> </w:t>
      </w:r>
      <w:r>
        <w:rPr>
          <w:color w:val="221F1F"/>
          <w:sz w:val="28"/>
        </w:rPr>
        <w:t>деятельность</w:t>
      </w:r>
      <w:r>
        <w:rPr>
          <w:color w:val="221F1F"/>
          <w:spacing w:val="-18"/>
          <w:sz w:val="28"/>
        </w:rPr>
        <w:t xml:space="preserve"> </w:t>
      </w:r>
      <w:r>
        <w:rPr>
          <w:color w:val="221F1F"/>
          <w:sz w:val="28"/>
        </w:rPr>
        <w:t>с</w:t>
      </w:r>
      <w:r>
        <w:rPr>
          <w:color w:val="221F1F"/>
          <w:spacing w:val="-17"/>
          <w:sz w:val="28"/>
        </w:rPr>
        <w:t xml:space="preserve"> </w:t>
      </w:r>
      <w:r>
        <w:rPr>
          <w:color w:val="221F1F"/>
          <w:sz w:val="28"/>
        </w:rPr>
        <w:t>людьми</w:t>
      </w:r>
      <w:r>
        <w:rPr>
          <w:color w:val="221F1F"/>
          <w:spacing w:val="-18"/>
          <w:sz w:val="28"/>
        </w:rPr>
        <w:t xml:space="preserve"> </w:t>
      </w:r>
      <w:r>
        <w:rPr>
          <w:color w:val="221F1F"/>
          <w:sz w:val="28"/>
        </w:rPr>
        <w:t>другой</w:t>
      </w:r>
      <w:r>
        <w:rPr>
          <w:color w:val="221F1F"/>
          <w:spacing w:val="-17"/>
          <w:sz w:val="28"/>
        </w:rPr>
        <w:t xml:space="preserve"> </w:t>
      </w:r>
      <w:r>
        <w:rPr>
          <w:color w:val="221F1F"/>
          <w:sz w:val="28"/>
        </w:rPr>
        <w:t>национальной</w:t>
      </w:r>
      <w:r>
        <w:rPr>
          <w:color w:val="221F1F"/>
          <w:spacing w:val="-18"/>
          <w:sz w:val="28"/>
        </w:rPr>
        <w:t xml:space="preserve"> </w:t>
      </w:r>
      <w:r>
        <w:rPr>
          <w:color w:val="221F1F"/>
          <w:sz w:val="28"/>
        </w:rPr>
        <w:t>и религиозной принадлежности на основе веротерпимости и взаимопонимания между людьми разных культур.</w:t>
      </w:r>
    </w:p>
    <w:p w14:paraId="5A8F72BF" w14:textId="77777777" w:rsidR="00E55397" w:rsidRDefault="00395F00">
      <w:pPr>
        <w:pStyle w:val="a3"/>
      </w:pPr>
      <w:r>
        <w:rPr>
          <w:color w:val="221F1F"/>
        </w:rPr>
        <w:t>Человек</w:t>
      </w:r>
      <w:r>
        <w:rPr>
          <w:color w:val="221F1F"/>
          <w:spacing w:val="-5"/>
        </w:rPr>
        <w:t xml:space="preserve"> </w:t>
      </w:r>
      <w:r>
        <w:rPr>
          <w:color w:val="221F1F"/>
        </w:rPr>
        <w:t>в</w:t>
      </w:r>
      <w:r>
        <w:rPr>
          <w:color w:val="221F1F"/>
          <w:spacing w:val="-5"/>
        </w:rPr>
        <w:t xml:space="preserve"> </w:t>
      </w:r>
      <w:r>
        <w:rPr>
          <w:color w:val="221F1F"/>
        </w:rPr>
        <w:t>современном</w:t>
      </w:r>
      <w:r>
        <w:rPr>
          <w:color w:val="221F1F"/>
          <w:spacing w:val="-7"/>
        </w:rPr>
        <w:t xml:space="preserve"> </w:t>
      </w:r>
      <w:r>
        <w:rPr>
          <w:color w:val="221F1F"/>
        </w:rPr>
        <w:t>изменяющемся</w:t>
      </w:r>
      <w:r>
        <w:rPr>
          <w:color w:val="221F1F"/>
          <w:spacing w:val="-7"/>
        </w:rPr>
        <w:t xml:space="preserve"> </w:t>
      </w:r>
      <w:r>
        <w:rPr>
          <w:color w:val="221F1F"/>
          <w:spacing w:val="-4"/>
        </w:rPr>
        <w:t>мире</w:t>
      </w:r>
    </w:p>
    <w:p w14:paraId="4C31F73B" w14:textId="77777777" w:rsidR="00E55397" w:rsidRDefault="00395F00" w:rsidP="000F6D24">
      <w:pPr>
        <w:pStyle w:val="a5"/>
        <w:numPr>
          <w:ilvl w:val="0"/>
          <w:numId w:val="136"/>
        </w:numPr>
        <w:tabs>
          <w:tab w:val="left" w:pos="1500"/>
        </w:tabs>
        <w:ind w:right="427" w:firstLine="0"/>
        <w:rPr>
          <w:sz w:val="28"/>
        </w:rPr>
      </w:pPr>
      <w:r>
        <w:rPr>
          <w:b/>
          <w:color w:val="221F1F"/>
          <w:sz w:val="28"/>
        </w:rPr>
        <w:t xml:space="preserve">осваивать и применять </w:t>
      </w:r>
      <w:r>
        <w:rPr>
          <w:color w:val="221F1F"/>
          <w:sz w:val="28"/>
        </w:rPr>
        <w:t xml:space="preserve">знания об информационном обществе, </w:t>
      </w:r>
      <w:proofErr w:type="spellStart"/>
      <w:proofErr w:type="gramStart"/>
      <w:r>
        <w:rPr>
          <w:color w:val="221F1F"/>
          <w:sz w:val="28"/>
        </w:rPr>
        <w:t>глобали</w:t>
      </w:r>
      <w:proofErr w:type="spellEnd"/>
      <w:r>
        <w:rPr>
          <w:color w:val="221F1F"/>
          <w:sz w:val="28"/>
        </w:rPr>
        <w:t xml:space="preserve">- </w:t>
      </w:r>
      <w:proofErr w:type="spellStart"/>
      <w:r>
        <w:rPr>
          <w:color w:val="221F1F"/>
          <w:sz w:val="28"/>
        </w:rPr>
        <w:t>зации</w:t>
      </w:r>
      <w:proofErr w:type="spellEnd"/>
      <w:proofErr w:type="gramEnd"/>
      <w:r>
        <w:rPr>
          <w:color w:val="221F1F"/>
          <w:sz w:val="28"/>
        </w:rPr>
        <w:t>, глобальных проблемах;</w:t>
      </w:r>
    </w:p>
    <w:p w14:paraId="33E67737" w14:textId="77777777" w:rsidR="00E55397" w:rsidRDefault="00395F00" w:rsidP="000F6D24">
      <w:pPr>
        <w:pStyle w:val="a5"/>
        <w:numPr>
          <w:ilvl w:val="0"/>
          <w:numId w:val="136"/>
        </w:numPr>
        <w:tabs>
          <w:tab w:val="left" w:pos="1500"/>
        </w:tabs>
        <w:spacing w:line="242" w:lineRule="auto"/>
        <w:ind w:right="433" w:firstLine="0"/>
        <w:rPr>
          <w:sz w:val="28"/>
        </w:rPr>
      </w:pPr>
      <w:r>
        <w:rPr>
          <w:b/>
          <w:color w:val="221F1F"/>
          <w:sz w:val="28"/>
        </w:rPr>
        <w:t xml:space="preserve">характеризовать </w:t>
      </w:r>
      <w:r>
        <w:rPr>
          <w:color w:val="221F1F"/>
          <w:sz w:val="28"/>
        </w:rPr>
        <w:t>сущность информационного общества; здоровый образ жизни; глобализацию как важный общемировой интеграционный процесс;</w:t>
      </w:r>
    </w:p>
    <w:p w14:paraId="2B783839" w14:textId="77777777" w:rsidR="00E55397" w:rsidRDefault="00395F00" w:rsidP="000F6D24">
      <w:pPr>
        <w:pStyle w:val="a5"/>
        <w:numPr>
          <w:ilvl w:val="0"/>
          <w:numId w:val="136"/>
        </w:numPr>
        <w:tabs>
          <w:tab w:val="left" w:pos="1500"/>
        </w:tabs>
        <w:ind w:right="428" w:firstLine="0"/>
        <w:rPr>
          <w:sz w:val="28"/>
        </w:rPr>
      </w:pPr>
      <w:r>
        <w:rPr>
          <w:b/>
          <w:color w:val="221F1F"/>
          <w:sz w:val="28"/>
        </w:rPr>
        <w:t xml:space="preserve">приводить примеры </w:t>
      </w:r>
      <w:r>
        <w:rPr>
          <w:color w:val="221F1F"/>
          <w:sz w:val="28"/>
        </w:rPr>
        <w:t xml:space="preserve">глобальных проблем и возможных путей их </w:t>
      </w:r>
      <w:proofErr w:type="spellStart"/>
      <w:proofErr w:type="gramStart"/>
      <w:r>
        <w:rPr>
          <w:color w:val="221F1F"/>
          <w:sz w:val="28"/>
        </w:rPr>
        <w:t>реше</w:t>
      </w:r>
      <w:proofErr w:type="spellEnd"/>
      <w:r>
        <w:rPr>
          <w:color w:val="221F1F"/>
          <w:sz w:val="28"/>
        </w:rPr>
        <w:t xml:space="preserve">- </w:t>
      </w:r>
      <w:proofErr w:type="spellStart"/>
      <w:r>
        <w:rPr>
          <w:color w:val="221F1F"/>
          <w:sz w:val="28"/>
        </w:rPr>
        <w:t>ния</w:t>
      </w:r>
      <w:proofErr w:type="spellEnd"/>
      <w:proofErr w:type="gramEnd"/>
      <w:r>
        <w:rPr>
          <w:color w:val="221F1F"/>
          <w:sz w:val="28"/>
        </w:rPr>
        <w:t xml:space="preserve">; участия молодёжи в общественной жизни; влияния образования на воз- </w:t>
      </w:r>
      <w:proofErr w:type="spellStart"/>
      <w:r>
        <w:rPr>
          <w:color w:val="221F1F"/>
          <w:sz w:val="28"/>
        </w:rPr>
        <w:t>можности</w:t>
      </w:r>
      <w:proofErr w:type="spellEnd"/>
      <w:r>
        <w:rPr>
          <w:color w:val="221F1F"/>
          <w:sz w:val="28"/>
        </w:rPr>
        <w:t xml:space="preserve"> профессионального выбора и карьерного роста;</w:t>
      </w:r>
    </w:p>
    <w:p w14:paraId="3E11A1DF" w14:textId="77777777" w:rsidR="00E55397" w:rsidRDefault="00395F00" w:rsidP="000F6D24">
      <w:pPr>
        <w:pStyle w:val="a5"/>
        <w:numPr>
          <w:ilvl w:val="0"/>
          <w:numId w:val="136"/>
        </w:numPr>
        <w:tabs>
          <w:tab w:val="left" w:pos="1500"/>
        </w:tabs>
        <w:spacing w:line="321" w:lineRule="exact"/>
        <w:ind w:left="1500" w:hanging="707"/>
        <w:rPr>
          <w:sz w:val="28"/>
        </w:rPr>
      </w:pPr>
      <w:r>
        <w:rPr>
          <w:b/>
          <w:color w:val="221F1F"/>
          <w:sz w:val="28"/>
        </w:rPr>
        <w:t>сравнивать</w:t>
      </w:r>
      <w:r>
        <w:rPr>
          <w:b/>
          <w:color w:val="221F1F"/>
          <w:spacing w:val="-8"/>
          <w:sz w:val="28"/>
        </w:rPr>
        <w:t xml:space="preserve"> </w:t>
      </w:r>
      <w:r>
        <w:rPr>
          <w:color w:val="221F1F"/>
          <w:sz w:val="28"/>
        </w:rPr>
        <w:t>требования</w:t>
      </w:r>
      <w:r>
        <w:rPr>
          <w:color w:val="221F1F"/>
          <w:spacing w:val="-7"/>
          <w:sz w:val="28"/>
        </w:rPr>
        <w:t xml:space="preserve"> </w:t>
      </w:r>
      <w:r>
        <w:rPr>
          <w:color w:val="221F1F"/>
          <w:sz w:val="28"/>
        </w:rPr>
        <w:t>к</w:t>
      </w:r>
      <w:r>
        <w:rPr>
          <w:color w:val="221F1F"/>
          <w:spacing w:val="-7"/>
          <w:sz w:val="28"/>
        </w:rPr>
        <w:t xml:space="preserve"> </w:t>
      </w:r>
      <w:r>
        <w:rPr>
          <w:color w:val="221F1F"/>
          <w:sz w:val="28"/>
        </w:rPr>
        <w:t>современным</w:t>
      </w:r>
      <w:r>
        <w:rPr>
          <w:color w:val="221F1F"/>
          <w:spacing w:val="-9"/>
          <w:sz w:val="28"/>
        </w:rPr>
        <w:t xml:space="preserve"> </w:t>
      </w:r>
      <w:r>
        <w:rPr>
          <w:color w:val="221F1F"/>
          <w:spacing w:val="-2"/>
          <w:sz w:val="28"/>
        </w:rPr>
        <w:t>профессиям;</w:t>
      </w:r>
    </w:p>
    <w:p w14:paraId="457BC692" w14:textId="77777777" w:rsidR="00E55397" w:rsidRDefault="00395F00" w:rsidP="000F6D24">
      <w:pPr>
        <w:pStyle w:val="a5"/>
        <w:numPr>
          <w:ilvl w:val="0"/>
          <w:numId w:val="136"/>
        </w:numPr>
        <w:tabs>
          <w:tab w:val="left" w:pos="1500"/>
        </w:tabs>
        <w:spacing w:line="322" w:lineRule="exact"/>
        <w:ind w:left="1500" w:hanging="707"/>
        <w:rPr>
          <w:sz w:val="28"/>
        </w:rPr>
      </w:pPr>
      <w:r>
        <w:rPr>
          <w:b/>
          <w:color w:val="221F1F"/>
          <w:sz w:val="28"/>
        </w:rPr>
        <w:t>устанавливать</w:t>
      </w:r>
      <w:r>
        <w:rPr>
          <w:b/>
          <w:color w:val="221F1F"/>
          <w:spacing w:val="-8"/>
          <w:sz w:val="28"/>
        </w:rPr>
        <w:t xml:space="preserve"> </w:t>
      </w:r>
      <w:r>
        <w:rPr>
          <w:b/>
          <w:color w:val="221F1F"/>
          <w:sz w:val="28"/>
        </w:rPr>
        <w:t>и</w:t>
      </w:r>
      <w:r>
        <w:rPr>
          <w:b/>
          <w:color w:val="221F1F"/>
          <w:spacing w:val="-6"/>
          <w:sz w:val="28"/>
        </w:rPr>
        <w:t xml:space="preserve"> </w:t>
      </w:r>
      <w:r>
        <w:rPr>
          <w:b/>
          <w:color w:val="221F1F"/>
          <w:sz w:val="28"/>
        </w:rPr>
        <w:t>объяснять</w:t>
      </w:r>
      <w:r>
        <w:rPr>
          <w:b/>
          <w:color w:val="221F1F"/>
          <w:spacing w:val="-6"/>
          <w:sz w:val="28"/>
        </w:rPr>
        <w:t xml:space="preserve"> </w:t>
      </w:r>
      <w:r>
        <w:rPr>
          <w:color w:val="221F1F"/>
          <w:sz w:val="28"/>
        </w:rPr>
        <w:t>причины</w:t>
      </w:r>
      <w:r>
        <w:rPr>
          <w:color w:val="221F1F"/>
          <w:spacing w:val="-7"/>
          <w:sz w:val="28"/>
        </w:rPr>
        <w:t xml:space="preserve"> </w:t>
      </w:r>
      <w:r>
        <w:rPr>
          <w:color w:val="221F1F"/>
          <w:sz w:val="28"/>
        </w:rPr>
        <w:t>и</w:t>
      </w:r>
      <w:r>
        <w:rPr>
          <w:color w:val="221F1F"/>
          <w:spacing w:val="-5"/>
          <w:sz w:val="28"/>
        </w:rPr>
        <w:t xml:space="preserve"> </w:t>
      </w:r>
      <w:r>
        <w:rPr>
          <w:color w:val="221F1F"/>
          <w:sz w:val="28"/>
        </w:rPr>
        <w:t>последствия</w:t>
      </w:r>
      <w:r>
        <w:rPr>
          <w:color w:val="221F1F"/>
          <w:spacing w:val="-5"/>
          <w:sz w:val="28"/>
        </w:rPr>
        <w:t xml:space="preserve"> </w:t>
      </w:r>
      <w:r>
        <w:rPr>
          <w:color w:val="221F1F"/>
          <w:spacing w:val="-2"/>
          <w:sz w:val="28"/>
        </w:rPr>
        <w:t>глобализации;</w:t>
      </w:r>
    </w:p>
    <w:p w14:paraId="387DB1B8" w14:textId="77777777" w:rsidR="00E55397" w:rsidRDefault="00395F00" w:rsidP="000F6D24">
      <w:pPr>
        <w:pStyle w:val="a5"/>
        <w:numPr>
          <w:ilvl w:val="0"/>
          <w:numId w:val="136"/>
        </w:numPr>
        <w:tabs>
          <w:tab w:val="left" w:pos="1500"/>
        </w:tabs>
        <w:ind w:right="435" w:firstLine="0"/>
        <w:rPr>
          <w:sz w:val="28"/>
        </w:rPr>
      </w:pPr>
      <w:r>
        <w:rPr>
          <w:b/>
          <w:color w:val="221F1F"/>
          <w:sz w:val="28"/>
        </w:rPr>
        <w:t xml:space="preserve">использовать </w:t>
      </w:r>
      <w:r>
        <w:rPr>
          <w:color w:val="221F1F"/>
          <w:sz w:val="28"/>
        </w:rPr>
        <w:t>полученные знания о современном обществе для решения познавательных задач и анализа ситуаций, включающих объяснение (устное и письменное)</w:t>
      </w:r>
      <w:r>
        <w:rPr>
          <w:color w:val="221F1F"/>
          <w:spacing w:val="-10"/>
          <w:sz w:val="28"/>
        </w:rPr>
        <w:t xml:space="preserve"> </w:t>
      </w:r>
      <w:r>
        <w:rPr>
          <w:color w:val="221F1F"/>
          <w:sz w:val="28"/>
        </w:rPr>
        <w:t>важности</w:t>
      </w:r>
      <w:r>
        <w:rPr>
          <w:color w:val="221F1F"/>
          <w:spacing w:val="-9"/>
          <w:sz w:val="28"/>
        </w:rPr>
        <w:t xml:space="preserve"> </w:t>
      </w:r>
      <w:r>
        <w:rPr>
          <w:color w:val="221F1F"/>
          <w:sz w:val="28"/>
        </w:rPr>
        <w:t>здорового</w:t>
      </w:r>
      <w:r>
        <w:rPr>
          <w:color w:val="221F1F"/>
          <w:spacing w:val="-11"/>
          <w:sz w:val="28"/>
        </w:rPr>
        <w:t xml:space="preserve"> </w:t>
      </w:r>
      <w:r>
        <w:rPr>
          <w:color w:val="221F1F"/>
          <w:sz w:val="28"/>
        </w:rPr>
        <w:t>образа</w:t>
      </w:r>
      <w:r>
        <w:rPr>
          <w:color w:val="221F1F"/>
          <w:spacing w:val="-12"/>
          <w:sz w:val="28"/>
        </w:rPr>
        <w:t xml:space="preserve"> </w:t>
      </w:r>
      <w:r>
        <w:rPr>
          <w:color w:val="221F1F"/>
          <w:sz w:val="28"/>
        </w:rPr>
        <w:t>жизни,</w:t>
      </w:r>
      <w:r>
        <w:rPr>
          <w:color w:val="221F1F"/>
          <w:spacing w:val="-10"/>
          <w:sz w:val="28"/>
        </w:rPr>
        <w:t xml:space="preserve"> </w:t>
      </w:r>
      <w:r>
        <w:rPr>
          <w:color w:val="221F1F"/>
          <w:sz w:val="28"/>
        </w:rPr>
        <w:t>связи</w:t>
      </w:r>
      <w:r>
        <w:rPr>
          <w:color w:val="221F1F"/>
          <w:spacing w:val="-9"/>
          <w:sz w:val="28"/>
        </w:rPr>
        <w:t xml:space="preserve"> </w:t>
      </w:r>
      <w:r>
        <w:rPr>
          <w:color w:val="221F1F"/>
          <w:sz w:val="28"/>
        </w:rPr>
        <w:t>здоровья</w:t>
      </w:r>
      <w:r>
        <w:rPr>
          <w:color w:val="221F1F"/>
          <w:spacing w:val="-9"/>
          <w:sz w:val="28"/>
        </w:rPr>
        <w:t xml:space="preserve"> </w:t>
      </w:r>
      <w:r>
        <w:rPr>
          <w:color w:val="221F1F"/>
          <w:sz w:val="28"/>
        </w:rPr>
        <w:t>и</w:t>
      </w:r>
      <w:r>
        <w:rPr>
          <w:color w:val="221F1F"/>
          <w:spacing w:val="-9"/>
          <w:sz w:val="28"/>
        </w:rPr>
        <w:t xml:space="preserve"> </w:t>
      </w:r>
      <w:r>
        <w:rPr>
          <w:color w:val="221F1F"/>
          <w:sz w:val="28"/>
        </w:rPr>
        <w:t>спорта</w:t>
      </w:r>
      <w:r>
        <w:rPr>
          <w:color w:val="221F1F"/>
          <w:spacing w:val="-12"/>
          <w:sz w:val="28"/>
        </w:rPr>
        <w:t xml:space="preserve"> </w:t>
      </w:r>
      <w:r>
        <w:rPr>
          <w:color w:val="221F1F"/>
          <w:sz w:val="28"/>
        </w:rPr>
        <w:t>в</w:t>
      </w:r>
      <w:r>
        <w:rPr>
          <w:color w:val="221F1F"/>
          <w:spacing w:val="-10"/>
          <w:sz w:val="28"/>
        </w:rPr>
        <w:t xml:space="preserve"> </w:t>
      </w:r>
      <w:r>
        <w:rPr>
          <w:color w:val="221F1F"/>
          <w:sz w:val="28"/>
        </w:rPr>
        <w:t xml:space="preserve">жизни </w:t>
      </w:r>
      <w:r>
        <w:rPr>
          <w:color w:val="221F1F"/>
          <w:spacing w:val="-2"/>
          <w:sz w:val="28"/>
        </w:rPr>
        <w:t>человека;</w:t>
      </w:r>
    </w:p>
    <w:p w14:paraId="4917C226" w14:textId="77777777" w:rsidR="00E55397" w:rsidRDefault="00395F00" w:rsidP="000F6D24">
      <w:pPr>
        <w:pStyle w:val="a5"/>
        <w:numPr>
          <w:ilvl w:val="0"/>
          <w:numId w:val="136"/>
        </w:numPr>
        <w:tabs>
          <w:tab w:val="left" w:pos="1500"/>
        </w:tabs>
        <w:ind w:right="429" w:firstLine="0"/>
        <w:rPr>
          <w:sz w:val="28"/>
        </w:rPr>
      </w:pPr>
      <w:r>
        <w:rPr>
          <w:b/>
          <w:color w:val="221F1F"/>
          <w:sz w:val="28"/>
        </w:rPr>
        <w:t xml:space="preserve">определять и аргументировать </w:t>
      </w:r>
      <w:r>
        <w:rPr>
          <w:color w:val="221F1F"/>
          <w:sz w:val="28"/>
        </w:rPr>
        <w:t xml:space="preserve">с опорой на обществоведческие знания, факты общественной жизни и личный социальный опыт своё отношение к </w:t>
      </w:r>
      <w:proofErr w:type="gramStart"/>
      <w:r>
        <w:rPr>
          <w:color w:val="221F1F"/>
          <w:sz w:val="28"/>
        </w:rPr>
        <w:t>со- временным</w:t>
      </w:r>
      <w:proofErr w:type="gramEnd"/>
      <w:r>
        <w:rPr>
          <w:color w:val="221F1F"/>
          <w:sz w:val="28"/>
        </w:rPr>
        <w:t xml:space="preserve"> формам коммуникации; к здоровому образу жизни;</w:t>
      </w:r>
    </w:p>
    <w:p w14:paraId="2F8011A2" w14:textId="77777777" w:rsidR="00E55397" w:rsidRDefault="00395F00" w:rsidP="000F6D24">
      <w:pPr>
        <w:pStyle w:val="a5"/>
        <w:numPr>
          <w:ilvl w:val="0"/>
          <w:numId w:val="136"/>
        </w:numPr>
        <w:tabs>
          <w:tab w:val="left" w:pos="1500"/>
        </w:tabs>
        <w:ind w:right="431" w:firstLine="0"/>
        <w:rPr>
          <w:sz w:val="28"/>
        </w:rPr>
      </w:pPr>
      <w:r>
        <w:rPr>
          <w:b/>
          <w:color w:val="221F1F"/>
          <w:sz w:val="28"/>
        </w:rPr>
        <w:t xml:space="preserve">решать </w:t>
      </w:r>
      <w:r>
        <w:rPr>
          <w:color w:val="221F1F"/>
          <w:sz w:val="28"/>
        </w:rPr>
        <w:t xml:space="preserve">в рамках изученного материала познавательные и практические задачи, связанные с волонтёрским движением; отражающие особенности </w:t>
      </w:r>
      <w:proofErr w:type="gramStart"/>
      <w:r>
        <w:rPr>
          <w:color w:val="221F1F"/>
          <w:sz w:val="28"/>
        </w:rPr>
        <w:t xml:space="preserve">ком- </w:t>
      </w:r>
      <w:proofErr w:type="spellStart"/>
      <w:r>
        <w:rPr>
          <w:color w:val="221F1F"/>
          <w:sz w:val="28"/>
        </w:rPr>
        <w:t>муникации</w:t>
      </w:r>
      <w:proofErr w:type="spellEnd"/>
      <w:proofErr w:type="gramEnd"/>
      <w:r>
        <w:rPr>
          <w:color w:val="221F1F"/>
          <w:sz w:val="28"/>
        </w:rPr>
        <w:t xml:space="preserve"> в виртуальном пространстве;</w:t>
      </w:r>
    </w:p>
    <w:p w14:paraId="5F3147EB" w14:textId="77777777" w:rsidR="00E55397" w:rsidRDefault="00395F00" w:rsidP="000F6D24">
      <w:pPr>
        <w:pStyle w:val="a5"/>
        <w:numPr>
          <w:ilvl w:val="0"/>
          <w:numId w:val="136"/>
        </w:numPr>
        <w:tabs>
          <w:tab w:val="left" w:pos="1500"/>
        </w:tabs>
        <w:ind w:right="427" w:firstLine="0"/>
        <w:rPr>
          <w:sz w:val="28"/>
        </w:rPr>
      </w:pPr>
      <w:r>
        <w:rPr>
          <w:b/>
          <w:color w:val="221F1F"/>
          <w:sz w:val="28"/>
        </w:rPr>
        <w:t xml:space="preserve">осуществлять </w:t>
      </w:r>
      <w:r>
        <w:rPr>
          <w:color w:val="221F1F"/>
          <w:sz w:val="28"/>
        </w:rPr>
        <w:t xml:space="preserve">смысловое чтение текстов (научно-популярных, </w:t>
      </w:r>
      <w:proofErr w:type="spellStart"/>
      <w:proofErr w:type="gramStart"/>
      <w:r>
        <w:rPr>
          <w:color w:val="221F1F"/>
          <w:sz w:val="28"/>
        </w:rPr>
        <w:t>публици</w:t>
      </w:r>
      <w:proofErr w:type="spellEnd"/>
      <w:r>
        <w:rPr>
          <w:color w:val="221F1F"/>
          <w:sz w:val="28"/>
        </w:rPr>
        <w:t xml:space="preserve">- </w:t>
      </w:r>
      <w:proofErr w:type="spellStart"/>
      <w:r>
        <w:rPr>
          <w:color w:val="221F1F"/>
          <w:sz w:val="28"/>
        </w:rPr>
        <w:t>стических</w:t>
      </w:r>
      <w:proofErr w:type="spellEnd"/>
      <w:proofErr w:type="gramEnd"/>
      <w:r>
        <w:rPr>
          <w:color w:val="221F1F"/>
          <w:sz w:val="28"/>
        </w:rPr>
        <w:t xml:space="preserve"> и др.) по проблемам современного общества, глобализации; </w:t>
      </w:r>
      <w:proofErr w:type="spellStart"/>
      <w:r>
        <w:rPr>
          <w:color w:val="221F1F"/>
          <w:sz w:val="28"/>
        </w:rPr>
        <w:t>непре</w:t>
      </w:r>
      <w:proofErr w:type="spellEnd"/>
      <w:r>
        <w:rPr>
          <w:color w:val="221F1F"/>
          <w:sz w:val="28"/>
        </w:rPr>
        <w:t xml:space="preserve">- </w:t>
      </w:r>
      <w:proofErr w:type="spellStart"/>
      <w:r>
        <w:rPr>
          <w:color w:val="221F1F"/>
          <w:sz w:val="28"/>
        </w:rPr>
        <w:t>рывного</w:t>
      </w:r>
      <w:proofErr w:type="spellEnd"/>
      <w:r>
        <w:rPr>
          <w:color w:val="221F1F"/>
          <w:sz w:val="28"/>
        </w:rPr>
        <w:t xml:space="preserve"> образования; выбора профессии;</w:t>
      </w:r>
    </w:p>
    <w:p w14:paraId="00A0FAEF" w14:textId="77777777" w:rsidR="00E55397" w:rsidRDefault="00E55397">
      <w:pPr>
        <w:jc w:val="both"/>
        <w:rPr>
          <w:sz w:val="28"/>
        </w:rPr>
        <w:sectPr w:rsidR="00E55397">
          <w:pgSz w:w="11910" w:h="16840"/>
          <w:pgMar w:top="1040" w:right="700" w:bottom="280" w:left="340" w:header="720" w:footer="720" w:gutter="0"/>
          <w:cols w:space="720"/>
        </w:sectPr>
      </w:pPr>
    </w:p>
    <w:p w14:paraId="3AC76044" w14:textId="77777777" w:rsidR="00E55397" w:rsidRDefault="00395F00" w:rsidP="000F6D24">
      <w:pPr>
        <w:pStyle w:val="a5"/>
        <w:numPr>
          <w:ilvl w:val="0"/>
          <w:numId w:val="136"/>
        </w:numPr>
        <w:tabs>
          <w:tab w:val="left" w:pos="1500"/>
        </w:tabs>
        <w:spacing w:before="67"/>
        <w:ind w:right="432" w:firstLine="0"/>
        <w:rPr>
          <w:sz w:val="28"/>
        </w:rPr>
      </w:pPr>
      <w:r>
        <w:rPr>
          <w:b/>
          <w:color w:val="221F1F"/>
          <w:sz w:val="28"/>
        </w:rPr>
        <w:lastRenderedPageBreak/>
        <w:t xml:space="preserve">осуществлять поиск и извлечение </w:t>
      </w:r>
      <w:r>
        <w:rPr>
          <w:color w:val="221F1F"/>
          <w:sz w:val="28"/>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0DC4E873" w14:textId="77777777" w:rsidR="00E55397" w:rsidRDefault="00E55397">
      <w:pPr>
        <w:pStyle w:val="a3"/>
        <w:spacing w:before="6"/>
        <w:ind w:left="0"/>
        <w:jc w:val="left"/>
      </w:pPr>
    </w:p>
    <w:p w14:paraId="56163741" w14:textId="77777777" w:rsidR="00E55397" w:rsidRDefault="00395F00">
      <w:pPr>
        <w:pStyle w:val="1"/>
        <w:spacing w:after="2"/>
      </w:pPr>
      <w:r>
        <w:rPr>
          <w:color w:val="221F1F"/>
          <w:spacing w:val="-2"/>
        </w:rPr>
        <w:t>2.1.</w:t>
      </w:r>
      <w:proofErr w:type="gramStart"/>
      <w:r>
        <w:rPr>
          <w:color w:val="221F1F"/>
          <w:spacing w:val="-2"/>
        </w:rPr>
        <w:t>10.ГЕОГРАФИЯ</w:t>
      </w:r>
      <w:proofErr w:type="gramEnd"/>
    </w:p>
    <w:p w14:paraId="2D528A49"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2BE764D6" wp14:editId="6714304B">
                <wp:extent cx="6158230" cy="6350"/>
                <wp:effectExtent l="0" t="0" r="0" b="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33" name="Graphic 32"/>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5CB240" id="Group 31"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">
                <v:shape id="Graphic 32"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" path="m6158230,l,,,6096r6158230,l6158230,xe" fillcolor="black" stroked="f">
                  <v:path arrowok="t"/>
                </v:shape>
                <w10:anchorlock/>
              </v:group>
            </w:pict>
          </mc:Fallback>
        </mc:AlternateContent>
      </w:r>
    </w:p>
    <w:p w14:paraId="528FEBE8" w14:textId="77777777" w:rsidR="00E55397" w:rsidRDefault="00395F00">
      <w:pPr>
        <w:pStyle w:val="a3"/>
        <w:ind w:right="424"/>
      </w:pPr>
      <w:r>
        <w:rPr>
          <w:color w:val="221F1F"/>
        </w:rPr>
        <w:t xml:space="preserve">Рабочая программа по географии на уровне основного общего образования со- ставлена на основе Требований к результатам освоения основной </w:t>
      </w:r>
      <w:proofErr w:type="spellStart"/>
      <w:r>
        <w:rPr>
          <w:color w:val="221F1F"/>
        </w:rPr>
        <w:t>образова</w:t>
      </w:r>
      <w:proofErr w:type="spellEnd"/>
      <w:r>
        <w:rPr>
          <w:color w:val="221F1F"/>
        </w:rPr>
        <w:t xml:space="preserve">- тельной программы основного общего образования, представленных в Феде- </w:t>
      </w:r>
      <w:proofErr w:type="spellStart"/>
      <w:r>
        <w:rPr>
          <w:color w:val="221F1F"/>
        </w:rPr>
        <w:t>ральном</w:t>
      </w:r>
      <w:proofErr w:type="spellEnd"/>
      <w:r>
        <w:rPr>
          <w:color w:val="221F1F"/>
        </w:rPr>
        <w:t xml:space="preserve"> государственном образовательном стандарте основного общего </w:t>
      </w:r>
      <w:proofErr w:type="spellStart"/>
      <w:r>
        <w:rPr>
          <w:color w:val="221F1F"/>
        </w:rPr>
        <w:t>обра</w:t>
      </w:r>
      <w:proofErr w:type="spellEnd"/>
      <w:r>
        <w:rPr>
          <w:color w:val="221F1F"/>
        </w:rPr>
        <w:t xml:space="preserve">- </w:t>
      </w:r>
      <w:proofErr w:type="spellStart"/>
      <w:r>
        <w:rPr>
          <w:color w:val="221F1F"/>
        </w:rPr>
        <w:t>зования</w:t>
      </w:r>
      <w:proofErr w:type="spellEnd"/>
      <w:r>
        <w:rPr>
          <w:color w:val="221F1F"/>
        </w:rPr>
        <w:t>, а также на основе характеристики планируемых результатов духов-</w:t>
      </w:r>
      <w:r>
        <w:rPr>
          <w:color w:val="221F1F"/>
          <w:spacing w:val="80"/>
        </w:rPr>
        <w:t xml:space="preserve"> </w:t>
      </w:r>
      <w:r>
        <w:rPr>
          <w:color w:val="221F1F"/>
        </w:rPr>
        <w:t xml:space="preserve">но-нравственного развития, воспитания и социализации обучающихся, пред- ставленной в программе воспитания (одобрено решением ФУМО от 02.06.2020 </w:t>
      </w:r>
      <w:r>
        <w:rPr>
          <w:color w:val="221F1F"/>
          <w:spacing w:val="-4"/>
        </w:rPr>
        <w:t>г.).</w:t>
      </w:r>
    </w:p>
    <w:p w14:paraId="765A17DE" w14:textId="77777777" w:rsidR="00E55397" w:rsidRDefault="00395F00">
      <w:pPr>
        <w:pStyle w:val="a3"/>
        <w:jc w:val="left"/>
      </w:pPr>
      <w:r>
        <w:rPr>
          <w:color w:val="221F1F"/>
        </w:rPr>
        <w:t>ПОЯСНИТЕЛЬНАЯ</w:t>
      </w:r>
      <w:r>
        <w:rPr>
          <w:color w:val="221F1F"/>
          <w:spacing w:val="-15"/>
        </w:rPr>
        <w:t xml:space="preserve"> </w:t>
      </w:r>
      <w:r>
        <w:rPr>
          <w:color w:val="221F1F"/>
          <w:spacing w:val="-2"/>
        </w:rPr>
        <w:t>ЗАПИСКА</w:t>
      </w:r>
    </w:p>
    <w:p w14:paraId="795291C3" w14:textId="77777777" w:rsidR="00E55397" w:rsidRDefault="00395F00">
      <w:pPr>
        <w:pStyle w:val="a3"/>
        <w:ind w:right="430"/>
      </w:pPr>
      <w:r>
        <w:rPr>
          <w:noProof/>
        </w:rPr>
        <mc:AlternateContent>
          <mc:Choice Requires="wps">
            <w:drawing>
              <wp:anchor distT="0" distB="0" distL="0" distR="0" simplePos="0" relativeHeight="15740928" behindDoc="0" locked="0" layoutInCell="1" allowOverlap="1" wp14:anchorId="0C8DA330" wp14:editId="30BA182B">
                <wp:simplePos x="0" y="0"/>
                <wp:positionH relativeFrom="page">
                  <wp:posOffset>701344</wp:posOffset>
                </wp:positionH>
                <wp:positionV relativeFrom="paragraph">
                  <wp:posOffset>-5304</wp:posOffset>
                </wp:positionV>
                <wp:extent cx="6158230" cy="6350"/>
                <wp:effectExtent l="0" t="0" r="0" b="0"/>
                <wp:wrapNone/>
                <wp:docPr id="2"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B88792" id="Graphic 33" o:spid="_x0000_s1026" style="position:absolute;margin-left:55.2pt;margin-top:-.4pt;width:484.9pt;height:.5pt;z-index:15740928;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" path="m6158230,l,,,6095r6158230,l6158230,xe" fillcolor="black" stroked="f">
                <v:path arrowok="t"/>
                <w10:wrap anchorx="page"/>
              </v:shape>
            </w:pict>
          </mc:Fallback>
        </mc:AlternateContent>
      </w:r>
      <w:r>
        <w:rPr>
          <w:color w:val="221F1F"/>
        </w:rPr>
        <w:t xml:space="preserve">Программа по географии отражает основные требования Федерального </w:t>
      </w:r>
      <w:proofErr w:type="spellStart"/>
      <w:r>
        <w:rPr>
          <w:color w:val="221F1F"/>
        </w:rPr>
        <w:t>госу</w:t>
      </w:r>
      <w:proofErr w:type="spellEnd"/>
      <w:r>
        <w:rPr>
          <w:color w:val="221F1F"/>
        </w:rPr>
        <w:t xml:space="preserve">- дарственного образовательного стандарта основного общего образования к личностным, метапредметным и предметным результатам освоения </w:t>
      </w:r>
      <w:proofErr w:type="spellStart"/>
      <w:r>
        <w:rPr>
          <w:color w:val="221F1F"/>
        </w:rPr>
        <w:t>образова</w:t>
      </w:r>
      <w:proofErr w:type="spellEnd"/>
      <w:r>
        <w:rPr>
          <w:color w:val="221F1F"/>
        </w:rPr>
        <w:t xml:space="preserve">- тельных программ и составлена с учётом Концепции географического </w:t>
      </w:r>
      <w:proofErr w:type="spellStart"/>
      <w:r>
        <w:rPr>
          <w:color w:val="221F1F"/>
        </w:rPr>
        <w:t>образо</w:t>
      </w:r>
      <w:proofErr w:type="spellEnd"/>
      <w:r>
        <w:rPr>
          <w:color w:val="221F1F"/>
        </w:rPr>
        <w:t xml:space="preserve">- </w:t>
      </w:r>
      <w:proofErr w:type="spellStart"/>
      <w:r>
        <w:rPr>
          <w:color w:val="221F1F"/>
        </w:rPr>
        <w:t>вания</w:t>
      </w:r>
      <w:proofErr w:type="spellEnd"/>
      <w:r>
        <w:rPr>
          <w:color w:val="221F1F"/>
        </w:rPr>
        <w:t>, принятой на Всероссийском съезде учителей географии и утверждённой Решением</w:t>
      </w:r>
      <w:r>
        <w:rPr>
          <w:color w:val="221F1F"/>
          <w:spacing w:val="-17"/>
        </w:rPr>
        <w:t xml:space="preserve"> </w:t>
      </w:r>
      <w:r>
        <w:rPr>
          <w:color w:val="221F1F"/>
        </w:rPr>
        <w:t>Коллегии</w:t>
      </w:r>
      <w:r>
        <w:rPr>
          <w:color w:val="221F1F"/>
          <w:spacing w:val="-18"/>
        </w:rPr>
        <w:t xml:space="preserve"> </w:t>
      </w:r>
      <w:r>
        <w:rPr>
          <w:color w:val="221F1F"/>
        </w:rPr>
        <w:t>Министерства</w:t>
      </w:r>
      <w:r>
        <w:rPr>
          <w:color w:val="221F1F"/>
          <w:spacing w:val="-16"/>
        </w:rPr>
        <w:t xml:space="preserve"> </w:t>
      </w:r>
      <w:r>
        <w:rPr>
          <w:color w:val="221F1F"/>
        </w:rPr>
        <w:t>просвещения</w:t>
      </w:r>
      <w:r>
        <w:rPr>
          <w:color w:val="221F1F"/>
          <w:spacing w:val="-16"/>
        </w:rPr>
        <w:t xml:space="preserve"> </w:t>
      </w:r>
      <w:r>
        <w:rPr>
          <w:color w:val="221F1F"/>
        </w:rPr>
        <w:t>и</w:t>
      </w:r>
      <w:r>
        <w:rPr>
          <w:color w:val="221F1F"/>
          <w:spacing w:val="-16"/>
        </w:rPr>
        <w:t xml:space="preserve"> </w:t>
      </w:r>
      <w:r>
        <w:rPr>
          <w:color w:val="221F1F"/>
        </w:rPr>
        <w:t>науки</w:t>
      </w:r>
      <w:r>
        <w:rPr>
          <w:color w:val="221F1F"/>
          <w:spacing w:val="-16"/>
        </w:rPr>
        <w:t xml:space="preserve"> </w:t>
      </w:r>
      <w:r>
        <w:rPr>
          <w:color w:val="221F1F"/>
        </w:rPr>
        <w:t>Российской</w:t>
      </w:r>
      <w:r>
        <w:rPr>
          <w:color w:val="221F1F"/>
          <w:spacing w:val="-16"/>
        </w:rPr>
        <w:t xml:space="preserve"> </w:t>
      </w:r>
      <w:r>
        <w:rPr>
          <w:color w:val="221F1F"/>
        </w:rPr>
        <w:t>Федерации от 24.12.2018 года.</w:t>
      </w:r>
    </w:p>
    <w:p w14:paraId="6FAED841" w14:textId="77777777" w:rsidR="00E55397" w:rsidRDefault="00395F00">
      <w:pPr>
        <w:pStyle w:val="a3"/>
        <w:ind w:right="427"/>
      </w:pPr>
      <w:proofErr w:type="gramStart"/>
      <w:r>
        <w:rPr>
          <w:color w:val="221F1F"/>
        </w:rPr>
        <w:t>Согласно своему назначению</w:t>
      </w:r>
      <w:proofErr w:type="gramEnd"/>
      <w:r>
        <w:rPr>
          <w:color w:val="221F1F"/>
        </w:rPr>
        <w:t xml:space="preserve"> рабочая программа является ориентиром для со- </w:t>
      </w:r>
      <w:proofErr w:type="spellStart"/>
      <w:r>
        <w:rPr>
          <w:color w:val="221F1F"/>
        </w:rPr>
        <w:t>ставления</w:t>
      </w:r>
      <w:proofErr w:type="spellEnd"/>
      <w:r>
        <w:rPr>
          <w:color w:val="221F1F"/>
        </w:rPr>
        <w:t xml:space="preserve"> рабочих авторских программ: она даёт представление о целях </w:t>
      </w:r>
      <w:proofErr w:type="spellStart"/>
      <w:r>
        <w:rPr>
          <w:color w:val="221F1F"/>
        </w:rPr>
        <w:t>обу</w:t>
      </w:r>
      <w:proofErr w:type="spellEnd"/>
      <w:r>
        <w:rPr>
          <w:color w:val="221F1F"/>
        </w:rPr>
        <w:t xml:space="preserve">- </w:t>
      </w:r>
      <w:proofErr w:type="spellStart"/>
      <w:r>
        <w:rPr>
          <w:color w:val="221F1F"/>
        </w:rPr>
        <w:t>чения</w:t>
      </w:r>
      <w:proofErr w:type="spellEnd"/>
      <w:r>
        <w:rPr>
          <w:color w:val="221F1F"/>
        </w:rPr>
        <w:t>,</w:t>
      </w:r>
      <w:r>
        <w:rPr>
          <w:color w:val="221F1F"/>
          <w:spacing w:val="80"/>
        </w:rPr>
        <w:t xml:space="preserve"> </w:t>
      </w:r>
      <w:r>
        <w:rPr>
          <w:color w:val="221F1F"/>
        </w:rPr>
        <w:t>воспитания</w:t>
      </w:r>
      <w:r>
        <w:rPr>
          <w:color w:val="221F1F"/>
          <w:spacing w:val="80"/>
        </w:rPr>
        <w:t xml:space="preserve"> </w:t>
      </w:r>
      <w:r>
        <w:rPr>
          <w:color w:val="221F1F"/>
        </w:rPr>
        <w:t>и</w:t>
      </w:r>
      <w:r>
        <w:rPr>
          <w:color w:val="221F1F"/>
          <w:spacing w:val="80"/>
        </w:rPr>
        <w:t xml:space="preserve"> </w:t>
      </w:r>
      <w:r>
        <w:rPr>
          <w:color w:val="221F1F"/>
        </w:rPr>
        <w:t>развития</w:t>
      </w:r>
      <w:r>
        <w:rPr>
          <w:color w:val="221F1F"/>
          <w:spacing w:val="80"/>
        </w:rPr>
        <w:t xml:space="preserve"> </w:t>
      </w:r>
      <w:r>
        <w:rPr>
          <w:color w:val="221F1F"/>
        </w:rPr>
        <w:t>обучающихся</w:t>
      </w:r>
      <w:r>
        <w:rPr>
          <w:color w:val="221F1F"/>
          <w:spacing w:val="80"/>
        </w:rPr>
        <w:t xml:space="preserve"> </w:t>
      </w:r>
      <w:r>
        <w:rPr>
          <w:color w:val="221F1F"/>
        </w:rPr>
        <w:t>средствами</w:t>
      </w:r>
      <w:r>
        <w:rPr>
          <w:color w:val="221F1F"/>
          <w:spacing w:val="78"/>
        </w:rPr>
        <w:t xml:space="preserve"> </w:t>
      </w:r>
      <w:r>
        <w:rPr>
          <w:color w:val="221F1F"/>
        </w:rPr>
        <w:t>учебного</w:t>
      </w:r>
      <w:r>
        <w:rPr>
          <w:color w:val="221F1F"/>
          <w:spacing w:val="80"/>
        </w:rPr>
        <w:t xml:space="preserve"> </w:t>
      </w:r>
      <w:r>
        <w:rPr>
          <w:color w:val="221F1F"/>
        </w:rPr>
        <w:t>предмета</w:t>
      </w:r>
    </w:p>
    <w:p w14:paraId="21AB1D8A" w14:textId="77777777" w:rsidR="00E55397" w:rsidRDefault="00395F00">
      <w:pPr>
        <w:pStyle w:val="a3"/>
        <w:ind w:right="473"/>
        <w:jc w:val="left"/>
      </w:pPr>
      <w:r>
        <w:rPr>
          <w:color w:val="221F1F"/>
        </w:rPr>
        <w:t xml:space="preserve">«География»; устанавливает обязательное предметное содержание, предусматривает распределение его по классам и структурирование его по раз- делам и темам курса; даёт примерное распределение учебных часов по </w:t>
      </w:r>
      <w:proofErr w:type="spellStart"/>
      <w:r>
        <w:rPr>
          <w:color w:val="221F1F"/>
        </w:rPr>
        <w:t>темати</w:t>
      </w:r>
      <w:proofErr w:type="spellEnd"/>
      <w:r>
        <w:rPr>
          <w:color w:val="221F1F"/>
        </w:rPr>
        <w:t xml:space="preserve">- </w:t>
      </w:r>
      <w:proofErr w:type="spellStart"/>
      <w:r>
        <w:rPr>
          <w:color w:val="221F1F"/>
        </w:rPr>
        <w:t>ческим</w:t>
      </w:r>
      <w:proofErr w:type="spellEnd"/>
      <w:r>
        <w:rPr>
          <w:color w:val="221F1F"/>
        </w:rPr>
        <w:t xml:space="preserve"> разделам курса и рекомендуемую (примерную) последовательность их изучения</w:t>
      </w:r>
      <w:r>
        <w:rPr>
          <w:color w:val="221F1F"/>
          <w:spacing w:val="35"/>
        </w:rPr>
        <w:t xml:space="preserve"> </w:t>
      </w:r>
      <w:r>
        <w:rPr>
          <w:color w:val="221F1F"/>
        </w:rPr>
        <w:t>с учётом межпредметных</w:t>
      </w:r>
      <w:r>
        <w:rPr>
          <w:color w:val="221F1F"/>
          <w:spacing w:val="35"/>
        </w:rPr>
        <w:t xml:space="preserve"> </w:t>
      </w:r>
      <w:r>
        <w:rPr>
          <w:color w:val="221F1F"/>
        </w:rPr>
        <w:t>и</w:t>
      </w:r>
      <w:r>
        <w:rPr>
          <w:color w:val="221F1F"/>
          <w:spacing w:val="35"/>
        </w:rPr>
        <w:t xml:space="preserve"> </w:t>
      </w:r>
      <w:proofErr w:type="spellStart"/>
      <w:r>
        <w:rPr>
          <w:color w:val="221F1F"/>
        </w:rPr>
        <w:t>внутрипредметных</w:t>
      </w:r>
      <w:proofErr w:type="spellEnd"/>
      <w:r>
        <w:rPr>
          <w:color w:val="221F1F"/>
          <w:spacing w:val="35"/>
        </w:rPr>
        <w:t xml:space="preserve"> </w:t>
      </w:r>
      <w:r>
        <w:rPr>
          <w:color w:val="221F1F"/>
        </w:rPr>
        <w:t>связей, логики</w:t>
      </w:r>
      <w:r>
        <w:rPr>
          <w:color w:val="221F1F"/>
          <w:spacing w:val="35"/>
        </w:rPr>
        <w:t xml:space="preserve"> </w:t>
      </w:r>
      <w:r>
        <w:rPr>
          <w:color w:val="221F1F"/>
        </w:rPr>
        <w:t xml:space="preserve">учеб- </w:t>
      </w:r>
      <w:proofErr w:type="spellStart"/>
      <w:r>
        <w:rPr>
          <w:color w:val="221F1F"/>
        </w:rPr>
        <w:t>ного</w:t>
      </w:r>
      <w:proofErr w:type="spellEnd"/>
      <w:r>
        <w:rPr>
          <w:color w:val="221F1F"/>
        </w:rPr>
        <w:t xml:space="preserve"> процесса, возрастных особенностей обучающихся; определяет возможно- </w:t>
      </w:r>
      <w:proofErr w:type="spellStart"/>
      <w:r>
        <w:rPr>
          <w:color w:val="221F1F"/>
        </w:rPr>
        <w:t>сти</w:t>
      </w:r>
      <w:proofErr w:type="spellEnd"/>
      <w:r>
        <w:rPr>
          <w:color w:val="221F1F"/>
        </w:rPr>
        <w:t xml:space="preserve"> предмета для реализации требований к результатам освоения программ ос- </w:t>
      </w:r>
      <w:proofErr w:type="spellStart"/>
      <w:r>
        <w:rPr>
          <w:color w:val="221F1F"/>
        </w:rPr>
        <w:t>новного</w:t>
      </w:r>
      <w:proofErr w:type="spellEnd"/>
      <w:r>
        <w:rPr>
          <w:color w:val="221F1F"/>
        </w:rPr>
        <w:t xml:space="preserve"> общего образования, требований к результатам обучения географии, а также основных видов деятельности обучающихся.</w:t>
      </w:r>
    </w:p>
    <w:p w14:paraId="3C990E93" w14:textId="77777777" w:rsidR="00E55397" w:rsidRDefault="00395F00">
      <w:pPr>
        <w:pStyle w:val="a3"/>
        <w:spacing w:line="321" w:lineRule="exact"/>
        <w:jc w:val="left"/>
      </w:pPr>
      <w:r>
        <w:rPr>
          <w:color w:val="221F1F"/>
        </w:rPr>
        <w:t>ОБЩАЯ</w:t>
      </w:r>
      <w:r>
        <w:rPr>
          <w:color w:val="221F1F"/>
          <w:spacing w:val="-11"/>
        </w:rPr>
        <w:t xml:space="preserve"> </w:t>
      </w:r>
      <w:r>
        <w:rPr>
          <w:color w:val="221F1F"/>
        </w:rPr>
        <w:t>ХАРАКТЕРИСТИКА</w:t>
      </w:r>
      <w:r>
        <w:rPr>
          <w:color w:val="221F1F"/>
          <w:spacing w:val="-10"/>
        </w:rPr>
        <w:t xml:space="preserve"> </w:t>
      </w:r>
      <w:r>
        <w:rPr>
          <w:color w:val="221F1F"/>
        </w:rPr>
        <w:t>УЧЕБНОГО</w:t>
      </w:r>
      <w:r>
        <w:rPr>
          <w:color w:val="221F1F"/>
          <w:spacing w:val="-10"/>
        </w:rPr>
        <w:t xml:space="preserve"> </w:t>
      </w:r>
      <w:r>
        <w:rPr>
          <w:color w:val="221F1F"/>
        </w:rPr>
        <w:t>ПРЕДМЕТА</w:t>
      </w:r>
      <w:r>
        <w:rPr>
          <w:color w:val="221F1F"/>
          <w:spacing w:val="-9"/>
        </w:rPr>
        <w:t xml:space="preserve"> </w:t>
      </w:r>
      <w:r>
        <w:rPr>
          <w:color w:val="221F1F"/>
          <w:spacing w:val="-2"/>
        </w:rPr>
        <w:t>«ГЕОГРАФИЯ»</w:t>
      </w:r>
    </w:p>
    <w:p w14:paraId="56D0F644" w14:textId="77777777" w:rsidR="00E55397" w:rsidRDefault="00395F00">
      <w:pPr>
        <w:pStyle w:val="a3"/>
        <w:ind w:right="424"/>
      </w:pPr>
      <w:r>
        <w:rPr>
          <w:color w:val="221F1F"/>
        </w:rPr>
        <w:t xml:space="preserve">География в основной школе — предмет, формирующий у обучающихся си- </w:t>
      </w:r>
      <w:proofErr w:type="spellStart"/>
      <w:r>
        <w:rPr>
          <w:color w:val="221F1F"/>
        </w:rPr>
        <w:t>стему</w:t>
      </w:r>
      <w:proofErr w:type="spellEnd"/>
      <w:r>
        <w:rPr>
          <w:color w:val="221F1F"/>
        </w:rPr>
        <w:t xml:space="preserve"> комплексных социально ориентированных знаний о Земле как планете людей, об основных закономерностях развития природы, о размещении </w:t>
      </w:r>
      <w:proofErr w:type="spellStart"/>
      <w:r>
        <w:rPr>
          <w:color w:val="221F1F"/>
        </w:rPr>
        <w:t>насе</w:t>
      </w:r>
      <w:proofErr w:type="spellEnd"/>
      <w:r>
        <w:rPr>
          <w:color w:val="221F1F"/>
        </w:rPr>
        <w:t xml:space="preserve">- </w:t>
      </w:r>
      <w:proofErr w:type="spellStart"/>
      <w:r>
        <w:rPr>
          <w:color w:val="221F1F"/>
        </w:rPr>
        <w:t>ления</w:t>
      </w:r>
      <w:proofErr w:type="spellEnd"/>
      <w:r>
        <w:rPr>
          <w:color w:val="221F1F"/>
        </w:rPr>
        <w:t xml:space="preserve"> и хозяйства, об особенностях и о динамике основных природных, </w:t>
      </w:r>
      <w:proofErr w:type="spellStart"/>
      <w:r>
        <w:rPr>
          <w:color w:val="221F1F"/>
        </w:rPr>
        <w:t>эколо</w:t>
      </w:r>
      <w:proofErr w:type="spellEnd"/>
      <w:r>
        <w:rPr>
          <w:color w:val="221F1F"/>
        </w:rPr>
        <w:t xml:space="preserve">- </w:t>
      </w:r>
      <w:proofErr w:type="spellStart"/>
      <w:r>
        <w:rPr>
          <w:color w:val="221F1F"/>
        </w:rPr>
        <w:t>гических</w:t>
      </w:r>
      <w:proofErr w:type="spellEnd"/>
      <w:r>
        <w:rPr>
          <w:color w:val="221F1F"/>
        </w:rPr>
        <w:t xml:space="preserve"> и социально-экономических процессов, о проблемах взаимодействия природы и общества, географических подходах к устойчивому развитию тер- </w:t>
      </w:r>
      <w:proofErr w:type="spellStart"/>
      <w:r>
        <w:rPr>
          <w:color w:val="221F1F"/>
          <w:spacing w:val="-2"/>
        </w:rPr>
        <w:t>риторий</w:t>
      </w:r>
      <w:proofErr w:type="spellEnd"/>
      <w:r>
        <w:rPr>
          <w:color w:val="221F1F"/>
          <w:spacing w:val="-2"/>
        </w:rPr>
        <w:t>.</w:t>
      </w:r>
    </w:p>
    <w:p w14:paraId="298478E1" w14:textId="77777777" w:rsidR="00E55397" w:rsidRDefault="00395F00">
      <w:pPr>
        <w:pStyle w:val="a3"/>
        <w:ind w:right="433"/>
      </w:pPr>
      <w:r>
        <w:rPr>
          <w:color w:val="221F1F"/>
        </w:rPr>
        <w:t>Содержание курса географии в основной школе является базой для реализации краеведческого</w:t>
      </w:r>
      <w:r>
        <w:rPr>
          <w:color w:val="221F1F"/>
          <w:spacing w:val="-18"/>
        </w:rPr>
        <w:t xml:space="preserve"> </w:t>
      </w:r>
      <w:r>
        <w:rPr>
          <w:color w:val="221F1F"/>
        </w:rPr>
        <w:t>подхода</w:t>
      </w:r>
      <w:r>
        <w:rPr>
          <w:color w:val="221F1F"/>
          <w:spacing w:val="-17"/>
        </w:rPr>
        <w:t xml:space="preserve"> </w:t>
      </w:r>
      <w:r>
        <w:rPr>
          <w:color w:val="221F1F"/>
        </w:rPr>
        <w:t>в</w:t>
      </w:r>
      <w:r>
        <w:rPr>
          <w:color w:val="221F1F"/>
          <w:spacing w:val="-17"/>
        </w:rPr>
        <w:t xml:space="preserve"> </w:t>
      </w:r>
      <w:r>
        <w:rPr>
          <w:color w:val="221F1F"/>
        </w:rPr>
        <w:t>обучении,</w:t>
      </w:r>
      <w:r>
        <w:rPr>
          <w:color w:val="221F1F"/>
          <w:spacing w:val="-18"/>
        </w:rPr>
        <w:t xml:space="preserve"> </w:t>
      </w:r>
      <w:r>
        <w:rPr>
          <w:color w:val="221F1F"/>
        </w:rPr>
        <w:t>изучения</w:t>
      </w:r>
      <w:r>
        <w:rPr>
          <w:color w:val="221F1F"/>
          <w:spacing w:val="-15"/>
        </w:rPr>
        <w:t xml:space="preserve"> </w:t>
      </w:r>
      <w:r>
        <w:rPr>
          <w:color w:val="221F1F"/>
        </w:rPr>
        <w:t>географических</w:t>
      </w:r>
      <w:r>
        <w:rPr>
          <w:color w:val="221F1F"/>
          <w:spacing w:val="-16"/>
        </w:rPr>
        <w:t xml:space="preserve"> </w:t>
      </w:r>
      <w:r>
        <w:rPr>
          <w:color w:val="221F1F"/>
        </w:rPr>
        <w:t xml:space="preserve">закономерностей, теорий, законов и гипотез в старшей школе, базовым звеном в системе </w:t>
      </w:r>
      <w:proofErr w:type="spellStart"/>
      <w:proofErr w:type="gramStart"/>
      <w:r>
        <w:rPr>
          <w:color w:val="221F1F"/>
        </w:rPr>
        <w:t>непре</w:t>
      </w:r>
      <w:proofErr w:type="spellEnd"/>
      <w:r>
        <w:rPr>
          <w:color w:val="221F1F"/>
        </w:rPr>
        <w:t xml:space="preserve">- </w:t>
      </w:r>
      <w:proofErr w:type="spellStart"/>
      <w:r>
        <w:rPr>
          <w:color w:val="221F1F"/>
        </w:rPr>
        <w:t>рывного</w:t>
      </w:r>
      <w:proofErr w:type="spellEnd"/>
      <w:proofErr w:type="gramEnd"/>
      <w:r>
        <w:rPr>
          <w:color w:val="221F1F"/>
          <w:spacing w:val="40"/>
        </w:rPr>
        <w:t xml:space="preserve"> </w:t>
      </w:r>
      <w:r>
        <w:rPr>
          <w:color w:val="221F1F"/>
        </w:rPr>
        <w:t>географического</w:t>
      </w:r>
      <w:r>
        <w:rPr>
          <w:color w:val="221F1F"/>
          <w:spacing w:val="40"/>
        </w:rPr>
        <w:t xml:space="preserve"> </w:t>
      </w:r>
      <w:r>
        <w:rPr>
          <w:color w:val="221F1F"/>
        </w:rPr>
        <w:t>образования,</w:t>
      </w:r>
      <w:r>
        <w:rPr>
          <w:color w:val="221F1F"/>
          <w:spacing w:val="40"/>
        </w:rPr>
        <w:t xml:space="preserve"> </w:t>
      </w:r>
      <w:r>
        <w:rPr>
          <w:color w:val="221F1F"/>
        </w:rPr>
        <w:t>основой</w:t>
      </w:r>
      <w:r>
        <w:rPr>
          <w:color w:val="221F1F"/>
          <w:spacing w:val="40"/>
        </w:rPr>
        <w:t xml:space="preserve"> </w:t>
      </w:r>
      <w:r>
        <w:rPr>
          <w:color w:val="221F1F"/>
        </w:rPr>
        <w:t>для</w:t>
      </w:r>
      <w:r>
        <w:rPr>
          <w:color w:val="221F1F"/>
          <w:spacing w:val="40"/>
        </w:rPr>
        <w:t xml:space="preserve"> </w:t>
      </w:r>
      <w:r>
        <w:rPr>
          <w:color w:val="221F1F"/>
        </w:rPr>
        <w:t>последующей</w:t>
      </w:r>
      <w:r>
        <w:rPr>
          <w:color w:val="221F1F"/>
          <w:spacing w:val="40"/>
        </w:rPr>
        <w:t xml:space="preserve"> </w:t>
      </w:r>
      <w:r>
        <w:rPr>
          <w:color w:val="221F1F"/>
        </w:rPr>
        <w:t>уровневой</w:t>
      </w:r>
    </w:p>
    <w:p w14:paraId="5A1E11F9" w14:textId="77777777" w:rsidR="00E55397" w:rsidRDefault="00E55397">
      <w:pPr>
        <w:sectPr w:rsidR="00E55397">
          <w:pgSz w:w="11910" w:h="16840"/>
          <w:pgMar w:top="1040" w:right="700" w:bottom="280" w:left="340" w:header="720" w:footer="720" w:gutter="0"/>
          <w:cols w:space="720"/>
        </w:sectPr>
      </w:pPr>
    </w:p>
    <w:p w14:paraId="4EA46D2D" w14:textId="77777777" w:rsidR="00E55397" w:rsidRDefault="00395F00">
      <w:pPr>
        <w:pStyle w:val="a3"/>
        <w:spacing w:before="67"/>
        <w:jc w:val="left"/>
      </w:pPr>
      <w:r>
        <w:rPr>
          <w:color w:val="221F1F"/>
          <w:spacing w:val="-2"/>
        </w:rPr>
        <w:lastRenderedPageBreak/>
        <w:t>дифференциации.</w:t>
      </w:r>
    </w:p>
    <w:p w14:paraId="14FD2A85" w14:textId="77777777" w:rsidR="00E55397" w:rsidRDefault="00395F00">
      <w:pPr>
        <w:pStyle w:val="a3"/>
        <w:spacing w:before="3" w:line="322" w:lineRule="exact"/>
        <w:jc w:val="left"/>
      </w:pPr>
      <w:r>
        <w:rPr>
          <w:color w:val="221F1F"/>
        </w:rPr>
        <w:t>ЦЕЛИ</w:t>
      </w:r>
      <w:r>
        <w:rPr>
          <w:color w:val="221F1F"/>
          <w:spacing w:val="-10"/>
        </w:rPr>
        <w:t xml:space="preserve"> </w:t>
      </w:r>
      <w:r>
        <w:rPr>
          <w:color w:val="221F1F"/>
        </w:rPr>
        <w:t>ИЗУЧЕНИЯ</w:t>
      </w:r>
      <w:r>
        <w:rPr>
          <w:color w:val="221F1F"/>
          <w:spacing w:val="-6"/>
        </w:rPr>
        <w:t xml:space="preserve"> </w:t>
      </w:r>
      <w:r>
        <w:rPr>
          <w:color w:val="221F1F"/>
        </w:rPr>
        <w:t>УЧЕБНОГО</w:t>
      </w:r>
      <w:r>
        <w:rPr>
          <w:color w:val="221F1F"/>
          <w:spacing w:val="-7"/>
        </w:rPr>
        <w:t xml:space="preserve"> </w:t>
      </w:r>
      <w:r>
        <w:rPr>
          <w:color w:val="221F1F"/>
        </w:rPr>
        <w:t>ПРЕДМЕТА</w:t>
      </w:r>
      <w:r>
        <w:rPr>
          <w:color w:val="221F1F"/>
          <w:spacing w:val="-6"/>
        </w:rPr>
        <w:t xml:space="preserve"> </w:t>
      </w:r>
      <w:r>
        <w:rPr>
          <w:color w:val="221F1F"/>
          <w:spacing w:val="-2"/>
        </w:rPr>
        <w:t>«ГЕОГРАФИЯ»</w:t>
      </w:r>
    </w:p>
    <w:p w14:paraId="4F54FB9E" w14:textId="77777777" w:rsidR="00E55397" w:rsidRDefault="00395F00">
      <w:pPr>
        <w:pStyle w:val="a3"/>
        <w:ind w:right="431"/>
      </w:pPr>
      <w:r>
        <w:rPr>
          <w:color w:val="221F1F"/>
        </w:rPr>
        <w:t xml:space="preserve">Изучение географии в общем образовании направлено на достижение </w:t>
      </w:r>
      <w:proofErr w:type="gramStart"/>
      <w:r>
        <w:rPr>
          <w:color w:val="221F1F"/>
        </w:rPr>
        <w:t xml:space="preserve">следую- </w:t>
      </w:r>
      <w:proofErr w:type="spellStart"/>
      <w:r>
        <w:rPr>
          <w:color w:val="221F1F"/>
        </w:rPr>
        <w:t>щих</w:t>
      </w:r>
      <w:proofErr w:type="spellEnd"/>
      <w:proofErr w:type="gramEnd"/>
      <w:r>
        <w:rPr>
          <w:color w:val="221F1F"/>
        </w:rPr>
        <w:t xml:space="preserve"> целей:</w:t>
      </w:r>
    </w:p>
    <w:p w14:paraId="0A45CB4C" w14:textId="77777777" w:rsidR="00E55397" w:rsidRDefault="00395F00" w:rsidP="000F6D24">
      <w:pPr>
        <w:pStyle w:val="a5"/>
        <w:numPr>
          <w:ilvl w:val="0"/>
          <w:numId w:val="135"/>
        </w:numPr>
        <w:tabs>
          <w:tab w:val="left" w:pos="1499"/>
        </w:tabs>
        <w:ind w:right="436" w:firstLine="0"/>
        <w:rPr>
          <w:color w:val="221F1F"/>
          <w:sz w:val="28"/>
        </w:rPr>
      </w:pPr>
      <w:r>
        <w:rPr>
          <w:color w:val="221F1F"/>
          <w:sz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3294CF7E" w14:textId="77777777" w:rsidR="00E55397" w:rsidRDefault="00395F00" w:rsidP="000F6D24">
      <w:pPr>
        <w:pStyle w:val="a5"/>
        <w:numPr>
          <w:ilvl w:val="0"/>
          <w:numId w:val="135"/>
        </w:numPr>
        <w:tabs>
          <w:tab w:val="left" w:pos="1499"/>
        </w:tabs>
        <w:ind w:right="428" w:firstLine="0"/>
        <w:rPr>
          <w:color w:val="221F1F"/>
          <w:sz w:val="28"/>
        </w:rPr>
      </w:pPr>
      <w:r>
        <w:rPr>
          <w:color w:val="221F1F"/>
          <w:sz w:val="28"/>
        </w:rPr>
        <w:t xml:space="preserve">развитие познавательных интересов, интеллектуальных и творческих способностей в процессе наблюдений за состоянием окружающей среды, </w:t>
      </w:r>
      <w:proofErr w:type="gramStart"/>
      <w:r>
        <w:rPr>
          <w:color w:val="221F1F"/>
          <w:sz w:val="28"/>
        </w:rPr>
        <w:t xml:space="preserve">ре- </w:t>
      </w:r>
      <w:proofErr w:type="spellStart"/>
      <w:r>
        <w:rPr>
          <w:color w:val="221F1F"/>
          <w:sz w:val="28"/>
        </w:rPr>
        <w:t>шения</w:t>
      </w:r>
      <w:proofErr w:type="spellEnd"/>
      <w:proofErr w:type="gramEnd"/>
      <w:r>
        <w:rPr>
          <w:color w:val="221F1F"/>
          <w:sz w:val="28"/>
        </w:rPr>
        <w:t xml:space="preserve"> географических задач, проблем повседневной жизни с использованием географических знаний, самостоятельного приобретения новых знаний;</w:t>
      </w:r>
    </w:p>
    <w:p w14:paraId="11E8E70C" w14:textId="77777777" w:rsidR="00E55397" w:rsidRDefault="00395F00" w:rsidP="000F6D24">
      <w:pPr>
        <w:pStyle w:val="a5"/>
        <w:numPr>
          <w:ilvl w:val="0"/>
          <w:numId w:val="135"/>
        </w:numPr>
        <w:tabs>
          <w:tab w:val="left" w:pos="1499"/>
        </w:tabs>
        <w:ind w:right="425" w:firstLine="0"/>
        <w:rPr>
          <w:color w:val="221F1F"/>
          <w:sz w:val="28"/>
        </w:rPr>
      </w:pPr>
      <w:r>
        <w:rPr>
          <w:color w:val="221F1F"/>
          <w:sz w:val="28"/>
        </w:rPr>
        <w:t>воспитание экологической культуры, соответствующей современному уровню</w:t>
      </w:r>
      <w:r>
        <w:rPr>
          <w:color w:val="221F1F"/>
          <w:spacing w:val="-17"/>
          <w:sz w:val="28"/>
        </w:rPr>
        <w:t xml:space="preserve"> </w:t>
      </w:r>
      <w:proofErr w:type="spellStart"/>
      <w:r>
        <w:rPr>
          <w:color w:val="221F1F"/>
          <w:sz w:val="28"/>
        </w:rPr>
        <w:t>геоэкологического</w:t>
      </w:r>
      <w:proofErr w:type="spellEnd"/>
      <w:r>
        <w:rPr>
          <w:color w:val="221F1F"/>
          <w:spacing w:val="-15"/>
          <w:sz w:val="28"/>
        </w:rPr>
        <w:t xml:space="preserve"> </w:t>
      </w:r>
      <w:r>
        <w:rPr>
          <w:color w:val="221F1F"/>
          <w:sz w:val="28"/>
        </w:rPr>
        <w:t>мышления</w:t>
      </w:r>
      <w:r>
        <w:rPr>
          <w:color w:val="221F1F"/>
          <w:spacing w:val="-15"/>
          <w:sz w:val="28"/>
        </w:rPr>
        <w:t xml:space="preserve"> </w:t>
      </w:r>
      <w:r>
        <w:rPr>
          <w:color w:val="221F1F"/>
          <w:sz w:val="28"/>
        </w:rPr>
        <w:t>на</w:t>
      </w:r>
      <w:r>
        <w:rPr>
          <w:color w:val="221F1F"/>
          <w:spacing w:val="-18"/>
          <w:sz w:val="28"/>
        </w:rPr>
        <w:t xml:space="preserve"> </w:t>
      </w:r>
      <w:r>
        <w:rPr>
          <w:color w:val="221F1F"/>
          <w:sz w:val="28"/>
        </w:rPr>
        <w:t>основе</w:t>
      </w:r>
      <w:r>
        <w:rPr>
          <w:color w:val="221F1F"/>
          <w:spacing w:val="-15"/>
          <w:sz w:val="28"/>
        </w:rPr>
        <w:t xml:space="preserve"> </w:t>
      </w:r>
      <w:r>
        <w:rPr>
          <w:color w:val="221F1F"/>
          <w:sz w:val="28"/>
        </w:rPr>
        <w:t>освоения</w:t>
      </w:r>
      <w:r>
        <w:rPr>
          <w:color w:val="221F1F"/>
          <w:spacing w:val="-15"/>
          <w:sz w:val="28"/>
        </w:rPr>
        <w:t xml:space="preserve"> </w:t>
      </w:r>
      <w:r>
        <w:rPr>
          <w:color w:val="221F1F"/>
          <w:sz w:val="28"/>
        </w:rPr>
        <w:t>знаний</w:t>
      </w:r>
      <w:r>
        <w:rPr>
          <w:color w:val="221F1F"/>
          <w:spacing w:val="-15"/>
          <w:sz w:val="28"/>
        </w:rPr>
        <w:t xml:space="preserve"> </w:t>
      </w:r>
      <w:r>
        <w:rPr>
          <w:color w:val="221F1F"/>
          <w:sz w:val="28"/>
        </w:rPr>
        <w:t>о</w:t>
      </w:r>
      <w:r>
        <w:rPr>
          <w:color w:val="221F1F"/>
          <w:spacing w:val="-15"/>
          <w:sz w:val="28"/>
        </w:rPr>
        <w:t xml:space="preserve"> </w:t>
      </w:r>
      <w:r>
        <w:rPr>
          <w:color w:val="221F1F"/>
          <w:sz w:val="28"/>
        </w:rPr>
        <w:t xml:space="preserve">взаимосвязях в ПК, об основных географических особенностях природы, населения и </w:t>
      </w:r>
      <w:proofErr w:type="spellStart"/>
      <w:r>
        <w:rPr>
          <w:color w:val="221F1F"/>
          <w:sz w:val="28"/>
        </w:rPr>
        <w:t>хозяй</w:t>
      </w:r>
      <w:proofErr w:type="spellEnd"/>
      <w:r>
        <w:rPr>
          <w:color w:val="221F1F"/>
          <w:sz w:val="28"/>
        </w:rPr>
        <w:t xml:space="preserve">- </w:t>
      </w:r>
      <w:proofErr w:type="spellStart"/>
      <w:r>
        <w:rPr>
          <w:color w:val="221F1F"/>
          <w:sz w:val="28"/>
        </w:rPr>
        <w:t>ства</w:t>
      </w:r>
      <w:proofErr w:type="spellEnd"/>
      <w:r>
        <w:rPr>
          <w:color w:val="221F1F"/>
          <w:spacing w:val="-11"/>
          <w:sz w:val="28"/>
        </w:rPr>
        <w:t xml:space="preserve"> </w:t>
      </w:r>
      <w:r>
        <w:rPr>
          <w:color w:val="221F1F"/>
          <w:sz w:val="28"/>
        </w:rPr>
        <w:t>России</w:t>
      </w:r>
      <w:r>
        <w:rPr>
          <w:color w:val="221F1F"/>
          <w:spacing w:val="-12"/>
          <w:sz w:val="28"/>
        </w:rPr>
        <w:t xml:space="preserve"> </w:t>
      </w:r>
      <w:r>
        <w:rPr>
          <w:color w:val="221F1F"/>
          <w:sz w:val="28"/>
        </w:rPr>
        <w:t>и</w:t>
      </w:r>
      <w:r>
        <w:rPr>
          <w:color w:val="221F1F"/>
          <w:spacing w:val="-10"/>
          <w:sz w:val="28"/>
        </w:rPr>
        <w:t xml:space="preserve"> </w:t>
      </w:r>
      <w:r>
        <w:rPr>
          <w:color w:val="221F1F"/>
          <w:sz w:val="28"/>
        </w:rPr>
        <w:t>мира,</w:t>
      </w:r>
      <w:r>
        <w:rPr>
          <w:color w:val="221F1F"/>
          <w:spacing w:val="-13"/>
          <w:sz w:val="28"/>
        </w:rPr>
        <w:t xml:space="preserve"> </w:t>
      </w:r>
      <w:r>
        <w:rPr>
          <w:color w:val="221F1F"/>
          <w:sz w:val="28"/>
        </w:rPr>
        <w:t>своей</w:t>
      </w:r>
      <w:r>
        <w:rPr>
          <w:color w:val="221F1F"/>
          <w:spacing w:val="-10"/>
          <w:sz w:val="28"/>
        </w:rPr>
        <w:t xml:space="preserve"> </w:t>
      </w:r>
      <w:r>
        <w:rPr>
          <w:color w:val="221F1F"/>
          <w:sz w:val="28"/>
        </w:rPr>
        <w:t>местности,</w:t>
      </w:r>
      <w:r>
        <w:rPr>
          <w:color w:val="221F1F"/>
          <w:spacing w:val="-12"/>
          <w:sz w:val="28"/>
        </w:rPr>
        <w:t xml:space="preserve"> </w:t>
      </w:r>
      <w:r>
        <w:rPr>
          <w:color w:val="221F1F"/>
          <w:sz w:val="28"/>
        </w:rPr>
        <w:t>о</w:t>
      </w:r>
      <w:r>
        <w:rPr>
          <w:color w:val="221F1F"/>
          <w:spacing w:val="-12"/>
          <w:sz w:val="28"/>
        </w:rPr>
        <w:t xml:space="preserve"> </w:t>
      </w:r>
      <w:r>
        <w:rPr>
          <w:color w:val="221F1F"/>
          <w:sz w:val="28"/>
        </w:rPr>
        <w:t>способах</w:t>
      </w:r>
      <w:r>
        <w:rPr>
          <w:color w:val="221F1F"/>
          <w:spacing w:val="-9"/>
          <w:sz w:val="28"/>
        </w:rPr>
        <w:t xml:space="preserve"> </w:t>
      </w:r>
      <w:r>
        <w:rPr>
          <w:color w:val="221F1F"/>
          <w:sz w:val="28"/>
        </w:rPr>
        <w:t>сохранения</w:t>
      </w:r>
      <w:r>
        <w:rPr>
          <w:color w:val="221F1F"/>
          <w:spacing w:val="-12"/>
          <w:sz w:val="28"/>
        </w:rPr>
        <w:t xml:space="preserve"> </w:t>
      </w:r>
      <w:r>
        <w:rPr>
          <w:color w:val="221F1F"/>
          <w:sz w:val="28"/>
        </w:rPr>
        <w:t>окружающей</w:t>
      </w:r>
      <w:r>
        <w:rPr>
          <w:color w:val="221F1F"/>
          <w:spacing w:val="-10"/>
          <w:sz w:val="28"/>
        </w:rPr>
        <w:t xml:space="preserve"> </w:t>
      </w:r>
      <w:r>
        <w:rPr>
          <w:color w:val="221F1F"/>
          <w:sz w:val="28"/>
        </w:rPr>
        <w:t>среды и рационального использования природных ресурсов;</w:t>
      </w:r>
    </w:p>
    <w:p w14:paraId="2EF47BC5" w14:textId="77777777" w:rsidR="00E55397" w:rsidRDefault="00395F00" w:rsidP="000F6D24">
      <w:pPr>
        <w:pStyle w:val="a5"/>
        <w:numPr>
          <w:ilvl w:val="0"/>
          <w:numId w:val="135"/>
        </w:numPr>
        <w:tabs>
          <w:tab w:val="left" w:pos="1499"/>
        </w:tabs>
        <w:ind w:right="430" w:firstLine="0"/>
        <w:rPr>
          <w:color w:val="221F1F"/>
          <w:sz w:val="28"/>
        </w:rPr>
      </w:pPr>
      <w:r>
        <w:rPr>
          <w:color w:val="221F1F"/>
          <w:sz w:val="28"/>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w:t>
      </w:r>
      <w:r>
        <w:rPr>
          <w:color w:val="221F1F"/>
          <w:spacing w:val="-8"/>
          <w:sz w:val="28"/>
        </w:rPr>
        <w:t xml:space="preserve"> </w:t>
      </w:r>
      <w:r>
        <w:rPr>
          <w:color w:val="221F1F"/>
          <w:sz w:val="28"/>
        </w:rPr>
        <w:t>объяснения</w:t>
      </w:r>
      <w:r>
        <w:rPr>
          <w:color w:val="221F1F"/>
          <w:spacing w:val="-7"/>
          <w:sz w:val="28"/>
        </w:rPr>
        <w:t xml:space="preserve"> </w:t>
      </w:r>
      <w:r>
        <w:rPr>
          <w:color w:val="221F1F"/>
          <w:sz w:val="28"/>
        </w:rPr>
        <w:t>и</w:t>
      </w:r>
      <w:r>
        <w:rPr>
          <w:color w:val="221F1F"/>
          <w:spacing w:val="-9"/>
          <w:sz w:val="28"/>
        </w:rPr>
        <w:t xml:space="preserve"> </w:t>
      </w:r>
      <w:r>
        <w:rPr>
          <w:color w:val="221F1F"/>
          <w:sz w:val="28"/>
        </w:rPr>
        <w:t>оценки</w:t>
      </w:r>
      <w:r>
        <w:rPr>
          <w:color w:val="221F1F"/>
          <w:spacing w:val="-7"/>
          <w:sz w:val="28"/>
        </w:rPr>
        <w:t xml:space="preserve"> </w:t>
      </w:r>
      <w:r>
        <w:rPr>
          <w:color w:val="221F1F"/>
          <w:sz w:val="28"/>
        </w:rPr>
        <w:t>разнообразных</w:t>
      </w:r>
      <w:r>
        <w:rPr>
          <w:color w:val="221F1F"/>
          <w:spacing w:val="-7"/>
          <w:sz w:val="28"/>
        </w:rPr>
        <w:t xml:space="preserve"> </w:t>
      </w:r>
      <w:r>
        <w:rPr>
          <w:color w:val="221F1F"/>
          <w:sz w:val="28"/>
        </w:rPr>
        <w:t>географических</w:t>
      </w:r>
      <w:r>
        <w:rPr>
          <w:color w:val="221F1F"/>
          <w:spacing w:val="-7"/>
          <w:sz w:val="28"/>
        </w:rPr>
        <w:t xml:space="preserve"> </w:t>
      </w:r>
      <w:r>
        <w:rPr>
          <w:color w:val="221F1F"/>
          <w:sz w:val="28"/>
        </w:rPr>
        <w:t>явлений</w:t>
      </w:r>
      <w:r>
        <w:rPr>
          <w:color w:val="221F1F"/>
          <w:spacing w:val="-9"/>
          <w:sz w:val="28"/>
        </w:rPr>
        <w:t xml:space="preserve"> </w:t>
      </w:r>
      <w:r>
        <w:rPr>
          <w:color w:val="221F1F"/>
          <w:sz w:val="28"/>
        </w:rPr>
        <w:t>и процессов, жизненных ситуаций;</w:t>
      </w:r>
    </w:p>
    <w:p w14:paraId="743D082F" w14:textId="77777777" w:rsidR="00E55397" w:rsidRDefault="00395F00" w:rsidP="000F6D24">
      <w:pPr>
        <w:pStyle w:val="a5"/>
        <w:numPr>
          <w:ilvl w:val="0"/>
          <w:numId w:val="135"/>
        </w:numPr>
        <w:tabs>
          <w:tab w:val="left" w:pos="1499"/>
        </w:tabs>
        <w:ind w:right="429" w:firstLine="0"/>
        <w:rPr>
          <w:color w:val="221F1F"/>
          <w:sz w:val="28"/>
        </w:rPr>
      </w:pPr>
      <w:r>
        <w:rPr>
          <w:color w:val="221F1F"/>
          <w:sz w:val="28"/>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 </w:t>
      </w:r>
      <w:proofErr w:type="spellStart"/>
      <w:r>
        <w:rPr>
          <w:color w:val="221F1F"/>
          <w:sz w:val="28"/>
        </w:rPr>
        <w:t>ведческого</w:t>
      </w:r>
      <w:proofErr w:type="spellEnd"/>
      <w:r>
        <w:rPr>
          <w:color w:val="221F1F"/>
          <w:sz w:val="28"/>
        </w:rPr>
        <w:t xml:space="preserve"> материала, осмысления сущности происходящих в жизни процессов и явлений в современном поликультурном, </w:t>
      </w:r>
      <w:proofErr w:type="spellStart"/>
      <w:r>
        <w:rPr>
          <w:color w:val="221F1F"/>
          <w:sz w:val="28"/>
        </w:rPr>
        <w:t>полиэтничном</w:t>
      </w:r>
      <w:proofErr w:type="spellEnd"/>
      <w:r>
        <w:rPr>
          <w:color w:val="221F1F"/>
          <w:sz w:val="28"/>
        </w:rPr>
        <w:t xml:space="preserve"> и </w:t>
      </w:r>
      <w:proofErr w:type="spellStart"/>
      <w:r>
        <w:rPr>
          <w:color w:val="221F1F"/>
          <w:sz w:val="28"/>
        </w:rPr>
        <w:t>многоконфессио</w:t>
      </w:r>
      <w:proofErr w:type="spellEnd"/>
      <w:r>
        <w:rPr>
          <w:color w:val="221F1F"/>
          <w:sz w:val="28"/>
        </w:rPr>
        <w:t xml:space="preserve">- </w:t>
      </w:r>
      <w:proofErr w:type="spellStart"/>
      <w:r>
        <w:rPr>
          <w:color w:val="221F1F"/>
          <w:sz w:val="28"/>
        </w:rPr>
        <w:t>нальном</w:t>
      </w:r>
      <w:proofErr w:type="spellEnd"/>
      <w:r>
        <w:rPr>
          <w:color w:val="221F1F"/>
          <w:sz w:val="28"/>
        </w:rPr>
        <w:t xml:space="preserve"> мире;</w:t>
      </w:r>
    </w:p>
    <w:p w14:paraId="646FE82F" w14:textId="77777777" w:rsidR="00E55397" w:rsidRDefault="00395F00" w:rsidP="000F6D24">
      <w:pPr>
        <w:pStyle w:val="a5"/>
        <w:numPr>
          <w:ilvl w:val="0"/>
          <w:numId w:val="135"/>
        </w:numPr>
        <w:tabs>
          <w:tab w:val="left" w:pos="1499"/>
        </w:tabs>
        <w:spacing w:before="1"/>
        <w:ind w:right="427" w:firstLine="0"/>
        <w:rPr>
          <w:color w:val="221F1F"/>
          <w:sz w:val="28"/>
        </w:rPr>
      </w:pPr>
      <w:r>
        <w:rPr>
          <w:color w:val="221F1F"/>
          <w:sz w:val="28"/>
        </w:rPr>
        <w:t xml:space="preserve">формирование географических знаний и умений, необходимых для </w:t>
      </w:r>
      <w:proofErr w:type="gramStart"/>
      <w:r>
        <w:rPr>
          <w:color w:val="221F1F"/>
          <w:sz w:val="28"/>
        </w:rPr>
        <w:t xml:space="preserve">про- </w:t>
      </w:r>
      <w:proofErr w:type="spellStart"/>
      <w:r>
        <w:rPr>
          <w:color w:val="221F1F"/>
          <w:sz w:val="28"/>
        </w:rPr>
        <w:t>должения</w:t>
      </w:r>
      <w:proofErr w:type="spellEnd"/>
      <w:proofErr w:type="gramEnd"/>
      <w:r>
        <w:rPr>
          <w:color w:val="221F1F"/>
          <w:sz w:val="28"/>
        </w:rPr>
        <w:t xml:space="preserve"> образования по направлениям подготовки (специальностям), требу- </w:t>
      </w:r>
      <w:proofErr w:type="spellStart"/>
      <w:r>
        <w:rPr>
          <w:color w:val="221F1F"/>
          <w:sz w:val="28"/>
        </w:rPr>
        <w:t>ющим</w:t>
      </w:r>
      <w:proofErr w:type="spellEnd"/>
      <w:r>
        <w:rPr>
          <w:color w:val="221F1F"/>
          <w:sz w:val="28"/>
        </w:rPr>
        <w:t xml:space="preserve"> наличия серьёзной базы географических знаний.</w:t>
      </w:r>
    </w:p>
    <w:p w14:paraId="342B4FAE" w14:textId="77777777" w:rsidR="00E55397" w:rsidRDefault="00395F00">
      <w:pPr>
        <w:pStyle w:val="a3"/>
        <w:spacing w:line="321" w:lineRule="exact"/>
      </w:pPr>
      <w:r>
        <w:rPr>
          <w:color w:val="221F1F"/>
        </w:rPr>
        <w:t>МЕСТО</w:t>
      </w:r>
      <w:r>
        <w:rPr>
          <w:color w:val="221F1F"/>
          <w:spacing w:val="-9"/>
        </w:rPr>
        <w:t xml:space="preserve"> </w:t>
      </w:r>
      <w:r>
        <w:rPr>
          <w:color w:val="221F1F"/>
        </w:rPr>
        <w:t>УЧЕБНОГО</w:t>
      </w:r>
      <w:r>
        <w:rPr>
          <w:color w:val="221F1F"/>
          <w:spacing w:val="-7"/>
        </w:rPr>
        <w:t xml:space="preserve"> </w:t>
      </w:r>
      <w:r>
        <w:rPr>
          <w:color w:val="221F1F"/>
        </w:rPr>
        <w:t>ПРЕДМЕТА</w:t>
      </w:r>
      <w:r>
        <w:rPr>
          <w:color w:val="221F1F"/>
          <w:spacing w:val="-6"/>
        </w:rPr>
        <w:t xml:space="preserve"> </w:t>
      </w:r>
      <w:r>
        <w:rPr>
          <w:color w:val="221F1F"/>
        </w:rPr>
        <w:t>«ГЕОГРАФИЯ»</w:t>
      </w:r>
      <w:r>
        <w:rPr>
          <w:color w:val="221F1F"/>
          <w:spacing w:val="-7"/>
        </w:rPr>
        <w:t xml:space="preserve"> </w:t>
      </w:r>
      <w:r>
        <w:rPr>
          <w:color w:val="221F1F"/>
        </w:rPr>
        <w:t>В</w:t>
      </w:r>
      <w:r>
        <w:rPr>
          <w:color w:val="221F1F"/>
          <w:spacing w:val="-8"/>
        </w:rPr>
        <w:t xml:space="preserve"> </w:t>
      </w:r>
      <w:r>
        <w:rPr>
          <w:color w:val="221F1F"/>
        </w:rPr>
        <w:t>УЧЕБНОМ</w:t>
      </w:r>
      <w:r>
        <w:rPr>
          <w:color w:val="221F1F"/>
          <w:spacing w:val="-5"/>
        </w:rPr>
        <w:t xml:space="preserve"> </w:t>
      </w:r>
      <w:r>
        <w:rPr>
          <w:color w:val="221F1F"/>
          <w:spacing w:val="-2"/>
        </w:rPr>
        <w:t>ПЛАНЕ</w:t>
      </w:r>
    </w:p>
    <w:p w14:paraId="7C9CA2AB" w14:textId="77777777" w:rsidR="00E55397" w:rsidRDefault="00395F00">
      <w:pPr>
        <w:pStyle w:val="a3"/>
        <w:ind w:right="427"/>
      </w:pPr>
      <w:r>
        <w:rPr>
          <w:color w:val="221F1F"/>
        </w:rPr>
        <w:t>В системе общего образования «География» признана обязательным учебным предметом,</w:t>
      </w:r>
      <w:r>
        <w:rPr>
          <w:color w:val="221F1F"/>
          <w:spacing w:val="80"/>
          <w:w w:val="150"/>
        </w:rPr>
        <w:t xml:space="preserve"> </w:t>
      </w:r>
      <w:r>
        <w:rPr>
          <w:color w:val="221F1F"/>
        </w:rPr>
        <w:t>который</w:t>
      </w:r>
      <w:r>
        <w:rPr>
          <w:color w:val="221F1F"/>
          <w:spacing w:val="80"/>
          <w:w w:val="150"/>
        </w:rPr>
        <w:t xml:space="preserve"> </w:t>
      </w:r>
      <w:r>
        <w:rPr>
          <w:color w:val="221F1F"/>
        </w:rPr>
        <w:t>входит</w:t>
      </w:r>
      <w:r>
        <w:rPr>
          <w:color w:val="221F1F"/>
          <w:spacing w:val="80"/>
          <w:w w:val="150"/>
        </w:rPr>
        <w:t xml:space="preserve"> </w:t>
      </w:r>
      <w:r>
        <w:rPr>
          <w:color w:val="221F1F"/>
        </w:rPr>
        <w:t>в</w:t>
      </w:r>
      <w:r>
        <w:rPr>
          <w:color w:val="221F1F"/>
          <w:spacing w:val="80"/>
          <w:w w:val="150"/>
        </w:rPr>
        <w:t xml:space="preserve"> </w:t>
      </w:r>
      <w:r>
        <w:rPr>
          <w:color w:val="221F1F"/>
        </w:rPr>
        <w:t>состав</w:t>
      </w:r>
      <w:r>
        <w:rPr>
          <w:color w:val="221F1F"/>
          <w:spacing w:val="80"/>
          <w:w w:val="150"/>
        </w:rPr>
        <w:t xml:space="preserve"> </w:t>
      </w:r>
      <w:r>
        <w:rPr>
          <w:color w:val="221F1F"/>
        </w:rPr>
        <w:t>предметной</w:t>
      </w:r>
      <w:r>
        <w:rPr>
          <w:color w:val="221F1F"/>
          <w:spacing w:val="80"/>
          <w:w w:val="150"/>
        </w:rPr>
        <w:t xml:space="preserve"> </w:t>
      </w:r>
      <w:r>
        <w:rPr>
          <w:color w:val="221F1F"/>
        </w:rPr>
        <w:t>области</w:t>
      </w:r>
      <w:r>
        <w:rPr>
          <w:color w:val="221F1F"/>
          <w:spacing w:val="80"/>
          <w:w w:val="150"/>
        </w:rPr>
        <w:t xml:space="preserve"> </w:t>
      </w:r>
      <w:r>
        <w:rPr>
          <w:color w:val="221F1F"/>
        </w:rPr>
        <w:t>«Обществен- но-научные предметы».</w:t>
      </w:r>
    </w:p>
    <w:p w14:paraId="20197FDF" w14:textId="77777777" w:rsidR="00E55397" w:rsidRDefault="00395F00">
      <w:pPr>
        <w:pStyle w:val="a3"/>
        <w:spacing w:before="1"/>
        <w:ind w:right="424"/>
      </w:pPr>
      <w:r>
        <w:rPr>
          <w:color w:val="221F1F"/>
        </w:rPr>
        <w:t xml:space="preserve">Освоение содержания курса «География» в основной школе происходит с </w:t>
      </w:r>
      <w:proofErr w:type="spellStart"/>
      <w:proofErr w:type="gramStart"/>
      <w:r>
        <w:rPr>
          <w:color w:val="221F1F"/>
        </w:rPr>
        <w:t>опо</w:t>
      </w:r>
      <w:proofErr w:type="spellEnd"/>
      <w:r>
        <w:rPr>
          <w:color w:val="221F1F"/>
        </w:rPr>
        <w:t>- рой</w:t>
      </w:r>
      <w:proofErr w:type="gramEnd"/>
      <w:r>
        <w:rPr>
          <w:color w:val="221F1F"/>
          <w:spacing w:val="74"/>
          <w:w w:val="150"/>
        </w:rPr>
        <w:t xml:space="preserve"> </w:t>
      </w:r>
      <w:r>
        <w:rPr>
          <w:color w:val="221F1F"/>
        </w:rPr>
        <w:t>на</w:t>
      </w:r>
      <w:r>
        <w:rPr>
          <w:color w:val="221F1F"/>
          <w:spacing w:val="72"/>
          <w:w w:val="150"/>
        </w:rPr>
        <w:t xml:space="preserve"> </w:t>
      </w:r>
      <w:r>
        <w:rPr>
          <w:color w:val="221F1F"/>
        </w:rPr>
        <w:t>географические</w:t>
      </w:r>
      <w:r>
        <w:rPr>
          <w:color w:val="221F1F"/>
          <w:spacing w:val="72"/>
          <w:w w:val="150"/>
        </w:rPr>
        <w:t xml:space="preserve"> </w:t>
      </w:r>
      <w:r>
        <w:rPr>
          <w:color w:val="221F1F"/>
        </w:rPr>
        <w:t>знания</w:t>
      </w:r>
      <w:r>
        <w:rPr>
          <w:color w:val="221F1F"/>
          <w:spacing w:val="70"/>
          <w:w w:val="150"/>
        </w:rPr>
        <w:t xml:space="preserve"> </w:t>
      </w:r>
      <w:r>
        <w:rPr>
          <w:color w:val="221F1F"/>
        </w:rPr>
        <w:t>и</w:t>
      </w:r>
      <w:r>
        <w:rPr>
          <w:color w:val="221F1F"/>
          <w:spacing w:val="73"/>
          <w:w w:val="150"/>
        </w:rPr>
        <w:t xml:space="preserve"> </w:t>
      </w:r>
      <w:r>
        <w:rPr>
          <w:color w:val="221F1F"/>
        </w:rPr>
        <w:t>умения,</w:t>
      </w:r>
      <w:r>
        <w:rPr>
          <w:color w:val="221F1F"/>
          <w:spacing w:val="72"/>
          <w:w w:val="150"/>
        </w:rPr>
        <w:t xml:space="preserve"> </w:t>
      </w:r>
      <w:r>
        <w:rPr>
          <w:color w:val="221F1F"/>
        </w:rPr>
        <w:t>сформированные</w:t>
      </w:r>
      <w:r>
        <w:rPr>
          <w:color w:val="221F1F"/>
          <w:spacing w:val="70"/>
          <w:w w:val="150"/>
        </w:rPr>
        <w:t xml:space="preserve"> </w:t>
      </w:r>
      <w:r>
        <w:rPr>
          <w:color w:val="221F1F"/>
        </w:rPr>
        <w:t>ранее</w:t>
      </w:r>
      <w:r>
        <w:rPr>
          <w:color w:val="221F1F"/>
          <w:spacing w:val="73"/>
          <w:w w:val="150"/>
        </w:rPr>
        <w:t xml:space="preserve"> </w:t>
      </w:r>
      <w:r>
        <w:rPr>
          <w:color w:val="221F1F"/>
        </w:rPr>
        <w:t>в</w:t>
      </w:r>
      <w:r>
        <w:rPr>
          <w:color w:val="221F1F"/>
          <w:spacing w:val="72"/>
          <w:w w:val="150"/>
        </w:rPr>
        <w:t xml:space="preserve"> </w:t>
      </w:r>
      <w:r>
        <w:rPr>
          <w:color w:val="221F1F"/>
        </w:rPr>
        <w:t>курсе</w:t>
      </w:r>
    </w:p>
    <w:p w14:paraId="0D4B4A55" w14:textId="77777777" w:rsidR="00E55397" w:rsidRDefault="00395F00">
      <w:pPr>
        <w:pStyle w:val="a3"/>
        <w:spacing w:line="322" w:lineRule="exact"/>
      </w:pPr>
      <w:r>
        <w:rPr>
          <w:color w:val="221F1F"/>
        </w:rPr>
        <w:t>«Окружающий</w:t>
      </w:r>
      <w:r>
        <w:rPr>
          <w:color w:val="221F1F"/>
          <w:spacing w:val="-13"/>
        </w:rPr>
        <w:t xml:space="preserve"> </w:t>
      </w:r>
      <w:r>
        <w:rPr>
          <w:color w:val="221F1F"/>
          <w:spacing w:val="-4"/>
        </w:rPr>
        <w:t>мир».</w:t>
      </w:r>
    </w:p>
    <w:p w14:paraId="1C6F5AD3" w14:textId="77777777" w:rsidR="00E55397" w:rsidRDefault="00395F00">
      <w:pPr>
        <w:pStyle w:val="a3"/>
        <w:ind w:right="442"/>
      </w:pPr>
      <w:r>
        <w:rPr>
          <w:color w:val="221F1F"/>
        </w:rPr>
        <w:t>Учебным планом на изучение географии отводится 272 часа: по одному часу в неделю в 5 и 6 классах и по 2 часа в 7, 8 и 9 классах.</w:t>
      </w:r>
    </w:p>
    <w:p w14:paraId="76FC101D" w14:textId="77777777" w:rsidR="00E55397" w:rsidRDefault="00395F00">
      <w:pPr>
        <w:pStyle w:val="a3"/>
        <w:ind w:right="424"/>
      </w:pPr>
      <w:r>
        <w:rPr>
          <w:color w:val="221F1F"/>
        </w:rPr>
        <w:t xml:space="preserve">Для каждого класса предусмотрено резервное учебное время, которое может быть использовано участниками образовательного процесса в целях </w:t>
      </w:r>
      <w:proofErr w:type="spellStart"/>
      <w:proofErr w:type="gramStart"/>
      <w:r>
        <w:rPr>
          <w:color w:val="221F1F"/>
        </w:rPr>
        <w:t>формиро</w:t>
      </w:r>
      <w:proofErr w:type="spellEnd"/>
      <w:r>
        <w:rPr>
          <w:color w:val="221F1F"/>
        </w:rPr>
        <w:t xml:space="preserve">- </w:t>
      </w:r>
      <w:proofErr w:type="spellStart"/>
      <w:r>
        <w:rPr>
          <w:color w:val="221F1F"/>
        </w:rPr>
        <w:t>вания</w:t>
      </w:r>
      <w:proofErr w:type="spellEnd"/>
      <w:proofErr w:type="gramEnd"/>
      <w:r>
        <w:rPr>
          <w:color w:val="221F1F"/>
        </w:rPr>
        <w:t xml:space="preserve"> вариативной составляющей содержания конкретной рабочей программы. При этом обязательная (инвариантная) часть содержания предмета, </w:t>
      </w:r>
      <w:proofErr w:type="spellStart"/>
      <w:proofErr w:type="gramStart"/>
      <w:r>
        <w:rPr>
          <w:color w:val="221F1F"/>
        </w:rPr>
        <w:t>установ</w:t>
      </w:r>
      <w:proofErr w:type="spellEnd"/>
      <w:r>
        <w:rPr>
          <w:color w:val="221F1F"/>
        </w:rPr>
        <w:t>- ленная</w:t>
      </w:r>
      <w:proofErr w:type="gramEnd"/>
      <w:r>
        <w:rPr>
          <w:color w:val="221F1F"/>
        </w:rPr>
        <w:t xml:space="preserve"> примерной рабочей программой должна быть сохранена полностью.</w:t>
      </w:r>
    </w:p>
    <w:p w14:paraId="3F0322F8" w14:textId="77777777" w:rsidR="00E55397" w:rsidRDefault="00E55397">
      <w:pPr>
        <w:sectPr w:rsidR="00E55397">
          <w:pgSz w:w="11910" w:h="16840"/>
          <w:pgMar w:top="1040" w:right="700" w:bottom="280" w:left="340" w:header="720" w:footer="720" w:gutter="0"/>
          <w:cols w:space="720"/>
        </w:sectPr>
      </w:pPr>
    </w:p>
    <w:p w14:paraId="76615670" w14:textId="77777777" w:rsidR="00E55397" w:rsidRDefault="00395F00">
      <w:pPr>
        <w:pStyle w:val="a3"/>
        <w:spacing w:before="67" w:line="249" w:lineRule="auto"/>
        <w:ind w:right="1751"/>
      </w:pPr>
      <w:r>
        <w:rPr>
          <w:noProof/>
        </w:rPr>
        <w:lastRenderedPageBreak/>
        <mc:AlternateContent>
          <mc:Choice Requires="wps">
            <w:drawing>
              <wp:anchor distT="0" distB="0" distL="0" distR="0" simplePos="0" relativeHeight="474647040" behindDoc="1" locked="0" layoutInCell="1" allowOverlap="1" wp14:anchorId="6E3DF825" wp14:editId="5A658B11">
                <wp:simplePos x="0" y="0"/>
                <wp:positionH relativeFrom="page">
                  <wp:posOffset>701344</wp:posOffset>
                </wp:positionH>
                <wp:positionV relativeFrom="paragraph">
                  <wp:posOffset>252984</wp:posOffset>
                </wp:positionV>
                <wp:extent cx="6158230" cy="635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FE5744" id="Graphic 34" o:spid="_x0000_s1026" style="position:absolute;margin-left:55.2pt;margin-top:19.9pt;width:484.9pt;height:.5pt;z-index:-28669440;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" path="m6158230,l,,,6096r6158230,l6158230,xe" fillcolor="black" stroked="f">
                <v:path arrowok="t"/>
                <w10:wrap anchorx="page"/>
              </v:shape>
            </w:pict>
          </mc:Fallback>
        </mc:AlternateContent>
      </w:r>
      <w:r>
        <w:rPr>
          <w:color w:val="221F1F"/>
        </w:rPr>
        <w:t>СОДЕРЖАНИЕ</w:t>
      </w:r>
      <w:r>
        <w:rPr>
          <w:color w:val="221F1F"/>
          <w:spacing w:val="-8"/>
        </w:rPr>
        <w:t xml:space="preserve"> </w:t>
      </w:r>
      <w:r>
        <w:rPr>
          <w:color w:val="221F1F"/>
        </w:rPr>
        <w:t>УЧЕБНОГО</w:t>
      </w:r>
      <w:r>
        <w:rPr>
          <w:color w:val="221F1F"/>
          <w:spacing w:val="-8"/>
        </w:rPr>
        <w:t xml:space="preserve"> </w:t>
      </w:r>
      <w:r>
        <w:rPr>
          <w:color w:val="221F1F"/>
        </w:rPr>
        <w:t>ПРЕДМЕТА</w:t>
      </w:r>
      <w:r>
        <w:rPr>
          <w:color w:val="221F1F"/>
          <w:spacing w:val="-8"/>
        </w:rPr>
        <w:t xml:space="preserve"> </w:t>
      </w:r>
      <w:r>
        <w:rPr>
          <w:color w:val="221F1F"/>
        </w:rPr>
        <w:t>«ГЕОГРАФИЯ»</w:t>
      </w:r>
      <w:r>
        <w:rPr>
          <w:color w:val="221F1F"/>
          <w:spacing w:val="-5"/>
        </w:rPr>
        <w:t xml:space="preserve"> </w:t>
      </w:r>
      <w:r>
        <w:rPr>
          <w:color w:val="221F1F"/>
        </w:rPr>
        <w:t>5</w:t>
      </w:r>
      <w:r>
        <w:rPr>
          <w:color w:val="221F1F"/>
          <w:spacing w:val="-6"/>
        </w:rPr>
        <w:t xml:space="preserve"> </w:t>
      </w:r>
      <w:r>
        <w:rPr>
          <w:color w:val="221F1F"/>
        </w:rPr>
        <w:t>КЛАСС РАЗДЕЛ 1. ГЕОГРАФИЧЕСКОЕ ИЗУЧЕНИЕ ЗЕМЛИ</w:t>
      </w:r>
    </w:p>
    <w:p w14:paraId="0F3DF86F" w14:textId="77777777" w:rsidR="00E55397" w:rsidRDefault="00395F00">
      <w:pPr>
        <w:pStyle w:val="a3"/>
        <w:spacing w:line="308" w:lineRule="exact"/>
      </w:pPr>
      <w:r>
        <w:rPr>
          <w:color w:val="221F1F"/>
        </w:rPr>
        <w:t>Введение.</w:t>
      </w:r>
      <w:r>
        <w:rPr>
          <w:color w:val="221F1F"/>
          <w:spacing w:val="-9"/>
        </w:rPr>
        <w:t xml:space="preserve"> </w:t>
      </w:r>
      <w:r>
        <w:rPr>
          <w:color w:val="221F1F"/>
        </w:rPr>
        <w:t>География</w:t>
      </w:r>
      <w:r>
        <w:rPr>
          <w:color w:val="221F1F"/>
          <w:spacing w:val="-2"/>
        </w:rPr>
        <w:t xml:space="preserve"> </w:t>
      </w:r>
      <w:r>
        <w:rPr>
          <w:color w:val="221F1F"/>
        </w:rPr>
        <w:t>—</w:t>
      </w:r>
      <w:r>
        <w:rPr>
          <w:color w:val="221F1F"/>
          <w:spacing w:val="-4"/>
        </w:rPr>
        <w:t xml:space="preserve"> </w:t>
      </w:r>
      <w:r>
        <w:rPr>
          <w:color w:val="221F1F"/>
        </w:rPr>
        <w:t>наука</w:t>
      </w:r>
      <w:r>
        <w:rPr>
          <w:color w:val="221F1F"/>
          <w:spacing w:val="-3"/>
        </w:rPr>
        <w:t xml:space="preserve"> </w:t>
      </w:r>
      <w:r>
        <w:rPr>
          <w:color w:val="221F1F"/>
        </w:rPr>
        <w:t>о</w:t>
      </w:r>
      <w:r>
        <w:rPr>
          <w:color w:val="221F1F"/>
          <w:spacing w:val="-3"/>
        </w:rPr>
        <w:t xml:space="preserve"> </w:t>
      </w:r>
      <w:r>
        <w:rPr>
          <w:color w:val="221F1F"/>
        </w:rPr>
        <w:t>планете</w:t>
      </w:r>
      <w:r>
        <w:rPr>
          <w:color w:val="221F1F"/>
          <w:spacing w:val="-5"/>
        </w:rPr>
        <w:t xml:space="preserve"> </w:t>
      </w:r>
      <w:r>
        <w:rPr>
          <w:color w:val="221F1F"/>
          <w:spacing w:val="-2"/>
        </w:rPr>
        <w:t>Земля</w:t>
      </w:r>
    </w:p>
    <w:p w14:paraId="5770639C" w14:textId="77777777" w:rsidR="00E55397" w:rsidRDefault="00395F00">
      <w:pPr>
        <w:ind w:left="793" w:right="428"/>
        <w:jc w:val="both"/>
        <w:rPr>
          <w:sz w:val="28"/>
        </w:rPr>
      </w:pPr>
      <w:r>
        <w:rPr>
          <w:color w:val="221F1F"/>
          <w:sz w:val="28"/>
        </w:rPr>
        <w:t xml:space="preserve">Что изучает география? Географические объекты, процессы и явления. Как география изучает объекты, процессы и явления. </w:t>
      </w:r>
      <w:r>
        <w:rPr>
          <w:i/>
          <w:color w:val="221F1F"/>
          <w:sz w:val="28"/>
        </w:rPr>
        <w:t xml:space="preserve">Географические методы </w:t>
      </w:r>
      <w:proofErr w:type="spellStart"/>
      <w:proofErr w:type="gramStart"/>
      <w:r>
        <w:rPr>
          <w:i/>
          <w:color w:val="221F1F"/>
          <w:sz w:val="28"/>
        </w:rPr>
        <w:t>изу</w:t>
      </w:r>
      <w:proofErr w:type="spellEnd"/>
      <w:r>
        <w:rPr>
          <w:i/>
          <w:color w:val="221F1F"/>
          <w:sz w:val="28"/>
        </w:rPr>
        <w:t xml:space="preserve">- </w:t>
      </w:r>
      <w:proofErr w:type="spellStart"/>
      <w:r>
        <w:rPr>
          <w:i/>
          <w:color w:val="221F1F"/>
          <w:sz w:val="28"/>
        </w:rPr>
        <w:t>чения</w:t>
      </w:r>
      <w:proofErr w:type="spellEnd"/>
      <w:proofErr w:type="gramEnd"/>
      <w:r>
        <w:rPr>
          <w:i/>
          <w:color w:val="221F1F"/>
          <w:sz w:val="28"/>
        </w:rPr>
        <w:t xml:space="preserve"> объектов и явлений</w:t>
      </w:r>
      <w:r>
        <w:rPr>
          <w:i/>
          <w:color w:val="221F1F"/>
          <w:sz w:val="28"/>
          <w:vertAlign w:val="superscript"/>
        </w:rPr>
        <w:t>1</w:t>
      </w:r>
      <w:r>
        <w:rPr>
          <w:i/>
          <w:color w:val="221F1F"/>
          <w:sz w:val="28"/>
        </w:rPr>
        <w:t xml:space="preserve">. </w:t>
      </w:r>
      <w:r>
        <w:rPr>
          <w:color w:val="221F1F"/>
          <w:sz w:val="28"/>
        </w:rPr>
        <w:t>Древо географических наук.</w:t>
      </w:r>
    </w:p>
    <w:p w14:paraId="0DAA34BC" w14:textId="77777777" w:rsidR="00E55397" w:rsidRDefault="00395F00">
      <w:pPr>
        <w:pStyle w:val="a3"/>
        <w:spacing w:before="1" w:line="322" w:lineRule="exact"/>
      </w:pPr>
      <w:r>
        <w:rPr>
          <w:color w:val="221F1F"/>
        </w:rPr>
        <w:t>Практическая</w:t>
      </w:r>
      <w:r>
        <w:rPr>
          <w:color w:val="221F1F"/>
          <w:spacing w:val="-10"/>
        </w:rPr>
        <w:t xml:space="preserve"> </w:t>
      </w:r>
      <w:r>
        <w:rPr>
          <w:color w:val="221F1F"/>
          <w:spacing w:val="-2"/>
        </w:rPr>
        <w:t>работа</w:t>
      </w:r>
    </w:p>
    <w:p w14:paraId="55B5DAB3" w14:textId="77777777" w:rsidR="00E55397" w:rsidRDefault="00395F00" w:rsidP="000F6D24">
      <w:pPr>
        <w:pStyle w:val="a5"/>
        <w:numPr>
          <w:ilvl w:val="0"/>
          <w:numId w:val="134"/>
        </w:numPr>
        <w:tabs>
          <w:tab w:val="left" w:pos="1501"/>
        </w:tabs>
        <w:ind w:right="437" w:firstLine="0"/>
        <w:rPr>
          <w:sz w:val="28"/>
        </w:rPr>
      </w:pPr>
      <w:r>
        <w:rPr>
          <w:color w:val="221F1F"/>
          <w:sz w:val="28"/>
        </w:rPr>
        <w:t>Организация фенологических наблюдений в природе: планирование, участие в групповой работе, форма систематизации данных</w:t>
      </w:r>
      <w:r>
        <w:rPr>
          <w:color w:val="221F1F"/>
          <w:sz w:val="28"/>
          <w:vertAlign w:val="superscript"/>
        </w:rPr>
        <w:t>20</w:t>
      </w:r>
      <w:r>
        <w:rPr>
          <w:color w:val="221F1F"/>
          <w:spacing w:val="-10"/>
          <w:sz w:val="28"/>
        </w:rPr>
        <w:t xml:space="preserve"> </w:t>
      </w:r>
      <w:r>
        <w:rPr>
          <w:color w:val="221F1F"/>
          <w:sz w:val="28"/>
          <w:vertAlign w:val="superscript"/>
        </w:rPr>
        <w:t>21</w:t>
      </w:r>
      <w:r>
        <w:rPr>
          <w:color w:val="221F1F"/>
          <w:sz w:val="28"/>
        </w:rPr>
        <w:t>.</w:t>
      </w:r>
    </w:p>
    <w:p w14:paraId="3C93ED07" w14:textId="77777777" w:rsidR="00E55397" w:rsidRDefault="00395F00">
      <w:pPr>
        <w:pStyle w:val="a3"/>
        <w:spacing w:line="321" w:lineRule="exact"/>
      </w:pPr>
      <w:r>
        <w:rPr>
          <w:color w:val="221F1F"/>
        </w:rPr>
        <w:t>Тема</w:t>
      </w:r>
      <w:r>
        <w:rPr>
          <w:color w:val="221F1F"/>
          <w:spacing w:val="-5"/>
        </w:rPr>
        <w:t xml:space="preserve"> </w:t>
      </w:r>
      <w:r>
        <w:rPr>
          <w:color w:val="221F1F"/>
        </w:rPr>
        <w:t>1.</w:t>
      </w:r>
      <w:r>
        <w:rPr>
          <w:color w:val="221F1F"/>
          <w:spacing w:val="-5"/>
        </w:rPr>
        <w:t xml:space="preserve"> </w:t>
      </w:r>
      <w:r>
        <w:rPr>
          <w:color w:val="221F1F"/>
        </w:rPr>
        <w:t>История</w:t>
      </w:r>
      <w:r>
        <w:rPr>
          <w:color w:val="221F1F"/>
          <w:spacing w:val="-4"/>
        </w:rPr>
        <w:t xml:space="preserve"> </w:t>
      </w:r>
      <w:r>
        <w:rPr>
          <w:color w:val="221F1F"/>
        </w:rPr>
        <w:t>географических</w:t>
      </w:r>
      <w:r>
        <w:rPr>
          <w:color w:val="221F1F"/>
          <w:spacing w:val="-7"/>
        </w:rPr>
        <w:t xml:space="preserve"> </w:t>
      </w:r>
      <w:r>
        <w:rPr>
          <w:color w:val="221F1F"/>
          <w:spacing w:val="-2"/>
        </w:rPr>
        <w:t>открытий</w:t>
      </w:r>
    </w:p>
    <w:p w14:paraId="11F903E1" w14:textId="77777777" w:rsidR="00E55397" w:rsidRDefault="00395F00">
      <w:pPr>
        <w:ind w:left="793" w:right="426"/>
        <w:jc w:val="both"/>
        <w:rPr>
          <w:sz w:val="28"/>
        </w:rPr>
      </w:pPr>
      <w:r>
        <w:rPr>
          <w:color w:val="221F1F"/>
          <w:sz w:val="28"/>
        </w:rPr>
        <w:t xml:space="preserve">Представления о мире в древности (Древний Китай, Древний Египет, Древняя Греция, Древний Рим). </w:t>
      </w:r>
      <w:r>
        <w:rPr>
          <w:i/>
          <w:color w:val="221F1F"/>
          <w:sz w:val="28"/>
        </w:rPr>
        <w:t xml:space="preserve">Путешествие </w:t>
      </w:r>
      <w:proofErr w:type="spellStart"/>
      <w:r>
        <w:rPr>
          <w:i/>
          <w:color w:val="221F1F"/>
          <w:sz w:val="28"/>
        </w:rPr>
        <w:t>Пифея</w:t>
      </w:r>
      <w:proofErr w:type="spellEnd"/>
      <w:r>
        <w:rPr>
          <w:i/>
          <w:color w:val="221F1F"/>
          <w:sz w:val="28"/>
        </w:rPr>
        <w:t xml:space="preserve">. Плавания финикийцев вокруг </w:t>
      </w:r>
      <w:proofErr w:type="spellStart"/>
      <w:proofErr w:type="gramStart"/>
      <w:r>
        <w:rPr>
          <w:i/>
          <w:color w:val="221F1F"/>
          <w:sz w:val="28"/>
        </w:rPr>
        <w:t>Аф</w:t>
      </w:r>
      <w:proofErr w:type="spellEnd"/>
      <w:r>
        <w:rPr>
          <w:i/>
          <w:color w:val="221F1F"/>
          <w:sz w:val="28"/>
        </w:rPr>
        <w:t xml:space="preserve">- </w:t>
      </w:r>
      <w:proofErr w:type="spellStart"/>
      <w:r>
        <w:rPr>
          <w:i/>
          <w:color w:val="221F1F"/>
          <w:sz w:val="28"/>
        </w:rPr>
        <w:t>рики</w:t>
      </w:r>
      <w:proofErr w:type="spellEnd"/>
      <w:proofErr w:type="gramEnd"/>
      <w:r>
        <w:rPr>
          <w:i/>
          <w:color w:val="221F1F"/>
          <w:sz w:val="28"/>
        </w:rPr>
        <w:t xml:space="preserve">. Экспедиции Т. Хейердала как модель путешествий в древности. </w:t>
      </w:r>
      <w:proofErr w:type="spellStart"/>
      <w:proofErr w:type="gramStart"/>
      <w:r>
        <w:rPr>
          <w:color w:val="221F1F"/>
          <w:sz w:val="28"/>
        </w:rPr>
        <w:t>Появле</w:t>
      </w:r>
      <w:proofErr w:type="spellEnd"/>
      <w:r>
        <w:rPr>
          <w:color w:val="221F1F"/>
          <w:sz w:val="28"/>
        </w:rPr>
        <w:t xml:space="preserve">- </w:t>
      </w:r>
      <w:proofErr w:type="spellStart"/>
      <w:r>
        <w:rPr>
          <w:color w:val="221F1F"/>
          <w:sz w:val="28"/>
        </w:rPr>
        <w:t>ние</w:t>
      </w:r>
      <w:proofErr w:type="spellEnd"/>
      <w:proofErr w:type="gramEnd"/>
      <w:r>
        <w:rPr>
          <w:color w:val="221F1F"/>
          <w:sz w:val="28"/>
        </w:rPr>
        <w:t xml:space="preserve"> географических карт.</w:t>
      </w:r>
    </w:p>
    <w:p w14:paraId="19169C84" w14:textId="77777777" w:rsidR="00E55397" w:rsidRDefault="00395F00">
      <w:pPr>
        <w:spacing w:before="1"/>
        <w:ind w:left="793" w:right="430"/>
        <w:jc w:val="both"/>
        <w:rPr>
          <w:i/>
          <w:sz w:val="28"/>
        </w:rPr>
      </w:pPr>
      <w:r>
        <w:rPr>
          <w:color w:val="221F1F"/>
          <w:sz w:val="28"/>
        </w:rPr>
        <w:t xml:space="preserve">География в эпоху Средневековья: путешествия и открытия </w:t>
      </w:r>
      <w:r>
        <w:rPr>
          <w:i/>
          <w:color w:val="221F1F"/>
          <w:sz w:val="28"/>
        </w:rPr>
        <w:t xml:space="preserve">викингов, древних арабов, </w:t>
      </w:r>
      <w:r>
        <w:rPr>
          <w:color w:val="221F1F"/>
          <w:sz w:val="28"/>
        </w:rPr>
        <w:t xml:space="preserve">русских землепроходцев. </w:t>
      </w:r>
      <w:r>
        <w:rPr>
          <w:i/>
          <w:color w:val="221F1F"/>
          <w:sz w:val="28"/>
        </w:rPr>
        <w:t>Путешествия М. Поло и А. Никитина.</w:t>
      </w:r>
    </w:p>
    <w:p w14:paraId="137F3C43" w14:textId="77777777" w:rsidR="00E55397" w:rsidRDefault="00395F00">
      <w:pPr>
        <w:ind w:left="793" w:right="430"/>
        <w:jc w:val="both"/>
        <w:rPr>
          <w:i/>
          <w:sz w:val="28"/>
        </w:rPr>
      </w:pPr>
      <w:r>
        <w:rPr>
          <w:color w:val="221F1F"/>
          <w:sz w:val="28"/>
        </w:rPr>
        <w:t>Эпоха</w:t>
      </w:r>
      <w:r>
        <w:rPr>
          <w:color w:val="221F1F"/>
          <w:spacing w:val="-6"/>
          <w:sz w:val="28"/>
        </w:rPr>
        <w:t xml:space="preserve"> </w:t>
      </w:r>
      <w:r>
        <w:rPr>
          <w:color w:val="221F1F"/>
          <w:sz w:val="28"/>
        </w:rPr>
        <w:t>Великих</w:t>
      </w:r>
      <w:r>
        <w:rPr>
          <w:color w:val="221F1F"/>
          <w:spacing w:val="-6"/>
          <w:sz w:val="28"/>
        </w:rPr>
        <w:t xml:space="preserve"> </w:t>
      </w:r>
      <w:r>
        <w:rPr>
          <w:color w:val="221F1F"/>
          <w:sz w:val="28"/>
        </w:rPr>
        <w:t>географических</w:t>
      </w:r>
      <w:r>
        <w:rPr>
          <w:color w:val="221F1F"/>
          <w:spacing w:val="-6"/>
          <w:sz w:val="28"/>
        </w:rPr>
        <w:t xml:space="preserve"> </w:t>
      </w:r>
      <w:r>
        <w:rPr>
          <w:color w:val="221F1F"/>
          <w:sz w:val="28"/>
        </w:rPr>
        <w:t>открытий.</w:t>
      </w:r>
      <w:r>
        <w:rPr>
          <w:color w:val="221F1F"/>
          <w:spacing w:val="-7"/>
          <w:sz w:val="28"/>
        </w:rPr>
        <w:t xml:space="preserve"> </w:t>
      </w:r>
      <w:r>
        <w:rPr>
          <w:color w:val="221F1F"/>
          <w:sz w:val="28"/>
        </w:rPr>
        <w:t>Три</w:t>
      </w:r>
      <w:r>
        <w:rPr>
          <w:color w:val="221F1F"/>
          <w:spacing w:val="-6"/>
          <w:sz w:val="28"/>
        </w:rPr>
        <w:t xml:space="preserve"> </w:t>
      </w:r>
      <w:r>
        <w:rPr>
          <w:color w:val="221F1F"/>
          <w:sz w:val="28"/>
        </w:rPr>
        <w:t>пути</w:t>
      </w:r>
      <w:r>
        <w:rPr>
          <w:color w:val="221F1F"/>
          <w:spacing w:val="-6"/>
          <w:sz w:val="28"/>
        </w:rPr>
        <w:t xml:space="preserve"> </w:t>
      </w:r>
      <w:r>
        <w:rPr>
          <w:color w:val="221F1F"/>
          <w:sz w:val="28"/>
        </w:rPr>
        <w:t>в Индию.</w:t>
      </w:r>
      <w:r>
        <w:rPr>
          <w:color w:val="221F1F"/>
          <w:spacing w:val="-7"/>
          <w:sz w:val="28"/>
        </w:rPr>
        <w:t xml:space="preserve"> </w:t>
      </w:r>
      <w:r>
        <w:rPr>
          <w:color w:val="221F1F"/>
          <w:sz w:val="28"/>
        </w:rPr>
        <w:t>Открытие</w:t>
      </w:r>
      <w:r>
        <w:rPr>
          <w:color w:val="221F1F"/>
          <w:spacing w:val="-5"/>
          <w:sz w:val="28"/>
        </w:rPr>
        <w:t xml:space="preserve"> </w:t>
      </w:r>
      <w:r>
        <w:rPr>
          <w:color w:val="221F1F"/>
          <w:sz w:val="28"/>
        </w:rPr>
        <w:t xml:space="preserve">Нового света — экспедиция Х. Колумба. Первое кругосветное плавание — экспедиция Ф. Магеллана. Значение Великих географических открытий. </w:t>
      </w:r>
      <w:r>
        <w:rPr>
          <w:i/>
          <w:color w:val="221F1F"/>
          <w:sz w:val="28"/>
        </w:rPr>
        <w:t>Карта мира после эпохи Великих географических открытий.</w:t>
      </w:r>
    </w:p>
    <w:p w14:paraId="133794AF" w14:textId="77777777" w:rsidR="00E55397" w:rsidRDefault="00395F00">
      <w:pPr>
        <w:ind w:left="793" w:right="428"/>
        <w:jc w:val="both"/>
        <w:rPr>
          <w:sz w:val="28"/>
        </w:rPr>
      </w:pPr>
      <w:r>
        <w:rPr>
          <w:color w:val="221F1F"/>
          <w:sz w:val="28"/>
        </w:rPr>
        <w:t xml:space="preserve">Географические открытия XVII—XIX вв. </w:t>
      </w:r>
      <w:r>
        <w:rPr>
          <w:i/>
          <w:color w:val="221F1F"/>
          <w:sz w:val="28"/>
        </w:rPr>
        <w:t>Поиски Южной Земли — открытие Австралии.</w:t>
      </w:r>
      <w:r>
        <w:rPr>
          <w:i/>
          <w:color w:val="221F1F"/>
          <w:spacing w:val="-17"/>
          <w:sz w:val="28"/>
        </w:rPr>
        <w:t xml:space="preserve"> </w:t>
      </w:r>
      <w:r>
        <w:rPr>
          <w:i/>
          <w:color w:val="221F1F"/>
          <w:sz w:val="28"/>
        </w:rPr>
        <w:t>Русские</w:t>
      </w:r>
      <w:r>
        <w:rPr>
          <w:i/>
          <w:color w:val="221F1F"/>
          <w:spacing w:val="-18"/>
          <w:sz w:val="28"/>
        </w:rPr>
        <w:t xml:space="preserve"> </w:t>
      </w:r>
      <w:r>
        <w:rPr>
          <w:i/>
          <w:color w:val="221F1F"/>
          <w:sz w:val="28"/>
        </w:rPr>
        <w:t>путешественники</w:t>
      </w:r>
      <w:r>
        <w:rPr>
          <w:i/>
          <w:color w:val="221F1F"/>
          <w:spacing w:val="-17"/>
          <w:sz w:val="28"/>
        </w:rPr>
        <w:t xml:space="preserve"> </w:t>
      </w:r>
      <w:r>
        <w:rPr>
          <w:i/>
          <w:color w:val="221F1F"/>
          <w:sz w:val="28"/>
        </w:rPr>
        <w:t>и</w:t>
      </w:r>
      <w:r>
        <w:rPr>
          <w:i/>
          <w:color w:val="221F1F"/>
          <w:spacing w:val="-17"/>
          <w:sz w:val="28"/>
        </w:rPr>
        <w:t xml:space="preserve"> </w:t>
      </w:r>
      <w:r>
        <w:rPr>
          <w:i/>
          <w:color w:val="221F1F"/>
          <w:sz w:val="28"/>
        </w:rPr>
        <w:t>мореплаватели</w:t>
      </w:r>
      <w:r>
        <w:rPr>
          <w:i/>
          <w:color w:val="221F1F"/>
          <w:spacing w:val="-16"/>
          <w:sz w:val="28"/>
        </w:rPr>
        <w:t xml:space="preserve"> </w:t>
      </w:r>
      <w:r>
        <w:rPr>
          <w:i/>
          <w:color w:val="221F1F"/>
          <w:sz w:val="28"/>
        </w:rPr>
        <w:t>на</w:t>
      </w:r>
      <w:r>
        <w:rPr>
          <w:i/>
          <w:color w:val="221F1F"/>
          <w:spacing w:val="-16"/>
          <w:sz w:val="28"/>
        </w:rPr>
        <w:t xml:space="preserve"> </w:t>
      </w:r>
      <w:r>
        <w:rPr>
          <w:i/>
          <w:color w:val="221F1F"/>
          <w:sz w:val="28"/>
        </w:rPr>
        <w:t>северо-востоке</w:t>
      </w:r>
      <w:r>
        <w:rPr>
          <w:i/>
          <w:color w:val="221F1F"/>
          <w:spacing w:val="-17"/>
          <w:sz w:val="28"/>
        </w:rPr>
        <w:t xml:space="preserve"> </w:t>
      </w:r>
      <w:r>
        <w:rPr>
          <w:i/>
          <w:color w:val="221F1F"/>
          <w:sz w:val="28"/>
        </w:rPr>
        <w:t xml:space="preserve">Азии. </w:t>
      </w:r>
      <w:r>
        <w:rPr>
          <w:color w:val="221F1F"/>
          <w:sz w:val="28"/>
        </w:rPr>
        <w:t xml:space="preserve">Первая русская кругосветная экспедиция (Русская экспедиция Ф. Ф. </w:t>
      </w:r>
      <w:proofErr w:type="spellStart"/>
      <w:proofErr w:type="gramStart"/>
      <w:r>
        <w:rPr>
          <w:color w:val="221F1F"/>
          <w:sz w:val="28"/>
        </w:rPr>
        <w:t>Беллинс</w:t>
      </w:r>
      <w:proofErr w:type="spellEnd"/>
      <w:r>
        <w:rPr>
          <w:color w:val="221F1F"/>
          <w:sz w:val="28"/>
        </w:rPr>
        <w:t xml:space="preserve">- </w:t>
      </w:r>
      <w:proofErr w:type="spellStart"/>
      <w:r>
        <w:rPr>
          <w:color w:val="221F1F"/>
          <w:sz w:val="28"/>
        </w:rPr>
        <w:t>гаузена</w:t>
      </w:r>
      <w:proofErr w:type="spellEnd"/>
      <w:proofErr w:type="gramEnd"/>
      <w:r>
        <w:rPr>
          <w:color w:val="221F1F"/>
          <w:sz w:val="28"/>
        </w:rPr>
        <w:t>, М. П. Лазарева — открытие Антарктиды).</w:t>
      </w:r>
    </w:p>
    <w:p w14:paraId="564FB5D8" w14:textId="77777777" w:rsidR="00E55397" w:rsidRDefault="00395F00">
      <w:pPr>
        <w:pStyle w:val="a3"/>
        <w:spacing w:line="242" w:lineRule="auto"/>
        <w:ind w:right="435"/>
      </w:pPr>
      <w:r>
        <w:rPr>
          <w:color w:val="221F1F"/>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4B00091E" w14:textId="77777777" w:rsidR="00E55397" w:rsidRDefault="00395F00">
      <w:pPr>
        <w:pStyle w:val="a3"/>
        <w:spacing w:line="317" w:lineRule="exact"/>
      </w:pPr>
      <w:r>
        <w:rPr>
          <w:color w:val="221F1F"/>
        </w:rPr>
        <w:t>Практические</w:t>
      </w:r>
      <w:r>
        <w:rPr>
          <w:color w:val="221F1F"/>
          <w:spacing w:val="-12"/>
        </w:rPr>
        <w:t xml:space="preserve"> </w:t>
      </w:r>
      <w:r>
        <w:rPr>
          <w:color w:val="221F1F"/>
          <w:spacing w:val="-2"/>
        </w:rPr>
        <w:t>работы</w:t>
      </w:r>
    </w:p>
    <w:p w14:paraId="5B6AA215" w14:textId="77777777" w:rsidR="00E55397" w:rsidRDefault="00395F00" w:rsidP="000F6D24">
      <w:pPr>
        <w:pStyle w:val="a5"/>
        <w:numPr>
          <w:ilvl w:val="0"/>
          <w:numId w:val="133"/>
        </w:numPr>
        <w:tabs>
          <w:tab w:val="left" w:pos="1501"/>
        </w:tabs>
        <w:ind w:right="438" w:firstLine="0"/>
        <w:rPr>
          <w:sz w:val="28"/>
        </w:rPr>
      </w:pPr>
      <w:r>
        <w:rPr>
          <w:color w:val="221F1F"/>
          <w:sz w:val="28"/>
        </w:rPr>
        <w:t>Обозначение на контурной карте географических объектов, открытых в разные периоды.</w:t>
      </w:r>
    </w:p>
    <w:p w14:paraId="24D8E5D5" w14:textId="77777777" w:rsidR="00E55397" w:rsidRDefault="00395F00" w:rsidP="000F6D24">
      <w:pPr>
        <w:pStyle w:val="a5"/>
        <w:numPr>
          <w:ilvl w:val="0"/>
          <w:numId w:val="133"/>
        </w:numPr>
        <w:tabs>
          <w:tab w:val="left" w:pos="1501"/>
        </w:tabs>
        <w:ind w:right="424" w:firstLine="0"/>
        <w:rPr>
          <w:sz w:val="28"/>
        </w:rPr>
      </w:pPr>
      <w:r>
        <w:rPr>
          <w:color w:val="221F1F"/>
          <w:sz w:val="28"/>
        </w:rPr>
        <w:t xml:space="preserve">Сравнение карт Эратосфена, Птолемея и современных карт по </w:t>
      </w:r>
      <w:proofErr w:type="spellStart"/>
      <w:proofErr w:type="gramStart"/>
      <w:r>
        <w:rPr>
          <w:color w:val="221F1F"/>
          <w:sz w:val="28"/>
        </w:rPr>
        <w:t>предло</w:t>
      </w:r>
      <w:proofErr w:type="spellEnd"/>
      <w:r>
        <w:rPr>
          <w:color w:val="221F1F"/>
          <w:sz w:val="28"/>
        </w:rPr>
        <w:t xml:space="preserve">- </w:t>
      </w:r>
      <w:proofErr w:type="spellStart"/>
      <w:r>
        <w:rPr>
          <w:color w:val="221F1F"/>
          <w:sz w:val="28"/>
        </w:rPr>
        <w:t>женным</w:t>
      </w:r>
      <w:proofErr w:type="spellEnd"/>
      <w:proofErr w:type="gramEnd"/>
      <w:r>
        <w:rPr>
          <w:color w:val="221F1F"/>
          <w:sz w:val="28"/>
        </w:rPr>
        <w:t xml:space="preserve"> учителем вопросам.</w:t>
      </w:r>
    </w:p>
    <w:p w14:paraId="2FF5ECEE" w14:textId="77777777" w:rsidR="00E55397" w:rsidRDefault="00395F00">
      <w:pPr>
        <w:pStyle w:val="a3"/>
        <w:spacing w:line="321" w:lineRule="exact"/>
      </w:pPr>
      <w:r>
        <w:rPr>
          <w:color w:val="221F1F"/>
        </w:rPr>
        <w:t>РАЗДЕЛ</w:t>
      </w:r>
      <w:r>
        <w:rPr>
          <w:color w:val="221F1F"/>
          <w:spacing w:val="-11"/>
        </w:rPr>
        <w:t xml:space="preserve"> </w:t>
      </w:r>
      <w:r>
        <w:rPr>
          <w:color w:val="221F1F"/>
        </w:rPr>
        <w:t>2.</w:t>
      </w:r>
      <w:r>
        <w:rPr>
          <w:color w:val="221F1F"/>
          <w:spacing w:val="-7"/>
        </w:rPr>
        <w:t xml:space="preserve"> </w:t>
      </w:r>
      <w:r>
        <w:rPr>
          <w:color w:val="221F1F"/>
        </w:rPr>
        <w:t>ИЗОБРАЖЕНИЯ</w:t>
      </w:r>
      <w:r>
        <w:rPr>
          <w:color w:val="221F1F"/>
          <w:spacing w:val="-7"/>
        </w:rPr>
        <w:t xml:space="preserve"> </w:t>
      </w:r>
      <w:r>
        <w:rPr>
          <w:color w:val="221F1F"/>
        </w:rPr>
        <w:t>ЗЕМНОЙ</w:t>
      </w:r>
      <w:r>
        <w:rPr>
          <w:color w:val="221F1F"/>
          <w:spacing w:val="-6"/>
        </w:rPr>
        <w:t xml:space="preserve"> </w:t>
      </w:r>
      <w:r>
        <w:rPr>
          <w:color w:val="221F1F"/>
          <w:spacing w:val="-2"/>
        </w:rPr>
        <w:t>ПОВЕРХНОСТИ</w:t>
      </w:r>
    </w:p>
    <w:p w14:paraId="088F240E" w14:textId="77777777" w:rsidR="00E55397" w:rsidRDefault="00395F00">
      <w:pPr>
        <w:pStyle w:val="a3"/>
        <w:spacing w:line="322" w:lineRule="exact"/>
      </w:pPr>
      <w:r>
        <w:rPr>
          <w:color w:val="221F1F"/>
        </w:rPr>
        <w:t>Тема</w:t>
      </w:r>
      <w:r>
        <w:rPr>
          <w:color w:val="221F1F"/>
          <w:spacing w:val="-2"/>
        </w:rPr>
        <w:t xml:space="preserve"> </w:t>
      </w:r>
      <w:r>
        <w:rPr>
          <w:color w:val="221F1F"/>
        </w:rPr>
        <w:t>1.</w:t>
      </w:r>
      <w:r>
        <w:rPr>
          <w:color w:val="221F1F"/>
          <w:spacing w:val="-2"/>
        </w:rPr>
        <w:t xml:space="preserve"> </w:t>
      </w:r>
      <w:r>
        <w:rPr>
          <w:color w:val="221F1F"/>
        </w:rPr>
        <w:t>Планы</w:t>
      </w:r>
      <w:r>
        <w:rPr>
          <w:color w:val="221F1F"/>
          <w:spacing w:val="-2"/>
        </w:rPr>
        <w:t xml:space="preserve"> местности</w:t>
      </w:r>
    </w:p>
    <w:p w14:paraId="7666EC66" w14:textId="77777777" w:rsidR="00E55397" w:rsidRDefault="00395F00">
      <w:pPr>
        <w:pStyle w:val="a3"/>
        <w:ind w:right="425"/>
      </w:pPr>
      <w:r>
        <w:rPr>
          <w:color w:val="221F1F"/>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w:t>
      </w:r>
      <w:r>
        <w:rPr>
          <w:color w:val="221F1F"/>
          <w:spacing w:val="-13"/>
        </w:rPr>
        <w:t xml:space="preserve"> </w:t>
      </w:r>
      <w:r>
        <w:rPr>
          <w:color w:val="221F1F"/>
        </w:rPr>
        <w:t>полярная</w:t>
      </w:r>
      <w:r>
        <w:rPr>
          <w:color w:val="221F1F"/>
          <w:spacing w:val="-13"/>
        </w:rPr>
        <w:t xml:space="preserve"> </w:t>
      </w:r>
      <w:r>
        <w:rPr>
          <w:color w:val="221F1F"/>
        </w:rPr>
        <w:t>и</w:t>
      </w:r>
      <w:r>
        <w:rPr>
          <w:color w:val="221F1F"/>
          <w:spacing w:val="-11"/>
        </w:rPr>
        <w:t xml:space="preserve"> </w:t>
      </w:r>
      <w:r>
        <w:rPr>
          <w:color w:val="221F1F"/>
        </w:rPr>
        <w:t>маршрутная</w:t>
      </w:r>
      <w:r>
        <w:rPr>
          <w:color w:val="221F1F"/>
          <w:spacing w:val="-10"/>
        </w:rPr>
        <w:t xml:space="preserve"> </w:t>
      </w:r>
      <w:r>
        <w:rPr>
          <w:color w:val="221F1F"/>
        </w:rPr>
        <w:t>съёмка</w:t>
      </w:r>
      <w:r>
        <w:rPr>
          <w:color w:val="221F1F"/>
          <w:spacing w:val="-11"/>
        </w:rPr>
        <w:t xml:space="preserve"> </w:t>
      </w:r>
      <w:r>
        <w:rPr>
          <w:color w:val="221F1F"/>
        </w:rPr>
        <w:t>местности.</w:t>
      </w:r>
      <w:r>
        <w:rPr>
          <w:color w:val="221F1F"/>
          <w:spacing w:val="-11"/>
        </w:rPr>
        <w:t xml:space="preserve"> </w:t>
      </w:r>
      <w:r>
        <w:rPr>
          <w:color w:val="221F1F"/>
        </w:rPr>
        <w:t>Изображение</w:t>
      </w:r>
      <w:r>
        <w:rPr>
          <w:color w:val="221F1F"/>
          <w:spacing w:val="-13"/>
        </w:rPr>
        <w:t xml:space="preserve"> </w:t>
      </w:r>
      <w:r>
        <w:rPr>
          <w:color w:val="221F1F"/>
        </w:rPr>
        <w:t>на</w:t>
      </w:r>
      <w:r>
        <w:rPr>
          <w:color w:val="221F1F"/>
          <w:spacing w:val="-13"/>
        </w:rPr>
        <w:t xml:space="preserve"> </w:t>
      </w:r>
      <w:r>
        <w:rPr>
          <w:color w:val="221F1F"/>
        </w:rPr>
        <w:t xml:space="preserve">планах местности неровностей земной поверхности. Абсолютная и относительная </w:t>
      </w:r>
      <w:proofErr w:type="gramStart"/>
      <w:r>
        <w:rPr>
          <w:color w:val="221F1F"/>
        </w:rPr>
        <w:t>вы- соты</w:t>
      </w:r>
      <w:proofErr w:type="gramEnd"/>
      <w:r>
        <w:rPr>
          <w:color w:val="221F1F"/>
        </w:rPr>
        <w:t xml:space="preserve">. </w:t>
      </w:r>
      <w:r>
        <w:rPr>
          <w:i/>
          <w:color w:val="221F1F"/>
        </w:rPr>
        <w:t xml:space="preserve">Профессия топограф. </w:t>
      </w:r>
      <w:r>
        <w:rPr>
          <w:color w:val="221F1F"/>
        </w:rPr>
        <w:t xml:space="preserve">Ориентирование по плану местности: стороны </w:t>
      </w:r>
      <w:proofErr w:type="spellStart"/>
      <w:proofErr w:type="gramStart"/>
      <w:r>
        <w:rPr>
          <w:color w:val="221F1F"/>
        </w:rPr>
        <w:t>го</w:t>
      </w:r>
      <w:proofErr w:type="spellEnd"/>
      <w:r>
        <w:rPr>
          <w:color w:val="221F1F"/>
        </w:rPr>
        <w:t xml:space="preserve">- </w:t>
      </w:r>
      <w:proofErr w:type="spellStart"/>
      <w:r>
        <w:rPr>
          <w:color w:val="221F1F"/>
        </w:rPr>
        <w:t>ризонта</w:t>
      </w:r>
      <w:proofErr w:type="spellEnd"/>
      <w:proofErr w:type="gramEnd"/>
      <w:r>
        <w:rPr>
          <w:color w:val="221F1F"/>
        </w:rPr>
        <w:t xml:space="preserve">. Азимут. Разнообразие планов (план города, туристические планы, </w:t>
      </w:r>
      <w:proofErr w:type="gramStart"/>
      <w:r>
        <w:rPr>
          <w:color w:val="221F1F"/>
        </w:rPr>
        <w:t>во- енные</w:t>
      </w:r>
      <w:proofErr w:type="gramEnd"/>
      <w:r>
        <w:rPr>
          <w:color w:val="221F1F"/>
        </w:rPr>
        <w:t>, исторические и транспортные планы, планы местности в мобильных приложениях) и области их применения.</w:t>
      </w:r>
    </w:p>
    <w:p w14:paraId="6587F18D" w14:textId="77777777" w:rsidR="00E55397" w:rsidRDefault="00395F00">
      <w:pPr>
        <w:pStyle w:val="a3"/>
        <w:spacing w:before="106"/>
        <w:ind w:left="0"/>
        <w:jc w:val="left"/>
        <w:rPr>
          <w:sz w:val="20"/>
        </w:rPr>
      </w:pPr>
      <w:r>
        <w:rPr>
          <w:noProof/>
        </w:rPr>
        <mc:AlternateContent>
          <mc:Choice Requires="wps">
            <w:drawing>
              <wp:anchor distT="0" distB="0" distL="0" distR="0" simplePos="0" relativeHeight="487600640" behindDoc="1" locked="0" layoutInCell="1" allowOverlap="1" wp14:anchorId="0494ED1C" wp14:editId="60590E28">
                <wp:simplePos x="0" y="0"/>
                <wp:positionH relativeFrom="page">
                  <wp:posOffset>719632</wp:posOffset>
                </wp:positionH>
                <wp:positionV relativeFrom="paragraph">
                  <wp:posOffset>228875</wp:posOffset>
                </wp:positionV>
                <wp:extent cx="1829435" cy="762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A7E302" id="Graphic 35" o:spid="_x0000_s1026" style="position:absolute;margin-left:56.65pt;margin-top:18pt;width:144.05pt;height:.6pt;z-index:-157158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" path="m1829054,l,,,7619r1829054,l1829054,xe" fillcolor="black" stroked="f">
                <v:path arrowok="t"/>
                <w10:wrap type="topAndBottom" anchorx="page"/>
              </v:shape>
            </w:pict>
          </mc:Fallback>
        </mc:AlternateContent>
      </w:r>
    </w:p>
    <w:p w14:paraId="2B4A88AA" w14:textId="77777777" w:rsidR="00E55397" w:rsidRDefault="00395F00">
      <w:pPr>
        <w:spacing w:before="186" w:line="230" w:lineRule="auto"/>
        <w:ind w:left="1052" w:hanging="260"/>
        <w:rPr>
          <w:sz w:val="18"/>
        </w:rPr>
      </w:pPr>
      <w:r>
        <w:rPr>
          <w:color w:val="221F1F"/>
          <w:sz w:val="18"/>
          <w:vertAlign w:val="superscript"/>
        </w:rPr>
        <w:t>20</w:t>
      </w:r>
      <w:r>
        <w:rPr>
          <w:color w:val="221F1F"/>
          <w:spacing w:val="80"/>
          <w:sz w:val="18"/>
        </w:rPr>
        <w:t xml:space="preserve"> </w:t>
      </w:r>
      <w:r>
        <w:rPr>
          <w:color w:val="221F1F"/>
          <w:sz w:val="18"/>
        </w:rPr>
        <w:t>Курсивом</w:t>
      </w:r>
      <w:r>
        <w:rPr>
          <w:color w:val="221F1F"/>
          <w:spacing w:val="-4"/>
          <w:sz w:val="18"/>
        </w:rPr>
        <w:t xml:space="preserve"> </w:t>
      </w:r>
      <w:r>
        <w:rPr>
          <w:color w:val="221F1F"/>
          <w:sz w:val="18"/>
        </w:rPr>
        <w:t>в</w:t>
      </w:r>
      <w:r>
        <w:rPr>
          <w:color w:val="221F1F"/>
          <w:spacing w:val="-2"/>
          <w:sz w:val="18"/>
        </w:rPr>
        <w:t xml:space="preserve"> </w:t>
      </w:r>
      <w:r>
        <w:rPr>
          <w:color w:val="221F1F"/>
          <w:sz w:val="18"/>
        </w:rPr>
        <w:t>содержании</w:t>
      </w:r>
      <w:r>
        <w:rPr>
          <w:color w:val="221F1F"/>
          <w:spacing w:val="-4"/>
          <w:sz w:val="18"/>
        </w:rPr>
        <w:t xml:space="preserve"> </w:t>
      </w:r>
      <w:r>
        <w:rPr>
          <w:color w:val="221F1F"/>
          <w:sz w:val="18"/>
        </w:rPr>
        <w:t>программы</w:t>
      </w:r>
      <w:r>
        <w:rPr>
          <w:color w:val="221F1F"/>
          <w:spacing w:val="-1"/>
          <w:sz w:val="18"/>
        </w:rPr>
        <w:t xml:space="preserve"> </w:t>
      </w:r>
      <w:r>
        <w:rPr>
          <w:color w:val="221F1F"/>
          <w:sz w:val="18"/>
        </w:rPr>
        <w:t>выделяется</w:t>
      </w:r>
      <w:r>
        <w:rPr>
          <w:color w:val="221F1F"/>
          <w:spacing w:val="-2"/>
          <w:sz w:val="18"/>
        </w:rPr>
        <w:t xml:space="preserve"> </w:t>
      </w:r>
      <w:r>
        <w:rPr>
          <w:color w:val="221F1F"/>
          <w:sz w:val="18"/>
        </w:rPr>
        <w:t>материал,</w:t>
      </w:r>
      <w:r>
        <w:rPr>
          <w:color w:val="221F1F"/>
          <w:spacing w:val="-3"/>
          <w:sz w:val="18"/>
        </w:rPr>
        <w:t xml:space="preserve"> </w:t>
      </w:r>
      <w:r>
        <w:rPr>
          <w:color w:val="221F1F"/>
          <w:sz w:val="18"/>
        </w:rPr>
        <w:t>который</w:t>
      </w:r>
      <w:r>
        <w:rPr>
          <w:color w:val="221F1F"/>
          <w:spacing w:val="-4"/>
          <w:sz w:val="18"/>
        </w:rPr>
        <w:t xml:space="preserve"> </w:t>
      </w:r>
      <w:r>
        <w:rPr>
          <w:color w:val="221F1F"/>
          <w:sz w:val="18"/>
        </w:rPr>
        <w:t>не</w:t>
      </w:r>
      <w:r>
        <w:rPr>
          <w:color w:val="221F1F"/>
          <w:spacing w:val="-4"/>
          <w:sz w:val="18"/>
        </w:rPr>
        <w:t xml:space="preserve"> </w:t>
      </w:r>
      <w:r>
        <w:rPr>
          <w:color w:val="221F1F"/>
          <w:sz w:val="18"/>
        </w:rPr>
        <w:t>является</w:t>
      </w:r>
      <w:r>
        <w:rPr>
          <w:color w:val="221F1F"/>
          <w:spacing w:val="-2"/>
          <w:sz w:val="18"/>
        </w:rPr>
        <w:t xml:space="preserve"> </w:t>
      </w:r>
      <w:r>
        <w:rPr>
          <w:color w:val="221F1F"/>
          <w:sz w:val="18"/>
        </w:rPr>
        <w:t>обязательным</w:t>
      </w:r>
      <w:r>
        <w:rPr>
          <w:color w:val="221F1F"/>
          <w:spacing w:val="-1"/>
          <w:sz w:val="18"/>
        </w:rPr>
        <w:t xml:space="preserve"> </w:t>
      </w:r>
      <w:r>
        <w:rPr>
          <w:color w:val="221F1F"/>
          <w:sz w:val="18"/>
        </w:rPr>
        <w:t>при</w:t>
      </w:r>
      <w:r>
        <w:rPr>
          <w:color w:val="221F1F"/>
          <w:spacing w:val="-4"/>
          <w:sz w:val="18"/>
        </w:rPr>
        <w:t xml:space="preserve"> </w:t>
      </w:r>
      <w:r>
        <w:rPr>
          <w:color w:val="221F1F"/>
          <w:sz w:val="18"/>
        </w:rPr>
        <w:t>изучении</w:t>
      </w:r>
      <w:r>
        <w:rPr>
          <w:color w:val="221F1F"/>
          <w:spacing w:val="-4"/>
          <w:sz w:val="18"/>
        </w:rPr>
        <w:t xml:space="preserve"> </w:t>
      </w:r>
      <w:r>
        <w:rPr>
          <w:color w:val="221F1F"/>
          <w:sz w:val="18"/>
        </w:rPr>
        <w:t>и</w:t>
      </w:r>
      <w:r>
        <w:rPr>
          <w:color w:val="221F1F"/>
          <w:spacing w:val="-4"/>
          <w:sz w:val="18"/>
        </w:rPr>
        <w:t xml:space="preserve"> </w:t>
      </w:r>
      <w:r>
        <w:rPr>
          <w:color w:val="221F1F"/>
          <w:sz w:val="18"/>
        </w:rPr>
        <w:t>не</w:t>
      </w:r>
      <w:r>
        <w:rPr>
          <w:color w:val="221F1F"/>
          <w:spacing w:val="-4"/>
          <w:sz w:val="18"/>
        </w:rPr>
        <w:t xml:space="preserve"> </w:t>
      </w:r>
      <w:r>
        <w:rPr>
          <w:color w:val="221F1F"/>
          <w:sz w:val="18"/>
        </w:rPr>
        <w:t>входит</w:t>
      </w:r>
      <w:r>
        <w:rPr>
          <w:color w:val="221F1F"/>
          <w:spacing w:val="-3"/>
          <w:sz w:val="18"/>
        </w:rPr>
        <w:t xml:space="preserve"> </w:t>
      </w:r>
      <w:r>
        <w:rPr>
          <w:color w:val="221F1F"/>
          <w:sz w:val="18"/>
        </w:rPr>
        <w:t>в содержание промежуточной или итоговой аттестации по предмету.</w:t>
      </w:r>
    </w:p>
    <w:p w14:paraId="65699E73" w14:textId="77777777" w:rsidR="00E55397" w:rsidRDefault="00395F00">
      <w:pPr>
        <w:spacing w:before="3" w:line="235" w:lineRule="auto"/>
        <w:ind w:left="1052" w:right="4416" w:hanging="260"/>
        <w:rPr>
          <w:sz w:val="18"/>
        </w:rPr>
      </w:pPr>
      <w:r>
        <w:rPr>
          <w:color w:val="221F1F"/>
          <w:sz w:val="18"/>
          <w:vertAlign w:val="superscript"/>
        </w:rPr>
        <w:t>21</w:t>
      </w:r>
      <w:r>
        <w:rPr>
          <w:color w:val="221F1F"/>
          <w:spacing w:val="-21"/>
          <w:sz w:val="18"/>
        </w:rPr>
        <w:t xml:space="preserve"> </w:t>
      </w:r>
      <w:r>
        <w:rPr>
          <w:color w:val="221F1F"/>
          <w:sz w:val="18"/>
        </w:rPr>
        <w:t>Анализ</w:t>
      </w:r>
      <w:r>
        <w:rPr>
          <w:color w:val="221F1F"/>
          <w:spacing w:val="-5"/>
          <w:sz w:val="18"/>
        </w:rPr>
        <w:t xml:space="preserve"> </w:t>
      </w:r>
      <w:r>
        <w:rPr>
          <w:color w:val="221F1F"/>
          <w:sz w:val="18"/>
        </w:rPr>
        <w:t>результатов</w:t>
      </w:r>
      <w:r>
        <w:rPr>
          <w:color w:val="221F1F"/>
          <w:spacing w:val="-5"/>
          <w:sz w:val="18"/>
        </w:rPr>
        <w:t xml:space="preserve"> </w:t>
      </w:r>
      <w:r>
        <w:rPr>
          <w:color w:val="221F1F"/>
          <w:sz w:val="18"/>
        </w:rPr>
        <w:t>фенологических</w:t>
      </w:r>
      <w:r>
        <w:rPr>
          <w:color w:val="221F1F"/>
          <w:spacing w:val="-5"/>
          <w:sz w:val="18"/>
        </w:rPr>
        <w:t xml:space="preserve"> </w:t>
      </w:r>
      <w:r>
        <w:rPr>
          <w:color w:val="221F1F"/>
          <w:sz w:val="18"/>
        </w:rPr>
        <w:t>наблюдений</w:t>
      </w:r>
      <w:r>
        <w:rPr>
          <w:color w:val="221F1F"/>
          <w:spacing w:val="-5"/>
          <w:sz w:val="18"/>
        </w:rPr>
        <w:t xml:space="preserve"> </w:t>
      </w:r>
      <w:r>
        <w:rPr>
          <w:color w:val="221F1F"/>
          <w:sz w:val="18"/>
        </w:rPr>
        <w:t>и</w:t>
      </w:r>
      <w:r>
        <w:rPr>
          <w:color w:val="221F1F"/>
          <w:spacing w:val="-4"/>
          <w:sz w:val="18"/>
        </w:rPr>
        <w:t xml:space="preserve"> </w:t>
      </w:r>
      <w:r>
        <w:rPr>
          <w:color w:val="221F1F"/>
          <w:sz w:val="18"/>
        </w:rPr>
        <w:t>наблюдений</w:t>
      </w:r>
      <w:r>
        <w:rPr>
          <w:color w:val="221F1F"/>
          <w:spacing w:val="-5"/>
          <w:sz w:val="18"/>
        </w:rPr>
        <w:t xml:space="preserve"> </w:t>
      </w:r>
      <w:r>
        <w:rPr>
          <w:color w:val="221F1F"/>
          <w:sz w:val="18"/>
        </w:rPr>
        <w:t>за погодой осуществляется в конце учебного года.</w:t>
      </w:r>
    </w:p>
    <w:p w14:paraId="1FF08090" w14:textId="77777777" w:rsidR="00E55397" w:rsidRDefault="00E55397">
      <w:pPr>
        <w:spacing w:line="235" w:lineRule="auto"/>
        <w:rPr>
          <w:sz w:val="18"/>
        </w:rPr>
        <w:sectPr w:rsidR="00E55397">
          <w:pgSz w:w="11910" w:h="16840"/>
          <w:pgMar w:top="1040" w:right="700" w:bottom="280" w:left="340" w:header="720" w:footer="720" w:gutter="0"/>
          <w:cols w:space="720"/>
        </w:sectPr>
      </w:pPr>
    </w:p>
    <w:p w14:paraId="6880E588" w14:textId="77777777" w:rsidR="00E55397" w:rsidRDefault="00395F00">
      <w:pPr>
        <w:pStyle w:val="a3"/>
        <w:spacing w:before="67"/>
        <w:jc w:val="left"/>
      </w:pPr>
      <w:r>
        <w:rPr>
          <w:color w:val="221F1F"/>
        </w:rPr>
        <w:lastRenderedPageBreak/>
        <w:t>Практические</w:t>
      </w:r>
      <w:r>
        <w:rPr>
          <w:color w:val="221F1F"/>
          <w:spacing w:val="-12"/>
        </w:rPr>
        <w:t xml:space="preserve"> </w:t>
      </w:r>
      <w:r>
        <w:rPr>
          <w:color w:val="221F1F"/>
          <w:spacing w:val="-2"/>
        </w:rPr>
        <w:t>работы</w:t>
      </w:r>
    </w:p>
    <w:p w14:paraId="33F28EB7" w14:textId="77777777" w:rsidR="00E55397" w:rsidRDefault="00395F00" w:rsidP="000F6D24">
      <w:pPr>
        <w:pStyle w:val="a5"/>
        <w:numPr>
          <w:ilvl w:val="0"/>
          <w:numId w:val="132"/>
        </w:numPr>
        <w:tabs>
          <w:tab w:val="left" w:pos="1501"/>
        </w:tabs>
        <w:spacing w:before="3" w:line="322" w:lineRule="exact"/>
        <w:rPr>
          <w:sz w:val="28"/>
        </w:rPr>
      </w:pPr>
      <w:r>
        <w:rPr>
          <w:color w:val="221F1F"/>
          <w:sz w:val="28"/>
        </w:rPr>
        <w:t>Определение</w:t>
      </w:r>
      <w:r>
        <w:rPr>
          <w:color w:val="221F1F"/>
          <w:spacing w:val="-11"/>
          <w:sz w:val="28"/>
        </w:rPr>
        <w:t xml:space="preserve"> </w:t>
      </w:r>
      <w:r>
        <w:rPr>
          <w:color w:val="221F1F"/>
          <w:sz w:val="28"/>
        </w:rPr>
        <w:t>направлений</w:t>
      </w:r>
      <w:r>
        <w:rPr>
          <w:color w:val="221F1F"/>
          <w:spacing w:val="-6"/>
          <w:sz w:val="28"/>
        </w:rPr>
        <w:t xml:space="preserve"> </w:t>
      </w:r>
      <w:r>
        <w:rPr>
          <w:color w:val="221F1F"/>
          <w:sz w:val="28"/>
        </w:rPr>
        <w:t>и</w:t>
      </w:r>
      <w:r>
        <w:rPr>
          <w:color w:val="221F1F"/>
          <w:spacing w:val="-5"/>
          <w:sz w:val="28"/>
        </w:rPr>
        <w:t xml:space="preserve"> </w:t>
      </w:r>
      <w:r>
        <w:rPr>
          <w:color w:val="221F1F"/>
          <w:sz w:val="28"/>
        </w:rPr>
        <w:t>расстояний</w:t>
      </w:r>
      <w:r>
        <w:rPr>
          <w:color w:val="221F1F"/>
          <w:spacing w:val="-6"/>
          <w:sz w:val="28"/>
        </w:rPr>
        <w:t xml:space="preserve"> </w:t>
      </w:r>
      <w:r>
        <w:rPr>
          <w:color w:val="221F1F"/>
          <w:sz w:val="28"/>
        </w:rPr>
        <w:t>по</w:t>
      </w:r>
      <w:r>
        <w:rPr>
          <w:color w:val="221F1F"/>
          <w:spacing w:val="-5"/>
          <w:sz w:val="28"/>
        </w:rPr>
        <w:t xml:space="preserve"> </w:t>
      </w:r>
      <w:r>
        <w:rPr>
          <w:color w:val="221F1F"/>
          <w:sz w:val="28"/>
        </w:rPr>
        <w:t>плану</w:t>
      </w:r>
      <w:r>
        <w:rPr>
          <w:color w:val="221F1F"/>
          <w:spacing w:val="-9"/>
          <w:sz w:val="28"/>
        </w:rPr>
        <w:t xml:space="preserve"> </w:t>
      </w:r>
      <w:r>
        <w:rPr>
          <w:color w:val="221F1F"/>
          <w:spacing w:val="-2"/>
          <w:sz w:val="28"/>
        </w:rPr>
        <w:t>местности.</w:t>
      </w:r>
    </w:p>
    <w:p w14:paraId="7B59C311" w14:textId="77777777" w:rsidR="00E55397" w:rsidRDefault="00395F00" w:rsidP="000F6D24">
      <w:pPr>
        <w:pStyle w:val="a5"/>
        <w:numPr>
          <w:ilvl w:val="0"/>
          <w:numId w:val="132"/>
        </w:numPr>
        <w:tabs>
          <w:tab w:val="left" w:pos="1501"/>
        </w:tabs>
        <w:ind w:left="793" w:right="2893" w:firstLine="0"/>
        <w:rPr>
          <w:sz w:val="28"/>
        </w:rPr>
      </w:pPr>
      <w:r>
        <w:rPr>
          <w:color w:val="221F1F"/>
          <w:sz w:val="28"/>
        </w:rPr>
        <w:t>Составление</w:t>
      </w:r>
      <w:r>
        <w:rPr>
          <w:color w:val="221F1F"/>
          <w:spacing w:val="-6"/>
          <w:sz w:val="28"/>
        </w:rPr>
        <w:t xml:space="preserve"> </w:t>
      </w:r>
      <w:r>
        <w:rPr>
          <w:color w:val="221F1F"/>
          <w:sz w:val="28"/>
        </w:rPr>
        <w:t>описания</w:t>
      </w:r>
      <w:r>
        <w:rPr>
          <w:color w:val="221F1F"/>
          <w:spacing w:val="-6"/>
          <w:sz w:val="28"/>
        </w:rPr>
        <w:t xml:space="preserve"> </w:t>
      </w:r>
      <w:r>
        <w:rPr>
          <w:color w:val="221F1F"/>
          <w:sz w:val="28"/>
        </w:rPr>
        <w:t>маршрута</w:t>
      </w:r>
      <w:r>
        <w:rPr>
          <w:color w:val="221F1F"/>
          <w:spacing w:val="-6"/>
          <w:sz w:val="28"/>
        </w:rPr>
        <w:t xml:space="preserve"> </w:t>
      </w:r>
      <w:r>
        <w:rPr>
          <w:color w:val="221F1F"/>
          <w:sz w:val="28"/>
        </w:rPr>
        <w:t>по</w:t>
      </w:r>
      <w:r>
        <w:rPr>
          <w:color w:val="221F1F"/>
          <w:spacing w:val="-5"/>
          <w:sz w:val="28"/>
        </w:rPr>
        <w:t xml:space="preserve"> </w:t>
      </w:r>
      <w:r>
        <w:rPr>
          <w:color w:val="221F1F"/>
          <w:sz w:val="28"/>
        </w:rPr>
        <w:t>плану</w:t>
      </w:r>
      <w:r>
        <w:rPr>
          <w:color w:val="221F1F"/>
          <w:spacing w:val="-10"/>
          <w:sz w:val="28"/>
        </w:rPr>
        <w:t xml:space="preserve"> </w:t>
      </w:r>
      <w:r>
        <w:rPr>
          <w:color w:val="221F1F"/>
          <w:sz w:val="28"/>
        </w:rPr>
        <w:t>местности. Тема 2. Географические карты</w:t>
      </w:r>
    </w:p>
    <w:p w14:paraId="3D9D530B" w14:textId="77777777" w:rsidR="00E55397" w:rsidRDefault="00395F00">
      <w:pPr>
        <w:pStyle w:val="a3"/>
        <w:ind w:right="424"/>
      </w:pPr>
      <w:r>
        <w:rPr>
          <w:color w:val="221F1F"/>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w:t>
      </w:r>
      <w:proofErr w:type="gramStart"/>
      <w:r>
        <w:rPr>
          <w:color w:val="221F1F"/>
        </w:rPr>
        <w:t>Гео- графические</w:t>
      </w:r>
      <w:proofErr w:type="gramEnd"/>
      <w:r>
        <w:rPr>
          <w:color w:val="221F1F"/>
        </w:rPr>
        <w:t xml:space="preserve"> координаты.</w:t>
      </w:r>
      <w:r>
        <w:rPr>
          <w:color w:val="221F1F"/>
          <w:spacing w:val="-2"/>
        </w:rPr>
        <w:t xml:space="preserve"> </w:t>
      </w:r>
      <w:r>
        <w:rPr>
          <w:color w:val="221F1F"/>
        </w:rPr>
        <w:t>Географическая широта</w:t>
      </w:r>
      <w:r>
        <w:rPr>
          <w:color w:val="221F1F"/>
          <w:spacing w:val="-2"/>
        </w:rPr>
        <w:t xml:space="preserve"> </w:t>
      </w:r>
      <w:r>
        <w:rPr>
          <w:color w:val="221F1F"/>
        </w:rPr>
        <w:t>и географическая долгота,</w:t>
      </w:r>
      <w:r>
        <w:rPr>
          <w:color w:val="221F1F"/>
          <w:spacing w:val="-2"/>
        </w:rPr>
        <w:t xml:space="preserve"> </w:t>
      </w:r>
      <w:r>
        <w:rPr>
          <w:color w:val="221F1F"/>
        </w:rPr>
        <w:t>их определение на глобусе и картах. Определение расстояний по глобусу.</w:t>
      </w:r>
    </w:p>
    <w:p w14:paraId="5787AE2D" w14:textId="77777777" w:rsidR="00E55397" w:rsidRDefault="00395F00">
      <w:pPr>
        <w:pStyle w:val="a3"/>
        <w:ind w:right="430"/>
        <w:rPr>
          <w:i/>
        </w:rPr>
      </w:pPr>
      <w:r>
        <w:rPr>
          <w:color w:val="221F1F"/>
        </w:rPr>
        <w:t>Искажения</w:t>
      </w:r>
      <w:r>
        <w:rPr>
          <w:color w:val="221F1F"/>
          <w:spacing w:val="-13"/>
        </w:rPr>
        <w:t xml:space="preserve"> </w:t>
      </w:r>
      <w:r>
        <w:rPr>
          <w:color w:val="221F1F"/>
        </w:rPr>
        <w:t>на</w:t>
      </w:r>
      <w:r>
        <w:rPr>
          <w:color w:val="221F1F"/>
          <w:spacing w:val="-16"/>
        </w:rPr>
        <w:t xml:space="preserve"> </w:t>
      </w:r>
      <w:r>
        <w:rPr>
          <w:color w:val="221F1F"/>
        </w:rPr>
        <w:t>карте.</w:t>
      </w:r>
      <w:r>
        <w:rPr>
          <w:color w:val="221F1F"/>
          <w:spacing w:val="-16"/>
        </w:rPr>
        <w:t xml:space="preserve"> </w:t>
      </w:r>
      <w:r>
        <w:rPr>
          <w:color w:val="221F1F"/>
        </w:rPr>
        <w:t>Линии</w:t>
      </w:r>
      <w:r>
        <w:rPr>
          <w:color w:val="221F1F"/>
          <w:spacing w:val="-13"/>
        </w:rPr>
        <w:t xml:space="preserve"> </w:t>
      </w:r>
      <w:r>
        <w:rPr>
          <w:color w:val="221F1F"/>
        </w:rPr>
        <w:t>градусной</w:t>
      </w:r>
      <w:r>
        <w:rPr>
          <w:color w:val="221F1F"/>
          <w:spacing w:val="-15"/>
        </w:rPr>
        <w:t xml:space="preserve"> </w:t>
      </w:r>
      <w:r>
        <w:rPr>
          <w:color w:val="221F1F"/>
        </w:rPr>
        <w:t>сети</w:t>
      </w:r>
      <w:r>
        <w:rPr>
          <w:color w:val="221F1F"/>
          <w:spacing w:val="-13"/>
        </w:rPr>
        <w:t xml:space="preserve"> </w:t>
      </w:r>
      <w:r>
        <w:rPr>
          <w:color w:val="221F1F"/>
        </w:rPr>
        <w:t>на</w:t>
      </w:r>
      <w:r>
        <w:rPr>
          <w:color w:val="221F1F"/>
          <w:spacing w:val="-16"/>
        </w:rPr>
        <w:t xml:space="preserve"> </w:t>
      </w:r>
      <w:r>
        <w:rPr>
          <w:color w:val="221F1F"/>
        </w:rPr>
        <w:t>картах.</w:t>
      </w:r>
      <w:r>
        <w:rPr>
          <w:color w:val="221F1F"/>
          <w:spacing w:val="-14"/>
        </w:rPr>
        <w:t xml:space="preserve"> </w:t>
      </w:r>
      <w:r>
        <w:rPr>
          <w:color w:val="221F1F"/>
        </w:rPr>
        <w:t>Определение</w:t>
      </w:r>
      <w:r>
        <w:rPr>
          <w:color w:val="221F1F"/>
          <w:spacing w:val="-13"/>
        </w:rPr>
        <w:t xml:space="preserve"> </w:t>
      </w:r>
      <w:r>
        <w:rPr>
          <w:color w:val="221F1F"/>
        </w:rPr>
        <w:t>расстояний</w:t>
      </w:r>
      <w:r>
        <w:rPr>
          <w:color w:val="221F1F"/>
          <w:spacing w:val="-13"/>
        </w:rPr>
        <w:t xml:space="preserve"> </w:t>
      </w:r>
      <w:r>
        <w:rPr>
          <w:color w:val="221F1F"/>
        </w:rPr>
        <w:t xml:space="preserve">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i/>
          <w:color w:val="221F1F"/>
        </w:rPr>
        <w:t>Профессия картограф. Система космической навигации. Геоинформационные системы.</w:t>
      </w:r>
    </w:p>
    <w:p w14:paraId="0B31E4BE" w14:textId="77777777" w:rsidR="00E55397" w:rsidRDefault="00395F00">
      <w:pPr>
        <w:pStyle w:val="a3"/>
        <w:spacing w:line="322" w:lineRule="exact"/>
      </w:pPr>
      <w:r>
        <w:rPr>
          <w:color w:val="221F1F"/>
        </w:rPr>
        <w:t>Практические</w:t>
      </w:r>
      <w:r>
        <w:rPr>
          <w:color w:val="221F1F"/>
          <w:spacing w:val="-12"/>
        </w:rPr>
        <w:t xml:space="preserve"> </w:t>
      </w:r>
      <w:r>
        <w:rPr>
          <w:color w:val="221F1F"/>
          <w:spacing w:val="-2"/>
        </w:rPr>
        <w:t>работы</w:t>
      </w:r>
    </w:p>
    <w:p w14:paraId="1421122F" w14:textId="77777777" w:rsidR="00E55397" w:rsidRDefault="00395F00" w:rsidP="000F6D24">
      <w:pPr>
        <w:pStyle w:val="a5"/>
        <w:numPr>
          <w:ilvl w:val="0"/>
          <w:numId w:val="131"/>
        </w:numPr>
        <w:tabs>
          <w:tab w:val="left" w:pos="1501"/>
        </w:tabs>
        <w:spacing w:line="322" w:lineRule="exact"/>
        <w:rPr>
          <w:sz w:val="28"/>
        </w:rPr>
      </w:pPr>
      <w:r>
        <w:rPr>
          <w:color w:val="221F1F"/>
          <w:sz w:val="28"/>
        </w:rPr>
        <w:t>Определение</w:t>
      </w:r>
      <w:r>
        <w:rPr>
          <w:color w:val="221F1F"/>
          <w:spacing w:val="-11"/>
          <w:sz w:val="28"/>
        </w:rPr>
        <w:t xml:space="preserve"> </w:t>
      </w:r>
      <w:r>
        <w:rPr>
          <w:color w:val="221F1F"/>
          <w:sz w:val="28"/>
        </w:rPr>
        <w:t>направлений</w:t>
      </w:r>
      <w:r>
        <w:rPr>
          <w:color w:val="221F1F"/>
          <w:spacing w:val="-6"/>
          <w:sz w:val="28"/>
        </w:rPr>
        <w:t xml:space="preserve"> </w:t>
      </w:r>
      <w:r>
        <w:rPr>
          <w:color w:val="221F1F"/>
          <w:sz w:val="28"/>
        </w:rPr>
        <w:t>и</w:t>
      </w:r>
      <w:r>
        <w:rPr>
          <w:color w:val="221F1F"/>
          <w:spacing w:val="-5"/>
          <w:sz w:val="28"/>
        </w:rPr>
        <w:t xml:space="preserve"> </w:t>
      </w:r>
      <w:r>
        <w:rPr>
          <w:color w:val="221F1F"/>
          <w:sz w:val="28"/>
        </w:rPr>
        <w:t>расстояний</w:t>
      </w:r>
      <w:r>
        <w:rPr>
          <w:color w:val="221F1F"/>
          <w:spacing w:val="-6"/>
          <w:sz w:val="28"/>
        </w:rPr>
        <w:t xml:space="preserve"> </w:t>
      </w:r>
      <w:r>
        <w:rPr>
          <w:color w:val="221F1F"/>
          <w:sz w:val="28"/>
        </w:rPr>
        <w:t>по</w:t>
      </w:r>
      <w:r>
        <w:rPr>
          <w:color w:val="221F1F"/>
          <w:spacing w:val="-5"/>
          <w:sz w:val="28"/>
        </w:rPr>
        <w:t xml:space="preserve"> </w:t>
      </w:r>
      <w:r>
        <w:rPr>
          <w:color w:val="221F1F"/>
          <w:sz w:val="28"/>
        </w:rPr>
        <w:t>карте</w:t>
      </w:r>
      <w:r>
        <w:rPr>
          <w:color w:val="221F1F"/>
          <w:spacing w:val="-5"/>
          <w:sz w:val="28"/>
        </w:rPr>
        <w:t xml:space="preserve"> </w:t>
      </w:r>
      <w:r>
        <w:rPr>
          <w:color w:val="221F1F"/>
          <w:spacing w:val="-2"/>
          <w:sz w:val="28"/>
        </w:rPr>
        <w:t>полушарий.</w:t>
      </w:r>
    </w:p>
    <w:p w14:paraId="53C361A6" w14:textId="77777777" w:rsidR="00E55397" w:rsidRDefault="00395F00" w:rsidP="000F6D24">
      <w:pPr>
        <w:pStyle w:val="a5"/>
        <w:numPr>
          <w:ilvl w:val="0"/>
          <w:numId w:val="131"/>
        </w:numPr>
        <w:tabs>
          <w:tab w:val="left" w:pos="1501"/>
        </w:tabs>
        <w:ind w:left="793" w:right="432" w:firstLine="0"/>
        <w:rPr>
          <w:sz w:val="28"/>
        </w:rPr>
      </w:pPr>
      <w:r>
        <w:rPr>
          <w:color w:val="221F1F"/>
          <w:sz w:val="28"/>
        </w:rPr>
        <w:t>Определение</w:t>
      </w:r>
      <w:r>
        <w:rPr>
          <w:color w:val="221F1F"/>
          <w:spacing w:val="-13"/>
          <w:sz w:val="28"/>
        </w:rPr>
        <w:t xml:space="preserve"> </w:t>
      </w:r>
      <w:r>
        <w:rPr>
          <w:color w:val="221F1F"/>
          <w:sz w:val="28"/>
        </w:rPr>
        <w:t>географических</w:t>
      </w:r>
      <w:r>
        <w:rPr>
          <w:color w:val="221F1F"/>
          <w:spacing w:val="-12"/>
          <w:sz w:val="28"/>
        </w:rPr>
        <w:t xml:space="preserve"> </w:t>
      </w:r>
      <w:r>
        <w:rPr>
          <w:color w:val="221F1F"/>
          <w:sz w:val="28"/>
        </w:rPr>
        <w:t>координат</w:t>
      </w:r>
      <w:r>
        <w:rPr>
          <w:color w:val="221F1F"/>
          <w:spacing w:val="-13"/>
          <w:sz w:val="28"/>
        </w:rPr>
        <w:t xml:space="preserve"> </w:t>
      </w:r>
      <w:r>
        <w:rPr>
          <w:color w:val="221F1F"/>
          <w:sz w:val="28"/>
        </w:rPr>
        <w:t>объектов</w:t>
      </w:r>
      <w:r>
        <w:rPr>
          <w:color w:val="221F1F"/>
          <w:spacing w:val="-14"/>
          <w:sz w:val="28"/>
        </w:rPr>
        <w:t xml:space="preserve"> </w:t>
      </w:r>
      <w:r>
        <w:rPr>
          <w:color w:val="221F1F"/>
          <w:sz w:val="28"/>
        </w:rPr>
        <w:t>и</w:t>
      </w:r>
      <w:r>
        <w:rPr>
          <w:color w:val="221F1F"/>
          <w:spacing w:val="-7"/>
          <w:sz w:val="28"/>
        </w:rPr>
        <w:t xml:space="preserve"> </w:t>
      </w:r>
      <w:r>
        <w:rPr>
          <w:color w:val="221F1F"/>
          <w:sz w:val="28"/>
        </w:rPr>
        <w:t>определение</w:t>
      </w:r>
      <w:r>
        <w:rPr>
          <w:color w:val="221F1F"/>
          <w:spacing w:val="-11"/>
          <w:sz w:val="28"/>
        </w:rPr>
        <w:t xml:space="preserve"> </w:t>
      </w:r>
      <w:r>
        <w:rPr>
          <w:color w:val="221F1F"/>
          <w:sz w:val="28"/>
        </w:rPr>
        <w:t>объектов по их географическим координатам.</w:t>
      </w:r>
    </w:p>
    <w:p w14:paraId="09860F93" w14:textId="77777777" w:rsidR="00E55397" w:rsidRDefault="00395F00">
      <w:pPr>
        <w:pStyle w:val="a3"/>
        <w:spacing w:before="1" w:line="322" w:lineRule="exact"/>
      </w:pPr>
      <w:r>
        <w:rPr>
          <w:color w:val="221F1F"/>
        </w:rPr>
        <w:t>РАЗДЕЛ</w:t>
      </w:r>
      <w:r>
        <w:rPr>
          <w:color w:val="221F1F"/>
          <w:spacing w:val="-9"/>
        </w:rPr>
        <w:t xml:space="preserve"> </w:t>
      </w:r>
      <w:r>
        <w:rPr>
          <w:color w:val="221F1F"/>
        </w:rPr>
        <w:t>3.</w:t>
      </w:r>
      <w:r>
        <w:rPr>
          <w:color w:val="221F1F"/>
          <w:spacing w:val="-5"/>
        </w:rPr>
        <w:t xml:space="preserve"> </w:t>
      </w:r>
      <w:r>
        <w:rPr>
          <w:color w:val="221F1F"/>
        </w:rPr>
        <w:t>ЗЕМЛЯ</w:t>
      </w:r>
      <w:r>
        <w:rPr>
          <w:color w:val="221F1F"/>
          <w:spacing w:val="-9"/>
        </w:rPr>
        <w:t xml:space="preserve"> </w:t>
      </w:r>
      <w:r>
        <w:rPr>
          <w:color w:val="221F1F"/>
        </w:rPr>
        <w:t>□</w:t>
      </w:r>
      <w:r>
        <w:rPr>
          <w:color w:val="221F1F"/>
          <w:spacing w:val="-5"/>
        </w:rPr>
        <w:t xml:space="preserve"> </w:t>
      </w:r>
      <w:r>
        <w:rPr>
          <w:color w:val="221F1F"/>
        </w:rPr>
        <w:t>ПЛАНЕТА</w:t>
      </w:r>
      <w:r>
        <w:rPr>
          <w:color w:val="221F1F"/>
          <w:spacing w:val="-4"/>
        </w:rPr>
        <w:t xml:space="preserve"> </w:t>
      </w:r>
      <w:r>
        <w:rPr>
          <w:color w:val="221F1F"/>
        </w:rPr>
        <w:t>СОЛНЕЧНОЙ</w:t>
      </w:r>
      <w:r>
        <w:rPr>
          <w:color w:val="221F1F"/>
          <w:spacing w:val="-6"/>
        </w:rPr>
        <w:t xml:space="preserve"> </w:t>
      </w:r>
      <w:r>
        <w:rPr>
          <w:color w:val="221F1F"/>
          <w:spacing w:val="-2"/>
        </w:rPr>
        <w:t>СИСТЕМЫ</w:t>
      </w:r>
    </w:p>
    <w:p w14:paraId="77102DF3" w14:textId="77777777" w:rsidR="00E55397" w:rsidRDefault="00395F00">
      <w:pPr>
        <w:ind w:left="793" w:right="430"/>
        <w:jc w:val="both"/>
        <w:rPr>
          <w:sz w:val="28"/>
        </w:rPr>
      </w:pPr>
      <w:r>
        <w:rPr>
          <w:color w:val="221F1F"/>
          <w:sz w:val="28"/>
        </w:rPr>
        <w:t xml:space="preserve">Земля в Солнечной системе. </w:t>
      </w:r>
      <w:r>
        <w:rPr>
          <w:i/>
          <w:color w:val="221F1F"/>
          <w:sz w:val="28"/>
        </w:rPr>
        <w:t xml:space="preserve">Гипотезы возникновения Земли. </w:t>
      </w:r>
      <w:r>
        <w:rPr>
          <w:color w:val="221F1F"/>
          <w:sz w:val="28"/>
        </w:rPr>
        <w:t>Форма, размеры Земли, их географические следствия.</w:t>
      </w:r>
    </w:p>
    <w:p w14:paraId="42BFC248" w14:textId="77777777" w:rsidR="00E55397" w:rsidRDefault="00395F00">
      <w:pPr>
        <w:pStyle w:val="a3"/>
        <w:ind w:right="427"/>
      </w:pPr>
      <w:r>
        <w:rPr>
          <w:color w:val="221F1F"/>
        </w:rPr>
        <w:t xml:space="preserve">Движения Земли. Земная ось и географические полюсы. Географические </w:t>
      </w:r>
      <w:proofErr w:type="gramStart"/>
      <w:r>
        <w:rPr>
          <w:color w:val="221F1F"/>
        </w:rPr>
        <w:t xml:space="preserve">след- </w:t>
      </w:r>
      <w:proofErr w:type="spellStart"/>
      <w:r>
        <w:rPr>
          <w:color w:val="221F1F"/>
        </w:rPr>
        <w:t>ствия</w:t>
      </w:r>
      <w:proofErr w:type="spellEnd"/>
      <w:proofErr w:type="gramEnd"/>
      <w:r>
        <w:rPr>
          <w:color w:val="221F1F"/>
        </w:rPr>
        <w:t xml:space="preserve"> движения Земли вокруг Солнца. Смена времён года на Земле. Дни </w:t>
      </w:r>
      <w:proofErr w:type="gramStart"/>
      <w:r>
        <w:rPr>
          <w:color w:val="221F1F"/>
        </w:rPr>
        <w:t>весен- него</w:t>
      </w:r>
      <w:proofErr w:type="gramEnd"/>
      <w:r>
        <w:rPr>
          <w:color w:val="221F1F"/>
        </w:rPr>
        <w:t xml:space="preserve"> и осеннего равноденствия, летнего и зимнего солнцестояния. </w:t>
      </w:r>
      <w:proofErr w:type="gramStart"/>
      <w:r>
        <w:rPr>
          <w:color w:val="221F1F"/>
        </w:rPr>
        <w:t>Неравно- мерное</w:t>
      </w:r>
      <w:proofErr w:type="gramEnd"/>
      <w:r>
        <w:rPr>
          <w:color w:val="221F1F"/>
        </w:rPr>
        <w:t xml:space="preserve">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518D1980" w14:textId="77777777" w:rsidR="00E55397" w:rsidRDefault="00395F00">
      <w:pPr>
        <w:spacing w:line="322" w:lineRule="exact"/>
        <w:ind w:left="793"/>
        <w:jc w:val="both"/>
        <w:rPr>
          <w:i/>
          <w:sz w:val="28"/>
        </w:rPr>
      </w:pPr>
      <w:r>
        <w:rPr>
          <w:i/>
          <w:color w:val="221F1F"/>
          <w:sz w:val="28"/>
        </w:rPr>
        <w:t>Влияние</w:t>
      </w:r>
      <w:r>
        <w:rPr>
          <w:i/>
          <w:color w:val="221F1F"/>
          <w:spacing w:val="-9"/>
          <w:sz w:val="28"/>
        </w:rPr>
        <w:t xml:space="preserve"> </w:t>
      </w:r>
      <w:r>
        <w:rPr>
          <w:i/>
          <w:color w:val="221F1F"/>
          <w:sz w:val="28"/>
        </w:rPr>
        <w:t>Космоса</w:t>
      </w:r>
      <w:r>
        <w:rPr>
          <w:i/>
          <w:color w:val="221F1F"/>
          <w:spacing w:val="-3"/>
          <w:sz w:val="28"/>
        </w:rPr>
        <w:t xml:space="preserve"> </w:t>
      </w:r>
      <w:r>
        <w:rPr>
          <w:i/>
          <w:color w:val="221F1F"/>
          <w:sz w:val="28"/>
        </w:rPr>
        <w:t>на</w:t>
      </w:r>
      <w:r>
        <w:rPr>
          <w:i/>
          <w:color w:val="221F1F"/>
          <w:spacing w:val="-5"/>
          <w:sz w:val="28"/>
        </w:rPr>
        <w:t xml:space="preserve"> </w:t>
      </w:r>
      <w:r>
        <w:rPr>
          <w:i/>
          <w:color w:val="221F1F"/>
          <w:sz w:val="28"/>
        </w:rPr>
        <w:t>Землю</w:t>
      </w:r>
      <w:r>
        <w:rPr>
          <w:i/>
          <w:color w:val="221F1F"/>
          <w:spacing w:val="-5"/>
          <w:sz w:val="28"/>
        </w:rPr>
        <w:t xml:space="preserve"> </w:t>
      </w:r>
      <w:r>
        <w:rPr>
          <w:i/>
          <w:color w:val="221F1F"/>
          <w:sz w:val="28"/>
        </w:rPr>
        <w:t>и</w:t>
      </w:r>
      <w:r>
        <w:rPr>
          <w:i/>
          <w:color w:val="221F1F"/>
          <w:spacing w:val="-3"/>
          <w:sz w:val="28"/>
        </w:rPr>
        <w:t xml:space="preserve"> </w:t>
      </w:r>
      <w:r>
        <w:rPr>
          <w:i/>
          <w:color w:val="221F1F"/>
          <w:sz w:val="28"/>
        </w:rPr>
        <w:t>жизнь</w:t>
      </w:r>
      <w:r>
        <w:rPr>
          <w:i/>
          <w:color w:val="221F1F"/>
          <w:spacing w:val="-4"/>
          <w:sz w:val="28"/>
        </w:rPr>
        <w:t xml:space="preserve"> </w:t>
      </w:r>
      <w:r>
        <w:rPr>
          <w:i/>
          <w:color w:val="221F1F"/>
          <w:spacing w:val="-2"/>
          <w:sz w:val="28"/>
        </w:rPr>
        <w:t>людей.</w:t>
      </w:r>
    </w:p>
    <w:p w14:paraId="2D181912" w14:textId="77777777" w:rsidR="00E55397" w:rsidRDefault="00395F00">
      <w:pPr>
        <w:pStyle w:val="a3"/>
        <w:spacing w:line="322" w:lineRule="exact"/>
      </w:pPr>
      <w:r>
        <w:rPr>
          <w:color w:val="221F1F"/>
        </w:rPr>
        <w:t>Практическая</w:t>
      </w:r>
      <w:r>
        <w:rPr>
          <w:color w:val="221F1F"/>
          <w:spacing w:val="-10"/>
        </w:rPr>
        <w:t xml:space="preserve"> </w:t>
      </w:r>
      <w:r>
        <w:rPr>
          <w:color w:val="221F1F"/>
          <w:spacing w:val="-2"/>
        </w:rPr>
        <w:t>работа</w:t>
      </w:r>
    </w:p>
    <w:p w14:paraId="10868BA7" w14:textId="77777777" w:rsidR="00E55397" w:rsidRDefault="00395F00" w:rsidP="000F6D24">
      <w:pPr>
        <w:pStyle w:val="a5"/>
        <w:numPr>
          <w:ilvl w:val="0"/>
          <w:numId w:val="130"/>
        </w:numPr>
        <w:tabs>
          <w:tab w:val="left" w:pos="1501"/>
        </w:tabs>
        <w:ind w:right="435" w:firstLine="0"/>
        <w:rPr>
          <w:sz w:val="28"/>
        </w:rPr>
      </w:pPr>
      <w:r>
        <w:rPr>
          <w:color w:val="221F1F"/>
          <w:sz w:val="28"/>
        </w:rPr>
        <w:t>Выявление</w:t>
      </w:r>
      <w:r>
        <w:rPr>
          <w:color w:val="221F1F"/>
          <w:spacing w:val="-5"/>
          <w:sz w:val="28"/>
        </w:rPr>
        <w:t xml:space="preserve"> </w:t>
      </w:r>
      <w:r>
        <w:rPr>
          <w:color w:val="221F1F"/>
          <w:sz w:val="28"/>
        </w:rPr>
        <w:t>закономерностей</w:t>
      </w:r>
      <w:r>
        <w:rPr>
          <w:color w:val="221F1F"/>
          <w:spacing w:val="-4"/>
          <w:sz w:val="28"/>
        </w:rPr>
        <w:t xml:space="preserve"> </w:t>
      </w:r>
      <w:r>
        <w:rPr>
          <w:color w:val="221F1F"/>
          <w:sz w:val="28"/>
        </w:rPr>
        <w:t>изменения</w:t>
      </w:r>
      <w:r>
        <w:rPr>
          <w:color w:val="221F1F"/>
          <w:spacing w:val="-7"/>
          <w:sz w:val="28"/>
        </w:rPr>
        <w:t xml:space="preserve"> </w:t>
      </w:r>
      <w:r>
        <w:rPr>
          <w:color w:val="221F1F"/>
          <w:sz w:val="28"/>
        </w:rPr>
        <w:t>продолжительности</w:t>
      </w:r>
      <w:r>
        <w:rPr>
          <w:color w:val="221F1F"/>
          <w:spacing w:val="-5"/>
          <w:sz w:val="28"/>
        </w:rPr>
        <w:t xml:space="preserve"> </w:t>
      </w:r>
      <w:r>
        <w:rPr>
          <w:color w:val="221F1F"/>
          <w:sz w:val="28"/>
        </w:rPr>
        <w:t>дня</w:t>
      </w:r>
      <w:r>
        <w:rPr>
          <w:color w:val="221F1F"/>
          <w:spacing w:val="-5"/>
          <w:sz w:val="28"/>
        </w:rPr>
        <w:t xml:space="preserve"> </w:t>
      </w:r>
      <w:r>
        <w:rPr>
          <w:color w:val="221F1F"/>
          <w:sz w:val="28"/>
        </w:rPr>
        <w:t>и</w:t>
      </w:r>
      <w:r>
        <w:rPr>
          <w:color w:val="221F1F"/>
          <w:spacing w:val="-5"/>
          <w:sz w:val="28"/>
        </w:rPr>
        <w:t xml:space="preserve"> </w:t>
      </w:r>
      <w:r>
        <w:rPr>
          <w:color w:val="221F1F"/>
          <w:sz w:val="28"/>
        </w:rPr>
        <w:t>высоты Солнца над горизонтом в зависимости от географической широты и времени года на территории России.</w:t>
      </w:r>
    </w:p>
    <w:p w14:paraId="14A83D6B" w14:textId="77777777" w:rsidR="00E55397" w:rsidRDefault="00395F00">
      <w:pPr>
        <w:pStyle w:val="a3"/>
        <w:spacing w:before="1" w:line="322" w:lineRule="exact"/>
      </w:pPr>
      <w:r>
        <w:rPr>
          <w:color w:val="221F1F"/>
        </w:rPr>
        <w:t>РАЗДЕЛ</w:t>
      </w:r>
      <w:r>
        <w:rPr>
          <w:color w:val="221F1F"/>
          <w:spacing w:val="-8"/>
        </w:rPr>
        <w:t xml:space="preserve"> </w:t>
      </w:r>
      <w:r>
        <w:rPr>
          <w:color w:val="221F1F"/>
        </w:rPr>
        <w:t>4.</w:t>
      </w:r>
      <w:r>
        <w:rPr>
          <w:color w:val="221F1F"/>
          <w:spacing w:val="-5"/>
        </w:rPr>
        <w:t xml:space="preserve"> </w:t>
      </w:r>
      <w:r>
        <w:rPr>
          <w:color w:val="221F1F"/>
        </w:rPr>
        <w:t>ОБОЛОЧКИ</w:t>
      </w:r>
      <w:r>
        <w:rPr>
          <w:color w:val="221F1F"/>
          <w:spacing w:val="-7"/>
        </w:rPr>
        <w:t xml:space="preserve"> </w:t>
      </w:r>
      <w:r>
        <w:rPr>
          <w:color w:val="221F1F"/>
          <w:spacing w:val="-2"/>
        </w:rPr>
        <w:t>ЗЕМЛИ</w:t>
      </w:r>
    </w:p>
    <w:p w14:paraId="1548EABF" w14:textId="77777777" w:rsidR="00E55397" w:rsidRDefault="00395F00">
      <w:pPr>
        <w:pStyle w:val="a3"/>
        <w:spacing w:line="322" w:lineRule="exact"/>
      </w:pPr>
      <w:r>
        <w:rPr>
          <w:color w:val="221F1F"/>
        </w:rPr>
        <w:t>Тема</w:t>
      </w:r>
      <w:r>
        <w:rPr>
          <w:color w:val="221F1F"/>
          <w:spacing w:val="-6"/>
        </w:rPr>
        <w:t xml:space="preserve"> </w:t>
      </w:r>
      <w:r>
        <w:rPr>
          <w:color w:val="221F1F"/>
        </w:rPr>
        <w:t>1.</w:t>
      </w:r>
      <w:r>
        <w:rPr>
          <w:color w:val="221F1F"/>
          <w:spacing w:val="-4"/>
        </w:rPr>
        <w:t xml:space="preserve"> </w:t>
      </w:r>
      <w:r>
        <w:rPr>
          <w:color w:val="221F1F"/>
        </w:rPr>
        <w:t>Литосфера</w:t>
      </w:r>
      <w:r>
        <w:rPr>
          <w:color w:val="221F1F"/>
          <w:spacing w:val="-4"/>
        </w:rPr>
        <w:t xml:space="preserve"> </w:t>
      </w:r>
      <w:r>
        <w:rPr>
          <w:color w:val="221F1F"/>
        </w:rPr>
        <w:t>—</w:t>
      </w:r>
      <w:r>
        <w:rPr>
          <w:color w:val="221F1F"/>
          <w:spacing w:val="-4"/>
        </w:rPr>
        <w:t xml:space="preserve"> </w:t>
      </w:r>
      <w:r>
        <w:rPr>
          <w:color w:val="221F1F"/>
        </w:rPr>
        <w:t>каменная</w:t>
      </w:r>
      <w:r>
        <w:rPr>
          <w:color w:val="221F1F"/>
          <w:spacing w:val="-4"/>
        </w:rPr>
        <w:t xml:space="preserve"> </w:t>
      </w:r>
      <w:r>
        <w:rPr>
          <w:color w:val="221F1F"/>
        </w:rPr>
        <w:t>оболочка</w:t>
      </w:r>
      <w:r>
        <w:rPr>
          <w:color w:val="221F1F"/>
          <w:spacing w:val="-3"/>
        </w:rPr>
        <w:t xml:space="preserve"> </w:t>
      </w:r>
      <w:r>
        <w:rPr>
          <w:color w:val="221F1F"/>
          <w:spacing w:val="-2"/>
        </w:rPr>
        <w:t>Земли</w:t>
      </w:r>
    </w:p>
    <w:p w14:paraId="29624FB2" w14:textId="77777777" w:rsidR="00E55397" w:rsidRDefault="00395F00">
      <w:pPr>
        <w:pStyle w:val="a3"/>
        <w:ind w:right="425"/>
      </w:pPr>
      <w:r>
        <w:rPr>
          <w:color w:val="221F1F"/>
        </w:rPr>
        <w:t xml:space="preserve">Литосфера — твёрдая оболочка Земли. </w:t>
      </w:r>
      <w:r>
        <w:rPr>
          <w:i/>
          <w:color w:val="221F1F"/>
        </w:rPr>
        <w:t xml:space="preserve">Методы изучения земных глубин. </w:t>
      </w:r>
      <w:proofErr w:type="spellStart"/>
      <w:proofErr w:type="gramStart"/>
      <w:r>
        <w:rPr>
          <w:color w:val="221F1F"/>
        </w:rPr>
        <w:t>Внут</w:t>
      </w:r>
      <w:proofErr w:type="spellEnd"/>
      <w:r>
        <w:rPr>
          <w:color w:val="221F1F"/>
        </w:rPr>
        <w:t xml:space="preserve">- </w:t>
      </w:r>
      <w:proofErr w:type="spellStart"/>
      <w:r>
        <w:rPr>
          <w:color w:val="221F1F"/>
        </w:rPr>
        <w:t>реннее</w:t>
      </w:r>
      <w:proofErr w:type="spellEnd"/>
      <w:proofErr w:type="gramEnd"/>
      <w:r>
        <w:rPr>
          <w:color w:val="221F1F"/>
        </w:rPr>
        <w:t xml:space="preserve"> строение Земли: ядро, мантия, земная </w:t>
      </w:r>
      <w:proofErr w:type="spellStart"/>
      <w:r>
        <w:rPr>
          <w:color w:val="221F1F"/>
        </w:rPr>
        <w:t>кора</w:t>
      </w:r>
      <w:proofErr w:type="spellEnd"/>
      <w:r>
        <w:rPr>
          <w:color w:val="221F1F"/>
        </w:rPr>
        <w:t xml:space="preserve">. Строение земной </w:t>
      </w:r>
      <w:proofErr w:type="spellStart"/>
      <w:r>
        <w:rPr>
          <w:color w:val="221F1F"/>
        </w:rPr>
        <w:t>коры</w:t>
      </w:r>
      <w:proofErr w:type="spellEnd"/>
      <w:r>
        <w:rPr>
          <w:color w:val="221F1F"/>
        </w:rPr>
        <w:t xml:space="preserve">: </w:t>
      </w:r>
      <w:proofErr w:type="spellStart"/>
      <w:proofErr w:type="gramStart"/>
      <w:r>
        <w:rPr>
          <w:color w:val="221F1F"/>
        </w:rPr>
        <w:t>ма</w:t>
      </w:r>
      <w:proofErr w:type="spellEnd"/>
      <w:r>
        <w:rPr>
          <w:color w:val="221F1F"/>
        </w:rPr>
        <w:t xml:space="preserve">- </w:t>
      </w:r>
      <w:proofErr w:type="spellStart"/>
      <w:r>
        <w:rPr>
          <w:color w:val="221F1F"/>
        </w:rPr>
        <w:t>териковая</w:t>
      </w:r>
      <w:proofErr w:type="spellEnd"/>
      <w:proofErr w:type="gramEnd"/>
      <w:r>
        <w:rPr>
          <w:color w:val="221F1F"/>
        </w:rPr>
        <w:t xml:space="preserve"> и океаническая </w:t>
      </w:r>
      <w:proofErr w:type="spellStart"/>
      <w:r>
        <w:rPr>
          <w:color w:val="221F1F"/>
        </w:rPr>
        <w:t>кора</w:t>
      </w:r>
      <w:proofErr w:type="spellEnd"/>
      <w:r>
        <w:rPr>
          <w:color w:val="221F1F"/>
        </w:rPr>
        <w:t xml:space="preserve">. Вещества земной </w:t>
      </w:r>
      <w:proofErr w:type="spellStart"/>
      <w:r>
        <w:rPr>
          <w:color w:val="221F1F"/>
        </w:rPr>
        <w:t>коры</w:t>
      </w:r>
      <w:proofErr w:type="spellEnd"/>
      <w:r>
        <w:rPr>
          <w:color w:val="221F1F"/>
        </w:rPr>
        <w:t xml:space="preserve">: минералы и горные породы. Образование горных пород. Магматические, осадочные и </w:t>
      </w:r>
      <w:proofErr w:type="spellStart"/>
      <w:proofErr w:type="gramStart"/>
      <w:r>
        <w:rPr>
          <w:color w:val="221F1F"/>
        </w:rPr>
        <w:t>метаморфи</w:t>
      </w:r>
      <w:proofErr w:type="spellEnd"/>
      <w:r>
        <w:rPr>
          <w:color w:val="221F1F"/>
        </w:rPr>
        <w:t xml:space="preserve">- </w:t>
      </w:r>
      <w:proofErr w:type="spellStart"/>
      <w:r>
        <w:rPr>
          <w:color w:val="221F1F"/>
        </w:rPr>
        <w:t>ческие</w:t>
      </w:r>
      <w:proofErr w:type="spellEnd"/>
      <w:proofErr w:type="gramEnd"/>
      <w:r>
        <w:rPr>
          <w:color w:val="221F1F"/>
        </w:rPr>
        <w:t xml:space="preserve"> горные породы.</w:t>
      </w:r>
    </w:p>
    <w:p w14:paraId="3B981CE2" w14:textId="77777777" w:rsidR="00E55397" w:rsidRDefault="00395F00">
      <w:pPr>
        <w:spacing w:before="1"/>
        <w:ind w:left="793" w:right="428"/>
        <w:jc w:val="both"/>
        <w:rPr>
          <w:sz w:val="28"/>
        </w:rPr>
      </w:pPr>
      <w:r>
        <w:rPr>
          <w:color w:val="221F1F"/>
          <w:sz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Pr>
          <w:i/>
          <w:color w:val="221F1F"/>
          <w:sz w:val="28"/>
        </w:rPr>
        <w:t xml:space="preserve">Изучение вулканов и </w:t>
      </w:r>
      <w:proofErr w:type="gramStart"/>
      <w:r>
        <w:rPr>
          <w:i/>
          <w:color w:val="221F1F"/>
          <w:sz w:val="28"/>
        </w:rPr>
        <w:t>земле- трясений</w:t>
      </w:r>
      <w:proofErr w:type="gramEnd"/>
      <w:r>
        <w:rPr>
          <w:i/>
          <w:color w:val="221F1F"/>
          <w:sz w:val="28"/>
        </w:rPr>
        <w:t>.</w:t>
      </w:r>
      <w:r>
        <w:rPr>
          <w:i/>
          <w:color w:val="221F1F"/>
          <w:spacing w:val="6"/>
          <w:sz w:val="28"/>
        </w:rPr>
        <w:t xml:space="preserve"> </w:t>
      </w:r>
      <w:r>
        <w:rPr>
          <w:i/>
          <w:color w:val="221F1F"/>
          <w:sz w:val="28"/>
        </w:rPr>
        <w:t>Профессии</w:t>
      </w:r>
      <w:r>
        <w:rPr>
          <w:i/>
          <w:color w:val="221F1F"/>
          <w:spacing w:val="9"/>
          <w:sz w:val="28"/>
        </w:rPr>
        <w:t xml:space="preserve"> </w:t>
      </w:r>
      <w:r>
        <w:rPr>
          <w:i/>
          <w:color w:val="221F1F"/>
          <w:sz w:val="28"/>
        </w:rPr>
        <w:t>сейсмолог</w:t>
      </w:r>
      <w:r>
        <w:rPr>
          <w:i/>
          <w:color w:val="221F1F"/>
          <w:spacing w:val="10"/>
          <w:sz w:val="28"/>
        </w:rPr>
        <w:t xml:space="preserve"> </w:t>
      </w:r>
      <w:r>
        <w:rPr>
          <w:i/>
          <w:color w:val="221F1F"/>
          <w:sz w:val="28"/>
        </w:rPr>
        <w:t>и</w:t>
      </w:r>
      <w:r>
        <w:rPr>
          <w:i/>
          <w:color w:val="221F1F"/>
          <w:spacing w:val="9"/>
          <w:sz w:val="28"/>
        </w:rPr>
        <w:t xml:space="preserve"> </w:t>
      </w:r>
      <w:r>
        <w:rPr>
          <w:i/>
          <w:color w:val="221F1F"/>
          <w:sz w:val="28"/>
        </w:rPr>
        <w:t>вулканолог</w:t>
      </w:r>
      <w:r>
        <w:rPr>
          <w:color w:val="221F1F"/>
          <w:sz w:val="28"/>
        </w:rPr>
        <w:t>.</w:t>
      </w:r>
      <w:r>
        <w:rPr>
          <w:color w:val="221F1F"/>
          <w:spacing w:val="8"/>
          <w:sz w:val="28"/>
        </w:rPr>
        <w:t xml:space="preserve"> </w:t>
      </w:r>
      <w:r>
        <w:rPr>
          <w:color w:val="221F1F"/>
          <w:sz w:val="28"/>
        </w:rPr>
        <w:t>Разрушение</w:t>
      </w:r>
      <w:r>
        <w:rPr>
          <w:color w:val="221F1F"/>
          <w:spacing w:val="7"/>
          <w:sz w:val="28"/>
        </w:rPr>
        <w:t xml:space="preserve"> </w:t>
      </w:r>
      <w:r>
        <w:rPr>
          <w:color w:val="221F1F"/>
          <w:sz w:val="28"/>
        </w:rPr>
        <w:t>и</w:t>
      </w:r>
      <w:r>
        <w:rPr>
          <w:color w:val="221F1F"/>
          <w:spacing w:val="9"/>
          <w:sz w:val="28"/>
        </w:rPr>
        <w:t xml:space="preserve"> </w:t>
      </w:r>
      <w:r>
        <w:rPr>
          <w:color w:val="221F1F"/>
          <w:sz w:val="28"/>
        </w:rPr>
        <w:t>изменение</w:t>
      </w:r>
      <w:r>
        <w:rPr>
          <w:color w:val="221F1F"/>
          <w:spacing w:val="10"/>
          <w:sz w:val="28"/>
        </w:rPr>
        <w:t xml:space="preserve"> </w:t>
      </w:r>
      <w:r>
        <w:rPr>
          <w:color w:val="221F1F"/>
          <w:spacing w:val="-2"/>
          <w:sz w:val="28"/>
        </w:rPr>
        <w:t>горных</w:t>
      </w:r>
    </w:p>
    <w:p w14:paraId="5598CCF0" w14:textId="77777777" w:rsidR="00E55397" w:rsidRDefault="00E55397">
      <w:pPr>
        <w:jc w:val="both"/>
        <w:rPr>
          <w:sz w:val="28"/>
        </w:rPr>
        <w:sectPr w:rsidR="00E55397">
          <w:pgSz w:w="11910" w:h="16840"/>
          <w:pgMar w:top="1040" w:right="700" w:bottom="280" w:left="340" w:header="720" w:footer="720" w:gutter="0"/>
          <w:cols w:space="720"/>
        </w:sectPr>
      </w:pPr>
    </w:p>
    <w:p w14:paraId="61FAEDED" w14:textId="77777777" w:rsidR="00E55397" w:rsidRDefault="00395F00">
      <w:pPr>
        <w:pStyle w:val="a3"/>
        <w:spacing w:before="67"/>
        <w:ind w:right="430"/>
      </w:pPr>
      <w:r>
        <w:rPr>
          <w:color w:val="221F1F"/>
        </w:rPr>
        <w:lastRenderedPageBreak/>
        <w:t xml:space="preserve">пород и минералов под действием внешних и внутренних процессов. Виды </w:t>
      </w:r>
      <w:proofErr w:type="gramStart"/>
      <w:r>
        <w:rPr>
          <w:color w:val="221F1F"/>
        </w:rPr>
        <w:t xml:space="preserve">вы- </w:t>
      </w:r>
      <w:proofErr w:type="spellStart"/>
      <w:r>
        <w:rPr>
          <w:color w:val="221F1F"/>
        </w:rPr>
        <w:t>ветривания</w:t>
      </w:r>
      <w:proofErr w:type="spellEnd"/>
      <w:proofErr w:type="gramEnd"/>
      <w:r>
        <w:rPr>
          <w:color w:val="221F1F"/>
        </w:rPr>
        <w:t>.</w:t>
      </w:r>
      <w:r>
        <w:rPr>
          <w:color w:val="221F1F"/>
          <w:spacing w:val="-7"/>
        </w:rPr>
        <w:t xml:space="preserve"> </w:t>
      </w:r>
      <w:r>
        <w:rPr>
          <w:color w:val="221F1F"/>
        </w:rPr>
        <w:t>Формирование</w:t>
      </w:r>
      <w:r>
        <w:rPr>
          <w:color w:val="221F1F"/>
          <w:spacing w:val="-7"/>
        </w:rPr>
        <w:t xml:space="preserve"> </w:t>
      </w:r>
      <w:r>
        <w:rPr>
          <w:color w:val="221F1F"/>
        </w:rPr>
        <w:t>рельефа</w:t>
      </w:r>
      <w:r>
        <w:rPr>
          <w:color w:val="221F1F"/>
          <w:spacing w:val="-7"/>
        </w:rPr>
        <w:t xml:space="preserve"> </w:t>
      </w:r>
      <w:r>
        <w:rPr>
          <w:color w:val="221F1F"/>
        </w:rPr>
        <w:t>земной</w:t>
      </w:r>
      <w:r>
        <w:rPr>
          <w:color w:val="221F1F"/>
          <w:spacing w:val="-7"/>
        </w:rPr>
        <w:t xml:space="preserve"> </w:t>
      </w:r>
      <w:r>
        <w:rPr>
          <w:color w:val="221F1F"/>
        </w:rPr>
        <w:t>поверхности</w:t>
      </w:r>
      <w:r>
        <w:rPr>
          <w:color w:val="221F1F"/>
          <w:spacing w:val="-7"/>
        </w:rPr>
        <w:t xml:space="preserve"> </w:t>
      </w:r>
      <w:r>
        <w:rPr>
          <w:color w:val="221F1F"/>
        </w:rPr>
        <w:t>как</w:t>
      </w:r>
      <w:r>
        <w:rPr>
          <w:color w:val="221F1F"/>
          <w:spacing w:val="-7"/>
        </w:rPr>
        <w:t xml:space="preserve"> </w:t>
      </w:r>
      <w:r>
        <w:rPr>
          <w:color w:val="221F1F"/>
        </w:rPr>
        <w:t>результат</w:t>
      </w:r>
      <w:r>
        <w:rPr>
          <w:color w:val="221F1F"/>
          <w:spacing w:val="-8"/>
        </w:rPr>
        <w:t xml:space="preserve"> </w:t>
      </w:r>
      <w:r>
        <w:rPr>
          <w:color w:val="221F1F"/>
        </w:rPr>
        <w:t>действия внутренних и внешних сил.</w:t>
      </w:r>
    </w:p>
    <w:p w14:paraId="728675A9" w14:textId="77777777" w:rsidR="00E55397" w:rsidRDefault="00395F00">
      <w:pPr>
        <w:pStyle w:val="a3"/>
        <w:spacing w:before="2"/>
        <w:ind w:right="430"/>
      </w:pPr>
      <w:r>
        <w:rPr>
          <w:color w:val="221F1F"/>
        </w:rPr>
        <w:t xml:space="preserve">Рельеф земной поверхности и методы его изучения. Планетарные формы </w:t>
      </w:r>
      <w:proofErr w:type="gramStart"/>
      <w:r>
        <w:rPr>
          <w:color w:val="221F1F"/>
        </w:rPr>
        <w:t xml:space="preserve">рель- </w:t>
      </w:r>
      <w:proofErr w:type="spellStart"/>
      <w:r>
        <w:rPr>
          <w:color w:val="221F1F"/>
        </w:rPr>
        <w:t>ефа</w:t>
      </w:r>
      <w:proofErr w:type="spellEnd"/>
      <w:proofErr w:type="gramEnd"/>
      <w:r>
        <w:rPr>
          <w:color w:val="221F1F"/>
        </w:rPr>
        <w:t xml:space="preserve"> — материки и впадины океанов. Формы рельефа суши: горы и равнины. Различие гор по высоте, высочайшие горные системы мира. Разнообразие </w:t>
      </w:r>
      <w:proofErr w:type="spellStart"/>
      <w:proofErr w:type="gramStart"/>
      <w:r>
        <w:rPr>
          <w:color w:val="221F1F"/>
        </w:rPr>
        <w:t>рав</w:t>
      </w:r>
      <w:proofErr w:type="spellEnd"/>
      <w:r>
        <w:rPr>
          <w:color w:val="221F1F"/>
        </w:rPr>
        <w:t xml:space="preserve">- </w:t>
      </w:r>
      <w:proofErr w:type="spellStart"/>
      <w:r>
        <w:rPr>
          <w:color w:val="221F1F"/>
        </w:rPr>
        <w:t>нин</w:t>
      </w:r>
      <w:proofErr w:type="spellEnd"/>
      <w:proofErr w:type="gramEnd"/>
      <w:r>
        <w:rPr>
          <w:color w:val="221F1F"/>
        </w:rPr>
        <w:t xml:space="preserve"> по высоте. Формы равнинного рельефа, крупнейшие по площади равнины </w:t>
      </w:r>
      <w:r>
        <w:rPr>
          <w:color w:val="221F1F"/>
          <w:spacing w:val="-2"/>
        </w:rPr>
        <w:t>мира.</w:t>
      </w:r>
    </w:p>
    <w:p w14:paraId="2B5CC90F" w14:textId="77777777" w:rsidR="00E55397" w:rsidRDefault="00395F00">
      <w:pPr>
        <w:pStyle w:val="a3"/>
        <w:ind w:right="429"/>
      </w:pPr>
      <w:r>
        <w:rPr>
          <w:color w:val="221F1F"/>
        </w:rPr>
        <w:t xml:space="preserve">Человек и литосфера. Условия жизни человека в горах и на равнинах. </w:t>
      </w:r>
      <w:proofErr w:type="gramStart"/>
      <w:r>
        <w:rPr>
          <w:color w:val="221F1F"/>
        </w:rPr>
        <w:t xml:space="preserve">Деятель- </w:t>
      </w:r>
      <w:proofErr w:type="spellStart"/>
      <w:r>
        <w:rPr>
          <w:color w:val="221F1F"/>
        </w:rPr>
        <w:t>ность</w:t>
      </w:r>
      <w:proofErr w:type="spellEnd"/>
      <w:proofErr w:type="gramEnd"/>
      <w:r>
        <w:rPr>
          <w:color w:val="221F1F"/>
        </w:rPr>
        <w:t xml:space="preserve"> человека, преобразующая земную поверхность, и связанные с ней </w:t>
      </w:r>
      <w:proofErr w:type="spellStart"/>
      <w:r>
        <w:rPr>
          <w:color w:val="221F1F"/>
        </w:rPr>
        <w:t>эколо</w:t>
      </w:r>
      <w:proofErr w:type="spellEnd"/>
      <w:r>
        <w:rPr>
          <w:color w:val="221F1F"/>
        </w:rPr>
        <w:t xml:space="preserve">- </w:t>
      </w:r>
      <w:proofErr w:type="spellStart"/>
      <w:r>
        <w:rPr>
          <w:color w:val="221F1F"/>
        </w:rPr>
        <w:t>гические</w:t>
      </w:r>
      <w:proofErr w:type="spellEnd"/>
      <w:r>
        <w:rPr>
          <w:color w:val="221F1F"/>
        </w:rPr>
        <w:t xml:space="preserve"> проблемы.</w:t>
      </w:r>
    </w:p>
    <w:p w14:paraId="219A173F" w14:textId="77777777" w:rsidR="00E55397" w:rsidRDefault="00395F00">
      <w:pPr>
        <w:pStyle w:val="a3"/>
        <w:ind w:right="427"/>
      </w:pPr>
      <w:r>
        <w:rPr>
          <w:color w:val="221F1F"/>
        </w:rPr>
        <w:t>Рельеф</w:t>
      </w:r>
      <w:r>
        <w:rPr>
          <w:color w:val="221F1F"/>
          <w:spacing w:val="40"/>
        </w:rPr>
        <w:t xml:space="preserve"> </w:t>
      </w:r>
      <w:r>
        <w:rPr>
          <w:color w:val="221F1F"/>
        </w:rPr>
        <w:t>дна</w:t>
      </w:r>
      <w:r>
        <w:rPr>
          <w:color w:val="221F1F"/>
          <w:spacing w:val="40"/>
        </w:rPr>
        <w:t xml:space="preserve"> </w:t>
      </w:r>
      <w:r>
        <w:rPr>
          <w:color w:val="221F1F"/>
        </w:rPr>
        <w:t>Мирового</w:t>
      </w:r>
      <w:r>
        <w:rPr>
          <w:color w:val="221F1F"/>
          <w:spacing w:val="40"/>
        </w:rPr>
        <w:t xml:space="preserve"> </w:t>
      </w:r>
      <w:r>
        <w:rPr>
          <w:color w:val="221F1F"/>
        </w:rPr>
        <w:t>океана.</w:t>
      </w:r>
      <w:r>
        <w:rPr>
          <w:color w:val="221F1F"/>
          <w:spacing w:val="40"/>
        </w:rPr>
        <w:t xml:space="preserve"> </w:t>
      </w:r>
      <w:r>
        <w:rPr>
          <w:color w:val="221F1F"/>
        </w:rPr>
        <w:t>Части</w:t>
      </w:r>
      <w:r>
        <w:rPr>
          <w:color w:val="221F1F"/>
          <w:spacing w:val="40"/>
        </w:rPr>
        <w:t xml:space="preserve"> </w:t>
      </w:r>
      <w:r>
        <w:rPr>
          <w:color w:val="221F1F"/>
        </w:rPr>
        <w:t>подводных</w:t>
      </w:r>
      <w:r>
        <w:rPr>
          <w:color w:val="221F1F"/>
          <w:spacing w:val="40"/>
        </w:rPr>
        <w:t xml:space="preserve"> </w:t>
      </w:r>
      <w:r>
        <w:rPr>
          <w:color w:val="221F1F"/>
        </w:rPr>
        <w:t>окраин</w:t>
      </w:r>
      <w:r>
        <w:rPr>
          <w:color w:val="221F1F"/>
          <w:spacing w:val="40"/>
        </w:rPr>
        <w:t xml:space="preserve"> </w:t>
      </w:r>
      <w:r>
        <w:rPr>
          <w:color w:val="221F1F"/>
        </w:rPr>
        <w:t>материков.</w:t>
      </w:r>
      <w:r>
        <w:rPr>
          <w:color w:val="221F1F"/>
          <w:spacing w:val="40"/>
        </w:rPr>
        <w:t xml:space="preserve"> </w:t>
      </w:r>
      <w:proofErr w:type="gramStart"/>
      <w:r>
        <w:rPr>
          <w:color w:val="221F1F"/>
        </w:rPr>
        <w:t>Средин- но</w:t>
      </w:r>
      <w:proofErr w:type="gramEnd"/>
      <w:r>
        <w:rPr>
          <w:color w:val="221F1F"/>
        </w:rPr>
        <w:t>-океанические хребты. Острова, их типы по происхождению. Ложе Океана, его рельеф.</w:t>
      </w:r>
    </w:p>
    <w:p w14:paraId="2F7A9AB6" w14:textId="77777777" w:rsidR="00E55397" w:rsidRDefault="00395F00">
      <w:pPr>
        <w:pStyle w:val="a3"/>
        <w:spacing w:before="1" w:line="322" w:lineRule="exact"/>
      </w:pPr>
      <w:r>
        <w:rPr>
          <w:color w:val="221F1F"/>
        </w:rPr>
        <w:t>Практическая</w:t>
      </w:r>
      <w:r>
        <w:rPr>
          <w:color w:val="221F1F"/>
          <w:spacing w:val="-10"/>
        </w:rPr>
        <w:t xml:space="preserve"> </w:t>
      </w:r>
      <w:r>
        <w:rPr>
          <w:color w:val="221F1F"/>
          <w:spacing w:val="-2"/>
        </w:rPr>
        <w:t>работа</w:t>
      </w:r>
    </w:p>
    <w:p w14:paraId="0D8E1542" w14:textId="77777777" w:rsidR="00E55397" w:rsidRDefault="00395F00" w:rsidP="000F6D24">
      <w:pPr>
        <w:pStyle w:val="a5"/>
        <w:numPr>
          <w:ilvl w:val="0"/>
          <w:numId w:val="129"/>
        </w:numPr>
        <w:tabs>
          <w:tab w:val="left" w:pos="1501"/>
        </w:tabs>
        <w:ind w:right="1969" w:firstLine="0"/>
        <w:rPr>
          <w:sz w:val="28"/>
        </w:rPr>
      </w:pPr>
      <w:r>
        <w:rPr>
          <w:color w:val="221F1F"/>
          <w:sz w:val="28"/>
        </w:rPr>
        <w:t>Описание</w:t>
      </w:r>
      <w:r>
        <w:rPr>
          <w:color w:val="221F1F"/>
          <w:spacing w:val="-5"/>
          <w:sz w:val="28"/>
        </w:rPr>
        <w:t xml:space="preserve"> </w:t>
      </w:r>
      <w:r>
        <w:rPr>
          <w:color w:val="221F1F"/>
          <w:sz w:val="28"/>
        </w:rPr>
        <w:t>горной</w:t>
      </w:r>
      <w:r>
        <w:rPr>
          <w:color w:val="221F1F"/>
          <w:spacing w:val="-5"/>
          <w:sz w:val="28"/>
        </w:rPr>
        <w:t xml:space="preserve"> </w:t>
      </w:r>
      <w:r>
        <w:rPr>
          <w:color w:val="221F1F"/>
          <w:sz w:val="28"/>
        </w:rPr>
        <w:t>системы</w:t>
      </w:r>
      <w:r>
        <w:rPr>
          <w:color w:val="221F1F"/>
          <w:spacing w:val="-8"/>
          <w:sz w:val="28"/>
        </w:rPr>
        <w:t xml:space="preserve"> </w:t>
      </w:r>
      <w:r>
        <w:rPr>
          <w:color w:val="221F1F"/>
          <w:sz w:val="28"/>
        </w:rPr>
        <w:t>или</w:t>
      </w:r>
      <w:r>
        <w:rPr>
          <w:color w:val="221F1F"/>
          <w:spacing w:val="-5"/>
          <w:sz w:val="28"/>
        </w:rPr>
        <w:t xml:space="preserve"> </w:t>
      </w:r>
      <w:r>
        <w:rPr>
          <w:color w:val="221F1F"/>
          <w:sz w:val="28"/>
        </w:rPr>
        <w:t>равнины</w:t>
      </w:r>
      <w:r>
        <w:rPr>
          <w:color w:val="221F1F"/>
          <w:spacing w:val="-8"/>
          <w:sz w:val="28"/>
        </w:rPr>
        <w:t xml:space="preserve"> </w:t>
      </w:r>
      <w:r>
        <w:rPr>
          <w:color w:val="221F1F"/>
          <w:sz w:val="28"/>
        </w:rPr>
        <w:t>по</w:t>
      </w:r>
      <w:r>
        <w:rPr>
          <w:color w:val="221F1F"/>
          <w:spacing w:val="-4"/>
          <w:sz w:val="28"/>
        </w:rPr>
        <w:t xml:space="preserve"> </w:t>
      </w:r>
      <w:r>
        <w:rPr>
          <w:color w:val="221F1F"/>
          <w:sz w:val="28"/>
        </w:rPr>
        <w:t>физической</w:t>
      </w:r>
      <w:r>
        <w:rPr>
          <w:color w:val="221F1F"/>
          <w:spacing w:val="-5"/>
          <w:sz w:val="28"/>
        </w:rPr>
        <w:t xml:space="preserve"> </w:t>
      </w:r>
      <w:r>
        <w:rPr>
          <w:color w:val="221F1F"/>
          <w:sz w:val="28"/>
        </w:rPr>
        <w:t xml:space="preserve">карте. </w:t>
      </w:r>
      <w:r>
        <w:rPr>
          <w:color w:val="221F1F"/>
          <w:spacing w:val="-2"/>
          <w:sz w:val="28"/>
        </w:rPr>
        <w:t>ЗАКЛЮЧЕНИЕ</w:t>
      </w:r>
    </w:p>
    <w:p w14:paraId="1ED22FFD" w14:textId="77777777" w:rsidR="00E55397" w:rsidRDefault="00395F00">
      <w:pPr>
        <w:pStyle w:val="a3"/>
        <w:spacing w:line="321" w:lineRule="exact"/>
      </w:pPr>
      <w:r>
        <w:rPr>
          <w:color w:val="221F1F"/>
        </w:rPr>
        <w:t>Практикум</w:t>
      </w:r>
      <w:r>
        <w:rPr>
          <w:color w:val="221F1F"/>
          <w:spacing w:val="-7"/>
        </w:rPr>
        <w:t xml:space="preserve"> </w:t>
      </w:r>
      <w:r>
        <w:rPr>
          <w:color w:val="221F1F"/>
        </w:rPr>
        <w:t>«Сезонные</w:t>
      </w:r>
      <w:r>
        <w:rPr>
          <w:color w:val="221F1F"/>
          <w:spacing w:val="-7"/>
        </w:rPr>
        <w:t xml:space="preserve"> </w:t>
      </w:r>
      <w:r>
        <w:rPr>
          <w:color w:val="221F1F"/>
        </w:rPr>
        <w:t>изменения</w:t>
      </w:r>
      <w:r>
        <w:rPr>
          <w:color w:val="221F1F"/>
          <w:spacing w:val="-6"/>
        </w:rPr>
        <w:t xml:space="preserve"> </w:t>
      </w:r>
      <w:r>
        <w:rPr>
          <w:color w:val="221F1F"/>
        </w:rPr>
        <w:t>в</w:t>
      </w:r>
      <w:r>
        <w:rPr>
          <w:color w:val="221F1F"/>
          <w:spacing w:val="-8"/>
        </w:rPr>
        <w:t xml:space="preserve"> </w:t>
      </w:r>
      <w:r>
        <w:rPr>
          <w:color w:val="221F1F"/>
        </w:rPr>
        <w:t>природе</w:t>
      </w:r>
      <w:r>
        <w:rPr>
          <w:color w:val="221F1F"/>
          <w:spacing w:val="-7"/>
        </w:rPr>
        <w:t xml:space="preserve"> </w:t>
      </w:r>
      <w:r>
        <w:rPr>
          <w:color w:val="221F1F"/>
        </w:rPr>
        <w:t>своей</w:t>
      </w:r>
      <w:r>
        <w:rPr>
          <w:color w:val="221F1F"/>
          <w:spacing w:val="-6"/>
        </w:rPr>
        <w:t xml:space="preserve"> </w:t>
      </w:r>
      <w:r>
        <w:rPr>
          <w:color w:val="221F1F"/>
          <w:spacing w:val="-2"/>
        </w:rPr>
        <w:t>местности»</w:t>
      </w:r>
    </w:p>
    <w:p w14:paraId="0087BA6E" w14:textId="77777777" w:rsidR="00E55397" w:rsidRDefault="00395F00">
      <w:pPr>
        <w:pStyle w:val="a3"/>
        <w:ind w:right="427"/>
      </w:pPr>
      <w:r>
        <w:rPr>
          <w:color w:val="221F1F"/>
        </w:rPr>
        <w:t xml:space="preserve">Сезонные изменения продолжительности светового дня и высоты Солнца над горизонтом, температуры воздуха, поверхностных вод, растительного и </w:t>
      </w:r>
      <w:proofErr w:type="spellStart"/>
      <w:proofErr w:type="gramStart"/>
      <w:r>
        <w:rPr>
          <w:color w:val="221F1F"/>
        </w:rPr>
        <w:t>жи</w:t>
      </w:r>
      <w:proofErr w:type="spellEnd"/>
      <w:r>
        <w:rPr>
          <w:color w:val="221F1F"/>
        </w:rPr>
        <w:t xml:space="preserve">- </w:t>
      </w:r>
      <w:proofErr w:type="spellStart"/>
      <w:r>
        <w:rPr>
          <w:color w:val="221F1F"/>
        </w:rPr>
        <w:t>вотного</w:t>
      </w:r>
      <w:proofErr w:type="spellEnd"/>
      <w:proofErr w:type="gramEnd"/>
      <w:r>
        <w:rPr>
          <w:color w:val="221F1F"/>
        </w:rPr>
        <w:t xml:space="preserve"> мира.</w:t>
      </w:r>
    </w:p>
    <w:p w14:paraId="7207C64E" w14:textId="77777777" w:rsidR="00E55397" w:rsidRDefault="00395F00">
      <w:pPr>
        <w:pStyle w:val="a3"/>
        <w:spacing w:before="1" w:line="322" w:lineRule="exact"/>
      </w:pPr>
      <w:r>
        <w:rPr>
          <w:color w:val="221F1F"/>
        </w:rPr>
        <w:t>Практическая</w:t>
      </w:r>
      <w:r>
        <w:rPr>
          <w:color w:val="221F1F"/>
          <w:spacing w:val="-10"/>
        </w:rPr>
        <w:t xml:space="preserve"> </w:t>
      </w:r>
      <w:r>
        <w:rPr>
          <w:color w:val="221F1F"/>
          <w:spacing w:val="-2"/>
        </w:rPr>
        <w:t>работа</w:t>
      </w:r>
    </w:p>
    <w:p w14:paraId="2F4F8EF5" w14:textId="77777777" w:rsidR="00E55397" w:rsidRDefault="00395F00" w:rsidP="000F6D24">
      <w:pPr>
        <w:pStyle w:val="a5"/>
        <w:numPr>
          <w:ilvl w:val="0"/>
          <w:numId w:val="128"/>
        </w:numPr>
        <w:tabs>
          <w:tab w:val="left" w:pos="1072"/>
        </w:tabs>
        <w:spacing w:after="7"/>
        <w:ind w:right="653" w:firstLine="0"/>
        <w:rPr>
          <w:sz w:val="28"/>
        </w:rPr>
      </w:pPr>
      <w:r>
        <w:rPr>
          <w:color w:val="221F1F"/>
          <w:sz w:val="28"/>
        </w:rPr>
        <w:t>Анализ</w:t>
      </w:r>
      <w:r>
        <w:rPr>
          <w:color w:val="221F1F"/>
          <w:spacing w:val="-8"/>
          <w:sz w:val="28"/>
        </w:rPr>
        <w:t xml:space="preserve"> </w:t>
      </w:r>
      <w:r>
        <w:rPr>
          <w:color w:val="221F1F"/>
          <w:sz w:val="28"/>
        </w:rPr>
        <w:t>результатов</w:t>
      </w:r>
      <w:r>
        <w:rPr>
          <w:color w:val="221F1F"/>
          <w:spacing w:val="-6"/>
          <w:sz w:val="28"/>
        </w:rPr>
        <w:t xml:space="preserve"> </w:t>
      </w:r>
      <w:r>
        <w:rPr>
          <w:color w:val="221F1F"/>
          <w:sz w:val="28"/>
        </w:rPr>
        <w:t>фенологических</w:t>
      </w:r>
      <w:r>
        <w:rPr>
          <w:color w:val="221F1F"/>
          <w:spacing w:val="-4"/>
          <w:sz w:val="28"/>
        </w:rPr>
        <w:t xml:space="preserve"> </w:t>
      </w:r>
      <w:r>
        <w:rPr>
          <w:color w:val="221F1F"/>
          <w:sz w:val="28"/>
        </w:rPr>
        <w:t>наблюдений</w:t>
      </w:r>
      <w:r>
        <w:rPr>
          <w:color w:val="221F1F"/>
          <w:spacing w:val="-5"/>
          <w:sz w:val="28"/>
        </w:rPr>
        <w:t xml:space="preserve"> </w:t>
      </w:r>
      <w:r>
        <w:rPr>
          <w:color w:val="221F1F"/>
          <w:sz w:val="28"/>
        </w:rPr>
        <w:t>и</w:t>
      </w:r>
      <w:r>
        <w:rPr>
          <w:color w:val="221F1F"/>
          <w:spacing w:val="-5"/>
          <w:sz w:val="28"/>
        </w:rPr>
        <w:t xml:space="preserve"> </w:t>
      </w:r>
      <w:r>
        <w:rPr>
          <w:color w:val="221F1F"/>
          <w:sz w:val="28"/>
        </w:rPr>
        <w:t>наблюдений</w:t>
      </w:r>
      <w:r>
        <w:rPr>
          <w:color w:val="221F1F"/>
          <w:spacing w:val="-5"/>
          <w:sz w:val="28"/>
        </w:rPr>
        <w:t xml:space="preserve"> </w:t>
      </w:r>
      <w:r>
        <w:rPr>
          <w:color w:val="221F1F"/>
          <w:sz w:val="28"/>
        </w:rPr>
        <w:t>за</w:t>
      </w:r>
      <w:r>
        <w:rPr>
          <w:color w:val="221F1F"/>
          <w:spacing w:val="-7"/>
          <w:sz w:val="28"/>
        </w:rPr>
        <w:t xml:space="preserve"> </w:t>
      </w:r>
      <w:r>
        <w:rPr>
          <w:color w:val="221F1F"/>
          <w:sz w:val="28"/>
        </w:rPr>
        <w:t>погодой. 6 КЛАСС</w:t>
      </w:r>
    </w:p>
    <w:p w14:paraId="1A2C0C52"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5380FD35" wp14:editId="167EAA94">
                <wp:extent cx="6158230" cy="6350"/>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38" name="Graphic 37"/>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91886A" id="Group 36"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EnWFYJ5AgAAFQYAAA4AAAAA&#10;AAAAAAAAAAAALgIAAGRycy9lMm9Eb2MueG1sUEsBAi0AFAAGAAgAAAAhAIG66+raAAAAAwEAAA8A&#10;AAAAAAAAAAAAAAAA0wQAAGRycy9kb3ducmV2LnhtbFBLBQYAAAAABAAEAPMAAADaBQAAAAA=&#10;">
                <v:shape id="Graphic 37"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" path="m6158230,l,,,6096r6158230,l6158230,xe" fillcolor="black" stroked="f">
                  <v:path arrowok="t"/>
                </v:shape>
                <w10:anchorlock/>
              </v:group>
            </w:pict>
          </mc:Fallback>
        </mc:AlternateContent>
      </w:r>
    </w:p>
    <w:p w14:paraId="26E16BEC" w14:textId="77777777" w:rsidR="00E55397" w:rsidRDefault="00395F00">
      <w:pPr>
        <w:pStyle w:val="a3"/>
      </w:pPr>
      <w:r>
        <w:rPr>
          <w:color w:val="221F1F"/>
        </w:rPr>
        <w:t>РАЗДЕЛ</w:t>
      </w:r>
      <w:r>
        <w:rPr>
          <w:color w:val="221F1F"/>
          <w:spacing w:val="-8"/>
        </w:rPr>
        <w:t xml:space="preserve"> </w:t>
      </w:r>
      <w:r>
        <w:rPr>
          <w:color w:val="221F1F"/>
        </w:rPr>
        <w:t>4.</w:t>
      </w:r>
      <w:r>
        <w:rPr>
          <w:color w:val="221F1F"/>
          <w:spacing w:val="-5"/>
        </w:rPr>
        <w:t xml:space="preserve"> </w:t>
      </w:r>
      <w:r>
        <w:rPr>
          <w:color w:val="221F1F"/>
        </w:rPr>
        <w:t>ОБОЛОЧКИ</w:t>
      </w:r>
      <w:r>
        <w:rPr>
          <w:color w:val="221F1F"/>
          <w:spacing w:val="-7"/>
        </w:rPr>
        <w:t xml:space="preserve"> </w:t>
      </w:r>
      <w:r>
        <w:rPr>
          <w:color w:val="221F1F"/>
          <w:spacing w:val="-2"/>
        </w:rPr>
        <w:t>ЗЕМЛИ</w:t>
      </w:r>
    </w:p>
    <w:p w14:paraId="30F6172D" w14:textId="77777777" w:rsidR="00E55397" w:rsidRDefault="00395F00">
      <w:pPr>
        <w:pStyle w:val="a3"/>
        <w:spacing w:line="322" w:lineRule="exact"/>
      </w:pPr>
      <w:r>
        <w:rPr>
          <w:color w:val="221F1F"/>
        </w:rPr>
        <w:t>Тема</w:t>
      </w:r>
      <w:r>
        <w:rPr>
          <w:color w:val="221F1F"/>
          <w:spacing w:val="-4"/>
        </w:rPr>
        <w:t xml:space="preserve"> </w:t>
      </w:r>
      <w:r>
        <w:rPr>
          <w:color w:val="221F1F"/>
        </w:rPr>
        <w:t>2.</w:t>
      </w:r>
      <w:r>
        <w:rPr>
          <w:color w:val="221F1F"/>
          <w:spacing w:val="-3"/>
        </w:rPr>
        <w:t xml:space="preserve"> </w:t>
      </w:r>
      <w:r>
        <w:rPr>
          <w:color w:val="221F1F"/>
        </w:rPr>
        <w:t>Гидросфера</w:t>
      </w:r>
      <w:r>
        <w:rPr>
          <w:color w:val="221F1F"/>
          <w:spacing w:val="-5"/>
        </w:rPr>
        <w:t xml:space="preserve"> </w:t>
      </w:r>
      <w:r>
        <w:rPr>
          <w:color w:val="221F1F"/>
        </w:rPr>
        <w:t>—</w:t>
      </w:r>
      <w:r>
        <w:rPr>
          <w:color w:val="221F1F"/>
          <w:spacing w:val="-4"/>
        </w:rPr>
        <w:t xml:space="preserve"> </w:t>
      </w:r>
      <w:r>
        <w:rPr>
          <w:color w:val="221F1F"/>
        </w:rPr>
        <w:t>водная</w:t>
      </w:r>
      <w:r>
        <w:rPr>
          <w:color w:val="221F1F"/>
          <w:spacing w:val="-5"/>
        </w:rPr>
        <w:t xml:space="preserve"> </w:t>
      </w:r>
      <w:r>
        <w:rPr>
          <w:color w:val="221F1F"/>
        </w:rPr>
        <w:t>оболочка</w:t>
      </w:r>
      <w:r>
        <w:rPr>
          <w:color w:val="221F1F"/>
          <w:spacing w:val="-3"/>
        </w:rPr>
        <w:t xml:space="preserve"> </w:t>
      </w:r>
      <w:r>
        <w:rPr>
          <w:color w:val="221F1F"/>
          <w:spacing w:val="-2"/>
        </w:rPr>
        <w:t>Земли</w:t>
      </w:r>
    </w:p>
    <w:p w14:paraId="6BE3D60A" w14:textId="77777777" w:rsidR="00E55397" w:rsidRDefault="00395F00">
      <w:pPr>
        <w:pStyle w:val="a3"/>
        <w:ind w:right="439"/>
      </w:pPr>
      <w:r>
        <w:rPr>
          <w:color w:val="221F1F"/>
        </w:rPr>
        <w:t>Гидросфера и методы её изучения. Части гидросферы. Мировой круговорот воды. Значение гидросферы.</w:t>
      </w:r>
    </w:p>
    <w:p w14:paraId="1E971C6B" w14:textId="77777777" w:rsidR="00E55397" w:rsidRDefault="00395F00">
      <w:pPr>
        <w:pStyle w:val="a3"/>
        <w:ind w:right="426"/>
        <w:rPr>
          <w:i/>
        </w:rPr>
      </w:pPr>
      <w:r>
        <w:rPr>
          <w:color w:val="221F1F"/>
        </w:rPr>
        <w:t xml:space="preserve">Исследования вод Мирового океана. </w:t>
      </w:r>
      <w:r>
        <w:rPr>
          <w:i/>
          <w:color w:val="221F1F"/>
        </w:rPr>
        <w:t xml:space="preserve">Профессия океанолог. </w:t>
      </w:r>
      <w:r>
        <w:rPr>
          <w:color w:val="221F1F"/>
        </w:rPr>
        <w:t xml:space="preserve">Солёность и </w:t>
      </w:r>
      <w:proofErr w:type="gramStart"/>
      <w:r>
        <w:rPr>
          <w:color w:val="221F1F"/>
        </w:rPr>
        <w:t xml:space="preserve">темпе- </w:t>
      </w:r>
      <w:proofErr w:type="spellStart"/>
      <w:r>
        <w:rPr>
          <w:color w:val="221F1F"/>
        </w:rPr>
        <w:t>ратура</w:t>
      </w:r>
      <w:proofErr w:type="spellEnd"/>
      <w:proofErr w:type="gramEnd"/>
      <w:r>
        <w:rPr>
          <w:color w:val="221F1F"/>
        </w:rPr>
        <w:t xml:space="preserve"> океанических вод. Океанические течения. Тёплые и холодные течения. Способы изображения на географических картах океанических течений, </w:t>
      </w:r>
      <w:proofErr w:type="spellStart"/>
      <w:proofErr w:type="gramStart"/>
      <w:r>
        <w:rPr>
          <w:color w:val="221F1F"/>
        </w:rPr>
        <w:t>солё</w:t>
      </w:r>
      <w:proofErr w:type="spellEnd"/>
      <w:r>
        <w:rPr>
          <w:color w:val="221F1F"/>
        </w:rPr>
        <w:t xml:space="preserve">- </w:t>
      </w:r>
      <w:proofErr w:type="spellStart"/>
      <w:r>
        <w:rPr>
          <w:color w:val="221F1F"/>
        </w:rPr>
        <w:t>ности</w:t>
      </w:r>
      <w:proofErr w:type="spellEnd"/>
      <w:proofErr w:type="gramEnd"/>
      <w:r>
        <w:rPr>
          <w:color w:val="221F1F"/>
        </w:rPr>
        <w:t xml:space="preserve"> и температуры вод Мирового океана на картах. Мировой океан и его </w:t>
      </w:r>
      <w:proofErr w:type="spellStart"/>
      <w:proofErr w:type="gramStart"/>
      <w:r>
        <w:rPr>
          <w:color w:val="221F1F"/>
        </w:rPr>
        <w:t>ча</w:t>
      </w:r>
      <w:proofErr w:type="spellEnd"/>
      <w:r>
        <w:rPr>
          <w:color w:val="221F1F"/>
        </w:rPr>
        <w:t xml:space="preserve">- </w:t>
      </w:r>
      <w:proofErr w:type="spellStart"/>
      <w:r>
        <w:rPr>
          <w:color w:val="221F1F"/>
        </w:rPr>
        <w:t>сти</w:t>
      </w:r>
      <w:proofErr w:type="spellEnd"/>
      <w:proofErr w:type="gramEnd"/>
      <w:r>
        <w:rPr>
          <w:color w:val="221F1F"/>
        </w:rPr>
        <w:t xml:space="preserve">. Движения вод Мирового океана: волны; течения, приливы и отливы. </w:t>
      </w:r>
      <w:proofErr w:type="spellStart"/>
      <w:proofErr w:type="gramStart"/>
      <w:r>
        <w:rPr>
          <w:color w:val="221F1F"/>
        </w:rPr>
        <w:t>Сти</w:t>
      </w:r>
      <w:proofErr w:type="spellEnd"/>
      <w:r>
        <w:rPr>
          <w:color w:val="221F1F"/>
        </w:rPr>
        <w:t xml:space="preserve">- </w:t>
      </w:r>
      <w:proofErr w:type="spellStart"/>
      <w:r>
        <w:rPr>
          <w:color w:val="221F1F"/>
        </w:rPr>
        <w:t>хийные</w:t>
      </w:r>
      <w:proofErr w:type="spellEnd"/>
      <w:proofErr w:type="gramEnd"/>
      <w:r>
        <w:rPr>
          <w:color w:val="221F1F"/>
        </w:rPr>
        <w:t xml:space="preserve"> явления в Мировом океане. </w:t>
      </w:r>
      <w:r>
        <w:rPr>
          <w:i/>
          <w:color w:val="221F1F"/>
        </w:rPr>
        <w:t xml:space="preserve">Способы изучения и наблюдения за </w:t>
      </w:r>
      <w:proofErr w:type="gramStart"/>
      <w:r>
        <w:rPr>
          <w:i/>
          <w:color w:val="221F1F"/>
        </w:rPr>
        <w:t xml:space="preserve">загряз- </w:t>
      </w:r>
      <w:proofErr w:type="spellStart"/>
      <w:r>
        <w:rPr>
          <w:i/>
          <w:color w:val="221F1F"/>
        </w:rPr>
        <w:t>нением</w:t>
      </w:r>
      <w:proofErr w:type="spellEnd"/>
      <w:proofErr w:type="gramEnd"/>
      <w:r>
        <w:rPr>
          <w:i/>
          <w:color w:val="221F1F"/>
        </w:rPr>
        <w:t xml:space="preserve"> вод Мирового океана.</w:t>
      </w:r>
    </w:p>
    <w:p w14:paraId="262A062C" w14:textId="77777777" w:rsidR="00E55397" w:rsidRDefault="00395F00">
      <w:pPr>
        <w:pStyle w:val="a3"/>
        <w:spacing w:line="322" w:lineRule="exact"/>
      </w:pPr>
      <w:r>
        <w:rPr>
          <w:color w:val="221F1F"/>
        </w:rPr>
        <w:t>Воды</w:t>
      </w:r>
      <w:r>
        <w:rPr>
          <w:color w:val="221F1F"/>
          <w:spacing w:val="-8"/>
        </w:rPr>
        <w:t xml:space="preserve"> </w:t>
      </w:r>
      <w:r>
        <w:rPr>
          <w:color w:val="221F1F"/>
        </w:rPr>
        <w:t>суши.</w:t>
      </w:r>
      <w:r>
        <w:rPr>
          <w:color w:val="221F1F"/>
          <w:spacing w:val="-5"/>
        </w:rPr>
        <w:t xml:space="preserve"> </w:t>
      </w:r>
      <w:r>
        <w:rPr>
          <w:color w:val="221F1F"/>
        </w:rPr>
        <w:t>Способы</w:t>
      </w:r>
      <w:r>
        <w:rPr>
          <w:color w:val="221F1F"/>
          <w:spacing w:val="-3"/>
        </w:rPr>
        <w:t xml:space="preserve"> </w:t>
      </w:r>
      <w:r>
        <w:rPr>
          <w:color w:val="221F1F"/>
        </w:rPr>
        <w:t>изображения</w:t>
      </w:r>
      <w:r>
        <w:rPr>
          <w:color w:val="221F1F"/>
          <w:spacing w:val="-6"/>
        </w:rPr>
        <w:t xml:space="preserve"> </w:t>
      </w:r>
      <w:r>
        <w:rPr>
          <w:color w:val="221F1F"/>
        </w:rPr>
        <w:t>внутренних</w:t>
      </w:r>
      <w:r>
        <w:rPr>
          <w:color w:val="221F1F"/>
          <w:spacing w:val="-4"/>
        </w:rPr>
        <w:t xml:space="preserve"> </w:t>
      </w:r>
      <w:r>
        <w:rPr>
          <w:color w:val="221F1F"/>
        </w:rPr>
        <w:t>вод</w:t>
      </w:r>
      <w:r>
        <w:rPr>
          <w:color w:val="221F1F"/>
          <w:spacing w:val="-7"/>
        </w:rPr>
        <w:t xml:space="preserve"> </w:t>
      </w:r>
      <w:r>
        <w:rPr>
          <w:color w:val="221F1F"/>
        </w:rPr>
        <w:t>на</w:t>
      </w:r>
      <w:r>
        <w:rPr>
          <w:color w:val="221F1F"/>
          <w:spacing w:val="-5"/>
        </w:rPr>
        <w:t xml:space="preserve"> </w:t>
      </w:r>
      <w:r>
        <w:rPr>
          <w:color w:val="221F1F"/>
          <w:spacing w:val="-2"/>
        </w:rPr>
        <w:t>картах.</w:t>
      </w:r>
    </w:p>
    <w:p w14:paraId="353B7C88" w14:textId="77777777" w:rsidR="00E55397" w:rsidRDefault="00395F00">
      <w:pPr>
        <w:pStyle w:val="a3"/>
        <w:ind w:right="429"/>
      </w:pPr>
      <w:r>
        <w:rPr>
          <w:color w:val="221F1F"/>
        </w:rPr>
        <w:t xml:space="preserve">Реки: горные и равнинные. Речная система, бассейн, водораздел. Пороги и </w:t>
      </w:r>
      <w:proofErr w:type="gramStart"/>
      <w:r>
        <w:rPr>
          <w:color w:val="221F1F"/>
        </w:rPr>
        <w:t xml:space="preserve">во- </w:t>
      </w:r>
      <w:proofErr w:type="spellStart"/>
      <w:r>
        <w:rPr>
          <w:color w:val="221F1F"/>
        </w:rPr>
        <w:t>допады</w:t>
      </w:r>
      <w:proofErr w:type="spellEnd"/>
      <w:proofErr w:type="gramEnd"/>
      <w:r>
        <w:rPr>
          <w:color w:val="221F1F"/>
        </w:rPr>
        <w:t>. Питание и режим реки.</w:t>
      </w:r>
    </w:p>
    <w:p w14:paraId="4625503D" w14:textId="77777777" w:rsidR="00E55397" w:rsidRDefault="00395F00">
      <w:pPr>
        <w:ind w:left="793" w:right="428"/>
        <w:jc w:val="both"/>
        <w:rPr>
          <w:i/>
          <w:sz w:val="28"/>
        </w:rPr>
      </w:pPr>
      <w:r>
        <w:rPr>
          <w:color w:val="221F1F"/>
          <w:sz w:val="28"/>
        </w:rPr>
        <w:t xml:space="preserve">Озёра. Происхождение озёрных котловин. Питание озёр. Озёра сточные и </w:t>
      </w:r>
      <w:proofErr w:type="gramStart"/>
      <w:r>
        <w:rPr>
          <w:color w:val="221F1F"/>
          <w:sz w:val="28"/>
        </w:rPr>
        <w:t>бес- сточные</w:t>
      </w:r>
      <w:proofErr w:type="gramEnd"/>
      <w:r>
        <w:rPr>
          <w:color w:val="221F1F"/>
          <w:sz w:val="28"/>
        </w:rPr>
        <w:t xml:space="preserve">. </w:t>
      </w:r>
      <w:r>
        <w:rPr>
          <w:i/>
          <w:color w:val="221F1F"/>
          <w:sz w:val="28"/>
        </w:rPr>
        <w:t xml:space="preserve">Профессия гидролог. </w:t>
      </w:r>
      <w:r>
        <w:rPr>
          <w:color w:val="221F1F"/>
          <w:sz w:val="28"/>
        </w:rPr>
        <w:t xml:space="preserve">Природные ледники: горные и покровные. </w:t>
      </w:r>
      <w:proofErr w:type="gramStart"/>
      <w:r>
        <w:rPr>
          <w:i/>
          <w:color w:val="221F1F"/>
          <w:sz w:val="28"/>
        </w:rPr>
        <w:t xml:space="preserve">Про- </w:t>
      </w:r>
      <w:proofErr w:type="spellStart"/>
      <w:r>
        <w:rPr>
          <w:i/>
          <w:color w:val="221F1F"/>
          <w:sz w:val="28"/>
        </w:rPr>
        <w:t>фессия</w:t>
      </w:r>
      <w:proofErr w:type="spellEnd"/>
      <w:proofErr w:type="gramEnd"/>
      <w:r>
        <w:rPr>
          <w:i/>
          <w:color w:val="221F1F"/>
          <w:sz w:val="28"/>
        </w:rPr>
        <w:t xml:space="preserve"> гляциолог.</w:t>
      </w:r>
    </w:p>
    <w:p w14:paraId="2083FE0B" w14:textId="77777777" w:rsidR="00E55397" w:rsidRDefault="00395F00">
      <w:pPr>
        <w:pStyle w:val="a3"/>
        <w:ind w:right="436"/>
      </w:pPr>
      <w:r>
        <w:rPr>
          <w:color w:val="221F1F"/>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02B5A339" w14:textId="77777777" w:rsidR="00E55397" w:rsidRDefault="00395F00">
      <w:pPr>
        <w:pStyle w:val="a3"/>
        <w:spacing w:line="321" w:lineRule="exact"/>
      </w:pPr>
      <w:r>
        <w:rPr>
          <w:color w:val="221F1F"/>
        </w:rPr>
        <w:t>Многолетняя</w:t>
      </w:r>
      <w:r>
        <w:rPr>
          <w:color w:val="221F1F"/>
          <w:spacing w:val="-5"/>
        </w:rPr>
        <w:t xml:space="preserve"> </w:t>
      </w:r>
      <w:r>
        <w:rPr>
          <w:color w:val="221F1F"/>
        </w:rPr>
        <w:t>мерзлота.</w:t>
      </w:r>
      <w:r>
        <w:rPr>
          <w:color w:val="221F1F"/>
          <w:spacing w:val="-6"/>
        </w:rPr>
        <w:t xml:space="preserve"> </w:t>
      </w:r>
      <w:r>
        <w:rPr>
          <w:color w:val="221F1F"/>
        </w:rPr>
        <w:t>Болота,</w:t>
      </w:r>
      <w:r>
        <w:rPr>
          <w:color w:val="221F1F"/>
          <w:spacing w:val="-6"/>
        </w:rPr>
        <w:t xml:space="preserve"> </w:t>
      </w:r>
      <w:r>
        <w:rPr>
          <w:color w:val="221F1F"/>
        </w:rPr>
        <w:t>их</w:t>
      </w:r>
      <w:r>
        <w:rPr>
          <w:color w:val="221F1F"/>
          <w:spacing w:val="-3"/>
        </w:rPr>
        <w:t xml:space="preserve"> </w:t>
      </w:r>
      <w:r>
        <w:rPr>
          <w:color w:val="221F1F"/>
          <w:spacing w:val="-2"/>
        </w:rPr>
        <w:t>образование.</w:t>
      </w:r>
    </w:p>
    <w:p w14:paraId="0D43702A" w14:textId="77777777" w:rsidR="00E55397" w:rsidRDefault="00E55397">
      <w:pPr>
        <w:spacing w:line="321" w:lineRule="exact"/>
        <w:sectPr w:rsidR="00E55397">
          <w:pgSz w:w="11910" w:h="16840"/>
          <w:pgMar w:top="1040" w:right="700" w:bottom="280" w:left="340" w:header="720" w:footer="720" w:gutter="0"/>
          <w:cols w:space="720"/>
        </w:sectPr>
      </w:pPr>
    </w:p>
    <w:p w14:paraId="6F32C669" w14:textId="77777777" w:rsidR="00E55397" w:rsidRDefault="00395F00">
      <w:pPr>
        <w:pStyle w:val="a3"/>
        <w:spacing w:before="67" w:line="242" w:lineRule="auto"/>
        <w:ind w:right="2157"/>
        <w:jc w:val="left"/>
      </w:pPr>
      <w:r>
        <w:rPr>
          <w:color w:val="221F1F"/>
        </w:rPr>
        <w:lastRenderedPageBreak/>
        <w:t>Стихийные</w:t>
      </w:r>
      <w:r>
        <w:rPr>
          <w:color w:val="221F1F"/>
          <w:spacing w:val="-4"/>
        </w:rPr>
        <w:t xml:space="preserve"> </w:t>
      </w:r>
      <w:r>
        <w:rPr>
          <w:color w:val="221F1F"/>
        </w:rPr>
        <w:t>явления</w:t>
      </w:r>
      <w:r>
        <w:rPr>
          <w:color w:val="221F1F"/>
          <w:spacing w:val="-7"/>
        </w:rPr>
        <w:t xml:space="preserve"> </w:t>
      </w:r>
      <w:r>
        <w:rPr>
          <w:color w:val="221F1F"/>
        </w:rPr>
        <w:t>в</w:t>
      </w:r>
      <w:r>
        <w:rPr>
          <w:color w:val="221F1F"/>
          <w:spacing w:val="-5"/>
        </w:rPr>
        <w:t xml:space="preserve"> </w:t>
      </w:r>
      <w:r>
        <w:rPr>
          <w:color w:val="221F1F"/>
        </w:rPr>
        <w:t>гидросфере,</w:t>
      </w:r>
      <w:r>
        <w:rPr>
          <w:color w:val="221F1F"/>
          <w:spacing w:val="-5"/>
        </w:rPr>
        <w:t xml:space="preserve"> </w:t>
      </w:r>
      <w:r>
        <w:rPr>
          <w:color w:val="221F1F"/>
        </w:rPr>
        <w:t>методы</w:t>
      </w:r>
      <w:r>
        <w:rPr>
          <w:color w:val="221F1F"/>
          <w:spacing w:val="-4"/>
        </w:rPr>
        <w:t xml:space="preserve"> </w:t>
      </w:r>
      <w:r>
        <w:rPr>
          <w:color w:val="221F1F"/>
        </w:rPr>
        <w:t>наблюдения</w:t>
      </w:r>
      <w:r>
        <w:rPr>
          <w:color w:val="221F1F"/>
          <w:spacing w:val="-4"/>
        </w:rPr>
        <w:t xml:space="preserve"> </w:t>
      </w:r>
      <w:r>
        <w:rPr>
          <w:color w:val="221F1F"/>
        </w:rPr>
        <w:t>и</w:t>
      </w:r>
      <w:r>
        <w:rPr>
          <w:color w:val="221F1F"/>
          <w:spacing w:val="-4"/>
        </w:rPr>
        <w:t xml:space="preserve"> </w:t>
      </w:r>
      <w:r>
        <w:rPr>
          <w:color w:val="221F1F"/>
        </w:rPr>
        <w:t>защиты. Человек и гидросфера. Использование человеком энергии воды.</w:t>
      </w:r>
    </w:p>
    <w:p w14:paraId="09F2A219" w14:textId="77777777" w:rsidR="00E55397" w:rsidRDefault="00395F00">
      <w:pPr>
        <w:ind w:left="793"/>
        <w:rPr>
          <w:i/>
          <w:sz w:val="28"/>
        </w:rPr>
      </w:pPr>
      <w:r>
        <w:rPr>
          <w:i/>
          <w:color w:val="221F1F"/>
          <w:sz w:val="28"/>
        </w:rPr>
        <w:t>Использование</w:t>
      </w:r>
      <w:r>
        <w:rPr>
          <w:i/>
          <w:color w:val="221F1F"/>
          <w:spacing w:val="35"/>
          <w:sz w:val="28"/>
        </w:rPr>
        <w:t xml:space="preserve"> </w:t>
      </w:r>
      <w:r>
        <w:rPr>
          <w:i/>
          <w:color w:val="221F1F"/>
          <w:sz w:val="28"/>
        </w:rPr>
        <w:t>космических</w:t>
      </w:r>
      <w:r>
        <w:rPr>
          <w:i/>
          <w:color w:val="221F1F"/>
          <w:spacing w:val="37"/>
          <w:sz w:val="28"/>
        </w:rPr>
        <w:t xml:space="preserve"> </w:t>
      </w:r>
      <w:r>
        <w:rPr>
          <w:i/>
          <w:color w:val="221F1F"/>
          <w:sz w:val="28"/>
        </w:rPr>
        <w:t>методов</w:t>
      </w:r>
      <w:r>
        <w:rPr>
          <w:i/>
          <w:color w:val="221F1F"/>
          <w:spacing w:val="37"/>
          <w:sz w:val="28"/>
        </w:rPr>
        <w:t xml:space="preserve"> </w:t>
      </w:r>
      <w:r>
        <w:rPr>
          <w:i/>
          <w:color w:val="221F1F"/>
          <w:sz w:val="28"/>
        </w:rPr>
        <w:t>в</w:t>
      </w:r>
      <w:r>
        <w:rPr>
          <w:i/>
          <w:color w:val="221F1F"/>
          <w:spacing w:val="37"/>
          <w:sz w:val="28"/>
        </w:rPr>
        <w:t xml:space="preserve"> </w:t>
      </w:r>
      <w:r>
        <w:rPr>
          <w:i/>
          <w:color w:val="221F1F"/>
          <w:sz w:val="28"/>
        </w:rPr>
        <w:t>исследовании</w:t>
      </w:r>
      <w:r>
        <w:rPr>
          <w:i/>
          <w:color w:val="221F1F"/>
          <w:spacing w:val="37"/>
          <w:sz w:val="28"/>
        </w:rPr>
        <w:t xml:space="preserve"> </w:t>
      </w:r>
      <w:r>
        <w:rPr>
          <w:i/>
          <w:color w:val="221F1F"/>
          <w:sz w:val="28"/>
        </w:rPr>
        <w:t>влияния</w:t>
      </w:r>
      <w:r>
        <w:rPr>
          <w:i/>
          <w:color w:val="221F1F"/>
          <w:spacing w:val="36"/>
          <w:sz w:val="28"/>
        </w:rPr>
        <w:t xml:space="preserve"> </w:t>
      </w:r>
      <w:r>
        <w:rPr>
          <w:i/>
          <w:color w:val="221F1F"/>
          <w:sz w:val="28"/>
        </w:rPr>
        <w:t>человека</w:t>
      </w:r>
      <w:r>
        <w:rPr>
          <w:i/>
          <w:color w:val="221F1F"/>
          <w:spacing w:val="37"/>
          <w:sz w:val="28"/>
        </w:rPr>
        <w:t xml:space="preserve"> </w:t>
      </w:r>
      <w:r>
        <w:rPr>
          <w:i/>
          <w:color w:val="221F1F"/>
          <w:sz w:val="28"/>
        </w:rPr>
        <w:t>на</w:t>
      </w:r>
      <w:r>
        <w:rPr>
          <w:i/>
          <w:color w:val="221F1F"/>
          <w:spacing w:val="37"/>
          <w:sz w:val="28"/>
        </w:rPr>
        <w:t xml:space="preserve"> </w:t>
      </w:r>
      <w:proofErr w:type="gramStart"/>
      <w:r>
        <w:rPr>
          <w:i/>
          <w:color w:val="221F1F"/>
          <w:sz w:val="28"/>
        </w:rPr>
        <w:t xml:space="preserve">гид- </w:t>
      </w:r>
      <w:proofErr w:type="spellStart"/>
      <w:r>
        <w:rPr>
          <w:i/>
          <w:color w:val="221F1F"/>
          <w:spacing w:val="-2"/>
          <w:sz w:val="28"/>
        </w:rPr>
        <w:t>росферу</w:t>
      </w:r>
      <w:proofErr w:type="spellEnd"/>
      <w:proofErr w:type="gramEnd"/>
      <w:r>
        <w:rPr>
          <w:i/>
          <w:color w:val="221F1F"/>
          <w:spacing w:val="-2"/>
          <w:sz w:val="28"/>
        </w:rPr>
        <w:t>.</w:t>
      </w:r>
    </w:p>
    <w:p w14:paraId="3C415C4B" w14:textId="77777777" w:rsidR="00E55397" w:rsidRDefault="00395F00">
      <w:pPr>
        <w:pStyle w:val="a3"/>
        <w:spacing w:line="321" w:lineRule="exact"/>
        <w:jc w:val="left"/>
      </w:pPr>
      <w:r>
        <w:rPr>
          <w:color w:val="221F1F"/>
        </w:rPr>
        <w:t>Практические</w:t>
      </w:r>
      <w:r>
        <w:rPr>
          <w:color w:val="221F1F"/>
          <w:spacing w:val="-12"/>
        </w:rPr>
        <w:t xml:space="preserve"> </w:t>
      </w:r>
      <w:r>
        <w:rPr>
          <w:color w:val="221F1F"/>
          <w:spacing w:val="-2"/>
        </w:rPr>
        <w:t>работы</w:t>
      </w:r>
    </w:p>
    <w:p w14:paraId="327E8077" w14:textId="77777777" w:rsidR="00E55397" w:rsidRDefault="00395F00" w:rsidP="000F6D24">
      <w:pPr>
        <w:pStyle w:val="a5"/>
        <w:numPr>
          <w:ilvl w:val="0"/>
          <w:numId w:val="127"/>
        </w:numPr>
        <w:tabs>
          <w:tab w:val="left" w:pos="1501"/>
        </w:tabs>
        <w:spacing w:line="322" w:lineRule="exact"/>
        <w:rPr>
          <w:sz w:val="28"/>
        </w:rPr>
      </w:pPr>
      <w:r>
        <w:rPr>
          <w:color w:val="221F1F"/>
          <w:sz w:val="28"/>
        </w:rPr>
        <w:t>Сравнение</w:t>
      </w:r>
      <w:r>
        <w:rPr>
          <w:color w:val="221F1F"/>
          <w:spacing w:val="-9"/>
          <w:sz w:val="28"/>
        </w:rPr>
        <w:t xml:space="preserve"> </w:t>
      </w:r>
      <w:r>
        <w:rPr>
          <w:color w:val="221F1F"/>
          <w:sz w:val="28"/>
        </w:rPr>
        <w:t>двух</w:t>
      </w:r>
      <w:r>
        <w:rPr>
          <w:color w:val="221F1F"/>
          <w:spacing w:val="-2"/>
          <w:sz w:val="28"/>
        </w:rPr>
        <w:t xml:space="preserve"> </w:t>
      </w:r>
      <w:r>
        <w:rPr>
          <w:color w:val="221F1F"/>
          <w:sz w:val="28"/>
        </w:rPr>
        <w:t>рек</w:t>
      </w:r>
      <w:r>
        <w:rPr>
          <w:color w:val="221F1F"/>
          <w:spacing w:val="-6"/>
          <w:sz w:val="28"/>
        </w:rPr>
        <w:t xml:space="preserve"> </w:t>
      </w:r>
      <w:r>
        <w:rPr>
          <w:color w:val="221F1F"/>
          <w:sz w:val="28"/>
        </w:rPr>
        <w:t>(России</w:t>
      </w:r>
      <w:r>
        <w:rPr>
          <w:color w:val="221F1F"/>
          <w:spacing w:val="-6"/>
          <w:sz w:val="28"/>
        </w:rPr>
        <w:t xml:space="preserve"> </w:t>
      </w:r>
      <w:r>
        <w:rPr>
          <w:color w:val="221F1F"/>
          <w:sz w:val="28"/>
        </w:rPr>
        <w:t>и</w:t>
      </w:r>
      <w:r>
        <w:rPr>
          <w:color w:val="221F1F"/>
          <w:spacing w:val="1"/>
          <w:sz w:val="28"/>
        </w:rPr>
        <w:t xml:space="preserve"> </w:t>
      </w:r>
      <w:r>
        <w:rPr>
          <w:color w:val="221F1F"/>
          <w:sz w:val="28"/>
        </w:rPr>
        <w:t>мира)</w:t>
      </w:r>
      <w:r>
        <w:rPr>
          <w:color w:val="221F1F"/>
          <w:spacing w:val="-7"/>
          <w:sz w:val="28"/>
        </w:rPr>
        <w:t xml:space="preserve"> </w:t>
      </w:r>
      <w:r>
        <w:rPr>
          <w:color w:val="221F1F"/>
          <w:sz w:val="28"/>
        </w:rPr>
        <w:t>по</w:t>
      </w:r>
      <w:r>
        <w:rPr>
          <w:color w:val="221F1F"/>
          <w:spacing w:val="-2"/>
          <w:sz w:val="28"/>
        </w:rPr>
        <w:t xml:space="preserve"> </w:t>
      </w:r>
      <w:r>
        <w:rPr>
          <w:color w:val="221F1F"/>
          <w:sz w:val="28"/>
        </w:rPr>
        <w:t>заданным</w:t>
      </w:r>
      <w:r>
        <w:rPr>
          <w:color w:val="221F1F"/>
          <w:spacing w:val="-3"/>
          <w:sz w:val="28"/>
        </w:rPr>
        <w:t xml:space="preserve"> </w:t>
      </w:r>
      <w:r>
        <w:rPr>
          <w:color w:val="221F1F"/>
          <w:spacing w:val="-2"/>
          <w:sz w:val="28"/>
        </w:rPr>
        <w:t>признакам.</w:t>
      </w:r>
    </w:p>
    <w:p w14:paraId="3A131931" w14:textId="77777777" w:rsidR="00E55397" w:rsidRDefault="00395F00" w:rsidP="000F6D24">
      <w:pPr>
        <w:pStyle w:val="a5"/>
        <w:numPr>
          <w:ilvl w:val="0"/>
          <w:numId w:val="127"/>
        </w:numPr>
        <w:tabs>
          <w:tab w:val="left" w:pos="1501"/>
        </w:tabs>
        <w:spacing w:line="242" w:lineRule="auto"/>
        <w:ind w:left="793" w:right="442" w:firstLine="0"/>
        <w:rPr>
          <w:sz w:val="28"/>
        </w:rPr>
      </w:pPr>
      <w:r>
        <w:rPr>
          <w:color w:val="221F1F"/>
          <w:sz w:val="28"/>
        </w:rPr>
        <w:t>Характеристика</w:t>
      </w:r>
      <w:r>
        <w:rPr>
          <w:color w:val="221F1F"/>
          <w:spacing w:val="40"/>
          <w:sz w:val="28"/>
        </w:rPr>
        <w:t xml:space="preserve"> </w:t>
      </w:r>
      <w:r>
        <w:rPr>
          <w:color w:val="221F1F"/>
          <w:sz w:val="28"/>
        </w:rPr>
        <w:t>одного</w:t>
      </w:r>
      <w:r>
        <w:rPr>
          <w:color w:val="221F1F"/>
          <w:spacing w:val="40"/>
          <w:sz w:val="28"/>
        </w:rPr>
        <w:t xml:space="preserve"> </w:t>
      </w:r>
      <w:r>
        <w:rPr>
          <w:color w:val="221F1F"/>
          <w:sz w:val="28"/>
        </w:rPr>
        <w:t>из</w:t>
      </w:r>
      <w:r>
        <w:rPr>
          <w:color w:val="221F1F"/>
          <w:spacing w:val="40"/>
          <w:sz w:val="28"/>
        </w:rPr>
        <w:t xml:space="preserve"> </w:t>
      </w:r>
      <w:r>
        <w:rPr>
          <w:color w:val="221F1F"/>
          <w:sz w:val="28"/>
        </w:rPr>
        <w:t>крупнейших</w:t>
      </w:r>
      <w:r>
        <w:rPr>
          <w:color w:val="221F1F"/>
          <w:spacing w:val="40"/>
          <w:sz w:val="28"/>
        </w:rPr>
        <w:t xml:space="preserve"> </w:t>
      </w:r>
      <w:r>
        <w:rPr>
          <w:color w:val="221F1F"/>
          <w:sz w:val="28"/>
        </w:rPr>
        <w:t>озёр</w:t>
      </w:r>
      <w:r>
        <w:rPr>
          <w:color w:val="221F1F"/>
          <w:spacing w:val="40"/>
          <w:sz w:val="28"/>
        </w:rPr>
        <w:t xml:space="preserve"> </w:t>
      </w:r>
      <w:r>
        <w:rPr>
          <w:color w:val="221F1F"/>
          <w:sz w:val="28"/>
        </w:rPr>
        <w:t>России</w:t>
      </w:r>
      <w:r>
        <w:rPr>
          <w:color w:val="221F1F"/>
          <w:spacing w:val="40"/>
          <w:sz w:val="28"/>
        </w:rPr>
        <w:t xml:space="preserve"> </w:t>
      </w:r>
      <w:r>
        <w:rPr>
          <w:color w:val="221F1F"/>
          <w:sz w:val="28"/>
        </w:rPr>
        <w:t>по</w:t>
      </w:r>
      <w:r>
        <w:rPr>
          <w:color w:val="221F1F"/>
          <w:spacing w:val="40"/>
          <w:sz w:val="28"/>
        </w:rPr>
        <w:t xml:space="preserve"> </w:t>
      </w:r>
      <w:r>
        <w:rPr>
          <w:color w:val="221F1F"/>
          <w:sz w:val="28"/>
        </w:rPr>
        <w:t>плану</w:t>
      </w:r>
      <w:r>
        <w:rPr>
          <w:color w:val="221F1F"/>
          <w:spacing w:val="40"/>
          <w:sz w:val="28"/>
        </w:rPr>
        <w:t xml:space="preserve"> </w:t>
      </w:r>
      <w:r>
        <w:rPr>
          <w:color w:val="221F1F"/>
          <w:sz w:val="28"/>
        </w:rPr>
        <w:t>в</w:t>
      </w:r>
      <w:r>
        <w:rPr>
          <w:color w:val="221F1F"/>
          <w:spacing w:val="40"/>
          <w:sz w:val="28"/>
        </w:rPr>
        <w:t xml:space="preserve"> </w:t>
      </w:r>
      <w:r>
        <w:rPr>
          <w:color w:val="221F1F"/>
          <w:sz w:val="28"/>
        </w:rPr>
        <w:t xml:space="preserve">форме </w:t>
      </w:r>
      <w:r>
        <w:rPr>
          <w:color w:val="221F1F"/>
          <w:spacing w:val="-2"/>
          <w:sz w:val="28"/>
        </w:rPr>
        <w:t>презентации.</w:t>
      </w:r>
    </w:p>
    <w:p w14:paraId="09BA3CFA" w14:textId="77777777" w:rsidR="00E55397" w:rsidRDefault="00395F00" w:rsidP="000F6D24">
      <w:pPr>
        <w:pStyle w:val="a5"/>
        <w:numPr>
          <w:ilvl w:val="0"/>
          <w:numId w:val="127"/>
        </w:numPr>
        <w:tabs>
          <w:tab w:val="left" w:pos="1501"/>
        </w:tabs>
        <w:ind w:left="793" w:right="439" w:firstLine="0"/>
        <w:rPr>
          <w:sz w:val="28"/>
        </w:rPr>
      </w:pPr>
      <w:r>
        <w:rPr>
          <w:color w:val="221F1F"/>
          <w:sz w:val="28"/>
        </w:rPr>
        <w:t>Составление</w:t>
      </w:r>
      <w:r>
        <w:rPr>
          <w:color w:val="221F1F"/>
          <w:spacing w:val="37"/>
          <w:sz w:val="28"/>
        </w:rPr>
        <w:t xml:space="preserve"> </w:t>
      </w:r>
      <w:r>
        <w:rPr>
          <w:color w:val="221F1F"/>
          <w:sz w:val="28"/>
        </w:rPr>
        <w:t>перечня</w:t>
      </w:r>
      <w:r>
        <w:rPr>
          <w:color w:val="221F1F"/>
          <w:spacing w:val="37"/>
          <w:sz w:val="28"/>
        </w:rPr>
        <w:t xml:space="preserve"> </w:t>
      </w:r>
      <w:r>
        <w:rPr>
          <w:color w:val="221F1F"/>
          <w:sz w:val="28"/>
        </w:rPr>
        <w:t>поверхностных</w:t>
      </w:r>
      <w:r>
        <w:rPr>
          <w:color w:val="221F1F"/>
          <w:spacing w:val="35"/>
          <w:sz w:val="28"/>
        </w:rPr>
        <w:t xml:space="preserve"> </w:t>
      </w:r>
      <w:r>
        <w:rPr>
          <w:color w:val="221F1F"/>
          <w:sz w:val="28"/>
        </w:rPr>
        <w:t>водных</w:t>
      </w:r>
      <w:r>
        <w:rPr>
          <w:color w:val="221F1F"/>
          <w:spacing w:val="37"/>
          <w:sz w:val="28"/>
        </w:rPr>
        <w:t xml:space="preserve"> </w:t>
      </w:r>
      <w:r>
        <w:rPr>
          <w:color w:val="221F1F"/>
          <w:sz w:val="28"/>
        </w:rPr>
        <w:t>объектов</w:t>
      </w:r>
      <w:r>
        <w:rPr>
          <w:color w:val="221F1F"/>
          <w:spacing w:val="36"/>
          <w:sz w:val="28"/>
        </w:rPr>
        <w:t xml:space="preserve"> </w:t>
      </w:r>
      <w:r>
        <w:rPr>
          <w:color w:val="221F1F"/>
          <w:sz w:val="28"/>
        </w:rPr>
        <w:t>своего</w:t>
      </w:r>
      <w:r>
        <w:rPr>
          <w:color w:val="221F1F"/>
          <w:spacing w:val="37"/>
          <w:sz w:val="28"/>
        </w:rPr>
        <w:t xml:space="preserve"> </w:t>
      </w:r>
      <w:r>
        <w:rPr>
          <w:color w:val="221F1F"/>
          <w:sz w:val="28"/>
        </w:rPr>
        <w:t>края</w:t>
      </w:r>
      <w:r>
        <w:rPr>
          <w:color w:val="221F1F"/>
          <w:spacing w:val="37"/>
          <w:sz w:val="28"/>
        </w:rPr>
        <w:t xml:space="preserve"> </w:t>
      </w:r>
      <w:r>
        <w:rPr>
          <w:color w:val="221F1F"/>
          <w:sz w:val="28"/>
        </w:rPr>
        <w:t>и</w:t>
      </w:r>
      <w:r>
        <w:rPr>
          <w:color w:val="221F1F"/>
          <w:spacing w:val="37"/>
          <w:sz w:val="28"/>
        </w:rPr>
        <w:t xml:space="preserve"> </w:t>
      </w:r>
      <w:r>
        <w:rPr>
          <w:color w:val="221F1F"/>
          <w:sz w:val="28"/>
        </w:rPr>
        <w:t>их систематизация в форме таблицы.</w:t>
      </w:r>
    </w:p>
    <w:p w14:paraId="48C203EF" w14:textId="77777777" w:rsidR="00E55397" w:rsidRDefault="00395F00">
      <w:pPr>
        <w:pStyle w:val="a3"/>
        <w:spacing w:line="321" w:lineRule="exact"/>
        <w:jc w:val="left"/>
      </w:pPr>
      <w:r>
        <w:rPr>
          <w:color w:val="221F1F"/>
        </w:rPr>
        <w:t>Тема</w:t>
      </w:r>
      <w:r>
        <w:rPr>
          <w:color w:val="221F1F"/>
          <w:spacing w:val="-5"/>
        </w:rPr>
        <w:t xml:space="preserve"> </w:t>
      </w:r>
      <w:r>
        <w:rPr>
          <w:color w:val="221F1F"/>
        </w:rPr>
        <w:t>3.</w:t>
      </w:r>
      <w:r>
        <w:rPr>
          <w:color w:val="221F1F"/>
          <w:spacing w:val="-3"/>
        </w:rPr>
        <w:t xml:space="preserve"> </w:t>
      </w:r>
      <w:r>
        <w:rPr>
          <w:color w:val="221F1F"/>
        </w:rPr>
        <w:t>Атмосфера</w:t>
      </w:r>
      <w:r>
        <w:rPr>
          <w:color w:val="221F1F"/>
          <w:spacing w:val="-5"/>
        </w:rPr>
        <w:t xml:space="preserve"> </w:t>
      </w:r>
      <w:r>
        <w:rPr>
          <w:color w:val="221F1F"/>
        </w:rPr>
        <w:t>—</w:t>
      </w:r>
      <w:r>
        <w:rPr>
          <w:color w:val="221F1F"/>
          <w:spacing w:val="-4"/>
        </w:rPr>
        <w:t xml:space="preserve"> </w:t>
      </w:r>
      <w:r>
        <w:rPr>
          <w:color w:val="221F1F"/>
        </w:rPr>
        <w:t>воздушная</w:t>
      </w:r>
      <w:r>
        <w:rPr>
          <w:color w:val="221F1F"/>
          <w:spacing w:val="-6"/>
        </w:rPr>
        <w:t xml:space="preserve"> </w:t>
      </w:r>
      <w:r>
        <w:rPr>
          <w:color w:val="221F1F"/>
        </w:rPr>
        <w:t>оболочка</w:t>
      </w:r>
      <w:r>
        <w:rPr>
          <w:color w:val="221F1F"/>
          <w:spacing w:val="-2"/>
        </w:rPr>
        <w:t xml:space="preserve"> Земли</w:t>
      </w:r>
    </w:p>
    <w:p w14:paraId="561DBBBE" w14:textId="77777777" w:rsidR="00E55397" w:rsidRDefault="00395F00">
      <w:pPr>
        <w:pStyle w:val="a3"/>
        <w:ind w:right="279"/>
        <w:jc w:val="left"/>
      </w:pPr>
      <w:r>
        <w:rPr>
          <w:color w:val="221F1F"/>
        </w:rPr>
        <w:t>Воздушная оболочка Земли: газовый состав, строение и значение атмосферы. Температура</w:t>
      </w:r>
      <w:r>
        <w:rPr>
          <w:color w:val="221F1F"/>
          <w:spacing w:val="40"/>
        </w:rPr>
        <w:t xml:space="preserve"> </w:t>
      </w:r>
      <w:r>
        <w:rPr>
          <w:color w:val="221F1F"/>
        </w:rPr>
        <w:t>воздуха.</w:t>
      </w:r>
      <w:r>
        <w:rPr>
          <w:color w:val="221F1F"/>
          <w:spacing w:val="40"/>
        </w:rPr>
        <w:t xml:space="preserve"> </w:t>
      </w:r>
      <w:r>
        <w:rPr>
          <w:color w:val="221F1F"/>
        </w:rPr>
        <w:t>Суточный</w:t>
      </w:r>
      <w:r>
        <w:rPr>
          <w:color w:val="221F1F"/>
          <w:spacing w:val="40"/>
        </w:rPr>
        <w:t xml:space="preserve"> </w:t>
      </w:r>
      <w:r>
        <w:rPr>
          <w:color w:val="221F1F"/>
        </w:rPr>
        <w:t>ход</w:t>
      </w:r>
      <w:r>
        <w:rPr>
          <w:color w:val="221F1F"/>
          <w:spacing w:val="40"/>
        </w:rPr>
        <w:t xml:space="preserve"> </w:t>
      </w:r>
      <w:r>
        <w:rPr>
          <w:color w:val="221F1F"/>
        </w:rPr>
        <w:t>температуры</w:t>
      </w:r>
      <w:r>
        <w:rPr>
          <w:color w:val="221F1F"/>
          <w:spacing w:val="40"/>
        </w:rPr>
        <w:t xml:space="preserve"> </w:t>
      </w:r>
      <w:r>
        <w:rPr>
          <w:color w:val="221F1F"/>
        </w:rPr>
        <w:t>воздуха</w:t>
      </w:r>
      <w:r>
        <w:rPr>
          <w:color w:val="221F1F"/>
          <w:spacing w:val="40"/>
        </w:rPr>
        <w:t xml:space="preserve"> </w:t>
      </w:r>
      <w:r>
        <w:rPr>
          <w:color w:val="221F1F"/>
        </w:rPr>
        <w:t>и</w:t>
      </w:r>
      <w:r>
        <w:rPr>
          <w:color w:val="221F1F"/>
          <w:spacing w:val="40"/>
        </w:rPr>
        <w:t xml:space="preserve"> </w:t>
      </w:r>
      <w:r>
        <w:rPr>
          <w:color w:val="221F1F"/>
        </w:rPr>
        <w:t>его</w:t>
      </w:r>
      <w:r>
        <w:rPr>
          <w:color w:val="221F1F"/>
          <w:spacing w:val="40"/>
        </w:rPr>
        <w:t xml:space="preserve"> </w:t>
      </w:r>
      <w:r>
        <w:rPr>
          <w:color w:val="221F1F"/>
        </w:rPr>
        <w:t>графическое отображение. Особенности суточного хода температуры воздуха в зависимости от</w:t>
      </w:r>
      <w:r>
        <w:rPr>
          <w:color w:val="221F1F"/>
          <w:spacing w:val="40"/>
        </w:rPr>
        <w:t xml:space="preserve"> </w:t>
      </w:r>
      <w:r>
        <w:rPr>
          <w:color w:val="221F1F"/>
        </w:rPr>
        <w:t>высоты</w:t>
      </w:r>
      <w:r>
        <w:rPr>
          <w:color w:val="221F1F"/>
          <w:spacing w:val="40"/>
        </w:rPr>
        <w:t xml:space="preserve"> </w:t>
      </w:r>
      <w:r>
        <w:rPr>
          <w:color w:val="221F1F"/>
        </w:rPr>
        <w:t>Солнца</w:t>
      </w:r>
      <w:r>
        <w:rPr>
          <w:color w:val="221F1F"/>
          <w:spacing w:val="40"/>
        </w:rPr>
        <w:t xml:space="preserve"> </w:t>
      </w:r>
      <w:r>
        <w:rPr>
          <w:color w:val="221F1F"/>
        </w:rPr>
        <w:t>над</w:t>
      </w:r>
      <w:r>
        <w:rPr>
          <w:color w:val="221F1F"/>
          <w:spacing w:val="40"/>
        </w:rPr>
        <w:t xml:space="preserve"> </w:t>
      </w:r>
      <w:r>
        <w:rPr>
          <w:color w:val="221F1F"/>
        </w:rPr>
        <w:t>горизонтом.</w:t>
      </w:r>
      <w:r>
        <w:rPr>
          <w:color w:val="221F1F"/>
          <w:spacing w:val="40"/>
        </w:rPr>
        <w:t xml:space="preserve"> </w:t>
      </w:r>
      <w:r>
        <w:rPr>
          <w:color w:val="221F1F"/>
        </w:rPr>
        <w:t>Среднесуточная,</w:t>
      </w:r>
      <w:r>
        <w:rPr>
          <w:color w:val="221F1F"/>
          <w:spacing w:val="40"/>
        </w:rPr>
        <w:t xml:space="preserve"> </w:t>
      </w:r>
      <w:r>
        <w:rPr>
          <w:color w:val="221F1F"/>
        </w:rPr>
        <w:t>среднемесячная,</w:t>
      </w:r>
      <w:r>
        <w:rPr>
          <w:color w:val="221F1F"/>
          <w:spacing w:val="40"/>
        </w:rPr>
        <w:t xml:space="preserve"> </w:t>
      </w:r>
      <w:proofErr w:type="gramStart"/>
      <w:r>
        <w:rPr>
          <w:color w:val="221F1F"/>
        </w:rPr>
        <w:t>средне- годовая</w:t>
      </w:r>
      <w:proofErr w:type="gramEnd"/>
      <w:r>
        <w:rPr>
          <w:color w:val="221F1F"/>
        </w:rPr>
        <w:t xml:space="preserve"> температура. Зависимость нагревания земной поверхности от угла </w:t>
      </w:r>
      <w:proofErr w:type="gramStart"/>
      <w:r>
        <w:rPr>
          <w:color w:val="221F1F"/>
        </w:rPr>
        <w:t xml:space="preserve">па- </w:t>
      </w:r>
      <w:proofErr w:type="spellStart"/>
      <w:r>
        <w:rPr>
          <w:color w:val="221F1F"/>
        </w:rPr>
        <w:t>дения</w:t>
      </w:r>
      <w:proofErr w:type="spellEnd"/>
      <w:proofErr w:type="gramEnd"/>
      <w:r>
        <w:rPr>
          <w:color w:val="221F1F"/>
        </w:rPr>
        <w:t xml:space="preserve"> солнечных лучей. Годовой ход температуры воздуха.</w:t>
      </w:r>
    </w:p>
    <w:p w14:paraId="4DB852A5" w14:textId="77777777" w:rsidR="00E55397" w:rsidRDefault="00395F00">
      <w:pPr>
        <w:pStyle w:val="a3"/>
        <w:jc w:val="left"/>
      </w:pPr>
      <w:r>
        <w:rPr>
          <w:color w:val="221F1F"/>
        </w:rPr>
        <w:t>Атмосферное</w:t>
      </w:r>
      <w:r>
        <w:rPr>
          <w:color w:val="221F1F"/>
          <w:spacing w:val="80"/>
        </w:rPr>
        <w:t xml:space="preserve"> </w:t>
      </w:r>
      <w:r>
        <w:rPr>
          <w:color w:val="221F1F"/>
        </w:rPr>
        <w:t>давление.</w:t>
      </w:r>
      <w:r>
        <w:rPr>
          <w:color w:val="221F1F"/>
          <w:spacing w:val="80"/>
        </w:rPr>
        <w:t xml:space="preserve"> </w:t>
      </w:r>
      <w:r>
        <w:rPr>
          <w:color w:val="221F1F"/>
        </w:rPr>
        <w:t>Ветер</w:t>
      </w:r>
      <w:r>
        <w:rPr>
          <w:color w:val="221F1F"/>
          <w:spacing w:val="80"/>
        </w:rPr>
        <w:t xml:space="preserve"> </w:t>
      </w:r>
      <w:r>
        <w:rPr>
          <w:color w:val="221F1F"/>
        </w:rPr>
        <w:t>и</w:t>
      </w:r>
      <w:r>
        <w:rPr>
          <w:color w:val="221F1F"/>
          <w:spacing w:val="80"/>
        </w:rPr>
        <w:t xml:space="preserve"> </w:t>
      </w:r>
      <w:r>
        <w:rPr>
          <w:color w:val="221F1F"/>
        </w:rPr>
        <w:t>причины</w:t>
      </w:r>
      <w:r>
        <w:rPr>
          <w:color w:val="221F1F"/>
          <w:spacing w:val="80"/>
        </w:rPr>
        <w:t xml:space="preserve"> </w:t>
      </w:r>
      <w:r>
        <w:rPr>
          <w:color w:val="221F1F"/>
        </w:rPr>
        <w:t>его</w:t>
      </w:r>
      <w:r>
        <w:rPr>
          <w:color w:val="221F1F"/>
          <w:spacing w:val="80"/>
        </w:rPr>
        <w:t xml:space="preserve"> </w:t>
      </w:r>
      <w:r>
        <w:rPr>
          <w:color w:val="221F1F"/>
        </w:rPr>
        <w:t>возникновения.</w:t>
      </w:r>
      <w:r>
        <w:rPr>
          <w:color w:val="221F1F"/>
          <w:spacing w:val="80"/>
        </w:rPr>
        <w:t xml:space="preserve"> </w:t>
      </w:r>
      <w:r>
        <w:rPr>
          <w:color w:val="221F1F"/>
        </w:rPr>
        <w:t>Роза</w:t>
      </w:r>
      <w:r>
        <w:rPr>
          <w:color w:val="221F1F"/>
          <w:spacing w:val="80"/>
        </w:rPr>
        <w:t xml:space="preserve"> </w:t>
      </w:r>
      <w:r>
        <w:rPr>
          <w:color w:val="221F1F"/>
        </w:rPr>
        <w:t>ветров. Бризы. Муссоны.</w:t>
      </w:r>
    </w:p>
    <w:p w14:paraId="33476FFD" w14:textId="77777777" w:rsidR="00E55397" w:rsidRDefault="00395F00">
      <w:pPr>
        <w:pStyle w:val="a3"/>
        <w:ind w:right="436"/>
      </w:pPr>
      <w:r>
        <w:rPr>
          <w:color w:val="221F1F"/>
        </w:rPr>
        <w:t>Вода</w:t>
      </w:r>
      <w:r>
        <w:rPr>
          <w:color w:val="221F1F"/>
          <w:spacing w:val="-2"/>
        </w:rPr>
        <w:t xml:space="preserve"> </w:t>
      </w:r>
      <w:r>
        <w:rPr>
          <w:color w:val="221F1F"/>
        </w:rPr>
        <w:t>в</w:t>
      </w:r>
      <w:r>
        <w:rPr>
          <w:color w:val="221F1F"/>
          <w:spacing w:val="-2"/>
        </w:rPr>
        <w:t xml:space="preserve"> </w:t>
      </w:r>
      <w:r>
        <w:rPr>
          <w:color w:val="221F1F"/>
        </w:rPr>
        <w:t>атмосфере.</w:t>
      </w:r>
      <w:r>
        <w:rPr>
          <w:color w:val="221F1F"/>
          <w:spacing w:val="-4"/>
        </w:rPr>
        <w:t xml:space="preserve"> </w:t>
      </w:r>
      <w:r>
        <w:rPr>
          <w:color w:val="221F1F"/>
        </w:rPr>
        <w:t>Влажность</w:t>
      </w:r>
      <w:r>
        <w:rPr>
          <w:color w:val="221F1F"/>
          <w:spacing w:val="-3"/>
        </w:rPr>
        <w:t xml:space="preserve"> </w:t>
      </w:r>
      <w:r>
        <w:rPr>
          <w:color w:val="221F1F"/>
        </w:rPr>
        <w:t>воздуха.</w:t>
      </w:r>
      <w:r>
        <w:rPr>
          <w:color w:val="221F1F"/>
          <w:spacing w:val="-2"/>
        </w:rPr>
        <w:t xml:space="preserve"> </w:t>
      </w:r>
      <w:r>
        <w:rPr>
          <w:color w:val="221F1F"/>
        </w:rPr>
        <w:t>Образование</w:t>
      </w:r>
      <w:r>
        <w:rPr>
          <w:color w:val="221F1F"/>
          <w:spacing w:val="-3"/>
        </w:rPr>
        <w:t xml:space="preserve"> </w:t>
      </w:r>
      <w:r>
        <w:rPr>
          <w:color w:val="221F1F"/>
        </w:rPr>
        <w:t>облаков.</w:t>
      </w:r>
      <w:r>
        <w:rPr>
          <w:color w:val="221F1F"/>
          <w:spacing w:val="-2"/>
        </w:rPr>
        <w:t xml:space="preserve"> </w:t>
      </w:r>
      <w:r>
        <w:rPr>
          <w:color w:val="221F1F"/>
        </w:rPr>
        <w:t>Облака</w:t>
      </w:r>
      <w:r>
        <w:rPr>
          <w:color w:val="221F1F"/>
          <w:spacing w:val="-1"/>
        </w:rPr>
        <w:t xml:space="preserve"> </w:t>
      </w:r>
      <w:r>
        <w:rPr>
          <w:color w:val="221F1F"/>
        </w:rPr>
        <w:t>и</w:t>
      </w:r>
      <w:r>
        <w:rPr>
          <w:color w:val="221F1F"/>
          <w:spacing w:val="-3"/>
        </w:rPr>
        <w:t xml:space="preserve"> </w:t>
      </w:r>
      <w:r>
        <w:rPr>
          <w:color w:val="221F1F"/>
        </w:rPr>
        <w:t xml:space="preserve">их виды. Туман. Образование и выпадение атмосферных осадков. Виды атмосферных </w:t>
      </w:r>
      <w:r>
        <w:rPr>
          <w:color w:val="221F1F"/>
          <w:spacing w:val="-2"/>
        </w:rPr>
        <w:t>осадков.</w:t>
      </w:r>
    </w:p>
    <w:p w14:paraId="56A013E7" w14:textId="77777777" w:rsidR="00E55397" w:rsidRDefault="00395F00">
      <w:pPr>
        <w:pStyle w:val="a3"/>
      </w:pPr>
      <w:r>
        <w:rPr>
          <w:color w:val="221F1F"/>
        </w:rPr>
        <w:t>Погода</w:t>
      </w:r>
      <w:r>
        <w:rPr>
          <w:color w:val="221F1F"/>
          <w:spacing w:val="-5"/>
        </w:rPr>
        <w:t xml:space="preserve"> </w:t>
      </w:r>
      <w:r>
        <w:rPr>
          <w:color w:val="221F1F"/>
        </w:rPr>
        <w:t>и</w:t>
      </w:r>
      <w:r>
        <w:rPr>
          <w:color w:val="221F1F"/>
          <w:spacing w:val="-4"/>
        </w:rPr>
        <w:t xml:space="preserve"> </w:t>
      </w:r>
      <w:r>
        <w:rPr>
          <w:color w:val="221F1F"/>
        </w:rPr>
        <w:t>её</w:t>
      </w:r>
      <w:r>
        <w:rPr>
          <w:color w:val="221F1F"/>
          <w:spacing w:val="-4"/>
        </w:rPr>
        <w:t xml:space="preserve"> </w:t>
      </w:r>
      <w:r>
        <w:rPr>
          <w:color w:val="221F1F"/>
        </w:rPr>
        <w:t>показатели.</w:t>
      </w:r>
      <w:r>
        <w:rPr>
          <w:color w:val="221F1F"/>
          <w:spacing w:val="-5"/>
        </w:rPr>
        <w:t xml:space="preserve"> </w:t>
      </w:r>
      <w:r>
        <w:rPr>
          <w:color w:val="221F1F"/>
        </w:rPr>
        <w:t>Причины</w:t>
      </w:r>
      <w:r>
        <w:rPr>
          <w:color w:val="221F1F"/>
          <w:spacing w:val="-7"/>
        </w:rPr>
        <w:t xml:space="preserve"> </w:t>
      </w:r>
      <w:r>
        <w:rPr>
          <w:color w:val="221F1F"/>
        </w:rPr>
        <w:t>изменения</w:t>
      </w:r>
      <w:r>
        <w:rPr>
          <w:color w:val="221F1F"/>
          <w:spacing w:val="-6"/>
        </w:rPr>
        <w:t xml:space="preserve"> </w:t>
      </w:r>
      <w:r>
        <w:rPr>
          <w:color w:val="221F1F"/>
          <w:spacing w:val="-2"/>
        </w:rPr>
        <w:t>погоды.</w:t>
      </w:r>
    </w:p>
    <w:p w14:paraId="56285A56" w14:textId="77777777" w:rsidR="00E55397" w:rsidRDefault="00395F00">
      <w:pPr>
        <w:pStyle w:val="a3"/>
        <w:ind w:right="430"/>
      </w:pPr>
      <w:r>
        <w:rPr>
          <w:color w:val="221F1F"/>
        </w:rPr>
        <w:t xml:space="preserve">Климат и климатообразующие факторы. Зависимость климата от </w:t>
      </w:r>
      <w:proofErr w:type="spellStart"/>
      <w:proofErr w:type="gramStart"/>
      <w:r>
        <w:rPr>
          <w:color w:val="221F1F"/>
        </w:rPr>
        <w:t>географиче</w:t>
      </w:r>
      <w:proofErr w:type="spellEnd"/>
      <w:r>
        <w:rPr>
          <w:color w:val="221F1F"/>
        </w:rPr>
        <w:t xml:space="preserve">- </w:t>
      </w:r>
      <w:proofErr w:type="spellStart"/>
      <w:r>
        <w:rPr>
          <w:color w:val="221F1F"/>
        </w:rPr>
        <w:t>ской</w:t>
      </w:r>
      <w:proofErr w:type="spellEnd"/>
      <w:proofErr w:type="gramEnd"/>
      <w:r>
        <w:rPr>
          <w:color w:val="221F1F"/>
        </w:rPr>
        <w:t xml:space="preserve"> широты и высоты местности над уровнем моря.</w:t>
      </w:r>
    </w:p>
    <w:p w14:paraId="651E71C7" w14:textId="77777777" w:rsidR="00E55397" w:rsidRDefault="00395F00">
      <w:pPr>
        <w:ind w:left="793" w:right="424"/>
        <w:jc w:val="both"/>
        <w:rPr>
          <w:i/>
          <w:sz w:val="28"/>
        </w:rPr>
      </w:pPr>
      <w:r>
        <w:rPr>
          <w:color w:val="221F1F"/>
          <w:sz w:val="28"/>
        </w:rPr>
        <w:t xml:space="preserve">Человек и атмосфера. Взаимовлияние человека и атмосферы. Адаптация </w:t>
      </w:r>
      <w:proofErr w:type="gramStart"/>
      <w:r>
        <w:rPr>
          <w:color w:val="221F1F"/>
          <w:sz w:val="28"/>
        </w:rPr>
        <w:t>чело- века</w:t>
      </w:r>
      <w:proofErr w:type="gramEnd"/>
      <w:r>
        <w:rPr>
          <w:color w:val="221F1F"/>
          <w:sz w:val="28"/>
        </w:rPr>
        <w:t xml:space="preserve"> к климатическим условиям. </w:t>
      </w:r>
      <w:r>
        <w:rPr>
          <w:i/>
          <w:color w:val="221F1F"/>
          <w:sz w:val="28"/>
        </w:rPr>
        <w:t xml:space="preserve">Профессия метеоролог. Основные </w:t>
      </w:r>
      <w:proofErr w:type="spellStart"/>
      <w:proofErr w:type="gramStart"/>
      <w:r>
        <w:rPr>
          <w:i/>
          <w:color w:val="221F1F"/>
          <w:sz w:val="28"/>
        </w:rPr>
        <w:t>метеоро</w:t>
      </w:r>
      <w:proofErr w:type="spellEnd"/>
      <w:r>
        <w:rPr>
          <w:i/>
          <w:color w:val="221F1F"/>
          <w:sz w:val="28"/>
        </w:rPr>
        <w:t>- логические</w:t>
      </w:r>
      <w:proofErr w:type="gramEnd"/>
      <w:r>
        <w:rPr>
          <w:i/>
          <w:color w:val="221F1F"/>
          <w:sz w:val="28"/>
        </w:rPr>
        <w:t xml:space="preserve"> данные и способы отображения состояния погоды на </w:t>
      </w:r>
      <w:proofErr w:type="spellStart"/>
      <w:r>
        <w:rPr>
          <w:i/>
          <w:color w:val="221F1F"/>
          <w:sz w:val="28"/>
        </w:rPr>
        <w:t>метеороло</w:t>
      </w:r>
      <w:proofErr w:type="spellEnd"/>
      <w:r>
        <w:rPr>
          <w:i/>
          <w:color w:val="221F1F"/>
          <w:sz w:val="28"/>
        </w:rPr>
        <w:t xml:space="preserve">- </w:t>
      </w:r>
      <w:proofErr w:type="spellStart"/>
      <w:r>
        <w:rPr>
          <w:i/>
          <w:color w:val="221F1F"/>
          <w:sz w:val="28"/>
        </w:rPr>
        <w:t>гической</w:t>
      </w:r>
      <w:proofErr w:type="spellEnd"/>
      <w:r>
        <w:rPr>
          <w:i/>
          <w:color w:val="221F1F"/>
          <w:sz w:val="28"/>
        </w:rPr>
        <w:t xml:space="preserve"> карте. </w:t>
      </w:r>
      <w:r>
        <w:rPr>
          <w:color w:val="221F1F"/>
          <w:sz w:val="28"/>
        </w:rPr>
        <w:t>Стихийные явления в атмосфере. Современные изменения климата.</w:t>
      </w:r>
      <w:r>
        <w:rPr>
          <w:color w:val="221F1F"/>
          <w:spacing w:val="-2"/>
          <w:sz w:val="28"/>
        </w:rPr>
        <w:t xml:space="preserve"> </w:t>
      </w:r>
      <w:r>
        <w:rPr>
          <w:color w:val="221F1F"/>
          <w:sz w:val="28"/>
        </w:rPr>
        <w:t>Способы</w:t>
      </w:r>
      <w:r>
        <w:rPr>
          <w:color w:val="221F1F"/>
          <w:spacing w:val="-3"/>
          <w:sz w:val="28"/>
        </w:rPr>
        <w:t xml:space="preserve"> </w:t>
      </w:r>
      <w:r>
        <w:rPr>
          <w:color w:val="221F1F"/>
          <w:sz w:val="28"/>
        </w:rPr>
        <w:t>изучения</w:t>
      </w:r>
      <w:r>
        <w:rPr>
          <w:color w:val="221F1F"/>
          <w:spacing w:val="-2"/>
          <w:sz w:val="28"/>
        </w:rPr>
        <w:t xml:space="preserve"> </w:t>
      </w:r>
      <w:r>
        <w:rPr>
          <w:color w:val="221F1F"/>
          <w:sz w:val="28"/>
        </w:rPr>
        <w:t>и</w:t>
      </w:r>
      <w:r>
        <w:rPr>
          <w:color w:val="221F1F"/>
          <w:spacing w:val="-2"/>
          <w:sz w:val="28"/>
        </w:rPr>
        <w:t xml:space="preserve"> </w:t>
      </w:r>
      <w:r>
        <w:rPr>
          <w:color w:val="221F1F"/>
          <w:sz w:val="28"/>
        </w:rPr>
        <w:t>наблюдения</w:t>
      </w:r>
      <w:r>
        <w:rPr>
          <w:color w:val="221F1F"/>
          <w:spacing w:val="-2"/>
          <w:sz w:val="28"/>
        </w:rPr>
        <w:t xml:space="preserve"> </w:t>
      </w:r>
      <w:r>
        <w:rPr>
          <w:color w:val="221F1F"/>
          <w:sz w:val="28"/>
        </w:rPr>
        <w:t>за</w:t>
      </w:r>
      <w:r>
        <w:rPr>
          <w:color w:val="221F1F"/>
          <w:spacing w:val="-2"/>
          <w:sz w:val="28"/>
        </w:rPr>
        <w:t xml:space="preserve"> </w:t>
      </w:r>
      <w:r>
        <w:rPr>
          <w:color w:val="221F1F"/>
          <w:sz w:val="28"/>
        </w:rPr>
        <w:t>глобальным</w:t>
      </w:r>
      <w:r>
        <w:rPr>
          <w:color w:val="221F1F"/>
          <w:spacing w:val="-2"/>
          <w:sz w:val="28"/>
        </w:rPr>
        <w:t xml:space="preserve"> </w:t>
      </w:r>
      <w:r>
        <w:rPr>
          <w:color w:val="221F1F"/>
          <w:sz w:val="28"/>
        </w:rPr>
        <w:t xml:space="preserve">климатом. </w:t>
      </w:r>
      <w:r>
        <w:rPr>
          <w:i/>
          <w:color w:val="221F1F"/>
          <w:sz w:val="28"/>
        </w:rPr>
        <w:t xml:space="preserve">Профессия климатолог. Дистанционные методы в исследовании влияния человека на </w:t>
      </w:r>
      <w:proofErr w:type="gramStart"/>
      <w:r>
        <w:rPr>
          <w:i/>
          <w:color w:val="221F1F"/>
          <w:sz w:val="28"/>
        </w:rPr>
        <w:t>воз- душную</w:t>
      </w:r>
      <w:proofErr w:type="gramEnd"/>
      <w:r>
        <w:rPr>
          <w:i/>
          <w:color w:val="221F1F"/>
          <w:sz w:val="28"/>
        </w:rPr>
        <w:t xml:space="preserve"> оболочку Земли.</w:t>
      </w:r>
    </w:p>
    <w:p w14:paraId="5BFFC5A5" w14:textId="77777777" w:rsidR="00E55397" w:rsidRDefault="00395F00">
      <w:pPr>
        <w:pStyle w:val="a3"/>
        <w:spacing w:line="322" w:lineRule="exact"/>
      </w:pPr>
      <w:r>
        <w:rPr>
          <w:color w:val="221F1F"/>
        </w:rPr>
        <w:t>Практические</w:t>
      </w:r>
      <w:r>
        <w:rPr>
          <w:color w:val="221F1F"/>
          <w:spacing w:val="-9"/>
        </w:rPr>
        <w:t xml:space="preserve"> </w:t>
      </w:r>
      <w:r>
        <w:rPr>
          <w:color w:val="221F1F"/>
          <w:spacing w:val="-2"/>
        </w:rPr>
        <w:t>работы</w:t>
      </w:r>
    </w:p>
    <w:p w14:paraId="7E4E296C" w14:textId="77777777" w:rsidR="00E55397" w:rsidRDefault="00395F00" w:rsidP="000F6D24">
      <w:pPr>
        <w:pStyle w:val="a5"/>
        <w:numPr>
          <w:ilvl w:val="0"/>
          <w:numId w:val="126"/>
        </w:numPr>
        <w:tabs>
          <w:tab w:val="left" w:pos="1501"/>
        </w:tabs>
        <w:rPr>
          <w:sz w:val="28"/>
        </w:rPr>
      </w:pPr>
      <w:r>
        <w:rPr>
          <w:color w:val="221F1F"/>
          <w:sz w:val="28"/>
        </w:rPr>
        <w:t>Представление</w:t>
      </w:r>
      <w:r>
        <w:rPr>
          <w:color w:val="221F1F"/>
          <w:spacing w:val="-8"/>
          <w:sz w:val="28"/>
        </w:rPr>
        <w:t xml:space="preserve"> </w:t>
      </w:r>
      <w:r>
        <w:rPr>
          <w:color w:val="221F1F"/>
          <w:sz w:val="28"/>
        </w:rPr>
        <w:t>результатов</w:t>
      </w:r>
      <w:r>
        <w:rPr>
          <w:color w:val="221F1F"/>
          <w:spacing w:val="-7"/>
          <w:sz w:val="28"/>
        </w:rPr>
        <w:t xml:space="preserve"> </w:t>
      </w:r>
      <w:r>
        <w:rPr>
          <w:color w:val="221F1F"/>
          <w:sz w:val="28"/>
        </w:rPr>
        <w:t>наблюдения</w:t>
      </w:r>
      <w:r>
        <w:rPr>
          <w:color w:val="221F1F"/>
          <w:spacing w:val="-9"/>
          <w:sz w:val="28"/>
        </w:rPr>
        <w:t xml:space="preserve"> </w:t>
      </w:r>
      <w:r>
        <w:rPr>
          <w:color w:val="221F1F"/>
          <w:sz w:val="28"/>
        </w:rPr>
        <w:t>за</w:t>
      </w:r>
      <w:r>
        <w:rPr>
          <w:color w:val="221F1F"/>
          <w:spacing w:val="-7"/>
          <w:sz w:val="28"/>
        </w:rPr>
        <w:t xml:space="preserve"> </w:t>
      </w:r>
      <w:r>
        <w:rPr>
          <w:color w:val="221F1F"/>
          <w:sz w:val="28"/>
        </w:rPr>
        <w:t>погодой</w:t>
      </w:r>
      <w:r>
        <w:rPr>
          <w:color w:val="221F1F"/>
          <w:spacing w:val="-7"/>
          <w:sz w:val="28"/>
        </w:rPr>
        <w:t xml:space="preserve"> </w:t>
      </w:r>
      <w:r>
        <w:rPr>
          <w:color w:val="221F1F"/>
          <w:sz w:val="28"/>
        </w:rPr>
        <w:t>своей</w:t>
      </w:r>
      <w:r>
        <w:rPr>
          <w:color w:val="221F1F"/>
          <w:spacing w:val="-6"/>
          <w:sz w:val="28"/>
        </w:rPr>
        <w:t xml:space="preserve"> </w:t>
      </w:r>
      <w:r>
        <w:rPr>
          <w:color w:val="221F1F"/>
          <w:spacing w:val="-2"/>
          <w:sz w:val="28"/>
        </w:rPr>
        <w:t>местности.</w:t>
      </w:r>
    </w:p>
    <w:p w14:paraId="17981650" w14:textId="77777777" w:rsidR="00E55397" w:rsidRDefault="00395F00" w:rsidP="000F6D24">
      <w:pPr>
        <w:pStyle w:val="a5"/>
        <w:numPr>
          <w:ilvl w:val="0"/>
          <w:numId w:val="126"/>
        </w:numPr>
        <w:tabs>
          <w:tab w:val="left" w:pos="1501"/>
        </w:tabs>
        <w:ind w:left="793" w:right="432" w:firstLine="0"/>
        <w:rPr>
          <w:sz w:val="28"/>
        </w:rPr>
      </w:pPr>
      <w:r>
        <w:rPr>
          <w:color w:val="221F1F"/>
          <w:sz w:val="28"/>
        </w:rPr>
        <w:t xml:space="preserve">Анализ графиков суточного хода температуры воздуха и относительной влажности с целью установления зависимости между данными элементами </w:t>
      </w:r>
      <w:proofErr w:type="gramStart"/>
      <w:r>
        <w:rPr>
          <w:color w:val="221F1F"/>
          <w:sz w:val="28"/>
        </w:rPr>
        <w:t xml:space="preserve">по- </w:t>
      </w:r>
      <w:r>
        <w:rPr>
          <w:color w:val="221F1F"/>
          <w:spacing w:val="-2"/>
          <w:sz w:val="28"/>
        </w:rPr>
        <w:t>годы</w:t>
      </w:r>
      <w:proofErr w:type="gramEnd"/>
      <w:r>
        <w:rPr>
          <w:color w:val="221F1F"/>
          <w:spacing w:val="-2"/>
          <w:sz w:val="28"/>
        </w:rPr>
        <w:t>.</w:t>
      </w:r>
    </w:p>
    <w:p w14:paraId="409CBB20" w14:textId="77777777" w:rsidR="00E55397" w:rsidRDefault="00395F00">
      <w:pPr>
        <w:pStyle w:val="a3"/>
        <w:spacing w:line="321" w:lineRule="exact"/>
      </w:pPr>
      <w:r>
        <w:rPr>
          <w:color w:val="221F1F"/>
        </w:rPr>
        <w:t>Тема</w:t>
      </w:r>
      <w:r>
        <w:rPr>
          <w:color w:val="221F1F"/>
          <w:spacing w:val="-3"/>
        </w:rPr>
        <w:t xml:space="preserve"> </w:t>
      </w:r>
      <w:r>
        <w:rPr>
          <w:color w:val="221F1F"/>
        </w:rPr>
        <w:t>4.</w:t>
      </w:r>
      <w:r>
        <w:rPr>
          <w:color w:val="221F1F"/>
          <w:spacing w:val="-2"/>
        </w:rPr>
        <w:t xml:space="preserve"> </w:t>
      </w:r>
      <w:r>
        <w:rPr>
          <w:color w:val="221F1F"/>
        </w:rPr>
        <w:t>Биосфера</w:t>
      </w:r>
      <w:r>
        <w:rPr>
          <w:color w:val="221F1F"/>
          <w:spacing w:val="-4"/>
        </w:rPr>
        <w:t xml:space="preserve"> </w:t>
      </w:r>
      <w:r>
        <w:rPr>
          <w:color w:val="221F1F"/>
        </w:rPr>
        <w:t>—</w:t>
      </w:r>
      <w:r>
        <w:rPr>
          <w:color w:val="221F1F"/>
          <w:spacing w:val="-5"/>
        </w:rPr>
        <w:t xml:space="preserve"> </w:t>
      </w:r>
      <w:r>
        <w:rPr>
          <w:color w:val="221F1F"/>
        </w:rPr>
        <w:t>оболочка</w:t>
      </w:r>
      <w:r>
        <w:rPr>
          <w:color w:val="221F1F"/>
          <w:spacing w:val="-2"/>
        </w:rPr>
        <w:t xml:space="preserve"> </w:t>
      </w:r>
      <w:r>
        <w:rPr>
          <w:color w:val="221F1F"/>
          <w:spacing w:val="-4"/>
        </w:rPr>
        <w:t>жизни</w:t>
      </w:r>
    </w:p>
    <w:p w14:paraId="57C3A014" w14:textId="77777777" w:rsidR="00E55397" w:rsidRDefault="00395F00">
      <w:pPr>
        <w:pStyle w:val="a3"/>
        <w:ind w:right="429"/>
      </w:pPr>
      <w:r>
        <w:rPr>
          <w:color w:val="221F1F"/>
        </w:rPr>
        <w:t xml:space="preserve">Биосфера — оболочка жизни. Границы биосферы. </w:t>
      </w:r>
      <w:r>
        <w:rPr>
          <w:i/>
          <w:color w:val="221F1F"/>
        </w:rPr>
        <w:t xml:space="preserve">Профессии биогеограф и геоэколог. </w:t>
      </w:r>
      <w:r>
        <w:rPr>
          <w:color w:val="221F1F"/>
        </w:rPr>
        <w:t xml:space="preserve">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w:t>
      </w:r>
      <w:proofErr w:type="spellStart"/>
      <w:proofErr w:type="gramStart"/>
      <w:r>
        <w:rPr>
          <w:color w:val="221F1F"/>
        </w:rPr>
        <w:t>раститель</w:t>
      </w:r>
      <w:proofErr w:type="spellEnd"/>
      <w:r>
        <w:rPr>
          <w:color w:val="221F1F"/>
        </w:rPr>
        <w:t xml:space="preserve">- </w:t>
      </w:r>
      <w:proofErr w:type="spellStart"/>
      <w:r>
        <w:rPr>
          <w:color w:val="221F1F"/>
        </w:rPr>
        <w:t>ного</w:t>
      </w:r>
      <w:proofErr w:type="spellEnd"/>
      <w:proofErr w:type="gramEnd"/>
      <w:r>
        <w:rPr>
          <w:color w:val="221F1F"/>
        </w:rPr>
        <w:t xml:space="preserve"> мира Океана с глубиной и географической широтой.</w:t>
      </w:r>
    </w:p>
    <w:p w14:paraId="06E0F6DC" w14:textId="77777777" w:rsidR="00E55397" w:rsidRDefault="00395F00">
      <w:pPr>
        <w:pStyle w:val="a3"/>
        <w:ind w:right="2450"/>
      </w:pPr>
      <w:r>
        <w:rPr>
          <w:color w:val="221F1F"/>
        </w:rPr>
        <w:t>Человек</w:t>
      </w:r>
      <w:r>
        <w:rPr>
          <w:color w:val="221F1F"/>
          <w:spacing w:val="-5"/>
        </w:rPr>
        <w:t xml:space="preserve"> </w:t>
      </w:r>
      <w:r>
        <w:rPr>
          <w:color w:val="221F1F"/>
        </w:rPr>
        <w:t>как</w:t>
      </w:r>
      <w:r>
        <w:rPr>
          <w:color w:val="221F1F"/>
          <w:spacing w:val="-5"/>
        </w:rPr>
        <w:t xml:space="preserve"> </w:t>
      </w:r>
      <w:r>
        <w:rPr>
          <w:color w:val="221F1F"/>
        </w:rPr>
        <w:t>часть</w:t>
      </w:r>
      <w:r>
        <w:rPr>
          <w:color w:val="221F1F"/>
          <w:spacing w:val="-6"/>
        </w:rPr>
        <w:t xml:space="preserve"> </w:t>
      </w:r>
      <w:r>
        <w:rPr>
          <w:color w:val="221F1F"/>
        </w:rPr>
        <w:t>биосферы.</w:t>
      </w:r>
      <w:r>
        <w:rPr>
          <w:color w:val="221F1F"/>
          <w:spacing w:val="-6"/>
        </w:rPr>
        <w:t xml:space="preserve"> </w:t>
      </w:r>
      <w:r>
        <w:rPr>
          <w:color w:val="221F1F"/>
        </w:rPr>
        <w:t>Распространение</w:t>
      </w:r>
      <w:r>
        <w:rPr>
          <w:color w:val="221F1F"/>
          <w:spacing w:val="-5"/>
        </w:rPr>
        <w:t xml:space="preserve"> </w:t>
      </w:r>
      <w:r>
        <w:rPr>
          <w:color w:val="221F1F"/>
        </w:rPr>
        <w:t>людей</w:t>
      </w:r>
      <w:r>
        <w:rPr>
          <w:color w:val="221F1F"/>
          <w:spacing w:val="-8"/>
        </w:rPr>
        <w:t xml:space="preserve"> </w:t>
      </w:r>
      <w:r>
        <w:rPr>
          <w:color w:val="221F1F"/>
        </w:rPr>
        <w:t>на</w:t>
      </w:r>
      <w:r>
        <w:rPr>
          <w:color w:val="221F1F"/>
          <w:spacing w:val="-5"/>
        </w:rPr>
        <w:t xml:space="preserve"> </w:t>
      </w:r>
      <w:r>
        <w:rPr>
          <w:color w:val="221F1F"/>
        </w:rPr>
        <w:t>Земле. Исследования и экологические проблемы.</w:t>
      </w:r>
    </w:p>
    <w:p w14:paraId="7F6B165B" w14:textId="77777777" w:rsidR="00E55397" w:rsidRDefault="00E55397">
      <w:pPr>
        <w:sectPr w:rsidR="00E55397">
          <w:pgSz w:w="11910" w:h="16840"/>
          <w:pgMar w:top="1040" w:right="700" w:bottom="280" w:left="340" w:header="720" w:footer="720" w:gutter="0"/>
          <w:cols w:space="720"/>
        </w:sectPr>
      </w:pPr>
    </w:p>
    <w:p w14:paraId="4A45A95A" w14:textId="77777777" w:rsidR="00E55397" w:rsidRDefault="00395F00">
      <w:pPr>
        <w:pStyle w:val="a3"/>
        <w:spacing w:before="67"/>
      </w:pPr>
      <w:r>
        <w:rPr>
          <w:color w:val="221F1F"/>
        </w:rPr>
        <w:lastRenderedPageBreak/>
        <w:t>Практические</w:t>
      </w:r>
      <w:r>
        <w:rPr>
          <w:color w:val="221F1F"/>
          <w:spacing w:val="-12"/>
        </w:rPr>
        <w:t xml:space="preserve"> </w:t>
      </w:r>
      <w:r>
        <w:rPr>
          <w:color w:val="221F1F"/>
          <w:spacing w:val="-2"/>
        </w:rPr>
        <w:t>работы</w:t>
      </w:r>
    </w:p>
    <w:p w14:paraId="6D7ECB1E" w14:textId="77777777" w:rsidR="00E55397" w:rsidRDefault="00395F00" w:rsidP="000F6D24">
      <w:pPr>
        <w:pStyle w:val="a5"/>
        <w:numPr>
          <w:ilvl w:val="0"/>
          <w:numId w:val="125"/>
        </w:numPr>
        <w:tabs>
          <w:tab w:val="left" w:pos="1501"/>
        </w:tabs>
        <w:spacing w:before="3"/>
        <w:ind w:right="1704" w:firstLine="0"/>
        <w:rPr>
          <w:sz w:val="28"/>
        </w:rPr>
      </w:pPr>
      <w:r>
        <w:rPr>
          <w:color w:val="221F1F"/>
          <w:sz w:val="28"/>
        </w:rPr>
        <w:t>Характеристика</w:t>
      </w:r>
      <w:r>
        <w:rPr>
          <w:color w:val="221F1F"/>
          <w:spacing w:val="-6"/>
          <w:sz w:val="28"/>
        </w:rPr>
        <w:t xml:space="preserve"> </w:t>
      </w:r>
      <w:r>
        <w:rPr>
          <w:color w:val="221F1F"/>
          <w:sz w:val="28"/>
        </w:rPr>
        <w:t>растительности</w:t>
      </w:r>
      <w:r>
        <w:rPr>
          <w:color w:val="221F1F"/>
          <w:spacing w:val="-6"/>
          <w:sz w:val="28"/>
        </w:rPr>
        <w:t xml:space="preserve"> </w:t>
      </w:r>
      <w:r>
        <w:rPr>
          <w:color w:val="221F1F"/>
          <w:sz w:val="28"/>
        </w:rPr>
        <w:t>участка</w:t>
      </w:r>
      <w:r>
        <w:rPr>
          <w:color w:val="221F1F"/>
          <w:spacing w:val="-8"/>
          <w:sz w:val="28"/>
        </w:rPr>
        <w:t xml:space="preserve"> </w:t>
      </w:r>
      <w:r>
        <w:rPr>
          <w:color w:val="221F1F"/>
          <w:sz w:val="28"/>
        </w:rPr>
        <w:t>местности</w:t>
      </w:r>
      <w:r>
        <w:rPr>
          <w:color w:val="221F1F"/>
          <w:spacing w:val="-6"/>
          <w:sz w:val="28"/>
        </w:rPr>
        <w:t xml:space="preserve"> </w:t>
      </w:r>
      <w:r>
        <w:rPr>
          <w:color w:val="221F1F"/>
          <w:sz w:val="28"/>
        </w:rPr>
        <w:t>своего</w:t>
      </w:r>
      <w:r>
        <w:rPr>
          <w:color w:val="221F1F"/>
          <w:spacing w:val="-5"/>
          <w:sz w:val="28"/>
        </w:rPr>
        <w:t xml:space="preserve"> </w:t>
      </w:r>
      <w:r>
        <w:rPr>
          <w:color w:val="221F1F"/>
          <w:sz w:val="28"/>
        </w:rPr>
        <w:t xml:space="preserve">края. </w:t>
      </w:r>
      <w:r>
        <w:rPr>
          <w:color w:val="221F1F"/>
          <w:spacing w:val="-2"/>
          <w:sz w:val="28"/>
        </w:rPr>
        <w:t>ЗАКЛЮЧЕНИЕ</w:t>
      </w:r>
    </w:p>
    <w:p w14:paraId="34432D8B" w14:textId="77777777" w:rsidR="00E55397" w:rsidRDefault="00395F00">
      <w:pPr>
        <w:pStyle w:val="a3"/>
        <w:spacing w:line="321" w:lineRule="exact"/>
      </w:pPr>
      <w:r>
        <w:rPr>
          <w:color w:val="221F1F"/>
          <w:spacing w:val="-2"/>
        </w:rPr>
        <w:t>Природно-территориальные</w:t>
      </w:r>
      <w:r>
        <w:rPr>
          <w:color w:val="221F1F"/>
          <w:spacing w:val="23"/>
        </w:rPr>
        <w:t xml:space="preserve"> </w:t>
      </w:r>
      <w:r>
        <w:rPr>
          <w:color w:val="221F1F"/>
          <w:spacing w:val="-2"/>
        </w:rPr>
        <w:t>комплексы</w:t>
      </w:r>
    </w:p>
    <w:p w14:paraId="1036F9DA" w14:textId="77777777" w:rsidR="00E55397" w:rsidRDefault="00395F00">
      <w:pPr>
        <w:pStyle w:val="a3"/>
        <w:ind w:right="425"/>
      </w:pPr>
      <w:r>
        <w:rPr>
          <w:color w:val="221F1F"/>
        </w:rPr>
        <w:t>Взаимосвязь</w:t>
      </w:r>
      <w:r>
        <w:rPr>
          <w:color w:val="221F1F"/>
          <w:spacing w:val="80"/>
        </w:rPr>
        <w:t xml:space="preserve"> </w:t>
      </w:r>
      <w:r>
        <w:rPr>
          <w:color w:val="221F1F"/>
        </w:rPr>
        <w:t>оболочек</w:t>
      </w:r>
      <w:r>
        <w:rPr>
          <w:color w:val="221F1F"/>
          <w:spacing w:val="80"/>
        </w:rPr>
        <w:t xml:space="preserve"> </w:t>
      </w:r>
      <w:r>
        <w:rPr>
          <w:color w:val="221F1F"/>
        </w:rPr>
        <w:t>Земли.</w:t>
      </w:r>
      <w:r>
        <w:rPr>
          <w:color w:val="221F1F"/>
          <w:spacing w:val="80"/>
        </w:rPr>
        <w:t xml:space="preserve"> </w:t>
      </w:r>
      <w:r>
        <w:rPr>
          <w:color w:val="221F1F"/>
        </w:rPr>
        <w:t>Понятие</w:t>
      </w:r>
      <w:r>
        <w:rPr>
          <w:color w:val="221F1F"/>
          <w:spacing w:val="80"/>
        </w:rPr>
        <w:t xml:space="preserve"> </w:t>
      </w:r>
      <w:r>
        <w:rPr>
          <w:color w:val="221F1F"/>
        </w:rPr>
        <w:t>о</w:t>
      </w:r>
      <w:r>
        <w:rPr>
          <w:color w:val="221F1F"/>
          <w:spacing w:val="80"/>
        </w:rPr>
        <w:t xml:space="preserve"> </w:t>
      </w:r>
      <w:r>
        <w:rPr>
          <w:color w:val="221F1F"/>
        </w:rPr>
        <w:t>природном</w:t>
      </w:r>
      <w:r>
        <w:rPr>
          <w:color w:val="221F1F"/>
          <w:spacing w:val="80"/>
        </w:rPr>
        <w:t xml:space="preserve"> </w:t>
      </w:r>
      <w:r>
        <w:rPr>
          <w:color w:val="221F1F"/>
        </w:rPr>
        <w:t>комплексе.</w:t>
      </w:r>
      <w:r>
        <w:rPr>
          <w:color w:val="221F1F"/>
          <w:spacing w:val="80"/>
        </w:rPr>
        <w:t xml:space="preserve"> </w:t>
      </w:r>
      <w:proofErr w:type="gramStart"/>
      <w:r>
        <w:rPr>
          <w:color w:val="221F1F"/>
        </w:rPr>
        <w:t>Природ- но</w:t>
      </w:r>
      <w:proofErr w:type="gramEnd"/>
      <w:r>
        <w:rPr>
          <w:color w:val="221F1F"/>
        </w:rPr>
        <w:t xml:space="preserve">-территориальный комплекс. Глобальные, региональные и локальные </w:t>
      </w:r>
      <w:proofErr w:type="gramStart"/>
      <w:r>
        <w:rPr>
          <w:color w:val="221F1F"/>
        </w:rPr>
        <w:t>при- родные</w:t>
      </w:r>
      <w:proofErr w:type="gramEnd"/>
      <w:r>
        <w:rPr>
          <w:color w:val="221F1F"/>
        </w:rPr>
        <w:t xml:space="preserve"> комплексы. Природные комплексы своей местности. Круговороты </w:t>
      </w:r>
      <w:proofErr w:type="spellStart"/>
      <w:proofErr w:type="gramStart"/>
      <w:r>
        <w:rPr>
          <w:color w:val="221F1F"/>
        </w:rPr>
        <w:t>ве</w:t>
      </w:r>
      <w:proofErr w:type="spellEnd"/>
      <w:r>
        <w:rPr>
          <w:color w:val="221F1F"/>
        </w:rPr>
        <w:t xml:space="preserve">- </w:t>
      </w:r>
      <w:proofErr w:type="spellStart"/>
      <w:r>
        <w:rPr>
          <w:color w:val="221F1F"/>
        </w:rPr>
        <w:t>ществ</w:t>
      </w:r>
      <w:proofErr w:type="spellEnd"/>
      <w:proofErr w:type="gramEnd"/>
      <w:r>
        <w:rPr>
          <w:color w:val="221F1F"/>
        </w:rPr>
        <w:t xml:space="preserve"> на Земле. Почва, её строение и состав. Образование почвы и плодородие почв. Охрана почв.</w:t>
      </w:r>
    </w:p>
    <w:p w14:paraId="281BD732" w14:textId="77777777" w:rsidR="00E55397" w:rsidRDefault="00395F00">
      <w:pPr>
        <w:pStyle w:val="a3"/>
        <w:ind w:right="437"/>
      </w:pPr>
      <w:r>
        <w:rPr>
          <w:color w:val="221F1F"/>
        </w:rPr>
        <w:t>Природная среда. Охрана природы. Природные особо охраняемые территории. Всемирное наследие ЮНЕСКО.</w:t>
      </w:r>
    </w:p>
    <w:p w14:paraId="4F1B5914" w14:textId="77777777" w:rsidR="00E55397" w:rsidRDefault="00395F00">
      <w:pPr>
        <w:pStyle w:val="a3"/>
        <w:spacing w:line="321" w:lineRule="exact"/>
      </w:pPr>
      <w:r>
        <w:rPr>
          <w:color w:val="221F1F"/>
        </w:rPr>
        <w:t>Практическая</w:t>
      </w:r>
      <w:r>
        <w:rPr>
          <w:color w:val="221F1F"/>
          <w:spacing w:val="-10"/>
        </w:rPr>
        <w:t xml:space="preserve"> </w:t>
      </w:r>
      <w:r>
        <w:rPr>
          <w:color w:val="221F1F"/>
        </w:rPr>
        <w:t>работа</w:t>
      </w:r>
      <w:r>
        <w:rPr>
          <w:color w:val="221F1F"/>
          <w:spacing w:val="-5"/>
        </w:rPr>
        <w:t xml:space="preserve"> </w:t>
      </w:r>
      <w:r>
        <w:rPr>
          <w:color w:val="221F1F"/>
        </w:rPr>
        <w:t>(выполняется</w:t>
      </w:r>
      <w:r>
        <w:rPr>
          <w:color w:val="221F1F"/>
          <w:spacing w:val="-8"/>
        </w:rPr>
        <w:t xml:space="preserve"> </w:t>
      </w:r>
      <w:r>
        <w:rPr>
          <w:color w:val="221F1F"/>
        </w:rPr>
        <w:t>на</w:t>
      </w:r>
      <w:r>
        <w:rPr>
          <w:color w:val="221F1F"/>
          <w:spacing w:val="-4"/>
        </w:rPr>
        <w:t xml:space="preserve"> </w:t>
      </w:r>
      <w:r>
        <w:rPr>
          <w:color w:val="221F1F"/>
          <w:spacing w:val="-2"/>
        </w:rPr>
        <w:t>местности)</w:t>
      </w:r>
    </w:p>
    <w:p w14:paraId="67352BC8" w14:textId="77777777" w:rsidR="00E55397" w:rsidRDefault="00395F00" w:rsidP="000F6D24">
      <w:pPr>
        <w:pStyle w:val="a5"/>
        <w:numPr>
          <w:ilvl w:val="0"/>
          <w:numId w:val="124"/>
        </w:numPr>
        <w:tabs>
          <w:tab w:val="left" w:pos="1072"/>
        </w:tabs>
        <w:ind w:left="1072" w:hanging="279"/>
        <w:rPr>
          <w:sz w:val="28"/>
        </w:rPr>
      </w:pPr>
      <w:r>
        <w:rPr>
          <w:color w:val="221F1F"/>
          <w:sz w:val="28"/>
        </w:rPr>
        <w:t>Характеристика</w:t>
      </w:r>
      <w:r>
        <w:rPr>
          <w:color w:val="221F1F"/>
          <w:spacing w:val="-11"/>
          <w:sz w:val="28"/>
        </w:rPr>
        <w:t xml:space="preserve"> </w:t>
      </w:r>
      <w:r>
        <w:rPr>
          <w:color w:val="221F1F"/>
          <w:sz w:val="28"/>
        </w:rPr>
        <w:t>локального</w:t>
      </w:r>
      <w:r>
        <w:rPr>
          <w:color w:val="221F1F"/>
          <w:spacing w:val="-7"/>
          <w:sz w:val="28"/>
        </w:rPr>
        <w:t xml:space="preserve"> </w:t>
      </w:r>
      <w:r>
        <w:rPr>
          <w:color w:val="221F1F"/>
          <w:sz w:val="28"/>
        </w:rPr>
        <w:t>природного</w:t>
      </w:r>
      <w:r>
        <w:rPr>
          <w:color w:val="221F1F"/>
          <w:spacing w:val="-8"/>
          <w:sz w:val="28"/>
        </w:rPr>
        <w:t xml:space="preserve"> </w:t>
      </w:r>
      <w:r>
        <w:rPr>
          <w:color w:val="221F1F"/>
          <w:sz w:val="28"/>
        </w:rPr>
        <w:t>комплекса</w:t>
      </w:r>
      <w:r>
        <w:rPr>
          <w:color w:val="221F1F"/>
          <w:spacing w:val="-8"/>
          <w:sz w:val="28"/>
        </w:rPr>
        <w:t xml:space="preserve"> </w:t>
      </w:r>
      <w:r>
        <w:rPr>
          <w:color w:val="221F1F"/>
          <w:sz w:val="28"/>
        </w:rPr>
        <w:t>по</w:t>
      </w:r>
      <w:r>
        <w:rPr>
          <w:color w:val="221F1F"/>
          <w:spacing w:val="-11"/>
          <w:sz w:val="28"/>
        </w:rPr>
        <w:t xml:space="preserve"> </w:t>
      </w:r>
      <w:r>
        <w:rPr>
          <w:color w:val="221F1F"/>
          <w:spacing w:val="-2"/>
          <w:sz w:val="28"/>
        </w:rPr>
        <w:t>плану.</w:t>
      </w:r>
    </w:p>
    <w:p w14:paraId="7DDD777C" w14:textId="77777777" w:rsidR="00E55397" w:rsidRDefault="00395F00" w:rsidP="000F6D24">
      <w:pPr>
        <w:pStyle w:val="a5"/>
        <w:numPr>
          <w:ilvl w:val="0"/>
          <w:numId w:val="123"/>
        </w:numPr>
        <w:tabs>
          <w:tab w:val="left" w:pos="1500"/>
        </w:tabs>
        <w:spacing w:before="2" w:after="7"/>
        <w:ind w:left="1500" w:hanging="707"/>
        <w:rPr>
          <w:sz w:val="28"/>
        </w:rPr>
      </w:pPr>
      <w:r>
        <w:rPr>
          <w:color w:val="221F1F"/>
          <w:spacing w:val="-2"/>
          <w:sz w:val="28"/>
        </w:rPr>
        <w:t>КЛАСС</w:t>
      </w:r>
    </w:p>
    <w:p w14:paraId="343DDC77"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1462BED1" wp14:editId="2B3F239B">
                <wp:extent cx="6158230" cy="6350"/>
                <wp:effectExtent l="0" t="0" r="0" b="0"/>
                <wp:docPr id="3"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39" name="Graphic 39"/>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F9F2F61" id="Group 38"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MmXptF5AgAAFQYAAA4AAAAA&#10;AAAAAAAAAAAALgIAAGRycy9lMm9Eb2MueG1sUEsBAi0AFAAGAAgAAAAhAIG66+raAAAAAwEAAA8A&#10;AAAAAAAAAAAAAAAA0wQAAGRycy9kb3ducmV2LnhtbFBLBQYAAAAABAAEAPMAAADaBQAAAAA=&#10;">
                <v:shape id="Graphic 39"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" path="m6158230,l,,,6096r6158230,l6158230,xe" fillcolor="black" stroked="f">
                  <v:path arrowok="t"/>
                </v:shape>
                <w10:anchorlock/>
              </v:group>
            </w:pict>
          </mc:Fallback>
        </mc:AlternateContent>
      </w:r>
    </w:p>
    <w:p w14:paraId="443F83FE" w14:textId="77777777" w:rsidR="00E55397" w:rsidRDefault="00395F00">
      <w:pPr>
        <w:pStyle w:val="a3"/>
        <w:spacing w:line="304" w:lineRule="exact"/>
      </w:pPr>
      <w:r>
        <w:rPr>
          <w:color w:val="221F1F"/>
        </w:rPr>
        <w:t>РАЗДЕЛ</w:t>
      </w:r>
      <w:r>
        <w:rPr>
          <w:color w:val="221F1F"/>
          <w:spacing w:val="-12"/>
        </w:rPr>
        <w:t xml:space="preserve"> </w:t>
      </w:r>
      <w:r>
        <w:rPr>
          <w:color w:val="221F1F"/>
        </w:rPr>
        <w:t>1.</w:t>
      </w:r>
      <w:r>
        <w:rPr>
          <w:color w:val="221F1F"/>
          <w:spacing w:val="-7"/>
        </w:rPr>
        <w:t xml:space="preserve"> </w:t>
      </w:r>
      <w:r>
        <w:rPr>
          <w:color w:val="221F1F"/>
        </w:rPr>
        <w:t>ГЛАВНЫЕ</w:t>
      </w:r>
      <w:r>
        <w:rPr>
          <w:color w:val="221F1F"/>
          <w:spacing w:val="-9"/>
        </w:rPr>
        <w:t xml:space="preserve"> </w:t>
      </w:r>
      <w:r>
        <w:rPr>
          <w:color w:val="221F1F"/>
        </w:rPr>
        <w:t>ЗАКОНОМЕРНОСТИ</w:t>
      </w:r>
      <w:r>
        <w:rPr>
          <w:color w:val="221F1F"/>
          <w:spacing w:val="-8"/>
        </w:rPr>
        <w:t xml:space="preserve"> </w:t>
      </w:r>
      <w:r>
        <w:rPr>
          <w:color w:val="221F1F"/>
        </w:rPr>
        <w:t>ПРИРОДЫ</w:t>
      </w:r>
      <w:r>
        <w:rPr>
          <w:color w:val="221F1F"/>
          <w:spacing w:val="-7"/>
        </w:rPr>
        <w:t xml:space="preserve"> </w:t>
      </w:r>
      <w:r>
        <w:rPr>
          <w:color w:val="221F1F"/>
          <w:spacing w:val="-2"/>
        </w:rPr>
        <w:t>ЗЕМЛИ</w:t>
      </w:r>
    </w:p>
    <w:p w14:paraId="53B77B0B" w14:textId="77777777" w:rsidR="00E55397" w:rsidRDefault="00395F00">
      <w:pPr>
        <w:pStyle w:val="a3"/>
        <w:spacing w:line="322" w:lineRule="exact"/>
      </w:pPr>
      <w:r>
        <w:rPr>
          <w:color w:val="221F1F"/>
        </w:rPr>
        <w:t>Тема</w:t>
      </w:r>
      <w:r>
        <w:rPr>
          <w:color w:val="221F1F"/>
          <w:spacing w:val="-4"/>
        </w:rPr>
        <w:t xml:space="preserve"> </w:t>
      </w:r>
      <w:r>
        <w:rPr>
          <w:color w:val="221F1F"/>
        </w:rPr>
        <w:t>1.</w:t>
      </w:r>
      <w:r>
        <w:rPr>
          <w:color w:val="221F1F"/>
          <w:spacing w:val="-4"/>
        </w:rPr>
        <w:t xml:space="preserve"> </w:t>
      </w:r>
      <w:r>
        <w:rPr>
          <w:color w:val="221F1F"/>
        </w:rPr>
        <w:t>Географическая</w:t>
      </w:r>
      <w:r>
        <w:rPr>
          <w:color w:val="221F1F"/>
          <w:spacing w:val="-6"/>
        </w:rPr>
        <w:t xml:space="preserve"> </w:t>
      </w:r>
      <w:r>
        <w:rPr>
          <w:color w:val="221F1F"/>
          <w:spacing w:val="-2"/>
        </w:rPr>
        <w:t>оболочка</w:t>
      </w:r>
    </w:p>
    <w:p w14:paraId="40F831AF" w14:textId="77777777" w:rsidR="00E55397" w:rsidRDefault="00395F00">
      <w:pPr>
        <w:ind w:left="793" w:right="429"/>
        <w:jc w:val="both"/>
        <w:rPr>
          <w:i/>
          <w:sz w:val="28"/>
        </w:rPr>
      </w:pPr>
      <w:r>
        <w:rPr>
          <w:color w:val="221F1F"/>
          <w:sz w:val="28"/>
        </w:rPr>
        <w:t xml:space="preserve">Географическая оболочка: особенности строения и свойства. Целостность, </w:t>
      </w:r>
      <w:proofErr w:type="spellStart"/>
      <w:proofErr w:type="gramStart"/>
      <w:r>
        <w:rPr>
          <w:color w:val="221F1F"/>
          <w:sz w:val="28"/>
        </w:rPr>
        <w:t>зо</w:t>
      </w:r>
      <w:proofErr w:type="spellEnd"/>
      <w:r>
        <w:rPr>
          <w:color w:val="221F1F"/>
          <w:sz w:val="28"/>
        </w:rPr>
        <w:t xml:space="preserve">- </w:t>
      </w:r>
      <w:proofErr w:type="spellStart"/>
      <w:r>
        <w:rPr>
          <w:color w:val="221F1F"/>
          <w:sz w:val="28"/>
        </w:rPr>
        <w:t>нальность</w:t>
      </w:r>
      <w:proofErr w:type="spellEnd"/>
      <w:proofErr w:type="gramEnd"/>
      <w:r>
        <w:rPr>
          <w:color w:val="221F1F"/>
          <w:sz w:val="28"/>
        </w:rPr>
        <w:t xml:space="preserve">, ритмичность — и их географические следствия. Географическая </w:t>
      </w:r>
      <w:proofErr w:type="spellStart"/>
      <w:proofErr w:type="gramStart"/>
      <w:r>
        <w:rPr>
          <w:color w:val="221F1F"/>
          <w:sz w:val="28"/>
        </w:rPr>
        <w:t>зо</w:t>
      </w:r>
      <w:proofErr w:type="spellEnd"/>
      <w:r>
        <w:rPr>
          <w:color w:val="221F1F"/>
          <w:sz w:val="28"/>
        </w:rPr>
        <w:t xml:space="preserve">- </w:t>
      </w:r>
      <w:proofErr w:type="spellStart"/>
      <w:r>
        <w:rPr>
          <w:color w:val="221F1F"/>
          <w:sz w:val="28"/>
        </w:rPr>
        <w:t>нальность</w:t>
      </w:r>
      <w:proofErr w:type="spellEnd"/>
      <w:proofErr w:type="gramEnd"/>
      <w:r>
        <w:rPr>
          <w:color w:val="221F1F"/>
          <w:sz w:val="28"/>
        </w:rPr>
        <w:t xml:space="preserve"> (природные зоны) и высотная поясность. </w:t>
      </w:r>
      <w:r>
        <w:rPr>
          <w:i/>
          <w:color w:val="221F1F"/>
          <w:sz w:val="28"/>
        </w:rPr>
        <w:t>Современные исследования по сохранению важнейших биотопов Земли.</w:t>
      </w:r>
    </w:p>
    <w:p w14:paraId="0C96D481" w14:textId="77777777" w:rsidR="00E55397" w:rsidRDefault="00395F00">
      <w:pPr>
        <w:pStyle w:val="a3"/>
        <w:spacing w:line="322" w:lineRule="exact"/>
      </w:pPr>
      <w:r>
        <w:rPr>
          <w:color w:val="221F1F"/>
        </w:rPr>
        <w:t>Практическая</w:t>
      </w:r>
      <w:r>
        <w:rPr>
          <w:color w:val="221F1F"/>
          <w:spacing w:val="-10"/>
        </w:rPr>
        <w:t xml:space="preserve"> </w:t>
      </w:r>
      <w:r>
        <w:rPr>
          <w:color w:val="221F1F"/>
          <w:spacing w:val="-2"/>
        </w:rPr>
        <w:t>работа</w:t>
      </w:r>
    </w:p>
    <w:p w14:paraId="116308BF" w14:textId="77777777" w:rsidR="00E55397" w:rsidRDefault="00395F00" w:rsidP="000F6D24">
      <w:pPr>
        <w:pStyle w:val="a5"/>
        <w:numPr>
          <w:ilvl w:val="0"/>
          <w:numId w:val="122"/>
        </w:numPr>
        <w:tabs>
          <w:tab w:val="left" w:pos="1072"/>
        </w:tabs>
        <w:ind w:right="989" w:firstLine="0"/>
        <w:rPr>
          <w:sz w:val="28"/>
        </w:rPr>
      </w:pPr>
      <w:r>
        <w:rPr>
          <w:color w:val="221F1F"/>
          <w:sz w:val="28"/>
        </w:rPr>
        <w:t>Выявление</w:t>
      </w:r>
      <w:r>
        <w:rPr>
          <w:color w:val="221F1F"/>
          <w:spacing w:val="-6"/>
          <w:sz w:val="28"/>
        </w:rPr>
        <w:t xml:space="preserve"> </w:t>
      </w:r>
      <w:r>
        <w:rPr>
          <w:color w:val="221F1F"/>
          <w:sz w:val="28"/>
        </w:rPr>
        <w:t>проявления</w:t>
      </w:r>
      <w:r>
        <w:rPr>
          <w:color w:val="221F1F"/>
          <w:spacing w:val="-6"/>
          <w:sz w:val="28"/>
        </w:rPr>
        <w:t xml:space="preserve"> </w:t>
      </w:r>
      <w:r>
        <w:rPr>
          <w:color w:val="221F1F"/>
          <w:sz w:val="28"/>
        </w:rPr>
        <w:t>широтной</w:t>
      </w:r>
      <w:r>
        <w:rPr>
          <w:color w:val="221F1F"/>
          <w:spacing w:val="-6"/>
          <w:sz w:val="28"/>
        </w:rPr>
        <w:t xml:space="preserve"> </w:t>
      </w:r>
      <w:r>
        <w:rPr>
          <w:color w:val="221F1F"/>
          <w:sz w:val="28"/>
        </w:rPr>
        <w:t>зональности</w:t>
      </w:r>
      <w:r>
        <w:rPr>
          <w:color w:val="221F1F"/>
          <w:spacing w:val="-6"/>
          <w:sz w:val="28"/>
        </w:rPr>
        <w:t xml:space="preserve"> </w:t>
      </w:r>
      <w:r>
        <w:rPr>
          <w:color w:val="221F1F"/>
          <w:sz w:val="28"/>
        </w:rPr>
        <w:t>по</w:t>
      </w:r>
      <w:r>
        <w:rPr>
          <w:color w:val="221F1F"/>
          <w:spacing w:val="-5"/>
          <w:sz w:val="28"/>
        </w:rPr>
        <w:t xml:space="preserve"> </w:t>
      </w:r>
      <w:r>
        <w:rPr>
          <w:color w:val="221F1F"/>
          <w:sz w:val="28"/>
        </w:rPr>
        <w:t>картам</w:t>
      </w:r>
      <w:r>
        <w:rPr>
          <w:color w:val="221F1F"/>
          <w:spacing w:val="-9"/>
          <w:sz w:val="28"/>
        </w:rPr>
        <w:t xml:space="preserve"> </w:t>
      </w:r>
      <w:r>
        <w:rPr>
          <w:color w:val="221F1F"/>
          <w:sz w:val="28"/>
        </w:rPr>
        <w:t>природных</w:t>
      </w:r>
      <w:r>
        <w:rPr>
          <w:color w:val="221F1F"/>
          <w:spacing w:val="-5"/>
          <w:sz w:val="28"/>
        </w:rPr>
        <w:t xml:space="preserve"> </w:t>
      </w:r>
      <w:r>
        <w:rPr>
          <w:color w:val="221F1F"/>
          <w:sz w:val="28"/>
        </w:rPr>
        <w:t>зон. Тема 2. Литосфера и рельеф Земли</w:t>
      </w:r>
    </w:p>
    <w:p w14:paraId="1F533D7D" w14:textId="77777777" w:rsidR="00E55397" w:rsidRDefault="00395F00">
      <w:pPr>
        <w:pStyle w:val="a3"/>
        <w:ind w:right="435"/>
      </w:pPr>
      <w:r>
        <w:rPr>
          <w:color w:val="221F1F"/>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w:t>
      </w:r>
      <w:r>
        <w:rPr>
          <w:color w:val="221F1F"/>
          <w:spacing w:val="-18"/>
        </w:rPr>
        <w:t xml:space="preserve"> </w:t>
      </w:r>
      <w:r>
        <w:rPr>
          <w:color w:val="221F1F"/>
        </w:rPr>
        <w:t>Земли.</w:t>
      </w:r>
      <w:r>
        <w:rPr>
          <w:color w:val="221F1F"/>
          <w:spacing w:val="-17"/>
        </w:rPr>
        <w:t xml:space="preserve"> </w:t>
      </w:r>
      <w:r>
        <w:rPr>
          <w:color w:val="221F1F"/>
        </w:rPr>
        <w:t>Внешние</w:t>
      </w:r>
      <w:r>
        <w:rPr>
          <w:color w:val="221F1F"/>
          <w:spacing w:val="-18"/>
        </w:rPr>
        <w:t xml:space="preserve"> </w:t>
      </w:r>
      <w:r>
        <w:rPr>
          <w:color w:val="221F1F"/>
        </w:rPr>
        <w:t>и</w:t>
      </w:r>
      <w:r>
        <w:rPr>
          <w:color w:val="221F1F"/>
          <w:spacing w:val="-17"/>
        </w:rPr>
        <w:t xml:space="preserve"> </w:t>
      </w:r>
      <w:r>
        <w:rPr>
          <w:color w:val="221F1F"/>
        </w:rPr>
        <w:t>внутренние</w:t>
      </w:r>
      <w:r>
        <w:rPr>
          <w:color w:val="221F1F"/>
          <w:spacing w:val="-18"/>
        </w:rPr>
        <w:t xml:space="preserve"> </w:t>
      </w:r>
      <w:r>
        <w:rPr>
          <w:color w:val="221F1F"/>
        </w:rPr>
        <w:t>процессы</w:t>
      </w:r>
      <w:r>
        <w:rPr>
          <w:color w:val="221F1F"/>
          <w:spacing w:val="-17"/>
        </w:rPr>
        <w:t xml:space="preserve"> </w:t>
      </w:r>
      <w:proofErr w:type="spellStart"/>
      <w:r>
        <w:rPr>
          <w:color w:val="221F1F"/>
        </w:rPr>
        <w:t>рельефообразования</w:t>
      </w:r>
      <w:proofErr w:type="spellEnd"/>
      <w:r>
        <w:rPr>
          <w:color w:val="221F1F"/>
        </w:rPr>
        <w:t>.</w:t>
      </w:r>
      <w:r>
        <w:rPr>
          <w:color w:val="221F1F"/>
          <w:spacing w:val="-18"/>
        </w:rPr>
        <w:t xml:space="preserve"> </w:t>
      </w:r>
      <w:r>
        <w:rPr>
          <w:color w:val="221F1F"/>
        </w:rPr>
        <w:t xml:space="preserve">Полезные </w:t>
      </w:r>
      <w:r>
        <w:rPr>
          <w:color w:val="221F1F"/>
          <w:spacing w:val="-2"/>
        </w:rPr>
        <w:t>ископаемые.</w:t>
      </w:r>
    </w:p>
    <w:p w14:paraId="576A9D6E" w14:textId="77777777" w:rsidR="00E55397" w:rsidRDefault="00395F00">
      <w:pPr>
        <w:pStyle w:val="a3"/>
        <w:spacing w:before="1" w:line="322" w:lineRule="exact"/>
      </w:pPr>
      <w:r>
        <w:rPr>
          <w:color w:val="221F1F"/>
        </w:rPr>
        <w:t>Практические</w:t>
      </w:r>
      <w:r>
        <w:rPr>
          <w:color w:val="221F1F"/>
          <w:spacing w:val="-10"/>
        </w:rPr>
        <w:t xml:space="preserve"> </w:t>
      </w:r>
      <w:r>
        <w:rPr>
          <w:color w:val="221F1F"/>
          <w:spacing w:val="-2"/>
        </w:rPr>
        <w:t>работы</w:t>
      </w:r>
    </w:p>
    <w:p w14:paraId="30266791" w14:textId="77777777" w:rsidR="00E55397" w:rsidRDefault="00395F00" w:rsidP="000F6D24">
      <w:pPr>
        <w:pStyle w:val="a5"/>
        <w:numPr>
          <w:ilvl w:val="1"/>
          <w:numId w:val="122"/>
        </w:numPr>
        <w:tabs>
          <w:tab w:val="left" w:pos="1501"/>
        </w:tabs>
        <w:ind w:right="428" w:firstLine="0"/>
        <w:rPr>
          <w:sz w:val="28"/>
        </w:rPr>
      </w:pPr>
      <w:r>
        <w:rPr>
          <w:color w:val="221F1F"/>
          <w:sz w:val="28"/>
        </w:rPr>
        <w:t xml:space="preserve">Анализ физической карты и карты строения земной </w:t>
      </w:r>
      <w:proofErr w:type="spellStart"/>
      <w:r>
        <w:rPr>
          <w:color w:val="221F1F"/>
          <w:sz w:val="28"/>
        </w:rPr>
        <w:t>коры</w:t>
      </w:r>
      <w:proofErr w:type="spellEnd"/>
      <w:r>
        <w:rPr>
          <w:color w:val="221F1F"/>
          <w:sz w:val="28"/>
        </w:rPr>
        <w:t xml:space="preserve"> с целью </w:t>
      </w:r>
      <w:proofErr w:type="spellStart"/>
      <w:proofErr w:type="gramStart"/>
      <w:r>
        <w:rPr>
          <w:color w:val="221F1F"/>
          <w:sz w:val="28"/>
        </w:rPr>
        <w:t>выяв</w:t>
      </w:r>
      <w:proofErr w:type="spellEnd"/>
      <w:r>
        <w:rPr>
          <w:color w:val="221F1F"/>
          <w:sz w:val="28"/>
        </w:rPr>
        <w:t xml:space="preserve">- </w:t>
      </w:r>
      <w:proofErr w:type="spellStart"/>
      <w:r>
        <w:rPr>
          <w:color w:val="221F1F"/>
          <w:sz w:val="28"/>
        </w:rPr>
        <w:t>ления</w:t>
      </w:r>
      <w:proofErr w:type="spellEnd"/>
      <w:proofErr w:type="gramEnd"/>
      <w:r>
        <w:rPr>
          <w:color w:val="221F1F"/>
          <w:sz w:val="28"/>
        </w:rPr>
        <w:t xml:space="preserve"> закономерностей распространения крупных форм рельефа.</w:t>
      </w:r>
    </w:p>
    <w:p w14:paraId="4C600103" w14:textId="77777777" w:rsidR="00E55397" w:rsidRDefault="00395F00" w:rsidP="000F6D24">
      <w:pPr>
        <w:pStyle w:val="a5"/>
        <w:numPr>
          <w:ilvl w:val="1"/>
          <w:numId w:val="122"/>
        </w:numPr>
        <w:tabs>
          <w:tab w:val="left" w:pos="1501"/>
        </w:tabs>
        <w:ind w:right="432" w:firstLine="0"/>
        <w:rPr>
          <w:sz w:val="28"/>
        </w:rPr>
      </w:pPr>
      <w:r>
        <w:rPr>
          <w:color w:val="221F1F"/>
          <w:sz w:val="28"/>
        </w:rPr>
        <w:t xml:space="preserve">Объяснение вулканических или сейсмических событий, о которых </w:t>
      </w:r>
      <w:proofErr w:type="spellStart"/>
      <w:proofErr w:type="gramStart"/>
      <w:r>
        <w:rPr>
          <w:color w:val="221F1F"/>
          <w:sz w:val="28"/>
        </w:rPr>
        <w:t>гово</w:t>
      </w:r>
      <w:proofErr w:type="spellEnd"/>
      <w:r>
        <w:rPr>
          <w:color w:val="221F1F"/>
          <w:sz w:val="28"/>
        </w:rPr>
        <w:t xml:space="preserve">- </w:t>
      </w:r>
      <w:proofErr w:type="spellStart"/>
      <w:r>
        <w:rPr>
          <w:color w:val="221F1F"/>
          <w:sz w:val="28"/>
        </w:rPr>
        <w:t>рится</w:t>
      </w:r>
      <w:proofErr w:type="spellEnd"/>
      <w:proofErr w:type="gramEnd"/>
      <w:r>
        <w:rPr>
          <w:color w:val="221F1F"/>
          <w:sz w:val="28"/>
        </w:rPr>
        <w:t xml:space="preserve"> в тексте.</w:t>
      </w:r>
    </w:p>
    <w:p w14:paraId="1A13BA0B" w14:textId="77777777" w:rsidR="00E55397" w:rsidRDefault="00395F00">
      <w:pPr>
        <w:pStyle w:val="a3"/>
        <w:spacing w:before="1" w:line="322" w:lineRule="exact"/>
      </w:pPr>
      <w:r>
        <w:rPr>
          <w:color w:val="221F1F"/>
        </w:rPr>
        <w:t>Тема</w:t>
      </w:r>
      <w:r>
        <w:rPr>
          <w:color w:val="221F1F"/>
          <w:spacing w:val="-3"/>
        </w:rPr>
        <w:t xml:space="preserve"> </w:t>
      </w:r>
      <w:r>
        <w:rPr>
          <w:color w:val="221F1F"/>
        </w:rPr>
        <w:t>3.</w:t>
      </w:r>
      <w:r>
        <w:rPr>
          <w:color w:val="221F1F"/>
          <w:spacing w:val="-3"/>
        </w:rPr>
        <w:t xml:space="preserve"> </w:t>
      </w:r>
      <w:r>
        <w:rPr>
          <w:color w:val="221F1F"/>
        </w:rPr>
        <w:t>Атмосфера</w:t>
      </w:r>
      <w:r>
        <w:rPr>
          <w:color w:val="221F1F"/>
          <w:spacing w:val="-5"/>
        </w:rPr>
        <w:t xml:space="preserve"> </w:t>
      </w:r>
      <w:r>
        <w:rPr>
          <w:color w:val="221F1F"/>
        </w:rPr>
        <w:t>и</w:t>
      </w:r>
      <w:r>
        <w:rPr>
          <w:color w:val="221F1F"/>
          <w:spacing w:val="-3"/>
        </w:rPr>
        <w:t xml:space="preserve"> </w:t>
      </w:r>
      <w:r>
        <w:rPr>
          <w:color w:val="221F1F"/>
        </w:rPr>
        <w:t>климаты</w:t>
      </w:r>
      <w:r>
        <w:rPr>
          <w:color w:val="221F1F"/>
          <w:spacing w:val="-2"/>
        </w:rPr>
        <w:t xml:space="preserve"> </w:t>
      </w:r>
      <w:r>
        <w:rPr>
          <w:color w:val="221F1F"/>
          <w:spacing w:val="-4"/>
        </w:rPr>
        <w:t>Земли</w:t>
      </w:r>
    </w:p>
    <w:p w14:paraId="01D4E555" w14:textId="77777777" w:rsidR="00E55397" w:rsidRDefault="00395F00">
      <w:pPr>
        <w:pStyle w:val="a3"/>
        <w:ind w:right="426"/>
      </w:pPr>
      <w:r>
        <w:rPr>
          <w:color w:val="221F1F"/>
        </w:rPr>
        <w:t xml:space="preserve">Закономерности распределения температуры воздуха. Закономерности </w:t>
      </w:r>
      <w:proofErr w:type="gramStart"/>
      <w:r>
        <w:rPr>
          <w:color w:val="221F1F"/>
        </w:rPr>
        <w:t>распре- деления</w:t>
      </w:r>
      <w:proofErr w:type="gramEnd"/>
      <w:r>
        <w:rPr>
          <w:color w:val="221F1F"/>
        </w:rPr>
        <w:t xml:space="preserve"> атмосферных осадков. Пояса атмосферного давления на Земле. </w:t>
      </w:r>
      <w:proofErr w:type="gramStart"/>
      <w:r>
        <w:rPr>
          <w:color w:val="221F1F"/>
        </w:rPr>
        <w:t>Воз- душные</w:t>
      </w:r>
      <w:proofErr w:type="gramEnd"/>
      <w:r>
        <w:rPr>
          <w:color w:val="221F1F"/>
        </w:rPr>
        <w:t xml:space="preserve"> массы, их типы. Преобладающие ветры — тропические (</w:t>
      </w:r>
      <w:proofErr w:type="spellStart"/>
      <w:proofErr w:type="gramStart"/>
      <w:r>
        <w:rPr>
          <w:color w:val="221F1F"/>
        </w:rPr>
        <w:t>экваториаль</w:t>
      </w:r>
      <w:proofErr w:type="spellEnd"/>
      <w:r>
        <w:rPr>
          <w:color w:val="221F1F"/>
        </w:rPr>
        <w:t xml:space="preserve">- </w:t>
      </w:r>
      <w:proofErr w:type="spellStart"/>
      <w:r>
        <w:rPr>
          <w:color w:val="221F1F"/>
        </w:rPr>
        <w:t>ные</w:t>
      </w:r>
      <w:proofErr w:type="spellEnd"/>
      <w:proofErr w:type="gramEnd"/>
      <w:r>
        <w:rPr>
          <w:color w:val="221F1F"/>
        </w:rPr>
        <w:t>)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w:t>
      </w:r>
      <w:r>
        <w:rPr>
          <w:color w:val="221F1F"/>
          <w:spacing w:val="-1"/>
        </w:rPr>
        <w:t xml:space="preserve"> </w:t>
      </w:r>
      <w:r>
        <w:rPr>
          <w:color w:val="221F1F"/>
        </w:rPr>
        <w:t>на жизнь людей. Влияние современной хозяйственной деятельности людей на климат Земли. Глобальные изменения климата</w:t>
      </w:r>
      <w:r>
        <w:rPr>
          <w:color w:val="221F1F"/>
          <w:spacing w:val="-15"/>
        </w:rPr>
        <w:t xml:space="preserve"> </w:t>
      </w:r>
      <w:r>
        <w:rPr>
          <w:color w:val="221F1F"/>
        </w:rPr>
        <w:t>и</w:t>
      </w:r>
      <w:r>
        <w:rPr>
          <w:color w:val="221F1F"/>
          <w:spacing w:val="-14"/>
        </w:rPr>
        <w:t xml:space="preserve"> </w:t>
      </w:r>
      <w:r>
        <w:rPr>
          <w:color w:val="221F1F"/>
        </w:rPr>
        <w:t>различные</w:t>
      </w:r>
      <w:r>
        <w:rPr>
          <w:color w:val="221F1F"/>
          <w:spacing w:val="-12"/>
        </w:rPr>
        <w:t xml:space="preserve"> </w:t>
      </w:r>
      <w:r>
        <w:rPr>
          <w:color w:val="221F1F"/>
        </w:rPr>
        <w:t>точки</w:t>
      </w:r>
      <w:r>
        <w:rPr>
          <w:color w:val="221F1F"/>
          <w:spacing w:val="-13"/>
        </w:rPr>
        <w:t xml:space="preserve"> </w:t>
      </w:r>
      <w:r>
        <w:rPr>
          <w:color w:val="221F1F"/>
        </w:rPr>
        <w:t>зрения</w:t>
      </w:r>
      <w:r>
        <w:rPr>
          <w:color w:val="221F1F"/>
          <w:spacing w:val="-14"/>
        </w:rPr>
        <w:t xml:space="preserve"> </w:t>
      </w:r>
      <w:r>
        <w:rPr>
          <w:color w:val="221F1F"/>
        </w:rPr>
        <w:t>на</w:t>
      </w:r>
      <w:r>
        <w:rPr>
          <w:color w:val="221F1F"/>
          <w:spacing w:val="-15"/>
        </w:rPr>
        <w:t xml:space="preserve"> </w:t>
      </w:r>
      <w:r>
        <w:rPr>
          <w:color w:val="221F1F"/>
        </w:rPr>
        <w:t>их</w:t>
      </w:r>
      <w:r>
        <w:rPr>
          <w:color w:val="221F1F"/>
          <w:spacing w:val="-14"/>
        </w:rPr>
        <w:t xml:space="preserve"> </w:t>
      </w:r>
      <w:r>
        <w:rPr>
          <w:color w:val="221F1F"/>
        </w:rPr>
        <w:t>причины.</w:t>
      </w:r>
      <w:r>
        <w:rPr>
          <w:color w:val="221F1F"/>
          <w:spacing w:val="-15"/>
        </w:rPr>
        <w:t xml:space="preserve"> </w:t>
      </w:r>
      <w:r>
        <w:rPr>
          <w:color w:val="221F1F"/>
        </w:rPr>
        <w:t>Карты</w:t>
      </w:r>
      <w:r>
        <w:rPr>
          <w:color w:val="221F1F"/>
          <w:spacing w:val="-14"/>
        </w:rPr>
        <w:t xml:space="preserve"> </w:t>
      </w:r>
      <w:r>
        <w:rPr>
          <w:color w:val="221F1F"/>
        </w:rPr>
        <w:t>климатических</w:t>
      </w:r>
      <w:r>
        <w:rPr>
          <w:color w:val="221F1F"/>
          <w:spacing w:val="-14"/>
        </w:rPr>
        <w:t xml:space="preserve"> </w:t>
      </w:r>
      <w:r>
        <w:rPr>
          <w:color w:val="221F1F"/>
        </w:rPr>
        <w:t>поясов, климатические</w:t>
      </w:r>
      <w:r>
        <w:rPr>
          <w:color w:val="221F1F"/>
          <w:spacing w:val="28"/>
        </w:rPr>
        <w:t xml:space="preserve"> </w:t>
      </w:r>
      <w:r>
        <w:rPr>
          <w:color w:val="221F1F"/>
        </w:rPr>
        <w:t>карты,</w:t>
      </w:r>
      <w:r>
        <w:rPr>
          <w:color w:val="221F1F"/>
          <w:spacing w:val="28"/>
        </w:rPr>
        <w:t xml:space="preserve"> </w:t>
      </w:r>
      <w:r>
        <w:rPr>
          <w:color w:val="221F1F"/>
        </w:rPr>
        <w:t>карты</w:t>
      </w:r>
      <w:r>
        <w:rPr>
          <w:color w:val="221F1F"/>
          <w:spacing w:val="29"/>
        </w:rPr>
        <w:t xml:space="preserve"> </w:t>
      </w:r>
      <w:r>
        <w:rPr>
          <w:color w:val="221F1F"/>
        </w:rPr>
        <w:t>атмосферных</w:t>
      </w:r>
      <w:r>
        <w:rPr>
          <w:color w:val="221F1F"/>
          <w:spacing w:val="28"/>
        </w:rPr>
        <w:t xml:space="preserve"> </w:t>
      </w:r>
      <w:r>
        <w:rPr>
          <w:color w:val="221F1F"/>
        </w:rPr>
        <w:t>осадков</w:t>
      </w:r>
      <w:r>
        <w:rPr>
          <w:color w:val="221F1F"/>
          <w:spacing w:val="28"/>
        </w:rPr>
        <w:t xml:space="preserve"> </w:t>
      </w:r>
      <w:r>
        <w:rPr>
          <w:color w:val="221F1F"/>
        </w:rPr>
        <w:t>по</w:t>
      </w:r>
      <w:r>
        <w:rPr>
          <w:color w:val="221F1F"/>
          <w:spacing w:val="29"/>
        </w:rPr>
        <w:t xml:space="preserve"> </w:t>
      </w:r>
      <w:r>
        <w:rPr>
          <w:color w:val="221F1F"/>
        </w:rPr>
        <w:t>сезонам</w:t>
      </w:r>
      <w:r>
        <w:rPr>
          <w:color w:val="221F1F"/>
          <w:spacing w:val="28"/>
        </w:rPr>
        <w:t xml:space="preserve"> </w:t>
      </w:r>
      <w:r>
        <w:rPr>
          <w:color w:val="221F1F"/>
        </w:rPr>
        <w:t>года.</w:t>
      </w:r>
      <w:r>
        <w:rPr>
          <w:color w:val="221F1F"/>
          <w:spacing w:val="28"/>
        </w:rPr>
        <w:t xml:space="preserve"> </w:t>
      </w:r>
      <w:proofErr w:type="spellStart"/>
      <w:r>
        <w:rPr>
          <w:color w:val="221F1F"/>
          <w:spacing w:val="-2"/>
        </w:rPr>
        <w:t>Климато</w:t>
      </w:r>
      <w:proofErr w:type="spellEnd"/>
      <w:r>
        <w:rPr>
          <w:color w:val="221F1F"/>
          <w:spacing w:val="-2"/>
        </w:rPr>
        <w:t>-</w:t>
      </w:r>
    </w:p>
    <w:p w14:paraId="5F6E9D3B" w14:textId="77777777" w:rsidR="00E55397" w:rsidRDefault="00E55397">
      <w:pPr>
        <w:sectPr w:rsidR="00E55397">
          <w:pgSz w:w="11910" w:h="16840"/>
          <w:pgMar w:top="1040" w:right="700" w:bottom="280" w:left="340" w:header="720" w:footer="720" w:gutter="0"/>
          <w:cols w:space="720"/>
        </w:sectPr>
      </w:pPr>
    </w:p>
    <w:p w14:paraId="3192D8D9" w14:textId="77777777" w:rsidR="00E55397" w:rsidRDefault="00395F00">
      <w:pPr>
        <w:pStyle w:val="a3"/>
        <w:spacing w:before="67" w:line="242" w:lineRule="auto"/>
        <w:jc w:val="left"/>
      </w:pPr>
      <w:r>
        <w:rPr>
          <w:color w:val="221F1F"/>
        </w:rPr>
        <w:lastRenderedPageBreak/>
        <w:t xml:space="preserve">грамма как графическая форма отражения климатических особенностей </w:t>
      </w:r>
      <w:proofErr w:type="spellStart"/>
      <w:proofErr w:type="gramStart"/>
      <w:r>
        <w:rPr>
          <w:color w:val="221F1F"/>
        </w:rPr>
        <w:t>терри</w:t>
      </w:r>
      <w:proofErr w:type="spellEnd"/>
      <w:r>
        <w:rPr>
          <w:color w:val="221F1F"/>
        </w:rPr>
        <w:t xml:space="preserve">- </w:t>
      </w:r>
      <w:r>
        <w:rPr>
          <w:color w:val="221F1F"/>
          <w:spacing w:val="-2"/>
        </w:rPr>
        <w:t>тории</w:t>
      </w:r>
      <w:proofErr w:type="gramEnd"/>
      <w:r>
        <w:rPr>
          <w:color w:val="221F1F"/>
          <w:spacing w:val="-2"/>
        </w:rPr>
        <w:t>.</w:t>
      </w:r>
    </w:p>
    <w:p w14:paraId="6995C356" w14:textId="77777777" w:rsidR="00E55397" w:rsidRDefault="00395F00">
      <w:pPr>
        <w:pStyle w:val="a3"/>
        <w:spacing w:line="317" w:lineRule="exact"/>
        <w:jc w:val="left"/>
      </w:pPr>
      <w:r>
        <w:rPr>
          <w:color w:val="221F1F"/>
        </w:rPr>
        <w:t>Практические</w:t>
      </w:r>
      <w:r>
        <w:rPr>
          <w:color w:val="221F1F"/>
          <w:spacing w:val="-12"/>
        </w:rPr>
        <w:t xml:space="preserve"> </w:t>
      </w:r>
      <w:r>
        <w:rPr>
          <w:color w:val="221F1F"/>
          <w:spacing w:val="-2"/>
        </w:rPr>
        <w:t>работы</w:t>
      </w:r>
    </w:p>
    <w:p w14:paraId="3173B786" w14:textId="77777777" w:rsidR="00E55397" w:rsidRDefault="00395F00" w:rsidP="000F6D24">
      <w:pPr>
        <w:pStyle w:val="a5"/>
        <w:numPr>
          <w:ilvl w:val="0"/>
          <w:numId w:val="121"/>
        </w:numPr>
        <w:tabs>
          <w:tab w:val="left" w:pos="1072"/>
        </w:tabs>
        <w:ind w:right="959" w:firstLine="0"/>
        <w:rPr>
          <w:sz w:val="28"/>
        </w:rPr>
      </w:pPr>
      <w:r>
        <w:rPr>
          <w:color w:val="221F1F"/>
          <w:sz w:val="28"/>
        </w:rPr>
        <w:t>Описание</w:t>
      </w:r>
      <w:r>
        <w:rPr>
          <w:color w:val="221F1F"/>
          <w:spacing w:val="-5"/>
          <w:sz w:val="28"/>
        </w:rPr>
        <w:t xml:space="preserve"> </w:t>
      </w:r>
      <w:r>
        <w:rPr>
          <w:color w:val="221F1F"/>
          <w:sz w:val="28"/>
        </w:rPr>
        <w:t>климата</w:t>
      </w:r>
      <w:r>
        <w:rPr>
          <w:color w:val="221F1F"/>
          <w:spacing w:val="-5"/>
          <w:sz w:val="28"/>
        </w:rPr>
        <w:t xml:space="preserve"> </w:t>
      </w:r>
      <w:r>
        <w:rPr>
          <w:color w:val="221F1F"/>
          <w:sz w:val="28"/>
        </w:rPr>
        <w:t>территории</w:t>
      </w:r>
      <w:r>
        <w:rPr>
          <w:color w:val="221F1F"/>
          <w:spacing w:val="-5"/>
          <w:sz w:val="28"/>
        </w:rPr>
        <w:t xml:space="preserve"> </w:t>
      </w:r>
      <w:r>
        <w:rPr>
          <w:color w:val="221F1F"/>
          <w:sz w:val="28"/>
        </w:rPr>
        <w:t>по</w:t>
      </w:r>
      <w:r>
        <w:rPr>
          <w:color w:val="221F1F"/>
          <w:spacing w:val="-4"/>
          <w:sz w:val="28"/>
        </w:rPr>
        <w:t xml:space="preserve"> </w:t>
      </w:r>
      <w:r>
        <w:rPr>
          <w:color w:val="221F1F"/>
          <w:sz w:val="28"/>
        </w:rPr>
        <w:t>климатической</w:t>
      </w:r>
      <w:r>
        <w:rPr>
          <w:color w:val="221F1F"/>
          <w:spacing w:val="-5"/>
          <w:sz w:val="28"/>
        </w:rPr>
        <w:t xml:space="preserve"> </w:t>
      </w:r>
      <w:r>
        <w:rPr>
          <w:color w:val="221F1F"/>
          <w:sz w:val="28"/>
        </w:rPr>
        <w:t>карте</w:t>
      </w:r>
      <w:r>
        <w:rPr>
          <w:color w:val="221F1F"/>
          <w:spacing w:val="-8"/>
          <w:sz w:val="28"/>
        </w:rPr>
        <w:t xml:space="preserve"> </w:t>
      </w:r>
      <w:r>
        <w:rPr>
          <w:color w:val="221F1F"/>
          <w:sz w:val="28"/>
        </w:rPr>
        <w:t>и</w:t>
      </w:r>
      <w:r>
        <w:rPr>
          <w:color w:val="221F1F"/>
          <w:spacing w:val="-8"/>
          <w:sz w:val="28"/>
        </w:rPr>
        <w:t xml:space="preserve"> </w:t>
      </w:r>
      <w:proofErr w:type="spellStart"/>
      <w:r>
        <w:rPr>
          <w:color w:val="221F1F"/>
          <w:sz w:val="28"/>
        </w:rPr>
        <w:t>климатограмме</w:t>
      </w:r>
      <w:proofErr w:type="spellEnd"/>
      <w:r>
        <w:rPr>
          <w:color w:val="221F1F"/>
          <w:sz w:val="28"/>
        </w:rPr>
        <w:t>. Тема 4. Мировой океан — основная часть гидросферы</w:t>
      </w:r>
    </w:p>
    <w:p w14:paraId="3F545E21" w14:textId="77777777" w:rsidR="00E55397" w:rsidRDefault="00395F00">
      <w:pPr>
        <w:pStyle w:val="a3"/>
        <w:ind w:right="427"/>
      </w:pPr>
      <w:r>
        <w:rPr>
          <w:color w:val="221F1F"/>
        </w:rPr>
        <w:t xml:space="preserve">Мировой океан и его части. Тихий, Атлантический, Индийский и Северный Ледовитый океаны. Южный океан и проблема выделения его как </w:t>
      </w:r>
      <w:proofErr w:type="spellStart"/>
      <w:proofErr w:type="gramStart"/>
      <w:r>
        <w:rPr>
          <w:color w:val="221F1F"/>
        </w:rPr>
        <w:t>самостоя</w:t>
      </w:r>
      <w:proofErr w:type="spellEnd"/>
      <w:r>
        <w:rPr>
          <w:color w:val="221F1F"/>
        </w:rPr>
        <w:t>- тельной</w:t>
      </w:r>
      <w:proofErr w:type="gramEnd"/>
      <w:r>
        <w:rPr>
          <w:color w:val="221F1F"/>
        </w:rPr>
        <w:t xml:space="preserve"> части Мирового океана. Тёплые и холодные океанические течения. Система океанических течений. Влияние тёплых и холодных океанических </w:t>
      </w:r>
      <w:proofErr w:type="gramStart"/>
      <w:r>
        <w:rPr>
          <w:color w:val="221F1F"/>
        </w:rPr>
        <w:t xml:space="preserve">те- </w:t>
      </w:r>
      <w:proofErr w:type="spellStart"/>
      <w:r>
        <w:rPr>
          <w:color w:val="221F1F"/>
        </w:rPr>
        <w:t>чений</w:t>
      </w:r>
      <w:proofErr w:type="spellEnd"/>
      <w:proofErr w:type="gramEnd"/>
      <w:r>
        <w:rPr>
          <w:color w:val="221F1F"/>
          <w:spacing w:val="-10"/>
        </w:rPr>
        <w:t xml:space="preserve"> </w:t>
      </w:r>
      <w:r>
        <w:rPr>
          <w:color w:val="221F1F"/>
        </w:rPr>
        <w:t>на</w:t>
      </w:r>
      <w:r>
        <w:rPr>
          <w:color w:val="221F1F"/>
          <w:spacing w:val="-10"/>
        </w:rPr>
        <w:t xml:space="preserve"> </w:t>
      </w:r>
      <w:r>
        <w:rPr>
          <w:color w:val="221F1F"/>
        </w:rPr>
        <w:t>климат.</w:t>
      </w:r>
      <w:r>
        <w:rPr>
          <w:color w:val="221F1F"/>
          <w:spacing w:val="-9"/>
        </w:rPr>
        <w:t xml:space="preserve"> </w:t>
      </w:r>
      <w:r>
        <w:rPr>
          <w:color w:val="221F1F"/>
        </w:rPr>
        <w:t>Солёность</w:t>
      </w:r>
      <w:r>
        <w:rPr>
          <w:color w:val="221F1F"/>
          <w:spacing w:val="-11"/>
        </w:rPr>
        <w:t xml:space="preserve"> </w:t>
      </w:r>
      <w:r>
        <w:rPr>
          <w:color w:val="221F1F"/>
        </w:rPr>
        <w:t>поверхностных</w:t>
      </w:r>
      <w:r>
        <w:rPr>
          <w:color w:val="221F1F"/>
          <w:spacing w:val="-8"/>
        </w:rPr>
        <w:t xml:space="preserve"> </w:t>
      </w:r>
      <w:r>
        <w:rPr>
          <w:color w:val="221F1F"/>
        </w:rPr>
        <w:t>вод</w:t>
      </w:r>
      <w:r>
        <w:rPr>
          <w:color w:val="221F1F"/>
          <w:spacing w:val="-9"/>
        </w:rPr>
        <w:t xml:space="preserve"> </w:t>
      </w:r>
      <w:r>
        <w:rPr>
          <w:color w:val="221F1F"/>
        </w:rPr>
        <w:t>Мирового</w:t>
      </w:r>
      <w:r>
        <w:rPr>
          <w:color w:val="221F1F"/>
          <w:spacing w:val="-10"/>
        </w:rPr>
        <w:t xml:space="preserve"> </w:t>
      </w:r>
      <w:r>
        <w:rPr>
          <w:color w:val="221F1F"/>
        </w:rPr>
        <w:t>океана,</w:t>
      </w:r>
      <w:r>
        <w:rPr>
          <w:color w:val="221F1F"/>
          <w:spacing w:val="-9"/>
        </w:rPr>
        <w:t xml:space="preserve"> </w:t>
      </w:r>
      <w:r>
        <w:rPr>
          <w:color w:val="221F1F"/>
        </w:rPr>
        <w:t>её</w:t>
      </w:r>
      <w:r>
        <w:rPr>
          <w:color w:val="221F1F"/>
          <w:spacing w:val="-10"/>
        </w:rPr>
        <w:t xml:space="preserve"> </w:t>
      </w:r>
      <w:r>
        <w:rPr>
          <w:color w:val="221F1F"/>
        </w:rPr>
        <w:t xml:space="preserve">измерение. Карта солёности поверхностных вод Мирового океана. Географические </w:t>
      </w:r>
      <w:proofErr w:type="spellStart"/>
      <w:proofErr w:type="gramStart"/>
      <w:r>
        <w:rPr>
          <w:color w:val="221F1F"/>
        </w:rPr>
        <w:t>зако</w:t>
      </w:r>
      <w:proofErr w:type="spellEnd"/>
      <w:r>
        <w:rPr>
          <w:color w:val="221F1F"/>
        </w:rPr>
        <w:t xml:space="preserve">- </w:t>
      </w:r>
      <w:proofErr w:type="spellStart"/>
      <w:r>
        <w:rPr>
          <w:color w:val="221F1F"/>
        </w:rPr>
        <w:t>номерности</w:t>
      </w:r>
      <w:proofErr w:type="spellEnd"/>
      <w:proofErr w:type="gramEnd"/>
      <w:r>
        <w:rPr>
          <w:color w:val="221F1F"/>
        </w:rPr>
        <w:t xml:space="preserve">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Pr>
          <w:color w:val="221F1F"/>
        </w:rPr>
        <w:t>ледовитости</w:t>
      </w:r>
      <w:proofErr w:type="spellEnd"/>
      <w:r>
        <w:rPr>
          <w:color w:val="221F1F"/>
        </w:rPr>
        <w:t xml:space="preserve"> и уровня Мирового океана, их причины и следствия. Жизнь в Океане, </w:t>
      </w:r>
      <w:proofErr w:type="spellStart"/>
      <w:proofErr w:type="gramStart"/>
      <w:r>
        <w:rPr>
          <w:color w:val="221F1F"/>
        </w:rPr>
        <w:t>законо</w:t>
      </w:r>
      <w:proofErr w:type="spellEnd"/>
      <w:r>
        <w:rPr>
          <w:color w:val="221F1F"/>
        </w:rPr>
        <w:t>- мерности</w:t>
      </w:r>
      <w:proofErr w:type="gramEnd"/>
      <w:r>
        <w:rPr>
          <w:color w:val="221F1F"/>
        </w:rPr>
        <w:t xml:space="preserve"> её пространственного распространения. Основные районы </w:t>
      </w:r>
      <w:proofErr w:type="gramStart"/>
      <w:r>
        <w:rPr>
          <w:color w:val="221F1F"/>
        </w:rPr>
        <w:t xml:space="preserve">рыболов- </w:t>
      </w:r>
      <w:proofErr w:type="spellStart"/>
      <w:r>
        <w:rPr>
          <w:color w:val="221F1F"/>
        </w:rPr>
        <w:t>ства</w:t>
      </w:r>
      <w:proofErr w:type="spellEnd"/>
      <w:proofErr w:type="gramEnd"/>
      <w:r>
        <w:rPr>
          <w:color w:val="221F1F"/>
        </w:rPr>
        <w:t>. Экологические проблемы Мирового океана.</w:t>
      </w:r>
    </w:p>
    <w:p w14:paraId="22ABF8A6" w14:textId="77777777" w:rsidR="00E55397" w:rsidRDefault="00395F00">
      <w:pPr>
        <w:pStyle w:val="a3"/>
        <w:spacing w:line="322" w:lineRule="exact"/>
      </w:pPr>
      <w:r>
        <w:rPr>
          <w:color w:val="221F1F"/>
        </w:rPr>
        <w:t>Практические</w:t>
      </w:r>
      <w:r>
        <w:rPr>
          <w:color w:val="221F1F"/>
          <w:spacing w:val="-12"/>
        </w:rPr>
        <w:t xml:space="preserve"> </w:t>
      </w:r>
      <w:r>
        <w:rPr>
          <w:color w:val="221F1F"/>
          <w:spacing w:val="-2"/>
        </w:rPr>
        <w:t>работы</w:t>
      </w:r>
    </w:p>
    <w:p w14:paraId="3A6EB7EB" w14:textId="77777777" w:rsidR="00E55397" w:rsidRDefault="00395F00" w:rsidP="000F6D24">
      <w:pPr>
        <w:pStyle w:val="a5"/>
        <w:numPr>
          <w:ilvl w:val="0"/>
          <w:numId w:val="120"/>
        </w:numPr>
        <w:tabs>
          <w:tab w:val="left" w:pos="1119"/>
        </w:tabs>
        <w:ind w:right="424" w:firstLine="0"/>
        <w:rPr>
          <w:sz w:val="28"/>
        </w:rPr>
      </w:pPr>
      <w:r>
        <w:rPr>
          <w:color w:val="221F1F"/>
          <w:sz w:val="28"/>
        </w:rPr>
        <w:t xml:space="preserve">Выявление закономерностей изменения солёности поверхностных вод </w:t>
      </w:r>
      <w:proofErr w:type="gramStart"/>
      <w:r>
        <w:rPr>
          <w:color w:val="221F1F"/>
          <w:sz w:val="28"/>
        </w:rPr>
        <w:t xml:space="preserve">Ми- </w:t>
      </w:r>
      <w:proofErr w:type="spellStart"/>
      <w:r>
        <w:rPr>
          <w:color w:val="221F1F"/>
          <w:sz w:val="28"/>
        </w:rPr>
        <w:t>рового</w:t>
      </w:r>
      <w:proofErr w:type="spellEnd"/>
      <w:proofErr w:type="gramEnd"/>
      <w:r>
        <w:rPr>
          <w:color w:val="221F1F"/>
          <w:sz w:val="28"/>
        </w:rPr>
        <w:t xml:space="preserve"> океана и распространения тёплых и холодных течений у западных и во- сточных побережий материков.</w:t>
      </w:r>
    </w:p>
    <w:p w14:paraId="44929461" w14:textId="77777777" w:rsidR="00E55397" w:rsidRDefault="00395F00" w:rsidP="000F6D24">
      <w:pPr>
        <w:pStyle w:val="a5"/>
        <w:numPr>
          <w:ilvl w:val="1"/>
          <w:numId w:val="120"/>
        </w:numPr>
        <w:tabs>
          <w:tab w:val="left" w:pos="1501"/>
        </w:tabs>
        <w:spacing w:before="1"/>
        <w:ind w:right="428" w:firstLine="0"/>
        <w:rPr>
          <w:sz w:val="28"/>
        </w:rPr>
      </w:pPr>
      <w:r>
        <w:rPr>
          <w:color w:val="221F1F"/>
          <w:sz w:val="28"/>
        </w:rPr>
        <w:t xml:space="preserve">Сравнение двух океанов по плану с использованием нескольких </w:t>
      </w:r>
      <w:proofErr w:type="spellStart"/>
      <w:proofErr w:type="gramStart"/>
      <w:r>
        <w:rPr>
          <w:color w:val="221F1F"/>
          <w:sz w:val="28"/>
        </w:rPr>
        <w:t>источ</w:t>
      </w:r>
      <w:proofErr w:type="spellEnd"/>
      <w:r>
        <w:rPr>
          <w:color w:val="221F1F"/>
          <w:sz w:val="28"/>
        </w:rPr>
        <w:t>- ников</w:t>
      </w:r>
      <w:proofErr w:type="gramEnd"/>
      <w:r>
        <w:rPr>
          <w:color w:val="221F1F"/>
          <w:sz w:val="28"/>
        </w:rPr>
        <w:t xml:space="preserve"> географической информации.</w:t>
      </w:r>
    </w:p>
    <w:p w14:paraId="46531731" w14:textId="77777777" w:rsidR="00E55397" w:rsidRDefault="00395F00">
      <w:pPr>
        <w:pStyle w:val="a3"/>
        <w:spacing w:line="321" w:lineRule="exact"/>
      </w:pPr>
      <w:r>
        <w:rPr>
          <w:color w:val="221F1F"/>
        </w:rPr>
        <w:t>РАЗДЕЛ</w:t>
      </w:r>
      <w:r>
        <w:rPr>
          <w:color w:val="221F1F"/>
          <w:spacing w:val="-7"/>
        </w:rPr>
        <w:t xml:space="preserve"> </w:t>
      </w:r>
      <w:r>
        <w:rPr>
          <w:color w:val="221F1F"/>
        </w:rPr>
        <w:t>2.</w:t>
      </w:r>
      <w:r>
        <w:rPr>
          <w:color w:val="221F1F"/>
          <w:spacing w:val="-5"/>
        </w:rPr>
        <w:t xml:space="preserve"> </w:t>
      </w:r>
      <w:r>
        <w:rPr>
          <w:color w:val="221F1F"/>
        </w:rPr>
        <w:t>ЧЕЛОВЕЧЕСТВО</w:t>
      </w:r>
      <w:r>
        <w:rPr>
          <w:color w:val="221F1F"/>
          <w:spacing w:val="-6"/>
        </w:rPr>
        <w:t xml:space="preserve"> </w:t>
      </w:r>
      <w:r>
        <w:rPr>
          <w:color w:val="221F1F"/>
        </w:rPr>
        <w:t>НА</w:t>
      </w:r>
      <w:r>
        <w:rPr>
          <w:color w:val="221F1F"/>
          <w:spacing w:val="-6"/>
        </w:rPr>
        <w:t xml:space="preserve"> </w:t>
      </w:r>
      <w:r>
        <w:rPr>
          <w:color w:val="221F1F"/>
          <w:spacing w:val="-4"/>
        </w:rPr>
        <w:t>ЗЕМЛЕ</w:t>
      </w:r>
    </w:p>
    <w:p w14:paraId="7CAD975A" w14:textId="77777777" w:rsidR="00E55397" w:rsidRDefault="00395F00">
      <w:pPr>
        <w:pStyle w:val="a3"/>
        <w:spacing w:line="322" w:lineRule="exact"/>
      </w:pPr>
      <w:r>
        <w:rPr>
          <w:color w:val="221F1F"/>
        </w:rPr>
        <w:t>Тема</w:t>
      </w:r>
      <w:r>
        <w:rPr>
          <w:color w:val="221F1F"/>
          <w:spacing w:val="-4"/>
        </w:rPr>
        <w:t xml:space="preserve"> </w:t>
      </w:r>
      <w:r>
        <w:rPr>
          <w:color w:val="221F1F"/>
        </w:rPr>
        <w:t>1.</w:t>
      </w:r>
      <w:r>
        <w:rPr>
          <w:color w:val="221F1F"/>
          <w:spacing w:val="-3"/>
        </w:rPr>
        <w:t xml:space="preserve"> </w:t>
      </w:r>
      <w:r>
        <w:rPr>
          <w:color w:val="221F1F"/>
        </w:rPr>
        <w:t>Численность</w:t>
      </w:r>
      <w:r>
        <w:rPr>
          <w:color w:val="221F1F"/>
          <w:spacing w:val="-4"/>
        </w:rPr>
        <w:t xml:space="preserve"> </w:t>
      </w:r>
      <w:r>
        <w:rPr>
          <w:color w:val="221F1F"/>
          <w:spacing w:val="-2"/>
        </w:rPr>
        <w:t>населения</w:t>
      </w:r>
    </w:p>
    <w:p w14:paraId="2A944EC2" w14:textId="77777777" w:rsidR="00E55397" w:rsidRDefault="00395F00">
      <w:pPr>
        <w:pStyle w:val="a3"/>
        <w:ind w:right="433"/>
      </w:pPr>
      <w:r>
        <w:rPr>
          <w:color w:val="221F1F"/>
        </w:rPr>
        <w:t xml:space="preserve">Заселение Земли человеком. Современная численность населения мира. </w:t>
      </w:r>
      <w:proofErr w:type="spellStart"/>
      <w:proofErr w:type="gramStart"/>
      <w:r>
        <w:rPr>
          <w:color w:val="221F1F"/>
        </w:rPr>
        <w:t>Изме</w:t>
      </w:r>
      <w:proofErr w:type="spellEnd"/>
      <w:r>
        <w:rPr>
          <w:color w:val="221F1F"/>
        </w:rPr>
        <w:t xml:space="preserve">- </w:t>
      </w:r>
      <w:proofErr w:type="spellStart"/>
      <w:r>
        <w:rPr>
          <w:color w:val="221F1F"/>
        </w:rPr>
        <w:t>нение</w:t>
      </w:r>
      <w:proofErr w:type="spellEnd"/>
      <w:proofErr w:type="gramEnd"/>
      <w:r>
        <w:rPr>
          <w:color w:val="221F1F"/>
        </w:rPr>
        <w:t xml:space="preserve">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169E3415" w14:textId="77777777" w:rsidR="00E55397" w:rsidRDefault="00395F00">
      <w:pPr>
        <w:pStyle w:val="a3"/>
        <w:spacing w:before="1" w:line="322" w:lineRule="exact"/>
      </w:pPr>
      <w:r>
        <w:rPr>
          <w:color w:val="221F1F"/>
        </w:rPr>
        <w:t>Практические</w:t>
      </w:r>
      <w:r>
        <w:rPr>
          <w:color w:val="221F1F"/>
          <w:spacing w:val="-12"/>
        </w:rPr>
        <w:t xml:space="preserve"> </w:t>
      </w:r>
      <w:r>
        <w:rPr>
          <w:color w:val="221F1F"/>
          <w:spacing w:val="-2"/>
        </w:rPr>
        <w:t>работы</w:t>
      </w:r>
    </w:p>
    <w:p w14:paraId="4E40C7AB" w14:textId="77777777" w:rsidR="00E55397" w:rsidRDefault="00395F00" w:rsidP="000F6D24">
      <w:pPr>
        <w:pStyle w:val="a5"/>
        <w:numPr>
          <w:ilvl w:val="0"/>
          <w:numId w:val="119"/>
        </w:numPr>
        <w:tabs>
          <w:tab w:val="left" w:pos="1501"/>
        </w:tabs>
        <w:ind w:right="426" w:firstLine="0"/>
        <w:rPr>
          <w:sz w:val="28"/>
        </w:rPr>
      </w:pPr>
      <w:r>
        <w:rPr>
          <w:color w:val="221F1F"/>
          <w:sz w:val="28"/>
        </w:rPr>
        <w:t xml:space="preserve">Определение, сравнение темпов изменения численности населения </w:t>
      </w:r>
      <w:proofErr w:type="gramStart"/>
      <w:r>
        <w:rPr>
          <w:color w:val="221F1F"/>
          <w:sz w:val="28"/>
        </w:rPr>
        <w:t>от- дельных</w:t>
      </w:r>
      <w:proofErr w:type="gramEnd"/>
      <w:r>
        <w:rPr>
          <w:color w:val="221F1F"/>
          <w:sz w:val="28"/>
        </w:rPr>
        <w:t xml:space="preserve"> регионов мира по статистическим материалам.</w:t>
      </w:r>
    </w:p>
    <w:p w14:paraId="2638D43F" w14:textId="77777777" w:rsidR="00E55397" w:rsidRDefault="00395F00" w:rsidP="000F6D24">
      <w:pPr>
        <w:pStyle w:val="a5"/>
        <w:numPr>
          <w:ilvl w:val="0"/>
          <w:numId w:val="119"/>
        </w:numPr>
        <w:tabs>
          <w:tab w:val="left" w:pos="1501"/>
        </w:tabs>
        <w:spacing w:line="242" w:lineRule="auto"/>
        <w:ind w:right="440" w:firstLine="0"/>
        <w:rPr>
          <w:sz w:val="28"/>
        </w:rPr>
      </w:pPr>
      <w:r>
        <w:rPr>
          <w:color w:val="221F1F"/>
          <w:sz w:val="28"/>
        </w:rPr>
        <w:t>Определение и сравнение различий в численности, плотности населения отдельных стран по разным источникам.</w:t>
      </w:r>
    </w:p>
    <w:p w14:paraId="6D3348A7" w14:textId="77777777" w:rsidR="00E55397" w:rsidRDefault="00395F00">
      <w:pPr>
        <w:pStyle w:val="a3"/>
        <w:spacing w:line="318" w:lineRule="exact"/>
      </w:pPr>
      <w:r>
        <w:rPr>
          <w:color w:val="221F1F"/>
        </w:rPr>
        <w:t>Тема</w:t>
      </w:r>
      <w:r>
        <w:rPr>
          <w:color w:val="221F1F"/>
          <w:spacing w:val="-4"/>
        </w:rPr>
        <w:t xml:space="preserve"> </w:t>
      </w:r>
      <w:r>
        <w:rPr>
          <w:color w:val="221F1F"/>
        </w:rPr>
        <w:t>2.</w:t>
      </w:r>
      <w:r>
        <w:rPr>
          <w:color w:val="221F1F"/>
          <w:spacing w:val="-3"/>
        </w:rPr>
        <w:t xml:space="preserve"> </w:t>
      </w:r>
      <w:r>
        <w:rPr>
          <w:color w:val="221F1F"/>
        </w:rPr>
        <w:t>Страны</w:t>
      </w:r>
      <w:r>
        <w:rPr>
          <w:color w:val="221F1F"/>
          <w:spacing w:val="-4"/>
        </w:rPr>
        <w:t xml:space="preserve"> </w:t>
      </w:r>
      <w:r>
        <w:rPr>
          <w:color w:val="221F1F"/>
        </w:rPr>
        <w:t>и</w:t>
      </w:r>
      <w:r>
        <w:rPr>
          <w:color w:val="221F1F"/>
          <w:spacing w:val="-3"/>
        </w:rPr>
        <w:t xml:space="preserve"> </w:t>
      </w:r>
      <w:r>
        <w:rPr>
          <w:color w:val="221F1F"/>
        </w:rPr>
        <w:t>народы</w:t>
      </w:r>
      <w:r>
        <w:rPr>
          <w:color w:val="221F1F"/>
          <w:spacing w:val="-3"/>
        </w:rPr>
        <w:t xml:space="preserve"> </w:t>
      </w:r>
      <w:r>
        <w:rPr>
          <w:color w:val="221F1F"/>
          <w:spacing w:val="-4"/>
        </w:rPr>
        <w:t>мира</w:t>
      </w:r>
    </w:p>
    <w:p w14:paraId="637731B7" w14:textId="77777777" w:rsidR="00E55397" w:rsidRDefault="00395F00">
      <w:pPr>
        <w:pStyle w:val="a3"/>
        <w:ind w:right="427"/>
        <w:rPr>
          <w:i/>
        </w:rPr>
      </w:pPr>
      <w:r>
        <w:rPr>
          <w:color w:val="221F1F"/>
        </w:rPr>
        <w:t xml:space="preserve">Народы и религии мира. Этнический состав населения мира. Языковая </w:t>
      </w:r>
      <w:proofErr w:type="spellStart"/>
      <w:proofErr w:type="gramStart"/>
      <w:r>
        <w:rPr>
          <w:color w:val="221F1F"/>
        </w:rPr>
        <w:t>класси</w:t>
      </w:r>
      <w:proofErr w:type="spellEnd"/>
      <w:r>
        <w:rPr>
          <w:color w:val="221F1F"/>
        </w:rPr>
        <w:t xml:space="preserve">- </w:t>
      </w:r>
      <w:proofErr w:type="spellStart"/>
      <w:r>
        <w:rPr>
          <w:color w:val="221F1F"/>
        </w:rPr>
        <w:t>фикация</w:t>
      </w:r>
      <w:proofErr w:type="spellEnd"/>
      <w:proofErr w:type="gramEnd"/>
      <w:r>
        <w:rPr>
          <w:color w:val="221F1F"/>
        </w:rPr>
        <w:t xml:space="preserve"> народов мира. Мировые и национальные религии. География мировых религий. Хозяйственная деятельность людей, основные её виды: сельское </w:t>
      </w:r>
      <w:proofErr w:type="gramStart"/>
      <w:r>
        <w:rPr>
          <w:color w:val="221F1F"/>
        </w:rPr>
        <w:t xml:space="preserve">хо- </w:t>
      </w:r>
      <w:proofErr w:type="spellStart"/>
      <w:r>
        <w:rPr>
          <w:color w:val="221F1F"/>
        </w:rPr>
        <w:t>зяйство</w:t>
      </w:r>
      <w:proofErr w:type="spellEnd"/>
      <w:proofErr w:type="gramEnd"/>
      <w:r>
        <w:rPr>
          <w:color w:val="221F1F"/>
        </w:rPr>
        <w:t xml:space="preserve">, промышленность, сфера услуг. Их влияние на природные комплексы. Комплексные карты. Города и сельские поселения. </w:t>
      </w:r>
      <w:proofErr w:type="spellStart"/>
      <w:r>
        <w:rPr>
          <w:color w:val="221F1F"/>
        </w:rPr>
        <w:t>Культурноисторические</w:t>
      </w:r>
      <w:proofErr w:type="spellEnd"/>
      <w:r>
        <w:rPr>
          <w:color w:val="221F1F"/>
        </w:rPr>
        <w:t xml:space="preserve"> регионы мира. Многообразие стран, их основные типы. </w:t>
      </w:r>
      <w:r>
        <w:rPr>
          <w:i/>
          <w:color w:val="221F1F"/>
        </w:rPr>
        <w:t>Профессия менеджер в сфере туризма, экскурсовод.</w:t>
      </w:r>
    </w:p>
    <w:p w14:paraId="6EBB2DD7" w14:textId="77777777" w:rsidR="00E55397" w:rsidRDefault="00395F00">
      <w:pPr>
        <w:pStyle w:val="a3"/>
        <w:spacing w:line="321" w:lineRule="exact"/>
      </w:pPr>
      <w:r>
        <w:rPr>
          <w:color w:val="221F1F"/>
        </w:rPr>
        <w:t>Практическая</w:t>
      </w:r>
      <w:r>
        <w:rPr>
          <w:color w:val="221F1F"/>
          <w:spacing w:val="-10"/>
        </w:rPr>
        <w:t xml:space="preserve"> </w:t>
      </w:r>
      <w:r>
        <w:rPr>
          <w:color w:val="221F1F"/>
          <w:spacing w:val="-2"/>
        </w:rPr>
        <w:t>работа</w:t>
      </w:r>
    </w:p>
    <w:p w14:paraId="1DDA94AF" w14:textId="77777777" w:rsidR="00E55397" w:rsidRDefault="00395F00" w:rsidP="000F6D24">
      <w:pPr>
        <w:pStyle w:val="a5"/>
        <w:numPr>
          <w:ilvl w:val="0"/>
          <w:numId w:val="118"/>
        </w:numPr>
        <w:tabs>
          <w:tab w:val="left" w:pos="1072"/>
        </w:tabs>
        <w:ind w:right="1832" w:firstLine="0"/>
        <w:rPr>
          <w:sz w:val="28"/>
        </w:rPr>
      </w:pPr>
      <w:r>
        <w:rPr>
          <w:color w:val="221F1F"/>
          <w:sz w:val="28"/>
        </w:rPr>
        <w:t>Сравнение</w:t>
      </w:r>
      <w:r>
        <w:rPr>
          <w:color w:val="221F1F"/>
          <w:spacing w:val="-5"/>
          <w:sz w:val="28"/>
        </w:rPr>
        <w:t xml:space="preserve"> </w:t>
      </w:r>
      <w:r>
        <w:rPr>
          <w:color w:val="221F1F"/>
          <w:sz w:val="28"/>
        </w:rPr>
        <w:t>занятий</w:t>
      </w:r>
      <w:r>
        <w:rPr>
          <w:color w:val="221F1F"/>
          <w:spacing w:val="-5"/>
          <w:sz w:val="28"/>
        </w:rPr>
        <w:t xml:space="preserve"> </w:t>
      </w:r>
      <w:r>
        <w:rPr>
          <w:color w:val="221F1F"/>
          <w:sz w:val="28"/>
        </w:rPr>
        <w:t>населения</w:t>
      </w:r>
      <w:r>
        <w:rPr>
          <w:color w:val="221F1F"/>
          <w:spacing w:val="-8"/>
          <w:sz w:val="28"/>
        </w:rPr>
        <w:t xml:space="preserve"> </w:t>
      </w:r>
      <w:r>
        <w:rPr>
          <w:color w:val="221F1F"/>
          <w:sz w:val="28"/>
        </w:rPr>
        <w:t>двух</w:t>
      </w:r>
      <w:r>
        <w:rPr>
          <w:color w:val="221F1F"/>
          <w:spacing w:val="-4"/>
          <w:sz w:val="28"/>
        </w:rPr>
        <w:t xml:space="preserve"> </w:t>
      </w:r>
      <w:r>
        <w:rPr>
          <w:color w:val="221F1F"/>
          <w:sz w:val="28"/>
        </w:rPr>
        <w:t>стран</w:t>
      </w:r>
      <w:r>
        <w:rPr>
          <w:color w:val="221F1F"/>
          <w:spacing w:val="-7"/>
          <w:sz w:val="28"/>
        </w:rPr>
        <w:t xml:space="preserve"> </w:t>
      </w:r>
      <w:r>
        <w:rPr>
          <w:color w:val="221F1F"/>
          <w:sz w:val="28"/>
        </w:rPr>
        <w:t>по</w:t>
      </w:r>
      <w:r>
        <w:rPr>
          <w:color w:val="221F1F"/>
          <w:spacing w:val="-8"/>
          <w:sz w:val="28"/>
        </w:rPr>
        <w:t xml:space="preserve"> </w:t>
      </w:r>
      <w:r>
        <w:rPr>
          <w:color w:val="221F1F"/>
          <w:sz w:val="28"/>
        </w:rPr>
        <w:t>комплексным</w:t>
      </w:r>
      <w:r>
        <w:rPr>
          <w:color w:val="221F1F"/>
          <w:spacing w:val="-5"/>
          <w:sz w:val="28"/>
        </w:rPr>
        <w:t xml:space="preserve"> </w:t>
      </w:r>
      <w:r>
        <w:rPr>
          <w:color w:val="221F1F"/>
          <w:sz w:val="28"/>
        </w:rPr>
        <w:t>картам. РАЗДЕЛ 3. МАТЕРИКИ И СТРАНЫ</w:t>
      </w:r>
    </w:p>
    <w:p w14:paraId="6586AF8D" w14:textId="77777777" w:rsidR="00E55397" w:rsidRDefault="00E55397">
      <w:pPr>
        <w:jc w:val="both"/>
        <w:rPr>
          <w:sz w:val="28"/>
        </w:rPr>
        <w:sectPr w:rsidR="00E55397">
          <w:pgSz w:w="11910" w:h="16840"/>
          <w:pgMar w:top="1040" w:right="700" w:bottom="280" w:left="340" w:header="720" w:footer="720" w:gutter="0"/>
          <w:cols w:space="720"/>
        </w:sectPr>
      </w:pPr>
    </w:p>
    <w:p w14:paraId="7B0993FA" w14:textId="77777777" w:rsidR="00E55397" w:rsidRDefault="00395F00">
      <w:pPr>
        <w:pStyle w:val="a3"/>
        <w:spacing w:before="67"/>
      </w:pPr>
      <w:r>
        <w:rPr>
          <w:color w:val="221F1F"/>
        </w:rPr>
        <w:lastRenderedPageBreak/>
        <w:t>Тема</w:t>
      </w:r>
      <w:r>
        <w:rPr>
          <w:color w:val="221F1F"/>
          <w:spacing w:val="-2"/>
        </w:rPr>
        <w:t xml:space="preserve"> </w:t>
      </w:r>
      <w:r>
        <w:rPr>
          <w:color w:val="221F1F"/>
        </w:rPr>
        <w:t>1.</w:t>
      </w:r>
      <w:r>
        <w:rPr>
          <w:color w:val="221F1F"/>
          <w:spacing w:val="-2"/>
        </w:rPr>
        <w:t xml:space="preserve"> </w:t>
      </w:r>
      <w:r>
        <w:rPr>
          <w:color w:val="221F1F"/>
        </w:rPr>
        <w:t>Южные</w:t>
      </w:r>
      <w:r>
        <w:rPr>
          <w:color w:val="221F1F"/>
          <w:spacing w:val="-2"/>
        </w:rPr>
        <w:t xml:space="preserve"> материки</w:t>
      </w:r>
    </w:p>
    <w:p w14:paraId="397EE345" w14:textId="77777777" w:rsidR="00E55397" w:rsidRDefault="00395F00">
      <w:pPr>
        <w:pStyle w:val="a3"/>
        <w:spacing w:before="3"/>
        <w:ind w:right="427"/>
      </w:pPr>
      <w:r>
        <w:rPr>
          <w:color w:val="221F1F"/>
        </w:rPr>
        <w:t xml:space="preserve">Африка. Австралия и Океания. Южная Америка. Антарктида. История </w:t>
      </w:r>
      <w:proofErr w:type="spellStart"/>
      <w:proofErr w:type="gramStart"/>
      <w:r>
        <w:rPr>
          <w:color w:val="221F1F"/>
        </w:rPr>
        <w:t>откры</w:t>
      </w:r>
      <w:proofErr w:type="spellEnd"/>
      <w:r>
        <w:rPr>
          <w:color w:val="221F1F"/>
        </w:rPr>
        <w:t xml:space="preserve">- </w:t>
      </w:r>
      <w:proofErr w:type="spellStart"/>
      <w:r>
        <w:rPr>
          <w:color w:val="221F1F"/>
        </w:rPr>
        <w:t>тия</w:t>
      </w:r>
      <w:proofErr w:type="spellEnd"/>
      <w:proofErr w:type="gramEnd"/>
      <w:r>
        <w:rPr>
          <w:color w:val="221F1F"/>
        </w:rPr>
        <w:t xml:space="preserve">. Географическое положение. Основные черты рельефа, климата и </w:t>
      </w:r>
      <w:proofErr w:type="spellStart"/>
      <w:proofErr w:type="gramStart"/>
      <w:r>
        <w:rPr>
          <w:color w:val="221F1F"/>
        </w:rPr>
        <w:t>внутрен</w:t>
      </w:r>
      <w:proofErr w:type="spellEnd"/>
      <w:r>
        <w:rPr>
          <w:color w:val="221F1F"/>
        </w:rPr>
        <w:t>- них</w:t>
      </w:r>
      <w:proofErr w:type="gramEnd"/>
      <w:r>
        <w:rPr>
          <w:color w:val="221F1F"/>
        </w:rPr>
        <w:t xml:space="preserve"> вод и определяющие их факторы. Зональные и азональные природные комплексы. Население. Политическая карта. Крупнейшие по территории и </w:t>
      </w:r>
      <w:proofErr w:type="spellStart"/>
      <w:proofErr w:type="gramStart"/>
      <w:r>
        <w:rPr>
          <w:color w:val="221F1F"/>
        </w:rPr>
        <w:t>чис</w:t>
      </w:r>
      <w:proofErr w:type="spellEnd"/>
      <w:r>
        <w:rPr>
          <w:color w:val="221F1F"/>
        </w:rPr>
        <w:t xml:space="preserve">- </w:t>
      </w:r>
      <w:proofErr w:type="spellStart"/>
      <w:r>
        <w:rPr>
          <w:color w:val="221F1F"/>
        </w:rPr>
        <w:t>ленности</w:t>
      </w:r>
      <w:proofErr w:type="spellEnd"/>
      <w:proofErr w:type="gramEnd"/>
      <w:r>
        <w:rPr>
          <w:color w:val="221F1F"/>
        </w:rPr>
        <w:t xml:space="preserve"> населения страны. Изменение природы под влиянием хозяйственной деятельности человека. Антарктида —</w:t>
      </w:r>
      <w:r>
        <w:rPr>
          <w:color w:val="221F1F"/>
          <w:spacing w:val="-2"/>
        </w:rPr>
        <w:t xml:space="preserve"> </w:t>
      </w:r>
      <w:r>
        <w:rPr>
          <w:color w:val="221F1F"/>
        </w:rPr>
        <w:t>уникальный материк на</w:t>
      </w:r>
      <w:r>
        <w:rPr>
          <w:color w:val="221F1F"/>
          <w:spacing w:val="-3"/>
        </w:rPr>
        <w:t xml:space="preserve"> </w:t>
      </w:r>
      <w:r>
        <w:rPr>
          <w:color w:val="221F1F"/>
        </w:rPr>
        <w:t>Земле.</w:t>
      </w:r>
      <w:r>
        <w:rPr>
          <w:color w:val="221F1F"/>
          <w:spacing w:val="-1"/>
        </w:rPr>
        <w:t xml:space="preserve"> </w:t>
      </w:r>
      <w:r>
        <w:rPr>
          <w:color w:val="221F1F"/>
        </w:rPr>
        <w:t>Освоение человеком</w:t>
      </w:r>
      <w:r>
        <w:rPr>
          <w:color w:val="221F1F"/>
          <w:spacing w:val="40"/>
        </w:rPr>
        <w:t xml:space="preserve"> </w:t>
      </w:r>
      <w:r>
        <w:rPr>
          <w:color w:val="221F1F"/>
        </w:rPr>
        <w:t>Антарктиды.</w:t>
      </w:r>
      <w:r>
        <w:rPr>
          <w:color w:val="221F1F"/>
          <w:spacing w:val="40"/>
        </w:rPr>
        <w:t xml:space="preserve"> </w:t>
      </w:r>
      <w:r>
        <w:rPr>
          <w:color w:val="221F1F"/>
        </w:rPr>
        <w:t>Цели</w:t>
      </w:r>
      <w:r>
        <w:rPr>
          <w:color w:val="221F1F"/>
          <w:spacing w:val="40"/>
        </w:rPr>
        <w:t xml:space="preserve"> </w:t>
      </w:r>
      <w:r>
        <w:rPr>
          <w:color w:val="221F1F"/>
        </w:rPr>
        <w:t>международных</w:t>
      </w:r>
      <w:r>
        <w:rPr>
          <w:color w:val="221F1F"/>
          <w:spacing w:val="40"/>
        </w:rPr>
        <w:t xml:space="preserve"> </w:t>
      </w:r>
      <w:r>
        <w:rPr>
          <w:color w:val="221F1F"/>
        </w:rPr>
        <w:t>исследований</w:t>
      </w:r>
      <w:r>
        <w:rPr>
          <w:color w:val="221F1F"/>
          <w:spacing w:val="40"/>
        </w:rPr>
        <w:t xml:space="preserve"> </w:t>
      </w:r>
      <w:r>
        <w:rPr>
          <w:color w:val="221F1F"/>
        </w:rPr>
        <w:t>материка</w:t>
      </w:r>
      <w:r>
        <w:rPr>
          <w:color w:val="221F1F"/>
          <w:spacing w:val="40"/>
        </w:rPr>
        <w:t xml:space="preserve"> </w:t>
      </w:r>
      <w:r>
        <w:rPr>
          <w:color w:val="221F1F"/>
        </w:rPr>
        <w:t>в</w:t>
      </w:r>
      <w:r>
        <w:rPr>
          <w:color w:val="221F1F"/>
          <w:spacing w:val="40"/>
        </w:rPr>
        <w:t xml:space="preserve"> </w:t>
      </w:r>
      <w:r>
        <w:rPr>
          <w:color w:val="221F1F"/>
        </w:rPr>
        <w:t xml:space="preserve">XX—XXI вв. Современные исследования в Антарктиде. Роль России в </w:t>
      </w:r>
      <w:proofErr w:type="spellStart"/>
      <w:proofErr w:type="gramStart"/>
      <w:r>
        <w:rPr>
          <w:color w:val="221F1F"/>
        </w:rPr>
        <w:t>откры</w:t>
      </w:r>
      <w:proofErr w:type="spellEnd"/>
      <w:r>
        <w:rPr>
          <w:color w:val="221F1F"/>
        </w:rPr>
        <w:t xml:space="preserve">- </w:t>
      </w:r>
      <w:proofErr w:type="spellStart"/>
      <w:r>
        <w:rPr>
          <w:color w:val="221F1F"/>
        </w:rPr>
        <w:t>тиях</w:t>
      </w:r>
      <w:proofErr w:type="spellEnd"/>
      <w:proofErr w:type="gramEnd"/>
      <w:r>
        <w:rPr>
          <w:color w:val="221F1F"/>
        </w:rPr>
        <w:t xml:space="preserve"> и исследованиях ледового континента.</w:t>
      </w:r>
    </w:p>
    <w:p w14:paraId="53E194DF" w14:textId="77777777" w:rsidR="00E55397" w:rsidRDefault="00395F00">
      <w:pPr>
        <w:pStyle w:val="a3"/>
        <w:spacing w:line="321" w:lineRule="exact"/>
      </w:pPr>
      <w:r>
        <w:rPr>
          <w:color w:val="221F1F"/>
        </w:rPr>
        <w:t>Практические</w:t>
      </w:r>
      <w:r>
        <w:rPr>
          <w:color w:val="221F1F"/>
          <w:spacing w:val="-12"/>
        </w:rPr>
        <w:t xml:space="preserve"> </w:t>
      </w:r>
      <w:r>
        <w:rPr>
          <w:color w:val="221F1F"/>
          <w:spacing w:val="-2"/>
        </w:rPr>
        <w:t>работы</w:t>
      </w:r>
    </w:p>
    <w:p w14:paraId="101921CE" w14:textId="77777777" w:rsidR="00E55397" w:rsidRDefault="00395F00" w:rsidP="000F6D24">
      <w:pPr>
        <w:pStyle w:val="a5"/>
        <w:numPr>
          <w:ilvl w:val="1"/>
          <w:numId w:val="118"/>
        </w:numPr>
        <w:tabs>
          <w:tab w:val="left" w:pos="1501"/>
        </w:tabs>
        <w:rPr>
          <w:sz w:val="28"/>
        </w:rPr>
      </w:pPr>
      <w:r>
        <w:rPr>
          <w:color w:val="221F1F"/>
          <w:sz w:val="28"/>
        </w:rPr>
        <w:t>Сравнение</w:t>
      </w:r>
      <w:r>
        <w:rPr>
          <w:color w:val="221F1F"/>
          <w:spacing w:val="-10"/>
          <w:sz w:val="28"/>
        </w:rPr>
        <w:t xml:space="preserve"> </w:t>
      </w:r>
      <w:r>
        <w:rPr>
          <w:color w:val="221F1F"/>
          <w:sz w:val="28"/>
        </w:rPr>
        <w:t>географического</w:t>
      </w:r>
      <w:r>
        <w:rPr>
          <w:color w:val="221F1F"/>
          <w:spacing w:val="-7"/>
          <w:sz w:val="28"/>
        </w:rPr>
        <w:t xml:space="preserve"> </w:t>
      </w:r>
      <w:r>
        <w:rPr>
          <w:color w:val="221F1F"/>
          <w:sz w:val="28"/>
        </w:rPr>
        <w:t>положения</w:t>
      </w:r>
      <w:r>
        <w:rPr>
          <w:color w:val="221F1F"/>
          <w:spacing w:val="-11"/>
          <w:sz w:val="28"/>
        </w:rPr>
        <w:t xml:space="preserve"> </w:t>
      </w:r>
      <w:r>
        <w:rPr>
          <w:color w:val="221F1F"/>
          <w:sz w:val="28"/>
        </w:rPr>
        <w:t>двух</w:t>
      </w:r>
      <w:r>
        <w:rPr>
          <w:color w:val="221F1F"/>
          <w:spacing w:val="-7"/>
          <w:sz w:val="28"/>
        </w:rPr>
        <w:t xml:space="preserve"> </w:t>
      </w:r>
      <w:r>
        <w:rPr>
          <w:color w:val="221F1F"/>
          <w:sz w:val="28"/>
        </w:rPr>
        <w:t>(любых)</w:t>
      </w:r>
      <w:r>
        <w:rPr>
          <w:color w:val="221F1F"/>
          <w:spacing w:val="-8"/>
          <w:sz w:val="28"/>
        </w:rPr>
        <w:t xml:space="preserve"> </w:t>
      </w:r>
      <w:r>
        <w:rPr>
          <w:color w:val="221F1F"/>
          <w:sz w:val="28"/>
        </w:rPr>
        <w:t>южных</w:t>
      </w:r>
      <w:r>
        <w:rPr>
          <w:color w:val="221F1F"/>
          <w:spacing w:val="-6"/>
          <w:sz w:val="28"/>
        </w:rPr>
        <w:t xml:space="preserve"> </w:t>
      </w:r>
      <w:r>
        <w:rPr>
          <w:color w:val="221F1F"/>
          <w:spacing w:val="-2"/>
          <w:sz w:val="28"/>
        </w:rPr>
        <w:t>материков.</w:t>
      </w:r>
    </w:p>
    <w:p w14:paraId="2F3299CE" w14:textId="77777777" w:rsidR="00E55397" w:rsidRDefault="00395F00" w:rsidP="000F6D24">
      <w:pPr>
        <w:pStyle w:val="a5"/>
        <w:numPr>
          <w:ilvl w:val="1"/>
          <w:numId w:val="118"/>
        </w:numPr>
        <w:tabs>
          <w:tab w:val="left" w:pos="1501"/>
        </w:tabs>
        <w:spacing w:line="242" w:lineRule="auto"/>
        <w:ind w:left="793" w:right="434" w:firstLine="0"/>
        <w:rPr>
          <w:sz w:val="28"/>
        </w:rPr>
      </w:pPr>
      <w:r>
        <w:rPr>
          <w:color w:val="221F1F"/>
          <w:sz w:val="28"/>
        </w:rPr>
        <w:t>Объяснение годового хода температур и режима выпадения атмосферных осадков в экваториальном климатическом поясе</w:t>
      </w:r>
    </w:p>
    <w:p w14:paraId="43432FA1" w14:textId="77777777" w:rsidR="00E55397" w:rsidRDefault="00395F00" w:rsidP="000F6D24">
      <w:pPr>
        <w:pStyle w:val="a5"/>
        <w:numPr>
          <w:ilvl w:val="1"/>
          <w:numId w:val="118"/>
        </w:numPr>
        <w:tabs>
          <w:tab w:val="left" w:pos="1501"/>
        </w:tabs>
        <w:ind w:left="793" w:right="438" w:firstLine="0"/>
        <w:rPr>
          <w:sz w:val="28"/>
        </w:rPr>
      </w:pPr>
      <w:r>
        <w:rPr>
          <w:color w:val="221F1F"/>
          <w:sz w:val="28"/>
        </w:rPr>
        <w:t>Сравнение особенностей климата Африки, Южной Америки и Австралии по плану.</w:t>
      </w:r>
    </w:p>
    <w:p w14:paraId="03870B62" w14:textId="77777777" w:rsidR="00E55397" w:rsidRDefault="00395F00" w:rsidP="000F6D24">
      <w:pPr>
        <w:pStyle w:val="a5"/>
        <w:numPr>
          <w:ilvl w:val="1"/>
          <w:numId w:val="118"/>
        </w:numPr>
        <w:tabs>
          <w:tab w:val="left" w:pos="1501"/>
        </w:tabs>
        <w:ind w:left="793" w:right="438" w:firstLine="0"/>
        <w:rPr>
          <w:sz w:val="28"/>
        </w:rPr>
      </w:pPr>
      <w:r>
        <w:rPr>
          <w:color w:val="221F1F"/>
          <w:sz w:val="28"/>
        </w:rPr>
        <w:t>Описание</w:t>
      </w:r>
      <w:r>
        <w:rPr>
          <w:color w:val="221F1F"/>
          <w:spacing w:val="-4"/>
          <w:sz w:val="28"/>
        </w:rPr>
        <w:t xml:space="preserve"> </w:t>
      </w:r>
      <w:r>
        <w:rPr>
          <w:color w:val="221F1F"/>
          <w:sz w:val="28"/>
        </w:rPr>
        <w:t>Австралии</w:t>
      </w:r>
      <w:r>
        <w:rPr>
          <w:color w:val="221F1F"/>
          <w:spacing w:val="-4"/>
          <w:sz w:val="28"/>
        </w:rPr>
        <w:t xml:space="preserve"> </w:t>
      </w:r>
      <w:r>
        <w:rPr>
          <w:color w:val="221F1F"/>
          <w:sz w:val="28"/>
        </w:rPr>
        <w:t>или</w:t>
      </w:r>
      <w:r>
        <w:rPr>
          <w:color w:val="221F1F"/>
          <w:spacing w:val="-7"/>
          <w:sz w:val="28"/>
        </w:rPr>
        <w:t xml:space="preserve"> </w:t>
      </w:r>
      <w:r>
        <w:rPr>
          <w:color w:val="221F1F"/>
          <w:sz w:val="28"/>
        </w:rPr>
        <w:t>одной</w:t>
      </w:r>
      <w:r>
        <w:rPr>
          <w:color w:val="221F1F"/>
          <w:spacing w:val="-7"/>
          <w:sz w:val="28"/>
        </w:rPr>
        <w:t xml:space="preserve"> </w:t>
      </w:r>
      <w:r>
        <w:rPr>
          <w:color w:val="221F1F"/>
          <w:sz w:val="28"/>
        </w:rPr>
        <w:t>из</w:t>
      </w:r>
      <w:r>
        <w:rPr>
          <w:color w:val="221F1F"/>
          <w:spacing w:val="-5"/>
          <w:sz w:val="28"/>
        </w:rPr>
        <w:t xml:space="preserve"> </w:t>
      </w:r>
      <w:r>
        <w:rPr>
          <w:color w:val="221F1F"/>
          <w:sz w:val="28"/>
        </w:rPr>
        <w:t>стран</w:t>
      </w:r>
      <w:r>
        <w:rPr>
          <w:color w:val="221F1F"/>
          <w:spacing w:val="-4"/>
          <w:sz w:val="28"/>
        </w:rPr>
        <w:t xml:space="preserve"> </w:t>
      </w:r>
      <w:r>
        <w:rPr>
          <w:color w:val="221F1F"/>
          <w:sz w:val="28"/>
        </w:rPr>
        <w:t>Африки</w:t>
      </w:r>
      <w:r>
        <w:rPr>
          <w:color w:val="221F1F"/>
          <w:spacing w:val="-4"/>
          <w:sz w:val="28"/>
        </w:rPr>
        <w:t xml:space="preserve"> </w:t>
      </w:r>
      <w:r>
        <w:rPr>
          <w:color w:val="221F1F"/>
          <w:sz w:val="28"/>
        </w:rPr>
        <w:t>или</w:t>
      </w:r>
      <w:r>
        <w:rPr>
          <w:color w:val="221F1F"/>
          <w:spacing w:val="-4"/>
          <w:sz w:val="28"/>
        </w:rPr>
        <w:t xml:space="preserve"> </w:t>
      </w:r>
      <w:r>
        <w:rPr>
          <w:color w:val="221F1F"/>
          <w:sz w:val="28"/>
        </w:rPr>
        <w:t>Южной</w:t>
      </w:r>
      <w:r>
        <w:rPr>
          <w:color w:val="221F1F"/>
          <w:spacing w:val="-4"/>
          <w:sz w:val="28"/>
        </w:rPr>
        <w:t xml:space="preserve"> </w:t>
      </w:r>
      <w:r>
        <w:rPr>
          <w:color w:val="221F1F"/>
          <w:sz w:val="28"/>
        </w:rPr>
        <w:t>Америки</w:t>
      </w:r>
      <w:r>
        <w:rPr>
          <w:color w:val="221F1F"/>
          <w:spacing w:val="-6"/>
          <w:sz w:val="28"/>
        </w:rPr>
        <w:t xml:space="preserve"> </w:t>
      </w:r>
      <w:r>
        <w:rPr>
          <w:color w:val="221F1F"/>
          <w:sz w:val="28"/>
        </w:rPr>
        <w:t>по географическим картам.</w:t>
      </w:r>
    </w:p>
    <w:p w14:paraId="6ECC648C" w14:textId="77777777" w:rsidR="00E55397" w:rsidRDefault="00395F00" w:rsidP="000F6D24">
      <w:pPr>
        <w:pStyle w:val="a5"/>
        <w:numPr>
          <w:ilvl w:val="1"/>
          <w:numId w:val="118"/>
        </w:numPr>
        <w:tabs>
          <w:tab w:val="left" w:pos="1501"/>
        </w:tabs>
        <w:ind w:left="793" w:right="433" w:firstLine="0"/>
        <w:rPr>
          <w:sz w:val="28"/>
        </w:rPr>
      </w:pPr>
      <w:r>
        <w:rPr>
          <w:color w:val="221F1F"/>
          <w:sz w:val="28"/>
        </w:rPr>
        <w:t>Объяснение</w:t>
      </w:r>
      <w:r>
        <w:rPr>
          <w:color w:val="221F1F"/>
          <w:spacing w:val="-4"/>
          <w:sz w:val="28"/>
        </w:rPr>
        <w:t xml:space="preserve"> </w:t>
      </w:r>
      <w:r>
        <w:rPr>
          <w:color w:val="221F1F"/>
          <w:sz w:val="28"/>
        </w:rPr>
        <w:t>особенностей</w:t>
      </w:r>
      <w:r>
        <w:rPr>
          <w:color w:val="221F1F"/>
          <w:spacing w:val="-7"/>
          <w:sz w:val="28"/>
        </w:rPr>
        <w:t xml:space="preserve"> </w:t>
      </w:r>
      <w:r>
        <w:rPr>
          <w:color w:val="221F1F"/>
          <w:sz w:val="28"/>
        </w:rPr>
        <w:t>размещения</w:t>
      </w:r>
      <w:r>
        <w:rPr>
          <w:color w:val="221F1F"/>
          <w:spacing w:val="-7"/>
          <w:sz w:val="28"/>
        </w:rPr>
        <w:t xml:space="preserve"> </w:t>
      </w:r>
      <w:r>
        <w:rPr>
          <w:color w:val="221F1F"/>
          <w:sz w:val="28"/>
        </w:rPr>
        <w:t>населения</w:t>
      </w:r>
      <w:r>
        <w:rPr>
          <w:color w:val="221F1F"/>
          <w:spacing w:val="-4"/>
          <w:sz w:val="28"/>
        </w:rPr>
        <w:t xml:space="preserve"> </w:t>
      </w:r>
      <w:r>
        <w:rPr>
          <w:color w:val="221F1F"/>
          <w:sz w:val="28"/>
        </w:rPr>
        <w:t>Австралии</w:t>
      </w:r>
      <w:r>
        <w:rPr>
          <w:color w:val="221F1F"/>
          <w:spacing w:val="-4"/>
          <w:sz w:val="28"/>
        </w:rPr>
        <w:t xml:space="preserve"> </w:t>
      </w:r>
      <w:r>
        <w:rPr>
          <w:color w:val="221F1F"/>
          <w:sz w:val="28"/>
        </w:rPr>
        <w:t>или</w:t>
      </w:r>
      <w:r>
        <w:rPr>
          <w:color w:val="221F1F"/>
          <w:spacing w:val="-7"/>
          <w:sz w:val="28"/>
        </w:rPr>
        <w:t xml:space="preserve"> </w:t>
      </w:r>
      <w:r>
        <w:rPr>
          <w:color w:val="221F1F"/>
          <w:sz w:val="28"/>
        </w:rPr>
        <w:t>одной</w:t>
      </w:r>
      <w:r>
        <w:rPr>
          <w:color w:val="221F1F"/>
          <w:spacing w:val="-4"/>
          <w:sz w:val="28"/>
        </w:rPr>
        <w:t xml:space="preserve"> </w:t>
      </w:r>
      <w:r>
        <w:rPr>
          <w:color w:val="221F1F"/>
          <w:sz w:val="28"/>
        </w:rPr>
        <w:t>из стран Африки или Южной Америки.</w:t>
      </w:r>
    </w:p>
    <w:p w14:paraId="323A46AC" w14:textId="77777777" w:rsidR="00E55397" w:rsidRDefault="00395F00">
      <w:pPr>
        <w:pStyle w:val="a3"/>
        <w:spacing w:line="322" w:lineRule="exact"/>
      </w:pPr>
      <w:r>
        <w:rPr>
          <w:color w:val="221F1F"/>
        </w:rPr>
        <w:t>Тема</w:t>
      </w:r>
      <w:r>
        <w:rPr>
          <w:color w:val="221F1F"/>
          <w:spacing w:val="-4"/>
        </w:rPr>
        <w:t xml:space="preserve"> </w:t>
      </w:r>
      <w:r>
        <w:rPr>
          <w:color w:val="221F1F"/>
        </w:rPr>
        <w:t>2.</w:t>
      </w:r>
      <w:r>
        <w:rPr>
          <w:color w:val="221F1F"/>
          <w:spacing w:val="-4"/>
        </w:rPr>
        <w:t xml:space="preserve"> </w:t>
      </w:r>
      <w:r>
        <w:rPr>
          <w:color w:val="221F1F"/>
        </w:rPr>
        <w:t>Северные</w:t>
      </w:r>
      <w:r>
        <w:rPr>
          <w:color w:val="221F1F"/>
          <w:spacing w:val="-3"/>
        </w:rPr>
        <w:t xml:space="preserve"> </w:t>
      </w:r>
      <w:r>
        <w:rPr>
          <w:color w:val="221F1F"/>
          <w:spacing w:val="-2"/>
        </w:rPr>
        <w:t>материки</w:t>
      </w:r>
    </w:p>
    <w:p w14:paraId="00B5F90C" w14:textId="77777777" w:rsidR="00E55397" w:rsidRDefault="00395F00">
      <w:pPr>
        <w:pStyle w:val="a3"/>
        <w:ind w:right="427"/>
      </w:pPr>
      <w:r>
        <w:rPr>
          <w:color w:val="221F1F"/>
        </w:rPr>
        <w:t xml:space="preserve">Северная Америка. Евразия. История открытия и освоения. Географическое положение. Основные черты рельефа, климата и внутренних вод и </w:t>
      </w:r>
      <w:proofErr w:type="gramStart"/>
      <w:r>
        <w:rPr>
          <w:color w:val="221F1F"/>
        </w:rPr>
        <w:t xml:space="preserve">определяю- </w:t>
      </w:r>
      <w:proofErr w:type="spellStart"/>
      <w:r>
        <w:rPr>
          <w:color w:val="221F1F"/>
        </w:rPr>
        <w:t>щие</w:t>
      </w:r>
      <w:proofErr w:type="spellEnd"/>
      <w:proofErr w:type="gramEnd"/>
      <w:r>
        <w:rPr>
          <w:color w:val="221F1F"/>
        </w:rPr>
        <w:t xml:space="preserve">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w:t>
      </w:r>
      <w:proofErr w:type="gramStart"/>
      <w:r>
        <w:rPr>
          <w:color w:val="221F1F"/>
        </w:rPr>
        <w:t xml:space="preserve">чело- </w:t>
      </w:r>
      <w:r>
        <w:rPr>
          <w:color w:val="221F1F"/>
          <w:spacing w:val="-2"/>
        </w:rPr>
        <w:t>века</w:t>
      </w:r>
      <w:proofErr w:type="gramEnd"/>
      <w:r>
        <w:rPr>
          <w:color w:val="221F1F"/>
          <w:spacing w:val="-2"/>
        </w:rPr>
        <w:t>.</w:t>
      </w:r>
    </w:p>
    <w:p w14:paraId="601FFC8D" w14:textId="77777777" w:rsidR="00E55397" w:rsidRDefault="00395F00">
      <w:pPr>
        <w:pStyle w:val="a3"/>
        <w:spacing w:line="322" w:lineRule="exact"/>
      </w:pPr>
      <w:r>
        <w:rPr>
          <w:color w:val="221F1F"/>
        </w:rPr>
        <w:t>Практические</w:t>
      </w:r>
      <w:r>
        <w:rPr>
          <w:color w:val="221F1F"/>
          <w:spacing w:val="-12"/>
        </w:rPr>
        <w:t xml:space="preserve"> </w:t>
      </w:r>
      <w:r>
        <w:rPr>
          <w:color w:val="221F1F"/>
          <w:spacing w:val="-2"/>
        </w:rPr>
        <w:t>работы</w:t>
      </w:r>
    </w:p>
    <w:p w14:paraId="46289A18" w14:textId="77777777" w:rsidR="00E55397" w:rsidRDefault="00395F00" w:rsidP="000F6D24">
      <w:pPr>
        <w:pStyle w:val="a5"/>
        <w:numPr>
          <w:ilvl w:val="0"/>
          <w:numId w:val="117"/>
        </w:numPr>
        <w:tabs>
          <w:tab w:val="left" w:pos="1501"/>
        </w:tabs>
        <w:ind w:right="428" w:firstLine="0"/>
        <w:rPr>
          <w:sz w:val="28"/>
        </w:rPr>
      </w:pPr>
      <w:r>
        <w:rPr>
          <w:color w:val="221F1F"/>
          <w:sz w:val="28"/>
        </w:rPr>
        <w:t xml:space="preserve">Объяснение распространения зон современного вулканизма и </w:t>
      </w:r>
      <w:proofErr w:type="spellStart"/>
      <w:proofErr w:type="gramStart"/>
      <w:r>
        <w:rPr>
          <w:color w:val="221F1F"/>
          <w:sz w:val="28"/>
        </w:rPr>
        <w:t>землетря</w:t>
      </w:r>
      <w:proofErr w:type="spellEnd"/>
      <w:r>
        <w:rPr>
          <w:color w:val="221F1F"/>
          <w:sz w:val="28"/>
        </w:rPr>
        <w:t xml:space="preserve">- </w:t>
      </w:r>
      <w:proofErr w:type="spellStart"/>
      <w:r>
        <w:rPr>
          <w:color w:val="221F1F"/>
          <w:sz w:val="28"/>
        </w:rPr>
        <w:t>сений</w:t>
      </w:r>
      <w:proofErr w:type="spellEnd"/>
      <w:proofErr w:type="gramEnd"/>
      <w:r>
        <w:rPr>
          <w:color w:val="221F1F"/>
          <w:sz w:val="28"/>
        </w:rPr>
        <w:t xml:space="preserve"> на территории Северной Америки и Евразии.</w:t>
      </w:r>
    </w:p>
    <w:p w14:paraId="1EAC6D1A" w14:textId="77777777" w:rsidR="00E55397" w:rsidRDefault="00395F00" w:rsidP="000F6D24">
      <w:pPr>
        <w:pStyle w:val="a5"/>
        <w:numPr>
          <w:ilvl w:val="0"/>
          <w:numId w:val="117"/>
        </w:numPr>
        <w:tabs>
          <w:tab w:val="left" w:pos="1501"/>
        </w:tabs>
        <w:ind w:right="438" w:firstLine="0"/>
        <w:rPr>
          <w:sz w:val="28"/>
        </w:rPr>
      </w:pPr>
      <w:r>
        <w:rPr>
          <w:color w:val="221F1F"/>
          <w:sz w:val="28"/>
        </w:rPr>
        <w:t>Объяснение климатических различий территорий, находящихся на одной географической широте, на примере умеренного климатического пляса.</w:t>
      </w:r>
    </w:p>
    <w:p w14:paraId="57E244E0" w14:textId="77777777" w:rsidR="00E55397" w:rsidRDefault="00395F00" w:rsidP="000F6D24">
      <w:pPr>
        <w:pStyle w:val="a5"/>
        <w:numPr>
          <w:ilvl w:val="0"/>
          <w:numId w:val="117"/>
        </w:numPr>
        <w:tabs>
          <w:tab w:val="left" w:pos="1501"/>
        </w:tabs>
        <w:spacing w:line="242" w:lineRule="auto"/>
        <w:ind w:right="435" w:firstLine="0"/>
        <w:rPr>
          <w:sz w:val="28"/>
        </w:rPr>
      </w:pPr>
      <w:r>
        <w:rPr>
          <w:color w:val="221F1F"/>
          <w:sz w:val="28"/>
        </w:rPr>
        <w:t>Представление</w:t>
      </w:r>
      <w:r>
        <w:rPr>
          <w:color w:val="221F1F"/>
          <w:spacing w:val="-18"/>
          <w:sz w:val="28"/>
        </w:rPr>
        <w:t xml:space="preserve"> </w:t>
      </w:r>
      <w:r>
        <w:rPr>
          <w:color w:val="221F1F"/>
          <w:sz w:val="28"/>
        </w:rPr>
        <w:t>в</w:t>
      </w:r>
      <w:r>
        <w:rPr>
          <w:color w:val="221F1F"/>
          <w:spacing w:val="-17"/>
          <w:sz w:val="28"/>
        </w:rPr>
        <w:t xml:space="preserve"> </w:t>
      </w:r>
      <w:r>
        <w:rPr>
          <w:color w:val="221F1F"/>
          <w:sz w:val="28"/>
        </w:rPr>
        <w:t>виде</w:t>
      </w:r>
      <w:r>
        <w:rPr>
          <w:color w:val="221F1F"/>
          <w:spacing w:val="-18"/>
          <w:sz w:val="28"/>
        </w:rPr>
        <w:t xml:space="preserve"> </w:t>
      </w:r>
      <w:r>
        <w:rPr>
          <w:color w:val="221F1F"/>
          <w:sz w:val="28"/>
        </w:rPr>
        <w:t>таблицы</w:t>
      </w:r>
      <w:r>
        <w:rPr>
          <w:color w:val="221F1F"/>
          <w:spacing w:val="-17"/>
          <w:sz w:val="28"/>
        </w:rPr>
        <w:t xml:space="preserve"> </w:t>
      </w:r>
      <w:r>
        <w:rPr>
          <w:color w:val="221F1F"/>
          <w:sz w:val="28"/>
        </w:rPr>
        <w:t>информации</w:t>
      </w:r>
      <w:r>
        <w:rPr>
          <w:color w:val="221F1F"/>
          <w:spacing w:val="-18"/>
          <w:sz w:val="28"/>
        </w:rPr>
        <w:t xml:space="preserve"> </w:t>
      </w:r>
      <w:r>
        <w:rPr>
          <w:color w:val="221F1F"/>
          <w:sz w:val="28"/>
        </w:rPr>
        <w:t>о</w:t>
      </w:r>
      <w:r>
        <w:rPr>
          <w:color w:val="221F1F"/>
          <w:spacing w:val="-17"/>
          <w:sz w:val="28"/>
        </w:rPr>
        <w:t xml:space="preserve"> </w:t>
      </w:r>
      <w:r>
        <w:rPr>
          <w:color w:val="221F1F"/>
          <w:sz w:val="28"/>
        </w:rPr>
        <w:t>компонентах</w:t>
      </w:r>
      <w:r>
        <w:rPr>
          <w:color w:val="221F1F"/>
          <w:spacing w:val="-18"/>
          <w:sz w:val="28"/>
        </w:rPr>
        <w:t xml:space="preserve"> </w:t>
      </w:r>
      <w:r>
        <w:rPr>
          <w:color w:val="221F1F"/>
          <w:sz w:val="28"/>
        </w:rPr>
        <w:t>природы</w:t>
      </w:r>
      <w:r>
        <w:rPr>
          <w:color w:val="221F1F"/>
          <w:spacing w:val="-17"/>
          <w:sz w:val="28"/>
        </w:rPr>
        <w:t xml:space="preserve"> </w:t>
      </w:r>
      <w:r>
        <w:rPr>
          <w:color w:val="221F1F"/>
          <w:sz w:val="28"/>
        </w:rPr>
        <w:t>одной из природных зон на основе анализа нескольких источников информации.</w:t>
      </w:r>
    </w:p>
    <w:p w14:paraId="1E793BB0" w14:textId="77777777" w:rsidR="00E55397" w:rsidRDefault="00395F00" w:rsidP="000F6D24">
      <w:pPr>
        <w:pStyle w:val="a5"/>
        <w:numPr>
          <w:ilvl w:val="0"/>
          <w:numId w:val="117"/>
        </w:numPr>
        <w:tabs>
          <w:tab w:val="left" w:pos="1501"/>
        </w:tabs>
        <w:ind w:right="428" w:firstLine="0"/>
        <w:rPr>
          <w:sz w:val="28"/>
        </w:rPr>
      </w:pPr>
      <w:r>
        <w:rPr>
          <w:color w:val="221F1F"/>
          <w:sz w:val="28"/>
        </w:rPr>
        <w:t xml:space="preserve">Описание одной из стран Северной Америки или Евразии в форме </w:t>
      </w:r>
      <w:proofErr w:type="gramStart"/>
      <w:r>
        <w:rPr>
          <w:color w:val="221F1F"/>
          <w:sz w:val="28"/>
        </w:rPr>
        <w:t xml:space="preserve">пре- </w:t>
      </w:r>
      <w:proofErr w:type="spellStart"/>
      <w:r>
        <w:rPr>
          <w:color w:val="221F1F"/>
          <w:sz w:val="28"/>
        </w:rPr>
        <w:t>зентации</w:t>
      </w:r>
      <w:proofErr w:type="spellEnd"/>
      <w:proofErr w:type="gramEnd"/>
      <w:r>
        <w:rPr>
          <w:color w:val="221F1F"/>
          <w:sz w:val="28"/>
        </w:rPr>
        <w:t xml:space="preserve"> (с целью привлечения туристов, создания положительного образа страны и т. д.).</w:t>
      </w:r>
    </w:p>
    <w:p w14:paraId="2BF3A183" w14:textId="77777777" w:rsidR="00E55397" w:rsidRDefault="00395F00">
      <w:pPr>
        <w:pStyle w:val="a3"/>
        <w:spacing w:line="321" w:lineRule="exact"/>
      </w:pPr>
      <w:r>
        <w:rPr>
          <w:color w:val="221F1F"/>
        </w:rPr>
        <w:t>Тема</w:t>
      </w:r>
      <w:r>
        <w:rPr>
          <w:color w:val="221F1F"/>
          <w:spacing w:val="-6"/>
        </w:rPr>
        <w:t xml:space="preserve"> </w:t>
      </w:r>
      <w:r>
        <w:rPr>
          <w:color w:val="221F1F"/>
        </w:rPr>
        <w:t>3.</w:t>
      </w:r>
      <w:r>
        <w:rPr>
          <w:color w:val="221F1F"/>
          <w:spacing w:val="-5"/>
        </w:rPr>
        <w:t xml:space="preserve"> </w:t>
      </w:r>
      <w:r>
        <w:rPr>
          <w:color w:val="221F1F"/>
        </w:rPr>
        <w:t>Взаимодействие</w:t>
      </w:r>
      <w:r>
        <w:rPr>
          <w:color w:val="221F1F"/>
          <w:spacing w:val="-5"/>
        </w:rPr>
        <w:t xml:space="preserve"> </w:t>
      </w:r>
      <w:r>
        <w:rPr>
          <w:color w:val="221F1F"/>
        </w:rPr>
        <w:t>природы</w:t>
      </w:r>
      <w:r>
        <w:rPr>
          <w:color w:val="221F1F"/>
          <w:spacing w:val="-5"/>
        </w:rPr>
        <w:t xml:space="preserve"> </w:t>
      </w:r>
      <w:r>
        <w:rPr>
          <w:color w:val="221F1F"/>
        </w:rPr>
        <w:t>и</w:t>
      </w:r>
      <w:r>
        <w:rPr>
          <w:color w:val="221F1F"/>
          <w:spacing w:val="-7"/>
        </w:rPr>
        <w:t xml:space="preserve"> </w:t>
      </w:r>
      <w:r>
        <w:rPr>
          <w:color w:val="221F1F"/>
          <w:spacing w:val="-2"/>
        </w:rPr>
        <w:t>общества</w:t>
      </w:r>
    </w:p>
    <w:p w14:paraId="3C87D883" w14:textId="77777777" w:rsidR="00E55397" w:rsidRDefault="00395F00">
      <w:pPr>
        <w:pStyle w:val="a3"/>
        <w:ind w:right="429"/>
      </w:pPr>
      <w:r>
        <w:rPr>
          <w:color w:val="221F1F"/>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w:t>
      </w:r>
      <w:r>
        <w:rPr>
          <w:color w:val="221F1F"/>
          <w:spacing w:val="-4"/>
        </w:rPr>
        <w:t xml:space="preserve"> </w:t>
      </w:r>
      <w:r>
        <w:rPr>
          <w:color w:val="221F1F"/>
        </w:rPr>
        <w:t>международного</w:t>
      </w:r>
      <w:r>
        <w:rPr>
          <w:color w:val="221F1F"/>
          <w:spacing w:val="-2"/>
        </w:rPr>
        <w:t xml:space="preserve"> </w:t>
      </w:r>
      <w:r>
        <w:rPr>
          <w:color w:val="221F1F"/>
        </w:rPr>
        <w:t>сотрудничества</w:t>
      </w:r>
      <w:r>
        <w:rPr>
          <w:color w:val="221F1F"/>
          <w:spacing w:val="-3"/>
        </w:rPr>
        <w:t xml:space="preserve"> </w:t>
      </w:r>
      <w:r>
        <w:rPr>
          <w:color w:val="221F1F"/>
        </w:rPr>
        <w:t>в</w:t>
      </w:r>
      <w:r>
        <w:rPr>
          <w:color w:val="221F1F"/>
          <w:spacing w:val="-5"/>
        </w:rPr>
        <w:t xml:space="preserve"> </w:t>
      </w:r>
      <w:r>
        <w:rPr>
          <w:color w:val="221F1F"/>
        </w:rPr>
        <w:t>использовании</w:t>
      </w:r>
      <w:r>
        <w:rPr>
          <w:color w:val="221F1F"/>
          <w:spacing w:val="-2"/>
        </w:rPr>
        <w:t xml:space="preserve"> </w:t>
      </w:r>
      <w:r>
        <w:rPr>
          <w:color w:val="221F1F"/>
        </w:rPr>
        <w:t>природы</w:t>
      </w:r>
      <w:r>
        <w:rPr>
          <w:color w:val="221F1F"/>
          <w:spacing w:val="-4"/>
        </w:rPr>
        <w:t xml:space="preserve"> </w:t>
      </w:r>
      <w:r>
        <w:rPr>
          <w:color w:val="221F1F"/>
        </w:rPr>
        <w:t>и</w:t>
      </w:r>
      <w:r>
        <w:rPr>
          <w:color w:val="221F1F"/>
          <w:spacing w:val="-2"/>
        </w:rPr>
        <w:t xml:space="preserve"> </w:t>
      </w:r>
      <w:r>
        <w:rPr>
          <w:color w:val="221F1F"/>
        </w:rPr>
        <w:t>её охране. Развитие природоохранной деятельности на современном этапе (</w:t>
      </w:r>
      <w:proofErr w:type="gramStart"/>
      <w:r>
        <w:rPr>
          <w:color w:val="221F1F"/>
        </w:rPr>
        <w:t xml:space="preserve">Меж- </w:t>
      </w:r>
      <w:proofErr w:type="spellStart"/>
      <w:r>
        <w:rPr>
          <w:color w:val="221F1F"/>
        </w:rPr>
        <w:t>дународный</w:t>
      </w:r>
      <w:proofErr w:type="spellEnd"/>
      <w:proofErr w:type="gramEnd"/>
      <w:r>
        <w:rPr>
          <w:color w:val="221F1F"/>
        </w:rPr>
        <w:t xml:space="preserve"> союз охраны природы, Международная гидрографическая </w:t>
      </w:r>
      <w:proofErr w:type="spellStart"/>
      <w:r>
        <w:rPr>
          <w:color w:val="221F1F"/>
        </w:rPr>
        <w:t>органи</w:t>
      </w:r>
      <w:proofErr w:type="spellEnd"/>
      <w:r>
        <w:rPr>
          <w:color w:val="221F1F"/>
        </w:rPr>
        <w:t xml:space="preserve">- </w:t>
      </w:r>
      <w:proofErr w:type="spellStart"/>
      <w:r>
        <w:rPr>
          <w:color w:val="221F1F"/>
        </w:rPr>
        <w:t>зация</w:t>
      </w:r>
      <w:proofErr w:type="spellEnd"/>
      <w:r>
        <w:rPr>
          <w:color w:val="221F1F"/>
        </w:rPr>
        <w:t>, ЮНЕСКО и др.).</w:t>
      </w:r>
    </w:p>
    <w:p w14:paraId="4289DCBA" w14:textId="77777777" w:rsidR="00E55397" w:rsidRDefault="00395F00">
      <w:pPr>
        <w:pStyle w:val="a3"/>
      </w:pPr>
      <w:r>
        <w:rPr>
          <w:color w:val="221F1F"/>
        </w:rPr>
        <w:t>Глобальные</w:t>
      </w:r>
      <w:r>
        <w:rPr>
          <w:color w:val="221F1F"/>
          <w:spacing w:val="21"/>
        </w:rPr>
        <w:t xml:space="preserve"> </w:t>
      </w:r>
      <w:r>
        <w:rPr>
          <w:color w:val="221F1F"/>
        </w:rPr>
        <w:t>проблемы</w:t>
      </w:r>
      <w:r>
        <w:rPr>
          <w:color w:val="221F1F"/>
          <w:spacing w:val="24"/>
        </w:rPr>
        <w:t xml:space="preserve"> </w:t>
      </w:r>
      <w:r>
        <w:rPr>
          <w:color w:val="221F1F"/>
        </w:rPr>
        <w:t>человечества:</w:t>
      </w:r>
      <w:r>
        <w:rPr>
          <w:color w:val="221F1F"/>
          <w:spacing w:val="25"/>
        </w:rPr>
        <w:t xml:space="preserve"> </w:t>
      </w:r>
      <w:r>
        <w:rPr>
          <w:color w:val="221F1F"/>
        </w:rPr>
        <w:t>экологическая,</w:t>
      </w:r>
      <w:r>
        <w:rPr>
          <w:color w:val="221F1F"/>
          <w:spacing w:val="23"/>
        </w:rPr>
        <w:t xml:space="preserve"> </w:t>
      </w:r>
      <w:r>
        <w:rPr>
          <w:color w:val="221F1F"/>
        </w:rPr>
        <w:t>сырьевая,</w:t>
      </w:r>
      <w:r>
        <w:rPr>
          <w:color w:val="221F1F"/>
          <w:spacing w:val="23"/>
        </w:rPr>
        <w:t xml:space="preserve"> </w:t>
      </w:r>
      <w:r>
        <w:rPr>
          <w:color w:val="221F1F"/>
          <w:spacing w:val="-2"/>
        </w:rPr>
        <w:t>энергетическая,</w:t>
      </w:r>
    </w:p>
    <w:p w14:paraId="3DE59BD2" w14:textId="77777777" w:rsidR="00E55397" w:rsidRDefault="00E55397">
      <w:pPr>
        <w:sectPr w:rsidR="00E55397">
          <w:pgSz w:w="11910" w:h="16840"/>
          <w:pgMar w:top="1040" w:right="700" w:bottom="280" w:left="340" w:header="720" w:footer="720" w:gutter="0"/>
          <w:cols w:space="720"/>
        </w:sectPr>
      </w:pPr>
    </w:p>
    <w:p w14:paraId="2C978F5F" w14:textId="77777777" w:rsidR="00E55397" w:rsidRDefault="00395F00">
      <w:pPr>
        <w:pStyle w:val="a3"/>
        <w:spacing w:before="67"/>
        <w:ind w:right="432"/>
      </w:pPr>
      <w:r>
        <w:rPr>
          <w:color w:val="221F1F"/>
        </w:rPr>
        <w:lastRenderedPageBreak/>
        <w:t>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4D63FF4F" w14:textId="77777777" w:rsidR="00E55397" w:rsidRDefault="00395F00">
      <w:pPr>
        <w:pStyle w:val="a3"/>
        <w:spacing w:before="2" w:line="322" w:lineRule="exact"/>
      </w:pPr>
      <w:r>
        <w:rPr>
          <w:color w:val="221F1F"/>
        </w:rPr>
        <w:t>Практическая</w:t>
      </w:r>
      <w:r>
        <w:rPr>
          <w:color w:val="221F1F"/>
          <w:spacing w:val="-10"/>
        </w:rPr>
        <w:t xml:space="preserve"> </w:t>
      </w:r>
      <w:r>
        <w:rPr>
          <w:color w:val="221F1F"/>
          <w:spacing w:val="-2"/>
        </w:rPr>
        <w:t>работа</w:t>
      </w:r>
    </w:p>
    <w:p w14:paraId="104664B3" w14:textId="77777777" w:rsidR="00E55397" w:rsidRDefault="00395F00" w:rsidP="000F6D24">
      <w:pPr>
        <w:pStyle w:val="a5"/>
        <w:numPr>
          <w:ilvl w:val="0"/>
          <w:numId w:val="116"/>
        </w:numPr>
        <w:tabs>
          <w:tab w:val="left" w:pos="1501"/>
        </w:tabs>
        <w:ind w:right="430" w:firstLine="0"/>
        <w:rPr>
          <w:sz w:val="28"/>
        </w:rPr>
      </w:pPr>
      <w:r>
        <w:rPr>
          <w:color w:val="221F1F"/>
          <w:sz w:val="28"/>
        </w:rPr>
        <w:t>Характеристика</w:t>
      </w:r>
      <w:r>
        <w:rPr>
          <w:color w:val="221F1F"/>
          <w:spacing w:val="-6"/>
          <w:sz w:val="28"/>
        </w:rPr>
        <w:t xml:space="preserve"> </w:t>
      </w:r>
      <w:r>
        <w:rPr>
          <w:color w:val="221F1F"/>
          <w:sz w:val="28"/>
        </w:rPr>
        <w:t>изменений</w:t>
      </w:r>
      <w:r>
        <w:rPr>
          <w:color w:val="221F1F"/>
          <w:spacing w:val="-6"/>
          <w:sz w:val="28"/>
        </w:rPr>
        <w:t xml:space="preserve"> </w:t>
      </w:r>
      <w:r>
        <w:rPr>
          <w:color w:val="221F1F"/>
          <w:sz w:val="28"/>
        </w:rPr>
        <w:t>компонентов</w:t>
      </w:r>
      <w:r>
        <w:rPr>
          <w:color w:val="221F1F"/>
          <w:spacing w:val="-7"/>
          <w:sz w:val="28"/>
        </w:rPr>
        <w:t xml:space="preserve"> </w:t>
      </w:r>
      <w:r>
        <w:rPr>
          <w:color w:val="221F1F"/>
          <w:sz w:val="28"/>
        </w:rPr>
        <w:t>природы</w:t>
      </w:r>
      <w:r>
        <w:rPr>
          <w:color w:val="221F1F"/>
          <w:spacing w:val="-6"/>
          <w:sz w:val="28"/>
        </w:rPr>
        <w:t xml:space="preserve"> </w:t>
      </w:r>
      <w:r>
        <w:rPr>
          <w:color w:val="221F1F"/>
          <w:sz w:val="28"/>
        </w:rPr>
        <w:t>на</w:t>
      </w:r>
      <w:r>
        <w:rPr>
          <w:color w:val="221F1F"/>
          <w:spacing w:val="-6"/>
          <w:sz w:val="28"/>
        </w:rPr>
        <w:t xml:space="preserve"> </w:t>
      </w:r>
      <w:r>
        <w:rPr>
          <w:color w:val="221F1F"/>
          <w:sz w:val="28"/>
        </w:rPr>
        <w:t>территории</w:t>
      </w:r>
      <w:r>
        <w:rPr>
          <w:color w:val="221F1F"/>
          <w:spacing w:val="-8"/>
          <w:sz w:val="28"/>
        </w:rPr>
        <w:t xml:space="preserve"> </w:t>
      </w:r>
      <w:r>
        <w:rPr>
          <w:color w:val="221F1F"/>
          <w:sz w:val="28"/>
        </w:rPr>
        <w:t>одной</w:t>
      </w:r>
      <w:r>
        <w:rPr>
          <w:color w:val="221F1F"/>
          <w:spacing w:val="-6"/>
          <w:sz w:val="28"/>
        </w:rPr>
        <w:t xml:space="preserve"> </w:t>
      </w:r>
      <w:r>
        <w:rPr>
          <w:color w:val="221F1F"/>
          <w:sz w:val="28"/>
        </w:rPr>
        <w:t>из стран мира в результате деятельности человека.</w:t>
      </w:r>
    </w:p>
    <w:p w14:paraId="7791E930" w14:textId="77777777" w:rsidR="00E55397" w:rsidRDefault="00395F00" w:rsidP="000F6D24">
      <w:pPr>
        <w:pStyle w:val="a5"/>
        <w:numPr>
          <w:ilvl w:val="0"/>
          <w:numId w:val="123"/>
        </w:numPr>
        <w:tabs>
          <w:tab w:val="left" w:pos="1500"/>
        </w:tabs>
        <w:spacing w:line="321" w:lineRule="exact"/>
        <w:ind w:left="1500" w:hanging="707"/>
        <w:rPr>
          <w:sz w:val="28"/>
        </w:rPr>
      </w:pPr>
      <w:r>
        <w:rPr>
          <w:noProof/>
        </w:rPr>
        <mc:AlternateContent>
          <mc:Choice Requires="wps">
            <w:drawing>
              <wp:anchor distT="0" distB="0" distL="0" distR="0" simplePos="0" relativeHeight="487602688" behindDoc="1" locked="0" layoutInCell="1" allowOverlap="1" wp14:anchorId="3045B652" wp14:editId="7D70266D">
                <wp:simplePos x="0" y="0"/>
                <wp:positionH relativeFrom="page">
                  <wp:posOffset>701344</wp:posOffset>
                </wp:positionH>
                <wp:positionV relativeFrom="paragraph">
                  <wp:posOffset>209645</wp:posOffset>
                </wp:positionV>
                <wp:extent cx="6158230" cy="635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687817" id="Graphic 40" o:spid="_x0000_s1026" style="position:absolute;margin-left:55.2pt;margin-top:16.5pt;width:484.9pt;height:.5pt;z-index:-15713792;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" path="m6158230,l,,,6096r6158230,l6158230,xe" fillcolor="black" stroked="f">
                <v:path arrowok="t"/>
                <w10:wrap type="topAndBottom" anchorx="page"/>
              </v:shape>
            </w:pict>
          </mc:Fallback>
        </mc:AlternateContent>
      </w:r>
      <w:r>
        <w:rPr>
          <w:color w:val="221F1F"/>
          <w:spacing w:val="-2"/>
          <w:sz w:val="28"/>
        </w:rPr>
        <w:t>КЛАСС</w:t>
      </w:r>
    </w:p>
    <w:p w14:paraId="33ABBF30" w14:textId="77777777" w:rsidR="00E55397" w:rsidRDefault="00395F00">
      <w:pPr>
        <w:pStyle w:val="a3"/>
        <w:spacing w:line="314" w:lineRule="exact"/>
      </w:pPr>
      <w:r>
        <w:rPr>
          <w:color w:val="221F1F"/>
        </w:rPr>
        <w:t>РАЗДЕЛ</w:t>
      </w:r>
      <w:r>
        <w:rPr>
          <w:color w:val="221F1F"/>
          <w:spacing w:val="-14"/>
        </w:rPr>
        <w:t xml:space="preserve"> </w:t>
      </w:r>
      <w:r>
        <w:rPr>
          <w:color w:val="221F1F"/>
        </w:rPr>
        <w:t>1.</w:t>
      </w:r>
      <w:r>
        <w:rPr>
          <w:color w:val="221F1F"/>
          <w:spacing w:val="-9"/>
        </w:rPr>
        <w:t xml:space="preserve"> </w:t>
      </w:r>
      <w:r>
        <w:rPr>
          <w:color w:val="221F1F"/>
        </w:rPr>
        <w:t>ГЕОГРАФИЧЕСКОЕ</w:t>
      </w:r>
      <w:r>
        <w:rPr>
          <w:color w:val="221F1F"/>
          <w:spacing w:val="-10"/>
        </w:rPr>
        <w:t xml:space="preserve"> </w:t>
      </w:r>
      <w:r>
        <w:rPr>
          <w:color w:val="221F1F"/>
        </w:rPr>
        <w:t>ПРОСТРАНСТВО</w:t>
      </w:r>
      <w:r>
        <w:rPr>
          <w:color w:val="221F1F"/>
          <w:spacing w:val="-10"/>
        </w:rPr>
        <w:t xml:space="preserve"> </w:t>
      </w:r>
      <w:r>
        <w:rPr>
          <w:color w:val="221F1F"/>
          <w:spacing w:val="-2"/>
        </w:rPr>
        <w:t>РОССИИ</w:t>
      </w:r>
    </w:p>
    <w:p w14:paraId="5ED26BE1" w14:textId="77777777" w:rsidR="00E55397" w:rsidRDefault="00395F00">
      <w:pPr>
        <w:pStyle w:val="a3"/>
        <w:spacing w:line="322" w:lineRule="exact"/>
      </w:pPr>
      <w:r>
        <w:rPr>
          <w:color w:val="221F1F"/>
        </w:rPr>
        <w:t>Тема</w:t>
      </w:r>
      <w:r>
        <w:rPr>
          <w:color w:val="221F1F"/>
          <w:spacing w:val="-9"/>
        </w:rPr>
        <w:t xml:space="preserve"> </w:t>
      </w:r>
      <w:r>
        <w:rPr>
          <w:color w:val="221F1F"/>
        </w:rPr>
        <w:t>1.</w:t>
      </w:r>
      <w:r>
        <w:rPr>
          <w:color w:val="221F1F"/>
          <w:spacing w:val="-6"/>
        </w:rPr>
        <w:t xml:space="preserve"> </w:t>
      </w:r>
      <w:r>
        <w:rPr>
          <w:color w:val="221F1F"/>
        </w:rPr>
        <w:t>История</w:t>
      </w:r>
      <w:r>
        <w:rPr>
          <w:color w:val="221F1F"/>
          <w:spacing w:val="-6"/>
        </w:rPr>
        <w:t xml:space="preserve"> </w:t>
      </w:r>
      <w:r>
        <w:rPr>
          <w:color w:val="221F1F"/>
        </w:rPr>
        <w:t>формирования</w:t>
      </w:r>
      <w:r>
        <w:rPr>
          <w:color w:val="221F1F"/>
          <w:spacing w:val="-8"/>
        </w:rPr>
        <w:t xml:space="preserve"> </w:t>
      </w:r>
      <w:r>
        <w:rPr>
          <w:color w:val="221F1F"/>
        </w:rPr>
        <w:t>и</w:t>
      </w:r>
      <w:r>
        <w:rPr>
          <w:color w:val="221F1F"/>
          <w:spacing w:val="-6"/>
        </w:rPr>
        <w:t xml:space="preserve"> </w:t>
      </w:r>
      <w:r>
        <w:rPr>
          <w:color w:val="221F1F"/>
        </w:rPr>
        <w:t>освоения</w:t>
      </w:r>
      <w:r>
        <w:rPr>
          <w:color w:val="221F1F"/>
          <w:spacing w:val="-6"/>
        </w:rPr>
        <w:t xml:space="preserve"> </w:t>
      </w:r>
      <w:r>
        <w:rPr>
          <w:color w:val="221F1F"/>
        </w:rPr>
        <w:t>территории</w:t>
      </w:r>
      <w:r>
        <w:rPr>
          <w:color w:val="221F1F"/>
          <w:spacing w:val="-6"/>
        </w:rPr>
        <w:t xml:space="preserve"> </w:t>
      </w:r>
      <w:r>
        <w:rPr>
          <w:color w:val="221F1F"/>
          <w:spacing w:val="-2"/>
        </w:rPr>
        <w:t>России</w:t>
      </w:r>
    </w:p>
    <w:p w14:paraId="49816F9A" w14:textId="77777777" w:rsidR="00E55397" w:rsidRDefault="00395F00">
      <w:pPr>
        <w:pStyle w:val="a3"/>
        <w:ind w:right="428"/>
      </w:pPr>
      <w:r>
        <w:rPr>
          <w:color w:val="221F1F"/>
        </w:rPr>
        <w:t xml:space="preserve">История освоения и заселения территории современной России в XI—XVI вв. Расширение территории России в XVI— XIX вв. Русские первопроходцы. </w:t>
      </w:r>
      <w:proofErr w:type="gramStart"/>
      <w:r>
        <w:rPr>
          <w:color w:val="221F1F"/>
        </w:rPr>
        <w:t xml:space="preserve">Из- </w:t>
      </w:r>
      <w:proofErr w:type="spellStart"/>
      <w:r>
        <w:rPr>
          <w:color w:val="221F1F"/>
        </w:rPr>
        <w:t>менения</w:t>
      </w:r>
      <w:proofErr w:type="spellEnd"/>
      <w:proofErr w:type="gramEnd"/>
      <w:r>
        <w:rPr>
          <w:color w:val="221F1F"/>
        </w:rPr>
        <w:t xml:space="preserve"> внешних границ России в ХХ в. Воссоединение Крыма с Россией.</w:t>
      </w:r>
    </w:p>
    <w:p w14:paraId="05A3511F" w14:textId="77777777" w:rsidR="00E55397" w:rsidRDefault="00395F00">
      <w:pPr>
        <w:pStyle w:val="a3"/>
        <w:spacing w:before="1" w:line="322" w:lineRule="exact"/>
      </w:pPr>
      <w:r>
        <w:rPr>
          <w:color w:val="221F1F"/>
        </w:rPr>
        <w:t>Практическая</w:t>
      </w:r>
      <w:r>
        <w:rPr>
          <w:color w:val="221F1F"/>
          <w:spacing w:val="-10"/>
        </w:rPr>
        <w:t xml:space="preserve"> </w:t>
      </w:r>
      <w:r>
        <w:rPr>
          <w:color w:val="221F1F"/>
          <w:spacing w:val="-2"/>
        </w:rPr>
        <w:t>работа</w:t>
      </w:r>
    </w:p>
    <w:p w14:paraId="656BD47F" w14:textId="77777777" w:rsidR="00E55397" w:rsidRDefault="00395F00">
      <w:pPr>
        <w:pStyle w:val="a3"/>
        <w:ind w:right="439"/>
      </w:pPr>
      <w:r>
        <w:rPr>
          <w:color w:val="221F1F"/>
        </w:rPr>
        <w:t>1. Представление в виде таблицы сведений об изменении границ России на разных исторических этапах на основе анализа географических карт.</w:t>
      </w:r>
    </w:p>
    <w:p w14:paraId="74C3FBDA" w14:textId="77777777" w:rsidR="00E55397" w:rsidRDefault="00395F00">
      <w:pPr>
        <w:pStyle w:val="a3"/>
        <w:spacing w:line="321" w:lineRule="exact"/>
      </w:pPr>
      <w:r>
        <w:rPr>
          <w:color w:val="221F1F"/>
        </w:rPr>
        <w:t>Тема</w:t>
      </w:r>
      <w:r>
        <w:rPr>
          <w:color w:val="221F1F"/>
          <w:spacing w:val="-7"/>
        </w:rPr>
        <w:t xml:space="preserve"> </w:t>
      </w:r>
      <w:r>
        <w:rPr>
          <w:color w:val="221F1F"/>
        </w:rPr>
        <w:t>2.</w:t>
      </w:r>
      <w:r>
        <w:rPr>
          <w:color w:val="221F1F"/>
          <w:spacing w:val="-5"/>
        </w:rPr>
        <w:t xml:space="preserve"> </w:t>
      </w:r>
      <w:r>
        <w:rPr>
          <w:color w:val="221F1F"/>
        </w:rPr>
        <w:t>Географическое</w:t>
      </w:r>
      <w:r>
        <w:rPr>
          <w:color w:val="221F1F"/>
          <w:spacing w:val="-7"/>
        </w:rPr>
        <w:t xml:space="preserve"> </w:t>
      </w:r>
      <w:r>
        <w:rPr>
          <w:color w:val="221F1F"/>
        </w:rPr>
        <w:t>положение</w:t>
      </w:r>
      <w:r>
        <w:rPr>
          <w:color w:val="221F1F"/>
          <w:spacing w:val="-5"/>
        </w:rPr>
        <w:t xml:space="preserve"> </w:t>
      </w:r>
      <w:r>
        <w:rPr>
          <w:color w:val="221F1F"/>
        </w:rPr>
        <w:t>и</w:t>
      </w:r>
      <w:r>
        <w:rPr>
          <w:color w:val="221F1F"/>
          <w:spacing w:val="-5"/>
        </w:rPr>
        <w:t xml:space="preserve"> </w:t>
      </w:r>
      <w:r>
        <w:rPr>
          <w:color w:val="221F1F"/>
        </w:rPr>
        <w:t>границы</w:t>
      </w:r>
      <w:r>
        <w:rPr>
          <w:color w:val="221F1F"/>
          <w:spacing w:val="-4"/>
        </w:rPr>
        <w:t xml:space="preserve"> </w:t>
      </w:r>
      <w:r>
        <w:rPr>
          <w:color w:val="221F1F"/>
          <w:spacing w:val="-2"/>
        </w:rPr>
        <w:t>России</w:t>
      </w:r>
    </w:p>
    <w:p w14:paraId="1DA1D3BB" w14:textId="77777777" w:rsidR="00E55397" w:rsidRDefault="00395F00">
      <w:pPr>
        <w:pStyle w:val="a3"/>
        <w:ind w:right="430"/>
      </w:pPr>
      <w:r>
        <w:rPr>
          <w:color w:val="221F1F"/>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Pr>
          <w:i/>
          <w:color w:val="221F1F"/>
        </w:rPr>
        <w:t xml:space="preserve">Виды географического </w:t>
      </w:r>
      <w:proofErr w:type="gramStart"/>
      <w:r>
        <w:rPr>
          <w:i/>
          <w:color w:val="221F1F"/>
        </w:rPr>
        <w:t xml:space="preserve">поло- </w:t>
      </w:r>
      <w:proofErr w:type="spellStart"/>
      <w:r>
        <w:rPr>
          <w:i/>
          <w:color w:val="221F1F"/>
        </w:rPr>
        <w:t>жения</w:t>
      </w:r>
      <w:proofErr w:type="spellEnd"/>
      <w:proofErr w:type="gramEnd"/>
      <w:r>
        <w:rPr>
          <w:i/>
          <w:color w:val="221F1F"/>
        </w:rPr>
        <w:t xml:space="preserve">. </w:t>
      </w:r>
      <w:r>
        <w:rPr>
          <w:color w:val="221F1F"/>
        </w:rPr>
        <w:t xml:space="preserve">Страны — соседи России. </w:t>
      </w:r>
      <w:r>
        <w:rPr>
          <w:i/>
          <w:color w:val="221F1F"/>
        </w:rPr>
        <w:t xml:space="preserve">Ближнее и дальнее зарубежье. </w:t>
      </w:r>
      <w:r>
        <w:rPr>
          <w:color w:val="221F1F"/>
        </w:rPr>
        <w:t xml:space="preserve">Моря, </w:t>
      </w:r>
      <w:proofErr w:type="gramStart"/>
      <w:r>
        <w:rPr>
          <w:color w:val="221F1F"/>
        </w:rPr>
        <w:t xml:space="preserve">омы- </w:t>
      </w:r>
      <w:proofErr w:type="spellStart"/>
      <w:r>
        <w:rPr>
          <w:color w:val="221F1F"/>
        </w:rPr>
        <w:t>вающие</w:t>
      </w:r>
      <w:proofErr w:type="spellEnd"/>
      <w:proofErr w:type="gramEnd"/>
      <w:r>
        <w:rPr>
          <w:color w:val="221F1F"/>
        </w:rPr>
        <w:t xml:space="preserve"> территорию России.</w:t>
      </w:r>
    </w:p>
    <w:p w14:paraId="64447862" w14:textId="77777777" w:rsidR="00E55397" w:rsidRDefault="00395F00">
      <w:pPr>
        <w:pStyle w:val="a3"/>
      </w:pPr>
      <w:r>
        <w:rPr>
          <w:color w:val="221F1F"/>
        </w:rPr>
        <w:t>Тема</w:t>
      </w:r>
      <w:r>
        <w:rPr>
          <w:color w:val="221F1F"/>
          <w:spacing w:val="-4"/>
        </w:rPr>
        <w:t xml:space="preserve"> </w:t>
      </w:r>
      <w:r>
        <w:rPr>
          <w:color w:val="221F1F"/>
        </w:rPr>
        <w:t>3.</w:t>
      </w:r>
      <w:r>
        <w:rPr>
          <w:color w:val="221F1F"/>
          <w:spacing w:val="-3"/>
        </w:rPr>
        <w:t xml:space="preserve"> </w:t>
      </w:r>
      <w:r>
        <w:rPr>
          <w:color w:val="221F1F"/>
        </w:rPr>
        <w:t>Время</w:t>
      </w:r>
      <w:r>
        <w:rPr>
          <w:color w:val="221F1F"/>
          <w:spacing w:val="-4"/>
        </w:rPr>
        <w:t xml:space="preserve"> </w:t>
      </w:r>
      <w:r>
        <w:rPr>
          <w:color w:val="221F1F"/>
        </w:rPr>
        <w:t>на</w:t>
      </w:r>
      <w:r>
        <w:rPr>
          <w:color w:val="221F1F"/>
          <w:spacing w:val="-3"/>
        </w:rPr>
        <w:t xml:space="preserve"> </w:t>
      </w:r>
      <w:r>
        <w:rPr>
          <w:color w:val="221F1F"/>
        </w:rPr>
        <w:t>территории</w:t>
      </w:r>
      <w:r>
        <w:rPr>
          <w:color w:val="221F1F"/>
          <w:spacing w:val="-3"/>
        </w:rPr>
        <w:t xml:space="preserve"> </w:t>
      </w:r>
      <w:r>
        <w:rPr>
          <w:color w:val="221F1F"/>
          <w:spacing w:val="-2"/>
        </w:rPr>
        <w:t>России</w:t>
      </w:r>
    </w:p>
    <w:p w14:paraId="31CB446F" w14:textId="77777777" w:rsidR="00E55397" w:rsidRDefault="00395F00">
      <w:pPr>
        <w:pStyle w:val="a3"/>
        <w:ind w:right="424"/>
      </w:pPr>
      <w:r>
        <w:rPr>
          <w:color w:val="221F1F"/>
        </w:rPr>
        <w:t xml:space="preserve">Россия на карте часовых поясов мира. Карта часовых зон России. Местное, </w:t>
      </w:r>
      <w:proofErr w:type="gramStart"/>
      <w:r>
        <w:rPr>
          <w:color w:val="221F1F"/>
        </w:rPr>
        <w:t>по- ясное</w:t>
      </w:r>
      <w:proofErr w:type="gramEnd"/>
      <w:r>
        <w:rPr>
          <w:color w:val="221F1F"/>
        </w:rPr>
        <w:t xml:space="preserve"> и зональное время: роль в хозяйстве и жизни людей.</w:t>
      </w:r>
    </w:p>
    <w:p w14:paraId="5E0D2153" w14:textId="77777777" w:rsidR="00E55397" w:rsidRDefault="00395F00">
      <w:pPr>
        <w:pStyle w:val="a3"/>
        <w:spacing w:before="2" w:line="322" w:lineRule="exact"/>
      </w:pPr>
      <w:r>
        <w:rPr>
          <w:color w:val="221F1F"/>
        </w:rPr>
        <w:t>Практическая</w:t>
      </w:r>
      <w:r>
        <w:rPr>
          <w:color w:val="221F1F"/>
          <w:spacing w:val="-10"/>
        </w:rPr>
        <w:t xml:space="preserve"> </w:t>
      </w:r>
      <w:r>
        <w:rPr>
          <w:color w:val="221F1F"/>
          <w:spacing w:val="-2"/>
        </w:rPr>
        <w:t>работа</w:t>
      </w:r>
    </w:p>
    <w:p w14:paraId="38C46689" w14:textId="77777777" w:rsidR="00E55397" w:rsidRDefault="00395F00">
      <w:pPr>
        <w:pStyle w:val="a3"/>
        <w:ind w:right="426"/>
      </w:pPr>
      <w:r>
        <w:rPr>
          <w:color w:val="221F1F"/>
        </w:rPr>
        <w:t xml:space="preserve">1. Определение различия во времени для разных городов России по карте </w:t>
      </w:r>
      <w:proofErr w:type="spellStart"/>
      <w:proofErr w:type="gramStart"/>
      <w:r>
        <w:rPr>
          <w:color w:val="221F1F"/>
        </w:rPr>
        <w:t>ча</w:t>
      </w:r>
      <w:proofErr w:type="spellEnd"/>
      <w:r>
        <w:rPr>
          <w:color w:val="221F1F"/>
        </w:rPr>
        <w:t xml:space="preserve">- </w:t>
      </w:r>
      <w:proofErr w:type="spellStart"/>
      <w:r>
        <w:rPr>
          <w:color w:val="221F1F"/>
        </w:rPr>
        <w:t>совых</w:t>
      </w:r>
      <w:proofErr w:type="spellEnd"/>
      <w:proofErr w:type="gramEnd"/>
      <w:r>
        <w:rPr>
          <w:color w:val="221F1F"/>
        </w:rPr>
        <w:t xml:space="preserve"> зон.</w:t>
      </w:r>
    </w:p>
    <w:p w14:paraId="619E797F" w14:textId="77777777" w:rsidR="00E55397" w:rsidRDefault="00395F00">
      <w:pPr>
        <w:pStyle w:val="a3"/>
        <w:ind w:right="432"/>
      </w:pPr>
      <w:r>
        <w:rPr>
          <w:color w:val="221F1F"/>
        </w:rPr>
        <w:t xml:space="preserve">Тема 4. Административно-территориальное устройство России. Районирование </w:t>
      </w:r>
      <w:r>
        <w:rPr>
          <w:color w:val="221F1F"/>
          <w:spacing w:val="-2"/>
        </w:rPr>
        <w:t>территории</w:t>
      </w:r>
    </w:p>
    <w:p w14:paraId="17A7F447" w14:textId="77777777" w:rsidR="00E55397" w:rsidRDefault="00395F00">
      <w:pPr>
        <w:pStyle w:val="a3"/>
        <w:ind w:right="424"/>
      </w:pPr>
      <w:r>
        <w:rPr>
          <w:color w:val="221F1F"/>
        </w:rPr>
        <w:t xml:space="preserve">Федеративное устройство России. Субъекты Российской Федерации, их </w:t>
      </w:r>
      <w:proofErr w:type="gramStart"/>
      <w:r>
        <w:rPr>
          <w:color w:val="221F1F"/>
        </w:rPr>
        <w:t xml:space="preserve">равно- </w:t>
      </w:r>
      <w:proofErr w:type="spellStart"/>
      <w:r>
        <w:rPr>
          <w:color w:val="221F1F"/>
        </w:rPr>
        <w:t>правие</w:t>
      </w:r>
      <w:proofErr w:type="spellEnd"/>
      <w:proofErr w:type="gramEnd"/>
      <w:r>
        <w:rPr>
          <w:color w:val="221F1F"/>
        </w:rPr>
        <w:t xml:space="preserve"> и разнообразие. Основные виды субъектов Российской Федерации. </w:t>
      </w:r>
      <w:proofErr w:type="gramStart"/>
      <w:r>
        <w:rPr>
          <w:color w:val="221F1F"/>
        </w:rPr>
        <w:t xml:space="preserve">Фе- </w:t>
      </w:r>
      <w:proofErr w:type="spellStart"/>
      <w:r>
        <w:rPr>
          <w:color w:val="221F1F"/>
        </w:rPr>
        <w:t>деральные</w:t>
      </w:r>
      <w:proofErr w:type="spellEnd"/>
      <w:proofErr w:type="gramEnd"/>
      <w:r>
        <w:rPr>
          <w:color w:val="221F1F"/>
        </w:rPr>
        <w:t xml:space="preserve"> округа. Районирование как метод географических исследований и территориального</w:t>
      </w:r>
      <w:r>
        <w:rPr>
          <w:color w:val="221F1F"/>
          <w:spacing w:val="-16"/>
        </w:rPr>
        <w:t xml:space="preserve"> </w:t>
      </w:r>
      <w:r>
        <w:rPr>
          <w:color w:val="221F1F"/>
        </w:rPr>
        <w:t>управления.</w:t>
      </w:r>
      <w:r>
        <w:rPr>
          <w:color w:val="221F1F"/>
          <w:spacing w:val="-17"/>
        </w:rPr>
        <w:t xml:space="preserve"> </w:t>
      </w:r>
      <w:r>
        <w:rPr>
          <w:color w:val="221F1F"/>
        </w:rPr>
        <w:t>Виды</w:t>
      </w:r>
      <w:r>
        <w:rPr>
          <w:color w:val="221F1F"/>
          <w:spacing w:val="-16"/>
        </w:rPr>
        <w:t xml:space="preserve"> </w:t>
      </w:r>
      <w:r>
        <w:rPr>
          <w:color w:val="221F1F"/>
        </w:rPr>
        <w:t>районирования</w:t>
      </w:r>
      <w:r>
        <w:rPr>
          <w:color w:val="221F1F"/>
          <w:spacing w:val="-16"/>
        </w:rPr>
        <w:t xml:space="preserve"> </w:t>
      </w:r>
      <w:r>
        <w:rPr>
          <w:color w:val="221F1F"/>
        </w:rPr>
        <w:t>территории.</w:t>
      </w:r>
      <w:r>
        <w:rPr>
          <w:color w:val="221F1F"/>
          <w:spacing w:val="-17"/>
        </w:rPr>
        <w:t xml:space="preserve"> </w:t>
      </w:r>
      <w:r>
        <w:rPr>
          <w:color w:val="221F1F"/>
        </w:rPr>
        <w:t xml:space="preserve">Макрорегионы России: Западный (Европейская часть) и Восточный (Азиатская часть); их </w:t>
      </w:r>
      <w:proofErr w:type="spellStart"/>
      <w:proofErr w:type="gramStart"/>
      <w:r>
        <w:rPr>
          <w:color w:val="221F1F"/>
        </w:rPr>
        <w:t>гра</w:t>
      </w:r>
      <w:proofErr w:type="spellEnd"/>
      <w:r>
        <w:rPr>
          <w:color w:val="221F1F"/>
        </w:rPr>
        <w:t xml:space="preserve">- </w:t>
      </w:r>
      <w:proofErr w:type="spellStart"/>
      <w:r>
        <w:rPr>
          <w:color w:val="221F1F"/>
        </w:rPr>
        <w:t>ницы</w:t>
      </w:r>
      <w:proofErr w:type="spellEnd"/>
      <w:proofErr w:type="gramEnd"/>
      <w:r>
        <w:rPr>
          <w:color w:val="221F1F"/>
        </w:rPr>
        <w:t xml:space="preserve"> и состав. Крупные географические районы России: Европейский Север России</w:t>
      </w:r>
      <w:r>
        <w:rPr>
          <w:color w:val="221F1F"/>
          <w:spacing w:val="-17"/>
        </w:rPr>
        <w:t xml:space="preserve"> </w:t>
      </w:r>
      <w:r>
        <w:rPr>
          <w:color w:val="221F1F"/>
        </w:rPr>
        <w:t>и</w:t>
      </w:r>
      <w:r>
        <w:rPr>
          <w:color w:val="221F1F"/>
          <w:spacing w:val="-17"/>
        </w:rPr>
        <w:t xml:space="preserve"> </w:t>
      </w:r>
      <w:r>
        <w:rPr>
          <w:color w:val="221F1F"/>
        </w:rPr>
        <w:t>Северо-Запад</w:t>
      </w:r>
      <w:r>
        <w:rPr>
          <w:color w:val="221F1F"/>
          <w:spacing w:val="-16"/>
        </w:rPr>
        <w:t xml:space="preserve"> </w:t>
      </w:r>
      <w:r>
        <w:rPr>
          <w:color w:val="221F1F"/>
        </w:rPr>
        <w:t>России,</w:t>
      </w:r>
      <w:r>
        <w:rPr>
          <w:color w:val="221F1F"/>
          <w:spacing w:val="-18"/>
        </w:rPr>
        <w:t xml:space="preserve"> </w:t>
      </w:r>
      <w:r>
        <w:rPr>
          <w:color w:val="221F1F"/>
        </w:rPr>
        <w:t>Центральная</w:t>
      </w:r>
      <w:r>
        <w:rPr>
          <w:color w:val="221F1F"/>
          <w:spacing w:val="-16"/>
        </w:rPr>
        <w:t xml:space="preserve"> </w:t>
      </w:r>
      <w:r>
        <w:rPr>
          <w:color w:val="221F1F"/>
        </w:rPr>
        <w:t>Россия,</w:t>
      </w:r>
      <w:r>
        <w:rPr>
          <w:color w:val="221F1F"/>
          <w:spacing w:val="-17"/>
        </w:rPr>
        <w:t xml:space="preserve"> </w:t>
      </w:r>
      <w:r>
        <w:rPr>
          <w:color w:val="221F1F"/>
        </w:rPr>
        <w:t>Поволжье,</w:t>
      </w:r>
      <w:r>
        <w:rPr>
          <w:color w:val="221F1F"/>
          <w:spacing w:val="-18"/>
        </w:rPr>
        <w:t xml:space="preserve"> </w:t>
      </w:r>
      <w:r>
        <w:rPr>
          <w:color w:val="221F1F"/>
        </w:rPr>
        <w:t>Юг</w:t>
      </w:r>
      <w:r>
        <w:rPr>
          <w:color w:val="221F1F"/>
          <w:spacing w:val="-17"/>
        </w:rPr>
        <w:t xml:space="preserve"> </w:t>
      </w:r>
      <w:r>
        <w:rPr>
          <w:color w:val="221F1F"/>
        </w:rPr>
        <w:t>Европейской части России, Урал, Сибирь и Дальний Восток.</w:t>
      </w:r>
    </w:p>
    <w:p w14:paraId="2152F3EE" w14:textId="77777777" w:rsidR="00E55397" w:rsidRDefault="00395F00">
      <w:pPr>
        <w:pStyle w:val="a3"/>
        <w:spacing w:before="1" w:line="322" w:lineRule="exact"/>
      </w:pPr>
      <w:r>
        <w:rPr>
          <w:color w:val="221F1F"/>
        </w:rPr>
        <w:t>Практическая</w:t>
      </w:r>
      <w:r>
        <w:rPr>
          <w:color w:val="221F1F"/>
          <w:spacing w:val="-10"/>
        </w:rPr>
        <w:t xml:space="preserve"> </w:t>
      </w:r>
      <w:r>
        <w:rPr>
          <w:color w:val="221F1F"/>
          <w:spacing w:val="-2"/>
        </w:rPr>
        <w:t>работа</w:t>
      </w:r>
    </w:p>
    <w:p w14:paraId="0664A46B" w14:textId="77777777" w:rsidR="00E55397" w:rsidRDefault="00395F00" w:rsidP="000F6D24">
      <w:pPr>
        <w:pStyle w:val="a5"/>
        <w:numPr>
          <w:ilvl w:val="0"/>
          <w:numId w:val="115"/>
        </w:numPr>
        <w:tabs>
          <w:tab w:val="left" w:pos="1083"/>
        </w:tabs>
        <w:ind w:right="438" w:firstLine="0"/>
        <w:rPr>
          <w:sz w:val="28"/>
        </w:rPr>
      </w:pPr>
      <w:r>
        <w:rPr>
          <w:color w:val="221F1F"/>
          <w:sz w:val="28"/>
        </w:rPr>
        <w:t xml:space="preserve">Обозначение на контурной карте и сравнение границ федеральных округов и макрорегионов с целью выявления состава и особенностей географического </w:t>
      </w:r>
      <w:r>
        <w:rPr>
          <w:color w:val="221F1F"/>
          <w:spacing w:val="-2"/>
          <w:sz w:val="28"/>
        </w:rPr>
        <w:t>положения.</w:t>
      </w:r>
    </w:p>
    <w:p w14:paraId="5E043DC3" w14:textId="77777777" w:rsidR="00E55397" w:rsidRDefault="00395F00">
      <w:pPr>
        <w:pStyle w:val="a3"/>
        <w:spacing w:line="321" w:lineRule="exact"/>
      </w:pPr>
      <w:r>
        <w:rPr>
          <w:color w:val="221F1F"/>
        </w:rPr>
        <w:t>РАЗДЕЛ</w:t>
      </w:r>
      <w:r>
        <w:rPr>
          <w:color w:val="221F1F"/>
          <w:spacing w:val="-7"/>
        </w:rPr>
        <w:t xml:space="preserve"> </w:t>
      </w:r>
      <w:r>
        <w:rPr>
          <w:color w:val="221F1F"/>
        </w:rPr>
        <w:t>2.</w:t>
      </w:r>
      <w:r>
        <w:rPr>
          <w:color w:val="221F1F"/>
          <w:spacing w:val="-5"/>
        </w:rPr>
        <w:t xml:space="preserve"> </w:t>
      </w:r>
      <w:r>
        <w:rPr>
          <w:color w:val="221F1F"/>
        </w:rPr>
        <w:t>ПРИРОДА</w:t>
      </w:r>
      <w:r>
        <w:rPr>
          <w:color w:val="221F1F"/>
          <w:spacing w:val="-5"/>
        </w:rPr>
        <w:t xml:space="preserve"> </w:t>
      </w:r>
      <w:r>
        <w:rPr>
          <w:color w:val="221F1F"/>
          <w:spacing w:val="-2"/>
        </w:rPr>
        <w:t>РОССИИ</w:t>
      </w:r>
    </w:p>
    <w:p w14:paraId="63C25813" w14:textId="77777777" w:rsidR="00E55397" w:rsidRDefault="00395F00">
      <w:pPr>
        <w:pStyle w:val="a3"/>
        <w:spacing w:line="322" w:lineRule="exact"/>
      </w:pPr>
      <w:r>
        <w:rPr>
          <w:color w:val="221F1F"/>
        </w:rPr>
        <w:t>Тема</w:t>
      </w:r>
      <w:r>
        <w:rPr>
          <w:color w:val="221F1F"/>
          <w:spacing w:val="-4"/>
        </w:rPr>
        <w:t xml:space="preserve"> </w:t>
      </w:r>
      <w:r>
        <w:rPr>
          <w:color w:val="221F1F"/>
        </w:rPr>
        <w:t>1.</w:t>
      </w:r>
      <w:r>
        <w:rPr>
          <w:color w:val="221F1F"/>
          <w:spacing w:val="-4"/>
        </w:rPr>
        <w:t xml:space="preserve"> </w:t>
      </w:r>
      <w:r>
        <w:rPr>
          <w:color w:val="221F1F"/>
        </w:rPr>
        <w:t>Природные</w:t>
      </w:r>
      <w:r>
        <w:rPr>
          <w:color w:val="221F1F"/>
          <w:spacing w:val="-7"/>
        </w:rPr>
        <w:t xml:space="preserve"> </w:t>
      </w:r>
      <w:r>
        <w:rPr>
          <w:color w:val="221F1F"/>
        </w:rPr>
        <w:t>условия</w:t>
      </w:r>
      <w:r>
        <w:rPr>
          <w:color w:val="221F1F"/>
          <w:spacing w:val="-3"/>
        </w:rPr>
        <w:t xml:space="preserve"> </w:t>
      </w:r>
      <w:r>
        <w:rPr>
          <w:color w:val="221F1F"/>
        </w:rPr>
        <w:t>и</w:t>
      </w:r>
      <w:r>
        <w:rPr>
          <w:color w:val="221F1F"/>
          <w:spacing w:val="-4"/>
        </w:rPr>
        <w:t xml:space="preserve"> </w:t>
      </w:r>
      <w:r>
        <w:rPr>
          <w:color w:val="221F1F"/>
        </w:rPr>
        <w:t>ресурсы</w:t>
      </w:r>
      <w:r>
        <w:rPr>
          <w:color w:val="221F1F"/>
          <w:spacing w:val="-3"/>
        </w:rPr>
        <w:t xml:space="preserve"> </w:t>
      </w:r>
      <w:r>
        <w:rPr>
          <w:color w:val="221F1F"/>
          <w:spacing w:val="-2"/>
        </w:rPr>
        <w:t>России</w:t>
      </w:r>
    </w:p>
    <w:p w14:paraId="31B9C2DF" w14:textId="77777777" w:rsidR="00E55397" w:rsidRDefault="00395F00">
      <w:pPr>
        <w:pStyle w:val="a3"/>
      </w:pPr>
      <w:r>
        <w:rPr>
          <w:color w:val="221F1F"/>
          <w:spacing w:val="-2"/>
        </w:rPr>
        <w:t>Природные</w:t>
      </w:r>
      <w:r>
        <w:rPr>
          <w:color w:val="221F1F"/>
          <w:spacing w:val="-4"/>
        </w:rPr>
        <w:t xml:space="preserve"> </w:t>
      </w:r>
      <w:r>
        <w:rPr>
          <w:color w:val="221F1F"/>
          <w:spacing w:val="-2"/>
        </w:rPr>
        <w:t>условия</w:t>
      </w:r>
      <w:r>
        <w:rPr>
          <w:color w:val="221F1F"/>
          <w:spacing w:val="-4"/>
        </w:rPr>
        <w:t xml:space="preserve"> </w:t>
      </w:r>
      <w:r>
        <w:rPr>
          <w:color w:val="221F1F"/>
          <w:spacing w:val="-2"/>
        </w:rPr>
        <w:t>и природные</w:t>
      </w:r>
      <w:r>
        <w:rPr>
          <w:color w:val="221F1F"/>
          <w:spacing w:val="-5"/>
        </w:rPr>
        <w:t xml:space="preserve"> </w:t>
      </w:r>
      <w:r>
        <w:rPr>
          <w:color w:val="221F1F"/>
          <w:spacing w:val="-2"/>
        </w:rPr>
        <w:t>ресурсы.</w:t>
      </w:r>
      <w:r>
        <w:rPr>
          <w:color w:val="221F1F"/>
          <w:spacing w:val="-3"/>
        </w:rPr>
        <w:t xml:space="preserve"> </w:t>
      </w:r>
      <w:r>
        <w:rPr>
          <w:color w:val="221F1F"/>
          <w:spacing w:val="-2"/>
        </w:rPr>
        <w:t>Классификации</w:t>
      </w:r>
      <w:r>
        <w:rPr>
          <w:color w:val="221F1F"/>
          <w:spacing w:val="-4"/>
        </w:rPr>
        <w:t xml:space="preserve"> </w:t>
      </w:r>
      <w:r>
        <w:rPr>
          <w:color w:val="221F1F"/>
          <w:spacing w:val="-2"/>
        </w:rPr>
        <w:t>природных</w:t>
      </w:r>
      <w:r>
        <w:rPr>
          <w:color w:val="221F1F"/>
          <w:spacing w:val="-3"/>
        </w:rPr>
        <w:t xml:space="preserve"> </w:t>
      </w:r>
      <w:r>
        <w:rPr>
          <w:color w:val="221F1F"/>
          <w:spacing w:val="-2"/>
        </w:rPr>
        <w:t>ресурсов.</w:t>
      </w:r>
    </w:p>
    <w:p w14:paraId="3E75A30E" w14:textId="77777777" w:rsidR="00E55397" w:rsidRDefault="00E55397">
      <w:pPr>
        <w:sectPr w:rsidR="00E55397">
          <w:pgSz w:w="11910" w:h="16840"/>
          <w:pgMar w:top="1040" w:right="700" w:bottom="280" w:left="340" w:header="720" w:footer="720" w:gutter="0"/>
          <w:cols w:space="720"/>
        </w:sectPr>
      </w:pPr>
    </w:p>
    <w:p w14:paraId="41FD12D9" w14:textId="77777777" w:rsidR="00E55397" w:rsidRDefault="00395F00">
      <w:pPr>
        <w:pStyle w:val="a3"/>
        <w:spacing w:before="67"/>
        <w:ind w:right="428"/>
      </w:pPr>
      <w:r>
        <w:rPr>
          <w:color w:val="221F1F"/>
        </w:rPr>
        <w:lastRenderedPageBreak/>
        <w:t xml:space="preserve">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w:t>
      </w:r>
      <w:proofErr w:type="gramStart"/>
      <w:r>
        <w:rPr>
          <w:color w:val="221F1F"/>
        </w:rPr>
        <w:t xml:space="preserve">ре- </w:t>
      </w:r>
      <w:proofErr w:type="spellStart"/>
      <w:r>
        <w:rPr>
          <w:color w:val="221F1F"/>
        </w:rPr>
        <w:t>сурсные</w:t>
      </w:r>
      <w:proofErr w:type="spellEnd"/>
      <w:proofErr w:type="gramEnd"/>
      <w:r>
        <w:rPr>
          <w:color w:val="221F1F"/>
        </w:rPr>
        <w:t xml:space="preserve"> базы. Природные ресурсы суши и морей, омывающих Россию.</w:t>
      </w:r>
    </w:p>
    <w:p w14:paraId="24C8E29B" w14:textId="77777777" w:rsidR="00E55397" w:rsidRDefault="00395F00">
      <w:pPr>
        <w:pStyle w:val="a3"/>
        <w:spacing w:before="1" w:line="322" w:lineRule="exact"/>
      </w:pPr>
      <w:r>
        <w:rPr>
          <w:color w:val="221F1F"/>
        </w:rPr>
        <w:t>Практическая</w:t>
      </w:r>
      <w:r>
        <w:rPr>
          <w:color w:val="221F1F"/>
          <w:spacing w:val="-10"/>
        </w:rPr>
        <w:t xml:space="preserve"> </w:t>
      </w:r>
      <w:r>
        <w:rPr>
          <w:color w:val="221F1F"/>
          <w:spacing w:val="-2"/>
        </w:rPr>
        <w:t>работа</w:t>
      </w:r>
    </w:p>
    <w:p w14:paraId="49AA0AA2" w14:textId="77777777" w:rsidR="00E55397" w:rsidRDefault="00395F00" w:rsidP="000F6D24">
      <w:pPr>
        <w:pStyle w:val="a5"/>
        <w:numPr>
          <w:ilvl w:val="0"/>
          <w:numId w:val="114"/>
        </w:numPr>
        <w:tabs>
          <w:tab w:val="left" w:pos="1093"/>
        </w:tabs>
        <w:ind w:right="430" w:firstLine="0"/>
        <w:rPr>
          <w:sz w:val="28"/>
        </w:rPr>
      </w:pPr>
      <w:r>
        <w:rPr>
          <w:color w:val="221F1F"/>
          <w:sz w:val="28"/>
        </w:rPr>
        <w:t xml:space="preserve">Характеристика природно-ресурсного капитала своего края по картам и </w:t>
      </w:r>
      <w:proofErr w:type="gramStart"/>
      <w:r>
        <w:rPr>
          <w:color w:val="221F1F"/>
          <w:sz w:val="28"/>
        </w:rPr>
        <w:t xml:space="preserve">ста- </w:t>
      </w:r>
      <w:proofErr w:type="spellStart"/>
      <w:r>
        <w:rPr>
          <w:color w:val="221F1F"/>
          <w:sz w:val="28"/>
        </w:rPr>
        <w:t>тистическим</w:t>
      </w:r>
      <w:proofErr w:type="spellEnd"/>
      <w:proofErr w:type="gramEnd"/>
      <w:r>
        <w:rPr>
          <w:color w:val="221F1F"/>
          <w:sz w:val="28"/>
        </w:rPr>
        <w:t xml:space="preserve"> материалам.</w:t>
      </w:r>
    </w:p>
    <w:p w14:paraId="1B66B6C8" w14:textId="77777777" w:rsidR="00E55397" w:rsidRDefault="00395F00">
      <w:pPr>
        <w:pStyle w:val="a3"/>
        <w:spacing w:before="2" w:line="322" w:lineRule="exact"/>
      </w:pPr>
      <w:r>
        <w:rPr>
          <w:color w:val="221F1F"/>
        </w:rPr>
        <w:t>Тема</w:t>
      </w:r>
      <w:r>
        <w:rPr>
          <w:color w:val="221F1F"/>
          <w:spacing w:val="-7"/>
        </w:rPr>
        <w:t xml:space="preserve"> </w:t>
      </w:r>
      <w:r>
        <w:rPr>
          <w:color w:val="221F1F"/>
        </w:rPr>
        <w:t>2.</w:t>
      </w:r>
      <w:r>
        <w:rPr>
          <w:color w:val="221F1F"/>
          <w:spacing w:val="-5"/>
        </w:rPr>
        <w:t xml:space="preserve"> </w:t>
      </w:r>
      <w:r>
        <w:rPr>
          <w:color w:val="221F1F"/>
        </w:rPr>
        <w:t>Геологическое</w:t>
      </w:r>
      <w:r>
        <w:rPr>
          <w:color w:val="221F1F"/>
          <w:spacing w:val="-5"/>
        </w:rPr>
        <w:t xml:space="preserve"> </w:t>
      </w:r>
      <w:r>
        <w:rPr>
          <w:color w:val="221F1F"/>
        </w:rPr>
        <w:t>строение,</w:t>
      </w:r>
      <w:r>
        <w:rPr>
          <w:color w:val="221F1F"/>
          <w:spacing w:val="-5"/>
        </w:rPr>
        <w:t xml:space="preserve"> </w:t>
      </w:r>
      <w:r>
        <w:rPr>
          <w:color w:val="221F1F"/>
        </w:rPr>
        <w:t>рельеф</w:t>
      </w:r>
      <w:r>
        <w:rPr>
          <w:color w:val="221F1F"/>
          <w:spacing w:val="-7"/>
        </w:rPr>
        <w:t xml:space="preserve"> </w:t>
      </w:r>
      <w:r>
        <w:rPr>
          <w:color w:val="221F1F"/>
        </w:rPr>
        <w:t>и</w:t>
      </w:r>
      <w:r>
        <w:rPr>
          <w:color w:val="221F1F"/>
          <w:spacing w:val="-5"/>
        </w:rPr>
        <w:t xml:space="preserve"> </w:t>
      </w:r>
      <w:r>
        <w:rPr>
          <w:color w:val="221F1F"/>
        </w:rPr>
        <w:t>полезные</w:t>
      </w:r>
      <w:r>
        <w:rPr>
          <w:color w:val="221F1F"/>
          <w:spacing w:val="-4"/>
        </w:rPr>
        <w:t xml:space="preserve"> </w:t>
      </w:r>
      <w:r>
        <w:rPr>
          <w:color w:val="221F1F"/>
          <w:spacing w:val="-2"/>
        </w:rPr>
        <w:t>ископаемые</w:t>
      </w:r>
    </w:p>
    <w:p w14:paraId="4E7EC689" w14:textId="77777777" w:rsidR="00E55397" w:rsidRDefault="00395F00">
      <w:pPr>
        <w:pStyle w:val="a3"/>
        <w:ind w:right="434"/>
      </w:pPr>
      <w:r>
        <w:rPr>
          <w:color w:val="221F1F"/>
        </w:rPr>
        <w:t xml:space="preserve">Основные этапы формирования земной </w:t>
      </w:r>
      <w:proofErr w:type="spellStart"/>
      <w:r>
        <w:rPr>
          <w:color w:val="221F1F"/>
        </w:rPr>
        <w:t>коры</w:t>
      </w:r>
      <w:proofErr w:type="spellEnd"/>
      <w:r>
        <w:rPr>
          <w:color w:val="221F1F"/>
        </w:rPr>
        <w:t xml:space="preserve">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7093523A" w14:textId="77777777" w:rsidR="00E55397" w:rsidRDefault="00395F00">
      <w:pPr>
        <w:pStyle w:val="a3"/>
        <w:ind w:right="424"/>
      </w:pPr>
      <w:r>
        <w:rPr>
          <w:color w:val="221F1F"/>
        </w:rPr>
        <w:t xml:space="preserve">Влияние внутренних и внешних процессов на формирование рельефа. </w:t>
      </w:r>
      <w:proofErr w:type="spellStart"/>
      <w:proofErr w:type="gramStart"/>
      <w:r>
        <w:rPr>
          <w:color w:val="221F1F"/>
        </w:rPr>
        <w:t>Совре</w:t>
      </w:r>
      <w:proofErr w:type="spellEnd"/>
      <w:r>
        <w:rPr>
          <w:color w:val="221F1F"/>
        </w:rPr>
        <w:t xml:space="preserve">- </w:t>
      </w:r>
      <w:proofErr w:type="spellStart"/>
      <w:r>
        <w:rPr>
          <w:color w:val="221F1F"/>
        </w:rPr>
        <w:t>менные</w:t>
      </w:r>
      <w:proofErr w:type="spellEnd"/>
      <w:proofErr w:type="gramEnd"/>
      <w:r>
        <w:rPr>
          <w:color w:val="221F1F"/>
        </w:rPr>
        <w:t xml:space="preserve"> процессы, формирующие рельеф. Области современного </w:t>
      </w:r>
      <w:proofErr w:type="spellStart"/>
      <w:proofErr w:type="gramStart"/>
      <w:r>
        <w:rPr>
          <w:color w:val="221F1F"/>
        </w:rPr>
        <w:t>горообразо</w:t>
      </w:r>
      <w:proofErr w:type="spellEnd"/>
      <w:r>
        <w:rPr>
          <w:color w:val="221F1F"/>
        </w:rPr>
        <w:t xml:space="preserve">- </w:t>
      </w:r>
      <w:proofErr w:type="spellStart"/>
      <w:r>
        <w:rPr>
          <w:color w:val="221F1F"/>
        </w:rPr>
        <w:t>вания</w:t>
      </w:r>
      <w:proofErr w:type="spellEnd"/>
      <w:proofErr w:type="gramEnd"/>
      <w:r>
        <w:rPr>
          <w:color w:val="221F1F"/>
        </w:rPr>
        <w:t xml:space="preserve">, землетрясений и вулканизма. Древнее и современное оледенения. Опасные геологические природные явления и их распространение по </w:t>
      </w:r>
      <w:proofErr w:type="spellStart"/>
      <w:proofErr w:type="gramStart"/>
      <w:r>
        <w:rPr>
          <w:color w:val="221F1F"/>
        </w:rPr>
        <w:t>террито</w:t>
      </w:r>
      <w:proofErr w:type="spellEnd"/>
      <w:r>
        <w:rPr>
          <w:color w:val="221F1F"/>
        </w:rPr>
        <w:t xml:space="preserve">- </w:t>
      </w:r>
      <w:proofErr w:type="spellStart"/>
      <w:r>
        <w:rPr>
          <w:color w:val="221F1F"/>
        </w:rPr>
        <w:t>рии</w:t>
      </w:r>
      <w:proofErr w:type="spellEnd"/>
      <w:proofErr w:type="gramEnd"/>
      <w:r>
        <w:rPr>
          <w:color w:val="221F1F"/>
        </w:rPr>
        <w:t xml:space="preserve"> России. Изменение рельефа под влиянием деятельности человека. </w:t>
      </w:r>
      <w:proofErr w:type="spellStart"/>
      <w:proofErr w:type="gramStart"/>
      <w:r>
        <w:rPr>
          <w:color w:val="221F1F"/>
        </w:rPr>
        <w:t>Антро</w:t>
      </w:r>
      <w:proofErr w:type="spellEnd"/>
      <w:r>
        <w:rPr>
          <w:color w:val="221F1F"/>
        </w:rPr>
        <w:t xml:space="preserve">- </w:t>
      </w:r>
      <w:proofErr w:type="spellStart"/>
      <w:r>
        <w:rPr>
          <w:color w:val="221F1F"/>
        </w:rPr>
        <w:t>погенные</w:t>
      </w:r>
      <w:proofErr w:type="spellEnd"/>
      <w:proofErr w:type="gramEnd"/>
      <w:r>
        <w:rPr>
          <w:color w:val="221F1F"/>
        </w:rPr>
        <w:t xml:space="preserve"> формы рельефа. Особенности рельефа своего края.</w:t>
      </w:r>
    </w:p>
    <w:p w14:paraId="5EC680D1" w14:textId="77777777" w:rsidR="00E55397" w:rsidRDefault="00395F00">
      <w:pPr>
        <w:pStyle w:val="a3"/>
        <w:spacing w:before="1" w:line="322" w:lineRule="exact"/>
      </w:pPr>
      <w:r>
        <w:rPr>
          <w:color w:val="221F1F"/>
        </w:rPr>
        <w:t>Практические</w:t>
      </w:r>
      <w:r>
        <w:rPr>
          <w:color w:val="221F1F"/>
          <w:spacing w:val="-12"/>
        </w:rPr>
        <w:t xml:space="preserve"> </w:t>
      </w:r>
      <w:r>
        <w:rPr>
          <w:color w:val="221F1F"/>
          <w:spacing w:val="-2"/>
        </w:rPr>
        <w:t>работы</w:t>
      </w:r>
    </w:p>
    <w:p w14:paraId="0048B49C" w14:textId="77777777" w:rsidR="00E55397" w:rsidRDefault="00395F00" w:rsidP="000F6D24">
      <w:pPr>
        <w:pStyle w:val="a5"/>
        <w:numPr>
          <w:ilvl w:val="1"/>
          <w:numId w:val="114"/>
        </w:numPr>
        <w:tabs>
          <w:tab w:val="left" w:pos="1501"/>
        </w:tabs>
        <w:ind w:right="428" w:firstLine="0"/>
        <w:rPr>
          <w:sz w:val="28"/>
        </w:rPr>
      </w:pPr>
      <w:r>
        <w:rPr>
          <w:color w:val="221F1F"/>
          <w:sz w:val="28"/>
        </w:rPr>
        <w:t>Объяснение распространения по</w:t>
      </w:r>
      <w:r>
        <w:rPr>
          <w:color w:val="221F1F"/>
          <w:spacing w:val="34"/>
          <w:sz w:val="28"/>
        </w:rPr>
        <w:t xml:space="preserve"> </w:t>
      </w:r>
      <w:r>
        <w:rPr>
          <w:color w:val="221F1F"/>
          <w:sz w:val="28"/>
        </w:rPr>
        <w:t>территории России опасных</w:t>
      </w:r>
      <w:r>
        <w:rPr>
          <w:color w:val="221F1F"/>
          <w:spacing w:val="34"/>
          <w:sz w:val="28"/>
        </w:rPr>
        <w:t xml:space="preserve"> </w:t>
      </w:r>
      <w:proofErr w:type="spellStart"/>
      <w:proofErr w:type="gramStart"/>
      <w:r>
        <w:rPr>
          <w:color w:val="221F1F"/>
          <w:sz w:val="28"/>
        </w:rPr>
        <w:t>геологиче</w:t>
      </w:r>
      <w:proofErr w:type="spellEnd"/>
      <w:r>
        <w:rPr>
          <w:color w:val="221F1F"/>
          <w:sz w:val="28"/>
        </w:rPr>
        <w:t xml:space="preserve">- </w:t>
      </w:r>
      <w:proofErr w:type="spellStart"/>
      <w:r>
        <w:rPr>
          <w:color w:val="221F1F"/>
          <w:sz w:val="28"/>
        </w:rPr>
        <w:t>ских</w:t>
      </w:r>
      <w:proofErr w:type="spellEnd"/>
      <w:proofErr w:type="gramEnd"/>
      <w:r>
        <w:rPr>
          <w:color w:val="221F1F"/>
          <w:sz w:val="28"/>
        </w:rPr>
        <w:t xml:space="preserve"> явлений.</w:t>
      </w:r>
    </w:p>
    <w:p w14:paraId="0045809E" w14:textId="77777777" w:rsidR="00E55397" w:rsidRDefault="00395F00" w:rsidP="000F6D24">
      <w:pPr>
        <w:pStyle w:val="a5"/>
        <w:numPr>
          <w:ilvl w:val="1"/>
          <w:numId w:val="114"/>
        </w:numPr>
        <w:tabs>
          <w:tab w:val="left" w:pos="1501"/>
        </w:tabs>
        <w:ind w:right="3674" w:firstLine="0"/>
        <w:rPr>
          <w:sz w:val="28"/>
        </w:rPr>
      </w:pPr>
      <w:r>
        <w:rPr>
          <w:color w:val="221F1F"/>
          <w:sz w:val="28"/>
        </w:rPr>
        <w:t>Объяснение</w:t>
      </w:r>
      <w:r>
        <w:rPr>
          <w:color w:val="221F1F"/>
          <w:spacing w:val="-8"/>
          <w:sz w:val="28"/>
        </w:rPr>
        <w:t xml:space="preserve"> </w:t>
      </w:r>
      <w:r>
        <w:rPr>
          <w:color w:val="221F1F"/>
          <w:sz w:val="28"/>
        </w:rPr>
        <w:t>особенностей</w:t>
      </w:r>
      <w:r>
        <w:rPr>
          <w:color w:val="221F1F"/>
          <w:spacing w:val="-11"/>
          <w:sz w:val="28"/>
        </w:rPr>
        <w:t xml:space="preserve"> </w:t>
      </w:r>
      <w:r>
        <w:rPr>
          <w:color w:val="221F1F"/>
          <w:sz w:val="28"/>
        </w:rPr>
        <w:t>рельефа</w:t>
      </w:r>
      <w:r>
        <w:rPr>
          <w:color w:val="221F1F"/>
          <w:spacing w:val="-8"/>
          <w:sz w:val="28"/>
        </w:rPr>
        <w:t xml:space="preserve"> </w:t>
      </w:r>
      <w:r>
        <w:rPr>
          <w:color w:val="221F1F"/>
          <w:sz w:val="28"/>
        </w:rPr>
        <w:t>своего</w:t>
      </w:r>
      <w:r>
        <w:rPr>
          <w:color w:val="221F1F"/>
          <w:spacing w:val="-8"/>
          <w:sz w:val="28"/>
        </w:rPr>
        <w:t xml:space="preserve"> </w:t>
      </w:r>
      <w:r>
        <w:rPr>
          <w:color w:val="221F1F"/>
          <w:sz w:val="28"/>
        </w:rPr>
        <w:t>края. Тема 3. Климат и климатические ресурсы</w:t>
      </w:r>
    </w:p>
    <w:p w14:paraId="0563ECDE" w14:textId="77777777" w:rsidR="00E55397" w:rsidRDefault="00395F00">
      <w:pPr>
        <w:pStyle w:val="a3"/>
        <w:ind w:right="424"/>
      </w:pPr>
      <w:r>
        <w:rPr>
          <w:color w:val="221F1F"/>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w:t>
      </w:r>
      <w:proofErr w:type="spellStart"/>
      <w:proofErr w:type="gramStart"/>
      <w:r>
        <w:rPr>
          <w:color w:val="221F1F"/>
        </w:rPr>
        <w:t>атмо</w:t>
      </w:r>
      <w:proofErr w:type="spellEnd"/>
      <w:r>
        <w:rPr>
          <w:color w:val="221F1F"/>
        </w:rPr>
        <w:t xml:space="preserve">- </w:t>
      </w:r>
      <w:proofErr w:type="spellStart"/>
      <w:r>
        <w:rPr>
          <w:color w:val="221F1F"/>
        </w:rPr>
        <w:t>сферных</w:t>
      </w:r>
      <w:proofErr w:type="spellEnd"/>
      <w:proofErr w:type="gramEnd"/>
      <w:r>
        <w:rPr>
          <w:color w:val="221F1F"/>
        </w:rPr>
        <w:t xml:space="preserve"> осадков по территории России. Коэффициент увлажнения.</w:t>
      </w:r>
    </w:p>
    <w:p w14:paraId="6582BCBA" w14:textId="77777777" w:rsidR="00E55397" w:rsidRDefault="00395F00">
      <w:pPr>
        <w:pStyle w:val="a3"/>
        <w:ind w:right="424"/>
      </w:pPr>
      <w:r>
        <w:rPr>
          <w:color w:val="221F1F"/>
        </w:rPr>
        <w:t xml:space="preserve">Климатические пояса и типы климатов России, их характеристики. </w:t>
      </w:r>
      <w:proofErr w:type="gramStart"/>
      <w:r>
        <w:rPr>
          <w:color w:val="221F1F"/>
        </w:rPr>
        <w:t xml:space="preserve">Атмосфер- </w:t>
      </w:r>
      <w:proofErr w:type="spellStart"/>
      <w:r>
        <w:rPr>
          <w:color w:val="221F1F"/>
        </w:rPr>
        <w:t>ные</w:t>
      </w:r>
      <w:proofErr w:type="spellEnd"/>
      <w:proofErr w:type="gramEnd"/>
      <w:r>
        <w:rPr>
          <w:color w:val="221F1F"/>
          <w:spacing w:val="-3"/>
        </w:rPr>
        <w:t xml:space="preserve"> </w:t>
      </w:r>
      <w:r>
        <w:rPr>
          <w:color w:val="221F1F"/>
        </w:rPr>
        <w:t>фронты,</w:t>
      </w:r>
      <w:r>
        <w:rPr>
          <w:color w:val="221F1F"/>
          <w:spacing w:val="-4"/>
        </w:rPr>
        <w:t xml:space="preserve"> </w:t>
      </w:r>
      <w:r>
        <w:rPr>
          <w:color w:val="221F1F"/>
        </w:rPr>
        <w:t>циклоны</w:t>
      </w:r>
      <w:r>
        <w:rPr>
          <w:color w:val="221F1F"/>
          <w:spacing w:val="-3"/>
        </w:rPr>
        <w:t xml:space="preserve"> </w:t>
      </w:r>
      <w:r>
        <w:rPr>
          <w:color w:val="221F1F"/>
        </w:rPr>
        <w:t>и</w:t>
      </w:r>
      <w:r>
        <w:rPr>
          <w:color w:val="221F1F"/>
          <w:spacing w:val="-3"/>
        </w:rPr>
        <w:t xml:space="preserve"> </w:t>
      </w:r>
      <w:r>
        <w:rPr>
          <w:color w:val="221F1F"/>
        </w:rPr>
        <w:t>антициклоны.</w:t>
      </w:r>
      <w:r>
        <w:rPr>
          <w:color w:val="221F1F"/>
          <w:spacing w:val="-4"/>
        </w:rPr>
        <w:t xml:space="preserve"> </w:t>
      </w:r>
      <w:r>
        <w:rPr>
          <w:color w:val="221F1F"/>
        </w:rPr>
        <w:t>Тропические</w:t>
      </w:r>
      <w:r>
        <w:rPr>
          <w:color w:val="221F1F"/>
          <w:spacing w:val="-3"/>
        </w:rPr>
        <w:t xml:space="preserve"> </w:t>
      </w:r>
      <w:r>
        <w:rPr>
          <w:color w:val="221F1F"/>
        </w:rPr>
        <w:t>циклоны</w:t>
      </w:r>
      <w:r>
        <w:rPr>
          <w:color w:val="221F1F"/>
          <w:spacing w:val="-3"/>
        </w:rPr>
        <w:t xml:space="preserve"> </w:t>
      </w:r>
      <w:r>
        <w:rPr>
          <w:color w:val="221F1F"/>
        </w:rPr>
        <w:t>и регионы</w:t>
      </w:r>
      <w:r>
        <w:rPr>
          <w:color w:val="221F1F"/>
          <w:spacing w:val="-3"/>
        </w:rPr>
        <w:t xml:space="preserve"> </w:t>
      </w:r>
      <w:r>
        <w:rPr>
          <w:color w:val="221F1F"/>
        </w:rPr>
        <w:t xml:space="preserve">России, подверженные их влиянию. Карты погоды. Изменение климата под влиянием естественных и антропогенных факторов. Влияние климата на жизнь и </w:t>
      </w:r>
      <w:proofErr w:type="spellStart"/>
      <w:proofErr w:type="gramStart"/>
      <w:r>
        <w:rPr>
          <w:color w:val="221F1F"/>
        </w:rPr>
        <w:t>хозяй</w:t>
      </w:r>
      <w:proofErr w:type="spellEnd"/>
      <w:r>
        <w:rPr>
          <w:color w:val="221F1F"/>
        </w:rPr>
        <w:t xml:space="preserve">- </w:t>
      </w:r>
      <w:proofErr w:type="spellStart"/>
      <w:r>
        <w:rPr>
          <w:color w:val="221F1F"/>
        </w:rPr>
        <w:t>ственную</w:t>
      </w:r>
      <w:proofErr w:type="spellEnd"/>
      <w:proofErr w:type="gramEnd"/>
      <w:r>
        <w:rPr>
          <w:color w:val="221F1F"/>
        </w:rPr>
        <w:t xml:space="preserve">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w:t>
      </w:r>
      <w:proofErr w:type="spellStart"/>
      <w:proofErr w:type="gramStart"/>
      <w:r>
        <w:rPr>
          <w:color w:val="221F1F"/>
        </w:rPr>
        <w:t>Агроклимати</w:t>
      </w:r>
      <w:proofErr w:type="spellEnd"/>
      <w:r>
        <w:rPr>
          <w:color w:val="221F1F"/>
        </w:rPr>
        <w:t xml:space="preserve">- </w:t>
      </w:r>
      <w:proofErr w:type="spellStart"/>
      <w:r>
        <w:rPr>
          <w:color w:val="221F1F"/>
        </w:rPr>
        <w:t>ческие</w:t>
      </w:r>
      <w:proofErr w:type="spellEnd"/>
      <w:proofErr w:type="gramEnd"/>
      <w:r>
        <w:rPr>
          <w:color w:val="221F1F"/>
        </w:rPr>
        <w:t xml:space="preserve"> ресурсы. Опасные и неблагоприятные метеорологические явления. Наблюдаемые</w:t>
      </w:r>
      <w:r>
        <w:rPr>
          <w:color w:val="221F1F"/>
          <w:spacing w:val="-1"/>
        </w:rPr>
        <w:t xml:space="preserve"> </w:t>
      </w:r>
      <w:r>
        <w:rPr>
          <w:color w:val="221F1F"/>
        </w:rPr>
        <w:t>климатические</w:t>
      </w:r>
      <w:r>
        <w:rPr>
          <w:color w:val="221F1F"/>
          <w:spacing w:val="-1"/>
        </w:rPr>
        <w:t xml:space="preserve"> </w:t>
      </w:r>
      <w:r>
        <w:rPr>
          <w:color w:val="221F1F"/>
        </w:rPr>
        <w:t>изменения на</w:t>
      </w:r>
      <w:r>
        <w:rPr>
          <w:color w:val="221F1F"/>
          <w:spacing w:val="-1"/>
        </w:rPr>
        <w:t xml:space="preserve"> </w:t>
      </w:r>
      <w:r>
        <w:rPr>
          <w:color w:val="221F1F"/>
        </w:rPr>
        <w:t>территории России и их возможные следствия. Особенности климата своего края.</w:t>
      </w:r>
    </w:p>
    <w:p w14:paraId="638F19B2" w14:textId="77777777" w:rsidR="00E55397" w:rsidRDefault="00395F00">
      <w:pPr>
        <w:pStyle w:val="a3"/>
        <w:spacing w:before="1" w:line="322" w:lineRule="exact"/>
      </w:pPr>
      <w:r>
        <w:rPr>
          <w:color w:val="221F1F"/>
        </w:rPr>
        <w:t>Практические</w:t>
      </w:r>
      <w:r>
        <w:rPr>
          <w:color w:val="221F1F"/>
          <w:spacing w:val="-12"/>
        </w:rPr>
        <w:t xml:space="preserve"> </w:t>
      </w:r>
      <w:r>
        <w:rPr>
          <w:color w:val="221F1F"/>
          <w:spacing w:val="-2"/>
        </w:rPr>
        <w:t>работы</w:t>
      </w:r>
    </w:p>
    <w:p w14:paraId="03D9A3D3" w14:textId="77777777" w:rsidR="00E55397" w:rsidRDefault="00395F00" w:rsidP="000F6D24">
      <w:pPr>
        <w:pStyle w:val="a5"/>
        <w:numPr>
          <w:ilvl w:val="0"/>
          <w:numId w:val="113"/>
        </w:numPr>
        <w:tabs>
          <w:tab w:val="left" w:pos="1501"/>
        </w:tabs>
        <w:spacing w:line="322" w:lineRule="exact"/>
        <w:rPr>
          <w:sz w:val="28"/>
        </w:rPr>
      </w:pPr>
      <w:r>
        <w:rPr>
          <w:color w:val="221F1F"/>
          <w:sz w:val="28"/>
        </w:rPr>
        <w:t>Описание</w:t>
      </w:r>
      <w:r>
        <w:rPr>
          <w:color w:val="221F1F"/>
          <w:spacing w:val="-7"/>
          <w:sz w:val="28"/>
        </w:rPr>
        <w:t xml:space="preserve"> </w:t>
      </w:r>
      <w:r>
        <w:rPr>
          <w:color w:val="221F1F"/>
          <w:sz w:val="28"/>
        </w:rPr>
        <w:t>и</w:t>
      </w:r>
      <w:r>
        <w:rPr>
          <w:color w:val="221F1F"/>
          <w:spacing w:val="-6"/>
          <w:sz w:val="28"/>
        </w:rPr>
        <w:t xml:space="preserve"> </w:t>
      </w:r>
      <w:r>
        <w:rPr>
          <w:color w:val="221F1F"/>
          <w:sz w:val="28"/>
        </w:rPr>
        <w:t>прогнозирование</w:t>
      </w:r>
      <w:r>
        <w:rPr>
          <w:color w:val="221F1F"/>
          <w:spacing w:val="-9"/>
          <w:sz w:val="28"/>
        </w:rPr>
        <w:t xml:space="preserve"> </w:t>
      </w:r>
      <w:r>
        <w:rPr>
          <w:color w:val="221F1F"/>
          <w:sz w:val="28"/>
        </w:rPr>
        <w:t>погоды</w:t>
      </w:r>
      <w:r>
        <w:rPr>
          <w:color w:val="221F1F"/>
          <w:spacing w:val="-6"/>
          <w:sz w:val="28"/>
        </w:rPr>
        <w:t xml:space="preserve"> </w:t>
      </w:r>
      <w:r>
        <w:rPr>
          <w:color w:val="221F1F"/>
          <w:sz w:val="28"/>
        </w:rPr>
        <w:t>территории</w:t>
      </w:r>
      <w:r>
        <w:rPr>
          <w:color w:val="221F1F"/>
          <w:spacing w:val="-9"/>
          <w:sz w:val="28"/>
        </w:rPr>
        <w:t xml:space="preserve"> </w:t>
      </w:r>
      <w:r>
        <w:rPr>
          <w:color w:val="221F1F"/>
          <w:sz w:val="28"/>
        </w:rPr>
        <w:t>по</w:t>
      </w:r>
      <w:r>
        <w:rPr>
          <w:color w:val="221F1F"/>
          <w:spacing w:val="-8"/>
          <w:sz w:val="28"/>
        </w:rPr>
        <w:t xml:space="preserve"> </w:t>
      </w:r>
      <w:r>
        <w:rPr>
          <w:color w:val="221F1F"/>
          <w:sz w:val="28"/>
        </w:rPr>
        <w:t>карте</w:t>
      </w:r>
      <w:r>
        <w:rPr>
          <w:color w:val="221F1F"/>
          <w:spacing w:val="-6"/>
          <w:sz w:val="28"/>
        </w:rPr>
        <w:t xml:space="preserve"> </w:t>
      </w:r>
      <w:r>
        <w:rPr>
          <w:color w:val="221F1F"/>
          <w:spacing w:val="-2"/>
          <w:sz w:val="28"/>
        </w:rPr>
        <w:t>погоды.</w:t>
      </w:r>
    </w:p>
    <w:p w14:paraId="4F6E872E" w14:textId="77777777" w:rsidR="00E55397" w:rsidRDefault="00395F00" w:rsidP="000F6D24">
      <w:pPr>
        <w:pStyle w:val="a5"/>
        <w:numPr>
          <w:ilvl w:val="0"/>
          <w:numId w:val="113"/>
        </w:numPr>
        <w:tabs>
          <w:tab w:val="left" w:pos="1501"/>
        </w:tabs>
        <w:ind w:left="793" w:right="431" w:firstLine="0"/>
        <w:rPr>
          <w:sz w:val="28"/>
        </w:rPr>
      </w:pPr>
      <w:r>
        <w:rPr>
          <w:color w:val="221F1F"/>
          <w:sz w:val="28"/>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5E44CC05" w14:textId="77777777" w:rsidR="00E55397" w:rsidRDefault="00E55397">
      <w:pPr>
        <w:jc w:val="both"/>
        <w:rPr>
          <w:sz w:val="28"/>
        </w:rPr>
        <w:sectPr w:rsidR="00E55397">
          <w:pgSz w:w="11910" w:h="16840"/>
          <w:pgMar w:top="1040" w:right="700" w:bottom="280" w:left="340" w:header="720" w:footer="720" w:gutter="0"/>
          <w:cols w:space="720"/>
        </w:sectPr>
      </w:pPr>
    </w:p>
    <w:p w14:paraId="1053D3A1" w14:textId="77777777" w:rsidR="00E55397" w:rsidRDefault="00395F00" w:rsidP="000F6D24">
      <w:pPr>
        <w:pStyle w:val="a5"/>
        <w:numPr>
          <w:ilvl w:val="0"/>
          <w:numId w:val="113"/>
        </w:numPr>
        <w:tabs>
          <w:tab w:val="left" w:pos="1501"/>
        </w:tabs>
        <w:spacing w:before="67" w:line="242" w:lineRule="auto"/>
        <w:ind w:left="793" w:right="439" w:firstLine="0"/>
        <w:rPr>
          <w:sz w:val="28"/>
        </w:rPr>
      </w:pPr>
      <w:r>
        <w:rPr>
          <w:color w:val="221F1F"/>
          <w:sz w:val="28"/>
        </w:rPr>
        <w:lastRenderedPageBreak/>
        <w:t>Оценка влияния основных климатических показателей своего края на жизнь и хозяйственную деятельность населения.</w:t>
      </w:r>
    </w:p>
    <w:p w14:paraId="7AEA8BF8" w14:textId="77777777" w:rsidR="00E55397" w:rsidRDefault="00395F00">
      <w:pPr>
        <w:pStyle w:val="a3"/>
        <w:spacing w:line="317" w:lineRule="exact"/>
      </w:pPr>
      <w:r>
        <w:rPr>
          <w:color w:val="221F1F"/>
        </w:rPr>
        <w:t>Тема</w:t>
      </w:r>
      <w:r>
        <w:rPr>
          <w:color w:val="221F1F"/>
          <w:spacing w:val="-6"/>
        </w:rPr>
        <w:t xml:space="preserve"> </w:t>
      </w:r>
      <w:r>
        <w:rPr>
          <w:color w:val="221F1F"/>
        </w:rPr>
        <w:t>4.</w:t>
      </w:r>
      <w:r>
        <w:rPr>
          <w:color w:val="221F1F"/>
          <w:spacing w:val="-4"/>
        </w:rPr>
        <w:t xml:space="preserve"> </w:t>
      </w:r>
      <w:r>
        <w:rPr>
          <w:color w:val="221F1F"/>
        </w:rPr>
        <w:t>Моря</w:t>
      </w:r>
      <w:r>
        <w:rPr>
          <w:color w:val="221F1F"/>
          <w:spacing w:val="-3"/>
        </w:rPr>
        <w:t xml:space="preserve"> </w:t>
      </w:r>
      <w:r>
        <w:rPr>
          <w:color w:val="221F1F"/>
        </w:rPr>
        <w:t>России.</w:t>
      </w:r>
      <w:r>
        <w:rPr>
          <w:color w:val="221F1F"/>
          <w:spacing w:val="-5"/>
        </w:rPr>
        <w:t xml:space="preserve"> </w:t>
      </w:r>
      <w:r>
        <w:rPr>
          <w:color w:val="221F1F"/>
        </w:rPr>
        <w:t>Внутренние</w:t>
      </w:r>
      <w:r>
        <w:rPr>
          <w:color w:val="221F1F"/>
          <w:spacing w:val="-4"/>
        </w:rPr>
        <w:t xml:space="preserve"> </w:t>
      </w:r>
      <w:r>
        <w:rPr>
          <w:color w:val="221F1F"/>
        </w:rPr>
        <w:t>воды</w:t>
      </w:r>
      <w:r>
        <w:rPr>
          <w:color w:val="221F1F"/>
          <w:spacing w:val="-5"/>
        </w:rPr>
        <w:t xml:space="preserve"> </w:t>
      </w:r>
      <w:r>
        <w:rPr>
          <w:color w:val="221F1F"/>
        </w:rPr>
        <w:t>и</w:t>
      </w:r>
      <w:r>
        <w:rPr>
          <w:color w:val="221F1F"/>
          <w:spacing w:val="-4"/>
        </w:rPr>
        <w:t xml:space="preserve"> </w:t>
      </w:r>
      <w:r>
        <w:rPr>
          <w:color w:val="221F1F"/>
        </w:rPr>
        <w:t>водные</w:t>
      </w:r>
      <w:r>
        <w:rPr>
          <w:color w:val="221F1F"/>
          <w:spacing w:val="-3"/>
        </w:rPr>
        <w:t xml:space="preserve"> </w:t>
      </w:r>
      <w:r>
        <w:rPr>
          <w:color w:val="221F1F"/>
          <w:spacing w:val="-2"/>
        </w:rPr>
        <w:t>ресурсы</w:t>
      </w:r>
    </w:p>
    <w:p w14:paraId="1308AA0C" w14:textId="77777777" w:rsidR="00E55397" w:rsidRDefault="00395F00">
      <w:pPr>
        <w:pStyle w:val="a3"/>
        <w:ind w:right="432"/>
      </w:pPr>
      <w:r>
        <w:rPr>
          <w:color w:val="221F1F"/>
        </w:rPr>
        <w:t>Моря</w:t>
      </w:r>
      <w:r>
        <w:rPr>
          <w:color w:val="221F1F"/>
          <w:spacing w:val="-6"/>
        </w:rPr>
        <w:t xml:space="preserve"> </w:t>
      </w:r>
      <w:r>
        <w:rPr>
          <w:color w:val="221F1F"/>
        </w:rPr>
        <w:t>как</w:t>
      </w:r>
      <w:r>
        <w:rPr>
          <w:color w:val="221F1F"/>
          <w:spacing w:val="-5"/>
        </w:rPr>
        <w:t xml:space="preserve"> </w:t>
      </w:r>
      <w:proofErr w:type="spellStart"/>
      <w:r>
        <w:rPr>
          <w:color w:val="221F1F"/>
        </w:rPr>
        <w:t>аквальные</w:t>
      </w:r>
      <w:proofErr w:type="spellEnd"/>
      <w:r>
        <w:rPr>
          <w:color w:val="221F1F"/>
          <w:spacing w:val="-9"/>
        </w:rPr>
        <w:t xml:space="preserve"> </w:t>
      </w:r>
      <w:r>
        <w:rPr>
          <w:color w:val="221F1F"/>
        </w:rPr>
        <w:t>ПК.</w:t>
      </w:r>
      <w:r>
        <w:rPr>
          <w:color w:val="221F1F"/>
          <w:spacing w:val="-6"/>
        </w:rPr>
        <w:t xml:space="preserve"> </w:t>
      </w:r>
      <w:r>
        <w:rPr>
          <w:color w:val="221F1F"/>
        </w:rPr>
        <w:t>Реки</w:t>
      </w:r>
      <w:r>
        <w:rPr>
          <w:color w:val="221F1F"/>
          <w:spacing w:val="-5"/>
        </w:rPr>
        <w:t xml:space="preserve"> </w:t>
      </w:r>
      <w:r>
        <w:rPr>
          <w:color w:val="221F1F"/>
        </w:rPr>
        <w:t>России.</w:t>
      </w:r>
      <w:r>
        <w:rPr>
          <w:color w:val="221F1F"/>
          <w:spacing w:val="-7"/>
        </w:rPr>
        <w:t xml:space="preserve"> </w:t>
      </w:r>
      <w:r>
        <w:rPr>
          <w:color w:val="221F1F"/>
        </w:rPr>
        <w:t>Распределение</w:t>
      </w:r>
      <w:r>
        <w:rPr>
          <w:color w:val="221F1F"/>
          <w:spacing w:val="-6"/>
        </w:rPr>
        <w:t xml:space="preserve"> </w:t>
      </w:r>
      <w:r>
        <w:rPr>
          <w:color w:val="221F1F"/>
        </w:rPr>
        <w:t>рек</w:t>
      </w:r>
      <w:r>
        <w:rPr>
          <w:color w:val="221F1F"/>
          <w:spacing w:val="-6"/>
        </w:rPr>
        <w:t xml:space="preserve"> </w:t>
      </w:r>
      <w:r>
        <w:rPr>
          <w:color w:val="221F1F"/>
        </w:rPr>
        <w:t>по</w:t>
      </w:r>
      <w:r>
        <w:rPr>
          <w:color w:val="221F1F"/>
          <w:spacing w:val="-8"/>
        </w:rPr>
        <w:t xml:space="preserve"> </w:t>
      </w:r>
      <w:r>
        <w:rPr>
          <w:color w:val="221F1F"/>
        </w:rPr>
        <w:t>бассейнам</w:t>
      </w:r>
      <w:r>
        <w:rPr>
          <w:color w:val="221F1F"/>
          <w:spacing w:val="-6"/>
        </w:rPr>
        <w:t xml:space="preserve"> </w:t>
      </w:r>
      <w:r>
        <w:rPr>
          <w:color w:val="221F1F"/>
        </w:rPr>
        <w:t>океанов. Главные</w:t>
      </w:r>
      <w:r>
        <w:rPr>
          <w:color w:val="221F1F"/>
          <w:spacing w:val="-10"/>
        </w:rPr>
        <w:t xml:space="preserve"> </w:t>
      </w:r>
      <w:r>
        <w:rPr>
          <w:color w:val="221F1F"/>
        </w:rPr>
        <w:t>речные</w:t>
      </w:r>
      <w:r>
        <w:rPr>
          <w:color w:val="221F1F"/>
          <w:spacing w:val="-10"/>
        </w:rPr>
        <w:t xml:space="preserve"> </w:t>
      </w:r>
      <w:r>
        <w:rPr>
          <w:color w:val="221F1F"/>
        </w:rPr>
        <w:t>системы</w:t>
      </w:r>
      <w:r>
        <w:rPr>
          <w:color w:val="221F1F"/>
          <w:spacing w:val="-9"/>
        </w:rPr>
        <w:t xml:space="preserve"> </w:t>
      </w:r>
      <w:r>
        <w:rPr>
          <w:color w:val="221F1F"/>
        </w:rPr>
        <w:t>России.</w:t>
      </w:r>
      <w:r>
        <w:rPr>
          <w:color w:val="221F1F"/>
          <w:spacing w:val="-10"/>
        </w:rPr>
        <w:t xml:space="preserve"> </w:t>
      </w:r>
      <w:r>
        <w:rPr>
          <w:color w:val="221F1F"/>
        </w:rPr>
        <w:t>Опасные</w:t>
      </w:r>
      <w:r>
        <w:rPr>
          <w:color w:val="221F1F"/>
          <w:spacing w:val="-10"/>
        </w:rPr>
        <w:t xml:space="preserve"> </w:t>
      </w:r>
      <w:r>
        <w:rPr>
          <w:color w:val="221F1F"/>
        </w:rPr>
        <w:t>гидрологические</w:t>
      </w:r>
      <w:r>
        <w:rPr>
          <w:color w:val="221F1F"/>
          <w:spacing w:val="-12"/>
        </w:rPr>
        <w:t xml:space="preserve"> </w:t>
      </w:r>
      <w:r>
        <w:rPr>
          <w:color w:val="221F1F"/>
        </w:rPr>
        <w:t>природные</w:t>
      </w:r>
      <w:r>
        <w:rPr>
          <w:color w:val="221F1F"/>
          <w:spacing w:val="-10"/>
        </w:rPr>
        <w:t xml:space="preserve"> </w:t>
      </w:r>
      <w:r>
        <w:rPr>
          <w:color w:val="221F1F"/>
        </w:rPr>
        <w:t>явления и их распространение по территории России. Роль рек в жизни населения и развитии хозяйства России.</w:t>
      </w:r>
    </w:p>
    <w:p w14:paraId="4E705910" w14:textId="77777777" w:rsidR="00E55397" w:rsidRDefault="00395F00">
      <w:pPr>
        <w:pStyle w:val="a3"/>
        <w:spacing w:before="1"/>
        <w:ind w:right="428"/>
      </w:pPr>
      <w:r>
        <w:rPr>
          <w:color w:val="221F1F"/>
        </w:rPr>
        <w:t>Крупнейшие озёра, их происхождение. Болота. Подземные воды. Ледники. Многолетняя мерзлота. Неравномерность распределения водных</w:t>
      </w:r>
      <w:r>
        <w:rPr>
          <w:color w:val="221F1F"/>
          <w:spacing w:val="-1"/>
        </w:rPr>
        <w:t xml:space="preserve"> </w:t>
      </w:r>
      <w:r>
        <w:rPr>
          <w:color w:val="221F1F"/>
        </w:rPr>
        <w:t xml:space="preserve">ресурсов. Рост их потребления и загрязнения. Пути сохранения качества водных ресурсов. Оценка обеспеченности водными ресурсами крупных регионов России. </w:t>
      </w:r>
      <w:proofErr w:type="spellStart"/>
      <w:proofErr w:type="gramStart"/>
      <w:r>
        <w:rPr>
          <w:color w:val="221F1F"/>
        </w:rPr>
        <w:t>Внут</w:t>
      </w:r>
      <w:proofErr w:type="spellEnd"/>
      <w:r>
        <w:rPr>
          <w:color w:val="221F1F"/>
        </w:rPr>
        <w:t xml:space="preserve">- </w:t>
      </w:r>
      <w:proofErr w:type="spellStart"/>
      <w:r>
        <w:rPr>
          <w:color w:val="221F1F"/>
        </w:rPr>
        <w:t>ренние</w:t>
      </w:r>
      <w:proofErr w:type="spellEnd"/>
      <w:proofErr w:type="gramEnd"/>
      <w:r>
        <w:rPr>
          <w:color w:val="221F1F"/>
        </w:rPr>
        <w:t xml:space="preserve"> воды и водные ресурсы своего региона и своей местности.</w:t>
      </w:r>
    </w:p>
    <w:p w14:paraId="47159853" w14:textId="77777777" w:rsidR="00E55397" w:rsidRDefault="00395F00">
      <w:pPr>
        <w:pStyle w:val="a3"/>
        <w:spacing w:line="321" w:lineRule="exact"/>
      </w:pPr>
      <w:r>
        <w:rPr>
          <w:color w:val="221F1F"/>
        </w:rPr>
        <w:t>Практические</w:t>
      </w:r>
      <w:r>
        <w:rPr>
          <w:color w:val="221F1F"/>
          <w:spacing w:val="-12"/>
        </w:rPr>
        <w:t xml:space="preserve"> </w:t>
      </w:r>
      <w:r>
        <w:rPr>
          <w:color w:val="221F1F"/>
          <w:spacing w:val="-2"/>
        </w:rPr>
        <w:t>работы</w:t>
      </w:r>
    </w:p>
    <w:p w14:paraId="22817601" w14:textId="77777777" w:rsidR="00E55397" w:rsidRDefault="00395F00" w:rsidP="000F6D24">
      <w:pPr>
        <w:pStyle w:val="a5"/>
        <w:numPr>
          <w:ilvl w:val="0"/>
          <w:numId w:val="112"/>
        </w:numPr>
        <w:tabs>
          <w:tab w:val="left" w:pos="1501"/>
        </w:tabs>
        <w:spacing w:before="2" w:line="322" w:lineRule="exact"/>
        <w:rPr>
          <w:sz w:val="28"/>
        </w:rPr>
      </w:pPr>
      <w:r>
        <w:rPr>
          <w:color w:val="221F1F"/>
          <w:sz w:val="28"/>
        </w:rPr>
        <w:t>Сравнение</w:t>
      </w:r>
      <w:r>
        <w:rPr>
          <w:color w:val="221F1F"/>
          <w:spacing w:val="-10"/>
          <w:sz w:val="28"/>
        </w:rPr>
        <w:t xml:space="preserve"> </w:t>
      </w:r>
      <w:r>
        <w:rPr>
          <w:color w:val="221F1F"/>
          <w:sz w:val="28"/>
        </w:rPr>
        <w:t>особенностей</w:t>
      </w:r>
      <w:r>
        <w:rPr>
          <w:color w:val="221F1F"/>
          <w:spacing w:val="-4"/>
          <w:sz w:val="28"/>
        </w:rPr>
        <w:t xml:space="preserve"> </w:t>
      </w:r>
      <w:r>
        <w:rPr>
          <w:color w:val="221F1F"/>
          <w:sz w:val="28"/>
        </w:rPr>
        <w:t>режима</w:t>
      </w:r>
      <w:r>
        <w:rPr>
          <w:color w:val="221F1F"/>
          <w:spacing w:val="-5"/>
          <w:sz w:val="28"/>
        </w:rPr>
        <w:t xml:space="preserve"> </w:t>
      </w:r>
      <w:r>
        <w:rPr>
          <w:color w:val="221F1F"/>
          <w:sz w:val="28"/>
        </w:rPr>
        <w:t>и</w:t>
      </w:r>
      <w:r>
        <w:rPr>
          <w:color w:val="221F1F"/>
          <w:spacing w:val="-7"/>
          <w:sz w:val="28"/>
        </w:rPr>
        <w:t xml:space="preserve"> </w:t>
      </w:r>
      <w:r>
        <w:rPr>
          <w:color w:val="221F1F"/>
          <w:sz w:val="28"/>
        </w:rPr>
        <w:t>характера</w:t>
      </w:r>
      <w:r>
        <w:rPr>
          <w:color w:val="221F1F"/>
          <w:spacing w:val="-4"/>
          <w:sz w:val="28"/>
        </w:rPr>
        <w:t xml:space="preserve"> </w:t>
      </w:r>
      <w:r>
        <w:rPr>
          <w:color w:val="221F1F"/>
          <w:sz w:val="28"/>
        </w:rPr>
        <w:t>течения</w:t>
      </w:r>
      <w:r>
        <w:rPr>
          <w:color w:val="221F1F"/>
          <w:spacing w:val="-5"/>
          <w:sz w:val="28"/>
        </w:rPr>
        <w:t xml:space="preserve"> </w:t>
      </w:r>
      <w:r>
        <w:rPr>
          <w:color w:val="221F1F"/>
          <w:sz w:val="28"/>
        </w:rPr>
        <w:t>двух</w:t>
      </w:r>
      <w:r>
        <w:rPr>
          <w:color w:val="221F1F"/>
          <w:spacing w:val="-3"/>
          <w:sz w:val="28"/>
        </w:rPr>
        <w:t xml:space="preserve"> </w:t>
      </w:r>
      <w:r>
        <w:rPr>
          <w:color w:val="221F1F"/>
          <w:sz w:val="28"/>
        </w:rPr>
        <w:t>рек</w:t>
      </w:r>
      <w:r>
        <w:rPr>
          <w:color w:val="221F1F"/>
          <w:spacing w:val="-3"/>
          <w:sz w:val="28"/>
        </w:rPr>
        <w:t xml:space="preserve"> </w:t>
      </w:r>
      <w:r>
        <w:rPr>
          <w:color w:val="221F1F"/>
          <w:spacing w:val="-2"/>
          <w:sz w:val="28"/>
        </w:rPr>
        <w:t>России.</w:t>
      </w:r>
    </w:p>
    <w:p w14:paraId="5B98D3A3" w14:textId="77777777" w:rsidR="00E55397" w:rsidRDefault="00395F00" w:rsidP="000F6D24">
      <w:pPr>
        <w:pStyle w:val="a5"/>
        <w:numPr>
          <w:ilvl w:val="0"/>
          <w:numId w:val="112"/>
        </w:numPr>
        <w:tabs>
          <w:tab w:val="left" w:pos="1501"/>
        </w:tabs>
        <w:ind w:left="793" w:right="426" w:firstLine="0"/>
        <w:rPr>
          <w:sz w:val="28"/>
        </w:rPr>
      </w:pPr>
      <w:r>
        <w:rPr>
          <w:color w:val="221F1F"/>
          <w:sz w:val="28"/>
        </w:rPr>
        <w:t xml:space="preserve">Объяснение распространения опасных гидрологических природных </w:t>
      </w:r>
      <w:proofErr w:type="spellStart"/>
      <w:proofErr w:type="gramStart"/>
      <w:r>
        <w:rPr>
          <w:color w:val="221F1F"/>
          <w:sz w:val="28"/>
        </w:rPr>
        <w:t>яв</w:t>
      </w:r>
      <w:proofErr w:type="spellEnd"/>
      <w:r>
        <w:rPr>
          <w:color w:val="221F1F"/>
          <w:sz w:val="28"/>
        </w:rPr>
        <w:t xml:space="preserve">- </w:t>
      </w:r>
      <w:proofErr w:type="spellStart"/>
      <w:r>
        <w:rPr>
          <w:color w:val="221F1F"/>
          <w:sz w:val="28"/>
        </w:rPr>
        <w:t>лений</w:t>
      </w:r>
      <w:proofErr w:type="spellEnd"/>
      <w:proofErr w:type="gramEnd"/>
      <w:r>
        <w:rPr>
          <w:color w:val="221F1F"/>
          <w:sz w:val="28"/>
        </w:rPr>
        <w:t xml:space="preserve"> на территории страны.</w:t>
      </w:r>
    </w:p>
    <w:p w14:paraId="10FBF4CD" w14:textId="77777777" w:rsidR="00E55397" w:rsidRDefault="00395F00">
      <w:pPr>
        <w:pStyle w:val="a3"/>
        <w:spacing w:line="321" w:lineRule="exact"/>
      </w:pPr>
      <w:r>
        <w:rPr>
          <w:color w:val="221F1F"/>
        </w:rPr>
        <w:t>Тема</w:t>
      </w:r>
      <w:r>
        <w:rPr>
          <w:color w:val="221F1F"/>
          <w:spacing w:val="-8"/>
        </w:rPr>
        <w:t xml:space="preserve"> </w:t>
      </w:r>
      <w:r>
        <w:rPr>
          <w:color w:val="221F1F"/>
        </w:rPr>
        <w:t>5.</w:t>
      </w:r>
      <w:r>
        <w:rPr>
          <w:color w:val="221F1F"/>
          <w:spacing w:val="-8"/>
        </w:rPr>
        <w:t xml:space="preserve"> </w:t>
      </w:r>
      <w:r>
        <w:rPr>
          <w:color w:val="221F1F"/>
        </w:rPr>
        <w:t>Природно-хозяйственные</w:t>
      </w:r>
      <w:r>
        <w:rPr>
          <w:color w:val="221F1F"/>
          <w:spacing w:val="-8"/>
        </w:rPr>
        <w:t xml:space="preserve"> </w:t>
      </w:r>
      <w:r>
        <w:rPr>
          <w:color w:val="221F1F"/>
          <w:spacing w:val="-4"/>
        </w:rPr>
        <w:t>зоны</w:t>
      </w:r>
    </w:p>
    <w:p w14:paraId="2CEB151F" w14:textId="77777777" w:rsidR="00E55397" w:rsidRDefault="00395F00">
      <w:pPr>
        <w:pStyle w:val="a3"/>
        <w:ind w:right="436"/>
      </w:pPr>
      <w:r>
        <w:rPr>
          <w:color w:val="221F1F"/>
        </w:rPr>
        <w:t>Почва — особый компонент природы. Факторы образования почв. Основные зональные типы почв, их свойства, различия в плодородии.</w:t>
      </w:r>
      <w:r>
        <w:rPr>
          <w:color w:val="221F1F"/>
          <w:spacing w:val="-2"/>
        </w:rPr>
        <w:t xml:space="preserve"> </w:t>
      </w:r>
      <w:r>
        <w:rPr>
          <w:color w:val="221F1F"/>
        </w:rPr>
        <w:t>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51960606" w14:textId="77777777" w:rsidR="00E55397" w:rsidRDefault="00395F00">
      <w:pPr>
        <w:pStyle w:val="a3"/>
        <w:ind w:right="438"/>
      </w:pPr>
      <w:r>
        <w:rPr>
          <w:color w:val="221F1F"/>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03720420" w14:textId="77777777" w:rsidR="00E55397" w:rsidRDefault="00395F00">
      <w:pPr>
        <w:pStyle w:val="a3"/>
        <w:spacing w:line="242" w:lineRule="auto"/>
        <w:ind w:right="440"/>
      </w:pPr>
      <w:r>
        <w:rPr>
          <w:color w:val="221F1F"/>
        </w:rPr>
        <w:t>Природно-хозяйственные зоны России: взаимосвязь и взаимообусловленность их компонентов.</w:t>
      </w:r>
    </w:p>
    <w:p w14:paraId="48150156" w14:textId="77777777" w:rsidR="00E55397" w:rsidRDefault="00395F00">
      <w:pPr>
        <w:pStyle w:val="a3"/>
        <w:spacing w:line="317" w:lineRule="exact"/>
      </w:pPr>
      <w:r>
        <w:rPr>
          <w:color w:val="221F1F"/>
        </w:rPr>
        <w:t>Высотная</w:t>
      </w:r>
      <w:r>
        <w:rPr>
          <w:color w:val="221F1F"/>
          <w:spacing w:val="-7"/>
        </w:rPr>
        <w:t xml:space="preserve"> </w:t>
      </w:r>
      <w:r>
        <w:rPr>
          <w:color w:val="221F1F"/>
        </w:rPr>
        <w:t>поясность</w:t>
      </w:r>
      <w:r>
        <w:rPr>
          <w:color w:val="221F1F"/>
          <w:spacing w:val="-8"/>
        </w:rPr>
        <w:t xml:space="preserve"> </w:t>
      </w:r>
      <w:r>
        <w:rPr>
          <w:color w:val="221F1F"/>
        </w:rPr>
        <w:t>в</w:t>
      </w:r>
      <w:r>
        <w:rPr>
          <w:color w:val="221F1F"/>
          <w:spacing w:val="-5"/>
        </w:rPr>
        <w:t xml:space="preserve"> </w:t>
      </w:r>
      <w:r>
        <w:rPr>
          <w:color w:val="221F1F"/>
        </w:rPr>
        <w:t>горах</w:t>
      </w:r>
      <w:r>
        <w:rPr>
          <w:color w:val="221F1F"/>
          <w:spacing w:val="-3"/>
        </w:rPr>
        <w:t xml:space="preserve"> </w:t>
      </w:r>
      <w:r>
        <w:rPr>
          <w:color w:val="221F1F"/>
        </w:rPr>
        <w:t>на</w:t>
      </w:r>
      <w:r>
        <w:rPr>
          <w:color w:val="221F1F"/>
          <w:spacing w:val="-4"/>
        </w:rPr>
        <w:t xml:space="preserve"> </w:t>
      </w:r>
      <w:r>
        <w:rPr>
          <w:color w:val="221F1F"/>
        </w:rPr>
        <w:t>территории</w:t>
      </w:r>
      <w:r>
        <w:rPr>
          <w:color w:val="221F1F"/>
          <w:spacing w:val="-4"/>
        </w:rPr>
        <w:t xml:space="preserve"> </w:t>
      </w:r>
      <w:r>
        <w:rPr>
          <w:color w:val="221F1F"/>
          <w:spacing w:val="-2"/>
        </w:rPr>
        <w:t>России.</w:t>
      </w:r>
    </w:p>
    <w:p w14:paraId="68E1258B" w14:textId="77777777" w:rsidR="00E55397" w:rsidRDefault="00395F00">
      <w:pPr>
        <w:pStyle w:val="a3"/>
        <w:ind w:right="427"/>
      </w:pPr>
      <w:r>
        <w:rPr>
          <w:color w:val="221F1F"/>
        </w:rPr>
        <w:t xml:space="preserve">Природные ресурсы природно-хозяйственных зон и их использование, </w:t>
      </w:r>
      <w:proofErr w:type="spellStart"/>
      <w:proofErr w:type="gramStart"/>
      <w:r>
        <w:rPr>
          <w:color w:val="221F1F"/>
        </w:rPr>
        <w:t>эколо</w:t>
      </w:r>
      <w:proofErr w:type="spellEnd"/>
      <w:r>
        <w:rPr>
          <w:color w:val="221F1F"/>
        </w:rPr>
        <w:t xml:space="preserve">- </w:t>
      </w:r>
      <w:proofErr w:type="spellStart"/>
      <w:r>
        <w:rPr>
          <w:color w:val="221F1F"/>
        </w:rPr>
        <w:t>гические</w:t>
      </w:r>
      <w:proofErr w:type="spellEnd"/>
      <w:proofErr w:type="gramEnd"/>
      <w:r>
        <w:rPr>
          <w:color w:val="221F1F"/>
        </w:rPr>
        <w:t xml:space="preserve"> проблемы. Прогнозируемые последствия изменений климата для разных </w:t>
      </w:r>
      <w:proofErr w:type="spellStart"/>
      <w:r>
        <w:rPr>
          <w:color w:val="221F1F"/>
        </w:rPr>
        <w:t>природно</w:t>
      </w:r>
      <w:proofErr w:type="spellEnd"/>
      <w:r>
        <w:rPr>
          <w:color w:val="221F1F"/>
        </w:rPr>
        <w:t xml:space="preserve"> -хозяйственных зон на территории России.</w:t>
      </w:r>
    </w:p>
    <w:p w14:paraId="206A3584" w14:textId="77777777" w:rsidR="00E55397" w:rsidRDefault="00395F00">
      <w:pPr>
        <w:pStyle w:val="a3"/>
        <w:ind w:right="428"/>
      </w:pPr>
      <w:r>
        <w:rPr>
          <w:color w:val="221F1F"/>
        </w:rPr>
        <w:t xml:space="preserve">Особо охраняемые природные территории России и своего края. Объекты </w:t>
      </w:r>
      <w:proofErr w:type="gramStart"/>
      <w:r>
        <w:rPr>
          <w:color w:val="221F1F"/>
        </w:rPr>
        <w:t>Все- мирного</w:t>
      </w:r>
      <w:proofErr w:type="gramEnd"/>
      <w:r>
        <w:rPr>
          <w:color w:val="221F1F"/>
        </w:rPr>
        <w:t xml:space="preserve"> природного наследия ЮНЕСКО; растения и животные, занесённые в Красную книгу России.</w:t>
      </w:r>
    </w:p>
    <w:p w14:paraId="2593D1A3" w14:textId="77777777" w:rsidR="00E55397" w:rsidRDefault="00395F00">
      <w:pPr>
        <w:pStyle w:val="a3"/>
        <w:spacing w:line="322" w:lineRule="exact"/>
      </w:pPr>
      <w:r>
        <w:rPr>
          <w:color w:val="221F1F"/>
        </w:rPr>
        <w:t>Практические</w:t>
      </w:r>
      <w:r>
        <w:rPr>
          <w:color w:val="221F1F"/>
          <w:spacing w:val="-12"/>
        </w:rPr>
        <w:t xml:space="preserve"> </w:t>
      </w:r>
      <w:r>
        <w:rPr>
          <w:color w:val="221F1F"/>
          <w:spacing w:val="-2"/>
        </w:rPr>
        <w:t>работы</w:t>
      </w:r>
    </w:p>
    <w:p w14:paraId="32DE1509" w14:textId="77777777" w:rsidR="00E55397" w:rsidRDefault="00395F00" w:rsidP="000F6D24">
      <w:pPr>
        <w:pStyle w:val="a5"/>
        <w:numPr>
          <w:ilvl w:val="0"/>
          <w:numId w:val="111"/>
        </w:numPr>
        <w:tabs>
          <w:tab w:val="left" w:pos="1501"/>
        </w:tabs>
        <w:spacing w:line="322" w:lineRule="exact"/>
        <w:rPr>
          <w:sz w:val="28"/>
        </w:rPr>
      </w:pPr>
      <w:r>
        <w:rPr>
          <w:color w:val="221F1F"/>
          <w:sz w:val="28"/>
        </w:rPr>
        <w:t>Объяснение</w:t>
      </w:r>
      <w:r>
        <w:rPr>
          <w:color w:val="221F1F"/>
          <w:spacing w:val="-10"/>
          <w:sz w:val="28"/>
        </w:rPr>
        <w:t xml:space="preserve"> </w:t>
      </w:r>
      <w:r>
        <w:rPr>
          <w:color w:val="221F1F"/>
          <w:sz w:val="28"/>
        </w:rPr>
        <w:t>различий</w:t>
      </w:r>
      <w:r>
        <w:rPr>
          <w:color w:val="221F1F"/>
          <w:spacing w:val="-7"/>
          <w:sz w:val="28"/>
        </w:rPr>
        <w:t xml:space="preserve"> </w:t>
      </w:r>
      <w:r>
        <w:rPr>
          <w:color w:val="221F1F"/>
          <w:sz w:val="28"/>
        </w:rPr>
        <w:t>структуры</w:t>
      </w:r>
      <w:r>
        <w:rPr>
          <w:color w:val="221F1F"/>
          <w:spacing w:val="-7"/>
          <w:sz w:val="28"/>
        </w:rPr>
        <w:t xml:space="preserve"> </w:t>
      </w:r>
      <w:r>
        <w:rPr>
          <w:color w:val="221F1F"/>
          <w:sz w:val="28"/>
        </w:rPr>
        <w:t>высотной</w:t>
      </w:r>
      <w:r>
        <w:rPr>
          <w:color w:val="221F1F"/>
          <w:spacing w:val="-8"/>
          <w:sz w:val="28"/>
        </w:rPr>
        <w:t xml:space="preserve"> </w:t>
      </w:r>
      <w:r>
        <w:rPr>
          <w:color w:val="221F1F"/>
          <w:sz w:val="28"/>
        </w:rPr>
        <w:t>поясности</w:t>
      </w:r>
      <w:r>
        <w:rPr>
          <w:color w:val="221F1F"/>
          <w:spacing w:val="-7"/>
          <w:sz w:val="28"/>
        </w:rPr>
        <w:t xml:space="preserve"> </w:t>
      </w:r>
      <w:r>
        <w:rPr>
          <w:color w:val="221F1F"/>
          <w:sz w:val="28"/>
        </w:rPr>
        <w:t>в</w:t>
      </w:r>
      <w:r>
        <w:rPr>
          <w:color w:val="221F1F"/>
          <w:spacing w:val="-8"/>
          <w:sz w:val="28"/>
        </w:rPr>
        <w:t xml:space="preserve"> </w:t>
      </w:r>
      <w:r>
        <w:rPr>
          <w:color w:val="221F1F"/>
          <w:sz w:val="28"/>
        </w:rPr>
        <w:t>горных</w:t>
      </w:r>
      <w:r>
        <w:rPr>
          <w:color w:val="221F1F"/>
          <w:spacing w:val="-6"/>
          <w:sz w:val="28"/>
        </w:rPr>
        <w:t xml:space="preserve"> </w:t>
      </w:r>
      <w:r>
        <w:rPr>
          <w:color w:val="221F1F"/>
          <w:spacing w:val="-2"/>
          <w:sz w:val="28"/>
        </w:rPr>
        <w:t>системах.</w:t>
      </w:r>
    </w:p>
    <w:p w14:paraId="0CD9C44D" w14:textId="77777777" w:rsidR="00E55397" w:rsidRDefault="00395F00" w:rsidP="000F6D24">
      <w:pPr>
        <w:pStyle w:val="a5"/>
        <w:numPr>
          <w:ilvl w:val="0"/>
          <w:numId w:val="111"/>
        </w:numPr>
        <w:tabs>
          <w:tab w:val="left" w:pos="1501"/>
        </w:tabs>
        <w:ind w:left="793" w:right="437" w:firstLine="0"/>
        <w:rPr>
          <w:sz w:val="28"/>
        </w:rPr>
      </w:pPr>
      <w:r>
        <w:rPr>
          <w:color w:val="221F1F"/>
          <w:sz w:val="28"/>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194C8322" w14:textId="77777777" w:rsidR="00E55397" w:rsidRDefault="00395F00">
      <w:pPr>
        <w:pStyle w:val="a3"/>
        <w:spacing w:before="1" w:line="322" w:lineRule="exact"/>
      </w:pPr>
      <w:r>
        <w:rPr>
          <w:color w:val="221F1F"/>
        </w:rPr>
        <w:t>РАЗДЕЛ</w:t>
      </w:r>
      <w:r>
        <w:rPr>
          <w:color w:val="221F1F"/>
          <w:spacing w:val="-8"/>
        </w:rPr>
        <w:t xml:space="preserve"> </w:t>
      </w:r>
      <w:r>
        <w:rPr>
          <w:color w:val="221F1F"/>
        </w:rPr>
        <w:t>3.</w:t>
      </w:r>
      <w:r>
        <w:rPr>
          <w:color w:val="221F1F"/>
          <w:spacing w:val="-6"/>
        </w:rPr>
        <w:t xml:space="preserve"> </w:t>
      </w:r>
      <w:r>
        <w:rPr>
          <w:color w:val="221F1F"/>
        </w:rPr>
        <w:t>НАСЕЛЕНИЕ</w:t>
      </w:r>
      <w:r>
        <w:rPr>
          <w:color w:val="221F1F"/>
          <w:spacing w:val="-6"/>
        </w:rPr>
        <w:t xml:space="preserve"> </w:t>
      </w:r>
      <w:r>
        <w:rPr>
          <w:color w:val="221F1F"/>
          <w:spacing w:val="-2"/>
        </w:rPr>
        <w:t>РОССИИ</w:t>
      </w:r>
    </w:p>
    <w:p w14:paraId="274F7BEE" w14:textId="77777777" w:rsidR="00E55397" w:rsidRDefault="00395F00">
      <w:pPr>
        <w:pStyle w:val="a3"/>
        <w:spacing w:line="322" w:lineRule="exact"/>
      </w:pPr>
      <w:r>
        <w:rPr>
          <w:color w:val="221F1F"/>
        </w:rPr>
        <w:t>Тема</w:t>
      </w:r>
      <w:r>
        <w:rPr>
          <w:color w:val="221F1F"/>
          <w:spacing w:val="-5"/>
        </w:rPr>
        <w:t xml:space="preserve"> </w:t>
      </w:r>
      <w:r>
        <w:rPr>
          <w:color w:val="221F1F"/>
        </w:rPr>
        <w:t>1.</w:t>
      </w:r>
      <w:r>
        <w:rPr>
          <w:color w:val="221F1F"/>
          <w:spacing w:val="-5"/>
        </w:rPr>
        <w:t xml:space="preserve"> </w:t>
      </w:r>
      <w:r>
        <w:rPr>
          <w:color w:val="221F1F"/>
        </w:rPr>
        <w:t>Численность</w:t>
      </w:r>
      <w:r>
        <w:rPr>
          <w:color w:val="221F1F"/>
          <w:spacing w:val="-5"/>
        </w:rPr>
        <w:t xml:space="preserve"> </w:t>
      </w:r>
      <w:r>
        <w:rPr>
          <w:color w:val="221F1F"/>
        </w:rPr>
        <w:t>населения</w:t>
      </w:r>
      <w:r>
        <w:rPr>
          <w:color w:val="221F1F"/>
          <w:spacing w:val="-4"/>
        </w:rPr>
        <w:t xml:space="preserve"> </w:t>
      </w:r>
      <w:r>
        <w:rPr>
          <w:color w:val="221F1F"/>
          <w:spacing w:val="-2"/>
        </w:rPr>
        <w:t>России</w:t>
      </w:r>
    </w:p>
    <w:p w14:paraId="2F52255D" w14:textId="77777777" w:rsidR="00E55397" w:rsidRDefault="00395F00">
      <w:pPr>
        <w:pStyle w:val="a3"/>
        <w:ind w:right="426"/>
      </w:pPr>
      <w:r>
        <w:rPr>
          <w:color w:val="221F1F"/>
        </w:rPr>
        <w:t xml:space="preserve">Динамика численности населения России в XX—XXI вв. и факторы, </w:t>
      </w:r>
      <w:proofErr w:type="spellStart"/>
      <w:proofErr w:type="gramStart"/>
      <w:r>
        <w:rPr>
          <w:color w:val="221F1F"/>
        </w:rPr>
        <w:t>опреде</w:t>
      </w:r>
      <w:proofErr w:type="spellEnd"/>
      <w:r>
        <w:rPr>
          <w:color w:val="221F1F"/>
        </w:rPr>
        <w:t xml:space="preserve">- </w:t>
      </w:r>
      <w:proofErr w:type="spellStart"/>
      <w:r>
        <w:rPr>
          <w:color w:val="221F1F"/>
        </w:rPr>
        <w:t>ляющие</w:t>
      </w:r>
      <w:proofErr w:type="spellEnd"/>
      <w:proofErr w:type="gramEnd"/>
      <w:r>
        <w:rPr>
          <w:color w:val="221F1F"/>
        </w:rPr>
        <w:t xml:space="preserve"> её. </w:t>
      </w:r>
      <w:r>
        <w:rPr>
          <w:i/>
          <w:color w:val="221F1F"/>
        </w:rPr>
        <w:t xml:space="preserve">Переписи населения России. </w:t>
      </w:r>
      <w:r>
        <w:rPr>
          <w:color w:val="221F1F"/>
        </w:rPr>
        <w:t xml:space="preserve">Естественное движение населения. Рождаемость, смертность, естественный прирост населения России и их </w:t>
      </w:r>
      <w:proofErr w:type="spellStart"/>
      <w:proofErr w:type="gramStart"/>
      <w:r>
        <w:rPr>
          <w:color w:val="221F1F"/>
        </w:rPr>
        <w:t>гео</w:t>
      </w:r>
      <w:proofErr w:type="spellEnd"/>
      <w:r>
        <w:rPr>
          <w:color w:val="221F1F"/>
        </w:rPr>
        <w:t>- графические</w:t>
      </w:r>
      <w:proofErr w:type="gramEnd"/>
      <w:r>
        <w:rPr>
          <w:color w:val="221F1F"/>
          <w:spacing w:val="-9"/>
        </w:rPr>
        <w:t xml:space="preserve"> </w:t>
      </w:r>
      <w:r>
        <w:rPr>
          <w:color w:val="221F1F"/>
        </w:rPr>
        <w:t>различия</w:t>
      </w:r>
      <w:r>
        <w:rPr>
          <w:color w:val="221F1F"/>
          <w:spacing w:val="-8"/>
        </w:rPr>
        <w:t xml:space="preserve"> </w:t>
      </w:r>
      <w:r>
        <w:rPr>
          <w:color w:val="221F1F"/>
        </w:rPr>
        <w:t>в</w:t>
      </w:r>
      <w:r>
        <w:rPr>
          <w:color w:val="221F1F"/>
          <w:spacing w:val="-9"/>
        </w:rPr>
        <w:t xml:space="preserve"> </w:t>
      </w:r>
      <w:r>
        <w:rPr>
          <w:color w:val="221F1F"/>
        </w:rPr>
        <w:t>пределах</w:t>
      </w:r>
      <w:r>
        <w:rPr>
          <w:color w:val="221F1F"/>
          <w:spacing w:val="-8"/>
        </w:rPr>
        <w:t xml:space="preserve"> </w:t>
      </w:r>
      <w:r>
        <w:rPr>
          <w:color w:val="221F1F"/>
        </w:rPr>
        <w:t>разных</w:t>
      </w:r>
      <w:r>
        <w:rPr>
          <w:color w:val="221F1F"/>
          <w:spacing w:val="-8"/>
        </w:rPr>
        <w:t xml:space="preserve"> </w:t>
      </w:r>
      <w:r>
        <w:rPr>
          <w:color w:val="221F1F"/>
        </w:rPr>
        <w:t>регионов</w:t>
      </w:r>
      <w:r>
        <w:rPr>
          <w:color w:val="221F1F"/>
          <w:spacing w:val="-9"/>
        </w:rPr>
        <w:t xml:space="preserve"> </w:t>
      </w:r>
      <w:r>
        <w:rPr>
          <w:color w:val="221F1F"/>
        </w:rPr>
        <w:t>России.</w:t>
      </w:r>
      <w:r>
        <w:rPr>
          <w:color w:val="221F1F"/>
          <w:spacing w:val="-9"/>
        </w:rPr>
        <w:t xml:space="preserve"> </w:t>
      </w:r>
      <w:proofErr w:type="spellStart"/>
      <w:r>
        <w:rPr>
          <w:color w:val="221F1F"/>
        </w:rPr>
        <w:t>Геодемографическое</w:t>
      </w:r>
      <w:proofErr w:type="spellEnd"/>
    </w:p>
    <w:p w14:paraId="7D703AB2" w14:textId="77777777" w:rsidR="00E55397" w:rsidRDefault="00E55397">
      <w:pPr>
        <w:sectPr w:rsidR="00E55397">
          <w:pgSz w:w="11910" w:h="16840"/>
          <w:pgMar w:top="1040" w:right="700" w:bottom="280" w:left="340" w:header="720" w:footer="720" w:gutter="0"/>
          <w:cols w:space="720"/>
        </w:sectPr>
      </w:pPr>
    </w:p>
    <w:p w14:paraId="5588BDAB" w14:textId="77777777" w:rsidR="00E55397" w:rsidRDefault="00395F00">
      <w:pPr>
        <w:pStyle w:val="a3"/>
        <w:spacing w:before="67"/>
        <w:ind w:right="427"/>
      </w:pPr>
      <w:r>
        <w:rPr>
          <w:color w:val="221F1F"/>
        </w:rPr>
        <w:lastRenderedPageBreak/>
        <w:t xml:space="preserve">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w:t>
      </w:r>
      <w:proofErr w:type="gramStart"/>
      <w:r>
        <w:rPr>
          <w:color w:val="221F1F"/>
        </w:rPr>
        <w:t xml:space="preserve">Ми- </w:t>
      </w:r>
      <w:proofErr w:type="spellStart"/>
      <w:r>
        <w:rPr>
          <w:color w:val="221F1F"/>
        </w:rPr>
        <w:t>грационный</w:t>
      </w:r>
      <w:proofErr w:type="spellEnd"/>
      <w:proofErr w:type="gramEnd"/>
      <w:r>
        <w:rPr>
          <w:color w:val="221F1F"/>
        </w:rPr>
        <w:t xml:space="preserve"> прирост населения. Причины миграций и основные направления миграционных потоков. </w:t>
      </w:r>
      <w:r>
        <w:rPr>
          <w:i/>
          <w:color w:val="221F1F"/>
        </w:rPr>
        <w:t xml:space="preserve">Причины миграций и основные направления </w:t>
      </w:r>
      <w:proofErr w:type="spellStart"/>
      <w:proofErr w:type="gramStart"/>
      <w:r>
        <w:rPr>
          <w:i/>
          <w:color w:val="221F1F"/>
        </w:rPr>
        <w:t>миграци</w:t>
      </w:r>
      <w:proofErr w:type="spellEnd"/>
      <w:r>
        <w:rPr>
          <w:i/>
          <w:color w:val="221F1F"/>
        </w:rPr>
        <w:t xml:space="preserve">- </w:t>
      </w:r>
      <w:proofErr w:type="spellStart"/>
      <w:r>
        <w:rPr>
          <w:i/>
          <w:color w:val="221F1F"/>
        </w:rPr>
        <w:t>онных</w:t>
      </w:r>
      <w:proofErr w:type="spellEnd"/>
      <w:proofErr w:type="gramEnd"/>
      <w:r>
        <w:rPr>
          <w:i/>
          <w:color w:val="221F1F"/>
        </w:rPr>
        <w:t xml:space="preserve"> потоков России в разные исторические периоды. </w:t>
      </w:r>
      <w:r>
        <w:rPr>
          <w:color w:val="221F1F"/>
        </w:rPr>
        <w:t xml:space="preserve">Государственная </w:t>
      </w:r>
      <w:proofErr w:type="gramStart"/>
      <w:r>
        <w:rPr>
          <w:color w:val="221F1F"/>
        </w:rPr>
        <w:t xml:space="preserve">ми- </w:t>
      </w:r>
      <w:proofErr w:type="spellStart"/>
      <w:r>
        <w:rPr>
          <w:color w:val="221F1F"/>
        </w:rPr>
        <w:t>грационная</w:t>
      </w:r>
      <w:proofErr w:type="spellEnd"/>
      <w:proofErr w:type="gramEnd"/>
      <w:r>
        <w:rPr>
          <w:color w:val="221F1F"/>
        </w:rPr>
        <w:t xml:space="preserve"> политика Российской Федерации. Различные варианты прогнозов изменения численности населения России.</w:t>
      </w:r>
    </w:p>
    <w:p w14:paraId="79E11E76" w14:textId="77777777" w:rsidR="00E55397" w:rsidRDefault="00395F00">
      <w:pPr>
        <w:pStyle w:val="a3"/>
        <w:spacing w:before="2" w:line="322" w:lineRule="exact"/>
      </w:pPr>
      <w:r>
        <w:rPr>
          <w:color w:val="221F1F"/>
        </w:rPr>
        <w:t>Практическая</w:t>
      </w:r>
      <w:r>
        <w:rPr>
          <w:color w:val="221F1F"/>
          <w:spacing w:val="-10"/>
        </w:rPr>
        <w:t xml:space="preserve"> </w:t>
      </w:r>
      <w:r>
        <w:rPr>
          <w:color w:val="221F1F"/>
          <w:spacing w:val="-2"/>
        </w:rPr>
        <w:t>работа</w:t>
      </w:r>
    </w:p>
    <w:p w14:paraId="4C5A90CC" w14:textId="77777777" w:rsidR="00E55397" w:rsidRDefault="00395F00" w:rsidP="000F6D24">
      <w:pPr>
        <w:pStyle w:val="a5"/>
        <w:numPr>
          <w:ilvl w:val="0"/>
          <w:numId w:val="110"/>
        </w:numPr>
        <w:tabs>
          <w:tab w:val="left" w:pos="1134"/>
        </w:tabs>
        <w:ind w:right="432" w:firstLine="0"/>
        <w:rPr>
          <w:sz w:val="28"/>
        </w:rPr>
      </w:pPr>
      <w:r>
        <w:rPr>
          <w:color w:val="221F1F"/>
          <w:sz w:val="28"/>
        </w:rPr>
        <w:t xml:space="preserve">Определение по статистическим данным общего, естественного (или) </w:t>
      </w:r>
      <w:proofErr w:type="gramStart"/>
      <w:r>
        <w:rPr>
          <w:color w:val="221F1F"/>
          <w:sz w:val="28"/>
        </w:rPr>
        <w:t xml:space="preserve">ми- </w:t>
      </w:r>
      <w:proofErr w:type="spellStart"/>
      <w:r>
        <w:rPr>
          <w:color w:val="221F1F"/>
          <w:sz w:val="28"/>
        </w:rPr>
        <w:t>грационного</w:t>
      </w:r>
      <w:proofErr w:type="spellEnd"/>
      <w:proofErr w:type="gramEnd"/>
      <w:r>
        <w:rPr>
          <w:color w:val="221F1F"/>
          <w:sz w:val="28"/>
        </w:rPr>
        <w:t xml:space="preserve"> прироста населения отдельных субъектов (федеральных округов) Российской Федерации или своего региона.</w:t>
      </w:r>
    </w:p>
    <w:p w14:paraId="4971CCBB" w14:textId="77777777" w:rsidR="00E55397" w:rsidRDefault="00395F00">
      <w:pPr>
        <w:pStyle w:val="a3"/>
        <w:ind w:right="279"/>
        <w:jc w:val="left"/>
      </w:pPr>
      <w:r>
        <w:rPr>
          <w:color w:val="221F1F"/>
        </w:rPr>
        <w:t xml:space="preserve">Тема 2. Территориальные особенности размещения населения России Географические особенности размещения населения: их обусловленность </w:t>
      </w:r>
      <w:proofErr w:type="gramStart"/>
      <w:r>
        <w:rPr>
          <w:color w:val="221F1F"/>
        </w:rPr>
        <w:t>при- родными</w:t>
      </w:r>
      <w:proofErr w:type="gramEnd"/>
      <w:r>
        <w:rPr>
          <w:color w:val="221F1F"/>
        </w:rPr>
        <w:t>,</w:t>
      </w:r>
      <w:r>
        <w:rPr>
          <w:color w:val="221F1F"/>
          <w:spacing w:val="40"/>
        </w:rPr>
        <w:t xml:space="preserve"> </w:t>
      </w:r>
      <w:r>
        <w:rPr>
          <w:color w:val="221F1F"/>
        </w:rPr>
        <w:t>историческими</w:t>
      </w:r>
      <w:r>
        <w:rPr>
          <w:color w:val="221F1F"/>
          <w:spacing w:val="40"/>
        </w:rPr>
        <w:t xml:space="preserve"> </w:t>
      </w:r>
      <w:r>
        <w:rPr>
          <w:color w:val="221F1F"/>
        </w:rPr>
        <w:t>и</w:t>
      </w:r>
      <w:r>
        <w:rPr>
          <w:color w:val="221F1F"/>
          <w:spacing w:val="40"/>
        </w:rPr>
        <w:t xml:space="preserve"> </w:t>
      </w:r>
      <w:r>
        <w:rPr>
          <w:color w:val="221F1F"/>
        </w:rPr>
        <w:t>социально-экономическими</w:t>
      </w:r>
      <w:r>
        <w:rPr>
          <w:color w:val="221F1F"/>
          <w:spacing w:val="40"/>
        </w:rPr>
        <w:t xml:space="preserve"> </w:t>
      </w:r>
      <w:r>
        <w:rPr>
          <w:color w:val="221F1F"/>
        </w:rPr>
        <w:t>факторами.</w:t>
      </w:r>
      <w:r>
        <w:rPr>
          <w:color w:val="221F1F"/>
          <w:spacing w:val="40"/>
        </w:rPr>
        <w:t xml:space="preserve"> </w:t>
      </w:r>
      <w:r>
        <w:rPr>
          <w:color w:val="221F1F"/>
        </w:rPr>
        <w:t xml:space="preserve">Основная полоса расселения. Плотность населения как показатель освоенности </w:t>
      </w:r>
      <w:proofErr w:type="spellStart"/>
      <w:proofErr w:type="gramStart"/>
      <w:r>
        <w:rPr>
          <w:color w:val="221F1F"/>
        </w:rPr>
        <w:t>террито</w:t>
      </w:r>
      <w:proofErr w:type="spellEnd"/>
      <w:r>
        <w:rPr>
          <w:color w:val="221F1F"/>
        </w:rPr>
        <w:t xml:space="preserve">- </w:t>
      </w:r>
      <w:proofErr w:type="spellStart"/>
      <w:r>
        <w:rPr>
          <w:color w:val="221F1F"/>
        </w:rPr>
        <w:t>рии</w:t>
      </w:r>
      <w:proofErr w:type="spellEnd"/>
      <w:proofErr w:type="gramEnd"/>
      <w:r>
        <w:rPr>
          <w:color w:val="221F1F"/>
        </w:rPr>
        <w:t>.</w:t>
      </w:r>
      <w:r>
        <w:rPr>
          <w:color w:val="221F1F"/>
          <w:spacing w:val="40"/>
        </w:rPr>
        <w:t xml:space="preserve"> </w:t>
      </w:r>
      <w:r>
        <w:rPr>
          <w:color w:val="221F1F"/>
        </w:rPr>
        <w:t>Различия</w:t>
      </w:r>
      <w:r>
        <w:rPr>
          <w:color w:val="221F1F"/>
          <w:spacing w:val="40"/>
        </w:rPr>
        <w:t xml:space="preserve"> </w:t>
      </w:r>
      <w:r>
        <w:rPr>
          <w:color w:val="221F1F"/>
        </w:rPr>
        <w:t>в</w:t>
      </w:r>
      <w:r>
        <w:rPr>
          <w:color w:val="221F1F"/>
          <w:spacing w:val="40"/>
        </w:rPr>
        <w:t xml:space="preserve"> </w:t>
      </w:r>
      <w:r>
        <w:rPr>
          <w:color w:val="221F1F"/>
        </w:rPr>
        <w:t>плотности</w:t>
      </w:r>
      <w:r>
        <w:rPr>
          <w:color w:val="221F1F"/>
          <w:spacing w:val="40"/>
        </w:rPr>
        <w:t xml:space="preserve"> </w:t>
      </w:r>
      <w:r>
        <w:rPr>
          <w:color w:val="221F1F"/>
        </w:rPr>
        <w:t>населения</w:t>
      </w:r>
      <w:r>
        <w:rPr>
          <w:color w:val="221F1F"/>
          <w:spacing w:val="40"/>
        </w:rPr>
        <w:t xml:space="preserve"> </w:t>
      </w:r>
      <w:r>
        <w:rPr>
          <w:color w:val="221F1F"/>
        </w:rPr>
        <w:t>в</w:t>
      </w:r>
      <w:r>
        <w:rPr>
          <w:color w:val="221F1F"/>
          <w:spacing w:val="40"/>
        </w:rPr>
        <w:t xml:space="preserve"> </w:t>
      </w:r>
      <w:r>
        <w:rPr>
          <w:color w:val="221F1F"/>
        </w:rPr>
        <w:t>географических</w:t>
      </w:r>
      <w:r>
        <w:rPr>
          <w:color w:val="221F1F"/>
          <w:spacing w:val="40"/>
        </w:rPr>
        <w:t xml:space="preserve"> </w:t>
      </w:r>
      <w:r>
        <w:rPr>
          <w:color w:val="221F1F"/>
        </w:rPr>
        <w:t>районах</w:t>
      </w:r>
      <w:r>
        <w:rPr>
          <w:color w:val="221F1F"/>
          <w:spacing w:val="40"/>
        </w:rPr>
        <w:t xml:space="preserve"> </w:t>
      </w:r>
      <w:r>
        <w:rPr>
          <w:color w:val="221F1F"/>
        </w:rPr>
        <w:t>и</w:t>
      </w:r>
      <w:r>
        <w:rPr>
          <w:color w:val="221F1F"/>
          <w:spacing w:val="40"/>
        </w:rPr>
        <w:t xml:space="preserve"> </w:t>
      </w:r>
      <w:r>
        <w:rPr>
          <w:color w:val="221F1F"/>
        </w:rPr>
        <w:t>субъектах Российской</w:t>
      </w:r>
      <w:r>
        <w:rPr>
          <w:color w:val="221F1F"/>
          <w:spacing w:val="40"/>
        </w:rPr>
        <w:t xml:space="preserve"> </w:t>
      </w:r>
      <w:r>
        <w:rPr>
          <w:color w:val="221F1F"/>
        </w:rPr>
        <w:t>Федерации.</w:t>
      </w:r>
      <w:r>
        <w:rPr>
          <w:color w:val="221F1F"/>
          <w:spacing w:val="40"/>
        </w:rPr>
        <w:t xml:space="preserve"> </w:t>
      </w:r>
      <w:r>
        <w:rPr>
          <w:color w:val="221F1F"/>
        </w:rPr>
        <w:t>Городское</w:t>
      </w:r>
      <w:r>
        <w:rPr>
          <w:color w:val="221F1F"/>
          <w:spacing w:val="40"/>
        </w:rPr>
        <w:t xml:space="preserve"> </w:t>
      </w:r>
      <w:r>
        <w:rPr>
          <w:color w:val="221F1F"/>
        </w:rPr>
        <w:t>и</w:t>
      </w:r>
      <w:r>
        <w:rPr>
          <w:color w:val="221F1F"/>
          <w:spacing w:val="40"/>
        </w:rPr>
        <w:t xml:space="preserve"> </w:t>
      </w:r>
      <w:r>
        <w:rPr>
          <w:color w:val="221F1F"/>
        </w:rPr>
        <w:t>сельское</w:t>
      </w:r>
      <w:r>
        <w:rPr>
          <w:color w:val="221F1F"/>
          <w:spacing w:val="40"/>
        </w:rPr>
        <w:t xml:space="preserve"> </w:t>
      </w:r>
      <w:r>
        <w:rPr>
          <w:color w:val="221F1F"/>
        </w:rPr>
        <w:t>население.</w:t>
      </w:r>
      <w:r>
        <w:rPr>
          <w:color w:val="221F1F"/>
          <w:spacing w:val="40"/>
        </w:rPr>
        <w:t xml:space="preserve"> </w:t>
      </w:r>
      <w:r>
        <w:rPr>
          <w:color w:val="221F1F"/>
        </w:rPr>
        <w:t>Виды</w:t>
      </w:r>
      <w:r>
        <w:rPr>
          <w:color w:val="221F1F"/>
          <w:spacing w:val="40"/>
        </w:rPr>
        <w:t xml:space="preserve"> </w:t>
      </w:r>
      <w:r>
        <w:rPr>
          <w:color w:val="221F1F"/>
        </w:rPr>
        <w:t>городских</w:t>
      </w:r>
      <w:r>
        <w:rPr>
          <w:color w:val="221F1F"/>
          <w:spacing w:val="40"/>
        </w:rPr>
        <w:t xml:space="preserve"> </w:t>
      </w:r>
      <w:r>
        <w:rPr>
          <w:color w:val="221F1F"/>
        </w:rPr>
        <w:t>и сельских</w:t>
      </w:r>
      <w:r>
        <w:rPr>
          <w:color w:val="221F1F"/>
          <w:spacing w:val="40"/>
        </w:rPr>
        <w:t xml:space="preserve"> </w:t>
      </w:r>
      <w:r>
        <w:rPr>
          <w:color w:val="221F1F"/>
        </w:rPr>
        <w:t>населённых</w:t>
      </w:r>
      <w:r>
        <w:rPr>
          <w:color w:val="221F1F"/>
          <w:spacing w:val="40"/>
        </w:rPr>
        <w:t xml:space="preserve"> </w:t>
      </w:r>
      <w:r>
        <w:rPr>
          <w:color w:val="221F1F"/>
        </w:rPr>
        <w:t>пунктов.</w:t>
      </w:r>
      <w:r>
        <w:rPr>
          <w:color w:val="221F1F"/>
          <w:spacing w:val="40"/>
        </w:rPr>
        <w:t xml:space="preserve"> </w:t>
      </w:r>
      <w:r>
        <w:rPr>
          <w:color w:val="221F1F"/>
        </w:rPr>
        <w:t>Урбанизация</w:t>
      </w:r>
      <w:r>
        <w:rPr>
          <w:color w:val="221F1F"/>
          <w:spacing w:val="40"/>
        </w:rPr>
        <w:t xml:space="preserve"> </w:t>
      </w:r>
      <w:r>
        <w:rPr>
          <w:color w:val="221F1F"/>
        </w:rPr>
        <w:t>в</w:t>
      </w:r>
      <w:r>
        <w:rPr>
          <w:color w:val="221F1F"/>
          <w:spacing w:val="40"/>
        </w:rPr>
        <w:t xml:space="preserve"> </w:t>
      </w:r>
      <w:r>
        <w:rPr>
          <w:color w:val="221F1F"/>
        </w:rPr>
        <w:t>России.</w:t>
      </w:r>
      <w:r>
        <w:rPr>
          <w:color w:val="221F1F"/>
          <w:spacing w:val="40"/>
        </w:rPr>
        <w:t xml:space="preserve"> </w:t>
      </w:r>
      <w:r>
        <w:rPr>
          <w:color w:val="221F1F"/>
        </w:rPr>
        <w:t>Крупнейшие</w:t>
      </w:r>
      <w:r>
        <w:rPr>
          <w:color w:val="221F1F"/>
          <w:spacing w:val="40"/>
        </w:rPr>
        <w:t xml:space="preserve"> </w:t>
      </w:r>
      <w:r>
        <w:rPr>
          <w:color w:val="221F1F"/>
        </w:rPr>
        <w:t>города</w:t>
      </w:r>
      <w:r>
        <w:rPr>
          <w:color w:val="221F1F"/>
          <w:spacing w:val="40"/>
        </w:rPr>
        <w:t xml:space="preserve"> </w:t>
      </w:r>
      <w:r>
        <w:rPr>
          <w:color w:val="221F1F"/>
        </w:rPr>
        <w:t>и городские</w:t>
      </w:r>
      <w:r>
        <w:rPr>
          <w:color w:val="221F1F"/>
          <w:spacing w:val="40"/>
        </w:rPr>
        <w:t xml:space="preserve"> </w:t>
      </w:r>
      <w:r>
        <w:rPr>
          <w:color w:val="221F1F"/>
        </w:rPr>
        <w:t>агломерации.</w:t>
      </w:r>
      <w:r>
        <w:rPr>
          <w:color w:val="221F1F"/>
          <w:spacing w:val="40"/>
        </w:rPr>
        <w:t xml:space="preserve"> </w:t>
      </w:r>
      <w:r>
        <w:rPr>
          <w:color w:val="221F1F"/>
        </w:rPr>
        <w:t>Классификация</w:t>
      </w:r>
      <w:r>
        <w:rPr>
          <w:color w:val="221F1F"/>
          <w:spacing w:val="40"/>
        </w:rPr>
        <w:t xml:space="preserve"> </w:t>
      </w:r>
      <w:r>
        <w:rPr>
          <w:color w:val="221F1F"/>
        </w:rPr>
        <w:t>городов</w:t>
      </w:r>
      <w:r>
        <w:rPr>
          <w:color w:val="221F1F"/>
          <w:spacing w:val="40"/>
        </w:rPr>
        <w:t xml:space="preserve"> </w:t>
      </w:r>
      <w:r>
        <w:rPr>
          <w:color w:val="221F1F"/>
        </w:rPr>
        <w:t>по</w:t>
      </w:r>
      <w:r>
        <w:rPr>
          <w:color w:val="221F1F"/>
          <w:spacing w:val="40"/>
        </w:rPr>
        <w:t xml:space="preserve"> </w:t>
      </w:r>
      <w:r>
        <w:rPr>
          <w:color w:val="221F1F"/>
        </w:rPr>
        <w:t>численности</w:t>
      </w:r>
      <w:r>
        <w:rPr>
          <w:color w:val="221F1F"/>
          <w:spacing w:val="40"/>
        </w:rPr>
        <w:t xml:space="preserve"> </w:t>
      </w:r>
      <w:r>
        <w:rPr>
          <w:color w:val="221F1F"/>
        </w:rPr>
        <w:t>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DC80DFB" w14:textId="77777777" w:rsidR="00E55397" w:rsidRDefault="00395F00">
      <w:pPr>
        <w:pStyle w:val="a3"/>
        <w:spacing w:before="1"/>
        <w:jc w:val="left"/>
      </w:pPr>
      <w:r>
        <w:rPr>
          <w:color w:val="221F1F"/>
        </w:rPr>
        <w:t>Тема</w:t>
      </w:r>
      <w:r>
        <w:rPr>
          <w:color w:val="221F1F"/>
          <w:spacing w:val="-4"/>
        </w:rPr>
        <w:t xml:space="preserve"> </w:t>
      </w:r>
      <w:r>
        <w:rPr>
          <w:color w:val="221F1F"/>
        </w:rPr>
        <w:t>3.</w:t>
      </w:r>
      <w:r>
        <w:rPr>
          <w:color w:val="221F1F"/>
          <w:spacing w:val="-3"/>
        </w:rPr>
        <w:t xml:space="preserve"> </w:t>
      </w:r>
      <w:r>
        <w:rPr>
          <w:color w:val="221F1F"/>
        </w:rPr>
        <w:t>Народы</w:t>
      </w:r>
      <w:r>
        <w:rPr>
          <w:color w:val="221F1F"/>
          <w:spacing w:val="-3"/>
        </w:rPr>
        <w:t xml:space="preserve"> </w:t>
      </w:r>
      <w:r>
        <w:rPr>
          <w:color w:val="221F1F"/>
        </w:rPr>
        <w:t>и</w:t>
      </w:r>
      <w:r>
        <w:rPr>
          <w:color w:val="221F1F"/>
          <w:spacing w:val="-5"/>
        </w:rPr>
        <w:t xml:space="preserve"> </w:t>
      </w:r>
      <w:r>
        <w:rPr>
          <w:color w:val="221F1F"/>
        </w:rPr>
        <w:t>религии</w:t>
      </w:r>
      <w:r>
        <w:rPr>
          <w:color w:val="221F1F"/>
          <w:spacing w:val="-3"/>
        </w:rPr>
        <w:t xml:space="preserve"> </w:t>
      </w:r>
      <w:r>
        <w:rPr>
          <w:color w:val="221F1F"/>
          <w:spacing w:val="-2"/>
        </w:rPr>
        <w:t>России</w:t>
      </w:r>
    </w:p>
    <w:p w14:paraId="6ECD2D2C" w14:textId="77777777" w:rsidR="00E55397" w:rsidRDefault="00395F00">
      <w:pPr>
        <w:pStyle w:val="a3"/>
        <w:ind w:right="428"/>
      </w:pPr>
      <w:r>
        <w:rPr>
          <w:color w:val="221F1F"/>
        </w:rPr>
        <w:t xml:space="preserve">Россия — многонациональное государство. Многонациональность как </w:t>
      </w:r>
      <w:proofErr w:type="spellStart"/>
      <w:proofErr w:type="gramStart"/>
      <w:r>
        <w:rPr>
          <w:color w:val="221F1F"/>
        </w:rPr>
        <w:t>специ</w:t>
      </w:r>
      <w:proofErr w:type="spellEnd"/>
      <w:r>
        <w:rPr>
          <w:color w:val="221F1F"/>
        </w:rPr>
        <w:t xml:space="preserve">- </w:t>
      </w:r>
      <w:proofErr w:type="spellStart"/>
      <w:r>
        <w:rPr>
          <w:color w:val="221F1F"/>
        </w:rPr>
        <w:t>фический</w:t>
      </w:r>
      <w:proofErr w:type="spellEnd"/>
      <w:proofErr w:type="gramEnd"/>
      <w:r>
        <w:rPr>
          <w:color w:val="221F1F"/>
        </w:rPr>
        <w:t xml:space="preserve"> фактор формирования и развития России. </w:t>
      </w:r>
      <w:r>
        <w:rPr>
          <w:i/>
          <w:color w:val="221F1F"/>
        </w:rPr>
        <w:t xml:space="preserve">Языковая классификация народов России. </w:t>
      </w:r>
      <w:r>
        <w:rPr>
          <w:color w:val="221F1F"/>
        </w:rPr>
        <w:t xml:space="preserve">Крупнейшие народы России и их расселение. Титульные </w:t>
      </w:r>
      <w:proofErr w:type="spellStart"/>
      <w:proofErr w:type="gramStart"/>
      <w:r>
        <w:rPr>
          <w:color w:val="221F1F"/>
        </w:rPr>
        <w:t>эт</w:t>
      </w:r>
      <w:proofErr w:type="spellEnd"/>
      <w:r>
        <w:rPr>
          <w:color w:val="221F1F"/>
        </w:rPr>
        <w:t>- носы</w:t>
      </w:r>
      <w:proofErr w:type="gramEnd"/>
      <w:r>
        <w:rPr>
          <w:color w:val="221F1F"/>
        </w:rPr>
        <w:t>. География религий. Объекты Всемирного культурного наследия ЮНЕ- СКО на территории России.</w:t>
      </w:r>
    </w:p>
    <w:p w14:paraId="504AECC4" w14:textId="77777777" w:rsidR="00E55397" w:rsidRDefault="00395F00">
      <w:pPr>
        <w:pStyle w:val="a3"/>
        <w:spacing w:line="322" w:lineRule="exact"/>
      </w:pPr>
      <w:r>
        <w:rPr>
          <w:color w:val="221F1F"/>
        </w:rPr>
        <w:t>Практическая</w:t>
      </w:r>
      <w:r>
        <w:rPr>
          <w:color w:val="221F1F"/>
          <w:spacing w:val="-10"/>
        </w:rPr>
        <w:t xml:space="preserve"> </w:t>
      </w:r>
      <w:r>
        <w:rPr>
          <w:color w:val="221F1F"/>
          <w:spacing w:val="-2"/>
        </w:rPr>
        <w:t>работа</w:t>
      </w:r>
    </w:p>
    <w:p w14:paraId="6569F7BD" w14:textId="77777777" w:rsidR="00E55397" w:rsidRDefault="00395F00" w:rsidP="000F6D24">
      <w:pPr>
        <w:pStyle w:val="a5"/>
        <w:numPr>
          <w:ilvl w:val="1"/>
          <w:numId w:val="110"/>
        </w:numPr>
        <w:tabs>
          <w:tab w:val="left" w:pos="1501"/>
        </w:tabs>
        <w:ind w:right="426" w:firstLine="0"/>
        <w:rPr>
          <w:sz w:val="28"/>
        </w:rPr>
      </w:pPr>
      <w:r>
        <w:rPr>
          <w:color w:val="221F1F"/>
          <w:sz w:val="28"/>
        </w:rPr>
        <w:t xml:space="preserve">Построение картограммы «Доля титульных этносов в численности </w:t>
      </w:r>
      <w:proofErr w:type="spellStart"/>
      <w:r>
        <w:rPr>
          <w:color w:val="221F1F"/>
          <w:sz w:val="28"/>
        </w:rPr>
        <w:t>насе</w:t>
      </w:r>
      <w:proofErr w:type="spellEnd"/>
      <w:r>
        <w:rPr>
          <w:color w:val="221F1F"/>
          <w:sz w:val="28"/>
        </w:rPr>
        <w:t xml:space="preserve">- </w:t>
      </w:r>
      <w:proofErr w:type="spellStart"/>
      <w:r>
        <w:rPr>
          <w:color w:val="221F1F"/>
          <w:sz w:val="28"/>
        </w:rPr>
        <w:t>ления</w:t>
      </w:r>
      <w:proofErr w:type="spellEnd"/>
      <w:r>
        <w:rPr>
          <w:color w:val="221F1F"/>
          <w:sz w:val="28"/>
        </w:rPr>
        <w:t xml:space="preserve"> республик и автономных округов РФ».</w:t>
      </w:r>
    </w:p>
    <w:p w14:paraId="2D51F403" w14:textId="77777777" w:rsidR="00E55397" w:rsidRDefault="00395F00">
      <w:pPr>
        <w:pStyle w:val="a3"/>
        <w:spacing w:line="321" w:lineRule="exact"/>
      </w:pPr>
      <w:r>
        <w:rPr>
          <w:color w:val="221F1F"/>
        </w:rPr>
        <w:t>Тема</w:t>
      </w:r>
      <w:r>
        <w:rPr>
          <w:color w:val="221F1F"/>
          <w:spacing w:val="-7"/>
        </w:rPr>
        <w:t xml:space="preserve"> </w:t>
      </w:r>
      <w:r>
        <w:rPr>
          <w:color w:val="221F1F"/>
        </w:rPr>
        <w:t>4.</w:t>
      </w:r>
      <w:r>
        <w:rPr>
          <w:color w:val="221F1F"/>
          <w:spacing w:val="-4"/>
        </w:rPr>
        <w:t xml:space="preserve"> </w:t>
      </w:r>
      <w:r>
        <w:rPr>
          <w:color w:val="221F1F"/>
        </w:rPr>
        <w:t>Половой</w:t>
      </w:r>
      <w:r>
        <w:rPr>
          <w:color w:val="221F1F"/>
          <w:spacing w:val="-7"/>
        </w:rPr>
        <w:t xml:space="preserve"> </w:t>
      </w:r>
      <w:r>
        <w:rPr>
          <w:color w:val="221F1F"/>
        </w:rPr>
        <w:t>и</w:t>
      </w:r>
      <w:r>
        <w:rPr>
          <w:color w:val="221F1F"/>
          <w:spacing w:val="-4"/>
        </w:rPr>
        <w:t xml:space="preserve"> </w:t>
      </w:r>
      <w:r>
        <w:rPr>
          <w:color w:val="221F1F"/>
        </w:rPr>
        <w:t>возрастной</w:t>
      </w:r>
      <w:r>
        <w:rPr>
          <w:color w:val="221F1F"/>
          <w:spacing w:val="-7"/>
        </w:rPr>
        <w:t xml:space="preserve"> </w:t>
      </w:r>
      <w:r>
        <w:rPr>
          <w:color w:val="221F1F"/>
        </w:rPr>
        <w:t>состав</w:t>
      </w:r>
      <w:r>
        <w:rPr>
          <w:color w:val="221F1F"/>
          <w:spacing w:val="-5"/>
        </w:rPr>
        <w:t xml:space="preserve"> </w:t>
      </w:r>
      <w:r>
        <w:rPr>
          <w:color w:val="221F1F"/>
        </w:rPr>
        <w:t>населения</w:t>
      </w:r>
      <w:r>
        <w:rPr>
          <w:color w:val="221F1F"/>
          <w:spacing w:val="-4"/>
        </w:rPr>
        <w:t xml:space="preserve"> </w:t>
      </w:r>
      <w:r>
        <w:rPr>
          <w:color w:val="221F1F"/>
          <w:spacing w:val="-2"/>
        </w:rPr>
        <w:t>России</w:t>
      </w:r>
    </w:p>
    <w:p w14:paraId="3C0AF593" w14:textId="77777777" w:rsidR="00E55397" w:rsidRDefault="00395F00">
      <w:pPr>
        <w:pStyle w:val="a3"/>
        <w:ind w:right="437"/>
      </w:pPr>
      <w:r>
        <w:rPr>
          <w:color w:val="221F1F"/>
        </w:rPr>
        <w:t>Половой и возрастной состав населения России. Половозрастная структура населения</w:t>
      </w:r>
      <w:r>
        <w:rPr>
          <w:color w:val="221F1F"/>
          <w:spacing w:val="-12"/>
        </w:rPr>
        <w:t xml:space="preserve"> </w:t>
      </w:r>
      <w:r>
        <w:rPr>
          <w:color w:val="221F1F"/>
        </w:rPr>
        <w:t>России</w:t>
      </w:r>
      <w:r>
        <w:rPr>
          <w:color w:val="221F1F"/>
          <w:spacing w:val="-12"/>
        </w:rPr>
        <w:t xml:space="preserve"> </w:t>
      </w:r>
      <w:r>
        <w:rPr>
          <w:color w:val="221F1F"/>
        </w:rPr>
        <w:t>в</w:t>
      </w:r>
      <w:r>
        <w:rPr>
          <w:color w:val="221F1F"/>
          <w:spacing w:val="-13"/>
        </w:rPr>
        <w:t xml:space="preserve"> </w:t>
      </w:r>
      <w:r>
        <w:rPr>
          <w:color w:val="221F1F"/>
        </w:rPr>
        <w:t>географических</w:t>
      </w:r>
      <w:r>
        <w:rPr>
          <w:color w:val="221F1F"/>
          <w:spacing w:val="-14"/>
        </w:rPr>
        <w:t xml:space="preserve"> </w:t>
      </w:r>
      <w:r>
        <w:rPr>
          <w:color w:val="221F1F"/>
        </w:rPr>
        <w:t>районах</w:t>
      </w:r>
      <w:r>
        <w:rPr>
          <w:color w:val="221F1F"/>
          <w:spacing w:val="-11"/>
        </w:rPr>
        <w:t xml:space="preserve"> </w:t>
      </w:r>
      <w:r>
        <w:rPr>
          <w:color w:val="221F1F"/>
        </w:rPr>
        <w:t>и</w:t>
      </w:r>
      <w:r>
        <w:rPr>
          <w:color w:val="221F1F"/>
          <w:spacing w:val="-12"/>
        </w:rPr>
        <w:t xml:space="preserve"> </w:t>
      </w:r>
      <w:r>
        <w:rPr>
          <w:color w:val="221F1F"/>
        </w:rPr>
        <w:t>субъектах</w:t>
      </w:r>
      <w:r>
        <w:rPr>
          <w:color w:val="221F1F"/>
          <w:spacing w:val="-11"/>
        </w:rPr>
        <w:t xml:space="preserve"> </w:t>
      </w:r>
      <w:r>
        <w:rPr>
          <w:color w:val="221F1F"/>
        </w:rPr>
        <w:t>Российской</w:t>
      </w:r>
      <w:r>
        <w:rPr>
          <w:color w:val="221F1F"/>
          <w:spacing w:val="-12"/>
        </w:rPr>
        <w:t xml:space="preserve"> </w:t>
      </w:r>
      <w:r>
        <w:rPr>
          <w:color w:val="221F1F"/>
        </w:rPr>
        <w:t>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B7BE41E" w14:textId="77777777" w:rsidR="00E55397" w:rsidRDefault="00395F00">
      <w:pPr>
        <w:pStyle w:val="a3"/>
        <w:spacing w:before="1" w:line="322" w:lineRule="exact"/>
      </w:pPr>
      <w:r>
        <w:rPr>
          <w:color w:val="221F1F"/>
        </w:rPr>
        <w:t>Практическая</w:t>
      </w:r>
      <w:r>
        <w:rPr>
          <w:color w:val="221F1F"/>
          <w:spacing w:val="-10"/>
        </w:rPr>
        <w:t xml:space="preserve"> </w:t>
      </w:r>
      <w:r>
        <w:rPr>
          <w:color w:val="221F1F"/>
          <w:spacing w:val="-2"/>
        </w:rPr>
        <w:t>работа</w:t>
      </w:r>
    </w:p>
    <w:p w14:paraId="2AEB12F7" w14:textId="77777777" w:rsidR="00E55397" w:rsidRDefault="00395F00" w:rsidP="000F6D24">
      <w:pPr>
        <w:pStyle w:val="a5"/>
        <w:numPr>
          <w:ilvl w:val="0"/>
          <w:numId w:val="109"/>
        </w:numPr>
        <w:tabs>
          <w:tab w:val="left" w:pos="1098"/>
        </w:tabs>
        <w:spacing w:line="242" w:lineRule="auto"/>
        <w:ind w:right="440" w:firstLine="0"/>
        <w:rPr>
          <w:sz w:val="28"/>
        </w:rPr>
      </w:pPr>
      <w:r>
        <w:rPr>
          <w:color w:val="221F1F"/>
          <w:sz w:val="28"/>
        </w:rPr>
        <w:t>Объяснение динамики половозрастного состава населения России на основе анализа половозрастных пирамид.</w:t>
      </w:r>
    </w:p>
    <w:p w14:paraId="17434CD3" w14:textId="77777777" w:rsidR="00E55397" w:rsidRDefault="00395F00">
      <w:pPr>
        <w:pStyle w:val="a3"/>
        <w:spacing w:line="317" w:lineRule="exact"/>
      </w:pPr>
      <w:r>
        <w:rPr>
          <w:color w:val="221F1F"/>
        </w:rPr>
        <w:t>Тема</w:t>
      </w:r>
      <w:r>
        <w:rPr>
          <w:color w:val="221F1F"/>
          <w:spacing w:val="-4"/>
        </w:rPr>
        <w:t xml:space="preserve"> </w:t>
      </w:r>
      <w:r>
        <w:rPr>
          <w:color w:val="221F1F"/>
        </w:rPr>
        <w:t>5.</w:t>
      </w:r>
      <w:r>
        <w:rPr>
          <w:color w:val="221F1F"/>
          <w:spacing w:val="-3"/>
        </w:rPr>
        <w:t xml:space="preserve"> </w:t>
      </w:r>
      <w:r>
        <w:rPr>
          <w:color w:val="221F1F"/>
        </w:rPr>
        <w:t>Человеческий</w:t>
      </w:r>
      <w:r>
        <w:rPr>
          <w:color w:val="221F1F"/>
          <w:spacing w:val="-3"/>
        </w:rPr>
        <w:t xml:space="preserve"> </w:t>
      </w:r>
      <w:r>
        <w:rPr>
          <w:color w:val="221F1F"/>
        </w:rPr>
        <w:t>капитал</w:t>
      </w:r>
      <w:r>
        <w:rPr>
          <w:color w:val="221F1F"/>
          <w:spacing w:val="-3"/>
        </w:rPr>
        <w:t xml:space="preserve"> </w:t>
      </w:r>
      <w:r>
        <w:rPr>
          <w:color w:val="221F1F"/>
          <w:spacing w:val="-2"/>
        </w:rPr>
        <w:t>России</w:t>
      </w:r>
    </w:p>
    <w:p w14:paraId="0BE6EBE2" w14:textId="77777777" w:rsidR="00E55397" w:rsidRDefault="00395F00">
      <w:pPr>
        <w:pStyle w:val="a3"/>
        <w:ind w:right="429"/>
      </w:pPr>
      <w:r>
        <w:rPr>
          <w:color w:val="221F1F"/>
        </w:rPr>
        <w:t xml:space="preserve">Понятие человеческого капитала. Трудовые ресурсы, рабочая сила. </w:t>
      </w:r>
      <w:proofErr w:type="gramStart"/>
      <w:r>
        <w:rPr>
          <w:color w:val="221F1F"/>
        </w:rPr>
        <w:t>Неравно- мерность</w:t>
      </w:r>
      <w:proofErr w:type="gramEnd"/>
      <w:r>
        <w:rPr>
          <w:color w:val="221F1F"/>
        </w:rPr>
        <w:t xml:space="preserve"> распределения трудоспособного населения по территории страны. Географические различия в уровне занятости населения России и факторы, их определяющие.</w:t>
      </w:r>
      <w:r>
        <w:rPr>
          <w:color w:val="221F1F"/>
          <w:spacing w:val="3"/>
        </w:rPr>
        <w:t xml:space="preserve"> </w:t>
      </w:r>
      <w:r>
        <w:rPr>
          <w:color w:val="221F1F"/>
        </w:rPr>
        <w:t>Качество</w:t>
      </w:r>
      <w:r>
        <w:rPr>
          <w:color w:val="221F1F"/>
          <w:spacing w:val="3"/>
        </w:rPr>
        <w:t xml:space="preserve"> </w:t>
      </w:r>
      <w:r>
        <w:rPr>
          <w:color w:val="221F1F"/>
        </w:rPr>
        <w:t>населения</w:t>
      </w:r>
      <w:r>
        <w:rPr>
          <w:color w:val="221F1F"/>
          <w:spacing w:val="2"/>
        </w:rPr>
        <w:t xml:space="preserve"> </w:t>
      </w:r>
      <w:r>
        <w:rPr>
          <w:color w:val="221F1F"/>
        </w:rPr>
        <w:t>и</w:t>
      </w:r>
      <w:r>
        <w:rPr>
          <w:color w:val="221F1F"/>
          <w:spacing w:val="4"/>
        </w:rPr>
        <w:t xml:space="preserve"> </w:t>
      </w:r>
      <w:r>
        <w:rPr>
          <w:color w:val="221F1F"/>
        </w:rPr>
        <w:t>показатели,</w:t>
      </w:r>
      <w:r>
        <w:rPr>
          <w:color w:val="221F1F"/>
          <w:spacing w:val="3"/>
        </w:rPr>
        <w:t xml:space="preserve"> </w:t>
      </w:r>
      <w:r>
        <w:rPr>
          <w:color w:val="221F1F"/>
        </w:rPr>
        <w:t>характеризующие</w:t>
      </w:r>
      <w:r>
        <w:rPr>
          <w:color w:val="221F1F"/>
          <w:spacing w:val="3"/>
        </w:rPr>
        <w:t xml:space="preserve"> </w:t>
      </w:r>
      <w:r>
        <w:rPr>
          <w:color w:val="221F1F"/>
        </w:rPr>
        <w:t>его.</w:t>
      </w:r>
      <w:r>
        <w:rPr>
          <w:color w:val="221F1F"/>
          <w:spacing w:val="4"/>
        </w:rPr>
        <w:t xml:space="preserve"> </w:t>
      </w:r>
      <w:r>
        <w:rPr>
          <w:color w:val="221F1F"/>
        </w:rPr>
        <w:t>ИЧР</w:t>
      </w:r>
      <w:r>
        <w:rPr>
          <w:color w:val="221F1F"/>
          <w:spacing w:val="3"/>
        </w:rPr>
        <w:t xml:space="preserve"> </w:t>
      </w:r>
      <w:r>
        <w:rPr>
          <w:color w:val="221F1F"/>
          <w:spacing w:val="-12"/>
        </w:rPr>
        <w:t>и</w:t>
      </w:r>
    </w:p>
    <w:p w14:paraId="34F3FD8A" w14:textId="77777777" w:rsidR="00E55397" w:rsidRDefault="00E55397">
      <w:pPr>
        <w:sectPr w:rsidR="00E55397">
          <w:pgSz w:w="11910" w:h="16840"/>
          <w:pgMar w:top="1040" w:right="700" w:bottom="280" w:left="340" w:header="720" w:footer="720" w:gutter="0"/>
          <w:cols w:space="720"/>
        </w:sectPr>
      </w:pPr>
    </w:p>
    <w:p w14:paraId="0F527911" w14:textId="77777777" w:rsidR="00E55397" w:rsidRDefault="00395F00">
      <w:pPr>
        <w:pStyle w:val="a3"/>
        <w:spacing w:before="67" w:line="242" w:lineRule="auto"/>
        <w:ind w:right="5724"/>
        <w:jc w:val="left"/>
      </w:pPr>
      <w:r>
        <w:rPr>
          <w:color w:val="221F1F"/>
        </w:rPr>
        <w:lastRenderedPageBreak/>
        <w:t>его</w:t>
      </w:r>
      <w:r>
        <w:rPr>
          <w:color w:val="221F1F"/>
          <w:spacing w:val="-17"/>
        </w:rPr>
        <w:t xml:space="preserve"> </w:t>
      </w:r>
      <w:r>
        <w:rPr>
          <w:color w:val="221F1F"/>
        </w:rPr>
        <w:t>географические</w:t>
      </w:r>
      <w:r>
        <w:rPr>
          <w:color w:val="221F1F"/>
          <w:spacing w:val="-18"/>
        </w:rPr>
        <w:t xml:space="preserve"> </w:t>
      </w:r>
      <w:r>
        <w:rPr>
          <w:color w:val="221F1F"/>
        </w:rPr>
        <w:t>различия. Практическая работа</w:t>
      </w:r>
    </w:p>
    <w:p w14:paraId="69FB4429" w14:textId="77777777" w:rsidR="00E55397" w:rsidRDefault="00395F00" w:rsidP="000F6D24">
      <w:pPr>
        <w:pStyle w:val="a5"/>
        <w:numPr>
          <w:ilvl w:val="1"/>
          <w:numId w:val="109"/>
        </w:numPr>
        <w:tabs>
          <w:tab w:val="left" w:pos="1501"/>
        </w:tabs>
        <w:ind w:right="439" w:firstLine="0"/>
        <w:rPr>
          <w:sz w:val="28"/>
        </w:rPr>
      </w:pPr>
      <w:r>
        <w:rPr>
          <w:color w:val="221F1F"/>
          <w:sz w:val="28"/>
        </w:rPr>
        <w:t>Классификация</w:t>
      </w:r>
      <w:r>
        <w:rPr>
          <w:color w:val="221F1F"/>
          <w:spacing w:val="40"/>
          <w:sz w:val="28"/>
        </w:rPr>
        <w:t xml:space="preserve"> </w:t>
      </w:r>
      <w:r>
        <w:rPr>
          <w:color w:val="221F1F"/>
          <w:sz w:val="28"/>
        </w:rPr>
        <w:t>Федеральных</w:t>
      </w:r>
      <w:r>
        <w:rPr>
          <w:color w:val="221F1F"/>
          <w:spacing w:val="40"/>
          <w:sz w:val="28"/>
        </w:rPr>
        <w:t xml:space="preserve"> </w:t>
      </w:r>
      <w:r>
        <w:rPr>
          <w:color w:val="221F1F"/>
          <w:sz w:val="28"/>
        </w:rPr>
        <w:t>округов</w:t>
      </w:r>
      <w:r>
        <w:rPr>
          <w:color w:val="221F1F"/>
          <w:spacing w:val="39"/>
          <w:sz w:val="28"/>
        </w:rPr>
        <w:t xml:space="preserve"> </w:t>
      </w:r>
      <w:r>
        <w:rPr>
          <w:color w:val="221F1F"/>
          <w:sz w:val="28"/>
        </w:rPr>
        <w:t>по</w:t>
      </w:r>
      <w:r>
        <w:rPr>
          <w:color w:val="221F1F"/>
          <w:spacing w:val="40"/>
          <w:sz w:val="28"/>
        </w:rPr>
        <w:t xml:space="preserve"> </w:t>
      </w:r>
      <w:r>
        <w:rPr>
          <w:color w:val="221F1F"/>
          <w:sz w:val="28"/>
        </w:rPr>
        <w:t>особенностям</w:t>
      </w:r>
      <w:r>
        <w:rPr>
          <w:color w:val="221F1F"/>
          <w:spacing w:val="39"/>
          <w:sz w:val="28"/>
        </w:rPr>
        <w:t xml:space="preserve"> </w:t>
      </w:r>
      <w:r>
        <w:rPr>
          <w:color w:val="221F1F"/>
          <w:sz w:val="28"/>
        </w:rPr>
        <w:t>естественного</w:t>
      </w:r>
      <w:r>
        <w:rPr>
          <w:color w:val="221F1F"/>
          <w:spacing w:val="40"/>
          <w:sz w:val="28"/>
        </w:rPr>
        <w:t xml:space="preserve"> </w:t>
      </w:r>
      <w:r>
        <w:rPr>
          <w:color w:val="221F1F"/>
          <w:sz w:val="28"/>
        </w:rPr>
        <w:t>и механического движения населения.</w:t>
      </w:r>
    </w:p>
    <w:p w14:paraId="6772C191" w14:textId="77777777" w:rsidR="00E55397" w:rsidRDefault="00395F00" w:rsidP="000F6D24">
      <w:pPr>
        <w:pStyle w:val="a5"/>
        <w:numPr>
          <w:ilvl w:val="0"/>
          <w:numId w:val="123"/>
        </w:numPr>
        <w:tabs>
          <w:tab w:val="left" w:pos="1501"/>
        </w:tabs>
        <w:spacing w:after="3" w:line="321" w:lineRule="exact"/>
        <w:rPr>
          <w:sz w:val="28"/>
        </w:rPr>
      </w:pPr>
      <w:r>
        <w:rPr>
          <w:color w:val="221F1F"/>
          <w:spacing w:val="-2"/>
          <w:sz w:val="28"/>
        </w:rPr>
        <w:t>КЛАСС</w:t>
      </w:r>
    </w:p>
    <w:p w14:paraId="3878CE5D"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527F1E1B" wp14:editId="71B2CB0C">
                <wp:extent cx="6158230" cy="6350"/>
                <wp:effectExtent l="0" t="0" r="0" b="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43" name="Graphic 42"/>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D2867C" id="Group 41"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JTWtCZ5AgAAFQYAAA4AAAAA&#10;AAAAAAAAAAAALgIAAGRycy9lMm9Eb2MueG1sUEsBAi0AFAAGAAgAAAAhAIG66+raAAAAAwEAAA8A&#10;AAAAAAAAAAAAAAAA0wQAAGRycy9kb3ducmV2LnhtbFBLBQYAAAAABAAEAPMAAADaBQAAAAA=&#10;">
                <v:shape id="Graphic 42"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" path="m6158230,l,,,6096r6158230,l6158230,xe" fillcolor="black" stroked="f">
                  <v:path arrowok="t"/>
                </v:shape>
                <w10:anchorlock/>
              </v:group>
            </w:pict>
          </mc:Fallback>
        </mc:AlternateContent>
      </w:r>
    </w:p>
    <w:p w14:paraId="0D9194D7" w14:textId="77777777" w:rsidR="00E55397" w:rsidRDefault="00395F00">
      <w:pPr>
        <w:pStyle w:val="a3"/>
        <w:jc w:val="left"/>
      </w:pPr>
      <w:r>
        <w:rPr>
          <w:color w:val="221F1F"/>
        </w:rPr>
        <w:t>РАЗДЕЛ</w:t>
      </w:r>
      <w:r>
        <w:rPr>
          <w:color w:val="221F1F"/>
          <w:spacing w:val="-8"/>
        </w:rPr>
        <w:t xml:space="preserve"> </w:t>
      </w:r>
      <w:r>
        <w:rPr>
          <w:color w:val="221F1F"/>
        </w:rPr>
        <w:t>4.</w:t>
      </w:r>
      <w:r>
        <w:rPr>
          <w:color w:val="221F1F"/>
          <w:spacing w:val="-6"/>
        </w:rPr>
        <w:t xml:space="preserve"> </w:t>
      </w:r>
      <w:r>
        <w:rPr>
          <w:color w:val="221F1F"/>
        </w:rPr>
        <w:t>ХОЗЯЙСТВО</w:t>
      </w:r>
      <w:r>
        <w:rPr>
          <w:color w:val="221F1F"/>
          <w:spacing w:val="-6"/>
        </w:rPr>
        <w:t xml:space="preserve"> </w:t>
      </w:r>
      <w:r>
        <w:rPr>
          <w:color w:val="221F1F"/>
          <w:spacing w:val="-2"/>
        </w:rPr>
        <w:t>РОССИИ</w:t>
      </w:r>
    </w:p>
    <w:p w14:paraId="2507A16C" w14:textId="77777777" w:rsidR="00E55397" w:rsidRDefault="00395F00">
      <w:pPr>
        <w:pStyle w:val="a3"/>
        <w:spacing w:line="322" w:lineRule="exact"/>
      </w:pPr>
      <w:r>
        <w:rPr>
          <w:color w:val="221F1F"/>
        </w:rPr>
        <w:t>Тема</w:t>
      </w:r>
      <w:r>
        <w:rPr>
          <w:color w:val="221F1F"/>
          <w:spacing w:val="-8"/>
        </w:rPr>
        <w:t xml:space="preserve"> </w:t>
      </w:r>
      <w:r>
        <w:rPr>
          <w:color w:val="221F1F"/>
        </w:rPr>
        <w:t>1.</w:t>
      </w:r>
      <w:r>
        <w:rPr>
          <w:color w:val="221F1F"/>
          <w:spacing w:val="-5"/>
        </w:rPr>
        <w:t xml:space="preserve"> </w:t>
      </w:r>
      <w:r>
        <w:rPr>
          <w:color w:val="221F1F"/>
        </w:rPr>
        <w:t>Общая</w:t>
      </w:r>
      <w:r>
        <w:rPr>
          <w:color w:val="221F1F"/>
          <w:spacing w:val="-5"/>
        </w:rPr>
        <w:t xml:space="preserve"> </w:t>
      </w:r>
      <w:r>
        <w:rPr>
          <w:color w:val="221F1F"/>
        </w:rPr>
        <w:t>характеристика</w:t>
      </w:r>
      <w:r>
        <w:rPr>
          <w:color w:val="221F1F"/>
          <w:spacing w:val="-7"/>
        </w:rPr>
        <w:t xml:space="preserve"> </w:t>
      </w:r>
      <w:r>
        <w:rPr>
          <w:color w:val="221F1F"/>
        </w:rPr>
        <w:t>хозяйства</w:t>
      </w:r>
      <w:r>
        <w:rPr>
          <w:color w:val="221F1F"/>
          <w:spacing w:val="-5"/>
        </w:rPr>
        <w:t xml:space="preserve"> </w:t>
      </w:r>
      <w:r>
        <w:rPr>
          <w:color w:val="221F1F"/>
          <w:spacing w:val="-2"/>
        </w:rPr>
        <w:t>России</w:t>
      </w:r>
    </w:p>
    <w:p w14:paraId="30C8713F" w14:textId="77777777" w:rsidR="00E55397" w:rsidRDefault="00395F00">
      <w:pPr>
        <w:pStyle w:val="a3"/>
        <w:ind w:right="430"/>
      </w:pPr>
      <w:r>
        <w:rPr>
          <w:color w:val="221F1F"/>
        </w:rPr>
        <w:t>Состав</w:t>
      </w:r>
      <w:r>
        <w:rPr>
          <w:color w:val="221F1F"/>
          <w:spacing w:val="-5"/>
        </w:rPr>
        <w:t xml:space="preserve"> </w:t>
      </w:r>
      <w:r>
        <w:rPr>
          <w:color w:val="221F1F"/>
        </w:rPr>
        <w:t>хозяйства:</w:t>
      </w:r>
      <w:r>
        <w:rPr>
          <w:color w:val="221F1F"/>
          <w:spacing w:val="-2"/>
        </w:rPr>
        <w:t xml:space="preserve"> </w:t>
      </w:r>
      <w:r>
        <w:rPr>
          <w:color w:val="221F1F"/>
        </w:rPr>
        <w:t>важнейшие</w:t>
      </w:r>
      <w:r>
        <w:rPr>
          <w:color w:val="221F1F"/>
          <w:spacing w:val="-3"/>
        </w:rPr>
        <w:t xml:space="preserve"> </w:t>
      </w:r>
      <w:r>
        <w:rPr>
          <w:color w:val="221F1F"/>
        </w:rPr>
        <w:t>межотраслевые</w:t>
      </w:r>
      <w:r>
        <w:rPr>
          <w:color w:val="221F1F"/>
          <w:spacing w:val="-2"/>
        </w:rPr>
        <w:t xml:space="preserve"> </w:t>
      </w:r>
      <w:r>
        <w:rPr>
          <w:color w:val="221F1F"/>
        </w:rPr>
        <w:t>комплексы</w:t>
      </w:r>
      <w:r>
        <w:rPr>
          <w:color w:val="221F1F"/>
          <w:spacing w:val="-2"/>
        </w:rPr>
        <w:t xml:space="preserve"> </w:t>
      </w:r>
      <w:r>
        <w:rPr>
          <w:color w:val="221F1F"/>
        </w:rPr>
        <w:t>и</w:t>
      </w:r>
      <w:r>
        <w:rPr>
          <w:color w:val="221F1F"/>
          <w:spacing w:val="-4"/>
        </w:rPr>
        <w:t xml:space="preserve"> </w:t>
      </w:r>
      <w:r>
        <w:rPr>
          <w:color w:val="221F1F"/>
        </w:rPr>
        <w:t>отрасли.</w:t>
      </w:r>
      <w:r>
        <w:rPr>
          <w:color w:val="221F1F"/>
          <w:spacing w:val="-3"/>
        </w:rPr>
        <w:t xml:space="preserve"> </w:t>
      </w:r>
      <w:r>
        <w:rPr>
          <w:color w:val="221F1F"/>
        </w:rPr>
        <w:t>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w:t>
      </w:r>
      <w:r>
        <w:rPr>
          <w:color w:val="221F1F"/>
          <w:spacing w:val="80"/>
        </w:rPr>
        <w:t xml:space="preserve"> </w:t>
      </w:r>
      <w:r>
        <w:rPr>
          <w:color w:val="221F1F"/>
        </w:rPr>
        <w:t>зона</w:t>
      </w:r>
      <w:r>
        <w:rPr>
          <w:color w:val="221F1F"/>
          <w:spacing w:val="80"/>
        </w:rPr>
        <w:t xml:space="preserve"> </w:t>
      </w:r>
      <w:r>
        <w:rPr>
          <w:color w:val="221F1F"/>
        </w:rPr>
        <w:t>хозяйственного</w:t>
      </w:r>
      <w:r>
        <w:rPr>
          <w:color w:val="221F1F"/>
          <w:spacing w:val="80"/>
        </w:rPr>
        <w:t xml:space="preserve"> </w:t>
      </w:r>
      <w:r>
        <w:rPr>
          <w:color w:val="221F1F"/>
        </w:rPr>
        <w:t>освоения,</w:t>
      </w:r>
      <w:r>
        <w:rPr>
          <w:color w:val="221F1F"/>
          <w:spacing w:val="80"/>
        </w:rPr>
        <w:t xml:space="preserve"> </w:t>
      </w:r>
      <w:r>
        <w:rPr>
          <w:color w:val="221F1F"/>
        </w:rPr>
        <w:t>Арктическая</w:t>
      </w:r>
      <w:r>
        <w:rPr>
          <w:color w:val="221F1F"/>
          <w:spacing w:val="80"/>
        </w:rPr>
        <w:t xml:space="preserve"> </w:t>
      </w:r>
      <w:r>
        <w:rPr>
          <w:color w:val="221F1F"/>
        </w:rPr>
        <w:t>зона</w:t>
      </w:r>
      <w:r>
        <w:rPr>
          <w:color w:val="221F1F"/>
          <w:spacing w:val="80"/>
        </w:rPr>
        <w:t xml:space="preserve"> </w:t>
      </w:r>
      <w:r>
        <w:rPr>
          <w:color w:val="221F1F"/>
        </w:rPr>
        <w:t>и</w:t>
      </w:r>
      <w:r>
        <w:rPr>
          <w:color w:val="221F1F"/>
          <w:spacing w:val="80"/>
        </w:rPr>
        <w:t xml:space="preserve"> </w:t>
      </w:r>
      <w:r>
        <w:rPr>
          <w:color w:val="221F1F"/>
        </w:rPr>
        <w:t>зона</w:t>
      </w:r>
      <w:r>
        <w:rPr>
          <w:color w:val="221F1F"/>
          <w:spacing w:val="80"/>
        </w:rPr>
        <w:t xml:space="preserve"> </w:t>
      </w:r>
      <w:r>
        <w:rPr>
          <w:color w:val="221F1F"/>
        </w:rPr>
        <w:t>Севера.</w:t>
      </w:r>
    </w:p>
    <w:p w14:paraId="14AD3C88" w14:textId="77777777" w:rsidR="00E55397" w:rsidRDefault="00395F00">
      <w:pPr>
        <w:pStyle w:val="a3"/>
        <w:ind w:right="425"/>
      </w:pPr>
      <w:r>
        <w:rPr>
          <w:color w:val="221F1F"/>
        </w:rPr>
        <w:t xml:space="preserve">«Стратегия пространственного развития Российской Федерации на период до 2025 года»: цели, задачи, приоритеты и направления пространственного </w:t>
      </w:r>
      <w:proofErr w:type="spellStart"/>
      <w:proofErr w:type="gramStart"/>
      <w:r>
        <w:rPr>
          <w:color w:val="221F1F"/>
        </w:rPr>
        <w:t>разви</w:t>
      </w:r>
      <w:proofErr w:type="spellEnd"/>
      <w:r>
        <w:rPr>
          <w:color w:val="221F1F"/>
        </w:rPr>
        <w:t xml:space="preserve">- </w:t>
      </w:r>
      <w:proofErr w:type="spellStart"/>
      <w:r>
        <w:rPr>
          <w:color w:val="221F1F"/>
        </w:rPr>
        <w:t>тия</w:t>
      </w:r>
      <w:proofErr w:type="spellEnd"/>
      <w:proofErr w:type="gramEnd"/>
      <w:r>
        <w:rPr>
          <w:color w:val="221F1F"/>
        </w:rPr>
        <w:t xml:space="preserve"> страны. Субъекты Российской Федерации, выделяемые в «Стратегии про- </w:t>
      </w:r>
      <w:proofErr w:type="spellStart"/>
      <w:r>
        <w:rPr>
          <w:color w:val="221F1F"/>
        </w:rPr>
        <w:t>странственного</w:t>
      </w:r>
      <w:proofErr w:type="spellEnd"/>
      <w:r>
        <w:rPr>
          <w:color w:val="221F1F"/>
        </w:rPr>
        <w:t xml:space="preserve"> развития Российской Федерации» как «геостратегические тер- </w:t>
      </w:r>
      <w:proofErr w:type="spellStart"/>
      <w:r>
        <w:rPr>
          <w:color w:val="221F1F"/>
          <w:spacing w:val="-2"/>
        </w:rPr>
        <w:t>ритории</w:t>
      </w:r>
      <w:proofErr w:type="spellEnd"/>
      <w:r>
        <w:rPr>
          <w:color w:val="221F1F"/>
          <w:spacing w:val="-2"/>
        </w:rPr>
        <w:t>».</w:t>
      </w:r>
    </w:p>
    <w:p w14:paraId="54F7DB30" w14:textId="77777777" w:rsidR="00E55397" w:rsidRDefault="00395F00">
      <w:pPr>
        <w:pStyle w:val="a3"/>
        <w:ind w:right="438"/>
      </w:pPr>
      <w:r>
        <w:rPr>
          <w:color w:val="221F1F"/>
        </w:rPr>
        <w:t>Производственный капитал. Распределение производственного капитала по территории страны. Условия и факторы размещения хозяйства.</w:t>
      </w:r>
    </w:p>
    <w:p w14:paraId="43A0999A" w14:textId="77777777" w:rsidR="00E55397" w:rsidRDefault="00395F00">
      <w:pPr>
        <w:pStyle w:val="a3"/>
        <w:spacing w:line="321" w:lineRule="exact"/>
      </w:pPr>
      <w:r>
        <w:rPr>
          <w:color w:val="221F1F"/>
        </w:rPr>
        <w:t>Тема</w:t>
      </w:r>
      <w:r>
        <w:rPr>
          <w:color w:val="221F1F"/>
          <w:spacing w:val="-10"/>
        </w:rPr>
        <w:t xml:space="preserve"> </w:t>
      </w:r>
      <w:r>
        <w:rPr>
          <w:color w:val="221F1F"/>
        </w:rPr>
        <w:t>2.</w:t>
      </w:r>
      <w:r>
        <w:rPr>
          <w:color w:val="221F1F"/>
          <w:spacing w:val="-7"/>
        </w:rPr>
        <w:t xml:space="preserve"> </w:t>
      </w:r>
      <w:r>
        <w:rPr>
          <w:color w:val="221F1F"/>
        </w:rPr>
        <w:t>Топливно-энергетический</w:t>
      </w:r>
      <w:r>
        <w:rPr>
          <w:color w:val="221F1F"/>
          <w:spacing w:val="-7"/>
        </w:rPr>
        <w:t xml:space="preserve"> </w:t>
      </w:r>
      <w:r>
        <w:rPr>
          <w:color w:val="221F1F"/>
        </w:rPr>
        <w:t>комплекс</w:t>
      </w:r>
      <w:r>
        <w:rPr>
          <w:color w:val="221F1F"/>
          <w:spacing w:val="-7"/>
        </w:rPr>
        <w:t xml:space="preserve"> </w:t>
      </w:r>
      <w:r>
        <w:rPr>
          <w:color w:val="221F1F"/>
          <w:spacing w:val="-2"/>
        </w:rPr>
        <w:t>(ТЭК)</w:t>
      </w:r>
    </w:p>
    <w:p w14:paraId="033188A2" w14:textId="77777777" w:rsidR="00E55397" w:rsidRDefault="00395F00">
      <w:pPr>
        <w:pStyle w:val="a3"/>
        <w:ind w:right="427"/>
        <w:rPr>
          <w:i/>
        </w:rPr>
      </w:pPr>
      <w:r>
        <w:rPr>
          <w:color w:val="221F1F"/>
        </w:rPr>
        <w:t xml:space="preserve">Состав, место и значение в хозяйстве. Нефтяная, газовая и угольная </w:t>
      </w:r>
      <w:proofErr w:type="spellStart"/>
      <w:proofErr w:type="gramStart"/>
      <w:r>
        <w:rPr>
          <w:color w:val="221F1F"/>
        </w:rPr>
        <w:t>промыш</w:t>
      </w:r>
      <w:proofErr w:type="spellEnd"/>
      <w:r>
        <w:rPr>
          <w:color w:val="221F1F"/>
        </w:rPr>
        <w:t xml:space="preserve">- </w:t>
      </w:r>
      <w:proofErr w:type="spellStart"/>
      <w:r>
        <w:rPr>
          <w:color w:val="221F1F"/>
        </w:rPr>
        <w:t>ленность</w:t>
      </w:r>
      <w:proofErr w:type="spellEnd"/>
      <w:proofErr w:type="gramEnd"/>
      <w:r>
        <w:rPr>
          <w:color w:val="221F1F"/>
        </w:rPr>
        <w:t>:</w:t>
      </w:r>
      <w:r>
        <w:rPr>
          <w:color w:val="221F1F"/>
          <w:spacing w:val="-10"/>
        </w:rPr>
        <w:t xml:space="preserve"> </w:t>
      </w:r>
      <w:r>
        <w:rPr>
          <w:color w:val="221F1F"/>
        </w:rPr>
        <w:t>география</w:t>
      </w:r>
      <w:r>
        <w:rPr>
          <w:color w:val="221F1F"/>
          <w:spacing w:val="-13"/>
        </w:rPr>
        <w:t xml:space="preserve"> </w:t>
      </w:r>
      <w:r>
        <w:rPr>
          <w:color w:val="221F1F"/>
        </w:rPr>
        <w:t>основных</w:t>
      </w:r>
      <w:r>
        <w:rPr>
          <w:color w:val="221F1F"/>
          <w:spacing w:val="-10"/>
        </w:rPr>
        <w:t xml:space="preserve"> </w:t>
      </w:r>
      <w:r>
        <w:rPr>
          <w:color w:val="221F1F"/>
        </w:rPr>
        <w:t>современных</w:t>
      </w:r>
      <w:r>
        <w:rPr>
          <w:color w:val="221F1F"/>
          <w:spacing w:val="-10"/>
        </w:rPr>
        <w:t xml:space="preserve"> </w:t>
      </w:r>
      <w:r>
        <w:rPr>
          <w:color w:val="221F1F"/>
        </w:rPr>
        <w:t>и</w:t>
      </w:r>
      <w:r>
        <w:rPr>
          <w:color w:val="221F1F"/>
          <w:spacing w:val="-13"/>
        </w:rPr>
        <w:t xml:space="preserve"> </w:t>
      </w:r>
      <w:r>
        <w:rPr>
          <w:color w:val="221F1F"/>
        </w:rPr>
        <w:t>перспективных</w:t>
      </w:r>
      <w:r>
        <w:rPr>
          <w:color w:val="221F1F"/>
          <w:spacing w:val="-10"/>
        </w:rPr>
        <w:t xml:space="preserve"> </w:t>
      </w:r>
      <w:r>
        <w:rPr>
          <w:color w:val="221F1F"/>
        </w:rPr>
        <w:t>районов</w:t>
      </w:r>
      <w:r>
        <w:rPr>
          <w:color w:val="221F1F"/>
          <w:spacing w:val="-12"/>
        </w:rPr>
        <w:t xml:space="preserve"> </w:t>
      </w:r>
      <w:r>
        <w:rPr>
          <w:color w:val="221F1F"/>
        </w:rPr>
        <w:t>добычи</w:t>
      </w:r>
      <w:r>
        <w:rPr>
          <w:color w:val="221F1F"/>
          <w:spacing w:val="-12"/>
        </w:rPr>
        <w:t xml:space="preserve"> </w:t>
      </w:r>
      <w:r>
        <w:rPr>
          <w:color w:val="221F1F"/>
        </w:rPr>
        <w:t xml:space="preserve">и переработки топливных ресурсов, систем трубопроводов. Место России в </w:t>
      </w:r>
      <w:proofErr w:type="gramStart"/>
      <w:r>
        <w:rPr>
          <w:color w:val="221F1F"/>
        </w:rPr>
        <w:t xml:space="preserve">ми- </w:t>
      </w:r>
      <w:proofErr w:type="spellStart"/>
      <w:r>
        <w:rPr>
          <w:color w:val="221F1F"/>
        </w:rPr>
        <w:t>ровой</w:t>
      </w:r>
      <w:proofErr w:type="spellEnd"/>
      <w:proofErr w:type="gramEnd"/>
      <w:r>
        <w:rPr>
          <w:color w:val="221F1F"/>
        </w:rPr>
        <w:t xml:space="preserve"> добыче основных видов топливных ресурсов. Электроэнергетика. Место России в мировом производстве электроэнергии. Основные типы </w:t>
      </w:r>
      <w:proofErr w:type="spellStart"/>
      <w:proofErr w:type="gramStart"/>
      <w:r>
        <w:rPr>
          <w:color w:val="221F1F"/>
        </w:rPr>
        <w:t>электростан</w:t>
      </w:r>
      <w:proofErr w:type="spellEnd"/>
      <w:r>
        <w:rPr>
          <w:color w:val="221F1F"/>
        </w:rPr>
        <w:t xml:space="preserve">- </w:t>
      </w:r>
      <w:proofErr w:type="spellStart"/>
      <w:r>
        <w:rPr>
          <w:color w:val="221F1F"/>
        </w:rPr>
        <w:t>ций</w:t>
      </w:r>
      <w:proofErr w:type="spellEnd"/>
      <w:proofErr w:type="gramEnd"/>
      <w:r>
        <w:rPr>
          <w:color w:val="221F1F"/>
        </w:rPr>
        <w:t xml:space="preserve"> (атомные, тепловые, гидроэлектростанции, электростанции, использующие возобновляемые источники энергии (ВИЭ), их особенности и доля в </w:t>
      </w:r>
      <w:proofErr w:type="spellStart"/>
      <w:r>
        <w:rPr>
          <w:color w:val="221F1F"/>
        </w:rPr>
        <w:t>производ</w:t>
      </w:r>
      <w:proofErr w:type="spellEnd"/>
      <w:r>
        <w:rPr>
          <w:color w:val="221F1F"/>
        </w:rPr>
        <w:t xml:space="preserve">- </w:t>
      </w:r>
      <w:proofErr w:type="spellStart"/>
      <w:r>
        <w:rPr>
          <w:color w:val="221F1F"/>
        </w:rPr>
        <w:t>стве</w:t>
      </w:r>
      <w:proofErr w:type="spellEnd"/>
      <w:r>
        <w:rPr>
          <w:color w:val="221F1F"/>
        </w:rPr>
        <w:t xml:space="preserve"> электроэнергии. Размещение крупнейших электростанций. Каскады ГЭС. Энергосистемы.</w:t>
      </w:r>
      <w:r>
        <w:rPr>
          <w:color w:val="221F1F"/>
          <w:spacing w:val="59"/>
        </w:rPr>
        <w:t xml:space="preserve"> </w:t>
      </w:r>
      <w:r>
        <w:rPr>
          <w:color w:val="221F1F"/>
        </w:rPr>
        <w:t>Влияние</w:t>
      </w:r>
      <w:r>
        <w:rPr>
          <w:color w:val="221F1F"/>
          <w:spacing w:val="61"/>
        </w:rPr>
        <w:t xml:space="preserve"> </w:t>
      </w:r>
      <w:r>
        <w:rPr>
          <w:color w:val="221F1F"/>
        </w:rPr>
        <w:t>ТЭК</w:t>
      </w:r>
      <w:r>
        <w:rPr>
          <w:color w:val="221F1F"/>
          <w:spacing w:val="58"/>
        </w:rPr>
        <w:t xml:space="preserve"> </w:t>
      </w:r>
      <w:r>
        <w:rPr>
          <w:color w:val="221F1F"/>
        </w:rPr>
        <w:t>на</w:t>
      </w:r>
      <w:r>
        <w:rPr>
          <w:color w:val="221F1F"/>
          <w:spacing w:val="60"/>
        </w:rPr>
        <w:t xml:space="preserve"> </w:t>
      </w:r>
      <w:r>
        <w:rPr>
          <w:color w:val="221F1F"/>
        </w:rPr>
        <w:t>окружающую</w:t>
      </w:r>
      <w:r>
        <w:rPr>
          <w:color w:val="221F1F"/>
          <w:spacing w:val="60"/>
        </w:rPr>
        <w:t xml:space="preserve"> </w:t>
      </w:r>
      <w:r>
        <w:rPr>
          <w:color w:val="221F1F"/>
        </w:rPr>
        <w:t>среду.</w:t>
      </w:r>
      <w:r>
        <w:rPr>
          <w:color w:val="221F1F"/>
          <w:spacing w:val="66"/>
        </w:rPr>
        <w:t xml:space="preserve"> </w:t>
      </w:r>
      <w:r>
        <w:rPr>
          <w:i/>
          <w:color w:val="221F1F"/>
        </w:rPr>
        <w:t>Основные</w:t>
      </w:r>
      <w:r>
        <w:rPr>
          <w:i/>
          <w:color w:val="221F1F"/>
          <w:spacing w:val="62"/>
        </w:rPr>
        <w:t xml:space="preserve"> </w:t>
      </w:r>
      <w:r>
        <w:rPr>
          <w:i/>
          <w:color w:val="221F1F"/>
          <w:spacing w:val="-2"/>
        </w:rPr>
        <w:t>положения</w:t>
      </w:r>
    </w:p>
    <w:p w14:paraId="1E53609B" w14:textId="77777777" w:rsidR="00E55397" w:rsidRDefault="00395F00">
      <w:pPr>
        <w:spacing w:line="322" w:lineRule="exact"/>
        <w:ind w:left="793"/>
        <w:jc w:val="both"/>
        <w:rPr>
          <w:i/>
          <w:sz w:val="28"/>
        </w:rPr>
      </w:pPr>
      <w:r>
        <w:rPr>
          <w:i/>
          <w:color w:val="221F1F"/>
          <w:sz w:val="28"/>
        </w:rPr>
        <w:t>«Энергетической</w:t>
      </w:r>
      <w:r>
        <w:rPr>
          <w:i/>
          <w:color w:val="221F1F"/>
          <w:spacing w:val="-7"/>
          <w:sz w:val="28"/>
        </w:rPr>
        <w:t xml:space="preserve"> </w:t>
      </w:r>
      <w:r>
        <w:rPr>
          <w:i/>
          <w:color w:val="221F1F"/>
          <w:sz w:val="28"/>
        </w:rPr>
        <w:t>стратегии</w:t>
      </w:r>
      <w:r>
        <w:rPr>
          <w:i/>
          <w:color w:val="221F1F"/>
          <w:spacing w:val="-6"/>
          <w:sz w:val="28"/>
        </w:rPr>
        <w:t xml:space="preserve"> </w:t>
      </w:r>
      <w:r>
        <w:rPr>
          <w:i/>
          <w:color w:val="221F1F"/>
          <w:sz w:val="28"/>
        </w:rPr>
        <w:t>России</w:t>
      </w:r>
      <w:r>
        <w:rPr>
          <w:i/>
          <w:color w:val="221F1F"/>
          <w:spacing w:val="-5"/>
          <w:sz w:val="28"/>
        </w:rPr>
        <w:t xml:space="preserve"> </w:t>
      </w:r>
      <w:r>
        <w:rPr>
          <w:i/>
          <w:color w:val="221F1F"/>
          <w:sz w:val="28"/>
        </w:rPr>
        <w:t>на</w:t>
      </w:r>
      <w:r>
        <w:rPr>
          <w:i/>
          <w:color w:val="221F1F"/>
          <w:spacing w:val="-6"/>
          <w:sz w:val="28"/>
        </w:rPr>
        <w:t xml:space="preserve"> </w:t>
      </w:r>
      <w:r>
        <w:rPr>
          <w:i/>
          <w:color w:val="221F1F"/>
          <w:sz w:val="28"/>
        </w:rPr>
        <w:t>период</w:t>
      </w:r>
      <w:r>
        <w:rPr>
          <w:i/>
          <w:color w:val="221F1F"/>
          <w:spacing w:val="-8"/>
          <w:sz w:val="28"/>
        </w:rPr>
        <w:t xml:space="preserve"> </w:t>
      </w:r>
      <w:r>
        <w:rPr>
          <w:i/>
          <w:color w:val="221F1F"/>
          <w:sz w:val="28"/>
        </w:rPr>
        <w:t>до</w:t>
      </w:r>
      <w:r>
        <w:rPr>
          <w:i/>
          <w:color w:val="221F1F"/>
          <w:spacing w:val="-5"/>
          <w:sz w:val="28"/>
        </w:rPr>
        <w:t xml:space="preserve"> </w:t>
      </w:r>
      <w:r>
        <w:rPr>
          <w:i/>
          <w:color w:val="221F1F"/>
          <w:sz w:val="28"/>
        </w:rPr>
        <w:t>2035</w:t>
      </w:r>
      <w:r>
        <w:rPr>
          <w:i/>
          <w:color w:val="221F1F"/>
          <w:spacing w:val="-9"/>
          <w:sz w:val="28"/>
        </w:rPr>
        <w:t xml:space="preserve"> </w:t>
      </w:r>
      <w:r>
        <w:rPr>
          <w:i/>
          <w:color w:val="221F1F"/>
          <w:spacing w:val="-2"/>
          <w:sz w:val="28"/>
        </w:rPr>
        <w:t>года».</w:t>
      </w:r>
    </w:p>
    <w:p w14:paraId="7FADE529" w14:textId="77777777" w:rsidR="00E55397" w:rsidRDefault="00395F00">
      <w:pPr>
        <w:pStyle w:val="a3"/>
      </w:pPr>
      <w:r>
        <w:rPr>
          <w:color w:val="221F1F"/>
        </w:rPr>
        <w:t>Практические</w:t>
      </w:r>
      <w:r>
        <w:rPr>
          <w:color w:val="221F1F"/>
          <w:spacing w:val="-12"/>
        </w:rPr>
        <w:t xml:space="preserve"> </w:t>
      </w:r>
      <w:r>
        <w:rPr>
          <w:color w:val="221F1F"/>
          <w:spacing w:val="-2"/>
        </w:rPr>
        <w:t>работы</w:t>
      </w:r>
    </w:p>
    <w:p w14:paraId="4D3D5858" w14:textId="77777777" w:rsidR="00E55397" w:rsidRDefault="00395F00" w:rsidP="000F6D24">
      <w:pPr>
        <w:pStyle w:val="a5"/>
        <w:numPr>
          <w:ilvl w:val="0"/>
          <w:numId w:val="108"/>
        </w:numPr>
        <w:tabs>
          <w:tab w:val="left" w:pos="1501"/>
        </w:tabs>
        <w:ind w:right="427" w:firstLine="0"/>
        <w:rPr>
          <w:sz w:val="28"/>
        </w:rPr>
      </w:pPr>
      <w:r>
        <w:rPr>
          <w:color w:val="221F1F"/>
          <w:sz w:val="28"/>
        </w:rPr>
        <w:t xml:space="preserve">Анализ статистических и текстовых материалов с целью сравнения </w:t>
      </w:r>
      <w:proofErr w:type="spellStart"/>
      <w:proofErr w:type="gramStart"/>
      <w:r>
        <w:rPr>
          <w:color w:val="221F1F"/>
          <w:sz w:val="28"/>
        </w:rPr>
        <w:t>стои</w:t>
      </w:r>
      <w:proofErr w:type="spellEnd"/>
      <w:r>
        <w:rPr>
          <w:color w:val="221F1F"/>
          <w:sz w:val="28"/>
        </w:rPr>
        <w:t>- мости</w:t>
      </w:r>
      <w:proofErr w:type="gramEnd"/>
      <w:r>
        <w:rPr>
          <w:color w:val="221F1F"/>
          <w:sz w:val="28"/>
        </w:rPr>
        <w:t xml:space="preserve"> электроэнергии для населения России в различных регионах.</w:t>
      </w:r>
    </w:p>
    <w:p w14:paraId="45730AF3" w14:textId="77777777" w:rsidR="00E55397" w:rsidRDefault="00395F00" w:rsidP="000F6D24">
      <w:pPr>
        <w:pStyle w:val="a5"/>
        <w:numPr>
          <w:ilvl w:val="0"/>
          <w:numId w:val="108"/>
        </w:numPr>
        <w:tabs>
          <w:tab w:val="left" w:pos="1501"/>
        </w:tabs>
        <w:ind w:right="431" w:firstLine="0"/>
        <w:rPr>
          <w:sz w:val="28"/>
        </w:rPr>
      </w:pPr>
      <w:r>
        <w:rPr>
          <w:color w:val="221F1F"/>
          <w:sz w:val="28"/>
        </w:rPr>
        <w:t xml:space="preserve">Сравнительная оценка возможностей для развития энергетики ВИЭ в </w:t>
      </w:r>
      <w:proofErr w:type="gramStart"/>
      <w:r>
        <w:rPr>
          <w:color w:val="221F1F"/>
          <w:sz w:val="28"/>
        </w:rPr>
        <w:t>от- дельных</w:t>
      </w:r>
      <w:proofErr w:type="gramEnd"/>
      <w:r>
        <w:rPr>
          <w:color w:val="221F1F"/>
          <w:sz w:val="28"/>
        </w:rPr>
        <w:t xml:space="preserve"> регионах страны.</w:t>
      </w:r>
    </w:p>
    <w:p w14:paraId="6977E417" w14:textId="77777777" w:rsidR="00E55397" w:rsidRDefault="00395F00">
      <w:pPr>
        <w:pStyle w:val="a3"/>
        <w:spacing w:line="322" w:lineRule="exact"/>
      </w:pPr>
      <w:r>
        <w:rPr>
          <w:color w:val="221F1F"/>
        </w:rPr>
        <w:t>Тема</w:t>
      </w:r>
      <w:r>
        <w:rPr>
          <w:color w:val="221F1F"/>
          <w:spacing w:val="-5"/>
        </w:rPr>
        <w:t xml:space="preserve"> </w:t>
      </w:r>
      <w:r>
        <w:rPr>
          <w:color w:val="221F1F"/>
        </w:rPr>
        <w:t>3.</w:t>
      </w:r>
      <w:r>
        <w:rPr>
          <w:color w:val="221F1F"/>
          <w:spacing w:val="-4"/>
        </w:rPr>
        <w:t xml:space="preserve"> </w:t>
      </w:r>
      <w:r>
        <w:rPr>
          <w:color w:val="221F1F"/>
        </w:rPr>
        <w:t>Металлургический</w:t>
      </w:r>
      <w:r>
        <w:rPr>
          <w:color w:val="221F1F"/>
          <w:spacing w:val="-4"/>
        </w:rPr>
        <w:t xml:space="preserve"> </w:t>
      </w:r>
      <w:r>
        <w:rPr>
          <w:color w:val="221F1F"/>
          <w:spacing w:val="-2"/>
        </w:rPr>
        <w:t>комплекс</w:t>
      </w:r>
    </w:p>
    <w:p w14:paraId="37764210" w14:textId="77777777" w:rsidR="00E55397" w:rsidRDefault="00395F00">
      <w:pPr>
        <w:pStyle w:val="a3"/>
        <w:ind w:right="430"/>
        <w:rPr>
          <w:i/>
        </w:rPr>
      </w:pPr>
      <w:r>
        <w:rPr>
          <w:color w:val="221F1F"/>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w:t>
      </w:r>
      <w:proofErr w:type="gramStart"/>
      <w:r>
        <w:rPr>
          <w:color w:val="221F1F"/>
        </w:rPr>
        <w:t xml:space="preserve">метал- </w:t>
      </w:r>
      <w:proofErr w:type="spellStart"/>
      <w:r>
        <w:rPr>
          <w:color w:val="221F1F"/>
        </w:rPr>
        <w:t>лургического</w:t>
      </w:r>
      <w:proofErr w:type="spellEnd"/>
      <w:proofErr w:type="gramEnd"/>
      <w:r>
        <w:rPr>
          <w:color w:val="221F1F"/>
        </w:rPr>
        <w:t xml:space="preserve"> комплекса. География металлургии чёрных, лёгких и тяжёлых цветных металлов:</w:t>
      </w:r>
      <w:r>
        <w:rPr>
          <w:color w:val="221F1F"/>
          <w:spacing w:val="-1"/>
        </w:rPr>
        <w:t xml:space="preserve"> </w:t>
      </w:r>
      <w:r>
        <w:rPr>
          <w:color w:val="221F1F"/>
        </w:rPr>
        <w:t>основные</w:t>
      </w:r>
      <w:r>
        <w:rPr>
          <w:color w:val="221F1F"/>
          <w:spacing w:val="-1"/>
        </w:rPr>
        <w:t xml:space="preserve"> </w:t>
      </w:r>
      <w:r>
        <w:rPr>
          <w:color w:val="221F1F"/>
        </w:rPr>
        <w:t>районы и</w:t>
      </w:r>
      <w:r>
        <w:rPr>
          <w:color w:val="221F1F"/>
          <w:spacing w:val="-1"/>
        </w:rPr>
        <w:t xml:space="preserve"> </w:t>
      </w:r>
      <w:r>
        <w:rPr>
          <w:color w:val="221F1F"/>
        </w:rPr>
        <w:t>центры. Металлургические</w:t>
      </w:r>
      <w:r>
        <w:rPr>
          <w:color w:val="221F1F"/>
          <w:spacing w:val="-1"/>
        </w:rPr>
        <w:t xml:space="preserve"> </w:t>
      </w:r>
      <w:r>
        <w:rPr>
          <w:color w:val="221F1F"/>
        </w:rPr>
        <w:t>базы России. Влияние</w:t>
      </w:r>
      <w:r>
        <w:rPr>
          <w:color w:val="221F1F"/>
          <w:spacing w:val="18"/>
        </w:rPr>
        <w:t xml:space="preserve"> </w:t>
      </w:r>
      <w:r>
        <w:rPr>
          <w:color w:val="221F1F"/>
        </w:rPr>
        <w:t>металлургии</w:t>
      </w:r>
      <w:r>
        <w:rPr>
          <w:color w:val="221F1F"/>
          <w:spacing w:val="21"/>
        </w:rPr>
        <w:t xml:space="preserve"> </w:t>
      </w:r>
      <w:r>
        <w:rPr>
          <w:color w:val="221F1F"/>
        </w:rPr>
        <w:t>на</w:t>
      </w:r>
      <w:r>
        <w:rPr>
          <w:color w:val="221F1F"/>
          <w:spacing w:val="18"/>
        </w:rPr>
        <w:t xml:space="preserve"> </w:t>
      </w:r>
      <w:r>
        <w:rPr>
          <w:color w:val="221F1F"/>
        </w:rPr>
        <w:t>окружающую</w:t>
      </w:r>
      <w:r>
        <w:rPr>
          <w:color w:val="221F1F"/>
          <w:spacing w:val="21"/>
        </w:rPr>
        <w:t xml:space="preserve"> </w:t>
      </w:r>
      <w:r>
        <w:rPr>
          <w:color w:val="221F1F"/>
        </w:rPr>
        <w:t>среду.</w:t>
      </w:r>
      <w:r>
        <w:rPr>
          <w:color w:val="221F1F"/>
          <w:spacing w:val="26"/>
        </w:rPr>
        <w:t xml:space="preserve"> </w:t>
      </w:r>
      <w:r>
        <w:rPr>
          <w:i/>
          <w:color w:val="221F1F"/>
        </w:rPr>
        <w:t>Основные</w:t>
      </w:r>
      <w:r>
        <w:rPr>
          <w:i/>
          <w:color w:val="221F1F"/>
          <w:spacing w:val="20"/>
        </w:rPr>
        <w:t xml:space="preserve"> </w:t>
      </w:r>
      <w:r>
        <w:rPr>
          <w:i/>
          <w:color w:val="221F1F"/>
        </w:rPr>
        <w:t>положения</w:t>
      </w:r>
      <w:r>
        <w:rPr>
          <w:i/>
          <w:color w:val="221F1F"/>
          <w:spacing w:val="20"/>
        </w:rPr>
        <w:t xml:space="preserve"> </w:t>
      </w:r>
      <w:r>
        <w:rPr>
          <w:i/>
          <w:color w:val="221F1F"/>
          <w:spacing w:val="-2"/>
        </w:rPr>
        <w:t>«Страте-</w:t>
      </w:r>
    </w:p>
    <w:p w14:paraId="4ED13561" w14:textId="77777777" w:rsidR="00E55397" w:rsidRDefault="00E55397">
      <w:pPr>
        <w:sectPr w:rsidR="00E55397">
          <w:pgSz w:w="11910" w:h="16840"/>
          <w:pgMar w:top="1040" w:right="700" w:bottom="280" w:left="340" w:header="720" w:footer="720" w:gutter="0"/>
          <w:cols w:space="720"/>
        </w:sectPr>
      </w:pPr>
    </w:p>
    <w:p w14:paraId="4AF9B4B6" w14:textId="77777777" w:rsidR="00E55397" w:rsidRDefault="00395F00">
      <w:pPr>
        <w:spacing w:before="67"/>
        <w:ind w:left="793"/>
        <w:jc w:val="both"/>
        <w:rPr>
          <w:i/>
          <w:sz w:val="28"/>
        </w:rPr>
      </w:pPr>
      <w:proofErr w:type="spellStart"/>
      <w:r>
        <w:rPr>
          <w:i/>
          <w:color w:val="221F1F"/>
          <w:sz w:val="28"/>
        </w:rPr>
        <w:lastRenderedPageBreak/>
        <w:t>гии</w:t>
      </w:r>
      <w:proofErr w:type="spellEnd"/>
      <w:r>
        <w:rPr>
          <w:i/>
          <w:color w:val="221F1F"/>
          <w:spacing w:val="-5"/>
          <w:sz w:val="28"/>
        </w:rPr>
        <w:t xml:space="preserve"> </w:t>
      </w:r>
      <w:r>
        <w:rPr>
          <w:i/>
          <w:color w:val="221F1F"/>
          <w:sz w:val="28"/>
        </w:rPr>
        <w:t>развития</w:t>
      </w:r>
      <w:r>
        <w:rPr>
          <w:i/>
          <w:color w:val="221F1F"/>
          <w:spacing w:val="-6"/>
          <w:sz w:val="28"/>
        </w:rPr>
        <w:t xml:space="preserve"> </w:t>
      </w:r>
      <w:r>
        <w:rPr>
          <w:i/>
          <w:color w:val="221F1F"/>
          <w:sz w:val="28"/>
        </w:rPr>
        <w:t>чёрной</w:t>
      </w:r>
      <w:r>
        <w:rPr>
          <w:i/>
          <w:color w:val="221F1F"/>
          <w:spacing w:val="-4"/>
          <w:sz w:val="28"/>
        </w:rPr>
        <w:t xml:space="preserve"> </w:t>
      </w:r>
      <w:r>
        <w:rPr>
          <w:i/>
          <w:color w:val="221F1F"/>
          <w:sz w:val="28"/>
        </w:rPr>
        <w:t>и</w:t>
      </w:r>
      <w:r>
        <w:rPr>
          <w:i/>
          <w:color w:val="221F1F"/>
          <w:spacing w:val="-8"/>
          <w:sz w:val="28"/>
        </w:rPr>
        <w:t xml:space="preserve"> </w:t>
      </w:r>
      <w:r>
        <w:rPr>
          <w:i/>
          <w:color w:val="221F1F"/>
          <w:sz w:val="28"/>
        </w:rPr>
        <w:t>цветной</w:t>
      </w:r>
      <w:r>
        <w:rPr>
          <w:i/>
          <w:color w:val="221F1F"/>
          <w:spacing w:val="-7"/>
          <w:sz w:val="28"/>
        </w:rPr>
        <w:t xml:space="preserve"> </w:t>
      </w:r>
      <w:r>
        <w:rPr>
          <w:i/>
          <w:color w:val="221F1F"/>
          <w:sz w:val="28"/>
        </w:rPr>
        <w:t>металлургии</w:t>
      </w:r>
      <w:r>
        <w:rPr>
          <w:i/>
          <w:color w:val="221F1F"/>
          <w:spacing w:val="-4"/>
          <w:sz w:val="28"/>
        </w:rPr>
        <w:t xml:space="preserve"> </w:t>
      </w:r>
      <w:r>
        <w:rPr>
          <w:i/>
          <w:color w:val="221F1F"/>
          <w:sz w:val="28"/>
        </w:rPr>
        <w:t>России</w:t>
      </w:r>
      <w:r>
        <w:rPr>
          <w:i/>
          <w:color w:val="221F1F"/>
          <w:spacing w:val="-5"/>
          <w:sz w:val="28"/>
        </w:rPr>
        <w:t xml:space="preserve"> </w:t>
      </w:r>
      <w:r>
        <w:rPr>
          <w:i/>
          <w:color w:val="221F1F"/>
          <w:sz w:val="28"/>
        </w:rPr>
        <w:t>до</w:t>
      </w:r>
      <w:r>
        <w:rPr>
          <w:i/>
          <w:color w:val="221F1F"/>
          <w:spacing w:val="-7"/>
          <w:sz w:val="28"/>
        </w:rPr>
        <w:t xml:space="preserve"> </w:t>
      </w:r>
      <w:r>
        <w:rPr>
          <w:i/>
          <w:color w:val="221F1F"/>
          <w:sz w:val="28"/>
        </w:rPr>
        <w:t>2030</w:t>
      </w:r>
      <w:r>
        <w:rPr>
          <w:i/>
          <w:color w:val="221F1F"/>
          <w:spacing w:val="-4"/>
          <w:sz w:val="28"/>
        </w:rPr>
        <w:t xml:space="preserve"> </w:t>
      </w:r>
      <w:r>
        <w:rPr>
          <w:i/>
          <w:color w:val="221F1F"/>
          <w:spacing w:val="-2"/>
          <w:sz w:val="28"/>
        </w:rPr>
        <w:t>года».</w:t>
      </w:r>
    </w:p>
    <w:p w14:paraId="6896883A" w14:textId="77777777" w:rsidR="00E55397" w:rsidRDefault="00395F00">
      <w:pPr>
        <w:pStyle w:val="a3"/>
        <w:spacing w:before="3" w:line="322" w:lineRule="exact"/>
      </w:pPr>
      <w:r>
        <w:rPr>
          <w:color w:val="221F1F"/>
        </w:rPr>
        <w:t>Тема</w:t>
      </w:r>
      <w:r>
        <w:rPr>
          <w:color w:val="221F1F"/>
          <w:spacing w:val="-7"/>
        </w:rPr>
        <w:t xml:space="preserve"> </w:t>
      </w:r>
      <w:r>
        <w:rPr>
          <w:color w:val="221F1F"/>
        </w:rPr>
        <w:t>4.</w:t>
      </w:r>
      <w:r>
        <w:rPr>
          <w:color w:val="221F1F"/>
          <w:spacing w:val="-8"/>
        </w:rPr>
        <w:t xml:space="preserve"> </w:t>
      </w:r>
      <w:r>
        <w:rPr>
          <w:color w:val="221F1F"/>
        </w:rPr>
        <w:t>Машиностроительный</w:t>
      </w:r>
      <w:r>
        <w:rPr>
          <w:color w:val="221F1F"/>
          <w:spacing w:val="-6"/>
        </w:rPr>
        <w:t xml:space="preserve"> </w:t>
      </w:r>
      <w:r>
        <w:rPr>
          <w:color w:val="221F1F"/>
          <w:spacing w:val="-2"/>
        </w:rPr>
        <w:t>комплекс</w:t>
      </w:r>
    </w:p>
    <w:p w14:paraId="71F4F84D" w14:textId="77777777" w:rsidR="00E55397" w:rsidRDefault="00395F00">
      <w:pPr>
        <w:pStyle w:val="a3"/>
        <w:ind w:right="427"/>
        <w:rPr>
          <w:i/>
        </w:rPr>
      </w:pPr>
      <w:r>
        <w:rPr>
          <w:color w:val="221F1F"/>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w:t>
      </w:r>
      <w:r>
        <w:rPr>
          <w:color w:val="221F1F"/>
          <w:spacing w:val="-9"/>
        </w:rPr>
        <w:t xml:space="preserve"> </w:t>
      </w:r>
      <w:r>
        <w:rPr>
          <w:color w:val="221F1F"/>
        </w:rPr>
        <w:t>География</w:t>
      </w:r>
      <w:r>
        <w:rPr>
          <w:color w:val="221F1F"/>
          <w:spacing w:val="-6"/>
        </w:rPr>
        <w:t xml:space="preserve"> </w:t>
      </w:r>
      <w:r>
        <w:rPr>
          <w:color w:val="221F1F"/>
        </w:rPr>
        <w:t>важнейших</w:t>
      </w:r>
      <w:r>
        <w:rPr>
          <w:color w:val="221F1F"/>
          <w:spacing w:val="-8"/>
        </w:rPr>
        <w:t xml:space="preserve"> </w:t>
      </w:r>
      <w:r>
        <w:rPr>
          <w:color w:val="221F1F"/>
        </w:rPr>
        <w:t>отраслей:</w:t>
      </w:r>
      <w:r>
        <w:rPr>
          <w:color w:val="221F1F"/>
          <w:spacing w:val="-8"/>
        </w:rPr>
        <w:t xml:space="preserve"> </w:t>
      </w:r>
      <w:r>
        <w:rPr>
          <w:color w:val="221F1F"/>
        </w:rPr>
        <w:t>основные</w:t>
      </w:r>
      <w:r>
        <w:rPr>
          <w:color w:val="221F1F"/>
          <w:spacing w:val="-6"/>
        </w:rPr>
        <w:t xml:space="preserve"> </w:t>
      </w:r>
      <w:r>
        <w:rPr>
          <w:color w:val="221F1F"/>
        </w:rPr>
        <w:t>районы</w:t>
      </w:r>
      <w:r>
        <w:rPr>
          <w:color w:val="221F1F"/>
          <w:spacing w:val="-8"/>
        </w:rPr>
        <w:t xml:space="preserve"> </w:t>
      </w:r>
      <w:r>
        <w:rPr>
          <w:color w:val="221F1F"/>
        </w:rPr>
        <w:t>и</w:t>
      </w:r>
      <w:r>
        <w:rPr>
          <w:color w:val="221F1F"/>
          <w:spacing w:val="-8"/>
        </w:rPr>
        <w:t xml:space="preserve"> </w:t>
      </w:r>
      <w:r>
        <w:rPr>
          <w:color w:val="221F1F"/>
        </w:rPr>
        <w:t>центры.</w:t>
      </w:r>
      <w:r>
        <w:rPr>
          <w:color w:val="221F1F"/>
          <w:spacing w:val="-7"/>
        </w:rPr>
        <w:t xml:space="preserve"> </w:t>
      </w:r>
      <w:r>
        <w:rPr>
          <w:color w:val="221F1F"/>
        </w:rPr>
        <w:t xml:space="preserve">Роль машиностроения в реализации целей политики импортозамещения. </w:t>
      </w:r>
      <w:proofErr w:type="gramStart"/>
      <w:r>
        <w:rPr>
          <w:color w:val="221F1F"/>
        </w:rPr>
        <w:t>Машино- строение</w:t>
      </w:r>
      <w:proofErr w:type="gramEnd"/>
      <w:r>
        <w:rPr>
          <w:color w:val="221F1F"/>
        </w:rPr>
        <w:t xml:space="preserve"> и охрана окружающей среды, значение отрасли для создания </w:t>
      </w:r>
      <w:proofErr w:type="spellStart"/>
      <w:r>
        <w:rPr>
          <w:color w:val="221F1F"/>
        </w:rPr>
        <w:t>эколо</w:t>
      </w:r>
      <w:proofErr w:type="spellEnd"/>
      <w:r>
        <w:rPr>
          <w:color w:val="221F1F"/>
        </w:rPr>
        <w:t xml:space="preserve">- </w:t>
      </w:r>
      <w:proofErr w:type="spellStart"/>
      <w:r>
        <w:rPr>
          <w:color w:val="221F1F"/>
        </w:rPr>
        <w:t>гически</w:t>
      </w:r>
      <w:proofErr w:type="spellEnd"/>
      <w:r>
        <w:rPr>
          <w:color w:val="221F1F"/>
        </w:rPr>
        <w:t xml:space="preserve"> эффективного оборудования. Перспективы развития машиностроения России. </w:t>
      </w:r>
      <w:r>
        <w:rPr>
          <w:i/>
          <w:color w:val="221F1F"/>
        </w:rPr>
        <w:t>Основные положения документов, определяющих стратегию</w:t>
      </w:r>
      <w:r>
        <w:rPr>
          <w:i/>
          <w:color w:val="221F1F"/>
          <w:spacing w:val="-1"/>
        </w:rPr>
        <w:t xml:space="preserve"> </w:t>
      </w:r>
      <w:r>
        <w:rPr>
          <w:i/>
          <w:color w:val="221F1F"/>
        </w:rPr>
        <w:t>развития отраслей машиностроительного комплекса.</w:t>
      </w:r>
    </w:p>
    <w:p w14:paraId="5DE69D01" w14:textId="77777777" w:rsidR="00E55397" w:rsidRDefault="00395F00">
      <w:pPr>
        <w:pStyle w:val="a3"/>
        <w:spacing w:line="321" w:lineRule="exact"/>
      </w:pPr>
      <w:r>
        <w:rPr>
          <w:color w:val="221F1F"/>
        </w:rPr>
        <w:t>Практическая</w:t>
      </w:r>
      <w:r>
        <w:rPr>
          <w:color w:val="221F1F"/>
          <w:spacing w:val="-10"/>
        </w:rPr>
        <w:t xml:space="preserve"> </w:t>
      </w:r>
      <w:r>
        <w:rPr>
          <w:color w:val="221F1F"/>
          <w:spacing w:val="-2"/>
        </w:rPr>
        <w:t>работа</w:t>
      </w:r>
    </w:p>
    <w:p w14:paraId="73221317" w14:textId="77777777" w:rsidR="00E55397" w:rsidRDefault="00395F00" w:rsidP="000F6D24">
      <w:pPr>
        <w:pStyle w:val="a5"/>
        <w:numPr>
          <w:ilvl w:val="0"/>
          <w:numId w:val="107"/>
        </w:numPr>
        <w:tabs>
          <w:tab w:val="left" w:pos="1174"/>
        </w:tabs>
        <w:ind w:right="437" w:firstLine="0"/>
        <w:rPr>
          <w:sz w:val="28"/>
        </w:rPr>
      </w:pPr>
      <w:r>
        <w:rPr>
          <w:color w:val="221F1F"/>
          <w:sz w:val="28"/>
        </w:rPr>
        <w:t>Выявление факторов, повлиявших на размещение машиностроительного предприятия</w:t>
      </w:r>
      <w:r>
        <w:rPr>
          <w:color w:val="221F1F"/>
          <w:spacing w:val="-12"/>
          <w:sz w:val="28"/>
        </w:rPr>
        <w:t xml:space="preserve"> </w:t>
      </w:r>
      <w:r>
        <w:rPr>
          <w:color w:val="221F1F"/>
          <w:sz w:val="28"/>
        </w:rPr>
        <w:t>(по</w:t>
      </w:r>
      <w:r>
        <w:rPr>
          <w:color w:val="221F1F"/>
          <w:spacing w:val="-11"/>
          <w:sz w:val="28"/>
        </w:rPr>
        <w:t xml:space="preserve"> </w:t>
      </w:r>
      <w:r>
        <w:rPr>
          <w:color w:val="221F1F"/>
          <w:sz w:val="28"/>
        </w:rPr>
        <w:t>выбору)</w:t>
      </w:r>
      <w:r>
        <w:rPr>
          <w:color w:val="221F1F"/>
          <w:spacing w:val="-12"/>
          <w:sz w:val="28"/>
        </w:rPr>
        <w:t xml:space="preserve"> </w:t>
      </w:r>
      <w:r>
        <w:rPr>
          <w:color w:val="221F1F"/>
          <w:sz w:val="28"/>
        </w:rPr>
        <w:t>на</w:t>
      </w:r>
      <w:r>
        <w:rPr>
          <w:color w:val="221F1F"/>
          <w:spacing w:val="-14"/>
          <w:sz w:val="28"/>
        </w:rPr>
        <w:t xml:space="preserve"> </w:t>
      </w:r>
      <w:r>
        <w:rPr>
          <w:color w:val="221F1F"/>
          <w:sz w:val="28"/>
        </w:rPr>
        <w:t>основе</w:t>
      </w:r>
      <w:r>
        <w:rPr>
          <w:color w:val="221F1F"/>
          <w:spacing w:val="-15"/>
          <w:sz w:val="28"/>
        </w:rPr>
        <w:t xml:space="preserve"> </w:t>
      </w:r>
      <w:r>
        <w:rPr>
          <w:color w:val="221F1F"/>
          <w:sz w:val="28"/>
        </w:rPr>
        <w:t>анализа</w:t>
      </w:r>
      <w:r>
        <w:rPr>
          <w:color w:val="221F1F"/>
          <w:spacing w:val="-12"/>
          <w:sz w:val="28"/>
        </w:rPr>
        <w:t xml:space="preserve"> </w:t>
      </w:r>
      <w:r>
        <w:rPr>
          <w:color w:val="221F1F"/>
          <w:sz w:val="28"/>
        </w:rPr>
        <w:t>различных</w:t>
      </w:r>
      <w:r>
        <w:rPr>
          <w:color w:val="221F1F"/>
          <w:spacing w:val="-14"/>
          <w:sz w:val="28"/>
        </w:rPr>
        <w:t xml:space="preserve"> </w:t>
      </w:r>
      <w:r>
        <w:rPr>
          <w:color w:val="221F1F"/>
          <w:sz w:val="28"/>
        </w:rPr>
        <w:t>источников</w:t>
      </w:r>
      <w:r>
        <w:rPr>
          <w:color w:val="221F1F"/>
          <w:spacing w:val="-15"/>
          <w:sz w:val="28"/>
        </w:rPr>
        <w:t xml:space="preserve"> </w:t>
      </w:r>
      <w:r>
        <w:rPr>
          <w:color w:val="221F1F"/>
          <w:sz w:val="28"/>
        </w:rPr>
        <w:t>информации. Тема 5. Химико-лесной комплекс</w:t>
      </w:r>
    </w:p>
    <w:p w14:paraId="7D43507D" w14:textId="77777777" w:rsidR="00E55397" w:rsidRDefault="00395F00">
      <w:pPr>
        <w:pStyle w:val="a3"/>
        <w:spacing w:before="1" w:line="322" w:lineRule="exact"/>
      </w:pPr>
      <w:r>
        <w:rPr>
          <w:color w:val="221F1F"/>
        </w:rPr>
        <w:t>Химическая</w:t>
      </w:r>
      <w:r>
        <w:rPr>
          <w:color w:val="221F1F"/>
          <w:spacing w:val="-6"/>
        </w:rPr>
        <w:t xml:space="preserve"> </w:t>
      </w:r>
      <w:r>
        <w:rPr>
          <w:color w:val="221F1F"/>
          <w:spacing w:val="-2"/>
        </w:rPr>
        <w:t>промышленность</w:t>
      </w:r>
    </w:p>
    <w:p w14:paraId="1A73C46C" w14:textId="77777777" w:rsidR="00E55397" w:rsidRDefault="00395F00">
      <w:pPr>
        <w:ind w:left="793" w:right="429"/>
        <w:jc w:val="both"/>
        <w:rPr>
          <w:i/>
          <w:sz w:val="28"/>
        </w:rPr>
      </w:pPr>
      <w:r>
        <w:rPr>
          <w:color w:val="221F1F"/>
          <w:sz w:val="28"/>
        </w:rPr>
        <w:t>Состав,</w:t>
      </w:r>
      <w:r>
        <w:rPr>
          <w:color w:val="221F1F"/>
          <w:spacing w:val="-12"/>
          <w:sz w:val="28"/>
        </w:rPr>
        <w:t xml:space="preserve"> </w:t>
      </w:r>
      <w:r>
        <w:rPr>
          <w:color w:val="221F1F"/>
          <w:sz w:val="28"/>
        </w:rPr>
        <w:t>место</w:t>
      </w:r>
      <w:r>
        <w:rPr>
          <w:color w:val="221F1F"/>
          <w:spacing w:val="-12"/>
          <w:sz w:val="28"/>
        </w:rPr>
        <w:t xml:space="preserve"> </w:t>
      </w:r>
      <w:r>
        <w:rPr>
          <w:color w:val="221F1F"/>
          <w:sz w:val="28"/>
        </w:rPr>
        <w:t>и</w:t>
      </w:r>
      <w:r>
        <w:rPr>
          <w:color w:val="221F1F"/>
          <w:spacing w:val="-11"/>
          <w:sz w:val="28"/>
        </w:rPr>
        <w:t xml:space="preserve"> </w:t>
      </w:r>
      <w:r>
        <w:rPr>
          <w:color w:val="221F1F"/>
          <w:sz w:val="28"/>
        </w:rPr>
        <w:t>значение</w:t>
      </w:r>
      <w:r>
        <w:rPr>
          <w:color w:val="221F1F"/>
          <w:spacing w:val="-11"/>
          <w:sz w:val="28"/>
        </w:rPr>
        <w:t xml:space="preserve"> </w:t>
      </w:r>
      <w:r>
        <w:rPr>
          <w:color w:val="221F1F"/>
          <w:sz w:val="28"/>
        </w:rPr>
        <w:t>в</w:t>
      </w:r>
      <w:r>
        <w:rPr>
          <w:color w:val="221F1F"/>
          <w:spacing w:val="-12"/>
          <w:sz w:val="28"/>
        </w:rPr>
        <w:t xml:space="preserve"> </w:t>
      </w:r>
      <w:r>
        <w:rPr>
          <w:color w:val="221F1F"/>
          <w:sz w:val="28"/>
        </w:rPr>
        <w:t>хозяйстве.</w:t>
      </w:r>
      <w:r>
        <w:rPr>
          <w:color w:val="221F1F"/>
          <w:spacing w:val="-12"/>
          <w:sz w:val="28"/>
        </w:rPr>
        <w:t xml:space="preserve"> </w:t>
      </w:r>
      <w:r>
        <w:rPr>
          <w:color w:val="221F1F"/>
          <w:sz w:val="28"/>
        </w:rPr>
        <w:t>Факторы</w:t>
      </w:r>
      <w:r>
        <w:rPr>
          <w:color w:val="221F1F"/>
          <w:spacing w:val="-13"/>
          <w:sz w:val="28"/>
        </w:rPr>
        <w:t xml:space="preserve"> </w:t>
      </w:r>
      <w:r>
        <w:rPr>
          <w:color w:val="221F1F"/>
          <w:sz w:val="28"/>
        </w:rPr>
        <w:t>размещения</w:t>
      </w:r>
      <w:r>
        <w:rPr>
          <w:color w:val="221F1F"/>
          <w:spacing w:val="-13"/>
          <w:sz w:val="28"/>
        </w:rPr>
        <w:t xml:space="preserve"> </w:t>
      </w:r>
      <w:r>
        <w:rPr>
          <w:color w:val="221F1F"/>
          <w:sz w:val="28"/>
        </w:rPr>
        <w:t>предприятий.</w:t>
      </w:r>
      <w:r>
        <w:rPr>
          <w:color w:val="221F1F"/>
          <w:spacing w:val="-12"/>
          <w:sz w:val="28"/>
        </w:rPr>
        <w:t xml:space="preserve"> </w:t>
      </w:r>
      <w:r>
        <w:rPr>
          <w:color w:val="221F1F"/>
          <w:sz w:val="28"/>
        </w:rPr>
        <w:t xml:space="preserve">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Pr>
          <w:i/>
          <w:color w:val="221F1F"/>
          <w:sz w:val="28"/>
        </w:rPr>
        <w:t xml:space="preserve">Основные положения «Стратегии развития </w:t>
      </w:r>
      <w:proofErr w:type="spellStart"/>
      <w:r>
        <w:rPr>
          <w:i/>
          <w:color w:val="221F1F"/>
          <w:sz w:val="28"/>
        </w:rPr>
        <w:t>хими</w:t>
      </w:r>
      <w:proofErr w:type="spellEnd"/>
      <w:r>
        <w:rPr>
          <w:i/>
          <w:color w:val="221F1F"/>
          <w:sz w:val="28"/>
        </w:rPr>
        <w:t xml:space="preserve">- </w:t>
      </w:r>
      <w:proofErr w:type="spellStart"/>
      <w:r>
        <w:rPr>
          <w:i/>
          <w:color w:val="221F1F"/>
          <w:sz w:val="28"/>
        </w:rPr>
        <w:t>ческого</w:t>
      </w:r>
      <w:proofErr w:type="spellEnd"/>
      <w:r>
        <w:rPr>
          <w:i/>
          <w:color w:val="221F1F"/>
          <w:sz w:val="28"/>
        </w:rPr>
        <w:t xml:space="preserve"> и нефтехимического комплекса на период до 2030 года».</w:t>
      </w:r>
    </w:p>
    <w:p w14:paraId="66432432" w14:textId="77777777" w:rsidR="00E55397" w:rsidRDefault="00395F00">
      <w:pPr>
        <w:pStyle w:val="a3"/>
        <w:spacing w:line="322" w:lineRule="exact"/>
      </w:pPr>
      <w:r>
        <w:rPr>
          <w:color w:val="221F1F"/>
        </w:rPr>
        <w:t>Лесопромышленный</w:t>
      </w:r>
      <w:r>
        <w:rPr>
          <w:color w:val="221F1F"/>
          <w:spacing w:val="-14"/>
        </w:rPr>
        <w:t xml:space="preserve"> </w:t>
      </w:r>
      <w:r>
        <w:rPr>
          <w:color w:val="221F1F"/>
          <w:spacing w:val="-2"/>
        </w:rPr>
        <w:t>комплекс</w:t>
      </w:r>
    </w:p>
    <w:p w14:paraId="38D07E83" w14:textId="77777777" w:rsidR="00E55397" w:rsidRDefault="00395F00">
      <w:pPr>
        <w:pStyle w:val="a3"/>
        <w:ind w:right="431"/>
      </w:pPr>
      <w:r>
        <w:rPr>
          <w:color w:val="221F1F"/>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w:t>
      </w:r>
      <w:r>
        <w:rPr>
          <w:color w:val="221F1F"/>
          <w:spacing w:val="-2"/>
        </w:rPr>
        <w:t>комплексы.</w:t>
      </w:r>
    </w:p>
    <w:p w14:paraId="31923418" w14:textId="77777777" w:rsidR="00E55397" w:rsidRDefault="00395F00">
      <w:pPr>
        <w:spacing w:before="1"/>
        <w:ind w:left="793" w:right="436"/>
        <w:jc w:val="both"/>
        <w:rPr>
          <w:i/>
          <w:sz w:val="28"/>
        </w:rPr>
      </w:pPr>
      <w:r>
        <w:rPr>
          <w:color w:val="221F1F"/>
          <w:sz w:val="28"/>
        </w:rPr>
        <w:t xml:space="preserve">Лесное хозяйство и окружающая среда. Проблемы и перспективы развития. </w:t>
      </w:r>
      <w:r>
        <w:rPr>
          <w:i/>
          <w:color w:val="221F1F"/>
          <w:sz w:val="28"/>
        </w:rPr>
        <w:t>Основные положения «Стратегии развития лесного комплекса Российской Федерации до 2030 года».</w:t>
      </w:r>
    </w:p>
    <w:p w14:paraId="50E541A7" w14:textId="77777777" w:rsidR="00E55397" w:rsidRDefault="00395F00">
      <w:pPr>
        <w:pStyle w:val="a3"/>
        <w:spacing w:line="321" w:lineRule="exact"/>
      </w:pPr>
      <w:r>
        <w:rPr>
          <w:color w:val="221F1F"/>
        </w:rPr>
        <w:t>Практическая</w:t>
      </w:r>
      <w:r>
        <w:rPr>
          <w:color w:val="221F1F"/>
          <w:spacing w:val="-10"/>
        </w:rPr>
        <w:t xml:space="preserve"> </w:t>
      </w:r>
      <w:r>
        <w:rPr>
          <w:color w:val="221F1F"/>
          <w:spacing w:val="-2"/>
        </w:rPr>
        <w:t>работа</w:t>
      </w:r>
    </w:p>
    <w:p w14:paraId="061481B5" w14:textId="77777777" w:rsidR="00E55397" w:rsidRDefault="00395F00" w:rsidP="000F6D24">
      <w:pPr>
        <w:pStyle w:val="a5"/>
        <w:numPr>
          <w:ilvl w:val="0"/>
          <w:numId w:val="106"/>
        </w:numPr>
        <w:tabs>
          <w:tab w:val="left" w:pos="1117"/>
        </w:tabs>
        <w:ind w:right="428" w:firstLine="0"/>
        <w:rPr>
          <w:sz w:val="28"/>
        </w:rPr>
      </w:pPr>
      <w:r>
        <w:rPr>
          <w:color w:val="221F1F"/>
          <w:sz w:val="28"/>
        </w:rPr>
        <w:t xml:space="preserve">Анализ документов </w:t>
      </w:r>
      <w:r>
        <w:rPr>
          <w:i/>
          <w:color w:val="221F1F"/>
          <w:sz w:val="28"/>
        </w:rPr>
        <w:t xml:space="preserve">«Прогноз развития лесного сектора Российской Феде- рации до 2030 года» (Гл.1, 3 и 11) и «Стратегия развития лесного комплекса Российской Федерации до 2030 года» (Гл. II и III, Приложения № 1 и № 18) </w:t>
      </w:r>
      <w:r>
        <w:rPr>
          <w:color w:val="221F1F"/>
          <w:sz w:val="28"/>
        </w:rPr>
        <w:t>с целью определения перспектив и проблем развития комплекса.</w:t>
      </w:r>
    </w:p>
    <w:p w14:paraId="5BC0AEA8" w14:textId="77777777" w:rsidR="00E55397" w:rsidRDefault="00395F00">
      <w:pPr>
        <w:pStyle w:val="a3"/>
        <w:spacing w:before="1" w:line="322" w:lineRule="exact"/>
      </w:pPr>
      <w:r>
        <w:rPr>
          <w:color w:val="221F1F"/>
        </w:rPr>
        <w:t>Тема</w:t>
      </w:r>
      <w:r>
        <w:rPr>
          <w:color w:val="221F1F"/>
          <w:spacing w:val="-6"/>
        </w:rPr>
        <w:t xml:space="preserve"> </w:t>
      </w:r>
      <w:r>
        <w:rPr>
          <w:color w:val="221F1F"/>
        </w:rPr>
        <w:t>6.</w:t>
      </w:r>
      <w:r>
        <w:rPr>
          <w:color w:val="221F1F"/>
          <w:spacing w:val="-5"/>
        </w:rPr>
        <w:t xml:space="preserve"> </w:t>
      </w:r>
      <w:r>
        <w:rPr>
          <w:color w:val="221F1F"/>
        </w:rPr>
        <w:t>Агропромышленный</w:t>
      </w:r>
      <w:r>
        <w:rPr>
          <w:color w:val="221F1F"/>
          <w:spacing w:val="-8"/>
        </w:rPr>
        <w:t xml:space="preserve"> </w:t>
      </w:r>
      <w:r>
        <w:rPr>
          <w:color w:val="221F1F"/>
        </w:rPr>
        <w:t>комплекс</w:t>
      </w:r>
      <w:r>
        <w:rPr>
          <w:color w:val="221F1F"/>
          <w:spacing w:val="-7"/>
        </w:rPr>
        <w:t xml:space="preserve"> </w:t>
      </w:r>
      <w:r>
        <w:rPr>
          <w:color w:val="221F1F"/>
          <w:spacing w:val="-2"/>
        </w:rPr>
        <w:t>(АПК)</w:t>
      </w:r>
    </w:p>
    <w:p w14:paraId="09F93BD3" w14:textId="77777777" w:rsidR="00E55397" w:rsidRDefault="00395F00">
      <w:pPr>
        <w:pStyle w:val="a3"/>
        <w:ind w:right="430"/>
      </w:pPr>
      <w:r>
        <w:rPr>
          <w:color w:val="221F1F"/>
        </w:rPr>
        <w:t xml:space="preserve">Состав, место и значение в экономике страны. Сельское хозяйство. Состав, </w:t>
      </w:r>
      <w:proofErr w:type="gramStart"/>
      <w:r>
        <w:rPr>
          <w:color w:val="221F1F"/>
        </w:rPr>
        <w:t>ме- сто</w:t>
      </w:r>
      <w:proofErr w:type="gramEnd"/>
      <w:r>
        <w:rPr>
          <w:color w:val="221F1F"/>
        </w:rPr>
        <w:t xml:space="preserve">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3978CA7F" w14:textId="77777777" w:rsidR="00E55397" w:rsidRDefault="00395F00">
      <w:pPr>
        <w:pStyle w:val="a3"/>
        <w:spacing w:before="1"/>
        <w:ind w:right="424"/>
      </w:pPr>
      <w:r>
        <w:rPr>
          <w:color w:val="221F1F"/>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w:t>
      </w:r>
      <w:proofErr w:type="gramStart"/>
      <w:r>
        <w:rPr>
          <w:color w:val="221F1F"/>
        </w:rPr>
        <w:t xml:space="preserve">про- </w:t>
      </w:r>
      <w:proofErr w:type="spellStart"/>
      <w:r>
        <w:rPr>
          <w:color w:val="221F1F"/>
        </w:rPr>
        <w:t>мышленность</w:t>
      </w:r>
      <w:proofErr w:type="spellEnd"/>
      <w:proofErr w:type="gramEnd"/>
      <w:r>
        <w:rPr>
          <w:color w:val="221F1F"/>
        </w:rPr>
        <w:t>. Состав, место и значение в хозяйстве. Факторы размещения предприятий.</w:t>
      </w:r>
      <w:r>
        <w:rPr>
          <w:color w:val="221F1F"/>
          <w:spacing w:val="80"/>
        </w:rPr>
        <w:t xml:space="preserve"> </w:t>
      </w:r>
      <w:r>
        <w:rPr>
          <w:color w:val="221F1F"/>
        </w:rPr>
        <w:t>География</w:t>
      </w:r>
      <w:r>
        <w:rPr>
          <w:color w:val="221F1F"/>
          <w:spacing w:val="80"/>
        </w:rPr>
        <w:t xml:space="preserve"> </w:t>
      </w:r>
      <w:r>
        <w:rPr>
          <w:color w:val="221F1F"/>
        </w:rPr>
        <w:t>важнейших</w:t>
      </w:r>
      <w:r>
        <w:rPr>
          <w:color w:val="221F1F"/>
          <w:spacing w:val="80"/>
        </w:rPr>
        <w:t xml:space="preserve"> </w:t>
      </w:r>
      <w:r>
        <w:rPr>
          <w:color w:val="221F1F"/>
        </w:rPr>
        <w:t>отраслей:</w:t>
      </w:r>
      <w:r>
        <w:rPr>
          <w:color w:val="221F1F"/>
          <w:spacing w:val="80"/>
        </w:rPr>
        <w:t xml:space="preserve"> </w:t>
      </w:r>
      <w:r>
        <w:rPr>
          <w:color w:val="221F1F"/>
        </w:rPr>
        <w:t>основные</w:t>
      </w:r>
      <w:r>
        <w:rPr>
          <w:color w:val="221F1F"/>
          <w:spacing w:val="80"/>
        </w:rPr>
        <w:t xml:space="preserve"> </w:t>
      </w:r>
      <w:r>
        <w:rPr>
          <w:color w:val="221F1F"/>
        </w:rPr>
        <w:t>районы</w:t>
      </w:r>
      <w:r>
        <w:rPr>
          <w:color w:val="221F1F"/>
          <w:spacing w:val="80"/>
        </w:rPr>
        <w:t xml:space="preserve"> </w:t>
      </w:r>
      <w:r>
        <w:rPr>
          <w:color w:val="221F1F"/>
        </w:rPr>
        <w:t>и</w:t>
      </w:r>
      <w:r>
        <w:rPr>
          <w:color w:val="221F1F"/>
          <w:spacing w:val="80"/>
        </w:rPr>
        <w:t xml:space="preserve"> </w:t>
      </w:r>
      <w:r>
        <w:rPr>
          <w:color w:val="221F1F"/>
        </w:rPr>
        <w:t>центры.</w:t>
      </w:r>
    </w:p>
    <w:p w14:paraId="69FD307E" w14:textId="77777777" w:rsidR="00E55397" w:rsidRDefault="00E55397">
      <w:pPr>
        <w:sectPr w:rsidR="00E55397">
          <w:pgSz w:w="11910" w:h="16840"/>
          <w:pgMar w:top="1040" w:right="700" w:bottom="280" w:left="340" w:header="720" w:footer="720" w:gutter="0"/>
          <w:cols w:space="720"/>
        </w:sectPr>
      </w:pPr>
    </w:p>
    <w:p w14:paraId="313A411E" w14:textId="77777777" w:rsidR="00E55397" w:rsidRDefault="00395F00">
      <w:pPr>
        <w:spacing w:before="67"/>
        <w:ind w:left="793" w:right="430"/>
        <w:jc w:val="both"/>
        <w:rPr>
          <w:sz w:val="28"/>
        </w:rPr>
      </w:pPr>
      <w:r>
        <w:rPr>
          <w:color w:val="221F1F"/>
          <w:sz w:val="28"/>
        </w:rPr>
        <w:lastRenderedPageBreak/>
        <w:t xml:space="preserve">Лёгкая промышленность и охрана окружающей среды. </w:t>
      </w:r>
      <w:r>
        <w:rPr>
          <w:i/>
          <w:color w:val="221F1F"/>
          <w:sz w:val="28"/>
        </w:rPr>
        <w:t xml:space="preserve">«Стратегия развития агропромышленного и рыбохозяйственного комплексов Российской Федерации на период до 2030 года». </w:t>
      </w:r>
      <w:r>
        <w:rPr>
          <w:color w:val="221F1F"/>
          <w:sz w:val="28"/>
        </w:rPr>
        <w:t>Особенности АПК своего края.</w:t>
      </w:r>
    </w:p>
    <w:p w14:paraId="22E0F298" w14:textId="77777777" w:rsidR="00E55397" w:rsidRDefault="00395F00">
      <w:pPr>
        <w:pStyle w:val="a3"/>
        <w:spacing w:before="2" w:line="322" w:lineRule="exact"/>
      </w:pPr>
      <w:r>
        <w:rPr>
          <w:color w:val="221F1F"/>
        </w:rPr>
        <w:t>Практическая</w:t>
      </w:r>
      <w:r>
        <w:rPr>
          <w:color w:val="221F1F"/>
          <w:spacing w:val="-10"/>
        </w:rPr>
        <w:t xml:space="preserve"> </w:t>
      </w:r>
      <w:r>
        <w:rPr>
          <w:color w:val="221F1F"/>
          <w:spacing w:val="-2"/>
        </w:rPr>
        <w:t>работа</w:t>
      </w:r>
    </w:p>
    <w:p w14:paraId="2AC76AC4" w14:textId="77777777" w:rsidR="00E55397" w:rsidRDefault="00395F00" w:rsidP="000F6D24">
      <w:pPr>
        <w:pStyle w:val="a5"/>
        <w:numPr>
          <w:ilvl w:val="0"/>
          <w:numId w:val="105"/>
        </w:numPr>
        <w:tabs>
          <w:tab w:val="left" w:pos="1086"/>
        </w:tabs>
        <w:ind w:right="431" w:firstLine="0"/>
        <w:rPr>
          <w:sz w:val="28"/>
        </w:rPr>
      </w:pPr>
      <w:r>
        <w:rPr>
          <w:color w:val="221F1F"/>
          <w:sz w:val="28"/>
        </w:rPr>
        <w:t xml:space="preserve">Определение влияния природных и социальных факторов на размещение </w:t>
      </w:r>
      <w:proofErr w:type="gramStart"/>
      <w:r>
        <w:rPr>
          <w:color w:val="221F1F"/>
          <w:sz w:val="28"/>
        </w:rPr>
        <w:t xml:space="preserve">от- </w:t>
      </w:r>
      <w:proofErr w:type="spellStart"/>
      <w:r>
        <w:rPr>
          <w:color w:val="221F1F"/>
          <w:sz w:val="28"/>
        </w:rPr>
        <w:t>раслей</w:t>
      </w:r>
      <w:proofErr w:type="spellEnd"/>
      <w:proofErr w:type="gramEnd"/>
      <w:r>
        <w:rPr>
          <w:color w:val="221F1F"/>
          <w:sz w:val="28"/>
        </w:rPr>
        <w:t xml:space="preserve"> АПК.</w:t>
      </w:r>
    </w:p>
    <w:p w14:paraId="3F57A7DC" w14:textId="77777777" w:rsidR="00E55397" w:rsidRDefault="00395F00">
      <w:pPr>
        <w:pStyle w:val="a3"/>
        <w:spacing w:line="321" w:lineRule="exact"/>
      </w:pPr>
      <w:r>
        <w:rPr>
          <w:color w:val="221F1F"/>
        </w:rPr>
        <w:t>Тема</w:t>
      </w:r>
      <w:r>
        <w:rPr>
          <w:color w:val="221F1F"/>
          <w:spacing w:val="-6"/>
        </w:rPr>
        <w:t xml:space="preserve"> </w:t>
      </w:r>
      <w:r>
        <w:rPr>
          <w:color w:val="221F1F"/>
        </w:rPr>
        <w:t>7.</w:t>
      </w:r>
      <w:r>
        <w:rPr>
          <w:color w:val="221F1F"/>
          <w:spacing w:val="-6"/>
        </w:rPr>
        <w:t xml:space="preserve"> </w:t>
      </w:r>
      <w:r>
        <w:rPr>
          <w:color w:val="221F1F"/>
        </w:rPr>
        <w:t>Инфраструктурный</w:t>
      </w:r>
      <w:r>
        <w:rPr>
          <w:color w:val="221F1F"/>
          <w:spacing w:val="-5"/>
        </w:rPr>
        <w:t xml:space="preserve"> </w:t>
      </w:r>
      <w:r>
        <w:rPr>
          <w:color w:val="221F1F"/>
          <w:spacing w:val="-2"/>
        </w:rPr>
        <w:t>комплекс</w:t>
      </w:r>
    </w:p>
    <w:p w14:paraId="20CF87C7" w14:textId="77777777" w:rsidR="00E55397" w:rsidRDefault="00395F00">
      <w:pPr>
        <w:pStyle w:val="a3"/>
        <w:spacing w:before="2"/>
        <w:ind w:right="428"/>
      </w:pPr>
      <w:r>
        <w:rPr>
          <w:color w:val="221F1F"/>
        </w:rPr>
        <w:t xml:space="preserve">Состав: транспорт, информационная инфраструктура; сфера обслуживания, </w:t>
      </w:r>
      <w:proofErr w:type="gramStart"/>
      <w:r>
        <w:rPr>
          <w:color w:val="221F1F"/>
        </w:rPr>
        <w:t xml:space="preserve">ре- </w:t>
      </w:r>
      <w:proofErr w:type="spellStart"/>
      <w:r>
        <w:rPr>
          <w:color w:val="221F1F"/>
        </w:rPr>
        <w:t>креационное</w:t>
      </w:r>
      <w:proofErr w:type="spellEnd"/>
      <w:proofErr w:type="gramEnd"/>
      <w:r>
        <w:rPr>
          <w:color w:val="221F1F"/>
        </w:rPr>
        <w:t xml:space="preserve"> хозяйство — место и значение в хозяйстве.</w:t>
      </w:r>
    </w:p>
    <w:p w14:paraId="5498A380" w14:textId="77777777" w:rsidR="00E55397" w:rsidRDefault="00395F00">
      <w:pPr>
        <w:pStyle w:val="a3"/>
        <w:ind w:right="428"/>
      </w:pPr>
      <w:r>
        <w:rPr>
          <w:color w:val="221F1F"/>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 </w:t>
      </w:r>
      <w:proofErr w:type="spellStart"/>
      <w:r>
        <w:rPr>
          <w:color w:val="221F1F"/>
        </w:rPr>
        <w:t>еография</w:t>
      </w:r>
      <w:proofErr w:type="spellEnd"/>
      <w:r>
        <w:rPr>
          <w:color w:val="221F1F"/>
        </w:rPr>
        <w:t xml:space="preserve"> отдельных видов транспорта и связи: основные </w:t>
      </w:r>
      <w:proofErr w:type="gramStart"/>
      <w:r>
        <w:rPr>
          <w:color w:val="221F1F"/>
        </w:rPr>
        <w:t>транс- портные</w:t>
      </w:r>
      <w:proofErr w:type="gramEnd"/>
      <w:r>
        <w:rPr>
          <w:color w:val="221F1F"/>
        </w:rPr>
        <w:t xml:space="preserve"> пути и линии связи, крупнейшие транспортные узлы.</w:t>
      </w:r>
    </w:p>
    <w:p w14:paraId="7EC546E7" w14:textId="77777777" w:rsidR="00E55397" w:rsidRDefault="00395F00">
      <w:pPr>
        <w:pStyle w:val="a3"/>
        <w:spacing w:line="322" w:lineRule="exact"/>
      </w:pPr>
      <w:r>
        <w:rPr>
          <w:color w:val="221F1F"/>
        </w:rPr>
        <w:t>Транспорт</w:t>
      </w:r>
      <w:r>
        <w:rPr>
          <w:color w:val="221F1F"/>
          <w:spacing w:val="-10"/>
        </w:rPr>
        <w:t xml:space="preserve"> </w:t>
      </w:r>
      <w:r>
        <w:rPr>
          <w:color w:val="221F1F"/>
        </w:rPr>
        <w:t>и</w:t>
      </w:r>
      <w:r>
        <w:rPr>
          <w:color w:val="221F1F"/>
          <w:spacing w:val="-6"/>
        </w:rPr>
        <w:t xml:space="preserve"> </w:t>
      </w:r>
      <w:r>
        <w:rPr>
          <w:color w:val="221F1F"/>
        </w:rPr>
        <w:t>охрана</w:t>
      </w:r>
      <w:r>
        <w:rPr>
          <w:color w:val="221F1F"/>
          <w:spacing w:val="-9"/>
        </w:rPr>
        <w:t xml:space="preserve"> </w:t>
      </w:r>
      <w:r>
        <w:rPr>
          <w:color w:val="221F1F"/>
        </w:rPr>
        <w:t>окружающей</w:t>
      </w:r>
      <w:r>
        <w:rPr>
          <w:color w:val="221F1F"/>
          <w:spacing w:val="-6"/>
        </w:rPr>
        <w:t xml:space="preserve"> </w:t>
      </w:r>
      <w:r>
        <w:rPr>
          <w:color w:val="221F1F"/>
          <w:spacing w:val="-2"/>
        </w:rPr>
        <w:t>среды.</w:t>
      </w:r>
    </w:p>
    <w:p w14:paraId="713E1136" w14:textId="77777777" w:rsidR="00E55397" w:rsidRDefault="00395F00">
      <w:pPr>
        <w:pStyle w:val="a3"/>
        <w:ind w:right="437"/>
      </w:pPr>
      <w:r>
        <w:rPr>
          <w:color w:val="221F1F"/>
        </w:rPr>
        <w:t>Информационная инфраструктура. Рекреационное хозяйство. Особенности сферы обслуживания своего края.</w:t>
      </w:r>
    </w:p>
    <w:p w14:paraId="75274A36" w14:textId="77777777" w:rsidR="00E55397" w:rsidRDefault="00395F00">
      <w:pPr>
        <w:ind w:left="793" w:right="433"/>
        <w:jc w:val="both"/>
        <w:rPr>
          <w:i/>
          <w:sz w:val="28"/>
        </w:rPr>
      </w:pPr>
      <w:r>
        <w:rPr>
          <w:color w:val="221F1F"/>
          <w:sz w:val="28"/>
        </w:rPr>
        <w:t xml:space="preserve">Проблемы и перспективы развития комплекса. </w:t>
      </w:r>
      <w:r>
        <w:rPr>
          <w:i/>
          <w:color w:val="221F1F"/>
          <w:sz w:val="28"/>
        </w:rPr>
        <w:t xml:space="preserve">«Стратегия развития транс- порта России на период до 2030 года, Федеральный проект «Информационная </w:t>
      </w:r>
      <w:r>
        <w:rPr>
          <w:i/>
          <w:color w:val="221F1F"/>
          <w:spacing w:val="-2"/>
          <w:sz w:val="28"/>
        </w:rPr>
        <w:t>инфраструктура».</w:t>
      </w:r>
    </w:p>
    <w:p w14:paraId="7F56F4B9" w14:textId="77777777" w:rsidR="00E55397" w:rsidRDefault="00395F00">
      <w:pPr>
        <w:pStyle w:val="a3"/>
        <w:spacing w:line="321" w:lineRule="exact"/>
      </w:pPr>
      <w:r>
        <w:rPr>
          <w:color w:val="221F1F"/>
        </w:rPr>
        <w:t>Практические</w:t>
      </w:r>
      <w:r>
        <w:rPr>
          <w:color w:val="221F1F"/>
          <w:spacing w:val="-12"/>
        </w:rPr>
        <w:t xml:space="preserve"> </w:t>
      </w:r>
      <w:r>
        <w:rPr>
          <w:color w:val="221F1F"/>
          <w:spacing w:val="-2"/>
        </w:rPr>
        <w:t>работы</w:t>
      </w:r>
    </w:p>
    <w:p w14:paraId="45F747D4" w14:textId="77777777" w:rsidR="00E55397" w:rsidRDefault="00395F00" w:rsidP="000F6D24">
      <w:pPr>
        <w:pStyle w:val="a5"/>
        <w:numPr>
          <w:ilvl w:val="0"/>
          <w:numId w:val="104"/>
        </w:numPr>
        <w:tabs>
          <w:tab w:val="left" w:pos="1501"/>
        </w:tabs>
        <w:spacing w:before="1"/>
        <w:ind w:right="439" w:firstLine="0"/>
        <w:rPr>
          <w:sz w:val="28"/>
        </w:rPr>
      </w:pPr>
      <w:r>
        <w:rPr>
          <w:color w:val="221F1F"/>
          <w:sz w:val="28"/>
        </w:rPr>
        <w:t>Анализ</w:t>
      </w:r>
      <w:r>
        <w:rPr>
          <w:color w:val="221F1F"/>
          <w:spacing w:val="40"/>
          <w:sz w:val="28"/>
        </w:rPr>
        <w:t xml:space="preserve"> </w:t>
      </w:r>
      <w:r>
        <w:rPr>
          <w:color w:val="221F1F"/>
          <w:sz w:val="28"/>
        </w:rPr>
        <w:t>статистических</w:t>
      </w:r>
      <w:r>
        <w:rPr>
          <w:color w:val="221F1F"/>
          <w:spacing w:val="40"/>
          <w:sz w:val="28"/>
        </w:rPr>
        <w:t xml:space="preserve"> </w:t>
      </w:r>
      <w:r>
        <w:rPr>
          <w:color w:val="221F1F"/>
          <w:sz w:val="28"/>
        </w:rPr>
        <w:t>данных</w:t>
      </w:r>
      <w:r>
        <w:rPr>
          <w:color w:val="221F1F"/>
          <w:spacing w:val="40"/>
          <w:sz w:val="28"/>
        </w:rPr>
        <w:t xml:space="preserve"> </w:t>
      </w:r>
      <w:r>
        <w:rPr>
          <w:color w:val="221F1F"/>
          <w:sz w:val="28"/>
        </w:rPr>
        <w:t>с</w:t>
      </w:r>
      <w:r>
        <w:rPr>
          <w:color w:val="221F1F"/>
          <w:spacing w:val="40"/>
          <w:sz w:val="28"/>
        </w:rPr>
        <w:t xml:space="preserve"> </w:t>
      </w:r>
      <w:r>
        <w:rPr>
          <w:color w:val="221F1F"/>
          <w:sz w:val="28"/>
        </w:rPr>
        <w:t>целью</w:t>
      </w:r>
      <w:r>
        <w:rPr>
          <w:color w:val="221F1F"/>
          <w:spacing w:val="40"/>
          <w:sz w:val="28"/>
        </w:rPr>
        <w:t xml:space="preserve"> </w:t>
      </w:r>
      <w:r>
        <w:rPr>
          <w:color w:val="221F1F"/>
          <w:sz w:val="28"/>
        </w:rPr>
        <w:t>определения</w:t>
      </w:r>
      <w:r>
        <w:rPr>
          <w:color w:val="221F1F"/>
          <w:spacing w:val="40"/>
          <w:sz w:val="28"/>
        </w:rPr>
        <w:t xml:space="preserve"> </w:t>
      </w:r>
      <w:r>
        <w:rPr>
          <w:color w:val="221F1F"/>
          <w:sz w:val="28"/>
        </w:rPr>
        <w:t>доли</w:t>
      </w:r>
      <w:r>
        <w:rPr>
          <w:color w:val="221F1F"/>
          <w:spacing w:val="40"/>
          <w:sz w:val="28"/>
        </w:rPr>
        <w:t xml:space="preserve"> </w:t>
      </w:r>
      <w:r>
        <w:rPr>
          <w:color w:val="221F1F"/>
          <w:sz w:val="28"/>
        </w:rPr>
        <w:t>отдельных</w:t>
      </w:r>
      <w:r>
        <w:rPr>
          <w:color w:val="221F1F"/>
          <w:spacing w:val="40"/>
          <w:sz w:val="28"/>
        </w:rPr>
        <w:t xml:space="preserve"> </w:t>
      </w:r>
      <w:r>
        <w:rPr>
          <w:color w:val="221F1F"/>
          <w:sz w:val="28"/>
        </w:rPr>
        <w:t>морских бассейнов в грузоперевозках и объяснение выявленных различий.</w:t>
      </w:r>
    </w:p>
    <w:p w14:paraId="3A8B7C23" w14:textId="77777777" w:rsidR="00E55397" w:rsidRDefault="00395F00" w:rsidP="000F6D24">
      <w:pPr>
        <w:pStyle w:val="a5"/>
        <w:numPr>
          <w:ilvl w:val="0"/>
          <w:numId w:val="104"/>
        </w:numPr>
        <w:tabs>
          <w:tab w:val="left" w:pos="1501"/>
        </w:tabs>
        <w:ind w:right="1196" w:firstLine="0"/>
        <w:rPr>
          <w:sz w:val="28"/>
        </w:rPr>
      </w:pPr>
      <w:r>
        <w:rPr>
          <w:color w:val="221F1F"/>
          <w:sz w:val="28"/>
        </w:rPr>
        <w:t>Характеристика</w:t>
      </w:r>
      <w:r>
        <w:rPr>
          <w:color w:val="221F1F"/>
          <w:spacing w:val="-8"/>
          <w:sz w:val="28"/>
        </w:rPr>
        <w:t xml:space="preserve"> </w:t>
      </w:r>
      <w:r>
        <w:rPr>
          <w:color w:val="221F1F"/>
          <w:sz w:val="28"/>
        </w:rPr>
        <w:t>туристско-рекреационного</w:t>
      </w:r>
      <w:r>
        <w:rPr>
          <w:color w:val="221F1F"/>
          <w:spacing w:val="-10"/>
          <w:sz w:val="28"/>
        </w:rPr>
        <w:t xml:space="preserve"> </w:t>
      </w:r>
      <w:r>
        <w:rPr>
          <w:color w:val="221F1F"/>
          <w:sz w:val="28"/>
        </w:rPr>
        <w:t>потенциала</w:t>
      </w:r>
      <w:r>
        <w:rPr>
          <w:color w:val="221F1F"/>
          <w:spacing w:val="-10"/>
          <w:sz w:val="28"/>
        </w:rPr>
        <w:t xml:space="preserve"> </w:t>
      </w:r>
      <w:r>
        <w:rPr>
          <w:color w:val="221F1F"/>
          <w:sz w:val="28"/>
        </w:rPr>
        <w:t>своего</w:t>
      </w:r>
      <w:r>
        <w:rPr>
          <w:color w:val="221F1F"/>
          <w:spacing w:val="-7"/>
          <w:sz w:val="28"/>
        </w:rPr>
        <w:t xml:space="preserve"> </w:t>
      </w:r>
      <w:r>
        <w:rPr>
          <w:color w:val="221F1F"/>
          <w:sz w:val="28"/>
        </w:rPr>
        <w:t>края. Тема 8. Обобщение знаний</w:t>
      </w:r>
    </w:p>
    <w:p w14:paraId="142628AE" w14:textId="77777777" w:rsidR="00E55397" w:rsidRDefault="00395F00">
      <w:pPr>
        <w:pStyle w:val="a3"/>
        <w:ind w:right="430"/>
      </w:pPr>
      <w:r>
        <w:rPr>
          <w:color w:val="221F1F"/>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w:t>
      </w:r>
      <w:proofErr w:type="gramStart"/>
      <w:r>
        <w:rPr>
          <w:color w:val="221F1F"/>
        </w:rPr>
        <w:t>Фак- торы</w:t>
      </w:r>
      <w:proofErr w:type="gramEnd"/>
      <w:r>
        <w:rPr>
          <w:color w:val="221F1F"/>
        </w:rPr>
        <w:t>, ограничивающие развитие хозяйства.</w:t>
      </w:r>
    </w:p>
    <w:p w14:paraId="16F34626" w14:textId="77777777" w:rsidR="00E55397" w:rsidRDefault="00395F00">
      <w:pPr>
        <w:ind w:left="793" w:right="431"/>
        <w:jc w:val="both"/>
        <w:rPr>
          <w:sz w:val="28"/>
        </w:rPr>
      </w:pPr>
      <w:r>
        <w:rPr>
          <w:color w:val="221F1F"/>
          <w:sz w:val="28"/>
        </w:rPr>
        <w:t>Развитие</w:t>
      </w:r>
      <w:r>
        <w:rPr>
          <w:color w:val="221F1F"/>
          <w:spacing w:val="-9"/>
          <w:sz w:val="28"/>
        </w:rPr>
        <w:t xml:space="preserve"> </w:t>
      </w:r>
      <w:r>
        <w:rPr>
          <w:color w:val="221F1F"/>
          <w:sz w:val="28"/>
        </w:rPr>
        <w:t>хозяйства</w:t>
      </w:r>
      <w:r>
        <w:rPr>
          <w:color w:val="221F1F"/>
          <w:spacing w:val="-10"/>
          <w:sz w:val="28"/>
        </w:rPr>
        <w:t xml:space="preserve"> </w:t>
      </w:r>
      <w:r>
        <w:rPr>
          <w:color w:val="221F1F"/>
          <w:sz w:val="28"/>
        </w:rPr>
        <w:t>и</w:t>
      </w:r>
      <w:r>
        <w:rPr>
          <w:color w:val="221F1F"/>
          <w:spacing w:val="-7"/>
          <w:sz w:val="28"/>
        </w:rPr>
        <w:t xml:space="preserve"> </w:t>
      </w:r>
      <w:r>
        <w:rPr>
          <w:color w:val="221F1F"/>
          <w:sz w:val="28"/>
        </w:rPr>
        <w:t>состояние</w:t>
      </w:r>
      <w:r>
        <w:rPr>
          <w:color w:val="221F1F"/>
          <w:spacing w:val="-10"/>
          <w:sz w:val="28"/>
        </w:rPr>
        <w:t xml:space="preserve"> </w:t>
      </w:r>
      <w:r>
        <w:rPr>
          <w:color w:val="221F1F"/>
          <w:sz w:val="28"/>
        </w:rPr>
        <w:t>окружающей</w:t>
      </w:r>
      <w:r>
        <w:rPr>
          <w:color w:val="221F1F"/>
          <w:spacing w:val="-7"/>
          <w:sz w:val="28"/>
        </w:rPr>
        <w:t xml:space="preserve"> </w:t>
      </w:r>
      <w:r>
        <w:rPr>
          <w:color w:val="221F1F"/>
          <w:sz w:val="28"/>
        </w:rPr>
        <w:t>среды.</w:t>
      </w:r>
      <w:r>
        <w:rPr>
          <w:color w:val="221F1F"/>
          <w:spacing w:val="-9"/>
          <w:sz w:val="28"/>
        </w:rPr>
        <w:t xml:space="preserve"> </w:t>
      </w:r>
      <w:r>
        <w:rPr>
          <w:i/>
          <w:color w:val="221F1F"/>
          <w:sz w:val="28"/>
        </w:rPr>
        <w:t>«Стратегия</w:t>
      </w:r>
      <w:r>
        <w:rPr>
          <w:i/>
          <w:color w:val="221F1F"/>
          <w:spacing w:val="-8"/>
          <w:sz w:val="28"/>
        </w:rPr>
        <w:t xml:space="preserve"> </w:t>
      </w:r>
      <w:r>
        <w:rPr>
          <w:i/>
          <w:color w:val="221F1F"/>
          <w:sz w:val="28"/>
        </w:rPr>
        <w:t>экологической безопасности Российской Федерации до</w:t>
      </w:r>
      <w:r>
        <w:rPr>
          <w:i/>
          <w:color w:val="221F1F"/>
          <w:spacing w:val="-1"/>
          <w:sz w:val="28"/>
        </w:rPr>
        <w:t xml:space="preserve"> </w:t>
      </w:r>
      <w:r>
        <w:rPr>
          <w:i/>
          <w:color w:val="221F1F"/>
          <w:sz w:val="28"/>
        </w:rPr>
        <w:t>2025</w:t>
      </w:r>
      <w:r>
        <w:rPr>
          <w:i/>
          <w:color w:val="221F1F"/>
          <w:spacing w:val="-2"/>
          <w:sz w:val="28"/>
        </w:rPr>
        <w:t xml:space="preserve"> </w:t>
      </w:r>
      <w:r>
        <w:rPr>
          <w:i/>
          <w:color w:val="221F1F"/>
          <w:sz w:val="28"/>
        </w:rPr>
        <w:t xml:space="preserve">года» </w:t>
      </w:r>
      <w:r>
        <w:rPr>
          <w:color w:val="221F1F"/>
          <w:sz w:val="28"/>
        </w:rPr>
        <w:t>и</w:t>
      </w:r>
      <w:r>
        <w:rPr>
          <w:color w:val="221F1F"/>
          <w:spacing w:val="-2"/>
          <w:sz w:val="28"/>
        </w:rPr>
        <w:t xml:space="preserve"> </w:t>
      </w:r>
      <w:r>
        <w:rPr>
          <w:color w:val="221F1F"/>
          <w:sz w:val="28"/>
        </w:rPr>
        <w:t>государственные</w:t>
      </w:r>
      <w:r>
        <w:rPr>
          <w:color w:val="221F1F"/>
          <w:spacing w:val="-3"/>
          <w:sz w:val="28"/>
        </w:rPr>
        <w:t xml:space="preserve"> </w:t>
      </w:r>
      <w:r>
        <w:rPr>
          <w:color w:val="221F1F"/>
          <w:sz w:val="28"/>
        </w:rPr>
        <w:t>меры</w:t>
      </w:r>
      <w:r>
        <w:rPr>
          <w:color w:val="221F1F"/>
          <w:spacing w:val="-4"/>
          <w:sz w:val="28"/>
        </w:rPr>
        <w:t xml:space="preserve"> </w:t>
      </w:r>
      <w:r>
        <w:rPr>
          <w:color w:val="221F1F"/>
          <w:sz w:val="28"/>
        </w:rPr>
        <w:t>по переходу России к модели устойчивого развития.</w:t>
      </w:r>
    </w:p>
    <w:p w14:paraId="0DD6D65B" w14:textId="77777777" w:rsidR="00E55397" w:rsidRDefault="00395F00">
      <w:pPr>
        <w:pStyle w:val="a3"/>
        <w:spacing w:before="1"/>
      </w:pPr>
      <w:r>
        <w:rPr>
          <w:color w:val="221F1F"/>
        </w:rPr>
        <w:t>Практическая</w:t>
      </w:r>
      <w:r>
        <w:rPr>
          <w:color w:val="221F1F"/>
          <w:spacing w:val="-10"/>
        </w:rPr>
        <w:t xml:space="preserve"> </w:t>
      </w:r>
      <w:r>
        <w:rPr>
          <w:color w:val="221F1F"/>
          <w:spacing w:val="-2"/>
        </w:rPr>
        <w:t>работа</w:t>
      </w:r>
    </w:p>
    <w:p w14:paraId="05EA1D88" w14:textId="77777777" w:rsidR="00E55397" w:rsidRDefault="00395F00" w:rsidP="000F6D24">
      <w:pPr>
        <w:pStyle w:val="a5"/>
        <w:numPr>
          <w:ilvl w:val="0"/>
          <w:numId w:val="103"/>
        </w:numPr>
        <w:tabs>
          <w:tab w:val="left" w:pos="1119"/>
        </w:tabs>
        <w:ind w:right="438" w:firstLine="0"/>
        <w:rPr>
          <w:sz w:val="28"/>
        </w:rPr>
      </w:pPr>
      <w:r>
        <w:rPr>
          <w:color w:val="221F1F"/>
          <w:sz w:val="28"/>
        </w:rPr>
        <w:t>Сравнительная оценка вклада отдельных отраслей хозяйства в загрязнение окружающей среды на основе анализа статистических материалов.</w:t>
      </w:r>
    </w:p>
    <w:p w14:paraId="017B8DED" w14:textId="77777777" w:rsidR="00E55397" w:rsidRDefault="00395F00">
      <w:pPr>
        <w:pStyle w:val="a3"/>
        <w:spacing w:line="321" w:lineRule="exact"/>
      </w:pPr>
      <w:r>
        <w:rPr>
          <w:color w:val="221F1F"/>
        </w:rPr>
        <w:t>РАЗДЕЛ</w:t>
      </w:r>
      <w:r>
        <w:rPr>
          <w:color w:val="221F1F"/>
          <w:spacing w:val="-7"/>
        </w:rPr>
        <w:t xml:space="preserve"> </w:t>
      </w:r>
      <w:r>
        <w:rPr>
          <w:color w:val="221F1F"/>
        </w:rPr>
        <w:t>5.</w:t>
      </w:r>
      <w:r>
        <w:rPr>
          <w:color w:val="221F1F"/>
          <w:spacing w:val="-4"/>
        </w:rPr>
        <w:t xml:space="preserve"> </w:t>
      </w:r>
      <w:r>
        <w:rPr>
          <w:color w:val="221F1F"/>
        </w:rPr>
        <w:t>РЕГИОНЫ</w:t>
      </w:r>
      <w:r>
        <w:rPr>
          <w:color w:val="221F1F"/>
          <w:spacing w:val="-4"/>
        </w:rPr>
        <w:t xml:space="preserve"> </w:t>
      </w:r>
      <w:r>
        <w:rPr>
          <w:color w:val="221F1F"/>
          <w:spacing w:val="-2"/>
        </w:rPr>
        <w:t>РОССИИ</w:t>
      </w:r>
    </w:p>
    <w:p w14:paraId="7C007451" w14:textId="77777777" w:rsidR="00E55397" w:rsidRDefault="00395F00">
      <w:pPr>
        <w:pStyle w:val="a3"/>
        <w:spacing w:line="322" w:lineRule="exact"/>
      </w:pPr>
      <w:r>
        <w:rPr>
          <w:color w:val="221F1F"/>
        </w:rPr>
        <w:t>Тема</w:t>
      </w:r>
      <w:r>
        <w:rPr>
          <w:color w:val="221F1F"/>
          <w:spacing w:val="-8"/>
        </w:rPr>
        <w:t xml:space="preserve"> </w:t>
      </w:r>
      <w:r>
        <w:rPr>
          <w:color w:val="221F1F"/>
        </w:rPr>
        <w:t>1.</w:t>
      </w:r>
      <w:r>
        <w:rPr>
          <w:color w:val="221F1F"/>
          <w:spacing w:val="-5"/>
        </w:rPr>
        <w:t xml:space="preserve"> </w:t>
      </w:r>
      <w:r>
        <w:rPr>
          <w:color w:val="221F1F"/>
        </w:rPr>
        <w:t>Западный</w:t>
      </w:r>
      <w:r>
        <w:rPr>
          <w:color w:val="221F1F"/>
          <w:spacing w:val="-5"/>
        </w:rPr>
        <w:t xml:space="preserve"> </w:t>
      </w:r>
      <w:r>
        <w:rPr>
          <w:color w:val="221F1F"/>
        </w:rPr>
        <w:t>макрорегион</w:t>
      </w:r>
      <w:r>
        <w:rPr>
          <w:color w:val="221F1F"/>
          <w:spacing w:val="-5"/>
        </w:rPr>
        <w:t xml:space="preserve"> </w:t>
      </w:r>
      <w:r>
        <w:rPr>
          <w:color w:val="221F1F"/>
        </w:rPr>
        <w:t>(Европейская</w:t>
      </w:r>
      <w:r>
        <w:rPr>
          <w:color w:val="221F1F"/>
          <w:spacing w:val="-5"/>
        </w:rPr>
        <w:t xml:space="preserve"> </w:t>
      </w:r>
      <w:r>
        <w:rPr>
          <w:color w:val="221F1F"/>
        </w:rPr>
        <w:t>часть)</w:t>
      </w:r>
      <w:r>
        <w:rPr>
          <w:color w:val="221F1F"/>
          <w:spacing w:val="-5"/>
        </w:rPr>
        <w:t xml:space="preserve"> </w:t>
      </w:r>
      <w:r>
        <w:rPr>
          <w:color w:val="221F1F"/>
          <w:spacing w:val="-2"/>
        </w:rPr>
        <w:t>России</w:t>
      </w:r>
    </w:p>
    <w:p w14:paraId="387B429C" w14:textId="77777777" w:rsidR="00E55397" w:rsidRDefault="00395F00">
      <w:pPr>
        <w:pStyle w:val="a3"/>
        <w:ind w:right="430"/>
      </w:pPr>
      <w:r>
        <w:rPr>
          <w:color w:val="221F1F"/>
        </w:rPr>
        <w:t>Географические особенности географических районов: Европейский Север России,</w:t>
      </w:r>
      <w:r>
        <w:rPr>
          <w:color w:val="221F1F"/>
          <w:spacing w:val="-2"/>
        </w:rPr>
        <w:t xml:space="preserve"> </w:t>
      </w:r>
      <w:r>
        <w:rPr>
          <w:color w:val="221F1F"/>
        </w:rPr>
        <w:t>Северо-Запад России,</w:t>
      </w:r>
      <w:r>
        <w:rPr>
          <w:color w:val="221F1F"/>
          <w:spacing w:val="-2"/>
        </w:rPr>
        <w:t xml:space="preserve"> </w:t>
      </w:r>
      <w:r>
        <w:rPr>
          <w:color w:val="221F1F"/>
        </w:rPr>
        <w:t>Центральная Россия, Поволжье, Юг Европейской части</w:t>
      </w:r>
      <w:r>
        <w:rPr>
          <w:color w:val="221F1F"/>
          <w:spacing w:val="80"/>
          <w:w w:val="150"/>
        </w:rPr>
        <w:t xml:space="preserve"> </w:t>
      </w:r>
      <w:r>
        <w:rPr>
          <w:color w:val="221F1F"/>
        </w:rPr>
        <w:t>России,</w:t>
      </w:r>
      <w:r>
        <w:rPr>
          <w:color w:val="221F1F"/>
          <w:spacing w:val="80"/>
          <w:w w:val="150"/>
        </w:rPr>
        <w:t xml:space="preserve"> </w:t>
      </w:r>
      <w:r>
        <w:rPr>
          <w:color w:val="221F1F"/>
        </w:rPr>
        <w:t>Урал.</w:t>
      </w:r>
      <w:r>
        <w:rPr>
          <w:color w:val="221F1F"/>
          <w:spacing w:val="80"/>
          <w:w w:val="150"/>
        </w:rPr>
        <w:t xml:space="preserve"> </w:t>
      </w:r>
      <w:r>
        <w:rPr>
          <w:color w:val="221F1F"/>
        </w:rPr>
        <w:t>Географическое</w:t>
      </w:r>
      <w:r>
        <w:rPr>
          <w:color w:val="221F1F"/>
          <w:spacing w:val="80"/>
          <w:w w:val="150"/>
        </w:rPr>
        <w:t xml:space="preserve"> </w:t>
      </w:r>
      <w:r>
        <w:rPr>
          <w:color w:val="221F1F"/>
        </w:rPr>
        <w:t>положение.</w:t>
      </w:r>
      <w:r>
        <w:rPr>
          <w:color w:val="221F1F"/>
          <w:spacing w:val="80"/>
          <w:w w:val="150"/>
        </w:rPr>
        <w:t xml:space="preserve"> </w:t>
      </w:r>
      <w:r>
        <w:rPr>
          <w:color w:val="221F1F"/>
        </w:rPr>
        <w:t>Особенности</w:t>
      </w:r>
      <w:r>
        <w:rPr>
          <w:color w:val="221F1F"/>
          <w:spacing w:val="80"/>
          <w:w w:val="150"/>
        </w:rPr>
        <w:t xml:space="preserve"> </w:t>
      </w:r>
      <w:proofErr w:type="gramStart"/>
      <w:r>
        <w:rPr>
          <w:color w:val="221F1F"/>
        </w:rPr>
        <w:t>природ-</w:t>
      </w:r>
      <w:r>
        <w:rPr>
          <w:color w:val="221F1F"/>
          <w:spacing w:val="80"/>
        </w:rPr>
        <w:t xml:space="preserve"> </w:t>
      </w:r>
      <w:r>
        <w:rPr>
          <w:color w:val="221F1F"/>
        </w:rPr>
        <w:t>но</w:t>
      </w:r>
      <w:proofErr w:type="gramEnd"/>
      <w:r>
        <w:rPr>
          <w:color w:val="221F1F"/>
        </w:rPr>
        <w:t xml:space="preserve">-ресурсного потенциала, население и хозяйство. Социально-экономические и экологические проблемы и перспективы развития. Классификация субъектов </w:t>
      </w:r>
      <w:proofErr w:type="gramStart"/>
      <w:r>
        <w:rPr>
          <w:color w:val="221F1F"/>
        </w:rPr>
        <w:t>Российской</w:t>
      </w:r>
      <w:r>
        <w:rPr>
          <w:color w:val="221F1F"/>
          <w:spacing w:val="40"/>
        </w:rPr>
        <w:t xml:space="preserve">  </w:t>
      </w:r>
      <w:r>
        <w:rPr>
          <w:color w:val="221F1F"/>
        </w:rPr>
        <w:t>Федерации</w:t>
      </w:r>
      <w:proofErr w:type="gramEnd"/>
      <w:r>
        <w:rPr>
          <w:color w:val="221F1F"/>
          <w:spacing w:val="40"/>
        </w:rPr>
        <w:t xml:space="preserve">  </w:t>
      </w:r>
      <w:r>
        <w:rPr>
          <w:color w:val="221F1F"/>
        </w:rPr>
        <w:t>Западного</w:t>
      </w:r>
      <w:r>
        <w:rPr>
          <w:color w:val="221F1F"/>
          <w:spacing w:val="40"/>
        </w:rPr>
        <w:t xml:space="preserve">  </w:t>
      </w:r>
      <w:r>
        <w:rPr>
          <w:color w:val="221F1F"/>
        </w:rPr>
        <w:t>макрорегиона</w:t>
      </w:r>
      <w:r>
        <w:rPr>
          <w:color w:val="221F1F"/>
          <w:spacing w:val="40"/>
        </w:rPr>
        <w:t xml:space="preserve">  </w:t>
      </w:r>
      <w:r>
        <w:rPr>
          <w:color w:val="221F1F"/>
        </w:rPr>
        <w:t>по</w:t>
      </w:r>
      <w:r>
        <w:rPr>
          <w:color w:val="221F1F"/>
          <w:spacing w:val="40"/>
        </w:rPr>
        <w:t xml:space="preserve">  </w:t>
      </w:r>
      <w:r>
        <w:rPr>
          <w:color w:val="221F1F"/>
        </w:rPr>
        <w:t>уровню</w:t>
      </w:r>
      <w:r>
        <w:rPr>
          <w:color w:val="221F1F"/>
          <w:spacing w:val="40"/>
        </w:rPr>
        <w:t xml:space="preserve">  </w:t>
      </w:r>
      <w:proofErr w:type="spellStart"/>
      <w:r>
        <w:rPr>
          <w:color w:val="221F1F"/>
        </w:rPr>
        <w:t>социаль</w:t>
      </w:r>
      <w:proofErr w:type="spellEnd"/>
      <w:r>
        <w:rPr>
          <w:color w:val="221F1F"/>
        </w:rPr>
        <w:t>-</w:t>
      </w:r>
      <w:r>
        <w:rPr>
          <w:color w:val="221F1F"/>
          <w:spacing w:val="80"/>
        </w:rPr>
        <w:t xml:space="preserve"> </w:t>
      </w:r>
      <w:r>
        <w:rPr>
          <w:color w:val="221F1F"/>
        </w:rPr>
        <w:t>но-экономического развития; их внутренние различия.</w:t>
      </w:r>
    </w:p>
    <w:p w14:paraId="6BB7315D" w14:textId="77777777" w:rsidR="00E55397" w:rsidRDefault="00E55397">
      <w:pPr>
        <w:sectPr w:rsidR="00E55397">
          <w:pgSz w:w="11910" w:h="16840"/>
          <w:pgMar w:top="1040" w:right="700" w:bottom="280" w:left="340" w:header="720" w:footer="720" w:gutter="0"/>
          <w:cols w:space="720"/>
        </w:sectPr>
      </w:pPr>
    </w:p>
    <w:p w14:paraId="6DED9CB1" w14:textId="77777777" w:rsidR="00E55397" w:rsidRDefault="00395F00">
      <w:pPr>
        <w:pStyle w:val="a3"/>
        <w:spacing w:before="67"/>
      </w:pPr>
      <w:r>
        <w:rPr>
          <w:color w:val="221F1F"/>
        </w:rPr>
        <w:lastRenderedPageBreak/>
        <w:t>Практические</w:t>
      </w:r>
      <w:r>
        <w:rPr>
          <w:color w:val="221F1F"/>
          <w:spacing w:val="-12"/>
        </w:rPr>
        <w:t xml:space="preserve"> </w:t>
      </w:r>
      <w:r>
        <w:rPr>
          <w:color w:val="221F1F"/>
          <w:spacing w:val="-2"/>
        </w:rPr>
        <w:t>работы</w:t>
      </w:r>
    </w:p>
    <w:p w14:paraId="4FA11F52" w14:textId="77777777" w:rsidR="00E55397" w:rsidRDefault="00395F00" w:rsidP="000F6D24">
      <w:pPr>
        <w:pStyle w:val="a5"/>
        <w:numPr>
          <w:ilvl w:val="1"/>
          <w:numId w:val="103"/>
        </w:numPr>
        <w:tabs>
          <w:tab w:val="left" w:pos="1501"/>
        </w:tabs>
        <w:spacing w:before="3"/>
        <w:ind w:right="430" w:firstLine="0"/>
        <w:rPr>
          <w:sz w:val="28"/>
        </w:rPr>
      </w:pPr>
      <w:r>
        <w:rPr>
          <w:color w:val="221F1F"/>
          <w:sz w:val="28"/>
        </w:rPr>
        <w:t xml:space="preserve">Сравнение ЭГП двух географических районов страны по разным </w:t>
      </w:r>
      <w:proofErr w:type="spellStart"/>
      <w:proofErr w:type="gramStart"/>
      <w:r>
        <w:rPr>
          <w:color w:val="221F1F"/>
          <w:sz w:val="28"/>
        </w:rPr>
        <w:t>источ</w:t>
      </w:r>
      <w:proofErr w:type="spellEnd"/>
      <w:r>
        <w:rPr>
          <w:color w:val="221F1F"/>
          <w:sz w:val="28"/>
        </w:rPr>
        <w:t>- никам</w:t>
      </w:r>
      <w:proofErr w:type="gramEnd"/>
      <w:r>
        <w:rPr>
          <w:color w:val="221F1F"/>
          <w:sz w:val="28"/>
        </w:rPr>
        <w:t xml:space="preserve"> информации.</w:t>
      </w:r>
    </w:p>
    <w:p w14:paraId="733B71B7" w14:textId="77777777" w:rsidR="00E55397" w:rsidRDefault="00395F00" w:rsidP="000F6D24">
      <w:pPr>
        <w:pStyle w:val="a5"/>
        <w:numPr>
          <w:ilvl w:val="1"/>
          <w:numId w:val="103"/>
        </w:numPr>
        <w:tabs>
          <w:tab w:val="left" w:pos="1501"/>
        </w:tabs>
        <w:ind w:right="433" w:firstLine="0"/>
        <w:rPr>
          <w:sz w:val="28"/>
        </w:rPr>
      </w:pPr>
      <w:r>
        <w:rPr>
          <w:color w:val="221F1F"/>
          <w:sz w:val="28"/>
        </w:rPr>
        <w:t xml:space="preserve">Классификация субъектов Российской Федерации одного из </w:t>
      </w:r>
      <w:proofErr w:type="spellStart"/>
      <w:proofErr w:type="gramStart"/>
      <w:r>
        <w:rPr>
          <w:color w:val="221F1F"/>
          <w:sz w:val="28"/>
        </w:rPr>
        <w:t>географиче</w:t>
      </w:r>
      <w:proofErr w:type="spellEnd"/>
      <w:r>
        <w:rPr>
          <w:color w:val="221F1F"/>
          <w:sz w:val="28"/>
        </w:rPr>
        <w:t xml:space="preserve">- </w:t>
      </w:r>
      <w:proofErr w:type="spellStart"/>
      <w:r>
        <w:rPr>
          <w:color w:val="221F1F"/>
          <w:sz w:val="28"/>
        </w:rPr>
        <w:t>ских</w:t>
      </w:r>
      <w:proofErr w:type="spellEnd"/>
      <w:proofErr w:type="gramEnd"/>
      <w:r>
        <w:rPr>
          <w:color w:val="221F1F"/>
          <w:sz w:val="28"/>
        </w:rPr>
        <w:t xml:space="preserve"> районов России по уровню социально-экономического развития на основе статистических данных.</w:t>
      </w:r>
    </w:p>
    <w:p w14:paraId="4A866D05" w14:textId="77777777" w:rsidR="00E55397" w:rsidRDefault="00395F00">
      <w:pPr>
        <w:pStyle w:val="a3"/>
        <w:spacing w:line="321" w:lineRule="exact"/>
      </w:pPr>
      <w:r>
        <w:rPr>
          <w:color w:val="221F1F"/>
        </w:rPr>
        <w:t>Тема</w:t>
      </w:r>
      <w:r>
        <w:rPr>
          <w:color w:val="221F1F"/>
          <w:spacing w:val="-8"/>
        </w:rPr>
        <w:t xml:space="preserve"> </w:t>
      </w:r>
      <w:r>
        <w:rPr>
          <w:color w:val="221F1F"/>
        </w:rPr>
        <w:t>2.</w:t>
      </w:r>
      <w:r>
        <w:rPr>
          <w:color w:val="221F1F"/>
          <w:spacing w:val="-5"/>
        </w:rPr>
        <w:t xml:space="preserve"> </w:t>
      </w:r>
      <w:r>
        <w:rPr>
          <w:color w:val="221F1F"/>
        </w:rPr>
        <w:t>Восточный</w:t>
      </w:r>
      <w:r>
        <w:rPr>
          <w:color w:val="221F1F"/>
          <w:spacing w:val="-8"/>
        </w:rPr>
        <w:t xml:space="preserve"> </w:t>
      </w:r>
      <w:r>
        <w:rPr>
          <w:color w:val="221F1F"/>
        </w:rPr>
        <w:t>макрорегион</w:t>
      </w:r>
      <w:r>
        <w:rPr>
          <w:color w:val="221F1F"/>
          <w:spacing w:val="-5"/>
        </w:rPr>
        <w:t xml:space="preserve"> </w:t>
      </w:r>
      <w:r>
        <w:rPr>
          <w:color w:val="221F1F"/>
        </w:rPr>
        <w:t>(Азиатская</w:t>
      </w:r>
      <w:r>
        <w:rPr>
          <w:color w:val="221F1F"/>
          <w:spacing w:val="-4"/>
        </w:rPr>
        <w:t xml:space="preserve"> </w:t>
      </w:r>
      <w:r>
        <w:rPr>
          <w:color w:val="221F1F"/>
        </w:rPr>
        <w:t>часть)</w:t>
      </w:r>
      <w:r>
        <w:rPr>
          <w:color w:val="221F1F"/>
          <w:spacing w:val="-5"/>
        </w:rPr>
        <w:t xml:space="preserve"> </w:t>
      </w:r>
      <w:r>
        <w:rPr>
          <w:color w:val="221F1F"/>
          <w:spacing w:val="-2"/>
        </w:rPr>
        <w:t>России</w:t>
      </w:r>
    </w:p>
    <w:p w14:paraId="22113641" w14:textId="77777777" w:rsidR="00E55397" w:rsidRDefault="00395F00">
      <w:pPr>
        <w:pStyle w:val="a3"/>
        <w:spacing w:before="1"/>
        <w:ind w:right="429"/>
      </w:pPr>
      <w:r>
        <w:rPr>
          <w:color w:val="221F1F"/>
        </w:rPr>
        <w:t xml:space="preserve">Географические особенности географических районов: Сибирь и Дальний </w:t>
      </w:r>
      <w:proofErr w:type="gramStart"/>
      <w:r>
        <w:rPr>
          <w:color w:val="221F1F"/>
        </w:rPr>
        <w:t>Во- сток</w:t>
      </w:r>
      <w:proofErr w:type="gramEnd"/>
      <w:r>
        <w:rPr>
          <w:color w:val="221F1F"/>
        </w:rPr>
        <w:t xml:space="preserve">. Географическое положение. Особенности природно-ресурсного </w:t>
      </w:r>
      <w:proofErr w:type="spellStart"/>
      <w:proofErr w:type="gramStart"/>
      <w:r>
        <w:rPr>
          <w:color w:val="221F1F"/>
        </w:rPr>
        <w:t>потенци</w:t>
      </w:r>
      <w:proofErr w:type="spellEnd"/>
      <w:r>
        <w:rPr>
          <w:color w:val="221F1F"/>
        </w:rPr>
        <w:t>- ала</w:t>
      </w:r>
      <w:proofErr w:type="gramEnd"/>
      <w:r>
        <w:rPr>
          <w:color w:val="221F1F"/>
        </w:rPr>
        <w:t xml:space="preserve">, население и хозяйство. Социально-экономические и экологические </w:t>
      </w:r>
      <w:proofErr w:type="gramStart"/>
      <w:r>
        <w:rPr>
          <w:color w:val="221F1F"/>
        </w:rPr>
        <w:t xml:space="preserve">про- </w:t>
      </w:r>
      <w:proofErr w:type="spellStart"/>
      <w:r>
        <w:rPr>
          <w:color w:val="221F1F"/>
        </w:rPr>
        <w:t>блемы</w:t>
      </w:r>
      <w:proofErr w:type="spellEnd"/>
      <w:proofErr w:type="gramEnd"/>
      <w:r>
        <w:rPr>
          <w:color w:val="221F1F"/>
        </w:rPr>
        <w:t xml:space="preserve"> и перспективы развития. Классификация субъектов Российской </w:t>
      </w:r>
      <w:proofErr w:type="gramStart"/>
      <w:r>
        <w:rPr>
          <w:color w:val="221F1F"/>
        </w:rPr>
        <w:t>Феде- рации</w:t>
      </w:r>
      <w:proofErr w:type="gramEnd"/>
      <w:r>
        <w:rPr>
          <w:color w:val="221F1F"/>
        </w:rPr>
        <w:t xml:space="preserve"> Восточного макрорегиона по уровню социально-экономического </w:t>
      </w:r>
      <w:proofErr w:type="spellStart"/>
      <w:r>
        <w:rPr>
          <w:color w:val="221F1F"/>
        </w:rPr>
        <w:t>разви</w:t>
      </w:r>
      <w:proofErr w:type="spellEnd"/>
      <w:r>
        <w:rPr>
          <w:color w:val="221F1F"/>
        </w:rPr>
        <w:t xml:space="preserve">- </w:t>
      </w:r>
      <w:proofErr w:type="spellStart"/>
      <w:r>
        <w:rPr>
          <w:color w:val="221F1F"/>
        </w:rPr>
        <w:t>тия</w:t>
      </w:r>
      <w:proofErr w:type="spellEnd"/>
      <w:r>
        <w:rPr>
          <w:color w:val="221F1F"/>
        </w:rPr>
        <w:t>; их внутренние различия.</w:t>
      </w:r>
    </w:p>
    <w:p w14:paraId="095B2280" w14:textId="77777777" w:rsidR="00E55397" w:rsidRDefault="00395F00">
      <w:pPr>
        <w:pStyle w:val="a3"/>
        <w:spacing w:before="1" w:line="322" w:lineRule="exact"/>
      </w:pPr>
      <w:r>
        <w:rPr>
          <w:color w:val="221F1F"/>
        </w:rPr>
        <w:t>Практическая</w:t>
      </w:r>
      <w:r>
        <w:rPr>
          <w:color w:val="221F1F"/>
          <w:spacing w:val="-10"/>
        </w:rPr>
        <w:t xml:space="preserve"> </w:t>
      </w:r>
      <w:r>
        <w:rPr>
          <w:color w:val="221F1F"/>
          <w:spacing w:val="-2"/>
        </w:rPr>
        <w:t>работа</w:t>
      </w:r>
    </w:p>
    <w:p w14:paraId="08473589" w14:textId="77777777" w:rsidR="00E55397" w:rsidRDefault="00395F00" w:rsidP="000F6D24">
      <w:pPr>
        <w:pStyle w:val="a5"/>
        <w:numPr>
          <w:ilvl w:val="0"/>
          <w:numId w:val="102"/>
        </w:numPr>
        <w:tabs>
          <w:tab w:val="left" w:pos="1090"/>
        </w:tabs>
        <w:ind w:right="436" w:firstLine="0"/>
        <w:rPr>
          <w:sz w:val="28"/>
        </w:rPr>
      </w:pPr>
      <w:r>
        <w:rPr>
          <w:color w:val="221F1F"/>
          <w:sz w:val="28"/>
        </w:rPr>
        <w:t>Сравнение человеческого капитала двух географических районов (субъектов Российской Федерации) по заданным критериям.</w:t>
      </w:r>
    </w:p>
    <w:p w14:paraId="2EDD829E" w14:textId="77777777" w:rsidR="00E55397" w:rsidRDefault="00395F00">
      <w:pPr>
        <w:pStyle w:val="a3"/>
        <w:spacing w:line="321" w:lineRule="exact"/>
      </w:pPr>
      <w:r>
        <w:rPr>
          <w:color w:val="221F1F"/>
        </w:rPr>
        <w:t>Тема</w:t>
      </w:r>
      <w:r>
        <w:rPr>
          <w:color w:val="221F1F"/>
          <w:spacing w:val="-5"/>
        </w:rPr>
        <w:t xml:space="preserve"> </w:t>
      </w:r>
      <w:r>
        <w:rPr>
          <w:color w:val="221F1F"/>
        </w:rPr>
        <w:t>3.</w:t>
      </w:r>
      <w:r>
        <w:rPr>
          <w:color w:val="221F1F"/>
          <w:spacing w:val="-4"/>
        </w:rPr>
        <w:t xml:space="preserve"> </w:t>
      </w:r>
      <w:r>
        <w:rPr>
          <w:color w:val="221F1F"/>
        </w:rPr>
        <w:t>Обобщение</w:t>
      </w:r>
      <w:r>
        <w:rPr>
          <w:color w:val="221F1F"/>
          <w:spacing w:val="-6"/>
        </w:rPr>
        <w:t xml:space="preserve"> </w:t>
      </w:r>
      <w:r>
        <w:rPr>
          <w:color w:val="221F1F"/>
          <w:spacing w:val="-2"/>
        </w:rPr>
        <w:t>знаний</w:t>
      </w:r>
    </w:p>
    <w:p w14:paraId="02E8A392" w14:textId="77777777" w:rsidR="00E55397" w:rsidRDefault="00395F00">
      <w:pPr>
        <w:ind w:left="793" w:right="430"/>
        <w:jc w:val="both"/>
        <w:rPr>
          <w:i/>
          <w:sz w:val="28"/>
        </w:rPr>
      </w:pPr>
      <w:r>
        <w:rPr>
          <w:color w:val="221F1F"/>
          <w:sz w:val="28"/>
        </w:rPr>
        <w:t>Федеральные</w:t>
      </w:r>
      <w:r>
        <w:rPr>
          <w:color w:val="221F1F"/>
          <w:spacing w:val="-8"/>
          <w:sz w:val="28"/>
        </w:rPr>
        <w:t xml:space="preserve"> </w:t>
      </w:r>
      <w:r>
        <w:rPr>
          <w:color w:val="221F1F"/>
          <w:sz w:val="28"/>
        </w:rPr>
        <w:t>и</w:t>
      </w:r>
      <w:r>
        <w:rPr>
          <w:color w:val="221F1F"/>
          <w:spacing w:val="-8"/>
          <w:sz w:val="28"/>
        </w:rPr>
        <w:t xml:space="preserve"> </w:t>
      </w:r>
      <w:r>
        <w:rPr>
          <w:color w:val="221F1F"/>
          <w:sz w:val="28"/>
        </w:rPr>
        <w:t>региональные</w:t>
      </w:r>
      <w:r>
        <w:rPr>
          <w:color w:val="221F1F"/>
          <w:spacing w:val="-10"/>
          <w:sz w:val="28"/>
        </w:rPr>
        <w:t xml:space="preserve"> </w:t>
      </w:r>
      <w:r>
        <w:rPr>
          <w:color w:val="221F1F"/>
          <w:sz w:val="28"/>
        </w:rPr>
        <w:t>целевые</w:t>
      </w:r>
      <w:r>
        <w:rPr>
          <w:color w:val="221F1F"/>
          <w:spacing w:val="-10"/>
          <w:sz w:val="28"/>
        </w:rPr>
        <w:t xml:space="preserve"> </w:t>
      </w:r>
      <w:r>
        <w:rPr>
          <w:color w:val="221F1F"/>
          <w:sz w:val="28"/>
        </w:rPr>
        <w:t>программы.</w:t>
      </w:r>
      <w:r>
        <w:rPr>
          <w:color w:val="221F1F"/>
          <w:spacing w:val="-2"/>
          <w:sz w:val="28"/>
        </w:rPr>
        <w:t xml:space="preserve"> </w:t>
      </w:r>
      <w:r>
        <w:rPr>
          <w:i/>
          <w:color w:val="221F1F"/>
          <w:sz w:val="28"/>
        </w:rPr>
        <w:t>Государственная</w:t>
      </w:r>
      <w:r>
        <w:rPr>
          <w:i/>
          <w:color w:val="221F1F"/>
          <w:spacing w:val="-8"/>
          <w:sz w:val="28"/>
        </w:rPr>
        <w:t xml:space="preserve"> </w:t>
      </w:r>
      <w:r>
        <w:rPr>
          <w:i/>
          <w:color w:val="221F1F"/>
          <w:sz w:val="28"/>
        </w:rPr>
        <w:t>программа Российской Федерации «Социально-экономическое развитие Арктической зоны Российской Федерации».</w:t>
      </w:r>
    </w:p>
    <w:p w14:paraId="31D7C60C" w14:textId="77777777" w:rsidR="00E55397" w:rsidRDefault="00395F00">
      <w:pPr>
        <w:pStyle w:val="a3"/>
        <w:spacing w:line="322" w:lineRule="exact"/>
      </w:pPr>
      <w:r>
        <w:rPr>
          <w:color w:val="221F1F"/>
        </w:rPr>
        <w:t>РАЗДЕЛ</w:t>
      </w:r>
      <w:r>
        <w:rPr>
          <w:color w:val="221F1F"/>
          <w:spacing w:val="-8"/>
        </w:rPr>
        <w:t xml:space="preserve"> </w:t>
      </w:r>
      <w:r>
        <w:rPr>
          <w:color w:val="221F1F"/>
        </w:rPr>
        <w:t>6.</w:t>
      </w:r>
      <w:r>
        <w:rPr>
          <w:color w:val="221F1F"/>
          <w:spacing w:val="-5"/>
        </w:rPr>
        <w:t xml:space="preserve"> </w:t>
      </w:r>
      <w:r>
        <w:rPr>
          <w:color w:val="221F1F"/>
        </w:rPr>
        <w:t>РОССИЯ</w:t>
      </w:r>
      <w:r>
        <w:rPr>
          <w:color w:val="221F1F"/>
          <w:spacing w:val="-5"/>
        </w:rPr>
        <w:t xml:space="preserve"> </w:t>
      </w:r>
      <w:r>
        <w:rPr>
          <w:color w:val="221F1F"/>
        </w:rPr>
        <w:t>В</w:t>
      </w:r>
      <w:r>
        <w:rPr>
          <w:color w:val="221F1F"/>
          <w:spacing w:val="-7"/>
        </w:rPr>
        <w:t xml:space="preserve"> </w:t>
      </w:r>
      <w:r>
        <w:rPr>
          <w:color w:val="221F1F"/>
        </w:rPr>
        <w:t>СОВРЕМЕННОМ</w:t>
      </w:r>
      <w:r>
        <w:rPr>
          <w:color w:val="221F1F"/>
          <w:spacing w:val="-5"/>
        </w:rPr>
        <w:t xml:space="preserve"> </w:t>
      </w:r>
      <w:r>
        <w:rPr>
          <w:color w:val="221F1F"/>
          <w:spacing w:val="-4"/>
        </w:rPr>
        <w:t>МИРЕ</w:t>
      </w:r>
    </w:p>
    <w:p w14:paraId="3DD58212" w14:textId="77777777" w:rsidR="00E55397" w:rsidRDefault="00395F00">
      <w:pPr>
        <w:ind w:left="793" w:right="424"/>
        <w:jc w:val="both"/>
        <w:rPr>
          <w:sz w:val="28"/>
        </w:rPr>
      </w:pPr>
      <w:r>
        <w:rPr>
          <w:color w:val="221F1F"/>
          <w:sz w:val="28"/>
        </w:rPr>
        <w:t xml:space="preserve">Россия в системе международного географического разделения труда. </w:t>
      </w:r>
      <w:r>
        <w:rPr>
          <w:i/>
          <w:color w:val="221F1F"/>
          <w:sz w:val="28"/>
        </w:rPr>
        <w:t xml:space="preserve">Россия в составе международных экономических и политических организаций. </w:t>
      </w:r>
      <w:proofErr w:type="gramStart"/>
      <w:r>
        <w:rPr>
          <w:i/>
          <w:color w:val="221F1F"/>
          <w:sz w:val="28"/>
        </w:rPr>
        <w:t>Взаимо- связи</w:t>
      </w:r>
      <w:proofErr w:type="gramEnd"/>
      <w:r>
        <w:rPr>
          <w:i/>
          <w:color w:val="221F1F"/>
          <w:sz w:val="28"/>
        </w:rPr>
        <w:t xml:space="preserve"> России с другими странами мира. </w:t>
      </w:r>
      <w:r>
        <w:rPr>
          <w:color w:val="221F1F"/>
          <w:sz w:val="28"/>
        </w:rPr>
        <w:t>Россия и страны СНГ. ЕАЭС.</w:t>
      </w:r>
    </w:p>
    <w:p w14:paraId="42EBB080" w14:textId="77777777" w:rsidR="00E55397" w:rsidRDefault="00395F00">
      <w:pPr>
        <w:pStyle w:val="a3"/>
        <w:ind w:right="433"/>
      </w:pPr>
      <w:r>
        <w:rPr>
          <w:color w:val="221F1F"/>
        </w:rPr>
        <w:t xml:space="preserve">Значение для мировой цивилизации географического пространства России как комплекса природных, культурных и экономических ценностей. Объекты </w:t>
      </w:r>
      <w:proofErr w:type="gramStart"/>
      <w:r>
        <w:rPr>
          <w:color w:val="221F1F"/>
        </w:rPr>
        <w:t>Все- мирного</w:t>
      </w:r>
      <w:proofErr w:type="gramEnd"/>
      <w:r>
        <w:rPr>
          <w:color w:val="221F1F"/>
        </w:rPr>
        <w:t xml:space="preserve"> природного и культурного наследия России.</w:t>
      </w:r>
    </w:p>
    <w:p w14:paraId="117723F7" w14:textId="77777777" w:rsidR="00E55397" w:rsidRDefault="00395F00">
      <w:pPr>
        <w:pStyle w:val="a3"/>
        <w:spacing w:before="67"/>
        <w:jc w:val="left"/>
      </w:pPr>
      <w:r>
        <w:rPr>
          <w:color w:val="221F1F"/>
        </w:rPr>
        <w:t>ПЛАНИРУЕМЫЕ</w:t>
      </w:r>
      <w:r>
        <w:rPr>
          <w:color w:val="221F1F"/>
          <w:spacing w:val="-12"/>
        </w:rPr>
        <w:t xml:space="preserve"> </w:t>
      </w:r>
      <w:r>
        <w:rPr>
          <w:color w:val="221F1F"/>
        </w:rPr>
        <w:t>РЕЗУЛЬТАТЫ</w:t>
      </w:r>
      <w:r>
        <w:rPr>
          <w:color w:val="221F1F"/>
          <w:spacing w:val="-8"/>
        </w:rPr>
        <w:t xml:space="preserve"> </w:t>
      </w:r>
      <w:r>
        <w:rPr>
          <w:color w:val="221F1F"/>
        </w:rPr>
        <w:t>ОСВОЕНИЯ</w:t>
      </w:r>
      <w:r>
        <w:rPr>
          <w:color w:val="221F1F"/>
          <w:spacing w:val="-9"/>
        </w:rPr>
        <w:t xml:space="preserve"> </w:t>
      </w:r>
      <w:r>
        <w:rPr>
          <w:color w:val="221F1F"/>
        </w:rPr>
        <w:t>УЧЕБНОГО</w:t>
      </w:r>
      <w:r>
        <w:rPr>
          <w:color w:val="221F1F"/>
          <w:spacing w:val="-9"/>
        </w:rPr>
        <w:t xml:space="preserve"> </w:t>
      </w:r>
      <w:r>
        <w:rPr>
          <w:color w:val="221F1F"/>
          <w:spacing w:val="-2"/>
        </w:rPr>
        <w:t>ПРЕДМЕТА</w:t>
      </w:r>
    </w:p>
    <w:p w14:paraId="22AB684A" w14:textId="77777777" w:rsidR="00E55397" w:rsidRDefault="00395F00">
      <w:pPr>
        <w:pStyle w:val="a3"/>
        <w:spacing w:before="3" w:line="247" w:lineRule="auto"/>
        <w:jc w:val="left"/>
      </w:pPr>
      <w:r>
        <w:rPr>
          <w:noProof/>
        </w:rPr>
        <mc:AlternateContent>
          <mc:Choice Requires="wps">
            <w:drawing>
              <wp:anchor distT="0" distB="0" distL="0" distR="0" simplePos="0" relativeHeight="15744512" behindDoc="0" locked="0" layoutInCell="1" allowOverlap="1" wp14:anchorId="73247202" wp14:editId="5836B13C">
                <wp:simplePos x="0" y="0"/>
                <wp:positionH relativeFrom="page">
                  <wp:posOffset>701344</wp:posOffset>
                </wp:positionH>
                <wp:positionV relativeFrom="paragraph">
                  <wp:posOffset>210456</wp:posOffset>
                </wp:positionV>
                <wp:extent cx="6158230" cy="6350"/>
                <wp:effectExtent l="0" t="0" r="0" b="0"/>
                <wp:wrapNone/>
                <wp:docPr id="28"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C709C2" id="Graphic 43" o:spid="_x0000_s1026" style="position:absolute;margin-left:55.2pt;margin-top:16.55pt;width:484.9pt;height:.5pt;z-index:15744512;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" path="m6158230,l,,,6096r6158230,l6158230,xe" fillcolor="black" stroked="f">
                <v:path arrowok="t"/>
                <w10:wrap anchorx="page"/>
              </v:shape>
            </w:pict>
          </mc:Fallback>
        </mc:AlternateContent>
      </w:r>
      <w:r>
        <w:rPr>
          <w:color w:val="221F1F"/>
        </w:rPr>
        <w:t>«ГЕОГРАФИЯ»</w:t>
      </w:r>
      <w:r>
        <w:rPr>
          <w:color w:val="221F1F"/>
          <w:spacing w:val="-9"/>
        </w:rPr>
        <w:t xml:space="preserve"> </w:t>
      </w:r>
      <w:r>
        <w:rPr>
          <w:color w:val="221F1F"/>
        </w:rPr>
        <w:t>НА</w:t>
      </w:r>
      <w:r>
        <w:rPr>
          <w:color w:val="221F1F"/>
          <w:spacing w:val="-6"/>
        </w:rPr>
        <w:t xml:space="preserve"> </w:t>
      </w:r>
      <w:r>
        <w:rPr>
          <w:color w:val="221F1F"/>
        </w:rPr>
        <w:t>УРОВНЕ</w:t>
      </w:r>
      <w:r>
        <w:rPr>
          <w:color w:val="221F1F"/>
          <w:spacing w:val="-8"/>
        </w:rPr>
        <w:t xml:space="preserve"> </w:t>
      </w:r>
      <w:r>
        <w:rPr>
          <w:color w:val="221F1F"/>
        </w:rPr>
        <w:t>ОСНОВНОГО</w:t>
      </w:r>
      <w:r>
        <w:rPr>
          <w:color w:val="221F1F"/>
          <w:spacing w:val="-8"/>
        </w:rPr>
        <w:t xml:space="preserve"> </w:t>
      </w:r>
      <w:r>
        <w:rPr>
          <w:color w:val="221F1F"/>
        </w:rPr>
        <w:t>ОБЩЕГО</w:t>
      </w:r>
      <w:r>
        <w:rPr>
          <w:color w:val="221F1F"/>
          <w:spacing w:val="-8"/>
        </w:rPr>
        <w:t xml:space="preserve"> </w:t>
      </w:r>
      <w:r>
        <w:rPr>
          <w:color w:val="221F1F"/>
        </w:rPr>
        <w:t>ОБРАЗОВАНИЯ ЛИЧНОСТНЫЕ РЕЗУЛЬТАТЫ</w:t>
      </w:r>
    </w:p>
    <w:p w14:paraId="24CCA325" w14:textId="77777777" w:rsidR="00E55397" w:rsidRDefault="00395F00">
      <w:pPr>
        <w:pStyle w:val="a3"/>
        <w:ind w:right="427"/>
      </w:pPr>
      <w:r>
        <w:rPr>
          <w:color w:val="221F1F"/>
        </w:rPr>
        <w:t>Личностные</w:t>
      </w:r>
      <w:r>
        <w:rPr>
          <w:color w:val="221F1F"/>
          <w:spacing w:val="-3"/>
        </w:rPr>
        <w:t xml:space="preserve"> </w:t>
      </w:r>
      <w:r>
        <w:rPr>
          <w:color w:val="221F1F"/>
        </w:rPr>
        <w:t>результаты</w:t>
      </w:r>
      <w:r>
        <w:rPr>
          <w:color w:val="221F1F"/>
          <w:spacing w:val="-3"/>
        </w:rPr>
        <w:t xml:space="preserve"> </w:t>
      </w:r>
      <w:r>
        <w:rPr>
          <w:color w:val="221F1F"/>
        </w:rPr>
        <w:t>освоения</w:t>
      </w:r>
      <w:r>
        <w:rPr>
          <w:color w:val="221F1F"/>
          <w:spacing w:val="-4"/>
        </w:rPr>
        <w:t xml:space="preserve"> </w:t>
      </w:r>
      <w:r>
        <w:rPr>
          <w:color w:val="221F1F"/>
        </w:rPr>
        <w:t>программы</w:t>
      </w:r>
      <w:r>
        <w:rPr>
          <w:color w:val="221F1F"/>
          <w:spacing w:val="-3"/>
        </w:rPr>
        <w:t xml:space="preserve"> </w:t>
      </w:r>
      <w:r>
        <w:rPr>
          <w:color w:val="221F1F"/>
        </w:rPr>
        <w:t>основного</w:t>
      </w:r>
      <w:r>
        <w:rPr>
          <w:color w:val="221F1F"/>
          <w:spacing w:val="-3"/>
        </w:rPr>
        <w:t xml:space="preserve"> </w:t>
      </w:r>
      <w:r>
        <w:rPr>
          <w:color w:val="221F1F"/>
        </w:rPr>
        <w:t>общего</w:t>
      </w:r>
      <w:r>
        <w:rPr>
          <w:color w:val="221F1F"/>
          <w:spacing w:val="-2"/>
        </w:rPr>
        <w:t xml:space="preserve"> </w:t>
      </w:r>
      <w:r>
        <w:rPr>
          <w:color w:val="221F1F"/>
        </w:rPr>
        <w:t>образования</w:t>
      </w:r>
      <w:r>
        <w:rPr>
          <w:color w:val="221F1F"/>
          <w:spacing w:val="-3"/>
        </w:rPr>
        <w:t xml:space="preserve"> </w:t>
      </w:r>
      <w:r>
        <w:rPr>
          <w:color w:val="221F1F"/>
        </w:rPr>
        <w:t xml:space="preserve">по географии должны отражать готовность обучающихся руководствоваться си- </w:t>
      </w:r>
      <w:proofErr w:type="spellStart"/>
      <w:r>
        <w:rPr>
          <w:color w:val="221F1F"/>
        </w:rPr>
        <w:t>стемой</w:t>
      </w:r>
      <w:proofErr w:type="spellEnd"/>
      <w:r>
        <w:rPr>
          <w:color w:val="221F1F"/>
        </w:rPr>
        <w:t xml:space="preserve">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599B8820" w14:textId="77777777" w:rsidR="00E55397" w:rsidRDefault="00395F00">
      <w:pPr>
        <w:pStyle w:val="a3"/>
        <w:ind w:right="425"/>
      </w:pPr>
      <w:r>
        <w:rPr>
          <w:i/>
          <w:color w:val="221F1F"/>
        </w:rPr>
        <w:t xml:space="preserve">Патриотического воспитания: </w:t>
      </w:r>
      <w:r>
        <w:rPr>
          <w:color w:val="221F1F"/>
        </w:rPr>
        <w:t xml:space="preserve">осознание российской гражданской </w:t>
      </w:r>
      <w:proofErr w:type="spellStart"/>
      <w:r>
        <w:rPr>
          <w:color w:val="221F1F"/>
        </w:rPr>
        <w:t>идентич</w:t>
      </w:r>
      <w:proofErr w:type="spellEnd"/>
      <w:r>
        <w:rPr>
          <w:color w:val="221F1F"/>
        </w:rPr>
        <w:t xml:space="preserve">- </w:t>
      </w:r>
      <w:proofErr w:type="spellStart"/>
      <w:r>
        <w:rPr>
          <w:color w:val="221F1F"/>
        </w:rPr>
        <w:t>ности</w:t>
      </w:r>
      <w:proofErr w:type="spellEnd"/>
      <w:r>
        <w:rPr>
          <w:color w:val="221F1F"/>
        </w:rPr>
        <w:t xml:space="preserve"> в поликультурном и многоконфессиональном обществе; проявление ин- </w:t>
      </w:r>
      <w:proofErr w:type="spellStart"/>
      <w:r>
        <w:rPr>
          <w:color w:val="221F1F"/>
        </w:rPr>
        <w:t>тереса</w:t>
      </w:r>
      <w:proofErr w:type="spellEnd"/>
      <w:r>
        <w:rPr>
          <w:color w:val="221F1F"/>
        </w:rPr>
        <w:t xml:space="preserve">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w:t>
      </w:r>
      <w:proofErr w:type="spellStart"/>
      <w:r>
        <w:rPr>
          <w:color w:val="221F1F"/>
        </w:rPr>
        <w:t>челове</w:t>
      </w:r>
      <w:proofErr w:type="spellEnd"/>
      <w:r>
        <w:rPr>
          <w:color w:val="221F1F"/>
        </w:rPr>
        <w:t xml:space="preserve">- </w:t>
      </w:r>
      <w:proofErr w:type="spellStart"/>
      <w:r>
        <w:rPr>
          <w:color w:val="221F1F"/>
        </w:rPr>
        <w:t>чества</w:t>
      </w:r>
      <w:proofErr w:type="spellEnd"/>
      <w:r>
        <w:rPr>
          <w:color w:val="221F1F"/>
        </w:rPr>
        <w:t>, традициям разных народов, проживающих в родной стране; уважение к символам России, своего края.</w:t>
      </w:r>
    </w:p>
    <w:p w14:paraId="3EC20A9E" w14:textId="77777777" w:rsidR="00E55397" w:rsidRDefault="00395F00">
      <w:pPr>
        <w:pStyle w:val="a3"/>
        <w:ind w:right="424"/>
      </w:pPr>
      <w:r>
        <w:rPr>
          <w:i/>
          <w:color w:val="221F1F"/>
        </w:rPr>
        <w:t xml:space="preserve">Гражданского воспитания: </w:t>
      </w:r>
      <w:r>
        <w:rPr>
          <w:color w:val="221F1F"/>
        </w:rPr>
        <w:t xml:space="preserve">осознание российской гражданской идентичности (патриотизма, уважения к Отечеству, к прошлому и настоящему </w:t>
      </w:r>
      <w:proofErr w:type="spellStart"/>
      <w:r>
        <w:rPr>
          <w:color w:val="221F1F"/>
        </w:rPr>
        <w:t>многонацио</w:t>
      </w:r>
      <w:proofErr w:type="spellEnd"/>
      <w:r>
        <w:rPr>
          <w:color w:val="221F1F"/>
        </w:rPr>
        <w:t xml:space="preserve">- </w:t>
      </w:r>
      <w:proofErr w:type="spellStart"/>
      <w:r>
        <w:rPr>
          <w:color w:val="221F1F"/>
        </w:rPr>
        <w:t>нального</w:t>
      </w:r>
      <w:proofErr w:type="spellEnd"/>
      <w:r>
        <w:rPr>
          <w:color w:val="221F1F"/>
        </w:rPr>
        <w:t xml:space="preserve"> народа России, чувства ответственности и долга перед Родиной); </w:t>
      </w:r>
      <w:proofErr w:type="spellStart"/>
      <w:r>
        <w:rPr>
          <w:color w:val="221F1F"/>
        </w:rPr>
        <w:t>го</w:t>
      </w:r>
      <w:proofErr w:type="spellEnd"/>
      <w:r>
        <w:rPr>
          <w:color w:val="221F1F"/>
        </w:rPr>
        <w:t xml:space="preserve">- </w:t>
      </w:r>
      <w:proofErr w:type="spellStart"/>
      <w:r>
        <w:rPr>
          <w:color w:val="221F1F"/>
        </w:rPr>
        <w:t>товность</w:t>
      </w:r>
      <w:proofErr w:type="spellEnd"/>
      <w:r>
        <w:rPr>
          <w:color w:val="221F1F"/>
        </w:rPr>
        <w:t xml:space="preserve"> к выполнению обязанностей гражданина и реализации его прав, </w:t>
      </w:r>
      <w:proofErr w:type="spellStart"/>
      <w:r>
        <w:rPr>
          <w:color w:val="221F1F"/>
        </w:rPr>
        <w:t>ува</w:t>
      </w:r>
      <w:proofErr w:type="spellEnd"/>
      <w:r>
        <w:rPr>
          <w:color w:val="221F1F"/>
        </w:rPr>
        <w:t xml:space="preserve">- </w:t>
      </w:r>
      <w:proofErr w:type="spellStart"/>
      <w:r>
        <w:rPr>
          <w:color w:val="221F1F"/>
        </w:rPr>
        <w:lastRenderedPageBreak/>
        <w:t>жение</w:t>
      </w:r>
      <w:proofErr w:type="spellEnd"/>
      <w:r>
        <w:rPr>
          <w:color w:val="221F1F"/>
        </w:rPr>
        <w:t xml:space="preserve"> прав, свобод и законных интересов других людей; активное участие в жизни</w:t>
      </w:r>
      <w:r>
        <w:rPr>
          <w:color w:val="221F1F"/>
          <w:spacing w:val="-15"/>
        </w:rPr>
        <w:t xml:space="preserve"> </w:t>
      </w:r>
      <w:r>
        <w:rPr>
          <w:color w:val="221F1F"/>
        </w:rPr>
        <w:t>семьи,</w:t>
      </w:r>
      <w:r>
        <w:rPr>
          <w:color w:val="221F1F"/>
          <w:spacing w:val="-16"/>
        </w:rPr>
        <w:t xml:space="preserve"> </w:t>
      </w:r>
      <w:r>
        <w:rPr>
          <w:color w:val="221F1F"/>
        </w:rPr>
        <w:t>образовательной</w:t>
      </w:r>
      <w:r>
        <w:rPr>
          <w:color w:val="221F1F"/>
          <w:spacing w:val="-15"/>
        </w:rPr>
        <w:t xml:space="preserve"> </w:t>
      </w:r>
      <w:r>
        <w:rPr>
          <w:color w:val="221F1F"/>
        </w:rPr>
        <w:t>организации,</w:t>
      </w:r>
      <w:r>
        <w:rPr>
          <w:color w:val="221F1F"/>
          <w:spacing w:val="-16"/>
        </w:rPr>
        <w:t xml:space="preserve"> </w:t>
      </w:r>
      <w:r>
        <w:rPr>
          <w:color w:val="221F1F"/>
        </w:rPr>
        <w:t>местного</w:t>
      </w:r>
      <w:r>
        <w:rPr>
          <w:color w:val="221F1F"/>
          <w:spacing w:val="-15"/>
        </w:rPr>
        <w:t xml:space="preserve"> </w:t>
      </w:r>
      <w:r>
        <w:rPr>
          <w:color w:val="221F1F"/>
        </w:rPr>
        <w:t>сообщества,</w:t>
      </w:r>
      <w:r>
        <w:rPr>
          <w:color w:val="221F1F"/>
          <w:spacing w:val="-17"/>
        </w:rPr>
        <w:t xml:space="preserve"> </w:t>
      </w:r>
      <w:r>
        <w:rPr>
          <w:color w:val="221F1F"/>
        </w:rPr>
        <w:t>родного</w:t>
      </w:r>
      <w:r>
        <w:rPr>
          <w:color w:val="221F1F"/>
          <w:spacing w:val="-15"/>
        </w:rPr>
        <w:t xml:space="preserve"> </w:t>
      </w:r>
      <w:r>
        <w:rPr>
          <w:color w:val="221F1F"/>
        </w:rPr>
        <w:t xml:space="preserve">края, страны для реализации целей устойчивого развития; представление о </w:t>
      </w:r>
      <w:proofErr w:type="spellStart"/>
      <w:r>
        <w:rPr>
          <w:color w:val="221F1F"/>
        </w:rPr>
        <w:t>социаль</w:t>
      </w:r>
      <w:proofErr w:type="spellEnd"/>
      <w:r>
        <w:rPr>
          <w:color w:val="221F1F"/>
        </w:rPr>
        <w:t xml:space="preserve">- </w:t>
      </w:r>
      <w:proofErr w:type="spellStart"/>
      <w:r>
        <w:rPr>
          <w:color w:val="221F1F"/>
        </w:rPr>
        <w:t>ных</w:t>
      </w:r>
      <w:proofErr w:type="spellEnd"/>
      <w:r>
        <w:rPr>
          <w:color w:val="221F1F"/>
        </w:rPr>
        <w:t xml:space="preserve"> нормах и правилах межличностных отношений в поликультурном и </w:t>
      </w:r>
      <w:proofErr w:type="spellStart"/>
      <w:r>
        <w:rPr>
          <w:color w:val="221F1F"/>
        </w:rPr>
        <w:t>мно</w:t>
      </w:r>
      <w:proofErr w:type="spellEnd"/>
      <w:r>
        <w:rPr>
          <w:color w:val="221F1F"/>
        </w:rPr>
        <w:t xml:space="preserve">- </w:t>
      </w:r>
      <w:proofErr w:type="spellStart"/>
      <w:r>
        <w:rPr>
          <w:color w:val="221F1F"/>
        </w:rPr>
        <w:t>гоконфессиональном</w:t>
      </w:r>
      <w:proofErr w:type="spellEnd"/>
      <w:r>
        <w:rPr>
          <w:color w:val="221F1F"/>
        </w:rPr>
        <w:t xml:space="preserve"> обществе; готовность к разнообразной совместной </w:t>
      </w:r>
      <w:proofErr w:type="spellStart"/>
      <w:r>
        <w:rPr>
          <w:color w:val="221F1F"/>
        </w:rPr>
        <w:t>дея</w:t>
      </w:r>
      <w:proofErr w:type="spellEnd"/>
      <w:r>
        <w:rPr>
          <w:color w:val="221F1F"/>
        </w:rPr>
        <w:t xml:space="preserve">- тельности, стремление к взаимопониманию и взаимопомощи, готовность к участию в гуманитарной деятельности («экологический патруль», волонтёр- </w:t>
      </w:r>
      <w:proofErr w:type="spellStart"/>
      <w:r>
        <w:rPr>
          <w:color w:val="221F1F"/>
          <w:spacing w:val="-2"/>
        </w:rPr>
        <w:t>ство</w:t>
      </w:r>
      <w:proofErr w:type="spellEnd"/>
      <w:r>
        <w:rPr>
          <w:color w:val="221F1F"/>
          <w:spacing w:val="-2"/>
        </w:rPr>
        <w:t>).</w:t>
      </w:r>
    </w:p>
    <w:p w14:paraId="351E24D1" w14:textId="77777777" w:rsidR="00E55397" w:rsidRDefault="00395F00">
      <w:pPr>
        <w:pStyle w:val="a3"/>
        <w:ind w:right="432"/>
      </w:pPr>
      <w:r>
        <w:rPr>
          <w:i/>
          <w:color w:val="221F1F"/>
        </w:rPr>
        <w:t xml:space="preserve">Духовно-нравственного воспитания: </w:t>
      </w:r>
      <w:r>
        <w:rPr>
          <w:color w:val="221F1F"/>
        </w:rPr>
        <w:t>ориентация на моральные ценности и нормы</w:t>
      </w:r>
      <w:r>
        <w:rPr>
          <w:color w:val="221F1F"/>
          <w:spacing w:val="-11"/>
        </w:rPr>
        <w:t xml:space="preserve"> </w:t>
      </w:r>
      <w:r>
        <w:rPr>
          <w:color w:val="221F1F"/>
        </w:rPr>
        <w:t>в</w:t>
      </w:r>
      <w:r>
        <w:rPr>
          <w:color w:val="221F1F"/>
          <w:spacing w:val="-12"/>
        </w:rPr>
        <w:t xml:space="preserve"> </w:t>
      </w:r>
      <w:r>
        <w:rPr>
          <w:color w:val="221F1F"/>
        </w:rPr>
        <w:t>ситуациях</w:t>
      </w:r>
      <w:r>
        <w:rPr>
          <w:color w:val="221F1F"/>
          <w:spacing w:val="-13"/>
        </w:rPr>
        <w:t xml:space="preserve"> </w:t>
      </w:r>
      <w:r>
        <w:rPr>
          <w:color w:val="221F1F"/>
        </w:rPr>
        <w:t>нравственного</w:t>
      </w:r>
      <w:r>
        <w:rPr>
          <w:color w:val="221F1F"/>
          <w:spacing w:val="-10"/>
        </w:rPr>
        <w:t xml:space="preserve"> </w:t>
      </w:r>
      <w:r>
        <w:rPr>
          <w:color w:val="221F1F"/>
        </w:rPr>
        <w:t>выбора;</w:t>
      </w:r>
      <w:r>
        <w:rPr>
          <w:color w:val="221F1F"/>
          <w:spacing w:val="-10"/>
        </w:rPr>
        <w:t xml:space="preserve"> </w:t>
      </w:r>
      <w:r>
        <w:rPr>
          <w:color w:val="221F1F"/>
        </w:rPr>
        <w:t>готовность</w:t>
      </w:r>
      <w:r>
        <w:rPr>
          <w:color w:val="221F1F"/>
          <w:spacing w:val="-12"/>
        </w:rPr>
        <w:t xml:space="preserve"> </w:t>
      </w:r>
      <w:r>
        <w:rPr>
          <w:color w:val="221F1F"/>
        </w:rPr>
        <w:t>оценивать</w:t>
      </w:r>
      <w:r>
        <w:rPr>
          <w:color w:val="221F1F"/>
          <w:spacing w:val="-13"/>
        </w:rPr>
        <w:t xml:space="preserve"> </w:t>
      </w:r>
      <w:r>
        <w:rPr>
          <w:color w:val="221F1F"/>
        </w:rPr>
        <w:t>своё</w:t>
      </w:r>
      <w:r>
        <w:rPr>
          <w:color w:val="221F1F"/>
          <w:spacing w:val="-13"/>
        </w:rPr>
        <w:t xml:space="preserve"> </w:t>
      </w:r>
      <w:r>
        <w:rPr>
          <w:color w:val="221F1F"/>
        </w:rPr>
        <w:t xml:space="preserve">поведение и поступки, а также поведение и поступки других людей с позиции нравствен- </w:t>
      </w:r>
      <w:proofErr w:type="spellStart"/>
      <w:r>
        <w:rPr>
          <w:color w:val="221F1F"/>
        </w:rPr>
        <w:t>ных</w:t>
      </w:r>
      <w:proofErr w:type="spellEnd"/>
      <w:r>
        <w:rPr>
          <w:color w:val="221F1F"/>
        </w:rPr>
        <w:t xml:space="preserve">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w:t>
      </w:r>
      <w:r>
        <w:rPr>
          <w:color w:val="221F1F"/>
          <w:spacing w:val="-2"/>
        </w:rPr>
        <w:t>среды.</w:t>
      </w:r>
    </w:p>
    <w:p w14:paraId="60774276" w14:textId="77777777" w:rsidR="00E55397" w:rsidRDefault="00395F00">
      <w:pPr>
        <w:spacing w:line="322" w:lineRule="exact"/>
        <w:ind w:left="793"/>
        <w:jc w:val="both"/>
        <w:rPr>
          <w:sz w:val="28"/>
        </w:rPr>
      </w:pPr>
      <w:r>
        <w:rPr>
          <w:i/>
          <w:color w:val="221F1F"/>
          <w:sz w:val="28"/>
        </w:rPr>
        <w:t>Эстетического</w:t>
      </w:r>
      <w:r>
        <w:rPr>
          <w:i/>
          <w:color w:val="221F1F"/>
          <w:spacing w:val="-11"/>
          <w:sz w:val="28"/>
        </w:rPr>
        <w:t xml:space="preserve"> </w:t>
      </w:r>
      <w:r>
        <w:rPr>
          <w:i/>
          <w:color w:val="221F1F"/>
          <w:sz w:val="28"/>
        </w:rPr>
        <w:t>воспитания:</w:t>
      </w:r>
      <w:r>
        <w:rPr>
          <w:i/>
          <w:color w:val="221F1F"/>
          <w:spacing w:val="-7"/>
          <w:sz w:val="28"/>
        </w:rPr>
        <w:t xml:space="preserve"> </w:t>
      </w:r>
      <w:r>
        <w:rPr>
          <w:color w:val="221F1F"/>
          <w:sz w:val="28"/>
        </w:rPr>
        <w:t>восприимчивость</w:t>
      </w:r>
      <w:r>
        <w:rPr>
          <w:color w:val="221F1F"/>
          <w:spacing w:val="-11"/>
          <w:sz w:val="28"/>
        </w:rPr>
        <w:t xml:space="preserve"> </w:t>
      </w:r>
      <w:r>
        <w:rPr>
          <w:color w:val="221F1F"/>
          <w:sz w:val="28"/>
        </w:rPr>
        <w:t>к</w:t>
      </w:r>
      <w:r>
        <w:rPr>
          <w:color w:val="221F1F"/>
          <w:spacing w:val="-10"/>
          <w:sz w:val="28"/>
        </w:rPr>
        <w:t xml:space="preserve"> </w:t>
      </w:r>
      <w:r>
        <w:rPr>
          <w:color w:val="221F1F"/>
          <w:spacing w:val="-2"/>
          <w:sz w:val="28"/>
        </w:rPr>
        <w:t>разным</w:t>
      </w:r>
    </w:p>
    <w:p w14:paraId="5A3D8F38" w14:textId="77777777" w:rsidR="00E55397" w:rsidRDefault="00395F00">
      <w:pPr>
        <w:pStyle w:val="a3"/>
        <w:ind w:right="437"/>
      </w:pPr>
      <w:r>
        <w:rPr>
          <w:color w:val="221F1F"/>
        </w:rPr>
        <w:t>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06AC35D5" w14:textId="77777777" w:rsidR="00E55397" w:rsidRDefault="00395F00">
      <w:pPr>
        <w:pStyle w:val="a3"/>
        <w:ind w:right="427"/>
      </w:pPr>
      <w:r>
        <w:rPr>
          <w:i/>
          <w:color w:val="221F1F"/>
        </w:rPr>
        <w:t xml:space="preserve">Ценности научного познания: </w:t>
      </w:r>
      <w:r>
        <w:rPr>
          <w:color w:val="221F1F"/>
        </w:rPr>
        <w:t xml:space="preserve">ориентация в деятельности на современную </w:t>
      </w:r>
      <w:proofErr w:type="gramStart"/>
      <w:r>
        <w:rPr>
          <w:color w:val="221F1F"/>
        </w:rPr>
        <w:t xml:space="preserve">си- </w:t>
      </w:r>
      <w:proofErr w:type="spellStart"/>
      <w:r>
        <w:rPr>
          <w:color w:val="221F1F"/>
        </w:rPr>
        <w:t>стему</w:t>
      </w:r>
      <w:proofErr w:type="spellEnd"/>
      <w:proofErr w:type="gramEnd"/>
      <w:r>
        <w:rPr>
          <w:color w:val="221F1F"/>
        </w:rPr>
        <w:t xml:space="preserve"> научных представлений географических наук об основных закономерно- </w:t>
      </w:r>
      <w:proofErr w:type="spellStart"/>
      <w:r>
        <w:rPr>
          <w:color w:val="221F1F"/>
        </w:rPr>
        <w:t>стях</w:t>
      </w:r>
      <w:proofErr w:type="spellEnd"/>
      <w:r>
        <w:rPr>
          <w:color w:val="221F1F"/>
        </w:rPr>
        <w:t xml:space="preserve"> развития природы и общества, о взаимосвязях человека с природной и со- </w:t>
      </w:r>
      <w:proofErr w:type="spellStart"/>
      <w:r>
        <w:rPr>
          <w:color w:val="221F1F"/>
        </w:rPr>
        <w:t>циальной</w:t>
      </w:r>
      <w:proofErr w:type="spellEnd"/>
      <w:r>
        <w:rPr>
          <w:color w:val="221F1F"/>
          <w:spacing w:val="40"/>
        </w:rPr>
        <w:t xml:space="preserve"> </w:t>
      </w:r>
      <w:r>
        <w:rPr>
          <w:color w:val="221F1F"/>
        </w:rPr>
        <w:t>средой;</w:t>
      </w:r>
      <w:r>
        <w:rPr>
          <w:color w:val="221F1F"/>
          <w:spacing w:val="40"/>
        </w:rPr>
        <w:t xml:space="preserve"> </w:t>
      </w:r>
      <w:r>
        <w:rPr>
          <w:color w:val="221F1F"/>
        </w:rPr>
        <w:t>овладение</w:t>
      </w:r>
      <w:r>
        <w:rPr>
          <w:color w:val="221F1F"/>
          <w:spacing w:val="40"/>
        </w:rPr>
        <w:t xml:space="preserve"> </w:t>
      </w:r>
      <w:r>
        <w:rPr>
          <w:color w:val="221F1F"/>
        </w:rPr>
        <w:t>читательской</w:t>
      </w:r>
      <w:r>
        <w:rPr>
          <w:color w:val="221F1F"/>
          <w:spacing w:val="40"/>
        </w:rPr>
        <w:t xml:space="preserve"> </w:t>
      </w:r>
      <w:r>
        <w:rPr>
          <w:color w:val="221F1F"/>
        </w:rPr>
        <w:t>культурой</w:t>
      </w:r>
      <w:r>
        <w:rPr>
          <w:color w:val="221F1F"/>
          <w:spacing w:val="40"/>
        </w:rPr>
        <w:t xml:space="preserve"> </w:t>
      </w:r>
      <w:r>
        <w:rPr>
          <w:color w:val="221F1F"/>
        </w:rPr>
        <w:t>как</w:t>
      </w:r>
      <w:r>
        <w:rPr>
          <w:color w:val="221F1F"/>
          <w:spacing w:val="40"/>
        </w:rPr>
        <w:t xml:space="preserve"> </w:t>
      </w:r>
      <w:r>
        <w:rPr>
          <w:color w:val="221F1F"/>
        </w:rPr>
        <w:t>средством</w:t>
      </w:r>
      <w:r>
        <w:rPr>
          <w:color w:val="221F1F"/>
          <w:spacing w:val="40"/>
        </w:rPr>
        <w:t xml:space="preserve"> </w:t>
      </w:r>
      <w:r>
        <w:rPr>
          <w:color w:val="221F1F"/>
        </w:rPr>
        <w:t>познания</w:t>
      </w:r>
    </w:p>
    <w:p w14:paraId="05758300" w14:textId="77777777" w:rsidR="00E55397" w:rsidRDefault="00395F00">
      <w:pPr>
        <w:pStyle w:val="a3"/>
        <w:spacing w:before="67"/>
        <w:ind w:right="430"/>
      </w:pPr>
      <w:r>
        <w:rPr>
          <w:color w:val="221F1F"/>
        </w:rPr>
        <w:t xml:space="preserve">мира для применения различных источников географической информации при решении познавательных и практико-ориентированных задач; овладение </w:t>
      </w:r>
      <w:proofErr w:type="gramStart"/>
      <w:r>
        <w:rPr>
          <w:color w:val="221F1F"/>
        </w:rPr>
        <w:t xml:space="preserve">ос- </w:t>
      </w:r>
      <w:proofErr w:type="spellStart"/>
      <w:r>
        <w:rPr>
          <w:color w:val="221F1F"/>
        </w:rPr>
        <w:t>новными</w:t>
      </w:r>
      <w:proofErr w:type="spellEnd"/>
      <w:proofErr w:type="gramEnd"/>
      <w:r>
        <w:rPr>
          <w:color w:val="221F1F"/>
        </w:rPr>
        <w:t xml:space="preserve">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082F5618" w14:textId="77777777" w:rsidR="00E55397" w:rsidRDefault="00395F00">
      <w:pPr>
        <w:pStyle w:val="a3"/>
        <w:spacing w:before="1"/>
        <w:ind w:right="428"/>
      </w:pPr>
      <w:r>
        <w:rPr>
          <w:i/>
          <w:color w:val="221F1F"/>
        </w:rPr>
        <w:t xml:space="preserve">Физического воспитания, формирования культуры здоровья и эмоционального благополучия: </w:t>
      </w:r>
      <w:r>
        <w:rPr>
          <w:color w:val="221F1F"/>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w:t>
      </w:r>
      <w:proofErr w:type="spellStart"/>
      <w:r>
        <w:rPr>
          <w:color w:val="221F1F"/>
        </w:rPr>
        <w:t>стрес</w:t>
      </w:r>
      <w:proofErr w:type="spellEnd"/>
      <w:r>
        <w:rPr>
          <w:color w:val="221F1F"/>
        </w:rPr>
        <w:t xml:space="preserve">- </w:t>
      </w:r>
      <w:proofErr w:type="spellStart"/>
      <w:r>
        <w:rPr>
          <w:color w:val="221F1F"/>
        </w:rPr>
        <w:t>совым</w:t>
      </w:r>
      <w:proofErr w:type="spellEnd"/>
      <w:r>
        <w:rPr>
          <w:color w:val="221F1F"/>
        </w:rPr>
        <w:t xml:space="preserve">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 </w:t>
      </w:r>
      <w:proofErr w:type="spellStart"/>
      <w:r>
        <w:rPr>
          <w:color w:val="221F1F"/>
        </w:rPr>
        <w:t>полнять</w:t>
      </w:r>
      <w:proofErr w:type="spellEnd"/>
      <w:r>
        <w:rPr>
          <w:color w:val="221F1F"/>
        </w:rPr>
        <w:t xml:space="preserve"> и пропагандировать правила здорового, безопасного и экологически целесообразного образа жизни; бережно относиться к природе и окружающей </w:t>
      </w:r>
      <w:r>
        <w:rPr>
          <w:color w:val="221F1F"/>
          <w:spacing w:val="-2"/>
        </w:rPr>
        <w:t>среде.</w:t>
      </w:r>
    </w:p>
    <w:p w14:paraId="1B0687F3" w14:textId="77777777" w:rsidR="00E55397" w:rsidRDefault="00395F00">
      <w:pPr>
        <w:pStyle w:val="a3"/>
        <w:spacing w:before="1"/>
        <w:ind w:right="427"/>
      </w:pPr>
      <w:r>
        <w:rPr>
          <w:i/>
          <w:color w:val="221F1F"/>
        </w:rPr>
        <w:t xml:space="preserve">Трудового воспитания: </w:t>
      </w:r>
      <w:r>
        <w:rPr>
          <w:color w:val="221F1F"/>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 </w:t>
      </w:r>
      <w:proofErr w:type="spellStart"/>
      <w:r>
        <w:rPr>
          <w:color w:val="221F1F"/>
        </w:rPr>
        <w:lastRenderedPageBreak/>
        <w:t>фессий</w:t>
      </w:r>
      <w:proofErr w:type="spellEnd"/>
      <w:r>
        <w:rPr>
          <w:color w:val="221F1F"/>
        </w:rPr>
        <w:t xml:space="preserve"> и труда различного рода, в том числе на основе применения </w:t>
      </w:r>
      <w:proofErr w:type="spellStart"/>
      <w:r>
        <w:rPr>
          <w:color w:val="221F1F"/>
        </w:rPr>
        <w:t>географи</w:t>
      </w:r>
      <w:proofErr w:type="spellEnd"/>
      <w:r>
        <w:rPr>
          <w:color w:val="221F1F"/>
        </w:rPr>
        <w:t xml:space="preserve">- </w:t>
      </w:r>
      <w:proofErr w:type="spellStart"/>
      <w:r>
        <w:rPr>
          <w:color w:val="221F1F"/>
        </w:rPr>
        <w:t>ческих</w:t>
      </w:r>
      <w:proofErr w:type="spellEnd"/>
      <w:r>
        <w:rPr>
          <w:color w:val="221F1F"/>
        </w:rPr>
        <w:t xml:space="preserve"> знаний; осознание важности обучения на протяжении всей жизни для успешной</w:t>
      </w:r>
      <w:r>
        <w:rPr>
          <w:color w:val="221F1F"/>
          <w:spacing w:val="-9"/>
        </w:rPr>
        <w:t xml:space="preserve"> </w:t>
      </w:r>
      <w:r>
        <w:rPr>
          <w:color w:val="221F1F"/>
        </w:rPr>
        <w:t>профессиональной</w:t>
      </w:r>
      <w:r>
        <w:rPr>
          <w:color w:val="221F1F"/>
          <w:spacing w:val="-9"/>
        </w:rPr>
        <w:t xml:space="preserve"> </w:t>
      </w:r>
      <w:r>
        <w:rPr>
          <w:color w:val="221F1F"/>
        </w:rPr>
        <w:t>деятельности</w:t>
      </w:r>
      <w:r>
        <w:rPr>
          <w:color w:val="221F1F"/>
          <w:spacing w:val="-9"/>
        </w:rPr>
        <w:t xml:space="preserve"> </w:t>
      </w:r>
      <w:r>
        <w:rPr>
          <w:color w:val="221F1F"/>
        </w:rPr>
        <w:t>и</w:t>
      </w:r>
      <w:r>
        <w:rPr>
          <w:color w:val="221F1F"/>
          <w:spacing w:val="-12"/>
        </w:rPr>
        <w:t xml:space="preserve"> </w:t>
      </w:r>
      <w:r>
        <w:rPr>
          <w:color w:val="221F1F"/>
        </w:rPr>
        <w:t>развитие</w:t>
      </w:r>
      <w:r>
        <w:rPr>
          <w:color w:val="221F1F"/>
          <w:spacing w:val="-12"/>
        </w:rPr>
        <w:t xml:space="preserve"> </w:t>
      </w:r>
      <w:r>
        <w:rPr>
          <w:color w:val="221F1F"/>
        </w:rPr>
        <w:t>необходимых</w:t>
      </w:r>
      <w:r>
        <w:rPr>
          <w:color w:val="221F1F"/>
          <w:spacing w:val="-9"/>
        </w:rPr>
        <w:t xml:space="preserve"> </w:t>
      </w:r>
      <w:r>
        <w:rPr>
          <w:color w:val="221F1F"/>
        </w:rPr>
        <w:t>умений</w:t>
      </w:r>
      <w:r>
        <w:rPr>
          <w:color w:val="221F1F"/>
          <w:spacing w:val="-9"/>
        </w:rPr>
        <w:t xml:space="preserve"> </w:t>
      </w:r>
      <w:r>
        <w:rPr>
          <w:color w:val="221F1F"/>
        </w:rPr>
        <w:t>для этого;</w:t>
      </w:r>
      <w:r>
        <w:rPr>
          <w:color w:val="221F1F"/>
          <w:spacing w:val="-16"/>
        </w:rPr>
        <w:t xml:space="preserve"> </w:t>
      </w:r>
      <w:r>
        <w:rPr>
          <w:color w:val="221F1F"/>
        </w:rPr>
        <w:t>осознанный</w:t>
      </w:r>
      <w:r>
        <w:rPr>
          <w:color w:val="221F1F"/>
          <w:spacing w:val="-14"/>
        </w:rPr>
        <w:t xml:space="preserve"> </w:t>
      </w:r>
      <w:r>
        <w:rPr>
          <w:color w:val="221F1F"/>
        </w:rPr>
        <w:t>выбор</w:t>
      </w:r>
      <w:r>
        <w:rPr>
          <w:color w:val="221F1F"/>
          <w:spacing w:val="-14"/>
        </w:rPr>
        <w:t xml:space="preserve"> </w:t>
      </w:r>
      <w:r>
        <w:rPr>
          <w:color w:val="221F1F"/>
        </w:rPr>
        <w:t>и</w:t>
      </w:r>
      <w:r>
        <w:rPr>
          <w:color w:val="221F1F"/>
          <w:spacing w:val="-16"/>
        </w:rPr>
        <w:t xml:space="preserve"> </w:t>
      </w:r>
      <w:r>
        <w:rPr>
          <w:color w:val="221F1F"/>
        </w:rPr>
        <w:t>построение</w:t>
      </w:r>
      <w:r>
        <w:rPr>
          <w:color w:val="221F1F"/>
          <w:spacing w:val="-16"/>
        </w:rPr>
        <w:t xml:space="preserve"> </w:t>
      </w:r>
      <w:r>
        <w:rPr>
          <w:color w:val="221F1F"/>
        </w:rPr>
        <w:t>индивидуальной</w:t>
      </w:r>
      <w:r>
        <w:rPr>
          <w:color w:val="221F1F"/>
          <w:spacing w:val="-14"/>
        </w:rPr>
        <w:t xml:space="preserve"> </w:t>
      </w:r>
      <w:r>
        <w:rPr>
          <w:color w:val="221F1F"/>
        </w:rPr>
        <w:t>траектории</w:t>
      </w:r>
      <w:r>
        <w:rPr>
          <w:color w:val="221F1F"/>
          <w:spacing w:val="-14"/>
        </w:rPr>
        <w:t xml:space="preserve"> </w:t>
      </w:r>
      <w:r>
        <w:rPr>
          <w:color w:val="221F1F"/>
        </w:rPr>
        <w:t xml:space="preserve">образования и жизненных планов с учётом личных и общественных интересов и потребно- </w:t>
      </w:r>
      <w:proofErr w:type="spellStart"/>
      <w:r>
        <w:rPr>
          <w:color w:val="221F1F"/>
          <w:spacing w:val="-4"/>
        </w:rPr>
        <w:t>стей</w:t>
      </w:r>
      <w:proofErr w:type="spellEnd"/>
      <w:r>
        <w:rPr>
          <w:color w:val="221F1F"/>
          <w:spacing w:val="-4"/>
        </w:rPr>
        <w:t>.</w:t>
      </w:r>
    </w:p>
    <w:p w14:paraId="649A35B7" w14:textId="77777777" w:rsidR="00E55397" w:rsidRDefault="00395F00">
      <w:pPr>
        <w:pStyle w:val="a3"/>
        <w:spacing w:before="1"/>
        <w:ind w:right="429"/>
      </w:pPr>
      <w:r>
        <w:rPr>
          <w:i/>
          <w:color w:val="221F1F"/>
        </w:rPr>
        <w:t>Экологического</w:t>
      </w:r>
      <w:r>
        <w:rPr>
          <w:i/>
          <w:color w:val="221F1F"/>
          <w:spacing w:val="-4"/>
        </w:rPr>
        <w:t xml:space="preserve"> </w:t>
      </w:r>
      <w:r>
        <w:rPr>
          <w:i/>
          <w:color w:val="221F1F"/>
        </w:rPr>
        <w:t xml:space="preserve">воспитания: </w:t>
      </w:r>
      <w:r>
        <w:rPr>
          <w:color w:val="221F1F"/>
        </w:rPr>
        <w:t>ориентация</w:t>
      </w:r>
      <w:r>
        <w:rPr>
          <w:color w:val="221F1F"/>
          <w:spacing w:val="-4"/>
        </w:rPr>
        <w:t xml:space="preserve"> </w:t>
      </w:r>
      <w:r>
        <w:rPr>
          <w:color w:val="221F1F"/>
        </w:rPr>
        <w:t>на</w:t>
      </w:r>
      <w:r>
        <w:rPr>
          <w:color w:val="221F1F"/>
          <w:spacing w:val="-7"/>
        </w:rPr>
        <w:t xml:space="preserve"> </w:t>
      </w:r>
      <w:r>
        <w:rPr>
          <w:color w:val="221F1F"/>
        </w:rPr>
        <w:t>применение</w:t>
      </w:r>
      <w:r>
        <w:rPr>
          <w:color w:val="221F1F"/>
          <w:spacing w:val="-5"/>
        </w:rPr>
        <w:t xml:space="preserve"> </w:t>
      </w:r>
      <w:r>
        <w:rPr>
          <w:color w:val="221F1F"/>
        </w:rPr>
        <w:t>географических</w:t>
      </w:r>
      <w:r>
        <w:rPr>
          <w:color w:val="221F1F"/>
          <w:spacing w:val="-4"/>
        </w:rPr>
        <w:t xml:space="preserve"> </w:t>
      </w:r>
      <w:r>
        <w:rPr>
          <w:color w:val="221F1F"/>
        </w:rPr>
        <w:t xml:space="preserve">знаний для решения задач в области окружающей среды, планирования поступков и оценки их возможных последствий для окружающей среды; осознание </w:t>
      </w:r>
      <w:proofErr w:type="spellStart"/>
      <w:r>
        <w:rPr>
          <w:color w:val="221F1F"/>
        </w:rPr>
        <w:t>гло</w:t>
      </w:r>
      <w:proofErr w:type="spellEnd"/>
      <w:r>
        <w:rPr>
          <w:color w:val="221F1F"/>
        </w:rPr>
        <w:t xml:space="preserve">- 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 логической и социальной сред; готовность к участию в практической деятель- </w:t>
      </w:r>
      <w:proofErr w:type="spellStart"/>
      <w:r>
        <w:rPr>
          <w:color w:val="221F1F"/>
        </w:rPr>
        <w:t>ности</w:t>
      </w:r>
      <w:proofErr w:type="spellEnd"/>
      <w:r>
        <w:rPr>
          <w:color w:val="221F1F"/>
        </w:rPr>
        <w:t xml:space="preserve"> экологической направленности.</w:t>
      </w:r>
    </w:p>
    <w:p w14:paraId="0B0B8F6A" w14:textId="77777777" w:rsidR="00E55397" w:rsidRDefault="00395F00">
      <w:pPr>
        <w:pStyle w:val="a3"/>
        <w:spacing w:line="322" w:lineRule="exact"/>
      </w:pPr>
      <w:r>
        <w:rPr>
          <w:color w:val="221F1F"/>
        </w:rPr>
        <w:t>МЕТАПРЕДМЕТНЫЕ</w:t>
      </w:r>
      <w:r>
        <w:rPr>
          <w:color w:val="221F1F"/>
          <w:spacing w:val="-15"/>
        </w:rPr>
        <w:t xml:space="preserve"> </w:t>
      </w:r>
      <w:r>
        <w:rPr>
          <w:color w:val="221F1F"/>
          <w:spacing w:val="-2"/>
        </w:rPr>
        <w:t>РЕЗУЛЬТАТЫ</w:t>
      </w:r>
    </w:p>
    <w:p w14:paraId="5589987E" w14:textId="77777777" w:rsidR="00E55397" w:rsidRDefault="00395F00">
      <w:pPr>
        <w:pStyle w:val="a3"/>
        <w:jc w:val="left"/>
      </w:pPr>
      <w:r>
        <w:rPr>
          <w:color w:val="221F1F"/>
        </w:rPr>
        <w:t>Изучение</w:t>
      </w:r>
      <w:r>
        <w:rPr>
          <w:color w:val="221F1F"/>
          <w:spacing w:val="40"/>
        </w:rPr>
        <w:t xml:space="preserve"> </w:t>
      </w:r>
      <w:r>
        <w:rPr>
          <w:color w:val="221F1F"/>
        </w:rPr>
        <w:t>географии</w:t>
      </w:r>
      <w:r>
        <w:rPr>
          <w:color w:val="221F1F"/>
          <w:spacing w:val="40"/>
        </w:rPr>
        <w:t xml:space="preserve"> </w:t>
      </w:r>
      <w:r>
        <w:rPr>
          <w:color w:val="221F1F"/>
        </w:rPr>
        <w:t>в</w:t>
      </w:r>
      <w:r>
        <w:rPr>
          <w:color w:val="221F1F"/>
          <w:spacing w:val="40"/>
        </w:rPr>
        <w:t xml:space="preserve"> </w:t>
      </w:r>
      <w:r>
        <w:rPr>
          <w:color w:val="221F1F"/>
        </w:rPr>
        <w:t>основной</w:t>
      </w:r>
      <w:r>
        <w:rPr>
          <w:color w:val="221F1F"/>
          <w:spacing w:val="40"/>
        </w:rPr>
        <w:t xml:space="preserve"> </w:t>
      </w:r>
      <w:r>
        <w:rPr>
          <w:color w:val="221F1F"/>
        </w:rPr>
        <w:t>школе</w:t>
      </w:r>
      <w:r>
        <w:rPr>
          <w:color w:val="221F1F"/>
          <w:spacing w:val="40"/>
        </w:rPr>
        <w:t xml:space="preserve"> </w:t>
      </w:r>
      <w:r>
        <w:rPr>
          <w:color w:val="221F1F"/>
        </w:rPr>
        <w:t>способствует</w:t>
      </w:r>
      <w:r>
        <w:rPr>
          <w:color w:val="221F1F"/>
          <w:spacing w:val="40"/>
        </w:rPr>
        <w:t xml:space="preserve"> </w:t>
      </w:r>
      <w:r>
        <w:rPr>
          <w:color w:val="221F1F"/>
        </w:rPr>
        <w:t>достижению</w:t>
      </w:r>
      <w:r>
        <w:rPr>
          <w:color w:val="221F1F"/>
          <w:spacing w:val="40"/>
        </w:rPr>
        <w:t xml:space="preserve"> </w:t>
      </w:r>
      <w:proofErr w:type="spellStart"/>
      <w:r>
        <w:rPr>
          <w:b/>
          <w:color w:val="221F1F"/>
        </w:rPr>
        <w:t>метапред</w:t>
      </w:r>
      <w:proofErr w:type="spellEnd"/>
      <w:r>
        <w:rPr>
          <w:b/>
          <w:color w:val="221F1F"/>
        </w:rPr>
        <w:t xml:space="preserve">- </w:t>
      </w:r>
      <w:proofErr w:type="spellStart"/>
      <w:r>
        <w:rPr>
          <w:b/>
          <w:color w:val="221F1F"/>
        </w:rPr>
        <w:t>метных</w:t>
      </w:r>
      <w:proofErr w:type="spellEnd"/>
      <w:r>
        <w:rPr>
          <w:b/>
          <w:color w:val="221F1F"/>
        </w:rPr>
        <w:t xml:space="preserve"> </w:t>
      </w:r>
      <w:r>
        <w:rPr>
          <w:color w:val="221F1F"/>
        </w:rPr>
        <w:t>результатов, в том числе:</w:t>
      </w:r>
    </w:p>
    <w:p w14:paraId="1AAC0273" w14:textId="77777777" w:rsidR="00E55397" w:rsidRDefault="00395F00">
      <w:pPr>
        <w:pStyle w:val="a3"/>
        <w:spacing w:before="2"/>
        <w:jc w:val="left"/>
      </w:pPr>
      <w:r>
        <w:rPr>
          <w:color w:val="221F1F"/>
        </w:rPr>
        <w:t>Овладению</w:t>
      </w:r>
      <w:r>
        <w:rPr>
          <w:color w:val="221F1F"/>
          <w:spacing w:val="-16"/>
        </w:rPr>
        <w:t xml:space="preserve"> </w:t>
      </w:r>
      <w:r>
        <w:rPr>
          <w:color w:val="221F1F"/>
        </w:rPr>
        <w:t>универсальными</w:t>
      </w:r>
      <w:r>
        <w:rPr>
          <w:color w:val="221F1F"/>
          <w:spacing w:val="-12"/>
        </w:rPr>
        <w:t xml:space="preserve"> </w:t>
      </w:r>
      <w:r>
        <w:rPr>
          <w:color w:val="221F1F"/>
        </w:rPr>
        <w:t>познавательными</w:t>
      </w:r>
      <w:r>
        <w:rPr>
          <w:color w:val="221F1F"/>
          <w:spacing w:val="-12"/>
        </w:rPr>
        <w:t xml:space="preserve"> </w:t>
      </w:r>
      <w:r>
        <w:rPr>
          <w:color w:val="221F1F"/>
          <w:spacing w:val="-2"/>
        </w:rPr>
        <w:t>действиями:</w:t>
      </w:r>
    </w:p>
    <w:p w14:paraId="53E6C619" w14:textId="77777777" w:rsidR="00E55397" w:rsidRDefault="00395F00">
      <w:pPr>
        <w:pStyle w:val="3"/>
        <w:spacing w:before="6"/>
        <w:jc w:val="left"/>
      </w:pPr>
      <w:r>
        <w:rPr>
          <w:color w:val="221F1F"/>
        </w:rPr>
        <w:t>Базовые</w:t>
      </w:r>
      <w:r>
        <w:rPr>
          <w:color w:val="221F1F"/>
          <w:spacing w:val="-6"/>
        </w:rPr>
        <w:t xml:space="preserve"> </w:t>
      </w:r>
      <w:r>
        <w:rPr>
          <w:color w:val="221F1F"/>
        </w:rPr>
        <w:t>логические</w:t>
      </w:r>
      <w:r>
        <w:rPr>
          <w:color w:val="221F1F"/>
          <w:spacing w:val="-7"/>
        </w:rPr>
        <w:t xml:space="preserve"> </w:t>
      </w:r>
      <w:r>
        <w:rPr>
          <w:color w:val="221F1F"/>
          <w:spacing w:val="-2"/>
        </w:rPr>
        <w:t>действия</w:t>
      </w:r>
    </w:p>
    <w:p w14:paraId="574AA27E" w14:textId="77777777" w:rsidR="00E55397" w:rsidRDefault="00395F00">
      <w:pPr>
        <w:pStyle w:val="a3"/>
        <w:ind w:right="473"/>
        <w:jc w:val="left"/>
      </w:pPr>
      <w:r>
        <w:rPr>
          <w:color w:val="221F1F"/>
        </w:rPr>
        <w:t xml:space="preserve">—Выявлять и характеризовать существенные признаки географических </w:t>
      </w:r>
      <w:proofErr w:type="spellStart"/>
      <w:proofErr w:type="gramStart"/>
      <w:r>
        <w:rPr>
          <w:color w:val="221F1F"/>
        </w:rPr>
        <w:t>объек</w:t>
      </w:r>
      <w:proofErr w:type="spellEnd"/>
      <w:r>
        <w:rPr>
          <w:color w:val="221F1F"/>
        </w:rPr>
        <w:t xml:space="preserve">- </w:t>
      </w:r>
      <w:proofErr w:type="spellStart"/>
      <w:r>
        <w:rPr>
          <w:color w:val="221F1F"/>
        </w:rPr>
        <w:t>тов</w:t>
      </w:r>
      <w:proofErr w:type="spellEnd"/>
      <w:proofErr w:type="gramEnd"/>
      <w:r>
        <w:rPr>
          <w:color w:val="221F1F"/>
        </w:rPr>
        <w:t>, процессов и явлений;</w:t>
      </w:r>
    </w:p>
    <w:p w14:paraId="6548ADD0" w14:textId="77777777" w:rsidR="00E55397" w:rsidRDefault="00395F00">
      <w:pPr>
        <w:pStyle w:val="a3"/>
        <w:jc w:val="left"/>
      </w:pPr>
      <w:r>
        <w:rPr>
          <w:color w:val="221F1F"/>
        </w:rPr>
        <w:t>—устанавливать</w:t>
      </w:r>
      <w:r>
        <w:rPr>
          <w:color w:val="221F1F"/>
          <w:spacing w:val="40"/>
        </w:rPr>
        <w:t xml:space="preserve"> </w:t>
      </w:r>
      <w:r>
        <w:rPr>
          <w:color w:val="221F1F"/>
        </w:rPr>
        <w:t>существенный</w:t>
      </w:r>
      <w:r>
        <w:rPr>
          <w:color w:val="221F1F"/>
          <w:spacing w:val="40"/>
        </w:rPr>
        <w:t xml:space="preserve"> </w:t>
      </w:r>
      <w:r>
        <w:rPr>
          <w:color w:val="221F1F"/>
        </w:rPr>
        <w:t>признак</w:t>
      </w:r>
      <w:r>
        <w:rPr>
          <w:color w:val="221F1F"/>
          <w:spacing w:val="40"/>
        </w:rPr>
        <w:t xml:space="preserve"> </w:t>
      </w:r>
      <w:r>
        <w:rPr>
          <w:color w:val="221F1F"/>
        </w:rPr>
        <w:t>классификации</w:t>
      </w:r>
      <w:r>
        <w:rPr>
          <w:color w:val="221F1F"/>
          <w:spacing w:val="40"/>
        </w:rPr>
        <w:t xml:space="preserve"> </w:t>
      </w:r>
      <w:r>
        <w:rPr>
          <w:color w:val="221F1F"/>
        </w:rPr>
        <w:t>географических</w:t>
      </w:r>
      <w:r>
        <w:rPr>
          <w:color w:val="221F1F"/>
          <w:spacing w:val="40"/>
        </w:rPr>
        <w:t xml:space="preserve"> </w:t>
      </w:r>
      <w:proofErr w:type="spellStart"/>
      <w:proofErr w:type="gramStart"/>
      <w:r>
        <w:rPr>
          <w:color w:val="221F1F"/>
        </w:rPr>
        <w:t>объ</w:t>
      </w:r>
      <w:proofErr w:type="spellEnd"/>
      <w:r>
        <w:rPr>
          <w:color w:val="221F1F"/>
        </w:rPr>
        <w:t xml:space="preserve">- </w:t>
      </w:r>
      <w:proofErr w:type="spellStart"/>
      <w:r>
        <w:rPr>
          <w:color w:val="221F1F"/>
        </w:rPr>
        <w:t>ектов</w:t>
      </w:r>
      <w:proofErr w:type="spellEnd"/>
      <w:proofErr w:type="gramEnd"/>
      <w:r>
        <w:rPr>
          <w:color w:val="221F1F"/>
        </w:rPr>
        <w:t>, процессов и явлений, основания для их сравнения;</w:t>
      </w:r>
    </w:p>
    <w:p w14:paraId="464188D4" w14:textId="77777777" w:rsidR="00E55397" w:rsidRDefault="00395F00">
      <w:pPr>
        <w:pStyle w:val="a3"/>
        <w:spacing w:before="67" w:line="242" w:lineRule="auto"/>
        <w:ind w:right="429"/>
      </w:pPr>
      <w:r>
        <w:rPr>
          <w:color w:val="221F1F"/>
        </w:rPr>
        <w:t xml:space="preserve">—выявлять закономерности и противоречия в рассматриваемых фактах и </w:t>
      </w:r>
      <w:proofErr w:type="gramStart"/>
      <w:r>
        <w:rPr>
          <w:color w:val="221F1F"/>
        </w:rPr>
        <w:t xml:space="preserve">дан- </w:t>
      </w:r>
      <w:proofErr w:type="spellStart"/>
      <w:r>
        <w:rPr>
          <w:color w:val="221F1F"/>
        </w:rPr>
        <w:t>ных</w:t>
      </w:r>
      <w:proofErr w:type="spellEnd"/>
      <w:proofErr w:type="gramEnd"/>
      <w:r>
        <w:rPr>
          <w:color w:val="221F1F"/>
        </w:rPr>
        <w:t xml:space="preserve"> наблюдений с учётом предложенной географической задачи;</w:t>
      </w:r>
    </w:p>
    <w:p w14:paraId="5B2B0129" w14:textId="77777777" w:rsidR="00E55397" w:rsidRDefault="00395F00">
      <w:pPr>
        <w:pStyle w:val="a3"/>
        <w:ind w:right="438"/>
      </w:pPr>
      <w:r>
        <w:rPr>
          <w:color w:val="221F1F"/>
        </w:rPr>
        <w:t>—выявлять дефициты географической информации, данных, необходимых для решения поставленной задачи;</w:t>
      </w:r>
    </w:p>
    <w:p w14:paraId="1BD85B10" w14:textId="77777777" w:rsidR="00E55397" w:rsidRDefault="00395F00">
      <w:pPr>
        <w:pStyle w:val="a3"/>
        <w:ind w:right="427"/>
      </w:pPr>
      <w:r>
        <w:rPr>
          <w:color w:val="221F1F"/>
        </w:rPr>
        <w:t xml:space="preserve">—выявлять причинно-следственные связи при изучении географических </w:t>
      </w:r>
      <w:proofErr w:type="spellStart"/>
      <w:proofErr w:type="gramStart"/>
      <w:r>
        <w:rPr>
          <w:color w:val="221F1F"/>
        </w:rPr>
        <w:t>объ</w:t>
      </w:r>
      <w:proofErr w:type="spellEnd"/>
      <w:r>
        <w:rPr>
          <w:color w:val="221F1F"/>
        </w:rPr>
        <w:t xml:space="preserve">- </w:t>
      </w:r>
      <w:proofErr w:type="spellStart"/>
      <w:r>
        <w:rPr>
          <w:color w:val="221F1F"/>
        </w:rPr>
        <w:t>ектов</w:t>
      </w:r>
      <w:proofErr w:type="spellEnd"/>
      <w:proofErr w:type="gramEnd"/>
      <w:r>
        <w:rPr>
          <w:color w:val="221F1F"/>
        </w:rPr>
        <w:t>,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562A2E22" w14:textId="77777777" w:rsidR="00E55397" w:rsidRDefault="00395F00">
      <w:pPr>
        <w:pStyle w:val="a3"/>
        <w:ind w:right="436"/>
      </w:pPr>
      <w:r>
        <w:rPr>
          <w:color w:val="221F1F"/>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2B38A678" w14:textId="77777777" w:rsidR="00E55397" w:rsidRDefault="00395F00">
      <w:pPr>
        <w:pStyle w:val="3"/>
        <w:spacing w:before="2"/>
      </w:pPr>
      <w:r>
        <w:rPr>
          <w:color w:val="221F1F"/>
        </w:rPr>
        <w:t>Базовые</w:t>
      </w:r>
      <w:r>
        <w:rPr>
          <w:color w:val="221F1F"/>
          <w:spacing w:val="-13"/>
        </w:rPr>
        <w:t xml:space="preserve"> </w:t>
      </w:r>
      <w:r>
        <w:rPr>
          <w:color w:val="221F1F"/>
        </w:rPr>
        <w:t>исследовательские</w:t>
      </w:r>
      <w:r>
        <w:rPr>
          <w:color w:val="221F1F"/>
          <w:spacing w:val="-12"/>
        </w:rPr>
        <w:t xml:space="preserve"> </w:t>
      </w:r>
      <w:r>
        <w:rPr>
          <w:color w:val="221F1F"/>
          <w:spacing w:val="-2"/>
        </w:rPr>
        <w:t>действия</w:t>
      </w:r>
    </w:p>
    <w:p w14:paraId="37571473" w14:textId="77777777" w:rsidR="00E55397" w:rsidRDefault="00395F00">
      <w:pPr>
        <w:pStyle w:val="a3"/>
        <w:spacing w:line="242" w:lineRule="auto"/>
        <w:ind w:right="435"/>
      </w:pPr>
      <w:r>
        <w:rPr>
          <w:color w:val="221F1F"/>
        </w:rPr>
        <w:t xml:space="preserve">—Использовать географические вопросы как исследовательский инструмент </w:t>
      </w:r>
      <w:r>
        <w:rPr>
          <w:color w:val="221F1F"/>
          <w:spacing w:val="-2"/>
        </w:rPr>
        <w:t>познания;</w:t>
      </w:r>
    </w:p>
    <w:p w14:paraId="22B844DD" w14:textId="77777777" w:rsidR="00E55397" w:rsidRDefault="00395F00">
      <w:pPr>
        <w:pStyle w:val="a3"/>
        <w:ind w:right="428"/>
      </w:pPr>
      <w:r>
        <w:rPr>
          <w:color w:val="221F1F"/>
        </w:rPr>
        <w:t xml:space="preserve">—формулировать географические вопросы, фиксирующие разрыв между </w:t>
      </w:r>
      <w:proofErr w:type="gramStart"/>
      <w:r>
        <w:rPr>
          <w:color w:val="221F1F"/>
        </w:rPr>
        <w:t xml:space="preserve">ре- </w:t>
      </w:r>
      <w:proofErr w:type="spellStart"/>
      <w:r>
        <w:rPr>
          <w:color w:val="221F1F"/>
        </w:rPr>
        <w:t>альным</w:t>
      </w:r>
      <w:proofErr w:type="spellEnd"/>
      <w:proofErr w:type="gramEnd"/>
      <w:r>
        <w:rPr>
          <w:color w:val="221F1F"/>
        </w:rPr>
        <w:t xml:space="preserve"> и желательным состоянием ситуации, объекта, и самостоятельно уста- </w:t>
      </w:r>
      <w:proofErr w:type="spellStart"/>
      <w:r>
        <w:rPr>
          <w:color w:val="221F1F"/>
        </w:rPr>
        <w:t>навливать</w:t>
      </w:r>
      <w:proofErr w:type="spellEnd"/>
      <w:r>
        <w:rPr>
          <w:color w:val="221F1F"/>
        </w:rPr>
        <w:t xml:space="preserve"> искомое и данное;</w:t>
      </w:r>
    </w:p>
    <w:p w14:paraId="123697E6" w14:textId="77777777" w:rsidR="00E55397" w:rsidRDefault="00395F00">
      <w:pPr>
        <w:pStyle w:val="a3"/>
        <w:ind w:right="429"/>
      </w:pPr>
      <w:r>
        <w:rPr>
          <w:color w:val="221F1F"/>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36DFC37" w14:textId="77777777" w:rsidR="00E55397" w:rsidRDefault="00395F00">
      <w:pPr>
        <w:pStyle w:val="a3"/>
        <w:ind w:right="424"/>
      </w:pPr>
      <w:r>
        <w:rPr>
          <w:color w:val="221F1F"/>
        </w:rPr>
        <w:t xml:space="preserve">—проводить по плану несложное географическое исследование, в том числе на краеведческом материале, по установлению особенностей изучаемых </w:t>
      </w:r>
      <w:proofErr w:type="spellStart"/>
      <w:proofErr w:type="gramStart"/>
      <w:r>
        <w:rPr>
          <w:color w:val="221F1F"/>
        </w:rPr>
        <w:t>геогра</w:t>
      </w:r>
      <w:proofErr w:type="spellEnd"/>
      <w:r>
        <w:rPr>
          <w:color w:val="221F1F"/>
        </w:rPr>
        <w:t xml:space="preserve">- </w:t>
      </w:r>
      <w:proofErr w:type="spellStart"/>
      <w:r>
        <w:rPr>
          <w:color w:val="221F1F"/>
        </w:rPr>
        <w:t>фических</w:t>
      </w:r>
      <w:proofErr w:type="spellEnd"/>
      <w:proofErr w:type="gramEnd"/>
      <w:r>
        <w:rPr>
          <w:color w:val="221F1F"/>
        </w:rPr>
        <w:t xml:space="preserve"> объектов, причинно-следственных связей и зависимостей между </w:t>
      </w:r>
      <w:proofErr w:type="spellStart"/>
      <w:r>
        <w:rPr>
          <w:color w:val="221F1F"/>
        </w:rPr>
        <w:t>гео</w:t>
      </w:r>
      <w:proofErr w:type="spellEnd"/>
      <w:r>
        <w:rPr>
          <w:color w:val="221F1F"/>
        </w:rPr>
        <w:t>- графическими объектами, процессами и явлениями;</w:t>
      </w:r>
    </w:p>
    <w:p w14:paraId="3D71A385" w14:textId="77777777" w:rsidR="00E55397" w:rsidRDefault="00395F00">
      <w:pPr>
        <w:pStyle w:val="a3"/>
        <w:ind w:right="439"/>
      </w:pPr>
      <w:r>
        <w:rPr>
          <w:color w:val="221F1F"/>
        </w:rPr>
        <w:lastRenderedPageBreak/>
        <w:t xml:space="preserve">—оценивать достоверность информации, полученной в ходе географического </w:t>
      </w:r>
      <w:r>
        <w:rPr>
          <w:color w:val="221F1F"/>
          <w:spacing w:val="-2"/>
        </w:rPr>
        <w:t>исследования;</w:t>
      </w:r>
    </w:p>
    <w:p w14:paraId="4B9B017A" w14:textId="77777777" w:rsidR="00E55397" w:rsidRDefault="00395F00">
      <w:pPr>
        <w:pStyle w:val="a3"/>
        <w:ind w:right="430"/>
      </w:pPr>
      <w:r>
        <w:rPr>
          <w:color w:val="221F1F"/>
        </w:rPr>
        <w:t xml:space="preserve">—самостоятельно формулировать обобщения и выводы по результатам </w:t>
      </w:r>
      <w:proofErr w:type="spellStart"/>
      <w:proofErr w:type="gramStart"/>
      <w:r>
        <w:rPr>
          <w:color w:val="221F1F"/>
        </w:rPr>
        <w:t>прове</w:t>
      </w:r>
      <w:proofErr w:type="spellEnd"/>
      <w:r>
        <w:rPr>
          <w:color w:val="221F1F"/>
        </w:rPr>
        <w:t xml:space="preserve">- </w:t>
      </w:r>
      <w:proofErr w:type="spellStart"/>
      <w:r>
        <w:rPr>
          <w:color w:val="221F1F"/>
        </w:rPr>
        <w:t>дённого</w:t>
      </w:r>
      <w:proofErr w:type="spellEnd"/>
      <w:proofErr w:type="gramEnd"/>
      <w:r>
        <w:rPr>
          <w:color w:val="221F1F"/>
        </w:rPr>
        <w:t xml:space="preserve"> наблюдения или исследования, оценивать достоверность полученных результатов и выводов;</w:t>
      </w:r>
    </w:p>
    <w:p w14:paraId="14948F32" w14:textId="77777777" w:rsidR="00E55397" w:rsidRDefault="00395F00">
      <w:pPr>
        <w:pStyle w:val="a3"/>
        <w:ind w:right="428"/>
      </w:pPr>
      <w:r>
        <w:rPr>
          <w:color w:val="221F1F"/>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22463DE5" w14:textId="77777777" w:rsidR="00E55397" w:rsidRDefault="00395F00">
      <w:pPr>
        <w:pStyle w:val="3"/>
      </w:pPr>
      <w:r>
        <w:rPr>
          <w:color w:val="221F1F"/>
        </w:rPr>
        <w:t>Работа</w:t>
      </w:r>
      <w:r>
        <w:rPr>
          <w:color w:val="221F1F"/>
          <w:spacing w:val="-3"/>
        </w:rPr>
        <w:t xml:space="preserve"> </w:t>
      </w:r>
      <w:r>
        <w:rPr>
          <w:color w:val="221F1F"/>
        </w:rPr>
        <w:t>с</w:t>
      </w:r>
      <w:r>
        <w:rPr>
          <w:color w:val="221F1F"/>
          <w:spacing w:val="-2"/>
        </w:rPr>
        <w:t xml:space="preserve"> информацией</w:t>
      </w:r>
    </w:p>
    <w:p w14:paraId="7BC12DAA" w14:textId="77777777" w:rsidR="00E55397" w:rsidRDefault="00395F00">
      <w:pPr>
        <w:pStyle w:val="a3"/>
        <w:ind w:right="439"/>
      </w:pPr>
      <w:r>
        <w:rPr>
          <w:color w:val="221F1F"/>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3D01CACB" w14:textId="77777777" w:rsidR="00E55397" w:rsidRDefault="00395F00">
      <w:pPr>
        <w:pStyle w:val="a3"/>
        <w:jc w:val="left"/>
      </w:pPr>
      <w:r>
        <w:rPr>
          <w:color w:val="221F1F"/>
        </w:rPr>
        <w:t>—выбирать,</w:t>
      </w:r>
      <w:r>
        <w:rPr>
          <w:color w:val="221F1F"/>
          <w:spacing w:val="39"/>
        </w:rPr>
        <w:t xml:space="preserve"> </w:t>
      </w:r>
      <w:r>
        <w:rPr>
          <w:color w:val="221F1F"/>
        </w:rPr>
        <w:t>анализировать</w:t>
      </w:r>
      <w:r>
        <w:rPr>
          <w:color w:val="221F1F"/>
          <w:spacing w:val="38"/>
        </w:rPr>
        <w:t xml:space="preserve"> </w:t>
      </w:r>
      <w:r>
        <w:rPr>
          <w:color w:val="221F1F"/>
        </w:rPr>
        <w:t>и</w:t>
      </w:r>
      <w:r>
        <w:rPr>
          <w:color w:val="221F1F"/>
          <w:spacing w:val="40"/>
        </w:rPr>
        <w:t xml:space="preserve"> </w:t>
      </w:r>
      <w:r>
        <w:rPr>
          <w:color w:val="221F1F"/>
        </w:rPr>
        <w:t>интерпретировать</w:t>
      </w:r>
      <w:r>
        <w:rPr>
          <w:color w:val="221F1F"/>
          <w:spacing w:val="38"/>
        </w:rPr>
        <w:t xml:space="preserve"> </w:t>
      </w:r>
      <w:r>
        <w:rPr>
          <w:color w:val="221F1F"/>
        </w:rPr>
        <w:t>географическую</w:t>
      </w:r>
      <w:r>
        <w:rPr>
          <w:color w:val="221F1F"/>
          <w:spacing w:val="38"/>
        </w:rPr>
        <w:t xml:space="preserve"> </w:t>
      </w:r>
      <w:r>
        <w:rPr>
          <w:color w:val="221F1F"/>
        </w:rPr>
        <w:t>информацию различных видов и форм представления;</w:t>
      </w:r>
    </w:p>
    <w:p w14:paraId="08CDA74A" w14:textId="77777777" w:rsidR="00E55397" w:rsidRDefault="00395F00">
      <w:pPr>
        <w:pStyle w:val="a3"/>
        <w:ind w:right="279"/>
        <w:jc w:val="left"/>
      </w:pPr>
      <w:r>
        <w:rPr>
          <w:color w:val="221F1F"/>
        </w:rPr>
        <w:t>—находить</w:t>
      </w:r>
      <w:r>
        <w:rPr>
          <w:color w:val="221F1F"/>
          <w:spacing w:val="-18"/>
        </w:rPr>
        <w:t xml:space="preserve"> </w:t>
      </w:r>
      <w:r>
        <w:rPr>
          <w:color w:val="221F1F"/>
        </w:rPr>
        <w:t>сходные</w:t>
      </w:r>
      <w:r>
        <w:rPr>
          <w:color w:val="221F1F"/>
          <w:spacing w:val="-17"/>
        </w:rPr>
        <w:t xml:space="preserve"> </w:t>
      </w:r>
      <w:r>
        <w:rPr>
          <w:color w:val="221F1F"/>
        </w:rPr>
        <w:t>аргументы,</w:t>
      </w:r>
      <w:r>
        <w:rPr>
          <w:color w:val="221F1F"/>
          <w:spacing w:val="-18"/>
        </w:rPr>
        <w:t xml:space="preserve"> </w:t>
      </w:r>
      <w:r>
        <w:rPr>
          <w:color w:val="221F1F"/>
        </w:rPr>
        <w:t>подтверждающие</w:t>
      </w:r>
      <w:r>
        <w:rPr>
          <w:color w:val="221F1F"/>
          <w:spacing w:val="-17"/>
        </w:rPr>
        <w:t xml:space="preserve"> </w:t>
      </w:r>
      <w:r>
        <w:rPr>
          <w:color w:val="221F1F"/>
        </w:rPr>
        <w:t>или</w:t>
      </w:r>
      <w:r>
        <w:rPr>
          <w:color w:val="221F1F"/>
          <w:spacing w:val="-16"/>
        </w:rPr>
        <w:t xml:space="preserve"> </w:t>
      </w:r>
      <w:r>
        <w:rPr>
          <w:color w:val="221F1F"/>
        </w:rPr>
        <w:t>опровергающие</w:t>
      </w:r>
      <w:r>
        <w:rPr>
          <w:color w:val="221F1F"/>
          <w:spacing w:val="-17"/>
        </w:rPr>
        <w:t xml:space="preserve"> </w:t>
      </w:r>
      <w:r>
        <w:rPr>
          <w:color w:val="221F1F"/>
        </w:rPr>
        <w:t>одну</w:t>
      </w:r>
      <w:r>
        <w:rPr>
          <w:color w:val="221F1F"/>
          <w:spacing w:val="-18"/>
        </w:rPr>
        <w:t xml:space="preserve"> </w:t>
      </w:r>
      <w:r>
        <w:rPr>
          <w:color w:val="221F1F"/>
        </w:rPr>
        <w:t>и</w:t>
      </w:r>
      <w:r>
        <w:rPr>
          <w:color w:val="221F1F"/>
          <w:spacing w:val="-15"/>
        </w:rPr>
        <w:t xml:space="preserve"> </w:t>
      </w:r>
      <w:r>
        <w:rPr>
          <w:color w:val="221F1F"/>
        </w:rPr>
        <w:t>ту же идею, в различных источниках географической информации;</w:t>
      </w:r>
    </w:p>
    <w:p w14:paraId="549777AE" w14:textId="77777777" w:rsidR="00E55397" w:rsidRDefault="00395F00">
      <w:pPr>
        <w:pStyle w:val="a3"/>
        <w:jc w:val="left"/>
      </w:pPr>
      <w:r>
        <w:rPr>
          <w:color w:val="221F1F"/>
        </w:rPr>
        <w:t>—самостоятельно</w:t>
      </w:r>
      <w:r>
        <w:rPr>
          <w:color w:val="221F1F"/>
          <w:spacing w:val="-18"/>
        </w:rPr>
        <w:t xml:space="preserve"> </w:t>
      </w:r>
      <w:r>
        <w:rPr>
          <w:color w:val="221F1F"/>
        </w:rPr>
        <w:t>выбирать</w:t>
      </w:r>
      <w:r>
        <w:rPr>
          <w:color w:val="221F1F"/>
          <w:spacing w:val="-17"/>
        </w:rPr>
        <w:t xml:space="preserve"> </w:t>
      </w:r>
      <w:r>
        <w:rPr>
          <w:color w:val="221F1F"/>
        </w:rPr>
        <w:t>оптимальную</w:t>
      </w:r>
      <w:r>
        <w:rPr>
          <w:color w:val="221F1F"/>
          <w:spacing w:val="-18"/>
        </w:rPr>
        <w:t xml:space="preserve"> </w:t>
      </w:r>
      <w:r>
        <w:rPr>
          <w:color w:val="221F1F"/>
        </w:rPr>
        <w:t>форму</w:t>
      </w:r>
      <w:r>
        <w:rPr>
          <w:color w:val="221F1F"/>
          <w:spacing w:val="-19"/>
        </w:rPr>
        <w:t xml:space="preserve"> </w:t>
      </w:r>
      <w:r>
        <w:rPr>
          <w:color w:val="221F1F"/>
        </w:rPr>
        <w:t>представления</w:t>
      </w:r>
      <w:r>
        <w:rPr>
          <w:color w:val="221F1F"/>
          <w:spacing w:val="-17"/>
        </w:rPr>
        <w:t xml:space="preserve"> </w:t>
      </w:r>
      <w:r>
        <w:rPr>
          <w:color w:val="221F1F"/>
        </w:rPr>
        <w:t xml:space="preserve">географической </w:t>
      </w:r>
      <w:r>
        <w:rPr>
          <w:color w:val="221F1F"/>
          <w:spacing w:val="-2"/>
        </w:rPr>
        <w:t>информации;</w:t>
      </w:r>
    </w:p>
    <w:p w14:paraId="51D73815" w14:textId="77777777" w:rsidR="00E55397" w:rsidRDefault="00395F00">
      <w:pPr>
        <w:pStyle w:val="a3"/>
        <w:jc w:val="left"/>
      </w:pPr>
      <w:r>
        <w:rPr>
          <w:color w:val="221F1F"/>
        </w:rPr>
        <w:t>—оценивать</w:t>
      </w:r>
      <w:r>
        <w:rPr>
          <w:color w:val="221F1F"/>
          <w:spacing w:val="40"/>
        </w:rPr>
        <w:t xml:space="preserve"> </w:t>
      </w:r>
      <w:r>
        <w:rPr>
          <w:color w:val="221F1F"/>
        </w:rPr>
        <w:t>надёжность</w:t>
      </w:r>
      <w:r>
        <w:rPr>
          <w:color w:val="221F1F"/>
          <w:spacing w:val="40"/>
        </w:rPr>
        <w:t xml:space="preserve"> </w:t>
      </w:r>
      <w:r>
        <w:rPr>
          <w:color w:val="221F1F"/>
        </w:rPr>
        <w:t>географической</w:t>
      </w:r>
      <w:r>
        <w:rPr>
          <w:color w:val="221F1F"/>
          <w:spacing w:val="40"/>
        </w:rPr>
        <w:t xml:space="preserve"> </w:t>
      </w:r>
      <w:r>
        <w:rPr>
          <w:color w:val="221F1F"/>
        </w:rPr>
        <w:t>информации</w:t>
      </w:r>
      <w:r>
        <w:rPr>
          <w:color w:val="221F1F"/>
          <w:spacing w:val="40"/>
        </w:rPr>
        <w:t xml:space="preserve"> </w:t>
      </w:r>
      <w:r>
        <w:rPr>
          <w:color w:val="221F1F"/>
        </w:rPr>
        <w:t>по</w:t>
      </w:r>
      <w:r>
        <w:rPr>
          <w:color w:val="221F1F"/>
          <w:spacing w:val="40"/>
        </w:rPr>
        <w:t xml:space="preserve"> </w:t>
      </w:r>
      <w:r>
        <w:rPr>
          <w:color w:val="221F1F"/>
        </w:rPr>
        <w:t>критериям,</w:t>
      </w:r>
      <w:r>
        <w:rPr>
          <w:color w:val="221F1F"/>
          <w:spacing w:val="40"/>
        </w:rPr>
        <w:t xml:space="preserve"> </w:t>
      </w:r>
      <w:proofErr w:type="spellStart"/>
      <w:proofErr w:type="gramStart"/>
      <w:r>
        <w:rPr>
          <w:color w:val="221F1F"/>
        </w:rPr>
        <w:t>предло</w:t>
      </w:r>
      <w:proofErr w:type="spellEnd"/>
      <w:r>
        <w:rPr>
          <w:color w:val="221F1F"/>
        </w:rPr>
        <w:t xml:space="preserve">- </w:t>
      </w:r>
      <w:proofErr w:type="spellStart"/>
      <w:r>
        <w:rPr>
          <w:color w:val="221F1F"/>
        </w:rPr>
        <w:t>женным</w:t>
      </w:r>
      <w:proofErr w:type="spellEnd"/>
      <w:proofErr w:type="gramEnd"/>
      <w:r>
        <w:rPr>
          <w:color w:val="221F1F"/>
        </w:rPr>
        <w:t xml:space="preserve"> учителем или сформулированным самостоятельно;</w:t>
      </w:r>
    </w:p>
    <w:p w14:paraId="41E41CAF" w14:textId="77777777" w:rsidR="00E55397" w:rsidRDefault="00395F00">
      <w:pPr>
        <w:pStyle w:val="a3"/>
        <w:spacing w:before="67" w:line="242" w:lineRule="auto"/>
        <w:ind w:right="473"/>
        <w:jc w:val="left"/>
      </w:pPr>
      <w:r>
        <w:rPr>
          <w:color w:val="221F1F"/>
        </w:rPr>
        <w:t>—систематизировать</w:t>
      </w:r>
      <w:r>
        <w:rPr>
          <w:color w:val="221F1F"/>
          <w:spacing w:val="-8"/>
        </w:rPr>
        <w:t xml:space="preserve"> </w:t>
      </w:r>
      <w:r>
        <w:rPr>
          <w:color w:val="221F1F"/>
        </w:rPr>
        <w:t>географическую</w:t>
      </w:r>
      <w:r>
        <w:rPr>
          <w:color w:val="221F1F"/>
          <w:spacing w:val="-8"/>
        </w:rPr>
        <w:t xml:space="preserve"> </w:t>
      </w:r>
      <w:r>
        <w:rPr>
          <w:color w:val="221F1F"/>
        </w:rPr>
        <w:t>информацию</w:t>
      </w:r>
      <w:r>
        <w:rPr>
          <w:color w:val="221F1F"/>
          <w:spacing w:val="-8"/>
        </w:rPr>
        <w:t xml:space="preserve"> </w:t>
      </w:r>
      <w:r>
        <w:rPr>
          <w:color w:val="221F1F"/>
        </w:rPr>
        <w:t>в</w:t>
      </w:r>
      <w:r>
        <w:rPr>
          <w:color w:val="221F1F"/>
          <w:spacing w:val="-8"/>
        </w:rPr>
        <w:t xml:space="preserve"> </w:t>
      </w:r>
      <w:r>
        <w:rPr>
          <w:color w:val="221F1F"/>
        </w:rPr>
        <w:t>разных</w:t>
      </w:r>
      <w:r>
        <w:rPr>
          <w:color w:val="221F1F"/>
          <w:spacing w:val="-6"/>
        </w:rPr>
        <w:t xml:space="preserve"> </w:t>
      </w:r>
      <w:r>
        <w:rPr>
          <w:color w:val="221F1F"/>
        </w:rPr>
        <w:t>формах. Овладению универсальными коммуникативными действиями:</w:t>
      </w:r>
    </w:p>
    <w:p w14:paraId="672D373E" w14:textId="77777777" w:rsidR="00E55397" w:rsidRDefault="00395F00">
      <w:pPr>
        <w:pStyle w:val="3"/>
        <w:spacing w:before="3"/>
        <w:jc w:val="left"/>
      </w:pPr>
      <w:r>
        <w:rPr>
          <w:color w:val="221F1F"/>
          <w:spacing w:val="-2"/>
        </w:rPr>
        <w:t>Общение</w:t>
      </w:r>
    </w:p>
    <w:p w14:paraId="4CAD4547" w14:textId="77777777" w:rsidR="00E55397" w:rsidRDefault="00395F00">
      <w:pPr>
        <w:pStyle w:val="a3"/>
        <w:ind w:right="437"/>
      </w:pPr>
      <w:r>
        <w:rPr>
          <w:color w:val="221F1F"/>
        </w:rPr>
        <w:t>—Формулировать суждения, выражать свою точку зрения по географическим аспектам различных вопросов в устных и письменных текстах;</w:t>
      </w:r>
    </w:p>
    <w:p w14:paraId="2E478305" w14:textId="77777777" w:rsidR="00E55397" w:rsidRDefault="00395F00">
      <w:pPr>
        <w:pStyle w:val="a3"/>
        <w:ind w:right="433"/>
      </w:pPr>
      <w:r>
        <w:rPr>
          <w:color w:val="221F1F"/>
        </w:rPr>
        <w:t xml:space="preserve">—в ходе диалога и/или дискуссии задавать вопросы по существу обсуждаемой темы и высказывать идеи, нацеленные на решение задачи и поддержание </w:t>
      </w:r>
      <w:proofErr w:type="spellStart"/>
      <w:proofErr w:type="gramStart"/>
      <w:r>
        <w:rPr>
          <w:color w:val="221F1F"/>
        </w:rPr>
        <w:t>бла</w:t>
      </w:r>
      <w:proofErr w:type="spellEnd"/>
      <w:r>
        <w:rPr>
          <w:color w:val="221F1F"/>
        </w:rPr>
        <w:t xml:space="preserve">- </w:t>
      </w:r>
      <w:proofErr w:type="spellStart"/>
      <w:r>
        <w:rPr>
          <w:color w:val="221F1F"/>
        </w:rPr>
        <w:t>гожелательности</w:t>
      </w:r>
      <w:proofErr w:type="spellEnd"/>
      <w:proofErr w:type="gramEnd"/>
      <w:r>
        <w:rPr>
          <w:color w:val="221F1F"/>
        </w:rPr>
        <w:t xml:space="preserve"> общения;</w:t>
      </w:r>
    </w:p>
    <w:p w14:paraId="087A2293" w14:textId="77777777" w:rsidR="00E55397" w:rsidRDefault="00395F00">
      <w:pPr>
        <w:pStyle w:val="a3"/>
        <w:ind w:right="436"/>
      </w:pPr>
      <w:r>
        <w:rPr>
          <w:color w:val="221F1F"/>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508D0704" w14:textId="77777777" w:rsidR="00E55397" w:rsidRDefault="00395F00">
      <w:pPr>
        <w:pStyle w:val="a3"/>
        <w:spacing w:line="321" w:lineRule="exact"/>
      </w:pPr>
      <w:r>
        <w:rPr>
          <w:color w:val="221F1F"/>
        </w:rPr>
        <w:t>—публично</w:t>
      </w:r>
      <w:r>
        <w:rPr>
          <w:color w:val="221F1F"/>
          <w:spacing w:val="-7"/>
        </w:rPr>
        <w:t xml:space="preserve"> </w:t>
      </w:r>
      <w:r>
        <w:rPr>
          <w:color w:val="221F1F"/>
        </w:rPr>
        <w:t>представлять</w:t>
      </w:r>
      <w:r>
        <w:rPr>
          <w:color w:val="221F1F"/>
          <w:spacing w:val="-10"/>
        </w:rPr>
        <w:t xml:space="preserve"> </w:t>
      </w:r>
      <w:r>
        <w:rPr>
          <w:color w:val="221F1F"/>
        </w:rPr>
        <w:t>результаты</w:t>
      </w:r>
      <w:r>
        <w:rPr>
          <w:color w:val="221F1F"/>
          <w:spacing w:val="-7"/>
        </w:rPr>
        <w:t xml:space="preserve"> </w:t>
      </w:r>
      <w:r>
        <w:rPr>
          <w:color w:val="221F1F"/>
        </w:rPr>
        <w:t>выполненного</w:t>
      </w:r>
      <w:r>
        <w:rPr>
          <w:color w:val="221F1F"/>
          <w:spacing w:val="-10"/>
        </w:rPr>
        <w:t xml:space="preserve"> </w:t>
      </w:r>
      <w:r>
        <w:rPr>
          <w:color w:val="221F1F"/>
        </w:rPr>
        <w:t>исследования</w:t>
      </w:r>
      <w:r>
        <w:rPr>
          <w:color w:val="221F1F"/>
          <w:spacing w:val="-7"/>
        </w:rPr>
        <w:t xml:space="preserve"> </w:t>
      </w:r>
      <w:r>
        <w:rPr>
          <w:color w:val="221F1F"/>
        </w:rPr>
        <w:t>или</w:t>
      </w:r>
      <w:r>
        <w:rPr>
          <w:color w:val="221F1F"/>
          <w:spacing w:val="-10"/>
        </w:rPr>
        <w:t xml:space="preserve"> </w:t>
      </w:r>
      <w:r>
        <w:rPr>
          <w:color w:val="221F1F"/>
          <w:spacing w:val="-2"/>
        </w:rPr>
        <w:t>проекта.</w:t>
      </w:r>
    </w:p>
    <w:p w14:paraId="4D530556" w14:textId="77777777" w:rsidR="00E55397" w:rsidRDefault="00395F00">
      <w:pPr>
        <w:pStyle w:val="3"/>
        <w:spacing w:before="3"/>
      </w:pPr>
      <w:r>
        <w:rPr>
          <w:color w:val="221F1F"/>
        </w:rPr>
        <w:t>Совместная</w:t>
      </w:r>
      <w:r>
        <w:rPr>
          <w:color w:val="221F1F"/>
          <w:spacing w:val="-10"/>
        </w:rPr>
        <w:t xml:space="preserve"> </w:t>
      </w:r>
      <w:r>
        <w:rPr>
          <w:color w:val="221F1F"/>
        </w:rPr>
        <w:t>деятельность</w:t>
      </w:r>
      <w:r>
        <w:rPr>
          <w:color w:val="221F1F"/>
          <w:spacing w:val="-10"/>
        </w:rPr>
        <w:t xml:space="preserve"> </w:t>
      </w:r>
      <w:r>
        <w:rPr>
          <w:color w:val="221F1F"/>
          <w:spacing w:val="-2"/>
        </w:rPr>
        <w:t>(сотрудничество)</w:t>
      </w:r>
    </w:p>
    <w:p w14:paraId="050088C4" w14:textId="77777777" w:rsidR="00E55397" w:rsidRDefault="00395F00">
      <w:pPr>
        <w:pStyle w:val="a3"/>
        <w:ind w:right="428"/>
      </w:pPr>
      <w:r>
        <w:rPr>
          <w:color w:val="221F1F"/>
        </w:rPr>
        <w:t xml:space="preserve">—Принимать цель совместной деятельности при выполнении учебных </w:t>
      </w:r>
      <w:proofErr w:type="spellStart"/>
      <w:proofErr w:type="gramStart"/>
      <w:r>
        <w:rPr>
          <w:color w:val="221F1F"/>
        </w:rPr>
        <w:t>геогра</w:t>
      </w:r>
      <w:proofErr w:type="spellEnd"/>
      <w:r>
        <w:rPr>
          <w:color w:val="221F1F"/>
        </w:rPr>
        <w:t xml:space="preserve">- </w:t>
      </w:r>
      <w:proofErr w:type="spellStart"/>
      <w:r>
        <w:rPr>
          <w:color w:val="221F1F"/>
        </w:rPr>
        <w:t>фических</w:t>
      </w:r>
      <w:proofErr w:type="spellEnd"/>
      <w:proofErr w:type="gramEnd"/>
      <w:r>
        <w:rPr>
          <w:color w:val="221F1F"/>
        </w:rPr>
        <w:t xml:space="preserve"> проектов, коллективно строить действия по её достижению: распре- </w:t>
      </w:r>
      <w:proofErr w:type="spellStart"/>
      <w:r>
        <w:rPr>
          <w:color w:val="221F1F"/>
        </w:rPr>
        <w:t>делять</w:t>
      </w:r>
      <w:proofErr w:type="spellEnd"/>
      <w:r>
        <w:rPr>
          <w:color w:val="221F1F"/>
          <w:spacing w:val="-17"/>
        </w:rPr>
        <w:t xml:space="preserve"> </w:t>
      </w:r>
      <w:r>
        <w:rPr>
          <w:color w:val="221F1F"/>
        </w:rPr>
        <w:t>роли,</w:t>
      </w:r>
      <w:r>
        <w:rPr>
          <w:color w:val="221F1F"/>
          <w:spacing w:val="-16"/>
        </w:rPr>
        <w:t xml:space="preserve"> </w:t>
      </w:r>
      <w:r>
        <w:rPr>
          <w:color w:val="221F1F"/>
        </w:rPr>
        <w:t>договариваться,</w:t>
      </w:r>
      <w:r>
        <w:rPr>
          <w:color w:val="221F1F"/>
          <w:spacing w:val="-16"/>
        </w:rPr>
        <w:t xml:space="preserve"> </w:t>
      </w:r>
      <w:r>
        <w:rPr>
          <w:color w:val="221F1F"/>
        </w:rPr>
        <w:t>обсуждать</w:t>
      </w:r>
      <w:r>
        <w:rPr>
          <w:color w:val="221F1F"/>
          <w:spacing w:val="-17"/>
        </w:rPr>
        <w:t xml:space="preserve"> </w:t>
      </w:r>
      <w:r>
        <w:rPr>
          <w:color w:val="221F1F"/>
        </w:rPr>
        <w:t>процесс</w:t>
      </w:r>
      <w:r>
        <w:rPr>
          <w:color w:val="221F1F"/>
          <w:spacing w:val="-16"/>
        </w:rPr>
        <w:t xml:space="preserve"> </w:t>
      </w:r>
      <w:r>
        <w:rPr>
          <w:color w:val="221F1F"/>
        </w:rPr>
        <w:t>и</w:t>
      </w:r>
      <w:r>
        <w:rPr>
          <w:color w:val="221F1F"/>
          <w:spacing w:val="-15"/>
        </w:rPr>
        <w:t xml:space="preserve"> </w:t>
      </w:r>
      <w:r>
        <w:rPr>
          <w:color w:val="221F1F"/>
        </w:rPr>
        <w:t>результат</w:t>
      </w:r>
      <w:r>
        <w:rPr>
          <w:color w:val="221F1F"/>
          <w:spacing w:val="-14"/>
        </w:rPr>
        <w:t xml:space="preserve"> </w:t>
      </w:r>
      <w:r>
        <w:rPr>
          <w:color w:val="221F1F"/>
        </w:rPr>
        <w:t>совместной</w:t>
      </w:r>
      <w:r>
        <w:rPr>
          <w:color w:val="221F1F"/>
          <w:spacing w:val="-15"/>
        </w:rPr>
        <w:t xml:space="preserve"> </w:t>
      </w:r>
      <w:r>
        <w:rPr>
          <w:color w:val="221F1F"/>
        </w:rPr>
        <w:t>работы;</w:t>
      </w:r>
    </w:p>
    <w:p w14:paraId="008B767D" w14:textId="77777777" w:rsidR="00E55397" w:rsidRDefault="00395F00">
      <w:pPr>
        <w:pStyle w:val="a3"/>
        <w:ind w:right="429"/>
      </w:pPr>
      <w:r>
        <w:rPr>
          <w:color w:val="221F1F"/>
        </w:rPr>
        <w:t xml:space="preserve">—планировать организацию совместной работы, при выполнении учебных географических проектов определять свою роль (с учётом предпочтений и воз- </w:t>
      </w:r>
      <w:proofErr w:type="spellStart"/>
      <w:r>
        <w:rPr>
          <w:color w:val="221F1F"/>
        </w:rPr>
        <w:t>можностей</w:t>
      </w:r>
      <w:proofErr w:type="spellEnd"/>
      <w:r>
        <w:rPr>
          <w:color w:val="221F1F"/>
        </w:rPr>
        <w:t xml:space="preserve">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 </w:t>
      </w:r>
      <w:r>
        <w:rPr>
          <w:color w:val="221F1F"/>
          <w:spacing w:val="-2"/>
        </w:rPr>
        <w:t>манды;</w:t>
      </w:r>
    </w:p>
    <w:p w14:paraId="014D3E21" w14:textId="77777777" w:rsidR="00E55397" w:rsidRDefault="00395F00">
      <w:pPr>
        <w:pStyle w:val="a3"/>
        <w:ind w:right="426"/>
      </w:pPr>
      <w:r>
        <w:rPr>
          <w:color w:val="221F1F"/>
        </w:rPr>
        <w:t xml:space="preserve">—сравнивать результаты выполнения учебного географического проекта с </w:t>
      </w:r>
      <w:proofErr w:type="spellStart"/>
      <w:proofErr w:type="gramStart"/>
      <w:r>
        <w:rPr>
          <w:color w:val="221F1F"/>
        </w:rPr>
        <w:t>ис</w:t>
      </w:r>
      <w:proofErr w:type="spellEnd"/>
      <w:r>
        <w:rPr>
          <w:color w:val="221F1F"/>
        </w:rPr>
        <w:t xml:space="preserve">- </w:t>
      </w:r>
      <w:proofErr w:type="spellStart"/>
      <w:r>
        <w:rPr>
          <w:color w:val="221F1F"/>
        </w:rPr>
        <w:t>ходной</w:t>
      </w:r>
      <w:proofErr w:type="spellEnd"/>
      <w:proofErr w:type="gramEnd"/>
      <w:r>
        <w:rPr>
          <w:color w:val="221F1F"/>
        </w:rPr>
        <w:t xml:space="preserve"> задачей и оценивать вклад каждого члена команды в достижение ре- </w:t>
      </w:r>
      <w:proofErr w:type="spellStart"/>
      <w:r>
        <w:rPr>
          <w:color w:val="221F1F"/>
        </w:rPr>
        <w:t>зультатов</w:t>
      </w:r>
      <w:proofErr w:type="spellEnd"/>
      <w:r>
        <w:rPr>
          <w:color w:val="221F1F"/>
        </w:rPr>
        <w:t>, разделять сферу ответственности.</w:t>
      </w:r>
    </w:p>
    <w:p w14:paraId="0B552B9E" w14:textId="77777777" w:rsidR="00E55397" w:rsidRDefault="00395F00">
      <w:pPr>
        <w:pStyle w:val="a3"/>
        <w:ind w:right="2280"/>
        <w:jc w:val="left"/>
      </w:pPr>
      <w:r>
        <w:rPr>
          <w:color w:val="221F1F"/>
        </w:rPr>
        <w:t>Овладению</w:t>
      </w:r>
      <w:r>
        <w:rPr>
          <w:color w:val="221F1F"/>
          <w:spacing w:val="-12"/>
        </w:rPr>
        <w:t xml:space="preserve"> </w:t>
      </w:r>
      <w:r>
        <w:rPr>
          <w:color w:val="221F1F"/>
        </w:rPr>
        <w:t>универсальными</w:t>
      </w:r>
      <w:r>
        <w:rPr>
          <w:color w:val="221F1F"/>
          <w:spacing w:val="-11"/>
        </w:rPr>
        <w:t xml:space="preserve"> </w:t>
      </w:r>
      <w:r>
        <w:rPr>
          <w:color w:val="221F1F"/>
        </w:rPr>
        <w:t>учебными</w:t>
      </w:r>
      <w:r>
        <w:rPr>
          <w:color w:val="221F1F"/>
          <w:spacing w:val="-14"/>
        </w:rPr>
        <w:t xml:space="preserve"> </w:t>
      </w:r>
      <w:r>
        <w:rPr>
          <w:color w:val="221F1F"/>
        </w:rPr>
        <w:t xml:space="preserve">регулятивными </w:t>
      </w:r>
      <w:r>
        <w:rPr>
          <w:color w:val="221F1F"/>
          <w:spacing w:val="-2"/>
        </w:rPr>
        <w:t>действиями:</w:t>
      </w:r>
    </w:p>
    <w:p w14:paraId="5D771124" w14:textId="77777777" w:rsidR="00E55397" w:rsidRDefault="00395F00">
      <w:pPr>
        <w:pStyle w:val="3"/>
        <w:spacing w:before="7"/>
        <w:jc w:val="left"/>
      </w:pPr>
      <w:r>
        <w:rPr>
          <w:color w:val="221F1F"/>
          <w:spacing w:val="-2"/>
        </w:rPr>
        <w:lastRenderedPageBreak/>
        <w:t>Самоорганизация</w:t>
      </w:r>
    </w:p>
    <w:p w14:paraId="3BD9813F" w14:textId="77777777" w:rsidR="00E55397" w:rsidRDefault="00395F00">
      <w:pPr>
        <w:pStyle w:val="a3"/>
        <w:ind w:right="430"/>
      </w:pPr>
      <w:r>
        <w:rPr>
          <w:color w:val="221F1F"/>
        </w:rPr>
        <w:t xml:space="preserve">—Самостоятельно составлять алгоритм решения географических задач и </w:t>
      </w:r>
      <w:proofErr w:type="gramStart"/>
      <w:r>
        <w:rPr>
          <w:color w:val="221F1F"/>
        </w:rPr>
        <w:t xml:space="preserve">вы- </w:t>
      </w:r>
      <w:proofErr w:type="spellStart"/>
      <w:r>
        <w:rPr>
          <w:color w:val="221F1F"/>
        </w:rPr>
        <w:t>бирать</w:t>
      </w:r>
      <w:proofErr w:type="spellEnd"/>
      <w:proofErr w:type="gramEnd"/>
      <w:r>
        <w:rPr>
          <w:color w:val="221F1F"/>
        </w:rPr>
        <w:t xml:space="preserve"> способ их решения с учётом имеющихся ресурсов и собственных воз- </w:t>
      </w:r>
      <w:proofErr w:type="spellStart"/>
      <w:r>
        <w:rPr>
          <w:color w:val="221F1F"/>
        </w:rPr>
        <w:t>можностей</w:t>
      </w:r>
      <w:proofErr w:type="spellEnd"/>
      <w:r>
        <w:rPr>
          <w:color w:val="221F1F"/>
        </w:rPr>
        <w:t>, аргументировать предлагаемые варианты решений;</w:t>
      </w:r>
    </w:p>
    <w:p w14:paraId="22400F3A" w14:textId="77777777" w:rsidR="00E55397" w:rsidRDefault="00395F00">
      <w:pPr>
        <w:pStyle w:val="a3"/>
        <w:ind w:right="436"/>
      </w:pPr>
      <w:r>
        <w:rPr>
          <w:color w:val="221F1F"/>
        </w:rPr>
        <w:t>—составлять</w:t>
      </w:r>
      <w:r>
        <w:rPr>
          <w:color w:val="221F1F"/>
          <w:spacing w:val="-15"/>
        </w:rPr>
        <w:t xml:space="preserve"> </w:t>
      </w:r>
      <w:r>
        <w:rPr>
          <w:color w:val="221F1F"/>
        </w:rPr>
        <w:t>план</w:t>
      </w:r>
      <w:r>
        <w:rPr>
          <w:color w:val="221F1F"/>
          <w:spacing w:val="-14"/>
        </w:rPr>
        <w:t xml:space="preserve"> </w:t>
      </w:r>
      <w:r>
        <w:rPr>
          <w:color w:val="221F1F"/>
        </w:rPr>
        <w:t>действий</w:t>
      </w:r>
      <w:r>
        <w:rPr>
          <w:color w:val="221F1F"/>
          <w:spacing w:val="-14"/>
        </w:rPr>
        <w:t xml:space="preserve"> </w:t>
      </w:r>
      <w:r>
        <w:rPr>
          <w:color w:val="221F1F"/>
        </w:rPr>
        <w:t>(план</w:t>
      </w:r>
      <w:r>
        <w:rPr>
          <w:color w:val="221F1F"/>
          <w:spacing w:val="-14"/>
        </w:rPr>
        <w:t xml:space="preserve"> </w:t>
      </w:r>
      <w:r>
        <w:rPr>
          <w:color w:val="221F1F"/>
        </w:rPr>
        <w:t>реализации</w:t>
      </w:r>
      <w:r>
        <w:rPr>
          <w:color w:val="221F1F"/>
          <w:spacing w:val="-14"/>
        </w:rPr>
        <w:t xml:space="preserve"> </w:t>
      </w:r>
      <w:r>
        <w:rPr>
          <w:color w:val="221F1F"/>
        </w:rPr>
        <w:t>намеченного</w:t>
      </w:r>
      <w:r>
        <w:rPr>
          <w:color w:val="221F1F"/>
          <w:spacing w:val="-16"/>
        </w:rPr>
        <w:t xml:space="preserve"> </w:t>
      </w:r>
      <w:r>
        <w:rPr>
          <w:color w:val="221F1F"/>
        </w:rPr>
        <w:t>алгоритма</w:t>
      </w:r>
      <w:r>
        <w:rPr>
          <w:color w:val="221F1F"/>
          <w:spacing w:val="-15"/>
        </w:rPr>
        <w:t xml:space="preserve"> </w:t>
      </w:r>
      <w:r>
        <w:rPr>
          <w:color w:val="221F1F"/>
        </w:rPr>
        <w:t>решения), корректировать предложенный алгоритм с учётом получения новых знаний об изучаемом объекте.</w:t>
      </w:r>
    </w:p>
    <w:p w14:paraId="0E94E689" w14:textId="77777777" w:rsidR="00E55397" w:rsidRDefault="00395F00">
      <w:pPr>
        <w:pStyle w:val="3"/>
        <w:spacing w:before="3"/>
      </w:pPr>
      <w:r>
        <w:rPr>
          <w:color w:val="221F1F"/>
        </w:rPr>
        <w:t>Самоконтроль</w:t>
      </w:r>
      <w:r>
        <w:rPr>
          <w:color w:val="221F1F"/>
          <w:spacing w:val="-11"/>
        </w:rPr>
        <w:t xml:space="preserve"> </w:t>
      </w:r>
      <w:r>
        <w:rPr>
          <w:color w:val="221F1F"/>
          <w:spacing w:val="-2"/>
        </w:rPr>
        <w:t>(рефлексия)</w:t>
      </w:r>
    </w:p>
    <w:p w14:paraId="015CCDAC" w14:textId="77777777" w:rsidR="00E55397" w:rsidRDefault="00395F00">
      <w:pPr>
        <w:pStyle w:val="a3"/>
        <w:spacing w:line="318" w:lineRule="exact"/>
      </w:pPr>
      <w:r>
        <w:rPr>
          <w:color w:val="221F1F"/>
        </w:rPr>
        <w:t>—Владеть</w:t>
      </w:r>
      <w:r>
        <w:rPr>
          <w:color w:val="221F1F"/>
          <w:spacing w:val="-8"/>
        </w:rPr>
        <w:t xml:space="preserve"> </w:t>
      </w:r>
      <w:r>
        <w:rPr>
          <w:color w:val="221F1F"/>
        </w:rPr>
        <w:t>способами</w:t>
      </w:r>
      <w:r>
        <w:rPr>
          <w:color w:val="221F1F"/>
          <w:spacing w:val="-6"/>
        </w:rPr>
        <w:t xml:space="preserve"> </w:t>
      </w:r>
      <w:r>
        <w:rPr>
          <w:color w:val="221F1F"/>
        </w:rPr>
        <w:t>самоконтроля</w:t>
      </w:r>
      <w:r>
        <w:rPr>
          <w:color w:val="221F1F"/>
          <w:spacing w:val="-6"/>
        </w:rPr>
        <w:t xml:space="preserve"> </w:t>
      </w:r>
      <w:r>
        <w:rPr>
          <w:color w:val="221F1F"/>
        </w:rPr>
        <w:t>и</w:t>
      </w:r>
      <w:r>
        <w:rPr>
          <w:color w:val="221F1F"/>
          <w:spacing w:val="-9"/>
        </w:rPr>
        <w:t xml:space="preserve"> </w:t>
      </w:r>
      <w:r>
        <w:rPr>
          <w:color w:val="221F1F"/>
          <w:spacing w:val="-2"/>
        </w:rPr>
        <w:t>рефлексии;</w:t>
      </w:r>
    </w:p>
    <w:p w14:paraId="604ADFED" w14:textId="77777777" w:rsidR="00E55397" w:rsidRDefault="00395F00">
      <w:pPr>
        <w:pStyle w:val="a3"/>
        <w:jc w:val="left"/>
      </w:pPr>
      <w:r>
        <w:rPr>
          <w:color w:val="221F1F"/>
        </w:rPr>
        <w:t>—объяснять</w:t>
      </w:r>
      <w:r>
        <w:rPr>
          <w:color w:val="221F1F"/>
          <w:spacing w:val="40"/>
        </w:rPr>
        <w:t xml:space="preserve"> </w:t>
      </w:r>
      <w:r>
        <w:rPr>
          <w:color w:val="221F1F"/>
        </w:rPr>
        <w:t>причины</w:t>
      </w:r>
      <w:r>
        <w:rPr>
          <w:color w:val="221F1F"/>
          <w:spacing w:val="40"/>
        </w:rPr>
        <w:t xml:space="preserve"> </w:t>
      </w:r>
      <w:r>
        <w:rPr>
          <w:color w:val="221F1F"/>
        </w:rPr>
        <w:t>достижения</w:t>
      </w:r>
      <w:r>
        <w:rPr>
          <w:color w:val="221F1F"/>
          <w:spacing w:val="40"/>
        </w:rPr>
        <w:t xml:space="preserve"> </w:t>
      </w:r>
      <w:r>
        <w:rPr>
          <w:color w:val="221F1F"/>
        </w:rPr>
        <w:t>(недостижения)</w:t>
      </w:r>
      <w:r>
        <w:rPr>
          <w:color w:val="221F1F"/>
          <w:spacing w:val="40"/>
        </w:rPr>
        <w:t xml:space="preserve"> </w:t>
      </w:r>
      <w:r>
        <w:rPr>
          <w:color w:val="221F1F"/>
        </w:rPr>
        <w:t>результатов</w:t>
      </w:r>
      <w:r>
        <w:rPr>
          <w:color w:val="221F1F"/>
          <w:spacing w:val="40"/>
        </w:rPr>
        <w:t xml:space="preserve"> </w:t>
      </w:r>
      <w:r>
        <w:rPr>
          <w:color w:val="221F1F"/>
        </w:rPr>
        <w:t>деятельности, давать оценку приобретённому опыту;</w:t>
      </w:r>
    </w:p>
    <w:p w14:paraId="337D79E4" w14:textId="77777777" w:rsidR="00E55397" w:rsidRDefault="00395F00">
      <w:pPr>
        <w:pStyle w:val="a3"/>
        <w:jc w:val="left"/>
      </w:pPr>
      <w:r>
        <w:rPr>
          <w:color w:val="221F1F"/>
        </w:rPr>
        <w:t>—вносить</w:t>
      </w:r>
      <w:r>
        <w:rPr>
          <w:color w:val="221F1F"/>
          <w:spacing w:val="40"/>
        </w:rPr>
        <w:t xml:space="preserve"> </w:t>
      </w:r>
      <w:r>
        <w:rPr>
          <w:color w:val="221F1F"/>
        </w:rPr>
        <w:t>коррективы</w:t>
      </w:r>
      <w:r>
        <w:rPr>
          <w:color w:val="221F1F"/>
          <w:spacing w:val="40"/>
        </w:rPr>
        <w:t xml:space="preserve"> </w:t>
      </w:r>
      <w:r>
        <w:rPr>
          <w:color w:val="221F1F"/>
        </w:rPr>
        <w:t>в</w:t>
      </w:r>
      <w:r>
        <w:rPr>
          <w:color w:val="221F1F"/>
          <w:spacing w:val="40"/>
        </w:rPr>
        <w:t xml:space="preserve"> </w:t>
      </w:r>
      <w:r>
        <w:rPr>
          <w:color w:val="221F1F"/>
        </w:rPr>
        <w:t>деятельность</w:t>
      </w:r>
      <w:r>
        <w:rPr>
          <w:color w:val="221F1F"/>
          <w:spacing w:val="40"/>
        </w:rPr>
        <w:t xml:space="preserve"> </w:t>
      </w:r>
      <w:r>
        <w:rPr>
          <w:color w:val="221F1F"/>
        </w:rPr>
        <w:t>на</w:t>
      </w:r>
      <w:r>
        <w:rPr>
          <w:color w:val="221F1F"/>
          <w:spacing w:val="40"/>
        </w:rPr>
        <w:t xml:space="preserve"> </w:t>
      </w:r>
      <w:r>
        <w:rPr>
          <w:color w:val="221F1F"/>
        </w:rPr>
        <w:t>основе</w:t>
      </w:r>
      <w:r>
        <w:rPr>
          <w:color w:val="221F1F"/>
          <w:spacing w:val="40"/>
        </w:rPr>
        <w:t xml:space="preserve"> </w:t>
      </w:r>
      <w:r>
        <w:rPr>
          <w:color w:val="221F1F"/>
        </w:rPr>
        <w:t>новых</w:t>
      </w:r>
      <w:r>
        <w:rPr>
          <w:color w:val="221F1F"/>
          <w:spacing w:val="40"/>
        </w:rPr>
        <w:t xml:space="preserve"> </w:t>
      </w:r>
      <w:r>
        <w:rPr>
          <w:color w:val="221F1F"/>
        </w:rPr>
        <w:t>обстоятельств,</w:t>
      </w:r>
      <w:r>
        <w:rPr>
          <w:color w:val="221F1F"/>
          <w:spacing w:val="40"/>
        </w:rPr>
        <w:t xml:space="preserve"> </w:t>
      </w:r>
      <w:proofErr w:type="spellStart"/>
      <w:proofErr w:type="gramStart"/>
      <w:r>
        <w:rPr>
          <w:color w:val="221F1F"/>
        </w:rPr>
        <w:t>изме</w:t>
      </w:r>
      <w:proofErr w:type="spellEnd"/>
      <w:r>
        <w:rPr>
          <w:color w:val="221F1F"/>
        </w:rPr>
        <w:t xml:space="preserve">- </w:t>
      </w:r>
      <w:proofErr w:type="spellStart"/>
      <w:r>
        <w:rPr>
          <w:color w:val="221F1F"/>
        </w:rPr>
        <w:t>нившихся</w:t>
      </w:r>
      <w:proofErr w:type="spellEnd"/>
      <w:proofErr w:type="gramEnd"/>
      <w:r>
        <w:rPr>
          <w:color w:val="221F1F"/>
        </w:rPr>
        <w:t xml:space="preserve"> ситуаций, установленных ошибок, возникших трудностей;</w:t>
      </w:r>
    </w:p>
    <w:p w14:paraId="6FB9E941" w14:textId="77777777" w:rsidR="00E55397" w:rsidRDefault="00395F00">
      <w:pPr>
        <w:pStyle w:val="a3"/>
        <w:spacing w:before="1"/>
        <w:jc w:val="left"/>
      </w:pPr>
      <w:r>
        <w:rPr>
          <w:color w:val="221F1F"/>
        </w:rPr>
        <w:t>—оценивать</w:t>
      </w:r>
      <w:r>
        <w:rPr>
          <w:color w:val="221F1F"/>
          <w:spacing w:val="-9"/>
        </w:rPr>
        <w:t xml:space="preserve"> </w:t>
      </w:r>
      <w:r>
        <w:rPr>
          <w:color w:val="221F1F"/>
        </w:rPr>
        <w:t>соответствие</w:t>
      </w:r>
      <w:r>
        <w:rPr>
          <w:color w:val="221F1F"/>
          <w:spacing w:val="-6"/>
        </w:rPr>
        <w:t xml:space="preserve"> </w:t>
      </w:r>
      <w:r>
        <w:rPr>
          <w:color w:val="221F1F"/>
        </w:rPr>
        <w:t>результата</w:t>
      </w:r>
      <w:r>
        <w:rPr>
          <w:color w:val="221F1F"/>
          <w:spacing w:val="-7"/>
        </w:rPr>
        <w:t xml:space="preserve"> </w:t>
      </w:r>
      <w:r>
        <w:rPr>
          <w:color w:val="221F1F"/>
        </w:rPr>
        <w:t>цели</w:t>
      </w:r>
      <w:r>
        <w:rPr>
          <w:color w:val="221F1F"/>
          <w:spacing w:val="-6"/>
        </w:rPr>
        <w:t xml:space="preserve"> </w:t>
      </w:r>
      <w:r>
        <w:rPr>
          <w:color w:val="221F1F"/>
        </w:rPr>
        <w:t>и</w:t>
      </w:r>
      <w:r>
        <w:rPr>
          <w:color w:val="221F1F"/>
          <w:spacing w:val="-6"/>
        </w:rPr>
        <w:t xml:space="preserve"> </w:t>
      </w:r>
      <w:r>
        <w:rPr>
          <w:color w:val="221F1F"/>
          <w:spacing w:val="-2"/>
        </w:rPr>
        <w:t>условиям.</w:t>
      </w:r>
    </w:p>
    <w:p w14:paraId="4A36631D" w14:textId="77777777" w:rsidR="00E55397" w:rsidRDefault="00395F00">
      <w:pPr>
        <w:pStyle w:val="3"/>
        <w:spacing w:before="7"/>
        <w:jc w:val="left"/>
      </w:pPr>
      <w:r>
        <w:rPr>
          <w:color w:val="221F1F"/>
        </w:rPr>
        <w:t>Принятие</w:t>
      </w:r>
      <w:r>
        <w:rPr>
          <w:color w:val="221F1F"/>
          <w:spacing w:val="-4"/>
        </w:rPr>
        <w:t xml:space="preserve"> </w:t>
      </w:r>
      <w:r>
        <w:rPr>
          <w:color w:val="221F1F"/>
        </w:rPr>
        <w:t>себя</w:t>
      </w:r>
      <w:r>
        <w:rPr>
          <w:color w:val="221F1F"/>
          <w:spacing w:val="-3"/>
        </w:rPr>
        <w:t xml:space="preserve"> </w:t>
      </w:r>
      <w:r>
        <w:rPr>
          <w:color w:val="221F1F"/>
        </w:rPr>
        <w:t>и</w:t>
      </w:r>
      <w:r>
        <w:rPr>
          <w:color w:val="221F1F"/>
          <w:spacing w:val="-3"/>
        </w:rPr>
        <w:t xml:space="preserve"> </w:t>
      </w:r>
      <w:r>
        <w:rPr>
          <w:color w:val="221F1F"/>
          <w:spacing w:val="-2"/>
        </w:rPr>
        <w:t>других:</w:t>
      </w:r>
    </w:p>
    <w:p w14:paraId="23853D28" w14:textId="77777777" w:rsidR="00E55397" w:rsidRDefault="00395F00">
      <w:pPr>
        <w:pStyle w:val="a3"/>
        <w:spacing w:line="318" w:lineRule="exact"/>
        <w:jc w:val="left"/>
      </w:pPr>
      <w:r>
        <w:rPr>
          <w:color w:val="221F1F"/>
        </w:rPr>
        <w:t>—Осознанно</w:t>
      </w:r>
      <w:r>
        <w:rPr>
          <w:color w:val="221F1F"/>
          <w:spacing w:val="-8"/>
        </w:rPr>
        <w:t xml:space="preserve"> </w:t>
      </w:r>
      <w:r>
        <w:rPr>
          <w:color w:val="221F1F"/>
        </w:rPr>
        <w:t>относиться</w:t>
      </w:r>
      <w:r>
        <w:rPr>
          <w:color w:val="221F1F"/>
          <w:spacing w:val="-4"/>
        </w:rPr>
        <w:t xml:space="preserve"> </w:t>
      </w:r>
      <w:r>
        <w:rPr>
          <w:color w:val="221F1F"/>
        </w:rPr>
        <w:t>к</w:t>
      </w:r>
      <w:r>
        <w:rPr>
          <w:color w:val="221F1F"/>
          <w:spacing w:val="-7"/>
        </w:rPr>
        <w:t xml:space="preserve"> </w:t>
      </w:r>
      <w:r>
        <w:rPr>
          <w:color w:val="221F1F"/>
        </w:rPr>
        <w:t>другому</w:t>
      </w:r>
      <w:r>
        <w:rPr>
          <w:color w:val="221F1F"/>
          <w:spacing w:val="-8"/>
        </w:rPr>
        <w:t xml:space="preserve"> </w:t>
      </w:r>
      <w:r>
        <w:rPr>
          <w:color w:val="221F1F"/>
        </w:rPr>
        <w:t>человеку,</w:t>
      </w:r>
      <w:r>
        <w:rPr>
          <w:color w:val="221F1F"/>
          <w:spacing w:val="-5"/>
        </w:rPr>
        <w:t xml:space="preserve"> </w:t>
      </w:r>
      <w:r>
        <w:rPr>
          <w:color w:val="221F1F"/>
        </w:rPr>
        <w:t>его</w:t>
      </w:r>
      <w:r>
        <w:rPr>
          <w:color w:val="221F1F"/>
          <w:spacing w:val="-3"/>
        </w:rPr>
        <w:t xml:space="preserve"> </w:t>
      </w:r>
      <w:r>
        <w:rPr>
          <w:color w:val="221F1F"/>
          <w:spacing w:val="-2"/>
        </w:rPr>
        <w:t>мнению;</w:t>
      </w:r>
    </w:p>
    <w:p w14:paraId="4987F768" w14:textId="77777777" w:rsidR="00E55397" w:rsidRDefault="00395F00">
      <w:pPr>
        <w:pStyle w:val="a3"/>
        <w:spacing w:line="322" w:lineRule="exact"/>
        <w:jc w:val="left"/>
      </w:pPr>
      <w:r>
        <w:rPr>
          <w:color w:val="221F1F"/>
        </w:rPr>
        <w:t>—признавать</w:t>
      </w:r>
      <w:r>
        <w:rPr>
          <w:color w:val="221F1F"/>
          <w:spacing w:val="-7"/>
        </w:rPr>
        <w:t xml:space="preserve"> </w:t>
      </w:r>
      <w:r>
        <w:rPr>
          <w:color w:val="221F1F"/>
        </w:rPr>
        <w:t>своё</w:t>
      </w:r>
      <w:r>
        <w:rPr>
          <w:color w:val="221F1F"/>
          <w:spacing w:val="-3"/>
        </w:rPr>
        <w:t xml:space="preserve"> </w:t>
      </w:r>
      <w:r>
        <w:rPr>
          <w:color w:val="221F1F"/>
        </w:rPr>
        <w:t>право</w:t>
      </w:r>
      <w:r>
        <w:rPr>
          <w:color w:val="221F1F"/>
          <w:spacing w:val="-5"/>
        </w:rPr>
        <w:t xml:space="preserve"> </w:t>
      </w:r>
      <w:r>
        <w:rPr>
          <w:color w:val="221F1F"/>
        </w:rPr>
        <w:t>на</w:t>
      </w:r>
      <w:r>
        <w:rPr>
          <w:color w:val="221F1F"/>
          <w:spacing w:val="-6"/>
        </w:rPr>
        <w:t xml:space="preserve"> </w:t>
      </w:r>
      <w:r>
        <w:rPr>
          <w:color w:val="221F1F"/>
        </w:rPr>
        <w:t>ошибку</w:t>
      </w:r>
      <w:r>
        <w:rPr>
          <w:color w:val="221F1F"/>
          <w:spacing w:val="-6"/>
        </w:rPr>
        <w:t xml:space="preserve"> </w:t>
      </w:r>
      <w:r>
        <w:rPr>
          <w:color w:val="221F1F"/>
        </w:rPr>
        <w:t>и такое</w:t>
      </w:r>
      <w:r>
        <w:rPr>
          <w:color w:val="221F1F"/>
          <w:spacing w:val="-2"/>
        </w:rPr>
        <w:t xml:space="preserve"> </w:t>
      </w:r>
      <w:r>
        <w:rPr>
          <w:color w:val="221F1F"/>
        </w:rPr>
        <w:t>же</w:t>
      </w:r>
      <w:r>
        <w:rPr>
          <w:color w:val="221F1F"/>
          <w:spacing w:val="-3"/>
        </w:rPr>
        <w:t xml:space="preserve"> </w:t>
      </w:r>
      <w:r>
        <w:rPr>
          <w:color w:val="221F1F"/>
        </w:rPr>
        <w:t>право</w:t>
      </w:r>
      <w:r>
        <w:rPr>
          <w:color w:val="221F1F"/>
          <w:spacing w:val="-5"/>
        </w:rPr>
        <w:t xml:space="preserve"> </w:t>
      </w:r>
      <w:r>
        <w:rPr>
          <w:color w:val="221F1F"/>
          <w:spacing w:val="-2"/>
        </w:rPr>
        <w:t>другого.</w:t>
      </w:r>
    </w:p>
    <w:p w14:paraId="10ECC002" w14:textId="77777777" w:rsidR="00E55397" w:rsidRDefault="00395F00">
      <w:pPr>
        <w:pStyle w:val="a3"/>
        <w:spacing w:before="67" w:after="3" w:line="242" w:lineRule="auto"/>
        <w:ind w:right="6211"/>
        <w:jc w:val="left"/>
      </w:pPr>
      <w:r>
        <w:rPr>
          <w:color w:val="221F1F"/>
        </w:rPr>
        <w:t>ПРЕДМЕТНЫЕ</w:t>
      </w:r>
      <w:r>
        <w:rPr>
          <w:color w:val="221F1F"/>
          <w:spacing w:val="-18"/>
        </w:rPr>
        <w:t xml:space="preserve"> </w:t>
      </w:r>
      <w:r>
        <w:rPr>
          <w:color w:val="221F1F"/>
        </w:rPr>
        <w:t>РЕЗУЛЬТАТЫ 5 КЛАСС</w:t>
      </w:r>
    </w:p>
    <w:p w14:paraId="658ECF7D"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453A2409" wp14:editId="628553EB">
                <wp:extent cx="6158230" cy="6350"/>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46" name="Graphic 45"/>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7F21C5" id="Group 44"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O8PRY55AgAAFQYAAA4AAAAA&#10;AAAAAAAAAAAALgIAAGRycy9lMm9Eb2MueG1sUEsBAi0AFAAGAAgAAAAhAIG66+raAAAAAwEAAA8A&#10;AAAAAAAAAAAAAAAA0wQAAGRycy9kb3ducmV2LnhtbFBLBQYAAAAABAAEAPMAAADaBQAAAAA=&#10;">
                <v:shape id="Graphic 45"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" path="m6158230,l,,,6096r6158230,l6158230,xe" fillcolor="black" stroked="f">
                  <v:path arrowok="t"/>
                </v:shape>
                <w10:anchorlock/>
              </v:group>
            </w:pict>
          </mc:Fallback>
        </mc:AlternateContent>
      </w:r>
    </w:p>
    <w:p w14:paraId="32BAD08C" w14:textId="77777777" w:rsidR="00E55397" w:rsidRDefault="00395F00">
      <w:pPr>
        <w:pStyle w:val="a3"/>
        <w:ind w:right="430"/>
      </w:pPr>
      <w:r>
        <w:rPr>
          <w:color w:val="221F1F"/>
        </w:rPr>
        <w:t xml:space="preserve">—Приводить примеры географических объектов, процессов и явлений, </w:t>
      </w:r>
      <w:proofErr w:type="spellStart"/>
      <w:proofErr w:type="gramStart"/>
      <w:r>
        <w:rPr>
          <w:color w:val="221F1F"/>
        </w:rPr>
        <w:t>изуча</w:t>
      </w:r>
      <w:proofErr w:type="spellEnd"/>
      <w:r>
        <w:rPr>
          <w:color w:val="221F1F"/>
        </w:rPr>
        <w:t xml:space="preserve">- </w:t>
      </w:r>
      <w:proofErr w:type="spellStart"/>
      <w:r>
        <w:rPr>
          <w:color w:val="221F1F"/>
        </w:rPr>
        <w:t>емых</w:t>
      </w:r>
      <w:proofErr w:type="spellEnd"/>
      <w:proofErr w:type="gramEnd"/>
      <w:r>
        <w:rPr>
          <w:color w:val="221F1F"/>
        </w:rPr>
        <w:t xml:space="preserve"> различными ветвями географической науки;</w:t>
      </w:r>
    </w:p>
    <w:p w14:paraId="43DF6A9E" w14:textId="77777777" w:rsidR="00E55397" w:rsidRDefault="00395F00">
      <w:pPr>
        <w:pStyle w:val="a3"/>
        <w:spacing w:line="321" w:lineRule="exact"/>
      </w:pPr>
      <w:r>
        <w:rPr>
          <w:color w:val="221F1F"/>
        </w:rPr>
        <w:t>—приводить</w:t>
      </w:r>
      <w:r>
        <w:rPr>
          <w:color w:val="221F1F"/>
          <w:spacing w:val="-10"/>
        </w:rPr>
        <w:t xml:space="preserve"> </w:t>
      </w:r>
      <w:r>
        <w:rPr>
          <w:color w:val="221F1F"/>
        </w:rPr>
        <w:t>примеры</w:t>
      </w:r>
      <w:r>
        <w:rPr>
          <w:color w:val="221F1F"/>
          <w:spacing w:val="-7"/>
        </w:rPr>
        <w:t xml:space="preserve"> </w:t>
      </w:r>
      <w:r>
        <w:rPr>
          <w:color w:val="221F1F"/>
        </w:rPr>
        <w:t>методов</w:t>
      </w:r>
      <w:r>
        <w:rPr>
          <w:color w:val="221F1F"/>
          <w:spacing w:val="-10"/>
        </w:rPr>
        <w:t xml:space="preserve"> </w:t>
      </w:r>
      <w:r>
        <w:rPr>
          <w:color w:val="221F1F"/>
        </w:rPr>
        <w:t>исследования,</w:t>
      </w:r>
      <w:r>
        <w:rPr>
          <w:color w:val="221F1F"/>
          <w:spacing w:val="-7"/>
        </w:rPr>
        <w:t xml:space="preserve"> </w:t>
      </w:r>
      <w:r>
        <w:rPr>
          <w:color w:val="221F1F"/>
        </w:rPr>
        <w:t>применяемых</w:t>
      </w:r>
      <w:r>
        <w:rPr>
          <w:color w:val="221F1F"/>
          <w:spacing w:val="-6"/>
        </w:rPr>
        <w:t xml:space="preserve"> </w:t>
      </w:r>
      <w:r>
        <w:rPr>
          <w:color w:val="221F1F"/>
        </w:rPr>
        <w:t>в</w:t>
      </w:r>
      <w:r>
        <w:rPr>
          <w:color w:val="221F1F"/>
          <w:spacing w:val="-7"/>
        </w:rPr>
        <w:t xml:space="preserve"> </w:t>
      </w:r>
      <w:r>
        <w:rPr>
          <w:color w:val="221F1F"/>
          <w:spacing w:val="-2"/>
        </w:rPr>
        <w:t>географии;</w:t>
      </w:r>
    </w:p>
    <w:p w14:paraId="6D0A0E7B" w14:textId="77777777" w:rsidR="00E55397" w:rsidRDefault="00395F00">
      <w:pPr>
        <w:pStyle w:val="a3"/>
        <w:ind w:right="424"/>
      </w:pPr>
      <w:r>
        <w:rPr>
          <w:color w:val="221F1F"/>
        </w:rPr>
        <w:t xml:space="preserve">—выбирать источники географической информации (картографические, </w:t>
      </w:r>
      <w:proofErr w:type="gramStart"/>
      <w:r>
        <w:rPr>
          <w:color w:val="221F1F"/>
        </w:rPr>
        <w:t xml:space="preserve">тек- </w:t>
      </w:r>
      <w:proofErr w:type="spellStart"/>
      <w:r>
        <w:rPr>
          <w:color w:val="221F1F"/>
        </w:rPr>
        <w:t>стовые</w:t>
      </w:r>
      <w:proofErr w:type="spellEnd"/>
      <w:proofErr w:type="gramEnd"/>
      <w:r>
        <w:rPr>
          <w:color w:val="221F1F"/>
        </w:rPr>
        <w:t xml:space="preserve">, </w:t>
      </w:r>
      <w:proofErr w:type="spellStart"/>
      <w:r>
        <w:rPr>
          <w:color w:val="221F1F"/>
        </w:rPr>
        <w:t>видеои</w:t>
      </w:r>
      <w:proofErr w:type="spellEnd"/>
      <w:r>
        <w:rPr>
          <w:color w:val="221F1F"/>
        </w:rPr>
        <w:t xml:space="preserve"> фотоизображения, интернет-ресурсы), необходимые для </w:t>
      </w:r>
      <w:proofErr w:type="spellStart"/>
      <w:r>
        <w:rPr>
          <w:color w:val="221F1F"/>
        </w:rPr>
        <w:t>изуче</w:t>
      </w:r>
      <w:proofErr w:type="spellEnd"/>
      <w:r>
        <w:rPr>
          <w:color w:val="221F1F"/>
        </w:rPr>
        <w:t xml:space="preserve">- </w:t>
      </w:r>
      <w:proofErr w:type="spellStart"/>
      <w:r>
        <w:rPr>
          <w:color w:val="221F1F"/>
        </w:rPr>
        <w:t>ния</w:t>
      </w:r>
      <w:proofErr w:type="spellEnd"/>
      <w:r>
        <w:rPr>
          <w:color w:val="221F1F"/>
        </w:rPr>
        <w:t xml:space="preserve"> истории географических открытий и важнейших географических </w:t>
      </w:r>
      <w:proofErr w:type="spellStart"/>
      <w:r>
        <w:rPr>
          <w:color w:val="221F1F"/>
        </w:rPr>
        <w:t>исследо</w:t>
      </w:r>
      <w:proofErr w:type="spellEnd"/>
      <w:r>
        <w:rPr>
          <w:color w:val="221F1F"/>
        </w:rPr>
        <w:t xml:space="preserve">- </w:t>
      </w:r>
      <w:proofErr w:type="spellStart"/>
      <w:r>
        <w:rPr>
          <w:color w:val="221F1F"/>
        </w:rPr>
        <w:t>ваний</w:t>
      </w:r>
      <w:proofErr w:type="spellEnd"/>
      <w:r>
        <w:rPr>
          <w:color w:val="221F1F"/>
        </w:rPr>
        <w:t xml:space="preserve"> современности;</w:t>
      </w:r>
    </w:p>
    <w:p w14:paraId="35DA71C8" w14:textId="77777777" w:rsidR="00E55397" w:rsidRDefault="00395F00">
      <w:pPr>
        <w:pStyle w:val="a3"/>
        <w:ind w:right="425"/>
      </w:pPr>
      <w:r>
        <w:rPr>
          <w:color w:val="221F1F"/>
        </w:rPr>
        <w:t xml:space="preserve">—интегрировать и интерпретировать информацию о путешествиях и </w:t>
      </w:r>
      <w:proofErr w:type="spellStart"/>
      <w:proofErr w:type="gramStart"/>
      <w:r>
        <w:rPr>
          <w:color w:val="221F1F"/>
        </w:rPr>
        <w:t>географи</w:t>
      </w:r>
      <w:proofErr w:type="spellEnd"/>
      <w:r>
        <w:rPr>
          <w:color w:val="221F1F"/>
        </w:rPr>
        <w:t xml:space="preserve">- </w:t>
      </w:r>
      <w:proofErr w:type="spellStart"/>
      <w:r>
        <w:rPr>
          <w:color w:val="221F1F"/>
        </w:rPr>
        <w:t>ческих</w:t>
      </w:r>
      <w:proofErr w:type="spellEnd"/>
      <w:proofErr w:type="gramEnd"/>
      <w:r>
        <w:rPr>
          <w:color w:val="221F1F"/>
        </w:rPr>
        <w:t xml:space="preserve"> исследованиях Земли, представленную в одном или нескольких </w:t>
      </w:r>
      <w:proofErr w:type="spellStart"/>
      <w:r>
        <w:rPr>
          <w:color w:val="221F1F"/>
        </w:rPr>
        <w:t>источ</w:t>
      </w:r>
      <w:proofErr w:type="spellEnd"/>
      <w:r>
        <w:rPr>
          <w:color w:val="221F1F"/>
        </w:rPr>
        <w:t xml:space="preserve">- </w:t>
      </w:r>
      <w:r>
        <w:rPr>
          <w:color w:val="221F1F"/>
          <w:spacing w:val="-2"/>
        </w:rPr>
        <w:t>никах;</w:t>
      </w:r>
    </w:p>
    <w:p w14:paraId="184BCB1E" w14:textId="77777777" w:rsidR="00E55397" w:rsidRDefault="00395F00">
      <w:pPr>
        <w:pStyle w:val="a3"/>
        <w:ind w:right="431"/>
      </w:pPr>
      <w:r>
        <w:rPr>
          <w:color w:val="221F1F"/>
        </w:rPr>
        <w:t xml:space="preserve">—различать вклад великих путешественников в географическое изучение </w:t>
      </w:r>
      <w:proofErr w:type="spellStart"/>
      <w:proofErr w:type="gramStart"/>
      <w:r>
        <w:rPr>
          <w:color w:val="221F1F"/>
        </w:rPr>
        <w:t>Зем</w:t>
      </w:r>
      <w:proofErr w:type="spellEnd"/>
      <w:r>
        <w:rPr>
          <w:color w:val="221F1F"/>
        </w:rPr>
        <w:t xml:space="preserve">- </w:t>
      </w:r>
      <w:r>
        <w:rPr>
          <w:color w:val="221F1F"/>
          <w:spacing w:val="-4"/>
        </w:rPr>
        <w:t>ли</w:t>
      </w:r>
      <w:proofErr w:type="gramEnd"/>
      <w:r>
        <w:rPr>
          <w:color w:val="221F1F"/>
          <w:spacing w:val="-4"/>
        </w:rPr>
        <w:t>;</w:t>
      </w:r>
    </w:p>
    <w:p w14:paraId="2EBBFFFD" w14:textId="77777777" w:rsidR="00E55397" w:rsidRDefault="00395F00">
      <w:pPr>
        <w:pStyle w:val="a3"/>
        <w:spacing w:line="321" w:lineRule="exact"/>
      </w:pPr>
      <w:r>
        <w:rPr>
          <w:color w:val="221F1F"/>
        </w:rPr>
        <w:t>—описывать</w:t>
      </w:r>
      <w:r>
        <w:rPr>
          <w:color w:val="221F1F"/>
          <w:spacing w:val="-8"/>
        </w:rPr>
        <w:t xml:space="preserve"> </w:t>
      </w:r>
      <w:r>
        <w:rPr>
          <w:color w:val="221F1F"/>
        </w:rPr>
        <w:t>и</w:t>
      </w:r>
      <w:r>
        <w:rPr>
          <w:color w:val="221F1F"/>
          <w:spacing w:val="-6"/>
        </w:rPr>
        <w:t xml:space="preserve"> </w:t>
      </w:r>
      <w:r>
        <w:rPr>
          <w:color w:val="221F1F"/>
        </w:rPr>
        <w:t>сравнивать</w:t>
      </w:r>
      <w:r>
        <w:rPr>
          <w:color w:val="221F1F"/>
          <w:spacing w:val="-8"/>
        </w:rPr>
        <w:t xml:space="preserve"> </w:t>
      </w:r>
      <w:r>
        <w:rPr>
          <w:color w:val="221F1F"/>
        </w:rPr>
        <w:t>маршруты</w:t>
      </w:r>
      <w:r>
        <w:rPr>
          <w:color w:val="221F1F"/>
          <w:spacing w:val="-6"/>
        </w:rPr>
        <w:t xml:space="preserve"> </w:t>
      </w:r>
      <w:r>
        <w:rPr>
          <w:color w:val="221F1F"/>
        </w:rPr>
        <w:t>их</w:t>
      </w:r>
      <w:r>
        <w:rPr>
          <w:color w:val="221F1F"/>
          <w:spacing w:val="-4"/>
        </w:rPr>
        <w:t xml:space="preserve"> </w:t>
      </w:r>
      <w:r>
        <w:rPr>
          <w:color w:val="221F1F"/>
          <w:spacing w:val="-2"/>
        </w:rPr>
        <w:t>путешествий;</w:t>
      </w:r>
    </w:p>
    <w:p w14:paraId="7D584853" w14:textId="77777777" w:rsidR="00E55397" w:rsidRDefault="00395F00">
      <w:pPr>
        <w:pStyle w:val="a3"/>
        <w:ind w:right="431"/>
      </w:pPr>
      <w:r>
        <w:rPr>
          <w:color w:val="221F1F"/>
        </w:rPr>
        <w:t xml:space="preserve">—находить в различных источниках информации (включая интернет-ресурсы) факты, позволяющие оценить вклад российских путешественников и </w:t>
      </w:r>
      <w:proofErr w:type="spellStart"/>
      <w:proofErr w:type="gramStart"/>
      <w:r>
        <w:rPr>
          <w:color w:val="221F1F"/>
        </w:rPr>
        <w:t>исследо</w:t>
      </w:r>
      <w:proofErr w:type="spellEnd"/>
      <w:r>
        <w:rPr>
          <w:color w:val="221F1F"/>
        </w:rPr>
        <w:t xml:space="preserve">- </w:t>
      </w:r>
      <w:proofErr w:type="spellStart"/>
      <w:r>
        <w:rPr>
          <w:color w:val="221F1F"/>
        </w:rPr>
        <w:t>вателей</w:t>
      </w:r>
      <w:proofErr w:type="spellEnd"/>
      <w:proofErr w:type="gramEnd"/>
      <w:r>
        <w:rPr>
          <w:color w:val="221F1F"/>
        </w:rPr>
        <w:t xml:space="preserve"> в развитие знаний о Земле;</w:t>
      </w:r>
    </w:p>
    <w:p w14:paraId="3EDB99EE" w14:textId="77777777" w:rsidR="00E55397" w:rsidRDefault="00395F00">
      <w:pPr>
        <w:pStyle w:val="a3"/>
        <w:spacing w:line="242" w:lineRule="auto"/>
        <w:ind w:right="436"/>
      </w:pPr>
      <w:r>
        <w:rPr>
          <w:color w:val="221F1F"/>
        </w:rPr>
        <w:t>—определять</w:t>
      </w:r>
      <w:r>
        <w:rPr>
          <w:color w:val="221F1F"/>
          <w:spacing w:val="-15"/>
        </w:rPr>
        <w:t xml:space="preserve"> </w:t>
      </w:r>
      <w:r>
        <w:rPr>
          <w:color w:val="221F1F"/>
        </w:rPr>
        <w:t>направления,</w:t>
      </w:r>
      <w:r>
        <w:rPr>
          <w:color w:val="221F1F"/>
          <w:spacing w:val="-14"/>
        </w:rPr>
        <w:t xml:space="preserve"> </w:t>
      </w:r>
      <w:r>
        <w:rPr>
          <w:color w:val="221F1F"/>
        </w:rPr>
        <w:t>расстояния</w:t>
      </w:r>
      <w:r>
        <w:rPr>
          <w:color w:val="221F1F"/>
          <w:spacing w:val="-13"/>
        </w:rPr>
        <w:t xml:space="preserve"> </w:t>
      </w:r>
      <w:r>
        <w:rPr>
          <w:color w:val="221F1F"/>
        </w:rPr>
        <w:t>по</w:t>
      </w:r>
      <w:r>
        <w:rPr>
          <w:color w:val="221F1F"/>
          <w:spacing w:val="-13"/>
        </w:rPr>
        <w:t xml:space="preserve"> </w:t>
      </w:r>
      <w:r>
        <w:rPr>
          <w:color w:val="221F1F"/>
        </w:rPr>
        <w:t>плану</w:t>
      </w:r>
      <w:r>
        <w:rPr>
          <w:color w:val="221F1F"/>
          <w:spacing w:val="-15"/>
        </w:rPr>
        <w:t xml:space="preserve"> </w:t>
      </w:r>
      <w:r>
        <w:rPr>
          <w:color w:val="221F1F"/>
        </w:rPr>
        <w:t>местности</w:t>
      </w:r>
      <w:r>
        <w:rPr>
          <w:color w:val="221F1F"/>
          <w:spacing w:val="-13"/>
        </w:rPr>
        <w:t xml:space="preserve"> </w:t>
      </w:r>
      <w:r>
        <w:rPr>
          <w:color w:val="221F1F"/>
        </w:rPr>
        <w:t>и</w:t>
      </w:r>
      <w:r>
        <w:rPr>
          <w:color w:val="221F1F"/>
          <w:spacing w:val="-12"/>
        </w:rPr>
        <w:t xml:space="preserve"> </w:t>
      </w:r>
      <w:r>
        <w:rPr>
          <w:color w:val="221F1F"/>
        </w:rPr>
        <w:t>по</w:t>
      </w:r>
      <w:r>
        <w:rPr>
          <w:color w:val="221F1F"/>
          <w:spacing w:val="-11"/>
        </w:rPr>
        <w:t xml:space="preserve"> </w:t>
      </w:r>
      <w:r>
        <w:rPr>
          <w:color w:val="221F1F"/>
        </w:rPr>
        <w:t>географическим картам, географические координаты по географическим картам;</w:t>
      </w:r>
    </w:p>
    <w:p w14:paraId="09AD0A05" w14:textId="77777777" w:rsidR="00E55397" w:rsidRDefault="00395F00">
      <w:pPr>
        <w:pStyle w:val="a3"/>
        <w:ind w:right="428"/>
      </w:pPr>
      <w:r>
        <w:rPr>
          <w:color w:val="221F1F"/>
        </w:rPr>
        <w:t>—использовать</w:t>
      </w:r>
      <w:r>
        <w:rPr>
          <w:color w:val="221F1F"/>
          <w:spacing w:val="-5"/>
        </w:rPr>
        <w:t xml:space="preserve"> </w:t>
      </w:r>
      <w:r>
        <w:rPr>
          <w:color w:val="221F1F"/>
        </w:rPr>
        <w:t>условные</w:t>
      </w:r>
      <w:r>
        <w:rPr>
          <w:color w:val="221F1F"/>
          <w:spacing w:val="-7"/>
        </w:rPr>
        <w:t xml:space="preserve"> </w:t>
      </w:r>
      <w:r>
        <w:rPr>
          <w:color w:val="221F1F"/>
        </w:rPr>
        <w:t>обозначения</w:t>
      </w:r>
      <w:r>
        <w:rPr>
          <w:color w:val="221F1F"/>
          <w:spacing w:val="-7"/>
        </w:rPr>
        <w:t xml:space="preserve"> </w:t>
      </w:r>
      <w:r>
        <w:rPr>
          <w:color w:val="221F1F"/>
        </w:rPr>
        <w:t>планов</w:t>
      </w:r>
      <w:r>
        <w:rPr>
          <w:color w:val="221F1F"/>
          <w:spacing w:val="-5"/>
        </w:rPr>
        <w:t xml:space="preserve"> </w:t>
      </w:r>
      <w:r>
        <w:rPr>
          <w:color w:val="221F1F"/>
        </w:rPr>
        <w:t>местности</w:t>
      </w:r>
      <w:r>
        <w:rPr>
          <w:color w:val="221F1F"/>
          <w:spacing w:val="-4"/>
        </w:rPr>
        <w:t xml:space="preserve"> </w:t>
      </w:r>
      <w:r>
        <w:rPr>
          <w:color w:val="221F1F"/>
        </w:rPr>
        <w:t>и</w:t>
      </w:r>
      <w:r>
        <w:rPr>
          <w:color w:val="221F1F"/>
          <w:spacing w:val="-7"/>
        </w:rPr>
        <w:t xml:space="preserve"> </w:t>
      </w:r>
      <w:r>
        <w:rPr>
          <w:color w:val="221F1F"/>
        </w:rPr>
        <w:t>географических</w:t>
      </w:r>
      <w:r>
        <w:rPr>
          <w:color w:val="221F1F"/>
          <w:spacing w:val="-7"/>
        </w:rPr>
        <w:t xml:space="preserve"> </w:t>
      </w:r>
      <w:r>
        <w:rPr>
          <w:color w:val="221F1F"/>
        </w:rPr>
        <w:t xml:space="preserve">карт для получения информации, необходимой для решения учебных и (или) </w:t>
      </w:r>
      <w:proofErr w:type="spellStart"/>
      <w:proofErr w:type="gramStart"/>
      <w:r>
        <w:rPr>
          <w:color w:val="221F1F"/>
        </w:rPr>
        <w:t>прак</w:t>
      </w:r>
      <w:proofErr w:type="spellEnd"/>
      <w:r>
        <w:rPr>
          <w:color w:val="221F1F"/>
        </w:rPr>
        <w:t xml:space="preserve">- </w:t>
      </w:r>
      <w:proofErr w:type="spellStart"/>
      <w:r>
        <w:rPr>
          <w:color w:val="221F1F"/>
        </w:rPr>
        <w:t>тико</w:t>
      </w:r>
      <w:proofErr w:type="spellEnd"/>
      <w:proofErr w:type="gramEnd"/>
      <w:r>
        <w:rPr>
          <w:color w:val="221F1F"/>
        </w:rPr>
        <w:t>-ориентированных задач;</w:t>
      </w:r>
    </w:p>
    <w:p w14:paraId="4E660B07" w14:textId="77777777" w:rsidR="00E55397" w:rsidRDefault="00395F00">
      <w:pPr>
        <w:pStyle w:val="a3"/>
        <w:ind w:right="424"/>
      </w:pPr>
      <w:r>
        <w:rPr>
          <w:color w:val="221F1F"/>
        </w:rPr>
        <w:t>—применять понятия «план местности», «географическая карта», «</w:t>
      </w:r>
      <w:proofErr w:type="spellStart"/>
      <w:r>
        <w:rPr>
          <w:color w:val="221F1F"/>
        </w:rPr>
        <w:t>аэрофото</w:t>
      </w:r>
      <w:proofErr w:type="spellEnd"/>
      <w:r>
        <w:rPr>
          <w:color w:val="221F1F"/>
        </w:rPr>
        <w:t>- снимок»,</w:t>
      </w:r>
      <w:r>
        <w:rPr>
          <w:color w:val="221F1F"/>
          <w:spacing w:val="80"/>
        </w:rPr>
        <w:t xml:space="preserve"> </w:t>
      </w:r>
      <w:r>
        <w:rPr>
          <w:color w:val="221F1F"/>
        </w:rPr>
        <w:t>«ориентирование</w:t>
      </w:r>
      <w:r>
        <w:rPr>
          <w:color w:val="221F1F"/>
          <w:spacing w:val="80"/>
        </w:rPr>
        <w:t xml:space="preserve"> </w:t>
      </w:r>
      <w:r>
        <w:rPr>
          <w:color w:val="221F1F"/>
        </w:rPr>
        <w:t>на</w:t>
      </w:r>
      <w:r>
        <w:rPr>
          <w:color w:val="221F1F"/>
          <w:spacing w:val="80"/>
        </w:rPr>
        <w:t xml:space="preserve"> </w:t>
      </w:r>
      <w:r>
        <w:rPr>
          <w:color w:val="221F1F"/>
        </w:rPr>
        <w:t>местности»,</w:t>
      </w:r>
      <w:r>
        <w:rPr>
          <w:color w:val="221F1F"/>
          <w:spacing w:val="80"/>
        </w:rPr>
        <w:t xml:space="preserve"> </w:t>
      </w:r>
      <w:r>
        <w:rPr>
          <w:color w:val="221F1F"/>
        </w:rPr>
        <w:t>«стороны</w:t>
      </w:r>
      <w:r>
        <w:rPr>
          <w:color w:val="221F1F"/>
          <w:spacing w:val="80"/>
        </w:rPr>
        <w:t xml:space="preserve"> </w:t>
      </w:r>
      <w:r>
        <w:rPr>
          <w:color w:val="221F1F"/>
        </w:rPr>
        <w:t>горизонта»,</w:t>
      </w:r>
      <w:r>
        <w:rPr>
          <w:color w:val="221F1F"/>
          <w:spacing w:val="80"/>
        </w:rPr>
        <w:t xml:space="preserve"> </w:t>
      </w:r>
      <w:r>
        <w:rPr>
          <w:color w:val="221F1F"/>
        </w:rPr>
        <w:t>«азимут»,</w:t>
      </w:r>
    </w:p>
    <w:p w14:paraId="3BC1E1A3" w14:textId="77777777" w:rsidR="00E55397" w:rsidRDefault="00395F00">
      <w:pPr>
        <w:pStyle w:val="a3"/>
        <w:ind w:right="425"/>
      </w:pPr>
      <w:r>
        <w:rPr>
          <w:color w:val="221F1F"/>
        </w:rPr>
        <w:t xml:space="preserve">«горизонтали», «масштаб», «условные знаки» для решения учебных и </w:t>
      </w:r>
      <w:proofErr w:type="spellStart"/>
      <w:proofErr w:type="gramStart"/>
      <w:r>
        <w:rPr>
          <w:color w:val="221F1F"/>
        </w:rPr>
        <w:t>практи</w:t>
      </w:r>
      <w:proofErr w:type="spellEnd"/>
      <w:r>
        <w:rPr>
          <w:color w:val="221F1F"/>
        </w:rPr>
        <w:t>- ко</w:t>
      </w:r>
      <w:proofErr w:type="gramEnd"/>
      <w:r>
        <w:rPr>
          <w:color w:val="221F1F"/>
        </w:rPr>
        <w:t>-ориентированных задач;</w:t>
      </w:r>
    </w:p>
    <w:p w14:paraId="17F9F8BE" w14:textId="77777777" w:rsidR="00E55397" w:rsidRDefault="00395F00">
      <w:pPr>
        <w:pStyle w:val="a3"/>
        <w:spacing w:line="321" w:lineRule="exact"/>
        <w:jc w:val="left"/>
      </w:pPr>
      <w:r>
        <w:rPr>
          <w:color w:val="221F1F"/>
        </w:rPr>
        <w:t>—различать</w:t>
      </w:r>
      <w:r>
        <w:rPr>
          <w:color w:val="221F1F"/>
          <w:spacing w:val="-3"/>
        </w:rPr>
        <w:t xml:space="preserve"> </w:t>
      </w:r>
      <w:r>
        <w:rPr>
          <w:color w:val="221F1F"/>
        </w:rPr>
        <w:t>понятия «план</w:t>
      </w:r>
      <w:r>
        <w:rPr>
          <w:color w:val="221F1F"/>
          <w:spacing w:val="1"/>
        </w:rPr>
        <w:t xml:space="preserve"> </w:t>
      </w:r>
      <w:r>
        <w:rPr>
          <w:color w:val="221F1F"/>
        </w:rPr>
        <w:t>местности»</w:t>
      </w:r>
      <w:r>
        <w:rPr>
          <w:color w:val="221F1F"/>
          <w:spacing w:val="-2"/>
        </w:rPr>
        <w:t xml:space="preserve"> </w:t>
      </w:r>
      <w:r>
        <w:rPr>
          <w:color w:val="221F1F"/>
        </w:rPr>
        <w:t>и</w:t>
      </w:r>
      <w:r>
        <w:rPr>
          <w:color w:val="221F1F"/>
          <w:spacing w:val="1"/>
        </w:rPr>
        <w:t xml:space="preserve"> </w:t>
      </w:r>
      <w:r>
        <w:rPr>
          <w:color w:val="221F1F"/>
        </w:rPr>
        <w:t>«географическая карта»,</w:t>
      </w:r>
      <w:r>
        <w:rPr>
          <w:color w:val="221F1F"/>
          <w:spacing w:val="-1"/>
        </w:rPr>
        <w:t xml:space="preserve"> </w:t>
      </w:r>
      <w:r>
        <w:rPr>
          <w:color w:val="221F1F"/>
        </w:rPr>
        <w:t xml:space="preserve">параллель» </w:t>
      </w:r>
      <w:r>
        <w:rPr>
          <w:color w:val="221F1F"/>
          <w:spacing w:val="-10"/>
        </w:rPr>
        <w:t>и</w:t>
      </w:r>
    </w:p>
    <w:p w14:paraId="6BC85249" w14:textId="77777777" w:rsidR="00E55397" w:rsidRDefault="00395F00">
      <w:pPr>
        <w:pStyle w:val="a3"/>
        <w:spacing w:line="322" w:lineRule="exact"/>
        <w:jc w:val="left"/>
      </w:pPr>
      <w:r>
        <w:rPr>
          <w:color w:val="221F1F"/>
          <w:spacing w:val="-2"/>
        </w:rPr>
        <w:t>«меридиан»;</w:t>
      </w:r>
    </w:p>
    <w:p w14:paraId="7F099C5F" w14:textId="77777777" w:rsidR="00E55397" w:rsidRDefault="00395F00">
      <w:pPr>
        <w:pStyle w:val="a3"/>
        <w:spacing w:line="322" w:lineRule="exact"/>
        <w:jc w:val="left"/>
      </w:pPr>
      <w:r>
        <w:rPr>
          <w:color w:val="221F1F"/>
        </w:rPr>
        <w:t>—приводить</w:t>
      </w:r>
      <w:r>
        <w:rPr>
          <w:color w:val="221F1F"/>
          <w:spacing w:val="-8"/>
        </w:rPr>
        <w:t xml:space="preserve"> </w:t>
      </w:r>
      <w:r>
        <w:rPr>
          <w:color w:val="221F1F"/>
        </w:rPr>
        <w:t>примеры</w:t>
      </w:r>
      <w:r>
        <w:rPr>
          <w:color w:val="221F1F"/>
          <w:spacing w:val="-5"/>
        </w:rPr>
        <w:t xml:space="preserve"> </w:t>
      </w:r>
      <w:r>
        <w:rPr>
          <w:color w:val="221F1F"/>
        </w:rPr>
        <w:t>влияния</w:t>
      </w:r>
      <w:r>
        <w:rPr>
          <w:color w:val="221F1F"/>
          <w:spacing w:val="-5"/>
        </w:rPr>
        <w:t xml:space="preserve"> </w:t>
      </w:r>
      <w:r>
        <w:rPr>
          <w:color w:val="221F1F"/>
        </w:rPr>
        <w:t>Солнца</w:t>
      </w:r>
      <w:r>
        <w:rPr>
          <w:color w:val="221F1F"/>
          <w:spacing w:val="-7"/>
        </w:rPr>
        <w:t xml:space="preserve"> </w:t>
      </w:r>
      <w:r>
        <w:rPr>
          <w:color w:val="221F1F"/>
        </w:rPr>
        <w:t>на</w:t>
      </w:r>
      <w:r>
        <w:rPr>
          <w:color w:val="221F1F"/>
          <w:spacing w:val="-5"/>
        </w:rPr>
        <w:t xml:space="preserve"> </w:t>
      </w:r>
      <w:r>
        <w:rPr>
          <w:color w:val="221F1F"/>
        </w:rPr>
        <w:t>мир</w:t>
      </w:r>
      <w:r>
        <w:rPr>
          <w:color w:val="221F1F"/>
          <w:spacing w:val="-4"/>
        </w:rPr>
        <w:t xml:space="preserve"> </w:t>
      </w:r>
      <w:r>
        <w:rPr>
          <w:color w:val="221F1F"/>
        </w:rPr>
        <w:t>живой</w:t>
      </w:r>
      <w:r>
        <w:rPr>
          <w:color w:val="221F1F"/>
          <w:spacing w:val="-4"/>
        </w:rPr>
        <w:t xml:space="preserve"> </w:t>
      </w:r>
      <w:r>
        <w:rPr>
          <w:color w:val="221F1F"/>
        </w:rPr>
        <w:t>и</w:t>
      </w:r>
      <w:r>
        <w:rPr>
          <w:color w:val="221F1F"/>
          <w:spacing w:val="-8"/>
        </w:rPr>
        <w:t xml:space="preserve"> </w:t>
      </w:r>
      <w:r>
        <w:rPr>
          <w:color w:val="221F1F"/>
        </w:rPr>
        <w:t>неживой</w:t>
      </w:r>
      <w:r>
        <w:rPr>
          <w:color w:val="221F1F"/>
          <w:spacing w:val="-4"/>
        </w:rPr>
        <w:t xml:space="preserve"> </w:t>
      </w:r>
      <w:r>
        <w:rPr>
          <w:color w:val="221F1F"/>
          <w:spacing w:val="-2"/>
        </w:rPr>
        <w:t>природы;</w:t>
      </w:r>
    </w:p>
    <w:p w14:paraId="2EC0F168" w14:textId="77777777" w:rsidR="00E55397" w:rsidRDefault="00395F00">
      <w:pPr>
        <w:pStyle w:val="a3"/>
        <w:spacing w:line="322" w:lineRule="exact"/>
        <w:jc w:val="left"/>
      </w:pPr>
      <w:r>
        <w:rPr>
          <w:color w:val="221F1F"/>
        </w:rPr>
        <w:lastRenderedPageBreak/>
        <w:t>—объяснять</w:t>
      </w:r>
      <w:r>
        <w:rPr>
          <w:color w:val="221F1F"/>
          <w:spacing w:val="-8"/>
        </w:rPr>
        <w:t xml:space="preserve"> </w:t>
      </w:r>
      <w:r>
        <w:rPr>
          <w:color w:val="221F1F"/>
        </w:rPr>
        <w:t>причины</w:t>
      </w:r>
      <w:r>
        <w:rPr>
          <w:color w:val="221F1F"/>
          <w:spacing w:val="-4"/>
        </w:rPr>
        <w:t xml:space="preserve"> </w:t>
      </w:r>
      <w:r>
        <w:rPr>
          <w:color w:val="221F1F"/>
        </w:rPr>
        <w:t>смены</w:t>
      </w:r>
      <w:r>
        <w:rPr>
          <w:color w:val="221F1F"/>
          <w:spacing w:val="-7"/>
        </w:rPr>
        <w:t xml:space="preserve"> </w:t>
      </w:r>
      <w:r>
        <w:rPr>
          <w:color w:val="221F1F"/>
        </w:rPr>
        <w:t>дня</w:t>
      </w:r>
      <w:r>
        <w:rPr>
          <w:color w:val="221F1F"/>
          <w:spacing w:val="-4"/>
        </w:rPr>
        <w:t xml:space="preserve"> </w:t>
      </w:r>
      <w:r>
        <w:rPr>
          <w:color w:val="221F1F"/>
        </w:rPr>
        <w:t>и</w:t>
      </w:r>
      <w:r>
        <w:rPr>
          <w:color w:val="221F1F"/>
          <w:spacing w:val="-4"/>
        </w:rPr>
        <w:t xml:space="preserve"> </w:t>
      </w:r>
      <w:r>
        <w:rPr>
          <w:color w:val="221F1F"/>
        </w:rPr>
        <w:t>ночи</w:t>
      </w:r>
      <w:r>
        <w:rPr>
          <w:color w:val="221F1F"/>
          <w:spacing w:val="-7"/>
        </w:rPr>
        <w:t xml:space="preserve"> </w:t>
      </w:r>
      <w:r>
        <w:rPr>
          <w:color w:val="221F1F"/>
        </w:rPr>
        <w:t>и</w:t>
      </w:r>
      <w:r>
        <w:rPr>
          <w:color w:val="221F1F"/>
          <w:spacing w:val="-4"/>
        </w:rPr>
        <w:t xml:space="preserve"> </w:t>
      </w:r>
      <w:r>
        <w:rPr>
          <w:color w:val="221F1F"/>
        </w:rPr>
        <w:t>времён</w:t>
      </w:r>
      <w:r>
        <w:rPr>
          <w:color w:val="221F1F"/>
          <w:spacing w:val="-3"/>
        </w:rPr>
        <w:t xml:space="preserve"> </w:t>
      </w:r>
      <w:r>
        <w:rPr>
          <w:color w:val="221F1F"/>
          <w:spacing w:val="-2"/>
        </w:rPr>
        <w:t>года;</w:t>
      </w:r>
    </w:p>
    <w:p w14:paraId="3AF9F73A" w14:textId="77777777" w:rsidR="00E55397" w:rsidRDefault="00395F00">
      <w:pPr>
        <w:pStyle w:val="a3"/>
        <w:ind w:right="431"/>
      </w:pPr>
      <w:r>
        <w:rPr>
          <w:color w:val="221F1F"/>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228E3ABF" w14:textId="77777777" w:rsidR="00E55397" w:rsidRDefault="00395F00">
      <w:pPr>
        <w:pStyle w:val="a3"/>
        <w:spacing w:line="322" w:lineRule="exact"/>
      </w:pPr>
      <w:r>
        <w:rPr>
          <w:color w:val="221F1F"/>
        </w:rPr>
        <w:t>—описывать</w:t>
      </w:r>
      <w:r>
        <w:rPr>
          <w:color w:val="221F1F"/>
          <w:spacing w:val="-11"/>
        </w:rPr>
        <w:t xml:space="preserve"> </w:t>
      </w:r>
      <w:r>
        <w:rPr>
          <w:color w:val="221F1F"/>
        </w:rPr>
        <w:t>внутреннее</w:t>
      </w:r>
      <w:r>
        <w:rPr>
          <w:color w:val="221F1F"/>
          <w:spacing w:val="-8"/>
        </w:rPr>
        <w:t xml:space="preserve"> </w:t>
      </w:r>
      <w:r>
        <w:rPr>
          <w:color w:val="221F1F"/>
        </w:rPr>
        <w:t>строение</w:t>
      </w:r>
      <w:r>
        <w:rPr>
          <w:color w:val="221F1F"/>
          <w:spacing w:val="-11"/>
        </w:rPr>
        <w:t xml:space="preserve"> </w:t>
      </w:r>
      <w:r>
        <w:rPr>
          <w:color w:val="221F1F"/>
          <w:spacing w:val="-2"/>
        </w:rPr>
        <w:t>Земли;</w:t>
      </w:r>
    </w:p>
    <w:p w14:paraId="45708096" w14:textId="77777777" w:rsidR="00E55397" w:rsidRDefault="00395F00">
      <w:pPr>
        <w:pStyle w:val="a3"/>
        <w:ind w:right="438"/>
      </w:pPr>
      <w:r>
        <w:rPr>
          <w:color w:val="221F1F"/>
        </w:rPr>
        <w:t xml:space="preserve">—различать понятия «земная </w:t>
      </w:r>
      <w:proofErr w:type="spellStart"/>
      <w:r>
        <w:rPr>
          <w:color w:val="221F1F"/>
        </w:rPr>
        <w:t>кора</w:t>
      </w:r>
      <w:proofErr w:type="spellEnd"/>
      <w:r>
        <w:rPr>
          <w:color w:val="221F1F"/>
        </w:rPr>
        <w:t xml:space="preserve">»; «ядро», «мантия»; «минерал» и «горная </w:t>
      </w:r>
      <w:r>
        <w:rPr>
          <w:color w:val="221F1F"/>
          <w:spacing w:val="-2"/>
        </w:rPr>
        <w:t>порода»;</w:t>
      </w:r>
    </w:p>
    <w:p w14:paraId="0801D41C" w14:textId="77777777" w:rsidR="00E55397" w:rsidRDefault="00395F00">
      <w:pPr>
        <w:pStyle w:val="a3"/>
        <w:spacing w:line="321" w:lineRule="exact"/>
      </w:pPr>
      <w:r>
        <w:rPr>
          <w:color w:val="221F1F"/>
        </w:rPr>
        <w:t>—различать</w:t>
      </w:r>
      <w:r>
        <w:rPr>
          <w:color w:val="221F1F"/>
          <w:spacing w:val="-10"/>
        </w:rPr>
        <w:t xml:space="preserve"> </w:t>
      </w:r>
      <w:r>
        <w:rPr>
          <w:color w:val="221F1F"/>
        </w:rPr>
        <w:t>понятия</w:t>
      </w:r>
      <w:r>
        <w:rPr>
          <w:color w:val="221F1F"/>
          <w:spacing w:val="-5"/>
        </w:rPr>
        <w:t xml:space="preserve"> </w:t>
      </w:r>
      <w:r>
        <w:rPr>
          <w:color w:val="221F1F"/>
        </w:rPr>
        <w:t>«материковая»</w:t>
      </w:r>
      <w:r>
        <w:rPr>
          <w:color w:val="221F1F"/>
          <w:spacing w:val="-6"/>
        </w:rPr>
        <w:t xml:space="preserve"> </w:t>
      </w:r>
      <w:r>
        <w:rPr>
          <w:color w:val="221F1F"/>
        </w:rPr>
        <w:t>и</w:t>
      </w:r>
      <w:r>
        <w:rPr>
          <w:color w:val="221F1F"/>
          <w:spacing w:val="-6"/>
        </w:rPr>
        <w:t xml:space="preserve"> </w:t>
      </w:r>
      <w:r>
        <w:rPr>
          <w:color w:val="221F1F"/>
        </w:rPr>
        <w:t>«океаническая»</w:t>
      </w:r>
      <w:r>
        <w:rPr>
          <w:color w:val="221F1F"/>
          <w:spacing w:val="-6"/>
        </w:rPr>
        <w:t xml:space="preserve"> </w:t>
      </w:r>
      <w:r>
        <w:rPr>
          <w:color w:val="221F1F"/>
        </w:rPr>
        <w:t>земная</w:t>
      </w:r>
      <w:r>
        <w:rPr>
          <w:color w:val="221F1F"/>
          <w:spacing w:val="-5"/>
        </w:rPr>
        <w:t xml:space="preserve"> </w:t>
      </w:r>
      <w:proofErr w:type="spellStart"/>
      <w:r>
        <w:rPr>
          <w:color w:val="221F1F"/>
          <w:spacing w:val="-2"/>
        </w:rPr>
        <w:t>кора</w:t>
      </w:r>
      <w:proofErr w:type="spellEnd"/>
      <w:r>
        <w:rPr>
          <w:color w:val="221F1F"/>
          <w:spacing w:val="-2"/>
        </w:rPr>
        <w:t>;</w:t>
      </w:r>
    </w:p>
    <w:p w14:paraId="4932F2F0" w14:textId="77777777" w:rsidR="00E55397" w:rsidRDefault="00395F00">
      <w:pPr>
        <w:pStyle w:val="a3"/>
        <w:ind w:right="428"/>
      </w:pPr>
      <w:r>
        <w:rPr>
          <w:color w:val="221F1F"/>
        </w:rPr>
        <w:t xml:space="preserve">—различать изученные минералы и горные породы, материковую и </w:t>
      </w:r>
      <w:proofErr w:type="spellStart"/>
      <w:proofErr w:type="gramStart"/>
      <w:r>
        <w:rPr>
          <w:color w:val="221F1F"/>
        </w:rPr>
        <w:t>океаниче</w:t>
      </w:r>
      <w:proofErr w:type="spellEnd"/>
      <w:r>
        <w:rPr>
          <w:color w:val="221F1F"/>
        </w:rPr>
        <w:t>- скую</w:t>
      </w:r>
      <w:proofErr w:type="gramEnd"/>
      <w:r>
        <w:rPr>
          <w:color w:val="221F1F"/>
        </w:rPr>
        <w:t xml:space="preserve"> земную </w:t>
      </w:r>
      <w:proofErr w:type="spellStart"/>
      <w:r>
        <w:rPr>
          <w:color w:val="221F1F"/>
        </w:rPr>
        <w:t>кору</w:t>
      </w:r>
      <w:proofErr w:type="spellEnd"/>
      <w:r>
        <w:rPr>
          <w:color w:val="221F1F"/>
        </w:rPr>
        <w:t>;</w:t>
      </w:r>
    </w:p>
    <w:p w14:paraId="429EC6F1" w14:textId="77777777" w:rsidR="00E55397" w:rsidRDefault="00395F00">
      <w:pPr>
        <w:pStyle w:val="a3"/>
        <w:ind w:right="440"/>
      </w:pPr>
      <w:r>
        <w:rPr>
          <w:color w:val="221F1F"/>
        </w:rPr>
        <w:t>—показывать на карте и обозначать на контурной карте материки и океаны, крупные формы рельефа Земли;</w:t>
      </w:r>
    </w:p>
    <w:p w14:paraId="6042D8A6" w14:textId="77777777" w:rsidR="00E55397" w:rsidRDefault="00395F00">
      <w:pPr>
        <w:pStyle w:val="a3"/>
        <w:spacing w:line="321" w:lineRule="exact"/>
        <w:jc w:val="left"/>
      </w:pPr>
      <w:r>
        <w:rPr>
          <w:color w:val="221F1F"/>
        </w:rPr>
        <w:t>—различать</w:t>
      </w:r>
      <w:r>
        <w:rPr>
          <w:color w:val="221F1F"/>
          <w:spacing w:val="-6"/>
        </w:rPr>
        <w:t xml:space="preserve"> </w:t>
      </w:r>
      <w:r>
        <w:rPr>
          <w:color w:val="221F1F"/>
        </w:rPr>
        <w:t>горы</w:t>
      </w:r>
      <w:r>
        <w:rPr>
          <w:color w:val="221F1F"/>
          <w:spacing w:val="-4"/>
        </w:rPr>
        <w:t xml:space="preserve"> </w:t>
      </w:r>
      <w:r>
        <w:rPr>
          <w:color w:val="221F1F"/>
        </w:rPr>
        <w:t>и</w:t>
      </w:r>
      <w:r>
        <w:rPr>
          <w:color w:val="221F1F"/>
          <w:spacing w:val="-6"/>
        </w:rPr>
        <w:t xml:space="preserve"> </w:t>
      </w:r>
      <w:r>
        <w:rPr>
          <w:color w:val="221F1F"/>
          <w:spacing w:val="-2"/>
        </w:rPr>
        <w:t>равнины;</w:t>
      </w:r>
    </w:p>
    <w:p w14:paraId="7F7E54FB" w14:textId="77777777" w:rsidR="00E55397" w:rsidRDefault="00395F00">
      <w:pPr>
        <w:pStyle w:val="a3"/>
        <w:spacing w:line="322" w:lineRule="exact"/>
        <w:jc w:val="left"/>
      </w:pPr>
      <w:r>
        <w:rPr>
          <w:color w:val="221F1F"/>
        </w:rPr>
        <w:t>—классифицировать</w:t>
      </w:r>
      <w:r>
        <w:rPr>
          <w:color w:val="221F1F"/>
          <w:spacing w:val="-7"/>
        </w:rPr>
        <w:t xml:space="preserve"> </w:t>
      </w:r>
      <w:r>
        <w:rPr>
          <w:color w:val="221F1F"/>
        </w:rPr>
        <w:t>формы</w:t>
      </w:r>
      <w:r>
        <w:rPr>
          <w:color w:val="221F1F"/>
          <w:spacing w:val="-7"/>
        </w:rPr>
        <w:t xml:space="preserve"> </w:t>
      </w:r>
      <w:r>
        <w:rPr>
          <w:color w:val="221F1F"/>
        </w:rPr>
        <w:t>рельефа</w:t>
      </w:r>
      <w:r>
        <w:rPr>
          <w:color w:val="221F1F"/>
          <w:spacing w:val="-4"/>
        </w:rPr>
        <w:t xml:space="preserve"> </w:t>
      </w:r>
      <w:r>
        <w:rPr>
          <w:color w:val="221F1F"/>
        </w:rPr>
        <w:t>суши</w:t>
      </w:r>
      <w:r>
        <w:rPr>
          <w:color w:val="221F1F"/>
          <w:spacing w:val="-4"/>
        </w:rPr>
        <w:t xml:space="preserve"> </w:t>
      </w:r>
      <w:r>
        <w:rPr>
          <w:color w:val="221F1F"/>
        </w:rPr>
        <w:t>по</w:t>
      </w:r>
      <w:r>
        <w:rPr>
          <w:color w:val="221F1F"/>
          <w:spacing w:val="-4"/>
        </w:rPr>
        <w:t xml:space="preserve"> </w:t>
      </w:r>
      <w:r>
        <w:rPr>
          <w:color w:val="221F1F"/>
        </w:rPr>
        <w:t>высоте</w:t>
      </w:r>
      <w:r>
        <w:rPr>
          <w:color w:val="221F1F"/>
          <w:spacing w:val="-6"/>
        </w:rPr>
        <w:t xml:space="preserve"> </w:t>
      </w:r>
      <w:r>
        <w:rPr>
          <w:color w:val="221F1F"/>
        </w:rPr>
        <w:t>и</w:t>
      </w:r>
      <w:r>
        <w:rPr>
          <w:color w:val="221F1F"/>
          <w:spacing w:val="-5"/>
        </w:rPr>
        <w:t xml:space="preserve"> </w:t>
      </w:r>
      <w:r>
        <w:rPr>
          <w:color w:val="221F1F"/>
        </w:rPr>
        <w:t>по</w:t>
      </w:r>
      <w:r>
        <w:rPr>
          <w:color w:val="221F1F"/>
          <w:spacing w:val="-3"/>
        </w:rPr>
        <w:t xml:space="preserve"> </w:t>
      </w:r>
      <w:r>
        <w:rPr>
          <w:color w:val="221F1F"/>
        </w:rPr>
        <w:t>внешнему</w:t>
      </w:r>
      <w:r>
        <w:rPr>
          <w:color w:val="221F1F"/>
          <w:spacing w:val="-7"/>
        </w:rPr>
        <w:t xml:space="preserve"> </w:t>
      </w:r>
      <w:r>
        <w:rPr>
          <w:color w:val="221F1F"/>
          <w:spacing w:val="-2"/>
        </w:rPr>
        <w:t>облику;</w:t>
      </w:r>
    </w:p>
    <w:p w14:paraId="2C8F2AFA" w14:textId="77777777" w:rsidR="00E55397" w:rsidRDefault="00395F00">
      <w:pPr>
        <w:pStyle w:val="a3"/>
        <w:jc w:val="left"/>
      </w:pPr>
      <w:r>
        <w:rPr>
          <w:color w:val="221F1F"/>
        </w:rPr>
        <w:t>—называть</w:t>
      </w:r>
      <w:r>
        <w:rPr>
          <w:color w:val="221F1F"/>
          <w:spacing w:val="-11"/>
        </w:rPr>
        <w:t xml:space="preserve"> </w:t>
      </w:r>
      <w:r>
        <w:rPr>
          <w:color w:val="221F1F"/>
        </w:rPr>
        <w:t>причины</w:t>
      </w:r>
      <w:r>
        <w:rPr>
          <w:color w:val="221F1F"/>
          <w:spacing w:val="-7"/>
        </w:rPr>
        <w:t xml:space="preserve"> </w:t>
      </w:r>
      <w:r>
        <w:rPr>
          <w:color w:val="221F1F"/>
        </w:rPr>
        <w:t>землетрясений</w:t>
      </w:r>
      <w:r>
        <w:rPr>
          <w:color w:val="221F1F"/>
          <w:spacing w:val="-8"/>
        </w:rPr>
        <w:t xml:space="preserve"> </w:t>
      </w:r>
      <w:r>
        <w:rPr>
          <w:color w:val="221F1F"/>
        </w:rPr>
        <w:t>и</w:t>
      </w:r>
      <w:r>
        <w:rPr>
          <w:color w:val="221F1F"/>
          <w:spacing w:val="-7"/>
        </w:rPr>
        <w:t xml:space="preserve"> </w:t>
      </w:r>
      <w:r>
        <w:rPr>
          <w:color w:val="221F1F"/>
        </w:rPr>
        <w:t>вулканических</w:t>
      </w:r>
      <w:r>
        <w:rPr>
          <w:color w:val="221F1F"/>
          <w:spacing w:val="-9"/>
        </w:rPr>
        <w:t xml:space="preserve"> </w:t>
      </w:r>
      <w:r>
        <w:rPr>
          <w:color w:val="221F1F"/>
          <w:spacing w:val="-2"/>
        </w:rPr>
        <w:t>извержений;</w:t>
      </w:r>
    </w:p>
    <w:p w14:paraId="78F0AC7A" w14:textId="77777777" w:rsidR="00E55397" w:rsidRDefault="00395F00">
      <w:pPr>
        <w:pStyle w:val="a3"/>
        <w:spacing w:before="67"/>
        <w:ind w:right="436"/>
      </w:pPr>
      <w:r>
        <w:rPr>
          <w:color w:val="221F1F"/>
        </w:rPr>
        <w:t>—применять понятия «литосфера», «землетрясение», «вулкан», «литосферная плита»,</w:t>
      </w:r>
      <w:r>
        <w:rPr>
          <w:color w:val="221F1F"/>
          <w:spacing w:val="-18"/>
        </w:rPr>
        <w:t xml:space="preserve"> </w:t>
      </w:r>
      <w:r>
        <w:rPr>
          <w:color w:val="221F1F"/>
        </w:rPr>
        <w:t>«эпицентр</w:t>
      </w:r>
      <w:r>
        <w:rPr>
          <w:color w:val="221F1F"/>
          <w:spacing w:val="-17"/>
        </w:rPr>
        <w:t xml:space="preserve"> </w:t>
      </w:r>
      <w:r>
        <w:rPr>
          <w:color w:val="221F1F"/>
        </w:rPr>
        <w:t>землетрясения»</w:t>
      </w:r>
      <w:r>
        <w:rPr>
          <w:color w:val="221F1F"/>
          <w:spacing w:val="-18"/>
        </w:rPr>
        <w:t xml:space="preserve"> </w:t>
      </w:r>
      <w:r>
        <w:rPr>
          <w:color w:val="221F1F"/>
        </w:rPr>
        <w:t>и</w:t>
      </w:r>
      <w:r>
        <w:rPr>
          <w:color w:val="221F1F"/>
          <w:spacing w:val="-17"/>
        </w:rPr>
        <w:t xml:space="preserve"> </w:t>
      </w:r>
      <w:r>
        <w:rPr>
          <w:color w:val="221F1F"/>
        </w:rPr>
        <w:t>«очаг</w:t>
      </w:r>
      <w:r>
        <w:rPr>
          <w:color w:val="221F1F"/>
          <w:spacing w:val="-18"/>
        </w:rPr>
        <w:t xml:space="preserve"> </w:t>
      </w:r>
      <w:r>
        <w:rPr>
          <w:color w:val="221F1F"/>
        </w:rPr>
        <w:t>землетрясения»</w:t>
      </w:r>
      <w:r>
        <w:rPr>
          <w:color w:val="221F1F"/>
          <w:spacing w:val="-17"/>
        </w:rPr>
        <w:t xml:space="preserve"> </w:t>
      </w:r>
      <w:r>
        <w:rPr>
          <w:color w:val="221F1F"/>
        </w:rPr>
        <w:t>для</w:t>
      </w:r>
      <w:r>
        <w:rPr>
          <w:color w:val="221F1F"/>
          <w:spacing w:val="-18"/>
        </w:rPr>
        <w:t xml:space="preserve"> </w:t>
      </w:r>
      <w:r>
        <w:rPr>
          <w:color w:val="221F1F"/>
        </w:rPr>
        <w:t>решения</w:t>
      </w:r>
      <w:r>
        <w:rPr>
          <w:color w:val="221F1F"/>
          <w:spacing w:val="-17"/>
        </w:rPr>
        <w:t xml:space="preserve"> </w:t>
      </w:r>
      <w:r>
        <w:rPr>
          <w:color w:val="221F1F"/>
        </w:rPr>
        <w:t>учебных и (или) практико-ориентированных задач;</w:t>
      </w:r>
    </w:p>
    <w:p w14:paraId="4415BE61" w14:textId="77777777" w:rsidR="00E55397" w:rsidRDefault="00395F00">
      <w:pPr>
        <w:pStyle w:val="a3"/>
        <w:spacing w:before="2"/>
        <w:ind w:right="438"/>
      </w:pPr>
      <w:r>
        <w:rPr>
          <w:color w:val="221F1F"/>
        </w:rPr>
        <w:t>—применять понятия «эпицентр землетрясения» и «очаг землетрясения» для решения познавательных задач;</w:t>
      </w:r>
    </w:p>
    <w:p w14:paraId="11356509" w14:textId="77777777" w:rsidR="00E55397" w:rsidRDefault="00395F00">
      <w:pPr>
        <w:pStyle w:val="a3"/>
        <w:ind w:right="424"/>
      </w:pPr>
      <w:r>
        <w:rPr>
          <w:color w:val="221F1F"/>
        </w:rPr>
        <w:t xml:space="preserve">—распознавать проявления в окружающем мире внутренних и внешних </w:t>
      </w:r>
      <w:proofErr w:type="gramStart"/>
      <w:r>
        <w:rPr>
          <w:color w:val="221F1F"/>
        </w:rPr>
        <w:t xml:space="preserve">про- </w:t>
      </w:r>
      <w:proofErr w:type="spellStart"/>
      <w:r>
        <w:rPr>
          <w:color w:val="221F1F"/>
        </w:rPr>
        <w:t>цессов</w:t>
      </w:r>
      <w:proofErr w:type="spellEnd"/>
      <w:proofErr w:type="gramEnd"/>
      <w:r>
        <w:rPr>
          <w:color w:val="221F1F"/>
        </w:rPr>
        <w:t xml:space="preserve"> </w:t>
      </w:r>
      <w:proofErr w:type="spellStart"/>
      <w:r>
        <w:rPr>
          <w:color w:val="221F1F"/>
        </w:rPr>
        <w:t>рельефообразования</w:t>
      </w:r>
      <w:proofErr w:type="spellEnd"/>
      <w:r>
        <w:rPr>
          <w:color w:val="221F1F"/>
        </w:rPr>
        <w:t xml:space="preserve">: вулканизма, землетрясений; физического, </w:t>
      </w:r>
      <w:proofErr w:type="spellStart"/>
      <w:r>
        <w:rPr>
          <w:color w:val="221F1F"/>
        </w:rPr>
        <w:t>хими</w:t>
      </w:r>
      <w:proofErr w:type="spellEnd"/>
      <w:r>
        <w:rPr>
          <w:color w:val="221F1F"/>
        </w:rPr>
        <w:t xml:space="preserve">- </w:t>
      </w:r>
      <w:proofErr w:type="spellStart"/>
      <w:r>
        <w:rPr>
          <w:color w:val="221F1F"/>
        </w:rPr>
        <w:t>ческого</w:t>
      </w:r>
      <w:proofErr w:type="spellEnd"/>
      <w:r>
        <w:rPr>
          <w:color w:val="221F1F"/>
        </w:rPr>
        <w:t xml:space="preserve"> и биологического видов выветривания;</w:t>
      </w:r>
    </w:p>
    <w:p w14:paraId="4871BCEC" w14:textId="77777777" w:rsidR="00E55397" w:rsidRDefault="00395F00">
      <w:pPr>
        <w:pStyle w:val="a3"/>
        <w:spacing w:line="322" w:lineRule="exact"/>
      </w:pPr>
      <w:r>
        <w:rPr>
          <w:color w:val="221F1F"/>
        </w:rPr>
        <w:t>—классифицировать</w:t>
      </w:r>
      <w:r>
        <w:rPr>
          <w:color w:val="221F1F"/>
          <w:spacing w:val="-8"/>
        </w:rPr>
        <w:t xml:space="preserve"> </w:t>
      </w:r>
      <w:r>
        <w:rPr>
          <w:color w:val="221F1F"/>
        </w:rPr>
        <w:t>острова</w:t>
      </w:r>
      <w:r>
        <w:rPr>
          <w:color w:val="221F1F"/>
          <w:spacing w:val="-5"/>
        </w:rPr>
        <w:t xml:space="preserve"> </w:t>
      </w:r>
      <w:r>
        <w:rPr>
          <w:color w:val="221F1F"/>
        </w:rPr>
        <w:t>по</w:t>
      </w:r>
      <w:r>
        <w:rPr>
          <w:color w:val="221F1F"/>
          <w:spacing w:val="-4"/>
        </w:rPr>
        <w:t xml:space="preserve"> </w:t>
      </w:r>
      <w:r>
        <w:rPr>
          <w:color w:val="221F1F"/>
          <w:spacing w:val="-2"/>
        </w:rPr>
        <w:t>происхождению;</w:t>
      </w:r>
    </w:p>
    <w:p w14:paraId="4E697B7B" w14:textId="77777777" w:rsidR="00E55397" w:rsidRDefault="00395F00">
      <w:pPr>
        <w:pStyle w:val="a3"/>
        <w:ind w:right="441"/>
      </w:pPr>
      <w:r>
        <w:rPr>
          <w:color w:val="221F1F"/>
        </w:rPr>
        <w:t xml:space="preserve">—приводить примеры опасных природных явлений в литосфере и средств их </w:t>
      </w:r>
      <w:r>
        <w:rPr>
          <w:color w:val="221F1F"/>
          <w:spacing w:val="-2"/>
        </w:rPr>
        <w:t>предупреждения;</w:t>
      </w:r>
    </w:p>
    <w:p w14:paraId="3FB2FE0B" w14:textId="77777777" w:rsidR="00E55397" w:rsidRDefault="00395F00">
      <w:pPr>
        <w:pStyle w:val="a3"/>
        <w:ind w:right="427"/>
      </w:pPr>
      <w:r>
        <w:rPr>
          <w:color w:val="221F1F"/>
        </w:rPr>
        <w:t xml:space="preserve">—приводить примеры изменений в литосфере в результате деятельности </w:t>
      </w:r>
      <w:proofErr w:type="gramStart"/>
      <w:r>
        <w:rPr>
          <w:color w:val="221F1F"/>
        </w:rPr>
        <w:t>чело- века</w:t>
      </w:r>
      <w:proofErr w:type="gramEnd"/>
      <w:r>
        <w:rPr>
          <w:color w:val="221F1F"/>
        </w:rPr>
        <w:t xml:space="preserve"> на примере своей местности, России и мира;</w:t>
      </w:r>
    </w:p>
    <w:p w14:paraId="50C8B619" w14:textId="77777777" w:rsidR="00E55397" w:rsidRDefault="00395F00">
      <w:pPr>
        <w:pStyle w:val="a3"/>
        <w:spacing w:before="2"/>
        <w:ind w:right="432"/>
      </w:pPr>
      <w:r>
        <w:rPr>
          <w:color w:val="221F1F"/>
        </w:rPr>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w:t>
      </w:r>
      <w:proofErr w:type="spellStart"/>
      <w:proofErr w:type="gramStart"/>
      <w:r>
        <w:rPr>
          <w:color w:val="221F1F"/>
        </w:rPr>
        <w:t>изу</w:t>
      </w:r>
      <w:proofErr w:type="spellEnd"/>
      <w:r>
        <w:rPr>
          <w:color w:val="221F1F"/>
        </w:rPr>
        <w:t>- чающих</w:t>
      </w:r>
      <w:proofErr w:type="gramEnd"/>
      <w:r>
        <w:rPr>
          <w:color w:val="221F1F"/>
        </w:rPr>
        <w:t xml:space="preserve"> литосферу;</w:t>
      </w:r>
    </w:p>
    <w:p w14:paraId="3EFECF93" w14:textId="77777777" w:rsidR="00E55397" w:rsidRDefault="00395F00">
      <w:pPr>
        <w:pStyle w:val="a3"/>
        <w:ind w:right="432"/>
      </w:pPr>
      <w:r>
        <w:rPr>
          <w:color w:val="221F1F"/>
        </w:rPr>
        <w:t xml:space="preserve">—приводить примеры действия внешних процессов </w:t>
      </w:r>
      <w:proofErr w:type="spellStart"/>
      <w:r>
        <w:rPr>
          <w:color w:val="221F1F"/>
        </w:rPr>
        <w:t>рельефообразования</w:t>
      </w:r>
      <w:proofErr w:type="spellEnd"/>
      <w:r>
        <w:rPr>
          <w:color w:val="221F1F"/>
        </w:rPr>
        <w:t xml:space="preserve"> и наличия полезных ископаемых в своей местности;</w:t>
      </w:r>
    </w:p>
    <w:p w14:paraId="506E02DB" w14:textId="77777777" w:rsidR="00E55397" w:rsidRDefault="00395F00">
      <w:pPr>
        <w:pStyle w:val="a3"/>
        <w:spacing w:after="6"/>
        <w:ind w:right="427"/>
      </w:pPr>
      <w:r>
        <w:rPr>
          <w:color w:val="221F1F"/>
        </w:rPr>
        <w:t xml:space="preserve">—представлять результаты фенологических наблюдений и наблюдений за </w:t>
      </w:r>
      <w:proofErr w:type="gramStart"/>
      <w:r>
        <w:rPr>
          <w:color w:val="221F1F"/>
        </w:rPr>
        <w:t xml:space="preserve">по- </w:t>
      </w:r>
      <w:proofErr w:type="spellStart"/>
      <w:r>
        <w:rPr>
          <w:color w:val="221F1F"/>
        </w:rPr>
        <w:t>годой</w:t>
      </w:r>
      <w:proofErr w:type="spellEnd"/>
      <w:proofErr w:type="gramEnd"/>
      <w:r>
        <w:rPr>
          <w:color w:val="221F1F"/>
          <w:spacing w:val="-1"/>
        </w:rPr>
        <w:t xml:space="preserve"> </w:t>
      </w:r>
      <w:r>
        <w:rPr>
          <w:color w:val="221F1F"/>
        </w:rPr>
        <w:t>в</w:t>
      </w:r>
      <w:r>
        <w:rPr>
          <w:color w:val="221F1F"/>
          <w:spacing w:val="-2"/>
        </w:rPr>
        <w:t xml:space="preserve"> </w:t>
      </w:r>
      <w:r>
        <w:rPr>
          <w:color w:val="221F1F"/>
        </w:rPr>
        <w:t>различной</w:t>
      </w:r>
      <w:r>
        <w:rPr>
          <w:color w:val="221F1F"/>
          <w:spacing w:val="-4"/>
        </w:rPr>
        <w:t xml:space="preserve"> </w:t>
      </w:r>
      <w:r>
        <w:rPr>
          <w:color w:val="221F1F"/>
        </w:rPr>
        <w:t>форме</w:t>
      </w:r>
      <w:r>
        <w:rPr>
          <w:color w:val="221F1F"/>
          <w:spacing w:val="-1"/>
        </w:rPr>
        <w:t xml:space="preserve"> </w:t>
      </w:r>
      <w:r>
        <w:rPr>
          <w:color w:val="221F1F"/>
        </w:rPr>
        <w:t>(табличной,</w:t>
      </w:r>
      <w:r>
        <w:rPr>
          <w:color w:val="221F1F"/>
          <w:spacing w:val="-2"/>
        </w:rPr>
        <w:t xml:space="preserve"> </w:t>
      </w:r>
      <w:r>
        <w:rPr>
          <w:color w:val="221F1F"/>
        </w:rPr>
        <w:t>графической,</w:t>
      </w:r>
      <w:r>
        <w:rPr>
          <w:color w:val="221F1F"/>
          <w:spacing w:val="-2"/>
        </w:rPr>
        <w:t xml:space="preserve"> </w:t>
      </w:r>
      <w:r>
        <w:rPr>
          <w:color w:val="221F1F"/>
        </w:rPr>
        <w:t>географического</w:t>
      </w:r>
      <w:r>
        <w:rPr>
          <w:color w:val="221F1F"/>
          <w:spacing w:val="-4"/>
        </w:rPr>
        <w:t xml:space="preserve"> </w:t>
      </w:r>
      <w:r>
        <w:rPr>
          <w:color w:val="221F1F"/>
        </w:rPr>
        <w:t>описания). 6 КЛАСС</w:t>
      </w:r>
    </w:p>
    <w:p w14:paraId="27707E33"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2FF158BB" wp14:editId="58E5C929">
                <wp:extent cx="6158230" cy="6350"/>
                <wp:effectExtent l="0" t="0" r="0" b="0"/>
                <wp:docPr id="32"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47" name="Graphic 47"/>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DDC53C" id="Group 46"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">
                <v:shape id="Graphic 47"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" path="m6158230,l,,,6096r6158230,l6158230,xe" fillcolor="black" stroked="f">
                  <v:path arrowok="t"/>
                </v:shape>
                <w10:anchorlock/>
              </v:group>
            </w:pict>
          </mc:Fallback>
        </mc:AlternateContent>
      </w:r>
    </w:p>
    <w:p w14:paraId="21A640EC" w14:textId="77777777" w:rsidR="00E55397" w:rsidRDefault="00395F00">
      <w:pPr>
        <w:pStyle w:val="a3"/>
        <w:ind w:right="426"/>
      </w:pPr>
      <w:r>
        <w:rPr>
          <w:color w:val="221F1F"/>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w:t>
      </w:r>
      <w:proofErr w:type="gramStart"/>
      <w:r>
        <w:rPr>
          <w:color w:val="221F1F"/>
        </w:rPr>
        <w:t xml:space="preserve">ре- </w:t>
      </w:r>
      <w:proofErr w:type="spellStart"/>
      <w:r>
        <w:rPr>
          <w:color w:val="221F1F"/>
        </w:rPr>
        <w:t>шения</w:t>
      </w:r>
      <w:proofErr w:type="spellEnd"/>
      <w:proofErr w:type="gramEnd"/>
      <w:r>
        <w:rPr>
          <w:color w:val="221F1F"/>
        </w:rPr>
        <w:t xml:space="preserve"> учебных и (или) практико-ориентированных задач;</w:t>
      </w:r>
    </w:p>
    <w:p w14:paraId="021561C6" w14:textId="77777777" w:rsidR="00E55397" w:rsidRDefault="00395F00">
      <w:pPr>
        <w:pStyle w:val="a3"/>
        <w:ind w:right="435"/>
      </w:pPr>
      <w:r>
        <w:rPr>
          <w:color w:val="221F1F"/>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095499B6" w14:textId="77777777" w:rsidR="00E55397" w:rsidRDefault="00395F00">
      <w:pPr>
        <w:pStyle w:val="a3"/>
        <w:ind w:right="441"/>
      </w:pPr>
      <w:r>
        <w:rPr>
          <w:color w:val="221F1F"/>
        </w:rPr>
        <w:t xml:space="preserve">—приводить примеры опасных природных явлений в геосферах и средств их </w:t>
      </w:r>
      <w:r>
        <w:rPr>
          <w:color w:val="221F1F"/>
          <w:spacing w:val="-2"/>
        </w:rPr>
        <w:t>предупреждения;</w:t>
      </w:r>
    </w:p>
    <w:p w14:paraId="0D99981D" w14:textId="77777777" w:rsidR="00E55397" w:rsidRDefault="00395F00">
      <w:pPr>
        <w:pStyle w:val="a3"/>
        <w:ind w:right="433"/>
      </w:pPr>
      <w:r>
        <w:rPr>
          <w:color w:val="221F1F"/>
        </w:rPr>
        <w:t xml:space="preserve">—сравнивать инструментарий (способы) получения географической </w:t>
      </w:r>
      <w:proofErr w:type="spellStart"/>
      <w:proofErr w:type="gramStart"/>
      <w:r>
        <w:rPr>
          <w:color w:val="221F1F"/>
        </w:rPr>
        <w:t>информа</w:t>
      </w:r>
      <w:proofErr w:type="spellEnd"/>
      <w:r>
        <w:rPr>
          <w:color w:val="221F1F"/>
        </w:rPr>
        <w:t xml:space="preserve">- </w:t>
      </w:r>
      <w:proofErr w:type="spellStart"/>
      <w:r>
        <w:rPr>
          <w:color w:val="221F1F"/>
        </w:rPr>
        <w:t>ции</w:t>
      </w:r>
      <w:proofErr w:type="spellEnd"/>
      <w:proofErr w:type="gramEnd"/>
      <w:r>
        <w:rPr>
          <w:color w:val="221F1F"/>
        </w:rPr>
        <w:t xml:space="preserve"> на разных этапах географического изучения Земли;</w:t>
      </w:r>
    </w:p>
    <w:p w14:paraId="586D5575" w14:textId="77777777" w:rsidR="00E55397" w:rsidRDefault="00395F00">
      <w:pPr>
        <w:pStyle w:val="a3"/>
        <w:spacing w:line="321" w:lineRule="exact"/>
      </w:pPr>
      <w:r>
        <w:rPr>
          <w:color w:val="221F1F"/>
        </w:rPr>
        <w:t>—различать</w:t>
      </w:r>
      <w:r>
        <w:rPr>
          <w:color w:val="221F1F"/>
          <w:spacing w:val="-9"/>
        </w:rPr>
        <w:t xml:space="preserve"> </w:t>
      </w:r>
      <w:r>
        <w:rPr>
          <w:color w:val="221F1F"/>
        </w:rPr>
        <w:t>свойства</w:t>
      </w:r>
      <w:r>
        <w:rPr>
          <w:color w:val="221F1F"/>
          <w:spacing w:val="-7"/>
        </w:rPr>
        <w:t xml:space="preserve"> </w:t>
      </w:r>
      <w:r>
        <w:rPr>
          <w:color w:val="221F1F"/>
        </w:rPr>
        <w:t>вод</w:t>
      </w:r>
      <w:r>
        <w:rPr>
          <w:color w:val="221F1F"/>
          <w:spacing w:val="-9"/>
        </w:rPr>
        <w:t xml:space="preserve"> </w:t>
      </w:r>
      <w:r>
        <w:rPr>
          <w:color w:val="221F1F"/>
        </w:rPr>
        <w:t>отдельных</w:t>
      </w:r>
      <w:r>
        <w:rPr>
          <w:color w:val="221F1F"/>
          <w:spacing w:val="-7"/>
        </w:rPr>
        <w:t xml:space="preserve"> </w:t>
      </w:r>
      <w:r>
        <w:rPr>
          <w:color w:val="221F1F"/>
        </w:rPr>
        <w:t>частей</w:t>
      </w:r>
      <w:r>
        <w:rPr>
          <w:color w:val="221F1F"/>
          <w:spacing w:val="-7"/>
        </w:rPr>
        <w:t xml:space="preserve"> </w:t>
      </w:r>
      <w:r>
        <w:rPr>
          <w:color w:val="221F1F"/>
        </w:rPr>
        <w:t>Мирового</w:t>
      </w:r>
      <w:r>
        <w:rPr>
          <w:color w:val="221F1F"/>
          <w:spacing w:val="-9"/>
        </w:rPr>
        <w:t xml:space="preserve"> </w:t>
      </w:r>
      <w:r>
        <w:rPr>
          <w:color w:val="221F1F"/>
          <w:spacing w:val="-2"/>
        </w:rPr>
        <w:t>океана;</w:t>
      </w:r>
    </w:p>
    <w:p w14:paraId="75745EA7" w14:textId="77777777" w:rsidR="00E55397" w:rsidRDefault="00395F00">
      <w:pPr>
        <w:pStyle w:val="a3"/>
        <w:ind w:right="439"/>
      </w:pPr>
      <w:r>
        <w:rPr>
          <w:color w:val="221F1F"/>
        </w:rPr>
        <w:lastRenderedPageBreak/>
        <w:t>—применять</w:t>
      </w:r>
      <w:r>
        <w:rPr>
          <w:color w:val="221F1F"/>
          <w:spacing w:val="-4"/>
        </w:rPr>
        <w:t xml:space="preserve"> </w:t>
      </w:r>
      <w:r>
        <w:rPr>
          <w:color w:val="221F1F"/>
        </w:rPr>
        <w:t>понятия</w:t>
      </w:r>
      <w:r>
        <w:rPr>
          <w:color w:val="221F1F"/>
          <w:spacing w:val="-3"/>
        </w:rPr>
        <w:t xml:space="preserve"> </w:t>
      </w:r>
      <w:r>
        <w:rPr>
          <w:color w:val="221F1F"/>
        </w:rPr>
        <w:t>«гидросфера»,</w:t>
      </w:r>
      <w:r>
        <w:rPr>
          <w:color w:val="221F1F"/>
          <w:spacing w:val="-4"/>
        </w:rPr>
        <w:t xml:space="preserve"> </w:t>
      </w:r>
      <w:r>
        <w:rPr>
          <w:color w:val="221F1F"/>
        </w:rPr>
        <w:t>«круговорот</w:t>
      </w:r>
      <w:r>
        <w:rPr>
          <w:color w:val="221F1F"/>
          <w:spacing w:val="-3"/>
        </w:rPr>
        <w:t xml:space="preserve"> </w:t>
      </w:r>
      <w:r>
        <w:rPr>
          <w:color w:val="221F1F"/>
        </w:rPr>
        <w:t>воды»,</w:t>
      </w:r>
      <w:r>
        <w:rPr>
          <w:color w:val="221F1F"/>
          <w:spacing w:val="-4"/>
        </w:rPr>
        <w:t xml:space="preserve"> </w:t>
      </w:r>
      <w:r>
        <w:rPr>
          <w:color w:val="221F1F"/>
        </w:rPr>
        <w:t>«цунами»,</w:t>
      </w:r>
      <w:r>
        <w:rPr>
          <w:color w:val="221F1F"/>
          <w:spacing w:val="-4"/>
        </w:rPr>
        <w:t xml:space="preserve"> </w:t>
      </w:r>
      <w:r>
        <w:rPr>
          <w:color w:val="221F1F"/>
        </w:rPr>
        <w:t>«приливы</w:t>
      </w:r>
      <w:r>
        <w:rPr>
          <w:color w:val="221F1F"/>
          <w:spacing w:val="-5"/>
        </w:rPr>
        <w:t xml:space="preserve"> </w:t>
      </w:r>
      <w:r>
        <w:rPr>
          <w:color w:val="221F1F"/>
        </w:rPr>
        <w:t>и отливы» для решения учебных и (или) практико-ориентированных задач;</w:t>
      </w:r>
    </w:p>
    <w:p w14:paraId="0C601978" w14:textId="77777777" w:rsidR="00E55397" w:rsidRDefault="00395F00">
      <w:pPr>
        <w:pStyle w:val="a3"/>
        <w:ind w:right="440"/>
      </w:pPr>
      <w:r>
        <w:rPr>
          <w:color w:val="221F1F"/>
        </w:rPr>
        <w:t>—классифицировать объекты гидросферы (моря, озёра, реки, подземные воды, болота, ледники) по заданным признакам;</w:t>
      </w:r>
    </w:p>
    <w:p w14:paraId="5DBDBA2D" w14:textId="77777777" w:rsidR="00E55397" w:rsidRDefault="00395F00">
      <w:pPr>
        <w:pStyle w:val="a3"/>
        <w:spacing w:line="321" w:lineRule="exact"/>
      </w:pPr>
      <w:r>
        <w:rPr>
          <w:color w:val="221F1F"/>
        </w:rPr>
        <w:t>—различать</w:t>
      </w:r>
      <w:r>
        <w:rPr>
          <w:color w:val="221F1F"/>
          <w:spacing w:val="-7"/>
        </w:rPr>
        <w:t xml:space="preserve"> </w:t>
      </w:r>
      <w:r>
        <w:rPr>
          <w:color w:val="221F1F"/>
        </w:rPr>
        <w:t>питание</w:t>
      </w:r>
      <w:r>
        <w:rPr>
          <w:color w:val="221F1F"/>
          <w:spacing w:val="-4"/>
        </w:rPr>
        <w:t xml:space="preserve"> </w:t>
      </w:r>
      <w:r>
        <w:rPr>
          <w:color w:val="221F1F"/>
        </w:rPr>
        <w:t>и</w:t>
      </w:r>
      <w:r>
        <w:rPr>
          <w:color w:val="221F1F"/>
          <w:spacing w:val="-4"/>
        </w:rPr>
        <w:t xml:space="preserve"> </w:t>
      </w:r>
      <w:r>
        <w:rPr>
          <w:color w:val="221F1F"/>
        </w:rPr>
        <w:t>режим</w:t>
      </w:r>
      <w:r>
        <w:rPr>
          <w:color w:val="221F1F"/>
          <w:spacing w:val="-7"/>
        </w:rPr>
        <w:t xml:space="preserve"> </w:t>
      </w:r>
      <w:r>
        <w:rPr>
          <w:color w:val="221F1F"/>
          <w:spacing w:val="-4"/>
        </w:rPr>
        <w:t>рек;</w:t>
      </w:r>
    </w:p>
    <w:p w14:paraId="529C4948" w14:textId="77777777" w:rsidR="00E55397" w:rsidRDefault="00395F00">
      <w:pPr>
        <w:pStyle w:val="a3"/>
        <w:jc w:val="left"/>
      </w:pPr>
      <w:r>
        <w:rPr>
          <w:color w:val="221F1F"/>
        </w:rPr>
        <w:t>—сравнивать</w:t>
      </w:r>
      <w:r>
        <w:rPr>
          <w:color w:val="221F1F"/>
          <w:spacing w:val="-6"/>
        </w:rPr>
        <w:t xml:space="preserve"> </w:t>
      </w:r>
      <w:r>
        <w:rPr>
          <w:color w:val="221F1F"/>
        </w:rPr>
        <w:t>реки</w:t>
      </w:r>
      <w:r>
        <w:rPr>
          <w:color w:val="221F1F"/>
          <w:spacing w:val="-5"/>
        </w:rPr>
        <w:t xml:space="preserve"> </w:t>
      </w:r>
      <w:r>
        <w:rPr>
          <w:color w:val="221F1F"/>
        </w:rPr>
        <w:t>по</w:t>
      </w:r>
      <w:r>
        <w:rPr>
          <w:color w:val="221F1F"/>
          <w:spacing w:val="-4"/>
        </w:rPr>
        <w:t xml:space="preserve"> </w:t>
      </w:r>
      <w:r>
        <w:rPr>
          <w:color w:val="221F1F"/>
        </w:rPr>
        <w:t>заданным</w:t>
      </w:r>
      <w:r>
        <w:rPr>
          <w:color w:val="221F1F"/>
          <w:spacing w:val="-7"/>
        </w:rPr>
        <w:t xml:space="preserve"> </w:t>
      </w:r>
      <w:r>
        <w:rPr>
          <w:color w:val="221F1F"/>
          <w:spacing w:val="-2"/>
        </w:rPr>
        <w:t>признакам;</w:t>
      </w:r>
    </w:p>
    <w:p w14:paraId="50B42F70" w14:textId="77777777" w:rsidR="00E55397" w:rsidRDefault="00395F00">
      <w:pPr>
        <w:pStyle w:val="a3"/>
        <w:jc w:val="left"/>
      </w:pPr>
      <w:r>
        <w:rPr>
          <w:color w:val="221F1F"/>
        </w:rPr>
        <w:t xml:space="preserve">—различать понятия «грунтовые, межпластовые и артезианские воды» и </w:t>
      </w:r>
      <w:proofErr w:type="gramStart"/>
      <w:r>
        <w:rPr>
          <w:color w:val="221F1F"/>
        </w:rPr>
        <w:t>при-</w:t>
      </w:r>
      <w:r>
        <w:rPr>
          <w:color w:val="221F1F"/>
          <w:spacing w:val="80"/>
        </w:rPr>
        <w:t xml:space="preserve"> </w:t>
      </w:r>
      <w:r>
        <w:rPr>
          <w:color w:val="221F1F"/>
        </w:rPr>
        <w:t>менять</w:t>
      </w:r>
      <w:proofErr w:type="gramEnd"/>
      <w:r>
        <w:rPr>
          <w:color w:val="221F1F"/>
        </w:rPr>
        <w:t xml:space="preserve"> их для решения учебных и (или) практико-ориентированных задач;</w:t>
      </w:r>
    </w:p>
    <w:p w14:paraId="2B8CC530" w14:textId="77777777" w:rsidR="00E55397" w:rsidRDefault="00395F00">
      <w:pPr>
        <w:pStyle w:val="a3"/>
        <w:ind w:right="358"/>
        <w:jc w:val="left"/>
      </w:pPr>
      <w:r>
        <w:rPr>
          <w:color w:val="221F1F"/>
        </w:rPr>
        <w:t>—устанавливать</w:t>
      </w:r>
      <w:r>
        <w:rPr>
          <w:color w:val="221F1F"/>
          <w:spacing w:val="-4"/>
        </w:rPr>
        <w:t xml:space="preserve"> </w:t>
      </w:r>
      <w:r>
        <w:rPr>
          <w:color w:val="221F1F"/>
        </w:rPr>
        <w:t>причинно-следственные</w:t>
      </w:r>
      <w:r>
        <w:rPr>
          <w:color w:val="221F1F"/>
          <w:spacing w:val="-2"/>
        </w:rPr>
        <w:t xml:space="preserve"> </w:t>
      </w:r>
      <w:r>
        <w:rPr>
          <w:color w:val="221F1F"/>
        </w:rPr>
        <w:t>связи</w:t>
      </w:r>
      <w:r>
        <w:rPr>
          <w:color w:val="221F1F"/>
          <w:spacing w:val="-2"/>
        </w:rPr>
        <w:t xml:space="preserve"> </w:t>
      </w:r>
      <w:r>
        <w:rPr>
          <w:color w:val="221F1F"/>
        </w:rPr>
        <w:t>между</w:t>
      </w:r>
      <w:r>
        <w:rPr>
          <w:color w:val="221F1F"/>
          <w:spacing w:val="-6"/>
        </w:rPr>
        <w:t xml:space="preserve"> </w:t>
      </w:r>
      <w:r>
        <w:rPr>
          <w:color w:val="221F1F"/>
        </w:rPr>
        <w:t>питанием,</w:t>
      </w:r>
      <w:r>
        <w:rPr>
          <w:color w:val="221F1F"/>
          <w:spacing w:val="-3"/>
        </w:rPr>
        <w:t xml:space="preserve"> </w:t>
      </w:r>
      <w:r>
        <w:rPr>
          <w:color w:val="221F1F"/>
        </w:rPr>
        <w:t>режимом</w:t>
      </w:r>
      <w:r>
        <w:rPr>
          <w:color w:val="221F1F"/>
          <w:spacing w:val="-3"/>
        </w:rPr>
        <w:t xml:space="preserve"> </w:t>
      </w:r>
      <w:r>
        <w:rPr>
          <w:color w:val="221F1F"/>
        </w:rPr>
        <w:t>реки и климатом на территории речного бассейна;</w:t>
      </w:r>
    </w:p>
    <w:p w14:paraId="527592AF" w14:textId="77777777" w:rsidR="00E55397" w:rsidRDefault="00395F00">
      <w:pPr>
        <w:pStyle w:val="a3"/>
        <w:spacing w:line="321" w:lineRule="exact"/>
        <w:jc w:val="left"/>
      </w:pPr>
      <w:r>
        <w:rPr>
          <w:color w:val="221F1F"/>
        </w:rPr>
        <w:t>—приводить</w:t>
      </w:r>
      <w:r>
        <w:rPr>
          <w:color w:val="221F1F"/>
          <w:spacing w:val="-13"/>
        </w:rPr>
        <w:t xml:space="preserve"> </w:t>
      </w:r>
      <w:r>
        <w:rPr>
          <w:color w:val="221F1F"/>
        </w:rPr>
        <w:t>примеры</w:t>
      </w:r>
      <w:r>
        <w:rPr>
          <w:color w:val="221F1F"/>
          <w:spacing w:val="-12"/>
        </w:rPr>
        <w:t xml:space="preserve"> </w:t>
      </w:r>
      <w:r>
        <w:rPr>
          <w:color w:val="221F1F"/>
        </w:rPr>
        <w:t>районов</w:t>
      </w:r>
      <w:r>
        <w:rPr>
          <w:color w:val="221F1F"/>
          <w:spacing w:val="-13"/>
        </w:rPr>
        <w:t xml:space="preserve"> </w:t>
      </w:r>
      <w:r>
        <w:rPr>
          <w:color w:val="221F1F"/>
        </w:rPr>
        <w:t>распространения</w:t>
      </w:r>
      <w:r>
        <w:rPr>
          <w:color w:val="221F1F"/>
          <w:spacing w:val="-10"/>
        </w:rPr>
        <w:t xml:space="preserve"> </w:t>
      </w:r>
      <w:r>
        <w:rPr>
          <w:color w:val="221F1F"/>
        </w:rPr>
        <w:t>многолетней</w:t>
      </w:r>
      <w:r>
        <w:rPr>
          <w:color w:val="221F1F"/>
          <w:spacing w:val="-1"/>
        </w:rPr>
        <w:t xml:space="preserve"> </w:t>
      </w:r>
      <w:r>
        <w:rPr>
          <w:color w:val="221F1F"/>
          <w:spacing w:val="-2"/>
        </w:rPr>
        <w:t>мерзлоты;</w:t>
      </w:r>
    </w:p>
    <w:p w14:paraId="03893206" w14:textId="77777777" w:rsidR="00E55397" w:rsidRDefault="00395F00">
      <w:pPr>
        <w:pStyle w:val="a3"/>
        <w:spacing w:line="322" w:lineRule="exact"/>
        <w:jc w:val="left"/>
      </w:pPr>
      <w:r>
        <w:rPr>
          <w:color w:val="221F1F"/>
        </w:rPr>
        <w:t>—называть</w:t>
      </w:r>
      <w:r>
        <w:rPr>
          <w:color w:val="221F1F"/>
          <w:spacing w:val="-8"/>
        </w:rPr>
        <w:t xml:space="preserve"> </w:t>
      </w:r>
      <w:r>
        <w:rPr>
          <w:color w:val="221F1F"/>
        </w:rPr>
        <w:t>причины</w:t>
      </w:r>
      <w:r>
        <w:rPr>
          <w:color w:val="221F1F"/>
          <w:spacing w:val="-6"/>
        </w:rPr>
        <w:t xml:space="preserve"> </w:t>
      </w:r>
      <w:r>
        <w:rPr>
          <w:color w:val="221F1F"/>
        </w:rPr>
        <w:t>образования</w:t>
      </w:r>
      <w:r>
        <w:rPr>
          <w:color w:val="221F1F"/>
          <w:spacing w:val="-7"/>
        </w:rPr>
        <w:t xml:space="preserve"> </w:t>
      </w:r>
      <w:r>
        <w:rPr>
          <w:color w:val="221F1F"/>
        </w:rPr>
        <w:t>цунами,</w:t>
      </w:r>
      <w:r>
        <w:rPr>
          <w:color w:val="221F1F"/>
          <w:spacing w:val="-6"/>
        </w:rPr>
        <w:t xml:space="preserve"> </w:t>
      </w:r>
      <w:r>
        <w:rPr>
          <w:color w:val="221F1F"/>
        </w:rPr>
        <w:t>приливов</w:t>
      </w:r>
      <w:r>
        <w:rPr>
          <w:color w:val="221F1F"/>
          <w:spacing w:val="-6"/>
        </w:rPr>
        <w:t xml:space="preserve"> </w:t>
      </w:r>
      <w:r>
        <w:rPr>
          <w:color w:val="221F1F"/>
        </w:rPr>
        <w:t>и</w:t>
      </w:r>
      <w:r>
        <w:rPr>
          <w:color w:val="221F1F"/>
          <w:spacing w:val="-8"/>
        </w:rPr>
        <w:t xml:space="preserve"> </w:t>
      </w:r>
      <w:r>
        <w:rPr>
          <w:color w:val="221F1F"/>
          <w:spacing w:val="-2"/>
        </w:rPr>
        <w:t>отливов;</w:t>
      </w:r>
    </w:p>
    <w:p w14:paraId="14FC4DD3" w14:textId="77777777" w:rsidR="00A02879" w:rsidRDefault="00395F00" w:rsidP="00A02879">
      <w:pPr>
        <w:pStyle w:val="a3"/>
        <w:jc w:val="left"/>
        <w:rPr>
          <w:color w:val="221F1F"/>
          <w:spacing w:val="-2"/>
        </w:rPr>
      </w:pPr>
      <w:r>
        <w:rPr>
          <w:color w:val="221F1F"/>
        </w:rPr>
        <w:t>—описывать</w:t>
      </w:r>
      <w:r>
        <w:rPr>
          <w:color w:val="221F1F"/>
          <w:spacing w:val="-8"/>
        </w:rPr>
        <w:t xml:space="preserve"> </w:t>
      </w:r>
      <w:r>
        <w:rPr>
          <w:color w:val="221F1F"/>
        </w:rPr>
        <w:t>состав,</w:t>
      </w:r>
      <w:r>
        <w:rPr>
          <w:color w:val="221F1F"/>
          <w:spacing w:val="-10"/>
        </w:rPr>
        <w:t xml:space="preserve"> </w:t>
      </w:r>
      <w:r>
        <w:rPr>
          <w:color w:val="221F1F"/>
        </w:rPr>
        <w:t>строение</w:t>
      </w:r>
      <w:r>
        <w:rPr>
          <w:color w:val="221F1F"/>
          <w:spacing w:val="-6"/>
        </w:rPr>
        <w:t xml:space="preserve"> </w:t>
      </w:r>
      <w:r>
        <w:rPr>
          <w:color w:val="221F1F"/>
          <w:spacing w:val="-2"/>
        </w:rPr>
        <w:t>атмосферы;</w:t>
      </w:r>
    </w:p>
    <w:p w14:paraId="482DC66E" w14:textId="5CDFE90C" w:rsidR="00E55397" w:rsidRDefault="00395F00" w:rsidP="00A02879">
      <w:pPr>
        <w:pStyle w:val="a3"/>
        <w:jc w:val="left"/>
      </w:pPr>
      <w:r>
        <w:rPr>
          <w:color w:val="221F1F"/>
        </w:rPr>
        <w:t xml:space="preserve">—определять тенденции изменения температуры воздуха, количества </w:t>
      </w:r>
      <w:proofErr w:type="spellStart"/>
      <w:proofErr w:type="gramStart"/>
      <w:r>
        <w:rPr>
          <w:color w:val="221F1F"/>
        </w:rPr>
        <w:t>атмо</w:t>
      </w:r>
      <w:proofErr w:type="spellEnd"/>
      <w:r>
        <w:rPr>
          <w:color w:val="221F1F"/>
        </w:rPr>
        <w:t xml:space="preserve">- </w:t>
      </w:r>
      <w:proofErr w:type="spellStart"/>
      <w:r>
        <w:rPr>
          <w:color w:val="221F1F"/>
        </w:rPr>
        <w:t>сферных</w:t>
      </w:r>
      <w:proofErr w:type="spellEnd"/>
      <w:proofErr w:type="gramEnd"/>
      <w:r>
        <w:rPr>
          <w:color w:val="221F1F"/>
        </w:rPr>
        <w:t xml:space="preserve"> осадков и атмосферного давления в зависимости от географического положения</w:t>
      </w:r>
      <w:r>
        <w:rPr>
          <w:color w:val="221F1F"/>
          <w:spacing w:val="-3"/>
        </w:rPr>
        <w:t xml:space="preserve"> </w:t>
      </w:r>
      <w:r>
        <w:rPr>
          <w:color w:val="221F1F"/>
        </w:rPr>
        <w:t>объектов;</w:t>
      </w:r>
      <w:r>
        <w:rPr>
          <w:color w:val="221F1F"/>
          <w:spacing w:val="-3"/>
        </w:rPr>
        <w:t xml:space="preserve"> </w:t>
      </w:r>
      <w:r>
        <w:rPr>
          <w:color w:val="221F1F"/>
        </w:rPr>
        <w:t>амплитуду</w:t>
      </w:r>
      <w:r>
        <w:rPr>
          <w:color w:val="221F1F"/>
          <w:spacing w:val="-6"/>
        </w:rPr>
        <w:t xml:space="preserve"> </w:t>
      </w:r>
      <w:r>
        <w:rPr>
          <w:color w:val="221F1F"/>
        </w:rPr>
        <w:t>температуры</w:t>
      </w:r>
      <w:r>
        <w:rPr>
          <w:color w:val="221F1F"/>
          <w:spacing w:val="-3"/>
        </w:rPr>
        <w:t xml:space="preserve"> </w:t>
      </w:r>
      <w:r>
        <w:rPr>
          <w:color w:val="221F1F"/>
        </w:rPr>
        <w:t>воздуха</w:t>
      </w:r>
      <w:r>
        <w:rPr>
          <w:color w:val="221F1F"/>
          <w:spacing w:val="-3"/>
        </w:rPr>
        <w:t xml:space="preserve"> </w:t>
      </w:r>
      <w:r>
        <w:rPr>
          <w:color w:val="221F1F"/>
        </w:rPr>
        <w:t>с</w:t>
      </w:r>
      <w:r>
        <w:rPr>
          <w:color w:val="221F1F"/>
          <w:spacing w:val="-3"/>
        </w:rPr>
        <w:t xml:space="preserve"> </w:t>
      </w:r>
      <w:r>
        <w:rPr>
          <w:color w:val="221F1F"/>
        </w:rPr>
        <w:t>использованием</w:t>
      </w:r>
      <w:r>
        <w:rPr>
          <w:color w:val="221F1F"/>
          <w:spacing w:val="-3"/>
        </w:rPr>
        <w:t xml:space="preserve"> </w:t>
      </w:r>
      <w:r>
        <w:rPr>
          <w:color w:val="221F1F"/>
        </w:rPr>
        <w:t>знаний об особенностях отдельных компонентов</w:t>
      </w:r>
      <w:r>
        <w:rPr>
          <w:color w:val="221F1F"/>
          <w:spacing w:val="-1"/>
        </w:rPr>
        <w:t xml:space="preserve"> </w:t>
      </w:r>
      <w:r>
        <w:rPr>
          <w:color w:val="221F1F"/>
        </w:rPr>
        <w:t>природы Земли и</w:t>
      </w:r>
      <w:r>
        <w:rPr>
          <w:color w:val="221F1F"/>
          <w:spacing w:val="-2"/>
        </w:rPr>
        <w:t xml:space="preserve"> </w:t>
      </w:r>
      <w:r>
        <w:rPr>
          <w:color w:val="221F1F"/>
        </w:rPr>
        <w:t>взаимосвязях между ними для решения учебных и практических задач;</w:t>
      </w:r>
    </w:p>
    <w:p w14:paraId="1F2252B7" w14:textId="77777777" w:rsidR="00E55397" w:rsidRDefault="00395F00">
      <w:pPr>
        <w:pStyle w:val="a3"/>
        <w:spacing w:before="1"/>
        <w:ind w:right="427"/>
      </w:pPr>
      <w:r>
        <w:rPr>
          <w:color w:val="221F1F"/>
        </w:rPr>
        <w:t>—объяснять</w:t>
      </w:r>
      <w:r>
        <w:rPr>
          <w:color w:val="221F1F"/>
          <w:spacing w:val="-9"/>
        </w:rPr>
        <w:t xml:space="preserve"> </w:t>
      </w:r>
      <w:r>
        <w:rPr>
          <w:color w:val="221F1F"/>
        </w:rPr>
        <w:t>образование</w:t>
      </w:r>
      <w:r>
        <w:rPr>
          <w:color w:val="221F1F"/>
          <w:spacing w:val="-11"/>
        </w:rPr>
        <w:t xml:space="preserve"> </w:t>
      </w:r>
      <w:r>
        <w:rPr>
          <w:color w:val="221F1F"/>
        </w:rPr>
        <w:t>атмосферных</w:t>
      </w:r>
      <w:r>
        <w:rPr>
          <w:color w:val="221F1F"/>
          <w:spacing w:val="-10"/>
        </w:rPr>
        <w:t xml:space="preserve"> </w:t>
      </w:r>
      <w:r>
        <w:rPr>
          <w:color w:val="221F1F"/>
        </w:rPr>
        <w:t>осадков;</w:t>
      </w:r>
      <w:r>
        <w:rPr>
          <w:color w:val="221F1F"/>
          <w:spacing w:val="-11"/>
        </w:rPr>
        <w:t xml:space="preserve"> </w:t>
      </w:r>
      <w:r>
        <w:rPr>
          <w:color w:val="221F1F"/>
        </w:rPr>
        <w:t>направление</w:t>
      </w:r>
      <w:r>
        <w:rPr>
          <w:color w:val="221F1F"/>
          <w:spacing w:val="-11"/>
        </w:rPr>
        <w:t xml:space="preserve"> </w:t>
      </w:r>
      <w:r>
        <w:rPr>
          <w:color w:val="221F1F"/>
        </w:rPr>
        <w:t>дневных</w:t>
      </w:r>
      <w:r>
        <w:rPr>
          <w:color w:val="221F1F"/>
          <w:spacing w:val="-10"/>
        </w:rPr>
        <w:t xml:space="preserve"> </w:t>
      </w:r>
      <w:r>
        <w:rPr>
          <w:color w:val="221F1F"/>
        </w:rPr>
        <w:t>и</w:t>
      </w:r>
      <w:r>
        <w:rPr>
          <w:color w:val="221F1F"/>
          <w:spacing w:val="-11"/>
        </w:rPr>
        <w:t xml:space="preserve"> </w:t>
      </w:r>
      <w:r>
        <w:rPr>
          <w:color w:val="221F1F"/>
        </w:rPr>
        <w:t xml:space="preserve">ночных бризов, муссонов; годовой ход температуры воздуха и распределение </w:t>
      </w:r>
      <w:proofErr w:type="spellStart"/>
      <w:proofErr w:type="gramStart"/>
      <w:r>
        <w:rPr>
          <w:color w:val="221F1F"/>
        </w:rPr>
        <w:t>атмо</w:t>
      </w:r>
      <w:proofErr w:type="spellEnd"/>
      <w:r>
        <w:rPr>
          <w:color w:val="221F1F"/>
        </w:rPr>
        <w:t xml:space="preserve">- </w:t>
      </w:r>
      <w:proofErr w:type="spellStart"/>
      <w:r>
        <w:rPr>
          <w:color w:val="221F1F"/>
        </w:rPr>
        <w:t>сферных</w:t>
      </w:r>
      <w:proofErr w:type="spellEnd"/>
      <w:proofErr w:type="gramEnd"/>
      <w:r>
        <w:rPr>
          <w:color w:val="221F1F"/>
        </w:rPr>
        <w:t xml:space="preserve"> осадков для отдельных территорий;</w:t>
      </w:r>
    </w:p>
    <w:p w14:paraId="02CBE76A" w14:textId="77777777" w:rsidR="00E55397" w:rsidRDefault="00395F00">
      <w:pPr>
        <w:pStyle w:val="a3"/>
        <w:spacing w:before="1" w:line="322" w:lineRule="exact"/>
      </w:pPr>
      <w:r>
        <w:rPr>
          <w:color w:val="221F1F"/>
        </w:rPr>
        <w:t>—различать</w:t>
      </w:r>
      <w:r>
        <w:rPr>
          <w:color w:val="221F1F"/>
          <w:spacing w:val="-10"/>
        </w:rPr>
        <w:t xml:space="preserve"> </w:t>
      </w:r>
      <w:r>
        <w:rPr>
          <w:color w:val="221F1F"/>
        </w:rPr>
        <w:t>свойства</w:t>
      </w:r>
      <w:r>
        <w:rPr>
          <w:color w:val="221F1F"/>
          <w:spacing w:val="-8"/>
        </w:rPr>
        <w:t xml:space="preserve"> </w:t>
      </w:r>
      <w:r>
        <w:rPr>
          <w:color w:val="221F1F"/>
        </w:rPr>
        <w:t>воздуха;</w:t>
      </w:r>
      <w:r>
        <w:rPr>
          <w:color w:val="221F1F"/>
          <w:spacing w:val="-8"/>
        </w:rPr>
        <w:t xml:space="preserve"> </w:t>
      </w:r>
      <w:r>
        <w:rPr>
          <w:color w:val="221F1F"/>
        </w:rPr>
        <w:t>климаты</w:t>
      </w:r>
      <w:r>
        <w:rPr>
          <w:color w:val="221F1F"/>
          <w:spacing w:val="-10"/>
        </w:rPr>
        <w:t xml:space="preserve"> </w:t>
      </w:r>
      <w:r>
        <w:rPr>
          <w:color w:val="221F1F"/>
        </w:rPr>
        <w:t>Земли;</w:t>
      </w:r>
      <w:r>
        <w:rPr>
          <w:color w:val="221F1F"/>
          <w:spacing w:val="-7"/>
        </w:rPr>
        <w:t xml:space="preserve"> </w:t>
      </w:r>
      <w:r>
        <w:rPr>
          <w:color w:val="221F1F"/>
        </w:rPr>
        <w:t>климатообразующие</w:t>
      </w:r>
      <w:r>
        <w:rPr>
          <w:color w:val="221F1F"/>
          <w:spacing w:val="-8"/>
        </w:rPr>
        <w:t xml:space="preserve"> </w:t>
      </w:r>
      <w:r>
        <w:rPr>
          <w:color w:val="221F1F"/>
          <w:spacing w:val="-2"/>
        </w:rPr>
        <w:t>факторы;</w:t>
      </w:r>
    </w:p>
    <w:p w14:paraId="63797212" w14:textId="77777777" w:rsidR="00E55397" w:rsidRDefault="00395F00">
      <w:pPr>
        <w:pStyle w:val="a3"/>
        <w:ind w:right="424"/>
      </w:pPr>
      <w:r>
        <w:rPr>
          <w:color w:val="221F1F"/>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w:t>
      </w:r>
      <w:proofErr w:type="gramStart"/>
      <w:r>
        <w:rPr>
          <w:color w:val="221F1F"/>
        </w:rPr>
        <w:t xml:space="preserve">влажно- </w:t>
      </w:r>
      <w:proofErr w:type="spellStart"/>
      <w:r>
        <w:rPr>
          <w:color w:val="221F1F"/>
        </w:rPr>
        <w:t>стью</w:t>
      </w:r>
      <w:proofErr w:type="spellEnd"/>
      <w:proofErr w:type="gramEnd"/>
      <w:r>
        <w:rPr>
          <w:color w:val="221F1F"/>
        </w:rPr>
        <w:t xml:space="preserve"> на основе данных эмпирических наблюдений;</w:t>
      </w:r>
    </w:p>
    <w:p w14:paraId="451A0EF5" w14:textId="77777777" w:rsidR="00E55397" w:rsidRDefault="00395F00">
      <w:pPr>
        <w:pStyle w:val="a3"/>
        <w:ind w:right="429"/>
      </w:pPr>
      <w:r>
        <w:rPr>
          <w:color w:val="221F1F"/>
        </w:rPr>
        <w:t>—сравнивать</w:t>
      </w:r>
      <w:r>
        <w:rPr>
          <w:color w:val="221F1F"/>
          <w:spacing w:val="-13"/>
        </w:rPr>
        <w:t xml:space="preserve"> </w:t>
      </w:r>
      <w:r>
        <w:rPr>
          <w:color w:val="221F1F"/>
        </w:rPr>
        <w:t>свойства</w:t>
      </w:r>
      <w:r>
        <w:rPr>
          <w:color w:val="221F1F"/>
          <w:spacing w:val="-12"/>
        </w:rPr>
        <w:t xml:space="preserve"> </w:t>
      </w:r>
      <w:r>
        <w:rPr>
          <w:color w:val="221F1F"/>
        </w:rPr>
        <w:t>атмосферы</w:t>
      </w:r>
      <w:r>
        <w:rPr>
          <w:color w:val="221F1F"/>
          <w:spacing w:val="-12"/>
        </w:rPr>
        <w:t xml:space="preserve"> </w:t>
      </w:r>
      <w:r>
        <w:rPr>
          <w:color w:val="221F1F"/>
        </w:rPr>
        <w:t>в</w:t>
      </w:r>
      <w:r>
        <w:rPr>
          <w:color w:val="221F1F"/>
          <w:spacing w:val="-14"/>
        </w:rPr>
        <w:t xml:space="preserve"> </w:t>
      </w:r>
      <w:r>
        <w:rPr>
          <w:color w:val="221F1F"/>
        </w:rPr>
        <w:t>пунктах,</w:t>
      </w:r>
      <w:r>
        <w:rPr>
          <w:color w:val="221F1F"/>
          <w:spacing w:val="-14"/>
        </w:rPr>
        <w:t xml:space="preserve"> </w:t>
      </w:r>
      <w:r>
        <w:rPr>
          <w:color w:val="221F1F"/>
        </w:rPr>
        <w:t>расположенных</w:t>
      </w:r>
      <w:r>
        <w:rPr>
          <w:color w:val="221F1F"/>
          <w:spacing w:val="-13"/>
        </w:rPr>
        <w:t xml:space="preserve"> </w:t>
      </w:r>
      <w:r>
        <w:rPr>
          <w:color w:val="221F1F"/>
        </w:rPr>
        <w:t>на</w:t>
      </w:r>
      <w:r>
        <w:rPr>
          <w:color w:val="221F1F"/>
          <w:spacing w:val="-13"/>
        </w:rPr>
        <w:t xml:space="preserve"> </w:t>
      </w:r>
      <w:r>
        <w:rPr>
          <w:color w:val="221F1F"/>
        </w:rPr>
        <w:t>разных</w:t>
      </w:r>
      <w:r>
        <w:rPr>
          <w:color w:val="221F1F"/>
          <w:spacing w:val="-11"/>
        </w:rPr>
        <w:t xml:space="preserve"> </w:t>
      </w:r>
      <w:r>
        <w:rPr>
          <w:color w:val="221F1F"/>
        </w:rPr>
        <w:t xml:space="preserve">высотах над уровнем моря; количество солнечного тепла, получаемого земной </w:t>
      </w:r>
      <w:proofErr w:type="gramStart"/>
      <w:r>
        <w:rPr>
          <w:color w:val="221F1F"/>
        </w:rPr>
        <w:t xml:space="preserve">поверх- </w:t>
      </w:r>
      <w:proofErr w:type="spellStart"/>
      <w:r>
        <w:rPr>
          <w:color w:val="221F1F"/>
        </w:rPr>
        <w:t>ностью</w:t>
      </w:r>
      <w:proofErr w:type="spellEnd"/>
      <w:proofErr w:type="gramEnd"/>
      <w:r>
        <w:rPr>
          <w:color w:val="221F1F"/>
        </w:rPr>
        <w:t xml:space="preserve"> при различных углах падения солнечных лучей;</w:t>
      </w:r>
    </w:p>
    <w:p w14:paraId="13BCA57F" w14:textId="77777777" w:rsidR="00E55397" w:rsidRDefault="00395F00">
      <w:pPr>
        <w:pStyle w:val="a3"/>
        <w:spacing w:before="1" w:line="322" w:lineRule="exact"/>
        <w:jc w:val="left"/>
      </w:pPr>
      <w:r>
        <w:rPr>
          <w:color w:val="221F1F"/>
        </w:rPr>
        <w:t>—различать</w:t>
      </w:r>
      <w:r>
        <w:rPr>
          <w:color w:val="221F1F"/>
          <w:spacing w:val="-9"/>
        </w:rPr>
        <w:t xml:space="preserve"> </w:t>
      </w:r>
      <w:r>
        <w:rPr>
          <w:color w:val="221F1F"/>
        </w:rPr>
        <w:t>виды</w:t>
      </w:r>
      <w:r>
        <w:rPr>
          <w:color w:val="221F1F"/>
          <w:spacing w:val="-6"/>
        </w:rPr>
        <w:t xml:space="preserve"> </w:t>
      </w:r>
      <w:r>
        <w:rPr>
          <w:color w:val="221F1F"/>
        </w:rPr>
        <w:t>атмосферных</w:t>
      </w:r>
      <w:r>
        <w:rPr>
          <w:color w:val="221F1F"/>
          <w:spacing w:val="-9"/>
        </w:rPr>
        <w:t xml:space="preserve"> </w:t>
      </w:r>
      <w:r>
        <w:rPr>
          <w:color w:val="221F1F"/>
          <w:spacing w:val="-2"/>
        </w:rPr>
        <w:t>осадков;</w:t>
      </w:r>
    </w:p>
    <w:p w14:paraId="4725C078" w14:textId="77777777" w:rsidR="00E55397" w:rsidRDefault="00395F00">
      <w:pPr>
        <w:pStyle w:val="a3"/>
        <w:spacing w:line="322" w:lineRule="exact"/>
        <w:jc w:val="left"/>
      </w:pPr>
      <w:r>
        <w:rPr>
          <w:color w:val="221F1F"/>
        </w:rPr>
        <w:t>—различать</w:t>
      </w:r>
      <w:r>
        <w:rPr>
          <w:color w:val="221F1F"/>
          <w:spacing w:val="-7"/>
        </w:rPr>
        <w:t xml:space="preserve"> </w:t>
      </w:r>
      <w:r>
        <w:rPr>
          <w:color w:val="221F1F"/>
        </w:rPr>
        <w:t>понятия</w:t>
      </w:r>
      <w:r>
        <w:rPr>
          <w:color w:val="221F1F"/>
          <w:spacing w:val="-5"/>
        </w:rPr>
        <w:t xml:space="preserve"> </w:t>
      </w:r>
      <w:r>
        <w:rPr>
          <w:color w:val="221F1F"/>
        </w:rPr>
        <w:t>«бризы»</w:t>
      </w:r>
      <w:r>
        <w:rPr>
          <w:color w:val="221F1F"/>
          <w:spacing w:val="-7"/>
        </w:rPr>
        <w:t xml:space="preserve"> </w:t>
      </w:r>
      <w:r>
        <w:rPr>
          <w:color w:val="221F1F"/>
        </w:rPr>
        <w:t>и</w:t>
      </w:r>
      <w:r>
        <w:rPr>
          <w:color w:val="221F1F"/>
          <w:spacing w:val="-4"/>
        </w:rPr>
        <w:t xml:space="preserve"> </w:t>
      </w:r>
      <w:r>
        <w:rPr>
          <w:color w:val="221F1F"/>
          <w:spacing w:val="-2"/>
        </w:rPr>
        <w:t>«муссоны»;</w:t>
      </w:r>
    </w:p>
    <w:p w14:paraId="0E559270" w14:textId="77777777" w:rsidR="00E55397" w:rsidRDefault="00395F00">
      <w:pPr>
        <w:pStyle w:val="a3"/>
        <w:spacing w:line="322" w:lineRule="exact"/>
        <w:jc w:val="left"/>
      </w:pPr>
      <w:r>
        <w:rPr>
          <w:color w:val="221F1F"/>
        </w:rPr>
        <w:t>—различать</w:t>
      </w:r>
      <w:r>
        <w:rPr>
          <w:color w:val="221F1F"/>
          <w:spacing w:val="-8"/>
        </w:rPr>
        <w:t xml:space="preserve"> </w:t>
      </w:r>
      <w:r>
        <w:rPr>
          <w:color w:val="221F1F"/>
        </w:rPr>
        <w:t>понятия</w:t>
      </w:r>
      <w:r>
        <w:rPr>
          <w:color w:val="221F1F"/>
          <w:spacing w:val="-5"/>
        </w:rPr>
        <w:t xml:space="preserve"> </w:t>
      </w:r>
      <w:r>
        <w:rPr>
          <w:color w:val="221F1F"/>
        </w:rPr>
        <w:t>«погода»</w:t>
      </w:r>
      <w:r>
        <w:rPr>
          <w:color w:val="221F1F"/>
          <w:spacing w:val="-7"/>
        </w:rPr>
        <w:t xml:space="preserve"> </w:t>
      </w:r>
      <w:r>
        <w:rPr>
          <w:color w:val="221F1F"/>
        </w:rPr>
        <w:t>и</w:t>
      </w:r>
      <w:r>
        <w:rPr>
          <w:color w:val="221F1F"/>
          <w:spacing w:val="-5"/>
        </w:rPr>
        <w:t xml:space="preserve"> </w:t>
      </w:r>
      <w:r>
        <w:rPr>
          <w:color w:val="221F1F"/>
          <w:spacing w:val="-2"/>
        </w:rPr>
        <w:t>«климат»;</w:t>
      </w:r>
    </w:p>
    <w:p w14:paraId="03DF9A2C" w14:textId="77777777" w:rsidR="00E55397" w:rsidRDefault="00395F00">
      <w:pPr>
        <w:pStyle w:val="a3"/>
        <w:jc w:val="left"/>
      </w:pPr>
      <w:r>
        <w:rPr>
          <w:color w:val="221F1F"/>
        </w:rPr>
        <w:t>—различать</w:t>
      </w:r>
      <w:r>
        <w:rPr>
          <w:color w:val="221F1F"/>
          <w:spacing w:val="-11"/>
        </w:rPr>
        <w:t xml:space="preserve"> </w:t>
      </w:r>
      <w:r>
        <w:rPr>
          <w:color w:val="221F1F"/>
        </w:rPr>
        <w:t>понятия</w:t>
      </w:r>
      <w:r>
        <w:rPr>
          <w:color w:val="221F1F"/>
          <w:spacing w:val="-10"/>
        </w:rPr>
        <w:t xml:space="preserve"> </w:t>
      </w:r>
      <w:r>
        <w:rPr>
          <w:color w:val="221F1F"/>
        </w:rPr>
        <w:t>«атмосфера»,</w:t>
      </w:r>
      <w:r>
        <w:rPr>
          <w:color w:val="221F1F"/>
          <w:spacing w:val="-11"/>
        </w:rPr>
        <w:t xml:space="preserve"> </w:t>
      </w:r>
      <w:r>
        <w:rPr>
          <w:color w:val="221F1F"/>
        </w:rPr>
        <w:t>«тропосфера»,</w:t>
      </w:r>
      <w:r>
        <w:rPr>
          <w:color w:val="221F1F"/>
          <w:spacing w:val="-11"/>
        </w:rPr>
        <w:t xml:space="preserve"> </w:t>
      </w:r>
      <w:r>
        <w:rPr>
          <w:color w:val="221F1F"/>
        </w:rPr>
        <w:t>«стратосфера»,</w:t>
      </w:r>
      <w:r>
        <w:rPr>
          <w:color w:val="221F1F"/>
          <w:spacing w:val="-11"/>
        </w:rPr>
        <w:t xml:space="preserve"> </w:t>
      </w:r>
      <w:r>
        <w:rPr>
          <w:color w:val="221F1F"/>
        </w:rPr>
        <w:t>«верхние</w:t>
      </w:r>
      <w:r>
        <w:rPr>
          <w:color w:val="221F1F"/>
          <w:spacing w:val="-11"/>
        </w:rPr>
        <w:t xml:space="preserve"> </w:t>
      </w:r>
      <w:r>
        <w:rPr>
          <w:color w:val="221F1F"/>
        </w:rPr>
        <w:t xml:space="preserve">слои </w:t>
      </w:r>
      <w:r>
        <w:rPr>
          <w:color w:val="221F1F"/>
          <w:spacing w:val="-2"/>
        </w:rPr>
        <w:t>атмосферы»;</w:t>
      </w:r>
    </w:p>
    <w:p w14:paraId="342A4867" w14:textId="77777777" w:rsidR="00E55397" w:rsidRDefault="00395F00">
      <w:pPr>
        <w:pStyle w:val="a3"/>
        <w:spacing w:before="1" w:line="322" w:lineRule="exact"/>
        <w:jc w:val="left"/>
      </w:pPr>
      <w:r>
        <w:rPr>
          <w:color w:val="221F1F"/>
        </w:rPr>
        <w:t>—применять</w:t>
      </w:r>
      <w:r>
        <w:rPr>
          <w:color w:val="221F1F"/>
          <w:spacing w:val="-18"/>
        </w:rPr>
        <w:t xml:space="preserve"> </w:t>
      </w:r>
      <w:r>
        <w:rPr>
          <w:color w:val="221F1F"/>
        </w:rPr>
        <w:t>понятия</w:t>
      </w:r>
      <w:r>
        <w:rPr>
          <w:color w:val="221F1F"/>
          <w:spacing w:val="-15"/>
        </w:rPr>
        <w:t xml:space="preserve"> </w:t>
      </w:r>
      <w:r>
        <w:rPr>
          <w:color w:val="221F1F"/>
        </w:rPr>
        <w:t>«атмосферное</w:t>
      </w:r>
      <w:r>
        <w:rPr>
          <w:color w:val="221F1F"/>
          <w:spacing w:val="-16"/>
        </w:rPr>
        <w:t xml:space="preserve"> </w:t>
      </w:r>
      <w:r>
        <w:rPr>
          <w:color w:val="221F1F"/>
        </w:rPr>
        <w:t>давление»,</w:t>
      </w:r>
      <w:r>
        <w:rPr>
          <w:color w:val="221F1F"/>
          <w:spacing w:val="-15"/>
        </w:rPr>
        <w:t xml:space="preserve"> </w:t>
      </w:r>
      <w:r>
        <w:rPr>
          <w:color w:val="221F1F"/>
        </w:rPr>
        <w:t>«ветер»,</w:t>
      </w:r>
      <w:r>
        <w:rPr>
          <w:color w:val="221F1F"/>
          <w:spacing w:val="-16"/>
        </w:rPr>
        <w:t xml:space="preserve"> </w:t>
      </w:r>
      <w:r>
        <w:rPr>
          <w:color w:val="221F1F"/>
        </w:rPr>
        <w:t>«атмосферные</w:t>
      </w:r>
      <w:r>
        <w:rPr>
          <w:color w:val="221F1F"/>
          <w:spacing w:val="-15"/>
        </w:rPr>
        <w:t xml:space="preserve"> </w:t>
      </w:r>
      <w:r>
        <w:rPr>
          <w:color w:val="221F1F"/>
          <w:spacing w:val="-2"/>
        </w:rPr>
        <w:t>осадки»,</w:t>
      </w:r>
    </w:p>
    <w:p w14:paraId="552856A8" w14:textId="77777777" w:rsidR="00E55397" w:rsidRDefault="00395F00">
      <w:pPr>
        <w:pStyle w:val="a3"/>
        <w:ind w:right="433"/>
      </w:pPr>
      <w:r>
        <w:rPr>
          <w:color w:val="221F1F"/>
        </w:rPr>
        <w:t xml:space="preserve">«воздушные массы» для решения учебных и (или) практико-ориентированных </w:t>
      </w:r>
      <w:r>
        <w:rPr>
          <w:color w:val="221F1F"/>
          <w:spacing w:val="-2"/>
        </w:rPr>
        <w:t>задач;</w:t>
      </w:r>
    </w:p>
    <w:p w14:paraId="07915090" w14:textId="77777777" w:rsidR="00E55397" w:rsidRDefault="00395F00">
      <w:pPr>
        <w:pStyle w:val="a3"/>
        <w:ind w:right="425"/>
      </w:pPr>
      <w:r>
        <w:rPr>
          <w:color w:val="221F1F"/>
        </w:rPr>
        <w:t xml:space="preserve">—выбирать и анализировать географическую информацию о глобальных </w:t>
      </w:r>
      <w:proofErr w:type="spellStart"/>
      <w:proofErr w:type="gramStart"/>
      <w:r>
        <w:rPr>
          <w:color w:val="221F1F"/>
        </w:rPr>
        <w:t>кли</w:t>
      </w:r>
      <w:proofErr w:type="spellEnd"/>
      <w:r>
        <w:rPr>
          <w:color w:val="221F1F"/>
        </w:rPr>
        <w:t xml:space="preserve">- </w:t>
      </w:r>
      <w:proofErr w:type="spellStart"/>
      <w:r>
        <w:rPr>
          <w:color w:val="221F1F"/>
        </w:rPr>
        <w:t>матических</w:t>
      </w:r>
      <w:proofErr w:type="spellEnd"/>
      <w:proofErr w:type="gramEnd"/>
      <w:r>
        <w:rPr>
          <w:color w:val="221F1F"/>
        </w:rPr>
        <w:t xml:space="preserve"> изменениях из различных источников</w:t>
      </w:r>
      <w:r>
        <w:rPr>
          <w:color w:val="221F1F"/>
          <w:spacing w:val="-1"/>
        </w:rPr>
        <w:t xml:space="preserve"> </w:t>
      </w:r>
      <w:r>
        <w:rPr>
          <w:color w:val="221F1F"/>
        </w:rPr>
        <w:t>для решения учебных и (или) практико-ориентированных задач;</w:t>
      </w:r>
    </w:p>
    <w:p w14:paraId="6CCC5C82" w14:textId="77777777" w:rsidR="00E55397" w:rsidRDefault="00395F00">
      <w:pPr>
        <w:pStyle w:val="a3"/>
        <w:spacing w:before="1"/>
        <w:ind w:right="429"/>
      </w:pPr>
      <w:r>
        <w:rPr>
          <w:color w:val="221F1F"/>
        </w:rPr>
        <w:t>—проводить</w:t>
      </w:r>
      <w:r>
        <w:rPr>
          <w:color w:val="221F1F"/>
          <w:spacing w:val="-12"/>
        </w:rPr>
        <w:t xml:space="preserve"> </w:t>
      </w:r>
      <w:r>
        <w:rPr>
          <w:color w:val="221F1F"/>
        </w:rPr>
        <w:t>измерения</w:t>
      </w:r>
      <w:r>
        <w:rPr>
          <w:color w:val="221F1F"/>
          <w:spacing w:val="-10"/>
        </w:rPr>
        <w:t xml:space="preserve"> </w:t>
      </w:r>
      <w:r>
        <w:rPr>
          <w:color w:val="221F1F"/>
        </w:rPr>
        <w:t>температуры</w:t>
      </w:r>
      <w:r>
        <w:rPr>
          <w:color w:val="221F1F"/>
          <w:spacing w:val="-10"/>
        </w:rPr>
        <w:t xml:space="preserve"> </w:t>
      </w:r>
      <w:r>
        <w:rPr>
          <w:color w:val="221F1F"/>
        </w:rPr>
        <w:t>воздуха,</w:t>
      </w:r>
      <w:r>
        <w:rPr>
          <w:color w:val="221F1F"/>
          <w:spacing w:val="-11"/>
        </w:rPr>
        <w:t xml:space="preserve"> </w:t>
      </w:r>
      <w:r>
        <w:rPr>
          <w:color w:val="221F1F"/>
        </w:rPr>
        <w:t>атмосферного</w:t>
      </w:r>
      <w:r>
        <w:rPr>
          <w:color w:val="221F1F"/>
          <w:spacing w:val="-10"/>
        </w:rPr>
        <w:t xml:space="preserve"> </w:t>
      </w:r>
      <w:r>
        <w:rPr>
          <w:color w:val="221F1F"/>
        </w:rPr>
        <w:t>давления,</w:t>
      </w:r>
      <w:r>
        <w:rPr>
          <w:color w:val="221F1F"/>
          <w:spacing w:val="-11"/>
        </w:rPr>
        <w:t xml:space="preserve"> </w:t>
      </w:r>
      <w:r>
        <w:rPr>
          <w:color w:val="221F1F"/>
        </w:rPr>
        <w:t xml:space="preserve">скорости и направления ветра с использованием аналоговых и (или) цифровых приборов (термометр, барометр, анемометр, флюгер) и представлять результаты </w:t>
      </w:r>
      <w:proofErr w:type="spellStart"/>
      <w:proofErr w:type="gramStart"/>
      <w:r>
        <w:rPr>
          <w:color w:val="221F1F"/>
        </w:rPr>
        <w:t>наблю</w:t>
      </w:r>
      <w:proofErr w:type="spellEnd"/>
      <w:r>
        <w:rPr>
          <w:color w:val="221F1F"/>
        </w:rPr>
        <w:t xml:space="preserve">- </w:t>
      </w:r>
      <w:proofErr w:type="spellStart"/>
      <w:r>
        <w:rPr>
          <w:color w:val="221F1F"/>
        </w:rPr>
        <w:t>дений</w:t>
      </w:r>
      <w:proofErr w:type="spellEnd"/>
      <w:proofErr w:type="gramEnd"/>
      <w:r>
        <w:rPr>
          <w:color w:val="221F1F"/>
        </w:rPr>
        <w:t xml:space="preserve"> в табличной и (или) графической форме;</w:t>
      </w:r>
    </w:p>
    <w:p w14:paraId="7705C9E7" w14:textId="77777777" w:rsidR="00E55397" w:rsidRDefault="00395F00">
      <w:pPr>
        <w:pStyle w:val="a3"/>
        <w:spacing w:line="320" w:lineRule="exact"/>
      </w:pPr>
      <w:r>
        <w:rPr>
          <w:color w:val="221F1F"/>
        </w:rPr>
        <w:t>—называть</w:t>
      </w:r>
      <w:r>
        <w:rPr>
          <w:color w:val="221F1F"/>
          <w:spacing w:val="-8"/>
        </w:rPr>
        <w:t xml:space="preserve"> </w:t>
      </w:r>
      <w:r>
        <w:rPr>
          <w:color w:val="221F1F"/>
        </w:rPr>
        <w:t>границы</w:t>
      </w:r>
      <w:r>
        <w:rPr>
          <w:color w:val="221F1F"/>
          <w:spacing w:val="-8"/>
        </w:rPr>
        <w:t xml:space="preserve"> </w:t>
      </w:r>
      <w:r>
        <w:rPr>
          <w:color w:val="221F1F"/>
          <w:spacing w:val="-2"/>
        </w:rPr>
        <w:t>биосферы;</w:t>
      </w:r>
    </w:p>
    <w:p w14:paraId="341FABAA" w14:textId="77777777" w:rsidR="00E55397" w:rsidRDefault="00395F00">
      <w:pPr>
        <w:pStyle w:val="a3"/>
        <w:jc w:val="left"/>
      </w:pPr>
      <w:r>
        <w:rPr>
          <w:color w:val="221F1F"/>
        </w:rPr>
        <w:t>—приводить примеры приспособления живых</w:t>
      </w:r>
      <w:r>
        <w:rPr>
          <w:color w:val="221F1F"/>
          <w:spacing w:val="35"/>
        </w:rPr>
        <w:t xml:space="preserve"> </w:t>
      </w:r>
      <w:r>
        <w:rPr>
          <w:color w:val="221F1F"/>
        </w:rPr>
        <w:t>организмов к</w:t>
      </w:r>
      <w:r>
        <w:rPr>
          <w:color w:val="221F1F"/>
          <w:spacing w:val="35"/>
        </w:rPr>
        <w:t xml:space="preserve"> </w:t>
      </w:r>
      <w:r>
        <w:rPr>
          <w:color w:val="221F1F"/>
        </w:rPr>
        <w:t>среде обитания в разных природных зонах;</w:t>
      </w:r>
    </w:p>
    <w:p w14:paraId="3E095F44" w14:textId="77777777" w:rsidR="00E55397" w:rsidRDefault="00395F00">
      <w:pPr>
        <w:pStyle w:val="a3"/>
        <w:spacing w:before="2"/>
        <w:jc w:val="left"/>
      </w:pPr>
      <w:r>
        <w:rPr>
          <w:color w:val="221F1F"/>
        </w:rPr>
        <w:t>—различать</w:t>
      </w:r>
      <w:r>
        <w:rPr>
          <w:color w:val="221F1F"/>
          <w:spacing w:val="-9"/>
        </w:rPr>
        <w:t xml:space="preserve"> </w:t>
      </w:r>
      <w:r>
        <w:rPr>
          <w:color w:val="221F1F"/>
        </w:rPr>
        <w:t>растительный</w:t>
      </w:r>
      <w:r>
        <w:rPr>
          <w:color w:val="221F1F"/>
          <w:spacing w:val="-8"/>
        </w:rPr>
        <w:t xml:space="preserve"> </w:t>
      </w:r>
      <w:r>
        <w:rPr>
          <w:color w:val="221F1F"/>
        </w:rPr>
        <w:t>и</w:t>
      </w:r>
      <w:r>
        <w:rPr>
          <w:color w:val="221F1F"/>
          <w:spacing w:val="-5"/>
        </w:rPr>
        <w:t xml:space="preserve"> </w:t>
      </w:r>
      <w:r>
        <w:rPr>
          <w:color w:val="221F1F"/>
        </w:rPr>
        <w:t>животный</w:t>
      </w:r>
      <w:r>
        <w:rPr>
          <w:color w:val="221F1F"/>
          <w:spacing w:val="-7"/>
        </w:rPr>
        <w:t xml:space="preserve"> </w:t>
      </w:r>
      <w:r>
        <w:rPr>
          <w:color w:val="221F1F"/>
        </w:rPr>
        <w:t>мир</w:t>
      </w:r>
      <w:r>
        <w:rPr>
          <w:color w:val="221F1F"/>
          <w:spacing w:val="-7"/>
        </w:rPr>
        <w:t xml:space="preserve"> </w:t>
      </w:r>
      <w:r>
        <w:rPr>
          <w:color w:val="221F1F"/>
        </w:rPr>
        <w:t>разных</w:t>
      </w:r>
      <w:r>
        <w:rPr>
          <w:color w:val="221F1F"/>
          <w:spacing w:val="-4"/>
        </w:rPr>
        <w:t xml:space="preserve"> </w:t>
      </w:r>
      <w:r>
        <w:rPr>
          <w:color w:val="221F1F"/>
        </w:rPr>
        <w:t>территорий</w:t>
      </w:r>
      <w:r>
        <w:rPr>
          <w:color w:val="221F1F"/>
          <w:spacing w:val="-4"/>
        </w:rPr>
        <w:t xml:space="preserve"> </w:t>
      </w:r>
      <w:r>
        <w:rPr>
          <w:color w:val="221F1F"/>
          <w:spacing w:val="-2"/>
        </w:rPr>
        <w:t>Земли;</w:t>
      </w:r>
    </w:p>
    <w:p w14:paraId="08988AA0" w14:textId="77777777" w:rsidR="00E55397" w:rsidRDefault="00395F00">
      <w:pPr>
        <w:pStyle w:val="a3"/>
        <w:jc w:val="left"/>
      </w:pPr>
      <w:r>
        <w:rPr>
          <w:color w:val="221F1F"/>
        </w:rPr>
        <w:t>—объяснять</w:t>
      </w:r>
      <w:r>
        <w:rPr>
          <w:color w:val="221F1F"/>
          <w:spacing w:val="40"/>
        </w:rPr>
        <w:t xml:space="preserve"> </w:t>
      </w:r>
      <w:r>
        <w:rPr>
          <w:color w:val="221F1F"/>
        </w:rPr>
        <w:t>взаимосвязи</w:t>
      </w:r>
      <w:r>
        <w:rPr>
          <w:color w:val="221F1F"/>
          <w:spacing w:val="40"/>
        </w:rPr>
        <w:t xml:space="preserve"> </w:t>
      </w:r>
      <w:r>
        <w:rPr>
          <w:color w:val="221F1F"/>
        </w:rPr>
        <w:t>компонентов</w:t>
      </w:r>
      <w:r>
        <w:rPr>
          <w:color w:val="221F1F"/>
          <w:spacing w:val="40"/>
        </w:rPr>
        <w:t xml:space="preserve"> </w:t>
      </w:r>
      <w:r>
        <w:rPr>
          <w:color w:val="221F1F"/>
        </w:rPr>
        <w:t>природы</w:t>
      </w:r>
      <w:r>
        <w:rPr>
          <w:color w:val="221F1F"/>
          <w:spacing w:val="40"/>
        </w:rPr>
        <w:t xml:space="preserve"> </w:t>
      </w:r>
      <w:r>
        <w:rPr>
          <w:color w:val="221F1F"/>
        </w:rPr>
        <w:t>в</w:t>
      </w:r>
      <w:r>
        <w:rPr>
          <w:color w:val="221F1F"/>
          <w:spacing w:val="40"/>
        </w:rPr>
        <w:t xml:space="preserve"> </w:t>
      </w:r>
      <w:proofErr w:type="spellStart"/>
      <w:r>
        <w:rPr>
          <w:color w:val="221F1F"/>
        </w:rPr>
        <w:t>природнотерриториальном</w:t>
      </w:r>
      <w:proofErr w:type="spellEnd"/>
      <w:r>
        <w:rPr>
          <w:color w:val="221F1F"/>
        </w:rPr>
        <w:t xml:space="preserve"> </w:t>
      </w:r>
      <w:r>
        <w:rPr>
          <w:color w:val="221F1F"/>
          <w:spacing w:val="-2"/>
        </w:rPr>
        <w:lastRenderedPageBreak/>
        <w:t>комплексе;</w:t>
      </w:r>
    </w:p>
    <w:p w14:paraId="5F0AC436" w14:textId="77777777" w:rsidR="00E55397" w:rsidRDefault="00395F00">
      <w:pPr>
        <w:pStyle w:val="a3"/>
        <w:jc w:val="left"/>
      </w:pPr>
      <w:r>
        <w:rPr>
          <w:color w:val="221F1F"/>
        </w:rPr>
        <w:t xml:space="preserve">—сравнивать особенности растительного и животного мира в различных </w:t>
      </w:r>
      <w:proofErr w:type="gramStart"/>
      <w:r>
        <w:rPr>
          <w:color w:val="221F1F"/>
        </w:rPr>
        <w:t>при-</w:t>
      </w:r>
      <w:r>
        <w:rPr>
          <w:color w:val="221F1F"/>
          <w:spacing w:val="40"/>
        </w:rPr>
        <w:t xml:space="preserve"> </w:t>
      </w:r>
      <w:r>
        <w:rPr>
          <w:color w:val="221F1F"/>
        </w:rPr>
        <w:t>родных</w:t>
      </w:r>
      <w:proofErr w:type="gramEnd"/>
      <w:r>
        <w:rPr>
          <w:color w:val="221F1F"/>
        </w:rPr>
        <w:t xml:space="preserve"> зонах;</w:t>
      </w:r>
    </w:p>
    <w:p w14:paraId="3B162C46" w14:textId="77777777" w:rsidR="00E55397" w:rsidRDefault="00395F00">
      <w:pPr>
        <w:pStyle w:val="a3"/>
        <w:spacing w:line="321" w:lineRule="exact"/>
        <w:jc w:val="left"/>
      </w:pPr>
      <w:r>
        <w:rPr>
          <w:color w:val="221F1F"/>
        </w:rPr>
        <w:t>—применять</w:t>
      </w:r>
      <w:r>
        <w:rPr>
          <w:color w:val="221F1F"/>
          <w:spacing w:val="72"/>
        </w:rPr>
        <w:t xml:space="preserve"> </w:t>
      </w:r>
      <w:r>
        <w:rPr>
          <w:color w:val="221F1F"/>
        </w:rPr>
        <w:t>понятия</w:t>
      </w:r>
      <w:r>
        <w:rPr>
          <w:color w:val="221F1F"/>
          <w:spacing w:val="78"/>
        </w:rPr>
        <w:t xml:space="preserve"> </w:t>
      </w:r>
      <w:r>
        <w:rPr>
          <w:color w:val="221F1F"/>
        </w:rPr>
        <w:t>«почва»,</w:t>
      </w:r>
      <w:r>
        <w:rPr>
          <w:color w:val="221F1F"/>
          <w:spacing w:val="77"/>
        </w:rPr>
        <w:t xml:space="preserve"> </w:t>
      </w:r>
      <w:r>
        <w:rPr>
          <w:color w:val="221F1F"/>
        </w:rPr>
        <w:t>«плодородие</w:t>
      </w:r>
      <w:r>
        <w:rPr>
          <w:color w:val="221F1F"/>
          <w:spacing w:val="76"/>
        </w:rPr>
        <w:t xml:space="preserve"> </w:t>
      </w:r>
      <w:r>
        <w:rPr>
          <w:color w:val="221F1F"/>
        </w:rPr>
        <w:t>почв»,</w:t>
      </w:r>
      <w:r>
        <w:rPr>
          <w:color w:val="221F1F"/>
          <w:spacing w:val="77"/>
        </w:rPr>
        <w:t xml:space="preserve"> </w:t>
      </w:r>
      <w:r>
        <w:rPr>
          <w:color w:val="221F1F"/>
        </w:rPr>
        <w:t>«природный</w:t>
      </w:r>
      <w:r>
        <w:rPr>
          <w:color w:val="221F1F"/>
          <w:spacing w:val="76"/>
        </w:rPr>
        <w:t xml:space="preserve"> </w:t>
      </w:r>
      <w:r>
        <w:rPr>
          <w:color w:val="221F1F"/>
          <w:spacing w:val="-2"/>
        </w:rPr>
        <w:t>комплекс»,</w:t>
      </w:r>
    </w:p>
    <w:p w14:paraId="5CAD5F68" w14:textId="77777777" w:rsidR="00E55397" w:rsidRDefault="00395F00">
      <w:pPr>
        <w:pStyle w:val="a3"/>
        <w:spacing w:before="1"/>
        <w:jc w:val="left"/>
      </w:pPr>
      <w:r>
        <w:rPr>
          <w:color w:val="221F1F"/>
        </w:rPr>
        <w:t>«природно-территориальный</w:t>
      </w:r>
      <w:r>
        <w:rPr>
          <w:color w:val="221F1F"/>
          <w:spacing w:val="37"/>
        </w:rPr>
        <w:t xml:space="preserve"> </w:t>
      </w:r>
      <w:r>
        <w:rPr>
          <w:color w:val="221F1F"/>
        </w:rPr>
        <w:t>комплекс»,</w:t>
      </w:r>
      <w:r>
        <w:rPr>
          <w:color w:val="221F1F"/>
          <w:spacing w:val="36"/>
        </w:rPr>
        <w:t xml:space="preserve"> </w:t>
      </w:r>
      <w:r>
        <w:rPr>
          <w:color w:val="221F1F"/>
        </w:rPr>
        <w:t>«круговорот</w:t>
      </w:r>
      <w:r>
        <w:rPr>
          <w:color w:val="221F1F"/>
          <w:spacing w:val="36"/>
        </w:rPr>
        <w:t xml:space="preserve"> </w:t>
      </w:r>
      <w:r>
        <w:rPr>
          <w:color w:val="221F1F"/>
        </w:rPr>
        <w:t>веществ</w:t>
      </w:r>
      <w:r>
        <w:rPr>
          <w:color w:val="221F1F"/>
          <w:spacing w:val="36"/>
        </w:rPr>
        <w:t xml:space="preserve"> </w:t>
      </w:r>
      <w:r>
        <w:rPr>
          <w:color w:val="221F1F"/>
        </w:rPr>
        <w:t>в</w:t>
      </w:r>
      <w:r>
        <w:rPr>
          <w:color w:val="221F1F"/>
          <w:spacing w:val="36"/>
        </w:rPr>
        <w:t xml:space="preserve"> </w:t>
      </w:r>
      <w:r>
        <w:rPr>
          <w:color w:val="221F1F"/>
        </w:rPr>
        <w:t>природе»</w:t>
      </w:r>
      <w:r>
        <w:rPr>
          <w:color w:val="221F1F"/>
          <w:spacing w:val="35"/>
        </w:rPr>
        <w:t xml:space="preserve"> </w:t>
      </w:r>
      <w:r>
        <w:rPr>
          <w:color w:val="221F1F"/>
        </w:rPr>
        <w:t>для решения учебных и (или) практико-ориентированных задач;</w:t>
      </w:r>
    </w:p>
    <w:p w14:paraId="0231FACB" w14:textId="77777777" w:rsidR="00E55397" w:rsidRDefault="00395F00">
      <w:pPr>
        <w:pStyle w:val="a3"/>
        <w:spacing w:line="321" w:lineRule="exact"/>
      </w:pPr>
      <w:r>
        <w:rPr>
          <w:color w:val="221F1F"/>
        </w:rPr>
        <w:t>—сравнивать</w:t>
      </w:r>
      <w:r>
        <w:rPr>
          <w:color w:val="221F1F"/>
          <w:spacing w:val="-8"/>
        </w:rPr>
        <w:t xml:space="preserve"> </w:t>
      </w:r>
      <w:r>
        <w:rPr>
          <w:color w:val="221F1F"/>
        </w:rPr>
        <w:t>плодородие</w:t>
      </w:r>
      <w:r>
        <w:rPr>
          <w:color w:val="221F1F"/>
          <w:spacing w:val="-6"/>
        </w:rPr>
        <w:t xml:space="preserve"> </w:t>
      </w:r>
      <w:r>
        <w:rPr>
          <w:color w:val="221F1F"/>
        </w:rPr>
        <w:t>почв</w:t>
      </w:r>
      <w:r>
        <w:rPr>
          <w:color w:val="221F1F"/>
          <w:spacing w:val="-6"/>
        </w:rPr>
        <w:t xml:space="preserve"> </w:t>
      </w:r>
      <w:r>
        <w:rPr>
          <w:color w:val="221F1F"/>
        </w:rPr>
        <w:t>в</w:t>
      </w:r>
      <w:r>
        <w:rPr>
          <w:color w:val="221F1F"/>
          <w:spacing w:val="-8"/>
        </w:rPr>
        <w:t xml:space="preserve"> </w:t>
      </w:r>
      <w:r>
        <w:rPr>
          <w:color w:val="221F1F"/>
        </w:rPr>
        <w:t>различных</w:t>
      </w:r>
      <w:r>
        <w:rPr>
          <w:color w:val="221F1F"/>
          <w:spacing w:val="-5"/>
        </w:rPr>
        <w:t xml:space="preserve"> </w:t>
      </w:r>
      <w:r>
        <w:rPr>
          <w:color w:val="221F1F"/>
        </w:rPr>
        <w:t>природных</w:t>
      </w:r>
      <w:r>
        <w:rPr>
          <w:color w:val="221F1F"/>
          <w:spacing w:val="-5"/>
        </w:rPr>
        <w:t xml:space="preserve"> </w:t>
      </w:r>
      <w:r>
        <w:rPr>
          <w:color w:val="221F1F"/>
          <w:spacing w:val="-2"/>
        </w:rPr>
        <w:t>зонах;</w:t>
      </w:r>
    </w:p>
    <w:p w14:paraId="526EE156" w14:textId="77777777" w:rsidR="00E55397" w:rsidRDefault="00395F00">
      <w:pPr>
        <w:pStyle w:val="a3"/>
        <w:ind w:right="429"/>
      </w:pPr>
      <w:r>
        <w:rPr>
          <w:color w:val="221F1F"/>
        </w:rPr>
        <w:t xml:space="preserve">—приводить примеры изменений в изученных геосферах в результате </w:t>
      </w:r>
      <w:proofErr w:type="gramStart"/>
      <w:r>
        <w:rPr>
          <w:color w:val="221F1F"/>
        </w:rPr>
        <w:t xml:space="preserve">деятель- </w:t>
      </w:r>
      <w:proofErr w:type="spellStart"/>
      <w:r>
        <w:rPr>
          <w:color w:val="221F1F"/>
        </w:rPr>
        <w:t>ности</w:t>
      </w:r>
      <w:proofErr w:type="spellEnd"/>
      <w:proofErr w:type="gramEnd"/>
      <w:r>
        <w:rPr>
          <w:color w:val="221F1F"/>
        </w:rPr>
        <w:t xml:space="preserve"> человека на примере территории мира и своей местности, путей решения существующих экологических проблем.</w:t>
      </w:r>
    </w:p>
    <w:p w14:paraId="3B3E6DD0" w14:textId="77777777" w:rsidR="00E55397" w:rsidRDefault="00395F00" w:rsidP="000F6D24">
      <w:pPr>
        <w:pStyle w:val="a5"/>
        <w:numPr>
          <w:ilvl w:val="0"/>
          <w:numId w:val="137"/>
        </w:numPr>
        <w:tabs>
          <w:tab w:val="left" w:pos="1501"/>
        </w:tabs>
        <w:spacing w:before="67"/>
        <w:ind w:left="1501" w:hanging="708"/>
        <w:rPr>
          <w:rFonts w:ascii="Verdana" w:hAnsi="Verdana"/>
          <w:color w:val="221F1F"/>
          <w:sz w:val="24"/>
        </w:rPr>
      </w:pPr>
      <w:r>
        <w:rPr>
          <w:noProof/>
        </w:rPr>
        <mc:AlternateContent>
          <mc:Choice Requires="wps">
            <w:drawing>
              <wp:anchor distT="0" distB="0" distL="0" distR="0" simplePos="0" relativeHeight="487605248" behindDoc="1" locked="0" layoutInCell="1" allowOverlap="1" wp14:anchorId="026311D3" wp14:editId="2DAF7CA8">
                <wp:simplePos x="0" y="0"/>
                <wp:positionH relativeFrom="page">
                  <wp:posOffset>701344</wp:posOffset>
                </wp:positionH>
                <wp:positionV relativeFrom="paragraph">
                  <wp:posOffset>252984</wp:posOffset>
                </wp:positionV>
                <wp:extent cx="6158230" cy="635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F5D5C0" id="Graphic 48" o:spid="_x0000_s1026" style="position:absolute;margin-left:55.2pt;margin-top:19.9pt;width:484.9pt;height:.5pt;z-index:-15711232;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" path="m6158230,l,,,6096r6158230,l6158230,xe" fillcolor="black" stroked="f">
                <v:path arrowok="t"/>
                <w10:wrap type="topAndBottom" anchorx="page"/>
              </v:shape>
            </w:pict>
          </mc:Fallback>
        </mc:AlternateContent>
      </w:r>
      <w:r>
        <w:rPr>
          <w:color w:val="221F1F"/>
          <w:spacing w:val="-2"/>
          <w:sz w:val="28"/>
        </w:rPr>
        <w:t>КЛАСС</w:t>
      </w:r>
    </w:p>
    <w:p w14:paraId="65078706" w14:textId="77777777" w:rsidR="00E55397" w:rsidRDefault="00395F00">
      <w:pPr>
        <w:pStyle w:val="a3"/>
        <w:ind w:right="427"/>
      </w:pPr>
      <w:r>
        <w:rPr>
          <w:color w:val="221F1F"/>
        </w:rPr>
        <w:t xml:space="preserve">—Описывать по географическим картам и глобусу местоположение изученных </w:t>
      </w:r>
      <w:proofErr w:type="gramStart"/>
      <w:r>
        <w:rPr>
          <w:color w:val="221F1F"/>
        </w:rPr>
        <w:t>географических</w:t>
      </w:r>
      <w:r>
        <w:rPr>
          <w:color w:val="221F1F"/>
          <w:spacing w:val="80"/>
        </w:rPr>
        <w:t xml:space="preserve">  </w:t>
      </w:r>
      <w:r>
        <w:rPr>
          <w:color w:val="221F1F"/>
        </w:rPr>
        <w:t>объектов</w:t>
      </w:r>
      <w:proofErr w:type="gramEnd"/>
      <w:r>
        <w:rPr>
          <w:color w:val="221F1F"/>
          <w:spacing w:val="80"/>
        </w:rPr>
        <w:t xml:space="preserve">  </w:t>
      </w:r>
      <w:r>
        <w:rPr>
          <w:color w:val="221F1F"/>
        </w:rPr>
        <w:t>для</w:t>
      </w:r>
      <w:r>
        <w:rPr>
          <w:color w:val="221F1F"/>
          <w:spacing w:val="80"/>
        </w:rPr>
        <w:t xml:space="preserve">  </w:t>
      </w:r>
      <w:r>
        <w:rPr>
          <w:color w:val="221F1F"/>
        </w:rPr>
        <w:t>решения</w:t>
      </w:r>
      <w:r>
        <w:rPr>
          <w:color w:val="221F1F"/>
          <w:spacing w:val="80"/>
        </w:rPr>
        <w:t xml:space="preserve">  </w:t>
      </w:r>
      <w:r>
        <w:rPr>
          <w:color w:val="221F1F"/>
        </w:rPr>
        <w:t>учебных</w:t>
      </w:r>
      <w:r>
        <w:rPr>
          <w:color w:val="221F1F"/>
          <w:spacing w:val="80"/>
        </w:rPr>
        <w:t xml:space="preserve">  </w:t>
      </w:r>
      <w:r>
        <w:rPr>
          <w:color w:val="221F1F"/>
        </w:rPr>
        <w:t>и</w:t>
      </w:r>
      <w:r>
        <w:rPr>
          <w:color w:val="221F1F"/>
          <w:spacing w:val="80"/>
        </w:rPr>
        <w:t xml:space="preserve">  </w:t>
      </w:r>
      <w:r>
        <w:rPr>
          <w:color w:val="221F1F"/>
        </w:rPr>
        <w:t>(или)</w:t>
      </w:r>
      <w:r>
        <w:rPr>
          <w:color w:val="221F1F"/>
          <w:spacing w:val="80"/>
        </w:rPr>
        <w:t xml:space="preserve">  </w:t>
      </w:r>
      <w:proofErr w:type="spellStart"/>
      <w:r>
        <w:rPr>
          <w:color w:val="221F1F"/>
        </w:rPr>
        <w:t>практи</w:t>
      </w:r>
      <w:proofErr w:type="spellEnd"/>
      <w:r>
        <w:rPr>
          <w:color w:val="221F1F"/>
        </w:rPr>
        <w:t>-</w:t>
      </w:r>
      <w:r>
        <w:rPr>
          <w:color w:val="221F1F"/>
          <w:spacing w:val="40"/>
        </w:rPr>
        <w:t xml:space="preserve"> </w:t>
      </w:r>
      <w:r>
        <w:rPr>
          <w:color w:val="221F1F"/>
        </w:rPr>
        <w:t>ко-ориентированных задач;</w:t>
      </w:r>
    </w:p>
    <w:p w14:paraId="6CD3E671" w14:textId="77777777" w:rsidR="00E55397" w:rsidRDefault="00395F00">
      <w:pPr>
        <w:pStyle w:val="a3"/>
        <w:ind w:right="2854"/>
      </w:pPr>
      <w:r>
        <w:rPr>
          <w:color w:val="221F1F"/>
        </w:rPr>
        <w:t>—называть:</w:t>
      </w:r>
      <w:r>
        <w:rPr>
          <w:color w:val="221F1F"/>
          <w:spacing w:val="-6"/>
        </w:rPr>
        <w:t xml:space="preserve"> </w:t>
      </w:r>
      <w:r>
        <w:rPr>
          <w:color w:val="221F1F"/>
        </w:rPr>
        <w:t>строение</w:t>
      </w:r>
      <w:r>
        <w:rPr>
          <w:color w:val="221F1F"/>
          <w:spacing w:val="-7"/>
        </w:rPr>
        <w:t xml:space="preserve"> </w:t>
      </w:r>
      <w:r>
        <w:rPr>
          <w:color w:val="221F1F"/>
        </w:rPr>
        <w:t>и</w:t>
      </w:r>
      <w:r>
        <w:rPr>
          <w:color w:val="221F1F"/>
          <w:spacing w:val="-7"/>
        </w:rPr>
        <w:t xml:space="preserve"> </w:t>
      </w:r>
      <w:r>
        <w:rPr>
          <w:color w:val="221F1F"/>
        </w:rPr>
        <w:t>свойства</w:t>
      </w:r>
      <w:r>
        <w:rPr>
          <w:color w:val="221F1F"/>
          <w:spacing w:val="-8"/>
        </w:rPr>
        <w:t xml:space="preserve"> </w:t>
      </w:r>
      <w:r>
        <w:rPr>
          <w:color w:val="221F1F"/>
        </w:rPr>
        <w:t>(целостность,</w:t>
      </w:r>
      <w:r>
        <w:rPr>
          <w:color w:val="221F1F"/>
          <w:spacing w:val="-8"/>
        </w:rPr>
        <w:t xml:space="preserve"> </w:t>
      </w:r>
      <w:r>
        <w:rPr>
          <w:color w:val="221F1F"/>
        </w:rPr>
        <w:t>зональность, ритмичность) географической оболочки;</w:t>
      </w:r>
    </w:p>
    <w:p w14:paraId="183C6128" w14:textId="77777777" w:rsidR="00E55397" w:rsidRDefault="00395F00">
      <w:pPr>
        <w:pStyle w:val="a3"/>
        <w:ind w:right="429"/>
      </w:pPr>
      <w:r>
        <w:rPr>
          <w:color w:val="221F1F"/>
        </w:rPr>
        <w:t xml:space="preserve">—распознавать проявления изученных географических явлений, </w:t>
      </w:r>
      <w:proofErr w:type="gramStart"/>
      <w:r>
        <w:rPr>
          <w:color w:val="221F1F"/>
        </w:rPr>
        <w:t xml:space="preserve">представляю- </w:t>
      </w:r>
      <w:proofErr w:type="spellStart"/>
      <w:r>
        <w:rPr>
          <w:color w:val="221F1F"/>
        </w:rPr>
        <w:t>щие</w:t>
      </w:r>
      <w:proofErr w:type="spellEnd"/>
      <w:proofErr w:type="gramEnd"/>
      <w:r>
        <w:rPr>
          <w:color w:val="221F1F"/>
          <w:spacing w:val="-4"/>
        </w:rPr>
        <w:t xml:space="preserve"> </w:t>
      </w:r>
      <w:r>
        <w:rPr>
          <w:color w:val="221F1F"/>
        </w:rPr>
        <w:t>собой</w:t>
      </w:r>
      <w:r>
        <w:rPr>
          <w:color w:val="221F1F"/>
          <w:spacing w:val="-7"/>
        </w:rPr>
        <w:t xml:space="preserve"> </w:t>
      </w:r>
      <w:r>
        <w:rPr>
          <w:color w:val="221F1F"/>
        </w:rPr>
        <w:t>отражение</w:t>
      </w:r>
      <w:r>
        <w:rPr>
          <w:color w:val="221F1F"/>
          <w:spacing w:val="-4"/>
        </w:rPr>
        <w:t xml:space="preserve"> </w:t>
      </w:r>
      <w:r>
        <w:rPr>
          <w:color w:val="221F1F"/>
        </w:rPr>
        <w:t>таких</w:t>
      </w:r>
      <w:r>
        <w:rPr>
          <w:color w:val="221F1F"/>
          <w:spacing w:val="-3"/>
        </w:rPr>
        <w:t xml:space="preserve"> </w:t>
      </w:r>
      <w:r>
        <w:rPr>
          <w:color w:val="221F1F"/>
        </w:rPr>
        <w:t>свойств</w:t>
      </w:r>
      <w:r>
        <w:rPr>
          <w:color w:val="221F1F"/>
          <w:spacing w:val="-6"/>
        </w:rPr>
        <w:t xml:space="preserve"> </w:t>
      </w:r>
      <w:r>
        <w:rPr>
          <w:color w:val="221F1F"/>
        </w:rPr>
        <w:t>географической</w:t>
      </w:r>
      <w:r>
        <w:rPr>
          <w:color w:val="221F1F"/>
          <w:spacing w:val="-4"/>
        </w:rPr>
        <w:t xml:space="preserve"> </w:t>
      </w:r>
      <w:r>
        <w:rPr>
          <w:color w:val="221F1F"/>
        </w:rPr>
        <w:t>оболочки,</w:t>
      </w:r>
      <w:r>
        <w:rPr>
          <w:color w:val="221F1F"/>
          <w:spacing w:val="-5"/>
        </w:rPr>
        <w:t xml:space="preserve"> </w:t>
      </w:r>
      <w:r>
        <w:rPr>
          <w:color w:val="221F1F"/>
        </w:rPr>
        <w:t>как</w:t>
      </w:r>
      <w:r>
        <w:rPr>
          <w:color w:val="221F1F"/>
          <w:spacing w:val="-4"/>
        </w:rPr>
        <w:t xml:space="preserve"> </w:t>
      </w:r>
      <w:r>
        <w:rPr>
          <w:color w:val="221F1F"/>
        </w:rPr>
        <w:t>зональность, ритмичность и целостность;</w:t>
      </w:r>
    </w:p>
    <w:p w14:paraId="5F6808C8" w14:textId="77777777" w:rsidR="00E55397" w:rsidRDefault="00395F00">
      <w:pPr>
        <w:pStyle w:val="a3"/>
        <w:ind w:right="428"/>
      </w:pPr>
      <w:r>
        <w:rPr>
          <w:color w:val="221F1F"/>
        </w:rPr>
        <w:t xml:space="preserve">—определять природные зоны по их существенным признакам на основе </w:t>
      </w:r>
      <w:proofErr w:type="spellStart"/>
      <w:proofErr w:type="gramStart"/>
      <w:r>
        <w:rPr>
          <w:color w:val="221F1F"/>
        </w:rPr>
        <w:t>инте</w:t>
      </w:r>
      <w:proofErr w:type="spellEnd"/>
      <w:r>
        <w:rPr>
          <w:color w:val="221F1F"/>
        </w:rPr>
        <w:t>- грации</w:t>
      </w:r>
      <w:proofErr w:type="gramEnd"/>
      <w:r>
        <w:rPr>
          <w:color w:val="221F1F"/>
        </w:rPr>
        <w:t xml:space="preserve"> и интерпретации информации об особенностях их природы;</w:t>
      </w:r>
    </w:p>
    <w:p w14:paraId="3525C4E9" w14:textId="77777777" w:rsidR="00E55397" w:rsidRDefault="00395F00">
      <w:pPr>
        <w:pStyle w:val="a3"/>
        <w:spacing w:line="242" w:lineRule="auto"/>
        <w:ind w:right="439"/>
      </w:pPr>
      <w:r>
        <w:rPr>
          <w:color w:val="221F1F"/>
        </w:rPr>
        <w:t xml:space="preserve">—различать изученные процессы и явления, происходящие в географической </w:t>
      </w:r>
      <w:r>
        <w:rPr>
          <w:color w:val="221F1F"/>
          <w:spacing w:val="-2"/>
        </w:rPr>
        <w:t>оболочке;</w:t>
      </w:r>
    </w:p>
    <w:p w14:paraId="04FFF9D6" w14:textId="77777777" w:rsidR="00E55397" w:rsidRDefault="00395F00">
      <w:pPr>
        <w:pStyle w:val="a3"/>
        <w:ind w:right="424"/>
      </w:pPr>
      <w:r>
        <w:rPr>
          <w:color w:val="221F1F"/>
        </w:rPr>
        <w:t xml:space="preserve">—приводить примеры изменений в геосферах в результате деятельности </w:t>
      </w:r>
      <w:proofErr w:type="gramStart"/>
      <w:r>
        <w:rPr>
          <w:color w:val="221F1F"/>
        </w:rPr>
        <w:t xml:space="preserve">чело- </w:t>
      </w:r>
      <w:r>
        <w:rPr>
          <w:color w:val="221F1F"/>
          <w:spacing w:val="-2"/>
        </w:rPr>
        <w:t>века</w:t>
      </w:r>
      <w:proofErr w:type="gramEnd"/>
      <w:r>
        <w:rPr>
          <w:color w:val="221F1F"/>
          <w:spacing w:val="-2"/>
        </w:rPr>
        <w:t>;</w:t>
      </w:r>
    </w:p>
    <w:p w14:paraId="6B203C63" w14:textId="77777777" w:rsidR="00E55397" w:rsidRDefault="00395F00">
      <w:pPr>
        <w:pStyle w:val="a3"/>
        <w:ind w:right="436"/>
      </w:pPr>
      <w:r>
        <w:rPr>
          <w:color w:val="221F1F"/>
        </w:rPr>
        <w:t>—описывать закономерности изменения в пространстве рельефа, климата, внутренних вод и органического мира;</w:t>
      </w:r>
    </w:p>
    <w:p w14:paraId="4EB9A444" w14:textId="77777777" w:rsidR="00E55397" w:rsidRDefault="00395F00">
      <w:pPr>
        <w:pStyle w:val="a3"/>
        <w:ind w:right="427"/>
      </w:pPr>
      <w:r>
        <w:rPr>
          <w:color w:val="221F1F"/>
        </w:rPr>
        <w:t xml:space="preserve">—выявлять взаимосвязи между компонентами природы в пределах отдельных территорий с использованием различных источников географической </w:t>
      </w:r>
      <w:proofErr w:type="spellStart"/>
      <w:proofErr w:type="gramStart"/>
      <w:r>
        <w:rPr>
          <w:color w:val="221F1F"/>
        </w:rPr>
        <w:t>инфор</w:t>
      </w:r>
      <w:proofErr w:type="spellEnd"/>
      <w:r>
        <w:rPr>
          <w:color w:val="221F1F"/>
        </w:rPr>
        <w:t xml:space="preserve">- </w:t>
      </w:r>
      <w:proofErr w:type="spellStart"/>
      <w:r>
        <w:rPr>
          <w:color w:val="221F1F"/>
          <w:spacing w:val="-2"/>
        </w:rPr>
        <w:t>мации</w:t>
      </w:r>
      <w:proofErr w:type="spellEnd"/>
      <w:proofErr w:type="gramEnd"/>
      <w:r>
        <w:rPr>
          <w:color w:val="221F1F"/>
          <w:spacing w:val="-2"/>
        </w:rPr>
        <w:t>;</w:t>
      </w:r>
    </w:p>
    <w:p w14:paraId="42DF99BF" w14:textId="77777777" w:rsidR="00E55397" w:rsidRDefault="00395F00">
      <w:pPr>
        <w:pStyle w:val="a3"/>
        <w:ind w:right="439"/>
      </w:pPr>
      <w:r>
        <w:rPr>
          <w:color w:val="221F1F"/>
        </w:rPr>
        <w:t xml:space="preserve">—называть особенности географических процессов на границах литосферных плит с учётом характера взаимодействия и типа земной </w:t>
      </w:r>
      <w:proofErr w:type="spellStart"/>
      <w:r>
        <w:rPr>
          <w:color w:val="221F1F"/>
        </w:rPr>
        <w:t>коры</w:t>
      </w:r>
      <w:proofErr w:type="spellEnd"/>
      <w:r>
        <w:rPr>
          <w:color w:val="221F1F"/>
        </w:rPr>
        <w:t>;</w:t>
      </w:r>
    </w:p>
    <w:p w14:paraId="171A1473" w14:textId="77777777" w:rsidR="00E55397" w:rsidRDefault="00395F00">
      <w:pPr>
        <w:pStyle w:val="a3"/>
        <w:ind w:right="428"/>
      </w:pPr>
      <w:r>
        <w:rPr>
          <w:color w:val="221F1F"/>
        </w:rPr>
        <w:t xml:space="preserve">—устанавливать (используя географические карты) взаимосвязи между </w:t>
      </w:r>
      <w:proofErr w:type="spellStart"/>
      <w:proofErr w:type="gramStart"/>
      <w:r>
        <w:rPr>
          <w:color w:val="221F1F"/>
        </w:rPr>
        <w:t>движе</w:t>
      </w:r>
      <w:proofErr w:type="spellEnd"/>
      <w:r>
        <w:rPr>
          <w:color w:val="221F1F"/>
        </w:rPr>
        <w:t xml:space="preserve">- </w:t>
      </w:r>
      <w:proofErr w:type="spellStart"/>
      <w:r>
        <w:rPr>
          <w:color w:val="221F1F"/>
        </w:rPr>
        <w:t>нием</w:t>
      </w:r>
      <w:proofErr w:type="spellEnd"/>
      <w:proofErr w:type="gramEnd"/>
      <w:r>
        <w:rPr>
          <w:color w:val="221F1F"/>
        </w:rPr>
        <w:t xml:space="preserve"> литосферных плит и размещением крупных форм рельефа;</w:t>
      </w:r>
    </w:p>
    <w:p w14:paraId="5E8F2E02" w14:textId="77777777" w:rsidR="00E55397" w:rsidRDefault="00395F00">
      <w:pPr>
        <w:pStyle w:val="a3"/>
        <w:spacing w:line="242" w:lineRule="auto"/>
        <w:ind w:right="424"/>
      </w:pPr>
      <w:r>
        <w:rPr>
          <w:color w:val="221F1F"/>
        </w:rPr>
        <w:t xml:space="preserve">—классифицировать воздушные массы Земли, типы климата по заданным </w:t>
      </w:r>
      <w:proofErr w:type="gramStart"/>
      <w:r>
        <w:rPr>
          <w:color w:val="221F1F"/>
        </w:rPr>
        <w:t xml:space="preserve">по- </w:t>
      </w:r>
      <w:proofErr w:type="spellStart"/>
      <w:r>
        <w:rPr>
          <w:color w:val="221F1F"/>
          <w:spacing w:val="-2"/>
        </w:rPr>
        <w:t>казателям</w:t>
      </w:r>
      <w:proofErr w:type="spellEnd"/>
      <w:proofErr w:type="gramEnd"/>
      <w:r>
        <w:rPr>
          <w:color w:val="221F1F"/>
          <w:spacing w:val="-2"/>
        </w:rPr>
        <w:t>;</w:t>
      </w:r>
    </w:p>
    <w:p w14:paraId="35E4DF57" w14:textId="77777777" w:rsidR="00E55397" w:rsidRDefault="00395F00">
      <w:pPr>
        <w:pStyle w:val="a3"/>
        <w:ind w:right="437"/>
      </w:pPr>
      <w:r>
        <w:rPr>
          <w:color w:val="221F1F"/>
        </w:rPr>
        <w:t>—объяснять образование тропических муссонов, пассатов тропических широт, западных ветров;</w:t>
      </w:r>
    </w:p>
    <w:p w14:paraId="2858D390" w14:textId="77777777" w:rsidR="00E55397" w:rsidRDefault="00395F00">
      <w:pPr>
        <w:pStyle w:val="a3"/>
        <w:ind w:right="425"/>
      </w:pPr>
      <w:r>
        <w:rPr>
          <w:color w:val="221F1F"/>
        </w:rPr>
        <w:t xml:space="preserve">—применять понятия «воздушные массы», «муссоны», «пассаты», «западные ветры», «климатообразующий фактор» для решения учебных и (или) </w:t>
      </w:r>
      <w:proofErr w:type="spellStart"/>
      <w:proofErr w:type="gramStart"/>
      <w:r>
        <w:rPr>
          <w:color w:val="221F1F"/>
        </w:rPr>
        <w:t>практи</w:t>
      </w:r>
      <w:proofErr w:type="spellEnd"/>
      <w:r>
        <w:rPr>
          <w:color w:val="221F1F"/>
        </w:rPr>
        <w:t>- ко</w:t>
      </w:r>
      <w:proofErr w:type="gramEnd"/>
      <w:r>
        <w:rPr>
          <w:color w:val="221F1F"/>
        </w:rPr>
        <w:t>-ориентированных задач;</w:t>
      </w:r>
    </w:p>
    <w:p w14:paraId="72B915AC" w14:textId="77777777" w:rsidR="00E55397" w:rsidRDefault="00395F00">
      <w:pPr>
        <w:pStyle w:val="a3"/>
        <w:spacing w:line="321" w:lineRule="exact"/>
      </w:pPr>
      <w:r>
        <w:rPr>
          <w:color w:val="221F1F"/>
        </w:rPr>
        <w:t>—описывать</w:t>
      </w:r>
      <w:r>
        <w:rPr>
          <w:color w:val="221F1F"/>
          <w:spacing w:val="-10"/>
        </w:rPr>
        <w:t xml:space="preserve"> </w:t>
      </w:r>
      <w:r>
        <w:rPr>
          <w:color w:val="221F1F"/>
        </w:rPr>
        <w:t>климат</w:t>
      </w:r>
      <w:r>
        <w:rPr>
          <w:color w:val="221F1F"/>
          <w:spacing w:val="-7"/>
        </w:rPr>
        <w:t xml:space="preserve"> </w:t>
      </w:r>
      <w:r>
        <w:rPr>
          <w:color w:val="221F1F"/>
        </w:rPr>
        <w:t>территории</w:t>
      </w:r>
      <w:r>
        <w:rPr>
          <w:color w:val="221F1F"/>
          <w:spacing w:val="-8"/>
        </w:rPr>
        <w:t xml:space="preserve"> </w:t>
      </w:r>
      <w:r>
        <w:rPr>
          <w:color w:val="221F1F"/>
        </w:rPr>
        <w:t>по</w:t>
      </w:r>
      <w:r>
        <w:rPr>
          <w:color w:val="221F1F"/>
          <w:spacing w:val="-8"/>
        </w:rPr>
        <w:t xml:space="preserve"> </w:t>
      </w:r>
      <w:proofErr w:type="spellStart"/>
      <w:r>
        <w:rPr>
          <w:color w:val="221F1F"/>
          <w:spacing w:val="-2"/>
        </w:rPr>
        <w:t>климатограмме</w:t>
      </w:r>
      <w:proofErr w:type="spellEnd"/>
      <w:r>
        <w:rPr>
          <w:color w:val="221F1F"/>
          <w:spacing w:val="-2"/>
        </w:rPr>
        <w:t>;</w:t>
      </w:r>
    </w:p>
    <w:p w14:paraId="418169EF" w14:textId="77777777" w:rsidR="00E55397" w:rsidRDefault="00395F00">
      <w:pPr>
        <w:pStyle w:val="a3"/>
        <w:ind w:right="427"/>
      </w:pPr>
      <w:r>
        <w:rPr>
          <w:color w:val="221F1F"/>
        </w:rPr>
        <w:t xml:space="preserve">—объяснять влияние климатообразующих факторов на климатические </w:t>
      </w:r>
      <w:proofErr w:type="spellStart"/>
      <w:proofErr w:type="gramStart"/>
      <w:r>
        <w:rPr>
          <w:color w:val="221F1F"/>
        </w:rPr>
        <w:t>особен</w:t>
      </w:r>
      <w:proofErr w:type="spellEnd"/>
      <w:r>
        <w:rPr>
          <w:color w:val="221F1F"/>
        </w:rPr>
        <w:t xml:space="preserve">- </w:t>
      </w:r>
      <w:proofErr w:type="spellStart"/>
      <w:r>
        <w:rPr>
          <w:color w:val="221F1F"/>
        </w:rPr>
        <w:t>ности</w:t>
      </w:r>
      <w:proofErr w:type="spellEnd"/>
      <w:proofErr w:type="gramEnd"/>
      <w:r>
        <w:rPr>
          <w:color w:val="221F1F"/>
        </w:rPr>
        <w:t xml:space="preserve"> территории;</w:t>
      </w:r>
    </w:p>
    <w:p w14:paraId="1CC9D8CF" w14:textId="77777777" w:rsidR="00E55397" w:rsidRDefault="00395F00">
      <w:pPr>
        <w:pStyle w:val="a3"/>
        <w:ind w:right="428"/>
      </w:pPr>
      <w:r>
        <w:rPr>
          <w:color w:val="221F1F"/>
        </w:rPr>
        <w:t>—формулировать</w:t>
      </w:r>
      <w:r>
        <w:rPr>
          <w:color w:val="221F1F"/>
          <w:spacing w:val="-4"/>
        </w:rPr>
        <w:t xml:space="preserve"> </w:t>
      </w:r>
      <w:r>
        <w:rPr>
          <w:color w:val="221F1F"/>
        </w:rPr>
        <w:t>оценочные</w:t>
      </w:r>
      <w:r>
        <w:rPr>
          <w:color w:val="221F1F"/>
          <w:spacing w:val="-2"/>
        </w:rPr>
        <w:t xml:space="preserve"> </w:t>
      </w:r>
      <w:r>
        <w:rPr>
          <w:color w:val="221F1F"/>
        </w:rPr>
        <w:t>суждения</w:t>
      </w:r>
      <w:r>
        <w:rPr>
          <w:color w:val="221F1F"/>
          <w:spacing w:val="-4"/>
        </w:rPr>
        <w:t xml:space="preserve"> </w:t>
      </w:r>
      <w:r>
        <w:rPr>
          <w:color w:val="221F1F"/>
        </w:rPr>
        <w:t>о</w:t>
      </w:r>
      <w:r>
        <w:rPr>
          <w:color w:val="221F1F"/>
          <w:spacing w:val="-1"/>
        </w:rPr>
        <w:t xml:space="preserve"> </w:t>
      </w:r>
      <w:r>
        <w:rPr>
          <w:color w:val="221F1F"/>
        </w:rPr>
        <w:t>последствиях изменений</w:t>
      </w:r>
      <w:r>
        <w:rPr>
          <w:color w:val="221F1F"/>
          <w:spacing w:val="-1"/>
        </w:rPr>
        <w:t xml:space="preserve"> </w:t>
      </w:r>
      <w:r>
        <w:rPr>
          <w:color w:val="221F1F"/>
        </w:rPr>
        <w:t xml:space="preserve">компонентов природы в результате деятельности человека с использованием разных </w:t>
      </w:r>
      <w:proofErr w:type="spellStart"/>
      <w:proofErr w:type="gramStart"/>
      <w:r>
        <w:rPr>
          <w:color w:val="221F1F"/>
        </w:rPr>
        <w:t>источ</w:t>
      </w:r>
      <w:proofErr w:type="spellEnd"/>
      <w:r>
        <w:rPr>
          <w:color w:val="221F1F"/>
        </w:rPr>
        <w:t>- ников</w:t>
      </w:r>
      <w:proofErr w:type="gramEnd"/>
      <w:r>
        <w:rPr>
          <w:color w:val="221F1F"/>
        </w:rPr>
        <w:t xml:space="preserve"> географической информации;</w:t>
      </w:r>
    </w:p>
    <w:p w14:paraId="068F2EA8" w14:textId="77777777" w:rsidR="00E55397" w:rsidRDefault="00395F00">
      <w:pPr>
        <w:pStyle w:val="a3"/>
        <w:spacing w:line="321" w:lineRule="exact"/>
      </w:pPr>
      <w:r>
        <w:rPr>
          <w:color w:val="221F1F"/>
        </w:rPr>
        <w:lastRenderedPageBreak/>
        <w:t>—различать</w:t>
      </w:r>
      <w:r>
        <w:rPr>
          <w:color w:val="221F1F"/>
          <w:spacing w:val="-10"/>
        </w:rPr>
        <w:t xml:space="preserve"> </w:t>
      </w:r>
      <w:r>
        <w:rPr>
          <w:color w:val="221F1F"/>
        </w:rPr>
        <w:t>океанические</w:t>
      </w:r>
      <w:r>
        <w:rPr>
          <w:color w:val="221F1F"/>
          <w:spacing w:val="-7"/>
        </w:rPr>
        <w:t xml:space="preserve"> </w:t>
      </w:r>
      <w:r>
        <w:rPr>
          <w:color w:val="221F1F"/>
          <w:spacing w:val="-2"/>
        </w:rPr>
        <w:t>течения;</w:t>
      </w:r>
    </w:p>
    <w:p w14:paraId="3DFD9203" w14:textId="77777777" w:rsidR="00E55397" w:rsidRDefault="00395F00">
      <w:pPr>
        <w:pStyle w:val="a3"/>
        <w:ind w:right="429"/>
      </w:pPr>
      <w:r>
        <w:rPr>
          <w:color w:val="221F1F"/>
        </w:rPr>
        <w:t xml:space="preserve">—сравнивать температуру и солёность поверхностных вод Мирового океана на разных широтах с использованием различных источников географической </w:t>
      </w:r>
      <w:proofErr w:type="gramStart"/>
      <w:r>
        <w:rPr>
          <w:color w:val="221F1F"/>
        </w:rPr>
        <w:t xml:space="preserve">ин- </w:t>
      </w:r>
      <w:r>
        <w:rPr>
          <w:color w:val="221F1F"/>
          <w:spacing w:val="-2"/>
        </w:rPr>
        <w:t>формации</w:t>
      </w:r>
      <w:proofErr w:type="gramEnd"/>
      <w:r>
        <w:rPr>
          <w:color w:val="221F1F"/>
          <w:spacing w:val="-2"/>
        </w:rPr>
        <w:t>;</w:t>
      </w:r>
    </w:p>
    <w:p w14:paraId="43D752A8" w14:textId="77777777" w:rsidR="00E55397" w:rsidRDefault="00395F00">
      <w:pPr>
        <w:pStyle w:val="a3"/>
        <w:ind w:right="428"/>
      </w:pPr>
      <w:r>
        <w:rPr>
          <w:color w:val="221F1F"/>
        </w:rPr>
        <w:t xml:space="preserve">—объяснять закономерности изменения температуры, солёности и </w:t>
      </w:r>
      <w:proofErr w:type="spellStart"/>
      <w:proofErr w:type="gramStart"/>
      <w:r>
        <w:rPr>
          <w:color w:val="221F1F"/>
        </w:rPr>
        <w:t>органиче</w:t>
      </w:r>
      <w:proofErr w:type="spellEnd"/>
      <w:r>
        <w:rPr>
          <w:color w:val="221F1F"/>
        </w:rPr>
        <w:t xml:space="preserve">- </w:t>
      </w:r>
      <w:proofErr w:type="spellStart"/>
      <w:r>
        <w:rPr>
          <w:color w:val="221F1F"/>
        </w:rPr>
        <w:t>ского</w:t>
      </w:r>
      <w:proofErr w:type="spellEnd"/>
      <w:proofErr w:type="gramEnd"/>
      <w:r>
        <w:rPr>
          <w:color w:val="221F1F"/>
        </w:rPr>
        <w:t xml:space="preserve"> мира Мирового океана с</w:t>
      </w:r>
      <w:r>
        <w:rPr>
          <w:color w:val="221F1F"/>
          <w:spacing w:val="-1"/>
        </w:rPr>
        <w:t xml:space="preserve"> </w:t>
      </w:r>
      <w:r>
        <w:rPr>
          <w:color w:val="221F1F"/>
        </w:rPr>
        <w:t>географической широтой и с глубиной на основе анализа различных источников географической информации;</w:t>
      </w:r>
    </w:p>
    <w:p w14:paraId="368AE181" w14:textId="77777777" w:rsidR="00E55397" w:rsidRDefault="00395F00">
      <w:pPr>
        <w:pStyle w:val="a3"/>
        <w:spacing w:line="321" w:lineRule="exact"/>
      </w:pPr>
      <w:r>
        <w:rPr>
          <w:color w:val="221F1F"/>
        </w:rPr>
        <w:t>—характеризовать</w:t>
      </w:r>
      <w:r>
        <w:rPr>
          <w:color w:val="221F1F"/>
          <w:spacing w:val="45"/>
        </w:rPr>
        <w:t xml:space="preserve"> </w:t>
      </w:r>
      <w:r>
        <w:rPr>
          <w:color w:val="221F1F"/>
        </w:rPr>
        <w:t>этапы</w:t>
      </w:r>
      <w:r>
        <w:rPr>
          <w:color w:val="221F1F"/>
          <w:spacing w:val="48"/>
        </w:rPr>
        <w:t xml:space="preserve"> </w:t>
      </w:r>
      <w:r>
        <w:rPr>
          <w:color w:val="221F1F"/>
        </w:rPr>
        <w:t>освоения</w:t>
      </w:r>
      <w:r>
        <w:rPr>
          <w:color w:val="221F1F"/>
          <w:spacing w:val="50"/>
        </w:rPr>
        <w:t xml:space="preserve"> </w:t>
      </w:r>
      <w:r>
        <w:rPr>
          <w:color w:val="221F1F"/>
        </w:rPr>
        <w:t>и</w:t>
      </w:r>
      <w:r>
        <w:rPr>
          <w:color w:val="221F1F"/>
          <w:spacing w:val="50"/>
        </w:rPr>
        <w:t xml:space="preserve"> </w:t>
      </w:r>
      <w:r>
        <w:rPr>
          <w:color w:val="221F1F"/>
        </w:rPr>
        <w:t>заселения</w:t>
      </w:r>
      <w:r>
        <w:rPr>
          <w:color w:val="221F1F"/>
          <w:spacing w:val="50"/>
        </w:rPr>
        <w:t xml:space="preserve"> </w:t>
      </w:r>
      <w:r>
        <w:rPr>
          <w:color w:val="221F1F"/>
        </w:rPr>
        <w:t>отдельных</w:t>
      </w:r>
      <w:r>
        <w:rPr>
          <w:color w:val="221F1F"/>
          <w:spacing w:val="50"/>
        </w:rPr>
        <w:t xml:space="preserve"> </w:t>
      </w:r>
      <w:r>
        <w:rPr>
          <w:color w:val="221F1F"/>
        </w:rPr>
        <w:t>территорий</w:t>
      </w:r>
      <w:r>
        <w:rPr>
          <w:color w:val="221F1F"/>
          <w:spacing w:val="50"/>
        </w:rPr>
        <w:t xml:space="preserve"> </w:t>
      </w:r>
      <w:r>
        <w:rPr>
          <w:color w:val="221F1F"/>
          <w:spacing w:val="-2"/>
        </w:rPr>
        <w:t>Земли</w:t>
      </w:r>
    </w:p>
    <w:p w14:paraId="777802B0" w14:textId="77777777" w:rsidR="00E55397" w:rsidRDefault="00395F00">
      <w:pPr>
        <w:pStyle w:val="a3"/>
        <w:spacing w:before="67" w:line="242" w:lineRule="auto"/>
        <w:ind w:right="473"/>
        <w:jc w:val="left"/>
      </w:pPr>
      <w:r>
        <w:rPr>
          <w:color w:val="221F1F"/>
        </w:rPr>
        <w:t xml:space="preserve">человеком на основе анализа различных источников географической </w:t>
      </w:r>
      <w:proofErr w:type="spellStart"/>
      <w:proofErr w:type="gramStart"/>
      <w:r>
        <w:rPr>
          <w:color w:val="221F1F"/>
        </w:rPr>
        <w:t>информа</w:t>
      </w:r>
      <w:proofErr w:type="spellEnd"/>
      <w:r>
        <w:rPr>
          <w:color w:val="221F1F"/>
        </w:rPr>
        <w:t xml:space="preserve">- </w:t>
      </w:r>
      <w:proofErr w:type="spellStart"/>
      <w:r>
        <w:rPr>
          <w:color w:val="221F1F"/>
        </w:rPr>
        <w:t>ции</w:t>
      </w:r>
      <w:proofErr w:type="spellEnd"/>
      <w:proofErr w:type="gramEnd"/>
      <w:r>
        <w:rPr>
          <w:color w:val="221F1F"/>
        </w:rPr>
        <w:t xml:space="preserve"> для решения учебных и практико-ориентированных задач;</w:t>
      </w:r>
    </w:p>
    <w:p w14:paraId="520C14F8" w14:textId="77777777" w:rsidR="00E55397" w:rsidRDefault="00395F00">
      <w:pPr>
        <w:pStyle w:val="a3"/>
        <w:spacing w:line="317" w:lineRule="exact"/>
        <w:jc w:val="left"/>
      </w:pPr>
      <w:r>
        <w:rPr>
          <w:color w:val="221F1F"/>
        </w:rPr>
        <w:t>—различать</w:t>
      </w:r>
      <w:r>
        <w:rPr>
          <w:color w:val="221F1F"/>
          <w:spacing w:val="-9"/>
        </w:rPr>
        <w:t xml:space="preserve"> </w:t>
      </w:r>
      <w:r>
        <w:rPr>
          <w:color w:val="221F1F"/>
        </w:rPr>
        <w:t>и</w:t>
      </w:r>
      <w:r>
        <w:rPr>
          <w:color w:val="221F1F"/>
          <w:spacing w:val="-7"/>
        </w:rPr>
        <w:t xml:space="preserve"> </w:t>
      </w:r>
      <w:r>
        <w:rPr>
          <w:color w:val="221F1F"/>
        </w:rPr>
        <w:t>сравнивать</w:t>
      </w:r>
      <w:r>
        <w:rPr>
          <w:color w:val="221F1F"/>
          <w:spacing w:val="-9"/>
        </w:rPr>
        <w:t xml:space="preserve"> </w:t>
      </w:r>
      <w:r>
        <w:rPr>
          <w:color w:val="221F1F"/>
        </w:rPr>
        <w:t>численность</w:t>
      </w:r>
      <w:r>
        <w:rPr>
          <w:color w:val="221F1F"/>
          <w:spacing w:val="-12"/>
        </w:rPr>
        <w:t xml:space="preserve"> </w:t>
      </w:r>
      <w:r>
        <w:rPr>
          <w:color w:val="221F1F"/>
        </w:rPr>
        <w:t>населения</w:t>
      </w:r>
      <w:r>
        <w:rPr>
          <w:color w:val="221F1F"/>
          <w:spacing w:val="-7"/>
        </w:rPr>
        <w:t xml:space="preserve"> </w:t>
      </w:r>
      <w:r>
        <w:rPr>
          <w:color w:val="221F1F"/>
        </w:rPr>
        <w:t>крупных</w:t>
      </w:r>
      <w:r>
        <w:rPr>
          <w:color w:val="221F1F"/>
          <w:spacing w:val="-6"/>
        </w:rPr>
        <w:t xml:space="preserve"> </w:t>
      </w:r>
      <w:r>
        <w:rPr>
          <w:color w:val="221F1F"/>
        </w:rPr>
        <w:t>стран</w:t>
      </w:r>
      <w:r>
        <w:rPr>
          <w:color w:val="221F1F"/>
          <w:spacing w:val="-6"/>
        </w:rPr>
        <w:t xml:space="preserve"> </w:t>
      </w:r>
      <w:r>
        <w:rPr>
          <w:color w:val="221F1F"/>
          <w:spacing w:val="-2"/>
        </w:rPr>
        <w:t>мира;</w:t>
      </w:r>
    </w:p>
    <w:p w14:paraId="348D51D3" w14:textId="77777777" w:rsidR="00E55397" w:rsidRDefault="00395F00">
      <w:pPr>
        <w:pStyle w:val="a3"/>
        <w:spacing w:line="322" w:lineRule="exact"/>
        <w:jc w:val="left"/>
      </w:pPr>
      <w:r>
        <w:rPr>
          <w:color w:val="221F1F"/>
        </w:rPr>
        <w:t>—сравнивать</w:t>
      </w:r>
      <w:r>
        <w:rPr>
          <w:color w:val="221F1F"/>
          <w:spacing w:val="-11"/>
        </w:rPr>
        <w:t xml:space="preserve"> </w:t>
      </w:r>
      <w:r>
        <w:rPr>
          <w:color w:val="221F1F"/>
        </w:rPr>
        <w:t>плотность</w:t>
      </w:r>
      <w:r>
        <w:rPr>
          <w:color w:val="221F1F"/>
          <w:spacing w:val="-8"/>
        </w:rPr>
        <w:t xml:space="preserve"> </w:t>
      </w:r>
      <w:r>
        <w:rPr>
          <w:color w:val="221F1F"/>
        </w:rPr>
        <w:t>населения</w:t>
      </w:r>
      <w:r>
        <w:rPr>
          <w:color w:val="221F1F"/>
          <w:spacing w:val="-11"/>
        </w:rPr>
        <w:t xml:space="preserve"> </w:t>
      </w:r>
      <w:r>
        <w:rPr>
          <w:color w:val="221F1F"/>
        </w:rPr>
        <w:t>различных</w:t>
      </w:r>
      <w:r>
        <w:rPr>
          <w:color w:val="221F1F"/>
          <w:spacing w:val="-6"/>
        </w:rPr>
        <w:t xml:space="preserve"> </w:t>
      </w:r>
      <w:r>
        <w:rPr>
          <w:color w:val="221F1F"/>
          <w:spacing w:val="-2"/>
        </w:rPr>
        <w:t>территорий;</w:t>
      </w:r>
    </w:p>
    <w:p w14:paraId="2C88DC6D" w14:textId="77777777" w:rsidR="00E55397" w:rsidRDefault="00395F00">
      <w:pPr>
        <w:pStyle w:val="a3"/>
        <w:ind w:right="439"/>
        <w:jc w:val="left"/>
      </w:pPr>
      <w:r>
        <w:rPr>
          <w:color w:val="221F1F"/>
        </w:rPr>
        <w:t>—применять</w:t>
      </w:r>
      <w:r>
        <w:rPr>
          <w:color w:val="221F1F"/>
          <w:spacing w:val="40"/>
        </w:rPr>
        <w:t xml:space="preserve"> </w:t>
      </w:r>
      <w:r>
        <w:rPr>
          <w:color w:val="221F1F"/>
        </w:rPr>
        <w:t>понятие</w:t>
      </w:r>
      <w:r>
        <w:rPr>
          <w:color w:val="221F1F"/>
          <w:spacing w:val="40"/>
        </w:rPr>
        <w:t xml:space="preserve"> </w:t>
      </w:r>
      <w:r>
        <w:rPr>
          <w:color w:val="221F1F"/>
        </w:rPr>
        <w:t>«плотность</w:t>
      </w:r>
      <w:r>
        <w:rPr>
          <w:color w:val="221F1F"/>
          <w:spacing w:val="40"/>
        </w:rPr>
        <w:t xml:space="preserve"> </w:t>
      </w:r>
      <w:r>
        <w:rPr>
          <w:color w:val="221F1F"/>
        </w:rPr>
        <w:t>населения»</w:t>
      </w:r>
      <w:r>
        <w:rPr>
          <w:color w:val="221F1F"/>
          <w:spacing w:val="40"/>
        </w:rPr>
        <w:t xml:space="preserve"> </w:t>
      </w:r>
      <w:r>
        <w:rPr>
          <w:color w:val="221F1F"/>
        </w:rPr>
        <w:t>для</w:t>
      </w:r>
      <w:r>
        <w:rPr>
          <w:color w:val="221F1F"/>
          <w:spacing w:val="40"/>
        </w:rPr>
        <w:t xml:space="preserve"> </w:t>
      </w:r>
      <w:r>
        <w:rPr>
          <w:color w:val="221F1F"/>
        </w:rPr>
        <w:t>решения</w:t>
      </w:r>
      <w:r>
        <w:rPr>
          <w:color w:val="221F1F"/>
          <w:spacing w:val="40"/>
        </w:rPr>
        <w:t xml:space="preserve"> </w:t>
      </w:r>
      <w:r>
        <w:rPr>
          <w:color w:val="221F1F"/>
        </w:rPr>
        <w:t>учебных</w:t>
      </w:r>
      <w:r>
        <w:rPr>
          <w:color w:val="221F1F"/>
          <w:spacing w:val="40"/>
        </w:rPr>
        <w:t xml:space="preserve"> </w:t>
      </w:r>
      <w:r>
        <w:rPr>
          <w:color w:val="221F1F"/>
        </w:rPr>
        <w:t>и</w:t>
      </w:r>
      <w:r>
        <w:rPr>
          <w:color w:val="221F1F"/>
          <w:spacing w:val="40"/>
        </w:rPr>
        <w:t xml:space="preserve"> </w:t>
      </w:r>
      <w:r>
        <w:rPr>
          <w:color w:val="221F1F"/>
        </w:rPr>
        <w:t>(или)</w:t>
      </w:r>
      <w:r>
        <w:rPr>
          <w:color w:val="221F1F"/>
          <w:spacing w:val="40"/>
        </w:rPr>
        <w:t xml:space="preserve"> </w:t>
      </w:r>
      <w:r>
        <w:rPr>
          <w:color w:val="221F1F"/>
        </w:rPr>
        <w:t>практико-ориентированных задач;</w:t>
      </w:r>
    </w:p>
    <w:p w14:paraId="197D1419" w14:textId="77777777" w:rsidR="00E55397" w:rsidRDefault="00395F00">
      <w:pPr>
        <w:pStyle w:val="a3"/>
        <w:spacing w:line="321" w:lineRule="exact"/>
        <w:jc w:val="left"/>
      </w:pPr>
      <w:r>
        <w:rPr>
          <w:color w:val="221F1F"/>
        </w:rPr>
        <w:t>—различать</w:t>
      </w:r>
      <w:r>
        <w:rPr>
          <w:color w:val="221F1F"/>
          <w:spacing w:val="-8"/>
        </w:rPr>
        <w:t xml:space="preserve"> </w:t>
      </w:r>
      <w:r>
        <w:rPr>
          <w:color w:val="221F1F"/>
        </w:rPr>
        <w:t>городские</w:t>
      </w:r>
      <w:r>
        <w:rPr>
          <w:color w:val="221F1F"/>
          <w:spacing w:val="-6"/>
        </w:rPr>
        <w:t xml:space="preserve"> </w:t>
      </w:r>
      <w:r>
        <w:rPr>
          <w:color w:val="221F1F"/>
        </w:rPr>
        <w:t>и</w:t>
      </w:r>
      <w:r>
        <w:rPr>
          <w:color w:val="221F1F"/>
          <w:spacing w:val="-7"/>
        </w:rPr>
        <w:t xml:space="preserve"> </w:t>
      </w:r>
      <w:r>
        <w:rPr>
          <w:color w:val="221F1F"/>
        </w:rPr>
        <w:t>сельские</w:t>
      </w:r>
      <w:r>
        <w:rPr>
          <w:color w:val="221F1F"/>
          <w:spacing w:val="-6"/>
        </w:rPr>
        <w:t xml:space="preserve"> </w:t>
      </w:r>
      <w:r>
        <w:rPr>
          <w:color w:val="221F1F"/>
          <w:spacing w:val="-2"/>
        </w:rPr>
        <w:t>поселения;</w:t>
      </w:r>
    </w:p>
    <w:p w14:paraId="6E78B608" w14:textId="77777777" w:rsidR="00E55397" w:rsidRDefault="00395F00">
      <w:pPr>
        <w:pStyle w:val="a3"/>
        <w:spacing w:before="2" w:line="322" w:lineRule="exact"/>
        <w:jc w:val="left"/>
      </w:pPr>
      <w:r>
        <w:rPr>
          <w:color w:val="221F1F"/>
        </w:rPr>
        <w:t>—приводить</w:t>
      </w:r>
      <w:r>
        <w:rPr>
          <w:color w:val="221F1F"/>
          <w:spacing w:val="-12"/>
        </w:rPr>
        <w:t xml:space="preserve"> </w:t>
      </w:r>
      <w:r>
        <w:rPr>
          <w:color w:val="221F1F"/>
        </w:rPr>
        <w:t>примеры</w:t>
      </w:r>
      <w:r>
        <w:rPr>
          <w:color w:val="221F1F"/>
          <w:spacing w:val="-9"/>
        </w:rPr>
        <w:t xml:space="preserve"> </w:t>
      </w:r>
      <w:r>
        <w:rPr>
          <w:color w:val="221F1F"/>
        </w:rPr>
        <w:t>крупнейших</w:t>
      </w:r>
      <w:r>
        <w:rPr>
          <w:color w:val="221F1F"/>
          <w:spacing w:val="-9"/>
        </w:rPr>
        <w:t xml:space="preserve"> </w:t>
      </w:r>
      <w:r>
        <w:rPr>
          <w:color w:val="221F1F"/>
        </w:rPr>
        <w:t>городов</w:t>
      </w:r>
      <w:r>
        <w:rPr>
          <w:color w:val="221F1F"/>
          <w:spacing w:val="-9"/>
        </w:rPr>
        <w:t xml:space="preserve"> </w:t>
      </w:r>
      <w:r>
        <w:rPr>
          <w:color w:val="221F1F"/>
          <w:spacing w:val="-2"/>
        </w:rPr>
        <w:t>мира;</w:t>
      </w:r>
    </w:p>
    <w:p w14:paraId="27EC3E87" w14:textId="77777777" w:rsidR="00E55397" w:rsidRDefault="00395F00">
      <w:pPr>
        <w:pStyle w:val="a3"/>
        <w:spacing w:line="322" w:lineRule="exact"/>
        <w:jc w:val="left"/>
      </w:pPr>
      <w:r>
        <w:rPr>
          <w:color w:val="221F1F"/>
        </w:rPr>
        <w:t>—приводить</w:t>
      </w:r>
      <w:r>
        <w:rPr>
          <w:color w:val="221F1F"/>
          <w:spacing w:val="-11"/>
        </w:rPr>
        <w:t xml:space="preserve"> </w:t>
      </w:r>
      <w:r>
        <w:rPr>
          <w:color w:val="221F1F"/>
        </w:rPr>
        <w:t>примеры</w:t>
      </w:r>
      <w:r>
        <w:rPr>
          <w:color w:val="221F1F"/>
          <w:spacing w:val="-7"/>
        </w:rPr>
        <w:t xml:space="preserve"> </w:t>
      </w:r>
      <w:r>
        <w:rPr>
          <w:color w:val="221F1F"/>
        </w:rPr>
        <w:t>мировых</w:t>
      </w:r>
      <w:r>
        <w:rPr>
          <w:color w:val="221F1F"/>
          <w:spacing w:val="-10"/>
        </w:rPr>
        <w:t xml:space="preserve"> </w:t>
      </w:r>
      <w:r>
        <w:rPr>
          <w:color w:val="221F1F"/>
        </w:rPr>
        <w:t>и</w:t>
      </w:r>
      <w:r>
        <w:rPr>
          <w:color w:val="221F1F"/>
          <w:spacing w:val="-8"/>
        </w:rPr>
        <w:t xml:space="preserve"> </w:t>
      </w:r>
      <w:r>
        <w:rPr>
          <w:color w:val="221F1F"/>
        </w:rPr>
        <w:t>национальных</w:t>
      </w:r>
      <w:r>
        <w:rPr>
          <w:color w:val="221F1F"/>
          <w:spacing w:val="-6"/>
        </w:rPr>
        <w:t xml:space="preserve"> </w:t>
      </w:r>
      <w:r>
        <w:rPr>
          <w:color w:val="221F1F"/>
          <w:spacing w:val="-2"/>
        </w:rPr>
        <w:t>религий;</w:t>
      </w:r>
    </w:p>
    <w:p w14:paraId="2D2790FE" w14:textId="77777777" w:rsidR="00E55397" w:rsidRDefault="00395F00">
      <w:pPr>
        <w:pStyle w:val="a3"/>
        <w:spacing w:line="322" w:lineRule="exact"/>
        <w:jc w:val="left"/>
      </w:pPr>
      <w:r>
        <w:rPr>
          <w:color w:val="221F1F"/>
        </w:rPr>
        <w:t>—проводить</w:t>
      </w:r>
      <w:r>
        <w:rPr>
          <w:color w:val="221F1F"/>
          <w:spacing w:val="-9"/>
        </w:rPr>
        <w:t xml:space="preserve"> </w:t>
      </w:r>
      <w:r>
        <w:rPr>
          <w:color w:val="221F1F"/>
        </w:rPr>
        <w:t>языковую</w:t>
      </w:r>
      <w:r>
        <w:rPr>
          <w:color w:val="221F1F"/>
          <w:spacing w:val="-9"/>
        </w:rPr>
        <w:t xml:space="preserve"> </w:t>
      </w:r>
      <w:r>
        <w:rPr>
          <w:color w:val="221F1F"/>
        </w:rPr>
        <w:t>классификацию</w:t>
      </w:r>
      <w:r>
        <w:rPr>
          <w:color w:val="221F1F"/>
          <w:spacing w:val="-11"/>
        </w:rPr>
        <w:t xml:space="preserve"> </w:t>
      </w:r>
      <w:r>
        <w:rPr>
          <w:color w:val="221F1F"/>
          <w:spacing w:val="-2"/>
        </w:rPr>
        <w:t>народов;</w:t>
      </w:r>
    </w:p>
    <w:p w14:paraId="61F232D8" w14:textId="77777777" w:rsidR="00E55397" w:rsidRDefault="00395F00">
      <w:pPr>
        <w:pStyle w:val="a3"/>
        <w:ind w:right="439"/>
      </w:pPr>
      <w:r>
        <w:rPr>
          <w:color w:val="221F1F"/>
        </w:rPr>
        <w:t xml:space="preserve">—различать основные виды хозяйственной деятельности людей на различных </w:t>
      </w:r>
      <w:r>
        <w:rPr>
          <w:color w:val="221F1F"/>
          <w:spacing w:val="-2"/>
        </w:rPr>
        <w:t>территориях;</w:t>
      </w:r>
    </w:p>
    <w:p w14:paraId="239568C1" w14:textId="77777777" w:rsidR="00E55397" w:rsidRDefault="00395F00">
      <w:pPr>
        <w:pStyle w:val="a3"/>
      </w:pPr>
      <w:r>
        <w:rPr>
          <w:color w:val="221F1F"/>
        </w:rPr>
        <w:t>—определять</w:t>
      </w:r>
      <w:r>
        <w:rPr>
          <w:color w:val="221F1F"/>
          <w:spacing w:val="-9"/>
        </w:rPr>
        <w:t xml:space="preserve"> </w:t>
      </w:r>
      <w:r>
        <w:rPr>
          <w:color w:val="221F1F"/>
        </w:rPr>
        <w:t>страны</w:t>
      </w:r>
      <w:r>
        <w:rPr>
          <w:color w:val="221F1F"/>
          <w:spacing w:val="-7"/>
        </w:rPr>
        <w:t xml:space="preserve"> </w:t>
      </w:r>
      <w:r>
        <w:rPr>
          <w:color w:val="221F1F"/>
        </w:rPr>
        <w:t>по</w:t>
      </w:r>
      <w:r>
        <w:rPr>
          <w:color w:val="221F1F"/>
          <w:spacing w:val="-6"/>
        </w:rPr>
        <w:t xml:space="preserve"> </w:t>
      </w:r>
      <w:r>
        <w:rPr>
          <w:color w:val="221F1F"/>
        </w:rPr>
        <w:t>их</w:t>
      </w:r>
      <w:r>
        <w:rPr>
          <w:color w:val="221F1F"/>
          <w:spacing w:val="-6"/>
        </w:rPr>
        <w:t xml:space="preserve"> </w:t>
      </w:r>
      <w:r>
        <w:rPr>
          <w:color w:val="221F1F"/>
        </w:rPr>
        <w:t>существенным</w:t>
      </w:r>
      <w:r>
        <w:rPr>
          <w:color w:val="221F1F"/>
          <w:spacing w:val="-7"/>
        </w:rPr>
        <w:t xml:space="preserve"> </w:t>
      </w:r>
      <w:r>
        <w:rPr>
          <w:color w:val="221F1F"/>
          <w:spacing w:val="-2"/>
        </w:rPr>
        <w:t>признакам;</w:t>
      </w:r>
    </w:p>
    <w:p w14:paraId="35E07740" w14:textId="77777777" w:rsidR="00E55397" w:rsidRDefault="00395F00">
      <w:pPr>
        <w:pStyle w:val="a3"/>
        <w:spacing w:before="2"/>
        <w:ind w:right="430"/>
      </w:pPr>
      <w:r>
        <w:rPr>
          <w:color w:val="221F1F"/>
        </w:rPr>
        <w:t xml:space="preserve">—сравнивать особенности природы и населения, материальной и духовной культуры, особенности адаптации человека к разным природным условиям </w:t>
      </w:r>
      <w:proofErr w:type="gramStart"/>
      <w:r>
        <w:rPr>
          <w:color w:val="221F1F"/>
        </w:rPr>
        <w:t xml:space="preserve">ре- </w:t>
      </w:r>
      <w:proofErr w:type="spellStart"/>
      <w:r>
        <w:rPr>
          <w:color w:val="221F1F"/>
        </w:rPr>
        <w:t>гионов</w:t>
      </w:r>
      <w:proofErr w:type="spellEnd"/>
      <w:proofErr w:type="gramEnd"/>
      <w:r>
        <w:rPr>
          <w:color w:val="221F1F"/>
        </w:rPr>
        <w:t xml:space="preserve"> и отдельных стран;</w:t>
      </w:r>
    </w:p>
    <w:p w14:paraId="7F4BA27F" w14:textId="77777777" w:rsidR="00E55397" w:rsidRDefault="00395F00">
      <w:pPr>
        <w:pStyle w:val="a3"/>
        <w:ind w:right="424"/>
      </w:pPr>
      <w:r>
        <w:rPr>
          <w:color w:val="221F1F"/>
        </w:rPr>
        <w:t xml:space="preserve">—объяснять особенности природы, населения и хозяйства отдельных </w:t>
      </w:r>
      <w:proofErr w:type="spellStart"/>
      <w:proofErr w:type="gramStart"/>
      <w:r>
        <w:rPr>
          <w:color w:val="221F1F"/>
        </w:rPr>
        <w:t>террито</w:t>
      </w:r>
      <w:proofErr w:type="spellEnd"/>
      <w:r>
        <w:rPr>
          <w:color w:val="221F1F"/>
        </w:rPr>
        <w:t xml:space="preserve">- </w:t>
      </w:r>
      <w:proofErr w:type="spellStart"/>
      <w:r>
        <w:rPr>
          <w:color w:val="221F1F"/>
          <w:spacing w:val="-4"/>
        </w:rPr>
        <w:t>рий</w:t>
      </w:r>
      <w:proofErr w:type="spellEnd"/>
      <w:proofErr w:type="gramEnd"/>
      <w:r>
        <w:rPr>
          <w:color w:val="221F1F"/>
          <w:spacing w:val="-4"/>
        </w:rPr>
        <w:t>;</w:t>
      </w:r>
    </w:p>
    <w:p w14:paraId="13A5D096" w14:textId="77777777" w:rsidR="00E55397" w:rsidRDefault="00395F00">
      <w:pPr>
        <w:pStyle w:val="a3"/>
        <w:ind w:right="441"/>
      </w:pPr>
      <w:r>
        <w:rPr>
          <w:color w:val="221F1F"/>
        </w:rPr>
        <w:t>—использовать знания о населении материков и стран для решения различных учебных и практико-ориентированных задач;</w:t>
      </w:r>
    </w:p>
    <w:p w14:paraId="5B3FB413" w14:textId="247C767B" w:rsidR="00E55397" w:rsidRDefault="00395F00">
      <w:pPr>
        <w:pStyle w:val="a3"/>
        <w:ind w:right="426"/>
      </w:pPr>
      <w:r>
        <w:rPr>
          <w:color w:val="221F1F"/>
        </w:rPr>
        <w:t>—выбирать источники географической информации (картографические, статистические, текстовые, видео</w:t>
      </w:r>
      <w:r w:rsidR="00EA4762">
        <w:rPr>
          <w:color w:val="221F1F"/>
        </w:rPr>
        <w:t xml:space="preserve"> </w:t>
      </w:r>
      <w:r>
        <w:rPr>
          <w:color w:val="221F1F"/>
        </w:rPr>
        <w:t xml:space="preserve">и фотоизображения, компьютерные базы данных), необходимые для изучения особенностей природы, населения и хозяйства </w:t>
      </w:r>
      <w:proofErr w:type="gramStart"/>
      <w:r>
        <w:rPr>
          <w:color w:val="221F1F"/>
        </w:rPr>
        <w:t>от- дельных</w:t>
      </w:r>
      <w:proofErr w:type="gramEnd"/>
      <w:r>
        <w:rPr>
          <w:color w:val="221F1F"/>
        </w:rPr>
        <w:t xml:space="preserve"> территорий;</w:t>
      </w:r>
    </w:p>
    <w:p w14:paraId="35EC35D6" w14:textId="2B63E71B" w:rsidR="00E55397" w:rsidRDefault="00395F00">
      <w:pPr>
        <w:pStyle w:val="a3"/>
        <w:ind w:right="428"/>
      </w:pPr>
      <w:r>
        <w:rPr>
          <w:color w:val="221F1F"/>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41DA3306" w14:textId="77777777" w:rsidR="00E55397" w:rsidRDefault="00395F00">
      <w:pPr>
        <w:pStyle w:val="a3"/>
        <w:ind w:right="425"/>
      </w:pPr>
      <w:r>
        <w:rPr>
          <w:color w:val="221F1F"/>
        </w:rPr>
        <w:t xml:space="preserve">—интегрировать и интерпретировать информацию об особенностях природы, населения и его хозяйственной деятельности на отдельных территориях, </w:t>
      </w:r>
      <w:proofErr w:type="gramStart"/>
      <w:r>
        <w:rPr>
          <w:color w:val="221F1F"/>
        </w:rPr>
        <w:t>пред- ставленную</w:t>
      </w:r>
      <w:proofErr w:type="gramEnd"/>
      <w:r>
        <w:rPr>
          <w:color w:val="221F1F"/>
        </w:rPr>
        <w:t xml:space="preserve"> в одном или нескольких источниках, для решения различных учебных и практико-ориентированных задач;</w:t>
      </w:r>
    </w:p>
    <w:p w14:paraId="6AE456AD" w14:textId="77777777" w:rsidR="00E55397" w:rsidRDefault="00395F00">
      <w:pPr>
        <w:pStyle w:val="a3"/>
        <w:ind w:right="428"/>
      </w:pPr>
      <w:r>
        <w:rPr>
          <w:color w:val="221F1F"/>
        </w:rPr>
        <w:t xml:space="preserve">—приводить примеры взаимодействия природы и общества в пределах </w:t>
      </w:r>
      <w:proofErr w:type="gramStart"/>
      <w:r>
        <w:rPr>
          <w:color w:val="221F1F"/>
        </w:rPr>
        <w:t>от- дельных</w:t>
      </w:r>
      <w:proofErr w:type="gramEnd"/>
      <w:r>
        <w:rPr>
          <w:color w:val="221F1F"/>
        </w:rPr>
        <w:t xml:space="preserve"> территорий;</w:t>
      </w:r>
    </w:p>
    <w:p w14:paraId="54DE2175" w14:textId="1BC13ED2" w:rsidR="00E55397" w:rsidRDefault="00395F00">
      <w:pPr>
        <w:pStyle w:val="a3"/>
        <w:ind w:right="430"/>
      </w:pPr>
      <w:r>
        <w:rPr>
          <w:color w:val="221F1F"/>
        </w:rPr>
        <w:t>—распознавать проявления глобальных проблем человечества (экологическая, сырьевая,</w:t>
      </w:r>
      <w:r>
        <w:rPr>
          <w:color w:val="221F1F"/>
          <w:spacing w:val="-18"/>
        </w:rPr>
        <w:t xml:space="preserve"> </w:t>
      </w:r>
      <w:r>
        <w:rPr>
          <w:color w:val="221F1F"/>
        </w:rPr>
        <w:t>энергетическая,</w:t>
      </w:r>
      <w:r>
        <w:rPr>
          <w:color w:val="221F1F"/>
          <w:spacing w:val="-17"/>
        </w:rPr>
        <w:t xml:space="preserve"> </w:t>
      </w:r>
      <w:r>
        <w:rPr>
          <w:color w:val="221F1F"/>
        </w:rPr>
        <w:t>преодоления</w:t>
      </w:r>
      <w:r>
        <w:rPr>
          <w:color w:val="221F1F"/>
          <w:spacing w:val="-18"/>
        </w:rPr>
        <w:t xml:space="preserve"> </w:t>
      </w:r>
      <w:r>
        <w:rPr>
          <w:color w:val="221F1F"/>
        </w:rPr>
        <w:t>отсталости</w:t>
      </w:r>
      <w:r>
        <w:rPr>
          <w:color w:val="221F1F"/>
          <w:spacing w:val="-17"/>
        </w:rPr>
        <w:t xml:space="preserve"> </w:t>
      </w:r>
      <w:r>
        <w:rPr>
          <w:color w:val="221F1F"/>
        </w:rPr>
        <w:t>стран,</w:t>
      </w:r>
      <w:r>
        <w:rPr>
          <w:color w:val="221F1F"/>
          <w:spacing w:val="-18"/>
        </w:rPr>
        <w:t xml:space="preserve"> </w:t>
      </w:r>
      <w:r>
        <w:rPr>
          <w:color w:val="221F1F"/>
        </w:rPr>
        <w:t>продовольственная)</w:t>
      </w:r>
      <w:r>
        <w:rPr>
          <w:color w:val="221F1F"/>
          <w:spacing w:val="-17"/>
        </w:rPr>
        <w:t xml:space="preserve"> </w:t>
      </w:r>
      <w:r>
        <w:rPr>
          <w:color w:val="221F1F"/>
        </w:rPr>
        <w:t>на локальном и региональном уровнях и приводить примеры международного сотрудничества по их преодолению.</w:t>
      </w:r>
    </w:p>
    <w:p w14:paraId="68B67405" w14:textId="77777777" w:rsidR="00E55397" w:rsidRDefault="00395F00" w:rsidP="000F6D24">
      <w:pPr>
        <w:pStyle w:val="a5"/>
        <w:numPr>
          <w:ilvl w:val="0"/>
          <w:numId w:val="137"/>
        </w:numPr>
        <w:tabs>
          <w:tab w:val="left" w:pos="1501"/>
        </w:tabs>
        <w:spacing w:line="321" w:lineRule="exact"/>
        <w:ind w:left="1501" w:hanging="708"/>
        <w:rPr>
          <w:rFonts w:ascii="Verdana" w:hAnsi="Verdana"/>
          <w:color w:val="221F1F"/>
          <w:sz w:val="24"/>
        </w:rPr>
      </w:pPr>
      <w:r>
        <w:rPr>
          <w:noProof/>
        </w:rPr>
        <mc:AlternateContent>
          <mc:Choice Requires="wps">
            <w:drawing>
              <wp:anchor distT="0" distB="0" distL="0" distR="0" simplePos="0" relativeHeight="487605760" behindDoc="1" locked="0" layoutInCell="1" allowOverlap="1" wp14:anchorId="404E0AEE" wp14:editId="0D062B66">
                <wp:simplePos x="0" y="0"/>
                <wp:positionH relativeFrom="page">
                  <wp:posOffset>701344</wp:posOffset>
                </wp:positionH>
                <wp:positionV relativeFrom="paragraph">
                  <wp:posOffset>209673</wp:posOffset>
                </wp:positionV>
                <wp:extent cx="6158230" cy="635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9BBBB0" id="Graphic 49" o:spid="_x0000_s1026" style="position:absolute;margin-left:55.2pt;margin-top:16.5pt;width:484.9pt;height:.5pt;z-index:-15710720;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" path="m6158230,l,,,6095r6158230,l6158230,xe" fillcolor="black" stroked="f">
                <v:path arrowok="t"/>
                <w10:wrap type="topAndBottom" anchorx="page"/>
              </v:shape>
            </w:pict>
          </mc:Fallback>
        </mc:AlternateContent>
      </w:r>
      <w:r>
        <w:rPr>
          <w:color w:val="221F1F"/>
          <w:spacing w:val="-2"/>
          <w:sz w:val="28"/>
        </w:rPr>
        <w:t>КЛАСС</w:t>
      </w:r>
    </w:p>
    <w:p w14:paraId="3A8DE0F3" w14:textId="3FC421A0" w:rsidR="00E55397" w:rsidRDefault="00395F00">
      <w:pPr>
        <w:pStyle w:val="a3"/>
        <w:ind w:right="473"/>
        <w:jc w:val="left"/>
      </w:pPr>
      <w:r>
        <w:rPr>
          <w:color w:val="221F1F"/>
        </w:rPr>
        <w:t xml:space="preserve">—Характеризовать основные этапы истории формирования и изучения </w:t>
      </w:r>
      <w:r>
        <w:rPr>
          <w:color w:val="221F1F"/>
        </w:rPr>
        <w:lastRenderedPageBreak/>
        <w:t>территории России;</w:t>
      </w:r>
    </w:p>
    <w:p w14:paraId="6FFB8ACA" w14:textId="6BD7BE8C" w:rsidR="00E55397" w:rsidRDefault="00395F00">
      <w:pPr>
        <w:pStyle w:val="a3"/>
        <w:jc w:val="left"/>
      </w:pPr>
      <w:r>
        <w:rPr>
          <w:color w:val="221F1F"/>
        </w:rPr>
        <w:t>—находить</w:t>
      </w:r>
      <w:r>
        <w:rPr>
          <w:color w:val="221F1F"/>
          <w:spacing w:val="40"/>
        </w:rPr>
        <w:t xml:space="preserve"> </w:t>
      </w:r>
      <w:r>
        <w:rPr>
          <w:color w:val="221F1F"/>
        </w:rPr>
        <w:t>в</w:t>
      </w:r>
      <w:r>
        <w:rPr>
          <w:color w:val="221F1F"/>
          <w:spacing w:val="40"/>
        </w:rPr>
        <w:t xml:space="preserve"> </w:t>
      </w:r>
      <w:r>
        <w:rPr>
          <w:color w:val="221F1F"/>
        </w:rPr>
        <w:t>различных</w:t>
      </w:r>
      <w:r>
        <w:rPr>
          <w:color w:val="221F1F"/>
          <w:spacing w:val="40"/>
        </w:rPr>
        <w:t xml:space="preserve"> </w:t>
      </w:r>
      <w:r>
        <w:rPr>
          <w:color w:val="221F1F"/>
        </w:rPr>
        <w:t>источниках</w:t>
      </w:r>
      <w:r>
        <w:rPr>
          <w:color w:val="221F1F"/>
          <w:spacing w:val="40"/>
        </w:rPr>
        <w:t xml:space="preserve"> </w:t>
      </w:r>
      <w:r>
        <w:rPr>
          <w:color w:val="221F1F"/>
        </w:rPr>
        <w:t>информации</w:t>
      </w:r>
      <w:r>
        <w:rPr>
          <w:color w:val="221F1F"/>
          <w:spacing w:val="40"/>
        </w:rPr>
        <w:t xml:space="preserve"> </w:t>
      </w:r>
      <w:r>
        <w:rPr>
          <w:color w:val="221F1F"/>
        </w:rPr>
        <w:t>факты,</w:t>
      </w:r>
      <w:r>
        <w:rPr>
          <w:color w:val="221F1F"/>
          <w:spacing w:val="40"/>
        </w:rPr>
        <w:t xml:space="preserve"> </w:t>
      </w:r>
      <w:r>
        <w:rPr>
          <w:color w:val="221F1F"/>
        </w:rPr>
        <w:t>позволяющие</w:t>
      </w:r>
      <w:r>
        <w:rPr>
          <w:color w:val="221F1F"/>
          <w:spacing w:val="40"/>
        </w:rPr>
        <w:t xml:space="preserve"> </w:t>
      </w:r>
      <w:r>
        <w:rPr>
          <w:color w:val="221F1F"/>
        </w:rPr>
        <w:t>определить вклад российских учёных и путешественников в освоение страны;</w:t>
      </w:r>
    </w:p>
    <w:p w14:paraId="20085049" w14:textId="2C5282B2" w:rsidR="00E55397" w:rsidRDefault="00395F00" w:rsidP="00A02879">
      <w:pPr>
        <w:pStyle w:val="a3"/>
        <w:ind w:right="97"/>
        <w:jc w:val="left"/>
      </w:pPr>
      <w:r>
        <w:rPr>
          <w:color w:val="221F1F"/>
        </w:rPr>
        <w:t>—характеризовать</w:t>
      </w:r>
      <w:r>
        <w:rPr>
          <w:color w:val="221F1F"/>
          <w:spacing w:val="-5"/>
        </w:rPr>
        <w:t xml:space="preserve"> </w:t>
      </w:r>
      <w:r>
        <w:rPr>
          <w:color w:val="221F1F"/>
        </w:rPr>
        <w:t>географическое</w:t>
      </w:r>
      <w:r>
        <w:rPr>
          <w:color w:val="221F1F"/>
          <w:spacing w:val="-5"/>
        </w:rPr>
        <w:t xml:space="preserve"> </w:t>
      </w:r>
      <w:r>
        <w:rPr>
          <w:color w:val="221F1F"/>
        </w:rPr>
        <w:t>положение</w:t>
      </w:r>
      <w:r>
        <w:rPr>
          <w:color w:val="221F1F"/>
          <w:spacing w:val="-5"/>
        </w:rPr>
        <w:t xml:space="preserve"> </w:t>
      </w:r>
      <w:r>
        <w:rPr>
          <w:color w:val="221F1F"/>
        </w:rPr>
        <w:t>России</w:t>
      </w:r>
      <w:r>
        <w:rPr>
          <w:color w:val="221F1F"/>
          <w:spacing w:val="-5"/>
        </w:rPr>
        <w:t xml:space="preserve"> </w:t>
      </w:r>
      <w:r>
        <w:rPr>
          <w:color w:val="221F1F"/>
        </w:rPr>
        <w:t>с</w:t>
      </w:r>
      <w:r>
        <w:rPr>
          <w:color w:val="221F1F"/>
          <w:spacing w:val="-9"/>
        </w:rPr>
        <w:t xml:space="preserve"> </w:t>
      </w:r>
      <w:r>
        <w:rPr>
          <w:color w:val="221F1F"/>
        </w:rPr>
        <w:t>использованием информации из различных источников;</w:t>
      </w:r>
    </w:p>
    <w:p w14:paraId="79FCBF62" w14:textId="77777777" w:rsidR="00E55397" w:rsidRDefault="00395F00">
      <w:pPr>
        <w:pStyle w:val="a3"/>
        <w:spacing w:line="321" w:lineRule="exact"/>
        <w:jc w:val="left"/>
      </w:pPr>
      <w:r>
        <w:rPr>
          <w:color w:val="221F1F"/>
        </w:rPr>
        <w:t>—различать</w:t>
      </w:r>
      <w:r>
        <w:rPr>
          <w:color w:val="221F1F"/>
          <w:spacing w:val="-11"/>
        </w:rPr>
        <w:t xml:space="preserve"> </w:t>
      </w:r>
      <w:r>
        <w:rPr>
          <w:color w:val="221F1F"/>
        </w:rPr>
        <w:t>федеральные</w:t>
      </w:r>
      <w:r>
        <w:rPr>
          <w:color w:val="221F1F"/>
          <w:spacing w:val="-5"/>
        </w:rPr>
        <w:t xml:space="preserve"> </w:t>
      </w:r>
      <w:r>
        <w:rPr>
          <w:color w:val="221F1F"/>
        </w:rPr>
        <w:t>округа,</w:t>
      </w:r>
      <w:r>
        <w:rPr>
          <w:color w:val="221F1F"/>
          <w:spacing w:val="-8"/>
        </w:rPr>
        <w:t xml:space="preserve"> </w:t>
      </w:r>
      <w:r>
        <w:rPr>
          <w:color w:val="221F1F"/>
        </w:rPr>
        <w:t>крупные</w:t>
      </w:r>
      <w:r>
        <w:rPr>
          <w:color w:val="221F1F"/>
          <w:spacing w:val="-6"/>
        </w:rPr>
        <w:t xml:space="preserve"> </w:t>
      </w:r>
      <w:r>
        <w:rPr>
          <w:color w:val="221F1F"/>
          <w:spacing w:val="-2"/>
        </w:rPr>
        <w:t>географические</w:t>
      </w:r>
    </w:p>
    <w:p w14:paraId="6E31029E" w14:textId="77777777" w:rsidR="00E55397" w:rsidRDefault="00395F00">
      <w:pPr>
        <w:pStyle w:val="a3"/>
        <w:spacing w:before="67"/>
        <w:jc w:val="left"/>
      </w:pPr>
      <w:r>
        <w:rPr>
          <w:color w:val="221F1F"/>
        </w:rPr>
        <w:t>районы</w:t>
      </w:r>
      <w:r>
        <w:rPr>
          <w:color w:val="221F1F"/>
          <w:spacing w:val="-9"/>
        </w:rPr>
        <w:t xml:space="preserve"> </w:t>
      </w:r>
      <w:r>
        <w:rPr>
          <w:color w:val="221F1F"/>
        </w:rPr>
        <w:t>и</w:t>
      </w:r>
      <w:r>
        <w:rPr>
          <w:color w:val="221F1F"/>
          <w:spacing w:val="-6"/>
        </w:rPr>
        <w:t xml:space="preserve"> </w:t>
      </w:r>
      <w:r>
        <w:rPr>
          <w:color w:val="221F1F"/>
        </w:rPr>
        <w:t>макрорегионы</w:t>
      </w:r>
      <w:r>
        <w:rPr>
          <w:color w:val="221F1F"/>
          <w:spacing w:val="-5"/>
        </w:rPr>
        <w:t xml:space="preserve"> </w:t>
      </w:r>
      <w:r>
        <w:rPr>
          <w:color w:val="221F1F"/>
          <w:spacing w:val="-2"/>
        </w:rPr>
        <w:t>России;</w:t>
      </w:r>
    </w:p>
    <w:p w14:paraId="693E5637" w14:textId="77777777" w:rsidR="00E55397" w:rsidRDefault="00395F00">
      <w:pPr>
        <w:pStyle w:val="a3"/>
        <w:spacing w:before="3"/>
        <w:jc w:val="left"/>
      </w:pPr>
      <w:r>
        <w:rPr>
          <w:color w:val="221F1F"/>
        </w:rPr>
        <w:t xml:space="preserve">—приводить примеры субъектов Российской Федерации разных видов и </w:t>
      </w:r>
      <w:proofErr w:type="gramStart"/>
      <w:r>
        <w:rPr>
          <w:color w:val="221F1F"/>
        </w:rPr>
        <w:t xml:space="preserve">пока- </w:t>
      </w:r>
      <w:proofErr w:type="spellStart"/>
      <w:r>
        <w:rPr>
          <w:color w:val="221F1F"/>
        </w:rPr>
        <w:t>зывать</w:t>
      </w:r>
      <w:proofErr w:type="spellEnd"/>
      <w:proofErr w:type="gramEnd"/>
      <w:r>
        <w:rPr>
          <w:color w:val="221F1F"/>
        </w:rPr>
        <w:t xml:space="preserve"> их на географической карте;</w:t>
      </w:r>
    </w:p>
    <w:p w14:paraId="177E6EB3" w14:textId="77777777" w:rsidR="00E55397" w:rsidRDefault="00395F00">
      <w:pPr>
        <w:pStyle w:val="a3"/>
        <w:jc w:val="left"/>
      </w:pPr>
      <w:r>
        <w:rPr>
          <w:color w:val="221F1F"/>
        </w:rPr>
        <w:t xml:space="preserve">—оценивать влияние географического положения регионов России на </w:t>
      </w:r>
      <w:proofErr w:type="spellStart"/>
      <w:proofErr w:type="gramStart"/>
      <w:r>
        <w:rPr>
          <w:color w:val="221F1F"/>
        </w:rPr>
        <w:t>особен</w:t>
      </w:r>
      <w:proofErr w:type="spellEnd"/>
      <w:r>
        <w:rPr>
          <w:color w:val="221F1F"/>
        </w:rPr>
        <w:t xml:space="preserve">- </w:t>
      </w:r>
      <w:proofErr w:type="spellStart"/>
      <w:r>
        <w:rPr>
          <w:color w:val="221F1F"/>
        </w:rPr>
        <w:t>ности</w:t>
      </w:r>
      <w:proofErr w:type="spellEnd"/>
      <w:proofErr w:type="gramEnd"/>
      <w:r>
        <w:rPr>
          <w:color w:val="221F1F"/>
        </w:rPr>
        <w:t xml:space="preserve"> природы, жизнь и хозяйственную деятельность населения;</w:t>
      </w:r>
    </w:p>
    <w:p w14:paraId="68698006" w14:textId="77777777" w:rsidR="00E55397" w:rsidRDefault="00395F00">
      <w:pPr>
        <w:pStyle w:val="a3"/>
        <w:ind w:right="427"/>
      </w:pPr>
      <w:r>
        <w:rPr>
          <w:color w:val="221F1F"/>
        </w:rPr>
        <w:t xml:space="preserve">—использовать знания о государственной территории и исключительной </w:t>
      </w:r>
      <w:proofErr w:type="gramStart"/>
      <w:r>
        <w:rPr>
          <w:color w:val="221F1F"/>
        </w:rPr>
        <w:t xml:space="preserve">эко- </w:t>
      </w:r>
      <w:proofErr w:type="spellStart"/>
      <w:r>
        <w:rPr>
          <w:color w:val="221F1F"/>
        </w:rPr>
        <w:t>номической</w:t>
      </w:r>
      <w:proofErr w:type="spellEnd"/>
      <w:proofErr w:type="gramEnd"/>
      <w:r>
        <w:rPr>
          <w:color w:val="221F1F"/>
        </w:rPr>
        <w:t xml:space="preserve"> зоне, континентальном шельфе России, о мировом, поясном и </w:t>
      </w:r>
      <w:proofErr w:type="spellStart"/>
      <w:r>
        <w:rPr>
          <w:color w:val="221F1F"/>
        </w:rPr>
        <w:t>зо</w:t>
      </w:r>
      <w:proofErr w:type="spellEnd"/>
      <w:r>
        <w:rPr>
          <w:color w:val="221F1F"/>
        </w:rPr>
        <w:t xml:space="preserve">- </w:t>
      </w:r>
      <w:proofErr w:type="spellStart"/>
      <w:r>
        <w:rPr>
          <w:color w:val="221F1F"/>
        </w:rPr>
        <w:t>нальном</w:t>
      </w:r>
      <w:proofErr w:type="spellEnd"/>
      <w:r>
        <w:rPr>
          <w:color w:val="221F1F"/>
        </w:rPr>
        <w:t xml:space="preserve"> времени для решения практико-ориентированных задач;</w:t>
      </w:r>
    </w:p>
    <w:p w14:paraId="32614C75" w14:textId="77777777" w:rsidR="00E55397" w:rsidRDefault="00395F00">
      <w:pPr>
        <w:pStyle w:val="a3"/>
        <w:ind w:right="431"/>
      </w:pPr>
      <w:r>
        <w:rPr>
          <w:color w:val="221F1F"/>
        </w:rPr>
        <w:t xml:space="preserve">—оценивать степень благоприятности природных условий в пределах </w:t>
      </w:r>
      <w:proofErr w:type="spellStart"/>
      <w:proofErr w:type="gramStart"/>
      <w:r>
        <w:rPr>
          <w:color w:val="221F1F"/>
        </w:rPr>
        <w:t>отдель</w:t>
      </w:r>
      <w:proofErr w:type="spellEnd"/>
      <w:r>
        <w:rPr>
          <w:color w:val="221F1F"/>
        </w:rPr>
        <w:t xml:space="preserve">- </w:t>
      </w:r>
      <w:proofErr w:type="spellStart"/>
      <w:r>
        <w:rPr>
          <w:color w:val="221F1F"/>
        </w:rPr>
        <w:t>ных</w:t>
      </w:r>
      <w:proofErr w:type="spellEnd"/>
      <w:proofErr w:type="gramEnd"/>
      <w:r>
        <w:rPr>
          <w:color w:val="221F1F"/>
        </w:rPr>
        <w:t xml:space="preserve"> регионов страны;</w:t>
      </w:r>
    </w:p>
    <w:p w14:paraId="59BEFC05" w14:textId="77777777" w:rsidR="00E55397" w:rsidRDefault="00395F00">
      <w:pPr>
        <w:pStyle w:val="a3"/>
        <w:spacing w:line="321" w:lineRule="exact"/>
      </w:pPr>
      <w:r>
        <w:rPr>
          <w:color w:val="221F1F"/>
        </w:rPr>
        <w:t>—проводить</w:t>
      </w:r>
      <w:r>
        <w:rPr>
          <w:color w:val="221F1F"/>
          <w:spacing w:val="-11"/>
        </w:rPr>
        <w:t xml:space="preserve"> </w:t>
      </w:r>
      <w:r>
        <w:rPr>
          <w:color w:val="221F1F"/>
        </w:rPr>
        <w:t>классификацию</w:t>
      </w:r>
      <w:r>
        <w:rPr>
          <w:color w:val="221F1F"/>
          <w:spacing w:val="-11"/>
        </w:rPr>
        <w:t xml:space="preserve"> </w:t>
      </w:r>
      <w:r>
        <w:rPr>
          <w:color w:val="221F1F"/>
        </w:rPr>
        <w:t>природных</w:t>
      </w:r>
      <w:r>
        <w:rPr>
          <w:color w:val="221F1F"/>
          <w:spacing w:val="-8"/>
        </w:rPr>
        <w:t xml:space="preserve"> </w:t>
      </w:r>
      <w:r>
        <w:rPr>
          <w:color w:val="221F1F"/>
          <w:spacing w:val="-2"/>
        </w:rPr>
        <w:t>ресурсов;</w:t>
      </w:r>
    </w:p>
    <w:p w14:paraId="0ED72BA7" w14:textId="77777777" w:rsidR="00E55397" w:rsidRDefault="00395F00">
      <w:pPr>
        <w:pStyle w:val="a3"/>
      </w:pPr>
      <w:r>
        <w:rPr>
          <w:color w:val="221F1F"/>
        </w:rPr>
        <w:t>—распознавать</w:t>
      </w:r>
      <w:r>
        <w:rPr>
          <w:color w:val="221F1F"/>
          <w:spacing w:val="-10"/>
        </w:rPr>
        <w:t xml:space="preserve"> </w:t>
      </w:r>
      <w:r>
        <w:rPr>
          <w:color w:val="221F1F"/>
        </w:rPr>
        <w:t>типы</w:t>
      </w:r>
      <w:r>
        <w:rPr>
          <w:color w:val="221F1F"/>
          <w:spacing w:val="-8"/>
        </w:rPr>
        <w:t xml:space="preserve"> </w:t>
      </w:r>
      <w:r>
        <w:rPr>
          <w:color w:val="221F1F"/>
          <w:spacing w:val="-2"/>
        </w:rPr>
        <w:t>природопользования;</w:t>
      </w:r>
    </w:p>
    <w:p w14:paraId="6FB2655B" w14:textId="77777777" w:rsidR="00E55397" w:rsidRDefault="00395F00">
      <w:pPr>
        <w:pStyle w:val="a3"/>
        <w:ind w:right="428"/>
      </w:pPr>
      <w:r>
        <w:rPr>
          <w:color w:val="221F1F"/>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w:t>
      </w:r>
      <w:proofErr w:type="spellStart"/>
      <w:r>
        <w:rPr>
          <w:color w:val="221F1F"/>
        </w:rPr>
        <w:t>видеои</w:t>
      </w:r>
      <w:proofErr w:type="spellEnd"/>
      <w:r>
        <w:rPr>
          <w:color w:val="221F1F"/>
        </w:rPr>
        <w:t xml:space="preserve"> фотоизображения, компьютерные базы данных)</w:t>
      </w:r>
      <w:r>
        <w:rPr>
          <w:color w:val="221F1F"/>
          <w:spacing w:val="-2"/>
        </w:rPr>
        <w:t xml:space="preserve"> </w:t>
      </w:r>
      <w:r>
        <w:rPr>
          <w:color w:val="221F1F"/>
        </w:rPr>
        <w:t>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29E73D09" w14:textId="77777777" w:rsidR="00E55397" w:rsidRDefault="00395F00">
      <w:pPr>
        <w:pStyle w:val="a3"/>
        <w:ind w:right="428"/>
      </w:pPr>
      <w:r>
        <w:rPr>
          <w:color w:val="221F1F"/>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w:t>
      </w:r>
      <w:proofErr w:type="spellStart"/>
      <w:r>
        <w:rPr>
          <w:color w:val="221F1F"/>
        </w:rPr>
        <w:t>видеои</w:t>
      </w:r>
      <w:proofErr w:type="spellEnd"/>
      <w:r>
        <w:rPr>
          <w:color w:val="221F1F"/>
        </w:rPr>
        <w:t xml:space="preserve"> фотоизображения, компьютерные базы данных)</w:t>
      </w:r>
      <w:r>
        <w:rPr>
          <w:color w:val="221F1F"/>
          <w:spacing w:val="-2"/>
        </w:rPr>
        <w:t xml:space="preserve"> </w:t>
      </w:r>
      <w:r>
        <w:rPr>
          <w:color w:val="221F1F"/>
        </w:rPr>
        <w:t xml:space="preserve">для решения различных учебных и практико-ориентированных задач: объяснять закономерности рас- </w:t>
      </w:r>
      <w:proofErr w:type="spellStart"/>
      <w:r>
        <w:rPr>
          <w:color w:val="221F1F"/>
        </w:rPr>
        <w:t>пространения</w:t>
      </w:r>
      <w:proofErr w:type="spellEnd"/>
      <w:r>
        <w:rPr>
          <w:color w:val="221F1F"/>
        </w:rPr>
        <w:t xml:space="preserve"> гидрологических, геологических и метеорологических опасных природных явлений на территории страны;</w:t>
      </w:r>
    </w:p>
    <w:p w14:paraId="271D482E" w14:textId="77777777" w:rsidR="00E55397" w:rsidRDefault="00395F00">
      <w:pPr>
        <w:pStyle w:val="a3"/>
        <w:ind w:right="430"/>
      </w:pPr>
      <w:r>
        <w:rPr>
          <w:color w:val="221F1F"/>
        </w:rPr>
        <w:t xml:space="preserve">—сравнивать особенности компонентов природы отдельных территорий </w:t>
      </w:r>
      <w:proofErr w:type="spellStart"/>
      <w:proofErr w:type="gramStart"/>
      <w:r>
        <w:rPr>
          <w:color w:val="221F1F"/>
        </w:rPr>
        <w:t>стра</w:t>
      </w:r>
      <w:proofErr w:type="spellEnd"/>
      <w:r>
        <w:rPr>
          <w:color w:val="221F1F"/>
        </w:rPr>
        <w:t xml:space="preserve">- </w:t>
      </w:r>
      <w:proofErr w:type="spellStart"/>
      <w:r>
        <w:rPr>
          <w:color w:val="221F1F"/>
          <w:spacing w:val="-4"/>
        </w:rPr>
        <w:t>ны</w:t>
      </w:r>
      <w:proofErr w:type="spellEnd"/>
      <w:proofErr w:type="gramEnd"/>
      <w:r>
        <w:rPr>
          <w:color w:val="221F1F"/>
          <w:spacing w:val="-4"/>
        </w:rPr>
        <w:t>;</w:t>
      </w:r>
    </w:p>
    <w:p w14:paraId="2966D23F" w14:textId="77777777" w:rsidR="00E55397" w:rsidRDefault="00395F00">
      <w:pPr>
        <w:pStyle w:val="a3"/>
        <w:spacing w:line="321" w:lineRule="exact"/>
      </w:pPr>
      <w:r>
        <w:rPr>
          <w:color w:val="221F1F"/>
        </w:rPr>
        <w:t>—объяснять</w:t>
      </w:r>
      <w:r>
        <w:rPr>
          <w:color w:val="221F1F"/>
          <w:spacing w:val="-13"/>
        </w:rPr>
        <w:t xml:space="preserve"> </w:t>
      </w:r>
      <w:r>
        <w:rPr>
          <w:color w:val="221F1F"/>
        </w:rPr>
        <w:t>особенности</w:t>
      </w:r>
      <w:r>
        <w:rPr>
          <w:color w:val="221F1F"/>
          <w:spacing w:val="-9"/>
        </w:rPr>
        <w:t xml:space="preserve"> </w:t>
      </w:r>
      <w:r>
        <w:rPr>
          <w:color w:val="221F1F"/>
        </w:rPr>
        <w:t>компонентов</w:t>
      </w:r>
      <w:r>
        <w:rPr>
          <w:color w:val="221F1F"/>
          <w:spacing w:val="-12"/>
        </w:rPr>
        <w:t xml:space="preserve"> </w:t>
      </w:r>
      <w:r>
        <w:rPr>
          <w:color w:val="221F1F"/>
        </w:rPr>
        <w:t>природы</w:t>
      </w:r>
      <w:r>
        <w:rPr>
          <w:color w:val="221F1F"/>
          <w:spacing w:val="-12"/>
        </w:rPr>
        <w:t xml:space="preserve"> </w:t>
      </w:r>
      <w:r>
        <w:rPr>
          <w:color w:val="221F1F"/>
        </w:rPr>
        <w:t>отдельных</w:t>
      </w:r>
      <w:r>
        <w:rPr>
          <w:color w:val="221F1F"/>
          <w:spacing w:val="-10"/>
        </w:rPr>
        <w:t xml:space="preserve"> </w:t>
      </w:r>
      <w:r>
        <w:rPr>
          <w:color w:val="221F1F"/>
        </w:rPr>
        <w:t>территорий</w:t>
      </w:r>
      <w:r>
        <w:rPr>
          <w:color w:val="221F1F"/>
          <w:spacing w:val="-8"/>
        </w:rPr>
        <w:t xml:space="preserve"> </w:t>
      </w:r>
      <w:r>
        <w:rPr>
          <w:color w:val="221F1F"/>
          <w:spacing w:val="-2"/>
        </w:rPr>
        <w:t>страны;</w:t>
      </w:r>
    </w:p>
    <w:p w14:paraId="689C83F1" w14:textId="77777777" w:rsidR="00E55397" w:rsidRDefault="00395F00">
      <w:pPr>
        <w:pStyle w:val="a3"/>
        <w:spacing w:before="2"/>
        <w:ind w:right="428"/>
      </w:pPr>
      <w:r>
        <w:rPr>
          <w:color w:val="221F1F"/>
        </w:rPr>
        <w:t xml:space="preserve">—использовать знания об особенностях компонентов природы России и её </w:t>
      </w:r>
      <w:proofErr w:type="gramStart"/>
      <w:r>
        <w:rPr>
          <w:color w:val="221F1F"/>
        </w:rPr>
        <w:t>от- дельных</w:t>
      </w:r>
      <w:proofErr w:type="gramEnd"/>
      <w:r>
        <w:rPr>
          <w:color w:val="221F1F"/>
        </w:rPr>
        <w:t xml:space="preserve">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577E9236" w14:textId="77777777" w:rsidR="00E55397" w:rsidRDefault="00395F00">
      <w:pPr>
        <w:pStyle w:val="a3"/>
        <w:ind w:right="436"/>
      </w:pPr>
      <w:r>
        <w:rPr>
          <w:color w:val="221F1F"/>
        </w:rPr>
        <w:t>—называть географические процессы и явления, определяющие особенности природы страны, отдельных регионов и своей местности;</w:t>
      </w:r>
    </w:p>
    <w:p w14:paraId="2DBBFD68" w14:textId="77777777" w:rsidR="00E55397" w:rsidRDefault="00395F00">
      <w:pPr>
        <w:pStyle w:val="a3"/>
        <w:spacing w:line="242" w:lineRule="auto"/>
        <w:ind w:right="440"/>
      </w:pPr>
      <w:r>
        <w:rPr>
          <w:color w:val="221F1F"/>
        </w:rPr>
        <w:t>—объяснять распространение по территории страны областей современного горообразования, землетрясений и вулканизма;</w:t>
      </w:r>
    </w:p>
    <w:p w14:paraId="1FF545D1" w14:textId="77777777" w:rsidR="00E55397" w:rsidRDefault="00395F00">
      <w:pPr>
        <w:pStyle w:val="a3"/>
        <w:ind w:right="427"/>
      </w:pPr>
      <w:r>
        <w:rPr>
          <w:color w:val="221F1F"/>
        </w:rPr>
        <w:t>—применять понятия «плита», «щит», «моренный холм», «бараньи лбы», «бар- хан», «дюна» для решения учебных и (или) практико-ориентированных задач;</w:t>
      </w:r>
    </w:p>
    <w:p w14:paraId="1F841DE6" w14:textId="77777777" w:rsidR="00E55397" w:rsidRDefault="00395F00">
      <w:pPr>
        <w:pStyle w:val="a3"/>
        <w:ind w:right="427"/>
      </w:pPr>
      <w:r>
        <w:rPr>
          <w:color w:val="221F1F"/>
        </w:rPr>
        <w:t>—применять понятия «солнечная радиация», «годовая амплитуда температур воздуха</w:t>
      </w:r>
      <w:proofErr w:type="gramStart"/>
      <w:r>
        <w:rPr>
          <w:color w:val="221F1F"/>
        </w:rPr>
        <w:t>»,</w:t>
      </w:r>
      <w:r>
        <w:rPr>
          <w:color w:val="221F1F"/>
          <w:spacing w:val="40"/>
        </w:rPr>
        <w:t xml:space="preserve">  </w:t>
      </w:r>
      <w:r>
        <w:rPr>
          <w:color w:val="221F1F"/>
        </w:rPr>
        <w:t>«</w:t>
      </w:r>
      <w:proofErr w:type="gramEnd"/>
      <w:r>
        <w:rPr>
          <w:color w:val="221F1F"/>
        </w:rPr>
        <w:t>воздушные</w:t>
      </w:r>
      <w:r>
        <w:rPr>
          <w:color w:val="221F1F"/>
          <w:spacing w:val="80"/>
          <w:w w:val="150"/>
        </w:rPr>
        <w:t xml:space="preserve"> </w:t>
      </w:r>
      <w:r>
        <w:rPr>
          <w:color w:val="221F1F"/>
        </w:rPr>
        <w:t>массы»</w:t>
      </w:r>
      <w:r>
        <w:rPr>
          <w:color w:val="221F1F"/>
          <w:spacing w:val="80"/>
          <w:w w:val="150"/>
        </w:rPr>
        <w:t xml:space="preserve"> </w:t>
      </w:r>
      <w:r>
        <w:rPr>
          <w:color w:val="221F1F"/>
        </w:rPr>
        <w:t>для</w:t>
      </w:r>
      <w:r>
        <w:rPr>
          <w:color w:val="221F1F"/>
          <w:spacing w:val="80"/>
          <w:w w:val="150"/>
        </w:rPr>
        <w:t xml:space="preserve"> </w:t>
      </w:r>
      <w:r>
        <w:rPr>
          <w:color w:val="221F1F"/>
        </w:rPr>
        <w:t>решения</w:t>
      </w:r>
      <w:r>
        <w:rPr>
          <w:color w:val="221F1F"/>
          <w:spacing w:val="40"/>
        </w:rPr>
        <w:t xml:space="preserve">  </w:t>
      </w:r>
      <w:r>
        <w:rPr>
          <w:color w:val="221F1F"/>
        </w:rPr>
        <w:t>учебных</w:t>
      </w:r>
      <w:r>
        <w:rPr>
          <w:color w:val="221F1F"/>
          <w:spacing w:val="40"/>
        </w:rPr>
        <w:t xml:space="preserve">  </w:t>
      </w:r>
      <w:r>
        <w:rPr>
          <w:color w:val="221F1F"/>
        </w:rPr>
        <w:t>и</w:t>
      </w:r>
      <w:r>
        <w:rPr>
          <w:color w:val="221F1F"/>
          <w:spacing w:val="40"/>
        </w:rPr>
        <w:t xml:space="preserve">  </w:t>
      </w:r>
      <w:r>
        <w:rPr>
          <w:color w:val="221F1F"/>
        </w:rPr>
        <w:t>(или)</w:t>
      </w:r>
      <w:r>
        <w:rPr>
          <w:color w:val="221F1F"/>
          <w:spacing w:val="80"/>
          <w:w w:val="150"/>
        </w:rPr>
        <w:t xml:space="preserve"> </w:t>
      </w:r>
      <w:proofErr w:type="spellStart"/>
      <w:r>
        <w:rPr>
          <w:color w:val="221F1F"/>
        </w:rPr>
        <w:t>практи</w:t>
      </w:r>
      <w:proofErr w:type="spellEnd"/>
      <w:r>
        <w:rPr>
          <w:color w:val="221F1F"/>
        </w:rPr>
        <w:t>- ко-ориентированных задач;</w:t>
      </w:r>
    </w:p>
    <w:p w14:paraId="2A7BB229" w14:textId="77777777" w:rsidR="00E55397" w:rsidRDefault="00395F00">
      <w:pPr>
        <w:pStyle w:val="a3"/>
        <w:ind w:right="430"/>
      </w:pPr>
      <w:r>
        <w:rPr>
          <w:color w:val="221F1F"/>
        </w:rPr>
        <w:t xml:space="preserve">—различать понятия «испарение», «испаряемость», «коэффициент </w:t>
      </w:r>
      <w:proofErr w:type="spellStart"/>
      <w:r>
        <w:rPr>
          <w:color w:val="221F1F"/>
        </w:rPr>
        <w:t>увлажне</w:t>
      </w:r>
      <w:proofErr w:type="spellEnd"/>
      <w:r>
        <w:rPr>
          <w:color w:val="221F1F"/>
        </w:rPr>
        <w:t xml:space="preserve">- </w:t>
      </w:r>
      <w:proofErr w:type="spellStart"/>
      <w:r>
        <w:rPr>
          <w:color w:val="221F1F"/>
        </w:rPr>
        <w:t>ния</w:t>
      </w:r>
      <w:proofErr w:type="spellEnd"/>
      <w:r>
        <w:rPr>
          <w:color w:val="221F1F"/>
        </w:rPr>
        <w:t>»;</w:t>
      </w:r>
      <w:r>
        <w:rPr>
          <w:color w:val="221F1F"/>
          <w:spacing w:val="-5"/>
        </w:rPr>
        <w:t xml:space="preserve"> </w:t>
      </w:r>
      <w:r>
        <w:rPr>
          <w:color w:val="221F1F"/>
        </w:rPr>
        <w:t>использовать</w:t>
      </w:r>
      <w:r>
        <w:rPr>
          <w:color w:val="221F1F"/>
          <w:spacing w:val="-9"/>
        </w:rPr>
        <w:t xml:space="preserve"> </w:t>
      </w:r>
      <w:r>
        <w:rPr>
          <w:color w:val="221F1F"/>
        </w:rPr>
        <w:t>их</w:t>
      </w:r>
      <w:r>
        <w:rPr>
          <w:color w:val="221F1F"/>
          <w:spacing w:val="-8"/>
        </w:rPr>
        <w:t xml:space="preserve"> </w:t>
      </w:r>
      <w:r>
        <w:rPr>
          <w:color w:val="221F1F"/>
        </w:rPr>
        <w:t>для</w:t>
      </w:r>
      <w:r>
        <w:rPr>
          <w:color w:val="221F1F"/>
          <w:spacing w:val="-8"/>
        </w:rPr>
        <w:t xml:space="preserve"> </w:t>
      </w:r>
      <w:r>
        <w:rPr>
          <w:color w:val="221F1F"/>
        </w:rPr>
        <w:t>решения</w:t>
      </w:r>
      <w:r>
        <w:rPr>
          <w:color w:val="221F1F"/>
          <w:spacing w:val="-6"/>
        </w:rPr>
        <w:t xml:space="preserve"> </w:t>
      </w:r>
      <w:r>
        <w:rPr>
          <w:color w:val="221F1F"/>
        </w:rPr>
        <w:t>учебных</w:t>
      </w:r>
      <w:r>
        <w:rPr>
          <w:color w:val="221F1F"/>
          <w:spacing w:val="-8"/>
        </w:rPr>
        <w:t xml:space="preserve"> </w:t>
      </w:r>
      <w:r>
        <w:rPr>
          <w:color w:val="221F1F"/>
        </w:rPr>
        <w:t>и</w:t>
      </w:r>
      <w:r>
        <w:rPr>
          <w:color w:val="221F1F"/>
          <w:spacing w:val="-6"/>
        </w:rPr>
        <w:t xml:space="preserve"> </w:t>
      </w:r>
      <w:r>
        <w:rPr>
          <w:color w:val="221F1F"/>
        </w:rPr>
        <w:t>(или)</w:t>
      </w:r>
      <w:r>
        <w:rPr>
          <w:color w:val="221F1F"/>
          <w:spacing w:val="-9"/>
        </w:rPr>
        <w:t xml:space="preserve"> </w:t>
      </w:r>
      <w:r>
        <w:rPr>
          <w:color w:val="221F1F"/>
        </w:rPr>
        <w:t xml:space="preserve">практико-ориентированных </w:t>
      </w:r>
      <w:r>
        <w:rPr>
          <w:color w:val="221F1F"/>
          <w:spacing w:val="-2"/>
        </w:rPr>
        <w:lastRenderedPageBreak/>
        <w:t>задач;</w:t>
      </w:r>
    </w:p>
    <w:p w14:paraId="666E8BCF" w14:textId="77777777" w:rsidR="00E55397" w:rsidRDefault="00395F00">
      <w:pPr>
        <w:pStyle w:val="a3"/>
        <w:spacing w:line="321" w:lineRule="exact"/>
      </w:pPr>
      <w:r>
        <w:rPr>
          <w:color w:val="221F1F"/>
        </w:rPr>
        <w:t>—описывать</w:t>
      </w:r>
      <w:r>
        <w:rPr>
          <w:color w:val="221F1F"/>
          <w:spacing w:val="-10"/>
        </w:rPr>
        <w:t xml:space="preserve"> </w:t>
      </w:r>
      <w:r>
        <w:rPr>
          <w:color w:val="221F1F"/>
        </w:rPr>
        <w:t>и</w:t>
      </w:r>
      <w:r>
        <w:rPr>
          <w:color w:val="221F1F"/>
          <w:spacing w:val="-9"/>
        </w:rPr>
        <w:t xml:space="preserve"> </w:t>
      </w:r>
      <w:r>
        <w:rPr>
          <w:color w:val="221F1F"/>
        </w:rPr>
        <w:t>прогнозировать</w:t>
      </w:r>
      <w:r>
        <w:rPr>
          <w:color w:val="221F1F"/>
          <w:spacing w:val="-8"/>
        </w:rPr>
        <w:t xml:space="preserve"> </w:t>
      </w:r>
      <w:r>
        <w:rPr>
          <w:color w:val="221F1F"/>
        </w:rPr>
        <w:t>погоду</w:t>
      </w:r>
      <w:r>
        <w:rPr>
          <w:color w:val="221F1F"/>
          <w:spacing w:val="-10"/>
        </w:rPr>
        <w:t xml:space="preserve"> </w:t>
      </w:r>
      <w:r>
        <w:rPr>
          <w:color w:val="221F1F"/>
        </w:rPr>
        <w:t>территории</w:t>
      </w:r>
      <w:r>
        <w:rPr>
          <w:color w:val="221F1F"/>
          <w:spacing w:val="-6"/>
        </w:rPr>
        <w:t xml:space="preserve"> </w:t>
      </w:r>
      <w:r>
        <w:rPr>
          <w:color w:val="221F1F"/>
        </w:rPr>
        <w:t>по</w:t>
      </w:r>
      <w:r>
        <w:rPr>
          <w:color w:val="221F1F"/>
          <w:spacing w:val="-5"/>
        </w:rPr>
        <w:t xml:space="preserve"> </w:t>
      </w:r>
      <w:r>
        <w:rPr>
          <w:color w:val="221F1F"/>
        </w:rPr>
        <w:t>карте</w:t>
      </w:r>
      <w:r>
        <w:rPr>
          <w:color w:val="221F1F"/>
          <w:spacing w:val="-8"/>
        </w:rPr>
        <w:t xml:space="preserve"> </w:t>
      </w:r>
      <w:r>
        <w:rPr>
          <w:color w:val="221F1F"/>
          <w:spacing w:val="-2"/>
        </w:rPr>
        <w:t>погоды;</w:t>
      </w:r>
    </w:p>
    <w:p w14:paraId="340C7901" w14:textId="53CA8EE9" w:rsidR="00E55397" w:rsidRDefault="00395F00" w:rsidP="00A02879">
      <w:pPr>
        <w:pStyle w:val="a3"/>
        <w:ind w:right="432"/>
      </w:pPr>
      <w:r>
        <w:rPr>
          <w:color w:val="221F1F"/>
        </w:rPr>
        <w:t>—использовать понятия «циклон», «антициклон», «атмосферный фронт» для объяснения</w:t>
      </w:r>
      <w:r>
        <w:rPr>
          <w:color w:val="221F1F"/>
          <w:spacing w:val="39"/>
        </w:rPr>
        <w:t xml:space="preserve"> </w:t>
      </w:r>
      <w:r>
        <w:rPr>
          <w:color w:val="221F1F"/>
        </w:rPr>
        <w:t>особенностей</w:t>
      </w:r>
      <w:r>
        <w:rPr>
          <w:color w:val="221F1F"/>
          <w:spacing w:val="37"/>
        </w:rPr>
        <w:t xml:space="preserve"> </w:t>
      </w:r>
      <w:r>
        <w:rPr>
          <w:color w:val="221F1F"/>
        </w:rPr>
        <w:t>погоды</w:t>
      </w:r>
      <w:r>
        <w:rPr>
          <w:color w:val="221F1F"/>
          <w:spacing w:val="37"/>
        </w:rPr>
        <w:t xml:space="preserve"> </w:t>
      </w:r>
      <w:r>
        <w:rPr>
          <w:color w:val="221F1F"/>
        </w:rPr>
        <w:t>отдельных</w:t>
      </w:r>
      <w:r>
        <w:rPr>
          <w:color w:val="221F1F"/>
          <w:spacing w:val="40"/>
        </w:rPr>
        <w:t xml:space="preserve"> </w:t>
      </w:r>
      <w:r>
        <w:rPr>
          <w:color w:val="221F1F"/>
        </w:rPr>
        <w:t>территорий</w:t>
      </w:r>
      <w:r>
        <w:rPr>
          <w:color w:val="221F1F"/>
          <w:spacing w:val="37"/>
        </w:rPr>
        <w:t xml:space="preserve"> </w:t>
      </w:r>
      <w:r>
        <w:rPr>
          <w:color w:val="221F1F"/>
        </w:rPr>
        <w:t>с</w:t>
      </w:r>
      <w:r>
        <w:rPr>
          <w:color w:val="221F1F"/>
          <w:spacing w:val="39"/>
        </w:rPr>
        <w:t xml:space="preserve"> </w:t>
      </w:r>
      <w:r>
        <w:rPr>
          <w:color w:val="221F1F"/>
        </w:rPr>
        <w:t>помощью</w:t>
      </w:r>
      <w:r>
        <w:rPr>
          <w:color w:val="221F1F"/>
          <w:spacing w:val="38"/>
        </w:rPr>
        <w:t xml:space="preserve"> </w:t>
      </w:r>
      <w:r>
        <w:rPr>
          <w:color w:val="221F1F"/>
        </w:rPr>
        <w:t>карт</w:t>
      </w:r>
      <w:r>
        <w:rPr>
          <w:color w:val="221F1F"/>
          <w:spacing w:val="39"/>
        </w:rPr>
        <w:t xml:space="preserve"> </w:t>
      </w:r>
      <w:r>
        <w:rPr>
          <w:color w:val="221F1F"/>
        </w:rPr>
        <w:t>по</w:t>
      </w:r>
      <w:r>
        <w:rPr>
          <w:color w:val="221F1F"/>
          <w:spacing w:val="-2"/>
        </w:rPr>
        <w:t>годы;</w:t>
      </w:r>
    </w:p>
    <w:p w14:paraId="5D8AF7C0" w14:textId="77777777" w:rsidR="00E55397" w:rsidRDefault="00395F00">
      <w:pPr>
        <w:pStyle w:val="a3"/>
        <w:spacing w:before="3" w:line="322" w:lineRule="exact"/>
        <w:jc w:val="left"/>
      </w:pPr>
      <w:r>
        <w:rPr>
          <w:color w:val="221F1F"/>
        </w:rPr>
        <w:t>—проводить</w:t>
      </w:r>
      <w:r>
        <w:rPr>
          <w:color w:val="221F1F"/>
          <w:spacing w:val="-8"/>
        </w:rPr>
        <w:t xml:space="preserve"> </w:t>
      </w:r>
      <w:r>
        <w:rPr>
          <w:color w:val="221F1F"/>
        </w:rPr>
        <w:t>классификацию</w:t>
      </w:r>
      <w:r>
        <w:rPr>
          <w:color w:val="221F1F"/>
          <w:spacing w:val="-6"/>
        </w:rPr>
        <w:t xml:space="preserve"> </w:t>
      </w:r>
      <w:r>
        <w:rPr>
          <w:color w:val="221F1F"/>
        </w:rPr>
        <w:t>типов</w:t>
      </w:r>
      <w:r>
        <w:rPr>
          <w:color w:val="221F1F"/>
          <w:spacing w:val="-5"/>
        </w:rPr>
        <w:t xml:space="preserve"> </w:t>
      </w:r>
      <w:r>
        <w:rPr>
          <w:color w:val="221F1F"/>
        </w:rPr>
        <w:t>климата</w:t>
      </w:r>
      <w:r>
        <w:rPr>
          <w:color w:val="221F1F"/>
          <w:spacing w:val="-5"/>
        </w:rPr>
        <w:t xml:space="preserve"> </w:t>
      </w:r>
      <w:r>
        <w:rPr>
          <w:color w:val="221F1F"/>
        </w:rPr>
        <w:t>и</w:t>
      </w:r>
      <w:r>
        <w:rPr>
          <w:color w:val="221F1F"/>
          <w:spacing w:val="-5"/>
        </w:rPr>
        <w:t xml:space="preserve"> </w:t>
      </w:r>
      <w:r>
        <w:rPr>
          <w:color w:val="221F1F"/>
        </w:rPr>
        <w:t>почв</w:t>
      </w:r>
      <w:r>
        <w:rPr>
          <w:color w:val="221F1F"/>
          <w:spacing w:val="-4"/>
        </w:rPr>
        <w:t xml:space="preserve"> </w:t>
      </w:r>
      <w:r>
        <w:rPr>
          <w:color w:val="221F1F"/>
          <w:spacing w:val="-2"/>
        </w:rPr>
        <w:t>России;</w:t>
      </w:r>
    </w:p>
    <w:p w14:paraId="374F592B" w14:textId="77777777" w:rsidR="00E55397" w:rsidRDefault="00395F00">
      <w:pPr>
        <w:pStyle w:val="a3"/>
        <w:spacing w:line="322" w:lineRule="exact"/>
        <w:jc w:val="left"/>
      </w:pPr>
      <w:r>
        <w:rPr>
          <w:color w:val="221F1F"/>
        </w:rPr>
        <w:t>—распознавать</w:t>
      </w:r>
      <w:r>
        <w:rPr>
          <w:color w:val="221F1F"/>
          <w:spacing w:val="-17"/>
        </w:rPr>
        <w:t xml:space="preserve"> </w:t>
      </w:r>
      <w:r>
        <w:rPr>
          <w:color w:val="221F1F"/>
        </w:rPr>
        <w:t>показатели,</w:t>
      </w:r>
      <w:r>
        <w:rPr>
          <w:color w:val="221F1F"/>
          <w:spacing w:val="-11"/>
        </w:rPr>
        <w:t xml:space="preserve"> </w:t>
      </w:r>
      <w:r>
        <w:rPr>
          <w:color w:val="221F1F"/>
        </w:rPr>
        <w:t>характеризующие</w:t>
      </w:r>
      <w:r>
        <w:rPr>
          <w:color w:val="221F1F"/>
          <w:spacing w:val="-10"/>
        </w:rPr>
        <w:t xml:space="preserve"> </w:t>
      </w:r>
      <w:r>
        <w:rPr>
          <w:color w:val="221F1F"/>
        </w:rPr>
        <w:t>состояние</w:t>
      </w:r>
      <w:r>
        <w:rPr>
          <w:color w:val="221F1F"/>
          <w:spacing w:val="-10"/>
        </w:rPr>
        <w:t xml:space="preserve"> </w:t>
      </w:r>
      <w:r>
        <w:rPr>
          <w:color w:val="221F1F"/>
        </w:rPr>
        <w:t>окружающей</w:t>
      </w:r>
      <w:r>
        <w:rPr>
          <w:color w:val="221F1F"/>
          <w:spacing w:val="-9"/>
        </w:rPr>
        <w:t xml:space="preserve"> </w:t>
      </w:r>
      <w:r>
        <w:rPr>
          <w:color w:val="221F1F"/>
          <w:spacing w:val="-2"/>
        </w:rPr>
        <w:t>среды;</w:t>
      </w:r>
    </w:p>
    <w:p w14:paraId="7A1C86FB" w14:textId="77777777" w:rsidR="00E55397" w:rsidRDefault="00395F00">
      <w:pPr>
        <w:pStyle w:val="a3"/>
        <w:ind w:right="427"/>
      </w:pPr>
      <w:r>
        <w:rPr>
          <w:color w:val="221F1F"/>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w:t>
      </w:r>
      <w:proofErr w:type="spellStart"/>
      <w:r>
        <w:rPr>
          <w:color w:val="221F1F"/>
        </w:rPr>
        <w:t>мно</w:t>
      </w:r>
      <w:proofErr w:type="spellEnd"/>
      <w:r>
        <w:rPr>
          <w:color w:val="221F1F"/>
        </w:rPr>
        <w:t xml:space="preserve">- </w:t>
      </w:r>
      <w:proofErr w:type="spellStart"/>
      <w:r>
        <w:rPr>
          <w:color w:val="221F1F"/>
        </w:rPr>
        <w:t>голетней</w:t>
      </w:r>
      <w:proofErr w:type="spellEnd"/>
      <w:r>
        <w:rPr>
          <w:color w:val="221F1F"/>
        </w:rPr>
        <w:t xml:space="preserve"> мерзлоты;</w:t>
      </w:r>
    </w:p>
    <w:p w14:paraId="33734C83" w14:textId="77777777" w:rsidR="00E55397" w:rsidRDefault="00395F00">
      <w:pPr>
        <w:pStyle w:val="a3"/>
        <w:ind w:right="439"/>
      </w:pPr>
      <w:r>
        <w:rPr>
          <w:color w:val="221F1F"/>
        </w:rPr>
        <w:t>—приводить примеры мер безопасности, в том числе для экономики семьи, в случае природных стихийных бедствий и техногенных катастроф;</w:t>
      </w:r>
    </w:p>
    <w:p w14:paraId="694B04D8" w14:textId="77777777" w:rsidR="00E55397" w:rsidRDefault="00395F00">
      <w:pPr>
        <w:pStyle w:val="a3"/>
        <w:spacing w:line="321" w:lineRule="exact"/>
      </w:pPr>
      <w:r>
        <w:rPr>
          <w:color w:val="221F1F"/>
        </w:rPr>
        <w:t>—приводить</w:t>
      </w:r>
      <w:r>
        <w:rPr>
          <w:color w:val="221F1F"/>
          <w:spacing w:val="-13"/>
        </w:rPr>
        <w:t xml:space="preserve"> </w:t>
      </w:r>
      <w:r>
        <w:rPr>
          <w:color w:val="221F1F"/>
        </w:rPr>
        <w:t>примеры</w:t>
      </w:r>
      <w:r>
        <w:rPr>
          <w:color w:val="221F1F"/>
          <w:spacing w:val="-11"/>
        </w:rPr>
        <w:t xml:space="preserve"> </w:t>
      </w:r>
      <w:r>
        <w:rPr>
          <w:color w:val="221F1F"/>
        </w:rPr>
        <w:t>рационального</w:t>
      </w:r>
      <w:r>
        <w:rPr>
          <w:color w:val="221F1F"/>
          <w:spacing w:val="-12"/>
        </w:rPr>
        <w:t xml:space="preserve"> </w:t>
      </w:r>
      <w:r>
        <w:rPr>
          <w:color w:val="221F1F"/>
        </w:rPr>
        <w:t>и</w:t>
      </w:r>
      <w:r>
        <w:rPr>
          <w:color w:val="221F1F"/>
          <w:spacing w:val="-11"/>
        </w:rPr>
        <w:t xml:space="preserve"> </w:t>
      </w:r>
      <w:r>
        <w:rPr>
          <w:color w:val="221F1F"/>
        </w:rPr>
        <w:t>нерационального</w:t>
      </w:r>
      <w:r>
        <w:rPr>
          <w:color w:val="221F1F"/>
          <w:spacing w:val="-8"/>
        </w:rPr>
        <w:t xml:space="preserve"> </w:t>
      </w:r>
      <w:r>
        <w:rPr>
          <w:color w:val="221F1F"/>
          <w:spacing w:val="-2"/>
        </w:rPr>
        <w:t>природопользования;</w:t>
      </w:r>
    </w:p>
    <w:p w14:paraId="7E05C8B4" w14:textId="1B2E9FA7" w:rsidR="00E55397" w:rsidRDefault="00395F00">
      <w:pPr>
        <w:pStyle w:val="a3"/>
        <w:ind w:right="427"/>
      </w:pPr>
      <w:r>
        <w:rPr>
          <w:color w:val="221F1F"/>
        </w:rPr>
        <w:t>—приводить примеры особо охраняемых природных территорий России и своего края, животных и растений, занесённых в Красную книгу России;</w:t>
      </w:r>
    </w:p>
    <w:p w14:paraId="3EF1935B" w14:textId="4EB5E603" w:rsidR="00E55397" w:rsidRDefault="00395F00">
      <w:pPr>
        <w:pStyle w:val="a3"/>
        <w:spacing w:before="2"/>
        <w:ind w:right="427"/>
      </w:pPr>
      <w:r>
        <w:rPr>
          <w:color w:val="221F1F"/>
        </w:rPr>
        <w:t xml:space="preserve">—выбирать источники географической информации (картографические, </w:t>
      </w:r>
      <w:proofErr w:type="gramStart"/>
      <w:r>
        <w:rPr>
          <w:color w:val="221F1F"/>
        </w:rPr>
        <w:t xml:space="preserve">стати- </w:t>
      </w:r>
      <w:proofErr w:type="spellStart"/>
      <w:r>
        <w:rPr>
          <w:color w:val="221F1F"/>
        </w:rPr>
        <w:t>стические</w:t>
      </w:r>
      <w:proofErr w:type="spellEnd"/>
      <w:proofErr w:type="gramEnd"/>
      <w:r>
        <w:rPr>
          <w:color w:val="221F1F"/>
        </w:rPr>
        <w:t>, текстовые, видео</w:t>
      </w:r>
      <w:r w:rsidR="00EA4762">
        <w:rPr>
          <w:color w:val="221F1F"/>
        </w:rPr>
        <w:t xml:space="preserve"> </w:t>
      </w:r>
      <w:r>
        <w:rPr>
          <w:color w:val="221F1F"/>
        </w:rPr>
        <w:t>и фотоизображения, компьютерные базы данных), необходимые для изучения особенностей населения России;</w:t>
      </w:r>
    </w:p>
    <w:p w14:paraId="54AEEE89" w14:textId="77777777" w:rsidR="00E55397" w:rsidRDefault="00395F00">
      <w:pPr>
        <w:pStyle w:val="a3"/>
        <w:ind w:right="429"/>
      </w:pPr>
      <w:r>
        <w:rPr>
          <w:color w:val="221F1F"/>
        </w:rPr>
        <w:t xml:space="preserve">—приводить примеры адаптации человека к разнообразным природным </w:t>
      </w:r>
      <w:proofErr w:type="spellStart"/>
      <w:proofErr w:type="gramStart"/>
      <w:r>
        <w:rPr>
          <w:color w:val="221F1F"/>
        </w:rPr>
        <w:t>усло</w:t>
      </w:r>
      <w:proofErr w:type="spellEnd"/>
      <w:r>
        <w:rPr>
          <w:color w:val="221F1F"/>
        </w:rPr>
        <w:t xml:space="preserve">- </w:t>
      </w:r>
      <w:proofErr w:type="spellStart"/>
      <w:r>
        <w:rPr>
          <w:color w:val="221F1F"/>
        </w:rPr>
        <w:t>виям</w:t>
      </w:r>
      <w:proofErr w:type="spellEnd"/>
      <w:proofErr w:type="gramEnd"/>
      <w:r>
        <w:rPr>
          <w:color w:val="221F1F"/>
        </w:rPr>
        <w:t xml:space="preserve"> на территории страны;</w:t>
      </w:r>
    </w:p>
    <w:p w14:paraId="5601EDDC" w14:textId="77777777" w:rsidR="00E55397" w:rsidRDefault="00395F00">
      <w:pPr>
        <w:pStyle w:val="a3"/>
        <w:ind w:right="425"/>
      </w:pPr>
      <w:r>
        <w:rPr>
          <w:color w:val="221F1F"/>
        </w:rPr>
        <w:t xml:space="preserve">—сравнивать показатели воспроизводства и качества населения России с </w:t>
      </w:r>
      <w:proofErr w:type="gramStart"/>
      <w:r>
        <w:rPr>
          <w:color w:val="221F1F"/>
        </w:rPr>
        <w:t xml:space="preserve">ми- </w:t>
      </w:r>
      <w:proofErr w:type="spellStart"/>
      <w:r>
        <w:rPr>
          <w:color w:val="221F1F"/>
        </w:rPr>
        <w:t>ровыми</w:t>
      </w:r>
      <w:proofErr w:type="spellEnd"/>
      <w:proofErr w:type="gramEnd"/>
      <w:r>
        <w:rPr>
          <w:color w:val="221F1F"/>
        </w:rPr>
        <w:t xml:space="preserve"> показателями и показателями других стран;</w:t>
      </w:r>
    </w:p>
    <w:p w14:paraId="230F06F0" w14:textId="77777777" w:rsidR="00E55397" w:rsidRDefault="00395F00">
      <w:pPr>
        <w:pStyle w:val="a3"/>
        <w:ind w:right="440"/>
      </w:pPr>
      <w:r>
        <w:rPr>
          <w:color w:val="221F1F"/>
        </w:rPr>
        <w:t>—различать</w:t>
      </w:r>
      <w:r>
        <w:rPr>
          <w:color w:val="221F1F"/>
          <w:spacing w:val="-3"/>
        </w:rPr>
        <w:t xml:space="preserve"> </w:t>
      </w:r>
      <w:r>
        <w:rPr>
          <w:color w:val="221F1F"/>
        </w:rPr>
        <w:t>демографические</w:t>
      </w:r>
      <w:r>
        <w:rPr>
          <w:color w:val="221F1F"/>
          <w:spacing w:val="-2"/>
        </w:rPr>
        <w:t xml:space="preserve"> </w:t>
      </w:r>
      <w:r>
        <w:rPr>
          <w:color w:val="221F1F"/>
        </w:rPr>
        <w:t>процессы</w:t>
      </w:r>
      <w:r>
        <w:rPr>
          <w:color w:val="221F1F"/>
          <w:spacing w:val="-2"/>
        </w:rPr>
        <w:t xml:space="preserve"> </w:t>
      </w:r>
      <w:r>
        <w:rPr>
          <w:color w:val="221F1F"/>
        </w:rPr>
        <w:t>и</w:t>
      </w:r>
      <w:r>
        <w:rPr>
          <w:color w:val="221F1F"/>
          <w:spacing w:val="-2"/>
        </w:rPr>
        <w:t xml:space="preserve"> </w:t>
      </w:r>
      <w:r>
        <w:rPr>
          <w:color w:val="221F1F"/>
        </w:rPr>
        <w:t>явления,</w:t>
      </w:r>
      <w:r>
        <w:rPr>
          <w:color w:val="221F1F"/>
          <w:spacing w:val="-3"/>
        </w:rPr>
        <w:t xml:space="preserve"> </w:t>
      </w:r>
      <w:r>
        <w:rPr>
          <w:color w:val="221F1F"/>
        </w:rPr>
        <w:t>характеризующие</w:t>
      </w:r>
      <w:r>
        <w:rPr>
          <w:color w:val="221F1F"/>
          <w:spacing w:val="-2"/>
        </w:rPr>
        <w:t xml:space="preserve"> </w:t>
      </w:r>
      <w:r>
        <w:rPr>
          <w:color w:val="221F1F"/>
        </w:rPr>
        <w:t>динамику численности населения России, её отдельных регионов и своего края;</w:t>
      </w:r>
    </w:p>
    <w:p w14:paraId="1289DBE3" w14:textId="77777777" w:rsidR="00E55397" w:rsidRDefault="00395F00">
      <w:pPr>
        <w:pStyle w:val="a3"/>
        <w:ind w:right="430"/>
      </w:pPr>
      <w:r>
        <w:rPr>
          <w:color w:val="221F1F"/>
        </w:rPr>
        <w:t xml:space="preserve">—проводить классификацию населённых пунктов и регионов России по </w:t>
      </w:r>
      <w:proofErr w:type="gramStart"/>
      <w:r>
        <w:rPr>
          <w:color w:val="221F1F"/>
        </w:rPr>
        <w:t>за- данным</w:t>
      </w:r>
      <w:proofErr w:type="gramEnd"/>
      <w:r>
        <w:rPr>
          <w:color w:val="221F1F"/>
        </w:rPr>
        <w:t xml:space="preserve"> основаниям;</w:t>
      </w:r>
    </w:p>
    <w:p w14:paraId="4DC55DDE" w14:textId="77777777" w:rsidR="00E55397" w:rsidRDefault="00395F00">
      <w:pPr>
        <w:pStyle w:val="a3"/>
        <w:ind w:right="427"/>
      </w:pPr>
      <w:r>
        <w:rPr>
          <w:color w:val="221F1F"/>
        </w:rPr>
        <w:t xml:space="preserve">—использовать знания о естественном и механическом движении населения, половозрастной структуре и размещении населения, трудовых ресурсах, </w:t>
      </w:r>
      <w:proofErr w:type="gramStart"/>
      <w:r>
        <w:rPr>
          <w:color w:val="221F1F"/>
        </w:rPr>
        <w:t xml:space="preserve">город- </w:t>
      </w:r>
      <w:proofErr w:type="spellStart"/>
      <w:r>
        <w:rPr>
          <w:color w:val="221F1F"/>
        </w:rPr>
        <w:t>ском</w:t>
      </w:r>
      <w:proofErr w:type="spellEnd"/>
      <w:proofErr w:type="gramEnd"/>
      <w:r>
        <w:rPr>
          <w:color w:val="221F1F"/>
        </w:rPr>
        <w:t xml:space="preserve"> и сельском населении, этническом и религиозном составе населения для решения практико-ориентированных задач в контексте реальной жизни;</w:t>
      </w:r>
    </w:p>
    <w:p w14:paraId="27AEF5A7" w14:textId="77777777" w:rsidR="00E55397" w:rsidRDefault="00395F00">
      <w:pPr>
        <w:pStyle w:val="a3"/>
        <w:ind w:right="439"/>
      </w:pPr>
      <w:r>
        <w:rPr>
          <w:color w:val="221F1F"/>
        </w:rPr>
        <w:t>—применять понятия «рождаемость», «смертность», «естественный прирост населения»,</w:t>
      </w:r>
      <w:r>
        <w:rPr>
          <w:color w:val="221F1F"/>
          <w:spacing w:val="12"/>
        </w:rPr>
        <w:t xml:space="preserve"> </w:t>
      </w:r>
      <w:r>
        <w:rPr>
          <w:color w:val="221F1F"/>
        </w:rPr>
        <w:t>«миграционный</w:t>
      </w:r>
      <w:r>
        <w:rPr>
          <w:color w:val="221F1F"/>
          <w:spacing w:val="16"/>
        </w:rPr>
        <w:t xml:space="preserve"> </w:t>
      </w:r>
      <w:r>
        <w:rPr>
          <w:color w:val="221F1F"/>
        </w:rPr>
        <w:t>прирост</w:t>
      </w:r>
      <w:r>
        <w:rPr>
          <w:color w:val="221F1F"/>
          <w:spacing w:val="15"/>
        </w:rPr>
        <w:t xml:space="preserve"> </w:t>
      </w:r>
      <w:r>
        <w:rPr>
          <w:color w:val="221F1F"/>
        </w:rPr>
        <w:t>населения»,</w:t>
      </w:r>
      <w:r>
        <w:rPr>
          <w:color w:val="221F1F"/>
          <w:spacing w:val="15"/>
        </w:rPr>
        <w:t xml:space="preserve"> </w:t>
      </w:r>
      <w:r>
        <w:rPr>
          <w:color w:val="221F1F"/>
        </w:rPr>
        <w:t>«общий</w:t>
      </w:r>
      <w:r>
        <w:rPr>
          <w:color w:val="221F1F"/>
          <w:spacing w:val="14"/>
        </w:rPr>
        <w:t xml:space="preserve"> </w:t>
      </w:r>
      <w:r>
        <w:rPr>
          <w:color w:val="221F1F"/>
        </w:rPr>
        <w:t>прирост</w:t>
      </w:r>
      <w:r>
        <w:rPr>
          <w:color w:val="221F1F"/>
          <w:spacing w:val="16"/>
        </w:rPr>
        <w:t xml:space="preserve"> </w:t>
      </w:r>
      <w:r>
        <w:rPr>
          <w:color w:val="221F1F"/>
          <w:spacing w:val="-2"/>
        </w:rPr>
        <w:t>населения»,</w:t>
      </w:r>
    </w:p>
    <w:p w14:paraId="7E12BFA3" w14:textId="77777777" w:rsidR="00E55397" w:rsidRDefault="00395F00">
      <w:pPr>
        <w:pStyle w:val="a3"/>
        <w:spacing w:line="321" w:lineRule="exact"/>
      </w:pPr>
      <w:r>
        <w:rPr>
          <w:color w:val="221F1F"/>
        </w:rPr>
        <w:t>«плотность</w:t>
      </w:r>
      <w:r>
        <w:rPr>
          <w:color w:val="221F1F"/>
          <w:spacing w:val="34"/>
        </w:rPr>
        <w:t xml:space="preserve"> </w:t>
      </w:r>
      <w:r>
        <w:rPr>
          <w:color w:val="221F1F"/>
        </w:rPr>
        <w:t>населения»,</w:t>
      </w:r>
      <w:r>
        <w:rPr>
          <w:color w:val="221F1F"/>
          <w:spacing w:val="37"/>
        </w:rPr>
        <w:t xml:space="preserve"> </w:t>
      </w:r>
      <w:r>
        <w:rPr>
          <w:color w:val="221F1F"/>
        </w:rPr>
        <w:t>«основная</w:t>
      </w:r>
      <w:r>
        <w:rPr>
          <w:color w:val="221F1F"/>
          <w:spacing w:val="39"/>
        </w:rPr>
        <w:t xml:space="preserve"> </w:t>
      </w:r>
      <w:r>
        <w:rPr>
          <w:color w:val="221F1F"/>
        </w:rPr>
        <w:t>полоса</w:t>
      </w:r>
      <w:r>
        <w:rPr>
          <w:color w:val="221F1F"/>
          <w:spacing w:val="39"/>
        </w:rPr>
        <w:t xml:space="preserve"> </w:t>
      </w:r>
      <w:r>
        <w:rPr>
          <w:color w:val="221F1F"/>
        </w:rPr>
        <w:t>(зона)</w:t>
      </w:r>
      <w:r>
        <w:rPr>
          <w:color w:val="221F1F"/>
          <w:spacing w:val="39"/>
        </w:rPr>
        <w:t xml:space="preserve"> </w:t>
      </w:r>
      <w:r>
        <w:rPr>
          <w:color w:val="221F1F"/>
        </w:rPr>
        <w:t>расселения»,</w:t>
      </w:r>
      <w:r>
        <w:rPr>
          <w:color w:val="221F1F"/>
          <w:spacing w:val="37"/>
        </w:rPr>
        <w:t xml:space="preserve"> </w:t>
      </w:r>
      <w:r>
        <w:rPr>
          <w:color w:val="221F1F"/>
          <w:spacing w:val="-2"/>
        </w:rPr>
        <w:t>«урбанизация»,</w:t>
      </w:r>
    </w:p>
    <w:p w14:paraId="304EC45B" w14:textId="77777777" w:rsidR="00E55397" w:rsidRDefault="00395F00">
      <w:pPr>
        <w:pStyle w:val="a3"/>
        <w:ind w:right="428"/>
      </w:pPr>
      <w:r>
        <w:rPr>
          <w:color w:val="221F1F"/>
        </w:rPr>
        <w:t xml:space="preserve">«городская агломерация», «посёлок городского типа», «половозрастная </w:t>
      </w:r>
      <w:proofErr w:type="spellStart"/>
      <w:r>
        <w:rPr>
          <w:color w:val="221F1F"/>
        </w:rPr>
        <w:t>струк</w:t>
      </w:r>
      <w:proofErr w:type="spellEnd"/>
      <w:r>
        <w:rPr>
          <w:color w:val="221F1F"/>
        </w:rPr>
        <w:t xml:space="preserve">- тура населения», «средняя прогнозируемая продолжительность жизни», «тру- </w:t>
      </w:r>
      <w:proofErr w:type="spellStart"/>
      <w:r>
        <w:rPr>
          <w:color w:val="221F1F"/>
        </w:rPr>
        <w:t>довые</w:t>
      </w:r>
      <w:proofErr w:type="spellEnd"/>
      <w:r>
        <w:rPr>
          <w:color w:val="221F1F"/>
          <w:spacing w:val="40"/>
        </w:rPr>
        <w:t xml:space="preserve"> </w:t>
      </w:r>
      <w:r>
        <w:rPr>
          <w:color w:val="221F1F"/>
        </w:rPr>
        <w:t>ресурсы»,</w:t>
      </w:r>
      <w:r>
        <w:rPr>
          <w:color w:val="221F1F"/>
          <w:spacing w:val="40"/>
        </w:rPr>
        <w:t xml:space="preserve"> </w:t>
      </w:r>
      <w:r>
        <w:rPr>
          <w:color w:val="221F1F"/>
        </w:rPr>
        <w:t>«трудоспособный</w:t>
      </w:r>
      <w:r>
        <w:rPr>
          <w:color w:val="221F1F"/>
          <w:spacing w:val="40"/>
        </w:rPr>
        <w:t xml:space="preserve"> </w:t>
      </w:r>
      <w:r>
        <w:rPr>
          <w:color w:val="221F1F"/>
        </w:rPr>
        <w:t>возраст»,</w:t>
      </w:r>
      <w:r>
        <w:rPr>
          <w:color w:val="221F1F"/>
          <w:spacing w:val="40"/>
        </w:rPr>
        <w:t xml:space="preserve"> </w:t>
      </w:r>
      <w:r>
        <w:rPr>
          <w:color w:val="221F1F"/>
        </w:rPr>
        <w:t>«рабочая</w:t>
      </w:r>
      <w:r>
        <w:rPr>
          <w:color w:val="221F1F"/>
          <w:spacing w:val="40"/>
        </w:rPr>
        <w:t xml:space="preserve"> </w:t>
      </w:r>
      <w:r>
        <w:rPr>
          <w:color w:val="221F1F"/>
        </w:rPr>
        <w:t>сила»,</w:t>
      </w:r>
      <w:r>
        <w:rPr>
          <w:color w:val="221F1F"/>
          <w:spacing w:val="40"/>
        </w:rPr>
        <w:t xml:space="preserve"> </w:t>
      </w:r>
      <w:r>
        <w:rPr>
          <w:color w:val="221F1F"/>
        </w:rPr>
        <w:t>«безработица»,</w:t>
      </w:r>
    </w:p>
    <w:p w14:paraId="58CF9F83" w14:textId="77777777" w:rsidR="00E55397" w:rsidRDefault="00395F00">
      <w:pPr>
        <w:pStyle w:val="a3"/>
        <w:spacing w:before="1"/>
        <w:ind w:right="424"/>
      </w:pPr>
      <w:r>
        <w:rPr>
          <w:color w:val="221F1F"/>
        </w:rPr>
        <w:t>«рынок труда», «качество населения» для решения учебных и (или) практико- ориентированных задач;</w:t>
      </w:r>
    </w:p>
    <w:p w14:paraId="3027573B" w14:textId="77777777" w:rsidR="00E55397" w:rsidRDefault="00395F00">
      <w:pPr>
        <w:pStyle w:val="a3"/>
        <w:ind w:right="433"/>
      </w:pPr>
      <w:r>
        <w:rPr>
          <w:color w:val="221F1F"/>
        </w:rPr>
        <w:t xml:space="preserve">—представлять в различных формах (таблица, график, географическое </w:t>
      </w:r>
      <w:proofErr w:type="spellStart"/>
      <w:proofErr w:type="gramStart"/>
      <w:r>
        <w:rPr>
          <w:color w:val="221F1F"/>
        </w:rPr>
        <w:t>описа</w:t>
      </w:r>
      <w:proofErr w:type="spellEnd"/>
      <w:r>
        <w:rPr>
          <w:color w:val="221F1F"/>
        </w:rPr>
        <w:t xml:space="preserve">- </w:t>
      </w:r>
      <w:proofErr w:type="spellStart"/>
      <w:r>
        <w:rPr>
          <w:color w:val="221F1F"/>
        </w:rPr>
        <w:t>ние</w:t>
      </w:r>
      <w:proofErr w:type="spellEnd"/>
      <w:proofErr w:type="gramEnd"/>
      <w:r>
        <w:rPr>
          <w:color w:val="221F1F"/>
        </w:rPr>
        <w:t>) географическую информацию, необходимую для решения учебных и (или) практико-ориентированных задач.</w:t>
      </w:r>
    </w:p>
    <w:p w14:paraId="704A48D3" w14:textId="77777777" w:rsidR="00E55397" w:rsidRDefault="00395F00" w:rsidP="000F6D24">
      <w:pPr>
        <w:pStyle w:val="a5"/>
        <w:numPr>
          <w:ilvl w:val="0"/>
          <w:numId w:val="137"/>
        </w:numPr>
        <w:tabs>
          <w:tab w:val="left" w:pos="1501"/>
        </w:tabs>
        <w:spacing w:before="1" w:after="7"/>
        <w:ind w:left="1501" w:hanging="708"/>
        <w:rPr>
          <w:rFonts w:ascii="Verdana" w:hAnsi="Verdana"/>
          <w:color w:val="221F1F"/>
          <w:sz w:val="24"/>
        </w:rPr>
      </w:pPr>
      <w:r>
        <w:rPr>
          <w:color w:val="221F1F"/>
          <w:spacing w:val="-2"/>
          <w:sz w:val="28"/>
        </w:rPr>
        <w:t>КЛАСС</w:t>
      </w:r>
    </w:p>
    <w:p w14:paraId="6CD8B10C"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40BBA0DA" wp14:editId="791698E5">
                <wp:extent cx="6158230" cy="6350"/>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52" name="Graphic 51"/>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18C67F" id="Group 50"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">
                <v:shape id="Graphic 51"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" path="m6158230,l,,,6095r6158230,l6158230,xe" fillcolor="black" stroked="f">
                  <v:path arrowok="t"/>
                </v:shape>
                <w10:anchorlock/>
              </v:group>
            </w:pict>
          </mc:Fallback>
        </mc:AlternateContent>
      </w:r>
    </w:p>
    <w:p w14:paraId="500D16DD" w14:textId="77777777" w:rsidR="00E55397" w:rsidRDefault="00395F00">
      <w:pPr>
        <w:pStyle w:val="a3"/>
        <w:ind w:right="428"/>
      </w:pPr>
      <w:r>
        <w:rPr>
          <w:color w:val="221F1F"/>
        </w:rPr>
        <w:t xml:space="preserve">—Выбирать источники географической информации (картографические, </w:t>
      </w:r>
      <w:proofErr w:type="gramStart"/>
      <w:r>
        <w:rPr>
          <w:color w:val="221F1F"/>
        </w:rPr>
        <w:t xml:space="preserve">ста- </w:t>
      </w:r>
      <w:proofErr w:type="spellStart"/>
      <w:r>
        <w:rPr>
          <w:color w:val="221F1F"/>
        </w:rPr>
        <w:t>тистические</w:t>
      </w:r>
      <w:proofErr w:type="spellEnd"/>
      <w:proofErr w:type="gramEnd"/>
      <w:r>
        <w:rPr>
          <w:color w:val="221F1F"/>
        </w:rPr>
        <w:t>,</w:t>
      </w:r>
      <w:r>
        <w:rPr>
          <w:color w:val="221F1F"/>
          <w:spacing w:val="-15"/>
        </w:rPr>
        <w:t xml:space="preserve"> </w:t>
      </w:r>
      <w:r>
        <w:rPr>
          <w:color w:val="221F1F"/>
        </w:rPr>
        <w:t>текстовые,</w:t>
      </w:r>
      <w:r>
        <w:rPr>
          <w:color w:val="221F1F"/>
          <w:spacing w:val="-15"/>
        </w:rPr>
        <w:t xml:space="preserve"> </w:t>
      </w:r>
      <w:proofErr w:type="spellStart"/>
      <w:r>
        <w:rPr>
          <w:color w:val="221F1F"/>
        </w:rPr>
        <w:t>видеои</w:t>
      </w:r>
      <w:proofErr w:type="spellEnd"/>
      <w:r>
        <w:rPr>
          <w:color w:val="221F1F"/>
          <w:spacing w:val="-16"/>
        </w:rPr>
        <w:t xml:space="preserve"> </w:t>
      </w:r>
      <w:r>
        <w:rPr>
          <w:color w:val="221F1F"/>
        </w:rPr>
        <w:t>фотоизображения,</w:t>
      </w:r>
      <w:r>
        <w:rPr>
          <w:color w:val="221F1F"/>
          <w:spacing w:val="-15"/>
        </w:rPr>
        <w:t xml:space="preserve"> </w:t>
      </w:r>
      <w:r>
        <w:rPr>
          <w:color w:val="221F1F"/>
        </w:rPr>
        <w:t>компьютерные</w:t>
      </w:r>
      <w:r>
        <w:rPr>
          <w:color w:val="221F1F"/>
          <w:spacing w:val="-17"/>
        </w:rPr>
        <w:t xml:space="preserve"> </w:t>
      </w:r>
      <w:r>
        <w:rPr>
          <w:color w:val="221F1F"/>
        </w:rPr>
        <w:t>базы</w:t>
      </w:r>
      <w:r>
        <w:rPr>
          <w:color w:val="221F1F"/>
          <w:spacing w:val="-14"/>
        </w:rPr>
        <w:t xml:space="preserve"> </w:t>
      </w:r>
      <w:r>
        <w:rPr>
          <w:color w:val="221F1F"/>
        </w:rPr>
        <w:t>данных), необходимые для изучения особенностей хозяйства России;</w:t>
      </w:r>
    </w:p>
    <w:p w14:paraId="6BA25E00" w14:textId="2D05D05F" w:rsidR="00E55397" w:rsidRDefault="00395F00" w:rsidP="00A02879">
      <w:pPr>
        <w:pStyle w:val="a3"/>
        <w:ind w:right="430"/>
      </w:pPr>
      <w:r>
        <w:rPr>
          <w:color w:val="221F1F"/>
        </w:rPr>
        <w:t xml:space="preserve">—представлять в различных формах (в виде карты, таблицы, графика, </w:t>
      </w:r>
      <w:proofErr w:type="spellStart"/>
      <w:proofErr w:type="gramStart"/>
      <w:r>
        <w:rPr>
          <w:color w:val="221F1F"/>
        </w:rPr>
        <w:t>геогра</w:t>
      </w:r>
      <w:proofErr w:type="spellEnd"/>
      <w:r>
        <w:rPr>
          <w:color w:val="221F1F"/>
        </w:rPr>
        <w:t xml:space="preserve">- </w:t>
      </w:r>
      <w:proofErr w:type="spellStart"/>
      <w:r>
        <w:rPr>
          <w:color w:val="221F1F"/>
        </w:rPr>
        <w:lastRenderedPageBreak/>
        <w:t>фического</w:t>
      </w:r>
      <w:proofErr w:type="spellEnd"/>
      <w:proofErr w:type="gramEnd"/>
      <w:r>
        <w:rPr>
          <w:color w:val="221F1F"/>
        </w:rPr>
        <w:t xml:space="preserve"> описания) географическую информацию, необходимую для решения</w:t>
      </w:r>
      <w:r w:rsidR="00A02879">
        <w:rPr>
          <w:color w:val="221F1F"/>
        </w:rPr>
        <w:t xml:space="preserve"> </w:t>
      </w:r>
      <w:r>
        <w:rPr>
          <w:color w:val="221F1F"/>
        </w:rPr>
        <w:t>учебных</w:t>
      </w:r>
      <w:r>
        <w:rPr>
          <w:color w:val="221F1F"/>
          <w:spacing w:val="-10"/>
        </w:rPr>
        <w:t xml:space="preserve"> </w:t>
      </w:r>
      <w:r>
        <w:rPr>
          <w:color w:val="221F1F"/>
        </w:rPr>
        <w:t>и</w:t>
      </w:r>
      <w:r>
        <w:rPr>
          <w:color w:val="221F1F"/>
          <w:spacing w:val="-8"/>
        </w:rPr>
        <w:t xml:space="preserve"> </w:t>
      </w:r>
      <w:r>
        <w:rPr>
          <w:color w:val="221F1F"/>
        </w:rPr>
        <w:t>(или)</w:t>
      </w:r>
      <w:r>
        <w:rPr>
          <w:color w:val="221F1F"/>
          <w:spacing w:val="-9"/>
        </w:rPr>
        <w:t xml:space="preserve"> </w:t>
      </w:r>
      <w:r>
        <w:rPr>
          <w:color w:val="221F1F"/>
        </w:rPr>
        <w:t>практико-ориентированных</w:t>
      </w:r>
      <w:r>
        <w:rPr>
          <w:color w:val="221F1F"/>
          <w:spacing w:val="-7"/>
        </w:rPr>
        <w:t xml:space="preserve"> </w:t>
      </w:r>
      <w:r>
        <w:rPr>
          <w:color w:val="221F1F"/>
          <w:spacing w:val="-2"/>
        </w:rPr>
        <w:t>задач;</w:t>
      </w:r>
    </w:p>
    <w:p w14:paraId="4EFD242E" w14:textId="77777777" w:rsidR="00E55397" w:rsidRDefault="00395F00">
      <w:pPr>
        <w:pStyle w:val="a3"/>
        <w:spacing w:before="3"/>
        <w:ind w:right="428"/>
      </w:pPr>
      <w:r>
        <w:rPr>
          <w:color w:val="221F1F"/>
        </w:rPr>
        <w:t xml:space="preserve">—находить, извлекать и использовать информацию, характеризующую </w:t>
      </w:r>
      <w:proofErr w:type="spellStart"/>
      <w:proofErr w:type="gramStart"/>
      <w:r>
        <w:rPr>
          <w:color w:val="221F1F"/>
        </w:rPr>
        <w:t>отрас</w:t>
      </w:r>
      <w:proofErr w:type="spellEnd"/>
      <w:r>
        <w:rPr>
          <w:color w:val="221F1F"/>
        </w:rPr>
        <w:t>- левую</w:t>
      </w:r>
      <w:proofErr w:type="gramEnd"/>
      <w:r>
        <w:rPr>
          <w:color w:val="221F1F"/>
        </w:rPr>
        <w:t xml:space="preserve">, функциональную и территориальную структуру хозяйства России, для решения </w:t>
      </w:r>
      <w:proofErr w:type="spellStart"/>
      <w:r>
        <w:rPr>
          <w:color w:val="221F1F"/>
        </w:rPr>
        <w:t>практикоориентированных</w:t>
      </w:r>
      <w:proofErr w:type="spellEnd"/>
      <w:r>
        <w:rPr>
          <w:color w:val="221F1F"/>
        </w:rPr>
        <w:t xml:space="preserve"> задач;</w:t>
      </w:r>
    </w:p>
    <w:p w14:paraId="6061CE0D" w14:textId="77777777" w:rsidR="00E55397" w:rsidRDefault="00395F00">
      <w:pPr>
        <w:pStyle w:val="a3"/>
        <w:ind w:right="437"/>
      </w:pPr>
      <w:r>
        <w:rPr>
          <w:color w:val="221F1F"/>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232AC4A8" w14:textId="77777777" w:rsidR="00E55397" w:rsidRDefault="00395F00">
      <w:pPr>
        <w:pStyle w:val="a3"/>
        <w:ind w:right="428"/>
      </w:pPr>
      <w:r>
        <w:rPr>
          <w:color w:val="221F1F"/>
        </w:rPr>
        <w:t xml:space="preserve">—применять понятия «экономико-географическое положение», «состав </w:t>
      </w:r>
      <w:proofErr w:type="spellStart"/>
      <w:r>
        <w:rPr>
          <w:color w:val="221F1F"/>
        </w:rPr>
        <w:t>хозяй</w:t>
      </w:r>
      <w:proofErr w:type="spellEnd"/>
      <w:r>
        <w:rPr>
          <w:color w:val="221F1F"/>
        </w:rPr>
        <w:t xml:space="preserve">- </w:t>
      </w:r>
      <w:proofErr w:type="spellStart"/>
      <w:r>
        <w:rPr>
          <w:color w:val="221F1F"/>
        </w:rPr>
        <w:t>ства</w:t>
      </w:r>
      <w:proofErr w:type="spellEnd"/>
      <w:r>
        <w:rPr>
          <w:color w:val="221F1F"/>
        </w:rPr>
        <w:t>»,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 стоимость</w:t>
      </w:r>
      <w:r>
        <w:rPr>
          <w:color w:val="221F1F"/>
          <w:spacing w:val="7"/>
        </w:rPr>
        <w:t xml:space="preserve"> </w:t>
      </w:r>
      <w:r>
        <w:rPr>
          <w:color w:val="221F1F"/>
        </w:rPr>
        <w:t>и</w:t>
      </w:r>
      <w:r>
        <w:rPr>
          <w:color w:val="221F1F"/>
          <w:spacing w:val="11"/>
        </w:rPr>
        <w:t xml:space="preserve"> </w:t>
      </w:r>
      <w:r>
        <w:rPr>
          <w:color w:val="221F1F"/>
        </w:rPr>
        <w:t>рентабельность</w:t>
      </w:r>
      <w:r>
        <w:rPr>
          <w:color w:val="221F1F"/>
          <w:spacing w:val="9"/>
        </w:rPr>
        <w:t xml:space="preserve"> </w:t>
      </w:r>
      <w:r>
        <w:rPr>
          <w:color w:val="221F1F"/>
        </w:rPr>
        <w:t>производства»,</w:t>
      </w:r>
      <w:r>
        <w:rPr>
          <w:color w:val="221F1F"/>
          <w:spacing w:val="10"/>
        </w:rPr>
        <w:t xml:space="preserve"> </w:t>
      </w:r>
      <w:r>
        <w:rPr>
          <w:color w:val="221F1F"/>
        </w:rPr>
        <w:t>«природно-ресурсный</w:t>
      </w:r>
      <w:r>
        <w:rPr>
          <w:color w:val="221F1F"/>
          <w:spacing w:val="9"/>
        </w:rPr>
        <w:t xml:space="preserve"> </w:t>
      </w:r>
      <w:r>
        <w:rPr>
          <w:color w:val="221F1F"/>
          <w:spacing w:val="-2"/>
        </w:rPr>
        <w:t>потенциал»,</w:t>
      </w:r>
    </w:p>
    <w:p w14:paraId="3AC72524" w14:textId="77777777" w:rsidR="00E55397" w:rsidRDefault="00395F00">
      <w:pPr>
        <w:pStyle w:val="a3"/>
        <w:spacing w:line="321" w:lineRule="exact"/>
      </w:pPr>
      <w:r>
        <w:rPr>
          <w:color w:val="221F1F"/>
          <w:spacing w:val="-2"/>
        </w:rPr>
        <w:t>«инфраструктурный</w:t>
      </w:r>
      <w:r>
        <w:rPr>
          <w:color w:val="221F1F"/>
          <w:spacing w:val="2"/>
        </w:rPr>
        <w:t xml:space="preserve"> </w:t>
      </w:r>
      <w:r>
        <w:rPr>
          <w:color w:val="221F1F"/>
          <w:spacing w:val="-2"/>
        </w:rPr>
        <w:t>комплекс»,</w:t>
      </w:r>
      <w:r>
        <w:rPr>
          <w:color w:val="221F1F"/>
          <w:spacing w:val="6"/>
        </w:rPr>
        <w:t xml:space="preserve"> </w:t>
      </w:r>
      <w:r>
        <w:rPr>
          <w:color w:val="221F1F"/>
          <w:spacing w:val="-2"/>
        </w:rPr>
        <w:t>«рекреационное</w:t>
      </w:r>
      <w:r>
        <w:rPr>
          <w:color w:val="221F1F"/>
          <w:spacing w:val="4"/>
        </w:rPr>
        <w:t xml:space="preserve"> </w:t>
      </w:r>
      <w:r>
        <w:rPr>
          <w:color w:val="221F1F"/>
          <w:spacing w:val="-2"/>
        </w:rPr>
        <w:t>хозяйство»,</w:t>
      </w:r>
      <w:r>
        <w:rPr>
          <w:color w:val="221F1F"/>
          <w:spacing w:val="6"/>
        </w:rPr>
        <w:t xml:space="preserve"> </w:t>
      </w:r>
      <w:r>
        <w:rPr>
          <w:color w:val="221F1F"/>
          <w:spacing w:val="-2"/>
        </w:rPr>
        <w:t>«инфраструктура»,</w:t>
      </w:r>
    </w:p>
    <w:p w14:paraId="04E8B431" w14:textId="77777777" w:rsidR="00E55397" w:rsidRDefault="00395F00">
      <w:pPr>
        <w:pStyle w:val="a3"/>
        <w:spacing w:before="2"/>
        <w:ind w:right="429"/>
      </w:pPr>
      <w:r>
        <w:rPr>
          <w:color w:val="221F1F"/>
        </w:rPr>
        <w:t>«сфера обслуживания», «агропромышленный комплекс», «химико-лесной комплекс»,</w:t>
      </w:r>
      <w:r>
        <w:rPr>
          <w:color w:val="221F1F"/>
          <w:spacing w:val="44"/>
        </w:rPr>
        <w:t xml:space="preserve"> </w:t>
      </w:r>
      <w:r>
        <w:rPr>
          <w:color w:val="221F1F"/>
        </w:rPr>
        <w:t>«машиностроительный</w:t>
      </w:r>
      <w:r>
        <w:rPr>
          <w:color w:val="221F1F"/>
          <w:spacing w:val="49"/>
        </w:rPr>
        <w:t xml:space="preserve"> </w:t>
      </w:r>
      <w:r>
        <w:rPr>
          <w:color w:val="221F1F"/>
        </w:rPr>
        <w:t>комплекс»,</w:t>
      </w:r>
      <w:r>
        <w:rPr>
          <w:color w:val="221F1F"/>
          <w:spacing w:val="47"/>
        </w:rPr>
        <w:t xml:space="preserve"> </w:t>
      </w:r>
      <w:r>
        <w:rPr>
          <w:color w:val="221F1F"/>
        </w:rPr>
        <w:t>«металлургический</w:t>
      </w:r>
      <w:r>
        <w:rPr>
          <w:color w:val="221F1F"/>
          <w:spacing w:val="49"/>
        </w:rPr>
        <w:t xml:space="preserve"> </w:t>
      </w:r>
      <w:r>
        <w:rPr>
          <w:color w:val="221F1F"/>
          <w:spacing w:val="-2"/>
        </w:rPr>
        <w:t>комплекс»,</w:t>
      </w:r>
    </w:p>
    <w:p w14:paraId="6E5574AB" w14:textId="77777777" w:rsidR="00E55397" w:rsidRDefault="00395F00">
      <w:pPr>
        <w:pStyle w:val="a3"/>
        <w:spacing w:line="321" w:lineRule="exact"/>
      </w:pPr>
      <w:r>
        <w:rPr>
          <w:color w:val="221F1F"/>
        </w:rPr>
        <w:t>«ВИЭ»,</w:t>
      </w:r>
      <w:r>
        <w:rPr>
          <w:color w:val="221F1F"/>
          <w:spacing w:val="-13"/>
        </w:rPr>
        <w:t xml:space="preserve"> </w:t>
      </w:r>
      <w:r>
        <w:rPr>
          <w:color w:val="221F1F"/>
        </w:rPr>
        <w:t>«ТЭК»,</w:t>
      </w:r>
      <w:r>
        <w:rPr>
          <w:color w:val="221F1F"/>
          <w:spacing w:val="-10"/>
        </w:rPr>
        <w:t xml:space="preserve"> </w:t>
      </w:r>
      <w:r>
        <w:rPr>
          <w:color w:val="221F1F"/>
        </w:rPr>
        <w:t>для</w:t>
      </w:r>
      <w:r>
        <w:rPr>
          <w:color w:val="221F1F"/>
          <w:spacing w:val="-11"/>
        </w:rPr>
        <w:t xml:space="preserve"> </w:t>
      </w:r>
      <w:r>
        <w:rPr>
          <w:color w:val="221F1F"/>
        </w:rPr>
        <w:t>решения</w:t>
      </w:r>
      <w:r>
        <w:rPr>
          <w:color w:val="221F1F"/>
          <w:spacing w:val="-11"/>
        </w:rPr>
        <w:t xml:space="preserve"> </w:t>
      </w:r>
      <w:r>
        <w:rPr>
          <w:color w:val="221F1F"/>
        </w:rPr>
        <w:t>учебных</w:t>
      </w:r>
      <w:r>
        <w:rPr>
          <w:color w:val="221F1F"/>
          <w:spacing w:val="-11"/>
        </w:rPr>
        <w:t xml:space="preserve"> </w:t>
      </w:r>
      <w:r>
        <w:rPr>
          <w:color w:val="221F1F"/>
        </w:rPr>
        <w:t>и</w:t>
      </w:r>
      <w:r>
        <w:rPr>
          <w:color w:val="221F1F"/>
          <w:spacing w:val="-14"/>
        </w:rPr>
        <w:t xml:space="preserve"> </w:t>
      </w:r>
      <w:r>
        <w:rPr>
          <w:color w:val="221F1F"/>
        </w:rPr>
        <w:t>(или)</w:t>
      </w:r>
      <w:r>
        <w:rPr>
          <w:color w:val="221F1F"/>
          <w:spacing w:val="-11"/>
        </w:rPr>
        <w:t xml:space="preserve"> </w:t>
      </w:r>
      <w:r>
        <w:rPr>
          <w:color w:val="221F1F"/>
        </w:rPr>
        <w:t>практико-ориентированных</w:t>
      </w:r>
      <w:r>
        <w:rPr>
          <w:color w:val="221F1F"/>
          <w:spacing w:val="-11"/>
        </w:rPr>
        <w:t xml:space="preserve"> </w:t>
      </w:r>
      <w:r>
        <w:rPr>
          <w:color w:val="221F1F"/>
          <w:spacing w:val="-2"/>
        </w:rPr>
        <w:t>задач;</w:t>
      </w:r>
    </w:p>
    <w:p w14:paraId="5F69BF27" w14:textId="77777777" w:rsidR="00E55397" w:rsidRDefault="00395F00">
      <w:pPr>
        <w:pStyle w:val="a3"/>
        <w:ind w:right="427"/>
      </w:pPr>
      <w:r>
        <w:rPr>
          <w:color w:val="221F1F"/>
        </w:rPr>
        <w:t xml:space="preserve">—характеризовать основные особенности хозяйства России; влияние </w:t>
      </w:r>
      <w:proofErr w:type="spellStart"/>
      <w:proofErr w:type="gramStart"/>
      <w:r>
        <w:rPr>
          <w:color w:val="221F1F"/>
        </w:rPr>
        <w:t>геогра</w:t>
      </w:r>
      <w:proofErr w:type="spellEnd"/>
      <w:r>
        <w:rPr>
          <w:color w:val="221F1F"/>
        </w:rPr>
        <w:t xml:space="preserve">- </w:t>
      </w:r>
      <w:proofErr w:type="spellStart"/>
      <w:r>
        <w:rPr>
          <w:color w:val="221F1F"/>
        </w:rPr>
        <w:t>фического</w:t>
      </w:r>
      <w:proofErr w:type="spellEnd"/>
      <w:proofErr w:type="gramEnd"/>
      <w:r>
        <w:rPr>
          <w:color w:val="221F1F"/>
        </w:rPr>
        <w:t xml:space="preserve"> положения России на особенности отраслевой и территориальной структуры хозяйства; роль России как мировой энергетической державы; про- </w:t>
      </w:r>
      <w:proofErr w:type="spellStart"/>
      <w:r>
        <w:rPr>
          <w:color w:val="221F1F"/>
        </w:rPr>
        <w:t>блемы</w:t>
      </w:r>
      <w:proofErr w:type="spellEnd"/>
      <w:r>
        <w:rPr>
          <w:color w:val="221F1F"/>
        </w:rPr>
        <w:t xml:space="preserve"> и перспективы развития отраслей хозяйства и регионов России;</w:t>
      </w:r>
    </w:p>
    <w:p w14:paraId="76D71EE5" w14:textId="77777777" w:rsidR="00E55397" w:rsidRDefault="00395F00">
      <w:pPr>
        <w:pStyle w:val="a3"/>
        <w:ind w:right="438"/>
      </w:pPr>
      <w:r>
        <w:rPr>
          <w:color w:val="221F1F"/>
        </w:rPr>
        <w:t>—различать территории опережающего развития (ТОР), Арктическую зону и зону Севера России;</w:t>
      </w:r>
    </w:p>
    <w:p w14:paraId="35C92E54" w14:textId="77777777" w:rsidR="00E55397" w:rsidRDefault="00395F00">
      <w:pPr>
        <w:pStyle w:val="a3"/>
        <w:ind w:right="426"/>
      </w:pPr>
      <w:r>
        <w:rPr>
          <w:color w:val="221F1F"/>
        </w:rPr>
        <w:t>—классифицировать</w:t>
      </w:r>
      <w:r>
        <w:rPr>
          <w:color w:val="221F1F"/>
          <w:spacing w:val="40"/>
        </w:rPr>
        <w:t xml:space="preserve"> </w:t>
      </w:r>
      <w:r>
        <w:rPr>
          <w:color w:val="221F1F"/>
        </w:rPr>
        <w:t>субъекты</w:t>
      </w:r>
      <w:r>
        <w:rPr>
          <w:color w:val="221F1F"/>
          <w:spacing w:val="40"/>
        </w:rPr>
        <w:t xml:space="preserve"> </w:t>
      </w:r>
      <w:r>
        <w:rPr>
          <w:color w:val="221F1F"/>
        </w:rPr>
        <w:t>Российской</w:t>
      </w:r>
      <w:r>
        <w:rPr>
          <w:color w:val="221F1F"/>
          <w:spacing w:val="40"/>
        </w:rPr>
        <w:t xml:space="preserve"> </w:t>
      </w:r>
      <w:r>
        <w:rPr>
          <w:color w:val="221F1F"/>
        </w:rPr>
        <w:t>Федерации</w:t>
      </w:r>
      <w:r>
        <w:rPr>
          <w:color w:val="221F1F"/>
          <w:spacing w:val="40"/>
        </w:rPr>
        <w:t xml:space="preserve"> </w:t>
      </w:r>
      <w:r>
        <w:rPr>
          <w:color w:val="221F1F"/>
        </w:rPr>
        <w:t>по</w:t>
      </w:r>
      <w:r>
        <w:rPr>
          <w:color w:val="221F1F"/>
          <w:spacing w:val="40"/>
        </w:rPr>
        <w:t xml:space="preserve"> </w:t>
      </w:r>
      <w:r>
        <w:rPr>
          <w:color w:val="221F1F"/>
        </w:rPr>
        <w:t>уровню</w:t>
      </w:r>
      <w:r>
        <w:rPr>
          <w:color w:val="221F1F"/>
          <w:spacing w:val="40"/>
        </w:rPr>
        <w:t xml:space="preserve"> </w:t>
      </w:r>
      <w:proofErr w:type="spellStart"/>
      <w:proofErr w:type="gramStart"/>
      <w:r>
        <w:rPr>
          <w:color w:val="221F1F"/>
        </w:rPr>
        <w:t>социаль</w:t>
      </w:r>
      <w:proofErr w:type="spellEnd"/>
      <w:r>
        <w:rPr>
          <w:color w:val="221F1F"/>
        </w:rPr>
        <w:t>- но</w:t>
      </w:r>
      <w:proofErr w:type="gramEnd"/>
      <w:r>
        <w:rPr>
          <w:color w:val="221F1F"/>
        </w:rPr>
        <w:t xml:space="preserve">-экономического развития на основе имеющихся знаний и анализа </w:t>
      </w:r>
      <w:proofErr w:type="spellStart"/>
      <w:r>
        <w:rPr>
          <w:color w:val="221F1F"/>
        </w:rPr>
        <w:t>информа</w:t>
      </w:r>
      <w:proofErr w:type="spellEnd"/>
      <w:r>
        <w:rPr>
          <w:color w:val="221F1F"/>
        </w:rPr>
        <w:t xml:space="preserve">- </w:t>
      </w:r>
      <w:proofErr w:type="spellStart"/>
      <w:r>
        <w:rPr>
          <w:color w:val="221F1F"/>
        </w:rPr>
        <w:t>ции</w:t>
      </w:r>
      <w:proofErr w:type="spellEnd"/>
      <w:r>
        <w:rPr>
          <w:color w:val="221F1F"/>
        </w:rPr>
        <w:t xml:space="preserve"> из дополнительных источников;</w:t>
      </w:r>
    </w:p>
    <w:p w14:paraId="02031F2A" w14:textId="77777777" w:rsidR="00E55397" w:rsidRDefault="00395F00">
      <w:pPr>
        <w:pStyle w:val="a3"/>
        <w:ind w:right="427"/>
      </w:pPr>
      <w:r>
        <w:rPr>
          <w:color w:val="221F1F"/>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 </w:t>
      </w:r>
      <w:proofErr w:type="spellStart"/>
      <w:r>
        <w:rPr>
          <w:color w:val="221F1F"/>
        </w:rPr>
        <w:t>стические</w:t>
      </w:r>
      <w:proofErr w:type="spellEnd"/>
      <w:r>
        <w:rPr>
          <w:color w:val="221F1F"/>
        </w:rPr>
        <w:t xml:space="preserve">, текстовые, </w:t>
      </w:r>
      <w:proofErr w:type="spellStart"/>
      <w:r>
        <w:rPr>
          <w:color w:val="221F1F"/>
        </w:rPr>
        <w:t>видеои</w:t>
      </w:r>
      <w:proofErr w:type="spellEnd"/>
      <w:r>
        <w:rPr>
          <w:color w:val="221F1F"/>
        </w:rPr>
        <w:t xml:space="preserve"> фотоизображения, компьютерные базы данных) для решения различных учебных и практико-ориентированных задач: сравни- </w:t>
      </w:r>
      <w:proofErr w:type="spellStart"/>
      <w:r>
        <w:rPr>
          <w:color w:val="221F1F"/>
        </w:rPr>
        <w:t>вать</w:t>
      </w:r>
      <w:proofErr w:type="spellEnd"/>
      <w:r>
        <w:rPr>
          <w:color w:val="221F1F"/>
          <w:spacing w:val="-7"/>
        </w:rPr>
        <w:t xml:space="preserve"> </w:t>
      </w:r>
      <w:r>
        <w:rPr>
          <w:color w:val="221F1F"/>
        </w:rPr>
        <w:t>и</w:t>
      </w:r>
      <w:r>
        <w:rPr>
          <w:color w:val="221F1F"/>
          <w:spacing w:val="-5"/>
        </w:rPr>
        <w:t xml:space="preserve"> </w:t>
      </w:r>
      <w:r>
        <w:rPr>
          <w:color w:val="221F1F"/>
        </w:rPr>
        <w:t>оценивать</w:t>
      </w:r>
      <w:r>
        <w:rPr>
          <w:color w:val="221F1F"/>
          <w:spacing w:val="-7"/>
        </w:rPr>
        <w:t xml:space="preserve"> </w:t>
      </w:r>
      <w:r>
        <w:rPr>
          <w:color w:val="221F1F"/>
        </w:rPr>
        <w:t>влияние</w:t>
      </w:r>
      <w:r>
        <w:rPr>
          <w:color w:val="221F1F"/>
          <w:spacing w:val="-8"/>
        </w:rPr>
        <w:t xml:space="preserve"> </w:t>
      </w:r>
      <w:r>
        <w:rPr>
          <w:color w:val="221F1F"/>
        </w:rPr>
        <w:t>отдельных</w:t>
      </w:r>
      <w:r>
        <w:rPr>
          <w:color w:val="221F1F"/>
          <w:spacing w:val="-7"/>
        </w:rPr>
        <w:t xml:space="preserve"> </w:t>
      </w:r>
      <w:r>
        <w:rPr>
          <w:color w:val="221F1F"/>
        </w:rPr>
        <w:t>отраслей</w:t>
      </w:r>
      <w:r>
        <w:rPr>
          <w:color w:val="221F1F"/>
          <w:spacing w:val="-5"/>
        </w:rPr>
        <w:t xml:space="preserve"> </w:t>
      </w:r>
      <w:r>
        <w:rPr>
          <w:color w:val="221F1F"/>
        </w:rPr>
        <w:t>хозяйства</w:t>
      </w:r>
      <w:r>
        <w:rPr>
          <w:color w:val="221F1F"/>
          <w:spacing w:val="-8"/>
        </w:rPr>
        <w:t xml:space="preserve"> </w:t>
      </w:r>
      <w:r>
        <w:rPr>
          <w:color w:val="221F1F"/>
        </w:rPr>
        <w:t>на</w:t>
      </w:r>
      <w:r>
        <w:rPr>
          <w:color w:val="221F1F"/>
          <w:spacing w:val="-8"/>
        </w:rPr>
        <w:t xml:space="preserve"> </w:t>
      </w:r>
      <w:r>
        <w:rPr>
          <w:color w:val="221F1F"/>
        </w:rPr>
        <w:t>окружающую</w:t>
      </w:r>
      <w:r>
        <w:rPr>
          <w:color w:val="221F1F"/>
          <w:spacing w:val="-6"/>
        </w:rPr>
        <w:t xml:space="preserve"> </w:t>
      </w:r>
      <w:r>
        <w:rPr>
          <w:color w:val="221F1F"/>
        </w:rPr>
        <w:t xml:space="preserve">среду; условия отдельных регионов страны для развития энергетики на основе </w:t>
      </w:r>
      <w:proofErr w:type="spellStart"/>
      <w:r>
        <w:rPr>
          <w:color w:val="221F1F"/>
        </w:rPr>
        <w:t>возоб</w:t>
      </w:r>
      <w:proofErr w:type="spellEnd"/>
      <w:r>
        <w:rPr>
          <w:color w:val="221F1F"/>
        </w:rPr>
        <w:t xml:space="preserve">- </w:t>
      </w:r>
      <w:proofErr w:type="spellStart"/>
      <w:r>
        <w:rPr>
          <w:color w:val="221F1F"/>
        </w:rPr>
        <w:t>новляемых</w:t>
      </w:r>
      <w:proofErr w:type="spellEnd"/>
      <w:r>
        <w:rPr>
          <w:color w:val="221F1F"/>
        </w:rPr>
        <w:t xml:space="preserve"> источников энергии (ВИЭ);</w:t>
      </w:r>
    </w:p>
    <w:p w14:paraId="4CCF4F25" w14:textId="77777777" w:rsidR="00E55397" w:rsidRDefault="00395F00">
      <w:pPr>
        <w:pStyle w:val="a3"/>
        <w:ind w:right="430"/>
      </w:pPr>
      <w:r>
        <w:rPr>
          <w:color w:val="221F1F"/>
        </w:rPr>
        <w:t>—различать</w:t>
      </w:r>
      <w:r>
        <w:rPr>
          <w:color w:val="221F1F"/>
          <w:spacing w:val="-12"/>
        </w:rPr>
        <w:t xml:space="preserve"> </w:t>
      </w:r>
      <w:r>
        <w:rPr>
          <w:color w:val="221F1F"/>
        </w:rPr>
        <w:t>изученные</w:t>
      </w:r>
      <w:r>
        <w:rPr>
          <w:color w:val="221F1F"/>
          <w:spacing w:val="-13"/>
        </w:rPr>
        <w:t xml:space="preserve"> </w:t>
      </w:r>
      <w:r>
        <w:rPr>
          <w:color w:val="221F1F"/>
        </w:rPr>
        <w:t>географические</w:t>
      </w:r>
      <w:r>
        <w:rPr>
          <w:color w:val="221F1F"/>
          <w:spacing w:val="-13"/>
        </w:rPr>
        <w:t xml:space="preserve"> </w:t>
      </w:r>
      <w:r>
        <w:rPr>
          <w:color w:val="221F1F"/>
        </w:rPr>
        <w:t>объекты,</w:t>
      </w:r>
      <w:r>
        <w:rPr>
          <w:color w:val="221F1F"/>
          <w:spacing w:val="-14"/>
        </w:rPr>
        <w:t xml:space="preserve"> </w:t>
      </w:r>
      <w:r>
        <w:rPr>
          <w:color w:val="221F1F"/>
        </w:rPr>
        <w:t>процессы</w:t>
      </w:r>
      <w:r>
        <w:rPr>
          <w:color w:val="221F1F"/>
          <w:spacing w:val="-13"/>
        </w:rPr>
        <w:t xml:space="preserve"> </w:t>
      </w:r>
      <w:r>
        <w:rPr>
          <w:color w:val="221F1F"/>
        </w:rPr>
        <w:t>и</w:t>
      </w:r>
      <w:r>
        <w:rPr>
          <w:color w:val="221F1F"/>
          <w:spacing w:val="-11"/>
        </w:rPr>
        <w:t xml:space="preserve"> </w:t>
      </w:r>
      <w:r>
        <w:rPr>
          <w:color w:val="221F1F"/>
        </w:rPr>
        <w:t>явления:</w:t>
      </w:r>
      <w:r>
        <w:rPr>
          <w:color w:val="221F1F"/>
          <w:spacing w:val="-13"/>
        </w:rPr>
        <w:t xml:space="preserve"> </w:t>
      </w:r>
      <w:r>
        <w:rPr>
          <w:color w:val="221F1F"/>
        </w:rPr>
        <w:t>хозяйство России (состав, отраслевая, функциональная и территориальная структура, факторы</w:t>
      </w:r>
      <w:r>
        <w:rPr>
          <w:color w:val="221F1F"/>
          <w:spacing w:val="-1"/>
        </w:rPr>
        <w:t xml:space="preserve"> </w:t>
      </w:r>
      <w:r>
        <w:rPr>
          <w:color w:val="221F1F"/>
        </w:rPr>
        <w:t>и условия размещения</w:t>
      </w:r>
      <w:r>
        <w:rPr>
          <w:color w:val="221F1F"/>
          <w:spacing w:val="-1"/>
        </w:rPr>
        <w:t xml:space="preserve"> </w:t>
      </w:r>
      <w:r>
        <w:rPr>
          <w:color w:val="221F1F"/>
        </w:rPr>
        <w:t>производства, современные формы</w:t>
      </w:r>
      <w:r>
        <w:rPr>
          <w:color w:val="221F1F"/>
          <w:spacing w:val="-1"/>
        </w:rPr>
        <w:t xml:space="preserve"> </w:t>
      </w:r>
      <w:r>
        <w:rPr>
          <w:color w:val="221F1F"/>
        </w:rPr>
        <w:t xml:space="preserve">размещения </w:t>
      </w:r>
      <w:r>
        <w:rPr>
          <w:color w:val="221F1F"/>
          <w:spacing w:val="-2"/>
        </w:rPr>
        <w:t>производства);</w:t>
      </w:r>
    </w:p>
    <w:p w14:paraId="481C23D2" w14:textId="77777777" w:rsidR="00E55397" w:rsidRDefault="00395F00">
      <w:pPr>
        <w:pStyle w:val="a3"/>
        <w:ind w:right="429"/>
      </w:pPr>
      <w:r>
        <w:rPr>
          <w:color w:val="221F1F"/>
        </w:rPr>
        <w:t xml:space="preserve">—различать валовой внутренний продукт (ВВП), валовой региональный про- </w:t>
      </w:r>
      <w:proofErr w:type="spellStart"/>
      <w:r>
        <w:rPr>
          <w:color w:val="221F1F"/>
        </w:rPr>
        <w:t>дукт</w:t>
      </w:r>
      <w:proofErr w:type="spellEnd"/>
      <w:r>
        <w:rPr>
          <w:color w:val="221F1F"/>
        </w:rPr>
        <w:t xml:space="preserve"> (ВРП) и индекс человеческого развития (ИЧР) как показатели уровня раз- вития страны и её регионов;</w:t>
      </w:r>
    </w:p>
    <w:p w14:paraId="7A9716E9" w14:textId="77777777" w:rsidR="00E55397" w:rsidRDefault="00395F00">
      <w:pPr>
        <w:pStyle w:val="a3"/>
        <w:spacing w:before="2" w:line="322" w:lineRule="exact"/>
      </w:pPr>
      <w:r>
        <w:rPr>
          <w:color w:val="221F1F"/>
        </w:rPr>
        <w:t>—различать</w:t>
      </w:r>
      <w:r>
        <w:rPr>
          <w:color w:val="221F1F"/>
          <w:spacing w:val="-12"/>
        </w:rPr>
        <w:t xml:space="preserve"> </w:t>
      </w:r>
      <w:r>
        <w:rPr>
          <w:color w:val="221F1F"/>
        </w:rPr>
        <w:t>природно-ресурсный,</w:t>
      </w:r>
      <w:r>
        <w:rPr>
          <w:color w:val="221F1F"/>
          <w:spacing w:val="-9"/>
        </w:rPr>
        <w:t xml:space="preserve"> </w:t>
      </w:r>
      <w:r>
        <w:rPr>
          <w:color w:val="221F1F"/>
        </w:rPr>
        <w:t>человеческий</w:t>
      </w:r>
      <w:r>
        <w:rPr>
          <w:color w:val="221F1F"/>
          <w:spacing w:val="-10"/>
        </w:rPr>
        <w:t xml:space="preserve"> </w:t>
      </w:r>
      <w:r>
        <w:rPr>
          <w:color w:val="221F1F"/>
        </w:rPr>
        <w:t>и</w:t>
      </w:r>
      <w:r>
        <w:rPr>
          <w:color w:val="221F1F"/>
          <w:spacing w:val="-8"/>
        </w:rPr>
        <w:t xml:space="preserve"> </w:t>
      </w:r>
      <w:r>
        <w:rPr>
          <w:color w:val="221F1F"/>
        </w:rPr>
        <w:t>производственный</w:t>
      </w:r>
      <w:r>
        <w:rPr>
          <w:color w:val="221F1F"/>
          <w:spacing w:val="-7"/>
        </w:rPr>
        <w:t xml:space="preserve"> </w:t>
      </w:r>
      <w:r>
        <w:rPr>
          <w:color w:val="221F1F"/>
          <w:spacing w:val="-2"/>
        </w:rPr>
        <w:t>капитал;</w:t>
      </w:r>
    </w:p>
    <w:p w14:paraId="1156F0DE" w14:textId="77777777" w:rsidR="00E55397" w:rsidRDefault="00395F00">
      <w:pPr>
        <w:pStyle w:val="a3"/>
        <w:ind w:right="440"/>
      </w:pPr>
      <w:r>
        <w:rPr>
          <w:color w:val="221F1F"/>
        </w:rPr>
        <w:t xml:space="preserve">—различать виды транспорта и основные показатели их работы: грузооборот и </w:t>
      </w:r>
      <w:r>
        <w:rPr>
          <w:color w:val="221F1F"/>
          <w:spacing w:val="-2"/>
        </w:rPr>
        <w:t>пассажирооборот;</w:t>
      </w:r>
    </w:p>
    <w:p w14:paraId="4F6330D1" w14:textId="77777777" w:rsidR="00E55397" w:rsidRDefault="00395F00">
      <w:pPr>
        <w:pStyle w:val="a3"/>
        <w:ind w:right="433"/>
      </w:pPr>
      <w:r>
        <w:rPr>
          <w:color w:val="221F1F"/>
        </w:rPr>
        <w:t xml:space="preserve">—показывать на карте крупнейшие центры и районы размещения отраслей промышленности, транспортные магистрали и центры, районы развития </w:t>
      </w:r>
      <w:proofErr w:type="spellStart"/>
      <w:proofErr w:type="gramStart"/>
      <w:r>
        <w:rPr>
          <w:color w:val="221F1F"/>
        </w:rPr>
        <w:t>отрас</w:t>
      </w:r>
      <w:proofErr w:type="spellEnd"/>
      <w:r>
        <w:rPr>
          <w:color w:val="221F1F"/>
        </w:rPr>
        <w:t>- лей</w:t>
      </w:r>
      <w:proofErr w:type="gramEnd"/>
      <w:r>
        <w:rPr>
          <w:color w:val="221F1F"/>
        </w:rPr>
        <w:t xml:space="preserve"> сельского хозяйства;</w:t>
      </w:r>
    </w:p>
    <w:p w14:paraId="2B54964C" w14:textId="77777777" w:rsidR="00E55397" w:rsidRDefault="00E55397">
      <w:pPr>
        <w:sectPr w:rsidR="00E55397">
          <w:pgSz w:w="11910" w:h="16840"/>
          <w:pgMar w:top="1040" w:right="700" w:bottom="280" w:left="340" w:header="720" w:footer="720" w:gutter="0"/>
          <w:cols w:space="720"/>
        </w:sectPr>
      </w:pPr>
    </w:p>
    <w:p w14:paraId="6716A950" w14:textId="77777777" w:rsidR="00E55397" w:rsidRDefault="00395F00">
      <w:pPr>
        <w:pStyle w:val="a3"/>
        <w:spacing w:before="67"/>
        <w:ind w:right="428"/>
      </w:pPr>
      <w:r>
        <w:rPr>
          <w:color w:val="221F1F"/>
        </w:rPr>
        <w:lastRenderedPageBreak/>
        <w:t xml:space="preserve">—использовать знания о факторах и условиях размещения хозяйства для </w:t>
      </w:r>
      <w:proofErr w:type="gramStart"/>
      <w:r>
        <w:rPr>
          <w:color w:val="221F1F"/>
        </w:rPr>
        <w:t xml:space="preserve">ре- </w:t>
      </w:r>
      <w:proofErr w:type="spellStart"/>
      <w:r>
        <w:rPr>
          <w:color w:val="221F1F"/>
        </w:rPr>
        <w:t>шения</w:t>
      </w:r>
      <w:proofErr w:type="spellEnd"/>
      <w:proofErr w:type="gramEnd"/>
      <w:r>
        <w:rPr>
          <w:color w:val="221F1F"/>
        </w:rPr>
        <w:t xml:space="preserve"> различных учебных и практико-ориентированных задач: объяснять </w:t>
      </w:r>
      <w:proofErr w:type="spellStart"/>
      <w:r>
        <w:rPr>
          <w:color w:val="221F1F"/>
        </w:rPr>
        <w:t>осо</w:t>
      </w:r>
      <w:proofErr w:type="spellEnd"/>
      <w:r>
        <w:rPr>
          <w:color w:val="221F1F"/>
        </w:rPr>
        <w:t xml:space="preserve">- </w:t>
      </w:r>
      <w:proofErr w:type="spellStart"/>
      <w:r>
        <w:rPr>
          <w:color w:val="221F1F"/>
        </w:rPr>
        <w:t>бенности</w:t>
      </w:r>
      <w:proofErr w:type="spellEnd"/>
      <w:r>
        <w:rPr>
          <w:color w:val="221F1F"/>
          <w:spacing w:val="-7"/>
        </w:rPr>
        <w:t xml:space="preserve"> </w:t>
      </w:r>
      <w:r>
        <w:rPr>
          <w:color w:val="221F1F"/>
        </w:rPr>
        <w:t>отраслевой</w:t>
      </w:r>
      <w:r>
        <w:rPr>
          <w:color w:val="221F1F"/>
          <w:spacing w:val="-4"/>
        </w:rPr>
        <w:t xml:space="preserve"> </w:t>
      </w:r>
      <w:r>
        <w:rPr>
          <w:color w:val="221F1F"/>
        </w:rPr>
        <w:t>и</w:t>
      </w:r>
      <w:r>
        <w:rPr>
          <w:color w:val="221F1F"/>
          <w:spacing w:val="-4"/>
        </w:rPr>
        <w:t xml:space="preserve"> </w:t>
      </w:r>
      <w:r>
        <w:rPr>
          <w:color w:val="221F1F"/>
        </w:rPr>
        <w:t>территориальной</w:t>
      </w:r>
      <w:r>
        <w:rPr>
          <w:color w:val="221F1F"/>
          <w:spacing w:val="-4"/>
        </w:rPr>
        <w:t xml:space="preserve"> </w:t>
      </w:r>
      <w:r>
        <w:rPr>
          <w:color w:val="221F1F"/>
        </w:rPr>
        <w:t>структуры</w:t>
      </w:r>
      <w:r>
        <w:rPr>
          <w:color w:val="221F1F"/>
          <w:spacing w:val="-4"/>
        </w:rPr>
        <w:t xml:space="preserve"> </w:t>
      </w:r>
      <w:r>
        <w:rPr>
          <w:color w:val="221F1F"/>
        </w:rPr>
        <w:t>хозяйства</w:t>
      </w:r>
      <w:r>
        <w:rPr>
          <w:color w:val="221F1F"/>
          <w:spacing w:val="-4"/>
        </w:rPr>
        <w:t xml:space="preserve"> </w:t>
      </w:r>
      <w:r>
        <w:rPr>
          <w:color w:val="221F1F"/>
        </w:rPr>
        <w:t>России,</w:t>
      </w:r>
      <w:r>
        <w:rPr>
          <w:color w:val="221F1F"/>
          <w:spacing w:val="-8"/>
        </w:rPr>
        <w:t xml:space="preserve"> </w:t>
      </w:r>
      <w:r>
        <w:rPr>
          <w:color w:val="221F1F"/>
        </w:rPr>
        <w:t>регионов, размещения отдельных предприятий; оценивать условия отдельных территорий для размещения предприятий и различных производств;</w:t>
      </w:r>
    </w:p>
    <w:p w14:paraId="6B6A5BBE" w14:textId="77777777" w:rsidR="00E55397" w:rsidRDefault="00395F00">
      <w:pPr>
        <w:pStyle w:val="a3"/>
        <w:spacing w:before="1"/>
        <w:ind w:right="424"/>
      </w:pPr>
      <w:r>
        <w:rPr>
          <w:color w:val="221F1F"/>
        </w:rPr>
        <w:t xml:space="preserve">—использовать знания об особенностях компонентов природы России и её от- 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 </w:t>
      </w:r>
      <w:proofErr w:type="spellStart"/>
      <w:r>
        <w:rPr>
          <w:color w:val="221F1F"/>
        </w:rPr>
        <w:t>вых</w:t>
      </w:r>
      <w:proofErr w:type="spellEnd"/>
      <w:r>
        <w:rPr>
          <w:color w:val="221F1F"/>
        </w:rPr>
        <w:t xml:space="preserve"> производств с учётом экологической безопасности;</w:t>
      </w:r>
    </w:p>
    <w:p w14:paraId="6A4E87A0" w14:textId="77777777" w:rsidR="00E55397" w:rsidRDefault="00395F00">
      <w:pPr>
        <w:pStyle w:val="a3"/>
        <w:spacing w:before="1"/>
        <w:ind w:right="429"/>
      </w:pPr>
      <w:r>
        <w:rPr>
          <w:color w:val="221F1F"/>
        </w:rPr>
        <w:t>—критически</w:t>
      </w:r>
      <w:r>
        <w:rPr>
          <w:color w:val="221F1F"/>
          <w:spacing w:val="-2"/>
        </w:rPr>
        <w:t xml:space="preserve"> </w:t>
      </w:r>
      <w:r>
        <w:rPr>
          <w:color w:val="221F1F"/>
        </w:rPr>
        <w:t>оценивать</w:t>
      </w:r>
      <w:r>
        <w:rPr>
          <w:color w:val="221F1F"/>
          <w:spacing w:val="-2"/>
        </w:rPr>
        <w:t xml:space="preserve"> </w:t>
      </w:r>
      <w:r>
        <w:rPr>
          <w:color w:val="221F1F"/>
        </w:rPr>
        <w:t>финансовые</w:t>
      </w:r>
      <w:r>
        <w:rPr>
          <w:color w:val="221F1F"/>
          <w:spacing w:val="-1"/>
        </w:rPr>
        <w:t xml:space="preserve"> </w:t>
      </w:r>
      <w:r>
        <w:rPr>
          <w:color w:val="221F1F"/>
        </w:rPr>
        <w:t>условия</w:t>
      </w:r>
      <w:r>
        <w:rPr>
          <w:color w:val="221F1F"/>
          <w:spacing w:val="-2"/>
        </w:rPr>
        <w:t xml:space="preserve"> </w:t>
      </w:r>
      <w:r>
        <w:rPr>
          <w:color w:val="221F1F"/>
        </w:rPr>
        <w:t>жизнедеятельности</w:t>
      </w:r>
      <w:r>
        <w:rPr>
          <w:color w:val="221F1F"/>
          <w:spacing w:val="-1"/>
        </w:rPr>
        <w:t xml:space="preserve"> </w:t>
      </w:r>
      <w:r>
        <w:rPr>
          <w:color w:val="221F1F"/>
        </w:rPr>
        <w:t>человека и</w:t>
      </w:r>
      <w:r>
        <w:rPr>
          <w:color w:val="221F1F"/>
          <w:spacing w:val="-2"/>
        </w:rPr>
        <w:t xml:space="preserve"> </w:t>
      </w:r>
      <w:r>
        <w:rPr>
          <w:color w:val="221F1F"/>
        </w:rPr>
        <w:t xml:space="preserve">их природные, социальные, политические, технологические, экологические </w:t>
      </w:r>
      <w:proofErr w:type="gramStart"/>
      <w:r>
        <w:rPr>
          <w:color w:val="221F1F"/>
        </w:rPr>
        <w:t xml:space="preserve">ас- </w:t>
      </w:r>
      <w:proofErr w:type="spellStart"/>
      <w:r>
        <w:rPr>
          <w:color w:val="221F1F"/>
        </w:rPr>
        <w:t>пекты</w:t>
      </w:r>
      <w:proofErr w:type="spellEnd"/>
      <w:proofErr w:type="gramEnd"/>
      <w:r>
        <w:rPr>
          <w:color w:val="221F1F"/>
        </w:rPr>
        <w:t xml:space="preserve">, необходимые для принятия собственных решений, с точки зрения до- </w:t>
      </w:r>
      <w:proofErr w:type="spellStart"/>
      <w:r>
        <w:rPr>
          <w:color w:val="221F1F"/>
        </w:rPr>
        <w:t>мохозяйства</w:t>
      </w:r>
      <w:proofErr w:type="spellEnd"/>
      <w:r>
        <w:rPr>
          <w:color w:val="221F1F"/>
        </w:rPr>
        <w:t>, предприятия и национальной экономики;</w:t>
      </w:r>
    </w:p>
    <w:p w14:paraId="61B5EBDA" w14:textId="77777777" w:rsidR="00E55397" w:rsidRDefault="00395F00">
      <w:pPr>
        <w:pStyle w:val="a3"/>
        <w:spacing w:before="1"/>
        <w:ind w:right="431"/>
      </w:pPr>
      <w:r>
        <w:rPr>
          <w:color w:val="221F1F"/>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1B25E529" w14:textId="77777777" w:rsidR="00E55397" w:rsidRDefault="00395F00">
      <w:pPr>
        <w:pStyle w:val="a3"/>
        <w:ind w:right="437"/>
      </w:pPr>
      <w:r>
        <w:rPr>
          <w:color w:val="221F1F"/>
        </w:rPr>
        <w:t>—объяснять географические различия населения и хозяйства территорий крупных регионов страны;</w:t>
      </w:r>
    </w:p>
    <w:p w14:paraId="17D51D01" w14:textId="77777777" w:rsidR="00E55397" w:rsidRDefault="00395F00">
      <w:pPr>
        <w:pStyle w:val="a3"/>
        <w:ind w:right="425"/>
      </w:pPr>
      <w:r>
        <w:rPr>
          <w:color w:val="221F1F"/>
        </w:rPr>
        <w:t xml:space="preserve">—сравнивать географическое положение, географические особенности </w:t>
      </w:r>
      <w:proofErr w:type="gramStart"/>
      <w:r>
        <w:rPr>
          <w:color w:val="221F1F"/>
        </w:rPr>
        <w:t>при- родно</w:t>
      </w:r>
      <w:proofErr w:type="gramEnd"/>
      <w:r>
        <w:rPr>
          <w:color w:val="221F1F"/>
        </w:rPr>
        <w:t>-ресурсного потенциала, населения и хозяйства регионов России;</w:t>
      </w:r>
    </w:p>
    <w:p w14:paraId="65C6714C" w14:textId="77777777" w:rsidR="00E55397" w:rsidRDefault="00395F00">
      <w:pPr>
        <w:pStyle w:val="a3"/>
        <w:ind w:right="424"/>
      </w:pPr>
      <w:r>
        <w:rPr>
          <w:color w:val="221F1F"/>
        </w:rPr>
        <w:t xml:space="preserve">—формулировать оценочные суждения о воздействии человеческой </w:t>
      </w:r>
      <w:proofErr w:type="gramStart"/>
      <w:r>
        <w:rPr>
          <w:color w:val="221F1F"/>
        </w:rPr>
        <w:t xml:space="preserve">деятельно- </w:t>
      </w:r>
      <w:proofErr w:type="spellStart"/>
      <w:r>
        <w:rPr>
          <w:color w:val="221F1F"/>
        </w:rPr>
        <w:t>сти</w:t>
      </w:r>
      <w:proofErr w:type="spellEnd"/>
      <w:proofErr w:type="gramEnd"/>
      <w:r>
        <w:rPr>
          <w:color w:val="221F1F"/>
        </w:rPr>
        <w:t xml:space="preserve"> на окружающую среду своей местности, региона, страны в целом, о дина- </w:t>
      </w:r>
      <w:proofErr w:type="spellStart"/>
      <w:r>
        <w:rPr>
          <w:color w:val="221F1F"/>
        </w:rPr>
        <w:t>мике</w:t>
      </w:r>
      <w:proofErr w:type="spellEnd"/>
      <w:r>
        <w:rPr>
          <w:color w:val="221F1F"/>
        </w:rPr>
        <w:t>, уровне и структуре социально-экономического развития России, месте и роли России в мире;</w:t>
      </w:r>
    </w:p>
    <w:p w14:paraId="08F56AD2" w14:textId="77777777" w:rsidR="00E55397" w:rsidRDefault="00395F00">
      <w:pPr>
        <w:pStyle w:val="a3"/>
        <w:ind w:right="438"/>
      </w:pPr>
      <w:r>
        <w:rPr>
          <w:color w:val="221F1F"/>
        </w:rPr>
        <w:t>—приводить</w:t>
      </w:r>
      <w:r>
        <w:rPr>
          <w:color w:val="221F1F"/>
          <w:spacing w:val="-15"/>
        </w:rPr>
        <w:t xml:space="preserve"> </w:t>
      </w:r>
      <w:r>
        <w:rPr>
          <w:color w:val="221F1F"/>
        </w:rPr>
        <w:t>примеры</w:t>
      </w:r>
      <w:r>
        <w:rPr>
          <w:color w:val="221F1F"/>
          <w:spacing w:val="-15"/>
        </w:rPr>
        <w:t xml:space="preserve"> </w:t>
      </w:r>
      <w:r>
        <w:rPr>
          <w:color w:val="221F1F"/>
        </w:rPr>
        <w:t>объектов</w:t>
      </w:r>
      <w:r>
        <w:rPr>
          <w:color w:val="221F1F"/>
          <w:spacing w:val="-14"/>
        </w:rPr>
        <w:t xml:space="preserve"> </w:t>
      </w:r>
      <w:r>
        <w:rPr>
          <w:color w:val="221F1F"/>
        </w:rPr>
        <w:t>Всемирного</w:t>
      </w:r>
      <w:r>
        <w:rPr>
          <w:color w:val="221F1F"/>
          <w:spacing w:val="-13"/>
        </w:rPr>
        <w:t xml:space="preserve"> </w:t>
      </w:r>
      <w:r>
        <w:rPr>
          <w:color w:val="221F1F"/>
        </w:rPr>
        <w:t>наследия</w:t>
      </w:r>
      <w:r>
        <w:rPr>
          <w:color w:val="221F1F"/>
          <w:spacing w:val="-13"/>
        </w:rPr>
        <w:t xml:space="preserve"> </w:t>
      </w:r>
      <w:r>
        <w:rPr>
          <w:color w:val="221F1F"/>
        </w:rPr>
        <w:t>ЮНЕСКО</w:t>
      </w:r>
      <w:r>
        <w:rPr>
          <w:color w:val="221F1F"/>
          <w:spacing w:val="-15"/>
        </w:rPr>
        <w:t xml:space="preserve"> </w:t>
      </w:r>
      <w:r>
        <w:rPr>
          <w:color w:val="221F1F"/>
        </w:rPr>
        <w:t>и</w:t>
      </w:r>
      <w:r>
        <w:rPr>
          <w:color w:val="221F1F"/>
          <w:spacing w:val="-13"/>
        </w:rPr>
        <w:t xml:space="preserve"> </w:t>
      </w:r>
      <w:r>
        <w:rPr>
          <w:color w:val="221F1F"/>
        </w:rPr>
        <w:t>описывать</w:t>
      </w:r>
      <w:r>
        <w:rPr>
          <w:color w:val="221F1F"/>
          <w:spacing w:val="-15"/>
        </w:rPr>
        <w:t xml:space="preserve"> </w:t>
      </w:r>
      <w:r>
        <w:rPr>
          <w:color w:val="221F1F"/>
        </w:rPr>
        <w:t>их местоположение на географической карте;</w:t>
      </w:r>
    </w:p>
    <w:p w14:paraId="4A0FB795" w14:textId="77777777" w:rsidR="00E55397" w:rsidRDefault="00395F00">
      <w:pPr>
        <w:pStyle w:val="a3"/>
        <w:spacing w:before="1"/>
      </w:pPr>
      <w:r>
        <w:rPr>
          <w:color w:val="221F1F"/>
        </w:rPr>
        <w:t>—характеризовать</w:t>
      </w:r>
      <w:r>
        <w:rPr>
          <w:color w:val="221F1F"/>
          <w:spacing w:val="-7"/>
        </w:rPr>
        <w:t xml:space="preserve"> </w:t>
      </w:r>
      <w:r>
        <w:rPr>
          <w:color w:val="221F1F"/>
        </w:rPr>
        <w:t>место</w:t>
      </w:r>
      <w:r>
        <w:rPr>
          <w:color w:val="221F1F"/>
          <w:spacing w:val="-6"/>
        </w:rPr>
        <w:t xml:space="preserve"> </w:t>
      </w:r>
      <w:r>
        <w:rPr>
          <w:color w:val="221F1F"/>
        </w:rPr>
        <w:t>и</w:t>
      </w:r>
      <w:r>
        <w:rPr>
          <w:color w:val="221F1F"/>
          <w:spacing w:val="-3"/>
        </w:rPr>
        <w:t xml:space="preserve"> </w:t>
      </w:r>
      <w:r>
        <w:rPr>
          <w:color w:val="221F1F"/>
        </w:rPr>
        <w:t>роль</w:t>
      </w:r>
      <w:r>
        <w:rPr>
          <w:color w:val="221F1F"/>
          <w:spacing w:val="-5"/>
        </w:rPr>
        <w:t xml:space="preserve"> </w:t>
      </w:r>
      <w:r>
        <w:rPr>
          <w:color w:val="221F1F"/>
        </w:rPr>
        <w:t>России</w:t>
      </w:r>
      <w:r>
        <w:rPr>
          <w:color w:val="221F1F"/>
          <w:spacing w:val="-5"/>
        </w:rPr>
        <w:t xml:space="preserve"> </w:t>
      </w:r>
      <w:r>
        <w:rPr>
          <w:color w:val="221F1F"/>
        </w:rPr>
        <w:t>в</w:t>
      </w:r>
      <w:r>
        <w:rPr>
          <w:color w:val="221F1F"/>
          <w:spacing w:val="-4"/>
        </w:rPr>
        <w:t xml:space="preserve"> </w:t>
      </w:r>
      <w:r>
        <w:rPr>
          <w:color w:val="221F1F"/>
        </w:rPr>
        <w:t>мировом</w:t>
      </w:r>
      <w:r>
        <w:rPr>
          <w:color w:val="221F1F"/>
          <w:spacing w:val="-6"/>
        </w:rPr>
        <w:t xml:space="preserve"> </w:t>
      </w:r>
      <w:r>
        <w:rPr>
          <w:color w:val="221F1F"/>
          <w:spacing w:val="-2"/>
        </w:rPr>
        <w:t>хозяйстве.</w:t>
      </w:r>
    </w:p>
    <w:p w14:paraId="76B1DF70" w14:textId="77777777" w:rsidR="00E55397" w:rsidRDefault="00395F00">
      <w:pPr>
        <w:pStyle w:val="1"/>
        <w:spacing w:before="72" w:line="242" w:lineRule="auto"/>
        <w:ind w:right="5724"/>
      </w:pPr>
      <w:r>
        <w:rPr>
          <w:color w:val="221F1F"/>
          <w:spacing w:val="-2"/>
        </w:rPr>
        <w:t>2.1.</w:t>
      </w:r>
      <w:proofErr w:type="gramStart"/>
      <w:r>
        <w:rPr>
          <w:color w:val="221F1F"/>
          <w:spacing w:val="-2"/>
        </w:rPr>
        <w:t>11.МАТЕМАТИКА</w:t>
      </w:r>
      <w:proofErr w:type="gramEnd"/>
      <w:r>
        <w:rPr>
          <w:color w:val="221F1F"/>
          <w:spacing w:val="-2"/>
        </w:rPr>
        <w:t xml:space="preserve"> </w:t>
      </w:r>
      <w:r>
        <w:rPr>
          <w:color w:val="221F1F"/>
        </w:rPr>
        <w:t>ПОЯСНИТЕЛЬНАЯ</w:t>
      </w:r>
      <w:r>
        <w:rPr>
          <w:color w:val="221F1F"/>
          <w:spacing w:val="-18"/>
        </w:rPr>
        <w:t xml:space="preserve"> </w:t>
      </w:r>
      <w:r>
        <w:rPr>
          <w:color w:val="221F1F"/>
        </w:rPr>
        <w:t>ЗАПИСКА</w:t>
      </w:r>
    </w:p>
    <w:p w14:paraId="20D5CAFE"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72F470E4" wp14:editId="269BC3A8">
                <wp:extent cx="6158230" cy="6350"/>
                <wp:effectExtent l="0" t="0" r="0" b="0"/>
                <wp:docPr id="17"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37" name="Graphic 53"/>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E05568" id="Group 52"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OlI4BB5AgAAFQYAAA4AAAAA&#10;AAAAAAAAAAAALgIAAGRycy9lMm9Eb2MueG1sUEsBAi0AFAAGAAgAAAAhAIG66+raAAAAAwEAAA8A&#10;AAAAAAAAAAAAAAAA0wQAAGRycy9kb3ducmV2LnhtbFBLBQYAAAAABAAEAPMAAADaBQAAAAA=&#10;">
                <v:shape id="Graphic 53"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" path="m6158230,l,,,6096r6158230,l6158230,xe" fillcolor="black" stroked="f">
                  <v:path arrowok="t"/>
                </v:shape>
                <w10:anchorlock/>
              </v:group>
            </w:pict>
          </mc:Fallback>
        </mc:AlternateContent>
      </w:r>
    </w:p>
    <w:p w14:paraId="44D93D20" w14:textId="77777777" w:rsidR="00E55397" w:rsidRDefault="00395F00">
      <w:pPr>
        <w:pStyle w:val="a3"/>
        <w:spacing w:line="302" w:lineRule="exact"/>
        <w:jc w:val="left"/>
      </w:pPr>
      <w:r>
        <w:rPr>
          <w:color w:val="221F1F"/>
        </w:rPr>
        <w:t>ОБЩАЯ</w:t>
      </w:r>
      <w:r>
        <w:rPr>
          <w:color w:val="221F1F"/>
          <w:spacing w:val="-11"/>
        </w:rPr>
        <w:t xml:space="preserve"> </w:t>
      </w:r>
      <w:r>
        <w:rPr>
          <w:color w:val="221F1F"/>
        </w:rPr>
        <w:t>ХАРАКТЕРИСТИКА</w:t>
      </w:r>
      <w:r>
        <w:rPr>
          <w:color w:val="221F1F"/>
          <w:spacing w:val="-10"/>
        </w:rPr>
        <w:t xml:space="preserve"> </w:t>
      </w:r>
      <w:r>
        <w:rPr>
          <w:color w:val="221F1F"/>
        </w:rPr>
        <w:t>УЧЕБНОГО</w:t>
      </w:r>
      <w:r>
        <w:rPr>
          <w:color w:val="221F1F"/>
          <w:spacing w:val="-10"/>
        </w:rPr>
        <w:t xml:space="preserve"> </w:t>
      </w:r>
      <w:r>
        <w:rPr>
          <w:color w:val="221F1F"/>
        </w:rPr>
        <w:t>ПРЕДМЕТА</w:t>
      </w:r>
      <w:r>
        <w:rPr>
          <w:color w:val="221F1F"/>
          <w:spacing w:val="-9"/>
        </w:rPr>
        <w:t xml:space="preserve"> </w:t>
      </w:r>
      <w:r>
        <w:rPr>
          <w:color w:val="221F1F"/>
          <w:spacing w:val="-2"/>
        </w:rPr>
        <w:t>«МАТЕМАТИКА»</w:t>
      </w:r>
    </w:p>
    <w:p w14:paraId="5D0AE012" w14:textId="77777777" w:rsidR="00E55397" w:rsidRDefault="00395F00">
      <w:pPr>
        <w:pStyle w:val="a3"/>
        <w:ind w:right="426"/>
      </w:pPr>
      <w:r>
        <w:rPr>
          <w:color w:val="221F1F"/>
        </w:rPr>
        <w:t xml:space="preserve">Рабочая программа по математике для обучающихся 5—9 классов разработана на основе Федерального государственного образовательного стандарта основ- </w:t>
      </w:r>
      <w:proofErr w:type="spellStart"/>
      <w:r>
        <w:rPr>
          <w:color w:val="221F1F"/>
        </w:rPr>
        <w:t>ного</w:t>
      </w:r>
      <w:proofErr w:type="spellEnd"/>
      <w:r>
        <w:rPr>
          <w:color w:val="221F1F"/>
        </w:rPr>
        <w:t xml:space="preserve"> общего образования с учётом и современных мировых требований, предъявляемых к математическому образованию, и традиций российского об- </w:t>
      </w:r>
      <w:proofErr w:type="spellStart"/>
      <w:r>
        <w:rPr>
          <w:color w:val="221F1F"/>
        </w:rPr>
        <w:t>разования</w:t>
      </w:r>
      <w:proofErr w:type="spellEnd"/>
      <w:r>
        <w:rPr>
          <w:color w:val="221F1F"/>
        </w:rPr>
        <w:t xml:space="preserve">, которые обеспечивают овладение ключевыми компетенциями, со- </w:t>
      </w:r>
      <w:proofErr w:type="spellStart"/>
      <w:r>
        <w:rPr>
          <w:color w:val="221F1F"/>
        </w:rPr>
        <w:t>ставляющими</w:t>
      </w:r>
      <w:proofErr w:type="spellEnd"/>
      <w:r>
        <w:rPr>
          <w:color w:val="221F1F"/>
        </w:rPr>
        <w:t xml:space="preserve"> основу для непрерывного образования и саморазвития, а также целостность общекультурного, личностного и познавательного развития </w:t>
      </w:r>
      <w:proofErr w:type="spellStart"/>
      <w:r>
        <w:rPr>
          <w:color w:val="221F1F"/>
        </w:rPr>
        <w:t>обу</w:t>
      </w:r>
      <w:proofErr w:type="spellEnd"/>
      <w:r>
        <w:rPr>
          <w:color w:val="221F1F"/>
        </w:rPr>
        <w:t xml:space="preserve">- </w:t>
      </w:r>
      <w:proofErr w:type="spellStart"/>
      <w:r>
        <w:rPr>
          <w:color w:val="221F1F"/>
        </w:rPr>
        <w:t>чающихся</w:t>
      </w:r>
      <w:proofErr w:type="spellEnd"/>
      <w:r>
        <w:rPr>
          <w:color w:val="221F1F"/>
        </w:rPr>
        <w:t>.</w:t>
      </w:r>
      <w:r>
        <w:rPr>
          <w:color w:val="221F1F"/>
          <w:spacing w:val="-8"/>
        </w:rPr>
        <w:t xml:space="preserve"> </w:t>
      </w:r>
      <w:r>
        <w:rPr>
          <w:color w:val="221F1F"/>
        </w:rPr>
        <w:t>В</w:t>
      </w:r>
      <w:r>
        <w:rPr>
          <w:color w:val="221F1F"/>
          <w:spacing w:val="-8"/>
        </w:rPr>
        <w:t xml:space="preserve"> </w:t>
      </w:r>
      <w:r>
        <w:rPr>
          <w:color w:val="221F1F"/>
        </w:rPr>
        <w:t>рабочей</w:t>
      </w:r>
      <w:r>
        <w:rPr>
          <w:color w:val="221F1F"/>
          <w:spacing w:val="-7"/>
        </w:rPr>
        <w:t xml:space="preserve"> </w:t>
      </w:r>
      <w:r>
        <w:rPr>
          <w:color w:val="221F1F"/>
        </w:rPr>
        <w:t>программе</w:t>
      </w:r>
      <w:r>
        <w:rPr>
          <w:color w:val="221F1F"/>
          <w:spacing w:val="-8"/>
        </w:rPr>
        <w:t xml:space="preserve"> </w:t>
      </w:r>
      <w:r>
        <w:rPr>
          <w:color w:val="221F1F"/>
        </w:rPr>
        <w:t>учтены</w:t>
      </w:r>
      <w:r>
        <w:rPr>
          <w:color w:val="221F1F"/>
          <w:spacing w:val="-9"/>
        </w:rPr>
        <w:t xml:space="preserve"> </w:t>
      </w:r>
      <w:r>
        <w:rPr>
          <w:color w:val="221F1F"/>
        </w:rPr>
        <w:t>идеи</w:t>
      </w:r>
      <w:r>
        <w:rPr>
          <w:color w:val="221F1F"/>
          <w:spacing w:val="-7"/>
        </w:rPr>
        <w:t xml:space="preserve"> </w:t>
      </w:r>
      <w:r>
        <w:rPr>
          <w:color w:val="221F1F"/>
        </w:rPr>
        <w:t>и</w:t>
      </w:r>
      <w:r>
        <w:rPr>
          <w:color w:val="221F1F"/>
          <w:spacing w:val="-7"/>
        </w:rPr>
        <w:t xml:space="preserve"> </w:t>
      </w:r>
      <w:r>
        <w:rPr>
          <w:color w:val="221F1F"/>
        </w:rPr>
        <w:t>положения</w:t>
      </w:r>
      <w:r>
        <w:rPr>
          <w:color w:val="221F1F"/>
          <w:spacing w:val="-7"/>
        </w:rPr>
        <w:t xml:space="preserve"> </w:t>
      </w:r>
      <w:r>
        <w:rPr>
          <w:color w:val="221F1F"/>
        </w:rPr>
        <w:t>Концепции</w:t>
      </w:r>
      <w:r>
        <w:rPr>
          <w:color w:val="221F1F"/>
          <w:spacing w:val="-10"/>
        </w:rPr>
        <w:t xml:space="preserve"> </w:t>
      </w:r>
      <w:r>
        <w:rPr>
          <w:color w:val="221F1F"/>
        </w:rPr>
        <w:t>развития математического образования в Российской Федерации.</w:t>
      </w:r>
    </w:p>
    <w:p w14:paraId="0542FE84" w14:textId="77777777" w:rsidR="00E55397" w:rsidRDefault="00395F00">
      <w:pPr>
        <w:pStyle w:val="a3"/>
        <w:spacing w:before="2"/>
        <w:ind w:right="426"/>
      </w:pPr>
      <w:r>
        <w:rPr>
          <w:color w:val="221F1F"/>
        </w:rPr>
        <w:t xml:space="preserve">В эпоху цифровой трансформации всех сфер человеческой деятельности </w:t>
      </w:r>
      <w:proofErr w:type="spellStart"/>
      <w:proofErr w:type="gramStart"/>
      <w:r>
        <w:rPr>
          <w:color w:val="221F1F"/>
        </w:rPr>
        <w:t>не-</w:t>
      </w:r>
      <w:proofErr w:type="spellEnd"/>
      <w:r>
        <w:rPr>
          <w:color w:val="221F1F"/>
        </w:rPr>
        <w:t xml:space="preserve"> возможно</w:t>
      </w:r>
      <w:proofErr w:type="gramEnd"/>
      <w:r>
        <w:rPr>
          <w:color w:val="221F1F"/>
        </w:rPr>
        <w:t xml:space="preserve"> стать образованным современным человеком без базовой </w:t>
      </w:r>
      <w:proofErr w:type="spellStart"/>
      <w:r>
        <w:rPr>
          <w:color w:val="221F1F"/>
        </w:rPr>
        <w:t>математи</w:t>
      </w:r>
      <w:proofErr w:type="spellEnd"/>
      <w:r>
        <w:rPr>
          <w:color w:val="221F1F"/>
        </w:rPr>
        <w:t xml:space="preserve">- ческой подготовки. Уже в школе математика служит опорным предметом для изучения смежных дисциплин, а после школы реальной необходимостью </w:t>
      </w:r>
      <w:proofErr w:type="gramStart"/>
      <w:r>
        <w:rPr>
          <w:color w:val="221F1F"/>
        </w:rPr>
        <w:t xml:space="preserve">ста- </w:t>
      </w:r>
      <w:proofErr w:type="spellStart"/>
      <w:r>
        <w:rPr>
          <w:color w:val="221F1F"/>
        </w:rPr>
        <w:t>новится</w:t>
      </w:r>
      <w:proofErr w:type="spellEnd"/>
      <w:proofErr w:type="gramEnd"/>
      <w:r>
        <w:rPr>
          <w:color w:val="221F1F"/>
        </w:rPr>
        <w:t xml:space="preserve"> непрерывное образование, что требует полноценной базовой </w:t>
      </w:r>
      <w:proofErr w:type="spellStart"/>
      <w:r>
        <w:rPr>
          <w:color w:val="221F1F"/>
        </w:rPr>
        <w:t>общеоб</w:t>
      </w:r>
      <w:proofErr w:type="spellEnd"/>
      <w:r>
        <w:rPr>
          <w:color w:val="221F1F"/>
        </w:rPr>
        <w:t xml:space="preserve">- </w:t>
      </w:r>
      <w:proofErr w:type="spellStart"/>
      <w:r>
        <w:rPr>
          <w:color w:val="221F1F"/>
        </w:rPr>
        <w:t>разовательной</w:t>
      </w:r>
      <w:proofErr w:type="spellEnd"/>
      <w:r>
        <w:rPr>
          <w:color w:val="221F1F"/>
          <w:spacing w:val="-5"/>
        </w:rPr>
        <w:t xml:space="preserve"> </w:t>
      </w:r>
      <w:r>
        <w:rPr>
          <w:color w:val="221F1F"/>
        </w:rPr>
        <w:t>подготовки,</w:t>
      </w:r>
      <w:r>
        <w:rPr>
          <w:color w:val="221F1F"/>
          <w:spacing w:val="-6"/>
        </w:rPr>
        <w:t xml:space="preserve"> </w:t>
      </w:r>
      <w:r>
        <w:rPr>
          <w:color w:val="221F1F"/>
        </w:rPr>
        <w:t>в</w:t>
      </w:r>
      <w:r>
        <w:rPr>
          <w:color w:val="221F1F"/>
          <w:spacing w:val="-6"/>
        </w:rPr>
        <w:t xml:space="preserve"> </w:t>
      </w:r>
      <w:r>
        <w:rPr>
          <w:color w:val="221F1F"/>
        </w:rPr>
        <w:t>том</w:t>
      </w:r>
      <w:r>
        <w:rPr>
          <w:color w:val="221F1F"/>
          <w:spacing w:val="-5"/>
        </w:rPr>
        <w:t xml:space="preserve"> </w:t>
      </w:r>
      <w:r>
        <w:rPr>
          <w:color w:val="221F1F"/>
        </w:rPr>
        <w:t>числе</w:t>
      </w:r>
      <w:r>
        <w:rPr>
          <w:color w:val="221F1F"/>
          <w:spacing w:val="-8"/>
        </w:rPr>
        <w:t xml:space="preserve"> </w:t>
      </w:r>
      <w:r>
        <w:rPr>
          <w:color w:val="221F1F"/>
        </w:rPr>
        <w:t>и</w:t>
      </w:r>
      <w:r>
        <w:rPr>
          <w:color w:val="221F1F"/>
          <w:spacing w:val="-5"/>
        </w:rPr>
        <w:t xml:space="preserve"> </w:t>
      </w:r>
      <w:r>
        <w:rPr>
          <w:color w:val="221F1F"/>
        </w:rPr>
        <w:t>математической.</w:t>
      </w:r>
      <w:r>
        <w:rPr>
          <w:color w:val="221F1F"/>
          <w:spacing w:val="-6"/>
        </w:rPr>
        <w:t xml:space="preserve"> </w:t>
      </w:r>
      <w:r>
        <w:rPr>
          <w:color w:val="221F1F"/>
        </w:rPr>
        <w:t>Это</w:t>
      </w:r>
      <w:r>
        <w:rPr>
          <w:color w:val="221F1F"/>
          <w:spacing w:val="-5"/>
        </w:rPr>
        <w:t xml:space="preserve"> </w:t>
      </w:r>
      <w:r>
        <w:rPr>
          <w:color w:val="221F1F"/>
        </w:rPr>
        <w:t>обусловлено</w:t>
      </w:r>
      <w:r>
        <w:rPr>
          <w:color w:val="221F1F"/>
          <w:spacing w:val="-5"/>
        </w:rPr>
        <w:t xml:space="preserve"> </w:t>
      </w:r>
      <w:r>
        <w:rPr>
          <w:color w:val="221F1F"/>
        </w:rPr>
        <w:t xml:space="preserve">тем, что в наши дни растёт число профессий, связанных с непосредственным </w:t>
      </w:r>
      <w:proofErr w:type="gramStart"/>
      <w:r>
        <w:rPr>
          <w:color w:val="221F1F"/>
        </w:rPr>
        <w:t xml:space="preserve">при- </w:t>
      </w:r>
      <w:proofErr w:type="spellStart"/>
      <w:r>
        <w:rPr>
          <w:color w:val="221F1F"/>
        </w:rPr>
        <w:t>менением</w:t>
      </w:r>
      <w:proofErr w:type="spellEnd"/>
      <w:proofErr w:type="gramEnd"/>
      <w:r>
        <w:rPr>
          <w:color w:val="221F1F"/>
        </w:rPr>
        <w:t xml:space="preserve"> математики: и в сфере экономики, и в бизнесе, и в технологических </w:t>
      </w:r>
      <w:r>
        <w:rPr>
          <w:color w:val="221F1F"/>
        </w:rPr>
        <w:lastRenderedPageBreak/>
        <w:t>областях, и даже в гуманитарных сферах. Таким образом, круг школьников,</w:t>
      </w:r>
      <w:r>
        <w:rPr>
          <w:color w:val="221F1F"/>
          <w:spacing w:val="-1"/>
        </w:rPr>
        <w:t xml:space="preserve"> </w:t>
      </w:r>
      <w:r>
        <w:rPr>
          <w:color w:val="221F1F"/>
        </w:rPr>
        <w:t>для которых математика может стать значимым предметом, расширяется.</w:t>
      </w:r>
    </w:p>
    <w:p w14:paraId="762AB79C" w14:textId="77777777" w:rsidR="00E55397" w:rsidRDefault="00395F00">
      <w:pPr>
        <w:pStyle w:val="a3"/>
        <w:ind w:left="689" w:right="425" w:firstLine="103"/>
      </w:pPr>
      <w:r>
        <w:rPr>
          <w:color w:val="221F1F"/>
        </w:rPr>
        <w:t xml:space="preserve">Практическая полезность математики обусловлена тем, что её предметом </w:t>
      </w:r>
      <w:proofErr w:type="spellStart"/>
      <w:r>
        <w:rPr>
          <w:color w:val="221F1F"/>
        </w:rPr>
        <w:t>яв</w:t>
      </w:r>
      <w:proofErr w:type="spellEnd"/>
      <w:r>
        <w:rPr>
          <w:color w:val="221F1F"/>
        </w:rPr>
        <w:t xml:space="preserve">- </w:t>
      </w:r>
      <w:proofErr w:type="spellStart"/>
      <w:r>
        <w:rPr>
          <w:color w:val="221F1F"/>
        </w:rPr>
        <w:t>ляются</w:t>
      </w:r>
      <w:proofErr w:type="spellEnd"/>
      <w:r>
        <w:rPr>
          <w:color w:val="221F1F"/>
        </w:rPr>
        <w:t xml:space="preserve">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 </w:t>
      </w:r>
      <w:proofErr w:type="spellStart"/>
      <w:r>
        <w:rPr>
          <w:color w:val="221F1F"/>
        </w:rPr>
        <w:t>кладных</w:t>
      </w:r>
      <w:proofErr w:type="spellEnd"/>
      <w:r>
        <w:rPr>
          <w:color w:val="221F1F"/>
        </w:rPr>
        <w:t xml:space="preserve">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w:t>
      </w:r>
      <w:proofErr w:type="gramStart"/>
      <w:r>
        <w:rPr>
          <w:color w:val="221F1F"/>
        </w:rPr>
        <w:t>ин- формации</w:t>
      </w:r>
      <w:proofErr w:type="gramEnd"/>
      <w:r>
        <w:rPr>
          <w:color w:val="221F1F"/>
        </w:rPr>
        <w:t>, малоэффективна повседневная практическая деятельность. Каждому человеку</w:t>
      </w:r>
      <w:r>
        <w:rPr>
          <w:color w:val="221F1F"/>
          <w:spacing w:val="-1"/>
        </w:rPr>
        <w:t xml:space="preserve"> </w:t>
      </w:r>
      <w:r>
        <w:rPr>
          <w:color w:val="221F1F"/>
        </w:rPr>
        <w:t xml:space="preserve">в своей жизни приходится выполнять расчёты и составлять алгоритмы, </w:t>
      </w:r>
      <w:r>
        <w:rPr>
          <w:rFonts w:ascii="Tahoma" w:hAnsi="Tahoma"/>
          <w:color w:val="221F1F"/>
          <w:spacing w:val="-21"/>
          <w:sz w:val="16"/>
        </w:rPr>
        <w:t>М</w:t>
      </w:r>
      <w:r>
        <w:rPr>
          <w:color w:val="221F1F"/>
          <w:spacing w:val="-130"/>
          <w:position w:val="2"/>
        </w:rPr>
        <w:t>н</w:t>
      </w:r>
      <w:r>
        <w:rPr>
          <w:rFonts w:ascii="Tahoma" w:hAnsi="Tahoma"/>
          <w:color w:val="221F1F"/>
          <w:sz w:val="16"/>
        </w:rPr>
        <w:t>А</w:t>
      </w:r>
      <w:r>
        <w:rPr>
          <w:rFonts w:ascii="Tahoma" w:hAnsi="Tahoma"/>
          <w:color w:val="221F1F"/>
          <w:spacing w:val="-61"/>
          <w:sz w:val="16"/>
        </w:rPr>
        <w:t>Т</w:t>
      </w:r>
      <w:r>
        <w:rPr>
          <w:color w:val="221F1F"/>
          <w:spacing w:val="-65"/>
          <w:position w:val="2"/>
        </w:rPr>
        <w:t>а</w:t>
      </w:r>
      <w:r>
        <w:rPr>
          <w:rFonts w:ascii="Tahoma" w:hAnsi="Tahoma"/>
          <w:color w:val="221F1F"/>
          <w:spacing w:val="-26"/>
          <w:sz w:val="16"/>
        </w:rPr>
        <w:t>Е</w:t>
      </w:r>
      <w:r>
        <w:rPr>
          <w:color w:val="221F1F"/>
          <w:spacing w:val="-117"/>
          <w:position w:val="2"/>
        </w:rPr>
        <w:t>х</w:t>
      </w:r>
      <w:r>
        <w:rPr>
          <w:rFonts w:ascii="Tahoma" w:hAnsi="Tahoma"/>
          <w:color w:val="221F1F"/>
          <w:spacing w:val="-9"/>
          <w:sz w:val="16"/>
        </w:rPr>
        <w:t>М</w:t>
      </w:r>
      <w:r>
        <w:rPr>
          <w:color w:val="221F1F"/>
          <w:spacing w:val="-132"/>
          <w:position w:val="2"/>
        </w:rPr>
        <w:t>о</w:t>
      </w:r>
      <w:r>
        <w:rPr>
          <w:rFonts w:ascii="Tahoma" w:hAnsi="Tahoma"/>
          <w:color w:val="221F1F"/>
          <w:sz w:val="16"/>
        </w:rPr>
        <w:t>А</w:t>
      </w:r>
      <w:r>
        <w:rPr>
          <w:rFonts w:ascii="Tahoma" w:hAnsi="Tahoma"/>
          <w:color w:val="221F1F"/>
          <w:spacing w:val="-61"/>
          <w:sz w:val="16"/>
        </w:rPr>
        <w:t>Т</w:t>
      </w:r>
      <w:r>
        <w:rPr>
          <w:color w:val="221F1F"/>
          <w:spacing w:val="-84"/>
          <w:position w:val="2"/>
        </w:rPr>
        <w:t>д</w:t>
      </w:r>
      <w:r>
        <w:rPr>
          <w:rFonts w:ascii="Tahoma" w:hAnsi="Tahoma"/>
          <w:color w:val="221F1F"/>
          <w:spacing w:val="-24"/>
          <w:sz w:val="16"/>
        </w:rPr>
        <w:t>И</w:t>
      </w:r>
      <w:proofErr w:type="spellStart"/>
      <w:r>
        <w:rPr>
          <w:color w:val="221F1F"/>
          <w:spacing w:val="-127"/>
          <w:position w:val="2"/>
        </w:rPr>
        <w:t>и</w:t>
      </w:r>
      <w:proofErr w:type="spellEnd"/>
      <w:r>
        <w:rPr>
          <w:rFonts w:ascii="Tahoma" w:hAnsi="Tahoma"/>
          <w:color w:val="221F1F"/>
          <w:spacing w:val="-1"/>
          <w:sz w:val="16"/>
        </w:rPr>
        <w:t>К</w:t>
      </w:r>
      <w:r>
        <w:rPr>
          <w:rFonts w:ascii="Tahoma" w:hAnsi="Tahoma"/>
          <w:color w:val="221F1F"/>
          <w:spacing w:val="-66"/>
          <w:sz w:val="16"/>
        </w:rPr>
        <w:t>А</w:t>
      </w:r>
      <w:r>
        <w:rPr>
          <w:color w:val="221F1F"/>
          <w:spacing w:val="-58"/>
          <w:position w:val="2"/>
        </w:rPr>
        <w:t>т</w:t>
      </w:r>
      <w:r>
        <w:rPr>
          <w:rFonts w:ascii="Tahoma" w:hAnsi="Tahoma"/>
          <w:color w:val="221F1F"/>
          <w:spacing w:val="8"/>
          <w:sz w:val="16"/>
        </w:rPr>
        <w:t>.</w:t>
      </w:r>
      <w:r>
        <w:rPr>
          <w:color w:val="221F1F"/>
          <w:spacing w:val="-90"/>
          <w:position w:val="2"/>
        </w:rPr>
        <w:t>ь</w:t>
      </w:r>
      <w:r>
        <w:rPr>
          <w:rFonts w:ascii="Tahoma" w:hAnsi="Tahoma"/>
          <w:color w:val="221F1F"/>
          <w:spacing w:val="1"/>
          <w:sz w:val="16"/>
        </w:rPr>
        <w:t>5</w:t>
      </w:r>
      <w:r>
        <w:rPr>
          <w:rFonts w:ascii="Tahoma" w:hAnsi="Tahoma"/>
          <w:color w:val="221F1F"/>
          <w:spacing w:val="-1"/>
          <w:sz w:val="16"/>
        </w:rPr>
        <w:t>-</w:t>
      </w:r>
      <w:r>
        <w:rPr>
          <w:rFonts w:ascii="Tahoma" w:hAnsi="Tahoma"/>
          <w:color w:val="221F1F"/>
          <w:spacing w:val="-8"/>
          <w:sz w:val="16"/>
        </w:rPr>
        <w:t>9</w:t>
      </w:r>
      <w:r>
        <w:rPr>
          <w:color w:val="221F1F"/>
          <w:spacing w:val="-8"/>
          <w:position w:val="2"/>
        </w:rPr>
        <w:t>и</w:t>
      </w:r>
      <w:proofErr w:type="spellStart"/>
      <w:r>
        <w:rPr>
          <w:rFonts w:ascii="Tahoma" w:hAnsi="Tahoma"/>
          <w:color w:val="221F1F"/>
          <w:spacing w:val="-8"/>
          <w:sz w:val="16"/>
        </w:rPr>
        <w:t>кла</w:t>
      </w:r>
      <w:proofErr w:type="spellEnd"/>
      <w:r>
        <w:rPr>
          <w:color w:val="221F1F"/>
          <w:spacing w:val="-8"/>
          <w:position w:val="2"/>
        </w:rPr>
        <w:t>п</w:t>
      </w:r>
      <w:r>
        <w:rPr>
          <w:rFonts w:ascii="Tahoma" w:hAnsi="Tahoma"/>
          <w:color w:val="221F1F"/>
          <w:spacing w:val="-8"/>
          <w:sz w:val="16"/>
        </w:rPr>
        <w:t>сс</w:t>
      </w:r>
      <w:r>
        <w:rPr>
          <w:color w:val="221F1F"/>
          <w:spacing w:val="-8"/>
          <w:position w:val="2"/>
        </w:rPr>
        <w:t>р</w:t>
      </w:r>
      <w:r>
        <w:rPr>
          <w:rFonts w:ascii="Tahoma" w:hAnsi="Tahoma"/>
          <w:color w:val="221F1F"/>
          <w:spacing w:val="-8"/>
          <w:sz w:val="16"/>
        </w:rPr>
        <w:t>ы</w:t>
      </w:r>
      <w:proofErr w:type="spellStart"/>
      <w:r>
        <w:rPr>
          <w:color w:val="221F1F"/>
          <w:spacing w:val="-8"/>
          <w:position w:val="2"/>
        </w:rPr>
        <w:t>именять</w:t>
      </w:r>
      <w:proofErr w:type="spellEnd"/>
      <w:r>
        <w:rPr>
          <w:color w:val="221F1F"/>
          <w:spacing w:val="-8"/>
          <w:position w:val="2"/>
        </w:rPr>
        <w:t xml:space="preserve"> формулы, владеть </w:t>
      </w:r>
      <w:proofErr w:type="spellStart"/>
      <w:r>
        <w:rPr>
          <w:color w:val="221F1F"/>
          <w:spacing w:val="11"/>
          <w:position w:val="2"/>
        </w:rPr>
        <w:t>прак</w:t>
      </w:r>
      <w:r>
        <w:rPr>
          <w:color w:val="221F1F"/>
          <w:spacing w:val="8"/>
          <w:position w:val="2"/>
        </w:rPr>
        <w:t>т</w:t>
      </w:r>
      <w:r>
        <w:rPr>
          <w:color w:val="221F1F"/>
          <w:spacing w:val="-48"/>
          <w:position w:val="2"/>
        </w:rPr>
        <w:t>и</w:t>
      </w:r>
      <w:proofErr w:type="spellEnd"/>
      <w:r>
        <w:rPr>
          <w:rFonts w:ascii="Tahoma" w:hAnsi="Tahoma"/>
          <w:color w:val="221F1F"/>
          <w:spacing w:val="-29"/>
          <w:sz w:val="18"/>
        </w:rPr>
        <w:t>6</w:t>
      </w:r>
      <w:r>
        <w:rPr>
          <w:color w:val="221F1F"/>
          <w:spacing w:val="-91"/>
          <w:position w:val="2"/>
        </w:rPr>
        <w:t>ч</w:t>
      </w:r>
      <w:r>
        <w:rPr>
          <w:rFonts w:ascii="Tahoma" w:hAnsi="Tahoma"/>
          <w:color w:val="221F1F"/>
          <w:spacing w:val="11"/>
          <w:sz w:val="18"/>
        </w:rPr>
        <w:t>5</w:t>
      </w:r>
      <w:r>
        <w:rPr>
          <w:rFonts w:ascii="Tahoma" w:hAnsi="Tahoma"/>
          <w:color w:val="221F1F"/>
          <w:spacing w:val="-85"/>
          <w:sz w:val="18"/>
        </w:rPr>
        <w:t>9</w:t>
      </w:r>
      <w:proofErr w:type="spellStart"/>
      <w:r>
        <w:rPr>
          <w:color w:val="221F1F"/>
          <w:spacing w:val="11"/>
          <w:position w:val="2"/>
        </w:rPr>
        <w:t>е</w:t>
      </w:r>
      <w:r>
        <w:rPr>
          <w:color w:val="221F1F"/>
          <w:spacing w:val="9"/>
          <w:position w:val="2"/>
        </w:rPr>
        <w:t>с</w:t>
      </w:r>
      <w:r>
        <w:rPr>
          <w:color w:val="221F1F"/>
          <w:spacing w:val="10"/>
          <w:position w:val="2"/>
        </w:rPr>
        <w:t>к</w:t>
      </w:r>
      <w:r>
        <w:rPr>
          <w:color w:val="221F1F"/>
          <w:spacing w:val="12"/>
          <w:position w:val="2"/>
        </w:rPr>
        <w:t>и</w:t>
      </w:r>
      <w:r>
        <w:rPr>
          <w:color w:val="221F1F"/>
          <w:spacing w:val="8"/>
          <w:position w:val="2"/>
        </w:rPr>
        <w:t>м</w:t>
      </w:r>
      <w:r>
        <w:rPr>
          <w:color w:val="221F1F"/>
          <w:spacing w:val="11"/>
          <w:position w:val="2"/>
        </w:rPr>
        <w:t>и</w:t>
      </w:r>
      <w:proofErr w:type="spellEnd"/>
      <w:r>
        <w:rPr>
          <w:color w:val="221F1F"/>
          <w:spacing w:val="-9"/>
          <w:position w:val="2"/>
        </w:rPr>
        <w:t xml:space="preserve"> </w:t>
      </w:r>
      <w:r>
        <w:rPr>
          <w:color w:val="221F1F"/>
          <w:spacing w:val="-8"/>
          <w:position w:val="2"/>
        </w:rPr>
        <w:t xml:space="preserve">приёмами </w:t>
      </w:r>
      <w:proofErr w:type="spellStart"/>
      <w:proofErr w:type="gramStart"/>
      <w:r>
        <w:rPr>
          <w:color w:val="221F1F"/>
          <w:spacing w:val="-8"/>
          <w:position w:val="2"/>
        </w:rPr>
        <w:t>геометри</w:t>
      </w:r>
      <w:proofErr w:type="spellEnd"/>
      <w:r>
        <w:rPr>
          <w:color w:val="221F1F"/>
          <w:spacing w:val="-8"/>
          <w:position w:val="2"/>
        </w:rPr>
        <w:t xml:space="preserve">- </w:t>
      </w:r>
      <w:proofErr w:type="spellStart"/>
      <w:r>
        <w:rPr>
          <w:color w:val="221F1F"/>
        </w:rPr>
        <w:t>ческих</w:t>
      </w:r>
      <w:proofErr w:type="spellEnd"/>
      <w:proofErr w:type="gramEnd"/>
      <w:r>
        <w:rPr>
          <w:color w:val="221F1F"/>
        </w:rPr>
        <w:t xml:space="preserve">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71C0C80E" w14:textId="71FF18F1" w:rsidR="00E55397" w:rsidRDefault="00395F00" w:rsidP="00552509">
      <w:pPr>
        <w:pStyle w:val="a3"/>
        <w:ind w:right="426"/>
      </w:pPr>
      <w:r>
        <w:rPr>
          <w:color w:val="221F1F"/>
        </w:rPr>
        <w:t xml:space="preserve">Одновременно с расширением сфер применения математики в современном обществе всё более важным становится математический стиль мышления, </w:t>
      </w:r>
      <w:proofErr w:type="gramStart"/>
      <w:r>
        <w:rPr>
          <w:color w:val="221F1F"/>
        </w:rPr>
        <w:t>про- являющийся</w:t>
      </w:r>
      <w:proofErr w:type="gramEnd"/>
      <w:r>
        <w:rPr>
          <w:color w:val="221F1F"/>
        </w:rPr>
        <w:t xml:space="preserve"> в определённых умственных навыках. В процессе изучения </w:t>
      </w:r>
      <w:proofErr w:type="gramStart"/>
      <w:r>
        <w:rPr>
          <w:color w:val="221F1F"/>
        </w:rPr>
        <w:t xml:space="preserve">мате- </w:t>
      </w:r>
      <w:proofErr w:type="spellStart"/>
      <w:r>
        <w:rPr>
          <w:color w:val="221F1F"/>
        </w:rPr>
        <w:t>матики</w:t>
      </w:r>
      <w:proofErr w:type="spellEnd"/>
      <w:proofErr w:type="gramEnd"/>
      <w:r>
        <w:rPr>
          <w:color w:val="221F1F"/>
          <w:spacing w:val="-6"/>
        </w:rPr>
        <w:t xml:space="preserve"> </w:t>
      </w:r>
      <w:r>
        <w:rPr>
          <w:color w:val="221F1F"/>
        </w:rPr>
        <w:t>в</w:t>
      </w:r>
      <w:r>
        <w:rPr>
          <w:color w:val="221F1F"/>
          <w:spacing w:val="-7"/>
        </w:rPr>
        <w:t xml:space="preserve"> </w:t>
      </w:r>
      <w:r>
        <w:rPr>
          <w:color w:val="221F1F"/>
        </w:rPr>
        <w:t>арсенал</w:t>
      </w:r>
      <w:r>
        <w:rPr>
          <w:color w:val="221F1F"/>
          <w:spacing w:val="-7"/>
        </w:rPr>
        <w:t xml:space="preserve"> </w:t>
      </w:r>
      <w:r>
        <w:rPr>
          <w:color w:val="221F1F"/>
        </w:rPr>
        <w:t>приёмов</w:t>
      </w:r>
      <w:r>
        <w:rPr>
          <w:color w:val="221F1F"/>
          <w:spacing w:val="-7"/>
        </w:rPr>
        <w:t xml:space="preserve"> </w:t>
      </w:r>
      <w:r>
        <w:rPr>
          <w:color w:val="221F1F"/>
        </w:rPr>
        <w:t>и</w:t>
      </w:r>
      <w:r>
        <w:rPr>
          <w:color w:val="221F1F"/>
          <w:spacing w:val="-6"/>
        </w:rPr>
        <w:t xml:space="preserve"> </w:t>
      </w:r>
      <w:r>
        <w:rPr>
          <w:color w:val="221F1F"/>
        </w:rPr>
        <w:t>методов</w:t>
      </w:r>
      <w:r>
        <w:rPr>
          <w:color w:val="221F1F"/>
          <w:spacing w:val="-7"/>
        </w:rPr>
        <w:t xml:space="preserve"> </w:t>
      </w:r>
      <w:r>
        <w:rPr>
          <w:color w:val="221F1F"/>
        </w:rPr>
        <w:t>мышления</w:t>
      </w:r>
      <w:r>
        <w:rPr>
          <w:color w:val="221F1F"/>
          <w:spacing w:val="-6"/>
        </w:rPr>
        <w:t xml:space="preserve"> </w:t>
      </w:r>
      <w:r>
        <w:rPr>
          <w:color w:val="221F1F"/>
        </w:rPr>
        <w:t>человека</w:t>
      </w:r>
      <w:r>
        <w:rPr>
          <w:color w:val="221F1F"/>
          <w:spacing w:val="-6"/>
        </w:rPr>
        <w:t xml:space="preserve"> </w:t>
      </w:r>
      <w:r>
        <w:rPr>
          <w:color w:val="221F1F"/>
        </w:rPr>
        <w:t>естественным</w:t>
      </w:r>
      <w:r>
        <w:rPr>
          <w:color w:val="221F1F"/>
          <w:spacing w:val="-8"/>
        </w:rPr>
        <w:t xml:space="preserve"> </w:t>
      </w:r>
      <w:r>
        <w:rPr>
          <w:color w:val="221F1F"/>
        </w:rPr>
        <w:t>образом включаются</w:t>
      </w:r>
      <w:r>
        <w:rPr>
          <w:color w:val="221F1F"/>
          <w:spacing w:val="-8"/>
        </w:rPr>
        <w:t xml:space="preserve"> </w:t>
      </w:r>
      <w:r>
        <w:rPr>
          <w:color w:val="221F1F"/>
        </w:rPr>
        <w:t>индукция</w:t>
      </w:r>
      <w:r>
        <w:rPr>
          <w:color w:val="221F1F"/>
          <w:spacing w:val="-10"/>
        </w:rPr>
        <w:t xml:space="preserve"> </w:t>
      </w:r>
      <w:r>
        <w:rPr>
          <w:color w:val="221F1F"/>
        </w:rPr>
        <w:t>и</w:t>
      </w:r>
      <w:r>
        <w:rPr>
          <w:color w:val="221F1F"/>
          <w:spacing w:val="-7"/>
        </w:rPr>
        <w:t xml:space="preserve"> </w:t>
      </w:r>
      <w:r>
        <w:rPr>
          <w:color w:val="221F1F"/>
        </w:rPr>
        <w:t>дедукция,</w:t>
      </w:r>
      <w:r>
        <w:rPr>
          <w:color w:val="221F1F"/>
          <w:spacing w:val="-10"/>
        </w:rPr>
        <w:t xml:space="preserve"> </w:t>
      </w:r>
      <w:r>
        <w:rPr>
          <w:color w:val="221F1F"/>
        </w:rPr>
        <w:t>обобщение</w:t>
      </w:r>
      <w:r>
        <w:rPr>
          <w:color w:val="221F1F"/>
          <w:spacing w:val="-8"/>
        </w:rPr>
        <w:t xml:space="preserve"> </w:t>
      </w:r>
      <w:r>
        <w:rPr>
          <w:color w:val="221F1F"/>
        </w:rPr>
        <w:t>и</w:t>
      </w:r>
      <w:r>
        <w:rPr>
          <w:color w:val="221F1F"/>
          <w:spacing w:val="-10"/>
        </w:rPr>
        <w:t xml:space="preserve"> </w:t>
      </w:r>
      <w:r>
        <w:rPr>
          <w:color w:val="221F1F"/>
        </w:rPr>
        <w:t>конкретизация,</w:t>
      </w:r>
      <w:r>
        <w:rPr>
          <w:color w:val="221F1F"/>
          <w:spacing w:val="-10"/>
        </w:rPr>
        <w:t xml:space="preserve"> </w:t>
      </w:r>
      <w:r>
        <w:rPr>
          <w:color w:val="221F1F"/>
        </w:rPr>
        <w:t>анализ</w:t>
      </w:r>
      <w:r>
        <w:rPr>
          <w:color w:val="221F1F"/>
          <w:spacing w:val="-8"/>
        </w:rPr>
        <w:t xml:space="preserve"> </w:t>
      </w:r>
      <w:r>
        <w:rPr>
          <w:color w:val="221F1F"/>
        </w:rPr>
        <w:t>и</w:t>
      </w:r>
      <w:r>
        <w:rPr>
          <w:color w:val="221F1F"/>
          <w:spacing w:val="-7"/>
        </w:rPr>
        <w:t xml:space="preserve"> </w:t>
      </w:r>
      <w:r>
        <w:rPr>
          <w:color w:val="221F1F"/>
        </w:rPr>
        <w:t xml:space="preserve">синтез, классификация и систематизация, абстрагирование и аналогия. Объекты </w:t>
      </w:r>
      <w:proofErr w:type="gramStart"/>
      <w:r>
        <w:rPr>
          <w:color w:val="221F1F"/>
        </w:rPr>
        <w:t xml:space="preserve">мате- </w:t>
      </w:r>
      <w:proofErr w:type="spellStart"/>
      <w:r>
        <w:rPr>
          <w:color w:val="221F1F"/>
        </w:rPr>
        <w:t>матических</w:t>
      </w:r>
      <w:proofErr w:type="spellEnd"/>
      <w:proofErr w:type="gramEnd"/>
      <w:r>
        <w:rPr>
          <w:color w:val="221F1F"/>
          <w:spacing w:val="-12"/>
        </w:rPr>
        <w:t xml:space="preserve"> </w:t>
      </w:r>
      <w:r>
        <w:rPr>
          <w:color w:val="221F1F"/>
        </w:rPr>
        <w:t>умозаключений,</w:t>
      </w:r>
      <w:r>
        <w:rPr>
          <w:color w:val="221F1F"/>
          <w:spacing w:val="-13"/>
        </w:rPr>
        <w:t xml:space="preserve"> </w:t>
      </w:r>
      <w:r>
        <w:rPr>
          <w:color w:val="221F1F"/>
        </w:rPr>
        <w:t>правила</w:t>
      </w:r>
      <w:r>
        <w:rPr>
          <w:color w:val="221F1F"/>
          <w:spacing w:val="-12"/>
        </w:rPr>
        <w:t xml:space="preserve"> </w:t>
      </w:r>
      <w:r>
        <w:rPr>
          <w:color w:val="221F1F"/>
        </w:rPr>
        <w:t>их</w:t>
      </w:r>
      <w:r>
        <w:rPr>
          <w:color w:val="221F1F"/>
          <w:spacing w:val="-12"/>
        </w:rPr>
        <w:t xml:space="preserve"> </w:t>
      </w:r>
      <w:r>
        <w:rPr>
          <w:color w:val="221F1F"/>
        </w:rPr>
        <w:t>конструирования</w:t>
      </w:r>
      <w:r>
        <w:rPr>
          <w:color w:val="221F1F"/>
          <w:spacing w:val="-12"/>
        </w:rPr>
        <w:t xml:space="preserve"> </w:t>
      </w:r>
      <w:r>
        <w:rPr>
          <w:color w:val="221F1F"/>
        </w:rPr>
        <w:t>раскрывают</w:t>
      </w:r>
      <w:r>
        <w:rPr>
          <w:color w:val="221F1F"/>
          <w:spacing w:val="-12"/>
        </w:rPr>
        <w:t xml:space="preserve"> </w:t>
      </w:r>
      <w:r>
        <w:rPr>
          <w:color w:val="221F1F"/>
        </w:rPr>
        <w:t>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w:t>
      </w:r>
      <w:r>
        <w:rPr>
          <w:color w:val="221F1F"/>
          <w:spacing w:val="33"/>
        </w:rPr>
        <w:t xml:space="preserve"> </w:t>
      </w:r>
      <w:r>
        <w:rPr>
          <w:color w:val="221F1F"/>
        </w:rPr>
        <w:t>Ведущая</w:t>
      </w:r>
      <w:r>
        <w:rPr>
          <w:color w:val="221F1F"/>
          <w:spacing w:val="36"/>
        </w:rPr>
        <w:t xml:space="preserve"> </w:t>
      </w:r>
      <w:r>
        <w:rPr>
          <w:color w:val="221F1F"/>
        </w:rPr>
        <w:t>роль</w:t>
      </w:r>
      <w:r>
        <w:rPr>
          <w:color w:val="221F1F"/>
          <w:spacing w:val="35"/>
        </w:rPr>
        <w:t xml:space="preserve"> </w:t>
      </w:r>
      <w:r>
        <w:rPr>
          <w:color w:val="221F1F"/>
        </w:rPr>
        <w:t>принадлежит</w:t>
      </w:r>
      <w:r>
        <w:rPr>
          <w:color w:val="221F1F"/>
          <w:spacing w:val="35"/>
        </w:rPr>
        <w:t xml:space="preserve"> </w:t>
      </w:r>
      <w:r>
        <w:rPr>
          <w:color w:val="221F1F"/>
        </w:rPr>
        <w:t>математике</w:t>
      </w:r>
      <w:r>
        <w:rPr>
          <w:color w:val="221F1F"/>
          <w:spacing w:val="36"/>
        </w:rPr>
        <w:t xml:space="preserve"> </w:t>
      </w:r>
      <w:r>
        <w:rPr>
          <w:color w:val="221F1F"/>
        </w:rPr>
        <w:t>и</w:t>
      </w:r>
      <w:r>
        <w:rPr>
          <w:color w:val="221F1F"/>
          <w:spacing w:val="36"/>
        </w:rPr>
        <w:t xml:space="preserve"> </w:t>
      </w:r>
      <w:r>
        <w:rPr>
          <w:color w:val="221F1F"/>
        </w:rPr>
        <w:t>в</w:t>
      </w:r>
      <w:r>
        <w:rPr>
          <w:color w:val="221F1F"/>
          <w:spacing w:val="35"/>
        </w:rPr>
        <w:t xml:space="preserve"> </w:t>
      </w:r>
      <w:r>
        <w:rPr>
          <w:color w:val="221F1F"/>
        </w:rPr>
        <w:t>формировании</w:t>
      </w:r>
      <w:r>
        <w:rPr>
          <w:color w:val="221F1F"/>
          <w:spacing w:val="36"/>
        </w:rPr>
        <w:t xml:space="preserve"> </w:t>
      </w:r>
      <w:r>
        <w:rPr>
          <w:color w:val="221F1F"/>
          <w:spacing w:val="-2"/>
        </w:rPr>
        <w:t>алгоритми</w:t>
      </w:r>
      <w:r>
        <w:rPr>
          <w:color w:val="221F1F"/>
        </w:rPr>
        <w:t>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0BC7B00F" w14:textId="01B91CAA" w:rsidR="00E55397" w:rsidRDefault="00395F00">
      <w:pPr>
        <w:pStyle w:val="a3"/>
        <w:spacing w:before="1"/>
        <w:ind w:right="428"/>
      </w:pPr>
      <w:r>
        <w:rPr>
          <w:color w:val="221F1F"/>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06B9E361" w14:textId="77777777" w:rsidR="00E55397" w:rsidRDefault="00395F00">
      <w:pPr>
        <w:pStyle w:val="a3"/>
        <w:spacing w:before="1"/>
        <w:ind w:right="425"/>
      </w:pPr>
      <w:r>
        <w:rPr>
          <w:color w:val="221F1F"/>
        </w:rPr>
        <w:t xml:space="preserve">Необходимым компонентом общей культуры в современном толковании </w:t>
      </w:r>
      <w:proofErr w:type="spellStart"/>
      <w:r>
        <w:rPr>
          <w:color w:val="221F1F"/>
        </w:rPr>
        <w:t>явля</w:t>
      </w:r>
      <w:proofErr w:type="spellEnd"/>
      <w:r>
        <w:rPr>
          <w:color w:val="221F1F"/>
        </w:rPr>
        <w:t xml:space="preserve">- </w:t>
      </w:r>
      <w:proofErr w:type="spellStart"/>
      <w:r>
        <w:rPr>
          <w:color w:val="221F1F"/>
        </w:rPr>
        <w:t>ется</w:t>
      </w:r>
      <w:proofErr w:type="spellEnd"/>
      <w:r>
        <w:rPr>
          <w:color w:val="221F1F"/>
          <w:spacing w:val="-5"/>
        </w:rPr>
        <w:t xml:space="preserve"> </w:t>
      </w:r>
      <w:r>
        <w:rPr>
          <w:color w:val="221F1F"/>
        </w:rPr>
        <w:t>общее</w:t>
      </w:r>
      <w:r>
        <w:rPr>
          <w:color w:val="221F1F"/>
          <w:spacing w:val="-5"/>
        </w:rPr>
        <w:t xml:space="preserve"> </w:t>
      </w:r>
      <w:r>
        <w:rPr>
          <w:color w:val="221F1F"/>
        </w:rPr>
        <w:t>знакомство</w:t>
      </w:r>
      <w:r>
        <w:rPr>
          <w:color w:val="221F1F"/>
          <w:spacing w:val="-5"/>
        </w:rPr>
        <w:t xml:space="preserve"> </w:t>
      </w:r>
      <w:r>
        <w:rPr>
          <w:color w:val="221F1F"/>
        </w:rPr>
        <w:t>с</w:t>
      </w:r>
      <w:r>
        <w:rPr>
          <w:color w:val="221F1F"/>
          <w:spacing w:val="-5"/>
        </w:rPr>
        <w:t xml:space="preserve"> </w:t>
      </w:r>
      <w:r>
        <w:rPr>
          <w:color w:val="221F1F"/>
        </w:rPr>
        <w:t>методами</w:t>
      </w:r>
      <w:r>
        <w:rPr>
          <w:color w:val="221F1F"/>
          <w:spacing w:val="-5"/>
        </w:rPr>
        <w:t xml:space="preserve"> </w:t>
      </w:r>
      <w:r>
        <w:rPr>
          <w:color w:val="221F1F"/>
        </w:rPr>
        <w:t>познания</w:t>
      </w:r>
      <w:r>
        <w:rPr>
          <w:color w:val="221F1F"/>
          <w:spacing w:val="-5"/>
        </w:rPr>
        <w:t xml:space="preserve"> </w:t>
      </w:r>
      <w:r>
        <w:rPr>
          <w:color w:val="221F1F"/>
        </w:rPr>
        <w:t>действительности,</w:t>
      </w:r>
      <w:r>
        <w:rPr>
          <w:color w:val="221F1F"/>
          <w:spacing w:val="-5"/>
        </w:rPr>
        <w:t xml:space="preserve"> </w:t>
      </w:r>
      <w:r>
        <w:rPr>
          <w:color w:val="221F1F"/>
        </w:rPr>
        <w:t>представление</w:t>
      </w:r>
      <w:r>
        <w:rPr>
          <w:color w:val="221F1F"/>
          <w:spacing w:val="-5"/>
        </w:rPr>
        <w:t xml:space="preserve"> </w:t>
      </w:r>
      <w:r>
        <w:rPr>
          <w:color w:val="221F1F"/>
        </w:rPr>
        <w:t>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2454AEFF" w14:textId="77777777" w:rsidR="00E55397" w:rsidRDefault="00395F00">
      <w:pPr>
        <w:pStyle w:val="a3"/>
        <w:spacing w:before="1"/>
        <w:ind w:right="436"/>
      </w:pPr>
      <w:r>
        <w:rPr>
          <w:color w:val="221F1F"/>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5FCA2D4C" w14:textId="77777777" w:rsidR="00E55397" w:rsidRDefault="00395F00">
      <w:pPr>
        <w:pStyle w:val="a3"/>
        <w:ind w:right="431"/>
      </w:pPr>
      <w:r>
        <w:rPr>
          <w:color w:val="221F1F"/>
        </w:rPr>
        <w:t>ЦЕЛИ И ОСОБЕННОСТИ ИЗУЧЕНИЯ УЧЕБНОГО ПРЕДМЕТА «МАТЕМА- ТИКА». 5-9 КЛАССЫ</w:t>
      </w:r>
    </w:p>
    <w:p w14:paraId="6A38B372" w14:textId="77777777" w:rsidR="00E55397" w:rsidRDefault="00395F00">
      <w:pPr>
        <w:pStyle w:val="a3"/>
        <w:spacing w:line="321" w:lineRule="exact"/>
      </w:pPr>
      <w:r>
        <w:rPr>
          <w:color w:val="221F1F"/>
        </w:rPr>
        <w:t>Приоритетными</w:t>
      </w:r>
      <w:r>
        <w:rPr>
          <w:color w:val="221F1F"/>
          <w:spacing w:val="-7"/>
        </w:rPr>
        <w:t xml:space="preserve"> </w:t>
      </w:r>
      <w:r>
        <w:rPr>
          <w:color w:val="221F1F"/>
        </w:rPr>
        <w:t>целями</w:t>
      </w:r>
      <w:r>
        <w:rPr>
          <w:color w:val="221F1F"/>
          <w:spacing w:val="-7"/>
        </w:rPr>
        <w:t xml:space="preserve"> </w:t>
      </w:r>
      <w:r>
        <w:rPr>
          <w:color w:val="221F1F"/>
        </w:rPr>
        <w:t>обучения</w:t>
      </w:r>
      <w:r>
        <w:rPr>
          <w:color w:val="221F1F"/>
          <w:spacing w:val="-4"/>
        </w:rPr>
        <w:t xml:space="preserve"> </w:t>
      </w:r>
      <w:r>
        <w:rPr>
          <w:color w:val="221F1F"/>
        </w:rPr>
        <w:t>математике</w:t>
      </w:r>
      <w:r>
        <w:rPr>
          <w:color w:val="221F1F"/>
          <w:spacing w:val="-5"/>
        </w:rPr>
        <w:t xml:space="preserve"> </w:t>
      </w:r>
      <w:r>
        <w:rPr>
          <w:color w:val="221F1F"/>
        </w:rPr>
        <w:t>в</w:t>
      </w:r>
      <w:r>
        <w:rPr>
          <w:color w:val="221F1F"/>
          <w:spacing w:val="-9"/>
        </w:rPr>
        <w:t xml:space="preserve"> </w:t>
      </w:r>
      <w:r>
        <w:rPr>
          <w:color w:val="221F1F"/>
        </w:rPr>
        <w:t>5—9</w:t>
      </w:r>
      <w:r>
        <w:rPr>
          <w:color w:val="221F1F"/>
          <w:spacing w:val="-3"/>
        </w:rPr>
        <w:t xml:space="preserve"> </w:t>
      </w:r>
      <w:r>
        <w:rPr>
          <w:color w:val="221F1F"/>
        </w:rPr>
        <w:t>классах</w:t>
      </w:r>
      <w:r>
        <w:rPr>
          <w:color w:val="221F1F"/>
          <w:spacing w:val="-3"/>
        </w:rPr>
        <w:t xml:space="preserve"> </w:t>
      </w:r>
      <w:r>
        <w:rPr>
          <w:color w:val="221F1F"/>
          <w:spacing w:val="-2"/>
        </w:rPr>
        <w:t>являются:</w:t>
      </w:r>
    </w:p>
    <w:p w14:paraId="1C48F967" w14:textId="77777777" w:rsidR="00E55397" w:rsidRDefault="00395F00">
      <w:pPr>
        <w:pStyle w:val="a3"/>
        <w:spacing w:before="1"/>
        <w:ind w:right="429"/>
      </w:pPr>
      <w:r>
        <w:rPr>
          <w:color w:val="221F1F"/>
        </w:rPr>
        <w:t xml:space="preserve">6 формирование центральных математических понятий (число, величина, </w:t>
      </w:r>
      <w:proofErr w:type="spellStart"/>
      <w:proofErr w:type="gramStart"/>
      <w:r>
        <w:rPr>
          <w:color w:val="221F1F"/>
        </w:rPr>
        <w:t>гео</w:t>
      </w:r>
      <w:proofErr w:type="spellEnd"/>
      <w:r>
        <w:rPr>
          <w:color w:val="221F1F"/>
        </w:rPr>
        <w:t>- метрическая</w:t>
      </w:r>
      <w:proofErr w:type="gramEnd"/>
      <w:r>
        <w:rPr>
          <w:color w:val="221F1F"/>
        </w:rPr>
        <w:t xml:space="preserve"> фигура, переменная, вероятность, функция), обеспечивающих преемственность и перспективность математического образования обучаю- </w:t>
      </w:r>
      <w:proofErr w:type="spellStart"/>
      <w:r>
        <w:rPr>
          <w:color w:val="221F1F"/>
          <w:spacing w:val="-2"/>
        </w:rPr>
        <w:lastRenderedPageBreak/>
        <w:t>щихся</w:t>
      </w:r>
      <w:proofErr w:type="spellEnd"/>
      <w:r>
        <w:rPr>
          <w:color w:val="221F1F"/>
          <w:spacing w:val="-2"/>
        </w:rPr>
        <w:t>;</w:t>
      </w:r>
    </w:p>
    <w:p w14:paraId="3694A7DB" w14:textId="77777777" w:rsidR="00E55397" w:rsidRDefault="00395F00">
      <w:pPr>
        <w:pStyle w:val="a3"/>
        <w:ind w:right="431"/>
      </w:pPr>
      <w:r>
        <w:rPr>
          <w:color w:val="221F1F"/>
        </w:rPr>
        <w:t xml:space="preserve">6 подведение обучающихся на доступном для них уровне к осознанию </w:t>
      </w:r>
      <w:proofErr w:type="gramStart"/>
      <w:r>
        <w:rPr>
          <w:color w:val="221F1F"/>
        </w:rPr>
        <w:t>взаимо- связи</w:t>
      </w:r>
      <w:proofErr w:type="gramEnd"/>
      <w:r>
        <w:rPr>
          <w:color w:val="221F1F"/>
          <w:spacing w:val="-13"/>
        </w:rPr>
        <w:t xml:space="preserve"> </w:t>
      </w:r>
      <w:r>
        <w:rPr>
          <w:color w:val="221F1F"/>
        </w:rPr>
        <w:t>математики</w:t>
      </w:r>
      <w:r>
        <w:rPr>
          <w:color w:val="221F1F"/>
          <w:spacing w:val="-15"/>
        </w:rPr>
        <w:t xml:space="preserve"> </w:t>
      </w:r>
      <w:r>
        <w:rPr>
          <w:color w:val="221F1F"/>
        </w:rPr>
        <w:t>и</w:t>
      </w:r>
      <w:r>
        <w:rPr>
          <w:color w:val="221F1F"/>
          <w:spacing w:val="-13"/>
        </w:rPr>
        <w:t xml:space="preserve"> </w:t>
      </w:r>
      <w:r>
        <w:rPr>
          <w:color w:val="221F1F"/>
        </w:rPr>
        <w:t>окружающего</w:t>
      </w:r>
      <w:r>
        <w:rPr>
          <w:color w:val="221F1F"/>
          <w:spacing w:val="-13"/>
        </w:rPr>
        <w:t xml:space="preserve"> </w:t>
      </w:r>
      <w:r>
        <w:rPr>
          <w:color w:val="221F1F"/>
        </w:rPr>
        <w:t>мира,</w:t>
      </w:r>
      <w:r>
        <w:rPr>
          <w:color w:val="221F1F"/>
          <w:spacing w:val="-16"/>
        </w:rPr>
        <w:t xml:space="preserve"> </w:t>
      </w:r>
      <w:r>
        <w:rPr>
          <w:color w:val="221F1F"/>
        </w:rPr>
        <w:t>понимание</w:t>
      </w:r>
      <w:r>
        <w:rPr>
          <w:color w:val="221F1F"/>
          <w:spacing w:val="-13"/>
        </w:rPr>
        <w:t xml:space="preserve"> </w:t>
      </w:r>
      <w:r>
        <w:rPr>
          <w:color w:val="221F1F"/>
        </w:rPr>
        <w:t>математики</w:t>
      </w:r>
      <w:r>
        <w:rPr>
          <w:color w:val="221F1F"/>
          <w:spacing w:val="-15"/>
        </w:rPr>
        <w:t xml:space="preserve"> </w:t>
      </w:r>
      <w:r>
        <w:rPr>
          <w:color w:val="221F1F"/>
        </w:rPr>
        <w:t>как</w:t>
      </w:r>
      <w:r>
        <w:rPr>
          <w:color w:val="221F1F"/>
          <w:spacing w:val="-13"/>
        </w:rPr>
        <w:t xml:space="preserve"> </w:t>
      </w:r>
      <w:r>
        <w:rPr>
          <w:color w:val="221F1F"/>
        </w:rPr>
        <w:t>части</w:t>
      </w:r>
      <w:r>
        <w:rPr>
          <w:color w:val="221F1F"/>
          <w:spacing w:val="-15"/>
        </w:rPr>
        <w:t xml:space="preserve"> </w:t>
      </w:r>
      <w:r>
        <w:rPr>
          <w:color w:val="221F1F"/>
        </w:rPr>
        <w:t>общей культуры человечества;</w:t>
      </w:r>
    </w:p>
    <w:p w14:paraId="7FF84250" w14:textId="77777777" w:rsidR="00E55397" w:rsidRDefault="00395F00">
      <w:pPr>
        <w:pStyle w:val="a3"/>
        <w:ind w:right="427"/>
      </w:pPr>
      <w:r>
        <w:rPr>
          <w:color w:val="221F1F"/>
        </w:rPr>
        <w:t xml:space="preserve">6 развитие интеллектуальных и творческих способностей обучающихся, </w:t>
      </w:r>
      <w:proofErr w:type="spellStart"/>
      <w:proofErr w:type="gramStart"/>
      <w:r>
        <w:rPr>
          <w:color w:val="221F1F"/>
        </w:rPr>
        <w:t>позна</w:t>
      </w:r>
      <w:proofErr w:type="spellEnd"/>
      <w:r>
        <w:rPr>
          <w:color w:val="221F1F"/>
        </w:rPr>
        <w:t xml:space="preserve">- </w:t>
      </w:r>
      <w:proofErr w:type="spellStart"/>
      <w:r>
        <w:rPr>
          <w:color w:val="221F1F"/>
        </w:rPr>
        <w:t>вательной</w:t>
      </w:r>
      <w:proofErr w:type="spellEnd"/>
      <w:proofErr w:type="gramEnd"/>
      <w:r>
        <w:rPr>
          <w:color w:val="221F1F"/>
        </w:rPr>
        <w:t xml:space="preserve"> активности, исследовательских умений, критичности мышления, ин- </w:t>
      </w:r>
      <w:proofErr w:type="spellStart"/>
      <w:r>
        <w:rPr>
          <w:color w:val="221F1F"/>
        </w:rPr>
        <w:t>тереса</w:t>
      </w:r>
      <w:proofErr w:type="spellEnd"/>
      <w:r>
        <w:rPr>
          <w:color w:val="221F1F"/>
        </w:rPr>
        <w:t xml:space="preserve"> к изучению математики;</w:t>
      </w:r>
    </w:p>
    <w:p w14:paraId="7214FB62" w14:textId="77777777" w:rsidR="00E55397" w:rsidRDefault="00395F00">
      <w:pPr>
        <w:pStyle w:val="a3"/>
        <w:ind w:right="424"/>
      </w:pPr>
      <w:r>
        <w:rPr>
          <w:color w:val="221F1F"/>
        </w:rPr>
        <w:t xml:space="preserve">6 формирование функциональной математической грамотности: умения </w:t>
      </w:r>
      <w:proofErr w:type="spellStart"/>
      <w:r>
        <w:rPr>
          <w:color w:val="221F1F"/>
        </w:rPr>
        <w:t>распо</w:t>
      </w:r>
      <w:proofErr w:type="spellEnd"/>
      <w:r>
        <w:rPr>
          <w:color w:val="221F1F"/>
        </w:rPr>
        <w:t xml:space="preserve">- 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w:t>
      </w:r>
      <w:proofErr w:type="spellStart"/>
      <w:r>
        <w:rPr>
          <w:color w:val="221F1F"/>
        </w:rPr>
        <w:t>ма</w:t>
      </w:r>
      <w:proofErr w:type="spellEnd"/>
      <w:r>
        <w:rPr>
          <w:color w:val="221F1F"/>
        </w:rPr>
        <w:t xml:space="preserve">- тематики и создавать математические модели, применять освоенный </w:t>
      </w:r>
      <w:proofErr w:type="spellStart"/>
      <w:r>
        <w:rPr>
          <w:color w:val="221F1F"/>
        </w:rPr>
        <w:t>матема</w:t>
      </w:r>
      <w:proofErr w:type="spellEnd"/>
      <w:r>
        <w:rPr>
          <w:color w:val="221F1F"/>
        </w:rPr>
        <w:t xml:space="preserve">- </w:t>
      </w:r>
      <w:proofErr w:type="spellStart"/>
      <w:r>
        <w:rPr>
          <w:color w:val="221F1F"/>
        </w:rPr>
        <w:t>тический</w:t>
      </w:r>
      <w:proofErr w:type="spellEnd"/>
      <w:r>
        <w:rPr>
          <w:color w:val="221F1F"/>
        </w:rPr>
        <w:t xml:space="preserve"> аппарат для решения практико-ориентированных задач, </w:t>
      </w:r>
      <w:proofErr w:type="spellStart"/>
      <w:r>
        <w:rPr>
          <w:color w:val="221F1F"/>
        </w:rPr>
        <w:t>интерпрети</w:t>
      </w:r>
      <w:proofErr w:type="spellEnd"/>
      <w:r>
        <w:rPr>
          <w:color w:val="221F1F"/>
        </w:rPr>
        <w:t xml:space="preserve">- </w:t>
      </w:r>
      <w:proofErr w:type="spellStart"/>
      <w:r>
        <w:rPr>
          <w:color w:val="221F1F"/>
        </w:rPr>
        <w:t>ровать</w:t>
      </w:r>
      <w:proofErr w:type="spellEnd"/>
      <w:r>
        <w:rPr>
          <w:color w:val="221F1F"/>
        </w:rPr>
        <w:t xml:space="preserve"> и оценивать полученные результаты.</w:t>
      </w:r>
    </w:p>
    <w:p w14:paraId="29FCD66A" w14:textId="77777777" w:rsidR="00E55397" w:rsidRDefault="00395F00">
      <w:pPr>
        <w:pStyle w:val="a3"/>
        <w:ind w:right="425"/>
      </w:pPr>
      <w:r>
        <w:rPr>
          <w:color w:val="221F1F"/>
        </w:rPr>
        <w:t xml:space="preserve">Основные линии содержания курса математики в 5—9 классах: «Числа и вы- </w:t>
      </w:r>
      <w:proofErr w:type="spellStart"/>
      <w:r>
        <w:rPr>
          <w:color w:val="221F1F"/>
        </w:rPr>
        <w:t>числения</w:t>
      </w:r>
      <w:proofErr w:type="spellEnd"/>
      <w:r>
        <w:rPr>
          <w:color w:val="221F1F"/>
        </w:rPr>
        <w:t xml:space="preserve">», «Алгебра» («Алгебраические выражения», «Уравнения и неравен- </w:t>
      </w:r>
      <w:proofErr w:type="spellStart"/>
      <w:r>
        <w:rPr>
          <w:color w:val="221F1F"/>
        </w:rPr>
        <w:t>ства</w:t>
      </w:r>
      <w:proofErr w:type="spellEnd"/>
      <w:r>
        <w:rPr>
          <w:color w:val="221F1F"/>
        </w:rPr>
        <w:t>»),</w:t>
      </w:r>
      <w:r>
        <w:rPr>
          <w:color w:val="221F1F"/>
          <w:spacing w:val="70"/>
        </w:rPr>
        <w:t xml:space="preserve"> </w:t>
      </w:r>
      <w:r>
        <w:rPr>
          <w:color w:val="221F1F"/>
        </w:rPr>
        <w:t>«Функции»,</w:t>
      </w:r>
      <w:r>
        <w:rPr>
          <w:color w:val="221F1F"/>
          <w:spacing w:val="70"/>
        </w:rPr>
        <w:t xml:space="preserve"> </w:t>
      </w:r>
      <w:r>
        <w:rPr>
          <w:color w:val="221F1F"/>
        </w:rPr>
        <w:t>«Геометрия»</w:t>
      </w:r>
      <w:r>
        <w:rPr>
          <w:color w:val="221F1F"/>
          <w:spacing w:val="73"/>
        </w:rPr>
        <w:t xml:space="preserve"> </w:t>
      </w:r>
      <w:r>
        <w:rPr>
          <w:color w:val="221F1F"/>
        </w:rPr>
        <w:t>(«Геометрические</w:t>
      </w:r>
      <w:r>
        <w:rPr>
          <w:color w:val="221F1F"/>
          <w:spacing w:val="73"/>
        </w:rPr>
        <w:t xml:space="preserve"> </w:t>
      </w:r>
      <w:r>
        <w:rPr>
          <w:color w:val="221F1F"/>
        </w:rPr>
        <w:t>фигуры</w:t>
      </w:r>
      <w:r>
        <w:rPr>
          <w:color w:val="221F1F"/>
          <w:spacing w:val="75"/>
        </w:rPr>
        <w:t xml:space="preserve"> </w:t>
      </w:r>
      <w:r>
        <w:rPr>
          <w:color w:val="221F1F"/>
        </w:rPr>
        <w:t>и</w:t>
      </w:r>
      <w:r>
        <w:rPr>
          <w:color w:val="221F1F"/>
          <w:spacing w:val="74"/>
        </w:rPr>
        <w:t xml:space="preserve"> </w:t>
      </w:r>
      <w:r>
        <w:rPr>
          <w:color w:val="221F1F"/>
        </w:rPr>
        <w:t>их</w:t>
      </w:r>
      <w:r>
        <w:rPr>
          <w:color w:val="221F1F"/>
          <w:spacing w:val="75"/>
        </w:rPr>
        <w:t xml:space="preserve"> </w:t>
      </w:r>
      <w:r>
        <w:rPr>
          <w:color w:val="221F1F"/>
          <w:spacing w:val="-2"/>
        </w:rPr>
        <w:t>свойства»,</w:t>
      </w:r>
    </w:p>
    <w:p w14:paraId="7EDBD8CD" w14:textId="2B8CC992" w:rsidR="00E55397" w:rsidRDefault="00395F00" w:rsidP="00552509">
      <w:pPr>
        <w:pStyle w:val="a3"/>
        <w:spacing w:before="1"/>
        <w:ind w:right="430"/>
      </w:pPr>
      <w:r>
        <w:rPr>
          <w:color w:val="221F1F"/>
        </w:rPr>
        <w:t>«Измерение геометрических величин»), «Вероятность и статистика». Данные линии развиваются</w:t>
      </w:r>
      <w:r>
        <w:rPr>
          <w:color w:val="221F1F"/>
          <w:spacing w:val="-2"/>
        </w:rPr>
        <w:t xml:space="preserve"> </w:t>
      </w:r>
      <w:r>
        <w:rPr>
          <w:color w:val="221F1F"/>
        </w:rPr>
        <w:t>параллельно,</w:t>
      </w:r>
      <w:r>
        <w:rPr>
          <w:color w:val="221F1F"/>
          <w:spacing w:val="-1"/>
        </w:rPr>
        <w:t xml:space="preserve"> </w:t>
      </w:r>
      <w:r>
        <w:rPr>
          <w:color w:val="221F1F"/>
        </w:rPr>
        <w:t>каждая в</w:t>
      </w:r>
      <w:r>
        <w:rPr>
          <w:color w:val="221F1F"/>
          <w:spacing w:val="-1"/>
        </w:rPr>
        <w:t xml:space="preserve"> </w:t>
      </w:r>
      <w:r>
        <w:rPr>
          <w:color w:val="221F1F"/>
        </w:rPr>
        <w:t>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w:t>
      </w:r>
      <w:r>
        <w:rPr>
          <w:color w:val="221F1F"/>
          <w:spacing w:val="64"/>
        </w:rPr>
        <w:t xml:space="preserve"> </w:t>
      </w:r>
      <w:r>
        <w:rPr>
          <w:color w:val="221F1F"/>
        </w:rPr>
        <w:t>и</w:t>
      </w:r>
      <w:r>
        <w:rPr>
          <w:color w:val="221F1F"/>
          <w:spacing w:val="67"/>
        </w:rPr>
        <w:t xml:space="preserve"> </w:t>
      </w:r>
      <w:r>
        <w:rPr>
          <w:color w:val="221F1F"/>
        </w:rPr>
        <w:t>пронизывающая</w:t>
      </w:r>
      <w:r>
        <w:rPr>
          <w:color w:val="221F1F"/>
          <w:spacing w:val="67"/>
        </w:rPr>
        <w:t xml:space="preserve"> </w:t>
      </w:r>
      <w:r>
        <w:rPr>
          <w:color w:val="221F1F"/>
        </w:rPr>
        <w:t>все</w:t>
      </w:r>
      <w:r>
        <w:rPr>
          <w:color w:val="221F1F"/>
          <w:spacing w:val="67"/>
        </w:rPr>
        <w:t xml:space="preserve"> </w:t>
      </w:r>
      <w:r>
        <w:rPr>
          <w:color w:val="221F1F"/>
        </w:rPr>
        <w:t>математические</w:t>
      </w:r>
      <w:r>
        <w:rPr>
          <w:color w:val="221F1F"/>
          <w:spacing w:val="67"/>
        </w:rPr>
        <w:t xml:space="preserve"> </w:t>
      </w:r>
      <w:r>
        <w:rPr>
          <w:color w:val="221F1F"/>
        </w:rPr>
        <w:t>курсы</w:t>
      </w:r>
      <w:r>
        <w:rPr>
          <w:color w:val="221F1F"/>
          <w:spacing w:val="68"/>
        </w:rPr>
        <w:t xml:space="preserve"> </w:t>
      </w:r>
      <w:r>
        <w:rPr>
          <w:color w:val="221F1F"/>
        </w:rPr>
        <w:t>и</w:t>
      </w:r>
      <w:r>
        <w:rPr>
          <w:color w:val="221F1F"/>
          <w:spacing w:val="67"/>
        </w:rPr>
        <w:t xml:space="preserve"> </w:t>
      </w:r>
      <w:r>
        <w:rPr>
          <w:color w:val="221F1F"/>
          <w:spacing w:val="-2"/>
        </w:rPr>
        <w:t>содержательные</w:t>
      </w:r>
      <w:r w:rsidR="00552509">
        <w:rPr>
          <w:color w:val="221F1F"/>
          <w:spacing w:val="-2"/>
        </w:rPr>
        <w:t xml:space="preserve"> </w:t>
      </w:r>
      <w:r>
        <w:rPr>
          <w:color w:val="221F1F"/>
        </w:rPr>
        <w:t>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53192DC1" w14:textId="531DA6C7" w:rsidR="00E55397" w:rsidRDefault="00395F00">
      <w:pPr>
        <w:pStyle w:val="a3"/>
        <w:spacing w:before="3"/>
        <w:ind w:right="429"/>
      </w:pPr>
      <w:r>
        <w:rPr>
          <w:color w:val="221F1F"/>
        </w:rPr>
        <w:t xml:space="preserve">Содержание образования, соответствующее предметным результатам освоения Примерной рабочей программы, распределённым по годам обучения, </w:t>
      </w:r>
      <w:proofErr w:type="spellStart"/>
      <w:r>
        <w:rPr>
          <w:color w:val="221F1F"/>
        </w:rPr>
        <w:t>структу</w:t>
      </w:r>
      <w:proofErr w:type="spellEnd"/>
      <w:r>
        <w:rPr>
          <w:color w:val="221F1F"/>
        </w:rPr>
        <w:t xml:space="preserve">- </w:t>
      </w:r>
      <w:proofErr w:type="spellStart"/>
      <w:r>
        <w:rPr>
          <w:color w:val="221F1F"/>
        </w:rPr>
        <w:t>рировано</w:t>
      </w:r>
      <w:proofErr w:type="spellEnd"/>
      <w:r>
        <w:rPr>
          <w:color w:val="221F1F"/>
        </w:rPr>
        <w:t xml:space="preserve">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w:t>
      </w:r>
      <w:r>
        <w:rPr>
          <w:color w:val="221F1F"/>
          <w:spacing w:val="-2"/>
        </w:rPr>
        <w:t xml:space="preserve"> </w:t>
      </w:r>
      <w:r>
        <w:rPr>
          <w:color w:val="221F1F"/>
        </w:rPr>
        <w:t>принципа</w:t>
      </w:r>
      <w:r>
        <w:rPr>
          <w:color w:val="221F1F"/>
          <w:spacing w:val="-2"/>
        </w:rPr>
        <w:t xml:space="preserve"> </w:t>
      </w:r>
      <w:r>
        <w:rPr>
          <w:color w:val="221F1F"/>
        </w:rPr>
        <w:t>преемственности,</w:t>
      </w:r>
      <w:r>
        <w:rPr>
          <w:color w:val="221F1F"/>
          <w:spacing w:val="-1"/>
        </w:rPr>
        <w:t xml:space="preserve"> </w:t>
      </w:r>
      <w:r>
        <w:rPr>
          <w:color w:val="221F1F"/>
        </w:rPr>
        <w:t>а</w:t>
      </w:r>
      <w:r>
        <w:rPr>
          <w:color w:val="221F1F"/>
          <w:spacing w:val="-1"/>
        </w:rPr>
        <w:t xml:space="preserve"> </w:t>
      </w:r>
      <w:r>
        <w:rPr>
          <w:color w:val="221F1F"/>
        </w:rPr>
        <w:t>новые</w:t>
      </w:r>
      <w:r>
        <w:rPr>
          <w:color w:val="221F1F"/>
          <w:spacing w:val="-1"/>
        </w:rPr>
        <w:t xml:space="preserve"> </w:t>
      </w:r>
      <w:r>
        <w:rPr>
          <w:color w:val="221F1F"/>
        </w:rPr>
        <w:t>знания включались</w:t>
      </w:r>
      <w:r>
        <w:rPr>
          <w:color w:val="221F1F"/>
          <w:spacing w:val="-1"/>
        </w:rPr>
        <w:t xml:space="preserve"> </w:t>
      </w:r>
      <w:r>
        <w:rPr>
          <w:color w:val="221F1F"/>
        </w:rPr>
        <w:t>в</w:t>
      </w:r>
      <w:r>
        <w:rPr>
          <w:color w:val="221F1F"/>
          <w:spacing w:val="-1"/>
        </w:rPr>
        <w:t xml:space="preserve"> </w:t>
      </w:r>
      <w:r>
        <w:rPr>
          <w:color w:val="221F1F"/>
        </w:rPr>
        <w:t>общую систему математических представлений обучающихся, расширяя и углубляя её, образуя прочные множественные связи.</w:t>
      </w:r>
    </w:p>
    <w:p w14:paraId="07FD1F1B" w14:textId="77777777" w:rsidR="00E55397" w:rsidRDefault="00395F00">
      <w:pPr>
        <w:pStyle w:val="a3"/>
        <w:ind w:right="3478"/>
        <w:jc w:val="left"/>
      </w:pPr>
      <w:r>
        <w:rPr>
          <w:color w:val="221F1F"/>
        </w:rPr>
        <w:t>МЕСТО</w:t>
      </w:r>
      <w:r>
        <w:rPr>
          <w:color w:val="221F1F"/>
          <w:spacing w:val="-13"/>
        </w:rPr>
        <w:t xml:space="preserve"> </w:t>
      </w:r>
      <w:r>
        <w:rPr>
          <w:color w:val="221F1F"/>
        </w:rPr>
        <w:t>УЧЕБНОГО</w:t>
      </w:r>
      <w:r>
        <w:rPr>
          <w:color w:val="221F1F"/>
          <w:spacing w:val="-13"/>
        </w:rPr>
        <w:t xml:space="preserve"> </w:t>
      </w:r>
      <w:r>
        <w:rPr>
          <w:color w:val="221F1F"/>
        </w:rPr>
        <w:t>ПРЕДМЕТА</w:t>
      </w:r>
      <w:r>
        <w:rPr>
          <w:color w:val="221F1F"/>
          <w:spacing w:val="-13"/>
        </w:rPr>
        <w:t xml:space="preserve"> </w:t>
      </w:r>
      <w:r>
        <w:rPr>
          <w:color w:val="221F1F"/>
        </w:rPr>
        <w:t>«МАТЕМАТИКА» В УЧЕБНОМ ПЛАНЕ</w:t>
      </w:r>
    </w:p>
    <w:p w14:paraId="149F080F" w14:textId="77777777" w:rsidR="00E55397" w:rsidRDefault="00395F00">
      <w:pPr>
        <w:pStyle w:val="a3"/>
        <w:ind w:right="428"/>
      </w:pPr>
      <w:r>
        <w:rPr>
          <w:color w:val="221F1F"/>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404D23C" w14:textId="77777777" w:rsidR="00E55397" w:rsidRDefault="00395F00">
      <w:pPr>
        <w:pStyle w:val="a3"/>
        <w:ind w:right="433"/>
      </w:pPr>
      <w:r>
        <w:rPr>
          <w:color w:val="221F1F"/>
        </w:rPr>
        <w:t xml:space="preserve">Настоящей программой предусматривается выделение в учебном плане на </w:t>
      </w:r>
      <w:proofErr w:type="spellStart"/>
      <w:proofErr w:type="gramStart"/>
      <w:r>
        <w:rPr>
          <w:color w:val="221F1F"/>
        </w:rPr>
        <w:t>изу</w:t>
      </w:r>
      <w:proofErr w:type="spellEnd"/>
      <w:r>
        <w:rPr>
          <w:color w:val="221F1F"/>
        </w:rPr>
        <w:t xml:space="preserve">- </w:t>
      </w:r>
      <w:proofErr w:type="spellStart"/>
      <w:r>
        <w:rPr>
          <w:color w:val="221F1F"/>
        </w:rPr>
        <w:t>чение</w:t>
      </w:r>
      <w:proofErr w:type="spellEnd"/>
      <w:proofErr w:type="gramEnd"/>
      <w:r>
        <w:rPr>
          <w:color w:val="221F1F"/>
        </w:rPr>
        <w:t xml:space="preserve"> математики в 5—6 классах 5 учебных часов в неделю в течение каждого </w:t>
      </w:r>
      <w:r>
        <w:rPr>
          <w:color w:val="221F1F"/>
        </w:rPr>
        <w:lastRenderedPageBreak/>
        <w:t>года</w:t>
      </w:r>
      <w:r>
        <w:rPr>
          <w:color w:val="221F1F"/>
          <w:spacing w:val="-5"/>
        </w:rPr>
        <w:t xml:space="preserve"> </w:t>
      </w:r>
      <w:r>
        <w:rPr>
          <w:color w:val="221F1F"/>
        </w:rPr>
        <w:t>обучения,</w:t>
      </w:r>
      <w:r>
        <w:rPr>
          <w:color w:val="221F1F"/>
          <w:spacing w:val="-2"/>
        </w:rPr>
        <w:t xml:space="preserve"> </w:t>
      </w:r>
      <w:r>
        <w:rPr>
          <w:color w:val="221F1F"/>
        </w:rPr>
        <w:t>в</w:t>
      </w:r>
      <w:r>
        <w:rPr>
          <w:color w:val="221F1F"/>
          <w:spacing w:val="-7"/>
        </w:rPr>
        <w:t xml:space="preserve"> </w:t>
      </w:r>
      <w:r>
        <w:rPr>
          <w:color w:val="221F1F"/>
        </w:rPr>
        <w:t>7—9</w:t>
      </w:r>
      <w:r>
        <w:rPr>
          <w:color w:val="221F1F"/>
          <w:spacing w:val="-5"/>
        </w:rPr>
        <w:t xml:space="preserve"> </w:t>
      </w:r>
      <w:r>
        <w:rPr>
          <w:color w:val="221F1F"/>
        </w:rPr>
        <w:t>классах</w:t>
      </w:r>
      <w:r>
        <w:rPr>
          <w:color w:val="221F1F"/>
          <w:spacing w:val="-5"/>
        </w:rPr>
        <w:t xml:space="preserve"> </w:t>
      </w:r>
      <w:r>
        <w:rPr>
          <w:color w:val="221F1F"/>
        </w:rPr>
        <w:t>6</w:t>
      </w:r>
      <w:r>
        <w:rPr>
          <w:color w:val="221F1F"/>
          <w:spacing w:val="-1"/>
        </w:rPr>
        <w:t xml:space="preserve"> </w:t>
      </w:r>
      <w:r>
        <w:rPr>
          <w:color w:val="221F1F"/>
        </w:rPr>
        <w:t>учебных</w:t>
      </w:r>
      <w:r>
        <w:rPr>
          <w:color w:val="221F1F"/>
          <w:spacing w:val="-3"/>
        </w:rPr>
        <w:t xml:space="preserve"> </w:t>
      </w:r>
      <w:r>
        <w:rPr>
          <w:color w:val="221F1F"/>
        </w:rPr>
        <w:t>часов</w:t>
      </w:r>
      <w:r>
        <w:rPr>
          <w:color w:val="221F1F"/>
          <w:spacing w:val="-3"/>
        </w:rPr>
        <w:t xml:space="preserve"> </w:t>
      </w:r>
      <w:r>
        <w:rPr>
          <w:color w:val="221F1F"/>
        </w:rPr>
        <w:t>в</w:t>
      </w:r>
      <w:r>
        <w:rPr>
          <w:color w:val="221F1F"/>
          <w:spacing w:val="-6"/>
        </w:rPr>
        <w:t xml:space="preserve"> </w:t>
      </w:r>
      <w:r>
        <w:rPr>
          <w:color w:val="221F1F"/>
        </w:rPr>
        <w:t>неделю</w:t>
      </w:r>
      <w:r>
        <w:rPr>
          <w:color w:val="221F1F"/>
          <w:spacing w:val="-4"/>
        </w:rPr>
        <w:t xml:space="preserve"> </w:t>
      </w:r>
      <w:r>
        <w:rPr>
          <w:color w:val="221F1F"/>
        </w:rPr>
        <w:t>в</w:t>
      </w:r>
      <w:r>
        <w:rPr>
          <w:color w:val="221F1F"/>
          <w:spacing w:val="-6"/>
        </w:rPr>
        <w:t xml:space="preserve"> </w:t>
      </w:r>
      <w:r>
        <w:rPr>
          <w:color w:val="221F1F"/>
        </w:rPr>
        <w:t>течение</w:t>
      </w:r>
      <w:r>
        <w:rPr>
          <w:color w:val="221F1F"/>
          <w:spacing w:val="-4"/>
        </w:rPr>
        <w:t xml:space="preserve"> </w:t>
      </w:r>
      <w:r>
        <w:rPr>
          <w:color w:val="221F1F"/>
        </w:rPr>
        <w:t>каждого</w:t>
      </w:r>
      <w:r>
        <w:rPr>
          <w:color w:val="221F1F"/>
          <w:spacing w:val="-1"/>
        </w:rPr>
        <w:t xml:space="preserve"> </w:t>
      </w:r>
      <w:r>
        <w:rPr>
          <w:color w:val="221F1F"/>
        </w:rPr>
        <w:t>года обучения, всего 952 учебных часа.</w:t>
      </w:r>
    </w:p>
    <w:p w14:paraId="380216C6" w14:textId="77777777" w:rsidR="00E55397" w:rsidRDefault="00395F00">
      <w:pPr>
        <w:pStyle w:val="a3"/>
        <w:ind w:left="689" w:right="425" w:firstLine="103"/>
      </w:pPr>
      <w:r>
        <w:rPr>
          <w:color w:val="221F1F"/>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w:t>
      </w:r>
      <w:proofErr w:type="spellStart"/>
      <w:r>
        <w:rPr>
          <w:color w:val="221F1F"/>
        </w:rPr>
        <w:t>состави</w:t>
      </w:r>
      <w:proofErr w:type="spellEnd"/>
      <w:r>
        <w:rPr>
          <w:color w:val="221F1F"/>
        </w:rPr>
        <w:t xml:space="preserve">- </w:t>
      </w:r>
      <w:r>
        <w:rPr>
          <w:rFonts w:ascii="Tahoma" w:hAnsi="Tahoma"/>
          <w:color w:val="221F1F"/>
          <w:spacing w:val="-21"/>
          <w:w w:val="95"/>
          <w:vertAlign w:val="subscript"/>
        </w:rPr>
        <w:t>М</w:t>
      </w:r>
      <w:r>
        <w:rPr>
          <w:color w:val="221F1F"/>
          <w:spacing w:val="-102"/>
          <w:w w:val="106"/>
        </w:rPr>
        <w:t>т</w:t>
      </w:r>
      <w:r>
        <w:rPr>
          <w:rFonts w:ascii="Tahoma" w:hAnsi="Tahoma"/>
          <w:color w:val="221F1F"/>
          <w:w w:val="95"/>
          <w:vertAlign w:val="subscript"/>
        </w:rPr>
        <w:t>А</w:t>
      </w:r>
      <w:r>
        <w:rPr>
          <w:rFonts w:ascii="Tahoma" w:hAnsi="Tahoma"/>
          <w:color w:val="221F1F"/>
          <w:spacing w:val="-89"/>
          <w:w w:val="95"/>
          <w:vertAlign w:val="subscript"/>
        </w:rPr>
        <w:t>Т</w:t>
      </w:r>
      <w:r>
        <w:rPr>
          <w:color w:val="221F1F"/>
          <w:spacing w:val="-37"/>
          <w:w w:val="106"/>
        </w:rPr>
        <w:t>е</w:t>
      </w:r>
      <w:r>
        <w:rPr>
          <w:rFonts w:ascii="Tahoma" w:hAnsi="Tahoma"/>
          <w:color w:val="221F1F"/>
          <w:spacing w:val="-54"/>
          <w:w w:val="95"/>
          <w:vertAlign w:val="subscript"/>
        </w:rPr>
        <w:t>Е</w:t>
      </w:r>
      <w:r>
        <w:rPr>
          <w:color w:val="221F1F"/>
          <w:spacing w:val="-89"/>
          <w:w w:val="106"/>
        </w:rPr>
        <w:t>л</w:t>
      </w:r>
      <w:r>
        <w:rPr>
          <w:rFonts w:ascii="Tahoma" w:hAnsi="Tahoma"/>
          <w:color w:val="221F1F"/>
          <w:spacing w:val="-37"/>
          <w:w w:val="95"/>
          <w:vertAlign w:val="subscript"/>
        </w:rPr>
        <w:t>М</w:t>
      </w:r>
      <w:r>
        <w:rPr>
          <w:color w:val="221F1F"/>
          <w:spacing w:val="-173"/>
          <w:w w:val="106"/>
        </w:rPr>
        <w:t>ю</w:t>
      </w:r>
      <w:r>
        <w:rPr>
          <w:rFonts w:ascii="Tahoma" w:hAnsi="Tahoma"/>
          <w:color w:val="221F1F"/>
          <w:w w:val="95"/>
          <w:vertAlign w:val="subscript"/>
        </w:rPr>
        <w:t>А</w:t>
      </w:r>
      <w:r>
        <w:rPr>
          <w:rFonts w:ascii="Tahoma" w:hAnsi="Tahoma"/>
          <w:color w:val="221F1F"/>
          <w:spacing w:val="-1"/>
          <w:w w:val="95"/>
          <w:vertAlign w:val="subscript"/>
        </w:rPr>
        <w:t>Т</w:t>
      </w:r>
      <w:r>
        <w:rPr>
          <w:rFonts w:ascii="Tahoma" w:hAnsi="Tahoma"/>
          <w:color w:val="221F1F"/>
          <w:spacing w:val="-9"/>
          <w:w w:val="95"/>
          <w:vertAlign w:val="subscript"/>
        </w:rPr>
        <w:t>И</w:t>
      </w:r>
      <w:r>
        <w:rPr>
          <w:color w:val="221F1F"/>
          <w:spacing w:val="-117"/>
          <w:w w:val="106"/>
        </w:rPr>
        <w:t>а</w:t>
      </w:r>
      <w:r>
        <w:rPr>
          <w:rFonts w:ascii="Tahoma" w:hAnsi="Tahoma"/>
          <w:color w:val="221F1F"/>
          <w:spacing w:val="-1"/>
          <w:w w:val="95"/>
          <w:vertAlign w:val="subscript"/>
        </w:rPr>
        <w:t>К</w:t>
      </w:r>
      <w:r>
        <w:rPr>
          <w:rFonts w:ascii="Tahoma" w:hAnsi="Tahoma"/>
          <w:color w:val="221F1F"/>
          <w:spacing w:val="-77"/>
          <w:w w:val="95"/>
          <w:vertAlign w:val="subscript"/>
        </w:rPr>
        <w:t>А</w:t>
      </w:r>
      <w:r>
        <w:rPr>
          <w:color w:val="221F1F"/>
          <w:spacing w:val="-56"/>
          <w:w w:val="106"/>
        </w:rPr>
        <w:t>в</w:t>
      </w:r>
      <w:r>
        <w:rPr>
          <w:rFonts w:ascii="Tahoma" w:hAnsi="Tahoma"/>
          <w:color w:val="221F1F"/>
          <w:spacing w:val="7"/>
          <w:w w:val="95"/>
          <w:vertAlign w:val="subscript"/>
        </w:rPr>
        <w:t>.</w:t>
      </w:r>
      <w:r>
        <w:rPr>
          <w:color w:val="221F1F"/>
          <w:spacing w:val="-83"/>
          <w:w w:val="106"/>
        </w:rPr>
        <w:t>т</w:t>
      </w:r>
      <w:r>
        <w:rPr>
          <w:rFonts w:ascii="Tahoma" w:hAnsi="Tahoma"/>
          <w:color w:val="221F1F"/>
          <w:spacing w:val="-5"/>
          <w:w w:val="95"/>
          <w:vertAlign w:val="subscript"/>
        </w:rPr>
        <w:t>5</w:t>
      </w:r>
      <w:r>
        <w:rPr>
          <w:color w:val="221F1F"/>
          <w:spacing w:val="-134"/>
          <w:w w:val="106"/>
        </w:rPr>
        <w:t>о</w:t>
      </w:r>
      <w:r>
        <w:rPr>
          <w:rFonts w:ascii="Tahoma" w:hAnsi="Tahoma"/>
          <w:color w:val="221F1F"/>
          <w:spacing w:val="-1"/>
          <w:w w:val="95"/>
          <w:vertAlign w:val="subscript"/>
        </w:rPr>
        <w:t>-</w:t>
      </w:r>
      <w:r>
        <w:rPr>
          <w:rFonts w:ascii="Tahoma" w:hAnsi="Tahoma"/>
          <w:color w:val="221F1F"/>
          <w:spacing w:val="22"/>
          <w:w w:val="95"/>
          <w:vertAlign w:val="subscript"/>
        </w:rPr>
        <w:t>9</w:t>
      </w:r>
      <w:r>
        <w:rPr>
          <w:color w:val="221F1F"/>
          <w:spacing w:val="-44"/>
          <w:w w:val="106"/>
        </w:rPr>
        <w:t>р</w:t>
      </w:r>
      <w:r>
        <w:rPr>
          <w:rFonts w:ascii="Tahoma" w:hAnsi="Tahoma"/>
          <w:color w:val="221F1F"/>
          <w:spacing w:val="33"/>
          <w:w w:val="95"/>
          <w:vertAlign w:val="subscript"/>
        </w:rPr>
        <w:t>к</w:t>
      </w:r>
      <w:r>
        <w:rPr>
          <w:color w:val="221F1F"/>
          <w:spacing w:val="-91"/>
          <w:w w:val="106"/>
        </w:rPr>
        <w:t>с</w:t>
      </w:r>
      <w:r>
        <w:rPr>
          <w:rFonts w:ascii="Tahoma" w:hAnsi="Tahoma"/>
          <w:color w:val="221F1F"/>
          <w:spacing w:val="34"/>
          <w:w w:val="95"/>
          <w:vertAlign w:val="subscript"/>
        </w:rPr>
        <w:t>л</w:t>
      </w:r>
      <w:r>
        <w:rPr>
          <w:rFonts w:ascii="Tahoma" w:hAnsi="Tahoma"/>
          <w:color w:val="221F1F"/>
          <w:spacing w:val="-16"/>
          <w:w w:val="95"/>
          <w:vertAlign w:val="subscript"/>
        </w:rPr>
        <w:t>а</w:t>
      </w:r>
      <w:r>
        <w:rPr>
          <w:color w:val="221F1F"/>
          <w:spacing w:val="-55"/>
          <w:w w:val="106"/>
        </w:rPr>
        <w:t>к</w:t>
      </w:r>
      <w:r>
        <w:rPr>
          <w:rFonts w:ascii="Tahoma" w:hAnsi="Tahoma"/>
          <w:color w:val="221F1F"/>
          <w:spacing w:val="31"/>
          <w:w w:val="95"/>
          <w:vertAlign w:val="subscript"/>
        </w:rPr>
        <w:t>с</w:t>
      </w:r>
      <w:r>
        <w:rPr>
          <w:rFonts w:ascii="Tahoma" w:hAnsi="Tahoma"/>
          <w:color w:val="221F1F"/>
          <w:spacing w:val="-27"/>
          <w:w w:val="95"/>
          <w:vertAlign w:val="subscript"/>
        </w:rPr>
        <w:t>с</w:t>
      </w:r>
      <w:r>
        <w:rPr>
          <w:color w:val="221F1F"/>
          <w:spacing w:val="-47"/>
          <w:w w:val="106"/>
        </w:rPr>
        <w:t>о</w:t>
      </w:r>
      <w:r>
        <w:rPr>
          <w:rFonts w:ascii="Tahoma" w:hAnsi="Tahoma"/>
          <w:color w:val="221F1F"/>
          <w:spacing w:val="1"/>
          <w:w w:val="95"/>
          <w:vertAlign w:val="subscript"/>
        </w:rPr>
        <w:t>ы</w:t>
      </w:r>
      <w:r>
        <w:rPr>
          <w:color w:val="221F1F"/>
          <w:spacing w:val="34"/>
          <w:w w:val="106"/>
        </w:rPr>
        <w:t>й</w:t>
      </w:r>
      <w:r>
        <w:rPr>
          <w:color w:val="221F1F"/>
          <w:spacing w:val="-5"/>
        </w:rPr>
        <w:t xml:space="preserve"> </w:t>
      </w:r>
      <w:r>
        <w:rPr>
          <w:color w:val="221F1F"/>
          <w:spacing w:val="-10"/>
        </w:rPr>
        <w:t>рабочей</w:t>
      </w:r>
      <w:r>
        <w:rPr>
          <w:color w:val="221F1F"/>
          <w:spacing w:val="-5"/>
        </w:rPr>
        <w:t xml:space="preserve"> </w:t>
      </w:r>
      <w:r>
        <w:rPr>
          <w:color w:val="221F1F"/>
          <w:spacing w:val="-10"/>
        </w:rPr>
        <w:t>программы</w:t>
      </w:r>
      <w:r>
        <w:rPr>
          <w:color w:val="221F1F"/>
          <w:spacing w:val="-5"/>
        </w:rPr>
        <w:t xml:space="preserve"> </w:t>
      </w:r>
      <w:r>
        <w:rPr>
          <w:color w:val="221F1F"/>
          <w:spacing w:val="-10"/>
        </w:rPr>
        <w:t>и</w:t>
      </w:r>
      <w:r>
        <w:rPr>
          <w:color w:val="221F1F"/>
          <w:spacing w:val="-6"/>
        </w:rPr>
        <w:t xml:space="preserve"> </w:t>
      </w:r>
      <w:r>
        <w:rPr>
          <w:color w:val="221F1F"/>
          <w:spacing w:val="-10"/>
        </w:rPr>
        <w:t>прежде</w:t>
      </w:r>
      <w:r>
        <w:rPr>
          <w:color w:val="221F1F"/>
          <w:spacing w:val="-5"/>
        </w:rPr>
        <w:t xml:space="preserve"> </w:t>
      </w:r>
      <w:r>
        <w:rPr>
          <w:color w:val="221F1F"/>
          <w:spacing w:val="-10"/>
        </w:rPr>
        <w:t>в</w:t>
      </w:r>
      <w:r>
        <w:rPr>
          <w:rFonts w:ascii="Tahoma" w:hAnsi="Tahoma"/>
          <w:color w:val="221F1F"/>
          <w:spacing w:val="-10"/>
          <w:vertAlign w:val="subscript"/>
        </w:rPr>
        <w:t>6</w:t>
      </w:r>
      <w:r>
        <w:rPr>
          <w:color w:val="221F1F"/>
          <w:spacing w:val="-10"/>
        </w:rPr>
        <w:t>с</w:t>
      </w:r>
      <w:r>
        <w:rPr>
          <w:rFonts w:ascii="Tahoma" w:hAnsi="Tahoma"/>
          <w:color w:val="221F1F"/>
          <w:spacing w:val="-10"/>
          <w:vertAlign w:val="subscript"/>
        </w:rPr>
        <w:t>6</w:t>
      </w:r>
      <w:r>
        <w:rPr>
          <w:color w:val="221F1F"/>
          <w:spacing w:val="-10"/>
        </w:rPr>
        <w:t>е</w:t>
      </w:r>
      <w:r>
        <w:rPr>
          <w:rFonts w:ascii="Tahoma" w:hAnsi="Tahoma"/>
          <w:color w:val="221F1F"/>
          <w:spacing w:val="-10"/>
          <w:vertAlign w:val="subscript"/>
        </w:rPr>
        <w:t>1</w:t>
      </w:r>
      <w:r>
        <w:rPr>
          <w:color w:val="221F1F"/>
          <w:spacing w:val="-10"/>
        </w:rPr>
        <w:t>го</w:t>
      </w:r>
      <w:r>
        <w:rPr>
          <w:color w:val="221F1F"/>
          <w:spacing w:val="-4"/>
        </w:rPr>
        <w:t xml:space="preserve"> </w:t>
      </w:r>
      <w:r>
        <w:rPr>
          <w:color w:val="221F1F"/>
          <w:spacing w:val="-10"/>
        </w:rPr>
        <w:t>учителю.</w:t>
      </w:r>
      <w:r>
        <w:rPr>
          <w:color w:val="221F1F"/>
          <w:spacing w:val="-6"/>
        </w:rPr>
        <w:t xml:space="preserve"> </w:t>
      </w:r>
      <w:r>
        <w:rPr>
          <w:color w:val="221F1F"/>
          <w:spacing w:val="-10"/>
        </w:rPr>
        <w:t>Автор</w:t>
      </w:r>
      <w:r>
        <w:rPr>
          <w:color w:val="221F1F"/>
          <w:spacing w:val="-4"/>
        </w:rPr>
        <w:t xml:space="preserve"> </w:t>
      </w:r>
      <w:r>
        <w:rPr>
          <w:color w:val="221F1F"/>
          <w:spacing w:val="-10"/>
        </w:rPr>
        <w:t xml:space="preserve">рабочей </w:t>
      </w:r>
      <w:r>
        <w:rPr>
          <w:color w:val="221F1F"/>
        </w:rPr>
        <w:t xml:space="preserve">программы вправе увеличить или уменьшить предложенное число учебных </w:t>
      </w:r>
      <w:proofErr w:type="spellStart"/>
      <w:proofErr w:type="gramStart"/>
      <w:r>
        <w:rPr>
          <w:color w:val="221F1F"/>
        </w:rPr>
        <w:t>ча</w:t>
      </w:r>
      <w:proofErr w:type="spellEnd"/>
      <w:r>
        <w:rPr>
          <w:color w:val="221F1F"/>
        </w:rPr>
        <w:t>- сов</w:t>
      </w:r>
      <w:proofErr w:type="gramEnd"/>
      <w:r>
        <w:rPr>
          <w:color w:val="221F1F"/>
        </w:rPr>
        <w:t xml:space="preserve">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w:t>
      </w:r>
      <w:proofErr w:type="gramStart"/>
      <w:r>
        <w:rPr>
          <w:color w:val="221F1F"/>
        </w:rPr>
        <w:t xml:space="preserve">ка- </w:t>
      </w:r>
      <w:proofErr w:type="spellStart"/>
      <w:r>
        <w:rPr>
          <w:color w:val="221F1F"/>
        </w:rPr>
        <w:t>чества</w:t>
      </w:r>
      <w:proofErr w:type="spellEnd"/>
      <w:proofErr w:type="gramEnd"/>
      <w:r>
        <w:rPr>
          <w:color w:val="221F1F"/>
        </w:rPr>
        <w:t xml:space="preserve"> усвоения учебного материала) и их тип (самостоятельные и контрольные работы, тесты) остаются на усмотрение учителя. Также учитель вправе </w:t>
      </w:r>
      <w:proofErr w:type="gramStart"/>
      <w:r>
        <w:rPr>
          <w:color w:val="221F1F"/>
        </w:rPr>
        <w:t xml:space="preserve">увели- </w:t>
      </w:r>
      <w:proofErr w:type="spellStart"/>
      <w:r>
        <w:rPr>
          <w:color w:val="221F1F"/>
        </w:rPr>
        <w:t>чить</w:t>
      </w:r>
      <w:proofErr w:type="spellEnd"/>
      <w:proofErr w:type="gramEnd"/>
      <w:r>
        <w:rPr>
          <w:color w:val="221F1F"/>
        </w:rPr>
        <w:t xml:space="preserve">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341152B6" w14:textId="77777777" w:rsidR="00E55397" w:rsidRDefault="00395F00">
      <w:pPr>
        <w:pStyle w:val="1"/>
        <w:spacing w:before="72"/>
      </w:pPr>
      <w:r>
        <w:rPr>
          <w:color w:val="221F1F"/>
        </w:rPr>
        <w:t>ПЛАНИРУЕМЫЕ</w:t>
      </w:r>
      <w:r>
        <w:rPr>
          <w:color w:val="221F1F"/>
          <w:spacing w:val="-15"/>
        </w:rPr>
        <w:t xml:space="preserve"> </w:t>
      </w:r>
      <w:r>
        <w:rPr>
          <w:color w:val="221F1F"/>
        </w:rPr>
        <w:t>РЕЗУЛЬТАТЫ</w:t>
      </w:r>
      <w:r>
        <w:rPr>
          <w:color w:val="221F1F"/>
          <w:spacing w:val="-9"/>
        </w:rPr>
        <w:t xml:space="preserve"> </w:t>
      </w:r>
      <w:r>
        <w:rPr>
          <w:color w:val="221F1F"/>
        </w:rPr>
        <w:t>ОСВОЕНИЯ</w:t>
      </w:r>
      <w:r>
        <w:rPr>
          <w:color w:val="221F1F"/>
          <w:spacing w:val="-12"/>
        </w:rPr>
        <w:t xml:space="preserve"> </w:t>
      </w:r>
      <w:r>
        <w:rPr>
          <w:color w:val="221F1F"/>
        </w:rPr>
        <w:t>УЧЕБНОГО</w:t>
      </w:r>
      <w:r>
        <w:rPr>
          <w:color w:val="221F1F"/>
          <w:spacing w:val="-9"/>
        </w:rPr>
        <w:t xml:space="preserve"> </w:t>
      </w:r>
      <w:r>
        <w:rPr>
          <w:color w:val="221F1F"/>
          <w:spacing w:val="-2"/>
        </w:rPr>
        <w:t>ПРЕДМЕТА</w:t>
      </w:r>
    </w:p>
    <w:p w14:paraId="179ECE63" w14:textId="77777777" w:rsidR="00E55397" w:rsidRDefault="00395F00">
      <w:pPr>
        <w:spacing w:before="2" w:after="2"/>
        <w:ind w:left="793"/>
        <w:rPr>
          <w:b/>
          <w:sz w:val="28"/>
        </w:rPr>
      </w:pPr>
      <w:r>
        <w:rPr>
          <w:b/>
          <w:color w:val="221F1F"/>
          <w:spacing w:val="-2"/>
          <w:sz w:val="28"/>
        </w:rPr>
        <w:t>«МАТЕМАТИКА»</w:t>
      </w:r>
      <w:r>
        <w:rPr>
          <w:b/>
          <w:color w:val="221F1F"/>
          <w:spacing w:val="-8"/>
          <w:sz w:val="28"/>
        </w:rPr>
        <w:t xml:space="preserve"> </w:t>
      </w:r>
      <w:r>
        <w:rPr>
          <w:b/>
          <w:color w:val="221F1F"/>
          <w:spacing w:val="-2"/>
          <w:sz w:val="28"/>
        </w:rPr>
        <w:t>НА</w:t>
      </w:r>
      <w:r>
        <w:rPr>
          <w:b/>
          <w:color w:val="221F1F"/>
          <w:spacing w:val="-5"/>
          <w:sz w:val="28"/>
        </w:rPr>
        <w:t xml:space="preserve"> </w:t>
      </w:r>
      <w:r>
        <w:rPr>
          <w:b/>
          <w:color w:val="221F1F"/>
          <w:spacing w:val="-2"/>
          <w:sz w:val="28"/>
        </w:rPr>
        <w:t>УРОВНЕ</w:t>
      </w:r>
      <w:r>
        <w:rPr>
          <w:b/>
          <w:color w:val="221F1F"/>
          <w:spacing w:val="-4"/>
          <w:sz w:val="28"/>
        </w:rPr>
        <w:t xml:space="preserve"> </w:t>
      </w:r>
      <w:r>
        <w:rPr>
          <w:b/>
          <w:color w:val="221F1F"/>
          <w:spacing w:val="-2"/>
          <w:sz w:val="28"/>
        </w:rPr>
        <w:t>ОСНОВНОГО</w:t>
      </w:r>
      <w:r>
        <w:rPr>
          <w:b/>
          <w:color w:val="221F1F"/>
          <w:spacing w:val="-4"/>
          <w:sz w:val="28"/>
        </w:rPr>
        <w:t xml:space="preserve"> </w:t>
      </w:r>
      <w:r>
        <w:rPr>
          <w:b/>
          <w:color w:val="221F1F"/>
          <w:spacing w:val="-2"/>
          <w:sz w:val="28"/>
        </w:rPr>
        <w:t>ОБЩЕГО</w:t>
      </w:r>
      <w:r>
        <w:rPr>
          <w:b/>
          <w:color w:val="221F1F"/>
          <w:spacing w:val="-3"/>
          <w:sz w:val="28"/>
        </w:rPr>
        <w:t xml:space="preserve"> </w:t>
      </w:r>
      <w:r>
        <w:rPr>
          <w:b/>
          <w:color w:val="221F1F"/>
          <w:spacing w:val="-2"/>
          <w:sz w:val="28"/>
        </w:rPr>
        <w:t>ОБРАЗОВАНИЯ</w:t>
      </w:r>
    </w:p>
    <w:p w14:paraId="42605D45"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40ADBC01" wp14:editId="64124023">
                <wp:extent cx="6158230" cy="6350"/>
                <wp:effectExtent l="0" t="0" r="0" b="0"/>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56" name="Graphic 55"/>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1CCACA" id="Group 54"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HIJt3J5AgAAFQYAAA4AAAAA&#10;AAAAAAAAAAAALgIAAGRycy9lMm9Eb2MueG1sUEsBAi0AFAAGAAgAAAAhAIG66+raAAAAAwEAAA8A&#10;AAAAAAAAAAAAAAAA0wQAAGRycy9kb3ducmV2LnhtbFBLBQYAAAAABAAEAPMAAADaBQAAAAA=&#10;">
                <v:shape id="Graphic 55"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" path="m6158230,l,,,6096r6158230,l6158230,xe" fillcolor="black" stroked="f">
                  <v:path arrowok="t"/>
                </v:shape>
                <w10:anchorlock/>
              </v:group>
            </w:pict>
          </mc:Fallback>
        </mc:AlternateContent>
      </w:r>
    </w:p>
    <w:p w14:paraId="05E6E77A" w14:textId="4E93C029" w:rsidR="00E55397" w:rsidRDefault="00395F00">
      <w:pPr>
        <w:pStyle w:val="a3"/>
        <w:ind w:right="432"/>
      </w:pPr>
      <w:r>
        <w:rPr>
          <w:color w:val="221F1F"/>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064AEAC5" w14:textId="77777777" w:rsidR="00E55397" w:rsidRDefault="00395F00">
      <w:pPr>
        <w:pStyle w:val="a3"/>
        <w:spacing w:line="321" w:lineRule="exact"/>
        <w:jc w:val="left"/>
      </w:pPr>
      <w:r>
        <w:rPr>
          <w:color w:val="221F1F"/>
        </w:rPr>
        <w:t>ЛИЧНОСТНЫЕ</w:t>
      </w:r>
      <w:r>
        <w:rPr>
          <w:color w:val="221F1F"/>
          <w:spacing w:val="-14"/>
        </w:rPr>
        <w:t xml:space="preserve"> </w:t>
      </w:r>
      <w:r>
        <w:rPr>
          <w:color w:val="221F1F"/>
          <w:spacing w:val="-2"/>
        </w:rPr>
        <w:t>РЕЗУЛЬТАТЫ</w:t>
      </w:r>
    </w:p>
    <w:p w14:paraId="031D4AEE" w14:textId="77777777" w:rsidR="00E55397" w:rsidRDefault="00395F00">
      <w:pPr>
        <w:pStyle w:val="a3"/>
        <w:ind w:right="436"/>
      </w:pPr>
      <w:r>
        <w:rPr>
          <w:color w:val="221F1F"/>
        </w:rPr>
        <w:t>Личностные</w:t>
      </w:r>
      <w:r>
        <w:rPr>
          <w:color w:val="221F1F"/>
          <w:spacing w:val="-2"/>
        </w:rPr>
        <w:t xml:space="preserve"> </w:t>
      </w:r>
      <w:r>
        <w:rPr>
          <w:color w:val="221F1F"/>
        </w:rPr>
        <w:t>результаты</w:t>
      </w:r>
      <w:r>
        <w:rPr>
          <w:color w:val="221F1F"/>
          <w:spacing w:val="-2"/>
        </w:rPr>
        <w:t xml:space="preserve"> </w:t>
      </w:r>
      <w:r>
        <w:rPr>
          <w:color w:val="221F1F"/>
        </w:rPr>
        <w:t>освоения</w:t>
      </w:r>
      <w:r>
        <w:rPr>
          <w:color w:val="221F1F"/>
          <w:spacing w:val="-2"/>
        </w:rPr>
        <w:t xml:space="preserve"> </w:t>
      </w:r>
      <w:r>
        <w:rPr>
          <w:color w:val="221F1F"/>
        </w:rPr>
        <w:t>программы</w:t>
      </w:r>
      <w:r>
        <w:rPr>
          <w:color w:val="221F1F"/>
          <w:spacing w:val="-2"/>
        </w:rPr>
        <w:t xml:space="preserve"> </w:t>
      </w:r>
      <w:r>
        <w:rPr>
          <w:color w:val="221F1F"/>
        </w:rPr>
        <w:t>учебного</w:t>
      </w:r>
      <w:r>
        <w:rPr>
          <w:color w:val="221F1F"/>
          <w:spacing w:val="-2"/>
        </w:rPr>
        <w:t xml:space="preserve"> </w:t>
      </w:r>
      <w:r>
        <w:rPr>
          <w:color w:val="221F1F"/>
        </w:rPr>
        <w:t>предмета</w:t>
      </w:r>
      <w:r>
        <w:rPr>
          <w:color w:val="221F1F"/>
          <w:spacing w:val="-3"/>
        </w:rPr>
        <w:t xml:space="preserve"> </w:t>
      </w:r>
      <w:r>
        <w:rPr>
          <w:color w:val="221F1F"/>
        </w:rPr>
        <w:t xml:space="preserve">«Математика» </w:t>
      </w:r>
      <w:r>
        <w:rPr>
          <w:color w:val="221F1F"/>
          <w:spacing w:val="-2"/>
        </w:rPr>
        <w:t>характеризуются:</w:t>
      </w:r>
    </w:p>
    <w:p w14:paraId="15D04B41" w14:textId="77777777" w:rsidR="00E55397" w:rsidRDefault="00395F00">
      <w:pPr>
        <w:pStyle w:val="a3"/>
        <w:spacing w:line="321" w:lineRule="exact"/>
      </w:pPr>
      <w:r>
        <w:rPr>
          <w:color w:val="221F1F"/>
        </w:rPr>
        <w:t>Патриотическое</w:t>
      </w:r>
      <w:r>
        <w:rPr>
          <w:color w:val="221F1F"/>
          <w:spacing w:val="-9"/>
        </w:rPr>
        <w:t xml:space="preserve"> </w:t>
      </w:r>
      <w:r>
        <w:rPr>
          <w:color w:val="221F1F"/>
          <w:spacing w:val="-2"/>
        </w:rPr>
        <w:t>воспитание:</w:t>
      </w:r>
    </w:p>
    <w:p w14:paraId="72E3B855" w14:textId="77777777" w:rsidR="00E55397" w:rsidRDefault="00395F00">
      <w:pPr>
        <w:pStyle w:val="a3"/>
        <w:ind w:right="433"/>
      </w:pPr>
      <w:r>
        <w:rPr>
          <w:color w:val="221F1F"/>
        </w:rPr>
        <w:t>проявлением интереса к прошлому и настоящему российской математики, ценностным</w:t>
      </w:r>
      <w:r>
        <w:rPr>
          <w:color w:val="221F1F"/>
          <w:spacing w:val="-5"/>
        </w:rPr>
        <w:t xml:space="preserve"> </w:t>
      </w:r>
      <w:r>
        <w:rPr>
          <w:color w:val="221F1F"/>
        </w:rPr>
        <w:t>отношением</w:t>
      </w:r>
      <w:r>
        <w:rPr>
          <w:color w:val="221F1F"/>
          <w:spacing w:val="-5"/>
        </w:rPr>
        <w:t xml:space="preserve"> </w:t>
      </w:r>
      <w:r>
        <w:rPr>
          <w:color w:val="221F1F"/>
        </w:rPr>
        <w:t>к</w:t>
      </w:r>
      <w:r>
        <w:rPr>
          <w:color w:val="221F1F"/>
          <w:spacing w:val="-6"/>
        </w:rPr>
        <w:t xml:space="preserve"> </w:t>
      </w:r>
      <w:r>
        <w:rPr>
          <w:color w:val="221F1F"/>
        </w:rPr>
        <w:t>достижениям</w:t>
      </w:r>
      <w:r>
        <w:rPr>
          <w:color w:val="221F1F"/>
          <w:spacing w:val="-5"/>
        </w:rPr>
        <w:t xml:space="preserve"> </w:t>
      </w:r>
      <w:r>
        <w:rPr>
          <w:color w:val="221F1F"/>
        </w:rPr>
        <w:t>российских</w:t>
      </w:r>
      <w:r>
        <w:rPr>
          <w:color w:val="221F1F"/>
          <w:spacing w:val="-4"/>
        </w:rPr>
        <w:t xml:space="preserve"> </w:t>
      </w:r>
      <w:r>
        <w:rPr>
          <w:color w:val="221F1F"/>
        </w:rPr>
        <w:t>математиков</w:t>
      </w:r>
      <w:r>
        <w:rPr>
          <w:color w:val="221F1F"/>
          <w:spacing w:val="-6"/>
        </w:rPr>
        <w:t xml:space="preserve"> </w:t>
      </w:r>
      <w:r>
        <w:rPr>
          <w:color w:val="221F1F"/>
        </w:rPr>
        <w:t>и</w:t>
      </w:r>
      <w:r>
        <w:rPr>
          <w:color w:val="221F1F"/>
          <w:spacing w:val="-5"/>
        </w:rPr>
        <w:t xml:space="preserve"> </w:t>
      </w:r>
      <w:r>
        <w:rPr>
          <w:color w:val="221F1F"/>
        </w:rPr>
        <w:t>российской математической школы, к использованию этих достижений в других науках и прикладных сферах.</w:t>
      </w:r>
    </w:p>
    <w:p w14:paraId="25237CCE" w14:textId="77777777" w:rsidR="00E55397" w:rsidRDefault="00395F00">
      <w:pPr>
        <w:pStyle w:val="a3"/>
        <w:spacing w:line="322" w:lineRule="exact"/>
      </w:pPr>
      <w:r>
        <w:rPr>
          <w:color w:val="221F1F"/>
        </w:rPr>
        <w:t>Гражданское</w:t>
      </w:r>
      <w:r>
        <w:rPr>
          <w:color w:val="221F1F"/>
          <w:spacing w:val="-10"/>
        </w:rPr>
        <w:t xml:space="preserve"> </w:t>
      </w:r>
      <w:r>
        <w:rPr>
          <w:color w:val="221F1F"/>
        </w:rPr>
        <w:t>и</w:t>
      </w:r>
      <w:r>
        <w:rPr>
          <w:color w:val="221F1F"/>
          <w:spacing w:val="-9"/>
        </w:rPr>
        <w:t xml:space="preserve"> </w:t>
      </w:r>
      <w:r>
        <w:rPr>
          <w:color w:val="221F1F"/>
        </w:rPr>
        <w:t>духовно-нравственное</w:t>
      </w:r>
      <w:r>
        <w:rPr>
          <w:color w:val="221F1F"/>
          <w:spacing w:val="-9"/>
        </w:rPr>
        <w:t xml:space="preserve"> </w:t>
      </w:r>
      <w:r>
        <w:rPr>
          <w:color w:val="221F1F"/>
          <w:spacing w:val="-2"/>
        </w:rPr>
        <w:t>воспитание:</w:t>
      </w:r>
    </w:p>
    <w:p w14:paraId="5D77C247" w14:textId="77777777" w:rsidR="00E55397" w:rsidRDefault="00395F00">
      <w:pPr>
        <w:pStyle w:val="a3"/>
        <w:ind w:right="428"/>
      </w:pPr>
      <w:r>
        <w:rPr>
          <w:color w:val="221F1F"/>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5664F6A8" w14:textId="77777777" w:rsidR="00E55397" w:rsidRDefault="00395F00">
      <w:pPr>
        <w:pStyle w:val="a3"/>
        <w:spacing w:line="322" w:lineRule="exact"/>
      </w:pPr>
      <w:r>
        <w:rPr>
          <w:color w:val="221F1F"/>
        </w:rPr>
        <w:t>Трудовое</w:t>
      </w:r>
      <w:r>
        <w:rPr>
          <w:color w:val="221F1F"/>
          <w:spacing w:val="-6"/>
        </w:rPr>
        <w:t xml:space="preserve"> </w:t>
      </w:r>
      <w:r>
        <w:rPr>
          <w:color w:val="221F1F"/>
          <w:spacing w:val="-2"/>
        </w:rPr>
        <w:t>воспитание:</w:t>
      </w:r>
    </w:p>
    <w:p w14:paraId="7A577534" w14:textId="615F2179" w:rsidR="00E55397" w:rsidRDefault="00395F00">
      <w:pPr>
        <w:pStyle w:val="a3"/>
        <w:ind w:right="425"/>
      </w:pPr>
      <w:r>
        <w:rPr>
          <w:color w:val="221F1F"/>
        </w:rPr>
        <w:t>установкой на активное участие в</w:t>
      </w:r>
      <w:r>
        <w:rPr>
          <w:color w:val="221F1F"/>
          <w:spacing w:val="-1"/>
        </w:rPr>
        <w:t xml:space="preserve"> </w:t>
      </w:r>
      <w:r>
        <w:rPr>
          <w:color w:val="221F1F"/>
        </w:rPr>
        <w:t>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0838347F" w14:textId="77777777" w:rsidR="00E55397" w:rsidRDefault="00395F00">
      <w:pPr>
        <w:pStyle w:val="a3"/>
        <w:spacing w:line="322" w:lineRule="exact"/>
      </w:pPr>
      <w:r>
        <w:rPr>
          <w:color w:val="221F1F"/>
        </w:rPr>
        <w:t>Эстетическое</w:t>
      </w:r>
      <w:r>
        <w:rPr>
          <w:color w:val="221F1F"/>
          <w:spacing w:val="-5"/>
        </w:rPr>
        <w:t xml:space="preserve"> </w:t>
      </w:r>
      <w:r>
        <w:rPr>
          <w:color w:val="221F1F"/>
          <w:spacing w:val="-2"/>
        </w:rPr>
        <w:t>воспитание:</w:t>
      </w:r>
    </w:p>
    <w:p w14:paraId="6F428F20" w14:textId="60545265" w:rsidR="00E55397" w:rsidRDefault="00395F00">
      <w:pPr>
        <w:pStyle w:val="a3"/>
        <w:ind w:right="424"/>
      </w:pPr>
      <w:r>
        <w:rPr>
          <w:color w:val="221F1F"/>
        </w:rPr>
        <w:t xml:space="preserve">способностью к эмоциональному и эстетическому восприятию математических объектов, задач, решений, рассуждений; умению видеть математические </w:t>
      </w:r>
      <w:r>
        <w:rPr>
          <w:color w:val="221F1F"/>
        </w:rPr>
        <w:lastRenderedPageBreak/>
        <w:t>закономерности в искусстве.</w:t>
      </w:r>
    </w:p>
    <w:p w14:paraId="6779B828" w14:textId="77777777" w:rsidR="00E55397" w:rsidRDefault="00395F00">
      <w:pPr>
        <w:pStyle w:val="a3"/>
        <w:spacing w:line="321" w:lineRule="exact"/>
      </w:pPr>
      <w:r>
        <w:rPr>
          <w:color w:val="221F1F"/>
        </w:rPr>
        <w:t>Ценности</w:t>
      </w:r>
      <w:r>
        <w:rPr>
          <w:color w:val="221F1F"/>
          <w:spacing w:val="-8"/>
        </w:rPr>
        <w:t xml:space="preserve"> </w:t>
      </w:r>
      <w:r>
        <w:rPr>
          <w:color w:val="221F1F"/>
        </w:rPr>
        <w:t>научного</w:t>
      </w:r>
      <w:r>
        <w:rPr>
          <w:color w:val="221F1F"/>
          <w:spacing w:val="-10"/>
        </w:rPr>
        <w:t xml:space="preserve"> </w:t>
      </w:r>
      <w:r>
        <w:rPr>
          <w:color w:val="221F1F"/>
          <w:spacing w:val="-2"/>
        </w:rPr>
        <w:t>познания:</w:t>
      </w:r>
    </w:p>
    <w:p w14:paraId="439AC859" w14:textId="77777777" w:rsidR="00E55397" w:rsidRDefault="00395F00">
      <w:pPr>
        <w:pStyle w:val="a3"/>
        <w:ind w:right="428"/>
      </w:pPr>
      <w:r>
        <w:rPr>
          <w:color w:val="221F1F"/>
        </w:rPr>
        <w:t>ориентацией</w:t>
      </w:r>
      <w:r>
        <w:rPr>
          <w:color w:val="221F1F"/>
          <w:spacing w:val="-18"/>
        </w:rPr>
        <w:t xml:space="preserve"> </w:t>
      </w:r>
      <w:r>
        <w:rPr>
          <w:color w:val="221F1F"/>
        </w:rPr>
        <w:t>в</w:t>
      </w:r>
      <w:r>
        <w:rPr>
          <w:color w:val="221F1F"/>
          <w:spacing w:val="-17"/>
        </w:rPr>
        <w:t xml:space="preserve"> </w:t>
      </w:r>
      <w:r>
        <w:rPr>
          <w:color w:val="221F1F"/>
        </w:rPr>
        <w:t>деятельности</w:t>
      </w:r>
      <w:r>
        <w:rPr>
          <w:color w:val="221F1F"/>
          <w:spacing w:val="-18"/>
        </w:rPr>
        <w:t xml:space="preserve"> </w:t>
      </w:r>
      <w:r>
        <w:rPr>
          <w:color w:val="221F1F"/>
        </w:rPr>
        <w:t>на</w:t>
      </w:r>
      <w:r>
        <w:rPr>
          <w:color w:val="221F1F"/>
          <w:spacing w:val="-17"/>
        </w:rPr>
        <w:t xml:space="preserve"> </w:t>
      </w:r>
      <w:r>
        <w:rPr>
          <w:color w:val="221F1F"/>
        </w:rPr>
        <w:t>современную</w:t>
      </w:r>
      <w:r>
        <w:rPr>
          <w:color w:val="221F1F"/>
          <w:spacing w:val="-18"/>
        </w:rPr>
        <w:t xml:space="preserve"> </w:t>
      </w:r>
      <w:r>
        <w:rPr>
          <w:color w:val="221F1F"/>
        </w:rPr>
        <w:t>систему</w:t>
      </w:r>
      <w:r>
        <w:rPr>
          <w:color w:val="221F1F"/>
          <w:spacing w:val="-17"/>
        </w:rPr>
        <w:t xml:space="preserve"> </w:t>
      </w:r>
      <w:r>
        <w:rPr>
          <w:color w:val="221F1F"/>
        </w:rPr>
        <w:t>научных</w:t>
      </w:r>
      <w:r>
        <w:rPr>
          <w:color w:val="221F1F"/>
          <w:spacing w:val="-18"/>
        </w:rPr>
        <w:t xml:space="preserve"> </w:t>
      </w:r>
      <w:r>
        <w:rPr>
          <w:color w:val="221F1F"/>
        </w:rPr>
        <w:t>представлений</w:t>
      </w:r>
      <w:r>
        <w:rPr>
          <w:color w:val="221F1F"/>
          <w:spacing w:val="-17"/>
        </w:rPr>
        <w:t xml:space="preserve"> </w:t>
      </w:r>
      <w:r>
        <w:rPr>
          <w:color w:val="221F1F"/>
        </w:rPr>
        <w:t xml:space="preserve">об основных закономерностях развития человека, природы и общества, </w:t>
      </w:r>
      <w:proofErr w:type="spellStart"/>
      <w:r>
        <w:rPr>
          <w:color w:val="221F1F"/>
        </w:rPr>
        <w:t>понима</w:t>
      </w:r>
      <w:proofErr w:type="spellEnd"/>
      <w:r>
        <w:rPr>
          <w:color w:val="221F1F"/>
        </w:rPr>
        <w:t xml:space="preserve">- </w:t>
      </w:r>
      <w:proofErr w:type="spellStart"/>
      <w:r>
        <w:rPr>
          <w:color w:val="221F1F"/>
        </w:rPr>
        <w:t>нием</w:t>
      </w:r>
      <w:proofErr w:type="spellEnd"/>
      <w:r>
        <w:rPr>
          <w:color w:val="221F1F"/>
        </w:rPr>
        <w:t xml:space="preserve"> математической науки как сферы человеческой деятельности, этапов её развития и значимости для развития цивилизации; овладением языком </w:t>
      </w:r>
      <w:proofErr w:type="spellStart"/>
      <w:r>
        <w:rPr>
          <w:color w:val="221F1F"/>
        </w:rPr>
        <w:t>матема</w:t>
      </w:r>
      <w:proofErr w:type="spellEnd"/>
      <w:r>
        <w:rPr>
          <w:color w:val="221F1F"/>
        </w:rPr>
        <w:t>- тики и математической культурой как средством познания мира; овладением простейшими навыками исследовательской деятельности.</w:t>
      </w:r>
    </w:p>
    <w:p w14:paraId="2404D4CD" w14:textId="77777777" w:rsidR="00E55397" w:rsidRDefault="00395F00">
      <w:pPr>
        <w:pStyle w:val="a3"/>
        <w:ind w:right="438"/>
      </w:pPr>
      <w:r>
        <w:rPr>
          <w:color w:val="221F1F"/>
        </w:rPr>
        <w:t xml:space="preserve">Физическое воспитание, формирование культуры здоровья и эмоционального </w:t>
      </w:r>
      <w:r>
        <w:rPr>
          <w:color w:val="221F1F"/>
          <w:spacing w:val="-2"/>
        </w:rPr>
        <w:t>благополучия:</w:t>
      </w:r>
    </w:p>
    <w:p w14:paraId="68648779" w14:textId="2FF8B879" w:rsidR="00E55397" w:rsidRDefault="00395F00">
      <w:pPr>
        <w:pStyle w:val="a3"/>
        <w:ind w:right="432"/>
      </w:pPr>
      <w:r>
        <w:rPr>
          <w:color w:val="221F1F"/>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B01BB55" w14:textId="77777777" w:rsidR="00E55397" w:rsidRDefault="00395F00">
      <w:pPr>
        <w:pStyle w:val="a3"/>
        <w:spacing w:before="67"/>
      </w:pPr>
      <w:r>
        <w:rPr>
          <w:color w:val="221F1F"/>
        </w:rPr>
        <w:t>Экологическое</w:t>
      </w:r>
      <w:r>
        <w:rPr>
          <w:color w:val="221F1F"/>
          <w:spacing w:val="-8"/>
        </w:rPr>
        <w:t xml:space="preserve"> </w:t>
      </w:r>
      <w:r>
        <w:rPr>
          <w:color w:val="221F1F"/>
          <w:spacing w:val="-2"/>
        </w:rPr>
        <w:t>воспитание:</w:t>
      </w:r>
    </w:p>
    <w:p w14:paraId="0C7CA318" w14:textId="02787147" w:rsidR="00E55397" w:rsidRDefault="00395F00">
      <w:pPr>
        <w:pStyle w:val="a3"/>
        <w:spacing w:before="3"/>
        <w:ind w:right="428"/>
      </w:pPr>
      <w:r>
        <w:rPr>
          <w:color w:val="221F1F"/>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248982E6" w14:textId="163428D4" w:rsidR="00E55397" w:rsidRDefault="00395F00">
      <w:pPr>
        <w:pStyle w:val="a3"/>
        <w:ind w:right="430"/>
      </w:pPr>
      <w:r>
        <w:rPr>
          <w:color w:val="221F1F"/>
        </w:rPr>
        <w:t>Личностные результаты, обеспечивающие адаптацию обучающегося к изменяющимся условиям социальной и природной среды:</w:t>
      </w:r>
    </w:p>
    <w:p w14:paraId="4A6F675A" w14:textId="6A0F0236" w:rsidR="00E55397" w:rsidRDefault="00395F00">
      <w:pPr>
        <w:pStyle w:val="a3"/>
        <w:ind w:right="433"/>
      </w:pPr>
      <w:r>
        <w:rPr>
          <w:color w:val="221F1F"/>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w:t>
      </w:r>
      <w:r>
        <w:rPr>
          <w:color w:val="221F1F"/>
          <w:spacing w:val="-3"/>
        </w:rPr>
        <w:t xml:space="preserve"> </w:t>
      </w:r>
      <w:r>
        <w:rPr>
          <w:color w:val="221F1F"/>
        </w:rPr>
        <w:t>у</w:t>
      </w:r>
      <w:r>
        <w:rPr>
          <w:color w:val="221F1F"/>
          <w:spacing w:val="-7"/>
        </w:rPr>
        <w:t xml:space="preserve"> </w:t>
      </w:r>
      <w:r>
        <w:rPr>
          <w:color w:val="221F1F"/>
        </w:rPr>
        <w:t>других</w:t>
      </w:r>
      <w:r>
        <w:rPr>
          <w:color w:val="221F1F"/>
          <w:spacing w:val="-2"/>
        </w:rPr>
        <w:t xml:space="preserve"> </w:t>
      </w:r>
      <w:r>
        <w:rPr>
          <w:color w:val="221F1F"/>
        </w:rPr>
        <w:t>людей,</w:t>
      </w:r>
      <w:r>
        <w:rPr>
          <w:color w:val="221F1F"/>
          <w:spacing w:val="-7"/>
        </w:rPr>
        <w:t xml:space="preserve"> </w:t>
      </w:r>
      <w:r>
        <w:rPr>
          <w:color w:val="221F1F"/>
        </w:rPr>
        <w:t>приобретать</w:t>
      </w:r>
      <w:r>
        <w:rPr>
          <w:color w:val="221F1F"/>
          <w:spacing w:val="-4"/>
        </w:rPr>
        <w:t xml:space="preserve"> </w:t>
      </w:r>
      <w:r>
        <w:rPr>
          <w:color w:val="221F1F"/>
        </w:rPr>
        <w:t>в</w:t>
      </w:r>
      <w:r>
        <w:rPr>
          <w:color w:val="221F1F"/>
          <w:spacing w:val="-7"/>
        </w:rPr>
        <w:t xml:space="preserve"> </w:t>
      </w:r>
      <w:r>
        <w:rPr>
          <w:color w:val="221F1F"/>
        </w:rPr>
        <w:t>совместной</w:t>
      </w:r>
      <w:r>
        <w:rPr>
          <w:color w:val="221F1F"/>
          <w:spacing w:val="-5"/>
        </w:rPr>
        <w:t xml:space="preserve"> </w:t>
      </w:r>
      <w:r>
        <w:rPr>
          <w:color w:val="221F1F"/>
        </w:rPr>
        <w:t>деятельности</w:t>
      </w:r>
      <w:r>
        <w:rPr>
          <w:color w:val="221F1F"/>
          <w:spacing w:val="-6"/>
        </w:rPr>
        <w:t xml:space="preserve"> </w:t>
      </w:r>
      <w:r>
        <w:rPr>
          <w:color w:val="221F1F"/>
        </w:rPr>
        <w:t>новые</w:t>
      </w:r>
      <w:r>
        <w:rPr>
          <w:color w:val="221F1F"/>
          <w:spacing w:val="-5"/>
        </w:rPr>
        <w:t xml:space="preserve"> </w:t>
      </w:r>
      <w:r>
        <w:rPr>
          <w:color w:val="221F1F"/>
        </w:rPr>
        <w:t>знания, навыки и компетенции из опыта других;</w:t>
      </w:r>
    </w:p>
    <w:p w14:paraId="2EDCD192" w14:textId="77777777" w:rsidR="00E55397" w:rsidRDefault="00395F00">
      <w:pPr>
        <w:pStyle w:val="a3"/>
        <w:ind w:right="431"/>
      </w:pPr>
      <w:r>
        <w:rPr>
          <w:color w:val="221F1F"/>
        </w:rPr>
        <w:t>необходимостью в формировании новых знаний, в том числе формулировать идеи,</w:t>
      </w:r>
      <w:r>
        <w:rPr>
          <w:color w:val="221F1F"/>
          <w:spacing w:val="-15"/>
        </w:rPr>
        <w:t xml:space="preserve"> </w:t>
      </w:r>
      <w:r>
        <w:rPr>
          <w:color w:val="221F1F"/>
        </w:rPr>
        <w:t>понятия,</w:t>
      </w:r>
      <w:r>
        <w:rPr>
          <w:color w:val="221F1F"/>
          <w:spacing w:val="-15"/>
        </w:rPr>
        <w:t xml:space="preserve"> </w:t>
      </w:r>
      <w:r>
        <w:rPr>
          <w:color w:val="221F1F"/>
        </w:rPr>
        <w:t>гипотезы</w:t>
      </w:r>
      <w:r>
        <w:rPr>
          <w:color w:val="221F1F"/>
          <w:spacing w:val="-15"/>
        </w:rPr>
        <w:t xml:space="preserve"> </w:t>
      </w:r>
      <w:r>
        <w:rPr>
          <w:color w:val="221F1F"/>
        </w:rPr>
        <w:t>об</w:t>
      </w:r>
      <w:r>
        <w:rPr>
          <w:color w:val="221F1F"/>
          <w:spacing w:val="-15"/>
        </w:rPr>
        <w:t xml:space="preserve"> </w:t>
      </w:r>
      <w:r>
        <w:rPr>
          <w:color w:val="221F1F"/>
        </w:rPr>
        <w:t>объектах</w:t>
      </w:r>
      <w:r>
        <w:rPr>
          <w:color w:val="221F1F"/>
          <w:spacing w:val="-16"/>
        </w:rPr>
        <w:t xml:space="preserve"> </w:t>
      </w:r>
      <w:r>
        <w:rPr>
          <w:color w:val="221F1F"/>
        </w:rPr>
        <w:t>и</w:t>
      </w:r>
      <w:r>
        <w:rPr>
          <w:color w:val="221F1F"/>
          <w:spacing w:val="-12"/>
        </w:rPr>
        <w:t xml:space="preserve"> </w:t>
      </w:r>
      <w:r>
        <w:rPr>
          <w:color w:val="221F1F"/>
        </w:rPr>
        <w:t>явлениях,</w:t>
      </w:r>
      <w:r>
        <w:rPr>
          <w:color w:val="221F1F"/>
          <w:spacing w:val="-15"/>
        </w:rPr>
        <w:t xml:space="preserve"> </w:t>
      </w:r>
      <w:r>
        <w:rPr>
          <w:color w:val="221F1F"/>
        </w:rPr>
        <w:t>в</w:t>
      </w:r>
      <w:r>
        <w:rPr>
          <w:color w:val="221F1F"/>
          <w:spacing w:val="-16"/>
        </w:rPr>
        <w:t xml:space="preserve"> </w:t>
      </w:r>
      <w:r>
        <w:rPr>
          <w:color w:val="221F1F"/>
        </w:rPr>
        <w:t>том</w:t>
      </w:r>
      <w:r>
        <w:rPr>
          <w:color w:val="221F1F"/>
          <w:spacing w:val="-17"/>
        </w:rPr>
        <w:t xml:space="preserve"> </w:t>
      </w:r>
      <w:r>
        <w:rPr>
          <w:color w:val="221F1F"/>
        </w:rPr>
        <w:t>числе</w:t>
      </w:r>
      <w:r>
        <w:rPr>
          <w:color w:val="221F1F"/>
          <w:spacing w:val="-15"/>
        </w:rPr>
        <w:t xml:space="preserve"> </w:t>
      </w:r>
      <w:r>
        <w:rPr>
          <w:color w:val="221F1F"/>
        </w:rPr>
        <w:t>ранее</w:t>
      </w:r>
      <w:r>
        <w:rPr>
          <w:color w:val="221F1F"/>
          <w:spacing w:val="-15"/>
        </w:rPr>
        <w:t xml:space="preserve"> </w:t>
      </w:r>
      <w:r>
        <w:rPr>
          <w:color w:val="221F1F"/>
        </w:rPr>
        <w:t>не</w:t>
      </w:r>
      <w:r>
        <w:rPr>
          <w:color w:val="221F1F"/>
          <w:spacing w:val="-15"/>
        </w:rPr>
        <w:t xml:space="preserve"> </w:t>
      </w:r>
      <w:r>
        <w:rPr>
          <w:color w:val="221F1F"/>
        </w:rPr>
        <w:t>известных, осознавать</w:t>
      </w:r>
      <w:r>
        <w:rPr>
          <w:color w:val="221F1F"/>
          <w:spacing w:val="-11"/>
        </w:rPr>
        <w:t xml:space="preserve"> </w:t>
      </w:r>
      <w:r>
        <w:rPr>
          <w:color w:val="221F1F"/>
        </w:rPr>
        <w:t>дефициты</w:t>
      </w:r>
      <w:r>
        <w:rPr>
          <w:color w:val="221F1F"/>
          <w:spacing w:val="-7"/>
        </w:rPr>
        <w:t xml:space="preserve"> </w:t>
      </w:r>
      <w:r>
        <w:rPr>
          <w:color w:val="221F1F"/>
        </w:rPr>
        <w:t>собственных</w:t>
      </w:r>
      <w:r>
        <w:rPr>
          <w:color w:val="221F1F"/>
          <w:spacing w:val="-7"/>
        </w:rPr>
        <w:t xml:space="preserve"> </w:t>
      </w:r>
      <w:r>
        <w:rPr>
          <w:color w:val="221F1F"/>
        </w:rPr>
        <w:t>знаний</w:t>
      </w:r>
      <w:r>
        <w:rPr>
          <w:color w:val="221F1F"/>
          <w:spacing w:val="-9"/>
        </w:rPr>
        <w:t xml:space="preserve"> </w:t>
      </w:r>
      <w:r>
        <w:rPr>
          <w:color w:val="221F1F"/>
        </w:rPr>
        <w:t>и</w:t>
      </w:r>
      <w:r>
        <w:rPr>
          <w:color w:val="221F1F"/>
          <w:spacing w:val="-9"/>
        </w:rPr>
        <w:t xml:space="preserve"> </w:t>
      </w:r>
      <w:r>
        <w:rPr>
          <w:color w:val="221F1F"/>
        </w:rPr>
        <w:t>компетентностей,</w:t>
      </w:r>
      <w:r>
        <w:rPr>
          <w:color w:val="221F1F"/>
          <w:spacing w:val="-8"/>
        </w:rPr>
        <w:t xml:space="preserve"> </w:t>
      </w:r>
      <w:r>
        <w:rPr>
          <w:color w:val="221F1F"/>
        </w:rPr>
        <w:t>планировать</w:t>
      </w:r>
      <w:r>
        <w:rPr>
          <w:color w:val="221F1F"/>
          <w:spacing w:val="-9"/>
        </w:rPr>
        <w:t xml:space="preserve"> </w:t>
      </w:r>
      <w:r>
        <w:rPr>
          <w:color w:val="221F1F"/>
        </w:rPr>
        <w:t xml:space="preserve">своё </w:t>
      </w:r>
      <w:r>
        <w:rPr>
          <w:color w:val="221F1F"/>
          <w:spacing w:val="-2"/>
        </w:rPr>
        <w:t>развитие;</w:t>
      </w:r>
    </w:p>
    <w:p w14:paraId="68609AC3" w14:textId="6B4E7949" w:rsidR="00E55397" w:rsidRDefault="00395F00">
      <w:pPr>
        <w:pStyle w:val="a3"/>
        <w:ind w:right="425"/>
      </w:pPr>
      <w:r>
        <w:rPr>
          <w:color w:val="221F1F"/>
        </w:rPr>
        <w:t>способностью осознавать стрессовую ситуацию, воспринимать стрессовую ситуацию</w:t>
      </w:r>
      <w:r>
        <w:rPr>
          <w:color w:val="221F1F"/>
          <w:spacing w:val="-14"/>
        </w:rPr>
        <w:t xml:space="preserve"> </w:t>
      </w:r>
      <w:r>
        <w:rPr>
          <w:color w:val="221F1F"/>
        </w:rPr>
        <w:t>как</w:t>
      </w:r>
      <w:r>
        <w:rPr>
          <w:color w:val="221F1F"/>
          <w:spacing w:val="-13"/>
        </w:rPr>
        <w:t xml:space="preserve"> </w:t>
      </w:r>
      <w:r>
        <w:rPr>
          <w:color w:val="221F1F"/>
        </w:rPr>
        <w:t>вызов,</w:t>
      </w:r>
      <w:r>
        <w:rPr>
          <w:color w:val="221F1F"/>
          <w:spacing w:val="-15"/>
        </w:rPr>
        <w:t xml:space="preserve"> </w:t>
      </w:r>
      <w:r>
        <w:rPr>
          <w:color w:val="221F1F"/>
        </w:rPr>
        <w:t>требующий</w:t>
      </w:r>
      <w:r>
        <w:rPr>
          <w:color w:val="221F1F"/>
          <w:spacing w:val="-12"/>
        </w:rPr>
        <w:t xml:space="preserve"> </w:t>
      </w:r>
      <w:r>
        <w:rPr>
          <w:color w:val="221F1F"/>
        </w:rPr>
        <w:t>контрмер,</w:t>
      </w:r>
      <w:r>
        <w:rPr>
          <w:color w:val="221F1F"/>
          <w:spacing w:val="-14"/>
        </w:rPr>
        <w:t xml:space="preserve"> </w:t>
      </w:r>
      <w:r>
        <w:rPr>
          <w:color w:val="221F1F"/>
        </w:rPr>
        <w:t>корректировать</w:t>
      </w:r>
      <w:r>
        <w:rPr>
          <w:color w:val="221F1F"/>
          <w:spacing w:val="-18"/>
        </w:rPr>
        <w:t xml:space="preserve"> </w:t>
      </w:r>
      <w:r>
        <w:rPr>
          <w:color w:val="221F1F"/>
        </w:rPr>
        <w:t>принимаемые</w:t>
      </w:r>
      <w:r>
        <w:rPr>
          <w:color w:val="221F1F"/>
          <w:spacing w:val="-15"/>
        </w:rPr>
        <w:t xml:space="preserve"> </w:t>
      </w:r>
      <w:r>
        <w:rPr>
          <w:color w:val="221F1F"/>
        </w:rPr>
        <w:t xml:space="preserve">решения и действия, формулировать и оценивать риски и последствия, формировать </w:t>
      </w:r>
      <w:r>
        <w:rPr>
          <w:color w:val="221F1F"/>
          <w:spacing w:val="-2"/>
        </w:rPr>
        <w:t>опыт.</w:t>
      </w:r>
    </w:p>
    <w:p w14:paraId="5D1E2B0A" w14:textId="77777777" w:rsidR="00E55397" w:rsidRDefault="00395F00">
      <w:pPr>
        <w:pStyle w:val="a3"/>
        <w:spacing w:line="320" w:lineRule="exact"/>
      </w:pPr>
      <w:r>
        <w:rPr>
          <w:color w:val="221F1F"/>
        </w:rPr>
        <w:t>МЕТАПРЕДМЕТНЫЕ</w:t>
      </w:r>
      <w:r>
        <w:rPr>
          <w:color w:val="221F1F"/>
          <w:spacing w:val="-13"/>
        </w:rPr>
        <w:t xml:space="preserve"> </w:t>
      </w:r>
      <w:r>
        <w:rPr>
          <w:color w:val="221F1F"/>
          <w:spacing w:val="-2"/>
        </w:rPr>
        <w:t>РЕЗУЛЬТАТЫ</w:t>
      </w:r>
    </w:p>
    <w:p w14:paraId="696616AA" w14:textId="4B38B42B" w:rsidR="00E55397" w:rsidRDefault="00395F00">
      <w:pPr>
        <w:spacing w:before="2"/>
        <w:ind w:left="793" w:right="426"/>
        <w:jc w:val="both"/>
        <w:rPr>
          <w:i/>
          <w:sz w:val="28"/>
        </w:rPr>
      </w:pPr>
      <w:r>
        <w:rPr>
          <w:color w:val="221F1F"/>
          <w:sz w:val="28"/>
        </w:rPr>
        <w:t xml:space="preserve">Метапредметные результаты освоения программы учебного предмета «Математика» характеризуются овладением </w:t>
      </w:r>
      <w:r>
        <w:rPr>
          <w:i/>
          <w:color w:val="221F1F"/>
          <w:sz w:val="28"/>
        </w:rPr>
        <w:t xml:space="preserve">универсальными </w:t>
      </w:r>
      <w:r>
        <w:rPr>
          <w:b/>
          <w:i/>
          <w:color w:val="221F1F"/>
          <w:sz w:val="28"/>
        </w:rPr>
        <w:t xml:space="preserve">познавательными </w:t>
      </w:r>
      <w:r>
        <w:rPr>
          <w:i/>
          <w:color w:val="221F1F"/>
          <w:sz w:val="28"/>
        </w:rPr>
        <w:t>действиями,</w:t>
      </w:r>
      <w:r w:rsidR="00552509">
        <w:rPr>
          <w:i/>
          <w:color w:val="221F1F"/>
          <w:sz w:val="28"/>
        </w:rPr>
        <w:t xml:space="preserve"> </w:t>
      </w:r>
      <w:r>
        <w:rPr>
          <w:i/>
          <w:color w:val="221F1F"/>
          <w:sz w:val="28"/>
        </w:rPr>
        <w:t xml:space="preserve">универсальными </w:t>
      </w:r>
      <w:r>
        <w:rPr>
          <w:b/>
          <w:i/>
          <w:color w:val="221F1F"/>
          <w:sz w:val="28"/>
        </w:rPr>
        <w:t xml:space="preserve">коммуникативными </w:t>
      </w:r>
      <w:r>
        <w:rPr>
          <w:i/>
          <w:color w:val="221F1F"/>
          <w:sz w:val="28"/>
        </w:rPr>
        <w:t xml:space="preserve">действиями и </w:t>
      </w:r>
      <w:proofErr w:type="spellStart"/>
      <w:r>
        <w:rPr>
          <w:i/>
          <w:color w:val="221F1F"/>
          <w:sz w:val="28"/>
        </w:rPr>
        <w:t>универсалными</w:t>
      </w:r>
      <w:proofErr w:type="spellEnd"/>
      <w:r>
        <w:rPr>
          <w:i/>
          <w:color w:val="221F1F"/>
          <w:sz w:val="28"/>
        </w:rPr>
        <w:t xml:space="preserve"> </w:t>
      </w:r>
      <w:r>
        <w:rPr>
          <w:b/>
          <w:i/>
          <w:color w:val="221F1F"/>
          <w:sz w:val="28"/>
        </w:rPr>
        <w:t xml:space="preserve">регулятивными </w:t>
      </w:r>
      <w:r>
        <w:rPr>
          <w:i/>
          <w:color w:val="221F1F"/>
          <w:sz w:val="28"/>
        </w:rPr>
        <w:t>действиями.</w:t>
      </w:r>
    </w:p>
    <w:p w14:paraId="0C807784" w14:textId="77777777" w:rsidR="00E55397" w:rsidRDefault="00395F00" w:rsidP="000F6D24">
      <w:pPr>
        <w:pStyle w:val="a5"/>
        <w:numPr>
          <w:ilvl w:val="0"/>
          <w:numId w:val="135"/>
        </w:numPr>
        <w:tabs>
          <w:tab w:val="left" w:pos="1234"/>
        </w:tabs>
        <w:spacing w:line="321" w:lineRule="exact"/>
        <w:ind w:left="1234" w:hanging="441"/>
        <w:rPr>
          <w:i/>
          <w:color w:val="221F1F"/>
          <w:sz w:val="28"/>
        </w:rPr>
      </w:pPr>
      <w:r>
        <w:rPr>
          <w:i/>
          <w:color w:val="221F1F"/>
          <w:sz w:val="28"/>
        </w:rPr>
        <w:t>Универсальные</w:t>
      </w:r>
      <w:r>
        <w:rPr>
          <w:i/>
          <w:color w:val="221F1F"/>
          <w:spacing w:val="-12"/>
          <w:sz w:val="28"/>
        </w:rPr>
        <w:t xml:space="preserve"> </w:t>
      </w:r>
      <w:r>
        <w:rPr>
          <w:b/>
          <w:i/>
          <w:color w:val="221F1F"/>
          <w:sz w:val="28"/>
        </w:rPr>
        <w:t>познавательные</w:t>
      </w:r>
      <w:r>
        <w:rPr>
          <w:b/>
          <w:i/>
          <w:color w:val="221F1F"/>
          <w:spacing w:val="-11"/>
          <w:sz w:val="28"/>
        </w:rPr>
        <w:t xml:space="preserve"> </w:t>
      </w:r>
      <w:r>
        <w:rPr>
          <w:i/>
          <w:color w:val="221F1F"/>
          <w:spacing w:val="-2"/>
          <w:sz w:val="28"/>
        </w:rPr>
        <w:t>действия</w:t>
      </w:r>
    </w:p>
    <w:p w14:paraId="3775AAD1" w14:textId="77777777" w:rsidR="00E55397" w:rsidRDefault="00395F00">
      <w:pPr>
        <w:ind w:left="793"/>
        <w:rPr>
          <w:i/>
          <w:sz w:val="28"/>
        </w:rPr>
      </w:pPr>
      <w:r>
        <w:rPr>
          <w:i/>
          <w:color w:val="221F1F"/>
          <w:sz w:val="28"/>
        </w:rPr>
        <w:t>обеспечивают</w:t>
      </w:r>
      <w:r>
        <w:rPr>
          <w:i/>
          <w:color w:val="221F1F"/>
          <w:spacing w:val="40"/>
          <w:sz w:val="28"/>
        </w:rPr>
        <w:t xml:space="preserve"> </w:t>
      </w:r>
      <w:r>
        <w:rPr>
          <w:i/>
          <w:color w:val="221F1F"/>
          <w:sz w:val="28"/>
        </w:rPr>
        <w:t>формирование</w:t>
      </w:r>
      <w:r>
        <w:rPr>
          <w:i/>
          <w:color w:val="221F1F"/>
          <w:spacing w:val="40"/>
          <w:sz w:val="28"/>
        </w:rPr>
        <w:t xml:space="preserve"> </w:t>
      </w:r>
      <w:r>
        <w:rPr>
          <w:i/>
          <w:color w:val="221F1F"/>
          <w:sz w:val="28"/>
        </w:rPr>
        <w:t>базовых</w:t>
      </w:r>
      <w:r>
        <w:rPr>
          <w:i/>
          <w:color w:val="221F1F"/>
          <w:spacing w:val="40"/>
          <w:sz w:val="28"/>
        </w:rPr>
        <w:t xml:space="preserve"> </w:t>
      </w:r>
      <w:r>
        <w:rPr>
          <w:i/>
          <w:color w:val="221F1F"/>
          <w:sz w:val="28"/>
        </w:rPr>
        <w:t>когнитивных</w:t>
      </w:r>
      <w:r>
        <w:rPr>
          <w:i/>
          <w:color w:val="221F1F"/>
          <w:spacing w:val="40"/>
          <w:sz w:val="28"/>
        </w:rPr>
        <w:t xml:space="preserve"> </w:t>
      </w:r>
      <w:r>
        <w:rPr>
          <w:i/>
          <w:color w:val="221F1F"/>
          <w:sz w:val="28"/>
        </w:rPr>
        <w:t>процессов</w:t>
      </w:r>
      <w:r>
        <w:rPr>
          <w:i/>
          <w:color w:val="221F1F"/>
          <w:spacing w:val="40"/>
          <w:sz w:val="28"/>
        </w:rPr>
        <w:t xml:space="preserve"> </w:t>
      </w:r>
      <w:r>
        <w:rPr>
          <w:i/>
          <w:color w:val="221F1F"/>
          <w:sz w:val="28"/>
        </w:rPr>
        <w:t>обучающихся</w:t>
      </w:r>
      <w:r>
        <w:rPr>
          <w:i/>
          <w:color w:val="221F1F"/>
          <w:spacing w:val="40"/>
          <w:sz w:val="28"/>
        </w:rPr>
        <w:t xml:space="preserve"> </w:t>
      </w:r>
      <w:r>
        <w:rPr>
          <w:i/>
          <w:color w:val="221F1F"/>
          <w:sz w:val="28"/>
        </w:rPr>
        <w:t>(освоение методов познания окружающего мира; применение логических, исследовательских операций, умений работать с информацией).</w:t>
      </w:r>
    </w:p>
    <w:p w14:paraId="3826DFAE" w14:textId="77777777" w:rsidR="00E55397" w:rsidRDefault="00395F00">
      <w:pPr>
        <w:pStyle w:val="a3"/>
        <w:spacing w:before="1" w:line="322" w:lineRule="exact"/>
        <w:jc w:val="left"/>
      </w:pPr>
      <w:r>
        <w:rPr>
          <w:color w:val="221F1F"/>
        </w:rPr>
        <w:t>Базовые</w:t>
      </w:r>
      <w:r>
        <w:rPr>
          <w:color w:val="221F1F"/>
          <w:spacing w:val="-5"/>
        </w:rPr>
        <w:t xml:space="preserve"> </w:t>
      </w:r>
      <w:r>
        <w:rPr>
          <w:color w:val="221F1F"/>
        </w:rPr>
        <w:t>логические</w:t>
      </w:r>
      <w:r>
        <w:rPr>
          <w:color w:val="221F1F"/>
          <w:spacing w:val="-6"/>
        </w:rPr>
        <w:t xml:space="preserve"> </w:t>
      </w:r>
      <w:r>
        <w:rPr>
          <w:color w:val="221F1F"/>
          <w:spacing w:val="-2"/>
        </w:rPr>
        <w:t>действия:</w:t>
      </w:r>
    </w:p>
    <w:p w14:paraId="465FE230" w14:textId="0505868E" w:rsidR="00E55397" w:rsidRDefault="00395F00">
      <w:pPr>
        <w:pStyle w:val="a3"/>
        <w:spacing w:before="5" w:line="235" w:lineRule="auto"/>
        <w:ind w:left="689" w:right="430" w:firstLine="103"/>
      </w:pPr>
      <w:r>
        <w:rPr>
          <w:color w:val="221F1F"/>
        </w:rPr>
        <w:t xml:space="preserve">6 выявлять и характеризовать существенные признаки математических объектов, понятий, отношений между понятиями; формулировать определения по- </w:t>
      </w:r>
      <w:proofErr w:type="gramStart"/>
      <w:r>
        <w:rPr>
          <w:rFonts w:ascii="Tahoma" w:hAnsi="Tahoma"/>
          <w:color w:val="221F1F"/>
          <w:spacing w:val="7"/>
          <w:w w:val="95"/>
          <w:vertAlign w:val="subscript"/>
        </w:rPr>
        <w:t>М</w:t>
      </w:r>
      <w:r>
        <w:rPr>
          <w:color w:val="221F1F"/>
          <w:spacing w:val="-102"/>
          <w:w w:val="106"/>
        </w:rPr>
        <w:t>н</w:t>
      </w:r>
      <w:r>
        <w:rPr>
          <w:rFonts w:ascii="Tahoma" w:hAnsi="Tahoma"/>
          <w:color w:val="221F1F"/>
          <w:spacing w:val="28"/>
          <w:w w:val="95"/>
          <w:vertAlign w:val="subscript"/>
        </w:rPr>
        <w:t>А</w:t>
      </w:r>
      <w:r>
        <w:rPr>
          <w:rFonts w:ascii="Tahoma" w:hAnsi="Tahoma"/>
          <w:color w:val="221F1F"/>
          <w:spacing w:val="-33"/>
          <w:w w:val="95"/>
          <w:vertAlign w:val="subscript"/>
        </w:rPr>
        <w:t>Т</w:t>
      </w:r>
      <w:r>
        <w:rPr>
          <w:color w:val="221F1F"/>
          <w:spacing w:val="-42"/>
          <w:w w:val="106"/>
        </w:rPr>
        <w:t>я</w:t>
      </w:r>
      <w:r>
        <w:rPr>
          <w:rFonts w:ascii="Tahoma" w:hAnsi="Tahoma"/>
          <w:color w:val="221F1F"/>
          <w:spacing w:val="7"/>
          <w:w w:val="95"/>
          <w:vertAlign w:val="subscript"/>
        </w:rPr>
        <w:t>Е</w:t>
      </w:r>
      <w:r>
        <w:rPr>
          <w:color w:val="221F1F"/>
          <w:spacing w:val="-76"/>
          <w:w w:val="106"/>
        </w:rPr>
        <w:t>т</w:t>
      </w:r>
      <w:r>
        <w:rPr>
          <w:rFonts w:ascii="Tahoma" w:hAnsi="Tahoma"/>
          <w:color w:val="221F1F"/>
          <w:spacing w:val="7"/>
          <w:w w:val="95"/>
          <w:vertAlign w:val="subscript"/>
        </w:rPr>
        <w:t>М</w:t>
      </w:r>
      <w:r>
        <w:rPr>
          <w:color w:val="221F1F"/>
          <w:spacing w:val="-101"/>
          <w:w w:val="106"/>
        </w:rPr>
        <w:t>и</w:t>
      </w:r>
      <w:r>
        <w:rPr>
          <w:rFonts w:ascii="Tahoma" w:hAnsi="Tahoma"/>
          <w:color w:val="221F1F"/>
          <w:spacing w:val="28"/>
          <w:w w:val="95"/>
          <w:vertAlign w:val="subscript"/>
        </w:rPr>
        <w:t>А</w:t>
      </w:r>
      <w:r>
        <w:rPr>
          <w:rFonts w:ascii="Tahoma" w:hAnsi="Tahoma"/>
          <w:color w:val="221F1F"/>
          <w:spacing w:val="-35"/>
          <w:w w:val="95"/>
          <w:vertAlign w:val="subscript"/>
        </w:rPr>
        <w:t>Т</w:t>
      </w:r>
      <w:r>
        <w:rPr>
          <w:color w:val="221F1F"/>
          <w:spacing w:val="-61"/>
          <w:w w:val="106"/>
        </w:rPr>
        <w:t>й</w:t>
      </w:r>
      <w:r>
        <w:rPr>
          <w:rFonts w:ascii="Tahoma" w:hAnsi="Tahoma"/>
          <w:color w:val="221F1F"/>
          <w:spacing w:val="7"/>
          <w:w w:val="95"/>
          <w:vertAlign w:val="subscript"/>
        </w:rPr>
        <w:t>И</w:t>
      </w:r>
      <w:r>
        <w:rPr>
          <w:color w:val="221F1F"/>
          <w:spacing w:val="-30"/>
          <w:w w:val="106"/>
        </w:rPr>
        <w:t>;</w:t>
      </w:r>
      <w:r>
        <w:rPr>
          <w:rFonts w:ascii="Tahoma" w:hAnsi="Tahoma"/>
          <w:color w:val="221F1F"/>
          <w:spacing w:val="27"/>
          <w:w w:val="95"/>
          <w:vertAlign w:val="subscript"/>
        </w:rPr>
        <w:t>К</w:t>
      </w:r>
      <w:r>
        <w:rPr>
          <w:rFonts w:ascii="Tahoma" w:hAnsi="Tahoma"/>
          <w:color w:val="221F1F"/>
          <w:spacing w:val="28"/>
          <w:w w:val="95"/>
          <w:vertAlign w:val="subscript"/>
        </w:rPr>
        <w:t>А</w:t>
      </w:r>
      <w:proofErr w:type="gramEnd"/>
      <w:r>
        <w:rPr>
          <w:rFonts w:ascii="Tahoma" w:hAnsi="Tahoma"/>
          <w:color w:val="221F1F"/>
          <w:spacing w:val="-10"/>
          <w:w w:val="95"/>
          <w:vertAlign w:val="subscript"/>
        </w:rPr>
        <w:t>.</w:t>
      </w:r>
      <w:r>
        <w:rPr>
          <w:color w:val="221F1F"/>
          <w:spacing w:val="-28"/>
          <w:w w:val="106"/>
        </w:rPr>
        <w:t>у</w:t>
      </w:r>
      <w:r>
        <w:rPr>
          <w:rFonts w:ascii="Tahoma" w:hAnsi="Tahoma"/>
          <w:color w:val="221F1F"/>
          <w:spacing w:val="-7"/>
          <w:w w:val="95"/>
          <w:vertAlign w:val="subscript"/>
        </w:rPr>
        <w:t>5</w:t>
      </w:r>
      <w:r>
        <w:rPr>
          <w:color w:val="221F1F"/>
          <w:spacing w:val="-61"/>
          <w:w w:val="106"/>
        </w:rPr>
        <w:t>с</w:t>
      </w:r>
      <w:r>
        <w:rPr>
          <w:rFonts w:ascii="Tahoma" w:hAnsi="Tahoma"/>
          <w:color w:val="221F1F"/>
          <w:spacing w:val="27"/>
          <w:w w:val="95"/>
          <w:vertAlign w:val="subscript"/>
        </w:rPr>
        <w:t>-</w:t>
      </w:r>
      <w:r>
        <w:rPr>
          <w:rFonts w:ascii="Tahoma" w:hAnsi="Tahoma"/>
          <w:color w:val="221F1F"/>
          <w:spacing w:val="-45"/>
          <w:w w:val="93"/>
          <w:vertAlign w:val="subscript"/>
        </w:rPr>
        <w:t>9</w:t>
      </w:r>
      <w:r>
        <w:rPr>
          <w:color w:val="221F1F"/>
          <w:spacing w:val="-3"/>
          <w:w w:val="104"/>
        </w:rPr>
        <w:t>т</w:t>
      </w:r>
      <w:r>
        <w:rPr>
          <w:rFonts w:ascii="Tahoma" w:hAnsi="Tahoma"/>
          <w:color w:val="221F1F"/>
          <w:spacing w:val="-54"/>
          <w:w w:val="93"/>
          <w:vertAlign w:val="subscript"/>
        </w:rPr>
        <w:t>к</w:t>
      </w:r>
      <w:r>
        <w:rPr>
          <w:color w:val="221F1F"/>
          <w:spacing w:val="-49"/>
          <w:w w:val="104"/>
        </w:rPr>
        <w:t>а</w:t>
      </w:r>
      <w:r>
        <w:rPr>
          <w:rFonts w:ascii="Tahoma" w:hAnsi="Tahoma"/>
          <w:color w:val="221F1F"/>
          <w:spacing w:val="-18"/>
          <w:w w:val="93"/>
          <w:vertAlign w:val="subscript"/>
        </w:rPr>
        <w:t>л</w:t>
      </w:r>
      <w:r>
        <w:rPr>
          <w:color w:val="221F1F"/>
          <w:spacing w:val="-110"/>
          <w:w w:val="104"/>
        </w:rPr>
        <w:t>н</w:t>
      </w:r>
      <w:r>
        <w:rPr>
          <w:rFonts w:ascii="Tahoma" w:hAnsi="Tahoma"/>
          <w:color w:val="221F1F"/>
          <w:spacing w:val="11"/>
          <w:w w:val="93"/>
          <w:vertAlign w:val="subscript"/>
        </w:rPr>
        <w:t>а</w:t>
      </w:r>
      <w:r>
        <w:rPr>
          <w:rFonts w:ascii="Tahoma" w:hAnsi="Tahoma"/>
          <w:color w:val="221F1F"/>
          <w:spacing w:val="-25"/>
          <w:w w:val="93"/>
          <w:vertAlign w:val="subscript"/>
        </w:rPr>
        <w:t>с</w:t>
      </w:r>
      <w:r>
        <w:rPr>
          <w:color w:val="221F1F"/>
          <w:spacing w:val="-79"/>
          <w:w w:val="104"/>
        </w:rPr>
        <w:t>а</w:t>
      </w:r>
      <w:r>
        <w:rPr>
          <w:rFonts w:ascii="Tahoma" w:hAnsi="Tahoma"/>
          <w:color w:val="221F1F"/>
          <w:spacing w:val="12"/>
          <w:w w:val="93"/>
          <w:vertAlign w:val="subscript"/>
        </w:rPr>
        <w:t>с</w:t>
      </w:r>
      <w:r>
        <w:rPr>
          <w:rFonts w:ascii="Tahoma" w:hAnsi="Tahoma"/>
          <w:color w:val="221F1F"/>
          <w:spacing w:val="-84"/>
          <w:w w:val="93"/>
          <w:vertAlign w:val="subscript"/>
        </w:rPr>
        <w:t>ы</w:t>
      </w:r>
      <w:r>
        <w:rPr>
          <w:color w:val="221F1F"/>
          <w:spacing w:val="12"/>
          <w:w w:val="104"/>
        </w:rPr>
        <w:t>в</w:t>
      </w:r>
      <w:r>
        <w:rPr>
          <w:color w:val="221F1F"/>
          <w:spacing w:val="10"/>
          <w:w w:val="104"/>
        </w:rPr>
        <w:t>л</w:t>
      </w:r>
      <w:r>
        <w:rPr>
          <w:color w:val="221F1F"/>
          <w:spacing w:val="12"/>
          <w:w w:val="104"/>
        </w:rPr>
        <w:t>ив</w:t>
      </w:r>
      <w:r>
        <w:rPr>
          <w:color w:val="221F1F"/>
          <w:spacing w:val="9"/>
          <w:w w:val="104"/>
        </w:rPr>
        <w:t>а</w:t>
      </w:r>
      <w:r>
        <w:rPr>
          <w:color w:val="221F1F"/>
          <w:spacing w:val="11"/>
          <w:w w:val="104"/>
        </w:rPr>
        <w:t>т</w:t>
      </w:r>
      <w:r>
        <w:rPr>
          <w:color w:val="221F1F"/>
          <w:spacing w:val="12"/>
          <w:w w:val="104"/>
        </w:rPr>
        <w:t>ь</w:t>
      </w:r>
      <w:r>
        <w:rPr>
          <w:color w:val="221F1F"/>
          <w:spacing w:val="3"/>
        </w:rPr>
        <w:t xml:space="preserve"> </w:t>
      </w:r>
      <w:r>
        <w:rPr>
          <w:color w:val="221F1F"/>
          <w:spacing w:val="-20"/>
        </w:rPr>
        <w:t>существенный</w:t>
      </w:r>
      <w:r>
        <w:rPr>
          <w:color w:val="221F1F"/>
          <w:spacing w:val="3"/>
        </w:rPr>
        <w:t xml:space="preserve"> </w:t>
      </w:r>
      <w:r>
        <w:rPr>
          <w:color w:val="221F1F"/>
          <w:spacing w:val="-20"/>
        </w:rPr>
        <w:t>признак</w:t>
      </w:r>
      <w:r>
        <w:rPr>
          <w:color w:val="221F1F"/>
          <w:spacing w:val="4"/>
        </w:rPr>
        <w:t xml:space="preserve"> </w:t>
      </w:r>
      <w:r>
        <w:rPr>
          <w:color w:val="221F1F"/>
          <w:spacing w:val="-2"/>
        </w:rPr>
        <w:t>к</w:t>
      </w:r>
      <w:r>
        <w:rPr>
          <w:color w:val="221F1F"/>
          <w:spacing w:val="-103"/>
        </w:rPr>
        <w:t>л</w:t>
      </w:r>
      <w:r>
        <w:rPr>
          <w:rFonts w:ascii="Tahoma" w:hAnsi="Tahoma"/>
          <w:color w:val="221F1F"/>
          <w:spacing w:val="-2"/>
          <w:vertAlign w:val="subscript"/>
        </w:rPr>
        <w:t>6</w:t>
      </w:r>
      <w:r>
        <w:rPr>
          <w:rFonts w:ascii="Tahoma" w:hAnsi="Tahoma"/>
          <w:color w:val="221F1F"/>
          <w:spacing w:val="-98"/>
          <w:vertAlign w:val="subscript"/>
        </w:rPr>
        <w:t>6</w:t>
      </w:r>
      <w:r>
        <w:rPr>
          <w:color w:val="221F1F"/>
          <w:spacing w:val="-31"/>
        </w:rPr>
        <w:t>а</w:t>
      </w:r>
      <w:r>
        <w:rPr>
          <w:rFonts w:ascii="Tahoma" w:hAnsi="Tahoma"/>
          <w:color w:val="221F1F"/>
          <w:spacing w:val="-72"/>
          <w:vertAlign w:val="subscript"/>
        </w:rPr>
        <w:t>3</w:t>
      </w:r>
      <w:r>
        <w:rPr>
          <w:color w:val="221F1F"/>
          <w:spacing w:val="-5"/>
        </w:rPr>
        <w:t>с</w:t>
      </w:r>
      <w:r>
        <w:rPr>
          <w:color w:val="221F1F"/>
          <w:spacing w:val="-3"/>
        </w:rPr>
        <w:t>с</w:t>
      </w:r>
      <w:r>
        <w:rPr>
          <w:color w:val="221F1F"/>
          <w:spacing w:val="-4"/>
        </w:rPr>
        <w:t>и</w:t>
      </w:r>
      <w:r>
        <w:rPr>
          <w:color w:val="221F1F"/>
          <w:spacing w:val="-3"/>
        </w:rPr>
        <w:t>ф</w:t>
      </w:r>
      <w:r>
        <w:rPr>
          <w:color w:val="221F1F"/>
          <w:spacing w:val="-4"/>
        </w:rPr>
        <w:t>и</w:t>
      </w:r>
      <w:r>
        <w:rPr>
          <w:color w:val="221F1F"/>
          <w:spacing w:val="-2"/>
        </w:rPr>
        <w:t>к</w:t>
      </w:r>
      <w:r>
        <w:rPr>
          <w:color w:val="221F1F"/>
          <w:spacing w:val="-4"/>
        </w:rPr>
        <w:t>а</w:t>
      </w:r>
      <w:r>
        <w:rPr>
          <w:color w:val="221F1F"/>
          <w:spacing w:val="-2"/>
        </w:rPr>
        <w:t>ц</w:t>
      </w:r>
      <w:r>
        <w:rPr>
          <w:color w:val="221F1F"/>
          <w:spacing w:val="-4"/>
        </w:rPr>
        <w:t>и</w:t>
      </w:r>
      <w:r>
        <w:rPr>
          <w:color w:val="221F1F"/>
          <w:spacing w:val="-2"/>
        </w:rPr>
        <w:t>и,</w:t>
      </w:r>
      <w:r>
        <w:rPr>
          <w:color w:val="221F1F"/>
          <w:spacing w:val="4"/>
        </w:rPr>
        <w:t xml:space="preserve"> </w:t>
      </w:r>
      <w:r>
        <w:rPr>
          <w:color w:val="221F1F"/>
          <w:spacing w:val="-20"/>
        </w:rPr>
        <w:t>основания</w:t>
      </w:r>
      <w:r>
        <w:rPr>
          <w:color w:val="221F1F"/>
          <w:spacing w:val="4"/>
        </w:rPr>
        <w:t xml:space="preserve"> </w:t>
      </w:r>
      <w:r>
        <w:rPr>
          <w:color w:val="221F1F"/>
          <w:spacing w:val="-20"/>
        </w:rPr>
        <w:t xml:space="preserve">для </w:t>
      </w:r>
      <w:r>
        <w:rPr>
          <w:color w:val="221F1F"/>
        </w:rPr>
        <w:lastRenderedPageBreak/>
        <w:t>обобщения и сравнения, критерии проводимого анализа;</w:t>
      </w:r>
    </w:p>
    <w:p w14:paraId="67752C51" w14:textId="77777777" w:rsidR="00E55397" w:rsidRDefault="00395F00">
      <w:pPr>
        <w:pStyle w:val="a3"/>
        <w:spacing w:before="3"/>
        <w:ind w:right="438"/>
      </w:pPr>
      <w:r>
        <w:rPr>
          <w:color w:val="221F1F"/>
        </w:rPr>
        <w:t>6 воспринимать, формулировать и преобразовывать суждения: утвердительные и отрицательные, единичные, частные и общие; условные;</w:t>
      </w:r>
    </w:p>
    <w:p w14:paraId="15321A50" w14:textId="7FA8CB18" w:rsidR="00E55397" w:rsidRDefault="00395F00">
      <w:pPr>
        <w:pStyle w:val="a3"/>
        <w:ind w:right="428"/>
      </w:pPr>
      <w:r>
        <w:rPr>
          <w:color w:val="221F1F"/>
        </w:rPr>
        <w:t>6 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3E281E58" w14:textId="77777777" w:rsidR="00E55397" w:rsidRDefault="00395F00">
      <w:pPr>
        <w:pStyle w:val="a3"/>
        <w:spacing w:line="242" w:lineRule="auto"/>
        <w:ind w:right="436"/>
      </w:pPr>
      <w:r>
        <w:rPr>
          <w:color w:val="221F1F"/>
        </w:rPr>
        <w:t>6</w:t>
      </w:r>
      <w:r>
        <w:rPr>
          <w:color w:val="221F1F"/>
          <w:spacing w:val="-8"/>
        </w:rPr>
        <w:t xml:space="preserve"> </w:t>
      </w:r>
      <w:r>
        <w:rPr>
          <w:color w:val="221F1F"/>
        </w:rPr>
        <w:t>делать</w:t>
      </w:r>
      <w:r>
        <w:rPr>
          <w:color w:val="221F1F"/>
          <w:spacing w:val="-10"/>
        </w:rPr>
        <w:t xml:space="preserve"> </w:t>
      </w:r>
      <w:r>
        <w:rPr>
          <w:color w:val="221F1F"/>
        </w:rPr>
        <w:t>выводы</w:t>
      </w:r>
      <w:r>
        <w:rPr>
          <w:color w:val="221F1F"/>
          <w:spacing w:val="-9"/>
        </w:rPr>
        <w:t xml:space="preserve"> </w:t>
      </w:r>
      <w:r>
        <w:rPr>
          <w:color w:val="221F1F"/>
        </w:rPr>
        <w:t>с</w:t>
      </w:r>
      <w:r>
        <w:rPr>
          <w:color w:val="221F1F"/>
          <w:spacing w:val="-12"/>
        </w:rPr>
        <w:t xml:space="preserve"> </w:t>
      </w:r>
      <w:r>
        <w:rPr>
          <w:color w:val="221F1F"/>
        </w:rPr>
        <w:t>использованием</w:t>
      </w:r>
      <w:r>
        <w:rPr>
          <w:color w:val="221F1F"/>
          <w:spacing w:val="-10"/>
        </w:rPr>
        <w:t xml:space="preserve"> </w:t>
      </w:r>
      <w:r>
        <w:rPr>
          <w:color w:val="221F1F"/>
        </w:rPr>
        <w:t>законов</w:t>
      </w:r>
      <w:r>
        <w:rPr>
          <w:color w:val="221F1F"/>
          <w:spacing w:val="-10"/>
        </w:rPr>
        <w:t xml:space="preserve"> </w:t>
      </w:r>
      <w:r>
        <w:rPr>
          <w:color w:val="221F1F"/>
        </w:rPr>
        <w:t>логики,</w:t>
      </w:r>
      <w:r>
        <w:rPr>
          <w:color w:val="221F1F"/>
          <w:spacing w:val="-13"/>
        </w:rPr>
        <w:t xml:space="preserve"> </w:t>
      </w:r>
      <w:r>
        <w:rPr>
          <w:color w:val="221F1F"/>
        </w:rPr>
        <w:t>дедуктивных</w:t>
      </w:r>
      <w:r>
        <w:rPr>
          <w:color w:val="221F1F"/>
          <w:spacing w:val="-9"/>
        </w:rPr>
        <w:t xml:space="preserve"> </w:t>
      </w:r>
      <w:r>
        <w:rPr>
          <w:color w:val="221F1F"/>
        </w:rPr>
        <w:t>и</w:t>
      </w:r>
      <w:r>
        <w:rPr>
          <w:color w:val="221F1F"/>
          <w:spacing w:val="-11"/>
        </w:rPr>
        <w:t xml:space="preserve"> </w:t>
      </w:r>
      <w:r>
        <w:rPr>
          <w:color w:val="221F1F"/>
        </w:rPr>
        <w:t>индуктивных умозаключений, умозаключений по аналогии;</w:t>
      </w:r>
    </w:p>
    <w:p w14:paraId="2420E10D" w14:textId="77777777" w:rsidR="00E55397" w:rsidRDefault="00395F00">
      <w:pPr>
        <w:pStyle w:val="a3"/>
        <w:ind w:right="432"/>
      </w:pPr>
      <w:r>
        <w:rPr>
          <w:color w:val="221F1F"/>
        </w:rPr>
        <w:t xml:space="preserve">6 разбирать доказательства математических утверждений (прямые и от </w:t>
      </w:r>
      <w:proofErr w:type="gramStart"/>
      <w:r>
        <w:rPr>
          <w:color w:val="221F1F"/>
        </w:rPr>
        <w:t xml:space="preserve">про- </w:t>
      </w:r>
      <w:proofErr w:type="spellStart"/>
      <w:r>
        <w:rPr>
          <w:color w:val="221F1F"/>
        </w:rPr>
        <w:t>тивного</w:t>
      </w:r>
      <w:proofErr w:type="spellEnd"/>
      <w:proofErr w:type="gramEnd"/>
      <w:r>
        <w:rPr>
          <w:color w:val="221F1F"/>
        </w:rPr>
        <w:t>),</w:t>
      </w:r>
      <w:r>
        <w:rPr>
          <w:color w:val="221F1F"/>
          <w:spacing w:val="-11"/>
        </w:rPr>
        <w:t xml:space="preserve"> </w:t>
      </w:r>
      <w:r>
        <w:rPr>
          <w:color w:val="221F1F"/>
        </w:rPr>
        <w:t>проводить</w:t>
      </w:r>
      <w:r>
        <w:rPr>
          <w:color w:val="221F1F"/>
          <w:spacing w:val="-12"/>
        </w:rPr>
        <w:t xml:space="preserve"> </w:t>
      </w:r>
      <w:r>
        <w:rPr>
          <w:color w:val="221F1F"/>
        </w:rPr>
        <w:t>самостоятельно</w:t>
      </w:r>
      <w:r>
        <w:rPr>
          <w:color w:val="221F1F"/>
          <w:spacing w:val="-10"/>
        </w:rPr>
        <w:t xml:space="preserve"> </w:t>
      </w:r>
      <w:r>
        <w:rPr>
          <w:color w:val="221F1F"/>
        </w:rPr>
        <w:t>несложные</w:t>
      </w:r>
      <w:r>
        <w:rPr>
          <w:color w:val="221F1F"/>
          <w:spacing w:val="-11"/>
        </w:rPr>
        <w:t xml:space="preserve"> </w:t>
      </w:r>
      <w:r>
        <w:rPr>
          <w:color w:val="221F1F"/>
        </w:rPr>
        <w:t>доказательства</w:t>
      </w:r>
      <w:r>
        <w:rPr>
          <w:color w:val="221F1F"/>
          <w:spacing w:val="-11"/>
        </w:rPr>
        <w:t xml:space="preserve"> </w:t>
      </w:r>
      <w:r>
        <w:rPr>
          <w:color w:val="221F1F"/>
        </w:rPr>
        <w:t>математических фактов, выстраивать аргументацию, приводить примеры и контрпримеры; обосновывать собственные рассуждения;</w:t>
      </w:r>
    </w:p>
    <w:p w14:paraId="1C66635A" w14:textId="6DD1A768" w:rsidR="00E55397" w:rsidRDefault="00395F00">
      <w:pPr>
        <w:pStyle w:val="a3"/>
        <w:spacing w:line="320" w:lineRule="exact"/>
      </w:pPr>
      <w:r>
        <w:rPr>
          <w:color w:val="221F1F"/>
          <w:spacing w:val="33"/>
        </w:rPr>
        <w:t xml:space="preserve"> </w:t>
      </w:r>
      <w:r>
        <w:rPr>
          <w:color w:val="221F1F"/>
        </w:rPr>
        <w:t>выбирать</w:t>
      </w:r>
      <w:r>
        <w:rPr>
          <w:color w:val="221F1F"/>
          <w:spacing w:val="32"/>
        </w:rPr>
        <w:t xml:space="preserve"> </w:t>
      </w:r>
      <w:r>
        <w:rPr>
          <w:color w:val="221F1F"/>
        </w:rPr>
        <w:t>способ</w:t>
      </w:r>
      <w:r>
        <w:rPr>
          <w:color w:val="221F1F"/>
          <w:spacing w:val="33"/>
        </w:rPr>
        <w:t xml:space="preserve"> </w:t>
      </w:r>
      <w:r>
        <w:rPr>
          <w:color w:val="221F1F"/>
        </w:rPr>
        <w:t>решения</w:t>
      </w:r>
      <w:r>
        <w:rPr>
          <w:color w:val="221F1F"/>
          <w:spacing w:val="34"/>
        </w:rPr>
        <w:t xml:space="preserve"> </w:t>
      </w:r>
      <w:r>
        <w:rPr>
          <w:color w:val="221F1F"/>
        </w:rPr>
        <w:t>учебной</w:t>
      </w:r>
      <w:r>
        <w:rPr>
          <w:color w:val="221F1F"/>
          <w:spacing w:val="34"/>
        </w:rPr>
        <w:t xml:space="preserve"> </w:t>
      </w:r>
      <w:r>
        <w:rPr>
          <w:color w:val="221F1F"/>
        </w:rPr>
        <w:t>задачи</w:t>
      </w:r>
      <w:r>
        <w:rPr>
          <w:color w:val="221F1F"/>
          <w:spacing w:val="35"/>
        </w:rPr>
        <w:t xml:space="preserve"> </w:t>
      </w:r>
      <w:r>
        <w:rPr>
          <w:color w:val="221F1F"/>
        </w:rPr>
        <w:t>(сравнивать</w:t>
      </w:r>
      <w:r>
        <w:rPr>
          <w:color w:val="221F1F"/>
          <w:spacing w:val="30"/>
        </w:rPr>
        <w:t xml:space="preserve"> </w:t>
      </w:r>
      <w:r>
        <w:rPr>
          <w:color w:val="221F1F"/>
        </w:rPr>
        <w:t>несколько</w:t>
      </w:r>
      <w:r>
        <w:rPr>
          <w:color w:val="221F1F"/>
          <w:spacing w:val="35"/>
        </w:rPr>
        <w:t xml:space="preserve"> </w:t>
      </w:r>
      <w:r>
        <w:rPr>
          <w:color w:val="221F1F"/>
          <w:spacing w:val="-2"/>
        </w:rPr>
        <w:t>вариантов</w:t>
      </w:r>
    </w:p>
    <w:p w14:paraId="180EEAB3" w14:textId="35E8A200" w:rsidR="00E55397" w:rsidRDefault="00552509">
      <w:pPr>
        <w:pStyle w:val="a3"/>
        <w:spacing w:before="67" w:line="242" w:lineRule="auto"/>
        <w:ind w:right="436"/>
      </w:pPr>
      <w:r>
        <w:rPr>
          <w:color w:val="221F1F"/>
        </w:rPr>
        <w:t>р</w:t>
      </w:r>
      <w:r w:rsidR="00395F00">
        <w:rPr>
          <w:color w:val="221F1F"/>
        </w:rPr>
        <w:t>ешения,</w:t>
      </w:r>
      <w:r w:rsidR="00395F00">
        <w:rPr>
          <w:color w:val="221F1F"/>
          <w:spacing w:val="-5"/>
        </w:rPr>
        <w:t xml:space="preserve"> </w:t>
      </w:r>
      <w:r w:rsidR="00395F00">
        <w:rPr>
          <w:color w:val="221F1F"/>
        </w:rPr>
        <w:t>выбирать</w:t>
      </w:r>
      <w:r w:rsidR="00395F00">
        <w:rPr>
          <w:color w:val="221F1F"/>
          <w:spacing w:val="-10"/>
        </w:rPr>
        <w:t xml:space="preserve"> </w:t>
      </w:r>
      <w:r w:rsidR="00395F00">
        <w:rPr>
          <w:color w:val="221F1F"/>
        </w:rPr>
        <w:t>наиболее</w:t>
      </w:r>
      <w:r w:rsidR="00395F00">
        <w:rPr>
          <w:color w:val="221F1F"/>
          <w:spacing w:val="-8"/>
        </w:rPr>
        <w:t xml:space="preserve"> </w:t>
      </w:r>
      <w:r w:rsidR="00395F00">
        <w:rPr>
          <w:color w:val="221F1F"/>
        </w:rPr>
        <w:t>подходящий</w:t>
      </w:r>
      <w:r w:rsidR="00395F00">
        <w:rPr>
          <w:color w:val="221F1F"/>
          <w:spacing w:val="-8"/>
        </w:rPr>
        <w:t xml:space="preserve"> </w:t>
      </w:r>
      <w:r w:rsidR="00395F00">
        <w:rPr>
          <w:color w:val="221F1F"/>
        </w:rPr>
        <w:t>с</w:t>
      </w:r>
      <w:r w:rsidR="00395F00">
        <w:rPr>
          <w:color w:val="221F1F"/>
          <w:spacing w:val="-5"/>
        </w:rPr>
        <w:t xml:space="preserve"> </w:t>
      </w:r>
      <w:r w:rsidR="00395F00">
        <w:rPr>
          <w:color w:val="221F1F"/>
        </w:rPr>
        <w:t>учётом</w:t>
      </w:r>
      <w:r w:rsidR="00395F00">
        <w:rPr>
          <w:color w:val="221F1F"/>
          <w:spacing w:val="-5"/>
        </w:rPr>
        <w:t xml:space="preserve"> </w:t>
      </w:r>
      <w:r w:rsidR="00395F00">
        <w:rPr>
          <w:color w:val="221F1F"/>
        </w:rPr>
        <w:t>самостоятельно</w:t>
      </w:r>
      <w:r w:rsidR="00395F00">
        <w:rPr>
          <w:color w:val="221F1F"/>
          <w:spacing w:val="-6"/>
        </w:rPr>
        <w:t xml:space="preserve"> </w:t>
      </w:r>
      <w:r w:rsidR="00395F00">
        <w:rPr>
          <w:color w:val="221F1F"/>
        </w:rPr>
        <w:t xml:space="preserve">выделенных </w:t>
      </w:r>
      <w:r w:rsidR="00395F00">
        <w:rPr>
          <w:color w:val="221F1F"/>
          <w:spacing w:val="-2"/>
        </w:rPr>
        <w:t>критериев).</w:t>
      </w:r>
    </w:p>
    <w:p w14:paraId="0F4EA401" w14:textId="77777777" w:rsidR="00E55397" w:rsidRDefault="00395F00">
      <w:pPr>
        <w:pStyle w:val="a3"/>
        <w:spacing w:line="317" w:lineRule="exact"/>
      </w:pPr>
      <w:r>
        <w:rPr>
          <w:color w:val="221F1F"/>
        </w:rPr>
        <w:t>Базовые</w:t>
      </w:r>
      <w:r>
        <w:rPr>
          <w:color w:val="221F1F"/>
          <w:spacing w:val="-9"/>
        </w:rPr>
        <w:t xml:space="preserve"> </w:t>
      </w:r>
      <w:r>
        <w:rPr>
          <w:color w:val="221F1F"/>
        </w:rPr>
        <w:t>исследовательские</w:t>
      </w:r>
      <w:r>
        <w:rPr>
          <w:color w:val="221F1F"/>
          <w:spacing w:val="-10"/>
        </w:rPr>
        <w:t xml:space="preserve"> </w:t>
      </w:r>
      <w:r>
        <w:rPr>
          <w:color w:val="221F1F"/>
          <w:spacing w:val="-2"/>
        </w:rPr>
        <w:t>действия:</w:t>
      </w:r>
    </w:p>
    <w:p w14:paraId="56F67F12" w14:textId="6716B95A" w:rsidR="00E55397" w:rsidRDefault="00395F00">
      <w:pPr>
        <w:pStyle w:val="a3"/>
        <w:ind w:right="432"/>
      </w:pPr>
      <w:r>
        <w:rPr>
          <w:color w:val="221F1F"/>
        </w:rPr>
        <w:t xml:space="preserve"> 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4975C508" w14:textId="1F102856" w:rsidR="00E55397" w:rsidRDefault="00395F00">
      <w:pPr>
        <w:pStyle w:val="a3"/>
        <w:spacing w:before="1"/>
        <w:ind w:right="432"/>
      </w:pPr>
      <w:r>
        <w:rPr>
          <w:color w:val="221F1F"/>
        </w:rPr>
        <w:t xml:space="preserve">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4614A889" w14:textId="3A761C67" w:rsidR="00E55397" w:rsidRDefault="00395F00">
      <w:pPr>
        <w:pStyle w:val="a3"/>
        <w:ind w:right="426"/>
      </w:pPr>
      <w:r>
        <w:rPr>
          <w:color w:val="221F1F"/>
        </w:rPr>
        <w:t xml:space="preserve">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1926770" w14:textId="3EB7B2E9" w:rsidR="00E55397" w:rsidRDefault="00395F00">
      <w:pPr>
        <w:pStyle w:val="a3"/>
        <w:spacing w:before="1"/>
        <w:ind w:right="424"/>
      </w:pPr>
      <w:r>
        <w:rPr>
          <w:color w:val="221F1F"/>
        </w:rPr>
        <w:t xml:space="preserve"> прогнозировать возможное развитие процесса, а также выдвигать предположения о его развитии в новых условиях.</w:t>
      </w:r>
    </w:p>
    <w:p w14:paraId="0896FB19" w14:textId="77777777" w:rsidR="00E55397" w:rsidRDefault="00395F00">
      <w:pPr>
        <w:pStyle w:val="a3"/>
        <w:spacing w:line="321" w:lineRule="exact"/>
      </w:pPr>
      <w:r>
        <w:rPr>
          <w:color w:val="221F1F"/>
        </w:rPr>
        <w:t>Работа</w:t>
      </w:r>
      <w:r>
        <w:rPr>
          <w:color w:val="221F1F"/>
          <w:spacing w:val="-1"/>
        </w:rPr>
        <w:t xml:space="preserve"> </w:t>
      </w:r>
      <w:r>
        <w:rPr>
          <w:color w:val="221F1F"/>
        </w:rPr>
        <w:t>с</w:t>
      </w:r>
      <w:r>
        <w:rPr>
          <w:color w:val="221F1F"/>
          <w:spacing w:val="-2"/>
        </w:rPr>
        <w:t xml:space="preserve"> информацией:</w:t>
      </w:r>
    </w:p>
    <w:p w14:paraId="232BA588" w14:textId="77777777" w:rsidR="00E55397" w:rsidRDefault="00395F00">
      <w:pPr>
        <w:pStyle w:val="a3"/>
        <w:ind w:right="279"/>
        <w:jc w:val="left"/>
      </w:pPr>
      <w:r>
        <w:rPr>
          <w:color w:val="221F1F"/>
        </w:rPr>
        <w:t>6</w:t>
      </w:r>
      <w:r>
        <w:rPr>
          <w:color w:val="221F1F"/>
          <w:spacing w:val="-16"/>
        </w:rPr>
        <w:t xml:space="preserve"> </w:t>
      </w:r>
      <w:r>
        <w:rPr>
          <w:color w:val="221F1F"/>
        </w:rPr>
        <w:t>выявлять</w:t>
      </w:r>
      <w:r>
        <w:rPr>
          <w:color w:val="221F1F"/>
          <w:spacing w:val="-15"/>
        </w:rPr>
        <w:t xml:space="preserve"> </w:t>
      </w:r>
      <w:r>
        <w:rPr>
          <w:color w:val="221F1F"/>
        </w:rPr>
        <w:t>недостаточность</w:t>
      </w:r>
      <w:r>
        <w:rPr>
          <w:color w:val="221F1F"/>
          <w:spacing w:val="-18"/>
        </w:rPr>
        <w:t xml:space="preserve"> </w:t>
      </w:r>
      <w:r>
        <w:rPr>
          <w:color w:val="221F1F"/>
        </w:rPr>
        <w:t>и</w:t>
      </w:r>
      <w:r>
        <w:rPr>
          <w:color w:val="221F1F"/>
          <w:spacing w:val="-16"/>
        </w:rPr>
        <w:t xml:space="preserve"> </w:t>
      </w:r>
      <w:r>
        <w:rPr>
          <w:color w:val="221F1F"/>
        </w:rPr>
        <w:t>избыточность</w:t>
      </w:r>
      <w:r>
        <w:rPr>
          <w:color w:val="221F1F"/>
          <w:spacing w:val="-18"/>
        </w:rPr>
        <w:t xml:space="preserve"> </w:t>
      </w:r>
      <w:r>
        <w:rPr>
          <w:color w:val="221F1F"/>
        </w:rPr>
        <w:t>информации,</w:t>
      </w:r>
      <w:r>
        <w:rPr>
          <w:color w:val="221F1F"/>
          <w:spacing w:val="-17"/>
        </w:rPr>
        <w:t xml:space="preserve"> </w:t>
      </w:r>
      <w:r>
        <w:rPr>
          <w:color w:val="221F1F"/>
        </w:rPr>
        <w:t>данных,</w:t>
      </w:r>
      <w:r>
        <w:rPr>
          <w:color w:val="221F1F"/>
          <w:spacing w:val="-16"/>
        </w:rPr>
        <w:t xml:space="preserve"> </w:t>
      </w:r>
      <w:r>
        <w:rPr>
          <w:color w:val="221F1F"/>
        </w:rPr>
        <w:t>необходимых для решения задачи;</w:t>
      </w:r>
    </w:p>
    <w:p w14:paraId="5C7A15C4" w14:textId="23712198" w:rsidR="00E55397" w:rsidRDefault="00395F00">
      <w:pPr>
        <w:pStyle w:val="a3"/>
        <w:jc w:val="left"/>
      </w:pPr>
      <w:r>
        <w:rPr>
          <w:color w:val="221F1F"/>
          <w:spacing w:val="-18"/>
        </w:rPr>
        <w:t xml:space="preserve"> </w:t>
      </w:r>
      <w:r>
        <w:rPr>
          <w:color w:val="221F1F"/>
        </w:rPr>
        <w:t>выбирать,</w:t>
      </w:r>
      <w:r>
        <w:rPr>
          <w:color w:val="221F1F"/>
          <w:spacing w:val="-17"/>
        </w:rPr>
        <w:t xml:space="preserve"> </w:t>
      </w:r>
      <w:r>
        <w:rPr>
          <w:color w:val="221F1F"/>
        </w:rPr>
        <w:t>анализировать,</w:t>
      </w:r>
      <w:r>
        <w:rPr>
          <w:color w:val="221F1F"/>
          <w:spacing w:val="-18"/>
        </w:rPr>
        <w:t xml:space="preserve"> </w:t>
      </w:r>
      <w:r>
        <w:rPr>
          <w:color w:val="221F1F"/>
        </w:rPr>
        <w:t>систематизировать</w:t>
      </w:r>
      <w:r>
        <w:rPr>
          <w:color w:val="221F1F"/>
          <w:spacing w:val="-17"/>
        </w:rPr>
        <w:t xml:space="preserve"> </w:t>
      </w:r>
      <w:r>
        <w:rPr>
          <w:color w:val="221F1F"/>
        </w:rPr>
        <w:t>и</w:t>
      </w:r>
      <w:r>
        <w:rPr>
          <w:color w:val="221F1F"/>
          <w:spacing w:val="-18"/>
        </w:rPr>
        <w:t xml:space="preserve"> </w:t>
      </w:r>
      <w:r>
        <w:rPr>
          <w:color w:val="221F1F"/>
        </w:rPr>
        <w:t>интерпретировать</w:t>
      </w:r>
      <w:r>
        <w:rPr>
          <w:color w:val="221F1F"/>
          <w:spacing w:val="-17"/>
        </w:rPr>
        <w:t xml:space="preserve"> </w:t>
      </w:r>
      <w:r>
        <w:rPr>
          <w:color w:val="221F1F"/>
        </w:rPr>
        <w:t>информацию различных видов и форм представления;</w:t>
      </w:r>
    </w:p>
    <w:p w14:paraId="52A1E55B" w14:textId="46229870" w:rsidR="00E55397" w:rsidRDefault="00395F00">
      <w:pPr>
        <w:pStyle w:val="a3"/>
        <w:ind w:right="473"/>
        <w:jc w:val="left"/>
      </w:pPr>
      <w:r>
        <w:rPr>
          <w:color w:val="221F1F"/>
        </w:rPr>
        <w:t xml:space="preserve"> выбирать форму представления информации и иллюстрировать решаемые </w:t>
      </w:r>
      <w:proofErr w:type="gramStart"/>
      <w:r>
        <w:rPr>
          <w:color w:val="221F1F"/>
        </w:rPr>
        <w:t>за- дачи</w:t>
      </w:r>
      <w:proofErr w:type="gramEnd"/>
      <w:r>
        <w:rPr>
          <w:color w:val="221F1F"/>
        </w:rPr>
        <w:t xml:space="preserve"> схемами, диаграммами, иной графикой и их комбинациями;</w:t>
      </w:r>
    </w:p>
    <w:p w14:paraId="27E8B624" w14:textId="383EE0D2" w:rsidR="00E55397" w:rsidRDefault="00395F00">
      <w:pPr>
        <w:pStyle w:val="a3"/>
        <w:ind w:right="279"/>
        <w:jc w:val="left"/>
      </w:pPr>
      <w:r>
        <w:rPr>
          <w:color w:val="221F1F"/>
          <w:spacing w:val="39"/>
        </w:rPr>
        <w:t xml:space="preserve"> </w:t>
      </w:r>
      <w:r>
        <w:rPr>
          <w:color w:val="221F1F"/>
        </w:rPr>
        <w:t>оценивать</w:t>
      </w:r>
      <w:r>
        <w:rPr>
          <w:color w:val="221F1F"/>
          <w:spacing w:val="38"/>
        </w:rPr>
        <w:t xml:space="preserve"> </w:t>
      </w:r>
      <w:r>
        <w:rPr>
          <w:color w:val="221F1F"/>
        </w:rPr>
        <w:t>надёжность</w:t>
      </w:r>
      <w:r>
        <w:rPr>
          <w:color w:val="221F1F"/>
          <w:spacing w:val="36"/>
        </w:rPr>
        <w:t xml:space="preserve"> </w:t>
      </w:r>
      <w:r>
        <w:rPr>
          <w:color w:val="221F1F"/>
        </w:rPr>
        <w:t>информации</w:t>
      </w:r>
      <w:r>
        <w:rPr>
          <w:color w:val="221F1F"/>
          <w:spacing w:val="36"/>
        </w:rPr>
        <w:t xml:space="preserve"> </w:t>
      </w:r>
      <w:r>
        <w:rPr>
          <w:color w:val="221F1F"/>
        </w:rPr>
        <w:t>по</w:t>
      </w:r>
      <w:r>
        <w:rPr>
          <w:color w:val="221F1F"/>
          <w:spacing w:val="38"/>
        </w:rPr>
        <w:t xml:space="preserve"> </w:t>
      </w:r>
      <w:r>
        <w:rPr>
          <w:color w:val="221F1F"/>
        </w:rPr>
        <w:t>критериям,</w:t>
      </w:r>
      <w:r>
        <w:rPr>
          <w:color w:val="221F1F"/>
          <w:spacing w:val="37"/>
        </w:rPr>
        <w:t xml:space="preserve"> </w:t>
      </w:r>
      <w:r>
        <w:rPr>
          <w:color w:val="221F1F"/>
        </w:rPr>
        <w:t>предложенным</w:t>
      </w:r>
      <w:r>
        <w:rPr>
          <w:color w:val="221F1F"/>
          <w:spacing w:val="39"/>
        </w:rPr>
        <w:t xml:space="preserve"> </w:t>
      </w:r>
      <w:r>
        <w:rPr>
          <w:color w:val="221F1F"/>
        </w:rPr>
        <w:t>учителем или сформулированным самостоятельно.</w:t>
      </w:r>
    </w:p>
    <w:p w14:paraId="25A05401" w14:textId="77777777" w:rsidR="00E55397" w:rsidRDefault="00395F00" w:rsidP="000F6D24">
      <w:pPr>
        <w:pStyle w:val="a5"/>
        <w:numPr>
          <w:ilvl w:val="0"/>
          <w:numId w:val="135"/>
        </w:numPr>
        <w:tabs>
          <w:tab w:val="left" w:pos="1236"/>
        </w:tabs>
        <w:spacing w:line="321" w:lineRule="exact"/>
        <w:ind w:left="1236" w:hanging="443"/>
        <w:rPr>
          <w:color w:val="221F1F"/>
          <w:sz w:val="28"/>
        </w:rPr>
      </w:pPr>
      <w:r>
        <w:rPr>
          <w:i/>
          <w:color w:val="221F1F"/>
          <w:sz w:val="28"/>
        </w:rPr>
        <w:t>Универсальные</w:t>
      </w:r>
      <w:r>
        <w:rPr>
          <w:i/>
          <w:color w:val="221F1F"/>
          <w:spacing w:val="-11"/>
          <w:sz w:val="28"/>
        </w:rPr>
        <w:t xml:space="preserve"> </w:t>
      </w:r>
      <w:r>
        <w:rPr>
          <w:b/>
          <w:i/>
          <w:color w:val="221F1F"/>
          <w:sz w:val="28"/>
        </w:rPr>
        <w:t>коммуникативные</w:t>
      </w:r>
      <w:r>
        <w:rPr>
          <w:b/>
          <w:i/>
          <w:color w:val="221F1F"/>
          <w:spacing w:val="-11"/>
          <w:sz w:val="28"/>
        </w:rPr>
        <w:t xml:space="preserve"> </w:t>
      </w:r>
      <w:r>
        <w:rPr>
          <w:i/>
          <w:color w:val="221F1F"/>
          <w:spacing w:val="-2"/>
          <w:sz w:val="28"/>
        </w:rPr>
        <w:t>действия</w:t>
      </w:r>
    </w:p>
    <w:p w14:paraId="12C36470" w14:textId="265E8259" w:rsidR="00E55397" w:rsidRDefault="00395F00">
      <w:pPr>
        <w:pStyle w:val="a3"/>
        <w:ind w:right="430"/>
      </w:pPr>
      <w:r>
        <w:rPr>
          <w:i/>
          <w:color w:val="221F1F"/>
        </w:rPr>
        <w:t>обеспечивают</w:t>
      </w:r>
      <w:r>
        <w:rPr>
          <w:i/>
          <w:color w:val="221F1F"/>
          <w:spacing w:val="-8"/>
        </w:rPr>
        <w:t xml:space="preserve"> </w:t>
      </w:r>
      <w:r>
        <w:rPr>
          <w:i/>
          <w:color w:val="221F1F"/>
        </w:rPr>
        <w:t>сформированность</w:t>
      </w:r>
      <w:r>
        <w:rPr>
          <w:i/>
          <w:color w:val="221F1F"/>
          <w:spacing w:val="-8"/>
        </w:rPr>
        <w:t xml:space="preserve"> </w:t>
      </w:r>
      <w:r>
        <w:rPr>
          <w:i/>
          <w:color w:val="221F1F"/>
        </w:rPr>
        <w:t>социальных</w:t>
      </w:r>
      <w:r>
        <w:rPr>
          <w:i/>
          <w:color w:val="221F1F"/>
          <w:spacing w:val="-7"/>
        </w:rPr>
        <w:t xml:space="preserve"> </w:t>
      </w:r>
      <w:r>
        <w:rPr>
          <w:i/>
          <w:color w:val="221F1F"/>
        </w:rPr>
        <w:t>навыков</w:t>
      </w:r>
      <w:r>
        <w:rPr>
          <w:i/>
          <w:color w:val="221F1F"/>
          <w:spacing w:val="-10"/>
        </w:rPr>
        <w:t xml:space="preserve"> </w:t>
      </w:r>
      <w:r>
        <w:rPr>
          <w:i/>
          <w:color w:val="221F1F"/>
        </w:rPr>
        <w:t>обучающихся.</w:t>
      </w:r>
      <w:r>
        <w:rPr>
          <w:i/>
          <w:color w:val="221F1F"/>
          <w:spacing w:val="-7"/>
        </w:rPr>
        <w:t xml:space="preserve"> </w:t>
      </w:r>
      <w:r>
        <w:rPr>
          <w:color w:val="221F1F"/>
        </w:rPr>
        <w:t>Общение: 6 воспринимать и формулировать суждения в соответствии с условиями и целями общения; ясно, точно, грамотно выражать свою точку зрения в устных и письменных</w:t>
      </w:r>
      <w:r>
        <w:rPr>
          <w:color w:val="221F1F"/>
          <w:spacing w:val="-17"/>
        </w:rPr>
        <w:t xml:space="preserve"> </w:t>
      </w:r>
      <w:r>
        <w:rPr>
          <w:color w:val="221F1F"/>
        </w:rPr>
        <w:t>текстах,</w:t>
      </w:r>
      <w:r>
        <w:rPr>
          <w:color w:val="221F1F"/>
          <w:spacing w:val="-16"/>
        </w:rPr>
        <w:t xml:space="preserve"> </w:t>
      </w:r>
      <w:r>
        <w:rPr>
          <w:color w:val="221F1F"/>
        </w:rPr>
        <w:t>давать</w:t>
      </w:r>
      <w:r>
        <w:rPr>
          <w:color w:val="221F1F"/>
          <w:spacing w:val="-17"/>
        </w:rPr>
        <w:t xml:space="preserve"> </w:t>
      </w:r>
      <w:r>
        <w:rPr>
          <w:color w:val="221F1F"/>
        </w:rPr>
        <w:t>пояснения</w:t>
      </w:r>
      <w:r>
        <w:rPr>
          <w:color w:val="221F1F"/>
          <w:spacing w:val="-15"/>
        </w:rPr>
        <w:t xml:space="preserve"> </w:t>
      </w:r>
      <w:r>
        <w:rPr>
          <w:color w:val="221F1F"/>
        </w:rPr>
        <w:t>по</w:t>
      </w:r>
      <w:r>
        <w:rPr>
          <w:color w:val="221F1F"/>
          <w:spacing w:val="-15"/>
        </w:rPr>
        <w:t xml:space="preserve"> </w:t>
      </w:r>
      <w:r>
        <w:rPr>
          <w:color w:val="221F1F"/>
        </w:rPr>
        <w:t>ходу</w:t>
      </w:r>
      <w:r>
        <w:rPr>
          <w:color w:val="221F1F"/>
          <w:spacing w:val="-18"/>
        </w:rPr>
        <w:t xml:space="preserve"> </w:t>
      </w:r>
      <w:r>
        <w:rPr>
          <w:color w:val="221F1F"/>
        </w:rPr>
        <w:t>решения</w:t>
      </w:r>
      <w:r>
        <w:rPr>
          <w:color w:val="221F1F"/>
          <w:spacing w:val="-15"/>
        </w:rPr>
        <w:t xml:space="preserve"> </w:t>
      </w:r>
      <w:r>
        <w:rPr>
          <w:color w:val="221F1F"/>
        </w:rPr>
        <w:t>задачи,</w:t>
      </w:r>
      <w:r>
        <w:rPr>
          <w:color w:val="221F1F"/>
          <w:spacing w:val="-16"/>
        </w:rPr>
        <w:t xml:space="preserve"> </w:t>
      </w:r>
      <w:r>
        <w:rPr>
          <w:color w:val="221F1F"/>
        </w:rPr>
        <w:t>комментировать полученный результат;</w:t>
      </w:r>
    </w:p>
    <w:p w14:paraId="6CF0C765" w14:textId="77777777" w:rsidR="00E55397" w:rsidRDefault="00395F00">
      <w:pPr>
        <w:pStyle w:val="a3"/>
        <w:ind w:right="424"/>
      </w:pPr>
      <w:r>
        <w:rPr>
          <w:color w:val="221F1F"/>
        </w:rPr>
        <w:t xml:space="preserve">6 в ходе обсуждения задавать вопросы по существу обсуждаемой темы, </w:t>
      </w:r>
      <w:proofErr w:type="gramStart"/>
      <w:r>
        <w:rPr>
          <w:color w:val="221F1F"/>
        </w:rPr>
        <w:t xml:space="preserve">про- </w:t>
      </w:r>
      <w:proofErr w:type="spellStart"/>
      <w:r>
        <w:rPr>
          <w:color w:val="221F1F"/>
        </w:rPr>
        <w:t>блемы</w:t>
      </w:r>
      <w:proofErr w:type="spellEnd"/>
      <w:proofErr w:type="gramEnd"/>
      <w:r>
        <w:rPr>
          <w:color w:val="221F1F"/>
        </w:rPr>
        <w:t xml:space="preserve">, решаемой задачи, высказывать идеи, нацеленные на поиск решения; сопоставлять свои суждения с суждениями других участников диалога, </w:t>
      </w:r>
      <w:proofErr w:type="spellStart"/>
      <w:r>
        <w:rPr>
          <w:color w:val="221F1F"/>
        </w:rPr>
        <w:t>обна</w:t>
      </w:r>
      <w:proofErr w:type="spellEnd"/>
      <w:r>
        <w:rPr>
          <w:color w:val="221F1F"/>
        </w:rPr>
        <w:t xml:space="preserve">- </w:t>
      </w:r>
      <w:proofErr w:type="spellStart"/>
      <w:r>
        <w:rPr>
          <w:color w:val="221F1F"/>
        </w:rPr>
        <w:t>руживать</w:t>
      </w:r>
      <w:proofErr w:type="spellEnd"/>
      <w:r>
        <w:rPr>
          <w:color w:val="221F1F"/>
        </w:rPr>
        <w:t xml:space="preserve"> различие и сходство позиций; в корректной форме формулировать </w:t>
      </w:r>
      <w:r>
        <w:rPr>
          <w:color w:val="221F1F"/>
        </w:rPr>
        <w:lastRenderedPageBreak/>
        <w:t>разногласия, свои возражения;</w:t>
      </w:r>
    </w:p>
    <w:p w14:paraId="6C1E5C0F" w14:textId="35DA45B9" w:rsidR="00E55397" w:rsidRDefault="00395F00">
      <w:pPr>
        <w:pStyle w:val="a3"/>
        <w:spacing w:before="1"/>
        <w:ind w:right="424"/>
      </w:pPr>
      <w:r>
        <w:rPr>
          <w:color w:val="221F1F"/>
        </w:rPr>
        <w:t xml:space="preserve">представлять результаты решения задачи, эксперимента, исследования, </w:t>
      </w:r>
      <w:proofErr w:type="gramStart"/>
      <w:r>
        <w:rPr>
          <w:color w:val="221F1F"/>
        </w:rPr>
        <w:t xml:space="preserve">про- </w:t>
      </w:r>
      <w:proofErr w:type="spellStart"/>
      <w:r>
        <w:rPr>
          <w:color w:val="221F1F"/>
        </w:rPr>
        <w:t>екта</w:t>
      </w:r>
      <w:proofErr w:type="spellEnd"/>
      <w:proofErr w:type="gramEnd"/>
      <w:r>
        <w:rPr>
          <w:color w:val="221F1F"/>
        </w:rPr>
        <w:t>;</w:t>
      </w:r>
      <w:r>
        <w:rPr>
          <w:color w:val="221F1F"/>
          <w:spacing w:val="-10"/>
        </w:rPr>
        <w:t xml:space="preserve"> </w:t>
      </w:r>
      <w:r>
        <w:rPr>
          <w:color w:val="221F1F"/>
        </w:rPr>
        <w:t>самостоятельно</w:t>
      </w:r>
      <w:r>
        <w:rPr>
          <w:color w:val="221F1F"/>
          <w:spacing w:val="-10"/>
        </w:rPr>
        <w:t xml:space="preserve"> </w:t>
      </w:r>
      <w:r>
        <w:rPr>
          <w:color w:val="221F1F"/>
        </w:rPr>
        <w:t>выбирать</w:t>
      </w:r>
      <w:r>
        <w:rPr>
          <w:color w:val="221F1F"/>
          <w:spacing w:val="-12"/>
        </w:rPr>
        <w:t xml:space="preserve"> </w:t>
      </w:r>
      <w:r>
        <w:rPr>
          <w:color w:val="221F1F"/>
        </w:rPr>
        <w:t>формат</w:t>
      </w:r>
      <w:r>
        <w:rPr>
          <w:color w:val="221F1F"/>
          <w:spacing w:val="-14"/>
        </w:rPr>
        <w:t xml:space="preserve"> </w:t>
      </w:r>
      <w:r>
        <w:rPr>
          <w:color w:val="221F1F"/>
        </w:rPr>
        <w:t>выступления</w:t>
      </w:r>
      <w:r>
        <w:rPr>
          <w:color w:val="221F1F"/>
          <w:spacing w:val="-13"/>
        </w:rPr>
        <w:t xml:space="preserve"> </w:t>
      </w:r>
      <w:r>
        <w:rPr>
          <w:color w:val="221F1F"/>
        </w:rPr>
        <w:t>с</w:t>
      </w:r>
      <w:r>
        <w:rPr>
          <w:color w:val="221F1F"/>
          <w:spacing w:val="-11"/>
        </w:rPr>
        <w:t xml:space="preserve"> </w:t>
      </w:r>
      <w:r>
        <w:rPr>
          <w:color w:val="221F1F"/>
        </w:rPr>
        <w:t>учётом</w:t>
      </w:r>
      <w:r>
        <w:rPr>
          <w:color w:val="221F1F"/>
          <w:spacing w:val="-11"/>
        </w:rPr>
        <w:t xml:space="preserve"> </w:t>
      </w:r>
      <w:r>
        <w:rPr>
          <w:color w:val="221F1F"/>
        </w:rPr>
        <w:t>задач</w:t>
      </w:r>
      <w:r>
        <w:rPr>
          <w:color w:val="221F1F"/>
          <w:spacing w:val="-11"/>
        </w:rPr>
        <w:t xml:space="preserve"> </w:t>
      </w:r>
      <w:r>
        <w:rPr>
          <w:color w:val="221F1F"/>
        </w:rPr>
        <w:t>презентации и особенностей аудитории.</w:t>
      </w:r>
    </w:p>
    <w:p w14:paraId="63BE9AB7" w14:textId="77777777" w:rsidR="00E55397" w:rsidRDefault="00395F00">
      <w:pPr>
        <w:pStyle w:val="a3"/>
        <w:spacing w:line="321" w:lineRule="exact"/>
        <w:jc w:val="left"/>
      </w:pPr>
      <w:r>
        <w:rPr>
          <w:color w:val="221F1F"/>
          <w:spacing w:val="-2"/>
        </w:rPr>
        <w:t>Сотрудничество:</w:t>
      </w:r>
    </w:p>
    <w:p w14:paraId="224254A5" w14:textId="6834036A" w:rsidR="00E55397" w:rsidRDefault="00395F00">
      <w:pPr>
        <w:pStyle w:val="a3"/>
        <w:spacing w:before="2"/>
        <w:ind w:right="425"/>
      </w:pPr>
      <w:r>
        <w:rPr>
          <w:color w:val="221F1F"/>
        </w:rPr>
        <w:t>понимать и</w:t>
      </w:r>
      <w:r>
        <w:rPr>
          <w:color w:val="221F1F"/>
          <w:spacing w:val="-1"/>
        </w:rPr>
        <w:t xml:space="preserve"> </w:t>
      </w:r>
      <w:r>
        <w:rPr>
          <w:color w:val="221F1F"/>
        </w:rPr>
        <w:t>использовать преимущества командной и</w:t>
      </w:r>
      <w:r>
        <w:rPr>
          <w:color w:val="221F1F"/>
          <w:spacing w:val="-1"/>
        </w:rPr>
        <w:t xml:space="preserve"> </w:t>
      </w:r>
      <w:r>
        <w:rPr>
          <w:color w:val="221F1F"/>
        </w:rPr>
        <w:t>индивидуальной</w:t>
      </w:r>
      <w:r>
        <w:rPr>
          <w:color w:val="221F1F"/>
          <w:spacing w:val="-1"/>
        </w:rPr>
        <w:t xml:space="preserve"> </w:t>
      </w:r>
      <w:r>
        <w:rPr>
          <w:color w:val="221F1F"/>
        </w:rPr>
        <w:t xml:space="preserve">работы при решении учебных математических задач; принимать цель совместной </w:t>
      </w:r>
      <w:proofErr w:type="spellStart"/>
      <w:proofErr w:type="gramStart"/>
      <w:r>
        <w:rPr>
          <w:color w:val="221F1F"/>
        </w:rPr>
        <w:t>дея</w:t>
      </w:r>
      <w:proofErr w:type="spellEnd"/>
      <w:r>
        <w:rPr>
          <w:color w:val="221F1F"/>
        </w:rPr>
        <w:t>- тельности</w:t>
      </w:r>
      <w:proofErr w:type="gramEnd"/>
      <w:r>
        <w:rPr>
          <w:color w:val="221F1F"/>
        </w:rPr>
        <w:t>, планировать организацию совместной работы, распределять виды работ,</w:t>
      </w:r>
      <w:r>
        <w:rPr>
          <w:color w:val="221F1F"/>
          <w:spacing w:val="-11"/>
        </w:rPr>
        <w:t xml:space="preserve"> </w:t>
      </w:r>
      <w:r>
        <w:rPr>
          <w:color w:val="221F1F"/>
        </w:rPr>
        <w:t>договариваться,</w:t>
      </w:r>
      <w:r>
        <w:rPr>
          <w:color w:val="221F1F"/>
          <w:spacing w:val="-10"/>
        </w:rPr>
        <w:t xml:space="preserve"> </w:t>
      </w:r>
      <w:r>
        <w:rPr>
          <w:color w:val="221F1F"/>
        </w:rPr>
        <w:t>обсуждать</w:t>
      </w:r>
      <w:r>
        <w:rPr>
          <w:color w:val="221F1F"/>
          <w:spacing w:val="-11"/>
        </w:rPr>
        <w:t xml:space="preserve"> </w:t>
      </w:r>
      <w:r>
        <w:rPr>
          <w:color w:val="221F1F"/>
        </w:rPr>
        <w:t>процесс</w:t>
      </w:r>
      <w:r>
        <w:rPr>
          <w:color w:val="221F1F"/>
          <w:spacing w:val="-10"/>
        </w:rPr>
        <w:t xml:space="preserve"> </w:t>
      </w:r>
      <w:r>
        <w:rPr>
          <w:color w:val="221F1F"/>
        </w:rPr>
        <w:t>и</w:t>
      </w:r>
      <w:r>
        <w:rPr>
          <w:color w:val="221F1F"/>
          <w:spacing w:val="-10"/>
        </w:rPr>
        <w:t xml:space="preserve"> </w:t>
      </w:r>
      <w:r>
        <w:rPr>
          <w:color w:val="221F1F"/>
        </w:rPr>
        <w:t>результат</w:t>
      </w:r>
      <w:r>
        <w:rPr>
          <w:color w:val="221F1F"/>
          <w:spacing w:val="-11"/>
        </w:rPr>
        <w:t xml:space="preserve"> </w:t>
      </w:r>
      <w:r>
        <w:rPr>
          <w:color w:val="221F1F"/>
        </w:rPr>
        <w:t>работы;</w:t>
      </w:r>
      <w:r>
        <w:rPr>
          <w:color w:val="221F1F"/>
          <w:spacing w:val="-9"/>
        </w:rPr>
        <w:t xml:space="preserve"> </w:t>
      </w:r>
      <w:r>
        <w:rPr>
          <w:color w:val="221F1F"/>
        </w:rPr>
        <w:t>обобщать</w:t>
      </w:r>
      <w:r>
        <w:rPr>
          <w:color w:val="221F1F"/>
          <w:spacing w:val="-11"/>
        </w:rPr>
        <w:t xml:space="preserve"> </w:t>
      </w:r>
      <w:r>
        <w:rPr>
          <w:color w:val="221F1F"/>
        </w:rPr>
        <w:t>мнения нескольких людей;</w:t>
      </w:r>
    </w:p>
    <w:p w14:paraId="5FBCD1D9" w14:textId="59DA9EDF" w:rsidR="00E55397" w:rsidRDefault="00395F00" w:rsidP="00552509">
      <w:pPr>
        <w:pStyle w:val="a3"/>
        <w:spacing w:line="320" w:lineRule="exact"/>
      </w:pPr>
      <w:r>
        <w:rPr>
          <w:color w:val="221F1F"/>
        </w:rPr>
        <w:t>6</w:t>
      </w:r>
      <w:r>
        <w:rPr>
          <w:color w:val="221F1F"/>
          <w:spacing w:val="9"/>
        </w:rPr>
        <w:t xml:space="preserve"> </w:t>
      </w:r>
      <w:r>
        <w:rPr>
          <w:color w:val="221F1F"/>
        </w:rPr>
        <w:t>участвовать</w:t>
      </w:r>
      <w:r>
        <w:rPr>
          <w:color w:val="221F1F"/>
          <w:spacing w:val="6"/>
        </w:rPr>
        <w:t xml:space="preserve"> </w:t>
      </w:r>
      <w:r>
        <w:rPr>
          <w:color w:val="221F1F"/>
        </w:rPr>
        <w:t>в</w:t>
      </w:r>
      <w:r>
        <w:rPr>
          <w:color w:val="221F1F"/>
          <w:spacing w:val="7"/>
        </w:rPr>
        <w:t xml:space="preserve"> </w:t>
      </w:r>
      <w:r>
        <w:rPr>
          <w:color w:val="221F1F"/>
        </w:rPr>
        <w:t>групповых</w:t>
      </w:r>
      <w:r>
        <w:rPr>
          <w:color w:val="221F1F"/>
          <w:spacing w:val="7"/>
        </w:rPr>
        <w:t xml:space="preserve"> </w:t>
      </w:r>
      <w:r>
        <w:rPr>
          <w:color w:val="221F1F"/>
        </w:rPr>
        <w:t>формах</w:t>
      </w:r>
      <w:r>
        <w:rPr>
          <w:color w:val="221F1F"/>
          <w:spacing w:val="6"/>
        </w:rPr>
        <w:t xml:space="preserve"> </w:t>
      </w:r>
      <w:r>
        <w:rPr>
          <w:color w:val="221F1F"/>
        </w:rPr>
        <w:t>работы</w:t>
      </w:r>
      <w:r>
        <w:rPr>
          <w:color w:val="221F1F"/>
          <w:spacing w:val="7"/>
        </w:rPr>
        <w:t xml:space="preserve"> </w:t>
      </w:r>
      <w:r>
        <w:rPr>
          <w:color w:val="221F1F"/>
        </w:rPr>
        <w:t>(обсуждения,</w:t>
      </w:r>
      <w:r>
        <w:rPr>
          <w:color w:val="221F1F"/>
          <w:spacing w:val="7"/>
        </w:rPr>
        <w:t xml:space="preserve"> </w:t>
      </w:r>
      <w:r>
        <w:rPr>
          <w:color w:val="221F1F"/>
        </w:rPr>
        <w:t>обмен</w:t>
      </w:r>
      <w:r>
        <w:rPr>
          <w:color w:val="221F1F"/>
          <w:spacing w:val="9"/>
        </w:rPr>
        <w:t xml:space="preserve"> </w:t>
      </w:r>
      <w:r>
        <w:rPr>
          <w:color w:val="221F1F"/>
        </w:rPr>
        <w:t>мнениями,</w:t>
      </w:r>
      <w:r>
        <w:rPr>
          <w:color w:val="221F1F"/>
          <w:spacing w:val="8"/>
        </w:rPr>
        <w:t xml:space="preserve"> </w:t>
      </w:r>
      <w:r>
        <w:rPr>
          <w:color w:val="221F1F"/>
          <w:spacing w:val="-4"/>
        </w:rPr>
        <w:t>моз</w:t>
      </w:r>
      <w:r>
        <w:rPr>
          <w:color w:val="221F1F"/>
        </w:rPr>
        <w:t xml:space="preserve">говые штурмы и др.); выполнять свою часть работы и координировать свои действия с </w:t>
      </w:r>
      <w:proofErr w:type="spellStart"/>
      <w:r>
        <w:rPr>
          <w:color w:val="221F1F"/>
        </w:rPr>
        <w:t>други</w:t>
      </w:r>
      <w:proofErr w:type="spellEnd"/>
      <w:r>
        <w:rPr>
          <w:color w:val="221F1F"/>
        </w:rPr>
        <w:t xml:space="preserve"> ми членами команды; оценивать качество своего вклада в общий продукт по критериям, сформулированным участниками взаимодействия.</w:t>
      </w:r>
    </w:p>
    <w:p w14:paraId="69CB491F" w14:textId="77777777" w:rsidR="00E55397" w:rsidRDefault="00395F00" w:rsidP="000F6D24">
      <w:pPr>
        <w:pStyle w:val="a5"/>
        <w:numPr>
          <w:ilvl w:val="0"/>
          <w:numId w:val="135"/>
        </w:numPr>
        <w:tabs>
          <w:tab w:val="left" w:pos="1234"/>
        </w:tabs>
        <w:spacing w:before="2" w:line="322" w:lineRule="exact"/>
        <w:ind w:left="1234" w:hanging="441"/>
        <w:rPr>
          <w:i/>
          <w:color w:val="221F1F"/>
          <w:sz w:val="28"/>
        </w:rPr>
      </w:pPr>
      <w:r>
        <w:rPr>
          <w:i/>
          <w:color w:val="221F1F"/>
          <w:sz w:val="28"/>
        </w:rPr>
        <w:t>Универсальные</w:t>
      </w:r>
      <w:r>
        <w:rPr>
          <w:i/>
          <w:color w:val="221F1F"/>
          <w:spacing w:val="-13"/>
          <w:sz w:val="28"/>
        </w:rPr>
        <w:t xml:space="preserve"> </w:t>
      </w:r>
      <w:r>
        <w:rPr>
          <w:b/>
          <w:i/>
          <w:color w:val="221F1F"/>
          <w:sz w:val="28"/>
        </w:rPr>
        <w:t>регулятивные</w:t>
      </w:r>
      <w:r>
        <w:rPr>
          <w:b/>
          <w:i/>
          <w:color w:val="221F1F"/>
          <w:spacing w:val="-12"/>
          <w:sz w:val="28"/>
        </w:rPr>
        <w:t xml:space="preserve"> </w:t>
      </w:r>
      <w:r>
        <w:rPr>
          <w:i/>
          <w:color w:val="221F1F"/>
          <w:spacing w:val="-2"/>
          <w:sz w:val="28"/>
        </w:rPr>
        <w:t>действия</w:t>
      </w:r>
    </w:p>
    <w:p w14:paraId="36C11B8E" w14:textId="2E5A7F21" w:rsidR="00E55397" w:rsidRDefault="00395F00">
      <w:pPr>
        <w:ind w:left="793"/>
        <w:rPr>
          <w:i/>
          <w:sz w:val="28"/>
        </w:rPr>
      </w:pPr>
      <w:r>
        <w:rPr>
          <w:i/>
          <w:color w:val="221F1F"/>
          <w:sz w:val="28"/>
        </w:rPr>
        <w:t>обеспечивают формирование смысловых установок и жизненных навыков лич</w:t>
      </w:r>
      <w:r>
        <w:rPr>
          <w:i/>
          <w:color w:val="221F1F"/>
          <w:spacing w:val="-2"/>
          <w:sz w:val="28"/>
        </w:rPr>
        <w:t>ности.</w:t>
      </w:r>
    </w:p>
    <w:p w14:paraId="294AE2A4" w14:textId="77777777" w:rsidR="00E55397" w:rsidRDefault="00395F00">
      <w:pPr>
        <w:pStyle w:val="a3"/>
        <w:spacing w:line="321" w:lineRule="exact"/>
        <w:jc w:val="left"/>
      </w:pPr>
      <w:r>
        <w:rPr>
          <w:color w:val="221F1F"/>
          <w:spacing w:val="-2"/>
        </w:rPr>
        <w:t>Самоорганизация:</w:t>
      </w:r>
    </w:p>
    <w:p w14:paraId="38E56F11" w14:textId="77777777" w:rsidR="00E55397" w:rsidRDefault="00395F00">
      <w:pPr>
        <w:pStyle w:val="a3"/>
        <w:spacing w:before="2"/>
        <w:ind w:right="429"/>
      </w:pPr>
      <w:r>
        <w:rPr>
          <w:color w:val="221F1F"/>
        </w:rPr>
        <w:t xml:space="preserve">6 самостоятельно составлять план, алгоритм решения задачи (или его часть), выбирать способ решения с учётом имеющихся ресурсов и собственных </w:t>
      </w:r>
      <w:proofErr w:type="gramStart"/>
      <w:r>
        <w:rPr>
          <w:color w:val="221F1F"/>
        </w:rPr>
        <w:t xml:space="preserve">воз- </w:t>
      </w:r>
      <w:proofErr w:type="spellStart"/>
      <w:r>
        <w:rPr>
          <w:color w:val="221F1F"/>
        </w:rPr>
        <w:t>можностей</w:t>
      </w:r>
      <w:proofErr w:type="spellEnd"/>
      <w:proofErr w:type="gramEnd"/>
      <w:r>
        <w:rPr>
          <w:color w:val="221F1F"/>
        </w:rPr>
        <w:t>, аргументировать и корректировать варианты решений с учётом новой информации.</w:t>
      </w:r>
    </w:p>
    <w:p w14:paraId="54E2AF93" w14:textId="77777777" w:rsidR="00E55397" w:rsidRDefault="00395F00">
      <w:pPr>
        <w:pStyle w:val="a3"/>
        <w:spacing w:line="320" w:lineRule="exact"/>
        <w:jc w:val="left"/>
      </w:pPr>
      <w:r>
        <w:rPr>
          <w:color w:val="221F1F"/>
          <w:spacing w:val="-2"/>
        </w:rPr>
        <w:t>Самоконтроль:</w:t>
      </w:r>
    </w:p>
    <w:p w14:paraId="1776706C" w14:textId="77777777" w:rsidR="00E55397" w:rsidRDefault="00395F00">
      <w:pPr>
        <w:pStyle w:val="a3"/>
        <w:spacing w:line="242" w:lineRule="auto"/>
        <w:ind w:right="430"/>
      </w:pPr>
      <w:r>
        <w:rPr>
          <w:color w:val="221F1F"/>
        </w:rPr>
        <w:t xml:space="preserve">6 владеть способами самопроверки, самоконтроля процесса и результата </w:t>
      </w:r>
      <w:proofErr w:type="spellStart"/>
      <w:proofErr w:type="gramStart"/>
      <w:r>
        <w:rPr>
          <w:color w:val="221F1F"/>
        </w:rPr>
        <w:t>реше</w:t>
      </w:r>
      <w:proofErr w:type="spellEnd"/>
      <w:r>
        <w:rPr>
          <w:color w:val="221F1F"/>
        </w:rPr>
        <w:t xml:space="preserve">- </w:t>
      </w:r>
      <w:proofErr w:type="spellStart"/>
      <w:r>
        <w:rPr>
          <w:color w:val="221F1F"/>
        </w:rPr>
        <w:t>ния</w:t>
      </w:r>
      <w:proofErr w:type="spellEnd"/>
      <w:proofErr w:type="gramEnd"/>
      <w:r>
        <w:rPr>
          <w:color w:val="221F1F"/>
        </w:rPr>
        <w:t xml:space="preserve"> математической задачи;</w:t>
      </w:r>
    </w:p>
    <w:p w14:paraId="35C3A6CB" w14:textId="77777777" w:rsidR="00E55397" w:rsidRDefault="00395F00">
      <w:pPr>
        <w:pStyle w:val="a3"/>
        <w:ind w:right="429"/>
      </w:pPr>
      <w:r>
        <w:rPr>
          <w:color w:val="221F1F"/>
        </w:rPr>
        <w:t xml:space="preserve">6 предвидеть трудности, которые могут возникнуть при решении задачи, </w:t>
      </w:r>
      <w:proofErr w:type="spellStart"/>
      <w:proofErr w:type="gramStart"/>
      <w:r>
        <w:rPr>
          <w:color w:val="221F1F"/>
        </w:rPr>
        <w:t>вно</w:t>
      </w:r>
      <w:proofErr w:type="spellEnd"/>
      <w:r>
        <w:rPr>
          <w:color w:val="221F1F"/>
        </w:rPr>
        <w:t xml:space="preserve">- </w:t>
      </w:r>
      <w:proofErr w:type="spellStart"/>
      <w:r>
        <w:rPr>
          <w:color w:val="221F1F"/>
        </w:rPr>
        <w:t>сить</w:t>
      </w:r>
      <w:proofErr w:type="spellEnd"/>
      <w:proofErr w:type="gramEnd"/>
      <w:r>
        <w:rPr>
          <w:color w:val="221F1F"/>
        </w:rPr>
        <w:t xml:space="preserve"> коррективы в деятельность на основе новых обстоятельств, найденных ошибок, выявленных трудностей;</w:t>
      </w:r>
    </w:p>
    <w:p w14:paraId="2DE27F22" w14:textId="77777777" w:rsidR="00E55397" w:rsidRDefault="00395F00">
      <w:pPr>
        <w:pStyle w:val="a3"/>
        <w:ind w:right="427"/>
      </w:pPr>
      <w:r>
        <w:rPr>
          <w:color w:val="221F1F"/>
        </w:rPr>
        <w:t xml:space="preserve">6 оценивать соответствие результата деятельности поставленной цели и </w:t>
      </w:r>
      <w:proofErr w:type="spellStart"/>
      <w:proofErr w:type="gramStart"/>
      <w:r>
        <w:rPr>
          <w:color w:val="221F1F"/>
        </w:rPr>
        <w:t>усло</w:t>
      </w:r>
      <w:proofErr w:type="spellEnd"/>
      <w:r>
        <w:rPr>
          <w:color w:val="221F1F"/>
        </w:rPr>
        <w:t xml:space="preserve">- </w:t>
      </w:r>
      <w:proofErr w:type="spellStart"/>
      <w:r>
        <w:rPr>
          <w:color w:val="221F1F"/>
        </w:rPr>
        <w:t>виям</w:t>
      </w:r>
      <w:proofErr w:type="spellEnd"/>
      <w:proofErr w:type="gramEnd"/>
      <w:r>
        <w:rPr>
          <w:color w:val="221F1F"/>
        </w:rPr>
        <w:t>, объяснять причины достижения или недостижения цели, находить ошибку, давать оценку приобретённому опыту.</w:t>
      </w:r>
    </w:p>
    <w:p w14:paraId="6533F678" w14:textId="77777777" w:rsidR="00E55397" w:rsidRDefault="00395F00">
      <w:pPr>
        <w:pStyle w:val="a3"/>
        <w:spacing w:line="322" w:lineRule="exact"/>
        <w:jc w:val="left"/>
      </w:pPr>
      <w:r>
        <w:rPr>
          <w:color w:val="221F1F"/>
        </w:rPr>
        <w:t>ПРЕДМЕТНЫЕ</w:t>
      </w:r>
      <w:r>
        <w:rPr>
          <w:color w:val="221F1F"/>
          <w:spacing w:val="-9"/>
        </w:rPr>
        <w:t xml:space="preserve"> </w:t>
      </w:r>
      <w:r>
        <w:rPr>
          <w:color w:val="221F1F"/>
          <w:spacing w:val="-2"/>
        </w:rPr>
        <w:t>РЕЗУЛЬТАТЫ</w:t>
      </w:r>
    </w:p>
    <w:p w14:paraId="15833F80" w14:textId="77777777" w:rsidR="00E55397" w:rsidRDefault="00395F00">
      <w:pPr>
        <w:pStyle w:val="a3"/>
        <w:ind w:right="429"/>
      </w:pPr>
      <w:r>
        <w:rPr>
          <w:color w:val="221F1F"/>
        </w:rPr>
        <w:t xml:space="preserve">Предметные результаты освоения Примерной рабочей программы по </w:t>
      </w:r>
      <w:proofErr w:type="spellStart"/>
      <w:proofErr w:type="gramStart"/>
      <w:r>
        <w:rPr>
          <w:color w:val="221F1F"/>
        </w:rPr>
        <w:t>матема</w:t>
      </w:r>
      <w:proofErr w:type="spellEnd"/>
      <w:r>
        <w:rPr>
          <w:color w:val="221F1F"/>
        </w:rPr>
        <w:t>- тике</w:t>
      </w:r>
      <w:proofErr w:type="gramEnd"/>
      <w:r>
        <w:rPr>
          <w:color w:val="221F1F"/>
        </w:rPr>
        <w:t xml:space="preserve"> представлены по годам обучения в следующих разделах программы в рамках</w:t>
      </w:r>
      <w:r>
        <w:rPr>
          <w:color w:val="221F1F"/>
          <w:spacing w:val="-18"/>
        </w:rPr>
        <w:t xml:space="preserve"> </w:t>
      </w:r>
      <w:r>
        <w:rPr>
          <w:color w:val="221F1F"/>
        </w:rPr>
        <w:t>отдельных</w:t>
      </w:r>
      <w:r>
        <w:rPr>
          <w:color w:val="221F1F"/>
          <w:spacing w:val="-17"/>
        </w:rPr>
        <w:t xml:space="preserve"> </w:t>
      </w:r>
      <w:r>
        <w:rPr>
          <w:color w:val="221F1F"/>
        </w:rPr>
        <w:t>курсов:</w:t>
      </w:r>
      <w:r>
        <w:rPr>
          <w:color w:val="221F1F"/>
          <w:spacing w:val="-18"/>
        </w:rPr>
        <w:t xml:space="preserve"> </w:t>
      </w:r>
      <w:r>
        <w:rPr>
          <w:color w:val="221F1F"/>
        </w:rPr>
        <w:t>в</w:t>
      </w:r>
      <w:r>
        <w:rPr>
          <w:color w:val="221F1F"/>
          <w:spacing w:val="-17"/>
        </w:rPr>
        <w:t xml:space="preserve"> </w:t>
      </w:r>
      <w:r>
        <w:rPr>
          <w:color w:val="221F1F"/>
        </w:rPr>
        <w:t>5—</w:t>
      </w:r>
      <w:r>
        <w:rPr>
          <w:color w:val="221F1F"/>
          <w:spacing w:val="-18"/>
        </w:rPr>
        <w:t xml:space="preserve"> </w:t>
      </w:r>
      <w:r>
        <w:rPr>
          <w:color w:val="221F1F"/>
        </w:rPr>
        <w:t>6</w:t>
      </w:r>
      <w:r>
        <w:rPr>
          <w:color w:val="221F1F"/>
          <w:spacing w:val="-16"/>
        </w:rPr>
        <w:t xml:space="preserve"> </w:t>
      </w:r>
      <w:r>
        <w:rPr>
          <w:color w:val="221F1F"/>
        </w:rPr>
        <w:t>классах</w:t>
      </w:r>
      <w:r>
        <w:rPr>
          <w:color w:val="221F1F"/>
          <w:spacing w:val="-16"/>
        </w:rPr>
        <w:t xml:space="preserve"> </w:t>
      </w:r>
      <w:r>
        <w:rPr>
          <w:color w:val="221F1F"/>
        </w:rPr>
        <w:t>—</w:t>
      </w:r>
      <w:r>
        <w:rPr>
          <w:color w:val="221F1F"/>
          <w:spacing w:val="-17"/>
        </w:rPr>
        <w:t xml:space="preserve"> </w:t>
      </w:r>
      <w:r>
        <w:rPr>
          <w:color w:val="221F1F"/>
        </w:rPr>
        <w:t>курса</w:t>
      </w:r>
      <w:r>
        <w:rPr>
          <w:color w:val="221F1F"/>
          <w:spacing w:val="-17"/>
        </w:rPr>
        <w:t xml:space="preserve"> </w:t>
      </w:r>
      <w:r>
        <w:rPr>
          <w:color w:val="221F1F"/>
        </w:rPr>
        <w:t>«Математика»,</w:t>
      </w:r>
      <w:r>
        <w:rPr>
          <w:color w:val="221F1F"/>
          <w:spacing w:val="-18"/>
        </w:rPr>
        <w:t xml:space="preserve"> </w:t>
      </w:r>
      <w:r>
        <w:rPr>
          <w:color w:val="221F1F"/>
        </w:rPr>
        <w:t>в</w:t>
      </w:r>
      <w:r>
        <w:rPr>
          <w:color w:val="221F1F"/>
          <w:spacing w:val="-17"/>
        </w:rPr>
        <w:t xml:space="preserve"> </w:t>
      </w:r>
      <w:r>
        <w:rPr>
          <w:color w:val="221F1F"/>
        </w:rPr>
        <w:t>7—9</w:t>
      </w:r>
      <w:r>
        <w:rPr>
          <w:color w:val="221F1F"/>
          <w:spacing w:val="-16"/>
        </w:rPr>
        <w:t xml:space="preserve"> </w:t>
      </w:r>
      <w:r>
        <w:rPr>
          <w:color w:val="221F1F"/>
          <w:spacing w:val="-2"/>
        </w:rPr>
        <w:t>классах</w:t>
      </w:r>
    </w:p>
    <w:p w14:paraId="6727C62C" w14:textId="77777777" w:rsidR="00E55397" w:rsidRDefault="00395F00">
      <w:pPr>
        <w:pStyle w:val="a3"/>
        <w:spacing w:line="321" w:lineRule="exact"/>
      </w:pPr>
      <w:r>
        <w:rPr>
          <w:color w:val="221F1F"/>
        </w:rPr>
        <w:t>—</w:t>
      </w:r>
      <w:r>
        <w:rPr>
          <w:color w:val="221F1F"/>
          <w:spacing w:val="-8"/>
        </w:rPr>
        <w:t xml:space="preserve"> </w:t>
      </w:r>
      <w:r>
        <w:rPr>
          <w:color w:val="221F1F"/>
        </w:rPr>
        <w:t>курсов</w:t>
      </w:r>
      <w:r>
        <w:rPr>
          <w:color w:val="221F1F"/>
          <w:spacing w:val="-6"/>
        </w:rPr>
        <w:t xml:space="preserve"> </w:t>
      </w:r>
      <w:r>
        <w:rPr>
          <w:color w:val="221F1F"/>
        </w:rPr>
        <w:t>«Алгебра»,</w:t>
      </w:r>
      <w:r>
        <w:rPr>
          <w:color w:val="221F1F"/>
          <w:spacing w:val="-5"/>
        </w:rPr>
        <w:t xml:space="preserve"> </w:t>
      </w:r>
      <w:r>
        <w:rPr>
          <w:color w:val="221F1F"/>
        </w:rPr>
        <w:t>«Геометрия»,</w:t>
      </w:r>
      <w:r>
        <w:rPr>
          <w:color w:val="221F1F"/>
          <w:spacing w:val="-7"/>
        </w:rPr>
        <w:t xml:space="preserve"> </w:t>
      </w:r>
      <w:r>
        <w:rPr>
          <w:color w:val="221F1F"/>
        </w:rPr>
        <w:t>«Вероятность</w:t>
      </w:r>
      <w:r>
        <w:rPr>
          <w:color w:val="221F1F"/>
          <w:spacing w:val="-6"/>
        </w:rPr>
        <w:t xml:space="preserve"> </w:t>
      </w:r>
      <w:r>
        <w:rPr>
          <w:color w:val="221F1F"/>
        </w:rPr>
        <w:t>и</w:t>
      </w:r>
      <w:r>
        <w:rPr>
          <w:color w:val="221F1F"/>
          <w:spacing w:val="-4"/>
        </w:rPr>
        <w:t xml:space="preserve"> </w:t>
      </w:r>
      <w:r>
        <w:rPr>
          <w:color w:val="221F1F"/>
          <w:spacing w:val="-2"/>
        </w:rPr>
        <w:t>статистика».</w:t>
      </w:r>
    </w:p>
    <w:p w14:paraId="7BEA7A6B" w14:textId="77777777" w:rsidR="00E55397" w:rsidRDefault="00395F00">
      <w:pPr>
        <w:pStyle w:val="a3"/>
        <w:ind w:right="427"/>
      </w:pPr>
      <w:r>
        <w:rPr>
          <w:color w:val="221F1F"/>
        </w:rPr>
        <w:t xml:space="preserve">Развитие логических представлений и навыков логического мышления </w:t>
      </w:r>
      <w:proofErr w:type="gramStart"/>
      <w:r>
        <w:rPr>
          <w:color w:val="221F1F"/>
        </w:rPr>
        <w:t xml:space="preserve">осу- </w:t>
      </w:r>
      <w:proofErr w:type="spellStart"/>
      <w:r>
        <w:rPr>
          <w:color w:val="221F1F"/>
        </w:rPr>
        <w:t>ществляется</w:t>
      </w:r>
      <w:proofErr w:type="spellEnd"/>
      <w:proofErr w:type="gramEnd"/>
      <w:r>
        <w:rPr>
          <w:color w:val="221F1F"/>
        </w:rPr>
        <w:t xml:space="preserve">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w:t>
      </w:r>
      <w:proofErr w:type="spellStart"/>
      <w:proofErr w:type="gramStart"/>
      <w:r>
        <w:rPr>
          <w:color w:val="221F1F"/>
        </w:rPr>
        <w:t>поняти</w:t>
      </w:r>
      <w:proofErr w:type="spellEnd"/>
      <w:r>
        <w:rPr>
          <w:color w:val="221F1F"/>
        </w:rPr>
        <w:t xml:space="preserve">- </w:t>
      </w:r>
      <w:proofErr w:type="spellStart"/>
      <w:r>
        <w:rPr>
          <w:color w:val="221F1F"/>
        </w:rPr>
        <w:t>ями</w:t>
      </w:r>
      <w:proofErr w:type="spellEnd"/>
      <w:proofErr w:type="gramEnd"/>
      <w:r>
        <w:rPr>
          <w:color w:val="221F1F"/>
        </w:rPr>
        <w:t>:</w:t>
      </w:r>
      <w:r>
        <w:rPr>
          <w:color w:val="221F1F"/>
          <w:spacing w:val="-5"/>
        </w:rPr>
        <w:t xml:space="preserve"> </w:t>
      </w:r>
      <w:r>
        <w:rPr>
          <w:color w:val="221F1F"/>
        </w:rPr>
        <w:t>определение,</w:t>
      </w:r>
      <w:r>
        <w:rPr>
          <w:color w:val="221F1F"/>
          <w:spacing w:val="-7"/>
        </w:rPr>
        <w:t xml:space="preserve"> </w:t>
      </w:r>
      <w:r>
        <w:rPr>
          <w:color w:val="221F1F"/>
        </w:rPr>
        <w:t>аксиома,</w:t>
      </w:r>
      <w:r>
        <w:rPr>
          <w:color w:val="221F1F"/>
          <w:spacing w:val="-7"/>
        </w:rPr>
        <w:t xml:space="preserve"> </w:t>
      </w:r>
      <w:r>
        <w:rPr>
          <w:color w:val="221F1F"/>
        </w:rPr>
        <w:t>теорема,</w:t>
      </w:r>
      <w:r>
        <w:rPr>
          <w:color w:val="221F1F"/>
          <w:spacing w:val="-7"/>
        </w:rPr>
        <w:t xml:space="preserve"> </w:t>
      </w:r>
      <w:r>
        <w:rPr>
          <w:color w:val="221F1F"/>
        </w:rPr>
        <w:t>доказательство</w:t>
      </w:r>
      <w:r>
        <w:rPr>
          <w:color w:val="221F1F"/>
          <w:spacing w:val="-1"/>
        </w:rPr>
        <w:t xml:space="preserve"> </w:t>
      </w:r>
      <w:r>
        <w:rPr>
          <w:color w:val="221F1F"/>
        </w:rPr>
        <w:t>—</w:t>
      </w:r>
      <w:r>
        <w:rPr>
          <w:color w:val="221F1F"/>
          <w:spacing w:val="-6"/>
        </w:rPr>
        <w:t xml:space="preserve"> </w:t>
      </w:r>
      <w:r>
        <w:rPr>
          <w:color w:val="221F1F"/>
        </w:rPr>
        <w:t>и</w:t>
      </w:r>
      <w:r>
        <w:rPr>
          <w:color w:val="221F1F"/>
          <w:spacing w:val="-6"/>
        </w:rPr>
        <w:t xml:space="preserve"> </w:t>
      </w:r>
      <w:r>
        <w:rPr>
          <w:color w:val="221F1F"/>
        </w:rPr>
        <w:t>научится</w:t>
      </w:r>
      <w:r>
        <w:rPr>
          <w:color w:val="221F1F"/>
          <w:spacing w:val="-6"/>
        </w:rPr>
        <w:t xml:space="preserve"> </w:t>
      </w:r>
      <w:r>
        <w:rPr>
          <w:color w:val="221F1F"/>
        </w:rPr>
        <w:t>использовать</w:t>
      </w:r>
    </w:p>
    <w:p w14:paraId="6D676569" w14:textId="77777777" w:rsidR="00E55397" w:rsidRDefault="00395F00">
      <w:pPr>
        <w:pStyle w:val="a3"/>
        <w:spacing w:line="322" w:lineRule="exact"/>
        <w:ind w:left="689"/>
        <w:rPr>
          <w:rFonts w:ascii="Tahoma" w:hAnsi="Tahoma"/>
        </w:rPr>
      </w:pPr>
      <w:proofErr w:type="spellStart"/>
      <w:r>
        <w:rPr>
          <w:rFonts w:ascii="Tahoma" w:hAnsi="Tahoma"/>
          <w:color w:val="221F1F"/>
          <w:spacing w:val="-21"/>
          <w:w w:val="91"/>
          <w:vertAlign w:val="subscript"/>
        </w:rPr>
        <w:t>М</w:t>
      </w:r>
      <w:r>
        <w:rPr>
          <w:color w:val="221F1F"/>
          <w:spacing w:val="-130"/>
          <w:w w:val="102"/>
        </w:rPr>
        <w:t>и</w:t>
      </w:r>
      <w:r>
        <w:rPr>
          <w:rFonts w:ascii="Tahoma" w:hAnsi="Tahoma"/>
          <w:color w:val="221F1F"/>
          <w:w w:val="91"/>
          <w:vertAlign w:val="subscript"/>
        </w:rPr>
        <w:t>А</w:t>
      </w:r>
      <w:r>
        <w:rPr>
          <w:rFonts w:ascii="Tahoma" w:hAnsi="Tahoma"/>
          <w:color w:val="221F1F"/>
          <w:spacing w:val="-61"/>
          <w:w w:val="91"/>
          <w:vertAlign w:val="subscript"/>
        </w:rPr>
        <w:t>Т</w:t>
      </w:r>
      <w:r>
        <w:rPr>
          <w:color w:val="221F1F"/>
          <w:spacing w:val="-81"/>
          <w:w w:val="102"/>
        </w:rPr>
        <w:t>х</w:t>
      </w:r>
      <w:r>
        <w:rPr>
          <w:rFonts w:ascii="Tahoma" w:hAnsi="Tahoma"/>
          <w:color w:val="221F1F"/>
          <w:spacing w:val="-2"/>
          <w:w w:val="91"/>
          <w:vertAlign w:val="subscript"/>
        </w:rPr>
        <w:t>Е</w:t>
      </w:r>
      <w:r>
        <w:rPr>
          <w:rFonts w:ascii="Tahoma" w:hAnsi="Tahoma"/>
          <w:color w:val="221F1F"/>
          <w:spacing w:val="-64"/>
          <w:w w:val="91"/>
          <w:vertAlign w:val="subscript"/>
        </w:rPr>
        <w:t>М</w:t>
      </w:r>
      <w:r>
        <w:rPr>
          <w:color w:val="221F1F"/>
          <w:spacing w:val="-86"/>
          <w:w w:val="102"/>
        </w:rPr>
        <w:t>п</w:t>
      </w:r>
      <w:r>
        <w:rPr>
          <w:rFonts w:ascii="Tahoma" w:hAnsi="Tahoma"/>
          <w:color w:val="221F1F"/>
          <w:spacing w:val="-11"/>
          <w:w w:val="91"/>
          <w:vertAlign w:val="subscript"/>
        </w:rPr>
        <w:t>А</w:t>
      </w:r>
      <w:r>
        <w:rPr>
          <w:color w:val="221F1F"/>
          <w:spacing w:val="-131"/>
          <w:w w:val="102"/>
        </w:rPr>
        <w:t>р</w:t>
      </w:r>
      <w:r>
        <w:rPr>
          <w:rFonts w:ascii="Tahoma" w:hAnsi="Tahoma"/>
          <w:color w:val="221F1F"/>
          <w:spacing w:val="-1"/>
          <w:w w:val="91"/>
          <w:vertAlign w:val="subscript"/>
        </w:rPr>
        <w:t>Т</w:t>
      </w:r>
      <w:r>
        <w:rPr>
          <w:rFonts w:ascii="Tahoma" w:hAnsi="Tahoma"/>
          <w:color w:val="221F1F"/>
          <w:spacing w:val="-72"/>
          <w:w w:val="91"/>
          <w:vertAlign w:val="subscript"/>
        </w:rPr>
        <w:t>И</w:t>
      </w:r>
      <w:r>
        <w:rPr>
          <w:color w:val="221F1F"/>
          <w:spacing w:val="-79"/>
          <w:w w:val="102"/>
        </w:rPr>
        <w:t>и</w:t>
      </w:r>
      <w:r>
        <w:rPr>
          <w:rFonts w:ascii="Tahoma" w:hAnsi="Tahoma"/>
          <w:color w:val="221F1F"/>
          <w:spacing w:val="-1"/>
          <w:w w:val="91"/>
          <w:vertAlign w:val="subscript"/>
        </w:rPr>
        <w:t>К</w:t>
      </w:r>
      <w:r>
        <w:rPr>
          <w:rFonts w:ascii="Tahoma" w:hAnsi="Tahoma"/>
          <w:color w:val="221F1F"/>
          <w:spacing w:val="-44"/>
          <w:w w:val="91"/>
          <w:vertAlign w:val="subscript"/>
        </w:rPr>
        <w:t>А</w:t>
      </w:r>
      <w:r>
        <w:rPr>
          <w:color w:val="221F1F"/>
          <w:spacing w:val="-89"/>
          <w:w w:val="102"/>
        </w:rPr>
        <w:t>в</w:t>
      </w:r>
      <w:proofErr w:type="spellEnd"/>
      <w:r>
        <w:rPr>
          <w:rFonts w:ascii="Tahoma" w:hAnsi="Tahoma"/>
          <w:color w:val="221F1F"/>
          <w:w w:val="91"/>
          <w:vertAlign w:val="subscript"/>
        </w:rPr>
        <w:t>.</w:t>
      </w:r>
      <w:r>
        <w:rPr>
          <w:rFonts w:ascii="Tahoma" w:hAnsi="Tahoma"/>
          <w:color w:val="221F1F"/>
          <w:spacing w:val="-42"/>
        </w:rPr>
        <w:t xml:space="preserve"> </w:t>
      </w:r>
      <w:r>
        <w:rPr>
          <w:color w:val="221F1F"/>
          <w:spacing w:val="-181"/>
          <w:w w:val="102"/>
        </w:rPr>
        <w:t>ы</w:t>
      </w:r>
      <w:r>
        <w:rPr>
          <w:rFonts w:ascii="Tahoma" w:hAnsi="Tahoma"/>
          <w:color w:val="221F1F"/>
          <w:spacing w:val="1"/>
          <w:w w:val="91"/>
          <w:vertAlign w:val="subscript"/>
        </w:rPr>
        <w:t>5</w:t>
      </w:r>
      <w:r>
        <w:rPr>
          <w:rFonts w:ascii="Tahoma" w:hAnsi="Tahoma"/>
          <w:color w:val="221F1F"/>
          <w:spacing w:val="-1"/>
          <w:w w:val="91"/>
          <w:vertAlign w:val="subscript"/>
        </w:rPr>
        <w:t>-</w:t>
      </w:r>
      <w:r>
        <w:rPr>
          <w:rFonts w:ascii="Tahoma" w:hAnsi="Tahoma"/>
          <w:color w:val="221F1F"/>
          <w:spacing w:val="-34"/>
          <w:w w:val="89"/>
          <w:vertAlign w:val="subscript"/>
        </w:rPr>
        <w:t>9</w:t>
      </w:r>
      <w:r>
        <w:rPr>
          <w:color w:val="221F1F"/>
          <w:spacing w:val="-22"/>
        </w:rPr>
        <w:t>п</w:t>
      </w:r>
      <w:r>
        <w:rPr>
          <w:rFonts w:ascii="Tahoma" w:hAnsi="Tahoma"/>
          <w:color w:val="221F1F"/>
          <w:spacing w:val="-15"/>
          <w:w w:val="89"/>
          <w:vertAlign w:val="subscript"/>
        </w:rPr>
        <w:t>к</w:t>
      </w:r>
      <w:r>
        <w:rPr>
          <w:color w:val="221F1F"/>
          <w:spacing w:val="-84"/>
        </w:rPr>
        <w:t>о</w:t>
      </w:r>
      <w:r>
        <w:rPr>
          <w:rFonts w:ascii="Tahoma" w:hAnsi="Tahoma"/>
          <w:color w:val="221F1F"/>
          <w:spacing w:val="22"/>
          <w:w w:val="89"/>
          <w:vertAlign w:val="subscript"/>
        </w:rPr>
        <w:t>л</w:t>
      </w:r>
      <w:r>
        <w:rPr>
          <w:rFonts w:ascii="Tahoma" w:hAnsi="Tahoma"/>
          <w:color w:val="221F1F"/>
          <w:spacing w:val="-46"/>
          <w:w w:val="89"/>
          <w:vertAlign w:val="subscript"/>
        </w:rPr>
        <w:t>а</w:t>
      </w:r>
      <w:r>
        <w:rPr>
          <w:color w:val="221F1F"/>
          <w:spacing w:val="-52"/>
        </w:rPr>
        <w:t>л</w:t>
      </w:r>
      <w:r>
        <w:rPr>
          <w:rFonts w:ascii="Tahoma" w:hAnsi="Tahoma"/>
          <w:color w:val="221F1F"/>
          <w:spacing w:val="17"/>
          <w:w w:val="89"/>
          <w:vertAlign w:val="subscript"/>
        </w:rPr>
        <w:t>с</w:t>
      </w:r>
      <w:r>
        <w:rPr>
          <w:color w:val="221F1F"/>
          <w:spacing w:val="-127"/>
        </w:rPr>
        <w:t>н</w:t>
      </w:r>
      <w:r>
        <w:rPr>
          <w:rFonts w:ascii="Tahoma" w:hAnsi="Tahoma"/>
          <w:color w:val="221F1F"/>
          <w:spacing w:val="22"/>
          <w:w w:val="89"/>
          <w:vertAlign w:val="subscript"/>
        </w:rPr>
        <w:t>с</w:t>
      </w:r>
      <w:r>
        <w:rPr>
          <w:rFonts w:ascii="Tahoma" w:hAnsi="Tahoma"/>
          <w:color w:val="221F1F"/>
          <w:spacing w:val="-16"/>
          <w:w w:val="89"/>
          <w:vertAlign w:val="subscript"/>
        </w:rPr>
        <w:t>ы</w:t>
      </w:r>
      <w:r>
        <w:rPr>
          <w:color w:val="221F1F"/>
          <w:spacing w:val="19"/>
        </w:rPr>
        <w:t>е</w:t>
      </w:r>
      <w:r>
        <w:rPr>
          <w:color w:val="221F1F"/>
          <w:spacing w:val="22"/>
        </w:rPr>
        <w:t>н</w:t>
      </w:r>
      <w:r>
        <w:rPr>
          <w:color w:val="221F1F"/>
          <w:spacing w:val="20"/>
        </w:rPr>
        <w:t>и</w:t>
      </w:r>
      <w:r>
        <w:rPr>
          <w:color w:val="221F1F"/>
          <w:spacing w:val="22"/>
        </w:rPr>
        <w:t>и</w:t>
      </w:r>
      <w:r>
        <w:rPr>
          <w:color w:val="221F1F"/>
          <w:spacing w:val="13"/>
        </w:rPr>
        <w:t xml:space="preserve"> </w:t>
      </w:r>
      <w:r>
        <w:rPr>
          <w:color w:val="221F1F"/>
          <w:spacing w:val="-16"/>
          <w:w w:val="95"/>
        </w:rPr>
        <w:t>учебных</w:t>
      </w:r>
      <w:r>
        <w:rPr>
          <w:color w:val="221F1F"/>
          <w:spacing w:val="15"/>
        </w:rPr>
        <w:t xml:space="preserve"> </w:t>
      </w:r>
      <w:r>
        <w:rPr>
          <w:color w:val="221F1F"/>
          <w:spacing w:val="-16"/>
          <w:w w:val="95"/>
        </w:rPr>
        <w:t>и</w:t>
      </w:r>
      <w:r>
        <w:rPr>
          <w:color w:val="221F1F"/>
          <w:spacing w:val="13"/>
        </w:rPr>
        <w:t xml:space="preserve"> </w:t>
      </w:r>
      <w:r>
        <w:rPr>
          <w:color w:val="221F1F"/>
          <w:spacing w:val="-16"/>
          <w:w w:val="95"/>
        </w:rPr>
        <w:t>внеучебных</w:t>
      </w:r>
      <w:r>
        <w:rPr>
          <w:color w:val="221F1F"/>
          <w:spacing w:val="15"/>
        </w:rPr>
        <w:t xml:space="preserve"> </w:t>
      </w:r>
      <w:r>
        <w:rPr>
          <w:color w:val="221F1F"/>
          <w:spacing w:val="-16"/>
          <w:w w:val="95"/>
        </w:rPr>
        <w:t>задач.</w:t>
      </w:r>
      <w:r>
        <w:rPr>
          <w:rFonts w:ascii="Tahoma" w:hAnsi="Tahoma"/>
          <w:color w:val="221F1F"/>
          <w:spacing w:val="-16"/>
          <w:w w:val="95"/>
          <w:vertAlign w:val="subscript"/>
        </w:rPr>
        <w:t>665</w:t>
      </w:r>
    </w:p>
    <w:p w14:paraId="32AA67CE" w14:textId="77777777" w:rsidR="00E55397" w:rsidRDefault="00E55397">
      <w:pPr>
        <w:spacing w:line="322" w:lineRule="exact"/>
        <w:rPr>
          <w:rFonts w:ascii="Tahoma" w:hAnsi="Tahoma"/>
        </w:rPr>
        <w:sectPr w:rsidR="00E55397">
          <w:pgSz w:w="11910" w:h="16840"/>
          <w:pgMar w:top="1040" w:right="700" w:bottom="280" w:left="340" w:header="720" w:footer="720" w:gutter="0"/>
          <w:cols w:space="720"/>
        </w:sectPr>
      </w:pPr>
    </w:p>
    <w:p w14:paraId="4E5D0AA6" w14:textId="77777777" w:rsidR="00E55397" w:rsidRDefault="00395F00">
      <w:pPr>
        <w:pStyle w:val="1"/>
        <w:spacing w:before="72"/>
      </w:pPr>
      <w:r>
        <w:rPr>
          <w:color w:val="221F1F"/>
        </w:rPr>
        <w:lastRenderedPageBreak/>
        <w:t>РАБОЧАЯ</w:t>
      </w:r>
      <w:r>
        <w:rPr>
          <w:color w:val="221F1F"/>
          <w:spacing w:val="-10"/>
        </w:rPr>
        <w:t xml:space="preserve"> </w:t>
      </w:r>
      <w:r>
        <w:rPr>
          <w:color w:val="221F1F"/>
        </w:rPr>
        <w:t>ПРОГРАММА</w:t>
      </w:r>
      <w:r>
        <w:rPr>
          <w:color w:val="221F1F"/>
          <w:spacing w:val="-10"/>
        </w:rPr>
        <w:t xml:space="preserve"> </w:t>
      </w:r>
      <w:r>
        <w:rPr>
          <w:color w:val="221F1F"/>
        </w:rPr>
        <w:t>УЧЕБНОГО</w:t>
      </w:r>
      <w:r>
        <w:rPr>
          <w:color w:val="221F1F"/>
          <w:spacing w:val="-8"/>
        </w:rPr>
        <w:t xml:space="preserve"> </w:t>
      </w:r>
      <w:r>
        <w:rPr>
          <w:color w:val="221F1F"/>
          <w:spacing w:val="-2"/>
        </w:rPr>
        <w:t>КУРСА</w:t>
      </w:r>
    </w:p>
    <w:p w14:paraId="626E60B6" w14:textId="77777777" w:rsidR="00E55397" w:rsidRDefault="00395F00">
      <w:pPr>
        <w:spacing w:before="2" w:after="2"/>
        <w:ind w:left="793"/>
        <w:rPr>
          <w:b/>
          <w:sz w:val="28"/>
        </w:rPr>
      </w:pPr>
      <w:r>
        <w:rPr>
          <w:b/>
          <w:color w:val="221F1F"/>
          <w:sz w:val="28"/>
        </w:rPr>
        <w:t>«МАТЕМАТИКА».</w:t>
      </w:r>
      <w:r>
        <w:rPr>
          <w:b/>
          <w:color w:val="221F1F"/>
          <w:spacing w:val="-8"/>
          <w:sz w:val="28"/>
        </w:rPr>
        <w:t xml:space="preserve"> </w:t>
      </w:r>
      <w:r>
        <w:rPr>
          <w:b/>
          <w:color w:val="221F1F"/>
          <w:sz w:val="28"/>
        </w:rPr>
        <w:t>5-6</w:t>
      </w:r>
      <w:r>
        <w:rPr>
          <w:b/>
          <w:color w:val="221F1F"/>
          <w:spacing w:val="-5"/>
          <w:sz w:val="28"/>
        </w:rPr>
        <w:t xml:space="preserve"> </w:t>
      </w:r>
      <w:r>
        <w:rPr>
          <w:b/>
          <w:color w:val="221F1F"/>
          <w:spacing w:val="-2"/>
          <w:sz w:val="28"/>
        </w:rPr>
        <w:t>КЛАССЫ</w:t>
      </w:r>
    </w:p>
    <w:p w14:paraId="3F81213A"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2B336D63" wp14:editId="6EF82D4D">
                <wp:extent cx="6158230" cy="6350"/>
                <wp:effectExtent l="0" t="0" r="0" b="0"/>
                <wp:docPr id="4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57" name="Graphic 57"/>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73B585" id="Group 56"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MTLquV5AgAAFQYAAA4AAAAA&#10;AAAAAAAAAAAALgIAAGRycy9lMm9Eb2MueG1sUEsBAi0AFAAGAAgAAAAhAIG66+raAAAAAwEAAA8A&#10;AAAAAAAAAAAAAAAA0wQAAGRycy9kb3ducmV2LnhtbFBLBQYAAAAABAAEAPMAAADaBQAAAAA=&#10;">
                <v:shape id="Graphic 57"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" path="m6158230,l,,,6096r6158230,l6158230,xe" fillcolor="black" stroked="f">
                  <v:path arrowok="t"/>
                </v:shape>
                <w10:anchorlock/>
              </v:group>
            </w:pict>
          </mc:Fallback>
        </mc:AlternateContent>
      </w:r>
    </w:p>
    <w:p w14:paraId="57E47241" w14:textId="77777777" w:rsidR="00E55397" w:rsidRDefault="00395F00">
      <w:pPr>
        <w:pStyle w:val="a3"/>
        <w:spacing w:line="304" w:lineRule="exact"/>
        <w:jc w:val="left"/>
      </w:pPr>
      <w:r>
        <w:rPr>
          <w:color w:val="221F1F"/>
        </w:rPr>
        <w:t>ЦЕЛИ</w:t>
      </w:r>
      <w:r>
        <w:rPr>
          <w:color w:val="221F1F"/>
          <w:spacing w:val="-8"/>
        </w:rPr>
        <w:t xml:space="preserve"> </w:t>
      </w:r>
      <w:r>
        <w:rPr>
          <w:color w:val="221F1F"/>
        </w:rPr>
        <w:t>ИЗУЧЕНИЯ</w:t>
      </w:r>
      <w:r>
        <w:rPr>
          <w:color w:val="221F1F"/>
          <w:spacing w:val="-6"/>
        </w:rPr>
        <w:t xml:space="preserve"> </w:t>
      </w:r>
      <w:r>
        <w:rPr>
          <w:color w:val="221F1F"/>
        </w:rPr>
        <w:t>УЧЕБНОГО</w:t>
      </w:r>
      <w:r>
        <w:rPr>
          <w:color w:val="221F1F"/>
          <w:spacing w:val="-6"/>
        </w:rPr>
        <w:t xml:space="preserve"> </w:t>
      </w:r>
      <w:r>
        <w:rPr>
          <w:color w:val="221F1F"/>
          <w:spacing w:val="-2"/>
        </w:rPr>
        <w:t>КУРСА</w:t>
      </w:r>
    </w:p>
    <w:p w14:paraId="72000CB0" w14:textId="77777777" w:rsidR="00E55397" w:rsidRDefault="00395F00">
      <w:pPr>
        <w:pStyle w:val="a3"/>
        <w:spacing w:line="322" w:lineRule="exact"/>
      </w:pPr>
      <w:r>
        <w:rPr>
          <w:color w:val="221F1F"/>
        </w:rPr>
        <w:t>Приоритетными</w:t>
      </w:r>
      <w:r>
        <w:rPr>
          <w:color w:val="221F1F"/>
          <w:spacing w:val="-7"/>
        </w:rPr>
        <w:t xml:space="preserve"> </w:t>
      </w:r>
      <w:r>
        <w:rPr>
          <w:color w:val="221F1F"/>
        </w:rPr>
        <w:t>целями</w:t>
      </w:r>
      <w:r>
        <w:rPr>
          <w:color w:val="221F1F"/>
          <w:spacing w:val="-7"/>
        </w:rPr>
        <w:t xml:space="preserve"> </w:t>
      </w:r>
      <w:r>
        <w:rPr>
          <w:color w:val="221F1F"/>
        </w:rPr>
        <w:t>обучения</w:t>
      </w:r>
      <w:r>
        <w:rPr>
          <w:color w:val="221F1F"/>
          <w:spacing w:val="-4"/>
        </w:rPr>
        <w:t xml:space="preserve"> </w:t>
      </w:r>
      <w:r>
        <w:rPr>
          <w:color w:val="221F1F"/>
        </w:rPr>
        <w:t>математике</w:t>
      </w:r>
      <w:r>
        <w:rPr>
          <w:color w:val="221F1F"/>
          <w:spacing w:val="-5"/>
        </w:rPr>
        <w:t xml:space="preserve"> </w:t>
      </w:r>
      <w:r>
        <w:rPr>
          <w:color w:val="221F1F"/>
        </w:rPr>
        <w:t>в</w:t>
      </w:r>
      <w:r>
        <w:rPr>
          <w:color w:val="221F1F"/>
          <w:spacing w:val="-9"/>
        </w:rPr>
        <w:t xml:space="preserve"> </w:t>
      </w:r>
      <w:r>
        <w:rPr>
          <w:color w:val="221F1F"/>
        </w:rPr>
        <w:t>5—6</w:t>
      </w:r>
      <w:r>
        <w:rPr>
          <w:color w:val="221F1F"/>
          <w:spacing w:val="-3"/>
        </w:rPr>
        <w:t xml:space="preserve"> </w:t>
      </w:r>
      <w:r>
        <w:rPr>
          <w:color w:val="221F1F"/>
        </w:rPr>
        <w:t>классах</w:t>
      </w:r>
      <w:r>
        <w:rPr>
          <w:color w:val="221F1F"/>
          <w:spacing w:val="-3"/>
        </w:rPr>
        <w:t xml:space="preserve"> </w:t>
      </w:r>
      <w:r>
        <w:rPr>
          <w:color w:val="221F1F"/>
          <w:spacing w:val="-2"/>
        </w:rPr>
        <w:t>являются:</w:t>
      </w:r>
    </w:p>
    <w:p w14:paraId="06F3BD6B" w14:textId="77777777" w:rsidR="00E55397" w:rsidRDefault="00395F00">
      <w:pPr>
        <w:pStyle w:val="a3"/>
        <w:ind w:right="430"/>
      </w:pPr>
      <w:r>
        <w:rPr>
          <w:color w:val="221F1F"/>
        </w:rPr>
        <w:t xml:space="preserve">6 продолжение формирования основных математических понятий (число, </w:t>
      </w:r>
      <w:proofErr w:type="spellStart"/>
      <w:proofErr w:type="gramStart"/>
      <w:r>
        <w:rPr>
          <w:color w:val="221F1F"/>
        </w:rPr>
        <w:t>ве</w:t>
      </w:r>
      <w:proofErr w:type="spellEnd"/>
      <w:r>
        <w:rPr>
          <w:color w:val="221F1F"/>
        </w:rPr>
        <w:t>- личина</w:t>
      </w:r>
      <w:proofErr w:type="gramEnd"/>
      <w:r>
        <w:rPr>
          <w:color w:val="221F1F"/>
        </w:rPr>
        <w:t xml:space="preserve">, геометрическая фигура), обеспечивающих преемственность и </w:t>
      </w:r>
      <w:proofErr w:type="spellStart"/>
      <w:r>
        <w:rPr>
          <w:color w:val="221F1F"/>
        </w:rPr>
        <w:t>перспек</w:t>
      </w:r>
      <w:proofErr w:type="spellEnd"/>
      <w:r>
        <w:rPr>
          <w:color w:val="221F1F"/>
        </w:rPr>
        <w:t xml:space="preserve">- </w:t>
      </w:r>
      <w:proofErr w:type="spellStart"/>
      <w:r>
        <w:rPr>
          <w:color w:val="221F1F"/>
        </w:rPr>
        <w:t>тивность</w:t>
      </w:r>
      <w:proofErr w:type="spellEnd"/>
      <w:r>
        <w:rPr>
          <w:color w:val="221F1F"/>
        </w:rPr>
        <w:t xml:space="preserve"> математического образования обучающихся;</w:t>
      </w:r>
    </w:p>
    <w:p w14:paraId="4FB6608D" w14:textId="77777777" w:rsidR="00E55397" w:rsidRDefault="00395F00">
      <w:pPr>
        <w:pStyle w:val="a3"/>
        <w:spacing w:before="1"/>
        <w:ind w:right="426"/>
      </w:pPr>
      <w:r>
        <w:rPr>
          <w:color w:val="221F1F"/>
        </w:rPr>
        <w:t xml:space="preserve">6 развитие интеллектуальных и творческих способностей обучающихся, </w:t>
      </w:r>
      <w:proofErr w:type="spellStart"/>
      <w:proofErr w:type="gramStart"/>
      <w:r>
        <w:rPr>
          <w:color w:val="221F1F"/>
        </w:rPr>
        <w:t>позна</w:t>
      </w:r>
      <w:proofErr w:type="spellEnd"/>
      <w:r>
        <w:rPr>
          <w:color w:val="221F1F"/>
        </w:rPr>
        <w:t xml:space="preserve">- </w:t>
      </w:r>
      <w:proofErr w:type="spellStart"/>
      <w:r>
        <w:rPr>
          <w:color w:val="221F1F"/>
        </w:rPr>
        <w:t>вательной</w:t>
      </w:r>
      <w:proofErr w:type="spellEnd"/>
      <w:proofErr w:type="gramEnd"/>
      <w:r>
        <w:rPr>
          <w:color w:val="221F1F"/>
        </w:rPr>
        <w:t xml:space="preserve"> активности, исследовательских умений, интереса к изучению мате- </w:t>
      </w:r>
      <w:proofErr w:type="spellStart"/>
      <w:r>
        <w:rPr>
          <w:color w:val="221F1F"/>
          <w:spacing w:val="-2"/>
        </w:rPr>
        <w:t>матики</w:t>
      </w:r>
      <w:proofErr w:type="spellEnd"/>
      <w:r>
        <w:rPr>
          <w:color w:val="221F1F"/>
          <w:spacing w:val="-2"/>
        </w:rPr>
        <w:t>;</w:t>
      </w:r>
    </w:p>
    <w:p w14:paraId="22A2E148" w14:textId="77777777" w:rsidR="00E55397" w:rsidRDefault="00395F00">
      <w:pPr>
        <w:pStyle w:val="a3"/>
        <w:ind w:right="432"/>
      </w:pPr>
      <w:r>
        <w:rPr>
          <w:color w:val="221F1F"/>
        </w:rPr>
        <w:t xml:space="preserve">6 подведение обучающихся на доступном для них уровне к осознанию </w:t>
      </w:r>
      <w:proofErr w:type="gramStart"/>
      <w:r>
        <w:rPr>
          <w:color w:val="221F1F"/>
        </w:rPr>
        <w:t>взаимо- связи</w:t>
      </w:r>
      <w:proofErr w:type="gramEnd"/>
      <w:r>
        <w:rPr>
          <w:color w:val="221F1F"/>
        </w:rPr>
        <w:t xml:space="preserve"> математики и окружающего мира;</w:t>
      </w:r>
    </w:p>
    <w:p w14:paraId="5DA95BC0" w14:textId="77777777" w:rsidR="00E55397" w:rsidRDefault="00395F00">
      <w:pPr>
        <w:pStyle w:val="a3"/>
        <w:spacing w:before="1"/>
        <w:ind w:right="424"/>
      </w:pPr>
      <w:r>
        <w:rPr>
          <w:color w:val="221F1F"/>
        </w:rPr>
        <w:t xml:space="preserve">6 формирование функциональной математической грамотности: умения </w:t>
      </w:r>
      <w:proofErr w:type="spellStart"/>
      <w:r>
        <w:rPr>
          <w:color w:val="221F1F"/>
        </w:rPr>
        <w:t>распо</w:t>
      </w:r>
      <w:proofErr w:type="spellEnd"/>
      <w:r>
        <w:rPr>
          <w:color w:val="221F1F"/>
        </w:rPr>
        <w:t xml:space="preserve">- знавать математические объекты в реальных жизненных ситуациях, применять освоенные умения для решения практико-ориентированных задач, </w:t>
      </w:r>
      <w:proofErr w:type="spellStart"/>
      <w:r>
        <w:rPr>
          <w:color w:val="221F1F"/>
        </w:rPr>
        <w:t>интерпрети</w:t>
      </w:r>
      <w:proofErr w:type="spellEnd"/>
      <w:r>
        <w:rPr>
          <w:color w:val="221F1F"/>
        </w:rPr>
        <w:t xml:space="preserve">- </w:t>
      </w:r>
      <w:proofErr w:type="spellStart"/>
      <w:r>
        <w:rPr>
          <w:color w:val="221F1F"/>
        </w:rPr>
        <w:t>ровать</w:t>
      </w:r>
      <w:proofErr w:type="spellEnd"/>
      <w:r>
        <w:rPr>
          <w:color w:val="221F1F"/>
        </w:rPr>
        <w:t xml:space="preserve"> полученные результаты и оценивать их на соответствие практической </w:t>
      </w:r>
      <w:r>
        <w:rPr>
          <w:color w:val="221F1F"/>
          <w:spacing w:val="-2"/>
        </w:rPr>
        <w:t>ситуации.</w:t>
      </w:r>
    </w:p>
    <w:p w14:paraId="4531B15D" w14:textId="77777777" w:rsidR="00E55397" w:rsidRDefault="00395F00">
      <w:pPr>
        <w:pStyle w:val="a3"/>
        <w:ind w:right="428"/>
      </w:pPr>
      <w:r>
        <w:rPr>
          <w:color w:val="221F1F"/>
        </w:rPr>
        <w:t xml:space="preserve">Основные линии содержания курса математики в 5—6 классах — </w:t>
      </w:r>
      <w:proofErr w:type="spellStart"/>
      <w:proofErr w:type="gramStart"/>
      <w:r>
        <w:rPr>
          <w:color w:val="221F1F"/>
        </w:rPr>
        <w:t>арифметиче</w:t>
      </w:r>
      <w:proofErr w:type="spellEnd"/>
      <w:r>
        <w:rPr>
          <w:color w:val="221F1F"/>
        </w:rPr>
        <w:t xml:space="preserve">- </w:t>
      </w:r>
      <w:proofErr w:type="spellStart"/>
      <w:r>
        <w:rPr>
          <w:color w:val="221F1F"/>
        </w:rPr>
        <w:t>ская</w:t>
      </w:r>
      <w:proofErr w:type="spellEnd"/>
      <w:proofErr w:type="gramEnd"/>
      <w:r>
        <w:rPr>
          <w:color w:val="221F1F"/>
        </w:rPr>
        <w:t xml:space="preserve"> и геометрическая, которые развиваются параллельно, каждая в </w:t>
      </w:r>
      <w:proofErr w:type="spellStart"/>
      <w:r>
        <w:rPr>
          <w:color w:val="221F1F"/>
        </w:rPr>
        <w:t>соответ</w:t>
      </w:r>
      <w:proofErr w:type="spellEnd"/>
      <w:r>
        <w:rPr>
          <w:color w:val="221F1F"/>
        </w:rPr>
        <w:t xml:space="preserve">- </w:t>
      </w:r>
      <w:proofErr w:type="spellStart"/>
      <w:r>
        <w:rPr>
          <w:color w:val="221F1F"/>
        </w:rPr>
        <w:t>ствии</w:t>
      </w:r>
      <w:proofErr w:type="spellEnd"/>
      <w:r>
        <w:rPr>
          <w:color w:val="221F1F"/>
        </w:rPr>
        <w:t xml:space="preserve"> с собственной логикой, однако, не независимо одна от другой, а в тесном контакте</w:t>
      </w:r>
      <w:r>
        <w:rPr>
          <w:color w:val="221F1F"/>
          <w:spacing w:val="-9"/>
        </w:rPr>
        <w:t xml:space="preserve"> </w:t>
      </w:r>
      <w:r>
        <w:rPr>
          <w:color w:val="221F1F"/>
        </w:rPr>
        <w:t>и</w:t>
      </w:r>
      <w:r>
        <w:rPr>
          <w:color w:val="221F1F"/>
          <w:spacing w:val="-6"/>
        </w:rPr>
        <w:t xml:space="preserve"> </w:t>
      </w:r>
      <w:r>
        <w:rPr>
          <w:color w:val="221F1F"/>
        </w:rPr>
        <w:t>взаимодействии.</w:t>
      </w:r>
      <w:r>
        <w:rPr>
          <w:color w:val="221F1F"/>
          <w:spacing w:val="-7"/>
        </w:rPr>
        <w:t xml:space="preserve"> </w:t>
      </w:r>
      <w:r>
        <w:rPr>
          <w:color w:val="221F1F"/>
        </w:rPr>
        <w:t>Также</w:t>
      </w:r>
      <w:r>
        <w:rPr>
          <w:color w:val="221F1F"/>
          <w:spacing w:val="-6"/>
        </w:rPr>
        <w:t xml:space="preserve"> </w:t>
      </w:r>
      <w:r>
        <w:rPr>
          <w:color w:val="221F1F"/>
        </w:rPr>
        <w:t>в</w:t>
      </w:r>
      <w:r>
        <w:rPr>
          <w:color w:val="221F1F"/>
          <w:spacing w:val="-7"/>
        </w:rPr>
        <w:t xml:space="preserve"> </w:t>
      </w:r>
      <w:r>
        <w:rPr>
          <w:color w:val="221F1F"/>
        </w:rPr>
        <w:t>курсе</w:t>
      </w:r>
      <w:r>
        <w:rPr>
          <w:color w:val="221F1F"/>
          <w:spacing w:val="-6"/>
        </w:rPr>
        <w:t xml:space="preserve"> </w:t>
      </w:r>
      <w:r>
        <w:rPr>
          <w:color w:val="221F1F"/>
        </w:rPr>
        <w:t>происходит</w:t>
      </w:r>
      <w:r>
        <w:rPr>
          <w:color w:val="221F1F"/>
          <w:spacing w:val="-7"/>
        </w:rPr>
        <w:t xml:space="preserve"> </w:t>
      </w:r>
      <w:r>
        <w:rPr>
          <w:color w:val="221F1F"/>
        </w:rPr>
        <w:t>знакомство</w:t>
      </w:r>
      <w:r>
        <w:rPr>
          <w:color w:val="221F1F"/>
          <w:spacing w:val="-6"/>
        </w:rPr>
        <w:t xml:space="preserve"> </w:t>
      </w:r>
      <w:r>
        <w:rPr>
          <w:color w:val="221F1F"/>
        </w:rPr>
        <w:t>с</w:t>
      </w:r>
      <w:r>
        <w:rPr>
          <w:color w:val="221F1F"/>
          <w:spacing w:val="-9"/>
        </w:rPr>
        <w:t xml:space="preserve"> </w:t>
      </w:r>
      <w:r>
        <w:rPr>
          <w:color w:val="221F1F"/>
        </w:rPr>
        <w:t>элементами алгебры и описательной статистики.</w:t>
      </w:r>
    </w:p>
    <w:p w14:paraId="1E6E03BF" w14:textId="77777777" w:rsidR="00E55397" w:rsidRDefault="00395F00">
      <w:pPr>
        <w:pStyle w:val="a3"/>
        <w:ind w:right="427"/>
      </w:pPr>
      <w:r>
        <w:rPr>
          <w:color w:val="221F1F"/>
        </w:rPr>
        <w:t>Изучение</w:t>
      </w:r>
      <w:r>
        <w:rPr>
          <w:color w:val="221F1F"/>
          <w:spacing w:val="-10"/>
        </w:rPr>
        <w:t xml:space="preserve"> </w:t>
      </w:r>
      <w:r>
        <w:rPr>
          <w:color w:val="221F1F"/>
        </w:rPr>
        <w:t>арифметического</w:t>
      </w:r>
      <w:r>
        <w:rPr>
          <w:color w:val="221F1F"/>
          <w:spacing w:val="-7"/>
        </w:rPr>
        <w:t xml:space="preserve"> </w:t>
      </w:r>
      <w:r>
        <w:rPr>
          <w:color w:val="221F1F"/>
        </w:rPr>
        <w:t>материала</w:t>
      </w:r>
      <w:r>
        <w:rPr>
          <w:color w:val="221F1F"/>
          <w:spacing w:val="-8"/>
        </w:rPr>
        <w:t xml:space="preserve"> </w:t>
      </w:r>
      <w:r>
        <w:rPr>
          <w:color w:val="221F1F"/>
        </w:rPr>
        <w:t>начинается</w:t>
      </w:r>
      <w:r>
        <w:rPr>
          <w:color w:val="221F1F"/>
          <w:spacing w:val="-7"/>
        </w:rPr>
        <w:t xml:space="preserve"> </w:t>
      </w:r>
      <w:r>
        <w:rPr>
          <w:color w:val="221F1F"/>
        </w:rPr>
        <w:t>со</w:t>
      </w:r>
      <w:r>
        <w:rPr>
          <w:color w:val="221F1F"/>
          <w:spacing w:val="-7"/>
        </w:rPr>
        <w:t xml:space="preserve"> </w:t>
      </w:r>
      <w:r>
        <w:rPr>
          <w:color w:val="221F1F"/>
        </w:rPr>
        <w:t>систематизации</w:t>
      </w:r>
      <w:r>
        <w:rPr>
          <w:color w:val="221F1F"/>
          <w:spacing w:val="-7"/>
        </w:rPr>
        <w:t xml:space="preserve"> </w:t>
      </w:r>
      <w:r>
        <w:rPr>
          <w:color w:val="221F1F"/>
        </w:rPr>
        <w:t>и</w:t>
      </w:r>
      <w:r>
        <w:rPr>
          <w:color w:val="221F1F"/>
          <w:spacing w:val="-9"/>
        </w:rPr>
        <w:t xml:space="preserve"> </w:t>
      </w:r>
      <w:r>
        <w:rPr>
          <w:color w:val="221F1F"/>
        </w:rPr>
        <w:t xml:space="preserve">развития знаний о натуральных числах, полученных в начальной школе. При этом </w:t>
      </w:r>
      <w:proofErr w:type="gramStart"/>
      <w:r>
        <w:rPr>
          <w:color w:val="221F1F"/>
        </w:rPr>
        <w:t xml:space="preserve">со- </w:t>
      </w:r>
      <w:proofErr w:type="spellStart"/>
      <w:r>
        <w:rPr>
          <w:color w:val="221F1F"/>
        </w:rPr>
        <w:t>вершенствование</w:t>
      </w:r>
      <w:proofErr w:type="spellEnd"/>
      <w:proofErr w:type="gramEnd"/>
      <w:r>
        <w:rPr>
          <w:color w:val="221F1F"/>
        </w:rPr>
        <w:t xml:space="preserve"> вычислительной техники и формирование новых </w:t>
      </w:r>
      <w:proofErr w:type="spellStart"/>
      <w:r>
        <w:rPr>
          <w:color w:val="221F1F"/>
        </w:rPr>
        <w:t>теоретиче</w:t>
      </w:r>
      <w:proofErr w:type="spellEnd"/>
      <w:r>
        <w:rPr>
          <w:color w:val="221F1F"/>
        </w:rPr>
        <w:t xml:space="preserve">- </w:t>
      </w:r>
      <w:proofErr w:type="spellStart"/>
      <w:r>
        <w:rPr>
          <w:color w:val="221F1F"/>
        </w:rPr>
        <w:t>ских</w:t>
      </w:r>
      <w:proofErr w:type="spellEnd"/>
      <w:r>
        <w:rPr>
          <w:color w:val="221F1F"/>
        </w:rPr>
        <w:t xml:space="preserve">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w:t>
      </w:r>
      <w:proofErr w:type="spellStart"/>
      <w:proofErr w:type="gramStart"/>
      <w:r>
        <w:rPr>
          <w:color w:val="221F1F"/>
        </w:rPr>
        <w:t>началь</w:t>
      </w:r>
      <w:proofErr w:type="spellEnd"/>
      <w:r>
        <w:rPr>
          <w:color w:val="221F1F"/>
        </w:rPr>
        <w:t xml:space="preserve">- </w:t>
      </w:r>
      <w:proofErr w:type="spellStart"/>
      <w:r>
        <w:rPr>
          <w:color w:val="221F1F"/>
        </w:rPr>
        <w:t>ными</w:t>
      </w:r>
      <w:proofErr w:type="spellEnd"/>
      <w:proofErr w:type="gramEnd"/>
      <w:r>
        <w:rPr>
          <w:color w:val="221F1F"/>
        </w:rPr>
        <w:t xml:space="preserve"> понятиями теории делимости.</w:t>
      </w:r>
    </w:p>
    <w:p w14:paraId="7D926A62" w14:textId="77777777" w:rsidR="00E55397" w:rsidRDefault="00395F00">
      <w:pPr>
        <w:pStyle w:val="a3"/>
        <w:ind w:right="424"/>
      </w:pPr>
      <w:r>
        <w:rPr>
          <w:color w:val="221F1F"/>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w:t>
      </w:r>
      <w:r>
        <w:rPr>
          <w:color w:val="221F1F"/>
          <w:spacing w:val="-18"/>
        </w:rPr>
        <w:t xml:space="preserve"> </w:t>
      </w:r>
      <w:r>
        <w:rPr>
          <w:color w:val="221F1F"/>
        </w:rPr>
        <w:t>объёме</w:t>
      </w:r>
      <w:r>
        <w:rPr>
          <w:color w:val="221F1F"/>
          <w:spacing w:val="-17"/>
        </w:rPr>
        <w:t xml:space="preserve"> </w:t>
      </w:r>
      <w:r>
        <w:rPr>
          <w:color w:val="221F1F"/>
        </w:rPr>
        <w:t>предшествует</w:t>
      </w:r>
      <w:r>
        <w:rPr>
          <w:color w:val="221F1F"/>
          <w:spacing w:val="-15"/>
        </w:rPr>
        <w:t xml:space="preserve"> </w:t>
      </w:r>
      <w:r>
        <w:rPr>
          <w:color w:val="221F1F"/>
        </w:rPr>
        <w:t>изучению</w:t>
      </w:r>
      <w:r>
        <w:rPr>
          <w:color w:val="221F1F"/>
          <w:spacing w:val="-16"/>
        </w:rPr>
        <w:t xml:space="preserve"> </w:t>
      </w:r>
      <w:r>
        <w:rPr>
          <w:color w:val="221F1F"/>
        </w:rPr>
        <w:t>десятичных</w:t>
      </w:r>
      <w:r>
        <w:rPr>
          <w:color w:val="221F1F"/>
          <w:spacing w:val="-16"/>
        </w:rPr>
        <w:t xml:space="preserve"> </w:t>
      </w:r>
      <w:r>
        <w:rPr>
          <w:color w:val="221F1F"/>
        </w:rPr>
        <w:t>дробей,</w:t>
      </w:r>
      <w:r>
        <w:rPr>
          <w:color w:val="221F1F"/>
          <w:spacing w:val="-18"/>
        </w:rPr>
        <w:t xml:space="preserve"> </w:t>
      </w:r>
      <w:r>
        <w:rPr>
          <w:color w:val="221F1F"/>
        </w:rPr>
        <w:t>что</w:t>
      </w:r>
      <w:r>
        <w:rPr>
          <w:color w:val="221F1F"/>
          <w:spacing w:val="-16"/>
        </w:rPr>
        <w:t xml:space="preserve"> </w:t>
      </w:r>
      <w:r>
        <w:rPr>
          <w:color w:val="221F1F"/>
        </w:rPr>
        <w:t>целесообразно</w:t>
      </w:r>
      <w:r>
        <w:rPr>
          <w:color w:val="221F1F"/>
          <w:spacing w:val="-16"/>
        </w:rPr>
        <w:t xml:space="preserve"> </w:t>
      </w:r>
      <w:r>
        <w:rPr>
          <w:color w:val="221F1F"/>
        </w:rPr>
        <w:t xml:space="preserve">с точки зрения логики изложения числовой линии, когда правила действий с </w:t>
      </w:r>
      <w:proofErr w:type="gramStart"/>
      <w:r>
        <w:rPr>
          <w:color w:val="221F1F"/>
        </w:rPr>
        <w:t xml:space="preserve">де- </w:t>
      </w:r>
      <w:proofErr w:type="spellStart"/>
      <w:r>
        <w:rPr>
          <w:color w:val="221F1F"/>
        </w:rPr>
        <w:t>сятичными</w:t>
      </w:r>
      <w:proofErr w:type="spellEnd"/>
      <w:proofErr w:type="gramEnd"/>
      <w:r>
        <w:rPr>
          <w:color w:val="221F1F"/>
        </w:rPr>
        <w:t xml:space="preserve"> дробями можно обосновать уже известными алгоритмами </w:t>
      </w:r>
      <w:proofErr w:type="spellStart"/>
      <w:r>
        <w:rPr>
          <w:color w:val="221F1F"/>
        </w:rPr>
        <w:t>выпол</w:t>
      </w:r>
      <w:proofErr w:type="spellEnd"/>
      <w:r>
        <w:rPr>
          <w:color w:val="221F1F"/>
        </w:rPr>
        <w:t>- нения</w:t>
      </w:r>
      <w:r>
        <w:rPr>
          <w:color w:val="221F1F"/>
          <w:spacing w:val="-7"/>
        </w:rPr>
        <w:t xml:space="preserve"> </w:t>
      </w:r>
      <w:r>
        <w:rPr>
          <w:color w:val="221F1F"/>
        </w:rPr>
        <w:t>действий</w:t>
      </w:r>
      <w:r>
        <w:rPr>
          <w:color w:val="221F1F"/>
          <w:spacing w:val="-7"/>
        </w:rPr>
        <w:t xml:space="preserve"> </w:t>
      </w:r>
      <w:r>
        <w:rPr>
          <w:color w:val="221F1F"/>
        </w:rPr>
        <w:t>с</w:t>
      </w:r>
      <w:r>
        <w:rPr>
          <w:color w:val="221F1F"/>
          <w:spacing w:val="-8"/>
        </w:rPr>
        <w:t xml:space="preserve"> </w:t>
      </w:r>
      <w:r>
        <w:rPr>
          <w:color w:val="221F1F"/>
        </w:rPr>
        <w:t>обыкновенными</w:t>
      </w:r>
      <w:r>
        <w:rPr>
          <w:color w:val="221F1F"/>
          <w:spacing w:val="-7"/>
        </w:rPr>
        <w:t xml:space="preserve"> </w:t>
      </w:r>
      <w:r>
        <w:rPr>
          <w:color w:val="221F1F"/>
        </w:rPr>
        <w:t>дробями.</w:t>
      </w:r>
      <w:r>
        <w:rPr>
          <w:color w:val="221F1F"/>
          <w:spacing w:val="-7"/>
        </w:rPr>
        <w:t xml:space="preserve"> </w:t>
      </w:r>
      <w:r>
        <w:rPr>
          <w:color w:val="221F1F"/>
        </w:rPr>
        <w:t>Знакомство</w:t>
      </w:r>
      <w:r>
        <w:rPr>
          <w:color w:val="221F1F"/>
          <w:spacing w:val="-7"/>
        </w:rPr>
        <w:t xml:space="preserve"> </w:t>
      </w:r>
      <w:r>
        <w:rPr>
          <w:color w:val="221F1F"/>
        </w:rPr>
        <w:t>с</w:t>
      </w:r>
      <w:r>
        <w:rPr>
          <w:color w:val="221F1F"/>
          <w:spacing w:val="-8"/>
        </w:rPr>
        <w:t xml:space="preserve"> </w:t>
      </w:r>
      <w:r>
        <w:rPr>
          <w:color w:val="221F1F"/>
        </w:rPr>
        <w:t>десятичными</w:t>
      </w:r>
      <w:r>
        <w:rPr>
          <w:color w:val="221F1F"/>
          <w:spacing w:val="-7"/>
        </w:rPr>
        <w:t xml:space="preserve"> </w:t>
      </w:r>
      <w:r>
        <w:rPr>
          <w:color w:val="221F1F"/>
        </w:rPr>
        <w:t>дробями расширит</w:t>
      </w:r>
      <w:r>
        <w:rPr>
          <w:color w:val="221F1F"/>
          <w:spacing w:val="-17"/>
        </w:rPr>
        <w:t xml:space="preserve"> </w:t>
      </w:r>
      <w:r>
        <w:rPr>
          <w:color w:val="221F1F"/>
        </w:rPr>
        <w:t>возможности</w:t>
      </w:r>
      <w:r>
        <w:rPr>
          <w:color w:val="221F1F"/>
          <w:spacing w:val="-15"/>
        </w:rPr>
        <w:t xml:space="preserve"> </w:t>
      </w:r>
      <w:r>
        <w:rPr>
          <w:color w:val="221F1F"/>
        </w:rPr>
        <w:t>для</w:t>
      </w:r>
      <w:r>
        <w:rPr>
          <w:color w:val="221F1F"/>
          <w:spacing w:val="-18"/>
        </w:rPr>
        <w:t xml:space="preserve"> </w:t>
      </w:r>
      <w:r>
        <w:rPr>
          <w:color w:val="221F1F"/>
        </w:rPr>
        <w:t>понимания</w:t>
      </w:r>
      <w:r>
        <w:rPr>
          <w:color w:val="221F1F"/>
          <w:spacing w:val="-17"/>
        </w:rPr>
        <w:t xml:space="preserve"> </w:t>
      </w:r>
      <w:r>
        <w:rPr>
          <w:color w:val="221F1F"/>
        </w:rPr>
        <w:t>обучающимися</w:t>
      </w:r>
      <w:r>
        <w:rPr>
          <w:color w:val="221F1F"/>
          <w:spacing w:val="-15"/>
        </w:rPr>
        <w:t xml:space="preserve"> </w:t>
      </w:r>
      <w:r>
        <w:rPr>
          <w:color w:val="221F1F"/>
        </w:rPr>
        <w:t>прикладного</w:t>
      </w:r>
      <w:r>
        <w:rPr>
          <w:color w:val="221F1F"/>
          <w:spacing w:val="-15"/>
        </w:rPr>
        <w:t xml:space="preserve"> </w:t>
      </w:r>
      <w:r>
        <w:rPr>
          <w:color w:val="221F1F"/>
        </w:rPr>
        <w:t xml:space="preserve">применения новой записи при изучении других предметов и при практическом </w:t>
      </w:r>
      <w:proofErr w:type="spellStart"/>
      <w:proofErr w:type="gramStart"/>
      <w:r>
        <w:rPr>
          <w:color w:val="221F1F"/>
        </w:rPr>
        <w:t>использова</w:t>
      </w:r>
      <w:proofErr w:type="spellEnd"/>
      <w:r>
        <w:rPr>
          <w:color w:val="221F1F"/>
        </w:rPr>
        <w:t xml:space="preserve">- </w:t>
      </w:r>
      <w:proofErr w:type="spellStart"/>
      <w:r>
        <w:rPr>
          <w:color w:val="221F1F"/>
        </w:rPr>
        <w:t>нии</w:t>
      </w:r>
      <w:proofErr w:type="spellEnd"/>
      <w:proofErr w:type="gramEnd"/>
      <w:r>
        <w:rPr>
          <w:color w:val="221F1F"/>
        </w:rPr>
        <w:t xml:space="preserve">. К 6 классу отнесён второй этап в изучении дробей, где происходит </w:t>
      </w:r>
      <w:proofErr w:type="spellStart"/>
      <w:proofErr w:type="gramStart"/>
      <w:r>
        <w:rPr>
          <w:color w:val="221F1F"/>
        </w:rPr>
        <w:t>совер</w:t>
      </w:r>
      <w:proofErr w:type="spellEnd"/>
      <w:r>
        <w:rPr>
          <w:color w:val="221F1F"/>
        </w:rPr>
        <w:t xml:space="preserve">- </w:t>
      </w:r>
      <w:proofErr w:type="spellStart"/>
      <w:r>
        <w:rPr>
          <w:color w:val="221F1F"/>
        </w:rPr>
        <w:t>шенствование</w:t>
      </w:r>
      <w:proofErr w:type="spellEnd"/>
      <w:proofErr w:type="gramEnd"/>
      <w:r>
        <w:rPr>
          <w:color w:val="221F1F"/>
        </w:rPr>
        <w:t xml:space="preserve">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 </w:t>
      </w:r>
      <w:proofErr w:type="spellStart"/>
      <w:r>
        <w:rPr>
          <w:color w:val="221F1F"/>
        </w:rPr>
        <w:t>новление</w:t>
      </w:r>
      <w:proofErr w:type="spellEnd"/>
      <w:r>
        <w:rPr>
          <w:color w:val="221F1F"/>
          <w:spacing w:val="-2"/>
        </w:rPr>
        <w:t xml:space="preserve"> </w:t>
      </w:r>
      <w:r>
        <w:rPr>
          <w:color w:val="221F1F"/>
        </w:rPr>
        <w:t>связей</w:t>
      </w:r>
      <w:r>
        <w:rPr>
          <w:color w:val="221F1F"/>
          <w:spacing w:val="-2"/>
        </w:rPr>
        <w:t xml:space="preserve"> </w:t>
      </w:r>
      <w:r>
        <w:rPr>
          <w:color w:val="221F1F"/>
        </w:rPr>
        <w:t>между</w:t>
      </w:r>
      <w:r>
        <w:rPr>
          <w:color w:val="221F1F"/>
          <w:spacing w:val="-5"/>
        </w:rPr>
        <w:t xml:space="preserve"> </w:t>
      </w:r>
      <w:r>
        <w:rPr>
          <w:color w:val="221F1F"/>
        </w:rPr>
        <w:t>ними,</w:t>
      </w:r>
      <w:r>
        <w:rPr>
          <w:color w:val="221F1F"/>
          <w:spacing w:val="-2"/>
        </w:rPr>
        <w:t xml:space="preserve"> </w:t>
      </w:r>
      <w:r>
        <w:rPr>
          <w:color w:val="221F1F"/>
        </w:rPr>
        <w:t>рассмотрение</w:t>
      </w:r>
      <w:r>
        <w:rPr>
          <w:color w:val="221F1F"/>
          <w:spacing w:val="-2"/>
        </w:rPr>
        <w:t xml:space="preserve"> </w:t>
      </w:r>
      <w:r>
        <w:rPr>
          <w:color w:val="221F1F"/>
        </w:rPr>
        <w:t>приёмов</w:t>
      </w:r>
      <w:r>
        <w:rPr>
          <w:color w:val="221F1F"/>
          <w:spacing w:val="-2"/>
        </w:rPr>
        <w:t xml:space="preserve"> </w:t>
      </w:r>
      <w:r>
        <w:rPr>
          <w:color w:val="221F1F"/>
        </w:rPr>
        <w:t>решения</w:t>
      </w:r>
      <w:r>
        <w:rPr>
          <w:color w:val="221F1F"/>
          <w:spacing w:val="-2"/>
        </w:rPr>
        <w:t xml:space="preserve"> </w:t>
      </w:r>
      <w:r>
        <w:rPr>
          <w:color w:val="221F1F"/>
        </w:rPr>
        <w:t>задач</w:t>
      </w:r>
      <w:r>
        <w:rPr>
          <w:color w:val="221F1F"/>
          <w:spacing w:val="-2"/>
        </w:rPr>
        <w:t xml:space="preserve"> </w:t>
      </w:r>
      <w:r>
        <w:rPr>
          <w:color w:val="221F1F"/>
        </w:rPr>
        <w:t>на</w:t>
      </w:r>
      <w:r>
        <w:rPr>
          <w:color w:val="221F1F"/>
          <w:spacing w:val="-2"/>
        </w:rPr>
        <w:t xml:space="preserve"> </w:t>
      </w:r>
      <w:r>
        <w:rPr>
          <w:color w:val="221F1F"/>
        </w:rPr>
        <w:t>дроби.</w:t>
      </w:r>
      <w:r>
        <w:rPr>
          <w:color w:val="221F1F"/>
          <w:spacing w:val="-2"/>
        </w:rPr>
        <w:t xml:space="preserve"> </w:t>
      </w:r>
      <w:r>
        <w:rPr>
          <w:color w:val="221F1F"/>
        </w:rPr>
        <w:t>В начале 6 класса происходит знакомство с понятием процента.</w:t>
      </w:r>
    </w:p>
    <w:p w14:paraId="7508340C" w14:textId="77777777" w:rsidR="00E55397" w:rsidRDefault="00E55397">
      <w:pPr>
        <w:sectPr w:rsidR="00E55397">
          <w:pgSz w:w="11910" w:h="16840"/>
          <w:pgMar w:top="1040" w:right="700" w:bottom="280" w:left="340" w:header="720" w:footer="720" w:gutter="0"/>
          <w:cols w:space="720"/>
        </w:sectPr>
      </w:pPr>
    </w:p>
    <w:p w14:paraId="56C1B9B4" w14:textId="77777777" w:rsidR="00E55397" w:rsidRDefault="00395F00">
      <w:pPr>
        <w:pStyle w:val="a3"/>
        <w:spacing w:before="67"/>
        <w:ind w:right="432"/>
      </w:pPr>
      <w:r>
        <w:rPr>
          <w:color w:val="221F1F"/>
        </w:rPr>
        <w:lastRenderedPageBreak/>
        <w:t>Особенностью</w:t>
      </w:r>
      <w:r>
        <w:rPr>
          <w:color w:val="221F1F"/>
          <w:spacing w:val="-17"/>
        </w:rPr>
        <w:t xml:space="preserve"> </w:t>
      </w:r>
      <w:r>
        <w:rPr>
          <w:color w:val="221F1F"/>
        </w:rPr>
        <w:t>изучения</w:t>
      </w:r>
      <w:r>
        <w:rPr>
          <w:color w:val="221F1F"/>
          <w:spacing w:val="-15"/>
        </w:rPr>
        <w:t xml:space="preserve"> </w:t>
      </w:r>
      <w:r>
        <w:rPr>
          <w:color w:val="221F1F"/>
        </w:rPr>
        <w:t>положительных</w:t>
      </w:r>
      <w:r>
        <w:rPr>
          <w:color w:val="221F1F"/>
          <w:spacing w:val="-15"/>
        </w:rPr>
        <w:t xml:space="preserve"> </w:t>
      </w:r>
      <w:r>
        <w:rPr>
          <w:color w:val="221F1F"/>
        </w:rPr>
        <w:t>и</w:t>
      </w:r>
      <w:r>
        <w:rPr>
          <w:color w:val="221F1F"/>
          <w:spacing w:val="-15"/>
        </w:rPr>
        <w:t xml:space="preserve"> </w:t>
      </w:r>
      <w:r>
        <w:rPr>
          <w:color w:val="221F1F"/>
        </w:rPr>
        <w:t>отрицательных</w:t>
      </w:r>
      <w:r>
        <w:rPr>
          <w:color w:val="221F1F"/>
          <w:spacing w:val="-15"/>
        </w:rPr>
        <w:t xml:space="preserve"> </w:t>
      </w:r>
      <w:r>
        <w:rPr>
          <w:color w:val="221F1F"/>
        </w:rPr>
        <w:t>чисел</w:t>
      </w:r>
      <w:r>
        <w:rPr>
          <w:color w:val="221F1F"/>
          <w:spacing w:val="-16"/>
        </w:rPr>
        <w:t xml:space="preserve"> </w:t>
      </w:r>
      <w:r>
        <w:rPr>
          <w:color w:val="221F1F"/>
        </w:rPr>
        <w:t>является</w:t>
      </w:r>
      <w:r>
        <w:rPr>
          <w:color w:val="221F1F"/>
          <w:spacing w:val="-15"/>
        </w:rPr>
        <w:t xml:space="preserve"> </w:t>
      </w:r>
      <w:r>
        <w:rPr>
          <w:color w:val="221F1F"/>
        </w:rPr>
        <w:t>то,</w:t>
      </w:r>
      <w:r>
        <w:rPr>
          <w:color w:val="221F1F"/>
          <w:spacing w:val="-16"/>
        </w:rPr>
        <w:t xml:space="preserve"> </w:t>
      </w:r>
      <w:r>
        <w:rPr>
          <w:color w:val="221F1F"/>
        </w:rPr>
        <w:t xml:space="preserve">что они также могут рассматриваться в несколько этапов. В 6 классе в начале </w:t>
      </w:r>
      <w:proofErr w:type="spellStart"/>
      <w:proofErr w:type="gramStart"/>
      <w:r>
        <w:rPr>
          <w:color w:val="221F1F"/>
        </w:rPr>
        <w:t>изу</w:t>
      </w:r>
      <w:proofErr w:type="spellEnd"/>
      <w:r>
        <w:rPr>
          <w:color w:val="221F1F"/>
        </w:rPr>
        <w:t xml:space="preserve">- </w:t>
      </w:r>
      <w:proofErr w:type="spellStart"/>
      <w:r>
        <w:rPr>
          <w:color w:val="221F1F"/>
        </w:rPr>
        <w:t>чения</w:t>
      </w:r>
      <w:proofErr w:type="spellEnd"/>
      <w:proofErr w:type="gramEnd"/>
      <w:r>
        <w:rPr>
          <w:color w:val="221F1F"/>
          <w:spacing w:val="51"/>
          <w:w w:val="150"/>
        </w:rPr>
        <w:t xml:space="preserve"> </w:t>
      </w:r>
      <w:r>
        <w:rPr>
          <w:color w:val="221F1F"/>
        </w:rPr>
        <w:t>темы</w:t>
      </w:r>
      <w:r>
        <w:rPr>
          <w:color w:val="221F1F"/>
          <w:spacing w:val="54"/>
          <w:w w:val="150"/>
        </w:rPr>
        <w:t xml:space="preserve"> </w:t>
      </w:r>
      <w:r>
        <w:rPr>
          <w:color w:val="221F1F"/>
        </w:rPr>
        <w:t>«Положительные</w:t>
      </w:r>
      <w:r>
        <w:rPr>
          <w:color w:val="221F1F"/>
          <w:spacing w:val="50"/>
          <w:w w:val="150"/>
        </w:rPr>
        <w:t xml:space="preserve"> </w:t>
      </w:r>
      <w:r>
        <w:rPr>
          <w:color w:val="221F1F"/>
        </w:rPr>
        <w:t>и</w:t>
      </w:r>
      <w:r>
        <w:rPr>
          <w:color w:val="221F1F"/>
          <w:spacing w:val="54"/>
          <w:w w:val="150"/>
        </w:rPr>
        <w:t xml:space="preserve"> </w:t>
      </w:r>
      <w:r>
        <w:rPr>
          <w:color w:val="221F1F"/>
        </w:rPr>
        <w:t>отрицательные</w:t>
      </w:r>
      <w:r>
        <w:rPr>
          <w:color w:val="221F1F"/>
          <w:spacing w:val="53"/>
          <w:w w:val="150"/>
        </w:rPr>
        <w:t xml:space="preserve"> </w:t>
      </w:r>
      <w:r>
        <w:rPr>
          <w:color w:val="221F1F"/>
        </w:rPr>
        <w:t>числа»</w:t>
      </w:r>
      <w:r>
        <w:rPr>
          <w:color w:val="221F1F"/>
          <w:spacing w:val="51"/>
          <w:w w:val="150"/>
        </w:rPr>
        <w:t xml:space="preserve"> </w:t>
      </w:r>
      <w:r>
        <w:rPr>
          <w:color w:val="221F1F"/>
        </w:rPr>
        <w:t>выделяется</w:t>
      </w:r>
      <w:r>
        <w:rPr>
          <w:color w:val="221F1F"/>
          <w:spacing w:val="51"/>
          <w:w w:val="150"/>
        </w:rPr>
        <w:t xml:space="preserve"> </w:t>
      </w:r>
      <w:proofErr w:type="spellStart"/>
      <w:r>
        <w:rPr>
          <w:color w:val="221F1F"/>
          <w:spacing w:val="-2"/>
        </w:rPr>
        <w:t>подтема</w:t>
      </w:r>
      <w:proofErr w:type="spellEnd"/>
    </w:p>
    <w:p w14:paraId="60FE0648" w14:textId="77777777" w:rsidR="00E55397" w:rsidRDefault="00395F00">
      <w:pPr>
        <w:pStyle w:val="a3"/>
        <w:spacing w:before="2"/>
        <w:ind w:right="429"/>
      </w:pPr>
      <w:r>
        <w:rPr>
          <w:color w:val="221F1F"/>
        </w:rPr>
        <w:t xml:space="preserve">«Целые числа», в рамках которой знакомство с отрицательными числами и действиями с положительными и отрицательными числами происходит на </w:t>
      </w:r>
      <w:proofErr w:type="gramStart"/>
      <w:r>
        <w:rPr>
          <w:color w:val="221F1F"/>
        </w:rPr>
        <w:t xml:space="preserve">ос- </w:t>
      </w:r>
      <w:proofErr w:type="spellStart"/>
      <w:r>
        <w:rPr>
          <w:color w:val="221F1F"/>
        </w:rPr>
        <w:t>нове</w:t>
      </w:r>
      <w:proofErr w:type="spellEnd"/>
      <w:proofErr w:type="gramEnd"/>
      <w:r>
        <w:rPr>
          <w:color w:val="221F1F"/>
        </w:rPr>
        <w:t xml:space="preserve"> содержательного подхода. Это позволяет на доступном уровне </w:t>
      </w:r>
      <w:proofErr w:type="spellStart"/>
      <w:proofErr w:type="gramStart"/>
      <w:r>
        <w:rPr>
          <w:color w:val="221F1F"/>
        </w:rPr>
        <w:t>познако</w:t>
      </w:r>
      <w:proofErr w:type="spellEnd"/>
      <w:r>
        <w:rPr>
          <w:color w:val="221F1F"/>
        </w:rPr>
        <w:t xml:space="preserve">- </w:t>
      </w:r>
      <w:proofErr w:type="spellStart"/>
      <w:r>
        <w:rPr>
          <w:color w:val="221F1F"/>
        </w:rPr>
        <w:t>мить</w:t>
      </w:r>
      <w:proofErr w:type="spellEnd"/>
      <w:proofErr w:type="gramEnd"/>
      <w:r>
        <w:rPr>
          <w:color w:val="221F1F"/>
          <w:spacing w:val="-10"/>
        </w:rPr>
        <w:t xml:space="preserve"> </w:t>
      </w:r>
      <w:r>
        <w:rPr>
          <w:color w:val="221F1F"/>
        </w:rPr>
        <w:t>учащихся</w:t>
      </w:r>
      <w:r>
        <w:rPr>
          <w:color w:val="221F1F"/>
          <w:spacing w:val="-10"/>
        </w:rPr>
        <w:t xml:space="preserve"> </w:t>
      </w:r>
      <w:r>
        <w:rPr>
          <w:color w:val="221F1F"/>
        </w:rPr>
        <w:t>практически</w:t>
      </w:r>
      <w:r>
        <w:rPr>
          <w:color w:val="221F1F"/>
          <w:spacing w:val="-9"/>
        </w:rPr>
        <w:t xml:space="preserve"> </w:t>
      </w:r>
      <w:r>
        <w:rPr>
          <w:color w:val="221F1F"/>
        </w:rPr>
        <w:t>со</w:t>
      </w:r>
      <w:r>
        <w:rPr>
          <w:color w:val="221F1F"/>
          <w:spacing w:val="-9"/>
        </w:rPr>
        <w:t xml:space="preserve"> </w:t>
      </w:r>
      <w:r>
        <w:rPr>
          <w:color w:val="221F1F"/>
        </w:rPr>
        <w:t>всеми</w:t>
      </w:r>
      <w:r>
        <w:rPr>
          <w:color w:val="221F1F"/>
          <w:spacing w:val="-10"/>
        </w:rPr>
        <w:t xml:space="preserve"> </w:t>
      </w:r>
      <w:r>
        <w:rPr>
          <w:color w:val="221F1F"/>
        </w:rPr>
        <w:t>основными</w:t>
      </w:r>
      <w:r>
        <w:rPr>
          <w:color w:val="221F1F"/>
          <w:spacing w:val="-10"/>
        </w:rPr>
        <w:t xml:space="preserve"> </w:t>
      </w:r>
      <w:r>
        <w:rPr>
          <w:color w:val="221F1F"/>
        </w:rPr>
        <w:t>понятиями</w:t>
      </w:r>
      <w:r>
        <w:rPr>
          <w:color w:val="221F1F"/>
          <w:spacing w:val="-11"/>
        </w:rPr>
        <w:t xml:space="preserve"> </w:t>
      </w:r>
      <w:r>
        <w:rPr>
          <w:color w:val="221F1F"/>
        </w:rPr>
        <w:t>темы,</w:t>
      </w:r>
      <w:r>
        <w:rPr>
          <w:color w:val="221F1F"/>
          <w:spacing w:val="-10"/>
        </w:rPr>
        <w:t xml:space="preserve"> </w:t>
      </w:r>
      <w:r>
        <w:rPr>
          <w:color w:val="221F1F"/>
        </w:rPr>
        <w:t>в</w:t>
      </w:r>
      <w:r>
        <w:rPr>
          <w:color w:val="221F1F"/>
          <w:spacing w:val="-11"/>
        </w:rPr>
        <w:t xml:space="preserve"> </w:t>
      </w:r>
      <w:r>
        <w:rPr>
          <w:color w:val="221F1F"/>
        </w:rPr>
        <w:t>том</w:t>
      </w:r>
      <w:r>
        <w:rPr>
          <w:color w:val="221F1F"/>
          <w:spacing w:val="-10"/>
        </w:rPr>
        <w:t xml:space="preserve"> </w:t>
      </w:r>
      <w:r>
        <w:rPr>
          <w:color w:val="221F1F"/>
        </w:rPr>
        <w:t>числе</w:t>
      </w:r>
      <w:r>
        <w:rPr>
          <w:color w:val="221F1F"/>
          <w:spacing w:val="-13"/>
        </w:rPr>
        <w:t xml:space="preserve"> </w:t>
      </w:r>
      <w:r>
        <w:rPr>
          <w:color w:val="221F1F"/>
        </w:rPr>
        <w:t xml:space="preserve">и с правилами знаков при выполнении арифметических действий. Изучение </w:t>
      </w:r>
      <w:proofErr w:type="spellStart"/>
      <w:proofErr w:type="gramStart"/>
      <w:r>
        <w:rPr>
          <w:color w:val="221F1F"/>
        </w:rPr>
        <w:t>ра</w:t>
      </w:r>
      <w:proofErr w:type="spellEnd"/>
      <w:r>
        <w:rPr>
          <w:color w:val="221F1F"/>
        </w:rPr>
        <w:t xml:space="preserve">- </w:t>
      </w:r>
      <w:proofErr w:type="spellStart"/>
      <w:r>
        <w:rPr>
          <w:color w:val="221F1F"/>
        </w:rPr>
        <w:t>циональных</w:t>
      </w:r>
      <w:proofErr w:type="spellEnd"/>
      <w:proofErr w:type="gramEnd"/>
      <w:r>
        <w:rPr>
          <w:color w:val="221F1F"/>
          <w:spacing w:val="-8"/>
        </w:rPr>
        <w:t xml:space="preserve"> </w:t>
      </w:r>
      <w:r>
        <w:rPr>
          <w:color w:val="221F1F"/>
        </w:rPr>
        <w:t>чисел</w:t>
      </w:r>
      <w:r>
        <w:rPr>
          <w:color w:val="221F1F"/>
          <w:spacing w:val="-10"/>
        </w:rPr>
        <w:t xml:space="preserve"> </w:t>
      </w:r>
      <w:r>
        <w:rPr>
          <w:color w:val="221F1F"/>
        </w:rPr>
        <w:t>на</w:t>
      </w:r>
      <w:r>
        <w:rPr>
          <w:color w:val="221F1F"/>
          <w:spacing w:val="-9"/>
        </w:rPr>
        <w:t xml:space="preserve"> </w:t>
      </w:r>
      <w:r>
        <w:rPr>
          <w:color w:val="221F1F"/>
        </w:rPr>
        <w:t>этом</w:t>
      </w:r>
      <w:r>
        <w:rPr>
          <w:color w:val="221F1F"/>
          <w:spacing w:val="-9"/>
        </w:rPr>
        <w:t xml:space="preserve"> </w:t>
      </w:r>
      <w:r>
        <w:rPr>
          <w:color w:val="221F1F"/>
        </w:rPr>
        <w:t>не</w:t>
      </w:r>
      <w:r>
        <w:rPr>
          <w:color w:val="221F1F"/>
          <w:spacing w:val="-9"/>
        </w:rPr>
        <w:t xml:space="preserve"> </w:t>
      </w:r>
      <w:r>
        <w:rPr>
          <w:color w:val="221F1F"/>
        </w:rPr>
        <w:t>закончится,</w:t>
      </w:r>
      <w:r>
        <w:rPr>
          <w:color w:val="221F1F"/>
          <w:spacing w:val="-9"/>
        </w:rPr>
        <w:t xml:space="preserve"> </w:t>
      </w:r>
      <w:r>
        <w:rPr>
          <w:color w:val="221F1F"/>
        </w:rPr>
        <w:t>а</w:t>
      </w:r>
      <w:r>
        <w:rPr>
          <w:color w:val="221F1F"/>
          <w:spacing w:val="-9"/>
        </w:rPr>
        <w:t xml:space="preserve"> </w:t>
      </w:r>
      <w:r>
        <w:rPr>
          <w:color w:val="221F1F"/>
        </w:rPr>
        <w:t>будет</w:t>
      </w:r>
      <w:r>
        <w:rPr>
          <w:color w:val="221F1F"/>
          <w:spacing w:val="-9"/>
        </w:rPr>
        <w:t xml:space="preserve"> </w:t>
      </w:r>
      <w:proofErr w:type="spellStart"/>
      <w:r>
        <w:rPr>
          <w:color w:val="221F1F"/>
        </w:rPr>
        <w:t>пр</w:t>
      </w:r>
      <w:proofErr w:type="spellEnd"/>
      <w:r>
        <w:rPr>
          <w:color w:val="221F1F"/>
          <w:spacing w:val="-8"/>
        </w:rPr>
        <w:t xml:space="preserve"> </w:t>
      </w:r>
      <w:r>
        <w:rPr>
          <w:color w:val="221F1F"/>
        </w:rPr>
        <w:t>одолжено</w:t>
      </w:r>
      <w:r>
        <w:rPr>
          <w:color w:val="221F1F"/>
          <w:spacing w:val="-8"/>
        </w:rPr>
        <w:t xml:space="preserve"> </w:t>
      </w:r>
      <w:r>
        <w:rPr>
          <w:color w:val="221F1F"/>
        </w:rPr>
        <w:t>в</w:t>
      </w:r>
      <w:r>
        <w:rPr>
          <w:color w:val="221F1F"/>
          <w:spacing w:val="-10"/>
        </w:rPr>
        <w:t xml:space="preserve"> </w:t>
      </w:r>
      <w:r>
        <w:rPr>
          <w:color w:val="221F1F"/>
        </w:rPr>
        <w:t>курсе</w:t>
      </w:r>
      <w:r>
        <w:rPr>
          <w:color w:val="221F1F"/>
          <w:spacing w:val="-9"/>
        </w:rPr>
        <w:t xml:space="preserve"> </w:t>
      </w:r>
      <w:r>
        <w:rPr>
          <w:color w:val="221F1F"/>
        </w:rPr>
        <w:t>алгебры</w:t>
      </w:r>
      <w:r>
        <w:rPr>
          <w:color w:val="221F1F"/>
          <w:spacing w:val="-9"/>
        </w:rPr>
        <w:t xml:space="preserve"> </w:t>
      </w:r>
      <w:r>
        <w:rPr>
          <w:color w:val="221F1F"/>
        </w:rPr>
        <w:t>7 класса, что станет следующим проходом всех принципиальных вопросов, тем самым</w:t>
      </w:r>
      <w:r>
        <w:rPr>
          <w:color w:val="221F1F"/>
          <w:spacing w:val="-12"/>
        </w:rPr>
        <w:t xml:space="preserve"> </w:t>
      </w:r>
      <w:r>
        <w:rPr>
          <w:color w:val="221F1F"/>
        </w:rPr>
        <w:t>разделение</w:t>
      </w:r>
      <w:r>
        <w:rPr>
          <w:color w:val="221F1F"/>
          <w:spacing w:val="-10"/>
        </w:rPr>
        <w:t xml:space="preserve"> </w:t>
      </w:r>
      <w:r>
        <w:rPr>
          <w:color w:val="221F1F"/>
        </w:rPr>
        <w:t>трудностей</w:t>
      </w:r>
      <w:r>
        <w:rPr>
          <w:color w:val="221F1F"/>
          <w:spacing w:val="-11"/>
        </w:rPr>
        <w:t xml:space="preserve"> </w:t>
      </w:r>
      <w:r>
        <w:rPr>
          <w:color w:val="221F1F"/>
        </w:rPr>
        <w:t>облегчает</w:t>
      </w:r>
      <w:r>
        <w:rPr>
          <w:color w:val="221F1F"/>
          <w:spacing w:val="-10"/>
        </w:rPr>
        <w:t xml:space="preserve"> </w:t>
      </w:r>
      <w:r>
        <w:rPr>
          <w:color w:val="221F1F"/>
        </w:rPr>
        <w:t>восприятие</w:t>
      </w:r>
      <w:r>
        <w:rPr>
          <w:color w:val="221F1F"/>
          <w:spacing w:val="-10"/>
        </w:rPr>
        <w:t xml:space="preserve"> </w:t>
      </w:r>
      <w:r>
        <w:rPr>
          <w:color w:val="221F1F"/>
        </w:rPr>
        <w:t>материала,</w:t>
      </w:r>
      <w:r>
        <w:rPr>
          <w:color w:val="221F1F"/>
          <w:spacing w:val="-11"/>
        </w:rPr>
        <w:t xml:space="preserve"> </w:t>
      </w:r>
      <w:r>
        <w:rPr>
          <w:color w:val="221F1F"/>
        </w:rPr>
        <w:t>а</w:t>
      </w:r>
      <w:r>
        <w:rPr>
          <w:color w:val="221F1F"/>
          <w:spacing w:val="-10"/>
        </w:rPr>
        <w:t xml:space="preserve"> </w:t>
      </w:r>
      <w:r>
        <w:rPr>
          <w:color w:val="221F1F"/>
        </w:rPr>
        <w:t>распределение во времени способствует прочности приобретаемых навыков.</w:t>
      </w:r>
    </w:p>
    <w:p w14:paraId="0C43D479" w14:textId="77777777" w:rsidR="00E55397" w:rsidRDefault="00395F00">
      <w:pPr>
        <w:pStyle w:val="a3"/>
        <w:ind w:right="426"/>
      </w:pPr>
      <w:r>
        <w:rPr>
          <w:color w:val="221F1F"/>
        </w:rPr>
        <w:t xml:space="preserve">При обучении решению текстовых задач в 5—6 классах используются </w:t>
      </w:r>
      <w:proofErr w:type="spellStart"/>
      <w:proofErr w:type="gramStart"/>
      <w:r>
        <w:rPr>
          <w:color w:val="221F1F"/>
        </w:rPr>
        <w:t>арифме</w:t>
      </w:r>
      <w:proofErr w:type="spellEnd"/>
      <w:r>
        <w:rPr>
          <w:color w:val="221F1F"/>
        </w:rPr>
        <w:t xml:space="preserve">- </w:t>
      </w:r>
      <w:proofErr w:type="spellStart"/>
      <w:r>
        <w:rPr>
          <w:color w:val="221F1F"/>
        </w:rPr>
        <w:t>тические</w:t>
      </w:r>
      <w:proofErr w:type="spellEnd"/>
      <w:proofErr w:type="gramEnd"/>
      <w:r>
        <w:rPr>
          <w:color w:val="221F1F"/>
        </w:rPr>
        <w:t xml:space="preserve"> приёмы решения. Текстовые задачи, решаемые при отработке </w:t>
      </w:r>
      <w:proofErr w:type="spellStart"/>
      <w:proofErr w:type="gramStart"/>
      <w:r>
        <w:rPr>
          <w:color w:val="221F1F"/>
        </w:rPr>
        <w:t>вычис</w:t>
      </w:r>
      <w:proofErr w:type="spellEnd"/>
      <w:r>
        <w:rPr>
          <w:color w:val="221F1F"/>
        </w:rPr>
        <w:t xml:space="preserve">- </w:t>
      </w:r>
      <w:proofErr w:type="spellStart"/>
      <w:r>
        <w:rPr>
          <w:color w:val="221F1F"/>
        </w:rPr>
        <w:t>лительных</w:t>
      </w:r>
      <w:proofErr w:type="spellEnd"/>
      <w:proofErr w:type="gramEnd"/>
      <w:r>
        <w:rPr>
          <w:color w:val="221F1F"/>
        </w:rPr>
        <w:t xml:space="preserve"> навыков</w:t>
      </w:r>
      <w:r>
        <w:rPr>
          <w:color w:val="221F1F"/>
          <w:spacing w:val="-1"/>
        </w:rPr>
        <w:t xml:space="preserve"> </w:t>
      </w:r>
      <w:r>
        <w:rPr>
          <w:color w:val="221F1F"/>
        </w:rPr>
        <w:t>в</w:t>
      </w:r>
      <w:r>
        <w:rPr>
          <w:color w:val="221F1F"/>
          <w:spacing w:val="-1"/>
        </w:rPr>
        <w:t xml:space="preserve"> </w:t>
      </w:r>
      <w:r>
        <w:rPr>
          <w:color w:val="221F1F"/>
        </w:rPr>
        <w:t>5— 6 классах,</w:t>
      </w:r>
      <w:r>
        <w:rPr>
          <w:color w:val="221F1F"/>
          <w:spacing w:val="-1"/>
        </w:rPr>
        <w:t xml:space="preserve"> </w:t>
      </w:r>
      <w:r>
        <w:rPr>
          <w:color w:val="221F1F"/>
        </w:rPr>
        <w:t>рассматриваются</w:t>
      </w:r>
      <w:r>
        <w:rPr>
          <w:color w:val="221F1F"/>
          <w:spacing w:val="-1"/>
        </w:rPr>
        <w:t xml:space="preserve"> </w:t>
      </w:r>
      <w:r>
        <w:rPr>
          <w:color w:val="221F1F"/>
        </w:rPr>
        <w:t>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213AD10B" w14:textId="77777777" w:rsidR="00E55397" w:rsidRDefault="00395F00">
      <w:pPr>
        <w:pStyle w:val="a3"/>
        <w:ind w:right="426"/>
      </w:pPr>
      <w:r>
        <w:rPr>
          <w:color w:val="221F1F"/>
        </w:rPr>
        <w:t xml:space="preserve">В Примерной рабочей программе предусмотрено формирование </w:t>
      </w:r>
      <w:proofErr w:type="spellStart"/>
      <w:proofErr w:type="gramStart"/>
      <w:r>
        <w:rPr>
          <w:color w:val="221F1F"/>
        </w:rPr>
        <w:t>пропедевтиче</w:t>
      </w:r>
      <w:proofErr w:type="spellEnd"/>
      <w:r>
        <w:rPr>
          <w:color w:val="221F1F"/>
        </w:rPr>
        <w:t xml:space="preserve">- </w:t>
      </w:r>
      <w:proofErr w:type="spellStart"/>
      <w:r>
        <w:rPr>
          <w:color w:val="221F1F"/>
        </w:rPr>
        <w:t>ских</w:t>
      </w:r>
      <w:proofErr w:type="spellEnd"/>
      <w:proofErr w:type="gramEnd"/>
      <w:r>
        <w:rPr>
          <w:color w:val="221F1F"/>
        </w:rPr>
        <w:t xml:space="preserve"> алгебраических представлений. Буква как символ некоторого числа в </w:t>
      </w:r>
      <w:proofErr w:type="gramStart"/>
      <w:r>
        <w:rPr>
          <w:color w:val="221F1F"/>
        </w:rPr>
        <w:t xml:space="preserve">за- </w:t>
      </w:r>
      <w:proofErr w:type="spellStart"/>
      <w:r>
        <w:rPr>
          <w:color w:val="221F1F"/>
        </w:rPr>
        <w:t>висимости</w:t>
      </w:r>
      <w:proofErr w:type="spellEnd"/>
      <w:proofErr w:type="gramEnd"/>
      <w:r>
        <w:rPr>
          <w:color w:val="221F1F"/>
        </w:rPr>
        <w:t xml:space="preserve"> от математического контекста вводится постепенно. Буквенная символика</w:t>
      </w:r>
      <w:r>
        <w:rPr>
          <w:color w:val="221F1F"/>
          <w:spacing w:val="-5"/>
        </w:rPr>
        <w:t xml:space="preserve"> </w:t>
      </w:r>
      <w:r>
        <w:rPr>
          <w:color w:val="221F1F"/>
        </w:rPr>
        <w:t>широко</w:t>
      </w:r>
      <w:r>
        <w:rPr>
          <w:color w:val="221F1F"/>
          <w:spacing w:val="-4"/>
        </w:rPr>
        <w:t xml:space="preserve"> </w:t>
      </w:r>
      <w:r>
        <w:rPr>
          <w:color w:val="221F1F"/>
        </w:rPr>
        <w:t>используется</w:t>
      </w:r>
      <w:r>
        <w:rPr>
          <w:color w:val="221F1F"/>
          <w:spacing w:val="-3"/>
        </w:rPr>
        <w:t xml:space="preserve"> </w:t>
      </w:r>
      <w:r>
        <w:rPr>
          <w:color w:val="221F1F"/>
        </w:rPr>
        <w:t>прежде</w:t>
      </w:r>
      <w:r>
        <w:rPr>
          <w:color w:val="221F1F"/>
          <w:spacing w:val="-3"/>
        </w:rPr>
        <w:t xml:space="preserve"> </w:t>
      </w:r>
      <w:r>
        <w:rPr>
          <w:color w:val="221F1F"/>
        </w:rPr>
        <w:t>всего</w:t>
      </w:r>
      <w:r>
        <w:rPr>
          <w:color w:val="221F1F"/>
          <w:spacing w:val="-4"/>
        </w:rPr>
        <w:t xml:space="preserve"> </w:t>
      </w:r>
      <w:r>
        <w:rPr>
          <w:color w:val="221F1F"/>
        </w:rPr>
        <w:t>для</w:t>
      </w:r>
      <w:r>
        <w:rPr>
          <w:color w:val="221F1F"/>
          <w:spacing w:val="-3"/>
        </w:rPr>
        <w:t xml:space="preserve"> </w:t>
      </w:r>
      <w:r>
        <w:rPr>
          <w:color w:val="221F1F"/>
        </w:rPr>
        <w:t>записи</w:t>
      </w:r>
      <w:r>
        <w:rPr>
          <w:color w:val="221F1F"/>
          <w:spacing w:val="-5"/>
        </w:rPr>
        <w:t xml:space="preserve"> </w:t>
      </w:r>
      <w:r>
        <w:rPr>
          <w:color w:val="221F1F"/>
        </w:rPr>
        <w:t>общих</w:t>
      </w:r>
      <w:r>
        <w:rPr>
          <w:color w:val="221F1F"/>
          <w:spacing w:val="-2"/>
        </w:rPr>
        <w:t xml:space="preserve"> </w:t>
      </w:r>
      <w:r>
        <w:rPr>
          <w:color w:val="221F1F"/>
        </w:rPr>
        <w:t>утверждений</w:t>
      </w:r>
      <w:r>
        <w:rPr>
          <w:color w:val="221F1F"/>
          <w:spacing w:val="-7"/>
        </w:rPr>
        <w:t xml:space="preserve"> </w:t>
      </w:r>
      <w:r>
        <w:rPr>
          <w:color w:val="221F1F"/>
        </w:rPr>
        <w:t>и предложений, формул, в частности для вычисления геометрических величин, в качестве «заместителя» числа.</w:t>
      </w:r>
    </w:p>
    <w:p w14:paraId="6872577A" w14:textId="77777777" w:rsidR="00E55397" w:rsidRDefault="00395F00">
      <w:pPr>
        <w:pStyle w:val="a3"/>
        <w:spacing w:before="2" w:line="237" w:lineRule="auto"/>
        <w:ind w:left="689" w:right="424" w:firstLine="103"/>
      </w:pPr>
      <w:r>
        <w:rPr>
          <w:color w:val="221F1F"/>
        </w:rPr>
        <w:t xml:space="preserve">В курсе «Математики» 5—6 классов представлена наглядная геометрия, направленная на развитие образного мышления, пространственного </w:t>
      </w:r>
      <w:proofErr w:type="spellStart"/>
      <w:proofErr w:type="gramStart"/>
      <w:r>
        <w:rPr>
          <w:color w:val="221F1F"/>
        </w:rPr>
        <w:t>воображе</w:t>
      </w:r>
      <w:proofErr w:type="spellEnd"/>
      <w:r>
        <w:rPr>
          <w:color w:val="221F1F"/>
        </w:rPr>
        <w:t xml:space="preserve">- </w:t>
      </w:r>
      <w:proofErr w:type="spellStart"/>
      <w:r>
        <w:rPr>
          <w:color w:val="221F1F"/>
        </w:rPr>
        <w:t>ния</w:t>
      </w:r>
      <w:proofErr w:type="spellEnd"/>
      <w:proofErr w:type="gramEnd"/>
      <w:r>
        <w:rPr>
          <w:color w:val="221F1F"/>
        </w:rPr>
        <w:t>, изобразительных умений. Это важный этап в изучении геометрии, который осуществляется</w:t>
      </w:r>
      <w:r>
        <w:rPr>
          <w:color w:val="221F1F"/>
          <w:spacing w:val="80"/>
          <w:w w:val="150"/>
        </w:rPr>
        <w:t xml:space="preserve"> </w:t>
      </w:r>
      <w:r>
        <w:rPr>
          <w:color w:val="221F1F"/>
        </w:rPr>
        <w:t>на</w:t>
      </w:r>
      <w:r>
        <w:rPr>
          <w:color w:val="221F1F"/>
          <w:spacing w:val="80"/>
          <w:w w:val="150"/>
        </w:rPr>
        <w:t xml:space="preserve"> </w:t>
      </w:r>
      <w:r>
        <w:rPr>
          <w:color w:val="221F1F"/>
        </w:rPr>
        <w:t>наглядно-практическом</w:t>
      </w:r>
      <w:r>
        <w:rPr>
          <w:color w:val="221F1F"/>
          <w:spacing w:val="80"/>
          <w:w w:val="150"/>
        </w:rPr>
        <w:t xml:space="preserve"> </w:t>
      </w:r>
      <w:r>
        <w:rPr>
          <w:color w:val="221F1F"/>
        </w:rPr>
        <w:t>уровне,</w:t>
      </w:r>
      <w:r>
        <w:rPr>
          <w:color w:val="221F1F"/>
          <w:spacing w:val="80"/>
          <w:w w:val="150"/>
        </w:rPr>
        <w:t xml:space="preserve"> </w:t>
      </w:r>
      <w:r>
        <w:rPr>
          <w:color w:val="221F1F"/>
        </w:rPr>
        <w:t>опирается</w:t>
      </w:r>
      <w:r>
        <w:rPr>
          <w:color w:val="221F1F"/>
          <w:spacing w:val="80"/>
          <w:w w:val="150"/>
        </w:rPr>
        <w:t xml:space="preserve"> </w:t>
      </w:r>
      <w:r>
        <w:rPr>
          <w:color w:val="221F1F"/>
        </w:rPr>
        <w:t>на</w:t>
      </w:r>
      <w:r>
        <w:rPr>
          <w:color w:val="221F1F"/>
          <w:spacing w:val="80"/>
          <w:w w:val="150"/>
        </w:rPr>
        <w:t xml:space="preserve"> </w:t>
      </w:r>
      <w:proofErr w:type="spellStart"/>
      <w:proofErr w:type="gramStart"/>
      <w:r>
        <w:rPr>
          <w:color w:val="221F1F"/>
        </w:rPr>
        <w:t>нагляд</w:t>
      </w:r>
      <w:proofErr w:type="spellEnd"/>
      <w:r>
        <w:rPr>
          <w:color w:val="221F1F"/>
        </w:rPr>
        <w:t>- но</w:t>
      </w:r>
      <w:proofErr w:type="gramEnd"/>
      <w:r>
        <w:rPr>
          <w:color w:val="221F1F"/>
        </w:rPr>
        <w:t xml:space="preserve">-образное мышление обучающихся. Большая роль отводится практической деятельности, опыту, эксперименту, моделированию. Обучающиеся знакомятся </w:t>
      </w:r>
      <w:proofErr w:type="spellStart"/>
      <w:r>
        <w:rPr>
          <w:rFonts w:ascii="Tahoma" w:hAnsi="Tahoma"/>
          <w:color w:val="221F1F"/>
          <w:spacing w:val="-21"/>
          <w:w w:val="90"/>
          <w:vertAlign w:val="subscript"/>
        </w:rPr>
        <w:t>М</w:t>
      </w:r>
      <w:r>
        <w:rPr>
          <w:color w:val="221F1F"/>
          <w:spacing w:val="-104"/>
          <w:w w:val="101"/>
        </w:rPr>
        <w:t>с</w:t>
      </w:r>
      <w:r>
        <w:rPr>
          <w:rFonts w:ascii="Tahoma" w:hAnsi="Tahoma"/>
          <w:color w:val="221F1F"/>
          <w:w w:val="90"/>
          <w:vertAlign w:val="subscript"/>
        </w:rPr>
        <w:t>А</w:t>
      </w:r>
      <w:r>
        <w:rPr>
          <w:rFonts w:ascii="Tahoma" w:hAnsi="Tahoma"/>
          <w:color w:val="221F1F"/>
          <w:spacing w:val="-13"/>
          <w:w w:val="90"/>
          <w:vertAlign w:val="subscript"/>
        </w:rPr>
        <w:t>Т</w:t>
      </w:r>
      <w:r>
        <w:rPr>
          <w:color w:val="221F1F"/>
          <w:spacing w:val="-104"/>
          <w:w w:val="101"/>
        </w:rPr>
        <w:t>г</w:t>
      </w:r>
      <w:r>
        <w:rPr>
          <w:rFonts w:ascii="Tahoma" w:hAnsi="Tahoma"/>
          <w:color w:val="221F1F"/>
          <w:spacing w:val="-2"/>
          <w:w w:val="90"/>
          <w:vertAlign w:val="subscript"/>
        </w:rPr>
        <w:t>Е</w:t>
      </w:r>
      <w:r>
        <w:rPr>
          <w:rFonts w:ascii="Tahoma" w:hAnsi="Tahoma"/>
          <w:color w:val="221F1F"/>
          <w:spacing w:val="-110"/>
          <w:w w:val="90"/>
          <w:vertAlign w:val="subscript"/>
        </w:rPr>
        <w:t>М</w:t>
      </w:r>
      <w:r>
        <w:rPr>
          <w:color w:val="221F1F"/>
          <w:spacing w:val="-15"/>
          <w:w w:val="101"/>
        </w:rPr>
        <w:t>е</w:t>
      </w:r>
      <w:r>
        <w:rPr>
          <w:rFonts w:ascii="Tahoma" w:hAnsi="Tahoma"/>
          <w:color w:val="221F1F"/>
          <w:spacing w:val="-82"/>
          <w:w w:val="90"/>
          <w:vertAlign w:val="subscript"/>
        </w:rPr>
        <w:t>А</w:t>
      </w:r>
      <w:r>
        <w:rPr>
          <w:color w:val="221F1F"/>
          <w:spacing w:val="-59"/>
          <w:w w:val="101"/>
        </w:rPr>
        <w:t>о</w:t>
      </w:r>
      <w:r>
        <w:rPr>
          <w:rFonts w:ascii="Tahoma" w:hAnsi="Tahoma"/>
          <w:color w:val="221F1F"/>
          <w:spacing w:val="-37"/>
          <w:w w:val="90"/>
          <w:vertAlign w:val="subscript"/>
        </w:rPr>
        <w:t>Т</w:t>
      </w:r>
      <w:r>
        <w:rPr>
          <w:color w:val="221F1F"/>
          <w:spacing w:val="-143"/>
          <w:w w:val="101"/>
        </w:rPr>
        <w:t>м</w:t>
      </w:r>
      <w:r>
        <w:rPr>
          <w:rFonts w:ascii="Tahoma" w:hAnsi="Tahoma"/>
          <w:color w:val="221F1F"/>
          <w:w w:val="90"/>
          <w:vertAlign w:val="subscript"/>
        </w:rPr>
        <w:t>И</w:t>
      </w:r>
      <w:r>
        <w:rPr>
          <w:rFonts w:ascii="Tahoma" w:hAnsi="Tahoma"/>
          <w:color w:val="221F1F"/>
          <w:spacing w:val="-63"/>
          <w:w w:val="90"/>
          <w:vertAlign w:val="subscript"/>
        </w:rPr>
        <w:t>К</w:t>
      </w:r>
      <w:r>
        <w:rPr>
          <w:color w:val="221F1F"/>
          <w:spacing w:val="-63"/>
          <w:w w:val="101"/>
        </w:rPr>
        <w:t>е</w:t>
      </w:r>
      <w:r>
        <w:rPr>
          <w:rFonts w:ascii="Tahoma" w:hAnsi="Tahoma"/>
          <w:color w:val="221F1F"/>
          <w:spacing w:val="-34"/>
          <w:w w:val="90"/>
          <w:vertAlign w:val="subscript"/>
        </w:rPr>
        <w:t>А</w:t>
      </w:r>
      <w:r>
        <w:rPr>
          <w:color w:val="221F1F"/>
          <w:spacing w:val="-89"/>
          <w:w w:val="101"/>
        </w:rPr>
        <w:t>т</w:t>
      </w:r>
      <w:proofErr w:type="spellEnd"/>
      <w:r>
        <w:rPr>
          <w:rFonts w:ascii="Tahoma" w:hAnsi="Tahoma"/>
          <w:color w:val="221F1F"/>
          <w:w w:val="90"/>
          <w:vertAlign w:val="subscript"/>
        </w:rPr>
        <w:t>.</w:t>
      </w:r>
      <w:r>
        <w:rPr>
          <w:rFonts w:ascii="Tahoma" w:hAnsi="Tahoma"/>
          <w:color w:val="221F1F"/>
          <w:spacing w:val="30"/>
        </w:rPr>
        <w:t xml:space="preserve"> </w:t>
      </w:r>
      <w:r>
        <w:rPr>
          <w:color w:val="221F1F"/>
          <w:spacing w:val="-94"/>
          <w:w w:val="102"/>
        </w:rPr>
        <w:t>р</w:t>
      </w:r>
      <w:r>
        <w:rPr>
          <w:rFonts w:ascii="Tahoma" w:hAnsi="Tahoma"/>
          <w:color w:val="221F1F"/>
          <w:spacing w:val="38"/>
          <w:w w:val="91"/>
          <w:vertAlign w:val="subscript"/>
        </w:rPr>
        <w:t>5</w:t>
      </w:r>
      <w:r>
        <w:rPr>
          <w:rFonts w:ascii="Tahoma" w:hAnsi="Tahoma"/>
          <w:color w:val="221F1F"/>
          <w:spacing w:val="20"/>
          <w:w w:val="91"/>
          <w:vertAlign w:val="subscript"/>
        </w:rPr>
        <w:t>-</w:t>
      </w:r>
      <w:r>
        <w:rPr>
          <w:color w:val="221F1F"/>
          <w:spacing w:val="-135"/>
        </w:rPr>
        <w:t>и</w:t>
      </w:r>
      <w:r>
        <w:rPr>
          <w:rFonts w:ascii="Tahoma" w:hAnsi="Tahoma"/>
          <w:color w:val="221F1F"/>
          <w:w w:val="89"/>
          <w:vertAlign w:val="subscript"/>
        </w:rPr>
        <w:t>9</w:t>
      </w:r>
      <w:r>
        <w:rPr>
          <w:rFonts w:ascii="Tahoma" w:hAnsi="Tahoma"/>
          <w:color w:val="221F1F"/>
          <w:spacing w:val="45"/>
        </w:rPr>
        <w:t xml:space="preserve"> </w:t>
      </w:r>
      <w:proofErr w:type="spellStart"/>
      <w:r>
        <w:rPr>
          <w:color w:val="221F1F"/>
          <w:spacing w:val="-110"/>
        </w:rPr>
        <w:t>ч</w:t>
      </w:r>
      <w:r>
        <w:rPr>
          <w:rFonts w:ascii="Tahoma" w:hAnsi="Tahoma"/>
          <w:color w:val="221F1F"/>
          <w:spacing w:val="27"/>
          <w:w w:val="89"/>
          <w:vertAlign w:val="subscript"/>
        </w:rPr>
        <w:t>к</w:t>
      </w:r>
      <w:r>
        <w:rPr>
          <w:rFonts w:ascii="Tahoma" w:hAnsi="Tahoma"/>
          <w:color w:val="221F1F"/>
          <w:spacing w:val="-5"/>
          <w:w w:val="89"/>
          <w:vertAlign w:val="subscript"/>
        </w:rPr>
        <w:t>л</w:t>
      </w:r>
      <w:r>
        <w:rPr>
          <w:color w:val="221F1F"/>
          <w:spacing w:val="-64"/>
        </w:rPr>
        <w:t>е</w:t>
      </w:r>
      <w:r>
        <w:rPr>
          <w:rFonts w:ascii="Tahoma" w:hAnsi="Tahoma"/>
          <w:color w:val="221F1F"/>
          <w:spacing w:val="27"/>
          <w:w w:val="89"/>
          <w:vertAlign w:val="subscript"/>
        </w:rPr>
        <w:t>а</w:t>
      </w:r>
      <w:r>
        <w:rPr>
          <w:rFonts w:ascii="Tahoma" w:hAnsi="Tahoma"/>
          <w:color w:val="221F1F"/>
          <w:spacing w:val="-38"/>
          <w:w w:val="89"/>
          <w:vertAlign w:val="subscript"/>
        </w:rPr>
        <w:t>с</w:t>
      </w:r>
      <w:r>
        <w:rPr>
          <w:color w:val="221F1F"/>
          <w:spacing w:val="-33"/>
        </w:rPr>
        <w:t>с</w:t>
      </w:r>
      <w:r>
        <w:rPr>
          <w:rFonts w:ascii="Tahoma" w:hAnsi="Tahoma"/>
          <w:color w:val="221F1F"/>
          <w:spacing w:val="14"/>
          <w:w w:val="89"/>
          <w:vertAlign w:val="subscript"/>
        </w:rPr>
        <w:t>с</w:t>
      </w:r>
      <w:r>
        <w:rPr>
          <w:color w:val="221F1F"/>
          <w:spacing w:val="-96"/>
        </w:rPr>
        <w:t>к</w:t>
      </w:r>
      <w:r>
        <w:rPr>
          <w:rFonts w:ascii="Tahoma" w:hAnsi="Tahoma"/>
          <w:color w:val="221F1F"/>
          <w:spacing w:val="38"/>
          <w:w w:val="89"/>
          <w:vertAlign w:val="subscript"/>
        </w:rPr>
        <w:t>ы</w:t>
      </w:r>
      <w:r>
        <w:rPr>
          <w:color w:val="221F1F"/>
          <w:spacing w:val="28"/>
        </w:rPr>
        <w:t>и</w:t>
      </w:r>
      <w:r>
        <w:rPr>
          <w:color w:val="221F1F"/>
          <w:spacing w:val="27"/>
        </w:rPr>
        <w:t>м</w:t>
      </w:r>
      <w:r>
        <w:rPr>
          <w:color w:val="221F1F"/>
          <w:spacing w:val="28"/>
        </w:rPr>
        <w:t>и</w:t>
      </w:r>
      <w:proofErr w:type="spellEnd"/>
      <w:r>
        <w:rPr>
          <w:color w:val="221F1F"/>
          <w:spacing w:val="-5"/>
        </w:rPr>
        <w:t xml:space="preserve"> </w:t>
      </w:r>
      <w:r>
        <w:rPr>
          <w:color w:val="221F1F"/>
          <w:spacing w:val="-12"/>
          <w:w w:val="95"/>
        </w:rPr>
        <w:t>фигурами</w:t>
      </w:r>
      <w:r>
        <w:rPr>
          <w:color w:val="221F1F"/>
          <w:spacing w:val="-5"/>
        </w:rPr>
        <w:t xml:space="preserve"> </w:t>
      </w:r>
      <w:r>
        <w:rPr>
          <w:color w:val="221F1F"/>
          <w:spacing w:val="-12"/>
          <w:w w:val="95"/>
        </w:rPr>
        <w:t>на</w:t>
      </w:r>
      <w:r>
        <w:rPr>
          <w:color w:val="221F1F"/>
          <w:spacing w:val="-6"/>
        </w:rPr>
        <w:t xml:space="preserve"> </w:t>
      </w:r>
      <w:r>
        <w:rPr>
          <w:color w:val="221F1F"/>
          <w:spacing w:val="-12"/>
          <w:w w:val="95"/>
        </w:rPr>
        <w:t>плоскости</w:t>
      </w:r>
      <w:r>
        <w:rPr>
          <w:color w:val="221F1F"/>
          <w:spacing w:val="-5"/>
        </w:rPr>
        <w:t xml:space="preserve"> </w:t>
      </w:r>
      <w:r>
        <w:rPr>
          <w:color w:val="221F1F"/>
          <w:spacing w:val="-12"/>
          <w:w w:val="95"/>
        </w:rPr>
        <w:t>и</w:t>
      </w:r>
      <w:r>
        <w:rPr>
          <w:color w:val="221F1F"/>
          <w:spacing w:val="-6"/>
        </w:rPr>
        <w:t xml:space="preserve"> </w:t>
      </w:r>
      <w:r>
        <w:rPr>
          <w:color w:val="221F1F"/>
          <w:spacing w:val="-12"/>
          <w:w w:val="95"/>
        </w:rPr>
        <w:t>в</w:t>
      </w:r>
      <w:r>
        <w:rPr>
          <w:color w:val="221F1F"/>
          <w:spacing w:val="-3"/>
        </w:rPr>
        <w:t xml:space="preserve"> </w:t>
      </w:r>
      <w:r>
        <w:rPr>
          <w:color w:val="221F1F"/>
          <w:spacing w:val="-12"/>
          <w:w w:val="95"/>
        </w:rPr>
        <w:t>пр</w:t>
      </w:r>
      <w:r>
        <w:rPr>
          <w:rFonts w:ascii="Tahoma" w:hAnsi="Tahoma"/>
          <w:color w:val="221F1F"/>
          <w:spacing w:val="-12"/>
          <w:w w:val="95"/>
          <w:vertAlign w:val="subscript"/>
        </w:rPr>
        <w:t>6</w:t>
      </w:r>
      <w:r>
        <w:rPr>
          <w:color w:val="221F1F"/>
          <w:spacing w:val="-12"/>
          <w:w w:val="95"/>
        </w:rPr>
        <w:t>о</w:t>
      </w:r>
      <w:r>
        <w:rPr>
          <w:rFonts w:ascii="Tahoma" w:hAnsi="Tahoma"/>
          <w:color w:val="221F1F"/>
          <w:spacing w:val="-12"/>
          <w:w w:val="95"/>
          <w:vertAlign w:val="subscript"/>
        </w:rPr>
        <w:t>6</w:t>
      </w:r>
      <w:r>
        <w:rPr>
          <w:color w:val="221F1F"/>
          <w:spacing w:val="-12"/>
          <w:w w:val="95"/>
        </w:rPr>
        <w:t>с</w:t>
      </w:r>
      <w:r>
        <w:rPr>
          <w:rFonts w:ascii="Tahoma" w:hAnsi="Tahoma"/>
          <w:color w:val="221F1F"/>
          <w:spacing w:val="-12"/>
          <w:w w:val="95"/>
          <w:vertAlign w:val="subscript"/>
        </w:rPr>
        <w:t>7</w:t>
      </w:r>
      <w:r>
        <w:rPr>
          <w:color w:val="221F1F"/>
          <w:spacing w:val="-12"/>
          <w:w w:val="95"/>
        </w:rPr>
        <w:t>транстве,</w:t>
      </w:r>
      <w:r>
        <w:rPr>
          <w:color w:val="221F1F"/>
          <w:spacing w:val="21"/>
        </w:rPr>
        <w:t xml:space="preserve"> </w:t>
      </w:r>
      <w:r>
        <w:rPr>
          <w:color w:val="221F1F"/>
          <w:spacing w:val="-12"/>
          <w:w w:val="95"/>
        </w:rPr>
        <w:t>с</w:t>
      </w:r>
      <w:r>
        <w:rPr>
          <w:color w:val="221F1F"/>
          <w:spacing w:val="22"/>
        </w:rPr>
        <w:t xml:space="preserve"> </w:t>
      </w:r>
      <w:r>
        <w:rPr>
          <w:color w:val="221F1F"/>
          <w:spacing w:val="-12"/>
          <w:w w:val="95"/>
        </w:rPr>
        <w:t>их</w:t>
      </w:r>
      <w:r>
        <w:rPr>
          <w:color w:val="221F1F"/>
          <w:spacing w:val="19"/>
        </w:rPr>
        <w:t xml:space="preserve"> </w:t>
      </w:r>
      <w:r>
        <w:rPr>
          <w:color w:val="221F1F"/>
          <w:spacing w:val="-12"/>
          <w:w w:val="95"/>
        </w:rPr>
        <w:t xml:space="preserve">простейшими </w:t>
      </w:r>
      <w:r>
        <w:rPr>
          <w:color w:val="221F1F"/>
        </w:rPr>
        <w:t xml:space="preserve">конфигурациями, учатся изображать их на нелинованной и клетчатой бумаге, рассматривают их простейшие свойства. В процессе изучения наглядной </w:t>
      </w:r>
      <w:proofErr w:type="spellStart"/>
      <w:proofErr w:type="gramStart"/>
      <w:r>
        <w:rPr>
          <w:color w:val="221F1F"/>
        </w:rPr>
        <w:t>гео</w:t>
      </w:r>
      <w:proofErr w:type="spellEnd"/>
      <w:r>
        <w:rPr>
          <w:color w:val="221F1F"/>
        </w:rPr>
        <w:t>- метрии</w:t>
      </w:r>
      <w:proofErr w:type="gramEnd"/>
      <w:r>
        <w:rPr>
          <w:color w:val="221F1F"/>
        </w:rPr>
        <w:t xml:space="preserve"> знания, полученные обучающимися в начальной школе, </w:t>
      </w:r>
      <w:proofErr w:type="spellStart"/>
      <w:r>
        <w:rPr>
          <w:color w:val="221F1F"/>
        </w:rPr>
        <w:t>систематизи</w:t>
      </w:r>
      <w:proofErr w:type="spellEnd"/>
      <w:r>
        <w:rPr>
          <w:color w:val="221F1F"/>
        </w:rPr>
        <w:t xml:space="preserve">- </w:t>
      </w:r>
      <w:proofErr w:type="spellStart"/>
      <w:r>
        <w:rPr>
          <w:color w:val="221F1F"/>
        </w:rPr>
        <w:t>руются</w:t>
      </w:r>
      <w:proofErr w:type="spellEnd"/>
      <w:r>
        <w:rPr>
          <w:color w:val="221F1F"/>
        </w:rPr>
        <w:t xml:space="preserve"> и расширяются.</w:t>
      </w:r>
    </w:p>
    <w:p w14:paraId="0592E447" w14:textId="77777777" w:rsidR="00E55397" w:rsidRDefault="00395F00">
      <w:pPr>
        <w:pStyle w:val="a3"/>
        <w:spacing w:before="16" w:line="322" w:lineRule="exact"/>
      </w:pPr>
      <w:r>
        <w:rPr>
          <w:color w:val="221F1F"/>
        </w:rPr>
        <w:t>МЕСТО</w:t>
      </w:r>
      <w:r>
        <w:rPr>
          <w:color w:val="221F1F"/>
          <w:spacing w:val="-8"/>
        </w:rPr>
        <w:t xml:space="preserve"> </w:t>
      </w:r>
      <w:r>
        <w:rPr>
          <w:color w:val="221F1F"/>
        </w:rPr>
        <w:t>УЧЕБНОГО</w:t>
      </w:r>
      <w:r>
        <w:rPr>
          <w:color w:val="221F1F"/>
          <w:spacing w:val="-5"/>
        </w:rPr>
        <w:t xml:space="preserve"> </w:t>
      </w:r>
      <w:r>
        <w:rPr>
          <w:color w:val="221F1F"/>
        </w:rPr>
        <w:t>КУРСА</w:t>
      </w:r>
      <w:r>
        <w:rPr>
          <w:color w:val="221F1F"/>
          <w:spacing w:val="-6"/>
        </w:rPr>
        <w:t xml:space="preserve"> </w:t>
      </w:r>
      <w:r>
        <w:rPr>
          <w:color w:val="221F1F"/>
        </w:rPr>
        <w:t>В</w:t>
      </w:r>
      <w:r>
        <w:rPr>
          <w:color w:val="221F1F"/>
          <w:spacing w:val="-6"/>
        </w:rPr>
        <w:t xml:space="preserve"> </w:t>
      </w:r>
      <w:r>
        <w:rPr>
          <w:color w:val="221F1F"/>
        </w:rPr>
        <w:t>УЧЕБНОМ</w:t>
      </w:r>
      <w:r>
        <w:rPr>
          <w:color w:val="221F1F"/>
          <w:spacing w:val="-4"/>
        </w:rPr>
        <w:t xml:space="preserve"> </w:t>
      </w:r>
      <w:r>
        <w:rPr>
          <w:color w:val="221F1F"/>
          <w:spacing w:val="-2"/>
        </w:rPr>
        <w:t>ПЛАНЕ</w:t>
      </w:r>
    </w:p>
    <w:p w14:paraId="6F4C1C0E" w14:textId="77777777" w:rsidR="00E55397" w:rsidRDefault="00395F00">
      <w:pPr>
        <w:pStyle w:val="a3"/>
        <w:spacing w:line="322" w:lineRule="exact"/>
      </w:pPr>
      <w:r>
        <w:rPr>
          <w:color w:val="221F1F"/>
        </w:rPr>
        <w:t>Согласно</w:t>
      </w:r>
      <w:r>
        <w:rPr>
          <w:color w:val="221F1F"/>
          <w:spacing w:val="19"/>
        </w:rPr>
        <w:t xml:space="preserve"> </w:t>
      </w:r>
      <w:r>
        <w:rPr>
          <w:color w:val="221F1F"/>
        </w:rPr>
        <w:t>учебному</w:t>
      </w:r>
      <w:r>
        <w:rPr>
          <w:color w:val="221F1F"/>
          <w:spacing w:val="22"/>
        </w:rPr>
        <w:t xml:space="preserve"> </w:t>
      </w:r>
      <w:r>
        <w:rPr>
          <w:color w:val="221F1F"/>
        </w:rPr>
        <w:t>плану</w:t>
      </w:r>
      <w:r>
        <w:rPr>
          <w:color w:val="221F1F"/>
          <w:spacing w:val="20"/>
        </w:rPr>
        <w:t xml:space="preserve"> </w:t>
      </w:r>
      <w:r>
        <w:rPr>
          <w:color w:val="221F1F"/>
        </w:rPr>
        <w:t>в</w:t>
      </w:r>
      <w:r>
        <w:rPr>
          <w:color w:val="221F1F"/>
          <w:spacing w:val="23"/>
        </w:rPr>
        <w:t xml:space="preserve"> </w:t>
      </w:r>
      <w:r>
        <w:rPr>
          <w:color w:val="221F1F"/>
        </w:rPr>
        <w:t>5—6</w:t>
      </w:r>
      <w:r>
        <w:rPr>
          <w:color w:val="221F1F"/>
          <w:spacing w:val="24"/>
        </w:rPr>
        <w:t xml:space="preserve"> </w:t>
      </w:r>
      <w:r>
        <w:rPr>
          <w:color w:val="221F1F"/>
        </w:rPr>
        <w:t>классах</w:t>
      </w:r>
      <w:r>
        <w:rPr>
          <w:color w:val="221F1F"/>
          <w:spacing w:val="22"/>
        </w:rPr>
        <w:t xml:space="preserve"> </w:t>
      </w:r>
      <w:r>
        <w:rPr>
          <w:color w:val="221F1F"/>
        </w:rPr>
        <w:t>изучается</w:t>
      </w:r>
      <w:r>
        <w:rPr>
          <w:color w:val="221F1F"/>
          <w:spacing w:val="24"/>
        </w:rPr>
        <w:t xml:space="preserve"> </w:t>
      </w:r>
      <w:r>
        <w:rPr>
          <w:color w:val="221F1F"/>
        </w:rPr>
        <w:t>интегрированный</w:t>
      </w:r>
      <w:r>
        <w:rPr>
          <w:color w:val="221F1F"/>
          <w:spacing w:val="22"/>
        </w:rPr>
        <w:t xml:space="preserve"> </w:t>
      </w:r>
      <w:r>
        <w:rPr>
          <w:color w:val="221F1F"/>
          <w:spacing w:val="-2"/>
        </w:rPr>
        <w:t>предмет</w:t>
      </w:r>
    </w:p>
    <w:p w14:paraId="55DD41FE" w14:textId="77777777" w:rsidR="00E55397" w:rsidRDefault="00395F00">
      <w:pPr>
        <w:pStyle w:val="a3"/>
        <w:ind w:right="427"/>
      </w:pPr>
      <w:r>
        <w:rPr>
          <w:color w:val="221F1F"/>
        </w:rPr>
        <w:t xml:space="preserve">«Математика», который включает арифметический материал и наглядную </w:t>
      </w:r>
      <w:proofErr w:type="spellStart"/>
      <w:proofErr w:type="gramStart"/>
      <w:r>
        <w:rPr>
          <w:color w:val="221F1F"/>
        </w:rPr>
        <w:t>гео</w:t>
      </w:r>
      <w:proofErr w:type="spellEnd"/>
      <w:r>
        <w:rPr>
          <w:color w:val="221F1F"/>
        </w:rPr>
        <w:t>- метрию</w:t>
      </w:r>
      <w:proofErr w:type="gramEnd"/>
      <w:r>
        <w:rPr>
          <w:color w:val="221F1F"/>
        </w:rPr>
        <w:t>, а также пропедевтические сведения из алгебры, элементы логики и начала описательной статистики.</w:t>
      </w:r>
    </w:p>
    <w:p w14:paraId="24397F52" w14:textId="77777777" w:rsidR="00E55397" w:rsidRDefault="00395F00">
      <w:pPr>
        <w:pStyle w:val="a3"/>
        <w:spacing w:before="1"/>
        <w:ind w:right="434"/>
      </w:pPr>
      <w:r>
        <w:rPr>
          <w:color w:val="221F1F"/>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4CD642A8" w14:textId="77777777" w:rsidR="00E55397" w:rsidRDefault="00395F00">
      <w:pPr>
        <w:pStyle w:val="a3"/>
        <w:spacing w:line="321" w:lineRule="exact"/>
      </w:pPr>
      <w:r>
        <w:rPr>
          <w:color w:val="221F1F"/>
        </w:rPr>
        <w:t>СОДЕРЖАНИЕ</w:t>
      </w:r>
      <w:r>
        <w:rPr>
          <w:color w:val="221F1F"/>
          <w:spacing w:val="-10"/>
        </w:rPr>
        <w:t xml:space="preserve"> </w:t>
      </w:r>
      <w:r>
        <w:rPr>
          <w:color w:val="221F1F"/>
        </w:rPr>
        <w:t>УЧЕБНОГО</w:t>
      </w:r>
      <w:r>
        <w:rPr>
          <w:color w:val="221F1F"/>
          <w:spacing w:val="-7"/>
        </w:rPr>
        <w:t xml:space="preserve"> </w:t>
      </w:r>
      <w:r>
        <w:rPr>
          <w:color w:val="221F1F"/>
        </w:rPr>
        <w:t>КУРСА</w:t>
      </w:r>
      <w:r>
        <w:rPr>
          <w:color w:val="221F1F"/>
          <w:spacing w:val="-9"/>
        </w:rPr>
        <w:t xml:space="preserve"> </w:t>
      </w:r>
      <w:r>
        <w:rPr>
          <w:color w:val="221F1F"/>
        </w:rPr>
        <w:t>(ПО</w:t>
      </w:r>
      <w:r>
        <w:rPr>
          <w:color w:val="221F1F"/>
          <w:spacing w:val="-7"/>
        </w:rPr>
        <w:t xml:space="preserve"> </w:t>
      </w:r>
      <w:r>
        <w:rPr>
          <w:color w:val="221F1F"/>
        </w:rPr>
        <w:t>ГОДАМ</w:t>
      </w:r>
      <w:r>
        <w:rPr>
          <w:color w:val="221F1F"/>
          <w:spacing w:val="-6"/>
        </w:rPr>
        <w:t xml:space="preserve"> </w:t>
      </w:r>
      <w:r>
        <w:rPr>
          <w:color w:val="221F1F"/>
          <w:spacing w:val="-2"/>
        </w:rPr>
        <w:t>ОБУЧЕНИЯ)</w:t>
      </w:r>
    </w:p>
    <w:p w14:paraId="52C80703" w14:textId="77777777" w:rsidR="00E55397" w:rsidRDefault="00E55397">
      <w:pPr>
        <w:spacing w:line="321" w:lineRule="exact"/>
        <w:sectPr w:rsidR="00E55397">
          <w:pgSz w:w="11910" w:h="16840"/>
          <w:pgMar w:top="1040" w:right="700" w:bottom="280" w:left="340" w:header="720" w:footer="720" w:gutter="0"/>
          <w:cols w:space="720"/>
        </w:sectPr>
      </w:pPr>
    </w:p>
    <w:p w14:paraId="5EC1F214" w14:textId="77777777" w:rsidR="00E55397" w:rsidRDefault="00395F00">
      <w:pPr>
        <w:pStyle w:val="2"/>
        <w:spacing w:before="72" w:line="240" w:lineRule="auto"/>
        <w:jc w:val="left"/>
      </w:pPr>
      <w:r>
        <w:rPr>
          <w:color w:val="221F1F"/>
        </w:rPr>
        <w:lastRenderedPageBreak/>
        <w:t>5</w:t>
      </w:r>
      <w:r>
        <w:rPr>
          <w:color w:val="221F1F"/>
          <w:spacing w:val="1"/>
        </w:rPr>
        <w:t xml:space="preserve"> </w:t>
      </w:r>
      <w:r>
        <w:rPr>
          <w:color w:val="221F1F"/>
          <w:spacing w:val="-2"/>
        </w:rPr>
        <w:t>класс</w:t>
      </w:r>
    </w:p>
    <w:p w14:paraId="5170C9FF" w14:textId="77777777" w:rsidR="00E55397" w:rsidRDefault="00395F00">
      <w:pPr>
        <w:pStyle w:val="3"/>
        <w:spacing w:before="5"/>
        <w:jc w:val="left"/>
      </w:pPr>
      <w:r>
        <w:rPr>
          <w:color w:val="221F1F"/>
        </w:rPr>
        <w:t>Натуральные</w:t>
      </w:r>
      <w:r>
        <w:rPr>
          <w:color w:val="221F1F"/>
          <w:spacing w:val="-5"/>
        </w:rPr>
        <w:t xml:space="preserve"> </w:t>
      </w:r>
      <w:r>
        <w:rPr>
          <w:color w:val="221F1F"/>
        </w:rPr>
        <w:t>числа</w:t>
      </w:r>
      <w:r>
        <w:rPr>
          <w:color w:val="221F1F"/>
          <w:spacing w:val="-4"/>
        </w:rPr>
        <w:t xml:space="preserve"> </w:t>
      </w:r>
      <w:r>
        <w:rPr>
          <w:color w:val="221F1F"/>
        </w:rPr>
        <w:t>и</w:t>
      </w:r>
      <w:r>
        <w:rPr>
          <w:color w:val="221F1F"/>
          <w:spacing w:val="-6"/>
        </w:rPr>
        <w:t xml:space="preserve"> </w:t>
      </w:r>
      <w:r>
        <w:rPr>
          <w:color w:val="221F1F"/>
          <w:spacing w:val="-4"/>
        </w:rPr>
        <w:t>нуль</w:t>
      </w:r>
    </w:p>
    <w:p w14:paraId="6F022894" w14:textId="77777777" w:rsidR="00E55397" w:rsidRDefault="00395F00">
      <w:pPr>
        <w:pStyle w:val="a3"/>
        <w:jc w:val="left"/>
      </w:pPr>
      <w:r>
        <w:rPr>
          <w:color w:val="221F1F"/>
        </w:rPr>
        <w:t>Натуральное</w:t>
      </w:r>
      <w:r>
        <w:rPr>
          <w:color w:val="221F1F"/>
          <w:spacing w:val="-10"/>
        </w:rPr>
        <w:t xml:space="preserve"> </w:t>
      </w:r>
      <w:r>
        <w:rPr>
          <w:color w:val="221F1F"/>
        </w:rPr>
        <w:t>число.</w:t>
      </w:r>
      <w:r>
        <w:rPr>
          <w:color w:val="221F1F"/>
          <w:spacing w:val="-10"/>
        </w:rPr>
        <w:t xml:space="preserve"> </w:t>
      </w:r>
      <w:r>
        <w:rPr>
          <w:color w:val="221F1F"/>
        </w:rPr>
        <w:t>Ряд</w:t>
      </w:r>
      <w:r>
        <w:rPr>
          <w:color w:val="221F1F"/>
          <w:spacing w:val="-8"/>
        </w:rPr>
        <w:t xml:space="preserve"> </w:t>
      </w:r>
      <w:r>
        <w:rPr>
          <w:color w:val="221F1F"/>
        </w:rPr>
        <w:t>натуральных</w:t>
      </w:r>
      <w:r>
        <w:rPr>
          <w:color w:val="221F1F"/>
          <w:spacing w:val="-9"/>
        </w:rPr>
        <w:t xml:space="preserve"> </w:t>
      </w:r>
      <w:r>
        <w:rPr>
          <w:color w:val="221F1F"/>
        </w:rPr>
        <w:t>чисел.</w:t>
      </w:r>
      <w:r>
        <w:rPr>
          <w:color w:val="221F1F"/>
          <w:spacing w:val="-11"/>
        </w:rPr>
        <w:t xml:space="preserve"> </w:t>
      </w:r>
      <w:r>
        <w:rPr>
          <w:color w:val="221F1F"/>
        </w:rPr>
        <w:t>Число</w:t>
      </w:r>
      <w:r>
        <w:rPr>
          <w:color w:val="221F1F"/>
          <w:spacing w:val="-9"/>
        </w:rPr>
        <w:t xml:space="preserve"> </w:t>
      </w:r>
      <w:r>
        <w:rPr>
          <w:color w:val="221F1F"/>
        </w:rPr>
        <w:t>0.</w:t>
      </w:r>
      <w:r>
        <w:rPr>
          <w:color w:val="221F1F"/>
          <w:spacing w:val="-10"/>
        </w:rPr>
        <w:t xml:space="preserve"> </w:t>
      </w:r>
      <w:r>
        <w:rPr>
          <w:color w:val="221F1F"/>
        </w:rPr>
        <w:t>Изображение</w:t>
      </w:r>
      <w:r>
        <w:rPr>
          <w:color w:val="221F1F"/>
          <w:spacing w:val="-9"/>
        </w:rPr>
        <w:t xml:space="preserve"> </w:t>
      </w:r>
      <w:r>
        <w:rPr>
          <w:color w:val="221F1F"/>
        </w:rPr>
        <w:t>натуральных чисел точками на координатной (числовой) прямой.</w:t>
      </w:r>
    </w:p>
    <w:p w14:paraId="40DBBA04" w14:textId="77777777" w:rsidR="00E55397" w:rsidRDefault="00395F00">
      <w:pPr>
        <w:pStyle w:val="a3"/>
        <w:ind w:right="473"/>
        <w:jc w:val="left"/>
      </w:pPr>
      <w:r>
        <w:rPr>
          <w:color w:val="221F1F"/>
        </w:rPr>
        <w:t xml:space="preserve">Позиционная система счисления. Римская нумерация как пример </w:t>
      </w:r>
      <w:proofErr w:type="spellStart"/>
      <w:proofErr w:type="gramStart"/>
      <w:r>
        <w:rPr>
          <w:color w:val="221F1F"/>
        </w:rPr>
        <w:t>непозицион</w:t>
      </w:r>
      <w:proofErr w:type="spellEnd"/>
      <w:r>
        <w:rPr>
          <w:color w:val="221F1F"/>
        </w:rPr>
        <w:t>- ной</w:t>
      </w:r>
      <w:proofErr w:type="gramEnd"/>
      <w:r>
        <w:rPr>
          <w:color w:val="221F1F"/>
        </w:rPr>
        <w:t xml:space="preserve"> системы счисления. Десятичная система счисления.</w:t>
      </w:r>
    </w:p>
    <w:p w14:paraId="487BF5DB" w14:textId="77777777" w:rsidR="00E55397" w:rsidRDefault="00395F00">
      <w:pPr>
        <w:pStyle w:val="a3"/>
        <w:spacing w:line="242" w:lineRule="auto"/>
        <w:ind w:right="440"/>
      </w:pPr>
      <w:r>
        <w:rPr>
          <w:color w:val="221F1F"/>
        </w:rPr>
        <w:t>Сравнение натуральных чисел, сравнение натуральных чисел с нулём. Способы сравнения. Округление натуральных чисел.</w:t>
      </w:r>
    </w:p>
    <w:p w14:paraId="5693BA8F" w14:textId="77777777" w:rsidR="00E55397" w:rsidRDefault="00395F00">
      <w:pPr>
        <w:pStyle w:val="a3"/>
        <w:ind w:right="424"/>
      </w:pPr>
      <w:r>
        <w:rPr>
          <w:color w:val="221F1F"/>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w:t>
      </w:r>
      <w:proofErr w:type="spellStart"/>
      <w:proofErr w:type="gramStart"/>
      <w:r>
        <w:rPr>
          <w:color w:val="221F1F"/>
        </w:rPr>
        <w:t>Компо</w:t>
      </w:r>
      <w:proofErr w:type="spellEnd"/>
      <w:r>
        <w:rPr>
          <w:color w:val="221F1F"/>
        </w:rPr>
        <w:t xml:space="preserve">- </w:t>
      </w:r>
      <w:proofErr w:type="spellStart"/>
      <w:r>
        <w:rPr>
          <w:color w:val="221F1F"/>
        </w:rPr>
        <w:t>ненты</w:t>
      </w:r>
      <w:proofErr w:type="spellEnd"/>
      <w:proofErr w:type="gramEnd"/>
      <w:r>
        <w:rPr>
          <w:color w:val="221F1F"/>
        </w:rPr>
        <w:t xml:space="preserve">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7C68DE48" w14:textId="77777777" w:rsidR="00E55397" w:rsidRDefault="00395F00">
      <w:pPr>
        <w:pStyle w:val="a3"/>
        <w:ind w:right="438"/>
      </w:pPr>
      <w:r>
        <w:rPr>
          <w:color w:val="221F1F"/>
        </w:rPr>
        <w:t>Использование</w:t>
      </w:r>
      <w:r>
        <w:rPr>
          <w:color w:val="221F1F"/>
          <w:spacing w:val="-15"/>
        </w:rPr>
        <w:t xml:space="preserve"> </w:t>
      </w:r>
      <w:r>
        <w:rPr>
          <w:color w:val="221F1F"/>
        </w:rPr>
        <w:t>букв</w:t>
      </w:r>
      <w:r>
        <w:rPr>
          <w:color w:val="221F1F"/>
          <w:spacing w:val="-16"/>
        </w:rPr>
        <w:t xml:space="preserve"> </w:t>
      </w:r>
      <w:r>
        <w:rPr>
          <w:color w:val="221F1F"/>
        </w:rPr>
        <w:t>для</w:t>
      </w:r>
      <w:r>
        <w:rPr>
          <w:color w:val="221F1F"/>
          <w:spacing w:val="-15"/>
        </w:rPr>
        <w:t xml:space="preserve"> </w:t>
      </w:r>
      <w:r>
        <w:rPr>
          <w:color w:val="221F1F"/>
        </w:rPr>
        <w:t>обозначения</w:t>
      </w:r>
      <w:r>
        <w:rPr>
          <w:color w:val="221F1F"/>
          <w:spacing w:val="-17"/>
        </w:rPr>
        <w:t xml:space="preserve"> </w:t>
      </w:r>
      <w:r>
        <w:rPr>
          <w:color w:val="221F1F"/>
        </w:rPr>
        <w:t>неизвестного</w:t>
      </w:r>
      <w:r>
        <w:rPr>
          <w:color w:val="221F1F"/>
          <w:spacing w:val="-15"/>
        </w:rPr>
        <w:t xml:space="preserve"> </w:t>
      </w:r>
      <w:r>
        <w:rPr>
          <w:color w:val="221F1F"/>
        </w:rPr>
        <w:t>компонента</w:t>
      </w:r>
      <w:r>
        <w:rPr>
          <w:color w:val="221F1F"/>
          <w:spacing w:val="-16"/>
        </w:rPr>
        <w:t xml:space="preserve"> </w:t>
      </w:r>
      <w:r>
        <w:rPr>
          <w:color w:val="221F1F"/>
        </w:rPr>
        <w:t>и</w:t>
      </w:r>
      <w:r>
        <w:rPr>
          <w:color w:val="221F1F"/>
          <w:spacing w:val="-15"/>
        </w:rPr>
        <w:t xml:space="preserve"> </w:t>
      </w:r>
      <w:r>
        <w:rPr>
          <w:color w:val="221F1F"/>
        </w:rPr>
        <w:t>записи</w:t>
      </w:r>
      <w:r>
        <w:rPr>
          <w:color w:val="221F1F"/>
          <w:spacing w:val="-15"/>
        </w:rPr>
        <w:t xml:space="preserve"> </w:t>
      </w:r>
      <w:r>
        <w:rPr>
          <w:color w:val="221F1F"/>
        </w:rPr>
        <w:t>свойств арифметических действий.</w:t>
      </w:r>
    </w:p>
    <w:p w14:paraId="5E24644B" w14:textId="77777777" w:rsidR="00E55397" w:rsidRDefault="00395F00">
      <w:pPr>
        <w:pStyle w:val="a3"/>
        <w:ind w:right="439"/>
      </w:pPr>
      <w:r>
        <w:rPr>
          <w:color w:val="221F1F"/>
        </w:rPr>
        <w:t>Делители и кратные числа, разложение на множители. Простые и составные числа. Признаки делимости на 2, 5, 10, 3, 9. Деление с остатком.</w:t>
      </w:r>
    </w:p>
    <w:p w14:paraId="35288011" w14:textId="77777777" w:rsidR="00E55397" w:rsidRDefault="00395F00">
      <w:pPr>
        <w:pStyle w:val="a3"/>
        <w:ind w:right="438"/>
      </w:pPr>
      <w:r>
        <w:rPr>
          <w:color w:val="221F1F"/>
        </w:rPr>
        <w:t xml:space="preserve">Степень с натуральным показателем. Запись числа в виде суммы разрядных </w:t>
      </w:r>
      <w:r>
        <w:rPr>
          <w:color w:val="221F1F"/>
          <w:spacing w:val="-2"/>
        </w:rPr>
        <w:t>слагаемых.</w:t>
      </w:r>
    </w:p>
    <w:p w14:paraId="6DC5D873" w14:textId="77777777" w:rsidR="00E55397" w:rsidRDefault="00395F00">
      <w:pPr>
        <w:pStyle w:val="a3"/>
        <w:ind w:right="431"/>
      </w:pPr>
      <w:r>
        <w:rPr>
          <w:color w:val="221F1F"/>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5A0DB088" w14:textId="77777777" w:rsidR="00E55397" w:rsidRDefault="00395F00">
      <w:pPr>
        <w:pStyle w:val="3"/>
        <w:jc w:val="left"/>
      </w:pPr>
      <w:r>
        <w:rPr>
          <w:color w:val="221F1F"/>
          <w:spacing w:val="-2"/>
        </w:rPr>
        <w:t>Дроби</w:t>
      </w:r>
    </w:p>
    <w:p w14:paraId="5A3A3BE1" w14:textId="77777777" w:rsidR="00E55397" w:rsidRDefault="00395F00">
      <w:pPr>
        <w:pStyle w:val="a3"/>
        <w:ind w:right="428"/>
      </w:pPr>
      <w:r>
        <w:rPr>
          <w:color w:val="221F1F"/>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w:t>
      </w:r>
      <w:r>
        <w:rPr>
          <w:color w:val="221F1F"/>
          <w:spacing w:val="-4"/>
        </w:rPr>
        <w:t xml:space="preserve"> </w:t>
      </w:r>
      <w:r>
        <w:rPr>
          <w:color w:val="221F1F"/>
        </w:rPr>
        <w:t>дроби</w:t>
      </w:r>
      <w:r>
        <w:rPr>
          <w:color w:val="221F1F"/>
          <w:spacing w:val="-1"/>
        </w:rPr>
        <w:t xml:space="preserve"> </w:t>
      </w:r>
      <w:r>
        <w:rPr>
          <w:color w:val="221F1F"/>
        </w:rPr>
        <w:t>в</w:t>
      </w:r>
      <w:r>
        <w:rPr>
          <w:color w:val="221F1F"/>
          <w:spacing w:val="-6"/>
        </w:rPr>
        <w:t xml:space="preserve"> </w:t>
      </w:r>
      <w:r>
        <w:rPr>
          <w:color w:val="221F1F"/>
        </w:rPr>
        <w:t>виде</w:t>
      </w:r>
      <w:r>
        <w:rPr>
          <w:color w:val="221F1F"/>
          <w:spacing w:val="-4"/>
        </w:rPr>
        <w:t xml:space="preserve"> </w:t>
      </w:r>
      <w:r>
        <w:rPr>
          <w:color w:val="221F1F"/>
        </w:rPr>
        <w:t>неправильной</w:t>
      </w:r>
      <w:r>
        <w:rPr>
          <w:color w:val="221F1F"/>
          <w:spacing w:val="-4"/>
        </w:rPr>
        <w:t xml:space="preserve"> </w:t>
      </w:r>
      <w:r>
        <w:rPr>
          <w:color w:val="221F1F"/>
        </w:rPr>
        <w:t>дроби</w:t>
      </w:r>
      <w:r>
        <w:rPr>
          <w:color w:val="221F1F"/>
          <w:spacing w:val="-4"/>
        </w:rPr>
        <w:t xml:space="preserve"> </w:t>
      </w:r>
      <w:r>
        <w:rPr>
          <w:color w:val="221F1F"/>
        </w:rPr>
        <w:t>и</w:t>
      </w:r>
      <w:r>
        <w:rPr>
          <w:color w:val="221F1F"/>
          <w:spacing w:val="-1"/>
        </w:rPr>
        <w:t xml:space="preserve"> </w:t>
      </w:r>
      <w:r>
        <w:rPr>
          <w:color w:val="221F1F"/>
        </w:rPr>
        <w:t>выделение</w:t>
      </w:r>
      <w:r>
        <w:rPr>
          <w:color w:val="221F1F"/>
          <w:spacing w:val="-4"/>
        </w:rPr>
        <w:t xml:space="preserve"> </w:t>
      </w:r>
      <w:r>
        <w:rPr>
          <w:color w:val="221F1F"/>
        </w:rPr>
        <w:t>целой</w:t>
      </w:r>
      <w:r>
        <w:rPr>
          <w:color w:val="221F1F"/>
          <w:spacing w:val="-1"/>
        </w:rPr>
        <w:t xml:space="preserve"> </w:t>
      </w:r>
      <w:r>
        <w:rPr>
          <w:color w:val="221F1F"/>
        </w:rPr>
        <w:t>части</w:t>
      </w:r>
      <w:r>
        <w:rPr>
          <w:color w:val="221F1F"/>
          <w:spacing w:val="-1"/>
        </w:rPr>
        <w:t xml:space="preserve"> </w:t>
      </w:r>
      <w:r>
        <w:rPr>
          <w:color w:val="221F1F"/>
        </w:rPr>
        <w:t>числа</w:t>
      </w:r>
      <w:r>
        <w:rPr>
          <w:color w:val="221F1F"/>
          <w:spacing w:val="-5"/>
        </w:rPr>
        <w:t xml:space="preserve"> </w:t>
      </w:r>
      <w:r>
        <w:rPr>
          <w:color w:val="221F1F"/>
        </w:rPr>
        <w:t xml:space="preserve">из неправильной дроби. Изображение дробей точками на числовой прямой. </w:t>
      </w:r>
      <w:proofErr w:type="gramStart"/>
      <w:r>
        <w:rPr>
          <w:color w:val="221F1F"/>
        </w:rPr>
        <w:t xml:space="preserve">Ос- </w:t>
      </w:r>
      <w:proofErr w:type="spellStart"/>
      <w:r>
        <w:rPr>
          <w:color w:val="221F1F"/>
        </w:rPr>
        <w:t>новное</w:t>
      </w:r>
      <w:proofErr w:type="spellEnd"/>
      <w:proofErr w:type="gramEnd"/>
      <w:r>
        <w:rPr>
          <w:color w:val="221F1F"/>
        </w:rPr>
        <w:t xml:space="preserve"> свойство дроби. Сокращение дробей. Приведение дроби к новому </w:t>
      </w:r>
      <w:proofErr w:type="spellStart"/>
      <w:proofErr w:type="gramStart"/>
      <w:r>
        <w:rPr>
          <w:color w:val="221F1F"/>
        </w:rPr>
        <w:t>зна</w:t>
      </w:r>
      <w:proofErr w:type="spellEnd"/>
      <w:r>
        <w:rPr>
          <w:color w:val="221F1F"/>
        </w:rPr>
        <w:t xml:space="preserve">- </w:t>
      </w:r>
      <w:proofErr w:type="spellStart"/>
      <w:r>
        <w:rPr>
          <w:color w:val="221F1F"/>
        </w:rPr>
        <w:t>менателю</w:t>
      </w:r>
      <w:proofErr w:type="spellEnd"/>
      <w:proofErr w:type="gramEnd"/>
      <w:r>
        <w:rPr>
          <w:color w:val="221F1F"/>
        </w:rPr>
        <w:t>. Сравнение дробей.</w:t>
      </w:r>
    </w:p>
    <w:p w14:paraId="071804DA" w14:textId="77777777" w:rsidR="00E55397" w:rsidRDefault="00395F00">
      <w:pPr>
        <w:pStyle w:val="a3"/>
        <w:ind w:right="431"/>
      </w:pPr>
      <w:r>
        <w:rPr>
          <w:color w:val="221F1F"/>
        </w:rPr>
        <w:t>Сложение</w:t>
      </w:r>
      <w:r>
        <w:rPr>
          <w:color w:val="221F1F"/>
          <w:spacing w:val="-18"/>
        </w:rPr>
        <w:t xml:space="preserve"> </w:t>
      </w:r>
      <w:r>
        <w:rPr>
          <w:color w:val="221F1F"/>
        </w:rPr>
        <w:t>и</w:t>
      </w:r>
      <w:r>
        <w:rPr>
          <w:color w:val="221F1F"/>
          <w:spacing w:val="-17"/>
        </w:rPr>
        <w:t xml:space="preserve"> </w:t>
      </w:r>
      <w:r>
        <w:rPr>
          <w:color w:val="221F1F"/>
        </w:rPr>
        <w:t>вычитание</w:t>
      </w:r>
      <w:r>
        <w:rPr>
          <w:color w:val="221F1F"/>
          <w:spacing w:val="-18"/>
        </w:rPr>
        <w:t xml:space="preserve"> </w:t>
      </w:r>
      <w:r>
        <w:rPr>
          <w:color w:val="221F1F"/>
        </w:rPr>
        <w:t>дробей.</w:t>
      </w:r>
      <w:r>
        <w:rPr>
          <w:color w:val="221F1F"/>
          <w:spacing w:val="-17"/>
        </w:rPr>
        <w:t xml:space="preserve"> </w:t>
      </w:r>
      <w:r>
        <w:rPr>
          <w:color w:val="221F1F"/>
        </w:rPr>
        <w:t>Умножение</w:t>
      </w:r>
      <w:r>
        <w:rPr>
          <w:color w:val="221F1F"/>
          <w:spacing w:val="-18"/>
        </w:rPr>
        <w:t xml:space="preserve"> </w:t>
      </w:r>
      <w:r>
        <w:rPr>
          <w:color w:val="221F1F"/>
        </w:rPr>
        <w:t>и</w:t>
      </w:r>
      <w:r>
        <w:rPr>
          <w:color w:val="221F1F"/>
          <w:spacing w:val="-17"/>
        </w:rPr>
        <w:t xml:space="preserve"> </w:t>
      </w:r>
      <w:r>
        <w:rPr>
          <w:color w:val="221F1F"/>
        </w:rPr>
        <w:t>деление</w:t>
      </w:r>
      <w:r>
        <w:rPr>
          <w:color w:val="221F1F"/>
          <w:spacing w:val="-18"/>
        </w:rPr>
        <w:t xml:space="preserve"> </w:t>
      </w:r>
      <w:r>
        <w:rPr>
          <w:color w:val="221F1F"/>
        </w:rPr>
        <w:t>дробей;</w:t>
      </w:r>
      <w:r>
        <w:rPr>
          <w:color w:val="221F1F"/>
          <w:spacing w:val="-17"/>
        </w:rPr>
        <w:t xml:space="preserve"> </w:t>
      </w:r>
      <w:r>
        <w:rPr>
          <w:color w:val="221F1F"/>
        </w:rPr>
        <w:t>взаимно-обратные дроби. Нахождение части целого и целого по его части.</w:t>
      </w:r>
    </w:p>
    <w:p w14:paraId="3F7ED811" w14:textId="77777777" w:rsidR="00E55397" w:rsidRDefault="00395F00">
      <w:pPr>
        <w:pStyle w:val="a3"/>
        <w:ind w:right="429"/>
      </w:pPr>
      <w:r>
        <w:rPr>
          <w:color w:val="221F1F"/>
        </w:rPr>
        <w:t xml:space="preserve">Десятичная запись дробей. Представление десятичной дроби в виде </w:t>
      </w:r>
      <w:proofErr w:type="spellStart"/>
      <w:proofErr w:type="gramStart"/>
      <w:r>
        <w:rPr>
          <w:color w:val="221F1F"/>
        </w:rPr>
        <w:t>обыкно</w:t>
      </w:r>
      <w:proofErr w:type="spellEnd"/>
      <w:r>
        <w:rPr>
          <w:color w:val="221F1F"/>
        </w:rPr>
        <w:t>- венной</w:t>
      </w:r>
      <w:proofErr w:type="gramEnd"/>
      <w:r>
        <w:rPr>
          <w:color w:val="221F1F"/>
        </w:rPr>
        <w:t xml:space="preserve">. Изображение десятичных дробей точками на числовой прямой. </w:t>
      </w:r>
      <w:proofErr w:type="gramStart"/>
      <w:r>
        <w:rPr>
          <w:color w:val="221F1F"/>
        </w:rPr>
        <w:t xml:space="preserve">Срав- </w:t>
      </w:r>
      <w:proofErr w:type="spellStart"/>
      <w:r>
        <w:rPr>
          <w:color w:val="221F1F"/>
        </w:rPr>
        <w:t>нение</w:t>
      </w:r>
      <w:proofErr w:type="spellEnd"/>
      <w:proofErr w:type="gramEnd"/>
      <w:r>
        <w:rPr>
          <w:color w:val="221F1F"/>
        </w:rPr>
        <w:t xml:space="preserve"> десятичных дробей.</w:t>
      </w:r>
    </w:p>
    <w:p w14:paraId="0033D8D9" w14:textId="77777777" w:rsidR="00E55397" w:rsidRDefault="00395F00">
      <w:pPr>
        <w:pStyle w:val="a3"/>
        <w:ind w:right="438"/>
      </w:pPr>
      <w:r>
        <w:rPr>
          <w:color w:val="221F1F"/>
        </w:rPr>
        <w:t xml:space="preserve">Арифметические действия с десятичными дробями. Округление десятичных </w:t>
      </w:r>
      <w:r>
        <w:rPr>
          <w:color w:val="221F1F"/>
          <w:spacing w:val="-2"/>
        </w:rPr>
        <w:t>дробей.</w:t>
      </w:r>
    </w:p>
    <w:p w14:paraId="6012BA0C" w14:textId="77777777" w:rsidR="00E55397" w:rsidRDefault="00395F00">
      <w:pPr>
        <w:pStyle w:val="3"/>
        <w:spacing w:before="1" w:line="319" w:lineRule="exact"/>
      </w:pPr>
      <w:r>
        <w:rPr>
          <w:color w:val="221F1F"/>
        </w:rPr>
        <w:t>Решение</w:t>
      </w:r>
      <w:r>
        <w:rPr>
          <w:color w:val="221F1F"/>
          <w:spacing w:val="-9"/>
        </w:rPr>
        <w:t xml:space="preserve"> </w:t>
      </w:r>
      <w:r>
        <w:rPr>
          <w:color w:val="221F1F"/>
        </w:rPr>
        <w:t>текстовых</w:t>
      </w:r>
      <w:r>
        <w:rPr>
          <w:color w:val="221F1F"/>
          <w:spacing w:val="-2"/>
        </w:rPr>
        <w:t xml:space="preserve"> задач</w:t>
      </w:r>
    </w:p>
    <w:p w14:paraId="4978478F" w14:textId="77777777" w:rsidR="00E55397" w:rsidRDefault="00395F00">
      <w:pPr>
        <w:pStyle w:val="a3"/>
        <w:ind w:right="426"/>
      </w:pPr>
      <w:r>
        <w:rPr>
          <w:color w:val="221F1F"/>
        </w:rPr>
        <w:t xml:space="preserve">Решение текстовых задач арифметическим способом. Решение логических </w:t>
      </w:r>
      <w:proofErr w:type="gramStart"/>
      <w:r>
        <w:rPr>
          <w:color w:val="221F1F"/>
        </w:rPr>
        <w:t>за- дач</w:t>
      </w:r>
      <w:proofErr w:type="gramEnd"/>
      <w:r>
        <w:rPr>
          <w:color w:val="221F1F"/>
        </w:rPr>
        <w:t>. Решение задач перебором всех возможных вариантов. Использование при решении задач таблиц и схем.</w:t>
      </w:r>
    </w:p>
    <w:p w14:paraId="265E2213" w14:textId="77777777" w:rsidR="00E55397" w:rsidRDefault="00395F00">
      <w:pPr>
        <w:pStyle w:val="a3"/>
        <w:ind w:right="426"/>
      </w:pPr>
      <w:r>
        <w:rPr>
          <w:color w:val="221F1F"/>
        </w:rPr>
        <w:t>Решение задач, содержащих зависимости, связывающие величины: скорость, время, расстояние; цена, количество, стоимость. Единицы измерения: массы, объёма,</w:t>
      </w:r>
      <w:r>
        <w:rPr>
          <w:color w:val="221F1F"/>
          <w:spacing w:val="10"/>
        </w:rPr>
        <w:t xml:space="preserve"> </w:t>
      </w:r>
      <w:r>
        <w:rPr>
          <w:color w:val="221F1F"/>
        </w:rPr>
        <w:t>цены;</w:t>
      </w:r>
      <w:r>
        <w:rPr>
          <w:color w:val="221F1F"/>
          <w:spacing w:val="11"/>
        </w:rPr>
        <w:t xml:space="preserve"> </w:t>
      </w:r>
      <w:r>
        <w:rPr>
          <w:color w:val="221F1F"/>
        </w:rPr>
        <w:t>расстояния,</w:t>
      </w:r>
      <w:r>
        <w:rPr>
          <w:color w:val="221F1F"/>
          <w:spacing w:val="12"/>
        </w:rPr>
        <w:t xml:space="preserve"> </w:t>
      </w:r>
      <w:r>
        <w:rPr>
          <w:color w:val="221F1F"/>
        </w:rPr>
        <w:t>времени,</w:t>
      </w:r>
      <w:r>
        <w:rPr>
          <w:color w:val="221F1F"/>
          <w:spacing w:val="11"/>
        </w:rPr>
        <w:t xml:space="preserve"> </w:t>
      </w:r>
      <w:r>
        <w:rPr>
          <w:color w:val="221F1F"/>
        </w:rPr>
        <w:t>скорости.</w:t>
      </w:r>
      <w:r>
        <w:rPr>
          <w:color w:val="221F1F"/>
          <w:spacing w:val="12"/>
        </w:rPr>
        <w:t xml:space="preserve"> </w:t>
      </w:r>
      <w:r>
        <w:rPr>
          <w:color w:val="221F1F"/>
        </w:rPr>
        <w:t>Связь</w:t>
      </w:r>
      <w:r>
        <w:rPr>
          <w:color w:val="221F1F"/>
          <w:spacing w:val="10"/>
        </w:rPr>
        <w:t xml:space="preserve"> </w:t>
      </w:r>
      <w:r>
        <w:rPr>
          <w:color w:val="221F1F"/>
        </w:rPr>
        <w:t>между</w:t>
      </w:r>
      <w:r>
        <w:rPr>
          <w:color w:val="221F1F"/>
          <w:spacing w:val="11"/>
        </w:rPr>
        <w:t xml:space="preserve"> </w:t>
      </w:r>
      <w:r>
        <w:rPr>
          <w:color w:val="221F1F"/>
        </w:rPr>
        <w:t>единицами</w:t>
      </w:r>
      <w:r>
        <w:rPr>
          <w:color w:val="221F1F"/>
          <w:spacing w:val="12"/>
        </w:rPr>
        <w:t xml:space="preserve"> </w:t>
      </w:r>
      <w:proofErr w:type="spellStart"/>
      <w:r>
        <w:rPr>
          <w:color w:val="221F1F"/>
          <w:spacing w:val="-2"/>
        </w:rPr>
        <w:t>измере</w:t>
      </w:r>
      <w:proofErr w:type="spellEnd"/>
      <w:r>
        <w:rPr>
          <w:color w:val="221F1F"/>
          <w:spacing w:val="-2"/>
        </w:rPr>
        <w:t>-</w:t>
      </w:r>
    </w:p>
    <w:p w14:paraId="044E06AD" w14:textId="77777777" w:rsidR="00E55397" w:rsidRDefault="00E55397">
      <w:pPr>
        <w:sectPr w:rsidR="00E55397">
          <w:pgSz w:w="11910" w:h="16840"/>
          <w:pgMar w:top="1040" w:right="700" w:bottom="280" w:left="340" w:header="720" w:footer="720" w:gutter="0"/>
          <w:cols w:space="720"/>
        </w:sectPr>
      </w:pPr>
    </w:p>
    <w:p w14:paraId="4062D12C" w14:textId="77777777" w:rsidR="00E55397" w:rsidRDefault="00395F00">
      <w:pPr>
        <w:pStyle w:val="a3"/>
        <w:spacing w:before="67"/>
        <w:jc w:val="left"/>
      </w:pPr>
      <w:proofErr w:type="spellStart"/>
      <w:r>
        <w:rPr>
          <w:color w:val="221F1F"/>
        </w:rPr>
        <w:lastRenderedPageBreak/>
        <w:t>ния</w:t>
      </w:r>
      <w:proofErr w:type="spellEnd"/>
      <w:r>
        <w:rPr>
          <w:color w:val="221F1F"/>
          <w:spacing w:val="-5"/>
        </w:rPr>
        <w:t xml:space="preserve"> </w:t>
      </w:r>
      <w:r>
        <w:rPr>
          <w:color w:val="221F1F"/>
        </w:rPr>
        <w:t>каждой</w:t>
      </w:r>
      <w:r>
        <w:rPr>
          <w:color w:val="221F1F"/>
          <w:spacing w:val="-2"/>
        </w:rPr>
        <w:t xml:space="preserve"> величины.</w:t>
      </w:r>
    </w:p>
    <w:p w14:paraId="29FF52E9" w14:textId="77777777" w:rsidR="00E55397" w:rsidRDefault="00395F00">
      <w:pPr>
        <w:pStyle w:val="a3"/>
        <w:spacing w:before="3" w:line="322" w:lineRule="exact"/>
        <w:jc w:val="left"/>
      </w:pPr>
      <w:r>
        <w:rPr>
          <w:color w:val="221F1F"/>
        </w:rPr>
        <w:t>Решение</w:t>
      </w:r>
      <w:r>
        <w:rPr>
          <w:color w:val="221F1F"/>
          <w:spacing w:val="-7"/>
        </w:rPr>
        <w:t xml:space="preserve"> </w:t>
      </w:r>
      <w:r>
        <w:rPr>
          <w:color w:val="221F1F"/>
        </w:rPr>
        <w:t>основных</w:t>
      </w:r>
      <w:r>
        <w:rPr>
          <w:color w:val="221F1F"/>
          <w:spacing w:val="-6"/>
        </w:rPr>
        <w:t xml:space="preserve"> </w:t>
      </w:r>
      <w:r>
        <w:rPr>
          <w:color w:val="221F1F"/>
        </w:rPr>
        <w:t>задач</w:t>
      </w:r>
      <w:r>
        <w:rPr>
          <w:color w:val="221F1F"/>
          <w:spacing w:val="-7"/>
        </w:rPr>
        <w:t xml:space="preserve"> </w:t>
      </w:r>
      <w:r>
        <w:rPr>
          <w:color w:val="221F1F"/>
        </w:rPr>
        <w:t>на</w:t>
      </w:r>
      <w:r>
        <w:rPr>
          <w:color w:val="221F1F"/>
          <w:spacing w:val="-3"/>
        </w:rPr>
        <w:t xml:space="preserve"> </w:t>
      </w:r>
      <w:r>
        <w:rPr>
          <w:color w:val="221F1F"/>
          <w:spacing w:val="-2"/>
        </w:rPr>
        <w:t>дроби.</w:t>
      </w:r>
    </w:p>
    <w:p w14:paraId="431C8AE3" w14:textId="77777777" w:rsidR="00E55397" w:rsidRDefault="00395F00">
      <w:pPr>
        <w:pStyle w:val="a3"/>
        <w:jc w:val="left"/>
      </w:pPr>
      <w:r>
        <w:rPr>
          <w:color w:val="221F1F"/>
        </w:rPr>
        <w:t>Представление</w:t>
      </w:r>
      <w:r>
        <w:rPr>
          <w:color w:val="221F1F"/>
          <w:spacing w:val="-8"/>
        </w:rPr>
        <w:t xml:space="preserve"> </w:t>
      </w:r>
      <w:r>
        <w:rPr>
          <w:color w:val="221F1F"/>
        </w:rPr>
        <w:t>данных</w:t>
      </w:r>
      <w:r>
        <w:rPr>
          <w:color w:val="221F1F"/>
          <w:spacing w:val="-6"/>
        </w:rPr>
        <w:t xml:space="preserve"> </w:t>
      </w:r>
      <w:r>
        <w:rPr>
          <w:color w:val="221F1F"/>
        </w:rPr>
        <w:t>в</w:t>
      </w:r>
      <w:r>
        <w:rPr>
          <w:color w:val="221F1F"/>
          <w:spacing w:val="-6"/>
        </w:rPr>
        <w:t xml:space="preserve"> </w:t>
      </w:r>
      <w:r>
        <w:rPr>
          <w:color w:val="221F1F"/>
        </w:rPr>
        <w:t>виде</w:t>
      </w:r>
      <w:r>
        <w:rPr>
          <w:color w:val="221F1F"/>
          <w:spacing w:val="-6"/>
        </w:rPr>
        <w:t xml:space="preserve"> </w:t>
      </w:r>
      <w:r>
        <w:rPr>
          <w:color w:val="221F1F"/>
        </w:rPr>
        <w:t>таблиц,</w:t>
      </w:r>
      <w:r>
        <w:rPr>
          <w:color w:val="221F1F"/>
          <w:spacing w:val="-7"/>
        </w:rPr>
        <w:t xml:space="preserve"> </w:t>
      </w:r>
      <w:r>
        <w:rPr>
          <w:color w:val="221F1F"/>
        </w:rPr>
        <w:t>столбчатых</w:t>
      </w:r>
      <w:r>
        <w:rPr>
          <w:color w:val="221F1F"/>
          <w:spacing w:val="-5"/>
        </w:rPr>
        <w:t xml:space="preserve"> </w:t>
      </w:r>
      <w:r>
        <w:rPr>
          <w:color w:val="221F1F"/>
          <w:spacing w:val="-2"/>
        </w:rPr>
        <w:t>диаграмм.</w:t>
      </w:r>
    </w:p>
    <w:p w14:paraId="390902ED" w14:textId="77777777" w:rsidR="00E55397" w:rsidRDefault="00395F00">
      <w:pPr>
        <w:pStyle w:val="3"/>
        <w:spacing w:before="6"/>
        <w:jc w:val="left"/>
      </w:pPr>
      <w:r>
        <w:rPr>
          <w:color w:val="221F1F"/>
        </w:rPr>
        <w:t>Наглядная</w:t>
      </w:r>
      <w:r>
        <w:rPr>
          <w:color w:val="221F1F"/>
          <w:spacing w:val="-9"/>
        </w:rPr>
        <w:t xml:space="preserve"> </w:t>
      </w:r>
      <w:r>
        <w:rPr>
          <w:color w:val="221F1F"/>
          <w:spacing w:val="-2"/>
        </w:rPr>
        <w:t>геометрия</w:t>
      </w:r>
    </w:p>
    <w:p w14:paraId="29C21D7C" w14:textId="77777777" w:rsidR="00E55397" w:rsidRDefault="00395F00">
      <w:pPr>
        <w:pStyle w:val="a3"/>
        <w:ind w:right="436"/>
      </w:pPr>
      <w:r>
        <w:rPr>
          <w:color w:val="221F1F"/>
        </w:rPr>
        <w:t>Наглядные представления о фигурах на плоскости: точка, прямая, отрезок, луч, угол,</w:t>
      </w:r>
      <w:r>
        <w:rPr>
          <w:color w:val="221F1F"/>
          <w:spacing w:val="-12"/>
        </w:rPr>
        <w:t xml:space="preserve"> </w:t>
      </w:r>
      <w:r>
        <w:rPr>
          <w:color w:val="221F1F"/>
        </w:rPr>
        <w:t>ломаная,</w:t>
      </w:r>
      <w:r>
        <w:rPr>
          <w:color w:val="221F1F"/>
          <w:spacing w:val="-14"/>
        </w:rPr>
        <w:t xml:space="preserve"> </w:t>
      </w:r>
      <w:r>
        <w:rPr>
          <w:color w:val="221F1F"/>
        </w:rPr>
        <w:t>многоугольник,</w:t>
      </w:r>
      <w:r>
        <w:rPr>
          <w:color w:val="221F1F"/>
          <w:spacing w:val="-14"/>
        </w:rPr>
        <w:t xml:space="preserve"> </w:t>
      </w:r>
      <w:r>
        <w:rPr>
          <w:color w:val="221F1F"/>
        </w:rPr>
        <w:t>окружность,</w:t>
      </w:r>
      <w:r>
        <w:rPr>
          <w:color w:val="221F1F"/>
          <w:spacing w:val="-14"/>
        </w:rPr>
        <w:t xml:space="preserve"> </w:t>
      </w:r>
      <w:r>
        <w:rPr>
          <w:color w:val="221F1F"/>
        </w:rPr>
        <w:t>круг.</w:t>
      </w:r>
      <w:r>
        <w:rPr>
          <w:color w:val="221F1F"/>
          <w:spacing w:val="-14"/>
        </w:rPr>
        <w:t xml:space="preserve"> </w:t>
      </w:r>
      <w:r>
        <w:rPr>
          <w:color w:val="221F1F"/>
        </w:rPr>
        <w:t>Угол.</w:t>
      </w:r>
      <w:r>
        <w:rPr>
          <w:color w:val="221F1F"/>
          <w:spacing w:val="-14"/>
        </w:rPr>
        <w:t xml:space="preserve"> </w:t>
      </w:r>
      <w:r>
        <w:rPr>
          <w:color w:val="221F1F"/>
        </w:rPr>
        <w:t>Прямой,</w:t>
      </w:r>
      <w:r>
        <w:rPr>
          <w:color w:val="221F1F"/>
          <w:spacing w:val="-14"/>
        </w:rPr>
        <w:t xml:space="preserve"> </w:t>
      </w:r>
      <w:r>
        <w:rPr>
          <w:color w:val="221F1F"/>
        </w:rPr>
        <w:t>острый,</w:t>
      </w:r>
      <w:r>
        <w:rPr>
          <w:color w:val="221F1F"/>
          <w:spacing w:val="-14"/>
        </w:rPr>
        <w:t xml:space="preserve"> </w:t>
      </w:r>
      <w:r>
        <w:rPr>
          <w:color w:val="221F1F"/>
        </w:rPr>
        <w:t>тупой</w:t>
      </w:r>
      <w:r>
        <w:rPr>
          <w:color w:val="221F1F"/>
          <w:spacing w:val="-13"/>
        </w:rPr>
        <w:t xml:space="preserve"> </w:t>
      </w:r>
      <w:r>
        <w:rPr>
          <w:color w:val="221F1F"/>
        </w:rPr>
        <w:t>и развёрнутый углы.</w:t>
      </w:r>
    </w:p>
    <w:p w14:paraId="16F1DA4B" w14:textId="77777777" w:rsidR="00E55397" w:rsidRDefault="00395F00">
      <w:pPr>
        <w:pStyle w:val="a3"/>
        <w:ind w:right="427"/>
      </w:pPr>
      <w:r>
        <w:rPr>
          <w:color w:val="221F1F"/>
        </w:rPr>
        <w:t>Длина отрезка, метрические единицы длины. Длина ломаной, периметр много- угольника. Измерение и построение углов с помощью транспортира.</w:t>
      </w:r>
    </w:p>
    <w:p w14:paraId="57502438" w14:textId="77777777" w:rsidR="00E55397" w:rsidRDefault="00395F00">
      <w:pPr>
        <w:pStyle w:val="a3"/>
        <w:ind w:right="424"/>
      </w:pPr>
      <w:r>
        <w:rPr>
          <w:color w:val="221F1F"/>
        </w:rPr>
        <w:t xml:space="preserve">Наглядные представления о фигурах на плоскости: многоугольник; </w:t>
      </w:r>
      <w:proofErr w:type="gramStart"/>
      <w:r>
        <w:rPr>
          <w:color w:val="221F1F"/>
        </w:rPr>
        <w:t>прямо- угольник</w:t>
      </w:r>
      <w:proofErr w:type="gramEnd"/>
      <w:r>
        <w:rPr>
          <w:color w:val="221F1F"/>
        </w:rPr>
        <w:t>, квадрат; треугольник, о равенстве фигур.</w:t>
      </w:r>
    </w:p>
    <w:p w14:paraId="388A624B" w14:textId="77777777" w:rsidR="00E55397" w:rsidRDefault="00395F00">
      <w:pPr>
        <w:pStyle w:val="a3"/>
        <w:ind w:right="428"/>
      </w:pPr>
      <w:r>
        <w:rPr>
          <w:color w:val="221F1F"/>
        </w:rPr>
        <w:t xml:space="preserve">Изображение фигур, в том числе на клетчатой бумаге. Построение </w:t>
      </w:r>
      <w:proofErr w:type="spellStart"/>
      <w:proofErr w:type="gramStart"/>
      <w:r>
        <w:rPr>
          <w:color w:val="221F1F"/>
        </w:rPr>
        <w:t>конфигура</w:t>
      </w:r>
      <w:proofErr w:type="spellEnd"/>
      <w:r>
        <w:rPr>
          <w:color w:val="221F1F"/>
        </w:rPr>
        <w:t xml:space="preserve">- </w:t>
      </w:r>
      <w:proofErr w:type="spellStart"/>
      <w:r>
        <w:rPr>
          <w:color w:val="221F1F"/>
        </w:rPr>
        <w:t>ций</w:t>
      </w:r>
      <w:proofErr w:type="spellEnd"/>
      <w:proofErr w:type="gramEnd"/>
      <w:r>
        <w:rPr>
          <w:color w:val="221F1F"/>
        </w:rPr>
        <w:t xml:space="preserve"> из частей прямой, окружности на нелинованной и клетчатой бумаге. </w:t>
      </w:r>
      <w:proofErr w:type="gramStart"/>
      <w:r>
        <w:rPr>
          <w:color w:val="221F1F"/>
        </w:rPr>
        <w:t>Ис- пользование</w:t>
      </w:r>
      <w:proofErr w:type="gramEnd"/>
      <w:r>
        <w:rPr>
          <w:color w:val="221F1F"/>
        </w:rPr>
        <w:t xml:space="preserve"> свойств сторон и углов прямоугольника, квадрата.</w:t>
      </w:r>
    </w:p>
    <w:p w14:paraId="2FE9AAF1" w14:textId="77777777" w:rsidR="00E55397" w:rsidRDefault="00395F00">
      <w:pPr>
        <w:pStyle w:val="a3"/>
        <w:ind w:right="427"/>
      </w:pPr>
      <w:r>
        <w:rPr>
          <w:color w:val="221F1F"/>
        </w:rPr>
        <w:t xml:space="preserve">Площадь прямоугольника и многоугольников, составленных из </w:t>
      </w:r>
      <w:proofErr w:type="spellStart"/>
      <w:proofErr w:type="gramStart"/>
      <w:r>
        <w:rPr>
          <w:color w:val="221F1F"/>
        </w:rPr>
        <w:t>прямоугольни</w:t>
      </w:r>
      <w:proofErr w:type="spellEnd"/>
      <w:r>
        <w:rPr>
          <w:color w:val="221F1F"/>
        </w:rPr>
        <w:t>- ков</w:t>
      </w:r>
      <w:proofErr w:type="gramEnd"/>
      <w:r>
        <w:rPr>
          <w:color w:val="221F1F"/>
        </w:rPr>
        <w:t>,</w:t>
      </w:r>
      <w:r>
        <w:rPr>
          <w:color w:val="221F1F"/>
          <w:spacing w:val="-10"/>
        </w:rPr>
        <w:t xml:space="preserve"> </w:t>
      </w:r>
      <w:r>
        <w:rPr>
          <w:color w:val="221F1F"/>
        </w:rPr>
        <w:t>в</w:t>
      </w:r>
      <w:r>
        <w:rPr>
          <w:color w:val="221F1F"/>
          <w:spacing w:val="-10"/>
        </w:rPr>
        <w:t xml:space="preserve"> </w:t>
      </w:r>
      <w:r>
        <w:rPr>
          <w:color w:val="221F1F"/>
        </w:rPr>
        <w:t>том</w:t>
      </w:r>
      <w:r>
        <w:rPr>
          <w:color w:val="221F1F"/>
          <w:spacing w:val="-9"/>
        </w:rPr>
        <w:t xml:space="preserve"> </w:t>
      </w:r>
      <w:r>
        <w:rPr>
          <w:color w:val="221F1F"/>
        </w:rPr>
        <w:t>числе</w:t>
      </w:r>
      <w:r>
        <w:rPr>
          <w:color w:val="221F1F"/>
          <w:spacing w:val="-10"/>
        </w:rPr>
        <w:t xml:space="preserve"> </w:t>
      </w:r>
      <w:r>
        <w:rPr>
          <w:color w:val="221F1F"/>
        </w:rPr>
        <w:t>фигур,</w:t>
      </w:r>
      <w:r>
        <w:rPr>
          <w:color w:val="221F1F"/>
          <w:spacing w:val="-10"/>
        </w:rPr>
        <w:t xml:space="preserve"> </w:t>
      </w:r>
      <w:r>
        <w:rPr>
          <w:color w:val="221F1F"/>
        </w:rPr>
        <w:t>изображённых</w:t>
      </w:r>
      <w:r>
        <w:rPr>
          <w:color w:val="221F1F"/>
          <w:spacing w:val="-8"/>
        </w:rPr>
        <w:t xml:space="preserve"> </w:t>
      </w:r>
      <w:r>
        <w:rPr>
          <w:color w:val="221F1F"/>
        </w:rPr>
        <w:t>на</w:t>
      </w:r>
      <w:r>
        <w:rPr>
          <w:color w:val="221F1F"/>
          <w:spacing w:val="-9"/>
        </w:rPr>
        <w:t xml:space="preserve"> </w:t>
      </w:r>
      <w:r>
        <w:rPr>
          <w:color w:val="221F1F"/>
        </w:rPr>
        <w:t>клетчатой</w:t>
      </w:r>
      <w:r>
        <w:rPr>
          <w:color w:val="221F1F"/>
          <w:spacing w:val="-9"/>
        </w:rPr>
        <w:t xml:space="preserve"> </w:t>
      </w:r>
      <w:r>
        <w:rPr>
          <w:color w:val="221F1F"/>
        </w:rPr>
        <w:t>бумаге.</w:t>
      </w:r>
      <w:r>
        <w:rPr>
          <w:color w:val="221F1F"/>
          <w:spacing w:val="-7"/>
        </w:rPr>
        <w:t xml:space="preserve"> </w:t>
      </w:r>
      <w:r>
        <w:rPr>
          <w:color w:val="221F1F"/>
        </w:rPr>
        <w:t>Единицы</w:t>
      </w:r>
      <w:r>
        <w:rPr>
          <w:color w:val="221F1F"/>
          <w:spacing w:val="-9"/>
        </w:rPr>
        <w:t xml:space="preserve"> </w:t>
      </w:r>
      <w:r>
        <w:rPr>
          <w:color w:val="221F1F"/>
        </w:rPr>
        <w:t xml:space="preserve">измерения </w:t>
      </w:r>
      <w:r>
        <w:rPr>
          <w:color w:val="221F1F"/>
          <w:spacing w:val="-2"/>
        </w:rPr>
        <w:t>площади.</w:t>
      </w:r>
    </w:p>
    <w:p w14:paraId="324FB545" w14:textId="77777777" w:rsidR="00E55397" w:rsidRDefault="00395F00">
      <w:pPr>
        <w:pStyle w:val="a3"/>
        <w:ind w:right="428"/>
      </w:pPr>
      <w:r>
        <w:rPr>
          <w:color w:val="221F1F"/>
        </w:rPr>
        <w:t xml:space="preserve">Наглядные представления о пространственных фигурах: прямоугольный </w:t>
      </w:r>
      <w:proofErr w:type="gramStart"/>
      <w:r>
        <w:rPr>
          <w:color w:val="221F1F"/>
        </w:rPr>
        <w:t xml:space="preserve">па- </w:t>
      </w:r>
      <w:proofErr w:type="spellStart"/>
      <w:r>
        <w:rPr>
          <w:color w:val="221F1F"/>
        </w:rPr>
        <w:t>раллелепипед</w:t>
      </w:r>
      <w:proofErr w:type="spellEnd"/>
      <w:proofErr w:type="gramEnd"/>
      <w:r>
        <w:rPr>
          <w:color w:val="221F1F"/>
        </w:rPr>
        <w:t xml:space="preserve">, куб, многогранники. Изображение простейших многогранников. Развёртки куба и параллелепипеда. Создание моделей многогранников (из </w:t>
      </w:r>
      <w:proofErr w:type="spellStart"/>
      <w:proofErr w:type="gramStart"/>
      <w:r>
        <w:rPr>
          <w:color w:val="221F1F"/>
        </w:rPr>
        <w:t>бу</w:t>
      </w:r>
      <w:proofErr w:type="spellEnd"/>
      <w:r>
        <w:rPr>
          <w:color w:val="221F1F"/>
        </w:rPr>
        <w:t>- маги</w:t>
      </w:r>
      <w:proofErr w:type="gramEnd"/>
      <w:r>
        <w:rPr>
          <w:color w:val="221F1F"/>
        </w:rPr>
        <w:t>, проволоки, пластилина и др.).</w:t>
      </w:r>
    </w:p>
    <w:p w14:paraId="36E9EA1D" w14:textId="77777777" w:rsidR="00E55397" w:rsidRDefault="00395F00">
      <w:pPr>
        <w:pStyle w:val="a3"/>
      </w:pPr>
      <w:r>
        <w:rPr>
          <w:color w:val="221F1F"/>
        </w:rPr>
        <w:t>Объём</w:t>
      </w:r>
      <w:r>
        <w:rPr>
          <w:color w:val="221F1F"/>
          <w:spacing w:val="-10"/>
        </w:rPr>
        <w:t xml:space="preserve"> </w:t>
      </w:r>
      <w:r>
        <w:rPr>
          <w:color w:val="221F1F"/>
        </w:rPr>
        <w:t>прямоугольного</w:t>
      </w:r>
      <w:r>
        <w:rPr>
          <w:color w:val="221F1F"/>
          <w:spacing w:val="-9"/>
        </w:rPr>
        <w:t xml:space="preserve"> </w:t>
      </w:r>
      <w:r>
        <w:rPr>
          <w:color w:val="221F1F"/>
        </w:rPr>
        <w:t>параллелепипеда,</w:t>
      </w:r>
      <w:r>
        <w:rPr>
          <w:color w:val="221F1F"/>
          <w:spacing w:val="-6"/>
        </w:rPr>
        <w:t xml:space="preserve"> </w:t>
      </w:r>
      <w:r>
        <w:rPr>
          <w:color w:val="221F1F"/>
        </w:rPr>
        <w:t>куба.</w:t>
      </w:r>
      <w:r>
        <w:rPr>
          <w:color w:val="221F1F"/>
          <w:spacing w:val="-8"/>
        </w:rPr>
        <w:t xml:space="preserve"> </w:t>
      </w:r>
      <w:r>
        <w:rPr>
          <w:color w:val="221F1F"/>
        </w:rPr>
        <w:t>Единицы</w:t>
      </w:r>
      <w:r>
        <w:rPr>
          <w:color w:val="221F1F"/>
          <w:spacing w:val="-8"/>
        </w:rPr>
        <w:t xml:space="preserve"> </w:t>
      </w:r>
      <w:r>
        <w:rPr>
          <w:color w:val="221F1F"/>
        </w:rPr>
        <w:t>измерения</w:t>
      </w:r>
      <w:r>
        <w:rPr>
          <w:color w:val="221F1F"/>
          <w:spacing w:val="-7"/>
        </w:rPr>
        <w:t xml:space="preserve"> </w:t>
      </w:r>
      <w:r>
        <w:rPr>
          <w:color w:val="221F1F"/>
          <w:spacing w:val="-2"/>
        </w:rPr>
        <w:t>объёма.</w:t>
      </w:r>
    </w:p>
    <w:p w14:paraId="46C73067" w14:textId="77777777" w:rsidR="00E55397" w:rsidRDefault="00395F00">
      <w:pPr>
        <w:pStyle w:val="2"/>
        <w:spacing w:before="2" w:line="240" w:lineRule="auto"/>
      </w:pPr>
      <w:r>
        <w:rPr>
          <w:color w:val="221F1F"/>
        </w:rPr>
        <w:t>6</w:t>
      </w:r>
      <w:r>
        <w:rPr>
          <w:color w:val="221F1F"/>
          <w:spacing w:val="1"/>
        </w:rPr>
        <w:t xml:space="preserve"> </w:t>
      </w:r>
      <w:r>
        <w:rPr>
          <w:color w:val="221F1F"/>
          <w:spacing w:val="-2"/>
        </w:rPr>
        <w:t>класс</w:t>
      </w:r>
    </w:p>
    <w:p w14:paraId="6298BF66" w14:textId="77777777" w:rsidR="00E55397" w:rsidRDefault="00395F00">
      <w:pPr>
        <w:pStyle w:val="3"/>
        <w:spacing w:before="3"/>
      </w:pPr>
      <w:r>
        <w:rPr>
          <w:color w:val="221F1F"/>
        </w:rPr>
        <w:t>Натуральные</w:t>
      </w:r>
      <w:r>
        <w:rPr>
          <w:color w:val="221F1F"/>
          <w:spacing w:val="-9"/>
        </w:rPr>
        <w:t xml:space="preserve"> </w:t>
      </w:r>
      <w:r>
        <w:rPr>
          <w:color w:val="221F1F"/>
          <w:spacing w:val="-4"/>
        </w:rPr>
        <w:t>числа</w:t>
      </w:r>
    </w:p>
    <w:p w14:paraId="18F3A00C" w14:textId="77777777" w:rsidR="00E55397" w:rsidRDefault="00395F00">
      <w:pPr>
        <w:pStyle w:val="a3"/>
        <w:ind w:right="427"/>
      </w:pPr>
      <w:r>
        <w:rPr>
          <w:color w:val="221F1F"/>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w:t>
      </w:r>
      <w:proofErr w:type="gramStart"/>
      <w:r>
        <w:rPr>
          <w:color w:val="221F1F"/>
        </w:rPr>
        <w:t xml:space="preserve">вы- </w:t>
      </w:r>
      <w:proofErr w:type="spellStart"/>
      <w:r>
        <w:rPr>
          <w:color w:val="221F1F"/>
        </w:rPr>
        <w:t>числениях</w:t>
      </w:r>
      <w:proofErr w:type="spellEnd"/>
      <w:proofErr w:type="gramEnd"/>
      <w:r>
        <w:rPr>
          <w:color w:val="221F1F"/>
          <w:spacing w:val="-7"/>
        </w:rPr>
        <w:t xml:space="preserve"> </w:t>
      </w:r>
      <w:r>
        <w:rPr>
          <w:color w:val="221F1F"/>
        </w:rPr>
        <w:t>переместительного</w:t>
      </w:r>
      <w:r>
        <w:rPr>
          <w:color w:val="221F1F"/>
          <w:spacing w:val="-8"/>
        </w:rPr>
        <w:t xml:space="preserve"> </w:t>
      </w:r>
      <w:r>
        <w:rPr>
          <w:color w:val="221F1F"/>
        </w:rPr>
        <w:t>и</w:t>
      </w:r>
      <w:r>
        <w:rPr>
          <w:color w:val="221F1F"/>
          <w:spacing w:val="-8"/>
        </w:rPr>
        <w:t xml:space="preserve"> </w:t>
      </w:r>
      <w:r>
        <w:rPr>
          <w:color w:val="221F1F"/>
        </w:rPr>
        <w:t>сочетательного</w:t>
      </w:r>
      <w:r>
        <w:rPr>
          <w:color w:val="221F1F"/>
          <w:spacing w:val="-8"/>
        </w:rPr>
        <w:t xml:space="preserve"> </w:t>
      </w:r>
      <w:r>
        <w:rPr>
          <w:color w:val="221F1F"/>
        </w:rPr>
        <w:t>свойств</w:t>
      </w:r>
      <w:r>
        <w:rPr>
          <w:color w:val="221F1F"/>
          <w:spacing w:val="-10"/>
        </w:rPr>
        <w:t xml:space="preserve"> </w:t>
      </w:r>
      <w:r>
        <w:rPr>
          <w:color w:val="221F1F"/>
        </w:rPr>
        <w:t>сложения</w:t>
      </w:r>
      <w:r>
        <w:rPr>
          <w:color w:val="221F1F"/>
          <w:spacing w:val="-8"/>
        </w:rPr>
        <w:t xml:space="preserve"> </w:t>
      </w:r>
      <w:r>
        <w:rPr>
          <w:color w:val="221F1F"/>
        </w:rPr>
        <w:t>и</w:t>
      </w:r>
      <w:r>
        <w:rPr>
          <w:color w:val="221F1F"/>
          <w:spacing w:val="-8"/>
        </w:rPr>
        <w:t xml:space="preserve"> </w:t>
      </w:r>
      <w:r>
        <w:rPr>
          <w:color w:val="221F1F"/>
        </w:rPr>
        <w:t>умножения, распределительного свойства умножения. Округление натуральных чисел.</w:t>
      </w:r>
    </w:p>
    <w:p w14:paraId="554FA6BA" w14:textId="77777777" w:rsidR="00E55397" w:rsidRDefault="00395F00">
      <w:pPr>
        <w:pStyle w:val="a3"/>
        <w:ind w:right="439"/>
      </w:pPr>
      <w:r>
        <w:rPr>
          <w:color w:val="221F1F"/>
        </w:rPr>
        <w:t>Делители и кратные числа; наибольший общий делитель и наименьшее общее кратное. Делимость суммы и произведения. Деление с остатком.</w:t>
      </w:r>
    </w:p>
    <w:p w14:paraId="6BBC1A84" w14:textId="77777777" w:rsidR="00E55397" w:rsidRDefault="00395F00">
      <w:pPr>
        <w:pStyle w:val="3"/>
        <w:spacing w:before="3" w:line="309" w:lineRule="exact"/>
        <w:jc w:val="left"/>
      </w:pPr>
      <w:r>
        <w:rPr>
          <w:color w:val="221F1F"/>
          <w:spacing w:val="-2"/>
        </w:rPr>
        <w:t>Дроби</w:t>
      </w:r>
    </w:p>
    <w:p w14:paraId="2A5217D7" w14:textId="77777777" w:rsidR="00E55397" w:rsidRDefault="00395F00">
      <w:pPr>
        <w:pStyle w:val="a3"/>
        <w:spacing w:before="10" w:line="322" w:lineRule="exact"/>
        <w:ind w:right="441" w:hanging="104"/>
        <w:jc w:val="left"/>
      </w:pPr>
      <w:r>
        <w:rPr>
          <w:rFonts w:ascii="Tahoma" w:hAnsi="Tahoma"/>
          <w:color w:val="221F1F"/>
          <w:spacing w:val="-21"/>
          <w:w w:val="90"/>
          <w:vertAlign w:val="subscript"/>
        </w:rPr>
        <w:t>М</w:t>
      </w:r>
      <w:r>
        <w:rPr>
          <w:color w:val="221F1F"/>
          <w:spacing w:val="-182"/>
          <w:w w:val="101"/>
        </w:rPr>
        <w:t>О</w:t>
      </w:r>
      <w:r>
        <w:rPr>
          <w:rFonts w:ascii="Tahoma" w:hAnsi="Tahoma"/>
          <w:color w:val="221F1F"/>
          <w:w w:val="90"/>
          <w:vertAlign w:val="subscript"/>
        </w:rPr>
        <w:t>А</w:t>
      </w:r>
      <w:r>
        <w:rPr>
          <w:rFonts w:ascii="Tahoma" w:hAnsi="Tahoma"/>
          <w:color w:val="221F1F"/>
          <w:spacing w:val="-10"/>
          <w:w w:val="90"/>
          <w:vertAlign w:val="subscript"/>
        </w:rPr>
        <w:t>Т</w:t>
      </w:r>
      <w:r>
        <w:rPr>
          <w:color w:val="221F1F"/>
          <w:spacing w:val="-135"/>
          <w:w w:val="101"/>
        </w:rPr>
        <w:t>б</w:t>
      </w:r>
      <w:r>
        <w:rPr>
          <w:rFonts w:ascii="Tahoma" w:hAnsi="Tahoma"/>
          <w:color w:val="221F1F"/>
          <w:spacing w:val="-2"/>
          <w:w w:val="90"/>
          <w:vertAlign w:val="subscript"/>
        </w:rPr>
        <w:t>Е</w:t>
      </w:r>
      <w:r>
        <w:rPr>
          <w:rFonts w:ascii="Tahoma" w:hAnsi="Tahoma"/>
          <w:color w:val="221F1F"/>
          <w:spacing w:val="-78"/>
          <w:w w:val="90"/>
          <w:vertAlign w:val="subscript"/>
        </w:rPr>
        <w:t>М</w:t>
      </w:r>
      <w:r>
        <w:rPr>
          <w:color w:val="221F1F"/>
          <w:spacing w:val="-111"/>
          <w:w w:val="101"/>
        </w:rPr>
        <w:t>ы</w:t>
      </w:r>
      <w:r>
        <w:rPr>
          <w:rFonts w:ascii="Tahoma" w:hAnsi="Tahoma"/>
          <w:color w:val="221F1F"/>
          <w:w w:val="90"/>
          <w:vertAlign w:val="subscript"/>
        </w:rPr>
        <w:t>А</w:t>
      </w:r>
      <w:r>
        <w:rPr>
          <w:rFonts w:ascii="Tahoma" w:hAnsi="Tahoma"/>
          <w:color w:val="221F1F"/>
          <w:spacing w:val="-80"/>
          <w:w w:val="90"/>
          <w:vertAlign w:val="subscript"/>
        </w:rPr>
        <w:t>Т</w:t>
      </w:r>
      <w:r>
        <w:rPr>
          <w:color w:val="221F1F"/>
          <w:spacing w:val="-58"/>
          <w:w w:val="101"/>
        </w:rPr>
        <w:t>к</w:t>
      </w:r>
      <w:r>
        <w:rPr>
          <w:rFonts w:ascii="Tahoma" w:hAnsi="Tahoma"/>
          <w:color w:val="221F1F"/>
          <w:spacing w:val="-52"/>
          <w:w w:val="90"/>
          <w:vertAlign w:val="subscript"/>
        </w:rPr>
        <w:t>И</w:t>
      </w:r>
      <w:r>
        <w:rPr>
          <w:color w:val="221F1F"/>
          <w:spacing w:val="-99"/>
          <w:w w:val="101"/>
        </w:rPr>
        <w:t>н</w:t>
      </w:r>
      <w:r>
        <w:rPr>
          <w:rFonts w:ascii="Tahoma" w:hAnsi="Tahoma"/>
          <w:color w:val="221F1F"/>
          <w:spacing w:val="-1"/>
          <w:w w:val="90"/>
          <w:vertAlign w:val="subscript"/>
        </w:rPr>
        <w:t>К</w:t>
      </w:r>
      <w:r>
        <w:rPr>
          <w:rFonts w:ascii="Tahoma" w:hAnsi="Tahoma"/>
          <w:color w:val="221F1F"/>
          <w:spacing w:val="-96"/>
          <w:w w:val="90"/>
          <w:vertAlign w:val="subscript"/>
        </w:rPr>
        <w:t>А</w:t>
      </w:r>
      <w:r>
        <w:rPr>
          <w:color w:val="221F1F"/>
          <w:spacing w:val="-45"/>
          <w:w w:val="101"/>
        </w:rPr>
        <w:t>о</w:t>
      </w:r>
      <w:r>
        <w:rPr>
          <w:rFonts w:ascii="Tahoma" w:hAnsi="Tahoma"/>
          <w:color w:val="221F1F"/>
          <w:spacing w:val="-4"/>
          <w:w w:val="90"/>
          <w:vertAlign w:val="subscript"/>
        </w:rPr>
        <w:t>.</w:t>
      </w:r>
      <w:r>
        <w:rPr>
          <w:color w:val="221F1F"/>
          <w:spacing w:val="-83"/>
          <w:w w:val="101"/>
        </w:rPr>
        <w:t>в</w:t>
      </w:r>
      <w:r>
        <w:rPr>
          <w:rFonts w:ascii="Tahoma" w:hAnsi="Tahoma"/>
          <w:color w:val="221F1F"/>
          <w:spacing w:val="-6"/>
          <w:w w:val="90"/>
          <w:vertAlign w:val="subscript"/>
        </w:rPr>
        <w:t>5</w:t>
      </w:r>
      <w:r>
        <w:rPr>
          <w:color w:val="221F1F"/>
          <w:spacing w:val="-118"/>
          <w:w w:val="101"/>
        </w:rPr>
        <w:t>е</w:t>
      </w:r>
      <w:r>
        <w:rPr>
          <w:rFonts w:ascii="Tahoma" w:hAnsi="Tahoma"/>
          <w:color w:val="221F1F"/>
          <w:spacing w:val="-1"/>
          <w:w w:val="90"/>
          <w:vertAlign w:val="subscript"/>
        </w:rPr>
        <w:t>-</w:t>
      </w:r>
      <w:r>
        <w:rPr>
          <w:rFonts w:ascii="Tahoma" w:hAnsi="Tahoma"/>
          <w:color w:val="221F1F"/>
          <w:spacing w:val="11"/>
          <w:w w:val="91"/>
          <w:vertAlign w:val="subscript"/>
        </w:rPr>
        <w:t>9</w:t>
      </w:r>
      <w:r>
        <w:rPr>
          <w:color w:val="221F1F"/>
          <w:spacing w:val="-31"/>
          <w:w w:val="102"/>
        </w:rPr>
        <w:t>н</w:t>
      </w:r>
      <w:r>
        <w:rPr>
          <w:rFonts w:ascii="Tahoma" w:hAnsi="Tahoma"/>
          <w:color w:val="221F1F"/>
          <w:spacing w:val="28"/>
          <w:w w:val="91"/>
          <w:vertAlign w:val="subscript"/>
        </w:rPr>
        <w:t>к</w:t>
      </w:r>
      <w:r>
        <w:rPr>
          <w:color w:val="221F1F"/>
          <w:spacing w:val="-100"/>
          <w:w w:val="102"/>
        </w:rPr>
        <w:t>н</w:t>
      </w:r>
      <w:r>
        <w:rPr>
          <w:rFonts w:ascii="Tahoma" w:hAnsi="Tahoma"/>
          <w:color w:val="221F1F"/>
          <w:spacing w:val="40"/>
          <w:w w:val="91"/>
          <w:vertAlign w:val="subscript"/>
        </w:rPr>
        <w:t>л</w:t>
      </w:r>
      <w:r>
        <w:rPr>
          <w:rFonts w:ascii="Tahoma" w:hAnsi="Tahoma"/>
          <w:color w:val="221F1F"/>
          <w:spacing w:val="6"/>
          <w:w w:val="91"/>
          <w:vertAlign w:val="subscript"/>
        </w:rPr>
        <w:t>а</w:t>
      </w:r>
      <w:r>
        <w:rPr>
          <w:color w:val="221F1F"/>
          <w:spacing w:val="-53"/>
          <w:w w:val="102"/>
        </w:rPr>
        <w:t>а</w:t>
      </w:r>
      <w:r>
        <w:rPr>
          <w:rFonts w:ascii="Tahoma" w:hAnsi="Tahoma"/>
          <w:color w:val="221F1F"/>
          <w:spacing w:val="37"/>
          <w:w w:val="91"/>
          <w:vertAlign w:val="subscript"/>
        </w:rPr>
        <w:t>с</w:t>
      </w:r>
      <w:r>
        <w:rPr>
          <w:rFonts w:ascii="Tahoma" w:hAnsi="Tahoma"/>
          <w:color w:val="221F1F"/>
          <w:spacing w:val="-15"/>
          <w:w w:val="91"/>
          <w:vertAlign w:val="subscript"/>
        </w:rPr>
        <w:t>с</w:t>
      </w:r>
      <w:r>
        <w:rPr>
          <w:color w:val="221F1F"/>
          <w:spacing w:val="-36"/>
          <w:w w:val="102"/>
        </w:rPr>
        <w:t>я</w:t>
      </w:r>
      <w:r>
        <w:rPr>
          <w:rFonts w:ascii="Tahoma" w:hAnsi="Tahoma"/>
          <w:color w:val="221F1F"/>
          <w:spacing w:val="40"/>
          <w:w w:val="91"/>
          <w:vertAlign w:val="subscript"/>
        </w:rPr>
        <w:t>ы</w:t>
      </w:r>
      <w:r>
        <w:rPr>
          <w:rFonts w:ascii="Tahoma" w:hAnsi="Tahoma"/>
          <w:color w:val="221F1F"/>
          <w:spacing w:val="-46"/>
          <w:w w:val="95"/>
        </w:rPr>
        <w:t xml:space="preserve"> </w:t>
      </w:r>
      <w:r>
        <w:rPr>
          <w:color w:val="221F1F"/>
          <w:spacing w:val="-6"/>
          <w:w w:val="95"/>
        </w:rPr>
        <w:t>дробь, основное</w:t>
      </w:r>
      <w:r>
        <w:rPr>
          <w:color w:val="221F1F"/>
        </w:rPr>
        <w:t xml:space="preserve"> </w:t>
      </w:r>
      <w:r>
        <w:rPr>
          <w:color w:val="221F1F"/>
          <w:spacing w:val="-6"/>
          <w:w w:val="95"/>
        </w:rPr>
        <w:t xml:space="preserve">свойство дроби, </w:t>
      </w:r>
      <w:r>
        <w:rPr>
          <w:color w:val="221F1F"/>
          <w:spacing w:val="-16"/>
          <w:w w:val="95"/>
        </w:rPr>
        <w:t>с</w:t>
      </w:r>
      <w:r>
        <w:rPr>
          <w:rFonts w:ascii="Tahoma" w:hAnsi="Tahoma"/>
          <w:color w:val="221F1F"/>
          <w:spacing w:val="-49"/>
          <w:w w:val="95"/>
          <w:vertAlign w:val="subscript"/>
        </w:rPr>
        <w:t>6</w:t>
      </w:r>
      <w:r>
        <w:rPr>
          <w:color w:val="221F1F"/>
          <w:spacing w:val="-58"/>
          <w:w w:val="95"/>
        </w:rPr>
        <w:t>о</w:t>
      </w:r>
      <w:r>
        <w:rPr>
          <w:rFonts w:ascii="Tahoma" w:hAnsi="Tahoma"/>
          <w:color w:val="221F1F"/>
          <w:spacing w:val="-8"/>
          <w:w w:val="95"/>
          <w:vertAlign w:val="subscript"/>
        </w:rPr>
        <w:t>6</w:t>
      </w:r>
      <w:r>
        <w:rPr>
          <w:color w:val="221F1F"/>
          <w:spacing w:val="-95"/>
          <w:w w:val="95"/>
        </w:rPr>
        <w:t>к</w:t>
      </w:r>
      <w:r>
        <w:rPr>
          <w:rFonts w:ascii="Tahoma" w:hAnsi="Tahoma"/>
          <w:color w:val="221F1F"/>
          <w:spacing w:val="30"/>
          <w:w w:val="95"/>
          <w:vertAlign w:val="subscript"/>
        </w:rPr>
        <w:t>9</w:t>
      </w:r>
      <w:r>
        <w:rPr>
          <w:color w:val="221F1F"/>
          <w:spacing w:val="16"/>
          <w:w w:val="95"/>
        </w:rPr>
        <w:t>раще</w:t>
      </w:r>
      <w:r>
        <w:rPr>
          <w:color w:val="221F1F"/>
          <w:spacing w:val="15"/>
          <w:w w:val="95"/>
        </w:rPr>
        <w:t>ни</w:t>
      </w:r>
      <w:r>
        <w:rPr>
          <w:color w:val="221F1F"/>
          <w:spacing w:val="17"/>
          <w:w w:val="95"/>
        </w:rPr>
        <w:t>е</w:t>
      </w:r>
      <w:r>
        <w:rPr>
          <w:color w:val="221F1F"/>
          <w:spacing w:val="-6"/>
          <w:w w:val="95"/>
        </w:rPr>
        <w:t xml:space="preserve"> дробей. Сравнение </w:t>
      </w:r>
      <w:r>
        <w:rPr>
          <w:color w:val="221F1F"/>
        </w:rPr>
        <w:t>и</w:t>
      </w:r>
      <w:r>
        <w:rPr>
          <w:color w:val="221F1F"/>
          <w:spacing w:val="13"/>
        </w:rPr>
        <w:t xml:space="preserve"> </w:t>
      </w:r>
      <w:r>
        <w:rPr>
          <w:color w:val="221F1F"/>
        </w:rPr>
        <w:t>упорядочивание</w:t>
      </w:r>
      <w:r>
        <w:rPr>
          <w:color w:val="221F1F"/>
          <w:spacing w:val="12"/>
        </w:rPr>
        <w:t xml:space="preserve"> </w:t>
      </w:r>
      <w:r>
        <w:rPr>
          <w:color w:val="221F1F"/>
        </w:rPr>
        <w:t>дробей.</w:t>
      </w:r>
      <w:r>
        <w:rPr>
          <w:color w:val="221F1F"/>
          <w:spacing w:val="13"/>
        </w:rPr>
        <w:t xml:space="preserve"> </w:t>
      </w:r>
      <w:r>
        <w:rPr>
          <w:color w:val="221F1F"/>
        </w:rPr>
        <w:t>Решение</w:t>
      </w:r>
      <w:r>
        <w:rPr>
          <w:color w:val="221F1F"/>
          <w:spacing w:val="13"/>
        </w:rPr>
        <w:t xml:space="preserve"> </w:t>
      </w:r>
      <w:r>
        <w:rPr>
          <w:color w:val="221F1F"/>
        </w:rPr>
        <w:t>задач</w:t>
      </w:r>
      <w:r>
        <w:rPr>
          <w:color w:val="221F1F"/>
          <w:spacing w:val="15"/>
        </w:rPr>
        <w:t xml:space="preserve"> </w:t>
      </w:r>
      <w:r>
        <w:rPr>
          <w:color w:val="221F1F"/>
        </w:rPr>
        <w:t>на</w:t>
      </w:r>
      <w:r>
        <w:rPr>
          <w:color w:val="221F1F"/>
          <w:spacing w:val="12"/>
        </w:rPr>
        <w:t xml:space="preserve"> </w:t>
      </w:r>
      <w:r>
        <w:rPr>
          <w:color w:val="221F1F"/>
        </w:rPr>
        <w:t>нахождение</w:t>
      </w:r>
      <w:r>
        <w:rPr>
          <w:color w:val="221F1F"/>
          <w:spacing w:val="14"/>
        </w:rPr>
        <w:t xml:space="preserve"> </w:t>
      </w:r>
      <w:r>
        <w:rPr>
          <w:color w:val="221F1F"/>
        </w:rPr>
        <w:t>части</w:t>
      </w:r>
      <w:r>
        <w:rPr>
          <w:color w:val="221F1F"/>
          <w:spacing w:val="11"/>
        </w:rPr>
        <w:t xml:space="preserve"> </w:t>
      </w:r>
      <w:r>
        <w:rPr>
          <w:color w:val="221F1F"/>
        </w:rPr>
        <w:t>от</w:t>
      </w:r>
      <w:r>
        <w:rPr>
          <w:color w:val="221F1F"/>
          <w:spacing w:val="14"/>
        </w:rPr>
        <w:t xml:space="preserve"> </w:t>
      </w:r>
      <w:r>
        <w:rPr>
          <w:color w:val="221F1F"/>
        </w:rPr>
        <w:t>целого</w:t>
      </w:r>
      <w:r>
        <w:rPr>
          <w:color w:val="221F1F"/>
          <w:spacing w:val="13"/>
        </w:rPr>
        <w:t xml:space="preserve"> </w:t>
      </w:r>
      <w:r>
        <w:rPr>
          <w:color w:val="221F1F"/>
        </w:rPr>
        <w:t>и</w:t>
      </w:r>
      <w:r>
        <w:rPr>
          <w:color w:val="221F1F"/>
          <w:spacing w:val="14"/>
        </w:rPr>
        <w:t xml:space="preserve"> </w:t>
      </w:r>
      <w:proofErr w:type="spellStart"/>
      <w:r>
        <w:rPr>
          <w:color w:val="221F1F"/>
          <w:spacing w:val="-5"/>
        </w:rPr>
        <w:t>це</w:t>
      </w:r>
      <w:proofErr w:type="spellEnd"/>
      <w:r>
        <w:rPr>
          <w:color w:val="221F1F"/>
          <w:spacing w:val="-5"/>
        </w:rPr>
        <w:t>-</w:t>
      </w:r>
    </w:p>
    <w:p w14:paraId="2A695D83" w14:textId="77777777" w:rsidR="00E55397" w:rsidRDefault="00395F00">
      <w:pPr>
        <w:pStyle w:val="a3"/>
        <w:ind w:right="430"/>
      </w:pPr>
      <w:r>
        <w:rPr>
          <w:color w:val="221F1F"/>
        </w:rPr>
        <w:t xml:space="preserve">лого по его части. Дробное число как результат деления. Представление </w:t>
      </w:r>
      <w:proofErr w:type="spellStart"/>
      <w:proofErr w:type="gramStart"/>
      <w:r>
        <w:rPr>
          <w:color w:val="221F1F"/>
        </w:rPr>
        <w:t>деся</w:t>
      </w:r>
      <w:proofErr w:type="spellEnd"/>
      <w:r>
        <w:rPr>
          <w:color w:val="221F1F"/>
        </w:rPr>
        <w:t xml:space="preserve">- </w:t>
      </w:r>
      <w:proofErr w:type="spellStart"/>
      <w:r>
        <w:rPr>
          <w:color w:val="221F1F"/>
        </w:rPr>
        <w:t>тичной</w:t>
      </w:r>
      <w:proofErr w:type="spellEnd"/>
      <w:proofErr w:type="gramEnd"/>
      <w:r>
        <w:rPr>
          <w:color w:val="221F1F"/>
        </w:rPr>
        <w:t xml:space="preserve"> дроби в виде обыкновенной дроби и возможность представления </w:t>
      </w:r>
      <w:proofErr w:type="spellStart"/>
      <w:r>
        <w:rPr>
          <w:color w:val="221F1F"/>
        </w:rPr>
        <w:t>обык</w:t>
      </w:r>
      <w:proofErr w:type="spellEnd"/>
      <w:r>
        <w:rPr>
          <w:color w:val="221F1F"/>
        </w:rPr>
        <w:t xml:space="preserve">- </w:t>
      </w:r>
      <w:proofErr w:type="spellStart"/>
      <w:r>
        <w:rPr>
          <w:color w:val="221F1F"/>
        </w:rPr>
        <w:t>новенной</w:t>
      </w:r>
      <w:proofErr w:type="spellEnd"/>
      <w:r>
        <w:rPr>
          <w:color w:val="221F1F"/>
        </w:rPr>
        <w:t xml:space="preserve"> дроби в виде десятичной. Десятичные дроби и метрическая система мер. Арифметические действия и числовые выражения с обыкновенными и </w:t>
      </w:r>
      <w:proofErr w:type="gramStart"/>
      <w:r>
        <w:rPr>
          <w:color w:val="221F1F"/>
        </w:rPr>
        <w:t xml:space="preserve">де- </w:t>
      </w:r>
      <w:proofErr w:type="spellStart"/>
      <w:r>
        <w:rPr>
          <w:color w:val="221F1F"/>
        </w:rPr>
        <w:t>сятичными</w:t>
      </w:r>
      <w:proofErr w:type="spellEnd"/>
      <w:proofErr w:type="gramEnd"/>
      <w:r>
        <w:rPr>
          <w:color w:val="221F1F"/>
        </w:rPr>
        <w:t xml:space="preserve"> дробями.</w:t>
      </w:r>
    </w:p>
    <w:p w14:paraId="27352C3B" w14:textId="77777777" w:rsidR="00E55397" w:rsidRDefault="00395F00">
      <w:pPr>
        <w:pStyle w:val="a3"/>
        <w:spacing w:line="242" w:lineRule="auto"/>
        <w:ind w:right="438"/>
      </w:pPr>
      <w:r>
        <w:rPr>
          <w:color w:val="221F1F"/>
        </w:rPr>
        <w:t>Отношение. Деление в данном отношении. Масштаб, пропорция. Применение пропорций при решении задач.</w:t>
      </w:r>
    </w:p>
    <w:p w14:paraId="3DEE8B68" w14:textId="77777777" w:rsidR="00E55397" w:rsidRDefault="00395F00">
      <w:pPr>
        <w:pStyle w:val="a3"/>
        <w:ind w:right="427"/>
      </w:pPr>
      <w:r>
        <w:rPr>
          <w:color w:val="221F1F"/>
        </w:rPr>
        <w:t xml:space="preserve">Понятие процента. Вычисление процента от величины и величины по её </w:t>
      </w:r>
      <w:proofErr w:type="gramStart"/>
      <w:r>
        <w:rPr>
          <w:color w:val="221F1F"/>
        </w:rPr>
        <w:t>про- центу</w:t>
      </w:r>
      <w:proofErr w:type="gramEnd"/>
      <w:r>
        <w:rPr>
          <w:color w:val="221F1F"/>
        </w:rPr>
        <w:t xml:space="preserve">. Выражение процентов десятичными дробями. Решение задач на </w:t>
      </w:r>
      <w:proofErr w:type="gramStart"/>
      <w:r>
        <w:rPr>
          <w:color w:val="221F1F"/>
        </w:rPr>
        <w:t>про- центы</w:t>
      </w:r>
      <w:proofErr w:type="gramEnd"/>
      <w:r>
        <w:rPr>
          <w:color w:val="221F1F"/>
        </w:rPr>
        <w:t>. Выражение отношения величин в процентах.</w:t>
      </w:r>
    </w:p>
    <w:p w14:paraId="0366E290" w14:textId="77777777" w:rsidR="00E55397" w:rsidRDefault="00395F00">
      <w:pPr>
        <w:pStyle w:val="3"/>
      </w:pPr>
      <w:r>
        <w:rPr>
          <w:color w:val="221F1F"/>
        </w:rPr>
        <w:t>Положительные</w:t>
      </w:r>
      <w:r>
        <w:rPr>
          <w:color w:val="221F1F"/>
          <w:spacing w:val="-6"/>
        </w:rPr>
        <w:t xml:space="preserve"> </w:t>
      </w:r>
      <w:r>
        <w:rPr>
          <w:color w:val="221F1F"/>
        </w:rPr>
        <w:t>и</w:t>
      </w:r>
      <w:r>
        <w:rPr>
          <w:color w:val="221F1F"/>
          <w:spacing w:val="-8"/>
        </w:rPr>
        <w:t xml:space="preserve"> </w:t>
      </w:r>
      <w:r>
        <w:rPr>
          <w:color w:val="221F1F"/>
        </w:rPr>
        <w:t>отрицательные</w:t>
      </w:r>
      <w:r>
        <w:rPr>
          <w:color w:val="221F1F"/>
          <w:spacing w:val="-5"/>
        </w:rPr>
        <w:t xml:space="preserve"> </w:t>
      </w:r>
      <w:r>
        <w:rPr>
          <w:color w:val="221F1F"/>
          <w:spacing w:val="-2"/>
        </w:rPr>
        <w:t>числа</w:t>
      </w:r>
    </w:p>
    <w:p w14:paraId="1D0E5042" w14:textId="77777777" w:rsidR="00E55397" w:rsidRDefault="00395F00">
      <w:pPr>
        <w:pStyle w:val="a3"/>
        <w:spacing w:line="318" w:lineRule="exact"/>
      </w:pPr>
      <w:r>
        <w:rPr>
          <w:color w:val="221F1F"/>
        </w:rPr>
        <w:t>Положительные</w:t>
      </w:r>
      <w:r>
        <w:rPr>
          <w:color w:val="221F1F"/>
          <w:spacing w:val="33"/>
        </w:rPr>
        <w:t xml:space="preserve"> </w:t>
      </w:r>
      <w:r>
        <w:rPr>
          <w:color w:val="221F1F"/>
        </w:rPr>
        <w:t>и</w:t>
      </w:r>
      <w:r>
        <w:rPr>
          <w:color w:val="221F1F"/>
          <w:spacing w:val="34"/>
        </w:rPr>
        <w:t xml:space="preserve"> </w:t>
      </w:r>
      <w:r>
        <w:rPr>
          <w:color w:val="221F1F"/>
        </w:rPr>
        <w:t>отрицательные</w:t>
      </w:r>
      <w:r>
        <w:rPr>
          <w:color w:val="221F1F"/>
          <w:spacing w:val="36"/>
        </w:rPr>
        <w:t xml:space="preserve"> </w:t>
      </w:r>
      <w:r>
        <w:rPr>
          <w:color w:val="221F1F"/>
        </w:rPr>
        <w:t>числа.</w:t>
      </w:r>
      <w:r>
        <w:rPr>
          <w:color w:val="221F1F"/>
          <w:spacing w:val="34"/>
        </w:rPr>
        <w:t xml:space="preserve"> </w:t>
      </w:r>
      <w:r>
        <w:rPr>
          <w:color w:val="221F1F"/>
        </w:rPr>
        <w:t>Целые</w:t>
      </w:r>
      <w:r>
        <w:rPr>
          <w:color w:val="221F1F"/>
          <w:spacing w:val="36"/>
        </w:rPr>
        <w:t xml:space="preserve"> </w:t>
      </w:r>
      <w:r>
        <w:rPr>
          <w:color w:val="221F1F"/>
        </w:rPr>
        <w:t>числа.</w:t>
      </w:r>
      <w:r>
        <w:rPr>
          <w:color w:val="221F1F"/>
          <w:spacing w:val="34"/>
        </w:rPr>
        <w:t xml:space="preserve"> </w:t>
      </w:r>
      <w:r>
        <w:rPr>
          <w:color w:val="221F1F"/>
        </w:rPr>
        <w:t>Модуль</w:t>
      </w:r>
      <w:r>
        <w:rPr>
          <w:color w:val="221F1F"/>
          <w:spacing w:val="35"/>
        </w:rPr>
        <w:t xml:space="preserve"> </w:t>
      </w:r>
      <w:r>
        <w:rPr>
          <w:color w:val="221F1F"/>
        </w:rPr>
        <w:t>числа,</w:t>
      </w:r>
      <w:r>
        <w:rPr>
          <w:color w:val="221F1F"/>
          <w:spacing w:val="34"/>
        </w:rPr>
        <w:t xml:space="preserve"> </w:t>
      </w:r>
      <w:proofErr w:type="spellStart"/>
      <w:r>
        <w:rPr>
          <w:color w:val="221F1F"/>
          <w:spacing w:val="-2"/>
        </w:rPr>
        <w:t>геомет</w:t>
      </w:r>
      <w:proofErr w:type="spellEnd"/>
      <w:r>
        <w:rPr>
          <w:color w:val="221F1F"/>
          <w:spacing w:val="-2"/>
        </w:rPr>
        <w:t>-</w:t>
      </w:r>
    </w:p>
    <w:p w14:paraId="4929B251" w14:textId="77777777" w:rsidR="00E55397" w:rsidRDefault="00E55397">
      <w:pPr>
        <w:spacing w:line="318" w:lineRule="exact"/>
        <w:sectPr w:rsidR="00E55397">
          <w:pgSz w:w="11910" w:h="16840"/>
          <w:pgMar w:top="1040" w:right="700" w:bottom="280" w:left="340" w:header="720" w:footer="720" w:gutter="0"/>
          <w:cols w:space="720"/>
        </w:sectPr>
      </w:pPr>
    </w:p>
    <w:p w14:paraId="5FAAAC0F" w14:textId="77777777" w:rsidR="00E55397" w:rsidRDefault="00395F00">
      <w:pPr>
        <w:pStyle w:val="a3"/>
        <w:spacing w:before="67" w:line="242" w:lineRule="auto"/>
        <w:ind w:right="437"/>
      </w:pPr>
      <w:proofErr w:type="spellStart"/>
      <w:r>
        <w:rPr>
          <w:color w:val="221F1F"/>
        </w:rPr>
        <w:lastRenderedPageBreak/>
        <w:t>рическая</w:t>
      </w:r>
      <w:proofErr w:type="spellEnd"/>
      <w:r>
        <w:rPr>
          <w:color w:val="221F1F"/>
        </w:rPr>
        <w:t xml:space="preserve"> интерпретация модуля числа. Изображение чисел на координатной прямой. Числовые промежутки.</w:t>
      </w:r>
    </w:p>
    <w:p w14:paraId="3197A519" w14:textId="77777777" w:rsidR="00E55397" w:rsidRDefault="00395F00">
      <w:pPr>
        <w:pStyle w:val="a3"/>
        <w:ind w:right="429"/>
      </w:pPr>
      <w:r>
        <w:rPr>
          <w:color w:val="221F1F"/>
        </w:rPr>
        <w:t xml:space="preserve">Сравнение чисел. Арифметические действия с положительными и </w:t>
      </w:r>
      <w:proofErr w:type="gramStart"/>
      <w:r>
        <w:rPr>
          <w:color w:val="221F1F"/>
        </w:rPr>
        <w:t xml:space="preserve">отрицатель- </w:t>
      </w:r>
      <w:proofErr w:type="spellStart"/>
      <w:r>
        <w:rPr>
          <w:color w:val="221F1F"/>
        </w:rPr>
        <w:t>ными</w:t>
      </w:r>
      <w:proofErr w:type="spellEnd"/>
      <w:proofErr w:type="gramEnd"/>
      <w:r>
        <w:rPr>
          <w:color w:val="221F1F"/>
        </w:rPr>
        <w:t xml:space="preserve"> числами.</w:t>
      </w:r>
    </w:p>
    <w:p w14:paraId="21A58E45" w14:textId="77777777" w:rsidR="00E55397" w:rsidRDefault="00395F00">
      <w:pPr>
        <w:pStyle w:val="a3"/>
        <w:spacing w:line="242" w:lineRule="auto"/>
        <w:ind w:right="424"/>
        <w:rPr>
          <w:b/>
          <w:i/>
        </w:rPr>
      </w:pPr>
      <w:r>
        <w:rPr>
          <w:color w:val="221F1F"/>
        </w:rPr>
        <w:t xml:space="preserve">Прямоугольная система координат на плоскости. Координаты точки на </w:t>
      </w:r>
      <w:proofErr w:type="gramStart"/>
      <w:r>
        <w:rPr>
          <w:color w:val="221F1F"/>
        </w:rPr>
        <w:t xml:space="preserve">плоско- </w:t>
      </w:r>
      <w:proofErr w:type="spellStart"/>
      <w:r>
        <w:rPr>
          <w:color w:val="221F1F"/>
        </w:rPr>
        <w:t>сти</w:t>
      </w:r>
      <w:proofErr w:type="spellEnd"/>
      <w:proofErr w:type="gramEnd"/>
      <w:r>
        <w:rPr>
          <w:color w:val="221F1F"/>
        </w:rPr>
        <w:t>,</w:t>
      </w:r>
      <w:r>
        <w:rPr>
          <w:color w:val="221F1F"/>
          <w:spacing w:val="-15"/>
        </w:rPr>
        <w:t xml:space="preserve"> </w:t>
      </w:r>
      <w:r>
        <w:rPr>
          <w:color w:val="221F1F"/>
        </w:rPr>
        <w:t>абсцисса</w:t>
      </w:r>
      <w:r>
        <w:rPr>
          <w:color w:val="221F1F"/>
          <w:spacing w:val="-15"/>
        </w:rPr>
        <w:t xml:space="preserve"> </w:t>
      </w:r>
      <w:r>
        <w:rPr>
          <w:color w:val="221F1F"/>
        </w:rPr>
        <w:t>и</w:t>
      </w:r>
      <w:r>
        <w:rPr>
          <w:color w:val="221F1F"/>
          <w:spacing w:val="-17"/>
        </w:rPr>
        <w:t xml:space="preserve"> </w:t>
      </w:r>
      <w:r>
        <w:rPr>
          <w:color w:val="221F1F"/>
        </w:rPr>
        <w:t>ордината.</w:t>
      </w:r>
      <w:r>
        <w:rPr>
          <w:color w:val="221F1F"/>
          <w:spacing w:val="-15"/>
        </w:rPr>
        <w:t xml:space="preserve"> </w:t>
      </w:r>
      <w:r>
        <w:rPr>
          <w:color w:val="221F1F"/>
        </w:rPr>
        <w:t>Построение</w:t>
      </w:r>
      <w:r>
        <w:rPr>
          <w:color w:val="221F1F"/>
          <w:spacing w:val="-15"/>
        </w:rPr>
        <w:t xml:space="preserve"> </w:t>
      </w:r>
      <w:r>
        <w:rPr>
          <w:color w:val="221F1F"/>
        </w:rPr>
        <w:t>точек</w:t>
      </w:r>
      <w:r>
        <w:rPr>
          <w:color w:val="221F1F"/>
          <w:spacing w:val="-14"/>
        </w:rPr>
        <w:t xml:space="preserve"> </w:t>
      </w:r>
      <w:r>
        <w:rPr>
          <w:color w:val="221F1F"/>
        </w:rPr>
        <w:t>и</w:t>
      </w:r>
      <w:r>
        <w:rPr>
          <w:color w:val="221F1F"/>
          <w:spacing w:val="-14"/>
        </w:rPr>
        <w:t xml:space="preserve"> </w:t>
      </w:r>
      <w:r>
        <w:rPr>
          <w:color w:val="221F1F"/>
        </w:rPr>
        <w:t>фигур</w:t>
      </w:r>
      <w:r>
        <w:rPr>
          <w:color w:val="221F1F"/>
          <w:spacing w:val="-14"/>
        </w:rPr>
        <w:t xml:space="preserve"> </w:t>
      </w:r>
      <w:r>
        <w:rPr>
          <w:color w:val="221F1F"/>
        </w:rPr>
        <w:t>на</w:t>
      </w:r>
      <w:r>
        <w:rPr>
          <w:color w:val="221F1F"/>
          <w:spacing w:val="-15"/>
        </w:rPr>
        <w:t xml:space="preserve"> </w:t>
      </w:r>
      <w:r>
        <w:rPr>
          <w:color w:val="221F1F"/>
        </w:rPr>
        <w:t>координатной</w:t>
      </w:r>
      <w:r>
        <w:rPr>
          <w:color w:val="221F1F"/>
          <w:spacing w:val="-14"/>
        </w:rPr>
        <w:t xml:space="preserve"> </w:t>
      </w:r>
      <w:r>
        <w:rPr>
          <w:color w:val="221F1F"/>
        </w:rPr>
        <w:t xml:space="preserve">плоскости. </w:t>
      </w:r>
      <w:r>
        <w:rPr>
          <w:b/>
          <w:i/>
          <w:color w:val="221F1F"/>
        </w:rPr>
        <w:t>Буквенные выражения</w:t>
      </w:r>
    </w:p>
    <w:p w14:paraId="674FACE7" w14:textId="77777777" w:rsidR="00E55397" w:rsidRDefault="00395F00">
      <w:pPr>
        <w:pStyle w:val="a3"/>
        <w:ind w:right="426"/>
      </w:pPr>
      <w:r>
        <w:rPr>
          <w:color w:val="221F1F"/>
        </w:rPr>
        <w:t xml:space="preserve">Применение букв для записи математических выражений и предложений. Свойства арифметических действий. Буквенные выражения и числовые </w:t>
      </w:r>
      <w:proofErr w:type="gramStart"/>
      <w:r>
        <w:rPr>
          <w:color w:val="221F1F"/>
        </w:rPr>
        <w:t xml:space="preserve">под- </w:t>
      </w:r>
      <w:proofErr w:type="spellStart"/>
      <w:r>
        <w:rPr>
          <w:color w:val="221F1F"/>
        </w:rPr>
        <w:t>становки</w:t>
      </w:r>
      <w:proofErr w:type="spellEnd"/>
      <w:proofErr w:type="gramEnd"/>
      <w:r>
        <w:rPr>
          <w:color w:val="221F1F"/>
        </w:rPr>
        <w:t xml:space="preserve">. Буквенные равенства, нахождение неизвестного компонента. </w:t>
      </w:r>
      <w:proofErr w:type="gramStart"/>
      <w:r>
        <w:rPr>
          <w:color w:val="221F1F"/>
        </w:rPr>
        <w:t>Фор- мулы</w:t>
      </w:r>
      <w:proofErr w:type="gramEnd"/>
      <w:r>
        <w:rPr>
          <w:color w:val="221F1F"/>
        </w:rPr>
        <w:t xml:space="preserve">; формулы периметра и площади прямоугольника, квадрата, объёма па- </w:t>
      </w:r>
      <w:proofErr w:type="spellStart"/>
      <w:r>
        <w:rPr>
          <w:color w:val="221F1F"/>
        </w:rPr>
        <w:t>раллелепипеда</w:t>
      </w:r>
      <w:proofErr w:type="spellEnd"/>
      <w:r>
        <w:rPr>
          <w:color w:val="221F1F"/>
        </w:rPr>
        <w:t xml:space="preserve"> и куба.</w:t>
      </w:r>
    </w:p>
    <w:p w14:paraId="76A910D3" w14:textId="77777777" w:rsidR="00E55397" w:rsidRDefault="00395F00">
      <w:pPr>
        <w:pStyle w:val="3"/>
        <w:spacing w:line="319" w:lineRule="exact"/>
      </w:pPr>
      <w:r>
        <w:rPr>
          <w:color w:val="221F1F"/>
        </w:rPr>
        <w:t>Решение</w:t>
      </w:r>
      <w:r>
        <w:rPr>
          <w:color w:val="221F1F"/>
          <w:spacing w:val="-9"/>
        </w:rPr>
        <w:t xml:space="preserve"> </w:t>
      </w:r>
      <w:r>
        <w:rPr>
          <w:color w:val="221F1F"/>
        </w:rPr>
        <w:t>текстовых</w:t>
      </w:r>
      <w:r>
        <w:rPr>
          <w:color w:val="221F1F"/>
          <w:spacing w:val="-2"/>
        </w:rPr>
        <w:t xml:space="preserve"> задач</w:t>
      </w:r>
    </w:p>
    <w:p w14:paraId="4EF778F8" w14:textId="77777777" w:rsidR="00E55397" w:rsidRDefault="00395F00">
      <w:pPr>
        <w:pStyle w:val="a3"/>
        <w:ind w:right="426"/>
      </w:pPr>
      <w:r>
        <w:rPr>
          <w:color w:val="221F1F"/>
        </w:rPr>
        <w:t xml:space="preserve">Решение текстовых задач арифметическим способом. Решение логических </w:t>
      </w:r>
      <w:proofErr w:type="gramStart"/>
      <w:r>
        <w:rPr>
          <w:color w:val="221F1F"/>
        </w:rPr>
        <w:t>за- дач</w:t>
      </w:r>
      <w:proofErr w:type="gramEnd"/>
      <w:r>
        <w:rPr>
          <w:color w:val="221F1F"/>
        </w:rPr>
        <w:t>. Решение задач перебором всех возможных вариантов.</w:t>
      </w:r>
    </w:p>
    <w:p w14:paraId="06E8A7ED" w14:textId="77777777" w:rsidR="00E55397" w:rsidRDefault="00395F00">
      <w:pPr>
        <w:pStyle w:val="a3"/>
        <w:ind w:right="434"/>
      </w:pPr>
      <w:r>
        <w:rPr>
          <w:color w:val="221F1F"/>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267EDCCE" w14:textId="77777777" w:rsidR="00E55397" w:rsidRDefault="00395F00">
      <w:pPr>
        <w:pStyle w:val="a3"/>
        <w:spacing w:line="242" w:lineRule="auto"/>
        <w:jc w:val="left"/>
      </w:pPr>
      <w:r>
        <w:rPr>
          <w:color w:val="221F1F"/>
        </w:rPr>
        <w:t xml:space="preserve">Решение задач, связанных с отношением, пропорциональностью величин, </w:t>
      </w:r>
      <w:proofErr w:type="gramStart"/>
      <w:r>
        <w:rPr>
          <w:color w:val="221F1F"/>
        </w:rPr>
        <w:t>про- центами</w:t>
      </w:r>
      <w:proofErr w:type="gramEnd"/>
      <w:r>
        <w:rPr>
          <w:color w:val="221F1F"/>
        </w:rPr>
        <w:t>; решение основных задач на дроби и проценты.</w:t>
      </w:r>
    </w:p>
    <w:p w14:paraId="6BE99D08" w14:textId="77777777" w:rsidR="00E55397" w:rsidRDefault="00395F00">
      <w:pPr>
        <w:pStyle w:val="a3"/>
        <w:ind w:right="3360"/>
        <w:jc w:val="left"/>
      </w:pPr>
      <w:r>
        <w:rPr>
          <w:color w:val="221F1F"/>
        </w:rPr>
        <w:t>Оценка и прикидка, округление результата. Составление</w:t>
      </w:r>
      <w:r>
        <w:rPr>
          <w:color w:val="221F1F"/>
          <w:spacing w:val="-7"/>
        </w:rPr>
        <w:t xml:space="preserve"> </w:t>
      </w:r>
      <w:r>
        <w:rPr>
          <w:color w:val="221F1F"/>
        </w:rPr>
        <w:t>буквенных</w:t>
      </w:r>
      <w:r>
        <w:rPr>
          <w:color w:val="221F1F"/>
          <w:spacing w:val="-6"/>
        </w:rPr>
        <w:t xml:space="preserve"> </w:t>
      </w:r>
      <w:r>
        <w:rPr>
          <w:color w:val="221F1F"/>
        </w:rPr>
        <w:t>выражений</w:t>
      </w:r>
      <w:r>
        <w:rPr>
          <w:color w:val="221F1F"/>
          <w:spacing w:val="-9"/>
        </w:rPr>
        <w:t xml:space="preserve"> </w:t>
      </w:r>
      <w:r>
        <w:rPr>
          <w:color w:val="221F1F"/>
        </w:rPr>
        <w:t>по</w:t>
      </w:r>
      <w:r>
        <w:rPr>
          <w:color w:val="221F1F"/>
          <w:spacing w:val="-9"/>
        </w:rPr>
        <w:t xml:space="preserve"> </w:t>
      </w:r>
      <w:r>
        <w:rPr>
          <w:color w:val="221F1F"/>
        </w:rPr>
        <w:t>условию</w:t>
      </w:r>
      <w:r>
        <w:rPr>
          <w:color w:val="221F1F"/>
          <w:spacing w:val="-7"/>
        </w:rPr>
        <w:t xml:space="preserve"> </w:t>
      </w:r>
      <w:r>
        <w:rPr>
          <w:color w:val="221F1F"/>
        </w:rPr>
        <w:t>задачи.</w:t>
      </w:r>
    </w:p>
    <w:p w14:paraId="7C3A1FB5" w14:textId="77777777" w:rsidR="00E55397" w:rsidRDefault="00395F00">
      <w:pPr>
        <w:pStyle w:val="a3"/>
        <w:jc w:val="left"/>
      </w:pPr>
      <w:r>
        <w:rPr>
          <w:color w:val="221F1F"/>
        </w:rPr>
        <w:t>Представление данных с помощью таблиц и диаграмм. Столбчатые диаграммы: чтение и построение. Чтение круговых диаграмм.</w:t>
      </w:r>
    </w:p>
    <w:p w14:paraId="5CDF60DB" w14:textId="77777777" w:rsidR="00E55397" w:rsidRDefault="00395F00">
      <w:pPr>
        <w:pStyle w:val="3"/>
        <w:spacing w:line="319" w:lineRule="exact"/>
        <w:jc w:val="left"/>
      </w:pPr>
      <w:r>
        <w:rPr>
          <w:color w:val="221F1F"/>
        </w:rPr>
        <w:t>Наглядная</w:t>
      </w:r>
      <w:r>
        <w:rPr>
          <w:color w:val="221F1F"/>
          <w:spacing w:val="-9"/>
        </w:rPr>
        <w:t xml:space="preserve"> </w:t>
      </w:r>
      <w:r>
        <w:rPr>
          <w:color w:val="221F1F"/>
          <w:spacing w:val="-2"/>
        </w:rPr>
        <w:t>геометрия</w:t>
      </w:r>
    </w:p>
    <w:p w14:paraId="0093A660" w14:textId="77777777" w:rsidR="00E55397" w:rsidRDefault="00395F00">
      <w:pPr>
        <w:pStyle w:val="a3"/>
        <w:ind w:right="435"/>
      </w:pPr>
      <w:r>
        <w:rPr>
          <w:color w:val="221F1F"/>
        </w:rPr>
        <w:t xml:space="preserve">Наглядные представления о фигурах на плоскости: точка, прямая, отрезок, луч, угол, ломаная, многоугольник, четырёхугольник, треугольник, окружность, </w:t>
      </w:r>
      <w:r>
        <w:rPr>
          <w:color w:val="221F1F"/>
          <w:spacing w:val="-4"/>
        </w:rPr>
        <w:t>круг.</w:t>
      </w:r>
    </w:p>
    <w:p w14:paraId="3B626B2B" w14:textId="77777777" w:rsidR="00E55397" w:rsidRDefault="00395F00">
      <w:pPr>
        <w:pStyle w:val="a3"/>
        <w:ind w:right="438"/>
      </w:pPr>
      <w:r>
        <w:rPr>
          <w:color w:val="221F1F"/>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49B63699" w14:textId="77777777" w:rsidR="00E55397" w:rsidRDefault="00395F00">
      <w:pPr>
        <w:pStyle w:val="a3"/>
        <w:ind w:right="424"/>
      </w:pPr>
      <w:r>
        <w:rPr>
          <w:color w:val="221F1F"/>
        </w:rPr>
        <w:t xml:space="preserve">Измерение и построение углов с помощью транспортира. Виды треугольников: остроугольный, прямоугольный, тупоугольный; равнобедренный, </w:t>
      </w:r>
      <w:proofErr w:type="spellStart"/>
      <w:proofErr w:type="gramStart"/>
      <w:r>
        <w:rPr>
          <w:color w:val="221F1F"/>
        </w:rPr>
        <w:t>равносто</w:t>
      </w:r>
      <w:proofErr w:type="spellEnd"/>
      <w:r>
        <w:rPr>
          <w:color w:val="221F1F"/>
        </w:rPr>
        <w:t xml:space="preserve">- </w:t>
      </w:r>
      <w:proofErr w:type="spellStart"/>
      <w:r>
        <w:rPr>
          <w:color w:val="221F1F"/>
        </w:rPr>
        <w:t>ронний</w:t>
      </w:r>
      <w:proofErr w:type="spellEnd"/>
      <w:proofErr w:type="gramEnd"/>
      <w:r>
        <w:rPr>
          <w:color w:val="221F1F"/>
        </w:rPr>
        <w:t xml:space="preserve">. Четырёхугольник, примеры четырёхугольников. Прямоугольник, квадрат: использование свойств сторон, углов, диагоналей. Изображение </w:t>
      </w:r>
      <w:proofErr w:type="spellStart"/>
      <w:proofErr w:type="gramStart"/>
      <w:r>
        <w:rPr>
          <w:color w:val="221F1F"/>
        </w:rPr>
        <w:t>гео</w:t>
      </w:r>
      <w:proofErr w:type="spellEnd"/>
      <w:r>
        <w:rPr>
          <w:color w:val="221F1F"/>
        </w:rPr>
        <w:t>- метрических</w:t>
      </w:r>
      <w:proofErr w:type="gramEnd"/>
      <w:r>
        <w:rPr>
          <w:color w:val="221F1F"/>
        </w:rPr>
        <w:t xml:space="preserve"> фигур на нелинованной бумаге с использованием циркуля, ли- </w:t>
      </w:r>
      <w:proofErr w:type="spellStart"/>
      <w:r>
        <w:rPr>
          <w:color w:val="221F1F"/>
        </w:rPr>
        <w:t>нейки</w:t>
      </w:r>
      <w:proofErr w:type="spellEnd"/>
      <w:r>
        <w:rPr>
          <w:color w:val="221F1F"/>
        </w:rPr>
        <w:t>, угольника, транспортира. Построения на клетчатой бумаге.</w:t>
      </w:r>
    </w:p>
    <w:p w14:paraId="6E59790D" w14:textId="77777777" w:rsidR="00E55397" w:rsidRDefault="00395F00">
      <w:pPr>
        <w:pStyle w:val="a3"/>
        <w:ind w:right="428"/>
      </w:pPr>
      <w:r>
        <w:rPr>
          <w:color w:val="221F1F"/>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7985D005" w14:textId="77777777" w:rsidR="00E55397" w:rsidRDefault="00395F00">
      <w:pPr>
        <w:pStyle w:val="a3"/>
        <w:ind w:right="433"/>
      </w:pPr>
      <w:r>
        <w:rPr>
          <w:color w:val="221F1F"/>
        </w:rPr>
        <w:t xml:space="preserve">Симметрия: центральная, осевая и зеркальная симметрии. Построение </w:t>
      </w:r>
      <w:proofErr w:type="spellStart"/>
      <w:proofErr w:type="gramStart"/>
      <w:r>
        <w:rPr>
          <w:color w:val="221F1F"/>
        </w:rPr>
        <w:t>симмет</w:t>
      </w:r>
      <w:proofErr w:type="spellEnd"/>
      <w:r>
        <w:rPr>
          <w:color w:val="221F1F"/>
        </w:rPr>
        <w:t xml:space="preserve">- </w:t>
      </w:r>
      <w:proofErr w:type="spellStart"/>
      <w:r>
        <w:rPr>
          <w:color w:val="221F1F"/>
        </w:rPr>
        <w:t>ричных</w:t>
      </w:r>
      <w:proofErr w:type="spellEnd"/>
      <w:proofErr w:type="gramEnd"/>
      <w:r>
        <w:rPr>
          <w:color w:val="221F1F"/>
        </w:rPr>
        <w:t xml:space="preserve"> фигур.</w:t>
      </w:r>
    </w:p>
    <w:p w14:paraId="1D8A4A07" w14:textId="77777777" w:rsidR="00E55397" w:rsidRDefault="00395F00">
      <w:pPr>
        <w:pStyle w:val="a3"/>
        <w:ind w:right="429"/>
      </w:pPr>
      <w:r>
        <w:rPr>
          <w:color w:val="221F1F"/>
        </w:rPr>
        <w:t>Наглядные представления о пространственных фигурах: параллелепипед, куб, призма,</w:t>
      </w:r>
      <w:r>
        <w:rPr>
          <w:color w:val="221F1F"/>
          <w:spacing w:val="22"/>
        </w:rPr>
        <w:t xml:space="preserve"> </w:t>
      </w:r>
      <w:r>
        <w:rPr>
          <w:color w:val="221F1F"/>
        </w:rPr>
        <w:t>пирамида,</w:t>
      </w:r>
      <w:r>
        <w:rPr>
          <w:color w:val="221F1F"/>
          <w:spacing w:val="24"/>
        </w:rPr>
        <w:t xml:space="preserve"> </w:t>
      </w:r>
      <w:r>
        <w:rPr>
          <w:color w:val="221F1F"/>
        </w:rPr>
        <w:t>конус,</w:t>
      </w:r>
      <w:r>
        <w:rPr>
          <w:color w:val="221F1F"/>
          <w:spacing w:val="24"/>
        </w:rPr>
        <w:t xml:space="preserve"> </w:t>
      </w:r>
      <w:r>
        <w:rPr>
          <w:color w:val="221F1F"/>
        </w:rPr>
        <w:t>цилиндр,</w:t>
      </w:r>
      <w:r>
        <w:rPr>
          <w:color w:val="221F1F"/>
          <w:spacing w:val="24"/>
        </w:rPr>
        <w:t xml:space="preserve"> </w:t>
      </w:r>
      <w:r>
        <w:rPr>
          <w:color w:val="221F1F"/>
        </w:rPr>
        <w:t>шар</w:t>
      </w:r>
      <w:r>
        <w:rPr>
          <w:color w:val="221F1F"/>
          <w:spacing w:val="26"/>
        </w:rPr>
        <w:t xml:space="preserve"> </w:t>
      </w:r>
      <w:r>
        <w:rPr>
          <w:color w:val="221F1F"/>
        </w:rPr>
        <w:t>и</w:t>
      </w:r>
      <w:r>
        <w:rPr>
          <w:color w:val="221F1F"/>
          <w:spacing w:val="25"/>
        </w:rPr>
        <w:t xml:space="preserve"> </w:t>
      </w:r>
      <w:r>
        <w:rPr>
          <w:color w:val="221F1F"/>
        </w:rPr>
        <w:t>сфера.</w:t>
      </w:r>
      <w:r>
        <w:rPr>
          <w:color w:val="221F1F"/>
          <w:spacing w:val="25"/>
        </w:rPr>
        <w:t xml:space="preserve"> </w:t>
      </w:r>
      <w:r>
        <w:rPr>
          <w:color w:val="221F1F"/>
        </w:rPr>
        <w:t>Изображение</w:t>
      </w:r>
      <w:r>
        <w:rPr>
          <w:color w:val="221F1F"/>
          <w:spacing w:val="25"/>
        </w:rPr>
        <w:t xml:space="preserve"> </w:t>
      </w:r>
      <w:proofErr w:type="spellStart"/>
      <w:r>
        <w:rPr>
          <w:color w:val="221F1F"/>
          <w:spacing w:val="-2"/>
        </w:rPr>
        <w:t>пространствен</w:t>
      </w:r>
      <w:proofErr w:type="spellEnd"/>
      <w:r>
        <w:rPr>
          <w:color w:val="221F1F"/>
          <w:spacing w:val="-2"/>
        </w:rPr>
        <w:t>-</w:t>
      </w:r>
    </w:p>
    <w:p w14:paraId="5D46ABE8" w14:textId="77777777" w:rsidR="00E55397" w:rsidRDefault="00E55397">
      <w:pPr>
        <w:sectPr w:rsidR="00E55397">
          <w:pgSz w:w="11910" w:h="16840"/>
          <w:pgMar w:top="1040" w:right="700" w:bottom="280" w:left="340" w:header="720" w:footer="720" w:gutter="0"/>
          <w:cols w:space="720"/>
        </w:sectPr>
      </w:pPr>
    </w:p>
    <w:p w14:paraId="7B3DDA6A" w14:textId="77777777" w:rsidR="00E55397" w:rsidRDefault="00395F00">
      <w:pPr>
        <w:pStyle w:val="a3"/>
        <w:spacing w:before="67" w:line="242" w:lineRule="auto"/>
        <w:ind w:right="440"/>
      </w:pPr>
      <w:proofErr w:type="spellStart"/>
      <w:r>
        <w:rPr>
          <w:color w:val="221F1F"/>
        </w:rPr>
        <w:lastRenderedPageBreak/>
        <w:t>ных</w:t>
      </w:r>
      <w:proofErr w:type="spellEnd"/>
      <w:r>
        <w:rPr>
          <w:color w:val="221F1F"/>
        </w:rPr>
        <w:t xml:space="preserve"> фигур. Примеры развёрток многогранников, цилиндра и конуса. Создание моделей пространственных фигур (из бумаги, проволоки, пластилина и др.).</w:t>
      </w:r>
    </w:p>
    <w:p w14:paraId="0EF10D5F" w14:textId="77777777" w:rsidR="00E55397" w:rsidRDefault="00395F00">
      <w:pPr>
        <w:pStyle w:val="a3"/>
        <w:ind w:right="433"/>
      </w:pPr>
      <w:r>
        <w:rPr>
          <w:color w:val="221F1F"/>
        </w:rPr>
        <w:t xml:space="preserve">Понятие объёма; единицы измерения объёма. Объём прямоугольного </w:t>
      </w:r>
      <w:proofErr w:type="spellStart"/>
      <w:proofErr w:type="gramStart"/>
      <w:r>
        <w:rPr>
          <w:color w:val="221F1F"/>
        </w:rPr>
        <w:t>паралле</w:t>
      </w:r>
      <w:proofErr w:type="spellEnd"/>
      <w:r>
        <w:rPr>
          <w:color w:val="221F1F"/>
        </w:rPr>
        <w:t xml:space="preserve">- </w:t>
      </w:r>
      <w:proofErr w:type="spellStart"/>
      <w:r>
        <w:rPr>
          <w:color w:val="221F1F"/>
        </w:rPr>
        <w:t>лепипеда</w:t>
      </w:r>
      <w:proofErr w:type="spellEnd"/>
      <w:proofErr w:type="gramEnd"/>
      <w:r>
        <w:rPr>
          <w:color w:val="221F1F"/>
        </w:rPr>
        <w:t>, куба.</w:t>
      </w:r>
    </w:p>
    <w:p w14:paraId="509AA88A" w14:textId="77777777" w:rsidR="00E55397" w:rsidRDefault="00395F00">
      <w:pPr>
        <w:pStyle w:val="a3"/>
        <w:ind w:right="432"/>
      </w:pPr>
      <w:r>
        <w:rPr>
          <w:color w:val="221F1F"/>
        </w:rPr>
        <w:t>ПЛАНИРУЕМЫЕ ПРЕДМЕТНЫЕ РЕЗУЛЬТАТЫ ОСВОЕНИЯ РАБОЧЕЙ ПРОГРАММЫ КУРСА (ПО ГОДАМ ОБУЧЕНИЯ)</w:t>
      </w:r>
    </w:p>
    <w:p w14:paraId="5840845B" w14:textId="77777777" w:rsidR="00E55397" w:rsidRDefault="00395F00">
      <w:pPr>
        <w:pStyle w:val="a3"/>
        <w:ind w:right="430"/>
      </w:pPr>
      <w:r>
        <w:rPr>
          <w:color w:val="221F1F"/>
        </w:rPr>
        <w:t>Освоение</w:t>
      </w:r>
      <w:r>
        <w:rPr>
          <w:color w:val="221F1F"/>
          <w:spacing w:val="-13"/>
        </w:rPr>
        <w:t xml:space="preserve"> </w:t>
      </w:r>
      <w:r>
        <w:rPr>
          <w:color w:val="221F1F"/>
        </w:rPr>
        <w:t>учебного</w:t>
      </w:r>
      <w:r>
        <w:rPr>
          <w:color w:val="221F1F"/>
          <w:spacing w:val="-13"/>
        </w:rPr>
        <w:t xml:space="preserve"> </w:t>
      </w:r>
      <w:r>
        <w:rPr>
          <w:color w:val="221F1F"/>
        </w:rPr>
        <w:t>курса</w:t>
      </w:r>
      <w:r>
        <w:rPr>
          <w:color w:val="221F1F"/>
          <w:spacing w:val="-13"/>
        </w:rPr>
        <w:t xml:space="preserve"> </w:t>
      </w:r>
      <w:r>
        <w:rPr>
          <w:color w:val="221F1F"/>
        </w:rPr>
        <w:t>«Математика»</w:t>
      </w:r>
      <w:r>
        <w:rPr>
          <w:color w:val="221F1F"/>
          <w:spacing w:val="-15"/>
        </w:rPr>
        <w:t xml:space="preserve"> </w:t>
      </w:r>
      <w:r>
        <w:rPr>
          <w:color w:val="221F1F"/>
        </w:rPr>
        <w:t>в</w:t>
      </w:r>
      <w:r>
        <w:rPr>
          <w:color w:val="221F1F"/>
          <w:spacing w:val="-14"/>
        </w:rPr>
        <w:t xml:space="preserve"> </w:t>
      </w:r>
      <w:r>
        <w:rPr>
          <w:color w:val="221F1F"/>
        </w:rPr>
        <w:t>5—6</w:t>
      </w:r>
      <w:r>
        <w:rPr>
          <w:color w:val="221F1F"/>
          <w:spacing w:val="-13"/>
        </w:rPr>
        <w:t xml:space="preserve"> </w:t>
      </w:r>
      <w:r>
        <w:rPr>
          <w:color w:val="221F1F"/>
        </w:rPr>
        <w:t>классах</w:t>
      </w:r>
      <w:r>
        <w:rPr>
          <w:color w:val="221F1F"/>
          <w:spacing w:val="-15"/>
        </w:rPr>
        <w:t xml:space="preserve"> </w:t>
      </w:r>
      <w:r>
        <w:rPr>
          <w:color w:val="221F1F"/>
        </w:rPr>
        <w:t>основной</w:t>
      </w:r>
      <w:r>
        <w:rPr>
          <w:color w:val="221F1F"/>
          <w:spacing w:val="-13"/>
        </w:rPr>
        <w:t xml:space="preserve"> </w:t>
      </w:r>
      <w:r>
        <w:rPr>
          <w:color w:val="221F1F"/>
        </w:rPr>
        <w:t>школы</w:t>
      </w:r>
      <w:r>
        <w:rPr>
          <w:color w:val="221F1F"/>
          <w:spacing w:val="-13"/>
        </w:rPr>
        <w:t xml:space="preserve"> </w:t>
      </w:r>
      <w:r>
        <w:rPr>
          <w:color w:val="221F1F"/>
        </w:rPr>
        <w:t xml:space="preserve">должно обеспечивать достижение следующих предметных образовательных </w:t>
      </w:r>
      <w:proofErr w:type="spellStart"/>
      <w:proofErr w:type="gramStart"/>
      <w:r>
        <w:rPr>
          <w:color w:val="221F1F"/>
        </w:rPr>
        <w:t>результа</w:t>
      </w:r>
      <w:proofErr w:type="spellEnd"/>
      <w:r>
        <w:rPr>
          <w:color w:val="221F1F"/>
        </w:rPr>
        <w:t xml:space="preserve">- </w:t>
      </w:r>
      <w:proofErr w:type="spellStart"/>
      <w:r>
        <w:rPr>
          <w:color w:val="221F1F"/>
          <w:spacing w:val="-4"/>
        </w:rPr>
        <w:t>тов</w:t>
      </w:r>
      <w:proofErr w:type="spellEnd"/>
      <w:proofErr w:type="gramEnd"/>
      <w:r>
        <w:rPr>
          <w:color w:val="221F1F"/>
          <w:spacing w:val="-4"/>
        </w:rPr>
        <w:t>:</w:t>
      </w:r>
    </w:p>
    <w:p w14:paraId="3E22892D" w14:textId="77777777" w:rsidR="00E55397" w:rsidRDefault="00395F00">
      <w:pPr>
        <w:pStyle w:val="2"/>
        <w:spacing w:line="240" w:lineRule="auto"/>
      </w:pPr>
      <w:r>
        <w:rPr>
          <w:color w:val="221F1F"/>
        </w:rPr>
        <w:t>5</w:t>
      </w:r>
      <w:r>
        <w:rPr>
          <w:color w:val="221F1F"/>
          <w:spacing w:val="1"/>
        </w:rPr>
        <w:t xml:space="preserve"> </w:t>
      </w:r>
      <w:r>
        <w:rPr>
          <w:color w:val="221F1F"/>
          <w:spacing w:val="-2"/>
        </w:rPr>
        <w:t>класс</w:t>
      </w:r>
    </w:p>
    <w:p w14:paraId="4DF54F53" w14:textId="77777777" w:rsidR="00E55397" w:rsidRDefault="00395F00">
      <w:pPr>
        <w:pStyle w:val="3"/>
        <w:spacing w:before="2"/>
      </w:pPr>
      <w:r>
        <w:rPr>
          <w:color w:val="221F1F"/>
        </w:rPr>
        <w:t>Числа</w:t>
      </w:r>
      <w:r>
        <w:rPr>
          <w:color w:val="221F1F"/>
          <w:spacing w:val="-2"/>
        </w:rPr>
        <w:t xml:space="preserve"> </w:t>
      </w:r>
      <w:r>
        <w:rPr>
          <w:color w:val="221F1F"/>
        </w:rPr>
        <w:t>и</w:t>
      </w:r>
      <w:r>
        <w:rPr>
          <w:color w:val="221F1F"/>
          <w:spacing w:val="-4"/>
        </w:rPr>
        <w:t xml:space="preserve"> </w:t>
      </w:r>
      <w:r>
        <w:rPr>
          <w:color w:val="221F1F"/>
          <w:spacing w:val="-2"/>
        </w:rPr>
        <w:t>вычисления</w:t>
      </w:r>
    </w:p>
    <w:p w14:paraId="56F10409" w14:textId="77777777" w:rsidR="00E55397" w:rsidRDefault="00395F00">
      <w:pPr>
        <w:pStyle w:val="a3"/>
        <w:ind w:right="440"/>
      </w:pPr>
      <w:r>
        <w:rPr>
          <w:color w:val="221F1F"/>
        </w:rPr>
        <w:t>6 Понимать и правильно употреблять термины, связанные с натуральными числами, обыкновенными и десятичными дробями.</w:t>
      </w:r>
    </w:p>
    <w:p w14:paraId="7734A1C9" w14:textId="77777777" w:rsidR="00E55397" w:rsidRDefault="00395F00">
      <w:pPr>
        <w:pStyle w:val="a3"/>
        <w:ind w:right="433"/>
      </w:pPr>
      <w:r>
        <w:rPr>
          <w:color w:val="221F1F"/>
        </w:rPr>
        <w:t>6 Сравнивать и упорядочивать натуральные числа, сравнивать в простейших случаях обыкновенные дроби, десятичные дроби.</w:t>
      </w:r>
    </w:p>
    <w:p w14:paraId="392F9807" w14:textId="77777777" w:rsidR="00E55397" w:rsidRDefault="00395F00">
      <w:pPr>
        <w:pStyle w:val="a3"/>
        <w:ind w:right="439"/>
      </w:pPr>
      <w:r>
        <w:rPr>
          <w:color w:val="221F1F"/>
        </w:rPr>
        <w:t xml:space="preserve">6 Соотносить точку на координатной (числовой) прямой с соответствующим ей числом и изображать натуральные числа точками на координатной (числовой) </w:t>
      </w:r>
      <w:r>
        <w:rPr>
          <w:color w:val="221F1F"/>
          <w:spacing w:val="-2"/>
        </w:rPr>
        <w:t>прямой.</w:t>
      </w:r>
    </w:p>
    <w:p w14:paraId="71E80FB1" w14:textId="77777777" w:rsidR="00E55397" w:rsidRDefault="00395F00">
      <w:pPr>
        <w:pStyle w:val="a3"/>
        <w:ind w:right="429"/>
      </w:pPr>
      <w:r>
        <w:rPr>
          <w:color w:val="221F1F"/>
        </w:rPr>
        <w:t xml:space="preserve">6 Выполнять арифметические действия с натуральными числами, с </w:t>
      </w:r>
      <w:proofErr w:type="spellStart"/>
      <w:proofErr w:type="gramStart"/>
      <w:r>
        <w:rPr>
          <w:color w:val="221F1F"/>
        </w:rPr>
        <w:t>обыкно</w:t>
      </w:r>
      <w:proofErr w:type="spellEnd"/>
      <w:r>
        <w:rPr>
          <w:color w:val="221F1F"/>
        </w:rPr>
        <w:t>- венными</w:t>
      </w:r>
      <w:proofErr w:type="gramEnd"/>
      <w:r>
        <w:rPr>
          <w:color w:val="221F1F"/>
        </w:rPr>
        <w:t xml:space="preserve"> дробями в простейших случаях.</w:t>
      </w:r>
    </w:p>
    <w:p w14:paraId="6EAF009E" w14:textId="77777777" w:rsidR="00E55397" w:rsidRDefault="00395F00">
      <w:pPr>
        <w:pStyle w:val="a3"/>
        <w:ind w:right="3139"/>
        <w:jc w:val="left"/>
      </w:pPr>
      <w:r>
        <w:rPr>
          <w:color w:val="221F1F"/>
        </w:rPr>
        <w:t>6</w:t>
      </w:r>
      <w:r>
        <w:rPr>
          <w:color w:val="221F1F"/>
          <w:spacing w:val="-6"/>
        </w:rPr>
        <w:t xml:space="preserve"> </w:t>
      </w:r>
      <w:r>
        <w:rPr>
          <w:color w:val="221F1F"/>
        </w:rPr>
        <w:t>Выполнять</w:t>
      </w:r>
      <w:r>
        <w:rPr>
          <w:color w:val="221F1F"/>
          <w:spacing w:val="-8"/>
        </w:rPr>
        <w:t xml:space="preserve"> </w:t>
      </w:r>
      <w:r>
        <w:rPr>
          <w:color w:val="221F1F"/>
        </w:rPr>
        <w:t>проверку,</w:t>
      </w:r>
      <w:r>
        <w:rPr>
          <w:color w:val="221F1F"/>
          <w:spacing w:val="-7"/>
        </w:rPr>
        <w:t xml:space="preserve"> </w:t>
      </w:r>
      <w:r>
        <w:rPr>
          <w:color w:val="221F1F"/>
        </w:rPr>
        <w:t>прикидку</w:t>
      </w:r>
      <w:r>
        <w:rPr>
          <w:color w:val="221F1F"/>
          <w:spacing w:val="-10"/>
        </w:rPr>
        <w:t xml:space="preserve"> </w:t>
      </w:r>
      <w:r>
        <w:rPr>
          <w:color w:val="221F1F"/>
        </w:rPr>
        <w:t>результата</w:t>
      </w:r>
      <w:r>
        <w:rPr>
          <w:color w:val="221F1F"/>
          <w:spacing w:val="-7"/>
        </w:rPr>
        <w:t xml:space="preserve"> </w:t>
      </w:r>
      <w:r>
        <w:rPr>
          <w:color w:val="221F1F"/>
        </w:rPr>
        <w:t>вычислений. 6 Округлять натуральные числа.</w:t>
      </w:r>
    </w:p>
    <w:p w14:paraId="4AB7AF66" w14:textId="77777777" w:rsidR="00E55397" w:rsidRDefault="00395F00">
      <w:pPr>
        <w:pStyle w:val="3"/>
        <w:spacing w:before="5"/>
        <w:jc w:val="left"/>
      </w:pPr>
      <w:r>
        <w:rPr>
          <w:color w:val="221F1F"/>
        </w:rPr>
        <w:t>Решение</w:t>
      </w:r>
      <w:r>
        <w:rPr>
          <w:color w:val="221F1F"/>
          <w:spacing w:val="-9"/>
        </w:rPr>
        <w:t xml:space="preserve"> </w:t>
      </w:r>
      <w:r>
        <w:rPr>
          <w:color w:val="221F1F"/>
        </w:rPr>
        <w:t>текстовых</w:t>
      </w:r>
      <w:r>
        <w:rPr>
          <w:color w:val="221F1F"/>
          <w:spacing w:val="-2"/>
        </w:rPr>
        <w:t xml:space="preserve"> задач</w:t>
      </w:r>
    </w:p>
    <w:p w14:paraId="03D0BB98" w14:textId="77777777" w:rsidR="00E55397" w:rsidRDefault="00395F00">
      <w:pPr>
        <w:pStyle w:val="a3"/>
        <w:jc w:val="left"/>
      </w:pPr>
      <w:r>
        <w:rPr>
          <w:i/>
          <w:color w:val="221F1F"/>
        </w:rPr>
        <w:t xml:space="preserve">6 </w:t>
      </w:r>
      <w:r>
        <w:rPr>
          <w:color w:val="221F1F"/>
        </w:rPr>
        <w:t xml:space="preserve">Решать текстовые задачи арифметическим способом и с помощью </w:t>
      </w:r>
      <w:proofErr w:type="spellStart"/>
      <w:proofErr w:type="gramStart"/>
      <w:r>
        <w:rPr>
          <w:color w:val="221F1F"/>
        </w:rPr>
        <w:t>организо</w:t>
      </w:r>
      <w:proofErr w:type="spellEnd"/>
      <w:r>
        <w:rPr>
          <w:color w:val="221F1F"/>
        </w:rPr>
        <w:t>- ванного</w:t>
      </w:r>
      <w:proofErr w:type="gramEnd"/>
      <w:r>
        <w:rPr>
          <w:color w:val="221F1F"/>
        </w:rPr>
        <w:t xml:space="preserve"> конечного перебора всех возможных вариантов.</w:t>
      </w:r>
    </w:p>
    <w:p w14:paraId="79B95A08" w14:textId="77777777" w:rsidR="00E55397" w:rsidRDefault="00395F00">
      <w:pPr>
        <w:pStyle w:val="a3"/>
        <w:spacing w:line="242" w:lineRule="auto"/>
        <w:jc w:val="left"/>
      </w:pPr>
      <w:r>
        <w:rPr>
          <w:color w:val="221F1F"/>
        </w:rPr>
        <w:t>6 Решать задачи, содержащие зависимости, связывающие величины: скорость, время, расстояние; цена, количество, стоимость.</w:t>
      </w:r>
    </w:p>
    <w:p w14:paraId="56BFDE5D" w14:textId="77777777" w:rsidR="00E55397" w:rsidRDefault="00395F00">
      <w:pPr>
        <w:pStyle w:val="a3"/>
        <w:ind w:right="473"/>
        <w:jc w:val="left"/>
      </w:pPr>
      <w:r>
        <w:rPr>
          <w:color w:val="221F1F"/>
        </w:rPr>
        <w:t xml:space="preserve">6 Использовать краткие записи, схемы, таблицы, обозначения при решении </w:t>
      </w:r>
      <w:proofErr w:type="gramStart"/>
      <w:r>
        <w:rPr>
          <w:color w:val="221F1F"/>
        </w:rPr>
        <w:t xml:space="preserve">за- </w:t>
      </w:r>
      <w:r>
        <w:rPr>
          <w:color w:val="221F1F"/>
          <w:spacing w:val="-4"/>
        </w:rPr>
        <w:t>дач</w:t>
      </w:r>
      <w:proofErr w:type="gramEnd"/>
      <w:r>
        <w:rPr>
          <w:color w:val="221F1F"/>
          <w:spacing w:val="-4"/>
        </w:rPr>
        <w:t>.</w:t>
      </w:r>
    </w:p>
    <w:p w14:paraId="19C28090" w14:textId="77777777" w:rsidR="00E55397" w:rsidRDefault="00395F00">
      <w:pPr>
        <w:pStyle w:val="a3"/>
        <w:jc w:val="left"/>
      </w:pPr>
      <w:r>
        <w:rPr>
          <w:color w:val="221F1F"/>
        </w:rPr>
        <w:t>6</w:t>
      </w:r>
      <w:r>
        <w:rPr>
          <w:color w:val="221F1F"/>
          <w:spacing w:val="40"/>
        </w:rPr>
        <w:t xml:space="preserve"> </w:t>
      </w:r>
      <w:r>
        <w:rPr>
          <w:color w:val="221F1F"/>
        </w:rPr>
        <w:t>Пользоваться</w:t>
      </w:r>
      <w:r>
        <w:rPr>
          <w:color w:val="221F1F"/>
          <w:spacing w:val="40"/>
        </w:rPr>
        <w:t xml:space="preserve"> </w:t>
      </w:r>
      <w:r>
        <w:rPr>
          <w:color w:val="221F1F"/>
        </w:rPr>
        <w:t>основными</w:t>
      </w:r>
      <w:r>
        <w:rPr>
          <w:color w:val="221F1F"/>
          <w:spacing w:val="40"/>
        </w:rPr>
        <w:t xml:space="preserve"> </w:t>
      </w:r>
      <w:r>
        <w:rPr>
          <w:color w:val="221F1F"/>
        </w:rPr>
        <w:t>единицами</w:t>
      </w:r>
      <w:r>
        <w:rPr>
          <w:color w:val="221F1F"/>
          <w:spacing w:val="40"/>
        </w:rPr>
        <w:t xml:space="preserve"> </w:t>
      </w:r>
      <w:r>
        <w:rPr>
          <w:color w:val="221F1F"/>
        </w:rPr>
        <w:t>измерения:</w:t>
      </w:r>
      <w:r>
        <w:rPr>
          <w:color w:val="221F1F"/>
          <w:spacing w:val="40"/>
        </w:rPr>
        <w:t xml:space="preserve"> </w:t>
      </w:r>
      <w:r>
        <w:rPr>
          <w:color w:val="221F1F"/>
        </w:rPr>
        <w:t>цены,</w:t>
      </w:r>
      <w:r>
        <w:rPr>
          <w:color w:val="221F1F"/>
          <w:spacing w:val="40"/>
        </w:rPr>
        <w:t xml:space="preserve"> </w:t>
      </w:r>
      <w:r>
        <w:rPr>
          <w:color w:val="221F1F"/>
        </w:rPr>
        <w:t>массы;</w:t>
      </w:r>
      <w:r>
        <w:rPr>
          <w:color w:val="221F1F"/>
          <w:spacing w:val="40"/>
        </w:rPr>
        <w:t xml:space="preserve"> </w:t>
      </w:r>
      <w:r>
        <w:rPr>
          <w:color w:val="221F1F"/>
        </w:rPr>
        <w:t>расстояния, времени, скорости; выражать одни единицы величины через другие.</w:t>
      </w:r>
    </w:p>
    <w:p w14:paraId="55CAC191" w14:textId="77777777" w:rsidR="00E55397" w:rsidRDefault="00395F00">
      <w:pPr>
        <w:pStyle w:val="a3"/>
        <w:spacing w:line="322" w:lineRule="exact"/>
        <w:ind w:right="279" w:hanging="104"/>
        <w:jc w:val="left"/>
      </w:pPr>
      <w:r>
        <w:rPr>
          <w:rFonts w:ascii="Tahoma" w:hAnsi="Tahoma"/>
          <w:color w:val="221F1F"/>
          <w:spacing w:val="-21"/>
          <w:w w:val="90"/>
          <w:vertAlign w:val="subscript"/>
        </w:rPr>
        <w:t>М</w:t>
      </w:r>
      <w:r>
        <w:rPr>
          <w:color w:val="221F1F"/>
          <w:spacing w:val="-120"/>
          <w:w w:val="101"/>
        </w:rPr>
        <w:t>6</w:t>
      </w:r>
      <w:r>
        <w:rPr>
          <w:rFonts w:ascii="Tahoma" w:hAnsi="Tahoma"/>
          <w:color w:val="221F1F"/>
          <w:w w:val="90"/>
          <w:vertAlign w:val="subscript"/>
        </w:rPr>
        <w:t>А</w:t>
      </w:r>
      <w:r>
        <w:rPr>
          <w:rFonts w:ascii="Tahoma" w:hAnsi="Tahoma"/>
          <w:color w:val="221F1F"/>
          <w:spacing w:val="-10"/>
          <w:w w:val="90"/>
          <w:vertAlign w:val="subscript"/>
        </w:rPr>
        <w:t>Т</w:t>
      </w:r>
      <w:r>
        <w:rPr>
          <w:color w:val="221F1F"/>
          <w:spacing w:val="-194"/>
          <w:w w:val="101"/>
        </w:rPr>
        <w:t>И</w:t>
      </w:r>
      <w:r>
        <w:rPr>
          <w:rFonts w:ascii="Tahoma" w:hAnsi="Tahoma"/>
          <w:color w:val="221F1F"/>
          <w:spacing w:val="-2"/>
          <w:w w:val="90"/>
          <w:vertAlign w:val="subscript"/>
        </w:rPr>
        <w:t>Е</w:t>
      </w:r>
      <w:r>
        <w:rPr>
          <w:rFonts w:ascii="Tahoma" w:hAnsi="Tahoma"/>
          <w:color w:val="221F1F"/>
          <w:spacing w:val="-20"/>
          <w:w w:val="90"/>
          <w:vertAlign w:val="subscript"/>
        </w:rPr>
        <w:t>М</w:t>
      </w:r>
      <w:r>
        <w:rPr>
          <w:color w:val="221F1F"/>
          <w:spacing w:val="-91"/>
          <w:w w:val="101"/>
        </w:rPr>
        <w:t>з</w:t>
      </w:r>
      <w:r>
        <w:rPr>
          <w:rFonts w:ascii="Tahoma" w:hAnsi="Tahoma"/>
          <w:color w:val="221F1F"/>
          <w:spacing w:val="-7"/>
          <w:w w:val="90"/>
          <w:vertAlign w:val="subscript"/>
        </w:rPr>
        <w:t>А</w:t>
      </w:r>
      <w:r>
        <w:rPr>
          <w:color w:val="221F1F"/>
          <w:spacing w:val="-127"/>
          <w:w w:val="101"/>
        </w:rPr>
        <w:t>в</w:t>
      </w:r>
      <w:r>
        <w:rPr>
          <w:rFonts w:ascii="Tahoma" w:hAnsi="Tahoma"/>
          <w:color w:val="221F1F"/>
          <w:spacing w:val="-1"/>
          <w:w w:val="90"/>
          <w:vertAlign w:val="subscript"/>
        </w:rPr>
        <w:t>Т</w:t>
      </w:r>
      <w:r>
        <w:rPr>
          <w:rFonts w:ascii="Tahoma" w:hAnsi="Tahoma"/>
          <w:color w:val="221F1F"/>
          <w:spacing w:val="-76"/>
          <w:w w:val="90"/>
          <w:vertAlign w:val="subscript"/>
        </w:rPr>
        <w:t>И</w:t>
      </w:r>
      <w:r>
        <w:rPr>
          <w:color w:val="221F1F"/>
          <w:spacing w:val="-65"/>
          <w:w w:val="101"/>
        </w:rPr>
        <w:t>л</w:t>
      </w:r>
      <w:r>
        <w:rPr>
          <w:rFonts w:ascii="Tahoma" w:hAnsi="Tahoma"/>
          <w:color w:val="221F1F"/>
          <w:spacing w:val="-34"/>
          <w:w w:val="90"/>
          <w:vertAlign w:val="subscript"/>
        </w:rPr>
        <w:t>К</w:t>
      </w:r>
      <w:r>
        <w:rPr>
          <w:color w:val="221F1F"/>
          <w:spacing w:val="-92"/>
          <w:w w:val="101"/>
        </w:rPr>
        <w:t>е</w:t>
      </w:r>
      <w:r>
        <w:rPr>
          <w:rFonts w:ascii="Tahoma" w:hAnsi="Tahoma"/>
          <w:color w:val="221F1F"/>
          <w:spacing w:val="-5"/>
          <w:w w:val="90"/>
          <w:vertAlign w:val="subscript"/>
        </w:rPr>
        <w:t>А</w:t>
      </w:r>
      <w:r>
        <w:rPr>
          <w:color w:val="221F1F"/>
          <w:spacing w:val="-132"/>
          <w:w w:val="101"/>
        </w:rPr>
        <w:t>к</w:t>
      </w:r>
      <w:r>
        <w:rPr>
          <w:rFonts w:ascii="Tahoma" w:hAnsi="Tahoma"/>
          <w:color w:val="221F1F"/>
          <w:w w:val="90"/>
          <w:vertAlign w:val="subscript"/>
        </w:rPr>
        <w:t>.</w:t>
      </w:r>
      <w:r>
        <w:rPr>
          <w:rFonts w:ascii="Tahoma" w:hAnsi="Tahoma"/>
          <w:color w:val="221F1F"/>
          <w:spacing w:val="-36"/>
          <w:w w:val="94"/>
        </w:rPr>
        <w:t xml:space="preserve"> </w:t>
      </w:r>
      <w:r>
        <w:rPr>
          <w:rFonts w:ascii="Tahoma" w:hAnsi="Tahoma"/>
          <w:color w:val="221F1F"/>
          <w:spacing w:val="-8"/>
          <w:w w:val="95"/>
          <w:vertAlign w:val="subscript"/>
        </w:rPr>
        <w:t>5</w:t>
      </w:r>
      <w:r>
        <w:rPr>
          <w:color w:val="221F1F"/>
          <w:spacing w:val="-8"/>
          <w:w w:val="95"/>
        </w:rPr>
        <w:t>а</w:t>
      </w:r>
      <w:r>
        <w:rPr>
          <w:rFonts w:ascii="Tahoma" w:hAnsi="Tahoma"/>
          <w:color w:val="221F1F"/>
          <w:spacing w:val="-8"/>
          <w:w w:val="95"/>
          <w:vertAlign w:val="subscript"/>
        </w:rPr>
        <w:t>-</w:t>
      </w:r>
      <w:r>
        <w:rPr>
          <w:rFonts w:ascii="Tahoma" w:hAnsi="Tahoma"/>
          <w:color w:val="221F1F"/>
          <w:spacing w:val="-61"/>
          <w:w w:val="87"/>
          <w:vertAlign w:val="subscript"/>
        </w:rPr>
        <w:t>9</w:t>
      </w:r>
      <w:proofErr w:type="gramStart"/>
      <w:r>
        <w:rPr>
          <w:color w:val="221F1F"/>
          <w:spacing w:val="14"/>
          <w:w w:val="98"/>
        </w:rPr>
        <w:t>т</w:t>
      </w:r>
      <w:r>
        <w:rPr>
          <w:color w:val="221F1F"/>
          <w:spacing w:val="-112"/>
          <w:w w:val="98"/>
        </w:rPr>
        <w:t>ь</w:t>
      </w:r>
      <w:r>
        <w:rPr>
          <w:rFonts w:ascii="Tahoma" w:hAnsi="Tahoma"/>
          <w:color w:val="221F1F"/>
          <w:spacing w:val="13"/>
          <w:w w:val="87"/>
          <w:vertAlign w:val="subscript"/>
        </w:rPr>
        <w:t>к</w:t>
      </w:r>
      <w:r>
        <w:rPr>
          <w:rFonts w:ascii="Tahoma" w:hAnsi="Tahoma"/>
          <w:color w:val="221F1F"/>
          <w:spacing w:val="-29"/>
          <w:w w:val="87"/>
          <w:vertAlign w:val="subscript"/>
        </w:rPr>
        <w:t>л</w:t>
      </w:r>
      <w:r>
        <w:rPr>
          <w:color w:val="221F1F"/>
          <w:spacing w:val="-14"/>
          <w:w w:val="98"/>
        </w:rPr>
        <w:t>,</w:t>
      </w:r>
      <w:r>
        <w:rPr>
          <w:rFonts w:ascii="Tahoma" w:hAnsi="Tahoma"/>
          <w:color w:val="221F1F"/>
          <w:spacing w:val="13"/>
          <w:w w:val="87"/>
          <w:vertAlign w:val="subscript"/>
        </w:rPr>
        <w:t>а</w:t>
      </w:r>
      <w:r>
        <w:rPr>
          <w:rFonts w:ascii="Tahoma" w:hAnsi="Tahoma"/>
          <w:color w:val="221F1F"/>
          <w:spacing w:val="-58"/>
          <w:w w:val="87"/>
          <w:vertAlign w:val="subscript"/>
        </w:rPr>
        <w:t>с</w:t>
      </w:r>
      <w:r>
        <w:rPr>
          <w:color w:val="221F1F"/>
          <w:spacing w:val="-42"/>
          <w:w w:val="98"/>
        </w:rPr>
        <w:t>а</w:t>
      </w:r>
      <w:r>
        <w:rPr>
          <w:rFonts w:ascii="Tahoma" w:hAnsi="Tahoma"/>
          <w:color w:val="221F1F"/>
          <w:spacing w:val="-8"/>
          <w:w w:val="87"/>
          <w:vertAlign w:val="subscript"/>
        </w:rPr>
        <w:t>с</w:t>
      </w:r>
      <w:r>
        <w:rPr>
          <w:color w:val="221F1F"/>
          <w:spacing w:val="-116"/>
          <w:w w:val="98"/>
        </w:rPr>
        <w:t>н</w:t>
      </w:r>
      <w:r>
        <w:rPr>
          <w:rFonts w:ascii="Tahoma" w:hAnsi="Tahoma"/>
          <w:color w:val="221F1F"/>
          <w:spacing w:val="32"/>
          <w:w w:val="87"/>
          <w:vertAlign w:val="subscript"/>
        </w:rPr>
        <w:t>ы</w:t>
      </w:r>
      <w:r>
        <w:rPr>
          <w:color w:val="221F1F"/>
          <w:spacing w:val="14"/>
          <w:w w:val="98"/>
        </w:rPr>
        <w:t>али</w:t>
      </w:r>
      <w:r>
        <w:rPr>
          <w:color w:val="221F1F"/>
          <w:spacing w:val="11"/>
          <w:w w:val="98"/>
        </w:rPr>
        <w:t>з</w:t>
      </w:r>
      <w:r>
        <w:rPr>
          <w:color w:val="221F1F"/>
          <w:spacing w:val="14"/>
          <w:w w:val="98"/>
        </w:rPr>
        <w:t>и</w:t>
      </w:r>
      <w:r>
        <w:rPr>
          <w:color w:val="221F1F"/>
          <w:spacing w:val="12"/>
          <w:w w:val="98"/>
        </w:rPr>
        <w:t>р</w:t>
      </w:r>
      <w:r>
        <w:rPr>
          <w:color w:val="221F1F"/>
          <w:spacing w:val="14"/>
          <w:w w:val="98"/>
        </w:rPr>
        <w:t>о</w:t>
      </w:r>
      <w:r>
        <w:rPr>
          <w:color w:val="221F1F"/>
          <w:spacing w:val="13"/>
          <w:w w:val="98"/>
        </w:rPr>
        <w:t>ват</w:t>
      </w:r>
      <w:r>
        <w:rPr>
          <w:color w:val="221F1F"/>
          <w:spacing w:val="12"/>
          <w:w w:val="98"/>
        </w:rPr>
        <w:t>ь</w:t>
      </w:r>
      <w:proofErr w:type="gramEnd"/>
      <w:r>
        <w:rPr>
          <w:color w:val="221F1F"/>
          <w:spacing w:val="14"/>
          <w:w w:val="98"/>
        </w:rPr>
        <w:t>,</w:t>
      </w:r>
      <w:r>
        <w:rPr>
          <w:color w:val="221F1F"/>
          <w:spacing w:val="-8"/>
          <w:w w:val="94"/>
        </w:rPr>
        <w:t xml:space="preserve"> </w:t>
      </w:r>
      <w:r>
        <w:rPr>
          <w:color w:val="221F1F"/>
          <w:spacing w:val="-8"/>
          <w:w w:val="95"/>
        </w:rPr>
        <w:t>оценивать</w:t>
      </w:r>
      <w:r>
        <w:rPr>
          <w:color w:val="221F1F"/>
          <w:spacing w:val="-10"/>
          <w:w w:val="95"/>
        </w:rPr>
        <w:t xml:space="preserve"> </w:t>
      </w:r>
      <w:r>
        <w:rPr>
          <w:color w:val="221F1F"/>
          <w:spacing w:val="13"/>
          <w:w w:val="95"/>
        </w:rPr>
        <w:t>и</w:t>
      </w:r>
      <w:r>
        <w:rPr>
          <w:color w:val="221F1F"/>
          <w:spacing w:val="11"/>
          <w:w w:val="95"/>
        </w:rPr>
        <w:t>н</w:t>
      </w:r>
      <w:r>
        <w:rPr>
          <w:color w:val="221F1F"/>
          <w:spacing w:val="13"/>
          <w:w w:val="95"/>
        </w:rPr>
        <w:t>форм</w:t>
      </w:r>
      <w:r>
        <w:rPr>
          <w:color w:val="221F1F"/>
          <w:spacing w:val="11"/>
          <w:w w:val="95"/>
        </w:rPr>
        <w:t>а</w:t>
      </w:r>
      <w:r>
        <w:rPr>
          <w:color w:val="221F1F"/>
          <w:spacing w:val="13"/>
          <w:w w:val="95"/>
        </w:rPr>
        <w:t>ц</w:t>
      </w:r>
      <w:r>
        <w:rPr>
          <w:color w:val="221F1F"/>
          <w:spacing w:val="-83"/>
          <w:w w:val="95"/>
        </w:rPr>
        <w:t>и</w:t>
      </w:r>
      <w:r>
        <w:rPr>
          <w:rFonts w:ascii="Tahoma" w:hAnsi="Tahoma"/>
          <w:color w:val="221F1F"/>
          <w:spacing w:val="10"/>
          <w:w w:val="95"/>
          <w:vertAlign w:val="subscript"/>
        </w:rPr>
        <w:t>6</w:t>
      </w:r>
      <w:r>
        <w:rPr>
          <w:color w:val="221F1F"/>
          <w:spacing w:val="-195"/>
          <w:w w:val="95"/>
        </w:rPr>
        <w:t>ю</w:t>
      </w:r>
      <w:r>
        <w:rPr>
          <w:rFonts w:ascii="Tahoma" w:hAnsi="Tahoma"/>
          <w:color w:val="221F1F"/>
          <w:spacing w:val="13"/>
          <w:w w:val="95"/>
          <w:vertAlign w:val="subscript"/>
        </w:rPr>
        <w:t>7</w:t>
      </w:r>
      <w:r>
        <w:rPr>
          <w:rFonts w:ascii="Tahoma" w:hAnsi="Tahoma"/>
          <w:color w:val="221F1F"/>
          <w:spacing w:val="22"/>
          <w:w w:val="95"/>
          <w:vertAlign w:val="subscript"/>
        </w:rPr>
        <w:t>1</w:t>
      </w:r>
      <w:r>
        <w:rPr>
          <w:color w:val="221F1F"/>
          <w:spacing w:val="13"/>
          <w:w w:val="95"/>
        </w:rPr>
        <w:t>,</w:t>
      </w:r>
      <w:r>
        <w:rPr>
          <w:color w:val="221F1F"/>
          <w:spacing w:val="-9"/>
          <w:w w:val="95"/>
        </w:rPr>
        <w:t xml:space="preserve"> </w:t>
      </w:r>
      <w:r>
        <w:rPr>
          <w:color w:val="221F1F"/>
          <w:spacing w:val="-8"/>
          <w:w w:val="95"/>
        </w:rPr>
        <w:t>представленную</w:t>
      </w:r>
      <w:r>
        <w:rPr>
          <w:color w:val="221F1F"/>
          <w:spacing w:val="-11"/>
        </w:rPr>
        <w:t xml:space="preserve"> </w:t>
      </w:r>
      <w:r>
        <w:rPr>
          <w:color w:val="221F1F"/>
          <w:spacing w:val="-8"/>
          <w:w w:val="95"/>
        </w:rPr>
        <w:t>в</w:t>
      </w:r>
      <w:r>
        <w:rPr>
          <w:color w:val="221F1F"/>
          <w:spacing w:val="-11"/>
        </w:rPr>
        <w:t xml:space="preserve"> </w:t>
      </w:r>
      <w:r>
        <w:rPr>
          <w:color w:val="221F1F"/>
          <w:spacing w:val="-8"/>
          <w:w w:val="95"/>
        </w:rPr>
        <w:t xml:space="preserve">таблице, </w:t>
      </w:r>
      <w:r>
        <w:rPr>
          <w:color w:val="221F1F"/>
        </w:rPr>
        <w:t>на</w:t>
      </w:r>
      <w:r>
        <w:rPr>
          <w:color w:val="221F1F"/>
          <w:spacing w:val="37"/>
        </w:rPr>
        <w:t xml:space="preserve"> </w:t>
      </w:r>
      <w:r>
        <w:rPr>
          <w:color w:val="221F1F"/>
        </w:rPr>
        <w:t>столбчатой</w:t>
      </w:r>
      <w:r>
        <w:rPr>
          <w:color w:val="221F1F"/>
          <w:spacing w:val="40"/>
        </w:rPr>
        <w:t xml:space="preserve"> </w:t>
      </w:r>
      <w:r>
        <w:rPr>
          <w:color w:val="221F1F"/>
        </w:rPr>
        <w:t>диаграмме,</w:t>
      </w:r>
      <w:r>
        <w:rPr>
          <w:color w:val="221F1F"/>
          <w:spacing w:val="37"/>
        </w:rPr>
        <w:t xml:space="preserve"> </w:t>
      </w:r>
      <w:r>
        <w:rPr>
          <w:color w:val="221F1F"/>
        </w:rPr>
        <w:t>интерпретировать</w:t>
      </w:r>
      <w:r>
        <w:rPr>
          <w:color w:val="221F1F"/>
          <w:spacing w:val="38"/>
        </w:rPr>
        <w:t xml:space="preserve"> </w:t>
      </w:r>
      <w:r>
        <w:rPr>
          <w:color w:val="221F1F"/>
        </w:rPr>
        <w:t>представленные</w:t>
      </w:r>
      <w:r>
        <w:rPr>
          <w:color w:val="221F1F"/>
          <w:spacing w:val="40"/>
        </w:rPr>
        <w:t xml:space="preserve"> </w:t>
      </w:r>
      <w:r>
        <w:rPr>
          <w:color w:val="221F1F"/>
        </w:rPr>
        <w:t>данные,</w:t>
      </w:r>
      <w:r>
        <w:rPr>
          <w:color w:val="221F1F"/>
          <w:spacing w:val="39"/>
        </w:rPr>
        <w:t xml:space="preserve"> </w:t>
      </w:r>
      <w:proofErr w:type="spellStart"/>
      <w:r>
        <w:rPr>
          <w:color w:val="221F1F"/>
          <w:spacing w:val="-2"/>
        </w:rPr>
        <w:t>исполь</w:t>
      </w:r>
      <w:proofErr w:type="spellEnd"/>
      <w:r>
        <w:rPr>
          <w:color w:val="221F1F"/>
          <w:spacing w:val="-2"/>
        </w:rPr>
        <w:t>-</w:t>
      </w:r>
    </w:p>
    <w:p w14:paraId="5E70CCCA" w14:textId="77777777" w:rsidR="00E55397" w:rsidRDefault="00395F00">
      <w:pPr>
        <w:pStyle w:val="a3"/>
        <w:spacing w:line="320" w:lineRule="exact"/>
        <w:jc w:val="left"/>
      </w:pPr>
      <w:proofErr w:type="spellStart"/>
      <w:r>
        <w:rPr>
          <w:color w:val="221F1F"/>
        </w:rPr>
        <w:t>зовать</w:t>
      </w:r>
      <w:proofErr w:type="spellEnd"/>
      <w:r>
        <w:rPr>
          <w:color w:val="221F1F"/>
          <w:spacing w:val="-8"/>
        </w:rPr>
        <w:t xml:space="preserve"> </w:t>
      </w:r>
      <w:r>
        <w:rPr>
          <w:color w:val="221F1F"/>
        </w:rPr>
        <w:t>данные</w:t>
      </w:r>
      <w:r>
        <w:rPr>
          <w:color w:val="221F1F"/>
          <w:spacing w:val="-7"/>
        </w:rPr>
        <w:t xml:space="preserve"> </w:t>
      </w:r>
      <w:r>
        <w:rPr>
          <w:color w:val="221F1F"/>
        </w:rPr>
        <w:t>при</w:t>
      </w:r>
      <w:r>
        <w:rPr>
          <w:color w:val="221F1F"/>
          <w:spacing w:val="-5"/>
        </w:rPr>
        <w:t xml:space="preserve"> </w:t>
      </w:r>
      <w:r>
        <w:rPr>
          <w:color w:val="221F1F"/>
        </w:rPr>
        <w:t>решении</w:t>
      </w:r>
      <w:r>
        <w:rPr>
          <w:color w:val="221F1F"/>
          <w:spacing w:val="-4"/>
        </w:rPr>
        <w:t xml:space="preserve"> </w:t>
      </w:r>
      <w:r>
        <w:rPr>
          <w:color w:val="221F1F"/>
          <w:spacing w:val="-2"/>
        </w:rPr>
        <w:t>задач.</w:t>
      </w:r>
    </w:p>
    <w:p w14:paraId="286D378D" w14:textId="77777777" w:rsidR="00E55397" w:rsidRDefault="00395F00">
      <w:pPr>
        <w:pStyle w:val="3"/>
        <w:spacing w:before="1"/>
        <w:jc w:val="left"/>
      </w:pPr>
      <w:r>
        <w:rPr>
          <w:color w:val="221F1F"/>
        </w:rPr>
        <w:t>Наглядная</w:t>
      </w:r>
      <w:r>
        <w:rPr>
          <w:color w:val="221F1F"/>
          <w:spacing w:val="-9"/>
        </w:rPr>
        <w:t xml:space="preserve"> </w:t>
      </w:r>
      <w:r>
        <w:rPr>
          <w:color w:val="221F1F"/>
          <w:spacing w:val="-2"/>
        </w:rPr>
        <w:t>геометрия</w:t>
      </w:r>
    </w:p>
    <w:p w14:paraId="00F8F1B8" w14:textId="77777777" w:rsidR="00E55397" w:rsidRDefault="00395F00">
      <w:pPr>
        <w:pStyle w:val="a3"/>
        <w:jc w:val="left"/>
      </w:pPr>
      <w:r>
        <w:rPr>
          <w:color w:val="221F1F"/>
        </w:rPr>
        <w:t>6 Пользоваться геометрическими понятиями: точка, прямая, отрезок, луч, угол, многоугольник, окружность, круг.</w:t>
      </w:r>
    </w:p>
    <w:p w14:paraId="695DDCFC" w14:textId="77777777" w:rsidR="00E55397" w:rsidRDefault="00395F00">
      <w:pPr>
        <w:pStyle w:val="a3"/>
        <w:ind w:right="431"/>
      </w:pPr>
      <w:r>
        <w:rPr>
          <w:i/>
          <w:color w:val="221F1F"/>
        </w:rPr>
        <w:t>6</w:t>
      </w:r>
      <w:r>
        <w:rPr>
          <w:i/>
          <w:color w:val="221F1F"/>
          <w:spacing w:val="-18"/>
        </w:rPr>
        <w:t xml:space="preserve"> </w:t>
      </w:r>
      <w:r>
        <w:rPr>
          <w:color w:val="221F1F"/>
        </w:rPr>
        <w:t>Приводить</w:t>
      </w:r>
      <w:r>
        <w:rPr>
          <w:color w:val="221F1F"/>
          <w:spacing w:val="-17"/>
        </w:rPr>
        <w:t xml:space="preserve"> </w:t>
      </w:r>
      <w:r>
        <w:rPr>
          <w:color w:val="221F1F"/>
        </w:rPr>
        <w:t>примеры</w:t>
      </w:r>
      <w:r>
        <w:rPr>
          <w:color w:val="221F1F"/>
          <w:spacing w:val="-16"/>
        </w:rPr>
        <w:t xml:space="preserve"> </w:t>
      </w:r>
      <w:r>
        <w:rPr>
          <w:color w:val="221F1F"/>
        </w:rPr>
        <w:t>объектов</w:t>
      </w:r>
      <w:r>
        <w:rPr>
          <w:color w:val="221F1F"/>
          <w:spacing w:val="-18"/>
        </w:rPr>
        <w:t xml:space="preserve"> </w:t>
      </w:r>
      <w:r>
        <w:rPr>
          <w:color w:val="221F1F"/>
        </w:rPr>
        <w:t>окружающего</w:t>
      </w:r>
      <w:r>
        <w:rPr>
          <w:color w:val="221F1F"/>
          <w:spacing w:val="-15"/>
        </w:rPr>
        <w:t xml:space="preserve"> </w:t>
      </w:r>
      <w:r>
        <w:rPr>
          <w:color w:val="221F1F"/>
        </w:rPr>
        <w:t>мира,</w:t>
      </w:r>
      <w:r>
        <w:rPr>
          <w:color w:val="221F1F"/>
          <w:spacing w:val="-18"/>
        </w:rPr>
        <w:t xml:space="preserve"> </w:t>
      </w:r>
      <w:r>
        <w:rPr>
          <w:color w:val="221F1F"/>
        </w:rPr>
        <w:t>имеющих</w:t>
      </w:r>
      <w:r>
        <w:rPr>
          <w:color w:val="221F1F"/>
          <w:spacing w:val="-11"/>
        </w:rPr>
        <w:t xml:space="preserve"> </w:t>
      </w:r>
      <w:r>
        <w:rPr>
          <w:color w:val="221F1F"/>
        </w:rPr>
        <w:t>форму</w:t>
      </w:r>
      <w:r>
        <w:rPr>
          <w:color w:val="221F1F"/>
          <w:spacing w:val="-18"/>
        </w:rPr>
        <w:t xml:space="preserve"> </w:t>
      </w:r>
      <w:r>
        <w:rPr>
          <w:color w:val="221F1F"/>
        </w:rPr>
        <w:t>изученных геометрических фигур.</w:t>
      </w:r>
    </w:p>
    <w:p w14:paraId="50F391C7" w14:textId="77777777" w:rsidR="00E55397" w:rsidRDefault="00395F00">
      <w:pPr>
        <w:pStyle w:val="a3"/>
        <w:ind w:right="429"/>
      </w:pPr>
      <w:r>
        <w:rPr>
          <w:color w:val="221F1F"/>
        </w:rPr>
        <w:t xml:space="preserve">6 Использовать терминологию, связанную с углами: вершина сторона; с </w:t>
      </w:r>
      <w:proofErr w:type="spellStart"/>
      <w:proofErr w:type="gramStart"/>
      <w:r>
        <w:rPr>
          <w:color w:val="221F1F"/>
        </w:rPr>
        <w:t>мно</w:t>
      </w:r>
      <w:proofErr w:type="spellEnd"/>
      <w:r>
        <w:rPr>
          <w:color w:val="221F1F"/>
        </w:rPr>
        <w:t xml:space="preserve">- </w:t>
      </w:r>
      <w:proofErr w:type="spellStart"/>
      <w:r>
        <w:rPr>
          <w:color w:val="221F1F"/>
        </w:rPr>
        <w:t>гоугольниками</w:t>
      </w:r>
      <w:proofErr w:type="spellEnd"/>
      <w:proofErr w:type="gramEnd"/>
      <w:r>
        <w:rPr>
          <w:color w:val="221F1F"/>
        </w:rPr>
        <w:t>: угол, вершина, сторона, диагональ; с окружностью: радиус, диаметр, центр.</w:t>
      </w:r>
    </w:p>
    <w:p w14:paraId="2B2C699E" w14:textId="77777777" w:rsidR="00E55397" w:rsidRDefault="00395F00">
      <w:pPr>
        <w:pStyle w:val="a3"/>
        <w:ind w:right="431"/>
      </w:pPr>
      <w:r>
        <w:rPr>
          <w:color w:val="221F1F"/>
        </w:rPr>
        <w:t>6 Изображать изученные геометрические фигуры на нелинованной и клетчатой бумаге с помощью циркуля и линейки.</w:t>
      </w:r>
    </w:p>
    <w:p w14:paraId="61DCA292" w14:textId="77777777" w:rsidR="00E55397" w:rsidRDefault="00395F00">
      <w:pPr>
        <w:pStyle w:val="a3"/>
        <w:spacing w:line="321" w:lineRule="exact"/>
      </w:pPr>
      <w:r>
        <w:rPr>
          <w:color w:val="221F1F"/>
        </w:rPr>
        <w:t>6</w:t>
      </w:r>
      <w:r>
        <w:rPr>
          <w:color w:val="221F1F"/>
          <w:spacing w:val="-17"/>
        </w:rPr>
        <w:t xml:space="preserve"> </w:t>
      </w:r>
      <w:r>
        <w:rPr>
          <w:color w:val="221F1F"/>
        </w:rPr>
        <w:t>Находить</w:t>
      </w:r>
      <w:r>
        <w:rPr>
          <w:color w:val="221F1F"/>
          <w:spacing w:val="-18"/>
        </w:rPr>
        <w:t xml:space="preserve"> </w:t>
      </w:r>
      <w:r>
        <w:rPr>
          <w:color w:val="221F1F"/>
        </w:rPr>
        <w:t>длины</w:t>
      </w:r>
      <w:r>
        <w:rPr>
          <w:color w:val="221F1F"/>
          <w:spacing w:val="-16"/>
        </w:rPr>
        <w:t xml:space="preserve"> </w:t>
      </w:r>
      <w:r>
        <w:rPr>
          <w:color w:val="221F1F"/>
        </w:rPr>
        <w:t>отрезков</w:t>
      </w:r>
      <w:r>
        <w:rPr>
          <w:color w:val="221F1F"/>
          <w:spacing w:val="-16"/>
        </w:rPr>
        <w:t xml:space="preserve"> </w:t>
      </w:r>
      <w:r>
        <w:rPr>
          <w:color w:val="221F1F"/>
        </w:rPr>
        <w:t>непосредственным</w:t>
      </w:r>
      <w:r>
        <w:rPr>
          <w:color w:val="221F1F"/>
          <w:spacing w:val="-17"/>
        </w:rPr>
        <w:t xml:space="preserve"> </w:t>
      </w:r>
      <w:r>
        <w:rPr>
          <w:color w:val="221F1F"/>
        </w:rPr>
        <w:t>измерением</w:t>
      </w:r>
      <w:r>
        <w:rPr>
          <w:color w:val="221F1F"/>
          <w:spacing w:val="-16"/>
        </w:rPr>
        <w:t xml:space="preserve"> </w:t>
      </w:r>
      <w:r>
        <w:rPr>
          <w:color w:val="221F1F"/>
        </w:rPr>
        <w:t>с</w:t>
      </w:r>
      <w:r>
        <w:rPr>
          <w:color w:val="221F1F"/>
          <w:spacing w:val="-16"/>
        </w:rPr>
        <w:t xml:space="preserve"> </w:t>
      </w:r>
      <w:r>
        <w:rPr>
          <w:color w:val="221F1F"/>
        </w:rPr>
        <w:t>помощью</w:t>
      </w:r>
      <w:r>
        <w:rPr>
          <w:color w:val="221F1F"/>
          <w:spacing w:val="-16"/>
        </w:rPr>
        <w:t xml:space="preserve"> </w:t>
      </w:r>
      <w:r>
        <w:rPr>
          <w:color w:val="221F1F"/>
          <w:spacing w:val="-2"/>
        </w:rPr>
        <w:t>линейки,</w:t>
      </w:r>
    </w:p>
    <w:p w14:paraId="6855A283" w14:textId="77777777" w:rsidR="00E55397" w:rsidRDefault="00E55397">
      <w:pPr>
        <w:spacing w:line="321" w:lineRule="exact"/>
        <w:sectPr w:rsidR="00E55397">
          <w:pgSz w:w="11910" w:h="16840"/>
          <w:pgMar w:top="1040" w:right="700" w:bottom="280" w:left="340" w:header="720" w:footer="720" w:gutter="0"/>
          <w:cols w:space="720"/>
        </w:sectPr>
      </w:pPr>
    </w:p>
    <w:p w14:paraId="384875E0" w14:textId="77777777" w:rsidR="00E55397" w:rsidRDefault="00395F00">
      <w:pPr>
        <w:pStyle w:val="a3"/>
        <w:spacing w:before="67"/>
      </w:pPr>
      <w:r>
        <w:rPr>
          <w:color w:val="221F1F"/>
        </w:rPr>
        <w:lastRenderedPageBreak/>
        <w:t>строить</w:t>
      </w:r>
      <w:r>
        <w:rPr>
          <w:color w:val="221F1F"/>
          <w:spacing w:val="-9"/>
        </w:rPr>
        <w:t xml:space="preserve"> </w:t>
      </w:r>
      <w:r>
        <w:rPr>
          <w:color w:val="221F1F"/>
        </w:rPr>
        <w:t>отрезки</w:t>
      </w:r>
      <w:r>
        <w:rPr>
          <w:color w:val="221F1F"/>
          <w:spacing w:val="-8"/>
        </w:rPr>
        <w:t xml:space="preserve"> </w:t>
      </w:r>
      <w:r>
        <w:rPr>
          <w:color w:val="221F1F"/>
        </w:rPr>
        <w:t>заданной</w:t>
      </w:r>
      <w:r>
        <w:rPr>
          <w:color w:val="221F1F"/>
          <w:spacing w:val="-8"/>
        </w:rPr>
        <w:t xml:space="preserve"> </w:t>
      </w:r>
      <w:r>
        <w:rPr>
          <w:color w:val="221F1F"/>
        </w:rPr>
        <w:t>длины;</w:t>
      </w:r>
      <w:r>
        <w:rPr>
          <w:color w:val="221F1F"/>
          <w:spacing w:val="-7"/>
        </w:rPr>
        <w:t xml:space="preserve"> </w:t>
      </w:r>
      <w:r>
        <w:rPr>
          <w:color w:val="221F1F"/>
        </w:rPr>
        <w:t>строить</w:t>
      </w:r>
      <w:r>
        <w:rPr>
          <w:color w:val="221F1F"/>
          <w:spacing w:val="-9"/>
        </w:rPr>
        <w:t xml:space="preserve"> </w:t>
      </w:r>
      <w:r>
        <w:rPr>
          <w:color w:val="221F1F"/>
        </w:rPr>
        <w:t>окружность</w:t>
      </w:r>
      <w:r>
        <w:rPr>
          <w:color w:val="221F1F"/>
          <w:spacing w:val="-9"/>
        </w:rPr>
        <w:t xml:space="preserve"> </w:t>
      </w:r>
      <w:r>
        <w:rPr>
          <w:color w:val="221F1F"/>
        </w:rPr>
        <w:t>заданного</w:t>
      </w:r>
      <w:r>
        <w:rPr>
          <w:color w:val="221F1F"/>
          <w:spacing w:val="-10"/>
        </w:rPr>
        <w:t xml:space="preserve"> </w:t>
      </w:r>
      <w:r>
        <w:rPr>
          <w:color w:val="221F1F"/>
          <w:spacing w:val="-2"/>
        </w:rPr>
        <w:t>радиуса.</w:t>
      </w:r>
    </w:p>
    <w:p w14:paraId="4EDED6A2" w14:textId="77777777" w:rsidR="00E55397" w:rsidRDefault="00395F00">
      <w:pPr>
        <w:pStyle w:val="a3"/>
        <w:spacing w:before="3"/>
        <w:ind w:right="432"/>
      </w:pPr>
      <w:r>
        <w:rPr>
          <w:color w:val="221F1F"/>
        </w:rPr>
        <w:t xml:space="preserve">6 Использовать свойства сторон и углов прямоугольника, квадрата для их </w:t>
      </w:r>
      <w:proofErr w:type="gramStart"/>
      <w:r>
        <w:rPr>
          <w:color w:val="221F1F"/>
        </w:rPr>
        <w:t>по- строения</w:t>
      </w:r>
      <w:proofErr w:type="gramEnd"/>
      <w:r>
        <w:rPr>
          <w:color w:val="221F1F"/>
        </w:rPr>
        <w:t>, вычисления площади и периметра.</w:t>
      </w:r>
    </w:p>
    <w:p w14:paraId="55DCF0E6" w14:textId="77777777" w:rsidR="00E55397" w:rsidRDefault="00395F00">
      <w:pPr>
        <w:pStyle w:val="a3"/>
        <w:ind w:right="428"/>
      </w:pPr>
      <w:r>
        <w:rPr>
          <w:color w:val="221F1F"/>
        </w:rPr>
        <w:t xml:space="preserve">6 Вычислять периметр и площадь квадрата, прямоугольника, фигур, </w:t>
      </w:r>
      <w:proofErr w:type="gramStart"/>
      <w:r>
        <w:rPr>
          <w:color w:val="221F1F"/>
        </w:rPr>
        <w:t>состав- ленных</w:t>
      </w:r>
      <w:proofErr w:type="gramEnd"/>
      <w:r>
        <w:rPr>
          <w:color w:val="221F1F"/>
        </w:rPr>
        <w:t xml:space="preserve"> из прямоугольников, в том числе фигур, изображённых на клетчатой </w:t>
      </w:r>
      <w:r>
        <w:rPr>
          <w:color w:val="221F1F"/>
          <w:spacing w:val="-2"/>
        </w:rPr>
        <w:t>бумаге.</w:t>
      </w:r>
    </w:p>
    <w:p w14:paraId="18127E8D" w14:textId="77777777" w:rsidR="00E55397" w:rsidRDefault="00395F00">
      <w:pPr>
        <w:pStyle w:val="a3"/>
        <w:spacing w:line="242" w:lineRule="auto"/>
        <w:ind w:right="424"/>
      </w:pPr>
      <w:r>
        <w:rPr>
          <w:color w:val="221F1F"/>
        </w:rPr>
        <w:t xml:space="preserve">6 Пользоваться основными метрическими единицами измерения длины, </w:t>
      </w:r>
      <w:proofErr w:type="spellStart"/>
      <w:proofErr w:type="gramStart"/>
      <w:r>
        <w:rPr>
          <w:color w:val="221F1F"/>
        </w:rPr>
        <w:t>пло</w:t>
      </w:r>
      <w:proofErr w:type="spellEnd"/>
      <w:r>
        <w:rPr>
          <w:color w:val="221F1F"/>
        </w:rPr>
        <w:t>- щади</w:t>
      </w:r>
      <w:proofErr w:type="gramEnd"/>
      <w:r>
        <w:rPr>
          <w:color w:val="221F1F"/>
        </w:rPr>
        <w:t>; выражать одни единицы величины через другие.</w:t>
      </w:r>
    </w:p>
    <w:p w14:paraId="188D9648" w14:textId="77777777" w:rsidR="00E55397" w:rsidRDefault="00395F00">
      <w:pPr>
        <w:pStyle w:val="a3"/>
        <w:ind w:right="437"/>
      </w:pPr>
      <w:r>
        <w:rPr>
          <w:color w:val="221F1F"/>
        </w:rPr>
        <w:t>6 Распознавать параллелепипед, куб, использовать терминологию: вершина, ребро грань, измерения; находить измерения параллелепипеда, куба.</w:t>
      </w:r>
    </w:p>
    <w:p w14:paraId="0ACAFE55" w14:textId="77777777" w:rsidR="00E55397" w:rsidRDefault="00395F00">
      <w:pPr>
        <w:pStyle w:val="a3"/>
        <w:ind w:right="429"/>
      </w:pPr>
      <w:r>
        <w:rPr>
          <w:color w:val="221F1F"/>
        </w:rPr>
        <w:t xml:space="preserve">6 Вычислять объём куба, параллелепипеда по заданным измерениям, </w:t>
      </w:r>
      <w:proofErr w:type="spellStart"/>
      <w:proofErr w:type="gramStart"/>
      <w:r>
        <w:rPr>
          <w:color w:val="221F1F"/>
        </w:rPr>
        <w:t>пользо</w:t>
      </w:r>
      <w:proofErr w:type="spellEnd"/>
      <w:r>
        <w:rPr>
          <w:color w:val="221F1F"/>
        </w:rPr>
        <w:t xml:space="preserve">- </w:t>
      </w:r>
      <w:proofErr w:type="spellStart"/>
      <w:r>
        <w:rPr>
          <w:color w:val="221F1F"/>
        </w:rPr>
        <w:t>ваться</w:t>
      </w:r>
      <w:proofErr w:type="spellEnd"/>
      <w:proofErr w:type="gramEnd"/>
      <w:r>
        <w:rPr>
          <w:color w:val="221F1F"/>
        </w:rPr>
        <w:t xml:space="preserve"> единицами измерения объёма.</w:t>
      </w:r>
    </w:p>
    <w:p w14:paraId="288BC2DF" w14:textId="77777777" w:rsidR="00E55397" w:rsidRDefault="00395F00">
      <w:pPr>
        <w:pStyle w:val="a3"/>
        <w:spacing w:line="242" w:lineRule="auto"/>
        <w:ind w:right="430"/>
      </w:pPr>
      <w:r>
        <w:rPr>
          <w:color w:val="221F1F"/>
        </w:rPr>
        <w:t xml:space="preserve">6 Решать несложные задачи на измерение геометрических величин в </w:t>
      </w:r>
      <w:proofErr w:type="spellStart"/>
      <w:proofErr w:type="gramStart"/>
      <w:r>
        <w:rPr>
          <w:color w:val="221F1F"/>
        </w:rPr>
        <w:t>практиче</w:t>
      </w:r>
      <w:proofErr w:type="spellEnd"/>
      <w:r>
        <w:rPr>
          <w:color w:val="221F1F"/>
        </w:rPr>
        <w:t xml:space="preserve">- </w:t>
      </w:r>
      <w:proofErr w:type="spellStart"/>
      <w:r>
        <w:rPr>
          <w:color w:val="221F1F"/>
        </w:rPr>
        <w:t>ских</w:t>
      </w:r>
      <w:proofErr w:type="spellEnd"/>
      <w:proofErr w:type="gramEnd"/>
      <w:r>
        <w:rPr>
          <w:color w:val="221F1F"/>
        </w:rPr>
        <w:t xml:space="preserve"> ситуациях.</w:t>
      </w:r>
    </w:p>
    <w:p w14:paraId="14BF9D23" w14:textId="77777777" w:rsidR="00E55397" w:rsidRDefault="00395F00">
      <w:pPr>
        <w:pStyle w:val="2"/>
        <w:spacing w:line="240" w:lineRule="auto"/>
      </w:pPr>
      <w:r>
        <w:rPr>
          <w:color w:val="221F1F"/>
        </w:rPr>
        <w:t>6</w:t>
      </w:r>
      <w:r>
        <w:rPr>
          <w:color w:val="221F1F"/>
          <w:spacing w:val="1"/>
        </w:rPr>
        <w:t xml:space="preserve"> </w:t>
      </w:r>
      <w:r>
        <w:rPr>
          <w:color w:val="221F1F"/>
          <w:spacing w:val="-2"/>
        </w:rPr>
        <w:t>класс</w:t>
      </w:r>
    </w:p>
    <w:p w14:paraId="15FBFD11" w14:textId="77777777" w:rsidR="00E55397" w:rsidRDefault="00395F00">
      <w:pPr>
        <w:pStyle w:val="3"/>
      </w:pPr>
      <w:r>
        <w:rPr>
          <w:color w:val="221F1F"/>
        </w:rPr>
        <w:t>Числа</w:t>
      </w:r>
      <w:r>
        <w:rPr>
          <w:color w:val="221F1F"/>
          <w:spacing w:val="-2"/>
        </w:rPr>
        <w:t xml:space="preserve"> </w:t>
      </w:r>
      <w:r>
        <w:rPr>
          <w:color w:val="221F1F"/>
        </w:rPr>
        <w:t>и</w:t>
      </w:r>
      <w:r>
        <w:rPr>
          <w:color w:val="221F1F"/>
          <w:spacing w:val="-4"/>
        </w:rPr>
        <w:t xml:space="preserve"> </w:t>
      </w:r>
      <w:r>
        <w:rPr>
          <w:color w:val="221F1F"/>
          <w:spacing w:val="-2"/>
        </w:rPr>
        <w:t>вычисления</w:t>
      </w:r>
    </w:p>
    <w:p w14:paraId="7F28353C" w14:textId="77777777" w:rsidR="00E55397" w:rsidRDefault="00395F00">
      <w:pPr>
        <w:pStyle w:val="a3"/>
        <w:ind w:right="437"/>
      </w:pPr>
      <w:r>
        <w:rPr>
          <w:i/>
          <w:color w:val="221F1F"/>
        </w:rPr>
        <w:t>6</w:t>
      </w:r>
      <w:r>
        <w:rPr>
          <w:i/>
          <w:color w:val="221F1F"/>
          <w:spacing w:val="-18"/>
        </w:rPr>
        <w:t xml:space="preserve"> </w:t>
      </w:r>
      <w:r>
        <w:rPr>
          <w:color w:val="221F1F"/>
        </w:rPr>
        <w:t>Знать</w:t>
      </w:r>
      <w:r>
        <w:rPr>
          <w:color w:val="221F1F"/>
          <w:spacing w:val="-17"/>
        </w:rPr>
        <w:t xml:space="preserve"> </w:t>
      </w:r>
      <w:r>
        <w:rPr>
          <w:color w:val="221F1F"/>
        </w:rPr>
        <w:t>и</w:t>
      </w:r>
      <w:r>
        <w:rPr>
          <w:color w:val="221F1F"/>
          <w:spacing w:val="-18"/>
        </w:rPr>
        <w:t xml:space="preserve"> </w:t>
      </w:r>
      <w:r>
        <w:rPr>
          <w:color w:val="221F1F"/>
        </w:rPr>
        <w:t>понимать</w:t>
      </w:r>
      <w:r>
        <w:rPr>
          <w:color w:val="221F1F"/>
          <w:spacing w:val="-17"/>
        </w:rPr>
        <w:t xml:space="preserve"> </w:t>
      </w:r>
      <w:r>
        <w:rPr>
          <w:color w:val="221F1F"/>
        </w:rPr>
        <w:t>термины,</w:t>
      </w:r>
      <w:r>
        <w:rPr>
          <w:color w:val="221F1F"/>
          <w:spacing w:val="-18"/>
        </w:rPr>
        <w:t xml:space="preserve"> </w:t>
      </w:r>
      <w:r>
        <w:rPr>
          <w:color w:val="221F1F"/>
        </w:rPr>
        <w:t>связанные</w:t>
      </w:r>
      <w:r>
        <w:rPr>
          <w:color w:val="221F1F"/>
          <w:spacing w:val="-17"/>
        </w:rPr>
        <w:t xml:space="preserve"> </w:t>
      </w:r>
      <w:r>
        <w:rPr>
          <w:color w:val="221F1F"/>
        </w:rPr>
        <w:t>с</w:t>
      </w:r>
      <w:r>
        <w:rPr>
          <w:color w:val="221F1F"/>
          <w:spacing w:val="-18"/>
        </w:rPr>
        <w:t xml:space="preserve"> </w:t>
      </w:r>
      <w:r>
        <w:rPr>
          <w:color w:val="221F1F"/>
        </w:rPr>
        <w:t>различными</w:t>
      </w:r>
      <w:r>
        <w:rPr>
          <w:color w:val="221F1F"/>
          <w:spacing w:val="-16"/>
        </w:rPr>
        <w:t xml:space="preserve"> </w:t>
      </w:r>
      <w:r>
        <w:rPr>
          <w:color w:val="221F1F"/>
        </w:rPr>
        <w:t>видами</w:t>
      </w:r>
      <w:r>
        <w:rPr>
          <w:color w:val="221F1F"/>
          <w:spacing w:val="-18"/>
        </w:rPr>
        <w:t xml:space="preserve"> </w:t>
      </w:r>
      <w:r>
        <w:rPr>
          <w:color w:val="221F1F"/>
        </w:rPr>
        <w:t>чисел</w:t>
      </w:r>
      <w:r>
        <w:rPr>
          <w:color w:val="221F1F"/>
          <w:spacing w:val="-17"/>
        </w:rPr>
        <w:t xml:space="preserve"> </w:t>
      </w:r>
      <w:r>
        <w:rPr>
          <w:color w:val="221F1F"/>
        </w:rPr>
        <w:t>и</w:t>
      </w:r>
      <w:r>
        <w:rPr>
          <w:color w:val="221F1F"/>
          <w:spacing w:val="-17"/>
        </w:rPr>
        <w:t xml:space="preserve"> </w:t>
      </w:r>
      <w:r>
        <w:rPr>
          <w:color w:val="221F1F"/>
        </w:rPr>
        <w:t xml:space="preserve">способами их записи, переходить (если это возможно) от одной формы записи числа к </w:t>
      </w:r>
      <w:r>
        <w:rPr>
          <w:color w:val="221F1F"/>
          <w:spacing w:val="-2"/>
        </w:rPr>
        <w:t>другой.</w:t>
      </w:r>
    </w:p>
    <w:p w14:paraId="448F4A9D" w14:textId="77777777" w:rsidR="00E55397" w:rsidRDefault="00395F00">
      <w:pPr>
        <w:pStyle w:val="a3"/>
        <w:spacing w:line="242" w:lineRule="auto"/>
        <w:ind w:right="440"/>
      </w:pPr>
      <w:r>
        <w:rPr>
          <w:color w:val="221F1F"/>
        </w:rPr>
        <w:t>6</w:t>
      </w:r>
      <w:r>
        <w:rPr>
          <w:color w:val="221F1F"/>
          <w:spacing w:val="-5"/>
        </w:rPr>
        <w:t xml:space="preserve"> </w:t>
      </w:r>
      <w:r>
        <w:rPr>
          <w:color w:val="221F1F"/>
        </w:rPr>
        <w:t>Сравнивать</w:t>
      </w:r>
      <w:r>
        <w:rPr>
          <w:color w:val="221F1F"/>
          <w:spacing w:val="-8"/>
        </w:rPr>
        <w:t xml:space="preserve"> </w:t>
      </w:r>
      <w:r>
        <w:rPr>
          <w:color w:val="221F1F"/>
        </w:rPr>
        <w:t>и</w:t>
      </w:r>
      <w:r>
        <w:rPr>
          <w:color w:val="221F1F"/>
          <w:spacing w:val="-6"/>
        </w:rPr>
        <w:t xml:space="preserve"> </w:t>
      </w:r>
      <w:r>
        <w:rPr>
          <w:color w:val="221F1F"/>
        </w:rPr>
        <w:t>упорядочивать</w:t>
      </w:r>
      <w:r>
        <w:rPr>
          <w:color w:val="221F1F"/>
          <w:spacing w:val="-8"/>
        </w:rPr>
        <w:t xml:space="preserve"> </w:t>
      </w:r>
      <w:r>
        <w:rPr>
          <w:color w:val="221F1F"/>
        </w:rPr>
        <w:t>целые</w:t>
      </w:r>
      <w:r>
        <w:rPr>
          <w:color w:val="221F1F"/>
          <w:spacing w:val="-8"/>
        </w:rPr>
        <w:t xml:space="preserve"> </w:t>
      </w:r>
      <w:r>
        <w:rPr>
          <w:color w:val="221F1F"/>
        </w:rPr>
        <w:t>числа,</w:t>
      </w:r>
      <w:r>
        <w:rPr>
          <w:color w:val="221F1F"/>
          <w:spacing w:val="-8"/>
        </w:rPr>
        <w:t xml:space="preserve"> </w:t>
      </w:r>
      <w:r>
        <w:rPr>
          <w:color w:val="221F1F"/>
        </w:rPr>
        <w:t>обыкновенные</w:t>
      </w:r>
      <w:r>
        <w:rPr>
          <w:color w:val="221F1F"/>
          <w:spacing w:val="-9"/>
        </w:rPr>
        <w:t xml:space="preserve"> </w:t>
      </w:r>
      <w:r>
        <w:rPr>
          <w:color w:val="221F1F"/>
        </w:rPr>
        <w:t>и</w:t>
      </w:r>
      <w:r>
        <w:rPr>
          <w:color w:val="221F1F"/>
          <w:spacing w:val="-6"/>
        </w:rPr>
        <w:t xml:space="preserve"> </w:t>
      </w:r>
      <w:r>
        <w:rPr>
          <w:color w:val="221F1F"/>
        </w:rPr>
        <w:t>десятичные</w:t>
      </w:r>
      <w:r>
        <w:rPr>
          <w:color w:val="221F1F"/>
          <w:spacing w:val="-6"/>
        </w:rPr>
        <w:t xml:space="preserve"> </w:t>
      </w:r>
      <w:r>
        <w:rPr>
          <w:color w:val="221F1F"/>
        </w:rPr>
        <w:t>дроби, сравнивать числа одного и разных знаков.</w:t>
      </w:r>
    </w:p>
    <w:p w14:paraId="482E40C7" w14:textId="77777777" w:rsidR="00E55397" w:rsidRDefault="00395F00">
      <w:pPr>
        <w:pStyle w:val="a3"/>
        <w:ind w:right="435"/>
      </w:pPr>
      <w:r>
        <w:rPr>
          <w:color w:val="221F1F"/>
        </w:rPr>
        <w:t>6</w:t>
      </w:r>
      <w:r>
        <w:rPr>
          <w:color w:val="221F1F"/>
          <w:spacing w:val="-11"/>
        </w:rPr>
        <w:t xml:space="preserve"> </w:t>
      </w:r>
      <w:r>
        <w:rPr>
          <w:color w:val="221F1F"/>
        </w:rPr>
        <w:t>Выполнять,</w:t>
      </w:r>
      <w:r>
        <w:rPr>
          <w:color w:val="221F1F"/>
          <w:spacing w:val="-13"/>
        </w:rPr>
        <w:t xml:space="preserve"> </w:t>
      </w:r>
      <w:r>
        <w:rPr>
          <w:color w:val="221F1F"/>
        </w:rPr>
        <w:t>сочетая</w:t>
      </w:r>
      <w:r>
        <w:rPr>
          <w:color w:val="221F1F"/>
          <w:spacing w:val="-12"/>
        </w:rPr>
        <w:t xml:space="preserve"> </w:t>
      </w:r>
      <w:r>
        <w:rPr>
          <w:color w:val="221F1F"/>
        </w:rPr>
        <w:t>устные</w:t>
      </w:r>
      <w:r>
        <w:rPr>
          <w:color w:val="221F1F"/>
          <w:spacing w:val="-12"/>
        </w:rPr>
        <w:t xml:space="preserve"> </w:t>
      </w:r>
      <w:r>
        <w:rPr>
          <w:color w:val="221F1F"/>
        </w:rPr>
        <w:t>и</w:t>
      </w:r>
      <w:r>
        <w:rPr>
          <w:color w:val="221F1F"/>
          <w:spacing w:val="-13"/>
        </w:rPr>
        <w:t xml:space="preserve"> </w:t>
      </w:r>
      <w:r>
        <w:rPr>
          <w:color w:val="221F1F"/>
        </w:rPr>
        <w:t>письменные</w:t>
      </w:r>
      <w:r>
        <w:rPr>
          <w:color w:val="221F1F"/>
          <w:spacing w:val="-13"/>
        </w:rPr>
        <w:t xml:space="preserve"> </w:t>
      </w:r>
      <w:r>
        <w:rPr>
          <w:color w:val="221F1F"/>
        </w:rPr>
        <w:t>приёмы,</w:t>
      </w:r>
      <w:r>
        <w:rPr>
          <w:color w:val="221F1F"/>
          <w:spacing w:val="-12"/>
        </w:rPr>
        <w:t xml:space="preserve"> </w:t>
      </w:r>
      <w:r>
        <w:rPr>
          <w:color w:val="221F1F"/>
        </w:rPr>
        <w:t>арифметические</w:t>
      </w:r>
      <w:r>
        <w:rPr>
          <w:color w:val="221F1F"/>
          <w:spacing w:val="-12"/>
        </w:rPr>
        <w:t xml:space="preserve"> </w:t>
      </w:r>
      <w:r>
        <w:rPr>
          <w:color w:val="221F1F"/>
        </w:rPr>
        <w:t>действия</w:t>
      </w:r>
      <w:r>
        <w:rPr>
          <w:color w:val="221F1F"/>
          <w:spacing w:val="-13"/>
        </w:rPr>
        <w:t xml:space="preserve"> </w:t>
      </w:r>
      <w:r>
        <w:rPr>
          <w:color w:val="221F1F"/>
        </w:rPr>
        <w:t>с натуральными и целыми числами, обыкновенными и десятичными дробями, положительными и отрицательными числами.</w:t>
      </w:r>
    </w:p>
    <w:p w14:paraId="3177E0AB" w14:textId="77777777" w:rsidR="00E55397" w:rsidRDefault="00395F00">
      <w:pPr>
        <w:pStyle w:val="a3"/>
        <w:ind w:right="428"/>
      </w:pPr>
      <w:r>
        <w:rPr>
          <w:color w:val="221F1F"/>
        </w:rPr>
        <w:t xml:space="preserve">6 Вычислять значения числовых выражений, выполнять прикидку и оценку </w:t>
      </w:r>
      <w:proofErr w:type="gramStart"/>
      <w:r>
        <w:rPr>
          <w:color w:val="221F1F"/>
        </w:rPr>
        <w:t xml:space="preserve">ре- </w:t>
      </w:r>
      <w:proofErr w:type="spellStart"/>
      <w:r>
        <w:rPr>
          <w:color w:val="221F1F"/>
        </w:rPr>
        <w:t>зультата</w:t>
      </w:r>
      <w:proofErr w:type="spellEnd"/>
      <w:proofErr w:type="gramEnd"/>
      <w:r>
        <w:rPr>
          <w:color w:val="221F1F"/>
        </w:rPr>
        <w:t xml:space="preserve"> вычислений; выполнять преобразования числовых выражений на ос- </w:t>
      </w:r>
      <w:proofErr w:type="spellStart"/>
      <w:r>
        <w:rPr>
          <w:color w:val="221F1F"/>
        </w:rPr>
        <w:t>нове</w:t>
      </w:r>
      <w:proofErr w:type="spellEnd"/>
      <w:r>
        <w:rPr>
          <w:color w:val="221F1F"/>
        </w:rPr>
        <w:t xml:space="preserve"> свойств арифметических действий.</w:t>
      </w:r>
    </w:p>
    <w:p w14:paraId="5EF2D9CF" w14:textId="77777777" w:rsidR="00E55397" w:rsidRDefault="00395F00">
      <w:pPr>
        <w:pStyle w:val="a3"/>
        <w:ind w:right="438"/>
      </w:pPr>
      <w:r>
        <w:rPr>
          <w:color w:val="221F1F"/>
        </w:rPr>
        <w:t>6 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259AC44D" w14:textId="77777777" w:rsidR="00E55397" w:rsidRDefault="00395F00">
      <w:pPr>
        <w:pStyle w:val="a3"/>
        <w:ind w:right="440"/>
      </w:pPr>
      <w:r>
        <w:rPr>
          <w:color w:val="221F1F"/>
        </w:rPr>
        <w:t xml:space="preserve">6 Соотносить точки в прямоугольной системе координат с координатами этой </w:t>
      </w:r>
      <w:r>
        <w:rPr>
          <w:color w:val="221F1F"/>
          <w:spacing w:val="-2"/>
        </w:rPr>
        <w:t>точки.</w:t>
      </w:r>
    </w:p>
    <w:p w14:paraId="3D69793E" w14:textId="77777777" w:rsidR="00E55397" w:rsidRDefault="00395F00">
      <w:pPr>
        <w:pStyle w:val="a3"/>
        <w:spacing w:line="321" w:lineRule="exact"/>
      </w:pPr>
      <w:r>
        <w:rPr>
          <w:color w:val="221F1F"/>
        </w:rPr>
        <w:t>6</w:t>
      </w:r>
      <w:r>
        <w:rPr>
          <w:color w:val="221F1F"/>
          <w:spacing w:val="-7"/>
        </w:rPr>
        <w:t xml:space="preserve"> </w:t>
      </w:r>
      <w:r>
        <w:rPr>
          <w:color w:val="221F1F"/>
        </w:rPr>
        <w:t>Округлять</w:t>
      </w:r>
      <w:r>
        <w:rPr>
          <w:color w:val="221F1F"/>
          <w:spacing w:val="-7"/>
        </w:rPr>
        <w:t xml:space="preserve"> </w:t>
      </w:r>
      <w:r>
        <w:rPr>
          <w:color w:val="221F1F"/>
        </w:rPr>
        <w:t>целые</w:t>
      </w:r>
      <w:r>
        <w:rPr>
          <w:color w:val="221F1F"/>
          <w:spacing w:val="-7"/>
        </w:rPr>
        <w:t xml:space="preserve"> </w:t>
      </w:r>
      <w:r>
        <w:rPr>
          <w:color w:val="221F1F"/>
        </w:rPr>
        <w:t>числа</w:t>
      </w:r>
      <w:r>
        <w:rPr>
          <w:color w:val="221F1F"/>
          <w:spacing w:val="-7"/>
        </w:rPr>
        <w:t xml:space="preserve"> </w:t>
      </w:r>
      <w:r>
        <w:rPr>
          <w:color w:val="221F1F"/>
        </w:rPr>
        <w:t>и</w:t>
      </w:r>
      <w:r>
        <w:rPr>
          <w:color w:val="221F1F"/>
          <w:spacing w:val="-7"/>
        </w:rPr>
        <w:t xml:space="preserve"> </w:t>
      </w:r>
      <w:r>
        <w:rPr>
          <w:color w:val="221F1F"/>
        </w:rPr>
        <w:t>десятичные</w:t>
      </w:r>
      <w:r>
        <w:rPr>
          <w:color w:val="221F1F"/>
          <w:spacing w:val="-8"/>
        </w:rPr>
        <w:t xml:space="preserve"> </w:t>
      </w:r>
      <w:r>
        <w:rPr>
          <w:color w:val="221F1F"/>
        </w:rPr>
        <w:t>дроби,</w:t>
      </w:r>
      <w:r>
        <w:rPr>
          <w:color w:val="221F1F"/>
          <w:spacing w:val="-5"/>
        </w:rPr>
        <w:t xml:space="preserve"> </w:t>
      </w:r>
      <w:r>
        <w:rPr>
          <w:color w:val="221F1F"/>
        </w:rPr>
        <w:t>находить</w:t>
      </w:r>
      <w:r>
        <w:rPr>
          <w:color w:val="221F1F"/>
          <w:spacing w:val="-6"/>
        </w:rPr>
        <w:t xml:space="preserve"> </w:t>
      </w:r>
      <w:r>
        <w:rPr>
          <w:color w:val="221F1F"/>
        </w:rPr>
        <w:t>приближения</w:t>
      </w:r>
      <w:r>
        <w:rPr>
          <w:color w:val="221F1F"/>
          <w:spacing w:val="-4"/>
        </w:rPr>
        <w:t xml:space="preserve"> </w:t>
      </w:r>
      <w:r>
        <w:rPr>
          <w:color w:val="221F1F"/>
          <w:spacing w:val="-2"/>
        </w:rPr>
        <w:t>чисел.</w:t>
      </w:r>
    </w:p>
    <w:p w14:paraId="125D0D01" w14:textId="77777777" w:rsidR="00E55397" w:rsidRDefault="00395F00">
      <w:pPr>
        <w:pStyle w:val="3"/>
        <w:spacing w:line="319" w:lineRule="exact"/>
      </w:pPr>
      <w:r>
        <w:rPr>
          <w:color w:val="221F1F"/>
        </w:rPr>
        <w:t>Числовые</w:t>
      </w:r>
      <w:r>
        <w:rPr>
          <w:color w:val="221F1F"/>
          <w:spacing w:val="-5"/>
        </w:rPr>
        <w:t xml:space="preserve"> </w:t>
      </w:r>
      <w:r>
        <w:rPr>
          <w:color w:val="221F1F"/>
        </w:rPr>
        <w:t>и</w:t>
      </w:r>
      <w:r>
        <w:rPr>
          <w:color w:val="221F1F"/>
          <w:spacing w:val="-6"/>
        </w:rPr>
        <w:t xml:space="preserve"> </w:t>
      </w:r>
      <w:r>
        <w:rPr>
          <w:color w:val="221F1F"/>
        </w:rPr>
        <w:t>буквенные</w:t>
      </w:r>
      <w:r>
        <w:rPr>
          <w:color w:val="221F1F"/>
          <w:spacing w:val="-4"/>
        </w:rPr>
        <w:t xml:space="preserve"> </w:t>
      </w:r>
      <w:r>
        <w:rPr>
          <w:color w:val="221F1F"/>
          <w:spacing w:val="-2"/>
        </w:rPr>
        <w:t>выражения</w:t>
      </w:r>
    </w:p>
    <w:p w14:paraId="16C88BCC" w14:textId="77777777" w:rsidR="00E55397" w:rsidRDefault="00395F00">
      <w:pPr>
        <w:pStyle w:val="a3"/>
        <w:ind w:right="432"/>
      </w:pPr>
      <w:r>
        <w:rPr>
          <w:i/>
          <w:color w:val="221F1F"/>
        </w:rPr>
        <w:t xml:space="preserve">6 </w:t>
      </w:r>
      <w:r>
        <w:rPr>
          <w:color w:val="221F1F"/>
        </w:rPr>
        <w:t xml:space="preserve">Понимать и употреблять термины, связанные с записью степени числа, </w:t>
      </w:r>
      <w:proofErr w:type="spellStart"/>
      <w:proofErr w:type="gramStart"/>
      <w:r>
        <w:rPr>
          <w:color w:val="221F1F"/>
        </w:rPr>
        <w:t>нахо</w:t>
      </w:r>
      <w:proofErr w:type="spellEnd"/>
      <w:r>
        <w:rPr>
          <w:color w:val="221F1F"/>
        </w:rPr>
        <w:t xml:space="preserve">- </w:t>
      </w:r>
      <w:proofErr w:type="spellStart"/>
      <w:r>
        <w:rPr>
          <w:color w:val="221F1F"/>
        </w:rPr>
        <w:t>дить</w:t>
      </w:r>
      <w:proofErr w:type="spellEnd"/>
      <w:proofErr w:type="gramEnd"/>
      <w:r>
        <w:rPr>
          <w:color w:val="221F1F"/>
        </w:rPr>
        <w:t xml:space="preserve"> квадрат и куб числа, вычислять значения числовых выражений, содержа- </w:t>
      </w:r>
      <w:proofErr w:type="spellStart"/>
      <w:r>
        <w:rPr>
          <w:color w:val="221F1F"/>
        </w:rPr>
        <w:t>щих</w:t>
      </w:r>
      <w:proofErr w:type="spellEnd"/>
      <w:r>
        <w:rPr>
          <w:color w:val="221F1F"/>
        </w:rPr>
        <w:t xml:space="preserve"> степени.</w:t>
      </w:r>
    </w:p>
    <w:p w14:paraId="26A7DFF0" w14:textId="77777777" w:rsidR="00E55397" w:rsidRDefault="00395F00">
      <w:pPr>
        <w:pStyle w:val="a3"/>
        <w:ind w:right="438"/>
      </w:pPr>
      <w:r>
        <w:rPr>
          <w:color w:val="221F1F"/>
        </w:rPr>
        <w:t>6 Пользоваться признаками делимости, раскладывать натуральные числа на простые множители.</w:t>
      </w:r>
    </w:p>
    <w:p w14:paraId="1146B0F7" w14:textId="77777777" w:rsidR="00E55397" w:rsidRDefault="00395F00">
      <w:pPr>
        <w:pStyle w:val="a3"/>
        <w:spacing w:line="321" w:lineRule="exact"/>
      </w:pPr>
      <w:r>
        <w:rPr>
          <w:color w:val="221F1F"/>
        </w:rPr>
        <w:t>6</w:t>
      </w:r>
      <w:r>
        <w:rPr>
          <w:color w:val="221F1F"/>
          <w:spacing w:val="-8"/>
        </w:rPr>
        <w:t xml:space="preserve"> </w:t>
      </w:r>
      <w:r>
        <w:rPr>
          <w:color w:val="221F1F"/>
        </w:rPr>
        <w:t>Пользоваться</w:t>
      </w:r>
      <w:r>
        <w:rPr>
          <w:color w:val="221F1F"/>
          <w:spacing w:val="-5"/>
        </w:rPr>
        <w:t xml:space="preserve"> </w:t>
      </w:r>
      <w:r>
        <w:rPr>
          <w:color w:val="221F1F"/>
        </w:rPr>
        <w:t>масштабом,</w:t>
      </w:r>
      <w:r>
        <w:rPr>
          <w:color w:val="221F1F"/>
          <w:spacing w:val="-8"/>
        </w:rPr>
        <w:t xml:space="preserve"> </w:t>
      </w:r>
      <w:r>
        <w:rPr>
          <w:color w:val="221F1F"/>
        </w:rPr>
        <w:t>составлять</w:t>
      </w:r>
      <w:r>
        <w:rPr>
          <w:color w:val="221F1F"/>
          <w:spacing w:val="-7"/>
        </w:rPr>
        <w:t xml:space="preserve"> </w:t>
      </w:r>
      <w:r>
        <w:rPr>
          <w:color w:val="221F1F"/>
        </w:rPr>
        <w:t>пропорции</w:t>
      </w:r>
      <w:r>
        <w:rPr>
          <w:color w:val="221F1F"/>
          <w:spacing w:val="-8"/>
        </w:rPr>
        <w:t xml:space="preserve"> </w:t>
      </w:r>
      <w:r>
        <w:rPr>
          <w:color w:val="221F1F"/>
        </w:rPr>
        <w:t>и</w:t>
      </w:r>
      <w:r>
        <w:rPr>
          <w:color w:val="221F1F"/>
          <w:spacing w:val="-5"/>
        </w:rPr>
        <w:t xml:space="preserve"> </w:t>
      </w:r>
      <w:r>
        <w:rPr>
          <w:color w:val="221F1F"/>
          <w:spacing w:val="-2"/>
        </w:rPr>
        <w:t>отношения.</w:t>
      </w:r>
    </w:p>
    <w:p w14:paraId="5FFF9EBD" w14:textId="77777777" w:rsidR="00E55397" w:rsidRDefault="00395F00">
      <w:pPr>
        <w:pStyle w:val="a3"/>
        <w:ind w:right="425"/>
      </w:pPr>
      <w:r>
        <w:rPr>
          <w:color w:val="221F1F"/>
        </w:rPr>
        <w:t xml:space="preserve">6 Использовать буквы для обозначения чисел при записи математических </w:t>
      </w:r>
      <w:proofErr w:type="gramStart"/>
      <w:r>
        <w:rPr>
          <w:color w:val="221F1F"/>
        </w:rPr>
        <w:t xml:space="preserve">вы- </w:t>
      </w:r>
      <w:proofErr w:type="spellStart"/>
      <w:r>
        <w:rPr>
          <w:color w:val="221F1F"/>
        </w:rPr>
        <w:t>ражений</w:t>
      </w:r>
      <w:proofErr w:type="spellEnd"/>
      <w:proofErr w:type="gramEnd"/>
      <w:r>
        <w:rPr>
          <w:color w:val="221F1F"/>
        </w:rPr>
        <w:t xml:space="preserve">, составлять буквенные выражения и формулы, находить значения буквенных выражений, осуществляя необходимые подстановки и </w:t>
      </w:r>
      <w:proofErr w:type="spellStart"/>
      <w:r>
        <w:rPr>
          <w:color w:val="221F1F"/>
        </w:rPr>
        <w:t>преобразова</w:t>
      </w:r>
      <w:proofErr w:type="spellEnd"/>
      <w:r>
        <w:rPr>
          <w:color w:val="221F1F"/>
        </w:rPr>
        <w:t xml:space="preserve">- </w:t>
      </w:r>
      <w:proofErr w:type="spellStart"/>
      <w:r>
        <w:rPr>
          <w:color w:val="221F1F"/>
          <w:spacing w:val="-4"/>
        </w:rPr>
        <w:t>ния</w:t>
      </w:r>
      <w:proofErr w:type="spellEnd"/>
      <w:r>
        <w:rPr>
          <w:color w:val="221F1F"/>
          <w:spacing w:val="-4"/>
        </w:rPr>
        <w:t>.</w:t>
      </w:r>
    </w:p>
    <w:p w14:paraId="6C799C8A" w14:textId="77777777" w:rsidR="00E55397" w:rsidRDefault="00395F00">
      <w:pPr>
        <w:pStyle w:val="a3"/>
        <w:spacing w:line="320" w:lineRule="exact"/>
      </w:pPr>
      <w:r>
        <w:rPr>
          <w:color w:val="221F1F"/>
        </w:rPr>
        <w:t>6</w:t>
      </w:r>
      <w:r>
        <w:rPr>
          <w:color w:val="221F1F"/>
          <w:spacing w:val="-7"/>
        </w:rPr>
        <w:t xml:space="preserve"> </w:t>
      </w:r>
      <w:r>
        <w:rPr>
          <w:color w:val="221F1F"/>
        </w:rPr>
        <w:t>Находить</w:t>
      </w:r>
      <w:r>
        <w:rPr>
          <w:color w:val="221F1F"/>
          <w:spacing w:val="-8"/>
        </w:rPr>
        <w:t xml:space="preserve"> </w:t>
      </w:r>
      <w:r>
        <w:rPr>
          <w:color w:val="221F1F"/>
        </w:rPr>
        <w:t>неизвестный</w:t>
      </w:r>
      <w:r>
        <w:rPr>
          <w:color w:val="221F1F"/>
          <w:spacing w:val="-7"/>
        </w:rPr>
        <w:t xml:space="preserve"> </w:t>
      </w:r>
      <w:r>
        <w:rPr>
          <w:color w:val="221F1F"/>
        </w:rPr>
        <w:t>компонент</w:t>
      </w:r>
      <w:r>
        <w:rPr>
          <w:color w:val="221F1F"/>
          <w:spacing w:val="-10"/>
        </w:rPr>
        <w:t xml:space="preserve"> </w:t>
      </w:r>
      <w:r>
        <w:rPr>
          <w:color w:val="221F1F"/>
          <w:spacing w:val="-2"/>
        </w:rPr>
        <w:t>равенства.</w:t>
      </w:r>
    </w:p>
    <w:p w14:paraId="107738D8" w14:textId="77777777" w:rsidR="00E55397" w:rsidRDefault="00395F00">
      <w:pPr>
        <w:pStyle w:val="3"/>
        <w:spacing w:line="240" w:lineRule="auto"/>
      </w:pPr>
      <w:r>
        <w:rPr>
          <w:color w:val="221F1F"/>
        </w:rPr>
        <w:t>Решение</w:t>
      </w:r>
      <w:r>
        <w:rPr>
          <w:color w:val="221F1F"/>
          <w:spacing w:val="-9"/>
        </w:rPr>
        <w:t xml:space="preserve"> </w:t>
      </w:r>
      <w:r>
        <w:rPr>
          <w:color w:val="221F1F"/>
        </w:rPr>
        <w:t>текстовых</w:t>
      </w:r>
      <w:r>
        <w:rPr>
          <w:color w:val="221F1F"/>
          <w:spacing w:val="-3"/>
        </w:rPr>
        <w:t xml:space="preserve"> </w:t>
      </w:r>
      <w:r>
        <w:rPr>
          <w:color w:val="221F1F"/>
          <w:spacing w:val="-2"/>
        </w:rPr>
        <w:t>задач</w:t>
      </w:r>
    </w:p>
    <w:p w14:paraId="48CC80B9" w14:textId="77777777" w:rsidR="00E55397" w:rsidRDefault="00E55397">
      <w:pPr>
        <w:sectPr w:rsidR="00E55397">
          <w:pgSz w:w="11910" w:h="16840"/>
          <w:pgMar w:top="1040" w:right="700" w:bottom="280" w:left="340" w:header="720" w:footer="720" w:gutter="0"/>
          <w:cols w:space="720"/>
        </w:sectPr>
      </w:pPr>
    </w:p>
    <w:p w14:paraId="68731345" w14:textId="77777777" w:rsidR="00E55397" w:rsidRDefault="00395F00">
      <w:pPr>
        <w:pStyle w:val="a3"/>
        <w:spacing w:before="67"/>
      </w:pPr>
      <w:r>
        <w:rPr>
          <w:i/>
          <w:color w:val="221F1F"/>
        </w:rPr>
        <w:lastRenderedPageBreak/>
        <w:t>6</w:t>
      </w:r>
      <w:r>
        <w:rPr>
          <w:i/>
          <w:color w:val="221F1F"/>
          <w:spacing w:val="-10"/>
        </w:rPr>
        <w:t xml:space="preserve"> </w:t>
      </w:r>
      <w:r>
        <w:rPr>
          <w:color w:val="221F1F"/>
        </w:rPr>
        <w:t>Решать</w:t>
      </w:r>
      <w:r>
        <w:rPr>
          <w:color w:val="221F1F"/>
          <w:spacing w:val="-8"/>
        </w:rPr>
        <w:t xml:space="preserve"> </w:t>
      </w:r>
      <w:r>
        <w:rPr>
          <w:color w:val="221F1F"/>
        </w:rPr>
        <w:t>многошаговые</w:t>
      </w:r>
      <w:r>
        <w:rPr>
          <w:color w:val="221F1F"/>
          <w:spacing w:val="-8"/>
        </w:rPr>
        <w:t xml:space="preserve"> </w:t>
      </w:r>
      <w:r>
        <w:rPr>
          <w:color w:val="221F1F"/>
        </w:rPr>
        <w:t>текстовые</w:t>
      </w:r>
      <w:r>
        <w:rPr>
          <w:color w:val="221F1F"/>
          <w:spacing w:val="-7"/>
        </w:rPr>
        <w:t xml:space="preserve"> </w:t>
      </w:r>
      <w:r>
        <w:rPr>
          <w:color w:val="221F1F"/>
        </w:rPr>
        <w:t>задачи</w:t>
      </w:r>
      <w:r>
        <w:rPr>
          <w:color w:val="221F1F"/>
          <w:spacing w:val="-6"/>
        </w:rPr>
        <w:t xml:space="preserve"> </w:t>
      </w:r>
      <w:r>
        <w:rPr>
          <w:color w:val="221F1F"/>
        </w:rPr>
        <w:t>арифметическим</w:t>
      </w:r>
      <w:r>
        <w:rPr>
          <w:color w:val="221F1F"/>
          <w:spacing w:val="-10"/>
        </w:rPr>
        <w:t xml:space="preserve"> </w:t>
      </w:r>
      <w:r>
        <w:rPr>
          <w:color w:val="221F1F"/>
          <w:spacing w:val="-2"/>
        </w:rPr>
        <w:t>способом.</w:t>
      </w:r>
    </w:p>
    <w:p w14:paraId="21B724A5" w14:textId="77777777" w:rsidR="00E55397" w:rsidRDefault="00395F00">
      <w:pPr>
        <w:pStyle w:val="a3"/>
        <w:spacing w:before="3"/>
        <w:ind w:right="440"/>
      </w:pPr>
      <w:r>
        <w:rPr>
          <w:color w:val="221F1F"/>
        </w:rPr>
        <w:t>6 Решать задачи, связанные с отношением, пропорциональностью величин, процентами; решать три основные задачи на дроби и проценты.</w:t>
      </w:r>
    </w:p>
    <w:p w14:paraId="0A059AF9" w14:textId="77777777" w:rsidR="00E55397" w:rsidRDefault="00395F00">
      <w:pPr>
        <w:pStyle w:val="a3"/>
        <w:ind w:right="429"/>
      </w:pPr>
      <w:r>
        <w:rPr>
          <w:color w:val="221F1F"/>
        </w:rPr>
        <w:t xml:space="preserve">6 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w:t>
      </w:r>
      <w:proofErr w:type="spellStart"/>
      <w:proofErr w:type="gramStart"/>
      <w:r>
        <w:rPr>
          <w:color w:val="221F1F"/>
        </w:rPr>
        <w:t>поль</w:t>
      </w:r>
      <w:proofErr w:type="spellEnd"/>
      <w:r>
        <w:rPr>
          <w:color w:val="221F1F"/>
        </w:rPr>
        <w:t xml:space="preserve">- </w:t>
      </w:r>
      <w:proofErr w:type="spellStart"/>
      <w:r>
        <w:rPr>
          <w:color w:val="221F1F"/>
        </w:rPr>
        <w:t>зоваться</w:t>
      </w:r>
      <w:proofErr w:type="spellEnd"/>
      <w:proofErr w:type="gramEnd"/>
      <w:r>
        <w:rPr>
          <w:color w:val="221F1F"/>
        </w:rPr>
        <w:t xml:space="preserve"> единицами измерения соответствующих величин.</w:t>
      </w:r>
    </w:p>
    <w:p w14:paraId="1416EB72" w14:textId="77777777" w:rsidR="00E55397" w:rsidRDefault="00395F00">
      <w:pPr>
        <w:pStyle w:val="a3"/>
        <w:spacing w:line="322" w:lineRule="exact"/>
      </w:pPr>
      <w:r>
        <w:rPr>
          <w:color w:val="221F1F"/>
        </w:rPr>
        <w:t>6</w:t>
      </w:r>
      <w:r>
        <w:rPr>
          <w:color w:val="221F1F"/>
          <w:spacing w:val="-8"/>
        </w:rPr>
        <w:t xml:space="preserve"> </w:t>
      </w:r>
      <w:r>
        <w:rPr>
          <w:color w:val="221F1F"/>
        </w:rPr>
        <w:t>Составлять</w:t>
      </w:r>
      <w:r>
        <w:rPr>
          <w:color w:val="221F1F"/>
          <w:spacing w:val="-7"/>
        </w:rPr>
        <w:t xml:space="preserve"> </w:t>
      </w:r>
      <w:r>
        <w:rPr>
          <w:color w:val="221F1F"/>
        </w:rPr>
        <w:t>буквенные</w:t>
      </w:r>
      <w:r>
        <w:rPr>
          <w:color w:val="221F1F"/>
          <w:spacing w:val="-5"/>
        </w:rPr>
        <w:t xml:space="preserve"> </w:t>
      </w:r>
      <w:r>
        <w:rPr>
          <w:color w:val="221F1F"/>
        </w:rPr>
        <w:t>выражения</w:t>
      </w:r>
      <w:r>
        <w:rPr>
          <w:color w:val="221F1F"/>
          <w:spacing w:val="-5"/>
        </w:rPr>
        <w:t xml:space="preserve"> </w:t>
      </w:r>
      <w:r>
        <w:rPr>
          <w:color w:val="221F1F"/>
        </w:rPr>
        <w:t>по</w:t>
      </w:r>
      <w:r>
        <w:rPr>
          <w:color w:val="221F1F"/>
          <w:spacing w:val="-5"/>
        </w:rPr>
        <w:t xml:space="preserve"> </w:t>
      </w:r>
      <w:r>
        <w:rPr>
          <w:color w:val="221F1F"/>
        </w:rPr>
        <w:t>условию</w:t>
      </w:r>
      <w:r>
        <w:rPr>
          <w:color w:val="221F1F"/>
          <w:spacing w:val="-5"/>
        </w:rPr>
        <w:t xml:space="preserve"> </w:t>
      </w:r>
      <w:r>
        <w:rPr>
          <w:color w:val="221F1F"/>
          <w:spacing w:val="-2"/>
        </w:rPr>
        <w:t>задачи.</w:t>
      </w:r>
    </w:p>
    <w:p w14:paraId="4E53359A" w14:textId="77777777" w:rsidR="00E55397" w:rsidRDefault="00395F00">
      <w:pPr>
        <w:pStyle w:val="a3"/>
        <w:ind w:right="426"/>
      </w:pPr>
      <w:r>
        <w:rPr>
          <w:color w:val="221F1F"/>
        </w:rPr>
        <w:t>6</w:t>
      </w:r>
      <w:r>
        <w:rPr>
          <w:color w:val="221F1F"/>
          <w:spacing w:val="-7"/>
        </w:rPr>
        <w:t xml:space="preserve"> </w:t>
      </w:r>
      <w:r>
        <w:rPr>
          <w:color w:val="221F1F"/>
        </w:rPr>
        <w:t>Извлекать</w:t>
      </w:r>
      <w:r>
        <w:rPr>
          <w:color w:val="221F1F"/>
          <w:spacing w:val="-9"/>
        </w:rPr>
        <w:t xml:space="preserve"> </w:t>
      </w:r>
      <w:r>
        <w:rPr>
          <w:color w:val="221F1F"/>
        </w:rPr>
        <w:t>информацию,</w:t>
      </w:r>
      <w:r>
        <w:rPr>
          <w:color w:val="221F1F"/>
          <w:spacing w:val="-9"/>
        </w:rPr>
        <w:t xml:space="preserve"> </w:t>
      </w:r>
      <w:r>
        <w:rPr>
          <w:color w:val="221F1F"/>
        </w:rPr>
        <w:t>представленную</w:t>
      </w:r>
      <w:r>
        <w:rPr>
          <w:color w:val="221F1F"/>
          <w:spacing w:val="-9"/>
        </w:rPr>
        <w:t xml:space="preserve"> </w:t>
      </w:r>
      <w:r>
        <w:rPr>
          <w:color w:val="221F1F"/>
        </w:rPr>
        <w:t>в</w:t>
      </w:r>
      <w:r>
        <w:rPr>
          <w:color w:val="221F1F"/>
          <w:spacing w:val="-7"/>
        </w:rPr>
        <w:t xml:space="preserve"> </w:t>
      </w:r>
      <w:r>
        <w:rPr>
          <w:color w:val="221F1F"/>
        </w:rPr>
        <w:t>таблицах,</w:t>
      </w:r>
      <w:r>
        <w:rPr>
          <w:color w:val="221F1F"/>
          <w:spacing w:val="-9"/>
        </w:rPr>
        <w:t xml:space="preserve"> </w:t>
      </w:r>
      <w:r>
        <w:rPr>
          <w:color w:val="221F1F"/>
        </w:rPr>
        <w:t>на</w:t>
      </w:r>
      <w:r>
        <w:rPr>
          <w:color w:val="221F1F"/>
          <w:spacing w:val="-9"/>
        </w:rPr>
        <w:t xml:space="preserve"> </w:t>
      </w:r>
      <w:r>
        <w:rPr>
          <w:color w:val="221F1F"/>
        </w:rPr>
        <w:t>линейной,</w:t>
      </w:r>
      <w:r>
        <w:rPr>
          <w:color w:val="221F1F"/>
          <w:spacing w:val="-9"/>
        </w:rPr>
        <w:t xml:space="preserve"> </w:t>
      </w:r>
      <w:r>
        <w:rPr>
          <w:color w:val="221F1F"/>
        </w:rPr>
        <w:t xml:space="preserve">столбчатой или круговой диаграммах, интерпретировать представленные данные; </w:t>
      </w:r>
      <w:proofErr w:type="spellStart"/>
      <w:proofErr w:type="gramStart"/>
      <w:r>
        <w:rPr>
          <w:color w:val="221F1F"/>
        </w:rPr>
        <w:t>исполь</w:t>
      </w:r>
      <w:proofErr w:type="spellEnd"/>
      <w:r>
        <w:rPr>
          <w:color w:val="221F1F"/>
        </w:rPr>
        <w:t xml:space="preserve">- </w:t>
      </w:r>
      <w:proofErr w:type="spellStart"/>
      <w:r>
        <w:rPr>
          <w:color w:val="221F1F"/>
        </w:rPr>
        <w:t>зовать</w:t>
      </w:r>
      <w:proofErr w:type="spellEnd"/>
      <w:proofErr w:type="gramEnd"/>
      <w:r>
        <w:rPr>
          <w:color w:val="221F1F"/>
        </w:rPr>
        <w:t xml:space="preserve"> данные при решении задач.</w:t>
      </w:r>
    </w:p>
    <w:p w14:paraId="693C2FD5" w14:textId="77777777" w:rsidR="00E55397" w:rsidRDefault="00395F00">
      <w:pPr>
        <w:pStyle w:val="a3"/>
        <w:ind w:right="433"/>
      </w:pPr>
      <w:r>
        <w:rPr>
          <w:color w:val="221F1F"/>
        </w:rPr>
        <w:t xml:space="preserve">6 Представлять информацию с помощью таблиц, линейной и столбчатой </w:t>
      </w:r>
      <w:proofErr w:type="spellStart"/>
      <w:proofErr w:type="gramStart"/>
      <w:r>
        <w:rPr>
          <w:color w:val="221F1F"/>
        </w:rPr>
        <w:t>диа</w:t>
      </w:r>
      <w:proofErr w:type="spellEnd"/>
      <w:r>
        <w:rPr>
          <w:color w:val="221F1F"/>
        </w:rPr>
        <w:t xml:space="preserve">- </w:t>
      </w:r>
      <w:r>
        <w:rPr>
          <w:color w:val="221F1F"/>
          <w:spacing w:val="-2"/>
        </w:rPr>
        <w:t>грамм</w:t>
      </w:r>
      <w:proofErr w:type="gramEnd"/>
      <w:r>
        <w:rPr>
          <w:color w:val="221F1F"/>
          <w:spacing w:val="-2"/>
        </w:rPr>
        <w:t>.</w:t>
      </w:r>
    </w:p>
    <w:p w14:paraId="4503E4E1" w14:textId="77777777" w:rsidR="00E55397" w:rsidRDefault="00395F00">
      <w:pPr>
        <w:pStyle w:val="3"/>
        <w:spacing w:before="8"/>
      </w:pPr>
      <w:r>
        <w:rPr>
          <w:color w:val="221F1F"/>
        </w:rPr>
        <w:t>Наглядная</w:t>
      </w:r>
      <w:r>
        <w:rPr>
          <w:color w:val="221F1F"/>
          <w:spacing w:val="-9"/>
        </w:rPr>
        <w:t xml:space="preserve"> </w:t>
      </w:r>
      <w:r>
        <w:rPr>
          <w:color w:val="221F1F"/>
          <w:spacing w:val="-2"/>
        </w:rPr>
        <w:t>геометрия</w:t>
      </w:r>
    </w:p>
    <w:p w14:paraId="41707829" w14:textId="77777777" w:rsidR="00E55397" w:rsidRDefault="00395F00">
      <w:pPr>
        <w:pStyle w:val="a3"/>
        <w:ind w:right="426"/>
      </w:pPr>
      <w:r>
        <w:rPr>
          <w:color w:val="221F1F"/>
        </w:rPr>
        <w:t>6</w:t>
      </w:r>
      <w:r>
        <w:rPr>
          <w:color w:val="221F1F"/>
          <w:spacing w:val="-15"/>
        </w:rPr>
        <w:t xml:space="preserve"> </w:t>
      </w:r>
      <w:r>
        <w:rPr>
          <w:color w:val="221F1F"/>
        </w:rPr>
        <w:t>Приводить</w:t>
      </w:r>
      <w:r>
        <w:rPr>
          <w:color w:val="221F1F"/>
          <w:spacing w:val="-16"/>
        </w:rPr>
        <w:t xml:space="preserve"> </w:t>
      </w:r>
      <w:r>
        <w:rPr>
          <w:color w:val="221F1F"/>
        </w:rPr>
        <w:t>примеры</w:t>
      </w:r>
      <w:r>
        <w:rPr>
          <w:color w:val="221F1F"/>
          <w:spacing w:val="-14"/>
        </w:rPr>
        <w:t xml:space="preserve"> </w:t>
      </w:r>
      <w:r>
        <w:rPr>
          <w:color w:val="221F1F"/>
        </w:rPr>
        <w:t>объектов</w:t>
      </w:r>
      <w:r>
        <w:rPr>
          <w:color w:val="221F1F"/>
          <w:spacing w:val="-16"/>
        </w:rPr>
        <w:t xml:space="preserve"> </w:t>
      </w:r>
      <w:r>
        <w:rPr>
          <w:color w:val="221F1F"/>
        </w:rPr>
        <w:t>окружающего</w:t>
      </w:r>
      <w:r>
        <w:rPr>
          <w:color w:val="221F1F"/>
          <w:spacing w:val="-14"/>
        </w:rPr>
        <w:t xml:space="preserve"> </w:t>
      </w:r>
      <w:r>
        <w:rPr>
          <w:color w:val="221F1F"/>
        </w:rPr>
        <w:t>мира,</w:t>
      </w:r>
      <w:r>
        <w:rPr>
          <w:color w:val="221F1F"/>
          <w:spacing w:val="-18"/>
        </w:rPr>
        <w:t xml:space="preserve"> </w:t>
      </w:r>
      <w:r>
        <w:rPr>
          <w:color w:val="221F1F"/>
        </w:rPr>
        <w:t>имеющих</w:t>
      </w:r>
      <w:r>
        <w:rPr>
          <w:color w:val="221F1F"/>
          <w:spacing w:val="-15"/>
        </w:rPr>
        <w:t xml:space="preserve"> </w:t>
      </w:r>
      <w:r>
        <w:rPr>
          <w:color w:val="221F1F"/>
        </w:rPr>
        <w:t>форму</w:t>
      </w:r>
      <w:r>
        <w:rPr>
          <w:color w:val="221F1F"/>
          <w:spacing w:val="-18"/>
        </w:rPr>
        <w:t xml:space="preserve"> </w:t>
      </w:r>
      <w:r>
        <w:rPr>
          <w:color w:val="221F1F"/>
        </w:rPr>
        <w:t xml:space="preserve">изученных геометрических плоских и пространственных фигур, примеры равных и </w:t>
      </w:r>
      <w:proofErr w:type="gramStart"/>
      <w:r>
        <w:rPr>
          <w:color w:val="221F1F"/>
        </w:rPr>
        <w:t xml:space="preserve">сим- </w:t>
      </w:r>
      <w:proofErr w:type="spellStart"/>
      <w:r>
        <w:rPr>
          <w:color w:val="221F1F"/>
        </w:rPr>
        <w:t>метричных</w:t>
      </w:r>
      <w:proofErr w:type="spellEnd"/>
      <w:proofErr w:type="gramEnd"/>
      <w:r>
        <w:rPr>
          <w:color w:val="221F1F"/>
        </w:rPr>
        <w:t xml:space="preserve"> фигур.</w:t>
      </w:r>
    </w:p>
    <w:p w14:paraId="12BE905E" w14:textId="77777777" w:rsidR="00E55397" w:rsidRDefault="00395F00">
      <w:pPr>
        <w:pStyle w:val="a3"/>
        <w:ind w:right="434"/>
      </w:pPr>
      <w:r>
        <w:rPr>
          <w:color w:val="221F1F"/>
        </w:rPr>
        <w:t>6 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6 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3B526F6" w14:textId="77777777" w:rsidR="00E55397" w:rsidRDefault="00395F00">
      <w:pPr>
        <w:pStyle w:val="a3"/>
        <w:ind w:right="438"/>
      </w:pPr>
      <w:r>
        <w:rPr>
          <w:color w:val="221F1F"/>
        </w:rPr>
        <w:t>6</w:t>
      </w:r>
      <w:r>
        <w:rPr>
          <w:color w:val="221F1F"/>
          <w:spacing w:val="-7"/>
        </w:rPr>
        <w:t xml:space="preserve"> </w:t>
      </w:r>
      <w:r>
        <w:rPr>
          <w:color w:val="221F1F"/>
        </w:rPr>
        <w:t>Находить</w:t>
      </w:r>
      <w:r>
        <w:rPr>
          <w:color w:val="221F1F"/>
          <w:spacing w:val="-10"/>
        </w:rPr>
        <w:t xml:space="preserve"> </w:t>
      </w:r>
      <w:r>
        <w:rPr>
          <w:color w:val="221F1F"/>
        </w:rPr>
        <w:t>величины</w:t>
      </w:r>
      <w:r>
        <w:rPr>
          <w:color w:val="221F1F"/>
          <w:spacing w:val="-8"/>
        </w:rPr>
        <w:t xml:space="preserve"> </w:t>
      </w:r>
      <w:r>
        <w:rPr>
          <w:color w:val="221F1F"/>
        </w:rPr>
        <w:t>углов</w:t>
      </w:r>
      <w:r>
        <w:rPr>
          <w:color w:val="221F1F"/>
          <w:spacing w:val="-9"/>
        </w:rPr>
        <w:t xml:space="preserve"> </w:t>
      </w:r>
      <w:r>
        <w:rPr>
          <w:color w:val="221F1F"/>
        </w:rPr>
        <w:t>измерением</w:t>
      </w:r>
      <w:r>
        <w:rPr>
          <w:color w:val="221F1F"/>
          <w:spacing w:val="-11"/>
        </w:rPr>
        <w:t xml:space="preserve"> </w:t>
      </w:r>
      <w:r>
        <w:rPr>
          <w:color w:val="221F1F"/>
        </w:rPr>
        <w:t>с</w:t>
      </w:r>
      <w:r>
        <w:rPr>
          <w:color w:val="221F1F"/>
          <w:spacing w:val="-9"/>
        </w:rPr>
        <w:t xml:space="preserve"> </w:t>
      </w:r>
      <w:r>
        <w:rPr>
          <w:color w:val="221F1F"/>
        </w:rPr>
        <w:t>помощью</w:t>
      </w:r>
      <w:r>
        <w:rPr>
          <w:color w:val="221F1F"/>
          <w:spacing w:val="-9"/>
        </w:rPr>
        <w:t xml:space="preserve"> </w:t>
      </w:r>
      <w:r>
        <w:rPr>
          <w:color w:val="221F1F"/>
        </w:rPr>
        <w:t>транспортира,</w:t>
      </w:r>
      <w:r>
        <w:rPr>
          <w:color w:val="221F1F"/>
          <w:spacing w:val="-9"/>
        </w:rPr>
        <w:t xml:space="preserve"> </w:t>
      </w:r>
      <w:r>
        <w:rPr>
          <w:color w:val="221F1F"/>
        </w:rPr>
        <w:t>строить</w:t>
      </w:r>
      <w:r>
        <w:rPr>
          <w:color w:val="221F1F"/>
          <w:spacing w:val="-10"/>
        </w:rPr>
        <w:t xml:space="preserve"> </w:t>
      </w:r>
      <w:r>
        <w:rPr>
          <w:color w:val="221F1F"/>
        </w:rPr>
        <w:t>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47A489C7" w14:textId="77777777" w:rsidR="00E55397" w:rsidRDefault="00395F00">
      <w:pPr>
        <w:pStyle w:val="a3"/>
        <w:ind w:right="429"/>
      </w:pPr>
      <w:r>
        <w:rPr>
          <w:color w:val="221F1F"/>
        </w:rPr>
        <w:t xml:space="preserve">6 Вычислять длину ломаной, периметр многоугольника, пользоваться </w:t>
      </w:r>
      <w:proofErr w:type="gramStart"/>
      <w:r>
        <w:rPr>
          <w:color w:val="221F1F"/>
        </w:rPr>
        <w:t xml:space="preserve">едини- </w:t>
      </w:r>
      <w:proofErr w:type="spellStart"/>
      <w:r>
        <w:rPr>
          <w:color w:val="221F1F"/>
        </w:rPr>
        <w:t>цами</w:t>
      </w:r>
      <w:proofErr w:type="spellEnd"/>
      <w:proofErr w:type="gramEnd"/>
      <w:r>
        <w:rPr>
          <w:color w:val="221F1F"/>
          <w:spacing w:val="-5"/>
        </w:rPr>
        <w:t xml:space="preserve"> </w:t>
      </w:r>
      <w:r>
        <w:rPr>
          <w:color w:val="221F1F"/>
        </w:rPr>
        <w:t>измерения</w:t>
      </w:r>
      <w:r>
        <w:rPr>
          <w:color w:val="221F1F"/>
          <w:spacing w:val="-5"/>
        </w:rPr>
        <w:t xml:space="preserve"> </w:t>
      </w:r>
      <w:r>
        <w:rPr>
          <w:color w:val="221F1F"/>
        </w:rPr>
        <w:t>длины,</w:t>
      </w:r>
      <w:r>
        <w:rPr>
          <w:color w:val="221F1F"/>
          <w:spacing w:val="-6"/>
        </w:rPr>
        <w:t xml:space="preserve"> </w:t>
      </w:r>
      <w:r>
        <w:rPr>
          <w:color w:val="221F1F"/>
        </w:rPr>
        <w:t>выражать</w:t>
      </w:r>
      <w:r>
        <w:rPr>
          <w:color w:val="221F1F"/>
          <w:spacing w:val="-6"/>
        </w:rPr>
        <w:t xml:space="preserve"> </w:t>
      </w:r>
      <w:r>
        <w:rPr>
          <w:color w:val="221F1F"/>
        </w:rPr>
        <w:t>одни</w:t>
      </w:r>
      <w:r>
        <w:rPr>
          <w:color w:val="221F1F"/>
          <w:spacing w:val="-7"/>
        </w:rPr>
        <w:t xml:space="preserve"> </w:t>
      </w:r>
      <w:r>
        <w:rPr>
          <w:color w:val="221F1F"/>
        </w:rPr>
        <w:t>единицы</w:t>
      </w:r>
      <w:r>
        <w:rPr>
          <w:color w:val="221F1F"/>
          <w:spacing w:val="-5"/>
        </w:rPr>
        <w:t xml:space="preserve"> </w:t>
      </w:r>
      <w:r>
        <w:rPr>
          <w:color w:val="221F1F"/>
        </w:rPr>
        <w:t>измерения</w:t>
      </w:r>
      <w:r>
        <w:rPr>
          <w:color w:val="221F1F"/>
          <w:spacing w:val="-7"/>
        </w:rPr>
        <w:t xml:space="preserve"> </w:t>
      </w:r>
      <w:r>
        <w:rPr>
          <w:color w:val="221F1F"/>
        </w:rPr>
        <w:t>длины</w:t>
      </w:r>
      <w:r>
        <w:rPr>
          <w:color w:val="221F1F"/>
          <w:spacing w:val="-5"/>
        </w:rPr>
        <w:t xml:space="preserve"> </w:t>
      </w:r>
      <w:r>
        <w:rPr>
          <w:color w:val="221F1F"/>
        </w:rPr>
        <w:t>через</w:t>
      </w:r>
      <w:r>
        <w:rPr>
          <w:color w:val="221F1F"/>
          <w:spacing w:val="-8"/>
        </w:rPr>
        <w:t xml:space="preserve"> </w:t>
      </w:r>
      <w:r>
        <w:rPr>
          <w:color w:val="221F1F"/>
        </w:rPr>
        <w:t xml:space="preserve">другие. 6 Находить, используя чертёжные инструменты, расстояния: между двумя </w:t>
      </w:r>
      <w:proofErr w:type="spellStart"/>
      <w:proofErr w:type="gramStart"/>
      <w:r>
        <w:rPr>
          <w:color w:val="221F1F"/>
        </w:rPr>
        <w:t>точ</w:t>
      </w:r>
      <w:proofErr w:type="spellEnd"/>
      <w:r>
        <w:rPr>
          <w:color w:val="221F1F"/>
        </w:rPr>
        <w:t xml:space="preserve">- </w:t>
      </w:r>
      <w:proofErr w:type="spellStart"/>
      <w:r>
        <w:rPr>
          <w:color w:val="221F1F"/>
        </w:rPr>
        <w:t>ками</w:t>
      </w:r>
      <w:proofErr w:type="spellEnd"/>
      <w:proofErr w:type="gramEnd"/>
      <w:r>
        <w:rPr>
          <w:color w:val="221F1F"/>
        </w:rPr>
        <w:t>, от точки до прямой, длину пути на квадратной сетке.</w:t>
      </w:r>
    </w:p>
    <w:p w14:paraId="0E466C0A" w14:textId="77777777" w:rsidR="00E55397" w:rsidRDefault="00395F00">
      <w:pPr>
        <w:pStyle w:val="a3"/>
        <w:spacing w:before="1" w:line="235" w:lineRule="auto"/>
        <w:ind w:left="689" w:right="429" w:firstLine="103"/>
      </w:pPr>
      <w:r>
        <w:rPr>
          <w:color w:val="221F1F"/>
        </w:rPr>
        <w:t xml:space="preserve">6 Вычислять площадь фигур, составленных из прямоугольников, использовать разбиение на прямоугольники, на равные фигуры, достраивание до прямо- </w:t>
      </w:r>
      <w:r>
        <w:rPr>
          <w:rFonts w:ascii="Tahoma" w:hAnsi="Tahoma"/>
          <w:color w:val="221F1F"/>
          <w:spacing w:val="-21"/>
          <w:w w:val="95"/>
          <w:vertAlign w:val="subscript"/>
        </w:rPr>
        <w:t>М</w:t>
      </w:r>
      <w:r>
        <w:rPr>
          <w:color w:val="221F1F"/>
          <w:spacing w:val="-120"/>
          <w:w w:val="106"/>
        </w:rPr>
        <w:t>у</w:t>
      </w:r>
      <w:r>
        <w:rPr>
          <w:rFonts w:ascii="Tahoma" w:hAnsi="Tahoma"/>
          <w:color w:val="221F1F"/>
          <w:w w:val="95"/>
          <w:vertAlign w:val="subscript"/>
        </w:rPr>
        <w:t>А</w:t>
      </w:r>
      <w:r>
        <w:rPr>
          <w:rFonts w:ascii="Tahoma" w:hAnsi="Tahoma"/>
          <w:color w:val="221F1F"/>
          <w:spacing w:val="-75"/>
          <w:w w:val="95"/>
          <w:vertAlign w:val="subscript"/>
        </w:rPr>
        <w:t>Т</w:t>
      </w:r>
      <w:r>
        <w:rPr>
          <w:color w:val="221F1F"/>
          <w:spacing w:val="-42"/>
          <w:w w:val="106"/>
        </w:rPr>
        <w:t>г</w:t>
      </w:r>
      <w:r>
        <w:rPr>
          <w:rFonts w:ascii="Tahoma" w:hAnsi="Tahoma"/>
          <w:color w:val="221F1F"/>
          <w:spacing w:val="-49"/>
          <w:w w:val="95"/>
          <w:vertAlign w:val="subscript"/>
        </w:rPr>
        <w:t>Е</w:t>
      </w:r>
      <w:r>
        <w:rPr>
          <w:color w:val="221F1F"/>
          <w:spacing w:val="-94"/>
          <w:w w:val="106"/>
        </w:rPr>
        <w:t>о</w:t>
      </w:r>
      <w:r>
        <w:rPr>
          <w:rFonts w:ascii="Tahoma" w:hAnsi="Tahoma"/>
          <w:color w:val="221F1F"/>
          <w:spacing w:val="-30"/>
          <w:w w:val="95"/>
          <w:vertAlign w:val="subscript"/>
        </w:rPr>
        <w:t>М</w:t>
      </w:r>
      <w:r>
        <w:rPr>
          <w:color w:val="221F1F"/>
          <w:spacing w:val="-110"/>
          <w:w w:val="106"/>
        </w:rPr>
        <w:t>л</w:t>
      </w:r>
      <w:r>
        <w:rPr>
          <w:rFonts w:ascii="Tahoma" w:hAnsi="Tahoma"/>
          <w:color w:val="221F1F"/>
          <w:w w:val="95"/>
          <w:vertAlign w:val="subscript"/>
        </w:rPr>
        <w:t>А</w:t>
      </w:r>
      <w:r>
        <w:rPr>
          <w:rFonts w:ascii="Tahoma" w:hAnsi="Tahoma"/>
          <w:color w:val="221F1F"/>
          <w:spacing w:val="-82"/>
          <w:w w:val="95"/>
          <w:vertAlign w:val="subscript"/>
        </w:rPr>
        <w:t>Т</w:t>
      </w:r>
      <w:r>
        <w:rPr>
          <w:color w:val="221F1F"/>
          <w:spacing w:val="-48"/>
          <w:w w:val="106"/>
        </w:rPr>
        <w:t>ь</w:t>
      </w:r>
      <w:r>
        <w:rPr>
          <w:rFonts w:ascii="Tahoma" w:hAnsi="Tahoma"/>
          <w:color w:val="221F1F"/>
          <w:spacing w:val="-62"/>
          <w:w w:val="95"/>
          <w:vertAlign w:val="subscript"/>
        </w:rPr>
        <w:t>И</w:t>
      </w:r>
      <w:r>
        <w:rPr>
          <w:color w:val="221F1F"/>
          <w:spacing w:val="-90"/>
          <w:w w:val="106"/>
        </w:rPr>
        <w:t>н</w:t>
      </w:r>
      <w:r>
        <w:rPr>
          <w:rFonts w:ascii="Tahoma" w:hAnsi="Tahoma"/>
          <w:color w:val="221F1F"/>
          <w:spacing w:val="-8"/>
          <w:w w:val="95"/>
          <w:vertAlign w:val="subscript"/>
        </w:rPr>
        <w:t>К</w:t>
      </w:r>
      <w:r>
        <w:rPr>
          <w:color w:val="221F1F"/>
          <w:spacing w:val="-144"/>
          <w:w w:val="106"/>
        </w:rPr>
        <w:t>и</w:t>
      </w:r>
      <w:r>
        <w:rPr>
          <w:rFonts w:ascii="Tahoma" w:hAnsi="Tahoma"/>
          <w:color w:val="221F1F"/>
          <w:w w:val="95"/>
          <w:vertAlign w:val="subscript"/>
        </w:rPr>
        <w:t>А</w:t>
      </w:r>
      <w:r>
        <w:rPr>
          <w:rFonts w:ascii="Tahoma" w:hAnsi="Tahoma"/>
          <w:color w:val="221F1F"/>
          <w:spacing w:val="-2"/>
          <w:w w:val="95"/>
          <w:vertAlign w:val="subscript"/>
        </w:rPr>
        <w:t>.</w:t>
      </w:r>
      <w:r>
        <w:rPr>
          <w:color w:val="221F1F"/>
          <w:spacing w:val="-89"/>
          <w:w w:val="106"/>
        </w:rPr>
        <w:t>к</w:t>
      </w:r>
      <w:r>
        <w:rPr>
          <w:rFonts w:ascii="Tahoma" w:hAnsi="Tahoma"/>
          <w:color w:val="221F1F"/>
          <w:w w:val="95"/>
          <w:vertAlign w:val="subscript"/>
        </w:rPr>
        <w:t>5</w:t>
      </w:r>
      <w:r>
        <w:rPr>
          <w:color w:val="221F1F"/>
          <w:spacing w:val="-124"/>
          <w:w w:val="106"/>
        </w:rPr>
        <w:t>а</w:t>
      </w:r>
      <w:r>
        <w:rPr>
          <w:rFonts w:ascii="Tahoma" w:hAnsi="Tahoma"/>
          <w:color w:val="221F1F"/>
          <w:spacing w:val="-1"/>
          <w:w w:val="95"/>
          <w:vertAlign w:val="subscript"/>
        </w:rPr>
        <w:t>-</w:t>
      </w:r>
      <w:proofErr w:type="gramStart"/>
      <w:r>
        <w:rPr>
          <w:rFonts w:ascii="Tahoma" w:hAnsi="Tahoma"/>
          <w:color w:val="221F1F"/>
          <w:spacing w:val="-13"/>
          <w:w w:val="92"/>
          <w:vertAlign w:val="subscript"/>
        </w:rPr>
        <w:t>9</w:t>
      </w:r>
      <w:r>
        <w:rPr>
          <w:color w:val="221F1F"/>
          <w:spacing w:val="3"/>
          <w:w w:val="103"/>
        </w:rPr>
        <w:t>;</w:t>
      </w:r>
      <w:r>
        <w:rPr>
          <w:rFonts w:ascii="Tahoma" w:hAnsi="Tahoma"/>
          <w:color w:val="221F1F"/>
          <w:spacing w:val="8"/>
          <w:w w:val="92"/>
          <w:vertAlign w:val="subscript"/>
        </w:rPr>
        <w:t>к</w:t>
      </w:r>
      <w:r>
        <w:rPr>
          <w:rFonts w:ascii="Tahoma" w:hAnsi="Tahoma"/>
          <w:color w:val="221F1F"/>
          <w:spacing w:val="-63"/>
          <w:w w:val="92"/>
          <w:vertAlign w:val="subscript"/>
        </w:rPr>
        <w:t>л</w:t>
      </w:r>
      <w:r>
        <w:rPr>
          <w:color w:val="221F1F"/>
          <w:spacing w:val="-71"/>
          <w:w w:val="103"/>
        </w:rPr>
        <w:t>п</w:t>
      </w:r>
      <w:r>
        <w:rPr>
          <w:rFonts w:ascii="Tahoma" w:hAnsi="Tahoma"/>
          <w:color w:val="221F1F"/>
          <w:spacing w:val="2"/>
          <w:w w:val="92"/>
          <w:vertAlign w:val="subscript"/>
        </w:rPr>
        <w:t>а</w:t>
      </w:r>
      <w:r>
        <w:rPr>
          <w:color w:val="221F1F"/>
          <w:spacing w:val="-126"/>
          <w:w w:val="103"/>
        </w:rPr>
        <w:t>о</w:t>
      </w:r>
      <w:r>
        <w:rPr>
          <w:rFonts w:ascii="Tahoma" w:hAnsi="Tahoma"/>
          <w:color w:val="221F1F"/>
          <w:spacing w:val="6"/>
          <w:w w:val="92"/>
          <w:vertAlign w:val="subscript"/>
        </w:rPr>
        <w:t>с</w:t>
      </w:r>
      <w:r>
        <w:rPr>
          <w:rFonts w:ascii="Tahoma" w:hAnsi="Tahoma"/>
          <w:color w:val="221F1F"/>
          <w:spacing w:val="-2"/>
          <w:w w:val="92"/>
          <w:vertAlign w:val="subscript"/>
        </w:rPr>
        <w:t>с</w:t>
      </w:r>
      <w:r>
        <w:rPr>
          <w:color w:val="221F1F"/>
          <w:spacing w:val="-121"/>
          <w:w w:val="103"/>
        </w:rPr>
        <w:t>л</w:t>
      </w:r>
      <w:r>
        <w:rPr>
          <w:rFonts w:ascii="Tahoma" w:hAnsi="Tahoma"/>
          <w:color w:val="221F1F"/>
          <w:spacing w:val="25"/>
          <w:w w:val="92"/>
          <w:vertAlign w:val="subscript"/>
        </w:rPr>
        <w:t>ы</w:t>
      </w:r>
      <w:r>
        <w:rPr>
          <w:color w:val="221F1F"/>
          <w:spacing w:val="8"/>
          <w:w w:val="103"/>
        </w:rPr>
        <w:t>ьзо</w:t>
      </w:r>
      <w:r>
        <w:rPr>
          <w:color w:val="221F1F"/>
          <w:spacing w:val="6"/>
          <w:w w:val="103"/>
        </w:rPr>
        <w:t>в</w:t>
      </w:r>
      <w:r>
        <w:rPr>
          <w:color w:val="221F1F"/>
          <w:spacing w:val="8"/>
          <w:w w:val="103"/>
        </w:rPr>
        <w:t>ат</w:t>
      </w:r>
      <w:r>
        <w:rPr>
          <w:color w:val="221F1F"/>
          <w:spacing w:val="7"/>
          <w:w w:val="103"/>
        </w:rPr>
        <w:t>ь</w:t>
      </w:r>
      <w:r>
        <w:rPr>
          <w:color w:val="221F1F"/>
          <w:spacing w:val="9"/>
          <w:w w:val="103"/>
        </w:rPr>
        <w:t>ся</w:t>
      </w:r>
      <w:proofErr w:type="gramEnd"/>
      <w:r>
        <w:rPr>
          <w:color w:val="221F1F"/>
        </w:rPr>
        <w:t xml:space="preserve"> </w:t>
      </w:r>
      <w:r>
        <w:rPr>
          <w:color w:val="221F1F"/>
          <w:spacing w:val="-14"/>
        </w:rPr>
        <w:t>основными</w:t>
      </w:r>
      <w:r>
        <w:rPr>
          <w:color w:val="221F1F"/>
        </w:rPr>
        <w:t xml:space="preserve"> </w:t>
      </w:r>
      <w:r>
        <w:rPr>
          <w:color w:val="221F1F"/>
          <w:spacing w:val="-14"/>
        </w:rPr>
        <w:t>единицами</w:t>
      </w:r>
      <w:r>
        <w:rPr>
          <w:color w:val="221F1F"/>
        </w:rPr>
        <w:t xml:space="preserve"> </w:t>
      </w:r>
      <w:r>
        <w:rPr>
          <w:color w:val="221F1F"/>
          <w:spacing w:val="-85"/>
        </w:rPr>
        <w:t>и</w:t>
      </w:r>
      <w:r>
        <w:rPr>
          <w:rFonts w:ascii="Tahoma" w:hAnsi="Tahoma"/>
          <w:color w:val="221F1F"/>
          <w:spacing w:val="9"/>
          <w:vertAlign w:val="subscript"/>
        </w:rPr>
        <w:t>6</w:t>
      </w:r>
      <w:r>
        <w:rPr>
          <w:color w:val="221F1F"/>
          <w:spacing w:val="-98"/>
        </w:rPr>
        <w:t>з</w:t>
      </w:r>
      <w:r>
        <w:rPr>
          <w:rFonts w:ascii="Tahoma" w:hAnsi="Tahoma"/>
          <w:color w:val="221F1F"/>
          <w:spacing w:val="11"/>
          <w:vertAlign w:val="subscript"/>
        </w:rPr>
        <w:t>7</w:t>
      </w:r>
      <w:r>
        <w:rPr>
          <w:rFonts w:ascii="Tahoma" w:hAnsi="Tahoma"/>
          <w:color w:val="221F1F"/>
          <w:spacing w:val="-77"/>
          <w:vertAlign w:val="subscript"/>
        </w:rPr>
        <w:t>3</w:t>
      </w:r>
      <w:r>
        <w:rPr>
          <w:color w:val="221F1F"/>
          <w:spacing w:val="11"/>
        </w:rPr>
        <w:t>м</w:t>
      </w:r>
      <w:r>
        <w:rPr>
          <w:color w:val="221F1F"/>
          <w:spacing w:val="8"/>
        </w:rPr>
        <w:t>е</w:t>
      </w:r>
      <w:r>
        <w:rPr>
          <w:color w:val="221F1F"/>
          <w:spacing w:val="11"/>
        </w:rPr>
        <w:t>р</w:t>
      </w:r>
      <w:r>
        <w:rPr>
          <w:color w:val="221F1F"/>
          <w:spacing w:val="8"/>
        </w:rPr>
        <w:t>е</w:t>
      </w:r>
      <w:r>
        <w:rPr>
          <w:color w:val="221F1F"/>
          <w:spacing w:val="11"/>
        </w:rPr>
        <w:t>н</w:t>
      </w:r>
      <w:r>
        <w:rPr>
          <w:color w:val="221F1F"/>
          <w:spacing w:val="9"/>
        </w:rPr>
        <w:t>и</w:t>
      </w:r>
      <w:r>
        <w:rPr>
          <w:color w:val="221F1F"/>
          <w:spacing w:val="11"/>
        </w:rPr>
        <w:t>я</w:t>
      </w:r>
      <w:r>
        <w:rPr>
          <w:color w:val="221F1F"/>
        </w:rPr>
        <w:t xml:space="preserve"> </w:t>
      </w:r>
      <w:r>
        <w:rPr>
          <w:color w:val="221F1F"/>
          <w:spacing w:val="-14"/>
        </w:rPr>
        <w:t>площади;</w:t>
      </w:r>
      <w:r>
        <w:rPr>
          <w:color w:val="221F1F"/>
        </w:rPr>
        <w:t xml:space="preserve"> </w:t>
      </w:r>
      <w:r>
        <w:rPr>
          <w:color w:val="221F1F"/>
          <w:spacing w:val="-14"/>
        </w:rPr>
        <w:t xml:space="preserve">выражать </w:t>
      </w:r>
      <w:r>
        <w:rPr>
          <w:color w:val="221F1F"/>
        </w:rPr>
        <w:t>одни единицы измерения площади через другие.</w:t>
      </w:r>
    </w:p>
    <w:p w14:paraId="3EAB7FD1" w14:textId="77777777" w:rsidR="00E55397" w:rsidRDefault="00395F00">
      <w:pPr>
        <w:pStyle w:val="a3"/>
        <w:spacing w:before="3"/>
        <w:ind w:right="429"/>
      </w:pPr>
      <w:r>
        <w:rPr>
          <w:color w:val="221F1F"/>
        </w:rPr>
        <w:t xml:space="preserve">6 Распознавать на моделях и изображениях пирамиду, конус, цилиндр, </w:t>
      </w:r>
      <w:proofErr w:type="spellStart"/>
      <w:proofErr w:type="gramStart"/>
      <w:r>
        <w:rPr>
          <w:color w:val="221F1F"/>
        </w:rPr>
        <w:t>исполь</w:t>
      </w:r>
      <w:proofErr w:type="spellEnd"/>
      <w:r>
        <w:rPr>
          <w:color w:val="221F1F"/>
        </w:rPr>
        <w:t xml:space="preserve">- </w:t>
      </w:r>
      <w:proofErr w:type="spellStart"/>
      <w:r>
        <w:rPr>
          <w:color w:val="221F1F"/>
        </w:rPr>
        <w:t>зовать</w:t>
      </w:r>
      <w:proofErr w:type="spellEnd"/>
      <w:proofErr w:type="gramEnd"/>
      <w:r>
        <w:rPr>
          <w:color w:val="221F1F"/>
        </w:rPr>
        <w:t xml:space="preserve"> терминологию: вершина, ребро,</w:t>
      </w:r>
    </w:p>
    <w:p w14:paraId="54535A01" w14:textId="77777777" w:rsidR="00E55397" w:rsidRDefault="00395F00">
      <w:pPr>
        <w:pStyle w:val="a3"/>
        <w:spacing w:line="322" w:lineRule="exact"/>
      </w:pPr>
      <w:r>
        <w:rPr>
          <w:color w:val="221F1F"/>
        </w:rPr>
        <w:t>грань,</w:t>
      </w:r>
      <w:r>
        <w:rPr>
          <w:color w:val="221F1F"/>
          <w:spacing w:val="-7"/>
        </w:rPr>
        <w:t xml:space="preserve"> </w:t>
      </w:r>
      <w:r>
        <w:rPr>
          <w:color w:val="221F1F"/>
        </w:rPr>
        <w:t>основание,</w:t>
      </w:r>
      <w:r>
        <w:rPr>
          <w:color w:val="221F1F"/>
          <w:spacing w:val="-6"/>
        </w:rPr>
        <w:t xml:space="preserve"> </w:t>
      </w:r>
      <w:r>
        <w:rPr>
          <w:color w:val="221F1F"/>
          <w:spacing w:val="-2"/>
        </w:rPr>
        <w:t>развёртка.</w:t>
      </w:r>
    </w:p>
    <w:p w14:paraId="1CB0B37B" w14:textId="77777777" w:rsidR="00E55397" w:rsidRDefault="00395F00">
      <w:pPr>
        <w:pStyle w:val="a3"/>
        <w:spacing w:line="322" w:lineRule="exact"/>
      </w:pPr>
      <w:r>
        <w:rPr>
          <w:color w:val="221F1F"/>
        </w:rPr>
        <w:t>6</w:t>
      </w:r>
      <w:r>
        <w:rPr>
          <w:color w:val="221F1F"/>
          <w:spacing w:val="-7"/>
        </w:rPr>
        <w:t xml:space="preserve"> </w:t>
      </w:r>
      <w:r>
        <w:rPr>
          <w:color w:val="221F1F"/>
        </w:rPr>
        <w:t>Изображать</w:t>
      </w:r>
      <w:r>
        <w:rPr>
          <w:color w:val="221F1F"/>
          <w:spacing w:val="-6"/>
        </w:rPr>
        <w:t xml:space="preserve"> </w:t>
      </w:r>
      <w:r>
        <w:rPr>
          <w:color w:val="221F1F"/>
        </w:rPr>
        <w:t>на</w:t>
      </w:r>
      <w:r>
        <w:rPr>
          <w:color w:val="221F1F"/>
          <w:spacing w:val="-5"/>
        </w:rPr>
        <w:t xml:space="preserve"> </w:t>
      </w:r>
      <w:r>
        <w:rPr>
          <w:color w:val="221F1F"/>
        </w:rPr>
        <w:t>клетчатой</w:t>
      </w:r>
      <w:r>
        <w:rPr>
          <w:color w:val="221F1F"/>
          <w:spacing w:val="-4"/>
        </w:rPr>
        <w:t xml:space="preserve"> </w:t>
      </w:r>
      <w:r>
        <w:rPr>
          <w:color w:val="221F1F"/>
        </w:rPr>
        <w:t>бумаге</w:t>
      </w:r>
      <w:r>
        <w:rPr>
          <w:color w:val="221F1F"/>
          <w:spacing w:val="-5"/>
        </w:rPr>
        <w:t xml:space="preserve"> </w:t>
      </w:r>
      <w:r>
        <w:rPr>
          <w:color w:val="221F1F"/>
        </w:rPr>
        <w:t>прямоугольный</w:t>
      </w:r>
      <w:r>
        <w:rPr>
          <w:color w:val="221F1F"/>
          <w:spacing w:val="-7"/>
        </w:rPr>
        <w:t xml:space="preserve"> </w:t>
      </w:r>
      <w:r>
        <w:rPr>
          <w:color w:val="221F1F"/>
          <w:spacing w:val="-2"/>
        </w:rPr>
        <w:t>параллелепипед.</w:t>
      </w:r>
    </w:p>
    <w:p w14:paraId="41E2245D" w14:textId="77777777" w:rsidR="00E55397" w:rsidRDefault="00395F00">
      <w:pPr>
        <w:pStyle w:val="a3"/>
        <w:ind w:right="430"/>
      </w:pPr>
      <w:r>
        <w:rPr>
          <w:color w:val="221F1F"/>
        </w:rPr>
        <w:t xml:space="preserve">6 Вычислять объём прямоугольного параллелепипеда, куба, пользоваться </w:t>
      </w:r>
      <w:proofErr w:type="gramStart"/>
      <w:r>
        <w:rPr>
          <w:color w:val="221F1F"/>
        </w:rPr>
        <w:t xml:space="preserve">ос- </w:t>
      </w:r>
      <w:proofErr w:type="spellStart"/>
      <w:r>
        <w:rPr>
          <w:color w:val="221F1F"/>
        </w:rPr>
        <w:t>новными</w:t>
      </w:r>
      <w:proofErr w:type="spellEnd"/>
      <w:proofErr w:type="gramEnd"/>
      <w:r>
        <w:rPr>
          <w:color w:val="221F1F"/>
        </w:rPr>
        <w:t xml:space="preserve"> единицами измерения объёма; выражать одни единицы измерения объёма через другие.</w:t>
      </w:r>
    </w:p>
    <w:p w14:paraId="1B99E3D9" w14:textId="77777777" w:rsidR="00E55397" w:rsidRDefault="00395F00">
      <w:pPr>
        <w:pStyle w:val="a3"/>
        <w:spacing w:before="1"/>
        <w:ind w:right="432"/>
      </w:pPr>
      <w:r>
        <w:rPr>
          <w:color w:val="221F1F"/>
        </w:rPr>
        <w:t xml:space="preserve">6 Решать несложные задачи на нахождение геометрических величин в </w:t>
      </w:r>
      <w:proofErr w:type="spellStart"/>
      <w:proofErr w:type="gramStart"/>
      <w:r>
        <w:rPr>
          <w:color w:val="221F1F"/>
        </w:rPr>
        <w:t>практи</w:t>
      </w:r>
      <w:proofErr w:type="spellEnd"/>
      <w:r>
        <w:rPr>
          <w:color w:val="221F1F"/>
        </w:rPr>
        <w:t xml:space="preserve">- </w:t>
      </w:r>
      <w:proofErr w:type="spellStart"/>
      <w:r>
        <w:rPr>
          <w:color w:val="221F1F"/>
        </w:rPr>
        <w:t>ческих</w:t>
      </w:r>
      <w:proofErr w:type="spellEnd"/>
      <w:proofErr w:type="gramEnd"/>
      <w:r>
        <w:rPr>
          <w:color w:val="221F1F"/>
        </w:rPr>
        <w:t xml:space="preserve"> ситуациях.</w:t>
      </w:r>
    </w:p>
    <w:p w14:paraId="79C6AA0F" w14:textId="77777777" w:rsidR="00E55397" w:rsidRDefault="00E55397">
      <w:pPr>
        <w:sectPr w:rsidR="00E55397">
          <w:pgSz w:w="11910" w:h="16840"/>
          <w:pgMar w:top="1040" w:right="700" w:bottom="280" w:left="340" w:header="720" w:footer="720" w:gutter="0"/>
          <w:cols w:space="720"/>
        </w:sectPr>
      </w:pPr>
    </w:p>
    <w:p w14:paraId="5577046C" w14:textId="77777777" w:rsidR="00E55397" w:rsidRDefault="00395F00">
      <w:pPr>
        <w:pStyle w:val="1"/>
        <w:spacing w:before="72" w:line="242" w:lineRule="auto"/>
        <w:ind w:right="429"/>
        <w:jc w:val="both"/>
      </w:pPr>
      <w:r>
        <w:rPr>
          <w:color w:val="221F1F"/>
        </w:rPr>
        <w:lastRenderedPageBreak/>
        <w:t xml:space="preserve">РАБОЧАЯ ПРОГРАММА УЧЕБНОГО КУРСА «АЛГЕБРА». 7—9 </w:t>
      </w:r>
      <w:r>
        <w:rPr>
          <w:color w:val="221F1F"/>
          <w:spacing w:val="-2"/>
        </w:rPr>
        <w:t>КЛАССЫ</w:t>
      </w:r>
    </w:p>
    <w:p w14:paraId="51F1908E" w14:textId="77777777" w:rsidR="00E55397" w:rsidRDefault="00395F00">
      <w:pPr>
        <w:pStyle w:val="a3"/>
        <w:spacing w:line="313" w:lineRule="exact"/>
      </w:pPr>
      <w:r>
        <w:rPr>
          <w:color w:val="221F1F"/>
        </w:rPr>
        <w:t>ЦЕЛИ</w:t>
      </w:r>
      <w:r>
        <w:rPr>
          <w:color w:val="221F1F"/>
          <w:spacing w:val="-8"/>
        </w:rPr>
        <w:t xml:space="preserve"> </w:t>
      </w:r>
      <w:r>
        <w:rPr>
          <w:color w:val="221F1F"/>
        </w:rPr>
        <w:t>ИЗУЧЕНИЯ</w:t>
      </w:r>
      <w:r>
        <w:rPr>
          <w:color w:val="221F1F"/>
          <w:spacing w:val="-6"/>
        </w:rPr>
        <w:t xml:space="preserve"> </w:t>
      </w:r>
      <w:r>
        <w:rPr>
          <w:color w:val="221F1F"/>
        </w:rPr>
        <w:t>УЧЕБНОГО</w:t>
      </w:r>
      <w:r>
        <w:rPr>
          <w:color w:val="221F1F"/>
          <w:spacing w:val="-6"/>
        </w:rPr>
        <w:t xml:space="preserve"> </w:t>
      </w:r>
      <w:r>
        <w:rPr>
          <w:color w:val="221F1F"/>
          <w:spacing w:val="-2"/>
        </w:rPr>
        <w:t>КУРСА</w:t>
      </w:r>
    </w:p>
    <w:p w14:paraId="3B4371F3" w14:textId="77777777" w:rsidR="00E55397" w:rsidRDefault="00395F00">
      <w:pPr>
        <w:pStyle w:val="a3"/>
        <w:ind w:right="424"/>
      </w:pPr>
      <w:r>
        <w:rPr>
          <w:color w:val="221F1F"/>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w:t>
      </w:r>
      <w:r>
        <w:rPr>
          <w:color w:val="221F1F"/>
          <w:spacing w:val="-18"/>
        </w:rPr>
        <w:t xml:space="preserve"> </w:t>
      </w:r>
      <w:r>
        <w:rPr>
          <w:color w:val="221F1F"/>
        </w:rPr>
        <w:t>её</w:t>
      </w:r>
      <w:r>
        <w:rPr>
          <w:color w:val="221F1F"/>
          <w:spacing w:val="-16"/>
        </w:rPr>
        <w:t xml:space="preserve"> </w:t>
      </w:r>
      <w:r>
        <w:rPr>
          <w:color w:val="221F1F"/>
        </w:rPr>
        <w:t>освоение</w:t>
      </w:r>
      <w:r>
        <w:rPr>
          <w:color w:val="221F1F"/>
          <w:spacing w:val="-17"/>
        </w:rPr>
        <w:t xml:space="preserve"> </w:t>
      </w:r>
      <w:r>
        <w:rPr>
          <w:color w:val="221F1F"/>
        </w:rPr>
        <w:t>необходимо</w:t>
      </w:r>
      <w:r>
        <w:rPr>
          <w:color w:val="221F1F"/>
          <w:spacing w:val="-16"/>
        </w:rPr>
        <w:t xml:space="preserve"> </w:t>
      </w:r>
      <w:r>
        <w:rPr>
          <w:color w:val="221F1F"/>
        </w:rPr>
        <w:t>для</w:t>
      </w:r>
      <w:r>
        <w:rPr>
          <w:color w:val="221F1F"/>
          <w:spacing w:val="-17"/>
        </w:rPr>
        <w:t xml:space="preserve"> </w:t>
      </w:r>
      <w:r>
        <w:rPr>
          <w:color w:val="221F1F"/>
        </w:rPr>
        <w:t>продолжения</w:t>
      </w:r>
      <w:r>
        <w:rPr>
          <w:color w:val="221F1F"/>
          <w:spacing w:val="-17"/>
        </w:rPr>
        <w:t xml:space="preserve"> </w:t>
      </w:r>
      <w:r>
        <w:rPr>
          <w:color w:val="221F1F"/>
        </w:rPr>
        <w:t>образования</w:t>
      </w:r>
      <w:r>
        <w:rPr>
          <w:color w:val="221F1F"/>
          <w:spacing w:val="-17"/>
        </w:rPr>
        <w:t xml:space="preserve"> </w:t>
      </w:r>
      <w:r>
        <w:rPr>
          <w:color w:val="221F1F"/>
        </w:rPr>
        <w:t>и</w:t>
      </w:r>
      <w:r>
        <w:rPr>
          <w:color w:val="221F1F"/>
          <w:spacing w:val="-17"/>
        </w:rPr>
        <w:t xml:space="preserve"> </w:t>
      </w:r>
      <w:r>
        <w:rPr>
          <w:color w:val="221F1F"/>
        </w:rPr>
        <w:t>в</w:t>
      </w:r>
      <w:r>
        <w:rPr>
          <w:color w:val="221F1F"/>
          <w:spacing w:val="-18"/>
        </w:rPr>
        <w:t xml:space="preserve"> </w:t>
      </w:r>
      <w:r>
        <w:rPr>
          <w:color w:val="221F1F"/>
        </w:rPr>
        <w:t xml:space="preserve">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w:t>
      </w:r>
      <w:proofErr w:type="spellStart"/>
      <w:r>
        <w:rPr>
          <w:color w:val="221F1F"/>
        </w:rPr>
        <w:t>мо</w:t>
      </w:r>
      <w:proofErr w:type="spellEnd"/>
      <w:r>
        <w:rPr>
          <w:color w:val="221F1F"/>
        </w:rPr>
        <w:t xml:space="preserve">- </w:t>
      </w:r>
      <w:proofErr w:type="spellStart"/>
      <w:r>
        <w:rPr>
          <w:color w:val="221F1F"/>
        </w:rPr>
        <w:t>делирования</w:t>
      </w:r>
      <w:proofErr w:type="spellEnd"/>
      <w:r>
        <w:rPr>
          <w:color w:val="221F1F"/>
        </w:rPr>
        <w:t xml:space="preserve">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w:t>
      </w:r>
      <w:proofErr w:type="gramStart"/>
      <w:r>
        <w:rPr>
          <w:color w:val="221F1F"/>
        </w:rPr>
        <w:t xml:space="preserve">закономерно- </w:t>
      </w:r>
      <w:proofErr w:type="spellStart"/>
      <w:r>
        <w:rPr>
          <w:color w:val="221F1F"/>
        </w:rPr>
        <w:t>сти</w:t>
      </w:r>
      <w:proofErr w:type="spellEnd"/>
      <w:proofErr w:type="gramEnd"/>
      <w:r>
        <w:rPr>
          <w:color w:val="221F1F"/>
        </w:rPr>
        <w:t xml:space="preserve">, требует критичности мышления, способности аргументированно </w:t>
      </w:r>
      <w:proofErr w:type="spellStart"/>
      <w:r>
        <w:rPr>
          <w:color w:val="221F1F"/>
        </w:rPr>
        <w:t>обосно</w:t>
      </w:r>
      <w:proofErr w:type="spellEnd"/>
      <w:r>
        <w:rPr>
          <w:color w:val="221F1F"/>
        </w:rPr>
        <w:t xml:space="preserve">- </w:t>
      </w:r>
      <w:proofErr w:type="spellStart"/>
      <w:r>
        <w:rPr>
          <w:color w:val="221F1F"/>
        </w:rPr>
        <w:t>вывать</w:t>
      </w:r>
      <w:proofErr w:type="spellEnd"/>
      <w:r>
        <w:rPr>
          <w:color w:val="221F1F"/>
        </w:rPr>
        <w:t xml:space="preserve"> свои действия и выводы, формулировать утверждения. Освоение курса алгебры обеспечивает развитие логического мышления обучающихся: они </w:t>
      </w:r>
      <w:proofErr w:type="spellStart"/>
      <w:proofErr w:type="gramStart"/>
      <w:r>
        <w:rPr>
          <w:color w:val="221F1F"/>
        </w:rPr>
        <w:t>ис</w:t>
      </w:r>
      <w:proofErr w:type="spellEnd"/>
      <w:r>
        <w:rPr>
          <w:color w:val="221F1F"/>
        </w:rPr>
        <w:t>- пользуют</w:t>
      </w:r>
      <w:proofErr w:type="gramEnd"/>
      <w:r>
        <w:rPr>
          <w:color w:val="221F1F"/>
        </w:rPr>
        <w:t xml:space="preserve"> дедуктивные и индуктивные рас</w:t>
      </w:r>
    </w:p>
    <w:p w14:paraId="2577535E" w14:textId="77777777" w:rsidR="00E55397" w:rsidRDefault="00395F00">
      <w:pPr>
        <w:pStyle w:val="a3"/>
        <w:ind w:right="431"/>
      </w:pPr>
      <w:r>
        <w:rPr>
          <w:color w:val="221F1F"/>
        </w:rPr>
        <w:t>суждения,</w:t>
      </w:r>
      <w:r>
        <w:rPr>
          <w:color w:val="221F1F"/>
          <w:spacing w:val="-7"/>
        </w:rPr>
        <w:t xml:space="preserve"> </w:t>
      </w:r>
      <w:r>
        <w:rPr>
          <w:color w:val="221F1F"/>
        </w:rPr>
        <w:t>обобщение</w:t>
      </w:r>
      <w:r>
        <w:rPr>
          <w:color w:val="221F1F"/>
          <w:spacing w:val="-7"/>
        </w:rPr>
        <w:t xml:space="preserve"> </w:t>
      </w:r>
      <w:r>
        <w:rPr>
          <w:color w:val="221F1F"/>
        </w:rPr>
        <w:t>и</w:t>
      </w:r>
      <w:r>
        <w:rPr>
          <w:color w:val="221F1F"/>
          <w:spacing w:val="-7"/>
        </w:rPr>
        <w:t xml:space="preserve"> </w:t>
      </w:r>
      <w:r>
        <w:rPr>
          <w:color w:val="221F1F"/>
        </w:rPr>
        <w:t>конкретизацию,</w:t>
      </w:r>
      <w:r>
        <w:rPr>
          <w:color w:val="221F1F"/>
          <w:spacing w:val="-8"/>
        </w:rPr>
        <w:t xml:space="preserve"> </w:t>
      </w:r>
      <w:r>
        <w:rPr>
          <w:color w:val="221F1F"/>
        </w:rPr>
        <w:t>абстрагирование</w:t>
      </w:r>
      <w:r>
        <w:rPr>
          <w:color w:val="221F1F"/>
          <w:spacing w:val="-7"/>
        </w:rPr>
        <w:t xml:space="preserve"> </w:t>
      </w:r>
      <w:r>
        <w:rPr>
          <w:color w:val="221F1F"/>
        </w:rPr>
        <w:t>и</w:t>
      </w:r>
      <w:r>
        <w:rPr>
          <w:color w:val="221F1F"/>
          <w:spacing w:val="-8"/>
        </w:rPr>
        <w:t xml:space="preserve"> </w:t>
      </w:r>
      <w:r>
        <w:rPr>
          <w:color w:val="221F1F"/>
        </w:rPr>
        <w:t>аналогию.</w:t>
      </w:r>
      <w:r>
        <w:rPr>
          <w:color w:val="221F1F"/>
          <w:spacing w:val="-8"/>
        </w:rPr>
        <w:t xml:space="preserve"> </w:t>
      </w:r>
      <w:r>
        <w:rPr>
          <w:color w:val="221F1F"/>
        </w:rPr>
        <w:t xml:space="preserve">Обучение алгебре предполагает значительный объём самостоятельной деятельности </w:t>
      </w:r>
      <w:proofErr w:type="spellStart"/>
      <w:proofErr w:type="gramStart"/>
      <w:r>
        <w:rPr>
          <w:color w:val="221F1F"/>
        </w:rPr>
        <w:t>обу</w:t>
      </w:r>
      <w:proofErr w:type="spellEnd"/>
      <w:r>
        <w:rPr>
          <w:color w:val="221F1F"/>
        </w:rPr>
        <w:t xml:space="preserve">- </w:t>
      </w:r>
      <w:proofErr w:type="spellStart"/>
      <w:r>
        <w:rPr>
          <w:color w:val="221F1F"/>
        </w:rPr>
        <w:t>чающихся</w:t>
      </w:r>
      <w:proofErr w:type="spellEnd"/>
      <w:proofErr w:type="gramEnd"/>
      <w:r>
        <w:rPr>
          <w:color w:val="221F1F"/>
        </w:rPr>
        <w:t xml:space="preserve">, поэтому самостоятельное решение задач естественным образом </w:t>
      </w:r>
      <w:proofErr w:type="spellStart"/>
      <w:r>
        <w:rPr>
          <w:color w:val="221F1F"/>
        </w:rPr>
        <w:t>яв</w:t>
      </w:r>
      <w:proofErr w:type="spellEnd"/>
      <w:r>
        <w:rPr>
          <w:color w:val="221F1F"/>
        </w:rPr>
        <w:t xml:space="preserve">- </w:t>
      </w:r>
      <w:proofErr w:type="spellStart"/>
      <w:r>
        <w:rPr>
          <w:color w:val="221F1F"/>
        </w:rPr>
        <w:t>ляется</w:t>
      </w:r>
      <w:proofErr w:type="spellEnd"/>
      <w:r>
        <w:rPr>
          <w:color w:val="221F1F"/>
        </w:rPr>
        <w:t xml:space="preserve"> реализацией деятельностного принципа обучения.</w:t>
      </w:r>
    </w:p>
    <w:p w14:paraId="6DC5F9B0" w14:textId="77777777" w:rsidR="00E55397" w:rsidRDefault="00395F00">
      <w:pPr>
        <w:pStyle w:val="a3"/>
        <w:spacing w:before="1"/>
        <w:ind w:right="437"/>
      </w:pPr>
      <w:r>
        <w:rPr>
          <w:color w:val="221F1F"/>
        </w:rPr>
        <w:t>В структуре программы учебного курса «Алгебра» основной школы основное место</w:t>
      </w:r>
      <w:r>
        <w:rPr>
          <w:color w:val="221F1F"/>
          <w:spacing w:val="48"/>
        </w:rPr>
        <w:t xml:space="preserve"> </w:t>
      </w:r>
      <w:r>
        <w:rPr>
          <w:color w:val="221F1F"/>
        </w:rPr>
        <w:t>занимают</w:t>
      </w:r>
      <w:r>
        <w:rPr>
          <w:color w:val="221F1F"/>
          <w:spacing w:val="50"/>
        </w:rPr>
        <w:t xml:space="preserve"> </w:t>
      </w:r>
      <w:r>
        <w:rPr>
          <w:color w:val="221F1F"/>
        </w:rPr>
        <w:t>содержательно-методические</w:t>
      </w:r>
      <w:r>
        <w:rPr>
          <w:color w:val="221F1F"/>
          <w:spacing w:val="49"/>
        </w:rPr>
        <w:t xml:space="preserve"> </w:t>
      </w:r>
      <w:r>
        <w:rPr>
          <w:color w:val="221F1F"/>
        </w:rPr>
        <w:t>линии:</w:t>
      </w:r>
      <w:r>
        <w:rPr>
          <w:color w:val="221F1F"/>
          <w:spacing w:val="51"/>
        </w:rPr>
        <w:t xml:space="preserve"> </w:t>
      </w:r>
      <w:r>
        <w:rPr>
          <w:color w:val="221F1F"/>
        </w:rPr>
        <w:t>«Числа</w:t>
      </w:r>
      <w:r>
        <w:rPr>
          <w:color w:val="221F1F"/>
          <w:spacing w:val="49"/>
        </w:rPr>
        <w:t xml:space="preserve"> </w:t>
      </w:r>
      <w:r>
        <w:rPr>
          <w:color w:val="221F1F"/>
        </w:rPr>
        <w:t>и</w:t>
      </w:r>
      <w:r>
        <w:rPr>
          <w:color w:val="221F1F"/>
          <w:spacing w:val="51"/>
        </w:rPr>
        <w:t xml:space="preserve"> </w:t>
      </w:r>
      <w:r>
        <w:rPr>
          <w:color w:val="221F1F"/>
          <w:spacing w:val="-2"/>
        </w:rPr>
        <w:t>вычисления»;</w:t>
      </w:r>
    </w:p>
    <w:p w14:paraId="5F08CC26" w14:textId="77777777" w:rsidR="00E55397" w:rsidRDefault="00395F00">
      <w:pPr>
        <w:pStyle w:val="a3"/>
        <w:ind w:right="428"/>
      </w:pPr>
      <w:r>
        <w:rPr>
          <w:color w:val="221F1F"/>
        </w:rPr>
        <w:t>«Алгебраические</w:t>
      </w:r>
      <w:r>
        <w:rPr>
          <w:color w:val="221F1F"/>
          <w:spacing w:val="-8"/>
        </w:rPr>
        <w:t xml:space="preserve"> </w:t>
      </w:r>
      <w:r>
        <w:rPr>
          <w:color w:val="221F1F"/>
        </w:rPr>
        <w:t>выражения»;</w:t>
      </w:r>
      <w:r>
        <w:rPr>
          <w:color w:val="221F1F"/>
          <w:spacing w:val="-6"/>
        </w:rPr>
        <w:t xml:space="preserve"> </w:t>
      </w:r>
      <w:r>
        <w:rPr>
          <w:color w:val="221F1F"/>
        </w:rPr>
        <w:t>«Уравнения</w:t>
      </w:r>
      <w:r>
        <w:rPr>
          <w:color w:val="221F1F"/>
          <w:spacing w:val="-6"/>
        </w:rPr>
        <w:t xml:space="preserve"> </w:t>
      </w:r>
      <w:r>
        <w:rPr>
          <w:color w:val="221F1F"/>
        </w:rPr>
        <w:t>и</w:t>
      </w:r>
      <w:r>
        <w:rPr>
          <w:color w:val="221F1F"/>
          <w:spacing w:val="-8"/>
        </w:rPr>
        <w:t xml:space="preserve"> </w:t>
      </w:r>
      <w:r>
        <w:rPr>
          <w:color w:val="221F1F"/>
        </w:rPr>
        <w:t>неравенства»;</w:t>
      </w:r>
      <w:r>
        <w:rPr>
          <w:color w:val="221F1F"/>
          <w:spacing w:val="-5"/>
        </w:rPr>
        <w:t xml:space="preserve"> </w:t>
      </w:r>
      <w:r>
        <w:rPr>
          <w:color w:val="221F1F"/>
        </w:rPr>
        <w:t>«Функции».</w:t>
      </w:r>
      <w:r>
        <w:rPr>
          <w:color w:val="221F1F"/>
          <w:spacing w:val="-7"/>
        </w:rPr>
        <w:t xml:space="preserve"> </w:t>
      </w:r>
      <w:r>
        <w:rPr>
          <w:color w:val="221F1F"/>
        </w:rPr>
        <w:t>Каждая из</w:t>
      </w:r>
      <w:r>
        <w:rPr>
          <w:color w:val="221F1F"/>
          <w:spacing w:val="-13"/>
        </w:rPr>
        <w:t xml:space="preserve"> </w:t>
      </w:r>
      <w:r>
        <w:rPr>
          <w:color w:val="221F1F"/>
        </w:rPr>
        <w:t>этих</w:t>
      </w:r>
      <w:r>
        <w:rPr>
          <w:color w:val="221F1F"/>
          <w:spacing w:val="-11"/>
        </w:rPr>
        <w:t xml:space="preserve"> </w:t>
      </w:r>
      <w:r>
        <w:rPr>
          <w:color w:val="221F1F"/>
        </w:rPr>
        <w:t>содержательно</w:t>
      </w:r>
      <w:r>
        <w:rPr>
          <w:b/>
          <w:color w:val="221F1F"/>
        </w:rPr>
        <w:t>-</w:t>
      </w:r>
      <w:r>
        <w:rPr>
          <w:color w:val="221F1F"/>
        </w:rPr>
        <w:t>методических</w:t>
      </w:r>
      <w:r>
        <w:rPr>
          <w:color w:val="221F1F"/>
          <w:spacing w:val="-11"/>
        </w:rPr>
        <w:t xml:space="preserve"> </w:t>
      </w:r>
      <w:r>
        <w:rPr>
          <w:color w:val="221F1F"/>
        </w:rPr>
        <w:t>линий</w:t>
      </w:r>
      <w:r>
        <w:rPr>
          <w:color w:val="221F1F"/>
          <w:spacing w:val="-10"/>
        </w:rPr>
        <w:t xml:space="preserve"> </w:t>
      </w:r>
      <w:r>
        <w:rPr>
          <w:color w:val="221F1F"/>
        </w:rPr>
        <w:t>развивается</w:t>
      </w:r>
      <w:r>
        <w:rPr>
          <w:color w:val="221F1F"/>
          <w:spacing w:val="-12"/>
        </w:rPr>
        <w:t xml:space="preserve"> </w:t>
      </w:r>
      <w:r>
        <w:rPr>
          <w:color w:val="221F1F"/>
        </w:rPr>
        <w:t>на</w:t>
      </w:r>
      <w:r>
        <w:rPr>
          <w:color w:val="221F1F"/>
          <w:spacing w:val="-14"/>
        </w:rPr>
        <w:t xml:space="preserve"> </w:t>
      </w:r>
      <w:r>
        <w:rPr>
          <w:color w:val="221F1F"/>
        </w:rPr>
        <w:t>протяжении</w:t>
      </w:r>
      <w:r>
        <w:rPr>
          <w:color w:val="221F1F"/>
          <w:spacing w:val="-12"/>
        </w:rPr>
        <w:t xml:space="preserve"> </w:t>
      </w:r>
      <w:r>
        <w:rPr>
          <w:color w:val="221F1F"/>
        </w:rPr>
        <w:t>трёх</w:t>
      </w:r>
      <w:r>
        <w:rPr>
          <w:color w:val="221F1F"/>
          <w:spacing w:val="-11"/>
        </w:rPr>
        <w:t xml:space="preserve"> </w:t>
      </w:r>
      <w:r>
        <w:rPr>
          <w:color w:val="221F1F"/>
        </w:rPr>
        <w:t xml:space="preserve">лет изучения курса, естественным образом переплетаясь и взаимодействуя с </w:t>
      </w:r>
      <w:proofErr w:type="spellStart"/>
      <w:proofErr w:type="gramStart"/>
      <w:r>
        <w:rPr>
          <w:color w:val="221F1F"/>
        </w:rPr>
        <w:t>дру</w:t>
      </w:r>
      <w:proofErr w:type="spellEnd"/>
      <w:r>
        <w:rPr>
          <w:color w:val="221F1F"/>
        </w:rPr>
        <w:t xml:space="preserve">- </w:t>
      </w:r>
      <w:proofErr w:type="spellStart"/>
      <w:r>
        <w:rPr>
          <w:color w:val="221F1F"/>
        </w:rPr>
        <w:t>гими</w:t>
      </w:r>
      <w:proofErr w:type="spellEnd"/>
      <w:proofErr w:type="gramEnd"/>
      <w:r>
        <w:rPr>
          <w:color w:val="221F1F"/>
        </w:rPr>
        <w:t xml:space="preserve"> его линиями. В ходе изучения курса обучающимся приходится логически рассуждать, использовать теоретико-множественный язык. В связи с этим </w:t>
      </w:r>
      <w:proofErr w:type="spellStart"/>
      <w:proofErr w:type="gramStart"/>
      <w:r>
        <w:rPr>
          <w:color w:val="221F1F"/>
        </w:rPr>
        <w:t>це</w:t>
      </w:r>
      <w:proofErr w:type="spellEnd"/>
      <w:r>
        <w:rPr>
          <w:color w:val="221F1F"/>
        </w:rPr>
        <w:t xml:space="preserve">- </w:t>
      </w:r>
      <w:proofErr w:type="spellStart"/>
      <w:r>
        <w:rPr>
          <w:color w:val="221F1F"/>
        </w:rPr>
        <w:t>лесообразно</w:t>
      </w:r>
      <w:proofErr w:type="spellEnd"/>
      <w:proofErr w:type="gramEnd"/>
      <w:r>
        <w:rPr>
          <w:color w:val="221F1F"/>
        </w:rPr>
        <w:t xml:space="preserve"> включить в программу некоторые основы логики, пронизывающие все основные разделы математического образования и способствующие </w:t>
      </w:r>
      <w:proofErr w:type="spellStart"/>
      <w:r>
        <w:rPr>
          <w:color w:val="221F1F"/>
        </w:rPr>
        <w:t>овла</w:t>
      </w:r>
      <w:proofErr w:type="spellEnd"/>
      <w:r>
        <w:rPr>
          <w:color w:val="221F1F"/>
        </w:rPr>
        <w:t xml:space="preserve">- </w:t>
      </w:r>
      <w:proofErr w:type="spellStart"/>
      <w:r>
        <w:rPr>
          <w:color w:val="221F1F"/>
        </w:rPr>
        <w:t>дению</w:t>
      </w:r>
      <w:proofErr w:type="spellEnd"/>
      <w:r>
        <w:rPr>
          <w:color w:val="221F1F"/>
        </w:rPr>
        <w:t xml:space="preserve">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6F8CA757" w14:textId="77777777" w:rsidR="00E55397" w:rsidRDefault="00395F00">
      <w:pPr>
        <w:pStyle w:val="a3"/>
        <w:spacing w:before="1"/>
        <w:ind w:right="427"/>
      </w:pPr>
      <w:r>
        <w:rPr>
          <w:color w:val="221F1F"/>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w:t>
      </w:r>
      <w:proofErr w:type="spellStart"/>
      <w:proofErr w:type="gramStart"/>
      <w:r>
        <w:rPr>
          <w:color w:val="221F1F"/>
        </w:rPr>
        <w:t>приоб</w:t>
      </w:r>
      <w:proofErr w:type="spellEnd"/>
      <w:r>
        <w:rPr>
          <w:color w:val="221F1F"/>
        </w:rPr>
        <w:t xml:space="preserve">- </w:t>
      </w:r>
      <w:proofErr w:type="spellStart"/>
      <w:r>
        <w:rPr>
          <w:color w:val="221F1F"/>
        </w:rPr>
        <w:t>ретению</w:t>
      </w:r>
      <w:proofErr w:type="spellEnd"/>
      <w:proofErr w:type="gramEnd"/>
      <w:r>
        <w:rPr>
          <w:color w:val="221F1F"/>
        </w:rPr>
        <w:t xml:space="preserve"> практических навыков, необходимых для повседневной жизни. </w:t>
      </w:r>
      <w:proofErr w:type="spellStart"/>
      <w:proofErr w:type="gramStart"/>
      <w:r>
        <w:rPr>
          <w:color w:val="221F1F"/>
        </w:rPr>
        <w:t>Разви</w:t>
      </w:r>
      <w:proofErr w:type="spellEnd"/>
      <w:r>
        <w:rPr>
          <w:color w:val="221F1F"/>
        </w:rPr>
        <w:t xml:space="preserve">- </w:t>
      </w:r>
      <w:proofErr w:type="spellStart"/>
      <w:r>
        <w:rPr>
          <w:color w:val="221F1F"/>
        </w:rPr>
        <w:t>тие</w:t>
      </w:r>
      <w:proofErr w:type="spellEnd"/>
      <w:proofErr w:type="gramEnd"/>
      <w:r>
        <w:rPr>
          <w:color w:val="221F1F"/>
        </w:rPr>
        <w:t xml:space="preserve"> понятия о числе в основной школе связано с рациональными и </w:t>
      </w:r>
      <w:proofErr w:type="spellStart"/>
      <w:r>
        <w:rPr>
          <w:color w:val="221F1F"/>
        </w:rPr>
        <w:t>иррацио</w:t>
      </w:r>
      <w:proofErr w:type="spellEnd"/>
      <w:r>
        <w:rPr>
          <w:color w:val="221F1F"/>
        </w:rPr>
        <w:t xml:space="preserve">- </w:t>
      </w:r>
      <w:proofErr w:type="spellStart"/>
      <w:r>
        <w:rPr>
          <w:color w:val="221F1F"/>
        </w:rPr>
        <w:t>нальными</w:t>
      </w:r>
      <w:proofErr w:type="spellEnd"/>
      <w:r>
        <w:rPr>
          <w:color w:val="221F1F"/>
        </w:rPr>
        <w:t xml:space="preserve"> числами, формированием представлений о действительном числе. Завершение освоения числовой линии отнесено к старшему звену общего </w:t>
      </w:r>
      <w:proofErr w:type="gramStart"/>
      <w:r>
        <w:rPr>
          <w:color w:val="221F1F"/>
        </w:rPr>
        <w:t xml:space="preserve">об- </w:t>
      </w:r>
      <w:proofErr w:type="spellStart"/>
      <w:r>
        <w:rPr>
          <w:color w:val="221F1F"/>
          <w:spacing w:val="-2"/>
        </w:rPr>
        <w:t>разования</w:t>
      </w:r>
      <w:proofErr w:type="spellEnd"/>
      <w:proofErr w:type="gramEnd"/>
      <w:r>
        <w:rPr>
          <w:color w:val="221F1F"/>
          <w:spacing w:val="-2"/>
        </w:rPr>
        <w:t>.</w:t>
      </w:r>
    </w:p>
    <w:p w14:paraId="01FCB722" w14:textId="77777777" w:rsidR="00E55397" w:rsidRDefault="00395F00">
      <w:pPr>
        <w:pStyle w:val="a3"/>
        <w:spacing w:line="322" w:lineRule="exact"/>
      </w:pPr>
      <w:r>
        <w:rPr>
          <w:color w:val="221F1F"/>
        </w:rPr>
        <w:t>Содержание</w:t>
      </w:r>
      <w:r>
        <w:rPr>
          <w:color w:val="221F1F"/>
          <w:spacing w:val="62"/>
        </w:rPr>
        <w:t xml:space="preserve"> </w:t>
      </w:r>
      <w:r>
        <w:rPr>
          <w:color w:val="221F1F"/>
        </w:rPr>
        <w:t>двух</w:t>
      </w:r>
      <w:r>
        <w:rPr>
          <w:color w:val="221F1F"/>
          <w:spacing w:val="66"/>
        </w:rPr>
        <w:t xml:space="preserve"> </w:t>
      </w:r>
      <w:r>
        <w:rPr>
          <w:color w:val="221F1F"/>
        </w:rPr>
        <w:t>алгебраических</w:t>
      </w:r>
      <w:r>
        <w:rPr>
          <w:color w:val="221F1F"/>
          <w:spacing w:val="67"/>
        </w:rPr>
        <w:t xml:space="preserve"> </w:t>
      </w:r>
      <w:r>
        <w:rPr>
          <w:color w:val="221F1F"/>
        </w:rPr>
        <w:t>линий</w:t>
      </w:r>
      <w:r>
        <w:rPr>
          <w:color w:val="221F1F"/>
          <w:spacing w:val="73"/>
        </w:rPr>
        <w:t xml:space="preserve"> </w:t>
      </w:r>
      <w:r>
        <w:rPr>
          <w:b/>
          <w:color w:val="221F1F"/>
        </w:rPr>
        <w:t>—</w:t>
      </w:r>
      <w:r>
        <w:rPr>
          <w:b/>
          <w:color w:val="221F1F"/>
          <w:spacing w:val="73"/>
        </w:rPr>
        <w:t xml:space="preserve"> </w:t>
      </w:r>
      <w:r>
        <w:rPr>
          <w:color w:val="221F1F"/>
        </w:rPr>
        <w:t>«Алгебраические</w:t>
      </w:r>
      <w:r>
        <w:rPr>
          <w:color w:val="221F1F"/>
          <w:spacing w:val="66"/>
        </w:rPr>
        <w:t xml:space="preserve"> </w:t>
      </w:r>
      <w:r>
        <w:rPr>
          <w:color w:val="221F1F"/>
        </w:rPr>
        <w:t>выражения»</w:t>
      </w:r>
      <w:r>
        <w:rPr>
          <w:color w:val="221F1F"/>
          <w:spacing w:val="64"/>
        </w:rPr>
        <w:t xml:space="preserve"> </w:t>
      </w:r>
      <w:r>
        <w:rPr>
          <w:color w:val="221F1F"/>
          <w:spacing w:val="-10"/>
        </w:rPr>
        <w:t>и</w:t>
      </w:r>
    </w:p>
    <w:p w14:paraId="570A5703" w14:textId="77777777" w:rsidR="00E55397" w:rsidRDefault="00395F00">
      <w:pPr>
        <w:pStyle w:val="a3"/>
        <w:ind w:right="428"/>
      </w:pPr>
      <w:r>
        <w:rPr>
          <w:color w:val="221F1F"/>
        </w:rPr>
        <w:t xml:space="preserve">«Уравнения и неравенства» способствует формированию у обучающихся </w:t>
      </w:r>
      <w:proofErr w:type="spellStart"/>
      <w:proofErr w:type="gramStart"/>
      <w:r>
        <w:rPr>
          <w:color w:val="221F1F"/>
        </w:rPr>
        <w:t>ма</w:t>
      </w:r>
      <w:proofErr w:type="spellEnd"/>
      <w:r>
        <w:rPr>
          <w:color w:val="221F1F"/>
        </w:rPr>
        <w:t>- тематического</w:t>
      </w:r>
      <w:proofErr w:type="gramEnd"/>
      <w:r>
        <w:rPr>
          <w:color w:val="221F1F"/>
          <w:spacing w:val="-16"/>
        </w:rPr>
        <w:t xml:space="preserve"> </w:t>
      </w:r>
      <w:r>
        <w:rPr>
          <w:color w:val="221F1F"/>
        </w:rPr>
        <w:t>аппарата,</w:t>
      </w:r>
      <w:r>
        <w:rPr>
          <w:color w:val="221F1F"/>
          <w:spacing w:val="-17"/>
        </w:rPr>
        <w:t xml:space="preserve"> </w:t>
      </w:r>
      <w:r>
        <w:rPr>
          <w:color w:val="221F1F"/>
        </w:rPr>
        <w:t>необходимого</w:t>
      </w:r>
      <w:r>
        <w:rPr>
          <w:color w:val="221F1F"/>
          <w:spacing w:val="-18"/>
        </w:rPr>
        <w:t xml:space="preserve"> </w:t>
      </w:r>
      <w:r>
        <w:rPr>
          <w:color w:val="221F1F"/>
        </w:rPr>
        <w:t>для</w:t>
      </w:r>
      <w:r>
        <w:rPr>
          <w:color w:val="221F1F"/>
          <w:spacing w:val="-15"/>
        </w:rPr>
        <w:t xml:space="preserve"> </w:t>
      </w:r>
      <w:r>
        <w:rPr>
          <w:color w:val="221F1F"/>
        </w:rPr>
        <w:t>решения</w:t>
      </w:r>
      <w:r>
        <w:rPr>
          <w:color w:val="221F1F"/>
          <w:spacing w:val="-16"/>
        </w:rPr>
        <w:t xml:space="preserve"> </w:t>
      </w:r>
      <w:r>
        <w:rPr>
          <w:color w:val="221F1F"/>
        </w:rPr>
        <w:t>задач</w:t>
      </w:r>
      <w:r>
        <w:rPr>
          <w:color w:val="221F1F"/>
          <w:spacing w:val="-17"/>
        </w:rPr>
        <w:t xml:space="preserve"> </w:t>
      </w:r>
      <w:r>
        <w:rPr>
          <w:color w:val="221F1F"/>
        </w:rPr>
        <w:t>математики,</w:t>
      </w:r>
      <w:r>
        <w:rPr>
          <w:color w:val="221F1F"/>
          <w:spacing w:val="-17"/>
        </w:rPr>
        <w:t xml:space="preserve"> </w:t>
      </w:r>
      <w:r>
        <w:rPr>
          <w:color w:val="221F1F"/>
        </w:rPr>
        <w:t>смежных предметов</w:t>
      </w:r>
      <w:r>
        <w:rPr>
          <w:color w:val="221F1F"/>
          <w:spacing w:val="7"/>
        </w:rPr>
        <w:t xml:space="preserve"> </w:t>
      </w:r>
      <w:r>
        <w:rPr>
          <w:color w:val="221F1F"/>
        </w:rPr>
        <w:t>и</w:t>
      </w:r>
      <w:r>
        <w:rPr>
          <w:color w:val="221F1F"/>
          <w:spacing w:val="8"/>
        </w:rPr>
        <w:t xml:space="preserve"> </w:t>
      </w:r>
      <w:r>
        <w:rPr>
          <w:color w:val="221F1F"/>
        </w:rPr>
        <w:t>практико-ориентированных</w:t>
      </w:r>
      <w:r>
        <w:rPr>
          <w:color w:val="221F1F"/>
          <w:spacing w:val="12"/>
        </w:rPr>
        <w:t xml:space="preserve"> </w:t>
      </w:r>
      <w:r>
        <w:rPr>
          <w:color w:val="221F1F"/>
        </w:rPr>
        <w:t>задач.</w:t>
      </w:r>
      <w:r>
        <w:rPr>
          <w:color w:val="221F1F"/>
          <w:spacing w:val="9"/>
        </w:rPr>
        <w:t xml:space="preserve"> </w:t>
      </w:r>
      <w:r>
        <w:rPr>
          <w:color w:val="221F1F"/>
        </w:rPr>
        <w:t>В</w:t>
      </w:r>
      <w:r>
        <w:rPr>
          <w:color w:val="221F1F"/>
          <w:spacing w:val="9"/>
        </w:rPr>
        <w:t xml:space="preserve"> </w:t>
      </w:r>
      <w:r>
        <w:rPr>
          <w:color w:val="221F1F"/>
        </w:rPr>
        <w:t>основной</w:t>
      </w:r>
      <w:r>
        <w:rPr>
          <w:color w:val="221F1F"/>
          <w:spacing w:val="9"/>
        </w:rPr>
        <w:t xml:space="preserve"> </w:t>
      </w:r>
      <w:r>
        <w:rPr>
          <w:color w:val="221F1F"/>
        </w:rPr>
        <w:t>школе</w:t>
      </w:r>
      <w:r>
        <w:rPr>
          <w:color w:val="221F1F"/>
          <w:spacing w:val="10"/>
        </w:rPr>
        <w:t xml:space="preserve"> </w:t>
      </w:r>
      <w:r>
        <w:rPr>
          <w:color w:val="221F1F"/>
        </w:rPr>
        <w:t>учебный</w:t>
      </w:r>
      <w:r>
        <w:rPr>
          <w:color w:val="221F1F"/>
          <w:spacing w:val="11"/>
        </w:rPr>
        <w:t xml:space="preserve"> </w:t>
      </w:r>
      <w:proofErr w:type="spellStart"/>
      <w:r>
        <w:rPr>
          <w:color w:val="221F1F"/>
          <w:spacing w:val="-5"/>
        </w:rPr>
        <w:t>ма</w:t>
      </w:r>
      <w:proofErr w:type="spellEnd"/>
      <w:r>
        <w:rPr>
          <w:color w:val="221F1F"/>
          <w:spacing w:val="-5"/>
        </w:rPr>
        <w:t>-</w:t>
      </w:r>
    </w:p>
    <w:p w14:paraId="42B8E8C1" w14:textId="77777777" w:rsidR="00E55397" w:rsidRDefault="00E55397">
      <w:pPr>
        <w:sectPr w:rsidR="00E55397">
          <w:pgSz w:w="11910" w:h="16840"/>
          <w:pgMar w:top="1040" w:right="700" w:bottom="280" w:left="340" w:header="720" w:footer="720" w:gutter="0"/>
          <w:cols w:space="720"/>
        </w:sectPr>
      </w:pPr>
    </w:p>
    <w:p w14:paraId="4AC61CB6" w14:textId="77777777" w:rsidR="00E55397" w:rsidRDefault="00395F00">
      <w:pPr>
        <w:pStyle w:val="a3"/>
        <w:spacing w:before="67"/>
        <w:ind w:right="426"/>
      </w:pPr>
      <w:proofErr w:type="spellStart"/>
      <w:r>
        <w:rPr>
          <w:color w:val="221F1F"/>
        </w:rPr>
        <w:lastRenderedPageBreak/>
        <w:t>териал</w:t>
      </w:r>
      <w:proofErr w:type="spellEnd"/>
      <w:r>
        <w:rPr>
          <w:color w:val="221F1F"/>
        </w:rPr>
        <w:t xml:space="preserve"> группируется вокруг рациональных выражений. Алгебра демонстрирует значение математики как языка для построения математических моделей, </w:t>
      </w:r>
      <w:proofErr w:type="spellStart"/>
      <w:proofErr w:type="gramStart"/>
      <w:r>
        <w:rPr>
          <w:color w:val="221F1F"/>
        </w:rPr>
        <w:t>опи</w:t>
      </w:r>
      <w:proofErr w:type="spellEnd"/>
      <w:r>
        <w:rPr>
          <w:color w:val="221F1F"/>
        </w:rPr>
        <w:t xml:space="preserve">- </w:t>
      </w:r>
      <w:proofErr w:type="spellStart"/>
      <w:r>
        <w:rPr>
          <w:color w:val="221F1F"/>
        </w:rPr>
        <w:t>сания</w:t>
      </w:r>
      <w:proofErr w:type="spellEnd"/>
      <w:proofErr w:type="gramEnd"/>
      <w:r>
        <w:rPr>
          <w:color w:val="221F1F"/>
        </w:rPr>
        <w:t xml:space="preserve">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w:t>
      </w:r>
      <w:proofErr w:type="spellStart"/>
      <w:proofErr w:type="gramStart"/>
      <w:r>
        <w:rPr>
          <w:color w:val="221F1F"/>
        </w:rPr>
        <w:t>дедуктив</w:t>
      </w:r>
      <w:proofErr w:type="spellEnd"/>
      <w:r>
        <w:rPr>
          <w:color w:val="221F1F"/>
        </w:rPr>
        <w:t xml:space="preserve">- </w:t>
      </w:r>
      <w:proofErr w:type="spellStart"/>
      <w:r>
        <w:rPr>
          <w:color w:val="221F1F"/>
        </w:rPr>
        <w:t>ных</w:t>
      </w:r>
      <w:proofErr w:type="spellEnd"/>
      <w:proofErr w:type="gramEnd"/>
      <w:r>
        <w:rPr>
          <w:color w:val="221F1F"/>
        </w:rPr>
        <w:t xml:space="preserve"> рассуждений. Преобразование символьных форм вносит свой </w:t>
      </w:r>
      <w:proofErr w:type="spellStart"/>
      <w:proofErr w:type="gramStart"/>
      <w:r>
        <w:rPr>
          <w:color w:val="221F1F"/>
        </w:rPr>
        <w:t>специфиче</w:t>
      </w:r>
      <w:proofErr w:type="spellEnd"/>
      <w:r>
        <w:rPr>
          <w:color w:val="221F1F"/>
        </w:rPr>
        <w:t xml:space="preserve">- </w:t>
      </w:r>
      <w:proofErr w:type="spellStart"/>
      <w:r>
        <w:rPr>
          <w:color w:val="221F1F"/>
        </w:rPr>
        <w:t>ский</w:t>
      </w:r>
      <w:proofErr w:type="spellEnd"/>
      <w:proofErr w:type="gramEnd"/>
      <w:r>
        <w:rPr>
          <w:color w:val="221F1F"/>
        </w:rPr>
        <w:t xml:space="preserve"> вклад в развитие воображения, способностей к математическому </w:t>
      </w:r>
      <w:proofErr w:type="spellStart"/>
      <w:r>
        <w:rPr>
          <w:color w:val="221F1F"/>
        </w:rPr>
        <w:t>творче</w:t>
      </w:r>
      <w:proofErr w:type="spellEnd"/>
      <w:r>
        <w:rPr>
          <w:color w:val="221F1F"/>
        </w:rPr>
        <w:t xml:space="preserve">- </w:t>
      </w:r>
      <w:proofErr w:type="spellStart"/>
      <w:r>
        <w:rPr>
          <w:color w:val="221F1F"/>
          <w:spacing w:val="-2"/>
        </w:rPr>
        <w:t>ству</w:t>
      </w:r>
      <w:proofErr w:type="spellEnd"/>
      <w:r>
        <w:rPr>
          <w:color w:val="221F1F"/>
          <w:spacing w:val="-2"/>
        </w:rPr>
        <w:t>.</w:t>
      </w:r>
    </w:p>
    <w:p w14:paraId="2D4861D6" w14:textId="77777777" w:rsidR="00E55397" w:rsidRDefault="00395F00">
      <w:pPr>
        <w:pStyle w:val="a3"/>
        <w:spacing w:before="2"/>
        <w:ind w:right="428"/>
      </w:pPr>
      <w:r>
        <w:rPr>
          <w:color w:val="221F1F"/>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w:t>
      </w:r>
      <w:proofErr w:type="gramStart"/>
      <w:r>
        <w:rPr>
          <w:color w:val="221F1F"/>
        </w:rPr>
        <w:t xml:space="preserve">об- </w:t>
      </w:r>
      <w:proofErr w:type="spellStart"/>
      <w:r>
        <w:rPr>
          <w:color w:val="221F1F"/>
        </w:rPr>
        <w:t>ществе</w:t>
      </w:r>
      <w:proofErr w:type="spellEnd"/>
      <w:proofErr w:type="gramEnd"/>
      <w:r>
        <w:rPr>
          <w:color w:val="221F1F"/>
        </w:rPr>
        <w:t xml:space="preserve">. Изучение этого материала способствует развитию у обучающихся умения использовать различные выразительные средства языка математики </w:t>
      </w:r>
      <w:r>
        <w:rPr>
          <w:b/>
          <w:color w:val="221F1F"/>
        </w:rPr>
        <w:t xml:space="preserve">— </w:t>
      </w:r>
      <w:r>
        <w:rPr>
          <w:color w:val="221F1F"/>
        </w:rPr>
        <w:t xml:space="preserve">словесные, символические, графические, вносит вклад в формирование </w:t>
      </w:r>
      <w:proofErr w:type="gramStart"/>
      <w:r>
        <w:rPr>
          <w:color w:val="221F1F"/>
        </w:rPr>
        <w:t xml:space="preserve">пред- </w:t>
      </w:r>
      <w:proofErr w:type="spellStart"/>
      <w:r>
        <w:rPr>
          <w:color w:val="221F1F"/>
        </w:rPr>
        <w:t>ставлений</w:t>
      </w:r>
      <w:proofErr w:type="spellEnd"/>
      <w:proofErr w:type="gramEnd"/>
      <w:r>
        <w:rPr>
          <w:color w:val="221F1F"/>
        </w:rPr>
        <w:t xml:space="preserve"> о роли математики в развитии цивилизации и культуры.</w:t>
      </w:r>
    </w:p>
    <w:p w14:paraId="4CDE21EA" w14:textId="77777777" w:rsidR="00E55397" w:rsidRDefault="00395F00">
      <w:pPr>
        <w:pStyle w:val="a3"/>
        <w:spacing w:before="1" w:line="322" w:lineRule="exact"/>
      </w:pPr>
      <w:r>
        <w:rPr>
          <w:color w:val="221F1F"/>
        </w:rPr>
        <w:t>МЕСТО</w:t>
      </w:r>
      <w:r>
        <w:rPr>
          <w:color w:val="221F1F"/>
          <w:spacing w:val="-8"/>
        </w:rPr>
        <w:t xml:space="preserve"> </w:t>
      </w:r>
      <w:r>
        <w:rPr>
          <w:color w:val="221F1F"/>
        </w:rPr>
        <w:t>УЧЕБНОГО</w:t>
      </w:r>
      <w:r>
        <w:rPr>
          <w:color w:val="221F1F"/>
          <w:spacing w:val="-5"/>
        </w:rPr>
        <w:t xml:space="preserve"> </w:t>
      </w:r>
      <w:r>
        <w:rPr>
          <w:color w:val="221F1F"/>
        </w:rPr>
        <w:t>КУРСА</w:t>
      </w:r>
      <w:r>
        <w:rPr>
          <w:color w:val="221F1F"/>
          <w:spacing w:val="-6"/>
        </w:rPr>
        <w:t xml:space="preserve"> </w:t>
      </w:r>
      <w:r>
        <w:rPr>
          <w:color w:val="221F1F"/>
        </w:rPr>
        <w:t>В</w:t>
      </w:r>
      <w:r>
        <w:rPr>
          <w:color w:val="221F1F"/>
          <w:spacing w:val="-6"/>
        </w:rPr>
        <w:t xml:space="preserve"> </w:t>
      </w:r>
      <w:r>
        <w:rPr>
          <w:color w:val="221F1F"/>
        </w:rPr>
        <w:t>УЧЕБНОМ</w:t>
      </w:r>
      <w:r>
        <w:rPr>
          <w:color w:val="221F1F"/>
          <w:spacing w:val="-4"/>
        </w:rPr>
        <w:t xml:space="preserve"> </w:t>
      </w:r>
      <w:r>
        <w:rPr>
          <w:color w:val="221F1F"/>
          <w:spacing w:val="-2"/>
        </w:rPr>
        <w:t>ПЛАНЕ</w:t>
      </w:r>
    </w:p>
    <w:p w14:paraId="00C7D951" w14:textId="77777777" w:rsidR="00E55397" w:rsidRDefault="00395F00">
      <w:pPr>
        <w:pStyle w:val="a3"/>
        <w:ind w:right="426"/>
      </w:pPr>
      <w:r>
        <w:rPr>
          <w:color w:val="221F1F"/>
        </w:rPr>
        <w:t>Согласно учебному плану в 7</w:t>
      </w:r>
      <w:r>
        <w:rPr>
          <w:b/>
          <w:color w:val="221F1F"/>
        </w:rPr>
        <w:t>—</w:t>
      </w:r>
      <w:r>
        <w:rPr>
          <w:color w:val="221F1F"/>
        </w:rPr>
        <w:t xml:space="preserve">9 классах изучается учебный курс «Алгебра», который включает следующие основные разделы содержания: «Числа и </w:t>
      </w:r>
      <w:proofErr w:type="spellStart"/>
      <w:r>
        <w:rPr>
          <w:color w:val="221F1F"/>
        </w:rPr>
        <w:t>вычис</w:t>
      </w:r>
      <w:proofErr w:type="spellEnd"/>
      <w:r>
        <w:rPr>
          <w:color w:val="221F1F"/>
        </w:rPr>
        <w:t xml:space="preserve">- </w:t>
      </w:r>
      <w:proofErr w:type="spellStart"/>
      <w:r>
        <w:rPr>
          <w:color w:val="221F1F"/>
        </w:rPr>
        <w:t>ления</w:t>
      </w:r>
      <w:proofErr w:type="spellEnd"/>
      <w:r>
        <w:rPr>
          <w:color w:val="221F1F"/>
        </w:rPr>
        <w:t>»,</w:t>
      </w:r>
      <w:r>
        <w:rPr>
          <w:color w:val="221F1F"/>
          <w:spacing w:val="-5"/>
        </w:rPr>
        <w:t xml:space="preserve"> </w:t>
      </w:r>
      <w:r>
        <w:rPr>
          <w:color w:val="221F1F"/>
        </w:rPr>
        <w:t>«Алгебраические</w:t>
      </w:r>
      <w:r>
        <w:rPr>
          <w:color w:val="221F1F"/>
          <w:spacing w:val="-3"/>
        </w:rPr>
        <w:t xml:space="preserve"> </w:t>
      </w:r>
      <w:r>
        <w:rPr>
          <w:color w:val="221F1F"/>
        </w:rPr>
        <w:t>выражения»,</w:t>
      </w:r>
      <w:r>
        <w:rPr>
          <w:color w:val="221F1F"/>
          <w:spacing w:val="-5"/>
        </w:rPr>
        <w:t xml:space="preserve"> </w:t>
      </w:r>
      <w:r>
        <w:rPr>
          <w:color w:val="221F1F"/>
        </w:rPr>
        <w:t>«Уравнения</w:t>
      </w:r>
      <w:r>
        <w:rPr>
          <w:color w:val="221F1F"/>
          <w:spacing w:val="-3"/>
        </w:rPr>
        <w:t xml:space="preserve"> </w:t>
      </w:r>
      <w:r>
        <w:rPr>
          <w:color w:val="221F1F"/>
        </w:rPr>
        <w:t>и</w:t>
      </w:r>
      <w:r>
        <w:rPr>
          <w:color w:val="221F1F"/>
          <w:spacing w:val="-6"/>
        </w:rPr>
        <w:t xml:space="preserve"> </w:t>
      </w:r>
      <w:r>
        <w:rPr>
          <w:color w:val="221F1F"/>
        </w:rPr>
        <w:t>неравенства»,</w:t>
      </w:r>
      <w:r>
        <w:rPr>
          <w:color w:val="221F1F"/>
          <w:spacing w:val="-4"/>
        </w:rPr>
        <w:t xml:space="preserve"> </w:t>
      </w:r>
      <w:r>
        <w:rPr>
          <w:color w:val="221F1F"/>
        </w:rPr>
        <w:t>«Функции». Учебный план на изучение алгебры в 7</w:t>
      </w:r>
      <w:r>
        <w:rPr>
          <w:b/>
          <w:color w:val="221F1F"/>
        </w:rPr>
        <w:t>—</w:t>
      </w:r>
      <w:r>
        <w:rPr>
          <w:color w:val="221F1F"/>
        </w:rPr>
        <w:t>9 классах отводит не менее 3 учебных часов в неделю в течение каждого года обучения, всего за три года обучения — не менее 306 учебных часов.</w:t>
      </w:r>
    </w:p>
    <w:p w14:paraId="0DE89A99" w14:textId="77777777" w:rsidR="00E55397" w:rsidRDefault="00395F00">
      <w:pPr>
        <w:pStyle w:val="a3"/>
      </w:pPr>
      <w:r>
        <w:rPr>
          <w:color w:val="221F1F"/>
        </w:rPr>
        <w:t>СОДЕРЖАНИЕ</w:t>
      </w:r>
      <w:r>
        <w:rPr>
          <w:color w:val="221F1F"/>
          <w:spacing w:val="-10"/>
        </w:rPr>
        <w:t xml:space="preserve"> </w:t>
      </w:r>
      <w:r>
        <w:rPr>
          <w:color w:val="221F1F"/>
        </w:rPr>
        <w:t>УЧЕБНОГО</w:t>
      </w:r>
      <w:r>
        <w:rPr>
          <w:color w:val="221F1F"/>
          <w:spacing w:val="-7"/>
        </w:rPr>
        <w:t xml:space="preserve"> </w:t>
      </w:r>
      <w:r>
        <w:rPr>
          <w:color w:val="221F1F"/>
        </w:rPr>
        <w:t>КУРСА</w:t>
      </w:r>
      <w:r>
        <w:rPr>
          <w:color w:val="221F1F"/>
          <w:spacing w:val="-8"/>
        </w:rPr>
        <w:t xml:space="preserve"> </w:t>
      </w:r>
      <w:r>
        <w:rPr>
          <w:color w:val="221F1F"/>
        </w:rPr>
        <w:t>(ПО</w:t>
      </w:r>
      <w:r>
        <w:rPr>
          <w:color w:val="221F1F"/>
          <w:spacing w:val="-7"/>
        </w:rPr>
        <w:t xml:space="preserve"> </w:t>
      </w:r>
      <w:r>
        <w:rPr>
          <w:color w:val="221F1F"/>
        </w:rPr>
        <w:t>ГОДАМ</w:t>
      </w:r>
      <w:r>
        <w:rPr>
          <w:color w:val="221F1F"/>
          <w:spacing w:val="-6"/>
        </w:rPr>
        <w:t xml:space="preserve"> </w:t>
      </w:r>
      <w:r>
        <w:rPr>
          <w:color w:val="221F1F"/>
          <w:spacing w:val="-2"/>
        </w:rPr>
        <w:t>ОБУЧЕНИЯ)</w:t>
      </w:r>
    </w:p>
    <w:p w14:paraId="2F7F8C77" w14:textId="77777777" w:rsidR="00E55397" w:rsidRDefault="00395F00">
      <w:pPr>
        <w:tabs>
          <w:tab w:val="left" w:pos="1501"/>
        </w:tabs>
        <w:spacing w:before="5"/>
        <w:ind w:left="793"/>
        <w:rPr>
          <w:b/>
          <w:sz w:val="28"/>
        </w:rPr>
      </w:pPr>
      <w:r>
        <w:rPr>
          <w:rFonts w:ascii="Tahoma" w:hAnsi="Tahoma"/>
          <w:b/>
          <w:color w:val="221F1F"/>
          <w:spacing w:val="-10"/>
          <w:sz w:val="20"/>
        </w:rPr>
        <w:t>7</w:t>
      </w:r>
      <w:r>
        <w:rPr>
          <w:rFonts w:ascii="Tahoma" w:hAnsi="Tahoma"/>
          <w:b/>
          <w:color w:val="221F1F"/>
          <w:sz w:val="20"/>
        </w:rPr>
        <w:tab/>
      </w:r>
      <w:r>
        <w:rPr>
          <w:b/>
          <w:color w:val="221F1F"/>
          <w:spacing w:val="-2"/>
          <w:sz w:val="28"/>
        </w:rPr>
        <w:t>класс</w:t>
      </w:r>
    </w:p>
    <w:p w14:paraId="4B3C8F01" w14:textId="77777777" w:rsidR="00E55397" w:rsidRDefault="00395F00">
      <w:pPr>
        <w:pStyle w:val="3"/>
        <w:spacing w:before="2"/>
        <w:jc w:val="left"/>
      </w:pPr>
      <w:r>
        <w:rPr>
          <w:color w:val="221F1F"/>
        </w:rPr>
        <w:t>Числа</w:t>
      </w:r>
      <w:r>
        <w:rPr>
          <w:color w:val="221F1F"/>
          <w:spacing w:val="-2"/>
        </w:rPr>
        <w:t xml:space="preserve"> </w:t>
      </w:r>
      <w:r>
        <w:rPr>
          <w:color w:val="221F1F"/>
        </w:rPr>
        <w:t>и</w:t>
      </w:r>
      <w:r>
        <w:rPr>
          <w:color w:val="221F1F"/>
          <w:spacing w:val="-4"/>
        </w:rPr>
        <w:t xml:space="preserve"> </w:t>
      </w:r>
      <w:r>
        <w:rPr>
          <w:color w:val="221F1F"/>
          <w:spacing w:val="-2"/>
        </w:rPr>
        <w:t>вычисления</w:t>
      </w:r>
    </w:p>
    <w:p w14:paraId="6D46EC6B" w14:textId="77777777" w:rsidR="00E55397" w:rsidRDefault="00395F00">
      <w:pPr>
        <w:pStyle w:val="a3"/>
        <w:spacing w:line="318" w:lineRule="exact"/>
        <w:jc w:val="left"/>
      </w:pPr>
      <w:r>
        <w:rPr>
          <w:color w:val="221F1F"/>
        </w:rPr>
        <w:t>Рациональные</w:t>
      </w:r>
      <w:r>
        <w:rPr>
          <w:color w:val="221F1F"/>
          <w:spacing w:val="-14"/>
        </w:rPr>
        <w:t xml:space="preserve"> </w:t>
      </w:r>
      <w:r>
        <w:rPr>
          <w:color w:val="221F1F"/>
          <w:spacing w:val="-4"/>
        </w:rPr>
        <w:t>числа</w:t>
      </w:r>
    </w:p>
    <w:p w14:paraId="54E8BF4E" w14:textId="77777777" w:rsidR="00E55397" w:rsidRDefault="00395F00">
      <w:pPr>
        <w:pStyle w:val="a3"/>
        <w:spacing w:before="2"/>
        <w:ind w:right="428"/>
      </w:pPr>
      <w:r>
        <w:rPr>
          <w:color w:val="221F1F"/>
        </w:rPr>
        <w:t xml:space="preserve">Дроби обыкновенные и десятичные, переход от одной формы записи дробей к другой. Понятие рационального числа, запись, сравнение, упорядочивание </w:t>
      </w:r>
      <w:proofErr w:type="spellStart"/>
      <w:proofErr w:type="gramStart"/>
      <w:r>
        <w:rPr>
          <w:color w:val="221F1F"/>
        </w:rPr>
        <w:t>ра</w:t>
      </w:r>
      <w:proofErr w:type="spellEnd"/>
      <w:r>
        <w:rPr>
          <w:color w:val="221F1F"/>
        </w:rPr>
        <w:t xml:space="preserve">- </w:t>
      </w:r>
      <w:proofErr w:type="spellStart"/>
      <w:r>
        <w:rPr>
          <w:color w:val="221F1F"/>
        </w:rPr>
        <w:t>циональных</w:t>
      </w:r>
      <w:proofErr w:type="spellEnd"/>
      <w:proofErr w:type="gramEnd"/>
      <w:r>
        <w:rPr>
          <w:color w:val="221F1F"/>
        </w:rPr>
        <w:t xml:space="preserve"> чисел. Арифметические действия с рациональными числами. </w:t>
      </w:r>
      <w:proofErr w:type="gramStart"/>
      <w:r>
        <w:rPr>
          <w:color w:val="221F1F"/>
        </w:rPr>
        <w:t xml:space="preserve">Ре- </w:t>
      </w:r>
      <w:proofErr w:type="spellStart"/>
      <w:r>
        <w:rPr>
          <w:color w:val="221F1F"/>
        </w:rPr>
        <w:t>шение</w:t>
      </w:r>
      <w:proofErr w:type="spellEnd"/>
      <w:proofErr w:type="gramEnd"/>
      <w:r>
        <w:rPr>
          <w:color w:val="221F1F"/>
        </w:rPr>
        <w:t xml:space="preserve"> задач из реальной практики на части, на дроби.</w:t>
      </w:r>
    </w:p>
    <w:p w14:paraId="7FFFE5AE" w14:textId="77777777" w:rsidR="00E55397" w:rsidRDefault="00395F00">
      <w:pPr>
        <w:pStyle w:val="a3"/>
        <w:spacing w:line="320" w:lineRule="exact"/>
      </w:pPr>
      <w:r>
        <w:rPr>
          <w:color w:val="221F1F"/>
        </w:rPr>
        <w:t>Степень</w:t>
      </w:r>
      <w:r>
        <w:rPr>
          <w:color w:val="221F1F"/>
          <w:spacing w:val="14"/>
        </w:rPr>
        <w:t xml:space="preserve"> </w:t>
      </w:r>
      <w:r>
        <w:rPr>
          <w:color w:val="221F1F"/>
        </w:rPr>
        <w:t>с</w:t>
      </w:r>
      <w:r>
        <w:rPr>
          <w:color w:val="221F1F"/>
          <w:spacing w:val="17"/>
        </w:rPr>
        <w:t xml:space="preserve"> </w:t>
      </w:r>
      <w:r>
        <w:rPr>
          <w:color w:val="221F1F"/>
        </w:rPr>
        <w:t>натуральным</w:t>
      </w:r>
      <w:r>
        <w:rPr>
          <w:color w:val="221F1F"/>
          <w:spacing w:val="16"/>
        </w:rPr>
        <w:t xml:space="preserve"> </w:t>
      </w:r>
      <w:r>
        <w:rPr>
          <w:color w:val="221F1F"/>
        </w:rPr>
        <w:t>показателем:</w:t>
      </w:r>
      <w:r>
        <w:rPr>
          <w:color w:val="221F1F"/>
          <w:spacing w:val="16"/>
        </w:rPr>
        <w:t xml:space="preserve"> </w:t>
      </w:r>
      <w:r>
        <w:rPr>
          <w:color w:val="221F1F"/>
        </w:rPr>
        <w:t>определение,</w:t>
      </w:r>
      <w:r>
        <w:rPr>
          <w:color w:val="221F1F"/>
          <w:spacing w:val="18"/>
        </w:rPr>
        <w:t xml:space="preserve"> </w:t>
      </w:r>
      <w:r>
        <w:rPr>
          <w:color w:val="221F1F"/>
        </w:rPr>
        <w:t>преобразование</w:t>
      </w:r>
      <w:r>
        <w:rPr>
          <w:color w:val="221F1F"/>
          <w:spacing w:val="18"/>
        </w:rPr>
        <w:t xml:space="preserve"> </w:t>
      </w:r>
      <w:r>
        <w:rPr>
          <w:color w:val="221F1F"/>
          <w:spacing w:val="-2"/>
        </w:rPr>
        <w:t>выражений</w:t>
      </w:r>
    </w:p>
    <w:p w14:paraId="171B35F4" w14:textId="77777777" w:rsidR="00E55397" w:rsidRDefault="00E55397">
      <w:pPr>
        <w:spacing w:line="320" w:lineRule="exact"/>
        <w:sectPr w:rsidR="00E55397">
          <w:pgSz w:w="11910" w:h="16840"/>
          <w:pgMar w:top="1040" w:right="700" w:bottom="280" w:left="340" w:header="720" w:footer="720" w:gutter="0"/>
          <w:cols w:space="720"/>
        </w:sectPr>
      </w:pPr>
    </w:p>
    <w:p w14:paraId="09F1A14B" w14:textId="77777777" w:rsidR="00E55397" w:rsidRDefault="00395F00">
      <w:pPr>
        <w:spacing w:line="324" w:lineRule="exact"/>
        <w:ind w:left="689"/>
        <w:rPr>
          <w:sz w:val="28"/>
        </w:rPr>
      </w:pPr>
      <w:r>
        <w:rPr>
          <w:rFonts w:ascii="Tahoma" w:hAnsi="Tahoma"/>
          <w:color w:val="221F1F"/>
          <w:spacing w:val="-21"/>
          <w:position w:val="-2"/>
          <w:sz w:val="16"/>
        </w:rPr>
        <w:t>М</w:t>
      </w:r>
      <w:r>
        <w:rPr>
          <w:color w:val="221F1F"/>
          <w:spacing w:val="-130"/>
          <w:sz w:val="28"/>
        </w:rPr>
        <w:t>н</w:t>
      </w:r>
      <w:r>
        <w:rPr>
          <w:rFonts w:ascii="Tahoma" w:hAnsi="Tahoma"/>
          <w:color w:val="221F1F"/>
          <w:position w:val="-2"/>
          <w:sz w:val="16"/>
        </w:rPr>
        <w:t>А</w:t>
      </w:r>
      <w:r>
        <w:rPr>
          <w:rFonts w:ascii="Tahoma" w:hAnsi="Tahoma"/>
          <w:color w:val="221F1F"/>
          <w:spacing w:val="-61"/>
          <w:position w:val="-2"/>
          <w:sz w:val="16"/>
        </w:rPr>
        <w:t>Т</w:t>
      </w:r>
      <w:r>
        <w:rPr>
          <w:color w:val="221F1F"/>
          <w:spacing w:val="-65"/>
          <w:sz w:val="28"/>
        </w:rPr>
        <w:t>а</w:t>
      </w:r>
      <w:r>
        <w:rPr>
          <w:rFonts w:ascii="Tahoma" w:hAnsi="Tahoma"/>
          <w:color w:val="221F1F"/>
          <w:spacing w:val="-2"/>
          <w:position w:val="-2"/>
          <w:sz w:val="16"/>
        </w:rPr>
        <w:t>Е</w:t>
      </w:r>
      <w:r>
        <w:rPr>
          <w:rFonts w:ascii="Tahoma" w:hAnsi="Tahoma"/>
          <w:color w:val="221F1F"/>
          <w:spacing w:val="-78"/>
          <w:position w:val="-2"/>
          <w:sz w:val="16"/>
        </w:rPr>
        <w:t>М</w:t>
      </w:r>
      <w:r>
        <w:rPr>
          <w:color w:val="221F1F"/>
          <w:spacing w:val="-63"/>
          <w:sz w:val="28"/>
        </w:rPr>
        <w:t>о</w:t>
      </w:r>
      <w:r>
        <w:rPr>
          <w:rFonts w:ascii="Tahoma" w:hAnsi="Tahoma"/>
          <w:color w:val="221F1F"/>
          <w:spacing w:val="-35"/>
          <w:position w:val="-2"/>
          <w:sz w:val="16"/>
        </w:rPr>
        <w:t>А</w:t>
      </w:r>
      <w:r>
        <w:rPr>
          <w:color w:val="221F1F"/>
          <w:spacing w:val="-91"/>
          <w:sz w:val="28"/>
        </w:rPr>
        <w:t>с</w:t>
      </w:r>
      <w:r>
        <w:rPr>
          <w:rFonts w:ascii="Tahoma" w:hAnsi="Tahoma"/>
          <w:color w:val="221F1F"/>
          <w:spacing w:val="-6"/>
          <w:position w:val="-2"/>
          <w:sz w:val="16"/>
        </w:rPr>
        <w:t>Т</w:t>
      </w:r>
      <w:r>
        <w:rPr>
          <w:color w:val="221F1F"/>
          <w:spacing w:val="-146"/>
          <w:sz w:val="28"/>
        </w:rPr>
        <w:t>н</w:t>
      </w:r>
      <w:r>
        <w:rPr>
          <w:rFonts w:ascii="Tahoma" w:hAnsi="Tahoma"/>
          <w:color w:val="221F1F"/>
          <w:position w:val="-2"/>
          <w:sz w:val="16"/>
        </w:rPr>
        <w:t>И</w:t>
      </w:r>
      <w:r>
        <w:rPr>
          <w:rFonts w:ascii="Tahoma" w:hAnsi="Tahoma"/>
          <w:color w:val="221F1F"/>
          <w:spacing w:val="-61"/>
          <w:position w:val="-2"/>
          <w:sz w:val="16"/>
        </w:rPr>
        <w:t>К</w:t>
      </w:r>
      <w:r>
        <w:rPr>
          <w:color w:val="221F1F"/>
          <w:spacing w:val="-81"/>
          <w:sz w:val="28"/>
        </w:rPr>
        <w:t>о</w:t>
      </w:r>
      <w:r>
        <w:rPr>
          <w:rFonts w:ascii="Tahoma" w:hAnsi="Tahoma"/>
          <w:color w:val="221F1F"/>
          <w:spacing w:val="-15"/>
          <w:position w:val="-2"/>
          <w:sz w:val="16"/>
        </w:rPr>
        <w:t>А</w:t>
      </w:r>
      <w:r>
        <w:rPr>
          <w:color w:val="221F1F"/>
          <w:spacing w:val="-118"/>
          <w:sz w:val="28"/>
        </w:rPr>
        <w:t>в</w:t>
      </w:r>
      <w:r>
        <w:rPr>
          <w:rFonts w:ascii="Tahoma" w:hAnsi="Tahoma"/>
          <w:color w:val="221F1F"/>
          <w:position w:val="-2"/>
          <w:sz w:val="16"/>
        </w:rPr>
        <w:t>.</w:t>
      </w:r>
      <w:r>
        <w:rPr>
          <w:rFonts w:ascii="Tahoma" w:hAnsi="Tahoma"/>
          <w:color w:val="221F1F"/>
          <w:spacing w:val="75"/>
          <w:position w:val="-2"/>
          <w:sz w:val="16"/>
        </w:rPr>
        <w:t xml:space="preserve"> </w:t>
      </w:r>
      <w:r>
        <w:rPr>
          <w:rFonts w:ascii="Tahoma" w:hAnsi="Tahoma"/>
          <w:color w:val="221F1F"/>
          <w:spacing w:val="-42"/>
          <w:position w:val="-2"/>
          <w:sz w:val="16"/>
        </w:rPr>
        <w:t>5</w:t>
      </w:r>
      <w:r>
        <w:rPr>
          <w:color w:val="221F1F"/>
          <w:spacing w:val="-42"/>
          <w:sz w:val="28"/>
        </w:rPr>
        <w:t>е</w:t>
      </w:r>
      <w:r>
        <w:rPr>
          <w:rFonts w:ascii="Tahoma" w:hAnsi="Tahoma"/>
          <w:color w:val="221F1F"/>
          <w:spacing w:val="-42"/>
          <w:position w:val="-2"/>
          <w:sz w:val="16"/>
        </w:rPr>
        <w:t>-</w:t>
      </w:r>
      <w:r>
        <w:rPr>
          <w:rFonts w:ascii="Tahoma" w:hAnsi="Tahoma"/>
          <w:color w:val="221F1F"/>
          <w:spacing w:val="-33"/>
          <w:position w:val="-2"/>
          <w:sz w:val="16"/>
        </w:rPr>
        <w:t>9</w:t>
      </w:r>
      <w:r>
        <w:rPr>
          <w:color w:val="221F1F"/>
          <w:spacing w:val="-85"/>
          <w:sz w:val="28"/>
        </w:rPr>
        <w:t>о</w:t>
      </w:r>
      <w:r>
        <w:rPr>
          <w:rFonts w:ascii="Tahoma" w:hAnsi="Tahoma"/>
          <w:color w:val="221F1F"/>
          <w:spacing w:val="-25"/>
          <w:position w:val="-2"/>
          <w:sz w:val="16"/>
        </w:rPr>
        <w:t>к</w:t>
      </w:r>
      <w:r>
        <w:rPr>
          <w:color w:val="221F1F"/>
          <w:spacing w:val="-155"/>
          <w:sz w:val="28"/>
        </w:rPr>
        <w:t>п</w:t>
      </w:r>
      <w:r>
        <w:rPr>
          <w:rFonts w:ascii="Tahoma" w:hAnsi="Tahoma"/>
          <w:color w:val="221F1F"/>
          <w:spacing w:val="-14"/>
          <w:position w:val="-2"/>
          <w:sz w:val="16"/>
        </w:rPr>
        <w:t>л</w:t>
      </w:r>
      <w:r>
        <w:rPr>
          <w:rFonts w:ascii="Tahoma" w:hAnsi="Tahoma"/>
          <w:color w:val="221F1F"/>
          <w:spacing w:val="-49"/>
          <w:position w:val="-2"/>
          <w:sz w:val="16"/>
        </w:rPr>
        <w:t>а</w:t>
      </w:r>
      <w:r>
        <w:rPr>
          <w:color w:val="221F1F"/>
          <w:spacing w:val="-121"/>
          <w:sz w:val="28"/>
        </w:rPr>
        <w:t>р</w:t>
      </w:r>
      <w:r>
        <w:rPr>
          <w:rFonts w:ascii="Tahoma" w:hAnsi="Tahoma"/>
          <w:color w:val="221F1F"/>
          <w:spacing w:val="-17"/>
          <w:position w:val="-2"/>
          <w:sz w:val="16"/>
        </w:rPr>
        <w:t>с</w:t>
      </w:r>
      <w:r>
        <w:rPr>
          <w:rFonts w:ascii="Tahoma" w:hAnsi="Tahoma"/>
          <w:color w:val="221F1F"/>
          <w:spacing w:val="-54"/>
          <w:position w:val="-2"/>
          <w:sz w:val="16"/>
        </w:rPr>
        <w:t>с</w:t>
      </w:r>
      <w:r>
        <w:rPr>
          <w:color w:val="221F1F"/>
          <w:spacing w:val="-100"/>
          <w:sz w:val="28"/>
        </w:rPr>
        <w:t>е</w:t>
      </w:r>
      <w:r>
        <w:rPr>
          <w:rFonts w:ascii="Tahoma" w:hAnsi="Tahoma"/>
          <w:color w:val="221F1F"/>
          <w:spacing w:val="-40"/>
          <w:position w:val="-2"/>
          <w:sz w:val="16"/>
        </w:rPr>
        <w:t>ы</w:t>
      </w:r>
      <w:r>
        <w:rPr>
          <w:color w:val="221F1F"/>
          <w:spacing w:val="-16"/>
          <w:sz w:val="28"/>
        </w:rPr>
        <w:t>д</w:t>
      </w:r>
      <w:r>
        <w:rPr>
          <w:color w:val="221F1F"/>
          <w:spacing w:val="-14"/>
          <w:sz w:val="28"/>
        </w:rPr>
        <w:t>ел</w:t>
      </w:r>
      <w:r>
        <w:rPr>
          <w:color w:val="221F1F"/>
          <w:spacing w:val="-18"/>
          <w:sz w:val="28"/>
        </w:rPr>
        <w:t>е</w:t>
      </w:r>
      <w:r>
        <w:rPr>
          <w:color w:val="221F1F"/>
          <w:spacing w:val="-14"/>
          <w:sz w:val="28"/>
        </w:rPr>
        <w:t>ния.</w:t>
      </w:r>
    </w:p>
    <w:p w14:paraId="15C570F2" w14:textId="77777777" w:rsidR="00E55397" w:rsidRDefault="00395F00">
      <w:pPr>
        <w:spacing w:before="107"/>
        <w:ind w:left="689"/>
        <w:rPr>
          <w:rFonts w:ascii="Tahoma"/>
          <w:sz w:val="18"/>
        </w:rPr>
      </w:pPr>
      <w:r>
        <w:br w:type="column"/>
      </w:r>
      <w:r>
        <w:rPr>
          <w:rFonts w:ascii="Tahoma"/>
          <w:color w:val="221F1F"/>
          <w:spacing w:val="-5"/>
          <w:sz w:val="18"/>
        </w:rPr>
        <w:t>675</w:t>
      </w:r>
    </w:p>
    <w:p w14:paraId="528ABE51" w14:textId="77777777" w:rsidR="00E55397" w:rsidRDefault="00E55397">
      <w:pPr>
        <w:rPr>
          <w:rFonts w:ascii="Tahoma"/>
          <w:sz w:val="18"/>
        </w:rPr>
        <w:sectPr w:rsidR="00E55397">
          <w:type w:val="continuous"/>
          <w:pgSz w:w="11910" w:h="16840"/>
          <w:pgMar w:top="1360" w:right="700" w:bottom="280" w:left="340" w:header="720" w:footer="720" w:gutter="0"/>
          <w:cols w:num="2" w:space="720" w:equalWidth="0">
            <w:col w:w="3643" w:space="2419"/>
            <w:col w:w="4808"/>
          </w:cols>
        </w:sectPr>
      </w:pPr>
    </w:p>
    <w:p w14:paraId="2FB4116D" w14:textId="77777777" w:rsidR="00E55397" w:rsidRDefault="00395F00">
      <w:pPr>
        <w:pStyle w:val="a3"/>
        <w:spacing w:line="242" w:lineRule="auto"/>
        <w:ind w:right="433"/>
      </w:pPr>
      <w:r>
        <w:rPr>
          <w:color w:val="221F1F"/>
        </w:rPr>
        <w:t xml:space="preserve">Проценты, запись процентов в виде дроби и дроби в виде процентов. Три </w:t>
      </w:r>
      <w:proofErr w:type="gramStart"/>
      <w:r>
        <w:rPr>
          <w:color w:val="221F1F"/>
        </w:rPr>
        <w:t xml:space="preserve">ос- </w:t>
      </w:r>
      <w:proofErr w:type="spellStart"/>
      <w:r>
        <w:rPr>
          <w:color w:val="221F1F"/>
        </w:rPr>
        <w:t>новные</w:t>
      </w:r>
      <w:proofErr w:type="spellEnd"/>
      <w:proofErr w:type="gramEnd"/>
      <w:r>
        <w:rPr>
          <w:color w:val="221F1F"/>
        </w:rPr>
        <w:t xml:space="preserve"> задачи на проценты, решение задач из реальной практики.</w:t>
      </w:r>
    </w:p>
    <w:p w14:paraId="2A0D60EF" w14:textId="77777777" w:rsidR="00E55397" w:rsidRDefault="00395F00">
      <w:pPr>
        <w:pStyle w:val="a3"/>
        <w:ind w:right="425"/>
      </w:pPr>
      <w:r>
        <w:rPr>
          <w:color w:val="221F1F"/>
        </w:rPr>
        <w:t xml:space="preserve">Применение признаков делимости, разложение на множители натуральных </w:t>
      </w:r>
      <w:proofErr w:type="spellStart"/>
      <w:proofErr w:type="gramStart"/>
      <w:r>
        <w:rPr>
          <w:color w:val="221F1F"/>
        </w:rPr>
        <w:t>чи</w:t>
      </w:r>
      <w:proofErr w:type="spellEnd"/>
      <w:r>
        <w:rPr>
          <w:color w:val="221F1F"/>
        </w:rPr>
        <w:t xml:space="preserve">- </w:t>
      </w:r>
      <w:r>
        <w:rPr>
          <w:color w:val="221F1F"/>
          <w:spacing w:val="-4"/>
        </w:rPr>
        <w:t>сел</w:t>
      </w:r>
      <w:proofErr w:type="gramEnd"/>
      <w:r>
        <w:rPr>
          <w:color w:val="221F1F"/>
          <w:spacing w:val="-4"/>
        </w:rPr>
        <w:t>.</w:t>
      </w:r>
    </w:p>
    <w:p w14:paraId="5E4C7E99" w14:textId="77777777" w:rsidR="00E55397" w:rsidRDefault="00395F00">
      <w:pPr>
        <w:pStyle w:val="a3"/>
        <w:spacing w:line="321" w:lineRule="exact"/>
      </w:pPr>
      <w:r>
        <w:rPr>
          <w:color w:val="221F1F"/>
        </w:rPr>
        <w:t>Реальные</w:t>
      </w:r>
      <w:r>
        <w:rPr>
          <w:color w:val="221F1F"/>
          <w:spacing w:val="-5"/>
        </w:rPr>
        <w:t xml:space="preserve"> </w:t>
      </w:r>
      <w:r>
        <w:rPr>
          <w:color w:val="221F1F"/>
        </w:rPr>
        <w:t>зависимости,</w:t>
      </w:r>
      <w:r>
        <w:rPr>
          <w:color w:val="221F1F"/>
          <w:spacing w:val="-4"/>
        </w:rPr>
        <w:t xml:space="preserve"> </w:t>
      </w:r>
      <w:r>
        <w:rPr>
          <w:color w:val="221F1F"/>
        </w:rPr>
        <w:t>в</w:t>
      </w:r>
      <w:r>
        <w:rPr>
          <w:color w:val="221F1F"/>
          <w:spacing w:val="-5"/>
        </w:rPr>
        <w:t xml:space="preserve"> </w:t>
      </w:r>
      <w:r>
        <w:rPr>
          <w:color w:val="221F1F"/>
        </w:rPr>
        <w:t>том</w:t>
      </w:r>
      <w:r>
        <w:rPr>
          <w:color w:val="221F1F"/>
          <w:spacing w:val="-5"/>
        </w:rPr>
        <w:t xml:space="preserve"> </w:t>
      </w:r>
      <w:r>
        <w:rPr>
          <w:color w:val="221F1F"/>
        </w:rPr>
        <w:t>числе</w:t>
      </w:r>
      <w:r>
        <w:rPr>
          <w:color w:val="221F1F"/>
          <w:spacing w:val="-6"/>
        </w:rPr>
        <w:t xml:space="preserve"> </w:t>
      </w:r>
      <w:r>
        <w:rPr>
          <w:color w:val="221F1F"/>
        </w:rPr>
        <w:t>прямая</w:t>
      </w:r>
      <w:r>
        <w:rPr>
          <w:color w:val="221F1F"/>
          <w:spacing w:val="-4"/>
        </w:rPr>
        <w:t xml:space="preserve"> </w:t>
      </w:r>
      <w:r>
        <w:rPr>
          <w:color w:val="221F1F"/>
        </w:rPr>
        <w:t>и</w:t>
      </w:r>
      <w:r>
        <w:rPr>
          <w:color w:val="221F1F"/>
          <w:spacing w:val="-7"/>
        </w:rPr>
        <w:t xml:space="preserve"> </w:t>
      </w:r>
      <w:r>
        <w:rPr>
          <w:color w:val="221F1F"/>
        </w:rPr>
        <w:t>обратная</w:t>
      </w:r>
      <w:r>
        <w:rPr>
          <w:color w:val="221F1F"/>
          <w:spacing w:val="-7"/>
        </w:rPr>
        <w:t xml:space="preserve"> </w:t>
      </w:r>
      <w:r>
        <w:rPr>
          <w:color w:val="221F1F"/>
          <w:spacing w:val="-2"/>
        </w:rPr>
        <w:t>пропорциональности.</w:t>
      </w:r>
    </w:p>
    <w:p w14:paraId="37A1A240" w14:textId="77777777" w:rsidR="00E55397" w:rsidRDefault="00395F00">
      <w:pPr>
        <w:pStyle w:val="3"/>
      </w:pPr>
      <w:r>
        <w:rPr>
          <w:color w:val="221F1F"/>
        </w:rPr>
        <w:t>Алгебраические</w:t>
      </w:r>
      <w:r>
        <w:rPr>
          <w:color w:val="221F1F"/>
          <w:spacing w:val="-7"/>
        </w:rPr>
        <w:t xml:space="preserve"> </w:t>
      </w:r>
      <w:r>
        <w:rPr>
          <w:color w:val="221F1F"/>
          <w:spacing w:val="-2"/>
        </w:rPr>
        <w:t>выражения</w:t>
      </w:r>
    </w:p>
    <w:p w14:paraId="4EDA55F4" w14:textId="77777777" w:rsidR="00E55397" w:rsidRDefault="00395F00">
      <w:pPr>
        <w:pStyle w:val="a3"/>
        <w:spacing w:line="242" w:lineRule="auto"/>
        <w:ind w:right="428"/>
      </w:pPr>
      <w:r>
        <w:rPr>
          <w:color w:val="221F1F"/>
        </w:rPr>
        <w:t xml:space="preserve">Переменные, числовое значение выражения с переменной. Представление </w:t>
      </w:r>
      <w:proofErr w:type="gramStart"/>
      <w:r>
        <w:rPr>
          <w:color w:val="221F1F"/>
        </w:rPr>
        <w:t xml:space="preserve">за- </w:t>
      </w:r>
      <w:proofErr w:type="spellStart"/>
      <w:r>
        <w:rPr>
          <w:color w:val="221F1F"/>
        </w:rPr>
        <w:t>висимости</w:t>
      </w:r>
      <w:proofErr w:type="spellEnd"/>
      <w:proofErr w:type="gramEnd"/>
      <w:r>
        <w:rPr>
          <w:color w:val="221F1F"/>
        </w:rPr>
        <w:t xml:space="preserve"> между величинами в виде формулы. Вычисления по формулам.</w:t>
      </w:r>
    </w:p>
    <w:p w14:paraId="29205047" w14:textId="77777777" w:rsidR="00E55397" w:rsidRDefault="00395F00">
      <w:pPr>
        <w:pStyle w:val="a3"/>
        <w:ind w:right="436"/>
      </w:pPr>
      <w:r>
        <w:rPr>
          <w:color w:val="221F1F"/>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57B47714" w14:textId="77777777" w:rsidR="00E55397" w:rsidRDefault="00395F00">
      <w:pPr>
        <w:pStyle w:val="a3"/>
        <w:spacing w:line="321" w:lineRule="exact"/>
      </w:pPr>
      <w:r>
        <w:rPr>
          <w:color w:val="221F1F"/>
        </w:rPr>
        <w:t>Свойства</w:t>
      </w:r>
      <w:r>
        <w:rPr>
          <w:color w:val="221F1F"/>
          <w:spacing w:val="-7"/>
        </w:rPr>
        <w:t xml:space="preserve"> </w:t>
      </w:r>
      <w:r>
        <w:rPr>
          <w:color w:val="221F1F"/>
        </w:rPr>
        <w:t>степени</w:t>
      </w:r>
      <w:r>
        <w:rPr>
          <w:color w:val="221F1F"/>
          <w:spacing w:val="-5"/>
        </w:rPr>
        <w:t xml:space="preserve"> </w:t>
      </w:r>
      <w:r>
        <w:rPr>
          <w:color w:val="221F1F"/>
        </w:rPr>
        <w:t>с</w:t>
      </w:r>
      <w:r>
        <w:rPr>
          <w:color w:val="221F1F"/>
          <w:spacing w:val="-9"/>
        </w:rPr>
        <w:t xml:space="preserve"> </w:t>
      </w:r>
      <w:r>
        <w:rPr>
          <w:color w:val="221F1F"/>
        </w:rPr>
        <w:t>натуральным</w:t>
      </w:r>
      <w:r>
        <w:rPr>
          <w:color w:val="221F1F"/>
          <w:spacing w:val="-7"/>
        </w:rPr>
        <w:t xml:space="preserve"> </w:t>
      </w:r>
      <w:r>
        <w:rPr>
          <w:color w:val="221F1F"/>
          <w:spacing w:val="-2"/>
        </w:rPr>
        <w:t>показателем.</w:t>
      </w:r>
    </w:p>
    <w:p w14:paraId="41491873" w14:textId="77777777" w:rsidR="00E55397" w:rsidRDefault="00395F00">
      <w:pPr>
        <w:pStyle w:val="a3"/>
      </w:pPr>
      <w:r>
        <w:rPr>
          <w:color w:val="221F1F"/>
        </w:rPr>
        <w:t>Одночлены</w:t>
      </w:r>
      <w:r>
        <w:rPr>
          <w:color w:val="221F1F"/>
          <w:spacing w:val="32"/>
        </w:rPr>
        <w:t xml:space="preserve"> </w:t>
      </w:r>
      <w:r>
        <w:rPr>
          <w:color w:val="221F1F"/>
        </w:rPr>
        <w:t>и</w:t>
      </w:r>
      <w:r>
        <w:rPr>
          <w:color w:val="221F1F"/>
          <w:spacing w:val="37"/>
        </w:rPr>
        <w:t xml:space="preserve"> </w:t>
      </w:r>
      <w:r>
        <w:rPr>
          <w:color w:val="221F1F"/>
        </w:rPr>
        <w:t>многочлены.</w:t>
      </w:r>
      <w:r>
        <w:rPr>
          <w:color w:val="221F1F"/>
          <w:spacing w:val="36"/>
        </w:rPr>
        <w:t xml:space="preserve"> </w:t>
      </w:r>
      <w:r>
        <w:rPr>
          <w:color w:val="221F1F"/>
        </w:rPr>
        <w:t>Степень</w:t>
      </w:r>
      <w:r>
        <w:rPr>
          <w:color w:val="221F1F"/>
          <w:spacing w:val="35"/>
        </w:rPr>
        <w:t xml:space="preserve"> </w:t>
      </w:r>
      <w:r>
        <w:rPr>
          <w:color w:val="221F1F"/>
        </w:rPr>
        <w:t>многочлена.</w:t>
      </w:r>
      <w:r>
        <w:rPr>
          <w:color w:val="221F1F"/>
          <w:spacing w:val="36"/>
        </w:rPr>
        <w:t xml:space="preserve"> </w:t>
      </w:r>
      <w:r>
        <w:rPr>
          <w:color w:val="221F1F"/>
        </w:rPr>
        <w:t>Сложение,</w:t>
      </w:r>
      <w:r>
        <w:rPr>
          <w:color w:val="221F1F"/>
          <w:spacing w:val="36"/>
        </w:rPr>
        <w:t xml:space="preserve"> </w:t>
      </w:r>
      <w:r>
        <w:rPr>
          <w:color w:val="221F1F"/>
        </w:rPr>
        <w:t>вычитание,</w:t>
      </w:r>
      <w:r>
        <w:rPr>
          <w:color w:val="221F1F"/>
          <w:spacing w:val="36"/>
        </w:rPr>
        <w:t xml:space="preserve"> </w:t>
      </w:r>
      <w:r>
        <w:rPr>
          <w:color w:val="221F1F"/>
          <w:spacing w:val="-2"/>
        </w:rPr>
        <w:t>умно-</w:t>
      </w:r>
    </w:p>
    <w:p w14:paraId="2C3BD9FB" w14:textId="77777777" w:rsidR="00E55397" w:rsidRDefault="00E55397">
      <w:pPr>
        <w:sectPr w:rsidR="00E55397">
          <w:type w:val="continuous"/>
          <w:pgSz w:w="11910" w:h="16840"/>
          <w:pgMar w:top="1360" w:right="700" w:bottom="280" w:left="340" w:header="720" w:footer="720" w:gutter="0"/>
          <w:cols w:space="720"/>
        </w:sectPr>
      </w:pPr>
    </w:p>
    <w:p w14:paraId="0F2642BC" w14:textId="77777777" w:rsidR="00E55397" w:rsidRDefault="00395F00">
      <w:pPr>
        <w:pStyle w:val="a3"/>
        <w:spacing w:before="67"/>
        <w:ind w:right="430"/>
      </w:pPr>
      <w:proofErr w:type="spellStart"/>
      <w:r>
        <w:rPr>
          <w:color w:val="221F1F"/>
        </w:rPr>
        <w:lastRenderedPageBreak/>
        <w:t>жение</w:t>
      </w:r>
      <w:proofErr w:type="spellEnd"/>
      <w:r>
        <w:rPr>
          <w:color w:val="221F1F"/>
        </w:rPr>
        <w:t xml:space="preserve"> многочленов. Формулы сокращённого умножения: квадрат суммы и квадрат разности. Формула разности квадратов. Разложение многочленов на </w:t>
      </w:r>
      <w:r>
        <w:rPr>
          <w:color w:val="221F1F"/>
          <w:spacing w:val="-2"/>
        </w:rPr>
        <w:t>множители.</w:t>
      </w:r>
    </w:p>
    <w:p w14:paraId="49DAE3E3" w14:textId="77777777" w:rsidR="00E55397" w:rsidRDefault="00395F00">
      <w:pPr>
        <w:pStyle w:val="3"/>
        <w:spacing w:before="9"/>
        <w:jc w:val="left"/>
      </w:pPr>
      <w:r>
        <w:rPr>
          <w:color w:val="221F1F"/>
          <w:spacing w:val="-2"/>
        </w:rPr>
        <w:t>Уравнения</w:t>
      </w:r>
    </w:p>
    <w:p w14:paraId="6D656124" w14:textId="77777777" w:rsidR="00E55397" w:rsidRDefault="00395F00">
      <w:pPr>
        <w:pStyle w:val="a3"/>
        <w:ind w:right="431"/>
      </w:pPr>
      <w:r>
        <w:rPr>
          <w:color w:val="221F1F"/>
        </w:rPr>
        <w:t xml:space="preserve">Уравнение, корень уравнения, правила преобразования уравнения, </w:t>
      </w:r>
      <w:proofErr w:type="spellStart"/>
      <w:proofErr w:type="gramStart"/>
      <w:r>
        <w:rPr>
          <w:color w:val="221F1F"/>
        </w:rPr>
        <w:t>равносиль</w:t>
      </w:r>
      <w:proofErr w:type="spellEnd"/>
      <w:r>
        <w:rPr>
          <w:color w:val="221F1F"/>
        </w:rPr>
        <w:t xml:space="preserve">- </w:t>
      </w:r>
      <w:proofErr w:type="spellStart"/>
      <w:r>
        <w:rPr>
          <w:color w:val="221F1F"/>
        </w:rPr>
        <w:t>ность</w:t>
      </w:r>
      <w:proofErr w:type="spellEnd"/>
      <w:proofErr w:type="gramEnd"/>
      <w:r>
        <w:rPr>
          <w:color w:val="221F1F"/>
        </w:rPr>
        <w:t xml:space="preserve"> уравнений.</w:t>
      </w:r>
    </w:p>
    <w:p w14:paraId="654C8E93" w14:textId="77777777" w:rsidR="00E55397" w:rsidRDefault="00395F00">
      <w:pPr>
        <w:pStyle w:val="a3"/>
        <w:ind w:right="430"/>
      </w:pPr>
      <w:r>
        <w:rPr>
          <w:color w:val="221F1F"/>
        </w:rPr>
        <w:t xml:space="preserve">Линейное уравнение с одной переменной, число корней линейного уравнения, решение линейных уравнений. Составление уравнений по условию задачи. </w:t>
      </w:r>
      <w:proofErr w:type="gramStart"/>
      <w:r>
        <w:rPr>
          <w:color w:val="221F1F"/>
        </w:rPr>
        <w:t xml:space="preserve">Ре- </w:t>
      </w:r>
      <w:proofErr w:type="spellStart"/>
      <w:r>
        <w:rPr>
          <w:color w:val="221F1F"/>
        </w:rPr>
        <w:t>шение</w:t>
      </w:r>
      <w:proofErr w:type="spellEnd"/>
      <w:proofErr w:type="gramEnd"/>
      <w:r>
        <w:rPr>
          <w:color w:val="221F1F"/>
        </w:rPr>
        <w:t xml:space="preserve"> текстовых задач с помощью уравнений.</w:t>
      </w:r>
    </w:p>
    <w:p w14:paraId="450677D7" w14:textId="77777777" w:rsidR="00E55397" w:rsidRDefault="00395F00">
      <w:pPr>
        <w:pStyle w:val="a3"/>
        <w:spacing w:line="242" w:lineRule="auto"/>
        <w:ind w:right="427"/>
        <w:rPr>
          <w:b/>
          <w:i/>
        </w:rPr>
      </w:pPr>
      <w:r>
        <w:rPr>
          <w:color w:val="221F1F"/>
        </w:rPr>
        <w:t xml:space="preserve">Линейное уравнение с двумя переменными и его график. Система двух </w:t>
      </w:r>
      <w:proofErr w:type="gramStart"/>
      <w:r>
        <w:rPr>
          <w:color w:val="221F1F"/>
        </w:rPr>
        <w:t xml:space="preserve">линей- </w:t>
      </w:r>
      <w:proofErr w:type="spellStart"/>
      <w:r>
        <w:rPr>
          <w:color w:val="221F1F"/>
        </w:rPr>
        <w:t>ных</w:t>
      </w:r>
      <w:proofErr w:type="spellEnd"/>
      <w:proofErr w:type="gramEnd"/>
      <w:r>
        <w:rPr>
          <w:color w:val="221F1F"/>
        </w:rPr>
        <w:t xml:space="preserve"> уравнений с двумя переменными. Решение систем уравнений способом подстановки. Примеры</w:t>
      </w:r>
      <w:r>
        <w:rPr>
          <w:color w:val="221F1F"/>
          <w:spacing w:val="-2"/>
        </w:rPr>
        <w:t xml:space="preserve"> </w:t>
      </w:r>
      <w:r>
        <w:rPr>
          <w:color w:val="221F1F"/>
        </w:rPr>
        <w:t>решения текстовых задач с</w:t>
      </w:r>
      <w:r>
        <w:rPr>
          <w:color w:val="221F1F"/>
          <w:spacing w:val="-2"/>
        </w:rPr>
        <w:t xml:space="preserve"> </w:t>
      </w:r>
      <w:r>
        <w:rPr>
          <w:color w:val="221F1F"/>
        </w:rPr>
        <w:t xml:space="preserve">помощью систем уравнений. </w:t>
      </w:r>
      <w:r>
        <w:rPr>
          <w:b/>
          <w:i/>
        </w:rPr>
        <w:t>Координаты и графики. Функции</w:t>
      </w:r>
    </w:p>
    <w:p w14:paraId="2430562A" w14:textId="77777777" w:rsidR="00E55397" w:rsidRDefault="00395F00">
      <w:pPr>
        <w:pStyle w:val="a3"/>
        <w:ind w:right="441"/>
      </w:pPr>
      <w:r>
        <w:t>Координата точки на прямой. Числовые промежутки. Расстояние между двумя точками координатной прямой.</w:t>
      </w:r>
    </w:p>
    <w:p w14:paraId="6D6641AD" w14:textId="77777777" w:rsidR="00E55397" w:rsidRDefault="00395F00">
      <w:pPr>
        <w:pStyle w:val="a3"/>
        <w:ind w:right="433"/>
      </w:pPr>
      <w:r>
        <w:t xml:space="preserve">Прямоугольная система координат, оси </w:t>
      </w:r>
      <w:proofErr w:type="spellStart"/>
      <w:r>
        <w:rPr>
          <w:i/>
        </w:rPr>
        <w:t>Ox</w:t>
      </w:r>
      <w:proofErr w:type="spellEnd"/>
      <w:r>
        <w:rPr>
          <w:i/>
        </w:rPr>
        <w:t xml:space="preserve"> </w:t>
      </w:r>
      <w:r>
        <w:t xml:space="preserve">и </w:t>
      </w:r>
      <w:proofErr w:type="spellStart"/>
      <w:r>
        <w:rPr>
          <w:i/>
        </w:rPr>
        <w:t>Oy</w:t>
      </w:r>
      <w:proofErr w:type="spellEnd"/>
      <w:r>
        <w:rPr>
          <w:i/>
        </w:rPr>
        <w:t xml:space="preserve">. </w:t>
      </w:r>
      <w:r>
        <w:t>Абсцисса и ордината точки на координатной плоскости. Примеры графиков, заданных формулами. Чтение графиков реальных зависимостей.</w:t>
      </w:r>
    </w:p>
    <w:p w14:paraId="06F28170" w14:textId="77777777" w:rsidR="00E55397" w:rsidRDefault="00395F00">
      <w:pPr>
        <w:pStyle w:val="a3"/>
        <w:ind w:right="428"/>
      </w:pPr>
      <w:r>
        <w:t xml:space="preserve">Понятие функции. График функции. Свойства функций. Линейная функция, её график. Графическое решение линейных уравнений и систем линейных </w:t>
      </w:r>
      <w:proofErr w:type="spellStart"/>
      <w:proofErr w:type="gramStart"/>
      <w:r>
        <w:t>урав</w:t>
      </w:r>
      <w:proofErr w:type="spellEnd"/>
      <w:r>
        <w:t xml:space="preserve">- </w:t>
      </w:r>
      <w:r>
        <w:rPr>
          <w:spacing w:val="-2"/>
        </w:rPr>
        <w:t>нений</w:t>
      </w:r>
      <w:proofErr w:type="gramEnd"/>
      <w:r>
        <w:rPr>
          <w:spacing w:val="-2"/>
        </w:rPr>
        <w:t>.</w:t>
      </w:r>
    </w:p>
    <w:p w14:paraId="205C5545" w14:textId="77777777" w:rsidR="00E55397" w:rsidRDefault="00395F00">
      <w:pPr>
        <w:ind w:left="793"/>
        <w:jc w:val="both"/>
        <w:rPr>
          <w:b/>
          <w:sz w:val="28"/>
        </w:rPr>
      </w:pPr>
      <w:r>
        <w:rPr>
          <w:rFonts w:ascii="Tahoma" w:hAnsi="Tahoma"/>
          <w:b/>
          <w:color w:val="221F1F"/>
          <w:sz w:val="20"/>
        </w:rPr>
        <w:t>8</w:t>
      </w:r>
      <w:r>
        <w:rPr>
          <w:rFonts w:ascii="Tahoma" w:hAnsi="Tahoma"/>
          <w:b/>
          <w:color w:val="221F1F"/>
          <w:spacing w:val="56"/>
          <w:w w:val="150"/>
          <w:sz w:val="20"/>
        </w:rPr>
        <w:t xml:space="preserve">    </w:t>
      </w:r>
      <w:r>
        <w:rPr>
          <w:b/>
          <w:spacing w:val="-2"/>
          <w:sz w:val="28"/>
        </w:rPr>
        <w:t>класс</w:t>
      </w:r>
    </w:p>
    <w:p w14:paraId="113FF8A8" w14:textId="77777777" w:rsidR="00E55397" w:rsidRDefault="00395F00">
      <w:pPr>
        <w:spacing w:line="318" w:lineRule="exact"/>
        <w:ind w:left="793"/>
        <w:jc w:val="both"/>
        <w:rPr>
          <w:b/>
          <w:i/>
          <w:sz w:val="28"/>
        </w:rPr>
      </w:pPr>
      <w:r>
        <w:rPr>
          <w:b/>
          <w:i/>
          <w:sz w:val="28"/>
        </w:rPr>
        <w:t>Числа</w:t>
      </w:r>
      <w:r>
        <w:rPr>
          <w:b/>
          <w:i/>
          <w:spacing w:val="-2"/>
          <w:sz w:val="28"/>
        </w:rPr>
        <w:t xml:space="preserve"> </w:t>
      </w:r>
      <w:r>
        <w:rPr>
          <w:b/>
          <w:i/>
          <w:sz w:val="28"/>
        </w:rPr>
        <w:t>и</w:t>
      </w:r>
      <w:r>
        <w:rPr>
          <w:b/>
          <w:i/>
          <w:spacing w:val="-4"/>
          <w:sz w:val="28"/>
        </w:rPr>
        <w:t xml:space="preserve"> </w:t>
      </w:r>
      <w:r>
        <w:rPr>
          <w:b/>
          <w:i/>
          <w:spacing w:val="-2"/>
          <w:sz w:val="28"/>
        </w:rPr>
        <w:t>вычисления</w:t>
      </w:r>
    </w:p>
    <w:p w14:paraId="5E330E89" w14:textId="77777777" w:rsidR="00E55397" w:rsidRDefault="00395F00">
      <w:pPr>
        <w:pStyle w:val="a3"/>
        <w:ind w:right="430"/>
      </w:pPr>
      <w:r>
        <w:t xml:space="preserve">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w:t>
      </w:r>
      <w:proofErr w:type="spellStart"/>
      <w:proofErr w:type="gramStart"/>
      <w:r>
        <w:t>вычисле</w:t>
      </w:r>
      <w:proofErr w:type="spellEnd"/>
      <w:r>
        <w:t xml:space="preserve">- </w:t>
      </w:r>
      <w:proofErr w:type="spellStart"/>
      <w:r>
        <w:t>ниям</w:t>
      </w:r>
      <w:proofErr w:type="spellEnd"/>
      <w:proofErr w:type="gramEnd"/>
      <w:r>
        <w:t>. Действительные числа.</w:t>
      </w:r>
    </w:p>
    <w:p w14:paraId="67C17EE0" w14:textId="77777777" w:rsidR="00E55397" w:rsidRDefault="00395F00">
      <w:pPr>
        <w:pStyle w:val="a3"/>
      </w:pPr>
      <w:r>
        <w:t>Степень</w:t>
      </w:r>
      <w:r>
        <w:rPr>
          <w:spacing w:val="-6"/>
        </w:rPr>
        <w:t xml:space="preserve"> </w:t>
      </w:r>
      <w:r>
        <w:t>с</w:t>
      </w:r>
      <w:r>
        <w:rPr>
          <w:spacing w:val="-5"/>
        </w:rPr>
        <w:t xml:space="preserve"> </w:t>
      </w:r>
      <w:r>
        <w:t>целым</w:t>
      </w:r>
      <w:r>
        <w:rPr>
          <w:spacing w:val="-4"/>
        </w:rPr>
        <w:t xml:space="preserve"> </w:t>
      </w:r>
      <w:r>
        <w:t>показателем</w:t>
      </w:r>
      <w:r>
        <w:rPr>
          <w:spacing w:val="-4"/>
        </w:rPr>
        <w:t xml:space="preserve"> </w:t>
      </w:r>
      <w:r>
        <w:t>и</w:t>
      </w:r>
      <w:r>
        <w:rPr>
          <w:spacing w:val="-5"/>
        </w:rPr>
        <w:t xml:space="preserve"> </w:t>
      </w:r>
      <w:r>
        <w:t>её</w:t>
      </w:r>
      <w:r>
        <w:rPr>
          <w:spacing w:val="-4"/>
        </w:rPr>
        <w:t xml:space="preserve"> </w:t>
      </w:r>
      <w:r>
        <w:t>свойства.</w:t>
      </w:r>
      <w:r>
        <w:rPr>
          <w:spacing w:val="-5"/>
        </w:rPr>
        <w:t xml:space="preserve"> </w:t>
      </w:r>
      <w:r>
        <w:t>Стандартная</w:t>
      </w:r>
      <w:r>
        <w:rPr>
          <w:spacing w:val="-4"/>
        </w:rPr>
        <w:t xml:space="preserve"> </w:t>
      </w:r>
      <w:r>
        <w:t>запись</w:t>
      </w:r>
      <w:r>
        <w:rPr>
          <w:spacing w:val="-6"/>
        </w:rPr>
        <w:t xml:space="preserve"> </w:t>
      </w:r>
      <w:r>
        <w:rPr>
          <w:spacing w:val="-2"/>
        </w:rPr>
        <w:t>числа.</w:t>
      </w:r>
    </w:p>
    <w:p w14:paraId="052D40CE" w14:textId="77777777" w:rsidR="00E55397" w:rsidRDefault="00395F00">
      <w:pPr>
        <w:spacing w:line="318" w:lineRule="exact"/>
        <w:ind w:left="793"/>
        <w:jc w:val="both"/>
        <w:rPr>
          <w:b/>
          <w:i/>
          <w:sz w:val="28"/>
        </w:rPr>
      </w:pPr>
      <w:r>
        <w:rPr>
          <w:b/>
          <w:i/>
          <w:sz w:val="28"/>
        </w:rPr>
        <w:t>Алгебраические</w:t>
      </w:r>
      <w:r>
        <w:rPr>
          <w:b/>
          <w:i/>
          <w:spacing w:val="-7"/>
          <w:sz w:val="28"/>
        </w:rPr>
        <w:t xml:space="preserve"> </w:t>
      </w:r>
      <w:r>
        <w:rPr>
          <w:b/>
          <w:i/>
          <w:spacing w:val="-2"/>
          <w:sz w:val="28"/>
        </w:rPr>
        <w:t>выражения</w:t>
      </w:r>
    </w:p>
    <w:p w14:paraId="341BC1C1" w14:textId="77777777" w:rsidR="00E55397" w:rsidRDefault="00395F00">
      <w:pPr>
        <w:pStyle w:val="a3"/>
        <w:jc w:val="left"/>
      </w:pPr>
      <w:r>
        <w:t>Квадратный трёхчлен; разложение квадратного трёхчлена на множители. Алгебраическая</w:t>
      </w:r>
      <w:r>
        <w:rPr>
          <w:spacing w:val="40"/>
        </w:rPr>
        <w:t xml:space="preserve"> </w:t>
      </w:r>
      <w:r>
        <w:t>дробь.</w:t>
      </w:r>
      <w:r>
        <w:rPr>
          <w:spacing w:val="40"/>
        </w:rPr>
        <w:t xml:space="preserve"> </w:t>
      </w:r>
      <w:r>
        <w:t>Основное</w:t>
      </w:r>
      <w:r>
        <w:rPr>
          <w:spacing w:val="40"/>
        </w:rPr>
        <w:t xml:space="preserve"> </w:t>
      </w:r>
      <w:r>
        <w:t>свойство</w:t>
      </w:r>
      <w:r>
        <w:rPr>
          <w:spacing w:val="40"/>
        </w:rPr>
        <w:t xml:space="preserve"> </w:t>
      </w:r>
      <w:r>
        <w:t>алгебраической</w:t>
      </w:r>
      <w:r>
        <w:rPr>
          <w:spacing w:val="40"/>
        </w:rPr>
        <w:t xml:space="preserve"> </w:t>
      </w:r>
      <w:r>
        <w:t>дроби.</w:t>
      </w:r>
      <w:r>
        <w:rPr>
          <w:spacing w:val="40"/>
        </w:rPr>
        <w:t xml:space="preserve"> </w:t>
      </w:r>
      <w:r>
        <w:t>Сложение, вычитание,</w:t>
      </w:r>
      <w:r>
        <w:rPr>
          <w:spacing w:val="40"/>
        </w:rPr>
        <w:t xml:space="preserve"> </w:t>
      </w:r>
      <w:r>
        <w:t>умножение,</w:t>
      </w:r>
      <w:r>
        <w:rPr>
          <w:spacing w:val="40"/>
        </w:rPr>
        <w:t xml:space="preserve"> </w:t>
      </w:r>
      <w:r>
        <w:t>деление</w:t>
      </w:r>
      <w:r>
        <w:rPr>
          <w:spacing w:val="40"/>
        </w:rPr>
        <w:t xml:space="preserve"> </w:t>
      </w:r>
      <w:r>
        <w:t>алгебраических</w:t>
      </w:r>
      <w:r>
        <w:rPr>
          <w:spacing w:val="40"/>
        </w:rPr>
        <w:t xml:space="preserve"> </w:t>
      </w:r>
      <w:r>
        <w:t>дробей.</w:t>
      </w:r>
      <w:r>
        <w:rPr>
          <w:spacing w:val="40"/>
        </w:rPr>
        <w:t xml:space="preserve"> </w:t>
      </w:r>
      <w:r>
        <w:t>Рациональные</w:t>
      </w:r>
      <w:r>
        <w:rPr>
          <w:spacing w:val="40"/>
        </w:rPr>
        <w:t xml:space="preserve"> </w:t>
      </w:r>
      <w:proofErr w:type="spellStart"/>
      <w:proofErr w:type="gramStart"/>
      <w:r>
        <w:t>выра</w:t>
      </w:r>
      <w:proofErr w:type="spellEnd"/>
      <w:r>
        <w:t xml:space="preserve">- </w:t>
      </w:r>
      <w:proofErr w:type="spellStart"/>
      <w:r>
        <w:t>жения</w:t>
      </w:r>
      <w:proofErr w:type="spellEnd"/>
      <w:proofErr w:type="gramEnd"/>
      <w:r>
        <w:t xml:space="preserve"> и их преобразование.</w:t>
      </w:r>
    </w:p>
    <w:p w14:paraId="27E4D551" w14:textId="77777777" w:rsidR="00E55397" w:rsidRDefault="00395F00">
      <w:pPr>
        <w:spacing w:line="318" w:lineRule="exact"/>
        <w:ind w:left="793"/>
        <w:rPr>
          <w:b/>
          <w:i/>
          <w:sz w:val="28"/>
        </w:rPr>
      </w:pPr>
      <w:r>
        <w:rPr>
          <w:b/>
          <w:i/>
          <w:sz w:val="28"/>
        </w:rPr>
        <w:t>Уравнения</w:t>
      </w:r>
      <w:r>
        <w:rPr>
          <w:b/>
          <w:i/>
          <w:spacing w:val="-5"/>
          <w:sz w:val="28"/>
        </w:rPr>
        <w:t xml:space="preserve"> </w:t>
      </w:r>
      <w:r>
        <w:rPr>
          <w:b/>
          <w:i/>
          <w:sz w:val="28"/>
        </w:rPr>
        <w:t>и</w:t>
      </w:r>
      <w:r>
        <w:rPr>
          <w:b/>
          <w:i/>
          <w:spacing w:val="-3"/>
          <w:sz w:val="28"/>
        </w:rPr>
        <w:t xml:space="preserve"> </w:t>
      </w:r>
      <w:r>
        <w:rPr>
          <w:b/>
          <w:i/>
          <w:spacing w:val="-2"/>
          <w:sz w:val="28"/>
        </w:rPr>
        <w:t>неравенства</w:t>
      </w:r>
    </w:p>
    <w:p w14:paraId="10D853DA" w14:textId="77777777" w:rsidR="00E55397" w:rsidRDefault="00395F00">
      <w:pPr>
        <w:pStyle w:val="a3"/>
        <w:ind w:right="432"/>
      </w:pPr>
      <w:r>
        <w:t>Квадратное</w:t>
      </w:r>
      <w:r>
        <w:rPr>
          <w:spacing w:val="-2"/>
        </w:rPr>
        <w:t xml:space="preserve"> </w:t>
      </w:r>
      <w:r>
        <w:t>уравнение,</w:t>
      </w:r>
      <w:r>
        <w:rPr>
          <w:spacing w:val="-2"/>
        </w:rPr>
        <w:t xml:space="preserve"> </w:t>
      </w:r>
      <w:r>
        <w:t>формула</w:t>
      </w:r>
      <w:r>
        <w:rPr>
          <w:spacing w:val="-2"/>
        </w:rPr>
        <w:t xml:space="preserve"> </w:t>
      </w:r>
      <w:r>
        <w:t>корней</w:t>
      </w:r>
      <w:r>
        <w:rPr>
          <w:spacing w:val="-2"/>
        </w:rPr>
        <w:t xml:space="preserve"> </w:t>
      </w:r>
      <w:r>
        <w:t>квадратного</w:t>
      </w:r>
      <w:r>
        <w:rPr>
          <w:spacing w:val="-1"/>
        </w:rPr>
        <w:t xml:space="preserve"> </w:t>
      </w:r>
      <w:r>
        <w:t>уравнения.</w:t>
      </w:r>
      <w:r>
        <w:rPr>
          <w:spacing w:val="-2"/>
        </w:rPr>
        <w:t xml:space="preserve"> </w:t>
      </w:r>
      <w:r>
        <w:t>Теорема</w:t>
      </w:r>
      <w:r>
        <w:rPr>
          <w:spacing w:val="-2"/>
        </w:rPr>
        <w:t xml:space="preserve"> </w:t>
      </w:r>
      <w:r>
        <w:t>Виета. Решение уравнений, сводящихся к линейным и квадратным. Простейшие дробно-рациональные уравнения.</w:t>
      </w:r>
    </w:p>
    <w:p w14:paraId="56159A5A" w14:textId="77777777" w:rsidR="00E55397" w:rsidRDefault="00395F00">
      <w:pPr>
        <w:pStyle w:val="a3"/>
        <w:ind w:right="427"/>
      </w:pPr>
      <w:r>
        <w:t xml:space="preserve">Графическая интерпретация уравнений с двумя переменными и систем </w:t>
      </w:r>
      <w:proofErr w:type="gramStart"/>
      <w:r>
        <w:t xml:space="preserve">линей- </w:t>
      </w:r>
      <w:proofErr w:type="spellStart"/>
      <w:r>
        <w:t>ных</w:t>
      </w:r>
      <w:proofErr w:type="spellEnd"/>
      <w:proofErr w:type="gramEnd"/>
      <w:r>
        <w:t xml:space="preserve"> уравнений с двумя переменными.</w:t>
      </w:r>
    </w:p>
    <w:p w14:paraId="15CF4577" w14:textId="77777777" w:rsidR="00E55397" w:rsidRDefault="00395F00">
      <w:pPr>
        <w:pStyle w:val="a3"/>
        <w:spacing w:line="322" w:lineRule="exact"/>
      </w:pPr>
      <w:r>
        <w:t>Решение</w:t>
      </w:r>
      <w:r>
        <w:rPr>
          <w:spacing w:val="-7"/>
        </w:rPr>
        <w:t xml:space="preserve"> </w:t>
      </w:r>
      <w:r>
        <w:t>текстовых</w:t>
      </w:r>
      <w:r>
        <w:rPr>
          <w:spacing w:val="-10"/>
        </w:rPr>
        <w:t xml:space="preserve"> </w:t>
      </w:r>
      <w:r>
        <w:t>задач</w:t>
      </w:r>
      <w:r>
        <w:rPr>
          <w:spacing w:val="-6"/>
        </w:rPr>
        <w:t xml:space="preserve"> </w:t>
      </w:r>
      <w:r>
        <w:t>алгебраическим</w:t>
      </w:r>
      <w:r>
        <w:rPr>
          <w:spacing w:val="-6"/>
        </w:rPr>
        <w:t xml:space="preserve"> </w:t>
      </w:r>
      <w:r>
        <w:rPr>
          <w:spacing w:val="-2"/>
        </w:rPr>
        <w:t>способом.</w:t>
      </w:r>
    </w:p>
    <w:p w14:paraId="4BA8A6BE" w14:textId="77777777" w:rsidR="00E55397" w:rsidRDefault="00395F00">
      <w:pPr>
        <w:pStyle w:val="a3"/>
        <w:ind w:right="424"/>
      </w:pPr>
      <w:r>
        <w:t xml:space="preserve">Числовые неравенства и их свойства. Неравенство с одной переменной. </w:t>
      </w:r>
      <w:proofErr w:type="gramStart"/>
      <w:r>
        <w:t xml:space="preserve">Равно- </w:t>
      </w:r>
      <w:proofErr w:type="spellStart"/>
      <w:r>
        <w:t>сильность</w:t>
      </w:r>
      <w:proofErr w:type="spellEnd"/>
      <w:proofErr w:type="gramEnd"/>
      <w:r>
        <w:t xml:space="preserve"> неравенств. Линейные неравенства с одной переменной. Системы линейных неравенств с одной переменной.</w:t>
      </w:r>
    </w:p>
    <w:p w14:paraId="2011AFED" w14:textId="77777777" w:rsidR="00E55397" w:rsidRDefault="00395F00">
      <w:pPr>
        <w:pStyle w:val="3"/>
        <w:spacing w:before="3"/>
        <w:jc w:val="left"/>
      </w:pPr>
      <w:r>
        <w:rPr>
          <w:color w:val="221F1F"/>
          <w:spacing w:val="-2"/>
        </w:rPr>
        <w:t>Функции</w:t>
      </w:r>
    </w:p>
    <w:p w14:paraId="6196D5F6" w14:textId="77777777" w:rsidR="00E55397" w:rsidRDefault="00395F00">
      <w:pPr>
        <w:pStyle w:val="a3"/>
        <w:spacing w:line="318" w:lineRule="exact"/>
        <w:jc w:val="left"/>
      </w:pPr>
      <w:r>
        <w:rPr>
          <w:color w:val="221F1F"/>
        </w:rPr>
        <w:t>Понятие</w:t>
      </w:r>
      <w:r>
        <w:rPr>
          <w:color w:val="221F1F"/>
          <w:spacing w:val="16"/>
        </w:rPr>
        <w:t xml:space="preserve"> </w:t>
      </w:r>
      <w:r>
        <w:rPr>
          <w:color w:val="221F1F"/>
        </w:rPr>
        <w:t>функции.</w:t>
      </w:r>
      <w:r>
        <w:rPr>
          <w:color w:val="221F1F"/>
          <w:spacing w:val="14"/>
        </w:rPr>
        <w:t xml:space="preserve"> </w:t>
      </w:r>
      <w:r>
        <w:rPr>
          <w:color w:val="221F1F"/>
        </w:rPr>
        <w:t>Область</w:t>
      </w:r>
      <w:r>
        <w:rPr>
          <w:color w:val="221F1F"/>
          <w:spacing w:val="16"/>
        </w:rPr>
        <w:t xml:space="preserve"> </w:t>
      </w:r>
      <w:r>
        <w:rPr>
          <w:color w:val="221F1F"/>
        </w:rPr>
        <w:t>определения</w:t>
      </w:r>
      <w:r>
        <w:rPr>
          <w:color w:val="221F1F"/>
          <w:spacing w:val="16"/>
        </w:rPr>
        <w:t xml:space="preserve"> </w:t>
      </w:r>
      <w:r>
        <w:rPr>
          <w:color w:val="221F1F"/>
        </w:rPr>
        <w:t>и</w:t>
      </w:r>
      <w:r>
        <w:rPr>
          <w:color w:val="221F1F"/>
          <w:spacing w:val="15"/>
        </w:rPr>
        <w:t xml:space="preserve"> </w:t>
      </w:r>
      <w:r>
        <w:rPr>
          <w:color w:val="221F1F"/>
        </w:rPr>
        <w:t>множество</w:t>
      </w:r>
      <w:r>
        <w:rPr>
          <w:color w:val="221F1F"/>
          <w:spacing w:val="17"/>
        </w:rPr>
        <w:t xml:space="preserve"> </w:t>
      </w:r>
      <w:r>
        <w:rPr>
          <w:color w:val="221F1F"/>
        </w:rPr>
        <w:t>значений</w:t>
      </w:r>
      <w:r>
        <w:rPr>
          <w:color w:val="221F1F"/>
          <w:spacing w:val="15"/>
        </w:rPr>
        <w:t xml:space="preserve"> </w:t>
      </w:r>
      <w:r>
        <w:rPr>
          <w:color w:val="221F1F"/>
        </w:rPr>
        <w:t>функции.</w:t>
      </w:r>
      <w:r>
        <w:rPr>
          <w:color w:val="221F1F"/>
          <w:spacing w:val="16"/>
        </w:rPr>
        <w:t xml:space="preserve"> </w:t>
      </w:r>
      <w:proofErr w:type="spellStart"/>
      <w:r>
        <w:rPr>
          <w:color w:val="221F1F"/>
          <w:spacing w:val="-4"/>
        </w:rPr>
        <w:t>Спо</w:t>
      </w:r>
      <w:proofErr w:type="spellEnd"/>
      <w:r>
        <w:rPr>
          <w:color w:val="221F1F"/>
          <w:spacing w:val="-4"/>
        </w:rPr>
        <w:t>-</w:t>
      </w:r>
    </w:p>
    <w:p w14:paraId="729B276A" w14:textId="77777777" w:rsidR="00E55397" w:rsidRDefault="00E55397">
      <w:pPr>
        <w:spacing w:line="318" w:lineRule="exact"/>
        <w:sectPr w:rsidR="00E55397">
          <w:pgSz w:w="11910" w:h="16840"/>
          <w:pgMar w:top="1040" w:right="700" w:bottom="280" w:left="340" w:header="720" w:footer="720" w:gutter="0"/>
          <w:cols w:space="720"/>
        </w:sectPr>
      </w:pPr>
    </w:p>
    <w:p w14:paraId="454400AC" w14:textId="77777777" w:rsidR="00E55397" w:rsidRDefault="00395F00">
      <w:pPr>
        <w:pStyle w:val="a3"/>
        <w:spacing w:before="67"/>
      </w:pPr>
      <w:proofErr w:type="spellStart"/>
      <w:r>
        <w:rPr>
          <w:color w:val="221F1F"/>
        </w:rPr>
        <w:lastRenderedPageBreak/>
        <w:t>собы</w:t>
      </w:r>
      <w:proofErr w:type="spellEnd"/>
      <w:r>
        <w:rPr>
          <w:color w:val="221F1F"/>
          <w:spacing w:val="-6"/>
        </w:rPr>
        <w:t xml:space="preserve"> </w:t>
      </w:r>
      <w:r>
        <w:rPr>
          <w:color w:val="221F1F"/>
        </w:rPr>
        <w:t>задания</w:t>
      </w:r>
      <w:r>
        <w:rPr>
          <w:color w:val="221F1F"/>
          <w:spacing w:val="-7"/>
        </w:rPr>
        <w:t xml:space="preserve"> </w:t>
      </w:r>
      <w:r>
        <w:rPr>
          <w:color w:val="221F1F"/>
          <w:spacing w:val="-2"/>
        </w:rPr>
        <w:t>функций.</w:t>
      </w:r>
    </w:p>
    <w:p w14:paraId="5CDAA75D" w14:textId="77777777" w:rsidR="00E55397" w:rsidRDefault="00395F00">
      <w:pPr>
        <w:pStyle w:val="a3"/>
        <w:spacing w:before="3"/>
        <w:ind w:right="434"/>
      </w:pPr>
      <w:r>
        <w:rPr>
          <w:color w:val="221F1F"/>
        </w:rPr>
        <w:t>График функции. Чтение свойств функции по её графику. Примеры графиков функций, отражающих реальные процессы.</w:t>
      </w:r>
    </w:p>
    <w:p w14:paraId="4B5395AB" w14:textId="77777777" w:rsidR="00E55397" w:rsidRDefault="00395F00">
      <w:pPr>
        <w:pStyle w:val="a3"/>
        <w:ind w:right="431"/>
      </w:pPr>
      <w:r>
        <w:rPr>
          <w:color w:val="221F1F"/>
        </w:rPr>
        <w:t xml:space="preserve">Функции, описывающие прямую и обратную пропорциональные зависимости, их графики. Функции </w:t>
      </w:r>
      <w:r>
        <w:rPr>
          <w:i/>
          <w:color w:val="221F1F"/>
        </w:rPr>
        <w:t>y = x</w:t>
      </w:r>
      <w:r>
        <w:rPr>
          <w:color w:val="221F1F"/>
          <w:vertAlign w:val="superscript"/>
        </w:rPr>
        <w:t>2</w:t>
      </w:r>
      <w:r>
        <w:rPr>
          <w:color w:val="221F1F"/>
        </w:rPr>
        <w:t xml:space="preserve">, </w:t>
      </w:r>
      <w:r>
        <w:rPr>
          <w:i/>
          <w:color w:val="221F1F"/>
        </w:rPr>
        <w:t>y = x</w:t>
      </w:r>
      <w:r>
        <w:rPr>
          <w:color w:val="221F1F"/>
          <w:vertAlign w:val="superscript"/>
        </w:rPr>
        <w:t>3</w:t>
      </w:r>
      <w:r>
        <w:rPr>
          <w:color w:val="221F1F"/>
        </w:rPr>
        <w:t xml:space="preserve">, </w:t>
      </w:r>
      <w:r>
        <w:rPr>
          <w:i/>
          <w:color w:val="221F1F"/>
        </w:rPr>
        <w:t xml:space="preserve">y </w:t>
      </w:r>
      <w:r>
        <w:rPr>
          <w:color w:val="221F1F"/>
        </w:rPr>
        <w:t xml:space="preserve">= </w:t>
      </w:r>
      <w:proofErr w:type="gramStart"/>
      <w:r>
        <w:t xml:space="preserve">&lt; </w:t>
      </w:r>
      <w:r>
        <w:rPr>
          <w:i/>
        </w:rPr>
        <w:t>x</w:t>
      </w:r>
      <w:proofErr w:type="gramEnd"/>
      <w:r>
        <w:rPr>
          <w:i/>
          <w:color w:val="221F1F"/>
        </w:rPr>
        <w:t xml:space="preserve">, y </w:t>
      </w:r>
      <w:r>
        <w:rPr>
          <w:color w:val="221F1F"/>
        </w:rPr>
        <w:t xml:space="preserve">= </w:t>
      </w:r>
      <w:proofErr w:type="spellStart"/>
      <w:r>
        <w:rPr>
          <w:i/>
          <w:color w:val="221F1F"/>
        </w:rPr>
        <w:t>IхI</w:t>
      </w:r>
      <w:proofErr w:type="spellEnd"/>
      <w:r>
        <w:rPr>
          <w:i/>
          <w:color w:val="221F1F"/>
        </w:rPr>
        <w:t xml:space="preserve">. </w:t>
      </w:r>
      <w:r>
        <w:rPr>
          <w:color w:val="221F1F"/>
        </w:rPr>
        <w:t xml:space="preserve">Графическое решение </w:t>
      </w:r>
      <w:proofErr w:type="spellStart"/>
      <w:r>
        <w:rPr>
          <w:color w:val="221F1F"/>
        </w:rPr>
        <w:t>урав</w:t>
      </w:r>
      <w:proofErr w:type="spellEnd"/>
      <w:r>
        <w:rPr>
          <w:color w:val="221F1F"/>
        </w:rPr>
        <w:t>- нений и систем уравнений.</w:t>
      </w:r>
    </w:p>
    <w:p w14:paraId="60A196C3" w14:textId="77777777" w:rsidR="00E55397" w:rsidRDefault="00395F00">
      <w:pPr>
        <w:spacing w:before="2"/>
        <w:ind w:left="793"/>
        <w:jc w:val="both"/>
        <w:rPr>
          <w:b/>
          <w:sz w:val="28"/>
        </w:rPr>
      </w:pPr>
      <w:r>
        <w:rPr>
          <w:rFonts w:ascii="Tahoma" w:hAnsi="Tahoma"/>
          <w:b/>
          <w:color w:val="221F1F"/>
          <w:sz w:val="20"/>
        </w:rPr>
        <w:t>9</w:t>
      </w:r>
      <w:r>
        <w:rPr>
          <w:rFonts w:ascii="Tahoma" w:hAnsi="Tahoma"/>
          <w:b/>
          <w:color w:val="221F1F"/>
          <w:spacing w:val="56"/>
          <w:w w:val="150"/>
          <w:sz w:val="20"/>
        </w:rPr>
        <w:t xml:space="preserve">    </w:t>
      </w:r>
      <w:r>
        <w:rPr>
          <w:b/>
          <w:color w:val="221F1F"/>
          <w:spacing w:val="-2"/>
          <w:sz w:val="28"/>
        </w:rPr>
        <w:t>класс</w:t>
      </w:r>
    </w:p>
    <w:p w14:paraId="3221A848" w14:textId="77777777" w:rsidR="00E55397" w:rsidRDefault="00395F00">
      <w:pPr>
        <w:pStyle w:val="3"/>
        <w:spacing w:before="5"/>
      </w:pPr>
      <w:r>
        <w:rPr>
          <w:color w:val="221F1F"/>
        </w:rPr>
        <w:t>Числа</w:t>
      </w:r>
      <w:r>
        <w:rPr>
          <w:color w:val="221F1F"/>
          <w:spacing w:val="-2"/>
        </w:rPr>
        <w:t xml:space="preserve"> </w:t>
      </w:r>
      <w:r>
        <w:rPr>
          <w:color w:val="221F1F"/>
        </w:rPr>
        <w:t>и</w:t>
      </w:r>
      <w:r>
        <w:rPr>
          <w:color w:val="221F1F"/>
          <w:spacing w:val="-4"/>
        </w:rPr>
        <w:t xml:space="preserve"> </w:t>
      </w:r>
      <w:r>
        <w:rPr>
          <w:color w:val="221F1F"/>
          <w:spacing w:val="-2"/>
        </w:rPr>
        <w:t>вычисления</w:t>
      </w:r>
    </w:p>
    <w:p w14:paraId="5041AC25" w14:textId="77777777" w:rsidR="00E55397" w:rsidRDefault="00395F00">
      <w:pPr>
        <w:pStyle w:val="a3"/>
        <w:spacing w:line="318" w:lineRule="exact"/>
      </w:pPr>
      <w:r>
        <w:rPr>
          <w:color w:val="221F1F"/>
        </w:rPr>
        <w:t>Действительные</w:t>
      </w:r>
      <w:r>
        <w:rPr>
          <w:color w:val="221F1F"/>
          <w:spacing w:val="-12"/>
        </w:rPr>
        <w:t xml:space="preserve"> </w:t>
      </w:r>
      <w:r>
        <w:rPr>
          <w:color w:val="221F1F"/>
          <w:spacing w:val="-4"/>
        </w:rPr>
        <w:t>числа</w:t>
      </w:r>
    </w:p>
    <w:p w14:paraId="0275E70E" w14:textId="77777777" w:rsidR="00E55397" w:rsidRDefault="00395F00">
      <w:pPr>
        <w:pStyle w:val="a3"/>
        <w:ind w:right="430"/>
      </w:pPr>
      <w:r>
        <w:rPr>
          <w:color w:val="221F1F"/>
        </w:rPr>
        <w:t xml:space="preserve">Рациональные числа, иррациональные числа, конечные и бесконечные </w:t>
      </w:r>
      <w:proofErr w:type="spellStart"/>
      <w:proofErr w:type="gramStart"/>
      <w:r>
        <w:rPr>
          <w:color w:val="221F1F"/>
        </w:rPr>
        <w:t>деся</w:t>
      </w:r>
      <w:proofErr w:type="spellEnd"/>
      <w:r>
        <w:rPr>
          <w:color w:val="221F1F"/>
        </w:rPr>
        <w:t xml:space="preserve">- </w:t>
      </w:r>
      <w:proofErr w:type="spellStart"/>
      <w:r>
        <w:rPr>
          <w:color w:val="221F1F"/>
        </w:rPr>
        <w:t>тичные</w:t>
      </w:r>
      <w:proofErr w:type="spellEnd"/>
      <w:proofErr w:type="gramEnd"/>
      <w:r>
        <w:rPr>
          <w:color w:val="221F1F"/>
        </w:rPr>
        <w:t xml:space="preserve">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002DAEE0" w14:textId="77777777" w:rsidR="00E55397" w:rsidRDefault="00395F00">
      <w:pPr>
        <w:pStyle w:val="a3"/>
        <w:spacing w:before="1"/>
        <w:ind w:right="439"/>
      </w:pPr>
      <w:r>
        <w:rPr>
          <w:color w:val="221F1F"/>
        </w:rPr>
        <w:t>Сравнение</w:t>
      </w:r>
      <w:r>
        <w:rPr>
          <w:color w:val="221F1F"/>
          <w:spacing w:val="-14"/>
        </w:rPr>
        <w:t xml:space="preserve"> </w:t>
      </w:r>
      <w:r>
        <w:rPr>
          <w:color w:val="221F1F"/>
        </w:rPr>
        <w:t>действительных</w:t>
      </w:r>
      <w:r>
        <w:rPr>
          <w:color w:val="221F1F"/>
          <w:spacing w:val="-13"/>
        </w:rPr>
        <w:t xml:space="preserve"> </w:t>
      </w:r>
      <w:r>
        <w:rPr>
          <w:color w:val="221F1F"/>
        </w:rPr>
        <w:t>чисел,</w:t>
      </w:r>
      <w:r>
        <w:rPr>
          <w:color w:val="221F1F"/>
          <w:spacing w:val="-16"/>
        </w:rPr>
        <w:t xml:space="preserve"> </w:t>
      </w:r>
      <w:r>
        <w:rPr>
          <w:color w:val="221F1F"/>
        </w:rPr>
        <w:t>арифметические</w:t>
      </w:r>
      <w:r>
        <w:rPr>
          <w:color w:val="221F1F"/>
          <w:spacing w:val="-14"/>
        </w:rPr>
        <w:t xml:space="preserve"> </w:t>
      </w:r>
      <w:r>
        <w:rPr>
          <w:color w:val="221F1F"/>
        </w:rPr>
        <w:t>действия</w:t>
      </w:r>
      <w:r>
        <w:rPr>
          <w:color w:val="221F1F"/>
          <w:spacing w:val="-14"/>
        </w:rPr>
        <w:t xml:space="preserve"> </w:t>
      </w:r>
      <w:r>
        <w:rPr>
          <w:color w:val="221F1F"/>
        </w:rPr>
        <w:t>с</w:t>
      </w:r>
      <w:r>
        <w:rPr>
          <w:color w:val="221F1F"/>
          <w:spacing w:val="-14"/>
        </w:rPr>
        <w:t xml:space="preserve"> </w:t>
      </w:r>
      <w:r>
        <w:rPr>
          <w:color w:val="221F1F"/>
        </w:rPr>
        <w:t xml:space="preserve">действительными </w:t>
      </w:r>
      <w:r>
        <w:rPr>
          <w:color w:val="221F1F"/>
          <w:spacing w:val="-2"/>
        </w:rPr>
        <w:t>числами.</w:t>
      </w:r>
    </w:p>
    <w:p w14:paraId="739A6FFC" w14:textId="77777777" w:rsidR="00E55397" w:rsidRDefault="00395F00">
      <w:pPr>
        <w:pStyle w:val="a3"/>
        <w:spacing w:line="321" w:lineRule="exact"/>
      </w:pPr>
      <w:r>
        <w:rPr>
          <w:color w:val="221F1F"/>
        </w:rPr>
        <w:t>Измерения,</w:t>
      </w:r>
      <w:r>
        <w:rPr>
          <w:color w:val="221F1F"/>
          <w:spacing w:val="-10"/>
        </w:rPr>
        <w:t xml:space="preserve"> </w:t>
      </w:r>
      <w:r>
        <w:rPr>
          <w:color w:val="221F1F"/>
        </w:rPr>
        <w:t>приближения,</w:t>
      </w:r>
      <w:r>
        <w:rPr>
          <w:color w:val="221F1F"/>
          <w:spacing w:val="-6"/>
        </w:rPr>
        <w:t xml:space="preserve"> </w:t>
      </w:r>
      <w:r>
        <w:rPr>
          <w:color w:val="221F1F"/>
          <w:spacing w:val="-2"/>
        </w:rPr>
        <w:t>оценки</w:t>
      </w:r>
    </w:p>
    <w:p w14:paraId="06C7189F" w14:textId="77777777" w:rsidR="00E55397" w:rsidRDefault="00395F00">
      <w:pPr>
        <w:pStyle w:val="a3"/>
        <w:ind w:right="436"/>
      </w:pPr>
      <w:r>
        <w:rPr>
          <w:color w:val="221F1F"/>
        </w:rPr>
        <w:t xml:space="preserve">Размеры объектов окружающего мира, длительность процессов в окружающем </w:t>
      </w:r>
      <w:r>
        <w:rPr>
          <w:color w:val="221F1F"/>
          <w:spacing w:val="-2"/>
        </w:rPr>
        <w:t>мире.</w:t>
      </w:r>
    </w:p>
    <w:p w14:paraId="1F083BA5" w14:textId="77777777" w:rsidR="00E55397" w:rsidRDefault="00395F00">
      <w:pPr>
        <w:pStyle w:val="a3"/>
        <w:ind w:right="436"/>
      </w:pPr>
      <w:r>
        <w:rPr>
          <w:color w:val="221F1F"/>
        </w:rPr>
        <w:t>Приближённое значение величины, точность приближения. Округление чисел. Прикидка и оценка результатов вычислений.</w:t>
      </w:r>
    </w:p>
    <w:p w14:paraId="19E4DF0B" w14:textId="77777777" w:rsidR="00E55397" w:rsidRDefault="00395F00">
      <w:pPr>
        <w:pStyle w:val="3"/>
        <w:spacing w:before="8"/>
      </w:pPr>
      <w:r>
        <w:rPr>
          <w:color w:val="221F1F"/>
        </w:rPr>
        <w:t>Уравнения</w:t>
      </w:r>
      <w:r>
        <w:rPr>
          <w:color w:val="221F1F"/>
          <w:spacing w:val="-5"/>
        </w:rPr>
        <w:t xml:space="preserve"> </w:t>
      </w:r>
      <w:r>
        <w:rPr>
          <w:color w:val="221F1F"/>
        </w:rPr>
        <w:t>и</w:t>
      </w:r>
      <w:r>
        <w:rPr>
          <w:color w:val="221F1F"/>
          <w:spacing w:val="-3"/>
        </w:rPr>
        <w:t xml:space="preserve"> </w:t>
      </w:r>
      <w:r>
        <w:rPr>
          <w:color w:val="221F1F"/>
          <w:spacing w:val="-2"/>
        </w:rPr>
        <w:t>неравенства</w:t>
      </w:r>
    </w:p>
    <w:p w14:paraId="7C4D6203" w14:textId="77777777" w:rsidR="00E55397" w:rsidRDefault="00395F00">
      <w:pPr>
        <w:pStyle w:val="a3"/>
        <w:spacing w:line="318" w:lineRule="exact"/>
      </w:pPr>
      <w:r>
        <w:rPr>
          <w:color w:val="221F1F"/>
        </w:rPr>
        <w:t>Уравнения</w:t>
      </w:r>
      <w:r>
        <w:rPr>
          <w:color w:val="221F1F"/>
          <w:spacing w:val="-4"/>
        </w:rPr>
        <w:t xml:space="preserve"> </w:t>
      </w:r>
      <w:r>
        <w:rPr>
          <w:color w:val="221F1F"/>
        </w:rPr>
        <w:t>с</w:t>
      </w:r>
      <w:r>
        <w:rPr>
          <w:color w:val="221F1F"/>
          <w:spacing w:val="-6"/>
        </w:rPr>
        <w:t xml:space="preserve"> </w:t>
      </w:r>
      <w:r>
        <w:rPr>
          <w:color w:val="221F1F"/>
        </w:rPr>
        <w:t>одной</w:t>
      </w:r>
      <w:r>
        <w:rPr>
          <w:color w:val="221F1F"/>
          <w:spacing w:val="-6"/>
        </w:rPr>
        <w:t xml:space="preserve"> </w:t>
      </w:r>
      <w:r>
        <w:rPr>
          <w:color w:val="221F1F"/>
          <w:spacing w:val="-2"/>
        </w:rPr>
        <w:t>переменной</w:t>
      </w:r>
    </w:p>
    <w:p w14:paraId="3FB6160F" w14:textId="77777777" w:rsidR="00E55397" w:rsidRDefault="00395F00">
      <w:pPr>
        <w:pStyle w:val="a3"/>
      </w:pPr>
      <w:r>
        <w:rPr>
          <w:color w:val="221F1F"/>
        </w:rPr>
        <w:t>Линейное</w:t>
      </w:r>
      <w:r>
        <w:rPr>
          <w:color w:val="221F1F"/>
          <w:spacing w:val="-9"/>
        </w:rPr>
        <w:t xml:space="preserve"> </w:t>
      </w:r>
      <w:r>
        <w:rPr>
          <w:color w:val="221F1F"/>
        </w:rPr>
        <w:t>уравнение.</w:t>
      </w:r>
      <w:r>
        <w:rPr>
          <w:color w:val="221F1F"/>
          <w:spacing w:val="-8"/>
        </w:rPr>
        <w:t xml:space="preserve"> </w:t>
      </w:r>
      <w:r>
        <w:rPr>
          <w:color w:val="221F1F"/>
        </w:rPr>
        <w:t>Решение</w:t>
      </w:r>
      <w:r>
        <w:rPr>
          <w:color w:val="221F1F"/>
          <w:spacing w:val="-7"/>
        </w:rPr>
        <w:t xml:space="preserve"> </w:t>
      </w:r>
      <w:r>
        <w:rPr>
          <w:color w:val="221F1F"/>
        </w:rPr>
        <w:t>уравнений,</w:t>
      </w:r>
      <w:r>
        <w:rPr>
          <w:color w:val="221F1F"/>
          <w:spacing w:val="-8"/>
        </w:rPr>
        <w:t xml:space="preserve"> </w:t>
      </w:r>
      <w:r>
        <w:rPr>
          <w:color w:val="221F1F"/>
        </w:rPr>
        <w:t>сводящихся</w:t>
      </w:r>
      <w:r>
        <w:rPr>
          <w:color w:val="221F1F"/>
          <w:spacing w:val="-10"/>
        </w:rPr>
        <w:t xml:space="preserve"> </w:t>
      </w:r>
      <w:r>
        <w:rPr>
          <w:color w:val="221F1F"/>
        </w:rPr>
        <w:t>к</w:t>
      </w:r>
      <w:r>
        <w:rPr>
          <w:color w:val="221F1F"/>
          <w:spacing w:val="-6"/>
        </w:rPr>
        <w:t xml:space="preserve"> </w:t>
      </w:r>
      <w:r>
        <w:rPr>
          <w:color w:val="221F1F"/>
          <w:spacing w:val="-2"/>
        </w:rPr>
        <w:t>линейным.</w:t>
      </w:r>
    </w:p>
    <w:p w14:paraId="477918C9" w14:textId="77777777" w:rsidR="00E55397" w:rsidRDefault="00395F00">
      <w:pPr>
        <w:pStyle w:val="a3"/>
        <w:ind w:right="427"/>
      </w:pPr>
      <w:r>
        <w:rPr>
          <w:color w:val="221F1F"/>
        </w:rPr>
        <w:t xml:space="preserve">Квадратное уравнение. Решение уравнений, сводящихся к квадратным. </w:t>
      </w:r>
      <w:proofErr w:type="gramStart"/>
      <w:r>
        <w:rPr>
          <w:color w:val="221F1F"/>
        </w:rPr>
        <w:t>Би- квадратное</w:t>
      </w:r>
      <w:proofErr w:type="gramEnd"/>
      <w:r>
        <w:rPr>
          <w:color w:val="221F1F"/>
        </w:rPr>
        <w:t xml:space="preserve"> уравнение. Примеры решения уравнений третьей и четвёртой </w:t>
      </w:r>
      <w:proofErr w:type="spellStart"/>
      <w:proofErr w:type="gramStart"/>
      <w:r>
        <w:rPr>
          <w:color w:val="221F1F"/>
        </w:rPr>
        <w:t>сте</w:t>
      </w:r>
      <w:proofErr w:type="spellEnd"/>
      <w:r>
        <w:rPr>
          <w:color w:val="221F1F"/>
        </w:rPr>
        <w:t>- пеней</w:t>
      </w:r>
      <w:proofErr w:type="gramEnd"/>
      <w:r>
        <w:rPr>
          <w:color w:val="221F1F"/>
        </w:rPr>
        <w:t xml:space="preserve"> разложением на множители.</w:t>
      </w:r>
    </w:p>
    <w:p w14:paraId="0BB8C0F9" w14:textId="77777777" w:rsidR="00E55397" w:rsidRDefault="00395F00">
      <w:pPr>
        <w:pStyle w:val="a3"/>
        <w:spacing w:before="1"/>
        <w:ind w:right="3867"/>
        <w:jc w:val="left"/>
      </w:pPr>
      <w:r>
        <w:rPr>
          <w:color w:val="221F1F"/>
        </w:rPr>
        <w:t>Решение дробно-рациональных уравнений. Решение</w:t>
      </w:r>
      <w:r>
        <w:rPr>
          <w:color w:val="221F1F"/>
          <w:spacing w:val="-8"/>
        </w:rPr>
        <w:t xml:space="preserve"> </w:t>
      </w:r>
      <w:r>
        <w:rPr>
          <w:color w:val="221F1F"/>
        </w:rPr>
        <w:t>текстовых</w:t>
      </w:r>
      <w:r>
        <w:rPr>
          <w:color w:val="221F1F"/>
          <w:spacing w:val="-11"/>
        </w:rPr>
        <w:t xml:space="preserve"> </w:t>
      </w:r>
      <w:r>
        <w:rPr>
          <w:color w:val="221F1F"/>
        </w:rPr>
        <w:t>задач</w:t>
      </w:r>
      <w:r>
        <w:rPr>
          <w:color w:val="221F1F"/>
          <w:spacing w:val="-8"/>
        </w:rPr>
        <w:t xml:space="preserve"> </w:t>
      </w:r>
      <w:r>
        <w:rPr>
          <w:color w:val="221F1F"/>
        </w:rPr>
        <w:t>алгебраическим</w:t>
      </w:r>
      <w:r>
        <w:rPr>
          <w:color w:val="221F1F"/>
          <w:spacing w:val="-8"/>
        </w:rPr>
        <w:t xml:space="preserve"> </w:t>
      </w:r>
      <w:r>
        <w:rPr>
          <w:color w:val="221F1F"/>
        </w:rPr>
        <w:t>методом. Системы уравнений</w:t>
      </w:r>
    </w:p>
    <w:p w14:paraId="49CFBDCA" w14:textId="77777777" w:rsidR="00E55397" w:rsidRDefault="00395F00">
      <w:pPr>
        <w:pStyle w:val="a3"/>
        <w:spacing w:before="4" w:line="235" w:lineRule="auto"/>
        <w:ind w:left="689" w:right="429" w:firstLine="103"/>
      </w:pPr>
      <w:r>
        <w:rPr>
          <w:color w:val="221F1F"/>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 </w:t>
      </w:r>
      <w:proofErr w:type="spellStart"/>
      <w:r>
        <w:rPr>
          <w:rFonts w:ascii="Tahoma" w:hAnsi="Tahoma"/>
          <w:color w:val="221F1F"/>
          <w:spacing w:val="-21"/>
          <w:w w:val="96"/>
          <w:vertAlign w:val="subscript"/>
        </w:rPr>
        <w:t>М</w:t>
      </w:r>
      <w:r>
        <w:rPr>
          <w:color w:val="221F1F"/>
          <w:spacing w:val="-102"/>
          <w:w w:val="107"/>
        </w:rPr>
        <w:t>т</w:t>
      </w:r>
      <w:r>
        <w:rPr>
          <w:rFonts w:ascii="Tahoma" w:hAnsi="Tahoma"/>
          <w:color w:val="221F1F"/>
          <w:w w:val="96"/>
          <w:vertAlign w:val="subscript"/>
        </w:rPr>
        <w:t>А</w:t>
      </w:r>
      <w:r>
        <w:rPr>
          <w:rFonts w:ascii="Tahoma" w:hAnsi="Tahoma"/>
          <w:color w:val="221F1F"/>
          <w:spacing w:val="-89"/>
          <w:w w:val="96"/>
          <w:vertAlign w:val="subscript"/>
        </w:rPr>
        <w:t>Т</w:t>
      </w:r>
      <w:r>
        <w:rPr>
          <w:color w:val="221F1F"/>
          <w:spacing w:val="-53"/>
          <w:w w:val="107"/>
        </w:rPr>
        <w:t>о</w:t>
      </w:r>
      <w:r>
        <w:rPr>
          <w:rFonts w:ascii="Tahoma" w:hAnsi="Tahoma"/>
          <w:color w:val="221F1F"/>
          <w:spacing w:val="-37"/>
          <w:w w:val="96"/>
          <w:vertAlign w:val="subscript"/>
        </w:rPr>
        <w:t>Е</w:t>
      </w:r>
      <w:r>
        <w:rPr>
          <w:color w:val="221F1F"/>
          <w:spacing w:val="-105"/>
          <w:w w:val="107"/>
        </w:rPr>
        <w:t>р</w:t>
      </w:r>
      <w:r>
        <w:rPr>
          <w:rFonts w:ascii="Tahoma" w:hAnsi="Tahoma"/>
          <w:color w:val="221F1F"/>
          <w:spacing w:val="-21"/>
          <w:w w:val="96"/>
          <w:vertAlign w:val="subscript"/>
        </w:rPr>
        <w:t>М</w:t>
      </w:r>
      <w:r>
        <w:rPr>
          <w:color w:val="221F1F"/>
          <w:spacing w:val="-168"/>
          <w:w w:val="107"/>
        </w:rPr>
        <w:t>ы</w:t>
      </w:r>
      <w:r>
        <w:rPr>
          <w:rFonts w:ascii="Tahoma" w:hAnsi="Tahoma"/>
          <w:color w:val="221F1F"/>
          <w:w w:val="96"/>
          <w:vertAlign w:val="subscript"/>
        </w:rPr>
        <w:t>А</w:t>
      </w:r>
      <w:r>
        <w:rPr>
          <w:rFonts w:ascii="Tahoma" w:hAnsi="Tahoma"/>
          <w:color w:val="221F1F"/>
          <w:spacing w:val="-24"/>
          <w:w w:val="96"/>
          <w:vertAlign w:val="subscript"/>
        </w:rPr>
        <w:t>Т</w:t>
      </w:r>
      <w:r>
        <w:rPr>
          <w:color w:val="221F1F"/>
          <w:spacing w:val="-118"/>
          <w:w w:val="107"/>
        </w:rPr>
        <w:t>х</w:t>
      </w:r>
      <w:r>
        <w:rPr>
          <w:rFonts w:ascii="Tahoma" w:hAnsi="Tahoma"/>
          <w:color w:val="221F1F"/>
          <w:w w:val="96"/>
          <w:vertAlign w:val="subscript"/>
        </w:rPr>
        <w:t>И</w:t>
      </w:r>
      <w:r>
        <w:rPr>
          <w:rFonts w:ascii="Tahoma" w:hAnsi="Tahoma"/>
          <w:color w:val="221F1F"/>
          <w:spacing w:val="-1"/>
          <w:w w:val="96"/>
          <w:vertAlign w:val="subscript"/>
        </w:rPr>
        <w:t>К</w:t>
      </w:r>
      <w:r>
        <w:rPr>
          <w:rFonts w:ascii="Tahoma" w:hAnsi="Tahoma"/>
          <w:color w:val="221F1F"/>
          <w:spacing w:val="-73"/>
          <w:w w:val="96"/>
          <w:vertAlign w:val="subscript"/>
        </w:rPr>
        <w:t>А</w:t>
      </w:r>
      <w:r>
        <w:rPr>
          <w:color w:val="221F1F"/>
          <w:spacing w:val="-68"/>
          <w:w w:val="107"/>
        </w:rPr>
        <w:t>л</w:t>
      </w:r>
      <w:proofErr w:type="spellEnd"/>
      <w:r>
        <w:rPr>
          <w:rFonts w:ascii="Tahoma" w:hAnsi="Tahoma"/>
          <w:color w:val="221F1F"/>
          <w:w w:val="96"/>
          <w:vertAlign w:val="subscript"/>
        </w:rPr>
        <w:t>.</w:t>
      </w:r>
      <w:r>
        <w:rPr>
          <w:rFonts w:ascii="Tahoma" w:hAnsi="Tahoma"/>
          <w:color w:val="221F1F"/>
          <w:spacing w:val="29"/>
        </w:rPr>
        <w:t xml:space="preserve"> </w:t>
      </w:r>
      <w:r>
        <w:rPr>
          <w:color w:val="221F1F"/>
          <w:spacing w:val="-89"/>
          <w:w w:val="107"/>
        </w:rPr>
        <w:t>и</w:t>
      </w:r>
      <w:r>
        <w:rPr>
          <w:rFonts w:ascii="Tahoma" w:hAnsi="Tahoma"/>
          <w:color w:val="221F1F"/>
          <w:spacing w:val="34"/>
          <w:w w:val="96"/>
          <w:vertAlign w:val="subscript"/>
        </w:rPr>
        <w:t>5</w:t>
      </w:r>
      <w:r>
        <w:rPr>
          <w:rFonts w:ascii="Tahoma" w:hAnsi="Tahoma"/>
          <w:color w:val="221F1F"/>
          <w:spacing w:val="5"/>
          <w:w w:val="96"/>
          <w:vertAlign w:val="subscript"/>
        </w:rPr>
        <w:t>-</w:t>
      </w:r>
      <w:r>
        <w:rPr>
          <w:color w:val="221F1F"/>
          <w:spacing w:val="-124"/>
          <w:w w:val="105"/>
        </w:rPr>
        <w:t>н</w:t>
      </w:r>
      <w:r>
        <w:rPr>
          <w:rFonts w:ascii="Tahoma" w:hAnsi="Tahoma"/>
          <w:color w:val="221F1F"/>
          <w:w w:val="94"/>
          <w:vertAlign w:val="subscript"/>
        </w:rPr>
        <w:t>9</w:t>
      </w:r>
      <w:r>
        <w:rPr>
          <w:rFonts w:ascii="Tahoma" w:hAnsi="Tahoma"/>
          <w:color w:val="221F1F"/>
          <w:spacing w:val="41"/>
        </w:rPr>
        <w:t xml:space="preserve"> </w:t>
      </w:r>
      <w:proofErr w:type="spellStart"/>
      <w:r>
        <w:rPr>
          <w:color w:val="221F1F"/>
          <w:spacing w:val="-83"/>
          <w:w w:val="105"/>
        </w:rPr>
        <w:t>е</w:t>
      </w:r>
      <w:r>
        <w:rPr>
          <w:rFonts w:ascii="Tahoma" w:hAnsi="Tahoma"/>
          <w:color w:val="221F1F"/>
          <w:spacing w:val="26"/>
          <w:w w:val="94"/>
          <w:vertAlign w:val="subscript"/>
        </w:rPr>
        <w:t>к</w:t>
      </w:r>
      <w:r>
        <w:rPr>
          <w:rFonts w:ascii="Tahoma" w:hAnsi="Tahoma"/>
          <w:color w:val="221F1F"/>
          <w:spacing w:val="-35"/>
          <w:w w:val="94"/>
          <w:vertAlign w:val="subscript"/>
        </w:rPr>
        <w:t>л</w:t>
      </w:r>
      <w:r>
        <w:rPr>
          <w:color w:val="221F1F"/>
          <w:spacing w:val="-62"/>
          <w:w w:val="105"/>
        </w:rPr>
        <w:t>й</w:t>
      </w:r>
      <w:r>
        <w:rPr>
          <w:rFonts w:ascii="Tahoma" w:hAnsi="Tahoma"/>
          <w:color w:val="221F1F"/>
          <w:spacing w:val="26"/>
          <w:w w:val="94"/>
          <w:vertAlign w:val="subscript"/>
        </w:rPr>
        <w:t>а</w:t>
      </w:r>
      <w:r>
        <w:rPr>
          <w:rFonts w:ascii="Tahoma" w:hAnsi="Tahoma"/>
          <w:color w:val="221F1F"/>
          <w:spacing w:val="-42"/>
          <w:w w:val="94"/>
          <w:vertAlign w:val="subscript"/>
        </w:rPr>
        <w:t>с</w:t>
      </w:r>
      <w:r>
        <w:rPr>
          <w:color w:val="221F1F"/>
          <w:spacing w:val="-58"/>
          <w:w w:val="105"/>
        </w:rPr>
        <w:t>н</w:t>
      </w:r>
      <w:r>
        <w:rPr>
          <w:rFonts w:ascii="Tahoma" w:hAnsi="Tahoma"/>
          <w:color w:val="221F1F"/>
          <w:spacing w:val="27"/>
          <w:w w:val="94"/>
          <w:vertAlign w:val="subscript"/>
        </w:rPr>
        <w:t>с</w:t>
      </w:r>
      <w:r>
        <w:rPr>
          <w:rFonts w:ascii="Tahoma" w:hAnsi="Tahoma"/>
          <w:color w:val="221F1F"/>
          <w:spacing w:val="-76"/>
          <w:w w:val="94"/>
          <w:vertAlign w:val="subscript"/>
        </w:rPr>
        <w:t>ы</w:t>
      </w:r>
      <w:r>
        <w:rPr>
          <w:color w:val="221F1F"/>
          <w:spacing w:val="27"/>
          <w:w w:val="105"/>
        </w:rPr>
        <w:t>ое</w:t>
      </w:r>
      <w:proofErr w:type="spellEnd"/>
      <w:r>
        <w:rPr>
          <w:color w:val="221F1F"/>
          <w:spacing w:val="27"/>
          <w:w w:val="105"/>
        </w:rPr>
        <w:t>,</w:t>
      </w:r>
      <w:r>
        <w:rPr>
          <w:color w:val="221F1F"/>
          <w:spacing w:val="-2"/>
        </w:rPr>
        <w:t xml:space="preserve"> </w:t>
      </w:r>
      <w:r>
        <w:rPr>
          <w:color w:val="221F1F"/>
          <w:spacing w:val="-16"/>
        </w:rPr>
        <w:t>а</w:t>
      </w:r>
      <w:r>
        <w:rPr>
          <w:color w:val="221F1F"/>
          <w:spacing w:val="-1"/>
        </w:rPr>
        <w:t xml:space="preserve"> </w:t>
      </w:r>
      <w:r>
        <w:rPr>
          <w:color w:val="221F1F"/>
          <w:spacing w:val="-16"/>
        </w:rPr>
        <w:t>другое</w:t>
      </w:r>
      <w:r>
        <w:rPr>
          <w:color w:val="221F1F"/>
          <w:spacing w:val="-2"/>
        </w:rPr>
        <w:t xml:space="preserve"> </w:t>
      </w:r>
      <w:r>
        <w:rPr>
          <w:color w:val="221F1F"/>
          <w:spacing w:val="-16"/>
        </w:rPr>
        <w:t>—</w:t>
      </w:r>
      <w:r>
        <w:rPr>
          <w:color w:val="221F1F"/>
          <w:spacing w:val="-1"/>
        </w:rPr>
        <w:t xml:space="preserve"> </w:t>
      </w:r>
      <w:r>
        <w:rPr>
          <w:color w:val="221F1F"/>
          <w:spacing w:val="-16"/>
        </w:rPr>
        <w:t>второй</w:t>
      </w:r>
      <w:r>
        <w:rPr>
          <w:color w:val="221F1F"/>
          <w:spacing w:val="-2"/>
        </w:rPr>
        <w:t xml:space="preserve"> </w:t>
      </w:r>
      <w:r>
        <w:rPr>
          <w:color w:val="221F1F"/>
          <w:spacing w:val="-16"/>
        </w:rPr>
        <w:t>степени.</w:t>
      </w:r>
      <w:r>
        <w:rPr>
          <w:color w:val="221F1F"/>
          <w:spacing w:val="-1"/>
        </w:rPr>
        <w:t xml:space="preserve"> </w:t>
      </w:r>
      <w:r>
        <w:rPr>
          <w:color w:val="221F1F"/>
          <w:spacing w:val="5"/>
        </w:rPr>
        <w:t>Г</w:t>
      </w:r>
      <w:r>
        <w:rPr>
          <w:color w:val="221F1F"/>
          <w:spacing w:val="-81"/>
        </w:rPr>
        <w:t>р</w:t>
      </w:r>
      <w:r>
        <w:rPr>
          <w:rFonts w:ascii="Tahoma" w:hAnsi="Tahoma"/>
          <w:color w:val="221F1F"/>
          <w:spacing w:val="-9"/>
          <w:vertAlign w:val="subscript"/>
        </w:rPr>
        <w:t>6</w:t>
      </w:r>
      <w:r>
        <w:rPr>
          <w:color w:val="221F1F"/>
          <w:spacing w:val="-106"/>
        </w:rPr>
        <w:t>а</w:t>
      </w:r>
      <w:r>
        <w:rPr>
          <w:rFonts w:ascii="Tahoma" w:hAnsi="Tahoma"/>
          <w:color w:val="221F1F"/>
          <w:spacing w:val="5"/>
          <w:vertAlign w:val="subscript"/>
        </w:rPr>
        <w:t>7</w:t>
      </w:r>
      <w:r>
        <w:rPr>
          <w:rFonts w:ascii="Tahoma" w:hAnsi="Tahoma"/>
          <w:color w:val="221F1F"/>
          <w:spacing w:val="-82"/>
          <w:vertAlign w:val="subscript"/>
        </w:rPr>
        <w:t>7</w:t>
      </w:r>
      <w:r>
        <w:rPr>
          <w:color w:val="221F1F"/>
          <w:spacing w:val="3"/>
        </w:rPr>
        <w:t>ф</w:t>
      </w:r>
      <w:r>
        <w:rPr>
          <w:color w:val="221F1F"/>
          <w:spacing w:val="5"/>
        </w:rPr>
        <w:t>иче</w:t>
      </w:r>
      <w:r>
        <w:rPr>
          <w:color w:val="221F1F"/>
          <w:spacing w:val="3"/>
        </w:rPr>
        <w:t>с</w:t>
      </w:r>
      <w:r>
        <w:rPr>
          <w:color w:val="221F1F"/>
          <w:spacing w:val="5"/>
        </w:rPr>
        <w:t>к</w:t>
      </w:r>
      <w:r>
        <w:rPr>
          <w:color w:val="221F1F"/>
          <w:spacing w:val="3"/>
        </w:rPr>
        <w:t>а</w:t>
      </w:r>
      <w:r>
        <w:rPr>
          <w:color w:val="221F1F"/>
          <w:spacing w:val="5"/>
        </w:rPr>
        <w:t>я</w:t>
      </w:r>
      <w:r>
        <w:rPr>
          <w:color w:val="221F1F"/>
          <w:spacing w:val="-1"/>
        </w:rPr>
        <w:t xml:space="preserve"> </w:t>
      </w:r>
      <w:r>
        <w:rPr>
          <w:color w:val="221F1F"/>
          <w:spacing w:val="-16"/>
        </w:rPr>
        <w:t>интерпретация</w:t>
      </w:r>
      <w:r>
        <w:rPr>
          <w:color w:val="221F1F"/>
          <w:spacing w:val="7"/>
        </w:rPr>
        <w:t xml:space="preserve"> </w:t>
      </w:r>
      <w:proofErr w:type="gramStart"/>
      <w:r>
        <w:rPr>
          <w:color w:val="221F1F"/>
          <w:spacing w:val="-16"/>
        </w:rPr>
        <w:t xml:space="preserve">си- </w:t>
      </w:r>
      <w:proofErr w:type="spellStart"/>
      <w:r>
        <w:rPr>
          <w:color w:val="221F1F"/>
        </w:rPr>
        <w:t>стемы</w:t>
      </w:r>
      <w:proofErr w:type="spellEnd"/>
      <w:proofErr w:type="gramEnd"/>
      <w:r>
        <w:rPr>
          <w:color w:val="221F1F"/>
        </w:rPr>
        <w:t xml:space="preserve"> уравнений с двумя переменными.</w:t>
      </w:r>
    </w:p>
    <w:p w14:paraId="41B0C41A" w14:textId="77777777" w:rsidR="00E55397" w:rsidRDefault="00395F00">
      <w:pPr>
        <w:pStyle w:val="a3"/>
        <w:spacing w:before="3"/>
        <w:ind w:right="3751"/>
      </w:pPr>
      <w:r>
        <w:rPr>
          <w:color w:val="221F1F"/>
        </w:rPr>
        <w:t>Решение</w:t>
      </w:r>
      <w:r>
        <w:rPr>
          <w:color w:val="221F1F"/>
          <w:spacing w:val="-7"/>
        </w:rPr>
        <w:t xml:space="preserve"> </w:t>
      </w:r>
      <w:r>
        <w:rPr>
          <w:color w:val="221F1F"/>
        </w:rPr>
        <w:t>текстовых</w:t>
      </w:r>
      <w:r>
        <w:rPr>
          <w:color w:val="221F1F"/>
          <w:spacing w:val="-10"/>
        </w:rPr>
        <w:t xml:space="preserve"> </w:t>
      </w:r>
      <w:r>
        <w:rPr>
          <w:color w:val="221F1F"/>
        </w:rPr>
        <w:t>задач</w:t>
      </w:r>
      <w:r>
        <w:rPr>
          <w:color w:val="221F1F"/>
          <w:spacing w:val="-7"/>
        </w:rPr>
        <w:t xml:space="preserve"> </w:t>
      </w:r>
      <w:r>
        <w:rPr>
          <w:color w:val="221F1F"/>
        </w:rPr>
        <w:t>алгебраическим</w:t>
      </w:r>
      <w:r>
        <w:rPr>
          <w:color w:val="221F1F"/>
          <w:spacing w:val="-7"/>
        </w:rPr>
        <w:t xml:space="preserve"> </w:t>
      </w:r>
      <w:r>
        <w:rPr>
          <w:color w:val="221F1F"/>
        </w:rPr>
        <w:t xml:space="preserve">способом. </w:t>
      </w:r>
      <w:r>
        <w:rPr>
          <w:color w:val="221F1F"/>
          <w:spacing w:val="-2"/>
        </w:rPr>
        <w:t>Неравенства</w:t>
      </w:r>
    </w:p>
    <w:p w14:paraId="355FEB7E" w14:textId="77777777" w:rsidR="00E55397" w:rsidRDefault="00395F00">
      <w:pPr>
        <w:pStyle w:val="a3"/>
        <w:spacing w:line="322" w:lineRule="exact"/>
      </w:pPr>
      <w:r>
        <w:rPr>
          <w:color w:val="221F1F"/>
        </w:rPr>
        <w:t>Числовые</w:t>
      </w:r>
      <w:r>
        <w:rPr>
          <w:color w:val="221F1F"/>
          <w:spacing w:val="-7"/>
        </w:rPr>
        <w:t xml:space="preserve"> </w:t>
      </w:r>
      <w:r>
        <w:rPr>
          <w:color w:val="221F1F"/>
        </w:rPr>
        <w:t>неравенства</w:t>
      </w:r>
      <w:r>
        <w:rPr>
          <w:color w:val="221F1F"/>
          <w:spacing w:val="-5"/>
        </w:rPr>
        <w:t xml:space="preserve"> </w:t>
      </w:r>
      <w:r>
        <w:rPr>
          <w:color w:val="221F1F"/>
        </w:rPr>
        <w:t>и</w:t>
      </w:r>
      <w:r>
        <w:rPr>
          <w:color w:val="221F1F"/>
          <w:spacing w:val="-4"/>
        </w:rPr>
        <w:t xml:space="preserve"> </w:t>
      </w:r>
      <w:r>
        <w:rPr>
          <w:color w:val="221F1F"/>
        </w:rPr>
        <w:t>их</w:t>
      </w:r>
      <w:r>
        <w:rPr>
          <w:color w:val="221F1F"/>
          <w:spacing w:val="-3"/>
        </w:rPr>
        <w:t xml:space="preserve"> </w:t>
      </w:r>
      <w:r>
        <w:rPr>
          <w:color w:val="221F1F"/>
          <w:spacing w:val="-2"/>
        </w:rPr>
        <w:t>свойства.</w:t>
      </w:r>
    </w:p>
    <w:p w14:paraId="3BDA16A4" w14:textId="77777777" w:rsidR="00E55397" w:rsidRDefault="00395F00">
      <w:pPr>
        <w:pStyle w:val="a3"/>
        <w:ind w:right="424"/>
      </w:pPr>
      <w:r>
        <w:rPr>
          <w:color w:val="221F1F"/>
        </w:rPr>
        <w:t xml:space="preserve">Решение линейных неравенств с одной переменной. Решение систем линейных неравенств с одной переменной. Квадратные неравенства. Графическая </w:t>
      </w:r>
      <w:proofErr w:type="spellStart"/>
      <w:proofErr w:type="gramStart"/>
      <w:r>
        <w:rPr>
          <w:color w:val="221F1F"/>
        </w:rPr>
        <w:t>интер</w:t>
      </w:r>
      <w:proofErr w:type="spellEnd"/>
      <w:r>
        <w:rPr>
          <w:color w:val="221F1F"/>
        </w:rPr>
        <w:t xml:space="preserve">- </w:t>
      </w:r>
      <w:proofErr w:type="spellStart"/>
      <w:r>
        <w:rPr>
          <w:color w:val="221F1F"/>
        </w:rPr>
        <w:t>претация</w:t>
      </w:r>
      <w:proofErr w:type="spellEnd"/>
      <w:proofErr w:type="gramEnd"/>
      <w:r>
        <w:rPr>
          <w:color w:val="221F1F"/>
        </w:rPr>
        <w:t xml:space="preserve"> неравенств и систем неравенств с двумя переменными.</w:t>
      </w:r>
    </w:p>
    <w:p w14:paraId="38A37190" w14:textId="77777777" w:rsidR="00E55397" w:rsidRDefault="00395F00">
      <w:pPr>
        <w:pStyle w:val="3"/>
        <w:spacing w:before="9"/>
        <w:jc w:val="left"/>
      </w:pPr>
      <w:r>
        <w:rPr>
          <w:color w:val="221F1F"/>
          <w:spacing w:val="-2"/>
        </w:rPr>
        <w:t>Функции</w:t>
      </w:r>
    </w:p>
    <w:p w14:paraId="71486EEF" w14:textId="77777777" w:rsidR="00E55397" w:rsidRDefault="00395F00">
      <w:pPr>
        <w:pStyle w:val="a3"/>
        <w:jc w:val="left"/>
      </w:pPr>
      <w:r>
        <w:rPr>
          <w:color w:val="221F1F"/>
        </w:rPr>
        <w:t>Квадратичная функция, её график и свойства. Парабола, координаты вершины параболы, ось симметрии параболы.</w:t>
      </w:r>
    </w:p>
    <w:p w14:paraId="02D4CDED" w14:textId="77777777" w:rsidR="00E55397" w:rsidRDefault="00395F00">
      <w:pPr>
        <w:spacing w:line="321" w:lineRule="exact"/>
        <w:ind w:left="793"/>
        <w:rPr>
          <w:i/>
          <w:sz w:val="28"/>
        </w:rPr>
      </w:pPr>
      <w:r>
        <w:rPr>
          <w:color w:val="221F1F"/>
          <w:sz w:val="28"/>
        </w:rPr>
        <w:t>Графики</w:t>
      </w:r>
      <w:r>
        <w:rPr>
          <w:color w:val="221F1F"/>
          <w:spacing w:val="-2"/>
          <w:sz w:val="28"/>
        </w:rPr>
        <w:t xml:space="preserve"> </w:t>
      </w:r>
      <w:r>
        <w:rPr>
          <w:color w:val="221F1F"/>
          <w:sz w:val="28"/>
        </w:rPr>
        <w:t>функций:</w:t>
      </w:r>
      <w:r>
        <w:rPr>
          <w:color w:val="221F1F"/>
          <w:spacing w:val="2"/>
          <w:sz w:val="28"/>
        </w:rPr>
        <w:t xml:space="preserve"> </w:t>
      </w:r>
      <w:r>
        <w:rPr>
          <w:i/>
          <w:color w:val="221F1F"/>
          <w:sz w:val="28"/>
        </w:rPr>
        <w:t>y</w:t>
      </w:r>
      <w:r>
        <w:rPr>
          <w:i/>
          <w:color w:val="221F1F"/>
          <w:spacing w:val="-4"/>
          <w:sz w:val="28"/>
        </w:rPr>
        <w:t xml:space="preserve"> </w:t>
      </w:r>
      <w:r>
        <w:rPr>
          <w:color w:val="221F1F"/>
          <w:sz w:val="28"/>
        </w:rPr>
        <w:t>=</w:t>
      </w:r>
      <w:r>
        <w:rPr>
          <w:color w:val="221F1F"/>
          <w:spacing w:val="-2"/>
          <w:sz w:val="28"/>
        </w:rPr>
        <w:t xml:space="preserve"> </w:t>
      </w:r>
      <w:proofErr w:type="spellStart"/>
      <w:r>
        <w:rPr>
          <w:i/>
          <w:color w:val="221F1F"/>
          <w:sz w:val="28"/>
        </w:rPr>
        <w:t>kx</w:t>
      </w:r>
      <w:proofErr w:type="spellEnd"/>
      <w:r>
        <w:rPr>
          <w:i/>
          <w:color w:val="221F1F"/>
          <w:sz w:val="28"/>
        </w:rPr>
        <w:t>,</w:t>
      </w:r>
      <w:r>
        <w:rPr>
          <w:i/>
          <w:color w:val="221F1F"/>
          <w:spacing w:val="-2"/>
          <w:sz w:val="28"/>
        </w:rPr>
        <w:t xml:space="preserve"> </w:t>
      </w:r>
      <w:r>
        <w:rPr>
          <w:i/>
          <w:color w:val="221F1F"/>
          <w:sz w:val="28"/>
        </w:rPr>
        <w:t>y</w:t>
      </w:r>
      <w:r>
        <w:rPr>
          <w:i/>
          <w:color w:val="221F1F"/>
          <w:spacing w:val="-1"/>
          <w:sz w:val="28"/>
        </w:rPr>
        <w:t xml:space="preserve"> </w:t>
      </w:r>
      <w:r>
        <w:rPr>
          <w:i/>
          <w:color w:val="221F1F"/>
          <w:sz w:val="28"/>
        </w:rPr>
        <w:t>=</w:t>
      </w:r>
      <w:r>
        <w:rPr>
          <w:i/>
          <w:color w:val="221F1F"/>
          <w:spacing w:val="-2"/>
          <w:sz w:val="28"/>
        </w:rPr>
        <w:t xml:space="preserve"> </w:t>
      </w:r>
      <w:proofErr w:type="spellStart"/>
      <w:r>
        <w:rPr>
          <w:i/>
          <w:color w:val="221F1F"/>
          <w:sz w:val="28"/>
        </w:rPr>
        <w:t>kx</w:t>
      </w:r>
      <w:proofErr w:type="spellEnd"/>
      <w:r>
        <w:rPr>
          <w:i/>
          <w:color w:val="221F1F"/>
          <w:spacing w:val="-1"/>
          <w:sz w:val="28"/>
        </w:rPr>
        <w:t xml:space="preserve"> </w:t>
      </w:r>
      <w:r>
        <w:rPr>
          <w:color w:val="221F1F"/>
          <w:sz w:val="28"/>
        </w:rPr>
        <w:t>+</w:t>
      </w:r>
      <w:r>
        <w:rPr>
          <w:color w:val="221F1F"/>
          <w:spacing w:val="-2"/>
          <w:sz w:val="28"/>
        </w:rPr>
        <w:t xml:space="preserve"> </w:t>
      </w:r>
      <w:r>
        <w:rPr>
          <w:i/>
          <w:color w:val="221F1F"/>
          <w:sz w:val="28"/>
        </w:rPr>
        <w:t>b,</w:t>
      </w:r>
      <w:r>
        <w:rPr>
          <w:i/>
          <w:color w:val="221F1F"/>
          <w:spacing w:val="-2"/>
          <w:sz w:val="28"/>
        </w:rPr>
        <w:t xml:space="preserve"> </w:t>
      </w:r>
      <w:r>
        <w:rPr>
          <w:i/>
          <w:sz w:val="28"/>
        </w:rPr>
        <w:t>y</w:t>
      </w:r>
      <w:r>
        <w:rPr>
          <w:i/>
          <w:spacing w:val="-2"/>
          <w:sz w:val="28"/>
        </w:rPr>
        <w:t xml:space="preserve"> </w:t>
      </w:r>
      <w:proofErr w:type="gramStart"/>
      <w:r>
        <w:rPr>
          <w:sz w:val="28"/>
        </w:rPr>
        <w:t>m</w:t>
      </w:r>
      <w:r>
        <w:rPr>
          <w:spacing w:val="-4"/>
          <w:sz w:val="28"/>
        </w:rPr>
        <w:t xml:space="preserve"> </w:t>
      </w:r>
      <w:r>
        <w:rPr>
          <w:i/>
          <w:color w:val="221F1F"/>
          <w:sz w:val="28"/>
        </w:rPr>
        <w:t>,</w:t>
      </w:r>
      <w:proofErr w:type="gramEnd"/>
      <w:r>
        <w:rPr>
          <w:i/>
          <w:color w:val="221F1F"/>
          <w:spacing w:val="-2"/>
          <w:sz w:val="28"/>
        </w:rPr>
        <w:t xml:space="preserve"> </w:t>
      </w:r>
      <w:r>
        <w:rPr>
          <w:i/>
          <w:color w:val="221F1F"/>
          <w:sz w:val="28"/>
          <w:vertAlign w:val="superscript"/>
        </w:rPr>
        <w:t>y</w:t>
      </w:r>
      <w:r>
        <w:rPr>
          <w:i/>
          <w:color w:val="221F1F"/>
          <w:spacing w:val="-3"/>
          <w:sz w:val="28"/>
        </w:rPr>
        <w:t xml:space="preserve"> </w:t>
      </w:r>
      <w:r>
        <w:rPr>
          <w:color w:val="221F1F"/>
          <w:sz w:val="28"/>
        </w:rPr>
        <w:t>=</w:t>
      </w:r>
      <w:r>
        <w:rPr>
          <w:color w:val="221F1F"/>
          <w:spacing w:val="-2"/>
          <w:sz w:val="28"/>
        </w:rPr>
        <w:t xml:space="preserve"> </w:t>
      </w:r>
      <w:r>
        <w:rPr>
          <w:i/>
          <w:color w:val="221F1F"/>
          <w:sz w:val="28"/>
          <w:vertAlign w:val="superscript"/>
        </w:rPr>
        <w:t>x</w:t>
      </w:r>
      <w:r>
        <w:rPr>
          <w:i/>
          <w:color w:val="221F1F"/>
          <w:spacing w:val="-2"/>
          <w:sz w:val="28"/>
        </w:rPr>
        <w:t xml:space="preserve"> </w:t>
      </w:r>
      <w:r>
        <w:rPr>
          <w:i/>
          <w:color w:val="221F1F"/>
          <w:spacing w:val="-10"/>
          <w:sz w:val="28"/>
        </w:rPr>
        <w:t>,</w:t>
      </w:r>
    </w:p>
    <w:p w14:paraId="38EC9D64" w14:textId="77777777" w:rsidR="00E55397" w:rsidRDefault="00395F00">
      <w:pPr>
        <w:spacing w:line="318" w:lineRule="exact"/>
        <w:ind w:left="10308"/>
        <w:rPr>
          <w:i/>
          <w:sz w:val="28"/>
        </w:rPr>
      </w:pPr>
      <w:r>
        <w:rPr>
          <w:i/>
          <w:spacing w:val="-10"/>
          <w:sz w:val="28"/>
        </w:rPr>
        <w:t>x</w:t>
      </w:r>
    </w:p>
    <w:p w14:paraId="685EEA2F" w14:textId="77777777" w:rsidR="00E55397" w:rsidRDefault="00395F00">
      <w:pPr>
        <w:ind w:left="793"/>
        <w:rPr>
          <w:sz w:val="28"/>
        </w:rPr>
      </w:pPr>
      <w:r>
        <w:rPr>
          <w:i/>
          <w:color w:val="221F1F"/>
          <w:sz w:val="28"/>
        </w:rPr>
        <w:t>y</w:t>
      </w:r>
      <w:r>
        <w:rPr>
          <w:i/>
          <w:color w:val="221F1F"/>
          <w:spacing w:val="-1"/>
          <w:sz w:val="28"/>
        </w:rPr>
        <w:t xml:space="preserve"> </w:t>
      </w:r>
      <w:r>
        <w:rPr>
          <w:i/>
          <w:color w:val="221F1F"/>
          <w:sz w:val="28"/>
        </w:rPr>
        <w:t>=</w:t>
      </w:r>
      <w:r>
        <w:rPr>
          <w:i/>
          <w:color w:val="221F1F"/>
          <w:spacing w:val="-1"/>
          <w:sz w:val="28"/>
        </w:rPr>
        <w:t xml:space="preserve"> </w:t>
      </w:r>
      <w:r>
        <w:rPr>
          <w:i/>
          <w:sz w:val="28"/>
        </w:rPr>
        <w:t xml:space="preserve">\ </w:t>
      </w:r>
      <w:proofErr w:type="gramStart"/>
      <w:r>
        <w:rPr>
          <w:i/>
          <w:sz w:val="28"/>
        </w:rPr>
        <w:t>x</w:t>
      </w:r>
      <w:r>
        <w:rPr>
          <w:i/>
          <w:spacing w:val="-1"/>
          <w:sz w:val="28"/>
        </w:rPr>
        <w:t xml:space="preserve"> </w:t>
      </w:r>
      <w:r>
        <w:rPr>
          <w:i/>
          <w:color w:val="221F1F"/>
          <w:sz w:val="28"/>
        </w:rPr>
        <w:t>,</w:t>
      </w:r>
      <w:proofErr w:type="gramEnd"/>
      <w:r>
        <w:rPr>
          <w:i/>
          <w:color w:val="221F1F"/>
          <w:spacing w:val="-1"/>
          <w:sz w:val="28"/>
        </w:rPr>
        <w:t xml:space="preserve"> </w:t>
      </w:r>
      <w:r>
        <w:rPr>
          <w:i/>
          <w:color w:val="221F1F"/>
          <w:sz w:val="28"/>
        </w:rPr>
        <w:t>y</w:t>
      </w:r>
      <w:r>
        <w:rPr>
          <w:i/>
          <w:color w:val="221F1F"/>
          <w:spacing w:val="-1"/>
          <w:sz w:val="28"/>
        </w:rPr>
        <w:t xml:space="preserve"> </w:t>
      </w:r>
      <w:r>
        <w:rPr>
          <w:color w:val="221F1F"/>
          <w:sz w:val="28"/>
        </w:rPr>
        <w:t>=</w:t>
      </w:r>
      <w:r>
        <w:rPr>
          <w:color w:val="221F1F"/>
          <w:spacing w:val="-1"/>
          <w:sz w:val="28"/>
        </w:rPr>
        <w:t xml:space="preserve"> </w:t>
      </w:r>
      <w:r>
        <w:rPr>
          <w:color w:val="221F1F"/>
          <w:sz w:val="28"/>
        </w:rPr>
        <w:t xml:space="preserve">p </w:t>
      </w:r>
      <w:r>
        <w:rPr>
          <w:i/>
          <w:color w:val="221F1F"/>
          <w:sz w:val="28"/>
        </w:rPr>
        <w:t>х</w:t>
      </w:r>
      <w:r>
        <w:rPr>
          <w:i/>
          <w:color w:val="221F1F"/>
          <w:spacing w:val="-3"/>
          <w:sz w:val="28"/>
        </w:rPr>
        <w:t xml:space="preserve"> </w:t>
      </w:r>
      <w:r>
        <w:rPr>
          <w:i/>
          <w:color w:val="221F1F"/>
          <w:sz w:val="28"/>
        </w:rPr>
        <w:t xml:space="preserve">p </w:t>
      </w:r>
      <w:r>
        <w:rPr>
          <w:color w:val="221F1F"/>
          <w:sz w:val="28"/>
        </w:rPr>
        <w:t>и их</w:t>
      </w:r>
      <w:r>
        <w:rPr>
          <w:color w:val="221F1F"/>
          <w:spacing w:val="1"/>
          <w:sz w:val="28"/>
        </w:rPr>
        <w:t xml:space="preserve"> </w:t>
      </w:r>
      <w:r>
        <w:rPr>
          <w:color w:val="221F1F"/>
          <w:spacing w:val="-2"/>
          <w:sz w:val="28"/>
        </w:rPr>
        <w:t>свойства.</w:t>
      </w:r>
    </w:p>
    <w:p w14:paraId="1C4AEA4A" w14:textId="77777777" w:rsidR="00E55397" w:rsidRDefault="00E55397">
      <w:pPr>
        <w:rPr>
          <w:sz w:val="28"/>
        </w:rPr>
        <w:sectPr w:rsidR="00E55397">
          <w:pgSz w:w="11910" w:h="16840"/>
          <w:pgMar w:top="1040" w:right="700" w:bottom="280" w:left="340" w:header="720" w:footer="720" w:gutter="0"/>
          <w:cols w:space="720"/>
        </w:sectPr>
      </w:pPr>
    </w:p>
    <w:p w14:paraId="010ACADD" w14:textId="77777777" w:rsidR="00E55397" w:rsidRDefault="00395F00">
      <w:pPr>
        <w:pStyle w:val="3"/>
        <w:spacing w:before="74" w:line="320" w:lineRule="exact"/>
        <w:jc w:val="left"/>
      </w:pPr>
      <w:r>
        <w:rPr>
          <w:color w:val="221F1F"/>
        </w:rPr>
        <w:lastRenderedPageBreak/>
        <w:t>Числовые</w:t>
      </w:r>
      <w:r>
        <w:rPr>
          <w:color w:val="221F1F"/>
          <w:spacing w:val="-7"/>
        </w:rPr>
        <w:t xml:space="preserve"> </w:t>
      </w:r>
      <w:r>
        <w:rPr>
          <w:color w:val="221F1F"/>
          <w:spacing w:val="-2"/>
        </w:rPr>
        <w:t>последовательности</w:t>
      </w:r>
    </w:p>
    <w:p w14:paraId="161539AF" w14:textId="77777777" w:rsidR="00E55397" w:rsidRDefault="00395F00">
      <w:pPr>
        <w:pStyle w:val="a3"/>
        <w:spacing w:line="319" w:lineRule="exact"/>
        <w:jc w:val="left"/>
      </w:pPr>
      <w:r>
        <w:rPr>
          <w:color w:val="221F1F"/>
        </w:rPr>
        <w:t>Определение</w:t>
      </w:r>
      <w:r>
        <w:rPr>
          <w:color w:val="221F1F"/>
          <w:spacing w:val="-12"/>
        </w:rPr>
        <w:t xml:space="preserve"> </w:t>
      </w:r>
      <w:r>
        <w:rPr>
          <w:color w:val="221F1F"/>
        </w:rPr>
        <w:t>и</w:t>
      </w:r>
      <w:r>
        <w:rPr>
          <w:color w:val="221F1F"/>
          <w:spacing w:val="-6"/>
        </w:rPr>
        <w:t xml:space="preserve"> </w:t>
      </w:r>
      <w:r>
        <w:rPr>
          <w:color w:val="221F1F"/>
        </w:rPr>
        <w:t>способы</w:t>
      </w:r>
      <w:r>
        <w:rPr>
          <w:color w:val="221F1F"/>
          <w:spacing w:val="-6"/>
        </w:rPr>
        <w:t xml:space="preserve"> </w:t>
      </w:r>
      <w:r>
        <w:rPr>
          <w:color w:val="221F1F"/>
        </w:rPr>
        <w:t>задания</w:t>
      </w:r>
      <w:r>
        <w:rPr>
          <w:color w:val="221F1F"/>
          <w:spacing w:val="-6"/>
        </w:rPr>
        <w:t xml:space="preserve"> </w:t>
      </w:r>
      <w:r>
        <w:rPr>
          <w:color w:val="221F1F"/>
        </w:rPr>
        <w:t>числовых</w:t>
      </w:r>
      <w:r>
        <w:rPr>
          <w:color w:val="221F1F"/>
          <w:spacing w:val="-8"/>
        </w:rPr>
        <w:t xml:space="preserve"> </w:t>
      </w:r>
      <w:r>
        <w:rPr>
          <w:color w:val="221F1F"/>
          <w:spacing w:val="-2"/>
        </w:rPr>
        <w:t>последовательностей</w:t>
      </w:r>
    </w:p>
    <w:p w14:paraId="4752A74C" w14:textId="77777777" w:rsidR="00E55397" w:rsidRDefault="00395F00">
      <w:pPr>
        <w:pStyle w:val="a3"/>
        <w:jc w:val="left"/>
      </w:pPr>
      <w:r>
        <w:rPr>
          <w:color w:val="221F1F"/>
        </w:rPr>
        <w:t>Понятие</w:t>
      </w:r>
      <w:r>
        <w:rPr>
          <w:color w:val="221F1F"/>
          <w:spacing w:val="80"/>
        </w:rPr>
        <w:t xml:space="preserve"> </w:t>
      </w:r>
      <w:r>
        <w:rPr>
          <w:color w:val="221F1F"/>
        </w:rPr>
        <w:t>числовой</w:t>
      </w:r>
      <w:r>
        <w:rPr>
          <w:color w:val="221F1F"/>
          <w:spacing w:val="80"/>
        </w:rPr>
        <w:t xml:space="preserve"> </w:t>
      </w:r>
      <w:r>
        <w:rPr>
          <w:color w:val="221F1F"/>
        </w:rPr>
        <w:t>последовательности.</w:t>
      </w:r>
      <w:r>
        <w:rPr>
          <w:color w:val="221F1F"/>
          <w:spacing w:val="80"/>
        </w:rPr>
        <w:t xml:space="preserve"> </w:t>
      </w:r>
      <w:r>
        <w:rPr>
          <w:color w:val="221F1F"/>
        </w:rPr>
        <w:t>Задание</w:t>
      </w:r>
      <w:r>
        <w:rPr>
          <w:color w:val="221F1F"/>
          <w:spacing w:val="80"/>
        </w:rPr>
        <w:t xml:space="preserve"> </w:t>
      </w:r>
      <w:r>
        <w:rPr>
          <w:color w:val="221F1F"/>
        </w:rPr>
        <w:t>последовательности</w:t>
      </w:r>
      <w:r>
        <w:rPr>
          <w:color w:val="221F1F"/>
          <w:spacing w:val="80"/>
        </w:rPr>
        <w:t xml:space="preserve"> </w:t>
      </w:r>
      <w:proofErr w:type="spellStart"/>
      <w:proofErr w:type="gramStart"/>
      <w:r>
        <w:rPr>
          <w:color w:val="221F1F"/>
        </w:rPr>
        <w:t>рекур</w:t>
      </w:r>
      <w:proofErr w:type="spellEnd"/>
      <w:r>
        <w:rPr>
          <w:color w:val="221F1F"/>
        </w:rPr>
        <w:t>- рентной</w:t>
      </w:r>
      <w:proofErr w:type="gramEnd"/>
      <w:r>
        <w:rPr>
          <w:color w:val="221F1F"/>
        </w:rPr>
        <w:t xml:space="preserve"> формулой и формулой </w:t>
      </w:r>
      <w:r>
        <w:rPr>
          <w:i/>
          <w:color w:val="221F1F"/>
        </w:rPr>
        <w:t>n-</w:t>
      </w:r>
      <w:proofErr w:type="spellStart"/>
      <w:r>
        <w:rPr>
          <w:i/>
          <w:color w:val="221F1F"/>
        </w:rPr>
        <w:t>го</w:t>
      </w:r>
      <w:proofErr w:type="spellEnd"/>
      <w:r>
        <w:rPr>
          <w:i/>
          <w:color w:val="221F1F"/>
        </w:rPr>
        <w:t xml:space="preserve"> </w:t>
      </w:r>
      <w:r>
        <w:rPr>
          <w:color w:val="221F1F"/>
        </w:rPr>
        <w:t>члена.</w:t>
      </w:r>
    </w:p>
    <w:p w14:paraId="48E8E0D8" w14:textId="77777777" w:rsidR="00E55397" w:rsidRDefault="00395F00">
      <w:pPr>
        <w:pStyle w:val="a3"/>
        <w:spacing w:line="321" w:lineRule="exact"/>
        <w:jc w:val="left"/>
      </w:pPr>
      <w:r>
        <w:rPr>
          <w:color w:val="221F1F"/>
        </w:rPr>
        <w:t>Арифметическая</w:t>
      </w:r>
      <w:r>
        <w:rPr>
          <w:color w:val="221F1F"/>
          <w:spacing w:val="-7"/>
        </w:rPr>
        <w:t xml:space="preserve"> </w:t>
      </w:r>
      <w:r>
        <w:rPr>
          <w:color w:val="221F1F"/>
        </w:rPr>
        <w:t>и</w:t>
      </w:r>
      <w:r>
        <w:rPr>
          <w:color w:val="221F1F"/>
          <w:spacing w:val="-7"/>
        </w:rPr>
        <w:t xml:space="preserve"> </w:t>
      </w:r>
      <w:r>
        <w:rPr>
          <w:color w:val="221F1F"/>
        </w:rPr>
        <w:t>геометрическая</w:t>
      </w:r>
      <w:r>
        <w:rPr>
          <w:color w:val="221F1F"/>
          <w:spacing w:val="-6"/>
        </w:rPr>
        <w:t xml:space="preserve"> </w:t>
      </w:r>
      <w:r>
        <w:rPr>
          <w:color w:val="221F1F"/>
          <w:spacing w:val="-2"/>
        </w:rPr>
        <w:t>прогрессии</w:t>
      </w:r>
    </w:p>
    <w:p w14:paraId="2906928A" w14:textId="77777777" w:rsidR="00E55397" w:rsidRDefault="00395F00">
      <w:pPr>
        <w:pStyle w:val="a3"/>
        <w:ind w:right="426"/>
      </w:pPr>
      <w:r>
        <w:rPr>
          <w:color w:val="221F1F"/>
        </w:rPr>
        <w:t xml:space="preserve">Арифметическая и геометрическая прогрессии. Формулы </w:t>
      </w:r>
      <w:r>
        <w:rPr>
          <w:i/>
          <w:color w:val="221F1F"/>
        </w:rPr>
        <w:t>n</w:t>
      </w:r>
      <w:r>
        <w:rPr>
          <w:color w:val="221F1F"/>
        </w:rPr>
        <w:t>-</w:t>
      </w:r>
      <w:proofErr w:type="spellStart"/>
      <w:r>
        <w:rPr>
          <w:color w:val="221F1F"/>
        </w:rPr>
        <w:t>го</w:t>
      </w:r>
      <w:proofErr w:type="spellEnd"/>
      <w:r>
        <w:rPr>
          <w:color w:val="221F1F"/>
        </w:rPr>
        <w:t xml:space="preserve"> члена </w:t>
      </w:r>
      <w:proofErr w:type="spellStart"/>
      <w:proofErr w:type="gramStart"/>
      <w:r>
        <w:rPr>
          <w:color w:val="221F1F"/>
        </w:rPr>
        <w:t>арифме</w:t>
      </w:r>
      <w:proofErr w:type="spellEnd"/>
      <w:r>
        <w:rPr>
          <w:color w:val="221F1F"/>
        </w:rPr>
        <w:t xml:space="preserve">- </w:t>
      </w:r>
      <w:proofErr w:type="spellStart"/>
      <w:r>
        <w:rPr>
          <w:color w:val="221F1F"/>
        </w:rPr>
        <w:t>тической</w:t>
      </w:r>
      <w:proofErr w:type="spellEnd"/>
      <w:proofErr w:type="gramEnd"/>
      <w:r>
        <w:rPr>
          <w:color w:val="221F1F"/>
        </w:rPr>
        <w:t xml:space="preserve"> и геометрической прогрессий, суммы первых </w:t>
      </w:r>
      <w:r>
        <w:rPr>
          <w:i/>
          <w:color w:val="221F1F"/>
        </w:rPr>
        <w:t xml:space="preserve">n </w:t>
      </w:r>
      <w:r>
        <w:rPr>
          <w:color w:val="221F1F"/>
        </w:rPr>
        <w:t>членов.</w:t>
      </w:r>
    </w:p>
    <w:p w14:paraId="7C308A53" w14:textId="77777777" w:rsidR="00E55397" w:rsidRDefault="00395F00">
      <w:pPr>
        <w:pStyle w:val="a3"/>
        <w:spacing w:before="2"/>
        <w:ind w:right="427"/>
      </w:pPr>
      <w:r>
        <w:rPr>
          <w:color w:val="221F1F"/>
        </w:rPr>
        <w:t xml:space="preserve">Изображение членов арифметической и геометрической прогрессий точками на координатной плоскости. Линейный и экспоненциальный рост. Сложные </w:t>
      </w:r>
      <w:proofErr w:type="gramStart"/>
      <w:r>
        <w:rPr>
          <w:color w:val="221F1F"/>
        </w:rPr>
        <w:t xml:space="preserve">про- </w:t>
      </w:r>
      <w:r>
        <w:rPr>
          <w:color w:val="221F1F"/>
          <w:spacing w:val="-2"/>
        </w:rPr>
        <w:t>центы</w:t>
      </w:r>
      <w:proofErr w:type="gramEnd"/>
      <w:r>
        <w:rPr>
          <w:color w:val="221F1F"/>
          <w:spacing w:val="-2"/>
        </w:rPr>
        <w:t>.</w:t>
      </w:r>
    </w:p>
    <w:p w14:paraId="6D379C51" w14:textId="77777777" w:rsidR="00E55397" w:rsidRDefault="00395F00">
      <w:pPr>
        <w:pStyle w:val="a3"/>
        <w:jc w:val="left"/>
      </w:pPr>
      <w:r>
        <w:rPr>
          <w:color w:val="221F1F"/>
        </w:rPr>
        <w:t>ПЛАНИРУЕМЫЕ</w:t>
      </w:r>
      <w:r>
        <w:rPr>
          <w:color w:val="221F1F"/>
          <w:spacing w:val="-8"/>
        </w:rPr>
        <w:t xml:space="preserve"> </w:t>
      </w:r>
      <w:r>
        <w:rPr>
          <w:color w:val="221F1F"/>
        </w:rPr>
        <w:t>ПРЕДМЕТНЫЕ</w:t>
      </w:r>
      <w:r>
        <w:rPr>
          <w:color w:val="221F1F"/>
          <w:spacing w:val="-9"/>
        </w:rPr>
        <w:t xml:space="preserve"> </w:t>
      </w:r>
      <w:r>
        <w:rPr>
          <w:color w:val="221F1F"/>
        </w:rPr>
        <w:t>РЕЗУЛЬТАТЫ</w:t>
      </w:r>
      <w:r>
        <w:rPr>
          <w:color w:val="221F1F"/>
          <w:spacing w:val="-8"/>
        </w:rPr>
        <w:t xml:space="preserve"> </w:t>
      </w:r>
      <w:r>
        <w:rPr>
          <w:color w:val="221F1F"/>
        </w:rPr>
        <w:t>ОСВОЕНИЯ</w:t>
      </w:r>
      <w:r>
        <w:rPr>
          <w:color w:val="221F1F"/>
          <w:spacing w:val="-8"/>
        </w:rPr>
        <w:t xml:space="preserve"> </w:t>
      </w:r>
      <w:r>
        <w:rPr>
          <w:color w:val="221F1F"/>
        </w:rPr>
        <w:t>РАБОЧЕЙ ПРОГРАММЫ КУРСА (ПО ГОДАМ ОБУЧЕНИЯ)</w:t>
      </w:r>
    </w:p>
    <w:p w14:paraId="0974CD89" w14:textId="77777777" w:rsidR="00E55397" w:rsidRDefault="00395F00">
      <w:pPr>
        <w:pStyle w:val="a3"/>
        <w:ind w:right="439"/>
      </w:pPr>
      <w:r>
        <w:rPr>
          <w:color w:val="221F1F"/>
        </w:rPr>
        <w:t xml:space="preserve">Освоение учебного курса «Алгебра» на уровне основного общего образования должно обеспечивать достижение следующих предметных образовательных </w:t>
      </w:r>
      <w:r>
        <w:rPr>
          <w:color w:val="221F1F"/>
          <w:spacing w:val="-2"/>
        </w:rPr>
        <w:t>результатов:</w:t>
      </w:r>
    </w:p>
    <w:p w14:paraId="60FDA8DB" w14:textId="77777777" w:rsidR="00E55397" w:rsidRDefault="00395F00">
      <w:pPr>
        <w:spacing w:before="4"/>
        <w:ind w:left="793"/>
        <w:jc w:val="both"/>
        <w:rPr>
          <w:b/>
          <w:sz w:val="28"/>
        </w:rPr>
      </w:pPr>
      <w:r>
        <w:rPr>
          <w:rFonts w:ascii="Tahoma" w:hAnsi="Tahoma"/>
          <w:b/>
          <w:color w:val="221F1F"/>
          <w:sz w:val="20"/>
        </w:rPr>
        <w:t>7</w:t>
      </w:r>
      <w:r>
        <w:rPr>
          <w:rFonts w:ascii="Tahoma" w:hAnsi="Tahoma"/>
          <w:b/>
          <w:color w:val="221F1F"/>
          <w:spacing w:val="56"/>
          <w:w w:val="150"/>
          <w:sz w:val="20"/>
        </w:rPr>
        <w:t xml:space="preserve">    </w:t>
      </w:r>
      <w:r>
        <w:rPr>
          <w:b/>
          <w:color w:val="221F1F"/>
          <w:spacing w:val="-2"/>
          <w:sz w:val="28"/>
        </w:rPr>
        <w:t>класс</w:t>
      </w:r>
    </w:p>
    <w:p w14:paraId="7E43BA36" w14:textId="77777777" w:rsidR="00E55397" w:rsidRDefault="00395F00">
      <w:pPr>
        <w:pStyle w:val="3"/>
        <w:spacing w:before="2"/>
      </w:pPr>
      <w:r>
        <w:rPr>
          <w:color w:val="221F1F"/>
        </w:rPr>
        <w:t>Числа</w:t>
      </w:r>
      <w:r>
        <w:rPr>
          <w:color w:val="221F1F"/>
          <w:spacing w:val="-2"/>
        </w:rPr>
        <w:t xml:space="preserve"> </w:t>
      </w:r>
      <w:r>
        <w:rPr>
          <w:color w:val="221F1F"/>
        </w:rPr>
        <w:t>и</w:t>
      </w:r>
      <w:r>
        <w:rPr>
          <w:color w:val="221F1F"/>
          <w:spacing w:val="-3"/>
        </w:rPr>
        <w:t xml:space="preserve"> </w:t>
      </w:r>
      <w:r>
        <w:rPr>
          <w:color w:val="221F1F"/>
          <w:spacing w:val="-2"/>
        </w:rPr>
        <w:t>вычисления</w:t>
      </w:r>
    </w:p>
    <w:p w14:paraId="074BB5F6" w14:textId="77777777" w:rsidR="00E55397" w:rsidRDefault="00395F00">
      <w:pPr>
        <w:pStyle w:val="a3"/>
        <w:ind w:right="435"/>
      </w:pPr>
      <w:r>
        <w:rPr>
          <w:color w:val="221F1F"/>
        </w:rPr>
        <w:t>6</w:t>
      </w:r>
      <w:r>
        <w:rPr>
          <w:color w:val="221F1F"/>
          <w:spacing w:val="-11"/>
        </w:rPr>
        <w:t xml:space="preserve"> </w:t>
      </w:r>
      <w:r>
        <w:rPr>
          <w:color w:val="221F1F"/>
        </w:rPr>
        <w:t>Выполнять,</w:t>
      </w:r>
      <w:r>
        <w:rPr>
          <w:color w:val="221F1F"/>
          <w:spacing w:val="-13"/>
        </w:rPr>
        <w:t xml:space="preserve"> </w:t>
      </w:r>
      <w:r>
        <w:rPr>
          <w:color w:val="221F1F"/>
        </w:rPr>
        <w:t>сочетая</w:t>
      </w:r>
      <w:r>
        <w:rPr>
          <w:color w:val="221F1F"/>
          <w:spacing w:val="-12"/>
        </w:rPr>
        <w:t xml:space="preserve"> </w:t>
      </w:r>
      <w:r>
        <w:rPr>
          <w:color w:val="221F1F"/>
        </w:rPr>
        <w:t>устные</w:t>
      </w:r>
      <w:r>
        <w:rPr>
          <w:color w:val="221F1F"/>
          <w:spacing w:val="-12"/>
        </w:rPr>
        <w:t xml:space="preserve"> </w:t>
      </w:r>
      <w:r>
        <w:rPr>
          <w:color w:val="221F1F"/>
        </w:rPr>
        <w:t>и</w:t>
      </w:r>
      <w:r>
        <w:rPr>
          <w:color w:val="221F1F"/>
          <w:spacing w:val="-13"/>
        </w:rPr>
        <w:t xml:space="preserve"> </w:t>
      </w:r>
      <w:r>
        <w:rPr>
          <w:color w:val="221F1F"/>
        </w:rPr>
        <w:t>письменные</w:t>
      </w:r>
      <w:r>
        <w:rPr>
          <w:color w:val="221F1F"/>
          <w:spacing w:val="-13"/>
        </w:rPr>
        <w:t xml:space="preserve"> </w:t>
      </w:r>
      <w:r>
        <w:rPr>
          <w:color w:val="221F1F"/>
        </w:rPr>
        <w:t>приёмы,</w:t>
      </w:r>
      <w:r>
        <w:rPr>
          <w:color w:val="221F1F"/>
          <w:spacing w:val="-12"/>
        </w:rPr>
        <w:t xml:space="preserve"> </w:t>
      </w:r>
      <w:r>
        <w:rPr>
          <w:color w:val="221F1F"/>
        </w:rPr>
        <w:t>арифметические</w:t>
      </w:r>
      <w:r>
        <w:rPr>
          <w:color w:val="221F1F"/>
          <w:spacing w:val="-12"/>
        </w:rPr>
        <w:t xml:space="preserve"> </w:t>
      </w:r>
      <w:r>
        <w:rPr>
          <w:color w:val="221F1F"/>
        </w:rPr>
        <w:t>действия</w:t>
      </w:r>
      <w:r>
        <w:rPr>
          <w:color w:val="221F1F"/>
          <w:spacing w:val="-13"/>
        </w:rPr>
        <w:t xml:space="preserve"> </w:t>
      </w:r>
      <w:r>
        <w:rPr>
          <w:color w:val="221F1F"/>
        </w:rPr>
        <w:t>с рациональными числами.</w:t>
      </w:r>
    </w:p>
    <w:p w14:paraId="7E905A15" w14:textId="77777777" w:rsidR="00E55397" w:rsidRDefault="00395F00">
      <w:pPr>
        <w:pStyle w:val="a3"/>
        <w:ind w:right="438"/>
      </w:pPr>
      <w:r>
        <w:rPr>
          <w:color w:val="221F1F"/>
        </w:rPr>
        <w:t>6</w:t>
      </w:r>
      <w:r>
        <w:rPr>
          <w:color w:val="221F1F"/>
          <w:spacing w:val="-13"/>
        </w:rPr>
        <w:t xml:space="preserve"> </w:t>
      </w:r>
      <w:r>
        <w:rPr>
          <w:color w:val="221F1F"/>
        </w:rPr>
        <w:t>Находить</w:t>
      </w:r>
      <w:r>
        <w:rPr>
          <w:color w:val="221F1F"/>
          <w:spacing w:val="-18"/>
        </w:rPr>
        <w:t xml:space="preserve"> </w:t>
      </w:r>
      <w:r>
        <w:rPr>
          <w:color w:val="221F1F"/>
        </w:rPr>
        <w:t>значения</w:t>
      </w:r>
      <w:r>
        <w:rPr>
          <w:color w:val="221F1F"/>
          <w:spacing w:val="-14"/>
        </w:rPr>
        <w:t xml:space="preserve"> </w:t>
      </w:r>
      <w:r>
        <w:rPr>
          <w:color w:val="221F1F"/>
        </w:rPr>
        <w:t>числовых</w:t>
      </w:r>
      <w:r>
        <w:rPr>
          <w:color w:val="221F1F"/>
          <w:spacing w:val="-16"/>
        </w:rPr>
        <w:t xml:space="preserve"> </w:t>
      </w:r>
      <w:r>
        <w:rPr>
          <w:color w:val="221F1F"/>
        </w:rPr>
        <w:t>выражений;</w:t>
      </w:r>
      <w:r>
        <w:rPr>
          <w:color w:val="221F1F"/>
          <w:spacing w:val="-16"/>
        </w:rPr>
        <w:t xml:space="preserve"> </w:t>
      </w:r>
      <w:r>
        <w:rPr>
          <w:color w:val="221F1F"/>
        </w:rPr>
        <w:t>применять</w:t>
      </w:r>
      <w:r>
        <w:rPr>
          <w:color w:val="221F1F"/>
          <w:spacing w:val="-18"/>
        </w:rPr>
        <w:t xml:space="preserve"> </w:t>
      </w:r>
      <w:r>
        <w:rPr>
          <w:color w:val="221F1F"/>
        </w:rPr>
        <w:t>разнообразные</w:t>
      </w:r>
      <w:r>
        <w:rPr>
          <w:color w:val="221F1F"/>
          <w:spacing w:val="-16"/>
        </w:rPr>
        <w:t xml:space="preserve"> </w:t>
      </w:r>
      <w:r>
        <w:rPr>
          <w:color w:val="221F1F"/>
        </w:rPr>
        <w:t>способы</w:t>
      </w:r>
      <w:r>
        <w:rPr>
          <w:color w:val="221F1F"/>
          <w:spacing w:val="-18"/>
        </w:rPr>
        <w:t xml:space="preserve"> </w:t>
      </w:r>
      <w:r>
        <w:rPr>
          <w:color w:val="221F1F"/>
        </w:rPr>
        <w:t>и приёмы вычисления</w:t>
      </w:r>
      <w:r>
        <w:rPr>
          <w:color w:val="221F1F"/>
          <w:spacing w:val="-2"/>
        </w:rPr>
        <w:t xml:space="preserve"> </w:t>
      </w:r>
      <w:r>
        <w:rPr>
          <w:color w:val="221F1F"/>
        </w:rPr>
        <w:t>значений</w:t>
      </w:r>
      <w:r>
        <w:rPr>
          <w:color w:val="221F1F"/>
          <w:spacing w:val="-2"/>
        </w:rPr>
        <w:t xml:space="preserve"> </w:t>
      </w:r>
      <w:r>
        <w:rPr>
          <w:color w:val="221F1F"/>
        </w:rPr>
        <w:t>дробных</w:t>
      </w:r>
      <w:r>
        <w:rPr>
          <w:color w:val="221F1F"/>
          <w:spacing w:val="-2"/>
        </w:rPr>
        <w:t xml:space="preserve"> </w:t>
      </w:r>
      <w:r>
        <w:rPr>
          <w:color w:val="221F1F"/>
        </w:rPr>
        <w:t>выражений,</w:t>
      </w:r>
      <w:r>
        <w:rPr>
          <w:color w:val="221F1F"/>
          <w:spacing w:val="-1"/>
        </w:rPr>
        <w:t xml:space="preserve"> </w:t>
      </w:r>
      <w:r>
        <w:rPr>
          <w:color w:val="221F1F"/>
        </w:rPr>
        <w:t>содержащих обыкновенные и десятичные дроби.</w:t>
      </w:r>
    </w:p>
    <w:p w14:paraId="02DCCEEB" w14:textId="77777777" w:rsidR="00E55397" w:rsidRDefault="00395F00">
      <w:pPr>
        <w:pStyle w:val="a3"/>
        <w:ind w:right="430"/>
      </w:pPr>
      <w:r>
        <w:rPr>
          <w:color w:val="221F1F"/>
        </w:rPr>
        <w:t xml:space="preserve">6 Переходить от одной формы записи чисел к другой (преобразовывать </w:t>
      </w:r>
      <w:proofErr w:type="spellStart"/>
      <w:proofErr w:type="gramStart"/>
      <w:r>
        <w:rPr>
          <w:color w:val="221F1F"/>
        </w:rPr>
        <w:t>деся</w:t>
      </w:r>
      <w:proofErr w:type="spellEnd"/>
      <w:r>
        <w:rPr>
          <w:color w:val="221F1F"/>
        </w:rPr>
        <w:t xml:space="preserve">- </w:t>
      </w:r>
      <w:proofErr w:type="spellStart"/>
      <w:r>
        <w:rPr>
          <w:color w:val="221F1F"/>
        </w:rPr>
        <w:t>тичную</w:t>
      </w:r>
      <w:proofErr w:type="spellEnd"/>
      <w:proofErr w:type="gramEnd"/>
      <w:r>
        <w:rPr>
          <w:color w:val="221F1F"/>
        </w:rPr>
        <w:t xml:space="preserve"> дробь в обыкновенную, обыкновенную в десятичную, в частности в бесконечную десятичную дробь).</w:t>
      </w:r>
    </w:p>
    <w:p w14:paraId="6BFAC770" w14:textId="77777777" w:rsidR="00E55397" w:rsidRDefault="00395F00">
      <w:pPr>
        <w:pStyle w:val="a3"/>
        <w:spacing w:line="242" w:lineRule="auto"/>
        <w:ind w:right="3729"/>
        <w:jc w:val="left"/>
      </w:pPr>
      <w:r>
        <w:rPr>
          <w:color w:val="221F1F"/>
        </w:rPr>
        <w:t>6</w:t>
      </w:r>
      <w:r>
        <w:rPr>
          <w:color w:val="221F1F"/>
          <w:spacing w:val="-6"/>
        </w:rPr>
        <w:t xml:space="preserve"> </w:t>
      </w:r>
      <w:r>
        <w:rPr>
          <w:color w:val="221F1F"/>
        </w:rPr>
        <w:t>Сравнивать</w:t>
      </w:r>
      <w:r>
        <w:rPr>
          <w:color w:val="221F1F"/>
          <w:spacing w:val="-8"/>
        </w:rPr>
        <w:t xml:space="preserve"> </w:t>
      </w:r>
      <w:r>
        <w:rPr>
          <w:color w:val="221F1F"/>
        </w:rPr>
        <w:t>и</w:t>
      </w:r>
      <w:r>
        <w:rPr>
          <w:color w:val="221F1F"/>
          <w:spacing w:val="-6"/>
        </w:rPr>
        <w:t xml:space="preserve"> </w:t>
      </w:r>
      <w:r>
        <w:rPr>
          <w:color w:val="221F1F"/>
        </w:rPr>
        <w:t>упорядочивать</w:t>
      </w:r>
      <w:r>
        <w:rPr>
          <w:color w:val="221F1F"/>
          <w:spacing w:val="-11"/>
        </w:rPr>
        <w:t xml:space="preserve"> </w:t>
      </w:r>
      <w:r>
        <w:rPr>
          <w:color w:val="221F1F"/>
        </w:rPr>
        <w:t>рациональные</w:t>
      </w:r>
      <w:r>
        <w:rPr>
          <w:color w:val="221F1F"/>
          <w:spacing w:val="-6"/>
        </w:rPr>
        <w:t xml:space="preserve"> </w:t>
      </w:r>
      <w:r>
        <w:rPr>
          <w:color w:val="221F1F"/>
        </w:rPr>
        <w:t>числа. 6 Округлять числа.</w:t>
      </w:r>
    </w:p>
    <w:p w14:paraId="0EC20B21" w14:textId="77777777" w:rsidR="00E55397" w:rsidRDefault="00395F00">
      <w:pPr>
        <w:pStyle w:val="a3"/>
        <w:jc w:val="left"/>
      </w:pPr>
      <w:r>
        <w:rPr>
          <w:color w:val="221F1F"/>
        </w:rPr>
        <w:t xml:space="preserve">6 Выполнять прикидку и оценку результата вычислений, оценку значений </w:t>
      </w:r>
      <w:proofErr w:type="spellStart"/>
      <w:proofErr w:type="gramStart"/>
      <w:r>
        <w:rPr>
          <w:color w:val="221F1F"/>
        </w:rPr>
        <w:t>чис</w:t>
      </w:r>
      <w:proofErr w:type="spellEnd"/>
      <w:r>
        <w:rPr>
          <w:color w:val="221F1F"/>
        </w:rPr>
        <w:t xml:space="preserve">- </w:t>
      </w:r>
      <w:proofErr w:type="spellStart"/>
      <w:r>
        <w:rPr>
          <w:color w:val="221F1F"/>
        </w:rPr>
        <w:t>ловых</w:t>
      </w:r>
      <w:proofErr w:type="spellEnd"/>
      <w:proofErr w:type="gramEnd"/>
      <w:r>
        <w:rPr>
          <w:color w:val="221F1F"/>
        </w:rPr>
        <w:t xml:space="preserve"> выражений.</w:t>
      </w:r>
    </w:p>
    <w:p w14:paraId="4531A9B6" w14:textId="77777777" w:rsidR="00E55397" w:rsidRDefault="00395F00">
      <w:pPr>
        <w:pStyle w:val="a3"/>
        <w:spacing w:line="321" w:lineRule="exact"/>
        <w:jc w:val="left"/>
      </w:pPr>
      <w:r>
        <w:rPr>
          <w:color w:val="221F1F"/>
        </w:rPr>
        <w:t>6</w:t>
      </w:r>
      <w:r>
        <w:rPr>
          <w:color w:val="221F1F"/>
          <w:spacing w:val="-8"/>
        </w:rPr>
        <w:t xml:space="preserve"> </w:t>
      </w:r>
      <w:r>
        <w:rPr>
          <w:color w:val="221F1F"/>
        </w:rPr>
        <w:t>Выполнять</w:t>
      </w:r>
      <w:r>
        <w:rPr>
          <w:color w:val="221F1F"/>
          <w:spacing w:val="-8"/>
        </w:rPr>
        <w:t xml:space="preserve"> </w:t>
      </w:r>
      <w:r>
        <w:rPr>
          <w:color w:val="221F1F"/>
        </w:rPr>
        <w:t>действия</w:t>
      </w:r>
      <w:r>
        <w:rPr>
          <w:color w:val="221F1F"/>
          <w:spacing w:val="-6"/>
        </w:rPr>
        <w:t xml:space="preserve"> </w:t>
      </w:r>
      <w:r>
        <w:rPr>
          <w:color w:val="221F1F"/>
        </w:rPr>
        <w:t>со</w:t>
      </w:r>
      <w:r>
        <w:rPr>
          <w:color w:val="221F1F"/>
          <w:spacing w:val="-5"/>
        </w:rPr>
        <w:t xml:space="preserve"> </w:t>
      </w:r>
      <w:r>
        <w:rPr>
          <w:color w:val="221F1F"/>
        </w:rPr>
        <w:t>степенями</w:t>
      </w:r>
      <w:r>
        <w:rPr>
          <w:color w:val="221F1F"/>
          <w:spacing w:val="-4"/>
        </w:rPr>
        <w:t xml:space="preserve"> </w:t>
      </w:r>
      <w:r>
        <w:rPr>
          <w:color w:val="221F1F"/>
        </w:rPr>
        <w:t>с</w:t>
      </w:r>
      <w:r>
        <w:rPr>
          <w:color w:val="221F1F"/>
          <w:spacing w:val="-10"/>
        </w:rPr>
        <w:t xml:space="preserve"> </w:t>
      </w:r>
      <w:r>
        <w:rPr>
          <w:color w:val="221F1F"/>
        </w:rPr>
        <w:t>натуральными</w:t>
      </w:r>
      <w:r>
        <w:rPr>
          <w:color w:val="221F1F"/>
          <w:spacing w:val="-8"/>
        </w:rPr>
        <w:t xml:space="preserve"> </w:t>
      </w:r>
      <w:r>
        <w:rPr>
          <w:color w:val="221F1F"/>
          <w:spacing w:val="-2"/>
        </w:rPr>
        <w:t>показателями.</w:t>
      </w:r>
    </w:p>
    <w:p w14:paraId="1D4871DA" w14:textId="77777777" w:rsidR="00E55397" w:rsidRDefault="00395F00">
      <w:pPr>
        <w:pStyle w:val="a3"/>
        <w:ind w:right="473"/>
        <w:jc w:val="left"/>
      </w:pPr>
      <w:r>
        <w:rPr>
          <w:color w:val="221F1F"/>
        </w:rPr>
        <w:t xml:space="preserve">6 Применять признаки делимости, разложение на множители натуральных </w:t>
      </w:r>
      <w:proofErr w:type="spellStart"/>
      <w:proofErr w:type="gramStart"/>
      <w:r>
        <w:rPr>
          <w:color w:val="221F1F"/>
        </w:rPr>
        <w:t>чи</w:t>
      </w:r>
      <w:proofErr w:type="spellEnd"/>
      <w:r>
        <w:rPr>
          <w:color w:val="221F1F"/>
        </w:rPr>
        <w:t xml:space="preserve">- </w:t>
      </w:r>
      <w:r>
        <w:rPr>
          <w:color w:val="221F1F"/>
          <w:spacing w:val="-4"/>
        </w:rPr>
        <w:t>сел</w:t>
      </w:r>
      <w:proofErr w:type="gramEnd"/>
      <w:r>
        <w:rPr>
          <w:color w:val="221F1F"/>
          <w:spacing w:val="-4"/>
        </w:rPr>
        <w:t>.</w:t>
      </w:r>
    </w:p>
    <w:p w14:paraId="7F447DA6" w14:textId="77777777" w:rsidR="00E55397" w:rsidRDefault="00395F00">
      <w:pPr>
        <w:pStyle w:val="a3"/>
        <w:ind w:right="428"/>
      </w:pPr>
      <w:r>
        <w:rPr>
          <w:color w:val="221F1F"/>
        </w:rPr>
        <w:t xml:space="preserve">6 Решать практико-ориентированные задачи, связанные с отношением величин, пропорциональностью величин, процентами; интерпретировать результаты </w:t>
      </w:r>
      <w:proofErr w:type="gramStart"/>
      <w:r>
        <w:rPr>
          <w:color w:val="221F1F"/>
        </w:rPr>
        <w:t xml:space="preserve">ре- </w:t>
      </w:r>
      <w:proofErr w:type="spellStart"/>
      <w:r>
        <w:rPr>
          <w:color w:val="221F1F"/>
        </w:rPr>
        <w:t>шения</w:t>
      </w:r>
      <w:proofErr w:type="spellEnd"/>
      <w:proofErr w:type="gramEnd"/>
      <w:r>
        <w:rPr>
          <w:color w:val="221F1F"/>
        </w:rPr>
        <w:t xml:space="preserve"> задач с учётом ограничений, связанных со свойствами рассматриваемых </w:t>
      </w:r>
      <w:r>
        <w:rPr>
          <w:color w:val="221F1F"/>
          <w:spacing w:val="-2"/>
        </w:rPr>
        <w:t>объектов.</w:t>
      </w:r>
    </w:p>
    <w:p w14:paraId="0195581F" w14:textId="77777777" w:rsidR="00E55397" w:rsidRDefault="00395F00">
      <w:pPr>
        <w:pStyle w:val="3"/>
      </w:pPr>
      <w:r>
        <w:rPr>
          <w:color w:val="221F1F"/>
        </w:rPr>
        <w:t>Алгебраические</w:t>
      </w:r>
      <w:r>
        <w:rPr>
          <w:color w:val="221F1F"/>
          <w:spacing w:val="-7"/>
        </w:rPr>
        <w:t xml:space="preserve"> </w:t>
      </w:r>
      <w:r>
        <w:rPr>
          <w:color w:val="221F1F"/>
          <w:spacing w:val="-2"/>
        </w:rPr>
        <w:t>выражения</w:t>
      </w:r>
    </w:p>
    <w:p w14:paraId="596258D4" w14:textId="77777777" w:rsidR="00E55397" w:rsidRDefault="00395F00">
      <w:pPr>
        <w:pStyle w:val="a3"/>
        <w:ind w:right="435"/>
      </w:pPr>
      <w:r>
        <w:rPr>
          <w:i/>
          <w:color w:val="221F1F"/>
        </w:rPr>
        <w:t xml:space="preserve">6 </w:t>
      </w:r>
      <w:r>
        <w:rPr>
          <w:color w:val="221F1F"/>
        </w:rPr>
        <w:t>Использовать алгебраическую терминологию и символику, применять её в процессе освоения учебного материала.</w:t>
      </w:r>
    </w:p>
    <w:p w14:paraId="2CF6A65E" w14:textId="77777777" w:rsidR="00E55397" w:rsidRDefault="00395F00">
      <w:pPr>
        <w:pStyle w:val="a3"/>
        <w:ind w:right="473"/>
        <w:jc w:val="left"/>
      </w:pPr>
      <w:r>
        <w:rPr>
          <w:color w:val="221F1F"/>
        </w:rPr>
        <w:t xml:space="preserve">6 Находить значения буквенных выражений при заданных значениях </w:t>
      </w:r>
      <w:proofErr w:type="gramStart"/>
      <w:r>
        <w:rPr>
          <w:color w:val="221F1F"/>
        </w:rPr>
        <w:t xml:space="preserve">перемен- </w:t>
      </w:r>
      <w:proofErr w:type="spellStart"/>
      <w:r>
        <w:rPr>
          <w:color w:val="221F1F"/>
          <w:spacing w:val="-4"/>
        </w:rPr>
        <w:t>ных</w:t>
      </w:r>
      <w:proofErr w:type="spellEnd"/>
      <w:proofErr w:type="gramEnd"/>
      <w:r>
        <w:rPr>
          <w:color w:val="221F1F"/>
          <w:spacing w:val="-4"/>
        </w:rPr>
        <w:t>.</w:t>
      </w:r>
    </w:p>
    <w:p w14:paraId="0D5931ED" w14:textId="77777777" w:rsidR="00E55397" w:rsidRDefault="00395F00">
      <w:pPr>
        <w:pStyle w:val="a3"/>
        <w:jc w:val="left"/>
      </w:pPr>
      <w:r>
        <w:rPr>
          <w:color w:val="221F1F"/>
        </w:rPr>
        <w:t xml:space="preserve">6 Выполнять преобразования целого выражения в многочлен приведением </w:t>
      </w:r>
      <w:proofErr w:type="gramStart"/>
      <w:r>
        <w:rPr>
          <w:color w:val="221F1F"/>
        </w:rPr>
        <w:t xml:space="preserve">по- </w:t>
      </w:r>
      <w:proofErr w:type="spellStart"/>
      <w:r>
        <w:rPr>
          <w:color w:val="221F1F"/>
        </w:rPr>
        <w:t>добных</w:t>
      </w:r>
      <w:proofErr w:type="spellEnd"/>
      <w:proofErr w:type="gramEnd"/>
      <w:r>
        <w:rPr>
          <w:color w:val="221F1F"/>
        </w:rPr>
        <w:t xml:space="preserve"> слагаемых, раскрытием скобок.</w:t>
      </w:r>
    </w:p>
    <w:p w14:paraId="31DD1968" w14:textId="77777777" w:rsidR="00E55397" w:rsidRDefault="00395F00">
      <w:pPr>
        <w:pStyle w:val="a3"/>
        <w:jc w:val="left"/>
      </w:pPr>
      <w:r>
        <w:rPr>
          <w:color w:val="221F1F"/>
        </w:rPr>
        <w:t>6 Выполнять умножение одночлена на многочлен и многочлена на многочлен, применять формулы квадрата суммы и квадрата разности.</w:t>
      </w:r>
    </w:p>
    <w:p w14:paraId="0A246920" w14:textId="77777777" w:rsidR="00E55397" w:rsidRDefault="00E55397">
      <w:pPr>
        <w:sectPr w:rsidR="00E55397">
          <w:pgSz w:w="11910" w:h="16840"/>
          <w:pgMar w:top="1040" w:right="700" w:bottom="280" w:left="340" w:header="720" w:footer="720" w:gutter="0"/>
          <w:cols w:space="720"/>
        </w:sectPr>
      </w:pPr>
    </w:p>
    <w:p w14:paraId="31E1A8E6" w14:textId="77777777" w:rsidR="00E55397" w:rsidRDefault="00395F00">
      <w:pPr>
        <w:pStyle w:val="a3"/>
        <w:spacing w:before="67"/>
        <w:ind w:right="427"/>
      </w:pPr>
      <w:r>
        <w:rPr>
          <w:color w:val="221F1F"/>
        </w:rPr>
        <w:lastRenderedPageBreak/>
        <w:t xml:space="preserve">6 Осуществлять разложение многочленов на множители с помощью вынесения за скобки общего множителя, группировки слагаемых, применения формул </w:t>
      </w:r>
      <w:proofErr w:type="gramStart"/>
      <w:r>
        <w:rPr>
          <w:color w:val="221F1F"/>
        </w:rPr>
        <w:t xml:space="preserve">со- </w:t>
      </w:r>
      <w:proofErr w:type="spellStart"/>
      <w:r>
        <w:rPr>
          <w:color w:val="221F1F"/>
        </w:rPr>
        <w:t>кращённого</w:t>
      </w:r>
      <w:proofErr w:type="spellEnd"/>
      <w:proofErr w:type="gramEnd"/>
      <w:r>
        <w:rPr>
          <w:color w:val="221F1F"/>
        </w:rPr>
        <w:t xml:space="preserve"> умножения.</w:t>
      </w:r>
    </w:p>
    <w:p w14:paraId="391942D7" w14:textId="77777777" w:rsidR="00E55397" w:rsidRDefault="00395F00">
      <w:pPr>
        <w:pStyle w:val="a3"/>
        <w:spacing w:before="2"/>
        <w:ind w:right="441"/>
      </w:pPr>
      <w:r>
        <w:rPr>
          <w:color w:val="221F1F"/>
        </w:rPr>
        <w:t>6 Применять преобразования многочленов для решения различных задач из математики, смежных предметов, из реальной практики.</w:t>
      </w:r>
    </w:p>
    <w:p w14:paraId="1926104B" w14:textId="77777777" w:rsidR="00E55397" w:rsidRDefault="00395F00">
      <w:pPr>
        <w:pStyle w:val="a3"/>
        <w:ind w:right="430"/>
      </w:pPr>
      <w:r>
        <w:rPr>
          <w:color w:val="221F1F"/>
        </w:rPr>
        <w:t xml:space="preserve">6 Использовать свойства степеней с натуральными показателями для </w:t>
      </w:r>
      <w:proofErr w:type="spellStart"/>
      <w:proofErr w:type="gramStart"/>
      <w:r>
        <w:rPr>
          <w:color w:val="221F1F"/>
        </w:rPr>
        <w:t>преобра</w:t>
      </w:r>
      <w:proofErr w:type="spellEnd"/>
      <w:r>
        <w:rPr>
          <w:color w:val="221F1F"/>
        </w:rPr>
        <w:t xml:space="preserve">- </w:t>
      </w:r>
      <w:proofErr w:type="spellStart"/>
      <w:r>
        <w:rPr>
          <w:color w:val="221F1F"/>
        </w:rPr>
        <w:t>зования</w:t>
      </w:r>
      <w:proofErr w:type="spellEnd"/>
      <w:proofErr w:type="gramEnd"/>
      <w:r>
        <w:rPr>
          <w:color w:val="221F1F"/>
        </w:rPr>
        <w:t xml:space="preserve"> выражений.</w:t>
      </w:r>
    </w:p>
    <w:p w14:paraId="644BCD15" w14:textId="77777777" w:rsidR="00E55397" w:rsidRDefault="00395F00">
      <w:pPr>
        <w:pStyle w:val="3"/>
        <w:spacing w:before="8"/>
      </w:pPr>
      <w:r>
        <w:rPr>
          <w:color w:val="221F1F"/>
        </w:rPr>
        <w:t>Уравнения</w:t>
      </w:r>
      <w:r>
        <w:rPr>
          <w:color w:val="221F1F"/>
          <w:spacing w:val="-4"/>
        </w:rPr>
        <w:t xml:space="preserve"> </w:t>
      </w:r>
      <w:r>
        <w:rPr>
          <w:color w:val="221F1F"/>
        </w:rPr>
        <w:t>и</w:t>
      </w:r>
      <w:r>
        <w:rPr>
          <w:color w:val="221F1F"/>
          <w:spacing w:val="-3"/>
        </w:rPr>
        <w:t xml:space="preserve"> </w:t>
      </w:r>
      <w:r>
        <w:rPr>
          <w:color w:val="221F1F"/>
          <w:spacing w:val="-2"/>
        </w:rPr>
        <w:t>неравенства</w:t>
      </w:r>
    </w:p>
    <w:p w14:paraId="4B07958A" w14:textId="77777777" w:rsidR="00E55397" w:rsidRDefault="00395F00">
      <w:pPr>
        <w:pStyle w:val="a3"/>
        <w:ind w:right="439"/>
      </w:pPr>
      <w:r>
        <w:rPr>
          <w:color w:val="221F1F"/>
        </w:rPr>
        <w:t>6 Решать линейные</w:t>
      </w:r>
      <w:r>
        <w:rPr>
          <w:color w:val="221F1F"/>
          <w:spacing w:val="-2"/>
        </w:rPr>
        <w:t xml:space="preserve"> </w:t>
      </w:r>
      <w:r>
        <w:rPr>
          <w:color w:val="221F1F"/>
        </w:rPr>
        <w:t>уравнения с одной переменной,</w:t>
      </w:r>
      <w:r>
        <w:rPr>
          <w:color w:val="221F1F"/>
          <w:spacing w:val="-2"/>
        </w:rPr>
        <w:t xml:space="preserve"> </w:t>
      </w:r>
      <w:r>
        <w:rPr>
          <w:color w:val="221F1F"/>
        </w:rPr>
        <w:t>применяя</w:t>
      </w:r>
      <w:r>
        <w:rPr>
          <w:color w:val="221F1F"/>
          <w:spacing w:val="-1"/>
        </w:rPr>
        <w:t xml:space="preserve"> </w:t>
      </w:r>
      <w:r>
        <w:rPr>
          <w:color w:val="221F1F"/>
        </w:rPr>
        <w:t>правила перехода от исходного уравнения к равносильному ему. Проверять, является ли число корнем уравнения.</w:t>
      </w:r>
    </w:p>
    <w:p w14:paraId="7D00B315" w14:textId="77777777" w:rsidR="00E55397" w:rsidRDefault="00395F00">
      <w:pPr>
        <w:pStyle w:val="a3"/>
        <w:ind w:right="473"/>
        <w:jc w:val="left"/>
      </w:pPr>
      <w:r>
        <w:rPr>
          <w:color w:val="221F1F"/>
        </w:rPr>
        <w:t xml:space="preserve">6 Применять графические методы при решении линейных уравнений и их </w:t>
      </w:r>
      <w:proofErr w:type="gramStart"/>
      <w:r>
        <w:rPr>
          <w:color w:val="221F1F"/>
        </w:rPr>
        <w:t>си-</w:t>
      </w:r>
      <w:r>
        <w:rPr>
          <w:color w:val="221F1F"/>
          <w:spacing w:val="80"/>
        </w:rPr>
        <w:t xml:space="preserve"> </w:t>
      </w:r>
      <w:proofErr w:type="spellStart"/>
      <w:r>
        <w:rPr>
          <w:color w:val="221F1F"/>
          <w:spacing w:val="-2"/>
        </w:rPr>
        <w:t>стем</w:t>
      </w:r>
      <w:proofErr w:type="spellEnd"/>
      <w:proofErr w:type="gramEnd"/>
      <w:r>
        <w:rPr>
          <w:color w:val="221F1F"/>
          <w:spacing w:val="-2"/>
        </w:rPr>
        <w:t>.</w:t>
      </w:r>
    </w:p>
    <w:p w14:paraId="1EE338AC" w14:textId="77777777" w:rsidR="00E55397" w:rsidRDefault="00395F00">
      <w:pPr>
        <w:pStyle w:val="a3"/>
        <w:jc w:val="left"/>
      </w:pPr>
      <w:r>
        <w:rPr>
          <w:color w:val="221F1F"/>
        </w:rPr>
        <w:t>6</w:t>
      </w:r>
      <w:r>
        <w:rPr>
          <w:color w:val="221F1F"/>
          <w:spacing w:val="-1"/>
        </w:rPr>
        <w:t xml:space="preserve"> </w:t>
      </w:r>
      <w:r>
        <w:rPr>
          <w:color w:val="221F1F"/>
        </w:rPr>
        <w:t>Подбирать</w:t>
      </w:r>
      <w:r>
        <w:rPr>
          <w:color w:val="221F1F"/>
          <w:spacing w:val="-4"/>
        </w:rPr>
        <w:t xml:space="preserve"> </w:t>
      </w:r>
      <w:r>
        <w:rPr>
          <w:color w:val="221F1F"/>
        </w:rPr>
        <w:t>примеры</w:t>
      </w:r>
      <w:r>
        <w:rPr>
          <w:color w:val="221F1F"/>
          <w:spacing w:val="-4"/>
        </w:rPr>
        <w:t xml:space="preserve"> </w:t>
      </w:r>
      <w:r>
        <w:rPr>
          <w:color w:val="221F1F"/>
        </w:rPr>
        <w:t>пар</w:t>
      </w:r>
      <w:r>
        <w:rPr>
          <w:color w:val="221F1F"/>
          <w:spacing w:val="-2"/>
        </w:rPr>
        <w:t xml:space="preserve"> </w:t>
      </w:r>
      <w:r>
        <w:rPr>
          <w:color w:val="221F1F"/>
        </w:rPr>
        <w:t>чисел,</w:t>
      </w:r>
      <w:r>
        <w:rPr>
          <w:color w:val="221F1F"/>
          <w:spacing w:val="-4"/>
        </w:rPr>
        <w:t xml:space="preserve"> </w:t>
      </w:r>
      <w:r>
        <w:rPr>
          <w:color w:val="221F1F"/>
        </w:rPr>
        <w:t>являющихся</w:t>
      </w:r>
      <w:r>
        <w:rPr>
          <w:color w:val="221F1F"/>
          <w:spacing w:val="-2"/>
        </w:rPr>
        <w:t xml:space="preserve"> </w:t>
      </w:r>
      <w:r>
        <w:rPr>
          <w:color w:val="221F1F"/>
        </w:rPr>
        <w:t>решением</w:t>
      </w:r>
      <w:r>
        <w:rPr>
          <w:color w:val="221F1F"/>
          <w:spacing w:val="-3"/>
        </w:rPr>
        <w:t xml:space="preserve"> </w:t>
      </w:r>
      <w:r>
        <w:rPr>
          <w:color w:val="221F1F"/>
        </w:rPr>
        <w:t>линейного</w:t>
      </w:r>
      <w:r>
        <w:rPr>
          <w:color w:val="221F1F"/>
          <w:spacing w:val="-2"/>
        </w:rPr>
        <w:t xml:space="preserve"> </w:t>
      </w:r>
      <w:r>
        <w:rPr>
          <w:color w:val="221F1F"/>
        </w:rPr>
        <w:t>уравнения</w:t>
      </w:r>
      <w:r>
        <w:rPr>
          <w:color w:val="221F1F"/>
          <w:spacing w:val="-4"/>
        </w:rPr>
        <w:t xml:space="preserve"> </w:t>
      </w:r>
      <w:r>
        <w:rPr>
          <w:color w:val="221F1F"/>
        </w:rPr>
        <w:t>с двумя переменными.</w:t>
      </w:r>
    </w:p>
    <w:p w14:paraId="0E01E4B2" w14:textId="77777777" w:rsidR="00E55397" w:rsidRDefault="00395F00">
      <w:pPr>
        <w:pStyle w:val="a3"/>
        <w:jc w:val="left"/>
      </w:pPr>
      <w:r>
        <w:rPr>
          <w:color w:val="221F1F"/>
        </w:rPr>
        <w:t xml:space="preserve">6 Строить в координатной плоскости график линейного уравнения с двумя </w:t>
      </w:r>
      <w:proofErr w:type="spellStart"/>
      <w:proofErr w:type="gramStart"/>
      <w:r>
        <w:rPr>
          <w:color w:val="221F1F"/>
        </w:rPr>
        <w:t>пе</w:t>
      </w:r>
      <w:proofErr w:type="spellEnd"/>
      <w:r>
        <w:rPr>
          <w:color w:val="221F1F"/>
        </w:rPr>
        <w:t>- ременными</w:t>
      </w:r>
      <w:proofErr w:type="gramEnd"/>
      <w:r>
        <w:rPr>
          <w:color w:val="221F1F"/>
        </w:rPr>
        <w:t>; пользуясь графиком, приводить примеры решения уравнения.</w:t>
      </w:r>
    </w:p>
    <w:p w14:paraId="79AF3BB4" w14:textId="77777777" w:rsidR="00E55397" w:rsidRDefault="00395F00">
      <w:pPr>
        <w:pStyle w:val="a3"/>
        <w:jc w:val="left"/>
      </w:pPr>
      <w:r>
        <w:rPr>
          <w:color w:val="221F1F"/>
        </w:rPr>
        <w:t>6 Решать</w:t>
      </w:r>
      <w:r>
        <w:rPr>
          <w:color w:val="221F1F"/>
          <w:spacing w:val="-3"/>
        </w:rPr>
        <w:t xml:space="preserve"> </w:t>
      </w:r>
      <w:r>
        <w:rPr>
          <w:color w:val="221F1F"/>
        </w:rPr>
        <w:t>системы</w:t>
      </w:r>
      <w:r>
        <w:rPr>
          <w:color w:val="221F1F"/>
          <w:spacing w:val="-2"/>
        </w:rPr>
        <w:t xml:space="preserve"> </w:t>
      </w:r>
      <w:r>
        <w:rPr>
          <w:color w:val="221F1F"/>
        </w:rPr>
        <w:t>двух</w:t>
      </w:r>
      <w:r>
        <w:rPr>
          <w:color w:val="221F1F"/>
          <w:spacing w:val="-1"/>
        </w:rPr>
        <w:t xml:space="preserve"> </w:t>
      </w:r>
      <w:r>
        <w:rPr>
          <w:color w:val="221F1F"/>
        </w:rPr>
        <w:t>линейных</w:t>
      </w:r>
      <w:r>
        <w:rPr>
          <w:color w:val="221F1F"/>
          <w:spacing w:val="-1"/>
        </w:rPr>
        <w:t xml:space="preserve"> </w:t>
      </w:r>
      <w:r>
        <w:rPr>
          <w:color w:val="221F1F"/>
        </w:rPr>
        <w:t>уравнений</w:t>
      </w:r>
      <w:r>
        <w:rPr>
          <w:color w:val="221F1F"/>
          <w:spacing w:val="-1"/>
        </w:rPr>
        <w:t xml:space="preserve"> </w:t>
      </w:r>
      <w:r>
        <w:rPr>
          <w:color w:val="221F1F"/>
        </w:rPr>
        <w:t>с</w:t>
      </w:r>
      <w:r>
        <w:rPr>
          <w:color w:val="221F1F"/>
          <w:spacing w:val="-3"/>
        </w:rPr>
        <w:t xml:space="preserve"> </w:t>
      </w:r>
      <w:r>
        <w:rPr>
          <w:color w:val="221F1F"/>
        </w:rPr>
        <w:t>двумя</w:t>
      </w:r>
      <w:r>
        <w:rPr>
          <w:color w:val="221F1F"/>
          <w:spacing w:val="-2"/>
        </w:rPr>
        <w:t xml:space="preserve"> </w:t>
      </w:r>
      <w:r>
        <w:rPr>
          <w:color w:val="221F1F"/>
        </w:rPr>
        <w:t>переменными,</w:t>
      </w:r>
      <w:r>
        <w:rPr>
          <w:color w:val="221F1F"/>
          <w:spacing w:val="-2"/>
        </w:rPr>
        <w:t xml:space="preserve"> </w:t>
      </w:r>
      <w:r>
        <w:rPr>
          <w:color w:val="221F1F"/>
        </w:rPr>
        <w:t>в</w:t>
      </w:r>
      <w:r>
        <w:rPr>
          <w:color w:val="221F1F"/>
          <w:spacing w:val="-2"/>
        </w:rPr>
        <w:t xml:space="preserve"> </w:t>
      </w:r>
      <w:r>
        <w:rPr>
          <w:color w:val="221F1F"/>
        </w:rPr>
        <w:t>том</w:t>
      </w:r>
      <w:r>
        <w:rPr>
          <w:color w:val="221F1F"/>
          <w:spacing w:val="-3"/>
        </w:rPr>
        <w:t xml:space="preserve"> </w:t>
      </w:r>
      <w:r>
        <w:rPr>
          <w:color w:val="221F1F"/>
        </w:rPr>
        <w:t xml:space="preserve">числе </w:t>
      </w:r>
      <w:r>
        <w:rPr>
          <w:color w:val="221F1F"/>
          <w:spacing w:val="-2"/>
        </w:rPr>
        <w:t>графически.</w:t>
      </w:r>
    </w:p>
    <w:p w14:paraId="52926DB0" w14:textId="77777777" w:rsidR="00E55397" w:rsidRDefault="00395F00">
      <w:pPr>
        <w:pStyle w:val="a3"/>
        <w:ind w:right="432"/>
      </w:pPr>
      <w:r>
        <w:rPr>
          <w:color w:val="221F1F"/>
        </w:rPr>
        <w:t>6</w:t>
      </w:r>
      <w:r>
        <w:rPr>
          <w:color w:val="221F1F"/>
          <w:spacing w:val="-7"/>
        </w:rPr>
        <w:t xml:space="preserve"> </w:t>
      </w:r>
      <w:r>
        <w:rPr>
          <w:color w:val="221F1F"/>
        </w:rPr>
        <w:t>Составлять</w:t>
      </w:r>
      <w:r>
        <w:rPr>
          <w:color w:val="221F1F"/>
          <w:spacing w:val="-12"/>
        </w:rPr>
        <w:t xml:space="preserve"> </w:t>
      </w:r>
      <w:r>
        <w:rPr>
          <w:color w:val="221F1F"/>
        </w:rPr>
        <w:t>и</w:t>
      </w:r>
      <w:r>
        <w:rPr>
          <w:color w:val="221F1F"/>
          <w:spacing w:val="-11"/>
        </w:rPr>
        <w:t xml:space="preserve"> </w:t>
      </w:r>
      <w:r>
        <w:rPr>
          <w:color w:val="221F1F"/>
        </w:rPr>
        <w:t>решать</w:t>
      </w:r>
      <w:r>
        <w:rPr>
          <w:color w:val="221F1F"/>
          <w:spacing w:val="-10"/>
        </w:rPr>
        <w:t xml:space="preserve"> </w:t>
      </w:r>
      <w:r>
        <w:rPr>
          <w:color w:val="221F1F"/>
        </w:rPr>
        <w:t>линейное</w:t>
      </w:r>
      <w:r>
        <w:rPr>
          <w:color w:val="221F1F"/>
          <w:spacing w:val="-9"/>
        </w:rPr>
        <w:t xml:space="preserve"> </w:t>
      </w:r>
      <w:r>
        <w:rPr>
          <w:color w:val="221F1F"/>
        </w:rPr>
        <w:t>уравнение</w:t>
      </w:r>
      <w:r>
        <w:rPr>
          <w:color w:val="221F1F"/>
          <w:spacing w:val="-11"/>
        </w:rPr>
        <w:t xml:space="preserve"> </w:t>
      </w:r>
      <w:r>
        <w:rPr>
          <w:color w:val="221F1F"/>
        </w:rPr>
        <w:t>или</w:t>
      </w:r>
      <w:r>
        <w:rPr>
          <w:color w:val="221F1F"/>
          <w:spacing w:val="-8"/>
        </w:rPr>
        <w:t xml:space="preserve"> </w:t>
      </w:r>
      <w:r>
        <w:rPr>
          <w:color w:val="221F1F"/>
        </w:rPr>
        <w:t>систему</w:t>
      </w:r>
      <w:r>
        <w:rPr>
          <w:color w:val="221F1F"/>
          <w:spacing w:val="-13"/>
        </w:rPr>
        <w:t xml:space="preserve"> </w:t>
      </w:r>
      <w:r>
        <w:rPr>
          <w:color w:val="221F1F"/>
        </w:rPr>
        <w:t>линейных</w:t>
      </w:r>
      <w:r>
        <w:rPr>
          <w:color w:val="221F1F"/>
          <w:spacing w:val="-8"/>
        </w:rPr>
        <w:t xml:space="preserve"> </w:t>
      </w:r>
      <w:r>
        <w:rPr>
          <w:color w:val="221F1F"/>
        </w:rPr>
        <w:t>уравнений</w:t>
      </w:r>
      <w:r>
        <w:rPr>
          <w:color w:val="221F1F"/>
          <w:spacing w:val="-13"/>
        </w:rPr>
        <w:t xml:space="preserve"> </w:t>
      </w:r>
      <w:r>
        <w:rPr>
          <w:color w:val="221F1F"/>
        </w:rPr>
        <w:t xml:space="preserve">по условию задачи, интерпретировать в соответствии с контекстом задачи </w:t>
      </w:r>
      <w:proofErr w:type="gramStart"/>
      <w:r>
        <w:rPr>
          <w:color w:val="221F1F"/>
        </w:rPr>
        <w:t xml:space="preserve">полу- </w:t>
      </w:r>
      <w:proofErr w:type="spellStart"/>
      <w:r>
        <w:rPr>
          <w:color w:val="221F1F"/>
        </w:rPr>
        <w:t>ченный</w:t>
      </w:r>
      <w:proofErr w:type="spellEnd"/>
      <w:proofErr w:type="gramEnd"/>
      <w:r>
        <w:rPr>
          <w:color w:val="221F1F"/>
        </w:rPr>
        <w:t xml:space="preserve"> результат.</w:t>
      </w:r>
    </w:p>
    <w:p w14:paraId="5686D82C" w14:textId="77777777" w:rsidR="00E55397" w:rsidRDefault="00395F00">
      <w:pPr>
        <w:pStyle w:val="3"/>
        <w:spacing w:before="3"/>
      </w:pPr>
      <w:r>
        <w:rPr>
          <w:color w:val="221F1F"/>
        </w:rPr>
        <w:t>Координаты</w:t>
      </w:r>
      <w:r>
        <w:rPr>
          <w:color w:val="221F1F"/>
          <w:spacing w:val="-6"/>
        </w:rPr>
        <w:t xml:space="preserve"> </w:t>
      </w:r>
      <w:r>
        <w:rPr>
          <w:color w:val="221F1F"/>
        </w:rPr>
        <w:t>и</w:t>
      </w:r>
      <w:r>
        <w:rPr>
          <w:color w:val="221F1F"/>
          <w:spacing w:val="-6"/>
        </w:rPr>
        <w:t xml:space="preserve"> </w:t>
      </w:r>
      <w:r>
        <w:rPr>
          <w:color w:val="221F1F"/>
        </w:rPr>
        <w:t>графики.</w:t>
      </w:r>
      <w:r>
        <w:rPr>
          <w:color w:val="221F1F"/>
          <w:spacing w:val="-5"/>
        </w:rPr>
        <w:t xml:space="preserve"> </w:t>
      </w:r>
      <w:r>
        <w:rPr>
          <w:color w:val="221F1F"/>
          <w:spacing w:val="-2"/>
        </w:rPr>
        <w:t>Функции</w:t>
      </w:r>
    </w:p>
    <w:p w14:paraId="0E1FE4A8" w14:textId="77777777" w:rsidR="00E55397" w:rsidRDefault="00395F00">
      <w:pPr>
        <w:pStyle w:val="a3"/>
        <w:ind w:right="424"/>
      </w:pPr>
      <w:r>
        <w:rPr>
          <w:i/>
          <w:color w:val="221F1F"/>
        </w:rPr>
        <w:t xml:space="preserve">6 </w:t>
      </w:r>
      <w:r>
        <w:rPr>
          <w:color w:val="221F1F"/>
        </w:rPr>
        <w:t xml:space="preserve">Изображать </w:t>
      </w:r>
      <w:proofErr w:type="gramStart"/>
      <w:r>
        <w:rPr>
          <w:color w:val="221F1F"/>
        </w:rPr>
        <w:t>на координатной прямой точки</w:t>
      </w:r>
      <w:proofErr w:type="gramEnd"/>
      <w:r>
        <w:rPr>
          <w:color w:val="221F1F"/>
        </w:rPr>
        <w:t xml:space="preserve">, соответствующие заданным ко- ординатам, лучи, отрезки, интервалы; записывать числовые промежутки на ал- </w:t>
      </w:r>
      <w:proofErr w:type="spellStart"/>
      <w:r>
        <w:rPr>
          <w:color w:val="221F1F"/>
        </w:rPr>
        <w:t>гебраическом</w:t>
      </w:r>
      <w:proofErr w:type="spellEnd"/>
      <w:r>
        <w:rPr>
          <w:color w:val="221F1F"/>
        </w:rPr>
        <w:t xml:space="preserve"> языке.</w:t>
      </w:r>
    </w:p>
    <w:p w14:paraId="7893BE3F" w14:textId="77777777" w:rsidR="00E55397" w:rsidRDefault="00395F00">
      <w:pPr>
        <w:pStyle w:val="a3"/>
        <w:ind w:right="438"/>
      </w:pPr>
      <w:r>
        <w:rPr>
          <w:color w:val="221F1F"/>
        </w:rPr>
        <w:t>6</w:t>
      </w:r>
      <w:r>
        <w:rPr>
          <w:color w:val="221F1F"/>
          <w:spacing w:val="-5"/>
        </w:rPr>
        <w:t xml:space="preserve"> </w:t>
      </w:r>
      <w:r>
        <w:rPr>
          <w:color w:val="221F1F"/>
        </w:rPr>
        <w:t>Отмечать</w:t>
      </w:r>
      <w:r>
        <w:rPr>
          <w:color w:val="221F1F"/>
          <w:spacing w:val="-8"/>
        </w:rPr>
        <w:t xml:space="preserve"> </w:t>
      </w:r>
      <w:r>
        <w:rPr>
          <w:color w:val="221F1F"/>
        </w:rPr>
        <w:t>в</w:t>
      </w:r>
      <w:r>
        <w:rPr>
          <w:color w:val="221F1F"/>
          <w:spacing w:val="-7"/>
        </w:rPr>
        <w:t xml:space="preserve"> </w:t>
      </w:r>
      <w:r>
        <w:rPr>
          <w:color w:val="221F1F"/>
        </w:rPr>
        <w:t>координатной</w:t>
      </w:r>
      <w:r>
        <w:rPr>
          <w:color w:val="221F1F"/>
          <w:spacing w:val="-6"/>
        </w:rPr>
        <w:t xml:space="preserve"> </w:t>
      </w:r>
      <w:r>
        <w:rPr>
          <w:color w:val="221F1F"/>
        </w:rPr>
        <w:t>плоскости</w:t>
      </w:r>
      <w:r>
        <w:rPr>
          <w:color w:val="221F1F"/>
          <w:spacing w:val="-8"/>
        </w:rPr>
        <w:t xml:space="preserve"> </w:t>
      </w:r>
      <w:r>
        <w:rPr>
          <w:color w:val="221F1F"/>
        </w:rPr>
        <w:t>точки</w:t>
      </w:r>
      <w:r>
        <w:rPr>
          <w:color w:val="221F1F"/>
          <w:spacing w:val="-6"/>
        </w:rPr>
        <w:t xml:space="preserve"> </w:t>
      </w:r>
      <w:r>
        <w:rPr>
          <w:color w:val="221F1F"/>
        </w:rPr>
        <w:t>по</w:t>
      </w:r>
      <w:r>
        <w:rPr>
          <w:color w:val="221F1F"/>
          <w:spacing w:val="-6"/>
        </w:rPr>
        <w:t xml:space="preserve"> </w:t>
      </w:r>
      <w:r>
        <w:rPr>
          <w:color w:val="221F1F"/>
        </w:rPr>
        <w:t>заданным</w:t>
      </w:r>
      <w:r>
        <w:rPr>
          <w:color w:val="221F1F"/>
          <w:spacing w:val="-6"/>
        </w:rPr>
        <w:t xml:space="preserve"> </w:t>
      </w:r>
      <w:r>
        <w:rPr>
          <w:color w:val="221F1F"/>
        </w:rPr>
        <w:t>координатам;</w:t>
      </w:r>
      <w:r>
        <w:rPr>
          <w:color w:val="221F1F"/>
          <w:spacing w:val="-5"/>
        </w:rPr>
        <w:t xml:space="preserve"> </w:t>
      </w:r>
      <w:r>
        <w:rPr>
          <w:color w:val="221F1F"/>
        </w:rPr>
        <w:t>строить графики линейных функций.</w:t>
      </w:r>
    </w:p>
    <w:p w14:paraId="56F66016" w14:textId="77777777" w:rsidR="00E55397" w:rsidRDefault="00395F00">
      <w:pPr>
        <w:pStyle w:val="a3"/>
        <w:ind w:right="439"/>
      </w:pPr>
      <w:r>
        <w:rPr>
          <w:color w:val="221F1F"/>
        </w:rPr>
        <w:t>6 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44D106BB" w14:textId="77777777" w:rsidR="00E55397" w:rsidRDefault="00395F00">
      <w:pPr>
        <w:pStyle w:val="a3"/>
        <w:spacing w:line="321" w:lineRule="exact"/>
        <w:ind w:left="689"/>
      </w:pPr>
      <w:r>
        <w:rPr>
          <w:rFonts w:ascii="Tahoma" w:hAnsi="Tahoma"/>
          <w:color w:val="221F1F"/>
          <w:spacing w:val="-21"/>
          <w:w w:val="91"/>
          <w:vertAlign w:val="subscript"/>
        </w:rPr>
        <w:t>М</w:t>
      </w:r>
      <w:r>
        <w:rPr>
          <w:color w:val="221F1F"/>
          <w:spacing w:val="-120"/>
          <w:w w:val="102"/>
        </w:rPr>
        <w:t>6</w:t>
      </w:r>
      <w:r>
        <w:rPr>
          <w:rFonts w:ascii="Tahoma" w:hAnsi="Tahoma"/>
          <w:color w:val="221F1F"/>
          <w:w w:val="91"/>
          <w:vertAlign w:val="subscript"/>
        </w:rPr>
        <w:t>А</w:t>
      </w:r>
      <w:r>
        <w:rPr>
          <w:rFonts w:ascii="Tahoma" w:hAnsi="Tahoma"/>
          <w:color w:val="221F1F"/>
          <w:spacing w:val="-1"/>
          <w:w w:val="91"/>
          <w:vertAlign w:val="subscript"/>
        </w:rPr>
        <w:t>Т</w:t>
      </w:r>
      <w:r>
        <w:rPr>
          <w:rFonts w:ascii="Tahoma" w:hAnsi="Tahoma"/>
          <w:color w:val="221F1F"/>
          <w:spacing w:val="-90"/>
          <w:w w:val="91"/>
          <w:vertAlign w:val="subscript"/>
        </w:rPr>
        <w:t>Е</w:t>
      </w:r>
      <w:r>
        <w:rPr>
          <w:color w:val="221F1F"/>
          <w:spacing w:val="-115"/>
          <w:w w:val="102"/>
        </w:rPr>
        <w:t>Н</w:t>
      </w:r>
      <w:r>
        <w:rPr>
          <w:rFonts w:ascii="Tahoma" w:hAnsi="Tahoma"/>
          <w:color w:val="221F1F"/>
          <w:spacing w:val="-11"/>
          <w:w w:val="91"/>
          <w:vertAlign w:val="subscript"/>
        </w:rPr>
        <w:t>М</w:t>
      </w:r>
      <w:r>
        <w:rPr>
          <w:color w:val="221F1F"/>
          <w:spacing w:val="-114"/>
          <w:w w:val="102"/>
        </w:rPr>
        <w:t>а</w:t>
      </w:r>
      <w:r>
        <w:rPr>
          <w:rFonts w:ascii="Tahoma" w:hAnsi="Tahoma"/>
          <w:color w:val="221F1F"/>
          <w:w w:val="91"/>
          <w:vertAlign w:val="subscript"/>
        </w:rPr>
        <w:t>А</w:t>
      </w:r>
      <w:r>
        <w:rPr>
          <w:rFonts w:ascii="Tahoma" w:hAnsi="Tahoma"/>
          <w:color w:val="221F1F"/>
          <w:spacing w:val="-77"/>
          <w:w w:val="91"/>
          <w:vertAlign w:val="subscript"/>
        </w:rPr>
        <w:t>Т</w:t>
      </w:r>
      <w:r>
        <w:rPr>
          <w:color w:val="221F1F"/>
          <w:spacing w:val="-65"/>
          <w:w w:val="102"/>
        </w:rPr>
        <w:t>х</w:t>
      </w:r>
      <w:r>
        <w:rPr>
          <w:rFonts w:ascii="Tahoma" w:hAnsi="Tahoma"/>
          <w:color w:val="221F1F"/>
          <w:spacing w:val="-45"/>
          <w:w w:val="91"/>
          <w:vertAlign w:val="subscript"/>
        </w:rPr>
        <w:t>И</w:t>
      </w:r>
      <w:r>
        <w:rPr>
          <w:color w:val="221F1F"/>
          <w:spacing w:val="-96"/>
          <w:w w:val="102"/>
        </w:rPr>
        <w:t>о</w:t>
      </w:r>
      <w:r>
        <w:rPr>
          <w:rFonts w:ascii="Tahoma" w:hAnsi="Tahoma"/>
          <w:color w:val="221F1F"/>
          <w:spacing w:val="-1"/>
          <w:w w:val="91"/>
          <w:vertAlign w:val="subscript"/>
        </w:rPr>
        <w:t>К</w:t>
      </w:r>
      <w:r>
        <w:rPr>
          <w:rFonts w:ascii="Tahoma" w:hAnsi="Tahoma"/>
          <w:color w:val="221F1F"/>
          <w:spacing w:val="-96"/>
          <w:w w:val="91"/>
          <w:vertAlign w:val="subscript"/>
        </w:rPr>
        <w:t>А</w:t>
      </w:r>
      <w:r>
        <w:rPr>
          <w:color w:val="221F1F"/>
          <w:spacing w:val="-47"/>
          <w:w w:val="102"/>
        </w:rPr>
        <w:t>д</w:t>
      </w:r>
      <w:r>
        <w:rPr>
          <w:rFonts w:ascii="Tahoma" w:hAnsi="Tahoma"/>
          <w:color w:val="221F1F"/>
          <w:spacing w:val="-4"/>
          <w:w w:val="91"/>
          <w:vertAlign w:val="subscript"/>
        </w:rPr>
        <w:t>.</w:t>
      </w:r>
      <w:r>
        <w:rPr>
          <w:color w:val="221F1F"/>
          <w:spacing w:val="-101"/>
          <w:w w:val="102"/>
        </w:rPr>
        <w:t>и</w:t>
      </w:r>
      <w:r>
        <w:rPr>
          <w:rFonts w:ascii="Tahoma" w:hAnsi="Tahoma"/>
          <w:color w:val="221F1F"/>
          <w:spacing w:val="1"/>
          <w:w w:val="91"/>
          <w:vertAlign w:val="subscript"/>
        </w:rPr>
        <w:t>5</w:t>
      </w:r>
      <w:r>
        <w:rPr>
          <w:rFonts w:ascii="Tahoma" w:hAnsi="Tahoma"/>
          <w:color w:val="221F1F"/>
          <w:spacing w:val="-48"/>
          <w:w w:val="91"/>
          <w:vertAlign w:val="subscript"/>
        </w:rPr>
        <w:t>-</w:t>
      </w:r>
      <w:r>
        <w:rPr>
          <w:color w:val="221F1F"/>
          <w:spacing w:val="-63"/>
          <w:w w:val="99"/>
        </w:rPr>
        <w:t>т</w:t>
      </w:r>
      <w:r>
        <w:rPr>
          <w:rFonts w:ascii="Tahoma" w:hAnsi="Tahoma"/>
          <w:color w:val="221F1F"/>
          <w:spacing w:val="2"/>
          <w:w w:val="88"/>
          <w:vertAlign w:val="subscript"/>
        </w:rPr>
        <w:t>9</w:t>
      </w:r>
      <w:r>
        <w:rPr>
          <w:color w:val="221F1F"/>
          <w:spacing w:val="-52"/>
          <w:w w:val="99"/>
        </w:rPr>
        <w:t>ь</w:t>
      </w:r>
      <w:r>
        <w:rPr>
          <w:rFonts w:ascii="Tahoma" w:hAnsi="Tahoma"/>
          <w:color w:val="221F1F"/>
          <w:spacing w:val="13"/>
          <w:w w:val="88"/>
          <w:vertAlign w:val="subscript"/>
        </w:rPr>
        <w:t>к</w:t>
      </w:r>
      <w:r>
        <w:rPr>
          <w:rFonts w:ascii="Tahoma" w:hAnsi="Tahoma"/>
          <w:color w:val="221F1F"/>
          <w:spacing w:val="-21"/>
          <w:w w:val="88"/>
          <w:vertAlign w:val="subscript"/>
        </w:rPr>
        <w:t>л</w:t>
      </w:r>
      <w:r>
        <w:rPr>
          <w:color w:val="221F1F"/>
          <w:spacing w:val="-63"/>
          <w:w w:val="99"/>
        </w:rPr>
        <w:t>з</w:t>
      </w:r>
      <w:r>
        <w:rPr>
          <w:rFonts w:ascii="Tahoma" w:hAnsi="Tahoma"/>
          <w:color w:val="221F1F"/>
          <w:spacing w:val="5"/>
          <w:w w:val="88"/>
          <w:vertAlign w:val="subscript"/>
        </w:rPr>
        <w:t>а</w:t>
      </w:r>
      <w:r>
        <w:rPr>
          <w:color w:val="221F1F"/>
          <w:spacing w:val="-129"/>
          <w:w w:val="99"/>
        </w:rPr>
        <w:t>н</w:t>
      </w:r>
      <w:r>
        <w:rPr>
          <w:rFonts w:ascii="Tahoma" w:hAnsi="Tahoma"/>
          <w:color w:val="221F1F"/>
          <w:spacing w:val="11"/>
          <w:w w:val="88"/>
          <w:vertAlign w:val="subscript"/>
        </w:rPr>
        <w:t>с</w:t>
      </w:r>
      <w:r>
        <w:rPr>
          <w:rFonts w:ascii="Tahoma" w:hAnsi="Tahoma"/>
          <w:color w:val="221F1F"/>
          <w:spacing w:val="10"/>
          <w:w w:val="88"/>
          <w:vertAlign w:val="subscript"/>
        </w:rPr>
        <w:t>с</w:t>
      </w:r>
      <w:r>
        <w:rPr>
          <w:color w:val="221F1F"/>
          <w:spacing w:val="-108"/>
          <w:w w:val="99"/>
        </w:rPr>
        <w:t>а</w:t>
      </w:r>
      <w:r>
        <w:rPr>
          <w:rFonts w:ascii="Tahoma" w:hAnsi="Tahoma"/>
          <w:color w:val="221F1F"/>
          <w:spacing w:val="21"/>
          <w:w w:val="88"/>
          <w:vertAlign w:val="subscript"/>
        </w:rPr>
        <w:t>ы</w:t>
      </w:r>
      <w:r>
        <w:rPr>
          <w:color w:val="221F1F"/>
          <w:spacing w:val="13"/>
          <w:w w:val="99"/>
        </w:rPr>
        <w:t>чен</w:t>
      </w:r>
      <w:r>
        <w:rPr>
          <w:color w:val="221F1F"/>
          <w:spacing w:val="12"/>
          <w:w w:val="99"/>
        </w:rPr>
        <w:t>и</w:t>
      </w:r>
      <w:r>
        <w:rPr>
          <w:color w:val="221F1F"/>
          <w:spacing w:val="14"/>
          <w:w w:val="99"/>
        </w:rPr>
        <w:t>е</w:t>
      </w:r>
      <w:r>
        <w:rPr>
          <w:color w:val="221F1F"/>
          <w:spacing w:val="6"/>
        </w:rPr>
        <w:t xml:space="preserve"> </w:t>
      </w:r>
      <w:r>
        <w:rPr>
          <w:color w:val="221F1F"/>
          <w:spacing w:val="-18"/>
          <w:w w:val="95"/>
        </w:rPr>
        <w:t>функции</w:t>
      </w:r>
      <w:r>
        <w:rPr>
          <w:color w:val="221F1F"/>
          <w:spacing w:val="9"/>
        </w:rPr>
        <w:t xml:space="preserve"> </w:t>
      </w:r>
      <w:r>
        <w:rPr>
          <w:color w:val="221F1F"/>
          <w:spacing w:val="-18"/>
          <w:w w:val="95"/>
        </w:rPr>
        <w:t>по</w:t>
      </w:r>
      <w:r>
        <w:rPr>
          <w:color w:val="221F1F"/>
          <w:spacing w:val="9"/>
        </w:rPr>
        <w:t xml:space="preserve"> </w:t>
      </w:r>
      <w:r>
        <w:rPr>
          <w:color w:val="221F1F"/>
          <w:spacing w:val="-18"/>
          <w:w w:val="95"/>
        </w:rPr>
        <w:t>значению</w:t>
      </w:r>
      <w:r>
        <w:rPr>
          <w:color w:val="221F1F"/>
          <w:spacing w:val="8"/>
        </w:rPr>
        <w:t xml:space="preserve"> </w:t>
      </w:r>
      <w:r>
        <w:rPr>
          <w:color w:val="221F1F"/>
          <w:spacing w:val="-18"/>
          <w:w w:val="95"/>
        </w:rPr>
        <w:t>её</w:t>
      </w:r>
      <w:r>
        <w:rPr>
          <w:color w:val="221F1F"/>
          <w:spacing w:val="7"/>
        </w:rPr>
        <w:t xml:space="preserve"> </w:t>
      </w:r>
      <w:r>
        <w:rPr>
          <w:color w:val="221F1F"/>
          <w:spacing w:val="22"/>
          <w:w w:val="95"/>
        </w:rPr>
        <w:t>а</w:t>
      </w:r>
      <w:r>
        <w:rPr>
          <w:color w:val="221F1F"/>
          <w:spacing w:val="25"/>
          <w:w w:val="95"/>
        </w:rPr>
        <w:t>р</w:t>
      </w:r>
      <w:r>
        <w:rPr>
          <w:color w:val="221F1F"/>
          <w:spacing w:val="-2"/>
          <w:w w:val="95"/>
        </w:rPr>
        <w:t>г</w:t>
      </w:r>
      <w:r>
        <w:rPr>
          <w:rFonts w:ascii="Tahoma" w:hAnsi="Tahoma"/>
          <w:color w:val="221F1F"/>
          <w:spacing w:val="-48"/>
          <w:w w:val="95"/>
          <w:vertAlign w:val="subscript"/>
        </w:rPr>
        <w:t>6</w:t>
      </w:r>
      <w:r>
        <w:rPr>
          <w:color w:val="221F1F"/>
          <w:spacing w:val="-44"/>
          <w:w w:val="95"/>
        </w:rPr>
        <w:t>у</w:t>
      </w:r>
      <w:r>
        <w:rPr>
          <w:rFonts w:ascii="Tahoma" w:hAnsi="Tahoma"/>
          <w:color w:val="221F1F"/>
          <w:spacing w:val="-9"/>
          <w:w w:val="95"/>
          <w:vertAlign w:val="subscript"/>
        </w:rPr>
        <w:t>7</w:t>
      </w:r>
      <w:r>
        <w:rPr>
          <w:color w:val="221F1F"/>
          <w:spacing w:val="-119"/>
          <w:w w:val="95"/>
        </w:rPr>
        <w:t>м</w:t>
      </w:r>
      <w:r>
        <w:rPr>
          <w:rFonts w:ascii="Tahoma" w:hAnsi="Tahoma"/>
          <w:color w:val="221F1F"/>
          <w:spacing w:val="25"/>
          <w:w w:val="95"/>
          <w:vertAlign w:val="subscript"/>
        </w:rPr>
        <w:t>9</w:t>
      </w:r>
      <w:r>
        <w:rPr>
          <w:rFonts w:ascii="Tahoma" w:hAnsi="Tahoma"/>
          <w:color w:val="221F1F"/>
          <w:spacing w:val="-31"/>
          <w:w w:val="95"/>
        </w:rPr>
        <w:t xml:space="preserve"> </w:t>
      </w:r>
      <w:proofErr w:type="spellStart"/>
      <w:r>
        <w:rPr>
          <w:color w:val="221F1F"/>
          <w:spacing w:val="-18"/>
          <w:w w:val="95"/>
        </w:rPr>
        <w:t>ента</w:t>
      </w:r>
      <w:proofErr w:type="spellEnd"/>
      <w:r>
        <w:rPr>
          <w:color w:val="221F1F"/>
          <w:spacing w:val="-18"/>
          <w:w w:val="95"/>
        </w:rPr>
        <w:t>.</w:t>
      </w:r>
    </w:p>
    <w:p w14:paraId="21FC0C80" w14:textId="77777777" w:rsidR="00E55397" w:rsidRDefault="00395F00">
      <w:pPr>
        <w:pStyle w:val="a3"/>
        <w:ind w:right="425"/>
      </w:pPr>
      <w:r>
        <w:rPr>
          <w:color w:val="221F1F"/>
        </w:rPr>
        <w:t xml:space="preserve">6 Понимать графический способ представления и анализа информации; </w:t>
      </w:r>
      <w:proofErr w:type="spellStart"/>
      <w:proofErr w:type="gramStart"/>
      <w:r>
        <w:rPr>
          <w:color w:val="221F1F"/>
        </w:rPr>
        <w:t>извле</w:t>
      </w:r>
      <w:proofErr w:type="spellEnd"/>
      <w:r>
        <w:rPr>
          <w:color w:val="221F1F"/>
        </w:rPr>
        <w:t xml:space="preserve">- </w:t>
      </w:r>
      <w:proofErr w:type="spellStart"/>
      <w:r>
        <w:rPr>
          <w:color w:val="221F1F"/>
        </w:rPr>
        <w:t>кать</w:t>
      </w:r>
      <w:proofErr w:type="spellEnd"/>
      <w:proofErr w:type="gramEnd"/>
      <w:r>
        <w:rPr>
          <w:color w:val="221F1F"/>
        </w:rPr>
        <w:t xml:space="preserve"> и интерпретировать информацию из графиков реальных процессов и </w:t>
      </w:r>
      <w:proofErr w:type="spellStart"/>
      <w:r>
        <w:rPr>
          <w:color w:val="221F1F"/>
        </w:rPr>
        <w:t>зави</w:t>
      </w:r>
      <w:proofErr w:type="spellEnd"/>
      <w:r>
        <w:rPr>
          <w:color w:val="221F1F"/>
        </w:rPr>
        <w:t xml:space="preserve">- </w:t>
      </w:r>
      <w:proofErr w:type="spellStart"/>
      <w:r>
        <w:rPr>
          <w:color w:val="221F1F"/>
          <w:spacing w:val="-2"/>
        </w:rPr>
        <w:t>симостей</w:t>
      </w:r>
      <w:proofErr w:type="spellEnd"/>
      <w:r>
        <w:rPr>
          <w:color w:val="221F1F"/>
          <w:spacing w:val="-2"/>
        </w:rPr>
        <w:t>.</w:t>
      </w:r>
    </w:p>
    <w:p w14:paraId="5D7858CC" w14:textId="77777777" w:rsidR="00E55397" w:rsidRDefault="00395F00">
      <w:pPr>
        <w:spacing w:before="4"/>
        <w:ind w:left="793"/>
        <w:jc w:val="both"/>
        <w:rPr>
          <w:b/>
          <w:sz w:val="28"/>
        </w:rPr>
      </w:pPr>
      <w:r>
        <w:rPr>
          <w:rFonts w:ascii="Tahoma" w:hAnsi="Tahoma"/>
          <w:b/>
          <w:color w:val="221F1F"/>
          <w:sz w:val="20"/>
        </w:rPr>
        <w:t>8</w:t>
      </w:r>
      <w:r>
        <w:rPr>
          <w:rFonts w:ascii="Tahoma" w:hAnsi="Tahoma"/>
          <w:b/>
          <w:color w:val="221F1F"/>
          <w:spacing w:val="56"/>
          <w:w w:val="150"/>
          <w:sz w:val="20"/>
        </w:rPr>
        <w:t xml:space="preserve">    </w:t>
      </w:r>
      <w:r>
        <w:rPr>
          <w:b/>
          <w:color w:val="221F1F"/>
          <w:spacing w:val="-2"/>
          <w:sz w:val="28"/>
        </w:rPr>
        <w:t>класс</w:t>
      </w:r>
    </w:p>
    <w:p w14:paraId="6CF38331" w14:textId="77777777" w:rsidR="00E55397" w:rsidRDefault="00395F00">
      <w:pPr>
        <w:pStyle w:val="3"/>
        <w:spacing w:before="2"/>
      </w:pPr>
      <w:r>
        <w:rPr>
          <w:color w:val="221F1F"/>
        </w:rPr>
        <w:t>Числа</w:t>
      </w:r>
      <w:r>
        <w:rPr>
          <w:color w:val="221F1F"/>
          <w:spacing w:val="-2"/>
        </w:rPr>
        <w:t xml:space="preserve"> </w:t>
      </w:r>
      <w:r>
        <w:rPr>
          <w:color w:val="221F1F"/>
        </w:rPr>
        <w:t>и</w:t>
      </w:r>
      <w:r>
        <w:rPr>
          <w:color w:val="221F1F"/>
          <w:spacing w:val="-4"/>
        </w:rPr>
        <w:t xml:space="preserve"> </w:t>
      </w:r>
      <w:r>
        <w:rPr>
          <w:color w:val="221F1F"/>
          <w:spacing w:val="-2"/>
        </w:rPr>
        <w:t>вычисления</w:t>
      </w:r>
    </w:p>
    <w:p w14:paraId="54FCDD05" w14:textId="77777777" w:rsidR="00E55397" w:rsidRDefault="00395F00">
      <w:pPr>
        <w:pStyle w:val="a3"/>
        <w:ind w:right="438"/>
      </w:pPr>
      <w:r>
        <w:rPr>
          <w:color w:val="221F1F"/>
        </w:rPr>
        <w:t>6 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03B7EA27" w14:textId="77777777" w:rsidR="00E55397" w:rsidRDefault="00395F00">
      <w:pPr>
        <w:pStyle w:val="a3"/>
        <w:ind w:right="436"/>
      </w:pPr>
      <w:r>
        <w:rPr>
          <w:i/>
          <w:color w:val="221F1F"/>
        </w:rPr>
        <w:t>6</w:t>
      </w:r>
      <w:r>
        <w:rPr>
          <w:i/>
          <w:color w:val="221F1F"/>
          <w:spacing w:val="-18"/>
        </w:rPr>
        <w:t xml:space="preserve"> </w:t>
      </w:r>
      <w:r>
        <w:rPr>
          <w:color w:val="221F1F"/>
        </w:rPr>
        <w:t>Применять</w:t>
      </w:r>
      <w:r>
        <w:rPr>
          <w:color w:val="221F1F"/>
          <w:spacing w:val="-17"/>
        </w:rPr>
        <w:t xml:space="preserve"> </w:t>
      </w:r>
      <w:r>
        <w:rPr>
          <w:color w:val="221F1F"/>
        </w:rPr>
        <w:t>понятие</w:t>
      </w:r>
      <w:r>
        <w:rPr>
          <w:color w:val="221F1F"/>
          <w:spacing w:val="-18"/>
        </w:rPr>
        <w:t xml:space="preserve"> </w:t>
      </w:r>
      <w:r>
        <w:rPr>
          <w:color w:val="221F1F"/>
        </w:rPr>
        <w:t>арифметического</w:t>
      </w:r>
      <w:r>
        <w:rPr>
          <w:color w:val="221F1F"/>
          <w:spacing w:val="-17"/>
        </w:rPr>
        <w:t xml:space="preserve"> </w:t>
      </w:r>
      <w:r>
        <w:rPr>
          <w:color w:val="221F1F"/>
        </w:rPr>
        <w:t>квадратного</w:t>
      </w:r>
      <w:r>
        <w:rPr>
          <w:color w:val="221F1F"/>
          <w:spacing w:val="-18"/>
        </w:rPr>
        <w:t xml:space="preserve"> </w:t>
      </w:r>
      <w:r>
        <w:rPr>
          <w:color w:val="221F1F"/>
        </w:rPr>
        <w:t>корня;</w:t>
      </w:r>
      <w:r>
        <w:rPr>
          <w:color w:val="221F1F"/>
          <w:spacing w:val="-17"/>
        </w:rPr>
        <w:t xml:space="preserve"> </w:t>
      </w:r>
      <w:r>
        <w:rPr>
          <w:color w:val="221F1F"/>
        </w:rPr>
        <w:t>находить</w:t>
      </w:r>
      <w:r>
        <w:rPr>
          <w:color w:val="221F1F"/>
          <w:spacing w:val="-18"/>
        </w:rPr>
        <w:t xml:space="preserve"> </w:t>
      </w:r>
      <w:r>
        <w:rPr>
          <w:color w:val="221F1F"/>
        </w:rPr>
        <w:t>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419E8BC5" w14:textId="77777777" w:rsidR="00E55397" w:rsidRDefault="00395F00">
      <w:pPr>
        <w:pStyle w:val="a3"/>
        <w:ind w:right="436"/>
      </w:pPr>
      <w:r>
        <w:rPr>
          <w:color w:val="221F1F"/>
        </w:rPr>
        <w:t>6</w:t>
      </w:r>
      <w:r>
        <w:rPr>
          <w:color w:val="221F1F"/>
          <w:spacing w:val="-7"/>
        </w:rPr>
        <w:t xml:space="preserve"> </w:t>
      </w:r>
      <w:r>
        <w:rPr>
          <w:color w:val="221F1F"/>
        </w:rPr>
        <w:t>Использовать</w:t>
      </w:r>
      <w:r>
        <w:rPr>
          <w:color w:val="221F1F"/>
          <w:spacing w:val="-9"/>
        </w:rPr>
        <w:t xml:space="preserve"> </w:t>
      </w:r>
      <w:r>
        <w:rPr>
          <w:color w:val="221F1F"/>
        </w:rPr>
        <w:t>записи</w:t>
      </w:r>
      <w:r>
        <w:rPr>
          <w:color w:val="221F1F"/>
          <w:spacing w:val="-8"/>
        </w:rPr>
        <w:t xml:space="preserve"> </w:t>
      </w:r>
      <w:r>
        <w:rPr>
          <w:color w:val="221F1F"/>
        </w:rPr>
        <w:t>больших</w:t>
      </w:r>
      <w:r>
        <w:rPr>
          <w:color w:val="221F1F"/>
          <w:spacing w:val="-10"/>
        </w:rPr>
        <w:t xml:space="preserve"> </w:t>
      </w:r>
      <w:r>
        <w:rPr>
          <w:color w:val="221F1F"/>
        </w:rPr>
        <w:t>и</w:t>
      </w:r>
      <w:r>
        <w:rPr>
          <w:color w:val="221F1F"/>
          <w:spacing w:val="-8"/>
        </w:rPr>
        <w:t xml:space="preserve"> </w:t>
      </w:r>
      <w:r>
        <w:rPr>
          <w:color w:val="221F1F"/>
        </w:rPr>
        <w:t>малых</w:t>
      </w:r>
      <w:r>
        <w:rPr>
          <w:color w:val="221F1F"/>
          <w:spacing w:val="-10"/>
        </w:rPr>
        <w:t xml:space="preserve"> </w:t>
      </w:r>
      <w:r>
        <w:rPr>
          <w:color w:val="221F1F"/>
        </w:rPr>
        <w:t>чисел</w:t>
      </w:r>
      <w:r>
        <w:rPr>
          <w:color w:val="221F1F"/>
          <w:spacing w:val="-9"/>
        </w:rPr>
        <w:t xml:space="preserve"> </w:t>
      </w:r>
      <w:r>
        <w:rPr>
          <w:color w:val="221F1F"/>
        </w:rPr>
        <w:t>с</w:t>
      </w:r>
      <w:r>
        <w:rPr>
          <w:color w:val="221F1F"/>
          <w:spacing w:val="-11"/>
        </w:rPr>
        <w:t xml:space="preserve"> </w:t>
      </w:r>
      <w:r>
        <w:rPr>
          <w:color w:val="221F1F"/>
        </w:rPr>
        <w:t>помощью</w:t>
      </w:r>
      <w:r>
        <w:rPr>
          <w:color w:val="221F1F"/>
          <w:spacing w:val="-9"/>
        </w:rPr>
        <w:t xml:space="preserve"> </w:t>
      </w:r>
      <w:r>
        <w:rPr>
          <w:color w:val="221F1F"/>
        </w:rPr>
        <w:t>десятичных</w:t>
      </w:r>
      <w:r>
        <w:rPr>
          <w:color w:val="221F1F"/>
          <w:spacing w:val="-10"/>
        </w:rPr>
        <w:t xml:space="preserve"> </w:t>
      </w:r>
      <w:r>
        <w:rPr>
          <w:color w:val="221F1F"/>
        </w:rPr>
        <w:t>дробей</w:t>
      </w:r>
      <w:r>
        <w:rPr>
          <w:color w:val="221F1F"/>
          <w:spacing w:val="-11"/>
        </w:rPr>
        <w:t xml:space="preserve"> </w:t>
      </w:r>
      <w:r>
        <w:rPr>
          <w:color w:val="221F1F"/>
        </w:rPr>
        <w:t>и степеней числа 10.</w:t>
      </w:r>
    </w:p>
    <w:p w14:paraId="7A64E7D8" w14:textId="77777777" w:rsidR="00E55397" w:rsidRDefault="00E55397">
      <w:pPr>
        <w:sectPr w:rsidR="00E55397">
          <w:pgSz w:w="11910" w:h="16840"/>
          <w:pgMar w:top="1040" w:right="700" w:bottom="280" w:left="340" w:header="720" w:footer="720" w:gutter="0"/>
          <w:cols w:space="720"/>
        </w:sectPr>
      </w:pPr>
    </w:p>
    <w:p w14:paraId="0C1F3D29" w14:textId="77777777" w:rsidR="00E55397" w:rsidRDefault="00395F00">
      <w:pPr>
        <w:pStyle w:val="3"/>
        <w:spacing w:before="74" w:line="320" w:lineRule="exact"/>
      </w:pPr>
      <w:r>
        <w:rPr>
          <w:color w:val="221F1F"/>
        </w:rPr>
        <w:lastRenderedPageBreak/>
        <w:t>Алгебраические</w:t>
      </w:r>
      <w:r>
        <w:rPr>
          <w:color w:val="221F1F"/>
          <w:spacing w:val="-7"/>
        </w:rPr>
        <w:t xml:space="preserve"> </w:t>
      </w:r>
      <w:r>
        <w:rPr>
          <w:color w:val="221F1F"/>
          <w:spacing w:val="-2"/>
        </w:rPr>
        <w:t>выражения</w:t>
      </w:r>
    </w:p>
    <w:p w14:paraId="257A12C1" w14:textId="77777777" w:rsidR="00E55397" w:rsidRDefault="00395F00">
      <w:pPr>
        <w:pStyle w:val="a3"/>
        <w:ind w:right="441"/>
      </w:pPr>
      <w:r>
        <w:rPr>
          <w:color w:val="221F1F"/>
        </w:rPr>
        <w:t>6 Применять понятие степени с целым показателем, выполнять преобразования выражений, содержащих степени с целым показателем.</w:t>
      </w:r>
    </w:p>
    <w:p w14:paraId="572E4D2E" w14:textId="77777777" w:rsidR="00E55397" w:rsidRDefault="00395F00">
      <w:pPr>
        <w:pStyle w:val="a3"/>
        <w:ind w:right="428"/>
      </w:pPr>
      <w:r>
        <w:rPr>
          <w:i/>
          <w:color w:val="221F1F"/>
        </w:rPr>
        <w:t xml:space="preserve">6 </w:t>
      </w:r>
      <w:r>
        <w:rPr>
          <w:color w:val="221F1F"/>
        </w:rPr>
        <w:t xml:space="preserve">Выполнять тождественные преобразования рациональных выражений на </w:t>
      </w:r>
      <w:proofErr w:type="gramStart"/>
      <w:r>
        <w:rPr>
          <w:color w:val="221F1F"/>
        </w:rPr>
        <w:t xml:space="preserve">ос- </w:t>
      </w:r>
      <w:proofErr w:type="spellStart"/>
      <w:r>
        <w:rPr>
          <w:color w:val="221F1F"/>
        </w:rPr>
        <w:t>нове</w:t>
      </w:r>
      <w:proofErr w:type="spellEnd"/>
      <w:proofErr w:type="gramEnd"/>
      <w:r>
        <w:rPr>
          <w:color w:val="221F1F"/>
        </w:rPr>
        <w:t xml:space="preserve"> правил действий над многочленами и алгебраическими дробями.</w:t>
      </w:r>
    </w:p>
    <w:p w14:paraId="2653BA19" w14:textId="77777777" w:rsidR="00E55397" w:rsidRDefault="00395F00">
      <w:pPr>
        <w:pStyle w:val="a3"/>
        <w:spacing w:line="321" w:lineRule="exact"/>
      </w:pPr>
      <w:r>
        <w:rPr>
          <w:color w:val="221F1F"/>
        </w:rPr>
        <w:t>6</w:t>
      </w:r>
      <w:r>
        <w:rPr>
          <w:color w:val="221F1F"/>
          <w:spacing w:val="-7"/>
        </w:rPr>
        <w:t xml:space="preserve"> </w:t>
      </w:r>
      <w:r>
        <w:rPr>
          <w:color w:val="221F1F"/>
        </w:rPr>
        <w:t>Раскладывать</w:t>
      </w:r>
      <w:r>
        <w:rPr>
          <w:color w:val="221F1F"/>
          <w:spacing w:val="-7"/>
        </w:rPr>
        <w:t xml:space="preserve"> </w:t>
      </w:r>
      <w:r>
        <w:rPr>
          <w:color w:val="221F1F"/>
        </w:rPr>
        <w:t>квадратный</w:t>
      </w:r>
      <w:r>
        <w:rPr>
          <w:color w:val="221F1F"/>
          <w:spacing w:val="-6"/>
        </w:rPr>
        <w:t xml:space="preserve"> </w:t>
      </w:r>
      <w:r>
        <w:rPr>
          <w:color w:val="221F1F"/>
        </w:rPr>
        <w:t>трёхчлен</w:t>
      </w:r>
      <w:r>
        <w:rPr>
          <w:color w:val="221F1F"/>
          <w:spacing w:val="-6"/>
        </w:rPr>
        <w:t xml:space="preserve"> </w:t>
      </w:r>
      <w:r>
        <w:rPr>
          <w:color w:val="221F1F"/>
        </w:rPr>
        <w:t>на</w:t>
      </w:r>
      <w:r>
        <w:rPr>
          <w:color w:val="221F1F"/>
          <w:spacing w:val="-6"/>
        </w:rPr>
        <w:t xml:space="preserve"> </w:t>
      </w:r>
      <w:r>
        <w:rPr>
          <w:color w:val="221F1F"/>
          <w:spacing w:val="-2"/>
        </w:rPr>
        <w:t>множители.</w:t>
      </w:r>
    </w:p>
    <w:p w14:paraId="7517297F" w14:textId="77777777" w:rsidR="00E55397" w:rsidRDefault="00395F00">
      <w:pPr>
        <w:pStyle w:val="a3"/>
        <w:spacing w:line="242" w:lineRule="auto"/>
        <w:ind w:right="433"/>
      </w:pPr>
      <w:r>
        <w:rPr>
          <w:color w:val="221F1F"/>
        </w:rPr>
        <w:t xml:space="preserve">6 Применять преобразования выражений для решения различных задач из </w:t>
      </w:r>
      <w:proofErr w:type="spellStart"/>
      <w:proofErr w:type="gramStart"/>
      <w:r>
        <w:rPr>
          <w:color w:val="221F1F"/>
        </w:rPr>
        <w:t>ма</w:t>
      </w:r>
      <w:proofErr w:type="spellEnd"/>
      <w:r>
        <w:rPr>
          <w:color w:val="221F1F"/>
        </w:rPr>
        <w:t>- тематики</w:t>
      </w:r>
      <w:proofErr w:type="gramEnd"/>
      <w:r>
        <w:rPr>
          <w:color w:val="221F1F"/>
        </w:rPr>
        <w:t>, смежных предметов, из реальной практики.</w:t>
      </w:r>
    </w:p>
    <w:p w14:paraId="149FD3DE" w14:textId="77777777" w:rsidR="00E55397" w:rsidRDefault="00395F00">
      <w:pPr>
        <w:pStyle w:val="3"/>
      </w:pPr>
      <w:r>
        <w:rPr>
          <w:color w:val="221F1F"/>
        </w:rPr>
        <w:t>Уравнения</w:t>
      </w:r>
      <w:r>
        <w:rPr>
          <w:color w:val="221F1F"/>
          <w:spacing w:val="-5"/>
        </w:rPr>
        <w:t xml:space="preserve"> </w:t>
      </w:r>
      <w:r>
        <w:rPr>
          <w:color w:val="221F1F"/>
        </w:rPr>
        <w:t>и</w:t>
      </w:r>
      <w:r>
        <w:rPr>
          <w:color w:val="221F1F"/>
          <w:spacing w:val="-3"/>
        </w:rPr>
        <w:t xml:space="preserve"> </w:t>
      </w:r>
      <w:r>
        <w:rPr>
          <w:color w:val="221F1F"/>
          <w:spacing w:val="-2"/>
        </w:rPr>
        <w:t>неравенства</w:t>
      </w:r>
    </w:p>
    <w:p w14:paraId="528FA052" w14:textId="77777777" w:rsidR="00E55397" w:rsidRDefault="00395F00">
      <w:pPr>
        <w:pStyle w:val="a3"/>
        <w:ind w:right="430"/>
      </w:pPr>
      <w:r>
        <w:rPr>
          <w:i/>
          <w:color w:val="221F1F"/>
        </w:rPr>
        <w:t xml:space="preserve">6 </w:t>
      </w:r>
      <w:r>
        <w:rPr>
          <w:color w:val="221F1F"/>
        </w:rPr>
        <w:t xml:space="preserve">Решать линейные, квадратные уравнения и рациональные уравнения, </w:t>
      </w:r>
      <w:proofErr w:type="gramStart"/>
      <w:r>
        <w:rPr>
          <w:color w:val="221F1F"/>
        </w:rPr>
        <w:t xml:space="preserve">сводя- </w:t>
      </w:r>
      <w:proofErr w:type="spellStart"/>
      <w:r>
        <w:rPr>
          <w:color w:val="221F1F"/>
        </w:rPr>
        <w:t>щиеся</w:t>
      </w:r>
      <w:proofErr w:type="spellEnd"/>
      <w:proofErr w:type="gramEnd"/>
      <w:r>
        <w:rPr>
          <w:color w:val="221F1F"/>
        </w:rPr>
        <w:t xml:space="preserve"> к ним, системы двух уравнений с двумя переменными.</w:t>
      </w:r>
    </w:p>
    <w:p w14:paraId="6B065E3A" w14:textId="77777777" w:rsidR="00E55397" w:rsidRDefault="00395F00">
      <w:pPr>
        <w:pStyle w:val="a3"/>
        <w:ind w:right="435"/>
      </w:pPr>
      <w:r>
        <w:rPr>
          <w:color w:val="221F1F"/>
        </w:rPr>
        <w:t>6 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6E59BB3F" w14:textId="77777777" w:rsidR="00E55397" w:rsidRDefault="00395F00">
      <w:pPr>
        <w:pStyle w:val="a3"/>
        <w:ind w:right="425"/>
      </w:pPr>
      <w:r>
        <w:rPr>
          <w:color w:val="221F1F"/>
        </w:rPr>
        <w:t xml:space="preserve">6 Применять свойства числовых неравенств для сравнения, оценки; решать ли- </w:t>
      </w:r>
      <w:proofErr w:type="spellStart"/>
      <w:r>
        <w:rPr>
          <w:color w:val="221F1F"/>
        </w:rPr>
        <w:t>нейные</w:t>
      </w:r>
      <w:proofErr w:type="spellEnd"/>
      <w:r>
        <w:rPr>
          <w:color w:val="221F1F"/>
        </w:rPr>
        <w:t xml:space="preserve"> неравенства с одной переменной и их системы; давать графическую иллюстрацию множества решений неравенства, системы неравенств.</w:t>
      </w:r>
    </w:p>
    <w:p w14:paraId="03715A8C" w14:textId="77777777" w:rsidR="00E55397" w:rsidRDefault="00395F00">
      <w:pPr>
        <w:pStyle w:val="3"/>
        <w:spacing w:before="3"/>
        <w:jc w:val="left"/>
      </w:pPr>
      <w:r>
        <w:rPr>
          <w:color w:val="221F1F"/>
          <w:spacing w:val="-2"/>
        </w:rPr>
        <w:t>Функции</w:t>
      </w:r>
    </w:p>
    <w:p w14:paraId="2EAB6DAC" w14:textId="77777777" w:rsidR="00E55397" w:rsidRDefault="00395F00">
      <w:pPr>
        <w:pStyle w:val="a3"/>
        <w:ind w:right="427"/>
      </w:pPr>
      <w:r>
        <w:rPr>
          <w:i/>
          <w:color w:val="221F1F"/>
        </w:rPr>
        <w:t xml:space="preserve">6 </w:t>
      </w:r>
      <w:r>
        <w:rPr>
          <w:color w:val="221F1F"/>
        </w:rPr>
        <w:t xml:space="preserve">Понимать и использовать функциональные понятия и язык (термины, </w:t>
      </w:r>
      <w:proofErr w:type="spellStart"/>
      <w:proofErr w:type="gramStart"/>
      <w:r>
        <w:rPr>
          <w:color w:val="221F1F"/>
        </w:rPr>
        <w:t>симво</w:t>
      </w:r>
      <w:proofErr w:type="spellEnd"/>
      <w:r>
        <w:rPr>
          <w:color w:val="221F1F"/>
        </w:rPr>
        <w:t xml:space="preserve">- </w:t>
      </w:r>
      <w:proofErr w:type="spellStart"/>
      <w:r>
        <w:rPr>
          <w:color w:val="221F1F"/>
        </w:rPr>
        <w:t>лические</w:t>
      </w:r>
      <w:proofErr w:type="spellEnd"/>
      <w:proofErr w:type="gramEnd"/>
      <w:r>
        <w:rPr>
          <w:color w:val="221F1F"/>
        </w:rPr>
        <w:t xml:space="preserve"> обозначения); определять значение функции по значению аргумента; определять свойства функции по её графику.</w:t>
      </w:r>
    </w:p>
    <w:p w14:paraId="019B3DE6" w14:textId="77777777" w:rsidR="00E55397" w:rsidRDefault="00395F00">
      <w:pPr>
        <w:pStyle w:val="a3"/>
        <w:ind w:right="2909"/>
        <w:jc w:val="left"/>
      </w:pPr>
      <w:r>
        <w:rPr>
          <w:color w:val="221F1F"/>
        </w:rPr>
        <w:t>6</w:t>
      </w:r>
      <w:r>
        <w:rPr>
          <w:color w:val="221F1F"/>
          <w:spacing w:val="-3"/>
        </w:rPr>
        <w:t xml:space="preserve"> </w:t>
      </w:r>
      <w:r>
        <w:rPr>
          <w:color w:val="221F1F"/>
        </w:rPr>
        <w:t>Строить</w:t>
      </w:r>
      <w:r>
        <w:rPr>
          <w:color w:val="221F1F"/>
          <w:spacing w:val="-4"/>
        </w:rPr>
        <w:t xml:space="preserve"> </w:t>
      </w:r>
      <w:r>
        <w:rPr>
          <w:color w:val="221F1F"/>
        </w:rPr>
        <w:t>графики</w:t>
      </w:r>
      <w:r>
        <w:rPr>
          <w:color w:val="221F1F"/>
          <w:spacing w:val="-3"/>
        </w:rPr>
        <w:t xml:space="preserve"> </w:t>
      </w:r>
      <w:r>
        <w:rPr>
          <w:color w:val="221F1F"/>
        </w:rPr>
        <w:t>элементарных</w:t>
      </w:r>
      <w:r>
        <w:rPr>
          <w:color w:val="221F1F"/>
          <w:spacing w:val="-2"/>
        </w:rPr>
        <w:t xml:space="preserve"> </w:t>
      </w:r>
      <w:r>
        <w:rPr>
          <w:color w:val="221F1F"/>
        </w:rPr>
        <w:t>функций</w:t>
      </w:r>
      <w:r>
        <w:rPr>
          <w:color w:val="221F1F"/>
          <w:spacing w:val="-3"/>
        </w:rPr>
        <w:t xml:space="preserve"> </w:t>
      </w:r>
      <w:r>
        <w:rPr>
          <w:color w:val="221F1F"/>
        </w:rPr>
        <w:t xml:space="preserve">вида </w:t>
      </w:r>
      <w:r>
        <w:rPr>
          <w:i/>
        </w:rPr>
        <w:t>у</w:t>
      </w:r>
      <w:r>
        <w:rPr>
          <w:i/>
          <w:spacing w:val="-6"/>
        </w:rPr>
        <w:t xml:space="preserve"> </w:t>
      </w:r>
      <w:proofErr w:type="gramStart"/>
      <w:r>
        <w:t>0</w:t>
      </w:r>
      <w:r>
        <w:rPr>
          <w:spacing w:val="-3"/>
        </w:rPr>
        <w:t xml:space="preserve"> </w:t>
      </w:r>
      <w:r>
        <w:rPr>
          <w:color w:val="221F1F"/>
        </w:rPr>
        <w:t>,</w:t>
      </w:r>
      <w:proofErr w:type="gramEnd"/>
      <w:r>
        <w:rPr>
          <w:color w:val="221F1F"/>
          <w:spacing w:val="-4"/>
        </w:rPr>
        <w:t xml:space="preserve"> </w:t>
      </w:r>
      <w:r>
        <w:rPr>
          <w:i/>
          <w:color w:val="221F1F"/>
        </w:rPr>
        <w:t>у</w:t>
      </w:r>
      <w:r>
        <w:rPr>
          <w:i/>
          <w:color w:val="221F1F"/>
          <w:spacing w:val="-3"/>
        </w:rPr>
        <w:t xml:space="preserve"> </w:t>
      </w:r>
      <w:r>
        <w:rPr>
          <w:color w:val="221F1F"/>
        </w:rPr>
        <w:t>=</w:t>
      </w:r>
      <w:r>
        <w:rPr>
          <w:color w:val="221F1F"/>
          <w:spacing w:val="-4"/>
        </w:rPr>
        <w:t xml:space="preserve"> </w:t>
      </w:r>
      <w:r>
        <w:rPr>
          <w:i/>
          <w:color w:val="221F1F"/>
        </w:rPr>
        <w:t>х</w:t>
      </w:r>
      <w:r>
        <w:rPr>
          <w:i/>
          <w:color w:val="221F1F"/>
          <w:spacing w:val="-4"/>
        </w:rPr>
        <w:t xml:space="preserve"> </w:t>
      </w:r>
      <w:r>
        <w:rPr>
          <w:color w:val="221F1F"/>
          <w:vertAlign w:val="superscript"/>
        </w:rPr>
        <w:t>2</w:t>
      </w:r>
      <w:r>
        <w:rPr>
          <w:color w:val="221F1F"/>
        </w:rPr>
        <w:t xml:space="preserve"> </w:t>
      </w:r>
      <w:r>
        <w:rPr>
          <w:i/>
          <w:color w:val="221F1F"/>
        </w:rPr>
        <w:t xml:space="preserve">у </w:t>
      </w:r>
      <w:r>
        <w:rPr>
          <w:color w:val="221F1F"/>
        </w:rPr>
        <w:t xml:space="preserve">= </w:t>
      </w:r>
      <w:r>
        <w:rPr>
          <w:i/>
          <w:color w:val="221F1F"/>
        </w:rPr>
        <w:t>х</w:t>
      </w:r>
      <w:r>
        <w:rPr>
          <w:color w:val="221F1F"/>
          <w:vertAlign w:val="superscript"/>
        </w:rPr>
        <w:t>3</w:t>
      </w:r>
      <w:r>
        <w:rPr>
          <w:color w:val="221F1F"/>
        </w:rPr>
        <w:t xml:space="preserve">, </w:t>
      </w:r>
      <w:r>
        <w:rPr>
          <w:i/>
          <w:color w:val="221F1F"/>
        </w:rPr>
        <w:t xml:space="preserve">у </w:t>
      </w:r>
      <w:r>
        <w:rPr>
          <w:color w:val="221F1F"/>
        </w:rPr>
        <w:t xml:space="preserve">= </w:t>
      </w:r>
      <w:r>
        <w:rPr>
          <w:i/>
        </w:rPr>
        <w:t xml:space="preserve">&lt;х </w:t>
      </w:r>
      <w:r>
        <w:rPr>
          <w:color w:val="221F1F"/>
        </w:rPr>
        <w:t xml:space="preserve">, </w:t>
      </w:r>
      <w:r>
        <w:rPr>
          <w:i/>
          <w:color w:val="221F1F"/>
        </w:rPr>
        <w:t xml:space="preserve">у </w:t>
      </w:r>
      <w:r>
        <w:rPr>
          <w:color w:val="221F1F"/>
        </w:rPr>
        <w:t xml:space="preserve">= </w:t>
      </w:r>
      <w:r>
        <w:rPr>
          <w:i/>
          <w:color w:val="221F1F"/>
        </w:rPr>
        <w:t xml:space="preserve">I х </w:t>
      </w:r>
      <w:r>
        <w:rPr>
          <w:color w:val="221F1F"/>
        </w:rPr>
        <w:t xml:space="preserve">i; описывать свойства числовой </w:t>
      </w:r>
      <w:proofErr w:type="spellStart"/>
      <w:r>
        <w:rPr>
          <w:color w:val="221F1F"/>
        </w:rPr>
        <w:t>функ</w:t>
      </w:r>
      <w:proofErr w:type="spellEnd"/>
      <w:r>
        <w:rPr>
          <w:color w:val="221F1F"/>
        </w:rPr>
        <w:t xml:space="preserve"> </w:t>
      </w:r>
      <w:proofErr w:type="spellStart"/>
      <w:r>
        <w:rPr>
          <w:color w:val="221F1F"/>
        </w:rPr>
        <w:t>ции</w:t>
      </w:r>
      <w:proofErr w:type="spellEnd"/>
      <w:r>
        <w:rPr>
          <w:color w:val="221F1F"/>
        </w:rPr>
        <w:t xml:space="preserve"> по её графику.</w:t>
      </w:r>
    </w:p>
    <w:p w14:paraId="3BA24EF0" w14:textId="77777777" w:rsidR="00E55397" w:rsidRDefault="00395F00">
      <w:pPr>
        <w:tabs>
          <w:tab w:val="left" w:pos="1501"/>
        </w:tabs>
        <w:spacing w:before="1"/>
        <w:ind w:left="793"/>
        <w:rPr>
          <w:b/>
          <w:sz w:val="28"/>
        </w:rPr>
      </w:pPr>
      <w:r>
        <w:rPr>
          <w:rFonts w:ascii="Tahoma" w:hAnsi="Tahoma"/>
          <w:b/>
          <w:color w:val="221F1F"/>
          <w:spacing w:val="-10"/>
          <w:sz w:val="20"/>
        </w:rPr>
        <w:t>9</w:t>
      </w:r>
      <w:r>
        <w:rPr>
          <w:rFonts w:ascii="Tahoma" w:hAnsi="Tahoma"/>
          <w:b/>
          <w:color w:val="221F1F"/>
          <w:sz w:val="20"/>
        </w:rPr>
        <w:tab/>
      </w:r>
      <w:r>
        <w:rPr>
          <w:b/>
          <w:color w:val="221F1F"/>
          <w:spacing w:val="-2"/>
          <w:sz w:val="28"/>
        </w:rPr>
        <w:t>класс</w:t>
      </w:r>
    </w:p>
    <w:p w14:paraId="5CBB115F" w14:textId="77777777" w:rsidR="00E55397" w:rsidRDefault="00395F00">
      <w:pPr>
        <w:pStyle w:val="3"/>
        <w:spacing w:before="2" w:line="319" w:lineRule="exact"/>
        <w:jc w:val="left"/>
      </w:pPr>
      <w:r>
        <w:rPr>
          <w:color w:val="221F1F"/>
        </w:rPr>
        <w:t>Числа</w:t>
      </w:r>
      <w:r>
        <w:rPr>
          <w:color w:val="221F1F"/>
          <w:spacing w:val="-2"/>
        </w:rPr>
        <w:t xml:space="preserve"> </w:t>
      </w:r>
      <w:r>
        <w:rPr>
          <w:color w:val="221F1F"/>
        </w:rPr>
        <w:t>и</w:t>
      </w:r>
      <w:r>
        <w:rPr>
          <w:color w:val="221F1F"/>
          <w:spacing w:val="-4"/>
        </w:rPr>
        <w:t xml:space="preserve"> </w:t>
      </w:r>
      <w:r>
        <w:rPr>
          <w:color w:val="221F1F"/>
          <w:spacing w:val="-2"/>
        </w:rPr>
        <w:t>вычисления</w:t>
      </w:r>
    </w:p>
    <w:p w14:paraId="0F965A0F" w14:textId="77777777" w:rsidR="00E55397" w:rsidRDefault="00395F00">
      <w:pPr>
        <w:pStyle w:val="a3"/>
        <w:spacing w:line="319" w:lineRule="exact"/>
        <w:jc w:val="left"/>
      </w:pPr>
      <w:r>
        <w:rPr>
          <w:i/>
          <w:color w:val="221F1F"/>
        </w:rPr>
        <w:t>6</w:t>
      </w:r>
      <w:r>
        <w:rPr>
          <w:i/>
          <w:color w:val="221F1F"/>
          <w:spacing w:val="-9"/>
        </w:rPr>
        <w:t xml:space="preserve"> </w:t>
      </w:r>
      <w:r>
        <w:rPr>
          <w:color w:val="221F1F"/>
        </w:rPr>
        <w:t>Сравнивать</w:t>
      </w:r>
      <w:r>
        <w:rPr>
          <w:color w:val="221F1F"/>
          <w:spacing w:val="-9"/>
        </w:rPr>
        <w:t xml:space="preserve"> </w:t>
      </w:r>
      <w:r>
        <w:rPr>
          <w:color w:val="221F1F"/>
        </w:rPr>
        <w:t>и</w:t>
      </w:r>
      <w:r>
        <w:rPr>
          <w:color w:val="221F1F"/>
          <w:spacing w:val="-6"/>
        </w:rPr>
        <w:t xml:space="preserve"> </w:t>
      </w:r>
      <w:r>
        <w:rPr>
          <w:color w:val="221F1F"/>
        </w:rPr>
        <w:t>упорядочивать</w:t>
      </w:r>
      <w:r>
        <w:rPr>
          <w:color w:val="221F1F"/>
          <w:spacing w:val="-12"/>
        </w:rPr>
        <w:t xml:space="preserve"> </w:t>
      </w:r>
      <w:r>
        <w:rPr>
          <w:color w:val="221F1F"/>
        </w:rPr>
        <w:t>рациональные</w:t>
      </w:r>
      <w:r>
        <w:rPr>
          <w:color w:val="221F1F"/>
          <w:spacing w:val="-6"/>
        </w:rPr>
        <w:t xml:space="preserve"> </w:t>
      </w:r>
      <w:r>
        <w:rPr>
          <w:color w:val="221F1F"/>
        </w:rPr>
        <w:t>и</w:t>
      </w:r>
      <w:r>
        <w:rPr>
          <w:color w:val="221F1F"/>
          <w:spacing w:val="-10"/>
        </w:rPr>
        <w:t xml:space="preserve"> </w:t>
      </w:r>
      <w:r>
        <w:rPr>
          <w:color w:val="221F1F"/>
        </w:rPr>
        <w:t>иррациональные</w:t>
      </w:r>
      <w:r>
        <w:rPr>
          <w:color w:val="221F1F"/>
          <w:spacing w:val="-6"/>
        </w:rPr>
        <w:t xml:space="preserve"> </w:t>
      </w:r>
      <w:r>
        <w:rPr>
          <w:color w:val="221F1F"/>
          <w:spacing w:val="-2"/>
        </w:rPr>
        <w:t>числа.</w:t>
      </w:r>
    </w:p>
    <w:p w14:paraId="16099E2F" w14:textId="77777777" w:rsidR="00E55397" w:rsidRDefault="00395F00">
      <w:pPr>
        <w:pStyle w:val="a3"/>
        <w:ind w:right="437"/>
      </w:pPr>
      <w:r>
        <w:rPr>
          <w:color w:val="221F1F"/>
        </w:rPr>
        <w:t xml:space="preserve">6 Выполнять арифметические действия с рациональными числами, сочетая устные и письменные приёмы, выполнять вычисления с иррациональными </w:t>
      </w:r>
      <w:r>
        <w:rPr>
          <w:color w:val="221F1F"/>
          <w:spacing w:val="-2"/>
        </w:rPr>
        <w:t>числами.</w:t>
      </w:r>
    </w:p>
    <w:p w14:paraId="0A06356A" w14:textId="77777777" w:rsidR="00E55397" w:rsidRDefault="00395F00">
      <w:pPr>
        <w:pStyle w:val="a3"/>
        <w:ind w:right="433"/>
      </w:pPr>
      <w:r>
        <w:rPr>
          <w:color w:val="221F1F"/>
        </w:rPr>
        <w:t>6 Находить значения степеней с целыми показателями и корней; вычислять значения числовых выражений.</w:t>
      </w:r>
    </w:p>
    <w:p w14:paraId="2B3BC9CC" w14:textId="77777777" w:rsidR="00E55397" w:rsidRDefault="00395F00">
      <w:pPr>
        <w:pStyle w:val="a3"/>
        <w:spacing w:line="242" w:lineRule="auto"/>
        <w:ind w:right="430"/>
      </w:pPr>
      <w:r>
        <w:rPr>
          <w:color w:val="221F1F"/>
        </w:rPr>
        <w:t xml:space="preserve">6 Округлять действительные числа, выполнять прикидку результата </w:t>
      </w:r>
      <w:proofErr w:type="spellStart"/>
      <w:proofErr w:type="gramStart"/>
      <w:r>
        <w:rPr>
          <w:color w:val="221F1F"/>
        </w:rPr>
        <w:t>вычисле</w:t>
      </w:r>
      <w:proofErr w:type="spellEnd"/>
      <w:r>
        <w:rPr>
          <w:color w:val="221F1F"/>
        </w:rPr>
        <w:t xml:space="preserve">- </w:t>
      </w:r>
      <w:proofErr w:type="spellStart"/>
      <w:r>
        <w:rPr>
          <w:color w:val="221F1F"/>
        </w:rPr>
        <w:t>ний</w:t>
      </w:r>
      <w:proofErr w:type="spellEnd"/>
      <w:proofErr w:type="gramEnd"/>
      <w:r>
        <w:rPr>
          <w:color w:val="221F1F"/>
        </w:rPr>
        <w:t>, оценку числовых выражений.</w:t>
      </w:r>
    </w:p>
    <w:p w14:paraId="2FB969FB" w14:textId="77777777" w:rsidR="00E55397" w:rsidRDefault="00395F00">
      <w:pPr>
        <w:pStyle w:val="3"/>
        <w:spacing w:before="1"/>
      </w:pPr>
      <w:r>
        <w:rPr>
          <w:color w:val="221F1F"/>
        </w:rPr>
        <w:t>Уравнения</w:t>
      </w:r>
      <w:r>
        <w:rPr>
          <w:color w:val="221F1F"/>
          <w:spacing w:val="-5"/>
        </w:rPr>
        <w:t xml:space="preserve"> </w:t>
      </w:r>
      <w:r>
        <w:rPr>
          <w:color w:val="221F1F"/>
        </w:rPr>
        <w:t>и</w:t>
      </w:r>
      <w:r>
        <w:rPr>
          <w:color w:val="221F1F"/>
          <w:spacing w:val="-3"/>
        </w:rPr>
        <w:t xml:space="preserve"> </w:t>
      </w:r>
      <w:r>
        <w:rPr>
          <w:color w:val="221F1F"/>
          <w:spacing w:val="-2"/>
        </w:rPr>
        <w:t>неравенства</w:t>
      </w:r>
    </w:p>
    <w:p w14:paraId="772397F9" w14:textId="77777777" w:rsidR="00E55397" w:rsidRDefault="00395F00">
      <w:pPr>
        <w:pStyle w:val="a3"/>
        <w:ind w:right="438"/>
      </w:pPr>
      <w:r>
        <w:rPr>
          <w:color w:val="221F1F"/>
        </w:rPr>
        <w:t>6 Решать линейные и квадратные уравнения, уравнения, сводящиеся к ним, простейшие дробно-рациональные уравнения.</w:t>
      </w:r>
    </w:p>
    <w:p w14:paraId="2B8A2AD6" w14:textId="77777777" w:rsidR="00E55397" w:rsidRDefault="00395F00">
      <w:pPr>
        <w:pStyle w:val="a3"/>
        <w:ind w:right="440"/>
      </w:pPr>
      <w:r>
        <w:rPr>
          <w:color w:val="221F1F"/>
        </w:rPr>
        <w:t>6 Решать системы двух линейных уравнений с двумя переменными и системы двух уравнений, в которых одно уравнение не является линейным.</w:t>
      </w:r>
    </w:p>
    <w:p w14:paraId="6E9A257D" w14:textId="77777777" w:rsidR="00E55397" w:rsidRDefault="00395F00">
      <w:pPr>
        <w:pStyle w:val="a3"/>
        <w:ind w:right="435"/>
      </w:pPr>
      <w:r>
        <w:rPr>
          <w:color w:val="221F1F"/>
        </w:rPr>
        <w:t>6 Решать текстовые задачи алгебраическим способом с помощью составления уравнения или системы двух уравнений с двумя переменными.</w:t>
      </w:r>
    </w:p>
    <w:p w14:paraId="2A9D0CC5" w14:textId="77777777" w:rsidR="00E55397" w:rsidRDefault="00395F00">
      <w:pPr>
        <w:pStyle w:val="a3"/>
        <w:ind w:right="437"/>
      </w:pPr>
      <w:r>
        <w:rPr>
          <w:color w:val="221F1F"/>
        </w:rPr>
        <w:t>6 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65FFABD1" w14:textId="77777777" w:rsidR="00E55397" w:rsidRDefault="00395F00">
      <w:pPr>
        <w:pStyle w:val="a3"/>
        <w:spacing w:line="321" w:lineRule="exact"/>
      </w:pPr>
      <w:r>
        <w:rPr>
          <w:color w:val="221F1F"/>
        </w:rPr>
        <w:t>6</w:t>
      </w:r>
      <w:r>
        <w:rPr>
          <w:color w:val="221F1F"/>
          <w:spacing w:val="11"/>
        </w:rPr>
        <w:t xml:space="preserve"> </w:t>
      </w:r>
      <w:r>
        <w:rPr>
          <w:color w:val="221F1F"/>
        </w:rPr>
        <w:t>Решать</w:t>
      </w:r>
      <w:r>
        <w:rPr>
          <w:color w:val="221F1F"/>
          <w:spacing w:val="12"/>
        </w:rPr>
        <w:t xml:space="preserve"> </w:t>
      </w:r>
      <w:r>
        <w:rPr>
          <w:color w:val="221F1F"/>
        </w:rPr>
        <w:t>линейные</w:t>
      </w:r>
      <w:r>
        <w:rPr>
          <w:color w:val="221F1F"/>
          <w:spacing w:val="10"/>
        </w:rPr>
        <w:t xml:space="preserve"> </w:t>
      </w:r>
      <w:r>
        <w:rPr>
          <w:color w:val="221F1F"/>
        </w:rPr>
        <w:t>неравенства,</w:t>
      </w:r>
      <w:r>
        <w:rPr>
          <w:color w:val="221F1F"/>
          <w:spacing w:val="11"/>
        </w:rPr>
        <w:t xml:space="preserve"> </w:t>
      </w:r>
      <w:r>
        <w:rPr>
          <w:color w:val="221F1F"/>
        </w:rPr>
        <w:t>квадратные</w:t>
      </w:r>
      <w:r>
        <w:rPr>
          <w:color w:val="221F1F"/>
          <w:spacing w:val="10"/>
        </w:rPr>
        <w:t xml:space="preserve"> </w:t>
      </w:r>
      <w:r>
        <w:rPr>
          <w:color w:val="221F1F"/>
        </w:rPr>
        <w:t>неравенства;</w:t>
      </w:r>
      <w:r>
        <w:rPr>
          <w:color w:val="221F1F"/>
          <w:spacing w:val="13"/>
        </w:rPr>
        <w:t xml:space="preserve"> </w:t>
      </w:r>
      <w:r>
        <w:rPr>
          <w:color w:val="221F1F"/>
        </w:rPr>
        <w:t>изображать</w:t>
      </w:r>
      <w:r>
        <w:rPr>
          <w:color w:val="221F1F"/>
          <w:spacing w:val="12"/>
        </w:rPr>
        <w:t xml:space="preserve"> </w:t>
      </w:r>
      <w:r>
        <w:rPr>
          <w:color w:val="221F1F"/>
          <w:spacing w:val="-2"/>
        </w:rPr>
        <w:t>решение</w:t>
      </w:r>
    </w:p>
    <w:p w14:paraId="1C6F715B" w14:textId="77777777" w:rsidR="00E55397" w:rsidRDefault="00E55397">
      <w:pPr>
        <w:spacing w:line="321" w:lineRule="exact"/>
        <w:sectPr w:rsidR="00E55397">
          <w:pgSz w:w="11910" w:h="16840"/>
          <w:pgMar w:top="1040" w:right="700" w:bottom="280" w:left="340" w:header="720" w:footer="720" w:gutter="0"/>
          <w:cols w:space="720"/>
        </w:sectPr>
      </w:pPr>
    </w:p>
    <w:p w14:paraId="7A5C7045" w14:textId="77777777" w:rsidR="00E55397" w:rsidRDefault="00395F00">
      <w:pPr>
        <w:pStyle w:val="a3"/>
        <w:spacing w:before="67"/>
      </w:pPr>
      <w:r>
        <w:rPr>
          <w:color w:val="221F1F"/>
        </w:rPr>
        <w:lastRenderedPageBreak/>
        <w:t>неравенств</w:t>
      </w:r>
      <w:r>
        <w:rPr>
          <w:color w:val="221F1F"/>
          <w:spacing w:val="-10"/>
        </w:rPr>
        <w:t xml:space="preserve"> </w:t>
      </w:r>
      <w:r>
        <w:rPr>
          <w:color w:val="221F1F"/>
        </w:rPr>
        <w:t>на</w:t>
      </w:r>
      <w:r>
        <w:rPr>
          <w:color w:val="221F1F"/>
          <w:spacing w:val="-5"/>
        </w:rPr>
        <w:t xml:space="preserve"> </w:t>
      </w:r>
      <w:r>
        <w:rPr>
          <w:color w:val="221F1F"/>
        </w:rPr>
        <w:t>числовой</w:t>
      </w:r>
      <w:r>
        <w:rPr>
          <w:color w:val="221F1F"/>
          <w:spacing w:val="-7"/>
        </w:rPr>
        <w:t xml:space="preserve"> </w:t>
      </w:r>
      <w:r>
        <w:rPr>
          <w:color w:val="221F1F"/>
        </w:rPr>
        <w:t>прямой,</w:t>
      </w:r>
      <w:r>
        <w:rPr>
          <w:color w:val="221F1F"/>
          <w:spacing w:val="-6"/>
        </w:rPr>
        <w:t xml:space="preserve"> </w:t>
      </w:r>
      <w:r>
        <w:rPr>
          <w:color w:val="221F1F"/>
        </w:rPr>
        <w:t>записывать</w:t>
      </w:r>
      <w:r>
        <w:rPr>
          <w:color w:val="221F1F"/>
          <w:spacing w:val="-7"/>
        </w:rPr>
        <w:t xml:space="preserve"> </w:t>
      </w:r>
      <w:r>
        <w:rPr>
          <w:color w:val="221F1F"/>
        </w:rPr>
        <w:t>решение</w:t>
      </w:r>
      <w:r>
        <w:rPr>
          <w:color w:val="221F1F"/>
          <w:spacing w:val="-5"/>
        </w:rPr>
        <w:t xml:space="preserve"> </w:t>
      </w:r>
      <w:r>
        <w:rPr>
          <w:color w:val="221F1F"/>
        </w:rPr>
        <w:t>с</w:t>
      </w:r>
      <w:r>
        <w:rPr>
          <w:color w:val="221F1F"/>
          <w:spacing w:val="-9"/>
        </w:rPr>
        <w:t xml:space="preserve"> </w:t>
      </w:r>
      <w:r>
        <w:rPr>
          <w:color w:val="221F1F"/>
        </w:rPr>
        <w:t>помощью</w:t>
      </w:r>
      <w:r>
        <w:rPr>
          <w:color w:val="221F1F"/>
          <w:spacing w:val="-6"/>
        </w:rPr>
        <w:t xml:space="preserve"> </w:t>
      </w:r>
      <w:r>
        <w:rPr>
          <w:color w:val="221F1F"/>
          <w:spacing w:val="-2"/>
        </w:rPr>
        <w:t>символов.</w:t>
      </w:r>
    </w:p>
    <w:p w14:paraId="474BFA75" w14:textId="77777777" w:rsidR="00E55397" w:rsidRDefault="00395F00">
      <w:pPr>
        <w:pStyle w:val="a3"/>
        <w:spacing w:before="3"/>
        <w:ind w:right="435"/>
      </w:pPr>
      <w:r>
        <w:rPr>
          <w:color w:val="221F1F"/>
        </w:rPr>
        <w:t>6 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48D429DA" w14:textId="77777777" w:rsidR="00E55397" w:rsidRDefault="00395F00">
      <w:pPr>
        <w:pStyle w:val="a3"/>
        <w:spacing w:line="321" w:lineRule="exact"/>
        <w:jc w:val="left"/>
      </w:pPr>
      <w:r>
        <w:rPr>
          <w:color w:val="221F1F"/>
        </w:rPr>
        <w:t>6</w:t>
      </w:r>
      <w:r>
        <w:rPr>
          <w:color w:val="221F1F"/>
          <w:spacing w:val="-8"/>
        </w:rPr>
        <w:t xml:space="preserve"> </w:t>
      </w:r>
      <w:r>
        <w:rPr>
          <w:color w:val="221F1F"/>
        </w:rPr>
        <w:t>Использовать</w:t>
      </w:r>
      <w:r>
        <w:rPr>
          <w:color w:val="221F1F"/>
          <w:spacing w:val="-6"/>
        </w:rPr>
        <w:t xml:space="preserve"> </w:t>
      </w:r>
      <w:r>
        <w:rPr>
          <w:color w:val="221F1F"/>
        </w:rPr>
        <w:t>неравенства</w:t>
      </w:r>
      <w:r>
        <w:rPr>
          <w:color w:val="221F1F"/>
          <w:spacing w:val="-8"/>
        </w:rPr>
        <w:t xml:space="preserve"> </w:t>
      </w:r>
      <w:r>
        <w:rPr>
          <w:color w:val="221F1F"/>
        </w:rPr>
        <w:t>при</w:t>
      </w:r>
      <w:r>
        <w:rPr>
          <w:color w:val="221F1F"/>
          <w:spacing w:val="-5"/>
        </w:rPr>
        <w:t xml:space="preserve"> </w:t>
      </w:r>
      <w:r>
        <w:rPr>
          <w:color w:val="221F1F"/>
        </w:rPr>
        <w:t>решении</w:t>
      </w:r>
      <w:r>
        <w:rPr>
          <w:color w:val="221F1F"/>
          <w:spacing w:val="-8"/>
        </w:rPr>
        <w:t xml:space="preserve"> </w:t>
      </w:r>
      <w:r>
        <w:rPr>
          <w:color w:val="221F1F"/>
        </w:rPr>
        <w:t>различных</w:t>
      </w:r>
      <w:r>
        <w:rPr>
          <w:color w:val="221F1F"/>
          <w:spacing w:val="-4"/>
        </w:rPr>
        <w:t xml:space="preserve"> </w:t>
      </w:r>
      <w:r>
        <w:rPr>
          <w:color w:val="221F1F"/>
          <w:spacing w:val="-2"/>
        </w:rPr>
        <w:t>задач.</w:t>
      </w:r>
    </w:p>
    <w:p w14:paraId="0E5677C0" w14:textId="77777777" w:rsidR="00E55397" w:rsidRDefault="00395F00">
      <w:pPr>
        <w:pStyle w:val="3"/>
        <w:spacing w:before="6"/>
        <w:jc w:val="left"/>
      </w:pPr>
      <w:r>
        <w:rPr>
          <w:color w:val="221F1F"/>
          <w:spacing w:val="-2"/>
        </w:rPr>
        <w:t>Функции</w:t>
      </w:r>
    </w:p>
    <w:p w14:paraId="263CB547" w14:textId="77777777" w:rsidR="00E55397" w:rsidRDefault="00395F00">
      <w:pPr>
        <w:pStyle w:val="a3"/>
        <w:spacing w:line="242" w:lineRule="auto"/>
        <w:jc w:val="left"/>
      </w:pPr>
      <w:r>
        <w:rPr>
          <w:i/>
          <w:color w:val="221F1F"/>
        </w:rPr>
        <w:t xml:space="preserve">6 </w:t>
      </w:r>
      <w:r>
        <w:rPr>
          <w:color w:val="221F1F"/>
        </w:rPr>
        <w:t xml:space="preserve">Распознавать функции изученных видов. Показывать схематически </w:t>
      </w:r>
      <w:proofErr w:type="spellStart"/>
      <w:proofErr w:type="gramStart"/>
      <w:r>
        <w:rPr>
          <w:color w:val="221F1F"/>
        </w:rPr>
        <w:t>располо</w:t>
      </w:r>
      <w:proofErr w:type="spellEnd"/>
      <w:r>
        <w:rPr>
          <w:color w:val="221F1F"/>
        </w:rPr>
        <w:t xml:space="preserve">- </w:t>
      </w:r>
      <w:proofErr w:type="spellStart"/>
      <w:r>
        <w:rPr>
          <w:color w:val="221F1F"/>
        </w:rPr>
        <w:t>жение</w:t>
      </w:r>
      <w:proofErr w:type="spellEnd"/>
      <w:proofErr w:type="gramEnd"/>
      <w:r>
        <w:rPr>
          <w:color w:val="221F1F"/>
          <w:spacing w:val="-6"/>
        </w:rPr>
        <w:t xml:space="preserve"> </w:t>
      </w:r>
      <w:r>
        <w:rPr>
          <w:color w:val="221F1F"/>
        </w:rPr>
        <w:t>на</w:t>
      </w:r>
      <w:r>
        <w:rPr>
          <w:color w:val="221F1F"/>
          <w:spacing w:val="-8"/>
        </w:rPr>
        <w:t xml:space="preserve"> </w:t>
      </w:r>
      <w:r>
        <w:rPr>
          <w:color w:val="221F1F"/>
        </w:rPr>
        <w:t>координатной</w:t>
      </w:r>
      <w:r>
        <w:rPr>
          <w:color w:val="221F1F"/>
          <w:spacing w:val="-6"/>
        </w:rPr>
        <w:t xml:space="preserve"> </w:t>
      </w:r>
      <w:r>
        <w:rPr>
          <w:color w:val="221F1F"/>
        </w:rPr>
        <w:t>плоскости</w:t>
      </w:r>
      <w:r>
        <w:rPr>
          <w:color w:val="221F1F"/>
          <w:spacing w:val="-5"/>
        </w:rPr>
        <w:t xml:space="preserve"> </w:t>
      </w:r>
      <w:r>
        <w:rPr>
          <w:color w:val="221F1F"/>
        </w:rPr>
        <w:t>графиков</w:t>
      </w:r>
      <w:r>
        <w:rPr>
          <w:color w:val="221F1F"/>
          <w:spacing w:val="-6"/>
        </w:rPr>
        <w:t xml:space="preserve"> </w:t>
      </w:r>
      <w:r>
        <w:rPr>
          <w:color w:val="221F1F"/>
        </w:rPr>
        <w:t>функций</w:t>
      </w:r>
      <w:r>
        <w:rPr>
          <w:color w:val="221F1F"/>
          <w:spacing w:val="-6"/>
        </w:rPr>
        <w:t xml:space="preserve"> </w:t>
      </w:r>
      <w:r>
        <w:rPr>
          <w:color w:val="221F1F"/>
        </w:rPr>
        <w:t>вида:</w:t>
      </w:r>
      <w:r>
        <w:rPr>
          <w:color w:val="221F1F"/>
          <w:spacing w:val="-1"/>
        </w:rPr>
        <w:t xml:space="preserve"> </w:t>
      </w:r>
      <w:r>
        <w:rPr>
          <w:i/>
          <w:color w:val="221F1F"/>
        </w:rPr>
        <w:t>y</w:t>
      </w:r>
      <w:r>
        <w:rPr>
          <w:i/>
          <w:color w:val="221F1F"/>
          <w:spacing w:val="-6"/>
        </w:rPr>
        <w:t xml:space="preserve"> </w:t>
      </w:r>
      <w:r>
        <w:rPr>
          <w:i/>
          <w:color w:val="221F1F"/>
        </w:rPr>
        <w:t>=</w:t>
      </w:r>
      <w:r>
        <w:rPr>
          <w:i/>
          <w:color w:val="221F1F"/>
          <w:spacing w:val="-5"/>
        </w:rPr>
        <w:t xml:space="preserve"> </w:t>
      </w:r>
      <w:proofErr w:type="spellStart"/>
      <w:r>
        <w:rPr>
          <w:i/>
          <w:color w:val="221F1F"/>
        </w:rPr>
        <w:t>kx</w:t>
      </w:r>
      <w:proofErr w:type="spellEnd"/>
      <w:r>
        <w:rPr>
          <w:i/>
          <w:color w:val="221F1F"/>
        </w:rPr>
        <w:t>,</w:t>
      </w:r>
      <w:r>
        <w:rPr>
          <w:i/>
          <w:color w:val="221F1F"/>
          <w:spacing w:val="-6"/>
        </w:rPr>
        <w:t xml:space="preserve"> </w:t>
      </w:r>
      <w:r>
        <w:rPr>
          <w:i/>
          <w:color w:val="221F1F"/>
        </w:rPr>
        <w:t>y</w:t>
      </w:r>
      <w:r>
        <w:rPr>
          <w:i/>
          <w:color w:val="221F1F"/>
          <w:spacing w:val="-6"/>
        </w:rPr>
        <w:t xml:space="preserve"> </w:t>
      </w:r>
      <w:r>
        <w:rPr>
          <w:i/>
          <w:color w:val="221F1F"/>
        </w:rPr>
        <w:t>=</w:t>
      </w:r>
      <w:r>
        <w:rPr>
          <w:i/>
          <w:color w:val="221F1F"/>
          <w:spacing w:val="-5"/>
        </w:rPr>
        <w:t xml:space="preserve"> </w:t>
      </w:r>
      <w:proofErr w:type="spellStart"/>
      <w:r>
        <w:rPr>
          <w:i/>
          <w:color w:val="221F1F"/>
        </w:rPr>
        <w:t>kx</w:t>
      </w:r>
      <w:proofErr w:type="spellEnd"/>
      <w:r>
        <w:rPr>
          <w:i/>
          <w:color w:val="221F1F"/>
          <w:spacing w:val="-5"/>
        </w:rPr>
        <w:t xml:space="preserve"> </w:t>
      </w:r>
      <w:r>
        <w:rPr>
          <w:color w:val="221F1F"/>
        </w:rPr>
        <w:t>+</w:t>
      </w:r>
      <w:r>
        <w:rPr>
          <w:color w:val="221F1F"/>
          <w:spacing w:val="-6"/>
        </w:rPr>
        <w:t xml:space="preserve"> </w:t>
      </w:r>
      <w:r>
        <w:rPr>
          <w:i/>
          <w:color w:val="221F1F"/>
        </w:rPr>
        <w:t>b,</w:t>
      </w:r>
      <w:r>
        <w:rPr>
          <w:i/>
          <w:color w:val="221F1F"/>
          <w:spacing w:val="-6"/>
        </w:rPr>
        <w:t xml:space="preserve"> </w:t>
      </w:r>
      <w:r>
        <w:rPr>
          <w:i/>
        </w:rPr>
        <w:t>y</w:t>
      </w:r>
      <w:r>
        <w:rPr>
          <w:i/>
          <w:spacing w:val="-5"/>
        </w:rPr>
        <w:t xml:space="preserve"> </w:t>
      </w:r>
      <w:r>
        <w:rPr>
          <w:spacing w:val="-10"/>
        </w:rPr>
        <w:t>0</w:t>
      </w:r>
    </w:p>
    <w:p w14:paraId="020324F0" w14:textId="77777777" w:rsidR="00E55397" w:rsidRDefault="00395F00">
      <w:pPr>
        <w:spacing w:line="317" w:lineRule="exact"/>
        <w:ind w:left="793"/>
        <w:rPr>
          <w:i/>
          <w:sz w:val="28"/>
        </w:rPr>
      </w:pPr>
      <w:r>
        <w:rPr>
          <w:color w:val="221F1F"/>
          <w:sz w:val="28"/>
        </w:rPr>
        <w:t>,</w:t>
      </w:r>
      <w:r>
        <w:rPr>
          <w:color w:val="221F1F"/>
          <w:spacing w:val="-1"/>
          <w:sz w:val="28"/>
        </w:rPr>
        <w:t xml:space="preserve"> </w:t>
      </w:r>
      <w:r>
        <w:rPr>
          <w:i/>
          <w:color w:val="221F1F"/>
          <w:sz w:val="28"/>
        </w:rPr>
        <w:t>y =</w:t>
      </w:r>
      <w:r>
        <w:rPr>
          <w:i/>
          <w:color w:val="221F1F"/>
          <w:spacing w:val="-1"/>
          <w:sz w:val="28"/>
        </w:rPr>
        <w:t xml:space="preserve"> </w:t>
      </w:r>
      <w:r>
        <w:rPr>
          <w:i/>
          <w:color w:val="221F1F"/>
          <w:sz w:val="28"/>
        </w:rPr>
        <w:t>ax</w:t>
      </w:r>
      <w:r>
        <w:rPr>
          <w:i/>
          <w:color w:val="221F1F"/>
          <w:sz w:val="28"/>
          <w:vertAlign w:val="superscript"/>
        </w:rPr>
        <w:t>1</w:t>
      </w:r>
      <w:r>
        <w:rPr>
          <w:i/>
          <w:color w:val="221F1F"/>
          <w:sz w:val="28"/>
        </w:rPr>
        <w:t xml:space="preserve"> +</w:t>
      </w:r>
      <w:r>
        <w:rPr>
          <w:i/>
          <w:color w:val="221F1F"/>
          <w:spacing w:val="-3"/>
          <w:sz w:val="28"/>
        </w:rPr>
        <w:t xml:space="preserve"> </w:t>
      </w:r>
      <w:proofErr w:type="spellStart"/>
      <w:r>
        <w:rPr>
          <w:i/>
          <w:color w:val="221F1F"/>
          <w:sz w:val="28"/>
        </w:rPr>
        <w:t>bx</w:t>
      </w:r>
      <w:proofErr w:type="spellEnd"/>
      <w:r>
        <w:rPr>
          <w:i/>
          <w:color w:val="221F1F"/>
          <w:sz w:val="28"/>
        </w:rPr>
        <w:t xml:space="preserve"> +</w:t>
      </w:r>
      <w:r>
        <w:rPr>
          <w:i/>
          <w:color w:val="221F1F"/>
          <w:spacing w:val="-1"/>
          <w:sz w:val="28"/>
        </w:rPr>
        <w:t xml:space="preserve"> </w:t>
      </w:r>
      <w:r>
        <w:rPr>
          <w:i/>
          <w:color w:val="221F1F"/>
          <w:spacing w:val="-5"/>
          <w:sz w:val="28"/>
        </w:rPr>
        <w:t>c,</w:t>
      </w:r>
    </w:p>
    <w:p w14:paraId="4DACAAE2" w14:textId="77777777" w:rsidR="00E55397" w:rsidRDefault="00395F00">
      <w:pPr>
        <w:pStyle w:val="a3"/>
        <w:jc w:val="left"/>
      </w:pPr>
      <w:r>
        <w:rPr>
          <w:i/>
          <w:color w:val="221F1F"/>
        </w:rPr>
        <w:t>y</w:t>
      </w:r>
      <w:r>
        <w:rPr>
          <w:i/>
          <w:color w:val="221F1F"/>
          <w:spacing w:val="36"/>
        </w:rPr>
        <w:t xml:space="preserve"> </w:t>
      </w:r>
      <w:r>
        <w:rPr>
          <w:color w:val="221F1F"/>
        </w:rPr>
        <w:t>=</w:t>
      </w:r>
      <w:r>
        <w:rPr>
          <w:color w:val="221F1F"/>
          <w:spacing w:val="36"/>
        </w:rPr>
        <w:t xml:space="preserve"> </w:t>
      </w:r>
      <w:r>
        <w:rPr>
          <w:i/>
          <w:color w:val="221F1F"/>
        </w:rPr>
        <w:t>x</w:t>
      </w:r>
      <w:r>
        <w:rPr>
          <w:color w:val="221F1F"/>
          <w:vertAlign w:val="superscript"/>
        </w:rPr>
        <w:t>3</w:t>
      </w:r>
      <w:r>
        <w:rPr>
          <w:color w:val="221F1F"/>
        </w:rPr>
        <w:t>,</w:t>
      </w:r>
      <w:r>
        <w:rPr>
          <w:color w:val="221F1F"/>
          <w:spacing w:val="35"/>
        </w:rPr>
        <w:t xml:space="preserve"> </w:t>
      </w:r>
      <w:r>
        <w:rPr>
          <w:i/>
          <w:color w:val="221F1F"/>
        </w:rPr>
        <w:t>y</w:t>
      </w:r>
      <w:r>
        <w:rPr>
          <w:i/>
          <w:color w:val="221F1F"/>
          <w:spacing w:val="36"/>
        </w:rPr>
        <w:t xml:space="preserve"> </w:t>
      </w:r>
      <w:r>
        <w:rPr>
          <w:color w:val="221F1F"/>
        </w:rPr>
        <w:t>=</w:t>
      </w:r>
      <w:r>
        <w:rPr>
          <w:color w:val="221F1F"/>
          <w:spacing w:val="33"/>
        </w:rPr>
        <w:t xml:space="preserve"> </w:t>
      </w:r>
      <w:r>
        <w:rPr>
          <w:i/>
        </w:rPr>
        <w:t>x\</w:t>
      </w:r>
      <w:r>
        <w:rPr>
          <w:i/>
          <w:color w:val="221F1F"/>
        </w:rPr>
        <w:t>,</w:t>
      </w:r>
      <w:r>
        <w:rPr>
          <w:i/>
          <w:color w:val="221F1F"/>
          <w:spacing w:val="34"/>
        </w:rPr>
        <w:t xml:space="preserve"> </w:t>
      </w:r>
      <w:r>
        <w:rPr>
          <w:i/>
          <w:color w:val="221F1F"/>
        </w:rPr>
        <w:t>y</w:t>
      </w:r>
      <w:r>
        <w:rPr>
          <w:i/>
          <w:color w:val="221F1F"/>
          <w:spacing w:val="36"/>
        </w:rPr>
        <w:t xml:space="preserve"> </w:t>
      </w:r>
      <w:r>
        <w:rPr>
          <w:color w:val="221F1F"/>
        </w:rPr>
        <w:t>=</w:t>
      </w:r>
      <w:r>
        <w:rPr>
          <w:color w:val="221F1F"/>
          <w:spacing w:val="34"/>
        </w:rPr>
        <w:t xml:space="preserve"> </w:t>
      </w:r>
      <w:r>
        <w:rPr>
          <w:i/>
          <w:color w:val="221F1F"/>
        </w:rPr>
        <w:t>$х</w:t>
      </w:r>
      <w:r>
        <w:rPr>
          <w:i/>
          <w:color w:val="221F1F"/>
          <w:spacing w:val="36"/>
        </w:rPr>
        <w:t xml:space="preserve"> </w:t>
      </w:r>
      <w:r>
        <w:rPr>
          <w:color w:val="221F1F"/>
        </w:rPr>
        <w:t>p</w:t>
      </w:r>
      <w:r>
        <w:rPr>
          <w:color w:val="221F1F"/>
          <w:spacing w:val="36"/>
        </w:rPr>
        <w:t xml:space="preserve"> </w:t>
      </w:r>
      <w:r>
        <w:rPr>
          <w:color w:val="221F1F"/>
        </w:rPr>
        <w:t>в</w:t>
      </w:r>
      <w:r>
        <w:rPr>
          <w:color w:val="221F1F"/>
          <w:spacing w:val="35"/>
        </w:rPr>
        <w:t xml:space="preserve"> </w:t>
      </w:r>
      <w:r>
        <w:rPr>
          <w:color w:val="221F1F"/>
        </w:rPr>
        <w:t>зависимости</w:t>
      </w:r>
      <w:r>
        <w:rPr>
          <w:color w:val="221F1F"/>
          <w:spacing w:val="33"/>
        </w:rPr>
        <w:t xml:space="preserve"> </w:t>
      </w:r>
      <w:r>
        <w:rPr>
          <w:color w:val="221F1F"/>
        </w:rPr>
        <w:t>от</w:t>
      </w:r>
      <w:r>
        <w:rPr>
          <w:color w:val="221F1F"/>
          <w:spacing w:val="35"/>
        </w:rPr>
        <w:t xml:space="preserve"> </w:t>
      </w:r>
      <w:r>
        <w:rPr>
          <w:color w:val="221F1F"/>
        </w:rPr>
        <w:t>значений</w:t>
      </w:r>
      <w:r>
        <w:rPr>
          <w:color w:val="221F1F"/>
          <w:spacing w:val="36"/>
        </w:rPr>
        <w:t xml:space="preserve"> </w:t>
      </w:r>
      <w:r>
        <w:rPr>
          <w:color w:val="221F1F"/>
        </w:rPr>
        <w:t>коэффициентов;</w:t>
      </w:r>
      <w:r>
        <w:rPr>
          <w:color w:val="221F1F"/>
          <w:spacing w:val="36"/>
        </w:rPr>
        <w:t xml:space="preserve"> </w:t>
      </w:r>
      <w:r>
        <w:rPr>
          <w:color w:val="221F1F"/>
        </w:rPr>
        <w:t>описывать свойства функций.</w:t>
      </w:r>
    </w:p>
    <w:p w14:paraId="74247392" w14:textId="77777777" w:rsidR="00E55397" w:rsidRDefault="00395F00">
      <w:pPr>
        <w:pStyle w:val="a3"/>
        <w:ind w:right="473"/>
        <w:jc w:val="left"/>
      </w:pPr>
      <w:r>
        <w:rPr>
          <w:color w:val="221F1F"/>
        </w:rPr>
        <w:t xml:space="preserve">6 Строить и изображать схематически графики квадратичных функций, </w:t>
      </w:r>
      <w:proofErr w:type="spellStart"/>
      <w:proofErr w:type="gramStart"/>
      <w:r>
        <w:rPr>
          <w:color w:val="221F1F"/>
        </w:rPr>
        <w:t>описы</w:t>
      </w:r>
      <w:proofErr w:type="spellEnd"/>
      <w:r>
        <w:rPr>
          <w:color w:val="221F1F"/>
        </w:rPr>
        <w:t xml:space="preserve">- </w:t>
      </w:r>
      <w:proofErr w:type="spellStart"/>
      <w:r>
        <w:rPr>
          <w:color w:val="221F1F"/>
        </w:rPr>
        <w:t>вать</w:t>
      </w:r>
      <w:proofErr w:type="spellEnd"/>
      <w:proofErr w:type="gramEnd"/>
      <w:r>
        <w:rPr>
          <w:color w:val="221F1F"/>
        </w:rPr>
        <w:t xml:space="preserve"> свойства квадратичных функций по их графикам.</w:t>
      </w:r>
    </w:p>
    <w:p w14:paraId="3572A638" w14:textId="77777777" w:rsidR="00E55397" w:rsidRDefault="00395F00">
      <w:pPr>
        <w:pStyle w:val="a3"/>
        <w:jc w:val="left"/>
      </w:pPr>
      <w:r>
        <w:rPr>
          <w:color w:val="221F1F"/>
        </w:rPr>
        <w:t xml:space="preserve">6 Распознавать квадратичную функцию по формуле, приводить примеры </w:t>
      </w:r>
      <w:proofErr w:type="spellStart"/>
      <w:proofErr w:type="gramStart"/>
      <w:r>
        <w:rPr>
          <w:color w:val="221F1F"/>
        </w:rPr>
        <w:t>квад</w:t>
      </w:r>
      <w:proofErr w:type="spellEnd"/>
      <w:r>
        <w:rPr>
          <w:color w:val="221F1F"/>
        </w:rPr>
        <w:t xml:space="preserve">- </w:t>
      </w:r>
      <w:proofErr w:type="spellStart"/>
      <w:r>
        <w:rPr>
          <w:color w:val="221F1F"/>
        </w:rPr>
        <w:t>ратичных</w:t>
      </w:r>
      <w:proofErr w:type="spellEnd"/>
      <w:proofErr w:type="gramEnd"/>
      <w:r>
        <w:rPr>
          <w:color w:val="221F1F"/>
        </w:rPr>
        <w:t xml:space="preserve"> функций из реальной жизни, физики, геометрии.</w:t>
      </w:r>
    </w:p>
    <w:p w14:paraId="0A5F87B1" w14:textId="77777777" w:rsidR="00E55397" w:rsidRDefault="00395F00">
      <w:pPr>
        <w:pStyle w:val="3"/>
        <w:spacing w:before="4"/>
        <w:jc w:val="left"/>
      </w:pPr>
      <w:r>
        <w:rPr>
          <w:color w:val="221F1F"/>
        </w:rPr>
        <w:t>Арифметическая</w:t>
      </w:r>
      <w:r>
        <w:rPr>
          <w:color w:val="221F1F"/>
          <w:spacing w:val="-8"/>
        </w:rPr>
        <w:t xml:space="preserve"> </w:t>
      </w:r>
      <w:r>
        <w:rPr>
          <w:color w:val="221F1F"/>
        </w:rPr>
        <w:t>и</w:t>
      </w:r>
      <w:r>
        <w:rPr>
          <w:color w:val="221F1F"/>
          <w:spacing w:val="-9"/>
        </w:rPr>
        <w:t xml:space="preserve"> </w:t>
      </w:r>
      <w:r>
        <w:rPr>
          <w:color w:val="221F1F"/>
        </w:rPr>
        <w:t>геометрическая</w:t>
      </w:r>
      <w:r>
        <w:rPr>
          <w:color w:val="221F1F"/>
          <w:spacing w:val="-7"/>
        </w:rPr>
        <w:t xml:space="preserve"> </w:t>
      </w:r>
      <w:r>
        <w:rPr>
          <w:color w:val="221F1F"/>
          <w:spacing w:val="-2"/>
        </w:rPr>
        <w:t>прогрессии</w:t>
      </w:r>
    </w:p>
    <w:p w14:paraId="0DE54082" w14:textId="77777777" w:rsidR="00E55397" w:rsidRDefault="00395F00">
      <w:pPr>
        <w:pStyle w:val="a3"/>
        <w:jc w:val="left"/>
      </w:pPr>
      <w:r>
        <w:rPr>
          <w:i/>
          <w:color w:val="221F1F"/>
        </w:rPr>
        <w:t>6</w:t>
      </w:r>
      <w:r>
        <w:rPr>
          <w:i/>
          <w:color w:val="221F1F"/>
          <w:spacing w:val="40"/>
        </w:rPr>
        <w:t xml:space="preserve"> </w:t>
      </w:r>
      <w:r>
        <w:rPr>
          <w:color w:val="221F1F"/>
        </w:rPr>
        <w:t>Распознавать</w:t>
      </w:r>
      <w:r>
        <w:rPr>
          <w:color w:val="221F1F"/>
          <w:spacing w:val="40"/>
        </w:rPr>
        <w:t xml:space="preserve"> </w:t>
      </w:r>
      <w:r>
        <w:rPr>
          <w:color w:val="221F1F"/>
        </w:rPr>
        <w:t>арифметическую</w:t>
      </w:r>
      <w:r>
        <w:rPr>
          <w:color w:val="221F1F"/>
          <w:spacing w:val="40"/>
        </w:rPr>
        <w:t xml:space="preserve"> </w:t>
      </w:r>
      <w:r>
        <w:rPr>
          <w:color w:val="221F1F"/>
        </w:rPr>
        <w:t>и</w:t>
      </w:r>
      <w:r>
        <w:rPr>
          <w:color w:val="221F1F"/>
          <w:spacing w:val="40"/>
        </w:rPr>
        <w:t xml:space="preserve"> </w:t>
      </w:r>
      <w:r>
        <w:rPr>
          <w:color w:val="221F1F"/>
        </w:rPr>
        <w:t>геометрическую</w:t>
      </w:r>
      <w:r>
        <w:rPr>
          <w:color w:val="221F1F"/>
          <w:spacing w:val="40"/>
        </w:rPr>
        <w:t xml:space="preserve"> </w:t>
      </w:r>
      <w:r>
        <w:rPr>
          <w:color w:val="221F1F"/>
        </w:rPr>
        <w:t>прогрессии</w:t>
      </w:r>
      <w:r>
        <w:rPr>
          <w:color w:val="221F1F"/>
          <w:spacing w:val="40"/>
        </w:rPr>
        <w:t xml:space="preserve"> </w:t>
      </w:r>
      <w:r>
        <w:rPr>
          <w:color w:val="221F1F"/>
        </w:rPr>
        <w:t>при</w:t>
      </w:r>
      <w:r>
        <w:rPr>
          <w:color w:val="221F1F"/>
          <w:spacing w:val="40"/>
        </w:rPr>
        <w:t xml:space="preserve"> </w:t>
      </w:r>
      <w:r>
        <w:rPr>
          <w:color w:val="221F1F"/>
        </w:rPr>
        <w:t>разных</w:t>
      </w:r>
      <w:r>
        <w:rPr>
          <w:color w:val="221F1F"/>
          <w:spacing w:val="80"/>
        </w:rPr>
        <w:t xml:space="preserve"> </w:t>
      </w:r>
      <w:r>
        <w:rPr>
          <w:color w:val="221F1F"/>
        </w:rPr>
        <w:t>способах задания.</w:t>
      </w:r>
    </w:p>
    <w:p w14:paraId="2EE87F56" w14:textId="77777777" w:rsidR="00E55397" w:rsidRDefault="00395F00">
      <w:pPr>
        <w:pStyle w:val="a3"/>
        <w:ind w:right="358"/>
        <w:jc w:val="left"/>
      </w:pPr>
      <w:r>
        <w:rPr>
          <w:color w:val="221F1F"/>
        </w:rPr>
        <w:t xml:space="preserve">6 Выполнять вычисления с использованием формул </w:t>
      </w:r>
      <w:r>
        <w:rPr>
          <w:i/>
          <w:color w:val="221F1F"/>
        </w:rPr>
        <w:t>n-</w:t>
      </w:r>
      <w:proofErr w:type="spellStart"/>
      <w:r>
        <w:rPr>
          <w:i/>
          <w:color w:val="221F1F"/>
        </w:rPr>
        <w:t>го</w:t>
      </w:r>
      <w:proofErr w:type="spellEnd"/>
      <w:r>
        <w:rPr>
          <w:i/>
          <w:color w:val="221F1F"/>
        </w:rPr>
        <w:t xml:space="preserve"> </w:t>
      </w:r>
      <w:r>
        <w:rPr>
          <w:color w:val="221F1F"/>
        </w:rPr>
        <w:t xml:space="preserve">члена арифметической и геометрической прогрессий, суммы первых </w:t>
      </w:r>
      <w:r>
        <w:rPr>
          <w:i/>
          <w:color w:val="221F1F"/>
        </w:rPr>
        <w:t xml:space="preserve">n </w:t>
      </w:r>
      <w:r>
        <w:rPr>
          <w:color w:val="221F1F"/>
        </w:rPr>
        <w:t>членов.</w:t>
      </w:r>
    </w:p>
    <w:p w14:paraId="2869E45B" w14:textId="77777777" w:rsidR="00E55397" w:rsidRDefault="00395F00">
      <w:pPr>
        <w:pStyle w:val="a3"/>
        <w:ind w:right="453"/>
        <w:jc w:val="left"/>
      </w:pPr>
      <w:r>
        <w:rPr>
          <w:color w:val="221F1F"/>
        </w:rPr>
        <w:t>6 Изображать члены последовательности точками на координатной плоскости.</w:t>
      </w:r>
      <w:r>
        <w:rPr>
          <w:color w:val="221F1F"/>
          <w:spacing w:val="40"/>
        </w:rPr>
        <w:t xml:space="preserve"> </w:t>
      </w:r>
      <w:r>
        <w:rPr>
          <w:color w:val="221F1F"/>
        </w:rPr>
        <w:t>6</w:t>
      </w:r>
      <w:r>
        <w:rPr>
          <w:color w:val="221F1F"/>
          <w:spacing w:val="40"/>
        </w:rPr>
        <w:t xml:space="preserve"> </w:t>
      </w:r>
      <w:r>
        <w:rPr>
          <w:color w:val="221F1F"/>
        </w:rPr>
        <w:t>Решать</w:t>
      </w:r>
      <w:r>
        <w:rPr>
          <w:color w:val="221F1F"/>
          <w:spacing w:val="39"/>
        </w:rPr>
        <w:t xml:space="preserve"> </w:t>
      </w:r>
      <w:r>
        <w:rPr>
          <w:color w:val="221F1F"/>
        </w:rPr>
        <w:t>задачи,</w:t>
      </w:r>
      <w:r>
        <w:rPr>
          <w:color w:val="221F1F"/>
          <w:spacing w:val="40"/>
        </w:rPr>
        <w:t xml:space="preserve"> </w:t>
      </w:r>
      <w:r>
        <w:rPr>
          <w:color w:val="221F1F"/>
        </w:rPr>
        <w:t>связанные</w:t>
      </w:r>
      <w:r>
        <w:rPr>
          <w:color w:val="221F1F"/>
          <w:spacing w:val="40"/>
        </w:rPr>
        <w:t xml:space="preserve"> </w:t>
      </w:r>
      <w:r>
        <w:rPr>
          <w:color w:val="221F1F"/>
        </w:rPr>
        <w:t>с</w:t>
      </w:r>
      <w:r>
        <w:rPr>
          <w:color w:val="221F1F"/>
          <w:spacing w:val="39"/>
        </w:rPr>
        <w:t xml:space="preserve"> </w:t>
      </w:r>
      <w:r>
        <w:rPr>
          <w:color w:val="221F1F"/>
        </w:rPr>
        <w:t>числовыми</w:t>
      </w:r>
      <w:r>
        <w:rPr>
          <w:color w:val="221F1F"/>
          <w:spacing w:val="40"/>
        </w:rPr>
        <w:t xml:space="preserve"> </w:t>
      </w:r>
      <w:r>
        <w:rPr>
          <w:color w:val="221F1F"/>
        </w:rPr>
        <w:t>последовательностями,</w:t>
      </w:r>
      <w:r>
        <w:rPr>
          <w:color w:val="221F1F"/>
          <w:spacing w:val="40"/>
        </w:rPr>
        <w:t xml:space="preserve"> </w:t>
      </w:r>
      <w:r>
        <w:rPr>
          <w:color w:val="221F1F"/>
        </w:rPr>
        <w:t>в</w:t>
      </w:r>
      <w:r>
        <w:rPr>
          <w:color w:val="221F1F"/>
          <w:spacing w:val="39"/>
        </w:rPr>
        <w:t xml:space="preserve"> </w:t>
      </w:r>
      <w:r>
        <w:rPr>
          <w:color w:val="221F1F"/>
        </w:rPr>
        <w:t>том</w:t>
      </w:r>
      <w:r>
        <w:rPr>
          <w:color w:val="221F1F"/>
          <w:spacing w:val="40"/>
        </w:rPr>
        <w:t xml:space="preserve"> </w:t>
      </w:r>
      <w:r>
        <w:rPr>
          <w:color w:val="221F1F"/>
        </w:rPr>
        <w:t>числе задачи</w:t>
      </w:r>
      <w:r>
        <w:rPr>
          <w:color w:val="221F1F"/>
          <w:spacing w:val="39"/>
        </w:rPr>
        <w:t xml:space="preserve"> </w:t>
      </w:r>
      <w:r>
        <w:rPr>
          <w:color w:val="221F1F"/>
        </w:rPr>
        <w:t>из</w:t>
      </w:r>
      <w:r>
        <w:rPr>
          <w:color w:val="221F1F"/>
          <w:spacing w:val="40"/>
        </w:rPr>
        <w:t xml:space="preserve"> </w:t>
      </w:r>
      <w:r>
        <w:rPr>
          <w:color w:val="221F1F"/>
        </w:rPr>
        <w:t>реальной</w:t>
      </w:r>
      <w:r>
        <w:rPr>
          <w:color w:val="221F1F"/>
          <w:spacing w:val="39"/>
        </w:rPr>
        <w:t xml:space="preserve"> </w:t>
      </w:r>
      <w:r>
        <w:rPr>
          <w:color w:val="221F1F"/>
        </w:rPr>
        <w:t>жизни</w:t>
      </w:r>
      <w:r>
        <w:rPr>
          <w:color w:val="221F1F"/>
          <w:spacing w:val="40"/>
        </w:rPr>
        <w:t xml:space="preserve"> </w:t>
      </w:r>
      <w:r>
        <w:rPr>
          <w:color w:val="221F1F"/>
        </w:rPr>
        <w:t>(с</w:t>
      </w:r>
      <w:r>
        <w:rPr>
          <w:color w:val="221F1F"/>
          <w:spacing w:val="40"/>
        </w:rPr>
        <w:t xml:space="preserve"> </w:t>
      </w:r>
      <w:r>
        <w:rPr>
          <w:color w:val="221F1F"/>
        </w:rPr>
        <w:t>использованием</w:t>
      </w:r>
      <w:r>
        <w:rPr>
          <w:color w:val="221F1F"/>
          <w:spacing w:val="40"/>
        </w:rPr>
        <w:t xml:space="preserve"> </w:t>
      </w:r>
      <w:r>
        <w:rPr>
          <w:color w:val="221F1F"/>
        </w:rPr>
        <w:t>калькулятора,</w:t>
      </w:r>
      <w:r>
        <w:rPr>
          <w:color w:val="221F1F"/>
          <w:spacing w:val="40"/>
        </w:rPr>
        <w:t xml:space="preserve"> </w:t>
      </w:r>
      <w:r>
        <w:rPr>
          <w:color w:val="221F1F"/>
        </w:rPr>
        <w:t>цифровых</w:t>
      </w:r>
      <w:r>
        <w:rPr>
          <w:color w:val="221F1F"/>
          <w:spacing w:val="40"/>
        </w:rPr>
        <w:t xml:space="preserve"> </w:t>
      </w:r>
      <w:proofErr w:type="gramStart"/>
      <w:r>
        <w:rPr>
          <w:color w:val="221F1F"/>
        </w:rPr>
        <w:t xml:space="preserve">техно- </w:t>
      </w:r>
      <w:r>
        <w:rPr>
          <w:color w:val="221F1F"/>
          <w:spacing w:val="-2"/>
        </w:rPr>
        <w:t>логий</w:t>
      </w:r>
      <w:proofErr w:type="gramEnd"/>
      <w:r>
        <w:rPr>
          <w:color w:val="221F1F"/>
          <w:spacing w:val="-2"/>
        </w:rPr>
        <w:t>).</w:t>
      </w:r>
    </w:p>
    <w:p w14:paraId="016A2FEF" w14:textId="77777777" w:rsidR="00E55397" w:rsidRDefault="00395F00">
      <w:pPr>
        <w:pStyle w:val="1"/>
        <w:spacing w:before="1" w:line="322" w:lineRule="exact"/>
      </w:pPr>
      <w:r>
        <w:rPr>
          <w:color w:val="221F1F"/>
        </w:rPr>
        <w:t>РАБОЧАЯ</w:t>
      </w:r>
      <w:r>
        <w:rPr>
          <w:color w:val="221F1F"/>
          <w:spacing w:val="-8"/>
        </w:rPr>
        <w:t xml:space="preserve"> </w:t>
      </w:r>
      <w:r>
        <w:rPr>
          <w:color w:val="221F1F"/>
          <w:spacing w:val="-2"/>
        </w:rPr>
        <w:t>ПРОГРАММА</w:t>
      </w:r>
    </w:p>
    <w:p w14:paraId="61BD9221" w14:textId="77777777" w:rsidR="00E55397" w:rsidRDefault="00395F00">
      <w:pPr>
        <w:spacing w:after="4"/>
        <w:ind w:left="793"/>
        <w:rPr>
          <w:b/>
          <w:sz w:val="28"/>
        </w:rPr>
      </w:pPr>
      <w:r>
        <w:rPr>
          <w:b/>
          <w:color w:val="221F1F"/>
          <w:sz w:val="28"/>
        </w:rPr>
        <w:t>УЧЕБНОГО</w:t>
      </w:r>
      <w:r>
        <w:rPr>
          <w:b/>
          <w:color w:val="221F1F"/>
          <w:spacing w:val="-9"/>
          <w:sz w:val="28"/>
        </w:rPr>
        <w:t xml:space="preserve"> </w:t>
      </w:r>
      <w:r>
        <w:rPr>
          <w:b/>
          <w:color w:val="221F1F"/>
          <w:sz w:val="28"/>
        </w:rPr>
        <w:t>КУРСА</w:t>
      </w:r>
      <w:r>
        <w:rPr>
          <w:b/>
          <w:color w:val="221F1F"/>
          <w:spacing w:val="-6"/>
          <w:sz w:val="28"/>
        </w:rPr>
        <w:t xml:space="preserve"> </w:t>
      </w:r>
      <w:r>
        <w:rPr>
          <w:b/>
          <w:color w:val="221F1F"/>
          <w:sz w:val="28"/>
        </w:rPr>
        <w:t>«ГЕОМЕТРИЯ».</w:t>
      </w:r>
      <w:r>
        <w:rPr>
          <w:b/>
          <w:color w:val="221F1F"/>
          <w:spacing w:val="-6"/>
          <w:sz w:val="28"/>
        </w:rPr>
        <w:t xml:space="preserve"> </w:t>
      </w:r>
      <w:r>
        <w:rPr>
          <w:b/>
          <w:color w:val="221F1F"/>
          <w:sz w:val="28"/>
        </w:rPr>
        <w:t>7-9</w:t>
      </w:r>
      <w:r>
        <w:rPr>
          <w:b/>
          <w:color w:val="221F1F"/>
          <w:spacing w:val="-4"/>
          <w:sz w:val="28"/>
        </w:rPr>
        <w:t xml:space="preserve"> </w:t>
      </w:r>
      <w:r>
        <w:rPr>
          <w:b/>
          <w:color w:val="221F1F"/>
          <w:spacing w:val="-2"/>
          <w:sz w:val="28"/>
        </w:rPr>
        <w:t>КЛАССЫ</w:t>
      </w:r>
    </w:p>
    <w:p w14:paraId="409BDF92"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41EEE7F8" wp14:editId="0545FED2">
                <wp:extent cx="6158230" cy="6350"/>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60" name="Graphic 59"/>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EECADD" id="Group 58"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ESKGbZ5AgAAFQYAAA4AAAAA&#10;AAAAAAAAAAAALgIAAGRycy9lMm9Eb2MueG1sUEsBAi0AFAAGAAgAAAAhAIG66+raAAAAAwEAAA8A&#10;AAAAAAAAAAAAAAAA0wQAAGRycy9kb3ducmV2LnhtbFBLBQYAAAAABAAEAPMAAADaBQAAAAA=&#10;">
                <v:shape id="Graphic 59"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" path="m6158230,l,,,6096r6158230,l6158230,xe" fillcolor="black" stroked="f">
                  <v:path arrowok="t"/>
                </v:shape>
                <w10:anchorlock/>
              </v:group>
            </w:pict>
          </mc:Fallback>
        </mc:AlternateContent>
      </w:r>
    </w:p>
    <w:p w14:paraId="36DCB257" w14:textId="77777777" w:rsidR="00E55397" w:rsidRDefault="00395F00">
      <w:pPr>
        <w:pStyle w:val="a3"/>
        <w:spacing w:line="304" w:lineRule="exact"/>
        <w:jc w:val="left"/>
      </w:pPr>
      <w:r>
        <w:rPr>
          <w:color w:val="221F1F"/>
        </w:rPr>
        <w:t>ЦЕЛИ</w:t>
      </w:r>
      <w:r>
        <w:rPr>
          <w:color w:val="221F1F"/>
          <w:spacing w:val="-8"/>
        </w:rPr>
        <w:t xml:space="preserve"> </w:t>
      </w:r>
      <w:r>
        <w:rPr>
          <w:color w:val="221F1F"/>
        </w:rPr>
        <w:t>ИЗУЧЕНИЯ</w:t>
      </w:r>
      <w:r>
        <w:rPr>
          <w:color w:val="221F1F"/>
          <w:spacing w:val="-6"/>
        </w:rPr>
        <w:t xml:space="preserve"> </w:t>
      </w:r>
      <w:r>
        <w:rPr>
          <w:color w:val="221F1F"/>
        </w:rPr>
        <w:t>УЧЕБНОГО</w:t>
      </w:r>
      <w:r>
        <w:rPr>
          <w:color w:val="221F1F"/>
          <w:spacing w:val="-6"/>
        </w:rPr>
        <w:t xml:space="preserve"> </w:t>
      </w:r>
      <w:r>
        <w:rPr>
          <w:color w:val="221F1F"/>
          <w:spacing w:val="-2"/>
        </w:rPr>
        <w:t>КУРСА</w:t>
      </w:r>
    </w:p>
    <w:p w14:paraId="4BB28653" w14:textId="77777777" w:rsidR="00E55397" w:rsidRDefault="00395F00">
      <w:pPr>
        <w:pStyle w:val="a3"/>
        <w:ind w:left="689" w:right="428" w:firstLine="103"/>
      </w:pPr>
      <w:r>
        <w:rPr>
          <w:color w:val="221F1F"/>
        </w:rPr>
        <w:t xml:space="preserve">«Математику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w:t>
      </w:r>
      <w:r>
        <w:rPr>
          <w:rFonts w:ascii="Tahoma" w:hAnsi="Tahoma"/>
          <w:color w:val="221F1F"/>
          <w:spacing w:val="-21"/>
          <w:sz w:val="16"/>
        </w:rPr>
        <w:t>М</w:t>
      </w:r>
      <w:r>
        <w:rPr>
          <w:color w:val="221F1F"/>
          <w:spacing w:val="-130"/>
          <w:position w:val="2"/>
        </w:rPr>
        <w:t>п</w:t>
      </w:r>
      <w:r>
        <w:rPr>
          <w:rFonts w:ascii="Tahoma" w:hAnsi="Tahoma"/>
          <w:color w:val="221F1F"/>
          <w:sz w:val="16"/>
        </w:rPr>
        <w:t>А</w:t>
      </w:r>
      <w:r>
        <w:rPr>
          <w:rFonts w:ascii="Tahoma" w:hAnsi="Tahoma"/>
          <w:color w:val="221F1F"/>
          <w:spacing w:val="-61"/>
          <w:sz w:val="16"/>
        </w:rPr>
        <w:t>Т</w:t>
      </w:r>
      <w:r>
        <w:rPr>
          <w:color w:val="221F1F"/>
          <w:spacing w:val="-81"/>
          <w:position w:val="2"/>
        </w:rPr>
        <w:t>р</w:t>
      </w:r>
      <w:r>
        <w:rPr>
          <w:rFonts w:ascii="Tahoma" w:hAnsi="Tahoma"/>
          <w:color w:val="221F1F"/>
          <w:spacing w:val="-9"/>
          <w:sz w:val="16"/>
        </w:rPr>
        <w:t>Е</w:t>
      </w:r>
      <w:proofErr w:type="spellStart"/>
      <w:r>
        <w:rPr>
          <w:color w:val="221F1F"/>
          <w:spacing w:val="-118"/>
          <w:position w:val="2"/>
        </w:rPr>
        <w:t>е</w:t>
      </w:r>
      <w:proofErr w:type="spellEnd"/>
      <w:r>
        <w:rPr>
          <w:rFonts w:ascii="Tahoma" w:hAnsi="Tahoma"/>
          <w:color w:val="221F1F"/>
          <w:spacing w:val="-9"/>
          <w:sz w:val="16"/>
        </w:rPr>
        <w:t>М</w:t>
      </w:r>
      <w:r>
        <w:rPr>
          <w:color w:val="221F1F"/>
          <w:spacing w:val="-134"/>
          <w:position w:val="2"/>
        </w:rPr>
        <w:t>д</w:t>
      </w:r>
      <w:r>
        <w:rPr>
          <w:rFonts w:ascii="Tahoma" w:hAnsi="Tahoma"/>
          <w:color w:val="221F1F"/>
          <w:sz w:val="16"/>
        </w:rPr>
        <w:t>А</w:t>
      </w:r>
      <w:r>
        <w:rPr>
          <w:rFonts w:ascii="Tahoma" w:hAnsi="Tahoma"/>
          <w:color w:val="221F1F"/>
          <w:spacing w:val="-56"/>
          <w:sz w:val="16"/>
        </w:rPr>
        <w:t>Т</w:t>
      </w:r>
      <w:r>
        <w:rPr>
          <w:color w:val="221F1F"/>
          <w:spacing w:val="-70"/>
          <w:position w:val="2"/>
        </w:rPr>
        <w:t>с</w:t>
      </w:r>
      <w:r>
        <w:rPr>
          <w:rFonts w:ascii="Tahoma" w:hAnsi="Tahoma"/>
          <w:color w:val="221F1F"/>
          <w:spacing w:val="-39"/>
          <w:sz w:val="16"/>
        </w:rPr>
        <w:t>И</w:t>
      </w:r>
      <w:r>
        <w:rPr>
          <w:color w:val="221F1F"/>
          <w:spacing w:val="-85"/>
          <w:position w:val="2"/>
        </w:rPr>
        <w:t>т</w:t>
      </w:r>
      <w:r>
        <w:rPr>
          <w:rFonts w:ascii="Tahoma" w:hAnsi="Tahoma"/>
          <w:color w:val="221F1F"/>
          <w:spacing w:val="-16"/>
          <w:sz w:val="16"/>
        </w:rPr>
        <w:t>К</w:t>
      </w:r>
      <w:r>
        <w:rPr>
          <w:color w:val="221F1F"/>
          <w:spacing w:val="-111"/>
          <w:position w:val="2"/>
        </w:rPr>
        <w:t>а</w:t>
      </w:r>
      <w:proofErr w:type="spellStart"/>
      <w:r>
        <w:rPr>
          <w:rFonts w:ascii="Tahoma" w:hAnsi="Tahoma"/>
          <w:color w:val="221F1F"/>
          <w:sz w:val="16"/>
        </w:rPr>
        <w:t>А</w:t>
      </w:r>
      <w:proofErr w:type="spellEnd"/>
      <w:r>
        <w:rPr>
          <w:rFonts w:ascii="Tahoma" w:hAnsi="Tahoma"/>
          <w:color w:val="221F1F"/>
          <w:spacing w:val="-35"/>
          <w:sz w:val="16"/>
        </w:rPr>
        <w:t>.</w:t>
      </w:r>
      <w:r>
        <w:rPr>
          <w:color w:val="221F1F"/>
          <w:spacing w:val="-51"/>
          <w:position w:val="2"/>
        </w:rPr>
        <w:t>в</w:t>
      </w:r>
      <w:r>
        <w:rPr>
          <w:rFonts w:ascii="Tahoma" w:hAnsi="Tahoma"/>
          <w:color w:val="221F1F"/>
          <w:spacing w:val="-38"/>
          <w:sz w:val="16"/>
        </w:rPr>
        <w:t>5</w:t>
      </w:r>
      <w:r>
        <w:rPr>
          <w:color w:val="221F1F"/>
          <w:spacing w:val="-102"/>
          <w:position w:val="2"/>
        </w:rPr>
        <w:t>л</w:t>
      </w:r>
      <w:r>
        <w:rPr>
          <w:rFonts w:ascii="Tahoma" w:hAnsi="Tahoma"/>
          <w:color w:val="221F1F"/>
          <w:spacing w:val="-1"/>
          <w:sz w:val="16"/>
        </w:rPr>
        <w:t>-</w:t>
      </w:r>
      <w:r>
        <w:rPr>
          <w:rFonts w:ascii="Tahoma" w:hAnsi="Tahoma"/>
          <w:color w:val="221F1F"/>
          <w:spacing w:val="-8"/>
          <w:sz w:val="16"/>
        </w:rPr>
        <w:t>9</w:t>
      </w:r>
      <w:r>
        <w:rPr>
          <w:color w:val="221F1F"/>
          <w:spacing w:val="-8"/>
          <w:position w:val="2"/>
        </w:rPr>
        <w:t>е</w:t>
      </w:r>
      <w:r>
        <w:rPr>
          <w:rFonts w:ascii="Tahoma" w:hAnsi="Tahoma"/>
          <w:color w:val="221F1F"/>
          <w:spacing w:val="-8"/>
          <w:sz w:val="16"/>
        </w:rPr>
        <w:t>к</w:t>
      </w:r>
      <w:r>
        <w:rPr>
          <w:color w:val="221F1F"/>
          <w:spacing w:val="-8"/>
          <w:position w:val="2"/>
        </w:rPr>
        <w:t>н</w:t>
      </w:r>
      <w:r>
        <w:rPr>
          <w:rFonts w:ascii="Tahoma" w:hAnsi="Tahoma"/>
          <w:color w:val="221F1F"/>
          <w:spacing w:val="-8"/>
          <w:sz w:val="16"/>
        </w:rPr>
        <w:t>ла</w:t>
      </w:r>
      <w:r>
        <w:rPr>
          <w:color w:val="221F1F"/>
          <w:spacing w:val="-8"/>
          <w:position w:val="2"/>
        </w:rPr>
        <w:t>н</w:t>
      </w:r>
      <w:r>
        <w:rPr>
          <w:rFonts w:ascii="Tahoma" w:hAnsi="Tahoma"/>
          <w:color w:val="221F1F"/>
          <w:spacing w:val="-8"/>
          <w:sz w:val="16"/>
        </w:rPr>
        <w:t>сс</w:t>
      </w:r>
      <w:r>
        <w:rPr>
          <w:color w:val="221F1F"/>
          <w:spacing w:val="-8"/>
          <w:position w:val="2"/>
        </w:rPr>
        <w:t>о</w:t>
      </w:r>
      <w:r>
        <w:rPr>
          <w:rFonts w:ascii="Tahoma" w:hAnsi="Tahoma"/>
          <w:color w:val="221F1F"/>
          <w:spacing w:val="-8"/>
          <w:sz w:val="16"/>
        </w:rPr>
        <w:t>ы</w:t>
      </w:r>
      <w:r>
        <w:rPr>
          <w:color w:val="221F1F"/>
          <w:spacing w:val="-8"/>
          <w:position w:val="2"/>
        </w:rPr>
        <w:t>й рабочей программе,</w:t>
      </w:r>
      <w:r>
        <w:rPr>
          <w:color w:val="221F1F"/>
          <w:spacing w:val="-10"/>
          <w:position w:val="2"/>
        </w:rPr>
        <w:t xml:space="preserve"> </w:t>
      </w:r>
      <w:r>
        <w:rPr>
          <w:color w:val="221F1F"/>
          <w:spacing w:val="-8"/>
          <w:position w:val="2"/>
        </w:rPr>
        <w:t>начиная с</w:t>
      </w:r>
      <w:r>
        <w:rPr>
          <w:color w:val="221F1F"/>
          <w:spacing w:val="-10"/>
          <w:position w:val="2"/>
        </w:rPr>
        <w:t xml:space="preserve"> </w:t>
      </w:r>
      <w:r>
        <w:rPr>
          <w:color w:val="221F1F"/>
          <w:spacing w:val="19"/>
          <w:position w:val="2"/>
        </w:rPr>
        <w:t>с</w:t>
      </w:r>
      <w:r>
        <w:rPr>
          <w:color w:val="221F1F"/>
          <w:spacing w:val="-85"/>
          <w:position w:val="2"/>
        </w:rPr>
        <w:t>е</w:t>
      </w:r>
      <w:r>
        <w:rPr>
          <w:rFonts w:ascii="Tahoma" w:hAnsi="Tahoma"/>
          <w:color w:val="221F1F"/>
          <w:spacing w:val="19"/>
          <w:sz w:val="18"/>
        </w:rPr>
        <w:t>6</w:t>
      </w:r>
      <w:r>
        <w:rPr>
          <w:rFonts w:ascii="Tahoma" w:hAnsi="Tahoma"/>
          <w:color w:val="221F1F"/>
          <w:spacing w:val="-75"/>
          <w:sz w:val="18"/>
        </w:rPr>
        <w:t>8</w:t>
      </w:r>
      <w:r>
        <w:rPr>
          <w:color w:val="221F1F"/>
          <w:spacing w:val="-31"/>
          <w:position w:val="2"/>
        </w:rPr>
        <w:t>д</w:t>
      </w:r>
      <w:r>
        <w:rPr>
          <w:rFonts w:ascii="Tahoma" w:hAnsi="Tahoma"/>
          <w:color w:val="221F1F"/>
          <w:spacing w:val="-29"/>
          <w:sz w:val="18"/>
        </w:rPr>
        <w:t>1</w:t>
      </w:r>
      <w:proofErr w:type="spellStart"/>
      <w:r>
        <w:rPr>
          <w:color w:val="221F1F"/>
          <w:spacing w:val="18"/>
          <w:position w:val="2"/>
        </w:rPr>
        <w:t>ь</w:t>
      </w:r>
      <w:r>
        <w:rPr>
          <w:color w:val="221F1F"/>
          <w:spacing w:val="16"/>
          <w:position w:val="2"/>
        </w:rPr>
        <w:t>м</w:t>
      </w:r>
      <w:r>
        <w:rPr>
          <w:color w:val="221F1F"/>
          <w:spacing w:val="19"/>
          <w:position w:val="2"/>
        </w:rPr>
        <w:t>о</w:t>
      </w:r>
      <w:r>
        <w:rPr>
          <w:color w:val="221F1F"/>
          <w:spacing w:val="16"/>
          <w:position w:val="2"/>
        </w:rPr>
        <w:t>г</w:t>
      </w:r>
      <w:r>
        <w:rPr>
          <w:color w:val="221F1F"/>
          <w:spacing w:val="19"/>
          <w:position w:val="2"/>
        </w:rPr>
        <w:t>о</w:t>
      </w:r>
      <w:proofErr w:type="spellEnd"/>
      <w:r>
        <w:rPr>
          <w:color w:val="221F1F"/>
          <w:spacing w:val="-8"/>
          <w:position w:val="2"/>
        </w:rPr>
        <w:t xml:space="preserve"> класса на</w:t>
      </w:r>
      <w:r>
        <w:rPr>
          <w:color w:val="221F1F"/>
          <w:spacing w:val="-10"/>
          <w:position w:val="2"/>
        </w:rPr>
        <w:t xml:space="preserve"> </w:t>
      </w:r>
      <w:r>
        <w:rPr>
          <w:color w:val="221F1F"/>
          <w:spacing w:val="-8"/>
          <w:position w:val="2"/>
        </w:rPr>
        <w:t xml:space="preserve">уроках </w:t>
      </w:r>
      <w:proofErr w:type="spellStart"/>
      <w:proofErr w:type="gramStart"/>
      <w:r>
        <w:rPr>
          <w:color w:val="221F1F"/>
          <w:spacing w:val="-8"/>
          <w:position w:val="2"/>
        </w:rPr>
        <w:t>гео</w:t>
      </w:r>
      <w:proofErr w:type="spellEnd"/>
      <w:r>
        <w:rPr>
          <w:color w:val="221F1F"/>
          <w:spacing w:val="-8"/>
          <w:position w:val="2"/>
        </w:rPr>
        <w:t xml:space="preserve">- </w:t>
      </w:r>
      <w:r>
        <w:rPr>
          <w:color w:val="221F1F"/>
        </w:rPr>
        <w:t>метрии</w:t>
      </w:r>
      <w:proofErr w:type="gramEnd"/>
      <w:r>
        <w:rPr>
          <w:color w:val="221F1F"/>
        </w:rPr>
        <w:t xml:space="preserve">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w:t>
      </w:r>
      <w:proofErr w:type="spellStart"/>
      <w:proofErr w:type="gramStart"/>
      <w:r>
        <w:rPr>
          <w:color w:val="221F1F"/>
        </w:rPr>
        <w:t>овла</w:t>
      </w:r>
      <w:proofErr w:type="spellEnd"/>
      <w:r>
        <w:rPr>
          <w:color w:val="221F1F"/>
        </w:rPr>
        <w:t>- девший</w:t>
      </w:r>
      <w:proofErr w:type="gramEnd"/>
      <w:r>
        <w:rPr>
          <w:color w:val="221F1F"/>
        </w:rPr>
        <w:t xml:space="preserve">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1AD80C60" w14:textId="77777777" w:rsidR="00E55397" w:rsidRDefault="00395F00">
      <w:pPr>
        <w:pStyle w:val="a3"/>
        <w:ind w:right="428"/>
      </w:pPr>
      <w:r>
        <w:rPr>
          <w:color w:val="221F1F"/>
        </w:rPr>
        <w:t xml:space="preserve">Вместе с тем авторы программы предостерегают учителя от излишнего </w:t>
      </w:r>
      <w:proofErr w:type="gramStart"/>
      <w:r>
        <w:rPr>
          <w:color w:val="221F1F"/>
        </w:rPr>
        <w:t xml:space="preserve">форма- </w:t>
      </w:r>
      <w:proofErr w:type="spellStart"/>
      <w:r>
        <w:rPr>
          <w:color w:val="221F1F"/>
        </w:rPr>
        <w:t>лизма</w:t>
      </w:r>
      <w:proofErr w:type="spellEnd"/>
      <w:proofErr w:type="gramEnd"/>
      <w:r>
        <w:rPr>
          <w:color w:val="221F1F"/>
        </w:rPr>
        <w:t xml:space="preserve">, особенно в отношении начал и оснований геометрии. Французский </w:t>
      </w:r>
      <w:proofErr w:type="spellStart"/>
      <w:proofErr w:type="gramStart"/>
      <w:r>
        <w:rPr>
          <w:color w:val="221F1F"/>
        </w:rPr>
        <w:t>ма</w:t>
      </w:r>
      <w:proofErr w:type="spellEnd"/>
      <w:r>
        <w:rPr>
          <w:color w:val="221F1F"/>
        </w:rPr>
        <w:t>- тематик</w:t>
      </w:r>
      <w:proofErr w:type="gramEnd"/>
      <w:r>
        <w:rPr>
          <w:color w:val="221F1F"/>
        </w:rPr>
        <w:t xml:space="preserve"> Жан </w:t>
      </w:r>
      <w:proofErr w:type="spellStart"/>
      <w:r>
        <w:rPr>
          <w:color w:val="221F1F"/>
        </w:rPr>
        <w:t>Дьедонне</w:t>
      </w:r>
      <w:proofErr w:type="spellEnd"/>
      <w:r>
        <w:rPr>
          <w:color w:val="221F1F"/>
        </w:rPr>
        <w:t xml:space="preserve"> по этому поводу высказался так: «Что касается дели- </w:t>
      </w:r>
      <w:proofErr w:type="spellStart"/>
      <w:r>
        <w:rPr>
          <w:color w:val="221F1F"/>
        </w:rPr>
        <w:t>катной</w:t>
      </w:r>
      <w:proofErr w:type="spellEnd"/>
      <w:r>
        <w:rPr>
          <w:color w:val="221F1F"/>
        </w:rPr>
        <w:t xml:space="preserve">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w:t>
      </w:r>
      <w:proofErr w:type="spellStart"/>
      <w:r>
        <w:rPr>
          <w:color w:val="221F1F"/>
        </w:rPr>
        <w:t>заключе</w:t>
      </w:r>
      <w:proofErr w:type="spellEnd"/>
      <w:r>
        <w:rPr>
          <w:color w:val="221F1F"/>
        </w:rPr>
        <w:t>-</w:t>
      </w:r>
    </w:p>
    <w:p w14:paraId="6D5F79C4" w14:textId="77777777" w:rsidR="00E55397" w:rsidRDefault="00E55397">
      <w:pPr>
        <w:sectPr w:rsidR="00E55397">
          <w:pgSz w:w="11910" w:h="16840"/>
          <w:pgMar w:top="1040" w:right="700" w:bottom="280" w:left="340" w:header="720" w:footer="720" w:gutter="0"/>
          <w:cols w:space="720"/>
        </w:sectPr>
      </w:pPr>
    </w:p>
    <w:p w14:paraId="02CF4B91" w14:textId="77777777" w:rsidR="00E55397" w:rsidRDefault="00395F00">
      <w:pPr>
        <w:pStyle w:val="a3"/>
        <w:spacing w:before="67" w:line="242" w:lineRule="auto"/>
        <w:ind w:right="432"/>
      </w:pPr>
      <w:proofErr w:type="spellStart"/>
      <w:r>
        <w:rPr>
          <w:color w:val="221F1F"/>
        </w:rPr>
        <w:lastRenderedPageBreak/>
        <w:t>ний</w:t>
      </w:r>
      <w:proofErr w:type="spellEnd"/>
      <w:r>
        <w:rPr>
          <w:color w:val="221F1F"/>
        </w:rPr>
        <w:t>, которые куда в большей мере, чем идея аксиом, являются истинными и единственными двигателями математического мышления».</w:t>
      </w:r>
    </w:p>
    <w:p w14:paraId="6592BAC9" w14:textId="77777777" w:rsidR="00E55397" w:rsidRDefault="00395F00">
      <w:pPr>
        <w:pStyle w:val="a3"/>
        <w:ind w:right="427"/>
      </w:pPr>
      <w:r>
        <w:rPr>
          <w:color w:val="221F1F"/>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w:t>
      </w:r>
      <w:proofErr w:type="spellStart"/>
      <w:proofErr w:type="gramStart"/>
      <w:r>
        <w:rPr>
          <w:color w:val="221F1F"/>
        </w:rPr>
        <w:t>состо</w:t>
      </w:r>
      <w:proofErr w:type="spellEnd"/>
      <w:r>
        <w:rPr>
          <w:color w:val="221F1F"/>
        </w:rPr>
        <w:t xml:space="preserve">- </w:t>
      </w:r>
      <w:proofErr w:type="spellStart"/>
      <w:r>
        <w:rPr>
          <w:color w:val="221F1F"/>
        </w:rPr>
        <w:t>янии</w:t>
      </w:r>
      <w:proofErr w:type="spellEnd"/>
      <w:proofErr w:type="gramEnd"/>
      <w:r>
        <w:rPr>
          <w:color w:val="221F1F"/>
        </w:rPr>
        <w:t xml:space="preserve">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w:t>
      </w:r>
      <w:r>
        <w:rPr>
          <w:color w:val="221F1F"/>
          <w:spacing w:val="-3"/>
        </w:rPr>
        <w:t xml:space="preserve"> </w:t>
      </w:r>
      <w:r>
        <w:rPr>
          <w:color w:val="221F1F"/>
        </w:rPr>
        <w:t>кабеля</w:t>
      </w:r>
      <w:r>
        <w:rPr>
          <w:color w:val="221F1F"/>
          <w:spacing w:val="-3"/>
        </w:rPr>
        <w:t xml:space="preserve"> </w:t>
      </w:r>
      <w:r>
        <w:rPr>
          <w:color w:val="221F1F"/>
        </w:rPr>
        <w:t>или</w:t>
      </w:r>
      <w:r>
        <w:rPr>
          <w:color w:val="221F1F"/>
          <w:spacing w:val="-2"/>
        </w:rPr>
        <w:t xml:space="preserve"> </w:t>
      </w:r>
      <w:r>
        <w:rPr>
          <w:color w:val="221F1F"/>
        </w:rPr>
        <w:t>требуемые</w:t>
      </w:r>
      <w:r>
        <w:rPr>
          <w:color w:val="221F1F"/>
          <w:spacing w:val="-5"/>
        </w:rPr>
        <w:t xml:space="preserve"> </w:t>
      </w:r>
      <w:r>
        <w:rPr>
          <w:color w:val="221F1F"/>
        </w:rPr>
        <w:t>размеры</w:t>
      </w:r>
      <w:r>
        <w:rPr>
          <w:color w:val="221F1F"/>
          <w:spacing w:val="-2"/>
        </w:rPr>
        <w:t xml:space="preserve"> </w:t>
      </w:r>
      <w:r>
        <w:rPr>
          <w:color w:val="221F1F"/>
        </w:rPr>
        <w:t>гаража</w:t>
      </w:r>
      <w:r>
        <w:rPr>
          <w:color w:val="221F1F"/>
          <w:spacing w:val="-4"/>
        </w:rPr>
        <w:t xml:space="preserve"> </w:t>
      </w:r>
      <w:r>
        <w:rPr>
          <w:color w:val="221F1F"/>
        </w:rPr>
        <w:t>для</w:t>
      </w:r>
      <w:r>
        <w:rPr>
          <w:color w:val="221F1F"/>
          <w:spacing w:val="-5"/>
        </w:rPr>
        <w:t xml:space="preserve"> </w:t>
      </w:r>
      <w:r>
        <w:rPr>
          <w:color w:val="221F1F"/>
        </w:rPr>
        <w:t>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14:paraId="4914AB4E" w14:textId="77777777" w:rsidR="00E55397" w:rsidRDefault="00395F00">
      <w:pPr>
        <w:pStyle w:val="a3"/>
        <w:spacing w:line="321" w:lineRule="exact"/>
      </w:pPr>
      <w:r>
        <w:t>МЕСТО</w:t>
      </w:r>
      <w:r>
        <w:rPr>
          <w:spacing w:val="-8"/>
        </w:rPr>
        <w:t xml:space="preserve"> </w:t>
      </w:r>
      <w:r>
        <w:t>УЧЕБНОГО</w:t>
      </w:r>
      <w:r>
        <w:rPr>
          <w:spacing w:val="-5"/>
        </w:rPr>
        <w:t xml:space="preserve"> </w:t>
      </w:r>
      <w:r>
        <w:t>КУРСА</w:t>
      </w:r>
      <w:r>
        <w:rPr>
          <w:spacing w:val="-6"/>
        </w:rPr>
        <w:t xml:space="preserve"> </w:t>
      </w:r>
      <w:r>
        <w:t>В</w:t>
      </w:r>
      <w:r>
        <w:rPr>
          <w:spacing w:val="-6"/>
        </w:rPr>
        <w:t xml:space="preserve"> </w:t>
      </w:r>
      <w:r>
        <w:t>УЧЕБНОМ</w:t>
      </w:r>
      <w:r>
        <w:rPr>
          <w:spacing w:val="-4"/>
        </w:rPr>
        <w:t xml:space="preserve"> </w:t>
      </w:r>
      <w:r>
        <w:rPr>
          <w:spacing w:val="-2"/>
        </w:rPr>
        <w:t>ПЛАНЕ</w:t>
      </w:r>
    </w:p>
    <w:p w14:paraId="38FCAA99" w14:textId="77777777" w:rsidR="00E55397" w:rsidRDefault="00395F00">
      <w:pPr>
        <w:pStyle w:val="a3"/>
        <w:ind w:right="430"/>
      </w:pPr>
      <w:r>
        <w:t>Согласно учебному плану в 7—9 классах изучается учебный курс «Геометрия», который</w:t>
      </w:r>
      <w:r>
        <w:rPr>
          <w:spacing w:val="-5"/>
        </w:rPr>
        <w:t xml:space="preserve"> </w:t>
      </w:r>
      <w:r>
        <w:t>включает</w:t>
      </w:r>
      <w:r>
        <w:rPr>
          <w:spacing w:val="-4"/>
        </w:rPr>
        <w:t xml:space="preserve"> </w:t>
      </w:r>
      <w:r>
        <w:t>следующие</w:t>
      </w:r>
      <w:r>
        <w:rPr>
          <w:spacing w:val="-3"/>
        </w:rPr>
        <w:t xml:space="preserve"> </w:t>
      </w:r>
      <w:r>
        <w:t>основные</w:t>
      </w:r>
      <w:r>
        <w:rPr>
          <w:spacing w:val="-4"/>
        </w:rPr>
        <w:t xml:space="preserve"> </w:t>
      </w:r>
      <w:r>
        <w:t>разделы</w:t>
      </w:r>
      <w:r>
        <w:rPr>
          <w:spacing w:val="-4"/>
        </w:rPr>
        <w:t xml:space="preserve"> </w:t>
      </w:r>
      <w:r>
        <w:t>содержания:</w:t>
      </w:r>
      <w:r>
        <w:rPr>
          <w:spacing w:val="-2"/>
        </w:rPr>
        <w:t xml:space="preserve"> </w:t>
      </w:r>
      <w:r>
        <w:t xml:space="preserve">«Геометрические фигуры и их свойства», «Измерение геометрических величин», а также «Де- </w:t>
      </w:r>
      <w:proofErr w:type="spellStart"/>
      <w:r>
        <w:t>картовы</w:t>
      </w:r>
      <w:proofErr w:type="spellEnd"/>
      <w:r>
        <w:rPr>
          <w:spacing w:val="80"/>
        </w:rPr>
        <w:t xml:space="preserve"> </w:t>
      </w:r>
      <w:r>
        <w:t>координаты</w:t>
      </w:r>
      <w:r>
        <w:rPr>
          <w:spacing w:val="80"/>
        </w:rPr>
        <w:t xml:space="preserve"> </w:t>
      </w:r>
      <w:r>
        <w:t>на</w:t>
      </w:r>
      <w:r>
        <w:rPr>
          <w:spacing w:val="80"/>
        </w:rPr>
        <w:t xml:space="preserve"> </w:t>
      </w:r>
      <w:r>
        <w:t>плоскости»,</w:t>
      </w:r>
      <w:r>
        <w:rPr>
          <w:spacing w:val="80"/>
        </w:rPr>
        <w:t xml:space="preserve"> </w:t>
      </w:r>
      <w:r>
        <w:t>«Векторы»,</w:t>
      </w:r>
      <w:r>
        <w:rPr>
          <w:spacing w:val="80"/>
        </w:rPr>
        <w:t xml:space="preserve"> </w:t>
      </w:r>
      <w:r>
        <w:t>«Движения</w:t>
      </w:r>
      <w:r>
        <w:rPr>
          <w:spacing w:val="80"/>
        </w:rPr>
        <w:t xml:space="preserve"> </w:t>
      </w:r>
      <w:r>
        <w:t>плоскости»</w:t>
      </w:r>
      <w:r>
        <w:rPr>
          <w:spacing w:val="80"/>
        </w:rPr>
        <w:t xml:space="preserve"> </w:t>
      </w:r>
      <w:r>
        <w:t>и</w:t>
      </w:r>
    </w:p>
    <w:p w14:paraId="50299290" w14:textId="77777777" w:rsidR="00E55397" w:rsidRDefault="00395F00">
      <w:pPr>
        <w:pStyle w:val="a3"/>
        <w:spacing w:line="322" w:lineRule="exact"/>
      </w:pPr>
      <w:r>
        <w:t>«Преобразования</w:t>
      </w:r>
      <w:r>
        <w:rPr>
          <w:spacing w:val="-14"/>
        </w:rPr>
        <w:t xml:space="preserve"> </w:t>
      </w:r>
      <w:r>
        <w:rPr>
          <w:spacing w:val="-2"/>
        </w:rPr>
        <w:t>подобия».</w:t>
      </w:r>
    </w:p>
    <w:p w14:paraId="65E87620" w14:textId="77777777" w:rsidR="00E55397" w:rsidRDefault="00395F00">
      <w:pPr>
        <w:pStyle w:val="a3"/>
        <w:ind w:right="428"/>
      </w:pPr>
      <w: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2208A555" w14:textId="77777777" w:rsidR="00E55397" w:rsidRDefault="00395F00">
      <w:pPr>
        <w:pStyle w:val="a3"/>
        <w:spacing w:line="321" w:lineRule="exact"/>
      </w:pPr>
      <w:r>
        <w:t>СОДЕРЖАНИЕ</w:t>
      </w:r>
      <w:r>
        <w:rPr>
          <w:spacing w:val="-10"/>
        </w:rPr>
        <w:t xml:space="preserve"> </w:t>
      </w:r>
      <w:r>
        <w:t>УЧЕБНОГО</w:t>
      </w:r>
      <w:r>
        <w:rPr>
          <w:spacing w:val="-7"/>
        </w:rPr>
        <w:t xml:space="preserve"> </w:t>
      </w:r>
      <w:r>
        <w:t>КУРСА</w:t>
      </w:r>
      <w:r>
        <w:rPr>
          <w:spacing w:val="-9"/>
        </w:rPr>
        <w:t xml:space="preserve"> </w:t>
      </w:r>
      <w:r>
        <w:t>(ПО</w:t>
      </w:r>
      <w:r>
        <w:rPr>
          <w:spacing w:val="-7"/>
        </w:rPr>
        <w:t xml:space="preserve"> </w:t>
      </w:r>
      <w:r>
        <w:t>ГОДАМ</w:t>
      </w:r>
      <w:r>
        <w:rPr>
          <w:spacing w:val="-6"/>
        </w:rPr>
        <w:t xml:space="preserve"> </w:t>
      </w:r>
      <w:r>
        <w:rPr>
          <w:spacing w:val="-2"/>
        </w:rPr>
        <w:t>ОБУЧЕНИЯ)</w:t>
      </w:r>
    </w:p>
    <w:p w14:paraId="40BB8373" w14:textId="77777777" w:rsidR="00E55397" w:rsidRDefault="00395F00">
      <w:pPr>
        <w:spacing w:before="4" w:line="319" w:lineRule="exact"/>
        <w:ind w:left="793"/>
        <w:jc w:val="both"/>
        <w:rPr>
          <w:b/>
          <w:sz w:val="28"/>
        </w:rPr>
      </w:pPr>
      <w:r>
        <w:rPr>
          <w:rFonts w:ascii="Tahoma" w:hAnsi="Tahoma"/>
          <w:b/>
          <w:color w:val="221F1F"/>
          <w:sz w:val="20"/>
        </w:rPr>
        <w:t>7</w:t>
      </w:r>
      <w:r>
        <w:rPr>
          <w:rFonts w:ascii="Tahoma" w:hAnsi="Tahoma"/>
          <w:b/>
          <w:color w:val="221F1F"/>
          <w:spacing w:val="56"/>
          <w:w w:val="150"/>
          <w:sz w:val="20"/>
        </w:rPr>
        <w:t xml:space="preserve">    </w:t>
      </w:r>
      <w:r>
        <w:rPr>
          <w:b/>
          <w:spacing w:val="-2"/>
          <w:sz w:val="28"/>
        </w:rPr>
        <w:t>класс</w:t>
      </w:r>
    </w:p>
    <w:p w14:paraId="74AE96E2" w14:textId="77777777" w:rsidR="00E55397" w:rsidRDefault="00395F00">
      <w:pPr>
        <w:pStyle w:val="a3"/>
        <w:ind w:right="431"/>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68DF6093" w14:textId="77777777" w:rsidR="00E55397" w:rsidRDefault="00395F00">
      <w:pPr>
        <w:pStyle w:val="a3"/>
        <w:ind w:right="433"/>
      </w:pPr>
      <w:r>
        <w:t xml:space="preserve">Симметричные фигуры. Основные свойства осевой симметрии. Примеры </w:t>
      </w:r>
      <w:proofErr w:type="gramStart"/>
      <w:r>
        <w:t>сим- метрии</w:t>
      </w:r>
      <w:proofErr w:type="gramEnd"/>
      <w:r>
        <w:t xml:space="preserve"> в окружающем мире.</w:t>
      </w:r>
    </w:p>
    <w:p w14:paraId="5C88C6A3" w14:textId="77777777" w:rsidR="00E55397" w:rsidRDefault="00395F00">
      <w:pPr>
        <w:pStyle w:val="a3"/>
        <w:spacing w:line="322" w:lineRule="exact"/>
      </w:pPr>
      <w:r>
        <w:t>Основные</w:t>
      </w:r>
      <w:r>
        <w:rPr>
          <w:spacing w:val="-10"/>
        </w:rPr>
        <w:t xml:space="preserve"> </w:t>
      </w:r>
      <w:r>
        <w:t>построения</w:t>
      </w:r>
      <w:r>
        <w:rPr>
          <w:spacing w:val="-5"/>
        </w:rPr>
        <w:t xml:space="preserve"> </w:t>
      </w:r>
      <w:r>
        <w:t>с</w:t>
      </w:r>
      <w:r>
        <w:rPr>
          <w:spacing w:val="-4"/>
        </w:rPr>
        <w:t xml:space="preserve"> </w:t>
      </w:r>
      <w:r>
        <w:t>помощью</w:t>
      </w:r>
      <w:r>
        <w:rPr>
          <w:spacing w:val="-6"/>
        </w:rPr>
        <w:t xml:space="preserve"> </w:t>
      </w:r>
      <w:r>
        <w:t>циркуля</w:t>
      </w:r>
      <w:r>
        <w:rPr>
          <w:spacing w:val="-5"/>
        </w:rPr>
        <w:t xml:space="preserve"> </w:t>
      </w:r>
      <w:r>
        <w:t>и</w:t>
      </w:r>
      <w:r>
        <w:rPr>
          <w:spacing w:val="-4"/>
        </w:rPr>
        <w:t xml:space="preserve"> </w:t>
      </w:r>
      <w:r>
        <w:rPr>
          <w:spacing w:val="-2"/>
        </w:rPr>
        <w:t>линейки.</w:t>
      </w:r>
    </w:p>
    <w:p w14:paraId="06392FE3" w14:textId="77777777" w:rsidR="00E55397" w:rsidRDefault="00395F00">
      <w:pPr>
        <w:pStyle w:val="a3"/>
        <w:ind w:right="438"/>
      </w:pPr>
      <w:r>
        <w:t>Треугольник. Высота, медиана, биссектриса, их свойства. Равнобедренный и равносторонний треугольники. Неравенство треугольника.</w:t>
      </w:r>
    </w:p>
    <w:p w14:paraId="5AEED4AE" w14:textId="77777777" w:rsidR="00E55397" w:rsidRDefault="00395F00">
      <w:pPr>
        <w:pStyle w:val="a3"/>
        <w:ind w:right="428"/>
      </w:pPr>
      <w:r>
        <w:t xml:space="preserve">Свойства и признаки равнобедренного треугольника. Признаки равенства </w:t>
      </w:r>
      <w:proofErr w:type="spellStart"/>
      <w:proofErr w:type="gramStart"/>
      <w:r>
        <w:t>тре</w:t>
      </w:r>
      <w:proofErr w:type="spellEnd"/>
      <w:r>
        <w:t xml:space="preserve">- </w:t>
      </w:r>
      <w:r>
        <w:rPr>
          <w:spacing w:val="-2"/>
        </w:rPr>
        <w:t>угольников</w:t>
      </w:r>
      <w:proofErr w:type="gramEnd"/>
      <w:r>
        <w:rPr>
          <w:spacing w:val="-2"/>
        </w:rPr>
        <w:t>.</w:t>
      </w:r>
    </w:p>
    <w:p w14:paraId="1762006A" w14:textId="77777777" w:rsidR="00E55397" w:rsidRDefault="00395F00">
      <w:pPr>
        <w:pStyle w:val="a3"/>
        <w:ind w:right="435"/>
      </w:pPr>
      <w:r>
        <w:t>Свойства и признаки параллельных прямых. Сумма углов треугольника. Внешние углы треугольника.</w:t>
      </w:r>
    </w:p>
    <w:p w14:paraId="25B696E2" w14:textId="77777777" w:rsidR="00E55397" w:rsidRDefault="00395F00">
      <w:pPr>
        <w:pStyle w:val="a3"/>
        <w:ind w:right="437"/>
      </w:pPr>
      <w:r>
        <w:t>Прямоугольный</w:t>
      </w:r>
      <w:r>
        <w:rPr>
          <w:spacing w:val="-10"/>
        </w:rPr>
        <w:t xml:space="preserve"> </w:t>
      </w:r>
      <w:r>
        <w:t>треугольник.</w:t>
      </w:r>
      <w:r>
        <w:rPr>
          <w:spacing w:val="-11"/>
        </w:rPr>
        <w:t xml:space="preserve"> </w:t>
      </w:r>
      <w:r>
        <w:t>Свойство</w:t>
      </w:r>
      <w:r>
        <w:rPr>
          <w:spacing w:val="-11"/>
        </w:rPr>
        <w:t xml:space="preserve"> </w:t>
      </w:r>
      <w:r>
        <w:t>медианы</w:t>
      </w:r>
      <w:r>
        <w:rPr>
          <w:spacing w:val="-10"/>
        </w:rPr>
        <w:t xml:space="preserve"> </w:t>
      </w:r>
      <w:r>
        <w:t>прямоугольного</w:t>
      </w:r>
      <w:r>
        <w:rPr>
          <w:spacing w:val="-10"/>
        </w:rPr>
        <w:t xml:space="preserve"> </w:t>
      </w:r>
      <w:r>
        <w:t>треугольника, проведённой к гипотенузе. Признаки равенства прямоугольных треугольников. Прямоугольный треугольник с углом в 30®.</w:t>
      </w:r>
    </w:p>
    <w:p w14:paraId="68C734AA" w14:textId="77777777" w:rsidR="00E55397" w:rsidRDefault="00395F00">
      <w:pPr>
        <w:pStyle w:val="a3"/>
        <w:ind w:right="429"/>
      </w:pPr>
      <w:r>
        <w:t xml:space="preserve">Неравенства в геометрии: неравенство треугольника, неравенство о длине </w:t>
      </w:r>
      <w:proofErr w:type="spellStart"/>
      <w:proofErr w:type="gramStart"/>
      <w:r>
        <w:t>ло</w:t>
      </w:r>
      <w:proofErr w:type="spellEnd"/>
      <w:r>
        <w:t>- маной</w:t>
      </w:r>
      <w:proofErr w:type="gramEnd"/>
      <w:r>
        <w:t xml:space="preserve">, теорема о большем угле и большей стороне треугольника. </w:t>
      </w:r>
      <w:proofErr w:type="spellStart"/>
      <w:proofErr w:type="gramStart"/>
      <w:r>
        <w:t>Перпендику</w:t>
      </w:r>
      <w:proofErr w:type="spellEnd"/>
      <w:r>
        <w:t xml:space="preserve">- </w:t>
      </w:r>
      <w:proofErr w:type="spellStart"/>
      <w:r>
        <w:t>ляр</w:t>
      </w:r>
      <w:proofErr w:type="spellEnd"/>
      <w:proofErr w:type="gramEnd"/>
      <w:r>
        <w:t xml:space="preserve"> и наклонная.</w:t>
      </w:r>
    </w:p>
    <w:p w14:paraId="3D3C526C" w14:textId="77777777" w:rsidR="00E55397" w:rsidRDefault="00395F00">
      <w:pPr>
        <w:pStyle w:val="a3"/>
        <w:ind w:right="438"/>
      </w:pPr>
      <w:r>
        <w:rPr>
          <w:color w:val="221F1F"/>
        </w:rPr>
        <w:t>Геометрическое место точек. Биссектриса угла и серединный перпендикуляр к отрезку как геометрические места точек.</w:t>
      </w:r>
    </w:p>
    <w:p w14:paraId="4E32CBF4" w14:textId="77777777" w:rsidR="00E55397" w:rsidRDefault="00395F00">
      <w:pPr>
        <w:pStyle w:val="a3"/>
        <w:ind w:right="425"/>
      </w:pPr>
      <w:r>
        <w:rPr>
          <w:color w:val="221F1F"/>
        </w:rPr>
        <w:t xml:space="preserve">Окружность и круг, хорда и диаметр, их свойства. Взаимное расположение окружности и прямой. Касательная и секущая к окружности. Окружность, </w:t>
      </w:r>
      <w:proofErr w:type="spellStart"/>
      <w:proofErr w:type="gramStart"/>
      <w:r>
        <w:rPr>
          <w:color w:val="221F1F"/>
        </w:rPr>
        <w:t>впи</w:t>
      </w:r>
      <w:proofErr w:type="spellEnd"/>
      <w:r>
        <w:rPr>
          <w:color w:val="221F1F"/>
        </w:rPr>
        <w:t>- санная</w:t>
      </w:r>
      <w:proofErr w:type="gramEnd"/>
      <w:r>
        <w:rPr>
          <w:color w:val="221F1F"/>
        </w:rPr>
        <w:t xml:space="preserve"> в угол. Вписанная и описанная окружности треугольника.</w:t>
      </w:r>
    </w:p>
    <w:p w14:paraId="0DC73DDD" w14:textId="77777777" w:rsidR="00E55397" w:rsidRDefault="00E55397">
      <w:pPr>
        <w:sectPr w:rsidR="00E55397">
          <w:pgSz w:w="11910" w:h="16840"/>
          <w:pgMar w:top="1040" w:right="700" w:bottom="280" w:left="340" w:header="720" w:footer="720" w:gutter="0"/>
          <w:cols w:space="720"/>
        </w:sectPr>
      </w:pPr>
    </w:p>
    <w:p w14:paraId="2F9D022E" w14:textId="77777777" w:rsidR="00E55397" w:rsidRDefault="00395F00">
      <w:pPr>
        <w:spacing w:before="72" w:line="321" w:lineRule="exact"/>
        <w:ind w:left="793"/>
        <w:jc w:val="both"/>
        <w:rPr>
          <w:b/>
          <w:sz w:val="28"/>
        </w:rPr>
      </w:pPr>
      <w:r>
        <w:rPr>
          <w:rFonts w:ascii="Tahoma" w:hAnsi="Tahoma"/>
          <w:b/>
          <w:color w:val="221F1F"/>
          <w:sz w:val="20"/>
        </w:rPr>
        <w:lastRenderedPageBreak/>
        <w:t>8</w:t>
      </w:r>
      <w:r>
        <w:rPr>
          <w:rFonts w:ascii="Tahoma" w:hAnsi="Tahoma"/>
          <w:b/>
          <w:color w:val="221F1F"/>
          <w:spacing w:val="56"/>
          <w:w w:val="150"/>
          <w:sz w:val="20"/>
        </w:rPr>
        <w:t xml:space="preserve">    </w:t>
      </w:r>
      <w:r>
        <w:rPr>
          <w:b/>
          <w:color w:val="221F1F"/>
          <w:spacing w:val="-2"/>
          <w:sz w:val="28"/>
        </w:rPr>
        <w:t>класс</w:t>
      </w:r>
    </w:p>
    <w:p w14:paraId="35696FB6" w14:textId="77777777" w:rsidR="00E55397" w:rsidRDefault="00395F00">
      <w:pPr>
        <w:pStyle w:val="a3"/>
        <w:ind w:right="428"/>
      </w:pPr>
      <w:r>
        <w:rPr>
          <w:color w:val="221F1F"/>
        </w:rPr>
        <w:t xml:space="preserve">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w:t>
      </w:r>
      <w:proofErr w:type="spellStart"/>
      <w:proofErr w:type="gramStart"/>
      <w:r>
        <w:rPr>
          <w:color w:val="221F1F"/>
        </w:rPr>
        <w:t>тра</w:t>
      </w:r>
      <w:proofErr w:type="spellEnd"/>
      <w:r>
        <w:rPr>
          <w:color w:val="221F1F"/>
        </w:rPr>
        <w:t xml:space="preserve">- </w:t>
      </w:r>
      <w:proofErr w:type="spellStart"/>
      <w:r>
        <w:rPr>
          <w:color w:val="221F1F"/>
          <w:spacing w:val="-2"/>
        </w:rPr>
        <w:t>пеция</w:t>
      </w:r>
      <w:proofErr w:type="spellEnd"/>
      <w:proofErr w:type="gramEnd"/>
      <w:r>
        <w:rPr>
          <w:color w:val="221F1F"/>
          <w:spacing w:val="-2"/>
        </w:rPr>
        <w:t>.</w:t>
      </w:r>
    </w:p>
    <w:p w14:paraId="28EF5A28" w14:textId="77777777" w:rsidR="00E55397" w:rsidRDefault="00395F00">
      <w:pPr>
        <w:pStyle w:val="a3"/>
        <w:spacing w:line="320" w:lineRule="exact"/>
      </w:pPr>
      <w:r>
        <w:rPr>
          <w:color w:val="221F1F"/>
        </w:rPr>
        <w:t>Центральная</w:t>
      </w:r>
      <w:r>
        <w:rPr>
          <w:color w:val="221F1F"/>
          <w:spacing w:val="-9"/>
        </w:rPr>
        <w:t xml:space="preserve"> </w:t>
      </w:r>
      <w:r>
        <w:rPr>
          <w:color w:val="221F1F"/>
          <w:spacing w:val="-2"/>
        </w:rPr>
        <w:t>симметрия.</w:t>
      </w:r>
    </w:p>
    <w:p w14:paraId="01627D7D" w14:textId="77777777" w:rsidR="00E55397" w:rsidRDefault="00395F00">
      <w:pPr>
        <w:pStyle w:val="a3"/>
        <w:spacing w:line="242" w:lineRule="auto"/>
        <w:ind w:right="430"/>
      </w:pPr>
      <w:r>
        <w:rPr>
          <w:color w:val="221F1F"/>
        </w:rPr>
        <w:t xml:space="preserve">Теорема Фалеса и теорема о пропорциональных отрезках. Средние линии </w:t>
      </w:r>
      <w:proofErr w:type="spellStart"/>
      <w:r>
        <w:rPr>
          <w:color w:val="221F1F"/>
        </w:rPr>
        <w:t>тре</w:t>
      </w:r>
      <w:proofErr w:type="spellEnd"/>
      <w:r>
        <w:rPr>
          <w:color w:val="221F1F"/>
        </w:rPr>
        <w:t>- угольника и трапеции.</w:t>
      </w:r>
    </w:p>
    <w:p w14:paraId="3A74C66E" w14:textId="77777777" w:rsidR="00E55397" w:rsidRDefault="00395F00">
      <w:pPr>
        <w:pStyle w:val="a3"/>
        <w:ind w:right="431"/>
      </w:pPr>
      <w:r>
        <w:rPr>
          <w:color w:val="221F1F"/>
        </w:rPr>
        <w:t xml:space="preserve">Подобие треугольников, коэффициент подобия. Признаки подобия </w:t>
      </w:r>
      <w:proofErr w:type="spellStart"/>
      <w:proofErr w:type="gramStart"/>
      <w:r>
        <w:rPr>
          <w:color w:val="221F1F"/>
        </w:rPr>
        <w:t>треуголь</w:t>
      </w:r>
      <w:proofErr w:type="spellEnd"/>
      <w:r>
        <w:rPr>
          <w:color w:val="221F1F"/>
        </w:rPr>
        <w:t>- ников</w:t>
      </w:r>
      <w:proofErr w:type="gramEnd"/>
      <w:r>
        <w:rPr>
          <w:color w:val="221F1F"/>
        </w:rPr>
        <w:t>. Применение подобия при решении практических задач.</w:t>
      </w:r>
    </w:p>
    <w:p w14:paraId="2CED2F46" w14:textId="77777777" w:rsidR="00E55397" w:rsidRDefault="00395F00">
      <w:pPr>
        <w:pStyle w:val="a3"/>
        <w:ind w:right="429"/>
      </w:pPr>
      <w:r>
        <w:rPr>
          <w:color w:val="221F1F"/>
        </w:rPr>
        <w:t xml:space="preserve">Свойства площадей геометрических фигур. Формулы для площади </w:t>
      </w:r>
      <w:proofErr w:type="spellStart"/>
      <w:r>
        <w:rPr>
          <w:color w:val="221F1F"/>
        </w:rPr>
        <w:t>треуголь</w:t>
      </w:r>
      <w:proofErr w:type="spellEnd"/>
      <w:r>
        <w:rPr>
          <w:color w:val="221F1F"/>
        </w:rPr>
        <w:t xml:space="preserve">- ника, параллелограмма, ромба и трапеции. Отношение площадей подобных </w:t>
      </w:r>
      <w:r>
        <w:rPr>
          <w:color w:val="221F1F"/>
          <w:spacing w:val="-2"/>
        </w:rPr>
        <w:t>фигур.</w:t>
      </w:r>
    </w:p>
    <w:p w14:paraId="223B500C" w14:textId="77777777" w:rsidR="00E55397" w:rsidRDefault="00395F00">
      <w:pPr>
        <w:pStyle w:val="a3"/>
        <w:jc w:val="left"/>
      </w:pPr>
      <w:r>
        <w:rPr>
          <w:color w:val="221F1F"/>
        </w:rPr>
        <w:t xml:space="preserve">Вычисление площадей треугольников и многоугольников на клетчатой бумаге. Теорема Пифагора. Применение теоремы Пифагора при решении практических </w:t>
      </w:r>
      <w:r>
        <w:rPr>
          <w:color w:val="221F1F"/>
          <w:spacing w:val="-2"/>
        </w:rPr>
        <w:t>задач.</w:t>
      </w:r>
    </w:p>
    <w:p w14:paraId="587A9800" w14:textId="77777777" w:rsidR="00E55397" w:rsidRDefault="00395F00">
      <w:pPr>
        <w:pStyle w:val="a3"/>
        <w:ind w:right="429"/>
      </w:pPr>
      <w:r>
        <w:rPr>
          <w:color w:val="221F1F"/>
        </w:rPr>
        <w:t xml:space="preserve">Синус, косинус, тангенс острого угла прямоугольного треугольника. </w:t>
      </w:r>
      <w:proofErr w:type="spellStart"/>
      <w:proofErr w:type="gramStart"/>
      <w:r>
        <w:rPr>
          <w:color w:val="221F1F"/>
        </w:rPr>
        <w:t>Тригоно</w:t>
      </w:r>
      <w:proofErr w:type="spellEnd"/>
      <w:r>
        <w:rPr>
          <w:color w:val="221F1F"/>
        </w:rPr>
        <w:t>- метрические</w:t>
      </w:r>
      <w:proofErr w:type="gramEnd"/>
      <w:r>
        <w:rPr>
          <w:color w:val="221F1F"/>
          <w:spacing w:val="-1"/>
        </w:rPr>
        <w:t xml:space="preserve"> </w:t>
      </w:r>
      <w:r>
        <w:rPr>
          <w:color w:val="221F1F"/>
        </w:rPr>
        <w:t>функции углов в</w:t>
      </w:r>
      <w:r>
        <w:rPr>
          <w:color w:val="221F1F"/>
          <w:spacing w:val="-1"/>
        </w:rPr>
        <w:t xml:space="preserve"> </w:t>
      </w:r>
      <w:r>
        <w:rPr>
          <w:color w:val="221F1F"/>
        </w:rPr>
        <w:t>30®, 45®</w:t>
      </w:r>
      <w:r>
        <w:rPr>
          <w:color w:val="221F1F"/>
          <w:spacing w:val="-1"/>
        </w:rPr>
        <w:t xml:space="preserve"> </w:t>
      </w:r>
      <w:r>
        <w:rPr>
          <w:color w:val="221F1F"/>
        </w:rPr>
        <w:t>и 60®. Вписанные</w:t>
      </w:r>
      <w:r>
        <w:rPr>
          <w:color w:val="221F1F"/>
          <w:spacing w:val="-3"/>
        </w:rPr>
        <w:t xml:space="preserve"> </w:t>
      </w:r>
      <w:r>
        <w:rPr>
          <w:color w:val="221F1F"/>
        </w:rPr>
        <w:t>и центральные углы, угол</w:t>
      </w:r>
      <w:r>
        <w:rPr>
          <w:color w:val="221F1F"/>
          <w:spacing w:val="-18"/>
        </w:rPr>
        <w:t xml:space="preserve"> </w:t>
      </w:r>
      <w:r>
        <w:rPr>
          <w:color w:val="221F1F"/>
        </w:rPr>
        <w:t>между</w:t>
      </w:r>
      <w:r>
        <w:rPr>
          <w:color w:val="221F1F"/>
          <w:spacing w:val="-17"/>
        </w:rPr>
        <w:t xml:space="preserve"> </w:t>
      </w:r>
      <w:r>
        <w:rPr>
          <w:color w:val="221F1F"/>
        </w:rPr>
        <w:t>касательной</w:t>
      </w:r>
      <w:r>
        <w:rPr>
          <w:color w:val="221F1F"/>
          <w:spacing w:val="-14"/>
        </w:rPr>
        <w:t xml:space="preserve"> </w:t>
      </w:r>
      <w:r>
        <w:rPr>
          <w:color w:val="221F1F"/>
        </w:rPr>
        <w:t>и</w:t>
      </w:r>
      <w:r>
        <w:rPr>
          <w:color w:val="221F1F"/>
          <w:spacing w:val="-17"/>
        </w:rPr>
        <w:t xml:space="preserve"> </w:t>
      </w:r>
      <w:r>
        <w:rPr>
          <w:color w:val="221F1F"/>
        </w:rPr>
        <w:t>хордой.</w:t>
      </w:r>
      <w:r>
        <w:rPr>
          <w:color w:val="221F1F"/>
          <w:spacing w:val="-15"/>
        </w:rPr>
        <w:t xml:space="preserve"> </w:t>
      </w:r>
      <w:r>
        <w:rPr>
          <w:color w:val="221F1F"/>
        </w:rPr>
        <w:t>Углы</w:t>
      </w:r>
      <w:r>
        <w:rPr>
          <w:color w:val="221F1F"/>
          <w:spacing w:val="-17"/>
        </w:rPr>
        <w:t xml:space="preserve"> </w:t>
      </w:r>
      <w:r>
        <w:rPr>
          <w:color w:val="221F1F"/>
        </w:rPr>
        <w:t>между</w:t>
      </w:r>
      <w:r>
        <w:rPr>
          <w:color w:val="221F1F"/>
          <w:spacing w:val="-18"/>
        </w:rPr>
        <w:t xml:space="preserve"> </w:t>
      </w:r>
      <w:r>
        <w:rPr>
          <w:color w:val="221F1F"/>
        </w:rPr>
        <w:t>хордами</w:t>
      </w:r>
      <w:r>
        <w:rPr>
          <w:color w:val="221F1F"/>
          <w:spacing w:val="-14"/>
        </w:rPr>
        <w:t xml:space="preserve"> </w:t>
      </w:r>
      <w:r>
        <w:rPr>
          <w:color w:val="221F1F"/>
        </w:rPr>
        <w:t>и</w:t>
      </w:r>
      <w:r>
        <w:rPr>
          <w:color w:val="221F1F"/>
          <w:spacing w:val="-14"/>
        </w:rPr>
        <w:t xml:space="preserve"> </w:t>
      </w:r>
      <w:r>
        <w:rPr>
          <w:color w:val="221F1F"/>
        </w:rPr>
        <w:t>секущими.</w:t>
      </w:r>
      <w:r>
        <w:rPr>
          <w:color w:val="221F1F"/>
          <w:spacing w:val="-15"/>
        </w:rPr>
        <w:t xml:space="preserve"> </w:t>
      </w:r>
      <w:r>
        <w:rPr>
          <w:color w:val="221F1F"/>
        </w:rPr>
        <w:t>Вписанные и описанные четырёхугольники. Взаимное расположение двух окружностей. Касание окружностей. Общие касательные к двум окружностям.</w:t>
      </w:r>
    </w:p>
    <w:p w14:paraId="72262851" w14:textId="77777777" w:rsidR="00E55397" w:rsidRDefault="00395F00">
      <w:pPr>
        <w:spacing w:line="319" w:lineRule="exact"/>
        <w:ind w:left="793"/>
        <w:jc w:val="both"/>
        <w:rPr>
          <w:b/>
          <w:sz w:val="28"/>
        </w:rPr>
      </w:pPr>
      <w:r>
        <w:rPr>
          <w:rFonts w:ascii="Tahoma" w:hAnsi="Tahoma"/>
          <w:b/>
          <w:color w:val="221F1F"/>
          <w:sz w:val="20"/>
        </w:rPr>
        <w:t>9</w:t>
      </w:r>
      <w:r>
        <w:rPr>
          <w:rFonts w:ascii="Tahoma" w:hAnsi="Tahoma"/>
          <w:b/>
          <w:color w:val="221F1F"/>
          <w:spacing w:val="56"/>
          <w:w w:val="150"/>
          <w:sz w:val="20"/>
        </w:rPr>
        <w:t xml:space="preserve">    </w:t>
      </w:r>
      <w:r>
        <w:rPr>
          <w:b/>
          <w:color w:val="221F1F"/>
          <w:spacing w:val="-2"/>
          <w:sz w:val="28"/>
        </w:rPr>
        <w:t>класс</w:t>
      </w:r>
    </w:p>
    <w:p w14:paraId="3CE58FFB" w14:textId="77777777" w:rsidR="00E55397" w:rsidRDefault="00395F00">
      <w:pPr>
        <w:pStyle w:val="a3"/>
        <w:ind w:right="440"/>
      </w:pPr>
      <w:r>
        <w:rPr>
          <w:color w:val="221F1F"/>
        </w:rPr>
        <w:t>Синус, косинус, тангенс углов от 0 до 180®. Основное тригонометрическое тождество. Формулы приведения.</w:t>
      </w:r>
    </w:p>
    <w:p w14:paraId="4DD16108" w14:textId="77777777" w:rsidR="00E55397" w:rsidRDefault="00395F00">
      <w:pPr>
        <w:pStyle w:val="a3"/>
        <w:ind w:right="430"/>
      </w:pPr>
      <w:r>
        <w:rPr>
          <w:color w:val="221F1F"/>
        </w:rPr>
        <w:t xml:space="preserve">Решение треугольников. Теорема косинусов и теорема синусов. Решение </w:t>
      </w:r>
      <w:proofErr w:type="spellStart"/>
      <w:proofErr w:type="gramStart"/>
      <w:r>
        <w:rPr>
          <w:color w:val="221F1F"/>
        </w:rPr>
        <w:t>прак</w:t>
      </w:r>
      <w:proofErr w:type="spellEnd"/>
      <w:r>
        <w:rPr>
          <w:color w:val="221F1F"/>
        </w:rPr>
        <w:t xml:space="preserve">- </w:t>
      </w:r>
      <w:proofErr w:type="spellStart"/>
      <w:r>
        <w:rPr>
          <w:color w:val="221F1F"/>
        </w:rPr>
        <w:t>тических</w:t>
      </w:r>
      <w:proofErr w:type="spellEnd"/>
      <w:proofErr w:type="gramEnd"/>
      <w:r>
        <w:rPr>
          <w:color w:val="221F1F"/>
        </w:rPr>
        <w:t xml:space="preserve"> задач с использованием теоремы косинусов и теоремы синусов.</w:t>
      </w:r>
    </w:p>
    <w:p w14:paraId="7484495E" w14:textId="77777777" w:rsidR="00E55397" w:rsidRDefault="00395F00">
      <w:pPr>
        <w:pStyle w:val="a3"/>
        <w:spacing w:line="322" w:lineRule="exact"/>
      </w:pPr>
      <w:r>
        <w:rPr>
          <w:color w:val="221F1F"/>
        </w:rPr>
        <w:t>Преобразование</w:t>
      </w:r>
      <w:r>
        <w:rPr>
          <w:color w:val="221F1F"/>
          <w:spacing w:val="-12"/>
        </w:rPr>
        <w:t xml:space="preserve"> </w:t>
      </w:r>
      <w:r>
        <w:rPr>
          <w:color w:val="221F1F"/>
        </w:rPr>
        <w:t>подобия.</w:t>
      </w:r>
      <w:r>
        <w:rPr>
          <w:color w:val="221F1F"/>
          <w:spacing w:val="-10"/>
        </w:rPr>
        <w:t xml:space="preserve"> </w:t>
      </w:r>
      <w:r>
        <w:rPr>
          <w:color w:val="221F1F"/>
        </w:rPr>
        <w:t>Подобие</w:t>
      </w:r>
      <w:r>
        <w:rPr>
          <w:color w:val="221F1F"/>
          <w:spacing w:val="-10"/>
        </w:rPr>
        <w:t xml:space="preserve"> </w:t>
      </w:r>
      <w:r>
        <w:rPr>
          <w:color w:val="221F1F"/>
        </w:rPr>
        <w:t>соответственных</w:t>
      </w:r>
      <w:r>
        <w:rPr>
          <w:color w:val="221F1F"/>
          <w:spacing w:val="-9"/>
        </w:rPr>
        <w:t xml:space="preserve"> </w:t>
      </w:r>
      <w:r>
        <w:rPr>
          <w:color w:val="221F1F"/>
          <w:spacing w:val="-2"/>
        </w:rPr>
        <w:t>элементов.</w:t>
      </w:r>
    </w:p>
    <w:p w14:paraId="11FF96B5" w14:textId="77777777" w:rsidR="00E55397" w:rsidRDefault="00395F00">
      <w:pPr>
        <w:pStyle w:val="a3"/>
        <w:ind w:right="428"/>
      </w:pPr>
      <w:r>
        <w:rPr>
          <w:color w:val="221F1F"/>
        </w:rPr>
        <w:t xml:space="preserve">Теорема о произведении отрезков хорд, теоремы о произведении отрезков </w:t>
      </w:r>
      <w:proofErr w:type="gramStart"/>
      <w:r>
        <w:rPr>
          <w:color w:val="221F1F"/>
        </w:rPr>
        <w:t xml:space="preserve">се- </w:t>
      </w:r>
      <w:proofErr w:type="spellStart"/>
      <w:r>
        <w:rPr>
          <w:color w:val="221F1F"/>
        </w:rPr>
        <w:t>кущих</w:t>
      </w:r>
      <w:proofErr w:type="spellEnd"/>
      <w:proofErr w:type="gramEnd"/>
      <w:r>
        <w:rPr>
          <w:color w:val="221F1F"/>
        </w:rPr>
        <w:t>, теорема о квадрате касательной.</w:t>
      </w:r>
    </w:p>
    <w:p w14:paraId="15456577" w14:textId="77777777" w:rsidR="00E55397" w:rsidRDefault="00395F00">
      <w:pPr>
        <w:pStyle w:val="a3"/>
        <w:spacing w:line="237" w:lineRule="auto"/>
        <w:ind w:left="689" w:right="424" w:firstLine="103"/>
      </w:pPr>
      <w:r>
        <w:rPr>
          <w:color w:val="221F1F"/>
        </w:rPr>
        <w:t xml:space="preserve">Вектор, длина (модуль) вектора, </w:t>
      </w:r>
      <w:proofErr w:type="spellStart"/>
      <w:r>
        <w:rPr>
          <w:color w:val="221F1F"/>
        </w:rPr>
        <w:t>сонаправленные</w:t>
      </w:r>
      <w:proofErr w:type="spellEnd"/>
      <w:r>
        <w:rPr>
          <w:color w:val="221F1F"/>
        </w:rPr>
        <w:t xml:space="preserve"> векторы, противоположно направленные векторы, </w:t>
      </w:r>
      <w:proofErr w:type="spellStart"/>
      <w:r>
        <w:rPr>
          <w:color w:val="221F1F"/>
        </w:rPr>
        <w:t>коллинеарность</w:t>
      </w:r>
      <w:proofErr w:type="spellEnd"/>
      <w:r>
        <w:rPr>
          <w:color w:val="221F1F"/>
        </w:rPr>
        <w:t xml:space="preserve"> векторов, равенство векторов, операции </w:t>
      </w:r>
      <w:proofErr w:type="spellStart"/>
      <w:r>
        <w:rPr>
          <w:rFonts w:ascii="Tahoma" w:hAnsi="Tahoma"/>
          <w:color w:val="221F1F"/>
          <w:spacing w:val="-21"/>
          <w:w w:val="95"/>
          <w:vertAlign w:val="subscript"/>
        </w:rPr>
        <w:t>М</w:t>
      </w:r>
      <w:r>
        <w:rPr>
          <w:color w:val="221F1F"/>
          <w:spacing w:val="-130"/>
          <w:w w:val="106"/>
        </w:rPr>
        <w:t>н</w:t>
      </w:r>
      <w:r>
        <w:rPr>
          <w:rFonts w:ascii="Tahoma" w:hAnsi="Tahoma"/>
          <w:color w:val="221F1F"/>
          <w:w w:val="95"/>
          <w:vertAlign w:val="subscript"/>
        </w:rPr>
        <w:t>А</w:t>
      </w:r>
      <w:r>
        <w:rPr>
          <w:rFonts w:ascii="Tahoma" w:hAnsi="Tahoma"/>
          <w:color w:val="221F1F"/>
          <w:spacing w:val="-61"/>
          <w:w w:val="95"/>
          <w:vertAlign w:val="subscript"/>
        </w:rPr>
        <w:t>Т</w:t>
      </w:r>
      <w:r>
        <w:rPr>
          <w:color w:val="221F1F"/>
          <w:spacing w:val="-65"/>
          <w:w w:val="106"/>
        </w:rPr>
        <w:t>а</w:t>
      </w:r>
      <w:r>
        <w:rPr>
          <w:rFonts w:ascii="Tahoma" w:hAnsi="Tahoma"/>
          <w:color w:val="221F1F"/>
          <w:spacing w:val="-26"/>
          <w:w w:val="95"/>
          <w:vertAlign w:val="subscript"/>
        </w:rPr>
        <w:t>Е</w:t>
      </w:r>
      <w:r>
        <w:rPr>
          <w:color w:val="221F1F"/>
          <w:spacing w:val="-120"/>
          <w:w w:val="106"/>
        </w:rPr>
        <w:t>д</w:t>
      </w:r>
      <w:r>
        <w:rPr>
          <w:rFonts w:ascii="Tahoma" w:hAnsi="Tahoma"/>
          <w:color w:val="221F1F"/>
          <w:w w:val="95"/>
          <w:vertAlign w:val="subscript"/>
        </w:rPr>
        <w:t>М</w:t>
      </w:r>
      <w:r>
        <w:rPr>
          <w:rFonts w:ascii="Tahoma" w:hAnsi="Tahoma"/>
          <w:color w:val="221F1F"/>
          <w:spacing w:val="-4"/>
          <w:w w:val="95"/>
          <w:vertAlign w:val="subscript"/>
        </w:rPr>
        <w:t>А</w:t>
      </w:r>
      <w:r>
        <w:rPr>
          <w:color w:val="221F1F"/>
          <w:spacing w:val="-130"/>
          <w:w w:val="106"/>
        </w:rPr>
        <w:t>в</w:t>
      </w:r>
      <w:r>
        <w:rPr>
          <w:rFonts w:ascii="Tahoma" w:hAnsi="Tahoma"/>
          <w:color w:val="221F1F"/>
          <w:spacing w:val="-1"/>
          <w:w w:val="95"/>
          <w:vertAlign w:val="subscript"/>
        </w:rPr>
        <w:t>Т</w:t>
      </w:r>
      <w:r>
        <w:rPr>
          <w:rFonts w:ascii="Tahoma" w:hAnsi="Tahoma"/>
          <w:color w:val="221F1F"/>
          <w:spacing w:val="-72"/>
          <w:w w:val="95"/>
          <w:vertAlign w:val="subscript"/>
        </w:rPr>
        <w:t>И</w:t>
      </w:r>
      <w:r>
        <w:rPr>
          <w:color w:val="221F1F"/>
          <w:spacing w:val="-54"/>
          <w:w w:val="106"/>
        </w:rPr>
        <w:t>е</w:t>
      </w:r>
      <w:r>
        <w:rPr>
          <w:rFonts w:ascii="Tahoma" w:hAnsi="Tahoma"/>
          <w:color w:val="221F1F"/>
          <w:spacing w:val="-44"/>
          <w:w w:val="95"/>
          <w:vertAlign w:val="subscript"/>
        </w:rPr>
        <w:t>К</w:t>
      </w:r>
      <w:r>
        <w:rPr>
          <w:color w:val="221F1F"/>
          <w:spacing w:val="-94"/>
          <w:w w:val="106"/>
        </w:rPr>
        <w:t>к</w:t>
      </w:r>
      <w:r>
        <w:rPr>
          <w:rFonts w:ascii="Tahoma" w:hAnsi="Tahoma"/>
          <w:color w:val="221F1F"/>
          <w:spacing w:val="-6"/>
          <w:w w:val="95"/>
          <w:vertAlign w:val="subscript"/>
        </w:rPr>
        <w:t>А</w:t>
      </w:r>
      <w:r>
        <w:rPr>
          <w:color w:val="221F1F"/>
          <w:spacing w:val="-118"/>
          <w:w w:val="106"/>
        </w:rPr>
        <w:t>т</w:t>
      </w:r>
      <w:proofErr w:type="spellEnd"/>
      <w:r>
        <w:rPr>
          <w:rFonts w:ascii="Tahoma" w:hAnsi="Tahoma"/>
          <w:color w:val="221F1F"/>
          <w:w w:val="95"/>
          <w:vertAlign w:val="subscript"/>
        </w:rPr>
        <w:t>.</w:t>
      </w:r>
      <w:r>
        <w:rPr>
          <w:rFonts w:ascii="Tahoma" w:hAnsi="Tahoma"/>
          <w:color w:val="221F1F"/>
          <w:spacing w:val="30"/>
        </w:rPr>
        <w:t xml:space="preserve"> </w:t>
      </w:r>
      <w:r>
        <w:rPr>
          <w:rFonts w:ascii="Tahoma" w:hAnsi="Tahoma"/>
          <w:color w:val="221F1F"/>
          <w:spacing w:val="-16"/>
          <w:vertAlign w:val="subscript"/>
        </w:rPr>
        <w:t>5</w:t>
      </w:r>
      <w:r>
        <w:rPr>
          <w:color w:val="221F1F"/>
          <w:spacing w:val="-16"/>
        </w:rPr>
        <w:t>о</w:t>
      </w:r>
      <w:r>
        <w:rPr>
          <w:rFonts w:ascii="Tahoma" w:hAnsi="Tahoma"/>
          <w:color w:val="221F1F"/>
          <w:spacing w:val="-16"/>
          <w:vertAlign w:val="subscript"/>
        </w:rPr>
        <w:t>-</w:t>
      </w:r>
      <w:r>
        <w:rPr>
          <w:rFonts w:ascii="Tahoma" w:hAnsi="Tahoma"/>
          <w:color w:val="221F1F"/>
          <w:spacing w:val="-42"/>
          <w:w w:val="95"/>
          <w:vertAlign w:val="subscript"/>
        </w:rPr>
        <w:t>9</w:t>
      </w:r>
      <w:r>
        <w:rPr>
          <w:color w:val="221F1F"/>
          <w:spacing w:val="18"/>
          <w:w w:val="106"/>
        </w:rPr>
        <w:t>р</w:t>
      </w:r>
      <w:r>
        <w:rPr>
          <w:rFonts w:ascii="Tahoma" w:hAnsi="Tahoma"/>
          <w:color w:val="221F1F"/>
          <w:spacing w:val="-32"/>
          <w:w w:val="95"/>
          <w:vertAlign w:val="subscript"/>
        </w:rPr>
        <w:t>к</w:t>
      </w:r>
      <w:r>
        <w:rPr>
          <w:color w:val="221F1F"/>
          <w:spacing w:val="-29"/>
          <w:w w:val="106"/>
        </w:rPr>
        <w:t>а</w:t>
      </w:r>
      <w:r>
        <w:rPr>
          <w:rFonts w:ascii="Tahoma" w:hAnsi="Tahoma"/>
          <w:color w:val="221F1F"/>
          <w:spacing w:val="4"/>
          <w:w w:val="95"/>
          <w:vertAlign w:val="subscript"/>
        </w:rPr>
        <w:t>л</w:t>
      </w:r>
      <w:r>
        <w:rPr>
          <w:color w:val="221F1F"/>
          <w:spacing w:val="-117"/>
          <w:w w:val="106"/>
        </w:rPr>
        <w:t>м</w:t>
      </w:r>
      <w:r>
        <w:rPr>
          <w:rFonts w:ascii="Tahoma" w:hAnsi="Tahoma"/>
          <w:color w:val="221F1F"/>
          <w:spacing w:val="32"/>
          <w:w w:val="95"/>
          <w:vertAlign w:val="subscript"/>
        </w:rPr>
        <w:t>а</w:t>
      </w:r>
      <w:r>
        <w:rPr>
          <w:rFonts w:ascii="Tahoma" w:hAnsi="Tahoma"/>
          <w:color w:val="221F1F"/>
          <w:spacing w:val="22"/>
          <w:w w:val="95"/>
          <w:vertAlign w:val="subscript"/>
        </w:rPr>
        <w:t>с</w:t>
      </w:r>
      <w:r>
        <w:rPr>
          <w:color w:val="221F1F"/>
          <w:spacing w:val="-109"/>
          <w:w w:val="106"/>
        </w:rPr>
        <w:t>и</w:t>
      </w:r>
      <w:r>
        <w:rPr>
          <w:rFonts w:ascii="Tahoma" w:hAnsi="Tahoma"/>
          <w:color w:val="221F1F"/>
          <w:spacing w:val="33"/>
          <w:w w:val="95"/>
          <w:vertAlign w:val="subscript"/>
        </w:rPr>
        <w:t>с</w:t>
      </w:r>
      <w:r>
        <w:rPr>
          <w:rFonts w:ascii="Tahoma" w:hAnsi="Tahoma"/>
          <w:color w:val="221F1F"/>
          <w:spacing w:val="-11"/>
          <w:w w:val="95"/>
          <w:vertAlign w:val="subscript"/>
        </w:rPr>
        <w:t>ы</w:t>
      </w:r>
      <w:r>
        <w:rPr>
          <w:color w:val="221F1F"/>
          <w:spacing w:val="33"/>
          <w:w w:val="106"/>
        </w:rPr>
        <w:t>.</w:t>
      </w:r>
      <w:r>
        <w:rPr>
          <w:color w:val="221F1F"/>
          <w:spacing w:val="-1"/>
        </w:rPr>
        <w:t xml:space="preserve"> </w:t>
      </w:r>
      <w:r>
        <w:rPr>
          <w:color w:val="221F1F"/>
          <w:spacing w:val="-16"/>
        </w:rPr>
        <w:t>Разложение</w:t>
      </w:r>
      <w:r>
        <w:rPr>
          <w:color w:val="221F1F"/>
          <w:spacing w:val="-1"/>
        </w:rPr>
        <w:t xml:space="preserve"> </w:t>
      </w:r>
      <w:r>
        <w:rPr>
          <w:color w:val="221F1F"/>
          <w:spacing w:val="-16"/>
        </w:rPr>
        <w:t>вектора</w:t>
      </w:r>
      <w:r>
        <w:rPr>
          <w:color w:val="221F1F"/>
          <w:spacing w:val="-2"/>
        </w:rPr>
        <w:t xml:space="preserve"> </w:t>
      </w:r>
      <w:r>
        <w:rPr>
          <w:color w:val="221F1F"/>
          <w:spacing w:val="-16"/>
        </w:rPr>
        <w:t>по</w:t>
      </w:r>
      <w:r>
        <w:rPr>
          <w:color w:val="221F1F"/>
          <w:spacing w:val="-1"/>
        </w:rPr>
        <w:t xml:space="preserve"> </w:t>
      </w:r>
      <w:r>
        <w:rPr>
          <w:color w:val="221F1F"/>
          <w:spacing w:val="-16"/>
        </w:rPr>
        <w:t>двум</w:t>
      </w:r>
      <w:r>
        <w:rPr>
          <w:color w:val="221F1F"/>
          <w:spacing w:val="-2"/>
        </w:rPr>
        <w:t xml:space="preserve"> </w:t>
      </w:r>
      <w:r>
        <w:rPr>
          <w:color w:val="221F1F"/>
          <w:spacing w:val="1"/>
        </w:rPr>
        <w:t>нек</w:t>
      </w:r>
      <w:r>
        <w:rPr>
          <w:color w:val="221F1F"/>
          <w:spacing w:val="-128"/>
        </w:rPr>
        <w:t>о</w:t>
      </w:r>
      <w:r>
        <w:rPr>
          <w:rFonts w:ascii="Tahoma" w:hAnsi="Tahoma"/>
          <w:color w:val="221F1F"/>
          <w:spacing w:val="1"/>
          <w:vertAlign w:val="subscript"/>
        </w:rPr>
        <w:t>6</w:t>
      </w:r>
      <w:r>
        <w:rPr>
          <w:rFonts w:ascii="Tahoma" w:hAnsi="Tahoma"/>
          <w:color w:val="221F1F"/>
          <w:spacing w:val="-66"/>
          <w:vertAlign w:val="subscript"/>
        </w:rPr>
        <w:t>8</w:t>
      </w:r>
      <w:r>
        <w:rPr>
          <w:color w:val="221F1F"/>
          <w:spacing w:val="-73"/>
        </w:rPr>
        <w:t>л</w:t>
      </w:r>
      <w:r>
        <w:rPr>
          <w:rFonts w:ascii="Tahoma" w:hAnsi="Tahoma"/>
          <w:color w:val="221F1F"/>
          <w:spacing w:val="-25"/>
          <w:vertAlign w:val="subscript"/>
        </w:rPr>
        <w:t>3</w:t>
      </w:r>
      <w:r>
        <w:rPr>
          <w:color w:val="221F1F"/>
        </w:rPr>
        <w:t>л</w:t>
      </w:r>
      <w:r>
        <w:rPr>
          <w:color w:val="221F1F"/>
          <w:spacing w:val="1"/>
        </w:rPr>
        <w:t>ин</w:t>
      </w:r>
      <w:r>
        <w:rPr>
          <w:color w:val="221F1F"/>
          <w:spacing w:val="-2"/>
        </w:rPr>
        <w:t>е</w:t>
      </w:r>
      <w:r>
        <w:rPr>
          <w:color w:val="221F1F"/>
          <w:spacing w:val="1"/>
        </w:rPr>
        <w:t>а</w:t>
      </w:r>
      <w:r>
        <w:rPr>
          <w:color w:val="221F1F"/>
          <w:spacing w:val="-1"/>
        </w:rPr>
        <w:t>р</w:t>
      </w:r>
      <w:r>
        <w:rPr>
          <w:color w:val="221F1F"/>
          <w:spacing w:val="1"/>
        </w:rPr>
        <w:t>ным</w:t>
      </w:r>
      <w:r>
        <w:rPr>
          <w:color w:val="221F1F"/>
          <w:spacing w:val="-1"/>
        </w:rPr>
        <w:t xml:space="preserve"> </w:t>
      </w:r>
      <w:r>
        <w:rPr>
          <w:color w:val="221F1F"/>
          <w:spacing w:val="-16"/>
        </w:rPr>
        <w:t>векторам.</w:t>
      </w:r>
      <w:r>
        <w:rPr>
          <w:color w:val="221F1F"/>
          <w:spacing w:val="11"/>
        </w:rPr>
        <w:t xml:space="preserve"> </w:t>
      </w:r>
      <w:proofErr w:type="spellStart"/>
      <w:proofErr w:type="gramStart"/>
      <w:r>
        <w:rPr>
          <w:color w:val="221F1F"/>
          <w:spacing w:val="-16"/>
        </w:rPr>
        <w:t>Коор</w:t>
      </w:r>
      <w:proofErr w:type="spellEnd"/>
      <w:r>
        <w:rPr>
          <w:color w:val="221F1F"/>
          <w:spacing w:val="-16"/>
        </w:rPr>
        <w:t xml:space="preserve">- </w:t>
      </w:r>
      <w:proofErr w:type="spellStart"/>
      <w:r>
        <w:rPr>
          <w:color w:val="221F1F"/>
        </w:rPr>
        <w:t>динаты</w:t>
      </w:r>
      <w:proofErr w:type="spellEnd"/>
      <w:proofErr w:type="gramEnd"/>
      <w:r>
        <w:rPr>
          <w:color w:val="221F1F"/>
        </w:rPr>
        <w:t xml:space="preserve"> вектора. Скалярное произведение векторов, применение для нахождения длин и углов.</w:t>
      </w:r>
    </w:p>
    <w:p w14:paraId="22523331" w14:textId="77777777" w:rsidR="00E55397" w:rsidRDefault="00395F00">
      <w:pPr>
        <w:pStyle w:val="a3"/>
        <w:ind w:right="424"/>
      </w:pPr>
      <w:r>
        <w:rPr>
          <w:color w:val="221F1F"/>
        </w:rPr>
        <w:t xml:space="preserve">Декартовы координаты на плоскости. Уравнения прямой и окружности в </w:t>
      </w:r>
      <w:proofErr w:type="spellStart"/>
      <w:proofErr w:type="gramStart"/>
      <w:r>
        <w:rPr>
          <w:color w:val="221F1F"/>
        </w:rPr>
        <w:t>коор</w:t>
      </w:r>
      <w:proofErr w:type="spellEnd"/>
      <w:r>
        <w:rPr>
          <w:color w:val="221F1F"/>
        </w:rPr>
        <w:t xml:space="preserve">- </w:t>
      </w:r>
      <w:proofErr w:type="spellStart"/>
      <w:r>
        <w:rPr>
          <w:color w:val="221F1F"/>
        </w:rPr>
        <w:t>динатах</w:t>
      </w:r>
      <w:proofErr w:type="spellEnd"/>
      <w:proofErr w:type="gramEnd"/>
      <w:r>
        <w:rPr>
          <w:color w:val="221F1F"/>
        </w:rPr>
        <w:t xml:space="preserve">, пересечение окружностей и прямых. Метод координат и его </w:t>
      </w:r>
      <w:proofErr w:type="spellStart"/>
      <w:proofErr w:type="gramStart"/>
      <w:r>
        <w:rPr>
          <w:color w:val="221F1F"/>
        </w:rPr>
        <w:t>примене</w:t>
      </w:r>
      <w:proofErr w:type="spellEnd"/>
      <w:r>
        <w:rPr>
          <w:color w:val="221F1F"/>
        </w:rPr>
        <w:t xml:space="preserve">- </w:t>
      </w:r>
      <w:proofErr w:type="spellStart"/>
      <w:r>
        <w:rPr>
          <w:color w:val="221F1F"/>
          <w:spacing w:val="-4"/>
        </w:rPr>
        <w:t>ние</w:t>
      </w:r>
      <w:proofErr w:type="spellEnd"/>
      <w:proofErr w:type="gramEnd"/>
      <w:r>
        <w:rPr>
          <w:color w:val="221F1F"/>
          <w:spacing w:val="-4"/>
        </w:rPr>
        <w:t>.</w:t>
      </w:r>
    </w:p>
    <w:p w14:paraId="468291AD" w14:textId="77777777" w:rsidR="00E55397" w:rsidRDefault="00395F00">
      <w:pPr>
        <w:pStyle w:val="a3"/>
        <w:ind w:right="439"/>
      </w:pPr>
      <w:r>
        <w:rPr>
          <w:color w:val="221F1F"/>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1A1B8081" w14:textId="77777777" w:rsidR="00E55397" w:rsidRDefault="00395F00">
      <w:pPr>
        <w:pStyle w:val="a3"/>
        <w:ind w:right="428"/>
      </w:pPr>
      <w:r>
        <w:rPr>
          <w:color w:val="221F1F"/>
        </w:rPr>
        <w:t xml:space="preserve">Движения плоскости и внутренние симметрии фигур (элементарные </w:t>
      </w:r>
      <w:proofErr w:type="gramStart"/>
      <w:r>
        <w:rPr>
          <w:color w:val="221F1F"/>
        </w:rPr>
        <w:t xml:space="preserve">представ- </w:t>
      </w:r>
      <w:proofErr w:type="spellStart"/>
      <w:r>
        <w:rPr>
          <w:color w:val="221F1F"/>
        </w:rPr>
        <w:t>ления</w:t>
      </w:r>
      <w:proofErr w:type="spellEnd"/>
      <w:proofErr w:type="gramEnd"/>
      <w:r>
        <w:rPr>
          <w:color w:val="221F1F"/>
        </w:rPr>
        <w:t>). Параллельный перенос. Поворот.</w:t>
      </w:r>
    </w:p>
    <w:p w14:paraId="2C1D827F" w14:textId="77777777" w:rsidR="00E55397" w:rsidRDefault="00395F00">
      <w:pPr>
        <w:pStyle w:val="a3"/>
        <w:jc w:val="left"/>
      </w:pPr>
      <w:r>
        <w:rPr>
          <w:color w:val="221F1F"/>
        </w:rPr>
        <w:t>ПЛАНИРУЕМЫЕ</w:t>
      </w:r>
      <w:r>
        <w:rPr>
          <w:color w:val="221F1F"/>
          <w:spacing w:val="-8"/>
        </w:rPr>
        <w:t xml:space="preserve"> </w:t>
      </w:r>
      <w:r>
        <w:rPr>
          <w:color w:val="221F1F"/>
        </w:rPr>
        <w:t>ПРЕДМЕТНЫЕ</w:t>
      </w:r>
      <w:r>
        <w:rPr>
          <w:color w:val="221F1F"/>
          <w:spacing w:val="-9"/>
        </w:rPr>
        <w:t xml:space="preserve"> </w:t>
      </w:r>
      <w:r>
        <w:rPr>
          <w:color w:val="221F1F"/>
        </w:rPr>
        <w:t>РЕЗУЛЬТАТЫ</w:t>
      </w:r>
      <w:r>
        <w:rPr>
          <w:color w:val="221F1F"/>
          <w:spacing w:val="-8"/>
        </w:rPr>
        <w:t xml:space="preserve"> </w:t>
      </w:r>
      <w:r>
        <w:rPr>
          <w:color w:val="221F1F"/>
        </w:rPr>
        <w:t>ОСВОЕНИЯ</w:t>
      </w:r>
      <w:r>
        <w:rPr>
          <w:color w:val="221F1F"/>
          <w:spacing w:val="-8"/>
        </w:rPr>
        <w:t xml:space="preserve"> </w:t>
      </w:r>
      <w:r>
        <w:rPr>
          <w:color w:val="221F1F"/>
        </w:rPr>
        <w:t>ПРИМЕРНОЙ РАБОЧЕЙ ПРОГРАММЫ КУРСА (ПО ГОДАМ ОБУЧЕНИЯ)</w:t>
      </w:r>
    </w:p>
    <w:p w14:paraId="03240D5E" w14:textId="77777777" w:rsidR="00E55397" w:rsidRDefault="00395F00">
      <w:pPr>
        <w:pStyle w:val="a3"/>
        <w:jc w:val="left"/>
      </w:pPr>
      <w:r>
        <w:rPr>
          <w:color w:val="221F1F"/>
        </w:rPr>
        <w:t>Освоение</w:t>
      </w:r>
      <w:r>
        <w:rPr>
          <w:color w:val="221F1F"/>
          <w:spacing w:val="-12"/>
        </w:rPr>
        <w:t xml:space="preserve"> </w:t>
      </w:r>
      <w:r>
        <w:rPr>
          <w:color w:val="221F1F"/>
        </w:rPr>
        <w:t>учебного</w:t>
      </w:r>
      <w:r>
        <w:rPr>
          <w:color w:val="221F1F"/>
          <w:spacing w:val="-14"/>
        </w:rPr>
        <w:t xml:space="preserve"> </w:t>
      </w:r>
      <w:r>
        <w:rPr>
          <w:color w:val="221F1F"/>
        </w:rPr>
        <w:t>курса</w:t>
      </w:r>
      <w:r>
        <w:rPr>
          <w:color w:val="221F1F"/>
          <w:spacing w:val="-12"/>
        </w:rPr>
        <w:t xml:space="preserve"> </w:t>
      </w:r>
      <w:r>
        <w:rPr>
          <w:color w:val="221F1F"/>
        </w:rPr>
        <w:t>«Геометрия»</w:t>
      </w:r>
      <w:r>
        <w:rPr>
          <w:color w:val="221F1F"/>
          <w:spacing w:val="-15"/>
        </w:rPr>
        <w:t xml:space="preserve"> </w:t>
      </w:r>
      <w:r>
        <w:rPr>
          <w:color w:val="221F1F"/>
        </w:rPr>
        <w:t>на</w:t>
      </w:r>
      <w:r>
        <w:rPr>
          <w:color w:val="221F1F"/>
          <w:spacing w:val="-12"/>
        </w:rPr>
        <w:t xml:space="preserve"> </w:t>
      </w:r>
      <w:r>
        <w:rPr>
          <w:color w:val="221F1F"/>
        </w:rPr>
        <w:t>уровне</w:t>
      </w:r>
      <w:r>
        <w:rPr>
          <w:color w:val="221F1F"/>
          <w:spacing w:val="-13"/>
        </w:rPr>
        <w:t xml:space="preserve"> </w:t>
      </w:r>
      <w:r>
        <w:rPr>
          <w:color w:val="221F1F"/>
        </w:rPr>
        <w:t>основного</w:t>
      </w:r>
      <w:r>
        <w:rPr>
          <w:color w:val="221F1F"/>
          <w:spacing w:val="-13"/>
        </w:rPr>
        <w:t xml:space="preserve"> </w:t>
      </w:r>
      <w:r>
        <w:rPr>
          <w:color w:val="221F1F"/>
        </w:rPr>
        <w:t>общего</w:t>
      </w:r>
      <w:r>
        <w:rPr>
          <w:color w:val="221F1F"/>
          <w:spacing w:val="-14"/>
        </w:rPr>
        <w:t xml:space="preserve"> </w:t>
      </w:r>
      <w:r>
        <w:rPr>
          <w:color w:val="221F1F"/>
        </w:rPr>
        <w:t>образования должно</w:t>
      </w:r>
      <w:r>
        <w:rPr>
          <w:color w:val="221F1F"/>
          <w:spacing w:val="47"/>
          <w:w w:val="150"/>
        </w:rPr>
        <w:t xml:space="preserve"> </w:t>
      </w:r>
      <w:r>
        <w:rPr>
          <w:color w:val="221F1F"/>
        </w:rPr>
        <w:t>обеспечивать</w:t>
      </w:r>
      <w:r>
        <w:rPr>
          <w:color w:val="221F1F"/>
          <w:spacing w:val="49"/>
          <w:w w:val="150"/>
        </w:rPr>
        <w:t xml:space="preserve"> </w:t>
      </w:r>
      <w:r>
        <w:rPr>
          <w:color w:val="221F1F"/>
        </w:rPr>
        <w:t>достижение</w:t>
      </w:r>
      <w:r>
        <w:rPr>
          <w:color w:val="221F1F"/>
          <w:spacing w:val="50"/>
          <w:w w:val="150"/>
        </w:rPr>
        <w:t xml:space="preserve"> </w:t>
      </w:r>
      <w:r>
        <w:rPr>
          <w:color w:val="221F1F"/>
        </w:rPr>
        <w:t>следующих</w:t>
      </w:r>
      <w:r>
        <w:rPr>
          <w:color w:val="221F1F"/>
          <w:spacing w:val="50"/>
          <w:w w:val="150"/>
        </w:rPr>
        <w:t xml:space="preserve"> </w:t>
      </w:r>
      <w:r>
        <w:rPr>
          <w:color w:val="221F1F"/>
        </w:rPr>
        <w:t>предметных</w:t>
      </w:r>
      <w:r>
        <w:rPr>
          <w:color w:val="221F1F"/>
          <w:spacing w:val="49"/>
          <w:w w:val="150"/>
        </w:rPr>
        <w:t xml:space="preserve"> </w:t>
      </w:r>
      <w:r>
        <w:rPr>
          <w:color w:val="221F1F"/>
          <w:spacing w:val="-2"/>
        </w:rPr>
        <w:t>образовательных</w:t>
      </w:r>
    </w:p>
    <w:p w14:paraId="192190B7" w14:textId="77777777" w:rsidR="00E55397" w:rsidRDefault="00E55397">
      <w:pPr>
        <w:sectPr w:rsidR="00E55397">
          <w:pgSz w:w="11910" w:h="16840"/>
          <w:pgMar w:top="1040" w:right="700" w:bottom="280" w:left="340" w:header="720" w:footer="720" w:gutter="0"/>
          <w:cols w:space="720"/>
        </w:sectPr>
      </w:pPr>
    </w:p>
    <w:p w14:paraId="37B96D7D" w14:textId="77777777" w:rsidR="00E55397" w:rsidRDefault="00395F00">
      <w:pPr>
        <w:pStyle w:val="a3"/>
        <w:spacing w:before="67"/>
        <w:jc w:val="left"/>
      </w:pPr>
      <w:r>
        <w:rPr>
          <w:color w:val="221F1F"/>
          <w:spacing w:val="-2"/>
        </w:rPr>
        <w:lastRenderedPageBreak/>
        <w:t>результатов:</w:t>
      </w:r>
    </w:p>
    <w:p w14:paraId="5FAA16F2" w14:textId="77777777" w:rsidR="00E55397" w:rsidRDefault="00395F00">
      <w:pPr>
        <w:spacing w:before="7" w:line="319" w:lineRule="exact"/>
        <w:ind w:left="793"/>
        <w:jc w:val="both"/>
        <w:rPr>
          <w:b/>
          <w:sz w:val="28"/>
        </w:rPr>
      </w:pPr>
      <w:r>
        <w:rPr>
          <w:rFonts w:ascii="Tahoma" w:hAnsi="Tahoma"/>
          <w:b/>
          <w:color w:val="221F1F"/>
          <w:sz w:val="20"/>
        </w:rPr>
        <w:t>7</w:t>
      </w:r>
      <w:r>
        <w:rPr>
          <w:rFonts w:ascii="Tahoma" w:hAnsi="Tahoma"/>
          <w:b/>
          <w:color w:val="221F1F"/>
          <w:spacing w:val="56"/>
          <w:w w:val="150"/>
          <w:sz w:val="20"/>
        </w:rPr>
        <w:t xml:space="preserve">    </w:t>
      </w:r>
      <w:r>
        <w:rPr>
          <w:b/>
          <w:color w:val="221F1F"/>
          <w:spacing w:val="-2"/>
          <w:sz w:val="28"/>
        </w:rPr>
        <w:t>класс</w:t>
      </w:r>
    </w:p>
    <w:p w14:paraId="1B3F2725" w14:textId="77777777" w:rsidR="00E55397" w:rsidRDefault="00395F00">
      <w:pPr>
        <w:pStyle w:val="a3"/>
        <w:ind w:right="437"/>
      </w:pPr>
      <w:r>
        <w:rPr>
          <w:color w:val="221F1F"/>
        </w:rPr>
        <w:t>6 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60CD7920" w14:textId="77777777" w:rsidR="00E55397" w:rsidRDefault="00395F00">
      <w:pPr>
        <w:pStyle w:val="a3"/>
        <w:ind w:right="429"/>
      </w:pPr>
      <w:r>
        <w:rPr>
          <w:color w:val="221F1F"/>
        </w:rPr>
        <w:t xml:space="preserve">6 Делать грубую оценку линейных и угловых величин предметов в реальной жизни, размеров природных объектов. Различать размеры этих объектов по </w:t>
      </w:r>
      <w:proofErr w:type="spellStart"/>
      <w:proofErr w:type="gramStart"/>
      <w:r>
        <w:rPr>
          <w:color w:val="221F1F"/>
        </w:rPr>
        <w:t>по</w:t>
      </w:r>
      <w:proofErr w:type="spellEnd"/>
      <w:r>
        <w:rPr>
          <w:color w:val="221F1F"/>
        </w:rPr>
        <w:t>- рядку</w:t>
      </w:r>
      <w:proofErr w:type="gramEnd"/>
      <w:r>
        <w:rPr>
          <w:color w:val="221F1F"/>
        </w:rPr>
        <w:t xml:space="preserve"> величины.</w:t>
      </w:r>
    </w:p>
    <w:p w14:paraId="45ACB3CA" w14:textId="77777777" w:rsidR="00E55397" w:rsidRDefault="00395F00">
      <w:pPr>
        <w:pStyle w:val="a3"/>
        <w:spacing w:line="322" w:lineRule="exact"/>
      </w:pPr>
      <w:r>
        <w:rPr>
          <w:color w:val="221F1F"/>
        </w:rPr>
        <w:t>6</w:t>
      </w:r>
      <w:r>
        <w:rPr>
          <w:color w:val="221F1F"/>
          <w:spacing w:val="-4"/>
        </w:rPr>
        <w:t xml:space="preserve"> </w:t>
      </w:r>
      <w:r>
        <w:rPr>
          <w:color w:val="221F1F"/>
        </w:rPr>
        <w:t>Строить</w:t>
      </w:r>
      <w:r>
        <w:rPr>
          <w:color w:val="221F1F"/>
          <w:spacing w:val="-5"/>
        </w:rPr>
        <w:t xml:space="preserve"> </w:t>
      </w:r>
      <w:r>
        <w:rPr>
          <w:color w:val="221F1F"/>
        </w:rPr>
        <w:t>чертежи</w:t>
      </w:r>
      <w:r>
        <w:rPr>
          <w:color w:val="221F1F"/>
          <w:spacing w:val="-4"/>
        </w:rPr>
        <w:t xml:space="preserve"> </w:t>
      </w:r>
      <w:r>
        <w:rPr>
          <w:color w:val="221F1F"/>
        </w:rPr>
        <w:t>к</w:t>
      </w:r>
      <w:r>
        <w:rPr>
          <w:color w:val="221F1F"/>
          <w:spacing w:val="-5"/>
        </w:rPr>
        <w:t xml:space="preserve"> </w:t>
      </w:r>
      <w:r>
        <w:rPr>
          <w:color w:val="221F1F"/>
        </w:rPr>
        <w:t>геометрическим</w:t>
      </w:r>
      <w:r>
        <w:rPr>
          <w:color w:val="221F1F"/>
          <w:spacing w:val="-3"/>
        </w:rPr>
        <w:t xml:space="preserve"> </w:t>
      </w:r>
      <w:r>
        <w:rPr>
          <w:color w:val="221F1F"/>
          <w:spacing w:val="-2"/>
        </w:rPr>
        <w:t>задачам.</w:t>
      </w:r>
    </w:p>
    <w:p w14:paraId="0D7A2D32" w14:textId="77777777" w:rsidR="00E55397" w:rsidRDefault="00395F00">
      <w:pPr>
        <w:pStyle w:val="a3"/>
        <w:ind w:right="438"/>
      </w:pPr>
      <w:r>
        <w:rPr>
          <w:color w:val="221F1F"/>
        </w:rPr>
        <w:t>6 Пользоваться признаками равенства треугольников, использовать признаки и свойства равнобедренных треугольников при решении задач.</w:t>
      </w:r>
    </w:p>
    <w:p w14:paraId="23247E5B" w14:textId="77777777" w:rsidR="00E55397" w:rsidRDefault="00395F00">
      <w:pPr>
        <w:pStyle w:val="a3"/>
        <w:ind w:right="434"/>
      </w:pPr>
      <w:r>
        <w:rPr>
          <w:color w:val="221F1F"/>
        </w:rPr>
        <w:t>6</w:t>
      </w:r>
      <w:r>
        <w:rPr>
          <w:color w:val="221F1F"/>
          <w:spacing w:val="-11"/>
        </w:rPr>
        <w:t xml:space="preserve"> </w:t>
      </w:r>
      <w:r>
        <w:rPr>
          <w:color w:val="221F1F"/>
        </w:rPr>
        <w:t>Проводить</w:t>
      </w:r>
      <w:r>
        <w:rPr>
          <w:color w:val="221F1F"/>
          <w:spacing w:val="-13"/>
        </w:rPr>
        <w:t xml:space="preserve"> </w:t>
      </w:r>
      <w:r>
        <w:rPr>
          <w:color w:val="221F1F"/>
        </w:rPr>
        <w:t>логические</w:t>
      </w:r>
      <w:r>
        <w:rPr>
          <w:color w:val="221F1F"/>
          <w:spacing w:val="-12"/>
        </w:rPr>
        <w:t xml:space="preserve"> </w:t>
      </w:r>
      <w:r>
        <w:rPr>
          <w:color w:val="221F1F"/>
        </w:rPr>
        <w:t>рассуждения</w:t>
      </w:r>
      <w:r>
        <w:rPr>
          <w:color w:val="221F1F"/>
          <w:spacing w:val="-12"/>
        </w:rPr>
        <w:t xml:space="preserve"> </w:t>
      </w:r>
      <w:r>
        <w:rPr>
          <w:color w:val="221F1F"/>
        </w:rPr>
        <w:t>с</w:t>
      </w:r>
      <w:r>
        <w:rPr>
          <w:color w:val="221F1F"/>
          <w:spacing w:val="-12"/>
        </w:rPr>
        <w:t xml:space="preserve"> </w:t>
      </w:r>
      <w:r>
        <w:rPr>
          <w:color w:val="221F1F"/>
        </w:rPr>
        <w:t>использованием</w:t>
      </w:r>
      <w:r>
        <w:rPr>
          <w:color w:val="221F1F"/>
          <w:spacing w:val="-12"/>
        </w:rPr>
        <w:t xml:space="preserve"> </w:t>
      </w:r>
      <w:r>
        <w:rPr>
          <w:color w:val="221F1F"/>
        </w:rPr>
        <w:t>геометрических</w:t>
      </w:r>
      <w:r>
        <w:rPr>
          <w:color w:val="221F1F"/>
          <w:spacing w:val="-11"/>
        </w:rPr>
        <w:t xml:space="preserve"> </w:t>
      </w:r>
      <w:r>
        <w:rPr>
          <w:color w:val="221F1F"/>
        </w:rPr>
        <w:t>теорем. 6</w:t>
      </w:r>
      <w:r>
        <w:rPr>
          <w:color w:val="221F1F"/>
          <w:spacing w:val="-18"/>
        </w:rPr>
        <w:t xml:space="preserve"> </w:t>
      </w:r>
      <w:r>
        <w:rPr>
          <w:color w:val="221F1F"/>
        </w:rPr>
        <w:t>Пользоваться</w:t>
      </w:r>
      <w:r>
        <w:rPr>
          <w:color w:val="221F1F"/>
          <w:spacing w:val="-17"/>
        </w:rPr>
        <w:t xml:space="preserve"> </w:t>
      </w:r>
      <w:r>
        <w:rPr>
          <w:color w:val="221F1F"/>
        </w:rPr>
        <w:t>признаками</w:t>
      </w:r>
      <w:r>
        <w:rPr>
          <w:color w:val="221F1F"/>
          <w:spacing w:val="-18"/>
        </w:rPr>
        <w:t xml:space="preserve"> </w:t>
      </w:r>
      <w:r>
        <w:rPr>
          <w:color w:val="221F1F"/>
        </w:rPr>
        <w:t>равенства</w:t>
      </w:r>
      <w:r>
        <w:rPr>
          <w:color w:val="221F1F"/>
          <w:spacing w:val="-17"/>
        </w:rPr>
        <w:t xml:space="preserve"> </w:t>
      </w:r>
      <w:r>
        <w:rPr>
          <w:color w:val="221F1F"/>
        </w:rPr>
        <w:t>прямоугольных</w:t>
      </w:r>
      <w:r>
        <w:rPr>
          <w:color w:val="221F1F"/>
          <w:spacing w:val="-18"/>
        </w:rPr>
        <w:t xml:space="preserve"> </w:t>
      </w:r>
      <w:r>
        <w:rPr>
          <w:color w:val="221F1F"/>
        </w:rPr>
        <w:t>треугольников,</w:t>
      </w:r>
      <w:r>
        <w:rPr>
          <w:color w:val="221F1F"/>
          <w:spacing w:val="-17"/>
        </w:rPr>
        <w:t xml:space="preserve"> </w:t>
      </w:r>
      <w:r>
        <w:rPr>
          <w:color w:val="221F1F"/>
        </w:rPr>
        <w:t>свойством медианы, проведённой к гипотенузе прямоугольного треугольника, в решении геометрических задач.</w:t>
      </w:r>
    </w:p>
    <w:p w14:paraId="4A101C76" w14:textId="77777777" w:rsidR="00E55397" w:rsidRDefault="00395F00">
      <w:pPr>
        <w:pStyle w:val="a3"/>
        <w:ind w:right="428"/>
      </w:pPr>
      <w:r>
        <w:rPr>
          <w:color w:val="221F1F"/>
        </w:rPr>
        <w:t xml:space="preserve">6 Определять параллельность прямых с помощью углов, которые образует с ними секущая. Определять параллельность прямых с помощью равенства </w:t>
      </w:r>
      <w:proofErr w:type="gramStart"/>
      <w:r>
        <w:rPr>
          <w:color w:val="221F1F"/>
        </w:rPr>
        <w:t>рас- стояний</w:t>
      </w:r>
      <w:proofErr w:type="gramEnd"/>
      <w:r>
        <w:rPr>
          <w:color w:val="221F1F"/>
        </w:rPr>
        <w:t xml:space="preserve"> от точек одной прямой до точек другой прямой.</w:t>
      </w:r>
    </w:p>
    <w:p w14:paraId="6720A592" w14:textId="77777777" w:rsidR="00E55397" w:rsidRDefault="00395F00">
      <w:pPr>
        <w:pStyle w:val="a3"/>
        <w:spacing w:line="321" w:lineRule="exact"/>
      </w:pPr>
      <w:r>
        <w:rPr>
          <w:color w:val="221F1F"/>
        </w:rPr>
        <w:t>6</w:t>
      </w:r>
      <w:r>
        <w:rPr>
          <w:color w:val="221F1F"/>
          <w:spacing w:val="-4"/>
        </w:rPr>
        <w:t xml:space="preserve"> </w:t>
      </w:r>
      <w:r>
        <w:rPr>
          <w:color w:val="221F1F"/>
        </w:rPr>
        <w:t>Решать</w:t>
      </w:r>
      <w:r>
        <w:rPr>
          <w:color w:val="221F1F"/>
          <w:spacing w:val="-4"/>
        </w:rPr>
        <w:t xml:space="preserve"> </w:t>
      </w:r>
      <w:r>
        <w:rPr>
          <w:color w:val="221F1F"/>
        </w:rPr>
        <w:t>задачи</w:t>
      </w:r>
      <w:r>
        <w:rPr>
          <w:color w:val="221F1F"/>
          <w:spacing w:val="-3"/>
        </w:rPr>
        <w:t xml:space="preserve"> </w:t>
      </w:r>
      <w:r>
        <w:rPr>
          <w:color w:val="221F1F"/>
        </w:rPr>
        <w:t>на</w:t>
      </w:r>
      <w:r>
        <w:rPr>
          <w:color w:val="221F1F"/>
          <w:spacing w:val="-6"/>
        </w:rPr>
        <w:t xml:space="preserve"> </w:t>
      </w:r>
      <w:r>
        <w:rPr>
          <w:color w:val="221F1F"/>
        </w:rPr>
        <w:t>клетчатой</w:t>
      </w:r>
      <w:r>
        <w:rPr>
          <w:color w:val="221F1F"/>
          <w:spacing w:val="-6"/>
        </w:rPr>
        <w:t xml:space="preserve"> </w:t>
      </w:r>
      <w:r>
        <w:rPr>
          <w:color w:val="221F1F"/>
          <w:spacing w:val="-2"/>
        </w:rPr>
        <w:t>бумаге.</w:t>
      </w:r>
    </w:p>
    <w:p w14:paraId="6A7CAF8C" w14:textId="77777777" w:rsidR="00E55397" w:rsidRDefault="00395F00">
      <w:pPr>
        <w:pStyle w:val="a3"/>
        <w:ind w:right="427"/>
      </w:pPr>
      <w:r>
        <w:rPr>
          <w:color w:val="221F1F"/>
        </w:rPr>
        <w:t xml:space="preserve">6 Проводить вычисления и находить числовые и буквенные значения углов в геометрических задачах с использованием суммы углов треугольников и </w:t>
      </w:r>
      <w:proofErr w:type="spellStart"/>
      <w:proofErr w:type="gramStart"/>
      <w:r>
        <w:rPr>
          <w:color w:val="221F1F"/>
        </w:rPr>
        <w:t>мно</w:t>
      </w:r>
      <w:proofErr w:type="spellEnd"/>
      <w:r>
        <w:rPr>
          <w:color w:val="221F1F"/>
        </w:rPr>
        <w:t xml:space="preserve">- </w:t>
      </w:r>
      <w:proofErr w:type="spellStart"/>
      <w:r>
        <w:rPr>
          <w:color w:val="221F1F"/>
        </w:rPr>
        <w:t>гоугольников</w:t>
      </w:r>
      <w:proofErr w:type="spellEnd"/>
      <w:proofErr w:type="gramEnd"/>
      <w:r>
        <w:rPr>
          <w:color w:val="221F1F"/>
        </w:rPr>
        <w:t>,</w:t>
      </w:r>
      <w:r>
        <w:rPr>
          <w:color w:val="221F1F"/>
          <w:spacing w:val="-16"/>
        </w:rPr>
        <w:t xml:space="preserve"> </w:t>
      </w:r>
      <w:r>
        <w:rPr>
          <w:color w:val="221F1F"/>
        </w:rPr>
        <w:t>свойств</w:t>
      </w:r>
      <w:r>
        <w:rPr>
          <w:color w:val="221F1F"/>
          <w:spacing w:val="-15"/>
        </w:rPr>
        <w:t xml:space="preserve"> </w:t>
      </w:r>
      <w:r>
        <w:rPr>
          <w:color w:val="221F1F"/>
        </w:rPr>
        <w:t>углов,</w:t>
      </w:r>
      <w:r>
        <w:rPr>
          <w:color w:val="221F1F"/>
          <w:spacing w:val="-16"/>
        </w:rPr>
        <w:t xml:space="preserve"> </w:t>
      </w:r>
      <w:r>
        <w:rPr>
          <w:color w:val="221F1F"/>
        </w:rPr>
        <w:t>образованных</w:t>
      </w:r>
      <w:r>
        <w:rPr>
          <w:color w:val="221F1F"/>
          <w:spacing w:val="-16"/>
        </w:rPr>
        <w:t xml:space="preserve"> </w:t>
      </w:r>
      <w:r>
        <w:rPr>
          <w:color w:val="221F1F"/>
        </w:rPr>
        <w:t>при</w:t>
      </w:r>
      <w:r>
        <w:rPr>
          <w:color w:val="221F1F"/>
          <w:spacing w:val="-16"/>
        </w:rPr>
        <w:t xml:space="preserve"> </w:t>
      </w:r>
      <w:r>
        <w:rPr>
          <w:color w:val="221F1F"/>
        </w:rPr>
        <w:t>пересечении</w:t>
      </w:r>
      <w:r>
        <w:rPr>
          <w:color w:val="221F1F"/>
          <w:spacing w:val="-14"/>
        </w:rPr>
        <w:t xml:space="preserve"> </w:t>
      </w:r>
      <w:r>
        <w:rPr>
          <w:color w:val="221F1F"/>
        </w:rPr>
        <w:t>двух</w:t>
      </w:r>
      <w:r>
        <w:rPr>
          <w:color w:val="221F1F"/>
          <w:spacing w:val="-14"/>
        </w:rPr>
        <w:t xml:space="preserve"> </w:t>
      </w:r>
      <w:r>
        <w:rPr>
          <w:color w:val="221F1F"/>
        </w:rPr>
        <w:t>параллельных прямых секущей. Решать практические задачи на нахождение углов.</w:t>
      </w:r>
    </w:p>
    <w:p w14:paraId="4C678213" w14:textId="77777777" w:rsidR="00E55397" w:rsidRDefault="00395F00">
      <w:pPr>
        <w:pStyle w:val="a3"/>
        <w:ind w:right="434"/>
      </w:pPr>
      <w:r>
        <w:rPr>
          <w:color w:val="221F1F"/>
        </w:rPr>
        <w:t xml:space="preserve">6 Владеть понятием геометрического места точек. Уметь определять </w:t>
      </w:r>
      <w:proofErr w:type="spellStart"/>
      <w:proofErr w:type="gramStart"/>
      <w:r>
        <w:rPr>
          <w:color w:val="221F1F"/>
        </w:rPr>
        <w:t>биссек</w:t>
      </w:r>
      <w:proofErr w:type="spellEnd"/>
      <w:r>
        <w:rPr>
          <w:color w:val="221F1F"/>
        </w:rPr>
        <w:t xml:space="preserve">- </w:t>
      </w:r>
      <w:proofErr w:type="spellStart"/>
      <w:r>
        <w:rPr>
          <w:color w:val="221F1F"/>
        </w:rPr>
        <w:t>трису</w:t>
      </w:r>
      <w:proofErr w:type="spellEnd"/>
      <w:proofErr w:type="gramEnd"/>
      <w:r>
        <w:rPr>
          <w:color w:val="221F1F"/>
        </w:rPr>
        <w:t xml:space="preserve"> угла и серединный перпендикуляр к отрезку как геометрические места </w:t>
      </w:r>
      <w:r>
        <w:rPr>
          <w:color w:val="221F1F"/>
          <w:spacing w:val="-2"/>
        </w:rPr>
        <w:t>точек.</w:t>
      </w:r>
    </w:p>
    <w:p w14:paraId="39F5E22D" w14:textId="77777777" w:rsidR="00E55397" w:rsidRDefault="00395F00">
      <w:pPr>
        <w:pStyle w:val="a3"/>
        <w:ind w:right="430"/>
      </w:pPr>
      <w:r>
        <w:rPr>
          <w:color w:val="221F1F"/>
        </w:rPr>
        <w:t xml:space="preserve">6 Формулировать определения окружности и круга, хорды и диаметра </w:t>
      </w:r>
      <w:proofErr w:type="spellStart"/>
      <w:proofErr w:type="gramStart"/>
      <w:r>
        <w:rPr>
          <w:color w:val="221F1F"/>
        </w:rPr>
        <w:t>окруж</w:t>
      </w:r>
      <w:proofErr w:type="spellEnd"/>
      <w:r>
        <w:rPr>
          <w:color w:val="221F1F"/>
        </w:rPr>
        <w:t xml:space="preserve">- </w:t>
      </w:r>
      <w:proofErr w:type="spellStart"/>
      <w:r>
        <w:rPr>
          <w:color w:val="221F1F"/>
        </w:rPr>
        <w:t>ности</w:t>
      </w:r>
      <w:proofErr w:type="spellEnd"/>
      <w:proofErr w:type="gramEnd"/>
      <w:r>
        <w:rPr>
          <w:color w:val="221F1F"/>
        </w:rPr>
        <w:t>,</w:t>
      </w:r>
      <w:r>
        <w:rPr>
          <w:color w:val="221F1F"/>
          <w:spacing w:val="-7"/>
        </w:rPr>
        <w:t xml:space="preserve"> </w:t>
      </w:r>
      <w:r>
        <w:rPr>
          <w:color w:val="221F1F"/>
        </w:rPr>
        <w:t>пользоваться</w:t>
      </w:r>
      <w:r>
        <w:rPr>
          <w:color w:val="221F1F"/>
          <w:spacing w:val="-5"/>
        </w:rPr>
        <w:t xml:space="preserve"> </w:t>
      </w:r>
      <w:r>
        <w:rPr>
          <w:color w:val="221F1F"/>
        </w:rPr>
        <w:t>их</w:t>
      </w:r>
      <w:r>
        <w:rPr>
          <w:color w:val="221F1F"/>
          <w:spacing w:val="-5"/>
        </w:rPr>
        <w:t xml:space="preserve"> </w:t>
      </w:r>
      <w:r>
        <w:rPr>
          <w:color w:val="221F1F"/>
        </w:rPr>
        <w:t>свойствами.</w:t>
      </w:r>
      <w:r>
        <w:rPr>
          <w:color w:val="221F1F"/>
          <w:spacing w:val="-4"/>
        </w:rPr>
        <w:t xml:space="preserve"> </w:t>
      </w:r>
      <w:r>
        <w:rPr>
          <w:color w:val="221F1F"/>
        </w:rPr>
        <w:t>Уметь</w:t>
      </w:r>
      <w:r>
        <w:rPr>
          <w:color w:val="221F1F"/>
          <w:spacing w:val="-4"/>
        </w:rPr>
        <w:t xml:space="preserve"> </w:t>
      </w:r>
      <w:r>
        <w:rPr>
          <w:color w:val="221F1F"/>
        </w:rPr>
        <w:t>применять</w:t>
      </w:r>
      <w:r>
        <w:rPr>
          <w:color w:val="221F1F"/>
          <w:spacing w:val="-5"/>
        </w:rPr>
        <w:t xml:space="preserve"> </w:t>
      </w:r>
      <w:r>
        <w:rPr>
          <w:color w:val="221F1F"/>
        </w:rPr>
        <w:t>эти</w:t>
      </w:r>
      <w:r>
        <w:rPr>
          <w:color w:val="221F1F"/>
          <w:spacing w:val="-6"/>
        </w:rPr>
        <w:t xml:space="preserve"> </w:t>
      </w:r>
      <w:r>
        <w:rPr>
          <w:color w:val="221F1F"/>
        </w:rPr>
        <w:t>свойства</w:t>
      </w:r>
      <w:r>
        <w:rPr>
          <w:color w:val="221F1F"/>
          <w:spacing w:val="-3"/>
        </w:rPr>
        <w:t xml:space="preserve"> </w:t>
      </w:r>
      <w:r>
        <w:rPr>
          <w:color w:val="221F1F"/>
        </w:rPr>
        <w:t>при</w:t>
      </w:r>
      <w:r>
        <w:rPr>
          <w:color w:val="221F1F"/>
          <w:spacing w:val="-5"/>
        </w:rPr>
        <w:t xml:space="preserve"> </w:t>
      </w:r>
      <w:r>
        <w:rPr>
          <w:color w:val="221F1F"/>
        </w:rPr>
        <w:t xml:space="preserve">решении </w:t>
      </w:r>
      <w:r>
        <w:rPr>
          <w:color w:val="221F1F"/>
          <w:spacing w:val="-2"/>
        </w:rPr>
        <w:t>задач.</w:t>
      </w:r>
    </w:p>
    <w:p w14:paraId="28F2B8EF" w14:textId="77777777" w:rsidR="00E55397" w:rsidRDefault="00395F00">
      <w:pPr>
        <w:pStyle w:val="a3"/>
        <w:ind w:right="432"/>
      </w:pPr>
      <w:r>
        <w:rPr>
          <w:color w:val="221F1F"/>
        </w:rPr>
        <w:t>6</w:t>
      </w:r>
      <w:r>
        <w:rPr>
          <w:color w:val="221F1F"/>
          <w:spacing w:val="-8"/>
        </w:rPr>
        <w:t xml:space="preserve"> </w:t>
      </w:r>
      <w:r>
        <w:rPr>
          <w:color w:val="221F1F"/>
        </w:rPr>
        <w:t>Владеть</w:t>
      </w:r>
      <w:r>
        <w:rPr>
          <w:color w:val="221F1F"/>
          <w:spacing w:val="-13"/>
        </w:rPr>
        <w:t xml:space="preserve"> </w:t>
      </w:r>
      <w:r>
        <w:rPr>
          <w:color w:val="221F1F"/>
        </w:rPr>
        <w:t>понятием</w:t>
      </w:r>
      <w:r>
        <w:rPr>
          <w:color w:val="221F1F"/>
          <w:spacing w:val="-12"/>
        </w:rPr>
        <w:t xml:space="preserve"> </w:t>
      </w:r>
      <w:r>
        <w:rPr>
          <w:color w:val="221F1F"/>
        </w:rPr>
        <w:t>описанной</w:t>
      </w:r>
      <w:r>
        <w:rPr>
          <w:color w:val="221F1F"/>
          <w:spacing w:val="-9"/>
        </w:rPr>
        <w:t xml:space="preserve"> </w:t>
      </w:r>
      <w:r>
        <w:rPr>
          <w:color w:val="221F1F"/>
        </w:rPr>
        <w:t>около</w:t>
      </w:r>
      <w:r>
        <w:rPr>
          <w:color w:val="221F1F"/>
          <w:spacing w:val="-9"/>
        </w:rPr>
        <w:t xml:space="preserve"> </w:t>
      </w:r>
      <w:r>
        <w:rPr>
          <w:color w:val="221F1F"/>
        </w:rPr>
        <w:t>треугольника</w:t>
      </w:r>
      <w:r>
        <w:rPr>
          <w:color w:val="221F1F"/>
          <w:spacing w:val="-12"/>
        </w:rPr>
        <w:t xml:space="preserve"> </w:t>
      </w:r>
      <w:r>
        <w:rPr>
          <w:color w:val="221F1F"/>
        </w:rPr>
        <w:t>окружности,</w:t>
      </w:r>
      <w:r>
        <w:rPr>
          <w:color w:val="221F1F"/>
          <w:spacing w:val="-10"/>
        </w:rPr>
        <w:t xml:space="preserve"> </w:t>
      </w:r>
      <w:r>
        <w:rPr>
          <w:color w:val="221F1F"/>
        </w:rPr>
        <w:t>уметь</w:t>
      </w:r>
      <w:r>
        <w:rPr>
          <w:color w:val="221F1F"/>
          <w:spacing w:val="-11"/>
        </w:rPr>
        <w:t xml:space="preserve"> </w:t>
      </w:r>
      <w:r>
        <w:rPr>
          <w:color w:val="221F1F"/>
        </w:rPr>
        <w:t xml:space="preserve">находить её центр. Пользоваться фактами о том, что биссектрисы углов треугольника пересекаются в одной точке, и о том, что серединные перпендикуляры к </w:t>
      </w:r>
      <w:proofErr w:type="spellStart"/>
      <w:proofErr w:type="gramStart"/>
      <w:r>
        <w:rPr>
          <w:color w:val="221F1F"/>
        </w:rPr>
        <w:t>сторо</w:t>
      </w:r>
      <w:proofErr w:type="spellEnd"/>
      <w:r>
        <w:rPr>
          <w:color w:val="221F1F"/>
        </w:rPr>
        <w:t>- нам</w:t>
      </w:r>
      <w:proofErr w:type="gramEnd"/>
      <w:r>
        <w:rPr>
          <w:color w:val="221F1F"/>
        </w:rPr>
        <w:t xml:space="preserve"> треугольника пересекаются в одной точке.</w:t>
      </w:r>
    </w:p>
    <w:p w14:paraId="02AD6179" w14:textId="77777777" w:rsidR="00E55397" w:rsidRDefault="00395F00">
      <w:pPr>
        <w:pStyle w:val="a3"/>
        <w:spacing w:before="1"/>
        <w:ind w:right="427"/>
      </w:pPr>
      <w:r>
        <w:rPr>
          <w:color w:val="221F1F"/>
        </w:rPr>
        <w:t xml:space="preserve">6 Владеть понятием касательной к окружности, пользоваться теоремой о </w:t>
      </w:r>
      <w:proofErr w:type="gramStart"/>
      <w:r>
        <w:rPr>
          <w:color w:val="221F1F"/>
        </w:rPr>
        <w:t xml:space="preserve">пер- </w:t>
      </w:r>
      <w:proofErr w:type="spellStart"/>
      <w:r>
        <w:rPr>
          <w:color w:val="221F1F"/>
        </w:rPr>
        <w:t>пендикулярности</w:t>
      </w:r>
      <w:proofErr w:type="spellEnd"/>
      <w:proofErr w:type="gramEnd"/>
      <w:r>
        <w:rPr>
          <w:color w:val="221F1F"/>
        </w:rPr>
        <w:t xml:space="preserve"> касательной и радиуса, проведённого к точке касания.</w:t>
      </w:r>
    </w:p>
    <w:p w14:paraId="50811EB8" w14:textId="77777777" w:rsidR="00E55397" w:rsidRDefault="00395F00">
      <w:pPr>
        <w:pStyle w:val="a3"/>
        <w:ind w:right="431"/>
      </w:pPr>
      <w:r>
        <w:rPr>
          <w:color w:val="221F1F"/>
        </w:rPr>
        <w:t>6 Пользоваться простейшими геометрическими неравенствами, понимать их практический смысл.</w:t>
      </w:r>
    </w:p>
    <w:p w14:paraId="048468CB" w14:textId="77777777" w:rsidR="00E55397" w:rsidRDefault="00395F00">
      <w:pPr>
        <w:pStyle w:val="a3"/>
        <w:spacing w:line="242" w:lineRule="auto"/>
        <w:ind w:right="434"/>
      </w:pPr>
      <w:r>
        <w:rPr>
          <w:color w:val="221F1F"/>
        </w:rPr>
        <w:t xml:space="preserve">6 Проводить основные геометрические построения с помощью циркуля и </w:t>
      </w:r>
      <w:proofErr w:type="gramStart"/>
      <w:r>
        <w:rPr>
          <w:color w:val="221F1F"/>
        </w:rPr>
        <w:t xml:space="preserve">ли- </w:t>
      </w:r>
      <w:proofErr w:type="spellStart"/>
      <w:r>
        <w:rPr>
          <w:color w:val="221F1F"/>
          <w:spacing w:val="-2"/>
        </w:rPr>
        <w:t>нейки</w:t>
      </w:r>
      <w:proofErr w:type="spellEnd"/>
      <w:proofErr w:type="gramEnd"/>
      <w:r>
        <w:rPr>
          <w:color w:val="221F1F"/>
          <w:spacing w:val="-2"/>
        </w:rPr>
        <w:t>.</w:t>
      </w:r>
    </w:p>
    <w:p w14:paraId="66B4E619" w14:textId="77777777" w:rsidR="00E55397" w:rsidRDefault="00395F00">
      <w:pPr>
        <w:spacing w:line="319" w:lineRule="exact"/>
        <w:ind w:left="793"/>
        <w:jc w:val="both"/>
        <w:rPr>
          <w:b/>
          <w:sz w:val="28"/>
        </w:rPr>
      </w:pPr>
      <w:r>
        <w:rPr>
          <w:rFonts w:ascii="Tahoma" w:hAnsi="Tahoma"/>
          <w:b/>
          <w:color w:val="221F1F"/>
          <w:sz w:val="20"/>
        </w:rPr>
        <w:t>8</w:t>
      </w:r>
      <w:r>
        <w:rPr>
          <w:rFonts w:ascii="Tahoma" w:hAnsi="Tahoma"/>
          <w:b/>
          <w:color w:val="221F1F"/>
          <w:spacing w:val="56"/>
          <w:w w:val="150"/>
          <w:sz w:val="20"/>
        </w:rPr>
        <w:t xml:space="preserve">    </w:t>
      </w:r>
      <w:r>
        <w:rPr>
          <w:b/>
          <w:color w:val="221F1F"/>
          <w:spacing w:val="-2"/>
          <w:sz w:val="28"/>
        </w:rPr>
        <w:t>класс</w:t>
      </w:r>
    </w:p>
    <w:p w14:paraId="44EC2952" w14:textId="77777777" w:rsidR="00E55397" w:rsidRDefault="00395F00">
      <w:pPr>
        <w:pStyle w:val="a3"/>
        <w:ind w:right="439"/>
      </w:pPr>
      <w:r>
        <w:rPr>
          <w:color w:val="221F1F"/>
        </w:rPr>
        <w:t>6 Распознавать основные виды четырёхугольников, их элементы, пользоваться их свойствами при решении геометрических задач.</w:t>
      </w:r>
    </w:p>
    <w:p w14:paraId="32F9F945" w14:textId="77777777" w:rsidR="00E55397" w:rsidRDefault="00395F00">
      <w:pPr>
        <w:pStyle w:val="a3"/>
        <w:ind w:right="435"/>
      </w:pPr>
      <w:r>
        <w:rPr>
          <w:color w:val="221F1F"/>
        </w:rPr>
        <w:t xml:space="preserve">6 Владеть понятием средней линии треугольника и трапеции, применять их </w:t>
      </w:r>
      <w:r>
        <w:rPr>
          <w:color w:val="221F1F"/>
          <w:spacing w:val="-2"/>
        </w:rPr>
        <w:t>свойства</w:t>
      </w:r>
      <w:r>
        <w:rPr>
          <w:color w:val="221F1F"/>
          <w:spacing w:val="-4"/>
        </w:rPr>
        <w:t xml:space="preserve"> </w:t>
      </w:r>
      <w:r>
        <w:rPr>
          <w:color w:val="221F1F"/>
          <w:spacing w:val="-2"/>
        </w:rPr>
        <w:t>при решении геометрических задач.</w:t>
      </w:r>
      <w:r>
        <w:rPr>
          <w:color w:val="221F1F"/>
          <w:spacing w:val="-3"/>
        </w:rPr>
        <w:t xml:space="preserve"> </w:t>
      </w:r>
      <w:r>
        <w:rPr>
          <w:color w:val="221F1F"/>
          <w:spacing w:val="-2"/>
        </w:rPr>
        <w:t>Пользоваться теоремой Фалеса</w:t>
      </w:r>
      <w:r>
        <w:rPr>
          <w:color w:val="221F1F"/>
          <w:spacing w:val="-3"/>
        </w:rPr>
        <w:t xml:space="preserve"> </w:t>
      </w:r>
      <w:r>
        <w:rPr>
          <w:color w:val="221F1F"/>
          <w:spacing w:val="-5"/>
        </w:rPr>
        <w:t>для</w:t>
      </w:r>
    </w:p>
    <w:p w14:paraId="3ADC94AC" w14:textId="77777777" w:rsidR="00E55397" w:rsidRDefault="00E55397">
      <w:pPr>
        <w:sectPr w:rsidR="00E55397">
          <w:pgSz w:w="11910" w:h="16840"/>
          <w:pgMar w:top="1040" w:right="700" w:bottom="280" w:left="340" w:header="720" w:footer="720" w:gutter="0"/>
          <w:cols w:space="720"/>
        </w:sectPr>
      </w:pPr>
    </w:p>
    <w:p w14:paraId="3B4064B3" w14:textId="77777777" w:rsidR="00E55397" w:rsidRDefault="00395F00">
      <w:pPr>
        <w:pStyle w:val="a3"/>
        <w:spacing w:before="67"/>
      </w:pPr>
      <w:r>
        <w:rPr>
          <w:color w:val="221F1F"/>
        </w:rPr>
        <w:lastRenderedPageBreak/>
        <w:t>решения</w:t>
      </w:r>
      <w:r>
        <w:rPr>
          <w:color w:val="221F1F"/>
          <w:spacing w:val="-7"/>
        </w:rPr>
        <w:t xml:space="preserve"> </w:t>
      </w:r>
      <w:r>
        <w:rPr>
          <w:color w:val="221F1F"/>
        </w:rPr>
        <w:t>практических</w:t>
      </w:r>
      <w:r>
        <w:rPr>
          <w:color w:val="221F1F"/>
          <w:spacing w:val="-6"/>
        </w:rPr>
        <w:t xml:space="preserve"> </w:t>
      </w:r>
      <w:r>
        <w:rPr>
          <w:color w:val="221F1F"/>
          <w:spacing w:val="-2"/>
        </w:rPr>
        <w:t>задач.</w:t>
      </w:r>
    </w:p>
    <w:p w14:paraId="3063F52E" w14:textId="77777777" w:rsidR="00E55397" w:rsidRDefault="00395F00">
      <w:pPr>
        <w:pStyle w:val="a3"/>
        <w:spacing w:before="3"/>
        <w:ind w:right="429"/>
      </w:pPr>
      <w:r>
        <w:rPr>
          <w:color w:val="221F1F"/>
        </w:rPr>
        <w:t>6</w:t>
      </w:r>
      <w:r>
        <w:rPr>
          <w:color w:val="221F1F"/>
          <w:spacing w:val="-10"/>
        </w:rPr>
        <w:t xml:space="preserve"> </w:t>
      </w:r>
      <w:r>
        <w:rPr>
          <w:color w:val="221F1F"/>
        </w:rPr>
        <w:t>Применять</w:t>
      </w:r>
      <w:r>
        <w:rPr>
          <w:color w:val="221F1F"/>
          <w:spacing w:val="-12"/>
        </w:rPr>
        <w:t xml:space="preserve"> </w:t>
      </w:r>
      <w:r>
        <w:rPr>
          <w:color w:val="221F1F"/>
        </w:rPr>
        <w:t>признаки</w:t>
      </w:r>
      <w:r>
        <w:rPr>
          <w:color w:val="221F1F"/>
          <w:spacing w:val="-10"/>
        </w:rPr>
        <w:t xml:space="preserve"> </w:t>
      </w:r>
      <w:r>
        <w:rPr>
          <w:color w:val="221F1F"/>
        </w:rPr>
        <w:t>подобия</w:t>
      </w:r>
      <w:r>
        <w:rPr>
          <w:color w:val="221F1F"/>
          <w:spacing w:val="-11"/>
        </w:rPr>
        <w:t xml:space="preserve"> </w:t>
      </w:r>
      <w:r>
        <w:rPr>
          <w:color w:val="221F1F"/>
        </w:rPr>
        <w:t>треугольников</w:t>
      </w:r>
      <w:r>
        <w:rPr>
          <w:color w:val="221F1F"/>
          <w:spacing w:val="-12"/>
        </w:rPr>
        <w:t xml:space="preserve"> </w:t>
      </w:r>
      <w:r>
        <w:rPr>
          <w:color w:val="221F1F"/>
        </w:rPr>
        <w:t>в</w:t>
      </w:r>
      <w:r>
        <w:rPr>
          <w:color w:val="221F1F"/>
          <w:spacing w:val="-12"/>
        </w:rPr>
        <w:t xml:space="preserve"> </w:t>
      </w:r>
      <w:r>
        <w:rPr>
          <w:color w:val="221F1F"/>
        </w:rPr>
        <w:t>решении</w:t>
      </w:r>
      <w:r>
        <w:rPr>
          <w:color w:val="221F1F"/>
          <w:spacing w:val="-11"/>
        </w:rPr>
        <w:t xml:space="preserve"> </w:t>
      </w:r>
      <w:r>
        <w:rPr>
          <w:color w:val="221F1F"/>
        </w:rPr>
        <w:t>геометрических</w:t>
      </w:r>
      <w:r>
        <w:rPr>
          <w:color w:val="221F1F"/>
          <w:spacing w:val="-10"/>
        </w:rPr>
        <w:t xml:space="preserve"> </w:t>
      </w:r>
      <w:r>
        <w:rPr>
          <w:color w:val="221F1F"/>
        </w:rPr>
        <w:t xml:space="preserve">задач. 6 Пользоваться теоремой Пифагора для решения геометрических и </w:t>
      </w:r>
      <w:proofErr w:type="spellStart"/>
      <w:proofErr w:type="gramStart"/>
      <w:r>
        <w:rPr>
          <w:color w:val="221F1F"/>
        </w:rPr>
        <w:t>практиче</w:t>
      </w:r>
      <w:proofErr w:type="spellEnd"/>
      <w:r>
        <w:rPr>
          <w:color w:val="221F1F"/>
        </w:rPr>
        <w:t xml:space="preserve">- </w:t>
      </w:r>
      <w:proofErr w:type="spellStart"/>
      <w:r>
        <w:rPr>
          <w:color w:val="221F1F"/>
        </w:rPr>
        <w:t>ских</w:t>
      </w:r>
      <w:proofErr w:type="spellEnd"/>
      <w:proofErr w:type="gramEnd"/>
      <w:r>
        <w:rPr>
          <w:color w:val="221F1F"/>
        </w:rPr>
        <w:t xml:space="preserve"> задач. Строить математическую модель в практических задачах, </w:t>
      </w:r>
      <w:proofErr w:type="spellStart"/>
      <w:proofErr w:type="gramStart"/>
      <w:r>
        <w:rPr>
          <w:color w:val="221F1F"/>
        </w:rPr>
        <w:t>самосто</w:t>
      </w:r>
      <w:proofErr w:type="spellEnd"/>
      <w:r>
        <w:rPr>
          <w:color w:val="221F1F"/>
        </w:rPr>
        <w:t xml:space="preserve">- </w:t>
      </w:r>
      <w:proofErr w:type="spellStart"/>
      <w:r>
        <w:rPr>
          <w:color w:val="221F1F"/>
        </w:rPr>
        <w:t>ятельно</w:t>
      </w:r>
      <w:proofErr w:type="spellEnd"/>
      <w:proofErr w:type="gramEnd"/>
      <w:r>
        <w:rPr>
          <w:color w:val="221F1F"/>
        </w:rPr>
        <w:t xml:space="preserve"> делать чертёж и находить соответствующие длины.</w:t>
      </w:r>
    </w:p>
    <w:p w14:paraId="05C1AA80" w14:textId="77777777" w:rsidR="00E55397" w:rsidRDefault="00395F00">
      <w:pPr>
        <w:pStyle w:val="a3"/>
        <w:ind w:right="429"/>
      </w:pPr>
      <w:r>
        <w:rPr>
          <w:color w:val="221F1F"/>
        </w:rPr>
        <w:t>6 Владеть понятиями синуса, косинуса и тангенса острого угла прямоугольного треугольника. Пользоваться этими понятиями для</w:t>
      </w:r>
      <w:r>
        <w:rPr>
          <w:color w:val="221F1F"/>
          <w:spacing w:val="-1"/>
        </w:rPr>
        <w:t xml:space="preserve"> </w:t>
      </w:r>
      <w:r>
        <w:rPr>
          <w:color w:val="221F1F"/>
        </w:rPr>
        <w:t>решения</w:t>
      </w:r>
      <w:r>
        <w:rPr>
          <w:color w:val="221F1F"/>
          <w:spacing w:val="-1"/>
        </w:rPr>
        <w:t xml:space="preserve"> </w:t>
      </w:r>
      <w:r>
        <w:rPr>
          <w:color w:val="221F1F"/>
        </w:rPr>
        <w:t xml:space="preserve">практических задач. 6 Вычислять (различными способами) площадь треугольника и площади </w:t>
      </w:r>
      <w:proofErr w:type="spellStart"/>
      <w:proofErr w:type="gramStart"/>
      <w:r>
        <w:rPr>
          <w:color w:val="221F1F"/>
        </w:rPr>
        <w:t>мно</w:t>
      </w:r>
      <w:proofErr w:type="spellEnd"/>
      <w:r>
        <w:rPr>
          <w:color w:val="221F1F"/>
        </w:rPr>
        <w:t xml:space="preserve">- </w:t>
      </w:r>
      <w:proofErr w:type="spellStart"/>
      <w:r>
        <w:rPr>
          <w:color w:val="221F1F"/>
        </w:rPr>
        <w:t>гоугольных</w:t>
      </w:r>
      <w:proofErr w:type="spellEnd"/>
      <w:proofErr w:type="gramEnd"/>
      <w:r>
        <w:rPr>
          <w:color w:val="221F1F"/>
        </w:rPr>
        <w:t xml:space="preserve"> фигур (пользуясь, где необходимо, калькулятором). Применять </w:t>
      </w:r>
      <w:proofErr w:type="gramStart"/>
      <w:r>
        <w:rPr>
          <w:color w:val="221F1F"/>
        </w:rPr>
        <w:t>по- лученные</w:t>
      </w:r>
      <w:proofErr w:type="gramEnd"/>
      <w:r>
        <w:rPr>
          <w:color w:val="221F1F"/>
        </w:rPr>
        <w:t xml:space="preserve"> умения в практических задачах.</w:t>
      </w:r>
    </w:p>
    <w:p w14:paraId="71B69A3B" w14:textId="77777777" w:rsidR="00E55397" w:rsidRDefault="00395F00">
      <w:pPr>
        <w:pStyle w:val="a3"/>
        <w:ind w:right="435"/>
      </w:pPr>
      <w:r>
        <w:rPr>
          <w:color w:val="221F1F"/>
        </w:rPr>
        <w:t>6 Владеть понятиями вписанного и центрального угла, использовать теоремы о вписанных</w:t>
      </w:r>
      <w:r>
        <w:rPr>
          <w:color w:val="221F1F"/>
          <w:spacing w:val="-3"/>
        </w:rPr>
        <w:t xml:space="preserve"> </w:t>
      </w:r>
      <w:r>
        <w:rPr>
          <w:color w:val="221F1F"/>
        </w:rPr>
        <w:t>углах,</w:t>
      </w:r>
      <w:r>
        <w:rPr>
          <w:color w:val="221F1F"/>
          <w:spacing w:val="-4"/>
        </w:rPr>
        <w:t xml:space="preserve"> </w:t>
      </w:r>
      <w:r>
        <w:rPr>
          <w:color w:val="221F1F"/>
        </w:rPr>
        <w:t>углах</w:t>
      </w:r>
      <w:r>
        <w:rPr>
          <w:color w:val="221F1F"/>
          <w:spacing w:val="-3"/>
        </w:rPr>
        <w:t xml:space="preserve"> </w:t>
      </w:r>
      <w:r>
        <w:rPr>
          <w:color w:val="221F1F"/>
        </w:rPr>
        <w:t>между</w:t>
      </w:r>
      <w:r>
        <w:rPr>
          <w:color w:val="221F1F"/>
          <w:spacing w:val="-7"/>
        </w:rPr>
        <w:t xml:space="preserve"> </w:t>
      </w:r>
      <w:r>
        <w:rPr>
          <w:color w:val="221F1F"/>
        </w:rPr>
        <w:t>хордами</w:t>
      </w:r>
      <w:r>
        <w:rPr>
          <w:color w:val="221F1F"/>
          <w:spacing w:val="-6"/>
        </w:rPr>
        <w:t xml:space="preserve"> </w:t>
      </w:r>
      <w:r>
        <w:rPr>
          <w:color w:val="221F1F"/>
        </w:rPr>
        <w:t>(секущими)</w:t>
      </w:r>
      <w:r>
        <w:rPr>
          <w:color w:val="221F1F"/>
          <w:spacing w:val="-6"/>
        </w:rPr>
        <w:t xml:space="preserve"> </w:t>
      </w:r>
      <w:r>
        <w:rPr>
          <w:color w:val="221F1F"/>
        </w:rPr>
        <w:t>и</w:t>
      </w:r>
      <w:r>
        <w:rPr>
          <w:color w:val="221F1F"/>
          <w:spacing w:val="-4"/>
        </w:rPr>
        <w:t xml:space="preserve"> </w:t>
      </w:r>
      <w:r>
        <w:rPr>
          <w:color w:val="221F1F"/>
        </w:rPr>
        <w:t>угле</w:t>
      </w:r>
      <w:r>
        <w:rPr>
          <w:color w:val="221F1F"/>
          <w:spacing w:val="-4"/>
        </w:rPr>
        <w:t xml:space="preserve"> </w:t>
      </w:r>
      <w:r>
        <w:rPr>
          <w:color w:val="221F1F"/>
        </w:rPr>
        <w:t>между</w:t>
      </w:r>
      <w:r>
        <w:rPr>
          <w:color w:val="221F1F"/>
          <w:spacing w:val="-7"/>
        </w:rPr>
        <w:t xml:space="preserve"> </w:t>
      </w:r>
      <w:r>
        <w:rPr>
          <w:color w:val="221F1F"/>
        </w:rPr>
        <w:t>касательной</w:t>
      </w:r>
      <w:r>
        <w:rPr>
          <w:color w:val="221F1F"/>
          <w:spacing w:val="-8"/>
        </w:rPr>
        <w:t xml:space="preserve"> </w:t>
      </w:r>
      <w:r>
        <w:rPr>
          <w:color w:val="221F1F"/>
        </w:rPr>
        <w:t>и хордой при решении геометрических задач.</w:t>
      </w:r>
    </w:p>
    <w:p w14:paraId="0547D04F" w14:textId="77777777" w:rsidR="00E55397" w:rsidRDefault="00395F00">
      <w:pPr>
        <w:pStyle w:val="a3"/>
        <w:ind w:right="429"/>
      </w:pPr>
      <w:r>
        <w:rPr>
          <w:color w:val="221F1F"/>
        </w:rPr>
        <w:t xml:space="preserve">6 Владеть понятием описанного четырёхугольника, применять свойства </w:t>
      </w:r>
      <w:proofErr w:type="spellStart"/>
      <w:proofErr w:type="gramStart"/>
      <w:r>
        <w:rPr>
          <w:color w:val="221F1F"/>
        </w:rPr>
        <w:t>опи</w:t>
      </w:r>
      <w:proofErr w:type="spellEnd"/>
      <w:r>
        <w:rPr>
          <w:color w:val="221F1F"/>
        </w:rPr>
        <w:t>- санного</w:t>
      </w:r>
      <w:proofErr w:type="gramEnd"/>
      <w:r>
        <w:rPr>
          <w:color w:val="221F1F"/>
        </w:rPr>
        <w:t xml:space="preserve"> четырёхугольника при решении задач.</w:t>
      </w:r>
    </w:p>
    <w:p w14:paraId="2F0F1861" w14:textId="77777777" w:rsidR="00E55397" w:rsidRDefault="00395F00">
      <w:pPr>
        <w:pStyle w:val="a3"/>
        <w:ind w:right="430"/>
      </w:pPr>
      <w:r>
        <w:rPr>
          <w:color w:val="221F1F"/>
        </w:rPr>
        <w:t>6</w:t>
      </w:r>
      <w:r>
        <w:rPr>
          <w:color w:val="221F1F"/>
          <w:spacing w:val="-11"/>
        </w:rPr>
        <w:t xml:space="preserve"> </w:t>
      </w:r>
      <w:r>
        <w:rPr>
          <w:color w:val="221F1F"/>
        </w:rPr>
        <w:t>Применять</w:t>
      </w:r>
      <w:r>
        <w:rPr>
          <w:color w:val="221F1F"/>
          <w:spacing w:val="-14"/>
        </w:rPr>
        <w:t xml:space="preserve"> </w:t>
      </w:r>
      <w:r>
        <w:rPr>
          <w:color w:val="221F1F"/>
        </w:rPr>
        <w:t>полученные</w:t>
      </w:r>
      <w:r>
        <w:rPr>
          <w:color w:val="221F1F"/>
          <w:spacing w:val="-12"/>
        </w:rPr>
        <w:t xml:space="preserve"> </w:t>
      </w:r>
      <w:r>
        <w:rPr>
          <w:color w:val="221F1F"/>
        </w:rPr>
        <w:t>знания</w:t>
      </w:r>
      <w:r>
        <w:rPr>
          <w:color w:val="221F1F"/>
          <w:spacing w:val="-13"/>
        </w:rPr>
        <w:t xml:space="preserve"> </w:t>
      </w:r>
      <w:r>
        <w:rPr>
          <w:color w:val="221F1F"/>
        </w:rPr>
        <w:t>на</w:t>
      </w:r>
      <w:r>
        <w:rPr>
          <w:color w:val="221F1F"/>
          <w:spacing w:val="-13"/>
        </w:rPr>
        <w:t xml:space="preserve"> </w:t>
      </w:r>
      <w:r>
        <w:rPr>
          <w:color w:val="221F1F"/>
        </w:rPr>
        <w:t>практике</w:t>
      </w:r>
      <w:r>
        <w:rPr>
          <w:color w:val="221F1F"/>
          <w:spacing w:val="-9"/>
        </w:rPr>
        <w:t xml:space="preserve"> </w:t>
      </w:r>
      <w:r>
        <w:rPr>
          <w:color w:val="221F1F"/>
        </w:rPr>
        <w:t>—</w:t>
      </w:r>
      <w:r>
        <w:rPr>
          <w:color w:val="221F1F"/>
          <w:spacing w:val="-12"/>
        </w:rPr>
        <w:t xml:space="preserve"> </w:t>
      </w:r>
      <w:r>
        <w:rPr>
          <w:color w:val="221F1F"/>
        </w:rPr>
        <w:t>строить</w:t>
      </w:r>
      <w:r>
        <w:rPr>
          <w:color w:val="221F1F"/>
          <w:spacing w:val="-13"/>
        </w:rPr>
        <w:t xml:space="preserve"> </w:t>
      </w:r>
      <w:r>
        <w:rPr>
          <w:color w:val="221F1F"/>
        </w:rPr>
        <w:t>математические</w:t>
      </w:r>
      <w:r>
        <w:rPr>
          <w:color w:val="221F1F"/>
          <w:spacing w:val="-12"/>
        </w:rPr>
        <w:t xml:space="preserve"> </w:t>
      </w:r>
      <w:r>
        <w:rPr>
          <w:color w:val="221F1F"/>
        </w:rPr>
        <w:t xml:space="preserve">модели для задач реальной жизни и проводить соответствующие вычисления с </w:t>
      </w:r>
      <w:proofErr w:type="gramStart"/>
      <w:r>
        <w:rPr>
          <w:color w:val="221F1F"/>
        </w:rPr>
        <w:t xml:space="preserve">приме- </w:t>
      </w:r>
      <w:proofErr w:type="spellStart"/>
      <w:r>
        <w:rPr>
          <w:color w:val="221F1F"/>
        </w:rPr>
        <w:t>нением</w:t>
      </w:r>
      <w:proofErr w:type="spellEnd"/>
      <w:proofErr w:type="gramEnd"/>
      <w:r>
        <w:rPr>
          <w:color w:val="221F1F"/>
        </w:rPr>
        <w:t xml:space="preserve"> подобия и тригонометрии (пользуясь, где необходимо, калькулятором).</w:t>
      </w:r>
    </w:p>
    <w:p w14:paraId="7127051F" w14:textId="77777777" w:rsidR="00E55397" w:rsidRDefault="00395F00">
      <w:pPr>
        <w:spacing w:before="3" w:line="319" w:lineRule="exact"/>
        <w:ind w:left="793"/>
        <w:jc w:val="both"/>
        <w:rPr>
          <w:b/>
          <w:sz w:val="28"/>
        </w:rPr>
      </w:pPr>
      <w:r>
        <w:rPr>
          <w:rFonts w:ascii="Tahoma" w:hAnsi="Tahoma"/>
          <w:b/>
          <w:color w:val="221F1F"/>
          <w:sz w:val="20"/>
        </w:rPr>
        <w:t>9</w:t>
      </w:r>
      <w:r>
        <w:rPr>
          <w:rFonts w:ascii="Tahoma" w:hAnsi="Tahoma"/>
          <w:b/>
          <w:color w:val="221F1F"/>
          <w:spacing w:val="56"/>
          <w:w w:val="150"/>
          <w:sz w:val="20"/>
        </w:rPr>
        <w:t xml:space="preserve">    </w:t>
      </w:r>
      <w:r>
        <w:rPr>
          <w:b/>
          <w:color w:val="221F1F"/>
          <w:spacing w:val="-2"/>
          <w:sz w:val="28"/>
        </w:rPr>
        <w:t>класс</w:t>
      </w:r>
    </w:p>
    <w:p w14:paraId="00FC65D6" w14:textId="77777777" w:rsidR="00E55397" w:rsidRDefault="00395F00">
      <w:pPr>
        <w:pStyle w:val="a3"/>
        <w:spacing w:line="242" w:lineRule="auto"/>
        <w:ind w:right="437"/>
      </w:pPr>
      <w:r>
        <w:rPr>
          <w:color w:val="221F1F"/>
        </w:rPr>
        <w:t>6 Использовать тригонометрические функции острых углов для нахождения различных элементов прямоугольного треугольника.</w:t>
      </w:r>
    </w:p>
    <w:p w14:paraId="6DDB61AF" w14:textId="77777777" w:rsidR="00E55397" w:rsidRDefault="00395F00">
      <w:pPr>
        <w:pStyle w:val="a3"/>
        <w:ind w:right="427"/>
      </w:pPr>
      <w:r>
        <w:rPr>
          <w:color w:val="221F1F"/>
        </w:rPr>
        <w:t xml:space="preserve">6 Пользоваться формулами приведения и основным тригонометрическим </w:t>
      </w:r>
      <w:proofErr w:type="spellStart"/>
      <w:proofErr w:type="gramStart"/>
      <w:r>
        <w:rPr>
          <w:color w:val="221F1F"/>
        </w:rPr>
        <w:t>тож</w:t>
      </w:r>
      <w:proofErr w:type="spellEnd"/>
      <w:r>
        <w:rPr>
          <w:color w:val="221F1F"/>
        </w:rPr>
        <w:t xml:space="preserve">- </w:t>
      </w:r>
      <w:proofErr w:type="spellStart"/>
      <w:r>
        <w:rPr>
          <w:color w:val="221F1F"/>
        </w:rPr>
        <w:t>деством</w:t>
      </w:r>
      <w:proofErr w:type="spellEnd"/>
      <w:proofErr w:type="gramEnd"/>
      <w:r>
        <w:rPr>
          <w:color w:val="221F1F"/>
        </w:rPr>
        <w:t xml:space="preserve"> для нахождения соотношений между тригонометрическими </w:t>
      </w:r>
      <w:proofErr w:type="spellStart"/>
      <w:r>
        <w:rPr>
          <w:color w:val="221F1F"/>
        </w:rPr>
        <w:t>величи</w:t>
      </w:r>
      <w:proofErr w:type="spellEnd"/>
      <w:r>
        <w:rPr>
          <w:color w:val="221F1F"/>
        </w:rPr>
        <w:t xml:space="preserve">- </w:t>
      </w:r>
      <w:r>
        <w:rPr>
          <w:color w:val="221F1F"/>
          <w:spacing w:val="-2"/>
        </w:rPr>
        <w:t>нами.</w:t>
      </w:r>
    </w:p>
    <w:p w14:paraId="143F7774" w14:textId="51AA99DC" w:rsidR="00E55397" w:rsidRDefault="00395F00">
      <w:pPr>
        <w:pStyle w:val="a3"/>
        <w:ind w:right="430"/>
      </w:pPr>
      <w:r>
        <w:rPr>
          <w:color w:val="221F1F"/>
        </w:rPr>
        <w:t xml:space="preserve"> Использовать теоремы синусов и косинусов для нахождения различных </w:t>
      </w:r>
      <w:proofErr w:type="gramStart"/>
      <w:r>
        <w:rPr>
          <w:color w:val="221F1F"/>
        </w:rPr>
        <w:t>эле- ментов</w:t>
      </w:r>
      <w:proofErr w:type="gramEnd"/>
      <w:r>
        <w:rPr>
          <w:color w:val="221F1F"/>
        </w:rPr>
        <w:t xml:space="preserve"> треугольника («решение треугольников»), применять их при решении геометрических задач.</w:t>
      </w:r>
    </w:p>
    <w:p w14:paraId="61D66C57" w14:textId="191EE7AD" w:rsidR="00E55397" w:rsidRDefault="00395F00" w:rsidP="00552509">
      <w:pPr>
        <w:pStyle w:val="a3"/>
        <w:ind w:left="709" w:right="424"/>
      </w:pPr>
      <w:r>
        <w:rPr>
          <w:color w:val="221F1F"/>
        </w:rPr>
        <w:t xml:space="preserve"> Владеть понятиями преобразования подобия, соответственных элементов </w:t>
      </w:r>
      <w:proofErr w:type="gramStart"/>
      <w:r>
        <w:rPr>
          <w:color w:val="221F1F"/>
        </w:rPr>
        <w:t xml:space="preserve">по- </w:t>
      </w:r>
      <w:proofErr w:type="spellStart"/>
      <w:r>
        <w:rPr>
          <w:color w:val="221F1F"/>
        </w:rPr>
        <w:t>добных</w:t>
      </w:r>
      <w:proofErr w:type="spellEnd"/>
      <w:proofErr w:type="gramEnd"/>
      <w:r>
        <w:rPr>
          <w:color w:val="221F1F"/>
        </w:rPr>
        <w:t xml:space="preserve"> фигур. Пользоваться свойствами подобия произвольных фигур, уметь вычислять длины и находить углы у подобных фигур. Применять свойства </w:t>
      </w:r>
      <w:proofErr w:type="gramStart"/>
      <w:r>
        <w:rPr>
          <w:color w:val="221F1F"/>
        </w:rPr>
        <w:t xml:space="preserve">по- </w:t>
      </w:r>
      <w:proofErr w:type="spellStart"/>
      <w:r>
        <w:rPr>
          <w:color w:val="221F1F"/>
        </w:rPr>
        <w:t>добия</w:t>
      </w:r>
      <w:proofErr w:type="spellEnd"/>
      <w:proofErr w:type="gramEnd"/>
      <w:r>
        <w:rPr>
          <w:color w:val="221F1F"/>
          <w:spacing w:val="40"/>
        </w:rPr>
        <w:t xml:space="preserve"> </w:t>
      </w:r>
      <w:r>
        <w:rPr>
          <w:color w:val="221F1F"/>
        </w:rPr>
        <w:t>в</w:t>
      </w:r>
      <w:r>
        <w:rPr>
          <w:color w:val="221F1F"/>
          <w:spacing w:val="40"/>
        </w:rPr>
        <w:t xml:space="preserve"> </w:t>
      </w:r>
      <w:r>
        <w:rPr>
          <w:color w:val="221F1F"/>
        </w:rPr>
        <w:t>практических</w:t>
      </w:r>
      <w:r>
        <w:rPr>
          <w:color w:val="221F1F"/>
          <w:spacing w:val="40"/>
        </w:rPr>
        <w:t xml:space="preserve"> </w:t>
      </w:r>
      <w:r>
        <w:rPr>
          <w:color w:val="221F1F"/>
        </w:rPr>
        <w:t>задачах.</w:t>
      </w:r>
      <w:r>
        <w:rPr>
          <w:color w:val="221F1F"/>
          <w:spacing w:val="40"/>
        </w:rPr>
        <w:t xml:space="preserve"> </w:t>
      </w:r>
      <w:r>
        <w:rPr>
          <w:color w:val="221F1F"/>
        </w:rPr>
        <w:t>Уметь</w:t>
      </w:r>
      <w:r>
        <w:rPr>
          <w:color w:val="221F1F"/>
          <w:spacing w:val="40"/>
        </w:rPr>
        <w:t xml:space="preserve"> </w:t>
      </w:r>
      <w:r>
        <w:rPr>
          <w:color w:val="221F1F"/>
        </w:rPr>
        <w:t>приводить</w:t>
      </w:r>
      <w:r>
        <w:rPr>
          <w:color w:val="221F1F"/>
          <w:spacing w:val="40"/>
        </w:rPr>
        <w:t xml:space="preserve"> </w:t>
      </w:r>
      <w:r>
        <w:rPr>
          <w:color w:val="221F1F"/>
        </w:rPr>
        <w:t>примеры</w:t>
      </w:r>
      <w:r>
        <w:rPr>
          <w:color w:val="221F1F"/>
          <w:spacing w:val="40"/>
        </w:rPr>
        <w:t xml:space="preserve"> </w:t>
      </w:r>
      <w:r>
        <w:rPr>
          <w:color w:val="221F1F"/>
        </w:rPr>
        <w:t>подобных</w:t>
      </w:r>
      <w:r>
        <w:rPr>
          <w:color w:val="221F1F"/>
          <w:spacing w:val="40"/>
        </w:rPr>
        <w:t xml:space="preserve"> </w:t>
      </w:r>
      <w:r>
        <w:rPr>
          <w:color w:val="221F1F"/>
        </w:rPr>
        <w:t>фигур</w:t>
      </w:r>
      <w:r>
        <w:rPr>
          <w:color w:val="221F1F"/>
          <w:spacing w:val="40"/>
        </w:rPr>
        <w:t xml:space="preserve"> </w:t>
      </w:r>
      <w:r>
        <w:rPr>
          <w:color w:val="221F1F"/>
        </w:rPr>
        <w:t>в</w:t>
      </w:r>
    </w:p>
    <w:p w14:paraId="7A071F37" w14:textId="77777777" w:rsidR="00E55397" w:rsidRDefault="00E55397" w:rsidP="00552509">
      <w:pPr>
        <w:ind w:left="709"/>
        <w:sectPr w:rsidR="00E55397">
          <w:pgSz w:w="11910" w:h="16840"/>
          <w:pgMar w:top="1040" w:right="700" w:bottom="280" w:left="340" w:header="720" w:footer="720" w:gutter="0"/>
          <w:cols w:space="720"/>
        </w:sectPr>
      </w:pPr>
    </w:p>
    <w:p w14:paraId="7955F041" w14:textId="77777777" w:rsidR="00552509" w:rsidRDefault="00395F00" w:rsidP="00552509">
      <w:pPr>
        <w:spacing w:line="313" w:lineRule="exact"/>
        <w:ind w:left="709"/>
        <w:rPr>
          <w:color w:val="221F1F"/>
          <w:spacing w:val="-4"/>
          <w:position w:val="3"/>
          <w:sz w:val="28"/>
        </w:rPr>
      </w:pPr>
      <w:r>
        <w:rPr>
          <w:rFonts w:ascii="Tahoma" w:hAnsi="Tahoma"/>
          <w:color w:val="221F1F"/>
          <w:spacing w:val="-21"/>
          <w:sz w:val="16"/>
        </w:rPr>
        <w:t>М</w:t>
      </w:r>
      <w:r>
        <w:rPr>
          <w:color w:val="221F1F"/>
          <w:spacing w:val="-120"/>
          <w:position w:val="3"/>
          <w:sz w:val="28"/>
        </w:rPr>
        <w:t>о</w:t>
      </w:r>
      <w:r>
        <w:rPr>
          <w:rFonts w:ascii="Tahoma" w:hAnsi="Tahoma"/>
          <w:color w:val="221F1F"/>
          <w:sz w:val="16"/>
        </w:rPr>
        <w:t>А</w:t>
      </w:r>
      <w:r>
        <w:rPr>
          <w:rFonts w:ascii="Tahoma" w:hAnsi="Tahoma"/>
          <w:color w:val="221F1F"/>
          <w:spacing w:val="-71"/>
          <w:sz w:val="16"/>
        </w:rPr>
        <w:t>Т</w:t>
      </w:r>
      <w:r>
        <w:rPr>
          <w:color w:val="221F1F"/>
          <w:spacing w:val="-68"/>
          <w:position w:val="3"/>
          <w:sz w:val="28"/>
        </w:rPr>
        <w:t>к</w:t>
      </w:r>
      <w:r>
        <w:rPr>
          <w:rFonts w:ascii="Tahoma" w:hAnsi="Tahoma"/>
          <w:color w:val="221F1F"/>
          <w:spacing w:val="-25"/>
          <w:sz w:val="16"/>
        </w:rPr>
        <w:t>Е</w:t>
      </w:r>
      <w:r>
        <w:rPr>
          <w:color w:val="221F1F"/>
          <w:spacing w:val="-117"/>
          <w:position w:val="3"/>
          <w:sz w:val="28"/>
        </w:rPr>
        <w:t>р</w:t>
      </w:r>
      <w:r>
        <w:rPr>
          <w:rFonts w:ascii="Tahoma" w:hAnsi="Tahoma"/>
          <w:color w:val="221F1F"/>
          <w:spacing w:val="-7"/>
          <w:sz w:val="16"/>
        </w:rPr>
        <w:t>М</w:t>
      </w:r>
      <w:r>
        <w:rPr>
          <w:color w:val="221F1F"/>
          <w:spacing w:val="-134"/>
          <w:position w:val="3"/>
          <w:sz w:val="28"/>
        </w:rPr>
        <w:t>у</w:t>
      </w:r>
      <w:r>
        <w:rPr>
          <w:rFonts w:ascii="Tahoma" w:hAnsi="Tahoma"/>
          <w:color w:val="221F1F"/>
          <w:sz w:val="16"/>
        </w:rPr>
        <w:t>А</w:t>
      </w:r>
      <w:r>
        <w:rPr>
          <w:rFonts w:ascii="Tahoma" w:hAnsi="Tahoma"/>
          <w:color w:val="221F1F"/>
          <w:spacing w:val="-61"/>
          <w:sz w:val="16"/>
        </w:rPr>
        <w:t>Т</w:t>
      </w:r>
      <w:r>
        <w:rPr>
          <w:color w:val="221F1F"/>
          <w:spacing w:val="-135"/>
          <w:position w:val="3"/>
          <w:sz w:val="28"/>
        </w:rPr>
        <w:t>ж</w:t>
      </w:r>
      <w:r>
        <w:rPr>
          <w:rFonts w:ascii="Tahoma" w:hAnsi="Tahoma"/>
          <w:color w:val="221F1F"/>
          <w:sz w:val="16"/>
        </w:rPr>
        <w:t>И</w:t>
      </w:r>
      <w:r>
        <w:rPr>
          <w:rFonts w:ascii="Tahoma" w:hAnsi="Tahoma"/>
          <w:color w:val="221F1F"/>
          <w:spacing w:val="-71"/>
          <w:sz w:val="16"/>
        </w:rPr>
        <w:t>К</w:t>
      </w:r>
      <w:r>
        <w:rPr>
          <w:color w:val="221F1F"/>
          <w:spacing w:val="-55"/>
          <w:position w:val="3"/>
          <w:sz w:val="28"/>
        </w:rPr>
        <w:t>а</w:t>
      </w:r>
      <w:proofErr w:type="spellStart"/>
      <w:r>
        <w:rPr>
          <w:rFonts w:ascii="Tahoma" w:hAnsi="Tahoma"/>
          <w:color w:val="221F1F"/>
          <w:spacing w:val="-42"/>
          <w:sz w:val="16"/>
        </w:rPr>
        <w:t>А</w:t>
      </w:r>
      <w:proofErr w:type="spellEnd"/>
      <w:r>
        <w:rPr>
          <w:color w:val="221F1F"/>
          <w:spacing w:val="-169"/>
          <w:position w:val="3"/>
          <w:sz w:val="28"/>
        </w:rPr>
        <w:t>ю</w:t>
      </w:r>
      <w:r>
        <w:rPr>
          <w:rFonts w:ascii="Tahoma" w:hAnsi="Tahoma"/>
          <w:color w:val="221F1F"/>
          <w:sz w:val="16"/>
        </w:rPr>
        <w:t>.</w:t>
      </w:r>
      <w:r>
        <w:rPr>
          <w:rFonts w:ascii="Tahoma" w:hAnsi="Tahoma"/>
          <w:color w:val="221F1F"/>
          <w:spacing w:val="-3"/>
          <w:sz w:val="16"/>
        </w:rPr>
        <w:t xml:space="preserve"> </w:t>
      </w:r>
      <w:r>
        <w:rPr>
          <w:rFonts w:ascii="Tahoma" w:hAnsi="Tahoma"/>
          <w:color w:val="221F1F"/>
          <w:spacing w:val="-16"/>
          <w:sz w:val="16"/>
        </w:rPr>
        <w:t>5</w:t>
      </w:r>
      <w:r>
        <w:rPr>
          <w:color w:val="221F1F"/>
          <w:spacing w:val="-200"/>
          <w:position w:val="3"/>
          <w:sz w:val="28"/>
        </w:rPr>
        <w:t>щ</w:t>
      </w:r>
      <w:r>
        <w:rPr>
          <w:rFonts w:ascii="Tahoma" w:hAnsi="Tahoma"/>
          <w:color w:val="221F1F"/>
          <w:spacing w:val="-1"/>
          <w:sz w:val="16"/>
        </w:rPr>
        <w:t>-</w:t>
      </w:r>
      <w:r>
        <w:rPr>
          <w:rFonts w:ascii="Tahoma" w:hAnsi="Tahoma"/>
          <w:color w:val="221F1F"/>
          <w:sz w:val="16"/>
        </w:rPr>
        <w:t>9</w:t>
      </w:r>
      <w:r>
        <w:rPr>
          <w:rFonts w:ascii="Tahoma" w:hAnsi="Tahoma"/>
          <w:color w:val="221F1F"/>
          <w:spacing w:val="1"/>
          <w:sz w:val="16"/>
        </w:rPr>
        <w:t xml:space="preserve"> </w:t>
      </w:r>
      <w:r>
        <w:rPr>
          <w:rFonts w:ascii="Tahoma" w:hAnsi="Tahoma"/>
          <w:color w:val="221F1F"/>
          <w:spacing w:val="-78"/>
          <w:sz w:val="16"/>
        </w:rPr>
        <w:t>к</w:t>
      </w:r>
      <w:r>
        <w:rPr>
          <w:color w:val="221F1F"/>
          <w:spacing w:val="-49"/>
          <w:position w:val="3"/>
          <w:sz w:val="28"/>
        </w:rPr>
        <w:t>е</w:t>
      </w:r>
      <w:r>
        <w:rPr>
          <w:rFonts w:ascii="Tahoma" w:hAnsi="Tahoma"/>
          <w:color w:val="221F1F"/>
          <w:spacing w:val="-41"/>
          <w:sz w:val="16"/>
        </w:rPr>
        <w:t>л</w:t>
      </w:r>
      <w:r>
        <w:rPr>
          <w:color w:val="221F1F"/>
          <w:spacing w:val="-137"/>
          <w:position w:val="3"/>
          <w:sz w:val="28"/>
        </w:rPr>
        <w:t>м</w:t>
      </w:r>
      <w:r>
        <w:rPr>
          <w:rFonts w:ascii="Tahoma" w:hAnsi="Tahoma"/>
          <w:color w:val="221F1F"/>
          <w:spacing w:val="-1"/>
          <w:sz w:val="16"/>
        </w:rPr>
        <w:t>а</w:t>
      </w:r>
      <w:r>
        <w:rPr>
          <w:rFonts w:ascii="Tahoma" w:hAnsi="Tahoma"/>
          <w:color w:val="221F1F"/>
          <w:spacing w:val="-3"/>
          <w:sz w:val="16"/>
        </w:rPr>
        <w:t>с</w:t>
      </w:r>
      <w:r>
        <w:rPr>
          <w:rFonts w:ascii="Tahoma" w:hAnsi="Tahoma"/>
          <w:color w:val="221F1F"/>
          <w:spacing w:val="-25"/>
          <w:sz w:val="16"/>
        </w:rPr>
        <w:t>с</w:t>
      </w:r>
      <w:r>
        <w:rPr>
          <w:color w:val="221F1F"/>
          <w:spacing w:val="-154"/>
          <w:position w:val="3"/>
          <w:sz w:val="28"/>
        </w:rPr>
        <w:t>м</w:t>
      </w:r>
      <w:r>
        <w:rPr>
          <w:rFonts w:ascii="Tahoma" w:hAnsi="Tahoma"/>
          <w:color w:val="221F1F"/>
          <w:sz w:val="16"/>
        </w:rPr>
        <w:t>ы</w:t>
      </w:r>
      <w:r>
        <w:rPr>
          <w:rFonts w:ascii="Tahoma" w:hAnsi="Tahoma"/>
          <w:color w:val="221F1F"/>
          <w:spacing w:val="-8"/>
          <w:sz w:val="16"/>
        </w:rPr>
        <w:t xml:space="preserve"> </w:t>
      </w:r>
      <w:proofErr w:type="spellStart"/>
      <w:r>
        <w:rPr>
          <w:color w:val="221F1F"/>
          <w:spacing w:val="-4"/>
          <w:position w:val="3"/>
          <w:sz w:val="28"/>
        </w:rPr>
        <w:t>ире</w:t>
      </w:r>
      <w:proofErr w:type="spellEnd"/>
      <w:r>
        <w:rPr>
          <w:color w:val="221F1F"/>
          <w:spacing w:val="-4"/>
          <w:position w:val="3"/>
          <w:sz w:val="28"/>
        </w:rPr>
        <w:t>.</w:t>
      </w:r>
    </w:p>
    <w:p w14:paraId="4F729C6C" w14:textId="6E958681" w:rsidR="00E55397" w:rsidRPr="00552509" w:rsidRDefault="00395F00" w:rsidP="00552509">
      <w:pPr>
        <w:spacing w:line="313" w:lineRule="exact"/>
        <w:ind w:left="709"/>
        <w:rPr>
          <w:sz w:val="28"/>
          <w:szCs w:val="28"/>
        </w:rPr>
      </w:pPr>
      <w:r>
        <w:rPr>
          <w:color w:val="221F1F"/>
        </w:rPr>
        <w:t xml:space="preserve"> </w:t>
      </w:r>
      <w:r w:rsidRPr="00552509">
        <w:rPr>
          <w:color w:val="221F1F"/>
          <w:sz w:val="28"/>
          <w:szCs w:val="28"/>
        </w:rPr>
        <w:t xml:space="preserve">Пользоваться теоремами о произведении отрезков хорд, о произведении </w:t>
      </w:r>
      <w:proofErr w:type="gramStart"/>
      <w:r w:rsidRPr="00552509">
        <w:rPr>
          <w:color w:val="221F1F"/>
          <w:sz w:val="28"/>
          <w:szCs w:val="28"/>
        </w:rPr>
        <w:t xml:space="preserve">от- </w:t>
      </w:r>
      <w:proofErr w:type="spellStart"/>
      <w:r w:rsidRPr="00552509">
        <w:rPr>
          <w:color w:val="221F1F"/>
          <w:sz w:val="28"/>
          <w:szCs w:val="28"/>
        </w:rPr>
        <w:t>резков</w:t>
      </w:r>
      <w:proofErr w:type="spellEnd"/>
      <w:proofErr w:type="gramEnd"/>
      <w:r w:rsidRPr="00552509">
        <w:rPr>
          <w:color w:val="221F1F"/>
          <w:sz w:val="28"/>
          <w:szCs w:val="28"/>
        </w:rPr>
        <w:t xml:space="preserve"> секущих, о квадрате касательной.</w:t>
      </w:r>
    </w:p>
    <w:p w14:paraId="7AE7BAEB" w14:textId="619882A3" w:rsidR="00E55397" w:rsidRDefault="00395F00">
      <w:pPr>
        <w:pStyle w:val="a3"/>
        <w:ind w:right="428"/>
      </w:pPr>
      <w:r>
        <w:rPr>
          <w:color w:val="221F1F"/>
        </w:rPr>
        <w:t xml:space="preserve"> Пользоваться векторами, понимать их геометрический и физический смысл, применять их в решении геометрических и физических задач. Применять </w:t>
      </w:r>
      <w:proofErr w:type="spellStart"/>
      <w:proofErr w:type="gramStart"/>
      <w:r>
        <w:rPr>
          <w:color w:val="221F1F"/>
        </w:rPr>
        <w:t>ска</w:t>
      </w:r>
      <w:proofErr w:type="spellEnd"/>
      <w:r>
        <w:rPr>
          <w:color w:val="221F1F"/>
        </w:rPr>
        <w:t xml:space="preserve">- </w:t>
      </w:r>
      <w:proofErr w:type="spellStart"/>
      <w:r>
        <w:rPr>
          <w:color w:val="221F1F"/>
        </w:rPr>
        <w:t>лярное</w:t>
      </w:r>
      <w:proofErr w:type="spellEnd"/>
      <w:proofErr w:type="gramEnd"/>
      <w:r>
        <w:rPr>
          <w:color w:val="221F1F"/>
        </w:rPr>
        <w:t xml:space="preserve"> произведение векторов для нахождения длин и углов.</w:t>
      </w:r>
    </w:p>
    <w:p w14:paraId="26FAB87E" w14:textId="381A3CBA" w:rsidR="00E55397" w:rsidRDefault="00395F00">
      <w:pPr>
        <w:pStyle w:val="a3"/>
        <w:ind w:right="437"/>
      </w:pPr>
      <w:r>
        <w:rPr>
          <w:color w:val="221F1F"/>
        </w:rPr>
        <w:t xml:space="preserve"> Пользоваться методом координат на плоскости, применять его в решении геометрических и практических задач.</w:t>
      </w:r>
    </w:p>
    <w:p w14:paraId="7B847BA2" w14:textId="32D8839A" w:rsidR="00E55397" w:rsidRDefault="00395F00">
      <w:pPr>
        <w:pStyle w:val="a3"/>
        <w:ind w:right="437"/>
      </w:pPr>
      <w:r>
        <w:rPr>
          <w:color w:val="221F1F"/>
        </w:rPr>
        <w:t xml:space="preserve"> 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2487E918" w14:textId="373D835D" w:rsidR="00E55397" w:rsidRDefault="00395F00">
      <w:pPr>
        <w:pStyle w:val="a3"/>
        <w:ind w:right="441"/>
      </w:pPr>
      <w:r>
        <w:rPr>
          <w:color w:val="221F1F"/>
        </w:rPr>
        <w:t xml:space="preserve"> Находить</w:t>
      </w:r>
      <w:r>
        <w:rPr>
          <w:color w:val="221F1F"/>
          <w:spacing w:val="-3"/>
        </w:rPr>
        <w:t xml:space="preserve"> </w:t>
      </w:r>
      <w:r>
        <w:rPr>
          <w:color w:val="221F1F"/>
        </w:rPr>
        <w:t>оси</w:t>
      </w:r>
      <w:r>
        <w:rPr>
          <w:color w:val="221F1F"/>
          <w:spacing w:val="-1"/>
        </w:rPr>
        <w:t xml:space="preserve"> </w:t>
      </w:r>
      <w:r>
        <w:rPr>
          <w:color w:val="221F1F"/>
        </w:rPr>
        <w:t>(или</w:t>
      </w:r>
      <w:r>
        <w:rPr>
          <w:color w:val="221F1F"/>
          <w:spacing w:val="-3"/>
        </w:rPr>
        <w:t xml:space="preserve"> </w:t>
      </w:r>
      <w:r>
        <w:rPr>
          <w:color w:val="221F1F"/>
        </w:rPr>
        <w:t>центры)</w:t>
      </w:r>
      <w:r>
        <w:rPr>
          <w:color w:val="221F1F"/>
          <w:spacing w:val="-2"/>
        </w:rPr>
        <w:t xml:space="preserve"> </w:t>
      </w:r>
      <w:r>
        <w:rPr>
          <w:color w:val="221F1F"/>
        </w:rPr>
        <w:t>симметрии</w:t>
      </w:r>
      <w:r>
        <w:rPr>
          <w:color w:val="221F1F"/>
          <w:spacing w:val="-3"/>
        </w:rPr>
        <w:t xml:space="preserve"> </w:t>
      </w:r>
      <w:r>
        <w:rPr>
          <w:color w:val="221F1F"/>
        </w:rPr>
        <w:t>фигур,</w:t>
      </w:r>
      <w:r>
        <w:rPr>
          <w:color w:val="221F1F"/>
          <w:spacing w:val="-2"/>
        </w:rPr>
        <w:t xml:space="preserve"> </w:t>
      </w:r>
      <w:r>
        <w:rPr>
          <w:color w:val="221F1F"/>
        </w:rPr>
        <w:t>применять</w:t>
      </w:r>
      <w:r>
        <w:rPr>
          <w:color w:val="221F1F"/>
          <w:spacing w:val="-2"/>
        </w:rPr>
        <w:t xml:space="preserve"> </w:t>
      </w:r>
      <w:r>
        <w:rPr>
          <w:color w:val="221F1F"/>
        </w:rPr>
        <w:t>движения</w:t>
      </w:r>
      <w:r>
        <w:rPr>
          <w:color w:val="221F1F"/>
          <w:spacing w:val="-1"/>
        </w:rPr>
        <w:t xml:space="preserve"> </w:t>
      </w:r>
      <w:r>
        <w:rPr>
          <w:color w:val="221F1F"/>
        </w:rPr>
        <w:t>плоскости в простейших случаях.</w:t>
      </w:r>
    </w:p>
    <w:p w14:paraId="0D05FF49" w14:textId="4DE54726" w:rsidR="00E55397" w:rsidRDefault="00395F00">
      <w:pPr>
        <w:pStyle w:val="a3"/>
        <w:spacing w:line="321" w:lineRule="exact"/>
      </w:pPr>
      <w:r>
        <w:rPr>
          <w:color w:val="221F1F"/>
          <w:spacing w:val="-12"/>
        </w:rPr>
        <w:t xml:space="preserve"> </w:t>
      </w:r>
      <w:r>
        <w:rPr>
          <w:color w:val="221F1F"/>
        </w:rPr>
        <w:t>Применять</w:t>
      </w:r>
      <w:r>
        <w:rPr>
          <w:color w:val="221F1F"/>
          <w:spacing w:val="-15"/>
        </w:rPr>
        <w:t xml:space="preserve"> </w:t>
      </w:r>
      <w:r>
        <w:rPr>
          <w:color w:val="221F1F"/>
        </w:rPr>
        <w:t>полученные</w:t>
      </w:r>
      <w:r>
        <w:rPr>
          <w:color w:val="221F1F"/>
          <w:spacing w:val="-12"/>
        </w:rPr>
        <w:t xml:space="preserve"> </w:t>
      </w:r>
      <w:r>
        <w:rPr>
          <w:color w:val="221F1F"/>
        </w:rPr>
        <w:t>знания</w:t>
      </w:r>
      <w:r>
        <w:rPr>
          <w:color w:val="221F1F"/>
          <w:spacing w:val="-14"/>
        </w:rPr>
        <w:t xml:space="preserve"> </w:t>
      </w:r>
      <w:r>
        <w:rPr>
          <w:color w:val="221F1F"/>
        </w:rPr>
        <w:t>на</w:t>
      </w:r>
      <w:r>
        <w:rPr>
          <w:color w:val="221F1F"/>
          <w:spacing w:val="-14"/>
        </w:rPr>
        <w:t xml:space="preserve"> </w:t>
      </w:r>
      <w:r>
        <w:rPr>
          <w:color w:val="221F1F"/>
        </w:rPr>
        <w:t>практике</w:t>
      </w:r>
      <w:r>
        <w:rPr>
          <w:color w:val="221F1F"/>
          <w:spacing w:val="-12"/>
        </w:rPr>
        <w:t xml:space="preserve"> </w:t>
      </w:r>
      <w:r>
        <w:rPr>
          <w:color w:val="221F1F"/>
        </w:rPr>
        <w:t>—</w:t>
      </w:r>
      <w:r>
        <w:rPr>
          <w:color w:val="221F1F"/>
          <w:spacing w:val="-12"/>
        </w:rPr>
        <w:t xml:space="preserve"> </w:t>
      </w:r>
      <w:r>
        <w:rPr>
          <w:color w:val="221F1F"/>
        </w:rPr>
        <w:t>строить</w:t>
      </w:r>
      <w:r>
        <w:rPr>
          <w:color w:val="221F1F"/>
          <w:spacing w:val="-13"/>
        </w:rPr>
        <w:t xml:space="preserve"> </w:t>
      </w:r>
      <w:r>
        <w:rPr>
          <w:color w:val="221F1F"/>
        </w:rPr>
        <w:t>математические</w:t>
      </w:r>
      <w:r>
        <w:rPr>
          <w:color w:val="221F1F"/>
          <w:spacing w:val="-12"/>
        </w:rPr>
        <w:t xml:space="preserve"> </w:t>
      </w:r>
      <w:r>
        <w:rPr>
          <w:color w:val="221F1F"/>
          <w:spacing w:val="-2"/>
        </w:rPr>
        <w:t>модели</w:t>
      </w:r>
    </w:p>
    <w:p w14:paraId="3A1F4486" w14:textId="77777777" w:rsidR="00E55397" w:rsidRDefault="00E55397">
      <w:pPr>
        <w:spacing w:line="321" w:lineRule="exact"/>
        <w:sectPr w:rsidR="00E55397">
          <w:type w:val="continuous"/>
          <w:pgSz w:w="11910" w:h="16840"/>
          <w:pgMar w:top="1360" w:right="700" w:bottom="280" w:left="340" w:header="720" w:footer="720" w:gutter="0"/>
          <w:cols w:space="720"/>
        </w:sectPr>
      </w:pPr>
    </w:p>
    <w:p w14:paraId="7938D1EF" w14:textId="77777777" w:rsidR="00552509" w:rsidRDefault="00395F00" w:rsidP="00552509">
      <w:pPr>
        <w:pStyle w:val="a3"/>
        <w:spacing w:before="67"/>
        <w:ind w:right="430"/>
        <w:rPr>
          <w:b/>
          <w:bCs/>
          <w:color w:val="221F1F"/>
        </w:rPr>
      </w:pPr>
      <w:r>
        <w:rPr>
          <w:color w:val="221F1F"/>
        </w:rPr>
        <w:lastRenderedPageBreak/>
        <w:t xml:space="preserve">для задач реальной жизни и проводить соответствующие вычисления с </w:t>
      </w:r>
      <w:proofErr w:type="gramStart"/>
      <w:r>
        <w:rPr>
          <w:color w:val="221F1F"/>
        </w:rPr>
        <w:t xml:space="preserve">приме- </w:t>
      </w:r>
      <w:proofErr w:type="spellStart"/>
      <w:r>
        <w:rPr>
          <w:color w:val="221F1F"/>
        </w:rPr>
        <w:t>нением</w:t>
      </w:r>
      <w:proofErr w:type="spellEnd"/>
      <w:proofErr w:type="gramEnd"/>
      <w:r>
        <w:rPr>
          <w:color w:val="221F1F"/>
        </w:rPr>
        <w:t xml:space="preserve"> подобия и тригонометрических функций (пользуясь, где необходимо, </w:t>
      </w:r>
      <w:r>
        <w:rPr>
          <w:color w:val="221F1F"/>
          <w:spacing w:val="-2"/>
        </w:rPr>
        <w:t>калькулятором).</w:t>
      </w:r>
    </w:p>
    <w:p w14:paraId="2991A3A1" w14:textId="427C5D76" w:rsidR="00E55397" w:rsidRDefault="00552509" w:rsidP="00552509">
      <w:pPr>
        <w:pStyle w:val="a3"/>
        <w:spacing w:before="67"/>
        <w:ind w:right="430"/>
        <w:rPr>
          <w:color w:val="221F1F"/>
          <w:sz w:val="26"/>
        </w:rPr>
      </w:pPr>
      <w:r>
        <w:rPr>
          <w:b/>
          <w:bCs/>
          <w:color w:val="221F1F"/>
        </w:rPr>
        <w:t>2.1</w:t>
      </w:r>
      <w:r w:rsidRPr="00552509">
        <w:rPr>
          <w:b/>
          <w:bCs/>
          <w:color w:val="221F1F"/>
        </w:rPr>
        <w:t xml:space="preserve">.12. </w:t>
      </w:r>
      <w:r w:rsidR="00395F00" w:rsidRPr="00552509">
        <w:rPr>
          <w:b/>
          <w:bCs/>
          <w:color w:val="221F1F"/>
          <w:spacing w:val="-2"/>
        </w:rPr>
        <w:t>ИНФОРМАТИКА</w:t>
      </w:r>
    </w:p>
    <w:p w14:paraId="533F2AE2"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71650940" wp14:editId="4C20E30C">
                <wp:extent cx="6158230" cy="6350"/>
                <wp:effectExtent l="0" t="0" r="0" b="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64" name="Graphic 63"/>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22E3D2A" id="Group 62"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">
                <v:shape id="Graphic 63"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" path="m6158230,l,,,6096r6158230,l6158230,xe" fillcolor="black" stroked="f">
                  <v:path arrowok="t"/>
                </v:shape>
                <w10:anchorlock/>
              </v:group>
            </w:pict>
          </mc:Fallback>
        </mc:AlternateContent>
      </w:r>
    </w:p>
    <w:p w14:paraId="395D004F" w14:textId="77777777" w:rsidR="00E55397" w:rsidRDefault="00395F00">
      <w:pPr>
        <w:pStyle w:val="a3"/>
        <w:ind w:right="473"/>
        <w:jc w:val="left"/>
      </w:pPr>
      <w:r>
        <w:rPr>
          <w:color w:val="221F1F"/>
        </w:rPr>
        <w:t>Рабочая программа по информатике на уровне основного общего образования составлена на основе Требований</w:t>
      </w:r>
      <w:r>
        <w:rPr>
          <w:color w:val="221F1F"/>
          <w:spacing w:val="35"/>
        </w:rPr>
        <w:t xml:space="preserve"> </w:t>
      </w:r>
      <w:r>
        <w:rPr>
          <w:color w:val="221F1F"/>
        </w:rPr>
        <w:t>к</w:t>
      </w:r>
      <w:r>
        <w:rPr>
          <w:color w:val="221F1F"/>
          <w:spacing w:val="35"/>
        </w:rPr>
        <w:t xml:space="preserve"> </w:t>
      </w:r>
      <w:r>
        <w:rPr>
          <w:color w:val="221F1F"/>
        </w:rPr>
        <w:t>результатам освоения</w:t>
      </w:r>
      <w:r>
        <w:rPr>
          <w:color w:val="221F1F"/>
          <w:spacing w:val="39"/>
        </w:rPr>
        <w:t xml:space="preserve"> </w:t>
      </w:r>
      <w:r>
        <w:rPr>
          <w:color w:val="221F1F"/>
        </w:rPr>
        <w:t>основной</w:t>
      </w:r>
      <w:r>
        <w:rPr>
          <w:color w:val="221F1F"/>
          <w:spacing w:val="35"/>
        </w:rPr>
        <w:t xml:space="preserve"> </w:t>
      </w:r>
      <w:proofErr w:type="spellStart"/>
      <w:proofErr w:type="gramStart"/>
      <w:r>
        <w:rPr>
          <w:color w:val="221F1F"/>
        </w:rPr>
        <w:t>образова</w:t>
      </w:r>
      <w:proofErr w:type="spellEnd"/>
      <w:r>
        <w:rPr>
          <w:color w:val="221F1F"/>
        </w:rPr>
        <w:t>- тельной</w:t>
      </w:r>
      <w:proofErr w:type="gramEnd"/>
      <w:r>
        <w:rPr>
          <w:color w:val="221F1F"/>
        </w:rPr>
        <w:t xml:space="preserve"> программы основного общего образования, представленных в Федеральном</w:t>
      </w:r>
      <w:r>
        <w:rPr>
          <w:color w:val="221F1F"/>
          <w:spacing w:val="40"/>
        </w:rPr>
        <w:t xml:space="preserve"> </w:t>
      </w:r>
      <w:r>
        <w:rPr>
          <w:color w:val="221F1F"/>
        </w:rPr>
        <w:t>государственном</w:t>
      </w:r>
      <w:r>
        <w:rPr>
          <w:color w:val="221F1F"/>
          <w:spacing w:val="40"/>
        </w:rPr>
        <w:t xml:space="preserve"> </w:t>
      </w:r>
      <w:r>
        <w:rPr>
          <w:color w:val="221F1F"/>
        </w:rPr>
        <w:t>образовательном</w:t>
      </w:r>
      <w:r>
        <w:rPr>
          <w:color w:val="221F1F"/>
          <w:spacing w:val="40"/>
        </w:rPr>
        <w:t xml:space="preserve"> </w:t>
      </w:r>
      <w:r>
        <w:rPr>
          <w:color w:val="221F1F"/>
        </w:rPr>
        <w:t>стандарте</w:t>
      </w:r>
      <w:r>
        <w:rPr>
          <w:color w:val="221F1F"/>
          <w:spacing w:val="40"/>
        </w:rPr>
        <w:t xml:space="preserve"> </w:t>
      </w:r>
      <w:r>
        <w:rPr>
          <w:color w:val="221F1F"/>
        </w:rPr>
        <w:t>основного</w:t>
      </w:r>
      <w:r>
        <w:rPr>
          <w:color w:val="221F1F"/>
          <w:spacing w:val="40"/>
        </w:rPr>
        <w:t xml:space="preserve"> </w:t>
      </w:r>
      <w:r>
        <w:rPr>
          <w:color w:val="221F1F"/>
        </w:rPr>
        <w:t>общего образования, а также программы</w:t>
      </w:r>
    </w:p>
    <w:p w14:paraId="3FE1B93B" w14:textId="77777777" w:rsidR="00E55397" w:rsidRDefault="00395F00">
      <w:pPr>
        <w:pStyle w:val="a3"/>
        <w:ind w:right="6211"/>
        <w:jc w:val="left"/>
      </w:pPr>
      <w:r>
        <w:rPr>
          <w:color w:val="221F1F"/>
          <w:spacing w:val="-2"/>
        </w:rPr>
        <w:t xml:space="preserve">воспитания. </w:t>
      </w:r>
      <w:r>
        <w:rPr>
          <w:color w:val="221F1F"/>
        </w:rPr>
        <w:t>ПОЯСНИТЕЛЬНАЯ</w:t>
      </w:r>
      <w:r>
        <w:rPr>
          <w:color w:val="221F1F"/>
          <w:spacing w:val="-18"/>
        </w:rPr>
        <w:t xml:space="preserve"> </w:t>
      </w:r>
      <w:r>
        <w:rPr>
          <w:color w:val="221F1F"/>
        </w:rPr>
        <w:t>ЗАПИСКА</w:t>
      </w:r>
    </w:p>
    <w:p w14:paraId="518BE0CD" w14:textId="77777777" w:rsidR="00E55397" w:rsidRDefault="00395F00">
      <w:pPr>
        <w:pStyle w:val="a3"/>
        <w:ind w:right="424"/>
      </w:pPr>
      <w:r>
        <w:rPr>
          <w:noProof/>
        </w:rPr>
        <mc:AlternateContent>
          <mc:Choice Requires="wps">
            <w:drawing>
              <wp:anchor distT="0" distB="0" distL="0" distR="0" simplePos="0" relativeHeight="15750656" behindDoc="0" locked="0" layoutInCell="1" allowOverlap="1" wp14:anchorId="24B31482" wp14:editId="05268E34">
                <wp:simplePos x="0" y="0"/>
                <wp:positionH relativeFrom="page">
                  <wp:posOffset>701344</wp:posOffset>
                </wp:positionH>
                <wp:positionV relativeFrom="paragraph">
                  <wp:posOffset>-6482</wp:posOffset>
                </wp:positionV>
                <wp:extent cx="6158230" cy="6350"/>
                <wp:effectExtent l="0" t="0" r="0" b="0"/>
                <wp:wrapNone/>
                <wp:docPr id="51"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53EAC2" id="Graphic 64" o:spid="_x0000_s1026" style="position:absolute;margin-left:55.2pt;margin-top:-.5pt;width:484.9pt;height:.5pt;z-index:15750656;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" path="m6158230,l,,,6096r6158230,l6158230,xe" fillcolor="black" stroked="f">
                <v:path arrowok="t"/>
                <w10:wrap anchorx="page"/>
              </v:shape>
            </w:pict>
          </mc:Fallback>
        </mc:AlternateContent>
      </w:r>
      <w:r>
        <w:rPr>
          <w:color w:val="221F1F"/>
        </w:rPr>
        <w:t>Рабочая программа даёт представление о целях, общей стратегии обучения, воспитания и развития обучающихся средствами учебного предмета «</w:t>
      </w:r>
      <w:proofErr w:type="spellStart"/>
      <w:r>
        <w:rPr>
          <w:color w:val="221F1F"/>
        </w:rPr>
        <w:t>Инфор</w:t>
      </w:r>
      <w:proofErr w:type="spellEnd"/>
      <w:r>
        <w:rPr>
          <w:color w:val="221F1F"/>
        </w:rPr>
        <w:t xml:space="preserve">- </w:t>
      </w:r>
      <w:proofErr w:type="spellStart"/>
      <w:r>
        <w:rPr>
          <w:color w:val="221F1F"/>
        </w:rPr>
        <w:t>матика</w:t>
      </w:r>
      <w:proofErr w:type="spellEnd"/>
      <w:r>
        <w:rPr>
          <w:color w:val="221F1F"/>
        </w:rPr>
        <w:t xml:space="preserve">» на базовом уровне; устанавливает обязательное предметное содержа- </w:t>
      </w:r>
      <w:proofErr w:type="spellStart"/>
      <w:r>
        <w:rPr>
          <w:color w:val="221F1F"/>
        </w:rPr>
        <w:t>ние</w:t>
      </w:r>
      <w:proofErr w:type="spellEnd"/>
      <w:r>
        <w:rPr>
          <w:color w:val="221F1F"/>
        </w:rPr>
        <w:t xml:space="preserve">, предусматривает его структурирование по разделам и темам курса, </w:t>
      </w:r>
      <w:proofErr w:type="spellStart"/>
      <w:r>
        <w:rPr>
          <w:color w:val="221F1F"/>
        </w:rPr>
        <w:t>опре</w:t>
      </w:r>
      <w:proofErr w:type="spellEnd"/>
      <w:r>
        <w:rPr>
          <w:color w:val="221F1F"/>
        </w:rPr>
        <w:t xml:space="preserve">- </w:t>
      </w:r>
      <w:proofErr w:type="spellStart"/>
      <w:r>
        <w:rPr>
          <w:color w:val="221F1F"/>
        </w:rPr>
        <w:t>деляет</w:t>
      </w:r>
      <w:proofErr w:type="spellEnd"/>
      <w:r>
        <w:rPr>
          <w:color w:val="221F1F"/>
        </w:rPr>
        <w:t xml:space="preserve"> распределение его по классам (годам изучения); даёт примерное рас- </w:t>
      </w:r>
      <w:proofErr w:type="spellStart"/>
      <w:r>
        <w:rPr>
          <w:color w:val="221F1F"/>
        </w:rPr>
        <w:t>пределение</w:t>
      </w:r>
      <w:proofErr w:type="spellEnd"/>
      <w:r>
        <w:rPr>
          <w:color w:val="221F1F"/>
        </w:rPr>
        <w:t xml:space="preserve"> учебных часов по тематическим разделам курса и рекомендуемую (примерную) последовательность их изучения с учётом межпредметных и </w:t>
      </w:r>
      <w:proofErr w:type="spellStart"/>
      <w:r>
        <w:rPr>
          <w:color w:val="221F1F"/>
        </w:rPr>
        <w:t>внутрипредметных</w:t>
      </w:r>
      <w:proofErr w:type="spellEnd"/>
      <w:r>
        <w:rPr>
          <w:color w:val="221F1F"/>
        </w:rPr>
        <w:t xml:space="preserve"> связей, логики учебного процесса,</w:t>
      </w:r>
    </w:p>
    <w:p w14:paraId="7E3C068A" w14:textId="77777777" w:rsidR="00E55397" w:rsidRDefault="00395F00">
      <w:pPr>
        <w:pStyle w:val="a3"/>
        <w:ind w:right="424"/>
      </w:pPr>
      <w:r>
        <w:rPr>
          <w:color w:val="221F1F"/>
        </w:rPr>
        <w:t xml:space="preserve">возрастных особенностей обучающихся. Примерная рабочая программа </w:t>
      </w:r>
      <w:proofErr w:type="spellStart"/>
      <w:proofErr w:type="gramStart"/>
      <w:r>
        <w:rPr>
          <w:color w:val="221F1F"/>
        </w:rPr>
        <w:t>опре</w:t>
      </w:r>
      <w:proofErr w:type="spellEnd"/>
      <w:r>
        <w:rPr>
          <w:color w:val="221F1F"/>
        </w:rPr>
        <w:t xml:space="preserve">- </w:t>
      </w:r>
      <w:proofErr w:type="spellStart"/>
      <w:r>
        <w:rPr>
          <w:color w:val="221F1F"/>
        </w:rPr>
        <w:t>деляет</w:t>
      </w:r>
      <w:proofErr w:type="spellEnd"/>
      <w:proofErr w:type="gramEnd"/>
      <w:r>
        <w:rPr>
          <w:color w:val="221F1F"/>
          <w:spacing w:val="-1"/>
        </w:rPr>
        <w:t xml:space="preserve"> </w:t>
      </w:r>
      <w:r>
        <w:rPr>
          <w:color w:val="221F1F"/>
        </w:rPr>
        <w:t>количественные</w:t>
      </w:r>
      <w:r>
        <w:rPr>
          <w:color w:val="221F1F"/>
          <w:spacing w:val="-2"/>
        </w:rPr>
        <w:t xml:space="preserve"> </w:t>
      </w:r>
      <w:r>
        <w:rPr>
          <w:color w:val="221F1F"/>
        </w:rPr>
        <w:t>и качественные</w:t>
      </w:r>
      <w:r>
        <w:rPr>
          <w:color w:val="221F1F"/>
          <w:spacing w:val="-3"/>
        </w:rPr>
        <w:t xml:space="preserve"> </w:t>
      </w:r>
      <w:r>
        <w:rPr>
          <w:color w:val="221F1F"/>
        </w:rPr>
        <w:t>характеристики учебного материала</w:t>
      </w:r>
      <w:r>
        <w:rPr>
          <w:color w:val="221F1F"/>
          <w:spacing w:val="-4"/>
        </w:rPr>
        <w:t xml:space="preserve"> </w:t>
      </w:r>
      <w:r>
        <w:rPr>
          <w:color w:val="221F1F"/>
        </w:rPr>
        <w:t xml:space="preserve">для каждого года изучения, в том числе для содержательного наполнения разного вида контроля (промежуточной аттестации обучающихся, всероссийских про- </w:t>
      </w:r>
      <w:proofErr w:type="spellStart"/>
      <w:r>
        <w:rPr>
          <w:color w:val="221F1F"/>
        </w:rPr>
        <w:t>верочных</w:t>
      </w:r>
      <w:proofErr w:type="spellEnd"/>
      <w:r>
        <w:rPr>
          <w:color w:val="221F1F"/>
        </w:rPr>
        <w:t xml:space="preserve"> работ, государственной итоговой аттестации).</w:t>
      </w:r>
    </w:p>
    <w:p w14:paraId="5FD3D5D1" w14:textId="77777777" w:rsidR="00E55397" w:rsidRDefault="00395F00">
      <w:pPr>
        <w:pStyle w:val="a3"/>
        <w:ind w:right="753"/>
      </w:pPr>
      <w:r>
        <w:rPr>
          <w:color w:val="221F1F"/>
        </w:rPr>
        <w:t>Программа</w:t>
      </w:r>
      <w:r>
        <w:rPr>
          <w:color w:val="221F1F"/>
          <w:spacing w:val="-5"/>
        </w:rPr>
        <w:t xml:space="preserve"> </w:t>
      </w:r>
      <w:r>
        <w:rPr>
          <w:color w:val="221F1F"/>
        </w:rPr>
        <w:t>является</w:t>
      </w:r>
      <w:r>
        <w:rPr>
          <w:color w:val="221F1F"/>
          <w:spacing w:val="-7"/>
        </w:rPr>
        <w:t xml:space="preserve"> </w:t>
      </w:r>
      <w:r>
        <w:rPr>
          <w:color w:val="221F1F"/>
        </w:rPr>
        <w:t>основой</w:t>
      </w:r>
      <w:r>
        <w:rPr>
          <w:color w:val="221F1F"/>
          <w:spacing w:val="-8"/>
        </w:rPr>
        <w:t xml:space="preserve"> </w:t>
      </w:r>
      <w:r>
        <w:rPr>
          <w:color w:val="221F1F"/>
        </w:rPr>
        <w:t>для</w:t>
      </w:r>
      <w:r>
        <w:rPr>
          <w:color w:val="221F1F"/>
          <w:spacing w:val="-5"/>
        </w:rPr>
        <w:t xml:space="preserve"> </w:t>
      </w:r>
      <w:r>
        <w:rPr>
          <w:color w:val="221F1F"/>
        </w:rPr>
        <w:t>составления</w:t>
      </w:r>
      <w:r>
        <w:rPr>
          <w:color w:val="221F1F"/>
          <w:spacing w:val="-5"/>
        </w:rPr>
        <w:t xml:space="preserve"> </w:t>
      </w:r>
      <w:r>
        <w:rPr>
          <w:color w:val="221F1F"/>
        </w:rPr>
        <w:t>авторских</w:t>
      </w:r>
      <w:r>
        <w:rPr>
          <w:color w:val="221F1F"/>
          <w:spacing w:val="-4"/>
        </w:rPr>
        <w:t xml:space="preserve"> </w:t>
      </w:r>
      <w:r>
        <w:rPr>
          <w:color w:val="221F1F"/>
        </w:rPr>
        <w:t>учебных</w:t>
      </w:r>
      <w:r>
        <w:rPr>
          <w:color w:val="221F1F"/>
          <w:spacing w:val="-8"/>
        </w:rPr>
        <w:t xml:space="preserve"> </w:t>
      </w:r>
      <w:r>
        <w:rPr>
          <w:color w:val="221F1F"/>
        </w:rPr>
        <w:t>программ</w:t>
      </w:r>
      <w:r>
        <w:rPr>
          <w:color w:val="221F1F"/>
          <w:spacing w:val="-5"/>
        </w:rPr>
        <w:t xml:space="preserve"> </w:t>
      </w:r>
      <w:r>
        <w:rPr>
          <w:color w:val="221F1F"/>
        </w:rPr>
        <w:t>и учебников, тематического планирования курса учителем.</w:t>
      </w:r>
    </w:p>
    <w:p w14:paraId="5CBE8C2A" w14:textId="77777777" w:rsidR="00E55397" w:rsidRDefault="00395F00">
      <w:pPr>
        <w:pStyle w:val="a3"/>
        <w:spacing w:line="322" w:lineRule="exact"/>
        <w:jc w:val="left"/>
      </w:pPr>
      <w:r>
        <w:rPr>
          <w:color w:val="221F1F"/>
        </w:rPr>
        <w:t>ЦЕЛИ</w:t>
      </w:r>
      <w:r>
        <w:rPr>
          <w:color w:val="221F1F"/>
          <w:spacing w:val="-10"/>
        </w:rPr>
        <w:t xml:space="preserve"> </w:t>
      </w:r>
      <w:r>
        <w:rPr>
          <w:color w:val="221F1F"/>
        </w:rPr>
        <w:t>ИЗУЧЕНИЯ</w:t>
      </w:r>
      <w:r>
        <w:rPr>
          <w:color w:val="221F1F"/>
          <w:spacing w:val="-6"/>
        </w:rPr>
        <w:t xml:space="preserve"> </w:t>
      </w:r>
      <w:r>
        <w:rPr>
          <w:color w:val="221F1F"/>
        </w:rPr>
        <w:t>УЧЕБНОГО</w:t>
      </w:r>
      <w:r>
        <w:rPr>
          <w:color w:val="221F1F"/>
          <w:spacing w:val="-7"/>
        </w:rPr>
        <w:t xml:space="preserve"> </w:t>
      </w:r>
      <w:r>
        <w:rPr>
          <w:color w:val="221F1F"/>
        </w:rPr>
        <w:t>ПРЕДМЕТА</w:t>
      </w:r>
      <w:r>
        <w:rPr>
          <w:color w:val="221F1F"/>
          <w:spacing w:val="-6"/>
        </w:rPr>
        <w:t xml:space="preserve"> </w:t>
      </w:r>
      <w:r>
        <w:rPr>
          <w:color w:val="221F1F"/>
          <w:spacing w:val="-2"/>
        </w:rPr>
        <w:t>«ИНФОРМАТИКА»</w:t>
      </w:r>
    </w:p>
    <w:p w14:paraId="15140DEA" w14:textId="77777777" w:rsidR="00E55397" w:rsidRDefault="00395F00">
      <w:pPr>
        <w:pStyle w:val="a3"/>
        <w:ind w:right="426"/>
      </w:pPr>
      <w:r>
        <w:rPr>
          <w:color w:val="221F1F"/>
        </w:rPr>
        <w:t xml:space="preserve">Целями изучения информатики на уровне основного общего образования </w:t>
      </w:r>
      <w:proofErr w:type="spellStart"/>
      <w:proofErr w:type="gramStart"/>
      <w:r>
        <w:rPr>
          <w:color w:val="221F1F"/>
        </w:rPr>
        <w:t>яв</w:t>
      </w:r>
      <w:proofErr w:type="spellEnd"/>
      <w:r>
        <w:rPr>
          <w:color w:val="221F1F"/>
        </w:rPr>
        <w:t xml:space="preserve">- </w:t>
      </w:r>
      <w:proofErr w:type="spellStart"/>
      <w:r>
        <w:rPr>
          <w:color w:val="221F1F"/>
          <w:spacing w:val="-2"/>
        </w:rPr>
        <w:t>ляются</w:t>
      </w:r>
      <w:proofErr w:type="spellEnd"/>
      <w:proofErr w:type="gramEnd"/>
      <w:r>
        <w:rPr>
          <w:color w:val="221F1F"/>
          <w:spacing w:val="-2"/>
        </w:rPr>
        <w:t>:</w:t>
      </w:r>
    </w:p>
    <w:p w14:paraId="3D6677A4" w14:textId="77777777" w:rsidR="00E55397" w:rsidRDefault="00395F00">
      <w:pPr>
        <w:pStyle w:val="a3"/>
        <w:ind w:right="432"/>
      </w:pPr>
      <w:r>
        <w:rPr>
          <w:color w:val="221F1F"/>
        </w:rPr>
        <w:t>6</w:t>
      </w:r>
      <w:r>
        <w:rPr>
          <w:color w:val="221F1F"/>
          <w:spacing w:val="-18"/>
        </w:rPr>
        <w:t xml:space="preserve"> </w:t>
      </w:r>
      <w:r>
        <w:rPr>
          <w:color w:val="221F1F"/>
        </w:rPr>
        <w:t>формирование</w:t>
      </w:r>
      <w:r>
        <w:rPr>
          <w:color w:val="221F1F"/>
          <w:spacing w:val="-17"/>
        </w:rPr>
        <w:t xml:space="preserve"> </w:t>
      </w:r>
      <w:r>
        <w:rPr>
          <w:color w:val="221F1F"/>
        </w:rPr>
        <w:t>основ</w:t>
      </w:r>
      <w:r>
        <w:rPr>
          <w:color w:val="221F1F"/>
          <w:spacing w:val="-18"/>
        </w:rPr>
        <w:t xml:space="preserve"> </w:t>
      </w:r>
      <w:r>
        <w:rPr>
          <w:color w:val="221F1F"/>
        </w:rPr>
        <w:t>мировоззрения,</w:t>
      </w:r>
      <w:r>
        <w:rPr>
          <w:color w:val="221F1F"/>
          <w:spacing w:val="-17"/>
        </w:rPr>
        <w:t xml:space="preserve"> </w:t>
      </w:r>
      <w:r>
        <w:rPr>
          <w:color w:val="221F1F"/>
        </w:rPr>
        <w:t>соответствующего</w:t>
      </w:r>
      <w:r>
        <w:rPr>
          <w:color w:val="221F1F"/>
          <w:spacing w:val="-18"/>
        </w:rPr>
        <w:t xml:space="preserve"> </w:t>
      </w:r>
      <w:r>
        <w:rPr>
          <w:color w:val="221F1F"/>
        </w:rPr>
        <w:t>современному</w:t>
      </w:r>
      <w:r>
        <w:rPr>
          <w:color w:val="221F1F"/>
          <w:spacing w:val="-17"/>
        </w:rPr>
        <w:t xml:space="preserve"> </w:t>
      </w:r>
      <w:r>
        <w:rPr>
          <w:color w:val="221F1F"/>
        </w:rPr>
        <w:t>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w:t>
      </w:r>
      <w:r>
        <w:rPr>
          <w:color w:val="221F1F"/>
          <w:spacing w:val="-16"/>
        </w:rPr>
        <w:t xml:space="preserve"> </w:t>
      </w:r>
      <w:r>
        <w:rPr>
          <w:color w:val="221F1F"/>
        </w:rPr>
        <w:t>технологий</w:t>
      </w:r>
      <w:r>
        <w:rPr>
          <w:color w:val="221F1F"/>
          <w:spacing w:val="-17"/>
        </w:rPr>
        <w:t xml:space="preserve"> </w:t>
      </w:r>
      <w:r>
        <w:rPr>
          <w:color w:val="221F1F"/>
        </w:rPr>
        <w:t>в</w:t>
      </w:r>
      <w:r>
        <w:rPr>
          <w:color w:val="221F1F"/>
          <w:spacing w:val="-16"/>
        </w:rPr>
        <w:t xml:space="preserve"> </w:t>
      </w:r>
      <w:r>
        <w:rPr>
          <w:color w:val="221F1F"/>
        </w:rPr>
        <w:t>условиях</w:t>
      </w:r>
      <w:r>
        <w:rPr>
          <w:color w:val="221F1F"/>
          <w:spacing w:val="-16"/>
        </w:rPr>
        <w:t xml:space="preserve"> </w:t>
      </w:r>
      <w:r>
        <w:rPr>
          <w:color w:val="221F1F"/>
        </w:rPr>
        <w:t>цифровой</w:t>
      </w:r>
      <w:r>
        <w:rPr>
          <w:color w:val="221F1F"/>
          <w:spacing w:val="-17"/>
        </w:rPr>
        <w:t xml:space="preserve"> </w:t>
      </w:r>
      <w:r>
        <w:rPr>
          <w:color w:val="221F1F"/>
        </w:rPr>
        <w:t>трансформации</w:t>
      </w:r>
      <w:r>
        <w:rPr>
          <w:color w:val="221F1F"/>
          <w:spacing w:val="-16"/>
        </w:rPr>
        <w:t xml:space="preserve"> </w:t>
      </w:r>
      <w:r>
        <w:rPr>
          <w:color w:val="221F1F"/>
        </w:rPr>
        <w:t>многих</w:t>
      </w:r>
      <w:r>
        <w:rPr>
          <w:color w:val="221F1F"/>
          <w:spacing w:val="-17"/>
        </w:rPr>
        <w:t xml:space="preserve"> </w:t>
      </w:r>
      <w:r>
        <w:rPr>
          <w:color w:val="221F1F"/>
        </w:rPr>
        <w:t>сфер жизни современного общества;</w:t>
      </w:r>
    </w:p>
    <w:p w14:paraId="1F0899CF" w14:textId="77777777" w:rsidR="00E55397" w:rsidRDefault="00395F00">
      <w:pPr>
        <w:pStyle w:val="a3"/>
        <w:ind w:right="426"/>
      </w:pPr>
      <w:r>
        <w:rPr>
          <w:color w:val="221F1F"/>
        </w:rPr>
        <w:t xml:space="preserve">6 обеспечение условий, способствующих развитию алгоритмического </w:t>
      </w:r>
      <w:proofErr w:type="spellStart"/>
      <w:proofErr w:type="gramStart"/>
      <w:r>
        <w:rPr>
          <w:color w:val="221F1F"/>
        </w:rPr>
        <w:t>мышле</w:t>
      </w:r>
      <w:proofErr w:type="spellEnd"/>
      <w:r>
        <w:rPr>
          <w:color w:val="221F1F"/>
        </w:rPr>
        <w:t xml:space="preserve">- </w:t>
      </w:r>
      <w:proofErr w:type="spellStart"/>
      <w:r>
        <w:rPr>
          <w:color w:val="221F1F"/>
        </w:rPr>
        <w:t>ния</w:t>
      </w:r>
      <w:proofErr w:type="spellEnd"/>
      <w:proofErr w:type="gramEnd"/>
      <w:r>
        <w:rPr>
          <w:color w:val="221F1F"/>
        </w:rPr>
        <w:t xml:space="preserve"> как необходимого условия профессиональной деятельности в современном информационном обществе, предполагающего способность обучающегося разбивать</w:t>
      </w:r>
      <w:r>
        <w:rPr>
          <w:color w:val="221F1F"/>
          <w:spacing w:val="-17"/>
        </w:rPr>
        <w:t xml:space="preserve"> </w:t>
      </w:r>
      <w:r>
        <w:rPr>
          <w:color w:val="221F1F"/>
        </w:rPr>
        <w:t>сложные</w:t>
      </w:r>
      <w:r>
        <w:rPr>
          <w:color w:val="221F1F"/>
          <w:spacing w:val="-17"/>
        </w:rPr>
        <w:t xml:space="preserve"> </w:t>
      </w:r>
      <w:r>
        <w:rPr>
          <w:color w:val="221F1F"/>
        </w:rPr>
        <w:t>задачи</w:t>
      </w:r>
      <w:r>
        <w:rPr>
          <w:color w:val="221F1F"/>
          <w:spacing w:val="-14"/>
        </w:rPr>
        <w:t xml:space="preserve"> </w:t>
      </w:r>
      <w:r>
        <w:rPr>
          <w:color w:val="221F1F"/>
        </w:rPr>
        <w:t>на</w:t>
      </w:r>
      <w:r>
        <w:rPr>
          <w:color w:val="221F1F"/>
          <w:spacing w:val="-17"/>
        </w:rPr>
        <w:t xml:space="preserve"> </w:t>
      </w:r>
      <w:r>
        <w:rPr>
          <w:color w:val="221F1F"/>
        </w:rPr>
        <w:t>более</w:t>
      </w:r>
      <w:r>
        <w:rPr>
          <w:color w:val="221F1F"/>
          <w:spacing w:val="-15"/>
        </w:rPr>
        <w:t xml:space="preserve"> </w:t>
      </w:r>
      <w:r>
        <w:rPr>
          <w:color w:val="221F1F"/>
        </w:rPr>
        <w:t>простые</w:t>
      </w:r>
      <w:r>
        <w:rPr>
          <w:color w:val="221F1F"/>
          <w:spacing w:val="-14"/>
        </w:rPr>
        <w:t xml:space="preserve"> </w:t>
      </w:r>
      <w:r>
        <w:rPr>
          <w:color w:val="221F1F"/>
        </w:rPr>
        <w:t>подзадачи;</w:t>
      </w:r>
      <w:r>
        <w:rPr>
          <w:color w:val="221F1F"/>
          <w:spacing w:val="-14"/>
        </w:rPr>
        <w:t xml:space="preserve"> </w:t>
      </w:r>
      <w:r>
        <w:rPr>
          <w:color w:val="221F1F"/>
        </w:rPr>
        <w:t>сравнивать</w:t>
      </w:r>
      <w:r>
        <w:rPr>
          <w:color w:val="221F1F"/>
          <w:spacing w:val="-17"/>
        </w:rPr>
        <w:t xml:space="preserve"> </w:t>
      </w:r>
      <w:r>
        <w:rPr>
          <w:color w:val="221F1F"/>
        </w:rPr>
        <w:t>новые</w:t>
      </w:r>
      <w:r>
        <w:rPr>
          <w:color w:val="221F1F"/>
          <w:spacing w:val="-15"/>
        </w:rPr>
        <w:t xml:space="preserve"> </w:t>
      </w:r>
      <w:r>
        <w:rPr>
          <w:color w:val="221F1F"/>
        </w:rPr>
        <w:t xml:space="preserve">задачи с задачами, решёнными ранее; определять шаги для достижения результата и т. </w:t>
      </w:r>
      <w:r>
        <w:rPr>
          <w:color w:val="221F1F"/>
          <w:spacing w:val="-4"/>
        </w:rPr>
        <w:t>д.;</w:t>
      </w:r>
    </w:p>
    <w:p w14:paraId="28015BC3" w14:textId="77777777" w:rsidR="00E55397" w:rsidRDefault="00395F00">
      <w:pPr>
        <w:pStyle w:val="a3"/>
        <w:ind w:right="430"/>
        <w:jc w:val="left"/>
      </w:pPr>
      <w:r>
        <w:rPr>
          <w:color w:val="221F1F"/>
        </w:rPr>
        <w:t>6</w:t>
      </w:r>
      <w:r>
        <w:rPr>
          <w:color w:val="221F1F"/>
          <w:spacing w:val="-13"/>
        </w:rPr>
        <w:t xml:space="preserve"> </w:t>
      </w:r>
      <w:r>
        <w:rPr>
          <w:color w:val="221F1F"/>
        </w:rPr>
        <w:t>формирование</w:t>
      </w:r>
      <w:r>
        <w:rPr>
          <w:color w:val="221F1F"/>
          <w:spacing w:val="-17"/>
        </w:rPr>
        <w:t xml:space="preserve"> </w:t>
      </w:r>
      <w:r>
        <w:rPr>
          <w:color w:val="221F1F"/>
        </w:rPr>
        <w:t>и</w:t>
      </w:r>
      <w:r>
        <w:rPr>
          <w:color w:val="221F1F"/>
          <w:spacing w:val="-16"/>
        </w:rPr>
        <w:t xml:space="preserve"> </w:t>
      </w:r>
      <w:r>
        <w:rPr>
          <w:color w:val="221F1F"/>
        </w:rPr>
        <w:t>развитие</w:t>
      </w:r>
      <w:r>
        <w:rPr>
          <w:color w:val="221F1F"/>
          <w:spacing w:val="-16"/>
        </w:rPr>
        <w:t xml:space="preserve"> </w:t>
      </w:r>
      <w:r>
        <w:rPr>
          <w:color w:val="221F1F"/>
        </w:rPr>
        <w:t>компетенций</w:t>
      </w:r>
      <w:r>
        <w:rPr>
          <w:color w:val="221F1F"/>
          <w:spacing w:val="-14"/>
        </w:rPr>
        <w:t xml:space="preserve"> </w:t>
      </w:r>
      <w:r>
        <w:rPr>
          <w:color w:val="221F1F"/>
        </w:rPr>
        <w:t>обучающихся</w:t>
      </w:r>
      <w:r>
        <w:rPr>
          <w:color w:val="221F1F"/>
          <w:spacing w:val="-14"/>
        </w:rPr>
        <w:t xml:space="preserve"> </w:t>
      </w:r>
      <w:r>
        <w:rPr>
          <w:color w:val="221F1F"/>
        </w:rPr>
        <w:t>в</w:t>
      </w:r>
      <w:r>
        <w:rPr>
          <w:color w:val="221F1F"/>
          <w:spacing w:val="-18"/>
        </w:rPr>
        <w:t xml:space="preserve"> </w:t>
      </w:r>
      <w:r>
        <w:rPr>
          <w:color w:val="221F1F"/>
        </w:rPr>
        <w:t>области</w:t>
      </w:r>
      <w:r>
        <w:rPr>
          <w:color w:val="221F1F"/>
          <w:spacing w:val="-11"/>
        </w:rPr>
        <w:t xml:space="preserve"> </w:t>
      </w:r>
      <w:r>
        <w:rPr>
          <w:color w:val="221F1F"/>
        </w:rPr>
        <w:t xml:space="preserve">использования </w:t>
      </w:r>
      <w:r>
        <w:rPr>
          <w:color w:val="221F1F"/>
          <w:spacing w:val="-2"/>
        </w:rPr>
        <w:t>информационно-коммуникационных</w:t>
      </w:r>
    </w:p>
    <w:p w14:paraId="572A1F35" w14:textId="77777777" w:rsidR="00E55397" w:rsidRDefault="00395F00">
      <w:pPr>
        <w:pStyle w:val="a3"/>
        <w:jc w:val="left"/>
      </w:pPr>
      <w:r>
        <w:rPr>
          <w:color w:val="221F1F"/>
        </w:rPr>
        <w:t>технологий,</w:t>
      </w:r>
      <w:r>
        <w:rPr>
          <w:color w:val="221F1F"/>
          <w:spacing w:val="40"/>
        </w:rPr>
        <w:t xml:space="preserve"> </w:t>
      </w:r>
      <w:r>
        <w:rPr>
          <w:color w:val="221F1F"/>
        </w:rPr>
        <w:t>в</w:t>
      </w:r>
      <w:r>
        <w:rPr>
          <w:color w:val="221F1F"/>
          <w:spacing w:val="40"/>
        </w:rPr>
        <w:t xml:space="preserve"> </w:t>
      </w:r>
      <w:r>
        <w:rPr>
          <w:color w:val="221F1F"/>
        </w:rPr>
        <w:t>том</w:t>
      </w:r>
      <w:r>
        <w:rPr>
          <w:color w:val="221F1F"/>
          <w:spacing w:val="40"/>
        </w:rPr>
        <w:t xml:space="preserve"> </w:t>
      </w:r>
      <w:r>
        <w:rPr>
          <w:color w:val="221F1F"/>
        </w:rPr>
        <w:t>числе</w:t>
      </w:r>
      <w:r>
        <w:rPr>
          <w:color w:val="221F1F"/>
          <w:spacing w:val="40"/>
        </w:rPr>
        <w:t xml:space="preserve"> </w:t>
      </w:r>
      <w:r>
        <w:rPr>
          <w:color w:val="221F1F"/>
        </w:rPr>
        <w:t>знаний,</w:t>
      </w:r>
      <w:r>
        <w:rPr>
          <w:color w:val="221F1F"/>
          <w:spacing w:val="40"/>
        </w:rPr>
        <w:t xml:space="preserve"> </w:t>
      </w:r>
      <w:r>
        <w:rPr>
          <w:color w:val="221F1F"/>
        </w:rPr>
        <w:t>умений</w:t>
      </w:r>
      <w:r>
        <w:rPr>
          <w:color w:val="221F1F"/>
          <w:spacing w:val="40"/>
        </w:rPr>
        <w:t xml:space="preserve"> </w:t>
      </w:r>
      <w:r>
        <w:rPr>
          <w:color w:val="221F1F"/>
        </w:rPr>
        <w:t>и</w:t>
      </w:r>
      <w:r>
        <w:rPr>
          <w:color w:val="221F1F"/>
          <w:spacing w:val="40"/>
        </w:rPr>
        <w:t xml:space="preserve"> </w:t>
      </w:r>
      <w:r>
        <w:rPr>
          <w:color w:val="221F1F"/>
        </w:rPr>
        <w:t>навыков</w:t>
      </w:r>
      <w:r>
        <w:rPr>
          <w:color w:val="221F1F"/>
          <w:spacing w:val="40"/>
        </w:rPr>
        <w:t xml:space="preserve"> </w:t>
      </w:r>
      <w:r>
        <w:rPr>
          <w:color w:val="221F1F"/>
        </w:rPr>
        <w:t>работы</w:t>
      </w:r>
      <w:r>
        <w:rPr>
          <w:color w:val="221F1F"/>
          <w:spacing w:val="40"/>
        </w:rPr>
        <w:t xml:space="preserve"> </w:t>
      </w:r>
      <w:r>
        <w:rPr>
          <w:color w:val="221F1F"/>
        </w:rPr>
        <w:t>с</w:t>
      </w:r>
      <w:r>
        <w:rPr>
          <w:color w:val="221F1F"/>
          <w:spacing w:val="40"/>
        </w:rPr>
        <w:t xml:space="preserve"> </w:t>
      </w:r>
      <w:r>
        <w:rPr>
          <w:color w:val="221F1F"/>
        </w:rPr>
        <w:t>информацией, программирования, коммуникации</w:t>
      </w:r>
    </w:p>
    <w:p w14:paraId="05FC0628" w14:textId="77777777" w:rsidR="00E55397" w:rsidRDefault="00395F00">
      <w:pPr>
        <w:pStyle w:val="a3"/>
        <w:jc w:val="left"/>
      </w:pPr>
      <w:r>
        <w:rPr>
          <w:color w:val="221F1F"/>
        </w:rPr>
        <w:t>в</w:t>
      </w:r>
      <w:r>
        <w:rPr>
          <w:color w:val="221F1F"/>
          <w:spacing w:val="40"/>
        </w:rPr>
        <w:t xml:space="preserve"> </w:t>
      </w:r>
      <w:r>
        <w:rPr>
          <w:color w:val="221F1F"/>
        </w:rPr>
        <w:t>современных</w:t>
      </w:r>
      <w:r>
        <w:rPr>
          <w:color w:val="221F1F"/>
          <w:spacing w:val="40"/>
        </w:rPr>
        <w:t xml:space="preserve"> </w:t>
      </w:r>
      <w:r>
        <w:rPr>
          <w:color w:val="221F1F"/>
        </w:rPr>
        <w:t>цифровых</w:t>
      </w:r>
      <w:r>
        <w:rPr>
          <w:color w:val="221F1F"/>
          <w:spacing w:val="40"/>
        </w:rPr>
        <w:t xml:space="preserve"> </w:t>
      </w:r>
      <w:r>
        <w:rPr>
          <w:color w:val="221F1F"/>
        </w:rPr>
        <w:t>средах</w:t>
      </w:r>
      <w:r>
        <w:rPr>
          <w:color w:val="221F1F"/>
          <w:spacing w:val="40"/>
        </w:rPr>
        <w:t xml:space="preserve"> </w:t>
      </w:r>
      <w:r>
        <w:rPr>
          <w:color w:val="221F1F"/>
        </w:rPr>
        <w:t>в</w:t>
      </w:r>
      <w:r>
        <w:rPr>
          <w:color w:val="221F1F"/>
          <w:spacing w:val="40"/>
        </w:rPr>
        <w:t xml:space="preserve"> </w:t>
      </w:r>
      <w:r>
        <w:rPr>
          <w:color w:val="221F1F"/>
        </w:rPr>
        <w:t>условиях</w:t>
      </w:r>
      <w:r>
        <w:rPr>
          <w:color w:val="221F1F"/>
          <w:spacing w:val="40"/>
        </w:rPr>
        <w:t xml:space="preserve"> </w:t>
      </w:r>
      <w:r>
        <w:rPr>
          <w:color w:val="221F1F"/>
        </w:rPr>
        <w:t>обеспечения</w:t>
      </w:r>
      <w:r>
        <w:rPr>
          <w:color w:val="221F1F"/>
          <w:spacing w:val="40"/>
        </w:rPr>
        <w:t xml:space="preserve"> </w:t>
      </w:r>
      <w:r>
        <w:rPr>
          <w:color w:val="221F1F"/>
        </w:rPr>
        <w:t>информационной</w:t>
      </w:r>
      <w:r>
        <w:rPr>
          <w:color w:val="221F1F"/>
          <w:spacing w:val="80"/>
        </w:rPr>
        <w:t xml:space="preserve"> </w:t>
      </w:r>
      <w:r>
        <w:rPr>
          <w:color w:val="221F1F"/>
        </w:rPr>
        <w:lastRenderedPageBreak/>
        <w:t>безопасности личности обучающегося;</w:t>
      </w:r>
    </w:p>
    <w:p w14:paraId="71E37D4E" w14:textId="614F8C76" w:rsidR="00E55397" w:rsidRDefault="00395F00">
      <w:pPr>
        <w:pStyle w:val="a3"/>
        <w:spacing w:before="67"/>
        <w:ind w:right="427"/>
      </w:pPr>
      <w:r>
        <w:rPr>
          <w:color w:val="221F1F"/>
        </w:rPr>
        <w:t xml:space="preserve"> воспитание ответственного и избирательного отношения к информации с учётом правовых и этических аспектов её распространения, стремления к про- </w:t>
      </w:r>
      <w:proofErr w:type="spellStart"/>
      <w:r>
        <w:rPr>
          <w:color w:val="221F1F"/>
        </w:rPr>
        <w:t>должению</w:t>
      </w:r>
      <w:proofErr w:type="spellEnd"/>
      <w:r>
        <w:rPr>
          <w:color w:val="221F1F"/>
          <w:spacing w:val="-12"/>
        </w:rPr>
        <w:t xml:space="preserve"> </w:t>
      </w:r>
      <w:r>
        <w:rPr>
          <w:color w:val="221F1F"/>
        </w:rPr>
        <w:t>образования</w:t>
      </w:r>
      <w:r>
        <w:rPr>
          <w:color w:val="221F1F"/>
          <w:spacing w:val="-11"/>
        </w:rPr>
        <w:t xml:space="preserve"> </w:t>
      </w:r>
      <w:r>
        <w:rPr>
          <w:color w:val="221F1F"/>
        </w:rPr>
        <w:t>в</w:t>
      </w:r>
      <w:r>
        <w:rPr>
          <w:color w:val="221F1F"/>
          <w:spacing w:val="-14"/>
        </w:rPr>
        <w:t xml:space="preserve"> </w:t>
      </w:r>
      <w:r>
        <w:rPr>
          <w:color w:val="221F1F"/>
        </w:rPr>
        <w:t>области</w:t>
      </w:r>
      <w:r>
        <w:rPr>
          <w:color w:val="221F1F"/>
          <w:spacing w:val="-13"/>
        </w:rPr>
        <w:t xml:space="preserve"> </w:t>
      </w:r>
      <w:r>
        <w:rPr>
          <w:color w:val="221F1F"/>
        </w:rPr>
        <w:t>информационных</w:t>
      </w:r>
      <w:r>
        <w:rPr>
          <w:color w:val="221F1F"/>
          <w:spacing w:val="-10"/>
        </w:rPr>
        <w:t xml:space="preserve"> </w:t>
      </w:r>
      <w:r>
        <w:rPr>
          <w:color w:val="221F1F"/>
        </w:rPr>
        <w:t>технологий</w:t>
      </w:r>
      <w:r>
        <w:rPr>
          <w:color w:val="221F1F"/>
          <w:spacing w:val="-13"/>
        </w:rPr>
        <w:t xml:space="preserve"> </w:t>
      </w:r>
      <w:r>
        <w:rPr>
          <w:color w:val="221F1F"/>
        </w:rPr>
        <w:t>и</w:t>
      </w:r>
      <w:r>
        <w:rPr>
          <w:color w:val="221F1F"/>
          <w:spacing w:val="-11"/>
        </w:rPr>
        <w:t xml:space="preserve"> </w:t>
      </w:r>
      <w:r>
        <w:rPr>
          <w:color w:val="221F1F"/>
        </w:rPr>
        <w:t>созидательной деятельности с применением средств информационных технологий.</w:t>
      </w:r>
    </w:p>
    <w:p w14:paraId="3F4B0C93" w14:textId="77777777" w:rsidR="00E55397" w:rsidRDefault="00395F00">
      <w:pPr>
        <w:pStyle w:val="a3"/>
        <w:spacing w:before="1" w:line="322" w:lineRule="exact"/>
        <w:jc w:val="left"/>
      </w:pPr>
      <w:r>
        <w:rPr>
          <w:color w:val="221F1F"/>
        </w:rPr>
        <w:t>ОБЩАЯ</w:t>
      </w:r>
      <w:r>
        <w:rPr>
          <w:color w:val="221F1F"/>
          <w:spacing w:val="-6"/>
        </w:rPr>
        <w:t xml:space="preserve"> </w:t>
      </w:r>
      <w:r>
        <w:rPr>
          <w:color w:val="221F1F"/>
          <w:spacing w:val="-2"/>
        </w:rPr>
        <w:t>ХАРАКТЕРИСТИКА</w:t>
      </w:r>
    </w:p>
    <w:p w14:paraId="3D2E4B54" w14:textId="77777777" w:rsidR="00E55397" w:rsidRDefault="00395F00">
      <w:pPr>
        <w:pStyle w:val="a3"/>
        <w:jc w:val="left"/>
      </w:pPr>
      <w:r>
        <w:rPr>
          <w:color w:val="221F1F"/>
        </w:rPr>
        <w:t>УЧЕБНОГО</w:t>
      </w:r>
      <w:r>
        <w:rPr>
          <w:color w:val="221F1F"/>
          <w:spacing w:val="-7"/>
        </w:rPr>
        <w:t xml:space="preserve"> </w:t>
      </w:r>
      <w:r>
        <w:rPr>
          <w:color w:val="221F1F"/>
        </w:rPr>
        <w:t>ПРЕДМЕТА</w:t>
      </w:r>
      <w:r>
        <w:rPr>
          <w:color w:val="221F1F"/>
          <w:spacing w:val="-7"/>
        </w:rPr>
        <w:t xml:space="preserve"> </w:t>
      </w:r>
      <w:r>
        <w:rPr>
          <w:color w:val="221F1F"/>
          <w:spacing w:val="-2"/>
        </w:rPr>
        <w:t>«ИНФОРМАТИКА»</w:t>
      </w:r>
    </w:p>
    <w:p w14:paraId="340CACE2" w14:textId="77777777" w:rsidR="00E55397" w:rsidRDefault="00395F00">
      <w:pPr>
        <w:pStyle w:val="2"/>
        <w:spacing w:before="5" w:line="242" w:lineRule="auto"/>
        <w:ind w:right="429"/>
      </w:pPr>
      <w:r>
        <w:rPr>
          <w:color w:val="221F1F"/>
        </w:rPr>
        <w:t xml:space="preserve">Учебный предмет «Информатика» в основном общем образовании </w:t>
      </w:r>
      <w:proofErr w:type="spellStart"/>
      <w:proofErr w:type="gramStart"/>
      <w:r>
        <w:rPr>
          <w:color w:val="221F1F"/>
        </w:rPr>
        <w:t>отра</w:t>
      </w:r>
      <w:proofErr w:type="spellEnd"/>
      <w:r>
        <w:rPr>
          <w:color w:val="221F1F"/>
        </w:rPr>
        <w:t xml:space="preserve">- </w:t>
      </w:r>
      <w:proofErr w:type="spellStart"/>
      <w:r>
        <w:rPr>
          <w:color w:val="221F1F"/>
          <w:spacing w:val="-2"/>
        </w:rPr>
        <w:t>жает</w:t>
      </w:r>
      <w:proofErr w:type="spellEnd"/>
      <w:proofErr w:type="gramEnd"/>
      <w:r>
        <w:rPr>
          <w:color w:val="221F1F"/>
          <w:spacing w:val="-2"/>
        </w:rPr>
        <w:t>:</w:t>
      </w:r>
    </w:p>
    <w:p w14:paraId="65512BFF" w14:textId="77777777" w:rsidR="00E55397" w:rsidRDefault="00395F00">
      <w:pPr>
        <w:pStyle w:val="a3"/>
        <w:ind w:right="431"/>
      </w:pPr>
      <w:r>
        <w:rPr>
          <w:color w:val="221F1F"/>
        </w:rPr>
        <w:t>6</w:t>
      </w:r>
      <w:r>
        <w:rPr>
          <w:color w:val="221F1F"/>
          <w:spacing w:val="-5"/>
        </w:rPr>
        <w:t xml:space="preserve"> </w:t>
      </w:r>
      <w:r>
        <w:rPr>
          <w:color w:val="221F1F"/>
        </w:rPr>
        <w:t>сущность</w:t>
      </w:r>
      <w:r>
        <w:rPr>
          <w:color w:val="221F1F"/>
          <w:spacing w:val="-9"/>
        </w:rPr>
        <w:t xml:space="preserve"> </w:t>
      </w:r>
      <w:r>
        <w:rPr>
          <w:color w:val="221F1F"/>
        </w:rPr>
        <w:t>информатики</w:t>
      </w:r>
      <w:r>
        <w:rPr>
          <w:color w:val="221F1F"/>
          <w:spacing w:val="-5"/>
        </w:rPr>
        <w:t xml:space="preserve"> </w:t>
      </w:r>
      <w:r>
        <w:rPr>
          <w:color w:val="221F1F"/>
        </w:rPr>
        <w:t>как</w:t>
      </w:r>
      <w:r>
        <w:rPr>
          <w:color w:val="221F1F"/>
          <w:spacing w:val="-5"/>
        </w:rPr>
        <w:t xml:space="preserve"> </w:t>
      </w:r>
      <w:r>
        <w:rPr>
          <w:color w:val="221F1F"/>
        </w:rPr>
        <w:t>научной</w:t>
      </w:r>
      <w:r>
        <w:rPr>
          <w:color w:val="221F1F"/>
          <w:spacing w:val="-7"/>
        </w:rPr>
        <w:t xml:space="preserve"> </w:t>
      </w:r>
      <w:r>
        <w:rPr>
          <w:color w:val="221F1F"/>
        </w:rPr>
        <w:t>дисциплины,</w:t>
      </w:r>
      <w:r>
        <w:rPr>
          <w:color w:val="221F1F"/>
          <w:spacing w:val="-5"/>
        </w:rPr>
        <w:t xml:space="preserve"> </w:t>
      </w:r>
      <w:r>
        <w:rPr>
          <w:color w:val="221F1F"/>
        </w:rPr>
        <w:t>изучающей</w:t>
      </w:r>
      <w:r>
        <w:rPr>
          <w:color w:val="221F1F"/>
          <w:spacing w:val="-5"/>
        </w:rPr>
        <w:t xml:space="preserve"> </w:t>
      </w:r>
      <w:r>
        <w:rPr>
          <w:color w:val="221F1F"/>
        </w:rPr>
        <w:t xml:space="preserve">закономерности протекания и возможности автоматизации информационных процессов в </w:t>
      </w:r>
      <w:proofErr w:type="gramStart"/>
      <w:r>
        <w:rPr>
          <w:color w:val="221F1F"/>
        </w:rPr>
        <w:t>раз- личных</w:t>
      </w:r>
      <w:proofErr w:type="gramEnd"/>
      <w:r>
        <w:rPr>
          <w:color w:val="221F1F"/>
        </w:rPr>
        <w:t xml:space="preserve"> системах;</w:t>
      </w:r>
    </w:p>
    <w:p w14:paraId="7611C3EE" w14:textId="77777777" w:rsidR="00E55397" w:rsidRDefault="00395F00">
      <w:pPr>
        <w:pStyle w:val="a3"/>
        <w:ind w:right="436"/>
      </w:pPr>
      <w:r>
        <w:rPr>
          <w:color w:val="221F1F"/>
        </w:rPr>
        <w:t>6 основные области применения информатики, прежде всего информационные технологии, управление и социальную сферу;</w:t>
      </w:r>
    </w:p>
    <w:p w14:paraId="229669B0" w14:textId="77777777" w:rsidR="00E55397" w:rsidRDefault="00395F00">
      <w:pPr>
        <w:pStyle w:val="a3"/>
        <w:ind w:right="425"/>
      </w:pPr>
      <w:r>
        <w:rPr>
          <w:color w:val="221F1F"/>
        </w:rPr>
        <w:t>6</w:t>
      </w:r>
      <w:r>
        <w:rPr>
          <w:color w:val="221F1F"/>
          <w:spacing w:val="-13"/>
        </w:rPr>
        <w:t xml:space="preserve"> </w:t>
      </w:r>
      <w:r>
        <w:rPr>
          <w:color w:val="221F1F"/>
        </w:rPr>
        <w:t>междисциплинарный</w:t>
      </w:r>
      <w:r>
        <w:rPr>
          <w:color w:val="221F1F"/>
          <w:spacing w:val="-14"/>
        </w:rPr>
        <w:t xml:space="preserve"> </w:t>
      </w:r>
      <w:r>
        <w:rPr>
          <w:color w:val="221F1F"/>
        </w:rPr>
        <w:t>характер</w:t>
      </w:r>
      <w:r>
        <w:rPr>
          <w:color w:val="221F1F"/>
          <w:spacing w:val="-14"/>
        </w:rPr>
        <w:t xml:space="preserve"> </w:t>
      </w:r>
      <w:r>
        <w:rPr>
          <w:color w:val="221F1F"/>
        </w:rPr>
        <w:t>информатики</w:t>
      </w:r>
      <w:r>
        <w:rPr>
          <w:color w:val="221F1F"/>
          <w:spacing w:val="-14"/>
        </w:rPr>
        <w:t xml:space="preserve"> </w:t>
      </w:r>
      <w:r>
        <w:rPr>
          <w:color w:val="221F1F"/>
        </w:rPr>
        <w:t>и</w:t>
      </w:r>
      <w:r>
        <w:rPr>
          <w:color w:val="221F1F"/>
          <w:spacing w:val="-14"/>
        </w:rPr>
        <w:t xml:space="preserve"> </w:t>
      </w:r>
      <w:r>
        <w:rPr>
          <w:color w:val="221F1F"/>
        </w:rPr>
        <w:t>информационной</w:t>
      </w:r>
      <w:r>
        <w:rPr>
          <w:color w:val="221F1F"/>
          <w:spacing w:val="-14"/>
        </w:rPr>
        <w:t xml:space="preserve"> </w:t>
      </w:r>
      <w:r>
        <w:rPr>
          <w:color w:val="221F1F"/>
        </w:rPr>
        <w:t>деятельности. Современная школьная информатика оказывает существенное влияние на формирование</w:t>
      </w:r>
      <w:r>
        <w:rPr>
          <w:color w:val="221F1F"/>
          <w:spacing w:val="-16"/>
        </w:rPr>
        <w:t xml:space="preserve"> </w:t>
      </w:r>
      <w:r>
        <w:rPr>
          <w:color w:val="221F1F"/>
        </w:rPr>
        <w:t>мировоззрения</w:t>
      </w:r>
      <w:r>
        <w:rPr>
          <w:color w:val="221F1F"/>
          <w:spacing w:val="-15"/>
        </w:rPr>
        <w:t xml:space="preserve"> </w:t>
      </w:r>
      <w:r>
        <w:rPr>
          <w:color w:val="221F1F"/>
        </w:rPr>
        <w:t>школьника,</w:t>
      </w:r>
      <w:r>
        <w:rPr>
          <w:color w:val="221F1F"/>
          <w:spacing w:val="-16"/>
        </w:rPr>
        <w:t xml:space="preserve"> </w:t>
      </w:r>
      <w:r>
        <w:rPr>
          <w:color w:val="221F1F"/>
        </w:rPr>
        <w:t>его</w:t>
      </w:r>
      <w:r>
        <w:rPr>
          <w:color w:val="221F1F"/>
          <w:spacing w:val="-15"/>
        </w:rPr>
        <w:t xml:space="preserve"> </w:t>
      </w:r>
      <w:r>
        <w:rPr>
          <w:color w:val="221F1F"/>
        </w:rPr>
        <w:t>жизненную</w:t>
      </w:r>
      <w:r>
        <w:rPr>
          <w:color w:val="221F1F"/>
          <w:spacing w:val="-17"/>
        </w:rPr>
        <w:t xml:space="preserve"> </w:t>
      </w:r>
      <w:r>
        <w:rPr>
          <w:color w:val="221F1F"/>
        </w:rPr>
        <w:t>позицию,</w:t>
      </w:r>
      <w:r>
        <w:rPr>
          <w:color w:val="221F1F"/>
          <w:spacing w:val="-16"/>
        </w:rPr>
        <w:t xml:space="preserve"> </w:t>
      </w:r>
      <w:r>
        <w:rPr>
          <w:color w:val="221F1F"/>
        </w:rPr>
        <w:t xml:space="preserve">закладывает основы понимания принципов функционирования и использования </w:t>
      </w:r>
      <w:proofErr w:type="spellStart"/>
      <w:r>
        <w:rPr>
          <w:color w:val="221F1F"/>
        </w:rPr>
        <w:t>информа</w:t>
      </w:r>
      <w:proofErr w:type="spellEnd"/>
      <w:r>
        <w:rPr>
          <w:color w:val="221F1F"/>
        </w:rPr>
        <w:t xml:space="preserve">- </w:t>
      </w:r>
      <w:proofErr w:type="spellStart"/>
      <w:r>
        <w:rPr>
          <w:color w:val="221F1F"/>
        </w:rPr>
        <w:t>ционных</w:t>
      </w:r>
      <w:proofErr w:type="spellEnd"/>
      <w:r>
        <w:rPr>
          <w:color w:val="221F1F"/>
        </w:rPr>
        <w:t xml:space="preserve"> технологий как необходимого инструмента практически любой </w:t>
      </w:r>
      <w:proofErr w:type="spellStart"/>
      <w:r>
        <w:rPr>
          <w:color w:val="221F1F"/>
        </w:rPr>
        <w:t>дея</w:t>
      </w:r>
      <w:proofErr w:type="spellEnd"/>
      <w:r>
        <w:rPr>
          <w:color w:val="221F1F"/>
        </w:rPr>
        <w:t xml:space="preserve">- тельности и одного из наиболее значимых технологических достижений </w:t>
      </w:r>
      <w:proofErr w:type="spellStart"/>
      <w:r>
        <w:rPr>
          <w:color w:val="221F1F"/>
        </w:rPr>
        <w:t>совре</w:t>
      </w:r>
      <w:proofErr w:type="spellEnd"/>
      <w:r>
        <w:rPr>
          <w:color w:val="221F1F"/>
        </w:rPr>
        <w:t xml:space="preserve">- </w:t>
      </w:r>
      <w:proofErr w:type="spellStart"/>
      <w:r>
        <w:rPr>
          <w:color w:val="221F1F"/>
        </w:rPr>
        <w:t>менной</w:t>
      </w:r>
      <w:proofErr w:type="spellEnd"/>
      <w:r>
        <w:rPr>
          <w:color w:val="221F1F"/>
        </w:rPr>
        <w:t xml:space="preserve"> цивилизации. Многие предметные знания и способы деятельности, освоенные</w:t>
      </w:r>
      <w:r>
        <w:rPr>
          <w:color w:val="221F1F"/>
          <w:spacing w:val="-3"/>
        </w:rPr>
        <w:t xml:space="preserve"> </w:t>
      </w:r>
      <w:r>
        <w:rPr>
          <w:color w:val="221F1F"/>
        </w:rPr>
        <w:t>обучающимися</w:t>
      </w:r>
      <w:r>
        <w:rPr>
          <w:color w:val="221F1F"/>
          <w:spacing w:val="-3"/>
        </w:rPr>
        <w:t xml:space="preserve"> </w:t>
      </w:r>
      <w:r>
        <w:rPr>
          <w:color w:val="221F1F"/>
        </w:rPr>
        <w:t>при</w:t>
      </w:r>
      <w:r>
        <w:rPr>
          <w:color w:val="221F1F"/>
          <w:spacing w:val="-3"/>
        </w:rPr>
        <w:t xml:space="preserve"> </w:t>
      </w:r>
      <w:r>
        <w:rPr>
          <w:color w:val="221F1F"/>
        </w:rPr>
        <w:t>изучении</w:t>
      </w:r>
      <w:r>
        <w:rPr>
          <w:color w:val="221F1F"/>
          <w:spacing w:val="-5"/>
        </w:rPr>
        <w:t xml:space="preserve"> </w:t>
      </w:r>
      <w:r>
        <w:rPr>
          <w:color w:val="221F1F"/>
        </w:rPr>
        <w:t>информатики,</w:t>
      </w:r>
      <w:r>
        <w:rPr>
          <w:color w:val="221F1F"/>
          <w:spacing w:val="-4"/>
        </w:rPr>
        <w:t xml:space="preserve"> </w:t>
      </w:r>
      <w:r>
        <w:rPr>
          <w:color w:val="221F1F"/>
        </w:rPr>
        <w:t>находят</w:t>
      </w:r>
      <w:r>
        <w:rPr>
          <w:color w:val="221F1F"/>
          <w:spacing w:val="-3"/>
        </w:rPr>
        <w:t xml:space="preserve"> </w:t>
      </w:r>
      <w:r>
        <w:rPr>
          <w:color w:val="221F1F"/>
        </w:rPr>
        <w:t>применение</w:t>
      </w:r>
      <w:r>
        <w:rPr>
          <w:color w:val="221F1F"/>
          <w:spacing w:val="-3"/>
        </w:rPr>
        <w:t xml:space="preserve"> </w:t>
      </w:r>
      <w:r>
        <w:rPr>
          <w:color w:val="221F1F"/>
        </w:rPr>
        <w:t>как в</w:t>
      </w:r>
      <w:r>
        <w:rPr>
          <w:color w:val="221F1F"/>
          <w:spacing w:val="-12"/>
        </w:rPr>
        <w:t xml:space="preserve"> </w:t>
      </w:r>
      <w:r>
        <w:rPr>
          <w:color w:val="221F1F"/>
        </w:rPr>
        <w:t>рамках</w:t>
      </w:r>
      <w:r>
        <w:rPr>
          <w:color w:val="221F1F"/>
          <w:spacing w:val="-12"/>
        </w:rPr>
        <w:t xml:space="preserve"> </w:t>
      </w:r>
      <w:r>
        <w:rPr>
          <w:color w:val="221F1F"/>
        </w:rPr>
        <w:t>образовательного</w:t>
      </w:r>
      <w:r>
        <w:rPr>
          <w:color w:val="221F1F"/>
          <w:spacing w:val="-10"/>
        </w:rPr>
        <w:t xml:space="preserve"> </w:t>
      </w:r>
      <w:r>
        <w:rPr>
          <w:color w:val="221F1F"/>
        </w:rPr>
        <w:t>процесса</w:t>
      </w:r>
      <w:r>
        <w:rPr>
          <w:color w:val="221F1F"/>
          <w:spacing w:val="-13"/>
        </w:rPr>
        <w:t xml:space="preserve"> </w:t>
      </w:r>
      <w:r>
        <w:rPr>
          <w:color w:val="221F1F"/>
        </w:rPr>
        <w:t>при</w:t>
      </w:r>
      <w:r>
        <w:rPr>
          <w:color w:val="221F1F"/>
          <w:spacing w:val="-13"/>
        </w:rPr>
        <w:t xml:space="preserve"> </w:t>
      </w:r>
      <w:r>
        <w:rPr>
          <w:color w:val="221F1F"/>
        </w:rPr>
        <w:t>изучении</w:t>
      </w:r>
      <w:r>
        <w:rPr>
          <w:color w:val="221F1F"/>
          <w:spacing w:val="-13"/>
        </w:rPr>
        <w:t xml:space="preserve"> </w:t>
      </w:r>
      <w:r>
        <w:rPr>
          <w:color w:val="221F1F"/>
        </w:rPr>
        <w:t>других</w:t>
      </w:r>
      <w:r>
        <w:rPr>
          <w:color w:val="221F1F"/>
          <w:spacing w:val="-10"/>
        </w:rPr>
        <w:t xml:space="preserve"> </w:t>
      </w:r>
      <w:r>
        <w:rPr>
          <w:color w:val="221F1F"/>
        </w:rPr>
        <w:t>предметных</w:t>
      </w:r>
      <w:r>
        <w:rPr>
          <w:color w:val="221F1F"/>
          <w:spacing w:val="-13"/>
        </w:rPr>
        <w:t xml:space="preserve"> </w:t>
      </w:r>
      <w:r>
        <w:rPr>
          <w:color w:val="221F1F"/>
        </w:rPr>
        <w:t>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7F6151E3" w14:textId="77777777" w:rsidR="00E55397" w:rsidRDefault="00395F00">
      <w:pPr>
        <w:spacing w:line="242" w:lineRule="auto"/>
        <w:ind w:left="793" w:right="429"/>
        <w:jc w:val="both"/>
        <w:rPr>
          <w:sz w:val="28"/>
        </w:rPr>
      </w:pPr>
      <w:r>
        <w:rPr>
          <w:b/>
          <w:color w:val="221F1F"/>
          <w:sz w:val="28"/>
        </w:rPr>
        <w:t xml:space="preserve">Основные задачи учебного предмета «Информатика» — </w:t>
      </w:r>
      <w:r>
        <w:rPr>
          <w:color w:val="221F1F"/>
          <w:sz w:val="28"/>
        </w:rPr>
        <w:t xml:space="preserve">сформировать у </w:t>
      </w:r>
      <w:r>
        <w:rPr>
          <w:color w:val="221F1F"/>
          <w:spacing w:val="-2"/>
          <w:sz w:val="28"/>
        </w:rPr>
        <w:t>обучающихся:</w:t>
      </w:r>
    </w:p>
    <w:p w14:paraId="538F6035" w14:textId="77777777" w:rsidR="00E55397" w:rsidRDefault="00395F00">
      <w:pPr>
        <w:pStyle w:val="a3"/>
        <w:ind w:right="437"/>
      </w:pPr>
      <w:r>
        <w:rPr>
          <w:color w:val="221F1F"/>
        </w:rPr>
        <w:t>6 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3E6ABD13" w14:textId="77777777" w:rsidR="00E55397" w:rsidRDefault="00395F00">
      <w:pPr>
        <w:pStyle w:val="a3"/>
        <w:ind w:right="429"/>
      </w:pPr>
      <w:r>
        <w:rPr>
          <w:color w:val="221F1F"/>
        </w:rPr>
        <w:t xml:space="preserve">6 знания, умения и навыки грамотной постановки задач, возникающих в </w:t>
      </w:r>
      <w:proofErr w:type="spellStart"/>
      <w:proofErr w:type="gramStart"/>
      <w:r>
        <w:rPr>
          <w:color w:val="221F1F"/>
        </w:rPr>
        <w:t>прак</w:t>
      </w:r>
      <w:proofErr w:type="spellEnd"/>
      <w:r>
        <w:rPr>
          <w:color w:val="221F1F"/>
        </w:rPr>
        <w:t xml:space="preserve">- </w:t>
      </w:r>
      <w:proofErr w:type="spellStart"/>
      <w:r>
        <w:rPr>
          <w:color w:val="221F1F"/>
        </w:rPr>
        <w:t>тической</w:t>
      </w:r>
      <w:proofErr w:type="spellEnd"/>
      <w:proofErr w:type="gramEnd"/>
      <w:r>
        <w:rPr>
          <w:color w:val="221F1F"/>
        </w:rPr>
        <w:t xml:space="preserve"> деятельности, для их решения с помощью информационных </w:t>
      </w:r>
      <w:proofErr w:type="spellStart"/>
      <w:r>
        <w:rPr>
          <w:color w:val="221F1F"/>
        </w:rPr>
        <w:t>техноло</w:t>
      </w:r>
      <w:proofErr w:type="spellEnd"/>
      <w:r>
        <w:rPr>
          <w:color w:val="221F1F"/>
        </w:rPr>
        <w:t xml:space="preserve">- </w:t>
      </w:r>
      <w:proofErr w:type="spellStart"/>
      <w:r>
        <w:rPr>
          <w:color w:val="221F1F"/>
        </w:rPr>
        <w:t>гий</w:t>
      </w:r>
      <w:proofErr w:type="spellEnd"/>
      <w:r>
        <w:rPr>
          <w:color w:val="221F1F"/>
        </w:rPr>
        <w:t>; умения и навыки формализованного описания поставленных задач;</w:t>
      </w:r>
    </w:p>
    <w:p w14:paraId="1FE46A5B" w14:textId="77777777" w:rsidR="00E55397" w:rsidRDefault="00395F00">
      <w:pPr>
        <w:pStyle w:val="a3"/>
        <w:ind w:right="430"/>
      </w:pPr>
      <w:r>
        <w:rPr>
          <w:color w:val="221F1F"/>
        </w:rPr>
        <w:t xml:space="preserve">6 базовые знания об информационном моделировании, в том числе о </w:t>
      </w:r>
      <w:proofErr w:type="spellStart"/>
      <w:proofErr w:type="gramStart"/>
      <w:r>
        <w:rPr>
          <w:color w:val="221F1F"/>
        </w:rPr>
        <w:t>матема</w:t>
      </w:r>
      <w:proofErr w:type="spellEnd"/>
      <w:r>
        <w:rPr>
          <w:color w:val="221F1F"/>
        </w:rPr>
        <w:t xml:space="preserve">- </w:t>
      </w:r>
      <w:proofErr w:type="spellStart"/>
      <w:r>
        <w:rPr>
          <w:color w:val="221F1F"/>
        </w:rPr>
        <w:t>тическом</w:t>
      </w:r>
      <w:proofErr w:type="spellEnd"/>
      <w:proofErr w:type="gramEnd"/>
      <w:r>
        <w:rPr>
          <w:color w:val="221F1F"/>
        </w:rPr>
        <w:t xml:space="preserve"> моделировании;</w:t>
      </w:r>
    </w:p>
    <w:p w14:paraId="18D0E07B" w14:textId="77777777" w:rsidR="00E55397" w:rsidRDefault="00395F00">
      <w:pPr>
        <w:pStyle w:val="a3"/>
        <w:ind w:right="433"/>
      </w:pPr>
      <w:r>
        <w:rPr>
          <w:color w:val="221F1F"/>
        </w:rPr>
        <w:t>6 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204083BC" w14:textId="77777777" w:rsidR="00E55397" w:rsidRDefault="00395F00">
      <w:pPr>
        <w:pStyle w:val="a3"/>
        <w:ind w:right="437"/>
      </w:pPr>
      <w:r>
        <w:rPr>
          <w:color w:val="221F1F"/>
        </w:rPr>
        <w:t>6 умения и навыки составления простых программ по построенному алгоритму на одном из языков программирования высокого уровня;</w:t>
      </w:r>
    </w:p>
    <w:p w14:paraId="660A8DD9" w14:textId="77777777" w:rsidR="00E55397" w:rsidRDefault="00395F00">
      <w:pPr>
        <w:pStyle w:val="a3"/>
        <w:ind w:right="424"/>
      </w:pPr>
      <w:r>
        <w:rPr>
          <w:color w:val="221F1F"/>
        </w:rPr>
        <w:t xml:space="preserve">6 умения и навыки эффективного использования основных типов прикладных программ (приложений) общего назначения и информационных систем для ре- </w:t>
      </w:r>
      <w:proofErr w:type="spellStart"/>
      <w:r>
        <w:rPr>
          <w:color w:val="221F1F"/>
        </w:rPr>
        <w:t>шения</w:t>
      </w:r>
      <w:proofErr w:type="spellEnd"/>
      <w:r>
        <w:rPr>
          <w:color w:val="221F1F"/>
        </w:rPr>
        <w:t xml:space="preserve"> с их помощью практических задач; владение базовыми нормами </w:t>
      </w:r>
      <w:proofErr w:type="spellStart"/>
      <w:r>
        <w:rPr>
          <w:color w:val="221F1F"/>
        </w:rPr>
        <w:t>инфор</w:t>
      </w:r>
      <w:proofErr w:type="spellEnd"/>
      <w:r>
        <w:rPr>
          <w:color w:val="221F1F"/>
        </w:rPr>
        <w:t xml:space="preserve">- </w:t>
      </w:r>
      <w:proofErr w:type="spellStart"/>
      <w:r>
        <w:rPr>
          <w:color w:val="221F1F"/>
        </w:rPr>
        <w:t>мационной</w:t>
      </w:r>
      <w:proofErr w:type="spellEnd"/>
      <w:r>
        <w:rPr>
          <w:color w:val="221F1F"/>
        </w:rPr>
        <w:t xml:space="preserve"> этики и права, основами информационной безопасности;</w:t>
      </w:r>
    </w:p>
    <w:p w14:paraId="3DF0B3C5" w14:textId="77777777" w:rsidR="00E55397" w:rsidRDefault="00395F00">
      <w:pPr>
        <w:pStyle w:val="a3"/>
        <w:ind w:right="437"/>
      </w:pPr>
      <w:r>
        <w:rPr>
          <w:color w:val="221F1F"/>
        </w:rPr>
        <w:t>6 умение</w:t>
      </w:r>
      <w:r>
        <w:rPr>
          <w:color w:val="221F1F"/>
          <w:spacing w:val="-3"/>
        </w:rPr>
        <w:t xml:space="preserve"> </w:t>
      </w:r>
      <w:r>
        <w:rPr>
          <w:color w:val="221F1F"/>
        </w:rPr>
        <w:t>грамотно</w:t>
      </w:r>
      <w:r>
        <w:rPr>
          <w:color w:val="221F1F"/>
          <w:spacing w:val="-2"/>
        </w:rPr>
        <w:t xml:space="preserve"> </w:t>
      </w:r>
      <w:r>
        <w:rPr>
          <w:color w:val="221F1F"/>
        </w:rPr>
        <w:t>интерпретировать</w:t>
      </w:r>
      <w:r>
        <w:rPr>
          <w:color w:val="221F1F"/>
          <w:spacing w:val="-4"/>
        </w:rPr>
        <w:t xml:space="preserve"> </w:t>
      </w:r>
      <w:r>
        <w:rPr>
          <w:color w:val="221F1F"/>
        </w:rPr>
        <w:t>результаты решения</w:t>
      </w:r>
      <w:r>
        <w:rPr>
          <w:color w:val="221F1F"/>
          <w:spacing w:val="-2"/>
        </w:rPr>
        <w:t xml:space="preserve"> </w:t>
      </w:r>
      <w:r>
        <w:rPr>
          <w:color w:val="221F1F"/>
        </w:rPr>
        <w:t>практических задач</w:t>
      </w:r>
      <w:r>
        <w:rPr>
          <w:color w:val="221F1F"/>
          <w:spacing w:val="-5"/>
        </w:rPr>
        <w:t xml:space="preserve"> </w:t>
      </w:r>
      <w:r>
        <w:rPr>
          <w:color w:val="221F1F"/>
        </w:rPr>
        <w:t>с помощью</w:t>
      </w:r>
      <w:r>
        <w:rPr>
          <w:color w:val="221F1F"/>
          <w:spacing w:val="40"/>
        </w:rPr>
        <w:t xml:space="preserve"> </w:t>
      </w:r>
      <w:r>
        <w:rPr>
          <w:color w:val="221F1F"/>
        </w:rPr>
        <w:t>информационных</w:t>
      </w:r>
      <w:r>
        <w:rPr>
          <w:color w:val="221F1F"/>
          <w:spacing w:val="40"/>
        </w:rPr>
        <w:t xml:space="preserve"> </w:t>
      </w:r>
      <w:r>
        <w:rPr>
          <w:color w:val="221F1F"/>
        </w:rPr>
        <w:t>технологий,</w:t>
      </w:r>
      <w:r>
        <w:rPr>
          <w:color w:val="221F1F"/>
          <w:spacing w:val="40"/>
        </w:rPr>
        <w:t xml:space="preserve"> </w:t>
      </w:r>
      <w:r>
        <w:rPr>
          <w:color w:val="221F1F"/>
        </w:rPr>
        <w:t>применять</w:t>
      </w:r>
      <w:r>
        <w:rPr>
          <w:color w:val="221F1F"/>
          <w:spacing w:val="40"/>
        </w:rPr>
        <w:t xml:space="preserve"> </w:t>
      </w:r>
      <w:r>
        <w:rPr>
          <w:color w:val="221F1F"/>
        </w:rPr>
        <w:t>полученные</w:t>
      </w:r>
      <w:r>
        <w:rPr>
          <w:color w:val="221F1F"/>
          <w:spacing w:val="40"/>
        </w:rPr>
        <w:t xml:space="preserve"> </w:t>
      </w:r>
      <w:r>
        <w:rPr>
          <w:color w:val="221F1F"/>
        </w:rPr>
        <w:t>результаты</w:t>
      </w:r>
      <w:r>
        <w:rPr>
          <w:color w:val="221F1F"/>
          <w:spacing w:val="40"/>
        </w:rPr>
        <w:t xml:space="preserve"> </w:t>
      </w:r>
      <w:r>
        <w:rPr>
          <w:color w:val="221F1F"/>
        </w:rPr>
        <w:t>в</w:t>
      </w:r>
    </w:p>
    <w:p w14:paraId="262EBBEC" w14:textId="77777777" w:rsidR="00E55397" w:rsidRDefault="00395F00">
      <w:pPr>
        <w:pStyle w:val="a3"/>
        <w:spacing w:before="67"/>
      </w:pPr>
      <w:r>
        <w:rPr>
          <w:color w:val="221F1F"/>
        </w:rPr>
        <w:t>практической</w:t>
      </w:r>
      <w:r>
        <w:rPr>
          <w:color w:val="221F1F"/>
          <w:spacing w:val="-11"/>
        </w:rPr>
        <w:t xml:space="preserve"> </w:t>
      </w:r>
      <w:r>
        <w:rPr>
          <w:color w:val="221F1F"/>
          <w:spacing w:val="-2"/>
        </w:rPr>
        <w:t>деятельности.</w:t>
      </w:r>
    </w:p>
    <w:p w14:paraId="69EC0DFF" w14:textId="77777777" w:rsidR="00E55397" w:rsidRDefault="00395F00">
      <w:pPr>
        <w:spacing w:before="10" w:line="237" w:lineRule="auto"/>
        <w:ind w:left="793" w:right="432"/>
        <w:jc w:val="both"/>
        <w:rPr>
          <w:sz w:val="28"/>
        </w:rPr>
      </w:pPr>
      <w:r>
        <w:rPr>
          <w:b/>
          <w:color w:val="221F1F"/>
          <w:sz w:val="28"/>
        </w:rPr>
        <w:lastRenderedPageBreak/>
        <w:t xml:space="preserve">Цели и задачи изучения информатики на уровне основного общего </w:t>
      </w:r>
      <w:proofErr w:type="spellStart"/>
      <w:proofErr w:type="gramStart"/>
      <w:r>
        <w:rPr>
          <w:b/>
          <w:color w:val="221F1F"/>
          <w:sz w:val="28"/>
        </w:rPr>
        <w:t>обра</w:t>
      </w:r>
      <w:proofErr w:type="spellEnd"/>
      <w:r>
        <w:rPr>
          <w:b/>
          <w:color w:val="221F1F"/>
          <w:sz w:val="28"/>
        </w:rPr>
        <w:t xml:space="preserve">- </w:t>
      </w:r>
      <w:proofErr w:type="spellStart"/>
      <w:r>
        <w:rPr>
          <w:b/>
          <w:color w:val="221F1F"/>
          <w:sz w:val="28"/>
        </w:rPr>
        <w:t>зования</w:t>
      </w:r>
      <w:proofErr w:type="spellEnd"/>
      <w:proofErr w:type="gramEnd"/>
      <w:r>
        <w:rPr>
          <w:b/>
          <w:color w:val="221F1F"/>
          <w:spacing w:val="-15"/>
          <w:sz w:val="28"/>
        </w:rPr>
        <w:t xml:space="preserve"> </w:t>
      </w:r>
      <w:r>
        <w:rPr>
          <w:color w:val="221F1F"/>
          <w:sz w:val="28"/>
        </w:rPr>
        <w:t>определяют</w:t>
      </w:r>
      <w:r>
        <w:rPr>
          <w:color w:val="221F1F"/>
          <w:spacing w:val="-17"/>
          <w:sz w:val="28"/>
        </w:rPr>
        <w:t xml:space="preserve"> </w:t>
      </w:r>
      <w:r>
        <w:rPr>
          <w:color w:val="221F1F"/>
          <w:sz w:val="28"/>
        </w:rPr>
        <w:t>структуру</w:t>
      </w:r>
      <w:r>
        <w:rPr>
          <w:color w:val="221F1F"/>
          <w:spacing w:val="-16"/>
          <w:sz w:val="28"/>
        </w:rPr>
        <w:t xml:space="preserve"> </w:t>
      </w:r>
      <w:r>
        <w:rPr>
          <w:color w:val="221F1F"/>
          <w:sz w:val="28"/>
        </w:rPr>
        <w:t>основного</w:t>
      </w:r>
      <w:r>
        <w:rPr>
          <w:color w:val="221F1F"/>
          <w:spacing w:val="-16"/>
          <w:sz w:val="28"/>
        </w:rPr>
        <w:t xml:space="preserve"> </w:t>
      </w:r>
      <w:r>
        <w:rPr>
          <w:color w:val="221F1F"/>
          <w:sz w:val="28"/>
        </w:rPr>
        <w:t>содержания</w:t>
      </w:r>
      <w:r>
        <w:rPr>
          <w:color w:val="221F1F"/>
          <w:spacing w:val="-16"/>
          <w:sz w:val="28"/>
        </w:rPr>
        <w:t xml:space="preserve"> </w:t>
      </w:r>
      <w:r>
        <w:rPr>
          <w:color w:val="221F1F"/>
          <w:sz w:val="28"/>
        </w:rPr>
        <w:t>учебного</w:t>
      </w:r>
      <w:r>
        <w:rPr>
          <w:color w:val="221F1F"/>
          <w:spacing w:val="-16"/>
          <w:sz w:val="28"/>
        </w:rPr>
        <w:t xml:space="preserve"> </w:t>
      </w:r>
      <w:r>
        <w:rPr>
          <w:color w:val="221F1F"/>
          <w:sz w:val="28"/>
        </w:rPr>
        <w:t>предмета</w:t>
      </w:r>
      <w:r>
        <w:rPr>
          <w:color w:val="221F1F"/>
          <w:spacing w:val="-17"/>
          <w:sz w:val="28"/>
        </w:rPr>
        <w:t xml:space="preserve"> </w:t>
      </w:r>
      <w:r>
        <w:rPr>
          <w:color w:val="221F1F"/>
          <w:sz w:val="28"/>
        </w:rPr>
        <w:t>в</w:t>
      </w:r>
      <w:r>
        <w:rPr>
          <w:color w:val="221F1F"/>
          <w:spacing w:val="-18"/>
          <w:sz w:val="28"/>
        </w:rPr>
        <w:t xml:space="preserve"> </w:t>
      </w:r>
      <w:r>
        <w:rPr>
          <w:color w:val="221F1F"/>
          <w:sz w:val="28"/>
        </w:rPr>
        <w:t>виде следующих четырёх тематических разделов:</w:t>
      </w:r>
    </w:p>
    <w:p w14:paraId="1FE1D17F" w14:textId="77777777" w:rsidR="00E55397" w:rsidRDefault="00395F00">
      <w:pPr>
        <w:pStyle w:val="a5"/>
        <w:numPr>
          <w:ilvl w:val="0"/>
          <w:numId w:val="1"/>
        </w:numPr>
        <w:tabs>
          <w:tab w:val="left" w:pos="1501"/>
        </w:tabs>
        <w:spacing w:before="1" w:line="322" w:lineRule="exact"/>
        <w:rPr>
          <w:sz w:val="28"/>
        </w:rPr>
      </w:pPr>
      <w:r>
        <w:rPr>
          <w:color w:val="221F1F"/>
          <w:sz w:val="28"/>
        </w:rPr>
        <w:t>цифровая</w:t>
      </w:r>
      <w:r>
        <w:rPr>
          <w:color w:val="221F1F"/>
          <w:spacing w:val="-2"/>
          <w:sz w:val="28"/>
        </w:rPr>
        <w:t xml:space="preserve"> грамотность;</w:t>
      </w:r>
    </w:p>
    <w:p w14:paraId="352EB128" w14:textId="77777777" w:rsidR="00E55397" w:rsidRDefault="00395F00">
      <w:pPr>
        <w:pStyle w:val="a5"/>
        <w:numPr>
          <w:ilvl w:val="0"/>
          <w:numId w:val="1"/>
        </w:numPr>
        <w:tabs>
          <w:tab w:val="left" w:pos="1501"/>
        </w:tabs>
        <w:spacing w:line="322" w:lineRule="exact"/>
        <w:rPr>
          <w:sz w:val="28"/>
        </w:rPr>
      </w:pPr>
      <w:r>
        <w:rPr>
          <w:color w:val="221F1F"/>
          <w:sz w:val="28"/>
        </w:rPr>
        <w:t>теоретические</w:t>
      </w:r>
      <w:r>
        <w:rPr>
          <w:color w:val="221F1F"/>
          <w:spacing w:val="-10"/>
          <w:sz w:val="28"/>
        </w:rPr>
        <w:t xml:space="preserve"> </w:t>
      </w:r>
      <w:r>
        <w:rPr>
          <w:color w:val="221F1F"/>
          <w:sz w:val="28"/>
        </w:rPr>
        <w:t>основы</w:t>
      </w:r>
      <w:r>
        <w:rPr>
          <w:color w:val="221F1F"/>
          <w:spacing w:val="-6"/>
          <w:sz w:val="28"/>
        </w:rPr>
        <w:t xml:space="preserve"> </w:t>
      </w:r>
      <w:r>
        <w:rPr>
          <w:color w:val="221F1F"/>
          <w:spacing w:val="-2"/>
          <w:sz w:val="28"/>
        </w:rPr>
        <w:t>информатики;</w:t>
      </w:r>
    </w:p>
    <w:p w14:paraId="5B4F11F6" w14:textId="77777777" w:rsidR="00E55397" w:rsidRDefault="00395F00">
      <w:pPr>
        <w:pStyle w:val="a5"/>
        <w:numPr>
          <w:ilvl w:val="0"/>
          <w:numId w:val="1"/>
        </w:numPr>
        <w:tabs>
          <w:tab w:val="left" w:pos="1501"/>
        </w:tabs>
        <w:rPr>
          <w:sz w:val="28"/>
        </w:rPr>
      </w:pPr>
      <w:r>
        <w:rPr>
          <w:color w:val="221F1F"/>
          <w:sz w:val="28"/>
        </w:rPr>
        <w:t>алгоритмы</w:t>
      </w:r>
      <w:r>
        <w:rPr>
          <w:color w:val="221F1F"/>
          <w:spacing w:val="-2"/>
          <w:sz w:val="28"/>
        </w:rPr>
        <w:t xml:space="preserve"> </w:t>
      </w:r>
      <w:r>
        <w:rPr>
          <w:color w:val="221F1F"/>
          <w:sz w:val="28"/>
        </w:rPr>
        <w:t>и</w:t>
      </w:r>
      <w:r>
        <w:rPr>
          <w:color w:val="221F1F"/>
          <w:spacing w:val="-4"/>
          <w:sz w:val="28"/>
        </w:rPr>
        <w:t xml:space="preserve"> </w:t>
      </w:r>
      <w:r>
        <w:rPr>
          <w:color w:val="221F1F"/>
          <w:spacing w:val="-2"/>
          <w:sz w:val="28"/>
        </w:rPr>
        <w:t>программирование;</w:t>
      </w:r>
    </w:p>
    <w:p w14:paraId="037100AF" w14:textId="77777777" w:rsidR="00E55397" w:rsidRDefault="00395F00">
      <w:pPr>
        <w:pStyle w:val="a5"/>
        <w:numPr>
          <w:ilvl w:val="0"/>
          <w:numId w:val="1"/>
        </w:numPr>
        <w:tabs>
          <w:tab w:val="left" w:pos="1501"/>
        </w:tabs>
        <w:spacing w:before="2" w:line="322" w:lineRule="exact"/>
        <w:rPr>
          <w:sz w:val="28"/>
        </w:rPr>
      </w:pPr>
      <w:r>
        <w:rPr>
          <w:color w:val="221F1F"/>
          <w:sz w:val="28"/>
        </w:rPr>
        <w:t>информационные</w:t>
      </w:r>
      <w:r>
        <w:rPr>
          <w:color w:val="221F1F"/>
          <w:spacing w:val="-10"/>
          <w:sz w:val="28"/>
        </w:rPr>
        <w:t xml:space="preserve"> </w:t>
      </w:r>
      <w:r>
        <w:rPr>
          <w:color w:val="221F1F"/>
          <w:spacing w:val="-2"/>
          <w:sz w:val="28"/>
        </w:rPr>
        <w:t>технологии.</w:t>
      </w:r>
    </w:p>
    <w:p w14:paraId="2133E5C9" w14:textId="77777777" w:rsidR="00E55397" w:rsidRDefault="00395F00">
      <w:pPr>
        <w:pStyle w:val="a3"/>
        <w:ind w:right="3285"/>
        <w:jc w:val="left"/>
      </w:pPr>
      <w:r>
        <w:rPr>
          <w:color w:val="221F1F"/>
        </w:rPr>
        <w:t>МЕСТО</w:t>
      </w:r>
      <w:r>
        <w:rPr>
          <w:color w:val="221F1F"/>
          <w:spacing w:val="-12"/>
        </w:rPr>
        <w:t xml:space="preserve"> </w:t>
      </w:r>
      <w:r>
        <w:rPr>
          <w:color w:val="221F1F"/>
        </w:rPr>
        <w:t>УЧЕБНОГО</w:t>
      </w:r>
      <w:r>
        <w:rPr>
          <w:color w:val="221F1F"/>
          <w:spacing w:val="-12"/>
        </w:rPr>
        <w:t xml:space="preserve"> </w:t>
      </w:r>
      <w:r>
        <w:rPr>
          <w:color w:val="221F1F"/>
        </w:rPr>
        <w:t>ПРЕДМЕТА</w:t>
      </w:r>
      <w:r>
        <w:rPr>
          <w:color w:val="221F1F"/>
          <w:spacing w:val="-12"/>
        </w:rPr>
        <w:t xml:space="preserve"> </w:t>
      </w:r>
      <w:r>
        <w:rPr>
          <w:color w:val="221F1F"/>
        </w:rPr>
        <w:t>«ИНФОРМАТИКА» В УЧЕБНОМ ПЛАНЕ</w:t>
      </w:r>
    </w:p>
    <w:p w14:paraId="5F0309F0" w14:textId="77777777" w:rsidR="00E55397" w:rsidRDefault="00395F00">
      <w:pPr>
        <w:pStyle w:val="a3"/>
        <w:ind w:right="424"/>
      </w:pPr>
      <w:r>
        <w:rPr>
          <w:color w:val="221F1F"/>
        </w:rPr>
        <w:t xml:space="preserve">В системе общего образования «Информатика» признана обязательным </w:t>
      </w:r>
      <w:proofErr w:type="gramStart"/>
      <w:r>
        <w:rPr>
          <w:color w:val="221F1F"/>
        </w:rPr>
        <w:t xml:space="preserve">учеб- </w:t>
      </w:r>
      <w:proofErr w:type="spellStart"/>
      <w:r>
        <w:rPr>
          <w:color w:val="221F1F"/>
        </w:rPr>
        <w:t>ным</w:t>
      </w:r>
      <w:proofErr w:type="spellEnd"/>
      <w:proofErr w:type="gramEnd"/>
      <w:r>
        <w:rPr>
          <w:color w:val="221F1F"/>
        </w:rPr>
        <w:t xml:space="preserve"> предметом, входящим в состав предметной области «Математика и ин- </w:t>
      </w:r>
      <w:proofErr w:type="spellStart"/>
      <w:r>
        <w:rPr>
          <w:color w:val="221F1F"/>
        </w:rPr>
        <w:t>форматика</w:t>
      </w:r>
      <w:proofErr w:type="spellEnd"/>
      <w:r>
        <w:rPr>
          <w:color w:val="221F1F"/>
        </w:rPr>
        <w:t xml:space="preserve">». ФГОС ООО предусмотрены требования к освоению предметных результатов по информатике на базовом и углублённом уровнях, имеющих </w:t>
      </w:r>
      <w:proofErr w:type="gramStart"/>
      <w:r>
        <w:rPr>
          <w:color w:val="221F1F"/>
        </w:rPr>
        <w:t xml:space="preserve">об- </w:t>
      </w:r>
      <w:proofErr w:type="spellStart"/>
      <w:r>
        <w:rPr>
          <w:color w:val="221F1F"/>
        </w:rPr>
        <w:t>щее</w:t>
      </w:r>
      <w:proofErr w:type="spellEnd"/>
      <w:proofErr w:type="gramEnd"/>
      <w:r>
        <w:rPr>
          <w:color w:val="221F1F"/>
        </w:rPr>
        <w:t xml:space="preserve"> содержательное ядро и согласованных между собой. Это позволяет </w:t>
      </w:r>
      <w:proofErr w:type="spellStart"/>
      <w:proofErr w:type="gramStart"/>
      <w:r>
        <w:rPr>
          <w:color w:val="221F1F"/>
        </w:rPr>
        <w:t>реали</w:t>
      </w:r>
      <w:proofErr w:type="spellEnd"/>
      <w:r>
        <w:rPr>
          <w:color w:val="221F1F"/>
        </w:rPr>
        <w:t xml:space="preserve">- </w:t>
      </w:r>
      <w:proofErr w:type="spellStart"/>
      <w:r>
        <w:rPr>
          <w:color w:val="221F1F"/>
        </w:rPr>
        <w:t>зовывать</w:t>
      </w:r>
      <w:proofErr w:type="spellEnd"/>
      <w:proofErr w:type="gramEnd"/>
      <w:r>
        <w:rPr>
          <w:color w:val="221F1F"/>
        </w:rPr>
        <w:t xml:space="preserve"> углублённое изучение информатики как в рамках отдельных классов, так и в рамках индивидуальных образовательных траекторий, в том числе </w:t>
      </w:r>
      <w:proofErr w:type="spellStart"/>
      <w:r>
        <w:rPr>
          <w:color w:val="221F1F"/>
        </w:rPr>
        <w:t>ис</w:t>
      </w:r>
      <w:proofErr w:type="spellEnd"/>
      <w:r>
        <w:rPr>
          <w:color w:val="221F1F"/>
        </w:rPr>
        <w:t xml:space="preserve">- пользуя сетевое взаимодействие организаций и дистанционные технологии. По завершении реализации программ углублённого уровня учащиеся смогут </w:t>
      </w:r>
      <w:proofErr w:type="gramStart"/>
      <w:r>
        <w:rPr>
          <w:color w:val="221F1F"/>
        </w:rPr>
        <w:t xml:space="preserve">де- </w:t>
      </w:r>
      <w:proofErr w:type="spellStart"/>
      <w:r>
        <w:rPr>
          <w:color w:val="221F1F"/>
        </w:rPr>
        <w:t>тальнее</w:t>
      </w:r>
      <w:proofErr w:type="spellEnd"/>
      <w:proofErr w:type="gramEnd"/>
      <w:r>
        <w:rPr>
          <w:color w:val="221F1F"/>
        </w:rPr>
        <w:t xml:space="preserve"> освоить материал базового уровня, овладеть расширенным кругом по- </w:t>
      </w:r>
      <w:proofErr w:type="spellStart"/>
      <w:r>
        <w:rPr>
          <w:color w:val="221F1F"/>
        </w:rPr>
        <w:t>нятий</w:t>
      </w:r>
      <w:proofErr w:type="spellEnd"/>
      <w:r>
        <w:rPr>
          <w:color w:val="221F1F"/>
        </w:rPr>
        <w:t xml:space="preserve"> и методов, решать задачи более высокого уровня сложности.</w:t>
      </w:r>
    </w:p>
    <w:p w14:paraId="12A125B1" w14:textId="77777777" w:rsidR="00E55397" w:rsidRDefault="00395F00">
      <w:pPr>
        <w:pStyle w:val="a3"/>
        <w:ind w:right="440"/>
      </w:pPr>
      <w:r>
        <w:rPr>
          <w:color w:val="221F1F"/>
        </w:rPr>
        <w:t>Учебным планом на изучение информатики на базовом уровне отведено 102 учебных часа — по 1 часу в неделю в 7, 8 и 9 классах соответственно.</w:t>
      </w:r>
    </w:p>
    <w:p w14:paraId="4B2FA12F" w14:textId="77777777" w:rsidR="00E55397" w:rsidRDefault="00395F00">
      <w:pPr>
        <w:pStyle w:val="a3"/>
        <w:ind w:right="424"/>
      </w:pPr>
      <w:r>
        <w:rPr>
          <w:color w:val="221F1F"/>
        </w:rPr>
        <w:t xml:space="preserve">Для каждого класса предусмотрено резервное учебное время, которое может быть использовано участниками образовательного процесса в целях </w:t>
      </w:r>
      <w:proofErr w:type="spellStart"/>
      <w:proofErr w:type="gramStart"/>
      <w:r>
        <w:rPr>
          <w:color w:val="221F1F"/>
        </w:rPr>
        <w:t>формиро</w:t>
      </w:r>
      <w:proofErr w:type="spellEnd"/>
      <w:r>
        <w:rPr>
          <w:color w:val="221F1F"/>
        </w:rPr>
        <w:t xml:space="preserve">- </w:t>
      </w:r>
      <w:proofErr w:type="spellStart"/>
      <w:r>
        <w:rPr>
          <w:color w:val="221F1F"/>
        </w:rPr>
        <w:t>вания</w:t>
      </w:r>
      <w:proofErr w:type="spellEnd"/>
      <w:proofErr w:type="gramEnd"/>
      <w:r>
        <w:rPr>
          <w:color w:val="221F1F"/>
        </w:rPr>
        <w:t xml:space="preserve"> вариативной составляющей содержания конкретной рабочей программы. При этом обязательная (инвариантная) часть содержания предмета, </w:t>
      </w:r>
      <w:proofErr w:type="spellStart"/>
      <w:proofErr w:type="gramStart"/>
      <w:r>
        <w:rPr>
          <w:color w:val="221F1F"/>
        </w:rPr>
        <w:t>установ</w:t>
      </w:r>
      <w:proofErr w:type="spellEnd"/>
      <w:r>
        <w:rPr>
          <w:color w:val="221F1F"/>
        </w:rPr>
        <w:t>- ленная</w:t>
      </w:r>
      <w:proofErr w:type="gramEnd"/>
      <w:r>
        <w:rPr>
          <w:color w:val="221F1F"/>
        </w:rPr>
        <w:t xml:space="preserve"> примерной рабочей программой, и время, отводимое на её изучение, должны быть сохранены полностью.</w:t>
      </w:r>
    </w:p>
    <w:p w14:paraId="399A9C1E" w14:textId="77777777" w:rsidR="00E55397" w:rsidRDefault="00395F00">
      <w:pPr>
        <w:pStyle w:val="1"/>
        <w:spacing w:before="72" w:after="4"/>
      </w:pPr>
      <w:r>
        <w:rPr>
          <w:color w:val="221F1F"/>
        </w:rPr>
        <w:t>СОДЕРЖАНИЕ</w:t>
      </w:r>
      <w:r>
        <w:rPr>
          <w:color w:val="221F1F"/>
          <w:spacing w:val="-13"/>
        </w:rPr>
        <w:t xml:space="preserve"> </w:t>
      </w:r>
      <w:r>
        <w:rPr>
          <w:color w:val="221F1F"/>
        </w:rPr>
        <w:t>УЧЕБНОГО</w:t>
      </w:r>
      <w:r>
        <w:rPr>
          <w:color w:val="221F1F"/>
          <w:spacing w:val="-9"/>
        </w:rPr>
        <w:t xml:space="preserve"> </w:t>
      </w:r>
      <w:r>
        <w:rPr>
          <w:color w:val="221F1F"/>
        </w:rPr>
        <w:t>ПРЕДМЕТА</w:t>
      </w:r>
      <w:r>
        <w:rPr>
          <w:color w:val="221F1F"/>
          <w:spacing w:val="-10"/>
        </w:rPr>
        <w:t xml:space="preserve"> </w:t>
      </w:r>
      <w:r>
        <w:rPr>
          <w:color w:val="221F1F"/>
          <w:spacing w:val="-2"/>
        </w:rPr>
        <w:t>«ИНФОРМАТИКА»</w:t>
      </w:r>
    </w:p>
    <w:p w14:paraId="7B63EF9B"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332A259A" wp14:editId="72F14E13">
                <wp:extent cx="6158230" cy="6350"/>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67" name="Graphic 66"/>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5BF4E6" id="Group 65"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">
                <v:shape id="Graphic 66"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" path="m6158230,l,,,6096r6158230,l6158230,xe" fillcolor="black" stroked="f">
                  <v:path arrowok="t"/>
                </v:shape>
                <w10:anchorlock/>
              </v:group>
            </w:pict>
          </mc:Fallback>
        </mc:AlternateContent>
      </w:r>
    </w:p>
    <w:p w14:paraId="43EBFCCD" w14:textId="77777777" w:rsidR="00E55397" w:rsidRDefault="00395F00">
      <w:pPr>
        <w:tabs>
          <w:tab w:val="left" w:pos="1501"/>
        </w:tabs>
        <w:ind w:left="793"/>
        <w:rPr>
          <w:sz w:val="28"/>
        </w:rPr>
      </w:pPr>
      <w:r>
        <w:rPr>
          <w:rFonts w:ascii="Verdana" w:hAnsi="Verdana"/>
          <w:color w:val="221F1F"/>
          <w:spacing w:val="-10"/>
          <w:sz w:val="18"/>
        </w:rPr>
        <w:t>7</w:t>
      </w:r>
      <w:r>
        <w:rPr>
          <w:rFonts w:ascii="Verdana" w:hAnsi="Verdana"/>
          <w:color w:val="221F1F"/>
          <w:sz w:val="18"/>
        </w:rPr>
        <w:tab/>
      </w:r>
      <w:r>
        <w:rPr>
          <w:color w:val="221F1F"/>
          <w:spacing w:val="-2"/>
          <w:sz w:val="28"/>
        </w:rPr>
        <w:t>класс</w:t>
      </w:r>
    </w:p>
    <w:p w14:paraId="4F4E291A" w14:textId="77777777" w:rsidR="00E55397" w:rsidRDefault="00395F00">
      <w:pPr>
        <w:pStyle w:val="2"/>
        <w:spacing w:line="322" w:lineRule="exact"/>
        <w:jc w:val="left"/>
      </w:pPr>
      <w:r>
        <w:rPr>
          <w:color w:val="221F1F"/>
        </w:rPr>
        <w:t>Цифровая</w:t>
      </w:r>
      <w:r>
        <w:rPr>
          <w:color w:val="221F1F"/>
          <w:spacing w:val="-6"/>
        </w:rPr>
        <w:t xml:space="preserve"> </w:t>
      </w:r>
      <w:r>
        <w:rPr>
          <w:color w:val="221F1F"/>
          <w:spacing w:val="-2"/>
        </w:rPr>
        <w:t>грамотность</w:t>
      </w:r>
    </w:p>
    <w:p w14:paraId="048BA21E" w14:textId="77777777" w:rsidR="00E55397" w:rsidRDefault="00395F00">
      <w:pPr>
        <w:spacing w:line="319" w:lineRule="exact"/>
        <w:ind w:left="793"/>
        <w:rPr>
          <w:b/>
          <w:sz w:val="28"/>
        </w:rPr>
      </w:pPr>
      <w:r>
        <w:rPr>
          <w:b/>
          <w:color w:val="221F1F"/>
          <w:sz w:val="28"/>
        </w:rPr>
        <w:t>Компьютер</w:t>
      </w:r>
      <w:r>
        <w:rPr>
          <w:b/>
          <w:color w:val="221F1F"/>
          <w:spacing w:val="-8"/>
          <w:sz w:val="28"/>
        </w:rPr>
        <w:t xml:space="preserve"> </w:t>
      </w:r>
      <w:r>
        <w:rPr>
          <w:b/>
          <w:color w:val="221F1F"/>
          <w:sz w:val="28"/>
        </w:rPr>
        <w:t>—</w:t>
      </w:r>
      <w:r>
        <w:rPr>
          <w:b/>
          <w:color w:val="221F1F"/>
          <w:spacing w:val="-7"/>
          <w:sz w:val="28"/>
        </w:rPr>
        <w:t xml:space="preserve"> </w:t>
      </w:r>
      <w:r>
        <w:rPr>
          <w:b/>
          <w:color w:val="221F1F"/>
          <w:sz w:val="28"/>
        </w:rPr>
        <w:t>универсальное</w:t>
      </w:r>
      <w:r>
        <w:rPr>
          <w:b/>
          <w:color w:val="221F1F"/>
          <w:spacing w:val="-7"/>
          <w:sz w:val="28"/>
        </w:rPr>
        <w:t xml:space="preserve"> </w:t>
      </w:r>
      <w:r>
        <w:rPr>
          <w:b/>
          <w:color w:val="221F1F"/>
          <w:sz w:val="28"/>
        </w:rPr>
        <w:t>устройство</w:t>
      </w:r>
      <w:r>
        <w:rPr>
          <w:b/>
          <w:color w:val="221F1F"/>
          <w:spacing w:val="-5"/>
          <w:sz w:val="28"/>
        </w:rPr>
        <w:t xml:space="preserve"> </w:t>
      </w:r>
      <w:r>
        <w:rPr>
          <w:b/>
          <w:color w:val="221F1F"/>
          <w:sz w:val="28"/>
        </w:rPr>
        <w:t>обработки</w:t>
      </w:r>
      <w:r>
        <w:rPr>
          <w:b/>
          <w:color w:val="221F1F"/>
          <w:spacing w:val="-7"/>
          <w:sz w:val="28"/>
        </w:rPr>
        <w:t xml:space="preserve"> </w:t>
      </w:r>
      <w:r>
        <w:rPr>
          <w:b/>
          <w:color w:val="221F1F"/>
          <w:spacing w:val="-2"/>
          <w:sz w:val="28"/>
        </w:rPr>
        <w:t>данных</w:t>
      </w:r>
    </w:p>
    <w:p w14:paraId="7BD6F9F0" w14:textId="77777777" w:rsidR="00E55397" w:rsidRDefault="00395F00">
      <w:pPr>
        <w:pStyle w:val="a3"/>
        <w:jc w:val="left"/>
      </w:pPr>
      <w:r>
        <w:rPr>
          <w:color w:val="221F1F"/>
        </w:rPr>
        <w:t>Компьютер</w:t>
      </w:r>
      <w:r>
        <w:rPr>
          <w:color w:val="221F1F"/>
          <w:spacing w:val="80"/>
        </w:rPr>
        <w:t xml:space="preserve"> </w:t>
      </w:r>
      <w:r>
        <w:rPr>
          <w:color w:val="221F1F"/>
        </w:rPr>
        <w:t>—</w:t>
      </w:r>
      <w:r>
        <w:rPr>
          <w:color w:val="221F1F"/>
          <w:spacing w:val="80"/>
        </w:rPr>
        <w:t xml:space="preserve"> </w:t>
      </w:r>
      <w:r>
        <w:rPr>
          <w:color w:val="221F1F"/>
        </w:rPr>
        <w:t>универсальное</w:t>
      </w:r>
      <w:r>
        <w:rPr>
          <w:color w:val="221F1F"/>
          <w:spacing w:val="80"/>
        </w:rPr>
        <w:t xml:space="preserve"> </w:t>
      </w:r>
      <w:r>
        <w:rPr>
          <w:color w:val="221F1F"/>
        </w:rPr>
        <w:t>вычислительное</w:t>
      </w:r>
      <w:r>
        <w:rPr>
          <w:color w:val="221F1F"/>
          <w:spacing w:val="80"/>
        </w:rPr>
        <w:t xml:space="preserve"> </w:t>
      </w:r>
      <w:r>
        <w:rPr>
          <w:color w:val="221F1F"/>
        </w:rPr>
        <w:t>устройство,</w:t>
      </w:r>
      <w:r>
        <w:rPr>
          <w:color w:val="221F1F"/>
          <w:spacing w:val="80"/>
        </w:rPr>
        <w:t xml:space="preserve"> </w:t>
      </w:r>
      <w:r>
        <w:rPr>
          <w:color w:val="221F1F"/>
        </w:rPr>
        <w:t>работающее</w:t>
      </w:r>
      <w:r>
        <w:rPr>
          <w:color w:val="221F1F"/>
          <w:spacing w:val="80"/>
        </w:rPr>
        <w:t xml:space="preserve"> </w:t>
      </w:r>
      <w:r>
        <w:rPr>
          <w:color w:val="221F1F"/>
        </w:rPr>
        <w:t xml:space="preserve">по программе. Типы компьютеров: </w:t>
      </w:r>
      <w:proofErr w:type="spellStart"/>
      <w:r>
        <w:rPr>
          <w:color w:val="221F1F"/>
        </w:rPr>
        <w:t>персональ</w:t>
      </w:r>
      <w:proofErr w:type="spellEnd"/>
    </w:p>
    <w:p w14:paraId="013F705D" w14:textId="77777777" w:rsidR="00E55397" w:rsidRDefault="00395F00">
      <w:pPr>
        <w:pStyle w:val="a3"/>
        <w:ind w:right="437"/>
      </w:pPr>
      <w:proofErr w:type="spellStart"/>
      <w:r>
        <w:rPr>
          <w:color w:val="221F1F"/>
        </w:rPr>
        <w:t>ные</w:t>
      </w:r>
      <w:proofErr w:type="spellEnd"/>
      <w:r>
        <w:rPr>
          <w:color w:val="221F1F"/>
        </w:rPr>
        <w:t xml:space="preserve"> компьютеры, встроенные компьютеры, суперкомпьютеры. Мобильные </w:t>
      </w:r>
      <w:r>
        <w:rPr>
          <w:color w:val="221F1F"/>
          <w:spacing w:val="-2"/>
        </w:rPr>
        <w:t>устройства.</w:t>
      </w:r>
    </w:p>
    <w:p w14:paraId="79C66324" w14:textId="77777777" w:rsidR="00E55397" w:rsidRDefault="00395F00">
      <w:pPr>
        <w:pStyle w:val="a3"/>
        <w:ind w:right="438"/>
      </w:pPr>
      <w:r>
        <w:rPr>
          <w:color w:val="221F1F"/>
        </w:rPr>
        <w:t>Основные</w:t>
      </w:r>
      <w:r>
        <w:rPr>
          <w:color w:val="221F1F"/>
          <w:spacing w:val="-3"/>
        </w:rPr>
        <w:t xml:space="preserve"> </w:t>
      </w:r>
      <w:r>
        <w:rPr>
          <w:color w:val="221F1F"/>
        </w:rPr>
        <w:t>компоненты компьютера</w:t>
      </w:r>
      <w:r>
        <w:rPr>
          <w:color w:val="221F1F"/>
          <w:spacing w:val="-3"/>
        </w:rPr>
        <w:t xml:space="preserve"> </w:t>
      </w:r>
      <w:r>
        <w:rPr>
          <w:color w:val="221F1F"/>
        </w:rPr>
        <w:t>и</w:t>
      </w:r>
      <w:r>
        <w:rPr>
          <w:color w:val="221F1F"/>
          <w:spacing w:val="-2"/>
        </w:rPr>
        <w:t xml:space="preserve"> </w:t>
      </w:r>
      <w:r>
        <w:rPr>
          <w:color w:val="221F1F"/>
        </w:rPr>
        <w:t>их</w:t>
      </w:r>
      <w:r>
        <w:rPr>
          <w:color w:val="221F1F"/>
          <w:spacing w:val="-1"/>
        </w:rPr>
        <w:t xml:space="preserve"> </w:t>
      </w:r>
      <w:r>
        <w:rPr>
          <w:color w:val="221F1F"/>
        </w:rPr>
        <w:t>назначение.</w:t>
      </w:r>
      <w:r>
        <w:rPr>
          <w:color w:val="221F1F"/>
          <w:spacing w:val="-1"/>
        </w:rPr>
        <w:t xml:space="preserve"> </w:t>
      </w:r>
      <w:r>
        <w:rPr>
          <w:color w:val="221F1F"/>
        </w:rPr>
        <w:t>Процессор.</w:t>
      </w:r>
      <w:r>
        <w:rPr>
          <w:color w:val="221F1F"/>
          <w:spacing w:val="-1"/>
        </w:rPr>
        <w:t xml:space="preserve"> </w:t>
      </w:r>
      <w:r>
        <w:rPr>
          <w:color w:val="221F1F"/>
        </w:rPr>
        <w:t>Оперативная</w:t>
      </w:r>
      <w:r>
        <w:rPr>
          <w:color w:val="221F1F"/>
          <w:spacing w:val="-2"/>
        </w:rPr>
        <w:t xml:space="preserve"> </w:t>
      </w:r>
      <w:r>
        <w:rPr>
          <w:color w:val="221F1F"/>
        </w:rPr>
        <w:t xml:space="preserve">и долговременная память. Устройства ввода и вывода. Сенсорный ввод, датчики </w:t>
      </w:r>
      <w:r>
        <w:rPr>
          <w:color w:val="221F1F"/>
          <w:spacing w:val="-2"/>
        </w:rPr>
        <w:t>мобильных</w:t>
      </w:r>
    </w:p>
    <w:p w14:paraId="4AD66798" w14:textId="77777777" w:rsidR="00E55397" w:rsidRDefault="00395F00">
      <w:pPr>
        <w:pStyle w:val="a3"/>
        <w:spacing w:line="321" w:lineRule="exact"/>
      </w:pPr>
      <w:r>
        <w:rPr>
          <w:color w:val="221F1F"/>
        </w:rPr>
        <w:t>устройств,</w:t>
      </w:r>
      <w:r>
        <w:rPr>
          <w:color w:val="221F1F"/>
          <w:spacing w:val="-10"/>
        </w:rPr>
        <w:t xml:space="preserve"> </w:t>
      </w:r>
      <w:r>
        <w:rPr>
          <w:color w:val="221F1F"/>
        </w:rPr>
        <w:t>средства</w:t>
      </w:r>
      <w:r>
        <w:rPr>
          <w:color w:val="221F1F"/>
          <w:spacing w:val="-7"/>
        </w:rPr>
        <w:t xml:space="preserve"> </w:t>
      </w:r>
      <w:r>
        <w:rPr>
          <w:color w:val="221F1F"/>
        </w:rPr>
        <w:t>биометрической</w:t>
      </w:r>
      <w:r>
        <w:rPr>
          <w:color w:val="221F1F"/>
          <w:spacing w:val="-6"/>
        </w:rPr>
        <w:t xml:space="preserve"> </w:t>
      </w:r>
      <w:r>
        <w:rPr>
          <w:color w:val="221F1F"/>
          <w:spacing w:val="-2"/>
        </w:rPr>
        <w:t>аутентификации.</w:t>
      </w:r>
    </w:p>
    <w:p w14:paraId="1E511FD7" w14:textId="77777777" w:rsidR="00E55397" w:rsidRDefault="00395F00">
      <w:pPr>
        <w:pStyle w:val="a3"/>
        <w:jc w:val="left"/>
      </w:pPr>
      <w:r>
        <w:rPr>
          <w:color w:val="221F1F"/>
        </w:rPr>
        <w:t xml:space="preserve">История развития компьютеров и программного обеспечения. Поколения </w:t>
      </w:r>
      <w:proofErr w:type="gramStart"/>
      <w:r>
        <w:rPr>
          <w:color w:val="221F1F"/>
        </w:rPr>
        <w:t xml:space="preserve">ком- </w:t>
      </w:r>
      <w:proofErr w:type="spellStart"/>
      <w:r>
        <w:rPr>
          <w:color w:val="221F1F"/>
        </w:rPr>
        <w:t>пьютеров</w:t>
      </w:r>
      <w:proofErr w:type="spellEnd"/>
      <w:proofErr w:type="gramEnd"/>
      <w:r>
        <w:rPr>
          <w:color w:val="221F1F"/>
        </w:rPr>
        <w:t>. Современные тенденции развития компьютеров. Суперкомпьютеры. Параллельные вычисления.</w:t>
      </w:r>
    </w:p>
    <w:p w14:paraId="293F4AFB" w14:textId="77777777" w:rsidR="00E55397" w:rsidRDefault="00395F00">
      <w:pPr>
        <w:pStyle w:val="a3"/>
        <w:ind w:right="432"/>
      </w:pPr>
      <w:r>
        <w:rPr>
          <w:color w:val="221F1F"/>
        </w:rPr>
        <w:t>Персональный компьютер. Процессор и его характеристики (тактовая частота, разрядность).</w:t>
      </w:r>
      <w:r>
        <w:rPr>
          <w:color w:val="221F1F"/>
          <w:spacing w:val="-3"/>
        </w:rPr>
        <w:t xml:space="preserve"> </w:t>
      </w:r>
      <w:r>
        <w:rPr>
          <w:color w:val="221F1F"/>
        </w:rPr>
        <w:t>Оперативная</w:t>
      </w:r>
      <w:r>
        <w:rPr>
          <w:color w:val="221F1F"/>
          <w:spacing w:val="-2"/>
        </w:rPr>
        <w:t xml:space="preserve"> </w:t>
      </w:r>
      <w:r>
        <w:rPr>
          <w:color w:val="221F1F"/>
        </w:rPr>
        <w:t>память.</w:t>
      </w:r>
      <w:r>
        <w:rPr>
          <w:color w:val="221F1F"/>
          <w:spacing w:val="-3"/>
        </w:rPr>
        <w:t xml:space="preserve"> </w:t>
      </w:r>
      <w:r>
        <w:rPr>
          <w:color w:val="221F1F"/>
        </w:rPr>
        <w:t>Долговременная</w:t>
      </w:r>
      <w:r>
        <w:rPr>
          <w:color w:val="221F1F"/>
          <w:spacing w:val="-5"/>
        </w:rPr>
        <w:t xml:space="preserve"> </w:t>
      </w:r>
      <w:r>
        <w:rPr>
          <w:color w:val="221F1F"/>
        </w:rPr>
        <w:t>память.</w:t>
      </w:r>
      <w:r>
        <w:rPr>
          <w:color w:val="221F1F"/>
          <w:spacing w:val="-5"/>
        </w:rPr>
        <w:t xml:space="preserve"> </w:t>
      </w:r>
      <w:r>
        <w:rPr>
          <w:color w:val="221F1F"/>
        </w:rPr>
        <w:t>Устройства</w:t>
      </w:r>
      <w:r>
        <w:rPr>
          <w:color w:val="221F1F"/>
          <w:spacing w:val="-3"/>
        </w:rPr>
        <w:t xml:space="preserve"> </w:t>
      </w:r>
      <w:r>
        <w:rPr>
          <w:color w:val="221F1F"/>
        </w:rPr>
        <w:t>ввода</w:t>
      </w:r>
      <w:r>
        <w:rPr>
          <w:color w:val="221F1F"/>
          <w:spacing w:val="-4"/>
        </w:rPr>
        <w:t xml:space="preserve"> </w:t>
      </w:r>
      <w:r>
        <w:rPr>
          <w:color w:val="221F1F"/>
        </w:rPr>
        <w:t xml:space="preserve">и вывода. Объём хранимых данных (оперативная память компьютера, жёсткий и твердотельный диск, постоянная память смартфона) и скорость доступа для </w:t>
      </w:r>
      <w:r>
        <w:rPr>
          <w:color w:val="221F1F"/>
        </w:rPr>
        <w:lastRenderedPageBreak/>
        <w:t>различных видов носителей.</w:t>
      </w:r>
    </w:p>
    <w:p w14:paraId="7C2C4AC8" w14:textId="77777777" w:rsidR="00E55397" w:rsidRDefault="00395F00">
      <w:pPr>
        <w:pStyle w:val="a3"/>
      </w:pPr>
      <w:r>
        <w:rPr>
          <w:color w:val="221F1F"/>
        </w:rPr>
        <w:t>Техника</w:t>
      </w:r>
      <w:r>
        <w:rPr>
          <w:color w:val="221F1F"/>
          <w:spacing w:val="-10"/>
        </w:rPr>
        <w:t xml:space="preserve"> </w:t>
      </w:r>
      <w:r>
        <w:rPr>
          <w:color w:val="221F1F"/>
        </w:rPr>
        <w:t>безопасности</w:t>
      </w:r>
      <w:r>
        <w:rPr>
          <w:color w:val="221F1F"/>
          <w:spacing w:val="-4"/>
        </w:rPr>
        <w:t xml:space="preserve"> </w:t>
      </w:r>
      <w:r>
        <w:rPr>
          <w:color w:val="221F1F"/>
        </w:rPr>
        <w:t>и</w:t>
      </w:r>
      <w:r>
        <w:rPr>
          <w:color w:val="221F1F"/>
          <w:spacing w:val="-3"/>
        </w:rPr>
        <w:t xml:space="preserve"> </w:t>
      </w:r>
      <w:r>
        <w:rPr>
          <w:color w:val="221F1F"/>
        </w:rPr>
        <w:t>правила</w:t>
      </w:r>
      <w:r>
        <w:rPr>
          <w:color w:val="221F1F"/>
          <w:spacing w:val="-5"/>
        </w:rPr>
        <w:t xml:space="preserve"> </w:t>
      </w:r>
      <w:r>
        <w:rPr>
          <w:color w:val="221F1F"/>
        </w:rPr>
        <w:t>работы</w:t>
      </w:r>
      <w:r>
        <w:rPr>
          <w:color w:val="221F1F"/>
          <w:spacing w:val="-6"/>
        </w:rPr>
        <w:t xml:space="preserve"> </w:t>
      </w:r>
      <w:r>
        <w:rPr>
          <w:color w:val="221F1F"/>
        </w:rPr>
        <w:t>на</w:t>
      </w:r>
      <w:r>
        <w:rPr>
          <w:color w:val="221F1F"/>
          <w:spacing w:val="-4"/>
        </w:rPr>
        <w:t xml:space="preserve"> </w:t>
      </w:r>
      <w:r>
        <w:rPr>
          <w:color w:val="221F1F"/>
          <w:spacing w:val="-2"/>
        </w:rPr>
        <w:t>компьютере.</w:t>
      </w:r>
    </w:p>
    <w:p w14:paraId="4A3DE56C" w14:textId="77777777" w:rsidR="00E55397" w:rsidRDefault="00395F00">
      <w:pPr>
        <w:pStyle w:val="2"/>
      </w:pPr>
      <w:r>
        <w:rPr>
          <w:color w:val="221F1F"/>
        </w:rPr>
        <w:t>Программы</w:t>
      </w:r>
      <w:r>
        <w:rPr>
          <w:color w:val="221F1F"/>
          <w:spacing w:val="-4"/>
        </w:rPr>
        <w:t xml:space="preserve"> </w:t>
      </w:r>
      <w:r>
        <w:rPr>
          <w:color w:val="221F1F"/>
        </w:rPr>
        <w:t>и</w:t>
      </w:r>
      <w:r>
        <w:rPr>
          <w:color w:val="221F1F"/>
          <w:spacing w:val="-4"/>
        </w:rPr>
        <w:t xml:space="preserve"> </w:t>
      </w:r>
      <w:r>
        <w:rPr>
          <w:color w:val="221F1F"/>
          <w:spacing w:val="-2"/>
        </w:rPr>
        <w:t>данные</w:t>
      </w:r>
    </w:p>
    <w:p w14:paraId="4397495C" w14:textId="77777777" w:rsidR="00E55397" w:rsidRDefault="00395F00">
      <w:pPr>
        <w:pStyle w:val="a3"/>
        <w:ind w:right="430"/>
      </w:pPr>
      <w:r>
        <w:rPr>
          <w:color w:val="221F1F"/>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1DE62232" w14:textId="77777777" w:rsidR="00E55397" w:rsidRDefault="00395F00">
      <w:pPr>
        <w:pStyle w:val="a3"/>
        <w:ind w:right="430"/>
      </w:pPr>
      <w:r>
        <w:rPr>
          <w:color w:val="221F1F"/>
        </w:rPr>
        <w:t>Файлы</w:t>
      </w:r>
      <w:r>
        <w:rPr>
          <w:color w:val="221F1F"/>
          <w:spacing w:val="-13"/>
        </w:rPr>
        <w:t xml:space="preserve"> </w:t>
      </w:r>
      <w:r>
        <w:rPr>
          <w:color w:val="221F1F"/>
        </w:rPr>
        <w:t>и</w:t>
      </w:r>
      <w:r>
        <w:rPr>
          <w:color w:val="221F1F"/>
          <w:spacing w:val="-11"/>
        </w:rPr>
        <w:t xml:space="preserve"> </w:t>
      </w:r>
      <w:r>
        <w:rPr>
          <w:color w:val="221F1F"/>
        </w:rPr>
        <w:t>папки</w:t>
      </w:r>
      <w:r>
        <w:rPr>
          <w:color w:val="221F1F"/>
          <w:spacing w:val="-11"/>
        </w:rPr>
        <w:t xml:space="preserve"> </w:t>
      </w:r>
      <w:r>
        <w:rPr>
          <w:color w:val="221F1F"/>
        </w:rPr>
        <w:t>(каталоги).</w:t>
      </w:r>
      <w:r>
        <w:rPr>
          <w:color w:val="221F1F"/>
          <w:spacing w:val="-12"/>
        </w:rPr>
        <w:t xml:space="preserve"> </w:t>
      </w:r>
      <w:r>
        <w:rPr>
          <w:color w:val="221F1F"/>
        </w:rPr>
        <w:t>Принципы</w:t>
      </w:r>
      <w:r>
        <w:rPr>
          <w:color w:val="221F1F"/>
          <w:spacing w:val="-13"/>
        </w:rPr>
        <w:t xml:space="preserve"> </w:t>
      </w:r>
      <w:r>
        <w:rPr>
          <w:color w:val="221F1F"/>
        </w:rPr>
        <w:t>построения</w:t>
      </w:r>
      <w:r>
        <w:rPr>
          <w:color w:val="221F1F"/>
          <w:spacing w:val="-11"/>
        </w:rPr>
        <w:t xml:space="preserve"> </w:t>
      </w:r>
      <w:r>
        <w:rPr>
          <w:color w:val="221F1F"/>
        </w:rPr>
        <w:t>файловых</w:t>
      </w:r>
      <w:r>
        <w:rPr>
          <w:color w:val="221F1F"/>
          <w:spacing w:val="-10"/>
        </w:rPr>
        <w:t xml:space="preserve"> </w:t>
      </w:r>
      <w:r>
        <w:rPr>
          <w:color w:val="221F1F"/>
        </w:rPr>
        <w:t>систем.</w:t>
      </w:r>
      <w:r>
        <w:rPr>
          <w:color w:val="221F1F"/>
          <w:spacing w:val="-12"/>
        </w:rPr>
        <w:t xml:space="preserve"> </w:t>
      </w:r>
      <w:r>
        <w:rPr>
          <w:color w:val="221F1F"/>
        </w:rPr>
        <w:t>Полное</w:t>
      </w:r>
      <w:r>
        <w:rPr>
          <w:color w:val="221F1F"/>
          <w:spacing w:val="-11"/>
        </w:rPr>
        <w:t xml:space="preserve"> </w:t>
      </w:r>
      <w:r>
        <w:rPr>
          <w:color w:val="221F1F"/>
        </w:rPr>
        <w:t>имя файла</w:t>
      </w:r>
      <w:r>
        <w:rPr>
          <w:color w:val="221F1F"/>
          <w:spacing w:val="-11"/>
        </w:rPr>
        <w:t xml:space="preserve"> </w:t>
      </w:r>
      <w:r>
        <w:rPr>
          <w:color w:val="221F1F"/>
        </w:rPr>
        <w:t>(папки).</w:t>
      </w:r>
      <w:r>
        <w:rPr>
          <w:color w:val="221F1F"/>
          <w:spacing w:val="-9"/>
        </w:rPr>
        <w:t xml:space="preserve"> </w:t>
      </w:r>
      <w:r>
        <w:rPr>
          <w:color w:val="221F1F"/>
        </w:rPr>
        <w:t>Путь</w:t>
      </w:r>
      <w:r>
        <w:rPr>
          <w:color w:val="221F1F"/>
          <w:spacing w:val="-8"/>
        </w:rPr>
        <w:t xml:space="preserve"> </w:t>
      </w:r>
      <w:r>
        <w:rPr>
          <w:color w:val="221F1F"/>
        </w:rPr>
        <w:t>к</w:t>
      </w:r>
      <w:r>
        <w:rPr>
          <w:color w:val="221F1F"/>
          <w:spacing w:val="-8"/>
        </w:rPr>
        <w:t xml:space="preserve"> </w:t>
      </w:r>
      <w:r>
        <w:rPr>
          <w:color w:val="221F1F"/>
        </w:rPr>
        <w:t>файлу</w:t>
      </w:r>
      <w:r>
        <w:rPr>
          <w:color w:val="221F1F"/>
          <w:spacing w:val="-12"/>
        </w:rPr>
        <w:t xml:space="preserve"> </w:t>
      </w:r>
      <w:r>
        <w:rPr>
          <w:color w:val="221F1F"/>
        </w:rPr>
        <w:t>(папке).</w:t>
      </w:r>
      <w:r>
        <w:rPr>
          <w:color w:val="221F1F"/>
          <w:spacing w:val="-9"/>
        </w:rPr>
        <w:t xml:space="preserve"> </w:t>
      </w:r>
      <w:r>
        <w:rPr>
          <w:color w:val="221F1F"/>
        </w:rPr>
        <w:t>Работа</w:t>
      </w:r>
      <w:r>
        <w:rPr>
          <w:color w:val="221F1F"/>
          <w:spacing w:val="-9"/>
        </w:rPr>
        <w:t xml:space="preserve"> </w:t>
      </w:r>
      <w:r>
        <w:rPr>
          <w:color w:val="221F1F"/>
        </w:rPr>
        <w:t>с</w:t>
      </w:r>
      <w:r>
        <w:rPr>
          <w:color w:val="221F1F"/>
          <w:spacing w:val="-11"/>
        </w:rPr>
        <w:t xml:space="preserve"> </w:t>
      </w:r>
      <w:r>
        <w:rPr>
          <w:color w:val="221F1F"/>
        </w:rPr>
        <w:t>файлами</w:t>
      </w:r>
      <w:r>
        <w:rPr>
          <w:color w:val="221F1F"/>
          <w:spacing w:val="-10"/>
        </w:rPr>
        <w:t xml:space="preserve"> </w:t>
      </w:r>
      <w:r>
        <w:rPr>
          <w:color w:val="221F1F"/>
        </w:rPr>
        <w:t>и</w:t>
      </w:r>
      <w:r>
        <w:rPr>
          <w:color w:val="221F1F"/>
          <w:spacing w:val="-11"/>
        </w:rPr>
        <w:t xml:space="preserve"> </w:t>
      </w:r>
      <w:r>
        <w:rPr>
          <w:color w:val="221F1F"/>
        </w:rPr>
        <w:t>каталогами</w:t>
      </w:r>
      <w:r>
        <w:rPr>
          <w:color w:val="221F1F"/>
          <w:spacing w:val="-8"/>
        </w:rPr>
        <w:t xml:space="preserve"> </w:t>
      </w:r>
      <w:r>
        <w:rPr>
          <w:color w:val="221F1F"/>
        </w:rPr>
        <w:t xml:space="preserve">средствами операционной системы: создание, копирование, перемещение, переименование и удаление файлов и папок (каталогов). Типы файлов. Свойства файлов. </w:t>
      </w:r>
      <w:proofErr w:type="gramStart"/>
      <w:r>
        <w:rPr>
          <w:color w:val="221F1F"/>
        </w:rPr>
        <w:t xml:space="preserve">Ха- </w:t>
      </w:r>
      <w:proofErr w:type="spellStart"/>
      <w:r>
        <w:rPr>
          <w:color w:val="221F1F"/>
        </w:rPr>
        <w:t>рактерные</w:t>
      </w:r>
      <w:proofErr w:type="spellEnd"/>
      <w:proofErr w:type="gramEnd"/>
      <w:r>
        <w:rPr>
          <w:color w:val="221F1F"/>
        </w:rPr>
        <w:t xml:space="preserve"> размеры файлов различных типов (страница текста, электронная книга, фотография, запись песни, видеоклип, полнометражный</w:t>
      </w:r>
    </w:p>
    <w:p w14:paraId="20BA8E7D" w14:textId="77777777" w:rsidR="00E55397" w:rsidRDefault="00395F00">
      <w:pPr>
        <w:pStyle w:val="a3"/>
        <w:ind w:right="431"/>
      </w:pPr>
      <w:r>
        <w:rPr>
          <w:color w:val="221F1F"/>
        </w:rPr>
        <w:t>фильм). Архивация данных. Использование программ-архиваторов. Файловый менеджер. Поиск файлов средствами операционной системы.</w:t>
      </w:r>
    </w:p>
    <w:p w14:paraId="2FF91F56" w14:textId="77777777" w:rsidR="00E55397" w:rsidRDefault="00395F00">
      <w:pPr>
        <w:pStyle w:val="a3"/>
        <w:ind w:right="433"/>
      </w:pPr>
      <w:r>
        <w:rPr>
          <w:color w:val="221F1F"/>
        </w:rPr>
        <w:t xml:space="preserve">Компьютерные вирусы и другие вредоносные программы. Программы для </w:t>
      </w:r>
      <w:proofErr w:type="gramStart"/>
      <w:r>
        <w:rPr>
          <w:color w:val="221F1F"/>
        </w:rPr>
        <w:t>за- щиты</w:t>
      </w:r>
      <w:proofErr w:type="gramEnd"/>
      <w:r>
        <w:rPr>
          <w:color w:val="221F1F"/>
        </w:rPr>
        <w:t xml:space="preserve"> от вирусов.</w:t>
      </w:r>
    </w:p>
    <w:p w14:paraId="0333FC7D" w14:textId="77777777" w:rsidR="00E55397" w:rsidRDefault="00395F00">
      <w:pPr>
        <w:pStyle w:val="2"/>
      </w:pPr>
      <w:r>
        <w:rPr>
          <w:color w:val="221F1F"/>
        </w:rPr>
        <w:t>Компьютерные</w:t>
      </w:r>
      <w:r>
        <w:rPr>
          <w:color w:val="221F1F"/>
          <w:spacing w:val="-10"/>
        </w:rPr>
        <w:t xml:space="preserve"> </w:t>
      </w:r>
      <w:r>
        <w:rPr>
          <w:color w:val="221F1F"/>
          <w:spacing w:val="-4"/>
        </w:rPr>
        <w:t>сети</w:t>
      </w:r>
    </w:p>
    <w:p w14:paraId="7C69FD81" w14:textId="77777777" w:rsidR="00E55397" w:rsidRDefault="00395F00">
      <w:pPr>
        <w:pStyle w:val="a3"/>
        <w:ind w:right="427"/>
      </w:pPr>
      <w:r>
        <w:rPr>
          <w:color w:val="221F1F"/>
        </w:rPr>
        <w:t xml:space="preserve">Объединение компьютеров в сеть. Сеть Интернет. </w:t>
      </w:r>
      <w:proofErr w:type="spellStart"/>
      <w:r>
        <w:rPr>
          <w:color w:val="221F1F"/>
        </w:rPr>
        <w:t>Вебстраница</w:t>
      </w:r>
      <w:proofErr w:type="spellEnd"/>
      <w:r>
        <w:rPr>
          <w:color w:val="221F1F"/>
        </w:rPr>
        <w:t xml:space="preserve">, веб-сайт. Структура адресов веб-ресурсов. Браузер. Поисковые системы. Поиск </w:t>
      </w:r>
      <w:proofErr w:type="spellStart"/>
      <w:proofErr w:type="gramStart"/>
      <w:r>
        <w:rPr>
          <w:color w:val="221F1F"/>
        </w:rPr>
        <w:t>инфор</w:t>
      </w:r>
      <w:proofErr w:type="spellEnd"/>
      <w:r>
        <w:rPr>
          <w:color w:val="221F1F"/>
        </w:rPr>
        <w:t xml:space="preserve">- </w:t>
      </w:r>
      <w:proofErr w:type="spellStart"/>
      <w:r>
        <w:rPr>
          <w:color w:val="221F1F"/>
        </w:rPr>
        <w:t>мации</w:t>
      </w:r>
      <w:proofErr w:type="spellEnd"/>
      <w:proofErr w:type="gramEnd"/>
      <w:r>
        <w:rPr>
          <w:color w:val="221F1F"/>
        </w:rPr>
        <w:t xml:space="preserve"> по ключевым словам и по изображению. </w:t>
      </w:r>
      <w:proofErr w:type="spellStart"/>
      <w:r>
        <w:rPr>
          <w:color w:val="221F1F"/>
        </w:rPr>
        <w:t>Верифицированность</w:t>
      </w:r>
      <w:proofErr w:type="spellEnd"/>
      <w:r>
        <w:rPr>
          <w:color w:val="221F1F"/>
        </w:rPr>
        <w:t xml:space="preserve"> </w:t>
      </w:r>
      <w:proofErr w:type="spellStart"/>
      <w:proofErr w:type="gramStart"/>
      <w:r>
        <w:rPr>
          <w:color w:val="221F1F"/>
        </w:rPr>
        <w:t>инфор</w:t>
      </w:r>
      <w:proofErr w:type="spellEnd"/>
      <w:r>
        <w:rPr>
          <w:color w:val="221F1F"/>
        </w:rPr>
        <w:t xml:space="preserve">- </w:t>
      </w:r>
      <w:proofErr w:type="spellStart"/>
      <w:r>
        <w:rPr>
          <w:color w:val="221F1F"/>
        </w:rPr>
        <w:t>мации</w:t>
      </w:r>
      <w:proofErr w:type="spellEnd"/>
      <w:proofErr w:type="gramEnd"/>
      <w:r>
        <w:rPr>
          <w:color w:val="221F1F"/>
        </w:rPr>
        <w:t>, полученной из Интернета.</w:t>
      </w:r>
    </w:p>
    <w:p w14:paraId="092F439E" w14:textId="77777777" w:rsidR="00E55397" w:rsidRDefault="00395F00">
      <w:pPr>
        <w:pStyle w:val="a3"/>
        <w:spacing w:line="322" w:lineRule="exact"/>
      </w:pPr>
      <w:r>
        <w:rPr>
          <w:color w:val="221F1F"/>
        </w:rPr>
        <w:t>Современные</w:t>
      </w:r>
      <w:r>
        <w:rPr>
          <w:color w:val="221F1F"/>
          <w:spacing w:val="-9"/>
        </w:rPr>
        <w:t xml:space="preserve"> </w:t>
      </w:r>
      <w:r>
        <w:rPr>
          <w:color w:val="221F1F"/>
        </w:rPr>
        <w:t>сервисы</w:t>
      </w:r>
      <w:r>
        <w:rPr>
          <w:color w:val="221F1F"/>
          <w:spacing w:val="-8"/>
        </w:rPr>
        <w:t xml:space="preserve"> </w:t>
      </w:r>
      <w:r>
        <w:rPr>
          <w:color w:val="221F1F"/>
        </w:rPr>
        <w:t>интернет-</w:t>
      </w:r>
      <w:r>
        <w:rPr>
          <w:color w:val="221F1F"/>
          <w:spacing w:val="-2"/>
        </w:rPr>
        <w:t>коммуникаций.</w:t>
      </w:r>
    </w:p>
    <w:p w14:paraId="7541B147" w14:textId="77777777" w:rsidR="00E55397" w:rsidRDefault="00395F00">
      <w:pPr>
        <w:pStyle w:val="a3"/>
        <w:ind w:right="440"/>
      </w:pPr>
      <w:r>
        <w:rPr>
          <w:color w:val="221F1F"/>
        </w:rPr>
        <w:t>Сетевой этикет, базовые нормы информационной этики и права при работе в сети Интернет. Стратегии безопасного поведения в Интернете.</w:t>
      </w:r>
    </w:p>
    <w:p w14:paraId="743AE96D" w14:textId="77777777" w:rsidR="00E55397" w:rsidRDefault="00395F00">
      <w:pPr>
        <w:pStyle w:val="2"/>
        <w:spacing w:line="240" w:lineRule="auto"/>
      </w:pPr>
      <w:r>
        <w:rPr>
          <w:color w:val="221F1F"/>
        </w:rPr>
        <w:t>Теоретические</w:t>
      </w:r>
      <w:r>
        <w:rPr>
          <w:color w:val="221F1F"/>
          <w:spacing w:val="-10"/>
        </w:rPr>
        <w:t xml:space="preserve"> </w:t>
      </w:r>
      <w:r>
        <w:rPr>
          <w:color w:val="221F1F"/>
        </w:rPr>
        <w:t>основы</w:t>
      </w:r>
      <w:r>
        <w:rPr>
          <w:color w:val="221F1F"/>
          <w:spacing w:val="-9"/>
        </w:rPr>
        <w:t xml:space="preserve"> </w:t>
      </w:r>
      <w:r>
        <w:rPr>
          <w:color w:val="221F1F"/>
          <w:spacing w:val="-2"/>
        </w:rPr>
        <w:t>информатики</w:t>
      </w:r>
    </w:p>
    <w:p w14:paraId="638700F2" w14:textId="77777777" w:rsidR="00E55397" w:rsidRDefault="00395F00">
      <w:pPr>
        <w:spacing w:before="72" w:line="321" w:lineRule="exact"/>
        <w:ind w:left="793"/>
        <w:jc w:val="both"/>
        <w:rPr>
          <w:b/>
          <w:sz w:val="28"/>
        </w:rPr>
      </w:pPr>
      <w:r>
        <w:rPr>
          <w:b/>
          <w:color w:val="221F1F"/>
          <w:sz w:val="28"/>
        </w:rPr>
        <w:t>Информация</w:t>
      </w:r>
      <w:r>
        <w:rPr>
          <w:b/>
          <w:color w:val="221F1F"/>
          <w:spacing w:val="-8"/>
          <w:sz w:val="28"/>
        </w:rPr>
        <w:t xml:space="preserve"> </w:t>
      </w:r>
      <w:r>
        <w:rPr>
          <w:b/>
          <w:color w:val="221F1F"/>
          <w:sz w:val="28"/>
        </w:rPr>
        <w:t>и</w:t>
      </w:r>
      <w:r>
        <w:rPr>
          <w:b/>
          <w:color w:val="221F1F"/>
          <w:spacing w:val="-7"/>
          <w:sz w:val="28"/>
        </w:rPr>
        <w:t xml:space="preserve"> </w:t>
      </w:r>
      <w:r>
        <w:rPr>
          <w:b/>
          <w:color w:val="221F1F"/>
          <w:sz w:val="28"/>
        </w:rPr>
        <w:t>информационные</w:t>
      </w:r>
      <w:r>
        <w:rPr>
          <w:b/>
          <w:color w:val="221F1F"/>
          <w:spacing w:val="-5"/>
          <w:sz w:val="28"/>
        </w:rPr>
        <w:t xml:space="preserve"> </w:t>
      </w:r>
      <w:r>
        <w:rPr>
          <w:b/>
          <w:color w:val="221F1F"/>
          <w:spacing w:val="-2"/>
          <w:sz w:val="28"/>
        </w:rPr>
        <w:t>процессы</w:t>
      </w:r>
    </w:p>
    <w:p w14:paraId="4D3C37C1" w14:textId="77777777" w:rsidR="00E55397" w:rsidRDefault="00395F00">
      <w:pPr>
        <w:pStyle w:val="a3"/>
        <w:spacing w:line="321" w:lineRule="exact"/>
      </w:pPr>
      <w:r>
        <w:rPr>
          <w:color w:val="221F1F"/>
        </w:rPr>
        <w:t>Информация</w:t>
      </w:r>
      <w:r>
        <w:rPr>
          <w:color w:val="221F1F"/>
          <w:spacing w:val="-8"/>
        </w:rPr>
        <w:t xml:space="preserve"> </w:t>
      </w:r>
      <w:r>
        <w:rPr>
          <w:color w:val="221F1F"/>
        </w:rPr>
        <w:t>—</w:t>
      </w:r>
      <w:r>
        <w:rPr>
          <w:color w:val="221F1F"/>
          <w:spacing w:val="-8"/>
        </w:rPr>
        <w:t xml:space="preserve"> </w:t>
      </w:r>
      <w:r>
        <w:rPr>
          <w:color w:val="221F1F"/>
        </w:rPr>
        <w:t>одно</w:t>
      </w:r>
      <w:r>
        <w:rPr>
          <w:color w:val="221F1F"/>
          <w:spacing w:val="-5"/>
        </w:rPr>
        <w:t xml:space="preserve"> </w:t>
      </w:r>
      <w:r>
        <w:rPr>
          <w:color w:val="221F1F"/>
        </w:rPr>
        <w:t>из</w:t>
      </w:r>
      <w:r>
        <w:rPr>
          <w:color w:val="221F1F"/>
          <w:spacing w:val="-5"/>
        </w:rPr>
        <w:t xml:space="preserve"> </w:t>
      </w:r>
      <w:r>
        <w:rPr>
          <w:color w:val="221F1F"/>
        </w:rPr>
        <w:t>основных</w:t>
      </w:r>
      <w:r>
        <w:rPr>
          <w:color w:val="221F1F"/>
          <w:spacing w:val="-5"/>
        </w:rPr>
        <w:t xml:space="preserve"> </w:t>
      </w:r>
      <w:r>
        <w:rPr>
          <w:color w:val="221F1F"/>
        </w:rPr>
        <w:t>понятий</w:t>
      </w:r>
      <w:r>
        <w:rPr>
          <w:color w:val="221F1F"/>
          <w:spacing w:val="-4"/>
        </w:rPr>
        <w:t xml:space="preserve"> </w:t>
      </w:r>
      <w:r>
        <w:rPr>
          <w:color w:val="221F1F"/>
        </w:rPr>
        <w:t>современной</w:t>
      </w:r>
      <w:r>
        <w:rPr>
          <w:color w:val="221F1F"/>
          <w:spacing w:val="-8"/>
        </w:rPr>
        <w:t xml:space="preserve"> </w:t>
      </w:r>
      <w:r>
        <w:rPr>
          <w:color w:val="221F1F"/>
          <w:spacing w:val="-2"/>
        </w:rPr>
        <w:t>науки.</w:t>
      </w:r>
    </w:p>
    <w:p w14:paraId="1A33B9E9" w14:textId="77777777" w:rsidR="00E55397" w:rsidRDefault="00395F00">
      <w:pPr>
        <w:pStyle w:val="a3"/>
        <w:ind w:right="427"/>
      </w:pPr>
      <w:r>
        <w:rPr>
          <w:color w:val="221F1F"/>
        </w:rPr>
        <w:t xml:space="preserve">Информация как сведения, предназначенные для восприятия человеком, и </w:t>
      </w:r>
      <w:proofErr w:type="gramStart"/>
      <w:r>
        <w:rPr>
          <w:color w:val="221F1F"/>
        </w:rPr>
        <w:t>ин- формация</w:t>
      </w:r>
      <w:proofErr w:type="gramEnd"/>
      <w:r>
        <w:rPr>
          <w:color w:val="221F1F"/>
        </w:rPr>
        <w:t xml:space="preserve"> как данные, которые могут быть обработаны автоматизированной </w:t>
      </w:r>
      <w:r>
        <w:rPr>
          <w:color w:val="221F1F"/>
          <w:spacing w:val="-2"/>
        </w:rPr>
        <w:t>системой.</w:t>
      </w:r>
    </w:p>
    <w:p w14:paraId="4D6FEE78" w14:textId="77777777" w:rsidR="00E55397" w:rsidRDefault="00395F00">
      <w:pPr>
        <w:pStyle w:val="a3"/>
        <w:ind w:right="429"/>
      </w:pPr>
      <w:r>
        <w:rPr>
          <w:color w:val="221F1F"/>
        </w:rPr>
        <w:t xml:space="preserve">Дискретность данных. Возможность описания непрерывных объектов и </w:t>
      </w:r>
      <w:proofErr w:type="gramStart"/>
      <w:r>
        <w:rPr>
          <w:color w:val="221F1F"/>
        </w:rPr>
        <w:t xml:space="preserve">про- </w:t>
      </w:r>
      <w:proofErr w:type="spellStart"/>
      <w:r>
        <w:rPr>
          <w:color w:val="221F1F"/>
        </w:rPr>
        <w:t>цессов</w:t>
      </w:r>
      <w:proofErr w:type="spellEnd"/>
      <w:proofErr w:type="gramEnd"/>
      <w:r>
        <w:rPr>
          <w:color w:val="221F1F"/>
        </w:rPr>
        <w:t xml:space="preserve"> с помощью дискретных данных.</w:t>
      </w:r>
    </w:p>
    <w:p w14:paraId="5A1C4EBA" w14:textId="77777777" w:rsidR="00E55397" w:rsidRDefault="00395F00">
      <w:pPr>
        <w:pStyle w:val="a3"/>
        <w:ind w:right="429"/>
      </w:pPr>
      <w:r>
        <w:rPr>
          <w:color w:val="221F1F"/>
        </w:rPr>
        <w:t xml:space="preserve">Информационные процессы — процессы, связанные с хранением, </w:t>
      </w:r>
      <w:proofErr w:type="spellStart"/>
      <w:proofErr w:type="gramStart"/>
      <w:r>
        <w:rPr>
          <w:color w:val="221F1F"/>
        </w:rPr>
        <w:t>преобразо</w:t>
      </w:r>
      <w:proofErr w:type="spellEnd"/>
      <w:r>
        <w:rPr>
          <w:color w:val="221F1F"/>
        </w:rPr>
        <w:t xml:space="preserve">- </w:t>
      </w:r>
      <w:proofErr w:type="spellStart"/>
      <w:r>
        <w:rPr>
          <w:color w:val="221F1F"/>
        </w:rPr>
        <w:t>ванием</w:t>
      </w:r>
      <w:proofErr w:type="spellEnd"/>
      <w:proofErr w:type="gramEnd"/>
      <w:r>
        <w:rPr>
          <w:color w:val="221F1F"/>
        </w:rPr>
        <w:t xml:space="preserve"> и передачей данных.</w:t>
      </w:r>
    </w:p>
    <w:p w14:paraId="0B052D4F" w14:textId="77777777" w:rsidR="00E55397" w:rsidRDefault="00395F00">
      <w:pPr>
        <w:pStyle w:val="2"/>
        <w:spacing w:before="4"/>
      </w:pPr>
      <w:r>
        <w:rPr>
          <w:color w:val="221F1F"/>
        </w:rPr>
        <w:t>Представление</w:t>
      </w:r>
      <w:r>
        <w:rPr>
          <w:color w:val="221F1F"/>
          <w:spacing w:val="-14"/>
        </w:rPr>
        <w:t xml:space="preserve"> </w:t>
      </w:r>
      <w:r>
        <w:rPr>
          <w:color w:val="221F1F"/>
          <w:spacing w:val="-2"/>
        </w:rPr>
        <w:t>информации</w:t>
      </w:r>
    </w:p>
    <w:p w14:paraId="60A7ED37" w14:textId="77777777" w:rsidR="00E55397" w:rsidRDefault="00395F00">
      <w:pPr>
        <w:pStyle w:val="a3"/>
        <w:ind w:right="432"/>
      </w:pPr>
      <w:r>
        <w:rPr>
          <w:color w:val="221F1F"/>
        </w:rPr>
        <w:t xml:space="preserve">Символ. Алфавит. Мощность алфавита. Разнообразие языков и алфавитов. Естественные и формальные языки. Алфавит текстов на русском языке. </w:t>
      </w:r>
      <w:proofErr w:type="spellStart"/>
      <w:proofErr w:type="gramStart"/>
      <w:r>
        <w:rPr>
          <w:color w:val="221F1F"/>
        </w:rPr>
        <w:t>Дво</w:t>
      </w:r>
      <w:proofErr w:type="spellEnd"/>
      <w:r>
        <w:rPr>
          <w:color w:val="221F1F"/>
        </w:rPr>
        <w:t xml:space="preserve">- </w:t>
      </w:r>
      <w:proofErr w:type="spellStart"/>
      <w:r>
        <w:rPr>
          <w:color w:val="221F1F"/>
        </w:rPr>
        <w:t>ичный</w:t>
      </w:r>
      <w:proofErr w:type="spellEnd"/>
      <w:proofErr w:type="gramEnd"/>
      <w:r>
        <w:rPr>
          <w:color w:val="221F1F"/>
        </w:rPr>
        <w:t xml:space="preserve"> алфавит. Количество всевозможных слов (кодовых комбинаций) </w:t>
      </w:r>
      <w:proofErr w:type="spellStart"/>
      <w:proofErr w:type="gramStart"/>
      <w:r>
        <w:rPr>
          <w:color w:val="221F1F"/>
        </w:rPr>
        <w:t>фикси</w:t>
      </w:r>
      <w:proofErr w:type="spellEnd"/>
      <w:r>
        <w:rPr>
          <w:color w:val="221F1F"/>
        </w:rPr>
        <w:t xml:space="preserve">- </w:t>
      </w:r>
      <w:proofErr w:type="spellStart"/>
      <w:r>
        <w:rPr>
          <w:color w:val="221F1F"/>
        </w:rPr>
        <w:t>рованной</w:t>
      </w:r>
      <w:proofErr w:type="spellEnd"/>
      <w:proofErr w:type="gramEnd"/>
      <w:r>
        <w:rPr>
          <w:color w:val="221F1F"/>
        </w:rPr>
        <w:t xml:space="preserve">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254435B1" w14:textId="77777777" w:rsidR="00E55397" w:rsidRDefault="00395F00">
      <w:pPr>
        <w:pStyle w:val="a3"/>
        <w:ind w:right="435"/>
      </w:pPr>
      <w:r>
        <w:rPr>
          <w:color w:val="221F1F"/>
        </w:rPr>
        <w:t>Кодирование символов одного алфавита с помощью кодовых слов в другом алфавите; кодовая таблица, декодирование.</w:t>
      </w:r>
    </w:p>
    <w:p w14:paraId="44CC918E" w14:textId="77777777" w:rsidR="00E55397" w:rsidRDefault="00395F00">
      <w:pPr>
        <w:pStyle w:val="a3"/>
        <w:ind w:right="437"/>
      </w:pPr>
      <w:r>
        <w:rPr>
          <w:color w:val="221F1F"/>
        </w:rPr>
        <w:t xml:space="preserve">Двоичный код. Представление данных в компьютере как текстов в двоичном </w:t>
      </w:r>
      <w:r>
        <w:rPr>
          <w:color w:val="221F1F"/>
          <w:spacing w:val="-2"/>
        </w:rPr>
        <w:t>алфавите.</w:t>
      </w:r>
    </w:p>
    <w:p w14:paraId="76F8CEA6" w14:textId="77777777" w:rsidR="00E55397" w:rsidRDefault="00395F00">
      <w:pPr>
        <w:pStyle w:val="a3"/>
        <w:ind w:right="427"/>
      </w:pPr>
      <w:r>
        <w:rPr>
          <w:color w:val="221F1F"/>
        </w:rPr>
        <w:t xml:space="preserve">Информационный объём данных. Бит — минимальная единица количества </w:t>
      </w:r>
      <w:proofErr w:type="gramStart"/>
      <w:r>
        <w:rPr>
          <w:color w:val="221F1F"/>
        </w:rPr>
        <w:t>ин- формации</w:t>
      </w:r>
      <w:proofErr w:type="gramEnd"/>
      <w:r>
        <w:rPr>
          <w:color w:val="221F1F"/>
        </w:rPr>
        <w:t xml:space="preserve"> — двоичный разряд. Единицы измерения информационного объёма </w:t>
      </w:r>
      <w:r>
        <w:rPr>
          <w:color w:val="221F1F"/>
        </w:rPr>
        <w:lastRenderedPageBreak/>
        <w:t>данных. Бит, байт, килобайт, мегабайт, гигабайт.</w:t>
      </w:r>
    </w:p>
    <w:p w14:paraId="421C9CE2" w14:textId="77777777" w:rsidR="00E55397" w:rsidRDefault="00395F00">
      <w:pPr>
        <w:pStyle w:val="a3"/>
        <w:spacing w:line="321" w:lineRule="exact"/>
      </w:pPr>
      <w:r>
        <w:rPr>
          <w:color w:val="221F1F"/>
        </w:rPr>
        <w:t>Скорость</w:t>
      </w:r>
      <w:r>
        <w:rPr>
          <w:color w:val="221F1F"/>
          <w:spacing w:val="-10"/>
        </w:rPr>
        <w:t xml:space="preserve"> </w:t>
      </w:r>
      <w:r>
        <w:rPr>
          <w:color w:val="221F1F"/>
        </w:rPr>
        <w:t>передачи</w:t>
      </w:r>
      <w:r>
        <w:rPr>
          <w:color w:val="221F1F"/>
          <w:spacing w:val="-10"/>
        </w:rPr>
        <w:t xml:space="preserve"> </w:t>
      </w:r>
      <w:r>
        <w:rPr>
          <w:color w:val="221F1F"/>
        </w:rPr>
        <w:t>данных.</w:t>
      </w:r>
      <w:r>
        <w:rPr>
          <w:color w:val="221F1F"/>
          <w:spacing w:val="-8"/>
        </w:rPr>
        <w:t xml:space="preserve"> </w:t>
      </w:r>
      <w:r>
        <w:rPr>
          <w:color w:val="221F1F"/>
        </w:rPr>
        <w:t>Единицы</w:t>
      </w:r>
      <w:r>
        <w:rPr>
          <w:color w:val="221F1F"/>
          <w:spacing w:val="-7"/>
        </w:rPr>
        <w:t xml:space="preserve"> </w:t>
      </w:r>
      <w:r>
        <w:rPr>
          <w:color w:val="221F1F"/>
        </w:rPr>
        <w:t>скорости</w:t>
      </w:r>
      <w:r>
        <w:rPr>
          <w:color w:val="221F1F"/>
          <w:spacing w:val="-7"/>
        </w:rPr>
        <w:t xml:space="preserve"> </w:t>
      </w:r>
      <w:r>
        <w:rPr>
          <w:color w:val="221F1F"/>
        </w:rPr>
        <w:t>передачи</w:t>
      </w:r>
      <w:r>
        <w:rPr>
          <w:color w:val="221F1F"/>
          <w:spacing w:val="-8"/>
        </w:rPr>
        <w:t xml:space="preserve"> </w:t>
      </w:r>
      <w:r>
        <w:rPr>
          <w:color w:val="221F1F"/>
          <w:spacing w:val="-2"/>
        </w:rPr>
        <w:t>данных.</w:t>
      </w:r>
    </w:p>
    <w:p w14:paraId="5EBB5734" w14:textId="77777777" w:rsidR="00E55397" w:rsidRDefault="00395F00">
      <w:pPr>
        <w:pStyle w:val="a3"/>
        <w:ind w:right="430"/>
      </w:pPr>
      <w:r>
        <w:rPr>
          <w:color w:val="221F1F"/>
        </w:rPr>
        <w:t>Кодирование</w:t>
      </w:r>
      <w:r>
        <w:rPr>
          <w:color w:val="221F1F"/>
          <w:spacing w:val="-11"/>
        </w:rPr>
        <w:t xml:space="preserve"> </w:t>
      </w:r>
      <w:r>
        <w:rPr>
          <w:color w:val="221F1F"/>
        </w:rPr>
        <w:t>текстов.</w:t>
      </w:r>
      <w:r>
        <w:rPr>
          <w:color w:val="221F1F"/>
          <w:spacing w:val="-12"/>
        </w:rPr>
        <w:t xml:space="preserve"> </w:t>
      </w:r>
      <w:r>
        <w:rPr>
          <w:color w:val="221F1F"/>
        </w:rPr>
        <w:t>Равномерный</w:t>
      </w:r>
      <w:r>
        <w:rPr>
          <w:color w:val="221F1F"/>
          <w:spacing w:val="-11"/>
        </w:rPr>
        <w:t xml:space="preserve"> </w:t>
      </w:r>
      <w:r>
        <w:rPr>
          <w:color w:val="221F1F"/>
        </w:rPr>
        <w:t>код.</w:t>
      </w:r>
      <w:r>
        <w:rPr>
          <w:color w:val="221F1F"/>
          <w:spacing w:val="-12"/>
        </w:rPr>
        <w:t xml:space="preserve"> </w:t>
      </w:r>
      <w:r>
        <w:rPr>
          <w:color w:val="221F1F"/>
        </w:rPr>
        <w:t>Неравномерный</w:t>
      </w:r>
      <w:r>
        <w:rPr>
          <w:color w:val="221F1F"/>
          <w:spacing w:val="-11"/>
        </w:rPr>
        <w:t xml:space="preserve"> </w:t>
      </w:r>
      <w:r>
        <w:rPr>
          <w:color w:val="221F1F"/>
        </w:rPr>
        <w:t>код.</w:t>
      </w:r>
      <w:r>
        <w:rPr>
          <w:color w:val="221F1F"/>
          <w:spacing w:val="-12"/>
        </w:rPr>
        <w:t xml:space="preserve"> </w:t>
      </w:r>
      <w:r>
        <w:rPr>
          <w:color w:val="221F1F"/>
        </w:rPr>
        <w:t>Кодировка</w:t>
      </w:r>
      <w:r>
        <w:rPr>
          <w:color w:val="221F1F"/>
          <w:spacing w:val="-11"/>
        </w:rPr>
        <w:t xml:space="preserve"> </w:t>
      </w:r>
      <w:r>
        <w:rPr>
          <w:color w:val="221F1F"/>
        </w:rPr>
        <w:t xml:space="preserve">ASCII. Восьмибитные кодировки. Понятие о кодировках UNICODE. Декодирование сообщений с использованием равномерного и неравномерного кода. </w:t>
      </w:r>
      <w:proofErr w:type="spellStart"/>
      <w:proofErr w:type="gramStart"/>
      <w:r>
        <w:rPr>
          <w:color w:val="221F1F"/>
        </w:rPr>
        <w:t>Информа</w:t>
      </w:r>
      <w:proofErr w:type="spellEnd"/>
      <w:r>
        <w:rPr>
          <w:color w:val="221F1F"/>
        </w:rPr>
        <w:t xml:space="preserve">- </w:t>
      </w:r>
      <w:proofErr w:type="spellStart"/>
      <w:r>
        <w:rPr>
          <w:color w:val="221F1F"/>
        </w:rPr>
        <w:t>ционный</w:t>
      </w:r>
      <w:proofErr w:type="spellEnd"/>
      <w:proofErr w:type="gramEnd"/>
      <w:r>
        <w:rPr>
          <w:color w:val="221F1F"/>
        </w:rPr>
        <w:t xml:space="preserve"> объём текста.</w:t>
      </w:r>
    </w:p>
    <w:p w14:paraId="540D3C35" w14:textId="77777777" w:rsidR="00E55397" w:rsidRDefault="00395F00">
      <w:pPr>
        <w:pStyle w:val="a3"/>
        <w:spacing w:line="322" w:lineRule="exact"/>
      </w:pPr>
      <w:r>
        <w:rPr>
          <w:color w:val="221F1F"/>
        </w:rPr>
        <w:t>Искажение</w:t>
      </w:r>
      <w:r>
        <w:rPr>
          <w:color w:val="221F1F"/>
          <w:spacing w:val="-9"/>
        </w:rPr>
        <w:t xml:space="preserve"> </w:t>
      </w:r>
      <w:r>
        <w:rPr>
          <w:color w:val="221F1F"/>
        </w:rPr>
        <w:t>информации</w:t>
      </w:r>
      <w:r>
        <w:rPr>
          <w:color w:val="221F1F"/>
          <w:spacing w:val="-5"/>
        </w:rPr>
        <w:t xml:space="preserve"> </w:t>
      </w:r>
      <w:r>
        <w:rPr>
          <w:color w:val="221F1F"/>
        </w:rPr>
        <w:t>при</w:t>
      </w:r>
      <w:r>
        <w:rPr>
          <w:color w:val="221F1F"/>
          <w:spacing w:val="-5"/>
        </w:rPr>
        <w:t xml:space="preserve"> </w:t>
      </w:r>
      <w:r>
        <w:rPr>
          <w:color w:val="221F1F"/>
          <w:spacing w:val="-2"/>
        </w:rPr>
        <w:t>передаче.</w:t>
      </w:r>
    </w:p>
    <w:p w14:paraId="1ACBA0B0" w14:textId="77777777" w:rsidR="00E55397" w:rsidRDefault="00395F00">
      <w:pPr>
        <w:pStyle w:val="a3"/>
        <w:jc w:val="left"/>
      </w:pPr>
      <w:r>
        <w:rPr>
          <w:color w:val="221F1F"/>
        </w:rPr>
        <w:t>Общее</w:t>
      </w:r>
      <w:r>
        <w:rPr>
          <w:color w:val="221F1F"/>
          <w:spacing w:val="40"/>
        </w:rPr>
        <w:t xml:space="preserve"> </w:t>
      </w:r>
      <w:r>
        <w:rPr>
          <w:color w:val="221F1F"/>
        </w:rPr>
        <w:t>представление</w:t>
      </w:r>
      <w:r>
        <w:rPr>
          <w:color w:val="221F1F"/>
          <w:spacing w:val="40"/>
        </w:rPr>
        <w:t xml:space="preserve"> </w:t>
      </w:r>
      <w:r>
        <w:rPr>
          <w:color w:val="221F1F"/>
        </w:rPr>
        <w:t>о</w:t>
      </w:r>
      <w:r>
        <w:rPr>
          <w:color w:val="221F1F"/>
          <w:spacing w:val="40"/>
        </w:rPr>
        <w:t xml:space="preserve"> </w:t>
      </w:r>
      <w:r>
        <w:rPr>
          <w:color w:val="221F1F"/>
        </w:rPr>
        <w:t>цифровом</w:t>
      </w:r>
      <w:r>
        <w:rPr>
          <w:color w:val="221F1F"/>
          <w:spacing w:val="40"/>
        </w:rPr>
        <w:t xml:space="preserve"> </w:t>
      </w:r>
      <w:r>
        <w:rPr>
          <w:color w:val="221F1F"/>
        </w:rPr>
        <w:t>представлении</w:t>
      </w:r>
      <w:r>
        <w:rPr>
          <w:color w:val="221F1F"/>
          <w:spacing w:val="40"/>
        </w:rPr>
        <w:t xml:space="preserve"> </w:t>
      </w:r>
      <w:r>
        <w:rPr>
          <w:color w:val="221F1F"/>
        </w:rPr>
        <w:t>аудиовизуальных</w:t>
      </w:r>
      <w:r>
        <w:rPr>
          <w:color w:val="221F1F"/>
          <w:spacing w:val="40"/>
        </w:rPr>
        <w:t xml:space="preserve"> </w:t>
      </w:r>
      <w:r>
        <w:rPr>
          <w:color w:val="221F1F"/>
        </w:rPr>
        <w:t>и</w:t>
      </w:r>
      <w:r>
        <w:rPr>
          <w:color w:val="221F1F"/>
          <w:spacing w:val="40"/>
        </w:rPr>
        <w:t xml:space="preserve"> </w:t>
      </w:r>
      <w:r>
        <w:rPr>
          <w:color w:val="221F1F"/>
        </w:rPr>
        <w:t>других непрерывных данных.</w:t>
      </w:r>
    </w:p>
    <w:p w14:paraId="10E034D7" w14:textId="77777777" w:rsidR="00E55397" w:rsidRDefault="00395F00">
      <w:pPr>
        <w:pStyle w:val="a3"/>
        <w:jc w:val="left"/>
      </w:pPr>
      <w:r>
        <w:rPr>
          <w:color w:val="221F1F"/>
        </w:rPr>
        <w:t>Кодирование</w:t>
      </w:r>
      <w:r>
        <w:rPr>
          <w:color w:val="221F1F"/>
          <w:spacing w:val="40"/>
        </w:rPr>
        <w:t xml:space="preserve"> </w:t>
      </w:r>
      <w:r>
        <w:rPr>
          <w:color w:val="221F1F"/>
        </w:rPr>
        <w:t>цвета.</w:t>
      </w:r>
      <w:r>
        <w:rPr>
          <w:color w:val="221F1F"/>
          <w:spacing w:val="40"/>
        </w:rPr>
        <w:t xml:space="preserve"> </w:t>
      </w:r>
      <w:r>
        <w:rPr>
          <w:color w:val="221F1F"/>
        </w:rPr>
        <w:t>Цветовые</w:t>
      </w:r>
      <w:r>
        <w:rPr>
          <w:color w:val="221F1F"/>
          <w:spacing w:val="40"/>
        </w:rPr>
        <w:t xml:space="preserve"> </w:t>
      </w:r>
      <w:r>
        <w:rPr>
          <w:color w:val="221F1F"/>
        </w:rPr>
        <w:t>модели.</w:t>
      </w:r>
      <w:r>
        <w:rPr>
          <w:color w:val="221F1F"/>
          <w:spacing w:val="40"/>
        </w:rPr>
        <w:t xml:space="preserve"> </w:t>
      </w:r>
      <w:r>
        <w:rPr>
          <w:color w:val="221F1F"/>
        </w:rPr>
        <w:t>Модель</w:t>
      </w:r>
      <w:r>
        <w:rPr>
          <w:color w:val="221F1F"/>
          <w:spacing w:val="40"/>
        </w:rPr>
        <w:t xml:space="preserve"> </w:t>
      </w:r>
      <w:r>
        <w:rPr>
          <w:color w:val="221F1F"/>
        </w:rPr>
        <w:t>RGB.</w:t>
      </w:r>
      <w:r>
        <w:rPr>
          <w:color w:val="221F1F"/>
          <w:spacing w:val="40"/>
        </w:rPr>
        <w:t xml:space="preserve"> </w:t>
      </w:r>
      <w:r>
        <w:rPr>
          <w:color w:val="221F1F"/>
        </w:rPr>
        <w:t>Глубина</w:t>
      </w:r>
      <w:r>
        <w:rPr>
          <w:color w:val="221F1F"/>
          <w:spacing w:val="40"/>
        </w:rPr>
        <w:t xml:space="preserve"> </w:t>
      </w:r>
      <w:r>
        <w:rPr>
          <w:color w:val="221F1F"/>
        </w:rPr>
        <w:t>кодирования.</w:t>
      </w:r>
      <w:r>
        <w:rPr>
          <w:color w:val="221F1F"/>
          <w:spacing w:val="40"/>
        </w:rPr>
        <w:t xml:space="preserve"> </w:t>
      </w:r>
      <w:r>
        <w:rPr>
          <w:color w:val="221F1F"/>
          <w:spacing w:val="-2"/>
        </w:rPr>
        <w:t>Палитра.</w:t>
      </w:r>
    </w:p>
    <w:p w14:paraId="0457D8BA" w14:textId="77777777" w:rsidR="00E55397" w:rsidRDefault="00395F00">
      <w:pPr>
        <w:pStyle w:val="a3"/>
        <w:spacing w:before="1"/>
        <w:jc w:val="left"/>
      </w:pPr>
      <w:r>
        <w:rPr>
          <w:color w:val="221F1F"/>
        </w:rPr>
        <w:t>Растровое</w:t>
      </w:r>
      <w:r>
        <w:rPr>
          <w:color w:val="221F1F"/>
          <w:spacing w:val="40"/>
        </w:rPr>
        <w:t xml:space="preserve"> </w:t>
      </w:r>
      <w:r>
        <w:rPr>
          <w:color w:val="221F1F"/>
        </w:rPr>
        <w:t>и</w:t>
      </w:r>
      <w:r>
        <w:rPr>
          <w:color w:val="221F1F"/>
          <w:spacing w:val="40"/>
        </w:rPr>
        <w:t xml:space="preserve"> </w:t>
      </w:r>
      <w:r>
        <w:rPr>
          <w:color w:val="221F1F"/>
        </w:rPr>
        <w:t>векторное</w:t>
      </w:r>
      <w:r>
        <w:rPr>
          <w:color w:val="221F1F"/>
          <w:spacing w:val="40"/>
        </w:rPr>
        <w:t xml:space="preserve"> </w:t>
      </w:r>
      <w:r>
        <w:rPr>
          <w:color w:val="221F1F"/>
        </w:rPr>
        <w:t>представление</w:t>
      </w:r>
      <w:r>
        <w:rPr>
          <w:color w:val="221F1F"/>
          <w:spacing w:val="40"/>
        </w:rPr>
        <w:t xml:space="preserve"> </w:t>
      </w:r>
      <w:r>
        <w:rPr>
          <w:color w:val="221F1F"/>
        </w:rPr>
        <w:t>изображений.</w:t>
      </w:r>
      <w:r>
        <w:rPr>
          <w:color w:val="221F1F"/>
          <w:spacing w:val="40"/>
        </w:rPr>
        <w:t xml:space="preserve"> </w:t>
      </w:r>
      <w:r>
        <w:rPr>
          <w:color w:val="221F1F"/>
        </w:rPr>
        <w:t>Пиксель.</w:t>
      </w:r>
      <w:r>
        <w:rPr>
          <w:color w:val="221F1F"/>
          <w:spacing w:val="40"/>
        </w:rPr>
        <w:t xml:space="preserve"> </w:t>
      </w:r>
      <w:r>
        <w:rPr>
          <w:color w:val="221F1F"/>
        </w:rPr>
        <w:t>Оценка</w:t>
      </w:r>
      <w:r>
        <w:rPr>
          <w:color w:val="221F1F"/>
          <w:spacing w:val="40"/>
        </w:rPr>
        <w:t xml:space="preserve"> </w:t>
      </w:r>
      <w:proofErr w:type="spellStart"/>
      <w:proofErr w:type="gramStart"/>
      <w:r>
        <w:rPr>
          <w:color w:val="221F1F"/>
        </w:rPr>
        <w:t>инфор</w:t>
      </w:r>
      <w:proofErr w:type="spellEnd"/>
      <w:r>
        <w:rPr>
          <w:color w:val="221F1F"/>
        </w:rPr>
        <w:t xml:space="preserve">- </w:t>
      </w:r>
      <w:proofErr w:type="spellStart"/>
      <w:r>
        <w:rPr>
          <w:color w:val="221F1F"/>
        </w:rPr>
        <w:t>мационного</w:t>
      </w:r>
      <w:proofErr w:type="spellEnd"/>
      <w:proofErr w:type="gramEnd"/>
      <w:r>
        <w:rPr>
          <w:color w:val="221F1F"/>
        </w:rPr>
        <w:t xml:space="preserve"> объёма графических данных для растрового изображения.</w:t>
      </w:r>
    </w:p>
    <w:p w14:paraId="39220906" w14:textId="77777777" w:rsidR="00E55397" w:rsidRDefault="00395F00">
      <w:pPr>
        <w:pStyle w:val="a3"/>
        <w:jc w:val="left"/>
      </w:pPr>
      <w:r>
        <w:rPr>
          <w:color w:val="221F1F"/>
        </w:rPr>
        <w:t>Кодирование звука. Разрядность и частота записи. Количество каналов записи. Оценка количественных параметров, связанных с представлением и хранением звуковых файлов.</w:t>
      </w:r>
    </w:p>
    <w:p w14:paraId="69C10085" w14:textId="77777777" w:rsidR="00E55397" w:rsidRDefault="00395F00">
      <w:pPr>
        <w:pStyle w:val="2"/>
        <w:spacing w:before="3" w:line="242" w:lineRule="auto"/>
        <w:ind w:right="5724"/>
        <w:jc w:val="left"/>
      </w:pPr>
      <w:r>
        <w:rPr>
          <w:color w:val="221F1F"/>
        </w:rPr>
        <w:t>Информационные</w:t>
      </w:r>
      <w:r>
        <w:rPr>
          <w:color w:val="221F1F"/>
          <w:spacing w:val="-18"/>
        </w:rPr>
        <w:t xml:space="preserve"> </w:t>
      </w:r>
      <w:r>
        <w:rPr>
          <w:color w:val="221F1F"/>
        </w:rPr>
        <w:t>технологии Текстовые документы</w:t>
      </w:r>
    </w:p>
    <w:p w14:paraId="2C3DEA40" w14:textId="77777777" w:rsidR="00E55397" w:rsidRDefault="00395F00">
      <w:pPr>
        <w:pStyle w:val="a3"/>
        <w:jc w:val="left"/>
      </w:pPr>
      <w:r>
        <w:rPr>
          <w:color w:val="221F1F"/>
        </w:rPr>
        <w:t>Текстовые</w:t>
      </w:r>
      <w:r>
        <w:rPr>
          <w:color w:val="221F1F"/>
          <w:spacing w:val="40"/>
        </w:rPr>
        <w:t xml:space="preserve"> </w:t>
      </w:r>
      <w:r>
        <w:rPr>
          <w:color w:val="221F1F"/>
        </w:rPr>
        <w:t>документы</w:t>
      </w:r>
      <w:r>
        <w:rPr>
          <w:color w:val="221F1F"/>
          <w:spacing w:val="40"/>
        </w:rPr>
        <w:t xml:space="preserve"> </w:t>
      </w:r>
      <w:r>
        <w:rPr>
          <w:color w:val="221F1F"/>
        </w:rPr>
        <w:t>и</w:t>
      </w:r>
      <w:r>
        <w:rPr>
          <w:color w:val="221F1F"/>
          <w:spacing w:val="40"/>
        </w:rPr>
        <w:t xml:space="preserve"> </w:t>
      </w:r>
      <w:r>
        <w:rPr>
          <w:color w:val="221F1F"/>
        </w:rPr>
        <w:t>их</w:t>
      </w:r>
      <w:r>
        <w:rPr>
          <w:color w:val="221F1F"/>
          <w:spacing w:val="40"/>
        </w:rPr>
        <w:t xml:space="preserve"> </w:t>
      </w:r>
      <w:r>
        <w:rPr>
          <w:color w:val="221F1F"/>
        </w:rPr>
        <w:t>структурные</w:t>
      </w:r>
      <w:r>
        <w:rPr>
          <w:color w:val="221F1F"/>
          <w:spacing w:val="40"/>
        </w:rPr>
        <w:t xml:space="preserve"> </w:t>
      </w:r>
      <w:r>
        <w:rPr>
          <w:color w:val="221F1F"/>
        </w:rPr>
        <w:t>элементы</w:t>
      </w:r>
      <w:r>
        <w:rPr>
          <w:color w:val="221F1F"/>
          <w:spacing w:val="40"/>
        </w:rPr>
        <w:t xml:space="preserve"> </w:t>
      </w:r>
      <w:r>
        <w:rPr>
          <w:color w:val="221F1F"/>
        </w:rPr>
        <w:t>(страница,</w:t>
      </w:r>
      <w:r>
        <w:rPr>
          <w:color w:val="221F1F"/>
          <w:spacing w:val="40"/>
        </w:rPr>
        <w:t xml:space="preserve"> </w:t>
      </w:r>
      <w:r>
        <w:rPr>
          <w:color w:val="221F1F"/>
        </w:rPr>
        <w:t>абзац,</w:t>
      </w:r>
      <w:r>
        <w:rPr>
          <w:color w:val="221F1F"/>
          <w:spacing w:val="40"/>
        </w:rPr>
        <w:t xml:space="preserve"> </w:t>
      </w:r>
      <w:r>
        <w:rPr>
          <w:color w:val="221F1F"/>
        </w:rPr>
        <w:t>строка, слово, символ).</w:t>
      </w:r>
    </w:p>
    <w:p w14:paraId="5E505D5C" w14:textId="77777777" w:rsidR="00E55397" w:rsidRDefault="00395F00">
      <w:pPr>
        <w:pStyle w:val="a3"/>
        <w:ind w:right="431"/>
      </w:pPr>
      <w:r>
        <w:rPr>
          <w:color w:val="221F1F"/>
        </w:rPr>
        <w:t xml:space="preserve">Текстовый процессор — инструмент создания, редактирования и </w:t>
      </w:r>
      <w:proofErr w:type="spellStart"/>
      <w:proofErr w:type="gramStart"/>
      <w:r>
        <w:rPr>
          <w:color w:val="221F1F"/>
        </w:rPr>
        <w:t>форматиро</w:t>
      </w:r>
      <w:proofErr w:type="spellEnd"/>
      <w:r>
        <w:rPr>
          <w:color w:val="221F1F"/>
        </w:rPr>
        <w:t xml:space="preserve">- </w:t>
      </w:r>
      <w:proofErr w:type="spellStart"/>
      <w:r>
        <w:rPr>
          <w:color w:val="221F1F"/>
        </w:rPr>
        <w:t>вания</w:t>
      </w:r>
      <w:proofErr w:type="spellEnd"/>
      <w:proofErr w:type="gramEnd"/>
      <w:r>
        <w:rPr>
          <w:color w:val="221F1F"/>
        </w:rPr>
        <w:t xml:space="preserve"> текстов. Правила набора текста. Редактирование текста. Свойства </w:t>
      </w:r>
      <w:proofErr w:type="gramStart"/>
      <w:r>
        <w:rPr>
          <w:color w:val="221F1F"/>
        </w:rPr>
        <w:t>сим- волов</w:t>
      </w:r>
      <w:proofErr w:type="gramEnd"/>
      <w:r>
        <w:rPr>
          <w:color w:val="221F1F"/>
        </w:rPr>
        <w:t>.</w:t>
      </w:r>
      <w:r>
        <w:rPr>
          <w:color w:val="221F1F"/>
          <w:spacing w:val="11"/>
        </w:rPr>
        <w:t xml:space="preserve"> </w:t>
      </w:r>
      <w:r>
        <w:rPr>
          <w:color w:val="221F1F"/>
        </w:rPr>
        <w:t>Шрифт.</w:t>
      </w:r>
      <w:r>
        <w:rPr>
          <w:color w:val="221F1F"/>
          <w:spacing w:val="14"/>
        </w:rPr>
        <w:t xml:space="preserve"> </w:t>
      </w:r>
      <w:r>
        <w:rPr>
          <w:color w:val="221F1F"/>
        </w:rPr>
        <w:t>Типы</w:t>
      </w:r>
      <w:r>
        <w:rPr>
          <w:color w:val="221F1F"/>
          <w:spacing w:val="15"/>
        </w:rPr>
        <w:t xml:space="preserve"> </w:t>
      </w:r>
      <w:r>
        <w:rPr>
          <w:color w:val="221F1F"/>
        </w:rPr>
        <w:t>шрифтов</w:t>
      </w:r>
      <w:r>
        <w:rPr>
          <w:color w:val="221F1F"/>
          <w:spacing w:val="14"/>
        </w:rPr>
        <w:t xml:space="preserve"> </w:t>
      </w:r>
      <w:r>
        <w:rPr>
          <w:color w:val="221F1F"/>
        </w:rPr>
        <w:t>(рубленые,</w:t>
      </w:r>
      <w:r>
        <w:rPr>
          <w:color w:val="221F1F"/>
          <w:spacing w:val="14"/>
        </w:rPr>
        <w:t xml:space="preserve"> </w:t>
      </w:r>
      <w:r>
        <w:rPr>
          <w:color w:val="221F1F"/>
        </w:rPr>
        <w:t>с</w:t>
      </w:r>
      <w:r>
        <w:rPr>
          <w:color w:val="221F1F"/>
          <w:spacing w:val="15"/>
        </w:rPr>
        <w:t xml:space="preserve"> </w:t>
      </w:r>
      <w:r>
        <w:rPr>
          <w:color w:val="221F1F"/>
        </w:rPr>
        <w:t>засечками,</w:t>
      </w:r>
      <w:r>
        <w:rPr>
          <w:color w:val="221F1F"/>
          <w:spacing w:val="15"/>
        </w:rPr>
        <w:t xml:space="preserve"> </w:t>
      </w:r>
      <w:r>
        <w:rPr>
          <w:color w:val="221F1F"/>
        </w:rPr>
        <w:t>моноширинные).</w:t>
      </w:r>
      <w:r>
        <w:rPr>
          <w:color w:val="221F1F"/>
          <w:spacing w:val="15"/>
        </w:rPr>
        <w:t xml:space="preserve"> </w:t>
      </w:r>
      <w:r>
        <w:rPr>
          <w:color w:val="221F1F"/>
          <w:spacing w:val="-2"/>
        </w:rPr>
        <w:t>Полу-</w:t>
      </w:r>
    </w:p>
    <w:p w14:paraId="2D5BF0A4" w14:textId="77777777" w:rsidR="00E55397" w:rsidRDefault="00395F00">
      <w:pPr>
        <w:pStyle w:val="a3"/>
        <w:spacing w:before="67" w:line="242" w:lineRule="auto"/>
        <w:ind w:right="434"/>
      </w:pPr>
      <w:r>
        <w:rPr>
          <w:color w:val="221F1F"/>
        </w:rPr>
        <w:t>жирное и курсивное начертание. Свойства абзацев: границы, абзацный отступ, интервал, выравнивание. Параметры страницы. Стилевое форматирование.</w:t>
      </w:r>
    </w:p>
    <w:p w14:paraId="3B2B983F" w14:textId="77777777" w:rsidR="00E55397" w:rsidRDefault="00395F00">
      <w:pPr>
        <w:pStyle w:val="a3"/>
        <w:ind w:right="442"/>
      </w:pPr>
      <w:r>
        <w:rPr>
          <w:color w:val="221F1F"/>
        </w:rPr>
        <w:t>Структурирование</w:t>
      </w:r>
      <w:r>
        <w:rPr>
          <w:color w:val="221F1F"/>
          <w:spacing w:val="-1"/>
        </w:rPr>
        <w:t xml:space="preserve"> </w:t>
      </w:r>
      <w:r>
        <w:rPr>
          <w:color w:val="221F1F"/>
        </w:rPr>
        <w:t>информации с</w:t>
      </w:r>
      <w:r>
        <w:rPr>
          <w:color w:val="221F1F"/>
          <w:spacing w:val="-1"/>
        </w:rPr>
        <w:t xml:space="preserve"> </w:t>
      </w:r>
      <w:r>
        <w:rPr>
          <w:color w:val="221F1F"/>
        </w:rPr>
        <w:t>помощью списков</w:t>
      </w:r>
      <w:r>
        <w:rPr>
          <w:color w:val="221F1F"/>
          <w:spacing w:val="-2"/>
        </w:rPr>
        <w:t xml:space="preserve"> </w:t>
      </w:r>
      <w:r>
        <w:rPr>
          <w:color w:val="221F1F"/>
        </w:rPr>
        <w:t>и таблиц. Многоуровневые списки. Добавление таблиц в текстовые документы.</w:t>
      </w:r>
    </w:p>
    <w:p w14:paraId="127C8C78" w14:textId="77777777" w:rsidR="00E55397" w:rsidRDefault="00395F00">
      <w:pPr>
        <w:pStyle w:val="a3"/>
        <w:ind w:right="427"/>
      </w:pPr>
      <w:r>
        <w:rPr>
          <w:color w:val="221F1F"/>
        </w:rPr>
        <w:t>Вставка</w:t>
      </w:r>
      <w:r>
        <w:rPr>
          <w:color w:val="221F1F"/>
          <w:spacing w:val="-2"/>
        </w:rPr>
        <w:t xml:space="preserve"> </w:t>
      </w:r>
      <w:r>
        <w:rPr>
          <w:color w:val="221F1F"/>
        </w:rPr>
        <w:t>изображений в</w:t>
      </w:r>
      <w:r>
        <w:rPr>
          <w:color w:val="221F1F"/>
          <w:spacing w:val="-2"/>
        </w:rPr>
        <w:t xml:space="preserve"> </w:t>
      </w:r>
      <w:r>
        <w:rPr>
          <w:color w:val="221F1F"/>
        </w:rPr>
        <w:t>текстовые</w:t>
      </w:r>
      <w:r>
        <w:rPr>
          <w:color w:val="221F1F"/>
          <w:spacing w:val="-2"/>
        </w:rPr>
        <w:t xml:space="preserve"> </w:t>
      </w:r>
      <w:r>
        <w:rPr>
          <w:color w:val="221F1F"/>
        </w:rPr>
        <w:t>документы.</w:t>
      </w:r>
      <w:r>
        <w:rPr>
          <w:color w:val="221F1F"/>
          <w:spacing w:val="-2"/>
        </w:rPr>
        <w:t xml:space="preserve"> </w:t>
      </w:r>
      <w:r>
        <w:rPr>
          <w:color w:val="221F1F"/>
        </w:rPr>
        <w:t>Обтекание</w:t>
      </w:r>
      <w:r>
        <w:rPr>
          <w:color w:val="221F1F"/>
          <w:spacing w:val="-2"/>
        </w:rPr>
        <w:t xml:space="preserve"> </w:t>
      </w:r>
      <w:r>
        <w:rPr>
          <w:color w:val="221F1F"/>
        </w:rPr>
        <w:t>изображений</w:t>
      </w:r>
      <w:r>
        <w:rPr>
          <w:color w:val="221F1F"/>
          <w:spacing w:val="-1"/>
        </w:rPr>
        <w:t xml:space="preserve"> </w:t>
      </w:r>
      <w:r>
        <w:rPr>
          <w:color w:val="221F1F"/>
        </w:rPr>
        <w:t xml:space="preserve">текстом. Включение в текстовый документ диаграмм, формул, нумерации страниц, </w:t>
      </w:r>
      <w:proofErr w:type="gramStart"/>
      <w:r>
        <w:rPr>
          <w:color w:val="221F1F"/>
        </w:rPr>
        <w:t xml:space="preserve">ко- </w:t>
      </w:r>
      <w:proofErr w:type="spellStart"/>
      <w:r>
        <w:rPr>
          <w:color w:val="221F1F"/>
        </w:rPr>
        <w:t>лонтитулов</w:t>
      </w:r>
      <w:proofErr w:type="spellEnd"/>
      <w:proofErr w:type="gramEnd"/>
      <w:r>
        <w:rPr>
          <w:color w:val="221F1F"/>
        </w:rPr>
        <w:t>, ссылок и др.</w:t>
      </w:r>
    </w:p>
    <w:p w14:paraId="4F259A6E" w14:textId="77777777" w:rsidR="00E55397" w:rsidRDefault="00395F00">
      <w:pPr>
        <w:pStyle w:val="a3"/>
        <w:ind w:right="432"/>
      </w:pPr>
      <w:r>
        <w:rPr>
          <w:color w:val="221F1F"/>
        </w:rPr>
        <w:t xml:space="preserve">Проверка правописания. Расстановка переносов. Голосовой ввод текста. </w:t>
      </w:r>
      <w:proofErr w:type="spellStart"/>
      <w:proofErr w:type="gramStart"/>
      <w:r>
        <w:rPr>
          <w:color w:val="221F1F"/>
        </w:rPr>
        <w:t>Опти</w:t>
      </w:r>
      <w:proofErr w:type="spellEnd"/>
      <w:r>
        <w:rPr>
          <w:color w:val="221F1F"/>
        </w:rPr>
        <w:t xml:space="preserve">- </w:t>
      </w:r>
      <w:proofErr w:type="spellStart"/>
      <w:r>
        <w:rPr>
          <w:color w:val="221F1F"/>
        </w:rPr>
        <w:t>ческое</w:t>
      </w:r>
      <w:proofErr w:type="spellEnd"/>
      <w:proofErr w:type="gramEnd"/>
      <w:r>
        <w:rPr>
          <w:color w:val="221F1F"/>
        </w:rPr>
        <w:t xml:space="preserve"> распознавание текста. Компьютерный перевод. Использование сервисов сети Интернет для обработки текста.</w:t>
      </w:r>
    </w:p>
    <w:p w14:paraId="70A248B2" w14:textId="77777777" w:rsidR="00E55397" w:rsidRDefault="00395F00">
      <w:pPr>
        <w:pStyle w:val="2"/>
      </w:pPr>
      <w:r>
        <w:rPr>
          <w:color w:val="221F1F"/>
        </w:rPr>
        <w:t>Компьютерная</w:t>
      </w:r>
      <w:r>
        <w:rPr>
          <w:color w:val="221F1F"/>
          <w:spacing w:val="-11"/>
        </w:rPr>
        <w:t xml:space="preserve"> </w:t>
      </w:r>
      <w:r>
        <w:rPr>
          <w:color w:val="221F1F"/>
          <w:spacing w:val="-2"/>
        </w:rPr>
        <w:t>графика</w:t>
      </w:r>
    </w:p>
    <w:p w14:paraId="1CCBD398" w14:textId="77777777" w:rsidR="00E55397" w:rsidRDefault="00395F00">
      <w:pPr>
        <w:pStyle w:val="a3"/>
        <w:ind w:right="436"/>
      </w:pPr>
      <w:r>
        <w:rPr>
          <w:color w:val="221F1F"/>
        </w:rPr>
        <w:t>Знакомство с графическими редакторами. Растровые рисунки. Использование графических примитивов.</w:t>
      </w:r>
    </w:p>
    <w:p w14:paraId="52813CAB" w14:textId="77777777" w:rsidR="00E55397" w:rsidRDefault="00395F00">
      <w:pPr>
        <w:pStyle w:val="a3"/>
        <w:ind w:right="429"/>
      </w:pPr>
      <w:r>
        <w:rPr>
          <w:color w:val="221F1F"/>
        </w:rPr>
        <w:t xml:space="preserve">Операции редактирования графических объектов, в том числе цифровых </w:t>
      </w:r>
      <w:proofErr w:type="gramStart"/>
      <w:r>
        <w:rPr>
          <w:color w:val="221F1F"/>
        </w:rPr>
        <w:t>фото- графий</w:t>
      </w:r>
      <w:proofErr w:type="gramEnd"/>
      <w:r>
        <w:rPr>
          <w:color w:val="221F1F"/>
        </w:rPr>
        <w:t xml:space="preserve">: изменение размера, обрезка, поворот, отражение, работа с областями (выделение, копирование, заливка цветом), коррекция цвета, яркости и кон- </w:t>
      </w:r>
      <w:proofErr w:type="spellStart"/>
      <w:r>
        <w:rPr>
          <w:color w:val="221F1F"/>
          <w:spacing w:val="-2"/>
        </w:rPr>
        <w:t>трастности</w:t>
      </w:r>
      <w:proofErr w:type="spellEnd"/>
      <w:r>
        <w:rPr>
          <w:color w:val="221F1F"/>
          <w:spacing w:val="-2"/>
        </w:rPr>
        <w:t>.</w:t>
      </w:r>
    </w:p>
    <w:p w14:paraId="43014CC7" w14:textId="77777777" w:rsidR="00E55397" w:rsidRDefault="00395F00">
      <w:pPr>
        <w:pStyle w:val="a3"/>
        <w:ind w:right="434"/>
      </w:pPr>
      <w:r>
        <w:rPr>
          <w:color w:val="221F1F"/>
        </w:rPr>
        <w:t xml:space="preserve">Векторная графика. Создание векторных рисунков встроенными средствами текстового процессора или других программ (приложений). Добавление </w:t>
      </w:r>
      <w:proofErr w:type="gramStart"/>
      <w:r>
        <w:rPr>
          <w:color w:val="221F1F"/>
        </w:rPr>
        <w:t>век- торных</w:t>
      </w:r>
      <w:proofErr w:type="gramEnd"/>
      <w:r>
        <w:rPr>
          <w:color w:val="221F1F"/>
        </w:rPr>
        <w:t xml:space="preserve"> рисунков в документы.</w:t>
      </w:r>
    </w:p>
    <w:p w14:paraId="23EB5446" w14:textId="77777777" w:rsidR="00E55397" w:rsidRDefault="00395F00">
      <w:pPr>
        <w:pStyle w:val="2"/>
        <w:spacing w:before="4"/>
      </w:pPr>
      <w:r>
        <w:rPr>
          <w:color w:val="221F1F"/>
        </w:rPr>
        <w:t>Мультимедийные</w:t>
      </w:r>
      <w:r>
        <w:rPr>
          <w:color w:val="221F1F"/>
          <w:spacing w:val="-14"/>
        </w:rPr>
        <w:t xml:space="preserve"> </w:t>
      </w:r>
      <w:r>
        <w:rPr>
          <w:color w:val="221F1F"/>
          <w:spacing w:val="-2"/>
        </w:rPr>
        <w:t>презентации</w:t>
      </w:r>
    </w:p>
    <w:p w14:paraId="160CBD13" w14:textId="77777777" w:rsidR="00E55397" w:rsidRDefault="00395F00">
      <w:pPr>
        <w:pStyle w:val="a3"/>
        <w:ind w:right="436"/>
      </w:pPr>
      <w:r>
        <w:rPr>
          <w:color w:val="221F1F"/>
        </w:rPr>
        <w:t>Подготовка</w:t>
      </w:r>
      <w:r>
        <w:rPr>
          <w:color w:val="221F1F"/>
          <w:spacing w:val="-10"/>
        </w:rPr>
        <w:t xml:space="preserve"> </w:t>
      </w:r>
      <w:r>
        <w:rPr>
          <w:color w:val="221F1F"/>
        </w:rPr>
        <w:t>мультимедийных</w:t>
      </w:r>
      <w:r>
        <w:rPr>
          <w:color w:val="221F1F"/>
          <w:spacing w:val="-11"/>
        </w:rPr>
        <w:t xml:space="preserve"> </w:t>
      </w:r>
      <w:r>
        <w:rPr>
          <w:color w:val="221F1F"/>
        </w:rPr>
        <w:t>презентаций.</w:t>
      </w:r>
      <w:r>
        <w:rPr>
          <w:color w:val="221F1F"/>
          <w:spacing w:val="-10"/>
        </w:rPr>
        <w:t xml:space="preserve"> </w:t>
      </w:r>
      <w:r>
        <w:rPr>
          <w:color w:val="221F1F"/>
        </w:rPr>
        <w:t>Слайд.</w:t>
      </w:r>
      <w:r>
        <w:rPr>
          <w:color w:val="221F1F"/>
          <w:spacing w:val="-13"/>
        </w:rPr>
        <w:t xml:space="preserve"> </w:t>
      </w:r>
      <w:r>
        <w:rPr>
          <w:color w:val="221F1F"/>
        </w:rPr>
        <w:t>Добавление</w:t>
      </w:r>
      <w:r>
        <w:rPr>
          <w:color w:val="221F1F"/>
          <w:spacing w:val="-12"/>
        </w:rPr>
        <w:t xml:space="preserve"> </w:t>
      </w:r>
      <w:r>
        <w:rPr>
          <w:color w:val="221F1F"/>
        </w:rPr>
        <w:t>на</w:t>
      </w:r>
      <w:r>
        <w:rPr>
          <w:color w:val="221F1F"/>
          <w:spacing w:val="-12"/>
        </w:rPr>
        <w:t xml:space="preserve"> </w:t>
      </w:r>
      <w:r>
        <w:rPr>
          <w:color w:val="221F1F"/>
        </w:rPr>
        <w:t>слайд</w:t>
      </w:r>
      <w:r>
        <w:rPr>
          <w:color w:val="221F1F"/>
          <w:spacing w:val="-11"/>
        </w:rPr>
        <w:t xml:space="preserve"> </w:t>
      </w:r>
      <w:r>
        <w:rPr>
          <w:color w:val="221F1F"/>
        </w:rPr>
        <w:t>текста</w:t>
      </w:r>
      <w:r>
        <w:rPr>
          <w:color w:val="221F1F"/>
          <w:spacing w:val="-14"/>
        </w:rPr>
        <w:t xml:space="preserve"> </w:t>
      </w:r>
      <w:r>
        <w:rPr>
          <w:color w:val="221F1F"/>
        </w:rPr>
        <w:t>и изображений. Работа с несколькими слайдами.</w:t>
      </w:r>
    </w:p>
    <w:p w14:paraId="01BE4BDC" w14:textId="77777777" w:rsidR="00E55397" w:rsidRDefault="00395F00">
      <w:pPr>
        <w:pStyle w:val="a3"/>
        <w:spacing w:line="321" w:lineRule="exact"/>
      </w:pPr>
      <w:r>
        <w:rPr>
          <w:color w:val="221F1F"/>
        </w:rPr>
        <w:t>Добавление</w:t>
      </w:r>
      <w:r>
        <w:rPr>
          <w:color w:val="221F1F"/>
          <w:spacing w:val="-11"/>
        </w:rPr>
        <w:t xml:space="preserve"> </w:t>
      </w:r>
      <w:r>
        <w:rPr>
          <w:color w:val="221F1F"/>
        </w:rPr>
        <w:t>на</w:t>
      </w:r>
      <w:r>
        <w:rPr>
          <w:color w:val="221F1F"/>
          <w:spacing w:val="-6"/>
        </w:rPr>
        <w:t xml:space="preserve"> </w:t>
      </w:r>
      <w:r>
        <w:rPr>
          <w:color w:val="221F1F"/>
        </w:rPr>
        <w:t>слайд</w:t>
      </w:r>
      <w:r>
        <w:rPr>
          <w:color w:val="221F1F"/>
          <w:spacing w:val="-5"/>
        </w:rPr>
        <w:t xml:space="preserve"> </w:t>
      </w:r>
      <w:r>
        <w:rPr>
          <w:color w:val="221F1F"/>
        </w:rPr>
        <w:t>аудиовизуальных</w:t>
      </w:r>
      <w:r>
        <w:rPr>
          <w:color w:val="221F1F"/>
          <w:spacing w:val="-9"/>
        </w:rPr>
        <w:t xml:space="preserve"> </w:t>
      </w:r>
      <w:r>
        <w:rPr>
          <w:color w:val="221F1F"/>
        </w:rPr>
        <w:t>данных.</w:t>
      </w:r>
      <w:r>
        <w:rPr>
          <w:color w:val="221F1F"/>
          <w:spacing w:val="-7"/>
        </w:rPr>
        <w:t xml:space="preserve"> </w:t>
      </w:r>
      <w:r>
        <w:rPr>
          <w:color w:val="221F1F"/>
        </w:rPr>
        <w:t>Анимация.</w:t>
      </w:r>
      <w:r>
        <w:rPr>
          <w:color w:val="221F1F"/>
          <w:spacing w:val="-5"/>
        </w:rPr>
        <w:t xml:space="preserve"> </w:t>
      </w:r>
      <w:r>
        <w:rPr>
          <w:color w:val="221F1F"/>
          <w:spacing w:val="-2"/>
        </w:rPr>
        <w:t>Гиперссылки.</w:t>
      </w:r>
    </w:p>
    <w:p w14:paraId="7C70F51C" w14:textId="77777777" w:rsidR="00E55397" w:rsidRDefault="00395F00">
      <w:pPr>
        <w:ind w:left="793"/>
        <w:jc w:val="both"/>
        <w:rPr>
          <w:sz w:val="28"/>
        </w:rPr>
      </w:pPr>
      <w:r>
        <w:rPr>
          <w:rFonts w:ascii="Verdana" w:hAnsi="Verdana"/>
          <w:color w:val="221F1F"/>
          <w:sz w:val="18"/>
        </w:rPr>
        <w:lastRenderedPageBreak/>
        <w:t>8</w:t>
      </w:r>
      <w:r>
        <w:rPr>
          <w:rFonts w:ascii="Verdana" w:hAnsi="Verdana"/>
          <w:color w:val="221F1F"/>
          <w:spacing w:val="53"/>
          <w:w w:val="150"/>
          <w:sz w:val="18"/>
        </w:rPr>
        <w:t xml:space="preserve">    </w:t>
      </w:r>
      <w:r>
        <w:rPr>
          <w:color w:val="221F1F"/>
          <w:spacing w:val="-2"/>
          <w:sz w:val="28"/>
        </w:rPr>
        <w:t>класс</w:t>
      </w:r>
    </w:p>
    <w:p w14:paraId="14782A3D" w14:textId="77777777" w:rsidR="00E55397" w:rsidRDefault="00395F00">
      <w:pPr>
        <w:pStyle w:val="2"/>
        <w:spacing w:before="2" w:line="242" w:lineRule="auto"/>
        <w:ind w:right="5348"/>
      </w:pPr>
      <w:r>
        <w:rPr>
          <w:color w:val="221F1F"/>
        </w:rPr>
        <w:t>Теоретические</w:t>
      </w:r>
      <w:r>
        <w:rPr>
          <w:color w:val="221F1F"/>
          <w:spacing w:val="-18"/>
        </w:rPr>
        <w:t xml:space="preserve"> </w:t>
      </w:r>
      <w:r>
        <w:rPr>
          <w:color w:val="221F1F"/>
        </w:rPr>
        <w:t>основы</w:t>
      </w:r>
      <w:r>
        <w:rPr>
          <w:color w:val="221F1F"/>
          <w:spacing w:val="-17"/>
        </w:rPr>
        <w:t xml:space="preserve"> </w:t>
      </w:r>
      <w:r>
        <w:rPr>
          <w:color w:val="221F1F"/>
        </w:rPr>
        <w:t>информатики Системы счисления</w:t>
      </w:r>
    </w:p>
    <w:p w14:paraId="60F92253" w14:textId="77777777" w:rsidR="00E55397" w:rsidRDefault="00395F00">
      <w:pPr>
        <w:pStyle w:val="a3"/>
        <w:ind w:right="431"/>
      </w:pPr>
      <w:r>
        <w:rPr>
          <w:color w:val="221F1F"/>
        </w:rPr>
        <w:t xml:space="preserve">Непозиционные и позиционные системы счисления. Алфавит. Основание. </w:t>
      </w:r>
      <w:proofErr w:type="gramStart"/>
      <w:r>
        <w:rPr>
          <w:color w:val="221F1F"/>
        </w:rPr>
        <w:t xml:space="preserve">Раз- </w:t>
      </w:r>
      <w:proofErr w:type="spellStart"/>
      <w:r>
        <w:rPr>
          <w:color w:val="221F1F"/>
        </w:rPr>
        <w:t>вёрнутая</w:t>
      </w:r>
      <w:proofErr w:type="spellEnd"/>
      <w:proofErr w:type="gramEnd"/>
      <w:r>
        <w:rPr>
          <w:color w:val="221F1F"/>
          <w:spacing w:val="-10"/>
        </w:rPr>
        <w:t xml:space="preserve"> </w:t>
      </w:r>
      <w:r>
        <w:rPr>
          <w:color w:val="221F1F"/>
        </w:rPr>
        <w:t>форма</w:t>
      </w:r>
      <w:r>
        <w:rPr>
          <w:color w:val="221F1F"/>
          <w:spacing w:val="-10"/>
        </w:rPr>
        <w:t xml:space="preserve"> </w:t>
      </w:r>
      <w:r>
        <w:rPr>
          <w:color w:val="221F1F"/>
        </w:rPr>
        <w:t>записи</w:t>
      </w:r>
      <w:r>
        <w:rPr>
          <w:color w:val="221F1F"/>
          <w:spacing w:val="-9"/>
        </w:rPr>
        <w:t xml:space="preserve"> </w:t>
      </w:r>
      <w:r>
        <w:rPr>
          <w:color w:val="221F1F"/>
        </w:rPr>
        <w:t>числа.</w:t>
      </w:r>
      <w:r>
        <w:rPr>
          <w:color w:val="221F1F"/>
          <w:spacing w:val="-12"/>
        </w:rPr>
        <w:t xml:space="preserve"> </w:t>
      </w:r>
      <w:r>
        <w:rPr>
          <w:color w:val="221F1F"/>
        </w:rPr>
        <w:t>Перевод</w:t>
      </w:r>
      <w:r>
        <w:rPr>
          <w:color w:val="221F1F"/>
          <w:spacing w:val="-11"/>
        </w:rPr>
        <w:t xml:space="preserve"> </w:t>
      </w:r>
      <w:r>
        <w:rPr>
          <w:color w:val="221F1F"/>
        </w:rPr>
        <w:t>в</w:t>
      </w:r>
      <w:r>
        <w:rPr>
          <w:color w:val="221F1F"/>
          <w:spacing w:val="-11"/>
        </w:rPr>
        <w:t xml:space="preserve"> </w:t>
      </w:r>
      <w:r>
        <w:rPr>
          <w:color w:val="221F1F"/>
        </w:rPr>
        <w:t>десятичную</w:t>
      </w:r>
      <w:r>
        <w:rPr>
          <w:color w:val="221F1F"/>
          <w:spacing w:val="-11"/>
        </w:rPr>
        <w:t xml:space="preserve"> </w:t>
      </w:r>
      <w:r>
        <w:rPr>
          <w:color w:val="221F1F"/>
        </w:rPr>
        <w:t>систему</w:t>
      </w:r>
      <w:r>
        <w:rPr>
          <w:color w:val="221F1F"/>
          <w:spacing w:val="-14"/>
        </w:rPr>
        <w:t xml:space="preserve"> </w:t>
      </w:r>
      <w:r>
        <w:rPr>
          <w:color w:val="221F1F"/>
        </w:rPr>
        <w:t>чисел,</w:t>
      </w:r>
      <w:r>
        <w:rPr>
          <w:color w:val="221F1F"/>
          <w:spacing w:val="-12"/>
        </w:rPr>
        <w:t xml:space="preserve"> </w:t>
      </w:r>
      <w:r>
        <w:rPr>
          <w:color w:val="221F1F"/>
        </w:rPr>
        <w:t>записанных в других системах счисления.</w:t>
      </w:r>
    </w:p>
    <w:p w14:paraId="50A6C4E2" w14:textId="77777777" w:rsidR="00E55397" w:rsidRDefault="00395F00">
      <w:pPr>
        <w:pStyle w:val="a3"/>
        <w:spacing w:line="321" w:lineRule="exact"/>
      </w:pPr>
      <w:r>
        <w:rPr>
          <w:color w:val="221F1F"/>
        </w:rPr>
        <w:t>Римская</w:t>
      </w:r>
      <w:r>
        <w:rPr>
          <w:color w:val="221F1F"/>
          <w:spacing w:val="-3"/>
        </w:rPr>
        <w:t xml:space="preserve"> </w:t>
      </w:r>
      <w:r>
        <w:rPr>
          <w:color w:val="221F1F"/>
        </w:rPr>
        <w:t>система</w:t>
      </w:r>
      <w:r>
        <w:rPr>
          <w:color w:val="221F1F"/>
          <w:spacing w:val="-3"/>
        </w:rPr>
        <w:t xml:space="preserve"> </w:t>
      </w:r>
      <w:r>
        <w:rPr>
          <w:color w:val="221F1F"/>
          <w:spacing w:val="-2"/>
        </w:rPr>
        <w:t>счисления.</w:t>
      </w:r>
    </w:p>
    <w:p w14:paraId="28DC002C" w14:textId="77777777" w:rsidR="00E55397" w:rsidRDefault="00395F00">
      <w:pPr>
        <w:pStyle w:val="a3"/>
        <w:ind w:right="425"/>
      </w:pPr>
      <w:r>
        <w:rPr>
          <w:color w:val="221F1F"/>
        </w:rPr>
        <w:t>Двоичная система счисления. Перевод целых чисел в пределах от 0 до 1024 в двоичную систему</w:t>
      </w:r>
      <w:r>
        <w:rPr>
          <w:color w:val="221F1F"/>
          <w:spacing w:val="-3"/>
        </w:rPr>
        <w:t xml:space="preserve"> </w:t>
      </w:r>
      <w:r>
        <w:rPr>
          <w:color w:val="221F1F"/>
        </w:rPr>
        <w:t xml:space="preserve">счисления. Восьмеричная система счисления. Перевод чисел из восьмеричной системы в двоичную и десятичную системы и обратно. </w:t>
      </w:r>
      <w:proofErr w:type="gramStart"/>
      <w:r>
        <w:rPr>
          <w:color w:val="221F1F"/>
        </w:rPr>
        <w:t xml:space="preserve">Шест- </w:t>
      </w:r>
      <w:proofErr w:type="spellStart"/>
      <w:r>
        <w:rPr>
          <w:color w:val="221F1F"/>
        </w:rPr>
        <w:t>надцатеричная</w:t>
      </w:r>
      <w:proofErr w:type="spellEnd"/>
      <w:proofErr w:type="gramEnd"/>
      <w:r>
        <w:rPr>
          <w:color w:val="221F1F"/>
        </w:rPr>
        <w:t xml:space="preserve"> система счисления. Перевод чисел из шестнадцатеричной </w:t>
      </w:r>
      <w:proofErr w:type="gramStart"/>
      <w:r>
        <w:rPr>
          <w:color w:val="221F1F"/>
        </w:rPr>
        <w:t xml:space="preserve">си- </w:t>
      </w:r>
      <w:proofErr w:type="spellStart"/>
      <w:r>
        <w:rPr>
          <w:color w:val="221F1F"/>
        </w:rPr>
        <w:t>стемы</w:t>
      </w:r>
      <w:proofErr w:type="spellEnd"/>
      <w:proofErr w:type="gramEnd"/>
      <w:r>
        <w:rPr>
          <w:color w:val="221F1F"/>
        </w:rPr>
        <w:t xml:space="preserve"> в двоичную, восьмеричную и десятичную системы и обратно.</w:t>
      </w:r>
    </w:p>
    <w:p w14:paraId="1AFF6B4F" w14:textId="77777777" w:rsidR="00E55397" w:rsidRDefault="00395F00">
      <w:pPr>
        <w:pStyle w:val="a3"/>
      </w:pPr>
      <w:r>
        <w:rPr>
          <w:color w:val="221F1F"/>
        </w:rPr>
        <w:t>Арифметические</w:t>
      </w:r>
      <w:r>
        <w:rPr>
          <w:color w:val="221F1F"/>
          <w:spacing w:val="-11"/>
        </w:rPr>
        <w:t xml:space="preserve"> </w:t>
      </w:r>
      <w:r>
        <w:rPr>
          <w:color w:val="221F1F"/>
        </w:rPr>
        <w:t>операции</w:t>
      </w:r>
      <w:r>
        <w:rPr>
          <w:color w:val="221F1F"/>
          <w:spacing w:val="-6"/>
        </w:rPr>
        <w:t xml:space="preserve"> </w:t>
      </w:r>
      <w:r>
        <w:rPr>
          <w:color w:val="221F1F"/>
        </w:rPr>
        <w:t>в</w:t>
      </w:r>
      <w:r>
        <w:rPr>
          <w:color w:val="221F1F"/>
          <w:spacing w:val="-6"/>
        </w:rPr>
        <w:t xml:space="preserve"> </w:t>
      </w:r>
      <w:r>
        <w:rPr>
          <w:color w:val="221F1F"/>
        </w:rPr>
        <w:t>двоичной</w:t>
      </w:r>
      <w:r>
        <w:rPr>
          <w:color w:val="221F1F"/>
          <w:spacing w:val="-6"/>
        </w:rPr>
        <w:t xml:space="preserve"> </w:t>
      </w:r>
      <w:r>
        <w:rPr>
          <w:color w:val="221F1F"/>
        </w:rPr>
        <w:t>системе</w:t>
      </w:r>
      <w:r>
        <w:rPr>
          <w:color w:val="221F1F"/>
          <w:spacing w:val="-5"/>
        </w:rPr>
        <w:t xml:space="preserve"> </w:t>
      </w:r>
      <w:r>
        <w:rPr>
          <w:color w:val="221F1F"/>
          <w:spacing w:val="-2"/>
        </w:rPr>
        <w:t>счисления.</w:t>
      </w:r>
    </w:p>
    <w:p w14:paraId="53C46893" w14:textId="77777777" w:rsidR="00E55397" w:rsidRDefault="00395F00">
      <w:pPr>
        <w:pStyle w:val="2"/>
      </w:pPr>
      <w:r>
        <w:rPr>
          <w:color w:val="221F1F"/>
        </w:rPr>
        <w:t>Элементы</w:t>
      </w:r>
      <w:r>
        <w:rPr>
          <w:color w:val="221F1F"/>
          <w:spacing w:val="-14"/>
        </w:rPr>
        <w:t xml:space="preserve"> </w:t>
      </w:r>
      <w:r>
        <w:rPr>
          <w:color w:val="221F1F"/>
        </w:rPr>
        <w:t>математической</w:t>
      </w:r>
      <w:r>
        <w:rPr>
          <w:color w:val="221F1F"/>
          <w:spacing w:val="-13"/>
        </w:rPr>
        <w:t xml:space="preserve"> </w:t>
      </w:r>
      <w:r>
        <w:rPr>
          <w:color w:val="221F1F"/>
          <w:spacing w:val="-2"/>
        </w:rPr>
        <w:t>логики</w:t>
      </w:r>
    </w:p>
    <w:p w14:paraId="30ECB60E" w14:textId="77777777" w:rsidR="00E55397" w:rsidRDefault="00395F00">
      <w:pPr>
        <w:pStyle w:val="a3"/>
        <w:ind w:right="429"/>
      </w:pPr>
      <w:r>
        <w:rPr>
          <w:color w:val="221F1F"/>
        </w:rPr>
        <w:t>Логические высказывания. Логические значения высказываний. Элементарные и</w:t>
      </w:r>
      <w:r>
        <w:rPr>
          <w:color w:val="221F1F"/>
          <w:spacing w:val="-6"/>
        </w:rPr>
        <w:t xml:space="preserve"> </w:t>
      </w:r>
      <w:r>
        <w:rPr>
          <w:color w:val="221F1F"/>
        </w:rPr>
        <w:t>составные</w:t>
      </w:r>
      <w:r>
        <w:rPr>
          <w:color w:val="221F1F"/>
          <w:spacing w:val="-6"/>
        </w:rPr>
        <w:t xml:space="preserve"> </w:t>
      </w:r>
      <w:r>
        <w:rPr>
          <w:color w:val="221F1F"/>
        </w:rPr>
        <w:t>высказывания.</w:t>
      </w:r>
      <w:r>
        <w:rPr>
          <w:color w:val="221F1F"/>
          <w:spacing w:val="-6"/>
        </w:rPr>
        <w:t xml:space="preserve"> </w:t>
      </w:r>
      <w:r>
        <w:rPr>
          <w:color w:val="221F1F"/>
        </w:rPr>
        <w:t>Логические</w:t>
      </w:r>
      <w:r>
        <w:rPr>
          <w:color w:val="221F1F"/>
          <w:spacing w:val="-9"/>
        </w:rPr>
        <w:t xml:space="preserve"> </w:t>
      </w:r>
      <w:r>
        <w:rPr>
          <w:color w:val="221F1F"/>
        </w:rPr>
        <w:t>операции:</w:t>
      </w:r>
      <w:r>
        <w:rPr>
          <w:color w:val="221F1F"/>
          <w:spacing w:val="-5"/>
        </w:rPr>
        <w:t xml:space="preserve"> </w:t>
      </w:r>
      <w:r>
        <w:rPr>
          <w:color w:val="221F1F"/>
        </w:rPr>
        <w:t>«и»</w:t>
      </w:r>
      <w:r>
        <w:rPr>
          <w:color w:val="221F1F"/>
          <w:spacing w:val="-8"/>
        </w:rPr>
        <w:t xml:space="preserve"> </w:t>
      </w:r>
      <w:r>
        <w:rPr>
          <w:color w:val="221F1F"/>
        </w:rPr>
        <w:t>(конъюнкция,</w:t>
      </w:r>
      <w:r>
        <w:rPr>
          <w:color w:val="221F1F"/>
          <w:spacing w:val="-6"/>
        </w:rPr>
        <w:t xml:space="preserve"> </w:t>
      </w:r>
      <w:r>
        <w:rPr>
          <w:color w:val="221F1F"/>
        </w:rPr>
        <w:t xml:space="preserve">логическое умножение), «или» (дизъюнкция, логическое сложение), «не» (логическое </w:t>
      </w:r>
      <w:proofErr w:type="gramStart"/>
      <w:r>
        <w:rPr>
          <w:color w:val="221F1F"/>
        </w:rPr>
        <w:t xml:space="preserve">от- </w:t>
      </w:r>
      <w:proofErr w:type="spellStart"/>
      <w:r>
        <w:rPr>
          <w:color w:val="221F1F"/>
        </w:rPr>
        <w:t>рицание</w:t>
      </w:r>
      <w:proofErr w:type="spellEnd"/>
      <w:proofErr w:type="gramEnd"/>
      <w:r>
        <w:rPr>
          <w:color w:val="221F1F"/>
        </w:rPr>
        <w:t>).</w:t>
      </w:r>
      <w:r>
        <w:rPr>
          <w:color w:val="221F1F"/>
          <w:spacing w:val="-13"/>
        </w:rPr>
        <w:t xml:space="preserve"> </w:t>
      </w:r>
      <w:r>
        <w:rPr>
          <w:color w:val="221F1F"/>
        </w:rPr>
        <w:t>Приоритет</w:t>
      </w:r>
      <w:r>
        <w:rPr>
          <w:color w:val="221F1F"/>
          <w:spacing w:val="-13"/>
        </w:rPr>
        <w:t xml:space="preserve"> </w:t>
      </w:r>
      <w:r>
        <w:rPr>
          <w:color w:val="221F1F"/>
        </w:rPr>
        <w:t>логических</w:t>
      </w:r>
      <w:r>
        <w:rPr>
          <w:color w:val="221F1F"/>
          <w:spacing w:val="-14"/>
        </w:rPr>
        <w:t xml:space="preserve"> </w:t>
      </w:r>
      <w:r>
        <w:rPr>
          <w:color w:val="221F1F"/>
        </w:rPr>
        <w:t>операций.</w:t>
      </w:r>
      <w:r>
        <w:rPr>
          <w:color w:val="221F1F"/>
          <w:spacing w:val="-14"/>
        </w:rPr>
        <w:t xml:space="preserve"> </w:t>
      </w:r>
      <w:r>
        <w:rPr>
          <w:color w:val="221F1F"/>
        </w:rPr>
        <w:t>Определение</w:t>
      </w:r>
      <w:r>
        <w:rPr>
          <w:color w:val="221F1F"/>
          <w:spacing w:val="-15"/>
        </w:rPr>
        <w:t xml:space="preserve"> </w:t>
      </w:r>
      <w:r>
        <w:rPr>
          <w:color w:val="221F1F"/>
        </w:rPr>
        <w:t>истинности</w:t>
      </w:r>
      <w:r>
        <w:rPr>
          <w:color w:val="221F1F"/>
          <w:spacing w:val="-12"/>
        </w:rPr>
        <w:t xml:space="preserve"> </w:t>
      </w:r>
      <w:r>
        <w:rPr>
          <w:color w:val="221F1F"/>
        </w:rPr>
        <w:t xml:space="preserve">составного высказывания, если известны значения истинности входящих в него </w:t>
      </w:r>
      <w:proofErr w:type="spellStart"/>
      <w:proofErr w:type="gramStart"/>
      <w:r>
        <w:rPr>
          <w:color w:val="221F1F"/>
        </w:rPr>
        <w:t>элемен</w:t>
      </w:r>
      <w:proofErr w:type="spellEnd"/>
      <w:r>
        <w:rPr>
          <w:color w:val="221F1F"/>
        </w:rPr>
        <w:t>- тарных</w:t>
      </w:r>
      <w:proofErr w:type="gramEnd"/>
      <w:r>
        <w:rPr>
          <w:color w:val="221F1F"/>
        </w:rPr>
        <w:t xml:space="preserve"> высказываний. Логические выражения. Правила записи логических </w:t>
      </w:r>
      <w:proofErr w:type="gramStart"/>
      <w:r>
        <w:rPr>
          <w:color w:val="221F1F"/>
        </w:rPr>
        <w:t xml:space="preserve">вы- </w:t>
      </w:r>
      <w:proofErr w:type="spellStart"/>
      <w:r>
        <w:rPr>
          <w:color w:val="221F1F"/>
        </w:rPr>
        <w:t>ражений</w:t>
      </w:r>
      <w:proofErr w:type="spellEnd"/>
      <w:proofErr w:type="gramEnd"/>
      <w:r>
        <w:rPr>
          <w:color w:val="221F1F"/>
        </w:rPr>
        <w:t>. Построение таблиц истинности логических выражений.</w:t>
      </w:r>
    </w:p>
    <w:p w14:paraId="1CE2EFDC" w14:textId="77777777" w:rsidR="00E55397" w:rsidRDefault="00395F00">
      <w:pPr>
        <w:pStyle w:val="a3"/>
        <w:spacing w:before="67"/>
        <w:jc w:val="left"/>
      </w:pPr>
      <w:r>
        <w:rPr>
          <w:color w:val="221F1F"/>
        </w:rPr>
        <w:t>Логические</w:t>
      </w:r>
      <w:r>
        <w:rPr>
          <w:color w:val="221F1F"/>
          <w:spacing w:val="-9"/>
        </w:rPr>
        <w:t xml:space="preserve"> </w:t>
      </w:r>
      <w:r>
        <w:rPr>
          <w:color w:val="221F1F"/>
        </w:rPr>
        <w:t>элементы.</w:t>
      </w:r>
      <w:r>
        <w:rPr>
          <w:color w:val="221F1F"/>
          <w:spacing w:val="-7"/>
        </w:rPr>
        <w:t xml:space="preserve"> </w:t>
      </w:r>
      <w:r>
        <w:rPr>
          <w:color w:val="221F1F"/>
        </w:rPr>
        <w:t>Знакомство</w:t>
      </w:r>
      <w:r>
        <w:rPr>
          <w:color w:val="221F1F"/>
          <w:spacing w:val="-6"/>
        </w:rPr>
        <w:t xml:space="preserve"> </w:t>
      </w:r>
      <w:r>
        <w:rPr>
          <w:color w:val="221F1F"/>
        </w:rPr>
        <w:t>с</w:t>
      </w:r>
      <w:r>
        <w:rPr>
          <w:color w:val="221F1F"/>
          <w:spacing w:val="-7"/>
        </w:rPr>
        <w:t xml:space="preserve"> </w:t>
      </w:r>
      <w:r>
        <w:rPr>
          <w:color w:val="221F1F"/>
        </w:rPr>
        <w:t>логическими</w:t>
      </w:r>
      <w:r>
        <w:rPr>
          <w:color w:val="221F1F"/>
          <w:spacing w:val="-6"/>
        </w:rPr>
        <w:t xml:space="preserve"> </w:t>
      </w:r>
      <w:r>
        <w:rPr>
          <w:color w:val="221F1F"/>
        </w:rPr>
        <w:t>основами</w:t>
      </w:r>
      <w:r>
        <w:rPr>
          <w:color w:val="221F1F"/>
          <w:spacing w:val="-9"/>
        </w:rPr>
        <w:t xml:space="preserve"> </w:t>
      </w:r>
      <w:r>
        <w:rPr>
          <w:color w:val="221F1F"/>
          <w:spacing w:val="-2"/>
        </w:rPr>
        <w:t>компьютера.</w:t>
      </w:r>
    </w:p>
    <w:p w14:paraId="49188C7C" w14:textId="77777777" w:rsidR="00E55397" w:rsidRDefault="00395F00">
      <w:pPr>
        <w:pStyle w:val="2"/>
        <w:spacing w:before="7" w:line="322" w:lineRule="exact"/>
        <w:jc w:val="left"/>
      </w:pPr>
      <w:r>
        <w:rPr>
          <w:color w:val="221F1F"/>
        </w:rPr>
        <w:t>Алгоритмы</w:t>
      </w:r>
      <w:r>
        <w:rPr>
          <w:color w:val="221F1F"/>
          <w:spacing w:val="-4"/>
        </w:rPr>
        <w:t xml:space="preserve"> </w:t>
      </w:r>
      <w:r>
        <w:rPr>
          <w:color w:val="221F1F"/>
        </w:rPr>
        <w:t>и</w:t>
      </w:r>
      <w:r>
        <w:rPr>
          <w:color w:val="221F1F"/>
          <w:spacing w:val="-4"/>
        </w:rPr>
        <w:t xml:space="preserve"> </w:t>
      </w:r>
      <w:r>
        <w:rPr>
          <w:color w:val="221F1F"/>
          <w:spacing w:val="-2"/>
        </w:rPr>
        <w:t>программирование</w:t>
      </w:r>
    </w:p>
    <w:p w14:paraId="4DD2486A" w14:textId="77777777" w:rsidR="00E55397" w:rsidRDefault="00395F00">
      <w:pPr>
        <w:spacing w:line="319" w:lineRule="exact"/>
        <w:ind w:left="793"/>
        <w:rPr>
          <w:b/>
          <w:sz w:val="28"/>
        </w:rPr>
      </w:pPr>
      <w:r>
        <w:rPr>
          <w:b/>
          <w:color w:val="221F1F"/>
          <w:sz w:val="28"/>
        </w:rPr>
        <w:t>Исполнители</w:t>
      </w:r>
      <w:r>
        <w:rPr>
          <w:b/>
          <w:color w:val="221F1F"/>
          <w:spacing w:val="-12"/>
          <w:sz w:val="28"/>
        </w:rPr>
        <w:t xml:space="preserve"> </w:t>
      </w:r>
      <w:r>
        <w:rPr>
          <w:b/>
          <w:color w:val="221F1F"/>
          <w:sz w:val="28"/>
        </w:rPr>
        <w:t>и</w:t>
      </w:r>
      <w:r>
        <w:rPr>
          <w:b/>
          <w:color w:val="221F1F"/>
          <w:spacing w:val="-9"/>
          <w:sz w:val="28"/>
        </w:rPr>
        <w:t xml:space="preserve"> </w:t>
      </w:r>
      <w:r>
        <w:rPr>
          <w:b/>
          <w:color w:val="221F1F"/>
          <w:sz w:val="28"/>
        </w:rPr>
        <w:t>алгоритмы.</w:t>
      </w:r>
      <w:r>
        <w:rPr>
          <w:b/>
          <w:color w:val="221F1F"/>
          <w:spacing w:val="-10"/>
          <w:sz w:val="28"/>
        </w:rPr>
        <w:t xml:space="preserve"> </w:t>
      </w:r>
      <w:r>
        <w:rPr>
          <w:b/>
          <w:color w:val="221F1F"/>
          <w:sz w:val="28"/>
        </w:rPr>
        <w:t>Алгоритмические</w:t>
      </w:r>
      <w:r>
        <w:rPr>
          <w:b/>
          <w:color w:val="221F1F"/>
          <w:spacing w:val="-8"/>
          <w:sz w:val="28"/>
        </w:rPr>
        <w:t xml:space="preserve"> </w:t>
      </w:r>
      <w:r>
        <w:rPr>
          <w:b/>
          <w:color w:val="221F1F"/>
          <w:spacing w:val="-2"/>
          <w:sz w:val="28"/>
        </w:rPr>
        <w:t>конструкции</w:t>
      </w:r>
    </w:p>
    <w:p w14:paraId="1730DC68" w14:textId="77777777" w:rsidR="00E55397" w:rsidRDefault="00395F00">
      <w:pPr>
        <w:pStyle w:val="a3"/>
        <w:jc w:val="left"/>
      </w:pPr>
      <w:r>
        <w:rPr>
          <w:color w:val="221F1F"/>
        </w:rPr>
        <w:t>Понятие алгоритма. Исполнители алгоритмов. Алгоритм как план</w:t>
      </w:r>
      <w:r>
        <w:rPr>
          <w:color w:val="221F1F"/>
          <w:spacing w:val="33"/>
        </w:rPr>
        <w:t xml:space="preserve"> </w:t>
      </w:r>
      <w:r>
        <w:rPr>
          <w:color w:val="221F1F"/>
        </w:rPr>
        <w:t xml:space="preserve">управления </w:t>
      </w:r>
      <w:r>
        <w:rPr>
          <w:color w:val="221F1F"/>
          <w:spacing w:val="-2"/>
        </w:rPr>
        <w:t>исполнителем.</w:t>
      </w:r>
    </w:p>
    <w:p w14:paraId="488449B6" w14:textId="77777777" w:rsidR="00E55397" w:rsidRDefault="00395F00">
      <w:pPr>
        <w:pStyle w:val="a3"/>
        <w:jc w:val="left"/>
      </w:pPr>
      <w:r>
        <w:rPr>
          <w:color w:val="221F1F"/>
        </w:rPr>
        <w:t>Свойства</w:t>
      </w:r>
      <w:r>
        <w:rPr>
          <w:color w:val="221F1F"/>
          <w:spacing w:val="-10"/>
        </w:rPr>
        <w:t xml:space="preserve"> </w:t>
      </w:r>
      <w:r>
        <w:rPr>
          <w:color w:val="221F1F"/>
        </w:rPr>
        <w:t>алгоритма.</w:t>
      </w:r>
      <w:r>
        <w:rPr>
          <w:color w:val="221F1F"/>
          <w:spacing w:val="-10"/>
        </w:rPr>
        <w:t xml:space="preserve"> </w:t>
      </w:r>
      <w:r>
        <w:rPr>
          <w:color w:val="221F1F"/>
        </w:rPr>
        <w:t>Способы</w:t>
      </w:r>
      <w:r>
        <w:rPr>
          <w:color w:val="221F1F"/>
          <w:spacing w:val="-9"/>
        </w:rPr>
        <w:t xml:space="preserve"> </w:t>
      </w:r>
      <w:r>
        <w:rPr>
          <w:color w:val="221F1F"/>
        </w:rPr>
        <w:t>записи</w:t>
      </w:r>
      <w:r>
        <w:rPr>
          <w:color w:val="221F1F"/>
          <w:spacing w:val="-9"/>
        </w:rPr>
        <w:t xml:space="preserve"> </w:t>
      </w:r>
      <w:r>
        <w:rPr>
          <w:color w:val="221F1F"/>
        </w:rPr>
        <w:t>алгоритма</w:t>
      </w:r>
      <w:r>
        <w:rPr>
          <w:color w:val="221F1F"/>
          <w:spacing w:val="-10"/>
        </w:rPr>
        <w:t xml:space="preserve"> </w:t>
      </w:r>
      <w:r>
        <w:rPr>
          <w:color w:val="221F1F"/>
        </w:rPr>
        <w:t>(словесный,</w:t>
      </w:r>
      <w:r>
        <w:rPr>
          <w:color w:val="221F1F"/>
          <w:spacing w:val="-10"/>
        </w:rPr>
        <w:t xml:space="preserve"> </w:t>
      </w:r>
      <w:r>
        <w:rPr>
          <w:color w:val="221F1F"/>
        </w:rPr>
        <w:t>в</w:t>
      </w:r>
      <w:r>
        <w:rPr>
          <w:color w:val="221F1F"/>
          <w:spacing w:val="-10"/>
        </w:rPr>
        <w:t xml:space="preserve"> </w:t>
      </w:r>
      <w:r>
        <w:rPr>
          <w:color w:val="221F1F"/>
        </w:rPr>
        <w:t>виде</w:t>
      </w:r>
      <w:r>
        <w:rPr>
          <w:color w:val="221F1F"/>
          <w:spacing w:val="-6"/>
        </w:rPr>
        <w:t xml:space="preserve"> </w:t>
      </w:r>
      <w:r>
        <w:rPr>
          <w:color w:val="221F1F"/>
        </w:rPr>
        <w:t xml:space="preserve">блок-схемы, </w:t>
      </w:r>
      <w:r>
        <w:rPr>
          <w:color w:val="221F1F"/>
          <w:spacing w:val="-2"/>
        </w:rPr>
        <w:t>программа).</w:t>
      </w:r>
    </w:p>
    <w:p w14:paraId="160CB358" w14:textId="77777777" w:rsidR="00E55397" w:rsidRDefault="00395F00">
      <w:pPr>
        <w:pStyle w:val="a3"/>
        <w:ind w:right="473"/>
        <w:jc w:val="left"/>
      </w:pPr>
      <w:r>
        <w:rPr>
          <w:color w:val="221F1F"/>
        </w:rPr>
        <w:t>Алгоритмические</w:t>
      </w:r>
      <w:r>
        <w:rPr>
          <w:color w:val="221F1F"/>
          <w:spacing w:val="40"/>
        </w:rPr>
        <w:t xml:space="preserve"> </w:t>
      </w:r>
      <w:r>
        <w:rPr>
          <w:color w:val="221F1F"/>
        </w:rPr>
        <w:t>конструкции.</w:t>
      </w:r>
      <w:r>
        <w:rPr>
          <w:color w:val="221F1F"/>
          <w:spacing w:val="40"/>
        </w:rPr>
        <w:t xml:space="preserve"> </w:t>
      </w:r>
      <w:r>
        <w:rPr>
          <w:color w:val="221F1F"/>
        </w:rPr>
        <w:t>Конструкция</w:t>
      </w:r>
      <w:r>
        <w:rPr>
          <w:color w:val="221F1F"/>
          <w:spacing w:val="40"/>
        </w:rPr>
        <w:t xml:space="preserve"> </w:t>
      </w:r>
      <w:r>
        <w:rPr>
          <w:color w:val="221F1F"/>
        </w:rPr>
        <w:t>«следование».</w:t>
      </w:r>
      <w:r>
        <w:rPr>
          <w:color w:val="221F1F"/>
          <w:spacing w:val="40"/>
        </w:rPr>
        <w:t xml:space="preserve"> </w:t>
      </w:r>
      <w:r>
        <w:rPr>
          <w:color w:val="221F1F"/>
        </w:rPr>
        <w:t>Линейный</w:t>
      </w:r>
      <w:r>
        <w:rPr>
          <w:color w:val="221F1F"/>
          <w:spacing w:val="40"/>
        </w:rPr>
        <w:t xml:space="preserve"> </w:t>
      </w:r>
      <w:proofErr w:type="spellStart"/>
      <w:proofErr w:type="gramStart"/>
      <w:r>
        <w:rPr>
          <w:color w:val="221F1F"/>
        </w:rPr>
        <w:t>алго</w:t>
      </w:r>
      <w:proofErr w:type="spellEnd"/>
      <w:r>
        <w:rPr>
          <w:color w:val="221F1F"/>
        </w:rPr>
        <w:t>- ритм</w:t>
      </w:r>
      <w:proofErr w:type="gramEnd"/>
      <w:r>
        <w:rPr>
          <w:color w:val="221F1F"/>
        </w:rPr>
        <w:t>.</w:t>
      </w:r>
      <w:r>
        <w:rPr>
          <w:color w:val="221F1F"/>
          <w:spacing w:val="40"/>
        </w:rPr>
        <w:t xml:space="preserve"> </w:t>
      </w:r>
      <w:r>
        <w:rPr>
          <w:color w:val="221F1F"/>
        </w:rPr>
        <w:t>Ограниченность</w:t>
      </w:r>
      <w:r>
        <w:rPr>
          <w:color w:val="221F1F"/>
          <w:spacing w:val="40"/>
        </w:rPr>
        <w:t xml:space="preserve"> </w:t>
      </w:r>
      <w:r>
        <w:rPr>
          <w:color w:val="221F1F"/>
        </w:rPr>
        <w:t>линейных</w:t>
      </w:r>
      <w:r>
        <w:rPr>
          <w:color w:val="221F1F"/>
          <w:spacing w:val="40"/>
        </w:rPr>
        <w:t xml:space="preserve"> </w:t>
      </w:r>
      <w:r>
        <w:rPr>
          <w:color w:val="221F1F"/>
        </w:rPr>
        <w:t>алгоритмов:</w:t>
      </w:r>
      <w:r>
        <w:rPr>
          <w:color w:val="221F1F"/>
          <w:spacing w:val="40"/>
        </w:rPr>
        <w:t xml:space="preserve"> </w:t>
      </w:r>
      <w:r>
        <w:rPr>
          <w:color w:val="221F1F"/>
        </w:rPr>
        <w:t>невозможность</w:t>
      </w:r>
      <w:r>
        <w:rPr>
          <w:color w:val="221F1F"/>
          <w:spacing w:val="40"/>
        </w:rPr>
        <w:t xml:space="preserve"> </w:t>
      </w:r>
      <w:r>
        <w:rPr>
          <w:color w:val="221F1F"/>
        </w:rPr>
        <w:t xml:space="preserve">предусмотреть зависимость последовательности выполняемых действий от исходных данных. Конструкция «ветвление»: полная и неполная формы. Выполнение и </w:t>
      </w:r>
      <w:proofErr w:type="spellStart"/>
      <w:proofErr w:type="gramStart"/>
      <w:r>
        <w:rPr>
          <w:color w:val="221F1F"/>
        </w:rPr>
        <w:t>невыпол</w:t>
      </w:r>
      <w:proofErr w:type="spellEnd"/>
      <w:r>
        <w:rPr>
          <w:color w:val="221F1F"/>
        </w:rPr>
        <w:t xml:space="preserve">- </w:t>
      </w:r>
      <w:proofErr w:type="spellStart"/>
      <w:r>
        <w:rPr>
          <w:color w:val="221F1F"/>
        </w:rPr>
        <w:t>нение</w:t>
      </w:r>
      <w:proofErr w:type="spellEnd"/>
      <w:proofErr w:type="gramEnd"/>
      <w:r>
        <w:rPr>
          <w:color w:val="221F1F"/>
          <w:spacing w:val="40"/>
        </w:rPr>
        <w:t xml:space="preserve"> </w:t>
      </w:r>
      <w:r>
        <w:rPr>
          <w:color w:val="221F1F"/>
        </w:rPr>
        <w:t>условия</w:t>
      </w:r>
      <w:r>
        <w:rPr>
          <w:color w:val="221F1F"/>
          <w:spacing w:val="40"/>
        </w:rPr>
        <w:t xml:space="preserve"> </w:t>
      </w:r>
      <w:r>
        <w:rPr>
          <w:color w:val="221F1F"/>
        </w:rPr>
        <w:t>(истинность</w:t>
      </w:r>
      <w:r>
        <w:rPr>
          <w:color w:val="221F1F"/>
          <w:spacing w:val="40"/>
        </w:rPr>
        <w:t xml:space="preserve"> </w:t>
      </w:r>
      <w:r>
        <w:rPr>
          <w:color w:val="221F1F"/>
        </w:rPr>
        <w:t>и</w:t>
      </w:r>
      <w:r>
        <w:rPr>
          <w:color w:val="221F1F"/>
          <w:spacing w:val="40"/>
        </w:rPr>
        <w:t xml:space="preserve"> </w:t>
      </w:r>
      <w:r>
        <w:rPr>
          <w:color w:val="221F1F"/>
        </w:rPr>
        <w:t>ложность</w:t>
      </w:r>
      <w:r>
        <w:rPr>
          <w:color w:val="221F1F"/>
          <w:spacing w:val="40"/>
        </w:rPr>
        <w:t xml:space="preserve"> </w:t>
      </w:r>
      <w:r>
        <w:rPr>
          <w:color w:val="221F1F"/>
        </w:rPr>
        <w:t>высказывания).</w:t>
      </w:r>
      <w:r>
        <w:rPr>
          <w:color w:val="221F1F"/>
          <w:spacing w:val="40"/>
        </w:rPr>
        <w:t xml:space="preserve"> </w:t>
      </w:r>
      <w:r>
        <w:rPr>
          <w:color w:val="221F1F"/>
        </w:rPr>
        <w:t>Простые</w:t>
      </w:r>
      <w:r>
        <w:rPr>
          <w:color w:val="221F1F"/>
          <w:spacing w:val="40"/>
        </w:rPr>
        <w:t xml:space="preserve"> </w:t>
      </w:r>
      <w:r>
        <w:rPr>
          <w:color w:val="221F1F"/>
        </w:rPr>
        <w:t>и</w:t>
      </w:r>
      <w:r>
        <w:rPr>
          <w:color w:val="221F1F"/>
          <w:spacing w:val="40"/>
        </w:rPr>
        <w:t xml:space="preserve"> </w:t>
      </w:r>
      <w:r>
        <w:rPr>
          <w:color w:val="221F1F"/>
        </w:rPr>
        <w:t xml:space="preserve">составные </w:t>
      </w:r>
      <w:r>
        <w:rPr>
          <w:color w:val="221F1F"/>
          <w:spacing w:val="-2"/>
        </w:rPr>
        <w:t>условия.</w:t>
      </w:r>
    </w:p>
    <w:p w14:paraId="004903D9" w14:textId="77777777" w:rsidR="00E55397" w:rsidRDefault="00395F00">
      <w:pPr>
        <w:pStyle w:val="a3"/>
        <w:jc w:val="left"/>
      </w:pPr>
      <w:r>
        <w:rPr>
          <w:color w:val="221F1F"/>
        </w:rPr>
        <w:t>Конструкция «повторения»: циклы с заданным числом повторений, с условием выполнения, с переменной цикла.</w:t>
      </w:r>
    </w:p>
    <w:p w14:paraId="0C255D3F" w14:textId="77777777" w:rsidR="00E55397" w:rsidRDefault="00395F00">
      <w:pPr>
        <w:pStyle w:val="a3"/>
        <w:ind w:right="429"/>
      </w:pPr>
      <w:r>
        <w:rPr>
          <w:color w:val="221F1F"/>
        </w:rPr>
        <w:t xml:space="preserve">Разработка для формального исполнителя алгоритма, приводящего к </w:t>
      </w:r>
      <w:proofErr w:type="spellStart"/>
      <w:proofErr w:type="gramStart"/>
      <w:r>
        <w:rPr>
          <w:color w:val="221F1F"/>
        </w:rPr>
        <w:t>требуе</w:t>
      </w:r>
      <w:proofErr w:type="spellEnd"/>
      <w:r>
        <w:rPr>
          <w:color w:val="221F1F"/>
        </w:rPr>
        <w:t xml:space="preserve">- </w:t>
      </w:r>
      <w:proofErr w:type="spellStart"/>
      <w:r>
        <w:rPr>
          <w:color w:val="221F1F"/>
        </w:rPr>
        <w:t>мому</w:t>
      </w:r>
      <w:proofErr w:type="spellEnd"/>
      <w:proofErr w:type="gramEnd"/>
      <w:r>
        <w:rPr>
          <w:color w:val="221F1F"/>
        </w:rPr>
        <w:t xml:space="preserve"> результату при конкретных исходных данных. Разработка несложных </w:t>
      </w:r>
      <w:proofErr w:type="gramStart"/>
      <w:r>
        <w:rPr>
          <w:color w:val="221F1F"/>
        </w:rPr>
        <w:t xml:space="preserve">ал- </w:t>
      </w:r>
      <w:proofErr w:type="spellStart"/>
      <w:r>
        <w:rPr>
          <w:color w:val="221F1F"/>
        </w:rPr>
        <w:t>горитмов</w:t>
      </w:r>
      <w:proofErr w:type="spellEnd"/>
      <w:proofErr w:type="gramEnd"/>
      <w:r>
        <w:rPr>
          <w:color w:val="221F1F"/>
        </w:rPr>
        <w:t xml:space="preserve"> с использованием циклов и ветвлений для управления формальными исполнителями, такими как Робот, Черепашка, Чертёжник. Выполнение </w:t>
      </w:r>
      <w:proofErr w:type="spellStart"/>
      <w:proofErr w:type="gramStart"/>
      <w:r>
        <w:rPr>
          <w:color w:val="221F1F"/>
        </w:rPr>
        <w:t>алго</w:t>
      </w:r>
      <w:proofErr w:type="spellEnd"/>
      <w:r>
        <w:rPr>
          <w:color w:val="221F1F"/>
        </w:rPr>
        <w:t>- ритмов</w:t>
      </w:r>
      <w:proofErr w:type="gramEnd"/>
      <w:r>
        <w:rPr>
          <w:color w:val="221F1F"/>
        </w:rPr>
        <w:t xml:space="preserve"> вручную и на компьютере. Синтаксические и логические ошибки. </w:t>
      </w:r>
      <w:proofErr w:type="gramStart"/>
      <w:r>
        <w:rPr>
          <w:color w:val="221F1F"/>
        </w:rPr>
        <w:t xml:space="preserve">От- </w:t>
      </w:r>
      <w:r>
        <w:rPr>
          <w:color w:val="221F1F"/>
          <w:spacing w:val="-2"/>
        </w:rPr>
        <w:t>казы</w:t>
      </w:r>
      <w:proofErr w:type="gramEnd"/>
      <w:r>
        <w:rPr>
          <w:color w:val="221F1F"/>
          <w:spacing w:val="-2"/>
        </w:rPr>
        <w:t>.</w:t>
      </w:r>
    </w:p>
    <w:p w14:paraId="10770352" w14:textId="77777777" w:rsidR="00E55397" w:rsidRDefault="00395F00">
      <w:pPr>
        <w:pStyle w:val="2"/>
        <w:spacing w:before="4"/>
      </w:pPr>
      <w:r>
        <w:rPr>
          <w:color w:val="221F1F"/>
        </w:rPr>
        <w:t>Язык</w:t>
      </w:r>
      <w:r>
        <w:rPr>
          <w:color w:val="221F1F"/>
          <w:spacing w:val="-5"/>
        </w:rPr>
        <w:t xml:space="preserve"> </w:t>
      </w:r>
      <w:r>
        <w:rPr>
          <w:color w:val="221F1F"/>
          <w:spacing w:val="-2"/>
        </w:rPr>
        <w:t>программирования</w:t>
      </w:r>
    </w:p>
    <w:p w14:paraId="40C722F1" w14:textId="77777777" w:rsidR="00E55397" w:rsidRDefault="00395F00">
      <w:pPr>
        <w:pStyle w:val="a3"/>
        <w:jc w:val="left"/>
      </w:pPr>
      <w:r>
        <w:rPr>
          <w:color w:val="221F1F"/>
        </w:rPr>
        <w:t>Язык программирования (</w:t>
      </w:r>
      <w:proofErr w:type="spellStart"/>
      <w:r>
        <w:rPr>
          <w:color w:val="221F1F"/>
        </w:rPr>
        <w:t>Python</w:t>
      </w:r>
      <w:proofErr w:type="spellEnd"/>
      <w:r>
        <w:rPr>
          <w:color w:val="221F1F"/>
        </w:rPr>
        <w:t xml:space="preserve">, C++, Паскаль, </w:t>
      </w:r>
      <w:proofErr w:type="spellStart"/>
      <w:r>
        <w:rPr>
          <w:color w:val="221F1F"/>
        </w:rPr>
        <w:t>Java</w:t>
      </w:r>
      <w:proofErr w:type="spellEnd"/>
      <w:r>
        <w:rPr>
          <w:color w:val="221F1F"/>
        </w:rPr>
        <w:t xml:space="preserve">, C#, Школьный </w:t>
      </w:r>
      <w:proofErr w:type="spellStart"/>
      <w:proofErr w:type="gramStart"/>
      <w:r>
        <w:rPr>
          <w:color w:val="221F1F"/>
        </w:rPr>
        <w:t>Алгорит</w:t>
      </w:r>
      <w:proofErr w:type="spellEnd"/>
      <w:r>
        <w:rPr>
          <w:color w:val="221F1F"/>
        </w:rPr>
        <w:t xml:space="preserve">- </w:t>
      </w:r>
      <w:proofErr w:type="spellStart"/>
      <w:r>
        <w:rPr>
          <w:color w:val="221F1F"/>
        </w:rPr>
        <w:t>мический</w:t>
      </w:r>
      <w:proofErr w:type="spellEnd"/>
      <w:proofErr w:type="gramEnd"/>
      <w:r>
        <w:rPr>
          <w:color w:val="221F1F"/>
        </w:rPr>
        <w:t xml:space="preserve"> Язык).</w:t>
      </w:r>
    </w:p>
    <w:p w14:paraId="3294510E" w14:textId="77777777" w:rsidR="00E55397" w:rsidRDefault="00395F00">
      <w:pPr>
        <w:pStyle w:val="a3"/>
        <w:jc w:val="left"/>
      </w:pPr>
      <w:r>
        <w:rPr>
          <w:color w:val="221F1F"/>
        </w:rPr>
        <w:t>Система программирования: редактор текста программ, транслятор, отладчик. Переменная:</w:t>
      </w:r>
      <w:r>
        <w:rPr>
          <w:color w:val="221F1F"/>
          <w:spacing w:val="40"/>
        </w:rPr>
        <w:t xml:space="preserve"> </w:t>
      </w:r>
      <w:r>
        <w:rPr>
          <w:color w:val="221F1F"/>
        </w:rPr>
        <w:t>тип,</w:t>
      </w:r>
      <w:r>
        <w:rPr>
          <w:color w:val="221F1F"/>
          <w:spacing w:val="40"/>
        </w:rPr>
        <w:t xml:space="preserve"> </w:t>
      </w:r>
      <w:r>
        <w:rPr>
          <w:color w:val="221F1F"/>
        </w:rPr>
        <w:t>имя,</w:t>
      </w:r>
      <w:r>
        <w:rPr>
          <w:color w:val="221F1F"/>
          <w:spacing w:val="40"/>
        </w:rPr>
        <w:t xml:space="preserve"> </w:t>
      </w:r>
      <w:r>
        <w:rPr>
          <w:color w:val="221F1F"/>
        </w:rPr>
        <w:t>значение.</w:t>
      </w:r>
      <w:r>
        <w:rPr>
          <w:color w:val="221F1F"/>
          <w:spacing w:val="40"/>
        </w:rPr>
        <w:t xml:space="preserve"> </w:t>
      </w:r>
      <w:r>
        <w:rPr>
          <w:color w:val="221F1F"/>
        </w:rPr>
        <w:t>Целые,</w:t>
      </w:r>
      <w:r>
        <w:rPr>
          <w:color w:val="221F1F"/>
          <w:spacing w:val="40"/>
        </w:rPr>
        <w:t xml:space="preserve"> </w:t>
      </w:r>
      <w:r>
        <w:rPr>
          <w:color w:val="221F1F"/>
        </w:rPr>
        <w:t>вещественные</w:t>
      </w:r>
      <w:r>
        <w:rPr>
          <w:color w:val="221F1F"/>
          <w:spacing w:val="40"/>
        </w:rPr>
        <w:t xml:space="preserve"> </w:t>
      </w:r>
      <w:r>
        <w:rPr>
          <w:color w:val="221F1F"/>
        </w:rPr>
        <w:t>и</w:t>
      </w:r>
      <w:r>
        <w:rPr>
          <w:color w:val="221F1F"/>
          <w:spacing w:val="40"/>
        </w:rPr>
        <w:t xml:space="preserve"> </w:t>
      </w:r>
      <w:r>
        <w:rPr>
          <w:color w:val="221F1F"/>
        </w:rPr>
        <w:t>символьные</w:t>
      </w:r>
      <w:r>
        <w:rPr>
          <w:color w:val="221F1F"/>
          <w:spacing w:val="40"/>
        </w:rPr>
        <w:t xml:space="preserve"> </w:t>
      </w:r>
      <w:proofErr w:type="gramStart"/>
      <w:r>
        <w:rPr>
          <w:color w:val="221F1F"/>
        </w:rPr>
        <w:t>пере-</w:t>
      </w:r>
      <w:r>
        <w:rPr>
          <w:color w:val="221F1F"/>
          <w:spacing w:val="40"/>
        </w:rPr>
        <w:t xml:space="preserve"> </w:t>
      </w:r>
      <w:proofErr w:type="spellStart"/>
      <w:r>
        <w:rPr>
          <w:color w:val="221F1F"/>
          <w:spacing w:val="-2"/>
        </w:rPr>
        <w:lastRenderedPageBreak/>
        <w:t>менные</w:t>
      </w:r>
      <w:proofErr w:type="spellEnd"/>
      <w:proofErr w:type="gramEnd"/>
      <w:r>
        <w:rPr>
          <w:color w:val="221F1F"/>
          <w:spacing w:val="-2"/>
        </w:rPr>
        <w:t>.</w:t>
      </w:r>
    </w:p>
    <w:p w14:paraId="7EF64B9E" w14:textId="77777777" w:rsidR="00E55397" w:rsidRDefault="00395F00">
      <w:pPr>
        <w:pStyle w:val="a3"/>
        <w:ind w:right="435"/>
      </w:pPr>
      <w:r>
        <w:rPr>
          <w:color w:val="221F1F"/>
        </w:rPr>
        <w:t>Оператор</w:t>
      </w:r>
      <w:r>
        <w:rPr>
          <w:color w:val="221F1F"/>
          <w:spacing w:val="-7"/>
        </w:rPr>
        <w:t xml:space="preserve"> </w:t>
      </w:r>
      <w:r>
        <w:rPr>
          <w:color w:val="221F1F"/>
        </w:rPr>
        <w:t>присваивания.</w:t>
      </w:r>
      <w:r>
        <w:rPr>
          <w:color w:val="221F1F"/>
          <w:spacing w:val="-7"/>
        </w:rPr>
        <w:t xml:space="preserve"> </w:t>
      </w:r>
      <w:r>
        <w:rPr>
          <w:color w:val="221F1F"/>
        </w:rPr>
        <w:t>Арифметические</w:t>
      </w:r>
      <w:r>
        <w:rPr>
          <w:color w:val="221F1F"/>
          <w:spacing w:val="-7"/>
        </w:rPr>
        <w:t xml:space="preserve"> </w:t>
      </w:r>
      <w:r>
        <w:rPr>
          <w:color w:val="221F1F"/>
        </w:rPr>
        <w:t>выражения</w:t>
      </w:r>
      <w:r>
        <w:rPr>
          <w:color w:val="221F1F"/>
          <w:spacing w:val="-7"/>
        </w:rPr>
        <w:t xml:space="preserve"> </w:t>
      </w:r>
      <w:r>
        <w:rPr>
          <w:color w:val="221F1F"/>
        </w:rPr>
        <w:t>и</w:t>
      </w:r>
      <w:r>
        <w:rPr>
          <w:color w:val="221F1F"/>
          <w:spacing w:val="-7"/>
        </w:rPr>
        <w:t xml:space="preserve"> </w:t>
      </w:r>
      <w:r>
        <w:rPr>
          <w:color w:val="221F1F"/>
        </w:rPr>
        <w:t>порядок</w:t>
      </w:r>
      <w:r>
        <w:rPr>
          <w:color w:val="221F1F"/>
          <w:spacing w:val="-7"/>
        </w:rPr>
        <w:t xml:space="preserve"> </w:t>
      </w:r>
      <w:r>
        <w:rPr>
          <w:color w:val="221F1F"/>
        </w:rPr>
        <w:t>их</w:t>
      </w:r>
      <w:r>
        <w:rPr>
          <w:color w:val="221F1F"/>
          <w:spacing w:val="-7"/>
        </w:rPr>
        <w:t xml:space="preserve"> </w:t>
      </w:r>
      <w:r>
        <w:rPr>
          <w:color w:val="221F1F"/>
        </w:rPr>
        <w:t>вычисления. Операции с целыми числами: целочисленное деление, остаток от деления.</w:t>
      </w:r>
    </w:p>
    <w:p w14:paraId="49BFDBD1" w14:textId="77777777" w:rsidR="00E55397" w:rsidRDefault="00395F00">
      <w:pPr>
        <w:pStyle w:val="a3"/>
        <w:ind w:right="433"/>
      </w:pPr>
      <w:r>
        <w:rPr>
          <w:color w:val="221F1F"/>
        </w:rPr>
        <w:t xml:space="preserve">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w:t>
      </w:r>
      <w:r>
        <w:rPr>
          <w:color w:val="221F1F"/>
          <w:spacing w:val="-2"/>
        </w:rPr>
        <w:t>корни.</w:t>
      </w:r>
    </w:p>
    <w:p w14:paraId="6060BEA9" w14:textId="77777777" w:rsidR="00E55397" w:rsidRDefault="00395F00">
      <w:pPr>
        <w:pStyle w:val="a3"/>
      </w:pPr>
      <w:r>
        <w:rPr>
          <w:color w:val="221F1F"/>
        </w:rPr>
        <w:t>Диалоговая</w:t>
      </w:r>
      <w:r>
        <w:rPr>
          <w:color w:val="221F1F"/>
          <w:spacing w:val="-10"/>
        </w:rPr>
        <w:t xml:space="preserve"> </w:t>
      </w:r>
      <w:r>
        <w:rPr>
          <w:color w:val="221F1F"/>
        </w:rPr>
        <w:t>отладка</w:t>
      </w:r>
      <w:r>
        <w:rPr>
          <w:color w:val="221F1F"/>
          <w:spacing w:val="-8"/>
        </w:rPr>
        <w:t xml:space="preserve"> </w:t>
      </w:r>
      <w:r>
        <w:rPr>
          <w:color w:val="221F1F"/>
        </w:rPr>
        <w:t>программ:</w:t>
      </w:r>
      <w:r>
        <w:rPr>
          <w:color w:val="221F1F"/>
          <w:spacing w:val="-6"/>
        </w:rPr>
        <w:t xml:space="preserve"> </w:t>
      </w:r>
      <w:r>
        <w:rPr>
          <w:color w:val="221F1F"/>
        </w:rPr>
        <w:t>пошаговое</w:t>
      </w:r>
      <w:r>
        <w:rPr>
          <w:color w:val="221F1F"/>
          <w:spacing w:val="-7"/>
        </w:rPr>
        <w:t xml:space="preserve"> </w:t>
      </w:r>
      <w:r>
        <w:rPr>
          <w:color w:val="221F1F"/>
          <w:spacing w:val="-2"/>
        </w:rPr>
        <w:t>выполнение,</w:t>
      </w:r>
    </w:p>
    <w:p w14:paraId="7A7F3C26" w14:textId="77777777" w:rsidR="00E55397" w:rsidRDefault="00395F00">
      <w:pPr>
        <w:pStyle w:val="a3"/>
        <w:spacing w:line="322" w:lineRule="exact"/>
      </w:pPr>
      <w:r>
        <w:rPr>
          <w:color w:val="221F1F"/>
        </w:rPr>
        <w:t>просмотр</w:t>
      </w:r>
      <w:r>
        <w:rPr>
          <w:color w:val="221F1F"/>
          <w:spacing w:val="-6"/>
        </w:rPr>
        <w:t xml:space="preserve"> </w:t>
      </w:r>
      <w:r>
        <w:rPr>
          <w:color w:val="221F1F"/>
        </w:rPr>
        <w:t>значений</w:t>
      </w:r>
      <w:r>
        <w:rPr>
          <w:color w:val="221F1F"/>
          <w:spacing w:val="-9"/>
        </w:rPr>
        <w:t xml:space="preserve"> </w:t>
      </w:r>
      <w:r>
        <w:rPr>
          <w:color w:val="221F1F"/>
        </w:rPr>
        <w:t>величин,</w:t>
      </w:r>
      <w:r>
        <w:rPr>
          <w:color w:val="221F1F"/>
          <w:spacing w:val="-7"/>
        </w:rPr>
        <w:t xml:space="preserve"> </w:t>
      </w:r>
      <w:r>
        <w:rPr>
          <w:color w:val="221F1F"/>
        </w:rPr>
        <w:t>отладочный</w:t>
      </w:r>
      <w:r>
        <w:rPr>
          <w:color w:val="221F1F"/>
          <w:spacing w:val="-7"/>
        </w:rPr>
        <w:t xml:space="preserve"> </w:t>
      </w:r>
      <w:r>
        <w:rPr>
          <w:color w:val="221F1F"/>
        </w:rPr>
        <w:t>вывод,</w:t>
      </w:r>
      <w:r>
        <w:rPr>
          <w:color w:val="221F1F"/>
          <w:spacing w:val="-7"/>
        </w:rPr>
        <w:t xml:space="preserve"> </w:t>
      </w:r>
      <w:r>
        <w:rPr>
          <w:color w:val="221F1F"/>
        </w:rPr>
        <w:t>выбор</w:t>
      </w:r>
      <w:r>
        <w:rPr>
          <w:color w:val="221F1F"/>
          <w:spacing w:val="-5"/>
        </w:rPr>
        <w:t xml:space="preserve"> </w:t>
      </w:r>
      <w:r>
        <w:rPr>
          <w:color w:val="221F1F"/>
        </w:rPr>
        <w:t>точки</w:t>
      </w:r>
      <w:r>
        <w:rPr>
          <w:color w:val="221F1F"/>
          <w:spacing w:val="-6"/>
        </w:rPr>
        <w:t xml:space="preserve"> </w:t>
      </w:r>
      <w:r>
        <w:rPr>
          <w:color w:val="221F1F"/>
          <w:spacing w:val="-2"/>
        </w:rPr>
        <w:t>останова.</w:t>
      </w:r>
    </w:p>
    <w:p w14:paraId="7E336713" w14:textId="77777777" w:rsidR="00E55397" w:rsidRDefault="00395F00">
      <w:pPr>
        <w:pStyle w:val="a3"/>
        <w:jc w:val="left"/>
      </w:pPr>
      <w:r>
        <w:rPr>
          <w:color w:val="221F1F"/>
        </w:rPr>
        <w:t xml:space="preserve">Цикл с условием. Алгоритм Евклида для нахождения наибольшего общего </w:t>
      </w:r>
      <w:proofErr w:type="gramStart"/>
      <w:r>
        <w:rPr>
          <w:color w:val="221F1F"/>
        </w:rPr>
        <w:t xml:space="preserve">де- </w:t>
      </w:r>
      <w:proofErr w:type="spellStart"/>
      <w:r>
        <w:rPr>
          <w:color w:val="221F1F"/>
        </w:rPr>
        <w:t>лителя</w:t>
      </w:r>
      <w:proofErr w:type="spellEnd"/>
      <w:proofErr w:type="gramEnd"/>
      <w:r>
        <w:rPr>
          <w:color w:val="221F1F"/>
        </w:rPr>
        <w:t xml:space="preserve"> двух натуральных чисел. Разбиение записи натурального числа в </w:t>
      </w:r>
      <w:proofErr w:type="spellStart"/>
      <w:proofErr w:type="gramStart"/>
      <w:r>
        <w:rPr>
          <w:color w:val="221F1F"/>
        </w:rPr>
        <w:t>пози</w:t>
      </w:r>
      <w:proofErr w:type="spellEnd"/>
      <w:r>
        <w:rPr>
          <w:color w:val="221F1F"/>
        </w:rPr>
        <w:t xml:space="preserve">- </w:t>
      </w:r>
      <w:proofErr w:type="spellStart"/>
      <w:r>
        <w:rPr>
          <w:color w:val="221F1F"/>
        </w:rPr>
        <w:t>ционной</w:t>
      </w:r>
      <w:proofErr w:type="spellEnd"/>
      <w:proofErr w:type="gramEnd"/>
      <w:r>
        <w:rPr>
          <w:color w:val="221F1F"/>
        </w:rPr>
        <w:t xml:space="preserve"> системе с основанием, меньшим или равным 10, на отдельные цифры. Цикл</w:t>
      </w:r>
      <w:r>
        <w:rPr>
          <w:color w:val="221F1F"/>
          <w:spacing w:val="40"/>
        </w:rPr>
        <w:t xml:space="preserve"> </w:t>
      </w:r>
      <w:r>
        <w:rPr>
          <w:color w:val="221F1F"/>
        </w:rPr>
        <w:t>с</w:t>
      </w:r>
      <w:r>
        <w:rPr>
          <w:color w:val="221F1F"/>
          <w:spacing w:val="40"/>
        </w:rPr>
        <w:t xml:space="preserve"> </w:t>
      </w:r>
      <w:r>
        <w:rPr>
          <w:color w:val="221F1F"/>
        </w:rPr>
        <w:t>переменной.</w:t>
      </w:r>
      <w:r>
        <w:rPr>
          <w:color w:val="221F1F"/>
          <w:spacing w:val="40"/>
        </w:rPr>
        <w:t xml:space="preserve"> </w:t>
      </w:r>
      <w:r>
        <w:rPr>
          <w:color w:val="221F1F"/>
        </w:rPr>
        <w:t>Алгоритмы</w:t>
      </w:r>
      <w:r>
        <w:rPr>
          <w:color w:val="221F1F"/>
          <w:spacing w:val="40"/>
        </w:rPr>
        <w:t xml:space="preserve"> </w:t>
      </w:r>
      <w:r>
        <w:rPr>
          <w:color w:val="221F1F"/>
        </w:rPr>
        <w:t>проверки</w:t>
      </w:r>
      <w:r>
        <w:rPr>
          <w:color w:val="221F1F"/>
          <w:spacing w:val="40"/>
        </w:rPr>
        <w:t xml:space="preserve"> </w:t>
      </w:r>
      <w:r>
        <w:rPr>
          <w:color w:val="221F1F"/>
        </w:rPr>
        <w:t>делимости</w:t>
      </w:r>
      <w:r>
        <w:rPr>
          <w:color w:val="221F1F"/>
          <w:spacing w:val="40"/>
        </w:rPr>
        <w:t xml:space="preserve"> </w:t>
      </w:r>
      <w:r>
        <w:rPr>
          <w:color w:val="221F1F"/>
        </w:rPr>
        <w:t>одного</w:t>
      </w:r>
      <w:r>
        <w:rPr>
          <w:color w:val="221F1F"/>
          <w:spacing w:val="40"/>
        </w:rPr>
        <w:t xml:space="preserve"> </w:t>
      </w:r>
      <w:r>
        <w:rPr>
          <w:color w:val="221F1F"/>
        </w:rPr>
        <w:t>целого</w:t>
      </w:r>
      <w:r>
        <w:rPr>
          <w:color w:val="221F1F"/>
          <w:spacing w:val="40"/>
        </w:rPr>
        <w:t xml:space="preserve"> </w:t>
      </w:r>
      <w:r>
        <w:rPr>
          <w:color w:val="221F1F"/>
        </w:rPr>
        <w:t>числа</w:t>
      </w:r>
      <w:r>
        <w:rPr>
          <w:color w:val="221F1F"/>
          <w:spacing w:val="40"/>
        </w:rPr>
        <w:t xml:space="preserve"> </w:t>
      </w:r>
      <w:r>
        <w:rPr>
          <w:color w:val="221F1F"/>
        </w:rPr>
        <w:t>на другое, проверки натурального числа на простоту.</w:t>
      </w:r>
    </w:p>
    <w:p w14:paraId="15064C0D" w14:textId="77777777" w:rsidR="00E55397" w:rsidRDefault="00395F00">
      <w:pPr>
        <w:pStyle w:val="a3"/>
        <w:ind w:right="424"/>
      </w:pPr>
      <w:r>
        <w:rPr>
          <w:color w:val="221F1F"/>
        </w:rPr>
        <w:t xml:space="preserve">Обработка символьных данных. Символьные (строковые) переменные. </w:t>
      </w:r>
      <w:proofErr w:type="spellStart"/>
      <w:proofErr w:type="gramStart"/>
      <w:r>
        <w:rPr>
          <w:color w:val="221F1F"/>
        </w:rPr>
        <w:t>Посим</w:t>
      </w:r>
      <w:proofErr w:type="spellEnd"/>
      <w:r>
        <w:rPr>
          <w:color w:val="221F1F"/>
        </w:rPr>
        <w:t>- вольная</w:t>
      </w:r>
      <w:proofErr w:type="gramEnd"/>
      <w:r>
        <w:rPr>
          <w:color w:val="221F1F"/>
        </w:rPr>
        <w:t xml:space="preserve"> обработка строк. Подсчёт частоты появления символа в строке. </w:t>
      </w:r>
      <w:proofErr w:type="spellStart"/>
      <w:proofErr w:type="gramStart"/>
      <w:r>
        <w:rPr>
          <w:color w:val="221F1F"/>
        </w:rPr>
        <w:t>Встро</w:t>
      </w:r>
      <w:proofErr w:type="spellEnd"/>
      <w:r>
        <w:rPr>
          <w:color w:val="221F1F"/>
        </w:rPr>
        <w:t>- енные</w:t>
      </w:r>
      <w:proofErr w:type="gramEnd"/>
      <w:r>
        <w:rPr>
          <w:color w:val="221F1F"/>
        </w:rPr>
        <w:t xml:space="preserve"> функции для обработки строк.</w:t>
      </w:r>
    </w:p>
    <w:p w14:paraId="2DA043D9" w14:textId="77777777" w:rsidR="00E55397" w:rsidRDefault="00395F00">
      <w:pPr>
        <w:pStyle w:val="2"/>
        <w:spacing w:before="2"/>
      </w:pPr>
      <w:r>
        <w:rPr>
          <w:color w:val="221F1F"/>
        </w:rPr>
        <w:t>Анализ</w:t>
      </w:r>
      <w:r>
        <w:rPr>
          <w:color w:val="221F1F"/>
          <w:spacing w:val="-4"/>
        </w:rPr>
        <w:t xml:space="preserve"> </w:t>
      </w:r>
      <w:r>
        <w:rPr>
          <w:color w:val="221F1F"/>
          <w:spacing w:val="-2"/>
        </w:rPr>
        <w:t>алгоритмов</w:t>
      </w:r>
    </w:p>
    <w:p w14:paraId="7857AD5A" w14:textId="77777777" w:rsidR="00E55397" w:rsidRDefault="00395F00">
      <w:pPr>
        <w:pStyle w:val="a3"/>
        <w:spacing w:line="319" w:lineRule="exact"/>
      </w:pPr>
      <w:r>
        <w:rPr>
          <w:color w:val="221F1F"/>
        </w:rPr>
        <w:t>Определение</w:t>
      </w:r>
      <w:r>
        <w:rPr>
          <w:color w:val="221F1F"/>
          <w:spacing w:val="1"/>
        </w:rPr>
        <w:t xml:space="preserve"> </w:t>
      </w:r>
      <w:r>
        <w:rPr>
          <w:color w:val="221F1F"/>
        </w:rPr>
        <w:t>возможных</w:t>
      </w:r>
      <w:r>
        <w:rPr>
          <w:color w:val="221F1F"/>
          <w:spacing w:val="2"/>
        </w:rPr>
        <w:t xml:space="preserve"> </w:t>
      </w:r>
      <w:r>
        <w:rPr>
          <w:color w:val="221F1F"/>
        </w:rPr>
        <w:t>результатов</w:t>
      </w:r>
      <w:r>
        <w:rPr>
          <w:color w:val="221F1F"/>
          <w:spacing w:val="3"/>
        </w:rPr>
        <w:t xml:space="preserve"> </w:t>
      </w:r>
      <w:r>
        <w:rPr>
          <w:color w:val="221F1F"/>
        </w:rPr>
        <w:t>работы</w:t>
      </w:r>
      <w:r>
        <w:rPr>
          <w:color w:val="221F1F"/>
          <w:spacing w:val="5"/>
        </w:rPr>
        <w:t xml:space="preserve"> </w:t>
      </w:r>
      <w:r>
        <w:rPr>
          <w:color w:val="221F1F"/>
        </w:rPr>
        <w:t>алгоритма при</w:t>
      </w:r>
      <w:r>
        <w:rPr>
          <w:color w:val="221F1F"/>
          <w:spacing w:val="4"/>
        </w:rPr>
        <w:t xml:space="preserve"> </w:t>
      </w:r>
      <w:r>
        <w:rPr>
          <w:color w:val="221F1F"/>
        </w:rPr>
        <w:t>данном</w:t>
      </w:r>
      <w:r>
        <w:rPr>
          <w:color w:val="221F1F"/>
          <w:spacing w:val="4"/>
        </w:rPr>
        <w:t xml:space="preserve"> </w:t>
      </w:r>
      <w:r>
        <w:rPr>
          <w:color w:val="221F1F"/>
          <w:spacing w:val="-2"/>
        </w:rPr>
        <w:t>множестве</w:t>
      </w:r>
    </w:p>
    <w:p w14:paraId="2A9E4322" w14:textId="77777777" w:rsidR="00E55397" w:rsidRDefault="00395F00">
      <w:pPr>
        <w:pStyle w:val="a3"/>
        <w:spacing w:before="67" w:line="242" w:lineRule="auto"/>
        <w:jc w:val="left"/>
      </w:pPr>
      <w:r>
        <w:rPr>
          <w:color w:val="221F1F"/>
        </w:rPr>
        <w:t>входных</w:t>
      </w:r>
      <w:r>
        <w:rPr>
          <w:color w:val="221F1F"/>
          <w:spacing w:val="40"/>
        </w:rPr>
        <w:t xml:space="preserve"> </w:t>
      </w:r>
      <w:r>
        <w:rPr>
          <w:color w:val="221F1F"/>
        </w:rPr>
        <w:t>данных;</w:t>
      </w:r>
      <w:r>
        <w:rPr>
          <w:color w:val="221F1F"/>
          <w:spacing w:val="40"/>
        </w:rPr>
        <w:t xml:space="preserve"> </w:t>
      </w:r>
      <w:r>
        <w:rPr>
          <w:color w:val="221F1F"/>
        </w:rPr>
        <w:t>определение</w:t>
      </w:r>
      <w:r>
        <w:rPr>
          <w:color w:val="221F1F"/>
          <w:spacing w:val="40"/>
        </w:rPr>
        <w:t xml:space="preserve"> </w:t>
      </w:r>
      <w:r>
        <w:rPr>
          <w:color w:val="221F1F"/>
        </w:rPr>
        <w:t>возможных</w:t>
      </w:r>
      <w:r>
        <w:rPr>
          <w:color w:val="221F1F"/>
          <w:spacing w:val="40"/>
        </w:rPr>
        <w:t xml:space="preserve"> </w:t>
      </w:r>
      <w:r>
        <w:rPr>
          <w:color w:val="221F1F"/>
        </w:rPr>
        <w:t>входных</w:t>
      </w:r>
      <w:r>
        <w:rPr>
          <w:color w:val="221F1F"/>
          <w:spacing w:val="40"/>
        </w:rPr>
        <w:t xml:space="preserve"> </w:t>
      </w:r>
      <w:r>
        <w:rPr>
          <w:color w:val="221F1F"/>
        </w:rPr>
        <w:t>данных,</w:t>
      </w:r>
      <w:r>
        <w:rPr>
          <w:color w:val="221F1F"/>
          <w:spacing w:val="40"/>
        </w:rPr>
        <w:t xml:space="preserve"> </w:t>
      </w:r>
      <w:r>
        <w:rPr>
          <w:color w:val="221F1F"/>
        </w:rPr>
        <w:t>приводящих</w:t>
      </w:r>
      <w:r>
        <w:rPr>
          <w:color w:val="221F1F"/>
          <w:spacing w:val="40"/>
        </w:rPr>
        <w:t xml:space="preserve"> </w:t>
      </w:r>
      <w:r>
        <w:rPr>
          <w:color w:val="221F1F"/>
        </w:rPr>
        <w:t>к</w:t>
      </w:r>
      <w:r>
        <w:rPr>
          <w:color w:val="221F1F"/>
          <w:spacing w:val="80"/>
          <w:w w:val="150"/>
        </w:rPr>
        <w:t xml:space="preserve"> </w:t>
      </w:r>
      <w:r>
        <w:rPr>
          <w:color w:val="221F1F"/>
        </w:rPr>
        <w:t>данному результату.</w:t>
      </w:r>
    </w:p>
    <w:p w14:paraId="14824153" w14:textId="77777777" w:rsidR="00E55397" w:rsidRDefault="00395F00">
      <w:pPr>
        <w:tabs>
          <w:tab w:val="left" w:pos="1501"/>
        </w:tabs>
        <w:spacing w:line="318" w:lineRule="exact"/>
        <w:ind w:left="793"/>
        <w:rPr>
          <w:sz w:val="28"/>
        </w:rPr>
      </w:pPr>
      <w:r>
        <w:rPr>
          <w:rFonts w:ascii="Verdana" w:hAnsi="Verdana"/>
          <w:color w:val="221F1F"/>
          <w:spacing w:val="-10"/>
          <w:sz w:val="18"/>
        </w:rPr>
        <w:t>9</w:t>
      </w:r>
      <w:r>
        <w:rPr>
          <w:rFonts w:ascii="Verdana" w:hAnsi="Verdana"/>
          <w:color w:val="221F1F"/>
          <w:sz w:val="18"/>
        </w:rPr>
        <w:tab/>
      </w:r>
      <w:r>
        <w:rPr>
          <w:color w:val="221F1F"/>
          <w:spacing w:val="-2"/>
          <w:sz w:val="28"/>
        </w:rPr>
        <w:t>класс</w:t>
      </w:r>
    </w:p>
    <w:p w14:paraId="6410DC0D" w14:textId="77777777" w:rsidR="00E55397" w:rsidRDefault="00395F00">
      <w:pPr>
        <w:pStyle w:val="2"/>
        <w:spacing w:before="5" w:line="322" w:lineRule="exact"/>
        <w:jc w:val="left"/>
      </w:pPr>
      <w:r>
        <w:rPr>
          <w:color w:val="221F1F"/>
        </w:rPr>
        <w:t>Цифровая</w:t>
      </w:r>
      <w:r>
        <w:rPr>
          <w:color w:val="221F1F"/>
          <w:spacing w:val="-6"/>
        </w:rPr>
        <w:t xml:space="preserve"> </w:t>
      </w:r>
      <w:r>
        <w:rPr>
          <w:color w:val="221F1F"/>
          <w:spacing w:val="-2"/>
        </w:rPr>
        <w:t>грамотность</w:t>
      </w:r>
    </w:p>
    <w:p w14:paraId="75D6C2D3" w14:textId="77777777" w:rsidR="00E55397" w:rsidRDefault="00395F00">
      <w:pPr>
        <w:ind w:left="793" w:right="473"/>
        <w:rPr>
          <w:sz w:val="28"/>
        </w:rPr>
      </w:pPr>
      <w:r>
        <w:rPr>
          <w:b/>
          <w:color w:val="221F1F"/>
          <w:sz w:val="28"/>
        </w:rPr>
        <w:t xml:space="preserve">Глобальная сеть Интернет и стратегии безопасного поведения в ней </w:t>
      </w:r>
      <w:r>
        <w:rPr>
          <w:color w:val="221F1F"/>
          <w:sz w:val="28"/>
        </w:rPr>
        <w:t>Глобальная сеть Интернет. IP-адреса узлов. Сетевое хранение данных. Методы индивидуального</w:t>
      </w:r>
      <w:r>
        <w:rPr>
          <w:color w:val="221F1F"/>
          <w:spacing w:val="35"/>
          <w:sz w:val="28"/>
        </w:rPr>
        <w:t xml:space="preserve"> </w:t>
      </w:r>
      <w:r>
        <w:rPr>
          <w:color w:val="221F1F"/>
          <w:sz w:val="28"/>
        </w:rPr>
        <w:t>и коллективного</w:t>
      </w:r>
      <w:r>
        <w:rPr>
          <w:color w:val="221F1F"/>
          <w:spacing w:val="35"/>
          <w:sz w:val="28"/>
        </w:rPr>
        <w:t xml:space="preserve"> </w:t>
      </w:r>
      <w:r>
        <w:rPr>
          <w:color w:val="221F1F"/>
          <w:sz w:val="28"/>
        </w:rPr>
        <w:t>размещения новой</w:t>
      </w:r>
      <w:r>
        <w:rPr>
          <w:color w:val="221F1F"/>
          <w:spacing w:val="35"/>
          <w:sz w:val="28"/>
        </w:rPr>
        <w:t xml:space="preserve"> </w:t>
      </w:r>
      <w:r>
        <w:rPr>
          <w:color w:val="221F1F"/>
          <w:sz w:val="28"/>
        </w:rPr>
        <w:t>информации</w:t>
      </w:r>
      <w:r>
        <w:rPr>
          <w:color w:val="221F1F"/>
          <w:spacing w:val="35"/>
          <w:sz w:val="28"/>
        </w:rPr>
        <w:t xml:space="preserve"> </w:t>
      </w:r>
      <w:r>
        <w:rPr>
          <w:color w:val="221F1F"/>
          <w:sz w:val="28"/>
        </w:rPr>
        <w:t>в сети</w:t>
      </w:r>
      <w:r>
        <w:rPr>
          <w:color w:val="221F1F"/>
          <w:spacing w:val="35"/>
          <w:sz w:val="28"/>
        </w:rPr>
        <w:t xml:space="preserve"> </w:t>
      </w:r>
      <w:proofErr w:type="gramStart"/>
      <w:r>
        <w:rPr>
          <w:color w:val="221F1F"/>
          <w:sz w:val="28"/>
        </w:rPr>
        <w:t xml:space="preserve">Ин- </w:t>
      </w:r>
      <w:proofErr w:type="spellStart"/>
      <w:r>
        <w:rPr>
          <w:color w:val="221F1F"/>
          <w:sz w:val="28"/>
        </w:rPr>
        <w:t>тернет</w:t>
      </w:r>
      <w:proofErr w:type="spellEnd"/>
      <w:proofErr w:type="gramEnd"/>
      <w:r>
        <w:rPr>
          <w:color w:val="221F1F"/>
          <w:sz w:val="28"/>
        </w:rPr>
        <w:t>.</w:t>
      </w:r>
      <w:r>
        <w:rPr>
          <w:color w:val="221F1F"/>
          <w:spacing w:val="40"/>
          <w:sz w:val="28"/>
        </w:rPr>
        <w:t xml:space="preserve"> </w:t>
      </w:r>
      <w:r>
        <w:rPr>
          <w:color w:val="221F1F"/>
          <w:sz w:val="28"/>
        </w:rPr>
        <w:t>Большие</w:t>
      </w:r>
      <w:r>
        <w:rPr>
          <w:color w:val="221F1F"/>
          <w:spacing w:val="40"/>
          <w:sz w:val="28"/>
        </w:rPr>
        <w:t xml:space="preserve"> </w:t>
      </w:r>
      <w:r>
        <w:rPr>
          <w:color w:val="221F1F"/>
          <w:sz w:val="28"/>
        </w:rPr>
        <w:t>данные</w:t>
      </w:r>
      <w:r>
        <w:rPr>
          <w:color w:val="221F1F"/>
          <w:spacing w:val="40"/>
          <w:sz w:val="28"/>
        </w:rPr>
        <w:t xml:space="preserve"> </w:t>
      </w:r>
      <w:r>
        <w:rPr>
          <w:color w:val="221F1F"/>
          <w:sz w:val="28"/>
        </w:rPr>
        <w:t>(интернет-данные,</w:t>
      </w:r>
      <w:r>
        <w:rPr>
          <w:color w:val="221F1F"/>
          <w:spacing w:val="40"/>
          <w:sz w:val="28"/>
        </w:rPr>
        <w:t xml:space="preserve"> </w:t>
      </w:r>
      <w:r>
        <w:rPr>
          <w:color w:val="221F1F"/>
          <w:sz w:val="28"/>
        </w:rPr>
        <w:t>в</w:t>
      </w:r>
      <w:r>
        <w:rPr>
          <w:color w:val="221F1F"/>
          <w:spacing w:val="40"/>
          <w:sz w:val="28"/>
        </w:rPr>
        <w:t xml:space="preserve"> </w:t>
      </w:r>
      <w:r>
        <w:rPr>
          <w:color w:val="221F1F"/>
          <w:sz w:val="28"/>
        </w:rPr>
        <w:t>частности,</w:t>
      </w:r>
      <w:r>
        <w:rPr>
          <w:color w:val="221F1F"/>
          <w:spacing w:val="40"/>
          <w:sz w:val="28"/>
        </w:rPr>
        <w:t xml:space="preserve"> </w:t>
      </w:r>
      <w:r>
        <w:rPr>
          <w:color w:val="221F1F"/>
          <w:sz w:val="28"/>
        </w:rPr>
        <w:t>данные</w:t>
      </w:r>
      <w:r>
        <w:rPr>
          <w:color w:val="221F1F"/>
          <w:spacing w:val="40"/>
          <w:sz w:val="28"/>
        </w:rPr>
        <w:t xml:space="preserve"> </w:t>
      </w:r>
      <w:r>
        <w:rPr>
          <w:color w:val="221F1F"/>
          <w:sz w:val="28"/>
        </w:rPr>
        <w:t xml:space="preserve">социальных </w:t>
      </w:r>
      <w:r>
        <w:rPr>
          <w:color w:val="221F1F"/>
          <w:spacing w:val="-2"/>
          <w:sz w:val="28"/>
        </w:rPr>
        <w:t>сетей).</w:t>
      </w:r>
    </w:p>
    <w:p w14:paraId="4AFD0C44" w14:textId="77777777" w:rsidR="00E55397" w:rsidRDefault="00395F00">
      <w:pPr>
        <w:pStyle w:val="a3"/>
        <w:ind w:right="430"/>
      </w:pPr>
      <w:r>
        <w:rPr>
          <w:color w:val="221F1F"/>
        </w:rPr>
        <w:t xml:space="preserve">Понятие об информационной безопасности. Угрозы информационной </w:t>
      </w:r>
      <w:proofErr w:type="spellStart"/>
      <w:proofErr w:type="gramStart"/>
      <w:r>
        <w:rPr>
          <w:color w:val="221F1F"/>
        </w:rPr>
        <w:t>безопас</w:t>
      </w:r>
      <w:proofErr w:type="spellEnd"/>
      <w:r>
        <w:rPr>
          <w:color w:val="221F1F"/>
        </w:rPr>
        <w:t xml:space="preserve">- </w:t>
      </w:r>
      <w:proofErr w:type="spellStart"/>
      <w:r>
        <w:rPr>
          <w:color w:val="221F1F"/>
        </w:rPr>
        <w:t>ности</w:t>
      </w:r>
      <w:proofErr w:type="spellEnd"/>
      <w:proofErr w:type="gramEnd"/>
      <w:r>
        <w:rPr>
          <w:color w:val="221F1F"/>
        </w:rPr>
        <w:t xml:space="preserve">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w:t>
      </w:r>
      <w:proofErr w:type="spellStart"/>
      <w:r>
        <w:rPr>
          <w:color w:val="221F1F"/>
        </w:rPr>
        <w:t>кибербуллинг</w:t>
      </w:r>
      <w:proofErr w:type="spellEnd"/>
      <w:r>
        <w:rPr>
          <w:color w:val="221F1F"/>
        </w:rPr>
        <w:t>, фишинг и др.).</w:t>
      </w:r>
    </w:p>
    <w:p w14:paraId="68CC7108" w14:textId="77777777" w:rsidR="00E55397" w:rsidRDefault="00395F00">
      <w:pPr>
        <w:pStyle w:val="2"/>
        <w:spacing w:before="1"/>
      </w:pPr>
      <w:r>
        <w:rPr>
          <w:color w:val="221F1F"/>
        </w:rPr>
        <w:t>Работа</w:t>
      </w:r>
      <w:r>
        <w:rPr>
          <w:color w:val="221F1F"/>
          <w:spacing w:val="-7"/>
        </w:rPr>
        <w:t xml:space="preserve"> </w:t>
      </w:r>
      <w:r>
        <w:rPr>
          <w:color w:val="221F1F"/>
        </w:rPr>
        <w:t>в</w:t>
      </w:r>
      <w:r>
        <w:rPr>
          <w:color w:val="221F1F"/>
          <w:spacing w:val="-7"/>
        </w:rPr>
        <w:t xml:space="preserve"> </w:t>
      </w:r>
      <w:r>
        <w:rPr>
          <w:color w:val="221F1F"/>
        </w:rPr>
        <w:t>информационном</w:t>
      </w:r>
      <w:r>
        <w:rPr>
          <w:color w:val="221F1F"/>
          <w:spacing w:val="-7"/>
        </w:rPr>
        <w:t xml:space="preserve"> </w:t>
      </w:r>
      <w:r>
        <w:rPr>
          <w:color w:val="221F1F"/>
          <w:spacing w:val="-2"/>
        </w:rPr>
        <w:t>пространстве</w:t>
      </w:r>
    </w:p>
    <w:p w14:paraId="06192211" w14:textId="77777777" w:rsidR="00E55397" w:rsidRDefault="00395F00">
      <w:pPr>
        <w:pStyle w:val="a3"/>
        <w:ind w:right="428"/>
      </w:pPr>
      <w:r>
        <w:rPr>
          <w:color w:val="221F1F"/>
        </w:rPr>
        <w:t xml:space="preserve">Виды деятельности в сети Интернет. Интернет-сервисы: коммуникационные сервисы (почтовая служба, </w:t>
      </w:r>
      <w:proofErr w:type="spellStart"/>
      <w:proofErr w:type="gramStart"/>
      <w:r>
        <w:rPr>
          <w:color w:val="221F1F"/>
        </w:rPr>
        <w:t>видеоконференц</w:t>
      </w:r>
      <w:proofErr w:type="spellEnd"/>
      <w:r>
        <w:rPr>
          <w:color w:val="221F1F"/>
        </w:rPr>
        <w:t>-связь</w:t>
      </w:r>
      <w:proofErr w:type="gramEnd"/>
      <w:r>
        <w:rPr>
          <w:color w:val="221F1F"/>
        </w:rPr>
        <w:t xml:space="preserve"> и т. п.); справочные службы (карты, расписания и т. п.), поисковые службы, службы обновления программ- </w:t>
      </w:r>
      <w:proofErr w:type="spellStart"/>
      <w:r>
        <w:rPr>
          <w:color w:val="221F1F"/>
        </w:rPr>
        <w:t>ного</w:t>
      </w:r>
      <w:proofErr w:type="spellEnd"/>
      <w:r>
        <w:rPr>
          <w:color w:val="221F1F"/>
        </w:rPr>
        <w:t xml:space="preserve"> обеспечения и др. Сервисы государственных услуг. Облачные хранилища данных. Средства совместной разработки документов (онлайн-офисы). </w:t>
      </w:r>
      <w:proofErr w:type="gramStart"/>
      <w:r>
        <w:rPr>
          <w:color w:val="221F1F"/>
        </w:rPr>
        <w:t xml:space="preserve">Про- </w:t>
      </w:r>
      <w:proofErr w:type="spellStart"/>
      <w:r>
        <w:rPr>
          <w:color w:val="221F1F"/>
        </w:rPr>
        <w:t>граммное</w:t>
      </w:r>
      <w:proofErr w:type="spellEnd"/>
      <w:proofErr w:type="gramEnd"/>
      <w:r>
        <w:rPr>
          <w:color w:val="221F1F"/>
        </w:rPr>
        <w:t xml:space="preserve"> обеспечение как веб-сервис: онлайновые текстовые и графические редакторы, среды разработки программ.</w:t>
      </w:r>
    </w:p>
    <w:p w14:paraId="0D3C97B5" w14:textId="77777777" w:rsidR="00E55397" w:rsidRDefault="00395F00">
      <w:pPr>
        <w:pStyle w:val="2"/>
        <w:spacing w:before="2" w:line="240" w:lineRule="auto"/>
        <w:ind w:right="4416"/>
        <w:jc w:val="left"/>
      </w:pPr>
      <w:r>
        <w:rPr>
          <w:color w:val="221F1F"/>
        </w:rPr>
        <w:t>Теоретические</w:t>
      </w:r>
      <w:r>
        <w:rPr>
          <w:color w:val="221F1F"/>
          <w:spacing w:val="-18"/>
        </w:rPr>
        <w:t xml:space="preserve"> </w:t>
      </w:r>
      <w:r>
        <w:rPr>
          <w:color w:val="221F1F"/>
        </w:rPr>
        <w:t>основы</w:t>
      </w:r>
      <w:r>
        <w:rPr>
          <w:color w:val="221F1F"/>
          <w:spacing w:val="-17"/>
        </w:rPr>
        <w:t xml:space="preserve"> </w:t>
      </w:r>
      <w:r>
        <w:rPr>
          <w:color w:val="221F1F"/>
        </w:rPr>
        <w:t>информатики Моделирование как метод познания</w:t>
      </w:r>
    </w:p>
    <w:p w14:paraId="6894B0B3" w14:textId="77777777" w:rsidR="00E55397" w:rsidRDefault="00395F00">
      <w:pPr>
        <w:pStyle w:val="a3"/>
        <w:spacing w:line="316" w:lineRule="exact"/>
        <w:jc w:val="left"/>
      </w:pPr>
      <w:r>
        <w:rPr>
          <w:color w:val="221F1F"/>
        </w:rPr>
        <w:t>Модель.</w:t>
      </w:r>
      <w:r>
        <w:rPr>
          <w:color w:val="221F1F"/>
          <w:spacing w:val="-8"/>
        </w:rPr>
        <w:t xml:space="preserve"> </w:t>
      </w:r>
      <w:r>
        <w:rPr>
          <w:color w:val="221F1F"/>
        </w:rPr>
        <w:t>Задачи,</w:t>
      </w:r>
      <w:r>
        <w:rPr>
          <w:color w:val="221F1F"/>
          <w:spacing w:val="-8"/>
        </w:rPr>
        <w:t xml:space="preserve"> </w:t>
      </w:r>
      <w:r>
        <w:rPr>
          <w:color w:val="221F1F"/>
        </w:rPr>
        <w:t>решаемые</w:t>
      </w:r>
      <w:r>
        <w:rPr>
          <w:color w:val="221F1F"/>
          <w:spacing w:val="-4"/>
        </w:rPr>
        <w:t xml:space="preserve"> </w:t>
      </w:r>
      <w:r>
        <w:rPr>
          <w:color w:val="221F1F"/>
        </w:rPr>
        <w:t>с</w:t>
      </w:r>
      <w:r>
        <w:rPr>
          <w:color w:val="221F1F"/>
          <w:spacing w:val="-5"/>
        </w:rPr>
        <w:t xml:space="preserve"> </w:t>
      </w:r>
      <w:r>
        <w:rPr>
          <w:color w:val="221F1F"/>
        </w:rPr>
        <w:t>помощью</w:t>
      </w:r>
      <w:r>
        <w:rPr>
          <w:color w:val="221F1F"/>
          <w:spacing w:val="-5"/>
        </w:rPr>
        <w:t xml:space="preserve"> </w:t>
      </w:r>
      <w:r>
        <w:rPr>
          <w:color w:val="221F1F"/>
          <w:spacing w:val="-2"/>
        </w:rPr>
        <w:t>моделирования.</w:t>
      </w:r>
    </w:p>
    <w:p w14:paraId="2B4BBAD7" w14:textId="77777777" w:rsidR="00E55397" w:rsidRDefault="00395F00">
      <w:pPr>
        <w:pStyle w:val="a3"/>
        <w:spacing w:before="2"/>
        <w:jc w:val="left"/>
      </w:pPr>
      <w:r>
        <w:rPr>
          <w:color w:val="221F1F"/>
        </w:rPr>
        <w:t>Классификации</w:t>
      </w:r>
      <w:r>
        <w:rPr>
          <w:color w:val="221F1F"/>
          <w:spacing w:val="-12"/>
        </w:rPr>
        <w:t xml:space="preserve"> </w:t>
      </w:r>
      <w:r>
        <w:rPr>
          <w:color w:val="221F1F"/>
        </w:rPr>
        <w:t>моделей.</w:t>
      </w:r>
      <w:r>
        <w:rPr>
          <w:color w:val="221F1F"/>
          <w:spacing w:val="-11"/>
        </w:rPr>
        <w:t xml:space="preserve"> </w:t>
      </w:r>
      <w:r>
        <w:rPr>
          <w:color w:val="221F1F"/>
        </w:rPr>
        <w:t>Материальные</w:t>
      </w:r>
      <w:r>
        <w:rPr>
          <w:color w:val="221F1F"/>
          <w:spacing w:val="-13"/>
        </w:rPr>
        <w:t xml:space="preserve"> </w:t>
      </w:r>
      <w:r>
        <w:rPr>
          <w:color w:val="221F1F"/>
        </w:rPr>
        <w:t>(натурные)</w:t>
      </w:r>
      <w:r>
        <w:rPr>
          <w:color w:val="221F1F"/>
          <w:spacing w:val="-13"/>
        </w:rPr>
        <w:t xml:space="preserve"> </w:t>
      </w:r>
      <w:r>
        <w:rPr>
          <w:color w:val="221F1F"/>
        </w:rPr>
        <w:t>и</w:t>
      </w:r>
      <w:r>
        <w:rPr>
          <w:color w:val="221F1F"/>
          <w:spacing w:val="-13"/>
        </w:rPr>
        <w:t xml:space="preserve"> </w:t>
      </w:r>
      <w:r>
        <w:rPr>
          <w:color w:val="221F1F"/>
        </w:rPr>
        <w:t>информационные</w:t>
      </w:r>
      <w:r>
        <w:rPr>
          <w:color w:val="221F1F"/>
          <w:spacing w:val="-13"/>
        </w:rPr>
        <w:t xml:space="preserve"> </w:t>
      </w:r>
      <w:r>
        <w:rPr>
          <w:color w:val="221F1F"/>
        </w:rPr>
        <w:t xml:space="preserve">модели. Непрерывные и дискретные модели. Имитационные модели. Игровые модели. </w:t>
      </w:r>
      <w:r>
        <w:rPr>
          <w:color w:val="221F1F"/>
        </w:rPr>
        <w:lastRenderedPageBreak/>
        <w:t>Оценка адекватности модели моделируемому объекту и целям моделирования. Табличные модели. Таблица как представление отношения.</w:t>
      </w:r>
    </w:p>
    <w:p w14:paraId="134B8E98" w14:textId="77777777" w:rsidR="00E55397" w:rsidRDefault="00395F00">
      <w:pPr>
        <w:pStyle w:val="a3"/>
        <w:ind w:right="279"/>
        <w:jc w:val="left"/>
      </w:pPr>
      <w:r>
        <w:rPr>
          <w:color w:val="221F1F"/>
        </w:rPr>
        <w:t>Базы данных. Отбор в таблице строк, удовлетворяющих заданному условию. Граф.</w:t>
      </w:r>
      <w:r>
        <w:rPr>
          <w:color w:val="221F1F"/>
          <w:spacing w:val="40"/>
        </w:rPr>
        <w:t xml:space="preserve"> </w:t>
      </w:r>
      <w:r>
        <w:rPr>
          <w:color w:val="221F1F"/>
        </w:rPr>
        <w:t>Вершина,</w:t>
      </w:r>
      <w:r>
        <w:rPr>
          <w:color w:val="221F1F"/>
          <w:spacing w:val="40"/>
        </w:rPr>
        <w:t xml:space="preserve"> </w:t>
      </w:r>
      <w:r>
        <w:rPr>
          <w:color w:val="221F1F"/>
        </w:rPr>
        <w:t>ребро,</w:t>
      </w:r>
      <w:r>
        <w:rPr>
          <w:color w:val="221F1F"/>
          <w:spacing w:val="40"/>
        </w:rPr>
        <w:t xml:space="preserve"> </w:t>
      </w:r>
      <w:r>
        <w:rPr>
          <w:color w:val="221F1F"/>
        </w:rPr>
        <w:t>путь.</w:t>
      </w:r>
      <w:r>
        <w:rPr>
          <w:color w:val="221F1F"/>
          <w:spacing w:val="40"/>
        </w:rPr>
        <w:t xml:space="preserve"> </w:t>
      </w:r>
      <w:r>
        <w:rPr>
          <w:color w:val="221F1F"/>
        </w:rPr>
        <w:t>Ориентированные</w:t>
      </w:r>
      <w:r>
        <w:rPr>
          <w:color w:val="221F1F"/>
          <w:spacing w:val="40"/>
        </w:rPr>
        <w:t xml:space="preserve"> </w:t>
      </w:r>
      <w:r>
        <w:rPr>
          <w:color w:val="221F1F"/>
        </w:rPr>
        <w:t>и</w:t>
      </w:r>
      <w:r>
        <w:rPr>
          <w:color w:val="221F1F"/>
          <w:spacing w:val="40"/>
        </w:rPr>
        <w:t xml:space="preserve"> </w:t>
      </w:r>
      <w:r>
        <w:rPr>
          <w:color w:val="221F1F"/>
        </w:rPr>
        <w:t>неориентированные</w:t>
      </w:r>
      <w:r>
        <w:rPr>
          <w:color w:val="221F1F"/>
          <w:spacing w:val="40"/>
        </w:rPr>
        <w:t xml:space="preserve"> </w:t>
      </w:r>
      <w:r>
        <w:rPr>
          <w:color w:val="221F1F"/>
        </w:rPr>
        <w:t>графы. Длина</w:t>
      </w:r>
      <w:r>
        <w:rPr>
          <w:color w:val="221F1F"/>
          <w:spacing w:val="-8"/>
        </w:rPr>
        <w:t xml:space="preserve"> </w:t>
      </w:r>
      <w:r>
        <w:rPr>
          <w:color w:val="221F1F"/>
        </w:rPr>
        <w:t>(вес)</w:t>
      </w:r>
      <w:r>
        <w:rPr>
          <w:color w:val="221F1F"/>
          <w:spacing w:val="-8"/>
        </w:rPr>
        <w:t xml:space="preserve"> </w:t>
      </w:r>
      <w:r>
        <w:rPr>
          <w:color w:val="221F1F"/>
        </w:rPr>
        <w:t>ребра.</w:t>
      </w:r>
      <w:r>
        <w:rPr>
          <w:color w:val="221F1F"/>
          <w:spacing w:val="-8"/>
        </w:rPr>
        <w:t xml:space="preserve"> </w:t>
      </w:r>
      <w:r>
        <w:rPr>
          <w:color w:val="221F1F"/>
        </w:rPr>
        <w:t>Весовая</w:t>
      </w:r>
      <w:r>
        <w:rPr>
          <w:color w:val="221F1F"/>
          <w:spacing w:val="-7"/>
        </w:rPr>
        <w:t xml:space="preserve"> </w:t>
      </w:r>
      <w:r>
        <w:rPr>
          <w:color w:val="221F1F"/>
        </w:rPr>
        <w:t>матрица</w:t>
      </w:r>
      <w:r>
        <w:rPr>
          <w:color w:val="221F1F"/>
          <w:spacing w:val="-8"/>
        </w:rPr>
        <w:t xml:space="preserve"> </w:t>
      </w:r>
      <w:r>
        <w:rPr>
          <w:color w:val="221F1F"/>
        </w:rPr>
        <w:t>графа.</w:t>
      </w:r>
      <w:r>
        <w:rPr>
          <w:color w:val="221F1F"/>
          <w:spacing w:val="-8"/>
        </w:rPr>
        <w:t xml:space="preserve"> </w:t>
      </w:r>
      <w:r>
        <w:rPr>
          <w:color w:val="221F1F"/>
        </w:rPr>
        <w:t>Длина</w:t>
      </w:r>
      <w:r>
        <w:rPr>
          <w:color w:val="221F1F"/>
          <w:spacing w:val="-8"/>
        </w:rPr>
        <w:t xml:space="preserve"> </w:t>
      </w:r>
      <w:r>
        <w:rPr>
          <w:color w:val="221F1F"/>
        </w:rPr>
        <w:t>пути</w:t>
      </w:r>
      <w:r>
        <w:rPr>
          <w:color w:val="221F1F"/>
          <w:spacing w:val="-7"/>
        </w:rPr>
        <w:t xml:space="preserve"> </w:t>
      </w:r>
      <w:r>
        <w:rPr>
          <w:color w:val="221F1F"/>
        </w:rPr>
        <w:t>между</w:t>
      </w:r>
      <w:r>
        <w:rPr>
          <w:color w:val="221F1F"/>
          <w:spacing w:val="-9"/>
        </w:rPr>
        <w:t xml:space="preserve"> </w:t>
      </w:r>
      <w:r>
        <w:rPr>
          <w:color w:val="221F1F"/>
        </w:rPr>
        <w:t>вершинами</w:t>
      </w:r>
      <w:r>
        <w:rPr>
          <w:color w:val="221F1F"/>
          <w:spacing w:val="-7"/>
        </w:rPr>
        <w:t xml:space="preserve"> </w:t>
      </w:r>
      <w:r>
        <w:rPr>
          <w:color w:val="221F1F"/>
        </w:rPr>
        <w:t>графа. Поиск оптимального пути в графе. Начальная вершина (источник) и конечная</w:t>
      </w:r>
      <w:r>
        <w:rPr>
          <w:color w:val="221F1F"/>
          <w:spacing w:val="40"/>
        </w:rPr>
        <w:t xml:space="preserve"> </w:t>
      </w:r>
      <w:r>
        <w:rPr>
          <w:color w:val="221F1F"/>
        </w:rPr>
        <w:t>вершина</w:t>
      </w:r>
      <w:r>
        <w:rPr>
          <w:color w:val="221F1F"/>
          <w:spacing w:val="40"/>
        </w:rPr>
        <w:t xml:space="preserve"> </w:t>
      </w:r>
      <w:r>
        <w:rPr>
          <w:color w:val="221F1F"/>
        </w:rPr>
        <w:t>(сток)</w:t>
      </w:r>
      <w:r>
        <w:rPr>
          <w:color w:val="221F1F"/>
          <w:spacing w:val="80"/>
        </w:rPr>
        <w:t xml:space="preserve"> </w:t>
      </w:r>
      <w:r>
        <w:rPr>
          <w:color w:val="221F1F"/>
        </w:rPr>
        <w:t>в</w:t>
      </w:r>
      <w:r>
        <w:rPr>
          <w:color w:val="221F1F"/>
          <w:spacing w:val="40"/>
        </w:rPr>
        <w:t xml:space="preserve"> </w:t>
      </w:r>
      <w:r>
        <w:rPr>
          <w:color w:val="221F1F"/>
        </w:rPr>
        <w:t>ориентированном</w:t>
      </w:r>
      <w:r>
        <w:rPr>
          <w:color w:val="221F1F"/>
          <w:spacing w:val="40"/>
        </w:rPr>
        <w:t xml:space="preserve"> </w:t>
      </w:r>
      <w:r>
        <w:rPr>
          <w:color w:val="221F1F"/>
        </w:rPr>
        <w:t>графе.</w:t>
      </w:r>
      <w:r>
        <w:rPr>
          <w:color w:val="221F1F"/>
          <w:spacing w:val="40"/>
        </w:rPr>
        <w:t xml:space="preserve"> </w:t>
      </w:r>
      <w:r>
        <w:rPr>
          <w:color w:val="221F1F"/>
        </w:rPr>
        <w:t>Вычисление</w:t>
      </w:r>
      <w:r>
        <w:rPr>
          <w:color w:val="221F1F"/>
          <w:spacing w:val="40"/>
        </w:rPr>
        <w:t xml:space="preserve"> </w:t>
      </w:r>
      <w:r>
        <w:rPr>
          <w:color w:val="221F1F"/>
        </w:rPr>
        <w:t>количества</w:t>
      </w:r>
      <w:r>
        <w:rPr>
          <w:color w:val="221F1F"/>
          <w:spacing w:val="40"/>
        </w:rPr>
        <w:t xml:space="preserve"> </w:t>
      </w:r>
      <w:r>
        <w:rPr>
          <w:color w:val="221F1F"/>
        </w:rPr>
        <w:t>путей</w:t>
      </w:r>
      <w:r>
        <w:rPr>
          <w:color w:val="221F1F"/>
          <w:spacing w:val="80"/>
        </w:rPr>
        <w:t xml:space="preserve"> </w:t>
      </w:r>
      <w:r>
        <w:rPr>
          <w:color w:val="221F1F"/>
        </w:rPr>
        <w:t>в</w:t>
      </w:r>
      <w:r>
        <w:rPr>
          <w:color w:val="221F1F"/>
          <w:spacing w:val="40"/>
        </w:rPr>
        <w:t xml:space="preserve"> </w:t>
      </w:r>
      <w:r>
        <w:rPr>
          <w:color w:val="221F1F"/>
        </w:rPr>
        <w:t>направленном ациклическом графе.</w:t>
      </w:r>
    </w:p>
    <w:p w14:paraId="54AA1171" w14:textId="77777777" w:rsidR="00E55397" w:rsidRDefault="00395F00">
      <w:pPr>
        <w:pStyle w:val="a3"/>
        <w:ind w:right="436"/>
      </w:pPr>
      <w:r>
        <w:rPr>
          <w:color w:val="221F1F"/>
        </w:rPr>
        <w:t xml:space="preserve">Дерево. Корень, вершина (узел), лист, ребро (дуга) дерева. Высота дерева. Поддерево. Примеры использования деревьев. Перебор вариантов с помощью </w:t>
      </w:r>
      <w:r>
        <w:rPr>
          <w:color w:val="221F1F"/>
          <w:spacing w:val="-2"/>
        </w:rPr>
        <w:t>дерева.</w:t>
      </w:r>
    </w:p>
    <w:p w14:paraId="1B6C0D0C" w14:textId="77777777" w:rsidR="00E55397" w:rsidRDefault="00395F00">
      <w:pPr>
        <w:pStyle w:val="a3"/>
        <w:spacing w:before="1"/>
        <w:ind w:right="430"/>
      </w:pPr>
      <w:r>
        <w:rPr>
          <w:color w:val="221F1F"/>
        </w:rPr>
        <w:t xml:space="preserve">Понятие математической модели. Задачи, решаемые с помощью </w:t>
      </w:r>
      <w:proofErr w:type="spellStart"/>
      <w:proofErr w:type="gramStart"/>
      <w:r>
        <w:rPr>
          <w:color w:val="221F1F"/>
        </w:rPr>
        <w:t>математиче</w:t>
      </w:r>
      <w:proofErr w:type="spellEnd"/>
      <w:r>
        <w:rPr>
          <w:color w:val="221F1F"/>
        </w:rPr>
        <w:t xml:space="preserve">- </w:t>
      </w:r>
      <w:proofErr w:type="spellStart"/>
      <w:r>
        <w:rPr>
          <w:color w:val="221F1F"/>
        </w:rPr>
        <w:t>ского</w:t>
      </w:r>
      <w:proofErr w:type="spellEnd"/>
      <w:proofErr w:type="gramEnd"/>
      <w:r>
        <w:rPr>
          <w:color w:val="221F1F"/>
        </w:rPr>
        <w:t xml:space="preserve"> (компьютерного) моделирования. Отличие математической модели от натурной модели и от словесного (литературного) описания объекта.</w:t>
      </w:r>
    </w:p>
    <w:p w14:paraId="1B3D358A" w14:textId="77777777" w:rsidR="00E55397" w:rsidRDefault="00395F00">
      <w:pPr>
        <w:pStyle w:val="a3"/>
        <w:ind w:right="430"/>
      </w:pPr>
      <w:r>
        <w:rPr>
          <w:color w:val="221F1F"/>
        </w:rPr>
        <w:t xml:space="preserve">Этапы компьютерного моделирования: постановка задачи, построение </w:t>
      </w:r>
      <w:proofErr w:type="spellStart"/>
      <w:proofErr w:type="gramStart"/>
      <w:r>
        <w:rPr>
          <w:color w:val="221F1F"/>
        </w:rPr>
        <w:t>матема</w:t>
      </w:r>
      <w:proofErr w:type="spellEnd"/>
      <w:r>
        <w:rPr>
          <w:color w:val="221F1F"/>
        </w:rPr>
        <w:t xml:space="preserve">- </w:t>
      </w:r>
      <w:proofErr w:type="spellStart"/>
      <w:r>
        <w:rPr>
          <w:color w:val="221F1F"/>
        </w:rPr>
        <w:t>тической</w:t>
      </w:r>
      <w:proofErr w:type="spellEnd"/>
      <w:proofErr w:type="gramEnd"/>
      <w:r>
        <w:rPr>
          <w:color w:val="221F1F"/>
        </w:rPr>
        <w:t xml:space="preserve"> модели, программная реализация, тестирование, проведение </w:t>
      </w:r>
      <w:proofErr w:type="spellStart"/>
      <w:r>
        <w:rPr>
          <w:color w:val="221F1F"/>
        </w:rPr>
        <w:t>компью</w:t>
      </w:r>
      <w:proofErr w:type="spellEnd"/>
      <w:r>
        <w:rPr>
          <w:color w:val="221F1F"/>
        </w:rPr>
        <w:t xml:space="preserve">- </w:t>
      </w:r>
      <w:proofErr w:type="spellStart"/>
      <w:r>
        <w:rPr>
          <w:color w:val="221F1F"/>
        </w:rPr>
        <w:t>терного</w:t>
      </w:r>
      <w:proofErr w:type="spellEnd"/>
      <w:r>
        <w:rPr>
          <w:color w:val="221F1F"/>
        </w:rPr>
        <w:t xml:space="preserve"> эксперимента, анализ его результатов, уточнение модели.</w:t>
      </w:r>
    </w:p>
    <w:p w14:paraId="0D6BF7B6" w14:textId="77777777" w:rsidR="00E55397" w:rsidRDefault="00395F00">
      <w:pPr>
        <w:pStyle w:val="2"/>
        <w:spacing w:before="72" w:line="242" w:lineRule="auto"/>
        <w:ind w:right="5498"/>
      </w:pPr>
      <w:r>
        <w:rPr>
          <w:color w:val="221F1F"/>
        </w:rPr>
        <w:t>Алгоритмы и программирование Разработка</w:t>
      </w:r>
      <w:r>
        <w:rPr>
          <w:color w:val="221F1F"/>
          <w:spacing w:val="-5"/>
        </w:rPr>
        <w:t xml:space="preserve"> </w:t>
      </w:r>
      <w:r>
        <w:rPr>
          <w:color w:val="221F1F"/>
        </w:rPr>
        <w:t>алгоритмов</w:t>
      </w:r>
      <w:r>
        <w:rPr>
          <w:color w:val="221F1F"/>
          <w:spacing w:val="-6"/>
        </w:rPr>
        <w:t xml:space="preserve"> </w:t>
      </w:r>
      <w:r>
        <w:rPr>
          <w:color w:val="221F1F"/>
        </w:rPr>
        <w:t>и</w:t>
      </w:r>
      <w:r>
        <w:rPr>
          <w:color w:val="221F1F"/>
          <w:spacing w:val="-5"/>
        </w:rPr>
        <w:t xml:space="preserve"> </w:t>
      </w:r>
      <w:r>
        <w:rPr>
          <w:color w:val="221F1F"/>
          <w:spacing w:val="-2"/>
        </w:rPr>
        <w:t>программ</w:t>
      </w:r>
    </w:p>
    <w:p w14:paraId="020ABEDD" w14:textId="77777777" w:rsidR="00E55397" w:rsidRDefault="00395F00">
      <w:pPr>
        <w:pStyle w:val="a3"/>
        <w:ind w:right="429"/>
      </w:pPr>
      <w:r>
        <w:rPr>
          <w:color w:val="221F1F"/>
        </w:rPr>
        <w:t xml:space="preserve">Разбиение задачи на подзадачи. Составление алгоритмов и программ с </w:t>
      </w:r>
      <w:proofErr w:type="spellStart"/>
      <w:proofErr w:type="gramStart"/>
      <w:r>
        <w:rPr>
          <w:color w:val="221F1F"/>
        </w:rPr>
        <w:t>исполь</w:t>
      </w:r>
      <w:proofErr w:type="spellEnd"/>
      <w:r>
        <w:rPr>
          <w:color w:val="221F1F"/>
        </w:rPr>
        <w:t xml:space="preserve">- </w:t>
      </w:r>
      <w:proofErr w:type="spellStart"/>
      <w:r>
        <w:rPr>
          <w:color w:val="221F1F"/>
        </w:rPr>
        <w:t>зованием</w:t>
      </w:r>
      <w:proofErr w:type="spellEnd"/>
      <w:proofErr w:type="gramEnd"/>
      <w:r>
        <w:rPr>
          <w:color w:val="221F1F"/>
        </w:rPr>
        <w:t xml:space="preserve"> ветвлений, циклов и вспомогательных алгоритмов для управления исполнителем Робот или другими исполнителями, такими как Черепашка, </w:t>
      </w:r>
      <w:proofErr w:type="spellStart"/>
      <w:r>
        <w:rPr>
          <w:color w:val="221F1F"/>
        </w:rPr>
        <w:t>Чер</w:t>
      </w:r>
      <w:proofErr w:type="spellEnd"/>
      <w:r>
        <w:rPr>
          <w:color w:val="221F1F"/>
        </w:rPr>
        <w:t xml:space="preserve">- </w:t>
      </w:r>
      <w:proofErr w:type="spellStart"/>
      <w:r>
        <w:rPr>
          <w:color w:val="221F1F"/>
        </w:rPr>
        <w:t>тёжник</w:t>
      </w:r>
      <w:proofErr w:type="spellEnd"/>
      <w:r>
        <w:rPr>
          <w:color w:val="221F1F"/>
        </w:rPr>
        <w:t xml:space="preserve"> и др.</w:t>
      </w:r>
    </w:p>
    <w:p w14:paraId="7148CB2C" w14:textId="77777777" w:rsidR="00E55397" w:rsidRDefault="00395F00">
      <w:pPr>
        <w:pStyle w:val="a3"/>
        <w:ind w:right="428"/>
      </w:pPr>
      <w:r>
        <w:rPr>
          <w:color w:val="221F1F"/>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proofErr w:type="spellStart"/>
      <w:r>
        <w:rPr>
          <w:color w:val="221F1F"/>
        </w:rPr>
        <w:t>Python</w:t>
      </w:r>
      <w:proofErr w:type="spellEnd"/>
      <w:r>
        <w:rPr>
          <w:color w:val="221F1F"/>
        </w:rPr>
        <w:t xml:space="preserve">, C++, Паскаль, </w:t>
      </w:r>
      <w:proofErr w:type="spellStart"/>
      <w:r>
        <w:rPr>
          <w:color w:val="221F1F"/>
        </w:rPr>
        <w:t>Java</w:t>
      </w:r>
      <w:proofErr w:type="spellEnd"/>
      <w:r>
        <w:rPr>
          <w:color w:val="221F1F"/>
        </w:rPr>
        <w:t xml:space="preserve">, C#, Школьный Алгоритмический Язык): заполнение числового массива </w:t>
      </w:r>
      <w:proofErr w:type="spellStart"/>
      <w:r>
        <w:rPr>
          <w:color w:val="221F1F"/>
        </w:rPr>
        <w:t>слу</w:t>
      </w:r>
      <w:proofErr w:type="spellEnd"/>
      <w:r>
        <w:rPr>
          <w:color w:val="221F1F"/>
        </w:rPr>
        <w:t xml:space="preserve">- чайными числами, в соответствии с формулой или путём ввода чисел; </w:t>
      </w:r>
      <w:proofErr w:type="spellStart"/>
      <w:r>
        <w:rPr>
          <w:color w:val="221F1F"/>
        </w:rPr>
        <w:t>нахож</w:t>
      </w:r>
      <w:proofErr w:type="spellEnd"/>
      <w:r>
        <w:rPr>
          <w:color w:val="221F1F"/>
        </w:rPr>
        <w:t xml:space="preserve">- </w:t>
      </w:r>
      <w:proofErr w:type="spellStart"/>
      <w:r>
        <w:rPr>
          <w:color w:val="221F1F"/>
        </w:rPr>
        <w:t>дение</w:t>
      </w:r>
      <w:proofErr w:type="spellEnd"/>
      <w:r>
        <w:rPr>
          <w:color w:val="221F1F"/>
          <w:spacing w:val="-16"/>
        </w:rPr>
        <w:t xml:space="preserve"> </w:t>
      </w:r>
      <w:r>
        <w:rPr>
          <w:color w:val="221F1F"/>
        </w:rPr>
        <w:t>суммы</w:t>
      </w:r>
      <w:r>
        <w:rPr>
          <w:color w:val="221F1F"/>
          <w:spacing w:val="-13"/>
        </w:rPr>
        <w:t xml:space="preserve"> </w:t>
      </w:r>
      <w:r>
        <w:rPr>
          <w:color w:val="221F1F"/>
        </w:rPr>
        <w:t>элементов</w:t>
      </w:r>
      <w:r>
        <w:rPr>
          <w:color w:val="221F1F"/>
          <w:spacing w:val="-14"/>
        </w:rPr>
        <w:t xml:space="preserve"> </w:t>
      </w:r>
      <w:r>
        <w:rPr>
          <w:color w:val="221F1F"/>
        </w:rPr>
        <w:t>массива;</w:t>
      </w:r>
      <w:r>
        <w:rPr>
          <w:color w:val="221F1F"/>
          <w:spacing w:val="-13"/>
        </w:rPr>
        <w:t xml:space="preserve"> </w:t>
      </w:r>
      <w:r>
        <w:rPr>
          <w:color w:val="221F1F"/>
        </w:rPr>
        <w:t>линейный</w:t>
      </w:r>
      <w:r>
        <w:rPr>
          <w:color w:val="221F1F"/>
          <w:spacing w:val="-15"/>
        </w:rPr>
        <w:t xml:space="preserve"> </w:t>
      </w:r>
      <w:r>
        <w:rPr>
          <w:color w:val="221F1F"/>
        </w:rPr>
        <w:t>поиск</w:t>
      </w:r>
      <w:r>
        <w:rPr>
          <w:color w:val="221F1F"/>
          <w:spacing w:val="-13"/>
        </w:rPr>
        <w:t xml:space="preserve"> </w:t>
      </w:r>
      <w:r>
        <w:rPr>
          <w:color w:val="221F1F"/>
        </w:rPr>
        <w:t>заданного</w:t>
      </w:r>
      <w:r>
        <w:rPr>
          <w:color w:val="221F1F"/>
          <w:spacing w:val="-17"/>
        </w:rPr>
        <w:t xml:space="preserve"> </w:t>
      </w:r>
      <w:r>
        <w:rPr>
          <w:color w:val="221F1F"/>
        </w:rPr>
        <w:t>значения</w:t>
      </w:r>
      <w:r>
        <w:rPr>
          <w:color w:val="221F1F"/>
          <w:spacing w:val="-13"/>
        </w:rPr>
        <w:t xml:space="preserve"> </w:t>
      </w:r>
      <w:r>
        <w:rPr>
          <w:color w:val="221F1F"/>
        </w:rPr>
        <w:t>в</w:t>
      </w:r>
      <w:r>
        <w:rPr>
          <w:color w:val="221F1F"/>
          <w:spacing w:val="-14"/>
        </w:rPr>
        <w:t xml:space="preserve"> </w:t>
      </w:r>
      <w:r>
        <w:rPr>
          <w:color w:val="221F1F"/>
        </w:rPr>
        <w:t>массиве; подсчёт</w:t>
      </w:r>
      <w:r>
        <w:rPr>
          <w:color w:val="221F1F"/>
          <w:spacing w:val="-3"/>
        </w:rPr>
        <w:t xml:space="preserve"> </w:t>
      </w:r>
      <w:r>
        <w:rPr>
          <w:color w:val="221F1F"/>
        </w:rPr>
        <w:t>элементов</w:t>
      </w:r>
      <w:r>
        <w:rPr>
          <w:color w:val="221F1F"/>
          <w:spacing w:val="-5"/>
        </w:rPr>
        <w:t xml:space="preserve"> </w:t>
      </w:r>
      <w:r>
        <w:rPr>
          <w:color w:val="221F1F"/>
        </w:rPr>
        <w:t>массива,</w:t>
      </w:r>
      <w:r>
        <w:rPr>
          <w:color w:val="221F1F"/>
          <w:spacing w:val="-4"/>
        </w:rPr>
        <w:t xml:space="preserve"> </w:t>
      </w:r>
      <w:r>
        <w:rPr>
          <w:color w:val="221F1F"/>
        </w:rPr>
        <w:t>удовлетворяющих</w:t>
      </w:r>
      <w:r>
        <w:rPr>
          <w:color w:val="221F1F"/>
          <w:spacing w:val="-2"/>
        </w:rPr>
        <w:t xml:space="preserve"> </w:t>
      </w:r>
      <w:r>
        <w:rPr>
          <w:color w:val="221F1F"/>
        </w:rPr>
        <w:t>заданному</w:t>
      </w:r>
      <w:r>
        <w:rPr>
          <w:color w:val="221F1F"/>
          <w:spacing w:val="-7"/>
        </w:rPr>
        <w:t xml:space="preserve"> </w:t>
      </w:r>
      <w:r>
        <w:rPr>
          <w:color w:val="221F1F"/>
        </w:rPr>
        <w:t>условию;</w:t>
      </w:r>
      <w:r>
        <w:rPr>
          <w:color w:val="221F1F"/>
          <w:spacing w:val="-2"/>
        </w:rPr>
        <w:t xml:space="preserve"> </w:t>
      </w:r>
      <w:r>
        <w:rPr>
          <w:color w:val="221F1F"/>
        </w:rPr>
        <w:t>нахождение минимального (максимального) элемента массива. Сортировка массива.</w:t>
      </w:r>
    </w:p>
    <w:p w14:paraId="10A73B3E" w14:textId="77777777" w:rsidR="00E55397" w:rsidRDefault="00395F00">
      <w:pPr>
        <w:pStyle w:val="a3"/>
        <w:ind w:right="428"/>
      </w:pPr>
      <w:r>
        <w:rPr>
          <w:color w:val="221F1F"/>
        </w:rPr>
        <w:t xml:space="preserve">Обработка потока данных: вычисление количества, суммы, среднего </w:t>
      </w:r>
      <w:proofErr w:type="spellStart"/>
      <w:proofErr w:type="gramStart"/>
      <w:r>
        <w:rPr>
          <w:color w:val="221F1F"/>
        </w:rPr>
        <w:t>арифме</w:t>
      </w:r>
      <w:proofErr w:type="spellEnd"/>
      <w:r>
        <w:rPr>
          <w:color w:val="221F1F"/>
        </w:rPr>
        <w:t xml:space="preserve">- </w:t>
      </w:r>
      <w:proofErr w:type="spellStart"/>
      <w:r>
        <w:rPr>
          <w:color w:val="221F1F"/>
        </w:rPr>
        <w:t>тического</w:t>
      </w:r>
      <w:proofErr w:type="spellEnd"/>
      <w:proofErr w:type="gramEnd"/>
      <w:r>
        <w:rPr>
          <w:color w:val="221F1F"/>
        </w:rPr>
        <w:t xml:space="preserve">, минимального и максимального значения элементов </w:t>
      </w:r>
      <w:proofErr w:type="spellStart"/>
      <w:r>
        <w:rPr>
          <w:color w:val="221F1F"/>
        </w:rPr>
        <w:t>последова</w:t>
      </w:r>
      <w:proofErr w:type="spellEnd"/>
      <w:r>
        <w:rPr>
          <w:color w:val="221F1F"/>
        </w:rPr>
        <w:t>- тельности, удовлетворяющих заданному условию.</w:t>
      </w:r>
    </w:p>
    <w:p w14:paraId="7A98856C" w14:textId="77777777" w:rsidR="00E55397" w:rsidRDefault="00395F00">
      <w:pPr>
        <w:pStyle w:val="2"/>
        <w:jc w:val="left"/>
      </w:pPr>
      <w:r>
        <w:rPr>
          <w:color w:val="221F1F"/>
          <w:spacing w:val="-2"/>
        </w:rPr>
        <w:t>Управление</w:t>
      </w:r>
    </w:p>
    <w:p w14:paraId="48438083" w14:textId="77777777" w:rsidR="00E55397" w:rsidRDefault="00395F00">
      <w:pPr>
        <w:pStyle w:val="a3"/>
        <w:ind w:right="427"/>
      </w:pPr>
      <w:r>
        <w:rPr>
          <w:color w:val="221F1F"/>
        </w:rPr>
        <w:t xml:space="preserve">Управление. Сигнал. Обратная связь. Получение сигналов от цифровых </w:t>
      </w:r>
      <w:proofErr w:type="spellStart"/>
      <w:proofErr w:type="gramStart"/>
      <w:r>
        <w:rPr>
          <w:color w:val="221F1F"/>
        </w:rPr>
        <w:t>датчи</w:t>
      </w:r>
      <w:proofErr w:type="spellEnd"/>
      <w:r>
        <w:rPr>
          <w:color w:val="221F1F"/>
        </w:rPr>
        <w:t>- ков</w:t>
      </w:r>
      <w:proofErr w:type="gramEnd"/>
      <w:r>
        <w:rPr>
          <w:color w:val="221F1F"/>
        </w:rPr>
        <w:t xml:space="preserve"> (касания,</w:t>
      </w:r>
      <w:r>
        <w:rPr>
          <w:color w:val="221F1F"/>
          <w:spacing w:val="-1"/>
        </w:rPr>
        <w:t xml:space="preserve"> </w:t>
      </w:r>
      <w:r>
        <w:rPr>
          <w:color w:val="221F1F"/>
        </w:rPr>
        <w:t>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60A5FA3A" w14:textId="77777777" w:rsidR="00E55397" w:rsidRDefault="00395F00">
      <w:pPr>
        <w:pStyle w:val="a3"/>
        <w:ind w:right="426"/>
      </w:pPr>
      <w:r>
        <w:rPr>
          <w:color w:val="221F1F"/>
        </w:rPr>
        <w:t xml:space="preserve">Примеры роботизированных систем (система управления движением в </w:t>
      </w:r>
      <w:proofErr w:type="gramStart"/>
      <w:r>
        <w:rPr>
          <w:color w:val="221F1F"/>
        </w:rPr>
        <w:t>транс- портной</w:t>
      </w:r>
      <w:proofErr w:type="gramEnd"/>
      <w:r>
        <w:rPr>
          <w:color w:val="221F1F"/>
        </w:rPr>
        <w:t xml:space="preserve"> системе, сварочная линия автозавода, автоматизированное управление отопления дома, автономная система управления транспортным средством и т. </w:t>
      </w:r>
      <w:r>
        <w:rPr>
          <w:color w:val="221F1F"/>
          <w:spacing w:val="-4"/>
        </w:rPr>
        <w:t>п.).</w:t>
      </w:r>
    </w:p>
    <w:p w14:paraId="5A7D7EB3" w14:textId="77777777" w:rsidR="00E55397" w:rsidRDefault="00395F00">
      <w:pPr>
        <w:pStyle w:val="2"/>
        <w:spacing w:line="240" w:lineRule="auto"/>
        <w:ind w:right="6221"/>
      </w:pPr>
      <w:r>
        <w:rPr>
          <w:color w:val="221F1F"/>
        </w:rPr>
        <w:t>Информационные</w:t>
      </w:r>
      <w:r>
        <w:rPr>
          <w:color w:val="221F1F"/>
          <w:spacing w:val="-18"/>
        </w:rPr>
        <w:t xml:space="preserve"> </w:t>
      </w:r>
      <w:r>
        <w:rPr>
          <w:color w:val="221F1F"/>
        </w:rPr>
        <w:t>технологии Электронные таблицы</w:t>
      </w:r>
    </w:p>
    <w:p w14:paraId="1B728DFE" w14:textId="77777777" w:rsidR="00E55397" w:rsidRDefault="00395F00">
      <w:pPr>
        <w:pStyle w:val="a3"/>
        <w:ind w:right="427"/>
      </w:pPr>
      <w:r>
        <w:rPr>
          <w:color w:val="221F1F"/>
        </w:rPr>
        <w:t xml:space="preserve">Понятие об электронных таблицах. Типы данных в ячейках электронной </w:t>
      </w:r>
      <w:proofErr w:type="spellStart"/>
      <w:proofErr w:type="gramStart"/>
      <w:r>
        <w:rPr>
          <w:color w:val="221F1F"/>
        </w:rPr>
        <w:t>таб</w:t>
      </w:r>
      <w:proofErr w:type="spellEnd"/>
      <w:r>
        <w:rPr>
          <w:color w:val="221F1F"/>
        </w:rPr>
        <w:t xml:space="preserve">- </w:t>
      </w:r>
      <w:proofErr w:type="spellStart"/>
      <w:r>
        <w:rPr>
          <w:color w:val="221F1F"/>
        </w:rPr>
        <w:t>лицы</w:t>
      </w:r>
      <w:proofErr w:type="spellEnd"/>
      <w:proofErr w:type="gramEnd"/>
      <w:r>
        <w:rPr>
          <w:color w:val="221F1F"/>
        </w:rPr>
        <w:t xml:space="preserve">. Редактирование и форматирование таблиц. Встроенные функции для </w:t>
      </w:r>
      <w:proofErr w:type="gramStart"/>
      <w:r>
        <w:rPr>
          <w:color w:val="221F1F"/>
        </w:rPr>
        <w:t xml:space="preserve">по- </w:t>
      </w:r>
      <w:r>
        <w:rPr>
          <w:color w:val="221F1F"/>
        </w:rPr>
        <w:lastRenderedPageBreak/>
        <w:t>иска</w:t>
      </w:r>
      <w:proofErr w:type="gramEnd"/>
      <w:r>
        <w:rPr>
          <w:color w:val="221F1F"/>
        </w:rPr>
        <w:t xml:space="preserve">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14BE1182" w14:textId="77777777" w:rsidR="00E55397" w:rsidRDefault="00395F00">
      <w:pPr>
        <w:pStyle w:val="a3"/>
        <w:ind w:right="433"/>
      </w:pPr>
      <w:r>
        <w:rPr>
          <w:color w:val="221F1F"/>
        </w:rPr>
        <w:t xml:space="preserve">Преобразование формул при копировании. Относительная, абсолютная и </w:t>
      </w:r>
      <w:proofErr w:type="spellStart"/>
      <w:proofErr w:type="gramStart"/>
      <w:r>
        <w:rPr>
          <w:color w:val="221F1F"/>
        </w:rPr>
        <w:t>сме</w:t>
      </w:r>
      <w:proofErr w:type="spellEnd"/>
      <w:r>
        <w:rPr>
          <w:color w:val="221F1F"/>
        </w:rPr>
        <w:t xml:space="preserve">- </w:t>
      </w:r>
      <w:proofErr w:type="spellStart"/>
      <w:r>
        <w:rPr>
          <w:color w:val="221F1F"/>
        </w:rPr>
        <w:t>шанная</w:t>
      </w:r>
      <w:proofErr w:type="spellEnd"/>
      <w:proofErr w:type="gramEnd"/>
      <w:r>
        <w:rPr>
          <w:color w:val="221F1F"/>
        </w:rPr>
        <w:t xml:space="preserve"> адресация.</w:t>
      </w:r>
    </w:p>
    <w:p w14:paraId="5AB25F99" w14:textId="77777777" w:rsidR="00E55397" w:rsidRDefault="00395F00">
      <w:pPr>
        <w:pStyle w:val="a3"/>
        <w:ind w:right="430"/>
      </w:pPr>
      <w:r>
        <w:rPr>
          <w:color w:val="221F1F"/>
        </w:rPr>
        <w:t xml:space="preserve">Условные вычисления в электронных таблицах. Суммирование и подсчёт </w:t>
      </w:r>
      <w:proofErr w:type="spellStart"/>
      <w:proofErr w:type="gramStart"/>
      <w:r>
        <w:rPr>
          <w:color w:val="221F1F"/>
        </w:rPr>
        <w:t>зна</w:t>
      </w:r>
      <w:proofErr w:type="spellEnd"/>
      <w:r>
        <w:rPr>
          <w:color w:val="221F1F"/>
        </w:rPr>
        <w:t xml:space="preserve">- </w:t>
      </w:r>
      <w:proofErr w:type="spellStart"/>
      <w:r>
        <w:rPr>
          <w:color w:val="221F1F"/>
        </w:rPr>
        <w:t>чений</w:t>
      </w:r>
      <w:proofErr w:type="spellEnd"/>
      <w:proofErr w:type="gramEnd"/>
      <w:r>
        <w:rPr>
          <w:color w:val="221F1F"/>
        </w:rPr>
        <w:t>, отвечающих заданному условию. Обработка больших наборов данных. Численное моделирование в электронных таблицах.</w:t>
      </w:r>
    </w:p>
    <w:p w14:paraId="080A5357" w14:textId="77777777" w:rsidR="00E55397" w:rsidRDefault="00395F00">
      <w:pPr>
        <w:pStyle w:val="2"/>
        <w:spacing w:line="321" w:lineRule="exact"/>
      </w:pPr>
      <w:r>
        <w:rPr>
          <w:color w:val="221F1F"/>
        </w:rPr>
        <w:t>Информационные</w:t>
      </w:r>
      <w:r>
        <w:rPr>
          <w:color w:val="221F1F"/>
          <w:spacing w:val="-13"/>
        </w:rPr>
        <w:t xml:space="preserve"> </w:t>
      </w:r>
      <w:r>
        <w:rPr>
          <w:color w:val="221F1F"/>
        </w:rPr>
        <w:t>технологии</w:t>
      </w:r>
      <w:r>
        <w:rPr>
          <w:color w:val="221F1F"/>
          <w:spacing w:val="-8"/>
        </w:rPr>
        <w:t xml:space="preserve"> </w:t>
      </w:r>
      <w:r>
        <w:rPr>
          <w:color w:val="221F1F"/>
        </w:rPr>
        <w:t>в</w:t>
      </w:r>
      <w:r>
        <w:rPr>
          <w:color w:val="221F1F"/>
          <w:spacing w:val="-8"/>
        </w:rPr>
        <w:t xml:space="preserve"> </w:t>
      </w:r>
      <w:r>
        <w:rPr>
          <w:color w:val="221F1F"/>
        </w:rPr>
        <w:t>современном</w:t>
      </w:r>
      <w:r>
        <w:rPr>
          <w:color w:val="221F1F"/>
          <w:spacing w:val="-10"/>
        </w:rPr>
        <w:t xml:space="preserve"> </w:t>
      </w:r>
      <w:r>
        <w:rPr>
          <w:color w:val="221F1F"/>
          <w:spacing w:val="-2"/>
        </w:rPr>
        <w:t>обществе</w:t>
      </w:r>
    </w:p>
    <w:p w14:paraId="0F2BF385" w14:textId="77777777" w:rsidR="00E55397" w:rsidRDefault="00395F00">
      <w:pPr>
        <w:pStyle w:val="a3"/>
        <w:ind w:right="438"/>
      </w:pPr>
      <w:r>
        <w:rPr>
          <w:color w:val="221F1F"/>
        </w:rPr>
        <w:t>Роль</w:t>
      </w:r>
      <w:r>
        <w:rPr>
          <w:color w:val="221F1F"/>
          <w:spacing w:val="-18"/>
        </w:rPr>
        <w:t xml:space="preserve"> </w:t>
      </w:r>
      <w:r>
        <w:rPr>
          <w:color w:val="221F1F"/>
        </w:rPr>
        <w:t>информационных</w:t>
      </w:r>
      <w:r>
        <w:rPr>
          <w:color w:val="221F1F"/>
          <w:spacing w:val="-15"/>
        </w:rPr>
        <w:t xml:space="preserve"> </w:t>
      </w:r>
      <w:r>
        <w:rPr>
          <w:color w:val="221F1F"/>
        </w:rPr>
        <w:t>технологий</w:t>
      </w:r>
      <w:r>
        <w:rPr>
          <w:color w:val="221F1F"/>
          <w:spacing w:val="-16"/>
        </w:rPr>
        <w:t xml:space="preserve"> </w:t>
      </w:r>
      <w:r>
        <w:rPr>
          <w:color w:val="221F1F"/>
        </w:rPr>
        <w:t>в</w:t>
      </w:r>
      <w:r>
        <w:rPr>
          <w:color w:val="221F1F"/>
          <w:spacing w:val="-18"/>
        </w:rPr>
        <w:t xml:space="preserve"> </w:t>
      </w:r>
      <w:r>
        <w:rPr>
          <w:color w:val="221F1F"/>
        </w:rPr>
        <w:t>развитии</w:t>
      </w:r>
      <w:r>
        <w:rPr>
          <w:color w:val="221F1F"/>
          <w:spacing w:val="-15"/>
        </w:rPr>
        <w:t xml:space="preserve"> </w:t>
      </w:r>
      <w:r>
        <w:rPr>
          <w:color w:val="221F1F"/>
        </w:rPr>
        <w:t>экономики</w:t>
      </w:r>
      <w:r>
        <w:rPr>
          <w:color w:val="221F1F"/>
          <w:spacing w:val="-16"/>
        </w:rPr>
        <w:t xml:space="preserve"> </w:t>
      </w:r>
      <w:r>
        <w:rPr>
          <w:color w:val="221F1F"/>
        </w:rPr>
        <w:t>мира,</w:t>
      </w:r>
      <w:r>
        <w:rPr>
          <w:color w:val="221F1F"/>
          <w:spacing w:val="-17"/>
        </w:rPr>
        <w:t xml:space="preserve"> </w:t>
      </w:r>
      <w:r>
        <w:rPr>
          <w:color w:val="221F1F"/>
        </w:rPr>
        <w:t>страны,</w:t>
      </w:r>
      <w:r>
        <w:rPr>
          <w:color w:val="221F1F"/>
          <w:spacing w:val="-17"/>
        </w:rPr>
        <w:t xml:space="preserve"> </w:t>
      </w:r>
      <w:r>
        <w:rPr>
          <w:color w:val="221F1F"/>
        </w:rPr>
        <w:t>региона. Открытые образовательные ресурсы.</w:t>
      </w:r>
    </w:p>
    <w:p w14:paraId="2429F0A9" w14:textId="77777777" w:rsidR="00E55397" w:rsidRDefault="00395F00">
      <w:pPr>
        <w:pStyle w:val="a3"/>
        <w:ind w:right="429"/>
      </w:pPr>
      <w:r>
        <w:rPr>
          <w:color w:val="221F1F"/>
        </w:rPr>
        <w:t>Профессии, связанные с информатикой и информационными технологиями: веб-дизайнер,</w:t>
      </w:r>
      <w:r>
        <w:rPr>
          <w:color w:val="221F1F"/>
          <w:spacing w:val="-10"/>
        </w:rPr>
        <w:t xml:space="preserve"> </w:t>
      </w:r>
      <w:r>
        <w:rPr>
          <w:color w:val="221F1F"/>
        </w:rPr>
        <w:t>программист,</w:t>
      </w:r>
      <w:r>
        <w:rPr>
          <w:color w:val="221F1F"/>
          <w:spacing w:val="-10"/>
        </w:rPr>
        <w:t xml:space="preserve"> </w:t>
      </w:r>
      <w:r>
        <w:rPr>
          <w:color w:val="221F1F"/>
        </w:rPr>
        <w:t>разработчик</w:t>
      </w:r>
      <w:r>
        <w:rPr>
          <w:color w:val="221F1F"/>
          <w:spacing w:val="-6"/>
        </w:rPr>
        <w:t xml:space="preserve"> </w:t>
      </w:r>
      <w:r>
        <w:rPr>
          <w:color w:val="221F1F"/>
        </w:rPr>
        <w:t>мобильных</w:t>
      </w:r>
      <w:r>
        <w:rPr>
          <w:color w:val="221F1F"/>
          <w:spacing w:val="-5"/>
        </w:rPr>
        <w:t xml:space="preserve"> </w:t>
      </w:r>
      <w:r>
        <w:rPr>
          <w:color w:val="221F1F"/>
        </w:rPr>
        <w:t>приложений,</w:t>
      </w:r>
      <w:r>
        <w:rPr>
          <w:color w:val="221F1F"/>
          <w:spacing w:val="-7"/>
        </w:rPr>
        <w:t xml:space="preserve"> </w:t>
      </w:r>
      <w:r>
        <w:rPr>
          <w:color w:val="221F1F"/>
        </w:rPr>
        <w:t xml:space="preserve">тестировщик, архитектор программного обеспечения, специалист по анализу данных, </w:t>
      </w:r>
      <w:proofErr w:type="gramStart"/>
      <w:r>
        <w:rPr>
          <w:color w:val="221F1F"/>
        </w:rPr>
        <w:t xml:space="preserve">си- </w:t>
      </w:r>
      <w:proofErr w:type="spellStart"/>
      <w:r>
        <w:rPr>
          <w:color w:val="221F1F"/>
        </w:rPr>
        <w:t>стемный</w:t>
      </w:r>
      <w:proofErr w:type="spellEnd"/>
      <w:proofErr w:type="gramEnd"/>
      <w:r>
        <w:rPr>
          <w:color w:val="221F1F"/>
        </w:rPr>
        <w:t xml:space="preserve"> администратор.</w:t>
      </w:r>
    </w:p>
    <w:p w14:paraId="0CF0A1C9" w14:textId="77777777" w:rsidR="00E55397" w:rsidRDefault="00395F00">
      <w:pPr>
        <w:pStyle w:val="a3"/>
        <w:spacing w:before="67"/>
        <w:jc w:val="left"/>
      </w:pPr>
      <w:r>
        <w:rPr>
          <w:color w:val="221F1F"/>
        </w:rPr>
        <w:t>ПЛАНИРУЕМЫЕ</w:t>
      </w:r>
      <w:r>
        <w:rPr>
          <w:color w:val="221F1F"/>
          <w:spacing w:val="-12"/>
        </w:rPr>
        <w:t xml:space="preserve"> </w:t>
      </w:r>
      <w:r>
        <w:rPr>
          <w:color w:val="221F1F"/>
        </w:rPr>
        <w:t>РЕЗУЛЬТАТЫ</w:t>
      </w:r>
      <w:r>
        <w:rPr>
          <w:color w:val="221F1F"/>
          <w:spacing w:val="-9"/>
        </w:rPr>
        <w:t xml:space="preserve"> </w:t>
      </w:r>
      <w:r>
        <w:rPr>
          <w:color w:val="221F1F"/>
        </w:rPr>
        <w:t>ОСВОЕНИЯ</w:t>
      </w:r>
      <w:r>
        <w:rPr>
          <w:color w:val="221F1F"/>
          <w:spacing w:val="-9"/>
        </w:rPr>
        <w:t xml:space="preserve"> </w:t>
      </w:r>
      <w:r>
        <w:rPr>
          <w:color w:val="221F1F"/>
        </w:rPr>
        <w:t>УЧЕБНОГО</w:t>
      </w:r>
      <w:r>
        <w:rPr>
          <w:color w:val="221F1F"/>
          <w:spacing w:val="-9"/>
        </w:rPr>
        <w:t xml:space="preserve"> </w:t>
      </w:r>
      <w:r>
        <w:rPr>
          <w:color w:val="221F1F"/>
          <w:spacing w:val="-2"/>
        </w:rPr>
        <w:t>ПРЕДМЕТА</w:t>
      </w:r>
    </w:p>
    <w:p w14:paraId="067B4502" w14:textId="77777777" w:rsidR="00E55397" w:rsidRDefault="00395F00">
      <w:pPr>
        <w:pStyle w:val="a3"/>
        <w:spacing w:before="3" w:after="6"/>
        <w:jc w:val="left"/>
      </w:pPr>
      <w:r>
        <w:rPr>
          <w:color w:val="221F1F"/>
        </w:rPr>
        <w:t>«ИНФОРМАТИКА»</w:t>
      </w:r>
      <w:r>
        <w:rPr>
          <w:color w:val="221F1F"/>
          <w:spacing w:val="-11"/>
        </w:rPr>
        <w:t xml:space="preserve"> </w:t>
      </w:r>
      <w:r>
        <w:rPr>
          <w:color w:val="221F1F"/>
        </w:rPr>
        <w:t>НА</w:t>
      </w:r>
      <w:r>
        <w:rPr>
          <w:color w:val="221F1F"/>
          <w:spacing w:val="-9"/>
        </w:rPr>
        <w:t xml:space="preserve"> </w:t>
      </w:r>
      <w:r>
        <w:rPr>
          <w:color w:val="221F1F"/>
        </w:rPr>
        <w:t>УРОВНЕ</w:t>
      </w:r>
      <w:r>
        <w:rPr>
          <w:color w:val="221F1F"/>
          <w:spacing w:val="-9"/>
        </w:rPr>
        <w:t xml:space="preserve"> </w:t>
      </w:r>
      <w:r>
        <w:rPr>
          <w:color w:val="221F1F"/>
        </w:rPr>
        <w:t>ОСНОВНОГО</w:t>
      </w:r>
      <w:r>
        <w:rPr>
          <w:color w:val="221F1F"/>
          <w:spacing w:val="-9"/>
        </w:rPr>
        <w:t xml:space="preserve"> </w:t>
      </w:r>
      <w:r>
        <w:rPr>
          <w:color w:val="221F1F"/>
        </w:rPr>
        <w:t>ОБЩЕГО</w:t>
      </w:r>
      <w:r>
        <w:rPr>
          <w:color w:val="221F1F"/>
          <w:spacing w:val="-8"/>
        </w:rPr>
        <w:t xml:space="preserve"> </w:t>
      </w:r>
      <w:r>
        <w:rPr>
          <w:color w:val="221F1F"/>
          <w:spacing w:val="-2"/>
        </w:rPr>
        <w:t>ОБРАЗОВАНИЯ</w:t>
      </w:r>
    </w:p>
    <w:p w14:paraId="42131EEA"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2E4D1388" wp14:editId="5DF32025">
                <wp:extent cx="6158230" cy="6350"/>
                <wp:effectExtent l="0" t="0" r="0" b="0"/>
                <wp:docPr id="53"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63" name="Graphic 68"/>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01AA6B" id="Group 67"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FoGyxJ5AgAAFQYAAA4AAAAA&#10;AAAAAAAAAAAALgIAAGRycy9lMm9Eb2MueG1sUEsBAi0AFAAGAAgAAAAhAIG66+raAAAAAwEAAA8A&#10;AAAAAAAAAAAAAAAA0wQAAGRycy9kb3ducmV2LnhtbFBLBQYAAAAABAAEAPMAAADaBQAAAAA=&#10;">
                <v:shape id="Graphic 68"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" path="m6158230,l,,,6096r6158230,l6158230,xe" fillcolor="black" stroked="f">
                  <v:path arrowok="t"/>
                </v:shape>
                <w10:anchorlock/>
              </v:group>
            </w:pict>
          </mc:Fallback>
        </mc:AlternateContent>
      </w:r>
    </w:p>
    <w:p w14:paraId="7295D1E5" w14:textId="77777777" w:rsidR="00E55397" w:rsidRDefault="00395F00">
      <w:pPr>
        <w:pStyle w:val="a3"/>
        <w:ind w:right="429"/>
      </w:pPr>
      <w:r>
        <w:rPr>
          <w:color w:val="221F1F"/>
        </w:rPr>
        <w:t xml:space="preserve">Изучение информатики в основной школе направлено на достижение </w:t>
      </w:r>
      <w:proofErr w:type="gramStart"/>
      <w:r>
        <w:rPr>
          <w:color w:val="221F1F"/>
        </w:rPr>
        <w:t xml:space="preserve">обучаю- </w:t>
      </w:r>
      <w:proofErr w:type="spellStart"/>
      <w:r>
        <w:rPr>
          <w:color w:val="221F1F"/>
        </w:rPr>
        <w:t>щимися</w:t>
      </w:r>
      <w:proofErr w:type="spellEnd"/>
      <w:proofErr w:type="gramEnd"/>
      <w:r>
        <w:rPr>
          <w:color w:val="221F1F"/>
        </w:rPr>
        <w:t xml:space="preserve"> следующих личностных, метапредметных и предметных результатов освоения учебного предмета.</w:t>
      </w:r>
    </w:p>
    <w:p w14:paraId="78A224B1" w14:textId="77777777" w:rsidR="00E55397" w:rsidRDefault="00395F00">
      <w:pPr>
        <w:pStyle w:val="a3"/>
        <w:spacing w:line="321" w:lineRule="exact"/>
        <w:jc w:val="left"/>
      </w:pPr>
      <w:r>
        <w:rPr>
          <w:color w:val="221F1F"/>
        </w:rPr>
        <w:t>ЛИЧНОСТНЫЕ</w:t>
      </w:r>
      <w:r>
        <w:rPr>
          <w:color w:val="221F1F"/>
          <w:spacing w:val="-14"/>
        </w:rPr>
        <w:t xml:space="preserve"> </w:t>
      </w:r>
      <w:r>
        <w:rPr>
          <w:color w:val="221F1F"/>
          <w:spacing w:val="-2"/>
        </w:rPr>
        <w:t>РЕЗУЛЬТАТЫ</w:t>
      </w:r>
    </w:p>
    <w:p w14:paraId="7F6686B8" w14:textId="77777777" w:rsidR="00E55397" w:rsidRDefault="00395F00">
      <w:pPr>
        <w:pStyle w:val="a3"/>
        <w:ind w:right="439"/>
      </w:pPr>
      <w:r>
        <w:rPr>
          <w:color w:val="221F1F"/>
        </w:rPr>
        <w:t>Личностные результаты имеют направленность на решение задач воспитания, развития и социализации обучающихся средствами предмета.</w:t>
      </w:r>
    </w:p>
    <w:p w14:paraId="1B4B3AC1" w14:textId="77777777" w:rsidR="00E55397" w:rsidRDefault="00395F00">
      <w:pPr>
        <w:pStyle w:val="3"/>
      </w:pPr>
      <w:r>
        <w:rPr>
          <w:color w:val="221F1F"/>
        </w:rPr>
        <w:t>Патриотическое</w:t>
      </w:r>
      <w:r>
        <w:rPr>
          <w:color w:val="221F1F"/>
          <w:spacing w:val="-10"/>
        </w:rPr>
        <w:t xml:space="preserve"> </w:t>
      </w:r>
      <w:r>
        <w:rPr>
          <w:color w:val="221F1F"/>
          <w:spacing w:val="-2"/>
        </w:rPr>
        <w:t>воспитание:</w:t>
      </w:r>
    </w:p>
    <w:p w14:paraId="3019C5F9" w14:textId="77777777" w:rsidR="00E55397" w:rsidRDefault="00395F00">
      <w:pPr>
        <w:pStyle w:val="a3"/>
        <w:ind w:right="424"/>
      </w:pPr>
      <w:r>
        <w:rPr>
          <w:color w:val="221F1F"/>
        </w:rPr>
        <w:t xml:space="preserve">6 ценностное отношение к отечественному культурному, историческому и научному наследию; понимание значения информатики как науки в жизни со- временного общества; владение достоверной информацией о передовых миро- </w:t>
      </w:r>
      <w:proofErr w:type="spellStart"/>
      <w:r>
        <w:rPr>
          <w:color w:val="221F1F"/>
        </w:rPr>
        <w:t>вых</w:t>
      </w:r>
      <w:proofErr w:type="spellEnd"/>
      <w:r>
        <w:rPr>
          <w:color w:val="221F1F"/>
        </w:rPr>
        <w:t xml:space="preserve"> и отечественных достижениях в области информатики и информационных технологий;</w:t>
      </w:r>
      <w:r>
        <w:rPr>
          <w:color w:val="221F1F"/>
          <w:spacing w:val="-4"/>
        </w:rPr>
        <w:t xml:space="preserve"> </w:t>
      </w:r>
      <w:r>
        <w:rPr>
          <w:color w:val="221F1F"/>
        </w:rPr>
        <w:t>заинтересованность</w:t>
      </w:r>
      <w:r>
        <w:rPr>
          <w:color w:val="221F1F"/>
          <w:spacing w:val="-5"/>
        </w:rPr>
        <w:t xml:space="preserve"> </w:t>
      </w:r>
      <w:r>
        <w:rPr>
          <w:color w:val="221F1F"/>
        </w:rPr>
        <w:t>в</w:t>
      </w:r>
      <w:r>
        <w:rPr>
          <w:color w:val="221F1F"/>
          <w:spacing w:val="-5"/>
        </w:rPr>
        <w:t xml:space="preserve"> </w:t>
      </w:r>
      <w:r>
        <w:rPr>
          <w:color w:val="221F1F"/>
        </w:rPr>
        <w:t>научных</w:t>
      </w:r>
      <w:r>
        <w:rPr>
          <w:color w:val="221F1F"/>
          <w:spacing w:val="-4"/>
        </w:rPr>
        <w:t xml:space="preserve"> </w:t>
      </w:r>
      <w:r>
        <w:rPr>
          <w:color w:val="221F1F"/>
        </w:rPr>
        <w:t>знаниях о</w:t>
      </w:r>
      <w:r>
        <w:rPr>
          <w:color w:val="221F1F"/>
          <w:spacing w:val="-4"/>
        </w:rPr>
        <w:t xml:space="preserve"> </w:t>
      </w:r>
      <w:r>
        <w:rPr>
          <w:color w:val="221F1F"/>
        </w:rPr>
        <w:t>цифровой</w:t>
      </w:r>
      <w:r>
        <w:rPr>
          <w:color w:val="221F1F"/>
          <w:spacing w:val="-4"/>
        </w:rPr>
        <w:t xml:space="preserve"> </w:t>
      </w:r>
      <w:r>
        <w:rPr>
          <w:color w:val="221F1F"/>
        </w:rPr>
        <w:t>трансформации современного общества.</w:t>
      </w:r>
    </w:p>
    <w:p w14:paraId="67CC9C59" w14:textId="77777777" w:rsidR="00E55397" w:rsidRDefault="00395F00">
      <w:pPr>
        <w:pStyle w:val="3"/>
      </w:pPr>
      <w:r>
        <w:rPr>
          <w:color w:val="221F1F"/>
        </w:rPr>
        <w:t>Духовно-нравственное</w:t>
      </w:r>
      <w:r>
        <w:rPr>
          <w:color w:val="221F1F"/>
          <w:spacing w:val="-17"/>
        </w:rPr>
        <w:t xml:space="preserve"> </w:t>
      </w:r>
      <w:r>
        <w:rPr>
          <w:color w:val="221F1F"/>
          <w:spacing w:val="-2"/>
        </w:rPr>
        <w:t>воспитание:</w:t>
      </w:r>
    </w:p>
    <w:p w14:paraId="2F96F9B2" w14:textId="77777777" w:rsidR="00E55397" w:rsidRDefault="00395F00">
      <w:pPr>
        <w:pStyle w:val="a3"/>
        <w:ind w:right="427"/>
      </w:pPr>
      <w:r>
        <w:rPr>
          <w:color w:val="221F1F"/>
        </w:rPr>
        <w:t xml:space="preserve">6 ориентация на моральные ценности и нормы в ситуациях нравственного </w:t>
      </w:r>
      <w:proofErr w:type="gramStart"/>
      <w:r>
        <w:rPr>
          <w:color w:val="221F1F"/>
        </w:rPr>
        <w:t>вы- бора</w:t>
      </w:r>
      <w:proofErr w:type="gramEnd"/>
      <w:r>
        <w:rPr>
          <w:color w:val="221F1F"/>
        </w:rPr>
        <w:t>; готовность оценивать своё поведение и поступки, а также поведение и поступки других</w:t>
      </w:r>
    </w:p>
    <w:p w14:paraId="4DF5E2B4" w14:textId="77777777" w:rsidR="00E55397" w:rsidRDefault="00395F00">
      <w:pPr>
        <w:pStyle w:val="a3"/>
        <w:ind w:right="429"/>
      </w:pPr>
      <w:r>
        <w:rPr>
          <w:color w:val="221F1F"/>
        </w:rPr>
        <w:t xml:space="preserve">людей с позиции нравственных и правовых норм с учётом осознания </w:t>
      </w:r>
      <w:proofErr w:type="gramStart"/>
      <w:r>
        <w:rPr>
          <w:color w:val="221F1F"/>
        </w:rPr>
        <w:t xml:space="preserve">послед- </w:t>
      </w:r>
      <w:proofErr w:type="spellStart"/>
      <w:r>
        <w:rPr>
          <w:color w:val="221F1F"/>
        </w:rPr>
        <w:t>ствий</w:t>
      </w:r>
      <w:proofErr w:type="spellEnd"/>
      <w:proofErr w:type="gramEnd"/>
      <w:r>
        <w:rPr>
          <w:color w:val="221F1F"/>
        </w:rPr>
        <w:t xml:space="preserve"> поступков; активное неприятие</w:t>
      </w:r>
    </w:p>
    <w:p w14:paraId="6D06E057" w14:textId="77777777" w:rsidR="00E55397" w:rsidRDefault="00395F00">
      <w:pPr>
        <w:pStyle w:val="a3"/>
        <w:spacing w:line="321" w:lineRule="exact"/>
      </w:pPr>
      <w:r>
        <w:rPr>
          <w:color w:val="221F1F"/>
        </w:rPr>
        <w:t>асоциальных</w:t>
      </w:r>
      <w:r>
        <w:rPr>
          <w:color w:val="221F1F"/>
          <w:spacing w:val="-5"/>
        </w:rPr>
        <w:t xml:space="preserve"> </w:t>
      </w:r>
      <w:r>
        <w:rPr>
          <w:color w:val="221F1F"/>
        </w:rPr>
        <w:t>поступков,</w:t>
      </w:r>
      <w:r>
        <w:rPr>
          <w:color w:val="221F1F"/>
          <w:spacing w:val="-4"/>
        </w:rPr>
        <w:t xml:space="preserve"> </w:t>
      </w:r>
      <w:r>
        <w:rPr>
          <w:color w:val="221F1F"/>
        </w:rPr>
        <w:t>в</w:t>
      </w:r>
      <w:r>
        <w:rPr>
          <w:color w:val="221F1F"/>
          <w:spacing w:val="-4"/>
        </w:rPr>
        <w:t xml:space="preserve"> </w:t>
      </w:r>
      <w:r>
        <w:rPr>
          <w:color w:val="221F1F"/>
        </w:rPr>
        <w:t>том</w:t>
      </w:r>
      <w:r>
        <w:rPr>
          <w:color w:val="221F1F"/>
          <w:spacing w:val="-4"/>
        </w:rPr>
        <w:t xml:space="preserve"> </w:t>
      </w:r>
      <w:r>
        <w:rPr>
          <w:color w:val="221F1F"/>
        </w:rPr>
        <w:t>числе</w:t>
      </w:r>
      <w:r>
        <w:rPr>
          <w:color w:val="221F1F"/>
          <w:spacing w:val="-5"/>
        </w:rPr>
        <w:t xml:space="preserve"> </w:t>
      </w:r>
      <w:r>
        <w:rPr>
          <w:color w:val="221F1F"/>
        </w:rPr>
        <w:t>в</w:t>
      </w:r>
      <w:r>
        <w:rPr>
          <w:color w:val="221F1F"/>
          <w:spacing w:val="-4"/>
        </w:rPr>
        <w:t xml:space="preserve"> </w:t>
      </w:r>
      <w:r>
        <w:rPr>
          <w:color w:val="221F1F"/>
        </w:rPr>
        <w:t>сети</w:t>
      </w:r>
      <w:r>
        <w:rPr>
          <w:color w:val="221F1F"/>
          <w:spacing w:val="-3"/>
        </w:rPr>
        <w:t xml:space="preserve"> </w:t>
      </w:r>
      <w:r>
        <w:rPr>
          <w:color w:val="221F1F"/>
          <w:spacing w:val="-2"/>
        </w:rPr>
        <w:t>Интернет.</w:t>
      </w:r>
    </w:p>
    <w:p w14:paraId="3BD9585A" w14:textId="77777777" w:rsidR="00E55397" w:rsidRDefault="00395F00">
      <w:pPr>
        <w:pStyle w:val="3"/>
      </w:pPr>
      <w:r>
        <w:rPr>
          <w:color w:val="221F1F"/>
        </w:rPr>
        <w:t>Гражданское</w:t>
      </w:r>
      <w:r>
        <w:rPr>
          <w:color w:val="221F1F"/>
          <w:spacing w:val="-10"/>
        </w:rPr>
        <w:t xml:space="preserve"> </w:t>
      </w:r>
      <w:r>
        <w:rPr>
          <w:color w:val="221F1F"/>
          <w:spacing w:val="-2"/>
        </w:rPr>
        <w:t>воспитание:</w:t>
      </w:r>
    </w:p>
    <w:p w14:paraId="1C1F3A28" w14:textId="77777777" w:rsidR="00E55397" w:rsidRDefault="00395F00">
      <w:pPr>
        <w:pStyle w:val="a3"/>
        <w:ind w:right="429"/>
      </w:pPr>
      <w:r>
        <w:rPr>
          <w:color w:val="221F1F"/>
        </w:rPr>
        <w:t>6</w:t>
      </w:r>
      <w:r>
        <w:rPr>
          <w:color w:val="221F1F"/>
          <w:spacing w:val="-1"/>
        </w:rPr>
        <w:t xml:space="preserve"> </w:t>
      </w:r>
      <w:r>
        <w:rPr>
          <w:color w:val="221F1F"/>
        </w:rPr>
        <w:t>представление</w:t>
      </w:r>
      <w:r>
        <w:rPr>
          <w:color w:val="221F1F"/>
          <w:spacing w:val="-3"/>
        </w:rPr>
        <w:t xml:space="preserve"> </w:t>
      </w:r>
      <w:r>
        <w:rPr>
          <w:color w:val="221F1F"/>
        </w:rPr>
        <w:t>о</w:t>
      </w:r>
      <w:r>
        <w:rPr>
          <w:color w:val="221F1F"/>
          <w:spacing w:val="-1"/>
        </w:rPr>
        <w:t xml:space="preserve"> </w:t>
      </w:r>
      <w:r>
        <w:rPr>
          <w:color w:val="221F1F"/>
        </w:rPr>
        <w:t>социальных</w:t>
      </w:r>
      <w:r>
        <w:rPr>
          <w:color w:val="221F1F"/>
          <w:spacing w:val="-3"/>
        </w:rPr>
        <w:t xml:space="preserve"> </w:t>
      </w:r>
      <w:r>
        <w:rPr>
          <w:color w:val="221F1F"/>
        </w:rPr>
        <w:t>нормах</w:t>
      </w:r>
      <w:r>
        <w:rPr>
          <w:color w:val="221F1F"/>
          <w:spacing w:val="-2"/>
        </w:rPr>
        <w:t xml:space="preserve"> </w:t>
      </w:r>
      <w:r>
        <w:rPr>
          <w:color w:val="221F1F"/>
        </w:rPr>
        <w:t>и</w:t>
      </w:r>
      <w:r>
        <w:rPr>
          <w:color w:val="221F1F"/>
          <w:spacing w:val="-1"/>
        </w:rPr>
        <w:t xml:space="preserve"> </w:t>
      </w:r>
      <w:r>
        <w:rPr>
          <w:color w:val="221F1F"/>
        </w:rPr>
        <w:t>правилах</w:t>
      </w:r>
      <w:r>
        <w:rPr>
          <w:color w:val="221F1F"/>
          <w:spacing w:val="-3"/>
        </w:rPr>
        <w:t xml:space="preserve"> </w:t>
      </w:r>
      <w:r>
        <w:rPr>
          <w:color w:val="221F1F"/>
        </w:rPr>
        <w:t>межличностных</w:t>
      </w:r>
      <w:r>
        <w:rPr>
          <w:color w:val="221F1F"/>
          <w:spacing w:val="-3"/>
        </w:rPr>
        <w:t xml:space="preserve"> </w:t>
      </w:r>
      <w:r>
        <w:rPr>
          <w:color w:val="221F1F"/>
        </w:rPr>
        <w:t>отношений</w:t>
      </w:r>
      <w:r>
        <w:rPr>
          <w:color w:val="221F1F"/>
          <w:spacing w:val="-3"/>
        </w:rPr>
        <w:t xml:space="preserve"> </w:t>
      </w:r>
      <w:r>
        <w:rPr>
          <w:color w:val="221F1F"/>
        </w:rPr>
        <w:t xml:space="preserve">в коллективе, в том числе в социальных сообществах; соблюдение правил без- опасности, в том числе навыков безопасного поведения в интернет-среде; </w:t>
      </w:r>
      <w:proofErr w:type="spellStart"/>
      <w:r>
        <w:rPr>
          <w:color w:val="221F1F"/>
        </w:rPr>
        <w:t>го</w:t>
      </w:r>
      <w:proofErr w:type="spellEnd"/>
      <w:r>
        <w:rPr>
          <w:color w:val="221F1F"/>
        </w:rPr>
        <w:t xml:space="preserve">- </w:t>
      </w:r>
      <w:proofErr w:type="spellStart"/>
      <w:r>
        <w:rPr>
          <w:color w:val="221F1F"/>
        </w:rPr>
        <w:t>товность</w:t>
      </w:r>
      <w:proofErr w:type="spellEnd"/>
      <w:r>
        <w:rPr>
          <w:color w:val="221F1F"/>
        </w:rPr>
        <w:t xml:space="preserve"> к разнообразной совместной деятельности при выполнении учебных, познавательных задач, создании учебных проектов; стремление к </w:t>
      </w:r>
      <w:proofErr w:type="spellStart"/>
      <w:r>
        <w:rPr>
          <w:color w:val="221F1F"/>
        </w:rPr>
        <w:t>взаимопони</w:t>
      </w:r>
      <w:proofErr w:type="spellEnd"/>
      <w:r>
        <w:rPr>
          <w:color w:val="221F1F"/>
        </w:rPr>
        <w:t>- манию и взаимопомощи в процессе этой учебной деятельности; готовность оценивать</w:t>
      </w:r>
      <w:r>
        <w:rPr>
          <w:color w:val="221F1F"/>
          <w:spacing w:val="-7"/>
        </w:rPr>
        <w:t xml:space="preserve"> </w:t>
      </w:r>
      <w:r>
        <w:rPr>
          <w:color w:val="221F1F"/>
        </w:rPr>
        <w:t>своё</w:t>
      </w:r>
      <w:r>
        <w:rPr>
          <w:color w:val="221F1F"/>
          <w:spacing w:val="-5"/>
        </w:rPr>
        <w:t xml:space="preserve"> </w:t>
      </w:r>
      <w:r>
        <w:rPr>
          <w:color w:val="221F1F"/>
        </w:rPr>
        <w:t>поведение</w:t>
      </w:r>
      <w:r>
        <w:rPr>
          <w:color w:val="221F1F"/>
          <w:spacing w:val="-5"/>
        </w:rPr>
        <w:t xml:space="preserve"> </w:t>
      </w:r>
      <w:r>
        <w:rPr>
          <w:color w:val="221F1F"/>
        </w:rPr>
        <w:t>и</w:t>
      </w:r>
      <w:r>
        <w:rPr>
          <w:color w:val="221F1F"/>
          <w:spacing w:val="-7"/>
        </w:rPr>
        <w:t xml:space="preserve"> </w:t>
      </w:r>
      <w:r>
        <w:rPr>
          <w:color w:val="221F1F"/>
        </w:rPr>
        <w:t>поступки</w:t>
      </w:r>
      <w:r>
        <w:rPr>
          <w:color w:val="221F1F"/>
          <w:spacing w:val="-5"/>
        </w:rPr>
        <w:t xml:space="preserve"> </w:t>
      </w:r>
      <w:r>
        <w:rPr>
          <w:color w:val="221F1F"/>
        </w:rPr>
        <w:t>своих</w:t>
      </w:r>
      <w:r>
        <w:rPr>
          <w:color w:val="221F1F"/>
          <w:spacing w:val="-5"/>
        </w:rPr>
        <w:t xml:space="preserve"> </w:t>
      </w:r>
      <w:r>
        <w:rPr>
          <w:color w:val="221F1F"/>
        </w:rPr>
        <w:t>товарищей</w:t>
      </w:r>
      <w:r>
        <w:rPr>
          <w:color w:val="221F1F"/>
          <w:spacing w:val="-5"/>
        </w:rPr>
        <w:t xml:space="preserve"> </w:t>
      </w:r>
      <w:r>
        <w:rPr>
          <w:color w:val="221F1F"/>
        </w:rPr>
        <w:t>с</w:t>
      </w:r>
      <w:r>
        <w:rPr>
          <w:color w:val="221F1F"/>
          <w:spacing w:val="-8"/>
        </w:rPr>
        <w:t xml:space="preserve"> </w:t>
      </w:r>
      <w:r>
        <w:rPr>
          <w:color w:val="221F1F"/>
        </w:rPr>
        <w:t>позиции</w:t>
      </w:r>
      <w:r>
        <w:rPr>
          <w:color w:val="221F1F"/>
          <w:spacing w:val="-5"/>
        </w:rPr>
        <w:t xml:space="preserve"> </w:t>
      </w:r>
      <w:r>
        <w:rPr>
          <w:color w:val="221F1F"/>
        </w:rPr>
        <w:t>нравственных и правовых норм с учётом осознания последствий поступков.</w:t>
      </w:r>
    </w:p>
    <w:p w14:paraId="7506D29D" w14:textId="77777777" w:rsidR="00E55397" w:rsidRDefault="00395F00">
      <w:pPr>
        <w:pStyle w:val="3"/>
        <w:spacing w:before="2" w:line="319" w:lineRule="exact"/>
      </w:pPr>
      <w:r>
        <w:rPr>
          <w:color w:val="221F1F"/>
        </w:rPr>
        <w:t>Ценности</w:t>
      </w:r>
      <w:r>
        <w:rPr>
          <w:color w:val="221F1F"/>
          <w:spacing w:val="-9"/>
        </w:rPr>
        <w:t xml:space="preserve"> </w:t>
      </w:r>
      <w:r>
        <w:rPr>
          <w:color w:val="221F1F"/>
        </w:rPr>
        <w:t>научного</w:t>
      </w:r>
      <w:r>
        <w:rPr>
          <w:color w:val="221F1F"/>
          <w:spacing w:val="-8"/>
        </w:rPr>
        <w:t xml:space="preserve"> </w:t>
      </w:r>
      <w:r>
        <w:rPr>
          <w:color w:val="221F1F"/>
          <w:spacing w:val="-2"/>
        </w:rPr>
        <w:t>познания:</w:t>
      </w:r>
    </w:p>
    <w:p w14:paraId="21CAD92F" w14:textId="77777777" w:rsidR="00E55397" w:rsidRDefault="00395F00">
      <w:pPr>
        <w:pStyle w:val="a3"/>
        <w:ind w:right="429"/>
      </w:pPr>
      <w:r>
        <w:rPr>
          <w:color w:val="221F1F"/>
        </w:rPr>
        <w:lastRenderedPageBreak/>
        <w:t xml:space="preserve">6 сформированность мировоззренческих представлений об информации, </w:t>
      </w:r>
      <w:proofErr w:type="gramStart"/>
      <w:r>
        <w:rPr>
          <w:color w:val="221F1F"/>
        </w:rPr>
        <w:t>ин- формационных</w:t>
      </w:r>
      <w:proofErr w:type="gramEnd"/>
      <w:r>
        <w:rPr>
          <w:color w:val="221F1F"/>
        </w:rPr>
        <w:t xml:space="preserve"> процессах и информационных технологиях, соответствующих современному уровню развития науки и общественной практики и составляю- </w:t>
      </w:r>
      <w:proofErr w:type="spellStart"/>
      <w:r>
        <w:rPr>
          <w:color w:val="221F1F"/>
        </w:rPr>
        <w:t>щих</w:t>
      </w:r>
      <w:proofErr w:type="spellEnd"/>
      <w:r>
        <w:rPr>
          <w:color w:val="221F1F"/>
        </w:rPr>
        <w:t xml:space="preserve"> базовую основу для понимания сущности научной картины мира;</w:t>
      </w:r>
    </w:p>
    <w:p w14:paraId="7DFA9532" w14:textId="77777777" w:rsidR="00E55397" w:rsidRDefault="00395F00">
      <w:pPr>
        <w:pStyle w:val="a3"/>
        <w:ind w:right="435"/>
      </w:pPr>
      <w:r>
        <w:rPr>
          <w:color w:val="221F1F"/>
        </w:rPr>
        <w:t>6</w:t>
      </w:r>
      <w:r>
        <w:rPr>
          <w:color w:val="221F1F"/>
          <w:spacing w:val="-6"/>
        </w:rPr>
        <w:t xml:space="preserve"> </w:t>
      </w:r>
      <w:r>
        <w:rPr>
          <w:color w:val="221F1F"/>
        </w:rPr>
        <w:t>интерес</w:t>
      </w:r>
      <w:r>
        <w:rPr>
          <w:color w:val="221F1F"/>
          <w:spacing w:val="-10"/>
        </w:rPr>
        <w:t xml:space="preserve"> </w:t>
      </w:r>
      <w:r>
        <w:rPr>
          <w:color w:val="221F1F"/>
        </w:rPr>
        <w:t>к</w:t>
      </w:r>
      <w:r>
        <w:rPr>
          <w:color w:val="221F1F"/>
          <w:spacing w:val="-9"/>
        </w:rPr>
        <w:t xml:space="preserve"> </w:t>
      </w:r>
      <w:r>
        <w:rPr>
          <w:color w:val="221F1F"/>
        </w:rPr>
        <w:t>обучению</w:t>
      </w:r>
      <w:r>
        <w:rPr>
          <w:color w:val="221F1F"/>
          <w:spacing w:val="-8"/>
        </w:rPr>
        <w:t xml:space="preserve"> </w:t>
      </w:r>
      <w:r>
        <w:rPr>
          <w:color w:val="221F1F"/>
        </w:rPr>
        <w:t>и</w:t>
      </w:r>
      <w:r>
        <w:rPr>
          <w:color w:val="221F1F"/>
          <w:spacing w:val="-7"/>
        </w:rPr>
        <w:t xml:space="preserve"> </w:t>
      </w:r>
      <w:r>
        <w:rPr>
          <w:color w:val="221F1F"/>
        </w:rPr>
        <w:t>познанию;</w:t>
      </w:r>
      <w:r>
        <w:rPr>
          <w:color w:val="221F1F"/>
          <w:spacing w:val="-8"/>
        </w:rPr>
        <w:t xml:space="preserve"> </w:t>
      </w:r>
      <w:r>
        <w:rPr>
          <w:color w:val="221F1F"/>
        </w:rPr>
        <w:t>любознательность;</w:t>
      </w:r>
      <w:r>
        <w:rPr>
          <w:color w:val="221F1F"/>
          <w:spacing w:val="-8"/>
        </w:rPr>
        <w:t xml:space="preserve"> </w:t>
      </w:r>
      <w:r>
        <w:rPr>
          <w:color w:val="221F1F"/>
        </w:rPr>
        <w:t>готовность</w:t>
      </w:r>
      <w:r>
        <w:rPr>
          <w:color w:val="221F1F"/>
          <w:spacing w:val="-11"/>
        </w:rPr>
        <w:t xml:space="preserve"> </w:t>
      </w:r>
      <w:r>
        <w:rPr>
          <w:color w:val="221F1F"/>
        </w:rPr>
        <w:t>и</w:t>
      </w:r>
      <w:r>
        <w:rPr>
          <w:color w:val="221F1F"/>
          <w:spacing w:val="-7"/>
        </w:rPr>
        <w:t xml:space="preserve"> </w:t>
      </w:r>
      <w:r>
        <w:rPr>
          <w:color w:val="221F1F"/>
        </w:rPr>
        <w:t xml:space="preserve">способность к самообразованию, осознанному выбору направленности и уровня обучения в </w:t>
      </w:r>
      <w:r>
        <w:rPr>
          <w:color w:val="221F1F"/>
          <w:spacing w:val="-2"/>
        </w:rPr>
        <w:t>дальнейшем;</w:t>
      </w:r>
    </w:p>
    <w:p w14:paraId="113A970D" w14:textId="77777777" w:rsidR="00E55397" w:rsidRDefault="00395F00">
      <w:pPr>
        <w:pStyle w:val="a3"/>
        <w:ind w:right="437"/>
      </w:pPr>
      <w:r>
        <w:rPr>
          <w:color w:val="221F1F"/>
        </w:rPr>
        <w:t>6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D3701EE" w14:textId="731463F7" w:rsidR="00E55397" w:rsidRDefault="00395F00" w:rsidP="00552509">
      <w:pPr>
        <w:pStyle w:val="a3"/>
        <w:spacing w:before="95" w:line="290" w:lineRule="auto"/>
        <w:ind w:right="765"/>
      </w:pPr>
      <w:r>
        <w:rPr>
          <w:rFonts w:ascii="Microsoft Sans Serif" w:hAnsi="Microsoft Sans Serif"/>
        </w:rPr>
        <w:t xml:space="preserve">6 </w:t>
      </w:r>
      <w:r>
        <w:rPr>
          <w:color w:val="221F1F"/>
        </w:rPr>
        <w:t>сформированность информационной культуры, в том числе навыков самостоятельной</w:t>
      </w:r>
      <w:r>
        <w:rPr>
          <w:color w:val="221F1F"/>
          <w:spacing w:val="-8"/>
        </w:rPr>
        <w:t xml:space="preserve"> </w:t>
      </w:r>
      <w:r>
        <w:rPr>
          <w:color w:val="221F1F"/>
        </w:rPr>
        <w:t>работы</w:t>
      </w:r>
      <w:r>
        <w:rPr>
          <w:color w:val="221F1F"/>
          <w:spacing w:val="-8"/>
        </w:rPr>
        <w:t xml:space="preserve"> </w:t>
      </w:r>
      <w:r>
        <w:rPr>
          <w:color w:val="221F1F"/>
        </w:rPr>
        <w:t>с</w:t>
      </w:r>
      <w:r>
        <w:rPr>
          <w:color w:val="221F1F"/>
          <w:spacing w:val="-7"/>
        </w:rPr>
        <w:t xml:space="preserve"> </w:t>
      </w:r>
      <w:r>
        <w:rPr>
          <w:color w:val="221F1F"/>
        </w:rPr>
        <w:t>учебными</w:t>
      </w:r>
      <w:r>
        <w:rPr>
          <w:color w:val="221F1F"/>
          <w:spacing w:val="-5"/>
        </w:rPr>
        <w:t xml:space="preserve"> </w:t>
      </w:r>
      <w:r>
        <w:rPr>
          <w:color w:val="221F1F"/>
        </w:rPr>
        <w:t>текстами,</w:t>
      </w:r>
      <w:r>
        <w:rPr>
          <w:color w:val="221F1F"/>
          <w:spacing w:val="-6"/>
        </w:rPr>
        <w:t xml:space="preserve"> </w:t>
      </w:r>
      <w:r>
        <w:rPr>
          <w:color w:val="221F1F"/>
        </w:rPr>
        <w:t>справочной</w:t>
      </w:r>
      <w:r>
        <w:rPr>
          <w:color w:val="221F1F"/>
          <w:spacing w:val="-6"/>
        </w:rPr>
        <w:t xml:space="preserve"> </w:t>
      </w:r>
      <w:r>
        <w:rPr>
          <w:color w:val="221F1F"/>
        </w:rPr>
        <w:t>литературой,</w:t>
      </w:r>
      <w:r>
        <w:rPr>
          <w:color w:val="221F1F"/>
          <w:spacing w:val="-6"/>
        </w:rPr>
        <w:t xml:space="preserve"> </w:t>
      </w:r>
      <w:r>
        <w:rPr>
          <w:color w:val="221F1F"/>
          <w:spacing w:val="-2"/>
        </w:rPr>
        <w:t>разнооб</w:t>
      </w:r>
      <w:r>
        <w:rPr>
          <w:color w:val="221F1F"/>
        </w:rPr>
        <w:t>разными</w:t>
      </w:r>
      <w:r>
        <w:rPr>
          <w:color w:val="221F1F"/>
          <w:spacing w:val="-1"/>
        </w:rPr>
        <w:t xml:space="preserve"> </w:t>
      </w:r>
      <w:r>
        <w:rPr>
          <w:color w:val="221F1F"/>
        </w:rPr>
        <w:t>средствами</w:t>
      </w:r>
      <w:r>
        <w:rPr>
          <w:color w:val="221F1F"/>
          <w:spacing w:val="-1"/>
        </w:rPr>
        <w:t xml:space="preserve"> </w:t>
      </w:r>
      <w:r>
        <w:rPr>
          <w:color w:val="221F1F"/>
        </w:rPr>
        <w:t>информационных</w:t>
      </w:r>
      <w:r>
        <w:rPr>
          <w:color w:val="221F1F"/>
          <w:spacing w:val="-4"/>
        </w:rPr>
        <w:t xml:space="preserve"> </w:t>
      </w:r>
      <w:r>
        <w:rPr>
          <w:color w:val="221F1F"/>
        </w:rPr>
        <w:t>технологий,</w:t>
      </w:r>
      <w:r>
        <w:rPr>
          <w:color w:val="221F1F"/>
          <w:spacing w:val="-2"/>
        </w:rPr>
        <w:t xml:space="preserve"> </w:t>
      </w:r>
      <w:r>
        <w:rPr>
          <w:color w:val="221F1F"/>
        </w:rPr>
        <w:t>а</w:t>
      </w:r>
      <w:r>
        <w:rPr>
          <w:color w:val="221F1F"/>
          <w:spacing w:val="-1"/>
        </w:rPr>
        <w:t xml:space="preserve"> </w:t>
      </w:r>
      <w:r>
        <w:rPr>
          <w:color w:val="221F1F"/>
        </w:rPr>
        <w:t>также</w:t>
      </w:r>
      <w:r>
        <w:rPr>
          <w:color w:val="221F1F"/>
          <w:spacing w:val="-2"/>
        </w:rPr>
        <w:t xml:space="preserve"> </w:t>
      </w:r>
      <w:r>
        <w:rPr>
          <w:color w:val="221F1F"/>
        </w:rPr>
        <w:t>умения</w:t>
      </w:r>
      <w:r>
        <w:rPr>
          <w:color w:val="221F1F"/>
          <w:spacing w:val="-1"/>
        </w:rPr>
        <w:t xml:space="preserve"> </w:t>
      </w:r>
      <w:r>
        <w:rPr>
          <w:color w:val="221F1F"/>
        </w:rPr>
        <w:t>самостоятельно определять цели своего обучения, ставить и формулировать для себя новые</w:t>
      </w:r>
      <w:r>
        <w:rPr>
          <w:color w:val="221F1F"/>
          <w:spacing w:val="-3"/>
        </w:rPr>
        <w:t xml:space="preserve"> </w:t>
      </w:r>
      <w:r>
        <w:rPr>
          <w:color w:val="221F1F"/>
        </w:rPr>
        <w:t>задачи</w:t>
      </w:r>
      <w:r>
        <w:rPr>
          <w:color w:val="221F1F"/>
          <w:spacing w:val="-3"/>
        </w:rPr>
        <w:t xml:space="preserve"> </w:t>
      </w:r>
      <w:r>
        <w:rPr>
          <w:color w:val="221F1F"/>
        </w:rPr>
        <w:t>в</w:t>
      </w:r>
      <w:r>
        <w:rPr>
          <w:color w:val="221F1F"/>
          <w:spacing w:val="-4"/>
        </w:rPr>
        <w:t xml:space="preserve"> </w:t>
      </w:r>
      <w:r>
        <w:rPr>
          <w:color w:val="221F1F"/>
        </w:rPr>
        <w:t>учёбе</w:t>
      </w:r>
      <w:r>
        <w:rPr>
          <w:color w:val="221F1F"/>
          <w:spacing w:val="-3"/>
        </w:rPr>
        <w:t xml:space="preserve"> </w:t>
      </w:r>
      <w:r>
        <w:rPr>
          <w:color w:val="221F1F"/>
        </w:rPr>
        <w:t>и</w:t>
      </w:r>
      <w:r>
        <w:rPr>
          <w:color w:val="221F1F"/>
          <w:spacing w:val="-3"/>
        </w:rPr>
        <w:t xml:space="preserve"> </w:t>
      </w:r>
      <w:r>
        <w:rPr>
          <w:color w:val="221F1F"/>
        </w:rPr>
        <w:t>познавательной</w:t>
      </w:r>
      <w:r>
        <w:rPr>
          <w:color w:val="221F1F"/>
          <w:spacing w:val="-5"/>
        </w:rPr>
        <w:t xml:space="preserve"> </w:t>
      </w:r>
      <w:r>
        <w:rPr>
          <w:color w:val="221F1F"/>
        </w:rPr>
        <w:t>деятельности,</w:t>
      </w:r>
      <w:r>
        <w:rPr>
          <w:color w:val="221F1F"/>
          <w:spacing w:val="-4"/>
        </w:rPr>
        <w:t xml:space="preserve"> </w:t>
      </w:r>
      <w:r>
        <w:rPr>
          <w:color w:val="221F1F"/>
        </w:rPr>
        <w:t>развивать</w:t>
      </w:r>
      <w:r>
        <w:rPr>
          <w:color w:val="221F1F"/>
          <w:spacing w:val="-5"/>
        </w:rPr>
        <w:t xml:space="preserve"> </w:t>
      </w:r>
      <w:r>
        <w:rPr>
          <w:color w:val="221F1F"/>
        </w:rPr>
        <w:t>мотивы</w:t>
      </w:r>
      <w:r>
        <w:rPr>
          <w:color w:val="221F1F"/>
          <w:spacing w:val="-3"/>
        </w:rPr>
        <w:t xml:space="preserve"> </w:t>
      </w:r>
      <w:r>
        <w:rPr>
          <w:color w:val="221F1F"/>
        </w:rPr>
        <w:t>и</w:t>
      </w:r>
      <w:r>
        <w:rPr>
          <w:color w:val="221F1F"/>
          <w:spacing w:val="-3"/>
        </w:rPr>
        <w:t xml:space="preserve"> </w:t>
      </w:r>
      <w:r>
        <w:rPr>
          <w:color w:val="221F1F"/>
        </w:rPr>
        <w:t>интересы своей познавательной деятельности;</w:t>
      </w:r>
    </w:p>
    <w:p w14:paraId="5251DA7B" w14:textId="77777777" w:rsidR="00E55397" w:rsidRDefault="00395F00">
      <w:pPr>
        <w:pStyle w:val="3"/>
        <w:spacing w:before="9"/>
        <w:jc w:val="left"/>
      </w:pPr>
      <w:r>
        <w:rPr>
          <w:color w:val="221F1F"/>
        </w:rPr>
        <w:t>Формирование</w:t>
      </w:r>
      <w:r>
        <w:rPr>
          <w:color w:val="221F1F"/>
          <w:spacing w:val="-9"/>
        </w:rPr>
        <w:t xml:space="preserve"> </w:t>
      </w:r>
      <w:r>
        <w:rPr>
          <w:color w:val="221F1F"/>
        </w:rPr>
        <w:t>культуры</w:t>
      </w:r>
      <w:r>
        <w:rPr>
          <w:color w:val="221F1F"/>
          <w:spacing w:val="-9"/>
        </w:rPr>
        <w:t xml:space="preserve"> </w:t>
      </w:r>
      <w:r>
        <w:rPr>
          <w:color w:val="221F1F"/>
          <w:spacing w:val="-2"/>
        </w:rPr>
        <w:t>здоровья:</w:t>
      </w:r>
    </w:p>
    <w:p w14:paraId="2937846A" w14:textId="2E67E5C1" w:rsidR="00E55397" w:rsidRDefault="00395F00">
      <w:pPr>
        <w:pStyle w:val="a3"/>
        <w:ind w:right="426"/>
      </w:pPr>
      <w:r>
        <w:rPr>
          <w:color w:val="221F1F"/>
        </w:rPr>
        <w:t xml:space="preserve">6 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w:t>
      </w:r>
      <w:proofErr w:type="gramStart"/>
      <w:r>
        <w:rPr>
          <w:color w:val="221F1F"/>
        </w:rPr>
        <w:t xml:space="preserve">комму- </w:t>
      </w:r>
      <w:proofErr w:type="spellStart"/>
      <w:r>
        <w:rPr>
          <w:color w:val="221F1F"/>
        </w:rPr>
        <w:t>никационных</w:t>
      </w:r>
      <w:proofErr w:type="spellEnd"/>
      <w:proofErr w:type="gramEnd"/>
      <w:r>
        <w:rPr>
          <w:color w:val="221F1F"/>
        </w:rPr>
        <w:t xml:space="preserve"> технологий (ИКТ).</w:t>
      </w:r>
    </w:p>
    <w:p w14:paraId="51DFA748" w14:textId="77777777" w:rsidR="00E55397" w:rsidRDefault="00395F00">
      <w:pPr>
        <w:pStyle w:val="3"/>
        <w:spacing w:before="4"/>
      </w:pPr>
      <w:r>
        <w:rPr>
          <w:color w:val="221F1F"/>
        </w:rPr>
        <w:t>Трудовое</w:t>
      </w:r>
      <w:r>
        <w:rPr>
          <w:color w:val="221F1F"/>
          <w:spacing w:val="-6"/>
        </w:rPr>
        <w:t xml:space="preserve"> </w:t>
      </w:r>
      <w:r>
        <w:rPr>
          <w:color w:val="221F1F"/>
          <w:spacing w:val="-2"/>
        </w:rPr>
        <w:t>воспитание:</w:t>
      </w:r>
    </w:p>
    <w:p w14:paraId="0C2147A8" w14:textId="77777777" w:rsidR="00E55397" w:rsidRDefault="00395F00">
      <w:pPr>
        <w:pStyle w:val="a3"/>
        <w:ind w:right="279"/>
        <w:jc w:val="left"/>
      </w:pPr>
      <w:r>
        <w:rPr>
          <w:color w:val="221F1F"/>
        </w:rPr>
        <w:t xml:space="preserve">6 интерес к практическому изучению профессий и труда в сферах </w:t>
      </w:r>
      <w:proofErr w:type="spellStart"/>
      <w:proofErr w:type="gramStart"/>
      <w:r>
        <w:rPr>
          <w:color w:val="221F1F"/>
        </w:rPr>
        <w:t>профессио</w:t>
      </w:r>
      <w:proofErr w:type="spellEnd"/>
      <w:r>
        <w:rPr>
          <w:color w:val="221F1F"/>
        </w:rPr>
        <w:t>-</w:t>
      </w:r>
      <w:r>
        <w:rPr>
          <w:color w:val="221F1F"/>
          <w:spacing w:val="80"/>
        </w:rPr>
        <w:t xml:space="preserve"> </w:t>
      </w:r>
      <w:proofErr w:type="spellStart"/>
      <w:r>
        <w:rPr>
          <w:color w:val="221F1F"/>
        </w:rPr>
        <w:t>нальной</w:t>
      </w:r>
      <w:proofErr w:type="spellEnd"/>
      <w:proofErr w:type="gramEnd"/>
      <w:r>
        <w:rPr>
          <w:color w:val="221F1F"/>
          <w:spacing w:val="40"/>
        </w:rPr>
        <w:t xml:space="preserve"> </w:t>
      </w:r>
      <w:r>
        <w:rPr>
          <w:color w:val="221F1F"/>
        </w:rPr>
        <w:t>деятельности,</w:t>
      </w:r>
      <w:r>
        <w:rPr>
          <w:color w:val="221F1F"/>
          <w:spacing w:val="39"/>
        </w:rPr>
        <w:t xml:space="preserve"> </w:t>
      </w:r>
      <w:r>
        <w:rPr>
          <w:color w:val="221F1F"/>
        </w:rPr>
        <w:t>связанных</w:t>
      </w:r>
      <w:r>
        <w:rPr>
          <w:color w:val="221F1F"/>
          <w:spacing w:val="40"/>
        </w:rPr>
        <w:t xml:space="preserve"> </w:t>
      </w:r>
      <w:r>
        <w:rPr>
          <w:color w:val="221F1F"/>
        </w:rPr>
        <w:t>с</w:t>
      </w:r>
      <w:r>
        <w:rPr>
          <w:color w:val="221F1F"/>
          <w:spacing w:val="39"/>
        </w:rPr>
        <w:t xml:space="preserve"> </w:t>
      </w:r>
      <w:r>
        <w:rPr>
          <w:color w:val="221F1F"/>
        </w:rPr>
        <w:t>информатикой,</w:t>
      </w:r>
      <w:r>
        <w:rPr>
          <w:color w:val="221F1F"/>
          <w:spacing w:val="39"/>
        </w:rPr>
        <w:t xml:space="preserve"> </w:t>
      </w:r>
      <w:r>
        <w:rPr>
          <w:color w:val="221F1F"/>
        </w:rPr>
        <w:t>программированием</w:t>
      </w:r>
      <w:r>
        <w:rPr>
          <w:color w:val="221F1F"/>
          <w:spacing w:val="39"/>
        </w:rPr>
        <w:t xml:space="preserve"> </w:t>
      </w:r>
      <w:r>
        <w:rPr>
          <w:color w:val="221F1F"/>
        </w:rPr>
        <w:t>и</w:t>
      </w:r>
      <w:r>
        <w:rPr>
          <w:color w:val="221F1F"/>
          <w:spacing w:val="40"/>
        </w:rPr>
        <w:t xml:space="preserve"> </w:t>
      </w:r>
      <w:r>
        <w:rPr>
          <w:color w:val="221F1F"/>
        </w:rPr>
        <w:t xml:space="preserve">ин- формационными технологиями, основанными на достижениях науки ин </w:t>
      </w:r>
      <w:proofErr w:type="spellStart"/>
      <w:r>
        <w:rPr>
          <w:color w:val="221F1F"/>
        </w:rPr>
        <w:t>форматики</w:t>
      </w:r>
      <w:proofErr w:type="spellEnd"/>
      <w:r>
        <w:rPr>
          <w:color w:val="221F1F"/>
        </w:rPr>
        <w:t xml:space="preserve"> и научно-технического прогресса;</w:t>
      </w:r>
    </w:p>
    <w:p w14:paraId="73C6AAFB" w14:textId="77777777" w:rsidR="00E55397" w:rsidRDefault="00395F00">
      <w:pPr>
        <w:pStyle w:val="a3"/>
        <w:spacing w:line="242" w:lineRule="auto"/>
        <w:ind w:right="437"/>
        <w:rPr>
          <w:b/>
          <w:i/>
        </w:rPr>
      </w:pPr>
      <w:r>
        <w:rPr>
          <w:color w:val="221F1F"/>
        </w:rPr>
        <w:t>6 осознанный выбор и построение индивидуальной траектории образования и жизненных</w:t>
      </w:r>
      <w:r>
        <w:rPr>
          <w:color w:val="221F1F"/>
          <w:spacing w:val="-7"/>
        </w:rPr>
        <w:t xml:space="preserve"> </w:t>
      </w:r>
      <w:r>
        <w:rPr>
          <w:color w:val="221F1F"/>
        </w:rPr>
        <w:t>планов</w:t>
      </w:r>
      <w:r>
        <w:rPr>
          <w:color w:val="221F1F"/>
          <w:spacing w:val="-8"/>
        </w:rPr>
        <w:t xml:space="preserve"> </w:t>
      </w:r>
      <w:r>
        <w:rPr>
          <w:color w:val="221F1F"/>
        </w:rPr>
        <w:t>с</w:t>
      </w:r>
      <w:r>
        <w:rPr>
          <w:color w:val="221F1F"/>
          <w:spacing w:val="-4"/>
        </w:rPr>
        <w:t xml:space="preserve"> </w:t>
      </w:r>
      <w:r>
        <w:rPr>
          <w:color w:val="221F1F"/>
        </w:rPr>
        <w:t>учётом</w:t>
      </w:r>
      <w:r>
        <w:rPr>
          <w:color w:val="221F1F"/>
          <w:spacing w:val="-7"/>
        </w:rPr>
        <w:t xml:space="preserve"> </w:t>
      </w:r>
      <w:r>
        <w:rPr>
          <w:color w:val="221F1F"/>
        </w:rPr>
        <w:t>личных</w:t>
      </w:r>
      <w:r>
        <w:rPr>
          <w:color w:val="221F1F"/>
          <w:spacing w:val="-7"/>
        </w:rPr>
        <w:t xml:space="preserve"> </w:t>
      </w:r>
      <w:r>
        <w:rPr>
          <w:color w:val="221F1F"/>
        </w:rPr>
        <w:t>и</w:t>
      </w:r>
      <w:r>
        <w:rPr>
          <w:color w:val="221F1F"/>
          <w:spacing w:val="-9"/>
        </w:rPr>
        <w:t xml:space="preserve"> </w:t>
      </w:r>
      <w:r>
        <w:rPr>
          <w:color w:val="221F1F"/>
        </w:rPr>
        <w:t>общественных</w:t>
      </w:r>
      <w:r>
        <w:rPr>
          <w:color w:val="221F1F"/>
          <w:spacing w:val="-7"/>
        </w:rPr>
        <w:t xml:space="preserve"> </w:t>
      </w:r>
      <w:r>
        <w:rPr>
          <w:color w:val="221F1F"/>
        </w:rPr>
        <w:t>интересов</w:t>
      </w:r>
      <w:r>
        <w:rPr>
          <w:color w:val="221F1F"/>
          <w:spacing w:val="-8"/>
        </w:rPr>
        <w:t xml:space="preserve"> </w:t>
      </w:r>
      <w:r>
        <w:rPr>
          <w:color w:val="221F1F"/>
        </w:rPr>
        <w:t>и</w:t>
      </w:r>
      <w:r>
        <w:rPr>
          <w:color w:val="221F1F"/>
          <w:spacing w:val="-9"/>
        </w:rPr>
        <w:t xml:space="preserve"> </w:t>
      </w:r>
      <w:r>
        <w:rPr>
          <w:color w:val="221F1F"/>
        </w:rPr>
        <w:t xml:space="preserve">потребностей. </w:t>
      </w:r>
      <w:r>
        <w:rPr>
          <w:b/>
          <w:i/>
          <w:color w:val="221F1F"/>
        </w:rPr>
        <w:t>Экологическое воспитание:</w:t>
      </w:r>
    </w:p>
    <w:p w14:paraId="279A4CCE" w14:textId="77777777" w:rsidR="00E55397" w:rsidRDefault="00395F00">
      <w:pPr>
        <w:pStyle w:val="a3"/>
        <w:ind w:right="432"/>
      </w:pPr>
      <w:r>
        <w:rPr>
          <w:color w:val="221F1F"/>
        </w:rPr>
        <w:t>6</w:t>
      </w:r>
      <w:r>
        <w:rPr>
          <w:color w:val="221F1F"/>
          <w:spacing w:val="-4"/>
        </w:rPr>
        <w:t xml:space="preserve"> </w:t>
      </w:r>
      <w:r>
        <w:rPr>
          <w:color w:val="221F1F"/>
        </w:rPr>
        <w:t>осознание</w:t>
      </w:r>
      <w:r>
        <w:rPr>
          <w:color w:val="221F1F"/>
          <w:spacing w:val="-4"/>
        </w:rPr>
        <w:t xml:space="preserve"> </w:t>
      </w:r>
      <w:r>
        <w:rPr>
          <w:color w:val="221F1F"/>
        </w:rPr>
        <w:t>глобального</w:t>
      </w:r>
      <w:r>
        <w:rPr>
          <w:color w:val="221F1F"/>
          <w:spacing w:val="-3"/>
        </w:rPr>
        <w:t xml:space="preserve"> </w:t>
      </w:r>
      <w:r>
        <w:rPr>
          <w:color w:val="221F1F"/>
        </w:rPr>
        <w:t>характера</w:t>
      </w:r>
      <w:r>
        <w:rPr>
          <w:color w:val="221F1F"/>
          <w:spacing w:val="-4"/>
        </w:rPr>
        <w:t xml:space="preserve"> </w:t>
      </w:r>
      <w:r>
        <w:rPr>
          <w:color w:val="221F1F"/>
        </w:rPr>
        <w:t>экологических</w:t>
      </w:r>
      <w:r>
        <w:rPr>
          <w:color w:val="221F1F"/>
          <w:spacing w:val="-3"/>
        </w:rPr>
        <w:t xml:space="preserve"> </w:t>
      </w:r>
      <w:r>
        <w:rPr>
          <w:color w:val="221F1F"/>
        </w:rPr>
        <w:t>проблем</w:t>
      </w:r>
      <w:r>
        <w:rPr>
          <w:color w:val="221F1F"/>
          <w:spacing w:val="-4"/>
        </w:rPr>
        <w:t xml:space="preserve"> </w:t>
      </w:r>
      <w:r>
        <w:rPr>
          <w:color w:val="221F1F"/>
        </w:rPr>
        <w:t>и</w:t>
      </w:r>
      <w:r>
        <w:rPr>
          <w:color w:val="221F1F"/>
          <w:spacing w:val="-4"/>
        </w:rPr>
        <w:t xml:space="preserve"> </w:t>
      </w:r>
      <w:r>
        <w:rPr>
          <w:color w:val="221F1F"/>
        </w:rPr>
        <w:t>путей</w:t>
      </w:r>
      <w:r>
        <w:rPr>
          <w:color w:val="221F1F"/>
          <w:spacing w:val="-4"/>
        </w:rPr>
        <w:t xml:space="preserve"> </w:t>
      </w:r>
      <w:r>
        <w:rPr>
          <w:color w:val="221F1F"/>
        </w:rPr>
        <w:t>их</w:t>
      </w:r>
      <w:r>
        <w:rPr>
          <w:color w:val="221F1F"/>
          <w:spacing w:val="-3"/>
        </w:rPr>
        <w:t xml:space="preserve"> </w:t>
      </w:r>
      <w:r>
        <w:rPr>
          <w:color w:val="221F1F"/>
        </w:rPr>
        <w:t>решения, в том числе с учётом возможностей ИКТ.</w:t>
      </w:r>
    </w:p>
    <w:p w14:paraId="65814AC8" w14:textId="77777777" w:rsidR="00E55397" w:rsidRDefault="00395F00">
      <w:pPr>
        <w:pStyle w:val="3"/>
        <w:spacing w:line="319" w:lineRule="exact"/>
      </w:pPr>
      <w:r>
        <w:rPr>
          <w:color w:val="221F1F"/>
        </w:rPr>
        <w:t>Адаптация</w:t>
      </w:r>
      <w:r>
        <w:rPr>
          <w:color w:val="221F1F"/>
          <w:spacing w:val="-13"/>
        </w:rPr>
        <w:t xml:space="preserve"> </w:t>
      </w:r>
      <w:r>
        <w:rPr>
          <w:color w:val="221F1F"/>
        </w:rPr>
        <w:t>обучающегося</w:t>
      </w:r>
      <w:r>
        <w:rPr>
          <w:color w:val="221F1F"/>
          <w:spacing w:val="-8"/>
        </w:rPr>
        <w:t xml:space="preserve"> </w:t>
      </w:r>
      <w:r>
        <w:rPr>
          <w:color w:val="221F1F"/>
        </w:rPr>
        <w:t>к</w:t>
      </w:r>
      <w:r>
        <w:rPr>
          <w:color w:val="221F1F"/>
          <w:spacing w:val="-9"/>
        </w:rPr>
        <w:t xml:space="preserve"> </w:t>
      </w:r>
      <w:r>
        <w:rPr>
          <w:color w:val="221F1F"/>
        </w:rPr>
        <w:t>изменяющимся</w:t>
      </w:r>
      <w:r>
        <w:rPr>
          <w:color w:val="221F1F"/>
          <w:spacing w:val="-8"/>
        </w:rPr>
        <w:t xml:space="preserve"> </w:t>
      </w:r>
      <w:r>
        <w:rPr>
          <w:color w:val="221F1F"/>
        </w:rPr>
        <w:t>условиям</w:t>
      </w:r>
      <w:r>
        <w:rPr>
          <w:color w:val="221F1F"/>
          <w:spacing w:val="-8"/>
        </w:rPr>
        <w:t xml:space="preserve"> </w:t>
      </w:r>
      <w:r>
        <w:rPr>
          <w:color w:val="221F1F"/>
        </w:rPr>
        <w:t>социальной</w:t>
      </w:r>
      <w:r>
        <w:rPr>
          <w:color w:val="221F1F"/>
          <w:spacing w:val="-6"/>
        </w:rPr>
        <w:t xml:space="preserve"> </w:t>
      </w:r>
      <w:r>
        <w:rPr>
          <w:color w:val="221F1F"/>
          <w:spacing w:val="-2"/>
        </w:rPr>
        <w:t>среды:</w:t>
      </w:r>
    </w:p>
    <w:p w14:paraId="2C1ED398" w14:textId="77777777" w:rsidR="00E55397" w:rsidRDefault="00395F00">
      <w:pPr>
        <w:pStyle w:val="a3"/>
        <w:ind w:right="427"/>
      </w:pPr>
      <w:r>
        <w:rPr>
          <w:color w:val="221F1F"/>
        </w:rPr>
        <w:t xml:space="preserve">6 освоение обучающимися социального опыта, основных социальных ролей, соответствующих ведущей деятельности возраста, норм и правил </w:t>
      </w:r>
      <w:proofErr w:type="gramStart"/>
      <w:r>
        <w:rPr>
          <w:color w:val="221F1F"/>
        </w:rPr>
        <w:t xml:space="preserve">обществен- </w:t>
      </w:r>
      <w:proofErr w:type="spellStart"/>
      <w:r>
        <w:rPr>
          <w:color w:val="221F1F"/>
        </w:rPr>
        <w:t>ного</w:t>
      </w:r>
      <w:proofErr w:type="spellEnd"/>
      <w:proofErr w:type="gramEnd"/>
      <w:r>
        <w:rPr>
          <w:color w:val="221F1F"/>
        </w:rPr>
        <w:t xml:space="preserve"> поведения, форм социальной жизни в группах и сообществах, в том числе существующих в виртуальном пространстве.</w:t>
      </w:r>
    </w:p>
    <w:p w14:paraId="35A82824" w14:textId="77777777" w:rsidR="00E55397" w:rsidRDefault="00395F00">
      <w:pPr>
        <w:pStyle w:val="a3"/>
        <w:spacing w:line="321" w:lineRule="exact"/>
      </w:pPr>
      <w:r>
        <w:rPr>
          <w:color w:val="221F1F"/>
        </w:rPr>
        <w:t>МЕТАПРЕДМЕТНЫЕ</w:t>
      </w:r>
      <w:r>
        <w:rPr>
          <w:color w:val="221F1F"/>
          <w:spacing w:val="-13"/>
        </w:rPr>
        <w:t xml:space="preserve"> </w:t>
      </w:r>
      <w:r>
        <w:rPr>
          <w:color w:val="221F1F"/>
          <w:spacing w:val="-2"/>
        </w:rPr>
        <w:t>РЕЗУЛЬТАТЫ</w:t>
      </w:r>
    </w:p>
    <w:p w14:paraId="0F18B038" w14:textId="77777777" w:rsidR="00E55397" w:rsidRDefault="00395F00">
      <w:pPr>
        <w:pStyle w:val="a3"/>
        <w:ind w:right="427"/>
      </w:pPr>
      <w:r>
        <w:rPr>
          <w:color w:val="221F1F"/>
        </w:rPr>
        <w:t xml:space="preserve">Метапредметные результаты освоения образовательной программы по </w:t>
      </w:r>
      <w:proofErr w:type="spellStart"/>
      <w:proofErr w:type="gramStart"/>
      <w:r>
        <w:rPr>
          <w:color w:val="221F1F"/>
        </w:rPr>
        <w:t>инфор</w:t>
      </w:r>
      <w:proofErr w:type="spellEnd"/>
      <w:r>
        <w:rPr>
          <w:color w:val="221F1F"/>
        </w:rPr>
        <w:t xml:space="preserve">- </w:t>
      </w:r>
      <w:proofErr w:type="spellStart"/>
      <w:r>
        <w:rPr>
          <w:color w:val="221F1F"/>
        </w:rPr>
        <w:t>матике</w:t>
      </w:r>
      <w:proofErr w:type="spellEnd"/>
      <w:proofErr w:type="gramEnd"/>
      <w:r>
        <w:rPr>
          <w:color w:val="221F1F"/>
        </w:rPr>
        <w:t xml:space="preserve"> отражают овладение универсальными учебными действиями — </w:t>
      </w:r>
      <w:proofErr w:type="spellStart"/>
      <w:r>
        <w:rPr>
          <w:color w:val="221F1F"/>
        </w:rPr>
        <w:t>позна</w:t>
      </w:r>
      <w:proofErr w:type="spellEnd"/>
      <w:r>
        <w:rPr>
          <w:color w:val="221F1F"/>
        </w:rPr>
        <w:t xml:space="preserve">- </w:t>
      </w:r>
      <w:proofErr w:type="spellStart"/>
      <w:r>
        <w:rPr>
          <w:color w:val="221F1F"/>
        </w:rPr>
        <w:t>вательными</w:t>
      </w:r>
      <w:proofErr w:type="spellEnd"/>
      <w:r>
        <w:rPr>
          <w:color w:val="221F1F"/>
        </w:rPr>
        <w:t>, коммуникативными, регулятивными.</w:t>
      </w:r>
    </w:p>
    <w:p w14:paraId="412CFE3B" w14:textId="77777777" w:rsidR="00E55397" w:rsidRDefault="00395F00">
      <w:pPr>
        <w:pStyle w:val="a3"/>
      </w:pPr>
      <w:r>
        <w:rPr>
          <w:color w:val="221F1F"/>
        </w:rPr>
        <w:t>Универсальные</w:t>
      </w:r>
      <w:r>
        <w:rPr>
          <w:color w:val="221F1F"/>
          <w:spacing w:val="-12"/>
        </w:rPr>
        <w:t xml:space="preserve"> </w:t>
      </w:r>
      <w:r>
        <w:rPr>
          <w:color w:val="221F1F"/>
        </w:rPr>
        <w:t>познавательные</w:t>
      </w:r>
      <w:r>
        <w:rPr>
          <w:color w:val="221F1F"/>
          <w:spacing w:val="-13"/>
        </w:rPr>
        <w:t xml:space="preserve"> </w:t>
      </w:r>
      <w:r>
        <w:rPr>
          <w:color w:val="221F1F"/>
          <w:spacing w:val="-2"/>
        </w:rPr>
        <w:t>действия</w:t>
      </w:r>
    </w:p>
    <w:p w14:paraId="7621E583" w14:textId="77777777" w:rsidR="00E55397" w:rsidRDefault="00395F00">
      <w:pPr>
        <w:pStyle w:val="3"/>
      </w:pPr>
      <w:r>
        <w:rPr>
          <w:color w:val="221F1F"/>
        </w:rPr>
        <w:t>Базовые</w:t>
      </w:r>
      <w:r>
        <w:rPr>
          <w:color w:val="221F1F"/>
          <w:spacing w:val="-6"/>
        </w:rPr>
        <w:t xml:space="preserve"> </w:t>
      </w:r>
      <w:r>
        <w:rPr>
          <w:color w:val="221F1F"/>
        </w:rPr>
        <w:t>логические</w:t>
      </w:r>
      <w:r>
        <w:rPr>
          <w:color w:val="221F1F"/>
          <w:spacing w:val="-7"/>
        </w:rPr>
        <w:t xml:space="preserve"> </w:t>
      </w:r>
      <w:r>
        <w:rPr>
          <w:color w:val="221F1F"/>
          <w:spacing w:val="-2"/>
        </w:rPr>
        <w:t>действия:</w:t>
      </w:r>
    </w:p>
    <w:p w14:paraId="0D6EC8C1" w14:textId="77777777" w:rsidR="00E55397" w:rsidRDefault="00395F00">
      <w:pPr>
        <w:pStyle w:val="a3"/>
        <w:ind w:right="432"/>
      </w:pPr>
      <w:r>
        <w:rPr>
          <w:color w:val="221F1F"/>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w:t>
      </w:r>
      <w:proofErr w:type="spellStart"/>
      <w:proofErr w:type="gramStart"/>
      <w:r>
        <w:rPr>
          <w:color w:val="221F1F"/>
        </w:rPr>
        <w:t>клас</w:t>
      </w:r>
      <w:proofErr w:type="spellEnd"/>
      <w:r>
        <w:rPr>
          <w:color w:val="221F1F"/>
        </w:rPr>
        <w:t xml:space="preserve">- </w:t>
      </w:r>
      <w:proofErr w:type="spellStart"/>
      <w:r>
        <w:rPr>
          <w:color w:val="221F1F"/>
        </w:rPr>
        <w:t>сификации</w:t>
      </w:r>
      <w:proofErr w:type="spellEnd"/>
      <w:proofErr w:type="gramEnd"/>
      <w:r>
        <w:rPr>
          <w:color w:val="221F1F"/>
        </w:rPr>
        <w:t>, устанавливать причинно-следственные связи, строить логические рассуждения,</w:t>
      </w:r>
      <w:r>
        <w:rPr>
          <w:color w:val="221F1F"/>
          <w:spacing w:val="-10"/>
        </w:rPr>
        <w:t xml:space="preserve"> </w:t>
      </w:r>
      <w:r>
        <w:rPr>
          <w:color w:val="221F1F"/>
        </w:rPr>
        <w:t>делать</w:t>
      </w:r>
      <w:r>
        <w:rPr>
          <w:color w:val="221F1F"/>
          <w:spacing w:val="-10"/>
        </w:rPr>
        <w:t xml:space="preserve"> </w:t>
      </w:r>
      <w:r>
        <w:rPr>
          <w:color w:val="221F1F"/>
        </w:rPr>
        <w:t>умозаключения</w:t>
      </w:r>
      <w:r>
        <w:rPr>
          <w:color w:val="221F1F"/>
          <w:spacing w:val="-12"/>
        </w:rPr>
        <w:t xml:space="preserve"> </w:t>
      </w:r>
      <w:r>
        <w:rPr>
          <w:color w:val="221F1F"/>
        </w:rPr>
        <w:t>(индуктивные,</w:t>
      </w:r>
      <w:r>
        <w:rPr>
          <w:color w:val="221F1F"/>
          <w:spacing w:val="-12"/>
        </w:rPr>
        <w:t xml:space="preserve"> </w:t>
      </w:r>
      <w:r>
        <w:rPr>
          <w:color w:val="221F1F"/>
        </w:rPr>
        <w:t>дедуктивные</w:t>
      </w:r>
      <w:r>
        <w:rPr>
          <w:color w:val="221F1F"/>
          <w:spacing w:val="-12"/>
        </w:rPr>
        <w:t xml:space="preserve"> </w:t>
      </w:r>
      <w:r>
        <w:rPr>
          <w:color w:val="221F1F"/>
        </w:rPr>
        <w:t>и</w:t>
      </w:r>
      <w:r>
        <w:rPr>
          <w:color w:val="221F1F"/>
          <w:spacing w:val="-10"/>
        </w:rPr>
        <w:t xml:space="preserve"> </w:t>
      </w:r>
      <w:r>
        <w:rPr>
          <w:color w:val="221F1F"/>
        </w:rPr>
        <w:t>по</w:t>
      </w:r>
      <w:r>
        <w:rPr>
          <w:color w:val="221F1F"/>
          <w:spacing w:val="-10"/>
        </w:rPr>
        <w:t xml:space="preserve"> </w:t>
      </w:r>
      <w:r>
        <w:rPr>
          <w:color w:val="221F1F"/>
        </w:rPr>
        <w:t xml:space="preserve">аналогии) </w:t>
      </w:r>
      <w:r>
        <w:rPr>
          <w:color w:val="221F1F"/>
        </w:rPr>
        <w:lastRenderedPageBreak/>
        <w:t>и выводы;</w:t>
      </w:r>
    </w:p>
    <w:p w14:paraId="6E1858D2" w14:textId="62E5FAD9" w:rsidR="00E55397" w:rsidRDefault="00395F00">
      <w:pPr>
        <w:pStyle w:val="a3"/>
        <w:ind w:right="436"/>
      </w:pPr>
      <w:r>
        <w:rPr>
          <w:color w:val="221F1F"/>
        </w:rPr>
        <w:t xml:space="preserve"> умение создавать, применять и преобразовывать знаки и символы, модели и схемы для решения учебных и познавательных задач;</w:t>
      </w:r>
    </w:p>
    <w:p w14:paraId="37145FC9" w14:textId="2BD53997" w:rsidR="00E55397" w:rsidRDefault="00395F00">
      <w:pPr>
        <w:pStyle w:val="a3"/>
        <w:ind w:right="429"/>
      </w:pPr>
      <w:r>
        <w:rPr>
          <w:color w:val="221F1F"/>
        </w:rPr>
        <w:t xml:space="preserve"> самостоятельно выбирать способ решения учебной задачи (сравнивать </w:t>
      </w:r>
      <w:proofErr w:type="spellStart"/>
      <w:proofErr w:type="gramStart"/>
      <w:r>
        <w:rPr>
          <w:color w:val="221F1F"/>
        </w:rPr>
        <w:t>не-</w:t>
      </w:r>
      <w:proofErr w:type="spellEnd"/>
      <w:r>
        <w:rPr>
          <w:color w:val="221F1F"/>
        </w:rPr>
        <w:t xml:space="preserve"> сколько</w:t>
      </w:r>
      <w:proofErr w:type="gramEnd"/>
      <w:r>
        <w:rPr>
          <w:color w:val="221F1F"/>
        </w:rPr>
        <w:t xml:space="preserve"> вариантов решения, выбирать наиболее подходящий с учётом само- </w:t>
      </w:r>
      <w:proofErr w:type="spellStart"/>
      <w:r>
        <w:rPr>
          <w:color w:val="221F1F"/>
        </w:rPr>
        <w:t>стоятельно</w:t>
      </w:r>
      <w:proofErr w:type="spellEnd"/>
      <w:r>
        <w:rPr>
          <w:color w:val="221F1F"/>
        </w:rPr>
        <w:t xml:space="preserve"> выделенных критериев).</w:t>
      </w:r>
    </w:p>
    <w:p w14:paraId="23AB6049" w14:textId="77777777" w:rsidR="00E55397" w:rsidRDefault="00395F00">
      <w:pPr>
        <w:pStyle w:val="3"/>
        <w:spacing w:before="4"/>
      </w:pPr>
      <w:r>
        <w:rPr>
          <w:color w:val="221F1F"/>
        </w:rPr>
        <w:t>Базовые</w:t>
      </w:r>
      <w:r>
        <w:rPr>
          <w:color w:val="221F1F"/>
          <w:spacing w:val="-13"/>
        </w:rPr>
        <w:t xml:space="preserve"> </w:t>
      </w:r>
      <w:r>
        <w:rPr>
          <w:color w:val="221F1F"/>
        </w:rPr>
        <w:t>исследовательские</w:t>
      </w:r>
      <w:r>
        <w:rPr>
          <w:color w:val="221F1F"/>
          <w:spacing w:val="-12"/>
        </w:rPr>
        <w:t xml:space="preserve"> </w:t>
      </w:r>
      <w:r>
        <w:rPr>
          <w:color w:val="221F1F"/>
          <w:spacing w:val="-2"/>
        </w:rPr>
        <w:t>действия:</w:t>
      </w:r>
    </w:p>
    <w:p w14:paraId="0099A831" w14:textId="2E0F18C5" w:rsidR="00E55397" w:rsidRDefault="00395F00">
      <w:pPr>
        <w:pStyle w:val="a3"/>
        <w:ind w:right="429"/>
      </w:pPr>
      <w:r>
        <w:rPr>
          <w:color w:val="221F1F"/>
        </w:rPr>
        <w:t xml:space="preserve"> формулировать вопросы, фиксирующие разрыв между реальным и </w:t>
      </w:r>
      <w:proofErr w:type="spellStart"/>
      <w:proofErr w:type="gramStart"/>
      <w:r>
        <w:rPr>
          <w:color w:val="221F1F"/>
        </w:rPr>
        <w:t>жела</w:t>
      </w:r>
      <w:proofErr w:type="spellEnd"/>
      <w:r>
        <w:rPr>
          <w:color w:val="221F1F"/>
        </w:rPr>
        <w:t>- тельным</w:t>
      </w:r>
      <w:proofErr w:type="gramEnd"/>
      <w:r>
        <w:rPr>
          <w:color w:val="221F1F"/>
        </w:rPr>
        <w:t xml:space="preserve"> состоянием ситуации, объекта, и самостоятельно устанавливать </w:t>
      </w:r>
      <w:proofErr w:type="spellStart"/>
      <w:r>
        <w:rPr>
          <w:color w:val="221F1F"/>
        </w:rPr>
        <w:t>иско</w:t>
      </w:r>
      <w:proofErr w:type="spellEnd"/>
      <w:r>
        <w:rPr>
          <w:color w:val="221F1F"/>
        </w:rPr>
        <w:t>- мое и данное;</w:t>
      </w:r>
    </w:p>
    <w:p w14:paraId="40746505" w14:textId="69E96E41" w:rsidR="00E55397" w:rsidRDefault="00395F00" w:rsidP="00552509">
      <w:pPr>
        <w:pStyle w:val="a3"/>
        <w:spacing w:line="321" w:lineRule="exact"/>
      </w:pPr>
      <w:r>
        <w:rPr>
          <w:color w:val="221F1F"/>
          <w:spacing w:val="-12"/>
        </w:rPr>
        <w:t xml:space="preserve"> </w:t>
      </w:r>
      <w:r>
        <w:rPr>
          <w:color w:val="221F1F"/>
        </w:rPr>
        <w:t>оценивать</w:t>
      </w:r>
      <w:r>
        <w:rPr>
          <w:color w:val="221F1F"/>
          <w:spacing w:val="-12"/>
        </w:rPr>
        <w:t xml:space="preserve"> </w:t>
      </w:r>
      <w:r>
        <w:rPr>
          <w:color w:val="221F1F"/>
        </w:rPr>
        <w:t>на</w:t>
      </w:r>
      <w:r>
        <w:rPr>
          <w:color w:val="221F1F"/>
          <w:spacing w:val="-13"/>
        </w:rPr>
        <w:t xml:space="preserve"> </w:t>
      </w:r>
      <w:r>
        <w:rPr>
          <w:color w:val="221F1F"/>
        </w:rPr>
        <w:t>применимость</w:t>
      </w:r>
      <w:r>
        <w:rPr>
          <w:color w:val="221F1F"/>
          <w:spacing w:val="-12"/>
        </w:rPr>
        <w:t xml:space="preserve"> </w:t>
      </w:r>
      <w:r>
        <w:rPr>
          <w:color w:val="221F1F"/>
        </w:rPr>
        <w:t>и</w:t>
      </w:r>
      <w:r>
        <w:rPr>
          <w:color w:val="221F1F"/>
          <w:spacing w:val="-14"/>
        </w:rPr>
        <w:t xml:space="preserve"> </w:t>
      </w:r>
      <w:r>
        <w:rPr>
          <w:color w:val="221F1F"/>
        </w:rPr>
        <w:t>достоверность</w:t>
      </w:r>
      <w:r>
        <w:rPr>
          <w:color w:val="221F1F"/>
          <w:spacing w:val="-12"/>
        </w:rPr>
        <w:t xml:space="preserve"> </w:t>
      </w:r>
      <w:r>
        <w:rPr>
          <w:color w:val="221F1F"/>
        </w:rPr>
        <w:t>информацию,</w:t>
      </w:r>
      <w:r>
        <w:rPr>
          <w:color w:val="221F1F"/>
          <w:spacing w:val="-11"/>
        </w:rPr>
        <w:t xml:space="preserve"> </w:t>
      </w:r>
      <w:r>
        <w:rPr>
          <w:color w:val="221F1F"/>
        </w:rPr>
        <w:t>полученную</w:t>
      </w:r>
      <w:r>
        <w:rPr>
          <w:color w:val="221F1F"/>
          <w:spacing w:val="-11"/>
        </w:rPr>
        <w:t xml:space="preserve"> </w:t>
      </w:r>
      <w:r>
        <w:rPr>
          <w:color w:val="221F1F"/>
        </w:rPr>
        <w:t>в</w:t>
      </w:r>
      <w:r>
        <w:rPr>
          <w:color w:val="221F1F"/>
          <w:spacing w:val="-11"/>
        </w:rPr>
        <w:t xml:space="preserve"> </w:t>
      </w:r>
      <w:r>
        <w:rPr>
          <w:color w:val="221F1F"/>
          <w:spacing w:val="-4"/>
        </w:rPr>
        <w:t>ходе</w:t>
      </w:r>
      <w:r w:rsidR="00552509">
        <w:rPr>
          <w:color w:val="221F1F"/>
          <w:spacing w:val="-4"/>
        </w:rPr>
        <w:t xml:space="preserve"> </w:t>
      </w:r>
      <w:r>
        <w:rPr>
          <w:color w:val="221F1F"/>
          <w:spacing w:val="-2"/>
        </w:rPr>
        <w:t>исследования;</w:t>
      </w:r>
    </w:p>
    <w:p w14:paraId="4C543E41" w14:textId="77777777" w:rsidR="00E55397" w:rsidRDefault="00395F00">
      <w:pPr>
        <w:pStyle w:val="a3"/>
        <w:spacing w:before="3"/>
        <w:ind w:right="427"/>
      </w:pPr>
      <w:r>
        <w:rPr>
          <w:color w:val="221F1F"/>
        </w:rPr>
        <w:t xml:space="preserve">6 прогнозировать возможное дальнейшее развитие процессов, событий и их последствия в аналогичных или сходных ситуациях, а также выдвигать </w:t>
      </w:r>
      <w:proofErr w:type="gramStart"/>
      <w:r>
        <w:rPr>
          <w:color w:val="221F1F"/>
        </w:rPr>
        <w:t>пред- положения</w:t>
      </w:r>
      <w:proofErr w:type="gramEnd"/>
      <w:r>
        <w:rPr>
          <w:color w:val="221F1F"/>
        </w:rPr>
        <w:t xml:space="preserve"> об их развитии в новых условиях и контекстах.</w:t>
      </w:r>
    </w:p>
    <w:p w14:paraId="56E52611" w14:textId="77777777" w:rsidR="00E55397" w:rsidRDefault="00395F00">
      <w:pPr>
        <w:pStyle w:val="3"/>
        <w:spacing w:before="6"/>
      </w:pPr>
      <w:r>
        <w:rPr>
          <w:color w:val="221F1F"/>
        </w:rPr>
        <w:t>Работа</w:t>
      </w:r>
      <w:r>
        <w:rPr>
          <w:color w:val="221F1F"/>
          <w:spacing w:val="-3"/>
        </w:rPr>
        <w:t xml:space="preserve"> </w:t>
      </w:r>
      <w:r>
        <w:rPr>
          <w:color w:val="221F1F"/>
        </w:rPr>
        <w:t>с</w:t>
      </w:r>
      <w:r>
        <w:rPr>
          <w:color w:val="221F1F"/>
          <w:spacing w:val="-2"/>
        </w:rPr>
        <w:t xml:space="preserve"> информацией:</w:t>
      </w:r>
    </w:p>
    <w:p w14:paraId="2FF24DF1" w14:textId="77777777" w:rsidR="00E55397" w:rsidRDefault="00395F00">
      <w:pPr>
        <w:pStyle w:val="a3"/>
        <w:ind w:right="433"/>
      </w:pPr>
      <w:r>
        <w:rPr>
          <w:color w:val="221F1F"/>
        </w:rPr>
        <w:t xml:space="preserve">6 выявлять дефицит информации, данных, необходимых для решения </w:t>
      </w:r>
      <w:proofErr w:type="gramStart"/>
      <w:r>
        <w:rPr>
          <w:color w:val="221F1F"/>
        </w:rPr>
        <w:t>постав- ленной</w:t>
      </w:r>
      <w:proofErr w:type="gramEnd"/>
      <w:r>
        <w:rPr>
          <w:color w:val="221F1F"/>
        </w:rPr>
        <w:t xml:space="preserve"> задачи;</w:t>
      </w:r>
    </w:p>
    <w:p w14:paraId="7DA4E260" w14:textId="77777777" w:rsidR="00E55397" w:rsidRDefault="00395F00">
      <w:pPr>
        <w:pStyle w:val="a3"/>
        <w:ind w:right="429"/>
      </w:pPr>
      <w:r>
        <w:rPr>
          <w:color w:val="221F1F"/>
        </w:rPr>
        <w:t>6 применять различные методы, инструменты и запросы при поиске и отборе информации</w:t>
      </w:r>
      <w:r>
        <w:rPr>
          <w:color w:val="221F1F"/>
          <w:spacing w:val="-2"/>
        </w:rPr>
        <w:t xml:space="preserve"> </w:t>
      </w:r>
      <w:r>
        <w:rPr>
          <w:color w:val="221F1F"/>
        </w:rPr>
        <w:t>или</w:t>
      </w:r>
      <w:r>
        <w:rPr>
          <w:color w:val="221F1F"/>
          <w:spacing w:val="-4"/>
        </w:rPr>
        <w:t xml:space="preserve"> </w:t>
      </w:r>
      <w:r>
        <w:rPr>
          <w:color w:val="221F1F"/>
        </w:rPr>
        <w:t>данных</w:t>
      </w:r>
      <w:r>
        <w:rPr>
          <w:color w:val="221F1F"/>
          <w:spacing w:val="-3"/>
        </w:rPr>
        <w:t xml:space="preserve"> </w:t>
      </w:r>
      <w:r>
        <w:rPr>
          <w:color w:val="221F1F"/>
        </w:rPr>
        <w:t>из</w:t>
      </w:r>
      <w:r>
        <w:rPr>
          <w:color w:val="221F1F"/>
          <w:spacing w:val="-3"/>
        </w:rPr>
        <w:t xml:space="preserve"> </w:t>
      </w:r>
      <w:r>
        <w:rPr>
          <w:color w:val="221F1F"/>
        </w:rPr>
        <w:t>источников с учётом</w:t>
      </w:r>
      <w:r>
        <w:rPr>
          <w:color w:val="221F1F"/>
          <w:spacing w:val="-3"/>
        </w:rPr>
        <w:t xml:space="preserve"> </w:t>
      </w:r>
      <w:r>
        <w:rPr>
          <w:color w:val="221F1F"/>
        </w:rPr>
        <w:t>предложенной</w:t>
      </w:r>
      <w:r>
        <w:rPr>
          <w:color w:val="221F1F"/>
          <w:spacing w:val="-2"/>
        </w:rPr>
        <w:t xml:space="preserve"> </w:t>
      </w:r>
      <w:r>
        <w:rPr>
          <w:color w:val="221F1F"/>
        </w:rPr>
        <w:t>учебной задачи и заданных</w:t>
      </w:r>
    </w:p>
    <w:p w14:paraId="398D762F" w14:textId="77777777" w:rsidR="00E55397" w:rsidRDefault="00395F00">
      <w:pPr>
        <w:pStyle w:val="a3"/>
        <w:spacing w:line="321" w:lineRule="exact"/>
        <w:jc w:val="left"/>
      </w:pPr>
      <w:r>
        <w:rPr>
          <w:color w:val="221F1F"/>
          <w:spacing w:val="-2"/>
        </w:rPr>
        <w:t>критериев;</w:t>
      </w:r>
    </w:p>
    <w:p w14:paraId="02FBC5EA" w14:textId="77777777" w:rsidR="00E55397" w:rsidRDefault="00395F00">
      <w:pPr>
        <w:pStyle w:val="a3"/>
        <w:ind w:right="436"/>
      </w:pPr>
      <w:r>
        <w:rPr>
          <w:color w:val="221F1F"/>
        </w:rPr>
        <w:t>6</w:t>
      </w:r>
      <w:r>
        <w:rPr>
          <w:color w:val="221F1F"/>
          <w:spacing w:val="-18"/>
        </w:rPr>
        <w:t xml:space="preserve"> </w:t>
      </w:r>
      <w:r>
        <w:rPr>
          <w:color w:val="221F1F"/>
        </w:rPr>
        <w:t>выбирать,</w:t>
      </w:r>
      <w:r>
        <w:rPr>
          <w:color w:val="221F1F"/>
          <w:spacing w:val="-17"/>
        </w:rPr>
        <w:t xml:space="preserve"> </w:t>
      </w:r>
      <w:r>
        <w:rPr>
          <w:color w:val="221F1F"/>
        </w:rPr>
        <w:t>анализировать,</w:t>
      </w:r>
      <w:r>
        <w:rPr>
          <w:color w:val="221F1F"/>
          <w:spacing w:val="-18"/>
        </w:rPr>
        <w:t xml:space="preserve"> </w:t>
      </w:r>
      <w:r>
        <w:rPr>
          <w:color w:val="221F1F"/>
        </w:rPr>
        <w:t>систематизировать</w:t>
      </w:r>
      <w:r>
        <w:rPr>
          <w:color w:val="221F1F"/>
          <w:spacing w:val="-17"/>
        </w:rPr>
        <w:t xml:space="preserve"> </w:t>
      </w:r>
      <w:r>
        <w:rPr>
          <w:color w:val="221F1F"/>
        </w:rPr>
        <w:t>и</w:t>
      </w:r>
      <w:r>
        <w:rPr>
          <w:color w:val="221F1F"/>
          <w:spacing w:val="-18"/>
        </w:rPr>
        <w:t xml:space="preserve"> </w:t>
      </w:r>
      <w:r>
        <w:rPr>
          <w:color w:val="221F1F"/>
        </w:rPr>
        <w:t>интерпретировать</w:t>
      </w:r>
      <w:r>
        <w:rPr>
          <w:color w:val="221F1F"/>
          <w:spacing w:val="-17"/>
        </w:rPr>
        <w:t xml:space="preserve"> </w:t>
      </w:r>
      <w:r>
        <w:rPr>
          <w:color w:val="221F1F"/>
        </w:rPr>
        <w:t>информацию различных видов и форм представления;</w:t>
      </w:r>
    </w:p>
    <w:p w14:paraId="0FE45783" w14:textId="77777777" w:rsidR="00E55397" w:rsidRDefault="00395F00">
      <w:pPr>
        <w:pStyle w:val="a3"/>
        <w:ind w:right="437"/>
      </w:pPr>
      <w:r>
        <w:rPr>
          <w:color w:val="221F1F"/>
        </w:rPr>
        <w:t>6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5FDE43B" w14:textId="77777777" w:rsidR="00E55397" w:rsidRDefault="00395F00">
      <w:pPr>
        <w:pStyle w:val="a3"/>
        <w:ind w:right="442"/>
      </w:pPr>
      <w:r>
        <w:rPr>
          <w:color w:val="221F1F"/>
        </w:rPr>
        <w:t>6 оценивать надёжность информации по критериям, предложенным учителем или сформулированным самостоятельно;</w:t>
      </w:r>
    </w:p>
    <w:p w14:paraId="38297949" w14:textId="77777777" w:rsidR="00E55397" w:rsidRDefault="00395F00">
      <w:pPr>
        <w:pStyle w:val="a3"/>
        <w:ind w:right="2280"/>
        <w:jc w:val="left"/>
      </w:pPr>
      <w:r>
        <w:rPr>
          <w:color w:val="221F1F"/>
        </w:rPr>
        <w:t>6</w:t>
      </w:r>
      <w:r>
        <w:rPr>
          <w:color w:val="221F1F"/>
          <w:spacing w:val="-6"/>
        </w:rPr>
        <w:t xml:space="preserve"> </w:t>
      </w:r>
      <w:r>
        <w:rPr>
          <w:color w:val="221F1F"/>
        </w:rPr>
        <w:t>эффективно</w:t>
      </w:r>
      <w:r>
        <w:rPr>
          <w:color w:val="221F1F"/>
          <w:spacing w:val="-5"/>
        </w:rPr>
        <w:t xml:space="preserve"> </w:t>
      </w:r>
      <w:r>
        <w:rPr>
          <w:color w:val="221F1F"/>
        </w:rPr>
        <w:t>запоминать</w:t>
      </w:r>
      <w:r>
        <w:rPr>
          <w:color w:val="221F1F"/>
          <w:spacing w:val="-11"/>
        </w:rPr>
        <w:t xml:space="preserve"> </w:t>
      </w:r>
      <w:r>
        <w:rPr>
          <w:color w:val="221F1F"/>
        </w:rPr>
        <w:t>и</w:t>
      </w:r>
      <w:r>
        <w:rPr>
          <w:color w:val="221F1F"/>
          <w:spacing w:val="-6"/>
        </w:rPr>
        <w:t xml:space="preserve"> </w:t>
      </w:r>
      <w:r>
        <w:rPr>
          <w:color w:val="221F1F"/>
        </w:rPr>
        <w:t>систематизировать</w:t>
      </w:r>
      <w:r>
        <w:rPr>
          <w:color w:val="221F1F"/>
          <w:spacing w:val="-11"/>
        </w:rPr>
        <w:t xml:space="preserve"> </w:t>
      </w:r>
      <w:r>
        <w:rPr>
          <w:color w:val="221F1F"/>
        </w:rPr>
        <w:t>информацию. Универсальные коммуникативные действия</w:t>
      </w:r>
    </w:p>
    <w:p w14:paraId="2A1EB4CC" w14:textId="77777777" w:rsidR="00E55397" w:rsidRDefault="00395F00">
      <w:pPr>
        <w:pStyle w:val="3"/>
        <w:spacing w:before="7"/>
        <w:jc w:val="left"/>
      </w:pPr>
      <w:r>
        <w:rPr>
          <w:color w:val="221F1F"/>
          <w:spacing w:val="-2"/>
        </w:rPr>
        <w:t>Общение:</w:t>
      </w:r>
    </w:p>
    <w:p w14:paraId="770AB053" w14:textId="77777777" w:rsidR="00E55397" w:rsidRDefault="00395F00">
      <w:pPr>
        <w:pStyle w:val="a3"/>
        <w:jc w:val="left"/>
      </w:pPr>
      <w:r>
        <w:rPr>
          <w:color w:val="221F1F"/>
        </w:rPr>
        <w:t xml:space="preserve">6 сопоставлять свои суждения с суждениями других участников диалога, </w:t>
      </w:r>
      <w:proofErr w:type="spellStart"/>
      <w:proofErr w:type="gramStart"/>
      <w:r>
        <w:rPr>
          <w:color w:val="221F1F"/>
        </w:rPr>
        <w:t>обна</w:t>
      </w:r>
      <w:proofErr w:type="spellEnd"/>
      <w:r>
        <w:rPr>
          <w:color w:val="221F1F"/>
        </w:rPr>
        <w:t xml:space="preserve">- </w:t>
      </w:r>
      <w:proofErr w:type="spellStart"/>
      <w:r>
        <w:rPr>
          <w:color w:val="221F1F"/>
        </w:rPr>
        <w:t>руживать</w:t>
      </w:r>
      <w:proofErr w:type="spellEnd"/>
      <w:proofErr w:type="gramEnd"/>
      <w:r>
        <w:rPr>
          <w:color w:val="221F1F"/>
        </w:rPr>
        <w:t xml:space="preserve"> различие и сходство позиций;</w:t>
      </w:r>
    </w:p>
    <w:p w14:paraId="701B6586" w14:textId="77777777" w:rsidR="00E55397" w:rsidRDefault="00395F00">
      <w:pPr>
        <w:pStyle w:val="a3"/>
        <w:jc w:val="left"/>
      </w:pPr>
      <w:r>
        <w:rPr>
          <w:i/>
          <w:color w:val="221F1F"/>
        </w:rPr>
        <w:t>6</w:t>
      </w:r>
      <w:r>
        <w:rPr>
          <w:i/>
          <w:color w:val="221F1F"/>
          <w:spacing w:val="40"/>
        </w:rPr>
        <w:t xml:space="preserve"> </w:t>
      </w:r>
      <w:r>
        <w:rPr>
          <w:color w:val="221F1F"/>
        </w:rPr>
        <w:t>публично</w:t>
      </w:r>
      <w:r>
        <w:rPr>
          <w:color w:val="221F1F"/>
          <w:spacing w:val="40"/>
        </w:rPr>
        <w:t xml:space="preserve"> </w:t>
      </w:r>
      <w:r>
        <w:rPr>
          <w:color w:val="221F1F"/>
        </w:rPr>
        <w:t>представлять</w:t>
      </w:r>
      <w:r>
        <w:rPr>
          <w:color w:val="221F1F"/>
          <w:spacing w:val="40"/>
        </w:rPr>
        <w:t xml:space="preserve"> </w:t>
      </w:r>
      <w:r>
        <w:rPr>
          <w:color w:val="221F1F"/>
        </w:rPr>
        <w:t>результаты</w:t>
      </w:r>
      <w:r>
        <w:rPr>
          <w:color w:val="221F1F"/>
          <w:spacing w:val="40"/>
        </w:rPr>
        <w:t xml:space="preserve"> </w:t>
      </w:r>
      <w:r>
        <w:rPr>
          <w:color w:val="221F1F"/>
        </w:rPr>
        <w:t>выполненного</w:t>
      </w:r>
      <w:r>
        <w:rPr>
          <w:color w:val="221F1F"/>
          <w:spacing w:val="40"/>
        </w:rPr>
        <w:t xml:space="preserve"> </w:t>
      </w:r>
      <w:r>
        <w:rPr>
          <w:color w:val="221F1F"/>
        </w:rPr>
        <w:t>опыта</w:t>
      </w:r>
      <w:r>
        <w:rPr>
          <w:color w:val="221F1F"/>
          <w:spacing w:val="39"/>
        </w:rPr>
        <w:t xml:space="preserve"> </w:t>
      </w:r>
      <w:r>
        <w:rPr>
          <w:color w:val="221F1F"/>
        </w:rPr>
        <w:t>(эксперимента,</w:t>
      </w:r>
      <w:r>
        <w:rPr>
          <w:color w:val="221F1F"/>
          <w:spacing w:val="40"/>
        </w:rPr>
        <w:t xml:space="preserve"> </w:t>
      </w:r>
      <w:proofErr w:type="spellStart"/>
      <w:proofErr w:type="gramStart"/>
      <w:r>
        <w:rPr>
          <w:color w:val="221F1F"/>
        </w:rPr>
        <w:t>ис</w:t>
      </w:r>
      <w:proofErr w:type="spellEnd"/>
      <w:r>
        <w:rPr>
          <w:color w:val="221F1F"/>
        </w:rPr>
        <w:t>- следования</w:t>
      </w:r>
      <w:proofErr w:type="gramEnd"/>
      <w:r>
        <w:rPr>
          <w:color w:val="221F1F"/>
        </w:rPr>
        <w:t>, проекта);</w:t>
      </w:r>
    </w:p>
    <w:p w14:paraId="6612ABCE" w14:textId="77777777" w:rsidR="00E55397" w:rsidRDefault="00395F00">
      <w:pPr>
        <w:pStyle w:val="a3"/>
        <w:ind w:right="429"/>
      </w:pPr>
      <w:r>
        <w:rPr>
          <w:color w:val="221F1F"/>
        </w:rPr>
        <w:t xml:space="preserve">6 самостоятельно выбирать формат выступления с учётом задач презентации и особенностей аудитории и в соответствии с ним составлять устные и </w:t>
      </w:r>
      <w:proofErr w:type="gramStart"/>
      <w:r>
        <w:rPr>
          <w:color w:val="221F1F"/>
        </w:rPr>
        <w:t xml:space="preserve">письмен- </w:t>
      </w:r>
      <w:proofErr w:type="spellStart"/>
      <w:r>
        <w:rPr>
          <w:color w:val="221F1F"/>
        </w:rPr>
        <w:t>ные</w:t>
      </w:r>
      <w:proofErr w:type="spellEnd"/>
      <w:proofErr w:type="gramEnd"/>
      <w:r>
        <w:rPr>
          <w:color w:val="221F1F"/>
        </w:rPr>
        <w:t xml:space="preserve"> тексты с использованием иллюстративных материалов.</w:t>
      </w:r>
    </w:p>
    <w:p w14:paraId="7555EDDA" w14:textId="77777777" w:rsidR="00E55397" w:rsidRDefault="00395F00">
      <w:pPr>
        <w:pStyle w:val="3"/>
        <w:spacing w:before="3"/>
      </w:pPr>
      <w:r>
        <w:rPr>
          <w:color w:val="221F1F"/>
        </w:rPr>
        <w:t>Совместная</w:t>
      </w:r>
      <w:r>
        <w:rPr>
          <w:color w:val="221F1F"/>
          <w:spacing w:val="-10"/>
        </w:rPr>
        <w:t xml:space="preserve"> </w:t>
      </w:r>
      <w:r>
        <w:rPr>
          <w:color w:val="221F1F"/>
        </w:rPr>
        <w:t>деятельность</w:t>
      </w:r>
      <w:r>
        <w:rPr>
          <w:color w:val="221F1F"/>
          <w:spacing w:val="-9"/>
        </w:rPr>
        <w:t xml:space="preserve"> </w:t>
      </w:r>
      <w:r>
        <w:rPr>
          <w:color w:val="221F1F"/>
          <w:spacing w:val="-2"/>
        </w:rPr>
        <w:t>(сотрудничество):</w:t>
      </w:r>
    </w:p>
    <w:p w14:paraId="7C92B33C" w14:textId="77777777" w:rsidR="00E55397" w:rsidRDefault="00395F00">
      <w:pPr>
        <w:pStyle w:val="a3"/>
        <w:spacing w:line="318" w:lineRule="exact"/>
      </w:pPr>
      <w:r>
        <w:rPr>
          <w:color w:val="221F1F"/>
        </w:rPr>
        <w:t>6</w:t>
      </w:r>
      <w:r>
        <w:rPr>
          <w:color w:val="221F1F"/>
          <w:spacing w:val="-8"/>
        </w:rPr>
        <w:t xml:space="preserve"> </w:t>
      </w:r>
      <w:r>
        <w:rPr>
          <w:color w:val="221F1F"/>
        </w:rPr>
        <w:t>понимать</w:t>
      </w:r>
      <w:r>
        <w:rPr>
          <w:color w:val="221F1F"/>
          <w:spacing w:val="-6"/>
        </w:rPr>
        <w:t xml:space="preserve"> </w:t>
      </w:r>
      <w:r>
        <w:rPr>
          <w:color w:val="221F1F"/>
        </w:rPr>
        <w:t>и</w:t>
      </w:r>
      <w:r>
        <w:rPr>
          <w:color w:val="221F1F"/>
          <w:spacing w:val="-7"/>
        </w:rPr>
        <w:t xml:space="preserve"> </w:t>
      </w:r>
      <w:r>
        <w:rPr>
          <w:color w:val="221F1F"/>
        </w:rPr>
        <w:t>использовать</w:t>
      </w:r>
      <w:r>
        <w:rPr>
          <w:color w:val="221F1F"/>
          <w:spacing w:val="-5"/>
        </w:rPr>
        <w:t xml:space="preserve"> </w:t>
      </w:r>
      <w:r>
        <w:rPr>
          <w:color w:val="221F1F"/>
        </w:rPr>
        <w:t>преимущества</w:t>
      </w:r>
      <w:r>
        <w:rPr>
          <w:color w:val="221F1F"/>
          <w:spacing w:val="-6"/>
        </w:rPr>
        <w:t xml:space="preserve"> </w:t>
      </w:r>
      <w:r>
        <w:rPr>
          <w:color w:val="221F1F"/>
        </w:rPr>
        <w:t>командной</w:t>
      </w:r>
      <w:r>
        <w:rPr>
          <w:color w:val="221F1F"/>
          <w:spacing w:val="-8"/>
        </w:rPr>
        <w:t xml:space="preserve"> </w:t>
      </w:r>
      <w:r>
        <w:rPr>
          <w:color w:val="221F1F"/>
        </w:rPr>
        <w:t>и</w:t>
      </w:r>
      <w:r>
        <w:rPr>
          <w:color w:val="221F1F"/>
          <w:spacing w:val="-1"/>
        </w:rPr>
        <w:t xml:space="preserve"> </w:t>
      </w:r>
      <w:r>
        <w:rPr>
          <w:color w:val="221F1F"/>
          <w:spacing w:val="-5"/>
        </w:rPr>
        <w:t>ин</w:t>
      </w:r>
    </w:p>
    <w:p w14:paraId="22F30C7E" w14:textId="77777777" w:rsidR="00E55397" w:rsidRDefault="00395F00">
      <w:pPr>
        <w:pStyle w:val="a3"/>
        <w:ind w:right="427"/>
      </w:pPr>
      <w:proofErr w:type="spellStart"/>
      <w:r>
        <w:rPr>
          <w:color w:val="221F1F"/>
        </w:rPr>
        <w:t>дивидуальной</w:t>
      </w:r>
      <w:proofErr w:type="spellEnd"/>
      <w:r>
        <w:rPr>
          <w:color w:val="221F1F"/>
        </w:rPr>
        <w:t xml:space="preserve"> работы при решении конкретной проблемы, в том числе при </w:t>
      </w:r>
      <w:proofErr w:type="gramStart"/>
      <w:r>
        <w:rPr>
          <w:color w:val="221F1F"/>
        </w:rPr>
        <w:t>со- здании</w:t>
      </w:r>
      <w:proofErr w:type="gramEnd"/>
      <w:r>
        <w:rPr>
          <w:color w:val="221F1F"/>
        </w:rPr>
        <w:t xml:space="preserve"> информационного продукта;</w:t>
      </w:r>
    </w:p>
    <w:p w14:paraId="613315D0" w14:textId="77777777" w:rsidR="00E55397" w:rsidRDefault="00395F00">
      <w:pPr>
        <w:pStyle w:val="a3"/>
        <w:ind w:right="426"/>
      </w:pPr>
      <w:r>
        <w:rPr>
          <w:color w:val="221F1F"/>
        </w:rPr>
        <w:t xml:space="preserve">6 принимать цель совместной информационной деятельности по сбору, </w:t>
      </w:r>
      <w:proofErr w:type="spellStart"/>
      <w:proofErr w:type="gramStart"/>
      <w:r>
        <w:rPr>
          <w:color w:val="221F1F"/>
        </w:rPr>
        <w:t>обра</w:t>
      </w:r>
      <w:proofErr w:type="spellEnd"/>
      <w:r>
        <w:rPr>
          <w:color w:val="221F1F"/>
        </w:rPr>
        <w:t xml:space="preserve">- </w:t>
      </w:r>
      <w:proofErr w:type="spellStart"/>
      <w:r>
        <w:rPr>
          <w:color w:val="221F1F"/>
        </w:rPr>
        <w:t>ботке</w:t>
      </w:r>
      <w:proofErr w:type="spellEnd"/>
      <w:proofErr w:type="gramEnd"/>
      <w:r>
        <w:rPr>
          <w:color w:val="221F1F"/>
        </w:rPr>
        <w:t xml:space="preserve">, передаче, формализации информации; коллективно строить действия по её достижению: распределять роли, договариваться, обсуждать процесс и ре- </w:t>
      </w:r>
      <w:proofErr w:type="spellStart"/>
      <w:r>
        <w:rPr>
          <w:color w:val="221F1F"/>
        </w:rPr>
        <w:t>зультат</w:t>
      </w:r>
      <w:proofErr w:type="spellEnd"/>
      <w:r>
        <w:rPr>
          <w:color w:val="221F1F"/>
        </w:rPr>
        <w:t xml:space="preserve"> совместной работы;</w:t>
      </w:r>
    </w:p>
    <w:p w14:paraId="7FD8B6CF" w14:textId="77777777" w:rsidR="00E55397" w:rsidRDefault="00395F00">
      <w:pPr>
        <w:pStyle w:val="a3"/>
        <w:spacing w:before="1"/>
        <w:ind w:right="608"/>
      </w:pPr>
      <w:r>
        <w:rPr>
          <w:color w:val="221F1F"/>
        </w:rPr>
        <w:t>6</w:t>
      </w:r>
      <w:r>
        <w:rPr>
          <w:color w:val="221F1F"/>
          <w:spacing w:val="-2"/>
        </w:rPr>
        <w:t xml:space="preserve"> </w:t>
      </w:r>
      <w:r>
        <w:rPr>
          <w:color w:val="221F1F"/>
        </w:rPr>
        <w:t>выполнять</w:t>
      </w:r>
      <w:r>
        <w:rPr>
          <w:color w:val="221F1F"/>
          <w:spacing w:val="-5"/>
        </w:rPr>
        <w:t xml:space="preserve"> </w:t>
      </w:r>
      <w:r>
        <w:rPr>
          <w:color w:val="221F1F"/>
        </w:rPr>
        <w:t>свою</w:t>
      </w:r>
      <w:r>
        <w:rPr>
          <w:color w:val="221F1F"/>
          <w:spacing w:val="-3"/>
        </w:rPr>
        <w:t xml:space="preserve"> </w:t>
      </w:r>
      <w:r>
        <w:rPr>
          <w:color w:val="221F1F"/>
        </w:rPr>
        <w:t>часть</w:t>
      </w:r>
      <w:r>
        <w:rPr>
          <w:color w:val="221F1F"/>
          <w:spacing w:val="-4"/>
        </w:rPr>
        <w:t xml:space="preserve"> </w:t>
      </w:r>
      <w:r>
        <w:rPr>
          <w:color w:val="221F1F"/>
        </w:rPr>
        <w:t>работы</w:t>
      </w:r>
      <w:r>
        <w:rPr>
          <w:color w:val="221F1F"/>
          <w:spacing w:val="-3"/>
        </w:rPr>
        <w:t xml:space="preserve"> </w:t>
      </w:r>
      <w:r>
        <w:rPr>
          <w:color w:val="221F1F"/>
        </w:rPr>
        <w:t>с</w:t>
      </w:r>
      <w:r>
        <w:rPr>
          <w:color w:val="221F1F"/>
          <w:spacing w:val="-4"/>
        </w:rPr>
        <w:t xml:space="preserve"> </w:t>
      </w:r>
      <w:r>
        <w:rPr>
          <w:color w:val="221F1F"/>
        </w:rPr>
        <w:t>информацией</w:t>
      </w:r>
      <w:r>
        <w:rPr>
          <w:color w:val="221F1F"/>
          <w:spacing w:val="-6"/>
        </w:rPr>
        <w:t xml:space="preserve"> </w:t>
      </w:r>
      <w:r>
        <w:rPr>
          <w:color w:val="221F1F"/>
        </w:rPr>
        <w:t>или</w:t>
      </w:r>
      <w:r>
        <w:rPr>
          <w:color w:val="221F1F"/>
          <w:spacing w:val="-3"/>
        </w:rPr>
        <w:t xml:space="preserve"> </w:t>
      </w:r>
      <w:r>
        <w:rPr>
          <w:color w:val="221F1F"/>
        </w:rPr>
        <w:t>информационным</w:t>
      </w:r>
      <w:r>
        <w:rPr>
          <w:color w:val="221F1F"/>
          <w:spacing w:val="-3"/>
        </w:rPr>
        <w:t xml:space="preserve"> </w:t>
      </w:r>
      <w:proofErr w:type="spellStart"/>
      <w:proofErr w:type="gramStart"/>
      <w:r>
        <w:rPr>
          <w:color w:val="221F1F"/>
        </w:rPr>
        <w:t>продук</w:t>
      </w:r>
      <w:proofErr w:type="spellEnd"/>
      <w:r>
        <w:rPr>
          <w:color w:val="221F1F"/>
        </w:rPr>
        <w:t xml:space="preserve">- </w:t>
      </w:r>
      <w:r>
        <w:rPr>
          <w:color w:val="221F1F"/>
        </w:rPr>
        <w:lastRenderedPageBreak/>
        <w:t>том</w:t>
      </w:r>
      <w:proofErr w:type="gramEnd"/>
      <w:r>
        <w:rPr>
          <w:color w:val="221F1F"/>
        </w:rPr>
        <w:t>, достигая качественного результата</w:t>
      </w:r>
    </w:p>
    <w:p w14:paraId="37EA12C5" w14:textId="77777777" w:rsidR="00E55397" w:rsidRDefault="00395F00">
      <w:pPr>
        <w:pStyle w:val="a3"/>
        <w:spacing w:line="242" w:lineRule="auto"/>
        <w:ind w:right="429"/>
      </w:pPr>
      <w:r>
        <w:rPr>
          <w:color w:val="221F1F"/>
        </w:rPr>
        <w:t xml:space="preserve">по своему направлению и координируя свои действия с другими членами </w:t>
      </w:r>
      <w:proofErr w:type="gramStart"/>
      <w:r>
        <w:rPr>
          <w:color w:val="221F1F"/>
        </w:rPr>
        <w:t xml:space="preserve">ко- </w:t>
      </w:r>
      <w:r>
        <w:rPr>
          <w:color w:val="221F1F"/>
          <w:spacing w:val="-2"/>
        </w:rPr>
        <w:t>манды</w:t>
      </w:r>
      <w:proofErr w:type="gramEnd"/>
      <w:r>
        <w:rPr>
          <w:color w:val="221F1F"/>
          <w:spacing w:val="-2"/>
        </w:rPr>
        <w:t>;</w:t>
      </w:r>
    </w:p>
    <w:p w14:paraId="29DED4E0" w14:textId="77777777" w:rsidR="00E55397" w:rsidRDefault="00395F00">
      <w:pPr>
        <w:pStyle w:val="a3"/>
        <w:ind w:right="427"/>
      </w:pPr>
      <w:r>
        <w:rPr>
          <w:color w:val="221F1F"/>
        </w:rPr>
        <w:t xml:space="preserve">6 оценивать качество своего вклада в общий информационный продукт по </w:t>
      </w:r>
      <w:proofErr w:type="spellStart"/>
      <w:proofErr w:type="gramStart"/>
      <w:r>
        <w:rPr>
          <w:color w:val="221F1F"/>
        </w:rPr>
        <w:t>кри</w:t>
      </w:r>
      <w:proofErr w:type="spellEnd"/>
      <w:r>
        <w:rPr>
          <w:color w:val="221F1F"/>
        </w:rPr>
        <w:t xml:space="preserve">- </w:t>
      </w:r>
      <w:proofErr w:type="spellStart"/>
      <w:r>
        <w:rPr>
          <w:color w:val="221F1F"/>
        </w:rPr>
        <w:t>териям</w:t>
      </w:r>
      <w:proofErr w:type="spellEnd"/>
      <w:proofErr w:type="gramEnd"/>
      <w:r>
        <w:rPr>
          <w:color w:val="221F1F"/>
        </w:rPr>
        <w:t>, самостоятельно сформулированным участниками взаимодействия;</w:t>
      </w:r>
    </w:p>
    <w:p w14:paraId="64996FE3" w14:textId="77777777" w:rsidR="00E55397" w:rsidRDefault="00395F00">
      <w:pPr>
        <w:pStyle w:val="a3"/>
        <w:ind w:right="426"/>
      </w:pPr>
      <w:r>
        <w:rPr>
          <w:color w:val="221F1F"/>
        </w:rPr>
        <w:t xml:space="preserve">6 сравнивать результаты с исходной задачей и вклад каждого члена команды в достижение результатов, разделять сферу ответственности и проявлять </w:t>
      </w:r>
      <w:proofErr w:type="gramStart"/>
      <w:r>
        <w:rPr>
          <w:color w:val="221F1F"/>
        </w:rPr>
        <w:t xml:space="preserve">готов- </w:t>
      </w:r>
      <w:proofErr w:type="spellStart"/>
      <w:r>
        <w:rPr>
          <w:color w:val="221F1F"/>
        </w:rPr>
        <w:t>ность</w:t>
      </w:r>
      <w:proofErr w:type="spellEnd"/>
      <w:proofErr w:type="gramEnd"/>
      <w:r>
        <w:rPr>
          <w:color w:val="221F1F"/>
        </w:rPr>
        <w:t xml:space="preserve"> к предоставлению отчёта перед группой.</w:t>
      </w:r>
    </w:p>
    <w:p w14:paraId="06EB3314" w14:textId="77777777" w:rsidR="00E55397" w:rsidRDefault="00395F00">
      <w:pPr>
        <w:pStyle w:val="a3"/>
        <w:spacing w:before="67"/>
        <w:jc w:val="left"/>
      </w:pPr>
      <w:r>
        <w:rPr>
          <w:color w:val="221F1F"/>
        </w:rPr>
        <w:t>Универсальные</w:t>
      </w:r>
      <w:r>
        <w:rPr>
          <w:color w:val="221F1F"/>
          <w:spacing w:val="-12"/>
        </w:rPr>
        <w:t xml:space="preserve"> </w:t>
      </w:r>
      <w:r>
        <w:rPr>
          <w:color w:val="221F1F"/>
        </w:rPr>
        <w:t>регулятивные</w:t>
      </w:r>
      <w:r>
        <w:rPr>
          <w:color w:val="221F1F"/>
          <w:spacing w:val="-12"/>
        </w:rPr>
        <w:t xml:space="preserve"> </w:t>
      </w:r>
      <w:r>
        <w:rPr>
          <w:color w:val="221F1F"/>
          <w:spacing w:val="-2"/>
        </w:rPr>
        <w:t>действия</w:t>
      </w:r>
    </w:p>
    <w:p w14:paraId="081331A7" w14:textId="77777777" w:rsidR="00E55397" w:rsidRDefault="00395F00">
      <w:pPr>
        <w:pStyle w:val="3"/>
        <w:spacing w:before="7" w:line="319" w:lineRule="exact"/>
        <w:jc w:val="left"/>
        <w:rPr>
          <w:i w:val="0"/>
        </w:rPr>
      </w:pPr>
      <w:r>
        <w:rPr>
          <w:color w:val="221F1F"/>
          <w:spacing w:val="-2"/>
        </w:rPr>
        <w:t>Самоорганизация</w:t>
      </w:r>
      <w:r>
        <w:rPr>
          <w:i w:val="0"/>
          <w:color w:val="221F1F"/>
          <w:spacing w:val="-2"/>
        </w:rPr>
        <w:t>:</w:t>
      </w:r>
    </w:p>
    <w:p w14:paraId="63648DA9" w14:textId="77777777" w:rsidR="00E55397" w:rsidRDefault="00395F00">
      <w:pPr>
        <w:pStyle w:val="a3"/>
        <w:ind w:right="434"/>
        <w:jc w:val="left"/>
      </w:pPr>
      <w:r>
        <w:rPr>
          <w:color w:val="221F1F"/>
        </w:rPr>
        <w:t>6 выявлять в жизненных и учебных ситуациях проблемы, требующие решения; 6</w:t>
      </w:r>
      <w:r>
        <w:rPr>
          <w:color w:val="221F1F"/>
          <w:spacing w:val="-11"/>
        </w:rPr>
        <w:t xml:space="preserve"> </w:t>
      </w:r>
      <w:r>
        <w:rPr>
          <w:color w:val="221F1F"/>
        </w:rPr>
        <w:t>ориентироваться</w:t>
      </w:r>
      <w:r>
        <w:rPr>
          <w:color w:val="221F1F"/>
          <w:spacing w:val="-12"/>
        </w:rPr>
        <w:t xml:space="preserve"> </w:t>
      </w:r>
      <w:r>
        <w:rPr>
          <w:color w:val="221F1F"/>
        </w:rPr>
        <w:t>в</w:t>
      </w:r>
      <w:r>
        <w:rPr>
          <w:color w:val="221F1F"/>
          <w:spacing w:val="-14"/>
        </w:rPr>
        <w:t xml:space="preserve"> </w:t>
      </w:r>
      <w:r>
        <w:rPr>
          <w:color w:val="221F1F"/>
        </w:rPr>
        <w:t>различных</w:t>
      </w:r>
      <w:r>
        <w:rPr>
          <w:color w:val="221F1F"/>
          <w:spacing w:val="-11"/>
        </w:rPr>
        <w:t xml:space="preserve"> </w:t>
      </w:r>
      <w:r>
        <w:rPr>
          <w:color w:val="221F1F"/>
        </w:rPr>
        <w:t>подходах</w:t>
      </w:r>
      <w:r>
        <w:rPr>
          <w:color w:val="221F1F"/>
          <w:spacing w:val="-11"/>
        </w:rPr>
        <w:t xml:space="preserve"> </w:t>
      </w:r>
      <w:r>
        <w:rPr>
          <w:color w:val="221F1F"/>
        </w:rPr>
        <w:t>к</w:t>
      </w:r>
      <w:r>
        <w:rPr>
          <w:color w:val="221F1F"/>
          <w:spacing w:val="-12"/>
        </w:rPr>
        <w:t xml:space="preserve"> </w:t>
      </w:r>
      <w:r>
        <w:rPr>
          <w:color w:val="221F1F"/>
        </w:rPr>
        <w:t>принятию</w:t>
      </w:r>
      <w:r>
        <w:rPr>
          <w:color w:val="221F1F"/>
          <w:spacing w:val="-13"/>
        </w:rPr>
        <w:t xml:space="preserve"> </w:t>
      </w:r>
      <w:r>
        <w:rPr>
          <w:color w:val="221F1F"/>
        </w:rPr>
        <w:t>решений</w:t>
      </w:r>
      <w:r>
        <w:rPr>
          <w:color w:val="221F1F"/>
          <w:spacing w:val="-12"/>
        </w:rPr>
        <w:t xml:space="preserve"> </w:t>
      </w:r>
      <w:r>
        <w:rPr>
          <w:color w:val="221F1F"/>
        </w:rPr>
        <w:t>(индивидуальное принятие решений, принятие решений в группе);</w:t>
      </w:r>
    </w:p>
    <w:p w14:paraId="239B7CDD" w14:textId="77777777" w:rsidR="00E55397" w:rsidRDefault="00395F00">
      <w:pPr>
        <w:pStyle w:val="a3"/>
        <w:ind w:right="431"/>
      </w:pPr>
      <w:r>
        <w:rPr>
          <w:color w:val="221F1F"/>
        </w:rPr>
        <w:t>6</w:t>
      </w:r>
      <w:r>
        <w:rPr>
          <w:color w:val="221F1F"/>
          <w:spacing w:val="-12"/>
        </w:rPr>
        <w:t xml:space="preserve"> </w:t>
      </w:r>
      <w:r>
        <w:rPr>
          <w:color w:val="221F1F"/>
        </w:rPr>
        <w:t>самостоятельно</w:t>
      </w:r>
      <w:r>
        <w:rPr>
          <w:color w:val="221F1F"/>
          <w:spacing w:val="-13"/>
        </w:rPr>
        <w:t xml:space="preserve"> </w:t>
      </w:r>
      <w:r>
        <w:rPr>
          <w:color w:val="221F1F"/>
        </w:rPr>
        <w:t>составлять</w:t>
      </w:r>
      <w:r>
        <w:rPr>
          <w:color w:val="221F1F"/>
          <w:spacing w:val="-14"/>
        </w:rPr>
        <w:t xml:space="preserve"> </w:t>
      </w:r>
      <w:r>
        <w:rPr>
          <w:color w:val="221F1F"/>
        </w:rPr>
        <w:t>алгоритм</w:t>
      </w:r>
      <w:r>
        <w:rPr>
          <w:color w:val="221F1F"/>
          <w:spacing w:val="-14"/>
        </w:rPr>
        <w:t xml:space="preserve"> </w:t>
      </w:r>
      <w:r>
        <w:rPr>
          <w:color w:val="221F1F"/>
        </w:rPr>
        <w:t>решения</w:t>
      </w:r>
      <w:r>
        <w:rPr>
          <w:color w:val="221F1F"/>
          <w:spacing w:val="-13"/>
        </w:rPr>
        <w:t xml:space="preserve"> </w:t>
      </w:r>
      <w:r>
        <w:rPr>
          <w:color w:val="221F1F"/>
        </w:rPr>
        <w:t>задачи</w:t>
      </w:r>
      <w:r>
        <w:rPr>
          <w:color w:val="221F1F"/>
          <w:spacing w:val="-12"/>
        </w:rPr>
        <w:t xml:space="preserve"> </w:t>
      </w:r>
      <w:r>
        <w:rPr>
          <w:color w:val="221F1F"/>
        </w:rPr>
        <w:t>(или</w:t>
      </w:r>
      <w:r>
        <w:rPr>
          <w:color w:val="221F1F"/>
          <w:spacing w:val="-13"/>
        </w:rPr>
        <w:t xml:space="preserve"> </w:t>
      </w:r>
      <w:r>
        <w:rPr>
          <w:color w:val="221F1F"/>
        </w:rPr>
        <w:t>его</w:t>
      </w:r>
      <w:r>
        <w:rPr>
          <w:color w:val="221F1F"/>
          <w:spacing w:val="-12"/>
        </w:rPr>
        <w:t xml:space="preserve"> </w:t>
      </w:r>
      <w:r>
        <w:rPr>
          <w:color w:val="221F1F"/>
        </w:rPr>
        <w:t>часть),</w:t>
      </w:r>
      <w:r>
        <w:rPr>
          <w:color w:val="221F1F"/>
          <w:spacing w:val="-15"/>
        </w:rPr>
        <w:t xml:space="preserve"> </w:t>
      </w:r>
      <w:r>
        <w:rPr>
          <w:color w:val="221F1F"/>
        </w:rPr>
        <w:t>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F11F66A" w14:textId="77777777" w:rsidR="00E55397" w:rsidRDefault="00395F00">
      <w:pPr>
        <w:pStyle w:val="a3"/>
        <w:ind w:right="438"/>
      </w:pPr>
      <w:r>
        <w:rPr>
          <w:color w:val="221F1F"/>
        </w:rPr>
        <w:t>6</w:t>
      </w:r>
      <w:r>
        <w:rPr>
          <w:color w:val="221F1F"/>
          <w:spacing w:val="-2"/>
        </w:rPr>
        <w:t xml:space="preserve"> </w:t>
      </w:r>
      <w:r>
        <w:rPr>
          <w:color w:val="221F1F"/>
        </w:rPr>
        <w:t>составлять</w:t>
      </w:r>
      <w:r>
        <w:rPr>
          <w:color w:val="221F1F"/>
          <w:spacing w:val="-6"/>
        </w:rPr>
        <w:t xml:space="preserve"> </w:t>
      </w:r>
      <w:r>
        <w:rPr>
          <w:color w:val="221F1F"/>
        </w:rPr>
        <w:t>план</w:t>
      </w:r>
      <w:r>
        <w:rPr>
          <w:color w:val="221F1F"/>
          <w:spacing w:val="-4"/>
        </w:rPr>
        <w:t xml:space="preserve"> </w:t>
      </w:r>
      <w:r>
        <w:rPr>
          <w:color w:val="221F1F"/>
        </w:rPr>
        <w:t>действий</w:t>
      </w:r>
      <w:r>
        <w:rPr>
          <w:color w:val="221F1F"/>
          <w:spacing w:val="-2"/>
        </w:rPr>
        <w:t xml:space="preserve"> </w:t>
      </w:r>
      <w:r>
        <w:rPr>
          <w:color w:val="221F1F"/>
        </w:rPr>
        <w:t>(план</w:t>
      </w:r>
      <w:r>
        <w:rPr>
          <w:color w:val="221F1F"/>
          <w:spacing w:val="-2"/>
        </w:rPr>
        <w:t xml:space="preserve"> </w:t>
      </w:r>
      <w:r>
        <w:rPr>
          <w:color w:val="221F1F"/>
        </w:rPr>
        <w:t>реализации</w:t>
      </w:r>
      <w:r>
        <w:rPr>
          <w:color w:val="221F1F"/>
          <w:spacing w:val="-4"/>
        </w:rPr>
        <w:t xml:space="preserve"> </w:t>
      </w:r>
      <w:r>
        <w:rPr>
          <w:color w:val="221F1F"/>
        </w:rPr>
        <w:t>намеченного</w:t>
      </w:r>
      <w:r>
        <w:rPr>
          <w:color w:val="221F1F"/>
          <w:spacing w:val="-5"/>
        </w:rPr>
        <w:t xml:space="preserve"> </w:t>
      </w:r>
      <w:r>
        <w:rPr>
          <w:color w:val="221F1F"/>
        </w:rPr>
        <w:t>алгоритма</w:t>
      </w:r>
      <w:r>
        <w:rPr>
          <w:color w:val="221F1F"/>
          <w:spacing w:val="-6"/>
        </w:rPr>
        <w:t xml:space="preserve"> </w:t>
      </w:r>
      <w:r>
        <w:rPr>
          <w:color w:val="221F1F"/>
        </w:rPr>
        <w:t>решения), корректировать предложенный алгоритм с учётом получения новых знаний об изучаемом объекте;</w:t>
      </w:r>
    </w:p>
    <w:p w14:paraId="0F2708F7" w14:textId="77777777" w:rsidR="00E55397" w:rsidRDefault="00395F00">
      <w:pPr>
        <w:pStyle w:val="a3"/>
        <w:ind w:right="429"/>
      </w:pPr>
      <w:r>
        <w:rPr>
          <w:color w:val="221F1F"/>
        </w:rPr>
        <w:t>6</w:t>
      </w:r>
      <w:r>
        <w:rPr>
          <w:color w:val="221F1F"/>
          <w:spacing w:val="-16"/>
        </w:rPr>
        <w:t xml:space="preserve"> </w:t>
      </w:r>
      <w:r>
        <w:rPr>
          <w:color w:val="221F1F"/>
        </w:rPr>
        <w:t>делать</w:t>
      </w:r>
      <w:r>
        <w:rPr>
          <w:color w:val="221F1F"/>
          <w:spacing w:val="-17"/>
        </w:rPr>
        <w:t xml:space="preserve"> </w:t>
      </w:r>
      <w:r>
        <w:rPr>
          <w:color w:val="221F1F"/>
        </w:rPr>
        <w:t>выбор</w:t>
      </w:r>
      <w:r>
        <w:rPr>
          <w:color w:val="221F1F"/>
          <w:spacing w:val="-15"/>
        </w:rPr>
        <w:t xml:space="preserve"> </w:t>
      </w:r>
      <w:r>
        <w:rPr>
          <w:color w:val="221F1F"/>
        </w:rPr>
        <w:t>в</w:t>
      </w:r>
      <w:r>
        <w:rPr>
          <w:color w:val="221F1F"/>
          <w:spacing w:val="-17"/>
        </w:rPr>
        <w:t xml:space="preserve"> </w:t>
      </w:r>
      <w:r>
        <w:rPr>
          <w:color w:val="221F1F"/>
        </w:rPr>
        <w:t>условиях</w:t>
      </w:r>
      <w:r>
        <w:rPr>
          <w:color w:val="221F1F"/>
          <w:spacing w:val="-17"/>
        </w:rPr>
        <w:t xml:space="preserve"> </w:t>
      </w:r>
      <w:r>
        <w:rPr>
          <w:color w:val="221F1F"/>
        </w:rPr>
        <w:t>противоречивой</w:t>
      </w:r>
      <w:r>
        <w:rPr>
          <w:color w:val="221F1F"/>
          <w:spacing w:val="-18"/>
        </w:rPr>
        <w:t xml:space="preserve"> </w:t>
      </w:r>
      <w:r>
        <w:rPr>
          <w:color w:val="221F1F"/>
        </w:rPr>
        <w:t>информации</w:t>
      </w:r>
      <w:r>
        <w:rPr>
          <w:color w:val="221F1F"/>
          <w:spacing w:val="-17"/>
        </w:rPr>
        <w:t xml:space="preserve"> </w:t>
      </w:r>
      <w:r>
        <w:rPr>
          <w:color w:val="221F1F"/>
        </w:rPr>
        <w:t>и</w:t>
      </w:r>
      <w:r>
        <w:rPr>
          <w:color w:val="221F1F"/>
          <w:spacing w:val="-15"/>
        </w:rPr>
        <w:t xml:space="preserve"> </w:t>
      </w:r>
      <w:r>
        <w:rPr>
          <w:color w:val="221F1F"/>
        </w:rPr>
        <w:t>брать</w:t>
      </w:r>
      <w:r>
        <w:rPr>
          <w:color w:val="221F1F"/>
          <w:spacing w:val="-11"/>
        </w:rPr>
        <w:t xml:space="preserve"> </w:t>
      </w:r>
      <w:r>
        <w:rPr>
          <w:color w:val="221F1F"/>
        </w:rPr>
        <w:t>ответственность за решение.</w:t>
      </w:r>
    </w:p>
    <w:p w14:paraId="678FB801" w14:textId="77777777" w:rsidR="00E55397" w:rsidRDefault="00395F00">
      <w:pPr>
        <w:pStyle w:val="3"/>
        <w:spacing w:before="6"/>
        <w:jc w:val="left"/>
      </w:pPr>
      <w:r>
        <w:rPr>
          <w:color w:val="221F1F"/>
        </w:rPr>
        <w:t>Самоконтроль</w:t>
      </w:r>
      <w:r>
        <w:rPr>
          <w:color w:val="221F1F"/>
          <w:spacing w:val="-11"/>
        </w:rPr>
        <w:t xml:space="preserve"> </w:t>
      </w:r>
      <w:r>
        <w:rPr>
          <w:color w:val="221F1F"/>
          <w:spacing w:val="-2"/>
        </w:rPr>
        <w:t>(рефлексия):</w:t>
      </w:r>
    </w:p>
    <w:p w14:paraId="0F92FB1F" w14:textId="77777777" w:rsidR="00E55397" w:rsidRDefault="00395F00">
      <w:pPr>
        <w:pStyle w:val="a3"/>
        <w:spacing w:line="318" w:lineRule="exact"/>
        <w:jc w:val="left"/>
      </w:pPr>
      <w:r>
        <w:rPr>
          <w:color w:val="221F1F"/>
        </w:rPr>
        <w:t>6</w:t>
      </w:r>
      <w:r>
        <w:rPr>
          <w:color w:val="221F1F"/>
          <w:spacing w:val="-7"/>
        </w:rPr>
        <w:t xml:space="preserve"> </w:t>
      </w:r>
      <w:r>
        <w:rPr>
          <w:color w:val="221F1F"/>
        </w:rPr>
        <w:t>владеть</w:t>
      </w:r>
      <w:r>
        <w:rPr>
          <w:color w:val="221F1F"/>
          <w:spacing w:val="-7"/>
        </w:rPr>
        <w:t xml:space="preserve"> </w:t>
      </w:r>
      <w:r>
        <w:rPr>
          <w:color w:val="221F1F"/>
        </w:rPr>
        <w:t>способами</w:t>
      </w:r>
      <w:r>
        <w:rPr>
          <w:color w:val="221F1F"/>
          <w:spacing w:val="-6"/>
        </w:rPr>
        <w:t xml:space="preserve"> </w:t>
      </w:r>
      <w:r>
        <w:rPr>
          <w:color w:val="221F1F"/>
        </w:rPr>
        <w:t>самоконтроля,</w:t>
      </w:r>
      <w:r>
        <w:rPr>
          <w:color w:val="221F1F"/>
          <w:spacing w:val="-6"/>
        </w:rPr>
        <w:t xml:space="preserve"> </w:t>
      </w:r>
      <w:proofErr w:type="spellStart"/>
      <w:r>
        <w:rPr>
          <w:color w:val="221F1F"/>
        </w:rPr>
        <w:t>самомотивации</w:t>
      </w:r>
      <w:proofErr w:type="spellEnd"/>
      <w:r>
        <w:rPr>
          <w:color w:val="221F1F"/>
          <w:spacing w:val="-6"/>
        </w:rPr>
        <w:t xml:space="preserve"> </w:t>
      </w:r>
      <w:r>
        <w:rPr>
          <w:color w:val="221F1F"/>
        </w:rPr>
        <w:t>и</w:t>
      </w:r>
      <w:r>
        <w:rPr>
          <w:color w:val="221F1F"/>
          <w:spacing w:val="-8"/>
        </w:rPr>
        <w:t xml:space="preserve"> </w:t>
      </w:r>
      <w:r>
        <w:rPr>
          <w:color w:val="221F1F"/>
          <w:spacing w:val="-2"/>
        </w:rPr>
        <w:t>рефлексии;</w:t>
      </w:r>
    </w:p>
    <w:p w14:paraId="14B8984D" w14:textId="77777777" w:rsidR="00E55397" w:rsidRDefault="00395F00">
      <w:pPr>
        <w:pStyle w:val="a3"/>
        <w:spacing w:line="322" w:lineRule="exact"/>
        <w:jc w:val="left"/>
      </w:pPr>
      <w:r>
        <w:rPr>
          <w:color w:val="221F1F"/>
        </w:rPr>
        <w:t>6</w:t>
      </w:r>
      <w:r>
        <w:rPr>
          <w:color w:val="221F1F"/>
          <w:spacing w:val="-7"/>
        </w:rPr>
        <w:t xml:space="preserve"> </w:t>
      </w:r>
      <w:r>
        <w:rPr>
          <w:color w:val="221F1F"/>
        </w:rPr>
        <w:t>давать</w:t>
      </w:r>
      <w:r>
        <w:rPr>
          <w:color w:val="221F1F"/>
          <w:spacing w:val="-6"/>
        </w:rPr>
        <w:t xml:space="preserve"> </w:t>
      </w:r>
      <w:r>
        <w:rPr>
          <w:color w:val="221F1F"/>
        </w:rPr>
        <w:t>адекватную</w:t>
      </w:r>
      <w:r>
        <w:rPr>
          <w:color w:val="221F1F"/>
          <w:spacing w:val="-5"/>
        </w:rPr>
        <w:t xml:space="preserve"> </w:t>
      </w:r>
      <w:r>
        <w:rPr>
          <w:color w:val="221F1F"/>
        </w:rPr>
        <w:t>оценку</w:t>
      </w:r>
      <w:r>
        <w:rPr>
          <w:color w:val="221F1F"/>
          <w:spacing w:val="-8"/>
        </w:rPr>
        <w:t xml:space="preserve"> </w:t>
      </w:r>
      <w:r>
        <w:rPr>
          <w:color w:val="221F1F"/>
        </w:rPr>
        <w:t>ситуации</w:t>
      </w:r>
      <w:r>
        <w:rPr>
          <w:color w:val="221F1F"/>
          <w:spacing w:val="-7"/>
        </w:rPr>
        <w:t xml:space="preserve"> </w:t>
      </w:r>
      <w:r>
        <w:rPr>
          <w:color w:val="221F1F"/>
        </w:rPr>
        <w:t>и</w:t>
      </w:r>
      <w:r>
        <w:rPr>
          <w:color w:val="221F1F"/>
          <w:spacing w:val="-5"/>
        </w:rPr>
        <w:t xml:space="preserve"> </w:t>
      </w:r>
      <w:r>
        <w:rPr>
          <w:color w:val="221F1F"/>
        </w:rPr>
        <w:t>предлагать</w:t>
      </w:r>
      <w:r>
        <w:rPr>
          <w:color w:val="221F1F"/>
          <w:spacing w:val="-5"/>
        </w:rPr>
        <w:t xml:space="preserve"> </w:t>
      </w:r>
      <w:r>
        <w:rPr>
          <w:color w:val="221F1F"/>
        </w:rPr>
        <w:t>план</w:t>
      </w:r>
      <w:r>
        <w:rPr>
          <w:color w:val="221F1F"/>
          <w:spacing w:val="-4"/>
        </w:rPr>
        <w:t xml:space="preserve"> </w:t>
      </w:r>
      <w:r>
        <w:rPr>
          <w:color w:val="221F1F"/>
        </w:rPr>
        <w:t>её</w:t>
      </w:r>
      <w:r>
        <w:rPr>
          <w:color w:val="221F1F"/>
          <w:spacing w:val="-4"/>
        </w:rPr>
        <w:t xml:space="preserve"> </w:t>
      </w:r>
      <w:r>
        <w:rPr>
          <w:color w:val="221F1F"/>
          <w:spacing w:val="-2"/>
        </w:rPr>
        <w:t>изменения;</w:t>
      </w:r>
    </w:p>
    <w:p w14:paraId="08B772C1" w14:textId="77777777" w:rsidR="00E55397" w:rsidRDefault="00395F00">
      <w:pPr>
        <w:pStyle w:val="a3"/>
        <w:ind w:right="431"/>
      </w:pPr>
      <w:r>
        <w:rPr>
          <w:color w:val="221F1F"/>
        </w:rPr>
        <w:t xml:space="preserve">6 учитывать контекст и предвидеть трудности, которые могут возникнуть при решении учебной задачи, адаптировать решение к меняющимся </w:t>
      </w:r>
      <w:proofErr w:type="spellStart"/>
      <w:proofErr w:type="gramStart"/>
      <w:r>
        <w:rPr>
          <w:color w:val="221F1F"/>
        </w:rPr>
        <w:t>обстоятель</w:t>
      </w:r>
      <w:proofErr w:type="spellEnd"/>
      <w:r>
        <w:rPr>
          <w:color w:val="221F1F"/>
        </w:rPr>
        <w:t xml:space="preserve">- </w:t>
      </w:r>
      <w:proofErr w:type="spellStart"/>
      <w:r>
        <w:rPr>
          <w:color w:val="221F1F"/>
          <w:spacing w:val="-2"/>
        </w:rPr>
        <w:t>ствам</w:t>
      </w:r>
      <w:proofErr w:type="spellEnd"/>
      <w:proofErr w:type="gramEnd"/>
      <w:r>
        <w:rPr>
          <w:color w:val="221F1F"/>
          <w:spacing w:val="-2"/>
        </w:rPr>
        <w:t>;</w:t>
      </w:r>
    </w:p>
    <w:p w14:paraId="00BA131C" w14:textId="77777777" w:rsidR="00E55397" w:rsidRDefault="00395F00">
      <w:pPr>
        <w:pStyle w:val="a3"/>
        <w:ind w:right="436"/>
      </w:pPr>
      <w:r>
        <w:rPr>
          <w:color w:val="221F1F"/>
        </w:rPr>
        <w:t>6</w:t>
      </w:r>
      <w:r>
        <w:rPr>
          <w:color w:val="221F1F"/>
          <w:spacing w:val="-10"/>
        </w:rPr>
        <w:t xml:space="preserve"> </w:t>
      </w:r>
      <w:r>
        <w:rPr>
          <w:color w:val="221F1F"/>
        </w:rPr>
        <w:t>объяснять</w:t>
      </w:r>
      <w:r>
        <w:rPr>
          <w:color w:val="221F1F"/>
          <w:spacing w:val="-12"/>
        </w:rPr>
        <w:t xml:space="preserve"> </w:t>
      </w:r>
      <w:r>
        <w:rPr>
          <w:color w:val="221F1F"/>
        </w:rPr>
        <w:t>причины</w:t>
      </w:r>
      <w:r>
        <w:rPr>
          <w:color w:val="221F1F"/>
          <w:spacing w:val="-11"/>
        </w:rPr>
        <w:t xml:space="preserve"> </w:t>
      </w:r>
      <w:r>
        <w:rPr>
          <w:color w:val="221F1F"/>
        </w:rPr>
        <w:t>достижения</w:t>
      </w:r>
      <w:r>
        <w:rPr>
          <w:color w:val="221F1F"/>
          <w:spacing w:val="-11"/>
        </w:rPr>
        <w:t xml:space="preserve"> </w:t>
      </w:r>
      <w:r>
        <w:rPr>
          <w:color w:val="221F1F"/>
        </w:rPr>
        <w:t>(недостижения)</w:t>
      </w:r>
      <w:r>
        <w:rPr>
          <w:color w:val="221F1F"/>
          <w:spacing w:val="-11"/>
        </w:rPr>
        <w:t xml:space="preserve"> </w:t>
      </w:r>
      <w:r>
        <w:rPr>
          <w:color w:val="221F1F"/>
        </w:rPr>
        <w:t>результатов</w:t>
      </w:r>
      <w:r>
        <w:rPr>
          <w:color w:val="221F1F"/>
          <w:spacing w:val="-12"/>
        </w:rPr>
        <w:t xml:space="preserve"> </w:t>
      </w:r>
      <w:r>
        <w:rPr>
          <w:color w:val="221F1F"/>
        </w:rPr>
        <w:t>информационной деятельности,</w:t>
      </w:r>
      <w:r>
        <w:rPr>
          <w:color w:val="221F1F"/>
          <w:spacing w:val="-18"/>
        </w:rPr>
        <w:t xml:space="preserve"> </w:t>
      </w:r>
      <w:r>
        <w:rPr>
          <w:color w:val="221F1F"/>
        </w:rPr>
        <w:t>давать</w:t>
      </w:r>
      <w:r>
        <w:rPr>
          <w:color w:val="221F1F"/>
          <w:spacing w:val="-17"/>
        </w:rPr>
        <w:t xml:space="preserve"> </w:t>
      </w:r>
      <w:r>
        <w:rPr>
          <w:color w:val="221F1F"/>
        </w:rPr>
        <w:t>оценку</w:t>
      </w:r>
      <w:r>
        <w:rPr>
          <w:color w:val="221F1F"/>
          <w:spacing w:val="-18"/>
        </w:rPr>
        <w:t xml:space="preserve"> </w:t>
      </w:r>
      <w:r>
        <w:rPr>
          <w:color w:val="221F1F"/>
        </w:rPr>
        <w:t>приобретённому</w:t>
      </w:r>
      <w:r>
        <w:rPr>
          <w:color w:val="221F1F"/>
          <w:spacing w:val="-17"/>
        </w:rPr>
        <w:t xml:space="preserve"> </w:t>
      </w:r>
      <w:r>
        <w:rPr>
          <w:color w:val="221F1F"/>
        </w:rPr>
        <w:t>опыту,</w:t>
      </w:r>
      <w:r>
        <w:rPr>
          <w:color w:val="221F1F"/>
          <w:spacing w:val="-18"/>
        </w:rPr>
        <w:t xml:space="preserve"> </w:t>
      </w:r>
      <w:r>
        <w:rPr>
          <w:color w:val="221F1F"/>
        </w:rPr>
        <w:t>уметь</w:t>
      </w:r>
      <w:r>
        <w:rPr>
          <w:color w:val="221F1F"/>
          <w:spacing w:val="-17"/>
        </w:rPr>
        <w:t xml:space="preserve"> </w:t>
      </w:r>
      <w:r>
        <w:rPr>
          <w:color w:val="221F1F"/>
        </w:rPr>
        <w:t>находить</w:t>
      </w:r>
      <w:r>
        <w:rPr>
          <w:color w:val="221F1F"/>
          <w:spacing w:val="-18"/>
        </w:rPr>
        <w:t xml:space="preserve"> </w:t>
      </w:r>
      <w:r>
        <w:rPr>
          <w:color w:val="221F1F"/>
        </w:rPr>
        <w:t>позитивное в произошедшей ситуации;</w:t>
      </w:r>
    </w:p>
    <w:p w14:paraId="7D7BC719" w14:textId="77777777" w:rsidR="00E55397" w:rsidRDefault="00395F00">
      <w:pPr>
        <w:pStyle w:val="a3"/>
        <w:ind w:right="428"/>
      </w:pPr>
      <w:r>
        <w:rPr>
          <w:color w:val="221F1F"/>
        </w:rPr>
        <w:t xml:space="preserve">6 вносить коррективы в деятельность на основе новых обстоятельств, </w:t>
      </w:r>
      <w:proofErr w:type="spellStart"/>
      <w:proofErr w:type="gramStart"/>
      <w:r>
        <w:rPr>
          <w:color w:val="221F1F"/>
        </w:rPr>
        <w:t>изме</w:t>
      </w:r>
      <w:proofErr w:type="spellEnd"/>
      <w:r>
        <w:rPr>
          <w:color w:val="221F1F"/>
        </w:rPr>
        <w:t xml:space="preserve">- </w:t>
      </w:r>
      <w:proofErr w:type="spellStart"/>
      <w:r>
        <w:rPr>
          <w:color w:val="221F1F"/>
        </w:rPr>
        <w:t>нившихся</w:t>
      </w:r>
      <w:proofErr w:type="spellEnd"/>
      <w:proofErr w:type="gramEnd"/>
      <w:r>
        <w:rPr>
          <w:color w:val="221F1F"/>
        </w:rPr>
        <w:t xml:space="preserve"> ситуаций, установленных</w:t>
      </w:r>
    </w:p>
    <w:p w14:paraId="1092178D" w14:textId="77777777" w:rsidR="00E55397" w:rsidRDefault="00395F00">
      <w:pPr>
        <w:pStyle w:val="a3"/>
        <w:spacing w:line="321" w:lineRule="exact"/>
      </w:pPr>
      <w:r>
        <w:rPr>
          <w:color w:val="221F1F"/>
        </w:rPr>
        <w:t>ошибок,</w:t>
      </w:r>
      <w:r>
        <w:rPr>
          <w:color w:val="221F1F"/>
          <w:spacing w:val="-8"/>
        </w:rPr>
        <w:t xml:space="preserve"> </w:t>
      </w:r>
      <w:r>
        <w:rPr>
          <w:color w:val="221F1F"/>
        </w:rPr>
        <w:t>возникших</w:t>
      </w:r>
      <w:r>
        <w:rPr>
          <w:color w:val="221F1F"/>
          <w:spacing w:val="-8"/>
        </w:rPr>
        <w:t xml:space="preserve"> </w:t>
      </w:r>
      <w:r>
        <w:rPr>
          <w:color w:val="221F1F"/>
          <w:spacing w:val="-2"/>
        </w:rPr>
        <w:t>трудностей;</w:t>
      </w:r>
    </w:p>
    <w:p w14:paraId="4F9E38D7" w14:textId="77777777" w:rsidR="00E55397" w:rsidRDefault="00395F00">
      <w:pPr>
        <w:pStyle w:val="a3"/>
      </w:pPr>
      <w:r>
        <w:rPr>
          <w:color w:val="221F1F"/>
        </w:rPr>
        <w:t>6</w:t>
      </w:r>
      <w:r>
        <w:rPr>
          <w:color w:val="221F1F"/>
          <w:spacing w:val="-7"/>
        </w:rPr>
        <w:t xml:space="preserve"> </w:t>
      </w:r>
      <w:r>
        <w:rPr>
          <w:color w:val="221F1F"/>
        </w:rPr>
        <w:t>оценивать</w:t>
      </w:r>
      <w:r>
        <w:rPr>
          <w:color w:val="221F1F"/>
          <w:spacing w:val="-6"/>
        </w:rPr>
        <w:t xml:space="preserve"> </w:t>
      </w:r>
      <w:r>
        <w:rPr>
          <w:color w:val="221F1F"/>
        </w:rPr>
        <w:t>соответствие</w:t>
      </w:r>
      <w:r>
        <w:rPr>
          <w:color w:val="221F1F"/>
          <w:spacing w:val="-4"/>
        </w:rPr>
        <w:t xml:space="preserve"> </w:t>
      </w:r>
      <w:r>
        <w:rPr>
          <w:color w:val="221F1F"/>
        </w:rPr>
        <w:t>результата</w:t>
      </w:r>
      <w:r>
        <w:rPr>
          <w:color w:val="221F1F"/>
          <w:spacing w:val="-6"/>
        </w:rPr>
        <w:t xml:space="preserve"> </w:t>
      </w:r>
      <w:r>
        <w:rPr>
          <w:color w:val="221F1F"/>
        </w:rPr>
        <w:t>цели</w:t>
      </w:r>
      <w:r>
        <w:rPr>
          <w:color w:val="221F1F"/>
          <w:spacing w:val="-4"/>
        </w:rPr>
        <w:t xml:space="preserve"> </w:t>
      </w:r>
      <w:r>
        <w:rPr>
          <w:color w:val="221F1F"/>
        </w:rPr>
        <w:t>и</w:t>
      </w:r>
      <w:r>
        <w:rPr>
          <w:color w:val="221F1F"/>
          <w:spacing w:val="-4"/>
        </w:rPr>
        <w:t xml:space="preserve"> </w:t>
      </w:r>
      <w:r>
        <w:rPr>
          <w:color w:val="221F1F"/>
          <w:spacing w:val="-2"/>
        </w:rPr>
        <w:t>условиям.</w:t>
      </w:r>
    </w:p>
    <w:p w14:paraId="03F767ED" w14:textId="77777777" w:rsidR="00E55397" w:rsidRDefault="00395F00">
      <w:pPr>
        <w:pStyle w:val="3"/>
        <w:spacing w:before="9"/>
      </w:pPr>
      <w:r>
        <w:rPr>
          <w:color w:val="221F1F"/>
        </w:rPr>
        <w:t>Эмоциональный</w:t>
      </w:r>
      <w:r>
        <w:rPr>
          <w:color w:val="221F1F"/>
          <w:spacing w:val="-15"/>
        </w:rPr>
        <w:t xml:space="preserve"> </w:t>
      </w:r>
      <w:r>
        <w:rPr>
          <w:color w:val="221F1F"/>
          <w:spacing w:val="-2"/>
        </w:rPr>
        <w:t>интеллект:</w:t>
      </w:r>
    </w:p>
    <w:p w14:paraId="455A9E14" w14:textId="77777777" w:rsidR="00E55397" w:rsidRDefault="00395F00">
      <w:pPr>
        <w:pStyle w:val="a3"/>
        <w:ind w:right="432"/>
      </w:pPr>
      <w:r>
        <w:rPr>
          <w:color w:val="221F1F"/>
        </w:rPr>
        <w:t xml:space="preserve">6 ставить себя на место другого человека, понимать мотивы и намерения </w:t>
      </w:r>
      <w:proofErr w:type="spellStart"/>
      <w:proofErr w:type="gramStart"/>
      <w:r>
        <w:rPr>
          <w:color w:val="221F1F"/>
        </w:rPr>
        <w:t>дру</w:t>
      </w:r>
      <w:proofErr w:type="spellEnd"/>
      <w:r>
        <w:rPr>
          <w:color w:val="221F1F"/>
        </w:rPr>
        <w:t xml:space="preserve">- </w:t>
      </w:r>
      <w:proofErr w:type="spellStart"/>
      <w:r>
        <w:rPr>
          <w:color w:val="221F1F"/>
          <w:spacing w:val="-4"/>
        </w:rPr>
        <w:t>гого</w:t>
      </w:r>
      <w:proofErr w:type="spellEnd"/>
      <w:proofErr w:type="gramEnd"/>
      <w:r>
        <w:rPr>
          <w:color w:val="221F1F"/>
          <w:spacing w:val="-4"/>
        </w:rPr>
        <w:t>.</w:t>
      </w:r>
    </w:p>
    <w:p w14:paraId="406F3AD6" w14:textId="77777777" w:rsidR="00E55397" w:rsidRDefault="00395F00">
      <w:pPr>
        <w:pStyle w:val="3"/>
        <w:spacing w:before="3"/>
      </w:pPr>
      <w:r>
        <w:rPr>
          <w:color w:val="221F1F"/>
        </w:rPr>
        <w:t>Принятие</w:t>
      </w:r>
      <w:r>
        <w:rPr>
          <w:color w:val="221F1F"/>
          <w:spacing w:val="-4"/>
        </w:rPr>
        <w:t xml:space="preserve"> </w:t>
      </w:r>
      <w:r>
        <w:rPr>
          <w:color w:val="221F1F"/>
        </w:rPr>
        <w:t>себя</w:t>
      </w:r>
      <w:r>
        <w:rPr>
          <w:color w:val="221F1F"/>
          <w:spacing w:val="-3"/>
        </w:rPr>
        <w:t xml:space="preserve"> </w:t>
      </w:r>
      <w:r>
        <w:rPr>
          <w:color w:val="221F1F"/>
        </w:rPr>
        <w:t>и</w:t>
      </w:r>
      <w:r>
        <w:rPr>
          <w:color w:val="221F1F"/>
          <w:spacing w:val="-3"/>
        </w:rPr>
        <w:t xml:space="preserve"> </w:t>
      </w:r>
      <w:r>
        <w:rPr>
          <w:color w:val="221F1F"/>
          <w:spacing w:val="-2"/>
        </w:rPr>
        <w:t>других:</w:t>
      </w:r>
    </w:p>
    <w:p w14:paraId="0630E7DB" w14:textId="77777777" w:rsidR="00E55397" w:rsidRDefault="00395F00">
      <w:pPr>
        <w:pStyle w:val="a3"/>
        <w:ind w:right="433"/>
      </w:pPr>
      <w:r>
        <w:rPr>
          <w:color w:val="221F1F"/>
        </w:rPr>
        <w:t xml:space="preserve">6 осознавать невозможность контролировать всё вокруг даже в условиях </w:t>
      </w:r>
      <w:proofErr w:type="gramStart"/>
      <w:r>
        <w:rPr>
          <w:color w:val="221F1F"/>
        </w:rPr>
        <w:t>от- крытого</w:t>
      </w:r>
      <w:proofErr w:type="gramEnd"/>
      <w:r>
        <w:rPr>
          <w:color w:val="221F1F"/>
        </w:rPr>
        <w:t xml:space="preserve"> доступа к любым объёмам информации.</w:t>
      </w:r>
    </w:p>
    <w:p w14:paraId="1D3B744F" w14:textId="77777777" w:rsidR="00E55397" w:rsidRDefault="00395F00">
      <w:pPr>
        <w:pStyle w:val="a3"/>
        <w:spacing w:line="321" w:lineRule="exact"/>
      </w:pPr>
      <w:r>
        <w:rPr>
          <w:color w:val="221F1F"/>
        </w:rPr>
        <w:t>ПРЕДМЕТНЫЕ</w:t>
      </w:r>
      <w:r>
        <w:rPr>
          <w:color w:val="221F1F"/>
          <w:spacing w:val="-9"/>
        </w:rPr>
        <w:t xml:space="preserve"> </w:t>
      </w:r>
      <w:r>
        <w:rPr>
          <w:color w:val="221F1F"/>
          <w:spacing w:val="-2"/>
        </w:rPr>
        <w:t>РЕЗУЛЬТАТЫ</w:t>
      </w:r>
    </w:p>
    <w:p w14:paraId="0CE9B393" w14:textId="77777777" w:rsidR="00E55397" w:rsidRDefault="00395F00">
      <w:pPr>
        <w:ind w:left="793"/>
        <w:jc w:val="both"/>
        <w:rPr>
          <w:sz w:val="28"/>
        </w:rPr>
      </w:pPr>
      <w:r>
        <w:rPr>
          <w:rFonts w:ascii="Verdana" w:hAnsi="Verdana"/>
          <w:color w:val="221F1F"/>
          <w:sz w:val="18"/>
        </w:rPr>
        <w:t>7</w:t>
      </w:r>
      <w:r>
        <w:rPr>
          <w:rFonts w:ascii="Verdana" w:hAnsi="Verdana"/>
          <w:color w:val="221F1F"/>
          <w:spacing w:val="53"/>
          <w:w w:val="150"/>
          <w:sz w:val="18"/>
        </w:rPr>
        <w:t xml:space="preserve">    </w:t>
      </w:r>
      <w:r>
        <w:rPr>
          <w:color w:val="221F1F"/>
          <w:spacing w:val="-2"/>
          <w:sz w:val="28"/>
        </w:rPr>
        <w:t>класс</w:t>
      </w:r>
    </w:p>
    <w:p w14:paraId="7C9ABCB4" w14:textId="77777777" w:rsidR="00E55397" w:rsidRDefault="00395F00">
      <w:pPr>
        <w:pStyle w:val="a3"/>
        <w:ind w:right="424"/>
      </w:pPr>
      <w:r>
        <w:rPr>
          <w:color w:val="221F1F"/>
        </w:rPr>
        <w:t xml:space="preserve">Предметные результаты освоения обязательного предметного содержания, установленного данной примерной рабочей программой, отражают </w:t>
      </w:r>
      <w:proofErr w:type="spellStart"/>
      <w:r>
        <w:rPr>
          <w:color w:val="221F1F"/>
        </w:rPr>
        <w:t>сформиро</w:t>
      </w:r>
      <w:proofErr w:type="spellEnd"/>
      <w:r>
        <w:rPr>
          <w:color w:val="221F1F"/>
        </w:rPr>
        <w:t xml:space="preserve">- </w:t>
      </w:r>
      <w:proofErr w:type="spellStart"/>
      <w:r>
        <w:rPr>
          <w:color w:val="221F1F"/>
        </w:rPr>
        <w:t>ванность</w:t>
      </w:r>
      <w:proofErr w:type="spellEnd"/>
      <w:r>
        <w:rPr>
          <w:color w:val="221F1F"/>
        </w:rPr>
        <w:t xml:space="preserve"> у обучающихся умений:</w:t>
      </w:r>
    </w:p>
    <w:p w14:paraId="57464F55" w14:textId="79C2F2F1" w:rsidR="00E55397" w:rsidRDefault="00395F00">
      <w:pPr>
        <w:pStyle w:val="a3"/>
        <w:ind w:right="429"/>
      </w:pPr>
      <w:r>
        <w:rPr>
          <w:color w:val="221F1F"/>
        </w:rPr>
        <w:t xml:space="preserve"> пояснять на примерах смысл понятий «информация», «информационный процесс», «обработка информации», «хранение информации», «передача ин- </w:t>
      </w:r>
      <w:r>
        <w:rPr>
          <w:color w:val="221F1F"/>
          <w:spacing w:val="-2"/>
        </w:rPr>
        <w:lastRenderedPageBreak/>
        <w:t>формации»;</w:t>
      </w:r>
    </w:p>
    <w:p w14:paraId="3F5E5927" w14:textId="3B379B2A" w:rsidR="00E55397" w:rsidRDefault="00395F00">
      <w:pPr>
        <w:pStyle w:val="a3"/>
        <w:ind w:right="429"/>
      </w:pPr>
      <w:r>
        <w:rPr>
          <w:color w:val="221F1F"/>
        </w:rPr>
        <w:t xml:space="preserve"> кодировать и декодировать сообщения по заданным правилам, </w:t>
      </w:r>
      <w:proofErr w:type="spellStart"/>
      <w:proofErr w:type="gramStart"/>
      <w:r>
        <w:rPr>
          <w:color w:val="221F1F"/>
        </w:rPr>
        <w:t>демонстриро</w:t>
      </w:r>
      <w:proofErr w:type="spellEnd"/>
      <w:r>
        <w:rPr>
          <w:color w:val="221F1F"/>
        </w:rPr>
        <w:t xml:space="preserve">- </w:t>
      </w:r>
      <w:proofErr w:type="spellStart"/>
      <w:r>
        <w:rPr>
          <w:color w:val="221F1F"/>
        </w:rPr>
        <w:t>вать</w:t>
      </w:r>
      <w:proofErr w:type="spellEnd"/>
      <w:proofErr w:type="gramEnd"/>
      <w:r>
        <w:rPr>
          <w:color w:val="221F1F"/>
        </w:rPr>
        <w:t xml:space="preserve"> понимание основных принципов кодирования информации различной природы (текстовой, графической, аудио);</w:t>
      </w:r>
    </w:p>
    <w:p w14:paraId="218F0EE0" w14:textId="5F487525" w:rsidR="00E55397" w:rsidRDefault="00395F00">
      <w:pPr>
        <w:pStyle w:val="a3"/>
        <w:ind w:right="429"/>
      </w:pPr>
      <w:r>
        <w:rPr>
          <w:color w:val="221F1F"/>
        </w:rPr>
        <w:t xml:space="preserve"> сравнивать длины сообщений, записанных в различных алфавитах, </w:t>
      </w:r>
      <w:proofErr w:type="spellStart"/>
      <w:proofErr w:type="gramStart"/>
      <w:r>
        <w:rPr>
          <w:color w:val="221F1F"/>
        </w:rPr>
        <w:t>опериро</w:t>
      </w:r>
      <w:proofErr w:type="spellEnd"/>
      <w:r>
        <w:rPr>
          <w:color w:val="221F1F"/>
        </w:rPr>
        <w:t xml:space="preserve">- </w:t>
      </w:r>
      <w:proofErr w:type="spellStart"/>
      <w:r>
        <w:rPr>
          <w:color w:val="221F1F"/>
        </w:rPr>
        <w:t>вать</w:t>
      </w:r>
      <w:proofErr w:type="spellEnd"/>
      <w:proofErr w:type="gramEnd"/>
      <w:r>
        <w:rPr>
          <w:color w:val="221F1F"/>
          <w:spacing w:val="80"/>
        </w:rPr>
        <w:t xml:space="preserve"> </w:t>
      </w:r>
      <w:r>
        <w:rPr>
          <w:color w:val="221F1F"/>
        </w:rPr>
        <w:t>единицами</w:t>
      </w:r>
      <w:r>
        <w:rPr>
          <w:color w:val="221F1F"/>
          <w:spacing w:val="80"/>
        </w:rPr>
        <w:t xml:space="preserve"> </w:t>
      </w:r>
      <w:r>
        <w:rPr>
          <w:color w:val="221F1F"/>
        </w:rPr>
        <w:t>измерения</w:t>
      </w:r>
      <w:r>
        <w:rPr>
          <w:color w:val="221F1F"/>
          <w:spacing w:val="80"/>
        </w:rPr>
        <w:t xml:space="preserve"> </w:t>
      </w:r>
      <w:r>
        <w:rPr>
          <w:color w:val="221F1F"/>
        </w:rPr>
        <w:t>информационного</w:t>
      </w:r>
      <w:r>
        <w:rPr>
          <w:color w:val="221F1F"/>
          <w:spacing w:val="80"/>
        </w:rPr>
        <w:t xml:space="preserve"> </w:t>
      </w:r>
      <w:r>
        <w:rPr>
          <w:color w:val="221F1F"/>
        </w:rPr>
        <w:t>объёма</w:t>
      </w:r>
      <w:r>
        <w:rPr>
          <w:color w:val="221F1F"/>
          <w:spacing w:val="80"/>
        </w:rPr>
        <w:t xml:space="preserve"> </w:t>
      </w:r>
      <w:r>
        <w:rPr>
          <w:color w:val="221F1F"/>
        </w:rPr>
        <w:t>и</w:t>
      </w:r>
      <w:r>
        <w:rPr>
          <w:color w:val="221F1F"/>
          <w:spacing w:val="80"/>
        </w:rPr>
        <w:t xml:space="preserve"> </w:t>
      </w:r>
      <w:r>
        <w:rPr>
          <w:color w:val="221F1F"/>
        </w:rPr>
        <w:t>скорости</w:t>
      </w:r>
      <w:r>
        <w:rPr>
          <w:color w:val="221F1F"/>
          <w:spacing w:val="80"/>
        </w:rPr>
        <w:t xml:space="preserve"> </w:t>
      </w:r>
      <w:r>
        <w:rPr>
          <w:color w:val="221F1F"/>
        </w:rPr>
        <w:t>передачи</w:t>
      </w:r>
    </w:p>
    <w:p w14:paraId="46ACF5F7" w14:textId="77777777" w:rsidR="00E55397" w:rsidRDefault="00395F00">
      <w:pPr>
        <w:pStyle w:val="a3"/>
        <w:spacing w:before="67"/>
        <w:jc w:val="left"/>
      </w:pPr>
      <w:r>
        <w:rPr>
          <w:color w:val="221F1F"/>
          <w:spacing w:val="-2"/>
        </w:rPr>
        <w:t>данных;</w:t>
      </w:r>
    </w:p>
    <w:p w14:paraId="7464D3ED" w14:textId="46EEF3F9" w:rsidR="00E55397" w:rsidRDefault="00395F00">
      <w:pPr>
        <w:pStyle w:val="a3"/>
        <w:spacing w:before="3"/>
        <w:jc w:val="left"/>
      </w:pPr>
      <w:r>
        <w:rPr>
          <w:color w:val="221F1F"/>
        </w:rPr>
        <w:t xml:space="preserve"> оценивать и сравнивать размеры текстовых, графических, звуковых файлов и </w:t>
      </w:r>
      <w:r>
        <w:rPr>
          <w:color w:val="221F1F"/>
          <w:spacing w:val="-2"/>
        </w:rPr>
        <w:t>видеофайлов;</w:t>
      </w:r>
    </w:p>
    <w:p w14:paraId="5B232B13" w14:textId="6E8DDEBA" w:rsidR="00E55397" w:rsidRDefault="00395F00">
      <w:pPr>
        <w:pStyle w:val="a3"/>
        <w:jc w:val="left"/>
      </w:pPr>
      <w:r>
        <w:rPr>
          <w:color w:val="221F1F"/>
          <w:spacing w:val="-18"/>
        </w:rPr>
        <w:t xml:space="preserve"> </w:t>
      </w:r>
      <w:r>
        <w:rPr>
          <w:color w:val="221F1F"/>
        </w:rPr>
        <w:t>приводить</w:t>
      </w:r>
      <w:r>
        <w:rPr>
          <w:color w:val="221F1F"/>
          <w:spacing w:val="-17"/>
        </w:rPr>
        <w:t xml:space="preserve"> </w:t>
      </w:r>
      <w:r>
        <w:rPr>
          <w:color w:val="221F1F"/>
        </w:rPr>
        <w:t>примеры</w:t>
      </w:r>
      <w:r>
        <w:rPr>
          <w:color w:val="221F1F"/>
          <w:spacing w:val="-18"/>
        </w:rPr>
        <w:t xml:space="preserve"> </w:t>
      </w:r>
      <w:r>
        <w:rPr>
          <w:color w:val="221F1F"/>
        </w:rPr>
        <w:t>современных</w:t>
      </w:r>
      <w:r>
        <w:rPr>
          <w:color w:val="221F1F"/>
          <w:spacing w:val="-17"/>
        </w:rPr>
        <w:t xml:space="preserve"> </w:t>
      </w:r>
      <w:r>
        <w:rPr>
          <w:color w:val="221F1F"/>
        </w:rPr>
        <w:t>устройств</w:t>
      </w:r>
      <w:r>
        <w:rPr>
          <w:color w:val="221F1F"/>
          <w:spacing w:val="-18"/>
        </w:rPr>
        <w:t xml:space="preserve"> </w:t>
      </w:r>
      <w:r>
        <w:rPr>
          <w:color w:val="221F1F"/>
        </w:rPr>
        <w:t>хранения</w:t>
      </w:r>
      <w:r>
        <w:rPr>
          <w:color w:val="221F1F"/>
          <w:spacing w:val="-17"/>
        </w:rPr>
        <w:t xml:space="preserve"> </w:t>
      </w:r>
      <w:r>
        <w:rPr>
          <w:color w:val="221F1F"/>
        </w:rPr>
        <w:t>и</w:t>
      </w:r>
      <w:r>
        <w:rPr>
          <w:color w:val="221F1F"/>
          <w:spacing w:val="-18"/>
        </w:rPr>
        <w:t xml:space="preserve"> </w:t>
      </w:r>
      <w:r>
        <w:rPr>
          <w:color w:val="221F1F"/>
        </w:rPr>
        <w:t>передачи</w:t>
      </w:r>
      <w:r>
        <w:rPr>
          <w:color w:val="221F1F"/>
          <w:spacing w:val="-17"/>
        </w:rPr>
        <w:t xml:space="preserve"> </w:t>
      </w:r>
      <w:r>
        <w:rPr>
          <w:color w:val="221F1F"/>
        </w:rPr>
        <w:t>информации, сравнивать их количественные характеристики;</w:t>
      </w:r>
    </w:p>
    <w:p w14:paraId="6F385B08" w14:textId="53A6810D" w:rsidR="00E55397" w:rsidRDefault="00395F00">
      <w:pPr>
        <w:pStyle w:val="a3"/>
        <w:jc w:val="left"/>
      </w:pPr>
      <w:r>
        <w:rPr>
          <w:color w:val="221F1F"/>
        </w:rPr>
        <w:t xml:space="preserve"> выделять основные этапы в истории и понимать тенденции развития </w:t>
      </w:r>
      <w:proofErr w:type="spellStart"/>
      <w:proofErr w:type="gramStart"/>
      <w:r>
        <w:rPr>
          <w:color w:val="221F1F"/>
        </w:rPr>
        <w:t>компь</w:t>
      </w:r>
      <w:proofErr w:type="spellEnd"/>
      <w:r>
        <w:rPr>
          <w:color w:val="221F1F"/>
        </w:rPr>
        <w:t>-</w:t>
      </w:r>
      <w:r>
        <w:rPr>
          <w:color w:val="221F1F"/>
          <w:spacing w:val="40"/>
        </w:rPr>
        <w:t xml:space="preserve"> </w:t>
      </w:r>
      <w:proofErr w:type="spellStart"/>
      <w:r>
        <w:rPr>
          <w:color w:val="221F1F"/>
        </w:rPr>
        <w:t>ютеров</w:t>
      </w:r>
      <w:proofErr w:type="spellEnd"/>
      <w:proofErr w:type="gramEnd"/>
      <w:r>
        <w:rPr>
          <w:color w:val="221F1F"/>
        </w:rPr>
        <w:t xml:space="preserve"> и программного обеспечения;</w:t>
      </w:r>
    </w:p>
    <w:p w14:paraId="600927A8" w14:textId="35B1B6C0" w:rsidR="00E55397" w:rsidRDefault="00395F00">
      <w:pPr>
        <w:pStyle w:val="a3"/>
        <w:ind w:right="427"/>
      </w:pPr>
      <w:r>
        <w:rPr>
          <w:color w:val="221F1F"/>
        </w:rPr>
        <w:t xml:space="preserve"> получать и использовать информацию о характеристиках персонального компьютера и его основных элементах (процессор, оперативная память, </w:t>
      </w:r>
      <w:proofErr w:type="gramStart"/>
      <w:r>
        <w:rPr>
          <w:color w:val="221F1F"/>
        </w:rPr>
        <w:t>долго- временная</w:t>
      </w:r>
      <w:proofErr w:type="gramEnd"/>
      <w:r>
        <w:rPr>
          <w:color w:val="221F1F"/>
        </w:rPr>
        <w:t xml:space="preserve"> память, устройства ввода-вывода);</w:t>
      </w:r>
    </w:p>
    <w:p w14:paraId="5A434BA5" w14:textId="75452F2C" w:rsidR="00E55397" w:rsidRDefault="00395F00">
      <w:pPr>
        <w:pStyle w:val="a3"/>
        <w:ind w:right="427"/>
      </w:pPr>
      <w:r>
        <w:rPr>
          <w:color w:val="221F1F"/>
        </w:rPr>
        <w:t xml:space="preserve"> соотносить характеристики компьютера с задачами, решаемыми с его </w:t>
      </w:r>
      <w:proofErr w:type="spellStart"/>
      <w:proofErr w:type="gramStart"/>
      <w:r>
        <w:rPr>
          <w:color w:val="221F1F"/>
        </w:rPr>
        <w:t>помо</w:t>
      </w:r>
      <w:proofErr w:type="spellEnd"/>
      <w:r>
        <w:rPr>
          <w:color w:val="221F1F"/>
        </w:rPr>
        <w:t xml:space="preserve">- </w:t>
      </w:r>
      <w:proofErr w:type="spellStart"/>
      <w:r>
        <w:rPr>
          <w:color w:val="221F1F"/>
          <w:spacing w:val="-4"/>
        </w:rPr>
        <w:t>щью</w:t>
      </w:r>
      <w:proofErr w:type="spellEnd"/>
      <w:proofErr w:type="gramEnd"/>
      <w:r>
        <w:rPr>
          <w:color w:val="221F1F"/>
          <w:spacing w:val="-4"/>
        </w:rPr>
        <w:t>;</w:t>
      </w:r>
    </w:p>
    <w:p w14:paraId="62B9DD32" w14:textId="77777777" w:rsidR="00E55397" w:rsidRDefault="00395F00">
      <w:pPr>
        <w:pStyle w:val="a3"/>
        <w:ind w:right="430"/>
      </w:pPr>
      <w:r>
        <w:rPr>
          <w:color w:val="221F1F"/>
        </w:rPr>
        <w:t>6 ориентироваться в иерархической структуре файловой системы (записывать полное</w:t>
      </w:r>
      <w:r>
        <w:rPr>
          <w:color w:val="221F1F"/>
          <w:spacing w:val="-11"/>
        </w:rPr>
        <w:t xml:space="preserve"> </w:t>
      </w:r>
      <w:r>
        <w:rPr>
          <w:color w:val="221F1F"/>
        </w:rPr>
        <w:t>имя</w:t>
      </w:r>
      <w:r>
        <w:rPr>
          <w:color w:val="221F1F"/>
          <w:spacing w:val="-8"/>
        </w:rPr>
        <w:t xml:space="preserve"> </w:t>
      </w:r>
      <w:r>
        <w:rPr>
          <w:color w:val="221F1F"/>
        </w:rPr>
        <w:t>файла</w:t>
      </w:r>
      <w:r>
        <w:rPr>
          <w:color w:val="221F1F"/>
          <w:spacing w:val="-11"/>
        </w:rPr>
        <w:t xml:space="preserve"> </w:t>
      </w:r>
      <w:r>
        <w:rPr>
          <w:color w:val="221F1F"/>
        </w:rPr>
        <w:t>(каталога),</w:t>
      </w:r>
      <w:r>
        <w:rPr>
          <w:color w:val="221F1F"/>
          <w:spacing w:val="-11"/>
        </w:rPr>
        <w:t xml:space="preserve"> </w:t>
      </w:r>
      <w:r>
        <w:rPr>
          <w:color w:val="221F1F"/>
        </w:rPr>
        <w:t>путь</w:t>
      </w:r>
      <w:r>
        <w:rPr>
          <w:color w:val="221F1F"/>
          <w:spacing w:val="-10"/>
        </w:rPr>
        <w:t xml:space="preserve"> </w:t>
      </w:r>
      <w:r>
        <w:rPr>
          <w:color w:val="221F1F"/>
        </w:rPr>
        <w:t>к</w:t>
      </w:r>
      <w:r>
        <w:rPr>
          <w:color w:val="221F1F"/>
          <w:spacing w:val="-8"/>
        </w:rPr>
        <w:t xml:space="preserve"> </w:t>
      </w:r>
      <w:r>
        <w:rPr>
          <w:color w:val="221F1F"/>
        </w:rPr>
        <w:t>файлу</w:t>
      </w:r>
      <w:r>
        <w:rPr>
          <w:color w:val="221F1F"/>
          <w:spacing w:val="-12"/>
        </w:rPr>
        <w:t xml:space="preserve"> </w:t>
      </w:r>
      <w:r>
        <w:rPr>
          <w:color w:val="221F1F"/>
        </w:rPr>
        <w:t>(каталогу)</w:t>
      </w:r>
      <w:r>
        <w:rPr>
          <w:color w:val="221F1F"/>
          <w:spacing w:val="-9"/>
        </w:rPr>
        <w:t xml:space="preserve"> </w:t>
      </w:r>
      <w:r>
        <w:rPr>
          <w:color w:val="221F1F"/>
        </w:rPr>
        <w:t>по</w:t>
      </w:r>
      <w:r>
        <w:rPr>
          <w:color w:val="221F1F"/>
          <w:spacing w:val="-8"/>
        </w:rPr>
        <w:t xml:space="preserve"> </w:t>
      </w:r>
      <w:r>
        <w:rPr>
          <w:color w:val="221F1F"/>
        </w:rPr>
        <w:t>имеющемуся</w:t>
      </w:r>
      <w:r>
        <w:rPr>
          <w:color w:val="221F1F"/>
          <w:spacing w:val="-8"/>
        </w:rPr>
        <w:t xml:space="preserve"> </w:t>
      </w:r>
      <w:r>
        <w:rPr>
          <w:color w:val="221F1F"/>
        </w:rPr>
        <w:t>описанию файловой структуры некоторого информационного носителя);</w:t>
      </w:r>
    </w:p>
    <w:p w14:paraId="0F67A25B" w14:textId="77777777" w:rsidR="00E55397" w:rsidRDefault="00395F00">
      <w:pPr>
        <w:pStyle w:val="a3"/>
        <w:ind w:right="425"/>
      </w:pPr>
      <w:r>
        <w:rPr>
          <w:color w:val="221F1F"/>
        </w:rPr>
        <w:t xml:space="preserve">6 работать с файловой системой персонального компьютера с использованием графического интерфейса, а именно: создавать, копировать, перемещать, </w:t>
      </w:r>
      <w:proofErr w:type="gramStart"/>
      <w:r>
        <w:rPr>
          <w:color w:val="221F1F"/>
        </w:rPr>
        <w:t xml:space="preserve">пере- </w:t>
      </w:r>
      <w:proofErr w:type="spellStart"/>
      <w:r>
        <w:rPr>
          <w:color w:val="221F1F"/>
        </w:rPr>
        <w:t>именовывать</w:t>
      </w:r>
      <w:proofErr w:type="spellEnd"/>
      <w:proofErr w:type="gramEnd"/>
      <w:r>
        <w:rPr>
          <w:color w:val="221F1F"/>
        </w:rPr>
        <w:t xml:space="preserve">, удалять и архивировать файлы и каталоги; использовать </w:t>
      </w:r>
      <w:proofErr w:type="spellStart"/>
      <w:r>
        <w:rPr>
          <w:color w:val="221F1F"/>
        </w:rPr>
        <w:t>антиви</w:t>
      </w:r>
      <w:proofErr w:type="spellEnd"/>
      <w:r>
        <w:rPr>
          <w:color w:val="221F1F"/>
        </w:rPr>
        <w:t xml:space="preserve">- </w:t>
      </w:r>
      <w:proofErr w:type="spellStart"/>
      <w:r>
        <w:rPr>
          <w:color w:val="221F1F"/>
        </w:rPr>
        <w:t>русную</w:t>
      </w:r>
      <w:proofErr w:type="spellEnd"/>
      <w:r>
        <w:rPr>
          <w:color w:val="221F1F"/>
        </w:rPr>
        <w:t xml:space="preserve"> программу;</w:t>
      </w:r>
    </w:p>
    <w:p w14:paraId="15CC32B6" w14:textId="77777777" w:rsidR="00E55397" w:rsidRDefault="00395F00">
      <w:pPr>
        <w:pStyle w:val="a3"/>
        <w:spacing w:line="242" w:lineRule="auto"/>
        <w:ind w:right="434"/>
      </w:pPr>
      <w:r>
        <w:rPr>
          <w:color w:val="221F1F"/>
        </w:rPr>
        <w:t xml:space="preserve">6 представлять результаты своей деятельности в виде структурированных </w:t>
      </w:r>
      <w:proofErr w:type="gramStart"/>
      <w:r>
        <w:rPr>
          <w:color w:val="221F1F"/>
        </w:rPr>
        <w:t xml:space="preserve">ил- </w:t>
      </w:r>
      <w:proofErr w:type="spellStart"/>
      <w:r>
        <w:rPr>
          <w:color w:val="221F1F"/>
        </w:rPr>
        <w:t>люстрированных</w:t>
      </w:r>
      <w:proofErr w:type="spellEnd"/>
      <w:proofErr w:type="gramEnd"/>
      <w:r>
        <w:rPr>
          <w:color w:val="221F1F"/>
        </w:rPr>
        <w:t xml:space="preserve"> документов, мультимедийных презентаций;</w:t>
      </w:r>
    </w:p>
    <w:p w14:paraId="55C225B1" w14:textId="77777777" w:rsidR="00E55397" w:rsidRDefault="00395F00">
      <w:pPr>
        <w:pStyle w:val="a3"/>
        <w:ind w:right="430"/>
      </w:pPr>
      <w:r>
        <w:rPr>
          <w:color w:val="221F1F"/>
        </w:rPr>
        <w:t xml:space="preserve">6 искать информацию в сети Интернет (в том </w:t>
      </w:r>
      <w:proofErr w:type="gramStart"/>
      <w:r>
        <w:rPr>
          <w:color w:val="221F1F"/>
        </w:rPr>
        <w:t>числе по ключевым словам</w:t>
      </w:r>
      <w:proofErr w:type="gramEnd"/>
      <w:r>
        <w:rPr>
          <w:color w:val="221F1F"/>
        </w:rPr>
        <w:t>, по изображению), критически относиться к найденной информации, осознавая опасность</w:t>
      </w:r>
      <w:r>
        <w:rPr>
          <w:color w:val="221F1F"/>
          <w:spacing w:val="-8"/>
        </w:rPr>
        <w:t xml:space="preserve"> </w:t>
      </w:r>
      <w:r>
        <w:rPr>
          <w:color w:val="221F1F"/>
        </w:rPr>
        <w:t>для</w:t>
      </w:r>
      <w:r>
        <w:rPr>
          <w:color w:val="221F1F"/>
          <w:spacing w:val="-3"/>
        </w:rPr>
        <w:t xml:space="preserve"> </w:t>
      </w:r>
      <w:r>
        <w:rPr>
          <w:color w:val="221F1F"/>
        </w:rPr>
        <w:t>личности</w:t>
      </w:r>
      <w:r>
        <w:rPr>
          <w:color w:val="221F1F"/>
          <w:spacing w:val="-6"/>
        </w:rPr>
        <w:t xml:space="preserve"> </w:t>
      </w:r>
      <w:r>
        <w:rPr>
          <w:color w:val="221F1F"/>
        </w:rPr>
        <w:t>и</w:t>
      </w:r>
      <w:r>
        <w:rPr>
          <w:color w:val="221F1F"/>
          <w:spacing w:val="-6"/>
        </w:rPr>
        <w:t xml:space="preserve"> </w:t>
      </w:r>
      <w:r>
        <w:rPr>
          <w:color w:val="221F1F"/>
        </w:rPr>
        <w:t>общества</w:t>
      </w:r>
      <w:r>
        <w:rPr>
          <w:color w:val="221F1F"/>
          <w:spacing w:val="-7"/>
        </w:rPr>
        <w:t xml:space="preserve"> </w:t>
      </w:r>
      <w:r>
        <w:rPr>
          <w:color w:val="221F1F"/>
        </w:rPr>
        <w:t>распространения</w:t>
      </w:r>
      <w:r>
        <w:rPr>
          <w:color w:val="221F1F"/>
          <w:spacing w:val="-3"/>
        </w:rPr>
        <w:t xml:space="preserve"> </w:t>
      </w:r>
      <w:r>
        <w:rPr>
          <w:color w:val="221F1F"/>
        </w:rPr>
        <w:t>вредоносной</w:t>
      </w:r>
      <w:r>
        <w:rPr>
          <w:color w:val="221F1F"/>
          <w:spacing w:val="-6"/>
        </w:rPr>
        <w:t xml:space="preserve"> </w:t>
      </w:r>
      <w:r>
        <w:rPr>
          <w:color w:val="221F1F"/>
        </w:rPr>
        <w:t>информации, в том числе экстремистского и террористического характера;</w:t>
      </w:r>
    </w:p>
    <w:p w14:paraId="142CCC46" w14:textId="77777777" w:rsidR="00E55397" w:rsidRDefault="00395F00">
      <w:pPr>
        <w:pStyle w:val="a3"/>
        <w:spacing w:line="321" w:lineRule="exact"/>
      </w:pPr>
      <w:r>
        <w:rPr>
          <w:color w:val="221F1F"/>
        </w:rPr>
        <w:t>6</w:t>
      </w:r>
      <w:r>
        <w:rPr>
          <w:color w:val="221F1F"/>
          <w:spacing w:val="-5"/>
        </w:rPr>
        <w:t xml:space="preserve"> </w:t>
      </w:r>
      <w:r>
        <w:rPr>
          <w:color w:val="221F1F"/>
        </w:rPr>
        <w:t>понимать</w:t>
      </w:r>
      <w:r>
        <w:rPr>
          <w:color w:val="221F1F"/>
          <w:spacing w:val="-5"/>
        </w:rPr>
        <w:t xml:space="preserve"> </w:t>
      </w:r>
      <w:r>
        <w:rPr>
          <w:color w:val="221F1F"/>
        </w:rPr>
        <w:t>структуру</w:t>
      </w:r>
      <w:r>
        <w:rPr>
          <w:color w:val="221F1F"/>
          <w:spacing w:val="-8"/>
        </w:rPr>
        <w:t xml:space="preserve"> </w:t>
      </w:r>
      <w:r>
        <w:rPr>
          <w:color w:val="221F1F"/>
        </w:rPr>
        <w:t>адресов</w:t>
      </w:r>
      <w:r>
        <w:rPr>
          <w:color w:val="221F1F"/>
          <w:spacing w:val="-5"/>
        </w:rPr>
        <w:t xml:space="preserve"> </w:t>
      </w:r>
      <w:r>
        <w:rPr>
          <w:color w:val="221F1F"/>
        </w:rPr>
        <w:t>веб-</w:t>
      </w:r>
      <w:r>
        <w:rPr>
          <w:color w:val="221F1F"/>
          <w:spacing w:val="-2"/>
        </w:rPr>
        <w:t>ресурсов;</w:t>
      </w:r>
    </w:p>
    <w:p w14:paraId="15A54C29" w14:textId="77777777" w:rsidR="00E55397" w:rsidRDefault="00395F00">
      <w:pPr>
        <w:pStyle w:val="a3"/>
        <w:spacing w:line="322" w:lineRule="exact"/>
      </w:pPr>
      <w:r>
        <w:rPr>
          <w:color w:val="221F1F"/>
        </w:rPr>
        <w:t>6</w:t>
      </w:r>
      <w:r>
        <w:rPr>
          <w:color w:val="221F1F"/>
          <w:spacing w:val="-11"/>
        </w:rPr>
        <w:t xml:space="preserve"> </w:t>
      </w:r>
      <w:r>
        <w:rPr>
          <w:color w:val="221F1F"/>
        </w:rPr>
        <w:t>использовать</w:t>
      </w:r>
      <w:r>
        <w:rPr>
          <w:color w:val="221F1F"/>
          <w:spacing w:val="-10"/>
        </w:rPr>
        <w:t xml:space="preserve"> </w:t>
      </w:r>
      <w:r>
        <w:rPr>
          <w:color w:val="221F1F"/>
        </w:rPr>
        <w:t>современные</w:t>
      </w:r>
      <w:r>
        <w:rPr>
          <w:color w:val="221F1F"/>
          <w:spacing w:val="-9"/>
        </w:rPr>
        <w:t xml:space="preserve"> </w:t>
      </w:r>
      <w:r>
        <w:rPr>
          <w:color w:val="221F1F"/>
        </w:rPr>
        <w:t>сервисы</w:t>
      </w:r>
      <w:r>
        <w:rPr>
          <w:color w:val="221F1F"/>
          <w:spacing w:val="-8"/>
        </w:rPr>
        <w:t xml:space="preserve"> </w:t>
      </w:r>
      <w:r>
        <w:rPr>
          <w:color w:val="221F1F"/>
        </w:rPr>
        <w:t>интернет-</w:t>
      </w:r>
      <w:r>
        <w:rPr>
          <w:color w:val="221F1F"/>
          <w:spacing w:val="-2"/>
        </w:rPr>
        <w:t>коммуникаций;</w:t>
      </w:r>
    </w:p>
    <w:p w14:paraId="01677340" w14:textId="77777777" w:rsidR="00E55397" w:rsidRDefault="00395F00">
      <w:pPr>
        <w:pStyle w:val="a3"/>
        <w:ind w:right="431"/>
      </w:pPr>
      <w:r>
        <w:rPr>
          <w:color w:val="221F1F"/>
        </w:rPr>
        <w:t>6 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78BD141F" w14:textId="77777777" w:rsidR="00E55397" w:rsidRDefault="00395F00">
      <w:pPr>
        <w:pStyle w:val="a3"/>
        <w:ind w:right="438"/>
      </w:pPr>
      <w:r>
        <w:rPr>
          <w:color w:val="221F1F"/>
        </w:rPr>
        <w:t>6 иметь представление о влиянии использования средств ИКТ на здоровье пользователя и уметь применять методы профилактики.</w:t>
      </w:r>
    </w:p>
    <w:p w14:paraId="08B9DA1C" w14:textId="77777777" w:rsidR="00E55397" w:rsidRDefault="00395F00">
      <w:pPr>
        <w:spacing w:line="320" w:lineRule="exact"/>
        <w:ind w:left="793"/>
        <w:jc w:val="both"/>
        <w:rPr>
          <w:b/>
          <w:sz w:val="28"/>
        </w:rPr>
      </w:pPr>
      <w:r>
        <w:rPr>
          <w:rFonts w:ascii="Verdana" w:hAnsi="Verdana"/>
          <w:color w:val="221F1F"/>
          <w:sz w:val="18"/>
        </w:rPr>
        <w:t>8</w:t>
      </w:r>
      <w:r>
        <w:rPr>
          <w:rFonts w:ascii="Verdana" w:hAnsi="Verdana"/>
          <w:color w:val="221F1F"/>
          <w:spacing w:val="53"/>
          <w:w w:val="150"/>
          <w:sz w:val="18"/>
        </w:rPr>
        <w:t xml:space="preserve">    </w:t>
      </w:r>
      <w:r>
        <w:rPr>
          <w:b/>
          <w:color w:val="221F1F"/>
          <w:spacing w:val="-2"/>
          <w:sz w:val="28"/>
        </w:rPr>
        <w:t>класс</w:t>
      </w:r>
    </w:p>
    <w:p w14:paraId="5CF111F4" w14:textId="77777777" w:rsidR="00E55397" w:rsidRDefault="00395F00">
      <w:pPr>
        <w:pStyle w:val="a3"/>
        <w:ind w:right="424"/>
      </w:pPr>
      <w:r>
        <w:rPr>
          <w:color w:val="221F1F"/>
        </w:rPr>
        <w:t xml:space="preserve">Предметные результаты освоения обязательного предметного содержания, установленного данной примерной рабочей программой, отражают </w:t>
      </w:r>
      <w:proofErr w:type="spellStart"/>
      <w:r>
        <w:rPr>
          <w:color w:val="221F1F"/>
        </w:rPr>
        <w:t>сформиро</w:t>
      </w:r>
      <w:proofErr w:type="spellEnd"/>
      <w:r>
        <w:rPr>
          <w:color w:val="221F1F"/>
        </w:rPr>
        <w:t xml:space="preserve">- </w:t>
      </w:r>
      <w:proofErr w:type="spellStart"/>
      <w:r>
        <w:rPr>
          <w:color w:val="221F1F"/>
        </w:rPr>
        <w:t>ванность</w:t>
      </w:r>
      <w:proofErr w:type="spellEnd"/>
      <w:r>
        <w:rPr>
          <w:color w:val="221F1F"/>
        </w:rPr>
        <w:t xml:space="preserve"> у обучающихся умений:</w:t>
      </w:r>
    </w:p>
    <w:p w14:paraId="274A96CF" w14:textId="77777777" w:rsidR="00E55397" w:rsidRDefault="00395F00">
      <w:pPr>
        <w:pStyle w:val="a3"/>
        <w:ind w:right="429"/>
      </w:pPr>
      <w:r>
        <w:rPr>
          <w:color w:val="221F1F"/>
        </w:rPr>
        <w:t xml:space="preserve">6 пояснять на примерах различия между позиционными и непозиционными </w:t>
      </w:r>
      <w:proofErr w:type="gramStart"/>
      <w:r>
        <w:rPr>
          <w:color w:val="221F1F"/>
        </w:rPr>
        <w:t xml:space="preserve">си- </w:t>
      </w:r>
      <w:proofErr w:type="spellStart"/>
      <w:r>
        <w:rPr>
          <w:color w:val="221F1F"/>
        </w:rPr>
        <w:t>стемами</w:t>
      </w:r>
      <w:proofErr w:type="spellEnd"/>
      <w:proofErr w:type="gramEnd"/>
      <w:r>
        <w:rPr>
          <w:color w:val="221F1F"/>
        </w:rPr>
        <w:t xml:space="preserve"> счисления;</w:t>
      </w:r>
    </w:p>
    <w:p w14:paraId="73883C84" w14:textId="77777777" w:rsidR="00E55397" w:rsidRDefault="00395F00">
      <w:pPr>
        <w:pStyle w:val="a3"/>
        <w:ind w:right="426"/>
      </w:pPr>
      <w:r>
        <w:rPr>
          <w:color w:val="221F1F"/>
        </w:rPr>
        <w:t xml:space="preserve">6 записывать и сравнивать целые числа от 0 до 1024 в различных позиционных системах счисления (с основаниями 2, 8, 16); выполнять арифметические </w:t>
      </w:r>
      <w:proofErr w:type="spellStart"/>
      <w:proofErr w:type="gramStart"/>
      <w:r>
        <w:rPr>
          <w:color w:val="221F1F"/>
        </w:rPr>
        <w:t>опе</w:t>
      </w:r>
      <w:proofErr w:type="spellEnd"/>
      <w:r>
        <w:rPr>
          <w:color w:val="221F1F"/>
        </w:rPr>
        <w:t xml:space="preserve">- </w:t>
      </w:r>
      <w:r>
        <w:rPr>
          <w:color w:val="221F1F"/>
          <w:spacing w:val="-2"/>
        </w:rPr>
        <w:lastRenderedPageBreak/>
        <w:t>рации</w:t>
      </w:r>
      <w:proofErr w:type="gramEnd"/>
    </w:p>
    <w:p w14:paraId="4C86926E" w14:textId="77777777" w:rsidR="00E55397" w:rsidRDefault="00395F00">
      <w:pPr>
        <w:pStyle w:val="a3"/>
        <w:spacing w:line="321" w:lineRule="exact"/>
      </w:pPr>
      <w:r>
        <w:rPr>
          <w:color w:val="221F1F"/>
        </w:rPr>
        <w:t>над</w:t>
      </w:r>
      <w:r>
        <w:rPr>
          <w:color w:val="221F1F"/>
          <w:spacing w:val="-4"/>
        </w:rPr>
        <w:t xml:space="preserve"> </w:t>
      </w:r>
      <w:r>
        <w:rPr>
          <w:color w:val="221F1F"/>
          <w:spacing w:val="-2"/>
        </w:rPr>
        <w:t>ними;</w:t>
      </w:r>
    </w:p>
    <w:p w14:paraId="73729133" w14:textId="0D394405" w:rsidR="00552509" w:rsidRDefault="00395F00" w:rsidP="00552509">
      <w:pPr>
        <w:pStyle w:val="a3"/>
        <w:ind w:left="1004" w:right="427"/>
        <w:rPr>
          <w:color w:val="221F1F"/>
        </w:rPr>
      </w:pPr>
      <w:r>
        <w:rPr>
          <w:color w:val="221F1F"/>
        </w:rPr>
        <w:t>раскрывать смысл понятий «высказывание», «логическая операция», «</w:t>
      </w:r>
      <w:proofErr w:type="spellStart"/>
      <w:r>
        <w:rPr>
          <w:color w:val="221F1F"/>
        </w:rPr>
        <w:t>логи</w:t>
      </w:r>
      <w:proofErr w:type="spellEnd"/>
      <w:r>
        <w:rPr>
          <w:color w:val="221F1F"/>
        </w:rPr>
        <w:t xml:space="preserve">- </w:t>
      </w:r>
      <w:proofErr w:type="spellStart"/>
      <w:r>
        <w:rPr>
          <w:color w:val="221F1F"/>
        </w:rPr>
        <w:t>ческое</w:t>
      </w:r>
      <w:proofErr w:type="spellEnd"/>
      <w:r>
        <w:rPr>
          <w:color w:val="221F1F"/>
        </w:rPr>
        <w:t xml:space="preserve"> выражение»;</w:t>
      </w:r>
    </w:p>
    <w:p w14:paraId="29AA2BB8" w14:textId="0E411FED" w:rsidR="00E55397" w:rsidRDefault="00395F00" w:rsidP="00552509">
      <w:pPr>
        <w:pStyle w:val="a3"/>
        <w:ind w:left="1004" w:right="427"/>
      </w:pPr>
      <w:r>
        <w:rPr>
          <w:color w:val="221F1F"/>
          <w:spacing w:val="-7"/>
        </w:rPr>
        <w:t xml:space="preserve"> </w:t>
      </w:r>
      <w:r>
        <w:rPr>
          <w:color w:val="221F1F"/>
        </w:rPr>
        <w:t>записывать</w:t>
      </w:r>
      <w:r>
        <w:rPr>
          <w:color w:val="221F1F"/>
          <w:spacing w:val="-8"/>
        </w:rPr>
        <w:t xml:space="preserve"> </w:t>
      </w:r>
      <w:r>
        <w:rPr>
          <w:color w:val="221F1F"/>
        </w:rPr>
        <w:t>логические</w:t>
      </w:r>
      <w:r>
        <w:rPr>
          <w:color w:val="221F1F"/>
          <w:spacing w:val="-6"/>
        </w:rPr>
        <w:t xml:space="preserve"> </w:t>
      </w:r>
      <w:r>
        <w:rPr>
          <w:color w:val="221F1F"/>
        </w:rPr>
        <w:t>выражения</w:t>
      </w:r>
      <w:r>
        <w:rPr>
          <w:color w:val="221F1F"/>
          <w:spacing w:val="-7"/>
        </w:rPr>
        <w:t xml:space="preserve"> </w:t>
      </w:r>
      <w:r>
        <w:rPr>
          <w:color w:val="221F1F"/>
        </w:rPr>
        <w:t>с</w:t>
      </w:r>
      <w:r>
        <w:rPr>
          <w:color w:val="221F1F"/>
          <w:spacing w:val="-7"/>
        </w:rPr>
        <w:t xml:space="preserve"> </w:t>
      </w:r>
      <w:r>
        <w:rPr>
          <w:color w:val="221F1F"/>
        </w:rPr>
        <w:t xml:space="preserve">использованием дизъюнкции, конъюнкции и отрицания, определять </w:t>
      </w:r>
      <w:proofErr w:type="spellStart"/>
      <w:r>
        <w:rPr>
          <w:color w:val="221F1F"/>
        </w:rPr>
        <w:t>ис</w:t>
      </w:r>
      <w:proofErr w:type="spellEnd"/>
    </w:p>
    <w:p w14:paraId="005C01DF" w14:textId="77777777" w:rsidR="00E55397" w:rsidRDefault="00395F00">
      <w:pPr>
        <w:pStyle w:val="a3"/>
        <w:ind w:right="428"/>
        <w:jc w:val="left"/>
      </w:pPr>
      <w:proofErr w:type="spellStart"/>
      <w:r>
        <w:rPr>
          <w:color w:val="221F1F"/>
        </w:rPr>
        <w:t>тинность</w:t>
      </w:r>
      <w:proofErr w:type="spellEnd"/>
      <w:r>
        <w:rPr>
          <w:color w:val="221F1F"/>
          <w:spacing w:val="-7"/>
        </w:rPr>
        <w:t xml:space="preserve"> </w:t>
      </w:r>
      <w:r>
        <w:rPr>
          <w:color w:val="221F1F"/>
        </w:rPr>
        <w:t>логических</w:t>
      </w:r>
      <w:r>
        <w:rPr>
          <w:color w:val="221F1F"/>
          <w:spacing w:val="-6"/>
        </w:rPr>
        <w:t xml:space="preserve"> </w:t>
      </w:r>
      <w:r>
        <w:rPr>
          <w:color w:val="221F1F"/>
        </w:rPr>
        <w:t>выражений,</w:t>
      </w:r>
      <w:r>
        <w:rPr>
          <w:color w:val="221F1F"/>
          <w:spacing w:val="-7"/>
        </w:rPr>
        <w:t xml:space="preserve"> </w:t>
      </w:r>
      <w:r>
        <w:rPr>
          <w:color w:val="221F1F"/>
        </w:rPr>
        <w:t>если</w:t>
      </w:r>
      <w:r>
        <w:rPr>
          <w:color w:val="221F1F"/>
          <w:spacing w:val="-9"/>
        </w:rPr>
        <w:t xml:space="preserve"> </w:t>
      </w:r>
      <w:r>
        <w:rPr>
          <w:color w:val="221F1F"/>
        </w:rPr>
        <w:t>известны</w:t>
      </w:r>
      <w:r>
        <w:rPr>
          <w:color w:val="221F1F"/>
          <w:spacing w:val="-6"/>
        </w:rPr>
        <w:t xml:space="preserve"> </w:t>
      </w:r>
      <w:r>
        <w:rPr>
          <w:color w:val="221F1F"/>
        </w:rPr>
        <w:t>значения</w:t>
      </w:r>
      <w:r>
        <w:rPr>
          <w:color w:val="221F1F"/>
          <w:spacing w:val="-9"/>
        </w:rPr>
        <w:t xml:space="preserve"> </w:t>
      </w:r>
      <w:r>
        <w:rPr>
          <w:color w:val="221F1F"/>
        </w:rPr>
        <w:t>истинности</w:t>
      </w:r>
      <w:r>
        <w:rPr>
          <w:color w:val="221F1F"/>
          <w:spacing w:val="-6"/>
        </w:rPr>
        <w:t xml:space="preserve"> </w:t>
      </w:r>
      <w:r>
        <w:rPr>
          <w:color w:val="221F1F"/>
        </w:rPr>
        <w:t>входящих в него переменных, строить таблицы истинности для логических выражений;</w:t>
      </w:r>
    </w:p>
    <w:p w14:paraId="64C07B30" w14:textId="68F33C45" w:rsidR="00E55397" w:rsidRDefault="00395F00">
      <w:pPr>
        <w:pStyle w:val="a3"/>
        <w:ind w:right="433"/>
      </w:pPr>
      <w:r>
        <w:rPr>
          <w:color w:val="221F1F"/>
          <w:spacing w:val="-17"/>
        </w:rPr>
        <w:t xml:space="preserve"> </w:t>
      </w:r>
      <w:r>
        <w:rPr>
          <w:color w:val="221F1F"/>
        </w:rPr>
        <w:t>раскрывать</w:t>
      </w:r>
      <w:r>
        <w:rPr>
          <w:color w:val="221F1F"/>
          <w:spacing w:val="-18"/>
        </w:rPr>
        <w:t xml:space="preserve"> </w:t>
      </w:r>
      <w:r>
        <w:rPr>
          <w:color w:val="221F1F"/>
        </w:rPr>
        <w:t>смысл</w:t>
      </w:r>
      <w:r>
        <w:rPr>
          <w:color w:val="221F1F"/>
          <w:spacing w:val="-17"/>
        </w:rPr>
        <w:t xml:space="preserve"> </w:t>
      </w:r>
      <w:r>
        <w:rPr>
          <w:color w:val="221F1F"/>
        </w:rPr>
        <w:t>понятий</w:t>
      </w:r>
      <w:r>
        <w:rPr>
          <w:color w:val="221F1F"/>
          <w:spacing w:val="-15"/>
        </w:rPr>
        <w:t xml:space="preserve"> </w:t>
      </w:r>
      <w:r>
        <w:rPr>
          <w:color w:val="221F1F"/>
        </w:rPr>
        <w:t>«исполнитель»,</w:t>
      </w:r>
      <w:r>
        <w:rPr>
          <w:color w:val="221F1F"/>
          <w:spacing w:val="-15"/>
        </w:rPr>
        <w:t xml:space="preserve"> </w:t>
      </w:r>
      <w:r>
        <w:rPr>
          <w:color w:val="221F1F"/>
        </w:rPr>
        <w:t>«алгоритм»,</w:t>
      </w:r>
      <w:r>
        <w:rPr>
          <w:color w:val="221F1F"/>
          <w:spacing w:val="-16"/>
        </w:rPr>
        <w:t xml:space="preserve"> </w:t>
      </w:r>
      <w:r>
        <w:rPr>
          <w:color w:val="221F1F"/>
        </w:rPr>
        <w:t>«программа»,</w:t>
      </w:r>
      <w:r>
        <w:rPr>
          <w:color w:val="221F1F"/>
          <w:spacing w:val="-16"/>
        </w:rPr>
        <w:t xml:space="preserve"> </w:t>
      </w:r>
      <w:r>
        <w:rPr>
          <w:color w:val="221F1F"/>
        </w:rPr>
        <w:t xml:space="preserve">понимая разницу между употреблением этих терминов в обыденной речи и в </w:t>
      </w:r>
      <w:proofErr w:type="spellStart"/>
      <w:proofErr w:type="gramStart"/>
      <w:r>
        <w:rPr>
          <w:color w:val="221F1F"/>
        </w:rPr>
        <w:t>информа</w:t>
      </w:r>
      <w:proofErr w:type="spellEnd"/>
      <w:r>
        <w:rPr>
          <w:color w:val="221F1F"/>
        </w:rPr>
        <w:t xml:space="preserve">- </w:t>
      </w:r>
      <w:r>
        <w:rPr>
          <w:color w:val="221F1F"/>
          <w:spacing w:val="-2"/>
        </w:rPr>
        <w:t>тике</w:t>
      </w:r>
      <w:proofErr w:type="gramEnd"/>
      <w:r>
        <w:rPr>
          <w:color w:val="221F1F"/>
          <w:spacing w:val="-2"/>
        </w:rPr>
        <w:t>;</w:t>
      </w:r>
    </w:p>
    <w:p w14:paraId="4742BC9A" w14:textId="565C15B5" w:rsidR="00E55397" w:rsidRDefault="00395F00">
      <w:pPr>
        <w:pStyle w:val="a3"/>
        <w:ind w:right="440"/>
      </w:pPr>
      <w:r>
        <w:rPr>
          <w:color w:val="221F1F"/>
        </w:rPr>
        <w:t xml:space="preserve"> описывать алгоритм решения задачи различными способами, в том числе в виде блок-схемы;</w:t>
      </w:r>
    </w:p>
    <w:p w14:paraId="664A31D7" w14:textId="25B99726" w:rsidR="00E55397" w:rsidRDefault="00395F00">
      <w:pPr>
        <w:pStyle w:val="a3"/>
        <w:ind w:right="434"/>
      </w:pPr>
      <w:r>
        <w:rPr>
          <w:color w:val="221F1F"/>
        </w:rPr>
        <w:t xml:space="preserve"> составлять, выполнять вручную и на компьютере несложные алгоритмы с использованием</w:t>
      </w:r>
      <w:r>
        <w:rPr>
          <w:color w:val="221F1F"/>
          <w:spacing w:val="-10"/>
        </w:rPr>
        <w:t xml:space="preserve"> </w:t>
      </w:r>
      <w:r>
        <w:rPr>
          <w:color w:val="221F1F"/>
        </w:rPr>
        <w:t>ветвлений</w:t>
      </w:r>
      <w:r>
        <w:rPr>
          <w:color w:val="221F1F"/>
          <w:spacing w:val="-7"/>
        </w:rPr>
        <w:t xml:space="preserve"> </w:t>
      </w:r>
      <w:r>
        <w:rPr>
          <w:color w:val="221F1F"/>
        </w:rPr>
        <w:t>и</w:t>
      </w:r>
      <w:r>
        <w:rPr>
          <w:color w:val="221F1F"/>
          <w:spacing w:val="-12"/>
        </w:rPr>
        <w:t xml:space="preserve"> </w:t>
      </w:r>
      <w:r>
        <w:rPr>
          <w:color w:val="221F1F"/>
        </w:rPr>
        <w:t>циклов</w:t>
      </w:r>
      <w:r>
        <w:rPr>
          <w:color w:val="221F1F"/>
          <w:spacing w:val="-12"/>
        </w:rPr>
        <w:t xml:space="preserve"> </w:t>
      </w:r>
      <w:r>
        <w:rPr>
          <w:color w:val="221F1F"/>
        </w:rPr>
        <w:t>для</w:t>
      </w:r>
      <w:r>
        <w:rPr>
          <w:color w:val="221F1F"/>
          <w:spacing w:val="-12"/>
        </w:rPr>
        <w:t xml:space="preserve"> </w:t>
      </w:r>
      <w:r>
        <w:rPr>
          <w:color w:val="221F1F"/>
        </w:rPr>
        <w:t>управления</w:t>
      </w:r>
      <w:r>
        <w:rPr>
          <w:color w:val="221F1F"/>
          <w:spacing w:val="-9"/>
        </w:rPr>
        <w:t xml:space="preserve"> </w:t>
      </w:r>
      <w:r>
        <w:rPr>
          <w:color w:val="221F1F"/>
        </w:rPr>
        <w:t>исполнителями,</w:t>
      </w:r>
      <w:r>
        <w:rPr>
          <w:color w:val="221F1F"/>
          <w:spacing w:val="-10"/>
        </w:rPr>
        <w:t xml:space="preserve"> </w:t>
      </w:r>
      <w:r>
        <w:rPr>
          <w:color w:val="221F1F"/>
        </w:rPr>
        <w:t>такими</w:t>
      </w:r>
      <w:r>
        <w:rPr>
          <w:color w:val="221F1F"/>
          <w:spacing w:val="-11"/>
        </w:rPr>
        <w:t xml:space="preserve"> </w:t>
      </w:r>
      <w:r>
        <w:rPr>
          <w:color w:val="221F1F"/>
        </w:rPr>
        <w:t>как Робот, Черепашка, Чертёжник;</w:t>
      </w:r>
    </w:p>
    <w:p w14:paraId="4766F366" w14:textId="77777777" w:rsidR="00E55397" w:rsidRDefault="00395F00">
      <w:pPr>
        <w:pStyle w:val="a3"/>
        <w:ind w:right="430"/>
      </w:pPr>
      <w:r>
        <w:rPr>
          <w:color w:val="221F1F"/>
        </w:rPr>
        <w:t xml:space="preserve">6 использовать константы и переменные различных типов (числовых, </w:t>
      </w:r>
      <w:proofErr w:type="spellStart"/>
      <w:proofErr w:type="gramStart"/>
      <w:r>
        <w:rPr>
          <w:color w:val="221F1F"/>
        </w:rPr>
        <w:t>логиче</w:t>
      </w:r>
      <w:proofErr w:type="spellEnd"/>
      <w:r>
        <w:rPr>
          <w:color w:val="221F1F"/>
        </w:rPr>
        <w:t xml:space="preserve">- </w:t>
      </w:r>
      <w:proofErr w:type="spellStart"/>
      <w:r>
        <w:rPr>
          <w:color w:val="221F1F"/>
        </w:rPr>
        <w:t>ских</w:t>
      </w:r>
      <w:proofErr w:type="spellEnd"/>
      <w:proofErr w:type="gramEnd"/>
      <w:r>
        <w:rPr>
          <w:color w:val="221F1F"/>
        </w:rPr>
        <w:t xml:space="preserve">, символьных), а также содержащие их выражения; использовать оператор </w:t>
      </w:r>
      <w:r>
        <w:rPr>
          <w:color w:val="221F1F"/>
          <w:spacing w:val="-2"/>
        </w:rPr>
        <w:t>присваивания;</w:t>
      </w:r>
    </w:p>
    <w:p w14:paraId="53947847" w14:textId="77777777" w:rsidR="00E55397" w:rsidRDefault="00395F00">
      <w:pPr>
        <w:pStyle w:val="a3"/>
        <w:ind w:right="432"/>
      </w:pPr>
      <w:r>
        <w:rPr>
          <w:color w:val="221F1F"/>
        </w:rPr>
        <w:t xml:space="preserve">6 использовать при разработке программ логические значения, операции и </w:t>
      </w:r>
      <w:proofErr w:type="gramStart"/>
      <w:r>
        <w:rPr>
          <w:color w:val="221F1F"/>
        </w:rPr>
        <w:t xml:space="preserve">вы- </w:t>
      </w:r>
      <w:proofErr w:type="spellStart"/>
      <w:r>
        <w:rPr>
          <w:color w:val="221F1F"/>
        </w:rPr>
        <w:t>ражения</w:t>
      </w:r>
      <w:proofErr w:type="spellEnd"/>
      <w:proofErr w:type="gramEnd"/>
      <w:r>
        <w:rPr>
          <w:color w:val="221F1F"/>
        </w:rPr>
        <w:t xml:space="preserve"> с ними;</w:t>
      </w:r>
    </w:p>
    <w:p w14:paraId="01D72F09" w14:textId="77777777" w:rsidR="00E55397" w:rsidRDefault="00395F00">
      <w:pPr>
        <w:pStyle w:val="a3"/>
        <w:ind w:right="430"/>
      </w:pPr>
      <w:r>
        <w:rPr>
          <w:color w:val="221F1F"/>
        </w:rPr>
        <w:t xml:space="preserve">6 анализировать предложенные алгоритмы, в том числе определять, какие </w:t>
      </w:r>
      <w:proofErr w:type="gramStart"/>
      <w:r>
        <w:rPr>
          <w:color w:val="221F1F"/>
        </w:rPr>
        <w:t xml:space="preserve">ре- </w:t>
      </w:r>
      <w:proofErr w:type="spellStart"/>
      <w:r>
        <w:rPr>
          <w:color w:val="221F1F"/>
        </w:rPr>
        <w:t>зультаты</w:t>
      </w:r>
      <w:proofErr w:type="spellEnd"/>
      <w:proofErr w:type="gramEnd"/>
      <w:r>
        <w:rPr>
          <w:color w:val="221F1F"/>
        </w:rPr>
        <w:t xml:space="preserve"> возможны при заданном множестве исходных значений;</w:t>
      </w:r>
    </w:p>
    <w:p w14:paraId="37342DAF" w14:textId="77777777" w:rsidR="00E55397" w:rsidRDefault="00395F00">
      <w:pPr>
        <w:pStyle w:val="a3"/>
        <w:ind w:right="430"/>
      </w:pPr>
      <w:r>
        <w:rPr>
          <w:color w:val="221F1F"/>
        </w:rPr>
        <w:t>6 создавать и отлаживать программы на одном из языков программирования (</w:t>
      </w:r>
      <w:proofErr w:type="spellStart"/>
      <w:r>
        <w:rPr>
          <w:color w:val="221F1F"/>
        </w:rPr>
        <w:t>Python</w:t>
      </w:r>
      <w:proofErr w:type="spellEnd"/>
      <w:r>
        <w:rPr>
          <w:color w:val="221F1F"/>
        </w:rPr>
        <w:t xml:space="preserve">, C++, Паскаль, </w:t>
      </w:r>
      <w:proofErr w:type="spellStart"/>
      <w:r>
        <w:rPr>
          <w:color w:val="221F1F"/>
        </w:rPr>
        <w:t>Java</w:t>
      </w:r>
      <w:proofErr w:type="spellEnd"/>
      <w:r>
        <w:rPr>
          <w:color w:val="221F1F"/>
        </w:rPr>
        <w:t xml:space="preserve">, C#, Школьный Алгоритмический Язык), </w:t>
      </w:r>
      <w:proofErr w:type="spellStart"/>
      <w:proofErr w:type="gramStart"/>
      <w:r>
        <w:rPr>
          <w:color w:val="221F1F"/>
        </w:rPr>
        <w:t>реализу</w:t>
      </w:r>
      <w:proofErr w:type="spellEnd"/>
      <w:r>
        <w:rPr>
          <w:color w:val="221F1F"/>
        </w:rPr>
        <w:t xml:space="preserve">- </w:t>
      </w:r>
      <w:proofErr w:type="spellStart"/>
      <w:r>
        <w:rPr>
          <w:color w:val="221F1F"/>
        </w:rPr>
        <w:t>ющие</w:t>
      </w:r>
      <w:proofErr w:type="spellEnd"/>
      <w:proofErr w:type="gramEnd"/>
      <w:r>
        <w:rPr>
          <w:color w:val="221F1F"/>
        </w:rPr>
        <w:t xml:space="preserve"> не</w:t>
      </w:r>
    </w:p>
    <w:p w14:paraId="67C95C01" w14:textId="77777777" w:rsidR="00E55397" w:rsidRDefault="00395F00">
      <w:pPr>
        <w:pStyle w:val="a3"/>
        <w:ind w:right="432"/>
      </w:pPr>
      <w:r>
        <w:rPr>
          <w:color w:val="221F1F"/>
        </w:rPr>
        <w:t xml:space="preserve">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w:t>
      </w:r>
      <w:proofErr w:type="spellStart"/>
      <w:proofErr w:type="gramStart"/>
      <w:r>
        <w:rPr>
          <w:color w:val="221F1F"/>
        </w:rPr>
        <w:t>нату</w:t>
      </w:r>
      <w:proofErr w:type="spellEnd"/>
      <w:r>
        <w:rPr>
          <w:color w:val="221F1F"/>
        </w:rPr>
        <w:t xml:space="preserve">- </w:t>
      </w:r>
      <w:proofErr w:type="spellStart"/>
      <w:r>
        <w:rPr>
          <w:color w:val="221F1F"/>
        </w:rPr>
        <w:t>рального</w:t>
      </w:r>
      <w:proofErr w:type="spellEnd"/>
      <w:proofErr w:type="gramEnd"/>
      <w:r>
        <w:rPr>
          <w:color w:val="221F1F"/>
        </w:rPr>
        <w:t xml:space="preserve"> числа.</w:t>
      </w:r>
    </w:p>
    <w:p w14:paraId="32DB8382" w14:textId="77777777" w:rsidR="00E55397" w:rsidRDefault="00395F00">
      <w:pPr>
        <w:spacing w:before="2" w:line="319" w:lineRule="exact"/>
        <w:ind w:left="793"/>
        <w:jc w:val="both"/>
        <w:rPr>
          <w:b/>
          <w:sz w:val="28"/>
        </w:rPr>
      </w:pPr>
      <w:r>
        <w:rPr>
          <w:rFonts w:ascii="Verdana" w:hAnsi="Verdana"/>
          <w:color w:val="221F1F"/>
          <w:sz w:val="18"/>
        </w:rPr>
        <w:t>9</w:t>
      </w:r>
      <w:r>
        <w:rPr>
          <w:rFonts w:ascii="Verdana" w:hAnsi="Verdana"/>
          <w:color w:val="221F1F"/>
          <w:spacing w:val="53"/>
          <w:w w:val="150"/>
          <w:sz w:val="18"/>
        </w:rPr>
        <w:t xml:space="preserve">    </w:t>
      </w:r>
      <w:r>
        <w:rPr>
          <w:b/>
          <w:color w:val="221F1F"/>
          <w:spacing w:val="-2"/>
          <w:sz w:val="28"/>
        </w:rPr>
        <w:t>класс</w:t>
      </w:r>
    </w:p>
    <w:p w14:paraId="2A50D058" w14:textId="77777777" w:rsidR="00E55397" w:rsidRDefault="00395F00">
      <w:pPr>
        <w:pStyle w:val="a3"/>
        <w:ind w:right="424"/>
      </w:pPr>
      <w:r>
        <w:rPr>
          <w:color w:val="221F1F"/>
        </w:rPr>
        <w:t xml:space="preserve">Предметные результаты освоения обязательного предметного содержания, установленного данной примерной рабочей программой, отражают </w:t>
      </w:r>
      <w:proofErr w:type="spellStart"/>
      <w:r>
        <w:rPr>
          <w:color w:val="221F1F"/>
        </w:rPr>
        <w:t>сформиро</w:t>
      </w:r>
      <w:proofErr w:type="spellEnd"/>
      <w:r>
        <w:rPr>
          <w:color w:val="221F1F"/>
        </w:rPr>
        <w:t xml:space="preserve">- </w:t>
      </w:r>
      <w:proofErr w:type="spellStart"/>
      <w:r>
        <w:rPr>
          <w:color w:val="221F1F"/>
        </w:rPr>
        <w:t>ванность</w:t>
      </w:r>
      <w:proofErr w:type="spellEnd"/>
      <w:r>
        <w:rPr>
          <w:color w:val="221F1F"/>
        </w:rPr>
        <w:t xml:space="preserve"> у обучающихся умений:</w:t>
      </w:r>
    </w:p>
    <w:p w14:paraId="795589B2" w14:textId="77777777" w:rsidR="00E55397" w:rsidRDefault="00395F00">
      <w:pPr>
        <w:pStyle w:val="a3"/>
        <w:ind w:right="433"/>
      </w:pPr>
      <w:r>
        <w:rPr>
          <w:color w:val="221F1F"/>
        </w:rPr>
        <w:t xml:space="preserve">6 разбивать задачи на подзадачи; составлять, выполнять вручную и на </w:t>
      </w:r>
      <w:proofErr w:type="spellStart"/>
      <w:proofErr w:type="gramStart"/>
      <w:r>
        <w:rPr>
          <w:color w:val="221F1F"/>
        </w:rPr>
        <w:t>компью</w:t>
      </w:r>
      <w:proofErr w:type="spellEnd"/>
      <w:r>
        <w:rPr>
          <w:color w:val="221F1F"/>
        </w:rPr>
        <w:t xml:space="preserve">- </w:t>
      </w:r>
      <w:proofErr w:type="spellStart"/>
      <w:r>
        <w:rPr>
          <w:color w:val="221F1F"/>
        </w:rPr>
        <w:t>тере</w:t>
      </w:r>
      <w:proofErr w:type="spellEnd"/>
      <w:proofErr w:type="gramEnd"/>
      <w:r>
        <w:rPr>
          <w:color w:val="221F1F"/>
        </w:rPr>
        <w:t xml:space="preserve"> несложные алгоритмы с использованием ветвлений, циклов и </w:t>
      </w:r>
      <w:proofErr w:type="spellStart"/>
      <w:r>
        <w:rPr>
          <w:color w:val="221F1F"/>
        </w:rPr>
        <w:t>вспомога</w:t>
      </w:r>
      <w:proofErr w:type="spellEnd"/>
      <w:r>
        <w:rPr>
          <w:color w:val="221F1F"/>
        </w:rPr>
        <w:t xml:space="preserve">- тельных алгоритмов для управления исполнителями, такими как Робот, </w:t>
      </w:r>
      <w:proofErr w:type="spellStart"/>
      <w:r>
        <w:rPr>
          <w:color w:val="221F1F"/>
        </w:rPr>
        <w:t>Чере</w:t>
      </w:r>
      <w:proofErr w:type="spellEnd"/>
      <w:r>
        <w:rPr>
          <w:color w:val="221F1F"/>
        </w:rPr>
        <w:t xml:space="preserve">- </w:t>
      </w:r>
      <w:proofErr w:type="spellStart"/>
      <w:r>
        <w:rPr>
          <w:color w:val="221F1F"/>
        </w:rPr>
        <w:t>пашка</w:t>
      </w:r>
      <w:proofErr w:type="spellEnd"/>
      <w:r>
        <w:rPr>
          <w:color w:val="221F1F"/>
        </w:rPr>
        <w:t>, Чертёжник;</w:t>
      </w:r>
    </w:p>
    <w:p w14:paraId="619067AD" w14:textId="77777777" w:rsidR="00E55397" w:rsidRDefault="00395F00">
      <w:pPr>
        <w:pStyle w:val="a3"/>
        <w:ind w:right="428"/>
      </w:pPr>
      <w:r>
        <w:rPr>
          <w:color w:val="221F1F"/>
        </w:rPr>
        <w:t xml:space="preserve">6 составлять и отлаживать программы, реализующие типовые алгоритмы </w:t>
      </w:r>
      <w:proofErr w:type="spellStart"/>
      <w:proofErr w:type="gramStart"/>
      <w:r>
        <w:rPr>
          <w:color w:val="221F1F"/>
        </w:rPr>
        <w:t>обра</w:t>
      </w:r>
      <w:proofErr w:type="spellEnd"/>
      <w:r>
        <w:rPr>
          <w:color w:val="221F1F"/>
        </w:rPr>
        <w:t xml:space="preserve">- </w:t>
      </w:r>
      <w:proofErr w:type="spellStart"/>
      <w:r>
        <w:rPr>
          <w:color w:val="221F1F"/>
        </w:rPr>
        <w:t>ботки</w:t>
      </w:r>
      <w:proofErr w:type="spellEnd"/>
      <w:proofErr w:type="gramEnd"/>
      <w:r>
        <w:rPr>
          <w:color w:val="221F1F"/>
        </w:rPr>
        <w:t xml:space="preserve"> числовых последовательностей или одномерных числовых массивов (поиск максимумов,</w:t>
      </w:r>
      <w:r>
        <w:rPr>
          <w:color w:val="221F1F"/>
          <w:spacing w:val="-2"/>
        </w:rPr>
        <w:t xml:space="preserve"> </w:t>
      </w:r>
      <w:r>
        <w:rPr>
          <w:color w:val="221F1F"/>
        </w:rPr>
        <w:t>минимумов,</w:t>
      </w:r>
      <w:r>
        <w:rPr>
          <w:color w:val="221F1F"/>
          <w:spacing w:val="-2"/>
        </w:rPr>
        <w:t xml:space="preserve"> </w:t>
      </w:r>
      <w:r>
        <w:rPr>
          <w:color w:val="221F1F"/>
        </w:rPr>
        <w:t>суммы или количества</w:t>
      </w:r>
      <w:r>
        <w:rPr>
          <w:color w:val="221F1F"/>
          <w:spacing w:val="-1"/>
        </w:rPr>
        <w:t xml:space="preserve"> </w:t>
      </w:r>
      <w:r>
        <w:rPr>
          <w:color w:val="221F1F"/>
        </w:rPr>
        <w:t>элементов</w:t>
      </w:r>
      <w:r>
        <w:rPr>
          <w:color w:val="221F1F"/>
          <w:spacing w:val="-1"/>
        </w:rPr>
        <w:t xml:space="preserve"> </w:t>
      </w:r>
      <w:r>
        <w:rPr>
          <w:color w:val="221F1F"/>
        </w:rPr>
        <w:t>с</w:t>
      </w:r>
      <w:r>
        <w:rPr>
          <w:color w:val="221F1F"/>
          <w:spacing w:val="-1"/>
        </w:rPr>
        <w:t xml:space="preserve"> </w:t>
      </w:r>
      <w:r>
        <w:rPr>
          <w:color w:val="221F1F"/>
        </w:rPr>
        <w:t>заданными свойствами)</w:t>
      </w:r>
      <w:r>
        <w:rPr>
          <w:color w:val="221F1F"/>
          <w:spacing w:val="-3"/>
        </w:rPr>
        <w:t xml:space="preserve"> </w:t>
      </w:r>
      <w:r>
        <w:rPr>
          <w:color w:val="221F1F"/>
        </w:rPr>
        <w:t>на</w:t>
      </w:r>
      <w:r>
        <w:rPr>
          <w:color w:val="221F1F"/>
          <w:spacing w:val="-6"/>
        </w:rPr>
        <w:t xml:space="preserve"> </w:t>
      </w:r>
      <w:r>
        <w:rPr>
          <w:color w:val="221F1F"/>
        </w:rPr>
        <w:t>одном</w:t>
      </w:r>
      <w:r>
        <w:rPr>
          <w:color w:val="221F1F"/>
          <w:spacing w:val="-3"/>
        </w:rPr>
        <w:t xml:space="preserve"> </w:t>
      </w:r>
      <w:r>
        <w:rPr>
          <w:color w:val="221F1F"/>
        </w:rPr>
        <w:t>из</w:t>
      </w:r>
      <w:r>
        <w:rPr>
          <w:color w:val="221F1F"/>
          <w:spacing w:val="-4"/>
        </w:rPr>
        <w:t xml:space="preserve"> </w:t>
      </w:r>
      <w:r>
        <w:rPr>
          <w:color w:val="221F1F"/>
        </w:rPr>
        <w:t>языков</w:t>
      </w:r>
      <w:r>
        <w:rPr>
          <w:color w:val="221F1F"/>
          <w:spacing w:val="-4"/>
        </w:rPr>
        <w:t xml:space="preserve"> </w:t>
      </w:r>
      <w:r>
        <w:rPr>
          <w:color w:val="221F1F"/>
        </w:rPr>
        <w:t>программирования</w:t>
      </w:r>
      <w:r>
        <w:rPr>
          <w:color w:val="221F1F"/>
          <w:spacing w:val="-3"/>
        </w:rPr>
        <w:t xml:space="preserve"> </w:t>
      </w:r>
      <w:r>
        <w:rPr>
          <w:color w:val="221F1F"/>
        </w:rPr>
        <w:t>(</w:t>
      </w:r>
      <w:proofErr w:type="spellStart"/>
      <w:r>
        <w:rPr>
          <w:color w:val="221F1F"/>
        </w:rPr>
        <w:t>Python</w:t>
      </w:r>
      <w:proofErr w:type="spellEnd"/>
      <w:r>
        <w:rPr>
          <w:color w:val="221F1F"/>
        </w:rPr>
        <w:t>,</w:t>
      </w:r>
      <w:r>
        <w:rPr>
          <w:color w:val="221F1F"/>
          <w:spacing w:val="-4"/>
        </w:rPr>
        <w:t xml:space="preserve"> </w:t>
      </w:r>
      <w:r>
        <w:rPr>
          <w:color w:val="221F1F"/>
        </w:rPr>
        <w:t>C++,</w:t>
      </w:r>
      <w:r>
        <w:rPr>
          <w:color w:val="221F1F"/>
          <w:spacing w:val="-4"/>
        </w:rPr>
        <w:t xml:space="preserve"> </w:t>
      </w:r>
      <w:r>
        <w:rPr>
          <w:color w:val="221F1F"/>
        </w:rPr>
        <w:t>Паскаль,</w:t>
      </w:r>
      <w:r>
        <w:rPr>
          <w:color w:val="221F1F"/>
          <w:spacing w:val="-4"/>
        </w:rPr>
        <w:t xml:space="preserve"> </w:t>
      </w:r>
      <w:proofErr w:type="spellStart"/>
      <w:r>
        <w:rPr>
          <w:color w:val="221F1F"/>
        </w:rPr>
        <w:t>Java</w:t>
      </w:r>
      <w:proofErr w:type="spellEnd"/>
      <w:r>
        <w:rPr>
          <w:color w:val="221F1F"/>
        </w:rPr>
        <w:t>, C#, Школьный Алгоритмический Язык);</w:t>
      </w:r>
    </w:p>
    <w:p w14:paraId="7BE634FB" w14:textId="77777777" w:rsidR="00E55397" w:rsidRDefault="00395F00">
      <w:pPr>
        <w:pStyle w:val="a3"/>
        <w:ind w:right="429"/>
      </w:pPr>
      <w:r>
        <w:rPr>
          <w:color w:val="221F1F"/>
        </w:rPr>
        <w:t xml:space="preserve">6 раскрывать смысл понятий «модель», «моделирование», определять виды моделей; оценивать адекватность модели моделируемому объекту и целям </w:t>
      </w:r>
      <w:proofErr w:type="spellStart"/>
      <w:proofErr w:type="gramStart"/>
      <w:r>
        <w:rPr>
          <w:color w:val="221F1F"/>
        </w:rPr>
        <w:t>мо</w:t>
      </w:r>
      <w:proofErr w:type="spellEnd"/>
      <w:r>
        <w:rPr>
          <w:color w:val="221F1F"/>
        </w:rPr>
        <w:t xml:space="preserve">- </w:t>
      </w:r>
      <w:proofErr w:type="spellStart"/>
      <w:r>
        <w:rPr>
          <w:color w:val="221F1F"/>
          <w:spacing w:val="-2"/>
        </w:rPr>
        <w:t>делирования</w:t>
      </w:r>
      <w:proofErr w:type="spellEnd"/>
      <w:proofErr w:type="gramEnd"/>
      <w:r>
        <w:rPr>
          <w:color w:val="221F1F"/>
          <w:spacing w:val="-2"/>
        </w:rPr>
        <w:t>;</w:t>
      </w:r>
    </w:p>
    <w:p w14:paraId="498B78EB" w14:textId="77777777" w:rsidR="00E55397" w:rsidRDefault="00395F00">
      <w:pPr>
        <w:pStyle w:val="a3"/>
        <w:ind w:right="427"/>
      </w:pPr>
      <w:r>
        <w:rPr>
          <w:color w:val="221F1F"/>
        </w:rPr>
        <w:t xml:space="preserve">6 использовать графы и деревья для моделирования систем сетевой и </w:t>
      </w:r>
      <w:proofErr w:type="gramStart"/>
      <w:r>
        <w:rPr>
          <w:color w:val="221F1F"/>
        </w:rPr>
        <w:t>иерархи- ческой</w:t>
      </w:r>
      <w:proofErr w:type="gramEnd"/>
      <w:r>
        <w:rPr>
          <w:color w:val="221F1F"/>
        </w:rPr>
        <w:t xml:space="preserve"> структуры; находить кратчайший путь в графе;</w:t>
      </w:r>
    </w:p>
    <w:p w14:paraId="73728766" w14:textId="3EDD3478" w:rsidR="00E55397" w:rsidRDefault="00395F00" w:rsidP="00552509">
      <w:pPr>
        <w:pStyle w:val="a3"/>
        <w:spacing w:line="321" w:lineRule="exact"/>
      </w:pPr>
      <w:r>
        <w:rPr>
          <w:color w:val="221F1F"/>
        </w:rPr>
        <w:lastRenderedPageBreak/>
        <w:t>6</w:t>
      </w:r>
      <w:r>
        <w:rPr>
          <w:color w:val="221F1F"/>
          <w:spacing w:val="13"/>
        </w:rPr>
        <w:t xml:space="preserve"> </w:t>
      </w:r>
      <w:r>
        <w:rPr>
          <w:color w:val="221F1F"/>
        </w:rPr>
        <w:t>выбирать</w:t>
      </w:r>
      <w:r>
        <w:rPr>
          <w:color w:val="221F1F"/>
          <w:spacing w:val="13"/>
        </w:rPr>
        <w:t xml:space="preserve"> </w:t>
      </w:r>
      <w:r>
        <w:rPr>
          <w:color w:val="221F1F"/>
        </w:rPr>
        <w:t>способ</w:t>
      </w:r>
      <w:r>
        <w:rPr>
          <w:color w:val="221F1F"/>
          <w:spacing w:val="13"/>
        </w:rPr>
        <w:t xml:space="preserve"> </w:t>
      </w:r>
      <w:r>
        <w:rPr>
          <w:color w:val="221F1F"/>
        </w:rPr>
        <w:t>представления</w:t>
      </w:r>
      <w:r>
        <w:rPr>
          <w:color w:val="221F1F"/>
          <w:spacing w:val="15"/>
        </w:rPr>
        <w:t xml:space="preserve"> </w:t>
      </w:r>
      <w:r>
        <w:rPr>
          <w:color w:val="221F1F"/>
        </w:rPr>
        <w:t>данных</w:t>
      </w:r>
      <w:r>
        <w:rPr>
          <w:color w:val="221F1F"/>
          <w:spacing w:val="15"/>
        </w:rPr>
        <w:t xml:space="preserve"> </w:t>
      </w:r>
      <w:r>
        <w:rPr>
          <w:color w:val="221F1F"/>
        </w:rPr>
        <w:t>в</w:t>
      </w:r>
      <w:r>
        <w:rPr>
          <w:color w:val="221F1F"/>
          <w:spacing w:val="14"/>
        </w:rPr>
        <w:t xml:space="preserve"> </w:t>
      </w:r>
      <w:r>
        <w:rPr>
          <w:color w:val="221F1F"/>
        </w:rPr>
        <w:t>соответствии</w:t>
      </w:r>
      <w:r>
        <w:rPr>
          <w:color w:val="221F1F"/>
          <w:spacing w:val="15"/>
        </w:rPr>
        <w:t xml:space="preserve"> </w:t>
      </w:r>
      <w:r>
        <w:rPr>
          <w:color w:val="221F1F"/>
        </w:rPr>
        <w:t>с</w:t>
      </w:r>
      <w:r>
        <w:rPr>
          <w:color w:val="221F1F"/>
          <w:spacing w:val="12"/>
        </w:rPr>
        <w:t xml:space="preserve"> </w:t>
      </w:r>
      <w:r>
        <w:rPr>
          <w:color w:val="221F1F"/>
        </w:rPr>
        <w:t>поставленной</w:t>
      </w:r>
      <w:r>
        <w:rPr>
          <w:color w:val="221F1F"/>
          <w:spacing w:val="15"/>
        </w:rPr>
        <w:t xml:space="preserve"> </w:t>
      </w:r>
      <w:r>
        <w:rPr>
          <w:color w:val="221F1F"/>
          <w:spacing w:val="-2"/>
        </w:rPr>
        <w:t>зада</w:t>
      </w:r>
      <w:r>
        <w:rPr>
          <w:color w:val="221F1F"/>
        </w:rPr>
        <w:t>чей (таблицы,</w:t>
      </w:r>
      <w:r>
        <w:rPr>
          <w:color w:val="221F1F"/>
          <w:spacing w:val="-2"/>
        </w:rPr>
        <w:t xml:space="preserve"> </w:t>
      </w:r>
      <w:r>
        <w:rPr>
          <w:color w:val="221F1F"/>
        </w:rPr>
        <w:t>схемы,</w:t>
      </w:r>
      <w:r>
        <w:rPr>
          <w:color w:val="221F1F"/>
          <w:spacing w:val="-2"/>
        </w:rPr>
        <w:t xml:space="preserve"> </w:t>
      </w:r>
      <w:r>
        <w:rPr>
          <w:color w:val="221F1F"/>
        </w:rPr>
        <w:t>графики,</w:t>
      </w:r>
      <w:r>
        <w:rPr>
          <w:color w:val="221F1F"/>
          <w:spacing w:val="-4"/>
        </w:rPr>
        <w:t xml:space="preserve"> </w:t>
      </w:r>
      <w:r>
        <w:rPr>
          <w:color w:val="221F1F"/>
        </w:rPr>
        <w:t>диаграммы)</w:t>
      </w:r>
      <w:r>
        <w:rPr>
          <w:color w:val="221F1F"/>
          <w:spacing w:val="-1"/>
        </w:rPr>
        <w:t xml:space="preserve"> </w:t>
      </w:r>
      <w:r>
        <w:rPr>
          <w:color w:val="221F1F"/>
        </w:rPr>
        <w:t>с</w:t>
      </w:r>
      <w:r>
        <w:rPr>
          <w:color w:val="221F1F"/>
          <w:spacing w:val="-4"/>
        </w:rPr>
        <w:t xml:space="preserve"> </w:t>
      </w:r>
      <w:r>
        <w:rPr>
          <w:color w:val="221F1F"/>
        </w:rPr>
        <w:t>использованием</w:t>
      </w:r>
      <w:r>
        <w:rPr>
          <w:color w:val="221F1F"/>
          <w:spacing w:val="-1"/>
        </w:rPr>
        <w:t xml:space="preserve"> </w:t>
      </w:r>
      <w:r>
        <w:rPr>
          <w:color w:val="221F1F"/>
        </w:rPr>
        <w:t>соответствующих программных средств обработки данных;</w:t>
      </w:r>
    </w:p>
    <w:p w14:paraId="0BC1553C" w14:textId="77777777" w:rsidR="00E55397" w:rsidRDefault="00395F00">
      <w:pPr>
        <w:pStyle w:val="a3"/>
        <w:ind w:right="432"/>
      </w:pPr>
      <w:r>
        <w:rPr>
          <w:color w:val="221F1F"/>
        </w:rPr>
        <w:t xml:space="preserve">6 использовать электронные таблицы для обработки, анализа и визуализации числовых данных, в том числе с выделением диапазона таблицы и </w:t>
      </w:r>
      <w:proofErr w:type="gramStart"/>
      <w:r>
        <w:rPr>
          <w:color w:val="221F1F"/>
        </w:rPr>
        <w:t xml:space="preserve">упорядочи- </w:t>
      </w:r>
      <w:proofErr w:type="spellStart"/>
      <w:r>
        <w:rPr>
          <w:color w:val="221F1F"/>
        </w:rPr>
        <w:t>ванием</w:t>
      </w:r>
      <w:proofErr w:type="spellEnd"/>
      <w:proofErr w:type="gramEnd"/>
      <w:r>
        <w:rPr>
          <w:color w:val="221F1F"/>
        </w:rPr>
        <w:t xml:space="preserve"> (сортировкой) его элементов;</w:t>
      </w:r>
    </w:p>
    <w:p w14:paraId="12EF97F8" w14:textId="77777777" w:rsidR="00E55397" w:rsidRDefault="00395F00">
      <w:pPr>
        <w:pStyle w:val="a3"/>
        <w:ind w:right="430"/>
      </w:pPr>
      <w:r>
        <w:rPr>
          <w:color w:val="221F1F"/>
        </w:rPr>
        <w:t xml:space="preserve">6 создавать и применять в электронных таблицах формулы для расчётов с </w:t>
      </w:r>
      <w:proofErr w:type="spellStart"/>
      <w:proofErr w:type="gramStart"/>
      <w:r>
        <w:rPr>
          <w:color w:val="221F1F"/>
        </w:rPr>
        <w:t>ис</w:t>
      </w:r>
      <w:proofErr w:type="spellEnd"/>
      <w:r>
        <w:rPr>
          <w:color w:val="221F1F"/>
        </w:rPr>
        <w:t>- пользованием</w:t>
      </w:r>
      <w:proofErr w:type="gramEnd"/>
      <w:r>
        <w:rPr>
          <w:color w:val="221F1F"/>
        </w:rPr>
        <w:t xml:space="preserve">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w:t>
      </w:r>
      <w:proofErr w:type="spellStart"/>
      <w:r>
        <w:rPr>
          <w:color w:val="221F1F"/>
        </w:rPr>
        <w:t>сме</w:t>
      </w:r>
      <w:proofErr w:type="spellEnd"/>
      <w:r>
        <w:rPr>
          <w:color w:val="221F1F"/>
        </w:rPr>
        <w:t xml:space="preserve">- </w:t>
      </w:r>
      <w:proofErr w:type="spellStart"/>
      <w:r>
        <w:rPr>
          <w:color w:val="221F1F"/>
        </w:rPr>
        <w:t>шанной</w:t>
      </w:r>
      <w:proofErr w:type="spellEnd"/>
      <w:r>
        <w:rPr>
          <w:color w:val="221F1F"/>
        </w:rPr>
        <w:t xml:space="preserve"> адресации;</w:t>
      </w:r>
    </w:p>
    <w:p w14:paraId="0CA5CF47" w14:textId="77777777" w:rsidR="00E55397" w:rsidRDefault="00395F00">
      <w:pPr>
        <w:pStyle w:val="a3"/>
        <w:ind w:right="435"/>
      </w:pPr>
      <w:r>
        <w:rPr>
          <w:color w:val="221F1F"/>
        </w:rPr>
        <w:t>6 использовать</w:t>
      </w:r>
      <w:r>
        <w:rPr>
          <w:color w:val="221F1F"/>
          <w:spacing w:val="-2"/>
        </w:rPr>
        <w:t xml:space="preserve"> </w:t>
      </w:r>
      <w:r>
        <w:rPr>
          <w:color w:val="221F1F"/>
        </w:rPr>
        <w:t>электронные таблицы для численного моделирования в</w:t>
      </w:r>
      <w:r>
        <w:rPr>
          <w:color w:val="221F1F"/>
          <w:spacing w:val="-1"/>
        </w:rPr>
        <w:t xml:space="preserve"> </w:t>
      </w:r>
      <w:r>
        <w:rPr>
          <w:color w:val="221F1F"/>
        </w:rPr>
        <w:t>простых задачах из разных предметных областей;</w:t>
      </w:r>
    </w:p>
    <w:p w14:paraId="500D8386" w14:textId="77777777" w:rsidR="00E55397" w:rsidRDefault="00395F00">
      <w:pPr>
        <w:pStyle w:val="a3"/>
        <w:ind w:right="424"/>
      </w:pPr>
      <w:r>
        <w:rPr>
          <w:color w:val="221F1F"/>
        </w:rPr>
        <w:t>6</w:t>
      </w:r>
      <w:r>
        <w:rPr>
          <w:color w:val="221F1F"/>
          <w:spacing w:val="-7"/>
        </w:rPr>
        <w:t xml:space="preserve"> </w:t>
      </w:r>
      <w:r>
        <w:rPr>
          <w:color w:val="221F1F"/>
        </w:rPr>
        <w:t>использовать</w:t>
      </w:r>
      <w:r>
        <w:rPr>
          <w:color w:val="221F1F"/>
          <w:spacing w:val="-9"/>
        </w:rPr>
        <w:t xml:space="preserve"> </w:t>
      </w:r>
      <w:r>
        <w:rPr>
          <w:color w:val="221F1F"/>
        </w:rPr>
        <w:t>современные</w:t>
      </w:r>
      <w:r>
        <w:rPr>
          <w:color w:val="221F1F"/>
          <w:spacing w:val="-9"/>
        </w:rPr>
        <w:t xml:space="preserve"> </w:t>
      </w:r>
      <w:r>
        <w:rPr>
          <w:color w:val="221F1F"/>
        </w:rPr>
        <w:t>интернет-сервисы</w:t>
      </w:r>
      <w:r>
        <w:rPr>
          <w:color w:val="221F1F"/>
          <w:spacing w:val="-8"/>
        </w:rPr>
        <w:t xml:space="preserve"> </w:t>
      </w:r>
      <w:r>
        <w:rPr>
          <w:color w:val="221F1F"/>
        </w:rPr>
        <w:t>(в</w:t>
      </w:r>
      <w:r>
        <w:rPr>
          <w:color w:val="221F1F"/>
          <w:spacing w:val="-11"/>
        </w:rPr>
        <w:t xml:space="preserve"> </w:t>
      </w:r>
      <w:r>
        <w:rPr>
          <w:color w:val="221F1F"/>
        </w:rPr>
        <w:t>том</w:t>
      </w:r>
      <w:r>
        <w:rPr>
          <w:color w:val="221F1F"/>
          <w:spacing w:val="-11"/>
        </w:rPr>
        <w:t xml:space="preserve"> </w:t>
      </w:r>
      <w:r>
        <w:rPr>
          <w:color w:val="221F1F"/>
        </w:rPr>
        <w:t>числе</w:t>
      </w:r>
      <w:r>
        <w:rPr>
          <w:color w:val="221F1F"/>
          <w:spacing w:val="-12"/>
        </w:rPr>
        <w:t xml:space="preserve"> </w:t>
      </w:r>
      <w:r>
        <w:rPr>
          <w:color w:val="221F1F"/>
        </w:rPr>
        <w:t xml:space="preserve">коммуникационные сервисы, облачные хранилища данных, онлайн-программы (текстовые и </w:t>
      </w:r>
      <w:proofErr w:type="spellStart"/>
      <w:proofErr w:type="gramStart"/>
      <w:r>
        <w:rPr>
          <w:color w:val="221F1F"/>
        </w:rPr>
        <w:t>гра</w:t>
      </w:r>
      <w:proofErr w:type="spellEnd"/>
      <w:r>
        <w:rPr>
          <w:color w:val="221F1F"/>
        </w:rPr>
        <w:t xml:space="preserve">- </w:t>
      </w:r>
      <w:proofErr w:type="spellStart"/>
      <w:r>
        <w:rPr>
          <w:color w:val="221F1F"/>
        </w:rPr>
        <w:t>фические</w:t>
      </w:r>
      <w:proofErr w:type="spellEnd"/>
      <w:proofErr w:type="gramEnd"/>
      <w:r>
        <w:rPr>
          <w:color w:val="221F1F"/>
        </w:rPr>
        <w:t xml:space="preserve"> редакторы, среды разработки)) в учебной и повседневной деятельно- </w:t>
      </w:r>
      <w:proofErr w:type="spellStart"/>
      <w:r>
        <w:rPr>
          <w:color w:val="221F1F"/>
          <w:spacing w:val="-4"/>
        </w:rPr>
        <w:t>сти</w:t>
      </w:r>
      <w:proofErr w:type="spellEnd"/>
      <w:r>
        <w:rPr>
          <w:color w:val="221F1F"/>
          <w:spacing w:val="-4"/>
        </w:rPr>
        <w:t>;</w:t>
      </w:r>
    </w:p>
    <w:p w14:paraId="317B9661" w14:textId="77777777" w:rsidR="00E55397" w:rsidRDefault="00395F00">
      <w:pPr>
        <w:pStyle w:val="a3"/>
        <w:ind w:right="438"/>
      </w:pPr>
      <w:r>
        <w:rPr>
          <w:color w:val="221F1F"/>
        </w:rPr>
        <w:t>6 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6D44D3E3" w14:textId="77777777" w:rsidR="00E55397" w:rsidRDefault="00395F00">
      <w:pPr>
        <w:pStyle w:val="a3"/>
        <w:ind w:right="432"/>
      </w:pPr>
      <w:r>
        <w:rPr>
          <w:color w:val="221F1F"/>
        </w:rPr>
        <w:t xml:space="preserve">6 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w:t>
      </w:r>
      <w:proofErr w:type="spellStart"/>
      <w:r>
        <w:rPr>
          <w:color w:val="221F1F"/>
        </w:rPr>
        <w:t>использо</w:t>
      </w:r>
      <w:proofErr w:type="spellEnd"/>
      <w:r>
        <w:rPr>
          <w:color w:val="221F1F"/>
        </w:rPr>
        <w:t xml:space="preserve">- </w:t>
      </w:r>
      <w:proofErr w:type="spellStart"/>
      <w:r>
        <w:rPr>
          <w:color w:val="221F1F"/>
        </w:rPr>
        <w:t>вания</w:t>
      </w:r>
      <w:proofErr w:type="spellEnd"/>
      <w:r>
        <w:rPr>
          <w:color w:val="221F1F"/>
        </w:rPr>
        <w:t xml:space="preserve"> сети Интернет (сетевая анонимность, цифровой след, аутентичность субъектов и ресурсов, опасность вредоносного кода);</w:t>
      </w:r>
    </w:p>
    <w:p w14:paraId="0481A4B4" w14:textId="77777777" w:rsidR="00E55397" w:rsidRDefault="00395F00">
      <w:pPr>
        <w:pStyle w:val="a3"/>
        <w:ind w:right="427"/>
      </w:pPr>
      <w:r>
        <w:rPr>
          <w:color w:val="221F1F"/>
        </w:rPr>
        <w:t xml:space="preserve">6 распознавать попытки и предупреждать вовлечение себя и окружающих в </w:t>
      </w:r>
      <w:proofErr w:type="gramStart"/>
      <w:r>
        <w:rPr>
          <w:color w:val="221F1F"/>
        </w:rPr>
        <w:t xml:space="preserve">де- </w:t>
      </w:r>
      <w:proofErr w:type="spellStart"/>
      <w:r>
        <w:rPr>
          <w:color w:val="221F1F"/>
        </w:rPr>
        <w:t>структивные</w:t>
      </w:r>
      <w:proofErr w:type="spellEnd"/>
      <w:proofErr w:type="gramEnd"/>
      <w:r>
        <w:rPr>
          <w:color w:val="221F1F"/>
        </w:rPr>
        <w:t xml:space="preserve"> и криминальные формы сетевой активности (в том числе кибер- </w:t>
      </w:r>
      <w:proofErr w:type="spellStart"/>
      <w:r>
        <w:rPr>
          <w:color w:val="221F1F"/>
        </w:rPr>
        <w:t>буллинг</w:t>
      </w:r>
      <w:proofErr w:type="spellEnd"/>
      <w:r>
        <w:rPr>
          <w:color w:val="221F1F"/>
        </w:rPr>
        <w:t>, фишинг).</w:t>
      </w:r>
    </w:p>
    <w:p w14:paraId="7C983CF7" w14:textId="77777777" w:rsidR="00E55397" w:rsidRDefault="00E55397">
      <w:pPr>
        <w:pStyle w:val="a3"/>
        <w:spacing w:before="1"/>
        <w:ind w:left="0"/>
        <w:jc w:val="left"/>
      </w:pPr>
    </w:p>
    <w:p w14:paraId="4CC302F6" w14:textId="67B16515" w:rsidR="00A02879" w:rsidRPr="00A02879" w:rsidRDefault="00A02879" w:rsidP="00A02879">
      <w:pPr>
        <w:pStyle w:val="a3"/>
        <w:tabs>
          <w:tab w:val="left" w:pos="10348"/>
        </w:tabs>
        <w:spacing w:before="74"/>
        <w:ind w:left="0" w:right="197"/>
        <w:jc w:val="left"/>
        <w:rPr>
          <w:b/>
          <w:bCs/>
        </w:rPr>
      </w:pPr>
      <w:r w:rsidRPr="00A02879">
        <w:rPr>
          <w:b/>
          <w:bCs/>
        </w:rPr>
        <w:t>2.1.13. ОСНОВЫ ДУХОВНО-НРАВСТВЕННОЙ КУЛЬТУРЫ НАРОДОВ РОССИИ.</w:t>
      </w:r>
    </w:p>
    <w:p w14:paraId="520150BA" w14:textId="5317A287" w:rsidR="00A02879" w:rsidRPr="00A02879" w:rsidRDefault="00A02879" w:rsidP="00A02879">
      <w:pPr>
        <w:pStyle w:val="a3"/>
        <w:tabs>
          <w:tab w:val="left" w:pos="10348"/>
        </w:tabs>
        <w:spacing w:before="74"/>
        <w:ind w:left="0" w:right="197"/>
        <w:jc w:val="left"/>
        <w:rPr>
          <w:b/>
          <w:bCs/>
        </w:rPr>
      </w:pPr>
      <w:r w:rsidRPr="00A02879">
        <w:rPr>
          <w:b/>
          <w:bCs/>
        </w:rPr>
        <w:t>ПОЯСНИТЕЛЬНАЯ</w:t>
      </w:r>
      <w:r w:rsidRPr="00A02879">
        <w:rPr>
          <w:b/>
          <w:bCs/>
          <w:spacing w:val="-17"/>
        </w:rPr>
        <w:t xml:space="preserve"> </w:t>
      </w:r>
      <w:r w:rsidRPr="00A02879">
        <w:rPr>
          <w:b/>
          <w:bCs/>
          <w:spacing w:val="-2"/>
        </w:rPr>
        <w:t>ЗАПИСКА</w:t>
      </w:r>
    </w:p>
    <w:p w14:paraId="1782D2DB" w14:textId="77777777" w:rsidR="00A02879" w:rsidRPr="00A02879" w:rsidRDefault="00A02879" w:rsidP="00A02879">
      <w:pPr>
        <w:tabs>
          <w:tab w:val="left" w:pos="10348"/>
        </w:tabs>
        <w:spacing w:before="98"/>
        <w:ind w:right="197"/>
        <w:rPr>
          <w:sz w:val="28"/>
          <w:szCs w:val="28"/>
        </w:rPr>
      </w:pPr>
    </w:p>
    <w:p w14:paraId="10DFCDFD" w14:textId="77777777" w:rsidR="00A02879" w:rsidRPr="00A02879" w:rsidRDefault="00A02879" w:rsidP="00A02879">
      <w:pPr>
        <w:tabs>
          <w:tab w:val="left" w:pos="1602"/>
          <w:tab w:val="left" w:pos="4427"/>
          <w:tab w:val="left" w:pos="6137"/>
          <w:tab w:val="left" w:pos="7879"/>
          <w:tab w:val="left" w:pos="10348"/>
        </w:tabs>
        <w:spacing w:line="276" w:lineRule="auto"/>
        <w:ind w:right="197"/>
        <w:rPr>
          <w:sz w:val="28"/>
          <w:szCs w:val="28"/>
        </w:rPr>
      </w:pPr>
      <w:r w:rsidRPr="00A02879">
        <w:rPr>
          <w:spacing w:val="-2"/>
          <w:sz w:val="28"/>
          <w:szCs w:val="28"/>
        </w:rPr>
        <w:t>ОБЩАЯ</w:t>
      </w:r>
      <w:r w:rsidRPr="00A02879">
        <w:rPr>
          <w:sz w:val="28"/>
          <w:szCs w:val="28"/>
        </w:rPr>
        <w:tab/>
      </w:r>
      <w:r w:rsidRPr="00A02879">
        <w:rPr>
          <w:spacing w:val="-2"/>
          <w:sz w:val="28"/>
          <w:szCs w:val="28"/>
        </w:rPr>
        <w:t>ХАРАКТЕРИСТИКА</w:t>
      </w:r>
      <w:r w:rsidRPr="00A02879">
        <w:rPr>
          <w:sz w:val="28"/>
          <w:szCs w:val="28"/>
        </w:rPr>
        <w:tab/>
      </w:r>
      <w:r w:rsidRPr="00A02879">
        <w:rPr>
          <w:spacing w:val="-2"/>
          <w:sz w:val="28"/>
          <w:szCs w:val="28"/>
        </w:rPr>
        <w:t>УЧЕБНОГО</w:t>
      </w:r>
      <w:r w:rsidRPr="00A02879">
        <w:rPr>
          <w:sz w:val="28"/>
          <w:szCs w:val="28"/>
        </w:rPr>
        <w:tab/>
      </w:r>
      <w:r w:rsidRPr="00A02879">
        <w:rPr>
          <w:spacing w:val="-2"/>
          <w:sz w:val="28"/>
          <w:szCs w:val="28"/>
        </w:rPr>
        <w:t>ПРЕДМЕТА</w:t>
      </w:r>
      <w:r w:rsidRPr="00A02879">
        <w:rPr>
          <w:sz w:val="28"/>
          <w:szCs w:val="28"/>
        </w:rPr>
        <w:tab/>
      </w:r>
      <w:r w:rsidRPr="00A02879">
        <w:rPr>
          <w:spacing w:val="-2"/>
          <w:sz w:val="28"/>
          <w:szCs w:val="28"/>
        </w:rPr>
        <w:t xml:space="preserve">«ОСНОВЫ </w:t>
      </w:r>
      <w:r w:rsidRPr="00A02879">
        <w:rPr>
          <w:sz w:val="28"/>
          <w:szCs w:val="28"/>
        </w:rPr>
        <w:t>ДУХОВНО-НРАВСТВЕННОЙ КУЛЬТУРЫ НАРОДОВ РОССИИ»</w:t>
      </w:r>
    </w:p>
    <w:p w14:paraId="74EE1FC0" w14:textId="77777777" w:rsidR="00A02879" w:rsidRPr="00A02879" w:rsidRDefault="00A02879" w:rsidP="00A02879">
      <w:pPr>
        <w:tabs>
          <w:tab w:val="left" w:pos="10348"/>
        </w:tabs>
        <w:spacing w:before="46"/>
        <w:ind w:right="197"/>
        <w:rPr>
          <w:sz w:val="28"/>
          <w:szCs w:val="28"/>
        </w:rPr>
      </w:pPr>
    </w:p>
    <w:p w14:paraId="6E44F578" w14:textId="77777777" w:rsidR="00A02879" w:rsidRPr="00A02879" w:rsidRDefault="00A02879" w:rsidP="00A02879">
      <w:pPr>
        <w:tabs>
          <w:tab w:val="left" w:pos="10348"/>
        </w:tabs>
        <w:spacing w:before="1"/>
        <w:ind w:right="197"/>
        <w:jc w:val="both"/>
        <w:rPr>
          <w:sz w:val="28"/>
          <w:szCs w:val="28"/>
        </w:rPr>
      </w:pPr>
      <w:r w:rsidRPr="00A02879">
        <w:rPr>
          <w:sz w:val="28"/>
          <w:szCs w:val="28"/>
        </w:rPr>
        <w:t>Программа по предметной области «Основы духовно-нравственной культуры народов России» (далее — ОДНКНР) для 5-9 классов образовательных организаций составлена в соответствии с:</w:t>
      </w:r>
    </w:p>
    <w:p w14:paraId="6689EC03" w14:textId="77777777" w:rsidR="00A02879" w:rsidRPr="00A02879" w:rsidRDefault="00A02879" w:rsidP="00A02879">
      <w:pPr>
        <w:tabs>
          <w:tab w:val="left" w:pos="10348"/>
        </w:tabs>
        <w:spacing w:before="1"/>
        <w:ind w:right="197"/>
        <w:jc w:val="both"/>
        <w:rPr>
          <w:sz w:val="28"/>
          <w:szCs w:val="28"/>
        </w:rPr>
      </w:pPr>
      <w:r w:rsidRPr="00A02879">
        <w:rPr>
          <w:sz w:val="28"/>
          <w:szCs w:val="28"/>
        </w:rPr>
        <w:t>требованиями Федерального государственного образовательного стандарта основного общего образования (ФГОС ООО) (утверждён приказом Министерства просвещения Российской Федерации от 31 мая 2021 г. № 287);</w:t>
      </w:r>
    </w:p>
    <w:p w14:paraId="54300CD3" w14:textId="77777777" w:rsidR="00A02879" w:rsidRPr="00A02879" w:rsidRDefault="00A02879" w:rsidP="00A02879">
      <w:pPr>
        <w:tabs>
          <w:tab w:val="left" w:pos="10348"/>
        </w:tabs>
        <w:spacing w:line="242" w:lineRule="auto"/>
        <w:ind w:right="197"/>
        <w:jc w:val="both"/>
        <w:rPr>
          <w:sz w:val="28"/>
          <w:szCs w:val="28"/>
        </w:rPr>
      </w:pPr>
      <w:r w:rsidRPr="00A02879">
        <w:rPr>
          <w:sz w:val="28"/>
          <w:szCs w:val="28"/>
        </w:rPr>
        <w:t>требованиями к результатам освоения программы основного</w:t>
      </w:r>
      <w:r w:rsidRPr="00A02879">
        <w:rPr>
          <w:spacing w:val="40"/>
          <w:sz w:val="28"/>
          <w:szCs w:val="28"/>
        </w:rPr>
        <w:t xml:space="preserve"> </w:t>
      </w:r>
      <w:r w:rsidRPr="00A02879">
        <w:rPr>
          <w:sz w:val="28"/>
          <w:szCs w:val="28"/>
        </w:rPr>
        <w:t>общего образования (личностным, метапредметным, предметным);</w:t>
      </w:r>
    </w:p>
    <w:p w14:paraId="5268DD68" w14:textId="77777777" w:rsidR="00A02879" w:rsidRPr="00A02879" w:rsidRDefault="00A02879" w:rsidP="00A02879">
      <w:pPr>
        <w:tabs>
          <w:tab w:val="left" w:pos="10348"/>
        </w:tabs>
        <w:ind w:right="197"/>
        <w:jc w:val="both"/>
        <w:rPr>
          <w:sz w:val="28"/>
          <w:szCs w:val="28"/>
        </w:rPr>
      </w:pPr>
      <w:r w:rsidRPr="00A02879">
        <w:rPr>
          <w:sz w:val="28"/>
          <w:szCs w:val="28"/>
        </w:rPr>
        <w:t>основными</w:t>
      </w:r>
      <w:r w:rsidRPr="00A02879">
        <w:rPr>
          <w:spacing w:val="-1"/>
          <w:sz w:val="28"/>
          <w:szCs w:val="28"/>
        </w:rPr>
        <w:t xml:space="preserve"> </w:t>
      </w:r>
      <w:r w:rsidRPr="00A02879">
        <w:rPr>
          <w:sz w:val="28"/>
          <w:szCs w:val="28"/>
        </w:rPr>
        <w:t>подходами</w:t>
      </w:r>
      <w:r w:rsidRPr="00A02879">
        <w:rPr>
          <w:spacing w:val="-1"/>
          <w:sz w:val="28"/>
          <w:szCs w:val="28"/>
        </w:rPr>
        <w:t xml:space="preserve"> </w:t>
      </w:r>
      <w:r w:rsidRPr="00A02879">
        <w:rPr>
          <w:sz w:val="28"/>
          <w:szCs w:val="28"/>
        </w:rPr>
        <w:t>к</w:t>
      </w:r>
      <w:r w:rsidRPr="00A02879">
        <w:rPr>
          <w:spacing w:val="-1"/>
          <w:sz w:val="28"/>
          <w:szCs w:val="28"/>
        </w:rPr>
        <w:t xml:space="preserve"> </w:t>
      </w:r>
      <w:r w:rsidRPr="00A02879">
        <w:rPr>
          <w:sz w:val="28"/>
          <w:szCs w:val="28"/>
        </w:rPr>
        <w:t>развитию</w:t>
      </w:r>
      <w:r w:rsidRPr="00A02879">
        <w:rPr>
          <w:spacing w:val="-2"/>
          <w:sz w:val="28"/>
          <w:szCs w:val="28"/>
        </w:rPr>
        <w:t xml:space="preserve"> </w:t>
      </w:r>
      <w:r w:rsidRPr="00A02879">
        <w:rPr>
          <w:sz w:val="28"/>
          <w:szCs w:val="28"/>
        </w:rPr>
        <w:t>и</w:t>
      </w:r>
      <w:r w:rsidRPr="00A02879">
        <w:rPr>
          <w:spacing w:val="-1"/>
          <w:sz w:val="28"/>
          <w:szCs w:val="28"/>
        </w:rPr>
        <w:t xml:space="preserve"> </w:t>
      </w:r>
      <w:r w:rsidRPr="00A02879">
        <w:rPr>
          <w:sz w:val="28"/>
          <w:szCs w:val="28"/>
        </w:rPr>
        <w:t xml:space="preserve">формированию универсальных учебных действий </w:t>
      </w:r>
      <w:r w:rsidRPr="00A02879">
        <w:rPr>
          <w:sz w:val="28"/>
          <w:szCs w:val="28"/>
        </w:rPr>
        <w:lastRenderedPageBreak/>
        <w:t>(УУД) для основного общего образования.</w:t>
      </w:r>
    </w:p>
    <w:p w14:paraId="1C02C80F" w14:textId="77777777" w:rsidR="00A02879" w:rsidRPr="00A02879" w:rsidRDefault="00A02879" w:rsidP="00A02879">
      <w:pPr>
        <w:tabs>
          <w:tab w:val="left" w:pos="10348"/>
        </w:tabs>
        <w:spacing w:before="41"/>
        <w:ind w:right="197"/>
        <w:rPr>
          <w:sz w:val="28"/>
          <w:szCs w:val="28"/>
        </w:rPr>
      </w:pPr>
    </w:p>
    <w:p w14:paraId="31C1A2CB" w14:textId="77777777" w:rsidR="00A02879" w:rsidRPr="00A02879" w:rsidRDefault="00A02879" w:rsidP="00A02879">
      <w:pPr>
        <w:tabs>
          <w:tab w:val="left" w:pos="10348"/>
        </w:tabs>
        <w:spacing w:line="278" w:lineRule="auto"/>
        <w:ind w:right="197"/>
        <w:rPr>
          <w:sz w:val="28"/>
          <w:szCs w:val="28"/>
        </w:rPr>
      </w:pPr>
      <w:r w:rsidRPr="00A02879">
        <w:rPr>
          <w:sz w:val="28"/>
          <w:szCs w:val="28"/>
        </w:rPr>
        <w:t>ЦЕЛИ</w:t>
      </w:r>
      <w:r w:rsidRPr="00A02879">
        <w:rPr>
          <w:spacing w:val="40"/>
          <w:sz w:val="28"/>
          <w:szCs w:val="28"/>
        </w:rPr>
        <w:t xml:space="preserve"> </w:t>
      </w:r>
      <w:r w:rsidRPr="00A02879">
        <w:rPr>
          <w:sz w:val="28"/>
          <w:szCs w:val="28"/>
        </w:rPr>
        <w:t>ИЗУЧЕНИЯ</w:t>
      </w:r>
      <w:r w:rsidRPr="00A02879">
        <w:rPr>
          <w:spacing w:val="40"/>
          <w:sz w:val="28"/>
          <w:szCs w:val="28"/>
        </w:rPr>
        <w:t xml:space="preserve"> </w:t>
      </w:r>
      <w:r w:rsidRPr="00A02879">
        <w:rPr>
          <w:sz w:val="28"/>
          <w:szCs w:val="28"/>
        </w:rPr>
        <w:t>КУРСА</w:t>
      </w:r>
      <w:r w:rsidRPr="00A02879">
        <w:rPr>
          <w:spacing w:val="40"/>
          <w:sz w:val="28"/>
          <w:szCs w:val="28"/>
        </w:rPr>
        <w:t xml:space="preserve"> </w:t>
      </w:r>
      <w:r w:rsidRPr="00A02879">
        <w:rPr>
          <w:sz w:val="28"/>
          <w:szCs w:val="28"/>
        </w:rPr>
        <w:t>«ОСНОВЫ</w:t>
      </w:r>
      <w:r w:rsidRPr="00A02879">
        <w:rPr>
          <w:spacing w:val="40"/>
          <w:sz w:val="28"/>
          <w:szCs w:val="28"/>
        </w:rPr>
        <w:t xml:space="preserve"> </w:t>
      </w:r>
      <w:r w:rsidRPr="00A02879">
        <w:rPr>
          <w:sz w:val="28"/>
          <w:szCs w:val="28"/>
        </w:rPr>
        <w:t>ДУХОВНО-НРАВСТВЕННОЙ КУЛЬТУРЫ НАРОДОВ РОССИИ»</w:t>
      </w:r>
    </w:p>
    <w:p w14:paraId="6C8F1A30" w14:textId="77777777" w:rsidR="00A02879" w:rsidRPr="00A02879" w:rsidRDefault="00A02879" w:rsidP="00A02879">
      <w:pPr>
        <w:tabs>
          <w:tab w:val="left" w:pos="10348"/>
        </w:tabs>
        <w:spacing w:before="42"/>
        <w:ind w:right="197"/>
        <w:rPr>
          <w:sz w:val="28"/>
          <w:szCs w:val="28"/>
        </w:rPr>
      </w:pPr>
    </w:p>
    <w:p w14:paraId="48EC987A" w14:textId="77777777" w:rsidR="00A02879" w:rsidRPr="00A02879" w:rsidRDefault="00A02879" w:rsidP="00A02879">
      <w:pPr>
        <w:tabs>
          <w:tab w:val="left" w:pos="9923"/>
        </w:tabs>
        <w:ind w:right="197"/>
        <w:jc w:val="both"/>
        <w:rPr>
          <w:sz w:val="28"/>
          <w:szCs w:val="28"/>
        </w:rPr>
      </w:pPr>
      <w:r w:rsidRPr="00A02879">
        <w:rPr>
          <w:sz w:val="28"/>
          <w:szCs w:val="28"/>
        </w:rPr>
        <w:t>Целями</w:t>
      </w:r>
      <w:r w:rsidRPr="00A02879">
        <w:rPr>
          <w:spacing w:val="-7"/>
          <w:sz w:val="28"/>
          <w:szCs w:val="28"/>
        </w:rPr>
        <w:t xml:space="preserve"> </w:t>
      </w:r>
      <w:r w:rsidRPr="00A02879">
        <w:rPr>
          <w:sz w:val="28"/>
          <w:szCs w:val="28"/>
        </w:rPr>
        <w:t>изучения</w:t>
      </w:r>
      <w:r w:rsidRPr="00A02879">
        <w:rPr>
          <w:spacing w:val="-6"/>
          <w:sz w:val="28"/>
          <w:szCs w:val="28"/>
        </w:rPr>
        <w:t xml:space="preserve"> </w:t>
      </w:r>
      <w:r w:rsidRPr="00A02879">
        <w:rPr>
          <w:sz w:val="28"/>
          <w:szCs w:val="28"/>
        </w:rPr>
        <w:t>учебного</w:t>
      </w:r>
      <w:r w:rsidRPr="00A02879">
        <w:rPr>
          <w:spacing w:val="-5"/>
          <w:sz w:val="28"/>
          <w:szCs w:val="28"/>
        </w:rPr>
        <w:t xml:space="preserve"> </w:t>
      </w:r>
      <w:r w:rsidRPr="00A02879">
        <w:rPr>
          <w:sz w:val="28"/>
          <w:szCs w:val="28"/>
        </w:rPr>
        <w:t>курса</w:t>
      </w:r>
      <w:r w:rsidRPr="00A02879">
        <w:rPr>
          <w:spacing w:val="-6"/>
          <w:sz w:val="28"/>
          <w:szCs w:val="28"/>
        </w:rPr>
        <w:t xml:space="preserve"> </w:t>
      </w:r>
      <w:r w:rsidRPr="00A02879">
        <w:rPr>
          <w:spacing w:val="-2"/>
          <w:sz w:val="28"/>
          <w:szCs w:val="28"/>
        </w:rPr>
        <w:t>являются:</w:t>
      </w:r>
    </w:p>
    <w:p w14:paraId="37A24FAC" w14:textId="77777777" w:rsidR="00A02879" w:rsidRPr="00A02879" w:rsidRDefault="00A02879" w:rsidP="000F6D24">
      <w:pPr>
        <w:numPr>
          <w:ilvl w:val="0"/>
          <w:numId w:val="218"/>
        </w:numPr>
        <w:tabs>
          <w:tab w:val="left" w:pos="956"/>
          <w:tab w:val="left" w:pos="9923"/>
        </w:tabs>
        <w:spacing w:before="48" w:line="276" w:lineRule="auto"/>
        <w:ind w:left="0" w:right="197" w:firstLine="0"/>
        <w:jc w:val="both"/>
        <w:rPr>
          <w:sz w:val="28"/>
        </w:rPr>
      </w:pPr>
      <w:r w:rsidRPr="00A02879">
        <w:rPr>
          <w:sz w:val="28"/>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взаимопонимания и мирного сосуществования народов, религий, национальных культур;</w:t>
      </w:r>
    </w:p>
    <w:p w14:paraId="68D73AAB" w14:textId="77777777" w:rsidR="00A02879" w:rsidRPr="00A02879" w:rsidRDefault="00A02879" w:rsidP="000F6D24">
      <w:pPr>
        <w:numPr>
          <w:ilvl w:val="0"/>
          <w:numId w:val="218"/>
        </w:numPr>
        <w:tabs>
          <w:tab w:val="left" w:pos="627"/>
          <w:tab w:val="left" w:pos="9923"/>
        </w:tabs>
        <w:spacing w:before="2" w:line="276" w:lineRule="auto"/>
        <w:ind w:left="0" w:right="197" w:firstLine="0"/>
        <w:jc w:val="both"/>
        <w:rPr>
          <w:sz w:val="28"/>
        </w:rPr>
      </w:pPr>
      <w:r w:rsidRPr="00A02879">
        <w:rPr>
          <w:sz w:val="28"/>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14:paraId="23F2B360" w14:textId="77777777" w:rsidR="00A02879" w:rsidRPr="00A02879" w:rsidRDefault="00A02879" w:rsidP="000F6D24">
      <w:pPr>
        <w:numPr>
          <w:ilvl w:val="0"/>
          <w:numId w:val="218"/>
        </w:numPr>
        <w:tabs>
          <w:tab w:val="left" w:pos="653"/>
          <w:tab w:val="left" w:pos="9923"/>
        </w:tabs>
        <w:spacing w:line="276" w:lineRule="auto"/>
        <w:ind w:left="0" w:right="197" w:firstLine="0"/>
        <w:jc w:val="both"/>
        <w:rPr>
          <w:sz w:val="28"/>
        </w:rPr>
      </w:pPr>
      <w:r w:rsidRPr="00A02879">
        <w:rPr>
          <w:sz w:val="28"/>
        </w:rPr>
        <w:t>формирование и сохранение уважения к ценностям и</w:t>
      </w:r>
      <w:r w:rsidRPr="00A02879">
        <w:rPr>
          <w:spacing w:val="40"/>
          <w:sz w:val="28"/>
        </w:rPr>
        <w:t xml:space="preserve"> </w:t>
      </w:r>
      <w:r w:rsidRPr="00A02879">
        <w:rPr>
          <w:sz w:val="28"/>
        </w:rPr>
        <w:t xml:space="preserve">убеждениям представителей разных национальностей и вероисповеданий, а также способности к диалогу с представителями других культур и </w:t>
      </w:r>
      <w:r w:rsidRPr="00A02879">
        <w:rPr>
          <w:spacing w:val="-2"/>
          <w:sz w:val="28"/>
        </w:rPr>
        <w:t>мировоззрений;</w:t>
      </w:r>
    </w:p>
    <w:p w14:paraId="30D82A04" w14:textId="77777777" w:rsidR="00A02879" w:rsidRPr="00A02879" w:rsidRDefault="00A02879" w:rsidP="000F6D24">
      <w:pPr>
        <w:numPr>
          <w:ilvl w:val="0"/>
          <w:numId w:val="218"/>
        </w:numPr>
        <w:tabs>
          <w:tab w:val="left" w:pos="675"/>
          <w:tab w:val="left" w:pos="9923"/>
        </w:tabs>
        <w:spacing w:line="276" w:lineRule="auto"/>
        <w:ind w:left="0" w:right="197" w:firstLine="0"/>
        <w:jc w:val="both"/>
        <w:rPr>
          <w:sz w:val="28"/>
        </w:rPr>
      </w:pPr>
      <w:r w:rsidRPr="00A02879">
        <w:rPr>
          <w:sz w:val="28"/>
        </w:rPr>
        <w:t>идентификация собственной личности как полноправного субъекта культурного, исторического и цивилизационного развития страны.</w:t>
      </w:r>
    </w:p>
    <w:p w14:paraId="6FD0A182" w14:textId="77777777" w:rsidR="00A02879" w:rsidRPr="00A02879" w:rsidRDefault="00A02879" w:rsidP="00A02879">
      <w:pPr>
        <w:tabs>
          <w:tab w:val="left" w:pos="9923"/>
        </w:tabs>
        <w:spacing w:before="1"/>
        <w:ind w:right="197"/>
        <w:jc w:val="both"/>
        <w:rPr>
          <w:sz w:val="28"/>
          <w:szCs w:val="28"/>
        </w:rPr>
      </w:pPr>
      <w:r w:rsidRPr="00A02879">
        <w:rPr>
          <w:sz w:val="28"/>
          <w:szCs w:val="28"/>
        </w:rPr>
        <w:t>Цели</w:t>
      </w:r>
      <w:r w:rsidRPr="00A02879">
        <w:rPr>
          <w:spacing w:val="-6"/>
          <w:sz w:val="28"/>
          <w:szCs w:val="28"/>
        </w:rPr>
        <w:t xml:space="preserve"> </w:t>
      </w:r>
      <w:r w:rsidRPr="00A02879">
        <w:rPr>
          <w:sz w:val="28"/>
          <w:szCs w:val="28"/>
        </w:rPr>
        <w:t>курса</w:t>
      </w:r>
      <w:r w:rsidRPr="00A02879">
        <w:rPr>
          <w:spacing w:val="-6"/>
          <w:sz w:val="28"/>
          <w:szCs w:val="28"/>
        </w:rPr>
        <w:t xml:space="preserve"> </w:t>
      </w:r>
      <w:r w:rsidRPr="00A02879">
        <w:rPr>
          <w:sz w:val="28"/>
          <w:szCs w:val="28"/>
        </w:rPr>
        <w:t>определяют</w:t>
      </w:r>
      <w:r w:rsidRPr="00A02879">
        <w:rPr>
          <w:spacing w:val="-7"/>
          <w:sz w:val="28"/>
          <w:szCs w:val="28"/>
        </w:rPr>
        <w:t xml:space="preserve"> </w:t>
      </w:r>
      <w:r w:rsidRPr="00A02879">
        <w:rPr>
          <w:sz w:val="28"/>
          <w:szCs w:val="28"/>
        </w:rPr>
        <w:t>следующие</w:t>
      </w:r>
      <w:r w:rsidRPr="00A02879">
        <w:rPr>
          <w:spacing w:val="-5"/>
          <w:sz w:val="28"/>
          <w:szCs w:val="28"/>
        </w:rPr>
        <w:t xml:space="preserve"> </w:t>
      </w:r>
      <w:r w:rsidRPr="00A02879">
        <w:rPr>
          <w:spacing w:val="-2"/>
          <w:sz w:val="28"/>
          <w:szCs w:val="28"/>
        </w:rPr>
        <w:t>задачи:</w:t>
      </w:r>
    </w:p>
    <w:p w14:paraId="31D0F210" w14:textId="77777777" w:rsidR="00A02879" w:rsidRPr="00A02879" w:rsidRDefault="00A02879" w:rsidP="000F6D24">
      <w:pPr>
        <w:numPr>
          <w:ilvl w:val="0"/>
          <w:numId w:val="218"/>
        </w:numPr>
        <w:tabs>
          <w:tab w:val="left" w:pos="1150"/>
        </w:tabs>
        <w:spacing w:before="74" w:line="276" w:lineRule="auto"/>
        <w:ind w:left="0" w:right="197" w:firstLine="0"/>
        <w:jc w:val="both"/>
        <w:rPr>
          <w:sz w:val="28"/>
        </w:rPr>
      </w:pPr>
      <w:r w:rsidRPr="00A02879">
        <w:rPr>
          <w:sz w:val="28"/>
        </w:rPr>
        <w:t>овладение предметными компетенциями, имеющими преимущественное значение для формирования гражданской идентичности обучающегося;</w:t>
      </w:r>
    </w:p>
    <w:p w14:paraId="37E310C7" w14:textId="77777777" w:rsidR="00A02879" w:rsidRPr="00A02879" w:rsidRDefault="00A02879" w:rsidP="000F6D24">
      <w:pPr>
        <w:numPr>
          <w:ilvl w:val="0"/>
          <w:numId w:val="218"/>
        </w:numPr>
        <w:tabs>
          <w:tab w:val="left" w:pos="649"/>
        </w:tabs>
        <w:spacing w:before="1" w:line="276" w:lineRule="auto"/>
        <w:ind w:left="0" w:right="197" w:firstLine="0"/>
        <w:rPr>
          <w:sz w:val="28"/>
        </w:rPr>
      </w:pPr>
      <w:r w:rsidRPr="00A02879">
        <w:rPr>
          <w:sz w:val="28"/>
        </w:rPr>
        <w:t>приобретение</w:t>
      </w:r>
      <w:r w:rsidRPr="00A02879">
        <w:rPr>
          <w:spacing w:val="40"/>
          <w:sz w:val="28"/>
        </w:rPr>
        <w:t xml:space="preserve"> </w:t>
      </w:r>
      <w:r w:rsidRPr="00A02879">
        <w:rPr>
          <w:sz w:val="28"/>
        </w:rPr>
        <w:t>и</w:t>
      </w:r>
      <w:r w:rsidRPr="00A02879">
        <w:rPr>
          <w:spacing w:val="40"/>
          <w:sz w:val="28"/>
        </w:rPr>
        <w:t xml:space="preserve"> </w:t>
      </w:r>
      <w:r w:rsidRPr="00A02879">
        <w:rPr>
          <w:sz w:val="28"/>
        </w:rPr>
        <w:t>усвоение</w:t>
      </w:r>
      <w:r w:rsidRPr="00A02879">
        <w:rPr>
          <w:spacing w:val="40"/>
          <w:sz w:val="28"/>
        </w:rPr>
        <w:t xml:space="preserve"> </w:t>
      </w:r>
      <w:r w:rsidRPr="00A02879">
        <w:rPr>
          <w:sz w:val="28"/>
        </w:rPr>
        <w:t>знаний</w:t>
      </w:r>
      <w:r w:rsidRPr="00A02879">
        <w:rPr>
          <w:spacing w:val="40"/>
          <w:sz w:val="28"/>
        </w:rPr>
        <w:t xml:space="preserve"> </w:t>
      </w:r>
      <w:r w:rsidRPr="00A02879">
        <w:rPr>
          <w:sz w:val="28"/>
        </w:rPr>
        <w:t>о</w:t>
      </w:r>
      <w:r w:rsidRPr="00A02879">
        <w:rPr>
          <w:spacing w:val="40"/>
          <w:sz w:val="28"/>
        </w:rPr>
        <w:t xml:space="preserve"> </w:t>
      </w:r>
      <w:r w:rsidRPr="00A02879">
        <w:rPr>
          <w:sz w:val="28"/>
        </w:rPr>
        <w:t>нормах</w:t>
      </w:r>
      <w:r w:rsidRPr="00A02879">
        <w:rPr>
          <w:spacing w:val="40"/>
          <w:sz w:val="28"/>
        </w:rPr>
        <w:t xml:space="preserve"> </w:t>
      </w:r>
      <w:r w:rsidRPr="00A02879">
        <w:rPr>
          <w:sz w:val="28"/>
        </w:rPr>
        <w:t>общественной</w:t>
      </w:r>
      <w:r w:rsidRPr="00A02879">
        <w:rPr>
          <w:spacing w:val="40"/>
          <w:sz w:val="28"/>
        </w:rPr>
        <w:t xml:space="preserve"> </w:t>
      </w:r>
      <w:r w:rsidRPr="00A02879">
        <w:rPr>
          <w:sz w:val="28"/>
        </w:rPr>
        <w:t>морали</w:t>
      </w:r>
      <w:r w:rsidRPr="00A02879">
        <w:rPr>
          <w:spacing w:val="40"/>
          <w:sz w:val="28"/>
        </w:rPr>
        <w:t xml:space="preserve"> </w:t>
      </w:r>
      <w:r w:rsidRPr="00A02879">
        <w:rPr>
          <w:sz w:val="28"/>
        </w:rPr>
        <w:t>и нравственности как основополагающих элементах духовной культуры современного общества;</w:t>
      </w:r>
    </w:p>
    <w:p w14:paraId="1D076847" w14:textId="77777777" w:rsidR="00A02879" w:rsidRPr="00A02879" w:rsidRDefault="00A02879" w:rsidP="000F6D24">
      <w:pPr>
        <w:numPr>
          <w:ilvl w:val="0"/>
          <w:numId w:val="218"/>
        </w:numPr>
        <w:tabs>
          <w:tab w:val="left" w:pos="598"/>
        </w:tabs>
        <w:spacing w:line="276" w:lineRule="auto"/>
        <w:ind w:left="0" w:right="197" w:firstLine="0"/>
        <w:jc w:val="both"/>
        <w:rPr>
          <w:sz w:val="28"/>
        </w:rPr>
      </w:pPr>
      <w:r w:rsidRPr="00A02879">
        <w:rPr>
          <w:sz w:val="28"/>
        </w:rPr>
        <w:t xml:space="preserve">развитие представлений о значении </w:t>
      </w:r>
      <w:proofErr w:type="spellStart"/>
      <w:r w:rsidRPr="00A02879">
        <w:rPr>
          <w:sz w:val="28"/>
        </w:rPr>
        <w:t>духовнонравственных</w:t>
      </w:r>
      <w:proofErr w:type="spellEnd"/>
      <w:r w:rsidRPr="00A02879">
        <w:rPr>
          <w:sz w:val="28"/>
        </w:rPr>
        <w:t xml:space="preserve"> ценностей и нравственных норм для достойной жизни личности, семьи, общества, ответственного отношения к будущему отцовству и материнству;</w:t>
      </w:r>
    </w:p>
    <w:p w14:paraId="4038384C" w14:textId="77777777" w:rsidR="00A02879" w:rsidRPr="00A02879" w:rsidRDefault="00A02879" w:rsidP="000F6D24">
      <w:pPr>
        <w:numPr>
          <w:ilvl w:val="0"/>
          <w:numId w:val="218"/>
        </w:numPr>
        <w:tabs>
          <w:tab w:val="left" w:pos="788"/>
        </w:tabs>
        <w:spacing w:before="1" w:line="276" w:lineRule="auto"/>
        <w:ind w:left="0" w:right="197" w:firstLine="0"/>
        <w:jc w:val="both"/>
        <w:rPr>
          <w:sz w:val="28"/>
        </w:rPr>
      </w:pPr>
      <w:r w:rsidRPr="00A02879">
        <w:rPr>
          <w:sz w:val="28"/>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14:paraId="47D4808B" w14:textId="77777777" w:rsidR="00A02879" w:rsidRPr="00A02879" w:rsidRDefault="00A02879" w:rsidP="000F6D24">
      <w:pPr>
        <w:numPr>
          <w:ilvl w:val="0"/>
          <w:numId w:val="218"/>
        </w:numPr>
        <w:tabs>
          <w:tab w:val="left" w:pos="783"/>
        </w:tabs>
        <w:spacing w:line="276" w:lineRule="auto"/>
        <w:ind w:left="0" w:right="197" w:firstLine="0"/>
        <w:jc w:val="both"/>
        <w:rPr>
          <w:sz w:val="28"/>
        </w:rPr>
      </w:pPr>
      <w:r w:rsidRPr="00A02879">
        <w:rPr>
          <w:sz w:val="28"/>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14:paraId="3E543288" w14:textId="77777777" w:rsidR="00A02879" w:rsidRPr="00A02879" w:rsidRDefault="00A02879" w:rsidP="000F6D24">
      <w:pPr>
        <w:numPr>
          <w:ilvl w:val="0"/>
          <w:numId w:val="218"/>
        </w:numPr>
        <w:tabs>
          <w:tab w:val="left" w:pos="694"/>
        </w:tabs>
        <w:spacing w:line="276" w:lineRule="auto"/>
        <w:ind w:left="0" w:right="197" w:firstLine="0"/>
        <w:jc w:val="both"/>
        <w:rPr>
          <w:sz w:val="28"/>
        </w:rPr>
      </w:pPr>
      <w:r w:rsidRPr="00A02879">
        <w:rPr>
          <w:sz w:val="28"/>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14:paraId="3F2363AC" w14:textId="77777777" w:rsidR="00A02879" w:rsidRPr="00A02879" w:rsidRDefault="00A02879" w:rsidP="000F6D24">
      <w:pPr>
        <w:numPr>
          <w:ilvl w:val="0"/>
          <w:numId w:val="218"/>
        </w:numPr>
        <w:tabs>
          <w:tab w:val="left" w:pos="627"/>
        </w:tabs>
        <w:spacing w:line="278" w:lineRule="auto"/>
        <w:ind w:left="0" w:right="197" w:firstLine="0"/>
        <w:jc w:val="both"/>
        <w:rPr>
          <w:sz w:val="28"/>
        </w:rPr>
      </w:pPr>
      <w:r w:rsidRPr="00A02879">
        <w:rPr>
          <w:sz w:val="28"/>
        </w:rPr>
        <w:t>воспитание уважительного и бережного отношения к историческому, религиозному и культурному наследию народов России;</w:t>
      </w:r>
    </w:p>
    <w:p w14:paraId="4BB39646" w14:textId="77777777" w:rsidR="00A02879" w:rsidRPr="00A02879" w:rsidRDefault="00A02879" w:rsidP="000F6D24">
      <w:pPr>
        <w:numPr>
          <w:ilvl w:val="0"/>
          <w:numId w:val="218"/>
        </w:numPr>
        <w:tabs>
          <w:tab w:val="left" w:pos="934"/>
        </w:tabs>
        <w:spacing w:line="276" w:lineRule="auto"/>
        <w:ind w:left="0" w:right="197" w:firstLine="0"/>
        <w:jc w:val="both"/>
        <w:rPr>
          <w:sz w:val="28"/>
        </w:rPr>
      </w:pPr>
      <w:r w:rsidRPr="00A02879">
        <w:rPr>
          <w:sz w:val="28"/>
        </w:rPr>
        <w:t xml:space="preserve">содействие осознанному формированию мировоззренческих ориентиров, основанных на приоритете традиционных российских </w:t>
      </w:r>
      <w:proofErr w:type="spellStart"/>
      <w:r w:rsidRPr="00A02879">
        <w:rPr>
          <w:sz w:val="28"/>
        </w:rPr>
        <w:t>духовнонравственных</w:t>
      </w:r>
      <w:proofErr w:type="spellEnd"/>
      <w:r w:rsidRPr="00A02879">
        <w:rPr>
          <w:sz w:val="28"/>
        </w:rPr>
        <w:t xml:space="preserve"> ценностей;</w:t>
      </w:r>
    </w:p>
    <w:p w14:paraId="4398DEA3" w14:textId="77777777" w:rsidR="00A02879" w:rsidRPr="00A02879" w:rsidRDefault="00A02879" w:rsidP="000F6D24">
      <w:pPr>
        <w:numPr>
          <w:ilvl w:val="0"/>
          <w:numId w:val="218"/>
        </w:numPr>
        <w:tabs>
          <w:tab w:val="left" w:pos="670"/>
        </w:tabs>
        <w:spacing w:line="276" w:lineRule="auto"/>
        <w:ind w:left="0" w:right="197" w:firstLine="0"/>
        <w:jc w:val="both"/>
        <w:rPr>
          <w:sz w:val="28"/>
        </w:rPr>
      </w:pPr>
      <w:r w:rsidRPr="00A02879">
        <w:rPr>
          <w:sz w:val="28"/>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для процветания общества в целом.</w:t>
      </w:r>
    </w:p>
    <w:p w14:paraId="5AA1D992" w14:textId="77777777" w:rsidR="00A02879" w:rsidRPr="00A02879" w:rsidRDefault="00A02879" w:rsidP="00A02879">
      <w:pPr>
        <w:spacing w:line="276" w:lineRule="auto"/>
        <w:ind w:right="197"/>
        <w:jc w:val="both"/>
        <w:rPr>
          <w:sz w:val="28"/>
          <w:szCs w:val="28"/>
        </w:rPr>
      </w:pPr>
      <w:r w:rsidRPr="00A02879">
        <w:rPr>
          <w:sz w:val="28"/>
          <w:szCs w:val="28"/>
        </w:rPr>
        <w:lastRenderedPageBreak/>
        <w:t>Изучение курса «Основы духовно-нравственной культуры народов России» вносит значительный вклад в достижение главных целей основного общего образования, способствуя:</w:t>
      </w:r>
    </w:p>
    <w:p w14:paraId="0E24A563" w14:textId="77777777" w:rsidR="00A02879" w:rsidRPr="00A02879" w:rsidRDefault="00A02879" w:rsidP="000F6D24">
      <w:pPr>
        <w:numPr>
          <w:ilvl w:val="0"/>
          <w:numId w:val="218"/>
        </w:numPr>
        <w:tabs>
          <w:tab w:val="left" w:pos="608"/>
        </w:tabs>
        <w:spacing w:line="276" w:lineRule="auto"/>
        <w:ind w:left="0" w:right="197" w:firstLine="0"/>
        <w:jc w:val="both"/>
        <w:rPr>
          <w:sz w:val="28"/>
        </w:rPr>
      </w:pPr>
      <w:r w:rsidRPr="00A02879">
        <w:rPr>
          <w:sz w:val="28"/>
        </w:rPr>
        <w:t>расширению и систематизации знаний и представлений школьников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начальной школы;</w:t>
      </w:r>
    </w:p>
    <w:p w14:paraId="2EE9774C" w14:textId="77777777" w:rsidR="00A02879" w:rsidRPr="00A02879" w:rsidRDefault="00A02879" w:rsidP="000F6D24">
      <w:pPr>
        <w:numPr>
          <w:ilvl w:val="0"/>
          <w:numId w:val="218"/>
        </w:numPr>
        <w:tabs>
          <w:tab w:val="left" w:pos="656"/>
        </w:tabs>
        <w:spacing w:before="74" w:line="276" w:lineRule="auto"/>
        <w:ind w:left="0" w:right="197" w:firstLine="0"/>
        <w:jc w:val="both"/>
        <w:rPr>
          <w:sz w:val="28"/>
        </w:rPr>
      </w:pPr>
      <w:r w:rsidRPr="00A02879">
        <w:rPr>
          <w:sz w:val="28"/>
        </w:rPr>
        <w:t>углублению представлений о светской этике, религиозной культуре народов России, их роли в развитии современного общества;</w:t>
      </w:r>
    </w:p>
    <w:p w14:paraId="4D925827" w14:textId="77777777" w:rsidR="00A02879" w:rsidRPr="00A02879" w:rsidRDefault="00A02879" w:rsidP="000F6D24">
      <w:pPr>
        <w:numPr>
          <w:ilvl w:val="0"/>
          <w:numId w:val="218"/>
        </w:numPr>
        <w:tabs>
          <w:tab w:val="left" w:pos="689"/>
        </w:tabs>
        <w:spacing w:before="2" w:line="276" w:lineRule="auto"/>
        <w:ind w:left="0" w:right="197" w:firstLine="0"/>
        <w:jc w:val="both"/>
        <w:rPr>
          <w:sz w:val="28"/>
        </w:rPr>
      </w:pPr>
      <w:r w:rsidRPr="00A02879">
        <w:rPr>
          <w:sz w:val="28"/>
        </w:rPr>
        <w:t>формированию основ морали и нравственности,</w:t>
      </w:r>
      <w:r w:rsidRPr="00A02879">
        <w:rPr>
          <w:spacing w:val="40"/>
          <w:sz w:val="28"/>
        </w:rPr>
        <w:t xml:space="preserve"> </w:t>
      </w:r>
      <w:r w:rsidRPr="00A02879">
        <w:rPr>
          <w:sz w:val="28"/>
        </w:rPr>
        <w:t>воплощённых в семейных, этнокультурных и</w:t>
      </w:r>
      <w:r w:rsidRPr="00A02879">
        <w:rPr>
          <w:spacing w:val="40"/>
          <w:sz w:val="28"/>
        </w:rPr>
        <w:t xml:space="preserve"> </w:t>
      </w:r>
      <w:r w:rsidRPr="00A02879">
        <w:rPr>
          <w:sz w:val="28"/>
        </w:rPr>
        <w:t xml:space="preserve">религиозных ценностях, ориентированных на соизмерение </w:t>
      </w:r>
    </w:p>
    <w:p w14:paraId="024CBD31" w14:textId="77777777" w:rsidR="00A02879" w:rsidRPr="00A02879" w:rsidRDefault="00A02879" w:rsidP="000F6D24">
      <w:pPr>
        <w:numPr>
          <w:ilvl w:val="0"/>
          <w:numId w:val="218"/>
        </w:numPr>
        <w:tabs>
          <w:tab w:val="left" w:pos="689"/>
        </w:tabs>
        <w:spacing w:before="2" w:line="276" w:lineRule="auto"/>
        <w:ind w:left="0" w:right="197" w:firstLine="0"/>
        <w:jc w:val="both"/>
        <w:rPr>
          <w:sz w:val="28"/>
        </w:rPr>
      </w:pPr>
      <w:r w:rsidRPr="00A02879">
        <w:rPr>
          <w:sz w:val="28"/>
        </w:rPr>
        <w:t>своих поступков с нравственными идеалами, на</w:t>
      </w:r>
      <w:r w:rsidRPr="00A02879">
        <w:rPr>
          <w:spacing w:val="40"/>
          <w:sz w:val="28"/>
        </w:rPr>
        <w:t xml:space="preserve"> </w:t>
      </w:r>
      <w:r w:rsidRPr="00A02879">
        <w:rPr>
          <w:sz w:val="28"/>
        </w:rPr>
        <w:t>осознание своих обязанностей перед обществом и государством;</w:t>
      </w:r>
    </w:p>
    <w:p w14:paraId="5502BF4A" w14:textId="77777777" w:rsidR="00A02879" w:rsidRPr="00A02879" w:rsidRDefault="00A02879" w:rsidP="000F6D24">
      <w:pPr>
        <w:numPr>
          <w:ilvl w:val="0"/>
          <w:numId w:val="218"/>
        </w:numPr>
        <w:tabs>
          <w:tab w:val="left" w:pos="632"/>
        </w:tabs>
        <w:spacing w:line="276" w:lineRule="auto"/>
        <w:ind w:left="0" w:right="197" w:firstLine="0"/>
        <w:jc w:val="both"/>
        <w:rPr>
          <w:sz w:val="28"/>
        </w:rPr>
      </w:pPr>
      <w:r w:rsidRPr="00A02879">
        <w:rPr>
          <w:sz w:val="28"/>
        </w:rPr>
        <w:t>воспитанию патриотизма; уважения к истории, языку, культурным и религиозным традициям своего народа и других народов России,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14:paraId="65716674" w14:textId="77777777" w:rsidR="00A02879" w:rsidRPr="00A02879" w:rsidRDefault="00A02879" w:rsidP="000F6D24">
      <w:pPr>
        <w:numPr>
          <w:ilvl w:val="0"/>
          <w:numId w:val="218"/>
        </w:numPr>
        <w:tabs>
          <w:tab w:val="left" w:pos="718"/>
        </w:tabs>
        <w:spacing w:line="276" w:lineRule="auto"/>
        <w:ind w:left="0" w:right="197" w:firstLine="0"/>
        <w:jc w:val="both"/>
        <w:rPr>
          <w:sz w:val="28"/>
        </w:rPr>
      </w:pPr>
      <w:r w:rsidRPr="00A02879">
        <w:rPr>
          <w:sz w:val="28"/>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14:paraId="4A74688D" w14:textId="77777777" w:rsidR="00A02879" w:rsidRPr="00A02879" w:rsidRDefault="00A02879" w:rsidP="000F6D24">
      <w:pPr>
        <w:numPr>
          <w:ilvl w:val="0"/>
          <w:numId w:val="218"/>
        </w:numPr>
        <w:tabs>
          <w:tab w:val="left" w:pos="591"/>
        </w:tabs>
        <w:spacing w:line="276" w:lineRule="auto"/>
        <w:ind w:left="0" w:right="197" w:firstLine="0"/>
        <w:jc w:val="both"/>
        <w:rPr>
          <w:sz w:val="28"/>
        </w:rPr>
      </w:pPr>
      <w:r w:rsidRPr="00A02879">
        <w:rPr>
          <w:sz w:val="28"/>
        </w:rPr>
        <w:t xml:space="preserve">осознанию приоритетной значимости </w:t>
      </w:r>
      <w:proofErr w:type="spellStart"/>
      <w:r w:rsidRPr="00A02879">
        <w:rPr>
          <w:sz w:val="28"/>
        </w:rPr>
        <w:t>духовнонравственных</w:t>
      </w:r>
      <w:proofErr w:type="spellEnd"/>
      <w:r w:rsidRPr="00A02879">
        <w:rPr>
          <w:sz w:val="28"/>
        </w:rPr>
        <w:t xml:space="preserve"> ценностей, проявляющейся в преобладании этических, интеллектуальных, альтруистических мотивов над потребительскими и эгоистическими;</w:t>
      </w:r>
    </w:p>
    <w:p w14:paraId="6EDBBF17" w14:textId="77777777" w:rsidR="00A02879" w:rsidRPr="00A02879" w:rsidRDefault="00A02879" w:rsidP="000F6D24">
      <w:pPr>
        <w:numPr>
          <w:ilvl w:val="0"/>
          <w:numId w:val="218"/>
        </w:numPr>
        <w:tabs>
          <w:tab w:val="left" w:pos="685"/>
        </w:tabs>
        <w:spacing w:line="276" w:lineRule="auto"/>
        <w:ind w:left="0" w:right="197" w:firstLine="0"/>
        <w:jc w:val="both"/>
        <w:rPr>
          <w:sz w:val="28"/>
        </w:rPr>
      </w:pPr>
      <w:r w:rsidRPr="00A02879">
        <w:rPr>
          <w:sz w:val="28"/>
        </w:rPr>
        <w:t>раскрытию природы духовно-нравственных ценностей российского общества, объединяющих светскость и духовность;</w:t>
      </w:r>
    </w:p>
    <w:p w14:paraId="7F3EB556" w14:textId="77777777" w:rsidR="00A02879" w:rsidRPr="00A02879" w:rsidRDefault="00A02879" w:rsidP="000F6D24">
      <w:pPr>
        <w:numPr>
          <w:ilvl w:val="0"/>
          <w:numId w:val="218"/>
        </w:numPr>
        <w:tabs>
          <w:tab w:val="left" w:pos="778"/>
        </w:tabs>
        <w:spacing w:line="276" w:lineRule="auto"/>
        <w:ind w:left="0" w:right="197" w:firstLine="0"/>
        <w:jc w:val="both"/>
        <w:rPr>
          <w:sz w:val="28"/>
        </w:rPr>
      </w:pPr>
      <w:r w:rsidRPr="00A02879">
        <w:rPr>
          <w:sz w:val="28"/>
        </w:rPr>
        <w:t>формирование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w:t>
      </w:r>
      <w:r w:rsidRPr="00A02879">
        <w:rPr>
          <w:spacing w:val="-3"/>
          <w:sz w:val="28"/>
        </w:rPr>
        <w:t xml:space="preserve"> </w:t>
      </w:r>
      <w:r w:rsidRPr="00A02879">
        <w:rPr>
          <w:sz w:val="28"/>
        </w:rPr>
        <w:t>выбору ценностных</w:t>
      </w:r>
      <w:r w:rsidRPr="00A02879">
        <w:rPr>
          <w:spacing w:val="-2"/>
          <w:sz w:val="28"/>
        </w:rPr>
        <w:t xml:space="preserve"> </w:t>
      </w:r>
      <w:r w:rsidRPr="00A02879">
        <w:rPr>
          <w:sz w:val="28"/>
        </w:rPr>
        <w:t>ориентаций, способствующих</w:t>
      </w:r>
      <w:r w:rsidRPr="00A02879">
        <w:rPr>
          <w:spacing w:val="-1"/>
          <w:sz w:val="28"/>
        </w:rPr>
        <w:t xml:space="preserve"> </w:t>
      </w:r>
      <w:r w:rsidRPr="00A02879">
        <w:rPr>
          <w:sz w:val="28"/>
        </w:rPr>
        <w:t>развитию общества в целом;</w:t>
      </w:r>
    </w:p>
    <w:p w14:paraId="23BF984F" w14:textId="77777777" w:rsidR="00A02879" w:rsidRPr="00A02879" w:rsidRDefault="00A02879" w:rsidP="000F6D24">
      <w:pPr>
        <w:numPr>
          <w:ilvl w:val="0"/>
          <w:numId w:val="218"/>
        </w:numPr>
        <w:tabs>
          <w:tab w:val="left" w:pos="725"/>
        </w:tabs>
        <w:spacing w:line="276" w:lineRule="auto"/>
        <w:ind w:left="0" w:right="197" w:firstLine="0"/>
        <w:jc w:val="both"/>
        <w:rPr>
          <w:sz w:val="28"/>
        </w:rPr>
      </w:pPr>
      <w:r w:rsidRPr="00A02879">
        <w:rPr>
          <w:sz w:val="28"/>
        </w:rPr>
        <w:t>получению научных представлений о культуре и её функциях, особенностях взаимодействия с социальными институтами, а, следовательно, способности их применять в анализе и изучении социально-культурных явлений в истории и культуре России и современном обществе, давать нравственные оценки поступков и</w:t>
      </w:r>
      <w:r w:rsidRPr="00A02879">
        <w:rPr>
          <w:spacing w:val="40"/>
          <w:sz w:val="28"/>
        </w:rPr>
        <w:t xml:space="preserve"> </w:t>
      </w:r>
      <w:r w:rsidRPr="00A02879">
        <w:rPr>
          <w:sz w:val="28"/>
        </w:rPr>
        <w:t xml:space="preserve">событий на основе осознания главенствующей роли духовно- нравственных ценностей в социальных и культурно-исторических </w:t>
      </w:r>
      <w:r w:rsidRPr="00A02879">
        <w:rPr>
          <w:spacing w:val="-2"/>
          <w:sz w:val="28"/>
        </w:rPr>
        <w:t>процессах;</w:t>
      </w:r>
    </w:p>
    <w:p w14:paraId="0842D01E" w14:textId="77777777" w:rsidR="00A02879" w:rsidRPr="00A02879" w:rsidRDefault="00A02879" w:rsidP="000F6D24">
      <w:pPr>
        <w:numPr>
          <w:ilvl w:val="0"/>
          <w:numId w:val="218"/>
        </w:numPr>
        <w:tabs>
          <w:tab w:val="left" w:pos="697"/>
        </w:tabs>
        <w:spacing w:before="74" w:line="276" w:lineRule="auto"/>
        <w:ind w:left="0" w:right="197" w:firstLine="0"/>
        <w:jc w:val="both"/>
      </w:pPr>
      <w:r w:rsidRPr="00A02879">
        <w:rPr>
          <w:sz w:val="28"/>
        </w:rPr>
        <w:t>развитию информационной культуры школьников, компетенций в отборе, использовании и</w:t>
      </w:r>
      <w:r w:rsidRPr="00A02879">
        <w:rPr>
          <w:spacing w:val="40"/>
          <w:sz w:val="28"/>
        </w:rPr>
        <w:t xml:space="preserve"> </w:t>
      </w:r>
      <w:r w:rsidRPr="00A02879">
        <w:rPr>
          <w:sz w:val="28"/>
        </w:rPr>
        <w:t>структурировании информации, а также возможностей</w:t>
      </w:r>
      <w:r w:rsidRPr="00A02879">
        <w:rPr>
          <w:spacing w:val="40"/>
          <w:sz w:val="28"/>
        </w:rPr>
        <w:t xml:space="preserve"> </w:t>
      </w:r>
      <w:r w:rsidRPr="00A02879">
        <w:rPr>
          <w:sz w:val="28"/>
        </w:rPr>
        <w:t xml:space="preserve">для активной самостоятельной познавательной </w:t>
      </w:r>
      <w:r w:rsidRPr="00A02879">
        <w:rPr>
          <w:spacing w:val="-2"/>
          <w:sz w:val="28"/>
        </w:rPr>
        <w:t>деятельности.</w:t>
      </w:r>
    </w:p>
    <w:p w14:paraId="0636B1F8" w14:textId="77777777" w:rsidR="00A02879" w:rsidRPr="00A02879" w:rsidRDefault="00A02879" w:rsidP="00A02879">
      <w:pPr>
        <w:tabs>
          <w:tab w:val="left" w:pos="697"/>
        </w:tabs>
        <w:spacing w:before="74" w:line="276" w:lineRule="auto"/>
        <w:ind w:right="197"/>
      </w:pPr>
    </w:p>
    <w:p w14:paraId="7B562ADE" w14:textId="77777777" w:rsidR="00A02879" w:rsidRPr="00A02879" w:rsidRDefault="00A02879" w:rsidP="00A02879">
      <w:pPr>
        <w:tabs>
          <w:tab w:val="left" w:pos="697"/>
        </w:tabs>
        <w:spacing w:before="74" w:line="276" w:lineRule="auto"/>
        <w:ind w:right="197"/>
        <w:rPr>
          <w:sz w:val="28"/>
          <w:szCs w:val="28"/>
        </w:rPr>
      </w:pPr>
      <w:r w:rsidRPr="00A02879">
        <w:rPr>
          <w:sz w:val="28"/>
          <w:szCs w:val="28"/>
        </w:rPr>
        <w:t>МЕСТО УЧЕБНОГО КУРСА «ОСНОВЫ ДУХОВНО-НРАВСТВЕННОЙ КУЛЬТУРЫ НАРОДОВ РОССИИ»</w:t>
      </w:r>
    </w:p>
    <w:p w14:paraId="33B77432" w14:textId="77777777" w:rsidR="00A02879" w:rsidRPr="00A02879" w:rsidRDefault="00A02879" w:rsidP="00A02879">
      <w:pPr>
        <w:spacing w:line="276" w:lineRule="auto"/>
        <w:ind w:right="197"/>
        <w:jc w:val="both"/>
        <w:rPr>
          <w:sz w:val="28"/>
          <w:szCs w:val="28"/>
        </w:rPr>
      </w:pPr>
      <w:r w:rsidRPr="00A02879">
        <w:rPr>
          <w:sz w:val="28"/>
          <w:szCs w:val="28"/>
        </w:rPr>
        <w:lastRenderedPageBreak/>
        <w:t>На изучение предмета «Основы духовно-нравственной культуры народов России»</w:t>
      </w:r>
      <w:r w:rsidRPr="00A02879">
        <w:rPr>
          <w:spacing w:val="80"/>
          <w:sz w:val="28"/>
          <w:szCs w:val="28"/>
        </w:rPr>
        <w:t xml:space="preserve"> </w:t>
      </w:r>
      <w:r w:rsidRPr="00A02879">
        <w:rPr>
          <w:sz w:val="28"/>
          <w:szCs w:val="28"/>
        </w:rPr>
        <w:t>отводится по 34 часа (1</w:t>
      </w:r>
      <w:r w:rsidRPr="00A02879">
        <w:rPr>
          <w:spacing w:val="80"/>
          <w:sz w:val="28"/>
          <w:szCs w:val="28"/>
        </w:rPr>
        <w:t xml:space="preserve"> </w:t>
      </w:r>
      <w:r w:rsidRPr="00A02879">
        <w:rPr>
          <w:sz w:val="28"/>
          <w:szCs w:val="28"/>
        </w:rPr>
        <w:t>час в неделю), в 7 классе - 17 часов внеурочной деятельности.</w:t>
      </w:r>
    </w:p>
    <w:p w14:paraId="1FF16B39" w14:textId="77777777" w:rsidR="00A02879" w:rsidRPr="00A02879" w:rsidRDefault="00A02879" w:rsidP="00A02879">
      <w:pPr>
        <w:spacing w:line="276" w:lineRule="auto"/>
        <w:ind w:right="197"/>
      </w:pPr>
    </w:p>
    <w:p w14:paraId="0BAB2102" w14:textId="77777777" w:rsidR="00A02879" w:rsidRPr="00A02879" w:rsidRDefault="00A02879" w:rsidP="00A02879">
      <w:pPr>
        <w:tabs>
          <w:tab w:val="left" w:pos="2706"/>
          <w:tab w:val="left" w:pos="4617"/>
          <w:tab w:val="left" w:pos="5975"/>
          <w:tab w:val="left" w:pos="7770"/>
        </w:tabs>
        <w:spacing w:before="74" w:line="276" w:lineRule="auto"/>
        <w:ind w:right="197"/>
        <w:rPr>
          <w:sz w:val="28"/>
          <w:szCs w:val="28"/>
        </w:rPr>
      </w:pPr>
      <w:r w:rsidRPr="00A02879">
        <w:rPr>
          <w:spacing w:val="-2"/>
          <w:sz w:val="28"/>
          <w:szCs w:val="28"/>
        </w:rPr>
        <w:t>СОДЕРЖАНИЕ</w:t>
      </w:r>
      <w:r w:rsidRPr="00A02879">
        <w:rPr>
          <w:sz w:val="28"/>
          <w:szCs w:val="28"/>
        </w:rPr>
        <w:tab/>
      </w:r>
      <w:r w:rsidRPr="00A02879">
        <w:rPr>
          <w:spacing w:val="-2"/>
          <w:sz w:val="28"/>
          <w:szCs w:val="28"/>
        </w:rPr>
        <w:t>УЧЕБНОГО</w:t>
      </w:r>
      <w:r w:rsidRPr="00A02879">
        <w:rPr>
          <w:sz w:val="28"/>
          <w:szCs w:val="28"/>
        </w:rPr>
        <w:tab/>
      </w:r>
      <w:r w:rsidRPr="00A02879">
        <w:rPr>
          <w:spacing w:val="-2"/>
          <w:sz w:val="28"/>
          <w:szCs w:val="28"/>
        </w:rPr>
        <w:t>КУРСА</w:t>
      </w:r>
      <w:r w:rsidRPr="00A02879">
        <w:rPr>
          <w:sz w:val="28"/>
          <w:szCs w:val="28"/>
        </w:rPr>
        <w:tab/>
      </w:r>
      <w:r w:rsidRPr="00A02879">
        <w:rPr>
          <w:spacing w:val="-2"/>
          <w:sz w:val="28"/>
          <w:szCs w:val="28"/>
        </w:rPr>
        <w:t>«ОСНОВЫ</w:t>
      </w:r>
      <w:r w:rsidRPr="00A02879">
        <w:rPr>
          <w:sz w:val="28"/>
          <w:szCs w:val="28"/>
        </w:rPr>
        <w:tab/>
      </w:r>
      <w:r w:rsidRPr="00A02879">
        <w:rPr>
          <w:spacing w:val="-2"/>
          <w:sz w:val="28"/>
          <w:szCs w:val="28"/>
        </w:rPr>
        <w:t xml:space="preserve">ДУХОВНО- </w:t>
      </w:r>
      <w:r w:rsidRPr="00A02879">
        <w:rPr>
          <w:sz w:val="28"/>
          <w:szCs w:val="28"/>
        </w:rPr>
        <w:t>НРАВСТВЕННОЙ КУЛЬТУРЫ НАРОДОВ РОСИИ»</w:t>
      </w:r>
    </w:p>
    <w:p w14:paraId="3F1DFF27" w14:textId="77777777" w:rsidR="00A02879" w:rsidRPr="00A02879" w:rsidRDefault="00A02879" w:rsidP="00A02879">
      <w:pPr>
        <w:spacing w:before="54"/>
        <w:ind w:right="197"/>
        <w:rPr>
          <w:sz w:val="28"/>
          <w:szCs w:val="28"/>
        </w:rPr>
      </w:pPr>
    </w:p>
    <w:p w14:paraId="7CD24232" w14:textId="77777777" w:rsidR="00A02879" w:rsidRPr="00A02879" w:rsidRDefault="00A02879" w:rsidP="00A02879">
      <w:pPr>
        <w:ind w:right="197"/>
        <w:outlineLvl w:val="0"/>
        <w:rPr>
          <w:b/>
          <w:bCs/>
          <w:sz w:val="28"/>
          <w:szCs w:val="28"/>
        </w:rPr>
      </w:pPr>
      <w:r w:rsidRPr="00A02879">
        <w:rPr>
          <w:b/>
          <w:bCs/>
          <w:sz w:val="28"/>
          <w:szCs w:val="28"/>
        </w:rPr>
        <w:t>5</w:t>
      </w:r>
      <w:r w:rsidRPr="00A02879">
        <w:rPr>
          <w:b/>
          <w:bCs/>
          <w:spacing w:val="1"/>
          <w:sz w:val="28"/>
          <w:szCs w:val="28"/>
        </w:rPr>
        <w:t xml:space="preserve"> </w:t>
      </w:r>
      <w:r w:rsidRPr="00A02879">
        <w:rPr>
          <w:b/>
          <w:bCs/>
          <w:spacing w:val="-2"/>
          <w:sz w:val="28"/>
          <w:szCs w:val="28"/>
        </w:rPr>
        <w:t>КЛАСС</w:t>
      </w:r>
    </w:p>
    <w:p w14:paraId="29427FDC" w14:textId="77777777" w:rsidR="00A02879" w:rsidRPr="00A02879" w:rsidRDefault="00A02879" w:rsidP="00A02879">
      <w:pPr>
        <w:spacing w:before="48"/>
        <w:ind w:right="197"/>
        <w:outlineLvl w:val="1"/>
        <w:rPr>
          <w:b/>
          <w:bCs/>
          <w:sz w:val="28"/>
          <w:szCs w:val="28"/>
        </w:rPr>
      </w:pPr>
      <w:r w:rsidRPr="00A02879">
        <w:rPr>
          <w:b/>
          <w:bCs/>
          <w:spacing w:val="-2"/>
          <w:sz w:val="28"/>
          <w:szCs w:val="28"/>
        </w:rPr>
        <w:t>Введение</w:t>
      </w:r>
    </w:p>
    <w:p w14:paraId="772FF2F6" w14:textId="77777777" w:rsidR="00A02879" w:rsidRPr="00A02879" w:rsidRDefault="00A02879" w:rsidP="00A02879">
      <w:pPr>
        <w:spacing w:before="43" w:line="278" w:lineRule="auto"/>
        <w:ind w:right="197"/>
        <w:rPr>
          <w:sz w:val="28"/>
          <w:szCs w:val="28"/>
        </w:rPr>
      </w:pPr>
      <w:r w:rsidRPr="00A02879">
        <w:rPr>
          <w:sz w:val="28"/>
          <w:szCs w:val="28"/>
        </w:rPr>
        <w:t>Зачем</w:t>
      </w:r>
      <w:r w:rsidRPr="00A02879">
        <w:rPr>
          <w:spacing w:val="40"/>
          <w:sz w:val="28"/>
          <w:szCs w:val="28"/>
        </w:rPr>
        <w:t xml:space="preserve"> </w:t>
      </w:r>
      <w:r w:rsidRPr="00A02879">
        <w:rPr>
          <w:sz w:val="28"/>
          <w:szCs w:val="28"/>
        </w:rPr>
        <w:t>изучать</w:t>
      </w:r>
      <w:r w:rsidRPr="00A02879">
        <w:rPr>
          <w:spacing w:val="40"/>
          <w:sz w:val="28"/>
          <w:szCs w:val="28"/>
        </w:rPr>
        <w:t xml:space="preserve"> </w:t>
      </w:r>
      <w:r w:rsidRPr="00A02879">
        <w:rPr>
          <w:sz w:val="28"/>
          <w:szCs w:val="28"/>
        </w:rPr>
        <w:t>курс</w:t>
      </w:r>
      <w:r w:rsidRPr="00A02879">
        <w:rPr>
          <w:spacing w:val="40"/>
          <w:sz w:val="28"/>
          <w:szCs w:val="28"/>
        </w:rPr>
        <w:t xml:space="preserve"> </w:t>
      </w:r>
      <w:r w:rsidRPr="00A02879">
        <w:rPr>
          <w:sz w:val="28"/>
          <w:szCs w:val="28"/>
        </w:rPr>
        <w:t>«Основы</w:t>
      </w:r>
      <w:r w:rsidRPr="00A02879">
        <w:rPr>
          <w:spacing w:val="40"/>
          <w:sz w:val="28"/>
          <w:szCs w:val="28"/>
        </w:rPr>
        <w:t xml:space="preserve"> </w:t>
      </w:r>
      <w:r w:rsidRPr="00A02879">
        <w:rPr>
          <w:sz w:val="28"/>
          <w:szCs w:val="28"/>
        </w:rPr>
        <w:t>духовно-нравственной</w:t>
      </w:r>
      <w:r w:rsidRPr="00A02879">
        <w:rPr>
          <w:spacing w:val="40"/>
          <w:sz w:val="28"/>
          <w:szCs w:val="28"/>
        </w:rPr>
        <w:t xml:space="preserve"> </w:t>
      </w:r>
      <w:r w:rsidRPr="00A02879">
        <w:rPr>
          <w:sz w:val="28"/>
          <w:szCs w:val="28"/>
        </w:rPr>
        <w:t>культуры</w:t>
      </w:r>
      <w:r w:rsidRPr="00A02879">
        <w:rPr>
          <w:spacing w:val="40"/>
          <w:sz w:val="28"/>
          <w:szCs w:val="28"/>
        </w:rPr>
        <w:t xml:space="preserve"> </w:t>
      </w:r>
      <w:r w:rsidRPr="00A02879">
        <w:rPr>
          <w:sz w:val="28"/>
          <w:szCs w:val="28"/>
        </w:rPr>
        <w:t xml:space="preserve">народов </w:t>
      </w:r>
      <w:r w:rsidRPr="00A02879">
        <w:rPr>
          <w:spacing w:val="-2"/>
          <w:sz w:val="28"/>
          <w:szCs w:val="28"/>
        </w:rPr>
        <w:t>России»?</w:t>
      </w:r>
    </w:p>
    <w:p w14:paraId="0588B19F" w14:textId="77777777" w:rsidR="00A02879" w:rsidRPr="00A02879" w:rsidRDefault="00A02879" w:rsidP="00A02879">
      <w:pPr>
        <w:tabs>
          <w:tab w:val="left" w:pos="2411"/>
          <w:tab w:val="left" w:pos="2843"/>
          <w:tab w:val="left" w:pos="4604"/>
          <w:tab w:val="left" w:pos="6530"/>
          <w:tab w:val="left" w:pos="7954"/>
          <w:tab w:val="left" w:pos="9098"/>
        </w:tabs>
        <w:spacing w:line="276" w:lineRule="auto"/>
        <w:ind w:right="197"/>
        <w:rPr>
          <w:sz w:val="28"/>
          <w:szCs w:val="28"/>
        </w:rPr>
      </w:pPr>
      <w:r w:rsidRPr="00A02879">
        <w:rPr>
          <w:spacing w:val="-2"/>
          <w:sz w:val="28"/>
          <w:szCs w:val="28"/>
        </w:rPr>
        <w:t>Формирование</w:t>
      </w:r>
      <w:r w:rsidRPr="00A02879">
        <w:rPr>
          <w:sz w:val="28"/>
          <w:szCs w:val="28"/>
        </w:rPr>
        <w:tab/>
      </w:r>
      <w:r w:rsidRPr="00A02879">
        <w:rPr>
          <w:spacing w:val="-10"/>
          <w:sz w:val="28"/>
          <w:szCs w:val="28"/>
        </w:rPr>
        <w:t>и</w:t>
      </w:r>
      <w:r w:rsidRPr="00A02879">
        <w:rPr>
          <w:sz w:val="28"/>
          <w:szCs w:val="28"/>
        </w:rPr>
        <w:tab/>
      </w:r>
      <w:r w:rsidRPr="00A02879">
        <w:rPr>
          <w:spacing w:val="-2"/>
          <w:sz w:val="28"/>
          <w:szCs w:val="28"/>
        </w:rPr>
        <w:t>закрепление</w:t>
      </w:r>
      <w:r w:rsidRPr="00A02879">
        <w:rPr>
          <w:sz w:val="28"/>
          <w:szCs w:val="28"/>
        </w:rPr>
        <w:tab/>
      </w:r>
      <w:r w:rsidRPr="00A02879">
        <w:rPr>
          <w:spacing w:val="-2"/>
          <w:sz w:val="28"/>
          <w:szCs w:val="28"/>
        </w:rPr>
        <w:t>гражданского</w:t>
      </w:r>
      <w:r w:rsidRPr="00A02879">
        <w:rPr>
          <w:sz w:val="28"/>
          <w:szCs w:val="28"/>
        </w:rPr>
        <w:tab/>
      </w:r>
      <w:r w:rsidRPr="00A02879">
        <w:rPr>
          <w:spacing w:val="-2"/>
          <w:sz w:val="28"/>
          <w:szCs w:val="28"/>
        </w:rPr>
        <w:t>единства.</w:t>
      </w:r>
      <w:r w:rsidRPr="00A02879">
        <w:rPr>
          <w:sz w:val="28"/>
          <w:szCs w:val="28"/>
        </w:rPr>
        <w:tab/>
      </w:r>
      <w:r w:rsidRPr="00A02879">
        <w:rPr>
          <w:spacing w:val="-2"/>
          <w:sz w:val="28"/>
          <w:szCs w:val="28"/>
        </w:rPr>
        <w:t>Родина</w:t>
      </w:r>
      <w:r w:rsidRPr="00A02879">
        <w:rPr>
          <w:sz w:val="28"/>
          <w:szCs w:val="28"/>
        </w:rPr>
        <w:tab/>
      </w:r>
      <w:r w:rsidRPr="00A02879">
        <w:rPr>
          <w:spacing w:val="-10"/>
          <w:sz w:val="28"/>
          <w:szCs w:val="28"/>
        </w:rPr>
        <w:t xml:space="preserve">и </w:t>
      </w:r>
      <w:r w:rsidRPr="00A02879">
        <w:rPr>
          <w:sz w:val="28"/>
          <w:szCs w:val="28"/>
        </w:rPr>
        <w:t>Отечество.</w:t>
      </w:r>
      <w:r w:rsidRPr="00A02879">
        <w:rPr>
          <w:spacing w:val="40"/>
          <w:sz w:val="28"/>
          <w:szCs w:val="28"/>
        </w:rPr>
        <w:t xml:space="preserve"> </w:t>
      </w:r>
      <w:r w:rsidRPr="00A02879">
        <w:rPr>
          <w:sz w:val="28"/>
          <w:szCs w:val="28"/>
        </w:rPr>
        <w:t>Традиционные</w:t>
      </w:r>
      <w:r w:rsidRPr="00A02879">
        <w:rPr>
          <w:spacing w:val="40"/>
          <w:sz w:val="28"/>
          <w:szCs w:val="28"/>
        </w:rPr>
        <w:t xml:space="preserve"> </w:t>
      </w:r>
      <w:r w:rsidRPr="00A02879">
        <w:rPr>
          <w:sz w:val="28"/>
          <w:szCs w:val="28"/>
        </w:rPr>
        <w:t>ценности</w:t>
      </w:r>
      <w:r w:rsidRPr="00A02879">
        <w:rPr>
          <w:spacing w:val="40"/>
          <w:sz w:val="28"/>
          <w:szCs w:val="28"/>
        </w:rPr>
        <w:t xml:space="preserve"> </w:t>
      </w:r>
      <w:r w:rsidRPr="00A02879">
        <w:rPr>
          <w:sz w:val="28"/>
          <w:szCs w:val="28"/>
        </w:rPr>
        <w:t>и</w:t>
      </w:r>
      <w:r w:rsidRPr="00A02879">
        <w:rPr>
          <w:spacing w:val="40"/>
          <w:sz w:val="28"/>
          <w:szCs w:val="28"/>
        </w:rPr>
        <w:t xml:space="preserve"> </w:t>
      </w:r>
      <w:r w:rsidRPr="00A02879">
        <w:rPr>
          <w:sz w:val="28"/>
          <w:szCs w:val="28"/>
        </w:rPr>
        <w:t>ролевые</w:t>
      </w:r>
      <w:r w:rsidRPr="00A02879">
        <w:rPr>
          <w:spacing w:val="40"/>
          <w:sz w:val="28"/>
          <w:szCs w:val="28"/>
        </w:rPr>
        <w:t xml:space="preserve"> </w:t>
      </w:r>
      <w:r w:rsidRPr="00A02879">
        <w:rPr>
          <w:sz w:val="28"/>
          <w:szCs w:val="28"/>
        </w:rPr>
        <w:t>модели.</w:t>
      </w:r>
      <w:r w:rsidRPr="00A02879">
        <w:rPr>
          <w:spacing w:val="40"/>
          <w:sz w:val="28"/>
          <w:szCs w:val="28"/>
        </w:rPr>
        <w:t xml:space="preserve"> </w:t>
      </w:r>
      <w:r w:rsidRPr="00A02879">
        <w:rPr>
          <w:sz w:val="28"/>
          <w:szCs w:val="28"/>
        </w:rPr>
        <w:t>Традиционная семья.</w:t>
      </w:r>
      <w:r w:rsidRPr="00A02879">
        <w:rPr>
          <w:spacing w:val="40"/>
          <w:sz w:val="28"/>
          <w:szCs w:val="28"/>
        </w:rPr>
        <w:t xml:space="preserve"> </w:t>
      </w:r>
      <w:r w:rsidRPr="00A02879">
        <w:rPr>
          <w:sz w:val="28"/>
          <w:szCs w:val="28"/>
        </w:rPr>
        <w:t>Всеобщий</w:t>
      </w:r>
      <w:r w:rsidRPr="00A02879">
        <w:rPr>
          <w:spacing w:val="40"/>
          <w:sz w:val="28"/>
          <w:szCs w:val="28"/>
        </w:rPr>
        <w:t xml:space="preserve"> </w:t>
      </w:r>
      <w:r w:rsidRPr="00A02879">
        <w:rPr>
          <w:sz w:val="28"/>
          <w:szCs w:val="28"/>
        </w:rPr>
        <w:t>характер</w:t>
      </w:r>
      <w:r w:rsidRPr="00A02879">
        <w:rPr>
          <w:spacing w:val="40"/>
          <w:sz w:val="28"/>
          <w:szCs w:val="28"/>
        </w:rPr>
        <w:t xml:space="preserve"> </w:t>
      </w:r>
      <w:r w:rsidRPr="00A02879">
        <w:rPr>
          <w:sz w:val="28"/>
          <w:szCs w:val="28"/>
        </w:rPr>
        <w:t>морали</w:t>
      </w:r>
      <w:r w:rsidRPr="00A02879">
        <w:rPr>
          <w:spacing w:val="40"/>
          <w:sz w:val="28"/>
          <w:szCs w:val="28"/>
        </w:rPr>
        <w:t xml:space="preserve"> </w:t>
      </w:r>
      <w:r w:rsidRPr="00A02879">
        <w:rPr>
          <w:sz w:val="28"/>
          <w:szCs w:val="28"/>
        </w:rPr>
        <w:t>и</w:t>
      </w:r>
      <w:r w:rsidRPr="00A02879">
        <w:rPr>
          <w:spacing w:val="40"/>
          <w:sz w:val="28"/>
          <w:szCs w:val="28"/>
        </w:rPr>
        <w:t xml:space="preserve"> </w:t>
      </w:r>
      <w:r w:rsidRPr="00A02879">
        <w:rPr>
          <w:sz w:val="28"/>
          <w:szCs w:val="28"/>
        </w:rPr>
        <w:t>нравственности.</w:t>
      </w:r>
      <w:r w:rsidRPr="00A02879">
        <w:rPr>
          <w:spacing w:val="40"/>
          <w:sz w:val="28"/>
          <w:szCs w:val="28"/>
        </w:rPr>
        <w:t xml:space="preserve"> </w:t>
      </w:r>
      <w:r w:rsidRPr="00A02879">
        <w:rPr>
          <w:sz w:val="28"/>
          <w:szCs w:val="28"/>
        </w:rPr>
        <w:t>Русский</w:t>
      </w:r>
      <w:r w:rsidRPr="00A02879">
        <w:rPr>
          <w:spacing w:val="40"/>
          <w:sz w:val="28"/>
          <w:szCs w:val="28"/>
        </w:rPr>
        <w:t xml:space="preserve"> </w:t>
      </w:r>
      <w:r w:rsidRPr="00A02879">
        <w:rPr>
          <w:sz w:val="28"/>
          <w:szCs w:val="28"/>
        </w:rPr>
        <w:t>язык</w:t>
      </w:r>
      <w:r w:rsidRPr="00A02879">
        <w:rPr>
          <w:spacing w:val="40"/>
          <w:sz w:val="28"/>
          <w:szCs w:val="28"/>
        </w:rPr>
        <w:t xml:space="preserve"> </w:t>
      </w:r>
      <w:r w:rsidRPr="00A02879">
        <w:rPr>
          <w:sz w:val="28"/>
          <w:szCs w:val="28"/>
        </w:rPr>
        <w:t>и</w:t>
      </w:r>
      <w:r w:rsidRPr="00A02879">
        <w:rPr>
          <w:spacing w:val="80"/>
          <w:sz w:val="28"/>
          <w:szCs w:val="28"/>
        </w:rPr>
        <w:t xml:space="preserve"> </w:t>
      </w:r>
      <w:r w:rsidRPr="00A02879">
        <w:rPr>
          <w:sz w:val="28"/>
          <w:szCs w:val="28"/>
        </w:rPr>
        <w:t>единое культурное пространство. Риски и угрозы духовно-нравственной культуре народов России.</w:t>
      </w:r>
    </w:p>
    <w:p w14:paraId="6812C3C0" w14:textId="77777777" w:rsidR="00A02879" w:rsidRPr="00A02879" w:rsidRDefault="00A02879" w:rsidP="00A02879">
      <w:pPr>
        <w:ind w:right="197"/>
        <w:outlineLvl w:val="1"/>
        <w:rPr>
          <w:b/>
          <w:bCs/>
          <w:sz w:val="28"/>
          <w:szCs w:val="28"/>
        </w:rPr>
      </w:pPr>
      <w:r w:rsidRPr="00A02879">
        <w:rPr>
          <w:b/>
          <w:bCs/>
          <w:sz w:val="28"/>
          <w:szCs w:val="28"/>
        </w:rPr>
        <w:t>Наш</w:t>
      </w:r>
      <w:r w:rsidRPr="00A02879">
        <w:rPr>
          <w:b/>
          <w:bCs/>
          <w:spacing w:val="-3"/>
          <w:sz w:val="28"/>
          <w:szCs w:val="28"/>
        </w:rPr>
        <w:t xml:space="preserve"> </w:t>
      </w:r>
      <w:r w:rsidRPr="00A02879">
        <w:rPr>
          <w:b/>
          <w:bCs/>
          <w:sz w:val="28"/>
          <w:szCs w:val="28"/>
        </w:rPr>
        <w:t>дом</w:t>
      </w:r>
      <w:r w:rsidRPr="00A02879">
        <w:rPr>
          <w:b/>
          <w:bCs/>
          <w:spacing w:val="-3"/>
          <w:sz w:val="28"/>
          <w:szCs w:val="28"/>
        </w:rPr>
        <w:t xml:space="preserve"> </w:t>
      </w:r>
      <w:r w:rsidRPr="00A02879">
        <w:rPr>
          <w:b/>
          <w:bCs/>
          <w:sz w:val="28"/>
          <w:szCs w:val="28"/>
        </w:rPr>
        <w:t>—</w:t>
      </w:r>
      <w:r w:rsidRPr="00A02879">
        <w:rPr>
          <w:b/>
          <w:bCs/>
          <w:spacing w:val="-1"/>
          <w:sz w:val="28"/>
          <w:szCs w:val="28"/>
        </w:rPr>
        <w:t xml:space="preserve"> </w:t>
      </w:r>
      <w:r w:rsidRPr="00A02879">
        <w:rPr>
          <w:b/>
          <w:bCs/>
          <w:spacing w:val="-2"/>
          <w:sz w:val="28"/>
          <w:szCs w:val="28"/>
        </w:rPr>
        <w:t>Россия.</w:t>
      </w:r>
    </w:p>
    <w:p w14:paraId="32EC9649" w14:textId="77777777" w:rsidR="00A02879" w:rsidRPr="00A02879" w:rsidRDefault="00A02879" w:rsidP="00A02879">
      <w:pPr>
        <w:spacing w:before="44" w:line="276" w:lineRule="auto"/>
        <w:ind w:right="197"/>
        <w:rPr>
          <w:sz w:val="28"/>
          <w:szCs w:val="28"/>
        </w:rPr>
      </w:pPr>
      <w:r w:rsidRPr="00A02879">
        <w:rPr>
          <w:sz w:val="28"/>
          <w:szCs w:val="28"/>
        </w:rPr>
        <w:t>Россия — многонациональная страна. Многонациональный</w:t>
      </w:r>
      <w:r w:rsidRPr="00A02879">
        <w:rPr>
          <w:spacing w:val="-12"/>
          <w:sz w:val="28"/>
          <w:szCs w:val="28"/>
        </w:rPr>
        <w:t xml:space="preserve"> </w:t>
      </w:r>
      <w:r w:rsidRPr="00A02879">
        <w:rPr>
          <w:sz w:val="28"/>
          <w:szCs w:val="28"/>
        </w:rPr>
        <w:t>народ</w:t>
      </w:r>
      <w:r w:rsidRPr="00A02879">
        <w:rPr>
          <w:spacing w:val="-11"/>
          <w:sz w:val="28"/>
          <w:szCs w:val="28"/>
        </w:rPr>
        <w:t xml:space="preserve"> </w:t>
      </w:r>
      <w:r w:rsidRPr="00A02879">
        <w:rPr>
          <w:sz w:val="28"/>
          <w:szCs w:val="28"/>
        </w:rPr>
        <w:t>Российской</w:t>
      </w:r>
      <w:r w:rsidRPr="00A02879">
        <w:rPr>
          <w:spacing w:val="-14"/>
          <w:sz w:val="28"/>
          <w:szCs w:val="28"/>
        </w:rPr>
        <w:t xml:space="preserve"> </w:t>
      </w:r>
      <w:r w:rsidRPr="00A02879">
        <w:rPr>
          <w:sz w:val="28"/>
          <w:szCs w:val="28"/>
        </w:rPr>
        <w:t>Федерации. Россия как общий дом. Дружба народов.</w:t>
      </w:r>
    </w:p>
    <w:p w14:paraId="394E39D3" w14:textId="77777777" w:rsidR="00A02879" w:rsidRPr="00A02879" w:rsidRDefault="00A02879" w:rsidP="00A02879">
      <w:pPr>
        <w:spacing w:line="320" w:lineRule="exact"/>
        <w:ind w:right="197"/>
        <w:rPr>
          <w:sz w:val="28"/>
          <w:szCs w:val="28"/>
        </w:rPr>
      </w:pPr>
      <w:r w:rsidRPr="00A02879">
        <w:rPr>
          <w:sz w:val="28"/>
          <w:szCs w:val="28"/>
        </w:rPr>
        <w:t>Язык и</w:t>
      </w:r>
      <w:r w:rsidRPr="00A02879">
        <w:rPr>
          <w:spacing w:val="-3"/>
          <w:sz w:val="28"/>
          <w:szCs w:val="28"/>
        </w:rPr>
        <w:t xml:space="preserve"> </w:t>
      </w:r>
      <w:r w:rsidRPr="00A02879">
        <w:rPr>
          <w:spacing w:val="-2"/>
          <w:sz w:val="28"/>
          <w:szCs w:val="28"/>
        </w:rPr>
        <w:t>история.</w:t>
      </w:r>
    </w:p>
    <w:p w14:paraId="090D1C30" w14:textId="77777777" w:rsidR="00A02879" w:rsidRPr="00A02879" w:rsidRDefault="00A02879" w:rsidP="00A02879">
      <w:pPr>
        <w:spacing w:before="50" w:line="276" w:lineRule="auto"/>
        <w:ind w:right="197"/>
        <w:jc w:val="both"/>
        <w:rPr>
          <w:sz w:val="28"/>
          <w:szCs w:val="28"/>
        </w:rPr>
      </w:pPr>
      <w:r w:rsidRPr="00A02879">
        <w:rPr>
          <w:sz w:val="28"/>
          <w:szCs w:val="28"/>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56FF0A52" w14:textId="77777777" w:rsidR="00A02879" w:rsidRPr="00A02879" w:rsidRDefault="00A02879" w:rsidP="00A02879">
      <w:pPr>
        <w:spacing w:line="276" w:lineRule="auto"/>
        <w:ind w:right="197"/>
        <w:jc w:val="both"/>
        <w:rPr>
          <w:sz w:val="28"/>
          <w:szCs w:val="28"/>
        </w:rPr>
      </w:pPr>
      <w:r w:rsidRPr="00A02879">
        <w:rPr>
          <w:sz w:val="28"/>
          <w:szCs w:val="28"/>
        </w:rPr>
        <w:t xml:space="preserve">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w:t>
      </w:r>
      <w:proofErr w:type="spellStart"/>
      <w:r w:rsidRPr="00A02879">
        <w:rPr>
          <w:sz w:val="28"/>
          <w:szCs w:val="28"/>
        </w:rPr>
        <w:t>культурообразующий</w:t>
      </w:r>
      <w:proofErr w:type="spellEnd"/>
      <w:r w:rsidRPr="00A02879">
        <w:rPr>
          <w:sz w:val="28"/>
          <w:szCs w:val="28"/>
        </w:rPr>
        <w:t xml:space="preserve"> проект и язык межнационального общения. Важность общего языка для всех народов России. Возможности, которые даёт русский язык.</w:t>
      </w:r>
    </w:p>
    <w:p w14:paraId="113BBE10" w14:textId="77777777" w:rsidR="00A02879" w:rsidRPr="00A02879" w:rsidRDefault="00A02879" w:rsidP="00A02879">
      <w:pPr>
        <w:spacing w:line="321" w:lineRule="exact"/>
        <w:ind w:right="197"/>
        <w:jc w:val="both"/>
        <w:rPr>
          <w:sz w:val="28"/>
          <w:szCs w:val="28"/>
        </w:rPr>
      </w:pPr>
      <w:r w:rsidRPr="00A02879">
        <w:rPr>
          <w:sz w:val="28"/>
          <w:szCs w:val="28"/>
        </w:rPr>
        <w:t>Истоки</w:t>
      </w:r>
      <w:r w:rsidRPr="00A02879">
        <w:rPr>
          <w:spacing w:val="-5"/>
          <w:sz w:val="28"/>
          <w:szCs w:val="28"/>
        </w:rPr>
        <w:t xml:space="preserve"> </w:t>
      </w:r>
      <w:r w:rsidRPr="00A02879">
        <w:rPr>
          <w:sz w:val="28"/>
          <w:szCs w:val="28"/>
        </w:rPr>
        <w:t>родной</w:t>
      </w:r>
      <w:r w:rsidRPr="00A02879">
        <w:rPr>
          <w:spacing w:val="-5"/>
          <w:sz w:val="28"/>
          <w:szCs w:val="28"/>
        </w:rPr>
        <w:t xml:space="preserve"> </w:t>
      </w:r>
      <w:r w:rsidRPr="00A02879">
        <w:rPr>
          <w:spacing w:val="-2"/>
          <w:sz w:val="28"/>
          <w:szCs w:val="28"/>
        </w:rPr>
        <w:t>культуры.</w:t>
      </w:r>
    </w:p>
    <w:p w14:paraId="3BF73039" w14:textId="77777777" w:rsidR="00A02879" w:rsidRPr="00A02879" w:rsidRDefault="00A02879" w:rsidP="00A02879">
      <w:pPr>
        <w:spacing w:before="48" w:line="276" w:lineRule="auto"/>
        <w:ind w:right="197"/>
        <w:jc w:val="both"/>
        <w:rPr>
          <w:sz w:val="28"/>
          <w:szCs w:val="28"/>
        </w:rPr>
      </w:pPr>
      <w:r w:rsidRPr="00A02879">
        <w:rPr>
          <w:sz w:val="28"/>
          <w:szCs w:val="28"/>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1501CE54" w14:textId="77777777" w:rsidR="00A02879" w:rsidRPr="00A02879" w:rsidRDefault="00A02879" w:rsidP="00A02879">
      <w:pPr>
        <w:ind w:right="197"/>
        <w:jc w:val="both"/>
        <w:rPr>
          <w:sz w:val="28"/>
          <w:szCs w:val="28"/>
        </w:rPr>
      </w:pPr>
      <w:r w:rsidRPr="00A02879">
        <w:rPr>
          <w:sz w:val="28"/>
          <w:szCs w:val="28"/>
        </w:rPr>
        <w:t>Материальная</w:t>
      </w:r>
      <w:r w:rsidRPr="00A02879">
        <w:rPr>
          <w:spacing w:val="-9"/>
          <w:sz w:val="28"/>
          <w:szCs w:val="28"/>
        </w:rPr>
        <w:t xml:space="preserve"> </w:t>
      </w:r>
      <w:r w:rsidRPr="00A02879">
        <w:rPr>
          <w:spacing w:val="-2"/>
          <w:sz w:val="28"/>
          <w:szCs w:val="28"/>
        </w:rPr>
        <w:t>культура.</w:t>
      </w:r>
    </w:p>
    <w:p w14:paraId="01553B45" w14:textId="77777777" w:rsidR="00A02879" w:rsidRPr="00A02879" w:rsidRDefault="00A02879" w:rsidP="00A02879">
      <w:pPr>
        <w:spacing w:before="48" w:line="276" w:lineRule="auto"/>
        <w:ind w:right="197"/>
        <w:jc w:val="both"/>
        <w:rPr>
          <w:sz w:val="28"/>
          <w:szCs w:val="28"/>
        </w:rPr>
      </w:pPr>
      <w:r w:rsidRPr="00A02879">
        <w:rPr>
          <w:sz w:val="28"/>
          <w:szCs w:val="28"/>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14:paraId="3DCF75DF" w14:textId="77777777" w:rsidR="00A02879" w:rsidRPr="00A02879" w:rsidRDefault="00A02879" w:rsidP="00A02879">
      <w:pPr>
        <w:spacing w:before="1"/>
        <w:ind w:right="197"/>
        <w:jc w:val="both"/>
        <w:rPr>
          <w:sz w:val="28"/>
          <w:szCs w:val="28"/>
        </w:rPr>
      </w:pPr>
      <w:r w:rsidRPr="00A02879">
        <w:rPr>
          <w:sz w:val="28"/>
          <w:szCs w:val="28"/>
        </w:rPr>
        <w:t>Духовная</w:t>
      </w:r>
      <w:r w:rsidRPr="00A02879">
        <w:rPr>
          <w:spacing w:val="-7"/>
          <w:sz w:val="28"/>
          <w:szCs w:val="28"/>
        </w:rPr>
        <w:t xml:space="preserve"> </w:t>
      </w:r>
      <w:r w:rsidRPr="00A02879">
        <w:rPr>
          <w:spacing w:val="-2"/>
          <w:sz w:val="28"/>
          <w:szCs w:val="28"/>
        </w:rPr>
        <w:t>культура.</w:t>
      </w:r>
    </w:p>
    <w:p w14:paraId="5AE9C181" w14:textId="77777777" w:rsidR="00A02879" w:rsidRPr="00A02879" w:rsidRDefault="00A02879" w:rsidP="00A02879">
      <w:pPr>
        <w:spacing w:before="48"/>
        <w:ind w:right="197"/>
        <w:jc w:val="both"/>
        <w:rPr>
          <w:sz w:val="28"/>
          <w:szCs w:val="28"/>
        </w:rPr>
      </w:pPr>
      <w:r w:rsidRPr="00A02879">
        <w:rPr>
          <w:sz w:val="28"/>
          <w:szCs w:val="28"/>
        </w:rPr>
        <w:t>Духовно-нравственная</w:t>
      </w:r>
      <w:r w:rsidRPr="00A02879">
        <w:rPr>
          <w:spacing w:val="-11"/>
          <w:sz w:val="28"/>
          <w:szCs w:val="28"/>
        </w:rPr>
        <w:t xml:space="preserve"> </w:t>
      </w:r>
      <w:r w:rsidRPr="00A02879">
        <w:rPr>
          <w:sz w:val="28"/>
          <w:szCs w:val="28"/>
        </w:rPr>
        <w:t>культура.</w:t>
      </w:r>
      <w:r w:rsidRPr="00A02879">
        <w:rPr>
          <w:spacing w:val="-12"/>
          <w:sz w:val="28"/>
          <w:szCs w:val="28"/>
        </w:rPr>
        <w:t xml:space="preserve"> </w:t>
      </w:r>
      <w:r w:rsidRPr="00A02879">
        <w:rPr>
          <w:sz w:val="28"/>
          <w:szCs w:val="28"/>
        </w:rPr>
        <w:t>Искусство,</w:t>
      </w:r>
      <w:r w:rsidRPr="00A02879">
        <w:rPr>
          <w:spacing w:val="-10"/>
          <w:sz w:val="28"/>
          <w:szCs w:val="28"/>
        </w:rPr>
        <w:t xml:space="preserve"> </w:t>
      </w:r>
      <w:r w:rsidRPr="00A02879">
        <w:rPr>
          <w:spacing w:val="-2"/>
          <w:sz w:val="28"/>
          <w:szCs w:val="28"/>
        </w:rPr>
        <w:t xml:space="preserve">наука, </w:t>
      </w:r>
      <w:r w:rsidRPr="00A02879">
        <w:rPr>
          <w:sz w:val="28"/>
          <w:szCs w:val="28"/>
        </w:rPr>
        <w:t xml:space="preserve">духовность Мораль, нравственность, ценности. Художественное осмысление мира. Символ и знак. Духовная культура как реализация </w:t>
      </w:r>
      <w:r w:rsidRPr="00A02879">
        <w:rPr>
          <w:spacing w:val="-2"/>
          <w:sz w:val="28"/>
          <w:szCs w:val="28"/>
        </w:rPr>
        <w:t>ценностей.</w:t>
      </w:r>
    </w:p>
    <w:p w14:paraId="54B160D5" w14:textId="77777777" w:rsidR="00A02879" w:rsidRPr="00A02879" w:rsidRDefault="00A02879" w:rsidP="00A02879">
      <w:pPr>
        <w:spacing w:before="1"/>
        <w:ind w:right="197"/>
        <w:jc w:val="both"/>
        <w:rPr>
          <w:sz w:val="28"/>
          <w:szCs w:val="28"/>
        </w:rPr>
      </w:pPr>
      <w:r w:rsidRPr="00A02879">
        <w:rPr>
          <w:sz w:val="28"/>
          <w:szCs w:val="28"/>
        </w:rPr>
        <w:t>Культура</w:t>
      </w:r>
      <w:r w:rsidRPr="00A02879">
        <w:rPr>
          <w:spacing w:val="-4"/>
          <w:sz w:val="28"/>
          <w:szCs w:val="28"/>
        </w:rPr>
        <w:t xml:space="preserve"> </w:t>
      </w:r>
      <w:r w:rsidRPr="00A02879">
        <w:rPr>
          <w:sz w:val="28"/>
          <w:szCs w:val="28"/>
        </w:rPr>
        <w:t>и</w:t>
      </w:r>
      <w:r w:rsidRPr="00A02879">
        <w:rPr>
          <w:spacing w:val="-3"/>
          <w:sz w:val="28"/>
          <w:szCs w:val="28"/>
        </w:rPr>
        <w:t xml:space="preserve"> </w:t>
      </w:r>
      <w:r w:rsidRPr="00A02879">
        <w:rPr>
          <w:spacing w:val="-2"/>
          <w:sz w:val="28"/>
          <w:szCs w:val="28"/>
        </w:rPr>
        <w:t>религия.</w:t>
      </w:r>
    </w:p>
    <w:p w14:paraId="33DCA598" w14:textId="77777777" w:rsidR="00A02879" w:rsidRPr="00A02879" w:rsidRDefault="00A02879" w:rsidP="00A02879">
      <w:pPr>
        <w:spacing w:before="48" w:line="276" w:lineRule="auto"/>
        <w:ind w:right="197"/>
        <w:jc w:val="both"/>
        <w:rPr>
          <w:sz w:val="28"/>
          <w:szCs w:val="28"/>
        </w:rPr>
      </w:pPr>
      <w:r w:rsidRPr="00A02879">
        <w:rPr>
          <w:sz w:val="28"/>
          <w:szCs w:val="28"/>
        </w:rPr>
        <w:t>Религия и культура. Что такое религия, её роль в жизни</w:t>
      </w:r>
      <w:r w:rsidRPr="00A02879">
        <w:rPr>
          <w:spacing w:val="40"/>
          <w:sz w:val="28"/>
          <w:szCs w:val="28"/>
        </w:rPr>
        <w:t xml:space="preserve"> </w:t>
      </w:r>
      <w:r w:rsidRPr="00A02879">
        <w:rPr>
          <w:sz w:val="28"/>
          <w:szCs w:val="28"/>
        </w:rPr>
        <w:t>общества и человека. Государствообразующие религии России. Единство ценностей</w:t>
      </w:r>
      <w:r w:rsidRPr="00A02879">
        <w:rPr>
          <w:spacing w:val="40"/>
          <w:sz w:val="28"/>
          <w:szCs w:val="28"/>
        </w:rPr>
        <w:t xml:space="preserve"> </w:t>
      </w:r>
      <w:r w:rsidRPr="00A02879">
        <w:rPr>
          <w:sz w:val="28"/>
          <w:szCs w:val="28"/>
        </w:rPr>
        <w:t>в религиях России.</w:t>
      </w:r>
    </w:p>
    <w:p w14:paraId="32C9865F" w14:textId="77777777" w:rsidR="00A02879" w:rsidRPr="00A02879" w:rsidRDefault="00A02879" w:rsidP="00A02879">
      <w:pPr>
        <w:ind w:right="197"/>
        <w:jc w:val="both"/>
        <w:rPr>
          <w:sz w:val="28"/>
          <w:szCs w:val="28"/>
        </w:rPr>
      </w:pPr>
      <w:r w:rsidRPr="00A02879">
        <w:rPr>
          <w:sz w:val="28"/>
          <w:szCs w:val="28"/>
        </w:rPr>
        <w:t>Культура</w:t>
      </w:r>
      <w:r w:rsidRPr="00A02879">
        <w:rPr>
          <w:spacing w:val="-4"/>
          <w:sz w:val="28"/>
          <w:szCs w:val="28"/>
        </w:rPr>
        <w:t xml:space="preserve"> </w:t>
      </w:r>
      <w:r w:rsidRPr="00A02879">
        <w:rPr>
          <w:sz w:val="28"/>
          <w:szCs w:val="28"/>
        </w:rPr>
        <w:t>и</w:t>
      </w:r>
      <w:r w:rsidRPr="00A02879">
        <w:rPr>
          <w:spacing w:val="-3"/>
          <w:sz w:val="28"/>
          <w:szCs w:val="28"/>
        </w:rPr>
        <w:t xml:space="preserve"> </w:t>
      </w:r>
      <w:r w:rsidRPr="00A02879">
        <w:rPr>
          <w:spacing w:val="-2"/>
          <w:sz w:val="28"/>
          <w:szCs w:val="28"/>
        </w:rPr>
        <w:t>образование.</w:t>
      </w:r>
    </w:p>
    <w:p w14:paraId="7834AF4B" w14:textId="77777777" w:rsidR="00A02879" w:rsidRPr="00A02879" w:rsidRDefault="00A02879" w:rsidP="00A02879">
      <w:pPr>
        <w:spacing w:before="48" w:line="276" w:lineRule="auto"/>
        <w:ind w:right="197"/>
        <w:jc w:val="both"/>
        <w:rPr>
          <w:sz w:val="28"/>
          <w:szCs w:val="28"/>
        </w:rPr>
      </w:pPr>
      <w:r w:rsidRPr="00A02879">
        <w:rPr>
          <w:sz w:val="28"/>
          <w:szCs w:val="28"/>
        </w:rPr>
        <w:t>Зачем нужно учиться? Культура как способ получения нужных знаний. Образование как ключ к социализации и</w:t>
      </w:r>
      <w:r w:rsidRPr="00A02879">
        <w:rPr>
          <w:spacing w:val="40"/>
          <w:sz w:val="28"/>
          <w:szCs w:val="28"/>
        </w:rPr>
        <w:t xml:space="preserve"> </w:t>
      </w:r>
      <w:r w:rsidRPr="00A02879">
        <w:rPr>
          <w:sz w:val="28"/>
          <w:szCs w:val="28"/>
        </w:rPr>
        <w:t>духовно- нравственному развитию человека.</w:t>
      </w:r>
    </w:p>
    <w:p w14:paraId="1835C6B6" w14:textId="77777777" w:rsidR="00A02879" w:rsidRPr="00A02879" w:rsidRDefault="00A02879" w:rsidP="00A02879">
      <w:pPr>
        <w:spacing w:before="1"/>
        <w:ind w:right="197"/>
        <w:jc w:val="both"/>
        <w:rPr>
          <w:sz w:val="28"/>
          <w:szCs w:val="28"/>
        </w:rPr>
      </w:pPr>
      <w:r w:rsidRPr="00A02879">
        <w:rPr>
          <w:sz w:val="28"/>
          <w:szCs w:val="28"/>
        </w:rPr>
        <w:t>Многообразие</w:t>
      </w:r>
      <w:r w:rsidRPr="00A02879">
        <w:rPr>
          <w:spacing w:val="-9"/>
          <w:sz w:val="28"/>
          <w:szCs w:val="28"/>
        </w:rPr>
        <w:t xml:space="preserve"> </w:t>
      </w:r>
      <w:r w:rsidRPr="00A02879">
        <w:rPr>
          <w:sz w:val="28"/>
          <w:szCs w:val="28"/>
        </w:rPr>
        <w:t>культур</w:t>
      </w:r>
      <w:r w:rsidRPr="00A02879">
        <w:rPr>
          <w:spacing w:val="-7"/>
          <w:sz w:val="28"/>
          <w:szCs w:val="28"/>
        </w:rPr>
        <w:t xml:space="preserve"> </w:t>
      </w:r>
      <w:r w:rsidRPr="00A02879">
        <w:rPr>
          <w:sz w:val="28"/>
          <w:szCs w:val="28"/>
        </w:rPr>
        <w:t>России</w:t>
      </w:r>
      <w:r w:rsidRPr="00A02879">
        <w:rPr>
          <w:spacing w:val="-5"/>
          <w:sz w:val="28"/>
          <w:szCs w:val="28"/>
        </w:rPr>
        <w:t xml:space="preserve"> </w:t>
      </w:r>
      <w:r w:rsidRPr="00A02879">
        <w:rPr>
          <w:sz w:val="28"/>
          <w:szCs w:val="28"/>
        </w:rPr>
        <w:t>(практическое</w:t>
      </w:r>
      <w:r w:rsidRPr="00A02879">
        <w:rPr>
          <w:spacing w:val="-9"/>
          <w:sz w:val="28"/>
          <w:szCs w:val="28"/>
        </w:rPr>
        <w:t xml:space="preserve"> </w:t>
      </w:r>
      <w:r w:rsidRPr="00A02879">
        <w:rPr>
          <w:spacing w:val="-2"/>
          <w:sz w:val="28"/>
          <w:szCs w:val="28"/>
        </w:rPr>
        <w:t>занятие).</w:t>
      </w:r>
    </w:p>
    <w:p w14:paraId="6214EE56" w14:textId="77777777" w:rsidR="00A02879" w:rsidRPr="00A02879" w:rsidRDefault="00A02879" w:rsidP="00A02879">
      <w:pPr>
        <w:spacing w:before="47" w:line="278" w:lineRule="auto"/>
        <w:ind w:right="197"/>
        <w:jc w:val="both"/>
        <w:rPr>
          <w:sz w:val="28"/>
          <w:szCs w:val="28"/>
        </w:rPr>
      </w:pPr>
      <w:r w:rsidRPr="00A02879">
        <w:rPr>
          <w:sz w:val="28"/>
          <w:szCs w:val="28"/>
        </w:rPr>
        <w:t>Единство культур народов России. Что значит быть культурным человеком? Знание о культуре народов России.</w:t>
      </w:r>
    </w:p>
    <w:p w14:paraId="58083840" w14:textId="77777777" w:rsidR="00A02879" w:rsidRPr="00A02879" w:rsidRDefault="00A02879" w:rsidP="00A02879">
      <w:pPr>
        <w:spacing w:line="321" w:lineRule="exact"/>
        <w:ind w:right="197"/>
        <w:jc w:val="both"/>
        <w:outlineLvl w:val="1"/>
        <w:rPr>
          <w:b/>
          <w:bCs/>
          <w:sz w:val="28"/>
          <w:szCs w:val="28"/>
        </w:rPr>
      </w:pPr>
      <w:r w:rsidRPr="00A02879">
        <w:rPr>
          <w:b/>
          <w:bCs/>
          <w:sz w:val="28"/>
          <w:szCs w:val="28"/>
        </w:rPr>
        <w:lastRenderedPageBreak/>
        <w:t>«Семья</w:t>
      </w:r>
      <w:r w:rsidRPr="00A02879">
        <w:rPr>
          <w:b/>
          <w:bCs/>
          <w:spacing w:val="-9"/>
          <w:sz w:val="28"/>
          <w:szCs w:val="28"/>
        </w:rPr>
        <w:t xml:space="preserve"> </w:t>
      </w:r>
      <w:r w:rsidRPr="00A02879">
        <w:rPr>
          <w:b/>
          <w:bCs/>
          <w:sz w:val="28"/>
          <w:szCs w:val="28"/>
        </w:rPr>
        <w:t>и</w:t>
      </w:r>
      <w:r w:rsidRPr="00A02879">
        <w:rPr>
          <w:b/>
          <w:bCs/>
          <w:spacing w:val="-9"/>
          <w:sz w:val="28"/>
          <w:szCs w:val="28"/>
        </w:rPr>
        <w:t xml:space="preserve"> </w:t>
      </w:r>
      <w:r w:rsidRPr="00A02879">
        <w:rPr>
          <w:b/>
          <w:bCs/>
          <w:sz w:val="28"/>
          <w:szCs w:val="28"/>
        </w:rPr>
        <w:t>духовно-нравственные</w:t>
      </w:r>
      <w:r w:rsidRPr="00A02879">
        <w:rPr>
          <w:b/>
          <w:bCs/>
          <w:spacing w:val="-8"/>
          <w:sz w:val="28"/>
          <w:szCs w:val="28"/>
        </w:rPr>
        <w:t xml:space="preserve"> </w:t>
      </w:r>
      <w:r w:rsidRPr="00A02879">
        <w:rPr>
          <w:b/>
          <w:bCs/>
          <w:spacing w:val="-2"/>
          <w:sz w:val="28"/>
          <w:szCs w:val="28"/>
        </w:rPr>
        <w:t>ценности»</w:t>
      </w:r>
    </w:p>
    <w:p w14:paraId="4E62D560" w14:textId="77777777" w:rsidR="00A02879" w:rsidRPr="00A02879" w:rsidRDefault="00A02879" w:rsidP="00A02879">
      <w:pPr>
        <w:spacing w:before="43"/>
        <w:ind w:right="197"/>
        <w:jc w:val="both"/>
        <w:rPr>
          <w:sz w:val="28"/>
          <w:szCs w:val="28"/>
        </w:rPr>
      </w:pPr>
      <w:r w:rsidRPr="00A02879">
        <w:rPr>
          <w:sz w:val="28"/>
          <w:szCs w:val="28"/>
        </w:rPr>
        <w:t>Семья</w:t>
      </w:r>
      <w:r w:rsidRPr="00A02879">
        <w:rPr>
          <w:spacing w:val="-7"/>
          <w:sz w:val="28"/>
          <w:szCs w:val="28"/>
        </w:rPr>
        <w:t xml:space="preserve"> </w:t>
      </w:r>
      <w:r w:rsidRPr="00A02879">
        <w:rPr>
          <w:sz w:val="28"/>
          <w:szCs w:val="28"/>
        </w:rPr>
        <w:t>—</w:t>
      </w:r>
      <w:r w:rsidRPr="00A02879">
        <w:rPr>
          <w:spacing w:val="-6"/>
          <w:sz w:val="28"/>
          <w:szCs w:val="28"/>
        </w:rPr>
        <w:t xml:space="preserve"> </w:t>
      </w:r>
      <w:r w:rsidRPr="00A02879">
        <w:rPr>
          <w:sz w:val="28"/>
          <w:szCs w:val="28"/>
        </w:rPr>
        <w:t>хранитель</w:t>
      </w:r>
      <w:r w:rsidRPr="00A02879">
        <w:rPr>
          <w:spacing w:val="-7"/>
          <w:sz w:val="28"/>
          <w:szCs w:val="28"/>
        </w:rPr>
        <w:t xml:space="preserve"> </w:t>
      </w:r>
      <w:r w:rsidRPr="00A02879">
        <w:rPr>
          <w:sz w:val="28"/>
          <w:szCs w:val="28"/>
        </w:rPr>
        <w:t>духовных</w:t>
      </w:r>
      <w:r w:rsidRPr="00A02879">
        <w:rPr>
          <w:spacing w:val="-8"/>
          <w:sz w:val="28"/>
          <w:szCs w:val="28"/>
        </w:rPr>
        <w:t xml:space="preserve"> </w:t>
      </w:r>
      <w:r w:rsidRPr="00A02879">
        <w:rPr>
          <w:spacing w:val="-2"/>
          <w:sz w:val="28"/>
          <w:szCs w:val="28"/>
        </w:rPr>
        <w:t>ценностей.</w:t>
      </w:r>
    </w:p>
    <w:p w14:paraId="40A0B3D1" w14:textId="77777777" w:rsidR="00A02879" w:rsidRPr="00A02879" w:rsidRDefault="00A02879" w:rsidP="00A02879">
      <w:pPr>
        <w:spacing w:before="48" w:line="278" w:lineRule="auto"/>
        <w:ind w:right="197"/>
        <w:jc w:val="both"/>
        <w:rPr>
          <w:sz w:val="28"/>
          <w:szCs w:val="28"/>
        </w:rPr>
      </w:pPr>
      <w:r w:rsidRPr="00A02879">
        <w:rPr>
          <w:sz w:val="28"/>
          <w:szCs w:val="28"/>
        </w:rPr>
        <w:t>Семья — базовый элемент общества. Семейные ценности, традиции и культура. Помощь сиротам как</w:t>
      </w:r>
      <w:r w:rsidRPr="00A02879">
        <w:rPr>
          <w:spacing w:val="40"/>
          <w:sz w:val="28"/>
          <w:szCs w:val="28"/>
        </w:rPr>
        <w:t xml:space="preserve"> </w:t>
      </w:r>
      <w:r w:rsidRPr="00A02879">
        <w:rPr>
          <w:sz w:val="28"/>
          <w:szCs w:val="28"/>
        </w:rPr>
        <w:t>духовно-нравственный долг человека.</w:t>
      </w:r>
    </w:p>
    <w:p w14:paraId="701F4100" w14:textId="77777777" w:rsidR="00A02879" w:rsidRPr="00A02879" w:rsidRDefault="00A02879" w:rsidP="00A02879">
      <w:pPr>
        <w:spacing w:line="317" w:lineRule="exact"/>
        <w:ind w:right="197"/>
        <w:jc w:val="both"/>
        <w:rPr>
          <w:sz w:val="28"/>
          <w:szCs w:val="28"/>
        </w:rPr>
      </w:pPr>
      <w:r w:rsidRPr="00A02879">
        <w:rPr>
          <w:sz w:val="28"/>
          <w:szCs w:val="28"/>
        </w:rPr>
        <w:t>Родина</w:t>
      </w:r>
      <w:r w:rsidRPr="00A02879">
        <w:rPr>
          <w:spacing w:val="-7"/>
          <w:sz w:val="28"/>
          <w:szCs w:val="28"/>
        </w:rPr>
        <w:t xml:space="preserve"> </w:t>
      </w:r>
      <w:r w:rsidRPr="00A02879">
        <w:rPr>
          <w:sz w:val="28"/>
          <w:szCs w:val="28"/>
        </w:rPr>
        <w:t>начинается</w:t>
      </w:r>
      <w:r w:rsidRPr="00A02879">
        <w:rPr>
          <w:spacing w:val="-6"/>
          <w:sz w:val="28"/>
          <w:szCs w:val="28"/>
        </w:rPr>
        <w:t xml:space="preserve"> </w:t>
      </w:r>
      <w:r w:rsidRPr="00A02879">
        <w:rPr>
          <w:sz w:val="28"/>
          <w:szCs w:val="28"/>
        </w:rPr>
        <w:t>с</w:t>
      </w:r>
      <w:r w:rsidRPr="00A02879">
        <w:rPr>
          <w:spacing w:val="-4"/>
          <w:sz w:val="28"/>
          <w:szCs w:val="28"/>
        </w:rPr>
        <w:t xml:space="preserve"> </w:t>
      </w:r>
      <w:r w:rsidRPr="00A02879">
        <w:rPr>
          <w:spacing w:val="-2"/>
          <w:sz w:val="28"/>
          <w:szCs w:val="28"/>
        </w:rPr>
        <w:t>семьи.</w:t>
      </w:r>
    </w:p>
    <w:p w14:paraId="7A0D824D" w14:textId="77777777" w:rsidR="00A02879" w:rsidRPr="00A02879" w:rsidRDefault="00A02879" w:rsidP="00A02879">
      <w:pPr>
        <w:spacing w:before="47" w:line="278" w:lineRule="auto"/>
        <w:ind w:right="197"/>
        <w:jc w:val="both"/>
        <w:rPr>
          <w:sz w:val="28"/>
          <w:szCs w:val="28"/>
        </w:rPr>
      </w:pPr>
      <w:r w:rsidRPr="00A02879">
        <w:rPr>
          <w:sz w:val="28"/>
          <w:szCs w:val="28"/>
        </w:rPr>
        <w:t>История семьи как часть истории народа, государства, человечества. Как связаны Родина и семья? Что такое Родина и Отечество?</w:t>
      </w:r>
    </w:p>
    <w:p w14:paraId="734CB3FD" w14:textId="77777777" w:rsidR="00A02879" w:rsidRPr="00A02879" w:rsidRDefault="00A02879" w:rsidP="00A02879">
      <w:pPr>
        <w:spacing w:line="317" w:lineRule="exact"/>
        <w:ind w:right="197"/>
        <w:jc w:val="both"/>
        <w:rPr>
          <w:sz w:val="28"/>
          <w:szCs w:val="28"/>
        </w:rPr>
      </w:pPr>
      <w:r w:rsidRPr="00A02879">
        <w:rPr>
          <w:sz w:val="28"/>
          <w:szCs w:val="28"/>
        </w:rPr>
        <w:t>Традиции</w:t>
      </w:r>
      <w:r w:rsidRPr="00A02879">
        <w:rPr>
          <w:spacing w:val="-10"/>
          <w:sz w:val="28"/>
          <w:szCs w:val="28"/>
        </w:rPr>
        <w:t xml:space="preserve"> </w:t>
      </w:r>
      <w:r w:rsidRPr="00A02879">
        <w:rPr>
          <w:sz w:val="28"/>
          <w:szCs w:val="28"/>
        </w:rPr>
        <w:t>семейного</w:t>
      </w:r>
      <w:r w:rsidRPr="00A02879">
        <w:rPr>
          <w:spacing w:val="-5"/>
          <w:sz w:val="28"/>
          <w:szCs w:val="28"/>
        </w:rPr>
        <w:t xml:space="preserve"> </w:t>
      </w:r>
      <w:r w:rsidRPr="00A02879">
        <w:rPr>
          <w:sz w:val="28"/>
          <w:szCs w:val="28"/>
        </w:rPr>
        <w:t>воспитания</w:t>
      </w:r>
      <w:r w:rsidRPr="00A02879">
        <w:rPr>
          <w:spacing w:val="-6"/>
          <w:sz w:val="28"/>
          <w:szCs w:val="28"/>
        </w:rPr>
        <w:t xml:space="preserve"> </w:t>
      </w:r>
      <w:r w:rsidRPr="00A02879">
        <w:rPr>
          <w:sz w:val="28"/>
          <w:szCs w:val="28"/>
        </w:rPr>
        <w:t>в</w:t>
      </w:r>
      <w:r w:rsidRPr="00A02879">
        <w:rPr>
          <w:spacing w:val="-8"/>
          <w:sz w:val="28"/>
          <w:szCs w:val="28"/>
        </w:rPr>
        <w:t xml:space="preserve"> </w:t>
      </w:r>
      <w:r w:rsidRPr="00A02879">
        <w:rPr>
          <w:spacing w:val="-2"/>
          <w:sz w:val="28"/>
          <w:szCs w:val="28"/>
        </w:rPr>
        <w:t>России.</w:t>
      </w:r>
    </w:p>
    <w:p w14:paraId="60A1E007" w14:textId="77777777" w:rsidR="00A02879" w:rsidRPr="00A02879" w:rsidRDefault="00A02879" w:rsidP="00A02879">
      <w:pPr>
        <w:spacing w:before="48" w:line="276" w:lineRule="auto"/>
        <w:ind w:right="197"/>
        <w:jc w:val="both"/>
        <w:rPr>
          <w:sz w:val="28"/>
          <w:szCs w:val="28"/>
        </w:rPr>
      </w:pPr>
      <w:r w:rsidRPr="00A02879">
        <w:rPr>
          <w:sz w:val="28"/>
          <w:szCs w:val="28"/>
        </w:rPr>
        <w:t>Семейные</w:t>
      </w:r>
      <w:r w:rsidRPr="00A02879">
        <w:rPr>
          <w:spacing w:val="-4"/>
          <w:sz w:val="28"/>
          <w:szCs w:val="28"/>
        </w:rPr>
        <w:t xml:space="preserve"> </w:t>
      </w:r>
      <w:r w:rsidRPr="00A02879">
        <w:rPr>
          <w:sz w:val="28"/>
          <w:szCs w:val="28"/>
        </w:rPr>
        <w:t>традиции</w:t>
      </w:r>
      <w:r w:rsidRPr="00A02879">
        <w:rPr>
          <w:spacing w:val="-3"/>
          <w:sz w:val="28"/>
          <w:szCs w:val="28"/>
        </w:rPr>
        <w:t xml:space="preserve"> </w:t>
      </w:r>
      <w:r w:rsidRPr="00A02879">
        <w:rPr>
          <w:sz w:val="28"/>
          <w:szCs w:val="28"/>
        </w:rPr>
        <w:t>народов</w:t>
      </w:r>
      <w:r w:rsidRPr="00A02879">
        <w:rPr>
          <w:spacing w:val="-4"/>
          <w:sz w:val="28"/>
          <w:szCs w:val="28"/>
        </w:rPr>
        <w:t xml:space="preserve"> </w:t>
      </w:r>
      <w:r w:rsidRPr="00A02879">
        <w:rPr>
          <w:sz w:val="28"/>
          <w:szCs w:val="28"/>
        </w:rPr>
        <w:t>России.</w:t>
      </w:r>
      <w:r w:rsidRPr="00A02879">
        <w:rPr>
          <w:spacing w:val="-4"/>
          <w:sz w:val="28"/>
          <w:szCs w:val="28"/>
        </w:rPr>
        <w:t xml:space="preserve"> </w:t>
      </w:r>
      <w:r w:rsidRPr="00A02879">
        <w:rPr>
          <w:sz w:val="28"/>
          <w:szCs w:val="28"/>
        </w:rPr>
        <w:t>Межнациональные семьи.</w:t>
      </w:r>
      <w:r w:rsidRPr="00A02879">
        <w:rPr>
          <w:spacing w:val="-4"/>
          <w:sz w:val="28"/>
          <w:szCs w:val="28"/>
        </w:rPr>
        <w:t xml:space="preserve"> </w:t>
      </w:r>
      <w:r w:rsidRPr="00A02879">
        <w:rPr>
          <w:sz w:val="28"/>
          <w:szCs w:val="28"/>
        </w:rPr>
        <w:t>Семейное воспитание как трансляция ценностей.</w:t>
      </w:r>
    </w:p>
    <w:p w14:paraId="3D1C54C5" w14:textId="77777777" w:rsidR="00A02879" w:rsidRPr="00A02879" w:rsidRDefault="00A02879" w:rsidP="00A02879">
      <w:pPr>
        <w:spacing w:before="1"/>
        <w:ind w:right="197"/>
        <w:jc w:val="both"/>
        <w:rPr>
          <w:sz w:val="28"/>
          <w:szCs w:val="28"/>
        </w:rPr>
      </w:pPr>
      <w:r w:rsidRPr="00A02879">
        <w:rPr>
          <w:sz w:val="28"/>
          <w:szCs w:val="28"/>
        </w:rPr>
        <w:t>Образ</w:t>
      </w:r>
      <w:r w:rsidRPr="00A02879">
        <w:rPr>
          <w:spacing w:val="-5"/>
          <w:sz w:val="28"/>
          <w:szCs w:val="28"/>
        </w:rPr>
        <w:t xml:space="preserve"> </w:t>
      </w:r>
      <w:r w:rsidRPr="00A02879">
        <w:rPr>
          <w:sz w:val="28"/>
          <w:szCs w:val="28"/>
        </w:rPr>
        <w:t>семьи</w:t>
      </w:r>
      <w:r w:rsidRPr="00A02879">
        <w:rPr>
          <w:spacing w:val="-4"/>
          <w:sz w:val="28"/>
          <w:szCs w:val="28"/>
        </w:rPr>
        <w:t xml:space="preserve"> </w:t>
      </w:r>
      <w:r w:rsidRPr="00A02879">
        <w:rPr>
          <w:sz w:val="28"/>
          <w:szCs w:val="28"/>
        </w:rPr>
        <w:t>в</w:t>
      </w:r>
      <w:r w:rsidRPr="00A02879">
        <w:rPr>
          <w:spacing w:val="-5"/>
          <w:sz w:val="28"/>
          <w:szCs w:val="28"/>
        </w:rPr>
        <w:t xml:space="preserve"> </w:t>
      </w:r>
      <w:r w:rsidRPr="00A02879">
        <w:rPr>
          <w:sz w:val="28"/>
          <w:szCs w:val="28"/>
        </w:rPr>
        <w:t>культуре</w:t>
      </w:r>
      <w:r w:rsidRPr="00A02879">
        <w:rPr>
          <w:spacing w:val="-4"/>
          <w:sz w:val="28"/>
          <w:szCs w:val="28"/>
        </w:rPr>
        <w:t xml:space="preserve"> </w:t>
      </w:r>
      <w:r w:rsidRPr="00A02879">
        <w:rPr>
          <w:sz w:val="28"/>
          <w:szCs w:val="28"/>
        </w:rPr>
        <w:t>народов</w:t>
      </w:r>
      <w:r w:rsidRPr="00A02879">
        <w:rPr>
          <w:spacing w:val="-4"/>
          <w:sz w:val="28"/>
          <w:szCs w:val="28"/>
        </w:rPr>
        <w:t xml:space="preserve"> </w:t>
      </w:r>
      <w:r w:rsidRPr="00A02879">
        <w:rPr>
          <w:spacing w:val="-2"/>
          <w:sz w:val="28"/>
          <w:szCs w:val="28"/>
        </w:rPr>
        <w:t>России.</w:t>
      </w:r>
    </w:p>
    <w:p w14:paraId="02ECD672" w14:textId="77777777" w:rsidR="00A02879" w:rsidRPr="00A02879" w:rsidRDefault="00A02879" w:rsidP="00A02879">
      <w:pPr>
        <w:spacing w:before="48" w:line="276" w:lineRule="auto"/>
        <w:ind w:right="197"/>
        <w:jc w:val="both"/>
        <w:rPr>
          <w:sz w:val="28"/>
          <w:szCs w:val="28"/>
        </w:rPr>
      </w:pPr>
      <w:r w:rsidRPr="00A02879">
        <w:rPr>
          <w:sz w:val="28"/>
          <w:szCs w:val="28"/>
        </w:rPr>
        <w:t>Произведения устного поэтического творчества (сказки, поговорки и т.</w:t>
      </w:r>
      <w:r w:rsidRPr="00A02879">
        <w:rPr>
          <w:spacing w:val="40"/>
          <w:sz w:val="28"/>
          <w:szCs w:val="28"/>
        </w:rPr>
        <w:t xml:space="preserve"> </w:t>
      </w:r>
      <w:r w:rsidRPr="00A02879">
        <w:rPr>
          <w:sz w:val="28"/>
          <w:szCs w:val="28"/>
        </w:rPr>
        <w:t>д.) о семье и семейных обязанностях. Семья в литературе и произведениях разных видов искусства.</w:t>
      </w:r>
    </w:p>
    <w:p w14:paraId="52EB94D3" w14:textId="77777777" w:rsidR="00A02879" w:rsidRPr="00A02879" w:rsidRDefault="00A02879" w:rsidP="00A02879">
      <w:pPr>
        <w:ind w:right="197"/>
        <w:jc w:val="both"/>
        <w:rPr>
          <w:sz w:val="28"/>
          <w:szCs w:val="28"/>
        </w:rPr>
      </w:pPr>
      <w:r w:rsidRPr="00A02879">
        <w:rPr>
          <w:sz w:val="28"/>
          <w:szCs w:val="28"/>
        </w:rPr>
        <w:t>Труд</w:t>
      </w:r>
      <w:r w:rsidRPr="00A02879">
        <w:rPr>
          <w:spacing w:val="-2"/>
          <w:sz w:val="28"/>
          <w:szCs w:val="28"/>
        </w:rPr>
        <w:t xml:space="preserve"> </w:t>
      </w:r>
      <w:r w:rsidRPr="00A02879">
        <w:rPr>
          <w:sz w:val="28"/>
          <w:szCs w:val="28"/>
        </w:rPr>
        <w:t>в</w:t>
      </w:r>
      <w:r w:rsidRPr="00A02879">
        <w:rPr>
          <w:spacing w:val="-3"/>
          <w:sz w:val="28"/>
          <w:szCs w:val="28"/>
        </w:rPr>
        <w:t xml:space="preserve"> </w:t>
      </w:r>
      <w:r w:rsidRPr="00A02879">
        <w:rPr>
          <w:sz w:val="28"/>
          <w:szCs w:val="28"/>
        </w:rPr>
        <w:t>истории</w:t>
      </w:r>
      <w:r w:rsidRPr="00A02879">
        <w:rPr>
          <w:spacing w:val="-5"/>
          <w:sz w:val="28"/>
          <w:szCs w:val="28"/>
        </w:rPr>
        <w:t xml:space="preserve"> </w:t>
      </w:r>
      <w:r w:rsidRPr="00A02879">
        <w:rPr>
          <w:spacing w:val="-2"/>
          <w:sz w:val="28"/>
          <w:szCs w:val="28"/>
        </w:rPr>
        <w:t>семьи.</w:t>
      </w:r>
    </w:p>
    <w:p w14:paraId="32B95273" w14:textId="77777777" w:rsidR="00A02879" w:rsidRPr="00A02879" w:rsidRDefault="00A02879" w:rsidP="00A02879">
      <w:pPr>
        <w:spacing w:before="48" w:line="276" w:lineRule="auto"/>
        <w:ind w:right="197"/>
        <w:jc w:val="both"/>
        <w:rPr>
          <w:sz w:val="28"/>
          <w:szCs w:val="28"/>
        </w:rPr>
      </w:pPr>
      <w:r w:rsidRPr="00A02879">
        <w:rPr>
          <w:sz w:val="28"/>
          <w:szCs w:val="28"/>
        </w:rPr>
        <w:t>Социальные</w:t>
      </w:r>
      <w:r w:rsidRPr="00A02879">
        <w:rPr>
          <w:spacing w:val="-7"/>
          <w:sz w:val="28"/>
          <w:szCs w:val="28"/>
        </w:rPr>
        <w:t xml:space="preserve"> </w:t>
      </w:r>
      <w:r w:rsidRPr="00A02879">
        <w:rPr>
          <w:sz w:val="28"/>
          <w:szCs w:val="28"/>
        </w:rPr>
        <w:t>роли</w:t>
      </w:r>
      <w:r w:rsidRPr="00A02879">
        <w:rPr>
          <w:spacing w:val="-4"/>
          <w:sz w:val="28"/>
          <w:szCs w:val="28"/>
        </w:rPr>
        <w:t xml:space="preserve"> </w:t>
      </w:r>
      <w:r w:rsidRPr="00A02879">
        <w:rPr>
          <w:sz w:val="28"/>
          <w:szCs w:val="28"/>
        </w:rPr>
        <w:t>в</w:t>
      </w:r>
      <w:r w:rsidRPr="00A02879">
        <w:rPr>
          <w:spacing w:val="-3"/>
          <w:sz w:val="28"/>
          <w:szCs w:val="28"/>
        </w:rPr>
        <w:t xml:space="preserve"> </w:t>
      </w:r>
      <w:r w:rsidRPr="00A02879">
        <w:rPr>
          <w:sz w:val="28"/>
          <w:szCs w:val="28"/>
        </w:rPr>
        <w:t>истории</w:t>
      </w:r>
      <w:r w:rsidRPr="00A02879">
        <w:rPr>
          <w:spacing w:val="-4"/>
          <w:sz w:val="28"/>
          <w:szCs w:val="28"/>
        </w:rPr>
        <w:t xml:space="preserve"> </w:t>
      </w:r>
      <w:r w:rsidRPr="00A02879">
        <w:rPr>
          <w:sz w:val="28"/>
          <w:szCs w:val="28"/>
        </w:rPr>
        <w:t>семьи.</w:t>
      </w:r>
      <w:r w:rsidRPr="00A02879">
        <w:rPr>
          <w:spacing w:val="-4"/>
          <w:sz w:val="28"/>
          <w:szCs w:val="28"/>
        </w:rPr>
        <w:t xml:space="preserve"> </w:t>
      </w:r>
      <w:r w:rsidRPr="00A02879">
        <w:rPr>
          <w:sz w:val="28"/>
          <w:szCs w:val="28"/>
        </w:rPr>
        <w:t>Роль</w:t>
      </w:r>
      <w:r w:rsidRPr="00A02879">
        <w:rPr>
          <w:spacing w:val="-8"/>
          <w:sz w:val="28"/>
          <w:szCs w:val="28"/>
        </w:rPr>
        <w:t xml:space="preserve"> </w:t>
      </w:r>
      <w:r w:rsidRPr="00A02879">
        <w:rPr>
          <w:sz w:val="28"/>
          <w:szCs w:val="28"/>
        </w:rPr>
        <w:t>домашнего</w:t>
      </w:r>
      <w:r w:rsidRPr="00A02879">
        <w:rPr>
          <w:spacing w:val="40"/>
          <w:sz w:val="28"/>
          <w:szCs w:val="28"/>
        </w:rPr>
        <w:t xml:space="preserve"> </w:t>
      </w:r>
      <w:r w:rsidRPr="00A02879">
        <w:rPr>
          <w:sz w:val="28"/>
          <w:szCs w:val="28"/>
        </w:rPr>
        <w:t>труда. Роль нравственных норм в благополучии семьи.</w:t>
      </w:r>
    </w:p>
    <w:p w14:paraId="0A9CD08F" w14:textId="77777777" w:rsidR="00A02879" w:rsidRPr="00A02879" w:rsidRDefault="00A02879" w:rsidP="00A02879">
      <w:pPr>
        <w:spacing w:before="1" w:line="276" w:lineRule="auto"/>
        <w:ind w:right="197"/>
        <w:jc w:val="both"/>
        <w:rPr>
          <w:sz w:val="28"/>
          <w:szCs w:val="28"/>
        </w:rPr>
      </w:pPr>
      <w:r w:rsidRPr="00A02879">
        <w:rPr>
          <w:sz w:val="28"/>
          <w:szCs w:val="28"/>
        </w:rPr>
        <w:t>Семья в современном мире (практическое занятие). Рассказ о своей семье (с использованием фотографий, книг, писем и др.). Семейное древо. Семейные традиции.</w:t>
      </w:r>
    </w:p>
    <w:p w14:paraId="3CF9BC11" w14:textId="77777777" w:rsidR="00A02879" w:rsidRPr="00A02879" w:rsidRDefault="00A02879" w:rsidP="00A02879">
      <w:pPr>
        <w:spacing w:before="3"/>
        <w:ind w:right="197"/>
        <w:jc w:val="both"/>
        <w:outlineLvl w:val="1"/>
        <w:rPr>
          <w:b/>
          <w:bCs/>
          <w:sz w:val="28"/>
          <w:szCs w:val="28"/>
        </w:rPr>
      </w:pPr>
      <w:r w:rsidRPr="00A02879">
        <w:rPr>
          <w:b/>
          <w:bCs/>
          <w:sz w:val="28"/>
          <w:szCs w:val="28"/>
        </w:rPr>
        <w:t>«Духовно-нравственное</w:t>
      </w:r>
      <w:r w:rsidRPr="00A02879">
        <w:rPr>
          <w:b/>
          <w:bCs/>
          <w:spacing w:val="-16"/>
          <w:sz w:val="28"/>
          <w:szCs w:val="28"/>
        </w:rPr>
        <w:t xml:space="preserve"> </w:t>
      </w:r>
      <w:r w:rsidRPr="00A02879">
        <w:rPr>
          <w:b/>
          <w:bCs/>
          <w:sz w:val="28"/>
          <w:szCs w:val="28"/>
        </w:rPr>
        <w:t>богатство</w:t>
      </w:r>
      <w:r w:rsidRPr="00A02879">
        <w:rPr>
          <w:b/>
          <w:bCs/>
          <w:spacing w:val="-11"/>
          <w:sz w:val="28"/>
          <w:szCs w:val="28"/>
        </w:rPr>
        <w:t xml:space="preserve"> </w:t>
      </w:r>
      <w:r w:rsidRPr="00A02879">
        <w:rPr>
          <w:b/>
          <w:bCs/>
          <w:spacing w:val="-2"/>
          <w:sz w:val="28"/>
          <w:szCs w:val="28"/>
        </w:rPr>
        <w:t>личности»</w:t>
      </w:r>
    </w:p>
    <w:p w14:paraId="53B0A1E8" w14:textId="77777777" w:rsidR="00A02879" w:rsidRPr="00A02879" w:rsidRDefault="00A02879" w:rsidP="00A02879">
      <w:pPr>
        <w:spacing w:before="45"/>
        <w:ind w:right="197"/>
        <w:jc w:val="both"/>
        <w:rPr>
          <w:sz w:val="28"/>
          <w:szCs w:val="28"/>
        </w:rPr>
      </w:pPr>
      <w:r w:rsidRPr="00A02879">
        <w:rPr>
          <w:sz w:val="28"/>
          <w:szCs w:val="28"/>
        </w:rPr>
        <w:t>Личность</w:t>
      </w:r>
      <w:r w:rsidRPr="00A02879">
        <w:rPr>
          <w:spacing w:val="-5"/>
          <w:sz w:val="28"/>
          <w:szCs w:val="28"/>
        </w:rPr>
        <w:t xml:space="preserve"> </w:t>
      </w:r>
      <w:r w:rsidRPr="00A02879">
        <w:rPr>
          <w:sz w:val="28"/>
          <w:szCs w:val="28"/>
        </w:rPr>
        <w:t>—</w:t>
      </w:r>
      <w:r w:rsidRPr="00A02879">
        <w:rPr>
          <w:spacing w:val="-6"/>
          <w:sz w:val="28"/>
          <w:szCs w:val="28"/>
        </w:rPr>
        <w:t xml:space="preserve"> </w:t>
      </w:r>
      <w:r w:rsidRPr="00A02879">
        <w:rPr>
          <w:sz w:val="28"/>
          <w:szCs w:val="28"/>
        </w:rPr>
        <w:t>общество</w:t>
      </w:r>
      <w:r w:rsidRPr="00A02879">
        <w:rPr>
          <w:spacing w:val="-2"/>
          <w:sz w:val="28"/>
          <w:szCs w:val="28"/>
        </w:rPr>
        <w:t xml:space="preserve"> </w:t>
      </w:r>
      <w:r w:rsidRPr="00A02879">
        <w:rPr>
          <w:sz w:val="28"/>
          <w:szCs w:val="28"/>
        </w:rPr>
        <w:t>—</w:t>
      </w:r>
      <w:r w:rsidRPr="00A02879">
        <w:rPr>
          <w:spacing w:val="-4"/>
          <w:sz w:val="28"/>
          <w:szCs w:val="28"/>
        </w:rPr>
        <w:t xml:space="preserve"> </w:t>
      </w:r>
      <w:r w:rsidRPr="00A02879">
        <w:rPr>
          <w:spacing w:val="-2"/>
          <w:sz w:val="28"/>
          <w:szCs w:val="28"/>
        </w:rPr>
        <w:t>культура.</w:t>
      </w:r>
    </w:p>
    <w:p w14:paraId="3A4010EE" w14:textId="77777777" w:rsidR="00A02879" w:rsidRPr="00A02879" w:rsidRDefault="00A02879" w:rsidP="00A02879">
      <w:pPr>
        <w:spacing w:before="74" w:line="276" w:lineRule="auto"/>
        <w:ind w:right="197"/>
        <w:jc w:val="both"/>
        <w:rPr>
          <w:sz w:val="28"/>
          <w:szCs w:val="28"/>
        </w:rPr>
      </w:pPr>
      <w:r w:rsidRPr="00A02879">
        <w:rPr>
          <w:sz w:val="28"/>
          <w:szCs w:val="28"/>
        </w:rPr>
        <w:t>Что делает человека человеком? Почему человек не может жить вне общества. Связь между обществом и культурой как реализация духовно- нравственных ценностей.</w:t>
      </w:r>
    </w:p>
    <w:p w14:paraId="46D65786" w14:textId="77777777" w:rsidR="00A02879" w:rsidRPr="00A02879" w:rsidRDefault="00A02879" w:rsidP="00A02879">
      <w:pPr>
        <w:tabs>
          <w:tab w:val="left" w:pos="1850"/>
          <w:tab w:val="left" w:pos="1981"/>
          <w:tab w:val="left" w:pos="2644"/>
          <w:tab w:val="left" w:pos="3421"/>
          <w:tab w:val="left" w:pos="3838"/>
          <w:tab w:val="left" w:pos="4103"/>
          <w:tab w:val="left" w:pos="5097"/>
          <w:tab w:val="left" w:pos="5424"/>
          <w:tab w:val="left" w:pos="5495"/>
          <w:tab w:val="left" w:pos="6898"/>
          <w:tab w:val="left" w:pos="7736"/>
          <w:tab w:val="left" w:pos="8237"/>
        </w:tabs>
        <w:spacing w:before="1" w:line="276" w:lineRule="auto"/>
        <w:ind w:right="197"/>
        <w:rPr>
          <w:sz w:val="28"/>
          <w:szCs w:val="28"/>
        </w:rPr>
      </w:pPr>
      <w:r w:rsidRPr="00A02879">
        <w:rPr>
          <w:sz w:val="28"/>
          <w:szCs w:val="28"/>
        </w:rPr>
        <w:t>Духовный</w:t>
      </w:r>
      <w:r w:rsidRPr="00A02879">
        <w:rPr>
          <w:spacing w:val="80"/>
          <w:sz w:val="28"/>
          <w:szCs w:val="28"/>
        </w:rPr>
        <w:t xml:space="preserve"> </w:t>
      </w:r>
      <w:r w:rsidRPr="00A02879">
        <w:rPr>
          <w:sz w:val="28"/>
          <w:szCs w:val="28"/>
        </w:rPr>
        <w:t>мир</w:t>
      </w:r>
      <w:r w:rsidRPr="00A02879">
        <w:rPr>
          <w:spacing w:val="80"/>
          <w:sz w:val="28"/>
          <w:szCs w:val="28"/>
        </w:rPr>
        <w:t xml:space="preserve"> </w:t>
      </w:r>
      <w:r w:rsidRPr="00A02879">
        <w:rPr>
          <w:sz w:val="28"/>
          <w:szCs w:val="28"/>
        </w:rPr>
        <w:t>человека.</w:t>
      </w:r>
      <w:r w:rsidRPr="00A02879">
        <w:rPr>
          <w:spacing w:val="80"/>
          <w:sz w:val="28"/>
          <w:szCs w:val="28"/>
        </w:rPr>
        <w:t xml:space="preserve"> </w:t>
      </w:r>
      <w:r w:rsidRPr="00A02879">
        <w:rPr>
          <w:sz w:val="28"/>
          <w:szCs w:val="28"/>
        </w:rPr>
        <w:t>Человек</w:t>
      </w:r>
      <w:r w:rsidRPr="00A02879">
        <w:rPr>
          <w:spacing w:val="80"/>
          <w:sz w:val="28"/>
          <w:szCs w:val="28"/>
        </w:rPr>
        <w:t xml:space="preserve"> </w:t>
      </w:r>
      <w:r w:rsidRPr="00A02879">
        <w:rPr>
          <w:sz w:val="28"/>
          <w:szCs w:val="28"/>
        </w:rPr>
        <w:t>—</w:t>
      </w:r>
      <w:r w:rsidRPr="00A02879">
        <w:rPr>
          <w:spacing w:val="80"/>
          <w:sz w:val="28"/>
          <w:szCs w:val="28"/>
        </w:rPr>
        <w:t xml:space="preserve"> </w:t>
      </w:r>
      <w:r w:rsidRPr="00A02879">
        <w:rPr>
          <w:sz w:val="28"/>
          <w:szCs w:val="28"/>
        </w:rPr>
        <w:t>творец</w:t>
      </w:r>
      <w:r w:rsidRPr="00A02879">
        <w:rPr>
          <w:spacing w:val="80"/>
          <w:sz w:val="28"/>
          <w:szCs w:val="28"/>
        </w:rPr>
        <w:t xml:space="preserve"> </w:t>
      </w:r>
      <w:r w:rsidRPr="00A02879">
        <w:rPr>
          <w:sz w:val="28"/>
          <w:szCs w:val="28"/>
        </w:rPr>
        <w:t>культуры.</w:t>
      </w:r>
      <w:r w:rsidRPr="00A02879">
        <w:rPr>
          <w:spacing w:val="80"/>
          <w:sz w:val="28"/>
          <w:szCs w:val="28"/>
        </w:rPr>
        <w:t xml:space="preserve"> </w:t>
      </w:r>
      <w:r w:rsidRPr="00A02879">
        <w:rPr>
          <w:sz w:val="28"/>
          <w:szCs w:val="28"/>
        </w:rPr>
        <w:t>Культура</w:t>
      </w:r>
      <w:r w:rsidRPr="00A02879">
        <w:rPr>
          <w:spacing w:val="80"/>
          <w:sz w:val="28"/>
          <w:szCs w:val="28"/>
        </w:rPr>
        <w:t xml:space="preserve"> </w:t>
      </w:r>
      <w:r w:rsidRPr="00A02879">
        <w:rPr>
          <w:sz w:val="28"/>
          <w:szCs w:val="28"/>
        </w:rPr>
        <w:t xml:space="preserve">как </w:t>
      </w:r>
      <w:r w:rsidRPr="00A02879">
        <w:rPr>
          <w:spacing w:val="-2"/>
          <w:sz w:val="28"/>
          <w:szCs w:val="28"/>
        </w:rPr>
        <w:t>духовный</w:t>
      </w:r>
      <w:r w:rsidRPr="00A02879">
        <w:rPr>
          <w:sz w:val="28"/>
          <w:szCs w:val="28"/>
        </w:rPr>
        <w:tab/>
      </w:r>
      <w:r w:rsidRPr="00A02879">
        <w:rPr>
          <w:spacing w:val="-4"/>
          <w:sz w:val="28"/>
          <w:szCs w:val="28"/>
        </w:rPr>
        <w:t>мир</w:t>
      </w:r>
      <w:r w:rsidRPr="00A02879">
        <w:rPr>
          <w:sz w:val="28"/>
          <w:szCs w:val="28"/>
        </w:rPr>
        <w:tab/>
      </w:r>
      <w:r w:rsidRPr="00A02879">
        <w:rPr>
          <w:spacing w:val="-2"/>
          <w:sz w:val="28"/>
          <w:szCs w:val="28"/>
        </w:rPr>
        <w:t>человека.</w:t>
      </w:r>
      <w:r w:rsidRPr="00A02879">
        <w:rPr>
          <w:sz w:val="28"/>
          <w:szCs w:val="28"/>
        </w:rPr>
        <w:tab/>
      </w:r>
      <w:r w:rsidRPr="00A02879">
        <w:rPr>
          <w:sz w:val="28"/>
          <w:szCs w:val="28"/>
        </w:rPr>
        <w:tab/>
      </w:r>
      <w:r w:rsidRPr="00A02879">
        <w:rPr>
          <w:spacing w:val="-2"/>
          <w:sz w:val="28"/>
          <w:szCs w:val="28"/>
        </w:rPr>
        <w:t>Мораль.</w:t>
      </w:r>
      <w:r w:rsidRPr="00A02879">
        <w:rPr>
          <w:sz w:val="28"/>
          <w:szCs w:val="28"/>
        </w:rPr>
        <w:tab/>
      </w:r>
      <w:r w:rsidRPr="00A02879">
        <w:rPr>
          <w:sz w:val="28"/>
          <w:szCs w:val="28"/>
        </w:rPr>
        <w:tab/>
      </w:r>
      <w:r w:rsidRPr="00A02879">
        <w:rPr>
          <w:spacing w:val="-2"/>
          <w:sz w:val="28"/>
          <w:szCs w:val="28"/>
        </w:rPr>
        <w:t>Нравственность.</w:t>
      </w:r>
      <w:r w:rsidRPr="00A02879">
        <w:rPr>
          <w:sz w:val="28"/>
          <w:szCs w:val="28"/>
        </w:rPr>
        <w:tab/>
      </w:r>
      <w:r w:rsidRPr="00A02879">
        <w:rPr>
          <w:spacing w:val="-2"/>
          <w:sz w:val="28"/>
          <w:szCs w:val="28"/>
        </w:rPr>
        <w:t xml:space="preserve">Патриотизм. </w:t>
      </w:r>
      <w:r w:rsidRPr="00A02879">
        <w:rPr>
          <w:sz w:val="28"/>
          <w:szCs w:val="28"/>
        </w:rPr>
        <w:t xml:space="preserve">Реализация ценностей в культуре. Творчество: что это такое? Границы </w:t>
      </w:r>
      <w:r w:rsidRPr="00A02879">
        <w:rPr>
          <w:spacing w:val="-2"/>
          <w:sz w:val="28"/>
          <w:szCs w:val="28"/>
        </w:rPr>
        <w:t>творчества.</w:t>
      </w:r>
      <w:r w:rsidRPr="00A02879">
        <w:rPr>
          <w:sz w:val="28"/>
          <w:szCs w:val="28"/>
        </w:rPr>
        <w:tab/>
      </w:r>
      <w:r w:rsidRPr="00A02879">
        <w:rPr>
          <w:sz w:val="28"/>
          <w:szCs w:val="28"/>
        </w:rPr>
        <w:tab/>
      </w:r>
      <w:r w:rsidRPr="00A02879">
        <w:rPr>
          <w:spacing w:val="-2"/>
          <w:sz w:val="28"/>
          <w:szCs w:val="28"/>
        </w:rPr>
        <w:t>Традиции</w:t>
      </w:r>
      <w:r w:rsidRPr="00A02879">
        <w:rPr>
          <w:sz w:val="28"/>
          <w:szCs w:val="28"/>
        </w:rPr>
        <w:tab/>
      </w:r>
      <w:r w:rsidRPr="00A02879">
        <w:rPr>
          <w:spacing w:val="-10"/>
          <w:sz w:val="28"/>
          <w:szCs w:val="28"/>
        </w:rPr>
        <w:t>и</w:t>
      </w:r>
      <w:r w:rsidRPr="00A02879">
        <w:rPr>
          <w:sz w:val="28"/>
          <w:szCs w:val="28"/>
        </w:rPr>
        <w:tab/>
      </w:r>
      <w:r w:rsidRPr="00A02879">
        <w:rPr>
          <w:spacing w:val="-2"/>
          <w:sz w:val="28"/>
          <w:szCs w:val="28"/>
        </w:rPr>
        <w:t>новации</w:t>
      </w:r>
      <w:r w:rsidRPr="00A02879">
        <w:rPr>
          <w:sz w:val="28"/>
          <w:szCs w:val="28"/>
        </w:rPr>
        <w:tab/>
      </w:r>
      <w:r w:rsidRPr="00A02879">
        <w:rPr>
          <w:spacing w:val="-10"/>
          <w:sz w:val="28"/>
          <w:szCs w:val="28"/>
        </w:rPr>
        <w:t>в</w:t>
      </w:r>
      <w:r w:rsidRPr="00A02879">
        <w:rPr>
          <w:sz w:val="28"/>
          <w:szCs w:val="28"/>
        </w:rPr>
        <w:tab/>
      </w:r>
      <w:r w:rsidRPr="00A02879">
        <w:rPr>
          <w:sz w:val="28"/>
          <w:szCs w:val="28"/>
        </w:rPr>
        <w:tab/>
      </w:r>
      <w:r w:rsidRPr="00A02879">
        <w:rPr>
          <w:spacing w:val="-2"/>
          <w:sz w:val="28"/>
          <w:szCs w:val="28"/>
        </w:rPr>
        <w:t>культуре.</w:t>
      </w:r>
      <w:r w:rsidRPr="00A02879">
        <w:rPr>
          <w:sz w:val="28"/>
          <w:szCs w:val="28"/>
        </w:rPr>
        <w:tab/>
      </w:r>
      <w:r w:rsidRPr="00A02879">
        <w:rPr>
          <w:spacing w:val="-2"/>
          <w:sz w:val="28"/>
          <w:szCs w:val="28"/>
        </w:rPr>
        <w:t>Границы</w:t>
      </w:r>
      <w:r w:rsidRPr="00A02879">
        <w:rPr>
          <w:sz w:val="28"/>
          <w:szCs w:val="28"/>
        </w:rPr>
        <w:tab/>
      </w:r>
      <w:r w:rsidRPr="00A02879">
        <w:rPr>
          <w:spacing w:val="-2"/>
          <w:sz w:val="28"/>
          <w:szCs w:val="28"/>
        </w:rPr>
        <w:t xml:space="preserve">культур. </w:t>
      </w:r>
      <w:r w:rsidRPr="00A02879">
        <w:rPr>
          <w:sz w:val="28"/>
          <w:szCs w:val="28"/>
        </w:rPr>
        <w:t>Созидательный</w:t>
      </w:r>
      <w:r w:rsidRPr="00A02879">
        <w:rPr>
          <w:spacing w:val="38"/>
          <w:sz w:val="28"/>
          <w:szCs w:val="28"/>
        </w:rPr>
        <w:t xml:space="preserve"> </w:t>
      </w:r>
      <w:r w:rsidRPr="00A02879">
        <w:rPr>
          <w:sz w:val="28"/>
          <w:szCs w:val="28"/>
        </w:rPr>
        <w:t>труд.</w:t>
      </w:r>
      <w:r w:rsidRPr="00A02879">
        <w:rPr>
          <w:spacing w:val="38"/>
          <w:sz w:val="28"/>
          <w:szCs w:val="28"/>
        </w:rPr>
        <w:t xml:space="preserve"> </w:t>
      </w:r>
      <w:r w:rsidRPr="00A02879">
        <w:rPr>
          <w:sz w:val="28"/>
          <w:szCs w:val="28"/>
        </w:rPr>
        <w:t>Важность</w:t>
      </w:r>
      <w:r w:rsidRPr="00A02879">
        <w:rPr>
          <w:spacing w:val="39"/>
          <w:sz w:val="28"/>
          <w:szCs w:val="28"/>
        </w:rPr>
        <w:t xml:space="preserve"> </w:t>
      </w:r>
      <w:r w:rsidRPr="00A02879">
        <w:rPr>
          <w:sz w:val="28"/>
          <w:szCs w:val="28"/>
        </w:rPr>
        <w:t>труда</w:t>
      </w:r>
      <w:r w:rsidRPr="00A02879">
        <w:rPr>
          <w:spacing w:val="36"/>
          <w:sz w:val="28"/>
          <w:szCs w:val="28"/>
        </w:rPr>
        <w:t xml:space="preserve"> </w:t>
      </w:r>
      <w:r w:rsidRPr="00A02879">
        <w:rPr>
          <w:sz w:val="28"/>
          <w:szCs w:val="28"/>
        </w:rPr>
        <w:t>как</w:t>
      </w:r>
      <w:r w:rsidRPr="00A02879">
        <w:rPr>
          <w:spacing w:val="38"/>
          <w:sz w:val="28"/>
          <w:szCs w:val="28"/>
        </w:rPr>
        <w:t xml:space="preserve"> </w:t>
      </w:r>
      <w:r w:rsidRPr="00A02879">
        <w:rPr>
          <w:sz w:val="28"/>
          <w:szCs w:val="28"/>
        </w:rPr>
        <w:t>творческой</w:t>
      </w:r>
      <w:r w:rsidRPr="00A02879">
        <w:rPr>
          <w:spacing w:val="36"/>
          <w:sz w:val="28"/>
          <w:szCs w:val="28"/>
        </w:rPr>
        <w:t xml:space="preserve"> </w:t>
      </w:r>
      <w:r w:rsidRPr="00A02879">
        <w:rPr>
          <w:sz w:val="28"/>
          <w:szCs w:val="28"/>
        </w:rPr>
        <w:t>деятельности,</w:t>
      </w:r>
      <w:r w:rsidRPr="00A02879">
        <w:rPr>
          <w:spacing w:val="40"/>
          <w:sz w:val="28"/>
          <w:szCs w:val="28"/>
        </w:rPr>
        <w:t xml:space="preserve"> </w:t>
      </w:r>
      <w:r w:rsidRPr="00A02879">
        <w:rPr>
          <w:sz w:val="28"/>
          <w:szCs w:val="28"/>
        </w:rPr>
        <w:t xml:space="preserve">как </w:t>
      </w:r>
      <w:r w:rsidRPr="00A02879">
        <w:rPr>
          <w:spacing w:val="-2"/>
          <w:sz w:val="28"/>
          <w:szCs w:val="28"/>
        </w:rPr>
        <w:t>реализации.</w:t>
      </w:r>
    </w:p>
    <w:p w14:paraId="27E87A16" w14:textId="77777777" w:rsidR="00A02879" w:rsidRPr="00A02879" w:rsidRDefault="00A02879" w:rsidP="00A02879">
      <w:pPr>
        <w:spacing w:before="1"/>
        <w:ind w:right="197"/>
        <w:rPr>
          <w:sz w:val="28"/>
          <w:szCs w:val="28"/>
        </w:rPr>
      </w:pPr>
      <w:r w:rsidRPr="00A02879">
        <w:rPr>
          <w:sz w:val="28"/>
          <w:szCs w:val="28"/>
        </w:rPr>
        <w:t>Личность</w:t>
      </w:r>
      <w:r w:rsidRPr="00A02879">
        <w:rPr>
          <w:spacing w:val="-10"/>
          <w:sz w:val="28"/>
          <w:szCs w:val="28"/>
        </w:rPr>
        <w:t xml:space="preserve"> </w:t>
      </w:r>
      <w:r w:rsidRPr="00A02879">
        <w:rPr>
          <w:sz w:val="28"/>
          <w:szCs w:val="28"/>
        </w:rPr>
        <w:t>и</w:t>
      </w:r>
      <w:r w:rsidRPr="00A02879">
        <w:rPr>
          <w:spacing w:val="-12"/>
          <w:sz w:val="28"/>
          <w:szCs w:val="28"/>
        </w:rPr>
        <w:t xml:space="preserve"> </w:t>
      </w:r>
      <w:r w:rsidRPr="00A02879">
        <w:rPr>
          <w:sz w:val="28"/>
          <w:szCs w:val="28"/>
        </w:rPr>
        <w:t>духовно-нравственные</w:t>
      </w:r>
      <w:r w:rsidRPr="00A02879">
        <w:rPr>
          <w:spacing w:val="-8"/>
          <w:sz w:val="28"/>
          <w:szCs w:val="28"/>
        </w:rPr>
        <w:t xml:space="preserve"> </w:t>
      </w:r>
      <w:r w:rsidRPr="00A02879">
        <w:rPr>
          <w:spacing w:val="-2"/>
          <w:sz w:val="28"/>
          <w:szCs w:val="28"/>
        </w:rPr>
        <w:t>ценности.</w:t>
      </w:r>
    </w:p>
    <w:p w14:paraId="1CA05FA2" w14:textId="77777777" w:rsidR="00A02879" w:rsidRPr="00A02879" w:rsidRDefault="00A02879" w:rsidP="00A02879">
      <w:pPr>
        <w:spacing w:before="48" w:line="276" w:lineRule="auto"/>
        <w:ind w:right="197"/>
        <w:jc w:val="both"/>
        <w:rPr>
          <w:sz w:val="28"/>
          <w:szCs w:val="28"/>
        </w:rPr>
      </w:pPr>
      <w:r w:rsidRPr="00A02879">
        <w:rPr>
          <w:sz w:val="28"/>
          <w:szCs w:val="28"/>
        </w:rPr>
        <w:t>Мораль</w:t>
      </w:r>
      <w:r w:rsidRPr="00A02879">
        <w:rPr>
          <w:spacing w:val="-4"/>
          <w:sz w:val="28"/>
          <w:szCs w:val="28"/>
        </w:rPr>
        <w:t xml:space="preserve"> </w:t>
      </w:r>
      <w:r w:rsidRPr="00A02879">
        <w:rPr>
          <w:sz w:val="28"/>
          <w:szCs w:val="28"/>
        </w:rPr>
        <w:t>и</w:t>
      </w:r>
      <w:r w:rsidRPr="00A02879">
        <w:rPr>
          <w:spacing w:val="-1"/>
          <w:sz w:val="28"/>
          <w:szCs w:val="28"/>
        </w:rPr>
        <w:t xml:space="preserve"> </w:t>
      </w:r>
      <w:r w:rsidRPr="00A02879">
        <w:rPr>
          <w:sz w:val="28"/>
          <w:szCs w:val="28"/>
        </w:rPr>
        <w:t>нравственность</w:t>
      </w:r>
      <w:r w:rsidRPr="00A02879">
        <w:rPr>
          <w:spacing w:val="-3"/>
          <w:sz w:val="28"/>
          <w:szCs w:val="28"/>
        </w:rPr>
        <w:t xml:space="preserve"> </w:t>
      </w:r>
      <w:r w:rsidRPr="00A02879">
        <w:rPr>
          <w:sz w:val="28"/>
          <w:szCs w:val="28"/>
        </w:rPr>
        <w:t>в</w:t>
      </w:r>
      <w:r w:rsidRPr="00A02879">
        <w:rPr>
          <w:spacing w:val="-2"/>
          <w:sz w:val="28"/>
          <w:szCs w:val="28"/>
        </w:rPr>
        <w:t xml:space="preserve"> </w:t>
      </w:r>
      <w:r w:rsidRPr="00A02879">
        <w:rPr>
          <w:sz w:val="28"/>
          <w:szCs w:val="28"/>
        </w:rPr>
        <w:t>жизни</w:t>
      </w:r>
      <w:r w:rsidRPr="00A02879">
        <w:rPr>
          <w:spacing w:val="-1"/>
          <w:sz w:val="28"/>
          <w:szCs w:val="28"/>
        </w:rPr>
        <w:t xml:space="preserve"> </w:t>
      </w:r>
      <w:r w:rsidRPr="00A02879">
        <w:rPr>
          <w:sz w:val="28"/>
          <w:szCs w:val="28"/>
        </w:rPr>
        <w:t>человека.</w:t>
      </w:r>
      <w:r w:rsidRPr="00A02879">
        <w:rPr>
          <w:spacing w:val="-2"/>
          <w:sz w:val="28"/>
          <w:szCs w:val="28"/>
        </w:rPr>
        <w:t xml:space="preserve"> </w:t>
      </w:r>
      <w:r w:rsidRPr="00A02879">
        <w:rPr>
          <w:sz w:val="28"/>
          <w:szCs w:val="28"/>
        </w:rPr>
        <w:t xml:space="preserve">Взаимопомощь, сострадание, милосердие, любовь, дружба, коллективизм, патриотизм, любовь к </w:t>
      </w:r>
      <w:r w:rsidRPr="00A02879">
        <w:rPr>
          <w:spacing w:val="-2"/>
          <w:sz w:val="28"/>
          <w:szCs w:val="28"/>
        </w:rPr>
        <w:t>близким.</w:t>
      </w:r>
    </w:p>
    <w:p w14:paraId="4F8181D3" w14:textId="77777777" w:rsidR="00A02879" w:rsidRPr="00A02879" w:rsidRDefault="00A02879" w:rsidP="00A02879">
      <w:pPr>
        <w:spacing w:before="5"/>
        <w:ind w:right="197"/>
        <w:jc w:val="both"/>
        <w:outlineLvl w:val="1"/>
        <w:rPr>
          <w:b/>
          <w:bCs/>
          <w:sz w:val="28"/>
          <w:szCs w:val="28"/>
        </w:rPr>
      </w:pPr>
      <w:r w:rsidRPr="00A02879">
        <w:rPr>
          <w:b/>
          <w:bCs/>
          <w:sz w:val="28"/>
          <w:szCs w:val="28"/>
        </w:rPr>
        <w:t>«Культурное</w:t>
      </w:r>
      <w:r w:rsidRPr="00A02879">
        <w:rPr>
          <w:b/>
          <w:bCs/>
          <w:spacing w:val="-6"/>
          <w:sz w:val="28"/>
          <w:szCs w:val="28"/>
        </w:rPr>
        <w:t xml:space="preserve"> </w:t>
      </w:r>
      <w:r w:rsidRPr="00A02879">
        <w:rPr>
          <w:b/>
          <w:bCs/>
          <w:sz w:val="28"/>
          <w:szCs w:val="28"/>
        </w:rPr>
        <w:t>единство</w:t>
      </w:r>
      <w:r w:rsidRPr="00A02879">
        <w:rPr>
          <w:b/>
          <w:bCs/>
          <w:spacing w:val="-5"/>
          <w:sz w:val="28"/>
          <w:szCs w:val="28"/>
        </w:rPr>
        <w:t xml:space="preserve"> </w:t>
      </w:r>
      <w:r w:rsidRPr="00A02879">
        <w:rPr>
          <w:b/>
          <w:bCs/>
          <w:spacing w:val="-2"/>
          <w:sz w:val="28"/>
          <w:szCs w:val="28"/>
        </w:rPr>
        <w:t>России»</w:t>
      </w:r>
    </w:p>
    <w:p w14:paraId="365E496E" w14:textId="77777777" w:rsidR="00A02879" w:rsidRPr="00A02879" w:rsidRDefault="00A02879" w:rsidP="00A02879">
      <w:pPr>
        <w:spacing w:before="43"/>
        <w:ind w:right="197"/>
        <w:jc w:val="both"/>
        <w:rPr>
          <w:sz w:val="28"/>
          <w:szCs w:val="28"/>
        </w:rPr>
      </w:pPr>
      <w:r w:rsidRPr="00A02879">
        <w:rPr>
          <w:sz w:val="28"/>
          <w:szCs w:val="28"/>
        </w:rPr>
        <w:t>Историческая</w:t>
      </w:r>
      <w:r w:rsidRPr="00A02879">
        <w:rPr>
          <w:spacing w:val="-12"/>
          <w:sz w:val="28"/>
          <w:szCs w:val="28"/>
        </w:rPr>
        <w:t xml:space="preserve"> </w:t>
      </w:r>
      <w:r w:rsidRPr="00A02879">
        <w:rPr>
          <w:sz w:val="28"/>
          <w:szCs w:val="28"/>
        </w:rPr>
        <w:t>память</w:t>
      </w:r>
      <w:r w:rsidRPr="00A02879">
        <w:rPr>
          <w:spacing w:val="-8"/>
          <w:sz w:val="28"/>
          <w:szCs w:val="28"/>
        </w:rPr>
        <w:t xml:space="preserve"> </w:t>
      </w:r>
      <w:r w:rsidRPr="00A02879">
        <w:rPr>
          <w:sz w:val="28"/>
          <w:szCs w:val="28"/>
        </w:rPr>
        <w:t>как</w:t>
      </w:r>
      <w:r w:rsidRPr="00A02879">
        <w:rPr>
          <w:spacing w:val="-7"/>
          <w:sz w:val="28"/>
          <w:szCs w:val="28"/>
        </w:rPr>
        <w:t xml:space="preserve"> </w:t>
      </w:r>
      <w:r w:rsidRPr="00A02879">
        <w:rPr>
          <w:sz w:val="28"/>
          <w:szCs w:val="28"/>
        </w:rPr>
        <w:t>духовно-нравственная</w:t>
      </w:r>
      <w:r w:rsidRPr="00A02879">
        <w:rPr>
          <w:spacing w:val="-7"/>
          <w:sz w:val="28"/>
          <w:szCs w:val="28"/>
        </w:rPr>
        <w:t xml:space="preserve"> </w:t>
      </w:r>
      <w:r w:rsidRPr="00A02879">
        <w:rPr>
          <w:spacing w:val="-2"/>
          <w:sz w:val="28"/>
          <w:szCs w:val="28"/>
        </w:rPr>
        <w:t>ценность.</w:t>
      </w:r>
    </w:p>
    <w:p w14:paraId="5A33C944" w14:textId="77777777" w:rsidR="00A02879" w:rsidRPr="00A02879" w:rsidRDefault="00A02879" w:rsidP="00A02879">
      <w:pPr>
        <w:spacing w:before="48" w:line="276" w:lineRule="auto"/>
        <w:ind w:right="197"/>
        <w:jc w:val="both"/>
        <w:rPr>
          <w:sz w:val="28"/>
          <w:szCs w:val="28"/>
        </w:rPr>
      </w:pPr>
      <w:r w:rsidRPr="00A02879">
        <w:rPr>
          <w:sz w:val="28"/>
          <w:szCs w:val="28"/>
        </w:rPr>
        <w:t>Что такое история и почему она важна? История семьи — часть истории народа, государства, человечества. Важность исторической памяти, недопустимость её</w:t>
      </w:r>
      <w:r w:rsidRPr="00A02879">
        <w:rPr>
          <w:spacing w:val="40"/>
          <w:sz w:val="28"/>
          <w:szCs w:val="28"/>
        </w:rPr>
        <w:t xml:space="preserve"> </w:t>
      </w:r>
      <w:r w:rsidRPr="00A02879">
        <w:rPr>
          <w:sz w:val="28"/>
          <w:szCs w:val="28"/>
        </w:rPr>
        <w:t>фальсификации. Преемственность поколений.</w:t>
      </w:r>
    </w:p>
    <w:p w14:paraId="0FBD1A69" w14:textId="77777777" w:rsidR="00A02879" w:rsidRPr="00A02879" w:rsidRDefault="00A02879" w:rsidP="00A02879">
      <w:pPr>
        <w:ind w:right="197"/>
        <w:jc w:val="both"/>
        <w:rPr>
          <w:sz w:val="28"/>
          <w:szCs w:val="28"/>
        </w:rPr>
      </w:pPr>
      <w:r w:rsidRPr="00A02879">
        <w:rPr>
          <w:sz w:val="28"/>
          <w:szCs w:val="28"/>
        </w:rPr>
        <w:t>Литература</w:t>
      </w:r>
      <w:r w:rsidRPr="00A02879">
        <w:rPr>
          <w:spacing w:val="-3"/>
          <w:sz w:val="28"/>
          <w:szCs w:val="28"/>
        </w:rPr>
        <w:t xml:space="preserve"> </w:t>
      </w:r>
      <w:r w:rsidRPr="00A02879">
        <w:rPr>
          <w:sz w:val="28"/>
          <w:szCs w:val="28"/>
        </w:rPr>
        <w:t>как</w:t>
      </w:r>
      <w:r w:rsidRPr="00A02879">
        <w:rPr>
          <w:spacing w:val="-3"/>
          <w:sz w:val="28"/>
          <w:szCs w:val="28"/>
        </w:rPr>
        <w:t xml:space="preserve"> </w:t>
      </w:r>
      <w:r w:rsidRPr="00A02879">
        <w:rPr>
          <w:sz w:val="28"/>
          <w:szCs w:val="28"/>
        </w:rPr>
        <w:t>язык</w:t>
      </w:r>
      <w:r w:rsidRPr="00A02879">
        <w:rPr>
          <w:spacing w:val="-3"/>
          <w:sz w:val="28"/>
          <w:szCs w:val="28"/>
        </w:rPr>
        <w:t xml:space="preserve"> </w:t>
      </w:r>
      <w:r w:rsidRPr="00A02879">
        <w:rPr>
          <w:spacing w:val="-2"/>
          <w:sz w:val="28"/>
          <w:szCs w:val="28"/>
        </w:rPr>
        <w:t>культуры.</w:t>
      </w:r>
    </w:p>
    <w:p w14:paraId="64AAE66A" w14:textId="77777777" w:rsidR="00A02879" w:rsidRPr="00A02879" w:rsidRDefault="00A02879" w:rsidP="00A02879">
      <w:pPr>
        <w:spacing w:before="48" w:line="276" w:lineRule="auto"/>
        <w:ind w:right="197"/>
        <w:jc w:val="both"/>
        <w:rPr>
          <w:sz w:val="28"/>
          <w:szCs w:val="28"/>
        </w:rPr>
      </w:pPr>
      <w:r w:rsidRPr="00A02879">
        <w:rPr>
          <w:sz w:val="28"/>
          <w:szCs w:val="28"/>
        </w:rPr>
        <w:t>Литература</w:t>
      </w:r>
      <w:r w:rsidRPr="00A02879">
        <w:rPr>
          <w:spacing w:val="-5"/>
          <w:sz w:val="28"/>
          <w:szCs w:val="28"/>
        </w:rPr>
        <w:t xml:space="preserve"> </w:t>
      </w:r>
      <w:r w:rsidRPr="00A02879">
        <w:rPr>
          <w:sz w:val="28"/>
          <w:szCs w:val="28"/>
        </w:rPr>
        <w:t>как</w:t>
      </w:r>
      <w:r w:rsidRPr="00A02879">
        <w:rPr>
          <w:spacing w:val="-5"/>
          <w:sz w:val="28"/>
          <w:szCs w:val="28"/>
        </w:rPr>
        <w:t xml:space="preserve"> </w:t>
      </w:r>
      <w:r w:rsidRPr="00A02879">
        <w:rPr>
          <w:sz w:val="28"/>
          <w:szCs w:val="28"/>
        </w:rPr>
        <w:t>художественное</w:t>
      </w:r>
      <w:r w:rsidRPr="00A02879">
        <w:rPr>
          <w:spacing w:val="-5"/>
          <w:sz w:val="28"/>
          <w:szCs w:val="28"/>
        </w:rPr>
        <w:t xml:space="preserve"> </w:t>
      </w:r>
      <w:r w:rsidRPr="00A02879">
        <w:rPr>
          <w:sz w:val="28"/>
          <w:szCs w:val="28"/>
        </w:rPr>
        <w:t>осмысление</w:t>
      </w:r>
      <w:r w:rsidRPr="00A02879">
        <w:rPr>
          <w:spacing w:val="-4"/>
          <w:sz w:val="28"/>
          <w:szCs w:val="28"/>
        </w:rPr>
        <w:t xml:space="preserve"> </w:t>
      </w:r>
      <w:r w:rsidRPr="00A02879">
        <w:rPr>
          <w:sz w:val="28"/>
          <w:szCs w:val="28"/>
        </w:rPr>
        <w:t>действительности.</w:t>
      </w:r>
      <w:r w:rsidRPr="00A02879">
        <w:rPr>
          <w:spacing w:val="-5"/>
          <w:sz w:val="28"/>
          <w:szCs w:val="28"/>
        </w:rPr>
        <w:t xml:space="preserve"> </w:t>
      </w:r>
      <w:r w:rsidRPr="00A02879">
        <w:rPr>
          <w:sz w:val="28"/>
          <w:szCs w:val="28"/>
        </w:rPr>
        <w:t>От</w:t>
      </w:r>
      <w:r w:rsidRPr="00A02879">
        <w:rPr>
          <w:spacing w:val="-6"/>
          <w:sz w:val="28"/>
          <w:szCs w:val="28"/>
        </w:rPr>
        <w:t xml:space="preserve"> </w:t>
      </w:r>
      <w:r w:rsidRPr="00A02879">
        <w:rPr>
          <w:sz w:val="28"/>
          <w:szCs w:val="28"/>
        </w:rPr>
        <w:t>сказки к роману. Зачем нужны литературные произведения? Внутренний мир человека и его духовность.</w:t>
      </w:r>
    </w:p>
    <w:p w14:paraId="0B565A29" w14:textId="77777777" w:rsidR="00A02879" w:rsidRPr="00A02879" w:rsidRDefault="00A02879" w:rsidP="00A02879">
      <w:pPr>
        <w:spacing w:before="1"/>
        <w:ind w:right="197"/>
        <w:jc w:val="both"/>
        <w:rPr>
          <w:sz w:val="28"/>
          <w:szCs w:val="28"/>
        </w:rPr>
      </w:pPr>
      <w:r w:rsidRPr="00A02879">
        <w:rPr>
          <w:sz w:val="28"/>
          <w:szCs w:val="28"/>
        </w:rPr>
        <w:t>Взаимовлияние</w:t>
      </w:r>
      <w:r w:rsidRPr="00A02879">
        <w:rPr>
          <w:spacing w:val="-9"/>
          <w:sz w:val="28"/>
          <w:szCs w:val="28"/>
        </w:rPr>
        <w:t xml:space="preserve"> </w:t>
      </w:r>
      <w:r w:rsidRPr="00A02879">
        <w:rPr>
          <w:spacing w:val="-2"/>
          <w:sz w:val="28"/>
          <w:szCs w:val="28"/>
        </w:rPr>
        <w:t>культур.</w:t>
      </w:r>
    </w:p>
    <w:p w14:paraId="0ACD8EB8" w14:textId="77777777" w:rsidR="00A02879" w:rsidRPr="00A02879" w:rsidRDefault="00A02879" w:rsidP="00A02879">
      <w:pPr>
        <w:spacing w:before="47" w:line="276" w:lineRule="auto"/>
        <w:ind w:right="197"/>
        <w:jc w:val="both"/>
        <w:rPr>
          <w:sz w:val="28"/>
          <w:szCs w:val="28"/>
        </w:rPr>
      </w:pPr>
      <w:r w:rsidRPr="00A02879">
        <w:rPr>
          <w:sz w:val="28"/>
          <w:szCs w:val="28"/>
        </w:rPr>
        <w:t xml:space="preserve">Взаимодействие культур. </w:t>
      </w:r>
      <w:proofErr w:type="spellStart"/>
      <w:r w:rsidRPr="00A02879">
        <w:rPr>
          <w:sz w:val="28"/>
          <w:szCs w:val="28"/>
        </w:rPr>
        <w:t>Межпоколенная</w:t>
      </w:r>
      <w:proofErr w:type="spellEnd"/>
      <w:r w:rsidRPr="00A02879">
        <w:rPr>
          <w:sz w:val="28"/>
          <w:szCs w:val="28"/>
        </w:rPr>
        <w:t xml:space="preserve"> и межкультурная трансляция. Обмен ценностными установками и идеями. Примеры межкультурной коммуникации как способ </w:t>
      </w:r>
      <w:r w:rsidRPr="00A02879">
        <w:rPr>
          <w:sz w:val="28"/>
          <w:szCs w:val="28"/>
        </w:rPr>
        <w:lastRenderedPageBreak/>
        <w:t xml:space="preserve">формирования общих духовно-нравственных </w:t>
      </w:r>
      <w:r w:rsidRPr="00A02879">
        <w:rPr>
          <w:spacing w:val="-2"/>
          <w:sz w:val="28"/>
          <w:szCs w:val="28"/>
        </w:rPr>
        <w:t>ценностей.</w:t>
      </w:r>
    </w:p>
    <w:p w14:paraId="0AE8E8B0" w14:textId="77777777" w:rsidR="00A02879" w:rsidRPr="00A02879" w:rsidRDefault="00A02879" w:rsidP="00A02879">
      <w:pPr>
        <w:spacing w:before="2" w:line="276" w:lineRule="auto"/>
        <w:ind w:right="197"/>
        <w:jc w:val="both"/>
        <w:rPr>
          <w:sz w:val="28"/>
          <w:szCs w:val="28"/>
        </w:rPr>
      </w:pPr>
      <w:r w:rsidRPr="00A02879">
        <w:rPr>
          <w:sz w:val="28"/>
          <w:szCs w:val="28"/>
        </w:rPr>
        <w:t>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24335220" w14:textId="77777777" w:rsidR="00A02879" w:rsidRPr="00A02879" w:rsidRDefault="00A02879" w:rsidP="00A02879">
      <w:pPr>
        <w:spacing w:line="320" w:lineRule="exact"/>
        <w:ind w:right="197"/>
        <w:jc w:val="both"/>
        <w:rPr>
          <w:sz w:val="28"/>
          <w:szCs w:val="28"/>
        </w:rPr>
      </w:pPr>
      <w:r w:rsidRPr="00A02879">
        <w:rPr>
          <w:sz w:val="28"/>
          <w:szCs w:val="28"/>
        </w:rPr>
        <w:t>Регионы</w:t>
      </w:r>
      <w:r w:rsidRPr="00A02879">
        <w:rPr>
          <w:spacing w:val="-8"/>
          <w:sz w:val="28"/>
          <w:szCs w:val="28"/>
        </w:rPr>
        <w:t xml:space="preserve"> </w:t>
      </w:r>
      <w:r w:rsidRPr="00A02879">
        <w:rPr>
          <w:sz w:val="28"/>
          <w:szCs w:val="28"/>
        </w:rPr>
        <w:t>России:</w:t>
      </w:r>
      <w:r w:rsidRPr="00A02879">
        <w:rPr>
          <w:spacing w:val="-6"/>
          <w:sz w:val="28"/>
          <w:szCs w:val="28"/>
        </w:rPr>
        <w:t xml:space="preserve"> </w:t>
      </w:r>
      <w:r w:rsidRPr="00A02879">
        <w:rPr>
          <w:sz w:val="28"/>
          <w:szCs w:val="28"/>
        </w:rPr>
        <w:t>культурное</w:t>
      </w:r>
      <w:r w:rsidRPr="00A02879">
        <w:rPr>
          <w:spacing w:val="-7"/>
          <w:sz w:val="28"/>
          <w:szCs w:val="28"/>
        </w:rPr>
        <w:t xml:space="preserve"> </w:t>
      </w:r>
      <w:r w:rsidRPr="00A02879">
        <w:rPr>
          <w:spacing w:val="-2"/>
          <w:sz w:val="28"/>
          <w:szCs w:val="28"/>
        </w:rPr>
        <w:t>многообразие.</w:t>
      </w:r>
    </w:p>
    <w:p w14:paraId="5FE25337" w14:textId="77777777" w:rsidR="00A02879" w:rsidRPr="00A02879" w:rsidRDefault="00A02879" w:rsidP="00A02879">
      <w:pPr>
        <w:spacing w:before="50" w:line="276" w:lineRule="auto"/>
        <w:ind w:right="197"/>
        <w:jc w:val="both"/>
        <w:rPr>
          <w:sz w:val="28"/>
          <w:szCs w:val="28"/>
        </w:rPr>
      </w:pPr>
      <w:r w:rsidRPr="00A02879">
        <w:rPr>
          <w:sz w:val="28"/>
          <w:szCs w:val="28"/>
        </w:rPr>
        <w:t>Исторические</w:t>
      </w:r>
      <w:r w:rsidRPr="00A02879">
        <w:rPr>
          <w:spacing w:val="-2"/>
          <w:sz w:val="28"/>
          <w:szCs w:val="28"/>
        </w:rPr>
        <w:t xml:space="preserve"> </w:t>
      </w:r>
      <w:r w:rsidRPr="00A02879">
        <w:rPr>
          <w:sz w:val="28"/>
          <w:szCs w:val="28"/>
        </w:rPr>
        <w:t>и социальные</w:t>
      </w:r>
      <w:r w:rsidRPr="00A02879">
        <w:rPr>
          <w:spacing w:val="-2"/>
          <w:sz w:val="28"/>
          <w:szCs w:val="28"/>
        </w:rPr>
        <w:t xml:space="preserve"> </w:t>
      </w:r>
      <w:r w:rsidRPr="00A02879">
        <w:rPr>
          <w:sz w:val="28"/>
          <w:szCs w:val="28"/>
        </w:rPr>
        <w:t>причины</w:t>
      </w:r>
      <w:r w:rsidRPr="00A02879">
        <w:rPr>
          <w:spacing w:val="-2"/>
          <w:sz w:val="28"/>
          <w:szCs w:val="28"/>
        </w:rPr>
        <w:t xml:space="preserve"> </w:t>
      </w:r>
      <w:r w:rsidRPr="00A02879">
        <w:rPr>
          <w:sz w:val="28"/>
          <w:szCs w:val="28"/>
        </w:rPr>
        <w:t>культурного разнообразия.</w:t>
      </w:r>
      <w:r w:rsidRPr="00A02879">
        <w:rPr>
          <w:spacing w:val="-3"/>
          <w:sz w:val="28"/>
          <w:szCs w:val="28"/>
        </w:rPr>
        <w:t xml:space="preserve"> </w:t>
      </w:r>
      <w:r w:rsidRPr="00A02879">
        <w:rPr>
          <w:sz w:val="28"/>
          <w:szCs w:val="28"/>
        </w:rPr>
        <w:t>Каждый регион уникален. Малая Родина — часть общего Отечества.</w:t>
      </w:r>
    </w:p>
    <w:p w14:paraId="089F4AA9" w14:textId="77777777" w:rsidR="00A02879" w:rsidRPr="00A02879" w:rsidRDefault="00A02879" w:rsidP="00A02879">
      <w:pPr>
        <w:spacing w:before="74" w:line="276" w:lineRule="auto"/>
        <w:ind w:right="197"/>
        <w:jc w:val="both"/>
        <w:rPr>
          <w:sz w:val="28"/>
          <w:szCs w:val="28"/>
        </w:rPr>
      </w:pPr>
      <w:r w:rsidRPr="00A02879">
        <w:rPr>
          <w:sz w:val="28"/>
          <w:szCs w:val="28"/>
        </w:rPr>
        <w:t xml:space="preserve">Праздники в культуре народов России. Что такое праздник? Почему праздники важны. Праздничные традиции в России. Народные праздники как память культуры, как воплощение </w:t>
      </w:r>
      <w:proofErr w:type="spellStart"/>
      <w:r w:rsidRPr="00A02879">
        <w:rPr>
          <w:sz w:val="28"/>
          <w:szCs w:val="28"/>
        </w:rPr>
        <w:t>духовнонравственных</w:t>
      </w:r>
      <w:proofErr w:type="spellEnd"/>
      <w:r w:rsidRPr="00A02879">
        <w:rPr>
          <w:sz w:val="28"/>
          <w:szCs w:val="28"/>
        </w:rPr>
        <w:t xml:space="preserve"> идеалов.</w:t>
      </w:r>
    </w:p>
    <w:p w14:paraId="61FFFB87" w14:textId="77777777" w:rsidR="00A02879" w:rsidRPr="00A02879" w:rsidRDefault="00A02879" w:rsidP="00A02879">
      <w:pPr>
        <w:spacing w:before="1"/>
        <w:ind w:right="197"/>
        <w:jc w:val="both"/>
        <w:rPr>
          <w:sz w:val="28"/>
          <w:szCs w:val="28"/>
        </w:rPr>
      </w:pPr>
      <w:r w:rsidRPr="00A02879">
        <w:rPr>
          <w:sz w:val="28"/>
          <w:szCs w:val="28"/>
        </w:rPr>
        <w:t>Памятники</w:t>
      </w:r>
      <w:r w:rsidRPr="00A02879">
        <w:rPr>
          <w:spacing w:val="-10"/>
          <w:sz w:val="28"/>
          <w:szCs w:val="28"/>
        </w:rPr>
        <w:t xml:space="preserve"> </w:t>
      </w:r>
      <w:r w:rsidRPr="00A02879">
        <w:rPr>
          <w:sz w:val="28"/>
          <w:szCs w:val="28"/>
        </w:rPr>
        <w:t>архитектуры</w:t>
      </w:r>
      <w:r w:rsidRPr="00A02879">
        <w:rPr>
          <w:spacing w:val="-7"/>
          <w:sz w:val="28"/>
          <w:szCs w:val="28"/>
        </w:rPr>
        <w:t xml:space="preserve"> </w:t>
      </w:r>
      <w:r w:rsidRPr="00A02879">
        <w:rPr>
          <w:sz w:val="28"/>
          <w:szCs w:val="28"/>
        </w:rPr>
        <w:t>в</w:t>
      </w:r>
      <w:r w:rsidRPr="00A02879">
        <w:rPr>
          <w:spacing w:val="-7"/>
          <w:sz w:val="28"/>
          <w:szCs w:val="28"/>
        </w:rPr>
        <w:t xml:space="preserve"> </w:t>
      </w:r>
      <w:r w:rsidRPr="00A02879">
        <w:rPr>
          <w:sz w:val="28"/>
          <w:szCs w:val="28"/>
        </w:rPr>
        <w:t>культуре</w:t>
      </w:r>
      <w:r w:rsidRPr="00A02879">
        <w:rPr>
          <w:spacing w:val="-7"/>
          <w:sz w:val="28"/>
          <w:szCs w:val="28"/>
        </w:rPr>
        <w:t xml:space="preserve"> </w:t>
      </w:r>
      <w:r w:rsidRPr="00A02879">
        <w:rPr>
          <w:sz w:val="28"/>
          <w:szCs w:val="28"/>
        </w:rPr>
        <w:t>народов</w:t>
      </w:r>
      <w:r w:rsidRPr="00A02879">
        <w:rPr>
          <w:spacing w:val="-3"/>
          <w:sz w:val="28"/>
          <w:szCs w:val="28"/>
        </w:rPr>
        <w:t xml:space="preserve"> </w:t>
      </w:r>
      <w:r w:rsidRPr="00A02879">
        <w:rPr>
          <w:spacing w:val="-2"/>
          <w:sz w:val="28"/>
          <w:szCs w:val="28"/>
        </w:rPr>
        <w:t>России.</w:t>
      </w:r>
    </w:p>
    <w:p w14:paraId="3461447C" w14:textId="77777777" w:rsidR="00A02879" w:rsidRPr="00A02879" w:rsidRDefault="00A02879" w:rsidP="00A02879">
      <w:pPr>
        <w:spacing w:before="48" w:line="276" w:lineRule="auto"/>
        <w:ind w:right="197"/>
        <w:jc w:val="both"/>
        <w:rPr>
          <w:sz w:val="28"/>
          <w:szCs w:val="28"/>
        </w:rPr>
      </w:pPr>
      <w:r w:rsidRPr="00A02879">
        <w:rPr>
          <w:sz w:val="28"/>
          <w:szCs w:val="28"/>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 нравственные ценности народов России.</w:t>
      </w:r>
    </w:p>
    <w:p w14:paraId="128D05BE" w14:textId="77777777" w:rsidR="00A02879" w:rsidRPr="00A02879" w:rsidRDefault="00A02879" w:rsidP="00A02879">
      <w:pPr>
        <w:spacing w:line="322" w:lineRule="exact"/>
        <w:ind w:right="197"/>
        <w:jc w:val="both"/>
        <w:rPr>
          <w:sz w:val="28"/>
          <w:szCs w:val="28"/>
        </w:rPr>
      </w:pPr>
      <w:r w:rsidRPr="00A02879">
        <w:rPr>
          <w:sz w:val="28"/>
          <w:szCs w:val="28"/>
        </w:rPr>
        <w:t>Музыкальная</w:t>
      </w:r>
      <w:r w:rsidRPr="00A02879">
        <w:rPr>
          <w:spacing w:val="-7"/>
          <w:sz w:val="28"/>
          <w:szCs w:val="28"/>
        </w:rPr>
        <w:t xml:space="preserve"> </w:t>
      </w:r>
      <w:r w:rsidRPr="00A02879">
        <w:rPr>
          <w:sz w:val="28"/>
          <w:szCs w:val="28"/>
        </w:rPr>
        <w:t>культура</w:t>
      </w:r>
      <w:r w:rsidRPr="00A02879">
        <w:rPr>
          <w:spacing w:val="-6"/>
          <w:sz w:val="28"/>
          <w:szCs w:val="28"/>
        </w:rPr>
        <w:t xml:space="preserve"> </w:t>
      </w:r>
      <w:r w:rsidRPr="00A02879">
        <w:rPr>
          <w:sz w:val="28"/>
          <w:szCs w:val="28"/>
        </w:rPr>
        <w:t>народов</w:t>
      </w:r>
      <w:r w:rsidRPr="00A02879">
        <w:rPr>
          <w:spacing w:val="-6"/>
          <w:sz w:val="28"/>
          <w:szCs w:val="28"/>
        </w:rPr>
        <w:t xml:space="preserve"> </w:t>
      </w:r>
      <w:r w:rsidRPr="00A02879">
        <w:rPr>
          <w:spacing w:val="-2"/>
          <w:sz w:val="28"/>
          <w:szCs w:val="28"/>
        </w:rPr>
        <w:t>России.</w:t>
      </w:r>
    </w:p>
    <w:p w14:paraId="47220272" w14:textId="77777777" w:rsidR="00A02879" w:rsidRPr="00A02879" w:rsidRDefault="00A02879" w:rsidP="00A02879">
      <w:pPr>
        <w:spacing w:before="50" w:line="276" w:lineRule="auto"/>
        <w:ind w:right="197"/>
        <w:rPr>
          <w:sz w:val="28"/>
          <w:szCs w:val="28"/>
        </w:rPr>
      </w:pPr>
      <w:r w:rsidRPr="00A02879">
        <w:rPr>
          <w:sz w:val="28"/>
          <w:szCs w:val="28"/>
        </w:rPr>
        <w:t>Музыка.</w:t>
      </w:r>
      <w:r w:rsidRPr="00A02879">
        <w:rPr>
          <w:spacing w:val="80"/>
          <w:sz w:val="28"/>
          <w:szCs w:val="28"/>
        </w:rPr>
        <w:t xml:space="preserve"> </w:t>
      </w:r>
      <w:r w:rsidRPr="00A02879">
        <w:rPr>
          <w:sz w:val="28"/>
          <w:szCs w:val="28"/>
        </w:rPr>
        <w:t>Музыкальные</w:t>
      </w:r>
      <w:r w:rsidRPr="00A02879">
        <w:rPr>
          <w:spacing w:val="80"/>
          <w:sz w:val="28"/>
          <w:szCs w:val="28"/>
        </w:rPr>
        <w:t xml:space="preserve"> </w:t>
      </w:r>
      <w:r w:rsidRPr="00A02879">
        <w:rPr>
          <w:sz w:val="28"/>
          <w:szCs w:val="28"/>
        </w:rPr>
        <w:t>произведения.</w:t>
      </w:r>
      <w:r w:rsidRPr="00A02879">
        <w:rPr>
          <w:spacing w:val="80"/>
          <w:sz w:val="28"/>
          <w:szCs w:val="28"/>
        </w:rPr>
        <w:t xml:space="preserve"> </w:t>
      </w:r>
      <w:r w:rsidRPr="00A02879">
        <w:rPr>
          <w:sz w:val="28"/>
          <w:szCs w:val="28"/>
        </w:rPr>
        <w:t>Музыка</w:t>
      </w:r>
      <w:r w:rsidRPr="00A02879">
        <w:rPr>
          <w:spacing w:val="80"/>
          <w:sz w:val="28"/>
          <w:szCs w:val="28"/>
        </w:rPr>
        <w:t xml:space="preserve"> </w:t>
      </w:r>
      <w:r w:rsidRPr="00A02879">
        <w:rPr>
          <w:sz w:val="28"/>
          <w:szCs w:val="28"/>
        </w:rPr>
        <w:t>как</w:t>
      </w:r>
      <w:r w:rsidRPr="00A02879">
        <w:rPr>
          <w:spacing w:val="80"/>
          <w:sz w:val="28"/>
          <w:szCs w:val="28"/>
        </w:rPr>
        <w:t xml:space="preserve"> </w:t>
      </w:r>
      <w:r w:rsidRPr="00A02879">
        <w:rPr>
          <w:sz w:val="28"/>
          <w:szCs w:val="28"/>
        </w:rPr>
        <w:t>форма</w:t>
      </w:r>
      <w:r w:rsidRPr="00A02879">
        <w:rPr>
          <w:spacing w:val="80"/>
          <w:sz w:val="28"/>
          <w:szCs w:val="28"/>
        </w:rPr>
        <w:t xml:space="preserve"> </w:t>
      </w:r>
      <w:r w:rsidRPr="00A02879">
        <w:rPr>
          <w:sz w:val="28"/>
          <w:szCs w:val="28"/>
        </w:rPr>
        <w:t>выражения эмоциональных связей между людьми.</w:t>
      </w:r>
    </w:p>
    <w:p w14:paraId="7EC4A0A2" w14:textId="77777777" w:rsidR="00A02879" w:rsidRPr="00A02879" w:rsidRDefault="00A02879" w:rsidP="00A02879">
      <w:pPr>
        <w:spacing w:line="276" w:lineRule="auto"/>
        <w:ind w:right="197"/>
        <w:rPr>
          <w:sz w:val="28"/>
          <w:szCs w:val="28"/>
        </w:rPr>
      </w:pPr>
      <w:r w:rsidRPr="00A02879">
        <w:rPr>
          <w:sz w:val="28"/>
          <w:szCs w:val="28"/>
        </w:rPr>
        <w:t>Народные</w:t>
      </w:r>
      <w:r w:rsidRPr="00A02879">
        <w:rPr>
          <w:spacing w:val="-7"/>
          <w:sz w:val="28"/>
          <w:szCs w:val="28"/>
        </w:rPr>
        <w:t xml:space="preserve"> </w:t>
      </w:r>
      <w:r w:rsidRPr="00A02879">
        <w:rPr>
          <w:sz w:val="28"/>
          <w:szCs w:val="28"/>
        </w:rPr>
        <w:t>инструменты.</w:t>
      </w:r>
      <w:r w:rsidRPr="00A02879">
        <w:rPr>
          <w:spacing w:val="-5"/>
          <w:sz w:val="28"/>
          <w:szCs w:val="28"/>
        </w:rPr>
        <w:t xml:space="preserve"> </w:t>
      </w:r>
      <w:r w:rsidRPr="00A02879">
        <w:rPr>
          <w:sz w:val="28"/>
          <w:szCs w:val="28"/>
        </w:rPr>
        <w:t>История</w:t>
      </w:r>
      <w:r w:rsidRPr="00A02879">
        <w:rPr>
          <w:spacing w:val="-4"/>
          <w:sz w:val="28"/>
          <w:szCs w:val="28"/>
        </w:rPr>
        <w:t xml:space="preserve"> </w:t>
      </w:r>
      <w:r w:rsidRPr="00A02879">
        <w:rPr>
          <w:sz w:val="28"/>
          <w:szCs w:val="28"/>
        </w:rPr>
        <w:t>народа</w:t>
      </w:r>
      <w:r w:rsidRPr="00A02879">
        <w:rPr>
          <w:spacing w:val="-4"/>
          <w:sz w:val="28"/>
          <w:szCs w:val="28"/>
        </w:rPr>
        <w:t xml:space="preserve"> </w:t>
      </w:r>
      <w:r w:rsidRPr="00A02879">
        <w:rPr>
          <w:sz w:val="28"/>
          <w:szCs w:val="28"/>
        </w:rPr>
        <w:t>в</w:t>
      </w:r>
      <w:r w:rsidRPr="00A02879">
        <w:rPr>
          <w:spacing w:val="-5"/>
          <w:sz w:val="28"/>
          <w:szCs w:val="28"/>
        </w:rPr>
        <w:t xml:space="preserve"> </w:t>
      </w:r>
      <w:r w:rsidRPr="00A02879">
        <w:rPr>
          <w:sz w:val="28"/>
          <w:szCs w:val="28"/>
        </w:rPr>
        <w:t>его</w:t>
      </w:r>
      <w:r w:rsidRPr="00A02879">
        <w:rPr>
          <w:spacing w:val="-4"/>
          <w:sz w:val="28"/>
          <w:szCs w:val="28"/>
        </w:rPr>
        <w:t xml:space="preserve"> </w:t>
      </w:r>
      <w:r w:rsidRPr="00A02879">
        <w:rPr>
          <w:sz w:val="28"/>
          <w:szCs w:val="28"/>
        </w:rPr>
        <w:t>музыке</w:t>
      </w:r>
      <w:r w:rsidRPr="00A02879">
        <w:rPr>
          <w:spacing w:val="-4"/>
          <w:sz w:val="28"/>
          <w:szCs w:val="28"/>
        </w:rPr>
        <w:t xml:space="preserve"> </w:t>
      </w:r>
      <w:r w:rsidRPr="00A02879">
        <w:rPr>
          <w:sz w:val="28"/>
          <w:szCs w:val="28"/>
        </w:rPr>
        <w:t>и</w:t>
      </w:r>
      <w:r w:rsidRPr="00A02879">
        <w:rPr>
          <w:spacing w:val="-3"/>
          <w:sz w:val="28"/>
          <w:szCs w:val="28"/>
        </w:rPr>
        <w:t xml:space="preserve"> </w:t>
      </w:r>
      <w:r w:rsidRPr="00A02879">
        <w:rPr>
          <w:sz w:val="28"/>
          <w:szCs w:val="28"/>
        </w:rPr>
        <w:t>инструментах. Изобразительное искусство народов России.</w:t>
      </w:r>
    </w:p>
    <w:p w14:paraId="58536328" w14:textId="77777777" w:rsidR="00A02879" w:rsidRPr="00A02879" w:rsidRDefault="00A02879" w:rsidP="00A02879">
      <w:pPr>
        <w:spacing w:line="276" w:lineRule="auto"/>
        <w:ind w:right="197"/>
        <w:rPr>
          <w:sz w:val="28"/>
          <w:szCs w:val="28"/>
        </w:rPr>
      </w:pPr>
      <w:r w:rsidRPr="00A02879">
        <w:rPr>
          <w:sz w:val="28"/>
          <w:szCs w:val="28"/>
        </w:rPr>
        <w:t>Художественная</w:t>
      </w:r>
      <w:r w:rsidRPr="00A02879">
        <w:rPr>
          <w:spacing w:val="80"/>
          <w:sz w:val="28"/>
          <w:szCs w:val="28"/>
        </w:rPr>
        <w:t xml:space="preserve"> </w:t>
      </w:r>
      <w:r w:rsidRPr="00A02879">
        <w:rPr>
          <w:sz w:val="28"/>
          <w:szCs w:val="28"/>
        </w:rPr>
        <w:t>реальность.</w:t>
      </w:r>
      <w:r w:rsidRPr="00A02879">
        <w:rPr>
          <w:spacing w:val="80"/>
          <w:sz w:val="28"/>
          <w:szCs w:val="28"/>
        </w:rPr>
        <w:t xml:space="preserve"> </w:t>
      </w:r>
      <w:r w:rsidRPr="00A02879">
        <w:rPr>
          <w:sz w:val="28"/>
          <w:szCs w:val="28"/>
        </w:rPr>
        <w:t>Скульптура:</w:t>
      </w:r>
      <w:r w:rsidRPr="00A02879">
        <w:rPr>
          <w:spacing w:val="80"/>
          <w:sz w:val="28"/>
          <w:szCs w:val="28"/>
        </w:rPr>
        <w:t xml:space="preserve"> </w:t>
      </w:r>
      <w:r w:rsidRPr="00A02879">
        <w:rPr>
          <w:sz w:val="28"/>
          <w:szCs w:val="28"/>
        </w:rPr>
        <w:t>от</w:t>
      </w:r>
      <w:r w:rsidRPr="00A02879">
        <w:rPr>
          <w:spacing w:val="80"/>
          <w:sz w:val="28"/>
          <w:szCs w:val="28"/>
        </w:rPr>
        <w:t xml:space="preserve"> </w:t>
      </w:r>
      <w:r w:rsidRPr="00A02879">
        <w:rPr>
          <w:sz w:val="28"/>
          <w:szCs w:val="28"/>
        </w:rPr>
        <w:t>религиозных</w:t>
      </w:r>
      <w:r w:rsidRPr="00A02879">
        <w:rPr>
          <w:spacing w:val="80"/>
          <w:sz w:val="28"/>
          <w:szCs w:val="28"/>
        </w:rPr>
        <w:t xml:space="preserve"> </w:t>
      </w:r>
      <w:r w:rsidRPr="00A02879">
        <w:rPr>
          <w:sz w:val="28"/>
          <w:szCs w:val="28"/>
        </w:rPr>
        <w:t>сюжетов</w:t>
      </w:r>
      <w:r w:rsidRPr="00A02879">
        <w:rPr>
          <w:spacing w:val="80"/>
          <w:sz w:val="28"/>
          <w:szCs w:val="28"/>
        </w:rPr>
        <w:t xml:space="preserve"> </w:t>
      </w:r>
      <w:r w:rsidRPr="00A02879">
        <w:rPr>
          <w:sz w:val="28"/>
          <w:szCs w:val="28"/>
        </w:rPr>
        <w:t>к современному искусству.</w:t>
      </w:r>
    </w:p>
    <w:p w14:paraId="120FDC90" w14:textId="77777777" w:rsidR="00A02879" w:rsidRPr="00A02879" w:rsidRDefault="00A02879" w:rsidP="00A02879">
      <w:pPr>
        <w:tabs>
          <w:tab w:val="left" w:pos="1771"/>
          <w:tab w:val="left" w:pos="2951"/>
          <w:tab w:val="left" w:pos="3305"/>
          <w:tab w:val="left" w:pos="5118"/>
          <w:tab w:val="left" w:pos="6707"/>
          <w:tab w:val="left" w:pos="8209"/>
        </w:tabs>
        <w:spacing w:line="276" w:lineRule="auto"/>
        <w:ind w:right="197"/>
        <w:rPr>
          <w:sz w:val="28"/>
          <w:szCs w:val="28"/>
        </w:rPr>
      </w:pPr>
      <w:r w:rsidRPr="00A02879">
        <w:rPr>
          <w:spacing w:val="-2"/>
          <w:sz w:val="28"/>
          <w:szCs w:val="28"/>
        </w:rPr>
        <w:t>Храмовые</w:t>
      </w:r>
      <w:r w:rsidRPr="00A02879">
        <w:rPr>
          <w:sz w:val="28"/>
          <w:szCs w:val="28"/>
        </w:rPr>
        <w:tab/>
      </w:r>
      <w:r w:rsidRPr="00A02879">
        <w:rPr>
          <w:spacing w:val="-2"/>
          <w:sz w:val="28"/>
          <w:szCs w:val="28"/>
        </w:rPr>
        <w:t>росписи</w:t>
      </w:r>
      <w:r w:rsidRPr="00A02879">
        <w:rPr>
          <w:sz w:val="28"/>
          <w:szCs w:val="28"/>
        </w:rPr>
        <w:tab/>
      </w:r>
      <w:r w:rsidRPr="00A02879">
        <w:rPr>
          <w:spacing w:val="-10"/>
          <w:sz w:val="28"/>
          <w:szCs w:val="28"/>
        </w:rPr>
        <w:t>и</w:t>
      </w:r>
      <w:r w:rsidRPr="00A02879">
        <w:rPr>
          <w:sz w:val="28"/>
          <w:szCs w:val="28"/>
        </w:rPr>
        <w:tab/>
      </w:r>
      <w:r w:rsidRPr="00A02879">
        <w:rPr>
          <w:spacing w:val="-2"/>
          <w:sz w:val="28"/>
          <w:szCs w:val="28"/>
        </w:rPr>
        <w:t>фольклорные</w:t>
      </w:r>
      <w:r w:rsidRPr="00A02879">
        <w:rPr>
          <w:sz w:val="28"/>
          <w:szCs w:val="28"/>
        </w:rPr>
        <w:tab/>
      </w:r>
      <w:r w:rsidRPr="00A02879">
        <w:rPr>
          <w:spacing w:val="-2"/>
          <w:sz w:val="28"/>
          <w:szCs w:val="28"/>
        </w:rPr>
        <w:t>орнаменты.</w:t>
      </w:r>
      <w:r w:rsidRPr="00A02879">
        <w:rPr>
          <w:sz w:val="28"/>
          <w:szCs w:val="28"/>
        </w:rPr>
        <w:tab/>
      </w:r>
      <w:r w:rsidRPr="00A02879">
        <w:rPr>
          <w:spacing w:val="-2"/>
          <w:sz w:val="28"/>
          <w:szCs w:val="28"/>
        </w:rPr>
        <w:t>Живопись,</w:t>
      </w:r>
      <w:r w:rsidRPr="00A02879">
        <w:rPr>
          <w:sz w:val="28"/>
          <w:szCs w:val="28"/>
        </w:rPr>
        <w:tab/>
      </w:r>
      <w:r w:rsidRPr="00A02879">
        <w:rPr>
          <w:spacing w:val="-2"/>
          <w:sz w:val="28"/>
          <w:szCs w:val="28"/>
        </w:rPr>
        <w:t xml:space="preserve">графика. </w:t>
      </w:r>
      <w:r w:rsidRPr="00A02879">
        <w:rPr>
          <w:sz w:val="28"/>
          <w:szCs w:val="28"/>
        </w:rPr>
        <w:t>Выдающиеся художники разных народов России.</w:t>
      </w:r>
    </w:p>
    <w:p w14:paraId="058D2A6D" w14:textId="77777777" w:rsidR="00A02879" w:rsidRPr="00A02879" w:rsidRDefault="00A02879" w:rsidP="00A02879">
      <w:pPr>
        <w:spacing w:line="276" w:lineRule="auto"/>
        <w:ind w:right="197"/>
        <w:jc w:val="both"/>
        <w:rPr>
          <w:sz w:val="28"/>
          <w:szCs w:val="28"/>
        </w:rPr>
      </w:pPr>
      <w:r w:rsidRPr="00A02879">
        <w:rPr>
          <w:sz w:val="28"/>
          <w:szCs w:val="28"/>
        </w:rPr>
        <w:t>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w:t>
      </w:r>
      <w:r w:rsidRPr="00A02879">
        <w:rPr>
          <w:spacing w:val="40"/>
          <w:sz w:val="28"/>
          <w:szCs w:val="28"/>
        </w:rPr>
        <w:t xml:space="preserve"> </w:t>
      </w:r>
      <w:r w:rsidRPr="00A02879">
        <w:rPr>
          <w:sz w:val="28"/>
          <w:szCs w:val="28"/>
        </w:rPr>
        <w:t>культуры народа в его литературе.</w:t>
      </w:r>
    </w:p>
    <w:p w14:paraId="13A14E39" w14:textId="77777777" w:rsidR="00A02879" w:rsidRPr="00A02879" w:rsidRDefault="00A02879" w:rsidP="00A02879">
      <w:pPr>
        <w:spacing w:line="276" w:lineRule="auto"/>
        <w:ind w:right="197"/>
        <w:jc w:val="both"/>
        <w:rPr>
          <w:sz w:val="28"/>
          <w:szCs w:val="28"/>
        </w:rPr>
      </w:pPr>
      <w:r w:rsidRPr="00A02879">
        <w:rPr>
          <w:sz w:val="28"/>
          <w:szCs w:val="28"/>
        </w:rPr>
        <w:t xml:space="preserve">Бытовые традиции народов России: пища, одежда, дом (практическое </w:t>
      </w:r>
      <w:r w:rsidRPr="00A02879">
        <w:rPr>
          <w:spacing w:val="-2"/>
          <w:sz w:val="28"/>
          <w:szCs w:val="28"/>
        </w:rPr>
        <w:t>занятие).</w:t>
      </w:r>
    </w:p>
    <w:p w14:paraId="2E42A425" w14:textId="77777777" w:rsidR="00A02879" w:rsidRPr="00A02879" w:rsidRDefault="00A02879" w:rsidP="00A02879">
      <w:pPr>
        <w:spacing w:line="278" w:lineRule="auto"/>
        <w:ind w:right="197"/>
        <w:jc w:val="both"/>
        <w:rPr>
          <w:sz w:val="28"/>
          <w:szCs w:val="28"/>
        </w:rPr>
      </w:pPr>
      <w:r w:rsidRPr="00A02879">
        <w:rPr>
          <w:sz w:val="28"/>
          <w:szCs w:val="28"/>
        </w:rPr>
        <w:t>Рассказ о бытовых традициях своей семьи, народа, региона. Доклад с использованием разнообразного зрительного ряда и других источников.</w:t>
      </w:r>
    </w:p>
    <w:p w14:paraId="4D9FE533" w14:textId="77777777" w:rsidR="00A02879" w:rsidRPr="00A02879" w:rsidRDefault="00A02879" w:rsidP="00A02879">
      <w:pPr>
        <w:spacing w:line="276" w:lineRule="auto"/>
        <w:ind w:right="197"/>
        <w:rPr>
          <w:sz w:val="28"/>
          <w:szCs w:val="28"/>
        </w:rPr>
      </w:pPr>
      <w:r w:rsidRPr="00A02879">
        <w:rPr>
          <w:sz w:val="28"/>
          <w:szCs w:val="28"/>
        </w:rPr>
        <w:t>Культурная карта России (практическое занятие). География</w:t>
      </w:r>
      <w:r w:rsidRPr="00A02879">
        <w:rPr>
          <w:spacing w:val="-6"/>
          <w:sz w:val="28"/>
          <w:szCs w:val="28"/>
        </w:rPr>
        <w:t xml:space="preserve"> </w:t>
      </w:r>
      <w:r w:rsidRPr="00A02879">
        <w:rPr>
          <w:sz w:val="28"/>
          <w:szCs w:val="28"/>
        </w:rPr>
        <w:t>культур</w:t>
      </w:r>
      <w:r w:rsidRPr="00A02879">
        <w:rPr>
          <w:spacing w:val="-4"/>
          <w:sz w:val="28"/>
          <w:szCs w:val="28"/>
        </w:rPr>
        <w:t xml:space="preserve"> </w:t>
      </w:r>
      <w:r w:rsidRPr="00A02879">
        <w:rPr>
          <w:sz w:val="28"/>
          <w:szCs w:val="28"/>
        </w:rPr>
        <w:t>России.</w:t>
      </w:r>
      <w:r w:rsidRPr="00A02879">
        <w:rPr>
          <w:spacing w:val="-7"/>
          <w:sz w:val="28"/>
          <w:szCs w:val="28"/>
        </w:rPr>
        <w:t xml:space="preserve"> </w:t>
      </w:r>
      <w:r w:rsidRPr="00A02879">
        <w:rPr>
          <w:sz w:val="28"/>
          <w:szCs w:val="28"/>
        </w:rPr>
        <w:t>Россия</w:t>
      </w:r>
      <w:r w:rsidRPr="00A02879">
        <w:rPr>
          <w:spacing w:val="-6"/>
          <w:sz w:val="28"/>
          <w:szCs w:val="28"/>
        </w:rPr>
        <w:t xml:space="preserve"> </w:t>
      </w:r>
      <w:r w:rsidRPr="00A02879">
        <w:rPr>
          <w:sz w:val="28"/>
          <w:szCs w:val="28"/>
        </w:rPr>
        <w:t>как</w:t>
      </w:r>
      <w:r w:rsidRPr="00A02879">
        <w:rPr>
          <w:spacing w:val="-9"/>
          <w:sz w:val="28"/>
          <w:szCs w:val="28"/>
        </w:rPr>
        <w:t xml:space="preserve"> </w:t>
      </w:r>
      <w:r w:rsidRPr="00A02879">
        <w:rPr>
          <w:sz w:val="28"/>
          <w:szCs w:val="28"/>
        </w:rPr>
        <w:t>культурная</w:t>
      </w:r>
      <w:r w:rsidRPr="00A02879">
        <w:rPr>
          <w:spacing w:val="-6"/>
          <w:sz w:val="28"/>
          <w:szCs w:val="28"/>
        </w:rPr>
        <w:t xml:space="preserve"> </w:t>
      </w:r>
      <w:r w:rsidRPr="00A02879">
        <w:rPr>
          <w:sz w:val="28"/>
          <w:szCs w:val="28"/>
        </w:rPr>
        <w:t>карта. Описание регионов в соответствии с их</w:t>
      </w:r>
      <w:r w:rsidRPr="00A02879">
        <w:rPr>
          <w:spacing w:val="40"/>
          <w:sz w:val="28"/>
          <w:szCs w:val="28"/>
        </w:rPr>
        <w:t xml:space="preserve"> </w:t>
      </w:r>
      <w:r w:rsidRPr="00A02879">
        <w:rPr>
          <w:sz w:val="28"/>
          <w:szCs w:val="28"/>
        </w:rPr>
        <w:t>особенностями. Единство страны — залог будущего России.</w:t>
      </w:r>
    </w:p>
    <w:p w14:paraId="0A28B37E" w14:textId="77777777" w:rsidR="00A02879" w:rsidRPr="00A02879" w:rsidRDefault="00A02879" w:rsidP="00A02879">
      <w:pPr>
        <w:spacing w:line="276" w:lineRule="auto"/>
        <w:ind w:right="197"/>
        <w:jc w:val="both"/>
        <w:rPr>
          <w:sz w:val="28"/>
          <w:szCs w:val="28"/>
        </w:rPr>
      </w:pPr>
      <w:r w:rsidRPr="00A02879">
        <w:rPr>
          <w:sz w:val="28"/>
          <w:szCs w:val="28"/>
        </w:rPr>
        <w:t>Россия — единая страна. Русский мир. Общая история,</w:t>
      </w:r>
      <w:r w:rsidRPr="00A02879">
        <w:rPr>
          <w:spacing w:val="40"/>
          <w:sz w:val="28"/>
          <w:szCs w:val="28"/>
        </w:rPr>
        <w:t xml:space="preserve"> </w:t>
      </w:r>
      <w:r w:rsidRPr="00A02879">
        <w:rPr>
          <w:sz w:val="28"/>
          <w:szCs w:val="28"/>
        </w:rPr>
        <w:t xml:space="preserve">сходство культурных традиций, единые духовно-нравственные ценности народов </w:t>
      </w:r>
      <w:r w:rsidRPr="00A02879">
        <w:rPr>
          <w:spacing w:val="-2"/>
          <w:sz w:val="28"/>
          <w:szCs w:val="28"/>
        </w:rPr>
        <w:t>России.</w:t>
      </w:r>
    </w:p>
    <w:p w14:paraId="567A93B5" w14:textId="77777777" w:rsidR="00A02879" w:rsidRPr="00A02879" w:rsidRDefault="00A02879" w:rsidP="00A02879">
      <w:pPr>
        <w:ind w:right="197"/>
        <w:rPr>
          <w:sz w:val="28"/>
          <w:szCs w:val="28"/>
        </w:rPr>
      </w:pPr>
    </w:p>
    <w:p w14:paraId="378163AA" w14:textId="77777777" w:rsidR="00A02879" w:rsidRPr="00A02879" w:rsidRDefault="00A02879" w:rsidP="00A02879">
      <w:pPr>
        <w:ind w:right="197"/>
        <w:outlineLvl w:val="0"/>
        <w:rPr>
          <w:b/>
          <w:bCs/>
          <w:sz w:val="28"/>
          <w:szCs w:val="28"/>
        </w:rPr>
      </w:pPr>
      <w:r w:rsidRPr="00A02879">
        <w:rPr>
          <w:b/>
          <w:bCs/>
          <w:sz w:val="28"/>
          <w:szCs w:val="28"/>
        </w:rPr>
        <w:t>6</w:t>
      </w:r>
      <w:r w:rsidRPr="00A02879">
        <w:rPr>
          <w:b/>
          <w:bCs/>
          <w:spacing w:val="1"/>
          <w:sz w:val="28"/>
          <w:szCs w:val="28"/>
        </w:rPr>
        <w:t xml:space="preserve"> </w:t>
      </w:r>
      <w:r w:rsidRPr="00A02879">
        <w:rPr>
          <w:b/>
          <w:bCs/>
          <w:spacing w:val="-2"/>
          <w:sz w:val="28"/>
          <w:szCs w:val="28"/>
        </w:rPr>
        <w:t>КЛАСС</w:t>
      </w:r>
    </w:p>
    <w:p w14:paraId="79D95396" w14:textId="77777777" w:rsidR="00A02879" w:rsidRPr="00A02879" w:rsidRDefault="00A02879" w:rsidP="00A02879">
      <w:pPr>
        <w:spacing w:before="50"/>
        <w:ind w:right="197"/>
        <w:jc w:val="both"/>
        <w:outlineLvl w:val="1"/>
        <w:rPr>
          <w:b/>
          <w:bCs/>
          <w:sz w:val="28"/>
          <w:szCs w:val="28"/>
        </w:rPr>
      </w:pPr>
      <w:r w:rsidRPr="00A02879">
        <w:rPr>
          <w:b/>
          <w:bCs/>
          <w:sz w:val="28"/>
          <w:szCs w:val="28"/>
        </w:rPr>
        <w:t>«Культура</w:t>
      </w:r>
      <w:r w:rsidRPr="00A02879">
        <w:rPr>
          <w:b/>
          <w:bCs/>
          <w:spacing w:val="-6"/>
          <w:sz w:val="28"/>
          <w:szCs w:val="28"/>
        </w:rPr>
        <w:t xml:space="preserve"> </w:t>
      </w:r>
      <w:r w:rsidRPr="00A02879">
        <w:rPr>
          <w:b/>
          <w:bCs/>
          <w:sz w:val="28"/>
          <w:szCs w:val="28"/>
        </w:rPr>
        <w:t>как</w:t>
      </w:r>
      <w:r w:rsidRPr="00A02879">
        <w:rPr>
          <w:b/>
          <w:bCs/>
          <w:spacing w:val="-6"/>
          <w:sz w:val="28"/>
          <w:szCs w:val="28"/>
        </w:rPr>
        <w:t xml:space="preserve"> </w:t>
      </w:r>
      <w:r w:rsidRPr="00A02879">
        <w:rPr>
          <w:b/>
          <w:bCs/>
          <w:spacing w:val="-2"/>
          <w:sz w:val="28"/>
          <w:szCs w:val="28"/>
        </w:rPr>
        <w:t>социальность»</w:t>
      </w:r>
    </w:p>
    <w:p w14:paraId="216891BD" w14:textId="77777777" w:rsidR="00A02879" w:rsidRPr="00A02879" w:rsidRDefault="00A02879" w:rsidP="00A02879">
      <w:pPr>
        <w:spacing w:before="74" w:line="276" w:lineRule="auto"/>
        <w:ind w:right="197"/>
        <w:jc w:val="both"/>
        <w:rPr>
          <w:sz w:val="28"/>
          <w:szCs w:val="28"/>
        </w:rPr>
      </w:pPr>
      <w:r w:rsidRPr="00A02879">
        <w:rPr>
          <w:sz w:val="28"/>
          <w:szCs w:val="28"/>
        </w:rPr>
        <w:t xml:space="preserve">Мир культуры: его структура. Культура как форма социального взаимодействия. Связь </w:t>
      </w:r>
      <w:r w:rsidRPr="00A02879">
        <w:rPr>
          <w:sz w:val="28"/>
          <w:szCs w:val="28"/>
        </w:rPr>
        <w:lastRenderedPageBreak/>
        <w:t>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14:paraId="43ABB708" w14:textId="77777777" w:rsidR="00A02879" w:rsidRPr="00A02879" w:rsidRDefault="00A02879" w:rsidP="00A02879">
      <w:pPr>
        <w:spacing w:line="321" w:lineRule="exact"/>
        <w:ind w:right="197"/>
        <w:jc w:val="both"/>
        <w:rPr>
          <w:sz w:val="28"/>
          <w:szCs w:val="28"/>
        </w:rPr>
      </w:pPr>
      <w:r w:rsidRPr="00A02879">
        <w:rPr>
          <w:sz w:val="28"/>
          <w:szCs w:val="28"/>
        </w:rPr>
        <w:t>Культура</w:t>
      </w:r>
      <w:r w:rsidRPr="00A02879">
        <w:rPr>
          <w:spacing w:val="-9"/>
          <w:sz w:val="28"/>
          <w:szCs w:val="28"/>
        </w:rPr>
        <w:t xml:space="preserve"> </w:t>
      </w:r>
      <w:r w:rsidRPr="00A02879">
        <w:rPr>
          <w:sz w:val="28"/>
          <w:szCs w:val="28"/>
        </w:rPr>
        <w:t>России:</w:t>
      </w:r>
      <w:r w:rsidRPr="00A02879">
        <w:rPr>
          <w:spacing w:val="-7"/>
          <w:sz w:val="28"/>
          <w:szCs w:val="28"/>
        </w:rPr>
        <w:t xml:space="preserve"> </w:t>
      </w:r>
      <w:r w:rsidRPr="00A02879">
        <w:rPr>
          <w:sz w:val="28"/>
          <w:szCs w:val="28"/>
        </w:rPr>
        <w:t>многообразие</w:t>
      </w:r>
      <w:r w:rsidRPr="00A02879">
        <w:rPr>
          <w:spacing w:val="-8"/>
          <w:sz w:val="28"/>
          <w:szCs w:val="28"/>
        </w:rPr>
        <w:t xml:space="preserve"> </w:t>
      </w:r>
      <w:r w:rsidRPr="00A02879">
        <w:rPr>
          <w:spacing w:val="-2"/>
          <w:sz w:val="28"/>
          <w:szCs w:val="28"/>
        </w:rPr>
        <w:t>регионов.</w:t>
      </w:r>
    </w:p>
    <w:p w14:paraId="2D9990AA" w14:textId="77777777" w:rsidR="00A02879" w:rsidRPr="00A02879" w:rsidRDefault="00A02879" w:rsidP="00A02879">
      <w:pPr>
        <w:spacing w:before="50" w:line="276" w:lineRule="auto"/>
        <w:ind w:right="197"/>
        <w:jc w:val="both"/>
        <w:rPr>
          <w:sz w:val="28"/>
          <w:szCs w:val="28"/>
        </w:rPr>
      </w:pPr>
      <w:r w:rsidRPr="00A02879">
        <w:rPr>
          <w:sz w:val="28"/>
          <w:szCs w:val="28"/>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14:paraId="774F8CAA" w14:textId="77777777" w:rsidR="00A02879" w:rsidRPr="00A02879" w:rsidRDefault="00A02879" w:rsidP="00A02879">
      <w:pPr>
        <w:spacing w:line="276" w:lineRule="auto"/>
        <w:ind w:right="197"/>
        <w:jc w:val="both"/>
        <w:rPr>
          <w:sz w:val="28"/>
          <w:szCs w:val="28"/>
        </w:rPr>
      </w:pPr>
      <w:r w:rsidRPr="00A02879">
        <w:rPr>
          <w:sz w:val="28"/>
          <w:szCs w:val="28"/>
        </w:rPr>
        <w:t>История быта как история культуры. Домашнее хозяйство и его типы. Хозяйственная деятельность народов России в разные исторические периоды. Многообразие культурных укладов как результат</w:t>
      </w:r>
      <w:r w:rsidRPr="00A02879">
        <w:rPr>
          <w:spacing w:val="40"/>
          <w:sz w:val="28"/>
          <w:szCs w:val="28"/>
        </w:rPr>
        <w:t xml:space="preserve"> </w:t>
      </w:r>
      <w:r w:rsidRPr="00A02879">
        <w:rPr>
          <w:sz w:val="28"/>
          <w:szCs w:val="28"/>
        </w:rPr>
        <w:t>исторического развития народов России.</w:t>
      </w:r>
    </w:p>
    <w:p w14:paraId="41D45DD4" w14:textId="77777777" w:rsidR="00A02879" w:rsidRPr="00A02879" w:rsidRDefault="00A02879" w:rsidP="00A02879">
      <w:pPr>
        <w:spacing w:line="276" w:lineRule="auto"/>
        <w:ind w:right="197"/>
        <w:jc w:val="both"/>
        <w:rPr>
          <w:sz w:val="28"/>
          <w:szCs w:val="28"/>
        </w:rPr>
      </w:pPr>
      <w:r w:rsidRPr="00A02879">
        <w:rPr>
          <w:sz w:val="28"/>
          <w:szCs w:val="28"/>
        </w:rPr>
        <w:t>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14:paraId="0B206277" w14:textId="77777777" w:rsidR="00A02879" w:rsidRPr="00A02879" w:rsidRDefault="00A02879" w:rsidP="00A02879">
      <w:pPr>
        <w:spacing w:line="322" w:lineRule="exact"/>
        <w:ind w:right="197"/>
        <w:jc w:val="both"/>
        <w:rPr>
          <w:sz w:val="28"/>
          <w:szCs w:val="28"/>
        </w:rPr>
      </w:pPr>
      <w:r w:rsidRPr="00A02879">
        <w:rPr>
          <w:sz w:val="28"/>
          <w:szCs w:val="28"/>
        </w:rPr>
        <w:t>Образование</w:t>
      </w:r>
      <w:r w:rsidRPr="00A02879">
        <w:rPr>
          <w:spacing w:val="-5"/>
          <w:sz w:val="28"/>
          <w:szCs w:val="28"/>
        </w:rPr>
        <w:t xml:space="preserve"> </w:t>
      </w:r>
      <w:r w:rsidRPr="00A02879">
        <w:rPr>
          <w:sz w:val="28"/>
          <w:szCs w:val="28"/>
        </w:rPr>
        <w:t>в</w:t>
      </w:r>
      <w:r w:rsidRPr="00A02879">
        <w:rPr>
          <w:spacing w:val="-6"/>
          <w:sz w:val="28"/>
          <w:szCs w:val="28"/>
        </w:rPr>
        <w:t xml:space="preserve"> </w:t>
      </w:r>
      <w:r w:rsidRPr="00A02879">
        <w:rPr>
          <w:sz w:val="28"/>
          <w:szCs w:val="28"/>
        </w:rPr>
        <w:t>культуре</w:t>
      </w:r>
      <w:r w:rsidRPr="00A02879">
        <w:rPr>
          <w:spacing w:val="-5"/>
          <w:sz w:val="28"/>
          <w:szCs w:val="28"/>
        </w:rPr>
        <w:t xml:space="preserve"> </w:t>
      </w:r>
      <w:r w:rsidRPr="00A02879">
        <w:rPr>
          <w:sz w:val="28"/>
          <w:szCs w:val="28"/>
        </w:rPr>
        <w:t>народов</w:t>
      </w:r>
      <w:r w:rsidRPr="00A02879">
        <w:rPr>
          <w:spacing w:val="-5"/>
          <w:sz w:val="28"/>
          <w:szCs w:val="28"/>
        </w:rPr>
        <w:t xml:space="preserve"> </w:t>
      </w:r>
      <w:r w:rsidRPr="00A02879">
        <w:rPr>
          <w:spacing w:val="-2"/>
          <w:sz w:val="28"/>
          <w:szCs w:val="28"/>
        </w:rPr>
        <w:t>России.</w:t>
      </w:r>
    </w:p>
    <w:p w14:paraId="746E178A" w14:textId="77777777" w:rsidR="00A02879" w:rsidRPr="00A02879" w:rsidRDefault="00A02879" w:rsidP="00A02879">
      <w:pPr>
        <w:spacing w:before="48" w:line="276" w:lineRule="auto"/>
        <w:ind w:right="197"/>
        <w:jc w:val="both"/>
        <w:rPr>
          <w:sz w:val="28"/>
          <w:szCs w:val="28"/>
        </w:rPr>
      </w:pPr>
      <w:r w:rsidRPr="00A02879">
        <w:rPr>
          <w:sz w:val="28"/>
          <w:szCs w:val="28"/>
        </w:rPr>
        <w:t>Представление об основных этапах в истории образования. 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14:paraId="3E89FEB2" w14:textId="77777777" w:rsidR="00A02879" w:rsidRPr="00A02879" w:rsidRDefault="00A02879" w:rsidP="00A02879">
      <w:pPr>
        <w:ind w:right="197"/>
        <w:jc w:val="both"/>
        <w:rPr>
          <w:sz w:val="28"/>
          <w:szCs w:val="28"/>
        </w:rPr>
      </w:pPr>
      <w:r w:rsidRPr="00A02879">
        <w:rPr>
          <w:sz w:val="28"/>
          <w:szCs w:val="28"/>
        </w:rPr>
        <w:t>Права</w:t>
      </w:r>
      <w:r w:rsidRPr="00A02879">
        <w:rPr>
          <w:spacing w:val="-6"/>
          <w:sz w:val="28"/>
          <w:szCs w:val="28"/>
        </w:rPr>
        <w:t xml:space="preserve"> </w:t>
      </w:r>
      <w:r w:rsidRPr="00A02879">
        <w:rPr>
          <w:sz w:val="28"/>
          <w:szCs w:val="28"/>
        </w:rPr>
        <w:t>и</w:t>
      </w:r>
      <w:r w:rsidRPr="00A02879">
        <w:rPr>
          <w:spacing w:val="-5"/>
          <w:sz w:val="28"/>
          <w:szCs w:val="28"/>
        </w:rPr>
        <w:t xml:space="preserve"> </w:t>
      </w:r>
      <w:r w:rsidRPr="00A02879">
        <w:rPr>
          <w:sz w:val="28"/>
          <w:szCs w:val="28"/>
        </w:rPr>
        <w:t>обязанности</w:t>
      </w:r>
      <w:r w:rsidRPr="00A02879">
        <w:rPr>
          <w:spacing w:val="-5"/>
          <w:sz w:val="28"/>
          <w:szCs w:val="28"/>
        </w:rPr>
        <w:t xml:space="preserve"> </w:t>
      </w:r>
      <w:r w:rsidRPr="00A02879">
        <w:rPr>
          <w:spacing w:val="-2"/>
          <w:sz w:val="28"/>
          <w:szCs w:val="28"/>
        </w:rPr>
        <w:t>человека.</w:t>
      </w:r>
    </w:p>
    <w:p w14:paraId="4EFCCC5A" w14:textId="77777777" w:rsidR="00A02879" w:rsidRPr="00A02879" w:rsidRDefault="00A02879" w:rsidP="00A02879">
      <w:pPr>
        <w:spacing w:before="50" w:line="276" w:lineRule="auto"/>
        <w:ind w:right="197"/>
        <w:jc w:val="both"/>
        <w:rPr>
          <w:sz w:val="28"/>
          <w:szCs w:val="28"/>
        </w:rPr>
      </w:pPr>
      <w:r w:rsidRPr="00A02879">
        <w:rPr>
          <w:sz w:val="28"/>
          <w:szCs w:val="28"/>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14:paraId="533882CB" w14:textId="77777777" w:rsidR="00A02879" w:rsidRPr="00A02879" w:rsidRDefault="00A02879" w:rsidP="00A02879">
      <w:pPr>
        <w:spacing w:before="1" w:line="276" w:lineRule="auto"/>
        <w:ind w:right="197"/>
        <w:jc w:val="both"/>
        <w:rPr>
          <w:sz w:val="28"/>
          <w:szCs w:val="28"/>
        </w:rPr>
      </w:pPr>
      <w:r w:rsidRPr="00A02879">
        <w:rPr>
          <w:sz w:val="28"/>
          <w:szCs w:val="28"/>
        </w:rPr>
        <w:t>Общество и религия: духовно-нравственное взаимодействие. Мир религий в истории. Религии народов России сегодня. Государствообразующие и традиционные религии как источник духовно- нравственных ценностей.</w:t>
      </w:r>
    </w:p>
    <w:p w14:paraId="39FE8761" w14:textId="77777777" w:rsidR="00A02879" w:rsidRPr="00A02879" w:rsidRDefault="00A02879" w:rsidP="00A02879">
      <w:pPr>
        <w:spacing w:line="276" w:lineRule="auto"/>
        <w:ind w:right="197"/>
        <w:jc w:val="both"/>
        <w:rPr>
          <w:sz w:val="28"/>
          <w:szCs w:val="28"/>
        </w:rPr>
      </w:pPr>
      <w:r w:rsidRPr="00A02879">
        <w:rPr>
          <w:sz w:val="28"/>
          <w:szCs w:val="28"/>
        </w:rPr>
        <w:t>Современный мир: самое важное (практическое занятие). 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14:paraId="749C61B6" w14:textId="77777777" w:rsidR="00A02879" w:rsidRPr="00A02879" w:rsidRDefault="00A02879" w:rsidP="00A02879">
      <w:pPr>
        <w:spacing w:before="4"/>
        <w:ind w:right="197"/>
        <w:jc w:val="both"/>
        <w:outlineLvl w:val="1"/>
        <w:rPr>
          <w:b/>
          <w:bCs/>
          <w:sz w:val="28"/>
          <w:szCs w:val="28"/>
        </w:rPr>
      </w:pPr>
      <w:r w:rsidRPr="00A02879">
        <w:rPr>
          <w:b/>
          <w:bCs/>
          <w:sz w:val="28"/>
          <w:szCs w:val="28"/>
        </w:rPr>
        <w:t>«Человек</w:t>
      </w:r>
      <w:r w:rsidRPr="00A02879">
        <w:rPr>
          <w:b/>
          <w:bCs/>
          <w:spacing w:val="-5"/>
          <w:sz w:val="28"/>
          <w:szCs w:val="28"/>
        </w:rPr>
        <w:t xml:space="preserve"> </w:t>
      </w:r>
      <w:r w:rsidRPr="00A02879">
        <w:rPr>
          <w:b/>
          <w:bCs/>
          <w:sz w:val="28"/>
          <w:szCs w:val="28"/>
        </w:rPr>
        <w:t>и</w:t>
      </w:r>
      <w:r w:rsidRPr="00A02879">
        <w:rPr>
          <w:b/>
          <w:bCs/>
          <w:spacing w:val="-6"/>
          <w:sz w:val="28"/>
          <w:szCs w:val="28"/>
        </w:rPr>
        <w:t xml:space="preserve"> </w:t>
      </w:r>
      <w:r w:rsidRPr="00A02879">
        <w:rPr>
          <w:b/>
          <w:bCs/>
          <w:sz w:val="28"/>
          <w:szCs w:val="28"/>
        </w:rPr>
        <w:t>его</w:t>
      </w:r>
      <w:r w:rsidRPr="00A02879">
        <w:rPr>
          <w:b/>
          <w:bCs/>
          <w:spacing w:val="-3"/>
          <w:sz w:val="28"/>
          <w:szCs w:val="28"/>
        </w:rPr>
        <w:t xml:space="preserve"> </w:t>
      </w:r>
      <w:r w:rsidRPr="00A02879">
        <w:rPr>
          <w:b/>
          <w:bCs/>
          <w:sz w:val="28"/>
          <w:szCs w:val="28"/>
        </w:rPr>
        <w:t>отражение</w:t>
      </w:r>
      <w:r w:rsidRPr="00A02879">
        <w:rPr>
          <w:b/>
          <w:bCs/>
          <w:spacing w:val="-4"/>
          <w:sz w:val="28"/>
          <w:szCs w:val="28"/>
        </w:rPr>
        <w:t xml:space="preserve"> </w:t>
      </w:r>
      <w:r w:rsidRPr="00A02879">
        <w:rPr>
          <w:b/>
          <w:bCs/>
          <w:sz w:val="28"/>
          <w:szCs w:val="28"/>
        </w:rPr>
        <w:t>в</w:t>
      </w:r>
      <w:r w:rsidRPr="00A02879">
        <w:rPr>
          <w:b/>
          <w:bCs/>
          <w:spacing w:val="-4"/>
          <w:sz w:val="28"/>
          <w:szCs w:val="28"/>
        </w:rPr>
        <w:t xml:space="preserve"> </w:t>
      </w:r>
      <w:r w:rsidRPr="00A02879">
        <w:rPr>
          <w:b/>
          <w:bCs/>
          <w:spacing w:val="-2"/>
          <w:sz w:val="28"/>
          <w:szCs w:val="28"/>
        </w:rPr>
        <w:t>культуре»</w:t>
      </w:r>
    </w:p>
    <w:p w14:paraId="2E5D7C47" w14:textId="77777777" w:rsidR="00A02879" w:rsidRPr="00A02879" w:rsidRDefault="00A02879" w:rsidP="00A02879">
      <w:pPr>
        <w:spacing w:before="43"/>
        <w:ind w:right="197"/>
        <w:jc w:val="both"/>
        <w:rPr>
          <w:sz w:val="28"/>
          <w:szCs w:val="28"/>
        </w:rPr>
      </w:pPr>
      <w:r w:rsidRPr="00A02879">
        <w:rPr>
          <w:sz w:val="28"/>
          <w:szCs w:val="28"/>
        </w:rPr>
        <w:t>Каким</w:t>
      </w:r>
      <w:r w:rsidRPr="00A02879">
        <w:rPr>
          <w:spacing w:val="-7"/>
          <w:sz w:val="28"/>
          <w:szCs w:val="28"/>
        </w:rPr>
        <w:t xml:space="preserve"> </w:t>
      </w:r>
      <w:r w:rsidRPr="00A02879">
        <w:rPr>
          <w:sz w:val="28"/>
          <w:szCs w:val="28"/>
        </w:rPr>
        <w:t>должен</w:t>
      </w:r>
      <w:r w:rsidRPr="00A02879">
        <w:rPr>
          <w:spacing w:val="-5"/>
          <w:sz w:val="28"/>
          <w:szCs w:val="28"/>
        </w:rPr>
        <w:t xml:space="preserve"> </w:t>
      </w:r>
      <w:r w:rsidRPr="00A02879">
        <w:rPr>
          <w:sz w:val="28"/>
          <w:szCs w:val="28"/>
        </w:rPr>
        <w:t>быть</w:t>
      </w:r>
      <w:r w:rsidRPr="00A02879">
        <w:rPr>
          <w:spacing w:val="-4"/>
          <w:sz w:val="28"/>
          <w:szCs w:val="28"/>
        </w:rPr>
        <w:t xml:space="preserve"> </w:t>
      </w:r>
      <w:r w:rsidRPr="00A02879">
        <w:rPr>
          <w:spacing w:val="-2"/>
          <w:sz w:val="28"/>
          <w:szCs w:val="28"/>
        </w:rPr>
        <w:t>человек?</w:t>
      </w:r>
    </w:p>
    <w:p w14:paraId="53757EB1" w14:textId="77777777" w:rsidR="00A02879" w:rsidRPr="00A02879" w:rsidRDefault="00A02879" w:rsidP="00A02879">
      <w:pPr>
        <w:spacing w:before="74" w:line="276" w:lineRule="auto"/>
        <w:ind w:right="197"/>
        <w:jc w:val="both"/>
        <w:rPr>
          <w:sz w:val="28"/>
          <w:szCs w:val="28"/>
        </w:rPr>
      </w:pPr>
      <w:r w:rsidRPr="00A02879">
        <w:rPr>
          <w:sz w:val="28"/>
          <w:szCs w:val="28"/>
        </w:rPr>
        <w:t>Духовно-нравственный</w:t>
      </w:r>
      <w:r w:rsidRPr="00A02879">
        <w:rPr>
          <w:spacing w:val="-4"/>
          <w:sz w:val="28"/>
          <w:szCs w:val="28"/>
        </w:rPr>
        <w:t xml:space="preserve"> </w:t>
      </w:r>
      <w:r w:rsidRPr="00A02879">
        <w:rPr>
          <w:sz w:val="28"/>
          <w:szCs w:val="28"/>
        </w:rPr>
        <w:t>облик</w:t>
      </w:r>
      <w:r w:rsidRPr="00A02879">
        <w:rPr>
          <w:spacing w:val="-4"/>
          <w:sz w:val="28"/>
          <w:szCs w:val="28"/>
        </w:rPr>
        <w:t xml:space="preserve"> </w:t>
      </w:r>
      <w:r w:rsidRPr="00A02879">
        <w:rPr>
          <w:sz w:val="28"/>
          <w:szCs w:val="28"/>
        </w:rPr>
        <w:t>и</w:t>
      </w:r>
      <w:r w:rsidRPr="00A02879">
        <w:rPr>
          <w:spacing w:val="-3"/>
          <w:sz w:val="28"/>
          <w:szCs w:val="28"/>
        </w:rPr>
        <w:t xml:space="preserve"> </w:t>
      </w:r>
      <w:r w:rsidRPr="00A02879">
        <w:rPr>
          <w:sz w:val="28"/>
          <w:szCs w:val="28"/>
        </w:rPr>
        <w:t>идеал</w:t>
      </w:r>
      <w:r w:rsidRPr="00A02879">
        <w:rPr>
          <w:spacing w:val="-6"/>
          <w:sz w:val="28"/>
          <w:szCs w:val="28"/>
        </w:rPr>
        <w:t xml:space="preserve"> </w:t>
      </w:r>
      <w:r w:rsidRPr="00A02879">
        <w:rPr>
          <w:sz w:val="28"/>
          <w:szCs w:val="28"/>
        </w:rPr>
        <w:t>человека.</w:t>
      </w:r>
      <w:r w:rsidRPr="00A02879">
        <w:rPr>
          <w:spacing w:val="-4"/>
          <w:sz w:val="28"/>
          <w:szCs w:val="28"/>
        </w:rPr>
        <w:t xml:space="preserve"> </w:t>
      </w:r>
      <w:r w:rsidRPr="00A02879">
        <w:rPr>
          <w:sz w:val="28"/>
          <w:szCs w:val="28"/>
        </w:rPr>
        <w:t>Мораль,</w:t>
      </w:r>
      <w:r w:rsidRPr="00A02879">
        <w:rPr>
          <w:spacing w:val="-4"/>
          <w:sz w:val="28"/>
          <w:szCs w:val="28"/>
        </w:rPr>
        <w:t xml:space="preserve"> </w:t>
      </w:r>
      <w:r w:rsidRPr="00A02879">
        <w:rPr>
          <w:sz w:val="28"/>
          <w:szCs w:val="28"/>
        </w:rPr>
        <w:t>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 Свойства и качества человека, его образ в культуре народов России, единство человеческих качеств. Единство духовной жизни.</w:t>
      </w:r>
    </w:p>
    <w:p w14:paraId="5D8A3067" w14:textId="77777777" w:rsidR="00A02879" w:rsidRPr="00A02879" w:rsidRDefault="00A02879" w:rsidP="00A02879">
      <w:pPr>
        <w:spacing w:line="321" w:lineRule="exact"/>
        <w:ind w:right="197"/>
        <w:jc w:val="both"/>
        <w:rPr>
          <w:sz w:val="28"/>
          <w:szCs w:val="28"/>
        </w:rPr>
      </w:pPr>
      <w:r w:rsidRPr="00A02879">
        <w:rPr>
          <w:sz w:val="28"/>
          <w:szCs w:val="28"/>
        </w:rPr>
        <w:t>Взросление</w:t>
      </w:r>
      <w:r w:rsidRPr="00A02879">
        <w:rPr>
          <w:spacing w:val="-5"/>
          <w:sz w:val="28"/>
          <w:szCs w:val="28"/>
        </w:rPr>
        <w:t xml:space="preserve"> </w:t>
      </w:r>
      <w:r w:rsidRPr="00A02879">
        <w:rPr>
          <w:sz w:val="28"/>
          <w:szCs w:val="28"/>
        </w:rPr>
        <w:t>человека</w:t>
      </w:r>
      <w:r w:rsidRPr="00A02879">
        <w:rPr>
          <w:spacing w:val="-5"/>
          <w:sz w:val="28"/>
          <w:szCs w:val="28"/>
        </w:rPr>
        <w:t xml:space="preserve"> </w:t>
      </w:r>
      <w:r w:rsidRPr="00A02879">
        <w:rPr>
          <w:sz w:val="28"/>
          <w:szCs w:val="28"/>
        </w:rPr>
        <w:t>в</w:t>
      </w:r>
      <w:r w:rsidRPr="00A02879">
        <w:rPr>
          <w:spacing w:val="-7"/>
          <w:sz w:val="28"/>
          <w:szCs w:val="28"/>
        </w:rPr>
        <w:t xml:space="preserve"> </w:t>
      </w:r>
      <w:r w:rsidRPr="00A02879">
        <w:rPr>
          <w:sz w:val="28"/>
          <w:szCs w:val="28"/>
        </w:rPr>
        <w:t>культуре</w:t>
      </w:r>
      <w:r w:rsidRPr="00A02879">
        <w:rPr>
          <w:spacing w:val="-5"/>
          <w:sz w:val="28"/>
          <w:szCs w:val="28"/>
        </w:rPr>
        <w:t xml:space="preserve"> </w:t>
      </w:r>
      <w:r w:rsidRPr="00A02879">
        <w:rPr>
          <w:sz w:val="28"/>
          <w:szCs w:val="28"/>
        </w:rPr>
        <w:t>народов</w:t>
      </w:r>
      <w:r w:rsidRPr="00A02879">
        <w:rPr>
          <w:spacing w:val="-5"/>
          <w:sz w:val="28"/>
          <w:szCs w:val="28"/>
        </w:rPr>
        <w:t xml:space="preserve"> </w:t>
      </w:r>
      <w:r w:rsidRPr="00A02879">
        <w:rPr>
          <w:spacing w:val="-2"/>
          <w:sz w:val="28"/>
          <w:szCs w:val="28"/>
        </w:rPr>
        <w:t>России.</w:t>
      </w:r>
    </w:p>
    <w:p w14:paraId="196FD309" w14:textId="77777777" w:rsidR="00A02879" w:rsidRPr="00A02879" w:rsidRDefault="00A02879" w:rsidP="00A02879">
      <w:pPr>
        <w:spacing w:before="50" w:line="276" w:lineRule="auto"/>
        <w:ind w:right="197"/>
        <w:jc w:val="both"/>
        <w:rPr>
          <w:sz w:val="28"/>
          <w:szCs w:val="28"/>
        </w:rPr>
      </w:pPr>
      <w:r w:rsidRPr="00A02879">
        <w:rPr>
          <w:sz w:val="28"/>
          <w:szCs w:val="28"/>
        </w:rPr>
        <w:t>Социальное</w:t>
      </w:r>
      <w:r w:rsidRPr="00A02879">
        <w:rPr>
          <w:spacing w:val="-5"/>
          <w:sz w:val="28"/>
          <w:szCs w:val="28"/>
        </w:rPr>
        <w:t xml:space="preserve"> </w:t>
      </w:r>
      <w:r w:rsidRPr="00A02879">
        <w:rPr>
          <w:sz w:val="28"/>
          <w:szCs w:val="28"/>
        </w:rPr>
        <w:t>измерение</w:t>
      </w:r>
      <w:r w:rsidRPr="00A02879">
        <w:rPr>
          <w:spacing w:val="-5"/>
          <w:sz w:val="28"/>
          <w:szCs w:val="28"/>
        </w:rPr>
        <w:t xml:space="preserve"> </w:t>
      </w:r>
      <w:r w:rsidRPr="00A02879">
        <w:rPr>
          <w:sz w:val="28"/>
          <w:szCs w:val="28"/>
        </w:rPr>
        <w:t>человека.</w:t>
      </w:r>
      <w:r w:rsidRPr="00A02879">
        <w:rPr>
          <w:spacing w:val="-5"/>
          <w:sz w:val="28"/>
          <w:szCs w:val="28"/>
        </w:rPr>
        <w:t xml:space="preserve"> </w:t>
      </w:r>
      <w:r w:rsidRPr="00A02879">
        <w:rPr>
          <w:sz w:val="28"/>
          <w:szCs w:val="28"/>
        </w:rPr>
        <w:t>Детство,</w:t>
      </w:r>
      <w:r w:rsidRPr="00A02879">
        <w:rPr>
          <w:spacing w:val="-4"/>
          <w:sz w:val="28"/>
          <w:szCs w:val="28"/>
        </w:rPr>
        <w:t xml:space="preserve"> </w:t>
      </w:r>
      <w:r w:rsidRPr="00A02879">
        <w:rPr>
          <w:sz w:val="28"/>
          <w:szCs w:val="28"/>
        </w:rPr>
        <w:t>взросление,</w:t>
      </w:r>
      <w:r w:rsidRPr="00A02879">
        <w:rPr>
          <w:spacing w:val="-4"/>
          <w:sz w:val="28"/>
          <w:szCs w:val="28"/>
        </w:rPr>
        <w:t xml:space="preserve"> </w:t>
      </w:r>
      <w:r w:rsidRPr="00A02879">
        <w:rPr>
          <w:sz w:val="28"/>
          <w:szCs w:val="28"/>
        </w:rPr>
        <w:t>зрелость,</w:t>
      </w:r>
      <w:r w:rsidRPr="00A02879">
        <w:rPr>
          <w:spacing w:val="-4"/>
          <w:sz w:val="28"/>
          <w:szCs w:val="28"/>
        </w:rPr>
        <w:t xml:space="preserve"> </w:t>
      </w:r>
      <w:r w:rsidRPr="00A02879">
        <w:rPr>
          <w:sz w:val="28"/>
          <w:szCs w:val="28"/>
        </w:rPr>
        <w:t>пожилой возраст. Проблема одиночества. Необходимость развития во взаимодействии с другими людьми. Самостоятельность как ценность. Религия как источник нравственности.</w:t>
      </w:r>
    </w:p>
    <w:p w14:paraId="71FFBE28" w14:textId="77777777" w:rsidR="00A02879" w:rsidRPr="00A02879" w:rsidRDefault="00A02879" w:rsidP="00A02879">
      <w:pPr>
        <w:spacing w:line="276" w:lineRule="auto"/>
        <w:ind w:right="197"/>
        <w:jc w:val="both"/>
        <w:rPr>
          <w:sz w:val="28"/>
          <w:szCs w:val="28"/>
        </w:rPr>
      </w:pPr>
      <w:r w:rsidRPr="00A02879">
        <w:rPr>
          <w:sz w:val="28"/>
          <w:szCs w:val="28"/>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14:paraId="7B2F0614" w14:textId="77777777" w:rsidR="00A02879" w:rsidRPr="00A02879" w:rsidRDefault="00A02879" w:rsidP="00A02879">
      <w:pPr>
        <w:spacing w:before="1" w:line="276" w:lineRule="auto"/>
        <w:ind w:right="197"/>
        <w:jc w:val="both"/>
        <w:rPr>
          <w:sz w:val="28"/>
          <w:szCs w:val="28"/>
        </w:rPr>
      </w:pPr>
      <w:r w:rsidRPr="00A02879">
        <w:rPr>
          <w:sz w:val="28"/>
          <w:szCs w:val="28"/>
        </w:rPr>
        <w:t xml:space="preserve">Наука как источник знания о человеке и человеческом. Гуманитарное знание и его </w:t>
      </w:r>
      <w:r w:rsidRPr="00A02879">
        <w:rPr>
          <w:sz w:val="28"/>
          <w:szCs w:val="28"/>
        </w:rPr>
        <w:lastRenderedPageBreak/>
        <w:t>особенности. Культура как самопознание. Этика. Эстетика. Право в контексте духовно-нравственных ценностей.</w:t>
      </w:r>
    </w:p>
    <w:p w14:paraId="56092FB7" w14:textId="77777777" w:rsidR="00A02879" w:rsidRPr="00A02879" w:rsidRDefault="00A02879" w:rsidP="00A02879">
      <w:pPr>
        <w:spacing w:line="320" w:lineRule="exact"/>
        <w:ind w:right="197"/>
        <w:jc w:val="both"/>
        <w:rPr>
          <w:sz w:val="28"/>
          <w:szCs w:val="28"/>
        </w:rPr>
      </w:pPr>
      <w:r w:rsidRPr="00A02879">
        <w:rPr>
          <w:sz w:val="28"/>
          <w:szCs w:val="28"/>
        </w:rPr>
        <w:t>Этика</w:t>
      </w:r>
      <w:r w:rsidRPr="00A02879">
        <w:rPr>
          <w:spacing w:val="-8"/>
          <w:sz w:val="28"/>
          <w:szCs w:val="28"/>
        </w:rPr>
        <w:t xml:space="preserve"> </w:t>
      </w:r>
      <w:r w:rsidRPr="00A02879">
        <w:rPr>
          <w:sz w:val="28"/>
          <w:szCs w:val="28"/>
        </w:rPr>
        <w:t>и</w:t>
      </w:r>
      <w:r w:rsidRPr="00A02879">
        <w:rPr>
          <w:spacing w:val="-7"/>
          <w:sz w:val="28"/>
          <w:szCs w:val="28"/>
        </w:rPr>
        <w:t xml:space="preserve"> </w:t>
      </w:r>
      <w:r w:rsidRPr="00A02879">
        <w:rPr>
          <w:sz w:val="28"/>
          <w:szCs w:val="28"/>
        </w:rPr>
        <w:t>нравственность</w:t>
      </w:r>
      <w:r w:rsidRPr="00A02879">
        <w:rPr>
          <w:spacing w:val="-6"/>
          <w:sz w:val="28"/>
          <w:szCs w:val="28"/>
        </w:rPr>
        <w:t xml:space="preserve"> </w:t>
      </w:r>
      <w:r w:rsidRPr="00A02879">
        <w:rPr>
          <w:sz w:val="28"/>
          <w:szCs w:val="28"/>
        </w:rPr>
        <w:t>как</w:t>
      </w:r>
      <w:r w:rsidRPr="00A02879">
        <w:rPr>
          <w:spacing w:val="-5"/>
          <w:sz w:val="28"/>
          <w:szCs w:val="28"/>
        </w:rPr>
        <w:t xml:space="preserve"> </w:t>
      </w:r>
      <w:r w:rsidRPr="00A02879">
        <w:rPr>
          <w:sz w:val="28"/>
          <w:szCs w:val="28"/>
        </w:rPr>
        <w:t>категории</w:t>
      </w:r>
      <w:r w:rsidRPr="00A02879">
        <w:rPr>
          <w:spacing w:val="-5"/>
          <w:sz w:val="28"/>
          <w:szCs w:val="28"/>
        </w:rPr>
        <w:t xml:space="preserve"> </w:t>
      </w:r>
      <w:r w:rsidRPr="00A02879">
        <w:rPr>
          <w:sz w:val="28"/>
          <w:szCs w:val="28"/>
        </w:rPr>
        <w:t>духовной</w:t>
      </w:r>
      <w:r w:rsidRPr="00A02879">
        <w:rPr>
          <w:spacing w:val="-5"/>
          <w:sz w:val="28"/>
          <w:szCs w:val="28"/>
        </w:rPr>
        <w:t xml:space="preserve"> </w:t>
      </w:r>
      <w:r w:rsidRPr="00A02879">
        <w:rPr>
          <w:spacing w:val="-2"/>
          <w:sz w:val="28"/>
          <w:szCs w:val="28"/>
        </w:rPr>
        <w:t>культуры.</w:t>
      </w:r>
    </w:p>
    <w:p w14:paraId="39786276" w14:textId="77777777" w:rsidR="00A02879" w:rsidRPr="00A02879" w:rsidRDefault="00A02879" w:rsidP="00A02879">
      <w:pPr>
        <w:spacing w:before="50" w:line="276" w:lineRule="auto"/>
        <w:ind w:right="197"/>
        <w:jc w:val="both"/>
        <w:rPr>
          <w:sz w:val="28"/>
          <w:szCs w:val="28"/>
        </w:rPr>
      </w:pPr>
      <w:r w:rsidRPr="00A02879">
        <w:rPr>
          <w:sz w:val="28"/>
          <w:szCs w:val="28"/>
        </w:rPr>
        <w:t xml:space="preserve">Что такое этика. Добро и его проявления в реальной жизни. Что значит </w:t>
      </w:r>
      <w:proofErr w:type="gramStart"/>
      <w:r w:rsidRPr="00A02879">
        <w:rPr>
          <w:sz w:val="28"/>
          <w:szCs w:val="28"/>
        </w:rPr>
        <w:t>быть</w:t>
      </w:r>
      <w:r w:rsidRPr="00A02879">
        <w:rPr>
          <w:spacing w:val="80"/>
          <w:sz w:val="28"/>
          <w:szCs w:val="28"/>
        </w:rPr>
        <w:t xml:space="preserve">  </w:t>
      </w:r>
      <w:r w:rsidRPr="00A02879">
        <w:rPr>
          <w:sz w:val="28"/>
          <w:szCs w:val="28"/>
        </w:rPr>
        <w:t>нравственным</w:t>
      </w:r>
      <w:proofErr w:type="gramEnd"/>
      <w:r w:rsidRPr="00A02879">
        <w:rPr>
          <w:sz w:val="28"/>
          <w:szCs w:val="28"/>
        </w:rPr>
        <w:t>.</w:t>
      </w:r>
      <w:r w:rsidRPr="00A02879">
        <w:rPr>
          <w:spacing w:val="80"/>
          <w:sz w:val="28"/>
          <w:szCs w:val="28"/>
        </w:rPr>
        <w:t xml:space="preserve">  </w:t>
      </w:r>
      <w:proofErr w:type="gramStart"/>
      <w:r w:rsidRPr="00A02879">
        <w:rPr>
          <w:sz w:val="28"/>
          <w:szCs w:val="28"/>
        </w:rPr>
        <w:t>Почему</w:t>
      </w:r>
      <w:r w:rsidRPr="00A02879">
        <w:rPr>
          <w:spacing w:val="80"/>
          <w:sz w:val="28"/>
          <w:szCs w:val="28"/>
        </w:rPr>
        <w:t xml:space="preserve">  </w:t>
      </w:r>
      <w:r w:rsidRPr="00A02879">
        <w:rPr>
          <w:sz w:val="28"/>
          <w:szCs w:val="28"/>
        </w:rPr>
        <w:t>нравственность</w:t>
      </w:r>
      <w:proofErr w:type="gramEnd"/>
      <w:r w:rsidRPr="00A02879">
        <w:rPr>
          <w:spacing w:val="80"/>
          <w:sz w:val="28"/>
          <w:szCs w:val="28"/>
        </w:rPr>
        <w:t xml:space="preserve">  </w:t>
      </w:r>
      <w:r w:rsidRPr="00A02879">
        <w:rPr>
          <w:sz w:val="28"/>
          <w:szCs w:val="28"/>
        </w:rPr>
        <w:t>важна? Самопознание (практическое занятие).</w:t>
      </w:r>
    </w:p>
    <w:p w14:paraId="5A6620AF" w14:textId="77777777" w:rsidR="00A02879" w:rsidRPr="00A02879" w:rsidRDefault="00A02879" w:rsidP="00A02879">
      <w:pPr>
        <w:spacing w:line="276" w:lineRule="auto"/>
        <w:ind w:right="197"/>
        <w:jc w:val="both"/>
        <w:rPr>
          <w:sz w:val="28"/>
          <w:szCs w:val="28"/>
        </w:rPr>
      </w:pPr>
      <w:r w:rsidRPr="00A02879">
        <w:rPr>
          <w:sz w:val="28"/>
          <w:szCs w:val="28"/>
        </w:rPr>
        <w:t>Автобиография и автопортрет: кто я и что я люблю. Как устроена моя жизнь. Выполнение проекта.</w:t>
      </w:r>
    </w:p>
    <w:p w14:paraId="1B00AEEC" w14:textId="77777777" w:rsidR="00A02879" w:rsidRPr="00A02879" w:rsidRDefault="00A02879" w:rsidP="00A02879">
      <w:pPr>
        <w:spacing w:before="4"/>
        <w:ind w:right="197"/>
        <w:jc w:val="both"/>
        <w:outlineLvl w:val="1"/>
        <w:rPr>
          <w:b/>
          <w:bCs/>
          <w:sz w:val="28"/>
          <w:szCs w:val="28"/>
        </w:rPr>
      </w:pPr>
      <w:r w:rsidRPr="00A02879">
        <w:rPr>
          <w:b/>
          <w:bCs/>
          <w:sz w:val="28"/>
          <w:szCs w:val="28"/>
        </w:rPr>
        <w:t>«Человек</w:t>
      </w:r>
      <w:r w:rsidRPr="00A02879">
        <w:rPr>
          <w:b/>
          <w:bCs/>
          <w:spacing w:val="-5"/>
          <w:sz w:val="28"/>
          <w:szCs w:val="28"/>
        </w:rPr>
        <w:t xml:space="preserve"> </w:t>
      </w:r>
      <w:r w:rsidRPr="00A02879">
        <w:rPr>
          <w:b/>
          <w:bCs/>
          <w:sz w:val="28"/>
          <w:szCs w:val="28"/>
        </w:rPr>
        <w:t>как</w:t>
      </w:r>
      <w:r w:rsidRPr="00A02879">
        <w:rPr>
          <w:b/>
          <w:bCs/>
          <w:spacing w:val="-4"/>
          <w:sz w:val="28"/>
          <w:szCs w:val="28"/>
        </w:rPr>
        <w:t xml:space="preserve"> </w:t>
      </w:r>
      <w:r w:rsidRPr="00A02879">
        <w:rPr>
          <w:b/>
          <w:bCs/>
          <w:sz w:val="28"/>
          <w:szCs w:val="28"/>
        </w:rPr>
        <w:t>член</w:t>
      </w:r>
      <w:r w:rsidRPr="00A02879">
        <w:rPr>
          <w:b/>
          <w:bCs/>
          <w:spacing w:val="-4"/>
          <w:sz w:val="28"/>
          <w:szCs w:val="28"/>
        </w:rPr>
        <w:t xml:space="preserve"> </w:t>
      </w:r>
      <w:r w:rsidRPr="00A02879">
        <w:rPr>
          <w:b/>
          <w:bCs/>
          <w:spacing w:val="-2"/>
          <w:sz w:val="28"/>
          <w:szCs w:val="28"/>
        </w:rPr>
        <w:t>общества»</w:t>
      </w:r>
    </w:p>
    <w:p w14:paraId="044342F1" w14:textId="77777777" w:rsidR="00A02879" w:rsidRPr="00A02879" w:rsidRDefault="00A02879" w:rsidP="00A02879">
      <w:pPr>
        <w:spacing w:before="43"/>
        <w:ind w:right="197"/>
        <w:jc w:val="both"/>
        <w:rPr>
          <w:sz w:val="28"/>
          <w:szCs w:val="28"/>
        </w:rPr>
      </w:pPr>
      <w:r w:rsidRPr="00A02879">
        <w:rPr>
          <w:sz w:val="28"/>
          <w:szCs w:val="28"/>
        </w:rPr>
        <w:t>Труд</w:t>
      </w:r>
      <w:r w:rsidRPr="00A02879">
        <w:rPr>
          <w:spacing w:val="-2"/>
          <w:sz w:val="28"/>
          <w:szCs w:val="28"/>
        </w:rPr>
        <w:t xml:space="preserve"> </w:t>
      </w:r>
      <w:r w:rsidRPr="00A02879">
        <w:rPr>
          <w:sz w:val="28"/>
          <w:szCs w:val="28"/>
        </w:rPr>
        <w:t>делает</w:t>
      </w:r>
      <w:r w:rsidRPr="00A02879">
        <w:rPr>
          <w:spacing w:val="-4"/>
          <w:sz w:val="28"/>
          <w:szCs w:val="28"/>
        </w:rPr>
        <w:t xml:space="preserve"> </w:t>
      </w:r>
      <w:r w:rsidRPr="00A02879">
        <w:rPr>
          <w:sz w:val="28"/>
          <w:szCs w:val="28"/>
        </w:rPr>
        <w:t>человека</w:t>
      </w:r>
      <w:r w:rsidRPr="00A02879">
        <w:rPr>
          <w:spacing w:val="-2"/>
          <w:sz w:val="28"/>
          <w:szCs w:val="28"/>
        </w:rPr>
        <w:t xml:space="preserve"> человеком.</w:t>
      </w:r>
    </w:p>
    <w:p w14:paraId="236BDBAA" w14:textId="77777777" w:rsidR="00A02879" w:rsidRPr="00A02879" w:rsidRDefault="00A02879" w:rsidP="00A02879">
      <w:pPr>
        <w:spacing w:before="50" w:line="276" w:lineRule="auto"/>
        <w:ind w:right="197"/>
        <w:jc w:val="both"/>
        <w:rPr>
          <w:sz w:val="28"/>
          <w:szCs w:val="28"/>
        </w:rPr>
      </w:pPr>
      <w:r w:rsidRPr="00A02879">
        <w:rPr>
          <w:sz w:val="28"/>
          <w:szCs w:val="28"/>
        </w:rPr>
        <w:t>Что такое труд. Важность труда и его экономическая стоимость.</w:t>
      </w:r>
      <w:r w:rsidRPr="00A02879">
        <w:rPr>
          <w:spacing w:val="40"/>
          <w:sz w:val="28"/>
          <w:szCs w:val="28"/>
        </w:rPr>
        <w:t xml:space="preserve"> </w:t>
      </w:r>
      <w:r w:rsidRPr="00A02879">
        <w:rPr>
          <w:sz w:val="28"/>
          <w:szCs w:val="28"/>
        </w:rPr>
        <w:t>Безделье, лень, тунеядство. Трудолюбие, подвиг труда, ответственность. Общественная оценка труда.</w:t>
      </w:r>
    </w:p>
    <w:p w14:paraId="7BD6C080" w14:textId="77777777" w:rsidR="00A02879" w:rsidRPr="00A02879" w:rsidRDefault="00A02879" w:rsidP="00A02879">
      <w:pPr>
        <w:spacing w:before="1"/>
        <w:ind w:right="197"/>
        <w:jc w:val="both"/>
        <w:rPr>
          <w:sz w:val="28"/>
          <w:szCs w:val="28"/>
        </w:rPr>
      </w:pPr>
      <w:r w:rsidRPr="00A02879">
        <w:rPr>
          <w:sz w:val="28"/>
          <w:szCs w:val="28"/>
        </w:rPr>
        <w:t>Подвиг:</w:t>
      </w:r>
      <w:r w:rsidRPr="00A02879">
        <w:rPr>
          <w:spacing w:val="-5"/>
          <w:sz w:val="28"/>
          <w:szCs w:val="28"/>
        </w:rPr>
        <w:t xml:space="preserve"> </w:t>
      </w:r>
      <w:r w:rsidRPr="00A02879">
        <w:rPr>
          <w:sz w:val="28"/>
          <w:szCs w:val="28"/>
        </w:rPr>
        <w:t>как</w:t>
      </w:r>
      <w:r w:rsidRPr="00A02879">
        <w:rPr>
          <w:spacing w:val="-6"/>
          <w:sz w:val="28"/>
          <w:szCs w:val="28"/>
        </w:rPr>
        <w:t xml:space="preserve"> </w:t>
      </w:r>
      <w:r w:rsidRPr="00A02879">
        <w:rPr>
          <w:sz w:val="28"/>
          <w:szCs w:val="28"/>
        </w:rPr>
        <w:t>узнать</w:t>
      </w:r>
      <w:r w:rsidRPr="00A02879">
        <w:rPr>
          <w:spacing w:val="-6"/>
          <w:sz w:val="28"/>
          <w:szCs w:val="28"/>
        </w:rPr>
        <w:t xml:space="preserve"> </w:t>
      </w:r>
      <w:r w:rsidRPr="00A02879">
        <w:rPr>
          <w:spacing w:val="-2"/>
          <w:sz w:val="28"/>
          <w:szCs w:val="28"/>
        </w:rPr>
        <w:t>героя?</w:t>
      </w:r>
    </w:p>
    <w:p w14:paraId="78A3F418" w14:textId="77777777" w:rsidR="00A02879" w:rsidRPr="00A02879" w:rsidRDefault="00A02879" w:rsidP="00A02879">
      <w:pPr>
        <w:spacing w:before="47" w:line="276" w:lineRule="auto"/>
        <w:ind w:right="197"/>
        <w:jc w:val="both"/>
        <w:rPr>
          <w:sz w:val="28"/>
          <w:szCs w:val="28"/>
        </w:rPr>
      </w:pPr>
      <w:r w:rsidRPr="00A02879">
        <w:rPr>
          <w:sz w:val="28"/>
          <w:szCs w:val="28"/>
        </w:rPr>
        <w:t>Что такое подвиг. Героизм как самопожертвование. Героизм на войне. Подвиг в мирное время. Милосердие, взаимопомощь.</w:t>
      </w:r>
    </w:p>
    <w:p w14:paraId="44D837D3" w14:textId="77777777" w:rsidR="00A02879" w:rsidRPr="00A02879" w:rsidRDefault="00A02879" w:rsidP="00A02879">
      <w:pPr>
        <w:spacing w:line="276" w:lineRule="auto"/>
        <w:ind w:right="197"/>
        <w:jc w:val="both"/>
        <w:rPr>
          <w:sz w:val="28"/>
          <w:szCs w:val="28"/>
        </w:rPr>
      </w:pPr>
      <w:r w:rsidRPr="00A02879">
        <w:rPr>
          <w:sz w:val="28"/>
          <w:szCs w:val="28"/>
        </w:rPr>
        <w:t>Люди в обществе: духовно-нравственное взаимовлияние. Человек в социальном измерении. Дружба, предательство. Коллектив. Личные границы. Этика предпринимательства. Социальная помощь.</w:t>
      </w:r>
    </w:p>
    <w:p w14:paraId="35E28447" w14:textId="77777777" w:rsidR="00A02879" w:rsidRPr="00A02879" w:rsidRDefault="00A02879" w:rsidP="00A02879">
      <w:pPr>
        <w:spacing w:line="276" w:lineRule="auto"/>
        <w:ind w:right="197"/>
        <w:jc w:val="both"/>
        <w:rPr>
          <w:sz w:val="28"/>
          <w:szCs w:val="28"/>
        </w:rPr>
      </w:pPr>
      <w:r w:rsidRPr="00A02879">
        <w:rPr>
          <w:sz w:val="28"/>
          <w:szCs w:val="28"/>
        </w:rPr>
        <w:t>Проблемы современного общества как отражение его духовно- нравственного самосознания.</w:t>
      </w:r>
    </w:p>
    <w:p w14:paraId="4DF95D7A" w14:textId="77777777" w:rsidR="00A02879" w:rsidRPr="00A02879" w:rsidRDefault="00A02879" w:rsidP="00A02879">
      <w:pPr>
        <w:spacing w:before="1" w:line="276" w:lineRule="auto"/>
        <w:ind w:right="197"/>
        <w:jc w:val="both"/>
        <w:rPr>
          <w:sz w:val="28"/>
          <w:szCs w:val="28"/>
        </w:rPr>
      </w:pPr>
      <w:r w:rsidRPr="00A02879">
        <w:rPr>
          <w:sz w:val="28"/>
          <w:szCs w:val="28"/>
        </w:rPr>
        <w:t>Бедность. Инвалидность. Асоциальная семья. Сиротство. Отражение</w:t>
      </w:r>
      <w:r w:rsidRPr="00A02879">
        <w:rPr>
          <w:spacing w:val="40"/>
          <w:sz w:val="28"/>
          <w:szCs w:val="28"/>
        </w:rPr>
        <w:t xml:space="preserve"> </w:t>
      </w:r>
      <w:r w:rsidRPr="00A02879">
        <w:rPr>
          <w:sz w:val="28"/>
          <w:szCs w:val="28"/>
        </w:rPr>
        <w:t>этих явлений в культуре общества.</w:t>
      </w:r>
    </w:p>
    <w:p w14:paraId="7283E84F" w14:textId="77777777" w:rsidR="00A02879" w:rsidRPr="00A02879" w:rsidRDefault="00A02879" w:rsidP="00A02879">
      <w:pPr>
        <w:spacing w:before="74" w:line="276" w:lineRule="auto"/>
        <w:ind w:right="197"/>
        <w:jc w:val="both"/>
        <w:rPr>
          <w:sz w:val="28"/>
          <w:szCs w:val="28"/>
        </w:rPr>
      </w:pPr>
      <w:r w:rsidRPr="00A02879">
        <w:rPr>
          <w:sz w:val="28"/>
          <w:szCs w:val="28"/>
        </w:rPr>
        <w:t xml:space="preserve">Духовно-нравственные ориентиры социальных отношений. Милосердие. Взаимопомощь. Социальное служение. Благотворительность. </w:t>
      </w:r>
      <w:proofErr w:type="spellStart"/>
      <w:r w:rsidRPr="00A02879">
        <w:rPr>
          <w:sz w:val="28"/>
          <w:szCs w:val="28"/>
        </w:rPr>
        <w:t>Волонтёрство</w:t>
      </w:r>
      <w:proofErr w:type="spellEnd"/>
      <w:r w:rsidRPr="00A02879">
        <w:rPr>
          <w:sz w:val="28"/>
          <w:szCs w:val="28"/>
        </w:rPr>
        <w:t>. Общественные блага.</w:t>
      </w:r>
    </w:p>
    <w:p w14:paraId="49741A7B" w14:textId="77777777" w:rsidR="00A02879" w:rsidRPr="00A02879" w:rsidRDefault="00A02879" w:rsidP="00A02879">
      <w:pPr>
        <w:spacing w:before="1" w:line="276" w:lineRule="auto"/>
        <w:ind w:right="197"/>
        <w:jc w:val="both"/>
        <w:rPr>
          <w:sz w:val="28"/>
          <w:szCs w:val="28"/>
        </w:rPr>
      </w:pPr>
      <w:r w:rsidRPr="00A02879">
        <w:rPr>
          <w:sz w:val="28"/>
          <w:szCs w:val="28"/>
        </w:rPr>
        <w:t>Гуманизм как сущностная характеристика духовно- нравственной культуры народов России.</w:t>
      </w:r>
    </w:p>
    <w:p w14:paraId="0628BD39" w14:textId="77777777" w:rsidR="00A02879" w:rsidRPr="00A02879" w:rsidRDefault="00A02879" w:rsidP="00A02879">
      <w:pPr>
        <w:spacing w:line="276" w:lineRule="auto"/>
        <w:ind w:right="197"/>
        <w:jc w:val="both"/>
        <w:rPr>
          <w:sz w:val="28"/>
          <w:szCs w:val="28"/>
        </w:rPr>
      </w:pPr>
      <w:r w:rsidRPr="00A02879">
        <w:rPr>
          <w:sz w:val="28"/>
          <w:szCs w:val="28"/>
        </w:rPr>
        <w:t>Гуманизм. Истоки гуманистического мышления. Философия гуманизма. Проявления гуманизма в историко-культурном наследии народов России. Социальные профессии; их важность для сохранения духовно- нравственного облика общества.</w:t>
      </w:r>
    </w:p>
    <w:p w14:paraId="63EFF3B2" w14:textId="77777777" w:rsidR="00A02879" w:rsidRPr="00A02879" w:rsidRDefault="00A02879" w:rsidP="00A02879">
      <w:pPr>
        <w:spacing w:before="1" w:line="276" w:lineRule="auto"/>
        <w:ind w:right="197"/>
        <w:jc w:val="both"/>
        <w:rPr>
          <w:sz w:val="28"/>
          <w:szCs w:val="28"/>
        </w:rPr>
      </w:pPr>
      <w:r w:rsidRPr="00A02879">
        <w:rPr>
          <w:sz w:val="28"/>
          <w:szCs w:val="28"/>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14:paraId="0764D227" w14:textId="77777777" w:rsidR="00A02879" w:rsidRPr="00A02879" w:rsidRDefault="00A02879" w:rsidP="00A02879">
      <w:pPr>
        <w:spacing w:line="321" w:lineRule="exact"/>
        <w:ind w:right="197"/>
        <w:jc w:val="both"/>
        <w:rPr>
          <w:sz w:val="28"/>
          <w:szCs w:val="28"/>
        </w:rPr>
      </w:pPr>
      <w:r w:rsidRPr="00A02879">
        <w:rPr>
          <w:sz w:val="28"/>
          <w:szCs w:val="28"/>
        </w:rPr>
        <w:t>Выдающиеся</w:t>
      </w:r>
      <w:r w:rsidRPr="00A02879">
        <w:rPr>
          <w:spacing w:val="-7"/>
          <w:sz w:val="28"/>
          <w:szCs w:val="28"/>
        </w:rPr>
        <w:t xml:space="preserve"> </w:t>
      </w:r>
      <w:r w:rsidRPr="00A02879">
        <w:rPr>
          <w:sz w:val="28"/>
          <w:szCs w:val="28"/>
        </w:rPr>
        <w:t>благотворители</w:t>
      </w:r>
      <w:r w:rsidRPr="00A02879">
        <w:rPr>
          <w:spacing w:val="-6"/>
          <w:sz w:val="28"/>
          <w:szCs w:val="28"/>
        </w:rPr>
        <w:t xml:space="preserve"> </w:t>
      </w:r>
      <w:r w:rsidRPr="00A02879">
        <w:rPr>
          <w:sz w:val="28"/>
          <w:szCs w:val="28"/>
        </w:rPr>
        <w:t>в</w:t>
      </w:r>
      <w:r w:rsidRPr="00A02879">
        <w:rPr>
          <w:spacing w:val="-7"/>
          <w:sz w:val="28"/>
          <w:szCs w:val="28"/>
        </w:rPr>
        <w:t xml:space="preserve"> </w:t>
      </w:r>
      <w:r w:rsidRPr="00A02879">
        <w:rPr>
          <w:spacing w:val="-2"/>
          <w:sz w:val="28"/>
          <w:szCs w:val="28"/>
        </w:rPr>
        <w:t>истории.</w:t>
      </w:r>
    </w:p>
    <w:p w14:paraId="41DED784" w14:textId="77777777" w:rsidR="00A02879" w:rsidRPr="00A02879" w:rsidRDefault="00A02879" w:rsidP="00A02879">
      <w:pPr>
        <w:spacing w:before="50" w:line="276" w:lineRule="auto"/>
        <w:ind w:right="197"/>
        <w:jc w:val="both"/>
        <w:rPr>
          <w:sz w:val="28"/>
          <w:szCs w:val="28"/>
        </w:rPr>
      </w:pPr>
      <w:r w:rsidRPr="00A02879">
        <w:rPr>
          <w:sz w:val="28"/>
          <w:szCs w:val="28"/>
        </w:rPr>
        <w:t>Благотворительность как нравственный долг. Меценаты, философы, религиозные лидеры, врачи, учёные, педагоги. Важность меценатства для духовно-нравственного развития личности самого мецената и 20 общества в целом.</w:t>
      </w:r>
    </w:p>
    <w:p w14:paraId="1CFEC962" w14:textId="77777777" w:rsidR="00A02879" w:rsidRPr="00A02879" w:rsidRDefault="00A02879" w:rsidP="00A02879">
      <w:pPr>
        <w:spacing w:line="322" w:lineRule="exact"/>
        <w:ind w:right="197"/>
        <w:jc w:val="both"/>
        <w:rPr>
          <w:sz w:val="28"/>
          <w:szCs w:val="28"/>
        </w:rPr>
      </w:pPr>
      <w:r w:rsidRPr="00A02879">
        <w:rPr>
          <w:sz w:val="28"/>
          <w:szCs w:val="28"/>
        </w:rPr>
        <w:t>Выдающиеся</w:t>
      </w:r>
      <w:r w:rsidRPr="00A02879">
        <w:rPr>
          <w:spacing w:val="-10"/>
          <w:sz w:val="28"/>
          <w:szCs w:val="28"/>
        </w:rPr>
        <w:t xml:space="preserve"> </w:t>
      </w:r>
      <w:r w:rsidRPr="00A02879">
        <w:rPr>
          <w:sz w:val="28"/>
          <w:szCs w:val="28"/>
        </w:rPr>
        <w:t>учёные</w:t>
      </w:r>
      <w:r w:rsidRPr="00A02879">
        <w:rPr>
          <w:spacing w:val="-7"/>
          <w:sz w:val="28"/>
          <w:szCs w:val="28"/>
        </w:rPr>
        <w:t xml:space="preserve"> </w:t>
      </w:r>
      <w:r w:rsidRPr="00A02879">
        <w:rPr>
          <w:spacing w:val="-2"/>
          <w:sz w:val="28"/>
          <w:szCs w:val="28"/>
        </w:rPr>
        <w:t>России.</w:t>
      </w:r>
    </w:p>
    <w:p w14:paraId="758073B0" w14:textId="77777777" w:rsidR="00A02879" w:rsidRPr="00A02879" w:rsidRDefault="00A02879" w:rsidP="00A02879">
      <w:pPr>
        <w:spacing w:before="48" w:line="276" w:lineRule="auto"/>
        <w:ind w:right="197"/>
        <w:jc w:val="both"/>
        <w:rPr>
          <w:sz w:val="28"/>
          <w:szCs w:val="28"/>
        </w:rPr>
      </w:pPr>
      <w:r w:rsidRPr="00A02879">
        <w:rPr>
          <w:sz w:val="28"/>
          <w:szCs w:val="28"/>
        </w:rPr>
        <w:t>Наука как источник социального и духовного прогресса общества. 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14:paraId="5BE324E4" w14:textId="77777777" w:rsidR="00A02879" w:rsidRPr="00A02879" w:rsidRDefault="00A02879" w:rsidP="00A02879">
      <w:pPr>
        <w:ind w:right="197"/>
        <w:jc w:val="both"/>
        <w:rPr>
          <w:sz w:val="28"/>
          <w:szCs w:val="28"/>
        </w:rPr>
      </w:pPr>
      <w:r w:rsidRPr="00A02879">
        <w:rPr>
          <w:sz w:val="28"/>
          <w:szCs w:val="28"/>
        </w:rPr>
        <w:t>Моя</w:t>
      </w:r>
      <w:r w:rsidRPr="00A02879">
        <w:rPr>
          <w:spacing w:val="-8"/>
          <w:sz w:val="28"/>
          <w:szCs w:val="28"/>
        </w:rPr>
        <w:t xml:space="preserve"> </w:t>
      </w:r>
      <w:r w:rsidRPr="00A02879">
        <w:rPr>
          <w:sz w:val="28"/>
          <w:szCs w:val="28"/>
        </w:rPr>
        <w:t>профессия</w:t>
      </w:r>
      <w:r w:rsidRPr="00A02879">
        <w:rPr>
          <w:spacing w:val="-7"/>
          <w:sz w:val="28"/>
          <w:szCs w:val="28"/>
        </w:rPr>
        <w:t xml:space="preserve"> </w:t>
      </w:r>
      <w:r w:rsidRPr="00A02879">
        <w:rPr>
          <w:sz w:val="28"/>
          <w:szCs w:val="28"/>
        </w:rPr>
        <w:t>(практическое</w:t>
      </w:r>
      <w:r w:rsidRPr="00A02879">
        <w:rPr>
          <w:spacing w:val="-7"/>
          <w:sz w:val="28"/>
          <w:szCs w:val="28"/>
        </w:rPr>
        <w:t xml:space="preserve"> </w:t>
      </w:r>
      <w:r w:rsidRPr="00A02879">
        <w:rPr>
          <w:spacing w:val="-2"/>
          <w:sz w:val="28"/>
          <w:szCs w:val="28"/>
        </w:rPr>
        <w:t>занятие).</w:t>
      </w:r>
    </w:p>
    <w:p w14:paraId="340B25B5" w14:textId="77777777" w:rsidR="00A02879" w:rsidRPr="00A02879" w:rsidRDefault="00A02879" w:rsidP="00A02879">
      <w:pPr>
        <w:spacing w:before="47" w:line="278" w:lineRule="auto"/>
        <w:ind w:right="197"/>
        <w:jc w:val="both"/>
        <w:rPr>
          <w:sz w:val="28"/>
          <w:szCs w:val="28"/>
        </w:rPr>
      </w:pPr>
      <w:r w:rsidRPr="00A02879">
        <w:rPr>
          <w:sz w:val="28"/>
          <w:szCs w:val="28"/>
        </w:rPr>
        <w:t>Труд как самореализация, как вклад в</w:t>
      </w:r>
      <w:r w:rsidRPr="00A02879">
        <w:rPr>
          <w:spacing w:val="-1"/>
          <w:sz w:val="28"/>
          <w:szCs w:val="28"/>
        </w:rPr>
        <w:t xml:space="preserve"> </w:t>
      </w:r>
      <w:r w:rsidRPr="00A02879">
        <w:rPr>
          <w:sz w:val="28"/>
          <w:szCs w:val="28"/>
        </w:rPr>
        <w:t xml:space="preserve">общество. Рассказ о своей будущей </w:t>
      </w:r>
      <w:r w:rsidRPr="00A02879">
        <w:rPr>
          <w:spacing w:val="-2"/>
          <w:sz w:val="28"/>
          <w:szCs w:val="28"/>
        </w:rPr>
        <w:t>профессии.</w:t>
      </w:r>
    </w:p>
    <w:p w14:paraId="2AB2534B" w14:textId="77777777" w:rsidR="00A02879" w:rsidRPr="00A02879" w:rsidRDefault="00A02879" w:rsidP="00A02879">
      <w:pPr>
        <w:spacing w:line="321" w:lineRule="exact"/>
        <w:ind w:right="197"/>
        <w:jc w:val="both"/>
        <w:outlineLvl w:val="1"/>
        <w:rPr>
          <w:b/>
          <w:bCs/>
          <w:sz w:val="28"/>
          <w:szCs w:val="28"/>
        </w:rPr>
      </w:pPr>
      <w:r w:rsidRPr="00A02879">
        <w:rPr>
          <w:b/>
          <w:bCs/>
          <w:sz w:val="28"/>
          <w:szCs w:val="28"/>
        </w:rPr>
        <w:lastRenderedPageBreak/>
        <w:t>«Родина</w:t>
      </w:r>
      <w:r w:rsidRPr="00A02879">
        <w:rPr>
          <w:b/>
          <w:bCs/>
          <w:spacing w:val="-3"/>
          <w:sz w:val="28"/>
          <w:szCs w:val="28"/>
        </w:rPr>
        <w:t xml:space="preserve"> </w:t>
      </w:r>
      <w:r w:rsidRPr="00A02879">
        <w:rPr>
          <w:b/>
          <w:bCs/>
          <w:sz w:val="28"/>
          <w:szCs w:val="28"/>
        </w:rPr>
        <w:t>и</w:t>
      </w:r>
      <w:r w:rsidRPr="00A02879">
        <w:rPr>
          <w:b/>
          <w:bCs/>
          <w:spacing w:val="-4"/>
          <w:sz w:val="28"/>
          <w:szCs w:val="28"/>
        </w:rPr>
        <w:t xml:space="preserve"> </w:t>
      </w:r>
      <w:r w:rsidRPr="00A02879">
        <w:rPr>
          <w:b/>
          <w:bCs/>
          <w:spacing w:val="-2"/>
          <w:sz w:val="28"/>
          <w:szCs w:val="28"/>
        </w:rPr>
        <w:t>патриотизм»</w:t>
      </w:r>
    </w:p>
    <w:p w14:paraId="1632231D" w14:textId="77777777" w:rsidR="00A02879" w:rsidRPr="00A02879" w:rsidRDefault="00A02879" w:rsidP="00A02879">
      <w:pPr>
        <w:spacing w:before="43"/>
        <w:ind w:right="197"/>
        <w:jc w:val="both"/>
        <w:rPr>
          <w:sz w:val="28"/>
          <w:szCs w:val="28"/>
        </w:rPr>
      </w:pPr>
      <w:r w:rsidRPr="00A02879">
        <w:rPr>
          <w:sz w:val="28"/>
          <w:szCs w:val="28"/>
        </w:rPr>
        <w:t>Гражданин.</w:t>
      </w:r>
      <w:r w:rsidRPr="00A02879">
        <w:rPr>
          <w:spacing w:val="-9"/>
          <w:sz w:val="28"/>
          <w:szCs w:val="28"/>
        </w:rPr>
        <w:t xml:space="preserve"> </w:t>
      </w:r>
      <w:r w:rsidRPr="00A02879">
        <w:rPr>
          <w:sz w:val="28"/>
          <w:szCs w:val="28"/>
        </w:rPr>
        <w:t>Родина</w:t>
      </w:r>
      <w:r w:rsidRPr="00A02879">
        <w:rPr>
          <w:spacing w:val="-7"/>
          <w:sz w:val="28"/>
          <w:szCs w:val="28"/>
        </w:rPr>
        <w:t xml:space="preserve"> </w:t>
      </w:r>
      <w:r w:rsidRPr="00A02879">
        <w:rPr>
          <w:sz w:val="28"/>
          <w:szCs w:val="28"/>
        </w:rPr>
        <w:t>и</w:t>
      </w:r>
      <w:r w:rsidRPr="00A02879">
        <w:rPr>
          <w:spacing w:val="-6"/>
          <w:sz w:val="28"/>
          <w:szCs w:val="28"/>
        </w:rPr>
        <w:t xml:space="preserve"> </w:t>
      </w:r>
      <w:r w:rsidRPr="00A02879">
        <w:rPr>
          <w:sz w:val="28"/>
          <w:szCs w:val="28"/>
        </w:rPr>
        <w:t>гражданство,</w:t>
      </w:r>
      <w:r w:rsidRPr="00A02879">
        <w:rPr>
          <w:spacing w:val="-6"/>
          <w:sz w:val="28"/>
          <w:szCs w:val="28"/>
        </w:rPr>
        <w:t xml:space="preserve"> </w:t>
      </w:r>
      <w:r w:rsidRPr="00A02879">
        <w:rPr>
          <w:sz w:val="28"/>
          <w:szCs w:val="28"/>
        </w:rPr>
        <w:t>их</w:t>
      </w:r>
      <w:r w:rsidRPr="00A02879">
        <w:rPr>
          <w:spacing w:val="-4"/>
          <w:sz w:val="28"/>
          <w:szCs w:val="28"/>
        </w:rPr>
        <w:t xml:space="preserve"> </w:t>
      </w:r>
      <w:r w:rsidRPr="00A02879">
        <w:rPr>
          <w:spacing w:val="-2"/>
          <w:sz w:val="28"/>
          <w:szCs w:val="28"/>
        </w:rPr>
        <w:t>взаимосвязь.</w:t>
      </w:r>
    </w:p>
    <w:p w14:paraId="1C79D239" w14:textId="77777777" w:rsidR="00A02879" w:rsidRPr="00A02879" w:rsidRDefault="00A02879" w:rsidP="00A02879">
      <w:pPr>
        <w:spacing w:before="50" w:line="276" w:lineRule="auto"/>
        <w:ind w:right="197"/>
        <w:jc w:val="both"/>
        <w:rPr>
          <w:sz w:val="28"/>
          <w:szCs w:val="28"/>
        </w:rPr>
      </w:pPr>
      <w:r w:rsidRPr="00A02879">
        <w:rPr>
          <w:sz w:val="28"/>
          <w:szCs w:val="28"/>
        </w:rPr>
        <w:t xml:space="preserve">Что делает человека гражданином. Нравственные качества гражданина. </w:t>
      </w:r>
      <w:r w:rsidRPr="00A02879">
        <w:rPr>
          <w:spacing w:val="-2"/>
          <w:sz w:val="28"/>
          <w:szCs w:val="28"/>
        </w:rPr>
        <w:t>Патриотизм.</w:t>
      </w:r>
    </w:p>
    <w:p w14:paraId="0882A183" w14:textId="77777777" w:rsidR="00A02879" w:rsidRPr="00A02879" w:rsidRDefault="00A02879" w:rsidP="00A02879">
      <w:pPr>
        <w:spacing w:line="276" w:lineRule="auto"/>
        <w:ind w:right="197"/>
        <w:jc w:val="both"/>
        <w:rPr>
          <w:sz w:val="28"/>
          <w:szCs w:val="28"/>
        </w:rPr>
      </w:pPr>
      <w:r w:rsidRPr="00A02879">
        <w:rPr>
          <w:sz w:val="28"/>
          <w:szCs w:val="28"/>
        </w:rPr>
        <w:t>Патриотизм. Толерантность. Уважение к другим народам и их истории. Важность патриотизма.</w:t>
      </w:r>
    </w:p>
    <w:p w14:paraId="167AD909" w14:textId="77777777" w:rsidR="00A02879" w:rsidRPr="00A02879" w:rsidRDefault="00A02879" w:rsidP="00A02879">
      <w:pPr>
        <w:ind w:right="197"/>
        <w:jc w:val="both"/>
        <w:rPr>
          <w:sz w:val="28"/>
          <w:szCs w:val="28"/>
        </w:rPr>
      </w:pPr>
      <w:r w:rsidRPr="00A02879">
        <w:rPr>
          <w:sz w:val="28"/>
          <w:szCs w:val="28"/>
        </w:rPr>
        <w:t>Защита</w:t>
      </w:r>
      <w:r w:rsidRPr="00A02879">
        <w:rPr>
          <w:spacing w:val="-5"/>
          <w:sz w:val="28"/>
          <w:szCs w:val="28"/>
        </w:rPr>
        <w:t xml:space="preserve"> </w:t>
      </w:r>
      <w:r w:rsidRPr="00A02879">
        <w:rPr>
          <w:sz w:val="28"/>
          <w:szCs w:val="28"/>
        </w:rPr>
        <w:t>Родины:</w:t>
      </w:r>
      <w:r w:rsidRPr="00A02879">
        <w:rPr>
          <w:spacing w:val="-4"/>
          <w:sz w:val="28"/>
          <w:szCs w:val="28"/>
        </w:rPr>
        <w:t xml:space="preserve"> </w:t>
      </w:r>
      <w:r w:rsidRPr="00A02879">
        <w:rPr>
          <w:sz w:val="28"/>
          <w:szCs w:val="28"/>
        </w:rPr>
        <w:t>подвиг</w:t>
      </w:r>
      <w:r w:rsidRPr="00A02879">
        <w:rPr>
          <w:spacing w:val="-7"/>
          <w:sz w:val="28"/>
          <w:szCs w:val="28"/>
        </w:rPr>
        <w:t xml:space="preserve"> </w:t>
      </w:r>
      <w:r w:rsidRPr="00A02879">
        <w:rPr>
          <w:sz w:val="28"/>
          <w:szCs w:val="28"/>
        </w:rPr>
        <w:t>или</w:t>
      </w:r>
      <w:r w:rsidRPr="00A02879">
        <w:rPr>
          <w:spacing w:val="-4"/>
          <w:sz w:val="28"/>
          <w:szCs w:val="28"/>
        </w:rPr>
        <w:t xml:space="preserve"> долг?</w:t>
      </w:r>
    </w:p>
    <w:p w14:paraId="01E4FBD3" w14:textId="77777777" w:rsidR="00A02879" w:rsidRPr="00A02879" w:rsidRDefault="00A02879" w:rsidP="00A02879">
      <w:pPr>
        <w:spacing w:before="48" w:line="276" w:lineRule="auto"/>
        <w:ind w:right="197"/>
        <w:jc w:val="both"/>
        <w:rPr>
          <w:sz w:val="28"/>
          <w:szCs w:val="28"/>
        </w:rPr>
      </w:pPr>
      <w:r w:rsidRPr="00A02879">
        <w:rPr>
          <w:sz w:val="28"/>
          <w:szCs w:val="28"/>
        </w:rPr>
        <w:t>Война и мир. Роль знания в защите Родины. Долг гражданина перед общество. Военные подвиги. Честь. Доблесть.</w:t>
      </w:r>
    </w:p>
    <w:p w14:paraId="489D810E" w14:textId="77777777" w:rsidR="00A02879" w:rsidRPr="00A02879" w:rsidRDefault="00A02879" w:rsidP="00A02879">
      <w:pPr>
        <w:spacing w:line="321" w:lineRule="exact"/>
        <w:ind w:right="197"/>
        <w:jc w:val="both"/>
        <w:rPr>
          <w:sz w:val="28"/>
          <w:szCs w:val="28"/>
        </w:rPr>
      </w:pPr>
      <w:r w:rsidRPr="00A02879">
        <w:rPr>
          <w:sz w:val="28"/>
          <w:szCs w:val="28"/>
        </w:rPr>
        <w:t>Государство.</w:t>
      </w:r>
      <w:r w:rsidRPr="00A02879">
        <w:rPr>
          <w:spacing w:val="-4"/>
          <w:sz w:val="28"/>
          <w:szCs w:val="28"/>
        </w:rPr>
        <w:t xml:space="preserve"> </w:t>
      </w:r>
      <w:r w:rsidRPr="00A02879">
        <w:rPr>
          <w:sz w:val="28"/>
          <w:szCs w:val="28"/>
        </w:rPr>
        <w:t>Россия</w:t>
      </w:r>
      <w:r w:rsidRPr="00A02879">
        <w:rPr>
          <w:spacing w:val="-2"/>
          <w:sz w:val="28"/>
          <w:szCs w:val="28"/>
        </w:rPr>
        <w:t xml:space="preserve"> </w:t>
      </w:r>
      <w:r w:rsidRPr="00A02879">
        <w:rPr>
          <w:sz w:val="28"/>
          <w:szCs w:val="28"/>
        </w:rPr>
        <w:t>—</w:t>
      </w:r>
      <w:r w:rsidRPr="00A02879">
        <w:rPr>
          <w:spacing w:val="-5"/>
          <w:sz w:val="28"/>
          <w:szCs w:val="28"/>
        </w:rPr>
        <w:t xml:space="preserve"> </w:t>
      </w:r>
      <w:r w:rsidRPr="00A02879">
        <w:rPr>
          <w:sz w:val="28"/>
          <w:szCs w:val="28"/>
        </w:rPr>
        <w:t>наша</w:t>
      </w:r>
      <w:r w:rsidRPr="00A02879">
        <w:rPr>
          <w:spacing w:val="-3"/>
          <w:sz w:val="28"/>
          <w:szCs w:val="28"/>
        </w:rPr>
        <w:t xml:space="preserve"> </w:t>
      </w:r>
      <w:r w:rsidRPr="00A02879">
        <w:rPr>
          <w:spacing w:val="-2"/>
          <w:sz w:val="28"/>
          <w:szCs w:val="28"/>
        </w:rPr>
        <w:t>Родина.</w:t>
      </w:r>
    </w:p>
    <w:p w14:paraId="5D6CC0CA" w14:textId="77777777" w:rsidR="00A02879" w:rsidRPr="00A02879" w:rsidRDefault="00A02879" w:rsidP="00A02879">
      <w:pPr>
        <w:spacing w:before="50" w:line="276" w:lineRule="auto"/>
        <w:ind w:right="197"/>
        <w:jc w:val="both"/>
        <w:rPr>
          <w:sz w:val="28"/>
          <w:szCs w:val="28"/>
        </w:rPr>
      </w:pPr>
      <w:r w:rsidRPr="00A02879">
        <w:rPr>
          <w:sz w:val="28"/>
          <w:szCs w:val="28"/>
        </w:rPr>
        <w:t>Государство как объединяющее начало. Социальная сторона права и государства.</w:t>
      </w:r>
      <w:r w:rsidRPr="00A02879">
        <w:rPr>
          <w:spacing w:val="16"/>
          <w:sz w:val="28"/>
          <w:szCs w:val="28"/>
        </w:rPr>
        <w:t xml:space="preserve"> </w:t>
      </w:r>
      <w:r w:rsidRPr="00A02879">
        <w:rPr>
          <w:sz w:val="28"/>
          <w:szCs w:val="28"/>
        </w:rPr>
        <w:t>Что</w:t>
      </w:r>
      <w:r w:rsidRPr="00A02879">
        <w:rPr>
          <w:spacing w:val="21"/>
          <w:sz w:val="28"/>
          <w:szCs w:val="28"/>
        </w:rPr>
        <w:t xml:space="preserve"> </w:t>
      </w:r>
      <w:r w:rsidRPr="00A02879">
        <w:rPr>
          <w:sz w:val="28"/>
          <w:szCs w:val="28"/>
        </w:rPr>
        <w:t>такое</w:t>
      </w:r>
      <w:r w:rsidRPr="00A02879">
        <w:rPr>
          <w:spacing w:val="19"/>
          <w:sz w:val="28"/>
          <w:szCs w:val="28"/>
        </w:rPr>
        <w:t xml:space="preserve"> </w:t>
      </w:r>
      <w:r w:rsidRPr="00A02879">
        <w:rPr>
          <w:sz w:val="28"/>
          <w:szCs w:val="28"/>
        </w:rPr>
        <w:t>закон.</w:t>
      </w:r>
      <w:r w:rsidRPr="00A02879">
        <w:rPr>
          <w:spacing w:val="19"/>
          <w:sz w:val="28"/>
          <w:szCs w:val="28"/>
        </w:rPr>
        <w:t xml:space="preserve"> </w:t>
      </w:r>
      <w:r w:rsidRPr="00A02879">
        <w:rPr>
          <w:sz w:val="28"/>
          <w:szCs w:val="28"/>
        </w:rPr>
        <w:t>Что</w:t>
      </w:r>
      <w:r w:rsidRPr="00A02879">
        <w:rPr>
          <w:spacing w:val="20"/>
          <w:sz w:val="28"/>
          <w:szCs w:val="28"/>
        </w:rPr>
        <w:t xml:space="preserve"> </w:t>
      </w:r>
      <w:r w:rsidRPr="00A02879">
        <w:rPr>
          <w:sz w:val="28"/>
          <w:szCs w:val="28"/>
        </w:rPr>
        <w:t>такое</w:t>
      </w:r>
      <w:r w:rsidRPr="00A02879">
        <w:rPr>
          <w:spacing w:val="20"/>
          <w:sz w:val="28"/>
          <w:szCs w:val="28"/>
        </w:rPr>
        <w:t xml:space="preserve"> </w:t>
      </w:r>
      <w:r w:rsidRPr="00A02879">
        <w:rPr>
          <w:sz w:val="28"/>
          <w:szCs w:val="28"/>
        </w:rPr>
        <w:t>Родина?</w:t>
      </w:r>
      <w:r w:rsidRPr="00A02879">
        <w:rPr>
          <w:spacing w:val="21"/>
          <w:sz w:val="28"/>
          <w:szCs w:val="28"/>
        </w:rPr>
        <w:t xml:space="preserve"> </w:t>
      </w:r>
      <w:r w:rsidRPr="00A02879">
        <w:rPr>
          <w:sz w:val="28"/>
          <w:szCs w:val="28"/>
        </w:rPr>
        <w:t>Что</w:t>
      </w:r>
      <w:r w:rsidRPr="00A02879">
        <w:rPr>
          <w:spacing w:val="21"/>
          <w:sz w:val="28"/>
          <w:szCs w:val="28"/>
        </w:rPr>
        <w:t xml:space="preserve"> </w:t>
      </w:r>
      <w:r w:rsidRPr="00A02879">
        <w:rPr>
          <w:sz w:val="28"/>
          <w:szCs w:val="28"/>
        </w:rPr>
        <w:t>такое</w:t>
      </w:r>
      <w:r w:rsidRPr="00A02879">
        <w:rPr>
          <w:spacing w:val="20"/>
          <w:sz w:val="28"/>
          <w:szCs w:val="28"/>
        </w:rPr>
        <w:t xml:space="preserve"> </w:t>
      </w:r>
      <w:r w:rsidRPr="00A02879">
        <w:rPr>
          <w:spacing w:val="-2"/>
          <w:sz w:val="28"/>
          <w:szCs w:val="28"/>
        </w:rPr>
        <w:t>государство?</w:t>
      </w:r>
    </w:p>
    <w:p w14:paraId="302CF9E6" w14:textId="77777777" w:rsidR="00A02879" w:rsidRPr="00A02879" w:rsidRDefault="00A02879" w:rsidP="00A02879">
      <w:pPr>
        <w:tabs>
          <w:tab w:val="left" w:pos="2690"/>
          <w:tab w:val="left" w:pos="3752"/>
          <w:tab w:val="left" w:pos="5910"/>
          <w:tab w:val="left" w:pos="7744"/>
        </w:tabs>
        <w:spacing w:before="74" w:line="276" w:lineRule="auto"/>
        <w:ind w:right="197"/>
        <w:rPr>
          <w:sz w:val="28"/>
          <w:szCs w:val="28"/>
        </w:rPr>
      </w:pPr>
      <w:r w:rsidRPr="00A02879">
        <w:rPr>
          <w:spacing w:val="-2"/>
          <w:sz w:val="28"/>
          <w:szCs w:val="28"/>
        </w:rPr>
        <w:t>Необходимость</w:t>
      </w:r>
      <w:r w:rsidRPr="00A02879">
        <w:rPr>
          <w:sz w:val="28"/>
          <w:szCs w:val="28"/>
        </w:rPr>
        <w:tab/>
      </w:r>
      <w:r w:rsidRPr="00A02879">
        <w:rPr>
          <w:spacing w:val="-4"/>
          <w:sz w:val="28"/>
          <w:szCs w:val="28"/>
        </w:rPr>
        <w:t>быть</w:t>
      </w:r>
      <w:r w:rsidRPr="00A02879">
        <w:rPr>
          <w:sz w:val="28"/>
          <w:szCs w:val="28"/>
        </w:rPr>
        <w:tab/>
      </w:r>
      <w:r w:rsidRPr="00A02879">
        <w:rPr>
          <w:spacing w:val="-2"/>
          <w:sz w:val="28"/>
          <w:szCs w:val="28"/>
        </w:rPr>
        <w:t>гражданином.</w:t>
      </w:r>
      <w:r w:rsidRPr="00A02879">
        <w:rPr>
          <w:sz w:val="28"/>
          <w:szCs w:val="28"/>
        </w:rPr>
        <w:tab/>
      </w:r>
      <w:r w:rsidRPr="00A02879">
        <w:rPr>
          <w:spacing w:val="-2"/>
          <w:sz w:val="28"/>
          <w:szCs w:val="28"/>
        </w:rPr>
        <w:t>Российская</w:t>
      </w:r>
      <w:r w:rsidRPr="00A02879">
        <w:rPr>
          <w:sz w:val="28"/>
          <w:szCs w:val="28"/>
        </w:rPr>
        <w:tab/>
      </w:r>
      <w:r w:rsidRPr="00A02879">
        <w:rPr>
          <w:spacing w:val="-2"/>
          <w:sz w:val="28"/>
          <w:szCs w:val="28"/>
        </w:rPr>
        <w:t>гражданская идентичность.</w:t>
      </w:r>
    </w:p>
    <w:p w14:paraId="487BB157" w14:textId="77777777" w:rsidR="00A02879" w:rsidRPr="00A02879" w:rsidRDefault="00A02879" w:rsidP="00A02879">
      <w:pPr>
        <w:spacing w:before="2"/>
        <w:ind w:right="197"/>
        <w:rPr>
          <w:sz w:val="28"/>
          <w:szCs w:val="28"/>
        </w:rPr>
      </w:pPr>
      <w:r w:rsidRPr="00A02879">
        <w:rPr>
          <w:sz w:val="28"/>
          <w:szCs w:val="28"/>
        </w:rPr>
        <w:t>Гражданская</w:t>
      </w:r>
      <w:r w:rsidRPr="00A02879">
        <w:rPr>
          <w:spacing w:val="-13"/>
          <w:sz w:val="28"/>
          <w:szCs w:val="28"/>
        </w:rPr>
        <w:t xml:space="preserve"> </w:t>
      </w:r>
      <w:r w:rsidRPr="00A02879">
        <w:rPr>
          <w:sz w:val="28"/>
          <w:szCs w:val="28"/>
        </w:rPr>
        <w:t>идентичность</w:t>
      </w:r>
      <w:r w:rsidRPr="00A02879">
        <w:rPr>
          <w:spacing w:val="-11"/>
          <w:sz w:val="28"/>
          <w:szCs w:val="28"/>
        </w:rPr>
        <w:t xml:space="preserve"> </w:t>
      </w:r>
      <w:r w:rsidRPr="00A02879">
        <w:rPr>
          <w:sz w:val="28"/>
          <w:szCs w:val="28"/>
        </w:rPr>
        <w:t>(практическое</w:t>
      </w:r>
      <w:r w:rsidRPr="00A02879">
        <w:rPr>
          <w:spacing w:val="-10"/>
          <w:sz w:val="28"/>
          <w:szCs w:val="28"/>
        </w:rPr>
        <w:t xml:space="preserve"> </w:t>
      </w:r>
      <w:r w:rsidRPr="00A02879">
        <w:rPr>
          <w:spacing w:val="-2"/>
          <w:sz w:val="28"/>
          <w:szCs w:val="28"/>
        </w:rPr>
        <w:t>занятие).</w:t>
      </w:r>
    </w:p>
    <w:p w14:paraId="4C4F26B4" w14:textId="77777777" w:rsidR="00A02879" w:rsidRPr="00A02879" w:rsidRDefault="00A02879" w:rsidP="00A02879">
      <w:pPr>
        <w:spacing w:before="47" w:line="276" w:lineRule="auto"/>
        <w:ind w:right="197"/>
        <w:rPr>
          <w:sz w:val="28"/>
          <w:szCs w:val="28"/>
        </w:rPr>
      </w:pPr>
      <w:r w:rsidRPr="00A02879">
        <w:rPr>
          <w:sz w:val="28"/>
          <w:szCs w:val="28"/>
        </w:rPr>
        <w:t>Какими</w:t>
      </w:r>
      <w:r w:rsidRPr="00A02879">
        <w:rPr>
          <w:spacing w:val="-5"/>
          <w:sz w:val="28"/>
          <w:szCs w:val="28"/>
        </w:rPr>
        <w:t xml:space="preserve"> </w:t>
      </w:r>
      <w:r w:rsidRPr="00A02879">
        <w:rPr>
          <w:sz w:val="28"/>
          <w:szCs w:val="28"/>
        </w:rPr>
        <w:t>качествами</w:t>
      </w:r>
      <w:r w:rsidRPr="00A02879">
        <w:rPr>
          <w:spacing w:val="-8"/>
          <w:sz w:val="28"/>
          <w:szCs w:val="28"/>
        </w:rPr>
        <w:t xml:space="preserve"> </w:t>
      </w:r>
      <w:r w:rsidRPr="00A02879">
        <w:rPr>
          <w:sz w:val="28"/>
          <w:szCs w:val="28"/>
        </w:rPr>
        <w:t>должен</w:t>
      </w:r>
      <w:r w:rsidRPr="00A02879">
        <w:rPr>
          <w:spacing w:val="-8"/>
          <w:sz w:val="28"/>
          <w:szCs w:val="28"/>
        </w:rPr>
        <w:t xml:space="preserve"> </w:t>
      </w:r>
      <w:r w:rsidRPr="00A02879">
        <w:rPr>
          <w:sz w:val="28"/>
          <w:szCs w:val="28"/>
        </w:rPr>
        <w:t>обладать</w:t>
      </w:r>
      <w:r w:rsidRPr="00A02879">
        <w:rPr>
          <w:spacing w:val="-6"/>
          <w:sz w:val="28"/>
          <w:szCs w:val="28"/>
        </w:rPr>
        <w:t xml:space="preserve"> </w:t>
      </w:r>
      <w:r w:rsidRPr="00A02879">
        <w:rPr>
          <w:sz w:val="28"/>
          <w:szCs w:val="28"/>
        </w:rPr>
        <w:t>человек</w:t>
      </w:r>
      <w:r w:rsidRPr="00A02879">
        <w:rPr>
          <w:spacing w:val="-5"/>
          <w:sz w:val="28"/>
          <w:szCs w:val="28"/>
        </w:rPr>
        <w:t xml:space="preserve"> </w:t>
      </w:r>
      <w:r w:rsidRPr="00A02879">
        <w:rPr>
          <w:sz w:val="28"/>
          <w:szCs w:val="28"/>
        </w:rPr>
        <w:t>как</w:t>
      </w:r>
      <w:r w:rsidRPr="00A02879">
        <w:rPr>
          <w:spacing w:val="-5"/>
          <w:sz w:val="28"/>
          <w:szCs w:val="28"/>
        </w:rPr>
        <w:t xml:space="preserve"> </w:t>
      </w:r>
      <w:r w:rsidRPr="00A02879">
        <w:rPr>
          <w:sz w:val="28"/>
          <w:szCs w:val="28"/>
        </w:rPr>
        <w:t>гражданин. Моя школа и мой класс (практическое занятие).</w:t>
      </w:r>
    </w:p>
    <w:p w14:paraId="138CA7E7" w14:textId="77777777" w:rsidR="00A02879" w:rsidRPr="00A02879" w:rsidRDefault="00A02879" w:rsidP="00A02879">
      <w:pPr>
        <w:spacing w:line="278" w:lineRule="auto"/>
        <w:ind w:right="197"/>
        <w:rPr>
          <w:sz w:val="28"/>
          <w:szCs w:val="28"/>
        </w:rPr>
      </w:pPr>
      <w:r w:rsidRPr="00A02879">
        <w:rPr>
          <w:sz w:val="28"/>
          <w:szCs w:val="28"/>
        </w:rPr>
        <w:t>Портрет</w:t>
      </w:r>
      <w:r w:rsidRPr="00A02879">
        <w:rPr>
          <w:spacing w:val="-5"/>
          <w:sz w:val="28"/>
          <w:szCs w:val="28"/>
        </w:rPr>
        <w:t xml:space="preserve"> </w:t>
      </w:r>
      <w:r w:rsidRPr="00A02879">
        <w:rPr>
          <w:sz w:val="28"/>
          <w:szCs w:val="28"/>
        </w:rPr>
        <w:t>школы</w:t>
      </w:r>
      <w:r w:rsidRPr="00A02879">
        <w:rPr>
          <w:spacing w:val="-8"/>
          <w:sz w:val="28"/>
          <w:szCs w:val="28"/>
        </w:rPr>
        <w:t xml:space="preserve"> </w:t>
      </w:r>
      <w:r w:rsidRPr="00A02879">
        <w:rPr>
          <w:sz w:val="28"/>
          <w:szCs w:val="28"/>
        </w:rPr>
        <w:t>или</w:t>
      </w:r>
      <w:r w:rsidRPr="00A02879">
        <w:rPr>
          <w:spacing w:val="-5"/>
          <w:sz w:val="28"/>
          <w:szCs w:val="28"/>
        </w:rPr>
        <w:t xml:space="preserve"> </w:t>
      </w:r>
      <w:r w:rsidRPr="00A02879">
        <w:rPr>
          <w:sz w:val="28"/>
          <w:szCs w:val="28"/>
        </w:rPr>
        <w:t>класса</w:t>
      </w:r>
      <w:r w:rsidRPr="00A02879">
        <w:rPr>
          <w:spacing w:val="-5"/>
          <w:sz w:val="28"/>
          <w:szCs w:val="28"/>
        </w:rPr>
        <w:t xml:space="preserve"> </w:t>
      </w:r>
      <w:r w:rsidRPr="00A02879">
        <w:rPr>
          <w:sz w:val="28"/>
          <w:szCs w:val="28"/>
        </w:rPr>
        <w:t>через</w:t>
      </w:r>
      <w:r w:rsidRPr="00A02879">
        <w:rPr>
          <w:spacing w:val="-6"/>
          <w:sz w:val="28"/>
          <w:szCs w:val="28"/>
        </w:rPr>
        <w:t xml:space="preserve"> </w:t>
      </w:r>
      <w:r w:rsidRPr="00A02879">
        <w:rPr>
          <w:sz w:val="28"/>
          <w:szCs w:val="28"/>
        </w:rPr>
        <w:t>добрые</w:t>
      </w:r>
      <w:r w:rsidRPr="00A02879">
        <w:rPr>
          <w:spacing w:val="-5"/>
          <w:sz w:val="28"/>
          <w:szCs w:val="28"/>
        </w:rPr>
        <w:t xml:space="preserve"> </w:t>
      </w:r>
      <w:r w:rsidRPr="00A02879">
        <w:rPr>
          <w:sz w:val="28"/>
          <w:szCs w:val="28"/>
        </w:rPr>
        <w:t>дела. Человек: какой он? (практическое занятие).</w:t>
      </w:r>
    </w:p>
    <w:p w14:paraId="1611FA99" w14:textId="77777777" w:rsidR="00A02879" w:rsidRPr="00A02879" w:rsidRDefault="00A02879" w:rsidP="00A02879">
      <w:pPr>
        <w:spacing w:line="276" w:lineRule="auto"/>
        <w:ind w:right="197"/>
        <w:rPr>
          <w:sz w:val="28"/>
          <w:szCs w:val="28"/>
        </w:rPr>
      </w:pPr>
      <w:r w:rsidRPr="00A02879">
        <w:rPr>
          <w:sz w:val="28"/>
          <w:szCs w:val="28"/>
        </w:rPr>
        <w:t>Человек.</w:t>
      </w:r>
      <w:r w:rsidRPr="00A02879">
        <w:rPr>
          <w:spacing w:val="80"/>
          <w:sz w:val="28"/>
          <w:szCs w:val="28"/>
        </w:rPr>
        <w:t xml:space="preserve"> </w:t>
      </w:r>
      <w:r w:rsidRPr="00A02879">
        <w:rPr>
          <w:sz w:val="28"/>
          <w:szCs w:val="28"/>
        </w:rPr>
        <w:t>Его</w:t>
      </w:r>
      <w:r w:rsidRPr="00A02879">
        <w:rPr>
          <w:spacing w:val="80"/>
          <w:sz w:val="28"/>
          <w:szCs w:val="28"/>
        </w:rPr>
        <w:t xml:space="preserve"> </w:t>
      </w:r>
      <w:r w:rsidRPr="00A02879">
        <w:rPr>
          <w:sz w:val="28"/>
          <w:szCs w:val="28"/>
        </w:rPr>
        <w:t>образы</w:t>
      </w:r>
      <w:r w:rsidRPr="00A02879">
        <w:rPr>
          <w:spacing w:val="80"/>
          <w:sz w:val="28"/>
          <w:szCs w:val="28"/>
        </w:rPr>
        <w:t xml:space="preserve"> </w:t>
      </w:r>
      <w:r w:rsidRPr="00A02879">
        <w:rPr>
          <w:sz w:val="28"/>
          <w:szCs w:val="28"/>
        </w:rPr>
        <w:t>в</w:t>
      </w:r>
      <w:r w:rsidRPr="00A02879">
        <w:rPr>
          <w:spacing w:val="80"/>
          <w:sz w:val="28"/>
          <w:szCs w:val="28"/>
        </w:rPr>
        <w:t xml:space="preserve"> </w:t>
      </w:r>
      <w:r w:rsidRPr="00A02879">
        <w:rPr>
          <w:sz w:val="28"/>
          <w:szCs w:val="28"/>
        </w:rPr>
        <w:t>культуре.</w:t>
      </w:r>
      <w:r w:rsidRPr="00A02879">
        <w:rPr>
          <w:spacing w:val="80"/>
          <w:sz w:val="28"/>
          <w:szCs w:val="28"/>
        </w:rPr>
        <w:t xml:space="preserve"> </w:t>
      </w:r>
      <w:r w:rsidRPr="00A02879">
        <w:rPr>
          <w:sz w:val="28"/>
          <w:szCs w:val="28"/>
        </w:rPr>
        <w:t>Духовность</w:t>
      </w:r>
      <w:r w:rsidRPr="00A02879">
        <w:rPr>
          <w:spacing w:val="80"/>
          <w:sz w:val="28"/>
          <w:szCs w:val="28"/>
        </w:rPr>
        <w:t xml:space="preserve"> </w:t>
      </w:r>
      <w:r w:rsidRPr="00A02879">
        <w:rPr>
          <w:sz w:val="28"/>
          <w:szCs w:val="28"/>
        </w:rPr>
        <w:t>и</w:t>
      </w:r>
      <w:r w:rsidRPr="00A02879">
        <w:rPr>
          <w:spacing w:val="80"/>
          <w:sz w:val="28"/>
          <w:szCs w:val="28"/>
        </w:rPr>
        <w:t xml:space="preserve"> </w:t>
      </w:r>
      <w:r w:rsidRPr="00A02879">
        <w:rPr>
          <w:sz w:val="28"/>
          <w:szCs w:val="28"/>
        </w:rPr>
        <w:t>нравственность</w:t>
      </w:r>
      <w:r w:rsidRPr="00A02879">
        <w:rPr>
          <w:spacing w:val="80"/>
          <w:sz w:val="28"/>
          <w:szCs w:val="28"/>
        </w:rPr>
        <w:t xml:space="preserve"> </w:t>
      </w:r>
      <w:r w:rsidRPr="00A02879">
        <w:rPr>
          <w:sz w:val="28"/>
          <w:szCs w:val="28"/>
        </w:rPr>
        <w:t>как важнейшие качества человека.</w:t>
      </w:r>
    </w:p>
    <w:p w14:paraId="4AC78377" w14:textId="77777777" w:rsidR="00A02879" w:rsidRPr="00A02879" w:rsidRDefault="00A02879" w:rsidP="00A02879">
      <w:pPr>
        <w:tabs>
          <w:tab w:val="left" w:pos="1474"/>
          <w:tab w:val="left" w:pos="1831"/>
          <w:tab w:val="left" w:pos="3107"/>
          <w:tab w:val="left" w:pos="4380"/>
          <w:tab w:val="left" w:pos="5774"/>
          <w:tab w:val="left" w:pos="6871"/>
          <w:tab w:val="left" w:pos="7660"/>
          <w:tab w:val="left" w:pos="8663"/>
        </w:tabs>
        <w:spacing w:line="276" w:lineRule="auto"/>
        <w:ind w:right="197"/>
        <w:rPr>
          <w:sz w:val="28"/>
          <w:szCs w:val="28"/>
        </w:rPr>
      </w:pPr>
      <w:r w:rsidRPr="00A02879">
        <w:rPr>
          <w:spacing w:val="-2"/>
          <w:sz w:val="28"/>
          <w:szCs w:val="28"/>
        </w:rPr>
        <w:t>Человек</w:t>
      </w:r>
      <w:r w:rsidRPr="00A02879">
        <w:rPr>
          <w:sz w:val="28"/>
          <w:szCs w:val="28"/>
        </w:rPr>
        <w:tab/>
      </w:r>
      <w:r w:rsidRPr="00A02879">
        <w:rPr>
          <w:spacing w:val="-10"/>
          <w:sz w:val="28"/>
          <w:szCs w:val="28"/>
        </w:rPr>
        <w:t>и</w:t>
      </w:r>
      <w:r w:rsidRPr="00A02879">
        <w:rPr>
          <w:sz w:val="28"/>
          <w:szCs w:val="28"/>
        </w:rPr>
        <w:tab/>
      </w:r>
      <w:r w:rsidRPr="00A02879">
        <w:rPr>
          <w:spacing w:val="-2"/>
          <w:sz w:val="28"/>
          <w:szCs w:val="28"/>
        </w:rPr>
        <w:t>культура</w:t>
      </w:r>
      <w:r w:rsidRPr="00A02879">
        <w:rPr>
          <w:sz w:val="28"/>
          <w:szCs w:val="28"/>
        </w:rPr>
        <w:tab/>
      </w:r>
      <w:r w:rsidRPr="00A02879">
        <w:rPr>
          <w:spacing w:val="-2"/>
          <w:sz w:val="28"/>
          <w:szCs w:val="28"/>
        </w:rPr>
        <w:t>(проект).</w:t>
      </w:r>
      <w:r w:rsidRPr="00A02879">
        <w:rPr>
          <w:sz w:val="28"/>
          <w:szCs w:val="28"/>
        </w:rPr>
        <w:tab/>
      </w:r>
      <w:r w:rsidRPr="00A02879">
        <w:rPr>
          <w:spacing w:val="-2"/>
          <w:sz w:val="28"/>
          <w:szCs w:val="28"/>
        </w:rPr>
        <w:t>Итоговый</w:t>
      </w:r>
      <w:r w:rsidRPr="00A02879">
        <w:rPr>
          <w:sz w:val="28"/>
          <w:szCs w:val="28"/>
        </w:rPr>
        <w:tab/>
      </w:r>
      <w:r w:rsidRPr="00A02879">
        <w:rPr>
          <w:spacing w:val="-2"/>
          <w:sz w:val="28"/>
          <w:szCs w:val="28"/>
        </w:rPr>
        <w:t>проект:</w:t>
      </w:r>
      <w:r w:rsidRPr="00A02879">
        <w:rPr>
          <w:sz w:val="28"/>
          <w:szCs w:val="28"/>
        </w:rPr>
        <w:tab/>
      </w:r>
      <w:r w:rsidRPr="00A02879">
        <w:rPr>
          <w:spacing w:val="-4"/>
          <w:sz w:val="28"/>
          <w:szCs w:val="28"/>
        </w:rPr>
        <w:t>«Что</w:t>
      </w:r>
      <w:r w:rsidRPr="00A02879">
        <w:rPr>
          <w:sz w:val="28"/>
          <w:szCs w:val="28"/>
        </w:rPr>
        <w:tab/>
      </w:r>
      <w:r w:rsidRPr="00A02879">
        <w:rPr>
          <w:spacing w:val="-2"/>
          <w:sz w:val="28"/>
          <w:szCs w:val="28"/>
        </w:rPr>
        <w:t>значит</w:t>
      </w:r>
      <w:r w:rsidRPr="00A02879">
        <w:rPr>
          <w:sz w:val="28"/>
          <w:szCs w:val="28"/>
        </w:rPr>
        <w:tab/>
      </w:r>
      <w:r w:rsidRPr="00A02879">
        <w:rPr>
          <w:spacing w:val="-4"/>
          <w:sz w:val="28"/>
          <w:szCs w:val="28"/>
        </w:rPr>
        <w:t xml:space="preserve">быть </w:t>
      </w:r>
      <w:r w:rsidRPr="00A02879">
        <w:rPr>
          <w:spacing w:val="-2"/>
          <w:sz w:val="28"/>
          <w:szCs w:val="28"/>
        </w:rPr>
        <w:t>человеком?»</w:t>
      </w:r>
    </w:p>
    <w:p w14:paraId="630B5BCC" w14:textId="77777777" w:rsidR="00A02879" w:rsidRPr="00A02879" w:rsidRDefault="00A02879" w:rsidP="00A02879">
      <w:pPr>
        <w:spacing w:before="46"/>
        <w:ind w:right="197"/>
        <w:rPr>
          <w:sz w:val="28"/>
          <w:szCs w:val="28"/>
        </w:rPr>
      </w:pPr>
    </w:p>
    <w:p w14:paraId="45CD8CB5" w14:textId="77777777" w:rsidR="00A02879" w:rsidRPr="00A02879" w:rsidRDefault="00A02879" w:rsidP="00A02879">
      <w:pPr>
        <w:ind w:right="197"/>
        <w:outlineLvl w:val="0"/>
        <w:rPr>
          <w:b/>
          <w:bCs/>
          <w:sz w:val="28"/>
          <w:szCs w:val="28"/>
        </w:rPr>
      </w:pPr>
      <w:r w:rsidRPr="00A02879">
        <w:rPr>
          <w:b/>
          <w:bCs/>
          <w:sz w:val="28"/>
          <w:szCs w:val="28"/>
        </w:rPr>
        <w:t>8</w:t>
      </w:r>
      <w:r w:rsidRPr="00A02879">
        <w:rPr>
          <w:b/>
          <w:bCs/>
          <w:spacing w:val="1"/>
          <w:sz w:val="28"/>
          <w:szCs w:val="28"/>
        </w:rPr>
        <w:t xml:space="preserve"> </w:t>
      </w:r>
      <w:r w:rsidRPr="00A02879">
        <w:rPr>
          <w:b/>
          <w:bCs/>
          <w:spacing w:val="-2"/>
          <w:sz w:val="28"/>
          <w:szCs w:val="28"/>
        </w:rPr>
        <w:t>КЛАСС</w:t>
      </w:r>
    </w:p>
    <w:p w14:paraId="799BCF4C" w14:textId="77777777" w:rsidR="00A02879" w:rsidRPr="00A02879" w:rsidRDefault="00A02879" w:rsidP="00A02879">
      <w:pPr>
        <w:spacing w:before="50"/>
        <w:ind w:right="197"/>
        <w:outlineLvl w:val="1"/>
        <w:rPr>
          <w:b/>
          <w:bCs/>
          <w:sz w:val="28"/>
          <w:szCs w:val="28"/>
        </w:rPr>
      </w:pPr>
      <w:r w:rsidRPr="00A02879">
        <w:rPr>
          <w:b/>
          <w:bCs/>
          <w:sz w:val="28"/>
          <w:szCs w:val="28"/>
        </w:rPr>
        <w:t>«В</w:t>
      </w:r>
      <w:r w:rsidRPr="00A02879">
        <w:rPr>
          <w:b/>
          <w:bCs/>
          <w:spacing w:val="-1"/>
          <w:sz w:val="28"/>
          <w:szCs w:val="28"/>
        </w:rPr>
        <w:t xml:space="preserve"> </w:t>
      </w:r>
      <w:r w:rsidRPr="00A02879">
        <w:rPr>
          <w:b/>
          <w:bCs/>
          <w:sz w:val="28"/>
          <w:szCs w:val="28"/>
        </w:rPr>
        <w:t>мире</w:t>
      </w:r>
      <w:r w:rsidRPr="00A02879">
        <w:rPr>
          <w:b/>
          <w:bCs/>
          <w:spacing w:val="-1"/>
          <w:sz w:val="28"/>
          <w:szCs w:val="28"/>
        </w:rPr>
        <w:t xml:space="preserve"> </w:t>
      </w:r>
      <w:r w:rsidRPr="00A02879">
        <w:rPr>
          <w:b/>
          <w:bCs/>
          <w:spacing w:val="-2"/>
          <w:sz w:val="28"/>
          <w:szCs w:val="28"/>
        </w:rPr>
        <w:t>культуры»</w:t>
      </w:r>
    </w:p>
    <w:p w14:paraId="696C84C0" w14:textId="77777777" w:rsidR="00A02879" w:rsidRPr="00A02879" w:rsidRDefault="00A02879" w:rsidP="00A02879">
      <w:pPr>
        <w:spacing w:before="43" w:line="276" w:lineRule="auto"/>
        <w:ind w:right="197"/>
        <w:rPr>
          <w:sz w:val="28"/>
          <w:szCs w:val="28"/>
        </w:rPr>
      </w:pPr>
      <w:r w:rsidRPr="00A02879">
        <w:rPr>
          <w:sz w:val="28"/>
          <w:szCs w:val="28"/>
        </w:rPr>
        <w:t>Культура</w:t>
      </w:r>
      <w:r w:rsidRPr="00A02879">
        <w:rPr>
          <w:spacing w:val="40"/>
          <w:sz w:val="28"/>
          <w:szCs w:val="28"/>
        </w:rPr>
        <w:t xml:space="preserve"> </w:t>
      </w:r>
      <w:r w:rsidRPr="00A02879">
        <w:rPr>
          <w:sz w:val="28"/>
          <w:szCs w:val="28"/>
        </w:rPr>
        <w:t>–</w:t>
      </w:r>
      <w:r w:rsidRPr="00A02879">
        <w:rPr>
          <w:spacing w:val="40"/>
          <w:sz w:val="28"/>
          <w:szCs w:val="28"/>
        </w:rPr>
        <w:t xml:space="preserve"> </w:t>
      </w:r>
      <w:r w:rsidRPr="00A02879">
        <w:rPr>
          <w:sz w:val="28"/>
          <w:szCs w:val="28"/>
        </w:rPr>
        <w:t>неотъемлемая</w:t>
      </w:r>
      <w:r w:rsidRPr="00A02879">
        <w:rPr>
          <w:spacing w:val="40"/>
          <w:sz w:val="28"/>
          <w:szCs w:val="28"/>
        </w:rPr>
        <w:t xml:space="preserve"> </w:t>
      </w:r>
      <w:r w:rsidRPr="00A02879">
        <w:rPr>
          <w:sz w:val="28"/>
          <w:szCs w:val="28"/>
        </w:rPr>
        <w:t>сторона</w:t>
      </w:r>
      <w:r w:rsidRPr="00A02879">
        <w:rPr>
          <w:spacing w:val="40"/>
          <w:sz w:val="28"/>
          <w:szCs w:val="28"/>
        </w:rPr>
        <w:t xml:space="preserve"> </w:t>
      </w:r>
      <w:r w:rsidRPr="00A02879">
        <w:rPr>
          <w:sz w:val="28"/>
          <w:szCs w:val="28"/>
        </w:rPr>
        <w:t>жизни</w:t>
      </w:r>
      <w:r w:rsidRPr="00A02879">
        <w:rPr>
          <w:spacing w:val="40"/>
          <w:sz w:val="28"/>
          <w:szCs w:val="28"/>
        </w:rPr>
        <w:t xml:space="preserve"> </w:t>
      </w:r>
      <w:r w:rsidRPr="00A02879">
        <w:rPr>
          <w:sz w:val="28"/>
          <w:szCs w:val="28"/>
        </w:rPr>
        <w:t>цивилизованного</w:t>
      </w:r>
      <w:r w:rsidRPr="00A02879">
        <w:rPr>
          <w:spacing w:val="40"/>
          <w:sz w:val="28"/>
          <w:szCs w:val="28"/>
        </w:rPr>
        <w:t xml:space="preserve"> </w:t>
      </w:r>
      <w:r w:rsidRPr="00A02879">
        <w:rPr>
          <w:sz w:val="28"/>
          <w:szCs w:val="28"/>
        </w:rPr>
        <w:t>человека.</w:t>
      </w:r>
      <w:r w:rsidRPr="00A02879">
        <w:rPr>
          <w:spacing w:val="80"/>
          <w:w w:val="150"/>
          <w:sz w:val="28"/>
          <w:szCs w:val="28"/>
        </w:rPr>
        <w:t xml:space="preserve"> </w:t>
      </w:r>
      <w:r w:rsidRPr="00A02879">
        <w:rPr>
          <w:sz w:val="28"/>
          <w:szCs w:val="28"/>
        </w:rPr>
        <w:t>Искусство в жизни современного человека.</w:t>
      </w:r>
    </w:p>
    <w:p w14:paraId="032DBA8E" w14:textId="77777777" w:rsidR="00A02879" w:rsidRPr="00A02879" w:rsidRDefault="00A02879" w:rsidP="00A02879">
      <w:pPr>
        <w:spacing w:line="278" w:lineRule="auto"/>
        <w:ind w:right="197"/>
        <w:rPr>
          <w:sz w:val="28"/>
          <w:szCs w:val="28"/>
        </w:rPr>
      </w:pPr>
      <w:r w:rsidRPr="00A02879">
        <w:rPr>
          <w:sz w:val="28"/>
          <w:szCs w:val="28"/>
        </w:rPr>
        <w:t>Величие</w:t>
      </w:r>
      <w:r w:rsidRPr="00A02879">
        <w:rPr>
          <w:spacing w:val="-15"/>
          <w:sz w:val="28"/>
          <w:szCs w:val="28"/>
        </w:rPr>
        <w:t xml:space="preserve"> </w:t>
      </w:r>
      <w:r w:rsidRPr="00A02879">
        <w:rPr>
          <w:sz w:val="28"/>
          <w:szCs w:val="28"/>
        </w:rPr>
        <w:t>многонациональной</w:t>
      </w:r>
      <w:r w:rsidRPr="00A02879">
        <w:rPr>
          <w:spacing w:val="-13"/>
          <w:sz w:val="28"/>
          <w:szCs w:val="28"/>
        </w:rPr>
        <w:t xml:space="preserve"> </w:t>
      </w:r>
      <w:r w:rsidRPr="00A02879">
        <w:rPr>
          <w:sz w:val="28"/>
          <w:szCs w:val="28"/>
        </w:rPr>
        <w:t>российской</w:t>
      </w:r>
      <w:r w:rsidRPr="00A02879">
        <w:rPr>
          <w:spacing w:val="-13"/>
          <w:sz w:val="28"/>
          <w:szCs w:val="28"/>
        </w:rPr>
        <w:t xml:space="preserve"> </w:t>
      </w:r>
      <w:r w:rsidRPr="00A02879">
        <w:rPr>
          <w:sz w:val="28"/>
          <w:szCs w:val="28"/>
        </w:rPr>
        <w:t>культуры. Преобразующая сила искусства.</w:t>
      </w:r>
    </w:p>
    <w:p w14:paraId="0C5A9648" w14:textId="77777777" w:rsidR="00A02879" w:rsidRPr="00A02879" w:rsidRDefault="00A02879" w:rsidP="00A02879">
      <w:pPr>
        <w:spacing w:line="321" w:lineRule="exact"/>
        <w:ind w:right="197"/>
        <w:outlineLvl w:val="1"/>
        <w:rPr>
          <w:b/>
          <w:bCs/>
          <w:sz w:val="28"/>
          <w:szCs w:val="28"/>
        </w:rPr>
      </w:pPr>
      <w:r w:rsidRPr="00A02879">
        <w:rPr>
          <w:b/>
          <w:bCs/>
          <w:sz w:val="28"/>
          <w:szCs w:val="28"/>
        </w:rPr>
        <w:t>«Край,</w:t>
      </w:r>
      <w:r w:rsidRPr="00A02879">
        <w:rPr>
          <w:b/>
          <w:bCs/>
          <w:spacing w:val="-5"/>
          <w:sz w:val="28"/>
          <w:szCs w:val="28"/>
        </w:rPr>
        <w:t xml:space="preserve"> </w:t>
      </w:r>
      <w:r w:rsidRPr="00A02879">
        <w:rPr>
          <w:b/>
          <w:bCs/>
          <w:sz w:val="28"/>
          <w:szCs w:val="28"/>
        </w:rPr>
        <w:t>в</w:t>
      </w:r>
      <w:r w:rsidRPr="00A02879">
        <w:rPr>
          <w:b/>
          <w:bCs/>
          <w:spacing w:val="-4"/>
          <w:sz w:val="28"/>
          <w:szCs w:val="28"/>
        </w:rPr>
        <w:t xml:space="preserve"> </w:t>
      </w:r>
      <w:r w:rsidRPr="00A02879">
        <w:rPr>
          <w:b/>
          <w:bCs/>
          <w:sz w:val="28"/>
          <w:szCs w:val="28"/>
        </w:rPr>
        <w:t>котором</w:t>
      </w:r>
      <w:r w:rsidRPr="00A02879">
        <w:rPr>
          <w:b/>
          <w:bCs/>
          <w:spacing w:val="-5"/>
          <w:sz w:val="28"/>
          <w:szCs w:val="28"/>
        </w:rPr>
        <w:t xml:space="preserve"> </w:t>
      </w:r>
      <w:r w:rsidRPr="00A02879">
        <w:rPr>
          <w:b/>
          <w:bCs/>
          <w:sz w:val="28"/>
          <w:szCs w:val="28"/>
        </w:rPr>
        <w:t>ты</w:t>
      </w:r>
      <w:r w:rsidRPr="00A02879">
        <w:rPr>
          <w:b/>
          <w:bCs/>
          <w:spacing w:val="-4"/>
          <w:sz w:val="28"/>
          <w:szCs w:val="28"/>
        </w:rPr>
        <w:t xml:space="preserve"> </w:t>
      </w:r>
      <w:r w:rsidRPr="00A02879">
        <w:rPr>
          <w:b/>
          <w:bCs/>
          <w:spacing w:val="-2"/>
          <w:sz w:val="28"/>
          <w:szCs w:val="28"/>
        </w:rPr>
        <w:t>живёшь»</w:t>
      </w:r>
    </w:p>
    <w:p w14:paraId="0A440095" w14:textId="77777777" w:rsidR="00A02879" w:rsidRPr="00A02879" w:rsidRDefault="00A02879" w:rsidP="00A02879">
      <w:pPr>
        <w:spacing w:before="42"/>
        <w:ind w:right="197"/>
        <w:rPr>
          <w:sz w:val="28"/>
          <w:szCs w:val="28"/>
        </w:rPr>
      </w:pPr>
      <w:r w:rsidRPr="00A02879">
        <w:rPr>
          <w:sz w:val="28"/>
          <w:szCs w:val="28"/>
        </w:rPr>
        <w:t>Символика</w:t>
      </w:r>
      <w:r w:rsidRPr="00A02879">
        <w:rPr>
          <w:spacing w:val="-9"/>
          <w:sz w:val="28"/>
          <w:szCs w:val="28"/>
        </w:rPr>
        <w:t xml:space="preserve"> </w:t>
      </w:r>
      <w:r w:rsidRPr="00A02879">
        <w:rPr>
          <w:sz w:val="28"/>
          <w:szCs w:val="28"/>
        </w:rPr>
        <w:t>Республики</w:t>
      </w:r>
      <w:r w:rsidRPr="00A02879">
        <w:rPr>
          <w:spacing w:val="-5"/>
          <w:sz w:val="28"/>
          <w:szCs w:val="28"/>
        </w:rPr>
        <w:t xml:space="preserve"> </w:t>
      </w:r>
      <w:r w:rsidRPr="00A02879">
        <w:rPr>
          <w:sz w:val="28"/>
          <w:szCs w:val="28"/>
        </w:rPr>
        <w:t>Башкортостан.</w:t>
      </w:r>
      <w:r w:rsidRPr="00A02879">
        <w:rPr>
          <w:spacing w:val="-10"/>
          <w:sz w:val="28"/>
          <w:szCs w:val="28"/>
        </w:rPr>
        <w:t xml:space="preserve"> </w:t>
      </w:r>
      <w:r w:rsidRPr="00A02879">
        <w:rPr>
          <w:sz w:val="28"/>
          <w:szCs w:val="28"/>
        </w:rPr>
        <w:t>Развитие</w:t>
      </w:r>
      <w:r w:rsidRPr="00A02879">
        <w:rPr>
          <w:spacing w:val="-8"/>
          <w:sz w:val="28"/>
          <w:szCs w:val="28"/>
        </w:rPr>
        <w:t xml:space="preserve"> </w:t>
      </w:r>
      <w:r w:rsidRPr="00A02879">
        <w:rPr>
          <w:sz w:val="28"/>
          <w:szCs w:val="28"/>
        </w:rPr>
        <w:t>культуры</w:t>
      </w:r>
      <w:r w:rsidRPr="00A02879">
        <w:rPr>
          <w:spacing w:val="-6"/>
          <w:sz w:val="28"/>
          <w:szCs w:val="28"/>
        </w:rPr>
        <w:t xml:space="preserve"> </w:t>
      </w:r>
      <w:r w:rsidRPr="00A02879">
        <w:rPr>
          <w:sz w:val="28"/>
          <w:szCs w:val="28"/>
        </w:rPr>
        <w:t>на</w:t>
      </w:r>
      <w:r w:rsidRPr="00A02879">
        <w:rPr>
          <w:spacing w:val="-6"/>
          <w:sz w:val="28"/>
          <w:szCs w:val="28"/>
        </w:rPr>
        <w:t xml:space="preserve"> </w:t>
      </w:r>
      <w:r w:rsidRPr="00A02879">
        <w:rPr>
          <w:spacing w:val="-2"/>
          <w:sz w:val="28"/>
          <w:szCs w:val="28"/>
        </w:rPr>
        <w:t>Урале.</w:t>
      </w:r>
    </w:p>
    <w:p w14:paraId="6DD715FB" w14:textId="77777777" w:rsidR="00A02879" w:rsidRPr="00A02879" w:rsidRDefault="00A02879" w:rsidP="00A02879">
      <w:pPr>
        <w:spacing w:before="55" w:line="276" w:lineRule="auto"/>
        <w:ind w:right="197"/>
        <w:rPr>
          <w:sz w:val="28"/>
          <w:szCs w:val="28"/>
        </w:rPr>
      </w:pPr>
      <w:r w:rsidRPr="00A02879">
        <w:rPr>
          <w:b/>
          <w:sz w:val="28"/>
          <w:szCs w:val="28"/>
        </w:rPr>
        <w:t xml:space="preserve">«Религия и культура» </w:t>
      </w:r>
      <w:r w:rsidRPr="00A02879">
        <w:rPr>
          <w:sz w:val="28"/>
          <w:szCs w:val="28"/>
        </w:rPr>
        <w:t>Возникновение религий. Религии мира и их основатели. Культурные</w:t>
      </w:r>
      <w:r w:rsidRPr="00A02879">
        <w:rPr>
          <w:spacing w:val="-18"/>
          <w:sz w:val="28"/>
          <w:szCs w:val="28"/>
        </w:rPr>
        <w:t xml:space="preserve"> </w:t>
      </w:r>
      <w:r w:rsidRPr="00A02879">
        <w:rPr>
          <w:sz w:val="28"/>
          <w:szCs w:val="28"/>
        </w:rPr>
        <w:t>традиции</w:t>
      </w:r>
      <w:r w:rsidRPr="00A02879">
        <w:rPr>
          <w:spacing w:val="-17"/>
          <w:sz w:val="28"/>
          <w:szCs w:val="28"/>
        </w:rPr>
        <w:t xml:space="preserve"> </w:t>
      </w:r>
      <w:r w:rsidRPr="00A02879">
        <w:rPr>
          <w:sz w:val="28"/>
          <w:szCs w:val="28"/>
        </w:rPr>
        <w:t>буддизма. Культура ислама.</w:t>
      </w:r>
    </w:p>
    <w:p w14:paraId="6F73222A" w14:textId="77777777" w:rsidR="00A02879" w:rsidRPr="00A02879" w:rsidRDefault="00A02879" w:rsidP="00A02879">
      <w:pPr>
        <w:spacing w:line="317" w:lineRule="exact"/>
        <w:ind w:right="197"/>
        <w:rPr>
          <w:sz w:val="28"/>
          <w:szCs w:val="28"/>
        </w:rPr>
      </w:pPr>
      <w:r w:rsidRPr="00A02879">
        <w:rPr>
          <w:sz w:val="28"/>
          <w:szCs w:val="28"/>
        </w:rPr>
        <w:t>Иудаизм</w:t>
      </w:r>
      <w:r w:rsidRPr="00A02879">
        <w:rPr>
          <w:spacing w:val="-4"/>
          <w:sz w:val="28"/>
          <w:szCs w:val="28"/>
        </w:rPr>
        <w:t xml:space="preserve"> </w:t>
      </w:r>
      <w:r w:rsidRPr="00A02879">
        <w:rPr>
          <w:sz w:val="28"/>
          <w:szCs w:val="28"/>
        </w:rPr>
        <w:t>и</w:t>
      </w:r>
      <w:r w:rsidRPr="00A02879">
        <w:rPr>
          <w:spacing w:val="-2"/>
          <w:sz w:val="28"/>
          <w:szCs w:val="28"/>
        </w:rPr>
        <w:t xml:space="preserve"> культура.</w:t>
      </w:r>
    </w:p>
    <w:p w14:paraId="2EF2926E" w14:textId="77777777" w:rsidR="00A02879" w:rsidRPr="00A02879" w:rsidRDefault="00A02879" w:rsidP="00A02879">
      <w:pPr>
        <w:spacing w:before="47" w:line="278" w:lineRule="auto"/>
        <w:ind w:right="197"/>
        <w:rPr>
          <w:sz w:val="28"/>
          <w:szCs w:val="28"/>
        </w:rPr>
      </w:pPr>
      <w:r w:rsidRPr="00A02879">
        <w:rPr>
          <w:sz w:val="28"/>
          <w:szCs w:val="28"/>
        </w:rPr>
        <w:t>Культурное</w:t>
      </w:r>
      <w:r w:rsidRPr="00A02879">
        <w:rPr>
          <w:spacing w:val="-18"/>
          <w:sz w:val="28"/>
          <w:szCs w:val="28"/>
        </w:rPr>
        <w:t xml:space="preserve"> </w:t>
      </w:r>
      <w:r w:rsidRPr="00A02879">
        <w:rPr>
          <w:sz w:val="28"/>
          <w:szCs w:val="28"/>
        </w:rPr>
        <w:t>наследие</w:t>
      </w:r>
      <w:r w:rsidRPr="00A02879">
        <w:rPr>
          <w:spacing w:val="-15"/>
          <w:sz w:val="28"/>
          <w:szCs w:val="28"/>
        </w:rPr>
        <w:t xml:space="preserve"> </w:t>
      </w:r>
      <w:r w:rsidRPr="00A02879">
        <w:rPr>
          <w:sz w:val="28"/>
          <w:szCs w:val="28"/>
        </w:rPr>
        <w:t>христианства. История религий в России.</w:t>
      </w:r>
    </w:p>
    <w:p w14:paraId="2AE85277" w14:textId="77777777" w:rsidR="00A02879" w:rsidRPr="00A02879" w:rsidRDefault="00A02879" w:rsidP="00A02879">
      <w:pPr>
        <w:spacing w:line="276" w:lineRule="auto"/>
        <w:ind w:right="197"/>
        <w:rPr>
          <w:sz w:val="28"/>
          <w:szCs w:val="28"/>
        </w:rPr>
      </w:pPr>
      <w:r w:rsidRPr="00A02879">
        <w:rPr>
          <w:sz w:val="28"/>
          <w:szCs w:val="28"/>
        </w:rPr>
        <w:t>Религиозные</w:t>
      </w:r>
      <w:r w:rsidRPr="00A02879">
        <w:rPr>
          <w:spacing w:val="-18"/>
          <w:sz w:val="28"/>
          <w:szCs w:val="28"/>
        </w:rPr>
        <w:t xml:space="preserve"> </w:t>
      </w:r>
      <w:r w:rsidRPr="00A02879">
        <w:rPr>
          <w:sz w:val="28"/>
          <w:szCs w:val="28"/>
        </w:rPr>
        <w:t>ритуалы. Обычаи и обряды.</w:t>
      </w:r>
    </w:p>
    <w:p w14:paraId="2DB0642A" w14:textId="77777777" w:rsidR="00A02879" w:rsidRPr="00A02879" w:rsidRDefault="00A02879" w:rsidP="00A02879">
      <w:pPr>
        <w:ind w:right="197"/>
        <w:outlineLvl w:val="1"/>
        <w:rPr>
          <w:b/>
          <w:bCs/>
          <w:sz w:val="28"/>
          <w:szCs w:val="28"/>
        </w:rPr>
      </w:pPr>
      <w:proofErr w:type="gramStart"/>
      <w:r w:rsidRPr="00A02879">
        <w:rPr>
          <w:b/>
          <w:bCs/>
          <w:sz w:val="28"/>
          <w:szCs w:val="28"/>
        </w:rPr>
        <w:t>«</w:t>
      </w:r>
      <w:r w:rsidRPr="00A02879">
        <w:rPr>
          <w:b/>
          <w:bCs/>
          <w:spacing w:val="-10"/>
          <w:sz w:val="28"/>
          <w:szCs w:val="28"/>
        </w:rPr>
        <w:t xml:space="preserve"> </w:t>
      </w:r>
      <w:r w:rsidRPr="00A02879">
        <w:rPr>
          <w:b/>
          <w:bCs/>
          <w:sz w:val="28"/>
          <w:szCs w:val="28"/>
        </w:rPr>
        <w:t>Нравственные</w:t>
      </w:r>
      <w:proofErr w:type="gramEnd"/>
      <w:r w:rsidRPr="00A02879">
        <w:rPr>
          <w:b/>
          <w:bCs/>
          <w:spacing w:val="-7"/>
          <w:sz w:val="28"/>
          <w:szCs w:val="28"/>
        </w:rPr>
        <w:t xml:space="preserve"> </w:t>
      </w:r>
      <w:r w:rsidRPr="00A02879">
        <w:rPr>
          <w:b/>
          <w:bCs/>
          <w:sz w:val="28"/>
          <w:szCs w:val="28"/>
        </w:rPr>
        <w:t>ценности</w:t>
      </w:r>
      <w:r w:rsidRPr="00A02879">
        <w:rPr>
          <w:b/>
          <w:bCs/>
          <w:spacing w:val="-7"/>
          <w:sz w:val="28"/>
          <w:szCs w:val="28"/>
        </w:rPr>
        <w:t xml:space="preserve"> </w:t>
      </w:r>
      <w:r w:rsidRPr="00A02879">
        <w:rPr>
          <w:b/>
          <w:bCs/>
          <w:sz w:val="28"/>
          <w:szCs w:val="28"/>
        </w:rPr>
        <w:t>российского</w:t>
      </w:r>
      <w:r w:rsidRPr="00A02879">
        <w:rPr>
          <w:b/>
          <w:bCs/>
          <w:spacing w:val="-7"/>
          <w:sz w:val="28"/>
          <w:szCs w:val="28"/>
        </w:rPr>
        <w:t xml:space="preserve"> </w:t>
      </w:r>
      <w:r w:rsidRPr="00A02879">
        <w:rPr>
          <w:b/>
          <w:bCs/>
          <w:spacing w:val="-2"/>
          <w:sz w:val="28"/>
          <w:szCs w:val="28"/>
        </w:rPr>
        <w:t>народа»</w:t>
      </w:r>
    </w:p>
    <w:p w14:paraId="62FF7D4A" w14:textId="77777777" w:rsidR="00A02879" w:rsidRPr="00A02879" w:rsidRDefault="00A02879" w:rsidP="00A02879">
      <w:pPr>
        <w:spacing w:before="44" w:line="276" w:lineRule="auto"/>
        <w:ind w:right="197"/>
        <w:rPr>
          <w:sz w:val="28"/>
          <w:szCs w:val="28"/>
        </w:rPr>
      </w:pPr>
      <w:r w:rsidRPr="00A02879">
        <w:rPr>
          <w:sz w:val="28"/>
          <w:szCs w:val="28"/>
        </w:rPr>
        <w:t>Религия и мораль.</w:t>
      </w:r>
      <w:r w:rsidRPr="00A02879">
        <w:rPr>
          <w:spacing w:val="40"/>
          <w:sz w:val="28"/>
          <w:szCs w:val="28"/>
        </w:rPr>
        <w:t xml:space="preserve"> </w:t>
      </w:r>
      <w:r w:rsidRPr="00A02879">
        <w:rPr>
          <w:sz w:val="28"/>
          <w:szCs w:val="28"/>
        </w:rPr>
        <w:t>Мораль</w:t>
      </w:r>
      <w:r w:rsidRPr="00A02879">
        <w:rPr>
          <w:spacing w:val="-17"/>
          <w:sz w:val="28"/>
          <w:szCs w:val="28"/>
        </w:rPr>
        <w:t xml:space="preserve"> </w:t>
      </w:r>
      <w:r w:rsidRPr="00A02879">
        <w:rPr>
          <w:sz w:val="28"/>
          <w:szCs w:val="28"/>
        </w:rPr>
        <w:t>и</w:t>
      </w:r>
      <w:r w:rsidRPr="00A02879">
        <w:rPr>
          <w:spacing w:val="-16"/>
          <w:sz w:val="28"/>
          <w:szCs w:val="28"/>
        </w:rPr>
        <w:t xml:space="preserve"> </w:t>
      </w:r>
      <w:r w:rsidRPr="00A02879">
        <w:rPr>
          <w:sz w:val="28"/>
          <w:szCs w:val="28"/>
        </w:rPr>
        <w:t>нравственность.</w:t>
      </w:r>
    </w:p>
    <w:p w14:paraId="7E767E82" w14:textId="77777777" w:rsidR="00A02879" w:rsidRPr="00A02879" w:rsidRDefault="00A02879" w:rsidP="00A02879">
      <w:pPr>
        <w:spacing w:line="276" w:lineRule="auto"/>
        <w:ind w:right="197"/>
        <w:rPr>
          <w:sz w:val="28"/>
          <w:szCs w:val="28"/>
        </w:rPr>
      </w:pPr>
      <w:r w:rsidRPr="00A02879">
        <w:rPr>
          <w:sz w:val="28"/>
          <w:szCs w:val="28"/>
        </w:rPr>
        <w:t>Совесть</w:t>
      </w:r>
      <w:r w:rsidRPr="00A02879">
        <w:rPr>
          <w:spacing w:val="-10"/>
          <w:sz w:val="28"/>
          <w:szCs w:val="28"/>
        </w:rPr>
        <w:t xml:space="preserve"> </w:t>
      </w:r>
      <w:r w:rsidRPr="00A02879">
        <w:rPr>
          <w:sz w:val="28"/>
          <w:szCs w:val="28"/>
        </w:rPr>
        <w:t>как</w:t>
      </w:r>
      <w:r w:rsidRPr="00A02879">
        <w:rPr>
          <w:spacing w:val="-8"/>
          <w:sz w:val="28"/>
          <w:szCs w:val="28"/>
        </w:rPr>
        <w:t xml:space="preserve"> </w:t>
      </w:r>
      <w:r w:rsidRPr="00A02879">
        <w:rPr>
          <w:sz w:val="28"/>
          <w:szCs w:val="28"/>
        </w:rPr>
        <w:t>всеобщий</w:t>
      </w:r>
      <w:r w:rsidRPr="00A02879">
        <w:rPr>
          <w:spacing w:val="-8"/>
          <w:sz w:val="28"/>
          <w:szCs w:val="28"/>
        </w:rPr>
        <w:t xml:space="preserve"> </w:t>
      </w:r>
      <w:r w:rsidRPr="00A02879">
        <w:rPr>
          <w:sz w:val="28"/>
          <w:szCs w:val="28"/>
        </w:rPr>
        <w:t>естественный</w:t>
      </w:r>
      <w:r w:rsidRPr="00A02879">
        <w:rPr>
          <w:spacing w:val="-8"/>
          <w:sz w:val="28"/>
          <w:szCs w:val="28"/>
        </w:rPr>
        <w:t xml:space="preserve"> </w:t>
      </w:r>
      <w:r w:rsidRPr="00A02879">
        <w:rPr>
          <w:sz w:val="28"/>
          <w:szCs w:val="28"/>
        </w:rPr>
        <w:t>закон. Правда и ложь.</w:t>
      </w:r>
    </w:p>
    <w:p w14:paraId="22E04062" w14:textId="77777777" w:rsidR="00A02879" w:rsidRPr="00A02879" w:rsidRDefault="00A02879" w:rsidP="00A02879">
      <w:pPr>
        <w:spacing w:line="276" w:lineRule="auto"/>
        <w:ind w:right="197"/>
        <w:rPr>
          <w:sz w:val="28"/>
          <w:szCs w:val="28"/>
        </w:rPr>
      </w:pPr>
      <w:r w:rsidRPr="00A02879">
        <w:rPr>
          <w:sz w:val="28"/>
          <w:szCs w:val="28"/>
        </w:rPr>
        <w:t>Добро</w:t>
      </w:r>
      <w:r w:rsidRPr="00A02879">
        <w:rPr>
          <w:spacing w:val="-9"/>
          <w:sz w:val="28"/>
          <w:szCs w:val="28"/>
        </w:rPr>
        <w:t xml:space="preserve"> </w:t>
      </w:r>
      <w:r w:rsidRPr="00A02879">
        <w:rPr>
          <w:sz w:val="28"/>
          <w:szCs w:val="28"/>
        </w:rPr>
        <w:t>и</w:t>
      </w:r>
      <w:r w:rsidRPr="00A02879">
        <w:rPr>
          <w:spacing w:val="-9"/>
          <w:sz w:val="28"/>
          <w:szCs w:val="28"/>
        </w:rPr>
        <w:t xml:space="preserve"> </w:t>
      </w:r>
      <w:r w:rsidRPr="00A02879">
        <w:rPr>
          <w:sz w:val="28"/>
          <w:szCs w:val="28"/>
        </w:rPr>
        <w:t>зло.</w:t>
      </w:r>
      <w:r w:rsidRPr="00A02879">
        <w:rPr>
          <w:spacing w:val="-10"/>
          <w:sz w:val="28"/>
          <w:szCs w:val="28"/>
        </w:rPr>
        <w:t xml:space="preserve"> </w:t>
      </w:r>
      <w:r w:rsidRPr="00A02879">
        <w:rPr>
          <w:sz w:val="28"/>
          <w:szCs w:val="28"/>
        </w:rPr>
        <w:t>Милосердие,</w:t>
      </w:r>
      <w:r w:rsidRPr="00A02879">
        <w:rPr>
          <w:spacing w:val="-10"/>
          <w:sz w:val="28"/>
          <w:szCs w:val="28"/>
        </w:rPr>
        <w:t xml:space="preserve"> </w:t>
      </w:r>
      <w:r w:rsidRPr="00A02879">
        <w:rPr>
          <w:sz w:val="28"/>
          <w:szCs w:val="28"/>
        </w:rPr>
        <w:t>сочувствие. Совершенствование</w:t>
      </w:r>
      <w:r w:rsidRPr="00A02879">
        <w:rPr>
          <w:spacing w:val="-7"/>
          <w:sz w:val="28"/>
          <w:szCs w:val="28"/>
        </w:rPr>
        <w:t xml:space="preserve"> </w:t>
      </w:r>
      <w:r w:rsidRPr="00A02879">
        <w:rPr>
          <w:sz w:val="28"/>
          <w:szCs w:val="28"/>
        </w:rPr>
        <w:t>человека</w:t>
      </w:r>
      <w:r w:rsidRPr="00A02879">
        <w:rPr>
          <w:spacing w:val="-4"/>
          <w:sz w:val="28"/>
          <w:szCs w:val="28"/>
        </w:rPr>
        <w:t xml:space="preserve"> </w:t>
      </w:r>
      <w:r w:rsidRPr="00A02879">
        <w:rPr>
          <w:sz w:val="28"/>
          <w:szCs w:val="28"/>
        </w:rPr>
        <w:t>в</w:t>
      </w:r>
      <w:r w:rsidRPr="00A02879">
        <w:rPr>
          <w:spacing w:val="-5"/>
          <w:sz w:val="28"/>
          <w:szCs w:val="28"/>
        </w:rPr>
        <w:t xml:space="preserve"> </w:t>
      </w:r>
      <w:r w:rsidRPr="00A02879">
        <w:rPr>
          <w:spacing w:val="-2"/>
          <w:sz w:val="28"/>
          <w:szCs w:val="28"/>
        </w:rPr>
        <w:t>труде.</w:t>
      </w:r>
    </w:p>
    <w:p w14:paraId="1012AC86" w14:textId="77777777" w:rsidR="00A02879" w:rsidRPr="00A02879" w:rsidRDefault="00A02879" w:rsidP="00A02879">
      <w:pPr>
        <w:spacing w:before="74"/>
        <w:ind w:right="197"/>
        <w:rPr>
          <w:sz w:val="28"/>
          <w:szCs w:val="28"/>
        </w:rPr>
      </w:pPr>
      <w:r w:rsidRPr="00A02879">
        <w:rPr>
          <w:sz w:val="28"/>
          <w:szCs w:val="28"/>
        </w:rPr>
        <w:t>О</w:t>
      </w:r>
      <w:r w:rsidRPr="00A02879">
        <w:rPr>
          <w:spacing w:val="-8"/>
          <w:sz w:val="28"/>
          <w:szCs w:val="28"/>
        </w:rPr>
        <w:t xml:space="preserve"> </w:t>
      </w:r>
      <w:r w:rsidRPr="00A02879">
        <w:rPr>
          <w:sz w:val="28"/>
          <w:szCs w:val="28"/>
        </w:rPr>
        <w:t>дружбе</w:t>
      </w:r>
      <w:r w:rsidRPr="00A02879">
        <w:rPr>
          <w:spacing w:val="-3"/>
          <w:sz w:val="28"/>
          <w:szCs w:val="28"/>
        </w:rPr>
        <w:t xml:space="preserve"> </w:t>
      </w:r>
      <w:r w:rsidRPr="00A02879">
        <w:rPr>
          <w:sz w:val="28"/>
          <w:szCs w:val="28"/>
        </w:rPr>
        <w:t>и</w:t>
      </w:r>
      <w:r w:rsidRPr="00A02879">
        <w:rPr>
          <w:spacing w:val="-3"/>
          <w:sz w:val="28"/>
          <w:szCs w:val="28"/>
        </w:rPr>
        <w:t xml:space="preserve"> </w:t>
      </w:r>
      <w:r w:rsidRPr="00A02879">
        <w:rPr>
          <w:sz w:val="28"/>
          <w:szCs w:val="28"/>
        </w:rPr>
        <w:t>друзьях.</w:t>
      </w:r>
      <w:r w:rsidRPr="00A02879">
        <w:rPr>
          <w:spacing w:val="-5"/>
          <w:sz w:val="28"/>
          <w:szCs w:val="28"/>
        </w:rPr>
        <w:t xml:space="preserve"> </w:t>
      </w:r>
      <w:r w:rsidRPr="00A02879">
        <w:rPr>
          <w:sz w:val="28"/>
          <w:szCs w:val="28"/>
        </w:rPr>
        <w:t>Обобщающий</w:t>
      </w:r>
      <w:r w:rsidRPr="00A02879">
        <w:rPr>
          <w:spacing w:val="-3"/>
          <w:sz w:val="28"/>
          <w:szCs w:val="28"/>
        </w:rPr>
        <w:t xml:space="preserve"> </w:t>
      </w:r>
      <w:r w:rsidRPr="00A02879">
        <w:rPr>
          <w:sz w:val="28"/>
          <w:szCs w:val="28"/>
        </w:rPr>
        <w:t>урок</w:t>
      </w:r>
      <w:r w:rsidRPr="00A02879">
        <w:rPr>
          <w:spacing w:val="-3"/>
          <w:sz w:val="28"/>
          <w:szCs w:val="28"/>
        </w:rPr>
        <w:t xml:space="preserve"> </w:t>
      </w:r>
      <w:r w:rsidRPr="00A02879">
        <w:rPr>
          <w:sz w:val="28"/>
          <w:szCs w:val="28"/>
        </w:rPr>
        <w:t>по</w:t>
      </w:r>
      <w:r w:rsidRPr="00A02879">
        <w:rPr>
          <w:spacing w:val="-5"/>
          <w:sz w:val="28"/>
          <w:szCs w:val="28"/>
        </w:rPr>
        <w:t xml:space="preserve"> </w:t>
      </w:r>
      <w:r w:rsidRPr="00A02879">
        <w:rPr>
          <w:spacing w:val="-2"/>
          <w:sz w:val="28"/>
          <w:szCs w:val="28"/>
        </w:rPr>
        <w:t>разделу.</w:t>
      </w:r>
    </w:p>
    <w:p w14:paraId="377137A5" w14:textId="77777777" w:rsidR="00A02879" w:rsidRPr="00A02879" w:rsidRDefault="00A02879" w:rsidP="00A02879">
      <w:pPr>
        <w:spacing w:before="53"/>
        <w:ind w:right="197"/>
        <w:outlineLvl w:val="1"/>
        <w:rPr>
          <w:b/>
          <w:bCs/>
          <w:sz w:val="28"/>
          <w:szCs w:val="28"/>
        </w:rPr>
      </w:pPr>
      <w:r w:rsidRPr="00A02879">
        <w:rPr>
          <w:b/>
          <w:bCs/>
          <w:sz w:val="28"/>
          <w:szCs w:val="28"/>
        </w:rPr>
        <w:t>«Твой</w:t>
      </w:r>
      <w:r w:rsidRPr="00A02879">
        <w:rPr>
          <w:b/>
          <w:bCs/>
          <w:spacing w:val="-7"/>
          <w:sz w:val="28"/>
          <w:szCs w:val="28"/>
        </w:rPr>
        <w:t xml:space="preserve"> </w:t>
      </w:r>
      <w:r w:rsidRPr="00A02879">
        <w:rPr>
          <w:b/>
          <w:bCs/>
          <w:sz w:val="28"/>
          <w:szCs w:val="28"/>
        </w:rPr>
        <w:t>духовный</w:t>
      </w:r>
      <w:r w:rsidRPr="00A02879">
        <w:rPr>
          <w:b/>
          <w:bCs/>
          <w:spacing w:val="-7"/>
          <w:sz w:val="28"/>
          <w:szCs w:val="28"/>
        </w:rPr>
        <w:t xml:space="preserve"> </w:t>
      </w:r>
      <w:r w:rsidRPr="00A02879">
        <w:rPr>
          <w:b/>
          <w:bCs/>
          <w:spacing w:val="-4"/>
          <w:sz w:val="28"/>
          <w:szCs w:val="28"/>
        </w:rPr>
        <w:t>мир»</w:t>
      </w:r>
    </w:p>
    <w:p w14:paraId="0D7079CE" w14:textId="77777777" w:rsidR="00A02879" w:rsidRPr="00A02879" w:rsidRDefault="00A02879" w:rsidP="00A02879">
      <w:pPr>
        <w:spacing w:before="45" w:line="276" w:lineRule="auto"/>
        <w:ind w:right="197"/>
        <w:rPr>
          <w:sz w:val="28"/>
          <w:szCs w:val="28"/>
        </w:rPr>
      </w:pPr>
      <w:r w:rsidRPr="00A02879">
        <w:rPr>
          <w:sz w:val="28"/>
          <w:szCs w:val="28"/>
        </w:rPr>
        <w:lastRenderedPageBreak/>
        <w:t>Любовь</w:t>
      </w:r>
      <w:r w:rsidRPr="00A02879">
        <w:rPr>
          <w:spacing w:val="-10"/>
          <w:sz w:val="28"/>
          <w:szCs w:val="28"/>
        </w:rPr>
        <w:t xml:space="preserve"> </w:t>
      </w:r>
      <w:r w:rsidRPr="00A02879">
        <w:rPr>
          <w:sz w:val="28"/>
          <w:szCs w:val="28"/>
        </w:rPr>
        <w:t>и</w:t>
      </w:r>
      <w:r w:rsidRPr="00A02879">
        <w:rPr>
          <w:spacing w:val="-9"/>
          <w:sz w:val="28"/>
          <w:szCs w:val="28"/>
        </w:rPr>
        <w:t xml:space="preserve"> </w:t>
      </w:r>
      <w:r w:rsidRPr="00A02879">
        <w:rPr>
          <w:sz w:val="28"/>
          <w:szCs w:val="28"/>
        </w:rPr>
        <w:t>уважение</w:t>
      </w:r>
      <w:r w:rsidRPr="00A02879">
        <w:rPr>
          <w:spacing w:val="-9"/>
          <w:sz w:val="28"/>
          <w:szCs w:val="28"/>
        </w:rPr>
        <w:t xml:space="preserve"> </w:t>
      </w:r>
      <w:r w:rsidRPr="00A02879">
        <w:rPr>
          <w:sz w:val="28"/>
          <w:szCs w:val="28"/>
        </w:rPr>
        <w:t>к</w:t>
      </w:r>
      <w:r w:rsidRPr="00A02879">
        <w:rPr>
          <w:spacing w:val="-9"/>
          <w:sz w:val="28"/>
          <w:szCs w:val="28"/>
        </w:rPr>
        <w:t xml:space="preserve"> </w:t>
      </w:r>
      <w:r w:rsidRPr="00A02879">
        <w:rPr>
          <w:sz w:val="28"/>
          <w:szCs w:val="28"/>
        </w:rPr>
        <w:t>Отечеству. Долг, свобода, ответственность. Культура поведения человек.</w:t>
      </w:r>
    </w:p>
    <w:p w14:paraId="2EFD848A" w14:textId="77777777" w:rsidR="00A02879" w:rsidRPr="00A02879" w:rsidRDefault="00A02879" w:rsidP="00A02879">
      <w:pPr>
        <w:ind w:right="197"/>
        <w:rPr>
          <w:sz w:val="28"/>
          <w:szCs w:val="28"/>
        </w:rPr>
      </w:pPr>
      <w:r w:rsidRPr="00A02879">
        <w:rPr>
          <w:sz w:val="28"/>
          <w:szCs w:val="28"/>
        </w:rPr>
        <w:t>Семья,</w:t>
      </w:r>
      <w:r w:rsidRPr="00A02879">
        <w:rPr>
          <w:spacing w:val="-4"/>
          <w:sz w:val="28"/>
          <w:szCs w:val="28"/>
        </w:rPr>
        <w:t xml:space="preserve"> дом.</w:t>
      </w:r>
    </w:p>
    <w:p w14:paraId="4ED27E85" w14:textId="77777777" w:rsidR="00A02879" w:rsidRPr="00A02879" w:rsidRDefault="00A02879" w:rsidP="00A02879">
      <w:pPr>
        <w:spacing w:before="48"/>
        <w:ind w:right="197"/>
        <w:rPr>
          <w:sz w:val="28"/>
          <w:szCs w:val="28"/>
        </w:rPr>
      </w:pPr>
      <w:r w:rsidRPr="00A02879">
        <w:rPr>
          <w:sz w:val="28"/>
          <w:szCs w:val="28"/>
        </w:rPr>
        <w:t>Семейные</w:t>
      </w:r>
      <w:r w:rsidRPr="00A02879">
        <w:rPr>
          <w:spacing w:val="-8"/>
          <w:sz w:val="28"/>
          <w:szCs w:val="28"/>
        </w:rPr>
        <w:t xml:space="preserve"> </w:t>
      </w:r>
      <w:r w:rsidRPr="00A02879">
        <w:rPr>
          <w:spacing w:val="-2"/>
          <w:sz w:val="28"/>
          <w:szCs w:val="28"/>
        </w:rPr>
        <w:t>традиции.</w:t>
      </w:r>
    </w:p>
    <w:p w14:paraId="7C4C8CBA" w14:textId="77777777" w:rsidR="00A02879" w:rsidRPr="00A02879" w:rsidRDefault="00A02879" w:rsidP="00A02879">
      <w:pPr>
        <w:spacing w:before="100"/>
        <w:ind w:right="197"/>
        <w:rPr>
          <w:sz w:val="28"/>
          <w:szCs w:val="28"/>
        </w:rPr>
      </w:pPr>
    </w:p>
    <w:p w14:paraId="1FBFC8AA" w14:textId="77777777" w:rsidR="00A02879" w:rsidRPr="00A02879" w:rsidRDefault="00A02879" w:rsidP="00A02879">
      <w:pPr>
        <w:ind w:right="197"/>
        <w:outlineLvl w:val="0"/>
        <w:rPr>
          <w:b/>
          <w:bCs/>
          <w:sz w:val="28"/>
          <w:szCs w:val="28"/>
        </w:rPr>
      </w:pPr>
      <w:r w:rsidRPr="00A02879">
        <w:rPr>
          <w:b/>
          <w:bCs/>
          <w:sz w:val="28"/>
          <w:szCs w:val="28"/>
        </w:rPr>
        <w:t>9</w:t>
      </w:r>
      <w:r w:rsidRPr="00A02879">
        <w:rPr>
          <w:b/>
          <w:bCs/>
          <w:spacing w:val="1"/>
          <w:sz w:val="28"/>
          <w:szCs w:val="28"/>
        </w:rPr>
        <w:t xml:space="preserve"> </w:t>
      </w:r>
      <w:r w:rsidRPr="00A02879">
        <w:rPr>
          <w:b/>
          <w:bCs/>
          <w:spacing w:val="-2"/>
          <w:sz w:val="28"/>
          <w:szCs w:val="28"/>
        </w:rPr>
        <w:t>КЛАСС</w:t>
      </w:r>
    </w:p>
    <w:p w14:paraId="1B81D66F" w14:textId="77777777" w:rsidR="00A02879" w:rsidRPr="00A02879" w:rsidRDefault="00A02879" w:rsidP="00A02879">
      <w:pPr>
        <w:spacing w:before="50"/>
        <w:ind w:right="197"/>
        <w:jc w:val="both"/>
        <w:outlineLvl w:val="1"/>
        <w:rPr>
          <w:b/>
          <w:bCs/>
          <w:sz w:val="28"/>
          <w:szCs w:val="28"/>
        </w:rPr>
      </w:pPr>
      <w:r w:rsidRPr="00A02879">
        <w:rPr>
          <w:b/>
          <w:bCs/>
          <w:sz w:val="28"/>
          <w:szCs w:val="28"/>
        </w:rPr>
        <w:t>В</w:t>
      </w:r>
      <w:r w:rsidRPr="00A02879">
        <w:rPr>
          <w:b/>
          <w:bCs/>
          <w:spacing w:val="-3"/>
          <w:sz w:val="28"/>
          <w:szCs w:val="28"/>
        </w:rPr>
        <w:t xml:space="preserve"> </w:t>
      </w:r>
      <w:r w:rsidRPr="00A02879">
        <w:rPr>
          <w:b/>
          <w:bCs/>
          <w:sz w:val="28"/>
          <w:szCs w:val="28"/>
        </w:rPr>
        <w:t>мире</w:t>
      </w:r>
      <w:r w:rsidRPr="00A02879">
        <w:rPr>
          <w:b/>
          <w:bCs/>
          <w:spacing w:val="-1"/>
          <w:sz w:val="28"/>
          <w:szCs w:val="28"/>
        </w:rPr>
        <w:t xml:space="preserve"> </w:t>
      </w:r>
      <w:r w:rsidRPr="00A02879">
        <w:rPr>
          <w:b/>
          <w:bCs/>
          <w:spacing w:val="-2"/>
          <w:sz w:val="28"/>
          <w:szCs w:val="28"/>
        </w:rPr>
        <w:t>культуры</w:t>
      </w:r>
    </w:p>
    <w:p w14:paraId="5F0C2E66" w14:textId="77777777" w:rsidR="00A02879" w:rsidRPr="00A02879" w:rsidRDefault="00A02879" w:rsidP="00A02879">
      <w:pPr>
        <w:spacing w:before="43" w:line="276" w:lineRule="auto"/>
        <w:ind w:right="197"/>
        <w:jc w:val="both"/>
        <w:rPr>
          <w:sz w:val="28"/>
          <w:szCs w:val="28"/>
        </w:rPr>
      </w:pPr>
      <w:r w:rsidRPr="00A02879">
        <w:rPr>
          <w:sz w:val="28"/>
          <w:szCs w:val="28"/>
        </w:rPr>
        <w:t xml:space="preserve">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w:t>
      </w:r>
      <w:proofErr w:type="spellStart"/>
      <w:r w:rsidRPr="00A02879">
        <w:rPr>
          <w:sz w:val="28"/>
          <w:szCs w:val="28"/>
        </w:rPr>
        <w:t>Алейхем</w:t>
      </w:r>
      <w:proofErr w:type="spellEnd"/>
      <w:r w:rsidRPr="00A02879">
        <w:rPr>
          <w:sz w:val="28"/>
          <w:szCs w:val="28"/>
        </w:rPr>
        <w:t>, Г. Уланова,</w:t>
      </w:r>
      <w:r w:rsidRPr="00A02879">
        <w:rPr>
          <w:spacing w:val="-2"/>
          <w:sz w:val="28"/>
          <w:szCs w:val="28"/>
        </w:rPr>
        <w:t xml:space="preserve"> </w:t>
      </w:r>
      <w:r w:rsidRPr="00A02879">
        <w:rPr>
          <w:sz w:val="28"/>
          <w:szCs w:val="28"/>
        </w:rPr>
        <w:t>Д. Шостакович, Р.</w:t>
      </w:r>
      <w:r w:rsidRPr="00A02879">
        <w:rPr>
          <w:spacing w:val="-1"/>
          <w:sz w:val="28"/>
          <w:szCs w:val="28"/>
        </w:rPr>
        <w:t xml:space="preserve"> </w:t>
      </w:r>
      <w:r w:rsidRPr="00A02879">
        <w:rPr>
          <w:sz w:val="28"/>
          <w:szCs w:val="28"/>
        </w:rPr>
        <w:t xml:space="preserve">Гамзатов, Л. Лихачев, С. </w:t>
      </w:r>
      <w:proofErr w:type="spellStart"/>
      <w:r w:rsidRPr="00A02879">
        <w:rPr>
          <w:sz w:val="28"/>
          <w:szCs w:val="28"/>
        </w:rPr>
        <w:t>Эрьзя</w:t>
      </w:r>
      <w:proofErr w:type="spellEnd"/>
      <w:r w:rsidRPr="00A02879">
        <w:rPr>
          <w:sz w:val="28"/>
          <w:szCs w:val="28"/>
        </w:rPr>
        <w:t xml:space="preserve">, Ю. </w:t>
      </w:r>
      <w:proofErr w:type="spellStart"/>
      <w:r w:rsidRPr="00A02879">
        <w:rPr>
          <w:sz w:val="28"/>
          <w:szCs w:val="28"/>
        </w:rPr>
        <w:t>Рытхэу</w:t>
      </w:r>
      <w:proofErr w:type="spellEnd"/>
      <w:r w:rsidRPr="00A02879">
        <w:rPr>
          <w:sz w:val="28"/>
          <w:szCs w:val="28"/>
        </w:rPr>
        <w:t xml:space="preserve"> и др.).</w:t>
      </w:r>
    </w:p>
    <w:p w14:paraId="715CE33B" w14:textId="77777777" w:rsidR="00A02879" w:rsidRPr="00A02879" w:rsidRDefault="00A02879" w:rsidP="00A02879">
      <w:pPr>
        <w:spacing w:line="276" w:lineRule="auto"/>
        <w:ind w:right="197"/>
        <w:jc w:val="both"/>
        <w:rPr>
          <w:sz w:val="28"/>
          <w:szCs w:val="28"/>
        </w:rPr>
      </w:pPr>
      <w:r w:rsidRPr="00A02879">
        <w:rPr>
          <w:sz w:val="28"/>
          <w:szCs w:val="28"/>
        </w:rPr>
        <w:t>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14:paraId="13864905" w14:textId="77777777" w:rsidR="00A02879" w:rsidRPr="00A02879" w:rsidRDefault="00A02879" w:rsidP="00A02879">
      <w:pPr>
        <w:spacing w:before="4"/>
        <w:ind w:right="197"/>
        <w:jc w:val="both"/>
        <w:outlineLvl w:val="1"/>
        <w:rPr>
          <w:b/>
          <w:bCs/>
          <w:sz w:val="28"/>
          <w:szCs w:val="28"/>
        </w:rPr>
      </w:pPr>
      <w:r w:rsidRPr="00A02879">
        <w:rPr>
          <w:b/>
          <w:bCs/>
          <w:sz w:val="28"/>
          <w:szCs w:val="28"/>
        </w:rPr>
        <w:t>Нравственные</w:t>
      </w:r>
      <w:r w:rsidRPr="00A02879">
        <w:rPr>
          <w:b/>
          <w:bCs/>
          <w:spacing w:val="-10"/>
          <w:sz w:val="28"/>
          <w:szCs w:val="28"/>
        </w:rPr>
        <w:t xml:space="preserve"> </w:t>
      </w:r>
      <w:r w:rsidRPr="00A02879">
        <w:rPr>
          <w:b/>
          <w:bCs/>
          <w:sz w:val="28"/>
          <w:szCs w:val="28"/>
        </w:rPr>
        <w:t>ценности</w:t>
      </w:r>
      <w:r w:rsidRPr="00A02879">
        <w:rPr>
          <w:b/>
          <w:bCs/>
          <w:spacing w:val="-11"/>
          <w:sz w:val="28"/>
          <w:szCs w:val="28"/>
        </w:rPr>
        <w:t xml:space="preserve"> </w:t>
      </w:r>
      <w:r w:rsidRPr="00A02879">
        <w:rPr>
          <w:b/>
          <w:bCs/>
          <w:sz w:val="28"/>
          <w:szCs w:val="28"/>
        </w:rPr>
        <w:t>российского</w:t>
      </w:r>
      <w:r w:rsidRPr="00A02879">
        <w:rPr>
          <w:b/>
          <w:bCs/>
          <w:spacing w:val="-12"/>
          <w:sz w:val="28"/>
          <w:szCs w:val="28"/>
        </w:rPr>
        <w:t xml:space="preserve"> </w:t>
      </w:r>
      <w:r w:rsidRPr="00A02879">
        <w:rPr>
          <w:b/>
          <w:bCs/>
          <w:spacing w:val="-2"/>
          <w:sz w:val="28"/>
          <w:szCs w:val="28"/>
        </w:rPr>
        <w:t>народа</w:t>
      </w:r>
    </w:p>
    <w:p w14:paraId="21ABFE97" w14:textId="77777777" w:rsidR="00A02879" w:rsidRPr="00A02879" w:rsidRDefault="00A02879" w:rsidP="00A02879">
      <w:pPr>
        <w:spacing w:before="46" w:line="276" w:lineRule="auto"/>
        <w:ind w:right="197"/>
        <w:jc w:val="both"/>
        <w:rPr>
          <w:sz w:val="28"/>
          <w:szCs w:val="28"/>
        </w:rPr>
      </w:pPr>
      <w:r w:rsidRPr="00A02879">
        <w:rPr>
          <w:sz w:val="28"/>
          <w:szCs w:val="28"/>
        </w:rPr>
        <w:t>«Береги землю родимую, как мать любимую». Представления о патриотизме в фольклоре разных народов. Герои национального эпоса разных народов (</w:t>
      </w:r>
      <w:proofErr w:type="spellStart"/>
      <w:r w:rsidRPr="00A02879">
        <w:rPr>
          <w:sz w:val="28"/>
          <w:szCs w:val="28"/>
        </w:rPr>
        <w:t>Улып</w:t>
      </w:r>
      <w:proofErr w:type="spellEnd"/>
      <w:r w:rsidRPr="00A02879">
        <w:rPr>
          <w:sz w:val="28"/>
          <w:szCs w:val="28"/>
        </w:rPr>
        <w:t xml:space="preserve">, </w:t>
      </w:r>
      <w:proofErr w:type="spellStart"/>
      <w:r w:rsidRPr="00A02879">
        <w:rPr>
          <w:sz w:val="28"/>
          <w:szCs w:val="28"/>
        </w:rPr>
        <w:t>Сияжар</w:t>
      </w:r>
      <w:proofErr w:type="spellEnd"/>
      <w:r w:rsidRPr="00A02879">
        <w:rPr>
          <w:sz w:val="28"/>
          <w:szCs w:val="28"/>
        </w:rPr>
        <w:t xml:space="preserve">, </w:t>
      </w:r>
      <w:proofErr w:type="spellStart"/>
      <w:r w:rsidRPr="00A02879">
        <w:rPr>
          <w:sz w:val="28"/>
          <w:szCs w:val="28"/>
        </w:rPr>
        <w:t>Боотур</w:t>
      </w:r>
      <w:proofErr w:type="spellEnd"/>
      <w:r w:rsidRPr="00A02879">
        <w:rPr>
          <w:sz w:val="28"/>
          <w:szCs w:val="28"/>
        </w:rPr>
        <w:t xml:space="preserve">, </w:t>
      </w:r>
      <w:proofErr w:type="spellStart"/>
      <w:r w:rsidRPr="00A02879">
        <w:rPr>
          <w:sz w:val="28"/>
          <w:szCs w:val="28"/>
        </w:rPr>
        <w:t>Уралбатыр</w:t>
      </w:r>
      <w:proofErr w:type="spellEnd"/>
      <w:r w:rsidRPr="00A02879">
        <w:rPr>
          <w:sz w:val="28"/>
          <w:szCs w:val="28"/>
        </w:rPr>
        <w:t xml:space="preserve">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w:t>
      </w:r>
      <w:r w:rsidRPr="00A02879">
        <w:rPr>
          <w:spacing w:val="40"/>
          <w:sz w:val="28"/>
          <w:szCs w:val="28"/>
        </w:rPr>
        <w:t xml:space="preserve"> </w:t>
      </w:r>
      <w:r w:rsidRPr="00A02879">
        <w:rPr>
          <w:sz w:val="28"/>
          <w:szCs w:val="28"/>
        </w:rPr>
        <w:t>конфессий</w:t>
      </w:r>
      <w:r w:rsidRPr="00A02879">
        <w:rPr>
          <w:spacing w:val="-2"/>
          <w:sz w:val="28"/>
          <w:szCs w:val="28"/>
        </w:rPr>
        <w:t xml:space="preserve"> </w:t>
      </w:r>
      <w:r w:rsidRPr="00A02879">
        <w:rPr>
          <w:sz w:val="28"/>
          <w:szCs w:val="28"/>
        </w:rPr>
        <w:t>–</w:t>
      </w:r>
      <w:r w:rsidRPr="00A02879">
        <w:rPr>
          <w:spacing w:val="-3"/>
          <w:sz w:val="28"/>
          <w:szCs w:val="28"/>
        </w:rPr>
        <w:t xml:space="preserve"> </w:t>
      </w:r>
      <w:r w:rsidRPr="00A02879">
        <w:rPr>
          <w:sz w:val="28"/>
          <w:szCs w:val="28"/>
        </w:rPr>
        <w:t>патриоты</w:t>
      </w:r>
      <w:r w:rsidRPr="00A02879">
        <w:rPr>
          <w:spacing w:val="-3"/>
          <w:sz w:val="28"/>
          <w:szCs w:val="28"/>
        </w:rPr>
        <w:t xml:space="preserve"> </w:t>
      </w:r>
      <w:r w:rsidRPr="00A02879">
        <w:rPr>
          <w:sz w:val="28"/>
          <w:szCs w:val="28"/>
        </w:rPr>
        <w:t>(Сергий</w:t>
      </w:r>
      <w:r w:rsidRPr="00A02879">
        <w:rPr>
          <w:spacing w:val="-3"/>
          <w:sz w:val="28"/>
          <w:szCs w:val="28"/>
        </w:rPr>
        <w:t xml:space="preserve"> </w:t>
      </w:r>
      <w:r w:rsidRPr="00A02879">
        <w:rPr>
          <w:sz w:val="28"/>
          <w:szCs w:val="28"/>
        </w:rPr>
        <w:t>Радонежский,</w:t>
      </w:r>
      <w:r w:rsidRPr="00A02879">
        <w:rPr>
          <w:spacing w:val="-4"/>
          <w:sz w:val="28"/>
          <w:szCs w:val="28"/>
        </w:rPr>
        <w:t xml:space="preserve"> </w:t>
      </w:r>
      <w:r w:rsidRPr="00A02879">
        <w:rPr>
          <w:sz w:val="28"/>
          <w:szCs w:val="28"/>
        </w:rPr>
        <w:t>Рабби</w:t>
      </w:r>
      <w:r w:rsidRPr="00A02879">
        <w:rPr>
          <w:spacing w:val="-3"/>
          <w:sz w:val="28"/>
          <w:szCs w:val="28"/>
        </w:rPr>
        <w:t xml:space="preserve"> </w:t>
      </w:r>
      <w:proofErr w:type="spellStart"/>
      <w:r w:rsidRPr="00A02879">
        <w:rPr>
          <w:sz w:val="28"/>
          <w:szCs w:val="28"/>
        </w:rPr>
        <w:t>Шнеур-Залман</w:t>
      </w:r>
      <w:proofErr w:type="spellEnd"/>
      <w:r w:rsidRPr="00A02879">
        <w:rPr>
          <w:spacing w:val="-6"/>
          <w:sz w:val="28"/>
          <w:szCs w:val="28"/>
        </w:rPr>
        <w:t xml:space="preserve"> </w:t>
      </w:r>
      <w:r w:rsidRPr="00A02879">
        <w:rPr>
          <w:sz w:val="28"/>
          <w:szCs w:val="28"/>
        </w:rPr>
        <w:t>и</w:t>
      </w:r>
      <w:r w:rsidRPr="00A02879">
        <w:rPr>
          <w:spacing w:val="-3"/>
          <w:sz w:val="28"/>
          <w:szCs w:val="28"/>
        </w:rPr>
        <w:t xml:space="preserve"> </w:t>
      </w:r>
      <w:r w:rsidRPr="00A02879">
        <w:rPr>
          <w:sz w:val="28"/>
          <w:szCs w:val="28"/>
        </w:rPr>
        <w:t>др.). Вклад народов нашей страны в победу над фашизмом.</w:t>
      </w:r>
    </w:p>
    <w:p w14:paraId="5E529C0E" w14:textId="77777777" w:rsidR="00A02879" w:rsidRPr="00A02879" w:rsidRDefault="00A02879" w:rsidP="00A02879">
      <w:pPr>
        <w:spacing w:line="276" w:lineRule="auto"/>
        <w:ind w:right="197"/>
        <w:jc w:val="both"/>
        <w:rPr>
          <w:sz w:val="28"/>
          <w:szCs w:val="28"/>
        </w:rPr>
      </w:pPr>
      <w:r w:rsidRPr="00A02879">
        <w:rPr>
          <w:sz w:val="28"/>
          <w:szCs w:val="28"/>
        </w:rPr>
        <w:t xml:space="preserve">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w:t>
      </w:r>
      <w:r w:rsidRPr="00A02879">
        <w:rPr>
          <w:spacing w:val="-2"/>
          <w:sz w:val="28"/>
          <w:szCs w:val="28"/>
        </w:rPr>
        <w:t>пр.).</w:t>
      </w:r>
    </w:p>
    <w:p w14:paraId="22399D94" w14:textId="77777777" w:rsidR="00A02879" w:rsidRPr="00A02879" w:rsidRDefault="00A02879" w:rsidP="00A02879">
      <w:pPr>
        <w:spacing w:line="276" w:lineRule="auto"/>
        <w:ind w:right="197"/>
        <w:jc w:val="both"/>
        <w:rPr>
          <w:sz w:val="28"/>
          <w:szCs w:val="28"/>
        </w:rPr>
      </w:pPr>
      <w:r w:rsidRPr="00A02879">
        <w:rPr>
          <w:sz w:val="28"/>
          <w:szCs w:val="28"/>
        </w:rPr>
        <w:t>Бережное отношение к природе. Одушевление природы нашими предками. Роль заповедников в сохранении природных объектов. Заповедники на карте России.</w:t>
      </w:r>
    </w:p>
    <w:p w14:paraId="175EFE1A" w14:textId="77777777" w:rsidR="00A02879" w:rsidRPr="00A02879" w:rsidRDefault="00A02879" w:rsidP="00A02879">
      <w:pPr>
        <w:spacing w:before="74" w:line="276" w:lineRule="auto"/>
        <w:ind w:right="197"/>
        <w:jc w:val="both"/>
        <w:rPr>
          <w:sz w:val="28"/>
          <w:szCs w:val="28"/>
        </w:rPr>
      </w:pPr>
      <w:r w:rsidRPr="00A02879">
        <w:rPr>
          <w:sz w:val="28"/>
          <w:szCs w:val="28"/>
        </w:rPr>
        <w:t>Семья – хранитель духовных ценностей. Роль семьи в жизни человека. Любовь, искренность, симпатия, взаимопомощь и поддержка – главные семейные</w:t>
      </w:r>
      <w:r w:rsidRPr="00A02879">
        <w:rPr>
          <w:spacing w:val="-3"/>
          <w:sz w:val="28"/>
          <w:szCs w:val="28"/>
        </w:rPr>
        <w:t xml:space="preserve"> </w:t>
      </w:r>
      <w:r w:rsidRPr="00A02879">
        <w:rPr>
          <w:sz w:val="28"/>
          <w:szCs w:val="28"/>
        </w:rPr>
        <w:t>ценности.</w:t>
      </w:r>
      <w:r w:rsidRPr="00A02879">
        <w:rPr>
          <w:spacing w:val="-6"/>
          <w:sz w:val="28"/>
          <w:szCs w:val="28"/>
        </w:rPr>
        <w:t xml:space="preserve"> </w:t>
      </w:r>
      <w:r w:rsidRPr="00A02879">
        <w:rPr>
          <w:sz w:val="28"/>
          <w:szCs w:val="28"/>
        </w:rPr>
        <w:t>О</w:t>
      </w:r>
      <w:r w:rsidRPr="00A02879">
        <w:rPr>
          <w:spacing w:val="-5"/>
          <w:sz w:val="28"/>
          <w:szCs w:val="28"/>
        </w:rPr>
        <w:t xml:space="preserve"> </w:t>
      </w:r>
      <w:r w:rsidRPr="00A02879">
        <w:rPr>
          <w:sz w:val="28"/>
          <w:szCs w:val="28"/>
        </w:rPr>
        <w:t>любви</w:t>
      </w:r>
      <w:r w:rsidRPr="00A02879">
        <w:rPr>
          <w:spacing w:val="-3"/>
          <w:sz w:val="28"/>
          <w:szCs w:val="28"/>
        </w:rPr>
        <w:t xml:space="preserve"> </w:t>
      </w:r>
      <w:r w:rsidRPr="00A02879">
        <w:rPr>
          <w:sz w:val="28"/>
          <w:szCs w:val="28"/>
        </w:rPr>
        <w:t>и</w:t>
      </w:r>
      <w:r w:rsidRPr="00A02879">
        <w:rPr>
          <w:spacing w:val="-3"/>
          <w:sz w:val="28"/>
          <w:szCs w:val="28"/>
        </w:rPr>
        <w:t xml:space="preserve"> </w:t>
      </w:r>
      <w:r w:rsidRPr="00A02879">
        <w:rPr>
          <w:sz w:val="28"/>
          <w:szCs w:val="28"/>
        </w:rPr>
        <w:t>милосердии</w:t>
      </w:r>
      <w:r w:rsidRPr="00A02879">
        <w:rPr>
          <w:spacing w:val="-3"/>
          <w:sz w:val="28"/>
          <w:szCs w:val="28"/>
        </w:rPr>
        <w:t xml:space="preserve"> </w:t>
      </w:r>
      <w:r w:rsidRPr="00A02879">
        <w:rPr>
          <w:sz w:val="28"/>
          <w:szCs w:val="28"/>
        </w:rPr>
        <w:t>в</w:t>
      </w:r>
      <w:r w:rsidRPr="00A02879">
        <w:rPr>
          <w:spacing w:val="-4"/>
          <w:sz w:val="28"/>
          <w:szCs w:val="28"/>
        </w:rPr>
        <w:t xml:space="preserve"> </w:t>
      </w:r>
      <w:r w:rsidRPr="00A02879">
        <w:rPr>
          <w:sz w:val="28"/>
          <w:szCs w:val="28"/>
        </w:rPr>
        <w:t>разных</w:t>
      </w:r>
      <w:r w:rsidRPr="00A02879">
        <w:rPr>
          <w:spacing w:val="-2"/>
          <w:sz w:val="28"/>
          <w:szCs w:val="28"/>
        </w:rPr>
        <w:t xml:space="preserve"> </w:t>
      </w:r>
      <w:r w:rsidRPr="00A02879">
        <w:rPr>
          <w:sz w:val="28"/>
          <w:szCs w:val="28"/>
        </w:rPr>
        <w:t>религиях.</w:t>
      </w:r>
      <w:r w:rsidRPr="00A02879">
        <w:rPr>
          <w:spacing w:val="-4"/>
          <w:sz w:val="28"/>
          <w:szCs w:val="28"/>
        </w:rPr>
        <w:t xml:space="preserve"> </w:t>
      </w:r>
      <w:r w:rsidRPr="00A02879">
        <w:rPr>
          <w:sz w:val="28"/>
          <w:szCs w:val="28"/>
        </w:rPr>
        <w:t>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14:paraId="3246DBED" w14:textId="77777777" w:rsidR="00A02879" w:rsidRPr="00A02879" w:rsidRDefault="00A02879" w:rsidP="00A02879">
      <w:pPr>
        <w:spacing w:before="6"/>
        <w:ind w:right="197"/>
        <w:jc w:val="both"/>
        <w:outlineLvl w:val="1"/>
        <w:rPr>
          <w:b/>
          <w:bCs/>
          <w:sz w:val="28"/>
          <w:szCs w:val="28"/>
        </w:rPr>
      </w:pPr>
      <w:r w:rsidRPr="00A02879">
        <w:rPr>
          <w:b/>
          <w:bCs/>
          <w:sz w:val="28"/>
          <w:szCs w:val="28"/>
        </w:rPr>
        <w:t>Религия</w:t>
      </w:r>
      <w:r w:rsidRPr="00A02879">
        <w:rPr>
          <w:b/>
          <w:bCs/>
          <w:spacing w:val="-5"/>
          <w:sz w:val="28"/>
          <w:szCs w:val="28"/>
        </w:rPr>
        <w:t xml:space="preserve"> </w:t>
      </w:r>
      <w:r w:rsidRPr="00A02879">
        <w:rPr>
          <w:b/>
          <w:bCs/>
          <w:sz w:val="28"/>
          <w:szCs w:val="28"/>
        </w:rPr>
        <w:t>и</w:t>
      </w:r>
      <w:r w:rsidRPr="00A02879">
        <w:rPr>
          <w:b/>
          <w:bCs/>
          <w:spacing w:val="-4"/>
          <w:sz w:val="28"/>
          <w:szCs w:val="28"/>
        </w:rPr>
        <w:t xml:space="preserve"> </w:t>
      </w:r>
      <w:r w:rsidRPr="00A02879">
        <w:rPr>
          <w:b/>
          <w:bCs/>
          <w:spacing w:val="-2"/>
          <w:sz w:val="28"/>
          <w:szCs w:val="28"/>
        </w:rPr>
        <w:t>культура</w:t>
      </w:r>
    </w:p>
    <w:p w14:paraId="636FDA94" w14:textId="77777777" w:rsidR="00A02879" w:rsidRPr="00A02879" w:rsidRDefault="00A02879" w:rsidP="00A02879">
      <w:pPr>
        <w:spacing w:before="43" w:line="276" w:lineRule="auto"/>
        <w:ind w:right="197"/>
        <w:jc w:val="both"/>
        <w:rPr>
          <w:sz w:val="28"/>
          <w:szCs w:val="28"/>
        </w:rPr>
      </w:pPr>
      <w:r w:rsidRPr="00A02879">
        <w:rPr>
          <w:sz w:val="28"/>
          <w:szCs w:val="28"/>
        </w:rPr>
        <w:t>Роль религии в развитии культуры. Вклад религии в развитие материальной и духовной культуры общества.</w:t>
      </w:r>
    </w:p>
    <w:p w14:paraId="5521448B" w14:textId="77777777" w:rsidR="00A02879" w:rsidRPr="00A02879" w:rsidRDefault="00A02879" w:rsidP="00A02879">
      <w:pPr>
        <w:spacing w:before="1" w:line="276" w:lineRule="auto"/>
        <w:ind w:right="197"/>
        <w:jc w:val="both"/>
        <w:rPr>
          <w:sz w:val="28"/>
          <w:szCs w:val="28"/>
        </w:rPr>
      </w:pPr>
      <w:r w:rsidRPr="00A02879">
        <w:rPr>
          <w:sz w:val="28"/>
          <w:szCs w:val="28"/>
        </w:rPr>
        <w:t xml:space="preserve">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w:t>
      </w:r>
      <w:r w:rsidRPr="00A02879">
        <w:rPr>
          <w:sz w:val="28"/>
          <w:szCs w:val="28"/>
        </w:rPr>
        <w:lastRenderedPageBreak/>
        <w:t xml:space="preserve">внутреннее </w:t>
      </w:r>
      <w:r w:rsidRPr="00A02879">
        <w:rPr>
          <w:spacing w:val="-2"/>
          <w:sz w:val="28"/>
          <w:szCs w:val="28"/>
        </w:rPr>
        <w:t>убранство).</w:t>
      </w:r>
    </w:p>
    <w:p w14:paraId="784F6E19" w14:textId="77777777" w:rsidR="00A02879" w:rsidRPr="00A02879" w:rsidRDefault="00A02879" w:rsidP="00A02879">
      <w:pPr>
        <w:spacing w:line="276" w:lineRule="auto"/>
        <w:ind w:right="197"/>
        <w:jc w:val="both"/>
        <w:rPr>
          <w:sz w:val="28"/>
          <w:szCs w:val="28"/>
        </w:rPr>
      </w:pPr>
      <w:r w:rsidRPr="00A02879">
        <w:rPr>
          <w:sz w:val="28"/>
          <w:szCs w:val="28"/>
        </w:rPr>
        <w:t xml:space="preserve">Духовная музыка. Богослужебное песнопение. Колокольный звон. Особенности православного календаря. Культура ислама. Возникновение </w:t>
      </w:r>
      <w:r w:rsidRPr="00A02879">
        <w:rPr>
          <w:spacing w:val="-2"/>
          <w:sz w:val="28"/>
          <w:szCs w:val="28"/>
        </w:rPr>
        <w:t>ислама.</w:t>
      </w:r>
    </w:p>
    <w:p w14:paraId="1A3F9A9D" w14:textId="77777777" w:rsidR="00A02879" w:rsidRPr="00A02879" w:rsidRDefault="00A02879" w:rsidP="00A02879">
      <w:pPr>
        <w:spacing w:line="276" w:lineRule="auto"/>
        <w:ind w:right="197"/>
        <w:jc w:val="both"/>
        <w:rPr>
          <w:sz w:val="28"/>
          <w:szCs w:val="28"/>
        </w:rPr>
      </w:pPr>
      <w:r w:rsidRPr="00A02879">
        <w:rPr>
          <w:sz w:val="28"/>
          <w:szCs w:val="28"/>
        </w:rPr>
        <w:t>Первые столетия ислама (VII-XII века) – золотое время исламской культуры. Успехи образования и науки. Вклад мусульманской</w:t>
      </w:r>
      <w:r w:rsidRPr="00A02879">
        <w:rPr>
          <w:spacing w:val="40"/>
          <w:sz w:val="28"/>
          <w:szCs w:val="28"/>
        </w:rPr>
        <w:t xml:space="preserve"> </w:t>
      </w:r>
      <w:r w:rsidRPr="00A02879">
        <w:rPr>
          <w:sz w:val="28"/>
          <w:szCs w:val="28"/>
        </w:rPr>
        <w:t>литературы в сокровищницу мировой культуры.</w:t>
      </w:r>
    </w:p>
    <w:p w14:paraId="151B314F" w14:textId="77777777" w:rsidR="00A02879" w:rsidRPr="00A02879" w:rsidRDefault="00A02879" w:rsidP="00A02879">
      <w:pPr>
        <w:spacing w:before="1" w:line="276" w:lineRule="auto"/>
        <w:ind w:right="197"/>
        <w:jc w:val="both"/>
        <w:rPr>
          <w:sz w:val="28"/>
          <w:szCs w:val="28"/>
        </w:rPr>
      </w:pPr>
      <w:r w:rsidRPr="00A02879">
        <w:rPr>
          <w:sz w:val="28"/>
          <w:szCs w:val="28"/>
        </w:rPr>
        <w:t>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w:t>
      </w:r>
    </w:p>
    <w:p w14:paraId="4F3F66FC" w14:textId="77777777" w:rsidR="00A02879" w:rsidRPr="00A02879" w:rsidRDefault="00A02879" w:rsidP="00A02879">
      <w:pPr>
        <w:spacing w:line="276" w:lineRule="auto"/>
        <w:ind w:right="197"/>
        <w:jc w:val="both"/>
        <w:rPr>
          <w:sz w:val="28"/>
          <w:szCs w:val="28"/>
        </w:rPr>
      </w:pPr>
      <w:r w:rsidRPr="00A02879">
        <w:rPr>
          <w:sz w:val="28"/>
          <w:szCs w:val="28"/>
        </w:rPr>
        <w:t>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w:t>
      </w:r>
    </w:p>
    <w:p w14:paraId="4E5EAFBB" w14:textId="77777777" w:rsidR="00A02879" w:rsidRPr="00A02879" w:rsidRDefault="00A02879" w:rsidP="00A02879">
      <w:pPr>
        <w:spacing w:before="4"/>
        <w:ind w:right="197"/>
        <w:jc w:val="both"/>
        <w:outlineLvl w:val="1"/>
        <w:rPr>
          <w:b/>
          <w:bCs/>
          <w:sz w:val="28"/>
          <w:szCs w:val="28"/>
        </w:rPr>
      </w:pPr>
      <w:r w:rsidRPr="00A02879">
        <w:rPr>
          <w:b/>
          <w:bCs/>
          <w:sz w:val="28"/>
          <w:szCs w:val="28"/>
        </w:rPr>
        <w:t>Как</w:t>
      </w:r>
      <w:r w:rsidRPr="00A02879">
        <w:rPr>
          <w:b/>
          <w:bCs/>
          <w:spacing w:val="-7"/>
          <w:sz w:val="28"/>
          <w:szCs w:val="28"/>
        </w:rPr>
        <w:t xml:space="preserve"> </w:t>
      </w:r>
      <w:r w:rsidRPr="00A02879">
        <w:rPr>
          <w:b/>
          <w:bCs/>
          <w:sz w:val="28"/>
          <w:szCs w:val="28"/>
        </w:rPr>
        <w:t>сохранить</w:t>
      </w:r>
      <w:r w:rsidRPr="00A02879">
        <w:rPr>
          <w:b/>
          <w:bCs/>
          <w:spacing w:val="-6"/>
          <w:sz w:val="28"/>
          <w:szCs w:val="28"/>
        </w:rPr>
        <w:t xml:space="preserve"> </w:t>
      </w:r>
      <w:r w:rsidRPr="00A02879">
        <w:rPr>
          <w:b/>
          <w:bCs/>
          <w:sz w:val="28"/>
          <w:szCs w:val="28"/>
        </w:rPr>
        <w:t>духовные</w:t>
      </w:r>
      <w:r w:rsidRPr="00A02879">
        <w:rPr>
          <w:b/>
          <w:bCs/>
          <w:spacing w:val="-5"/>
          <w:sz w:val="28"/>
          <w:szCs w:val="28"/>
        </w:rPr>
        <w:t xml:space="preserve"> </w:t>
      </w:r>
      <w:r w:rsidRPr="00A02879">
        <w:rPr>
          <w:b/>
          <w:bCs/>
          <w:spacing w:val="-2"/>
          <w:sz w:val="28"/>
          <w:szCs w:val="28"/>
        </w:rPr>
        <w:t>ценности</w:t>
      </w:r>
    </w:p>
    <w:p w14:paraId="21887F23" w14:textId="77777777" w:rsidR="00A02879" w:rsidRPr="00A02879" w:rsidRDefault="00A02879" w:rsidP="00A02879">
      <w:pPr>
        <w:spacing w:before="42" w:line="276" w:lineRule="auto"/>
        <w:ind w:right="197"/>
        <w:jc w:val="both"/>
        <w:rPr>
          <w:sz w:val="28"/>
          <w:szCs w:val="28"/>
        </w:rPr>
      </w:pPr>
      <w:r w:rsidRPr="00A02879">
        <w:rPr>
          <w:sz w:val="28"/>
          <w:szCs w:val="28"/>
        </w:rPr>
        <w:t>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w:t>
      </w:r>
      <w:r w:rsidRPr="00A02879">
        <w:rPr>
          <w:spacing w:val="40"/>
          <w:sz w:val="28"/>
          <w:szCs w:val="28"/>
        </w:rPr>
        <w:t xml:space="preserve"> </w:t>
      </w:r>
      <w:r w:rsidRPr="00A02879">
        <w:rPr>
          <w:sz w:val="28"/>
          <w:szCs w:val="28"/>
        </w:rPr>
        <w:t xml:space="preserve">благотворительности из российской истории. Известные меценаты </w:t>
      </w:r>
      <w:r w:rsidRPr="00A02879">
        <w:rPr>
          <w:spacing w:val="-2"/>
          <w:sz w:val="28"/>
          <w:szCs w:val="28"/>
        </w:rPr>
        <w:t>России.</w:t>
      </w:r>
    </w:p>
    <w:p w14:paraId="0C823244" w14:textId="77777777" w:rsidR="00A02879" w:rsidRPr="00A02879" w:rsidRDefault="00A02879" w:rsidP="00A02879">
      <w:pPr>
        <w:spacing w:before="59"/>
        <w:ind w:right="197"/>
        <w:jc w:val="both"/>
        <w:outlineLvl w:val="1"/>
        <w:rPr>
          <w:b/>
          <w:bCs/>
          <w:sz w:val="28"/>
          <w:szCs w:val="28"/>
        </w:rPr>
      </w:pPr>
      <w:r w:rsidRPr="00A02879">
        <w:rPr>
          <w:b/>
          <w:bCs/>
          <w:sz w:val="28"/>
          <w:szCs w:val="28"/>
        </w:rPr>
        <w:t>Твой</w:t>
      </w:r>
      <w:r w:rsidRPr="00A02879">
        <w:rPr>
          <w:b/>
          <w:bCs/>
          <w:spacing w:val="-6"/>
          <w:sz w:val="28"/>
          <w:szCs w:val="28"/>
        </w:rPr>
        <w:t xml:space="preserve"> </w:t>
      </w:r>
      <w:r w:rsidRPr="00A02879">
        <w:rPr>
          <w:b/>
          <w:bCs/>
          <w:sz w:val="28"/>
          <w:szCs w:val="28"/>
        </w:rPr>
        <w:t>духовный</w:t>
      </w:r>
      <w:r w:rsidRPr="00A02879">
        <w:rPr>
          <w:b/>
          <w:bCs/>
          <w:spacing w:val="-5"/>
          <w:sz w:val="28"/>
          <w:szCs w:val="28"/>
        </w:rPr>
        <w:t xml:space="preserve"> мир</w:t>
      </w:r>
    </w:p>
    <w:p w14:paraId="79CF184A" w14:textId="77777777" w:rsidR="00A02879" w:rsidRPr="00A02879" w:rsidRDefault="00A02879" w:rsidP="00A02879">
      <w:pPr>
        <w:spacing w:before="43" w:line="276" w:lineRule="auto"/>
        <w:ind w:right="197"/>
        <w:jc w:val="both"/>
        <w:rPr>
          <w:sz w:val="28"/>
          <w:szCs w:val="28"/>
        </w:rPr>
      </w:pPr>
      <w:r w:rsidRPr="00A02879">
        <w:rPr>
          <w:sz w:val="28"/>
          <w:szCs w:val="28"/>
        </w:rPr>
        <w:t>Что составляет твой духовный мир. Образованность человека, его интересы, увлечения, симпатии, радости, нравственные качества личности –</w:t>
      </w:r>
      <w:r w:rsidRPr="00A02879">
        <w:rPr>
          <w:spacing w:val="-2"/>
          <w:sz w:val="28"/>
          <w:szCs w:val="28"/>
        </w:rPr>
        <w:t xml:space="preserve"> </w:t>
      </w:r>
      <w:r w:rsidRPr="00A02879">
        <w:rPr>
          <w:sz w:val="28"/>
          <w:szCs w:val="28"/>
        </w:rPr>
        <w:t>составляющие</w:t>
      </w:r>
      <w:r w:rsidRPr="00A02879">
        <w:rPr>
          <w:spacing w:val="-1"/>
          <w:sz w:val="28"/>
          <w:szCs w:val="28"/>
        </w:rPr>
        <w:t xml:space="preserve"> </w:t>
      </w:r>
      <w:r w:rsidRPr="00A02879">
        <w:rPr>
          <w:sz w:val="28"/>
          <w:szCs w:val="28"/>
        </w:rPr>
        <w:t>духовного мира.</w:t>
      </w:r>
      <w:r w:rsidRPr="00A02879">
        <w:rPr>
          <w:spacing w:val="-2"/>
          <w:sz w:val="28"/>
          <w:szCs w:val="28"/>
        </w:rPr>
        <w:t xml:space="preserve"> </w:t>
      </w:r>
      <w:r w:rsidRPr="00A02879">
        <w:rPr>
          <w:sz w:val="28"/>
          <w:szCs w:val="28"/>
        </w:rPr>
        <w:t>Культура</w:t>
      </w:r>
      <w:r w:rsidRPr="00A02879">
        <w:rPr>
          <w:spacing w:val="-1"/>
          <w:sz w:val="28"/>
          <w:szCs w:val="28"/>
        </w:rPr>
        <w:t xml:space="preserve"> </w:t>
      </w:r>
      <w:r w:rsidRPr="00A02879">
        <w:rPr>
          <w:sz w:val="28"/>
          <w:szCs w:val="28"/>
        </w:rPr>
        <w:t>поведения</w:t>
      </w:r>
      <w:r w:rsidRPr="00A02879">
        <w:rPr>
          <w:spacing w:val="-3"/>
          <w:sz w:val="28"/>
          <w:szCs w:val="28"/>
        </w:rPr>
        <w:t xml:space="preserve"> </w:t>
      </w:r>
      <w:r w:rsidRPr="00A02879">
        <w:rPr>
          <w:sz w:val="28"/>
          <w:szCs w:val="28"/>
        </w:rPr>
        <w:t>человека. Этикет в разных жизненных ситуациях. Нравственные качества человека.</w:t>
      </w:r>
    </w:p>
    <w:p w14:paraId="18E3DAED" w14:textId="77777777" w:rsidR="00A02879" w:rsidRPr="00A02879" w:rsidRDefault="00A02879" w:rsidP="00A02879">
      <w:pPr>
        <w:spacing w:line="276" w:lineRule="auto"/>
        <w:ind w:right="197"/>
        <w:outlineLvl w:val="1"/>
        <w:rPr>
          <w:b/>
          <w:bCs/>
          <w:sz w:val="28"/>
          <w:szCs w:val="28"/>
        </w:rPr>
      </w:pPr>
      <w:r w:rsidRPr="00A02879">
        <w:rPr>
          <w:b/>
          <w:bCs/>
          <w:sz w:val="28"/>
          <w:szCs w:val="28"/>
        </w:rPr>
        <w:t>История религий народов России Православие</w:t>
      </w:r>
      <w:r w:rsidRPr="00A02879">
        <w:rPr>
          <w:b/>
          <w:bCs/>
          <w:spacing w:val="-5"/>
          <w:sz w:val="28"/>
          <w:szCs w:val="28"/>
        </w:rPr>
        <w:t xml:space="preserve"> </w:t>
      </w:r>
      <w:r w:rsidRPr="00A02879">
        <w:rPr>
          <w:b/>
          <w:bCs/>
          <w:sz w:val="28"/>
          <w:szCs w:val="28"/>
        </w:rPr>
        <w:t>в</w:t>
      </w:r>
      <w:r w:rsidRPr="00A02879">
        <w:rPr>
          <w:b/>
          <w:bCs/>
          <w:spacing w:val="-6"/>
          <w:sz w:val="28"/>
          <w:szCs w:val="28"/>
        </w:rPr>
        <w:t xml:space="preserve"> </w:t>
      </w:r>
      <w:r w:rsidRPr="00A02879">
        <w:rPr>
          <w:b/>
          <w:bCs/>
          <w:sz w:val="28"/>
          <w:szCs w:val="28"/>
        </w:rPr>
        <w:t>СССР</w:t>
      </w:r>
      <w:r w:rsidRPr="00A02879">
        <w:rPr>
          <w:b/>
          <w:bCs/>
          <w:spacing w:val="-6"/>
          <w:sz w:val="28"/>
          <w:szCs w:val="28"/>
        </w:rPr>
        <w:t xml:space="preserve"> </w:t>
      </w:r>
      <w:r w:rsidRPr="00A02879">
        <w:rPr>
          <w:b/>
          <w:bCs/>
          <w:sz w:val="28"/>
          <w:szCs w:val="28"/>
        </w:rPr>
        <w:t>и</w:t>
      </w:r>
      <w:r w:rsidRPr="00A02879">
        <w:rPr>
          <w:b/>
          <w:bCs/>
          <w:spacing w:val="-7"/>
          <w:sz w:val="28"/>
          <w:szCs w:val="28"/>
        </w:rPr>
        <w:t xml:space="preserve"> </w:t>
      </w:r>
      <w:r w:rsidRPr="00A02879">
        <w:rPr>
          <w:b/>
          <w:bCs/>
          <w:sz w:val="28"/>
          <w:szCs w:val="28"/>
        </w:rPr>
        <w:t>в</w:t>
      </w:r>
      <w:r w:rsidRPr="00A02879">
        <w:rPr>
          <w:b/>
          <w:bCs/>
          <w:spacing w:val="-6"/>
          <w:sz w:val="28"/>
          <w:szCs w:val="28"/>
        </w:rPr>
        <w:t xml:space="preserve"> </w:t>
      </w:r>
      <w:r w:rsidRPr="00A02879">
        <w:rPr>
          <w:b/>
          <w:bCs/>
          <w:sz w:val="28"/>
          <w:szCs w:val="28"/>
        </w:rPr>
        <w:t>современной</w:t>
      </w:r>
      <w:r w:rsidRPr="00A02879">
        <w:rPr>
          <w:b/>
          <w:bCs/>
          <w:spacing w:val="-6"/>
          <w:sz w:val="28"/>
          <w:szCs w:val="28"/>
        </w:rPr>
        <w:t xml:space="preserve"> </w:t>
      </w:r>
      <w:r w:rsidRPr="00A02879">
        <w:rPr>
          <w:b/>
          <w:bCs/>
          <w:sz w:val="28"/>
          <w:szCs w:val="28"/>
        </w:rPr>
        <w:t>России</w:t>
      </w:r>
    </w:p>
    <w:p w14:paraId="78527C4D" w14:textId="77777777" w:rsidR="00A02879" w:rsidRPr="00A02879" w:rsidRDefault="00A02879" w:rsidP="00A02879">
      <w:pPr>
        <w:spacing w:line="276" w:lineRule="auto"/>
        <w:ind w:right="197"/>
        <w:jc w:val="both"/>
        <w:rPr>
          <w:sz w:val="28"/>
          <w:szCs w:val="28"/>
        </w:rPr>
      </w:pPr>
      <w:r w:rsidRPr="00A02879">
        <w:rPr>
          <w:sz w:val="28"/>
          <w:szCs w:val="28"/>
        </w:rPr>
        <w:t>История возникновения. Общая характеристика. Духовные основы православия. Священные книги. Семейное воспитание. Быт, обычаи, традиции. Праздники. Искусство. Православие. Православие в СССР. Православие в современной России.</w:t>
      </w:r>
    </w:p>
    <w:p w14:paraId="0F779DBF" w14:textId="77777777" w:rsidR="00A02879" w:rsidRPr="00A02879" w:rsidRDefault="00A02879" w:rsidP="00A02879">
      <w:pPr>
        <w:spacing w:before="1"/>
        <w:ind w:right="197"/>
        <w:jc w:val="both"/>
        <w:outlineLvl w:val="1"/>
        <w:rPr>
          <w:b/>
          <w:bCs/>
          <w:sz w:val="28"/>
          <w:szCs w:val="28"/>
        </w:rPr>
      </w:pPr>
      <w:r w:rsidRPr="00A02879">
        <w:rPr>
          <w:b/>
          <w:bCs/>
          <w:sz w:val="28"/>
          <w:szCs w:val="28"/>
        </w:rPr>
        <w:t>Ислам</w:t>
      </w:r>
      <w:r w:rsidRPr="00A02879">
        <w:rPr>
          <w:b/>
          <w:bCs/>
          <w:spacing w:val="-3"/>
          <w:sz w:val="28"/>
          <w:szCs w:val="28"/>
        </w:rPr>
        <w:t xml:space="preserve"> </w:t>
      </w:r>
      <w:r w:rsidRPr="00A02879">
        <w:rPr>
          <w:b/>
          <w:bCs/>
          <w:sz w:val="28"/>
          <w:szCs w:val="28"/>
        </w:rPr>
        <w:t>в</w:t>
      </w:r>
      <w:r w:rsidRPr="00A02879">
        <w:rPr>
          <w:b/>
          <w:bCs/>
          <w:spacing w:val="-3"/>
          <w:sz w:val="28"/>
          <w:szCs w:val="28"/>
        </w:rPr>
        <w:t xml:space="preserve"> </w:t>
      </w:r>
      <w:r w:rsidRPr="00A02879">
        <w:rPr>
          <w:b/>
          <w:bCs/>
          <w:sz w:val="28"/>
          <w:szCs w:val="28"/>
        </w:rPr>
        <w:t>СССР</w:t>
      </w:r>
      <w:r w:rsidRPr="00A02879">
        <w:rPr>
          <w:b/>
          <w:bCs/>
          <w:spacing w:val="-4"/>
          <w:sz w:val="28"/>
          <w:szCs w:val="28"/>
        </w:rPr>
        <w:t xml:space="preserve"> </w:t>
      </w:r>
      <w:r w:rsidRPr="00A02879">
        <w:rPr>
          <w:b/>
          <w:bCs/>
          <w:sz w:val="28"/>
          <w:szCs w:val="28"/>
        </w:rPr>
        <w:t>и</w:t>
      </w:r>
      <w:r w:rsidRPr="00A02879">
        <w:rPr>
          <w:b/>
          <w:bCs/>
          <w:spacing w:val="-4"/>
          <w:sz w:val="28"/>
          <w:szCs w:val="28"/>
        </w:rPr>
        <w:t xml:space="preserve"> </w:t>
      </w:r>
      <w:r w:rsidRPr="00A02879">
        <w:rPr>
          <w:b/>
          <w:bCs/>
          <w:sz w:val="28"/>
          <w:szCs w:val="28"/>
        </w:rPr>
        <w:t>современной</w:t>
      </w:r>
      <w:r w:rsidRPr="00A02879">
        <w:rPr>
          <w:b/>
          <w:bCs/>
          <w:spacing w:val="-3"/>
          <w:sz w:val="28"/>
          <w:szCs w:val="28"/>
        </w:rPr>
        <w:t xml:space="preserve"> </w:t>
      </w:r>
      <w:r w:rsidRPr="00A02879">
        <w:rPr>
          <w:b/>
          <w:bCs/>
          <w:spacing w:val="-2"/>
          <w:sz w:val="28"/>
          <w:szCs w:val="28"/>
        </w:rPr>
        <w:t>России.</w:t>
      </w:r>
    </w:p>
    <w:p w14:paraId="7AEB60F4" w14:textId="77777777" w:rsidR="00A02879" w:rsidRPr="00A02879" w:rsidRDefault="00A02879" w:rsidP="00A02879">
      <w:pPr>
        <w:spacing w:before="42" w:line="276" w:lineRule="auto"/>
        <w:ind w:right="197"/>
        <w:jc w:val="both"/>
        <w:rPr>
          <w:sz w:val="28"/>
          <w:szCs w:val="28"/>
        </w:rPr>
      </w:pPr>
      <w:r w:rsidRPr="00A02879">
        <w:rPr>
          <w:sz w:val="28"/>
          <w:szCs w:val="28"/>
        </w:rPr>
        <w:t xml:space="preserve">История возникновения. Общая характеристика. Духовные основы православия. Священные книги. Семейное воспитание. Быт, обычаи, традиции. Праздники. Искусство. Ислам в СССР. Ислам в современной </w:t>
      </w:r>
      <w:r w:rsidRPr="00A02879">
        <w:rPr>
          <w:spacing w:val="-2"/>
          <w:sz w:val="28"/>
          <w:szCs w:val="28"/>
        </w:rPr>
        <w:t>России.</w:t>
      </w:r>
    </w:p>
    <w:p w14:paraId="32F3762A" w14:textId="77777777" w:rsidR="00A02879" w:rsidRPr="00A02879" w:rsidRDefault="00A02879" w:rsidP="00A02879">
      <w:pPr>
        <w:spacing w:before="5"/>
        <w:ind w:right="197"/>
        <w:jc w:val="both"/>
        <w:outlineLvl w:val="1"/>
        <w:rPr>
          <w:b/>
          <w:bCs/>
          <w:sz w:val="28"/>
          <w:szCs w:val="28"/>
        </w:rPr>
      </w:pPr>
      <w:r w:rsidRPr="00A02879">
        <w:rPr>
          <w:b/>
          <w:bCs/>
          <w:sz w:val="28"/>
          <w:szCs w:val="28"/>
        </w:rPr>
        <w:t>Иудаизм</w:t>
      </w:r>
      <w:r w:rsidRPr="00A02879">
        <w:rPr>
          <w:b/>
          <w:bCs/>
          <w:spacing w:val="-6"/>
          <w:sz w:val="28"/>
          <w:szCs w:val="28"/>
        </w:rPr>
        <w:t xml:space="preserve"> </w:t>
      </w:r>
      <w:r w:rsidRPr="00A02879">
        <w:rPr>
          <w:b/>
          <w:bCs/>
          <w:sz w:val="28"/>
          <w:szCs w:val="28"/>
        </w:rPr>
        <w:t>в</w:t>
      </w:r>
      <w:r w:rsidRPr="00A02879">
        <w:rPr>
          <w:b/>
          <w:bCs/>
          <w:spacing w:val="-6"/>
          <w:sz w:val="28"/>
          <w:szCs w:val="28"/>
        </w:rPr>
        <w:t xml:space="preserve"> </w:t>
      </w:r>
      <w:r w:rsidRPr="00A02879">
        <w:rPr>
          <w:b/>
          <w:bCs/>
          <w:sz w:val="28"/>
          <w:szCs w:val="28"/>
        </w:rPr>
        <w:t>современной</w:t>
      </w:r>
      <w:r w:rsidRPr="00A02879">
        <w:rPr>
          <w:b/>
          <w:bCs/>
          <w:spacing w:val="-6"/>
          <w:sz w:val="28"/>
          <w:szCs w:val="28"/>
        </w:rPr>
        <w:t xml:space="preserve"> </w:t>
      </w:r>
      <w:r w:rsidRPr="00A02879">
        <w:rPr>
          <w:b/>
          <w:bCs/>
          <w:spacing w:val="-2"/>
          <w:sz w:val="28"/>
          <w:szCs w:val="28"/>
        </w:rPr>
        <w:t>России.</w:t>
      </w:r>
    </w:p>
    <w:p w14:paraId="4108F71C" w14:textId="77777777" w:rsidR="00A02879" w:rsidRPr="00A02879" w:rsidRDefault="00A02879" w:rsidP="00A02879">
      <w:pPr>
        <w:spacing w:before="43" w:line="276" w:lineRule="auto"/>
        <w:ind w:right="197"/>
        <w:jc w:val="both"/>
        <w:rPr>
          <w:sz w:val="28"/>
          <w:szCs w:val="28"/>
        </w:rPr>
      </w:pPr>
      <w:r w:rsidRPr="00A02879">
        <w:rPr>
          <w:sz w:val="28"/>
          <w:szCs w:val="28"/>
        </w:rPr>
        <w:t>История возникновения иудаизма. Общая характеристика. Народ Израиля. Духовные основы иудаизма. Основы вероучения. Введение в иудейскую традицию. Вера в единого Бога.</w:t>
      </w:r>
    </w:p>
    <w:p w14:paraId="0FFCBC73" w14:textId="77777777" w:rsidR="00A02879" w:rsidRPr="00A02879" w:rsidRDefault="00A02879" w:rsidP="00A02879">
      <w:pPr>
        <w:spacing w:before="5"/>
        <w:ind w:right="197"/>
        <w:jc w:val="both"/>
        <w:outlineLvl w:val="1"/>
        <w:rPr>
          <w:b/>
          <w:bCs/>
          <w:sz w:val="28"/>
          <w:szCs w:val="28"/>
        </w:rPr>
      </w:pPr>
      <w:r w:rsidRPr="00A02879">
        <w:rPr>
          <w:b/>
          <w:bCs/>
          <w:sz w:val="28"/>
          <w:szCs w:val="28"/>
        </w:rPr>
        <w:t>Буддизм</w:t>
      </w:r>
      <w:r w:rsidRPr="00A02879">
        <w:rPr>
          <w:b/>
          <w:bCs/>
          <w:spacing w:val="63"/>
          <w:sz w:val="28"/>
          <w:szCs w:val="28"/>
        </w:rPr>
        <w:t xml:space="preserve"> </w:t>
      </w:r>
      <w:r w:rsidRPr="00A02879">
        <w:rPr>
          <w:b/>
          <w:bCs/>
          <w:sz w:val="28"/>
          <w:szCs w:val="28"/>
        </w:rPr>
        <w:t>в</w:t>
      </w:r>
      <w:r w:rsidRPr="00A02879">
        <w:rPr>
          <w:b/>
          <w:bCs/>
          <w:spacing w:val="-4"/>
          <w:sz w:val="28"/>
          <w:szCs w:val="28"/>
        </w:rPr>
        <w:t xml:space="preserve"> </w:t>
      </w:r>
      <w:r w:rsidRPr="00A02879">
        <w:rPr>
          <w:b/>
          <w:bCs/>
          <w:sz w:val="28"/>
          <w:szCs w:val="28"/>
        </w:rPr>
        <w:t>СССР</w:t>
      </w:r>
      <w:r w:rsidRPr="00A02879">
        <w:rPr>
          <w:b/>
          <w:bCs/>
          <w:spacing w:val="-3"/>
          <w:sz w:val="28"/>
          <w:szCs w:val="28"/>
        </w:rPr>
        <w:t xml:space="preserve"> </w:t>
      </w:r>
      <w:r w:rsidRPr="00A02879">
        <w:rPr>
          <w:b/>
          <w:bCs/>
          <w:sz w:val="28"/>
          <w:szCs w:val="28"/>
        </w:rPr>
        <w:t>и</w:t>
      </w:r>
      <w:r w:rsidRPr="00A02879">
        <w:rPr>
          <w:b/>
          <w:bCs/>
          <w:spacing w:val="-4"/>
          <w:sz w:val="28"/>
          <w:szCs w:val="28"/>
        </w:rPr>
        <w:t xml:space="preserve"> </w:t>
      </w:r>
      <w:r w:rsidRPr="00A02879">
        <w:rPr>
          <w:b/>
          <w:bCs/>
          <w:sz w:val="28"/>
          <w:szCs w:val="28"/>
        </w:rPr>
        <w:t>современной</w:t>
      </w:r>
      <w:r w:rsidRPr="00A02879">
        <w:rPr>
          <w:b/>
          <w:bCs/>
          <w:spacing w:val="-3"/>
          <w:sz w:val="28"/>
          <w:szCs w:val="28"/>
        </w:rPr>
        <w:t xml:space="preserve"> </w:t>
      </w:r>
      <w:r w:rsidRPr="00A02879">
        <w:rPr>
          <w:b/>
          <w:bCs/>
          <w:spacing w:val="-2"/>
          <w:sz w:val="28"/>
          <w:szCs w:val="28"/>
        </w:rPr>
        <w:t>России.</w:t>
      </w:r>
    </w:p>
    <w:p w14:paraId="6DD641FF" w14:textId="77777777" w:rsidR="00A02879" w:rsidRPr="00A02879" w:rsidRDefault="00A02879" w:rsidP="00A02879">
      <w:pPr>
        <w:spacing w:before="43" w:line="276" w:lineRule="auto"/>
        <w:ind w:right="197"/>
        <w:jc w:val="both"/>
        <w:rPr>
          <w:sz w:val="28"/>
          <w:szCs w:val="28"/>
        </w:rPr>
      </w:pPr>
      <w:r w:rsidRPr="00A02879">
        <w:rPr>
          <w:sz w:val="28"/>
          <w:szCs w:val="28"/>
        </w:rPr>
        <w:t>История возникновения. Общая характеристика буддизма. Духовные основы буддизма. Быт, обычаи, традиции. Праздники. Искусство. Буддизм в СССР. Буддизм в современной России.</w:t>
      </w:r>
    </w:p>
    <w:p w14:paraId="4FAEB2A5" w14:textId="77777777" w:rsidR="00A02879" w:rsidRPr="00A02879" w:rsidRDefault="00A02879" w:rsidP="00A02879">
      <w:pPr>
        <w:spacing w:before="5"/>
        <w:ind w:right="197"/>
        <w:outlineLvl w:val="1"/>
        <w:rPr>
          <w:b/>
          <w:bCs/>
          <w:sz w:val="28"/>
          <w:szCs w:val="28"/>
        </w:rPr>
      </w:pPr>
      <w:r w:rsidRPr="00A02879">
        <w:rPr>
          <w:b/>
          <w:bCs/>
          <w:sz w:val="28"/>
          <w:szCs w:val="28"/>
        </w:rPr>
        <w:t>Проблемы</w:t>
      </w:r>
      <w:r w:rsidRPr="00A02879">
        <w:rPr>
          <w:b/>
          <w:bCs/>
          <w:spacing w:val="-11"/>
          <w:sz w:val="28"/>
          <w:szCs w:val="28"/>
        </w:rPr>
        <w:t xml:space="preserve"> </w:t>
      </w:r>
      <w:r w:rsidRPr="00A02879">
        <w:rPr>
          <w:b/>
          <w:bCs/>
          <w:sz w:val="28"/>
          <w:szCs w:val="28"/>
        </w:rPr>
        <w:t>духовной</w:t>
      </w:r>
      <w:r w:rsidRPr="00A02879">
        <w:rPr>
          <w:b/>
          <w:bCs/>
          <w:spacing w:val="-9"/>
          <w:sz w:val="28"/>
          <w:szCs w:val="28"/>
        </w:rPr>
        <w:t xml:space="preserve"> </w:t>
      </w:r>
      <w:r w:rsidRPr="00A02879">
        <w:rPr>
          <w:b/>
          <w:bCs/>
          <w:sz w:val="28"/>
          <w:szCs w:val="28"/>
        </w:rPr>
        <w:t>жизни</w:t>
      </w:r>
      <w:r w:rsidRPr="00A02879">
        <w:rPr>
          <w:b/>
          <w:bCs/>
          <w:spacing w:val="-9"/>
          <w:sz w:val="28"/>
          <w:szCs w:val="28"/>
        </w:rPr>
        <w:t xml:space="preserve"> </w:t>
      </w:r>
      <w:r w:rsidRPr="00A02879">
        <w:rPr>
          <w:b/>
          <w:bCs/>
          <w:sz w:val="28"/>
          <w:szCs w:val="28"/>
        </w:rPr>
        <w:t>современной</w:t>
      </w:r>
      <w:r w:rsidRPr="00A02879">
        <w:rPr>
          <w:b/>
          <w:bCs/>
          <w:spacing w:val="-8"/>
          <w:sz w:val="28"/>
          <w:szCs w:val="28"/>
        </w:rPr>
        <w:t xml:space="preserve"> </w:t>
      </w:r>
      <w:r w:rsidRPr="00A02879">
        <w:rPr>
          <w:b/>
          <w:bCs/>
          <w:spacing w:val="-2"/>
          <w:sz w:val="28"/>
          <w:szCs w:val="28"/>
        </w:rPr>
        <w:t>России.</w:t>
      </w:r>
    </w:p>
    <w:p w14:paraId="7C084A11" w14:textId="77777777" w:rsidR="00A02879" w:rsidRPr="00A02879" w:rsidRDefault="00A02879" w:rsidP="00A02879">
      <w:pPr>
        <w:spacing w:before="46"/>
        <w:ind w:right="197"/>
        <w:rPr>
          <w:sz w:val="28"/>
          <w:szCs w:val="28"/>
        </w:rPr>
      </w:pPr>
      <w:r w:rsidRPr="00A02879">
        <w:rPr>
          <w:sz w:val="28"/>
          <w:szCs w:val="28"/>
        </w:rPr>
        <w:lastRenderedPageBreak/>
        <w:t>Работа</w:t>
      </w:r>
      <w:r w:rsidRPr="00A02879">
        <w:rPr>
          <w:spacing w:val="-2"/>
          <w:sz w:val="28"/>
          <w:szCs w:val="28"/>
        </w:rPr>
        <w:t xml:space="preserve"> </w:t>
      </w:r>
      <w:r w:rsidRPr="00A02879">
        <w:rPr>
          <w:sz w:val="28"/>
          <w:szCs w:val="28"/>
        </w:rPr>
        <w:t>над</w:t>
      </w:r>
      <w:r w:rsidRPr="00A02879">
        <w:rPr>
          <w:spacing w:val="-1"/>
          <w:sz w:val="28"/>
          <w:szCs w:val="28"/>
        </w:rPr>
        <w:t xml:space="preserve"> </w:t>
      </w:r>
      <w:r w:rsidRPr="00A02879">
        <w:rPr>
          <w:spacing w:val="-2"/>
          <w:sz w:val="28"/>
          <w:szCs w:val="28"/>
        </w:rPr>
        <w:t>проектом.</w:t>
      </w:r>
    </w:p>
    <w:p w14:paraId="650E5E1E" w14:textId="77777777" w:rsidR="00A02879" w:rsidRPr="00A02879" w:rsidRDefault="00A02879" w:rsidP="00A02879">
      <w:pPr>
        <w:spacing w:before="52"/>
        <w:ind w:right="197"/>
        <w:outlineLvl w:val="1"/>
        <w:rPr>
          <w:b/>
          <w:bCs/>
          <w:sz w:val="28"/>
          <w:szCs w:val="28"/>
        </w:rPr>
      </w:pPr>
      <w:r w:rsidRPr="00A02879">
        <w:rPr>
          <w:b/>
          <w:bCs/>
          <w:sz w:val="28"/>
          <w:szCs w:val="28"/>
        </w:rPr>
        <w:t>Проблемы</w:t>
      </w:r>
      <w:r w:rsidRPr="00A02879">
        <w:rPr>
          <w:b/>
          <w:bCs/>
          <w:spacing w:val="-11"/>
          <w:sz w:val="28"/>
          <w:szCs w:val="28"/>
        </w:rPr>
        <w:t xml:space="preserve"> </w:t>
      </w:r>
      <w:r w:rsidRPr="00A02879">
        <w:rPr>
          <w:b/>
          <w:bCs/>
          <w:sz w:val="28"/>
          <w:szCs w:val="28"/>
        </w:rPr>
        <w:t>духовно-нравственной</w:t>
      </w:r>
      <w:r w:rsidRPr="00A02879">
        <w:rPr>
          <w:b/>
          <w:bCs/>
          <w:spacing w:val="-9"/>
          <w:sz w:val="28"/>
          <w:szCs w:val="28"/>
        </w:rPr>
        <w:t xml:space="preserve"> </w:t>
      </w:r>
      <w:r w:rsidRPr="00A02879">
        <w:rPr>
          <w:b/>
          <w:bCs/>
          <w:sz w:val="28"/>
          <w:szCs w:val="28"/>
        </w:rPr>
        <w:t>культуры</w:t>
      </w:r>
      <w:r w:rsidRPr="00A02879">
        <w:rPr>
          <w:b/>
          <w:bCs/>
          <w:spacing w:val="-9"/>
          <w:sz w:val="28"/>
          <w:szCs w:val="28"/>
        </w:rPr>
        <w:t xml:space="preserve"> </w:t>
      </w:r>
      <w:r w:rsidRPr="00A02879">
        <w:rPr>
          <w:b/>
          <w:bCs/>
          <w:sz w:val="28"/>
          <w:szCs w:val="28"/>
        </w:rPr>
        <w:t>народов</w:t>
      </w:r>
      <w:r w:rsidRPr="00A02879">
        <w:rPr>
          <w:b/>
          <w:bCs/>
          <w:spacing w:val="-8"/>
          <w:sz w:val="28"/>
          <w:szCs w:val="28"/>
        </w:rPr>
        <w:t xml:space="preserve"> </w:t>
      </w:r>
      <w:r w:rsidRPr="00A02879">
        <w:rPr>
          <w:b/>
          <w:bCs/>
          <w:spacing w:val="-2"/>
          <w:sz w:val="28"/>
          <w:szCs w:val="28"/>
        </w:rPr>
        <w:t>России.</w:t>
      </w:r>
    </w:p>
    <w:p w14:paraId="733D8D1F" w14:textId="77777777" w:rsidR="00A02879" w:rsidRPr="00A02879" w:rsidRDefault="00A02879" w:rsidP="00A02879">
      <w:pPr>
        <w:spacing w:before="43"/>
        <w:ind w:right="197"/>
        <w:rPr>
          <w:sz w:val="28"/>
          <w:szCs w:val="28"/>
        </w:rPr>
      </w:pPr>
      <w:r w:rsidRPr="00A02879">
        <w:rPr>
          <w:sz w:val="28"/>
          <w:szCs w:val="28"/>
        </w:rPr>
        <w:t>Работа</w:t>
      </w:r>
      <w:r w:rsidRPr="00A02879">
        <w:rPr>
          <w:spacing w:val="-2"/>
          <w:sz w:val="28"/>
          <w:szCs w:val="28"/>
        </w:rPr>
        <w:t xml:space="preserve"> </w:t>
      </w:r>
      <w:r w:rsidRPr="00A02879">
        <w:rPr>
          <w:sz w:val="28"/>
          <w:szCs w:val="28"/>
        </w:rPr>
        <w:t>над</w:t>
      </w:r>
      <w:r w:rsidRPr="00A02879">
        <w:rPr>
          <w:spacing w:val="-1"/>
          <w:sz w:val="28"/>
          <w:szCs w:val="28"/>
        </w:rPr>
        <w:t xml:space="preserve"> </w:t>
      </w:r>
      <w:r w:rsidRPr="00A02879">
        <w:rPr>
          <w:spacing w:val="-2"/>
          <w:sz w:val="28"/>
          <w:szCs w:val="28"/>
        </w:rPr>
        <w:t>проектом.</w:t>
      </w:r>
    </w:p>
    <w:p w14:paraId="1B5BD181" w14:textId="77777777" w:rsidR="00A02879" w:rsidRPr="00A02879" w:rsidRDefault="00A02879" w:rsidP="00A02879">
      <w:pPr>
        <w:spacing w:before="59" w:line="276" w:lineRule="auto"/>
        <w:ind w:right="197"/>
        <w:jc w:val="both"/>
        <w:outlineLvl w:val="0"/>
        <w:rPr>
          <w:b/>
          <w:bCs/>
          <w:sz w:val="28"/>
          <w:szCs w:val="28"/>
        </w:rPr>
      </w:pPr>
    </w:p>
    <w:p w14:paraId="2C81036D" w14:textId="77777777" w:rsidR="00A02879" w:rsidRPr="00A02879" w:rsidRDefault="00A02879" w:rsidP="00A02879">
      <w:pPr>
        <w:spacing w:before="59" w:line="276" w:lineRule="auto"/>
        <w:ind w:right="197"/>
        <w:jc w:val="both"/>
        <w:outlineLvl w:val="0"/>
        <w:rPr>
          <w:b/>
          <w:bCs/>
          <w:sz w:val="28"/>
          <w:szCs w:val="28"/>
        </w:rPr>
      </w:pPr>
      <w:r w:rsidRPr="00A02879">
        <w:rPr>
          <w:b/>
          <w:bCs/>
          <w:sz w:val="28"/>
          <w:szCs w:val="28"/>
        </w:rPr>
        <w:t>ПЛАНИРУЕМЫЕ РЕЗУЛЬТАТЫ ОСВОЕНИЯ КУРСА «ОСНОВЫ ДУХОВНО-НРАВСТВЕННОЙ КУЛЬТУРЫ НАРОДОВ РОССИИ»</w:t>
      </w:r>
    </w:p>
    <w:p w14:paraId="6C6D43F6" w14:textId="77777777" w:rsidR="00A02879" w:rsidRPr="00A02879" w:rsidRDefault="00A02879" w:rsidP="00A02879">
      <w:pPr>
        <w:spacing w:before="49"/>
        <w:ind w:right="197"/>
        <w:rPr>
          <w:b/>
          <w:sz w:val="28"/>
          <w:szCs w:val="28"/>
        </w:rPr>
      </w:pPr>
    </w:p>
    <w:p w14:paraId="36D52CA1" w14:textId="77777777" w:rsidR="00A02879" w:rsidRPr="00A02879" w:rsidRDefault="00A02879" w:rsidP="00A02879">
      <w:pPr>
        <w:ind w:right="197"/>
        <w:jc w:val="both"/>
        <w:rPr>
          <w:b/>
          <w:sz w:val="28"/>
        </w:rPr>
      </w:pPr>
      <w:r w:rsidRPr="00A02879">
        <w:rPr>
          <w:b/>
          <w:sz w:val="28"/>
        </w:rPr>
        <w:t>ЛИЧНОСТНЫЕ</w:t>
      </w:r>
      <w:r w:rsidRPr="00A02879">
        <w:rPr>
          <w:b/>
          <w:spacing w:val="-10"/>
          <w:sz w:val="28"/>
        </w:rPr>
        <w:t xml:space="preserve"> </w:t>
      </w:r>
      <w:r w:rsidRPr="00A02879">
        <w:rPr>
          <w:b/>
          <w:spacing w:val="-2"/>
          <w:sz w:val="28"/>
        </w:rPr>
        <w:t>РЕЗУЛЬТАТЫ</w:t>
      </w:r>
    </w:p>
    <w:p w14:paraId="2B1DE47F" w14:textId="77777777" w:rsidR="00A02879" w:rsidRPr="00A02879" w:rsidRDefault="00A02879" w:rsidP="00A02879">
      <w:pPr>
        <w:spacing w:before="43" w:line="276" w:lineRule="auto"/>
        <w:ind w:right="197"/>
        <w:jc w:val="both"/>
        <w:rPr>
          <w:sz w:val="28"/>
          <w:szCs w:val="28"/>
        </w:rPr>
      </w:pPr>
      <w:r w:rsidRPr="00A02879">
        <w:rPr>
          <w:sz w:val="28"/>
          <w:szCs w:val="28"/>
        </w:rPr>
        <w:t xml:space="preserve">Планируемые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w:t>
      </w:r>
      <w:r w:rsidRPr="00A02879">
        <w:rPr>
          <w:spacing w:val="-2"/>
          <w:sz w:val="28"/>
          <w:szCs w:val="28"/>
        </w:rPr>
        <w:t>программы.</w:t>
      </w:r>
    </w:p>
    <w:p w14:paraId="34D3A4F8" w14:textId="77777777" w:rsidR="00A02879" w:rsidRPr="00A02879" w:rsidRDefault="00A02879" w:rsidP="00A02879">
      <w:pPr>
        <w:spacing w:line="278" w:lineRule="auto"/>
        <w:ind w:right="197"/>
        <w:jc w:val="both"/>
        <w:rPr>
          <w:sz w:val="28"/>
          <w:szCs w:val="28"/>
        </w:rPr>
      </w:pPr>
      <w:r w:rsidRPr="00A02879">
        <w:rPr>
          <w:sz w:val="28"/>
          <w:szCs w:val="28"/>
        </w:rPr>
        <w:t>Личностные результаты освоения курса достигаются в единстве учебной и воспитательной деятельности.</w:t>
      </w:r>
    </w:p>
    <w:p w14:paraId="366C86DA" w14:textId="77777777" w:rsidR="00A02879" w:rsidRPr="00A02879" w:rsidRDefault="00A02879" w:rsidP="00A02879">
      <w:pPr>
        <w:spacing w:line="276" w:lineRule="auto"/>
        <w:ind w:right="197"/>
        <w:jc w:val="both"/>
        <w:rPr>
          <w:sz w:val="28"/>
          <w:szCs w:val="28"/>
        </w:rPr>
      </w:pPr>
      <w:r w:rsidRPr="00A02879">
        <w:rPr>
          <w:sz w:val="28"/>
          <w:szCs w:val="28"/>
        </w:rPr>
        <w:t>Личностные результаты освоения курса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w:t>
      </w:r>
      <w:r w:rsidRPr="00A02879">
        <w:rPr>
          <w:spacing w:val="40"/>
          <w:sz w:val="28"/>
          <w:szCs w:val="28"/>
        </w:rPr>
        <w:t xml:space="preserve"> </w:t>
      </w:r>
      <w:r w:rsidRPr="00A02879">
        <w:rPr>
          <w:sz w:val="28"/>
          <w:szCs w:val="28"/>
        </w:rPr>
        <w:t>себе, окружающим людям и жизни в целом.</w:t>
      </w:r>
    </w:p>
    <w:p w14:paraId="7C7E1AFB" w14:textId="77777777" w:rsidR="00A02879" w:rsidRPr="00A02879" w:rsidRDefault="00A02879" w:rsidP="000F6D24">
      <w:pPr>
        <w:numPr>
          <w:ilvl w:val="0"/>
          <w:numId w:val="217"/>
        </w:numPr>
        <w:tabs>
          <w:tab w:val="left" w:pos="1028"/>
        </w:tabs>
        <w:spacing w:line="276" w:lineRule="auto"/>
        <w:ind w:left="0" w:right="197" w:firstLine="0"/>
        <w:rPr>
          <w:sz w:val="28"/>
        </w:rPr>
      </w:pPr>
      <w:r w:rsidRPr="00A02879">
        <w:rPr>
          <w:sz w:val="28"/>
        </w:rPr>
        <w:t xml:space="preserve">Патриотическое воспитание 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w:t>
      </w:r>
      <w:proofErr w:type="spellStart"/>
      <w:r w:rsidRPr="00A02879">
        <w:rPr>
          <w:sz w:val="28"/>
        </w:rPr>
        <w:t>представленияоб</w:t>
      </w:r>
      <w:proofErr w:type="spellEnd"/>
      <w:r w:rsidRPr="00A02879">
        <w:rPr>
          <w:sz w:val="28"/>
        </w:rPr>
        <w:t xml:space="preserve"> исторической роли культур народов России, традиционных религий, </w:t>
      </w:r>
      <w:proofErr w:type="spellStart"/>
      <w:r w:rsidRPr="00A02879">
        <w:rPr>
          <w:sz w:val="28"/>
        </w:rPr>
        <w:t>духовнонравственных</w:t>
      </w:r>
      <w:proofErr w:type="spellEnd"/>
      <w:r w:rsidRPr="00A02879">
        <w:rPr>
          <w:sz w:val="28"/>
        </w:rPr>
        <w:t xml:space="preserve"> ценностей в становлении российской государственности .</w:t>
      </w:r>
    </w:p>
    <w:p w14:paraId="0CDDFB75" w14:textId="77777777" w:rsidR="00A02879" w:rsidRPr="00A02879" w:rsidRDefault="00A02879" w:rsidP="000F6D24">
      <w:pPr>
        <w:numPr>
          <w:ilvl w:val="0"/>
          <w:numId w:val="217"/>
        </w:numPr>
        <w:tabs>
          <w:tab w:val="left" w:pos="928"/>
          <w:tab w:val="left" w:pos="2587"/>
          <w:tab w:val="left" w:pos="7440"/>
        </w:tabs>
        <w:spacing w:line="276" w:lineRule="auto"/>
        <w:ind w:left="0" w:right="197" w:firstLine="0"/>
        <w:rPr>
          <w:sz w:val="28"/>
        </w:rPr>
      </w:pPr>
      <w:r w:rsidRPr="00A02879">
        <w:rPr>
          <w:sz w:val="28"/>
        </w:rPr>
        <w:t>Гражданское воспитание 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w:t>
      </w:r>
      <w:r w:rsidRPr="00A02879">
        <w:rPr>
          <w:spacing w:val="40"/>
          <w:sz w:val="28"/>
        </w:rPr>
        <w:t xml:space="preserve"> </w:t>
      </w:r>
      <w:r w:rsidRPr="00A02879">
        <w:rPr>
          <w:sz w:val="28"/>
        </w:rPr>
        <w:t xml:space="preserve">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 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w:t>
      </w:r>
      <w:r w:rsidRPr="00A02879">
        <w:rPr>
          <w:spacing w:val="-2"/>
          <w:sz w:val="28"/>
        </w:rPr>
        <w:t>способности</w:t>
      </w:r>
      <w:r w:rsidRPr="00A02879">
        <w:rPr>
          <w:sz w:val="28"/>
        </w:rPr>
        <w:tab/>
        <w:t>к</w:t>
      </w:r>
      <w:r w:rsidRPr="00A02879">
        <w:rPr>
          <w:spacing w:val="80"/>
          <w:w w:val="150"/>
          <w:sz w:val="28"/>
        </w:rPr>
        <w:t xml:space="preserve">   </w:t>
      </w:r>
      <w:r w:rsidRPr="00A02879">
        <w:rPr>
          <w:sz w:val="28"/>
        </w:rPr>
        <w:t>духовному</w:t>
      </w:r>
      <w:r w:rsidRPr="00A02879">
        <w:rPr>
          <w:spacing w:val="80"/>
          <w:w w:val="150"/>
          <w:sz w:val="28"/>
        </w:rPr>
        <w:t xml:space="preserve">   </w:t>
      </w:r>
      <w:r w:rsidRPr="00A02879">
        <w:rPr>
          <w:sz w:val="28"/>
        </w:rPr>
        <w:t>развитию,</w:t>
      </w:r>
      <w:r w:rsidRPr="00A02879">
        <w:rPr>
          <w:sz w:val="28"/>
        </w:rPr>
        <w:tab/>
      </w:r>
      <w:r w:rsidRPr="00A02879">
        <w:rPr>
          <w:spacing w:val="-2"/>
          <w:sz w:val="28"/>
        </w:rPr>
        <w:t xml:space="preserve">нравственному </w:t>
      </w:r>
      <w:r w:rsidRPr="00A02879">
        <w:rPr>
          <w:sz w:val="28"/>
        </w:rPr>
        <w:t>самосовершенствованию; воспитание веротерпимости, уважительного отношения к религиозным чувствам, взглядам людей или их отсутствию.</w:t>
      </w:r>
    </w:p>
    <w:p w14:paraId="3B047D1D" w14:textId="77777777" w:rsidR="00A02879" w:rsidRPr="00A02879" w:rsidRDefault="00A02879" w:rsidP="000F6D24">
      <w:pPr>
        <w:numPr>
          <w:ilvl w:val="0"/>
          <w:numId w:val="217"/>
        </w:numPr>
        <w:tabs>
          <w:tab w:val="left" w:pos="619"/>
        </w:tabs>
        <w:spacing w:line="322" w:lineRule="exact"/>
        <w:ind w:left="0" w:right="197" w:firstLine="0"/>
        <w:rPr>
          <w:sz w:val="28"/>
        </w:rPr>
      </w:pPr>
      <w:r w:rsidRPr="00A02879">
        <w:rPr>
          <w:sz w:val="28"/>
        </w:rPr>
        <w:t>Ценности</w:t>
      </w:r>
      <w:r w:rsidRPr="00A02879">
        <w:rPr>
          <w:spacing w:val="-11"/>
          <w:sz w:val="28"/>
        </w:rPr>
        <w:t xml:space="preserve"> </w:t>
      </w:r>
      <w:r w:rsidRPr="00A02879">
        <w:rPr>
          <w:sz w:val="28"/>
        </w:rPr>
        <w:t>познавательной</w:t>
      </w:r>
      <w:r w:rsidRPr="00A02879">
        <w:rPr>
          <w:spacing w:val="-10"/>
          <w:sz w:val="28"/>
        </w:rPr>
        <w:t xml:space="preserve"> </w:t>
      </w:r>
      <w:r w:rsidRPr="00A02879">
        <w:rPr>
          <w:spacing w:val="-2"/>
          <w:sz w:val="28"/>
        </w:rPr>
        <w:t>деятельности</w:t>
      </w:r>
    </w:p>
    <w:p w14:paraId="3640918F" w14:textId="77777777" w:rsidR="00A02879" w:rsidRPr="00A02879" w:rsidRDefault="00A02879" w:rsidP="00A02879">
      <w:pPr>
        <w:spacing w:before="74" w:line="276" w:lineRule="auto"/>
        <w:ind w:right="197"/>
        <w:jc w:val="both"/>
        <w:rPr>
          <w:sz w:val="28"/>
          <w:szCs w:val="28"/>
        </w:rPr>
      </w:pPr>
      <w:r w:rsidRPr="00A02879">
        <w:rPr>
          <w:sz w:val="28"/>
          <w:szCs w:val="28"/>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w:t>
      </w:r>
      <w:r w:rsidRPr="00A02879">
        <w:rPr>
          <w:spacing w:val="40"/>
          <w:sz w:val="28"/>
          <w:szCs w:val="28"/>
        </w:rPr>
        <w:t xml:space="preserve"> </w:t>
      </w:r>
      <w:r w:rsidRPr="00A02879">
        <w:rPr>
          <w:sz w:val="28"/>
          <w:szCs w:val="28"/>
        </w:rPr>
        <w:t>многообразие современного мира.</w:t>
      </w:r>
    </w:p>
    <w:p w14:paraId="661CF47D" w14:textId="77777777" w:rsidR="00A02879" w:rsidRPr="00A02879" w:rsidRDefault="00A02879" w:rsidP="00A02879">
      <w:pPr>
        <w:spacing w:line="276" w:lineRule="auto"/>
        <w:ind w:right="197"/>
        <w:jc w:val="both"/>
        <w:rPr>
          <w:sz w:val="28"/>
          <w:szCs w:val="28"/>
        </w:rPr>
      </w:pPr>
      <w:proofErr w:type="spellStart"/>
      <w:r w:rsidRPr="00A02879">
        <w:rPr>
          <w:sz w:val="28"/>
          <w:szCs w:val="28"/>
        </w:rPr>
        <w:t>Смыслообразование</w:t>
      </w:r>
      <w:proofErr w:type="spellEnd"/>
      <w:r w:rsidRPr="00A02879">
        <w:rPr>
          <w:sz w:val="28"/>
          <w:szCs w:val="28"/>
        </w:rPr>
        <w:t xml:space="preserve">: сформированность ответственного отношения к учению, </w:t>
      </w:r>
      <w:r w:rsidRPr="00A02879">
        <w:rPr>
          <w:sz w:val="28"/>
          <w:szCs w:val="28"/>
        </w:rPr>
        <w:lastRenderedPageBreak/>
        <w:t>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воспитание веротерпимости, уважительного отношения</w:t>
      </w:r>
      <w:r w:rsidRPr="00A02879">
        <w:rPr>
          <w:spacing w:val="8"/>
          <w:sz w:val="28"/>
          <w:szCs w:val="28"/>
        </w:rPr>
        <w:t xml:space="preserve"> </w:t>
      </w:r>
      <w:r w:rsidRPr="00A02879">
        <w:rPr>
          <w:sz w:val="28"/>
          <w:szCs w:val="28"/>
        </w:rPr>
        <w:t>к</w:t>
      </w:r>
      <w:r w:rsidRPr="00A02879">
        <w:rPr>
          <w:spacing w:val="10"/>
          <w:sz w:val="28"/>
          <w:szCs w:val="28"/>
        </w:rPr>
        <w:t xml:space="preserve"> </w:t>
      </w:r>
      <w:r w:rsidRPr="00A02879">
        <w:rPr>
          <w:sz w:val="28"/>
          <w:szCs w:val="28"/>
        </w:rPr>
        <w:t>религиозным</w:t>
      </w:r>
      <w:r w:rsidRPr="00A02879">
        <w:rPr>
          <w:spacing w:val="10"/>
          <w:sz w:val="28"/>
          <w:szCs w:val="28"/>
        </w:rPr>
        <w:t xml:space="preserve"> </w:t>
      </w:r>
      <w:r w:rsidRPr="00A02879">
        <w:rPr>
          <w:sz w:val="28"/>
          <w:szCs w:val="28"/>
        </w:rPr>
        <w:t>чувствам,</w:t>
      </w:r>
      <w:r w:rsidRPr="00A02879">
        <w:rPr>
          <w:spacing w:val="9"/>
          <w:sz w:val="28"/>
          <w:szCs w:val="28"/>
        </w:rPr>
        <w:t xml:space="preserve"> </w:t>
      </w:r>
      <w:r w:rsidRPr="00A02879">
        <w:rPr>
          <w:sz w:val="28"/>
          <w:szCs w:val="28"/>
        </w:rPr>
        <w:t>взглядам</w:t>
      </w:r>
      <w:r w:rsidRPr="00A02879">
        <w:rPr>
          <w:spacing w:val="9"/>
          <w:sz w:val="28"/>
          <w:szCs w:val="28"/>
        </w:rPr>
        <w:t xml:space="preserve"> </w:t>
      </w:r>
      <w:r w:rsidRPr="00A02879">
        <w:rPr>
          <w:sz w:val="28"/>
          <w:szCs w:val="28"/>
        </w:rPr>
        <w:t>людей</w:t>
      </w:r>
      <w:r w:rsidRPr="00A02879">
        <w:rPr>
          <w:spacing w:val="11"/>
          <w:sz w:val="28"/>
          <w:szCs w:val="28"/>
        </w:rPr>
        <w:t xml:space="preserve"> </w:t>
      </w:r>
      <w:r w:rsidRPr="00A02879">
        <w:rPr>
          <w:sz w:val="28"/>
          <w:szCs w:val="28"/>
        </w:rPr>
        <w:t>или</w:t>
      </w:r>
      <w:r w:rsidRPr="00A02879">
        <w:rPr>
          <w:spacing w:val="10"/>
          <w:sz w:val="28"/>
          <w:szCs w:val="28"/>
        </w:rPr>
        <w:t xml:space="preserve"> </w:t>
      </w:r>
      <w:r w:rsidRPr="00A02879">
        <w:rPr>
          <w:sz w:val="28"/>
          <w:szCs w:val="28"/>
        </w:rPr>
        <w:t>их</w:t>
      </w:r>
      <w:r w:rsidRPr="00A02879">
        <w:rPr>
          <w:spacing w:val="11"/>
          <w:sz w:val="28"/>
          <w:szCs w:val="28"/>
        </w:rPr>
        <w:t xml:space="preserve"> </w:t>
      </w:r>
      <w:r w:rsidRPr="00A02879">
        <w:rPr>
          <w:spacing w:val="-2"/>
          <w:sz w:val="28"/>
          <w:szCs w:val="28"/>
        </w:rPr>
        <w:t>отсутствию.</w:t>
      </w:r>
    </w:p>
    <w:p w14:paraId="7FDC3B92" w14:textId="77777777" w:rsidR="00A02879" w:rsidRPr="00A02879" w:rsidRDefault="00A02879" w:rsidP="000F6D24">
      <w:pPr>
        <w:numPr>
          <w:ilvl w:val="0"/>
          <w:numId w:val="217"/>
        </w:numPr>
        <w:tabs>
          <w:tab w:val="left" w:pos="619"/>
        </w:tabs>
        <w:spacing w:before="1"/>
        <w:ind w:left="0" w:right="197" w:firstLine="0"/>
        <w:rPr>
          <w:sz w:val="28"/>
        </w:rPr>
      </w:pPr>
      <w:r w:rsidRPr="00A02879">
        <w:rPr>
          <w:spacing w:val="-2"/>
          <w:sz w:val="28"/>
        </w:rPr>
        <w:t>Духовно-нравственное</w:t>
      </w:r>
      <w:r w:rsidRPr="00A02879">
        <w:rPr>
          <w:spacing w:val="22"/>
          <w:sz w:val="28"/>
        </w:rPr>
        <w:t xml:space="preserve"> </w:t>
      </w:r>
      <w:r w:rsidRPr="00A02879">
        <w:rPr>
          <w:spacing w:val="-2"/>
          <w:sz w:val="28"/>
        </w:rPr>
        <w:t>воспитание</w:t>
      </w:r>
    </w:p>
    <w:p w14:paraId="3EE639EA" w14:textId="77777777" w:rsidR="00A02879" w:rsidRPr="00A02879" w:rsidRDefault="00A02879" w:rsidP="00A02879">
      <w:pPr>
        <w:spacing w:before="48" w:line="276" w:lineRule="auto"/>
        <w:ind w:right="197"/>
        <w:jc w:val="both"/>
        <w:rPr>
          <w:sz w:val="28"/>
          <w:szCs w:val="28"/>
        </w:rPr>
      </w:pPr>
      <w:r w:rsidRPr="00A02879">
        <w:rPr>
          <w:sz w:val="28"/>
          <w:szCs w:val="28"/>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 освоение социальных норм, правил поведения, ролей и форм социальной жизни в группах и сообществах, включая взрослые и социальные сообщества;</w:t>
      </w:r>
    </w:p>
    <w:p w14:paraId="214892D0" w14:textId="77777777" w:rsidR="00A02879" w:rsidRPr="00A02879" w:rsidRDefault="00A02879" w:rsidP="00A02879">
      <w:pPr>
        <w:spacing w:before="1" w:line="276" w:lineRule="auto"/>
        <w:ind w:right="197"/>
        <w:jc w:val="both"/>
        <w:rPr>
          <w:sz w:val="28"/>
          <w:szCs w:val="28"/>
        </w:rPr>
      </w:pPr>
      <w:r w:rsidRPr="00A02879">
        <w:rPr>
          <w:sz w:val="28"/>
          <w:szCs w:val="28"/>
        </w:rPr>
        <w:t>сформированность нравственной рефлексии и компетентности в решении моральных</w:t>
      </w:r>
      <w:r w:rsidRPr="00A02879">
        <w:rPr>
          <w:spacing w:val="-3"/>
          <w:sz w:val="28"/>
          <w:szCs w:val="28"/>
        </w:rPr>
        <w:t xml:space="preserve"> </w:t>
      </w:r>
      <w:r w:rsidRPr="00A02879">
        <w:rPr>
          <w:sz w:val="28"/>
          <w:szCs w:val="28"/>
        </w:rPr>
        <w:t>проблем</w:t>
      </w:r>
      <w:r w:rsidRPr="00A02879">
        <w:rPr>
          <w:spacing w:val="-6"/>
          <w:sz w:val="28"/>
          <w:szCs w:val="28"/>
        </w:rPr>
        <w:t xml:space="preserve"> </w:t>
      </w:r>
      <w:r w:rsidRPr="00A02879">
        <w:rPr>
          <w:sz w:val="28"/>
          <w:szCs w:val="28"/>
        </w:rPr>
        <w:t>на</w:t>
      </w:r>
      <w:r w:rsidRPr="00A02879">
        <w:rPr>
          <w:spacing w:val="40"/>
          <w:sz w:val="28"/>
          <w:szCs w:val="28"/>
        </w:rPr>
        <w:t xml:space="preserve"> </w:t>
      </w:r>
      <w:r w:rsidRPr="00A02879">
        <w:rPr>
          <w:sz w:val="28"/>
          <w:szCs w:val="28"/>
        </w:rPr>
        <w:t>основе</w:t>
      </w:r>
      <w:r w:rsidRPr="00A02879">
        <w:rPr>
          <w:spacing w:val="-5"/>
          <w:sz w:val="28"/>
          <w:szCs w:val="28"/>
        </w:rPr>
        <w:t xml:space="preserve"> </w:t>
      </w:r>
      <w:r w:rsidRPr="00A02879">
        <w:rPr>
          <w:sz w:val="28"/>
          <w:szCs w:val="28"/>
        </w:rPr>
        <w:t>личностного</w:t>
      </w:r>
      <w:r w:rsidRPr="00A02879">
        <w:rPr>
          <w:spacing w:val="-3"/>
          <w:sz w:val="28"/>
          <w:szCs w:val="28"/>
        </w:rPr>
        <w:t xml:space="preserve"> </w:t>
      </w:r>
      <w:r w:rsidRPr="00A02879">
        <w:rPr>
          <w:sz w:val="28"/>
          <w:szCs w:val="28"/>
        </w:rPr>
        <w:t>выбора,</w:t>
      </w:r>
      <w:r w:rsidRPr="00A02879">
        <w:rPr>
          <w:spacing w:val="-5"/>
          <w:sz w:val="28"/>
          <w:szCs w:val="28"/>
        </w:rPr>
        <w:t xml:space="preserve"> </w:t>
      </w:r>
      <w:r w:rsidRPr="00A02879">
        <w:rPr>
          <w:sz w:val="28"/>
          <w:szCs w:val="28"/>
        </w:rPr>
        <w:t>нравственных</w:t>
      </w:r>
      <w:r w:rsidRPr="00A02879">
        <w:rPr>
          <w:spacing w:val="-3"/>
          <w:sz w:val="28"/>
          <w:szCs w:val="28"/>
        </w:rPr>
        <w:t xml:space="preserve"> </w:t>
      </w:r>
      <w:r w:rsidRPr="00A02879">
        <w:rPr>
          <w:sz w:val="28"/>
          <w:szCs w:val="28"/>
        </w:rPr>
        <w:t xml:space="preserve">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 </w:t>
      </w:r>
    </w:p>
    <w:p w14:paraId="7834F001" w14:textId="77777777" w:rsidR="00A02879" w:rsidRPr="00A02879" w:rsidRDefault="00A02879" w:rsidP="00A02879">
      <w:pPr>
        <w:spacing w:before="1" w:line="276" w:lineRule="auto"/>
        <w:ind w:right="197"/>
        <w:jc w:val="both"/>
        <w:rPr>
          <w:sz w:val="28"/>
          <w:szCs w:val="28"/>
        </w:rPr>
      </w:pPr>
    </w:p>
    <w:p w14:paraId="21E84A48" w14:textId="77777777" w:rsidR="00A02879" w:rsidRPr="00A02879" w:rsidRDefault="00A02879" w:rsidP="00A02879">
      <w:pPr>
        <w:spacing w:before="1" w:line="276" w:lineRule="auto"/>
        <w:ind w:right="197"/>
        <w:jc w:val="both"/>
        <w:rPr>
          <w:b/>
          <w:sz w:val="28"/>
          <w:szCs w:val="28"/>
        </w:rPr>
      </w:pPr>
      <w:r w:rsidRPr="00A02879">
        <w:rPr>
          <w:b/>
          <w:sz w:val="28"/>
          <w:szCs w:val="28"/>
        </w:rPr>
        <w:t>МЕТАПРЕДМЕТНЫЕ РЕЗУЛЬТАТЫ</w:t>
      </w:r>
    </w:p>
    <w:p w14:paraId="67765FA1" w14:textId="77777777" w:rsidR="00A02879" w:rsidRPr="00A02879" w:rsidRDefault="00A02879" w:rsidP="00A02879">
      <w:pPr>
        <w:spacing w:line="276" w:lineRule="auto"/>
        <w:ind w:right="197"/>
        <w:jc w:val="both"/>
        <w:rPr>
          <w:sz w:val="28"/>
          <w:szCs w:val="28"/>
        </w:rPr>
      </w:pPr>
      <w:r w:rsidRPr="00A02879">
        <w:rPr>
          <w:sz w:val="28"/>
          <w:szCs w:val="28"/>
        </w:rPr>
        <w:t>Метапредметные результаты освоения курса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w:t>
      </w:r>
      <w:r w:rsidRPr="00A02879">
        <w:rPr>
          <w:spacing w:val="45"/>
          <w:sz w:val="28"/>
          <w:szCs w:val="28"/>
        </w:rPr>
        <w:t xml:space="preserve"> </w:t>
      </w:r>
      <w:r w:rsidRPr="00A02879">
        <w:rPr>
          <w:sz w:val="28"/>
          <w:szCs w:val="28"/>
        </w:rPr>
        <w:t>овладение</w:t>
      </w:r>
      <w:r w:rsidRPr="00A02879">
        <w:rPr>
          <w:spacing w:val="47"/>
          <w:sz w:val="28"/>
          <w:szCs w:val="28"/>
        </w:rPr>
        <w:t xml:space="preserve"> </w:t>
      </w:r>
      <w:r w:rsidRPr="00A02879">
        <w:rPr>
          <w:sz w:val="28"/>
          <w:szCs w:val="28"/>
        </w:rPr>
        <w:t>навыками</w:t>
      </w:r>
      <w:r w:rsidRPr="00A02879">
        <w:rPr>
          <w:spacing w:val="46"/>
          <w:sz w:val="28"/>
          <w:szCs w:val="28"/>
        </w:rPr>
        <w:t xml:space="preserve"> </w:t>
      </w:r>
      <w:r w:rsidRPr="00A02879">
        <w:rPr>
          <w:sz w:val="28"/>
          <w:szCs w:val="28"/>
        </w:rPr>
        <w:t>работы</w:t>
      </w:r>
      <w:r w:rsidRPr="00A02879">
        <w:rPr>
          <w:spacing w:val="47"/>
          <w:sz w:val="28"/>
          <w:szCs w:val="28"/>
        </w:rPr>
        <w:t xml:space="preserve"> </w:t>
      </w:r>
      <w:r w:rsidRPr="00A02879">
        <w:rPr>
          <w:sz w:val="28"/>
          <w:szCs w:val="28"/>
        </w:rPr>
        <w:t>с</w:t>
      </w:r>
      <w:r w:rsidRPr="00A02879">
        <w:rPr>
          <w:spacing w:val="48"/>
          <w:sz w:val="28"/>
          <w:szCs w:val="28"/>
        </w:rPr>
        <w:t xml:space="preserve"> </w:t>
      </w:r>
      <w:r w:rsidRPr="00A02879">
        <w:rPr>
          <w:sz w:val="28"/>
          <w:szCs w:val="28"/>
        </w:rPr>
        <w:t>информацией:</w:t>
      </w:r>
      <w:r w:rsidRPr="00A02879">
        <w:rPr>
          <w:spacing w:val="46"/>
          <w:sz w:val="28"/>
          <w:szCs w:val="28"/>
        </w:rPr>
        <w:t xml:space="preserve"> </w:t>
      </w:r>
      <w:r w:rsidRPr="00A02879">
        <w:rPr>
          <w:sz w:val="28"/>
          <w:szCs w:val="28"/>
        </w:rPr>
        <w:t>восприятие</w:t>
      </w:r>
      <w:r w:rsidRPr="00A02879">
        <w:rPr>
          <w:spacing w:val="45"/>
          <w:sz w:val="28"/>
          <w:szCs w:val="28"/>
        </w:rPr>
        <w:t xml:space="preserve"> </w:t>
      </w:r>
      <w:r w:rsidRPr="00A02879">
        <w:rPr>
          <w:spacing w:val="-10"/>
          <w:sz w:val="28"/>
          <w:szCs w:val="28"/>
        </w:rPr>
        <w:t>и</w:t>
      </w:r>
    </w:p>
    <w:p w14:paraId="433F9B86" w14:textId="77777777" w:rsidR="00A02879" w:rsidRPr="00A02879" w:rsidRDefault="00A02879" w:rsidP="00A02879">
      <w:pPr>
        <w:spacing w:before="74" w:line="276" w:lineRule="auto"/>
        <w:ind w:right="197"/>
        <w:rPr>
          <w:sz w:val="28"/>
          <w:szCs w:val="28"/>
        </w:rPr>
      </w:pPr>
      <w:r w:rsidRPr="00A02879">
        <w:rPr>
          <w:sz w:val="28"/>
          <w:szCs w:val="28"/>
        </w:rPr>
        <w:t>создание</w:t>
      </w:r>
      <w:r w:rsidRPr="00A02879">
        <w:rPr>
          <w:spacing w:val="40"/>
          <w:sz w:val="28"/>
          <w:szCs w:val="28"/>
        </w:rPr>
        <w:t xml:space="preserve"> </w:t>
      </w:r>
      <w:r w:rsidRPr="00A02879">
        <w:rPr>
          <w:sz w:val="28"/>
          <w:szCs w:val="28"/>
        </w:rPr>
        <w:t>информационных</w:t>
      </w:r>
      <w:r w:rsidRPr="00A02879">
        <w:rPr>
          <w:spacing w:val="40"/>
          <w:sz w:val="28"/>
          <w:szCs w:val="28"/>
        </w:rPr>
        <w:t xml:space="preserve"> </w:t>
      </w:r>
      <w:r w:rsidRPr="00A02879">
        <w:rPr>
          <w:sz w:val="28"/>
          <w:szCs w:val="28"/>
        </w:rPr>
        <w:t>текстов</w:t>
      </w:r>
      <w:r w:rsidRPr="00A02879">
        <w:rPr>
          <w:spacing w:val="40"/>
          <w:sz w:val="28"/>
          <w:szCs w:val="28"/>
        </w:rPr>
        <w:t xml:space="preserve"> </w:t>
      </w:r>
      <w:r w:rsidRPr="00A02879">
        <w:rPr>
          <w:sz w:val="28"/>
          <w:szCs w:val="28"/>
        </w:rPr>
        <w:t>в</w:t>
      </w:r>
      <w:r w:rsidRPr="00A02879">
        <w:rPr>
          <w:spacing w:val="40"/>
          <w:sz w:val="28"/>
          <w:szCs w:val="28"/>
        </w:rPr>
        <w:t xml:space="preserve"> </w:t>
      </w:r>
      <w:r w:rsidRPr="00A02879">
        <w:rPr>
          <w:sz w:val="28"/>
          <w:szCs w:val="28"/>
        </w:rPr>
        <w:t>различных</w:t>
      </w:r>
      <w:r w:rsidRPr="00A02879">
        <w:rPr>
          <w:spacing w:val="40"/>
          <w:sz w:val="28"/>
          <w:szCs w:val="28"/>
        </w:rPr>
        <w:t xml:space="preserve"> </w:t>
      </w:r>
      <w:r w:rsidRPr="00A02879">
        <w:rPr>
          <w:sz w:val="28"/>
          <w:szCs w:val="28"/>
        </w:rPr>
        <w:t>форматах,</w:t>
      </w:r>
      <w:r w:rsidRPr="00A02879">
        <w:rPr>
          <w:spacing w:val="40"/>
          <w:sz w:val="28"/>
          <w:szCs w:val="28"/>
        </w:rPr>
        <w:t xml:space="preserve"> </w:t>
      </w:r>
      <w:r w:rsidRPr="00A02879">
        <w:rPr>
          <w:sz w:val="28"/>
          <w:szCs w:val="28"/>
        </w:rPr>
        <w:t>в</w:t>
      </w:r>
      <w:r w:rsidRPr="00A02879">
        <w:rPr>
          <w:spacing w:val="40"/>
          <w:sz w:val="28"/>
          <w:szCs w:val="28"/>
        </w:rPr>
        <w:t xml:space="preserve"> </w:t>
      </w:r>
      <w:r w:rsidRPr="00A02879">
        <w:rPr>
          <w:sz w:val="28"/>
          <w:szCs w:val="28"/>
        </w:rPr>
        <w:t>том</w:t>
      </w:r>
      <w:r w:rsidRPr="00A02879">
        <w:rPr>
          <w:spacing w:val="40"/>
          <w:sz w:val="28"/>
          <w:szCs w:val="28"/>
        </w:rPr>
        <w:t xml:space="preserve"> </w:t>
      </w:r>
      <w:r w:rsidRPr="00A02879">
        <w:rPr>
          <w:sz w:val="28"/>
          <w:szCs w:val="28"/>
        </w:rPr>
        <w:t xml:space="preserve">числе цифровых, с учётом назначения </w:t>
      </w:r>
      <w:proofErr w:type="spellStart"/>
      <w:r w:rsidRPr="00A02879">
        <w:rPr>
          <w:sz w:val="28"/>
          <w:szCs w:val="28"/>
        </w:rPr>
        <w:t>информациии</w:t>
      </w:r>
      <w:proofErr w:type="spellEnd"/>
      <w:r w:rsidRPr="00A02879">
        <w:rPr>
          <w:sz w:val="28"/>
          <w:szCs w:val="28"/>
        </w:rPr>
        <w:t xml:space="preserve"> её аудитории.</w:t>
      </w:r>
    </w:p>
    <w:p w14:paraId="7A3E3D11" w14:textId="77777777" w:rsidR="00A02879" w:rsidRPr="00A02879" w:rsidRDefault="00A02879" w:rsidP="00A02879">
      <w:pPr>
        <w:tabs>
          <w:tab w:val="left" w:pos="699"/>
        </w:tabs>
        <w:spacing w:before="2" w:line="276" w:lineRule="auto"/>
        <w:ind w:left="360" w:right="197"/>
        <w:rPr>
          <w:sz w:val="28"/>
        </w:rPr>
      </w:pPr>
      <w:r w:rsidRPr="00A02879">
        <w:rPr>
          <w:sz w:val="28"/>
        </w:rPr>
        <w:t>Познавательные универсальные учебные действия Познавательные</w:t>
      </w:r>
      <w:r w:rsidRPr="00A02879">
        <w:rPr>
          <w:spacing w:val="-9"/>
          <w:sz w:val="28"/>
        </w:rPr>
        <w:t xml:space="preserve"> </w:t>
      </w:r>
      <w:r w:rsidRPr="00A02879">
        <w:rPr>
          <w:sz w:val="28"/>
        </w:rPr>
        <w:t>универсальные</w:t>
      </w:r>
      <w:r w:rsidRPr="00A02879">
        <w:rPr>
          <w:spacing w:val="-9"/>
          <w:sz w:val="28"/>
        </w:rPr>
        <w:t xml:space="preserve"> </w:t>
      </w:r>
      <w:r w:rsidRPr="00A02879">
        <w:rPr>
          <w:sz w:val="28"/>
        </w:rPr>
        <w:t>учебные</w:t>
      </w:r>
      <w:r w:rsidRPr="00A02879">
        <w:rPr>
          <w:spacing w:val="-9"/>
          <w:sz w:val="28"/>
        </w:rPr>
        <w:t xml:space="preserve"> </w:t>
      </w:r>
      <w:r w:rsidRPr="00A02879">
        <w:rPr>
          <w:sz w:val="28"/>
        </w:rPr>
        <w:t>действия</w:t>
      </w:r>
      <w:r w:rsidRPr="00A02879">
        <w:rPr>
          <w:spacing w:val="-9"/>
          <w:sz w:val="28"/>
        </w:rPr>
        <w:t xml:space="preserve"> </w:t>
      </w:r>
      <w:r w:rsidRPr="00A02879">
        <w:rPr>
          <w:sz w:val="28"/>
        </w:rPr>
        <w:t>включают:</w:t>
      </w:r>
    </w:p>
    <w:p w14:paraId="40B9A9C4" w14:textId="77777777" w:rsidR="00A02879" w:rsidRPr="00A02879" w:rsidRDefault="00A02879" w:rsidP="00A02879">
      <w:pPr>
        <w:tabs>
          <w:tab w:val="left" w:pos="770"/>
        </w:tabs>
        <w:spacing w:line="276" w:lineRule="auto"/>
        <w:ind w:left="1080" w:right="197"/>
        <w:rPr>
          <w:sz w:val="28"/>
        </w:rPr>
      </w:pPr>
      <w:r w:rsidRPr="00A02879">
        <w:rPr>
          <w:sz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w:t>
      </w:r>
    </w:p>
    <w:p w14:paraId="2DB28FF5" w14:textId="77777777" w:rsidR="00A02879" w:rsidRPr="00A02879" w:rsidRDefault="00A02879" w:rsidP="00A02879">
      <w:pPr>
        <w:tabs>
          <w:tab w:val="left" w:pos="665"/>
        </w:tabs>
        <w:spacing w:line="276" w:lineRule="auto"/>
        <w:ind w:left="1080" w:right="197"/>
        <w:rPr>
          <w:sz w:val="28"/>
        </w:rPr>
      </w:pPr>
      <w:r w:rsidRPr="00A02879">
        <w:rPr>
          <w:sz w:val="28"/>
        </w:rPr>
        <w:t>умение создавать, применять и преобразовывать знаки и символы, модели и схемы для решения учебных и</w:t>
      </w:r>
      <w:r w:rsidRPr="00A02879">
        <w:rPr>
          <w:spacing w:val="40"/>
          <w:sz w:val="28"/>
        </w:rPr>
        <w:t xml:space="preserve"> </w:t>
      </w:r>
      <w:r w:rsidRPr="00A02879">
        <w:rPr>
          <w:sz w:val="28"/>
        </w:rPr>
        <w:t>познавательных задач (знаково- символические / моделирование);</w:t>
      </w:r>
    </w:p>
    <w:p w14:paraId="364975FB" w14:textId="77777777" w:rsidR="00A02879" w:rsidRPr="00A02879" w:rsidRDefault="00A02879" w:rsidP="00A02879">
      <w:pPr>
        <w:tabs>
          <w:tab w:val="left" w:pos="649"/>
        </w:tabs>
        <w:spacing w:line="321" w:lineRule="exact"/>
        <w:ind w:left="1080" w:right="197"/>
        <w:rPr>
          <w:sz w:val="28"/>
        </w:rPr>
      </w:pPr>
      <w:r w:rsidRPr="00A02879">
        <w:rPr>
          <w:sz w:val="28"/>
        </w:rPr>
        <w:lastRenderedPageBreak/>
        <w:t>смысловое</w:t>
      </w:r>
      <w:r w:rsidRPr="00A02879">
        <w:rPr>
          <w:spacing w:val="-6"/>
          <w:sz w:val="28"/>
        </w:rPr>
        <w:t xml:space="preserve"> </w:t>
      </w:r>
      <w:r w:rsidRPr="00A02879">
        <w:rPr>
          <w:spacing w:val="-2"/>
          <w:sz w:val="28"/>
        </w:rPr>
        <w:t>чтение;</w:t>
      </w:r>
    </w:p>
    <w:p w14:paraId="3B3FFF11" w14:textId="77777777" w:rsidR="00A02879" w:rsidRPr="00A02879" w:rsidRDefault="00A02879" w:rsidP="00A02879">
      <w:pPr>
        <w:tabs>
          <w:tab w:val="left" w:pos="612"/>
        </w:tabs>
        <w:spacing w:before="50" w:line="276" w:lineRule="auto"/>
        <w:ind w:left="1080" w:right="197"/>
        <w:rPr>
          <w:sz w:val="28"/>
        </w:rPr>
      </w:pPr>
      <w:r w:rsidRPr="00A02879">
        <w:rPr>
          <w:sz w:val="28"/>
        </w:rPr>
        <w:t>развитие мотивации к овладению культурой активного использования словарей и других поисковых систем.</w:t>
      </w:r>
    </w:p>
    <w:p w14:paraId="212903B2" w14:textId="77777777" w:rsidR="00A02879" w:rsidRPr="00A02879" w:rsidRDefault="00A02879" w:rsidP="00A02879">
      <w:pPr>
        <w:tabs>
          <w:tab w:val="left" w:pos="1237"/>
        </w:tabs>
        <w:spacing w:line="276" w:lineRule="auto"/>
        <w:ind w:left="360" w:right="197"/>
        <w:rPr>
          <w:sz w:val="28"/>
        </w:rPr>
      </w:pPr>
      <w:r w:rsidRPr="00A02879">
        <w:rPr>
          <w:sz w:val="28"/>
        </w:rPr>
        <w:t>Коммуникативные универсальные учебные действия Коммуникативные универсальные учебные действия включают:</w:t>
      </w:r>
    </w:p>
    <w:p w14:paraId="3D7F994F" w14:textId="77777777" w:rsidR="00A02879" w:rsidRPr="00A02879" w:rsidRDefault="00A02879" w:rsidP="00A02879">
      <w:pPr>
        <w:tabs>
          <w:tab w:val="left" w:pos="820"/>
        </w:tabs>
        <w:spacing w:line="276" w:lineRule="auto"/>
        <w:ind w:left="1080" w:right="197"/>
        <w:rPr>
          <w:sz w:val="28"/>
        </w:rPr>
      </w:pPr>
      <w:r w:rsidRPr="00A02879">
        <w:rPr>
          <w:sz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w:t>
      </w:r>
    </w:p>
    <w:p w14:paraId="632936C7" w14:textId="77777777" w:rsidR="00A02879" w:rsidRPr="00A02879" w:rsidRDefault="00A02879" w:rsidP="00A02879">
      <w:pPr>
        <w:tabs>
          <w:tab w:val="left" w:pos="660"/>
        </w:tabs>
        <w:spacing w:line="276" w:lineRule="auto"/>
        <w:ind w:left="1080" w:right="197"/>
        <w:rPr>
          <w:sz w:val="28"/>
        </w:rPr>
      </w:pPr>
      <w:r w:rsidRPr="00A02879">
        <w:rPr>
          <w:sz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w:t>
      </w:r>
    </w:p>
    <w:p w14:paraId="3F274A48" w14:textId="77777777" w:rsidR="00A02879" w:rsidRPr="00A02879" w:rsidRDefault="00A02879" w:rsidP="00A02879">
      <w:pPr>
        <w:tabs>
          <w:tab w:val="left" w:pos="653"/>
        </w:tabs>
        <w:spacing w:before="1" w:line="276" w:lineRule="auto"/>
        <w:ind w:left="1080" w:right="197"/>
        <w:rPr>
          <w:sz w:val="28"/>
        </w:rPr>
      </w:pPr>
      <w:r w:rsidRPr="00A02879">
        <w:rPr>
          <w:sz w:val="28"/>
        </w:rPr>
        <w:t>формирование и развитие компетентности в области использования информационно-коммуникационных</w:t>
      </w:r>
      <w:r w:rsidRPr="00A02879">
        <w:rPr>
          <w:spacing w:val="51"/>
          <w:sz w:val="28"/>
        </w:rPr>
        <w:t xml:space="preserve"> </w:t>
      </w:r>
      <w:r w:rsidRPr="00A02879">
        <w:rPr>
          <w:sz w:val="28"/>
        </w:rPr>
        <w:t>технологий</w:t>
      </w:r>
      <w:r w:rsidRPr="00A02879">
        <w:rPr>
          <w:spacing w:val="54"/>
          <w:sz w:val="28"/>
        </w:rPr>
        <w:t xml:space="preserve"> </w:t>
      </w:r>
      <w:r w:rsidRPr="00A02879">
        <w:rPr>
          <w:sz w:val="28"/>
        </w:rPr>
        <w:t>(ИКТ-</w:t>
      </w:r>
      <w:r w:rsidRPr="00A02879">
        <w:rPr>
          <w:spacing w:val="-2"/>
          <w:sz w:val="28"/>
        </w:rPr>
        <w:t>компетентность).</w:t>
      </w:r>
    </w:p>
    <w:p w14:paraId="61598BC3" w14:textId="77777777" w:rsidR="00A02879" w:rsidRPr="00A02879" w:rsidRDefault="00A02879" w:rsidP="00A02879">
      <w:pPr>
        <w:tabs>
          <w:tab w:val="left" w:pos="410"/>
          <w:tab w:val="left" w:pos="619"/>
        </w:tabs>
        <w:spacing w:line="276" w:lineRule="auto"/>
        <w:ind w:left="360" w:right="197"/>
        <w:rPr>
          <w:sz w:val="28"/>
        </w:rPr>
      </w:pPr>
      <w:r w:rsidRPr="00A02879">
        <w:rPr>
          <w:sz w:val="28"/>
        </w:rPr>
        <w:t>Регулятивные универсальные учебные действия Регулятивные</w:t>
      </w:r>
      <w:r w:rsidRPr="00A02879">
        <w:rPr>
          <w:spacing w:val="-9"/>
          <w:sz w:val="28"/>
        </w:rPr>
        <w:t xml:space="preserve"> </w:t>
      </w:r>
      <w:r w:rsidRPr="00A02879">
        <w:rPr>
          <w:sz w:val="28"/>
        </w:rPr>
        <w:t>универсальные</w:t>
      </w:r>
      <w:r w:rsidRPr="00A02879">
        <w:rPr>
          <w:spacing w:val="-7"/>
          <w:sz w:val="28"/>
        </w:rPr>
        <w:t xml:space="preserve"> </w:t>
      </w:r>
      <w:r w:rsidRPr="00A02879">
        <w:rPr>
          <w:sz w:val="28"/>
        </w:rPr>
        <w:t>учебные</w:t>
      </w:r>
      <w:r w:rsidRPr="00A02879">
        <w:rPr>
          <w:spacing w:val="-9"/>
          <w:sz w:val="28"/>
        </w:rPr>
        <w:t xml:space="preserve"> </w:t>
      </w:r>
      <w:r w:rsidRPr="00A02879">
        <w:rPr>
          <w:sz w:val="28"/>
        </w:rPr>
        <w:t>действия</w:t>
      </w:r>
      <w:r w:rsidRPr="00A02879">
        <w:rPr>
          <w:spacing w:val="-6"/>
          <w:sz w:val="28"/>
        </w:rPr>
        <w:t xml:space="preserve"> </w:t>
      </w:r>
      <w:r w:rsidRPr="00A02879">
        <w:rPr>
          <w:spacing w:val="-2"/>
          <w:sz w:val="28"/>
        </w:rPr>
        <w:t>включают:</w:t>
      </w:r>
    </w:p>
    <w:p w14:paraId="4353AF5A" w14:textId="77777777" w:rsidR="00A02879" w:rsidRPr="00A02879" w:rsidRDefault="00A02879" w:rsidP="00A02879">
      <w:pPr>
        <w:tabs>
          <w:tab w:val="left" w:pos="832"/>
        </w:tabs>
        <w:spacing w:line="276" w:lineRule="auto"/>
        <w:ind w:left="1080" w:right="197"/>
        <w:rPr>
          <w:sz w:val="28"/>
        </w:rPr>
      </w:pPr>
      <w:r w:rsidRPr="00A02879">
        <w:rPr>
          <w:sz w:val="28"/>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7C7ADEAB" w14:textId="77777777" w:rsidR="00A02879" w:rsidRPr="00A02879" w:rsidRDefault="00A02879" w:rsidP="00A02879">
      <w:pPr>
        <w:tabs>
          <w:tab w:val="left" w:pos="655"/>
        </w:tabs>
        <w:spacing w:before="74" w:line="276" w:lineRule="auto"/>
        <w:ind w:left="1080" w:right="197"/>
        <w:rPr>
          <w:sz w:val="28"/>
        </w:rPr>
      </w:pPr>
      <w:r w:rsidRPr="00A02879">
        <w:rPr>
          <w:sz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14:paraId="10BD3132" w14:textId="77777777" w:rsidR="00A02879" w:rsidRPr="00A02879" w:rsidRDefault="00A02879" w:rsidP="00A02879">
      <w:pPr>
        <w:tabs>
          <w:tab w:val="left" w:pos="672"/>
        </w:tabs>
        <w:spacing w:before="1" w:line="276" w:lineRule="auto"/>
        <w:ind w:left="1080" w:right="197"/>
        <w:rPr>
          <w:sz w:val="28"/>
        </w:rPr>
      </w:pPr>
      <w:r w:rsidRPr="00A02879">
        <w:rPr>
          <w:sz w:val="28"/>
        </w:rPr>
        <w:t>умение соотносить свои действия с планируемыми</w:t>
      </w:r>
      <w:r w:rsidRPr="00A02879">
        <w:rPr>
          <w:spacing w:val="40"/>
          <w:sz w:val="28"/>
        </w:rPr>
        <w:t xml:space="preserve"> </w:t>
      </w:r>
      <w:r w:rsidRPr="00A02879">
        <w:rPr>
          <w:sz w:val="28"/>
        </w:rPr>
        <w:t>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4515145E" w14:textId="77777777" w:rsidR="00A02879" w:rsidRPr="00A02879" w:rsidRDefault="00A02879" w:rsidP="00A02879">
      <w:pPr>
        <w:tabs>
          <w:tab w:val="left" w:pos="854"/>
        </w:tabs>
        <w:spacing w:line="278" w:lineRule="auto"/>
        <w:ind w:right="197"/>
        <w:rPr>
          <w:sz w:val="28"/>
        </w:rPr>
      </w:pPr>
      <w:r w:rsidRPr="00A02879">
        <w:rPr>
          <w:sz w:val="28"/>
        </w:rPr>
        <w:t>умение оценивать правильность выполнения учебной задачи, собственные возможности её решения (оценка);</w:t>
      </w:r>
    </w:p>
    <w:p w14:paraId="54BB45BF" w14:textId="77777777" w:rsidR="00A02879" w:rsidRPr="00A02879" w:rsidRDefault="00A02879" w:rsidP="00A02879">
      <w:pPr>
        <w:tabs>
          <w:tab w:val="left" w:pos="648"/>
        </w:tabs>
        <w:spacing w:line="276" w:lineRule="auto"/>
        <w:ind w:right="197"/>
        <w:rPr>
          <w:sz w:val="28"/>
        </w:rPr>
      </w:pPr>
      <w:r w:rsidRPr="00A02879">
        <w:rPr>
          <w:sz w:val="28"/>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2F6F83EF" w14:textId="77777777" w:rsidR="00A02879" w:rsidRPr="00A02879" w:rsidRDefault="00A02879" w:rsidP="00A02879">
      <w:pPr>
        <w:spacing w:before="47"/>
        <w:ind w:right="197"/>
        <w:rPr>
          <w:sz w:val="28"/>
          <w:szCs w:val="28"/>
        </w:rPr>
      </w:pPr>
    </w:p>
    <w:p w14:paraId="64252F9B" w14:textId="77777777" w:rsidR="00A02879" w:rsidRPr="00A02879" w:rsidRDefault="00A02879" w:rsidP="00A02879">
      <w:pPr>
        <w:ind w:right="197"/>
        <w:outlineLvl w:val="0"/>
        <w:rPr>
          <w:b/>
          <w:bCs/>
          <w:sz w:val="28"/>
          <w:szCs w:val="28"/>
        </w:rPr>
      </w:pPr>
      <w:r w:rsidRPr="00A02879">
        <w:rPr>
          <w:b/>
          <w:bCs/>
          <w:sz w:val="28"/>
          <w:szCs w:val="28"/>
        </w:rPr>
        <w:t>ПРЕДМЕТНЫЕ</w:t>
      </w:r>
      <w:r w:rsidRPr="00A02879">
        <w:rPr>
          <w:b/>
          <w:bCs/>
          <w:spacing w:val="-6"/>
          <w:sz w:val="28"/>
          <w:szCs w:val="28"/>
        </w:rPr>
        <w:t xml:space="preserve"> </w:t>
      </w:r>
      <w:r w:rsidRPr="00A02879">
        <w:rPr>
          <w:b/>
          <w:bCs/>
          <w:spacing w:val="-2"/>
          <w:sz w:val="28"/>
          <w:szCs w:val="28"/>
        </w:rPr>
        <w:t>РЕЗУЛЬТАТЫ</w:t>
      </w:r>
    </w:p>
    <w:p w14:paraId="01A0279A" w14:textId="77777777" w:rsidR="00A02879" w:rsidRPr="00A02879" w:rsidRDefault="00A02879" w:rsidP="00A02879">
      <w:pPr>
        <w:spacing w:before="43"/>
        <w:ind w:right="197"/>
        <w:rPr>
          <w:sz w:val="28"/>
          <w:szCs w:val="28"/>
        </w:rPr>
      </w:pPr>
      <w:r w:rsidRPr="00A02879">
        <w:rPr>
          <w:sz w:val="28"/>
          <w:szCs w:val="28"/>
        </w:rPr>
        <w:t>5</w:t>
      </w:r>
      <w:r w:rsidRPr="00A02879">
        <w:rPr>
          <w:spacing w:val="-1"/>
          <w:sz w:val="28"/>
          <w:szCs w:val="28"/>
        </w:rPr>
        <w:t xml:space="preserve"> </w:t>
      </w:r>
      <w:r w:rsidRPr="00A02879">
        <w:rPr>
          <w:spacing w:val="-2"/>
          <w:sz w:val="28"/>
          <w:szCs w:val="28"/>
        </w:rPr>
        <w:t>класс</w:t>
      </w:r>
    </w:p>
    <w:p w14:paraId="781BEDB3" w14:textId="77777777" w:rsidR="00A02879" w:rsidRPr="00A02879" w:rsidRDefault="00A02879" w:rsidP="00A02879">
      <w:pPr>
        <w:spacing w:before="48" w:line="276" w:lineRule="auto"/>
        <w:ind w:right="197"/>
        <w:rPr>
          <w:sz w:val="28"/>
          <w:szCs w:val="28"/>
        </w:rPr>
      </w:pPr>
      <w:proofErr w:type="gramStart"/>
      <w:r w:rsidRPr="00A02879">
        <w:rPr>
          <w:sz w:val="28"/>
          <w:szCs w:val="28"/>
        </w:rPr>
        <w:t>.■</w:t>
      </w:r>
      <w:proofErr w:type="gramEnd"/>
      <w:r w:rsidRPr="00A02879">
        <w:rPr>
          <w:sz w:val="28"/>
          <w:szCs w:val="28"/>
        </w:rPr>
        <w:t xml:space="preserve"> Знать цель и предназначение курса «Основы духовно-нравственной культуры народов России», понимать важность изучения культуры и </w:t>
      </w:r>
      <w:proofErr w:type="spellStart"/>
      <w:r w:rsidRPr="00A02879">
        <w:rPr>
          <w:sz w:val="28"/>
          <w:szCs w:val="28"/>
        </w:rPr>
        <w:t>гражданствообразующих</w:t>
      </w:r>
      <w:proofErr w:type="spellEnd"/>
      <w:r w:rsidRPr="00A02879">
        <w:rPr>
          <w:sz w:val="28"/>
          <w:szCs w:val="28"/>
        </w:rPr>
        <w:t xml:space="preserve"> религий для формирования личности гражданина России;</w:t>
      </w:r>
    </w:p>
    <w:p w14:paraId="627AD30E" w14:textId="77777777" w:rsidR="00A02879" w:rsidRPr="00A02879" w:rsidRDefault="00A02879" w:rsidP="00A02879">
      <w:pPr>
        <w:tabs>
          <w:tab w:val="left" w:pos="734"/>
        </w:tabs>
        <w:spacing w:before="2" w:line="276" w:lineRule="auto"/>
        <w:ind w:right="197"/>
        <w:rPr>
          <w:sz w:val="28"/>
        </w:rPr>
      </w:pPr>
      <w:r w:rsidRPr="00A02879">
        <w:rPr>
          <w:sz w:val="28"/>
        </w:rPr>
        <w:t xml:space="preserve">иметь представление о содержании данного курса, в том числе о понятиях «мораль и </w:t>
      </w:r>
      <w:r w:rsidRPr="00A02879">
        <w:rPr>
          <w:sz w:val="28"/>
        </w:rPr>
        <w:lastRenderedPageBreak/>
        <w:t>нравственность», «семья», «традиционные ценности», об угрозах духовно-нравственному единству страны;</w:t>
      </w:r>
    </w:p>
    <w:p w14:paraId="1CFF9C2D" w14:textId="77777777" w:rsidR="00A02879" w:rsidRPr="00A02879" w:rsidRDefault="00A02879" w:rsidP="00A02879">
      <w:pPr>
        <w:tabs>
          <w:tab w:val="left" w:pos="787"/>
        </w:tabs>
        <w:spacing w:line="278" w:lineRule="auto"/>
        <w:ind w:right="197"/>
        <w:rPr>
          <w:sz w:val="28"/>
        </w:rPr>
      </w:pPr>
      <w:r w:rsidRPr="00A02879">
        <w:rPr>
          <w:sz w:val="28"/>
        </w:rPr>
        <w:t>понимать взаимосвязь между языком и культурой, духовно- нравственным развитием личности и</w:t>
      </w:r>
      <w:r w:rsidRPr="00A02879">
        <w:rPr>
          <w:spacing w:val="40"/>
          <w:sz w:val="28"/>
        </w:rPr>
        <w:t xml:space="preserve"> </w:t>
      </w:r>
      <w:r w:rsidRPr="00A02879">
        <w:rPr>
          <w:sz w:val="28"/>
        </w:rPr>
        <w:t>социальным поведением.</w:t>
      </w:r>
    </w:p>
    <w:p w14:paraId="151726E5" w14:textId="77777777" w:rsidR="00A02879" w:rsidRPr="00A02879" w:rsidRDefault="00A02879" w:rsidP="00A02879">
      <w:pPr>
        <w:tabs>
          <w:tab w:val="left" w:pos="838"/>
        </w:tabs>
        <w:spacing w:line="276" w:lineRule="auto"/>
        <w:ind w:right="197"/>
        <w:rPr>
          <w:sz w:val="28"/>
        </w:rPr>
      </w:pPr>
      <w:r w:rsidRPr="00A02879">
        <w:rPr>
          <w:sz w:val="28"/>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343BC9AD" w14:textId="77777777" w:rsidR="00A02879" w:rsidRPr="00A02879" w:rsidRDefault="00A02879" w:rsidP="00A02879">
      <w:pPr>
        <w:tabs>
          <w:tab w:val="left" w:pos="839"/>
        </w:tabs>
        <w:spacing w:line="276" w:lineRule="auto"/>
        <w:ind w:right="197"/>
        <w:rPr>
          <w:sz w:val="28"/>
        </w:rPr>
      </w:pPr>
      <w:r w:rsidRPr="00A02879">
        <w:rPr>
          <w:sz w:val="28"/>
        </w:rPr>
        <w:t xml:space="preserve">знать о современном состоянии культурного и религиозного разнообразия народов Российской Федерации, причинах культурных </w:t>
      </w:r>
      <w:r w:rsidRPr="00A02879">
        <w:rPr>
          <w:spacing w:val="-2"/>
          <w:sz w:val="28"/>
        </w:rPr>
        <w:t>различий;</w:t>
      </w:r>
    </w:p>
    <w:p w14:paraId="74B4CB4F" w14:textId="77777777" w:rsidR="00A02879" w:rsidRPr="00A02879" w:rsidRDefault="00A02879" w:rsidP="00A02879">
      <w:pPr>
        <w:tabs>
          <w:tab w:val="left" w:pos="754"/>
        </w:tabs>
        <w:spacing w:line="276" w:lineRule="auto"/>
        <w:ind w:right="197"/>
        <w:rPr>
          <w:sz w:val="28"/>
        </w:rPr>
      </w:pPr>
      <w:r w:rsidRPr="00A02879">
        <w:rPr>
          <w:sz w:val="28"/>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56E89141" w14:textId="77777777" w:rsidR="00A02879" w:rsidRPr="00A02879" w:rsidRDefault="00A02879" w:rsidP="00A02879">
      <w:pPr>
        <w:tabs>
          <w:tab w:val="left" w:pos="639"/>
        </w:tabs>
        <w:spacing w:line="278" w:lineRule="auto"/>
        <w:ind w:right="197"/>
        <w:rPr>
          <w:sz w:val="28"/>
        </w:rPr>
      </w:pPr>
      <w:r w:rsidRPr="00A02879">
        <w:rPr>
          <w:sz w:val="28"/>
        </w:rPr>
        <w:t>Знать и понимать, что такое язык, каковы важность его изучения и влияние на миропонимание личности;</w:t>
      </w:r>
    </w:p>
    <w:p w14:paraId="331958AF" w14:textId="77777777" w:rsidR="00A02879" w:rsidRPr="00A02879" w:rsidRDefault="00A02879" w:rsidP="00A02879">
      <w:pPr>
        <w:tabs>
          <w:tab w:val="left" w:pos="724"/>
        </w:tabs>
        <w:spacing w:before="74" w:line="276" w:lineRule="auto"/>
        <w:ind w:right="197"/>
        <w:rPr>
          <w:sz w:val="28"/>
        </w:rPr>
      </w:pPr>
      <w:r w:rsidRPr="00A02879">
        <w:rPr>
          <w:sz w:val="28"/>
        </w:rPr>
        <w:t>иметь базовые представления о формировании языка как носителя духовно-нравственных смыслов культуры;</w:t>
      </w:r>
    </w:p>
    <w:p w14:paraId="6E6C04E4" w14:textId="77777777" w:rsidR="00A02879" w:rsidRPr="00A02879" w:rsidRDefault="00A02879" w:rsidP="00A02879">
      <w:pPr>
        <w:tabs>
          <w:tab w:val="left" w:pos="688"/>
        </w:tabs>
        <w:spacing w:before="2" w:line="276" w:lineRule="auto"/>
        <w:ind w:right="197"/>
        <w:rPr>
          <w:sz w:val="28"/>
        </w:rPr>
      </w:pPr>
      <w:r w:rsidRPr="00A02879">
        <w:rPr>
          <w:sz w:val="28"/>
        </w:rPr>
        <w:t>понимать суть и смысл коммуникативной роли языка, в том числе в организации межкультурного диалога и взаимодействия;</w:t>
      </w:r>
    </w:p>
    <w:p w14:paraId="41049E6E" w14:textId="77777777" w:rsidR="00A02879" w:rsidRPr="00A02879" w:rsidRDefault="00A02879" w:rsidP="00A02879">
      <w:pPr>
        <w:tabs>
          <w:tab w:val="left" w:pos="696"/>
        </w:tabs>
        <w:spacing w:line="276" w:lineRule="auto"/>
        <w:ind w:right="197"/>
        <w:rPr>
          <w:sz w:val="28"/>
        </w:rPr>
      </w:pPr>
      <w:r w:rsidRPr="00A02879">
        <w:rPr>
          <w:sz w:val="28"/>
        </w:rPr>
        <w:t>обосновывать своё понимание необходимости нравственной чистоты языка, важности лингвистической гигиены, речевого этикета.</w:t>
      </w:r>
    </w:p>
    <w:p w14:paraId="693EC8AF" w14:textId="77777777" w:rsidR="00A02879" w:rsidRPr="00A02879" w:rsidRDefault="00A02879" w:rsidP="00A02879">
      <w:pPr>
        <w:tabs>
          <w:tab w:val="left" w:pos="627"/>
        </w:tabs>
        <w:spacing w:line="276" w:lineRule="auto"/>
        <w:ind w:right="197"/>
        <w:rPr>
          <w:sz w:val="28"/>
        </w:rPr>
      </w:pPr>
      <w:r w:rsidRPr="00A02879">
        <w:rPr>
          <w:sz w:val="28"/>
        </w:rPr>
        <w:t>Иметь базовые представления о происхождении и развитии русского языка, его взаимосвязи с языками других народов России;</w:t>
      </w:r>
    </w:p>
    <w:p w14:paraId="28A5E2E7" w14:textId="77777777" w:rsidR="00A02879" w:rsidRPr="00A02879" w:rsidRDefault="00A02879" w:rsidP="00A02879">
      <w:pPr>
        <w:tabs>
          <w:tab w:val="left" w:pos="902"/>
        </w:tabs>
        <w:spacing w:line="276" w:lineRule="auto"/>
        <w:ind w:right="197"/>
        <w:rPr>
          <w:sz w:val="28"/>
        </w:rPr>
      </w:pPr>
      <w:r w:rsidRPr="00A02879">
        <w:rPr>
          <w:sz w:val="28"/>
        </w:rPr>
        <w:t xml:space="preserve">знать и уметь обосновать важность русского языка как </w:t>
      </w:r>
      <w:proofErr w:type="spellStart"/>
      <w:r w:rsidRPr="00A02879">
        <w:rPr>
          <w:sz w:val="28"/>
        </w:rPr>
        <w:t>культурообразующего</w:t>
      </w:r>
      <w:proofErr w:type="spellEnd"/>
      <w:r w:rsidRPr="00A02879">
        <w:rPr>
          <w:sz w:val="28"/>
        </w:rPr>
        <w:t xml:space="preserve"> языка народов России, важность его для существования государства и общества;</w:t>
      </w:r>
    </w:p>
    <w:p w14:paraId="7EFE7F05" w14:textId="77777777" w:rsidR="00A02879" w:rsidRPr="00A02879" w:rsidRDefault="00A02879" w:rsidP="00A02879">
      <w:pPr>
        <w:tabs>
          <w:tab w:val="left" w:pos="718"/>
        </w:tabs>
        <w:spacing w:line="276" w:lineRule="auto"/>
        <w:ind w:right="197"/>
        <w:rPr>
          <w:sz w:val="28"/>
        </w:rPr>
      </w:pPr>
      <w:r w:rsidRPr="00A02879">
        <w:rPr>
          <w:sz w:val="28"/>
        </w:rPr>
        <w:t>понимать, что русский язык — не только важнейший элемент национальной культуры, но и историко-культурное наследие, достояние российского</w:t>
      </w:r>
      <w:r w:rsidRPr="00A02879">
        <w:rPr>
          <w:spacing w:val="40"/>
          <w:sz w:val="28"/>
        </w:rPr>
        <w:t xml:space="preserve"> </w:t>
      </w:r>
      <w:r w:rsidRPr="00A02879">
        <w:rPr>
          <w:sz w:val="28"/>
        </w:rPr>
        <w:t>государства, уметь приводить примеры;</w:t>
      </w:r>
    </w:p>
    <w:p w14:paraId="045BF17C" w14:textId="77777777" w:rsidR="00A02879" w:rsidRPr="00A02879" w:rsidRDefault="00A02879" w:rsidP="00A02879">
      <w:pPr>
        <w:tabs>
          <w:tab w:val="left" w:pos="676"/>
        </w:tabs>
        <w:spacing w:line="276" w:lineRule="auto"/>
        <w:ind w:right="197"/>
        <w:rPr>
          <w:sz w:val="28"/>
        </w:rPr>
      </w:pPr>
      <w:r w:rsidRPr="00A02879">
        <w:rPr>
          <w:sz w:val="28"/>
        </w:rPr>
        <w:t xml:space="preserve">иметь представление о нравственных категориях русского языка и их </w:t>
      </w:r>
      <w:r w:rsidRPr="00A02879">
        <w:rPr>
          <w:spacing w:val="-2"/>
          <w:sz w:val="28"/>
        </w:rPr>
        <w:t>происхождении.</w:t>
      </w:r>
    </w:p>
    <w:p w14:paraId="564BCF87" w14:textId="77777777" w:rsidR="00A02879" w:rsidRPr="00A02879" w:rsidRDefault="00A02879" w:rsidP="00A02879">
      <w:pPr>
        <w:tabs>
          <w:tab w:val="left" w:pos="579"/>
        </w:tabs>
        <w:spacing w:line="321" w:lineRule="exact"/>
        <w:ind w:right="197"/>
        <w:rPr>
          <w:sz w:val="28"/>
        </w:rPr>
      </w:pPr>
      <w:r w:rsidRPr="00A02879">
        <w:rPr>
          <w:sz w:val="28"/>
        </w:rPr>
        <w:t>Иметь</w:t>
      </w:r>
      <w:r w:rsidRPr="00A02879">
        <w:rPr>
          <w:spacing w:val="-11"/>
          <w:sz w:val="28"/>
        </w:rPr>
        <w:t xml:space="preserve"> </w:t>
      </w:r>
      <w:r w:rsidRPr="00A02879">
        <w:rPr>
          <w:sz w:val="28"/>
        </w:rPr>
        <w:t>сформированное</w:t>
      </w:r>
      <w:r w:rsidRPr="00A02879">
        <w:rPr>
          <w:spacing w:val="-10"/>
          <w:sz w:val="28"/>
        </w:rPr>
        <w:t xml:space="preserve"> </w:t>
      </w:r>
      <w:r w:rsidRPr="00A02879">
        <w:rPr>
          <w:sz w:val="28"/>
        </w:rPr>
        <w:t>представление</w:t>
      </w:r>
      <w:r w:rsidRPr="00A02879">
        <w:rPr>
          <w:spacing w:val="-7"/>
          <w:sz w:val="28"/>
        </w:rPr>
        <w:t xml:space="preserve"> </w:t>
      </w:r>
      <w:r w:rsidRPr="00A02879">
        <w:rPr>
          <w:sz w:val="28"/>
        </w:rPr>
        <w:t>о</w:t>
      </w:r>
      <w:r w:rsidRPr="00A02879">
        <w:rPr>
          <w:spacing w:val="-7"/>
          <w:sz w:val="28"/>
        </w:rPr>
        <w:t xml:space="preserve"> </w:t>
      </w:r>
      <w:r w:rsidRPr="00A02879">
        <w:rPr>
          <w:sz w:val="28"/>
        </w:rPr>
        <w:t>понятие</w:t>
      </w:r>
      <w:r w:rsidRPr="00A02879">
        <w:rPr>
          <w:spacing w:val="-7"/>
          <w:sz w:val="28"/>
        </w:rPr>
        <w:t xml:space="preserve"> </w:t>
      </w:r>
      <w:r w:rsidRPr="00A02879">
        <w:rPr>
          <w:spacing w:val="-2"/>
          <w:sz w:val="28"/>
        </w:rPr>
        <w:t>«культура»;</w:t>
      </w:r>
    </w:p>
    <w:p w14:paraId="356551B3" w14:textId="77777777" w:rsidR="00A02879" w:rsidRPr="00A02879" w:rsidRDefault="00A02879" w:rsidP="00A02879">
      <w:pPr>
        <w:tabs>
          <w:tab w:val="left" w:pos="591"/>
        </w:tabs>
        <w:spacing w:before="50" w:line="276" w:lineRule="auto"/>
        <w:ind w:right="197"/>
        <w:rPr>
          <w:sz w:val="28"/>
        </w:rPr>
      </w:pPr>
      <w:r w:rsidRPr="00A02879">
        <w:rPr>
          <w:sz w:val="28"/>
        </w:rP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14:paraId="0AFC09D6" w14:textId="77777777" w:rsidR="00A02879" w:rsidRPr="00A02879" w:rsidRDefault="00A02879" w:rsidP="00A02879">
      <w:pPr>
        <w:tabs>
          <w:tab w:val="left" w:pos="749"/>
        </w:tabs>
        <w:spacing w:line="276" w:lineRule="auto"/>
        <w:ind w:right="197"/>
        <w:rPr>
          <w:sz w:val="28"/>
        </w:rPr>
      </w:pPr>
      <w:r w:rsidRPr="00A02879">
        <w:rPr>
          <w:sz w:val="28"/>
        </w:rPr>
        <w:t>уметь выделять общие черты в культуре различных народов, обосновывать их значение и причины.</w:t>
      </w:r>
    </w:p>
    <w:p w14:paraId="02120700" w14:textId="77777777" w:rsidR="00A02879" w:rsidRPr="00A02879" w:rsidRDefault="00A02879" w:rsidP="00A02879">
      <w:pPr>
        <w:tabs>
          <w:tab w:val="left" w:pos="694"/>
        </w:tabs>
        <w:spacing w:line="276" w:lineRule="auto"/>
        <w:ind w:right="197"/>
        <w:rPr>
          <w:sz w:val="28"/>
        </w:rPr>
      </w:pPr>
      <w:r w:rsidRPr="00A02879">
        <w:rPr>
          <w:sz w:val="28"/>
        </w:rPr>
        <w:t>иметь базовое представление о традиционных укладах хозяйства: земледелии, скотоводстве, охоте, рыболовстве;</w:t>
      </w:r>
    </w:p>
    <w:p w14:paraId="08A33D95" w14:textId="77777777" w:rsidR="00A02879" w:rsidRPr="00A02879" w:rsidRDefault="00A02879" w:rsidP="00A02879">
      <w:pPr>
        <w:tabs>
          <w:tab w:val="left" w:pos="662"/>
        </w:tabs>
        <w:spacing w:line="276" w:lineRule="auto"/>
        <w:ind w:right="197"/>
        <w:rPr>
          <w:sz w:val="28"/>
        </w:rPr>
      </w:pPr>
      <w:r w:rsidRPr="00A02879">
        <w:rPr>
          <w:sz w:val="28"/>
        </w:rPr>
        <w:t>понимать взаимосвязь между хозяйственным укладом и проявлениями духовной культуры;</w:t>
      </w:r>
    </w:p>
    <w:p w14:paraId="797E218B" w14:textId="77777777" w:rsidR="00A02879" w:rsidRPr="00A02879" w:rsidRDefault="00A02879" w:rsidP="00A02879">
      <w:pPr>
        <w:tabs>
          <w:tab w:val="left" w:pos="682"/>
        </w:tabs>
        <w:spacing w:line="276" w:lineRule="auto"/>
        <w:ind w:right="197"/>
        <w:rPr>
          <w:sz w:val="28"/>
        </w:rPr>
      </w:pPr>
      <w:r w:rsidRPr="00A02879">
        <w:rPr>
          <w:sz w:val="28"/>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76D9CCF7" w14:textId="77777777" w:rsidR="00A02879" w:rsidRPr="00A02879" w:rsidRDefault="00A02879" w:rsidP="00A02879">
      <w:pPr>
        <w:tabs>
          <w:tab w:val="left" w:pos="655"/>
        </w:tabs>
        <w:spacing w:line="276" w:lineRule="auto"/>
        <w:ind w:right="197"/>
        <w:rPr>
          <w:sz w:val="28"/>
        </w:rPr>
      </w:pPr>
      <w:r w:rsidRPr="00A02879">
        <w:rPr>
          <w:sz w:val="28"/>
        </w:rPr>
        <w:t xml:space="preserve">понимать смысл и взаимосвязь названных терминов с формами их репрезентации в </w:t>
      </w:r>
      <w:r w:rsidRPr="00A02879">
        <w:rPr>
          <w:sz w:val="28"/>
        </w:rPr>
        <w:lastRenderedPageBreak/>
        <w:t>культуре;</w:t>
      </w:r>
    </w:p>
    <w:p w14:paraId="1C991DFD" w14:textId="77777777" w:rsidR="00A02879" w:rsidRPr="00A02879" w:rsidRDefault="00A02879" w:rsidP="00A02879">
      <w:pPr>
        <w:tabs>
          <w:tab w:val="left" w:pos="612"/>
        </w:tabs>
        <w:spacing w:before="1" w:line="276" w:lineRule="auto"/>
        <w:ind w:right="197"/>
        <w:rPr>
          <w:sz w:val="28"/>
        </w:rPr>
      </w:pPr>
      <w:r w:rsidRPr="00A02879">
        <w:rPr>
          <w:sz w:val="28"/>
        </w:rPr>
        <w:t>осознавать значение культурных символов, нравственный и духовный смысл культурных артефактов;</w:t>
      </w:r>
    </w:p>
    <w:p w14:paraId="392028EF" w14:textId="77777777" w:rsidR="00A02879" w:rsidRPr="00A02879" w:rsidRDefault="00A02879" w:rsidP="00A02879">
      <w:pPr>
        <w:tabs>
          <w:tab w:val="left" w:pos="598"/>
        </w:tabs>
        <w:spacing w:line="276" w:lineRule="auto"/>
        <w:ind w:right="197"/>
        <w:rPr>
          <w:sz w:val="28"/>
        </w:rPr>
      </w:pPr>
      <w:r w:rsidRPr="00A02879">
        <w:rPr>
          <w:sz w:val="28"/>
        </w:rPr>
        <w:t>знать, что такое знаки и символы, уметь соотносить</w:t>
      </w:r>
      <w:r w:rsidRPr="00A02879">
        <w:rPr>
          <w:spacing w:val="40"/>
          <w:sz w:val="28"/>
        </w:rPr>
        <w:t xml:space="preserve"> </w:t>
      </w:r>
      <w:r w:rsidRPr="00A02879">
        <w:rPr>
          <w:sz w:val="28"/>
        </w:rPr>
        <w:t xml:space="preserve">их </w:t>
      </w:r>
      <w:proofErr w:type="spellStart"/>
      <w:r w:rsidRPr="00A02879">
        <w:rPr>
          <w:sz w:val="28"/>
        </w:rPr>
        <w:t>скультурными</w:t>
      </w:r>
      <w:proofErr w:type="spellEnd"/>
      <w:r w:rsidRPr="00A02879">
        <w:rPr>
          <w:sz w:val="28"/>
        </w:rPr>
        <w:t xml:space="preserve"> явлениями, с которыми они связаны.</w:t>
      </w:r>
    </w:p>
    <w:p w14:paraId="21CF313E" w14:textId="77777777" w:rsidR="00A02879" w:rsidRPr="00A02879" w:rsidRDefault="00A02879" w:rsidP="00A02879">
      <w:pPr>
        <w:ind w:right="197"/>
        <w:rPr>
          <w:sz w:val="28"/>
          <w:szCs w:val="28"/>
        </w:rPr>
      </w:pPr>
      <w:r w:rsidRPr="00A02879">
        <w:rPr>
          <w:sz w:val="28"/>
          <w:szCs w:val="28"/>
        </w:rPr>
        <w:t>Тема</w:t>
      </w:r>
      <w:r w:rsidRPr="00A02879">
        <w:rPr>
          <w:spacing w:val="-3"/>
          <w:sz w:val="28"/>
          <w:szCs w:val="28"/>
        </w:rPr>
        <w:t xml:space="preserve"> </w:t>
      </w:r>
      <w:r w:rsidRPr="00A02879">
        <w:rPr>
          <w:sz w:val="28"/>
          <w:szCs w:val="28"/>
        </w:rPr>
        <w:t>8.</w:t>
      </w:r>
      <w:r w:rsidRPr="00A02879">
        <w:rPr>
          <w:spacing w:val="-3"/>
          <w:sz w:val="28"/>
          <w:szCs w:val="28"/>
        </w:rPr>
        <w:t xml:space="preserve"> </w:t>
      </w:r>
      <w:r w:rsidRPr="00A02879">
        <w:rPr>
          <w:sz w:val="28"/>
          <w:szCs w:val="28"/>
        </w:rPr>
        <w:t>Культура</w:t>
      </w:r>
      <w:r w:rsidRPr="00A02879">
        <w:rPr>
          <w:spacing w:val="-3"/>
          <w:sz w:val="28"/>
          <w:szCs w:val="28"/>
        </w:rPr>
        <w:t xml:space="preserve"> </w:t>
      </w:r>
      <w:r w:rsidRPr="00A02879">
        <w:rPr>
          <w:sz w:val="28"/>
          <w:szCs w:val="28"/>
        </w:rPr>
        <w:t>и</w:t>
      </w:r>
      <w:r w:rsidRPr="00A02879">
        <w:rPr>
          <w:spacing w:val="-3"/>
          <w:sz w:val="28"/>
          <w:szCs w:val="28"/>
        </w:rPr>
        <w:t xml:space="preserve"> </w:t>
      </w:r>
      <w:r w:rsidRPr="00A02879">
        <w:rPr>
          <w:spacing w:val="-2"/>
          <w:sz w:val="28"/>
          <w:szCs w:val="28"/>
        </w:rPr>
        <w:t>религия</w:t>
      </w:r>
    </w:p>
    <w:p w14:paraId="24A0D7E4" w14:textId="77777777" w:rsidR="00A02879" w:rsidRPr="00A02879" w:rsidRDefault="00A02879" w:rsidP="00A02879">
      <w:pPr>
        <w:tabs>
          <w:tab w:val="left" w:pos="619"/>
        </w:tabs>
        <w:spacing w:before="74" w:line="276" w:lineRule="auto"/>
        <w:ind w:right="197"/>
        <w:rPr>
          <w:sz w:val="28"/>
        </w:rPr>
      </w:pPr>
      <w:r w:rsidRPr="00A02879">
        <w:rPr>
          <w:sz w:val="28"/>
        </w:rPr>
        <w:t>Иметь представление о</w:t>
      </w:r>
      <w:r w:rsidRPr="00A02879">
        <w:rPr>
          <w:spacing w:val="37"/>
          <w:sz w:val="28"/>
        </w:rPr>
        <w:t xml:space="preserve"> </w:t>
      </w:r>
      <w:r w:rsidRPr="00A02879">
        <w:rPr>
          <w:sz w:val="28"/>
        </w:rPr>
        <w:t>понятии</w:t>
      </w:r>
      <w:r w:rsidRPr="00A02879">
        <w:rPr>
          <w:spacing w:val="37"/>
          <w:sz w:val="28"/>
        </w:rPr>
        <w:t xml:space="preserve"> </w:t>
      </w:r>
      <w:r w:rsidRPr="00A02879">
        <w:rPr>
          <w:sz w:val="28"/>
        </w:rPr>
        <w:t>«религия»,</w:t>
      </w:r>
      <w:r w:rsidRPr="00A02879">
        <w:rPr>
          <w:spacing w:val="35"/>
          <w:sz w:val="28"/>
        </w:rPr>
        <w:t xml:space="preserve"> </w:t>
      </w:r>
      <w:r w:rsidRPr="00A02879">
        <w:rPr>
          <w:sz w:val="28"/>
        </w:rPr>
        <w:t>уметь</w:t>
      </w:r>
      <w:r w:rsidRPr="00A02879">
        <w:rPr>
          <w:spacing w:val="35"/>
          <w:sz w:val="28"/>
        </w:rPr>
        <w:t xml:space="preserve"> </w:t>
      </w:r>
      <w:r w:rsidRPr="00A02879">
        <w:rPr>
          <w:sz w:val="28"/>
        </w:rPr>
        <w:t>пояснить</w:t>
      </w:r>
      <w:r w:rsidRPr="00A02879">
        <w:rPr>
          <w:spacing w:val="35"/>
          <w:sz w:val="28"/>
        </w:rPr>
        <w:t xml:space="preserve"> </w:t>
      </w:r>
      <w:r w:rsidRPr="00A02879">
        <w:rPr>
          <w:sz w:val="28"/>
        </w:rPr>
        <w:t>её роль в жизни общества и основные социально-культурные функции;</w:t>
      </w:r>
    </w:p>
    <w:p w14:paraId="4986FA6D" w14:textId="77777777" w:rsidR="00A02879" w:rsidRPr="00A02879" w:rsidRDefault="00A02879" w:rsidP="00A02879">
      <w:pPr>
        <w:tabs>
          <w:tab w:val="left" w:pos="579"/>
        </w:tabs>
        <w:spacing w:before="2"/>
        <w:ind w:right="197"/>
        <w:rPr>
          <w:sz w:val="28"/>
        </w:rPr>
      </w:pPr>
      <w:r w:rsidRPr="00A02879">
        <w:rPr>
          <w:sz w:val="28"/>
        </w:rPr>
        <w:t>осознавать</w:t>
      </w:r>
      <w:r w:rsidRPr="00A02879">
        <w:rPr>
          <w:spacing w:val="-8"/>
          <w:sz w:val="28"/>
        </w:rPr>
        <w:t xml:space="preserve"> </w:t>
      </w:r>
      <w:r w:rsidRPr="00A02879">
        <w:rPr>
          <w:sz w:val="28"/>
        </w:rPr>
        <w:t>связь</w:t>
      </w:r>
      <w:r w:rsidRPr="00A02879">
        <w:rPr>
          <w:spacing w:val="-6"/>
          <w:sz w:val="28"/>
        </w:rPr>
        <w:t xml:space="preserve"> </w:t>
      </w:r>
      <w:r w:rsidRPr="00A02879">
        <w:rPr>
          <w:sz w:val="28"/>
        </w:rPr>
        <w:t>религии</w:t>
      </w:r>
      <w:r w:rsidRPr="00A02879">
        <w:rPr>
          <w:spacing w:val="-6"/>
          <w:sz w:val="28"/>
        </w:rPr>
        <w:t xml:space="preserve"> </w:t>
      </w:r>
      <w:r w:rsidRPr="00A02879">
        <w:rPr>
          <w:sz w:val="28"/>
        </w:rPr>
        <w:t>и</w:t>
      </w:r>
      <w:r w:rsidRPr="00A02879">
        <w:rPr>
          <w:spacing w:val="-5"/>
          <w:sz w:val="28"/>
        </w:rPr>
        <w:t xml:space="preserve"> </w:t>
      </w:r>
      <w:r w:rsidRPr="00A02879">
        <w:rPr>
          <w:spacing w:val="-2"/>
          <w:sz w:val="28"/>
        </w:rPr>
        <w:t>морали;</w:t>
      </w:r>
    </w:p>
    <w:p w14:paraId="5A421511" w14:textId="77777777" w:rsidR="00A02879" w:rsidRPr="00A02879" w:rsidRDefault="00A02879" w:rsidP="00A02879">
      <w:pPr>
        <w:tabs>
          <w:tab w:val="left" w:pos="646"/>
        </w:tabs>
        <w:spacing w:before="47" w:line="276" w:lineRule="auto"/>
        <w:ind w:right="197"/>
        <w:rPr>
          <w:sz w:val="28"/>
        </w:rPr>
      </w:pPr>
      <w:r w:rsidRPr="00A02879">
        <w:rPr>
          <w:sz w:val="28"/>
        </w:rPr>
        <w:t>понимать</w:t>
      </w:r>
      <w:r w:rsidRPr="00A02879">
        <w:rPr>
          <w:spacing w:val="40"/>
          <w:sz w:val="28"/>
        </w:rPr>
        <w:t xml:space="preserve"> </w:t>
      </w:r>
      <w:r w:rsidRPr="00A02879">
        <w:rPr>
          <w:sz w:val="28"/>
        </w:rPr>
        <w:t>роль</w:t>
      </w:r>
      <w:r w:rsidRPr="00A02879">
        <w:rPr>
          <w:spacing w:val="40"/>
          <w:sz w:val="28"/>
        </w:rPr>
        <w:t xml:space="preserve"> </w:t>
      </w:r>
      <w:r w:rsidRPr="00A02879">
        <w:rPr>
          <w:sz w:val="28"/>
        </w:rPr>
        <w:t>и</w:t>
      </w:r>
      <w:r w:rsidRPr="00A02879">
        <w:rPr>
          <w:spacing w:val="40"/>
          <w:sz w:val="28"/>
        </w:rPr>
        <w:t xml:space="preserve"> </w:t>
      </w:r>
      <w:r w:rsidRPr="00A02879">
        <w:rPr>
          <w:sz w:val="28"/>
        </w:rPr>
        <w:t>значение</w:t>
      </w:r>
      <w:r w:rsidRPr="00A02879">
        <w:rPr>
          <w:spacing w:val="40"/>
          <w:sz w:val="28"/>
        </w:rPr>
        <w:t xml:space="preserve"> </w:t>
      </w:r>
      <w:r w:rsidRPr="00A02879">
        <w:rPr>
          <w:sz w:val="28"/>
        </w:rPr>
        <w:t>духовных</w:t>
      </w:r>
      <w:r w:rsidRPr="00A02879">
        <w:rPr>
          <w:spacing w:val="40"/>
          <w:sz w:val="28"/>
        </w:rPr>
        <w:t xml:space="preserve"> </w:t>
      </w:r>
      <w:r w:rsidRPr="00A02879">
        <w:rPr>
          <w:sz w:val="28"/>
        </w:rPr>
        <w:t>ценностей</w:t>
      </w:r>
      <w:r w:rsidRPr="00A02879">
        <w:rPr>
          <w:spacing w:val="40"/>
          <w:sz w:val="28"/>
        </w:rPr>
        <w:t xml:space="preserve"> </w:t>
      </w:r>
      <w:r w:rsidRPr="00A02879">
        <w:rPr>
          <w:sz w:val="28"/>
        </w:rPr>
        <w:t>в</w:t>
      </w:r>
      <w:r w:rsidRPr="00A02879">
        <w:rPr>
          <w:spacing w:val="40"/>
          <w:sz w:val="28"/>
        </w:rPr>
        <w:t xml:space="preserve"> </w:t>
      </w:r>
      <w:r w:rsidRPr="00A02879">
        <w:rPr>
          <w:sz w:val="28"/>
        </w:rPr>
        <w:t>религиях</w:t>
      </w:r>
      <w:r w:rsidRPr="00A02879">
        <w:rPr>
          <w:spacing w:val="40"/>
          <w:sz w:val="28"/>
        </w:rPr>
        <w:t xml:space="preserve"> </w:t>
      </w:r>
      <w:r w:rsidRPr="00A02879">
        <w:rPr>
          <w:sz w:val="28"/>
        </w:rPr>
        <w:t xml:space="preserve">народов </w:t>
      </w:r>
      <w:r w:rsidRPr="00A02879">
        <w:rPr>
          <w:spacing w:val="-2"/>
          <w:sz w:val="28"/>
        </w:rPr>
        <w:t>России;</w:t>
      </w:r>
    </w:p>
    <w:p w14:paraId="342F157A" w14:textId="77777777" w:rsidR="00A02879" w:rsidRPr="00A02879" w:rsidRDefault="00A02879" w:rsidP="00A02879">
      <w:pPr>
        <w:tabs>
          <w:tab w:val="left" w:pos="788"/>
          <w:tab w:val="left" w:pos="3014"/>
          <w:tab w:val="left" w:pos="4089"/>
          <w:tab w:val="left" w:pos="6053"/>
          <w:tab w:val="left" w:pos="6413"/>
          <w:tab w:val="left" w:pos="7310"/>
          <w:tab w:val="left" w:pos="8871"/>
        </w:tabs>
        <w:spacing w:line="278" w:lineRule="auto"/>
        <w:ind w:right="197"/>
        <w:rPr>
          <w:sz w:val="28"/>
        </w:rPr>
      </w:pPr>
      <w:r w:rsidRPr="00A02879">
        <w:rPr>
          <w:spacing w:val="-2"/>
          <w:sz w:val="28"/>
        </w:rPr>
        <w:t>Характеризовать</w:t>
      </w:r>
      <w:r w:rsidRPr="00A02879">
        <w:rPr>
          <w:sz w:val="28"/>
        </w:rPr>
        <w:tab/>
      </w:r>
      <w:r w:rsidRPr="00A02879">
        <w:rPr>
          <w:spacing w:val="-2"/>
          <w:sz w:val="28"/>
        </w:rPr>
        <w:t>термин</w:t>
      </w:r>
      <w:r w:rsidRPr="00A02879">
        <w:rPr>
          <w:sz w:val="28"/>
        </w:rPr>
        <w:tab/>
      </w:r>
      <w:r w:rsidRPr="00A02879">
        <w:rPr>
          <w:spacing w:val="-2"/>
          <w:sz w:val="28"/>
        </w:rPr>
        <w:t>«образование»</w:t>
      </w:r>
      <w:r w:rsidRPr="00A02879">
        <w:rPr>
          <w:sz w:val="28"/>
        </w:rPr>
        <w:tab/>
      </w:r>
      <w:r w:rsidRPr="00A02879">
        <w:rPr>
          <w:spacing w:val="-10"/>
          <w:sz w:val="28"/>
        </w:rPr>
        <w:t>и</w:t>
      </w:r>
      <w:r w:rsidRPr="00A02879">
        <w:rPr>
          <w:sz w:val="28"/>
        </w:rPr>
        <w:tab/>
      </w:r>
      <w:r w:rsidRPr="00A02879">
        <w:rPr>
          <w:spacing w:val="-2"/>
          <w:sz w:val="28"/>
        </w:rPr>
        <w:t>уметь</w:t>
      </w:r>
      <w:r w:rsidRPr="00A02879">
        <w:rPr>
          <w:sz w:val="28"/>
        </w:rPr>
        <w:tab/>
      </w:r>
      <w:r w:rsidRPr="00A02879">
        <w:rPr>
          <w:spacing w:val="-2"/>
          <w:sz w:val="28"/>
        </w:rPr>
        <w:t>обосновать</w:t>
      </w:r>
      <w:r w:rsidRPr="00A02879">
        <w:rPr>
          <w:sz w:val="28"/>
        </w:rPr>
        <w:tab/>
      </w:r>
      <w:r w:rsidRPr="00A02879">
        <w:rPr>
          <w:spacing w:val="-4"/>
          <w:sz w:val="28"/>
        </w:rPr>
        <w:t xml:space="preserve">его </w:t>
      </w:r>
      <w:r w:rsidRPr="00A02879">
        <w:rPr>
          <w:sz w:val="28"/>
        </w:rPr>
        <w:t>важность для личности и общества;</w:t>
      </w:r>
    </w:p>
    <w:p w14:paraId="0D57BD2B" w14:textId="77777777" w:rsidR="00A02879" w:rsidRPr="00A02879" w:rsidRDefault="00A02879" w:rsidP="00A02879">
      <w:pPr>
        <w:tabs>
          <w:tab w:val="left" w:pos="596"/>
        </w:tabs>
        <w:spacing w:line="276" w:lineRule="auto"/>
        <w:ind w:right="197"/>
        <w:rPr>
          <w:sz w:val="28"/>
        </w:rPr>
      </w:pPr>
      <w:r w:rsidRPr="00A02879">
        <w:rPr>
          <w:sz w:val="28"/>
        </w:rPr>
        <w:t xml:space="preserve">иметь представление об основных ступенях образования в России и их </w:t>
      </w:r>
      <w:r w:rsidRPr="00A02879">
        <w:rPr>
          <w:spacing w:val="-2"/>
          <w:sz w:val="28"/>
        </w:rPr>
        <w:t>необходимости;</w:t>
      </w:r>
    </w:p>
    <w:p w14:paraId="7A00D7E9" w14:textId="77777777" w:rsidR="00A02879" w:rsidRPr="00A02879" w:rsidRDefault="00A02879" w:rsidP="00A02879">
      <w:pPr>
        <w:tabs>
          <w:tab w:val="left" w:pos="649"/>
        </w:tabs>
        <w:ind w:right="197"/>
        <w:rPr>
          <w:sz w:val="28"/>
        </w:rPr>
      </w:pPr>
      <w:r w:rsidRPr="00A02879">
        <w:rPr>
          <w:sz w:val="28"/>
        </w:rPr>
        <w:t>понимать</w:t>
      </w:r>
      <w:r w:rsidRPr="00A02879">
        <w:rPr>
          <w:spacing w:val="-11"/>
          <w:sz w:val="28"/>
        </w:rPr>
        <w:t xml:space="preserve"> </w:t>
      </w:r>
      <w:r w:rsidRPr="00A02879">
        <w:rPr>
          <w:sz w:val="28"/>
        </w:rPr>
        <w:t>взаимосвязь</w:t>
      </w:r>
      <w:r w:rsidRPr="00A02879">
        <w:rPr>
          <w:spacing w:val="-9"/>
          <w:sz w:val="28"/>
        </w:rPr>
        <w:t xml:space="preserve"> </w:t>
      </w:r>
      <w:r w:rsidRPr="00A02879">
        <w:rPr>
          <w:sz w:val="28"/>
        </w:rPr>
        <w:t>культуры</w:t>
      </w:r>
      <w:r w:rsidRPr="00A02879">
        <w:rPr>
          <w:spacing w:val="-7"/>
          <w:sz w:val="28"/>
        </w:rPr>
        <w:t xml:space="preserve"> </w:t>
      </w:r>
      <w:r w:rsidRPr="00A02879">
        <w:rPr>
          <w:sz w:val="28"/>
        </w:rPr>
        <w:t>и</w:t>
      </w:r>
      <w:r w:rsidRPr="00A02879">
        <w:rPr>
          <w:spacing w:val="-7"/>
          <w:sz w:val="28"/>
        </w:rPr>
        <w:t xml:space="preserve"> </w:t>
      </w:r>
      <w:r w:rsidRPr="00A02879">
        <w:rPr>
          <w:sz w:val="28"/>
        </w:rPr>
        <w:t>образованности</w:t>
      </w:r>
      <w:r w:rsidRPr="00A02879">
        <w:rPr>
          <w:spacing w:val="-7"/>
          <w:sz w:val="28"/>
        </w:rPr>
        <w:t xml:space="preserve"> </w:t>
      </w:r>
      <w:r w:rsidRPr="00A02879">
        <w:rPr>
          <w:spacing w:val="-2"/>
          <w:sz w:val="28"/>
        </w:rPr>
        <w:t>человека;</w:t>
      </w:r>
    </w:p>
    <w:p w14:paraId="0D67F5D1" w14:textId="77777777" w:rsidR="00A02879" w:rsidRPr="00A02879" w:rsidRDefault="00A02879" w:rsidP="00A02879">
      <w:pPr>
        <w:tabs>
          <w:tab w:val="left" w:pos="753"/>
        </w:tabs>
        <w:spacing w:before="42" w:line="276" w:lineRule="auto"/>
        <w:ind w:right="197"/>
        <w:rPr>
          <w:sz w:val="28"/>
        </w:rPr>
      </w:pPr>
      <w:r w:rsidRPr="00A02879">
        <w:rPr>
          <w:sz w:val="28"/>
        </w:rPr>
        <w:t>приводить примеры взаимосвязи между знанием, образованием и личностным и профессиональным ростом человека;</w:t>
      </w:r>
    </w:p>
    <w:p w14:paraId="684E0341" w14:textId="77777777" w:rsidR="00A02879" w:rsidRPr="00A02879" w:rsidRDefault="00A02879" w:rsidP="00A02879">
      <w:pPr>
        <w:tabs>
          <w:tab w:val="left" w:pos="747"/>
        </w:tabs>
        <w:spacing w:line="276" w:lineRule="auto"/>
        <w:ind w:right="197"/>
        <w:rPr>
          <w:sz w:val="28"/>
        </w:rPr>
      </w:pPr>
      <w:r w:rsidRPr="00A02879">
        <w:rPr>
          <w:sz w:val="28"/>
        </w:rPr>
        <w:t xml:space="preserve">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w:t>
      </w:r>
      <w:r w:rsidRPr="00A02879">
        <w:rPr>
          <w:spacing w:val="-2"/>
          <w:sz w:val="28"/>
        </w:rPr>
        <w:t>мире.</w:t>
      </w:r>
    </w:p>
    <w:p w14:paraId="13DFB486" w14:textId="77777777" w:rsidR="00A02879" w:rsidRPr="00A02879" w:rsidRDefault="00A02879" w:rsidP="00A02879">
      <w:pPr>
        <w:tabs>
          <w:tab w:val="left" w:pos="663"/>
        </w:tabs>
        <w:spacing w:line="278" w:lineRule="auto"/>
        <w:ind w:right="197"/>
        <w:rPr>
          <w:sz w:val="28"/>
        </w:rPr>
      </w:pPr>
      <w:r w:rsidRPr="00A02879">
        <w:rPr>
          <w:sz w:val="28"/>
        </w:rPr>
        <w:t>Иметь сформированные представления о закономерностях развития культуры и истории народов, их культурных особенностях;</w:t>
      </w:r>
    </w:p>
    <w:p w14:paraId="081D3F57" w14:textId="77777777" w:rsidR="00A02879" w:rsidRPr="00A02879" w:rsidRDefault="00A02879" w:rsidP="00A02879">
      <w:pPr>
        <w:tabs>
          <w:tab w:val="left" w:pos="660"/>
        </w:tabs>
        <w:spacing w:line="276" w:lineRule="auto"/>
        <w:ind w:right="197"/>
        <w:rPr>
          <w:sz w:val="28"/>
        </w:rPr>
      </w:pPr>
      <w:r w:rsidRPr="00A02879">
        <w:rPr>
          <w:sz w:val="28"/>
        </w:rPr>
        <w:t>выделять общее и единичное в культуре на основе предметных знаний о культуре своего народа;</w:t>
      </w:r>
    </w:p>
    <w:p w14:paraId="6513AB18" w14:textId="77777777" w:rsidR="00A02879" w:rsidRPr="00A02879" w:rsidRDefault="00A02879" w:rsidP="00A02879">
      <w:pPr>
        <w:tabs>
          <w:tab w:val="left" w:pos="696"/>
        </w:tabs>
        <w:spacing w:line="276" w:lineRule="auto"/>
        <w:ind w:right="197"/>
        <w:rPr>
          <w:sz w:val="28"/>
        </w:rPr>
      </w:pPr>
      <w:r w:rsidRPr="00A02879">
        <w:rPr>
          <w:sz w:val="28"/>
        </w:rPr>
        <w:t>предполагать и доказывать наличие взаимосвязи между культурой и духовно-нравственными ценностями на основе местной культурно- исторической специфики;</w:t>
      </w:r>
    </w:p>
    <w:p w14:paraId="3E97A44A" w14:textId="77777777" w:rsidR="00A02879" w:rsidRPr="00A02879" w:rsidRDefault="00A02879" w:rsidP="00A02879">
      <w:pPr>
        <w:tabs>
          <w:tab w:val="left" w:pos="682"/>
        </w:tabs>
        <w:spacing w:line="276" w:lineRule="auto"/>
        <w:ind w:right="197"/>
        <w:rPr>
          <w:sz w:val="28"/>
        </w:rPr>
      </w:pPr>
      <w:r w:rsidRPr="00A02879">
        <w:rPr>
          <w:sz w:val="28"/>
        </w:rPr>
        <w:t>обосновывать важность сохранения культурного многообразия как источника духовно-нравственных</w:t>
      </w:r>
      <w:r w:rsidRPr="00A02879">
        <w:rPr>
          <w:spacing w:val="40"/>
          <w:sz w:val="28"/>
        </w:rPr>
        <w:t xml:space="preserve"> </w:t>
      </w:r>
      <w:r w:rsidRPr="00A02879">
        <w:rPr>
          <w:sz w:val="28"/>
        </w:rPr>
        <w:t>ценностей, морали и нравственности современного общества.</w:t>
      </w:r>
    </w:p>
    <w:p w14:paraId="5A868C4A" w14:textId="77777777" w:rsidR="00A02879" w:rsidRPr="00A02879" w:rsidRDefault="00A02879" w:rsidP="00A02879">
      <w:pPr>
        <w:tabs>
          <w:tab w:val="left" w:pos="728"/>
        </w:tabs>
        <w:spacing w:line="278" w:lineRule="auto"/>
        <w:ind w:right="197"/>
        <w:rPr>
          <w:sz w:val="28"/>
        </w:rPr>
      </w:pPr>
      <w:r w:rsidRPr="00A02879">
        <w:rPr>
          <w:sz w:val="28"/>
        </w:rPr>
        <w:t>иметь представление о взаимосвязях между типом культуры и особенностями семейного быта и отношений в семье;</w:t>
      </w:r>
    </w:p>
    <w:p w14:paraId="76C0D1D0" w14:textId="77777777" w:rsidR="00A02879" w:rsidRPr="00A02879" w:rsidRDefault="00A02879" w:rsidP="00A02879">
      <w:pPr>
        <w:tabs>
          <w:tab w:val="left" w:pos="725"/>
        </w:tabs>
        <w:spacing w:line="276" w:lineRule="auto"/>
        <w:ind w:right="197"/>
        <w:rPr>
          <w:sz w:val="28"/>
        </w:rPr>
      </w:pPr>
      <w:r w:rsidRPr="00A02879">
        <w:rPr>
          <w:sz w:val="28"/>
        </w:rPr>
        <w:t>осознавать значение термина «поколение» и его взаимосвязь с культурными особенностями своего времени;</w:t>
      </w:r>
    </w:p>
    <w:p w14:paraId="5E3E1E15" w14:textId="77777777" w:rsidR="00A02879" w:rsidRPr="00A02879" w:rsidRDefault="00A02879" w:rsidP="00A02879">
      <w:pPr>
        <w:tabs>
          <w:tab w:val="left" w:pos="705"/>
        </w:tabs>
        <w:spacing w:line="278" w:lineRule="auto"/>
        <w:ind w:right="197"/>
        <w:rPr>
          <w:sz w:val="28"/>
        </w:rPr>
      </w:pPr>
      <w:r w:rsidRPr="00A02879">
        <w:rPr>
          <w:sz w:val="28"/>
        </w:rPr>
        <w:t>уметь составить рассказ о своей семье в соответствии с культурно- историческими условиями её существования;</w:t>
      </w:r>
    </w:p>
    <w:p w14:paraId="1014FFD9" w14:textId="77777777" w:rsidR="00A02879" w:rsidRPr="00A02879" w:rsidRDefault="00A02879" w:rsidP="00A02879">
      <w:pPr>
        <w:tabs>
          <w:tab w:val="left" w:pos="677"/>
        </w:tabs>
        <w:spacing w:line="317" w:lineRule="exact"/>
        <w:ind w:right="197"/>
        <w:rPr>
          <w:sz w:val="28"/>
        </w:rPr>
      </w:pPr>
      <w:r w:rsidRPr="00A02879">
        <w:rPr>
          <w:sz w:val="28"/>
        </w:rPr>
        <w:t>понимать</w:t>
      </w:r>
      <w:r w:rsidRPr="00A02879">
        <w:rPr>
          <w:spacing w:val="54"/>
          <w:w w:val="150"/>
          <w:sz w:val="28"/>
        </w:rPr>
        <w:t xml:space="preserve"> </w:t>
      </w:r>
      <w:r w:rsidRPr="00A02879">
        <w:rPr>
          <w:sz w:val="28"/>
        </w:rPr>
        <w:t>и</w:t>
      </w:r>
      <w:r w:rsidRPr="00A02879">
        <w:rPr>
          <w:spacing w:val="55"/>
          <w:w w:val="150"/>
          <w:sz w:val="28"/>
        </w:rPr>
        <w:t xml:space="preserve"> </w:t>
      </w:r>
      <w:r w:rsidRPr="00A02879">
        <w:rPr>
          <w:sz w:val="28"/>
        </w:rPr>
        <w:t>обосновывать</w:t>
      </w:r>
      <w:r w:rsidRPr="00A02879">
        <w:rPr>
          <w:spacing w:val="55"/>
          <w:w w:val="150"/>
          <w:sz w:val="28"/>
        </w:rPr>
        <w:t xml:space="preserve"> </w:t>
      </w:r>
      <w:r w:rsidRPr="00A02879">
        <w:rPr>
          <w:sz w:val="28"/>
        </w:rPr>
        <w:t>такие</w:t>
      </w:r>
      <w:r w:rsidRPr="00A02879">
        <w:rPr>
          <w:spacing w:val="57"/>
          <w:w w:val="150"/>
          <w:sz w:val="28"/>
        </w:rPr>
        <w:t xml:space="preserve"> </w:t>
      </w:r>
      <w:r w:rsidRPr="00A02879">
        <w:rPr>
          <w:sz w:val="28"/>
        </w:rPr>
        <w:t>понятия,</w:t>
      </w:r>
      <w:r w:rsidRPr="00A02879">
        <w:rPr>
          <w:spacing w:val="57"/>
          <w:w w:val="150"/>
          <w:sz w:val="28"/>
        </w:rPr>
        <w:t xml:space="preserve"> </w:t>
      </w:r>
      <w:r w:rsidRPr="00A02879">
        <w:rPr>
          <w:sz w:val="28"/>
        </w:rPr>
        <w:t>как</w:t>
      </w:r>
      <w:r w:rsidRPr="00A02879">
        <w:rPr>
          <w:spacing w:val="58"/>
          <w:w w:val="150"/>
          <w:sz w:val="28"/>
        </w:rPr>
        <w:t xml:space="preserve"> </w:t>
      </w:r>
      <w:r w:rsidRPr="00A02879">
        <w:rPr>
          <w:sz w:val="28"/>
        </w:rPr>
        <w:t>«счастливая</w:t>
      </w:r>
      <w:r w:rsidRPr="00A02879">
        <w:rPr>
          <w:spacing w:val="58"/>
          <w:w w:val="150"/>
          <w:sz w:val="28"/>
        </w:rPr>
        <w:t xml:space="preserve"> </w:t>
      </w:r>
      <w:r w:rsidRPr="00A02879">
        <w:rPr>
          <w:spacing w:val="-2"/>
          <w:sz w:val="28"/>
        </w:rPr>
        <w:t>семья»,</w:t>
      </w:r>
    </w:p>
    <w:p w14:paraId="10A7D0BF" w14:textId="77777777" w:rsidR="00A02879" w:rsidRPr="00A02879" w:rsidRDefault="00A02879" w:rsidP="00A02879">
      <w:pPr>
        <w:spacing w:before="35"/>
        <w:ind w:right="197"/>
        <w:rPr>
          <w:sz w:val="28"/>
          <w:szCs w:val="28"/>
        </w:rPr>
      </w:pPr>
      <w:r w:rsidRPr="00A02879">
        <w:rPr>
          <w:sz w:val="28"/>
          <w:szCs w:val="28"/>
        </w:rPr>
        <w:t>«семейное</w:t>
      </w:r>
      <w:r w:rsidRPr="00A02879">
        <w:rPr>
          <w:spacing w:val="-11"/>
          <w:sz w:val="28"/>
          <w:szCs w:val="28"/>
        </w:rPr>
        <w:t xml:space="preserve"> </w:t>
      </w:r>
      <w:r w:rsidRPr="00A02879">
        <w:rPr>
          <w:spacing w:val="-2"/>
          <w:sz w:val="28"/>
          <w:szCs w:val="28"/>
        </w:rPr>
        <w:t>счастье»;</w:t>
      </w:r>
    </w:p>
    <w:p w14:paraId="10FFE99C" w14:textId="77777777" w:rsidR="00A02879" w:rsidRPr="00A02879" w:rsidRDefault="00A02879" w:rsidP="00A02879">
      <w:pPr>
        <w:tabs>
          <w:tab w:val="left" w:pos="797"/>
        </w:tabs>
        <w:spacing w:before="47" w:line="278" w:lineRule="auto"/>
        <w:ind w:right="197"/>
        <w:rPr>
          <w:sz w:val="28"/>
        </w:rPr>
      </w:pPr>
      <w:r w:rsidRPr="00A02879">
        <w:rPr>
          <w:sz w:val="28"/>
        </w:rPr>
        <w:t>осознавать и уметь доказывать важность семьи как хранителя традиций и её воспитательную роль;</w:t>
      </w:r>
    </w:p>
    <w:p w14:paraId="44B1BE51" w14:textId="77777777" w:rsidR="00A02879" w:rsidRPr="00A02879" w:rsidRDefault="00A02879" w:rsidP="00A02879">
      <w:pPr>
        <w:tabs>
          <w:tab w:val="left" w:pos="718"/>
        </w:tabs>
        <w:spacing w:before="74" w:line="276" w:lineRule="auto"/>
        <w:ind w:right="197"/>
        <w:rPr>
          <w:sz w:val="28"/>
        </w:rPr>
      </w:pPr>
      <w:r w:rsidRPr="00A02879">
        <w:rPr>
          <w:sz w:val="28"/>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14:paraId="71DF0F8D" w14:textId="77777777" w:rsidR="00A02879" w:rsidRPr="00A02879" w:rsidRDefault="00A02879" w:rsidP="00A02879">
      <w:pPr>
        <w:tabs>
          <w:tab w:val="left" w:pos="579"/>
        </w:tabs>
        <w:spacing w:before="1"/>
        <w:ind w:right="197"/>
        <w:rPr>
          <w:sz w:val="28"/>
        </w:rPr>
      </w:pPr>
      <w:r w:rsidRPr="00A02879">
        <w:rPr>
          <w:sz w:val="28"/>
        </w:rPr>
        <w:t>Знать</w:t>
      </w:r>
      <w:r w:rsidRPr="00A02879">
        <w:rPr>
          <w:spacing w:val="-7"/>
          <w:sz w:val="28"/>
        </w:rPr>
        <w:t xml:space="preserve"> </w:t>
      </w:r>
      <w:r w:rsidRPr="00A02879">
        <w:rPr>
          <w:sz w:val="28"/>
        </w:rPr>
        <w:t>и</w:t>
      </w:r>
      <w:r w:rsidRPr="00A02879">
        <w:rPr>
          <w:spacing w:val="-5"/>
          <w:sz w:val="28"/>
        </w:rPr>
        <w:t xml:space="preserve"> </w:t>
      </w:r>
      <w:r w:rsidRPr="00A02879">
        <w:rPr>
          <w:sz w:val="28"/>
        </w:rPr>
        <w:t>уметь</w:t>
      </w:r>
      <w:r w:rsidRPr="00A02879">
        <w:rPr>
          <w:spacing w:val="-4"/>
          <w:sz w:val="28"/>
        </w:rPr>
        <w:t xml:space="preserve"> </w:t>
      </w:r>
      <w:r w:rsidRPr="00A02879">
        <w:rPr>
          <w:sz w:val="28"/>
        </w:rPr>
        <w:t>объяснить</w:t>
      </w:r>
      <w:r w:rsidRPr="00A02879">
        <w:rPr>
          <w:spacing w:val="-5"/>
          <w:sz w:val="28"/>
        </w:rPr>
        <w:t xml:space="preserve"> </w:t>
      </w:r>
      <w:r w:rsidRPr="00A02879">
        <w:rPr>
          <w:sz w:val="28"/>
        </w:rPr>
        <w:t>понятие</w:t>
      </w:r>
      <w:r w:rsidRPr="00A02879">
        <w:rPr>
          <w:spacing w:val="-4"/>
          <w:sz w:val="28"/>
        </w:rPr>
        <w:t xml:space="preserve"> </w:t>
      </w:r>
      <w:r w:rsidRPr="00A02879">
        <w:rPr>
          <w:spacing w:val="-2"/>
          <w:sz w:val="28"/>
        </w:rPr>
        <w:t>«Родина»;</w:t>
      </w:r>
    </w:p>
    <w:p w14:paraId="1564842B" w14:textId="77777777" w:rsidR="00A02879" w:rsidRPr="00A02879" w:rsidRDefault="00A02879" w:rsidP="00A02879">
      <w:pPr>
        <w:tabs>
          <w:tab w:val="left" w:pos="619"/>
        </w:tabs>
        <w:spacing w:before="48"/>
        <w:ind w:right="197"/>
        <w:rPr>
          <w:sz w:val="28"/>
        </w:rPr>
      </w:pPr>
      <w:r w:rsidRPr="00A02879">
        <w:rPr>
          <w:sz w:val="28"/>
        </w:rPr>
        <w:lastRenderedPageBreak/>
        <w:t>осознавать</w:t>
      </w:r>
      <w:r w:rsidRPr="00A02879">
        <w:rPr>
          <w:spacing w:val="33"/>
          <w:sz w:val="28"/>
        </w:rPr>
        <w:t xml:space="preserve"> </w:t>
      </w:r>
      <w:r w:rsidRPr="00A02879">
        <w:rPr>
          <w:sz w:val="28"/>
        </w:rPr>
        <w:t>взаимосвязь</w:t>
      </w:r>
      <w:r w:rsidRPr="00A02879">
        <w:rPr>
          <w:spacing w:val="33"/>
          <w:sz w:val="28"/>
        </w:rPr>
        <w:t xml:space="preserve"> </w:t>
      </w:r>
      <w:r w:rsidRPr="00A02879">
        <w:rPr>
          <w:sz w:val="28"/>
        </w:rPr>
        <w:t>и</w:t>
      </w:r>
      <w:r w:rsidRPr="00A02879">
        <w:rPr>
          <w:spacing w:val="33"/>
          <w:sz w:val="28"/>
        </w:rPr>
        <w:t xml:space="preserve"> </w:t>
      </w:r>
      <w:r w:rsidRPr="00A02879">
        <w:rPr>
          <w:sz w:val="28"/>
        </w:rPr>
        <w:t>различия</w:t>
      </w:r>
      <w:r w:rsidRPr="00A02879">
        <w:rPr>
          <w:spacing w:val="33"/>
          <w:sz w:val="28"/>
        </w:rPr>
        <w:t xml:space="preserve"> </w:t>
      </w:r>
      <w:r w:rsidRPr="00A02879">
        <w:rPr>
          <w:sz w:val="28"/>
        </w:rPr>
        <w:t>между</w:t>
      </w:r>
      <w:r w:rsidRPr="00A02879">
        <w:rPr>
          <w:spacing w:val="31"/>
          <w:sz w:val="28"/>
        </w:rPr>
        <w:t xml:space="preserve"> </w:t>
      </w:r>
      <w:r w:rsidRPr="00A02879">
        <w:rPr>
          <w:sz w:val="28"/>
        </w:rPr>
        <w:t>концептами</w:t>
      </w:r>
      <w:r w:rsidRPr="00A02879">
        <w:rPr>
          <w:spacing w:val="35"/>
          <w:sz w:val="28"/>
        </w:rPr>
        <w:t xml:space="preserve"> </w:t>
      </w:r>
      <w:r w:rsidRPr="00A02879">
        <w:rPr>
          <w:sz w:val="28"/>
        </w:rPr>
        <w:t>«Отечество»</w:t>
      </w:r>
      <w:r w:rsidRPr="00A02879">
        <w:rPr>
          <w:spacing w:val="33"/>
          <w:sz w:val="28"/>
        </w:rPr>
        <w:t xml:space="preserve"> </w:t>
      </w:r>
      <w:r w:rsidRPr="00A02879">
        <w:rPr>
          <w:spacing w:val="-10"/>
          <w:sz w:val="28"/>
        </w:rPr>
        <w:t>и</w:t>
      </w:r>
    </w:p>
    <w:p w14:paraId="4C2F277C" w14:textId="77777777" w:rsidR="00A02879" w:rsidRPr="00A02879" w:rsidRDefault="00A02879" w:rsidP="00A02879">
      <w:pPr>
        <w:spacing w:before="47"/>
        <w:ind w:right="197"/>
        <w:rPr>
          <w:sz w:val="28"/>
          <w:szCs w:val="28"/>
        </w:rPr>
      </w:pPr>
      <w:r w:rsidRPr="00A02879">
        <w:rPr>
          <w:spacing w:val="-2"/>
          <w:sz w:val="28"/>
          <w:szCs w:val="28"/>
        </w:rPr>
        <w:t>«Родина»;</w:t>
      </w:r>
    </w:p>
    <w:p w14:paraId="480A8CEC" w14:textId="77777777" w:rsidR="00A02879" w:rsidRPr="00A02879" w:rsidRDefault="00A02879" w:rsidP="00A02879">
      <w:pPr>
        <w:tabs>
          <w:tab w:val="left" w:pos="705"/>
        </w:tabs>
        <w:spacing w:before="50" w:line="276" w:lineRule="auto"/>
        <w:ind w:right="197"/>
        <w:rPr>
          <w:sz w:val="28"/>
        </w:rPr>
      </w:pPr>
      <w:r w:rsidRPr="00A02879">
        <w:rPr>
          <w:sz w:val="28"/>
        </w:rPr>
        <w:t xml:space="preserve">понимать, что такое история семьи, каковы формы её выражения и </w:t>
      </w:r>
      <w:r w:rsidRPr="00A02879">
        <w:rPr>
          <w:spacing w:val="-2"/>
          <w:sz w:val="28"/>
        </w:rPr>
        <w:t>сохранения;</w:t>
      </w:r>
    </w:p>
    <w:p w14:paraId="57CD2182" w14:textId="77777777" w:rsidR="00A02879" w:rsidRPr="00A02879" w:rsidRDefault="00A02879" w:rsidP="00A02879">
      <w:pPr>
        <w:tabs>
          <w:tab w:val="left" w:pos="672"/>
        </w:tabs>
        <w:spacing w:line="278" w:lineRule="auto"/>
        <w:ind w:right="197"/>
        <w:rPr>
          <w:sz w:val="28"/>
        </w:rPr>
      </w:pPr>
      <w:r w:rsidRPr="00A02879">
        <w:rPr>
          <w:sz w:val="28"/>
        </w:rPr>
        <w:t>обосновывать и доказывать взаимосвязь истории семьи и истории народа, государства, человечества.</w:t>
      </w:r>
    </w:p>
    <w:p w14:paraId="738B6804" w14:textId="77777777" w:rsidR="00A02879" w:rsidRPr="00A02879" w:rsidRDefault="00A02879" w:rsidP="00A02879">
      <w:pPr>
        <w:tabs>
          <w:tab w:val="left" w:pos="706"/>
        </w:tabs>
        <w:spacing w:line="276" w:lineRule="auto"/>
        <w:ind w:right="197"/>
        <w:rPr>
          <w:sz w:val="28"/>
        </w:rPr>
      </w:pPr>
      <w:r w:rsidRPr="00A02879">
        <w:rPr>
          <w:sz w:val="28"/>
        </w:rPr>
        <w:t>Иметь представление о семейных традициях и обосновывать их важность как ключевых элементах семейных отношений;</w:t>
      </w:r>
    </w:p>
    <w:p w14:paraId="462261F5" w14:textId="77777777" w:rsidR="00A02879" w:rsidRPr="00A02879" w:rsidRDefault="00A02879" w:rsidP="00A02879">
      <w:pPr>
        <w:tabs>
          <w:tab w:val="left" w:pos="789"/>
        </w:tabs>
        <w:spacing w:line="278" w:lineRule="auto"/>
        <w:ind w:right="197"/>
        <w:rPr>
          <w:sz w:val="28"/>
        </w:rPr>
      </w:pPr>
      <w:r w:rsidRPr="00A02879">
        <w:rPr>
          <w:sz w:val="28"/>
        </w:rPr>
        <w:t>знать и понимать взаимосвязь семейных традиций и культуры собственного этноса;</w:t>
      </w:r>
    </w:p>
    <w:p w14:paraId="3014BB43" w14:textId="77777777" w:rsidR="00A02879" w:rsidRPr="00A02879" w:rsidRDefault="00A02879" w:rsidP="00A02879">
      <w:pPr>
        <w:tabs>
          <w:tab w:val="left" w:pos="641"/>
        </w:tabs>
        <w:spacing w:line="276" w:lineRule="auto"/>
        <w:ind w:right="197"/>
        <w:rPr>
          <w:sz w:val="28"/>
        </w:rPr>
      </w:pPr>
      <w:r w:rsidRPr="00A02879">
        <w:rPr>
          <w:sz w:val="28"/>
        </w:rPr>
        <w:t>уметь рассказывать о семейных традициях своего народа и народов России, собственной семьи;</w:t>
      </w:r>
    </w:p>
    <w:p w14:paraId="2660C937" w14:textId="77777777" w:rsidR="00A02879" w:rsidRPr="00A02879" w:rsidRDefault="00A02879" w:rsidP="00A02879">
      <w:pPr>
        <w:tabs>
          <w:tab w:val="left" w:pos="672"/>
        </w:tabs>
        <w:spacing w:line="278" w:lineRule="auto"/>
        <w:ind w:right="197"/>
        <w:rPr>
          <w:sz w:val="28"/>
        </w:rPr>
      </w:pPr>
      <w:r w:rsidRPr="00A02879">
        <w:rPr>
          <w:sz w:val="28"/>
        </w:rPr>
        <w:t>осознавать роль семейных традиций в культуре общества, трансляции ценностей, духовно-нравственных идеалов.</w:t>
      </w:r>
    </w:p>
    <w:p w14:paraId="6A140E95" w14:textId="77777777" w:rsidR="00A02879" w:rsidRPr="00A02879" w:rsidRDefault="00A02879" w:rsidP="00A02879">
      <w:pPr>
        <w:tabs>
          <w:tab w:val="left" w:pos="622"/>
        </w:tabs>
        <w:spacing w:line="276" w:lineRule="auto"/>
        <w:ind w:right="197"/>
        <w:rPr>
          <w:sz w:val="28"/>
        </w:rPr>
      </w:pPr>
      <w:r w:rsidRPr="00A02879">
        <w:rPr>
          <w:sz w:val="28"/>
        </w:rPr>
        <w:t>Знать и называть традиционные сказочные и фольклорные сюжеты о семье, семейных обязанностях;</w:t>
      </w:r>
    </w:p>
    <w:p w14:paraId="1E804E89" w14:textId="77777777" w:rsidR="00A02879" w:rsidRPr="00A02879" w:rsidRDefault="00A02879" w:rsidP="00A02879">
      <w:pPr>
        <w:tabs>
          <w:tab w:val="left" w:pos="586"/>
        </w:tabs>
        <w:spacing w:line="276" w:lineRule="auto"/>
        <w:ind w:right="197"/>
        <w:rPr>
          <w:sz w:val="28"/>
        </w:rPr>
      </w:pPr>
      <w:r w:rsidRPr="00A02879">
        <w:rPr>
          <w:sz w:val="28"/>
        </w:rPr>
        <w:t>уметь</w:t>
      </w:r>
      <w:r w:rsidRPr="00A02879">
        <w:rPr>
          <w:spacing w:val="-1"/>
          <w:sz w:val="28"/>
        </w:rPr>
        <w:t xml:space="preserve"> </w:t>
      </w:r>
      <w:r w:rsidRPr="00A02879">
        <w:rPr>
          <w:sz w:val="28"/>
        </w:rPr>
        <w:t>обосновывать</w:t>
      </w:r>
      <w:r w:rsidRPr="00A02879">
        <w:rPr>
          <w:spacing w:val="-1"/>
          <w:sz w:val="28"/>
        </w:rPr>
        <w:t xml:space="preserve"> </w:t>
      </w:r>
      <w:r w:rsidRPr="00A02879">
        <w:rPr>
          <w:sz w:val="28"/>
        </w:rPr>
        <w:t>своё</w:t>
      </w:r>
      <w:r w:rsidRPr="00A02879">
        <w:rPr>
          <w:spacing w:val="-2"/>
          <w:sz w:val="28"/>
        </w:rPr>
        <w:t xml:space="preserve"> </w:t>
      </w:r>
      <w:r w:rsidRPr="00A02879">
        <w:rPr>
          <w:sz w:val="28"/>
        </w:rPr>
        <w:t>понимание</w:t>
      </w:r>
      <w:r w:rsidRPr="00A02879">
        <w:rPr>
          <w:spacing w:val="-2"/>
          <w:sz w:val="28"/>
        </w:rPr>
        <w:t xml:space="preserve"> </w:t>
      </w:r>
      <w:r w:rsidRPr="00A02879">
        <w:rPr>
          <w:sz w:val="28"/>
        </w:rPr>
        <w:t>семейных</w:t>
      </w:r>
      <w:r w:rsidRPr="00A02879">
        <w:rPr>
          <w:spacing w:val="-2"/>
          <w:sz w:val="28"/>
        </w:rPr>
        <w:t xml:space="preserve"> </w:t>
      </w:r>
      <w:r w:rsidRPr="00A02879">
        <w:rPr>
          <w:sz w:val="28"/>
        </w:rPr>
        <w:t>ценностей,</w:t>
      </w:r>
      <w:r w:rsidRPr="00A02879">
        <w:rPr>
          <w:spacing w:val="-3"/>
          <w:sz w:val="28"/>
        </w:rPr>
        <w:t xml:space="preserve"> </w:t>
      </w:r>
      <w:r w:rsidRPr="00A02879">
        <w:rPr>
          <w:sz w:val="28"/>
        </w:rPr>
        <w:t>выраженных в фольклорных сюжетах;</w:t>
      </w:r>
    </w:p>
    <w:p w14:paraId="3B51A088" w14:textId="77777777" w:rsidR="00A02879" w:rsidRPr="00A02879" w:rsidRDefault="00A02879" w:rsidP="00A02879">
      <w:pPr>
        <w:tabs>
          <w:tab w:val="left" w:pos="802"/>
        </w:tabs>
        <w:spacing w:line="276" w:lineRule="auto"/>
        <w:ind w:right="197"/>
        <w:rPr>
          <w:sz w:val="28"/>
        </w:rPr>
      </w:pPr>
      <w:r w:rsidRPr="00A02879">
        <w:rPr>
          <w:sz w:val="28"/>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14:paraId="4588552D" w14:textId="77777777" w:rsidR="00A02879" w:rsidRPr="00A02879" w:rsidRDefault="00A02879" w:rsidP="00A02879">
      <w:pPr>
        <w:tabs>
          <w:tab w:val="left" w:pos="814"/>
        </w:tabs>
        <w:spacing w:line="276" w:lineRule="auto"/>
        <w:ind w:right="197"/>
        <w:rPr>
          <w:sz w:val="28"/>
        </w:rPr>
      </w:pPr>
      <w:r w:rsidRPr="00A02879">
        <w:rPr>
          <w:sz w:val="28"/>
        </w:rPr>
        <w:t>понимать и обосновывать важность семейных ценностей с использованием различного иллюстративного материала.</w:t>
      </w:r>
    </w:p>
    <w:p w14:paraId="1A387C09" w14:textId="77777777" w:rsidR="00A02879" w:rsidRPr="00A02879" w:rsidRDefault="00A02879" w:rsidP="00A02879">
      <w:pPr>
        <w:tabs>
          <w:tab w:val="left" w:pos="579"/>
        </w:tabs>
        <w:ind w:right="197"/>
        <w:rPr>
          <w:sz w:val="28"/>
        </w:rPr>
      </w:pPr>
      <w:r w:rsidRPr="00A02879">
        <w:rPr>
          <w:sz w:val="28"/>
        </w:rPr>
        <w:t>Знать</w:t>
      </w:r>
      <w:r w:rsidRPr="00A02879">
        <w:rPr>
          <w:spacing w:val="-8"/>
          <w:sz w:val="28"/>
        </w:rPr>
        <w:t xml:space="preserve"> </w:t>
      </w:r>
      <w:r w:rsidRPr="00A02879">
        <w:rPr>
          <w:sz w:val="28"/>
        </w:rPr>
        <w:t>и</w:t>
      </w:r>
      <w:r w:rsidRPr="00A02879">
        <w:rPr>
          <w:spacing w:val="-4"/>
          <w:sz w:val="28"/>
        </w:rPr>
        <w:t xml:space="preserve"> </w:t>
      </w:r>
      <w:r w:rsidRPr="00A02879">
        <w:rPr>
          <w:sz w:val="28"/>
        </w:rPr>
        <w:t>понимать,</w:t>
      </w:r>
      <w:r w:rsidRPr="00A02879">
        <w:rPr>
          <w:spacing w:val="-8"/>
          <w:sz w:val="28"/>
        </w:rPr>
        <w:t xml:space="preserve"> </w:t>
      </w:r>
      <w:r w:rsidRPr="00A02879">
        <w:rPr>
          <w:sz w:val="28"/>
        </w:rPr>
        <w:t>что</w:t>
      </w:r>
      <w:r w:rsidRPr="00A02879">
        <w:rPr>
          <w:spacing w:val="-4"/>
          <w:sz w:val="28"/>
        </w:rPr>
        <w:t xml:space="preserve"> </w:t>
      </w:r>
      <w:r w:rsidRPr="00A02879">
        <w:rPr>
          <w:sz w:val="28"/>
        </w:rPr>
        <w:t>такое</w:t>
      </w:r>
      <w:r w:rsidRPr="00A02879">
        <w:rPr>
          <w:spacing w:val="-5"/>
          <w:sz w:val="28"/>
        </w:rPr>
        <w:t xml:space="preserve"> </w:t>
      </w:r>
      <w:r w:rsidRPr="00A02879">
        <w:rPr>
          <w:sz w:val="28"/>
        </w:rPr>
        <w:t>семейное</w:t>
      </w:r>
      <w:r w:rsidRPr="00A02879">
        <w:rPr>
          <w:spacing w:val="-7"/>
          <w:sz w:val="28"/>
        </w:rPr>
        <w:t xml:space="preserve"> </w:t>
      </w:r>
      <w:r w:rsidRPr="00A02879">
        <w:rPr>
          <w:sz w:val="28"/>
        </w:rPr>
        <w:t>хозяйство</w:t>
      </w:r>
      <w:r w:rsidRPr="00A02879">
        <w:rPr>
          <w:spacing w:val="-4"/>
          <w:sz w:val="28"/>
        </w:rPr>
        <w:t xml:space="preserve"> </w:t>
      </w:r>
      <w:r w:rsidRPr="00A02879">
        <w:rPr>
          <w:sz w:val="28"/>
        </w:rPr>
        <w:t>и</w:t>
      </w:r>
      <w:r w:rsidRPr="00A02879">
        <w:rPr>
          <w:spacing w:val="-7"/>
          <w:sz w:val="28"/>
        </w:rPr>
        <w:t xml:space="preserve"> </w:t>
      </w:r>
      <w:r w:rsidRPr="00A02879">
        <w:rPr>
          <w:sz w:val="28"/>
        </w:rPr>
        <w:t>домашний</w:t>
      </w:r>
      <w:r w:rsidRPr="00A02879">
        <w:rPr>
          <w:spacing w:val="-4"/>
          <w:sz w:val="28"/>
        </w:rPr>
        <w:t xml:space="preserve"> </w:t>
      </w:r>
      <w:r w:rsidRPr="00A02879">
        <w:rPr>
          <w:spacing w:val="-2"/>
          <w:sz w:val="28"/>
        </w:rPr>
        <w:t>труд;</w:t>
      </w:r>
    </w:p>
    <w:p w14:paraId="03FB3333" w14:textId="77777777" w:rsidR="00A02879" w:rsidRPr="00A02879" w:rsidRDefault="00A02879" w:rsidP="00A02879">
      <w:pPr>
        <w:tabs>
          <w:tab w:val="left" w:pos="713"/>
        </w:tabs>
        <w:spacing w:before="30" w:line="276" w:lineRule="auto"/>
        <w:ind w:right="197"/>
        <w:rPr>
          <w:sz w:val="28"/>
        </w:rPr>
      </w:pPr>
      <w:r w:rsidRPr="00A02879">
        <w:rPr>
          <w:sz w:val="28"/>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56E7DB68" w14:textId="77777777" w:rsidR="00A02879" w:rsidRPr="00A02879" w:rsidRDefault="00A02879" w:rsidP="00A02879">
      <w:pPr>
        <w:tabs>
          <w:tab w:val="left" w:pos="634"/>
        </w:tabs>
        <w:spacing w:before="1" w:line="276" w:lineRule="auto"/>
        <w:ind w:right="197"/>
        <w:rPr>
          <w:sz w:val="28"/>
        </w:rPr>
      </w:pPr>
      <w:r w:rsidRPr="00A02879">
        <w:rPr>
          <w:sz w:val="28"/>
        </w:rPr>
        <w:t>осознавать и оценивать семейный уклад и взаимосвязь с социально- экономической структурой общества в форме большой и малой семей;</w:t>
      </w:r>
    </w:p>
    <w:p w14:paraId="17D9013F" w14:textId="77777777" w:rsidR="00A02879" w:rsidRPr="00A02879" w:rsidRDefault="00A02879" w:rsidP="00A02879">
      <w:pPr>
        <w:tabs>
          <w:tab w:val="left" w:pos="751"/>
          <w:tab w:val="left" w:pos="2389"/>
          <w:tab w:val="left" w:pos="3735"/>
          <w:tab w:val="left" w:pos="6049"/>
          <w:tab w:val="left" w:pos="8469"/>
        </w:tabs>
        <w:spacing w:line="276" w:lineRule="auto"/>
        <w:ind w:right="197"/>
        <w:rPr>
          <w:sz w:val="28"/>
        </w:rPr>
      </w:pPr>
      <w:r w:rsidRPr="00A02879">
        <w:rPr>
          <w:sz w:val="28"/>
        </w:rPr>
        <w:t xml:space="preserve">характеризовать распределение семейного труда и осознавать его </w:t>
      </w:r>
      <w:r w:rsidRPr="00A02879">
        <w:rPr>
          <w:spacing w:val="-2"/>
          <w:sz w:val="28"/>
        </w:rPr>
        <w:t>важность</w:t>
      </w:r>
      <w:r w:rsidRPr="00A02879">
        <w:rPr>
          <w:sz w:val="28"/>
        </w:rPr>
        <w:tab/>
      </w:r>
      <w:r w:rsidRPr="00A02879">
        <w:rPr>
          <w:spacing w:val="-5"/>
          <w:sz w:val="28"/>
        </w:rPr>
        <w:t>для</w:t>
      </w:r>
      <w:r w:rsidRPr="00A02879">
        <w:rPr>
          <w:sz w:val="28"/>
        </w:rPr>
        <w:tab/>
      </w:r>
      <w:r w:rsidRPr="00A02879">
        <w:rPr>
          <w:spacing w:val="-2"/>
          <w:sz w:val="28"/>
        </w:rPr>
        <w:t>укрепления</w:t>
      </w:r>
      <w:r w:rsidRPr="00A02879">
        <w:rPr>
          <w:sz w:val="28"/>
        </w:rPr>
        <w:tab/>
      </w:r>
      <w:r w:rsidRPr="00A02879">
        <w:rPr>
          <w:spacing w:val="-2"/>
          <w:sz w:val="28"/>
        </w:rPr>
        <w:t>целостности</w:t>
      </w:r>
      <w:r w:rsidRPr="00A02879">
        <w:rPr>
          <w:sz w:val="28"/>
        </w:rPr>
        <w:tab/>
      </w:r>
      <w:r w:rsidRPr="00A02879">
        <w:rPr>
          <w:spacing w:val="-2"/>
          <w:sz w:val="28"/>
        </w:rPr>
        <w:t>семьи.</w:t>
      </w:r>
    </w:p>
    <w:p w14:paraId="7B1186E7" w14:textId="77777777" w:rsidR="00A02879" w:rsidRPr="00A02879" w:rsidRDefault="00A02879" w:rsidP="00A02879">
      <w:pPr>
        <w:tabs>
          <w:tab w:val="left" w:pos="663"/>
        </w:tabs>
        <w:spacing w:line="276" w:lineRule="auto"/>
        <w:ind w:right="197"/>
        <w:rPr>
          <w:sz w:val="28"/>
        </w:rPr>
      </w:pPr>
      <w:r w:rsidRPr="00A02879">
        <w:rPr>
          <w:sz w:val="28"/>
        </w:rPr>
        <w:t>Иметь сформированные представления о закономерностях развития семьи в культуре и истории</w:t>
      </w:r>
      <w:r w:rsidRPr="00A02879">
        <w:rPr>
          <w:spacing w:val="40"/>
          <w:sz w:val="28"/>
        </w:rPr>
        <w:t xml:space="preserve"> </w:t>
      </w:r>
      <w:r w:rsidRPr="00A02879">
        <w:rPr>
          <w:sz w:val="28"/>
        </w:rPr>
        <w:t>народов России, уметь обосновывать данные</w:t>
      </w:r>
    </w:p>
    <w:p w14:paraId="6A7154E2" w14:textId="77777777" w:rsidR="00A02879" w:rsidRPr="00A02879" w:rsidRDefault="00A02879" w:rsidP="00A02879">
      <w:pPr>
        <w:spacing w:before="74" w:line="276" w:lineRule="auto"/>
        <w:ind w:right="197"/>
        <w:rPr>
          <w:sz w:val="28"/>
          <w:szCs w:val="28"/>
        </w:rPr>
      </w:pPr>
      <w:r w:rsidRPr="00A02879">
        <w:rPr>
          <w:sz w:val="28"/>
          <w:szCs w:val="28"/>
        </w:rPr>
        <w:t>закономерности на региональных материалах и примерах из жизни собственной семьи;</w:t>
      </w:r>
    </w:p>
    <w:p w14:paraId="18D263CE" w14:textId="77777777" w:rsidR="00A02879" w:rsidRPr="00A02879" w:rsidRDefault="00A02879" w:rsidP="00A02879">
      <w:pPr>
        <w:tabs>
          <w:tab w:val="left" w:pos="708"/>
        </w:tabs>
        <w:spacing w:before="2" w:line="276" w:lineRule="auto"/>
        <w:ind w:right="197"/>
        <w:rPr>
          <w:sz w:val="28"/>
        </w:rPr>
      </w:pPr>
      <w:r w:rsidRPr="00A02879">
        <w:rPr>
          <w:sz w:val="28"/>
        </w:rPr>
        <w:t>выделять особенности духовной культуры семьи в фольклоре и культуре различных народов на основе предметных знаний о культуре своего народа;</w:t>
      </w:r>
    </w:p>
    <w:p w14:paraId="5A4B996C" w14:textId="77777777" w:rsidR="00A02879" w:rsidRPr="00A02879" w:rsidRDefault="00A02879" w:rsidP="00A02879">
      <w:pPr>
        <w:tabs>
          <w:tab w:val="left" w:pos="696"/>
        </w:tabs>
        <w:spacing w:line="278" w:lineRule="auto"/>
        <w:ind w:right="197"/>
        <w:rPr>
          <w:sz w:val="28"/>
        </w:rPr>
      </w:pPr>
      <w:r w:rsidRPr="00A02879">
        <w:rPr>
          <w:sz w:val="28"/>
        </w:rPr>
        <w:t>предполагать и доказывать наличие взаимосвязи между культурой и духовно-нравственными ценностями семьи;</w:t>
      </w:r>
    </w:p>
    <w:p w14:paraId="214997EE" w14:textId="77777777" w:rsidR="00A02879" w:rsidRPr="00A02879" w:rsidRDefault="00A02879" w:rsidP="00A02879">
      <w:pPr>
        <w:tabs>
          <w:tab w:val="left" w:pos="696"/>
        </w:tabs>
        <w:spacing w:line="276" w:lineRule="auto"/>
        <w:ind w:right="197"/>
        <w:rPr>
          <w:sz w:val="28"/>
        </w:rPr>
      </w:pPr>
      <w:r w:rsidRPr="00A02879">
        <w:rPr>
          <w:sz w:val="28"/>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1F565B2E" w14:textId="77777777" w:rsidR="00A02879" w:rsidRPr="00A02879" w:rsidRDefault="00A02879" w:rsidP="00A02879">
      <w:pPr>
        <w:tabs>
          <w:tab w:val="left" w:pos="634"/>
        </w:tabs>
        <w:spacing w:line="276" w:lineRule="auto"/>
        <w:ind w:right="197"/>
        <w:rPr>
          <w:sz w:val="28"/>
        </w:rPr>
      </w:pPr>
      <w:r w:rsidRPr="00A02879">
        <w:rPr>
          <w:sz w:val="28"/>
        </w:rPr>
        <w:t>Знать и понимать значение термина «человек» в контексте духовно- нравственной культуры;</w:t>
      </w:r>
    </w:p>
    <w:p w14:paraId="4EF4C5C2" w14:textId="77777777" w:rsidR="00A02879" w:rsidRPr="00A02879" w:rsidRDefault="00A02879" w:rsidP="00A02879">
      <w:pPr>
        <w:tabs>
          <w:tab w:val="left" w:pos="712"/>
        </w:tabs>
        <w:spacing w:line="278" w:lineRule="auto"/>
        <w:ind w:right="197"/>
        <w:rPr>
          <w:sz w:val="28"/>
        </w:rPr>
      </w:pPr>
      <w:r w:rsidRPr="00A02879">
        <w:rPr>
          <w:sz w:val="28"/>
        </w:rPr>
        <w:lastRenderedPageBreak/>
        <w:t>уметь обосновать взаимосвязь и взаимообусловленность человека и общества, человека и культуры;</w:t>
      </w:r>
    </w:p>
    <w:p w14:paraId="1F537959" w14:textId="77777777" w:rsidR="00A02879" w:rsidRPr="00A02879" w:rsidRDefault="00A02879" w:rsidP="00A02879">
      <w:pPr>
        <w:tabs>
          <w:tab w:val="left" w:pos="812"/>
        </w:tabs>
        <w:spacing w:line="317" w:lineRule="exact"/>
        <w:ind w:right="197"/>
        <w:rPr>
          <w:sz w:val="28"/>
        </w:rPr>
      </w:pPr>
      <w:proofErr w:type="gramStart"/>
      <w:r w:rsidRPr="00A02879">
        <w:rPr>
          <w:sz w:val="28"/>
        </w:rPr>
        <w:t>понимать</w:t>
      </w:r>
      <w:r w:rsidRPr="00A02879">
        <w:rPr>
          <w:spacing w:val="41"/>
          <w:sz w:val="28"/>
        </w:rPr>
        <w:t xml:space="preserve">  </w:t>
      </w:r>
      <w:r w:rsidRPr="00A02879">
        <w:rPr>
          <w:sz w:val="28"/>
        </w:rPr>
        <w:t>и</w:t>
      </w:r>
      <w:proofErr w:type="gramEnd"/>
      <w:r w:rsidRPr="00A02879">
        <w:rPr>
          <w:spacing w:val="42"/>
          <w:sz w:val="28"/>
        </w:rPr>
        <w:t xml:space="preserve">  </w:t>
      </w:r>
      <w:r w:rsidRPr="00A02879">
        <w:rPr>
          <w:sz w:val="28"/>
        </w:rPr>
        <w:t>объяснять</w:t>
      </w:r>
      <w:r w:rsidRPr="00A02879">
        <w:rPr>
          <w:spacing w:val="43"/>
          <w:sz w:val="28"/>
        </w:rPr>
        <w:t xml:space="preserve">  </w:t>
      </w:r>
      <w:r w:rsidRPr="00A02879">
        <w:rPr>
          <w:sz w:val="28"/>
        </w:rPr>
        <w:t>различия</w:t>
      </w:r>
      <w:r w:rsidRPr="00A02879">
        <w:rPr>
          <w:spacing w:val="42"/>
          <w:sz w:val="28"/>
        </w:rPr>
        <w:t xml:space="preserve">  </w:t>
      </w:r>
      <w:r w:rsidRPr="00A02879">
        <w:rPr>
          <w:sz w:val="28"/>
        </w:rPr>
        <w:t>между</w:t>
      </w:r>
      <w:r w:rsidRPr="00A02879">
        <w:rPr>
          <w:spacing w:val="41"/>
          <w:sz w:val="28"/>
        </w:rPr>
        <w:t xml:space="preserve">  </w:t>
      </w:r>
      <w:r w:rsidRPr="00A02879">
        <w:rPr>
          <w:sz w:val="28"/>
        </w:rPr>
        <w:t>обоснованием</w:t>
      </w:r>
      <w:r w:rsidRPr="00A02879">
        <w:rPr>
          <w:spacing w:val="43"/>
          <w:sz w:val="28"/>
        </w:rPr>
        <w:t xml:space="preserve">  </w:t>
      </w:r>
      <w:r w:rsidRPr="00A02879">
        <w:rPr>
          <w:spacing w:val="-2"/>
          <w:sz w:val="28"/>
        </w:rPr>
        <w:t>термина</w:t>
      </w:r>
    </w:p>
    <w:p w14:paraId="606304F3" w14:textId="77777777" w:rsidR="00A02879" w:rsidRPr="00A02879" w:rsidRDefault="00A02879" w:rsidP="00A02879">
      <w:pPr>
        <w:spacing w:before="40"/>
        <w:ind w:right="197"/>
        <w:rPr>
          <w:sz w:val="28"/>
          <w:szCs w:val="28"/>
        </w:rPr>
      </w:pPr>
      <w:r w:rsidRPr="00A02879">
        <w:rPr>
          <w:sz w:val="28"/>
          <w:szCs w:val="28"/>
        </w:rPr>
        <w:t>«личность»</w:t>
      </w:r>
      <w:r w:rsidRPr="00A02879">
        <w:rPr>
          <w:spacing w:val="-7"/>
          <w:sz w:val="28"/>
          <w:szCs w:val="28"/>
        </w:rPr>
        <w:t xml:space="preserve"> </w:t>
      </w:r>
      <w:r w:rsidRPr="00A02879">
        <w:rPr>
          <w:sz w:val="28"/>
          <w:szCs w:val="28"/>
        </w:rPr>
        <w:t>в</w:t>
      </w:r>
      <w:r w:rsidRPr="00A02879">
        <w:rPr>
          <w:spacing w:val="-4"/>
          <w:sz w:val="28"/>
          <w:szCs w:val="28"/>
        </w:rPr>
        <w:t xml:space="preserve"> </w:t>
      </w:r>
      <w:r w:rsidRPr="00A02879">
        <w:rPr>
          <w:sz w:val="28"/>
          <w:szCs w:val="28"/>
        </w:rPr>
        <w:t>быту,</w:t>
      </w:r>
      <w:r w:rsidRPr="00A02879">
        <w:rPr>
          <w:spacing w:val="-3"/>
          <w:sz w:val="28"/>
          <w:szCs w:val="28"/>
        </w:rPr>
        <w:t xml:space="preserve"> </w:t>
      </w:r>
      <w:r w:rsidRPr="00A02879">
        <w:rPr>
          <w:sz w:val="28"/>
          <w:szCs w:val="28"/>
        </w:rPr>
        <w:t>в</w:t>
      </w:r>
      <w:r w:rsidRPr="00A02879">
        <w:rPr>
          <w:spacing w:val="-4"/>
          <w:sz w:val="28"/>
          <w:szCs w:val="28"/>
        </w:rPr>
        <w:t xml:space="preserve"> </w:t>
      </w:r>
      <w:r w:rsidRPr="00A02879">
        <w:rPr>
          <w:sz w:val="28"/>
          <w:szCs w:val="28"/>
        </w:rPr>
        <w:t>контексте</w:t>
      </w:r>
      <w:r w:rsidRPr="00A02879">
        <w:rPr>
          <w:spacing w:val="-4"/>
          <w:sz w:val="28"/>
          <w:szCs w:val="28"/>
        </w:rPr>
        <w:t xml:space="preserve"> </w:t>
      </w:r>
      <w:r w:rsidRPr="00A02879">
        <w:rPr>
          <w:sz w:val="28"/>
          <w:szCs w:val="28"/>
        </w:rPr>
        <w:t>культуры</w:t>
      </w:r>
      <w:r w:rsidRPr="00A02879">
        <w:rPr>
          <w:spacing w:val="-3"/>
          <w:sz w:val="28"/>
          <w:szCs w:val="28"/>
        </w:rPr>
        <w:t xml:space="preserve"> </w:t>
      </w:r>
      <w:r w:rsidRPr="00A02879">
        <w:rPr>
          <w:sz w:val="28"/>
          <w:szCs w:val="28"/>
        </w:rPr>
        <w:t>и</w:t>
      </w:r>
      <w:r w:rsidRPr="00A02879">
        <w:rPr>
          <w:spacing w:val="-3"/>
          <w:sz w:val="28"/>
          <w:szCs w:val="28"/>
        </w:rPr>
        <w:t xml:space="preserve"> </w:t>
      </w:r>
      <w:r w:rsidRPr="00A02879">
        <w:rPr>
          <w:spacing w:val="-2"/>
          <w:sz w:val="28"/>
          <w:szCs w:val="28"/>
        </w:rPr>
        <w:t>творчества;</w:t>
      </w:r>
    </w:p>
    <w:p w14:paraId="51C1D244" w14:textId="77777777" w:rsidR="00A02879" w:rsidRPr="00A02879" w:rsidRDefault="00A02879" w:rsidP="00A02879">
      <w:pPr>
        <w:tabs>
          <w:tab w:val="left" w:pos="639"/>
        </w:tabs>
        <w:spacing w:before="47" w:line="278" w:lineRule="auto"/>
        <w:ind w:right="197"/>
        <w:rPr>
          <w:sz w:val="28"/>
        </w:rPr>
      </w:pPr>
      <w:r w:rsidRPr="00A02879">
        <w:rPr>
          <w:sz w:val="28"/>
        </w:rPr>
        <w:t>знать,</w:t>
      </w:r>
      <w:r w:rsidRPr="00A02879">
        <w:rPr>
          <w:spacing w:val="40"/>
          <w:sz w:val="28"/>
        </w:rPr>
        <w:t xml:space="preserve"> </w:t>
      </w:r>
      <w:r w:rsidRPr="00A02879">
        <w:rPr>
          <w:sz w:val="28"/>
        </w:rPr>
        <w:t>что</w:t>
      </w:r>
      <w:r w:rsidRPr="00A02879">
        <w:rPr>
          <w:spacing w:val="40"/>
          <w:sz w:val="28"/>
        </w:rPr>
        <w:t xml:space="preserve"> </w:t>
      </w:r>
      <w:r w:rsidRPr="00A02879">
        <w:rPr>
          <w:sz w:val="28"/>
        </w:rPr>
        <w:t>такое</w:t>
      </w:r>
      <w:r w:rsidRPr="00A02879">
        <w:rPr>
          <w:spacing w:val="40"/>
          <w:sz w:val="28"/>
        </w:rPr>
        <w:t xml:space="preserve"> </w:t>
      </w:r>
      <w:r w:rsidRPr="00A02879">
        <w:rPr>
          <w:sz w:val="28"/>
        </w:rPr>
        <w:t>гуманизм,</w:t>
      </w:r>
      <w:r w:rsidRPr="00A02879">
        <w:rPr>
          <w:spacing w:val="40"/>
          <w:sz w:val="28"/>
        </w:rPr>
        <w:t xml:space="preserve"> </w:t>
      </w:r>
      <w:r w:rsidRPr="00A02879">
        <w:rPr>
          <w:sz w:val="28"/>
        </w:rPr>
        <w:t>иметь</w:t>
      </w:r>
      <w:r w:rsidRPr="00A02879">
        <w:rPr>
          <w:spacing w:val="40"/>
          <w:sz w:val="28"/>
        </w:rPr>
        <w:t xml:space="preserve"> </w:t>
      </w:r>
      <w:r w:rsidRPr="00A02879">
        <w:rPr>
          <w:sz w:val="28"/>
        </w:rPr>
        <w:t>представление</w:t>
      </w:r>
      <w:r w:rsidRPr="00A02879">
        <w:rPr>
          <w:spacing w:val="40"/>
          <w:sz w:val="28"/>
        </w:rPr>
        <w:t xml:space="preserve"> </w:t>
      </w:r>
      <w:r w:rsidRPr="00A02879">
        <w:rPr>
          <w:sz w:val="28"/>
        </w:rPr>
        <w:t>о</w:t>
      </w:r>
      <w:r w:rsidRPr="00A02879">
        <w:rPr>
          <w:spacing w:val="40"/>
          <w:sz w:val="28"/>
        </w:rPr>
        <w:t xml:space="preserve"> </w:t>
      </w:r>
      <w:r w:rsidRPr="00A02879">
        <w:rPr>
          <w:sz w:val="28"/>
        </w:rPr>
        <w:t>его</w:t>
      </w:r>
      <w:r w:rsidRPr="00A02879">
        <w:rPr>
          <w:spacing w:val="40"/>
          <w:sz w:val="28"/>
        </w:rPr>
        <w:t xml:space="preserve"> </w:t>
      </w:r>
      <w:r w:rsidRPr="00A02879">
        <w:rPr>
          <w:sz w:val="28"/>
        </w:rPr>
        <w:t>источниках</w:t>
      </w:r>
      <w:r w:rsidRPr="00A02879">
        <w:rPr>
          <w:spacing w:val="40"/>
          <w:sz w:val="28"/>
        </w:rPr>
        <w:t xml:space="preserve"> </w:t>
      </w:r>
      <w:r w:rsidRPr="00A02879">
        <w:rPr>
          <w:sz w:val="28"/>
        </w:rPr>
        <w:t xml:space="preserve">в </w:t>
      </w:r>
      <w:r w:rsidRPr="00A02879">
        <w:rPr>
          <w:spacing w:val="-2"/>
          <w:sz w:val="28"/>
        </w:rPr>
        <w:t>культуре.</w:t>
      </w:r>
    </w:p>
    <w:p w14:paraId="13AC5B70" w14:textId="77777777" w:rsidR="00A02879" w:rsidRPr="00A02879" w:rsidRDefault="00A02879" w:rsidP="00A02879">
      <w:pPr>
        <w:tabs>
          <w:tab w:val="left" w:pos="617"/>
        </w:tabs>
        <w:spacing w:line="276" w:lineRule="auto"/>
        <w:ind w:right="197"/>
        <w:rPr>
          <w:sz w:val="28"/>
        </w:rPr>
      </w:pPr>
      <w:r w:rsidRPr="00A02879">
        <w:rPr>
          <w:sz w:val="28"/>
        </w:rPr>
        <w:t>Знать и</w:t>
      </w:r>
      <w:r w:rsidRPr="00A02879">
        <w:rPr>
          <w:spacing w:val="35"/>
          <w:sz w:val="28"/>
        </w:rPr>
        <w:t xml:space="preserve"> </w:t>
      </w:r>
      <w:r w:rsidRPr="00A02879">
        <w:rPr>
          <w:sz w:val="28"/>
        </w:rPr>
        <w:t>уметь объяснить значение</w:t>
      </w:r>
      <w:r w:rsidRPr="00A02879">
        <w:rPr>
          <w:spacing w:val="34"/>
          <w:sz w:val="28"/>
        </w:rPr>
        <w:t xml:space="preserve"> </w:t>
      </w:r>
      <w:r w:rsidRPr="00A02879">
        <w:rPr>
          <w:sz w:val="28"/>
        </w:rPr>
        <w:t>и роль морали</w:t>
      </w:r>
      <w:r w:rsidRPr="00A02879">
        <w:rPr>
          <w:spacing w:val="35"/>
          <w:sz w:val="28"/>
        </w:rPr>
        <w:t xml:space="preserve"> </w:t>
      </w:r>
      <w:r w:rsidRPr="00A02879">
        <w:rPr>
          <w:sz w:val="28"/>
        </w:rPr>
        <w:t>и</w:t>
      </w:r>
      <w:r w:rsidRPr="00A02879">
        <w:rPr>
          <w:spacing w:val="35"/>
          <w:sz w:val="28"/>
        </w:rPr>
        <w:t xml:space="preserve"> </w:t>
      </w:r>
      <w:r w:rsidRPr="00A02879">
        <w:rPr>
          <w:sz w:val="28"/>
        </w:rPr>
        <w:t>нравственности</w:t>
      </w:r>
      <w:r w:rsidRPr="00A02879">
        <w:rPr>
          <w:spacing w:val="35"/>
          <w:sz w:val="28"/>
        </w:rPr>
        <w:t xml:space="preserve"> </w:t>
      </w:r>
      <w:r w:rsidRPr="00A02879">
        <w:rPr>
          <w:sz w:val="28"/>
        </w:rPr>
        <w:t>в жизни человека;</w:t>
      </w:r>
    </w:p>
    <w:p w14:paraId="563C9E45" w14:textId="77777777" w:rsidR="00A02879" w:rsidRPr="00A02879" w:rsidRDefault="00A02879" w:rsidP="00A02879">
      <w:pPr>
        <w:tabs>
          <w:tab w:val="left" w:pos="586"/>
        </w:tabs>
        <w:spacing w:line="276" w:lineRule="auto"/>
        <w:ind w:right="197"/>
        <w:rPr>
          <w:sz w:val="28"/>
        </w:rPr>
      </w:pPr>
      <w:r w:rsidRPr="00A02879">
        <w:rPr>
          <w:sz w:val="28"/>
        </w:rPr>
        <w:t>обосновывать</w:t>
      </w:r>
      <w:r w:rsidRPr="00A02879">
        <w:rPr>
          <w:spacing w:val="-2"/>
          <w:sz w:val="28"/>
        </w:rPr>
        <w:t xml:space="preserve"> </w:t>
      </w:r>
      <w:r w:rsidRPr="00A02879">
        <w:rPr>
          <w:sz w:val="28"/>
        </w:rPr>
        <w:t>происхождение</w:t>
      </w:r>
      <w:r w:rsidRPr="00A02879">
        <w:rPr>
          <w:spacing w:val="-1"/>
          <w:sz w:val="28"/>
        </w:rPr>
        <w:t xml:space="preserve"> </w:t>
      </w:r>
      <w:r w:rsidRPr="00A02879">
        <w:rPr>
          <w:sz w:val="28"/>
        </w:rPr>
        <w:t>духовных</w:t>
      </w:r>
      <w:r w:rsidRPr="00A02879">
        <w:rPr>
          <w:spacing w:val="-3"/>
          <w:sz w:val="28"/>
        </w:rPr>
        <w:t xml:space="preserve"> </w:t>
      </w:r>
      <w:r w:rsidRPr="00A02879">
        <w:rPr>
          <w:sz w:val="28"/>
        </w:rPr>
        <w:t>ценностей,</w:t>
      </w:r>
      <w:r w:rsidRPr="00A02879">
        <w:rPr>
          <w:spacing w:val="-2"/>
          <w:sz w:val="28"/>
        </w:rPr>
        <w:t xml:space="preserve"> </w:t>
      </w:r>
      <w:r w:rsidRPr="00A02879">
        <w:rPr>
          <w:sz w:val="28"/>
        </w:rPr>
        <w:t>понимание</w:t>
      </w:r>
      <w:r w:rsidRPr="00A02879">
        <w:rPr>
          <w:spacing w:val="-1"/>
          <w:sz w:val="28"/>
        </w:rPr>
        <w:t xml:space="preserve"> </w:t>
      </w:r>
      <w:r w:rsidRPr="00A02879">
        <w:rPr>
          <w:sz w:val="28"/>
        </w:rPr>
        <w:t>идеалов добра и зла;</w:t>
      </w:r>
    </w:p>
    <w:p w14:paraId="6E909AF3" w14:textId="77777777" w:rsidR="00A02879" w:rsidRPr="00A02879" w:rsidRDefault="00A02879" w:rsidP="00A02879">
      <w:pPr>
        <w:tabs>
          <w:tab w:val="left" w:pos="612"/>
          <w:tab w:val="left" w:pos="1127"/>
          <w:tab w:val="left" w:pos="3645"/>
          <w:tab w:val="left" w:pos="5850"/>
          <w:tab w:val="left" w:pos="8002"/>
        </w:tabs>
        <w:spacing w:line="276" w:lineRule="auto"/>
        <w:ind w:right="197"/>
        <w:rPr>
          <w:sz w:val="28"/>
        </w:rPr>
      </w:pPr>
      <w:r w:rsidRPr="00A02879">
        <w:rPr>
          <w:sz w:val="28"/>
        </w:rPr>
        <w:t>понимать и уметь показывать на примерах значение таких ценностей,</w:t>
      </w:r>
      <w:r w:rsidRPr="00A02879">
        <w:rPr>
          <w:spacing w:val="40"/>
          <w:sz w:val="28"/>
        </w:rPr>
        <w:t xml:space="preserve"> </w:t>
      </w:r>
      <w:r w:rsidRPr="00A02879">
        <w:rPr>
          <w:spacing w:val="-4"/>
          <w:sz w:val="28"/>
        </w:rPr>
        <w:t>как</w:t>
      </w:r>
      <w:r w:rsidRPr="00A02879">
        <w:rPr>
          <w:sz w:val="28"/>
        </w:rPr>
        <w:tab/>
      </w:r>
      <w:r w:rsidRPr="00A02879">
        <w:rPr>
          <w:spacing w:val="-2"/>
          <w:sz w:val="28"/>
        </w:rPr>
        <w:t>«взаимопомощь»,</w:t>
      </w:r>
      <w:r w:rsidRPr="00A02879">
        <w:rPr>
          <w:sz w:val="28"/>
        </w:rPr>
        <w:tab/>
      </w:r>
      <w:r w:rsidRPr="00A02879">
        <w:rPr>
          <w:spacing w:val="-2"/>
          <w:sz w:val="28"/>
        </w:rPr>
        <w:t>«сострадание»,</w:t>
      </w:r>
      <w:r w:rsidRPr="00A02879">
        <w:rPr>
          <w:sz w:val="28"/>
        </w:rPr>
        <w:tab/>
      </w:r>
      <w:r w:rsidRPr="00A02879">
        <w:rPr>
          <w:spacing w:val="-2"/>
          <w:sz w:val="28"/>
        </w:rPr>
        <w:t>«милосердие»,</w:t>
      </w:r>
      <w:r w:rsidRPr="00A02879">
        <w:rPr>
          <w:sz w:val="28"/>
        </w:rPr>
        <w:tab/>
      </w:r>
      <w:r w:rsidRPr="00A02879">
        <w:rPr>
          <w:spacing w:val="-2"/>
          <w:sz w:val="28"/>
        </w:rPr>
        <w:t>«любовь»,</w:t>
      </w:r>
    </w:p>
    <w:p w14:paraId="3C954CF8" w14:textId="77777777" w:rsidR="00A02879" w:rsidRPr="00A02879" w:rsidRDefault="00A02879" w:rsidP="00A02879">
      <w:pPr>
        <w:ind w:right="197"/>
        <w:rPr>
          <w:sz w:val="28"/>
          <w:szCs w:val="28"/>
        </w:rPr>
      </w:pPr>
      <w:r w:rsidRPr="00A02879">
        <w:rPr>
          <w:sz w:val="28"/>
          <w:szCs w:val="28"/>
        </w:rPr>
        <w:t>«дружба»,</w:t>
      </w:r>
      <w:r w:rsidRPr="00A02879">
        <w:rPr>
          <w:spacing w:val="-10"/>
          <w:sz w:val="28"/>
          <w:szCs w:val="28"/>
        </w:rPr>
        <w:t xml:space="preserve"> </w:t>
      </w:r>
      <w:r w:rsidRPr="00A02879">
        <w:rPr>
          <w:sz w:val="28"/>
          <w:szCs w:val="28"/>
        </w:rPr>
        <w:t>«коллективизм»,</w:t>
      </w:r>
      <w:r w:rsidRPr="00A02879">
        <w:rPr>
          <w:spacing w:val="-7"/>
          <w:sz w:val="28"/>
          <w:szCs w:val="28"/>
        </w:rPr>
        <w:t xml:space="preserve"> </w:t>
      </w:r>
      <w:r w:rsidRPr="00A02879">
        <w:rPr>
          <w:sz w:val="28"/>
          <w:szCs w:val="28"/>
        </w:rPr>
        <w:t>«патриотизм»,</w:t>
      </w:r>
      <w:r w:rsidRPr="00A02879">
        <w:rPr>
          <w:spacing w:val="-8"/>
          <w:sz w:val="28"/>
          <w:szCs w:val="28"/>
        </w:rPr>
        <w:t xml:space="preserve"> </w:t>
      </w:r>
      <w:r w:rsidRPr="00A02879">
        <w:rPr>
          <w:sz w:val="28"/>
          <w:szCs w:val="28"/>
        </w:rPr>
        <w:t>«любовь</w:t>
      </w:r>
      <w:r w:rsidRPr="00A02879">
        <w:rPr>
          <w:spacing w:val="-8"/>
          <w:sz w:val="28"/>
          <w:szCs w:val="28"/>
        </w:rPr>
        <w:t xml:space="preserve"> </w:t>
      </w:r>
      <w:r w:rsidRPr="00A02879">
        <w:rPr>
          <w:sz w:val="28"/>
          <w:szCs w:val="28"/>
        </w:rPr>
        <w:t>к</w:t>
      </w:r>
      <w:r w:rsidRPr="00A02879">
        <w:rPr>
          <w:spacing w:val="-7"/>
          <w:sz w:val="28"/>
          <w:szCs w:val="28"/>
        </w:rPr>
        <w:t xml:space="preserve"> </w:t>
      </w:r>
      <w:r w:rsidRPr="00A02879">
        <w:rPr>
          <w:spacing w:val="-2"/>
          <w:sz w:val="28"/>
          <w:szCs w:val="28"/>
        </w:rPr>
        <w:t>близким».</w:t>
      </w:r>
    </w:p>
    <w:p w14:paraId="46B6A720" w14:textId="77777777" w:rsidR="00A02879" w:rsidRPr="00A02879" w:rsidRDefault="00A02879" w:rsidP="00A02879">
      <w:pPr>
        <w:tabs>
          <w:tab w:val="left" w:pos="672"/>
        </w:tabs>
        <w:spacing w:before="44" w:line="276" w:lineRule="auto"/>
        <w:ind w:right="197"/>
        <w:rPr>
          <w:sz w:val="28"/>
        </w:rPr>
      </w:pPr>
      <w:r w:rsidRPr="00A02879">
        <w:rPr>
          <w:sz w:val="28"/>
        </w:rPr>
        <w:t>Понимать и уметь объяснять суть термина «история», знать основные исторические периоды и уметь выделять их сущностные черты;</w:t>
      </w:r>
    </w:p>
    <w:p w14:paraId="68365914" w14:textId="77777777" w:rsidR="00A02879" w:rsidRPr="00A02879" w:rsidRDefault="00A02879" w:rsidP="00A02879">
      <w:pPr>
        <w:tabs>
          <w:tab w:val="left" w:pos="649"/>
        </w:tabs>
        <w:spacing w:before="1"/>
        <w:ind w:right="197"/>
        <w:rPr>
          <w:sz w:val="28"/>
        </w:rPr>
      </w:pPr>
      <w:r w:rsidRPr="00A02879">
        <w:rPr>
          <w:sz w:val="28"/>
        </w:rPr>
        <w:t>иметь</w:t>
      </w:r>
      <w:r w:rsidRPr="00A02879">
        <w:rPr>
          <w:spacing w:val="-9"/>
          <w:sz w:val="28"/>
        </w:rPr>
        <w:t xml:space="preserve"> </w:t>
      </w:r>
      <w:r w:rsidRPr="00A02879">
        <w:rPr>
          <w:sz w:val="28"/>
        </w:rPr>
        <w:t>представление</w:t>
      </w:r>
      <w:r w:rsidRPr="00A02879">
        <w:rPr>
          <w:spacing w:val="-8"/>
          <w:sz w:val="28"/>
        </w:rPr>
        <w:t xml:space="preserve"> </w:t>
      </w:r>
      <w:r w:rsidRPr="00A02879">
        <w:rPr>
          <w:sz w:val="28"/>
        </w:rPr>
        <w:t>о</w:t>
      </w:r>
      <w:r w:rsidRPr="00A02879">
        <w:rPr>
          <w:spacing w:val="-5"/>
          <w:sz w:val="28"/>
        </w:rPr>
        <w:t xml:space="preserve"> </w:t>
      </w:r>
      <w:r w:rsidRPr="00A02879">
        <w:rPr>
          <w:sz w:val="28"/>
        </w:rPr>
        <w:t>значении</w:t>
      </w:r>
      <w:r w:rsidRPr="00A02879">
        <w:rPr>
          <w:spacing w:val="-6"/>
          <w:sz w:val="28"/>
        </w:rPr>
        <w:t xml:space="preserve"> </w:t>
      </w:r>
      <w:r w:rsidRPr="00A02879">
        <w:rPr>
          <w:sz w:val="28"/>
        </w:rPr>
        <w:t>и</w:t>
      </w:r>
      <w:r w:rsidRPr="00A02879">
        <w:rPr>
          <w:spacing w:val="-5"/>
          <w:sz w:val="28"/>
        </w:rPr>
        <w:t xml:space="preserve"> </w:t>
      </w:r>
      <w:r w:rsidRPr="00A02879">
        <w:rPr>
          <w:sz w:val="28"/>
        </w:rPr>
        <w:t>функциях</w:t>
      </w:r>
      <w:r w:rsidRPr="00A02879">
        <w:rPr>
          <w:spacing w:val="-5"/>
          <w:sz w:val="28"/>
        </w:rPr>
        <w:t xml:space="preserve"> </w:t>
      </w:r>
      <w:r w:rsidRPr="00A02879">
        <w:rPr>
          <w:sz w:val="28"/>
        </w:rPr>
        <w:t>изучения</w:t>
      </w:r>
      <w:r w:rsidRPr="00A02879">
        <w:rPr>
          <w:spacing w:val="-5"/>
          <w:sz w:val="28"/>
        </w:rPr>
        <w:t xml:space="preserve"> </w:t>
      </w:r>
      <w:r w:rsidRPr="00A02879">
        <w:rPr>
          <w:spacing w:val="-2"/>
          <w:sz w:val="28"/>
        </w:rPr>
        <w:t>истории;</w:t>
      </w:r>
    </w:p>
    <w:p w14:paraId="08044809" w14:textId="77777777" w:rsidR="00A02879" w:rsidRPr="00A02879" w:rsidRDefault="00A02879" w:rsidP="00A02879">
      <w:pPr>
        <w:tabs>
          <w:tab w:val="left" w:pos="718"/>
        </w:tabs>
        <w:spacing w:before="47" w:line="276" w:lineRule="auto"/>
        <w:ind w:right="197"/>
        <w:rPr>
          <w:sz w:val="28"/>
        </w:rPr>
      </w:pPr>
      <w:r w:rsidRPr="00A02879">
        <w:rPr>
          <w:sz w:val="28"/>
        </w:rPr>
        <w:t xml:space="preserve">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w:t>
      </w:r>
      <w:r w:rsidRPr="00A02879">
        <w:rPr>
          <w:spacing w:val="-2"/>
          <w:sz w:val="28"/>
        </w:rPr>
        <w:t>патриота.</w:t>
      </w:r>
    </w:p>
    <w:p w14:paraId="274C26BC" w14:textId="77777777" w:rsidR="00A02879" w:rsidRPr="00A02879" w:rsidRDefault="00A02879" w:rsidP="00A02879">
      <w:pPr>
        <w:tabs>
          <w:tab w:val="left" w:pos="605"/>
        </w:tabs>
        <w:spacing w:line="276" w:lineRule="auto"/>
        <w:ind w:right="197"/>
        <w:rPr>
          <w:sz w:val="28"/>
        </w:rPr>
      </w:pPr>
      <w:r w:rsidRPr="00A02879">
        <w:rPr>
          <w:sz w:val="28"/>
        </w:rPr>
        <w:t>рассказывать об особенностях литературного повествования, выделять простые выразительные средства литературного языка;</w:t>
      </w:r>
    </w:p>
    <w:p w14:paraId="2F76CD3E" w14:textId="77777777" w:rsidR="00A02879" w:rsidRPr="00A02879" w:rsidRDefault="00A02879" w:rsidP="00A02879">
      <w:pPr>
        <w:tabs>
          <w:tab w:val="left" w:pos="736"/>
        </w:tabs>
        <w:spacing w:before="1" w:line="276" w:lineRule="auto"/>
        <w:ind w:right="197"/>
        <w:rPr>
          <w:sz w:val="28"/>
        </w:rPr>
      </w:pPr>
      <w:r w:rsidRPr="00A02879">
        <w:rPr>
          <w:sz w:val="28"/>
        </w:rPr>
        <w:t>обосновывать и доказывать важность литературы как культурного явления, как формы трансляции культурных ценностей;</w:t>
      </w:r>
    </w:p>
    <w:p w14:paraId="7BACA048" w14:textId="77777777" w:rsidR="00A02879" w:rsidRPr="00A02879" w:rsidRDefault="00A02879" w:rsidP="00A02879">
      <w:pPr>
        <w:tabs>
          <w:tab w:val="left" w:pos="831"/>
        </w:tabs>
        <w:spacing w:before="74" w:line="276" w:lineRule="auto"/>
        <w:ind w:right="197"/>
        <w:rPr>
          <w:sz w:val="28"/>
        </w:rPr>
      </w:pPr>
      <w:r w:rsidRPr="00A02879">
        <w:rPr>
          <w:sz w:val="28"/>
        </w:rPr>
        <w:t>находить и обозначать средства выражения морального и нравственного смысла в литературных произведениях.</w:t>
      </w:r>
    </w:p>
    <w:p w14:paraId="288DE56A" w14:textId="77777777" w:rsidR="00A02879" w:rsidRPr="00A02879" w:rsidRDefault="00A02879" w:rsidP="00A02879">
      <w:pPr>
        <w:tabs>
          <w:tab w:val="left" w:pos="663"/>
        </w:tabs>
        <w:spacing w:before="2"/>
        <w:ind w:right="197"/>
        <w:rPr>
          <w:sz w:val="28"/>
        </w:rPr>
      </w:pPr>
      <w:r w:rsidRPr="00A02879">
        <w:rPr>
          <w:sz w:val="28"/>
        </w:rPr>
        <w:t>Иметь</w:t>
      </w:r>
      <w:r w:rsidRPr="00A02879">
        <w:rPr>
          <w:spacing w:val="2"/>
          <w:sz w:val="28"/>
        </w:rPr>
        <w:t xml:space="preserve"> </w:t>
      </w:r>
      <w:r w:rsidRPr="00A02879">
        <w:rPr>
          <w:sz w:val="28"/>
        </w:rPr>
        <w:t>представление</w:t>
      </w:r>
      <w:r w:rsidRPr="00A02879">
        <w:rPr>
          <w:spacing w:val="7"/>
          <w:sz w:val="28"/>
        </w:rPr>
        <w:t xml:space="preserve"> </w:t>
      </w:r>
      <w:r w:rsidRPr="00A02879">
        <w:rPr>
          <w:sz w:val="28"/>
        </w:rPr>
        <w:t>о</w:t>
      </w:r>
      <w:r w:rsidRPr="00A02879">
        <w:rPr>
          <w:spacing w:val="7"/>
          <w:sz w:val="28"/>
        </w:rPr>
        <w:t xml:space="preserve"> </w:t>
      </w:r>
      <w:r w:rsidRPr="00A02879">
        <w:rPr>
          <w:sz w:val="28"/>
        </w:rPr>
        <w:t>значении</w:t>
      </w:r>
      <w:r w:rsidRPr="00A02879">
        <w:rPr>
          <w:spacing w:val="7"/>
          <w:sz w:val="28"/>
        </w:rPr>
        <w:t xml:space="preserve"> </w:t>
      </w:r>
      <w:r w:rsidRPr="00A02879">
        <w:rPr>
          <w:sz w:val="28"/>
        </w:rPr>
        <w:t>терминов</w:t>
      </w:r>
      <w:r w:rsidRPr="00A02879">
        <w:rPr>
          <w:spacing w:val="6"/>
          <w:sz w:val="28"/>
        </w:rPr>
        <w:t xml:space="preserve"> </w:t>
      </w:r>
      <w:r w:rsidRPr="00A02879">
        <w:rPr>
          <w:sz w:val="28"/>
        </w:rPr>
        <w:t>«взаимодействие</w:t>
      </w:r>
      <w:r w:rsidRPr="00A02879">
        <w:rPr>
          <w:spacing w:val="7"/>
          <w:sz w:val="28"/>
        </w:rPr>
        <w:t xml:space="preserve"> </w:t>
      </w:r>
      <w:r w:rsidRPr="00A02879">
        <w:rPr>
          <w:spacing w:val="-2"/>
          <w:sz w:val="28"/>
        </w:rPr>
        <w:t>культур»,</w:t>
      </w:r>
    </w:p>
    <w:p w14:paraId="66A6E5B4" w14:textId="77777777" w:rsidR="00A02879" w:rsidRPr="00A02879" w:rsidRDefault="00A02879" w:rsidP="00A02879">
      <w:pPr>
        <w:spacing w:before="47" w:line="276" w:lineRule="auto"/>
        <w:ind w:right="197"/>
        <w:rPr>
          <w:sz w:val="28"/>
          <w:szCs w:val="28"/>
        </w:rPr>
      </w:pPr>
      <w:r w:rsidRPr="00A02879">
        <w:rPr>
          <w:sz w:val="28"/>
          <w:szCs w:val="28"/>
        </w:rPr>
        <w:t>«культурный обмен» как формах распространения и обогащения</w:t>
      </w:r>
      <w:r w:rsidRPr="00A02879">
        <w:rPr>
          <w:spacing w:val="40"/>
          <w:sz w:val="28"/>
          <w:szCs w:val="28"/>
        </w:rPr>
        <w:t xml:space="preserve"> </w:t>
      </w:r>
      <w:r w:rsidRPr="00A02879">
        <w:rPr>
          <w:sz w:val="28"/>
          <w:szCs w:val="28"/>
        </w:rPr>
        <w:t>духовно-нравственных идеалов общества;</w:t>
      </w:r>
    </w:p>
    <w:p w14:paraId="2BC70E32" w14:textId="77777777" w:rsidR="00A02879" w:rsidRPr="00A02879" w:rsidRDefault="00A02879" w:rsidP="00A02879">
      <w:pPr>
        <w:tabs>
          <w:tab w:val="left" w:pos="579"/>
        </w:tabs>
        <w:spacing w:line="321" w:lineRule="exact"/>
        <w:ind w:right="197"/>
        <w:rPr>
          <w:sz w:val="28"/>
        </w:rPr>
      </w:pPr>
      <w:r w:rsidRPr="00A02879">
        <w:rPr>
          <w:sz w:val="28"/>
        </w:rPr>
        <w:t>понимать</w:t>
      </w:r>
      <w:r w:rsidRPr="00A02879">
        <w:rPr>
          <w:spacing w:val="-9"/>
          <w:sz w:val="28"/>
        </w:rPr>
        <w:t xml:space="preserve"> </w:t>
      </w:r>
      <w:r w:rsidRPr="00A02879">
        <w:rPr>
          <w:sz w:val="28"/>
        </w:rPr>
        <w:t>и</w:t>
      </w:r>
      <w:r w:rsidRPr="00A02879">
        <w:rPr>
          <w:spacing w:val="-11"/>
          <w:sz w:val="28"/>
        </w:rPr>
        <w:t xml:space="preserve"> </w:t>
      </w:r>
      <w:r w:rsidRPr="00A02879">
        <w:rPr>
          <w:sz w:val="28"/>
        </w:rPr>
        <w:t>обосновывать</w:t>
      </w:r>
      <w:r w:rsidRPr="00A02879">
        <w:rPr>
          <w:spacing w:val="-9"/>
          <w:sz w:val="28"/>
        </w:rPr>
        <w:t xml:space="preserve"> </w:t>
      </w:r>
      <w:r w:rsidRPr="00A02879">
        <w:rPr>
          <w:sz w:val="28"/>
        </w:rPr>
        <w:t>важность</w:t>
      </w:r>
      <w:r w:rsidRPr="00A02879">
        <w:rPr>
          <w:spacing w:val="-8"/>
          <w:sz w:val="28"/>
        </w:rPr>
        <w:t xml:space="preserve"> </w:t>
      </w:r>
      <w:r w:rsidRPr="00A02879">
        <w:rPr>
          <w:sz w:val="28"/>
        </w:rPr>
        <w:t>сохранения</w:t>
      </w:r>
      <w:r w:rsidRPr="00A02879">
        <w:rPr>
          <w:spacing w:val="-11"/>
          <w:sz w:val="28"/>
        </w:rPr>
        <w:t xml:space="preserve"> </w:t>
      </w:r>
      <w:r w:rsidRPr="00A02879">
        <w:rPr>
          <w:sz w:val="28"/>
        </w:rPr>
        <w:t>культурного</w:t>
      </w:r>
      <w:r w:rsidRPr="00A02879">
        <w:rPr>
          <w:spacing w:val="-3"/>
          <w:sz w:val="28"/>
        </w:rPr>
        <w:t xml:space="preserve"> </w:t>
      </w:r>
      <w:r w:rsidRPr="00A02879">
        <w:rPr>
          <w:spacing w:val="-2"/>
          <w:sz w:val="28"/>
        </w:rPr>
        <w:t>наследия;</w:t>
      </w:r>
    </w:p>
    <w:p w14:paraId="0E786BE9" w14:textId="77777777" w:rsidR="00A02879" w:rsidRPr="00A02879" w:rsidRDefault="00A02879" w:rsidP="00A02879">
      <w:pPr>
        <w:tabs>
          <w:tab w:val="left" w:pos="895"/>
        </w:tabs>
        <w:spacing w:before="50" w:line="276" w:lineRule="auto"/>
        <w:ind w:right="197"/>
        <w:rPr>
          <w:sz w:val="28"/>
        </w:rPr>
      </w:pPr>
      <w:r w:rsidRPr="00A02879">
        <w:rPr>
          <w:sz w:val="28"/>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14:paraId="3CD071A8" w14:textId="77777777" w:rsidR="00A02879" w:rsidRPr="00A02879" w:rsidRDefault="00A02879" w:rsidP="00A02879">
      <w:pPr>
        <w:tabs>
          <w:tab w:val="left" w:pos="708"/>
        </w:tabs>
        <w:spacing w:before="1" w:line="276" w:lineRule="auto"/>
        <w:ind w:right="197"/>
        <w:rPr>
          <w:sz w:val="28"/>
        </w:rPr>
      </w:pPr>
      <w:r w:rsidRPr="00A02879">
        <w:rPr>
          <w:sz w:val="28"/>
        </w:rPr>
        <w:t>Знать и уметь объяснить суть и значение следующих духовно- 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w:t>
      </w:r>
      <w:r w:rsidRPr="00A02879">
        <w:rPr>
          <w:spacing w:val="-4"/>
          <w:sz w:val="28"/>
        </w:rPr>
        <w:t xml:space="preserve"> </w:t>
      </w:r>
      <w:r w:rsidRPr="00A02879">
        <w:rPr>
          <w:sz w:val="28"/>
        </w:rPr>
        <w:t>справедливость,</w:t>
      </w:r>
      <w:r w:rsidRPr="00A02879">
        <w:rPr>
          <w:spacing w:val="-4"/>
          <w:sz w:val="28"/>
        </w:rPr>
        <w:t xml:space="preserve"> </w:t>
      </w:r>
      <w:r w:rsidRPr="00A02879">
        <w:rPr>
          <w:sz w:val="28"/>
        </w:rPr>
        <w:t>коллективизм,</w:t>
      </w:r>
      <w:r w:rsidRPr="00A02879">
        <w:rPr>
          <w:spacing w:val="-4"/>
          <w:sz w:val="28"/>
        </w:rPr>
        <w:t xml:space="preserve"> </w:t>
      </w:r>
      <w:r w:rsidRPr="00A02879">
        <w:rPr>
          <w:sz w:val="28"/>
        </w:rPr>
        <w:t>взаимопомощь,</w:t>
      </w:r>
      <w:r w:rsidRPr="00A02879">
        <w:rPr>
          <w:spacing w:val="-6"/>
          <w:sz w:val="28"/>
        </w:rPr>
        <w:t xml:space="preserve"> </w:t>
      </w:r>
      <w:r w:rsidRPr="00A02879">
        <w:rPr>
          <w:sz w:val="28"/>
        </w:rPr>
        <w:t>историческая па- мять и преемственность поколений, единство народов России с опорой на культурные и исторические особенности российского народа:</w:t>
      </w:r>
    </w:p>
    <w:p w14:paraId="23A513B9" w14:textId="77777777" w:rsidR="00A02879" w:rsidRPr="00A02879" w:rsidRDefault="00A02879" w:rsidP="00A02879">
      <w:pPr>
        <w:tabs>
          <w:tab w:val="left" w:pos="751"/>
        </w:tabs>
        <w:spacing w:line="276" w:lineRule="auto"/>
        <w:ind w:right="197"/>
        <w:rPr>
          <w:sz w:val="28"/>
        </w:rPr>
      </w:pPr>
      <w:r w:rsidRPr="00A02879">
        <w:rPr>
          <w:sz w:val="28"/>
        </w:rPr>
        <w:t xml:space="preserve">осознавать духовно-нравственные ценности в качестве базовых общегражданских ценностей российского общества и уметь доказывать </w:t>
      </w:r>
      <w:r w:rsidRPr="00A02879">
        <w:rPr>
          <w:spacing w:val="-4"/>
          <w:sz w:val="28"/>
        </w:rPr>
        <w:t>это.</w:t>
      </w:r>
    </w:p>
    <w:p w14:paraId="0EF263F2" w14:textId="77777777" w:rsidR="00A02879" w:rsidRPr="00A02879" w:rsidRDefault="00A02879" w:rsidP="00A02879">
      <w:pPr>
        <w:tabs>
          <w:tab w:val="left" w:pos="598"/>
        </w:tabs>
        <w:spacing w:line="276" w:lineRule="auto"/>
        <w:ind w:right="197"/>
        <w:rPr>
          <w:sz w:val="28"/>
        </w:rPr>
      </w:pPr>
      <w:r w:rsidRPr="00A02879">
        <w:rPr>
          <w:sz w:val="28"/>
        </w:rPr>
        <w:t>уметь объяснить значение словосочетаний «многонациональный народ Российской Федерации»,</w:t>
      </w:r>
      <w:r w:rsidRPr="00A02879">
        <w:rPr>
          <w:spacing w:val="40"/>
          <w:sz w:val="28"/>
        </w:rPr>
        <w:t xml:space="preserve"> </w:t>
      </w:r>
      <w:r w:rsidRPr="00A02879">
        <w:rPr>
          <w:sz w:val="28"/>
        </w:rPr>
        <w:t xml:space="preserve">«государствообразующий народ», «титульный </w:t>
      </w:r>
      <w:r w:rsidRPr="00A02879">
        <w:rPr>
          <w:spacing w:val="-2"/>
          <w:sz w:val="28"/>
        </w:rPr>
        <w:t>этнос»;</w:t>
      </w:r>
    </w:p>
    <w:p w14:paraId="03F0F630" w14:textId="77777777" w:rsidR="00A02879" w:rsidRPr="00A02879" w:rsidRDefault="00A02879" w:rsidP="00A02879">
      <w:pPr>
        <w:tabs>
          <w:tab w:val="left" w:pos="759"/>
        </w:tabs>
        <w:spacing w:line="278" w:lineRule="auto"/>
        <w:ind w:right="197"/>
        <w:rPr>
          <w:sz w:val="28"/>
        </w:rPr>
      </w:pPr>
      <w:r w:rsidRPr="00A02879">
        <w:rPr>
          <w:sz w:val="28"/>
        </w:rPr>
        <w:t>понимать ценность многообразия культурных укладов народов Российской Федерации;</w:t>
      </w:r>
    </w:p>
    <w:p w14:paraId="4E21368D" w14:textId="77777777" w:rsidR="00A02879" w:rsidRPr="00A02879" w:rsidRDefault="00A02879" w:rsidP="00A02879">
      <w:pPr>
        <w:tabs>
          <w:tab w:val="left" w:pos="732"/>
        </w:tabs>
        <w:spacing w:line="276" w:lineRule="auto"/>
        <w:ind w:right="197"/>
        <w:rPr>
          <w:sz w:val="28"/>
        </w:rPr>
      </w:pPr>
      <w:r w:rsidRPr="00A02879">
        <w:rPr>
          <w:sz w:val="28"/>
        </w:rPr>
        <w:lastRenderedPageBreak/>
        <w:t>демонстрировать готовность к сохранению межнационального и межрелигиозного согласия в России;</w:t>
      </w:r>
    </w:p>
    <w:p w14:paraId="6B369204" w14:textId="77777777" w:rsidR="00A02879" w:rsidRPr="00A02879" w:rsidRDefault="00A02879" w:rsidP="00A02879">
      <w:pPr>
        <w:tabs>
          <w:tab w:val="left" w:pos="749"/>
        </w:tabs>
        <w:spacing w:line="276" w:lineRule="auto"/>
        <w:ind w:right="197"/>
        <w:rPr>
          <w:sz w:val="28"/>
        </w:rPr>
      </w:pPr>
      <w:r w:rsidRPr="00A02879">
        <w:rPr>
          <w:sz w:val="28"/>
        </w:rPr>
        <w:t>уметь выделять общие черты в культуре различных народов, обосновывать их значение и причины.</w:t>
      </w:r>
    </w:p>
    <w:p w14:paraId="278C98A5" w14:textId="77777777" w:rsidR="00A02879" w:rsidRPr="00A02879" w:rsidRDefault="00A02879" w:rsidP="00A02879">
      <w:pPr>
        <w:tabs>
          <w:tab w:val="left" w:pos="713"/>
        </w:tabs>
        <w:spacing w:line="276" w:lineRule="auto"/>
        <w:ind w:right="197"/>
        <w:rPr>
          <w:sz w:val="28"/>
        </w:rPr>
      </w:pPr>
      <w:r w:rsidRPr="00A02879">
        <w:rPr>
          <w:sz w:val="28"/>
        </w:rPr>
        <w:t>Иметь представление о природе праздников и обосновывать их важность как элементов культуры;</w:t>
      </w:r>
    </w:p>
    <w:p w14:paraId="57C8A8B6" w14:textId="77777777" w:rsidR="00A02879" w:rsidRPr="00A02879" w:rsidRDefault="00A02879" w:rsidP="00A02879">
      <w:pPr>
        <w:tabs>
          <w:tab w:val="left" w:pos="649"/>
        </w:tabs>
        <w:ind w:right="197"/>
        <w:rPr>
          <w:sz w:val="28"/>
        </w:rPr>
      </w:pPr>
      <w:r w:rsidRPr="00A02879">
        <w:rPr>
          <w:sz w:val="28"/>
        </w:rPr>
        <w:t>устанавливать</w:t>
      </w:r>
      <w:r w:rsidRPr="00A02879">
        <w:rPr>
          <w:spacing w:val="-10"/>
          <w:sz w:val="28"/>
        </w:rPr>
        <w:t xml:space="preserve"> </w:t>
      </w:r>
      <w:r w:rsidRPr="00A02879">
        <w:rPr>
          <w:sz w:val="28"/>
        </w:rPr>
        <w:t>взаимосвязь</w:t>
      </w:r>
      <w:r w:rsidRPr="00A02879">
        <w:rPr>
          <w:spacing w:val="-10"/>
          <w:sz w:val="28"/>
        </w:rPr>
        <w:t xml:space="preserve"> </w:t>
      </w:r>
      <w:r w:rsidRPr="00A02879">
        <w:rPr>
          <w:sz w:val="28"/>
        </w:rPr>
        <w:t>праздников</w:t>
      </w:r>
      <w:r w:rsidRPr="00A02879">
        <w:rPr>
          <w:spacing w:val="-7"/>
          <w:sz w:val="28"/>
        </w:rPr>
        <w:t xml:space="preserve"> </w:t>
      </w:r>
      <w:r w:rsidRPr="00A02879">
        <w:rPr>
          <w:sz w:val="28"/>
        </w:rPr>
        <w:t>и</w:t>
      </w:r>
      <w:r w:rsidRPr="00A02879">
        <w:rPr>
          <w:spacing w:val="-8"/>
          <w:sz w:val="28"/>
        </w:rPr>
        <w:t xml:space="preserve"> </w:t>
      </w:r>
      <w:r w:rsidRPr="00A02879">
        <w:rPr>
          <w:sz w:val="28"/>
        </w:rPr>
        <w:t>культурного</w:t>
      </w:r>
      <w:r w:rsidRPr="00A02879">
        <w:rPr>
          <w:spacing w:val="-6"/>
          <w:sz w:val="28"/>
        </w:rPr>
        <w:t xml:space="preserve"> </w:t>
      </w:r>
      <w:r w:rsidRPr="00A02879">
        <w:rPr>
          <w:spacing w:val="-2"/>
          <w:sz w:val="28"/>
        </w:rPr>
        <w:t>уклада;</w:t>
      </w:r>
    </w:p>
    <w:p w14:paraId="47FD45DA" w14:textId="77777777" w:rsidR="00A02879" w:rsidRPr="00A02879" w:rsidRDefault="00A02879" w:rsidP="00A02879">
      <w:pPr>
        <w:tabs>
          <w:tab w:val="left" w:pos="579"/>
        </w:tabs>
        <w:spacing w:before="42"/>
        <w:ind w:right="197"/>
        <w:rPr>
          <w:sz w:val="28"/>
        </w:rPr>
      </w:pPr>
      <w:r w:rsidRPr="00A02879">
        <w:rPr>
          <w:sz w:val="28"/>
        </w:rPr>
        <w:t>различать</w:t>
      </w:r>
      <w:r w:rsidRPr="00A02879">
        <w:rPr>
          <w:spacing w:val="-8"/>
          <w:sz w:val="28"/>
        </w:rPr>
        <w:t xml:space="preserve"> </w:t>
      </w:r>
      <w:r w:rsidRPr="00A02879">
        <w:rPr>
          <w:sz w:val="28"/>
        </w:rPr>
        <w:t>основные</w:t>
      </w:r>
      <w:r w:rsidRPr="00A02879">
        <w:rPr>
          <w:spacing w:val="-7"/>
          <w:sz w:val="28"/>
        </w:rPr>
        <w:t xml:space="preserve"> </w:t>
      </w:r>
      <w:r w:rsidRPr="00A02879">
        <w:rPr>
          <w:sz w:val="28"/>
        </w:rPr>
        <w:t>типы</w:t>
      </w:r>
      <w:r w:rsidRPr="00A02879">
        <w:rPr>
          <w:spacing w:val="-8"/>
          <w:sz w:val="28"/>
        </w:rPr>
        <w:t xml:space="preserve"> </w:t>
      </w:r>
      <w:r w:rsidRPr="00A02879">
        <w:rPr>
          <w:spacing w:val="-2"/>
          <w:sz w:val="28"/>
        </w:rPr>
        <w:t>праздников;</w:t>
      </w:r>
    </w:p>
    <w:p w14:paraId="5A6DA013" w14:textId="77777777" w:rsidR="00A02879" w:rsidRPr="00A02879" w:rsidRDefault="00A02879" w:rsidP="00A02879">
      <w:pPr>
        <w:tabs>
          <w:tab w:val="left" w:pos="701"/>
        </w:tabs>
        <w:spacing w:before="48" w:line="276" w:lineRule="auto"/>
        <w:ind w:right="197"/>
        <w:rPr>
          <w:sz w:val="28"/>
        </w:rPr>
      </w:pPr>
      <w:r w:rsidRPr="00A02879">
        <w:rPr>
          <w:sz w:val="28"/>
        </w:rPr>
        <w:t>уметь рассказывать о праздничных традициях народов России и собственной семьи;</w:t>
      </w:r>
    </w:p>
    <w:p w14:paraId="3AA2D79D" w14:textId="77777777" w:rsidR="00A02879" w:rsidRPr="00A02879" w:rsidRDefault="00A02879" w:rsidP="00A02879">
      <w:pPr>
        <w:tabs>
          <w:tab w:val="left" w:pos="607"/>
        </w:tabs>
        <w:spacing w:before="1"/>
        <w:ind w:right="197"/>
        <w:rPr>
          <w:sz w:val="28"/>
        </w:rPr>
      </w:pPr>
      <w:r w:rsidRPr="00A02879">
        <w:rPr>
          <w:sz w:val="28"/>
        </w:rPr>
        <w:t>анализировать</w:t>
      </w:r>
      <w:r w:rsidRPr="00A02879">
        <w:rPr>
          <w:spacing w:val="17"/>
          <w:sz w:val="28"/>
        </w:rPr>
        <w:t xml:space="preserve"> </w:t>
      </w:r>
      <w:r w:rsidRPr="00A02879">
        <w:rPr>
          <w:sz w:val="28"/>
        </w:rPr>
        <w:t>связь</w:t>
      </w:r>
      <w:r w:rsidRPr="00A02879">
        <w:rPr>
          <w:spacing w:val="20"/>
          <w:sz w:val="28"/>
        </w:rPr>
        <w:t xml:space="preserve"> </w:t>
      </w:r>
      <w:r w:rsidRPr="00A02879">
        <w:rPr>
          <w:sz w:val="28"/>
        </w:rPr>
        <w:t>праздников</w:t>
      </w:r>
      <w:r w:rsidRPr="00A02879">
        <w:rPr>
          <w:spacing w:val="19"/>
          <w:sz w:val="28"/>
        </w:rPr>
        <w:t xml:space="preserve"> </w:t>
      </w:r>
      <w:r w:rsidRPr="00A02879">
        <w:rPr>
          <w:sz w:val="28"/>
        </w:rPr>
        <w:t>и</w:t>
      </w:r>
      <w:r w:rsidRPr="00A02879">
        <w:rPr>
          <w:spacing w:val="19"/>
          <w:sz w:val="28"/>
        </w:rPr>
        <w:t xml:space="preserve"> </w:t>
      </w:r>
      <w:r w:rsidRPr="00A02879">
        <w:rPr>
          <w:sz w:val="28"/>
        </w:rPr>
        <w:t>истории,</w:t>
      </w:r>
      <w:r w:rsidRPr="00A02879">
        <w:rPr>
          <w:spacing w:val="21"/>
          <w:sz w:val="28"/>
        </w:rPr>
        <w:t xml:space="preserve"> </w:t>
      </w:r>
      <w:r w:rsidRPr="00A02879">
        <w:rPr>
          <w:sz w:val="28"/>
        </w:rPr>
        <w:t>культуры</w:t>
      </w:r>
      <w:r w:rsidRPr="00A02879">
        <w:rPr>
          <w:spacing w:val="21"/>
          <w:sz w:val="28"/>
        </w:rPr>
        <w:t xml:space="preserve"> </w:t>
      </w:r>
      <w:r w:rsidRPr="00A02879">
        <w:rPr>
          <w:sz w:val="28"/>
        </w:rPr>
        <w:t>народов</w:t>
      </w:r>
      <w:r w:rsidRPr="00A02879">
        <w:rPr>
          <w:spacing w:val="21"/>
          <w:sz w:val="28"/>
        </w:rPr>
        <w:t xml:space="preserve"> </w:t>
      </w:r>
      <w:r w:rsidRPr="00A02879">
        <w:rPr>
          <w:spacing w:val="-2"/>
          <w:sz w:val="28"/>
        </w:rPr>
        <w:t>России;</w:t>
      </w:r>
    </w:p>
    <w:p w14:paraId="14366C4B" w14:textId="77777777" w:rsidR="00A02879" w:rsidRPr="00A02879" w:rsidRDefault="00A02879" w:rsidP="00A02879">
      <w:pPr>
        <w:tabs>
          <w:tab w:val="left" w:pos="579"/>
        </w:tabs>
        <w:spacing w:before="48"/>
        <w:ind w:right="197"/>
        <w:rPr>
          <w:sz w:val="28"/>
        </w:rPr>
      </w:pPr>
      <w:r w:rsidRPr="00A02879">
        <w:rPr>
          <w:sz w:val="28"/>
        </w:rPr>
        <w:t>понимать</w:t>
      </w:r>
      <w:r w:rsidRPr="00A02879">
        <w:rPr>
          <w:spacing w:val="-8"/>
          <w:sz w:val="28"/>
        </w:rPr>
        <w:t xml:space="preserve"> </w:t>
      </w:r>
      <w:r w:rsidRPr="00A02879">
        <w:rPr>
          <w:sz w:val="28"/>
        </w:rPr>
        <w:t>основной</w:t>
      </w:r>
      <w:r w:rsidRPr="00A02879">
        <w:rPr>
          <w:spacing w:val="-6"/>
          <w:sz w:val="28"/>
        </w:rPr>
        <w:t xml:space="preserve"> </w:t>
      </w:r>
      <w:r w:rsidRPr="00A02879">
        <w:rPr>
          <w:sz w:val="28"/>
        </w:rPr>
        <w:t>смысл</w:t>
      </w:r>
      <w:r w:rsidRPr="00A02879">
        <w:rPr>
          <w:spacing w:val="-8"/>
          <w:sz w:val="28"/>
        </w:rPr>
        <w:t xml:space="preserve"> </w:t>
      </w:r>
      <w:r w:rsidRPr="00A02879">
        <w:rPr>
          <w:sz w:val="28"/>
        </w:rPr>
        <w:t>семейных</w:t>
      </w:r>
      <w:r w:rsidRPr="00A02879">
        <w:rPr>
          <w:spacing w:val="-9"/>
          <w:sz w:val="28"/>
        </w:rPr>
        <w:t xml:space="preserve"> </w:t>
      </w:r>
      <w:r w:rsidRPr="00A02879">
        <w:rPr>
          <w:spacing w:val="-2"/>
          <w:sz w:val="28"/>
        </w:rPr>
        <w:t>праздников:</w:t>
      </w:r>
    </w:p>
    <w:p w14:paraId="06E52CF3" w14:textId="77777777" w:rsidR="00A02879" w:rsidRPr="00A02879" w:rsidRDefault="00A02879" w:rsidP="00A02879">
      <w:pPr>
        <w:tabs>
          <w:tab w:val="left" w:pos="579"/>
        </w:tabs>
        <w:spacing w:before="74"/>
        <w:ind w:right="197"/>
        <w:rPr>
          <w:sz w:val="28"/>
        </w:rPr>
      </w:pPr>
      <w:r w:rsidRPr="00A02879">
        <w:rPr>
          <w:sz w:val="28"/>
        </w:rPr>
        <w:t>определять</w:t>
      </w:r>
      <w:r w:rsidRPr="00A02879">
        <w:rPr>
          <w:spacing w:val="-14"/>
          <w:sz w:val="28"/>
        </w:rPr>
        <w:t xml:space="preserve"> </w:t>
      </w:r>
      <w:r w:rsidRPr="00A02879">
        <w:rPr>
          <w:sz w:val="28"/>
        </w:rPr>
        <w:t>нравственный</w:t>
      </w:r>
      <w:r w:rsidRPr="00A02879">
        <w:rPr>
          <w:spacing w:val="-8"/>
          <w:sz w:val="28"/>
        </w:rPr>
        <w:t xml:space="preserve"> </w:t>
      </w:r>
      <w:r w:rsidRPr="00A02879">
        <w:rPr>
          <w:sz w:val="28"/>
        </w:rPr>
        <w:t>смысл</w:t>
      </w:r>
      <w:r w:rsidRPr="00A02879">
        <w:rPr>
          <w:spacing w:val="-11"/>
          <w:sz w:val="28"/>
        </w:rPr>
        <w:t xml:space="preserve"> </w:t>
      </w:r>
      <w:r w:rsidRPr="00A02879">
        <w:rPr>
          <w:sz w:val="28"/>
        </w:rPr>
        <w:t>праздников</w:t>
      </w:r>
      <w:r w:rsidRPr="00A02879">
        <w:rPr>
          <w:spacing w:val="-8"/>
          <w:sz w:val="28"/>
        </w:rPr>
        <w:t xml:space="preserve"> </w:t>
      </w:r>
      <w:r w:rsidRPr="00A02879">
        <w:rPr>
          <w:sz w:val="28"/>
        </w:rPr>
        <w:t>народов</w:t>
      </w:r>
      <w:r w:rsidRPr="00A02879">
        <w:rPr>
          <w:spacing w:val="-8"/>
          <w:sz w:val="28"/>
        </w:rPr>
        <w:t xml:space="preserve"> </w:t>
      </w:r>
      <w:r w:rsidRPr="00A02879">
        <w:rPr>
          <w:spacing w:val="-2"/>
          <w:sz w:val="28"/>
        </w:rPr>
        <w:t>России;</w:t>
      </w:r>
    </w:p>
    <w:p w14:paraId="20FA267E" w14:textId="77777777" w:rsidR="00A02879" w:rsidRPr="00A02879" w:rsidRDefault="00A02879" w:rsidP="00A02879">
      <w:pPr>
        <w:tabs>
          <w:tab w:val="left" w:pos="729"/>
        </w:tabs>
        <w:spacing w:before="48" w:line="278" w:lineRule="auto"/>
        <w:ind w:right="197"/>
        <w:rPr>
          <w:sz w:val="28"/>
        </w:rPr>
      </w:pPr>
      <w:r w:rsidRPr="00A02879">
        <w:rPr>
          <w:sz w:val="28"/>
        </w:rPr>
        <w:t>осознавать значение праздников как элементов культурной памяти народов России, как воплощение духовно-нравственных идеалов.</w:t>
      </w:r>
    </w:p>
    <w:p w14:paraId="37A37CCD" w14:textId="77777777" w:rsidR="00A02879" w:rsidRPr="00A02879" w:rsidRDefault="00A02879" w:rsidP="00A02879">
      <w:pPr>
        <w:tabs>
          <w:tab w:val="left" w:pos="679"/>
        </w:tabs>
        <w:spacing w:line="276" w:lineRule="auto"/>
        <w:ind w:right="197"/>
        <w:rPr>
          <w:sz w:val="28"/>
        </w:rPr>
      </w:pPr>
      <w:r w:rsidRPr="00A02879">
        <w:rPr>
          <w:sz w:val="28"/>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15F793D3" w14:textId="77777777" w:rsidR="00A02879" w:rsidRPr="00A02879" w:rsidRDefault="00A02879" w:rsidP="00A02879">
      <w:pPr>
        <w:tabs>
          <w:tab w:val="left" w:pos="701"/>
        </w:tabs>
        <w:spacing w:line="276" w:lineRule="auto"/>
        <w:ind w:right="197"/>
        <w:rPr>
          <w:sz w:val="28"/>
        </w:rPr>
      </w:pPr>
      <w:r w:rsidRPr="00A02879">
        <w:rPr>
          <w:sz w:val="28"/>
        </w:rPr>
        <w:t>осознавать и уметь объяснять взаимосвязь между особенностями архитектуры и духовно-нравственными ценностями народов России;</w:t>
      </w:r>
    </w:p>
    <w:p w14:paraId="55EEC6D7" w14:textId="77777777" w:rsidR="00A02879" w:rsidRPr="00A02879" w:rsidRDefault="00A02879" w:rsidP="00A02879">
      <w:pPr>
        <w:tabs>
          <w:tab w:val="left" w:pos="687"/>
        </w:tabs>
        <w:spacing w:line="278" w:lineRule="auto"/>
        <w:ind w:right="197"/>
        <w:rPr>
          <w:sz w:val="28"/>
        </w:rPr>
      </w:pPr>
      <w:r w:rsidRPr="00A02879">
        <w:rPr>
          <w:sz w:val="28"/>
        </w:rPr>
        <w:t>устанавливать связь между историей памятника и историей края, характеризовать памятники истории и культуры;</w:t>
      </w:r>
    </w:p>
    <w:p w14:paraId="444F00FE" w14:textId="77777777" w:rsidR="00A02879" w:rsidRPr="00A02879" w:rsidRDefault="00A02879" w:rsidP="00A02879">
      <w:pPr>
        <w:tabs>
          <w:tab w:val="left" w:pos="596"/>
        </w:tabs>
        <w:spacing w:line="276" w:lineRule="auto"/>
        <w:ind w:right="197"/>
        <w:rPr>
          <w:sz w:val="28"/>
        </w:rPr>
      </w:pPr>
      <w:r w:rsidRPr="00A02879">
        <w:rPr>
          <w:sz w:val="28"/>
        </w:rPr>
        <w:t xml:space="preserve">иметь представление о нравственном и научном смысле краеведческой </w:t>
      </w:r>
      <w:r w:rsidRPr="00A02879">
        <w:rPr>
          <w:spacing w:val="-2"/>
          <w:sz w:val="28"/>
        </w:rPr>
        <w:t>работы.</w:t>
      </w:r>
    </w:p>
    <w:p w14:paraId="25E5F6C7" w14:textId="77777777" w:rsidR="00A02879" w:rsidRPr="00A02879" w:rsidRDefault="00A02879" w:rsidP="00A02879">
      <w:pPr>
        <w:tabs>
          <w:tab w:val="left" w:pos="624"/>
        </w:tabs>
        <w:spacing w:line="276" w:lineRule="auto"/>
        <w:ind w:right="197"/>
        <w:rPr>
          <w:sz w:val="28"/>
        </w:rPr>
      </w:pPr>
      <w:r w:rsidRPr="00A02879">
        <w:rPr>
          <w:sz w:val="28"/>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14:paraId="0238F65B" w14:textId="77777777" w:rsidR="00A02879" w:rsidRPr="00A02879" w:rsidRDefault="00A02879" w:rsidP="00A02879">
      <w:pPr>
        <w:tabs>
          <w:tab w:val="left" w:pos="591"/>
        </w:tabs>
        <w:spacing w:line="276" w:lineRule="auto"/>
        <w:ind w:right="197"/>
        <w:rPr>
          <w:sz w:val="28"/>
        </w:rPr>
      </w:pPr>
      <w:r w:rsidRPr="00A02879">
        <w:rPr>
          <w:sz w:val="28"/>
        </w:rPr>
        <w:t>обосновывать и доказывать важность музыки как культурного явления, как формы трансляции культурных ценностей;</w:t>
      </w:r>
    </w:p>
    <w:p w14:paraId="5E4FAE2A" w14:textId="77777777" w:rsidR="00A02879" w:rsidRPr="00A02879" w:rsidRDefault="00A02879" w:rsidP="00A02879">
      <w:pPr>
        <w:tabs>
          <w:tab w:val="left" w:pos="831"/>
        </w:tabs>
        <w:spacing w:line="276" w:lineRule="auto"/>
        <w:ind w:right="197"/>
        <w:rPr>
          <w:sz w:val="28"/>
        </w:rPr>
      </w:pPr>
      <w:r w:rsidRPr="00A02879">
        <w:rPr>
          <w:sz w:val="28"/>
        </w:rPr>
        <w:t>находить и обозначать средства выражения морального и нравственного смысла музыкальных произведений;</w:t>
      </w:r>
    </w:p>
    <w:p w14:paraId="31D96870" w14:textId="77777777" w:rsidR="00A02879" w:rsidRPr="00A02879" w:rsidRDefault="00A02879" w:rsidP="00A02879">
      <w:pPr>
        <w:tabs>
          <w:tab w:val="left" w:pos="718"/>
        </w:tabs>
        <w:spacing w:line="278" w:lineRule="auto"/>
        <w:ind w:right="197"/>
        <w:rPr>
          <w:sz w:val="28"/>
        </w:rPr>
      </w:pPr>
      <w:r w:rsidRPr="00A02879">
        <w:rPr>
          <w:sz w:val="28"/>
        </w:rPr>
        <w:t>знать основные темы музыкального творчества народов России, народные инструменты</w:t>
      </w:r>
    </w:p>
    <w:p w14:paraId="7C885FBC" w14:textId="77777777" w:rsidR="00A02879" w:rsidRPr="00A02879" w:rsidRDefault="00A02879" w:rsidP="00A02879">
      <w:pPr>
        <w:tabs>
          <w:tab w:val="left" w:pos="588"/>
        </w:tabs>
        <w:spacing w:line="276" w:lineRule="auto"/>
        <w:ind w:right="197"/>
        <w:rPr>
          <w:sz w:val="28"/>
        </w:rPr>
      </w:pPr>
      <w:r w:rsidRPr="00A02879">
        <w:rPr>
          <w:sz w:val="28"/>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14:paraId="16CDA157" w14:textId="77777777" w:rsidR="00A02879" w:rsidRPr="00A02879" w:rsidRDefault="00A02879" w:rsidP="00A02879">
      <w:pPr>
        <w:tabs>
          <w:tab w:val="left" w:pos="795"/>
        </w:tabs>
        <w:spacing w:line="276" w:lineRule="auto"/>
        <w:ind w:right="197"/>
        <w:rPr>
          <w:sz w:val="28"/>
        </w:rPr>
      </w:pPr>
      <w:r w:rsidRPr="00A02879">
        <w:rPr>
          <w:sz w:val="28"/>
        </w:rPr>
        <w:t>уметь объяснить, что такое скульптура, живопись, графика, фольклорные орнаменты;</w:t>
      </w:r>
    </w:p>
    <w:p w14:paraId="69B34BC3" w14:textId="77777777" w:rsidR="00A02879" w:rsidRPr="00A02879" w:rsidRDefault="00A02879" w:rsidP="00A02879">
      <w:pPr>
        <w:tabs>
          <w:tab w:val="left" w:pos="617"/>
        </w:tabs>
        <w:spacing w:line="278" w:lineRule="auto"/>
        <w:ind w:right="197"/>
        <w:rPr>
          <w:sz w:val="28"/>
        </w:rPr>
      </w:pPr>
      <w:r w:rsidRPr="00A02879">
        <w:rPr>
          <w:sz w:val="28"/>
        </w:rPr>
        <w:t>обосновывать и доказывать важность изобразительного искусства как культурного явления, как формы трансляции культурных ценностей;</w:t>
      </w:r>
    </w:p>
    <w:p w14:paraId="1E6E6AC8" w14:textId="77777777" w:rsidR="00A02879" w:rsidRPr="00A02879" w:rsidRDefault="00A02879" w:rsidP="00A02879">
      <w:pPr>
        <w:tabs>
          <w:tab w:val="left" w:pos="831"/>
        </w:tabs>
        <w:spacing w:line="276" w:lineRule="auto"/>
        <w:ind w:right="197"/>
        <w:rPr>
          <w:sz w:val="28"/>
        </w:rPr>
      </w:pPr>
      <w:r w:rsidRPr="00A02879">
        <w:rPr>
          <w:sz w:val="28"/>
        </w:rPr>
        <w:t>находить и обозначать средства выражения морального и нравственного смысла изобразительного искусства;</w:t>
      </w:r>
    </w:p>
    <w:p w14:paraId="0D034690" w14:textId="77777777" w:rsidR="00A02879" w:rsidRPr="00A02879" w:rsidRDefault="00A02879" w:rsidP="00A02879">
      <w:pPr>
        <w:tabs>
          <w:tab w:val="left" w:pos="693"/>
        </w:tabs>
        <w:spacing w:line="276" w:lineRule="auto"/>
        <w:ind w:right="197"/>
        <w:rPr>
          <w:sz w:val="28"/>
        </w:rPr>
      </w:pPr>
      <w:r w:rsidRPr="00A02879">
        <w:rPr>
          <w:sz w:val="28"/>
        </w:rPr>
        <w:t>знать основные темы изобразительного искусства народов России. ■ Знать и понимать, что такое пословицы и поговорки, обосновывать важность и нужность этих языковых</w:t>
      </w:r>
      <w:r w:rsidRPr="00A02879">
        <w:rPr>
          <w:spacing w:val="40"/>
          <w:sz w:val="28"/>
        </w:rPr>
        <w:t xml:space="preserve"> </w:t>
      </w:r>
      <w:r w:rsidRPr="00A02879">
        <w:rPr>
          <w:sz w:val="28"/>
        </w:rPr>
        <w:t>выразительных средств;</w:t>
      </w:r>
    </w:p>
    <w:p w14:paraId="51B6B5DD" w14:textId="77777777" w:rsidR="00A02879" w:rsidRPr="00A02879" w:rsidRDefault="00A02879" w:rsidP="00A02879">
      <w:pPr>
        <w:tabs>
          <w:tab w:val="left" w:pos="649"/>
        </w:tabs>
        <w:ind w:right="197"/>
        <w:rPr>
          <w:sz w:val="28"/>
        </w:rPr>
      </w:pPr>
      <w:r w:rsidRPr="00A02879">
        <w:rPr>
          <w:sz w:val="28"/>
        </w:rPr>
        <w:lastRenderedPageBreak/>
        <w:t>понимать</w:t>
      </w:r>
      <w:r w:rsidRPr="00A02879">
        <w:rPr>
          <w:spacing w:val="-6"/>
          <w:sz w:val="28"/>
        </w:rPr>
        <w:t xml:space="preserve"> </w:t>
      </w:r>
      <w:r w:rsidRPr="00A02879">
        <w:rPr>
          <w:sz w:val="28"/>
        </w:rPr>
        <w:t>и</w:t>
      </w:r>
      <w:r w:rsidRPr="00A02879">
        <w:rPr>
          <w:spacing w:val="-6"/>
          <w:sz w:val="28"/>
        </w:rPr>
        <w:t xml:space="preserve"> </w:t>
      </w:r>
      <w:r w:rsidRPr="00A02879">
        <w:rPr>
          <w:sz w:val="28"/>
        </w:rPr>
        <w:t>объяснять,</w:t>
      </w:r>
      <w:r w:rsidRPr="00A02879">
        <w:rPr>
          <w:spacing w:val="-5"/>
          <w:sz w:val="28"/>
        </w:rPr>
        <w:t xml:space="preserve"> </w:t>
      </w:r>
      <w:r w:rsidRPr="00A02879">
        <w:rPr>
          <w:sz w:val="28"/>
        </w:rPr>
        <w:t>что</w:t>
      </w:r>
      <w:r w:rsidRPr="00A02879">
        <w:rPr>
          <w:spacing w:val="-3"/>
          <w:sz w:val="28"/>
        </w:rPr>
        <w:t xml:space="preserve"> </w:t>
      </w:r>
      <w:r w:rsidRPr="00A02879">
        <w:rPr>
          <w:sz w:val="28"/>
        </w:rPr>
        <w:t>такое</w:t>
      </w:r>
      <w:r w:rsidRPr="00A02879">
        <w:rPr>
          <w:spacing w:val="-3"/>
          <w:sz w:val="28"/>
        </w:rPr>
        <w:t xml:space="preserve"> </w:t>
      </w:r>
      <w:r w:rsidRPr="00A02879">
        <w:rPr>
          <w:sz w:val="28"/>
        </w:rPr>
        <w:t>эпос,</w:t>
      </w:r>
      <w:r w:rsidRPr="00A02879">
        <w:rPr>
          <w:spacing w:val="-4"/>
          <w:sz w:val="28"/>
        </w:rPr>
        <w:t xml:space="preserve"> </w:t>
      </w:r>
      <w:r w:rsidRPr="00A02879">
        <w:rPr>
          <w:sz w:val="28"/>
        </w:rPr>
        <w:t>миф,</w:t>
      </w:r>
      <w:r w:rsidRPr="00A02879">
        <w:rPr>
          <w:spacing w:val="-4"/>
          <w:sz w:val="28"/>
        </w:rPr>
        <w:t xml:space="preserve"> </w:t>
      </w:r>
      <w:r w:rsidRPr="00A02879">
        <w:rPr>
          <w:sz w:val="28"/>
        </w:rPr>
        <w:t>сказка,</w:t>
      </w:r>
      <w:r w:rsidRPr="00A02879">
        <w:rPr>
          <w:spacing w:val="-4"/>
          <w:sz w:val="28"/>
        </w:rPr>
        <w:t xml:space="preserve"> </w:t>
      </w:r>
      <w:r w:rsidRPr="00A02879">
        <w:rPr>
          <w:sz w:val="28"/>
        </w:rPr>
        <w:t>былина,</w:t>
      </w:r>
      <w:r w:rsidRPr="00A02879">
        <w:rPr>
          <w:spacing w:val="-4"/>
          <w:sz w:val="28"/>
        </w:rPr>
        <w:t xml:space="preserve"> </w:t>
      </w:r>
      <w:r w:rsidRPr="00A02879">
        <w:rPr>
          <w:spacing w:val="-2"/>
          <w:sz w:val="28"/>
        </w:rPr>
        <w:t>песня;</w:t>
      </w:r>
    </w:p>
    <w:p w14:paraId="696BB7EC" w14:textId="77777777" w:rsidR="00A02879" w:rsidRPr="00A02879" w:rsidRDefault="00A02879" w:rsidP="00A02879">
      <w:pPr>
        <w:tabs>
          <w:tab w:val="left" w:pos="581"/>
        </w:tabs>
        <w:spacing w:before="24" w:line="276" w:lineRule="auto"/>
        <w:ind w:right="197"/>
        <w:rPr>
          <w:sz w:val="28"/>
        </w:rPr>
      </w:pPr>
      <w:r w:rsidRPr="00A02879">
        <w:rPr>
          <w:sz w:val="28"/>
        </w:rPr>
        <w:t>воспринимать</w:t>
      </w:r>
      <w:r w:rsidRPr="00A02879">
        <w:rPr>
          <w:spacing w:val="-6"/>
          <w:sz w:val="28"/>
        </w:rPr>
        <w:t xml:space="preserve"> </w:t>
      </w:r>
      <w:r w:rsidRPr="00A02879">
        <w:rPr>
          <w:sz w:val="28"/>
        </w:rPr>
        <w:t>и</w:t>
      </w:r>
      <w:r w:rsidRPr="00A02879">
        <w:rPr>
          <w:spacing w:val="-5"/>
          <w:sz w:val="28"/>
        </w:rPr>
        <w:t xml:space="preserve"> </w:t>
      </w:r>
      <w:r w:rsidRPr="00A02879">
        <w:rPr>
          <w:sz w:val="28"/>
        </w:rPr>
        <w:t>объяснять</w:t>
      </w:r>
      <w:r w:rsidRPr="00A02879">
        <w:rPr>
          <w:spacing w:val="-4"/>
          <w:sz w:val="28"/>
        </w:rPr>
        <w:t xml:space="preserve"> </w:t>
      </w:r>
      <w:r w:rsidRPr="00A02879">
        <w:rPr>
          <w:sz w:val="28"/>
        </w:rPr>
        <w:t>на</w:t>
      </w:r>
      <w:r w:rsidRPr="00A02879">
        <w:rPr>
          <w:spacing w:val="-5"/>
          <w:sz w:val="28"/>
        </w:rPr>
        <w:t xml:space="preserve"> </w:t>
      </w:r>
      <w:r w:rsidRPr="00A02879">
        <w:rPr>
          <w:sz w:val="28"/>
        </w:rPr>
        <w:t>примерах</w:t>
      </w:r>
      <w:r w:rsidRPr="00A02879">
        <w:rPr>
          <w:spacing w:val="-3"/>
          <w:sz w:val="28"/>
        </w:rPr>
        <w:t xml:space="preserve"> </w:t>
      </w:r>
      <w:r w:rsidRPr="00A02879">
        <w:rPr>
          <w:sz w:val="28"/>
        </w:rPr>
        <w:t>важность</w:t>
      </w:r>
      <w:r w:rsidRPr="00A02879">
        <w:rPr>
          <w:spacing w:val="-6"/>
          <w:sz w:val="28"/>
        </w:rPr>
        <w:t xml:space="preserve"> </w:t>
      </w:r>
      <w:r w:rsidRPr="00A02879">
        <w:rPr>
          <w:sz w:val="28"/>
        </w:rPr>
        <w:t>понимания</w:t>
      </w:r>
      <w:r w:rsidRPr="00A02879">
        <w:rPr>
          <w:spacing w:val="-6"/>
          <w:sz w:val="28"/>
        </w:rPr>
        <w:t xml:space="preserve"> </w:t>
      </w:r>
      <w:r w:rsidRPr="00A02879">
        <w:rPr>
          <w:sz w:val="28"/>
        </w:rPr>
        <w:t>фольклора как отражения истории народа и его ценностей, морали и</w:t>
      </w:r>
      <w:r w:rsidRPr="00A02879">
        <w:rPr>
          <w:spacing w:val="80"/>
          <w:sz w:val="28"/>
        </w:rPr>
        <w:t xml:space="preserve"> </w:t>
      </w:r>
      <w:r w:rsidRPr="00A02879">
        <w:rPr>
          <w:spacing w:val="-2"/>
          <w:sz w:val="28"/>
        </w:rPr>
        <w:t>нравственности;</w:t>
      </w:r>
    </w:p>
    <w:p w14:paraId="647BD45D" w14:textId="77777777" w:rsidR="00A02879" w:rsidRPr="00A02879" w:rsidRDefault="00A02879" w:rsidP="00A02879">
      <w:pPr>
        <w:tabs>
          <w:tab w:val="left" w:pos="612"/>
        </w:tabs>
        <w:spacing w:before="74" w:line="276" w:lineRule="auto"/>
        <w:ind w:right="197"/>
        <w:rPr>
          <w:sz w:val="28"/>
        </w:rPr>
      </w:pPr>
      <w:r w:rsidRPr="00A02879">
        <w:rPr>
          <w:sz w:val="28"/>
        </w:rPr>
        <w:t xml:space="preserve">знать, что такое национальная литература и каковы её выразительные </w:t>
      </w:r>
      <w:r w:rsidRPr="00A02879">
        <w:rPr>
          <w:spacing w:val="-2"/>
          <w:sz w:val="28"/>
        </w:rPr>
        <w:t>средства;</w:t>
      </w:r>
    </w:p>
    <w:p w14:paraId="7D8EE8BF" w14:textId="77777777" w:rsidR="00A02879" w:rsidRPr="00A02879" w:rsidRDefault="00A02879" w:rsidP="00A02879">
      <w:pPr>
        <w:tabs>
          <w:tab w:val="left" w:pos="922"/>
        </w:tabs>
        <w:spacing w:before="2" w:line="276" w:lineRule="auto"/>
        <w:ind w:right="197"/>
        <w:rPr>
          <w:sz w:val="28"/>
        </w:rPr>
      </w:pPr>
      <w:r w:rsidRPr="00A02879">
        <w:rPr>
          <w:sz w:val="28"/>
        </w:rPr>
        <w:t xml:space="preserve">оценивать морально-нравственный потенциал национальной </w:t>
      </w:r>
      <w:r w:rsidRPr="00A02879">
        <w:rPr>
          <w:spacing w:val="-2"/>
          <w:sz w:val="28"/>
        </w:rPr>
        <w:t>литературы.</w:t>
      </w:r>
    </w:p>
    <w:p w14:paraId="6E83D5FA" w14:textId="77777777" w:rsidR="00A02879" w:rsidRPr="00A02879" w:rsidRDefault="00A02879" w:rsidP="00A02879">
      <w:pPr>
        <w:tabs>
          <w:tab w:val="left" w:pos="655"/>
        </w:tabs>
        <w:spacing w:line="276" w:lineRule="auto"/>
        <w:ind w:right="197"/>
        <w:rPr>
          <w:sz w:val="28"/>
        </w:rPr>
      </w:pPr>
      <w:r w:rsidRPr="00A02879">
        <w:rPr>
          <w:sz w:val="28"/>
        </w:rPr>
        <w:t>Знать и уметь объяснить взаимосвязь между бытом и природными условиями</w:t>
      </w:r>
      <w:r w:rsidRPr="00A02879">
        <w:rPr>
          <w:spacing w:val="-3"/>
          <w:sz w:val="28"/>
        </w:rPr>
        <w:t xml:space="preserve"> </w:t>
      </w:r>
      <w:r w:rsidRPr="00A02879">
        <w:rPr>
          <w:sz w:val="28"/>
        </w:rPr>
        <w:t>проживания</w:t>
      </w:r>
      <w:r w:rsidRPr="00A02879">
        <w:rPr>
          <w:spacing w:val="-6"/>
          <w:sz w:val="28"/>
        </w:rPr>
        <w:t xml:space="preserve"> </w:t>
      </w:r>
      <w:r w:rsidRPr="00A02879">
        <w:rPr>
          <w:sz w:val="28"/>
        </w:rPr>
        <w:t>народа</w:t>
      </w:r>
      <w:r w:rsidRPr="00A02879">
        <w:rPr>
          <w:spacing w:val="-6"/>
          <w:sz w:val="28"/>
        </w:rPr>
        <w:t xml:space="preserve"> </w:t>
      </w:r>
      <w:r w:rsidRPr="00A02879">
        <w:rPr>
          <w:sz w:val="28"/>
        </w:rPr>
        <w:t>на</w:t>
      </w:r>
      <w:r w:rsidRPr="00A02879">
        <w:rPr>
          <w:spacing w:val="-3"/>
          <w:sz w:val="28"/>
        </w:rPr>
        <w:t xml:space="preserve"> </w:t>
      </w:r>
      <w:r w:rsidRPr="00A02879">
        <w:rPr>
          <w:sz w:val="28"/>
        </w:rPr>
        <w:t>примерах</w:t>
      </w:r>
      <w:r w:rsidRPr="00A02879">
        <w:rPr>
          <w:spacing w:val="-2"/>
          <w:sz w:val="28"/>
        </w:rPr>
        <w:t xml:space="preserve"> </w:t>
      </w:r>
      <w:r w:rsidRPr="00A02879">
        <w:rPr>
          <w:sz w:val="28"/>
        </w:rPr>
        <w:t>из</w:t>
      </w:r>
      <w:r w:rsidRPr="00A02879">
        <w:rPr>
          <w:spacing w:val="-3"/>
          <w:sz w:val="28"/>
        </w:rPr>
        <w:t xml:space="preserve"> </w:t>
      </w:r>
      <w:r w:rsidRPr="00A02879">
        <w:rPr>
          <w:sz w:val="28"/>
        </w:rPr>
        <w:t>истории</w:t>
      </w:r>
      <w:r w:rsidRPr="00A02879">
        <w:rPr>
          <w:spacing w:val="-3"/>
          <w:sz w:val="28"/>
        </w:rPr>
        <w:t xml:space="preserve"> </w:t>
      </w:r>
      <w:r w:rsidRPr="00A02879">
        <w:rPr>
          <w:sz w:val="28"/>
        </w:rPr>
        <w:t>и</w:t>
      </w:r>
      <w:r w:rsidRPr="00A02879">
        <w:rPr>
          <w:spacing w:val="-6"/>
          <w:sz w:val="28"/>
        </w:rPr>
        <w:t xml:space="preserve"> </w:t>
      </w:r>
      <w:r w:rsidRPr="00A02879">
        <w:rPr>
          <w:sz w:val="28"/>
        </w:rPr>
        <w:t>культуры</w:t>
      </w:r>
      <w:r w:rsidRPr="00A02879">
        <w:rPr>
          <w:spacing w:val="-3"/>
          <w:sz w:val="28"/>
        </w:rPr>
        <w:t xml:space="preserve"> </w:t>
      </w:r>
      <w:r w:rsidRPr="00A02879">
        <w:rPr>
          <w:sz w:val="28"/>
        </w:rPr>
        <w:t xml:space="preserve">своего </w:t>
      </w:r>
      <w:r w:rsidRPr="00A02879">
        <w:rPr>
          <w:spacing w:val="-2"/>
          <w:sz w:val="28"/>
        </w:rPr>
        <w:t>региона;</w:t>
      </w:r>
    </w:p>
    <w:p w14:paraId="52B4DBEB" w14:textId="77777777" w:rsidR="00A02879" w:rsidRPr="00A02879" w:rsidRDefault="00A02879" w:rsidP="00A02879">
      <w:pPr>
        <w:tabs>
          <w:tab w:val="left" w:pos="706"/>
        </w:tabs>
        <w:spacing w:line="276" w:lineRule="auto"/>
        <w:ind w:right="197"/>
        <w:rPr>
          <w:sz w:val="28"/>
        </w:rPr>
      </w:pPr>
      <w:r w:rsidRPr="00A02879">
        <w:rPr>
          <w:sz w:val="28"/>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14:paraId="7F65A933" w14:textId="77777777" w:rsidR="00A02879" w:rsidRPr="00A02879" w:rsidRDefault="00A02879" w:rsidP="00A02879">
      <w:pPr>
        <w:tabs>
          <w:tab w:val="left" w:pos="907"/>
        </w:tabs>
        <w:spacing w:line="276" w:lineRule="auto"/>
        <w:ind w:right="197"/>
        <w:rPr>
          <w:sz w:val="28"/>
        </w:rPr>
      </w:pPr>
      <w:r w:rsidRPr="00A02879">
        <w:rPr>
          <w:sz w:val="28"/>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14:paraId="7A18F9C4" w14:textId="77777777" w:rsidR="00A02879" w:rsidRPr="00A02879" w:rsidRDefault="00A02879" w:rsidP="00A02879">
      <w:pPr>
        <w:tabs>
          <w:tab w:val="left" w:pos="674"/>
        </w:tabs>
        <w:spacing w:line="276" w:lineRule="auto"/>
        <w:ind w:right="197"/>
        <w:rPr>
          <w:sz w:val="28"/>
        </w:rPr>
      </w:pPr>
      <w:r w:rsidRPr="00A02879">
        <w:rPr>
          <w:sz w:val="28"/>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14:paraId="2B32D84E" w14:textId="77777777" w:rsidR="00A02879" w:rsidRPr="00A02879" w:rsidRDefault="00A02879" w:rsidP="00A02879">
      <w:pPr>
        <w:tabs>
          <w:tab w:val="left" w:pos="591"/>
        </w:tabs>
        <w:spacing w:line="276" w:lineRule="auto"/>
        <w:ind w:right="197"/>
        <w:rPr>
          <w:sz w:val="28"/>
        </w:rPr>
      </w:pPr>
      <w:r w:rsidRPr="00A02879">
        <w:rPr>
          <w:sz w:val="28"/>
        </w:rPr>
        <w:t>Знать и уметь объяснить отличия культурной географии от физической и политической географии;</w:t>
      </w:r>
    </w:p>
    <w:p w14:paraId="58A0E4CD" w14:textId="77777777" w:rsidR="00A02879" w:rsidRPr="00A02879" w:rsidRDefault="00A02879" w:rsidP="00A02879">
      <w:pPr>
        <w:tabs>
          <w:tab w:val="left" w:pos="649"/>
        </w:tabs>
        <w:ind w:right="197"/>
        <w:rPr>
          <w:sz w:val="28"/>
        </w:rPr>
      </w:pPr>
      <w:r w:rsidRPr="00A02879">
        <w:rPr>
          <w:sz w:val="28"/>
        </w:rPr>
        <w:t>понимать,</w:t>
      </w:r>
      <w:r w:rsidRPr="00A02879">
        <w:rPr>
          <w:spacing w:val="-8"/>
          <w:sz w:val="28"/>
        </w:rPr>
        <w:t xml:space="preserve"> </w:t>
      </w:r>
      <w:r w:rsidRPr="00A02879">
        <w:rPr>
          <w:sz w:val="28"/>
        </w:rPr>
        <w:t>что</w:t>
      </w:r>
      <w:r w:rsidRPr="00A02879">
        <w:rPr>
          <w:spacing w:val="-4"/>
          <w:sz w:val="28"/>
        </w:rPr>
        <w:t xml:space="preserve"> </w:t>
      </w:r>
      <w:r w:rsidRPr="00A02879">
        <w:rPr>
          <w:sz w:val="28"/>
        </w:rPr>
        <w:t>такое</w:t>
      </w:r>
      <w:r w:rsidRPr="00A02879">
        <w:rPr>
          <w:spacing w:val="-5"/>
          <w:sz w:val="28"/>
        </w:rPr>
        <w:t xml:space="preserve"> </w:t>
      </w:r>
      <w:r w:rsidRPr="00A02879">
        <w:rPr>
          <w:sz w:val="28"/>
        </w:rPr>
        <w:t>культурная</w:t>
      </w:r>
      <w:r w:rsidRPr="00A02879">
        <w:rPr>
          <w:spacing w:val="-4"/>
          <w:sz w:val="28"/>
        </w:rPr>
        <w:t xml:space="preserve"> </w:t>
      </w:r>
      <w:r w:rsidRPr="00A02879">
        <w:rPr>
          <w:sz w:val="28"/>
        </w:rPr>
        <w:t>карта</w:t>
      </w:r>
      <w:r w:rsidRPr="00A02879">
        <w:rPr>
          <w:spacing w:val="-8"/>
          <w:sz w:val="28"/>
        </w:rPr>
        <w:t xml:space="preserve"> </w:t>
      </w:r>
      <w:r w:rsidRPr="00A02879">
        <w:rPr>
          <w:sz w:val="28"/>
        </w:rPr>
        <w:t>народов</w:t>
      </w:r>
      <w:r w:rsidRPr="00A02879">
        <w:rPr>
          <w:spacing w:val="-5"/>
          <w:sz w:val="28"/>
        </w:rPr>
        <w:t xml:space="preserve"> </w:t>
      </w:r>
      <w:r w:rsidRPr="00A02879">
        <w:rPr>
          <w:spacing w:val="-2"/>
          <w:sz w:val="28"/>
        </w:rPr>
        <w:t>России;</w:t>
      </w:r>
    </w:p>
    <w:p w14:paraId="2F767CB7" w14:textId="77777777" w:rsidR="00A02879" w:rsidRPr="00A02879" w:rsidRDefault="00A02879" w:rsidP="00A02879">
      <w:pPr>
        <w:tabs>
          <w:tab w:val="left" w:pos="686"/>
        </w:tabs>
        <w:spacing w:before="48" w:line="276" w:lineRule="auto"/>
        <w:ind w:right="197"/>
        <w:rPr>
          <w:sz w:val="28"/>
        </w:rPr>
      </w:pPr>
      <w:r w:rsidRPr="00A02879">
        <w:rPr>
          <w:sz w:val="28"/>
        </w:rPr>
        <w:t xml:space="preserve">описывать отдельные области культурной карты в соответствии с их </w:t>
      </w:r>
      <w:r w:rsidRPr="00A02879">
        <w:rPr>
          <w:spacing w:val="-2"/>
          <w:sz w:val="28"/>
        </w:rPr>
        <w:t>особенностями.</w:t>
      </w:r>
    </w:p>
    <w:p w14:paraId="6F9B5610" w14:textId="77777777" w:rsidR="00A02879" w:rsidRPr="00A02879" w:rsidRDefault="00A02879" w:rsidP="00A02879">
      <w:pPr>
        <w:tabs>
          <w:tab w:val="left" w:pos="665"/>
        </w:tabs>
        <w:spacing w:line="276" w:lineRule="auto"/>
        <w:ind w:right="197"/>
        <w:rPr>
          <w:sz w:val="28"/>
        </w:rPr>
      </w:pPr>
      <w:r w:rsidRPr="00A02879">
        <w:rPr>
          <w:sz w:val="28"/>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14:paraId="35419EFF" w14:textId="77777777" w:rsidR="00A02879" w:rsidRPr="00A02879" w:rsidRDefault="00A02879" w:rsidP="00A02879">
      <w:pPr>
        <w:tabs>
          <w:tab w:val="left" w:pos="588"/>
        </w:tabs>
        <w:spacing w:line="278" w:lineRule="auto"/>
        <w:ind w:right="197"/>
        <w:rPr>
          <w:sz w:val="28"/>
        </w:rPr>
      </w:pPr>
      <w:r w:rsidRPr="00A02879">
        <w:rPr>
          <w:sz w:val="28"/>
        </w:rPr>
        <w:t>понимать и доказывать важность и преимущества этого единства перед требованиями национального самоопределения отдельных этносов.</w:t>
      </w:r>
    </w:p>
    <w:p w14:paraId="317D67CA" w14:textId="77777777" w:rsidR="00A02879" w:rsidRPr="00A02879" w:rsidRDefault="00A02879" w:rsidP="00A02879">
      <w:pPr>
        <w:spacing w:before="46"/>
        <w:ind w:right="197"/>
        <w:rPr>
          <w:sz w:val="28"/>
          <w:szCs w:val="28"/>
        </w:rPr>
      </w:pPr>
    </w:p>
    <w:p w14:paraId="33039157" w14:textId="373F1634" w:rsidR="00A02879" w:rsidRPr="00A02879" w:rsidRDefault="00A02879" w:rsidP="00A02879">
      <w:pPr>
        <w:ind w:right="197"/>
        <w:outlineLvl w:val="0"/>
        <w:rPr>
          <w:b/>
          <w:bCs/>
          <w:sz w:val="28"/>
          <w:szCs w:val="28"/>
        </w:rPr>
      </w:pPr>
      <w:r>
        <w:rPr>
          <w:b/>
          <w:bCs/>
          <w:spacing w:val="-2"/>
          <w:sz w:val="28"/>
          <w:szCs w:val="28"/>
        </w:rPr>
        <w:t xml:space="preserve">6 </w:t>
      </w:r>
      <w:r w:rsidRPr="00A02879">
        <w:rPr>
          <w:b/>
          <w:bCs/>
          <w:spacing w:val="-2"/>
          <w:sz w:val="28"/>
          <w:szCs w:val="28"/>
        </w:rPr>
        <w:t>КЛАСС</w:t>
      </w:r>
    </w:p>
    <w:p w14:paraId="2AEB9218" w14:textId="77777777" w:rsidR="00A02879" w:rsidRPr="00A02879" w:rsidRDefault="00A02879" w:rsidP="00A02879">
      <w:pPr>
        <w:tabs>
          <w:tab w:val="left" w:pos="579"/>
        </w:tabs>
        <w:spacing w:before="43"/>
        <w:ind w:right="197"/>
        <w:rPr>
          <w:sz w:val="28"/>
        </w:rPr>
      </w:pPr>
      <w:r w:rsidRPr="00A02879">
        <w:rPr>
          <w:sz w:val="28"/>
        </w:rPr>
        <w:t>Характеризовать</w:t>
      </w:r>
      <w:r w:rsidRPr="00A02879">
        <w:rPr>
          <w:spacing w:val="-19"/>
          <w:sz w:val="28"/>
        </w:rPr>
        <w:t xml:space="preserve"> </w:t>
      </w:r>
      <w:r w:rsidRPr="00A02879">
        <w:rPr>
          <w:sz w:val="28"/>
        </w:rPr>
        <w:t>административно-территориальное</w:t>
      </w:r>
      <w:r w:rsidRPr="00A02879">
        <w:rPr>
          <w:spacing w:val="-17"/>
          <w:sz w:val="28"/>
        </w:rPr>
        <w:t xml:space="preserve"> </w:t>
      </w:r>
      <w:r w:rsidRPr="00A02879">
        <w:rPr>
          <w:sz w:val="28"/>
        </w:rPr>
        <w:t>деление</w:t>
      </w:r>
      <w:r w:rsidRPr="00A02879">
        <w:rPr>
          <w:spacing w:val="-14"/>
          <w:sz w:val="28"/>
        </w:rPr>
        <w:t xml:space="preserve"> </w:t>
      </w:r>
      <w:r w:rsidRPr="00A02879">
        <w:rPr>
          <w:spacing w:val="-2"/>
          <w:sz w:val="28"/>
        </w:rPr>
        <w:t>России;</w:t>
      </w:r>
    </w:p>
    <w:p w14:paraId="2A50743E" w14:textId="77777777" w:rsidR="00A02879" w:rsidRPr="00A02879" w:rsidRDefault="00A02879" w:rsidP="00A02879">
      <w:pPr>
        <w:tabs>
          <w:tab w:val="left" w:pos="657"/>
        </w:tabs>
        <w:spacing w:before="51" w:line="276" w:lineRule="auto"/>
        <w:ind w:right="197"/>
        <w:rPr>
          <w:sz w:val="28"/>
        </w:rPr>
      </w:pPr>
      <w:r w:rsidRPr="00A02879">
        <w:rPr>
          <w:sz w:val="28"/>
        </w:rPr>
        <w:t>знать количество регионов, различать субъекты и федеральные округа, уметь показать их на административной карте России;</w:t>
      </w:r>
    </w:p>
    <w:p w14:paraId="6B8839F9" w14:textId="77777777" w:rsidR="00A02879" w:rsidRPr="00A02879" w:rsidRDefault="00A02879" w:rsidP="00A02879">
      <w:pPr>
        <w:tabs>
          <w:tab w:val="left" w:pos="596"/>
        </w:tabs>
        <w:spacing w:line="276" w:lineRule="auto"/>
        <w:ind w:right="197"/>
        <w:rPr>
          <w:sz w:val="28"/>
        </w:rPr>
      </w:pPr>
      <w:r w:rsidRPr="00A02879">
        <w:rPr>
          <w:sz w:val="28"/>
        </w:rPr>
        <w:t xml:space="preserve">понимать и уметь объяснить необходимость федеративного устройства в </w:t>
      </w:r>
      <w:proofErr w:type="spellStart"/>
      <w:r w:rsidRPr="00A02879">
        <w:rPr>
          <w:sz w:val="28"/>
        </w:rPr>
        <w:t>полиэтничном</w:t>
      </w:r>
      <w:proofErr w:type="spellEnd"/>
      <w:r w:rsidRPr="00A02879">
        <w:rPr>
          <w:sz w:val="28"/>
        </w:rPr>
        <w:t xml:space="preserve"> государстве, важность сохранения исторической памяти отдельных этносов;</w:t>
      </w:r>
    </w:p>
    <w:p w14:paraId="64250249" w14:textId="77777777" w:rsidR="00A02879" w:rsidRPr="00A02879" w:rsidRDefault="00A02879" w:rsidP="00A02879">
      <w:pPr>
        <w:tabs>
          <w:tab w:val="left" w:pos="600"/>
        </w:tabs>
        <w:spacing w:before="74" w:line="276" w:lineRule="auto"/>
        <w:ind w:right="197"/>
        <w:rPr>
          <w:sz w:val="28"/>
        </w:rPr>
      </w:pPr>
      <w:r w:rsidRPr="00A02879">
        <w:rPr>
          <w:sz w:val="28"/>
        </w:rPr>
        <w:t>объяснять принцип равенства прав каждого человека, вне зависимости от его принадлежности к тому или иному народу;</w:t>
      </w:r>
    </w:p>
    <w:p w14:paraId="7AD59C08" w14:textId="77777777" w:rsidR="00A02879" w:rsidRPr="00A02879" w:rsidRDefault="00A02879" w:rsidP="00A02879">
      <w:pPr>
        <w:tabs>
          <w:tab w:val="left" w:pos="820"/>
          <w:tab w:val="left" w:pos="2199"/>
          <w:tab w:val="left" w:pos="3525"/>
          <w:tab w:val="left" w:pos="5420"/>
          <w:tab w:val="left" w:pos="7081"/>
          <w:tab w:val="left" w:pos="8273"/>
        </w:tabs>
        <w:spacing w:before="2" w:line="276" w:lineRule="auto"/>
        <w:ind w:left="142" w:right="197"/>
        <w:rPr>
          <w:sz w:val="28"/>
        </w:rPr>
      </w:pPr>
      <w:r w:rsidRPr="00A02879">
        <w:rPr>
          <w:spacing w:val="-2"/>
          <w:sz w:val="28"/>
        </w:rPr>
        <w:t>понимать</w:t>
      </w:r>
      <w:r w:rsidRPr="00A02879">
        <w:rPr>
          <w:sz w:val="28"/>
        </w:rPr>
        <w:tab/>
      </w:r>
      <w:r w:rsidRPr="00A02879">
        <w:rPr>
          <w:spacing w:val="-2"/>
          <w:sz w:val="28"/>
        </w:rPr>
        <w:t>ценность</w:t>
      </w:r>
      <w:r w:rsidRPr="00A02879">
        <w:rPr>
          <w:sz w:val="28"/>
        </w:rPr>
        <w:tab/>
      </w:r>
      <w:r w:rsidRPr="00A02879">
        <w:rPr>
          <w:spacing w:val="-2"/>
          <w:sz w:val="28"/>
        </w:rPr>
        <w:t>многообразия</w:t>
      </w:r>
      <w:r w:rsidRPr="00A02879">
        <w:rPr>
          <w:sz w:val="28"/>
        </w:rPr>
        <w:tab/>
      </w:r>
      <w:r w:rsidRPr="00A02879">
        <w:rPr>
          <w:spacing w:val="-2"/>
          <w:sz w:val="28"/>
        </w:rPr>
        <w:t>культурных</w:t>
      </w:r>
      <w:r w:rsidRPr="00A02879">
        <w:rPr>
          <w:sz w:val="28"/>
        </w:rPr>
        <w:tab/>
      </w:r>
      <w:r w:rsidRPr="00A02879">
        <w:rPr>
          <w:spacing w:val="-2"/>
          <w:sz w:val="28"/>
        </w:rPr>
        <w:t>укладов</w:t>
      </w:r>
      <w:r w:rsidRPr="00A02879">
        <w:rPr>
          <w:sz w:val="28"/>
        </w:rPr>
        <w:tab/>
      </w:r>
      <w:r w:rsidRPr="00A02879">
        <w:rPr>
          <w:spacing w:val="-2"/>
          <w:sz w:val="28"/>
        </w:rPr>
        <w:t xml:space="preserve">народов </w:t>
      </w:r>
      <w:r w:rsidRPr="00A02879">
        <w:rPr>
          <w:sz w:val="28"/>
        </w:rPr>
        <w:t>Российской Федерации;</w:t>
      </w:r>
    </w:p>
    <w:p w14:paraId="6FCFE639" w14:textId="77777777" w:rsidR="00A02879" w:rsidRPr="00A02879" w:rsidRDefault="00A02879" w:rsidP="00A02879">
      <w:pPr>
        <w:tabs>
          <w:tab w:val="left" w:pos="624"/>
        </w:tabs>
        <w:spacing w:line="276" w:lineRule="auto"/>
        <w:ind w:left="142" w:right="197"/>
        <w:rPr>
          <w:sz w:val="28"/>
        </w:rPr>
      </w:pPr>
      <w:r w:rsidRPr="00A02879">
        <w:rPr>
          <w:sz w:val="28"/>
        </w:rPr>
        <w:t>Объяснять,</w:t>
      </w:r>
      <w:r w:rsidRPr="00A02879">
        <w:rPr>
          <w:spacing w:val="40"/>
          <w:sz w:val="28"/>
        </w:rPr>
        <w:t xml:space="preserve"> </w:t>
      </w:r>
      <w:r w:rsidRPr="00A02879">
        <w:rPr>
          <w:sz w:val="28"/>
        </w:rPr>
        <w:t>как</w:t>
      </w:r>
      <w:r w:rsidRPr="00A02879">
        <w:rPr>
          <w:spacing w:val="40"/>
          <w:sz w:val="28"/>
        </w:rPr>
        <w:t xml:space="preserve"> </w:t>
      </w:r>
      <w:r w:rsidRPr="00A02879">
        <w:rPr>
          <w:sz w:val="28"/>
        </w:rPr>
        <w:t>проявляется</w:t>
      </w:r>
      <w:r w:rsidRPr="00A02879">
        <w:rPr>
          <w:spacing w:val="40"/>
          <w:sz w:val="28"/>
        </w:rPr>
        <w:t xml:space="preserve"> </w:t>
      </w:r>
      <w:r w:rsidRPr="00A02879">
        <w:rPr>
          <w:sz w:val="28"/>
        </w:rPr>
        <w:t>мораль</w:t>
      </w:r>
      <w:r w:rsidRPr="00A02879">
        <w:rPr>
          <w:spacing w:val="40"/>
          <w:sz w:val="28"/>
        </w:rPr>
        <w:t xml:space="preserve"> </w:t>
      </w:r>
      <w:r w:rsidRPr="00A02879">
        <w:rPr>
          <w:sz w:val="28"/>
        </w:rPr>
        <w:t>и</w:t>
      </w:r>
      <w:r w:rsidRPr="00A02879">
        <w:rPr>
          <w:spacing w:val="40"/>
          <w:sz w:val="28"/>
        </w:rPr>
        <w:t xml:space="preserve"> </w:t>
      </w:r>
      <w:r w:rsidRPr="00A02879">
        <w:rPr>
          <w:sz w:val="28"/>
        </w:rPr>
        <w:t>нравственность</w:t>
      </w:r>
      <w:r w:rsidRPr="00A02879">
        <w:rPr>
          <w:spacing w:val="40"/>
          <w:sz w:val="28"/>
        </w:rPr>
        <w:t xml:space="preserve"> </w:t>
      </w:r>
      <w:r w:rsidRPr="00A02879">
        <w:rPr>
          <w:sz w:val="28"/>
        </w:rPr>
        <w:t>через</w:t>
      </w:r>
      <w:r w:rsidRPr="00A02879">
        <w:rPr>
          <w:spacing w:val="40"/>
          <w:sz w:val="28"/>
        </w:rPr>
        <w:t xml:space="preserve"> </w:t>
      </w:r>
      <w:r w:rsidRPr="00A02879">
        <w:rPr>
          <w:sz w:val="28"/>
        </w:rPr>
        <w:t>описание личных качеств человека;</w:t>
      </w:r>
    </w:p>
    <w:p w14:paraId="15C01AB6" w14:textId="77777777" w:rsidR="00A02879" w:rsidRPr="00A02879" w:rsidRDefault="00A02879" w:rsidP="00A02879">
      <w:pPr>
        <w:tabs>
          <w:tab w:val="left" w:pos="665"/>
        </w:tabs>
        <w:spacing w:line="276" w:lineRule="auto"/>
        <w:ind w:left="142" w:right="197"/>
        <w:rPr>
          <w:sz w:val="28"/>
        </w:rPr>
      </w:pPr>
      <w:r w:rsidRPr="00A02879">
        <w:rPr>
          <w:sz w:val="28"/>
        </w:rPr>
        <w:t>осознавать, какие личностные качества соотносятся с теми или иными моральными и нравственными ценностями;</w:t>
      </w:r>
    </w:p>
    <w:p w14:paraId="05CD714B" w14:textId="77777777" w:rsidR="00A02879" w:rsidRPr="00A02879" w:rsidRDefault="00A02879" w:rsidP="00A02879">
      <w:pPr>
        <w:tabs>
          <w:tab w:val="left" w:pos="579"/>
        </w:tabs>
        <w:spacing w:line="321" w:lineRule="exact"/>
        <w:ind w:left="142" w:right="197"/>
        <w:rPr>
          <w:sz w:val="28"/>
        </w:rPr>
      </w:pPr>
      <w:r w:rsidRPr="00A02879">
        <w:rPr>
          <w:sz w:val="28"/>
        </w:rPr>
        <w:t>понимать</w:t>
      </w:r>
      <w:r w:rsidRPr="00A02879">
        <w:rPr>
          <w:spacing w:val="-7"/>
          <w:sz w:val="28"/>
        </w:rPr>
        <w:t xml:space="preserve"> </w:t>
      </w:r>
      <w:r w:rsidRPr="00A02879">
        <w:rPr>
          <w:sz w:val="28"/>
        </w:rPr>
        <w:t>различия</w:t>
      </w:r>
      <w:r w:rsidRPr="00A02879">
        <w:rPr>
          <w:spacing w:val="-3"/>
          <w:sz w:val="28"/>
        </w:rPr>
        <w:t xml:space="preserve"> </w:t>
      </w:r>
      <w:r w:rsidRPr="00A02879">
        <w:rPr>
          <w:sz w:val="28"/>
        </w:rPr>
        <w:t>между</w:t>
      </w:r>
      <w:r w:rsidRPr="00A02879">
        <w:rPr>
          <w:spacing w:val="-7"/>
          <w:sz w:val="28"/>
        </w:rPr>
        <w:t xml:space="preserve"> </w:t>
      </w:r>
      <w:r w:rsidRPr="00A02879">
        <w:rPr>
          <w:sz w:val="28"/>
        </w:rPr>
        <w:t>этикой</w:t>
      </w:r>
      <w:r w:rsidRPr="00A02879">
        <w:rPr>
          <w:spacing w:val="-4"/>
          <w:sz w:val="28"/>
        </w:rPr>
        <w:t xml:space="preserve"> </w:t>
      </w:r>
      <w:r w:rsidRPr="00A02879">
        <w:rPr>
          <w:sz w:val="28"/>
        </w:rPr>
        <w:t>и</w:t>
      </w:r>
      <w:r w:rsidRPr="00A02879">
        <w:rPr>
          <w:spacing w:val="-3"/>
          <w:sz w:val="28"/>
        </w:rPr>
        <w:t xml:space="preserve"> </w:t>
      </w:r>
      <w:r w:rsidRPr="00A02879">
        <w:rPr>
          <w:sz w:val="28"/>
        </w:rPr>
        <w:t>этикетом</w:t>
      </w:r>
      <w:r w:rsidRPr="00A02879">
        <w:rPr>
          <w:spacing w:val="-4"/>
          <w:sz w:val="28"/>
        </w:rPr>
        <w:t xml:space="preserve"> </w:t>
      </w:r>
      <w:r w:rsidRPr="00A02879">
        <w:rPr>
          <w:sz w:val="28"/>
        </w:rPr>
        <w:t>и</w:t>
      </w:r>
      <w:r w:rsidRPr="00A02879">
        <w:rPr>
          <w:spacing w:val="-6"/>
          <w:sz w:val="28"/>
        </w:rPr>
        <w:t xml:space="preserve"> </w:t>
      </w:r>
      <w:r w:rsidRPr="00A02879">
        <w:rPr>
          <w:sz w:val="28"/>
        </w:rPr>
        <w:t>их</w:t>
      </w:r>
      <w:r w:rsidRPr="00A02879">
        <w:rPr>
          <w:spacing w:val="-2"/>
          <w:sz w:val="28"/>
        </w:rPr>
        <w:t xml:space="preserve"> взаимосвязь;</w:t>
      </w:r>
    </w:p>
    <w:p w14:paraId="357FEE10" w14:textId="77777777" w:rsidR="00A02879" w:rsidRPr="00A02879" w:rsidRDefault="00A02879" w:rsidP="00A02879">
      <w:pPr>
        <w:tabs>
          <w:tab w:val="left" w:pos="593"/>
        </w:tabs>
        <w:spacing w:before="50" w:line="276" w:lineRule="auto"/>
        <w:ind w:left="142" w:right="197"/>
        <w:rPr>
          <w:sz w:val="28"/>
        </w:rPr>
      </w:pPr>
      <w:r w:rsidRPr="00A02879">
        <w:rPr>
          <w:sz w:val="28"/>
        </w:rPr>
        <w:t xml:space="preserve">обосновывать и доказывать ценность свободы как залога благополучия общества, уважения к правам человека, его месту и роли в общественных </w:t>
      </w:r>
      <w:r w:rsidRPr="00A02879">
        <w:rPr>
          <w:spacing w:val="-2"/>
          <w:sz w:val="28"/>
        </w:rPr>
        <w:t>процессах;</w:t>
      </w:r>
    </w:p>
    <w:p w14:paraId="07DCAEE9" w14:textId="77777777" w:rsidR="00A02879" w:rsidRPr="00A02879" w:rsidRDefault="00A02879" w:rsidP="00A02879">
      <w:pPr>
        <w:tabs>
          <w:tab w:val="left" w:pos="593"/>
          <w:tab w:val="left" w:pos="9070"/>
        </w:tabs>
        <w:spacing w:before="50" w:line="276" w:lineRule="auto"/>
        <w:ind w:left="142" w:right="197"/>
        <w:rPr>
          <w:sz w:val="28"/>
        </w:rPr>
      </w:pPr>
      <w:proofErr w:type="gramStart"/>
      <w:r w:rsidRPr="00A02879">
        <w:rPr>
          <w:sz w:val="28"/>
        </w:rPr>
        <w:lastRenderedPageBreak/>
        <w:t>характеризовать</w:t>
      </w:r>
      <w:r w:rsidRPr="00A02879">
        <w:rPr>
          <w:spacing w:val="51"/>
          <w:w w:val="150"/>
          <w:sz w:val="28"/>
        </w:rPr>
        <w:t xml:space="preserve">  </w:t>
      </w:r>
      <w:r w:rsidRPr="00A02879">
        <w:rPr>
          <w:sz w:val="28"/>
        </w:rPr>
        <w:t>взаимосвязь</w:t>
      </w:r>
      <w:proofErr w:type="gramEnd"/>
      <w:r w:rsidRPr="00A02879">
        <w:rPr>
          <w:spacing w:val="54"/>
          <w:w w:val="150"/>
          <w:sz w:val="28"/>
        </w:rPr>
        <w:t xml:space="preserve">  </w:t>
      </w:r>
      <w:r w:rsidRPr="00A02879">
        <w:rPr>
          <w:sz w:val="28"/>
        </w:rPr>
        <w:t>таких</w:t>
      </w:r>
      <w:r w:rsidRPr="00A02879">
        <w:rPr>
          <w:spacing w:val="56"/>
          <w:w w:val="150"/>
          <w:sz w:val="28"/>
        </w:rPr>
        <w:t xml:space="preserve">  </w:t>
      </w:r>
      <w:r w:rsidRPr="00A02879">
        <w:rPr>
          <w:sz w:val="28"/>
        </w:rPr>
        <w:t>понятий</w:t>
      </w:r>
      <w:r w:rsidRPr="00A02879">
        <w:rPr>
          <w:spacing w:val="54"/>
          <w:w w:val="150"/>
          <w:sz w:val="28"/>
        </w:rPr>
        <w:t xml:space="preserve">  </w:t>
      </w:r>
      <w:r w:rsidRPr="00A02879">
        <w:rPr>
          <w:sz w:val="28"/>
        </w:rPr>
        <w:t>как</w:t>
      </w:r>
      <w:r w:rsidRPr="00A02879">
        <w:rPr>
          <w:spacing w:val="56"/>
          <w:w w:val="150"/>
          <w:sz w:val="28"/>
        </w:rPr>
        <w:t xml:space="preserve">  </w:t>
      </w:r>
      <w:r w:rsidRPr="00A02879">
        <w:rPr>
          <w:spacing w:val="-2"/>
          <w:sz w:val="28"/>
        </w:rPr>
        <w:t>«свобода»,</w:t>
      </w:r>
    </w:p>
    <w:p w14:paraId="382EE4FB" w14:textId="77777777" w:rsidR="00A02879" w:rsidRPr="00A02879" w:rsidRDefault="00A02879" w:rsidP="00A02879">
      <w:pPr>
        <w:spacing w:before="50"/>
        <w:ind w:left="142" w:right="197"/>
        <w:rPr>
          <w:sz w:val="28"/>
          <w:szCs w:val="28"/>
        </w:rPr>
      </w:pPr>
      <w:r w:rsidRPr="00A02879">
        <w:rPr>
          <w:sz w:val="28"/>
          <w:szCs w:val="28"/>
        </w:rPr>
        <w:t>«ответственность»,</w:t>
      </w:r>
      <w:r w:rsidRPr="00A02879">
        <w:rPr>
          <w:spacing w:val="-10"/>
          <w:sz w:val="28"/>
          <w:szCs w:val="28"/>
        </w:rPr>
        <w:t xml:space="preserve"> </w:t>
      </w:r>
      <w:r w:rsidRPr="00A02879">
        <w:rPr>
          <w:sz w:val="28"/>
          <w:szCs w:val="28"/>
        </w:rPr>
        <w:t>«право»</w:t>
      </w:r>
      <w:r w:rsidRPr="00A02879">
        <w:rPr>
          <w:spacing w:val="-10"/>
          <w:sz w:val="28"/>
          <w:szCs w:val="28"/>
        </w:rPr>
        <w:t xml:space="preserve"> </w:t>
      </w:r>
      <w:r w:rsidRPr="00A02879">
        <w:rPr>
          <w:sz w:val="28"/>
          <w:szCs w:val="28"/>
        </w:rPr>
        <w:t>и</w:t>
      </w:r>
      <w:r w:rsidRPr="00A02879">
        <w:rPr>
          <w:spacing w:val="-8"/>
          <w:sz w:val="28"/>
          <w:szCs w:val="28"/>
        </w:rPr>
        <w:t xml:space="preserve"> </w:t>
      </w:r>
      <w:r w:rsidRPr="00A02879">
        <w:rPr>
          <w:spacing w:val="-2"/>
          <w:sz w:val="28"/>
          <w:szCs w:val="28"/>
        </w:rPr>
        <w:t>«долг»;</w:t>
      </w:r>
    </w:p>
    <w:p w14:paraId="7A133DD5" w14:textId="77777777" w:rsidR="00A02879" w:rsidRPr="00A02879" w:rsidRDefault="00A02879" w:rsidP="00A02879">
      <w:pPr>
        <w:tabs>
          <w:tab w:val="left" w:pos="591"/>
        </w:tabs>
        <w:spacing w:before="47" w:line="276" w:lineRule="auto"/>
        <w:ind w:left="142" w:right="197"/>
        <w:rPr>
          <w:sz w:val="28"/>
        </w:rPr>
      </w:pPr>
      <w:r w:rsidRPr="00A02879">
        <w:rPr>
          <w:sz w:val="28"/>
        </w:rPr>
        <w:t>понимать важность коллективизма как ценности современной России и его приоритет перед идеологией индивидуализма;</w:t>
      </w:r>
    </w:p>
    <w:p w14:paraId="4F380D9D" w14:textId="77777777" w:rsidR="00A02879" w:rsidRPr="00A02879" w:rsidRDefault="00A02879" w:rsidP="00A02879">
      <w:pPr>
        <w:tabs>
          <w:tab w:val="left" w:pos="718"/>
        </w:tabs>
        <w:spacing w:line="321" w:lineRule="exact"/>
        <w:ind w:left="142" w:right="197"/>
        <w:rPr>
          <w:sz w:val="28"/>
        </w:rPr>
      </w:pPr>
      <w:r w:rsidRPr="00A02879">
        <w:rPr>
          <w:sz w:val="28"/>
        </w:rPr>
        <w:t>Характеризовать</w:t>
      </w:r>
      <w:r w:rsidRPr="00A02879">
        <w:rPr>
          <w:spacing w:val="-11"/>
          <w:sz w:val="28"/>
        </w:rPr>
        <w:t xml:space="preserve"> </w:t>
      </w:r>
      <w:r w:rsidRPr="00A02879">
        <w:rPr>
          <w:sz w:val="28"/>
        </w:rPr>
        <w:t>грани</w:t>
      </w:r>
      <w:r w:rsidRPr="00A02879">
        <w:rPr>
          <w:spacing w:val="-7"/>
          <w:sz w:val="28"/>
        </w:rPr>
        <w:t xml:space="preserve"> </w:t>
      </w:r>
      <w:r w:rsidRPr="00A02879">
        <w:rPr>
          <w:sz w:val="28"/>
        </w:rPr>
        <w:t>взаимодействия</w:t>
      </w:r>
      <w:r w:rsidRPr="00A02879">
        <w:rPr>
          <w:spacing w:val="-7"/>
          <w:sz w:val="28"/>
        </w:rPr>
        <w:t xml:space="preserve"> </w:t>
      </w:r>
      <w:r w:rsidRPr="00A02879">
        <w:rPr>
          <w:sz w:val="28"/>
        </w:rPr>
        <w:t>человека</w:t>
      </w:r>
      <w:r w:rsidRPr="00A02879">
        <w:rPr>
          <w:spacing w:val="-10"/>
          <w:sz w:val="28"/>
        </w:rPr>
        <w:t xml:space="preserve"> </w:t>
      </w:r>
      <w:r w:rsidRPr="00A02879">
        <w:rPr>
          <w:sz w:val="28"/>
        </w:rPr>
        <w:t>и</w:t>
      </w:r>
      <w:r w:rsidRPr="00A02879">
        <w:rPr>
          <w:spacing w:val="-6"/>
          <w:sz w:val="28"/>
        </w:rPr>
        <w:t xml:space="preserve"> </w:t>
      </w:r>
      <w:r w:rsidRPr="00A02879">
        <w:rPr>
          <w:spacing w:val="-2"/>
          <w:sz w:val="28"/>
        </w:rPr>
        <w:t>культуры;</w:t>
      </w:r>
    </w:p>
    <w:p w14:paraId="346F15FB" w14:textId="77777777" w:rsidR="00A02879" w:rsidRPr="00A02879" w:rsidRDefault="00A02879" w:rsidP="00A02879">
      <w:pPr>
        <w:tabs>
          <w:tab w:val="left" w:pos="706"/>
        </w:tabs>
        <w:spacing w:before="50" w:line="276" w:lineRule="auto"/>
        <w:ind w:left="142" w:right="197"/>
        <w:rPr>
          <w:sz w:val="28"/>
        </w:rPr>
      </w:pPr>
      <w:r w:rsidRPr="00A02879">
        <w:rPr>
          <w:sz w:val="28"/>
        </w:rPr>
        <w:t>уметь описать в выбранном направлении с помощью известных примеров образ человека, создаваемый произведениями культуры;</w:t>
      </w:r>
    </w:p>
    <w:p w14:paraId="24AAFEC6" w14:textId="77777777" w:rsidR="00A02879" w:rsidRPr="00A02879" w:rsidRDefault="00A02879" w:rsidP="00A02879">
      <w:pPr>
        <w:tabs>
          <w:tab w:val="left" w:pos="649"/>
        </w:tabs>
        <w:spacing w:line="321" w:lineRule="exact"/>
        <w:ind w:left="142" w:right="197"/>
        <w:rPr>
          <w:sz w:val="28"/>
        </w:rPr>
      </w:pPr>
      <w:r w:rsidRPr="00A02879">
        <w:rPr>
          <w:sz w:val="28"/>
        </w:rPr>
        <w:t>показать</w:t>
      </w:r>
      <w:r w:rsidRPr="00A02879">
        <w:rPr>
          <w:spacing w:val="-8"/>
          <w:sz w:val="28"/>
        </w:rPr>
        <w:t xml:space="preserve"> </w:t>
      </w:r>
      <w:r w:rsidRPr="00A02879">
        <w:rPr>
          <w:sz w:val="28"/>
        </w:rPr>
        <w:t>взаимосвязь</w:t>
      </w:r>
      <w:r w:rsidRPr="00A02879">
        <w:rPr>
          <w:spacing w:val="-6"/>
          <w:sz w:val="28"/>
        </w:rPr>
        <w:t xml:space="preserve"> </w:t>
      </w:r>
      <w:r w:rsidRPr="00A02879">
        <w:rPr>
          <w:sz w:val="28"/>
        </w:rPr>
        <w:t>человека</w:t>
      </w:r>
      <w:r w:rsidRPr="00A02879">
        <w:rPr>
          <w:spacing w:val="-8"/>
          <w:sz w:val="28"/>
        </w:rPr>
        <w:t xml:space="preserve"> </w:t>
      </w:r>
      <w:r w:rsidRPr="00A02879">
        <w:rPr>
          <w:sz w:val="28"/>
        </w:rPr>
        <w:t>и</w:t>
      </w:r>
      <w:r w:rsidRPr="00A02879">
        <w:rPr>
          <w:spacing w:val="-4"/>
          <w:sz w:val="28"/>
        </w:rPr>
        <w:t xml:space="preserve"> </w:t>
      </w:r>
      <w:r w:rsidRPr="00A02879">
        <w:rPr>
          <w:sz w:val="28"/>
        </w:rPr>
        <w:t>культуры</w:t>
      </w:r>
      <w:r w:rsidRPr="00A02879">
        <w:rPr>
          <w:spacing w:val="-5"/>
          <w:sz w:val="28"/>
        </w:rPr>
        <w:t xml:space="preserve"> </w:t>
      </w:r>
      <w:r w:rsidRPr="00A02879">
        <w:rPr>
          <w:sz w:val="28"/>
        </w:rPr>
        <w:t>через</w:t>
      </w:r>
      <w:r w:rsidRPr="00A02879">
        <w:rPr>
          <w:spacing w:val="-5"/>
          <w:sz w:val="28"/>
        </w:rPr>
        <w:t xml:space="preserve"> </w:t>
      </w:r>
      <w:r w:rsidRPr="00A02879">
        <w:rPr>
          <w:sz w:val="28"/>
        </w:rPr>
        <w:t>их</w:t>
      </w:r>
      <w:r w:rsidRPr="00A02879">
        <w:rPr>
          <w:spacing w:val="-3"/>
          <w:sz w:val="28"/>
        </w:rPr>
        <w:t xml:space="preserve"> </w:t>
      </w:r>
      <w:r w:rsidRPr="00A02879">
        <w:rPr>
          <w:spacing w:val="-2"/>
          <w:sz w:val="28"/>
        </w:rPr>
        <w:t>взаимовлияние;</w:t>
      </w:r>
    </w:p>
    <w:p w14:paraId="4EFCBB6F" w14:textId="77777777" w:rsidR="00A02879" w:rsidRPr="00A02879" w:rsidRDefault="00A02879" w:rsidP="00A02879">
      <w:pPr>
        <w:tabs>
          <w:tab w:val="left" w:pos="703"/>
        </w:tabs>
        <w:spacing w:before="50" w:line="276" w:lineRule="auto"/>
        <w:ind w:left="142" w:right="197"/>
        <w:rPr>
          <w:sz w:val="28"/>
        </w:rPr>
      </w:pPr>
      <w:r w:rsidRPr="00A02879">
        <w:rPr>
          <w:sz w:val="28"/>
        </w:rPr>
        <w:t>характеризовать основные признаки понятия «человек» с опорой на исторические и культурные примеры, их осмысление и оценку, как с положительной, так и с отрицательной стороны.</w:t>
      </w:r>
    </w:p>
    <w:p w14:paraId="50AF726E" w14:textId="77777777" w:rsidR="00A02879" w:rsidRPr="00A02879" w:rsidRDefault="00A02879" w:rsidP="00A02879">
      <w:pPr>
        <w:spacing w:before="53"/>
        <w:ind w:left="142" w:right="197"/>
        <w:rPr>
          <w:sz w:val="28"/>
          <w:szCs w:val="28"/>
        </w:rPr>
      </w:pPr>
    </w:p>
    <w:p w14:paraId="75C5CF62" w14:textId="0B52EFFA" w:rsidR="00A02879" w:rsidRPr="00A02879" w:rsidRDefault="00A02879" w:rsidP="00A02879">
      <w:pPr>
        <w:ind w:right="197"/>
        <w:outlineLvl w:val="0"/>
        <w:rPr>
          <w:b/>
          <w:bCs/>
          <w:sz w:val="28"/>
          <w:szCs w:val="28"/>
        </w:rPr>
      </w:pPr>
      <w:r>
        <w:rPr>
          <w:b/>
          <w:bCs/>
          <w:spacing w:val="-2"/>
          <w:sz w:val="28"/>
          <w:szCs w:val="28"/>
        </w:rPr>
        <w:t xml:space="preserve">8 </w:t>
      </w:r>
      <w:r w:rsidRPr="00A02879">
        <w:rPr>
          <w:b/>
          <w:bCs/>
          <w:spacing w:val="-2"/>
          <w:sz w:val="28"/>
          <w:szCs w:val="28"/>
        </w:rPr>
        <w:t>КЛАСС</w:t>
      </w:r>
    </w:p>
    <w:p w14:paraId="40B1D23F" w14:textId="77777777" w:rsidR="00A02879" w:rsidRPr="00A02879" w:rsidRDefault="00A02879" w:rsidP="00A02879">
      <w:pPr>
        <w:spacing w:before="43"/>
        <w:ind w:right="197"/>
        <w:rPr>
          <w:sz w:val="28"/>
          <w:szCs w:val="28"/>
        </w:rPr>
      </w:pPr>
      <w:r w:rsidRPr="00A02879">
        <w:rPr>
          <w:spacing w:val="-2"/>
          <w:sz w:val="28"/>
          <w:szCs w:val="28"/>
        </w:rPr>
        <w:t>Научится:</w:t>
      </w:r>
    </w:p>
    <w:p w14:paraId="00DB873E" w14:textId="77777777" w:rsidR="00A02879" w:rsidRPr="00A02879" w:rsidRDefault="00A02879" w:rsidP="00A02879">
      <w:pPr>
        <w:tabs>
          <w:tab w:val="left" w:pos="636"/>
        </w:tabs>
        <w:spacing w:before="48" w:line="278" w:lineRule="auto"/>
        <w:ind w:right="197"/>
        <w:rPr>
          <w:sz w:val="28"/>
        </w:rPr>
      </w:pPr>
      <w:r w:rsidRPr="00A02879">
        <w:rPr>
          <w:sz w:val="28"/>
        </w:rPr>
        <w:t>анализировать информацию различных источников по духовно- нравственной культуре народов России;</w:t>
      </w:r>
    </w:p>
    <w:p w14:paraId="00E00C86" w14:textId="77777777" w:rsidR="00A02879" w:rsidRPr="00A02879" w:rsidRDefault="00A02879" w:rsidP="00A02879">
      <w:pPr>
        <w:tabs>
          <w:tab w:val="left" w:pos="399"/>
        </w:tabs>
        <w:spacing w:line="276" w:lineRule="auto"/>
        <w:ind w:right="197"/>
        <w:rPr>
          <w:sz w:val="28"/>
        </w:rPr>
      </w:pPr>
      <w:r w:rsidRPr="00A02879">
        <w:rPr>
          <w:sz w:val="28"/>
        </w:rPr>
        <w:t>составлять описание образа жизни, традиций, праздников, нравственных представлений, культурных и религиозных особенностей больших и</w:t>
      </w:r>
      <w:r w:rsidRPr="00A02879">
        <w:rPr>
          <w:spacing w:val="40"/>
          <w:sz w:val="28"/>
        </w:rPr>
        <w:t xml:space="preserve"> </w:t>
      </w:r>
      <w:r w:rsidRPr="00A02879">
        <w:rPr>
          <w:sz w:val="28"/>
        </w:rPr>
        <w:t>малых народов Российской федерации; памятников материальной, художественной и духовной культуры;</w:t>
      </w:r>
    </w:p>
    <w:p w14:paraId="2E4D3099" w14:textId="77777777" w:rsidR="00A02879" w:rsidRPr="00A02879" w:rsidRDefault="00A02879" w:rsidP="00A02879">
      <w:pPr>
        <w:tabs>
          <w:tab w:val="left" w:pos="495"/>
        </w:tabs>
        <w:spacing w:line="276" w:lineRule="auto"/>
        <w:ind w:right="197"/>
        <w:rPr>
          <w:sz w:val="28"/>
        </w:rPr>
      </w:pPr>
      <w:r w:rsidRPr="00A02879">
        <w:rPr>
          <w:sz w:val="28"/>
        </w:rPr>
        <w:t xml:space="preserve">рассказывать о значительных событиях и личностях отечественной </w:t>
      </w:r>
      <w:r w:rsidRPr="00A02879">
        <w:rPr>
          <w:spacing w:val="-2"/>
          <w:sz w:val="28"/>
        </w:rPr>
        <w:t>культуры;</w:t>
      </w:r>
    </w:p>
    <w:p w14:paraId="624E1A3B" w14:textId="77777777" w:rsidR="00A02879" w:rsidRPr="00A02879" w:rsidRDefault="00A02879" w:rsidP="00A02879">
      <w:pPr>
        <w:tabs>
          <w:tab w:val="left" w:pos="500"/>
        </w:tabs>
        <w:spacing w:line="276" w:lineRule="auto"/>
        <w:ind w:right="197"/>
        <w:rPr>
          <w:sz w:val="28"/>
        </w:rPr>
      </w:pPr>
      <w:r w:rsidRPr="00A02879">
        <w:rPr>
          <w:sz w:val="28"/>
        </w:rPr>
        <w:t xml:space="preserve">систематизировать материал, содержащийся в литературе и других источниках, рассказывающих о духовно-нравственной культуре народов </w:t>
      </w:r>
      <w:r w:rsidRPr="00A02879">
        <w:rPr>
          <w:spacing w:val="-2"/>
          <w:sz w:val="28"/>
        </w:rPr>
        <w:t>России.</w:t>
      </w:r>
    </w:p>
    <w:p w14:paraId="69514746" w14:textId="77777777" w:rsidR="00A02879" w:rsidRPr="00A02879" w:rsidRDefault="00A02879" w:rsidP="00A02879">
      <w:pPr>
        <w:spacing w:before="74"/>
        <w:ind w:right="197"/>
        <w:rPr>
          <w:sz w:val="28"/>
          <w:szCs w:val="28"/>
        </w:rPr>
      </w:pPr>
      <w:r w:rsidRPr="00A02879">
        <w:rPr>
          <w:sz w:val="28"/>
          <w:szCs w:val="28"/>
        </w:rPr>
        <w:t>Получит</w:t>
      </w:r>
      <w:r w:rsidRPr="00A02879">
        <w:rPr>
          <w:spacing w:val="-9"/>
          <w:sz w:val="28"/>
          <w:szCs w:val="28"/>
        </w:rPr>
        <w:t xml:space="preserve"> </w:t>
      </w:r>
      <w:r w:rsidRPr="00A02879">
        <w:rPr>
          <w:sz w:val="28"/>
          <w:szCs w:val="28"/>
        </w:rPr>
        <w:t>возможность</w:t>
      </w:r>
      <w:r w:rsidRPr="00A02879">
        <w:rPr>
          <w:spacing w:val="-8"/>
          <w:sz w:val="28"/>
          <w:szCs w:val="28"/>
        </w:rPr>
        <w:t xml:space="preserve"> </w:t>
      </w:r>
      <w:r w:rsidRPr="00A02879">
        <w:rPr>
          <w:spacing w:val="-2"/>
          <w:sz w:val="28"/>
          <w:szCs w:val="28"/>
        </w:rPr>
        <w:t>научиться:</w:t>
      </w:r>
    </w:p>
    <w:p w14:paraId="6E2837EC" w14:textId="77777777" w:rsidR="00A02879" w:rsidRPr="00A02879" w:rsidRDefault="00A02879" w:rsidP="00A02879">
      <w:pPr>
        <w:tabs>
          <w:tab w:val="left" w:pos="565"/>
        </w:tabs>
        <w:spacing w:before="48" w:line="276" w:lineRule="auto"/>
        <w:ind w:right="197"/>
        <w:rPr>
          <w:sz w:val="28"/>
        </w:rPr>
      </w:pPr>
      <w:r w:rsidRPr="00A02879">
        <w:rPr>
          <w:sz w:val="28"/>
        </w:rPr>
        <w:t>используя материалы по духовно-нравственной культуре России рассказывать об особенностях мировоззрения русского народа и других народов</w:t>
      </w:r>
      <w:r w:rsidRPr="00A02879">
        <w:rPr>
          <w:spacing w:val="-3"/>
          <w:sz w:val="28"/>
        </w:rPr>
        <w:t xml:space="preserve"> </w:t>
      </w:r>
      <w:r w:rsidRPr="00A02879">
        <w:rPr>
          <w:sz w:val="28"/>
        </w:rPr>
        <w:t>России,</w:t>
      </w:r>
      <w:r w:rsidRPr="00A02879">
        <w:rPr>
          <w:spacing w:val="-3"/>
          <w:sz w:val="28"/>
        </w:rPr>
        <w:t xml:space="preserve"> </w:t>
      </w:r>
      <w:r w:rsidRPr="00A02879">
        <w:rPr>
          <w:sz w:val="28"/>
        </w:rPr>
        <w:t>как</w:t>
      </w:r>
      <w:r w:rsidRPr="00A02879">
        <w:rPr>
          <w:spacing w:val="-5"/>
          <w:sz w:val="28"/>
        </w:rPr>
        <w:t xml:space="preserve"> </w:t>
      </w:r>
      <w:r w:rsidRPr="00A02879">
        <w:rPr>
          <w:sz w:val="28"/>
        </w:rPr>
        <w:t>его</w:t>
      </w:r>
      <w:r w:rsidRPr="00A02879">
        <w:rPr>
          <w:spacing w:val="-2"/>
          <w:sz w:val="28"/>
        </w:rPr>
        <w:t xml:space="preserve"> </w:t>
      </w:r>
      <w:r w:rsidRPr="00A02879">
        <w:rPr>
          <w:sz w:val="28"/>
        </w:rPr>
        <w:t>нравственные</w:t>
      </w:r>
      <w:r w:rsidRPr="00A02879">
        <w:rPr>
          <w:spacing w:val="-3"/>
          <w:sz w:val="28"/>
        </w:rPr>
        <w:t xml:space="preserve"> </w:t>
      </w:r>
      <w:r w:rsidRPr="00A02879">
        <w:rPr>
          <w:sz w:val="28"/>
        </w:rPr>
        <w:t>ценности</w:t>
      </w:r>
      <w:r w:rsidRPr="00A02879">
        <w:rPr>
          <w:spacing w:val="-2"/>
          <w:sz w:val="28"/>
        </w:rPr>
        <w:t xml:space="preserve"> </w:t>
      </w:r>
      <w:r w:rsidRPr="00A02879">
        <w:rPr>
          <w:sz w:val="28"/>
        </w:rPr>
        <w:t>повлияли</w:t>
      </w:r>
      <w:r w:rsidRPr="00A02879">
        <w:rPr>
          <w:spacing w:val="-2"/>
          <w:sz w:val="28"/>
        </w:rPr>
        <w:t xml:space="preserve"> </w:t>
      </w:r>
      <w:r w:rsidRPr="00A02879">
        <w:rPr>
          <w:sz w:val="28"/>
        </w:rPr>
        <w:t>на</w:t>
      </w:r>
      <w:r w:rsidRPr="00A02879">
        <w:rPr>
          <w:spacing w:val="-3"/>
          <w:sz w:val="28"/>
        </w:rPr>
        <w:t xml:space="preserve"> </w:t>
      </w:r>
      <w:r w:rsidRPr="00A02879">
        <w:rPr>
          <w:sz w:val="28"/>
        </w:rPr>
        <w:t>историческое и политическое развитие нашей страны, её прошлое и настоящее, помогли пережить драматические моменты истории, выстоять в сложнейших жизненных ситуациях;</w:t>
      </w:r>
    </w:p>
    <w:p w14:paraId="17F63D5E" w14:textId="77777777" w:rsidR="00A02879" w:rsidRPr="00A02879" w:rsidRDefault="00A02879" w:rsidP="00A02879">
      <w:pPr>
        <w:tabs>
          <w:tab w:val="left" w:pos="554"/>
        </w:tabs>
        <w:spacing w:before="1" w:line="276" w:lineRule="auto"/>
        <w:ind w:right="197"/>
        <w:rPr>
          <w:sz w:val="28"/>
        </w:rPr>
      </w:pPr>
      <w:r w:rsidRPr="00A02879">
        <w:rPr>
          <w:sz w:val="28"/>
        </w:rPr>
        <w:t>применять знания по основам духовно-нравственной культуры при изучении истории страны, истории родного края, обществознания, литературы, изобразительного искусства, музыки; при составлении описаний исторических и культурных памятников своего города, края, страны и т. д.</w:t>
      </w:r>
    </w:p>
    <w:p w14:paraId="5C9CF086" w14:textId="77777777" w:rsidR="00A02879" w:rsidRPr="00A02879" w:rsidRDefault="00A02879" w:rsidP="00A02879">
      <w:pPr>
        <w:spacing w:before="54"/>
        <w:ind w:left="852" w:right="197"/>
        <w:rPr>
          <w:sz w:val="28"/>
          <w:szCs w:val="28"/>
        </w:rPr>
      </w:pPr>
    </w:p>
    <w:p w14:paraId="0BC4396C" w14:textId="774BCC25" w:rsidR="00A02879" w:rsidRPr="00A02879" w:rsidRDefault="00A02879" w:rsidP="00A02879">
      <w:pPr>
        <w:spacing w:before="1"/>
        <w:ind w:right="197"/>
        <w:outlineLvl w:val="0"/>
        <w:rPr>
          <w:b/>
          <w:bCs/>
          <w:sz w:val="28"/>
          <w:szCs w:val="28"/>
        </w:rPr>
      </w:pPr>
      <w:r>
        <w:rPr>
          <w:b/>
          <w:bCs/>
          <w:spacing w:val="-2"/>
          <w:sz w:val="28"/>
          <w:szCs w:val="28"/>
        </w:rPr>
        <w:t xml:space="preserve">9 </w:t>
      </w:r>
      <w:r w:rsidRPr="00A02879">
        <w:rPr>
          <w:b/>
          <w:bCs/>
          <w:spacing w:val="-2"/>
          <w:sz w:val="28"/>
          <w:szCs w:val="28"/>
        </w:rPr>
        <w:t>КЛАСС</w:t>
      </w:r>
    </w:p>
    <w:p w14:paraId="01DB9790" w14:textId="77777777" w:rsidR="00A02879" w:rsidRPr="00A02879" w:rsidRDefault="00A02879" w:rsidP="00A02879">
      <w:pPr>
        <w:spacing w:before="42"/>
        <w:ind w:right="197"/>
        <w:rPr>
          <w:sz w:val="28"/>
          <w:szCs w:val="28"/>
        </w:rPr>
      </w:pPr>
      <w:r w:rsidRPr="00A02879">
        <w:rPr>
          <w:spacing w:val="-2"/>
          <w:sz w:val="28"/>
          <w:szCs w:val="28"/>
        </w:rPr>
        <w:t>Научится:</w:t>
      </w:r>
    </w:p>
    <w:p w14:paraId="6052330C" w14:textId="77777777" w:rsidR="00A02879" w:rsidRPr="00A02879" w:rsidRDefault="00A02879" w:rsidP="00A02879">
      <w:pPr>
        <w:spacing w:before="48" w:line="276" w:lineRule="auto"/>
        <w:ind w:right="197"/>
        <w:rPr>
          <w:sz w:val="28"/>
          <w:szCs w:val="28"/>
        </w:rPr>
      </w:pPr>
      <w:r w:rsidRPr="00A02879">
        <w:rPr>
          <w:sz w:val="28"/>
          <w:szCs w:val="28"/>
        </w:rPr>
        <w:t>-Выявлять</w:t>
      </w:r>
      <w:r w:rsidRPr="00A02879">
        <w:rPr>
          <w:spacing w:val="-1"/>
          <w:sz w:val="28"/>
          <w:szCs w:val="28"/>
        </w:rPr>
        <w:t xml:space="preserve"> </w:t>
      </w:r>
      <w:r w:rsidRPr="00A02879">
        <w:rPr>
          <w:sz w:val="28"/>
          <w:szCs w:val="28"/>
        </w:rPr>
        <w:t>и исследовать проблемы в современной духовно-нравственной культуре России.</w:t>
      </w:r>
    </w:p>
    <w:p w14:paraId="4C7D34FE" w14:textId="77777777" w:rsidR="00A02879" w:rsidRPr="00A02879" w:rsidRDefault="00A02879" w:rsidP="00A02879">
      <w:pPr>
        <w:tabs>
          <w:tab w:val="left" w:pos="2384"/>
          <w:tab w:val="left" w:pos="2770"/>
          <w:tab w:val="left" w:pos="4134"/>
          <w:tab w:val="left" w:pos="6011"/>
          <w:tab w:val="left" w:pos="7227"/>
          <w:tab w:val="left" w:pos="7621"/>
          <w:tab w:val="left" w:pos="9088"/>
        </w:tabs>
        <w:spacing w:before="1" w:line="276" w:lineRule="auto"/>
        <w:ind w:right="197"/>
        <w:rPr>
          <w:sz w:val="28"/>
          <w:szCs w:val="28"/>
        </w:rPr>
      </w:pPr>
      <w:r w:rsidRPr="00A02879">
        <w:rPr>
          <w:spacing w:val="-2"/>
          <w:sz w:val="28"/>
          <w:szCs w:val="28"/>
        </w:rPr>
        <w:t>-Познакомятся</w:t>
      </w:r>
      <w:r w:rsidRPr="00A02879">
        <w:rPr>
          <w:sz w:val="28"/>
          <w:szCs w:val="28"/>
        </w:rPr>
        <w:tab/>
      </w:r>
      <w:r w:rsidRPr="00A02879">
        <w:rPr>
          <w:spacing w:val="-10"/>
          <w:sz w:val="28"/>
          <w:szCs w:val="28"/>
        </w:rPr>
        <w:t>с</w:t>
      </w:r>
      <w:r w:rsidRPr="00A02879">
        <w:rPr>
          <w:sz w:val="28"/>
          <w:szCs w:val="28"/>
        </w:rPr>
        <w:tab/>
      </w:r>
      <w:r w:rsidRPr="00A02879">
        <w:rPr>
          <w:spacing w:val="-2"/>
          <w:sz w:val="28"/>
          <w:szCs w:val="28"/>
        </w:rPr>
        <w:t>историей</w:t>
      </w:r>
      <w:r w:rsidRPr="00A02879">
        <w:rPr>
          <w:sz w:val="28"/>
          <w:szCs w:val="28"/>
        </w:rPr>
        <w:tab/>
      </w:r>
      <w:r w:rsidRPr="00A02879">
        <w:rPr>
          <w:spacing w:val="-2"/>
          <w:sz w:val="28"/>
          <w:szCs w:val="28"/>
        </w:rPr>
        <w:t>религиозного</w:t>
      </w:r>
      <w:r w:rsidRPr="00A02879">
        <w:rPr>
          <w:sz w:val="28"/>
          <w:szCs w:val="28"/>
        </w:rPr>
        <w:tab/>
      </w:r>
      <w:r w:rsidRPr="00A02879">
        <w:rPr>
          <w:spacing w:val="-2"/>
          <w:sz w:val="28"/>
          <w:szCs w:val="28"/>
        </w:rPr>
        <w:t>вопроса</w:t>
      </w:r>
      <w:r w:rsidRPr="00A02879">
        <w:rPr>
          <w:sz w:val="28"/>
          <w:szCs w:val="28"/>
        </w:rPr>
        <w:tab/>
      </w:r>
      <w:r w:rsidRPr="00A02879">
        <w:rPr>
          <w:spacing w:val="-10"/>
          <w:sz w:val="28"/>
          <w:szCs w:val="28"/>
        </w:rPr>
        <w:t>в</w:t>
      </w:r>
      <w:r w:rsidRPr="00A02879">
        <w:rPr>
          <w:sz w:val="28"/>
          <w:szCs w:val="28"/>
        </w:rPr>
        <w:tab/>
      </w:r>
      <w:r w:rsidRPr="00A02879">
        <w:rPr>
          <w:spacing w:val="-2"/>
          <w:sz w:val="28"/>
          <w:szCs w:val="28"/>
        </w:rPr>
        <w:t>советский</w:t>
      </w:r>
      <w:r w:rsidRPr="00A02879">
        <w:rPr>
          <w:sz w:val="28"/>
          <w:szCs w:val="28"/>
        </w:rPr>
        <w:tab/>
      </w:r>
      <w:r w:rsidRPr="00A02879">
        <w:rPr>
          <w:spacing w:val="-10"/>
          <w:sz w:val="28"/>
          <w:szCs w:val="28"/>
        </w:rPr>
        <w:t xml:space="preserve">и </w:t>
      </w:r>
      <w:r w:rsidRPr="00A02879">
        <w:rPr>
          <w:sz w:val="28"/>
          <w:szCs w:val="28"/>
        </w:rPr>
        <w:t>постсоветский периоды истории России.</w:t>
      </w:r>
    </w:p>
    <w:p w14:paraId="7A66D8C0" w14:textId="77777777" w:rsidR="00A02879" w:rsidRPr="00A02879" w:rsidRDefault="00A02879" w:rsidP="00A02879">
      <w:pPr>
        <w:tabs>
          <w:tab w:val="left" w:pos="649"/>
          <w:tab w:val="left" w:pos="3192"/>
          <w:tab w:val="left" w:pos="4511"/>
          <w:tab w:val="left" w:pos="4988"/>
          <w:tab w:val="left" w:pos="6058"/>
          <w:tab w:val="left" w:pos="7657"/>
          <w:tab w:val="left" w:pos="8165"/>
        </w:tabs>
        <w:spacing w:line="278" w:lineRule="auto"/>
        <w:ind w:right="197"/>
        <w:rPr>
          <w:sz w:val="28"/>
        </w:rPr>
      </w:pPr>
      <w:r w:rsidRPr="00A02879">
        <w:rPr>
          <w:spacing w:val="-2"/>
          <w:sz w:val="28"/>
        </w:rPr>
        <w:t>Систематизировать</w:t>
      </w:r>
      <w:r w:rsidRPr="00A02879">
        <w:rPr>
          <w:sz w:val="28"/>
        </w:rPr>
        <w:tab/>
      </w:r>
      <w:r w:rsidRPr="00A02879">
        <w:rPr>
          <w:spacing w:val="-2"/>
          <w:sz w:val="28"/>
        </w:rPr>
        <w:t>материал</w:t>
      </w:r>
      <w:r w:rsidRPr="00A02879">
        <w:rPr>
          <w:sz w:val="28"/>
        </w:rPr>
        <w:tab/>
      </w:r>
      <w:r w:rsidRPr="00A02879">
        <w:rPr>
          <w:spacing w:val="-6"/>
          <w:sz w:val="28"/>
        </w:rPr>
        <w:t>из</w:t>
      </w:r>
      <w:r w:rsidRPr="00A02879">
        <w:rPr>
          <w:sz w:val="28"/>
        </w:rPr>
        <w:tab/>
      </w:r>
      <w:r w:rsidRPr="00A02879">
        <w:rPr>
          <w:spacing w:val="-2"/>
          <w:sz w:val="28"/>
        </w:rPr>
        <w:t>разных</w:t>
      </w:r>
      <w:r w:rsidRPr="00A02879">
        <w:rPr>
          <w:sz w:val="28"/>
        </w:rPr>
        <w:tab/>
      </w:r>
      <w:r w:rsidRPr="00A02879">
        <w:rPr>
          <w:spacing w:val="-2"/>
          <w:sz w:val="28"/>
        </w:rPr>
        <w:t>источников</w:t>
      </w:r>
      <w:r w:rsidRPr="00A02879">
        <w:rPr>
          <w:sz w:val="28"/>
        </w:rPr>
        <w:tab/>
      </w:r>
      <w:r w:rsidRPr="00A02879">
        <w:rPr>
          <w:spacing w:val="-6"/>
          <w:sz w:val="28"/>
        </w:rPr>
        <w:t>по</w:t>
      </w:r>
      <w:r w:rsidRPr="00A02879">
        <w:rPr>
          <w:sz w:val="28"/>
        </w:rPr>
        <w:tab/>
      </w:r>
      <w:r w:rsidRPr="00A02879">
        <w:rPr>
          <w:spacing w:val="-2"/>
          <w:sz w:val="28"/>
        </w:rPr>
        <w:t xml:space="preserve">духовно- </w:t>
      </w:r>
      <w:r w:rsidRPr="00A02879">
        <w:rPr>
          <w:sz w:val="28"/>
        </w:rPr>
        <w:t>нравственной культуре народов России;</w:t>
      </w:r>
    </w:p>
    <w:p w14:paraId="56962DD7" w14:textId="77777777" w:rsidR="00A02879" w:rsidRPr="00A02879" w:rsidRDefault="00A02879" w:rsidP="00A02879">
      <w:pPr>
        <w:tabs>
          <w:tab w:val="left" w:pos="710"/>
        </w:tabs>
        <w:spacing w:line="276" w:lineRule="auto"/>
        <w:ind w:right="197"/>
        <w:rPr>
          <w:sz w:val="28"/>
        </w:rPr>
      </w:pPr>
      <w:r w:rsidRPr="00A02879">
        <w:rPr>
          <w:sz w:val="28"/>
        </w:rPr>
        <w:lastRenderedPageBreak/>
        <w:t>характеризовать суть понятий: духовность, нравственность, вера, менталитет, мировоззрение, коллективный разум, религия, культура, быт, этнос, нация, народ, ареал, национальный характер, душа, образ жизни, коллективное поведение, индивидуальность, национальный этикет, традиции, ритуалы, обряды, обычаи, привычки, этика, межнациональное общение, мировосприятие, духовные ценности симбиоз культур, культурная миграция и др. и применять их в практической деятельности;</w:t>
      </w:r>
    </w:p>
    <w:p w14:paraId="5A69871E" w14:textId="77777777" w:rsidR="00A02879" w:rsidRPr="00A02879" w:rsidRDefault="00A02879" w:rsidP="00A02879">
      <w:pPr>
        <w:tabs>
          <w:tab w:val="left" w:pos="701"/>
        </w:tabs>
        <w:spacing w:line="276" w:lineRule="auto"/>
        <w:ind w:right="197"/>
        <w:rPr>
          <w:sz w:val="28"/>
        </w:rPr>
      </w:pPr>
      <w:r w:rsidRPr="00A02879">
        <w:rPr>
          <w:sz w:val="28"/>
        </w:rPr>
        <w:t>характеризовать развитие отдельных областей и форм культуры, выражать свое мнение о явлениях культуры;</w:t>
      </w:r>
    </w:p>
    <w:p w14:paraId="1D7166F6" w14:textId="77777777" w:rsidR="00A02879" w:rsidRPr="00A02879" w:rsidRDefault="00A02879" w:rsidP="00A02879">
      <w:pPr>
        <w:tabs>
          <w:tab w:val="left" w:pos="502"/>
        </w:tabs>
        <w:spacing w:line="321" w:lineRule="exact"/>
        <w:ind w:right="197"/>
        <w:rPr>
          <w:sz w:val="28"/>
        </w:rPr>
      </w:pPr>
      <w:r w:rsidRPr="00A02879">
        <w:rPr>
          <w:sz w:val="28"/>
        </w:rPr>
        <w:t>описывать</w:t>
      </w:r>
      <w:r w:rsidRPr="00A02879">
        <w:rPr>
          <w:spacing w:val="-9"/>
          <w:sz w:val="28"/>
        </w:rPr>
        <w:t xml:space="preserve"> </w:t>
      </w:r>
      <w:r w:rsidRPr="00A02879">
        <w:rPr>
          <w:sz w:val="28"/>
        </w:rPr>
        <w:t>явления</w:t>
      </w:r>
      <w:r w:rsidRPr="00A02879">
        <w:rPr>
          <w:spacing w:val="-9"/>
          <w:sz w:val="28"/>
        </w:rPr>
        <w:t xml:space="preserve"> </w:t>
      </w:r>
      <w:r w:rsidRPr="00A02879">
        <w:rPr>
          <w:sz w:val="28"/>
        </w:rPr>
        <w:t>духовной</w:t>
      </w:r>
      <w:r w:rsidRPr="00A02879">
        <w:rPr>
          <w:spacing w:val="-6"/>
          <w:sz w:val="28"/>
        </w:rPr>
        <w:t xml:space="preserve"> </w:t>
      </w:r>
      <w:r w:rsidRPr="00A02879">
        <w:rPr>
          <w:spacing w:val="-2"/>
          <w:sz w:val="28"/>
        </w:rPr>
        <w:t>культуры;</w:t>
      </w:r>
    </w:p>
    <w:p w14:paraId="2287B5C6" w14:textId="77777777" w:rsidR="00A02879" w:rsidRPr="00A02879" w:rsidRDefault="00A02879" w:rsidP="00A02879">
      <w:pPr>
        <w:tabs>
          <w:tab w:val="left" w:pos="673"/>
        </w:tabs>
        <w:spacing w:before="45" w:line="276" w:lineRule="auto"/>
        <w:ind w:right="197"/>
        <w:rPr>
          <w:sz w:val="28"/>
        </w:rPr>
      </w:pPr>
      <w:r w:rsidRPr="00A02879">
        <w:rPr>
          <w:sz w:val="28"/>
        </w:rPr>
        <w:t>описывать духовные ценности российского народа и выражать собственное отношение к ним;</w:t>
      </w:r>
    </w:p>
    <w:p w14:paraId="4B552E91" w14:textId="77777777" w:rsidR="00A02879" w:rsidRPr="00A02879" w:rsidRDefault="00A02879" w:rsidP="00A02879">
      <w:pPr>
        <w:tabs>
          <w:tab w:val="left" w:pos="502"/>
        </w:tabs>
        <w:spacing w:line="321" w:lineRule="exact"/>
        <w:ind w:right="197"/>
        <w:rPr>
          <w:sz w:val="28"/>
        </w:rPr>
      </w:pPr>
      <w:r w:rsidRPr="00A02879">
        <w:rPr>
          <w:sz w:val="28"/>
        </w:rPr>
        <w:t>раскрывать</w:t>
      </w:r>
      <w:r w:rsidRPr="00A02879">
        <w:rPr>
          <w:spacing w:val="-8"/>
          <w:sz w:val="28"/>
        </w:rPr>
        <w:t xml:space="preserve"> </w:t>
      </w:r>
      <w:r w:rsidRPr="00A02879">
        <w:rPr>
          <w:sz w:val="28"/>
        </w:rPr>
        <w:t>роль</w:t>
      </w:r>
      <w:r w:rsidRPr="00A02879">
        <w:rPr>
          <w:spacing w:val="-7"/>
          <w:sz w:val="28"/>
        </w:rPr>
        <w:t xml:space="preserve"> </w:t>
      </w:r>
      <w:r w:rsidRPr="00A02879">
        <w:rPr>
          <w:sz w:val="28"/>
        </w:rPr>
        <w:t>религии</w:t>
      </w:r>
      <w:r w:rsidRPr="00A02879">
        <w:rPr>
          <w:spacing w:val="-6"/>
          <w:sz w:val="28"/>
        </w:rPr>
        <w:t xml:space="preserve"> </w:t>
      </w:r>
      <w:r w:rsidRPr="00A02879">
        <w:rPr>
          <w:sz w:val="28"/>
        </w:rPr>
        <w:t>в</w:t>
      </w:r>
      <w:r w:rsidRPr="00A02879">
        <w:rPr>
          <w:spacing w:val="-7"/>
          <w:sz w:val="28"/>
        </w:rPr>
        <w:t xml:space="preserve"> </w:t>
      </w:r>
      <w:r w:rsidRPr="00A02879">
        <w:rPr>
          <w:sz w:val="28"/>
        </w:rPr>
        <w:t>современном</w:t>
      </w:r>
      <w:r w:rsidRPr="00A02879">
        <w:rPr>
          <w:spacing w:val="-6"/>
          <w:sz w:val="28"/>
        </w:rPr>
        <w:t xml:space="preserve"> </w:t>
      </w:r>
      <w:r w:rsidRPr="00A02879">
        <w:rPr>
          <w:spacing w:val="-2"/>
          <w:sz w:val="28"/>
        </w:rPr>
        <w:t>обществе;</w:t>
      </w:r>
    </w:p>
    <w:p w14:paraId="1DE84F03" w14:textId="77777777" w:rsidR="00A02879" w:rsidRPr="00A02879" w:rsidRDefault="00A02879" w:rsidP="00A02879">
      <w:pPr>
        <w:tabs>
          <w:tab w:val="left" w:pos="572"/>
        </w:tabs>
        <w:spacing w:before="74" w:line="276" w:lineRule="auto"/>
        <w:ind w:right="197"/>
        <w:rPr>
          <w:sz w:val="28"/>
        </w:rPr>
      </w:pPr>
      <w:r w:rsidRPr="00A02879">
        <w:rPr>
          <w:sz w:val="28"/>
        </w:rPr>
        <w:t>характеризовать</w:t>
      </w:r>
      <w:r w:rsidRPr="00A02879">
        <w:rPr>
          <w:spacing w:val="-10"/>
          <w:sz w:val="28"/>
        </w:rPr>
        <w:t xml:space="preserve"> </w:t>
      </w:r>
      <w:r w:rsidRPr="00A02879">
        <w:rPr>
          <w:sz w:val="28"/>
        </w:rPr>
        <w:t>особенности</w:t>
      </w:r>
      <w:r w:rsidRPr="00A02879">
        <w:rPr>
          <w:spacing w:val="-9"/>
          <w:sz w:val="28"/>
        </w:rPr>
        <w:t xml:space="preserve"> </w:t>
      </w:r>
      <w:r w:rsidRPr="00A02879">
        <w:rPr>
          <w:sz w:val="28"/>
        </w:rPr>
        <w:t>искусства</w:t>
      </w:r>
      <w:r w:rsidRPr="00A02879">
        <w:rPr>
          <w:spacing w:val="-7"/>
          <w:sz w:val="28"/>
        </w:rPr>
        <w:t xml:space="preserve"> </w:t>
      </w:r>
      <w:r w:rsidRPr="00A02879">
        <w:rPr>
          <w:sz w:val="28"/>
        </w:rPr>
        <w:t>как</w:t>
      </w:r>
      <w:r w:rsidRPr="00A02879">
        <w:rPr>
          <w:spacing w:val="-6"/>
          <w:sz w:val="28"/>
        </w:rPr>
        <w:t xml:space="preserve"> </w:t>
      </w:r>
      <w:r w:rsidRPr="00A02879">
        <w:rPr>
          <w:sz w:val="28"/>
        </w:rPr>
        <w:t>формы</w:t>
      </w:r>
      <w:r w:rsidRPr="00A02879">
        <w:rPr>
          <w:spacing w:val="-9"/>
          <w:sz w:val="28"/>
        </w:rPr>
        <w:t xml:space="preserve"> </w:t>
      </w:r>
      <w:r w:rsidRPr="00A02879">
        <w:rPr>
          <w:sz w:val="28"/>
        </w:rPr>
        <w:t>духовной</w:t>
      </w:r>
      <w:r w:rsidRPr="00A02879">
        <w:rPr>
          <w:spacing w:val="-6"/>
          <w:sz w:val="28"/>
        </w:rPr>
        <w:t xml:space="preserve"> </w:t>
      </w:r>
      <w:r w:rsidRPr="00A02879">
        <w:rPr>
          <w:spacing w:val="-2"/>
          <w:sz w:val="28"/>
        </w:rPr>
        <w:t xml:space="preserve">культуры. </w:t>
      </w:r>
    </w:p>
    <w:p w14:paraId="742BF3DD" w14:textId="77777777" w:rsidR="00A02879" w:rsidRPr="00A02879" w:rsidRDefault="00A02879" w:rsidP="00A02879">
      <w:pPr>
        <w:tabs>
          <w:tab w:val="left" w:pos="572"/>
        </w:tabs>
        <w:spacing w:before="74" w:line="276" w:lineRule="auto"/>
        <w:ind w:right="197"/>
        <w:rPr>
          <w:sz w:val="28"/>
        </w:rPr>
      </w:pPr>
      <w:r w:rsidRPr="00A02879">
        <w:rPr>
          <w:spacing w:val="-2"/>
          <w:sz w:val="28"/>
        </w:rPr>
        <w:t>-</w:t>
      </w:r>
      <w:r w:rsidRPr="00A02879">
        <w:rPr>
          <w:sz w:val="28"/>
        </w:rPr>
        <w:t>объяснять закономерности развития российской духовно-нравственной культуры и её особенностей, сформировавшихся в процессе исторического развития страны;</w:t>
      </w:r>
    </w:p>
    <w:p w14:paraId="553753F4" w14:textId="77777777" w:rsidR="00A02879" w:rsidRPr="00A02879" w:rsidRDefault="00A02879" w:rsidP="00A02879">
      <w:pPr>
        <w:tabs>
          <w:tab w:val="left" w:pos="562"/>
        </w:tabs>
        <w:spacing w:before="1" w:line="276" w:lineRule="auto"/>
        <w:ind w:right="197"/>
        <w:rPr>
          <w:sz w:val="28"/>
        </w:rPr>
      </w:pPr>
      <w:r w:rsidRPr="00A02879">
        <w:rPr>
          <w:sz w:val="28"/>
        </w:rPr>
        <w:t xml:space="preserve">сопоставлять особенности духовно-нравственных ценностей России с духовно-нравственными ценностями народов и обществ Востока и </w:t>
      </w:r>
      <w:r w:rsidRPr="00A02879">
        <w:rPr>
          <w:spacing w:val="-2"/>
          <w:sz w:val="28"/>
        </w:rPr>
        <w:t>Запада;</w:t>
      </w:r>
    </w:p>
    <w:p w14:paraId="469C9C6B" w14:textId="77777777" w:rsidR="00A02879" w:rsidRPr="00A02879" w:rsidRDefault="00A02879" w:rsidP="00A02879">
      <w:pPr>
        <w:tabs>
          <w:tab w:val="left" w:pos="572"/>
        </w:tabs>
        <w:spacing w:line="276" w:lineRule="auto"/>
        <w:ind w:right="197"/>
        <w:rPr>
          <w:sz w:val="28"/>
        </w:rPr>
      </w:pPr>
      <w:r w:rsidRPr="00A02879">
        <w:rPr>
          <w:sz w:val="28"/>
        </w:rPr>
        <w:t>давать оценку событиям и личностям, оставившим заметный след в духовно-нравственной культуре нашей страны;</w:t>
      </w:r>
    </w:p>
    <w:p w14:paraId="01299A7A" w14:textId="77777777" w:rsidR="00A02879" w:rsidRPr="00A02879" w:rsidRDefault="00A02879" w:rsidP="00A02879">
      <w:pPr>
        <w:tabs>
          <w:tab w:val="left" w:pos="581"/>
        </w:tabs>
        <w:spacing w:line="276" w:lineRule="auto"/>
        <w:ind w:right="197"/>
        <w:rPr>
          <w:sz w:val="28"/>
        </w:rPr>
      </w:pPr>
      <w:r w:rsidRPr="00A02879">
        <w:rPr>
          <w:sz w:val="28"/>
        </w:rPr>
        <w:t>объяснять, как природно-географические и климатические особенности России повлияли на характер её народов, выработали уникальный механизм их взаимодействия, позволяющий сохранять свою самобытность и одновременно ощущать себя частью единого многонационального народа Российской федерации Выпускник получит возможность научиться:</w:t>
      </w:r>
    </w:p>
    <w:p w14:paraId="3417F97C" w14:textId="77777777" w:rsidR="00A02879" w:rsidRPr="00A02879" w:rsidRDefault="00A02879" w:rsidP="00A02879">
      <w:pPr>
        <w:tabs>
          <w:tab w:val="left" w:pos="704"/>
        </w:tabs>
        <w:spacing w:before="1" w:line="276" w:lineRule="auto"/>
        <w:ind w:right="197"/>
        <w:rPr>
          <w:sz w:val="28"/>
        </w:rPr>
      </w:pPr>
      <w:r w:rsidRPr="00A02879">
        <w:rPr>
          <w:sz w:val="28"/>
        </w:rPr>
        <w:t xml:space="preserve">сравнивать развитие представлений о морали, нравственности, духовных ценностях России с аналогичными процессами в зарубежных странах; объяснять, в чем заключаются общие черты, а в чем - </w:t>
      </w:r>
      <w:r w:rsidRPr="00A02879">
        <w:rPr>
          <w:spacing w:val="-2"/>
          <w:sz w:val="28"/>
        </w:rPr>
        <w:t>особенности;</w:t>
      </w:r>
    </w:p>
    <w:p w14:paraId="16CAE89C" w14:textId="77777777" w:rsidR="00A02879" w:rsidRPr="00A02879" w:rsidRDefault="00A02879" w:rsidP="00A02879">
      <w:pPr>
        <w:tabs>
          <w:tab w:val="left" w:pos="519"/>
        </w:tabs>
        <w:spacing w:line="276" w:lineRule="auto"/>
        <w:ind w:right="197"/>
        <w:rPr>
          <w:sz w:val="28"/>
        </w:rPr>
      </w:pPr>
      <w:r w:rsidRPr="00A02879">
        <w:rPr>
          <w:sz w:val="28"/>
        </w:rPr>
        <w:t>применять знания по духовно-нравственной культуре России в научной деятельности и в повседневной жизни; - описывать процессы создания, сохранения, трансляции и усвоения достижений духовной культуры;</w:t>
      </w:r>
    </w:p>
    <w:p w14:paraId="014A707F" w14:textId="77777777" w:rsidR="00A02879" w:rsidRPr="00A02879" w:rsidRDefault="00A02879" w:rsidP="00A02879">
      <w:pPr>
        <w:tabs>
          <w:tab w:val="left" w:pos="711"/>
        </w:tabs>
        <w:spacing w:line="276" w:lineRule="auto"/>
        <w:ind w:right="197"/>
        <w:rPr>
          <w:sz w:val="28"/>
        </w:rPr>
      </w:pPr>
      <w:r w:rsidRPr="00A02879">
        <w:rPr>
          <w:sz w:val="28"/>
        </w:rPr>
        <w:t>характеризовать основные направления развития отечественной духовной культуры в современных условиях.</w:t>
      </w:r>
    </w:p>
    <w:p w14:paraId="4EBBE219" w14:textId="31CC04C6" w:rsidR="00E55397" w:rsidRDefault="006F5CBE" w:rsidP="000F6D24">
      <w:pPr>
        <w:pStyle w:val="1"/>
        <w:numPr>
          <w:ilvl w:val="2"/>
          <w:numId w:val="219"/>
        </w:numPr>
        <w:tabs>
          <w:tab w:val="left" w:pos="1564"/>
        </w:tabs>
        <w:spacing w:before="72" w:after="4"/>
        <w:rPr>
          <w:color w:val="221F1F"/>
          <w:sz w:val="26"/>
        </w:rPr>
      </w:pPr>
      <w:r>
        <w:rPr>
          <w:color w:val="221F1F"/>
          <w:spacing w:val="-2"/>
        </w:rPr>
        <w:t xml:space="preserve"> </w:t>
      </w:r>
      <w:r w:rsidR="00395F00">
        <w:rPr>
          <w:color w:val="221F1F"/>
          <w:spacing w:val="-2"/>
        </w:rPr>
        <w:t>ФИЗИКА</w:t>
      </w:r>
    </w:p>
    <w:p w14:paraId="18DDC44F"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5325202E" wp14:editId="52505E66">
                <wp:extent cx="6158230" cy="6350"/>
                <wp:effectExtent l="0" t="0" r="0" b="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71" name="Graphic 70"/>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C29354D" id="Group 69"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">
                <v:shape id="Graphic 70"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" path="m6158230,l,,,6096r6158230,l6158230,xe" fillcolor="black" stroked="f">
                  <v:path arrowok="t"/>
                </v:shape>
                <w10:anchorlock/>
              </v:group>
            </w:pict>
          </mc:Fallback>
        </mc:AlternateContent>
      </w:r>
    </w:p>
    <w:p w14:paraId="0EC0BB68" w14:textId="77777777" w:rsidR="00E55397" w:rsidRDefault="00395F00">
      <w:pPr>
        <w:pStyle w:val="a3"/>
        <w:ind w:right="427"/>
      </w:pPr>
      <w:r>
        <w:rPr>
          <w:color w:val="221F1F"/>
        </w:rPr>
        <w:t>Рабочая программа по физике на уровне основного общего образования со- ставлена</w:t>
      </w:r>
      <w:r>
        <w:rPr>
          <w:color w:val="221F1F"/>
          <w:spacing w:val="-1"/>
        </w:rPr>
        <w:t xml:space="preserve"> </w:t>
      </w:r>
      <w:r>
        <w:rPr>
          <w:color w:val="221F1F"/>
        </w:rPr>
        <w:t>на</w:t>
      </w:r>
      <w:r>
        <w:rPr>
          <w:color w:val="221F1F"/>
          <w:spacing w:val="-2"/>
        </w:rPr>
        <w:t xml:space="preserve"> </w:t>
      </w:r>
      <w:r>
        <w:rPr>
          <w:color w:val="221F1F"/>
        </w:rPr>
        <w:t>основе</w:t>
      </w:r>
      <w:r>
        <w:rPr>
          <w:color w:val="221F1F"/>
          <w:spacing w:val="-1"/>
        </w:rPr>
        <w:t xml:space="preserve"> </w:t>
      </w:r>
      <w:r>
        <w:rPr>
          <w:color w:val="221F1F"/>
        </w:rPr>
        <w:t>положений и требований к результатам освоения на</w:t>
      </w:r>
      <w:r>
        <w:rPr>
          <w:color w:val="221F1F"/>
          <w:spacing w:val="-1"/>
        </w:rPr>
        <w:t xml:space="preserve"> </w:t>
      </w:r>
      <w:r>
        <w:rPr>
          <w:color w:val="221F1F"/>
        </w:rPr>
        <w:t>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w:t>
      </w:r>
      <w:r>
        <w:rPr>
          <w:color w:val="221F1F"/>
          <w:spacing w:val="-13"/>
        </w:rPr>
        <w:t xml:space="preserve"> </w:t>
      </w:r>
      <w:r>
        <w:rPr>
          <w:color w:val="221F1F"/>
        </w:rPr>
        <w:t>ООО),</w:t>
      </w:r>
      <w:r>
        <w:rPr>
          <w:color w:val="221F1F"/>
          <w:spacing w:val="-11"/>
        </w:rPr>
        <w:t xml:space="preserve"> </w:t>
      </w:r>
      <w:r>
        <w:rPr>
          <w:color w:val="221F1F"/>
        </w:rPr>
        <w:t>а</w:t>
      </w:r>
      <w:r>
        <w:rPr>
          <w:color w:val="221F1F"/>
          <w:spacing w:val="-12"/>
        </w:rPr>
        <w:t xml:space="preserve"> </w:t>
      </w:r>
      <w:r>
        <w:rPr>
          <w:color w:val="221F1F"/>
        </w:rPr>
        <w:t>также</w:t>
      </w:r>
      <w:r>
        <w:rPr>
          <w:color w:val="221F1F"/>
          <w:spacing w:val="-12"/>
        </w:rPr>
        <w:t xml:space="preserve"> </w:t>
      </w:r>
      <w:r>
        <w:rPr>
          <w:color w:val="221F1F"/>
        </w:rPr>
        <w:t>с</w:t>
      </w:r>
      <w:r>
        <w:rPr>
          <w:color w:val="221F1F"/>
          <w:spacing w:val="-10"/>
        </w:rPr>
        <w:t xml:space="preserve"> </w:t>
      </w:r>
      <w:r>
        <w:rPr>
          <w:color w:val="221F1F"/>
        </w:rPr>
        <w:t>учётом</w:t>
      </w:r>
      <w:r>
        <w:rPr>
          <w:color w:val="221F1F"/>
          <w:spacing w:val="-13"/>
        </w:rPr>
        <w:t xml:space="preserve"> </w:t>
      </w:r>
      <w:r>
        <w:rPr>
          <w:color w:val="221F1F"/>
        </w:rPr>
        <w:t>Примерной</w:t>
      </w:r>
      <w:r>
        <w:rPr>
          <w:color w:val="221F1F"/>
          <w:spacing w:val="-12"/>
        </w:rPr>
        <w:t xml:space="preserve"> </w:t>
      </w:r>
      <w:r>
        <w:rPr>
          <w:color w:val="221F1F"/>
        </w:rPr>
        <w:t>программы</w:t>
      </w:r>
      <w:r>
        <w:rPr>
          <w:color w:val="221F1F"/>
          <w:spacing w:val="-12"/>
        </w:rPr>
        <w:t xml:space="preserve"> </w:t>
      </w:r>
      <w:r>
        <w:rPr>
          <w:color w:val="221F1F"/>
        </w:rPr>
        <w:t>воспитания</w:t>
      </w:r>
      <w:r>
        <w:rPr>
          <w:color w:val="221F1F"/>
          <w:spacing w:val="-12"/>
        </w:rPr>
        <w:t xml:space="preserve"> </w:t>
      </w:r>
      <w:r>
        <w:rPr>
          <w:color w:val="221F1F"/>
        </w:rPr>
        <w:t>и</w:t>
      </w:r>
      <w:r>
        <w:rPr>
          <w:color w:val="221F1F"/>
          <w:spacing w:val="-12"/>
        </w:rPr>
        <w:t xml:space="preserve"> </w:t>
      </w:r>
      <w:r>
        <w:rPr>
          <w:color w:val="221F1F"/>
        </w:rPr>
        <w:t xml:space="preserve">Концепции преподавания учебного предмета «Физика» в образовательных организациях Российской Федерации, реализующих основные общеобразовательные про- </w:t>
      </w:r>
      <w:r>
        <w:rPr>
          <w:color w:val="221F1F"/>
          <w:spacing w:val="-2"/>
        </w:rPr>
        <w:t>граммы.</w:t>
      </w:r>
    </w:p>
    <w:p w14:paraId="12E23ACF" w14:textId="77777777" w:rsidR="00E55397" w:rsidRDefault="00395F00">
      <w:pPr>
        <w:pStyle w:val="a3"/>
        <w:spacing w:before="304"/>
        <w:jc w:val="left"/>
      </w:pPr>
      <w:r>
        <w:rPr>
          <w:noProof/>
        </w:rPr>
        <w:lastRenderedPageBreak/>
        <mc:AlternateContent>
          <mc:Choice Requires="wps">
            <w:drawing>
              <wp:anchor distT="0" distB="0" distL="0" distR="0" simplePos="0" relativeHeight="487611904" behindDoc="1" locked="0" layoutInCell="1" allowOverlap="1" wp14:anchorId="70425927" wp14:editId="3C630ECD">
                <wp:simplePos x="0" y="0"/>
                <wp:positionH relativeFrom="page">
                  <wp:posOffset>701344</wp:posOffset>
                </wp:positionH>
                <wp:positionV relativeFrom="paragraph">
                  <wp:posOffset>403236</wp:posOffset>
                </wp:positionV>
                <wp:extent cx="6158230" cy="6350"/>
                <wp:effectExtent l="0" t="0" r="0" b="0"/>
                <wp:wrapTopAndBottom/>
                <wp:docPr id="42"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4C9414" id="Graphic 71" o:spid="_x0000_s1026" style="position:absolute;margin-left:55.2pt;margin-top:31.75pt;width:484.9pt;height:.5pt;z-index:-15704576;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" path="m6158230,l,,,6096r6158230,l6158230,xe" fillcolor="black" stroked="f">
                <v:path arrowok="t"/>
                <w10:wrap type="topAndBottom" anchorx="page"/>
              </v:shape>
            </w:pict>
          </mc:Fallback>
        </mc:AlternateContent>
      </w:r>
      <w:r>
        <w:rPr>
          <w:color w:val="221F1F"/>
        </w:rPr>
        <w:t>ПОЯСНИТЕЛЬНАЯ</w:t>
      </w:r>
      <w:r>
        <w:rPr>
          <w:color w:val="221F1F"/>
          <w:spacing w:val="-17"/>
        </w:rPr>
        <w:t xml:space="preserve"> </w:t>
      </w:r>
      <w:r>
        <w:rPr>
          <w:color w:val="221F1F"/>
          <w:spacing w:val="-2"/>
        </w:rPr>
        <w:t>ЗАПИСКА</w:t>
      </w:r>
    </w:p>
    <w:p w14:paraId="0BF6C941" w14:textId="77777777" w:rsidR="00E55397" w:rsidRDefault="00395F00">
      <w:pPr>
        <w:pStyle w:val="a3"/>
        <w:ind w:right="426"/>
      </w:pPr>
      <w:r>
        <w:rPr>
          <w:color w:val="221F1F"/>
        </w:rPr>
        <w:t xml:space="preserve">Содержание Программы направлено на формирование естественно-научной грамотности учащихся и организацию изучения физики на деятельностной </w:t>
      </w:r>
      <w:proofErr w:type="gramStart"/>
      <w:r>
        <w:rPr>
          <w:color w:val="221F1F"/>
        </w:rPr>
        <w:t xml:space="preserve">ос- </w:t>
      </w:r>
      <w:proofErr w:type="spellStart"/>
      <w:r>
        <w:rPr>
          <w:color w:val="221F1F"/>
        </w:rPr>
        <w:t>нове</w:t>
      </w:r>
      <w:proofErr w:type="spellEnd"/>
      <w:proofErr w:type="gramEnd"/>
      <w:r>
        <w:rPr>
          <w:color w:val="221F1F"/>
        </w:rPr>
        <w:t xml:space="preserve">. В ней учитываются возможности предмета в реализации требований ФГОС ООО к планируемым личностным и метапредметным результатам </w:t>
      </w:r>
      <w:proofErr w:type="spellStart"/>
      <w:proofErr w:type="gramStart"/>
      <w:r>
        <w:rPr>
          <w:color w:val="221F1F"/>
        </w:rPr>
        <w:t>обу</w:t>
      </w:r>
      <w:proofErr w:type="spellEnd"/>
      <w:r>
        <w:rPr>
          <w:color w:val="221F1F"/>
        </w:rPr>
        <w:t xml:space="preserve">- </w:t>
      </w:r>
      <w:proofErr w:type="spellStart"/>
      <w:r>
        <w:rPr>
          <w:color w:val="221F1F"/>
        </w:rPr>
        <w:t>чения</w:t>
      </w:r>
      <w:proofErr w:type="spellEnd"/>
      <w:proofErr w:type="gramEnd"/>
      <w:r>
        <w:rPr>
          <w:color w:val="221F1F"/>
        </w:rPr>
        <w:t>, а также межпредметные связи естественно-научных учебных предметов на уровне основного общего образования.</w:t>
      </w:r>
    </w:p>
    <w:p w14:paraId="159382FB" w14:textId="77777777" w:rsidR="00E55397" w:rsidRDefault="00395F00">
      <w:pPr>
        <w:pStyle w:val="a3"/>
        <w:ind w:right="433"/>
      </w:pPr>
      <w:r>
        <w:rPr>
          <w:color w:val="221F1F"/>
        </w:rPr>
        <w:t xml:space="preserve">В программе определяются основные цели изучения физики на уровне </w:t>
      </w:r>
      <w:proofErr w:type="gramStart"/>
      <w:r>
        <w:rPr>
          <w:color w:val="221F1F"/>
        </w:rPr>
        <w:t xml:space="preserve">основ- </w:t>
      </w:r>
      <w:proofErr w:type="spellStart"/>
      <w:r>
        <w:rPr>
          <w:color w:val="221F1F"/>
        </w:rPr>
        <w:t>ного</w:t>
      </w:r>
      <w:proofErr w:type="spellEnd"/>
      <w:proofErr w:type="gramEnd"/>
      <w:r>
        <w:rPr>
          <w:color w:val="221F1F"/>
        </w:rPr>
        <w:t xml:space="preserve"> общего образования, планируемые результаты освоения курса физики: личностные, метапредметные, предметные (на базовом уровне).</w:t>
      </w:r>
    </w:p>
    <w:p w14:paraId="57148BC8" w14:textId="77777777" w:rsidR="00E55397" w:rsidRDefault="00395F00">
      <w:pPr>
        <w:pStyle w:val="a3"/>
        <w:ind w:right="424"/>
      </w:pPr>
      <w:r>
        <w:rPr>
          <w:color w:val="221F1F"/>
        </w:rPr>
        <w:t>Программа</w:t>
      </w:r>
      <w:r>
        <w:rPr>
          <w:color w:val="221F1F"/>
          <w:spacing w:val="-16"/>
        </w:rPr>
        <w:t xml:space="preserve"> </w:t>
      </w:r>
      <w:r>
        <w:rPr>
          <w:color w:val="221F1F"/>
        </w:rPr>
        <w:t>устанавливает</w:t>
      </w:r>
      <w:r>
        <w:rPr>
          <w:color w:val="221F1F"/>
          <w:spacing w:val="-16"/>
        </w:rPr>
        <w:t xml:space="preserve"> </w:t>
      </w:r>
      <w:r>
        <w:rPr>
          <w:color w:val="221F1F"/>
        </w:rPr>
        <w:t>распределение</w:t>
      </w:r>
      <w:r>
        <w:rPr>
          <w:color w:val="221F1F"/>
          <w:spacing w:val="-16"/>
        </w:rPr>
        <w:t xml:space="preserve"> </w:t>
      </w:r>
      <w:r>
        <w:rPr>
          <w:color w:val="221F1F"/>
        </w:rPr>
        <w:t>учебного</w:t>
      </w:r>
      <w:r>
        <w:rPr>
          <w:color w:val="221F1F"/>
          <w:spacing w:val="-15"/>
        </w:rPr>
        <w:t xml:space="preserve"> </w:t>
      </w:r>
      <w:r>
        <w:rPr>
          <w:color w:val="221F1F"/>
        </w:rPr>
        <w:t>материала</w:t>
      </w:r>
      <w:r>
        <w:rPr>
          <w:color w:val="221F1F"/>
          <w:spacing w:val="-16"/>
        </w:rPr>
        <w:t xml:space="preserve"> </w:t>
      </w:r>
      <w:r>
        <w:rPr>
          <w:color w:val="221F1F"/>
        </w:rPr>
        <w:t>по</w:t>
      </w:r>
      <w:r>
        <w:rPr>
          <w:color w:val="221F1F"/>
          <w:spacing w:val="-15"/>
        </w:rPr>
        <w:t xml:space="preserve"> </w:t>
      </w:r>
      <w:r>
        <w:rPr>
          <w:color w:val="221F1F"/>
        </w:rPr>
        <w:t>годам</w:t>
      </w:r>
      <w:r>
        <w:rPr>
          <w:color w:val="221F1F"/>
          <w:spacing w:val="-16"/>
        </w:rPr>
        <w:t xml:space="preserve"> </w:t>
      </w:r>
      <w:r>
        <w:rPr>
          <w:color w:val="221F1F"/>
        </w:rPr>
        <w:t xml:space="preserve">обучения (по классам), предлагает примерную последовательность изучения тем, </w:t>
      </w:r>
      <w:proofErr w:type="spellStart"/>
      <w:r>
        <w:rPr>
          <w:color w:val="221F1F"/>
        </w:rPr>
        <w:t>осно</w:t>
      </w:r>
      <w:proofErr w:type="spellEnd"/>
      <w:r>
        <w:rPr>
          <w:color w:val="221F1F"/>
        </w:rPr>
        <w:t xml:space="preserve">- ванную на логике развития предметного содержания и учёте возрастных </w:t>
      </w:r>
      <w:proofErr w:type="spellStart"/>
      <w:r>
        <w:rPr>
          <w:color w:val="221F1F"/>
        </w:rPr>
        <w:t>осо</w:t>
      </w:r>
      <w:proofErr w:type="spellEnd"/>
      <w:r>
        <w:rPr>
          <w:color w:val="221F1F"/>
        </w:rPr>
        <w:t xml:space="preserve">- </w:t>
      </w:r>
      <w:proofErr w:type="spellStart"/>
      <w:r>
        <w:rPr>
          <w:color w:val="221F1F"/>
        </w:rPr>
        <w:t>бенностей</w:t>
      </w:r>
      <w:proofErr w:type="spellEnd"/>
      <w:r>
        <w:rPr>
          <w:color w:val="221F1F"/>
        </w:rPr>
        <w:t xml:space="preserve"> учащихся, а также примерное тематическое планирование с указа- </w:t>
      </w:r>
      <w:proofErr w:type="spellStart"/>
      <w:r>
        <w:rPr>
          <w:color w:val="221F1F"/>
        </w:rPr>
        <w:t>нием</w:t>
      </w:r>
      <w:proofErr w:type="spellEnd"/>
      <w:r>
        <w:rPr>
          <w:color w:val="221F1F"/>
        </w:rPr>
        <w:t xml:space="preserve"> количества часов на изучение каждой темы и примерной характеристикой учебной деятельности учащихся, реализуемой при изучении этих тем.</w:t>
      </w:r>
    </w:p>
    <w:p w14:paraId="4A436520" w14:textId="77777777" w:rsidR="00E55397" w:rsidRDefault="00395F00">
      <w:pPr>
        <w:pStyle w:val="a3"/>
        <w:ind w:right="429"/>
      </w:pPr>
      <w:r>
        <w:rPr>
          <w:color w:val="221F1F"/>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w:t>
      </w:r>
      <w:r>
        <w:rPr>
          <w:color w:val="221F1F"/>
          <w:spacing w:val="-10"/>
        </w:rPr>
        <w:t xml:space="preserve"> </w:t>
      </w:r>
      <w:r>
        <w:rPr>
          <w:color w:val="221F1F"/>
        </w:rPr>
        <w:t>(мультимедийные</w:t>
      </w:r>
      <w:r>
        <w:rPr>
          <w:color w:val="221F1F"/>
          <w:spacing w:val="-11"/>
        </w:rPr>
        <w:t xml:space="preserve"> </w:t>
      </w:r>
      <w:r>
        <w:rPr>
          <w:color w:val="221F1F"/>
        </w:rPr>
        <w:t>программы,</w:t>
      </w:r>
      <w:r>
        <w:rPr>
          <w:color w:val="221F1F"/>
          <w:spacing w:val="-11"/>
        </w:rPr>
        <w:t xml:space="preserve"> </w:t>
      </w:r>
      <w:r>
        <w:rPr>
          <w:color w:val="221F1F"/>
        </w:rPr>
        <w:t>электронные</w:t>
      </w:r>
      <w:r>
        <w:rPr>
          <w:color w:val="221F1F"/>
          <w:spacing w:val="-11"/>
        </w:rPr>
        <w:t xml:space="preserve"> </w:t>
      </w:r>
      <w:r>
        <w:rPr>
          <w:color w:val="221F1F"/>
        </w:rPr>
        <w:t>учебники</w:t>
      </w:r>
      <w:r>
        <w:rPr>
          <w:color w:val="221F1F"/>
          <w:spacing w:val="-10"/>
        </w:rPr>
        <w:t xml:space="preserve"> </w:t>
      </w:r>
      <w:r>
        <w:rPr>
          <w:color w:val="221F1F"/>
        </w:rPr>
        <w:t>и</w:t>
      </w:r>
      <w:r>
        <w:rPr>
          <w:color w:val="221F1F"/>
          <w:spacing w:val="-10"/>
        </w:rPr>
        <w:t xml:space="preserve"> </w:t>
      </w:r>
      <w:r>
        <w:rPr>
          <w:color w:val="221F1F"/>
        </w:rPr>
        <w:t xml:space="preserve">задачники, электронные библиотеки, виртуальные лаборатории, игровые программы, кол- лекции цифровых образовательных ресурсов), реализующих дидактические возможности ИКТ, содержание которых соответствует законодательству об </w:t>
      </w:r>
      <w:r>
        <w:rPr>
          <w:color w:val="221F1F"/>
          <w:spacing w:val="-2"/>
        </w:rPr>
        <w:t>образовании.</w:t>
      </w:r>
    </w:p>
    <w:p w14:paraId="168B64EE" w14:textId="77777777" w:rsidR="00E55397" w:rsidRDefault="00395F00">
      <w:pPr>
        <w:pStyle w:val="a3"/>
        <w:ind w:right="427"/>
      </w:pPr>
      <w:r>
        <w:rPr>
          <w:color w:val="221F1F"/>
        </w:rPr>
        <w:t xml:space="preserve">Рабочая программа не сковывает творческую инициативу учителей и </w:t>
      </w:r>
      <w:proofErr w:type="gramStart"/>
      <w:r>
        <w:rPr>
          <w:color w:val="221F1F"/>
        </w:rPr>
        <w:t xml:space="preserve">предо- </w:t>
      </w:r>
      <w:proofErr w:type="spellStart"/>
      <w:r>
        <w:rPr>
          <w:color w:val="221F1F"/>
        </w:rPr>
        <w:t>ставляет</w:t>
      </w:r>
      <w:proofErr w:type="spellEnd"/>
      <w:proofErr w:type="gramEnd"/>
      <w:r>
        <w:rPr>
          <w:color w:val="221F1F"/>
        </w:rPr>
        <w:t xml:space="preserve"> возможности для реализации различных методических подходов к преподаванию физики при условии сохранения обязательной части содержания </w:t>
      </w:r>
      <w:r>
        <w:rPr>
          <w:color w:val="221F1F"/>
          <w:spacing w:val="-2"/>
        </w:rPr>
        <w:t>курса.</w:t>
      </w:r>
    </w:p>
    <w:p w14:paraId="7CABABF0" w14:textId="77777777" w:rsidR="00E55397" w:rsidRDefault="00395F00">
      <w:pPr>
        <w:pStyle w:val="a3"/>
        <w:spacing w:line="322" w:lineRule="exact"/>
        <w:jc w:val="left"/>
      </w:pPr>
      <w:r>
        <w:rPr>
          <w:color w:val="221F1F"/>
        </w:rPr>
        <w:t>ОБЩАЯ</w:t>
      </w:r>
      <w:r>
        <w:rPr>
          <w:color w:val="221F1F"/>
          <w:spacing w:val="-11"/>
        </w:rPr>
        <w:t xml:space="preserve"> </w:t>
      </w:r>
      <w:r>
        <w:rPr>
          <w:color w:val="221F1F"/>
        </w:rPr>
        <w:t>ХАРАКТЕРИСТИКА</w:t>
      </w:r>
      <w:r>
        <w:rPr>
          <w:color w:val="221F1F"/>
          <w:spacing w:val="-10"/>
        </w:rPr>
        <w:t xml:space="preserve"> </w:t>
      </w:r>
      <w:r>
        <w:rPr>
          <w:color w:val="221F1F"/>
        </w:rPr>
        <w:t>УЧЕБНОГО</w:t>
      </w:r>
      <w:r>
        <w:rPr>
          <w:color w:val="221F1F"/>
          <w:spacing w:val="-10"/>
        </w:rPr>
        <w:t xml:space="preserve"> </w:t>
      </w:r>
      <w:r>
        <w:rPr>
          <w:color w:val="221F1F"/>
        </w:rPr>
        <w:t>ПРЕДМЕТА</w:t>
      </w:r>
      <w:r>
        <w:rPr>
          <w:color w:val="221F1F"/>
          <w:spacing w:val="-9"/>
        </w:rPr>
        <w:t xml:space="preserve"> </w:t>
      </w:r>
      <w:r>
        <w:rPr>
          <w:color w:val="221F1F"/>
          <w:spacing w:val="-2"/>
        </w:rPr>
        <w:t>«ФИЗИКА»</w:t>
      </w:r>
    </w:p>
    <w:p w14:paraId="4987E4CF" w14:textId="4EE81667" w:rsidR="00E55397" w:rsidRDefault="00395F00" w:rsidP="006F5CBE">
      <w:pPr>
        <w:pStyle w:val="a3"/>
        <w:ind w:right="425"/>
      </w:pPr>
      <w:r>
        <w:rPr>
          <w:color w:val="221F1F"/>
        </w:rPr>
        <w:t xml:space="preserve">Курс физики — системообразующий для естественно-научных учебных </w:t>
      </w:r>
      <w:proofErr w:type="gramStart"/>
      <w:r>
        <w:rPr>
          <w:color w:val="221F1F"/>
        </w:rPr>
        <w:t xml:space="preserve">пред- </w:t>
      </w:r>
      <w:proofErr w:type="spellStart"/>
      <w:r>
        <w:rPr>
          <w:color w:val="221F1F"/>
        </w:rPr>
        <w:t>метов</w:t>
      </w:r>
      <w:proofErr w:type="spellEnd"/>
      <w:proofErr w:type="gramEnd"/>
      <w:r>
        <w:rPr>
          <w:color w:val="221F1F"/>
        </w:rPr>
        <w:t>,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w:t>
      </w:r>
      <w:r>
        <w:rPr>
          <w:color w:val="221F1F"/>
          <w:spacing w:val="-18"/>
        </w:rPr>
        <w:t xml:space="preserve"> </w:t>
      </w:r>
      <w:r>
        <w:rPr>
          <w:color w:val="221F1F"/>
        </w:rPr>
        <w:t>мира,</w:t>
      </w:r>
      <w:r>
        <w:rPr>
          <w:color w:val="221F1F"/>
          <w:spacing w:val="-17"/>
        </w:rPr>
        <w:t xml:space="preserve"> </w:t>
      </w:r>
      <w:r>
        <w:rPr>
          <w:color w:val="221F1F"/>
        </w:rPr>
        <w:t>но</w:t>
      </w:r>
      <w:r>
        <w:rPr>
          <w:color w:val="221F1F"/>
          <w:spacing w:val="-16"/>
        </w:rPr>
        <w:t xml:space="preserve"> </w:t>
      </w:r>
      <w:r>
        <w:rPr>
          <w:color w:val="221F1F"/>
        </w:rPr>
        <w:t>и</w:t>
      </w:r>
      <w:r>
        <w:rPr>
          <w:color w:val="221F1F"/>
          <w:spacing w:val="-17"/>
        </w:rPr>
        <w:t xml:space="preserve"> </w:t>
      </w:r>
      <w:r>
        <w:rPr>
          <w:color w:val="221F1F"/>
        </w:rPr>
        <w:t>предоставляет</w:t>
      </w:r>
      <w:r>
        <w:rPr>
          <w:color w:val="221F1F"/>
          <w:spacing w:val="-17"/>
        </w:rPr>
        <w:t xml:space="preserve"> </w:t>
      </w:r>
      <w:r>
        <w:rPr>
          <w:color w:val="221F1F"/>
        </w:rPr>
        <w:t>наиболее</w:t>
      </w:r>
      <w:r>
        <w:rPr>
          <w:color w:val="221F1F"/>
          <w:spacing w:val="-15"/>
        </w:rPr>
        <w:t xml:space="preserve"> </w:t>
      </w:r>
      <w:r>
        <w:rPr>
          <w:color w:val="221F1F"/>
        </w:rPr>
        <w:t>ясные</w:t>
      </w:r>
      <w:r>
        <w:rPr>
          <w:color w:val="221F1F"/>
          <w:spacing w:val="-17"/>
        </w:rPr>
        <w:t xml:space="preserve"> </w:t>
      </w:r>
      <w:r>
        <w:rPr>
          <w:color w:val="221F1F"/>
        </w:rPr>
        <w:t>образцы</w:t>
      </w:r>
      <w:r>
        <w:rPr>
          <w:color w:val="221F1F"/>
          <w:spacing w:val="-17"/>
        </w:rPr>
        <w:t xml:space="preserve"> </w:t>
      </w:r>
      <w:r>
        <w:rPr>
          <w:color w:val="221F1F"/>
        </w:rPr>
        <w:t>применения</w:t>
      </w:r>
      <w:r>
        <w:rPr>
          <w:color w:val="221F1F"/>
          <w:spacing w:val="-17"/>
        </w:rPr>
        <w:t xml:space="preserve"> </w:t>
      </w:r>
      <w:r>
        <w:rPr>
          <w:color w:val="221F1F"/>
        </w:rPr>
        <w:t>научного</w:t>
      </w:r>
      <w:r w:rsidR="006F5CBE">
        <w:rPr>
          <w:color w:val="221F1F"/>
        </w:rPr>
        <w:t xml:space="preserve"> </w:t>
      </w:r>
      <w:r>
        <w:rPr>
          <w:color w:val="221F1F"/>
        </w:rPr>
        <w:t>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7D61AA0B" w14:textId="15253C6A" w:rsidR="00E55397" w:rsidRDefault="00395F00">
      <w:pPr>
        <w:pStyle w:val="a3"/>
        <w:spacing w:before="1"/>
        <w:ind w:right="427"/>
      </w:pPr>
      <w:r>
        <w:rPr>
          <w:color w:val="221F1F"/>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w:t>
      </w:r>
      <w:r>
        <w:rPr>
          <w:color w:val="221F1F"/>
        </w:rPr>
        <w:lastRenderedPageBreak/>
        <w:t xml:space="preserve">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w:t>
      </w:r>
      <w:proofErr w:type="spellStart"/>
      <w:r>
        <w:rPr>
          <w:color w:val="221F1F"/>
        </w:rPr>
        <w:t>ег</w:t>
      </w:r>
      <w:proofErr w:type="spellEnd"/>
      <w:r>
        <w:rPr>
          <w:color w:val="221F1F"/>
        </w:rPr>
        <w:t xml:space="preserve"> 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26C567D3" w14:textId="77777777" w:rsidR="00E55397" w:rsidRDefault="00395F00">
      <w:pPr>
        <w:pStyle w:val="a3"/>
        <w:spacing w:before="1" w:line="322" w:lineRule="exact"/>
      </w:pPr>
      <w:r>
        <w:rPr>
          <w:color w:val="221F1F"/>
        </w:rPr>
        <w:t>—научно</w:t>
      </w:r>
      <w:r>
        <w:rPr>
          <w:color w:val="221F1F"/>
          <w:spacing w:val="-10"/>
        </w:rPr>
        <w:t xml:space="preserve"> </w:t>
      </w:r>
      <w:r>
        <w:rPr>
          <w:color w:val="221F1F"/>
        </w:rPr>
        <w:t>объяснять</w:t>
      </w:r>
      <w:r>
        <w:rPr>
          <w:color w:val="221F1F"/>
          <w:spacing w:val="-8"/>
        </w:rPr>
        <w:t xml:space="preserve"> </w:t>
      </w:r>
      <w:r>
        <w:rPr>
          <w:color w:val="221F1F"/>
          <w:spacing w:val="-2"/>
        </w:rPr>
        <w:t>явления,</w:t>
      </w:r>
    </w:p>
    <w:p w14:paraId="7E2CDEFE" w14:textId="77777777" w:rsidR="00E55397" w:rsidRDefault="00395F00">
      <w:pPr>
        <w:pStyle w:val="a3"/>
        <w:jc w:val="left"/>
      </w:pPr>
      <w:r>
        <w:rPr>
          <w:color w:val="221F1F"/>
        </w:rPr>
        <w:t>—оценивать</w:t>
      </w:r>
      <w:r>
        <w:rPr>
          <w:color w:val="221F1F"/>
          <w:spacing w:val="-11"/>
        </w:rPr>
        <w:t xml:space="preserve"> </w:t>
      </w:r>
      <w:r>
        <w:rPr>
          <w:color w:val="221F1F"/>
        </w:rPr>
        <w:t>и</w:t>
      </w:r>
      <w:r>
        <w:rPr>
          <w:color w:val="221F1F"/>
          <w:spacing w:val="-9"/>
        </w:rPr>
        <w:t xml:space="preserve"> </w:t>
      </w:r>
      <w:r>
        <w:rPr>
          <w:color w:val="221F1F"/>
        </w:rPr>
        <w:t>понимать</w:t>
      </w:r>
      <w:r>
        <w:rPr>
          <w:color w:val="221F1F"/>
          <w:spacing w:val="-7"/>
        </w:rPr>
        <w:t xml:space="preserve"> </w:t>
      </w:r>
      <w:r>
        <w:rPr>
          <w:color w:val="221F1F"/>
        </w:rPr>
        <w:t>особенности</w:t>
      </w:r>
      <w:r>
        <w:rPr>
          <w:color w:val="221F1F"/>
          <w:spacing w:val="-6"/>
        </w:rPr>
        <w:t xml:space="preserve"> </w:t>
      </w:r>
      <w:r>
        <w:rPr>
          <w:color w:val="221F1F"/>
        </w:rPr>
        <w:t>научного</w:t>
      </w:r>
      <w:r>
        <w:rPr>
          <w:color w:val="221F1F"/>
          <w:spacing w:val="-8"/>
        </w:rPr>
        <w:t xml:space="preserve"> </w:t>
      </w:r>
      <w:r>
        <w:rPr>
          <w:color w:val="221F1F"/>
          <w:spacing w:val="-2"/>
        </w:rPr>
        <w:t>исследования,</w:t>
      </w:r>
    </w:p>
    <w:p w14:paraId="1A73B235" w14:textId="73757F89" w:rsidR="00E55397" w:rsidRDefault="00395F00">
      <w:pPr>
        <w:pStyle w:val="a3"/>
        <w:spacing w:before="1"/>
        <w:ind w:right="2280"/>
        <w:jc w:val="left"/>
      </w:pPr>
      <w:r>
        <w:rPr>
          <w:color w:val="221F1F"/>
        </w:rPr>
        <w:t>—интерпретировать</w:t>
      </w:r>
      <w:r>
        <w:rPr>
          <w:color w:val="221F1F"/>
          <w:spacing w:val="-9"/>
        </w:rPr>
        <w:t xml:space="preserve"> </w:t>
      </w:r>
      <w:r>
        <w:rPr>
          <w:color w:val="221F1F"/>
        </w:rPr>
        <w:t>данные</w:t>
      </w:r>
      <w:r>
        <w:rPr>
          <w:color w:val="221F1F"/>
          <w:spacing w:val="-5"/>
        </w:rPr>
        <w:t xml:space="preserve"> </w:t>
      </w:r>
      <w:r>
        <w:rPr>
          <w:color w:val="221F1F"/>
        </w:rPr>
        <w:t>и</w:t>
      </w:r>
      <w:r>
        <w:rPr>
          <w:color w:val="221F1F"/>
          <w:spacing w:val="-5"/>
        </w:rPr>
        <w:t xml:space="preserve"> </w:t>
      </w:r>
      <w:r>
        <w:rPr>
          <w:color w:val="221F1F"/>
        </w:rPr>
        <w:t>использовать</w:t>
      </w:r>
      <w:r>
        <w:rPr>
          <w:color w:val="221F1F"/>
          <w:spacing w:val="-6"/>
        </w:rPr>
        <w:t xml:space="preserve"> </w:t>
      </w:r>
      <w:r>
        <w:rPr>
          <w:color w:val="221F1F"/>
        </w:rPr>
        <w:t>научные</w:t>
      </w:r>
      <w:r>
        <w:rPr>
          <w:color w:val="221F1F"/>
          <w:spacing w:val="-5"/>
        </w:rPr>
        <w:t xml:space="preserve"> </w:t>
      </w:r>
      <w:r>
        <w:rPr>
          <w:color w:val="221F1F"/>
        </w:rPr>
        <w:t>доказательства для получения выводов.»</w:t>
      </w:r>
    </w:p>
    <w:p w14:paraId="63885F83" w14:textId="1596796B" w:rsidR="00E55397" w:rsidRDefault="00395F00">
      <w:pPr>
        <w:pStyle w:val="a3"/>
        <w:ind w:right="433"/>
        <w:jc w:val="left"/>
      </w:pPr>
      <w:r>
        <w:rPr>
          <w:color w:val="221F1F"/>
        </w:rPr>
        <w:t>Изучение</w:t>
      </w:r>
      <w:r>
        <w:rPr>
          <w:color w:val="221F1F"/>
          <w:spacing w:val="40"/>
        </w:rPr>
        <w:t xml:space="preserve"> </w:t>
      </w:r>
      <w:r>
        <w:rPr>
          <w:color w:val="221F1F"/>
        </w:rPr>
        <w:t>физики</w:t>
      </w:r>
      <w:r>
        <w:rPr>
          <w:color w:val="221F1F"/>
          <w:spacing w:val="40"/>
        </w:rPr>
        <w:t xml:space="preserve"> </w:t>
      </w:r>
      <w:r>
        <w:rPr>
          <w:color w:val="221F1F"/>
        </w:rPr>
        <w:t>способно</w:t>
      </w:r>
      <w:r>
        <w:rPr>
          <w:color w:val="221F1F"/>
          <w:spacing w:val="40"/>
        </w:rPr>
        <w:t xml:space="preserve"> </w:t>
      </w:r>
      <w:r>
        <w:rPr>
          <w:color w:val="221F1F"/>
        </w:rPr>
        <w:t>внести</w:t>
      </w:r>
      <w:r>
        <w:rPr>
          <w:color w:val="221F1F"/>
          <w:spacing w:val="40"/>
        </w:rPr>
        <w:t xml:space="preserve"> </w:t>
      </w:r>
      <w:r>
        <w:rPr>
          <w:color w:val="221F1F"/>
        </w:rPr>
        <w:t>решающий</w:t>
      </w:r>
      <w:r>
        <w:rPr>
          <w:color w:val="221F1F"/>
          <w:spacing w:val="40"/>
        </w:rPr>
        <w:t xml:space="preserve"> </w:t>
      </w:r>
      <w:r>
        <w:rPr>
          <w:color w:val="221F1F"/>
        </w:rPr>
        <w:t>вклад</w:t>
      </w:r>
      <w:r>
        <w:rPr>
          <w:color w:val="221F1F"/>
          <w:spacing w:val="40"/>
        </w:rPr>
        <w:t xml:space="preserve"> </w:t>
      </w:r>
      <w:r>
        <w:rPr>
          <w:color w:val="221F1F"/>
        </w:rPr>
        <w:t>в</w:t>
      </w:r>
      <w:r>
        <w:rPr>
          <w:color w:val="221F1F"/>
          <w:spacing w:val="40"/>
        </w:rPr>
        <w:t xml:space="preserve"> </w:t>
      </w:r>
      <w:r>
        <w:rPr>
          <w:color w:val="221F1F"/>
        </w:rPr>
        <w:t>формирование</w:t>
      </w:r>
      <w:r>
        <w:rPr>
          <w:color w:val="221F1F"/>
          <w:spacing w:val="40"/>
        </w:rPr>
        <w:t xml:space="preserve"> </w:t>
      </w:r>
      <w:r>
        <w:rPr>
          <w:color w:val="221F1F"/>
        </w:rPr>
        <w:t>естественно-научной грамотности обучающихся.</w:t>
      </w:r>
    </w:p>
    <w:p w14:paraId="01C510A4" w14:textId="77777777" w:rsidR="00E55397" w:rsidRDefault="00395F00">
      <w:pPr>
        <w:pStyle w:val="a3"/>
        <w:spacing w:line="321" w:lineRule="exact"/>
        <w:jc w:val="left"/>
      </w:pPr>
      <w:r>
        <w:rPr>
          <w:color w:val="221F1F"/>
        </w:rPr>
        <w:t>ЦЕЛИ</w:t>
      </w:r>
      <w:r>
        <w:rPr>
          <w:color w:val="221F1F"/>
          <w:spacing w:val="-10"/>
        </w:rPr>
        <w:t xml:space="preserve"> </w:t>
      </w:r>
      <w:r>
        <w:rPr>
          <w:color w:val="221F1F"/>
        </w:rPr>
        <w:t>ИЗУЧЕНИЯ</w:t>
      </w:r>
      <w:r>
        <w:rPr>
          <w:color w:val="221F1F"/>
          <w:spacing w:val="-6"/>
        </w:rPr>
        <w:t xml:space="preserve"> </w:t>
      </w:r>
      <w:r>
        <w:rPr>
          <w:color w:val="221F1F"/>
        </w:rPr>
        <w:t>УЧЕБНОГО</w:t>
      </w:r>
      <w:r>
        <w:rPr>
          <w:color w:val="221F1F"/>
          <w:spacing w:val="-7"/>
        </w:rPr>
        <w:t xml:space="preserve"> </w:t>
      </w:r>
      <w:r>
        <w:rPr>
          <w:color w:val="221F1F"/>
        </w:rPr>
        <w:t>ПРЕДМЕТА</w:t>
      </w:r>
      <w:r>
        <w:rPr>
          <w:color w:val="221F1F"/>
          <w:spacing w:val="-6"/>
        </w:rPr>
        <w:t xml:space="preserve"> </w:t>
      </w:r>
      <w:r>
        <w:rPr>
          <w:color w:val="221F1F"/>
          <w:spacing w:val="-2"/>
        </w:rPr>
        <w:t>«ФИЗИКА»</w:t>
      </w:r>
    </w:p>
    <w:p w14:paraId="001C1436" w14:textId="5EA34681" w:rsidR="00E55397" w:rsidRDefault="00395F00">
      <w:pPr>
        <w:pStyle w:val="a3"/>
        <w:ind w:right="424"/>
      </w:pPr>
      <w:r>
        <w:rPr>
          <w:color w:val="221F1F"/>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50400AAD" w14:textId="77777777" w:rsidR="00E55397" w:rsidRDefault="00395F00">
      <w:pPr>
        <w:pStyle w:val="a3"/>
        <w:spacing w:line="322" w:lineRule="exact"/>
      </w:pPr>
      <w:r>
        <w:rPr>
          <w:color w:val="221F1F"/>
        </w:rPr>
        <w:t>Цели</w:t>
      </w:r>
      <w:r>
        <w:rPr>
          <w:color w:val="221F1F"/>
          <w:spacing w:val="-5"/>
        </w:rPr>
        <w:t xml:space="preserve"> </w:t>
      </w:r>
      <w:r>
        <w:rPr>
          <w:color w:val="221F1F"/>
        </w:rPr>
        <w:t>изучения</w:t>
      </w:r>
      <w:r>
        <w:rPr>
          <w:color w:val="221F1F"/>
          <w:spacing w:val="-4"/>
        </w:rPr>
        <w:t xml:space="preserve"> </w:t>
      </w:r>
      <w:r>
        <w:rPr>
          <w:color w:val="221F1F"/>
          <w:spacing w:val="-2"/>
        </w:rPr>
        <w:t>физики:</w:t>
      </w:r>
    </w:p>
    <w:p w14:paraId="43E65C05" w14:textId="77777777" w:rsidR="00E55397" w:rsidRDefault="00395F00">
      <w:pPr>
        <w:pStyle w:val="a3"/>
        <w:ind w:right="436"/>
      </w:pPr>
      <w:r>
        <w:rPr>
          <w:color w:val="221F1F"/>
        </w:rPr>
        <w:t>—приобретение интереса и стремления обучающихся к научному изучению природы, развитие их интеллектуальных и творческих способностей;</w:t>
      </w:r>
    </w:p>
    <w:p w14:paraId="7764F8D7" w14:textId="4F083D03" w:rsidR="00E55397" w:rsidRDefault="00395F00">
      <w:pPr>
        <w:pStyle w:val="a3"/>
        <w:spacing w:before="2"/>
        <w:ind w:right="428"/>
      </w:pPr>
      <w:r>
        <w:rPr>
          <w:color w:val="221F1F"/>
        </w:rPr>
        <w:t>—развитие представлений о научном методе познания и формирование исследовательского отношения к окружающим явлениям;</w:t>
      </w:r>
    </w:p>
    <w:p w14:paraId="77AB45D1" w14:textId="0D6681CB" w:rsidR="00E55397" w:rsidRDefault="00395F00">
      <w:pPr>
        <w:pStyle w:val="a3"/>
        <w:ind w:right="424"/>
      </w:pPr>
      <w:r>
        <w:rPr>
          <w:color w:val="221F1F"/>
        </w:rPr>
        <w:t>—формирование научного мировоззрения как результата изучения основ строения материи и фундаментальных законов физики;</w:t>
      </w:r>
    </w:p>
    <w:p w14:paraId="00A24A8E" w14:textId="513D31F3" w:rsidR="00E55397" w:rsidRDefault="00395F00">
      <w:pPr>
        <w:pStyle w:val="a3"/>
        <w:ind w:right="428"/>
      </w:pPr>
      <w:r>
        <w:rPr>
          <w:color w:val="221F1F"/>
        </w:rPr>
        <w:t>—формирование представлений о роли физики для развития других естественных наук, техники и технологий;</w:t>
      </w:r>
    </w:p>
    <w:p w14:paraId="6D12E527" w14:textId="77777777" w:rsidR="00E55397" w:rsidRDefault="00395F00">
      <w:pPr>
        <w:pStyle w:val="a3"/>
        <w:ind w:right="432"/>
      </w:pPr>
      <w:r>
        <w:rPr>
          <w:color w:val="221F1F"/>
        </w:rPr>
        <w:t>—развитие представлений о возможных сферах будущей профессиональной деятельности,</w:t>
      </w:r>
      <w:r>
        <w:rPr>
          <w:color w:val="221F1F"/>
          <w:spacing w:val="-11"/>
        </w:rPr>
        <w:t xml:space="preserve"> </w:t>
      </w:r>
      <w:r>
        <w:rPr>
          <w:color w:val="221F1F"/>
        </w:rPr>
        <w:t>связанной</w:t>
      </w:r>
      <w:r>
        <w:rPr>
          <w:color w:val="221F1F"/>
          <w:spacing w:val="-10"/>
        </w:rPr>
        <w:t xml:space="preserve"> </w:t>
      </w:r>
      <w:r>
        <w:rPr>
          <w:color w:val="221F1F"/>
        </w:rPr>
        <w:t>с</w:t>
      </w:r>
      <w:r>
        <w:rPr>
          <w:color w:val="221F1F"/>
          <w:spacing w:val="-10"/>
        </w:rPr>
        <w:t xml:space="preserve"> </w:t>
      </w:r>
      <w:r>
        <w:rPr>
          <w:color w:val="221F1F"/>
        </w:rPr>
        <w:t>физикой,</w:t>
      </w:r>
      <w:r>
        <w:rPr>
          <w:color w:val="221F1F"/>
          <w:spacing w:val="-11"/>
        </w:rPr>
        <w:t xml:space="preserve"> </w:t>
      </w:r>
      <w:r>
        <w:rPr>
          <w:color w:val="221F1F"/>
        </w:rPr>
        <w:t>подготовка</w:t>
      </w:r>
      <w:r>
        <w:rPr>
          <w:color w:val="221F1F"/>
          <w:spacing w:val="-10"/>
        </w:rPr>
        <w:t xml:space="preserve"> </w:t>
      </w:r>
      <w:r>
        <w:rPr>
          <w:color w:val="221F1F"/>
        </w:rPr>
        <w:t>к</w:t>
      </w:r>
      <w:r>
        <w:rPr>
          <w:color w:val="221F1F"/>
          <w:spacing w:val="-10"/>
        </w:rPr>
        <w:t xml:space="preserve"> </w:t>
      </w:r>
      <w:r>
        <w:rPr>
          <w:color w:val="221F1F"/>
        </w:rPr>
        <w:t>дальнейшему</w:t>
      </w:r>
      <w:r>
        <w:rPr>
          <w:color w:val="221F1F"/>
          <w:spacing w:val="-14"/>
        </w:rPr>
        <w:t xml:space="preserve"> </w:t>
      </w:r>
      <w:r>
        <w:rPr>
          <w:color w:val="221F1F"/>
        </w:rPr>
        <w:t>обучению</w:t>
      </w:r>
      <w:r>
        <w:rPr>
          <w:color w:val="221F1F"/>
          <w:spacing w:val="-11"/>
        </w:rPr>
        <w:t xml:space="preserve"> </w:t>
      </w:r>
      <w:r>
        <w:rPr>
          <w:color w:val="221F1F"/>
        </w:rPr>
        <w:t>в</w:t>
      </w:r>
      <w:r>
        <w:rPr>
          <w:color w:val="221F1F"/>
          <w:spacing w:val="-11"/>
        </w:rPr>
        <w:t xml:space="preserve"> </w:t>
      </w:r>
      <w:r>
        <w:rPr>
          <w:color w:val="221F1F"/>
        </w:rPr>
        <w:t xml:space="preserve">этом </w:t>
      </w:r>
      <w:r>
        <w:rPr>
          <w:color w:val="221F1F"/>
          <w:spacing w:val="-2"/>
        </w:rPr>
        <w:t>направлении.</w:t>
      </w:r>
    </w:p>
    <w:p w14:paraId="08EDF286" w14:textId="50EB81B5" w:rsidR="00E55397" w:rsidRDefault="00395F00">
      <w:pPr>
        <w:pStyle w:val="a3"/>
        <w:ind w:right="433"/>
      </w:pPr>
      <w:r>
        <w:rPr>
          <w:color w:val="221F1F"/>
        </w:rPr>
        <w:t>Достижение этих целей на уровне основного общего образования обеспечивается решением следующих задач:</w:t>
      </w:r>
    </w:p>
    <w:p w14:paraId="2B7DA62B" w14:textId="77777777" w:rsidR="00E55397" w:rsidRDefault="00395F00">
      <w:pPr>
        <w:pStyle w:val="a3"/>
        <w:spacing w:line="321" w:lineRule="exact"/>
      </w:pPr>
      <w:r>
        <w:rPr>
          <w:color w:val="221F1F"/>
        </w:rPr>
        <w:t>—приобретение</w:t>
      </w:r>
      <w:r>
        <w:rPr>
          <w:color w:val="221F1F"/>
          <w:spacing w:val="52"/>
          <w:w w:val="150"/>
        </w:rPr>
        <w:t xml:space="preserve"> </w:t>
      </w:r>
      <w:r>
        <w:rPr>
          <w:color w:val="221F1F"/>
        </w:rPr>
        <w:t>знаний</w:t>
      </w:r>
      <w:r>
        <w:rPr>
          <w:color w:val="221F1F"/>
          <w:spacing w:val="54"/>
          <w:w w:val="150"/>
        </w:rPr>
        <w:t xml:space="preserve"> </w:t>
      </w:r>
      <w:r>
        <w:rPr>
          <w:color w:val="221F1F"/>
        </w:rPr>
        <w:t>о</w:t>
      </w:r>
      <w:r>
        <w:rPr>
          <w:color w:val="221F1F"/>
          <w:spacing w:val="52"/>
          <w:w w:val="150"/>
        </w:rPr>
        <w:t xml:space="preserve"> </w:t>
      </w:r>
      <w:r>
        <w:rPr>
          <w:color w:val="221F1F"/>
        </w:rPr>
        <w:t>дискретном</w:t>
      </w:r>
      <w:r>
        <w:rPr>
          <w:color w:val="221F1F"/>
          <w:spacing w:val="51"/>
          <w:w w:val="150"/>
        </w:rPr>
        <w:t xml:space="preserve"> </w:t>
      </w:r>
      <w:r>
        <w:rPr>
          <w:color w:val="221F1F"/>
        </w:rPr>
        <w:t>строении</w:t>
      </w:r>
      <w:r>
        <w:rPr>
          <w:color w:val="221F1F"/>
          <w:spacing w:val="62"/>
          <w:w w:val="150"/>
        </w:rPr>
        <w:t xml:space="preserve"> </w:t>
      </w:r>
      <w:r>
        <w:rPr>
          <w:color w:val="221F1F"/>
        </w:rPr>
        <w:t>вещества,</w:t>
      </w:r>
      <w:r>
        <w:rPr>
          <w:color w:val="221F1F"/>
          <w:spacing w:val="53"/>
          <w:w w:val="150"/>
        </w:rPr>
        <w:t xml:space="preserve"> </w:t>
      </w:r>
      <w:r>
        <w:rPr>
          <w:color w:val="221F1F"/>
        </w:rPr>
        <w:t>о</w:t>
      </w:r>
      <w:r>
        <w:rPr>
          <w:color w:val="221F1F"/>
          <w:spacing w:val="56"/>
          <w:w w:val="150"/>
        </w:rPr>
        <w:t xml:space="preserve"> </w:t>
      </w:r>
      <w:r>
        <w:rPr>
          <w:color w:val="221F1F"/>
          <w:spacing w:val="-2"/>
        </w:rPr>
        <w:t>механических,</w:t>
      </w:r>
    </w:p>
    <w:p w14:paraId="0FE2C7C7" w14:textId="75DBE6ED" w:rsidR="00E55397" w:rsidRDefault="00395F00">
      <w:pPr>
        <w:pStyle w:val="a3"/>
        <w:spacing w:before="67"/>
        <w:jc w:val="left"/>
      </w:pPr>
      <w:proofErr w:type="spellStart"/>
      <w:r>
        <w:rPr>
          <w:color w:val="221F1F"/>
        </w:rPr>
        <w:t>епловых</w:t>
      </w:r>
      <w:proofErr w:type="spellEnd"/>
      <w:r>
        <w:rPr>
          <w:color w:val="221F1F"/>
        </w:rPr>
        <w:t>,</w:t>
      </w:r>
      <w:r>
        <w:rPr>
          <w:color w:val="221F1F"/>
          <w:spacing w:val="-10"/>
        </w:rPr>
        <w:t xml:space="preserve"> </w:t>
      </w:r>
      <w:r>
        <w:rPr>
          <w:color w:val="221F1F"/>
        </w:rPr>
        <w:t>электрических,</w:t>
      </w:r>
      <w:r>
        <w:rPr>
          <w:color w:val="221F1F"/>
          <w:spacing w:val="-7"/>
        </w:rPr>
        <w:t xml:space="preserve"> </w:t>
      </w:r>
      <w:r>
        <w:rPr>
          <w:color w:val="221F1F"/>
        </w:rPr>
        <w:t>магнитных</w:t>
      </w:r>
      <w:r>
        <w:rPr>
          <w:color w:val="221F1F"/>
          <w:spacing w:val="-9"/>
        </w:rPr>
        <w:t xml:space="preserve"> </w:t>
      </w:r>
      <w:r>
        <w:rPr>
          <w:color w:val="221F1F"/>
        </w:rPr>
        <w:t>и</w:t>
      </w:r>
      <w:r>
        <w:rPr>
          <w:color w:val="221F1F"/>
          <w:spacing w:val="-6"/>
        </w:rPr>
        <w:t xml:space="preserve"> </w:t>
      </w:r>
      <w:r>
        <w:rPr>
          <w:color w:val="221F1F"/>
        </w:rPr>
        <w:t>квантовых</w:t>
      </w:r>
      <w:r>
        <w:rPr>
          <w:color w:val="221F1F"/>
          <w:spacing w:val="-5"/>
        </w:rPr>
        <w:t xml:space="preserve"> </w:t>
      </w:r>
      <w:r>
        <w:rPr>
          <w:color w:val="221F1F"/>
          <w:spacing w:val="-2"/>
        </w:rPr>
        <w:t>явлениях;</w:t>
      </w:r>
    </w:p>
    <w:p w14:paraId="0A16D5F1" w14:textId="283C6E62" w:rsidR="00E55397" w:rsidRDefault="00395F00">
      <w:pPr>
        <w:pStyle w:val="a3"/>
        <w:spacing w:before="3"/>
        <w:jc w:val="left"/>
      </w:pPr>
      <w:r>
        <w:rPr>
          <w:color w:val="221F1F"/>
        </w:rPr>
        <w:t>—приобретение умений описывать и объяснять физические явления с использованием полученных знаний;</w:t>
      </w:r>
    </w:p>
    <w:p w14:paraId="291A3E51" w14:textId="77777777" w:rsidR="00E55397" w:rsidRDefault="00395F00">
      <w:pPr>
        <w:pStyle w:val="a3"/>
        <w:jc w:val="left"/>
      </w:pPr>
      <w:r>
        <w:rPr>
          <w:color w:val="221F1F"/>
        </w:rPr>
        <w:t>—освоение</w:t>
      </w:r>
      <w:r>
        <w:rPr>
          <w:color w:val="221F1F"/>
          <w:spacing w:val="40"/>
        </w:rPr>
        <w:t xml:space="preserve"> </w:t>
      </w:r>
      <w:r>
        <w:rPr>
          <w:color w:val="221F1F"/>
        </w:rPr>
        <w:t>методов</w:t>
      </w:r>
      <w:r>
        <w:rPr>
          <w:color w:val="221F1F"/>
          <w:spacing w:val="40"/>
        </w:rPr>
        <w:t xml:space="preserve"> </w:t>
      </w:r>
      <w:r>
        <w:rPr>
          <w:color w:val="221F1F"/>
        </w:rPr>
        <w:t>решения</w:t>
      </w:r>
      <w:r>
        <w:rPr>
          <w:color w:val="221F1F"/>
          <w:spacing w:val="40"/>
        </w:rPr>
        <w:t xml:space="preserve"> </w:t>
      </w:r>
      <w:r>
        <w:rPr>
          <w:color w:val="221F1F"/>
        </w:rPr>
        <w:t>простейших</w:t>
      </w:r>
      <w:r>
        <w:rPr>
          <w:color w:val="221F1F"/>
          <w:spacing w:val="40"/>
        </w:rPr>
        <w:t xml:space="preserve"> </w:t>
      </w:r>
      <w:r>
        <w:rPr>
          <w:color w:val="221F1F"/>
        </w:rPr>
        <w:t>расчётных</w:t>
      </w:r>
      <w:r>
        <w:rPr>
          <w:color w:val="221F1F"/>
          <w:spacing w:val="40"/>
        </w:rPr>
        <w:t xml:space="preserve"> </w:t>
      </w:r>
      <w:r>
        <w:rPr>
          <w:color w:val="221F1F"/>
        </w:rPr>
        <w:t>задач</w:t>
      </w:r>
      <w:r>
        <w:rPr>
          <w:color w:val="221F1F"/>
          <w:spacing w:val="40"/>
        </w:rPr>
        <w:t xml:space="preserve"> </w:t>
      </w:r>
      <w:r>
        <w:rPr>
          <w:color w:val="221F1F"/>
        </w:rPr>
        <w:t>с</w:t>
      </w:r>
      <w:r>
        <w:rPr>
          <w:color w:val="221F1F"/>
          <w:spacing w:val="40"/>
        </w:rPr>
        <w:t xml:space="preserve"> </w:t>
      </w:r>
      <w:r>
        <w:rPr>
          <w:color w:val="221F1F"/>
        </w:rPr>
        <w:t xml:space="preserve">использованием физических моделей, творческих и </w:t>
      </w:r>
      <w:proofErr w:type="spellStart"/>
      <w:r>
        <w:rPr>
          <w:color w:val="221F1F"/>
        </w:rPr>
        <w:t>практикоориентированных</w:t>
      </w:r>
      <w:proofErr w:type="spellEnd"/>
      <w:r>
        <w:rPr>
          <w:color w:val="221F1F"/>
        </w:rPr>
        <w:t xml:space="preserve"> задач;</w:t>
      </w:r>
    </w:p>
    <w:p w14:paraId="6ED57301" w14:textId="394A1EC3" w:rsidR="00E55397" w:rsidRDefault="00395F00">
      <w:pPr>
        <w:pStyle w:val="a3"/>
        <w:ind w:right="428"/>
      </w:pPr>
      <w:r>
        <w:rPr>
          <w:color w:val="221F1F"/>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0DA9D571" w14:textId="4C50A9F2" w:rsidR="00E55397" w:rsidRDefault="00395F00">
      <w:pPr>
        <w:pStyle w:val="a3"/>
        <w:ind w:right="431"/>
      </w:pPr>
      <w:r>
        <w:rPr>
          <w:color w:val="221F1F"/>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476E0F11" w14:textId="22DBE0BF" w:rsidR="00E55397" w:rsidRDefault="00395F00">
      <w:pPr>
        <w:pStyle w:val="a3"/>
        <w:ind w:right="425"/>
      </w:pPr>
      <w:r>
        <w:rPr>
          <w:color w:val="221F1F"/>
        </w:rPr>
        <w:t xml:space="preserve">—знакомство со сферами профессиональной деятельности, связанными с </w:t>
      </w:r>
      <w:r>
        <w:rPr>
          <w:color w:val="221F1F"/>
        </w:rPr>
        <w:lastRenderedPageBreak/>
        <w:t>физикой, и современными технологиями, основанными на достижениях физической науки.</w:t>
      </w:r>
    </w:p>
    <w:p w14:paraId="6444CFCC" w14:textId="77777777" w:rsidR="00E55397" w:rsidRDefault="00395F00">
      <w:pPr>
        <w:pStyle w:val="a3"/>
        <w:spacing w:line="322" w:lineRule="exact"/>
      </w:pPr>
      <w:r>
        <w:rPr>
          <w:color w:val="221F1F"/>
        </w:rPr>
        <w:t>МЕСТО</w:t>
      </w:r>
      <w:r>
        <w:rPr>
          <w:color w:val="221F1F"/>
          <w:spacing w:val="-8"/>
        </w:rPr>
        <w:t xml:space="preserve"> </w:t>
      </w:r>
      <w:r>
        <w:rPr>
          <w:color w:val="221F1F"/>
        </w:rPr>
        <w:t>УЧЕБНОГО</w:t>
      </w:r>
      <w:r>
        <w:rPr>
          <w:color w:val="221F1F"/>
          <w:spacing w:val="-5"/>
        </w:rPr>
        <w:t xml:space="preserve"> </w:t>
      </w:r>
      <w:r>
        <w:rPr>
          <w:color w:val="221F1F"/>
        </w:rPr>
        <w:t>ПРЕДМЕТА</w:t>
      </w:r>
      <w:r>
        <w:rPr>
          <w:color w:val="221F1F"/>
          <w:spacing w:val="-5"/>
        </w:rPr>
        <w:t xml:space="preserve"> </w:t>
      </w:r>
      <w:r>
        <w:rPr>
          <w:color w:val="221F1F"/>
        </w:rPr>
        <w:t>«ФИЗИКА»</w:t>
      </w:r>
      <w:r>
        <w:rPr>
          <w:color w:val="221F1F"/>
          <w:spacing w:val="-5"/>
        </w:rPr>
        <w:t xml:space="preserve"> </w:t>
      </w:r>
      <w:r>
        <w:rPr>
          <w:color w:val="221F1F"/>
        </w:rPr>
        <w:t>В</w:t>
      </w:r>
      <w:r>
        <w:rPr>
          <w:color w:val="221F1F"/>
          <w:spacing w:val="-6"/>
        </w:rPr>
        <w:t xml:space="preserve"> </w:t>
      </w:r>
      <w:r>
        <w:rPr>
          <w:color w:val="221F1F"/>
        </w:rPr>
        <w:t>УЧЕБНОМ</w:t>
      </w:r>
      <w:r>
        <w:rPr>
          <w:color w:val="221F1F"/>
          <w:spacing w:val="-4"/>
        </w:rPr>
        <w:t xml:space="preserve"> </w:t>
      </w:r>
      <w:r>
        <w:rPr>
          <w:color w:val="221F1F"/>
          <w:spacing w:val="-2"/>
        </w:rPr>
        <w:t>ПЛАНЕ</w:t>
      </w:r>
    </w:p>
    <w:p w14:paraId="3EE4B008" w14:textId="6F4B4F5A" w:rsidR="00E55397" w:rsidRDefault="00395F00">
      <w:pPr>
        <w:pStyle w:val="a3"/>
        <w:ind w:right="427"/>
      </w:pPr>
      <w:r>
        <w:rPr>
          <w:color w:val="221F1F"/>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w:t>
      </w:r>
      <w:r>
        <w:rPr>
          <w:color w:val="221F1F"/>
          <w:spacing w:val="-7"/>
        </w:rPr>
        <w:t xml:space="preserve"> </w:t>
      </w:r>
      <w:r>
        <w:rPr>
          <w:color w:val="221F1F"/>
        </w:rPr>
        <w:t>физики</w:t>
      </w:r>
      <w:r>
        <w:rPr>
          <w:color w:val="221F1F"/>
          <w:spacing w:val="-6"/>
        </w:rPr>
        <w:t xml:space="preserve"> </w:t>
      </w:r>
      <w:r>
        <w:rPr>
          <w:color w:val="221F1F"/>
        </w:rPr>
        <w:t>на</w:t>
      </w:r>
      <w:r>
        <w:rPr>
          <w:color w:val="221F1F"/>
          <w:spacing w:val="-7"/>
        </w:rPr>
        <w:t xml:space="preserve"> </w:t>
      </w:r>
      <w:r>
        <w:rPr>
          <w:color w:val="221F1F"/>
        </w:rPr>
        <w:t>базовом</w:t>
      </w:r>
      <w:r>
        <w:rPr>
          <w:color w:val="221F1F"/>
          <w:spacing w:val="-4"/>
        </w:rPr>
        <w:t xml:space="preserve"> </w:t>
      </w:r>
      <w:r>
        <w:rPr>
          <w:color w:val="221F1F"/>
        </w:rPr>
        <w:t>уровне</w:t>
      </w:r>
      <w:r>
        <w:rPr>
          <w:color w:val="221F1F"/>
          <w:spacing w:val="-4"/>
        </w:rPr>
        <w:t xml:space="preserve"> </w:t>
      </w:r>
      <w:r>
        <w:rPr>
          <w:color w:val="221F1F"/>
        </w:rPr>
        <w:t>в</w:t>
      </w:r>
      <w:r>
        <w:rPr>
          <w:color w:val="221F1F"/>
          <w:spacing w:val="-7"/>
        </w:rPr>
        <w:t xml:space="preserve"> </w:t>
      </w:r>
      <w:r>
        <w:rPr>
          <w:color w:val="221F1F"/>
        </w:rPr>
        <w:t>объёме</w:t>
      </w:r>
      <w:r>
        <w:rPr>
          <w:color w:val="221F1F"/>
          <w:spacing w:val="-4"/>
        </w:rPr>
        <w:t xml:space="preserve"> </w:t>
      </w:r>
      <w:r>
        <w:rPr>
          <w:color w:val="221F1F"/>
        </w:rPr>
        <w:t>238</w:t>
      </w:r>
      <w:r>
        <w:rPr>
          <w:color w:val="221F1F"/>
          <w:spacing w:val="-6"/>
        </w:rPr>
        <w:t xml:space="preserve"> </w:t>
      </w:r>
      <w:r>
        <w:rPr>
          <w:color w:val="221F1F"/>
        </w:rPr>
        <w:t>ч</w:t>
      </w:r>
      <w:r>
        <w:rPr>
          <w:color w:val="221F1F"/>
          <w:spacing w:val="-4"/>
        </w:rPr>
        <w:t xml:space="preserve"> </w:t>
      </w:r>
      <w:r>
        <w:rPr>
          <w:color w:val="221F1F"/>
        </w:rPr>
        <w:t>за</w:t>
      </w:r>
      <w:r>
        <w:rPr>
          <w:color w:val="221F1F"/>
          <w:spacing w:val="-5"/>
        </w:rPr>
        <w:t xml:space="preserve"> </w:t>
      </w:r>
      <w:r>
        <w:rPr>
          <w:color w:val="221F1F"/>
        </w:rPr>
        <w:t>три</w:t>
      </w:r>
      <w:r>
        <w:rPr>
          <w:color w:val="221F1F"/>
          <w:spacing w:val="-6"/>
        </w:rPr>
        <w:t xml:space="preserve"> </w:t>
      </w:r>
      <w:r>
        <w:rPr>
          <w:color w:val="221F1F"/>
        </w:rPr>
        <w:t>года</w:t>
      </w:r>
      <w:r>
        <w:rPr>
          <w:color w:val="221F1F"/>
          <w:spacing w:val="-7"/>
        </w:rPr>
        <w:t xml:space="preserve"> </w:t>
      </w:r>
      <w:r>
        <w:rPr>
          <w:color w:val="221F1F"/>
        </w:rPr>
        <w:t>обучения</w:t>
      </w:r>
      <w:r>
        <w:rPr>
          <w:color w:val="221F1F"/>
          <w:spacing w:val="-6"/>
        </w:rPr>
        <w:t xml:space="preserve"> </w:t>
      </w:r>
      <w:r>
        <w:rPr>
          <w:color w:val="221F1F"/>
        </w:rPr>
        <w:t>по</w:t>
      </w:r>
      <w:r>
        <w:rPr>
          <w:color w:val="221F1F"/>
          <w:spacing w:val="-6"/>
        </w:rPr>
        <w:t xml:space="preserve"> </w:t>
      </w:r>
      <w:r>
        <w:rPr>
          <w:color w:val="221F1F"/>
        </w:rPr>
        <w:t>2</w:t>
      </w:r>
      <w:r>
        <w:rPr>
          <w:color w:val="221F1F"/>
          <w:spacing w:val="-4"/>
        </w:rPr>
        <w:t xml:space="preserve"> </w:t>
      </w:r>
      <w:r>
        <w:rPr>
          <w:color w:val="221F1F"/>
        </w:rPr>
        <w:t>ч</w:t>
      </w:r>
      <w:r>
        <w:rPr>
          <w:color w:val="221F1F"/>
          <w:spacing w:val="-9"/>
        </w:rPr>
        <w:t xml:space="preserve"> </w:t>
      </w:r>
      <w:r>
        <w:rPr>
          <w:color w:val="221F1F"/>
        </w:rPr>
        <w:t>в неделю в 7 и 8 классах и по 3 ч в неделю в 9 классе. В тематическом планировании</w:t>
      </w:r>
      <w:r>
        <w:rPr>
          <w:color w:val="221F1F"/>
          <w:spacing w:val="-2"/>
        </w:rPr>
        <w:t xml:space="preserve"> </w:t>
      </w:r>
      <w:r>
        <w:rPr>
          <w:color w:val="221F1F"/>
        </w:rPr>
        <w:t>для</w:t>
      </w:r>
      <w:r>
        <w:rPr>
          <w:color w:val="221F1F"/>
          <w:spacing w:val="-2"/>
        </w:rPr>
        <w:t xml:space="preserve"> </w:t>
      </w:r>
      <w:r>
        <w:rPr>
          <w:color w:val="221F1F"/>
        </w:rPr>
        <w:t>7</w:t>
      </w:r>
      <w:r>
        <w:rPr>
          <w:color w:val="221F1F"/>
          <w:spacing w:val="-5"/>
        </w:rPr>
        <w:t xml:space="preserve"> </w:t>
      </w:r>
      <w:r>
        <w:rPr>
          <w:color w:val="221F1F"/>
        </w:rPr>
        <w:t>и</w:t>
      </w:r>
      <w:r>
        <w:rPr>
          <w:color w:val="221F1F"/>
          <w:spacing w:val="-5"/>
        </w:rPr>
        <w:t xml:space="preserve"> </w:t>
      </w:r>
      <w:r>
        <w:rPr>
          <w:color w:val="221F1F"/>
        </w:rPr>
        <w:t>8</w:t>
      </w:r>
      <w:r>
        <w:rPr>
          <w:color w:val="221F1F"/>
          <w:spacing w:val="-1"/>
        </w:rPr>
        <w:t xml:space="preserve"> </w:t>
      </w:r>
      <w:r>
        <w:rPr>
          <w:color w:val="221F1F"/>
        </w:rPr>
        <w:t>классов</w:t>
      </w:r>
      <w:r>
        <w:rPr>
          <w:color w:val="221F1F"/>
          <w:spacing w:val="-3"/>
        </w:rPr>
        <w:t xml:space="preserve"> </w:t>
      </w:r>
      <w:r>
        <w:rPr>
          <w:color w:val="221F1F"/>
        </w:rPr>
        <w:t>предполагается</w:t>
      </w:r>
      <w:r>
        <w:rPr>
          <w:color w:val="221F1F"/>
          <w:spacing w:val="-5"/>
        </w:rPr>
        <w:t xml:space="preserve"> </w:t>
      </w:r>
      <w:r>
        <w:rPr>
          <w:color w:val="221F1F"/>
        </w:rPr>
        <w:t>резерв</w:t>
      </w:r>
      <w:r>
        <w:rPr>
          <w:color w:val="221F1F"/>
          <w:spacing w:val="-3"/>
        </w:rPr>
        <w:t xml:space="preserve"> </w:t>
      </w:r>
      <w:r>
        <w:rPr>
          <w:color w:val="221F1F"/>
        </w:rPr>
        <w:t>времени,</w:t>
      </w:r>
      <w:r>
        <w:rPr>
          <w:color w:val="221F1F"/>
          <w:spacing w:val="-3"/>
        </w:rPr>
        <w:t xml:space="preserve"> </w:t>
      </w:r>
      <w:r>
        <w:rPr>
          <w:color w:val="221F1F"/>
        </w:rPr>
        <w:t>который</w:t>
      </w:r>
      <w:r>
        <w:rPr>
          <w:color w:val="221F1F"/>
          <w:spacing w:val="-4"/>
        </w:rPr>
        <w:t xml:space="preserve"> </w:t>
      </w:r>
      <w:r>
        <w:rPr>
          <w:color w:val="221F1F"/>
        </w:rPr>
        <w:t>учитель</w:t>
      </w:r>
      <w:r>
        <w:rPr>
          <w:color w:val="221F1F"/>
          <w:spacing w:val="-3"/>
        </w:rPr>
        <w:t xml:space="preserve"> </w:t>
      </w:r>
      <w:r>
        <w:rPr>
          <w:color w:val="221F1F"/>
        </w:rPr>
        <w:t xml:space="preserve">может </w:t>
      </w:r>
      <w:proofErr w:type="gramStart"/>
      <w:r>
        <w:rPr>
          <w:color w:val="221F1F"/>
        </w:rPr>
        <w:t>использовать</w:t>
      </w:r>
      <w:r>
        <w:rPr>
          <w:color w:val="221F1F"/>
          <w:spacing w:val="40"/>
        </w:rPr>
        <w:t xml:space="preserve">  </w:t>
      </w:r>
      <w:r>
        <w:rPr>
          <w:color w:val="221F1F"/>
        </w:rPr>
        <w:t>по</w:t>
      </w:r>
      <w:proofErr w:type="gramEnd"/>
      <w:r>
        <w:rPr>
          <w:color w:val="221F1F"/>
          <w:spacing w:val="40"/>
        </w:rPr>
        <w:t xml:space="preserve">  </w:t>
      </w:r>
      <w:r>
        <w:rPr>
          <w:color w:val="221F1F"/>
        </w:rPr>
        <w:t>своему</w:t>
      </w:r>
      <w:r>
        <w:rPr>
          <w:color w:val="221F1F"/>
          <w:spacing w:val="40"/>
        </w:rPr>
        <w:t xml:space="preserve">  </w:t>
      </w:r>
      <w:r>
        <w:rPr>
          <w:color w:val="221F1F"/>
        </w:rPr>
        <w:t>усмотрению,</w:t>
      </w:r>
      <w:r>
        <w:rPr>
          <w:color w:val="221F1F"/>
          <w:spacing w:val="40"/>
        </w:rPr>
        <w:t xml:space="preserve">  </w:t>
      </w:r>
      <w:r>
        <w:rPr>
          <w:color w:val="221F1F"/>
        </w:rPr>
        <w:t>а</w:t>
      </w:r>
      <w:r>
        <w:rPr>
          <w:color w:val="221F1F"/>
          <w:spacing w:val="40"/>
        </w:rPr>
        <w:t xml:space="preserve">  </w:t>
      </w:r>
      <w:r>
        <w:rPr>
          <w:color w:val="221F1F"/>
        </w:rPr>
        <w:t>в</w:t>
      </w:r>
      <w:r>
        <w:rPr>
          <w:color w:val="221F1F"/>
          <w:spacing w:val="40"/>
        </w:rPr>
        <w:t xml:space="preserve">  </w:t>
      </w:r>
      <w:r>
        <w:rPr>
          <w:color w:val="221F1F"/>
        </w:rPr>
        <w:t>9</w:t>
      </w:r>
      <w:r>
        <w:rPr>
          <w:color w:val="221F1F"/>
          <w:spacing w:val="40"/>
        </w:rPr>
        <w:t xml:space="preserve">  </w:t>
      </w:r>
      <w:r>
        <w:rPr>
          <w:color w:val="221F1F"/>
        </w:rPr>
        <w:t>классе</w:t>
      </w:r>
      <w:r>
        <w:rPr>
          <w:color w:val="221F1F"/>
          <w:spacing w:val="40"/>
        </w:rPr>
        <w:t xml:space="preserve">  </w:t>
      </w:r>
      <w:r>
        <w:rPr>
          <w:color w:val="221F1F"/>
        </w:rPr>
        <w:t>—</w:t>
      </w:r>
      <w:r>
        <w:rPr>
          <w:color w:val="221F1F"/>
          <w:spacing w:val="40"/>
        </w:rPr>
        <w:t xml:space="preserve">  </w:t>
      </w:r>
      <w:r>
        <w:rPr>
          <w:color w:val="221F1F"/>
        </w:rPr>
        <w:t>повторитель- но-обобщающий модуль.</w:t>
      </w:r>
    </w:p>
    <w:p w14:paraId="0DB20FBE" w14:textId="77777777" w:rsidR="00E55397" w:rsidRDefault="00395F00">
      <w:pPr>
        <w:pStyle w:val="a3"/>
        <w:spacing w:before="67"/>
      </w:pPr>
      <w:r>
        <w:rPr>
          <w:noProof/>
        </w:rPr>
        <mc:AlternateContent>
          <mc:Choice Requires="wps">
            <w:drawing>
              <wp:anchor distT="0" distB="0" distL="0" distR="0" simplePos="0" relativeHeight="487612416" behindDoc="1" locked="0" layoutInCell="1" allowOverlap="1" wp14:anchorId="3F3B9C06" wp14:editId="6CDD6BF1">
                <wp:simplePos x="0" y="0"/>
                <wp:positionH relativeFrom="page">
                  <wp:posOffset>701344</wp:posOffset>
                </wp:positionH>
                <wp:positionV relativeFrom="paragraph">
                  <wp:posOffset>252984</wp:posOffset>
                </wp:positionV>
                <wp:extent cx="6158230" cy="635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0E769A" id="Graphic 72" o:spid="_x0000_s1026" style="position:absolute;margin-left:55.2pt;margin-top:19.9pt;width:484.9pt;height:.5pt;z-index:-15704064;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" path="m6158230,l,,,6096r6158230,l6158230,xe" fillcolor="black" stroked="f">
                <v:path arrowok="t"/>
                <w10:wrap type="topAndBottom" anchorx="page"/>
              </v:shape>
            </w:pict>
          </mc:Fallback>
        </mc:AlternateContent>
      </w:r>
      <w:r>
        <w:rPr>
          <w:color w:val="221F1F"/>
        </w:rPr>
        <w:t>СОДЕРЖАНИЕ</w:t>
      </w:r>
      <w:r>
        <w:rPr>
          <w:color w:val="221F1F"/>
          <w:spacing w:val="-12"/>
        </w:rPr>
        <w:t xml:space="preserve"> </w:t>
      </w:r>
      <w:r>
        <w:rPr>
          <w:color w:val="221F1F"/>
        </w:rPr>
        <w:t>УЧЕБНОГО</w:t>
      </w:r>
      <w:r>
        <w:rPr>
          <w:color w:val="221F1F"/>
          <w:spacing w:val="-9"/>
        </w:rPr>
        <w:t xml:space="preserve"> </w:t>
      </w:r>
      <w:r>
        <w:rPr>
          <w:color w:val="221F1F"/>
        </w:rPr>
        <w:t>ПРЕДМЕТА</w:t>
      </w:r>
      <w:r>
        <w:rPr>
          <w:color w:val="221F1F"/>
          <w:spacing w:val="-9"/>
        </w:rPr>
        <w:t xml:space="preserve"> </w:t>
      </w:r>
      <w:r>
        <w:rPr>
          <w:color w:val="221F1F"/>
          <w:spacing w:val="-2"/>
        </w:rPr>
        <w:t>«ФИЗИКА»</w:t>
      </w:r>
    </w:p>
    <w:p w14:paraId="03129C95" w14:textId="77777777" w:rsidR="00E55397" w:rsidRDefault="00395F00">
      <w:pPr>
        <w:spacing w:line="320" w:lineRule="exact"/>
        <w:ind w:left="793"/>
        <w:jc w:val="both"/>
        <w:rPr>
          <w:b/>
          <w:sz w:val="28"/>
        </w:rPr>
      </w:pPr>
      <w:r>
        <w:rPr>
          <w:rFonts w:ascii="Verdana" w:hAnsi="Verdana"/>
          <w:color w:val="221F1F"/>
          <w:sz w:val="18"/>
        </w:rPr>
        <w:t>7</w:t>
      </w:r>
      <w:r>
        <w:rPr>
          <w:rFonts w:ascii="Verdana" w:hAnsi="Verdana"/>
          <w:color w:val="221F1F"/>
          <w:spacing w:val="53"/>
          <w:w w:val="150"/>
          <w:sz w:val="18"/>
        </w:rPr>
        <w:t xml:space="preserve">    </w:t>
      </w:r>
      <w:r>
        <w:rPr>
          <w:b/>
          <w:color w:val="221F1F"/>
          <w:spacing w:val="-2"/>
          <w:sz w:val="28"/>
        </w:rPr>
        <w:t>класс</w:t>
      </w:r>
    </w:p>
    <w:p w14:paraId="7C0DA836" w14:textId="77777777" w:rsidR="00E55397" w:rsidRDefault="00395F00">
      <w:pPr>
        <w:pStyle w:val="2"/>
      </w:pPr>
      <w:r>
        <w:rPr>
          <w:color w:val="221F1F"/>
        </w:rPr>
        <w:t>Раздел</w:t>
      </w:r>
      <w:r>
        <w:rPr>
          <w:color w:val="221F1F"/>
          <w:spacing w:val="-7"/>
        </w:rPr>
        <w:t xml:space="preserve"> </w:t>
      </w:r>
      <w:r>
        <w:rPr>
          <w:color w:val="221F1F"/>
        </w:rPr>
        <w:t>1.</w:t>
      </w:r>
      <w:r>
        <w:rPr>
          <w:color w:val="221F1F"/>
          <w:spacing w:val="-4"/>
        </w:rPr>
        <w:t xml:space="preserve"> </w:t>
      </w:r>
      <w:r>
        <w:rPr>
          <w:color w:val="221F1F"/>
        </w:rPr>
        <w:t>Физика</w:t>
      </w:r>
      <w:r>
        <w:rPr>
          <w:color w:val="221F1F"/>
          <w:spacing w:val="-2"/>
        </w:rPr>
        <w:t xml:space="preserve"> </w:t>
      </w:r>
      <w:r>
        <w:rPr>
          <w:color w:val="221F1F"/>
        </w:rPr>
        <w:t>и</w:t>
      </w:r>
      <w:r>
        <w:rPr>
          <w:color w:val="221F1F"/>
          <w:spacing w:val="-5"/>
        </w:rPr>
        <w:t xml:space="preserve"> </w:t>
      </w:r>
      <w:r>
        <w:rPr>
          <w:color w:val="221F1F"/>
        </w:rPr>
        <w:t>её</w:t>
      </w:r>
      <w:r>
        <w:rPr>
          <w:color w:val="221F1F"/>
          <w:spacing w:val="-5"/>
        </w:rPr>
        <w:t xml:space="preserve"> </w:t>
      </w:r>
      <w:r>
        <w:rPr>
          <w:color w:val="221F1F"/>
        </w:rPr>
        <w:t>роль</w:t>
      </w:r>
      <w:r>
        <w:rPr>
          <w:color w:val="221F1F"/>
          <w:spacing w:val="-3"/>
        </w:rPr>
        <w:t xml:space="preserve"> </w:t>
      </w:r>
      <w:r>
        <w:rPr>
          <w:color w:val="221F1F"/>
        </w:rPr>
        <w:t>в</w:t>
      </w:r>
      <w:r>
        <w:rPr>
          <w:color w:val="221F1F"/>
          <w:spacing w:val="-5"/>
        </w:rPr>
        <w:t xml:space="preserve"> </w:t>
      </w:r>
      <w:r>
        <w:rPr>
          <w:color w:val="221F1F"/>
        </w:rPr>
        <w:t>познании</w:t>
      </w:r>
      <w:r>
        <w:rPr>
          <w:color w:val="221F1F"/>
          <w:spacing w:val="-4"/>
        </w:rPr>
        <w:t xml:space="preserve"> </w:t>
      </w:r>
      <w:r>
        <w:rPr>
          <w:color w:val="221F1F"/>
        </w:rPr>
        <w:t>окружающего</w:t>
      </w:r>
      <w:r>
        <w:rPr>
          <w:color w:val="221F1F"/>
          <w:spacing w:val="-2"/>
        </w:rPr>
        <w:t xml:space="preserve"> </w:t>
      </w:r>
      <w:r>
        <w:rPr>
          <w:color w:val="221F1F"/>
          <w:spacing w:val="-4"/>
        </w:rPr>
        <w:t>мира</w:t>
      </w:r>
    </w:p>
    <w:p w14:paraId="32FB26A4" w14:textId="77777777" w:rsidR="00E55397" w:rsidRDefault="00395F00">
      <w:pPr>
        <w:pStyle w:val="a3"/>
        <w:ind w:right="428"/>
      </w:pPr>
      <w:r>
        <w:rPr>
          <w:color w:val="221F1F"/>
        </w:rPr>
        <w:t>Физика — наука о природе. Явления природы (МС</w:t>
      </w:r>
      <w:r>
        <w:rPr>
          <w:color w:val="221F1F"/>
          <w:vertAlign w:val="superscript"/>
        </w:rPr>
        <w:t>1</w:t>
      </w:r>
      <w:r>
        <w:rPr>
          <w:color w:val="221F1F"/>
        </w:rPr>
        <w:t xml:space="preserve">). Физические явления: </w:t>
      </w:r>
      <w:proofErr w:type="gramStart"/>
      <w:r>
        <w:rPr>
          <w:color w:val="221F1F"/>
        </w:rPr>
        <w:t xml:space="preserve">ме- </w:t>
      </w:r>
      <w:proofErr w:type="spellStart"/>
      <w:r>
        <w:rPr>
          <w:color w:val="221F1F"/>
        </w:rPr>
        <w:t>ханические</w:t>
      </w:r>
      <w:proofErr w:type="spellEnd"/>
      <w:proofErr w:type="gramEnd"/>
      <w:r>
        <w:rPr>
          <w:color w:val="221F1F"/>
        </w:rPr>
        <w:t>, тепловые, электрические, магнитные, световые, звуковые.</w:t>
      </w:r>
    </w:p>
    <w:p w14:paraId="68063845" w14:textId="77777777" w:rsidR="00E55397" w:rsidRDefault="00395F00">
      <w:pPr>
        <w:pStyle w:val="a3"/>
        <w:spacing w:line="242" w:lineRule="auto"/>
        <w:ind w:right="436"/>
      </w:pPr>
      <w:r>
        <w:rPr>
          <w:color w:val="221F1F"/>
        </w:rPr>
        <w:t>Физические величины. Измерение физических величин. Физические приборы. Погрешность измерений. Международная система единиц.</w:t>
      </w:r>
    </w:p>
    <w:p w14:paraId="51A98EF9" w14:textId="77777777" w:rsidR="00E55397" w:rsidRDefault="00395F00">
      <w:pPr>
        <w:pStyle w:val="a3"/>
        <w:ind w:right="425"/>
      </w:pPr>
      <w:r>
        <w:rPr>
          <w:color w:val="221F1F"/>
        </w:rPr>
        <w:t>Как</w:t>
      </w:r>
      <w:r>
        <w:rPr>
          <w:color w:val="221F1F"/>
          <w:spacing w:val="80"/>
          <w:w w:val="150"/>
        </w:rPr>
        <w:t xml:space="preserve"> </w:t>
      </w:r>
      <w:r>
        <w:rPr>
          <w:color w:val="221F1F"/>
        </w:rPr>
        <w:t>физика</w:t>
      </w:r>
      <w:r>
        <w:rPr>
          <w:color w:val="221F1F"/>
          <w:spacing w:val="80"/>
          <w:w w:val="150"/>
        </w:rPr>
        <w:t xml:space="preserve"> </w:t>
      </w:r>
      <w:r>
        <w:rPr>
          <w:color w:val="221F1F"/>
        </w:rPr>
        <w:t>и</w:t>
      </w:r>
      <w:r>
        <w:rPr>
          <w:color w:val="221F1F"/>
          <w:spacing w:val="80"/>
        </w:rPr>
        <w:t xml:space="preserve"> </w:t>
      </w:r>
      <w:r>
        <w:rPr>
          <w:color w:val="221F1F"/>
        </w:rPr>
        <w:t>другие</w:t>
      </w:r>
      <w:r>
        <w:rPr>
          <w:color w:val="221F1F"/>
          <w:spacing w:val="80"/>
          <w:w w:val="150"/>
        </w:rPr>
        <w:t xml:space="preserve"> </w:t>
      </w:r>
      <w:r>
        <w:rPr>
          <w:color w:val="221F1F"/>
        </w:rPr>
        <w:t>естественные</w:t>
      </w:r>
      <w:r>
        <w:rPr>
          <w:color w:val="221F1F"/>
          <w:spacing w:val="80"/>
        </w:rPr>
        <w:t xml:space="preserve"> </w:t>
      </w:r>
      <w:r>
        <w:rPr>
          <w:color w:val="221F1F"/>
        </w:rPr>
        <w:t>науки</w:t>
      </w:r>
      <w:r>
        <w:rPr>
          <w:color w:val="221F1F"/>
          <w:spacing w:val="80"/>
          <w:w w:val="150"/>
        </w:rPr>
        <w:t xml:space="preserve"> </w:t>
      </w:r>
      <w:r>
        <w:rPr>
          <w:color w:val="221F1F"/>
        </w:rPr>
        <w:t>изучают</w:t>
      </w:r>
      <w:r>
        <w:rPr>
          <w:color w:val="221F1F"/>
          <w:spacing w:val="80"/>
          <w:w w:val="150"/>
        </w:rPr>
        <w:t xml:space="preserve"> </w:t>
      </w:r>
      <w:r>
        <w:rPr>
          <w:color w:val="221F1F"/>
        </w:rPr>
        <w:t>природу.</w:t>
      </w:r>
      <w:r>
        <w:rPr>
          <w:color w:val="221F1F"/>
          <w:spacing w:val="80"/>
        </w:rPr>
        <w:t xml:space="preserve"> </w:t>
      </w:r>
      <w:r>
        <w:rPr>
          <w:color w:val="221F1F"/>
        </w:rPr>
        <w:t xml:space="preserve">Естествен- но-научный метод познания: наблюдение, постановка научного вопроса, </w:t>
      </w:r>
      <w:proofErr w:type="gramStart"/>
      <w:r>
        <w:rPr>
          <w:color w:val="221F1F"/>
        </w:rPr>
        <w:t>вы- движение</w:t>
      </w:r>
      <w:proofErr w:type="gramEnd"/>
      <w:r>
        <w:rPr>
          <w:color w:val="221F1F"/>
          <w:spacing w:val="-1"/>
        </w:rPr>
        <w:t xml:space="preserve"> </w:t>
      </w:r>
      <w:r>
        <w:rPr>
          <w:color w:val="221F1F"/>
        </w:rPr>
        <w:t>гипотез,</w:t>
      </w:r>
      <w:r>
        <w:rPr>
          <w:color w:val="221F1F"/>
          <w:spacing w:val="-2"/>
        </w:rPr>
        <w:t xml:space="preserve"> </w:t>
      </w:r>
      <w:r>
        <w:rPr>
          <w:color w:val="221F1F"/>
        </w:rPr>
        <w:t>эксперимент</w:t>
      </w:r>
      <w:r>
        <w:rPr>
          <w:color w:val="221F1F"/>
          <w:spacing w:val="-3"/>
        </w:rPr>
        <w:t xml:space="preserve"> </w:t>
      </w:r>
      <w:r>
        <w:rPr>
          <w:color w:val="221F1F"/>
        </w:rPr>
        <w:t>по</w:t>
      </w:r>
      <w:r>
        <w:rPr>
          <w:color w:val="221F1F"/>
          <w:spacing w:val="-1"/>
        </w:rPr>
        <w:t xml:space="preserve"> </w:t>
      </w:r>
      <w:r>
        <w:rPr>
          <w:color w:val="221F1F"/>
        </w:rPr>
        <w:t>проверке гипотез,</w:t>
      </w:r>
      <w:r>
        <w:rPr>
          <w:color w:val="221F1F"/>
          <w:spacing w:val="-4"/>
        </w:rPr>
        <w:t xml:space="preserve"> </w:t>
      </w:r>
      <w:r>
        <w:rPr>
          <w:color w:val="221F1F"/>
        </w:rPr>
        <w:t>объяснение</w:t>
      </w:r>
      <w:r>
        <w:rPr>
          <w:color w:val="221F1F"/>
          <w:spacing w:val="-1"/>
        </w:rPr>
        <w:t xml:space="preserve"> </w:t>
      </w:r>
      <w:r>
        <w:rPr>
          <w:color w:val="221F1F"/>
        </w:rPr>
        <w:t>наблюдаемого явления. Описание физических явлений с помощью моделей.</w:t>
      </w:r>
    </w:p>
    <w:p w14:paraId="70DED37A" w14:textId="77777777" w:rsidR="00E55397" w:rsidRDefault="00395F00">
      <w:pPr>
        <w:pStyle w:val="3"/>
        <w:spacing w:line="320" w:lineRule="exact"/>
        <w:jc w:val="left"/>
      </w:pPr>
      <w:r>
        <w:rPr>
          <w:color w:val="221F1F"/>
          <w:spacing w:val="-2"/>
        </w:rPr>
        <w:t>Демонстрации</w:t>
      </w:r>
    </w:p>
    <w:p w14:paraId="2F63D42D" w14:textId="77777777" w:rsidR="00E55397" w:rsidRDefault="00395F00" w:rsidP="000F6D24">
      <w:pPr>
        <w:pStyle w:val="a5"/>
        <w:numPr>
          <w:ilvl w:val="0"/>
          <w:numId w:val="99"/>
        </w:numPr>
        <w:tabs>
          <w:tab w:val="left" w:pos="1501"/>
        </w:tabs>
        <w:spacing w:line="320" w:lineRule="exact"/>
        <w:rPr>
          <w:sz w:val="28"/>
        </w:rPr>
      </w:pPr>
      <w:r>
        <w:rPr>
          <w:color w:val="221F1F"/>
          <w:sz w:val="28"/>
        </w:rPr>
        <w:t>Механические,</w:t>
      </w:r>
      <w:r>
        <w:rPr>
          <w:color w:val="221F1F"/>
          <w:spacing w:val="-11"/>
          <w:sz w:val="28"/>
        </w:rPr>
        <w:t xml:space="preserve"> </w:t>
      </w:r>
      <w:r>
        <w:rPr>
          <w:color w:val="221F1F"/>
          <w:sz w:val="28"/>
        </w:rPr>
        <w:t>тепловые,</w:t>
      </w:r>
      <w:r>
        <w:rPr>
          <w:color w:val="221F1F"/>
          <w:spacing w:val="-9"/>
          <w:sz w:val="28"/>
        </w:rPr>
        <w:t xml:space="preserve"> </w:t>
      </w:r>
      <w:r>
        <w:rPr>
          <w:color w:val="221F1F"/>
          <w:sz w:val="28"/>
        </w:rPr>
        <w:t>электрические,</w:t>
      </w:r>
      <w:r>
        <w:rPr>
          <w:color w:val="221F1F"/>
          <w:spacing w:val="-8"/>
          <w:sz w:val="28"/>
        </w:rPr>
        <w:t xml:space="preserve"> </w:t>
      </w:r>
      <w:r>
        <w:rPr>
          <w:color w:val="221F1F"/>
          <w:sz w:val="28"/>
        </w:rPr>
        <w:t>магнитные,</w:t>
      </w:r>
      <w:r>
        <w:rPr>
          <w:color w:val="221F1F"/>
          <w:spacing w:val="-9"/>
          <w:sz w:val="28"/>
        </w:rPr>
        <w:t xml:space="preserve"> </w:t>
      </w:r>
      <w:r>
        <w:rPr>
          <w:color w:val="221F1F"/>
          <w:sz w:val="28"/>
        </w:rPr>
        <w:t>световые</w:t>
      </w:r>
      <w:r>
        <w:rPr>
          <w:color w:val="221F1F"/>
          <w:spacing w:val="-8"/>
          <w:sz w:val="28"/>
        </w:rPr>
        <w:t xml:space="preserve"> </w:t>
      </w:r>
      <w:r>
        <w:rPr>
          <w:color w:val="221F1F"/>
          <w:spacing w:val="-2"/>
          <w:sz w:val="28"/>
        </w:rPr>
        <w:t>явления.</w:t>
      </w:r>
    </w:p>
    <w:p w14:paraId="23CF88B5" w14:textId="49F3129E" w:rsidR="00E55397" w:rsidRDefault="00395F00" w:rsidP="000F6D24">
      <w:pPr>
        <w:pStyle w:val="a5"/>
        <w:numPr>
          <w:ilvl w:val="0"/>
          <w:numId w:val="99"/>
        </w:numPr>
        <w:tabs>
          <w:tab w:val="left" w:pos="1501"/>
        </w:tabs>
        <w:ind w:left="793" w:right="425" w:firstLine="0"/>
        <w:rPr>
          <w:sz w:val="28"/>
        </w:rPr>
      </w:pPr>
      <w:r>
        <w:rPr>
          <w:color w:val="221F1F"/>
          <w:sz w:val="28"/>
        </w:rPr>
        <w:t>Физические приборы и процедура прямых измерений аналоговым и цифровым прибором.</w:t>
      </w:r>
    </w:p>
    <w:p w14:paraId="6BBC50BB" w14:textId="77777777" w:rsidR="00E55397" w:rsidRDefault="00395F00">
      <w:pPr>
        <w:pStyle w:val="3"/>
        <w:spacing w:line="321" w:lineRule="exact"/>
        <w:jc w:val="left"/>
        <w:rPr>
          <w:b w:val="0"/>
        </w:rPr>
      </w:pPr>
      <w:r>
        <w:rPr>
          <w:color w:val="221F1F"/>
        </w:rPr>
        <w:t>Лабораторные</w:t>
      </w:r>
      <w:r>
        <w:rPr>
          <w:color w:val="221F1F"/>
          <w:spacing w:val="-12"/>
        </w:rPr>
        <w:t xml:space="preserve"> </w:t>
      </w:r>
      <w:r>
        <w:rPr>
          <w:color w:val="221F1F"/>
        </w:rPr>
        <w:t>работы</w:t>
      </w:r>
      <w:r>
        <w:rPr>
          <w:color w:val="221F1F"/>
          <w:spacing w:val="-5"/>
        </w:rPr>
        <w:t xml:space="preserve"> </w:t>
      </w:r>
      <w:r>
        <w:rPr>
          <w:color w:val="221F1F"/>
        </w:rPr>
        <w:t>и</w:t>
      </w:r>
      <w:r>
        <w:rPr>
          <w:color w:val="221F1F"/>
          <w:spacing w:val="-4"/>
        </w:rPr>
        <w:t xml:space="preserve"> </w:t>
      </w:r>
      <w:r>
        <w:rPr>
          <w:color w:val="221F1F"/>
        </w:rPr>
        <w:t>опыты</w:t>
      </w:r>
      <w:r>
        <w:rPr>
          <w:b w:val="0"/>
          <w:color w:val="221F1F"/>
          <w:vertAlign w:val="superscript"/>
        </w:rPr>
        <w:t>22</w:t>
      </w:r>
      <w:r>
        <w:rPr>
          <w:b w:val="0"/>
          <w:color w:val="221F1F"/>
          <w:spacing w:val="-23"/>
        </w:rPr>
        <w:t xml:space="preserve"> </w:t>
      </w:r>
      <w:r>
        <w:rPr>
          <w:b w:val="0"/>
          <w:color w:val="221F1F"/>
          <w:spacing w:val="-5"/>
          <w:vertAlign w:val="superscript"/>
        </w:rPr>
        <w:t>23</w:t>
      </w:r>
    </w:p>
    <w:p w14:paraId="327212FD" w14:textId="77777777" w:rsidR="00E55397" w:rsidRDefault="00395F00" w:rsidP="000F6D24">
      <w:pPr>
        <w:pStyle w:val="a5"/>
        <w:numPr>
          <w:ilvl w:val="0"/>
          <w:numId w:val="98"/>
        </w:numPr>
        <w:tabs>
          <w:tab w:val="left" w:pos="1501"/>
        </w:tabs>
        <w:spacing w:line="322" w:lineRule="exact"/>
        <w:rPr>
          <w:sz w:val="28"/>
        </w:rPr>
      </w:pPr>
      <w:r>
        <w:rPr>
          <w:color w:val="221F1F"/>
          <w:sz w:val="28"/>
        </w:rPr>
        <w:t>Определение</w:t>
      </w:r>
      <w:r>
        <w:rPr>
          <w:color w:val="221F1F"/>
          <w:spacing w:val="-12"/>
          <w:sz w:val="28"/>
        </w:rPr>
        <w:t xml:space="preserve"> </w:t>
      </w:r>
      <w:r>
        <w:rPr>
          <w:color w:val="221F1F"/>
          <w:sz w:val="28"/>
        </w:rPr>
        <w:t>цены</w:t>
      </w:r>
      <w:r>
        <w:rPr>
          <w:color w:val="221F1F"/>
          <w:spacing w:val="-9"/>
          <w:sz w:val="28"/>
        </w:rPr>
        <w:t xml:space="preserve"> </w:t>
      </w:r>
      <w:r>
        <w:rPr>
          <w:color w:val="221F1F"/>
          <w:sz w:val="28"/>
        </w:rPr>
        <w:t>деления</w:t>
      </w:r>
      <w:r>
        <w:rPr>
          <w:color w:val="221F1F"/>
          <w:spacing w:val="-7"/>
          <w:sz w:val="28"/>
        </w:rPr>
        <w:t xml:space="preserve"> </w:t>
      </w:r>
      <w:r>
        <w:rPr>
          <w:color w:val="221F1F"/>
          <w:sz w:val="28"/>
        </w:rPr>
        <w:t>шкалы</w:t>
      </w:r>
      <w:r>
        <w:rPr>
          <w:color w:val="221F1F"/>
          <w:spacing w:val="-9"/>
          <w:sz w:val="28"/>
        </w:rPr>
        <w:t xml:space="preserve"> </w:t>
      </w:r>
      <w:r>
        <w:rPr>
          <w:color w:val="221F1F"/>
          <w:sz w:val="28"/>
        </w:rPr>
        <w:t>измерительного</w:t>
      </w:r>
      <w:r>
        <w:rPr>
          <w:color w:val="221F1F"/>
          <w:spacing w:val="-8"/>
          <w:sz w:val="28"/>
        </w:rPr>
        <w:t xml:space="preserve"> </w:t>
      </w:r>
      <w:r>
        <w:rPr>
          <w:color w:val="221F1F"/>
          <w:spacing w:val="-2"/>
          <w:sz w:val="28"/>
        </w:rPr>
        <w:t>прибора.</w:t>
      </w:r>
    </w:p>
    <w:p w14:paraId="5D4F53E4" w14:textId="77777777" w:rsidR="00E55397" w:rsidRDefault="00395F00" w:rsidP="000F6D24">
      <w:pPr>
        <w:pStyle w:val="a5"/>
        <w:numPr>
          <w:ilvl w:val="0"/>
          <w:numId w:val="98"/>
        </w:numPr>
        <w:tabs>
          <w:tab w:val="left" w:pos="1501"/>
        </w:tabs>
        <w:spacing w:line="322" w:lineRule="exact"/>
        <w:rPr>
          <w:sz w:val="28"/>
        </w:rPr>
      </w:pPr>
      <w:r>
        <w:rPr>
          <w:color w:val="221F1F"/>
          <w:sz w:val="28"/>
        </w:rPr>
        <w:t>Измерение</w:t>
      </w:r>
      <w:r>
        <w:rPr>
          <w:color w:val="221F1F"/>
          <w:spacing w:val="-5"/>
          <w:sz w:val="28"/>
        </w:rPr>
        <w:t xml:space="preserve"> </w:t>
      </w:r>
      <w:r>
        <w:rPr>
          <w:color w:val="221F1F"/>
          <w:spacing w:val="-2"/>
          <w:sz w:val="28"/>
        </w:rPr>
        <w:t>расстояний.</w:t>
      </w:r>
    </w:p>
    <w:p w14:paraId="475245D1" w14:textId="77777777" w:rsidR="00E55397" w:rsidRDefault="00395F00" w:rsidP="000F6D24">
      <w:pPr>
        <w:pStyle w:val="a5"/>
        <w:numPr>
          <w:ilvl w:val="0"/>
          <w:numId w:val="98"/>
        </w:numPr>
        <w:tabs>
          <w:tab w:val="left" w:pos="1501"/>
        </w:tabs>
        <w:rPr>
          <w:sz w:val="28"/>
        </w:rPr>
      </w:pPr>
      <w:r>
        <w:rPr>
          <w:color w:val="221F1F"/>
          <w:sz w:val="28"/>
        </w:rPr>
        <w:t>Измерение</w:t>
      </w:r>
      <w:r>
        <w:rPr>
          <w:color w:val="221F1F"/>
          <w:spacing w:val="-8"/>
          <w:sz w:val="28"/>
        </w:rPr>
        <w:t xml:space="preserve"> </w:t>
      </w:r>
      <w:r>
        <w:rPr>
          <w:color w:val="221F1F"/>
          <w:sz w:val="28"/>
        </w:rPr>
        <w:t>объёма</w:t>
      </w:r>
      <w:r>
        <w:rPr>
          <w:color w:val="221F1F"/>
          <w:spacing w:val="-4"/>
          <w:sz w:val="28"/>
        </w:rPr>
        <w:t xml:space="preserve"> </w:t>
      </w:r>
      <w:r>
        <w:rPr>
          <w:color w:val="221F1F"/>
          <w:sz w:val="28"/>
        </w:rPr>
        <w:t>жидкости</w:t>
      </w:r>
      <w:r>
        <w:rPr>
          <w:color w:val="221F1F"/>
          <w:spacing w:val="-7"/>
          <w:sz w:val="28"/>
        </w:rPr>
        <w:t xml:space="preserve"> </w:t>
      </w:r>
      <w:r>
        <w:rPr>
          <w:color w:val="221F1F"/>
          <w:sz w:val="28"/>
        </w:rPr>
        <w:t>и</w:t>
      </w:r>
      <w:r>
        <w:rPr>
          <w:color w:val="221F1F"/>
          <w:spacing w:val="-5"/>
          <w:sz w:val="28"/>
        </w:rPr>
        <w:t xml:space="preserve"> </w:t>
      </w:r>
      <w:r>
        <w:rPr>
          <w:color w:val="221F1F"/>
          <w:sz w:val="28"/>
        </w:rPr>
        <w:t>твёрдого</w:t>
      </w:r>
      <w:r>
        <w:rPr>
          <w:color w:val="221F1F"/>
          <w:spacing w:val="-3"/>
          <w:sz w:val="28"/>
        </w:rPr>
        <w:t xml:space="preserve"> </w:t>
      </w:r>
      <w:r>
        <w:rPr>
          <w:color w:val="221F1F"/>
          <w:spacing w:val="-2"/>
          <w:sz w:val="28"/>
        </w:rPr>
        <w:t>тела.</w:t>
      </w:r>
    </w:p>
    <w:p w14:paraId="3A4D43A9" w14:textId="77777777" w:rsidR="00E55397" w:rsidRDefault="00395F00" w:rsidP="000F6D24">
      <w:pPr>
        <w:pStyle w:val="a5"/>
        <w:numPr>
          <w:ilvl w:val="0"/>
          <w:numId w:val="98"/>
        </w:numPr>
        <w:tabs>
          <w:tab w:val="left" w:pos="1501"/>
        </w:tabs>
        <w:spacing w:line="322" w:lineRule="exact"/>
        <w:rPr>
          <w:sz w:val="28"/>
        </w:rPr>
      </w:pPr>
      <w:r>
        <w:rPr>
          <w:color w:val="221F1F"/>
          <w:sz w:val="28"/>
        </w:rPr>
        <w:t>Определение</w:t>
      </w:r>
      <w:r>
        <w:rPr>
          <w:color w:val="221F1F"/>
          <w:spacing w:val="-9"/>
          <w:sz w:val="28"/>
        </w:rPr>
        <w:t xml:space="preserve"> </w:t>
      </w:r>
      <w:r>
        <w:rPr>
          <w:color w:val="221F1F"/>
          <w:sz w:val="28"/>
        </w:rPr>
        <w:t>размеров</w:t>
      </w:r>
      <w:r>
        <w:rPr>
          <w:color w:val="221F1F"/>
          <w:spacing w:val="-6"/>
          <w:sz w:val="28"/>
        </w:rPr>
        <w:t xml:space="preserve"> </w:t>
      </w:r>
      <w:r>
        <w:rPr>
          <w:color w:val="221F1F"/>
          <w:sz w:val="28"/>
        </w:rPr>
        <w:t>малых</w:t>
      </w:r>
      <w:r>
        <w:rPr>
          <w:color w:val="221F1F"/>
          <w:spacing w:val="-4"/>
          <w:sz w:val="28"/>
        </w:rPr>
        <w:t xml:space="preserve"> тел.</w:t>
      </w:r>
    </w:p>
    <w:p w14:paraId="412970FA" w14:textId="77777777" w:rsidR="00E55397" w:rsidRDefault="00395F00" w:rsidP="000F6D24">
      <w:pPr>
        <w:pStyle w:val="a5"/>
        <w:numPr>
          <w:ilvl w:val="0"/>
          <w:numId w:val="98"/>
        </w:numPr>
        <w:tabs>
          <w:tab w:val="left" w:pos="1501"/>
        </w:tabs>
        <w:ind w:left="793" w:right="438" w:firstLine="0"/>
        <w:rPr>
          <w:sz w:val="28"/>
        </w:rPr>
      </w:pPr>
      <w:r>
        <w:rPr>
          <w:color w:val="221F1F"/>
          <w:sz w:val="28"/>
        </w:rPr>
        <w:t xml:space="preserve">Измерение температуры при помощи жидкостного термометра и датчика </w:t>
      </w:r>
      <w:r>
        <w:rPr>
          <w:color w:val="221F1F"/>
          <w:spacing w:val="-2"/>
          <w:sz w:val="28"/>
        </w:rPr>
        <w:t>температуры.</w:t>
      </w:r>
    </w:p>
    <w:p w14:paraId="6DE004B4" w14:textId="77777777" w:rsidR="00E55397" w:rsidRDefault="00395F00" w:rsidP="000F6D24">
      <w:pPr>
        <w:pStyle w:val="a5"/>
        <w:numPr>
          <w:ilvl w:val="0"/>
          <w:numId w:val="98"/>
        </w:numPr>
        <w:tabs>
          <w:tab w:val="left" w:pos="1501"/>
        </w:tabs>
        <w:ind w:left="793" w:right="427" w:firstLine="0"/>
        <w:rPr>
          <w:sz w:val="28"/>
        </w:rPr>
      </w:pPr>
      <w:r>
        <w:rPr>
          <w:color w:val="221F1F"/>
          <w:sz w:val="28"/>
        </w:rPr>
        <w:t>Проведение исследования по проверке гипотезы: дальность полёта шари- ка, пущенного горизонтально, тем больше, чем больше высота пуска.</w:t>
      </w:r>
    </w:p>
    <w:p w14:paraId="46215E15" w14:textId="77777777" w:rsidR="00E55397" w:rsidRDefault="00395F00">
      <w:pPr>
        <w:pStyle w:val="2"/>
        <w:spacing w:before="2" w:line="321" w:lineRule="exact"/>
      </w:pPr>
      <w:r>
        <w:rPr>
          <w:color w:val="221F1F"/>
        </w:rPr>
        <w:t>Раздел</w:t>
      </w:r>
      <w:r>
        <w:rPr>
          <w:color w:val="221F1F"/>
          <w:spacing w:val="-10"/>
        </w:rPr>
        <w:t xml:space="preserve"> </w:t>
      </w:r>
      <w:r>
        <w:rPr>
          <w:color w:val="221F1F"/>
        </w:rPr>
        <w:t>2.</w:t>
      </w:r>
      <w:r>
        <w:rPr>
          <w:color w:val="221F1F"/>
          <w:spacing w:val="-6"/>
        </w:rPr>
        <w:t xml:space="preserve"> </w:t>
      </w:r>
      <w:r>
        <w:rPr>
          <w:color w:val="221F1F"/>
        </w:rPr>
        <w:t>Первоначальные</w:t>
      </w:r>
      <w:r>
        <w:rPr>
          <w:color w:val="221F1F"/>
          <w:spacing w:val="-5"/>
        </w:rPr>
        <w:t xml:space="preserve"> </w:t>
      </w:r>
      <w:r>
        <w:rPr>
          <w:color w:val="221F1F"/>
        </w:rPr>
        <w:t>сведения</w:t>
      </w:r>
      <w:r>
        <w:rPr>
          <w:color w:val="221F1F"/>
          <w:spacing w:val="-7"/>
        </w:rPr>
        <w:t xml:space="preserve"> </w:t>
      </w:r>
      <w:r>
        <w:rPr>
          <w:color w:val="221F1F"/>
        </w:rPr>
        <w:t>о</w:t>
      </w:r>
      <w:r>
        <w:rPr>
          <w:color w:val="221F1F"/>
          <w:spacing w:val="-8"/>
        </w:rPr>
        <w:t xml:space="preserve"> </w:t>
      </w:r>
      <w:r>
        <w:rPr>
          <w:color w:val="221F1F"/>
        </w:rPr>
        <w:t>строении</w:t>
      </w:r>
      <w:r>
        <w:rPr>
          <w:color w:val="221F1F"/>
          <w:spacing w:val="-5"/>
        </w:rPr>
        <w:t xml:space="preserve"> </w:t>
      </w:r>
      <w:r>
        <w:rPr>
          <w:color w:val="221F1F"/>
          <w:spacing w:val="-2"/>
        </w:rPr>
        <w:t>вещества</w:t>
      </w:r>
    </w:p>
    <w:p w14:paraId="09232CAA" w14:textId="77777777" w:rsidR="00E55397" w:rsidRDefault="00395F00">
      <w:pPr>
        <w:pStyle w:val="a3"/>
        <w:ind w:right="440"/>
      </w:pPr>
      <w:r>
        <w:rPr>
          <w:color w:val="221F1F"/>
        </w:rPr>
        <w:t>Строение вещества: атомы и молекулы, их размеры. Опыты, доказывающие дискретное строение вещества.</w:t>
      </w:r>
    </w:p>
    <w:p w14:paraId="257531DA" w14:textId="0B54479A" w:rsidR="00E55397" w:rsidRDefault="00395F00">
      <w:pPr>
        <w:pStyle w:val="a3"/>
        <w:ind w:right="430"/>
      </w:pPr>
      <w:r>
        <w:rPr>
          <w:color w:val="221F1F"/>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1C064599" w14:textId="572EAFD2" w:rsidR="00E55397" w:rsidRDefault="00395F00">
      <w:pPr>
        <w:pStyle w:val="a3"/>
        <w:ind w:right="429"/>
      </w:pPr>
      <w:r>
        <w:rPr>
          <w:color w:val="221F1F"/>
        </w:rPr>
        <w:t>Агрегатные состояния вещества: строение газов, жидкостей и твёрдых (кристаллических)</w:t>
      </w:r>
      <w:r>
        <w:rPr>
          <w:color w:val="221F1F"/>
          <w:spacing w:val="-10"/>
        </w:rPr>
        <w:t xml:space="preserve"> </w:t>
      </w:r>
      <w:r>
        <w:rPr>
          <w:color w:val="221F1F"/>
        </w:rPr>
        <w:t>тел.</w:t>
      </w:r>
      <w:r>
        <w:rPr>
          <w:color w:val="221F1F"/>
          <w:spacing w:val="-11"/>
        </w:rPr>
        <w:t xml:space="preserve"> </w:t>
      </w:r>
      <w:r>
        <w:rPr>
          <w:color w:val="221F1F"/>
        </w:rPr>
        <w:t>Взаимосвязь</w:t>
      </w:r>
      <w:r>
        <w:rPr>
          <w:color w:val="221F1F"/>
          <w:spacing w:val="-12"/>
        </w:rPr>
        <w:t xml:space="preserve"> </w:t>
      </w:r>
      <w:r>
        <w:rPr>
          <w:color w:val="221F1F"/>
        </w:rPr>
        <w:t>между</w:t>
      </w:r>
      <w:r>
        <w:rPr>
          <w:color w:val="221F1F"/>
          <w:spacing w:val="-11"/>
        </w:rPr>
        <w:t xml:space="preserve"> </w:t>
      </w:r>
      <w:r>
        <w:rPr>
          <w:color w:val="221F1F"/>
        </w:rPr>
        <w:t>свойствами</w:t>
      </w:r>
      <w:r>
        <w:rPr>
          <w:color w:val="221F1F"/>
          <w:spacing w:val="-10"/>
        </w:rPr>
        <w:t xml:space="preserve"> </w:t>
      </w:r>
      <w:r>
        <w:rPr>
          <w:color w:val="221F1F"/>
        </w:rPr>
        <w:t>веществ</w:t>
      </w:r>
      <w:r>
        <w:rPr>
          <w:color w:val="221F1F"/>
          <w:spacing w:val="-13"/>
        </w:rPr>
        <w:t xml:space="preserve"> </w:t>
      </w:r>
      <w:r>
        <w:rPr>
          <w:color w:val="221F1F"/>
        </w:rPr>
        <w:t>в</w:t>
      </w:r>
      <w:r>
        <w:rPr>
          <w:color w:val="221F1F"/>
          <w:spacing w:val="-11"/>
        </w:rPr>
        <w:t xml:space="preserve"> </w:t>
      </w:r>
      <w:r>
        <w:rPr>
          <w:color w:val="221F1F"/>
        </w:rPr>
        <w:t>разных</w:t>
      </w:r>
      <w:r>
        <w:rPr>
          <w:color w:val="221F1F"/>
          <w:spacing w:val="-9"/>
        </w:rPr>
        <w:t xml:space="preserve"> </w:t>
      </w:r>
      <w:r>
        <w:rPr>
          <w:color w:val="221F1F"/>
        </w:rPr>
        <w:t>агрегатных состояниях и их атомно-молекулярным строением. Особенности агрегатных состояний воды.</w:t>
      </w:r>
    </w:p>
    <w:p w14:paraId="37A8CA69" w14:textId="77777777" w:rsidR="00E55397" w:rsidRDefault="00395F00">
      <w:pPr>
        <w:pStyle w:val="3"/>
        <w:spacing w:before="6"/>
        <w:jc w:val="left"/>
      </w:pPr>
      <w:r>
        <w:rPr>
          <w:color w:val="221F1F"/>
          <w:spacing w:val="-2"/>
        </w:rPr>
        <w:t>Демонстрации</w:t>
      </w:r>
    </w:p>
    <w:p w14:paraId="6169F117" w14:textId="77777777" w:rsidR="00E55397" w:rsidRDefault="00395F00" w:rsidP="000F6D24">
      <w:pPr>
        <w:pStyle w:val="a5"/>
        <w:numPr>
          <w:ilvl w:val="0"/>
          <w:numId w:val="97"/>
        </w:numPr>
        <w:tabs>
          <w:tab w:val="left" w:pos="1501"/>
        </w:tabs>
        <w:spacing w:line="318" w:lineRule="exact"/>
        <w:rPr>
          <w:sz w:val="28"/>
        </w:rPr>
      </w:pPr>
      <w:r>
        <w:rPr>
          <w:color w:val="221F1F"/>
          <w:sz w:val="28"/>
        </w:rPr>
        <w:t>Наблюдение</w:t>
      </w:r>
      <w:r>
        <w:rPr>
          <w:color w:val="221F1F"/>
          <w:spacing w:val="-12"/>
          <w:sz w:val="28"/>
        </w:rPr>
        <w:t xml:space="preserve"> </w:t>
      </w:r>
      <w:r>
        <w:rPr>
          <w:color w:val="221F1F"/>
          <w:sz w:val="28"/>
        </w:rPr>
        <w:t>броуновского</w:t>
      </w:r>
      <w:r>
        <w:rPr>
          <w:color w:val="221F1F"/>
          <w:spacing w:val="-8"/>
          <w:sz w:val="28"/>
        </w:rPr>
        <w:t xml:space="preserve"> </w:t>
      </w:r>
      <w:r>
        <w:rPr>
          <w:color w:val="221F1F"/>
          <w:spacing w:val="-2"/>
          <w:sz w:val="28"/>
        </w:rPr>
        <w:t>движения.</w:t>
      </w:r>
    </w:p>
    <w:p w14:paraId="3852DC1E" w14:textId="77777777" w:rsidR="00E55397" w:rsidRDefault="00395F00" w:rsidP="000F6D24">
      <w:pPr>
        <w:pStyle w:val="a5"/>
        <w:numPr>
          <w:ilvl w:val="0"/>
          <w:numId w:val="97"/>
        </w:numPr>
        <w:tabs>
          <w:tab w:val="left" w:pos="1501"/>
        </w:tabs>
        <w:spacing w:line="322" w:lineRule="exact"/>
        <w:rPr>
          <w:sz w:val="28"/>
        </w:rPr>
      </w:pPr>
      <w:r>
        <w:rPr>
          <w:color w:val="221F1F"/>
          <w:sz w:val="28"/>
        </w:rPr>
        <w:t>Наблюдение</w:t>
      </w:r>
      <w:r>
        <w:rPr>
          <w:color w:val="221F1F"/>
          <w:spacing w:val="-10"/>
          <w:sz w:val="28"/>
        </w:rPr>
        <w:t xml:space="preserve"> </w:t>
      </w:r>
      <w:r>
        <w:rPr>
          <w:color w:val="221F1F"/>
          <w:spacing w:val="-2"/>
          <w:sz w:val="28"/>
        </w:rPr>
        <w:t>диффузии.</w:t>
      </w:r>
    </w:p>
    <w:p w14:paraId="5DD33FCA" w14:textId="77777777" w:rsidR="00E55397" w:rsidRDefault="00395F00" w:rsidP="000F6D24">
      <w:pPr>
        <w:pStyle w:val="a5"/>
        <w:numPr>
          <w:ilvl w:val="0"/>
          <w:numId w:val="97"/>
        </w:numPr>
        <w:tabs>
          <w:tab w:val="left" w:pos="1501"/>
        </w:tabs>
        <w:spacing w:line="242" w:lineRule="auto"/>
        <w:ind w:left="793" w:right="437" w:firstLine="0"/>
        <w:rPr>
          <w:sz w:val="28"/>
        </w:rPr>
      </w:pPr>
      <w:r>
        <w:rPr>
          <w:color w:val="221F1F"/>
          <w:sz w:val="28"/>
        </w:rPr>
        <w:lastRenderedPageBreak/>
        <w:t>Наблюдение</w:t>
      </w:r>
      <w:r>
        <w:rPr>
          <w:color w:val="221F1F"/>
          <w:spacing w:val="40"/>
          <w:sz w:val="28"/>
        </w:rPr>
        <w:t xml:space="preserve"> </w:t>
      </w:r>
      <w:r>
        <w:rPr>
          <w:color w:val="221F1F"/>
          <w:sz w:val="28"/>
        </w:rPr>
        <w:t>явлений,</w:t>
      </w:r>
      <w:r>
        <w:rPr>
          <w:color w:val="221F1F"/>
          <w:spacing w:val="40"/>
          <w:sz w:val="28"/>
        </w:rPr>
        <w:t xml:space="preserve"> </w:t>
      </w:r>
      <w:r>
        <w:rPr>
          <w:color w:val="221F1F"/>
          <w:sz w:val="28"/>
        </w:rPr>
        <w:t>объясняющихся</w:t>
      </w:r>
      <w:r>
        <w:rPr>
          <w:color w:val="221F1F"/>
          <w:spacing w:val="40"/>
          <w:sz w:val="28"/>
        </w:rPr>
        <w:t xml:space="preserve"> </w:t>
      </w:r>
      <w:r>
        <w:rPr>
          <w:color w:val="221F1F"/>
          <w:sz w:val="28"/>
        </w:rPr>
        <w:t>притяжением</w:t>
      </w:r>
      <w:r>
        <w:rPr>
          <w:color w:val="221F1F"/>
          <w:spacing w:val="40"/>
          <w:sz w:val="28"/>
        </w:rPr>
        <w:t xml:space="preserve"> </w:t>
      </w:r>
      <w:r>
        <w:rPr>
          <w:color w:val="221F1F"/>
          <w:sz w:val="28"/>
        </w:rPr>
        <w:t>или</w:t>
      </w:r>
      <w:r>
        <w:rPr>
          <w:color w:val="221F1F"/>
          <w:spacing w:val="40"/>
          <w:sz w:val="28"/>
        </w:rPr>
        <w:t xml:space="preserve"> </w:t>
      </w:r>
      <w:r>
        <w:rPr>
          <w:color w:val="221F1F"/>
          <w:sz w:val="28"/>
        </w:rPr>
        <w:t>отталкиванием частиц вещества.</w:t>
      </w:r>
    </w:p>
    <w:p w14:paraId="0C4320DF" w14:textId="77777777" w:rsidR="00E55397" w:rsidRDefault="00395F00">
      <w:pPr>
        <w:pStyle w:val="3"/>
        <w:spacing w:before="2" w:line="240" w:lineRule="auto"/>
        <w:jc w:val="left"/>
      </w:pPr>
      <w:r>
        <w:rPr>
          <w:color w:val="221F1F"/>
        </w:rPr>
        <w:t>Лабораторные</w:t>
      </w:r>
      <w:r>
        <w:rPr>
          <w:color w:val="221F1F"/>
          <w:spacing w:val="-6"/>
        </w:rPr>
        <w:t xml:space="preserve"> </w:t>
      </w:r>
      <w:r>
        <w:rPr>
          <w:color w:val="221F1F"/>
        </w:rPr>
        <w:t>работы</w:t>
      </w:r>
      <w:r>
        <w:rPr>
          <w:color w:val="221F1F"/>
          <w:spacing w:val="-4"/>
        </w:rPr>
        <w:t xml:space="preserve"> </w:t>
      </w:r>
      <w:r>
        <w:rPr>
          <w:color w:val="221F1F"/>
        </w:rPr>
        <w:t>и</w:t>
      </w:r>
      <w:r>
        <w:rPr>
          <w:color w:val="221F1F"/>
          <w:spacing w:val="-3"/>
        </w:rPr>
        <w:t xml:space="preserve"> </w:t>
      </w:r>
      <w:r>
        <w:rPr>
          <w:color w:val="221F1F"/>
          <w:spacing w:val="-4"/>
        </w:rPr>
        <w:t>опыты</w:t>
      </w:r>
    </w:p>
    <w:p w14:paraId="00704427" w14:textId="77777777" w:rsidR="006F5CBE" w:rsidRDefault="006F5CBE" w:rsidP="000F6D24">
      <w:pPr>
        <w:pStyle w:val="a5"/>
        <w:numPr>
          <w:ilvl w:val="0"/>
          <w:numId w:val="96"/>
        </w:numPr>
        <w:tabs>
          <w:tab w:val="left" w:pos="1501"/>
        </w:tabs>
        <w:spacing w:before="67"/>
        <w:rPr>
          <w:sz w:val="28"/>
        </w:rPr>
      </w:pPr>
      <w:r>
        <w:rPr>
          <w:color w:val="221F1F"/>
          <w:sz w:val="28"/>
        </w:rPr>
        <w:t>Оценка</w:t>
      </w:r>
      <w:r>
        <w:rPr>
          <w:color w:val="221F1F"/>
          <w:spacing w:val="-8"/>
          <w:sz w:val="28"/>
        </w:rPr>
        <w:t xml:space="preserve"> </w:t>
      </w:r>
      <w:r>
        <w:rPr>
          <w:color w:val="221F1F"/>
          <w:sz w:val="28"/>
        </w:rPr>
        <w:t>диаметра</w:t>
      </w:r>
      <w:r>
        <w:rPr>
          <w:color w:val="221F1F"/>
          <w:spacing w:val="-5"/>
          <w:sz w:val="28"/>
        </w:rPr>
        <w:t xml:space="preserve"> </w:t>
      </w:r>
      <w:r>
        <w:rPr>
          <w:color w:val="221F1F"/>
          <w:sz w:val="28"/>
        </w:rPr>
        <w:t>атома</w:t>
      </w:r>
      <w:r>
        <w:rPr>
          <w:color w:val="221F1F"/>
          <w:spacing w:val="-5"/>
          <w:sz w:val="28"/>
        </w:rPr>
        <w:t xml:space="preserve"> </w:t>
      </w:r>
      <w:r>
        <w:rPr>
          <w:color w:val="221F1F"/>
          <w:sz w:val="28"/>
        </w:rPr>
        <w:t>методом</w:t>
      </w:r>
      <w:r>
        <w:rPr>
          <w:color w:val="221F1F"/>
          <w:spacing w:val="-8"/>
          <w:sz w:val="28"/>
        </w:rPr>
        <w:t xml:space="preserve"> </w:t>
      </w:r>
      <w:r>
        <w:rPr>
          <w:color w:val="221F1F"/>
          <w:sz w:val="28"/>
        </w:rPr>
        <w:t>рядов</w:t>
      </w:r>
      <w:r>
        <w:rPr>
          <w:color w:val="221F1F"/>
          <w:spacing w:val="-6"/>
          <w:sz w:val="28"/>
        </w:rPr>
        <w:t xml:space="preserve"> </w:t>
      </w:r>
      <w:r>
        <w:rPr>
          <w:color w:val="221F1F"/>
          <w:sz w:val="28"/>
        </w:rPr>
        <w:t>(с</w:t>
      </w:r>
      <w:r>
        <w:rPr>
          <w:color w:val="221F1F"/>
          <w:spacing w:val="-5"/>
          <w:sz w:val="28"/>
        </w:rPr>
        <w:t xml:space="preserve"> </w:t>
      </w:r>
      <w:r>
        <w:rPr>
          <w:color w:val="221F1F"/>
          <w:sz w:val="28"/>
        </w:rPr>
        <w:t>использованием</w:t>
      </w:r>
      <w:r>
        <w:rPr>
          <w:color w:val="221F1F"/>
          <w:spacing w:val="-5"/>
          <w:sz w:val="28"/>
        </w:rPr>
        <w:t xml:space="preserve"> </w:t>
      </w:r>
      <w:r>
        <w:rPr>
          <w:color w:val="221F1F"/>
          <w:spacing w:val="-2"/>
          <w:sz w:val="28"/>
        </w:rPr>
        <w:t>фотографий).</w:t>
      </w:r>
    </w:p>
    <w:p w14:paraId="6DF33274" w14:textId="77777777" w:rsidR="006F5CBE" w:rsidRDefault="006F5CBE" w:rsidP="000F6D24">
      <w:pPr>
        <w:pStyle w:val="a5"/>
        <w:numPr>
          <w:ilvl w:val="0"/>
          <w:numId w:val="96"/>
        </w:numPr>
        <w:tabs>
          <w:tab w:val="left" w:pos="1501"/>
        </w:tabs>
        <w:spacing w:before="3" w:line="322" w:lineRule="exact"/>
        <w:rPr>
          <w:sz w:val="28"/>
        </w:rPr>
      </w:pPr>
      <w:r>
        <w:rPr>
          <w:color w:val="221F1F"/>
          <w:sz w:val="28"/>
        </w:rPr>
        <w:t>Опыты</w:t>
      </w:r>
      <w:r>
        <w:rPr>
          <w:color w:val="221F1F"/>
          <w:spacing w:val="-8"/>
          <w:sz w:val="28"/>
        </w:rPr>
        <w:t xml:space="preserve"> </w:t>
      </w:r>
      <w:r>
        <w:rPr>
          <w:color w:val="221F1F"/>
          <w:sz w:val="28"/>
        </w:rPr>
        <w:t>по</w:t>
      </w:r>
      <w:r>
        <w:rPr>
          <w:color w:val="221F1F"/>
          <w:spacing w:val="-6"/>
          <w:sz w:val="28"/>
        </w:rPr>
        <w:t xml:space="preserve"> </w:t>
      </w:r>
      <w:r>
        <w:rPr>
          <w:color w:val="221F1F"/>
          <w:sz w:val="28"/>
        </w:rPr>
        <w:t>наблюдению</w:t>
      </w:r>
      <w:r>
        <w:rPr>
          <w:color w:val="221F1F"/>
          <w:spacing w:val="-5"/>
          <w:sz w:val="28"/>
        </w:rPr>
        <w:t xml:space="preserve"> </w:t>
      </w:r>
      <w:r>
        <w:rPr>
          <w:color w:val="221F1F"/>
          <w:sz w:val="28"/>
        </w:rPr>
        <w:t>теплового</w:t>
      </w:r>
      <w:r>
        <w:rPr>
          <w:color w:val="221F1F"/>
          <w:spacing w:val="-7"/>
          <w:sz w:val="28"/>
        </w:rPr>
        <w:t xml:space="preserve"> </w:t>
      </w:r>
      <w:r>
        <w:rPr>
          <w:color w:val="221F1F"/>
          <w:sz w:val="28"/>
        </w:rPr>
        <w:t>расширения</w:t>
      </w:r>
      <w:r>
        <w:rPr>
          <w:color w:val="221F1F"/>
          <w:spacing w:val="-6"/>
          <w:sz w:val="28"/>
        </w:rPr>
        <w:t xml:space="preserve"> </w:t>
      </w:r>
      <w:r>
        <w:rPr>
          <w:color w:val="221F1F"/>
          <w:spacing w:val="-2"/>
          <w:sz w:val="28"/>
        </w:rPr>
        <w:t>газов.</w:t>
      </w:r>
    </w:p>
    <w:p w14:paraId="25E38561" w14:textId="77777777" w:rsidR="006F5CBE" w:rsidRDefault="006F5CBE" w:rsidP="000F6D24">
      <w:pPr>
        <w:pStyle w:val="a5"/>
        <w:numPr>
          <w:ilvl w:val="0"/>
          <w:numId w:val="96"/>
        </w:numPr>
        <w:tabs>
          <w:tab w:val="left" w:pos="1501"/>
        </w:tabs>
        <w:rPr>
          <w:sz w:val="28"/>
        </w:rPr>
      </w:pPr>
      <w:r>
        <w:rPr>
          <w:color w:val="221F1F"/>
          <w:sz w:val="28"/>
        </w:rPr>
        <w:t>Опыты</w:t>
      </w:r>
      <w:r>
        <w:rPr>
          <w:color w:val="221F1F"/>
          <w:spacing w:val="-9"/>
          <w:sz w:val="28"/>
        </w:rPr>
        <w:t xml:space="preserve"> </w:t>
      </w:r>
      <w:r>
        <w:rPr>
          <w:color w:val="221F1F"/>
          <w:sz w:val="28"/>
        </w:rPr>
        <w:t>по</w:t>
      </w:r>
      <w:r>
        <w:rPr>
          <w:color w:val="221F1F"/>
          <w:spacing w:val="-6"/>
          <w:sz w:val="28"/>
        </w:rPr>
        <w:t xml:space="preserve"> </w:t>
      </w:r>
      <w:r>
        <w:rPr>
          <w:color w:val="221F1F"/>
          <w:sz w:val="28"/>
        </w:rPr>
        <w:t>обнаружению</w:t>
      </w:r>
      <w:r>
        <w:rPr>
          <w:color w:val="221F1F"/>
          <w:spacing w:val="-8"/>
          <w:sz w:val="28"/>
        </w:rPr>
        <w:t xml:space="preserve"> </w:t>
      </w:r>
      <w:r>
        <w:rPr>
          <w:color w:val="221F1F"/>
          <w:sz w:val="28"/>
        </w:rPr>
        <w:t>действия</w:t>
      </w:r>
      <w:r>
        <w:rPr>
          <w:color w:val="221F1F"/>
          <w:spacing w:val="-6"/>
          <w:sz w:val="28"/>
        </w:rPr>
        <w:t xml:space="preserve"> </w:t>
      </w:r>
      <w:r>
        <w:rPr>
          <w:color w:val="221F1F"/>
          <w:sz w:val="28"/>
        </w:rPr>
        <w:t>сил</w:t>
      </w:r>
      <w:r>
        <w:rPr>
          <w:color w:val="221F1F"/>
          <w:spacing w:val="-8"/>
          <w:sz w:val="28"/>
        </w:rPr>
        <w:t xml:space="preserve"> </w:t>
      </w:r>
      <w:r>
        <w:rPr>
          <w:color w:val="221F1F"/>
          <w:sz w:val="28"/>
        </w:rPr>
        <w:t>молекулярного</w:t>
      </w:r>
      <w:r>
        <w:rPr>
          <w:color w:val="221F1F"/>
          <w:spacing w:val="-8"/>
          <w:sz w:val="28"/>
        </w:rPr>
        <w:t xml:space="preserve"> </w:t>
      </w:r>
      <w:r>
        <w:rPr>
          <w:color w:val="221F1F"/>
          <w:spacing w:val="-2"/>
          <w:sz w:val="28"/>
        </w:rPr>
        <w:t>притяжения.</w:t>
      </w:r>
    </w:p>
    <w:p w14:paraId="24809535" w14:textId="77777777" w:rsidR="006F5CBE" w:rsidRDefault="006F5CBE" w:rsidP="006F5CBE">
      <w:pPr>
        <w:pStyle w:val="2"/>
        <w:spacing w:before="4"/>
      </w:pPr>
      <w:r>
        <w:rPr>
          <w:color w:val="221F1F"/>
        </w:rPr>
        <w:t>Раздел</w:t>
      </w:r>
      <w:r>
        <w:rPr>
          <w:color w:val="221F1F"/>
          <w:spacing w:val="-6"/>
        </w:rPr>
        <w:t xml:space="preserve"> </w:t>
      </w:r>
      <w:r>
        <w:rPr>
          <w:color w:val="221F1F"/>
        </w:rPr>
        <w:t>3.</w:t>
      </w:r>
      <w:r>
        <w:rPr>
          <w:color w:val="221F1F"/>
          <w:spacing w:val="-3"/>
        </w:rPr>
        <w:t xml:space="preserve"> </w:t>
      </w:r>
      <w:r>
        <w:rPr>
          <w:color w:val="221F1F"/>
        </w:rPr>
        <w:t>Движение</w:t>
      </w:r>
      <w:r>
        <w:rPr>
          <w:color w:val="221F1F"/>
          <w:spacing w:val="-2"/>
        </w:rPr>
        <w:t xml:space="preserve"> </w:t>
      </w:r>
      <w:r>
        <w:rPr>
          <w:color w:val="221F1F"/>
        </w:rPr>
        <w:t>и</w:t>
      </w:r>
      <w:r>
        <w:rPr>
          <w:color w:val="221F1F"/>
          <w:spacing w:val="-4"/>
        </w:rPr>
        <w:t xml:space="preserve"> </w:t>
      </w:r>
      <w:r>
        <w:rPr>
          <w:color w:val="221F1F"/>
        </w:rPr>
        <w:t>взаимодействие</w:t>
      </w:r>
      <w:r>
        <w:rPr>
          <w:color w:val="221F1F"/>
          <w:spacing w:val="-5"/>
        </w:rPr>
        <w:t xml:space="preserve"> тел</w:t>
      </w:r>
    </w:p>
    <w:p w14:paraId="73E8EA38" w14:textId="77777777" w:rsidR="006F5CBE" w:rsidRDefault="006F5CBE" w:rsidP="006F5CBE">
      <w:pPr>
        <w:pStyle w:val="a3"/>
        <w:ind w:right="425"/>
      </w:pPr>
      <w:r>
        <w:rPr>
          <w:color w:val="221F1F"/>
        </w:rPr>
        <w:t xml:space="preserve">Механическое движение. Равномерное и неравномерное движение. Скорость. Средняя скорость при неравномерном движении. Расчёт пути и времени </w:t>
      </w:r>
      <w:proofErr w:type="spellStart"/>
      <w:proofErr w:type="gramStart"/>
      <w:r>
        <w:rPr>
          <w:color w:val="221F1F"/>
        </w:rPr>
        <w:t>дви</w:t>
      </w:r>
      <w:proofErr w:type="spellEnd"/>
      <w:r>
        <w:rPr>
          <w:color w:val="221F1F"/>
        </w:rPr>
        <w:t xml:space="preserve">- </w:t>
      </w:r>
      <w:proofErr w:type="spellStart"/>
      <w:r>
        <w:rPr>
          <w:color w:val="221F1F"/>
          <w:spacing w:val="-2"/>
        </w:rPr>
        <w:t>жения</w:t>
      </w:r>
      <w:proofErr w:type="spellEnd"/>
      <w:proofErr w:type="gramEnd"/>
      <w:r>
        <w:rPr>
          <w:color w:val="221F1F"/>
          <w:spacing w:val="-2"/>
        </w:rPr>
        <w:t>.</w:t>
      </w:r>
    </w:p>
    <w:p w14:paraId="496E49A0" w14:textId="77777777" w:rsidR="006F5CBE" w:rsidRDefault="006F5CBE" w:rsidP="006F5CBE">
      <w:pPr>
        <w:pStyle w:val="a3"/>
        <w:ind w:right="436"/>
      </w:pPr>
      <w:r>
        <w:rPr>
          <w:color w:val="221F1F"/>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70B4C87" w14:textId="77777777" w:rsidR="006F5CBE" w:rsidRDefault="006F5CBE" w:rsidP="006F5CBE">
      <w:pPr>
        <w:pStyle w:val="a3"/>
        <w:ind w:right="430"/>
      </w:pPr>
      <w:r>
        <w:rPr>
          <w:color w:val="221F1F"/>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7783A2DE" w14:textId="77777777" w:rsidR="006F5CBE" w:rsidRDefault="006F5CBE" w:rsidP="006F5CBE">
      <w:pPr>
        <w:pStyle w:val="3"/>
        <w:spacing w:before="6"/>
        <w:jc w:val="left"/>
      </w:pPr>
      <w:r>
        <w:rPr>
          <w:color w:val="221F1F"/>
          <w:spacing w:val="-2"/>
        </w:rPr>
        <w:t>Демонстрации</w:t>
      </w:r>
    </w:p>
    <w:p w14:paraId="100C17F6" w14:textId="77777777" w:rsidR="006F5CBE" w:rsidRDefault="006F5CBE" w:rsidP="000F6D24">
      <w:pPr>
        <w:pStyle w:val="a5"/>
        <w:numPr>
          <w:ilvl w:val="0"/>
          <w:numId w:val="95"/>
        </w:numPr>
        <w:tabs>
          <w:tab w:val="left" w:pos="1501"/>
        </w:tabs>
        <w:spacing w:line="318" w:lineRule="exact"/>
        <w:rPr>
          <w:sz w:val="28"/>
        </w:rPr>
      </w:pPr>
      <w:r>
        <w:rPr>
          <w:color w:val="221F1F"/>
          <w:sz w:val="28"/>
        </w:rPr>
        <w:t>Наблюдение</w:t>
      </w:r>
      <w:r>
        <w:rPr>
          <w:color w:val="221F1F"/>
          <w:spacing w:val="-10"/>
          <w:sz w:val="28"/>
        </w:rPr>
        <w:t xml:space="preserve"> </w:t>
      </w:r>
      <w:r>
        <w:rPr>
          <w:color w:val="221F1F"/>
          <w:sz w:val="28"/>
        </w:rPr>
        <w:t>механического</w:t>
      </w:r>
      <w:r>
        <w:rPr>
          <w:color w:val="221F1F"/>
          <w:spacing w:val="-10"/>
          <w:sz w:val="28"/>
        </w:rPr>
        <w:t xml:space="preserve"> </w:t>
      </w:r>
      <w:r>
        <w:rPr>
          <w:color w:val="221F1F"/>
          <w:sz w:val="28"/>
        </w:rPr>
        <w:t>движения</w:t>
      </w:r>
      <w:r>
        <w:rPr>
          <w:color w:val="221F1F"/>
          <w:spacing w:val="-9"/>
          <w:sz w:val="28"/>
        </w:rPr>
        <w:t xml:space="preserve"> </w:t>
      </w:r>
      <w:r>
        <w:rPr>
          <w:color w:val="221F1F"/>
          <w:spacing w:val="-2"/>
          <w:sz w:val="28"/>
        </w:rPr>
        <w:t>тела.</w:t>
      </w:r>
    </w:p>
    <w:p w14:paraId="3AFFEED7" w14:textId="77777777" w:rsidR="006F5CBE" w:rsidRDefault="006F5CBE" w:rsidP="000F6D24">
      <w:pPr>
        <w:pStyle w:val="a5"/>
        <w:numPr>
          <w:ilvl w:val="0"/>
          <w:numId w:val="95"/>
        </w:numPr>
        <w:tabs>
          <w:tab w:val="left" w:pos="1501"/>
        </w:tabs>
        <w:spacing w:line="322" w:lineRule="exact"/>
        <w:rPr>
          <w:sz w:val="28"/>
        </w:rPr>
      </w:pPr>
      <w:r>
        <w:rPr>
          <w:color w:val="221F1F"/>
          <w:sz w:val="28"/>
        </w:rPr>
        <w:t>Измерение</w:t>
      </w:r>
      <w:r>
        <w:rPr>
          <w:color w:val="221F1F"/>
          <w:spacing w:val="-8"/>
          <w:sz w:val="28"/>
        </w:rPr>
        <w:t xml:space="preserve"> </w:t>
      </w:r>
      <w:r>
        <w:rPr>
          <w:color w:val="221F1F"/>
          <w:sz w:val="28"/>
        </w:rPr>
        <w:t>скорости</w:t>
      </w:r>
      <w:r>
        <w:rPr>
          <w:color w:val="221F1F"/>
          <w:spacing w:val="-10"/>
          <w:sz w:val="28"/>
        </w:rPr>
        <w:t xml:space="preserve"> </w:t>
      </w:r>
      <w:r>
        <w:rPr>
          <w:color w:val="221F1F"/>
          <w:sz w:val="28"/>
        </w:rPr>
        <w:t>прямолинейного</w:t>
      </w:r>
      <w:r>
        <w:rPr>
          <w:color w:val="221F1F"/>
          <w:spacing w:val="-6"/>
          <w:sz w:val="28"/>
        </w:rPr>
        <w:t xml:space="preserve"> </w:t>
      </w:r>
      <w:r>
        <w:rPr>
          <w:color w:val="221F1F"/>
          <w:spacing w:val="-2"/>
          <w:sz w:val="28"/>
        </w:rPr>
        <w:t>движения.</w:t>
      </w:r>
    </w:p>
    <w:p w14:paraId="077A89F9" w14:textId="77777777" w:rsidR="006F5CBE" w:rsidRDefault="006F5CBE" w:rsidP="000F6D24">
      <w:pPr>
        <w:pStyle w:val="a5"/>
        <w:numPr>
          <w:ilvl w:val="0"/>
          <w:numId w:val="95"/>
        </w:numPr>
        <w:tabs>
          <w:tab w:val="left" w:pos="1501"/>
        </w:tabs>
        <w:spacing w:line="322" w:lineRule="exact"/>
        <w:rPr>
          <w:sz w:val="28"/>
        </w:rPr>
      </w:pPr>
      <w:r>
        <w:rPr>
          <w:color w:val="221F1F"/>
          <w:sz w:val="28"/>
        </w:rPr>
        <w:t>Наблюдение</w:t>
      </w:r>
      <w:r>
        <w:rPr>
          <w:color w:val="221F1F"/>
          <w:spacing w:val="-10"/>
          <w:sz w:val="28"/>
        </w:rPr>
        <w:t xml:space="preserve"> </w:t>
      </w:r>
      <w:r>
        <w:rPr>
          <w:color w:val="221F1F"/>
          <w:sz w:val="28"/>
        </w:rPr>
        <w:t>явления</w:t>
      </w:r>
      <w:r>
        <w:rPr>
          <w:color w:val="221F1F"/>
          <w:spacing w:val="-7"/>
          <w:sz w:val="28"/>
        </w:rPr>
        <w:t xml:space="preserve"> </w:t>
      </w:r>
      <w:r>
        <w:rPr>
          <w:color w:val="221F1F"/>
          <w:spacing w:val="-2"/>
          <w:sz w:val="28"/>
        </w:rPr>
        <w:t>инерции.</w:t>
      </w:r>
    </w:p>
    <w:p w14:paraId="030BBD19" w14:textId="77777777" w:rsidR="006F5CBE" w:rsidRDefault="006F5CBE" w:rsidP="000F6D24">
      <w:pPr>
        <w:pStyle w:val="a5"/>
        <w:numPr>
          <w:ilvl w:val="0"/>
          <w:numId w:val="95"/>
        </w:numPr>
        <w:tabs>
          <w:tab w:val="left" w:pos="1501"/>
        </w:tabs>
        <w:rPr>
          <w:sz w:val="28"/>
        </w:rPr>
      </w:pPr>
      <w:r>
        <w:rPr>
          <w:color w:val="221F1F"/>
          <w:sz w:val="28"/>
        </w:rPr>
        <w:t>Наблюдение</w:t>
      </w:r>
      <w:r>
        <w:rPr>
          <w:color w:val="221F1F"/>
          <w:spacing w:val="-12"/>
          <w:sz w:val="28"/>
        </w:rPr>
        <w:t xml:space="preserve"> </w:t>
      </w:r>
      <w:r>
        <w:rPr>
          <w:color w:val="221F1F"/>
          <w:sz w:val="28"/>
        </w:rPr>
        <w:t>изменения</w:t>
      </w:r>
      <w:r>
        <w:rPr>
          <w:color w:val="221F1F"/>
          <w:spacing w:val="-8"/>
          <w:sz w:val="28"/>
        </w:rPr>
        <w:t xml:space="preserve"> </w:t>
      </w:r>
      <w:r>
        <w:rPr>
          <w:color w:val="221F1F"/>
          <w:sz w:val="28"/>
        </w:rPr>
        <w:t>скорости</w:t>
      </w:r>
      <w:r>
        <w:rPr>
          <w:color w:val="221F1F"/>
          <w:spacing w:val="-9"/>
          <w:sz w:val="28"/>
        </w:rPr>
        <w:t xml:space="preserve"> </w:t>
      </w:r>
      <w:r>
        <w:rPr>
          <w:color w:val="221F1F"/>
          <w:sz w:val="28"/>
        </w:rPr>
        <w:t>при</w:t>
      </w:r>
      <w:r>
        <w:rPr>
          <w:color w:val="221F1F"/>
          <w:spacing w:val="-8"/>
          <w:sz w:val="28"/>
        </w:rPr>
        <w:t xml:space="preserve"> </w:t>
      </w:r>
      <w:r>
        <w:rPr>
          <w:color w:val="221F1F"/>
          <w:sz w:val="28"/>
        </w:rPr>
        <w:t>взаимодействии</w:t>
      </w:r>
      <w:r>
        <w:rPr>
          <w:color w:val="221F1F"/>
          <w:spacing w:val="-8"/>
          <w:sz w:val="28"/>
        </w:rPr>
        <w:t xml:space="preserve"> </w:t>
      </w:r>
      <w:r>
        <w:rPr>
          <w:color w:val="221F1F"/>
          <w:spacing w:val="-4"/>
          <w:sz w:val="28"/>
        </w:rPr>
        <w:t>тел.</w:t>
      </w:r>
    </w:p>
    <w:p w14:paraId="74621EED" w14:textId="77777777" w:rsidR="006F5CBE" w:rsidRDefault="006F5CBE" w:rsidP="000F6D24">
      <w:pPr>
        <w:pStyle w:val="a5"/>
        <w:numPr>
          <w:ilvl w:val="0"/>
          <w:numId w:val="95"/>
        </w:numPr>
        <w:tabs>
          <w:tab w:val="left" w:pos="1501"/>
        </w:tabs>
        <w:spacing w:before="2" w:line="322" w:lineRule="exact"/>
        <w:rPr>
          <w:sz w:val="28"/>
        </w:rPr>
      </w:pPr>
      <w:r>
        <w:rPr>
          <w:color w:val="221F1F"/>
          <w:sz w:val="28"/>
        </w:rPr>
        <w:t>Сравнение</w:t>
      </w:r>
      <w:r>
        <w:rPr>
          <w:color w:val="221F1F"/>
          <w:spacing w:val="-7"/>
          <w:sz w:val="28"/>
        </w:rPr>
        <w:t xml:space="preserve"> </w:t>
      </w:r>
      <w:r>
        <w:rPr>
          <w:color w:val="221F1F"/>
          <w:sz w:val="28"/>
        </w:rPr>
        <w:t>масс</w:t>
      </w:r>
      <w:r>
        <w:rPr>
          <w:color w:val="221F1F"/>
          <w:spacing w:val="-7"/>
          <w:sz w:val="28"/>
        </w:rPr>
        <w:t xml:space="preserve"> </w:t>
      </w:r>
      <w:r>
        <w:rPr>
          <w:color w:val="221F1F"/>
          <w:sz w:val="28"/>
        </w:rPr>
        <w:t>по</w:t>
      </w:r>
      <w:r>
        <w:rPr>
          <w:color w:val="221F1F"/>
          <w:spacing w:val="-9"/>
          <w:sz w:val="28"/>
        </w:rPr>
        <w:t xml:space="preserve"> </w:t>
      </w:r>
      <w:r>
        <w:rPr>
          <w:color w:val="221F1F"/>
          <w:sz w:val="28"/>
        </w:rPr>
        <w:t>взаимодействию</w:t>
      </w:r>
      <w:r>
        <w:rPr>
          <w:color w:val="221F1F"/>
          <w:spacing w:val="-7"/>
          <w:sz w:val="28"/>
        </w:rPr>
        <w:t xml:space="preserve"> </w:t>
      </w:r>
      <w:r>
        <w:rPr>
          <w:color w:val="221F1F"/>
          <w:spacing w:val="-4"/>
          <w:sz w:val="28"/>
        </w:rPr>
        <w:t>тел.</w:t>
      </w:r>
    </w:p>
    <w:p w14:paraId="734968CD" w14:textId="77777777" w:rsidR="006F5CBE" w:rsidRDefault="006F5CBE" w:rsidP="000F6D24">
      <w:pPr>
        <w:pStyle w:val="a5"/>
        <w:numPr>
          <w:ilvl w:val="0"/>
          <w:numId w:val="95"/>
        </w:numPr>
        <w:tabs>
          <w:tab w:val="left" w:pos="1501"/>
        </w:tabs>
        <w:rPr>
          <w:sz w:val="28"/>
        </w:rPr>
      </w:pPr>
      <w:r>
        <w:rPr>
          <w:color w:val="221F1F"/>
          <w:sz w:val="28"/>
        </w:rPr>
        <w:t>Сложение</w:t>
      </w:r>
      <w:r>
        <w:rPr>
          <w:color w:val="221F1F"/>
          <w:spacing w:val="-6"/>
          <w:sz w:val="28"/>
        </w:rPr>
        <w:t xml:space="preserve"> </w:t>
      </w:r>
      <w:r>
        <w:rPr>
          <w:color w:val="221F1F"/>
          <w:sz w:val="28"/>
        </w:rPr>
        <w:t>сил,</w:t>
      </w:r>
      <w:r>
        <w:rPr>
          <w:color w:val="221F1F"/>
          <w:spacing w:val="-5"/>
          <w:sz w:val="28"/>
        </w:rPr>
        <w:t xml:space="preserve"> </w:t>
      </w:r>
      <w:r>
        <w:rPr>
          <w:color w:val="221F1F"/>
          <w:sz w:val="28"/>
        </w:rPr>
        <w:t>направленных</w:t>
      </w:r>
      <w:r>
        <w:rPr>
          <w:color w:val="221F1F"/>
          <w:spacing w:val="-5"/>
          <w:sz w:val="28"/>
        </w:rPr>
        <w:t xml:space="preserve"> </w:t>
      </w:r>
      <w:r>
        <w:rPr>
          <w:color w:val="221F1F"/>
          <w:sz w:val="28"/>
        </w:rPr>
        <w:t>по</w:t>
      </w:r>
      <w:r>
        <w:rPr>
          <w:color w:val="221F1F"/>
          <w:spacing w:val="-4"/>
          <w:sz w:val="28"/>
        </w:rPr>
        <w:t xml:space="preserve"> </w:t>
      </w:r>
      <w:r>
        <w:rPr>
          <w:color w:val="221F1F"/>
          <w:sz w:val="28"/>
        </w:rPr>
        <w:t>одной</w:t>
      </w:r>
      <w:r>
        <w:rPr>
          <w:color w:val="221F1F"/>
          <w:spacing w:val="-7"/>
          <w:sz w:val="28"/>
        </w:rPr>
        <w:t xml:space="preserve"> </w:t>
      </w:r>
      <w:r>
        <w:rPr>
          <w:color w:val="221F1F"/>
          <w:spacing w:val="-2"/>
          <w:sz w:val="28"/>
        </w:rPr>
        <w:t>прямой.</w:t>
      </w:r>
    </w:p>
    <w:p w14:paraId="6246773B" w14:textId="77777777" w:rsidR="006F5CBE" w:rsidRDefault="006F5CBE" w:rsidP="006F5CBE">
      <w:pPr>
        <w:pStyle w:val="3"/>
        <w:spacing w:before="6"/>
        <w:jc w:val="left"/>
      </w:pPr>
      <w:r>
        <w:rPr>
          <w:color w:val="221F1F"/>
        </w:rPr>
        <w:t>Лабораторные</w:t>
      </w:r>
      <w:r>
        <w:rPr>
          <w:color w:val="221F1F"/>
          <w:spacing w:val="-6"/>
        </w:rPr>
        <w:t xml:space="preserve"> </w:t>
      </w:r>
      <w:r>
        <w:rPr>
          <w:color w:val="221F1F"/>
        </w:rPr>
        <w:t>работы</w:t>
      </w:r>
      <w:r>
        <w:rPr>
          <w:color w:val="221F1F"/>
          <w:spacing w:val="-4"/>
        </w:rPr>
        <w:t xml:space="preserve"> </w:t>
      </w:r>
      <w:r>
        <w:rPr>
          <w:color w:val="221F1F"/>
        </w:rPr>
        <w:t>и</w:t>
      </w:r>
      <w:r>
        <w:rPr>
          <w:color w:val="221F1F"/>
          <w:spacing w:val="-3"/>
        </w:rPr>
        <w:t xml:space="preserve"> </w:t>
      </w:r>
      <w:r>
        <w:rPr>
          <w:color w:val="221F1F"/>
          <w:spacing w:val="-4"/>
        </w:rPr>
        <w:t>опыты</w:t>
      </w:r>
    </w:p>
    <w:p w14:paraId="44590EE4" w14:textId="77777777" w:rsidR="006F5CBE" w:rsidRDefault="006F5CBE" w:rsidP="000F6D24">
      <w:pPr>
        <w:pStyle w:val="a5"/>
        <w:numPr>
          <w:ilvl w:val="0"/>
          <w:numId w:val="94"/>
        </w:numPr>
        <w:tabs>
          <w:tab w:val="left" w:pos="1501"/>
        </w:tabs>
        <w:ind w:right="424" w:firstLine="0"/>
        <w:rPr>
          <w:sz w:val="28"/>
        </w:rPr>
      </w:pPr>
      <w:r>
        <w:rPr>
          <w:color w:val="221F1F"/>
          <w:sz w:val="28"/>
        </w:rPr>
        <w:t xml:space="preserve">Определение скорости равномерного движения (шарика в жидкости, </w:t>
      </w:r>
      <w:proofErr w:type="spellStart"/>
      <w:proofErr w:type="gramStart"/>
      <w:r>
        <w:rPr>
          <w:color w:val="221F1F"/>
          <w:sz w:val="28"/>
        </w:rPr>
        <w:t>мо</w:t>
      </w:r>
      <w:proofErr w:type="spellEnd"/>
      <w:r>
        <w:rPr>
          <w:color w:val="221F1F"/>
          <w:sz w:val="28"/>
        </w:rPr>
        <w:t>- дели</w:t>
      </w:r>
      <w:proofErr w:type="gramEnd"/>
      <w:r>
        <w:rPr>
          <w:color w:val="221F1F"/>
          <w:sz w:val="28"/>
        </w:rPr>
        <w:t xml:space="preserve"> электрического автомобиля и т. п.).</w:t>
      </w:r>
    </w:p>
    <w:p w14:paraId="279D0F5B" w14:textId="77777777" w:rsidR="006F5CBE" w:rsidRDefault="006F5CBE" w:rsidP="000F6D24">
      <w:pPr>
        <w:pStyle w:val="a5"/>
        <w:numPr>
          <w:ilvl w:val="0"/>
          <w:numId w:val="94"/>
        </w:numPr>
        <w:tabs>
          <w:tab w:val="left" w:pos="1501"/>
          <w:tab w:val="left" w:pos="3284"/>
          <w:tab w:val="left" w:pos="4449"/>
          <w:tab w:val="left" w:pos="5738"/>
          <w:tab w:val="left" w:pos="7368"/>
          <w:tab w:val="left" w:pos="8387"/>
          <w:tab w:val="left" w:pos="9037"/>
          <w:tab w:val="left" w:pos="10140"/>
        </w:tabs>
        <w:spacing w:line="242" w:lineRule="auto"/>
        <w:ind w:right="434" w:firstLine="0"/>
        <w:rPr>
          <w:sz w:val="28"/>
        </w:rPr>
      </w:pPr>
      <w:r>
        <w:rPr>
          <w:color w:val="221F1F"/>
          <w:spacing w:val="-2"/>
          <w:sz w:val="28"/>
        </w:rPr>
        <w:t>Определение</w:t>
      </w:r>
      <w:r>
        <w:rPr>
          <w:color w:val="221F1F"/>
          <w:sz w:val="28"/>
        </w:rPr>
        <w:tab/>
      </w:r>
      <w:r>
        <w:rPr>
          <w:color w:val="221F1F"/>
          <w:spacing w:val="-2"/>
          <w:sz w:val="28"/>
        </w:rPr>
        <w:t>средней</w:t>
      </w:r>
      <w:r>
        <w:rPr>
          <w:color w:val="221F1F"/>
          <w:sz w:val="28"/>
        </w:rPr>
        <w:tab/>
      </w:r>
      <w:r>
        <w:rPr>
          <w:color w:val="221F1F"/>
          <w:spacing w:val="-2"/>
          <w:sz w:val="28"/>
        </w:rPr>
        <w:t>скорости</w:t>
      </w:r>
      <w:r>
        <w:rPr>
          <w:color w:val="221F1F"/>
          <w:sz w:val="28"/>
        </w:rPr>
        <w:tab/>
      </w:r>
      <w:r>
        <w:rPr>
          <w:color w:val="221F1F"/>
          <w:spacing w:val="-2"/>
          <w:sz w:val="28"/>
        </w:rPr>
        <w:t>скольжения</w:t>
      </w:r>
      <w:r>
        <w:rPr>
          <w:color w:val="221F1F"/>
          <w:sz w:val="28"/>
        </w:rPr>
        <w:tab/>
      </w:r>
      <w:r>
        <w:rPr>
          <w:color w:val="221F1F"/>
          <w:spacing w:val="-2"/>
          <w:sz w:val="28"/>
        </w:rPr>
        <w:t>бруска</w:t>
      </w:r>
      <w:r>
        <w:rPr>
          <w:color w:val="221F1F"/>
          <w:sz w:val="28"/>
        </w:rPr>
        <w:tab/>
      </w:r>
      <w:r>
        <w:rPr>
          <w:color w:val="221F1F"/>
          <w:spacing w:val="-4"/>
          <w:sz w:val="28"/>
        </w:rPr>
        <w:t>или</w:t>
      </w:r>
      <w:r>
        <w:rPr>
          <w:color w:val="221F1F"/>
          <w:sz w:val="28"/>
        </w:rPr>
        <w:tab/>
      </w:r>
      <w:r>
        <w:rPr>
          <w:color w:val="221F1F"/>
          <w:spacing w:val="-2"/>
          <w:sz w:val="28"/>
        </w:rPr>
        <w:t>шарика</w:t>
      </w:r>
      <w:r>
        <w:rPr>
          <w:color w:val="221F1F"/>
          <w:sz w:val="28"/>
        </w:rPr>
        <w:tab/>
      </w:r>
      <w:r>
        <w:rPr>
          <w:color w:val="221F1F"/>
          <w:spacing w:val="-6"/>
          <w:sz w:val="28"/>
        </w:rPr>
        <w:t xml:space="preserve">по </w:t>
      </w:r>
      <w:r>
        <w:rPr>
          <w:color w:val="221F1F"/>
          <w:sz w:val="28"/>
        </w:rPr>
        <w:t>наклонной плоскости.</w:t>
      </w:r>
    </w:p>
    <w:p w14:paraId="4F62D752" w14:textId="77777777" w:rsidR="006F5CBE" w:rsidRDefault="006F5CBE" w:rsidP="000F6D24">
      <w:pPr>
        <w:pStyle w:val="a5"/>
        <w:numPr>
          <w:ilvl w:val="0"/>
          <w:numId w:val="94"/>
        </w:numPr>
        <w:tabs>
          <w:tab w:val="left" w:pos="1501"/>
        </w:tabs>
        <w:spacing w:line="317" w:lineRule="exact"/>
        <w:ind w:left="1501"/>
        <w:rPr>
          <w:sz w:val="28"/>
        </w:rPr>
      </w:pPr>
      <w:r>
        <w:rPr>
          <w:color w:val="221F1F"/>
          <w:sz w:val="28"/>
        </w:rPr>
        <w:t>Определение</w:t>
      </w:r>
      <w:r>
        <w:rPr>
          <w:color w:val="221F1F"/>
          <w:spacing w:val="-11"/>
          <w:sz w:val="28"/>
        </w:rPr>
        <w:t xml:space="preserve"> </w:t>
      </w:r>
      <w:r>
        <w:rPr>
          <w:color w:val="221F1F"/>
          <w:sz w:val="28"/>
        </w:rPr>
        <w:t>плотности</w:t>
      </w:r>
      <w:r>
        <w:rPr>
          <w:color w:val="221F1F"/>
          <w:spacing w:val="-8"/>
          <w:sz w:val="28"/>
        </w:rPr>
        <w:t xml:space="preserve"> </w:t>
      </w:r>
      <w:r>
        <w:rPr>
          <w:color w:val="221F1F"/>
          <w:sz w:val="28"/>
        </w:rPr>
        <w:t>твёрдого</w:t>
      </w:r>
      <w:r>
        <w:rPr>
          <w:color w:val="221F1F"/>
          <w:spacing w:val="-7"/>
          <w:sz w:val="28"/>
        </w:rPr>
        <w:t xml:space="preserve"> </w:t>
      </w:r>
      <w:r>
        <w:rPr>
          <w:color w:val="221F1F"/>
          <w:spacing w:val="-2"/>
          <w:sz w:val="28"/>
        </w:rPr>
        <w:t>тела.</w:t>
      </w:r>
    </w:p>
    <w:p w14:paraId="1DEB46A6" w14:textId="77777777" w:rsidR="006F5CBE" w:rsidRDefault="006F5CBE" w:rsidP="000F6D24">
      <w:pPr>
        <w:pStyle w:val="a5"/>
        <w:numPr>
          <w:ilvl w:val="0"/>
          <w:numId w:val="94"/>
        </w:numPr>
        <w:tabs>
          <w:tab w:val="left" w:pos="1501"/>
        </w:tabs>
        <w:ind w:right="434" w:firstLine="0"/>
        <w:rPr>
          <w:sz w:val="28"/>
        </w:rPr>
      </w:pPr>
      <w:r>
        <w:rPr>
          <w:color w:val="221F1F"/>
          <w:sz w:val="28"/>
        </w:rPr>
        <w:t>Опыты,</w:t>
      </w:r>
      <w:r>
        <w:rPr>
          <w:color w:val="221F1F"/>
          <w:spacing w:val="40"/>
          <w:sz w:val="28"/>
        </w:rPr>
        <w:t xml:space="preserve"> </w:t>
      </w:r>
      <w:r>
        <w:rPr>
          <w:color w:val="221F1F"/>
          <w:sz w:val="28"/>
        </w:rPr>
        <w:t>демонстрирующие</w:t>
      </w:r>
      <w:r>
        <w:rPr>
          <w:color w:val="221F1F"/>
          <w:spacing w:val="40"/>
          <w:sz w:val="28"/>
        </w:rPr>
        <w:t xml:space="preserve"> </w:t>
      </w:r>
      <w:r>
        <w:rPr>
          <w:color w:val="221F1F"/>
          <w:sz w:val="28"/>
        </w:rPr>
        <w:t>зависимость</w:t>
      </w:r>
      <w:r>
        <w:rPr>
          <w:color w:val="221F1F"/>
          <w:spacing w:val="40"/>
          <w:sz w:val="28"/>
        </w:rPr>
        <w:t xml:space="preserve"> </w:t>
      </w:r>
      <w:r>
        <w:rPr>
          <w:color w:val="221F1F"/>
          <w:sz w:val="28"/>
        </w:rPr>
        <w:t>растяжения</w:t>
      </w:r>
      <w:r>
        <w:rPr>
          <w:color w:val="221F1F"/>
          <w:spacing w:val="40"/>
          <w:sz w:val="28"/>
        </w:rPr>
        <w:t xml:space="preserve"> </w:t>
      </w:r>
      <w:r>
        <w:rPr>
          <w:color w:val="221F1F"/>
          <w:sz w:val="28"/>
        </w:rPr>
        <w:t>(деформации)</w:t>
      </w:r>
      <w:r>
        <w:rPr>
          <w:color w:val="221F1F"/>
          <w:spacing w:val="40"/>
          <w:sz w:val="28"/>
        </w:rPr>
        <w:t xml:space="preserve"> </w:t>
      </w:r>
      <w:proofErr w:type="gramStart"/>
      <w:r>
        <w:rPr>
          <w:color w:val="221F1F"/>
          <w:sz w:val="28"/>
        </w:rPr>
        <w:t xml:space="preserve">пру- </w:t>
      </w:r>
      <w:proofErr w:type="spellStart"/>
      <w:r>
        <w:rPr>
          <w:color w:val="221F1F"/>
          <w:sz w:val="28"/>
        </w:rPr>
        <w:t>жины</w:t>
      </w:r>
      <w:proofErr w:type="spellEnd"/>
      <w:proofErr w:type="gramEnd"/>
      <w:r>
        <w:rPr>
          <w:color w:val="221F1F"/>
          <w:sz w:val="28"/>
        </w:rPr>
        <w:t xml:space="preserve"> от приложенной силы.</w:t>
      </w:r>
    </w:p>
    <w:p w14:paraId="66020A52" w14:textId="77777777" w:rsidR="006F5CBE" w:rsidRDefault="006F5CBE" w:rsidP="000F6D24">
      <w:pPr>
        <w:pStyle w:val="a5"/>
        <w:numPr>
          <w:ilvl w:val="0"/>
          <w:numId w:val="94"/>
        </w:numPr>
        <w:tabs>
          <w:tab w:val="left" w:pos="1501"/>
        </w:tabs>
        <w:ind w:right="439" w:firstLine="0"/>
        <w:rPr>
          <w:sz w:val="28"/>
        </w:rPr>
      </w:pPr>
      <w:r>
        <w:rPr>
          <w:color w:val="221F1F"/>
          <w:sz w:val="28"/>
        </w:rPr>
        <w:t>Опыты, демонстрирующие зависимость силы трения скольжения от силы давления и характера соприкасающихся поверхностей.</w:t>
      </w:r>
    </w:p>
    <w:p w14:paraId="7752D895" w14:textId="77777777" w:rsidR="006F5CBE" w:rsidRDefault="006F5CBE" w:rsidP="006F5CBE">
      <w:pPr>
        <w:pStyle w:val="2"/>
        <w:spacing w:line="321" w:lineRule="exact"/>
      </w:pPr>
      <w:r>
        <w:rPr>
          <w:color w:val="221F1F"/>
        </w:rPr>
        <w:t>Раздел</w:t>
      </w:r>
      <w:r>
        <w:rPr>
          <w:color w:val="221F1F"/>
          <w:spacing w:val="-8"/>
        </w:rPr>
        <w:t xml:space="preserve"> </w:t>
      </w:r>
      <w:r>
        <w:rPr>
          <w:color w:val="221F1F"/>
        </w:rPr>
        <w:t>4.</w:t>
      </w:r>
      <w:r>
        <w:rPr>
          <w:color w:val="221F1F"/>
          <w:spacing w:val="-4"/>
        </w:rPr>
        <w:t xml:space="preserve"> </w:t>
      </w:r>
      <w:r>
        <w:rPr>
          <w:color w:val="221F1F"/>
        </w:rPr>
        <w:t>Давление</w:t>
      </w:r>
      <w:r>
        <w:rPr>
          <w:color w:val="221F1F"/>
          <w:spacing w:val="-4"/>
        </w:rPr>
        <w:t xml:space="preserve"> </w:t>
      </w:r>
      <w:r>
        <w:rPr>
          <w:color w:val="221F1F"/>
        </w:rPr>
        <w:t>твёрдых</w:t>
      </w:r>
      <w:r>
        <w:rPr>
          <w:color w:val="221F1F"/>
          <w:spacing w:val="-5"/>
        </w:rPr>
        <w:t xml:space="preserve"> </w:t>
      </w:r>
      <w:r>
        <w:rPr>
          <w:color w:val="221F1F"/>
        </w:rPr>
        <w:t>тел,</w:t>
      </w:r>
      <w:r>
        <w:rPr>
          <w:color w:val="221F1F"/>
          <w:spacing w:val="-4"/>
        </w:rPr>
        <w:t xml:space="preserve"> </w:t>
      </w:r>
      <w:r>
        <w:rPr>
          <w:color w:val="221F1F"/>
        </w:rPr>
        <w:t>жидкостей</w:t>
      </w:r>
      <w:r>
        <w:rPr>
          <w:color w:val="221F1F"/>
          <w:spacing w:val="-5"/>
        </w:rPr>
        <w:t xml:space="preserve"> </w:t>
      </w:r>
      <w:r>
        <w:rPr>
          <w:color w:val="221F1F"/>
        </w:rPr>
        <w:t>и</w:t>
      </w:r>
      <w:r>
        <w:rPr>
          <w:color w:val="221F1F"/>
          <w:spacing w:val="-4"/>
        </w:rPr>
        <w:t xml:space="preserve"> </w:t>
      </w:r>
      <w:r>
        <w:rPr>
          <w:color w:val="221F1F"/>
          <w:spacing w:val="-2"/>
        </w:rPr>
        <w:t>газов</w:t>
      </w:r>
    </w:p>
    <w:p w14:paraId="404BC271" w14:textId="77777777" w:rsidR="006F5CBE" w:rsidRDefault="006F5CBE" w:rsidP="006F5CBE">
      <w:pPr>
        <w:pStyle w:val="a3"/>
        <w:ind w:right="427"/>
      </w:pPr>
      <w:r>
        <w:rPr>
          <w:color w:val="221F1F"/>
        </w:rPr>
        <w:t xml:space="preserve">Давление. Способы уменьшения и увеличения давления. Давление газа. </w:t>
      </w:r>
      <w:proofErr w:type="spellStart"/>
      <w:proofErr w:type="gramStart"/>
      <w:r>
        <w:rPr>
          <w:color w:val="221F1F"/>
        </w:rPr>
        <w:t>Зави</w:t>
      </w:r>
      <w:proofErr w:type="spellEnd"/>
      <w:r>
        <w:rPr>
          <w:color w:val="221F1F"/>
        </w:rPr>
        <w:t xml:space="preserve">- </w:t>
      </w:r>
      <w:proofErr w:type="spellStart"/>
      <w:r>
        <w:rPr>
          <w:color w:val="221F1F"/>
        </w:rPr>
        <w:t>симость</w:t>
      </w:r>
      <w:proofErr w:type="spellEnd"/>
      <w:proofErr w:type="gramEnd"/>
      <w:r>
        <w:rPr>
          <w:color w:val="221F1F"/>
        </w:rPr>
        <w:t xml:space="preserve"> давления газа от объёма, температуры. Передача давления твёрдыми телами, жидкостями и газами. Закон Паскаля. Пневматические машины. </w:t>
      </w:r>
      <w:proofErr w:type="spellStart"/>
      <w:proofErr w:type="gramStart"/>
      <w:r>
        <w:rPr>
          <w:color w:val="221F1F"/>
        </w:rPr>
        <w:t>Зави</w:t>
      </w:r>
      <w:proofErr w:type="spellEnd"/>
      <w:r>
        <w:rPr>
          <w:color w:val="221F1F"/>
        </w:rPr>
        <w:t xml:space="preserve">- </w:t>
      </w:r>
      <w:proofErr w:type="spellStart"/>
      <w:r>
        <w:rPr>
          <w:color w:val="221F1F"/>
        </w:rPr>
        <w:t>симость</w:t>
      </w:r>
      <w:proofErr w:type="spellEnd"/>
      <w:proofErr w:type="gramEnd"/>
      <w:r>
        <w:rPr>
          <w:color w:val="221F1F"/>
        </w:rPr>
        <w:t xml:space="preserve"> давления жидкости от глубины. Гидростатический парадокс. </w:t>
      </w:r>
      <w:proofErr w:type="spellStart"/>
      <w:proofErr w:type="gramStart"/>
      <w:r>
        <w:rPr>
          <w:color w:val="221F1F"/>
        </w:rPr>
        <w:t>Сооб</w:t>
      </w:r>
      <w:proofErr w:type="spellEnd"/>
      <w:r>
        <w:rPr>
          <w:color w:val="221F1F"/>
        </w:rPr>
        <w:t xml:space="preserve">- </w:t>
      </w:r>
      <w:proofErr w:type="spellStart"/>
      <w:r>
        <w:rPr>
          <w:color w:val="221F1F"/>
        </w:rPr>
        <w:t>щающиеся</w:t>
      </w:r>
      <w:proofErr w:type="spellEnd"/>
      <w:proofErr w:type="gramEnd"/>
      <w:r>
        <w:rPr>
          <w:color w:val="221F1F"/>
        </w:rPr>
        <w:t xml:space="preserve"> сосуды. Г </w:t>
      </w:r>
      <w:proofErr w:type="spellStart"/>
      <w:r>
        <w:rPr>
          <w:color w:val="221F1F"/>
        </w:rPr>
        <w:t>идравлические</w:t>
      </w:r>
      <w:proofErr w:type="spellEnd"/>
      <w:r>
        <w:rPr>
          <w:color w:val="221F1F"/>
        </w:rPr>
        <w:t xml:space="preserve"> механизмы.</w:t>
      </w:r>
    </w:p>
    <w:p w14:paraId="22DF6B7C" w14:textId="77777777" w:rsidR="006F5CBE" w:rsidRDefault="006F5CBE">
      <w:pPr>
        <w:pStyle w:val="a3"/>
        <w:spacing w:before="228"/>
        <w:ind w:left="0"/>
        <w:jc w:val="left"/>
        <w:rPr>
          <w:b/>
          <w:i/>
          <w:sz w:val="20"/>
        </w:rPr>
      </w:pPr>
    </w:p>
    <w:p w14:paraId="0650C17D" w14:textId="7F697E91" w:rsidR="00E55397" w:rsidRDefault="00395F00">
      <w:pPr>
        <w:pStyle w:val="a3"/>
        <w:spacing w:before="228"/>
        <w:ind w:left="0"/>
        <w:jc w:val="left"/>
        <w:rPr>
          <w:b/>
          <w:i/>
          <w:sz w:val="20"/>
        </w:rPr>
      </w:pPr>
      <w:r>
        <w:rPr>
          <w:noProof/>
        </w:rPr>
        <mc:AlternateContent>
          <mc:Choice Requires="wps">
            <w:drawing>
              <wp:anchor distT="0" distB="0" distL="0" distR="0" simplePos="0" relativeHeight="487612928" behindDoc="1" locked="0" layoutInCell="1" allowOverlap="1" wp14:anchorId="0582ED9F" wp14:editId="0AE2A3FD">
                <wp:simplePos x="0" y="0"/>
                <wp:positionH relativeFrom="page">
                  <wp:posOffset>719632</wp:posOffset>
                </wp:positionH>
                <wp:positionV relativeFrom="paragraph">
                  <wp:posOffset>306255</wp:posOffset>
                </wp:positionV>
                <wp:extent cx="1829435" cy="762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4067BC" id="Graphic 73" o:spid="_x0000_s1026" style="position:absolute;margin-left:56.65pt;margin-top:24.1pt;width:144.05pt;height:.6pt;z-index:-157035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" path="m1829054,l,,,7620r1829054,l1829054,xe" fillcolor="black" stroked="f">
                <v:path arrowok="t"/>
                <w10:wrap type="topAndBottom" anchorx="page"/>
              </v:shape>
            </w:pict>
          </mc:Fallback>
        </mc:AlternateContent>
      </w:r>
    </w:p>
    <w:p w14:paraId="631B8DE8" w14:textId="77777777" w:rsidR="00E55397" w:rsidRDefault="00395F00">
      <w:pPr>
        <w:spacing w:before="173" w:line="232" w:lineRule="auto"/>
        <w:ind w:left="793" w:right="4416"/>
        <w:rPr>
          <w:sz w:val="18"/>
        </w:rPr>
      </w:pPr>
      <w:r>
        <w:rPr>
          <w:color w:val="221F1F"/>
          <w:sz w:val="18"/>
          <w:vertAlign w:val="superscript"/>
        </w:rPr>
        <w:t>22</w:t>
      </w:r>
      <w:r>
        <w:rPr>
          <w:color w:val="221F1F"/>
          <w:spacing w:val="-17"/>
          <w:sz w:val="18"/>
        </w:rPr>
        <w:t xml:space="preserve"> </w:t>
      </w:r>
      <w:r>
        <w:rPr>
          <w:color w:val="221F1F"/>
          <w:sz w:val="18"/>
        </w:rPr>
        <w:t>МС</w:t>
      </w:r>
      <w:r>
        <w:rPr>
          <w:color w:val="221F1F"/>
          <w:spacing w:val="-6"/>
          <w:sz w:val="18"/>
        </w:rPr>
        <w:t xml:space="preserve"> </w:t>
      </w:r>
      <w:r>
        <w:rPr>
          <w:color w:val="221F1F"/>
          <w:sz w:val="18"/>
        </w:rPr>
        <w:t>—</w:t>
      </w:r>
      <w:r>
        <w:rPr>
          <w:color w:val="221F1F"/>
          <w:spacing w:val="-4"/>
          <w:sz w:val="18"/>
        </w:rPr>
        <w:t xml:space="preserve"> </w:t>
      </w:r>
      <w:r>
        <w:rPr>
          <w:color w:val="221F1F"/>
          <w:sz w:val="18"/>
        </w:rPr>
        <w:t>элементы</w:t>
      </w:r>
      <w:r>
        <w:rPr>
          <w:color w:val="221F1F"/>
          <w:spacing w:val="-5"/>
          <w:sz w:val="18"/>
        </w:rPr>
        <w:t xml:space="preserve"> </w:t>
      </w:r>
      <w:r>
        <w:rPr>
          <w:color w:val="221F1F"/>
          <w:sz w:val="18"/>
        </w:rPr>
        <w:t>содержания,</w:t>
      </w:r>
      <w:r>
        <w:rPr>
          <w:color w:val="221F1F"/>
          <w:spacing w:val="-4"/>
          <w:sz w:val="18"/>
        </w:rPr>
        <w:t xml:space="preserve"> </w:t>
      </w:r>
      <w:r>
        <w:rPr>
          <w:color w:val="221F1F"/>
          <w:sz w:val="18"/>
        </w:rPr>
        <w:t>включающие</w:t>
      </w:r>
      <w:r>
        <w:rPr>
          <w:color w:val="221F1F"/>
          <w:spacing w:val="-5"/>
          <w:sz w:val="18"/>
        </w:rPr>
        <w:t xml:space="preserve"> </w:t>
      </w:r>
      <w:r>
        <w:rPr>
          <w:color w:val="221F1F"/>
          <w:sz w:val="18"/>
        </w:rPr>
        <w:t>межпредметные</w:t>
      </w:r>
      <w:r>
        <w:rPr>
          <w:color w:val="221F1F"/>
          <w:spacing w:val="-5"/>
          <w:sz w:val="18"/>
        </w:rPr>
        <w:t xml:space="preserve"> </w:t>
      </w:r>
      <w:r>
        <w:rPr>
          <w:color w:val="221F1F"/>
          <w:sz w:val="18"/>
        </w:rPr>
        <w:t>связи, которые подробнее раскрыты в тематическом планировании.</w:t>
      </w:r>
    </w:p>
    <w:p w14:paraId="331FF1A5" w14:textId="77777777" w:rsidR="00E55397" w:rsidRDefault="00395F00">
      <w:pPr>
        <w:spacing w:line="203" w:lineRule="exact"/>
        <w:ind w:left="793"/>
        <w:rPr>
          <w:sz w:val="18"/>
        </w:rPr>
      </w:pPr>
      <w:r>
        <w:rPr>
          <w:color w:val="221F1F"/>
          <w:sz w:val="18"/>
          <w:vertAlign w:val="superscript"/>
        </w:rPr>
        <w:t>23</w:t>
      </w:r>
      <w:r>
        <w:rPr>
          <w:color w:val="221F1F"/>
          <w:spacing w:val="-26"/>
          <w:sz w:val="18"/>
        </w:rPr>
        <w:t xml:space="preserve"> </w:t>
      </w:r>
      <w:r>
        <w:rPr>
          <w:color w:val="221F1F"/>
          <w:sz w:val="18"/>
        </w:rPr>
        <w:t>Здесь</w:t>
      </w:r>
      <w:r>
        <w:rPr>
          <w:color w:val="221F1F"/>
          <w:spacing w:val="-2"/>
          <w:sz w:val="18"/>
        </w:rPr>
        <w:t xml:space="preserve"> </w:t>
      </w:r>
      <w:r>
        <w:rPr>
          <w:color w:val="221F1F"/>
          <w:sz w:val="18"/>
        </w:rPr>
        <w:t>и</w:t>
      </w:r>
      <w:r>
        <w:rPr>
          <w:color w:val="221F1F"/>
          <w:spacing w:val="-3"/>
          <w:sz w:val="18"/>
        </w:rPr>
        <w:t xml:space="preserve"> </w:t>
      </w:r>
      <w:r>
        <w:rPr>
          <w:color w:val="221F1F"/>
          <w:sz w:val="18"/>
        </w:rPr>
        <w:t>далее</w:t>
      </w:r>
      <w:r>
        <w:rPr>
          <w:color w:val="221F1F"/>
          <w:spacing w:val="-2"/>
          <w:sz w:val="18"/>
        </w:rPr>
        <w:t xml:space="preserve"> </w:t>
      </w:r>
      <w:r>
        <w:rPr>
          <w:color w:val="221F1F"/>
          <w:sz w:val="18"/>
        </w:rPr>
        <w:t>приводится расширенный</w:t>
      </w:r>
      <w:r>
        <w:rPr>
          <w:color w:val="221F1F"/>
          <w:spacing w:val="-3"/>
          <w:sz w:val="18"/>
        </w:rPr>
        <w:t xml:space="preserve"> </w:t>
      </w:r>
      <w:r>
        <w:rPr>
          <w:color w:val="221F1F"/>
          <w:sz w:val="18"/>
        </w:rPr>
        <w:t>перечень</w:t>
      </w:r>
      <w:r>
        <w:rPr>
          <w:color w:val="221F1F"/>
          <w:spacing w:val="-2"/>
          <w:sz w:val="18"/>
        </w:rPr>
        <w:t xml:space="preserve"> </w:t>
      </w:r>
      <w:r>
        <w:rPr>
          <w:color w:val="221F1F"/>
          <w:sz w:val="18"/>
        </w:rPr>
        <w:t>лабораторных</w:t>
      </w:r>
      <w:r>
        <w:rPr>
          <w:color w:val="221F1F"/>
          <w:spacing w:val="-2"/>
          <w:sz w:val="18"/>
        </w:rPr>
        <w:t xml:space="preserve"> </w:t>
      </w:r>
      <w:proofErr w:type="spellStart"/>
      <w:r>
        <w:rPr>
          <w:color w:val="221F1F"/>
          <w:spacing w:val="-5"/>
          <w:sz w:val="18"/>
        </w:rPr>
        <w:t>ра</w:t>
      </w:r>
      <w:proofErr w:type="spellEnd"/>
      <w:r>
        <w:rPr>
          <w:color w:val="221F1F"/>
          <w:spacing w:val="-5"/>
          <w:sz w:val="18"/>
        </w:rPr>
        <w:t>-</w:t>
      </w:r>
    </w:p>
    <w:p w14:paraId="6B862426" w14:textId="77777777" w:rsidR="00E55397" w:rsidRDefault="00395F00">
      <w:pPr>
        <w:spacing w:line="235" w:lineRule="auto"/>
        <w:ind w:left="793"/>
        <w:rPr>
          <w:sz w:val="18"/>
        </w:rPr>
      </w:pPr>
      <w:r>
        <w:rPr>
          <w:color w:val="221F1F"/>
          <w:sz w:val="18"/>
        </w:rPr>
        <w:t>бот</w:t>
      </w:r>
      <w:r>
        <w:rPr>
          <w:color w:val="221F1F"/>
          <w:spacing w:val="-3"/>
          <w:sz w:val="18"/>
        </w:rPr>
        <w:t xml:space="preserve"> </w:t>
      </w:r>
      <w:r>
        <w:rPr>
          <w:color w:val="221F1F"/>
          <w:sz w:val="18"/>
        </w:rPr>
        <w:t>и</w:t>
      </w:r>
      <w:r>
        <w:rPr>
          <w:color w:val="221F1F"/>
          <w:spacing w:val="-4"/>
          <w:sz w:val="18"/>
        </w:rPr>
        <w:t xml:space="preserve"> </w:t>
      </w:r>
      <w:r>
        <w:rPr>
          <w:color w:val="221F1F"/>
          <w:sz w:val="18"/>
        </w:rPr>
        <w:t>опытов,</w:t>
      </w:r>
      <w:r>
        <w:rPr>
          <w:color w:val="221F1F"/>
          <w:spacing w:val="-3"/>
          <w:sz w:val="18"/>
        </w:rPr>
        <w:t xml:space="preserve"> </w:t>
      </w:r>
      <w:r>
        <w:rPr>
          <w:color w:val="221F1F"/>
          <w:sz w:val="18"/>
        </w:rPr>
        <w:t>из</w:t>
      </w:r>
      <w:r>
        <w:rPr>
          <w:color w:val="221F1F"/>
          <w:spacing w:val="-3"/>
          <w:sz w:val="18"/>
        </w:rPr>
        <w:t xml:space="preserve"> </w:t>
      </w:r>
      <w:r>
        <w:rPr>
          <w:color w:val="221F1F"/>
          <w:sz w:val="18"/>
        </w:rPr>
        <w:t>которого</w:t>
      </w:r>
      <w:r>
        <w:rPr>
          <w:color w:val="221F1F"/>
          <w:spacing w:val="-2"/>
          <w:sz w:val="18"/>
        </w:rPr>
        <w:t xml:space="preserve"> </w:t>
      </w:r>
      <w:r>
        <w:rPr>
          <w:color w:val="221F1F"/>
          <w:sz w:val="18"/>
        </w:rPr>
        <w:t>учитель</w:t>
      </w:r>
      <w:r>
        <w:rPr>
          <w:color w:val="221F1F"/>
          <w:spacing w:val="-3"/>
          <w:sz w:val="18"/>
        </w:rPr>
        <w:t xml:space="preserve"> </w:t>
      </w:r>
      <w:r>
        <w:rPr>
          <w:color w:val="221F1F"/>
          <w:sz w:val="18"/>
        </w:rPr>
        <w:t>делает</w:t>
      </w:r>
      <w:r>
        <w:rPr>
          <w:color w:val="221F1F"/>
          <w:spacing w:val="-3"/>
          <w:sz w:val="18"/>
        </w:rPr>
        <w:t xml:space="preserve"> </w:t>
      </w:r>
      <w:r>
        <w:rPr>
          <w:color w:val="221F1F"/>
          <w:sz w:val="18"/>
        </w:rPr>
        <w:t>выбор</w:t>
      </w:r>
      <w:r>
        <w:rPr>
          <w:color w:val="221F1F"/>
          <w:spacing w:val="-2"/>
          <w:sz w:val="18"/>
        </w:rPr>
        <w:t xml:space="preserve"> </w:t>
      </w:r>
      <w:proofErr w:type="gramStart"/>
      <w:r>
        <w:rPr>
          <w:color w:val="221F1F"/>
          <w:sz w:val="18"/>
        </w:rPr>
        <w:t>по</w:t>
      </w:r>
      <w:r>
        <w:rPr>
          <w:color w:val="221F1F"/>
          <w:spacing w:val="-2"/>
          <w:sz w:val="18"/>
        </w:rPr>
        <w:t xml:space="preserve"> </w:t>
      </w:r>
      <w:r>
        <w:rPr>
          <w:color w:val="221F1F"/>
          <w:sz w:val="18"/>
        </w:rPr>
        <w:t>своему</w:t>
      </w:r>
      <w:proofErr w:type="gramEnd"/>
      <w:r>
        <w:rPr>
          <w:color w:val="221F1F"/>
          <w:spacing w:val="-4"/>
          <w:sz w:val="18"/>
        </w:rPr>
        <w:t xml:space="preserve"> </w:t>
      </w:r>
      <w:proofErr w:type="spellStart"/>
      <w:r>
        <w:rPr>
          <w:color w:val="221F1F"/>
          <w:sz w:val="18"/>
        </w:rPr>
        <w:t>усмотре</w:t>
      </w:r>
      <w:proofErr w:type="spellEnd"/>
      <w:r>
        <w:rPr>
          <w:color w:val="221F1F"/>
          <w:sz w:val="18"/>
        </w:rPr>
        <w:t xml:space="preserve"> -</w:t>
      </w:r>
      <w:r>
        <w:rPr>
          <w:color w:val="221F1F"/>
          <w:spacing w:val="-3"/>
          <w:sz w:val="18"/>
        </w:rPr>
        <w:t xml:space="preserve"> </w:t>
      </w:r>
      <w:proofErr w:type="spellStart"/>
      <w:r>
        <w:rPr>
          <w:color w:val="221F1F"/>
          <w:sz w:val="18"/>
        </w:rPr>
        <w:t>нию</w:t>
      </w:r>
      <w:proofErr w:type="spellEnd"/>
      <w:r>
        <w:rPr>
          <w:color w:val="221F1F"/>
          <w:spacing w:val="-3"/>
          <w:sz w:val="18"/>
        </w:rPr>
        <w:t xml:space="preserve"> </w:t>
      </w:r>
      <w:r>
        <w:rPr>
          <w:color w:val="221F1F"/>
          <w:sz w:val="18"/>
        </w:rPr>
        <w:t>и</w:t>
      </w:r>
      <w:r>
        <w:rPr>
          <w:color w:val="221F1F"/>
          <w:spacing w:val="-4"/>
          <w:sz w:val="18"/>
        </w:rPr>
        <w:t xml:space="preserve"> </w:t>
      </w:r>
      <w:r>
        <w:rPr>
          <w:color w:val="221F1F"/>
          <w:sz w:val="18"/>
        </w:rPr>
        <w:t>с</w:t>
      </w:r>
      <w:r>
        <w:rPr>
          <w:color w:val="221F1F"/>
          <w:spacing w:val="-3"/>
          <w:sz w:val="18"/>
        </w:rPr>
        <w:t xml:space="preserve"> </w:t>
      </w:r>
      <w:r>
        <w:rPr>
          <w:color w:val="221F1F"/>
          <w:sz w:val="18"/>
        </w:rPr>
        <w:t>учётом</w:t>
      </w:r>
      <w:r>
        <w:rPr>
          <w:color w:val="221F1F"/>
          <w:spacing w:val="-4"/>
          <w:sz w:val="18"/>
        </w:rPr>
        <w:t xml:space="preserve"> </w:t>
      </w:r>
      <w:r>
        <w:rPr>
          <w:color w:val="221F1F"/>
          <w:sz w:val="18"/>
        </w:rPr>
        <w:t>списка</w:t>
      </w:r>
      <w:r>
        <w:rPr>
          <w:color w:val="221F1F"/>
          <w:spacing w:val="-4"/>
          <w:sz w:val="18"/>
        </w:rPr>
        <w:t xml:space="preserve"> </w:t>
      </w:r>
      <w:r>
        <w:rPr>
          <w:color w:val="221F1F"/>
          <w:sz w:val="18"/>
        </w:rPr>
        <w:t>экспериментальных</w:t>
      </w:r>
      <w:r>
        <w:rPr>
          <w:color w:val="221F1F"/>
          <w:spacing w:val="-4"/>
          <w:sz w:val="18"/>
        </w:rPr>
        <w:t xml:space="preserve"> </w:t>
      </w:r>
      <w:r>
        <w:rPr>
          <w:color w:val="221F1F"/>
          <w:sz w:val="18"/>
        </w:rPr>
        <w:t>заданий, предлагаемых в рамках ОГЭ по физике.</w:t>
      </w:r>
    </w:p>
    <w:p w14:paraId="1425C483" w14:textId="77777777" w:rsidR="00E55397" w:rsidRDefault="00E55397">
      <w:pPr>
        <w:spacing w:line="235" w:lineRule="auto"/>
        <w:rPr>
          <w:sz w:val="18"/>
        </w:rPr>
        <w:sectPr w:rsidR="00E55397">
          <w:pgSz w:w="11910" w:h="16840"/>
          <w:pgMar w:top="1040" w:right="700" w:bottom="280" w:left="340" w:header="720" w:footer="720" w:gutter="0"/>
          <w:cols w:space="720"/>
        </w:sectPr>
      </w:pPr>
    </w:p>
    <w:p w14:paraId="461FC0E2" w14:textId="77777777" w:rsidR="00E55397" w:rsidRDefault="00395F00">
      <w:pPr>
        <w:pStyle w:val="a3"/>
        <w:jc w:val="left"/>
      </w:pPr>
      <w:r>
        <w:rPr>
          <w:color w:val="221F1F"/>
        </w:rPr>
        <w:lastRenderedPageBreak/>
        <w:t>Действие жидкости и газа на погружённое в них тело. Выталкивающая (</w:t>
      </w:r>
      <w:proofErr w:type="gramStart"/>
      <w:r>
        <w:rPr>
          <w:color w:val="221F1F"/>
        </w:rPr>
        <w:t>архи-</w:t>
      </w:r>
      <w:r>
        <w:rPr>
          <w:color w:val="221F1F"/>
          <w:spacing w:val="80"/>
        </w:rPr>
        <w:t xml:space="preserve"> </w:t>
      </w:r>
      <w:r>
        <w:rPr>
          <w:color w:val="221F1F"/>
        </w:rPr>
        <w:t>медова</w:t>
      </w:r>
      <w:proofErr w:type="gramEnd"/>
      <w:r>
        <w:rPr>
          <w:color w:val="221F1F"/>
        </w:rPr>
        <w:t>) сила. Закон Архимеда. Плавание тел. Воздухоплавание.</w:t>
      </w:r>
    </w:p>
    <w:p w14:paraId="1AE5841A" w14:textId="77777777" w:rsidR="006F5CBE" w:rsidRDefault="00395F00" w:rsidP="006F5CBE">
      <w:pPr>
        <w:pStyle w:val="3"/>
        <w:spacing w:before="4"/>
        <w:jc w:val="left"/>
        <w:rPr>
          <w:color w:val="221F1F"/>
        </w:rPr>
      </w:pPr>
      <w:r>
        <w:rPr>
          <w:color w:val="221F1F"/>
          <w:spacing w:val="-2"/>
        </w:rPr>
        <w:t>Демонстрации</w:t>
      </w:r>
      <w:r w:rsidR="006F5CBE" w:rsidRPr="006F5CBE">
        <w:rPr>
          <w:color w:val="221F1F"/>
        </w:rPr>
        <w:t xml:space="preserve"> </w:t>
      </w:r>
    </w:p>
    <w:p w14:paraId="74537336" w14:textId="77777777" w:rsidR="006F5CBE" w:rsidRDefault="006F5CBE" w:rsidP="006F5CBE">
      <w:pPr>
        <w:pStyle w:val="3"/>
        <w:spacing w:before="4"/>
        <w:jc w:val="left"/>
        <w:rPr>
          <w:b w:val="0"/>
          <w:bCs w:val="0"/>
          <w:i w:val="0"/>
          <w:iCs w:val="0"/>
          <w:color w:val="221F1F"/>
          <w:spacing w:val="-2"/>
        </w:rPr>
      </w:pPr>
      <w:r w:rsidRPr="006F5CBE">
        <w:rPr>
          <w:b w:val="0"/>
          <w:bCs w:val="0"/>
          <w:i w:val="0"/>
          <w:iCs w:val="0"/>
          <w:color w:val="221F1F"/>
          <w:spacing w:val="-2"/>
        </w:rPr>
        <w:t xml:space="preserve">Атмосфера Земли и атмосферное давление. Причины существования воздушной оболочки Земли. Опыт Торричелли. Измерение атмосферного давления. </w:t>
      </w:r>
      <w:proofErr w:type="spellStart"/>
      <w:proofErr w:type="gramStart"/>
      <w:r w:rsidRPr="006F5CBE">
        <w:rPr>
          <w:b w:val="0"/>
          <w:bCs w:val="0"/>
          <w:i w:val="0"/>
          <w:iCs w:val="0"/>
          <w:color w:val="221F1F"/>
          <w:spacing w:val="-2"/>
        </w:rPr>
        <w:t>Зави</w:t>
      </w:r>
      <w:proofErr w:type="spellEnd"/>
      <w:r w:rsidRPr="006F5CBE">
        <w:rPr>
          <w:b w:val="0"/>
          <w:bCs w:val="0"/>
          <w:i w:val="0"/>
          <w:iCs w:val="0"/>
          <w:color w:val="221F1F"/>
          <w:spacing w:val="-2"/>
        </w:rPr>
        <w:t xml:space="preserve">- </w:t>
      </w:r>
      <w:proofErr w:type="spellStart"/>
      <w:r w:rsidRPr="006F5CBE">
        <w:rPr>
          <w:b w:val="0"/>
          <w:bCs w:val="0"/>
          <w:i w:val="0"/>
          <w:iCs w:val="0"/>
          <w:color w:val="221F1F"/>
          <w:spacing w:val="-2"/>
        </w:rPr>
        <w:t>симость</w:t>
      </w:r>
      <w:proofErr w:type="spellEnd"/>
      <w:proofErr w:type="gramEnd"/>
      <w:r w:rsidRPr="006F5CBE">
        <w:rPr>
          <w:b w:val="0"/>
          <w:bCs w:val="0"/>
          <w:i w:val="0"/>
          <w:iCs w:val="0"/>
          <w:color w:val="221F1F"/>
          <w:spacing w:val="-2"/>
        </w:rPr>
        <w:t xml:space="preserve"> атмосферного давления от высоты над уровнем моря. Приборы для измерения атмосферного давления.</w:t>
      </w:r>
    </w:p>
    <w:p w14:paraId="2F750DB3" w14:textId="4D8B4E9B" w:rsidR="00E55397" w:rsidRDefault="00395F00" w:rsidP="006F5CBE">
      <w:pPr>
        <w:pStyle w:val="3"/>
        <w:spacing w:before="4"/>
        <w:jc w:val="left"/>
      </w:pPr>
      <w:r>
        <w:rPr>
          <w:color w:val="221F1F"/>
        </w:rPr>
        <w:t>Зависимость</w:t>
      </w:r>
      <w:r>
        <w:rPr>
          <w:color w:val="221F1F"/>
          <w:spacing w:val="-5"/>
        </w:rPr>
        <w:t xml:space="preserve"> </w:t>
      </w:r>
      <w:r>
        <w:rPr>
          <w:color w:val="221F1F"/>
        </w:rPr>
        <w:t>давления</w:t>
      </w:r>
      <w:r>
        <w:rPr>
          <w:color w:val="221F1F"/>
          <w:spacing w:val="-4"/>
        </w:rPr>
        <w:t xml:space="preserve"> </w:t>
      </w:r>
      <w:r>
        <w:rPr>
          <w:color w:val="221F1F"/>
        </w:rPr>
        <w:t>газа</w:t>
      </w:r>
      <w:r>
        <w:rPr>
          <w:color w:val="221F1F"/>
          <w:spacing w:val="-7"/>
        </w:rPr>
        <w:t xml:space="preserve"> </w:t>
      </w:r>
      <w:r>
        <w:rPr>
          <w:color w:val="221F1F"/>
        </w:rPr>
        <w:t>от</w:t>
      </w:r>
      <w:r>
        <w:rPr>
          <w:color w:val="221F1F"/>
          <w:spacing w:val="-4"/>
        </w:rPr>
        <w:t xml:space="preserve"> </w:t>
      </w:r>
      <w:r>
        <w:rPr>
          <w:color w:val="221F1F"/>
          <w:spacing w:val="-2"/>
        </w:rPr>
        <w:t>температуры.</w:t>
      </w:r>
    </w:p>
    <w:p w14:paraId="389B6AAA" w14:textId="77777777" w:rsidR="00E55397" w:rsidRDefault="00395F00" w:rsidP="000F6D24">
      <w:pPr>
        <w:pStyle w:val="a5"/>
        <w:numPr>
          <w:ilvl w:val="0"/>
          <w:numId w:val="93"/>
        </w:numPr>
        <w:tabs>
          <w:tab w:val="left" w:pos="1501"/>
        </w:tabs>
        <w:spacing w:before="3" w:line="322" w:lineRule="exact"/>
        <w:rPr>
          <w:sz w:val="28"/>
        </w:rPr>
      </w:pPr>
      <w:r>
        <w:rPr>
          <w:color w:val="221F1F"/>
          <w:sz w:val="28"/>
        </w:rPr>
        <w:t>Передача</w:t>
      </w:r>
      <w:r>
        <w:rPr>
          <w:color w:val="221F1F"/>
          <w:spacing w:val="-8"/>
          <w:sz w:val="28"/>
        </w:rPr>
        <w:t xml:space="preserve"> </w:t>
      </w:r>
      <w:r>
        <w:rPr>
          <w:color w:val="221F1F"/>
          <w:sz w:val="28"/>
        </w:rPr>
        <w:t>давления</w:t>
      </w:r>
      <w:r>
        <w:rPr>
          <w:color w:val="221F1F"/>
          <w:spacing w:val="-7"/>
          <w:sz w:val="28"/>
        </w:rPr>
        <w:t xml:space="preserve"> </w:t>
      </w:r>
      <w:r>
        <w:rPr>
          <w:color w:val="221F1F"/>
          <w:sz w:val="28"/>
        </w:rPr>
        <w:t>жидкостью</w:t>
      </w:r>
      <w:r>
        <w:rPr>
          <w:color w:val="221F1F"/>
          <w:spacing w:val="-5"/>
          <w:sz w:val="28"/>
        </w:rPr>
        <w:t xml:space="preserve"> </w:t>
      </w:r>
      <w:r>
        <w:rPr>
          <w:color w:val="221F1F"/>
          <w:sz w:val="28"/>
        </w:rPr>
        <w:t>и</w:t>
      </w:r>
      <w:r>
        <w:rPr>
          <w:color w:val="221F1F"/>
          <w:spacing w:val="-4"/>
          <w:sz w:val="28"/>
        </w:rPr>
        <w:t xml:space="preserve"> </w:t>
      </w:r>
      <w:r>
        <w:rPr>
          <w:color w:val="221F1F"/>
          <w:spacing w:val="-2"/>
          <w:sz w:val="28"/>
        </w:rPr>
        <w:t>газом.</w:t>
      </w:r>
    </w:p>
    <w:p w14:paraId="3D57BF0B" w14:textId="77777777" w:rsidR="00E55397" w:rsidRDefault="00395F00" w:rsidP="000F6D24">
      <w:pPr>
        <w:pStyle w:val="a5"/>
        <w:numPr>
          <w:ilvl w:val="0"/>
          <w:numId w:val="93"/>
        </w:numPr>
        <w:tabs>
          <w:tab w:val="left" w:pos="1501"/>
        </w:tabs>
        <w:spacing w:line="322" w:lineRule="exact"/>
        <w:rPr>
          <w:sz w:val="28"/>
        </w:rPr>
      </w:pPr>
      <w:r>
        <w:rPr>
          <w:color w:val="221F1F"/>
          <w:sz w:val="28"/>
        </w:rPr>
        <w:t>Сообщающиеся</w:t>
      </w:r>
      <w:r>
        <w:rPr>
          <w:color w:val="221F1F"/>
          <w:spacing w:val="-10"/>
          <w:sz w:val="28"/>
        </w:rPr>
        <w:t xml:space="preserve"> </w:t>
      </w:r>
      <w:r>
        <w:rPr>
          <w:color w:val="221F1F"/>
          <w:spacing w:val="-2"/>
          <w:sz w:val="28"/>
        </w:rPr>
        <w:t>сосуды.</w:t>
      </w:r>
    </w:p>
    <w:p w14:paraId="6A48E72E" w14:textId="77777777" w:rsidR="00E55397" w:rsidRDefault="00395F00" w:rsidP="000F6D24">
      <w:pPr>
        <w:pStyle w:val="a5"/>
        <w:numPr>
          <w:ilvl w:val="0"/>
          <w:numId w:val="93"/>
        </w:numPr>
        <w:tabs>
          <w:tab w:val="left" w:pos="1501"/>
        </w:tabs>
        <w:spacing w:line="322" w:lineRule="exact"/>
        <w:rPr>
          <w:sz w:val="28"/>
        </w:rPr>
      </w:pPr>
      <w:r>
        <w:rPr>
          <w:color w:val="221F1F"/>
          <w:sz w:val="28"/>
        </w:rPr>
        <w:t>Гидравлический</w:t>
      </w:r>
      <w:r>
        <w:rPr>
          <w:color w:val="221F1F"/>
          <w:spacing w:val="-13"/>
          <w:sz w:val="28"/>
        </w:rPr>
        <w:t xml:space="preserve"> </w:t>
      </w:r>
      <w:r>
        <w:rPr>
          <w:color w:val="221F1F"/>
          <w:spacing w:val="-2"/>
          <w:sz w:val="28"/>
        </w:rPr>
        <w:t>пресс.</w:t>
      </w:r>
    </w:p>
    <w:p w14:paraId="09D9B5EB" w14:textId="77777777" w:rsidR="00E55397" w:rsidRDefault="00395F00" w:rsidP="000F6D24">
      <w:pPr>
        <w:pStyle w:val="a5"/>
        <w:numPr>
          <w:ilvl w:val="0"/>
          <w:numId w:val="93"/>
        </w:numPr>
        <w:tabs>
          <w:tab w:val="left" w:pos="1501"/>
        </w:tabs>
        <w:spacing w:line="322" w:lineRule="exact"/>
        <w:rPr>
          <w:sz w:val="28"/>
        </w:rPr>
      </w:pPr>
      <w:r>
        <w:rPr>
          <w:color w:val="221F1F"/>
          <w:sz w:val="28"/>
        </w:rPr>
        <w:t>Проявление</w:t>
      </w:r>
      <w:r>
        <w:rPr>
          <w:color w:val="221F1F"/>
          <w:spacing w:val="-10"/>
          <w:sz w:val="28"/>
        </w:rPr>
        <w:t xml:space="preserve"> </w:t>
      </w:r>
      <w:r>
        <w:rPr>
          <w:color w:val="221F1F"/>
          <w:sz w:val="28"/>
        </w:rPr>
        <w:t>действия</w:t>
      </w:r>
      <w:r>
        <w:rPr>
          <w:color w:val="221F1F"/>
          <w:spacing w:val="-9"/>
          <w:sz w:val="28"/>
        </w:rPr>
        <w:t xml:space="preserve"> </w:t>
      </w:r>
      <w:r>
        <w:rPr>
          <w:color w:val="221F1F"/>
          <w:sz w:val="28"/>
        </w:rPr>
        <w:t>атмосферного</w:t>
      </w:r>
      <w:r>
        <w:rPr>
          <w:color w:val="221F1F"/>
          <w:spacing w:val="-8"/>
          <w:sz w:val="28"/>
        </w:rPr>
        <w:t xml:space="preserve"> </w:t>
      </w:r>
      <w:r>
        <w:rPr>
          <w:color w:val="221F1F"/>
          <w:spacing w:val="-2"/>
          <w:sz w:val="28"/>
        </w:rPr>
        <w:t>давления.</w:t>
      </w:r>
    </w:p>
    <w:p w14:paraId="0024A28F" w14:textId="77777777" w:rsidR="00E55397" w:rsidRDefault="00395F00" w:rsidP="000F6D24">
      <w:pPr>
        <w:pStyle w:val="a5"/>
        <w:numPr>
          <w:ilvl w:val="0"/>
          <w:numId w:val="93"/>
        </w:numPr>
        <w:tabs>
          <w:tab w:val="left" w:pos="1501"/>
        </w:tabs>
        <w:ind w:left="793" w:right="431" w:firstLine="0"/>
        <w:rPr>
          <w:sz w:val="28"/>
        </w:rPr>
      </w:pPr>
      <w:r>
        <w:rPr>
          <w:color w:val="221F1F"/>
          <w:sz w:val="28"/>
        </w:rPr>
        <w:t>Зависимость выталкивающей силы от объёма погружённой части тела</w:t>
      </w:r>
      <w:r>
        <w:rPr>
          <w:color w:val="221F1F"/>
          <w:spacing w:val="37"/>
          <w:sz w:val="28"/>
        </w:rPr>
        <w:t xml:space="preserve"> </w:t>
      </w:r>
      <w:r>
        <w:rPr>
          <w:color w:val="221F1F"/>
          <w:sz w:val="28"/>
        </w:rPr>
        <w:t>и плотности жидкости.</w:t>
      </w:r>
    </w:p>
    <w:p w14:paraId="187D058B" w14:textId="77777777" w:rsidR="00E55397" w:rsidRDefault="00395F00" w:rsidP="000F6D24">
      <w:pPr>
        <w:pStyle w:val="a5"/>
        <w:numPr>
          <w:ilvl w:val="0"/>
          <w:numId w:val="93"/>
        </w:numPr>
        <w:tabs>
          <w:tab w:val="left" w:pos="1501"/>
        </w:tabs>
        <w:spacing w:before="1" w:line="322" w:lineRule="exact"/>
        <w:rPr>
          <w:sz w:val="28"/>
        </w:rPr>
      </w:pPr>
      <w:r>
        <w:rPr>
          <w:color w:val="221F1F"/>
          <w:sz w:val="28"/>
        </w:rPr>
        <w:t>Равенство</w:t>
      </w:r>
      <w:r>
        <w:rPr>
          <w:color w:val="221F1F"/>
          <w:spacing w:val="-9"/>
          <w:sz w:val="28"/>
        </w:rPr>
        <w:t xml:space="preserve"> </w:t>
      </w:r>
      <w:r>
        <w:rPr>
          <w:color w:val="221F1F"/>
          <w:sz w:val="28"/>
        </w:rPr>
        <w:t>выталкивающей</w:t>
      </w:r>
      <w:r>
        <w:rPr>
          <w:color w:val="221F1F"/>
          <w:spacing w:val="-7"/>
          <w:sz w:val="28"/>
        </w:rPr>
        <w:t xml:space="preserve"> </w:t>
      </w:r>
      <w:r>
        <w:rPr>
          <w:color w:val="221F1F"/>
          <w:sz w:val="28"/>
        </w:rPr>
        <w:t>силы</w:t>
      </w:r>
      <w:r>
        <w:rPr>
          <w:color w:val="221F1F"/>
          <w:spacing w:val="-8"/>
          <w:sz w:val="28"/>
        </w:rPr>
        <w:t xml:space="preserve"> </w:t>
      </w:r>
      <w:r>
        <w:rPr>
          <w:color w:val="221F1F"/>
          <w:sz w:val="28"/>
        </w:rPr>
        <w:t>весу</w:t>
      </w:r>
      <w:r>
        <w:rPr>
          <w:color w:val="221F1F"/>
          <w:spacing w:val="-11"/>
          <w:sz w:val="28"/>
        </w:rPr>
        <w:t xml:space="preserve"> </w:t>
      </w:r>
      <w:r>
        <w:rPr>
          <w:color w:val="221F1F"/>
          <w:sz w:val="28"/>
        </w:rPr>
        <w:t>вытесненной</w:t>
      </w:r>
      <w:r>
        <w:rPr>
          <w:color w:val="221F1F"/>
          <w:spacing w:val="-7"/>
          <w:sz w:val="28"/>
        </w:rPr>
        <w:t xml:space="preserve"> </w:t>
      </w:r>
      <w:r>
        <w:rPr>
          <w:color w:val="221F1F"/>
          <w:spacing w:val="-2"/>
          <w:sz w:val="28"/>
        </w:rPr>
        <w:t>жидкости.</w:t>
      </w:r>
    </w:p>
    <w:p w14:paraId="0F4A64D1" w14:textId="77777777" w:rsidR="00E55397" w:rsidRDefault="00395F00" w:rsidP="000F6D24">
      <w:pPr>
        <w:pStyle w:val="a5"/>
        <w:numPr>
          <w:ilvl w:val="0"/>
          <w:numId w:val="93"/>
        </w:numPr>
        <w:tabs>
          <w:tab w:val="left" w:pos="1501"/>
        </w:tabs>
        <w:ind w:left="793" w:right="438" w:firstLine="0"/>
        <w:rPr>
          <w:sz w:val="28"/>
        </w:rPr>
      </w:pPr>
      <w:r>
        <w:rPr>
          <w:color w:val="221F1F"/>
          <w:sz w:val="28"/>
        </w:rPr>
        <w:t>Условие</w:t>
      </w:r>
      <w:r>
        <w:rPr>
          <w:color w:val="221F1F"/>
          <w:spacing w:val="40"/>
          <w:sz w:val="28"/>
        </w:rPr>
        <w:t xml:space="preserve"> </w:t>
      </w:r>
      <w:r>
        <w:rPr>
          <w:color w:val="221F1F"/>
          <w:sz w:val="28"/>
        </w:rPr>
        <w:t>плавания</w:t>
      </w:r>
      <w:r>
        <w:rPr>
          <w:color w:val="221F1F"/>
          <w:spacing w:val="40"/>
          <w:sz w:val="28"/>
        </w:rPr>
        <w:t xml:space="preserve"> </w:t>
      </w:r>
      <w:r>
        <w:rPr>
          <w:color w:val="221F1F"/>
          <w:sz w:val="28"/>
        </w:rPr>
        <w:t>тел:</w:t>
      </w:r>
      <w:r>
        <w:rPr>
          <w:color w:val="221F1F"/>
          <w:spacing w:val="40"/>
          <w:sz w:val="28"/>
        </w:rPr>
        <w:t xml:space="preserve"> </w:t>
      </w:r>
      <w:r>
        <w:rPr>
          <w:color w:val="221F1F"/>
          <w:sz w:val="28"/>
        </w:rPr>
        <w:t>плавание</w:t>
      </w:r>
      <w:r>
        <w:rPr>
          <w:color w:val="221F1F"/>
          <w:spacing w:val="40"/>
          <w:sz w:val="28"/>
        </w:rPr>
        <w:t xml:space="preserve"> </w:t>
      </w:r>
      <w:r>
        <w:rPr>
          <w:color w:val="221F1F"/>
          <w:sz w:val="28"/>
        </w:rPr>
        <w:t>или</w:t>
      </w:r>
      <w:r>
        <w:rPr>
          <w:color w:val="221F1F"/>
          <w:spacing w:val="40"/>
          <w:sz w:val="28"/>
        </w:rPr>
        <w:t xml:space="preserve"> </w:t>
      </w:r>
      <w:r>
        <w:rPr>
          <w:color w:val="221F1F"/>
          <w:sz w:val="28"/>
        </w:rPr>
        <w:t>погружение</w:t>
      </w:r>
      <w:r>
        <w:rPr>
          <w:color w:val="221F1F"/>
          <w:spacing w:val="40"/>
          <w:sz w:val="28"/>
        </w:rPr>
        <w:t xml:space="preserve"> </w:t>
      </w:r>
      <w:r>
        <w:rPr>
          <w:color w:val="221F1F"/>
          <w:sz w:val="28"/>
        </w:rPr>
        <w:t>тел</w:t>
      </w:r>
      <w:r>
        <w:rPr>
          <w:color w:val="221F1F"/>
          <w:spacing w:val="40"/>
          <w:sz w:val="28"/>
        </w:rPr>
        <w:t xml:space="preserve"> </w:t>
      </w:r>
      <w:r>
        <w:rPr>
          <w:color w:val="221F1F"/>
          <w:sz w:val="28"/>
        </w:rPr>
        <w:t>в</w:t>
      </w:r>
      <w:r>
        <w:rPr>
          <w:color w:val="221F1F"/>
          <w:spacing w:val="40"/>
          <w:sz w:val="28"/>
        </w:rPr>
        <w:t xml:space="preserve"> </w:t>
      </w:r>
      <w:r>
        <w:rPr>
          <w:color w:val="221F1F"/>
          <w:sz w:val="28"/>
        </w:rPr>
        <w:t>зависимости</w:t>
      </w:r>
      <w:r>
        <w:rPr>
          <w:color w:val="221F1F"/>
          <w:spacing w:val="40"/>
          <w:sz w:val="28"/>
        </w:rPr>
        <w:t xml:space="preserve"> </w:t>
      </w:r>
      <w:r>
        <w:rPr>
          <w:color w:val="221F1F"/>
          <w:sz w:val="28"/>
        </w:rPr>
        <w:t>от соотношения плотностей тела и жидкости.</w:t>
      </w:r>
    </w:p>
    <w:p w14:paraId="340A5410" w14:textId="77777777" w:rsidR="00E55397" w:rsidRDefault="00395F00">
      <w:pPr>
        <w:pStyle w:val="3"/>
        <w:spacing w:before="6"/>
        <w:jc w:val="left"/>
      </w:pPr>
      <w:r>
        <w:rPr>
          <w:color w:val="221F1F"/>
        </w:rPr>
        <w:t>Лабораторные</w:t>
      </w:r>
      <w:r>
        <w:rPr>
          <w:color w:val="221F1F"/>
          <w:spacing w:val="-6"/>
        </w:rPr>
        <w:t xml:space="preserve"> </w:t>
      </w:r>
      <w:r>
        <w:rPr>
          <w:color w:val="221F1F"/>
        </w:rPr>
        <w:t>работы</w:t>
      </w:r>
      <w:r>
        <w:rPr>
          <w:color w:val="221F1F"/>
          <w:spacing w:val="-4"/>
        </w:rPr>
        <w:t xml:space="preserve"> </w:t>
      </w:r>
      <w:r>
        <w:rPr>
          <w:color w:val="221F1F"/>
        </w:rPr>
        <w:t>и</w:t>
      </w:r>
      <w:r>
        <w:rPr>
          <w:color w:val="221F1F"/>
          <w:spacing w:val="-3"/>
        </w:rPr>
        <w:t xml:space="preserve"> </w:t>
      </w:r>
      <w:r>
        <w:rPr>
          <w:color w:val="221F1F"/>
          <w:spacing w:val="-4"/>
        </w:rPr>
        <w:t>опыты</w:t>
      </w:r>
    </w:p>
    <w:p w14:paraId="0B47C74F" w14:textId="77777777" w:rsidR="00E55397" w:rsidRDefault="00395F00" w:rsidP="000F6D24">
      <w:pPr>
        <w:pStyle w:val="a5"/>
        <w:numPr>
          <w:ilvl w:val="0"/>
          <w:numId w:val="92"/>
        </w:numPr>
        <w:tabs>
          <w:tab w:val="left" w:pos="1501"/>
        </w:tabs>
        <w:ind w:right="431" w:firstLine="0"/>
        <w:rPr>
          <w:sz w:val="28"/>
        </w:rPr>
      </w:pPr>
      <w:r>
        <w:rPr>
          <w:color w:val="221F1F"/>
          <w:sz w:val="28"/>
        </w:rPr>
        <w:t>Исследование зависимости веса тела в воде от объёма погружённой в жидкость части тела.</w:t>
      </w:r>
    </w:p>
    <w:p w14:paraId="5BB5D10D" w14:textId="77777777" w:rsidR="00E55397" w:rsidRDefault="00395F00" w:rsidP="000F6D24">
      <w:pPr>
        <w:pStyle w:val="a5"/>
        <w:numPr>
          <w:ilvl w:val="0"/>
          <w:numId w:val="91"/>
        </w:numPr>
        <w:tabs>
          <w:tab w:val="left" w:pos="1501"/>
        </w:tabs>
        <w:ind w:right="440" w:firstLine="0"/>
        <w:rPr>
          <w:sz w:val="28"/>
        </w:rPr>
      </w:pPr>
      <w:r>
        <w:rPr>
          <w:color w:val="221F1F"/>
          <w:sz w:val="28"/>
        </w:rPr>
        <w:t>Определение выталкивающей силы,</w:t>
      </w:r>
      <w:r>
        <w:rPr>
          <w:color w:val="221F1F"/>
          <w:spacing w:val="-2"/>
          <w:sz w:val="28"/>
        </w:rPr>
        <w:t xml:space="preserve"> </w:t>
      </w:r>
      <w:r>
        <w:rPr>
          <w:color w:val="221F1F"/>
          <w:sz w:val="28"/>
        </w:rPr>
        <w:t>действующей на тело,</w:t>
      </w:r>
      <w:r>
        <w:rPr>
          <w:color w:val="221F1F"/>
          <w:spacing w:val="-2"/>
          <w:sz w:val="28"/>
        </w:rPr>
        <w:t xml:space="preserve"> </w:t>
      </w:r>
      <w:r>
        <w:rPr>
          <w:color w:val="221F1F"/>
          <w:sz w:val="28"/>
        </w:rPr>
        <w:t>погружённое</w:t>
      </w:r>
      <w:r>
        <w:rPr>
          <w:color w:val="221F1F"/>
          <w:spacing w:val="-1"/>
          <w:sz w:val="28"/>
        </w:rPr>
        <w:t xml:space="preserve"> </w:t>
      </w:r>
      <w:r>
        <w:rPr>
          <w:color w:val="221F1F"/>
          <w:sz w:val="28"/>
        </w:rPr>
        <w:t xml:space="preserve">в </w:t>
      </w:r>
      <w:r>
        <w:rPr>
          <w:color w:val="221F1F"/>
          <w:spacing w:val="-2"/>
          <w:sz w:val="28"/>
        </w:rPr>
        <w:t>жидкость.</w:t>
      </w:r>
    </w:p>
    <w:p w14:paraId="6921D821" w14:textId="77777777" w:rsidR="00E55397" w:rsidRDefault="00395F00" w:rsidP="000F6D24">
      <w:pPr>
        <w:pStyle w:val="a5"/>
        <w:numPr>
          <w:ilvl w:val="0"/>
          <w:numId w:val="99"/>
        </w:numPr>
        <w:tabs>
          <w:tab w:val="left" w:pos="1501"/>
        </w:tabs>
        <w:ind w:left="793" w:right="436" w:firstLine="0"/>
        <w:rPr>
          <w:sz w:val="28"/>
        </w:rPr>
      </w:pPr>
      <w:r>
        <w:rPr>
          <w:color w:val="221F1F"/>
          <w:sz w:val="28"/>
        </w:rPr>
        <w:t>Проверка независимости выталкивающей силы, действующей на тело в жидкости, от массы тела.</w:t>
      </w:r>
    </w:p>
    <w:p w14:paraId="526D6638" w14:textId="77777777" w:rsidR="00E55397" w:rsidRDefault="00395F00" w:rsidP="000F6D24">
      <w:pPr>
        <w:pStyle w:val="a5"/>
        <w:numPr>
          <w:ilvl w:val="0"/>
          <w:numId w:val="99"/>
        </w:numPr>
        <w:tabs>
          <w:tab w:val="left" w:pos="1501"/>
        </w:tabs>
        <w:ind w:left="793" w:right="434" w:firstLine="0"/>
        <w:rPr>
          <w:sz w:val="28"/>
        </w:rPr>
      </w:pPr>
      <w:r>
        <w:rPr>
          <w:color w:val="221F1F"/>
          <w:sz w:val="28"/>
        </w:rPr>
        <w:t xml:space="preserve">Опыты, демонстрирующие зависимость выталкивающей силы, </w:t>
      </w:r>
      <w:proofErr w:type="gramStart"/>
      <w:r>
        <w:rPr>
          <w:color w:val="221F1F"/>
          <w:sz w:val="28"/>
        </w:rPr>
        <w:t xml:space="preserve">действу- </w:t>
      </w:r>
      <w:proofErr w:type="spellStart"/>
      <w:r>
        <w:rPr>
          <w:color w:val="221F1F"/>
          <w:sz w:val="28"/>
        </w:rPr>
        <w:t>ющей</w:t>
      </w:r>
      <w:proofErr w:type="spellEnd"/>
      <w:proofErr w:type="gramEnd"/>
      <w:r>
        <w:rPr>
          <w:color w:val="221F1F"/>
          <w:sz w:val="28"/>
        </w:rPr>
        <w:t xml:space="preserve"> на тело в жидкости, от объёма погружённой в жидкость части тела и от плотности жидкости.</w:t>
      </w:r>
    </w:p>
    <w:p w14:paraId="49F75254" w14:textId="77777777" w:rsidR="00E55397" w:rsidRDefault="00395F00" w:rsidP="000F6D24">
      <w:pPr>
        <w:pStyle w:val="a5"/>
        <w:numPr>
          <w:ilvl w:val="0"/>
          <w:numId w:val="99"/>
        </w:numPr>
        <w:tabs>
          <w:tab w:val="left" w:pos="1501"/>
        </w:tabs>
        <w:ind w:left="793" w:right="437" w:firstLine="0"/>
        <w:rPr>
          <w:sz w:val="28"/>
        </w:rPr>
      </w:pPr>
      <w:r>
        <w:rPr>
          <w:color w:val="221F1F"/>
          <w:sz w:val="28"/>
        </w:rPr>
        <w:t>Конструирование</w:t>
      </w:r>
      <w:r>
        <w:rPr>
          <w:color w:val="221F1F"/>
          <w:spacing w:val="-7"/>
          <w:sz w:val="28"/>
        </w:rPr>
        <w:t xml:space="preserve"> </w:t>
      </w:r>
      <w:r>
        <w:rPr>
          <w:color w:val="221F1F"/>
          <w:sz w:val="28"/>
        </w:rPr>
        <w:t>ареометра</w:t>
      </w:r>
      <w:r>
        <w:rPr>
          <w:color w:val="221F1F"/>
          <w:spacing w:val="-8"/>
          <w:sz w:val="28"/>
        </w:rPr>
        <w:t xml:space="preserve"> </w:t>
      </w:r>
      <w:r>
        <w:rPr>
          <w:color w:val="221F1F"/>
          <w:sz w:val="28"/>
        </w:rPr>
        <w:t>или</w:t>
      </w:r>
      <w:r>
        <w:rPr>
          <w:color w:val="221F1F"/>
          <w:spacing w:val="-7"/>
          <w:sz w:val="28"/>
        </w:rPr>
        <w:t xml:space="preserve"> </w:t>
      </w:r>
      <w:r>
        <w:rPr>
          <w:color w:val="221F1F"/>
          <w:sz w:val="28"/>
        </w:rPr>
        <w:t>конструирование</w:t>
      </w:r>
      <w:r>
        <w:rPr>
          <w:color w:val="221F1F"/>
          <w:spacing w:val="-6"/>
          <w:sz w:val="28"/>
        </w:rPr>
        <w:t xml:space="preserve"> </w:t>
      </w:r>
      <w:r>
        <w:rPr>
          <w:color w:val="221F1F"/>
          <w:sz w:val="28"/>
        </w:rPr>
        <w:t>лодки</w:t>
      </w:r>
      <w:r>
        <w:rPr>
          <w:color w:val="221F1F"/>
          <w:spacing w:val="-7"/>
          <w:sz w:val="28"/>
        </w:rPr>
        <w:t xml:space="preserve"> </w:t>
      </w:r>
      <w:r>
        <w:rPr>
          <w:color w:val="221F1F"/>
          <w:sz w:val="28"/>
        </w:rPr>
        <w:t>и</w:t>
      </w:r>
      <w:r>
        <w:rPr>
          <w:color w:val="221F1F"/>
          <w:spacing w:val="-8"/>
          <w:sz w:val="28"/>
        </w:rPr>
        <w:t xml:space="preserve"> </w:t>
      </w:r>
      <w:r>
        <w:rPr>
          <w:color w:val="221F1F"/>
          <w:sz w:val="28"/>
        </w:rPr>
        <w:t>определение</w:t>
      </w:r>
      <w:r>
        <w:rPr>
          <w:color w:val="221F1F"/>
          <w:spacing w:val="-6"/>
          <w:sz w:val="28"/>
        </w:rPr>
        <w:t xml:space="preserve"> </w:t>
      </w:r>
      <w:r>
        <w:rPr>
          <w:color w:val="221F1F"/>
          <w:sz w:val="28"/>
        </w:rPr>
        <w:t xml:space="preserve">её </w:t>
      </w:r>
      <w:r>
        <w:rPr>
          <w:color w:val="221F1F"/>
          <w:spacing w:val="-2"/>
          <w:sz w:val="28"/>
        </w:rPr>
        <w:t>грузоподъёмности.</w:t>
      </w:r>
    </w:p>
    <w:p w14:paraId="301E2E25" w14:textId="77777777" w:rsidR="00E55397" w:rsidRDefault="00395F00">
      <w:pPr>
        <w:pStyle w:val="2"/>
        <w:spacing w:before="3" w:line="320" w:lineRule="exact"/>
      </w:pPr>
      <w:r>
        <w:rPr>
          <w:color w:val="221F1F"/>
        </w:rPr>
        <w:t>Раздел</w:t>
      </w:r>
      <w:r>
        <w:rPr>
          <w:color w:val="221F1F"/>
          <w:spacing w:val="-6"/>
        </w:rPr>
        <w:t xml:space="preserve"> </w:t>
      </w:r>
      <w:r>
        <w:rPr>
          <w:color w:val="221F1F"/>
        </w:rPr>
        <w:t>5.</w:t>
      </w:r>
      <w:r>
        <w:rPr>
          <w:color w:val="221F1F"/>
          <w:spacing w:val="-3"/>
        </w:rPr>
        <w:t xml:space="preserve"> </w:t>
      </w:r>
      <w:r>
        <w:rPr>
          <w:color w:val="221F1F"/>
        </w:rPr>
        <w:t>Работа</w:t>
      </w:r>
      <w:r>
        <w:rPr>
          <w:color w:val="221F1F"/>
          <w:spacing w:val="-1"/>
        </w:rPr>
        <w:t xml:space="preserve"> </w:t>
      </w:r>
      <w:r>
        <w:rPr>
          <w:color w:val="221F1F"/>
        </w:rPr>
        <w:t>и</w:t>
      </w:r>
      <w:r>
        <w:rPr>
          <w:color w:val="221F1F"/>
          <w:spacing w:val="-7"/>
        </w:rPr>
        <w:t xml:space="preserve"> </w:t>
      </w:r>
      <w:r>
        <w:rPr>
          <w:color w:val="221F1F"/>
        </w:rPr>
        <w:t>мощность.</w:t>
      </w:r>
      <w:r>
        <w:rPr>
          <w:color w:val="221F1F"/>
          <w:spacing w:val="-3"/>
        </w:rPr>
        <w:t xml:space="preserve"> </w:t>
      </w:r>
      <w:r>
        <w:rPr>
          <w:color w:val="221F1F"/>
          <w:spacing w:val="-2"/>
        </w:rPr>
        <w:t>Энергия</w:t>
      </w:r>
    </w:p>
    <w:p w14:paraId="10DCFBD0" w14:textId="77777777" w:rsidR="00E55397" w:rsidRDefault="00395F00">
      <w:pPr>
        <w:pStyle w:val="a3"/>
        <w:spacing w:line="319" w:lineRule="exact"/>
      </w:pPr>
      <w:r>
        <w:rPr>
          <w:color w:val="221F1F"/>
        </w:rPr>
        <w:t>Механическая</w:t>
      </w:r>
      <w:r>
        <w:rPr>
          <w:color w:val="221F1F"/>
          <w:spacing w:val="-9"/>
        </w:rPr>
        <w:t xml:space="preserve"> </w:t>
      </w:r>
      <w:r>
        <w:rPr>
          <w:color w:val="221F1F"/>
        </w:rPr>
        <w:t>работа.</w:t>
      </w:r>
      <w:r>
        <w:rPr>
          <w:color w:val="221F1F"/>
          <w:spacing w:val="-6"/>
        </w:rPr>
        <w:t xml:space="preserve"> </w:t>
      </w:r>
      <w:r>
        <w:rPr>
          <w:color w:val="221F1F"/>
          <w:spacing w:val="-2"/>
        </w:rPr>
        <w:t>Мощность.</w:t>
      </w:r>
    </w:p>
    <w:p w14:paraId="08B52126" w14:textId="77777777" w:rsidR="00E55397" w:rsidRDefault="00395F00">
      <w:pPr>
        <w:pStyle w:val="a3"/>
        <w:ind w:right="437"/>
      </w:pPr>
      <w:r>
        <w:rPr>
          <w:color w:val="221F1F"/>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27C56654" w14:textId="77777777" w:rsidR="00E55397" w:rsidRDefault="00395F00">
      <w:pPr>
        <w:pStyle w:val="a3"/>
        <w:spacing w:before="1"/>
        <w:ind w:right="430"/>
      </w:pPr>
      <w:r>
        <w:rPr>
          <w:color w:val="221F1F"/>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w:t>
      </w:r>
      <w:proofErr w:type="gramStart"/>
      <w:r>
        <w:rPr>
          <w:color w:val="221F1F"/>
        </w:rPr>
        <w:t xml:space="preserve">ме- </w:t>
      </w:r>
      <w:proofErr w:type="spellStart"/>
      <w:r>
        <w:rPr>
          <w:color w:val="221F1F"/>
          <w:spacing w:val="-2"/>
        </w:rPr>
        <w:t>ханике</w:t>
      </w:r>
      <w:proofErr w:type="spellEnd"/>
      <w:proofErr w:type="gramEnd"/>
      <w:r>
        <w:rPr>
          <w:color w:val="221F1F"/>
          <w:spacing w:val="-2"/>
        </w:rPr>
        <w:t>.</w:t>
      </w:r>
    </w:p>
    <w:p w14:paraId="5AF36ED8" w14:textId="77777777" w:rsidR="00E55397" w:rsidRDefault="00395F00">
      <w:pPr>
        <w:pStyle w:val="3"/>
        <w:spacing w:before="6"/>
        <w:jc w:val="left"/>
      </w:pPr>
      <w:r>
        <w:rPr>
          <w:color w:val="221F1F"/>
          <w:spacing w:val="-2"/>
        </w:rPr>
        <w:t>Демонстрации</w:t>
      </w:r>
    </w:p>
    <w:p w14:paraId="47F03580" w14:textId="77777777" w:rsidR="00E55397" w:rsidRDefault="00395F00" w:rsidP="000F6D24">
      <w:pPr>
        <w:pStyle w:val="a5"/>
        <w:numPr>
          <w:ilvl w:val="0"/>
          <w:numId w:val="90"/>
        </w:numPr>
        <w:tabs>
          <w:tab w:val="left" w:pos="1501"/>
        </w:tabs>
        <w:spacing w:line="318" w:lineRule="exact"/>
        <w:rPr>
          <w:sz w:val="28"/>
        </w:rPr>
      </w:pPr>
      <w:r>
        <w:rPr>
          <w:color w:val="221F1F"/>
          <w:sz w:val="28"/>
        </w:rPr>
        <w:t>Примеры</w:t>
      </w:r>
      <w:r>
        <w:rPr>
          <w:color w:val="221F1F"/>
          <w:spacing w:val="-7"/>
          <w:sz w:val="28"/>
        </w:rPr>
        <w:t xml:space="preserve"> </w:t>
      </w:r>
      <w:r>
        <w:rPr>
          <w:color w:val="221F1F"/>
          <w:sz w:val="28"/>
        </w:rPr>
        <w:t>простых</w:t>
      </w:r>
      <w:r>
        <w:rPr>
          <w:color w:val="221F1F"/>
          <w:spacing w:val="-5"/>
          <w:sz w:val="28"/>
        </w:rPr>
        <w:t xml:space="preserve"> </w:t>
      </w:r>
      <w:r>
        <w:rPr>
          <w:color w:val="221F1F"/>
          <w:spacing w:val="-2"/>
          <w:sz w:val="28"/>
        </w:rPr>
        <w:t>механизмов.</w:t>
      </w:r>
    </w:p>
    <w:p w14:paraId="654151F4" w14:textId="77777777" w:rsidR="00E55397" w:rsidRDefault="00395F00">
      <w:pPr>
        <w:pStyle w:val="3"/>
        <w:spacing w:before="7" w:line="319" w:lineRule="exact"/>
        <w:jc w:val="left"/>
      </w:pPr>
      <w:r>
        <w:rPr>
          <w:color w:val="221F1F"/>
        </w:rPr>
        <w:t>Лабораторные</w:t>
      </w:r>
      <w:r>
        <w:rPr>
          <w:color w:val="221F1F"/>
          <w:spacing w:val="-6"/>
        </w:rPr>
        <w:t xml:space="preserve"> </w:t>
      </w:r>
      <w:r>
        <w:rPr>
          <w:color w:val="221F1F"/>
        </w:rPr>
        <w:t>работы</w:t>
      </w:r>
      <w:r>
        <w:rPr>
          <w:color w:val="221F1F"/>
          <w:spacing w:val="-4"/>
        </w:rPr>
        <w:t xml:space="preserve"> </w:t>
      </w:r>
      <w:r>
        <w:rPr>
          <w:color w:val="221F1F"/>
        </w:rPr>
        <w:t>и</w:t>
      </w:r>
      <w:r>
        <w:rPr>
          <w:color w:val="221F1F"/>
          <w:spacing w:val="-3"/>
        </w:rPr>
        <w:t xml:space="preserve"> </w:t>
      </w:r>
      <w:r>
        <w:rPr>
          <w:color w:val="221F1F"/>
          <w:spacing w:val="-4"/>
        </w:rPr>
        <w:t>опыты</w:t>
      </w:r>
    </w:p>
    <w:p w14:paraId="15F1F168" w14:textId="77777777" w:rsidR="00E55397" w:rsidRDefault="00395F00" w:rsidP="000F6D24">
      <w:pPr>
        <w:pStyle w:val="a5"/>
        <w:numPr>
          <w:ilvl w:val="0"/>
          <w:numId w:val="89"/>
        </w:numPr>
        <w:tabs>
          <w:tab w:val="left" w:pos="1501"/>
        </w:tabs>
        <w:ind w:right="429" w:firstLine="0"/>
        <w:rPr>
          <w:sz w:val="28"/>
        </w:rPr>
      </w:pPr>
      <w:r>
        <w:rPr>
          <w:color w:val="221F1F"/>
          <w:sz w:val="28"/>
        </w:rPr>
        <w:t>Определение</w:t>
      </w:r>
      <w:r>
        <w:rPr>
          <w:color w:val="221F1F"/>
          <w:spacing w:val="40"/>
          <w:sz w:val="28"/>
        </w:rPr>
        <w:t xml:space="preserve"> </w:t>
      </w:r>
      <w:r>
        <w:rPr>
          <w:color w:val="221F1F"/>
          <w:sz w:val="28"/>
        </w:rPr>
        <w:t>работы</w:t>
      </w:r>
      <w:r>
        <w:rPr>
          <w:color w:val="221F1F"/>
          <w:spacing w:val="40"/>
          <w:sz w:val="28"/>
        </w:rPr>
        <w:t xml:space="preserve"> </w:t>
      </w:r>
      <w:r>
        <w:rPr>
          <w:color w:val="221F1F"/>
          <w:sz w:val="28"/>
        </w:rPr>
        <w:t>силы</w:t>
      </w:r>
      <w:r>
        <w:rPr>
          <w:color w:val="221F1F"/>
          <w:spacing w:val="40"/>
          <w:sz w:val="28"/>
        </w:rPr>
        <w:t xml:space="preserve"> </w:t>
      </w:r>
      <w:r>
        <w:rPr>
          <w:color w:val="221F1F"/>
          <w:sz w:val="28"/>
        </w:rPr>
        <w:t>трения</w:t>
      </w:r>
      <w:r>
        <w:rPr>
          <w:color w:val="221F1F"/>
          <w:spacing w:val="40"/>
          <w:sz w:val="28"/>
        </w:rPr>
        <w:t xml:space="preserve"> </w:t>
      </w:r>
      <w:r>
        <w:rPr>
          <w:color w:val="221F1F"/>
          <w:sz w:val="28"/>
        </w:rPr>
        <w:t>при</w:t>
      </w:r>
      <w:r>
        <w:rPr>
          <w:color w:val="221F1F"/>
          <w:spacing w:val="40"/>
          <w:sz w:val="28"/>
        </w:rPr>
        <w:t xml:space="preserve"> </w:t>
      </w:r>
      <w:r>
        <w:rPr>
          <w:color w:val="221F1F"/>
          <w:sz w:val="28"/>
        </w:rPr>
        <w:t>равномерном</w:t>
      </w:r>
      <w:r>
        <w:rPr>
          <w:color w:val="221F1F"/>
          <w:spacing w:val="40"/>
          <w:sz w:val="28"/>
        </w:rPr>
        <w:t xml:space="preserve"> </w:t>
      </w:r>
      <w:r>
        <w:rPr>
          <w:color w:val="221F1F"/>
          <w:sz w:val="28"/>
        </w:rPr>
        <w:t>движении</w:t>
      </w:r>
      <w:r>
        <w:rPr>
          <w:color w:val="221F1F"/>
          <w:spacing w:val="40"/>
          <w:sz w:val="28"/>
        </w:rPr>
        <w:t xml:space="preserve"> </w:t>
      </w:r>
      <w:r>
        <w:rPr>
          <w:color w:val="221F1F"/>
          <w:sz w:val="28"/>
        </w:rPr>
        <w:t>тела</w:t>
      </w:r>
      <w:r>
        <w:rPr>
          <w:color w:val="221F1F"/>
          <w:spacing w:val="40"/>
          <w:sz w:val="28"/>
        </w:rPr>
        <w:t xml:space="preserve"> </w:t>
      </w:r>
      <w:r>
        <w:rPr>
          <w:color w:val="221F1F"/>
          <w:sz w:val="28"/>
        </w:rPr>
        <w:t>по горизонтальной поверхности.</w:t>
      </w:r>
    </w:p>
    <w:p w14:paraId="7DC6EE9B" w14:textId="77777777" w:rsidR="00E55397" w:rsidRDefault="00395F00" w:rsidP="000F6D24">
      <w:pPr>
        <w:pStyle w:val="a5"/>
        <w:numPr>
          <w:ilvl w:val="0"/>
          <w:numId w:val="89"/>
        </w:numPr>
        <w:tabs>
          <w:tab w:val="left" w:pos="1501"/>
        </w:tabs>
        <w:spacing w:line="322" w:lineRule="exact"/>
        <w:ind w:left="1501"/>
        <w:rPr>
          <w:sz w:val="28"/>
        </w:rPr>
      </w:pPr>
      <w:r>
        <w:rPr>
          <w:color w:val="221F1F"/>
          <w:sz w:val="28"/>
        </w:rPr>
        <w:t>Исследование</w:t>
      </w:r>
      <w:r>
        <w:rPr>
          <w:color w:val="221F1F"/>
          <w:spacing w:val="-9"/>
          <w:sz w:val="28"/>
        </w:rPr>
        <w:t xml:space="preserve"> </w:t>
      </w:r>
      <w:r>
        <w:rPr>
          <w:color w:val="221F1F"/>
          <w:sz w:val="28"/>
        </w:rPr>
        <w:t>условий</w:t>
      </w:r>
      <w:r>
        <w:rPr>
          <w:color w:val="221F1F"/>
          <w:spacing w:val="-10"/>
          <w:sz w:val="28"/>
        </w:rPr>
        <w:t xml:space="preserve"> </w:t>
      </w:r>
      <w:r>
        <w:rPr>
          <w:color w:val="221F1F"/>
          <w:sz w:val="28"/>
        </w:rPr>
        <w:t>равновесия</w:t>
      </w:r>
      <w:r>
        <w:rPr>
          <w:color w:val="221F1F"/>
          <w:spacing w:val="-10"/>
          <w:sz w:val="28"/>
        </w:rPr>
        <w:t xml:space="preserve"> </w:t>
      </w:r>
      <w:r>
        <w:rPr>
          <w:color w:val="221F1F"/>
          <w:spacing w:val="-2"/>
          <w:sz w:val="28"/>
        </w:rPr>
        <w:t>рычага.</w:t>
      </w:r>
    </w:p>
    <w:p w14:paraId="53BCA99E" w14:textId="77777777" w:rsidR="00E55397" w:rsidRDefault="00395F00" w:rsidP="000F6D24">
      <w:pPr>
        <w:pStyle w:val="a5"/>
        <w:numPr>
          <w:ilvl w:val="0"/>
          <w:numId w:val="89"/>
        </w:numPr>
        <w:tabs>
          <w:tab w:val="left" w:pos="1501"/>
        </w:tabs>
        <w:spacing w:line="322" w:lineRule="exact"/>
        <w:ind w:left="1501"/>
        <w:rPr>
          <w:sz w:val="28"/>
        </w:rPr>
      </w:pPr>
      <w:r>
        <w:rPr>
          <w:color w:val="221F1F"/>
          <w:sz w:val="28"/>
        </w:rPr>
        <w:t>Измерение</w:t>
      </w:r>
      <w:r>
        <w:rPr>
          <w:color w:val="221F1F"/>
          <w:spacing w:val="-5"/>
          <w:sz w:val="28"/>
        </w:rPr>
        <w:t xml:space="preserve"> </w:t>
      </w:r>
      <w:r>
        <w:rPr>
          <w:color w:val="221F1F"/>
          <w:sz w:val="28"/>
        </w:rPr>
        <w:t>КПД</w:t>
      </w:r>
      <w:r>
        <w:rPr>
          <w:color w:val="221F1F"/>
          <w:spacing w:val="-6"/>
          <w:sz w:val="28"/>
        </w:rPr>
        <w:t xml:space="preserve"> </w:t>
      </w:r>
      <w:r>
        <w:rPr>
          <w:color w:val="221F1F"/>
          <w:sz w:val="28"/>
        </w:rPr>
        <w:t>наклонной</w:t>
      </w:r>
      <w:r>
        <w:rPr>
          <w:color w:val="221F1F"/>
          <w:spacing w:val="-4"/>
          <w:sz w:val="28"/>
        </w:rPr>
        <w:t xml:space="preserve"> </w:t>
      </w:r>
      <w:r>
        <w:rPr>
          <w:color w:val="221F1F"/>
          <w:spacing w:val="-2"/>
          <w:sz w:val="28"/>
        </w:rPr>
        <w:t>плоскости.</w:t>
      </w:r>
    </w:p>
    <w:p w14:paraId="07C3EF3D" w14:textId="77777777" w:rsidR="00E55397" w:rsidRDefault="00395F00" w:rsidP="000F6D24">
      <w:pPr>
        <w:pStyle w:val="a5"/>
        <w:numPr>
          <w:ilvl w:val="0"/>
          <w:numId w:val="89"/>
        </w:numPr>
        <w:tabs>
          <w:tab w:val="left" w:pos="1501"/>
        </w:tabs>
        <w:spacing w:line="322" w:lineRule="exact"/>
        <w:ind w:left="1501"/>
        <w:rPr>
          <w:sz w:val="28"/>
        </w:rPr>
      </w:pPr>
      <w:r>
        <w:rPr>
          <w:color w:val="221F1F"/>
          <w:sz w:val="28"/>
        </w:rPr>
        <w:t>Изучение</w:t>
      </w:r>
      <w:r>
        <w:rPr>
          <w:color w:val="221F1F"/>
          <w:spacing w:val="-12"/>
          <w:sz w:val="28"/>
        </w:rPr>
        <w:t xml:space="preserve"> </w:t>
      </w:r>
      <w:r>
        <w:rPr>
          <w:color w:val="221F1F"/>
          <w:sz w:val="28"/>
        </w:rPr>
        <w:t>закона</w:t>
      </w:r>
      <w:r>
        <w:rPr>
          <w:color w:val="221F1F"/>
          <w:spacing w:val="-9"/>
          <w:sz w:val="28"/>
        </w:rPr>
        <w:t xml:space="preserve"> </w:t>
      </w:r>
      <w:r>
        <w:rPr>
          <w:color w:val="221F1F"/>
          <w:sz w:val="28"/>
        </w:rPr>
        <w:t>сохранения</w:t>
      </w:r>
      <w:r>
        <w:rPr>
          <w:color w:val="221F1F"/>
          <w:spacing w:val="-9"/>
          <w:sz w:val="28"/>
        </w:rPr>
        <w:t xml:space="preserve"> </w:t>
      </w:r>
      <w:r>
        <w:rPr>
          <w:color w:val="221F1F"/>
          <w:sz w:val="28"/>
        </w:rPr>
        <w:t>механической</w:t>
      </w:r>
      <w:r>
        <w:rPr>
          <w:color w:val="221F1F"/>
          <w:spacing w:val="-9"/>
          <w:sz w:val="28"/>
        </w:rPr>
        <w:t xml:space="preserve"> </w:t>
      </w:r>
      <w:r>
        <w:rPr>
          <w:color w:val="221F1F"/>
          <w:spacing w:val="-2"/>
          <w:sz w:val="28"/>
        </w:rPr>
        <w:t>энергии.</w:t>
      </w:r>
    </w:p>
    <w:p w14:paraId="02BDACAA" w14:textId="77777777" w:rsidR="00E55397" w:rsidRDefault="00395F00">
      <w:pPr>
        <w:tabs>
          <w:tab w:val="left" w:pos="1501"/>
        </w:tabs>
        <w:ind w:left="793"/>
        <w:rPr>
          <w:sz w:val="28"/>
        </w:rPr>
      </w:pPr>
      <w:r>
        <w:rPr>
          <w:rFonts w:ascii="Verdana" w:hAnsi="Verdana"/>
          <w:color w:val="221F1F"/>
          <w:spacing w:val="-10"/>
          <w:sz w:val="18"/>
        </w:rPr>
        <w:t>8</w:t>
      </w:r>
      <w:r>
        <w:rPr>
          <w:rFonts w:ascii="Verdana" w:hAnsi="Verdana"/>
          <w:color w:val="221F1F"/>
          <w:sz w:val="18"/>
        </w:rPr>
        <w:tab/>
      </w:r>
      <w:r>
        <w:rPr>
          <w:color w:val="221F1F"/>
          <w:spacing w:val="-2"/>
          <w:sz w:val="28"/>
        </w:rPr>
        <w:t>класс</w:t>
      </w:r>
    </w:p>
    <w:p w14:paraId="41959D65" w14:textId="77777777" w:rsidR="00E55397" w:rsidRDefault="00395F00">
      <w:pPr>
        <w:pStyle w:val="2"/>
        <w:spacing w:before="4"/>
      </w:pPr>
      <w:r>
        <w:rPr>
          <w:color w:val="221F1F"/>
        </w:rPr>
        <w:t>Раздел</w:t>
      </w:r>
      <w:r>
        <w:rPr>
          <w:color w:val="221F1F"/>
          <w:spacing w:val="-7"/>
        </w:rPr>
        <w:t xml:space="preserve"> </w:t>
      </w:r>
      <w:r>
        <w:rPr>
          <w:color w:val="221F1F"/>
        </w:rPr>
        <w:t>6.</w:t>
      </w:r>
      <w:r>
        <w:rPr>
          <w:color w:val="221F1F"/>
          <w:spacing w:val="-5"/>
        </w:rPr>
        <w:t xml:space="preserve"> </w:t>
      </w:r>
      <w:r>
        <w:rPr>
          <w:color w:val="221F1F"/>
        </w:rPr>
        <w:t>Тепловые</w:t>
      </w:r>
      <w:r>
        <w:rPr>
          <w:color w:val="221F1F"/>
          <w:spacing w:val="-3"/>
        </w:rPr>
        <w:t xml:space="preserve"> </w:t>
      </w:r>
      <w:r>
        <w:rPr>
          <w:color w:val="221F1F"/>
          <w:spacing w:val="-2"/>
        </w:rPr>
        <w:t>явления</w:t>
      </w:r>
    </w:p>
    <w:p w14:paraId="23C408E8" w14:textId="77777777" w:rsidR="00E55397" w:rsidRDefault="00395F00">
      <w:pPr>
        <w:pStyle w:val="a3"/>
        <w:ind w:right="431"/>
      </w:pPr>
      <w:r>
        <w:rPr>
          <w:color w:val="221F1F"/>
        </w:rPr>
        <w:t xml:space="preserve">Основные положения молекулярно-кинетической теории строения вещества. </w:t>
      </w:r>
      <w:r>
        <w:rPr>
          <w:color w:val="221F1F"/>
        </w:rPr>
        <w:lastRenderedPageBreak/>
        <w:t xml:space="preserve">Масса и размеры атомов и молекул. Опыты, подтверждающие основные </w:t>
      </w:r>
      <w:proofErr w:type="gramStart"/>
      <w:r>
        <w:rPr>
          <w:color w:val="221F1F"/>
        </w:rPr>
        <w:t xml:space="preserve">поло- </w:t>
      </w:r>
      <w:proofErr w:type="spellStart"/>
      <w:r>
        <w:rPr>
          <w:color w:val="221F1F"/>
        </w:rPr>
        <w:t>жения</w:t>
      </w:r>
      <w:proofErr w:type="spellEnd"/>
      <w:proofErr w:type="gramEnd"/>
      <w:r>
        <w:rPr>
          <w:color w:val="221F1F"/>
        </w:rPr>
        <w:t xml:space="preserve"> молекулярно-кинетической теории.</w:t>
      </w:r>
    </w:p>
    <w:p w14:paraId="32967543" w14:textId="77777777" w:rsidR="00E55397" w:rsidRDefault="00395F00">
      <w:pPr>
        <w:pStyle w:val="a3"/>
        <w:ind w:right="428"/>
      </w:pPr>
      <w:r>
        <w:rPr>
          <w:color w:val="221F1F"/>
        </w:rPr>
        <w:t xml:space="preserve">Модели твёрдого, жидкого и газообразного состояний вещества. </w:t>
      </w:r>
      <w:proofErr w:type="spellStart"/>
      <w:proofErr w:type="gramStart"/>
      <w:r>
        <w:rPr>
          <w:color w:val="221F1F"/>
        </w:rPr>
        <w:t>Кристалличе</w:t>
      </w:r>
      <w:proofErr w:type="spellEnd"/>
      <w:r>
        <w:rPr>
          <w:color w:val="221F1F"/>
        </w:rPr>
        <w:t xml:space="preserve">- </w:t>
      </w:r>
      <w:proofErr w:type="spellStart"/>
      <w:r>
        <w:rPr>
          <w:color w:val="221F1F"/>
        </w:rPr>
        <w:t>ские</w:t>
      </w:r>
      <w:proofErr w:type="spellEnd"/>
      <w:proofErr w:type="gramEnd"/>
      <w:r>
        <w:rPr>
          <w:color w:val="221F1F"/>
          <w:spacing w:val="14"/>
        </w:rPr>
        <w:t xml:space="preserve"> </w:t>
      </w:r>
      <w:r>
        <w:rPr>
          <w:color w:val="221F1F"/>
        </w:rPr>
        <w:t>и</w:t>
      </w:r>
      <w:r>
        <w:rPr>
          <w:color w:val="221F1F"/>
          <w:spacing w:val="18"/>
        </w:rPr>
        <w:t xml:space="preserve"> </w:t>
      </w:r>
      <w:r>
        <w:rPr>
          <w:color w:val="221F1F"/>
        </w:rPr>
        <w:t>аморфные</w:t>
      </w:r>
      <w:r>
        <w:rPr>
          <w:color w:val="221F1F"/>
          <w:spacing w:val="17"/>
        </w:rPr>
        <w:t xml:space="preserve"> </w:t>
      </w:r>
      <w:r>
        <w:rPr>
          <w:color w:val="221F1F"/>
        </w:rPr>
        <w:t>тела.</w:t>
      </w:r>
      <w:r>
        <w:rPr>
          <w:color w:val="221F1F"/>
          <w:spacing w:val="17"/>
        </w:rPr>
        <w:t xml:space="preserve"> </w:t>
      </w:r>
      <w:r>
        <w:rPr>
          <w:color w:val="221F1F"/>
        </w:rPr>
        <w:t>Объяснение</w:t>
      </w:r>
      <w:r>
        <w:rPr>
          <w:color w:val="221F1F"/>
          <w:spacing w:val="18"/>
        </w:rPr>
        <w:t xml:space="preserve"> </w:t>
      </w:r>
      <w:r>
        <w:rPr>
          <w:color w:val="221F1F"/>
        </w:rPr>
        <w:t>свойств</w:t>
      </w:r>
      <w:r>
        <w:rPr>
          <w:color w:val="221F1F"/>
          <w:spacing w:val="16"/>
        </w:rPr>
        <w:t xml:space="preserve"> </w:t>
      </w:r>
      <w:r>
        <w:rPr>
          <w:color w:val="221F1F"/>
        </w:rPr>
        <w:t>газов,</w:t>
      </w:r>
      <w:r>
        <w:rPr>
          <w:color w:val="221F1F"/>
          <w:spacing w:val="16"/>
        </w:rPr>
        <w:t xml:space="preserve"> </w:t>
      </w:r>
      <w:r>
        <w:rPr>
          <w:color w:val="221F1F"/>
        </w:rPr>
        <w:t>жидкостей</w:t>
      </w:r>
      <w:r>
        <w:rPr>
          <w:color w:val="221F1F"/>
          <w:spacing w:val="18"/>
        </w:rPr>
        <w:t xml:space="preserve"> </w:t>
      </w:r>
      <w:r>
        <w:rPr>
          <w:color w:val="221F1F"/>
        </w:rPr>
        <w:t>и</w:t>
      </w:r>
      <w:r>
        <w:rPr>
          <w:color w:val="221F1F"/>
          <w:spacing w:val="17"/>
        </w:rPr>
        <w:t xml:space="preserve"> </w:t>
      </w:r>
      <w:r>
        <w:rPr>
          <w:color w:val="221F1F"/>
        </w:rPr>
        <w:t>твёрдых</w:t>
      </w:r>
      <w:r>
        <w:rPr>
          <w:color w:val="221F1F"/>
          <w:spacing w:val="18"/>
        </w:rPr>
        <w:t xml:space="preserve"> </w:t>
      </w:r>
      <w:r>
        <w:rPr>
          <w:color w:val="221F1F"/>
        </w:rPr>
        <w:t>тел</w:t>
      </w:r>
      <w:r>
        <w:rPr>
          <w:color w:val="221F1F"/>
          <w:spacing w:val="16"/>
        </w:rPr>
        <w:t xml:space="preserve"> </w:t>
      </w:r>
      <w:r>
        <w:rPr>
          <w:color w:val="221F1F"/>
          <w:spacing w:val="-5"/>
        </w:rPr>
        <w:t>на</w:t>
      </w:r>
    </w:p>
    <w:p w14:paraId="6F46ACD0" w14:textId="77777777" w:rsidR="00E55397" w:rsidRDefault="00395F00">
      <w:pPr>
        <w:pStyle w:val="a3"/>
        <w:spacing w:before="67" w:line="242" w:lineRule="auto"/>
        <w:jc w:val="left"/>
      </w:pPr>
      <w:r>
        <w:rPr>
          <w:color w:val="221F1F"/>
        </w:rPr>
        <w:t>основе</w:t>
      </w:r>
      <w:r>
        <w:rPr>
          <w:color w:val="221F1F"/>
          <w:spacing w:val="40"/>
        </w:rPr>
        <w:t xml:space="preserve"> </w:t>
      </w:r>
      <w:r>
        <w:rPr>
          <w:color w:val="221F1F"/>
        </w:rPr>
        <w:t>положений</w:t>
      </w:r>
      <w:r>
        <w:rPr>
          <w:color w:val="221F1F"/>
          <w:spacing w:val="40"/>
        </w:rPr>
        <w:t xml:space="preserve"> </w:t>
      </w:r>
      <w:r>
        <w:rPr>
          <w:color w:val="221F1F"/>
        </w:rPr>
        <w:t>молекулярно-кинетической</w:t>
      </w:r>
      <w:r>
        <w:rPr>
          <w:color w:val="221F1F"/>
          <w:spacing w:val="40"/>
        </w:rPr>
        <w:t xml:space="preserve"> </w:t>
      </w:r>
      <w:r>
        <w:rPr>
          <w:color w:val="221F1F"/>
        </w:rPr>
        <w:t>теории.</w:t>
      </w:r>
      <w:r>
        <w:rPr>
          <w:color w:val="221F1F"/>
          <w:spacing w:val="40"/>
        </w:rPr>
        <w:t xml:space="preserve"> </w:t>
      </w:r>
      <w:r>
        <w:rPr>
          <w:color w:val="221F1F"/>
        </w:rPr>
        <w:t>Смачивание</w:t>
      </w:r>
      <w:r>
        <w:rPr>
          <w:color w:val="221F1F"/>
          <w:spacing w:val="40"/>
        </w:rPr>
        <w:t xml:space="preserve"> </w:t>
      </w:r>
      <w:r>
        <w:rPr>
          <w:color w:val="221F1F"/>
        </w:rPr>
        <w:t>и</w:t>
      </w:r>
      <w:r>
        <w:rPr>
          <w:color w:val="221F1F"/>
          <w:spacing w:val="40"/>
        </w:rPr>
        <w:t xml:space="preserve"> </w:t>
      </w:r>
      <w:proofErr w:type="spellStart"/>
      <w:proofErr w:type="gramStart"/>
      <w:r>
        <w:rPr>
          <w:color w:val="221F1F"/>
        </w:rPr>
        <w:t>капил</w:t>
      </w:r>
      <w:proofErr w:type="spellEnd"/>
      <w:r>
        <w:rPr>
          <w:color w:val="221F1F"/>
        </w:rPr>
        <w:t xml:space="preserve">- </w:t>
      </w:r>
      <w:proofErr w:type="spellStart"/>
      <w:r>
        <w:rPr>
          <w:color w:val="221F1F"/>
        </w:rPr>
        <w:t>лярные</w:t>
      </w:r>
      <w:proofErr w:type="spellEnd"/>
      <w:proofErr w:type="gramEnd"/>
      <w:r>
        <w:rPr>
          <w:color w:val="221F1F"/>
        </w:rPr>
        <w:t xml:space="preserve"> явления. Тепловое расширение и сжатие.</w:t>
      </w:r>
    </w:p>
    <w:p w14:paraId="05609496" w14:textId="77777777" w:rsidR="00E55397" w:rsidRDefault="00395F00">
      <w:pPr>
        <w:pStyle w:val="a3"/>
        <w:jc w:val="left"/>
      </w:pPr>
      <w:r>
        <w:rPr>
          <w:color w:val="221F1F"/>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w:t>
      </w:r>
      <w:proofErr w:type="spellStart"/>
      <w:proofErr w:type="gramStart"/>
      <w:r>
        <w:rPr>
          <w:color w:val="221F1F"/>
        </w:rPr>
        <w:t>излу</w:t>
      </w:r>
      <w:proofErr w:type="spellEnd"/>
      <w:r>
        <w:rPr>
          <w:color w:val="221F1F"/>
        </w:rPr>
        <w:t xml:space="preserve">- </w:t>
      </w:r>
      <w:proofErr w:type="spellStart"/>
      <w:r>
        <w:rPr>
          <w:color w:val="221F1F"/>
          <w:spacing w:val="-2"/>
        </w:rPr>
        <w:t>чение</w:t>
      </w:r>
      <w:proofErr w:type="spellEnd"/>
      <w:proofErr w:type="gramEnd"/>
      <w:r>
        <w:rPr>
          <w:color w:val="221F1F"/>
          <w:spacing w:val="-2"/>
        </w:rPr>
        <w:t>.</w:t>
      </w:r>
    </w:p>
    <w:p w14:paraId="6530FD0E" w14:textId="77777777" w:rsidR="00E55397" w:rsidRDefault="00395F00">
      <w:pPr>
        <w:pStyle w:val="a3"/>
        <w:spacing w:line="242" w:lineRule="auto"/>
        <w:jc w:val="left"/>
      </w:pPr>
      <w:r>
        <w:rPr>
          <w:color w:val="221F1F"/>
        </w:rPr>
        <w:t>Количество теплоты. Удельная теплоёмкость вещества. Теплообмен и тепловое равновесие. Уравнение теплового баланса.</w:t>
      </w:r>
    </w:p>
    <w:p w14:paraId="2368F5A1" w14:textId="77777777" w:rsidR="00E55397" w:rsidRDefault="00395F00">
      <w:pPr>
        <w:pStyle w:val="a3"/>
        <w:ind w:right="431"/>
      </w:pPr>
      <w:r>
        <w:rPr>
          <w:color w:val="221F1F"/>
        </w:rPr>
        <w:t xml:space="preserve">Плавление и отвердевание кристаллических веществ. Удельная теплота </w:t>
      </w:r>
      <w:proofErr w:type="gramStart"/>
      <w:r>
        <w:rPr>
          <w:color w:val="221F1F"/>
        </w:rPr>
        <w:t xml:space="preserve">плав- </w:t>
      </w:r>
      <w:proofErr w:type="spellStart"/>
      <w:r>
        <w:rPr>
          <w:color w:val="221F1F"/>
        </w:rPr>
        <w:t>ления</w:t>
      </w:r>
      <w:proofErr w:type="spellEnd"/>
      <w:proofErr w:type="gramEnd"/>
      <w:r>
        <w:rPr>
          <w:color w:val="221F1F"/>
        </w:rPr>
        <w:t xml:space="preserve">. Парообразование и конденсация. Испарение (МС). Кипение. Удельная теплота парообразования. Зависимость температуры кипения от атмосферного </w:t>
      </w:r>
      <w:r>
        <w:rPr>
          <w:color w:val="221F1F"/>
          <w:spacing w:val="-2"/>
        </w:rPr>
        <w:t>давления.</w:t>
      </w:r>
    </w:p>
    <w:p w14:paraId="0CA3D86A" w14:textId="77777777" w:rsidR="00E55397" w:rsidRDefault="00395F00">
      <w:pPr>
        <w:pStyle w:val="a3"/>
        <w:spacing w:line="321" w:lineRule="exact"/>
      </w:pPr>
      <w:r>
        <w:rPr>
          <w:color w:val="221F1F"/>
        </w:rPr>
        <w:t>Влажность</w:t>
      </w:r>
      <w:r>
        <w:rPr>
          <w:color w:val="221F1F"/>
          <w:spacing w:val="-8"/>
        </w:rPr>
        <w:t xml:space="preserve"> </w:t>
      </w:r>
      <w:r>
        <w:rPr>
          <w:color w:val="221F1F"/>
          <w:spacing w:val="-2"/>
        </w:rPr>
        <w:t>воздуха.</w:t>
      </w:r>
    </w:p>
    <w:p w14:paraId="04B21375" w14:textId="77777777" w:rsidR="00E55397" w:rsidRDefault="00395F00">
      <w:pPr>
        <w:pStyle w:val="a3"/>
        <w:spacing w:line="322" w:lineRule="exact"/>
      </w:pPr>
      <w:r>
        <w:rPr>
          <w:color w:val="221F1F"/>
        </w:rPr>
        <w:t>Энергия</w:t>
      </w:r>
      <w:r>
        <w:rPr>
          <w:color w:val="221F1F"/>
          <w:spacing w:val="-6"/>
        </w:rPr>
        <w:t xml:space="preserve"> </w:t>
      </w:r>
      <w:r>
        <w:rPr>
          <w:color w:val="221F1F"/>
        </w:rPr>
        <w:t>топлива.</w:t>
      </w:r>
      <w:r>
        <w:rPr>
          <w:color w:val="221F1F"/>
          <w:spacing w:val="-5"/>
        </w:rPr>
        <w:t xml:space="preserve"> </w:t>
      </w:r>
      <w:r>
        <w:rPr>
          <w:color w:val="221F1F"/>
        </w:rPr>
        <w:t>Удельная</w:t>
      </w:r>
      <w:r>
        <w:rPr>
          <w:color w:val="221F1F"/>
          <w:spacing w:val="-5"/>
        </w:rPr>
        <w:t xml:space="preserve"> </w:t>
      </w:r>
      <w:r>
        <w:rPr>
          <w:color w:val="221F1F"/>
        </w:rPr>
        <w:t>теплота</w:t>
      </w:r>
      <w:r>
        <w:rPr>
          <w:color w:val="221F1F"/>
          <w:spacing w:val="-5"/>
        </w:rPr>
        <w:t xml:space="preserve"> </w:t>
      </w:r>
      <w:r>
        <w:rPr>
          <w:color w:val="221F1F"/>
          <w:spacing w:val="-2"/>
        </w:rPr>
        <w:t>сгорания.</w:t>
      </w:r>
    </w:p>
    <w:p w14:paraId="3EA124C7" w14:textId="77777777" w:rsidR="00E55397" w:rsidRDefault="00395F00">
      <w:pPr>
        <w:pStyle w:val="a3"/>
        <w:ind w:right="434"/>
      </w:pPr>
      <w:r>
        <w:rPr>
          <w:color w:val="221F1F"/>
        </w:rPr>
        <w:t>Принципы работы тепловых двигателей. КПД теплового двигателя. Тепловые двигатели и защита окружающей среды (МС).</w:t>
      </w:r>
    </w:p>
    <w:p w14:paraId="470CC5C0" w14:textId="77777777" w:rsidR="00E55397" w:rsidRDefault="00395F00">
      <w:pPr>
        <w:pStyle w:val="a3"/>
        <w:spacing w:line="321" w:lineRule="exact"/>
        <w:jc w:val="left"/>
      </w:pPr>
      <w:r>
        <w:rPr>
          <w:color w:val="221F1F"/>
        </w:rPr>
        <w:t>Закон</w:t>
      </w:r>
      <w:r>
        <w:rPr>
          <w:color w:val="221F1F"/>
          <w:spacing w:val="-6"/>
        </w:rPr>
        <w:t xml:space="preserve"> </w:t>
      </w:r>
      <w:r>
        <w:rPr>
          <w:color w:val="221F1F"/>
        </w:rPr>
        <w:t>сохранения</w:t>
      </w:r>
      <w:r>
        <w:rPr>
          <w:color w:val="221F1F"/>
          <w:spacing w:val="-6"/>
        </w:rPr>
        <w:t xml:space="preserve"> </w:t>
      </w:r>
      <w:r>
        <w:rPr>
          <w:color w:val="221F1F"/>
        </w:rPr>
        <w:t>и</w:t>
      </w:r>
      <w:r>
        <w:rPr>
          <w:color w:val="221F1F"/>
          <w:spacing w:val="-9"/>
        </w:rPr>
        <w:t xml:space="preserve"> </w:t>
      </w:r>
      <w:r>
        <w:rPr>
          <w:color w:val="221F1F"/>
        </w:rPr>
        <w:t>превращения</w:t>
      </w:r>
      <w:r>
        <w:rPr>
          <w:color w:val="221F1F"/>
          <w:spacing w:val="-6"/>
        </w:rPr>
        <w:t xml:space="preserve"> </w:t>
      </w:r>
      <w:r>
        <w:rPr>
          <w:color w:val="221F1F"/>
        </w:rPr>
        <w:t>энергии</w:t>
      </w:r>
      <w:r>
        <w:rPr>
          <w:color w:val="221F1F"/>
          <w:spacing w:val="-6"/>
        </w:rPr>
        <w:t xml:space="preserve"> </w:t>
      </w:r>
      <w:r>
        <w:rPr>
          <w:color w:val="221F1F"/>
        </w:rPr>
        <w:t>в</w:t>
      </w:r>
      <w:r>
        <w:rPr>
          <w:color w:val="221F1F"/>
          <w:spacing w:val="-7"/>
        </w:rPr>
        <w:t xml:space="preserve"> </w:t>
      </w:r>
      <w:r>
        <w:rPr>
          <w:color w:val="221F1F"/>
        </w:rPr>
        <w:t>тепловых</w:t>
      </w:r>
      <w:r>
        <w:rPr>
          <w:color w:val="221F1F"/>
          <w:spacing w:val="-5"/>
        </w:rPr>
        <w:t xml:space="preserve"> </w:t>
      </w:r>
      <w:r>
        <w:rPr>
          <w:color w:val="221F1F"/>
        </w:rPr>
        <w:t>процессах</w:t>
      </w:r>
      <w:r>
        <w:rPr>
          <w:color w:val="221F1F"/>
          <w:spacing w:val="-4"/>
        </w:rPr>
        <w:t xml:space="preserve"> </w:t>
      </w:r>
      <w:r>
        <w:rPr>
          <w:color w:val="221F1F"/>
          <w:spacing w:val="-2"/>
        </w:rPr>
        <w:t>(МС).</w:t>
      </w:r>
    </w:p>
    <w:p w14:paraId="500B4053" w14:textId="77777777" w:rsidR="00E55397" w:rsidRDefault="00395F00">
      <w:pPr>
        <w:pStyle w:val="3"/>
        <w:jc w:val="left"/>
      </w:pPr>
      <w:r>
        <w:rPr>
          <w:color w:val="221F1F"/>
          <w:spacing w:val="-2"/>
        </w:rPr>
        <w:t>Демонстрации</w:t>
      </w:r>
    </w:p>
    <w:p w14:paraId="5AAF875E" w14:textId="77777777" w:rsidR="00E55397" w:rsidRDefault="00395F00" w:rsidP="000F6D24">
      <w:pPr>
        <w:pStyle w:val="a5"/>
        <w:numPr>
          <w:ilvl w:val="0"/>
          <w:numId w:val="88"/>
        </w:numPr>
        <w:tabs>
          <w:tab w:val="left" w:pos="1501"/>
        </w:tabs>
        <w:spacing w:line="318" w:lineRule="exact"/>
        <w:rPr>
          <w:sz w:val="28"/>
        </w:rPr>
      </w:pPr>
      <w:r>
        <w:rPr>
          <w:color w:val="221F1F"/>
          <w:sz w:val="28"/>
        </w:rPr>
        <w:t>Наблюдение</w:t>
      </w:r>
      <w:r>
        <w:rPr>
          <w:color w:val="221F1F"/>
          <w:spacing w:val="-12"/>
          <w:sz w:val="28"/>
        </w:rPr>
        <w:t xml:space="preserve"> </w:t>
      </w:r>
      <w:r>
        <w:rPr>
          <w:color w:val="221F1F"/>
          <w:sz w:val="28"/>
        </w:rPr>
        <w:t>броуновского</w:t>
      </w:r>
      <w:r>
        <w:rPr>
          <w:color w:val="221F1F"/>
          <w:spacing w:val="-8"/>
          <w:sz w:val="28"/>
        </w:rPr>
        <w:t xml:space="preserve"> </w:t>
      </w:r>
      <w:r>
        <w:rPr>
          <w:color w:val="221F1F"/>
          <w:spacing w:val="-2"/>
          <w:sz w:val="28"/>
        </w:rPr>
        <w:t>движения.</w:t>
      </w:r>
    </w:p>
    <w:p w14:paraId="1AE90B79" w14:textId="77777777" w:rsidR="00E55397" w:rsidRDefault="00395F00" w:rsidP="000F6D24">
      <w:pPr>
        <w:pStyle w:val="a5"/>
        <w:numPr>
          <w:ilvl w:val="0"/>
          <w:numId w:val="88"/>
        </w:numPr>
        <w:tabs>
          <w:tab w:val="left" w:pos="1501"/>
        </w:tabs>
        <w:rPr>
          <w:sz w:val="28"/>
        </w:rPr>
      </w:pPr>
      <w:r>
        <w:rPr>
          <w:color w:val="221F1F"/>
          <w:sz w:val="28"/>
        </w:rPr>
        <w:t>Наблюдение</w:t>
      </w:r>
      <w:r>
        <w:rPr>
          <w:color w:val="221F1F"/>
          <w:spacing w:val="-10"/>
          <w:sz w:val="28"/>
        </w:rPr>
        <w:t xml:space="preserve"> </w:t>
      </w:r>
      <w:r>
        <w:rPr>
          <w:color w:val="221F1F"/>
          <w:spacing w:val="-2"/>
          <w:sz w:val="28"/>
        </w:rPr>
        <w:t>диффузии.</w:t>
      </w:r>
    </w:p>
    <w:p w14:paraId="7969F121" w14:textId="77777777" w:rsidR="00E55397" w:rsidRDefault="00395F00" w:rsidP="000F6D24">
      <w:pPr>
        <w:pStyle w:val="a5"/>
        <w:numPr>
          <w:ilvl w:val="0"/>
          <w:numId w:val="88"/>
        </w:numPr>
        <w:tabs>
          <w:tab w:val="left" w:pos="1501"/>
        </w:tabs>
        <w:spacing w:line="322" w:lineRule="exact"/>
        <w:rPr>
          <w:sz w:val="28"/>
        </w:rPr>
      </w:pPr>
      <w:r>
        <w:rPr>
          <w:color w:val="221F1F"/>
          <w:sz w:val="28"/>
        </w:rPr>
        <w:t>Наблюдение</w:t>
      </w:r>
      <w:r>
        <w:rPr>
          <w:color w:val="221F1F"/>
          <w:spacing w:val="-11"/>
          <w:sz w:val="28"/>
        </w:rPr>
        <w:t xml:space="preserve"> </w:t>
      </w:r>
      <w:r>
        <w:rPr>
          <w:color w:val="221F1F"/>
          <w:sz w:val="28"/>
        </w:rPr>
        <w:t>явлений</w:t>
      </w:r>
      <w:r>
        <w:rPr>
          <w:color w:val="221F1F"/>
          <w:spacing w:val="-5"/>
          <w:sz w:val="28"/>
        </w:rPr>
        <w:t xml:space="preserve"> </w:t>
      </w:r>
      <w:r>
        <w:rPr>
          <w:color w:val="221F1F"/>
          <w:sz w:val="28"/>
        </w:rPr>
        <w:t>смачивания</w:t>
      </w:r>
      <w:r>
        <w:rPr>
          <w:color w:val="221F1F"/>
          <w:spacing w:val="-8"/>
          <w:sz w:val="28"/>
        </w:rPr>
        <w:t xml:space="preserve"> </w:t>
      </w:r>
      <w:r>
        <w:rPr>
          <w:color w:val="221F1F"/>
          <w:sz w:val="28"/>
        </w:rPr>
        <w:t>и</w:t>
      </w:r>
      <w:r>
        <w:rPr>
          <w:color w:val="221F1F"/>
          <w:spacing w:val="-6"/>
          <w:sz w:val="28"/>
        </w:rPr>
        <w:t xml:space="preserve"> </w:t>
      </w:r>
      <w:r>
        <w:rPr>
          <w:color w:val="221F1F"/>
          <w:sz w:val="28"/>
        </w:rPr>
        <w:t>капиллярных</w:t>
      </w:r>
      <w:r>
        <w:rPr>
          <w:color w:val="221F1F"/>
          <w:spacing w:val="-4"/>
          <w:sz w:val="28"/>
        </w:rPr>
        <w:t xml:space="preserve"> </w:t>
      </w:r>
      <w:r>
        <w:rPr>
          <w:color w:val="221F1F"/>
          <w:spacing w:val="-2"/>
          <w:sz w:val="28"/>
        </w:rPr>
        <w:t>явлений.</w:t>
      </w:r>
    </w:p>
    <w:p w14:paraId="70546676" w14:textId="77777777" w:rsidR="00E55397" w:rsidRDefault="00395F00" w:rsidP="000F6D24">
      <w:pPr>
        <w:pStyle w:val="a5"/>
        <w:numPr>
          <w:ilvl w:val="0"/>
          <w:numId w:val="88"/>
        </w:numPr>
        <w:tabs>
          <w:tab w:val="left" w:pos="1501"/>
        </w:tabs>
        <w:spacing w:line="322" w:lineRule="exact"/>
        <w:rPr>
          <w:sz w:val="28"/>
        </w:rPr>
      </w:pPr>
      <w:r>
        <w:rPr>
          <w:color w:val="221F1F"/>
          <w:sz w:val="28"/>
        </w:rPr>
        <w:t>Наблюдение</w:t>
      </w:r>
      <w:r>
        <w:rPr>
          <w:color w:val="221F1F"/>
          <w:spacing w:val="-9"/>
          <w:sz w:val="28"/>
        </w:rPr>
        <w:t xml:space="preserve"> </w:t>
      </w:r>
      <w:r>
        <w:rPr>
          <w:color w:val="221F1F"/>
          <w:sz w:val="28"/>
        </w:rPr>
        <w:t>теплового</w:t>
      </w:r>
      <w:r>
        <w:rPr>
          <w:color w:val="221F1F"/>
          <w:spacing w:val="-9"/>
          <w:sz w:val="28"/>
        </w:rPr>
        <w:t xml:space="preserve"> </w:t>
      </w:r>
      <w:r>
        <w:rPr>
          <w:color w:val="221F1F"/>
          <w:sz w:val="28"/>
        </w:rPr>
        <w:t>расширения</w:t>
      </w:r>
      <w:r>
        <w:rPr>
          <w:color w:val="221F1F"/>
          <w:spacing w:val="-8"/>
          <w:sz w:val="28"/>
        </w:rPr>
        <w:t xml:space="preserve"> </w:t>
      </w:r>
      <w:r>
        <w:rPr>
          <w:color w:val="221F1F"/>
          <w:spacing w:val="-4"/>
          <w:sz w:val="28"/>
        </w:rPr>
        <w:t>тел.</w:t>
      </w:r>
    </w:p>
    <w:p w14:paraId="70EBB739" w14:textId="77777777" w:rsidR="00E55397" w:rsidRDefault="00395F00" w:rsidP="000F6D24">
      <w:pPr>
        <w:pStyle w:val="a5"/>
        <w:numPr>
          <w:ilvl w:val="0"/>
          <w:numId w:val="88"/>
        </w:numPr>
        <w:tabs>
          <w:tab w:val="left" w:pos="1501"/>
        </w:tabs>
        <w:ind w:left="793" w:right="428" w:firstLine="0"/>
        <w:rPr>
          <w:sz w:val="28"/>
        </w:rPr>
      </w:pPr>
      <w:r>
        <w:rPr>
          <w:color w:val="221F1F"/>
          <w:sz w:val="28"/>
        </w:rPr>
        <w:t xml:space="preserve">Изменение давления газа при изменении объёма и нагревании или </w:t>
      </w:r>
      <w:proofErr w:type="spellStart"/>
      <w:proofErr w:type="gramStart"/>
      <w:r>
        <w:rPr>
          <w:color w:val="221F1F"/>
          <w:sz w:val="28"/>
        </w:rPr>
        <w:t>охла</w:t>
      </w:r>
      <w:proofErr w:type="spellEnd"/>
      <w:r>
        <w:rPr>
          <w:color w:val="221F1F"/>
          <w:sz w:val="28"/>
        </w:rPr>
        <w:t>-</w:t>
      </w:r>
      <w:r>
        <w:rPr>
          <w:color w:val="221F1F"/>
          <w:spacing w:val="40"/>
          <w:sz w:val="28"/>
        </w:rPr>
        <w:t xml:space="preserve"> </w:t>
      </w:r>
      <w:proofErr w:type="spellStart"/>
      <w:r>
        <w:rPr>
          <w:color w:val="221F1F"/>
          <w:spacing w:val="-2"/>
          <w:sz w:val="28"/>
        </w:rPr>
        <w:t>ждении</w:t>
      </w:r>
      <w:proofErr w:type="spellEnd"/>
      <w:proofErr w:type="gramEnd"/>
      <w:r>
        <w:rPr>
          <w:color w:val="221F1F"/>
          <w:spacing w:val="-2"/>
          <w:sz w:val="28"/>
        </w:rPr>
        <w:t>.</w:t>
      </w:r>
    </w:p>
    <w:p w14:paraId="1DE0F760" w14:textId="77777777" w:rsidR="00E55397" w:rsidRDefault="00395F00" w:rsidP="000F6D24">
      <w:pPr>
        <w:pStyle w:val="a5"/>
        <w:numPr>
          <w:ilvl w:val="0"/>
          <w:numId w:val="88"/>
        </w:numPr>
        <w:tabs>
          <w:tab w:val="left" w:pos="1501"/>
        </w:tabs>
        <w:spacing w:line="321" w:lineRule="exact"/>
        <w:rPr>
          <w:sz w:val="28"/>
        </w:rPr>
      </w:pPr>
      <w:r>
        <w:rPr>
          <w:color w:val="221F1F"/>
          <w:sz w:val="28"/>
        </w:rPr>
        <w:t>Правила</w:t>
      </w:r>
      <w:r>
        <w:rPr>
          <w:color w:val="221F1F"/>
          <w:spacing w:val="-8"/>
          <w:sz w:val="28"/>
        </w:rPr>
        <w:t xml:space="preserve"> </w:t>
      </w:r>
      <w:r>
        <w:rPr>
          <w:color w:val="221F1F"/>
          <w:sz w:val="28"/>
        </w:rPr>
        <w:t>измерения</w:t>
      </w:r>
      <w:r>
        <w:rPr>
          <w:color w:val="221F1F"/>
          <w:spacing w:val="-7"/>
          <w:sz w:val="28"/>
        </w:rPr>
        <w:t xml:space="preserve"> </w:t>
      </w:r>
      <w:r>
        <w:rPr>
          <w:color w:val="221F1F"/>
          <w:spacing w:val="-2"/>
          <w:sz w:val="28"/>
        </w:rPr>
        <w:t>температуры.</w:t>
      </w:r>
    </w:p>
    <w:p w14:paraId="5A7EE67B" w14:textId="77777777" w:rsidR="00E55397" w:rsidRDefault="00395F00" w:rsidP="000F6D24">
      <w:pPr>
        <w:pStyle w:val="a5"/>
        <w:numPr>
          <w:ilvl w:val="0"/>
          <w:numId w:val="88"/>
        </w:numPr>
        <w:tabs>
          <w:tab w:val="left" w:pos="1501"/>
        </w:tabs>
        <w:rPr>
          <w:sz w:val="28"/>
        </w:rPr>
      </w:pPr>
      <w:r>
        <w:rPr>
          <w:color w:val="221F1F"/>
          <w:sz w:val="28"/>
        </w:rPr>
        <w:t>Виды</w:t>
      </w:r>
      <w:r>
        <w:rPr>
          <w:color w:val="221F1F"/>
          <w:spacing w:val="-3"/>
          <w:sz w:val="28"/>
        </w:rPr>
        <w:t xml:space="preserve"> </w:t>
      </w:r>
      <w:r>
        <w:rPr>
          <w:color w:val="221F1F"/>
          <w:spacing w:val="-2"/>
          <w:sz w:val="28"/>
        </w:rPr>
        <w:t>теплопередачи.</w:t>
      </w:r>
    </w:p>
    <w:p w14:paraId="515CD6E6" w14:textId="77777777" w:rsidR="00E55397" w:rsidRDefault="00395F00" w:rsidP="000F6D24">
      <w:pPr>
        <w:pStyle w:val="a5"/>
        <w:numPr>
          <w:ilvl w:val="0"/>
          <w:numId w:val="88"/>
        </w:numPr>
        <w:tabs>
          <w:tab w:val="left" w:pos="1501"/>
        </w:tabs>
        <w:spacing w:before="2" w:line="322" w:lineRule="exact"/>
        <w:rPr>
          <w:sz w:val="28"/>
        </w:rPr>
      </w:pPr>
      <w:r>
        <w:rPr>
          <w:color w:val="221F1F"/>
          <w:sz w:val="28"/>
        </w:rPr>
        <w:t>Охлаждение</w:t>
      </w:r>
      <w:r>
        <w:rPr>
          <w:color w:val="221F1F"/>
          <w:spacing w:val="-7"/>
          <w:sz w:val="28"/>
        </w:rPr>
        <w:t xml:space="preserve"> </w:t>
      </w:r>
      <w:r>
        <w:rPr>
          <w:color w:val="221F1F"/>
          <w:sz w:val="28"/>
        </w:rPr>
        <w:t>при</w:t>
      </w:r>
      <w:r>
        <w:rPr>
          <w:color w:val="221F1F"/>
          <w:spacing w:val="-7"/>
          <w:sz w:val="28"/>
        </w:rPr>
        <w:t xml:space="preserve"> </w:t>
      </w:r>
      <w:r>
        <w:rPr>
          <w:color w:val="221F1F"/>
          <w:sz w:val="28"/>
        </w:rPr>
        <w:t>совершении</w:t>
      </w:r>
      <w:r>
        <w:rPr>
          <w:color w:val="221F1F"/>
          <w:spacing w:val="-6"/>
          <w:sz w:val="28"/>
        </w:rPr>
        <w:t xml:space="preserve"> </w:t>
      </w:r>
      <w:r>
        <w:rPr>
          <w:color w:val="221F1F"/>
          <w:spacing w:val="-2"/>
          <w:sz w:val="28"/>
        </w:rPr>
        <w:t>работы.</w:t>
      </w:r>
    </w:p>
    <w:p w14:paraId="71AD03B4" w14:textId="77777777" w:rsidR="00E55397" w:rsidRDefault="00395F00" w:rsidP="000F6D24">
      <w:pPr>
        <w:pStyle w:val="a5"/>
        <w:numPr>
          <w:ilvl w:val="0"/>
          <w:numId w:val="88"/>
        </w:numPr>
        <w:tabs>
          <w:tab w:val="left" w:pos="1501"/>
        </w:tabs>
        <w:spacing w:line="322" w:lineRule="exact"/>
        <w:rPr>
          <w:sz w:val="28"/>
        </w:rPr>
      </w:pPr>
      <w:r>
        <w:rPr>
          <w:color w:val="221F1F"/>
          <w:sz w:val="28"/>
        </w:rPr>
        <w:t>Нагревание</w:t>
      </w:r>
      <w:r>
        <w:rPr>
          <w:color w:val="221F1F"/>
          <w:spacing w:val="-11"/>
          <w:sz w:val="28"/>
        </w:rPr>
        <w:t xml:space="preserve"> </w:t>
      </w:r>
      <w:r>
        <w:rPr>
          <w:color w:val="221F1F"/>
          <w:sz w:val="28"/>
        </w:rPr>
        <w:t>при</w:t>
      </w:r>
      <w:r>
        <w:rPr>
          <w:color w:val="221F1F"/>
          <w:spacing w:val="-7"/>
          <w:sz w:val="28"/>
        </w:rPr>
        <w:t xml:space="preserve"> </w:t>
      </w:r>
      <w:r>
        <w:rPr>
          <w:color w:val="221F1F"/>
          <w:sz w:val="28"/>
        </w:rPr>
        <w:t>совершении</w:t>
      </w:r>
      <w:r>
        <w:rPr>
          <w:color w:val="221F1F"/>
          <w:spacing w:val="-6"/>
          <w:sz w:val="28"/>
        </w:rPr>
        <w:t xml:space="preserve"> </w:t>
      </w:r>
      <w:r>
        <w:rPr>
          <w:color w:val="221F1F"/>
          <w:sz w:val="28"/>
        </w:rPr>
        <w:t>работы</w:t>
      </w:r>
      <w:r>
        <w:rPr>
          <w:color w:val="221F1F"/>
          <w:spacing w:val="-2"/>
          <w:sz w:val="28"/>
        </w:rPr>
        <w:t xml:space="preserve"> </w:t>
      </w:r>
      <w:r>
        <w:rPr>
          <w:color w:val="221F1F"/>
          <w:sz w:val="28"/>
        </w:rPr>
        <w:t>внешними</w:t>
      </w:r>
      <w:r>
        <w:rPr>
          <w:color w:val="221F1F"/>
          <w:spacing w:val="-6"/>
          <w:sz w:val="28"/>
        </w:rPr>
        <w:t xml:space="preserve"> </w:t>
      </w:r>
      <w:r>
        <w:rPr>
          <w:color w:val="221F1F"/>
          <w:spacing w:val="-2"/>
          <w:sz w:val="28"/>
        </w:rPr>
        <w:t>силами.</w:t>
      </w:r>
    </w:p>
    <w:p w14:paraId="1573FB8B" w14:textId="77777777" w:rsidR="00E55397" w:rsidRDefault="00395F00" w:rsidP="000F6D24">
      <w:pPr>
        <w:pStyle w:val="a5"/>
        <w:numPr>
          <w:ilvl w:val="0"/>
          <w:numId w:val="88"/>
        </w:numPr>
        <w:tabs>
          <w:tab w:val="left" w:pos="1501"/>
        </w:tabs>
        <w:spacing w:line="322" w:lineRule="exact"/>
        <w:rPr>
          <w:sz w:val="28"/>
        </w:rPr>
      </w:pPr>
      <w:r>
        <w:rPr>
          <w:color w:val="221F1F"/>
          <w:sz w:val="28"/>
        </w:rPr>
        <w:t>Сравнение</w:t>
      </w:r>
      <w:r>
        <w:rPr>
          <w:color w:val="221F1F"/>
          <w:spacing w:val="-10"/>
          <w:sz w:val="28"/>
        </w:rPr>
        <w:t xml:space="preserve"> </w:t>
      </w:r>
      <w:r>
        <w:rPr>
          <w:color w:val="221F1F"/>
          <w:sz w:val="28"/>
        </w:rPr>
        <w:t>теплоёмкостей</w:t>
      </w:r>
      <w:r>
        <w:rPr>
          <w:color w:val="221F1F"/>
          <w:spacing w:val="-9"/>
          <w:sz w:val="28"/>
        </w:rPr>
        <w:t xml:space="preserve"> </w:t>
      </w:r>
      <w:r>
        <w:rPr>
          <w:color w:val="221F1F"/>
          <w:sz w:val="28"/>
        </w:rPr>
        <w:t>различных</w:t>
      </w:r>
      <w:r>
        <w:rPr>
          <w:color w:val="221F1F"/>
          <w:spacing w:val="-8"/>
          <w:sz w:val="28"/>
        </w:rPr>
        <w:t xml:space="preserve"> </w:t>
      </w:r>
      <w:r>
        <w:rPr>
          <w:color w:val="221F1F"/>
          <w:spacing w:val="-2"/>
          <w:sz w:val="28"/>
        </w:rPr>
        <w:t>веществ.</w:t>
      </w:r>
    </w:p>
    <w:p w14:paraId="1D85AD62" w14:textId="77777777" w:rsidR="00E55397" w:rsidRDefault="00395F00" w:rsidP="000F6D24">
      <w:pPr>
        <w:pStyle w:val="a5"/>
        <w:numPr>
          <w:ilvl w:val="0"/>
          <w:numId w:val="88"/>
        </w:numPr>
        <w:tabs>
          <w:tab w:val="left" w:pos="1501"/>
        </w:tabs>
        <w:spacing w:line="322" w:lineRule="exact"/>
        <w:rPr>
          <w:sz w:val="28"/>
        </w:rPr>
      </w:pPr>
      <w:r>
        <w:rPr>
          <w:color w:val="221F1F"/>
          <w:sz w:val="28"/>
        </w:rPr>
        <w:t>Наблюдение</w:t>
      </w:r>
      <w:r>
        <w:rPr>
          <w:color w:val="221F1F"/>
          <w:spacing w:val="-10"/>
          <w:sz w:val="28"/>
        </w:rPr>
        <w:t xml:space="preserve"> </w:t>
      </w:r>
      <w:r>
        <w:rPr>
          <w:color w:val="221F1F"/>
          <w:spacing w:val="-2"/>
          <w:sz w:val="28"/>
        </w:rPr>
        <w:t>кипения.</w:t>
      </w:r>
    </w:p>
    <w:p w14:paraId="2C5950AF" w14:textId="77777777" w:rsidR="00E55397" w:rsidRDefault="00395F00" w:rsidP="000F6D24">
      <w:pPr>
        <w:pStyle w:val="a5"/>
        <w:numPr>
          <w:ilvl w:val="0"/>
          <w:numId w:val="88"/>
        </w:numPr>
        <w:tabs>
          <w:tab w:val="left" w:pos="1501"/>
        </w:tabs>
        <w:spacing w:line="322" w:lineRule="exact"/>
        <w:rPr>
          <w:sz w:val="28"/>
        </w:rPr>
      </w:pPr>
      <w:r>
        <w:rPr>
          <w:color w:val="221F1F"/>
          <w:sz w:val="28"/>
        </w:rPr>
        <w:t>Наблюдение</w:t>
      </w:r>
      <w:r>
        <w:rPr>
          <w:color w:val="221F1F"/>
          <w:spacing w:val="-12"/>
          <w:sz w:val="28"/>
        </w:rPr>
        <w:t xml:space="preserve"> </w:t>
      </w:r>
      <w:r>
        <w:rPr>
          <w:color w:val="221F1F"/>
          <w:sz w:val="28"/>
        </w:rPr>
        <w:t>постоянства</w:t>
      </w:r>
      <w:r>
        <w:rPr>
          <w:color w:val="221F1F"/>
          <w:spacing w:val="-7"/>
          <w:sz w:val="28"/>
        </w:rPr>
        <w:t xml:space="preserve"> </w:t>
      </w:r>
      <w:r>
        <w:rPr>
          <w:color w:val="221F1F"/>
          <w:sz w:val="28"/>
        </w:rPr>
        <w:t>температуры</w:t>
      </w:r>
      <w:r>
        <w:rPr>
          <w:color w:val="221F1F"/>
          <w:spacing w:val="-9"/>
          <w:sz w:val="28"/>
        </w:rPr>
        <w:t xml:space="preserve"> </w:t>
      </w:r>
      <w:r>
        <w:rPr>
          <w:color w:val="221F1F"/>
          <w:sz w:val="28"/>
        </w:rPr>
        <w:t>при</w:t>
      </w:r>
      <w:r>
        <w:rPr>
          <w:color w:val="221F1F"/>
          <w:spacing w:val="-6"/>
          <w:sz w:val="28"/>
        </w:rPr>
        <w:t xml:space="preserve"> </w:t>
      </w:r>
      <w:r>
        <w:rPr>
          <w:color w:val="221F1F"/>
          <w:spacing w:val="-2"/>
          <w:sz w:val="28"/>
        </w:rPr>
        <w:t>плавлении.</w:t>
      </w:r>
    </w:p>
    <w:p w14:paraId="7979195F" w14:textId="77777777" w:rsidR="00E55397" w:rsidRDefault="00395F00" w:rsidP="000F6D24">
      <w:pPr>
        <w:pStyle w:val="a5"/>
        <w:numPr>
          <w:ilvl w:val="0"/>
          <w:numId w:val="88"/>
        </w:numPr>
        <w:tabs>
          <w:tab w:val="left" w:pos="1501"/>
        </w:tabs>
        <w:rPr>
          <w:sz w:val="28"/>
        </w:rPr>
      </w:pPr>
      <w:r>
        <w:rPr>
          <w:color w:val="221F1F"/>
          <w:sz w:val="28"/>
        </w:rPr>
        <w:t>Модели</w:t>
      </w:r>
      <w:r>
        <w:rPr>
          <w:color w:val="221F1F"/>
          <w:spacing w:val="-7"/>
          <w:sz w:val="28"/>
        </w:rPr>
        <w:t xml:space="preserve"> </w:t>
      </w:r>
      <w:r>
        <w:rPr>
          <w:color w:val="221F1F"/>
          <w:sz w:val="28"/>
        </w:rPr>
        <w:t>тепловых</w:t>
      </w:r>
      <w:r>
        <w:rPr>
          <w:color w:val="221F1F"/>
          <w:spacing w:val="-8"/>
          <w:sz w:val="28"/>
        </w:rPr>
        <w:t xml:space="preserve"> </w:t>
      </w:r>
      <w:r>
        <w:rPr>
          <w:color w:val="221F1F"/>
          <w:spacing w:val="-2"/>
          <w:sz w:val="28"/>
        </w:rPr>
        <w:t>двигателей.</w:t>
      </w:r>
    </w:p>
    <w:p w14:paraId="35CF3C83" w14:textId="77777777" w:rsidR="00E55397" w:rsidRDefault="00395F00">
      <w:pPr>
        <w:pStyle w:val="3"/>
        <w:spacing w:before="6" w:line="319" w:lineRule="exact"/>
        <w:jc w:val="left"/>
      </w:pPr>
      <w:r>
        <w:rPr>
          <w:color w:val="221F1F"/>
        </w:rPr>
        <w:t>Лабораторные</w:t>
      </w:r>
      <w:r>
        <w:rPr>
          <w:color w:val="221F1F"/>
          <w:spacing w:val="-6"/>
        </w:rPr>
        <w:t xml:space="preserve"> </w:t>
      </w:r>
      <w:r>
        <w:rPr>
          <w:color w:val="221F1F"/>
        </w:rPr>
        <w:t>работы</w:t>
      </w:r>
      <w:r>
        <w:rPr>
          <w:color w:val="221F1F"/>
          <w:spacing w:val="-4"/>
        </w:rPr>
        <w:t xml:space="preserve"> </w:t>
      </w:r>
      <w:r>
        <w:rPr>
          <w:color w:val="221F1F"/>
        </w:rPr>
        <w:t>и</w:t>
      </w:r>
      <w:r>
        <w:rPr>
          <w:color w:val="221F1F"/>
          <w:spacing w:val="-3"/>
        </w:rPr>
        <w:t xml:space="preserve"> </w:t>
      </w:r>
      <w:r>
        <w:rPr>
          <w:color w:val="221F1F"/>
          <w:spacing w:val="-4"/>
        </w:rPr>
        <w:t>опыты</w:t>
      </w:r>
    </w:p>
    <w:p w14:paraId="6A512FC0" w14:textId="77777777" w:rsidR="00E55397" w:rsidRDefault="00395F00" w:rsidP="000F6D24">
      <w:pPr>
        <w:pStyle w:val="a5"/>
        <w:numPr>
          <w:ilvl w:val="0"/>
          <w:numId w:val="87"/>
        </w:numPr>
        <w:tabs>
          <w:tab w:val="left" w:pos="1501"/>
        </w:tabs>
        <w:spacing w:line="319" w:lineRule="exact"/>
        <w:rPr>
          <w:sz w:val="28"/>
        </w:rPr>
      </w:pPr>
      <w:r>
        <w:rPr>
          <w:color w:val="221F1F"/>
          <w:sz w:val="28"/>
        </w:rPr>
        <w:t>Опыты</w:t>
      </w:r>
      <w:r>
        <w:rPr>
          <w:color w:val="221F1F"/>
          <w:spacing w:val="-9"/>
          <w:sz w:val="28"/>
        </w:rPr>
        <w:t xml:space="preserve"> </w:t>
      </w:r>
      <w:r>
        <w:rPr>
          <w:color w:val="221F1F"/>
          <w:sz w:val="28"/>
        </w:rPr>
        <w:t>по</w:t>
      </w:r>
      <w:r>
        <w:rPr>
          <w:color w:val="221F1F"/>
          <w:spacing w:val="-6"/>
          <w:sz w:val="28"/>
        </w:rPr>
        <w:t xml:space="preserve"> </w:t>
      </w:r>
      <w:r>
        <w:rPr>
          <w:color w:val="221F1F"/>
          <w:sz w:val="28"/>
        </w:rPr>
        <w:t>обнаружению</w:t>
      </w:r>
      <w:r>
        <w:rPr>
          <w:color w:val="221F1F"/>
          <w:spacing w:val="-8"/>
          <w:sz w:val="28"/>
        </w:rPr>
        <w:t xml:space="preserve"> </w:t>
      </w:r>
      <w:r>
        <w:rPr>
          <w:color w:val="221F1F"/>
          <w:sz w:val="28"/>
        </w:rPr>
        <w:t>действия</w:t>
      </w:r>
      <w:r>
        <w:rPr>
          <w:color w:val="221F1F"/>
          <w:spacing w:val="-6"/>
          <w:sz w:val="28"/>
        </w:rPr>
        <w:t xml:space="preserve"> </w:t>
      </w:r>
      <w:r>
        <w:rPr>
          <w:color w:val="221F1F"/>
          <w:sz w:val="28"/>
        </w:rPr>
        <w:t>сил</w:t>
      </w:r>
      <w:r>
        <w:rPr>
          <w:color w:val="221F1F"/>
          <w:spacing w:val="-8"/>
          <w:sz w:val="28"/>
        </w:rPr>
        <w:t xml:space="preserve"> </w:t>
      </w:r>
      <w:r>
        <w:rPr>
          <w:color w:val="221F1F"/>
          <w:sz w:val="28"/>
        </w:rPr>
        <w:t>молекулярного</w:t>
      </w:r>
      <w:r>
        <w:rPr>
          <w:color w:val="221F1F"/>
          <w:spacing w:val="-8"/>
          <w:sz w:val="28"/>
        </w:rPr>
        <w:t xml:space="preserve"> </w:t>
      </w:r>
      <w:r>
        <w:rPr>
          <w:color w:val="221F1F"/>
          <w:spacing w:val="-2"/>
          <w:sz w:val="28"/>
        </w:rPr>
        <w:t>притяжения.</w:t>
      </w:r>
    </w:p>
    <w:p w14:paraId="47A1C180" w14:textId="77777777" w:rsidR="00E55397" w:rsidRDefault="00395F00" w:rsidP="000F6D24">
      <w:pPr>
        <w:pStyle w:val="a5"/>
        <w:numPr>
          <w:ilvl w:val="0"/>
          <w:numId w:val="87"/>
        </w:numPr>
        <w:tabs>
          <w:tab w:val="left" w:pos="1501"/>
        </w:tabs>
        <w:spacing w:line="322" w:lineRule="exact"/>
        <w:rPr>
          <w:sz w:val="28"/>
        </w:rPr>
      </w:pPr>
      <w:r>
        <w:rPr>
          <w:color w:val="221F1F"/>
          <w:sz w:val="28"/>
        </w:rPr>
        <w:t>Опыты</w:t>
      </w:r>
      <w:r>
        <w:rPr>
          <w:color w:val="221F1F"/>
          <w:spacing w:val="-7"/>
          <w:sz w:val="28"/>
        </w:rPr>
        <w:t xml:space="preserve"> </w:t>
      </w:r>
      <w:r>
        <w:rPr>
          <w:color w:val="221F1F"/>
          <w:sz w:val="28"/>
        </w:rPr>
        <w:t>по</w:t>
      </w:r>
      <w:r>
        <w:rPr>
          <w:color w:val="221F1F"/>
          <w:spacing w:val="-4"/>
          <w:sz w:val="28"/>
        </w:rPr>
        <w:t xml:space="preserve"> </w:t>
      </w:r>
      <w:r>
        <w:rPr>
          <w:color w:val="221F1F"/>
          <w:sz w:val="28"/>
        </w:rPr>
        <w:t>выращиванию</w:t>
      </w:r>
      <w:r>
        <w:rPr>
          <w:color w:val="221F1F"/>
          <w:spacing w:val="-6"/>
          <w:sz w:val="28"/>
        </w:rPr>
        <w:t xml:space="preserve"> </w:t>
      </w:r>
      <w:r>
        <w:rPr>
          <w:color w:val="221F1F"/>
          <w:sz w:val="28"/>
        </w:rPr>
        <w:t>кристаллов</w:t>
      </w:r>
      <w:r>
        <w:rPr>
          <w:color w:val="221F1F"/>
          <w:spacing w:val="-6"/>
          <w:sz w:val="28"/>
        </w:rPr>
        <w:t xml:space="preserve"> </w:t>
      </w:r>
      <w:r>
        <w:rPr>
          <w:color w:val="221F1F"/>
          <w:sz w:val="28"/>
        </w:rPr>
        <w:t>поваренной</w:t>
      </w:r>
      <w:r>
        <w:rPr>
          <w:color w:val="221F1F"/>
          <w:spacing w:val="-5"/>
          <w:sz w:val="28"/>
        </w:rPr>
        <w:t xml:space="preserve"> </w:t>
      </w:r>
      <w:r>
        <w:rPr>
          <w:color w:val="221F1F"/>
          <w:sz w:val="28"/>
        </w:rPr>
        <w:t>соли</w:t>
      </w:r>
      <w:r>
        <w:rPr>
          <w:color w:val="221F1F"/>
          <w:spacing w:val="-8"/>
          <w:sz w:val="28"/>
        </w:rPr>
        <w:t xml:space="preserve"> </w:t>
      </w:r>
      <w:r>
        <w:rPr>
          <w:color w:val="221F1F"/>
          <w:sz w:val="28"/>
        </w:rPr>
        <w:t>или</w:t>
      </w:r>
      <w:r>
        <w:rPr>
          <w:color w:val="221F1F"/>
          <w:spacing w:val="-4"/>
          <w:sz w:val="28"/>
        </w:rPr>
        <w:t xml:space="preserve"> </w:t>
      </w:r>
      <w:r>
        <w:rPr>
          <w:color w:val="221F1F"/>
          <w:spacing w:val="-2"/>
          <w:sz w:val="28"/>
        </w:rPr>
        <w:t>сахара.</w:t>
      </w:r>
    </w:p>
    <w:p w14:paraId="238922CB" w14:textId="77777777" w:rsidR="00E55397" w:rsidRDefault="00395F00" w:rsidP="000F6D24">
      <w:pPr>
        <w:pStyle w:val="a5"/>
        <w:numPr>
          <w:ilvl w:val="0"/>
          <w:numId w:val="87"/>
        </w:numPr>
        <w:tabs>
          <w:tab w:val="left" w:pos="1501"/>
        </w:tabs>
        <w:ind w:left="793" w:right="437" w:firstLine="0"/>
        <w:rPr>
          <w:sz w:val="28"/>
        </w:rPr>
      </w:pPr>
      <w:r>
        <w:rPr>
          <w:color w:val="221F1F"/>
          <w:sz w:val="28"/>
        </w:rPr>
        <w:t>Опыты</w:t>
      </w:r>
      <w:r>
        <w:rPr>
          <w:color w:val="221F1F"/>
          <w:spacing w:val="-14"/>
          <w:sz w:val="28"/>
        </w:rPr>
        <w:t xml:space="preserve"> </w:t>
      </w:r>
      <w:r>
        <w:rPr>
          <w:color w:val="221F1F"/>
          <w:sz w:val="28"/>
        </w:rPr>
        <w:t>по</w:t>
      </w:r>
      <w:r>
        <w:rPr>
          <w:color w:val="221F1F"/>
          <w:spacing w:val="-14"/>
          <w:sz w:val="28"/>
        </w:rPr>
        <w:t xml:space="preserve"> </w:t>
      </w:r>
      <w:r>
        <w:rPr>
          <w:color w:val="221F1F"/>
          <w:sz w:val="28"/>
        </w:rPr>
        <w:t>наблюдению</w:t>
      </w:r>
      <w:r>
        <w:rPr>
          <w:color w:val="221F1F"/>
          <w:spacing w:val="-15"/>
          <w:sz w:val="28"/>
        </w:rPr>
        <w:t xml:space="preserve"> </w:t>
      </w:r>
      <w:r>
        <w:rPr>
          <w:color w:val="221F1F"/>
          <w:sz w:val="28"/>
        </w:rPr>
        <w:t>теплового</w:t>
      </w:r>
      <w:r>
        <w:rPr>
          <w:color w:val="221F1F"/>
          <w:spacing w:val="-14"/>
          <w:sz w:val="28"/>
        </w:rPr>
        <w:t xml:space="preserve"> </w:t>
      </w:r>
      <w:r>
        <w:rPr>
          <w:color w:val="221F1F"/>
          <w:sz w:val="28"/>
        </w:rPr>
        <w:t>расширения</w:t>
      </w:r>
      <w:r>
        <w:rPr>
          <w:color w:val="221F1F"/>
          <w:spacing w:val="-14"/>
          <w:sz w:val="28"/>
        </w:rPr>
        <w:t xml:space="preserve"> </w:t>
      </w:r>
      <w:r>
        <w:rPr>
          <w:color w:val="221F1F"/>
          <w:sz w:val="28"/>
        </w:rPr>
        <w:t>газов,</w:t>
      </w:r>
      <w:r>
        <w:rPr>
          <w:color w:val="221F1F"/>
          <w:spacing w:val="-16"/>
          <w:sz w:val="28"/>
        </w:rPr>
        <w:t xml:space="preserve"> </w:t>
      </w:r>
      <w:r>
        <w:rPr>
          <w:color w:val="221F1F"/>
          <w:sz w:val="28"/>
        </w:rPr>
        <w:t>жидкостей</w:t>
      </w:r>
      <w:r>
        <w:rPr>
          <w:color w:val="221F1F"/>
          <w:spacing w:val="-14"/>
          <w:sz w:val="28"/>
        </w:rPr>
        <w:t xml:space="preserve"> </w:t>
      </w:r>
      <w:r>
        <w:rPr>
          <w:color w:val="221F1F"/>
          <w:sz w:val="28"/>
        </w:rPr>
        <w:t>и</w:t>
      </w:r>
      <w:r>
        <w:rPr>
          <w:color w:val="221F1F"/>
          <w:spacing w:val="-14"/>
          <w:sz w:val="28"/>
        </w:rPr>
        <w:t xml:space="preserve"> </w:t>
      </w:r>
      <w:r>
        <w:rPr>
          <w:color w:val="221F1F"/>
          <w:sz w:val="28"/>
        </w:rPr>
        <w:t xml:space="preserve">твёрдых </w:t>
      </w:r>
      <w:r>
        <w:rPr>
          <w:color w:val="221F1F"/>
          <w:spacing w:val="-4"/>
          <w:sz w:val="28"/>
        </w:rPr>
        <w:t>тел.</w:t>
      </w:r>
    </w:p>
    <w:p w14:paraId="5F0890AC" w14:textId="77777777" w:rsidR="00E55397" w:rsidRDefault="00395F00" w:rsidP="000F6D24">
      <w:pPr>
        <w:pStyle w:val="a5"/>
        <w:numPr>
          <w:ilvl w:val="0"/>
          <w:numId w:val="87"/>
        </w:numPr>
        <w:tabs>
          <w:tab w:val="left" w:pos="1501"/>
        </w:tabs>
        <w:spacing w:line="321" w:lineRule="exact"/>
        <w:rPr>
          <w:sz w:val="28"/>
        </w:rPr>
      </w:pPr>
      <w:r>
        <w:rPr>
          <w:color w:val="221F1F"/>
          <w:sz w:val="28"/>
        </w:rPr>
        <w:t>Определение</w:t>
      </w:r>
      <w:r>
        <w:rPr>
          <w:color w:val="221F1F"/>
          <w:spacing w:val="-11"/>
          <w:sz w:val="28"/>
        </w:rPr>
        <w:t xml:space="preserve"> </w:t>
      </w:r>
      <w:r>
        <w:rPr>
          <w:color w:val="221F1F"/>
          <w:sz w:val="28"/>
        </w:rPr>
        <w:t>давления</w:t>
      </w:r>
      <w:r>
        <w:rPr>
          <w:color w:val="221F1F"/>
          <w:spacing w:val="-5"/>
          <w:sz w:val="28"/>
        </w:rPr>
        <w:t xml:space="preserve"> </w:t>
      </w:r>
      <w:r>
        <w:rPr>
          <w:color w:val="221F1F"/>
          <w:sz w:val="28"/>
        </w:rPr>
        <w:t>воздуха</w:t>
      </w:r>
      <w:r>
        <w:rPr>
          <w:color w:val="221F1F"/>
          <w:spacing w:val="-6"/>
          <w:sz w:val="28"/>
        </w:rPr>
        <w:t xml:space="preserve"> </w:t>
      </w:r>
      <w:r>
        <w:rPr>
          <w:color w:val="221F1F"/>
          <w:sz w:val="28"/>
        </w:rPr>
        <w:t>в</w:t>
      </w:r>
      <w:r>
        <w:rPr>
          <w:color w:val="221F1F"/>
          <w:spacing w:val="-6"/>
          <w:sz w:val="28"/>
        </w:rPr>
        <w:t xml:space="preserve"> </w:t>
      </w:r>
      <w:r>
        <w:rPr>
          <w:color w:val="221F1F"/>
          <w:sz w:val="28"/>
        </w:rPr>
        <w:t>баллоне</w:t>
      </w:r>
      <w:r>
        <w:rPr>
          <w:color w:val="221F1F"/>
          <w:spacing w:val="-5"/>
          <w:sz w:val="28"/>
        </w:rPr>
        <w:t xml:space="preserve"> </w:t>
      </w:r>
      <w:r>
        <w:rPr>
          <w:color w:val="221F1F"/>
          <w:spacing w:val="-2"/>
          <w:sz w:val="28"/>
        </w:rPr>
        <w:t>шприца.</w:t>
      </w:r>
    </w:p>
    <w:p w14:paraId="66A308E6" w14:textId="77777777" w:rsidR="00E55397" w:rsidRDefault="00395F00" w:rsidP="000F6D24">
      <w:pPr>
        <w:pStyle w:val="a5"/>
        <w:numPr>
          <w:ilvl w:val="0"/>
          <w:numId w:val="87"/>
        </w:numPr>
        <w:tabs>
          <w:tab w:val="left" w:pos="1501"/>
        </w:tabs>
        <w:spacing w:line="242" w:lineRule="auto"/>
        <w:ind w:left="793" w:right="487" w:firstLine="0"/>
        <w:rPr>
          <w:sz w:val="28"/>
        </w:rPr>
      </w:pPr>
      <w:r>
        <w:rPr>
          <w:color w:val="221F1F"/>
          <w:sz w:val="28"/>
        </w:rPr>
        <w:t>Опыты,</w:t>
      </w:r>
      <w:r>
        <w:rPr>
          <w:color w:val="221F1F"/>
          <w:spacing w:val="-5"/>
          <w:sz w:val="28"/>
        </w:rPr>
        <w:t xml:space="preserve"> </w:t>
      </w:r>
      <w:r>
        <w:rPr>
          <w:color w:val="221F1F"/>
          <w:sz w:val="28"/>
        </w:rPr>
        <w:t>демонстрирующие</w:t>
      </w:r>
      <w:r>
        <w:rPr>
          <w:color w:val="221F1F"/>
          <w:spacing w:val="-4"/>
          <w:sz w:val="28"/>
        </w:rPr>
        <w:t xml:space="preserve"> </w:t>
      </w:r>
      <w:r>
        <w:rPr>
          <w:color w:val="221F1F"/>
          <w:sz w:val="28"/>
        </w:rPr>
        <w:t>зависимость</w:t>
      </w:r>
      <w:r>
        <w:rPr>
          <w:color w:val="221F1F"/>
          <w:spacing w:val="-5"/>
          <w:sz w:val="28"/>
        </w:rPr>
        <w:t xml:space="preserve"> </w:t>
      </w:r>
      <w:r>
        <w:rPr>
          <w:color w:val="221F1F"/>
          <w:sz w:val="28"/>
        </w:rPr>
        <w:t>давления</w:t>
      </w:r>
      <w:r>
        <w:rPr>
          <w:color w:val="221F1F"/>
          <w:spacing w:val="-4"/>
          <w:sz w:val="28"/>
        </w:rPr>
        <w:t xml:space="preserve"> </w:t>
      </w:r>
      <w:r>
        <w:rPr>
          <w:color w:val="221F1F"/>
          <w:sz w:val="28"/>
        </w:rPr>
        <w:t>воздуха</w:t>
      </w:r>
      <w:r>
        <w:rPr>
          <w:color w:val="221F1F"/>
          <w:spacing w:val="-4"/>
          <w:sz w:val="28"/>
        </w:rPr>
        <w:t xml:space="preserve"> </w:t>
      </w:r>
      <w:r>
        <w:rPr>
          <w:color w:val="221F1F"/>
          <w:sz w:val="28"/>
        </w:rPr>
        <w:t>от</w:t>
      </w:r>
      <w:r>
        <w:rPr>
          <w:color w:val="221F1F"/>
          <w:spacing w:val="-5"/>
          <w:sz w:val="28"/>
        </w:rPr>
        <w:t xml:space="preserve"> </w:t>
      </w:r>
      <w:r>
        <w:rPr>
          <w:color w:val="221F1F"/>
          <w:sz w:val="28"/>
        </w:rPr>
        <w:t>его</w:t>
      </w:r>
      <w:r>
        <w:rPr>
          <w:color w:val="221F1F"/>
          <w:spacing w:val="-3"/>
          <w:sz w:val="28"/>
        </w:rPr>
        <w:t xml:space="preserve"> </w:t>
      </w:r>
      <w:r>
        <w:rPr>
          <w:color w:val="221F1F"/>
          <w:sz w:val="28"/>
        </w:rPr>
        <w:t>объёма</w:t>
      </w:r>
      <w:r>
        <w:rPr>
          <w:color w:val="221F1F"/>
          <w:spacing w:val="-7"/>
          <w:sz w:val="28"/>
        </w:rPr>
        <w:t xml:space="preserve"> </w:t>
      </w:r>
      <w:r>
        <w:rPr>
          <w:color w:val="221F1F"/>
          <w:sz w:val="28"/>
        </w:rPr>
        <w:t>и нагревания или охлаждения.</w:t>
      </w:r>
    </w:p>
    <w:p w14:paraId="17994768" w14:textId="77777777" w:rsidR="00E55397" w:rsidRDefault="00395F00" w:rsidP="000F6D24">
      <w:pPr>
        <w:pStyle w:val="a5"/>
        <w:numPr>
          <w:ilvl w:val="0"/>
          <w:numId w:val="87"/>
        </w:numPr>
        <w:tabs>
          <w:tab w:val="left" w:pos="1501"/>
        </w:tabs>
        <w:ind w:left="793" w:right="440" w:firstLine="0"/>
        <w:rPr>
          <w:sz w:val="28"/>
        </w:rPr>
      </w:pPr>
      <w:r>
        <w:rPr>
          <w:color w:val="221F1F"/>
          <w:sz w:val="28"/>
        </w:rPr>
        <w:t>Проверка</w:t>
      </w:r>
      <w:r>
        <w:rPr>
          <w:color w:val="221F1F"/>
          <w:spacing w:val="40"/>
          <w:sz w:val="28"/>
        </w:rPr>
        <w:t xml:space="preserve"> </w:t>
      </w:r>
      <w:r>
        <w:rPr>
          <w:color w:val="221F1F"/>
          <w:sz w:val="28"/>
        </w:rPr>
        <w:t>гипотезы</w:t>
      </w:r>
      <w:r>
        <w:rPr>
          <w:color w:val="221F1F"/>
          <w:spacing w:val="40"/>
          <w:sz w:val="28"/>
        </w:rPr>
        <w:t xml:space="preserve"> </w:t>
      </w:r>
      <w:r>
        <w:rPr>
          <w:color w:val="221F1F"/>
          <w:sz w:val="28"/>
        </w:rPr>
        <w:t>линейной</w:t>
      </w:r>
      <w:r>
        <w:rPr>
          <w:color w:val="221F1F"/>
          <w:spacing w:val="40"/>
          <w:sz w:val="28"/>
        </w:rPr>
        <w:t xml:space="preserve"> </w:t>
      </w:r>
      <w:r>
        <w:rPr>
          <w:color w:val="221F1F"/>
          <w:sz w:val="28"/>
        </w:rPr>
        <w:t>зависимости</w:t>
      </w:r>
      <w:r>
        <w:rPr>
          <w:color w:val="221F1F"/>
          <w:spacing w:val="40"/>
          <w:sz w:val="28"/>
        </w:rPr>
        <w:t xml:space="preserve"> </w:t>
      </w:r>
      <w:r>
        <w:rPr>
          <w:color w:val="221F1F"/>
          <w:sz w:val="28"/>
        </w:rPr>
        <w:t>длины</w:t>
      </w:r>
      <w:r>
        <w:rPr>
          <w:color w:val="221F1F"/>
          <w:spacing w:val="40"/>
          <w:sz w:val="28"/>
        </w:rPr>
        <w:t xml:space="preserve"> </w:t>
      </w:r>
      <w:r>
        <w:rPr>
          <w:color w:val="221F1F"/>
          <w:sz w:val="28"/>
        </w:rPr>
        <w:t>столбика</w:t>
      </w:r>
      <w:r>
        <w:rPr>
          <w:color w:val="221F1F"/>
          <w:spacing w:val="40"/>
          <w:sz w:val="28"/>
        </w:rPr>
        <w:t xml:space="preserve"> </w:t>
      </w:r>
      <w:r>
        <w:rPr>
          <w:color w:val="221F1F"/>
          <w:sz w:val="28"/>
        </w:rPr>
        <w:t>жидкости</w:t>
      </w:r>
      <w:r>
        <w:rPr>
          <w:color w:val="221F1F"/>
          <w:spacing w:val="40"/>
          <w:sz w:val="28"/>
        </w:rPr>
        <w:t xml:space="preserve"> </w:t>
      </w:r>
      <w:r>
        <w:rPr>
          <w:color w:val="221F1F"/>
          <w:sz w:val="28"/>
        </w:rPr>
        <w:t>в термометрической трубке от температуры.</w:t>
      </w:r>
    </w:p>
    <w:p w14:paraId="6E55312D" w14:textId="77777777" w:rsidR="00E55397" w:rsidRDefault="00395F00" w:rsidP="000F6D24">
      <w:pPr>
        <w:pStyle w:val="a5"/>
        <w:numPr>
          <w:ilvl w:val="0"/>
          <w:numId w:val="87"/>
        </w:numPr>
        <w:tabs>
          <w:tab w:val="left" w:pos="1501"/>
        </w:tabs>
        <w:ind w:left="793" w:right="428" w:firstLine="0"/>
        <w:rPr>
          <w:sz w:val="28"/>
        </w:rPr>
      </w:pPr>
      <w:r>
        <w:rPr>
          <w:color w:val="221F1F"/>
          <w:sz w:val="28"/>
        </w:rPr>
        <w:t xml:space="preserve">Наблюдение изменения внутренней энергии тела в результате </w:t>
      </w:r>
      <w:proofErr w:type="spellStart"/>
      <w:proofErr w:type="gramStart"/>
      <w:r>
        <w:rPr>
          <w:color w:val="221F1F"/>
          <w:sz w:val="28"/>
        </w:rPr>
        <w:t>теплопере</w:t>
      </w:r>
      <w:proofErr w:type="spellEnd"/>
      <w:r>
        <w:rPr>
          <w:color w:val="221F1F"/>
          <w:sz w:val="28"/>
        </w:rPr>
        <w:t xml:space="preserve">- </w:t>
      </w:r>
      <w:r>
        <w:rPr>
          <w:color w:val="221F1F"/>
          <w:sz w:val="28"/>
        </w:rPr>
        <w:lastRenderedPageBreak/>
        <w:t>дачи</w:t>
      </w:r>
      <w:proofErr w:type="gramEnd"/>
      <w:r>
        <w:rPr>
          <w:color w:val="221F1F"/>
          <w:sz w:val="28"/>
        </w:rPr>
        <w:t xml:space="preserve"> и работы внешних сил.</w:t>
      </w:r>
    </w:p>
    <w:p w14:paraId="39211F28" w14:textId="7B4DEA5B" w:rsidR="00E55397" w:rsidRPr="006F5CBE" w:rsidRDefault="00395F00" w:rsidP="000F6D24">
      <w:pPr>
        <w:pStyle w:val="a5"/>
        <w:numPr>
          <w:ilvl w:val="0"/>
          <w:numId w:val="87"/>
        </w:numPr>
        <w:tabs>
          <w:tab w:val="left" w:pos="1501"/>
        </w:tabs>
        <w:spacing w:before="67" w:line="321" w:lineRule="exact"/>
        <w:jc w:val="left"/>
        <w:rPr>
          <w:sz w:val="28"/>
          <w:szCs w:val="28"/>
        </w:rPr>
      </w:pPr>
      <w:r w:rsidRPr="006F5CBE">
        <w:rPr>
          <w:color w:val="221F1F"/>
          <w:sz w:val="28"/>
        </w:rPr>
        <w:t>Исследование</w:t>
      </w:r>
      <w:r w:rsidRPr="006F5CBE">
        <w:rPr>
          <w:color w:val="221F1F"/>
          <w:spacing w:val="6"/>
          <w:sz w:val="28"/>
        </w:rPr>
        <w:t xml:space="preserve"> </w:t>
      </w:r>
      <w:r w:rsidRPr="006F5CBE">
        <w:rPr>
          <w:color w:val="221F1F"/>
          <w:sz w:val="28"/>
        </w:rPr>
        <w:t>явления</w:t>
      </w:r>
      <w:r w:rsidRPr="006F5CBE">
        <w:rPr>
          <w:color w:val="221F1F"/>
          <w:spacing w:val="8"/>
          <w:sz w:val="28"/>
        </w:rPr>
        <w:t xml:space="preserve"> </w:t>
      </w:r>
      <w:r w:rsidRPr="006F5CBE">
        <w:rPr>
          <w:color w:val="221F1F"/>
          <w:sz w:val="28"/>
        </w:rPr>
        <w:t>теплообмена</w:t>
      </w:r>
      <w:r w:rsidRPr="006F5CBE">
        <w:rPr>
          <w:color w:val="221F1F"/>
          <w:spacing w:val="9"/>
          <w:sz w:val="28"/>
        </w:rPr>
        <w:t xml:space="preserve"> </w:t>
      </w:r>
      <w:r w:rsidRPr="006F5CBE">
        <w:rPr>
          <w:color w:val="221F1F"/>
          <w:sz w:val="28"/>
        </w:rPr>
        <w:t>при</w:t>
      </w:r>
      <w:r w:rsidRPr="006F5CBE">
        <w:rPr>
          <w:color w:val="221F1F"/>
          <w:spacing w:val="6"/>
          <w:sz w:val="28"/>
        </w:rPr>
        <w:t xml:space="preserve"> </w:t>
      </w:r>
      <w:r w:rsidRPr="006F5CBE">
        <w:rPr>
          <w:color w:val="221F1F"/>
          <w:sz w:val="28"/>
        </w:rPr>
        <w:t>смешивании</w:t>
      </w:r>
      <w:r w:rsidRPr="006F5CBE">
        <w:rPr>
          <w:color w:val="221F1F"/>
          <w:spacing w:val="15"/>
          <w:sz w:val="28"/>
        </w:rPr>
        <w:t xml:space="preserve"> </w:t>
      </w:r>
      <w:r w:rsidRPr="006F5CBE">
        <w:rPr>
          <w:color w:val="221F1F"/>
          <w:sz w:val="28"/>
        </w:rPr>
        <w:t>холодной</w:t>
      </w:r>
      <w:r w:rsidRPr="006F5CBE">
        <w:rPr>
          <w:color w:val="221F1F"/>
          <w:spacing w:val="8"/>
          <w:sz w:val="28"/>
        </w:rPr>
        <w:t xml:space="preserve"> </w:t>
      </w:r>
      <w:r w:rsidRPr="006F5CBE">
        <w:rPr>
          <w:color w:val="221F1F"/>
          <w:sz w:val="28"/>
        </w:rPr>
        <w:t>и</w:t>
      </w:r>
      <w:r w:rsidRPr="006F5CBE">
        <w:rPr>
          <w:color w:val="221F1F"/>
          <w:spacing w:val="9"/>
          <w:sz w:val="28"/>
        </w:rPr>
        <w:t xml:space="preserve"> </w:t>
      </w:r>
      <w:r w:rsidRPr="006F5CBE">
        <w:rPr>
          <w:color w:val="221F1F"/>
          <w:spacing w:val="-2"/>
          <w:sz w:val="28"/>
        </w:rPr>
        <w:t>горячей</w:t>
      </w:r>
      <w:r w:rsidR="006F5CBE">
        <w:rPr>
          <w:color w:val="221F1F"/>
          <w:spacing w:val="-2"/>
          <w:sz w:val="28"/>
        </w:rPr>
        <w:t xml:space="preserve"> </w:t>
      </w:r>
      <w:r w:rsidRPr="006F5CBE">
        <w:rPr>
          <w:color w:val="221F1F"/>
          <w:spacing w:val="-2"/>
          <w:sz w:val="28"/>
          <w:szCs w:val="28"/>
        </w:rPr>
        <w:t>воды.</w:t>
      </w:r>
    </w:p>
    <w:p w14:paraId="46B5232A" w14:textId="77777777" w:rsidR="00E55397" w:rsidRDefault="00395F00" w:rsidP="000F6D24">
      <w:pPr>
        <w:pStyle w:val="a5"/>
        <w:numPr>
          <w:ilvl w:val="0"/>
          <w:numId w:val="87"/>
        </w:numPr>
        <w:tabs>
          <w:tab w:val="left" w:pos="1501"/>
        </w:tabs>
        <w:spacing w:before="3"/>
        <w:ind w:left="793" w:right="438" w:firstLine="0"/>
        <w:rPr>
          <w:sz w:val="28"/>
        </w:rPr>
      </w:pPr>
      <w:r>
        <w:rPr>
          <w:color w:val="221F1F"/>
          <w:sz w:val="28"/>
        </w:rPr>
        <w:t>Определение количества теплоты, полученного водой при теплообмене с нагретым металлическим цилиндром.</w:t>
      </w:r>
    </w:p>
    <w:p w14:paraId="2E12CFBC" w14:textId="77777777" w:rsidR="00E55397" w:rsidRDefault="00395F00" w:rsidP="000F6D24">
      <w:pPr>
        <w:pStyle w:val="a5"/>
        <w:numPr>
          <w:ilvl w:val="0"/>
          <w:numId w:val="87"/>
        </w:numPr>
        <w:tabs>
          <w:tab w:val="left" w:pos="1501"/>
        </w:tabs>
        <w:spacing w:line="321" w:lineRule="exact"/>
        <w:rPr>
          <w:sz w:val="28"/>
        </w:rPr>
      </w:pPr>
      <w:r>
        <w:rPr>
          <w:color w:val="221F1F"/>
          <w:sz w:val="28"/>
        </w:rPr>
        <w:t>Определение</w:t>
      </w:r>
      <w:r>
        <w:rPr>
          <w:color w:val="221F1F"/>
          <w:spacing w:val="-11"/>
          <w:sz w:val="28"/>
        </w:rPr>
        <w:t xml:space="preserve"> </w:t>
      </w:r>
      <w:r>
        <w:rPr>
          <w:color w:val="221F1F"/>
          <w:sz w:val="28"/>
        </w:rPr>
        <w:t>удельной</w:t>
      </w:r>
      <w:r>
        <w:rPr>
          <w:color w:val="221F1F"/>
          <w:spacing w:val="-10"/>
          <w:sz w:val="28"/>
        </w:rPr>
        <w:t xml:space="preserve"> </w:t>
      </w:r>
      <w:r>
        <w:rPr>
          <w:color w:val="221F1F"/>
          <w:sz w:val="28"/>
        </w:rPr>
        <w:t>теплоёмкости</w:t>
      </w:r>
      <w:r>
        <w:rPr>
          <w:color w:val="221F1F"/>
          <w:spacing w:val="-10"/>
          <w:sz w:val="28"/>
        </w:rPr>
        <w:t xml:space="preserve"> </w:t>
      </w:r>
      <w:r>
        <w:rPr>
          <w:color w:val="221F1F"/>
          <w:spacing w:val="-2"/>
          <w:sz w:val="28"/>
        </w:rPr>
        <w:t>вещества.</w:t>
      </w:r>
    </w:p>
    <w:p w14:paraId="22B83218" w14:textId="77777777" w:rsidR="00E55397" w:rsidRDefault="00395F00" w:rsidP="000F6D24">
      <w:pPr>
        <w:pStyle w:val="a5"/>
        <w:numPr>
          <w:ilvl w:val="0"/>
          <w:numId w:val="87"/>
        </w:numPr>
        <w:tabs>
          <w:tab w:val="left" w:pos="1501"/>
        </w:tabs>
        <w:spacing w:line="322" w:lineRule="exact"/>
        <w:rPr>
          <w:sz w:val="28"/>
        </w:rPr>
      </w:pPr>
      <w:r>
        <w:rPr>
          <w:color w:val="221F1F"/>
          <w:sz w:val="28"/>
        </w:rPr>
        <w:t>Исследование</w:t>
      </w:r>
      <w:r>
        <w:rPr>
          <w:color w:val="221F1F"/>
          <w:spacing w:val="-7"/>
          <w:sz w:val="28"/>
        </w:rPr>
        <w:t xml:space="preserve"> </w:t>
      </w:r>
      <w:r>
        <w:rPr>
          <w:color w:val="221F1F"/>
          <w:sz w:val="28"/>
        </w:rPr>
        <w:t>процесса</w:t>
      </w:r>
      <w:r>
        <w:rPr>
          <w:color w:val="221F1F"/>
          <w:spacing w:val="-7"/>
          <w:sz w:val="28"/>
        </w:rPr>
        <w:t xml:space="preserve"> </w:t>
      </w:r>
      <w:r>
        <w:rPr>
          <w:color w:val="221F1F"/>
          <w:spacing w:val="-2"/>
          <w:sz w:val="28"/>
        </w:rPr>
        <w:t>испарения.</w:t>
      </w:r>
    </w:p>
    <w:p w14:paraId="0F66918C" w14:textId="77777777" w:rsidR="00E55397" w:rsidRDefault="00395F00" w:rsidP="000F6D24">
      <w:pPr>
        <w:pStyle w:val="a5"/>
        <w:numPr>
          <w:ilvl w:val="0"/>
          <w:numId w:val="87"/>
        </w:numPr>
        <w:tabs>
          <w:tab w:val="left" w:pos="1501"/>
        </w:tabs>
        <w:spacing w:line="322" w:lineRule="exact"/>
        <w:rPr>
          <w:sz w:val="28"/>
        </w:rPr>
      </w:pPr>
      <w:r>
        <w:rPr>
          <w:color w:val="221F1F"/>
          <w:sz w:val="28"/>
        </w:rPr>
        <w:t>Определение</w:t>
      </w:r>
      <w:r>
        <w:rPr>
          <w:color w:val="221F1F"/>
          <w:spacing w:val="-13"/>
          <w:sz w:val="28"/>
        </w:rPr>
        <w:t xml:space="preserve"> </w:t>
      </w:r>
      <w:r>
        <w:rPr>
          <w:color w:val="221F1F"/>
          <w:sz w:val="28"/>
        </w:rPr>
        <w:t>относительной</w:t>
      </w:r>
      <w:r>
        <w:rPr>
          <w:color w:val="221F1F"/>
          <w:spacing w:val="-10"/>
          <w:sz w:val="28"/>
        </w:rPr>
        <w:t xml:space="preserve"> </w:t>
      </w:r>
      <w:r>
        <w:rPr>
          <w:color w:val="221F1F"/>
          <w:sz w:val="28"/>
        </w:rPr>
        <w:t>влажности</w:t>
      </w:r>
      <w:r>
        <w:rPr>
          <w:color w:val="221F1F"/>
          <w:spacing w:val="-11"/>
          <w:sz w:val="28"/>
        </w:rPr>
        <w:t xml:space="preserve"> </w:t>
      </w:r>
      <w:r>
        <w:rPr>
          <w:color w:val="221F1F"/>
          <w:spacing w:val="-2"/>
          <w:sz w:val="28"/>
        </w:rPr>
        <w:t>воздуха.</w:t>
      </w:r>
    </w:p>
    <w:p w14:paraId="6CEA5EA1" w14:textId="77777777" w:rsidR="00E55397" w:rsidRDefault="00395F00" w:rsidP="000F6D24">
      <w:pPr>
        <w:pStyle w:val="a5"/>
        <w:numPr>
          <w:ilvl w:val="0"/>
          <w:numId w:val="87"/>
        </w:numPr>
        <w:tabs>
          <w:tab w:val="left" w:pos="1501"/>
        </w:tabs>
        <w:rPr>
          <w:sz w:val="28"/>
        </w:rPr>
      </w:pPr>
      <w:r>
        <w:rPr>
          <w:color w:val="221F1F"/>
          <w:sz w:val="28"/>
        </w:rPr>
        <w:t>Определение</w:t>
      </w:r>
      <w:r>
        <w:rPr>
          <w:color w:val="221F1F"/>
          <w:spacing w:val="-8"/>
          <w:sz w:val="28"/>
        </w:rPr>
        <w:t xml:space="preserve"> </w:t>
      </w:r>
      <w:r>
        <w:rPr>
          <w:color w:val="221F1F"/>
          <w:sz w:val="28"/>
        </w:rPr>
        <w:t>удельной</w:t>
      </w:r>
      <w:r>
        <w:rPr>
          <w:color w:val="221F1F"/>
          <w:spacing w:val="-8"/>
          <w:sz w:val="28"/>
        </w:rPr>
        <w:t xml:space="preserve"> </w:t>
      </w:r>
      <w:r>
        <w:rPr>
          <w:color w:val="221F1F"/>
          <w:sz w:val="28"/>
        </w:rPr>
        <w:t>теплоты</w:t>
      </w:r>
      <w:r>
        <w:rPr>
          <w:color w:val="221F1F"/>
          <w:spacing w:val="-11"/>
          <w:sz w:val="28"/>
        </w:rPr>
        <w:t xml:space="preserve"> </w:t>
      </w:r>
      <w:r>
        <w:rPr>
          <w:color w:val="221F1F"/>
          <w:sz w:val="28"/>
        </w:rPr>
        <w:t>плавления</w:t>
      </w:r>
      <w:r>
        <w:rPr>
          <w:color w:val="221F1F"/>
          <w:spacing w:val="-7"/>
          <w:sz w:val="28"/>
        </w:rPr>
        <w:t xml:space="preserve"> </w:t>
      </w:r>
      <w:r>
        <w:rPr>
          <w:color w:val="221F1F"/>
          <w:spacing w:val="-2"/>
          <w:sz w:val="28"/>
        </w:rPr>
        <w:t>льда.</w:t>
      </w:r>
    </w:p>
    <w:p w14:paraId="763D3E39" w14:textId="77777777" w:rsidR="00E55397" w:rsidRDefault="00395F00">
      <w:pPr>
        <w:pStyle w:val="2"/>
        <w:spacing w:before="6"/>
      </w:pPr>
      <w:r>
        <w:rPr>
          <w:color w:val="221F1F"/>
        </w:rPr>
        <w:t>Раздел</w:t>
      </w:r>
      <w:r>
        <w:rPr>
          <w:color w:val="221F1F"/>
          <w:spacing w:val="-8"/>
        </w:rPr>
        <w:t xml:space="preserve"> </w:t>
      </w:r>
      <w:r>
        <w:rPr>
          <w:color w:val="221F1F"/>
        </w:rPr>
        <w:t>7.</w:t>
      </w:r>
      <w:r>
        <w:rPr>
          <w:color w:val="221F1F"/>
          <w:spacing w:val="-6"/>
        </w:rPr>
        <w:t xml:space="preserve"> </w:t>
      </w:r>
      <w:r>
        <w:rPr>
          <w:color w:val="221F1F"/>
        </w:rPr>
        <w:t>Электрические</w:t>
      </w:r>
      <w:r>
        <w:rPr>
          <w:color w:val="221F1F"/>
          <w:spacing w:val="-4"/>
        </w:rPr>
        <w:t xml:space="preserve"> </w:t>
      </w:r>
      <w:r>
        <w:rPr>
          <w:color w:val="221F1F"/>
        </w:rPr>
        <w:t>и</w:t>
      </w:r>
      <w:r>
        <w:rPr>
          <w:color w:val="221F1F"/>
          <w:spacing w:val="-7"/>
        </w:rPr>
        <w:t xml:space="preserve"> </w:t>
      </w:r>
      <w:r>
        <w:rPr>
          <w:color w:val="221F1F"/>
        </w:rPr>
        <w:t>магнитные</w:t>
      </w:r>
      <w:r>
        <w:rPr>
          <w:color w:val="221F1F"/>
          <w:spacing w:val="-6"/>
        </w:rPr>
        <w:t xml:space="preserve"> </w:t>
      </w:r>
      <w:r>
        <w:rPr>
          <w:color w:val="221F1F"/>
          <w:spacing w:val="-2"/>
        </w:rPr>
        <w:t>явления</w:t>
      </w:r>
    </w:p>
    <w:p w14:paraId="2688F4BD" w14:textId="77777777" w:rsidR="00E55397" w:rsidRDefault="00395F00">
      <w:pPr>
        <w:pStyle w:val="a3"/>
        <w:ind w:right="425"/>
      </w:pPr>
      <w:r>
        <w:rPr>
          <w:color w:val="221F1F"/>
        </w:rPr>
        <w:t xml:space="preserve">Электризация тел. Два рода электрических зарядов. Взаимодействие </w:t>
      </w:r>
      <w:proofErr w:type="gramStart"/>
      <w:r>
        <w:rPr>
          <w:color w:val="221F1F"/>
        </w:rPr>
        <w:t xml:space="preserve">заряжен- </w:t>
      </w:r>
      <w:proofErr w:type="spellStart"/>
      <w:r>
        <w:rPr>
          <w:color w:val="221F1F"/>
        </w:rPr>
        <w:t>ных</w:t>
      </w:r>
      <w:proofErr w:type="spellEnd"/>
      <w:proofErr w:type="gramEnd"/>
      <w:r>
        <w:rPr>
          <w:color w:val="221F1F"/>
        </w:rPr>
        <w:t xml:space="preserve"> тел. Закон Кулона (зависимость силы взаимодействия заряженных тел от величины зарядов и расстояния между телами).</w:t>
      </w:r>
    </w:p>
    <w:p w14:paraId="6F21BD04" w14:textId="77777777" w:rsidR="00E55397" w:rsidRDefault="00395F00">
      <w:pPr>
        <w:pStyle w:val="a3"/>
        <w:ind w:right="432"/>
      </w:pPr>
      <w:r>
        <w:rPr>
          <w:color w:val="221F1F"/>
        </w:rPr>
        <w:t xml:space="preserve">Электрическое поле. Напряжённость электрического поля. Принцип </w:t>
      </w:r>
      <w:proofErr w:type="spellStart"/>
      <w:proofErr w:type="gramStart"/>
      <w:r>
        <w:rPr>
          <w:color w:val="221F1F"/>
        </w:rPr>
        <w:t>суперпо</w:t>
      </w:r>
      <w:proofErr w:type="spellEnd"/>
      <w:r>
        <w:rPr>
          <w:color w:val="221F1F"/>
        </w:rPr>
        <w:t xml:space="preserve">- </w:t>
      </w:r>
      <w:proofErr w:type="spellStart"/>
      <w:r>
        <w:rPr>
          <w:color w:val="221F1F"/>
        </w:rPr>
        <w:t>зиции</w:t>
      </w:r>
      <w:proofErr w:type="spellEnd"/>
      <w:proofErr w:type="gramEnd"/>
      <w:r>
        <w:rPr>
          <w:color w:val="221F1F"/>
        </w:rPr>
        <w:t xml:space="preserve"> электрических полей (на качественном уровне).</w:t>
      </w:r>
    </w:p>
    <w:p w14:paraId="7C5D31CB" w14:textId="77777777" w:rsidR="00E55397" w:rsidRDefault="00395F00">
      <w:pPr>
        <w:pStyle w:val="a3"/>
        <w:ind w:right="435"/>
      </w:pPr>
      <w:r>
        <w:rPr>
          <w:color w:val="221F1F"/>
        </w:rPr>
        <w:t>Носители</w:t>
      </w:r>
      <w:r>
        <w:rPr>
          <w:color w:val="221F1F"/>
          <w:spacing w:val="-15"/>
        </w:rPr>
        <w:t xml:space="preserve"> </w:t>
      </w:r>
      <w:r>
        <w:rPr>
          <w:color w:val="221F1F"/>
        </w:rPr>
        <w:t>электрических</w:t>
      </w:r>
      <w:r>
        <w:rPr>
          <w:color w:val="221F1F"/>
          <w:spacing w:val="-15"/>
        </w:rPr>
        <w:t xml:space="preserve"> </w:t>
      </w:r>
      <w:r>
        <w:rPr>
          <w:color w:val="221F1F"/>
        </w:rPr>
        <w:t>зарядов.</w:t>
      </w:r>
      <w:r>
        <w:rPr>
          <w:color w:val="221F1F"/>
          <w:spacing w:val="-17"/>
        </w:rPr>
        <w:t xml:space="preserve"> </w:t>
      </w:r>
      <w:r>
        <w:rPr>
          <w:color w:val="221F1F"/>
        </w:rPr>
        <w:t>Элементарный</w:t>
      </w:r>
      <w:r>
        <w:rPr>
          <w:color w:val="221F1F"/>
          <w:spacing w:val="-15"/>
        </w:rPr>
        <w:t xml:space="preserve"> </w:t>
      </w:r>
      <w:r>
        <w:rPr>
          <w:color w:val="221F1F"/>
        </w:rPr>
        <w:t>электрический</w:t>
      </w:r>
      <w:r>
        <w:rPr>
          <w:color w:val="221F1F"/>
          <w:spacing w:val="-15"/>
        </w:rPr>
        <w:t xml:space="preserve"> </w:t>
      </w:r>
      <w:r>
        <w:rPr>
          <w:color w:val="221F1F"/>
        </w:rPr>
        <w:t>заряд.</w:t>
      </w:r>
      <w:r>
        <w:rPr>
          <w:color w:val="221F1F"/>
          <w:spacing w:val="-16"/>
        </w:rPr>
        <w:t xml:space="preserve"> </w:t>
      </w:r>
      <w:r>
        <w:rPr>
          <w:color w:val="221F1F"/>
        </w:rPr>
        <w:t>Строение атома. Проводники и диэлектрики. Закон сохранения электрического заряда.</w:t>
      </w:r>
    </w:p>
    <w:p w14:paraId="1E4C35F4" w14:textId="77777777" w:rsidR="00E55397" w:rsidRDefault="00395F00">
      <w:pPr>
        <w:pStyle w:val="a3"/>
        <w:ind w:right="428"/>
      </w:pPr>
      <w:r>
        <w:rPr>
          <w:color w:val="221F1F"/>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w:t>
      </w:r>
      <w:proofErr w:type="gramStart"/>
      <w:r>
        <w:rPr>
          <w:color w:val="221F1F"/>
        </w:rPr>
        <w:t xml:space="preserve">маг- </w:t>
      </w:r>
      <w:proofErr w:type="spellStart"/>
      <w:r>
        <w:rPr>
          <w:color w:val="221F1F"/>
        </w:rPr>
        <w:t>нитное</w:t>
      </w:r>
      <w:proofErr w:type="spellEnd"/>
      <w:proofErr w:type="gramEnd"/>
      <w:r>
        <w:rPr>
          <w:color w:val="221F1F"/>
        </w:rPr>
        <w:t>). Электрический ток в жидкостях и газах.</w:t>
      </w:r>
    </w:p>
    <w:p w14:paraId="6CBE9932" w14:textId="77777777" w:rsidR="00E55397" w:rsidRDefault="00395F00">
      <w:pPr>
        <w:pStyle w:val="a3"/>
        <w:ind w:right="432"/>
      </w:pPr>
      <w:r>
        <w:rPr>
          <w:color w:val="221F1F"/>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6707FEE9" w14:textId="77777777" w:rsidR="00E55397" w:rsidRDefault="00395F00">
      <w:pPr>
        <w:pStyle w:val="a3"/>
        <w:ind w:right="431"/>
      </w:pPr>
      <w:r>
        <w:rPr>
          <w:color w:val="221F1F"/>
        </w:rPr>
        <w:t>Работа</w:t>
      </w:r>
      <w:r>
        <w:rPr>
          <w:color w:val="221F1F"/>
          <w:spacing w:val="-9"/>
        </w:rPr>
        <w:t xml:space="preserve"> </w:t>
      </w:r>
      <w:r>
        <w:rPr>
          <w:color w:val="221F1F"/>
        </w:rPr>
        <w:t>и</w:t>
      </w:r>
      <w:r>
        <w:rPr>
          <w:color w:val="221F1F"/>
          <w:spacing w:val="-8"/>
        </w:rPr>
        <w:t xml:space="preserve"> </w:t>
      </w:r>
      <w:r>
        <w:rPr>
          <w:color w:val="221F1F"/>
        </w:rPr>
        <w:t>мощность</w:t>
      </w:r>
      <w:r>
        <w:rPr>
          <w:color w:val="221F1F"/>
          <w:spacing w:val="-10"/>
        </w:rPr>
        <w:t xml:space="preserve"> </w:t>
      </w:r>
      <w:r>
        <w:rPr>
          <w:color w:val="221F1F"/>
        </w:rPr>
        <w:t>электрического</w:t>
      </w:r>
      <w:r>
        <w:rPr>
          <w:color w:val="221F1F"/>
          <w:spacing w:val="-8"/>
        </w:rPr>
        <w:t xml:space="preserve"> </w:t>
      </w:r>
      <w:r>
        <w:rPr>
          <w:color w:val="221F1F"/>
        </w:rPr>
        <w:t>тока.</w:t>
      </w:r>
      <w:r>
        <w:rPr>
          <w:color w:val="221F1F"/>
          <w:spacing w:val="-9"/>
        </w:rPr>
        <w:t xml:space="preserve"> </w:t>
      </w:r>
      <w:r>
        <w:rPr>
          <w:color w:val="221F1F"/>
        </w:rPr>
        <w:t>Закон</w:t>
      </w:r>
      <w:r>
        <w:rPr>
          <w:color w:val="221F1F"/>
          <w:spacing w:val="-8"/>
        </w:rPr>
        <w:t xml:space="preserve"> </w:t>
      </w:r>
      <w:r>
        <w:rPr>
          <w:color w:val="221F1F"/>
        </w:rPr>
        <w:t>Джоуля—</w:t>
      </w:r>
      <w:r>
        <w:rPr>
          <w:color w:val="221F1F"/>
          <w:spacing w:val="-9"/>
        </w:rPr>
        <w:t xml:space="preserve"> </w:t>
      </w:r>
      <w:r>
        <w:rPr>
          <w:color w:val="221F1F"/>
        </w:rPr>
        <w:t>Ленца.</w:t>
      </w:r>
      <w:r>
        <w:rPr>
          <w:color w:val="221F1F"/>
          <w:spacing w:val="-9"/>
        </w:rPr>
        <w:t xml:space="preserve"> </w:t>
      </w:r>
      <w:r>
        <w:rPr>
          <w:color w:val="221F1F"/>
        </w:rPr>
        <w:t>Электрические цепи и потребители электрической энергии в быту. Короткое замыкание.</w:t>
      </w:r>
    </w:p>
    <w:p w14:paraId="38CB1247" w14:textId="77777777" w:rsidR="00E55397" w:rsidRDefault="00395F00">
      <w:pPr>
        <w:pStyle w:val="a3"/>
        <w:ind w:right="429"/>
      </w:pPr>
      <w:r>
        <w:rPr>
          <w:color w:val="221F1F"/>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w:t>
      </w:r>
      <w:r>
        <w:rPr>
          <w:color w:val="221F1F"/>
          <w:spacing w:val="-18"/>
        </w:rPr>
        <w:t xml:space="preserve"> </w:t>
      </w:r>
      <w:r>
        <w:rPr>
          <w:color w:val="221F1F"/>
        </w:rPr>
        <w:t>магнитного</w:t>
      </w:r>
      <w:r>
        <w:rPr>
          <w:color w:val="221F1F"/>
          <w:spacing w:val="-17"/>
        </w:rPr>
        <w:t xml:space="preserve"> </w:t>
      </w:r>
      <w:r>
        <w:rPr>
          <w:color w:val="221F1F"/>
        </w:rPr>
        <w:t>поля</w:t>
      </w:r>
      <w:r>
        <w:rPr>
          <w:color w:val="221F1F"/>
          <w:spacing w:val="-18"/>
        </w:rPr>
        <w:t xml:space="preserve"> </w:t>
      </w:r>
      <w:r>
        <w:rPr>
          <w:color w:val="221F1F"/>
        </w:rPr>
        <w:t>на</w:t>
      </w:r>
      <w:r>
        <w:rPr>
          <w:color w:val="221F1F"/>
          <w:spacing w:val="-17"/>
        </w:rPr>
        <w:t xml:space="preserve"> </w:t>
      </w:r>
      <w:r>
        <w:rPr>
          <w:color w:val="221F1F"/>
        </w:rPr>
        <w:t>проводник</w:t>
      </w:r>
      <w:r>
        <w:rPr>
          <w:color w:val="221F1F"/>
          <w:spacing w:val="-18"/>
        </w:rPr>
        <w:t xml:space="preserve"> </w:t>
      </w:r>
      <w:r>
        <w:rPr>
          <w:color w:val="221F1F"/>
        </w:rPr>
        <w:t>с</w:t>
      </w:r>
      <w:r>
        <w:rPr>
          <w:color w:val="221F1F"/>
          <w:spacing w:val="-17"/>
        </w:rPr>
        <w:t xml:space="preserve"> </w:t>
      </w:r>
      <w:r>
        <w:rPr>
          <w:color w:val="221F1F"/>
        </w:rPr>
        <w:t>током.</w:t>
      </w:r>
      <w:r>
        <w:rPr>
          <w:color w:val="221F1F"/>
          <w:spacing w:val="-18"/>
        </w:rPr>
        <w:t xml:space="preserve"> </w:t>
      </w:r>
      <w:r>
        <w:rPr>
          <w:color w:val="221F1F"/>
        </w:rPr>
        <w:t>Электродвигатель</w:t>
      </w:r>
      <w:r>
        <w:rPr>
          <w:color w:val="221F1F"/>
          <w:spacing w:val="-17"/>
        </w:rPr>
        <w:t xml:space="preserve"> </w:t>
      </w:r>
      <w:r>
        <w:rPr>
          <w:color w:val="221F1F"/>
        </w:rPr>
        <w:t xml:space="preserve">постоянного тока. Использование электродвигателей в технических устройствах и на </w:t>
      </w:r>
      <w:proofErr w:type="gramStart"/>
      <w:r>
        <w:rPr>
          <w:color w:val="221F1F"/>
        </w:rPr>
        <w:t xml:space="preserve">транс- </w:t>
      </w:r>
      <w:r>
        <w:rPr>
          <w:color w:val="221F1F"/>
          <w:spacing w:val="-2"/>
        </w:rPr>
        <w:t>порте</w:t>
      </w:r>
      <w:proofErr w:type="gramEnd"/>
      <w:r>
        <w:rPr>
          <w:color w:val="221F1F"/>
          <w:spacing w:val="-2"/>
        </w:rPr>
        <w:t>.</w:t>
      </w:r>
    </w:p>
    <w:p w14:paraId="6188FB44" w14:textId="77777777" w:rsidR="00E55397" w:rsidRDefault="00395F00">
      <w:pPr>
        <w:pStyle w:val="a3"/>
        <w:ind w:right="434"/>
      </w:pPr>
      <w:r>
        <w:rPr>
          <w:color w:val="221F1F"/>
        </w:rPr>
        <w:t xml:space="preserve">Опыты Фарадея. Явление электромагнитной индукции. Правило Ленца. </w:t>
      </w:r>
      <w:proofErr w:type="spellStart"/>
      <w:proofErr w:type="gramStart"/>
      <w:r>
        <w:rPr>
          <w:color w:val="221F1F"/>
        </w:rPr>
        <w:t>Элек</w:t>
      </w:r>
      <w:proofErr w:type="spellEnd"/>
      <w:r>
        <w:rPr>
          <w:color w:val="221F1F"/>
        </w:rPr>
        <w:t xml:space="preserve">- </w:t>
      </w:r>
      <w:proofErr w:type="spellStart"/>
      <w:r>
        <w:rPr>
          <w:color w:val="221F1F"/>
        </w:rPr>
        <w:t>трогенератор</w:t>
      </w:r>
      <w:proofErr w:type="spellEnd"/>
      <w:proofErr w:type="gramEnd"/>
      <w:r>
        <w:rPr>
          <w:color w:val="221F1F"/>
        </w:rPr>
        <w:t>. Способы получения электрической энергии. Электростанции на возобновляемых источниках энергии.</w:t>
      </w:r>
    </w:p>
    <w:p w14:paraId="5F1C58DC" w14:textId="77777777" w:rsidR="00E55397" w:rsidRDefault="00395F00">
      <w:pPr>
        <w:pStyle w:val="3"/>
        <w:spacing w:before="4" w:line="319" w:lineRule="exact"/>
        <w:jc w:val="left"/>
      </w:pPr>
      <w:r>
        <w:rPr>
          <w:color w:val="221F1F"/>
          <w:spacing w:val="-2"/>
        </w:rPr>
        <w:t>Демонстрации</w:t>
      </w:r>
    </w:p>
    <w:p w14:paraId="5D89E51C" w14:textId="77777777" w:rsidR="00E55397" w:rsidRDefault="00395F00" w:rsidP="000F6D24">
      <w:pPr>
        <w:pStyle w:val="a5"/>
        <w:numPr>
          <w:ilvl w:val="0"/>
          <w:numId w:val="86"/>
        </w:numPr>
        <w:tabs>
          <w:tab w:val="left" w:pos="1501"/>
        </w:tabs>
        <w:spacing w:line="319" w:lineRule="exact"/>
        <w:rPr>
          <w:sz w:val="28"/>
        </w:rPr>
      </w:pPr>
      <w:r>
        <w:rPr>
          <w:color w:val="221F1F"/>
          <w:sz w:val="28"/>
        </w:rPr>
        <w:t>Электризация</w:t>
      </w:r>
      <w:r>
        <w:rPr>
          <w:color w:val="221F1F"/>
          <w:spacing w:val="-10"/>
          <w:sz w:val="28"/>
        </w:rPr>
        <w:t xml:space="preserve"> </w:t>
      </w:r>
      <w:r>
        <w:rPr>
          <w:color w:val="221F1F"/>
          <w:spacing w:val="-4"/>
          <w:sz w:val="28"/>
        </w:rPr>
        <w:t>тел.</w:t>
      </w:r>
    </w:p>
    <w:p w14:paraId="0E274050" w14:textId="77777777" w:rsidR="00E55397" w:rsidRDefault="00395F00" w:rsidP="000F6D24">
      <w:pPr>
        <w:pStyle w:val="a5"/>
        <w:numPr>
          <w:ilvl w:val="0"/>
          <w:numId w:val="86"/>
        </w:numPr>
        <w:tabs>
          <w:tab w:val="left" w:pos="1501"/>
        </w:tabs>
        <w:spacing w:line="322" w:lineRule="exact"/>
        <w:rPr>
          <w:sz w:val="28"/>
        </w:rPr>
      </w:pPr>
      <w:r>
        <w:rPr>
          <w:color w:val="221F1F"/>
          <w:sz w:val="28"/>
        </w:rPr>
        <w:t>Два</w:t>
      </w:r>
      <w:r>
        <w:rPr>
          <w:color w:val="221F1F"/>
          <w:spacing w:val="-8"/>
          <w:sz w:val="28"/>
        </w:rPr>
        <w:t xml:space="preserve"> </w:t>
      </w:r>
      <w:r>
        <w:rPr>
          <w:color w:val="221F1F"/>
          <w:sz w:val="28"/>
        </w:rPr>
        <w:t>рода</w:t>
      </w:r>
      <w:r>
        <w:rPr>
          <w:color w:val="221F1F"/>
          <w:spacing w:val="-7"/>
          <w:sz w:val="28"/>
        </w:rPr>
        <w:t xml:space="preserve"> </w:t>
      </w:r>
      <w:r>
        <w:rPr>
          <w:color w:val="221F1F"/>
          <w:sz w:val="28"/>
        </w:rPr>
        <w:t>электрических</w:t>
      </w:r>
      <w:r>
        <w:rPr>
          <w:color w:val="221F1F"/>
          <w:spacing w:val="-6"/>
          <w:sz w:val="28"/>
        </w:rPr>
        <w:t xml:space="preserve"> </w:t>
      </w:r>
      <w:r>
        <w:rPr>
          <w:color w:val="221F1F"/>
          <w:sz w:val="28"/>
        </w:rPr>
        <w:t>зарядов</w:t>
      </w:r>
      <w:r>
        <w:rPr>
          <w:color w:val="221F1F"/>
          <w:spacing w:val="-8"/>
          <w:sz w:val="28"/>
        </w:rPr>
        <w:t xml:space="preserve"> </w:t>
      </w:r>
      <w:r>
        <w:rPr>
          <w:color w:val="221F1F"/>
          <w:sz w:val="28"/>
        </w:rPr>
        <w:t>и</w:t>
      </w:r>
      <w:r>
        <w:rPr>
          <w:color w:val="221F1F"/>
          <w:spacing w:val="-7"/>
          <w:sz w:val="28"/>
        </w:rPr>
        <w:t xml:space="preserve"> </w:t>
      </w:r>
      <w:r>
        <w:rPr>
          <w:color w:val="221F1F"/>
          <w:sz w:val="28"/>
        </w:rPr>
        <w:t>взаимодействие</w:t>
      </w:r>
      <w:r>
        <w:rPr>
          <w:color w:val="221F1F"/>
          <w:spacing w:val="-7"/>
          <w:sz w:val="28"/>
        </w:rPr>
        <w:t xml:space="preserve"> </w:t>
      </w:r>
      <w:r>
        <w:rPr>
          <w:color w:val="221F1F"/>
          <w:sz w:val="28"/>
        </w:rPr>
        <w:t>заряженных</w:t>
      </w:r>
      <w:r>
        <w:rPr>
          <w:color w:val="221F1F"/>
          <w:spacing w:val="-6"/>
          <w:sz w:val="28"/>
        </w:rPr>
        <w:t xml:space="preserve"> </w:t>
      </w:r>
      <w:r>
        <w:rPr>
          <w:color w:val="221F1F"/>
          <w:spacing w:val="-4"/>
          <w:sz w:val="28"/>
        </w:rPr>
        <w:t>тел.</w:t>
      </w:r>
    </w:p>
    <w:p w14:paraId="12DAE813" w14:textId="77777777" w:rsidR="00E55397" w:rsidRDefault="00395F00" w:rsidP="000F6D24">
      <w:pPr>
        <w:pStyle w:val="a5"/>
        <w:numPr>
          <w:ilvl w:val="0"/>
          <w:numId w:val="86"/>
        </w:numPr>
        <w:tabs>
          <w:tab w:val="left" w:pos="1501"/>
        </w:tabs>
        <w:spacing w:line="322" w:lineRule="exact"/>
        <w:rPr>
          <w:sz w:val="28"/>
        </w:rPr>
      </w:pPr>
      <w:r>
        <w:rPr>
          <w:color w:val="221F1F"/>
          <w:sz w:val="28"/>
        </w:rPr>
        <w:t>Устройство</w:t>
      </w:r>
      <w:r>
        <w:rPr>
          <w:color w:val="221F1F"/>
          <w:spacing w:val="-8"/>
          <w:sz w:val="28"/>
        </w:rPr>
        <w:t xml:space="preserve"> </w:t>
      </w:r>
      <w:r>
        <w:rPr>
          <w:color w:val="221F1F"/>
          <w:sz w:val="28"/>
        </w:rPr>
        <w:t>и</w:t>
      </w:r>
      <w:r>
        <w:rPr>
          <w:color w:val="221F1F"/>
          <w:spacing w:val="-3"/>
          <w:sz w:val="28"/>
        </w:rPr>
        <w:t xml:space="preserve"> </w:t>
      </w:r>
      <w:r>
        <w:rPr>
          <w:color w:val="221F1F"/>
          <w:sz w:val="28"/>
        </w:rPr>
        <w:t>действие</w:t>
      </w:r>
      <w:r>
        <w:rPr>
          <w:color w:val="221F1F"/>
          <w:spacing w:val="-3"/>
          <w:sz w:val="28"/>
        </w:rPr>
        <w:t xml:space="preserve"> </w:t>
      </w:r>
      <w:r>
        <w:rPr>
          <w:color w:val="221F1F"/>
          <w:spacing w:val="-2"/>
          <w:sz w:val="28"/>
        </w:rPr>
        <w:t>электроскопа.</w:t>
      </w:r>
    </w:p>
    <w:p w14:paraId="7305DE6A" w14:textId="77777777" w:rsidR="00E55397" w:rsidRDefault="00395F00" w:rsidP="000F6D24">
      <w:pPr>
        <w:pStyle w:val="a5"/>
        <w:numPr>
          <w:ilvl w:val="0"/>
          <w:numId w:val="86"/>
        </w:numPr>
        <w:tabs>
          <w:tab w:val="left" w:pos="1501"/>
        </w:tabs>
        <w:spacing w:line="322" w:lineRule="exact"/>
        <w:rPr>
          <w:sz w:val="28"/>
        </w:rPr>
      </w:pPr>
      <w:r>
        <w:rPr>
          <w:color w:val="221F1F"/>
          <w:sz w:val="28"/>
        </w:rPr>
        <w:t>Электростатическая</w:t>
      </w:r>
      <w:r>
        <w:rPr>
          <w:color w:val="221F1F"/>
          <w:spacing w:val="-11"/>
          <w:sz w:val="28"/>
        </w:rPr>
        <w:t xml:space="preserve"> </w:t>
      </w:r>
      <w:r>
        <w:rPr>
          <w:color w:val="221F1F"/>
          <w:spacing w:val="-2"/>
          <w:sz w:val="28"/>
        </w:rPr>
        <w:t>индукция.</w:t>
      </w:r>
    </w:p>
    <w:p w14:paraId="43328D95" w14:textId="77777777" w:rsidR="00E55397" w:rsidRDefault="00395F00" w:rsidP="000F6D24">
      <w:pPr>
        <w:pStyle w:val="a5"/>
        <w:numPr>
          <w:ilvl w:val="0"/>
          <w:numId w:val="86"/>
        </w:numPr>
        <w:tabs>
          <w:tab w:val="left" w:pos="1501"/>
        </w:tabs>
        <w:spacing w:line="322" w:lineRule="exact"/>
        <w:rPr>
          <w:sz w:val="28"/>
        </w:rPr>
      </w:pPr>
      <w:r>
        <w:rPr>
          <w:color w:val="221F1F"/>
          <w:sz w:val="28"/>
        </w:rPr>
        <w:t>Закон</w:t>
      </w:r>
      <w:r>
        <w:rPr>
          <w:color w:val="221F1F"/>
          <w:spacing w:val="-9"/>
          <w:sz w:val="28"/>
        </w:rPr>
        <w:t xml:space="preserve"> </w:t>
      </w:r>
      <w:r>
        <w:rPr>
          <w:color w:val="221F1F"/>
          <w:sz w:val="28"/>
        </w:rPr>
        <w:t>сохранения</w:t>
      </w:r>
      <w:r>
        <w:rPr>
          <w:color w:val="221F1F"/>
          <w:spacing w:val="-9"/>
          <w:sz w:val="28"/>
        </w:rPr>
        <w:t xml:space="preserve"> </w:t>
      </w:r>
      <w:r>
        <w:rPr>
          <w:color w:val="221F1F"/>
          <w:sz w:val="28"/>
        </w:rPr>
        <w:t>электрических</w:t>
      </w:r>
      <w:r>
        <w:rPr>
          <w:color w:val="221F1F"/>
          <w:spacing w:val="-8"/>
          <w:sz w:val="28"/>
        </w:rPr>
        <w:t xml:space="preserve"> </w:t>
      </w:r>
      <w:r>
        <w:rPr>
          <w:color w:val="221F1F"/>
          <w:spacing w:val="-2"/>
          <w:sz w:val="28"/>
        </w:rPr>
        <w:t>зарядов.</w:t>
      </w:r>
    </w:p>
    <w:p w14:paraId="056E5763" w14:textId="77777777" w:rsidR="00E55397" w:rsidRDefault="00395F00" w:rsidP="000F6D24">
      <w:pPr>
        <w:pStyle w:val="a5"/>
        <w:numPr>
          <w:ilvl w:val="0"/>
          <w:numId w:val="86"/>
        </w:numPr>
        <w:tabs>
          <w:tab w:val="left" w:pos="1501"/>
        </w:tabs>
        <w:rPr>
          <w:sz w:val="28"/>
        </w:rPr>
      </w:pPr>
      <w:r>
        <w:rPr>
          <w:color w:val="221F1F"/>
          <w:sz w:val="28"/>
        </w:rPr>
        <w:t>Проводники</w:t>
      </w:r>
      <w:r>
        <w:rPr>
          <w:color w:val="221F1F"/>
          <w:spacing w:val="-7"/>
          <w:sz w:val="28"/>
        </w:rPr>
        <w:t xml:space="preserve"> </w:t>
      </w:r>
      <w:r>
        <w:rPr>
          <w:color w:val="221F1F"/>
          <w:sz w:val="28"/>
        </w:rPr>
        <w:t>и</w:t>
      </w:r>
      <w:r>
        <w:rPr>
          <w:color w:val="221F1F"/>
          <w:spacing w:val="-5"/>
          <w:sz w:val="28"/>
        </w:rPr>
        <w:t xml:space="preserve"> </w:t>
      </w:r>
      <w:r>
        <w:rPr>
          <w:color w:val="221F1F"/>
          <w:spacing w:val="-2"/>
          <w:sz w:val="28"/>
        </w:rPr>
        <w:t>диэлектрики.</w:t>
      </w:r>
    </w:p>
    <w:p w14:paraId="751B24AA" w14:textId="77777777" w:rsidR="00E55397" w:rsidRDefault="00395F00" w:rsidP="000F6D24">
      <w:pPr>
        <w:pStyle w:val="a5"/>
        <w:numPr>
          <w:ilvl w:val="0"/>
          <w:numId w:val="86"/>
        </w:numPr>
        <w:tabs>
          <w:tab w:val="left" w:pos="1501"/>
        </w:tabs>
        <w:spacing w:before="2" w:line="322" w:lineRule="exact"/>
        <w:rPr>
          <w:sz w:val="28"/>
        </w:rPr>
      </w:pPr>
      <w:r>
        <w:rPr>
          <w:color w:val="221F1F"/>
          <w:sz w:val="28"/>
        </w:rPr>
        <w:t>Моделирование</w:t>
      </w:r>
      <w:r>
        <w:rPr>
          <w:color w:val="221F1F"/>
          <w:spacing w:val="-11"/>
          <w:sz w:val="28"/>
        </w:rPr>
        <w:t xml:space="preserve"> </w:t>
      </w:r>
      <w:r>
        <w:rPr>
          <w:color w:val="221F1F"/>
          <w:sz w:val="28"/>
        </w:rPr>
        <w:t>силовых</w:t>
      </w:r>
      <w:r>
        <w:rPr>
          <w:color w:val="221F1F"/>
          <w:spacing w:val="-8"/>
          <w:sz w:val="28"/>
        </w:rPr>
        <w:t xml:space="preserve"> </w:t>
      </w:r>
      <w:r>
        <w:rPr>
          <w:color w:val="221F1F"/>
          <w:sz w:val="28"/>
        </w:rPr>
        <w:t>линий</w:t>
      </w:r>
      <w:r>
        <w:rPr>
          <w:color w:val="221F1F"/>
          <w:spacing w:val="-9"/>
          <w:sz w:val="28"/>
        </w:rPr>
        <w:t xml:space="preserve"> </w:t>
      </w:r>
      <w:r>
        <w:rPr>
          <w:color w:val="221F1F"/>
          <w:sz w:val="28"/>
        </w:rPr>
        <w:t>электрического</w:t>
      </w:r>
      <w:r>
        <w:rPr>
          <w:color w:val="221F1F"/>
          <w:spacing w:val="-8"/>
          <w:sz w:val="28"/>
        </w:rPr>
        <w:t xml:space="preserve"> </w:t>
      </w:r>
      <w:r>
        <w:rPr>
          <w:color w:val="221F1F"/>
          <w:spacing w:val="-2"/>
          <w:sz w:val="28"/>
        </w:rPr>
        <w:t>поля.</w:t>
      </w:r>
    </w:p>
    <w:p w14:paraId="2D5A7456" w14:textId="77777777" w:rsidR="00E55397" w:rsidRDefault="00395F00" w:rsidP="000F6D24">
      <w:pPr>
        <w:pStyle w:val="a5"/>
        <w:numPr>
          <w:ilvl w:val="0"/>
          <w:numId w:val="86"/>
        </w:numPr>
        <w:tabs>
          <w:tab w:val="left" w:pos="1501"/>
        </w:tabs>
        <w:spacing w:line="322" w:lineRule="exact"/>
        <w:rPr>
          <w:sz w:val="28"/>
        </w:rPr>
      </w:pPr>
      <w:r>
        <w:rPr>
          <w:color w:val="221F1F"/>
          <w:sz w:val="28"/>
        </w:rPr>
        <w:t>Источники</w:t>
      </w:r>
      <w:r>
        <w:rPr>
          <w:color w:val="221F1F"/>
          <w:spacing w:val="-9"/>
          <w:sz w:val="28"/>
        </w:rPr>
        <w:t xml:space="preserve"> </w:t>
      </w:r>
      <w:r>
        <w:rPr>
          <w:color w:val="221F1F"/>
          <w:sz w:val="28"/>
        </w:rPr>
        <w:t>постоянного</w:t>
      </w:r>
      <w:r>
        <w:rPr>
          <w:color w:val="221F1F"/>
          <w:spacing w:val="-8"/>
          <w:sz w:val="28"/>
        </w:rPr>
        <w:t xml:space="preserve"> </w:t>
      </w:r>
      <w:r>
        <w:rPr>
          <w:color w:val="221F1F"/>
          <w:spacing w:val="-2"/>
          <w:sz w:val="28"/>
        </w:rPr>
        <w:t>тока.</w:t>
      </w:r>
    </w:p>
    <w:p w14:paraId="022DD459" w14:textId="77777777" w:rsidR="00E55397" w:rsidRDefault="00395F00" w:rsidP="000F6D24">
      <w:pPr>
        <w:pStyle w:val="a5"/>
        <w:numPr>
          <w:ilvl w:val="0"/>
          <w:numId w:val="86"/>
        </w:numPr>
        <w:tabs>
          <w:tab w:val="left" w:pos="1501"/>
        </w:tabs>
        <w:spacing w:line="322" w:lineRule="exact"/>
        <w:rPr>
          <w:sz w:val="28"/>
        </w:rPr>
      </w:pPr>
      <w:r>
        <w:rPr>
          <w:color w:val="221F1F"/>
          <w:sz w:val="28"/>
        </w:rPr>
        <w:t>Действия</w:t>
      </w:r>
      <w:r>
        <w:rPr>
          <w:color w:val="221F1F"/>
          <w:spacing w:val="-9"/>
          <w:sz w:val="28"/>
        </w:rPr>
        <w:t xml:space="preserve"> </w:t>
      </w:r>
      <w:r>
        <w:rPr>
          <w:color w:val="221F1F"/>
          <w:sz w:val="28"/>
        </w:rPr>
        <w:t>электрического</w:t>
      </w:r>
      <w:r>
        <w:rPr>
          <w:color w:val="221F1F"/>
          <w:spacing w:val="-8"/>
          <w:sz w:val="28"/>
        </w:rPr>
        <w:t xml:space="preserve"> </w:t>
      </w:r>
      <w:r>
        <w:rPr>
          <w:color w:val="221F1F"/>
          <w:spacing w:val="-2"/>
          <w:sz w:val="28"/>
        </w:rPr>
        <w:t>тока.</w:t>
      </w:r>
    </w:p>
    <w:p w14:paraId="33380A4A" w14:textId="77777777" w:rsidR="00E55397" w:rsidRDefault="00395F00" w:rsidP="000F6D24">
      <w:pPr>
        <w:pStyle w:val="a5"/>
        <w:numPr>
          <w:ilvl w:val="0"/>
          <w:numId w:val="86"/>
        </w:numPr>
        <w:tabs>
          <w:tab w:val="left" w:pos="1501"/>
        </w:tabs>
        <w:spacing w:line="322" w:lineRule="exact"/>
        <w:rPr>
          <w:sz w:val="28"/>
        </w:rPr>
      </w:pPr>
      <w:r>
        <w:rPr>
          <w:color w:val="221F1F"/>
          <w:sz w:val="28"/>
        </w:rPr>
        <w:t>Электрический</w:t>
      </w:r>
      <w:r>
        <w:rPr>
          <w:color w:val="221F1F"/>
          <w:spacing w:val="-5"/>
          <w:sz w:val="28"/>
        </w:rPr>
        <w:t xml:space="preserve"> </w:t>
      </w:r>
      <w:r>
        <w:rPr>
          <w:color w:val="221F1F"/>
          <w:sz w:val="28"/>
        </w:rPr>
        <w:t>ток</w:t>
      </w:r>
      <w:r>
        <w:rPr>
          <w:color w:val="221F1F"/>
          <w:spacing w:val="-4"/>
          <w:sz w:val="28"/>
        </w:rPr>
        <w:t xml:space="preserve"> </w:t>
      </w:r>
      <w:r>
        <w:rPr>
          <w:color w:val="221F1F"/>
          <w:sz w:val="28"/>
        </w:rPr>
        <w:t>в</w:t>
      </w:r>
      <w:r>
        <w:rPr>
          <w:color w:val="221F1F"/>
          <w:spacing w:val="-5"/>
          <w:sz w:val="28"/>
        </w:rPr>
        <w:t xml:space="preserve"> </w:t>
      </w:r>
      <w:r>
        <w:rPr>
          <w:color w:val="221F1F"/>
          <w:spacing w:val="-2"/>
          <w:sz w:val="28"/>
        </w:rPr>
        <w:t>жидкости.</w:t>
      </w:r>
    </w:p>
    <w:p w14:paraId="07EF75F5" w14:textId="77777777" w:rsidR="00E55397" w:rsidRDefault="00395F00" w:rsidP="000F6D24">
      <w:pPr>
        <w:pStyle w:val="a5"/>
        <w:numPr>
          <w:ilvl w:val="0"/>
          <w:numId w:val="86"/>
        </w:numPr>
        <w:tabs>
          <w:tab w:val="left" w:pos="1501"/>
        </w:tabs>
        <w:spacing w:line="322" w:lineRule="exact"/>
        <w:rPr>
          <w:sz w:val="28"/>
        </w:rPr>
      </w:pPr>
      <w:r>
        <w:rPr>
          <w:color w:val="221F1F"/>
          <w:sz w:val="28"/>
        </w:rPr>
        <w:t>Г</w:t>
      </w:r>
      <w:r>
        <w:rPr>
          <w:color w:val="221F1F"/>
          <w:spacing w:val="-3"/>
          <w:sz w:val="28"/>
        </w:rPr>
        <w:t xml:space="preserve"> </w:t>
      </w:r>
      <w:proofErr w:type="spellStart"/>
      <w:r>
        <w:rPr>
          <w:color w:val="221F1F"/>
          <w:sz w:val="28"/>
        </w:rPr>
        <w:t>азовый</w:t>
      </w:r>
      <w:proofErr w:type="spellEnd"/>
      <w:r>
        <w:rPr>
          <w:color w:val="221F1F"/>
          <w:spacing w:val="-5"/>
          <w:sz w:val="28"/>
        </w:rPr>
        <w:t xml:space="preserve"> </w:t>
      </w:r>
      <w:r>
        <w:rPr>
          <w:color w:val="221F1F"/>
          <w:spacing w:val="-2"/>
          <w:sz w:val="28"/>
        </w:rPr>
        <w:t>разряд.</w:t>
      </w:r>
    </w:p>
    <w:p w14:paraId="088CDD8C" w14:textId="77777777" w:rsidR="00E55397" w:rsidRDefault="00395F00" w:rsidP="000F6D24">
      <w:pPr>
        <w:pStyle w:val="a5"/>
        <w:numPr>
          <w:ilvl w:val="0"/>
          <w:numId w:val="86"/>
        </w:numPr>
        <w:tabs>
          <w:tab w:val="left" w:pos="1501"/>
        </w:tabs>
        <w:rPr>
          <w:sz w:val="28"/>
        </w:rPr>
      </w:pPr>
      <w:r>
        <w:rPr>
          <w:color w:val="221F1F"/>
          <w:sz w:val="28"/>
        </w:rPr>
        <w:t>Измерение</w:t>
      </w:r>
      <w:r>
        <w:rPr>
          <w:color w:val="221F1F"/>
          <w:spacing w:val="-4"/>
          <w:sz w:val="28"/>
        </w:rPr>
        <w:t xml:space="preserve"> </w:t>
      </w:r>
      <w:r>
        <w:rPr>
          <w:color w:val="221F1F"/>
          <w:sz w:val="28"/>
        </w:rPr>
        <w:t>силы</w:t>
      </w:r>
      <w:r>
        <w:rPr>
          <w:color w:val="221F1F"/>
          <w:spacing w:val="-4"/>
          <w:sz w:val="28"/>
        </w:rPr>
        <w:t xml:space="preserve"> </w:t>
      </w:r>
      <w:r>
        <w:rPr>
          <w:color w:val="221F1F"/>
          <w:sz w:val="28"/>
        </w:rPr>
        <w:t>тока</w:t>
      </w:r>
      <w:r>
        <w:rPr>
          <w:color w:val="221F1F"/>
          <w:spacing w:val="-4"/>
          <w:sz w:val="28"/>
        </w:rPr>
        <w:t xml:space="preserve"> </w:t>
      </w:r>
      <w:r>
        <w:rPr>
          <w:color w:val="221F1F"/>
          <w:spacing w:val="-2"/>
          <w:sz w:val="28"/>
        </w:rPr>
        <w:t>амперметром.</w:t>
      </w:r>
    </w:p>
    <w:p w14:paraId="1F1BF76A" w14:textId="77777777" w:rsidR="00E55397" w:rsidRDefault="00E55397">
      <w:pPr>
        <w:rPr>
          <w:sz w:val="28"/>
        </w:rPr>
        <w:sectPr w:rsidR="00E55397">
          <w:pgSz w:w="11910" w:h="16840"/>
          <w:pgMar w:top="1040" w:right="700" w:bottom="280" w:left="340" w:header="720" w:footer="720" w:gutter="0"/>
          <w:cols w:space="720"/>
        </w:sectPr>
      </w:pPr>
    </w:p>
    <w:p w14:paraId="0EEF4FCA" w14:textId="77777777" w:rsidR="00E55397" w:rsidRDefault="00395F00" w:rsidP="000F6D24">
      <w:pPr>
        <w:pStyle w:val="a5"/>
        <w:numPr>
          <w:ilvl w:val="0"/>
          <w:numId w:val="86"/>
        </w:numPr>
        <w:tabs>
          <w:tab w:val="left" w:pos="1501"/>
        </w:tabs>
        <w:spacing w:before="67"/>
        <w:rPr>
          <w:sz w:val="28"/>
        </w:rPr>
      </w:pPr>
      <w:r>
        <w:rPr>
          <w:color w:val="221F1F"/>
          <w:sz w:val="28"/>
        </w:rPr>
        <w:lastRenderedPageBreak/>
        <w:t>Измерение</w:t>
      </w:r>
      <w:r>
        <w:rPr>
          <w:color w:val="221F1F"/>
          <w:spacing w:val="-9"/>
          <w:sz w:val="28"/>
        </w:rPr>
        <w:t xml:space="preserve"> </w:t>
      </w:r>
      <w:r>
        <w:rPr>
          <w:color w:val="221F1F"/>
          <w:sz w:val="28"/>
        </w:rPr>
        <w:t>электрического</w:t>
      </w:r>
      <w:r>
        <w:rPr>
          <w:color w:val="221F1F"/>
          <w:spacing w:val="-9"/>
          <w:sz w:val="28"/>
        </w:rPr>
        <w:t xml:space="preserve"> </w:t>
      </w:r>
      <w:r>
        <w:rPr>
          <w:color w:val="221F1F"/>
          <w:sz w:val="28"/>
        </w:rPr>
        <w:t>напряжения</w:t>
      </w:r>
      <w:r>
        <w:rPr>
          <w:color w:val="221F1F"/>
          <w:spacing w:val="-8"/>
          <w:sz w:val="28"/>
        </w:rPr>
        <w:t xml:space="preserve"> </w:t>
      </w:r>
      <w:r>
        <w:rPr>
          <w:color w:val="221F1F"/>
          <w:spacing w:val="-2"/>
          <w:sz w:val="28"/>
        </w:rPr>
        <w:t>вольтметром.</w:t>
      </w:r>
    </w:p>
    <w:p w14:paraId="0DD4A74B" w14:textId="77777777" w:rsidR="00E55397" w:rsidRDefault="00395F00" w:rsidP="000F6D24">
      <w:pPr>
        <w:pStyle w:val="a5"/>
        <w:numPr>
          <w:ilvl w:val="0"/>
          <w:numId w:val="86"/>
        </w:numPr>
        <w:tabs>
          <w:tab w:val="left" w:pos="1501"/>
        </w:tabs>
        <w:spacing w:before="3" w:line="322" w:lineRule="exact"/>
        <w:rPr>
          <w:sz w:val="28"/>
        </w:rPr>
      </w:pPr>
      <w:r>
        <w:rPr>
          <w:color w:val="221F1F"/>
          <w:sz w:val="28"/>
        </w:rPr>
        <w:t>Реостат</w:t>
      </w:r>
      <w:r>
        <w:rPr>
          <w:color w:val="221F1F"/>
          <w:spacing w:val="-6"/>
          <w:sz w:val="28"/>
        </w:rPr>
        <w:t xml:space="preserve"> </w:t>
      </w:r>
      <w:r>
        <w:rPr>
          <w:color w:val="221F1F"/>
          <w:sz w:val="28"/>
        </w:rPr>
        <w:t>и</w:t>
      </w:r>
      <w:r>
        <w:rPr>
          <w:color w:val="221F1F"/>
          <w:spacing w:val="-1"/>
          <w:sz w:val="28"/>
        </w:rPr>
        <w:t xml:space="preserve"> </w:t>
      </w:r>
      <w:r>
        <w:rPr>
          <w:color w:val="221F1F"/>
          <w:sz w:val="28"/>
        </w:rPr>
        <w:t>магазин</w:t>
      </w:r>
      <w:r>
        <w:rPr>
          <w:color w:val="221F1F"/>
          <w:spacing w:val="-1"/>
          <w:sz w:val="28"/>
        </w:rPr>
        <w:t xml:space="preserve"> </w:t>
      </w:r>
      <w:r>
        <w:rPr>
          <w:color w:val="221F1F"/>
          <w:spacing w:val="-2"/>
          <w:sz w:val="28"/>
        </w:rPr>
        <w:t>сопротивлений.</w:t>
      </w:r>
    </w:p>
    <w:p w14:paraId="3222907C" w14:textId="77777777" w:rsidR="00E55397" w:rsidRDefault="00395F00" w:rsidP="000F6D24">
      <w:pPr>
        <w:pStyle w:val="a5"/>
        <w:numPr>
          <w:ilvl w:val="0"/>
          <w:numId w:val="86"/>
        </w:numPr>
        <w:tabs>
          <w:tab w:val="left" w:pos="1501"/>
        </w:tabs>
        <w:spacing w:line="322" w:lineRule="exact"/>
        <w:rPr>
          <w:sz w:val="28"/>
        </w:rPr>
      </w:pPr>
      <w:r>
        <w:rPr>
          <w:color w:val="221F1F"/>
          <w:sz w:val="28"/>
        </w:rPr>
        <w:t>Взаимодействие</w:t>
      </w:r>
      <w:r>
        <w:rPr>
          <w:color w:val="221F1F"/>
          <w:spacing w:val="-10"/>
          <w:sz w:val="28"/>
        </w:rPr>
        <w:t xml:space="preserve"> </w:t>
      </w:r>
      <w:r>
        <w:rPr>
          <w:color w:val="221F1F"/>
          <w:sz w:val="28"/>
        </w:rPr>
        <w:t>постоянных</w:t>
      </w:r>
      <w:r>
        <w:rPr>
          <w:color w:val="221F1F"/>
          <w:spacing w:val="-9"/>
          <w:sz w:val="28"/>
        </w:rPr>
        <w:t xml:space="preserve"> </w:t>
      </w:r>
      <w:r>
        <w:rPr>
          <w:color w:val="221F1F"/>
          <w:spacing w:val="-2"/>
          <w:sz w:val="28"/>
        </w:rPr>
        <w:t>магнитов.</w:t>
      </w:r>
    </w:p>
    <w:p w14:paraId="730DAD46" w14:textId="77777777" w:rsidR="00E55397" w:rsidRDefault="00395F00" w:rsidP="000F6D24">
      <w:pPr>
        <w:pStyle w:val="a5"/>
        <w:numPr>
          <w:ilvl w:val="0"/>
          <w:numId w:val="86"/>
        </w:numPr>
        <w:tabs>
          <w:tab w:val="left" w:pos="1501"/>
        </w:tabs>
        <w:spacing w:line="322" w:lineRule="exact"/>
        <w:rPr>
          <w:sz w:val="28"/>
        </w:rPr>
      </w:pPr>
      <w:r>
        <w:rPr>
          <w:color w:val="221F1F"/>
          <w:sz w:val="28"/>
        </w:rPr>
        <w:t>Моделирование</w:t>
      </w:r>
      <w:r>
        <w:rPr>
          <w:color w:val="221F1F"/>
          <w:spacing w:val="-9"/>
          <w:sz w:val="28"/>
        </w:rPr>
        <w:t xml:space="preserve"> </w:t>
      </w:r>
      <w:r>
        <w:rPr>
          <w:color w:val="221F1F"/>
          <w:sz w:val="28"/>
        </w:rPr>
        <w:t>невозможности</w:t>
      </w:r>
      <w:r>
        <w:rPr>
          <w:color w:val="221F1F"/>
          <w:spacing w:val="-9"/>
          <w:sz w:val="28"/>
        </w:rPr>
        <w:t xml:space="preserve"> </w:t>
      </w:r>
      <w:r>
        <w:rPr>
          <w:color w:val="221F1F"/>
          <w:sz w:val="28"/>
        </w:rPr>
        <w:t>разделения</w:t>
      </w:r>
      <w:r>
        <w:rPr>
          <w:color w:val="221F1F"/>
          <w:spacing w:val="-11"/>
          <w:sz w:val="28"/>
        </w:rPr>
        <w:t xml:space="preserve"> </w:t>
      </w:r>
      <w:r>
        <w:rPr>
          <w:color w:val="221F1F"/>
          <w:sz w:val="28"/>
        </w:rPr>
        <w:t>полюсов</w:t>
      </w:r>
      <w:r>
        <w:rPr>
          <w:color w:val="221F1F"/>
          <w:spacing w:val="-9"/>
          <w:sz w:val="28"/>
        </w:rPr>
        <w:t xml:space="preserve"> </w:t>
      </w:r>
      <w:r>
        <w:rPr>
          <w:color w:val="221F1F"/>
          <w:spacing w:val="-2"/>
          <w:sz w:val="28"/>
        </w:rPr>
        <w:t>магнита.</w:t>
      </w:r>
    </w:p>
    <w:p w14:paraId="6EBD5A87" w14:textId="77777777" w:rsidR="00E55397" w:rsidRDefault="00395F00" w:rsidP="000F6D24">
      <w:pPr>
        <w:pStyle w:val="a5"/>
        <w:numPr>
          <w:ilvl w:val="0"/>
          <w:numId w:val="86"/>
        </w:numPr>
        <w:tabs>
          <w:tab w:val="left" w:pos="1501"/>
        </w:tabs>
        <w:spacing w:line="322" w:lineRule="exact"/>
        <w:rPr>
          <w:sz w:val="28"/>
        </w:rPr>
      </w:pPr>
      <w:r>
        <w:rPr>
          <w:color w:val="221F1F"/>
          <w:sz w:val="28"/>
        </w:rPr>
        <w:t>Моделирование</w:t>
      </w:r>
      <w:r>
        <w:rPr>
          <w:color w:val="221F1F"/>
          <w:spacing w:val="-12"/>
          <w:sz w:val="28"/>
        </w:rPr>
        <w:t xml:space="preserve"> </w:t>
      </w:r>
      <w:r>
        <w:rPr>
          <w:color w:val="221F1F"/>
          <w:sz w:val="28"/>
        </w:rPr>
        <w:t>магнитных</w:t>
      </w:r>
      <w:r>
        <w:rPr>
          <w:color w:val="221F1F"/>
          <w:spacing w:val="-9"/>
          <w:sz w:val="28"/>
        </w:rPr>
        <w:t xml:space="preserve"> </w:t>
      </w:r>
      <w:r>
        <w:rPr>
          <w:color w:val="221F1F"/>
          <w:sz w:val="28"/>
        </w:rPr>
        <w:t>полей</w:t>
      </w:r>
      <w:r>
        <w:rPr>
          <w:color w:val="221F1F"/>
          <w:spacing w:val="-10"/>
          <w:sz w:val="28"/>
        </w:rPr>
        <w:t xml:space="preserve"> </w:t>
      </w:r>
      <w:r>
        <w:rPr>
          <w:color w:val="221F1F"/>
          <w:sz w:val="28"/>
        </w:rPr>
        <w:t>постоянных</w:t>
      </w:r>
      <w:r>
        <w:rPr>
          <w:color w:val="221F1F"/>
          <w:spacing w:val="-9"/>
          <w:sz w:val="28"/>
        </w:rPr>
        <w:t xml:space="preserve"> </w:t>
      </w:r>
      <w:r>
        <w:rPr>
          <w:color w:val="221F1F"/>
          <w:spacing w:val="-2"/>
          <w:sz w:val="28"/>
        </w:rPr>
        <w:t>магнитов.</w:t>
      </w:r>
    </w:p>
    <w:p w14:paraId="7146CFDF" w14:textId="77777777" w:rsidR="00E55397" w:rsidRDefault="00395F00" w:rsidP="000F6D24">
      <w:pPr>
        <w:pStyle w:val="a5"/>
        <w:numPr>
          <w:ilvl w:val="0"/>
          <w:numId w:val="86"/>
        </w:numPr>
        <w:tabs>
          <w:tab w:val="left" w:pos="1501"/>
        </w:tabs>
        <w:spacing w:line="322" w:lineRule="exact"/>
        <w:rPr>
          <w:sz w:val="28"/>
        </w:rPr>
      </w:pPr>
      <w:r>
        <w:rPr>
          <w:color w:val="221F1F"/>
          <w:sz w:val="28"/>
        </w:rPr>
        <w:t>Опыт</w:t>
      </w:r>
      <w:r>
        <w:rPr>
          <w:color w:val="221F1F"/>
          <w:spacing w:val="-3"/>
          <w:sz w:val="28"/>
        </w:rPr>
        <w:t xml:space="preserve"> </w:t>
      </w:r>
      <w:r>
        <w:rPr>
          <w:color w:val="221F1F"/>
          <w:spacing w:val="-2"/>
          <w:sz w:val="28"/>
        </w:rPr>
        <w:t>Эрстеда.</w:t>
      </w:r>
    </w:p>
    <w:p w14:paraId="44A18E54" w14:textId="77777777" w:rsidR="00E55397" w:rsidRDefault="00395F00" w:rsidP="000F6D24">
      <w:pPr>
        <w:pStyle w:val="a5"/>
        <w:numPr>
          <w:ilvl w:val="0"/>
          <w:numId w:val="86"/>
        </w:numPr>
        <w:tabs>
          <w:tab w:val="left" w:pos="1501"/>
        </w:tabs>
        <w:rPr>
          <w:sz w:val="28"/>
        </w:rPr>
      </w:pPr>
      <w:r>
        <w:rPr>
          <w:color w:val="221F1F"/>
          <w:sz w:val="28"/>
        </w:rPr>
        <w:t>Магнитное</w:t>
      </w:r>
      <w:r>
        <w:rPr>
          <w:color w:val="221F1F"/>
          <w:spacing w:val="-8"/>
          <w:sz w:val="28"/>
        </w:rPr>
        <w:t xml:space="preserve"> </w:t>
      </w:r>
      <w:r>
        <w:rPr>
          <w:color w:val="221F1F"/>
          <w:sz w:val="28"/>
        </w:rPr>
        <w:t>поле</w:t>
      </w:r>
      <w:r>
        <w:rPr>
          <w:color w:val="221F1F"/>
          <w:spacing w:val="-4"/>
          <w:sz w:val="28"/>
        </w:rPr>
        <w:t xml:space="preserve"> </w:t>
      </w:r>
      <w:r>
        <w:rPr>
          <w:color w:val="221F1F"/>
          <w:sz w:val="28"/>
        </w:rPr>
        <w:t>тока.</w:t>
      </w:r>
      <w:r>
        <w:rPr>
          <w:color w:val="221F1F"/>
          <w:spacing w:val="-5"/>
          <w:sz w:val="28"/>
        </w:rPr>
        <w:t xml:space="preserve"> </w:t>
      </w:r>
      <w:r>
        <w:rPr>
          <w:color w:val="221F1F"/>
          <w:spacing w:val="-2"/>
          <w:sz w:val="28"/>
        </w:rPr>
        <w:t>Электромагнит.</w:t>
      </w:r>
    </w:p>
    <w:p w14:paraId="04DE1126" w14:textId="77777777" w:rsidR="00E55397" w:rsidRDefault="00395F00" w:rsidP="000F6D24">
      <w:pPr>
        <w:pStyle w:val="a5"/>
        <w:numPr>
          <w:ilvl w:val="0"/>
          <w:numId w:val="86"/>
        </w:numPr>
        <w:tabs>
          <w:tab w:val="left" w:pos="1501"/>
        </w:tabs>
        <w:spacing w:before="1" w:line="322" w:lineRule="exact"/>
        <w:rPr>
          <w:sz w:val="28"/>
        </w:rPr>
      </w:pPr>
      <w:r>
        <w:rPr>
          <w:color w:val="221F1F"/>
          <w:sz w:val="28"/>
        </w:rPr>
        <w:t>Действие</w:t>
      </w:r>
      <w:r>
        <w:rPr>
          <w:color w:val="221F1F"/>
          <w:spacing w:val="-6"/>
          <w:sz w:val="28"/>
        </w:rPr>
        <w:t xml:space="preserve"> </w:t>
      </w:r>
      <w:r>
        <w:rPr>
          <w:color w:val="221F1F"/>
          <w:sz w:val="28"/>
        </w:rPr>
        <w:t>магнитного</w:t>
      </w:r>
      <w:r>
        <w:rPr>
          <w:color w:val="221F1F"/>
          <w:spacing w:val="-4"/>
          <w:sz w:val="28"/>
        </w:rPr>
        <w:t xml:space="preserve"> </w:t>
      </w:r>
      <w:r>
        <w:rPr>
          <w:color w:val="221F1F"/>
          <w:sz w:val="28"/>
        </w:rPr>
        <w:t>поля</w:t>
      </w:r>
      <w:r>
        <w:rPr>
          <w:color w:val="221F1F"/>
          <w:spacing w:val="-6"/>
          <w:sz w:val="28"/>
        </w:rPr>
        <w:t xml:space="preserve"> </w:t>
      </w:r>
      <w:r>
        <w:rPr>
          <w:color w:val="221F1F"/>
          <w:sz w:val="28"/>
        </w:rPr>
        <w:t>на</w:t>
      </w:r>
      <w:r>
        <w:rPr>
          <w:color w:val="221F1F"/>
          <w:spacing w:val="-8"/>
          <w:sz w:val="28"/>
        </w:rPr>
        <w:t xml:space="preserve"> </w:t>
      </w:r>
      <w:r>
        <w:rPr>
          <w:color w:val="221F1F"/>
          <w:sz w:val="28"/>
        </w:rPr>
        <w:t>проводник</w:t>
      </w:r>
      <w:r>
        <w:rPr>
          <w:color w:val="221F1F"/>
          <w:spacing w:val="-5"/>
          <w:sz w:val="28"/>
        </w:rPr>
        <w:t xml:space="preserve"> </w:t>
      </w:r>
      <w:r>
        <w:rPr>
          <w:color w:val="221F1F"/>
          <w:sz w:val="28"/>
        </w:rPr>
        <w:t>с</w:t>
      </w:r>
      <w:r>
        <w:rPr>
          <w:color w:val="221F1F"/>
          <w:spacing w:val="-5"/>
          <w:sz w:val="28"/>
        </w:rPr>
        <w:t xml:space="preserve"> </w:t>
      </w:r>
      <w:r>
        <w:rPr>
          <w:color w:val="221F1F"/>
          <w:spacing w:val="-2"/>
          <w:sz w:val="28"/>
        </w:rPr>
        <w:t>током.</w:t>
      </w:r>
    </w:p>
    <w:p w14:paraId="5644901B" w14:textId="77777777" w:rsidR="00E55397" w:rsidRDefault="00395F00" w:rsidP="000F6D24">
      <w:pPr>
        <w:pStyle w:val="a5"/>
        <w:numPr>
          <w:ilvl w:val="0"/>
          <w:numId w:val="86"/>
        </w:numPr>
        <w:tabs>
          <w:tab w:val="left" w:pos="1501"/>
        </w:tabs>
        <w:spacing w:line="322" w:lineRule="exact"/>
        <w:rPr>
          <w:sz w:val="28"/>
        </w:rPr>
      </w:pPr>
      <w:r>
        <w:rPr>
          <w:color w:val="221F1F"/>
          <w:sz w:val="28"/>
        </w:rPr>
        <w:t>Электродвигатель</w:t>
      </w:r>
      <w:r>
        <w:rPr>
          <w:color w:val="221F1F"/>
          <w:spacing w:val="-10"/>
          <w:sz w:val="28"/>
        </w:rPr>
        <w:t xml:space="preserve"> </w:t>
      </w:r>
      <w:r>
        <w:rPr>
          <w:color w:val="221F1F"/>
          <w:sz w:val="28"/>
        </w:rPr>
        <w:t>постоянного</w:t>
      </w:r>
      <w:r>
        <w:rPr>
          <w:color w:val="221F1F"/>
          <w:spacing w:val="-8"/>
          <w:sz w:val="28"/>
        </w:rPr>
        <w:t xml:space="preserve"> </w:t>
      </w:r>
      <w:r>
        <w:rPr>
          <w:color w:val="221F1F"/>
          <w:spacing w:val="-4"/>
          <w:sz w:val="28"/>
        </w:rPr>
        <w:t>тока.</w:t>
      </w:r>
    </w:p>
    <w:p w14:paraId="1F594995" w14:textId="77777777" w:rsidR="00E55397" w:rsidRDefault="00395F00" w:rsidP="000F6D24">
      <w:pPr>
        <w:pStyle w:val="a5"/>
        <w:numPr>
          <w:ilvl w:val="0"/>
          <w:numId w:val="86"/>
        </w:numPr>
        <w:tabs>
          <w:tab w:val="left" w:pos="1501"/>
        </w:tabs>
        <w:spacing w:line="322" w:lineRule="exact"/>
        <w:rPr>
          <w:i/>
          <w:sz w:val="28"/>
        </w:rPr>
      </w:pPr>
      <w:r>
        <w:rPr>
          <w:color w:val="221F1F"/>
          <w:sz w:val="28"/>
        </w:rPr>
        <w:t>Исследование</w:t>
      </w:r>
      <w:r>
        <w:rPr>
          <w:color w:val="221F1F"/>
          <w:spacing w:val="-13"/>
          <w:sz w:val="28"/>
        </w:rPr>
        <w:t xml:space="preserve"> </w:t>
      </w:r>
      <w:r>
        <w:rPr>
          <w:color w:val="221F1F"/>
          <w:sz w:val="28"/>
        </w:rPr>
        <w:t>явления</w:t>
      </w:r>
      <w:r>
        <w:rPr>
          <w:color w:val="221F1F"/>
          <w:spacing w:val="-10"/>
          <w:sz w:val="28"/>
        </w:rPr>
        <w:t xml:space="preserve"> </w:t>
      </w:r>
      <w:r>
        <w:rPr>
          <w:color w:val="221F1F"/>
          <w:sz w:val="28"/>
        </w:rPr>
        <w:t>электромагнитной</w:t>
      </w:r>
      <w:r>
        <w:rPr>
          <w:color w:val="221F1F"/>
          <w:spacing w:val="-10"/>
          <w:sz w:val="28"/>
        </w:rPr>
        <w:t xml:space="preserve"> </w:t>
      </w:r>
      <w:r>
        <w:rPr>
          <w:color w:val="221F1F"/>
          <w:spacing w:val="-2"/>
          <w:sz w:val="28"/>
        </w:rPr>
        <w:t>индукции</w:t>
      </w:r>
      <w:r>
        <w:rPr>
          <w:i/>
          <w:color w:val="221F1F"/>
          <w:spacing w:val="-2"/>
          <w:sz w:val="28"/>
        </w:rPr>
        <w:t>.</w:t>
      </w:r>
    </w:p>
    <w:p w14:paraId="3F689094" w14:textId="77777777" w:rsidR="00E55397" w:rsidRDefault="00395F00" w:rsidP="000F6D24">
      <w:pPr>
        <w:pStyle w:val="a5"/>
        <w:numPr>
          <w:ilvl w:val="0"/>
          <w:numId w:val="86"/>
        </w:numPr>
        <w:tabs>
          <w:tab w:val="left" w:pos="1501"/>
        </w:tabs>
        <w:spacing w:line="322" w:lineRule="exact"/>
        <w:rPr>
          <w:sz w:val="28"/>
        </w:rPr>
      </w:pPr>
      <w:r>
        <w:rPr>
          <w:color w:val="221F1F"/>
          <w:sz w:val="28"/>
        </w:rPr>
        <w:t>Опыты</w:t>
      </w:r>
      <w:r>
        <w:rPr>
          <w:color w:val="221F1F"/>
          <w:spacing w:val="-5"/>
          <w:sz w:val="28"/>
        </w:rPr>
        <w:t xml:space="preserve"> </w:t>
      </w:r>
      <w:r>
        <w:rPr>
          <w:color w:val="221F1F"/>
          <w:spacing w:val="-2"/>
          <w:sz w:val="28"/>
        </w:rPr>
        <w:t>Фарадея.</w:t>
      </w:r>
    </w:p>
    <w:p w14:paraId="297F4121" w14:textId="77777777" w:rsidR="00E55397" w:rsidRDefault="00395F00" w:rsidP="000F6D24">
      <w:pPr>
        <w:pStyle w:val="a5"/>
        <w:numPr>
          <w:ilvl w:val="0"/>
          <w:numId w:val="86"/>
        </w:numPr>
        <w:tabs>
          <w:tab w:val="left" w:pos="1501"/>
        </w:tabs>
        <w:ind w:left="793" w:right="650" w:firstLine="0"/>
        <w:rPr>
          <w:sz w:val="28"/>
        </w:rPr>
      </w:pPr>
      <w:r>
        <w:rPr>
          <w:color w:val="221F1F"/>
          <w:sz w:val="28"/>
        </w:rPr>
        <w:t>Зависимость</w:t>
      </w:r>
      <w:r>
        <w:rPr>
          <w:color w:val="221F1F"/>
          <w:spacing w:val="-5"/>
          <w:sz w:val="28"/>
        </w:rPr>
        <w:t xml:space="preserve"> </w:t>
      </w:r>
      <w:r>
        <w:rPr>
          <w:color w:val="221F1F"/>
          <w:sz w:val="28"/>
        </w:rPr>
        <w:t>направления</w:t>
      </w:r>
      <w:r>
        <w:rPr>
          <w:color w:val="221F1F"/>
          <w:spacing w:val="-7"/>
          <w:sz w:val="28"/>
        </w:rPr>
        <w:t xml:space="preserve"> </w:t>
      </w:r>
      <w:r>
        <w:rPr>
          <w:color w:val="221F1F"/>
          <w:sz w:val="28"/>
        </w:rPr>
        <w:t>индукционного</w:t>
      </w:r>
      <w:r>
        <w:rPr>
          <w:color w:val="221F1F"/>
          <w:spacing w:val="-3"/>
          <w:sz w:val="28"/>
        </w:rPr>
        <w:t xml:space="preserve"> </w:t>
      </w:r>
      <w:r>
        <w:rPr>
          <w:color w:val="221F1F"/>
          <w:sz w:val="28"/>
        </w:rPr>
        <w:t>тока</w:t>
      </w:r>
      <w:r>
        <w:rPr>
          <w:color w:val="221F1F"/>
          <w:spacing w:val="-4"/>
          <w:sz w:val="28"/>
        </w:rPr>
        <w:t xml:space="preserve"> </w:t>
      </w:r>
      <w:r>
        <w:rPr>
          <w:color w:val="221F1F"/>
          <w:sz w:val="28"/>
        </w:rPr>
        <w:t>от</w:t>
      </w:r>
      <w:r>
        <w:rPr>
          <w:color w:val="221F1F"/>
          <w:spacing w:val="-5"/>
          <w:sz w:val="28"/>
        </w:rPr>
        <w:t xml:space="preserve"> </w:t>
      </w:r>
      <w:r>
        <w:rPr>
          <w:color w:val="221F1F"/>
          <w:sz w:val="28"/>
        </w:rPr>
        <w:t>условий</w:t>
      </w:r>
      <w:r>
        <w:rPr>
          <w:color w:val="221F1F"/>
          <w:spacing w:val="-4"/>
          <w:sz w:val="28"/>
        </w:rPr>
        <w:t xml:space="preserve"> </w:t>
      </w:r>
      <w:r>
        <w:rPr>
          <w:color w:val="221F1F"/>
          <w:sz w:val="28"/>
        </w:rPr>
        <w:t>его</w:t>
      </w:r>
      <w:r>
        <w:rPr>
          <w:color w:val="221F1F"/>
          <w:spacing w:val="-3"/>
          <w:sz w:val="28"/>
        </w:rPr>
        <w:t xml:space="preserve"> </w:t>
      </w:r>
      <w:proofErr w:type="spellStart"/>
      <w:proofErr w:type="gramStart"/>
      <w:r>
        <w:rPr>
          <w:color w:val="221F1F"/>
          <w:sz w:val="28"/>
        </w:rPr>
        <w:t>возникно</w:t>
      </w:r>
      <w:proofErr w:type="spellEnd"/>
      <w:r>
        <w:rPr>
          <w:color w:val="221F1F"/>
          <w:sz w:val="28"/>
        </w:rPr>
        <w:t xml:space="preserve">- </w:t>
      </w:r>
      <w:proofErr w:type="spellStart"/>
      <w:r>
        <w:rPr>
          <w:color w:val="221F1F"/>
          <w:spacing w:val="-2"/>
          <w:sz w:val="28"/>
        </w:rPr>
        <w:t>вения</w:t>
      </w:r>
      <w:proofErr w:type="spellEnd"/>
      <w:proofErr w:type="gramEnd"/>
      <w:r>
        <w:rPr>
          <w:color w:val="221F1F"/>
          <w:spacing w:val="-2"/>
          <w:sz w:val="28"/>
        </w:rPr>
        <w:t>.</w:t>
      </w:r>
    </w:p>
    <w:p w14:paraId="11F24DC8" w14:textId="77777777" w:rsidR="00E55397" w:rsidRDefault="00395F00" w:rsidP="000F6D24">
      <w:pPr>
        <w:pStyle w:val="a5"/>
        <w:numPr>
          <w:ilvl w:val="0"/>
          <w:numId w:val="86"/>
        </w:numPr>
        <w:tabs>
          <w:tab w:val="left" w:pos="1501"/>
        </w:tabs>
        <w:spacing w:before="2"/>
        <w:rPr>
          <w:sz w:val="28"/>
        </w:rPr>
      </w:pPr>
      <w:r>
        <w:rPr>
          <w:color w:val="221F1F"/>
          <w:sz w:val="28"/>
        </w:rPr>
        <w:t>Электрогенератор</w:t>
      </w:r>
      <w:r>
        <w:rPr>
          <w:color w:val="221F1F"/>
          <w:spacing w:val="-9"/>
          <w:sz w:val="28"/>
        </w:rPr>
        <w:t xml:space="preserve"> </w:t>
      </w:r>
      <w:r>
        <w:rPr>
          <w:color w:val="221F1F"/>
          <w:sz w:val="28"/>
        </w:rPr>
        <w:t>постоянного</w:t>
      </w:r>
      <w:r>
        <w:rPr>
          <w:color w:val="221F1F"/>
          <w:spacing w:val="-9"/>
          <w:sz w:val="28"/>
        </w:rPr>
        <w:t xml:space="preserve"> </w:t>
      </w:r>
      <w:r>
        <w:rPr>
          <w:color w:val="221F1F"/>
          <w:spacing w:val="-4"/>
          <w:sz w:val="28"/>
        </w:rPr>
        <w:t>тока.</w:t>
      </w:r>
    </w:p>
    <w:p w14:paraId="179EAD60" w14:textId="77777777" w:rsidR="00E55397" w:rsidRDefault="00395F00">
      <w:pPr>
        <w:pStyle w:val="3"/>
        <w:spacing w:before="7"/>
        <w:jc w:val="left"/>
      </w:pPr>
      <w:r>
        <w:rPr>
          <w:color w:val="221F1F"/>
        </w:rPr>
        <w:t>Лабораторные</w:t>
      </w:r>
      <w:r>
        <w:rPr>
          <w:color w:val="221F1F"/>
          <w:spacing w:val="-6"/>
        </w:rPr>
        <w:t xml:space="preserve"> </w:t>
      </w:r>
      <w:r>
        <w:rPr>
          <w:color w:val="221F1F"/>
        </w:rPr>
        <w:t>работы</w:t>
      </w:r>
      <w:r>
        <w:rPr>
          <w:color w:val="221F1F"/>
          <w:spacing w:val="-4"/>
        </w:rPr>
        <w:t xml:space="preserve"> </w:t>
      </w:r>
      <w:r>
        <w:rPr>
          <w:color w:val="221F1F"/>
        </w:rPr>
        <w:t>и</w:t>
      </w:r>
      <w:r>
        <w:rPr>
          <w:color w:val="221F1F"/>
          <w:spacing w:val="-3"/>
        </w:rPr>
        <w:t xml:space="preserve"> </w:t>
      </w:r>
      <w:r>
        <w:rPr>
          <w:color w:val="221F1F"/>
          <w:spacing w:val="-4"/>
        </w:rPr>
        <w:t>опыты</w:t>
      </w:r>
    </w:p>
    <w:p w14:paraId="3D6E0CCC" w14:textId="77777777" w:rsidR="00E55397" w:rsidRDefault="00395F00" w:rsidP="000F6D24">
      <w:pPr>
        <w:pStyle w:val="a5"/>
        <w:numPr>
          <w:ilvl w:val="0"/>
          <w:numId w:val="85"/>
        </w:numPr>
        <w:tabs>
          <w:tab w:val="left" w:pos="1501"/>
        </w:tabs>
        <w:ind w:right="741" w:firstLine="0"/>
        <w:rPr>
          <w:sz w:val="28"/>
        </w:rPr>
      </w:pPr>
      <w:r>
        <w:rPr>
          <w:color w:val="221F1F"/>
          <w:sz w:val="28"/>
        </w:rPr>
        <w:t>Опыты</w:t>
      </w:r>
      <w:r>
        <w:rPr>
          <w:color w:val="221F1F"/>
          <w:spacing w:val="-3"/>
          <w:sz w:val="28"/>
        </w:rPr>
        <w:t xml:space="preserve"> </w:t>
      </w:r>
      <w:r>
        <w:rPr>
          <w:color w:val="221F1F"/>
          <w:sz w:val="28"/>
        </w:rPr>
        <w:t>по</w:t>
      </w:r>
      <w:r>
        <w:rPr>
          <w:color w:val="221F1F"/>
          <w:spacing w:val="-2"/>
          <w:sz w:val="28"/>
        </w:rPr>
        <w:t xml:space="preserve"> </w:t>
      </w:r>
      <w:r>
        <w:rPr>
          <w:color w:val="221F1F"/>
          <w:sz w:val="28"/>
        </w:rPr>
        <w:t>наблюдению</w:t>
      </w:r>
      <w:r>
        <w:rPr>
          <w:color w:val="221F1F"/>
          <w:spacing w:val="-4"/>
          <w:sz w:val="28"/>
        </w:rPr>
        <w:t xml:space="preserve"> </w:t>
      </w:r>
      <w:r>
        <w:rPr>
          <w:color w:val="221F1F"/>
          <w:sz w:val="28"/>
        </w:rPr>
        <w:t>электризации</w:t>
      </w:r>
      <w:r>
        <w:rPr>
          <w:color w:val="221F1F"/>
          <w:spacing w:val="-3"/>
          <w:sz w:val="28"/>
        </w:rPr>
        <w:t xml:space="preserve"> </w:t>
      </w:r>
      <w:r>
        <w:rPr>
          <w:color w:val="221F1F"/>
          <w:sz w:val="28"/>
        </w:rPr>
        <w:t>тел</w:t>
      </w:r>
      <w:r>
        <w:rPr>
          <w:color w:val="221F1F"/>
          <w:spacing w:val="-5"/>
          <w:sz w:val="28"/>
        </w:rPr>
        <w:t xml:space="preserve"> </w:t>
      </w:r>
      <w:r>
        <w:rPr>
          <w:color w:val="221F1F"/>
          <w:sz w:val="28"/>
        </w:rPr>
        <w:t>индукцией</w:t>
      </w:r>
      <w:r>
        <w:rPr>
          <w:color w:val="221F1F"/>
          <w:spacing w:val="-6"/>
          <w:sz w:val="28"/>
        </w:rPr>
        <w:t xml:space="preserve"> </w:t>
      </w:r>
      <w:r>
        <w:rPr>
          <w:color w:val="221F1F"/>
          <w:sz w:val="28"/>
        </w:rPr>
        <w:t>и</w:t>
      </w:r>
      <w:r>
        <w:rPr>
          <w:color w:val="221F1F"/>
          <w:spacing w:val="-3"/>
          <w:sz w:val="28"/>
        </w:rPr>
        <w:t xml:space="preserve"> </w:t>
      </w:r>
      <w:r>
        <w:rPr>
          <w:color w:val="221F1F"/>
          <w:sz w:val="28"/>
        </w:rPr>
        <w:t>при</w:t>
      </w:r>
      <w:r>
        <w:rPr>
          <w:color w:val="221F1F"/>
          <w:spacing w:val="-6"/>
          <w:sz w:val="28"/>
        </w:rPr>
        <w:t xml:space="preserve"> </w:t>
      </w:r>
      <w:proofErr w:type="spellStart"/>
      <w:proofErr w:type="gramStart"/>
      <w:r>
        <w:rPr>
          <w:color w:val="221F1F"/>
          <w:sz w:val="28"/>
        </w:rPr>
        <w:t>соприкосно</w:t>
      </w:r>
      <w:proofErr w:type="spellEnd"/>
      <w:r>
        <w:rPr>
          <w:color w:val="221F1F"/>
          <w:sz w:val="28"/>
        </w:rPr>
        <w:t xml:space="preserve">- </w:t>
      </w:r>
      <w:proofErr w:type="spellStart"/>
      <w:r>
        <w:rPr>
          <w:color w:val="221F1F"/>
          <w:spacing w:val="-2"/>
          <w:sz w:val="28"/>
        </w:rPr>
        <w:t>вении</w:t>
      </w:r>
      <w:proofErr w:type="spellEnd"/>
      <w:proofErr w:type="gramEnd"/>
      <w:r>
        <w:rPr>
          <w:color w:val="221F1F"/>
          <w:spacing w:val="-2"/>
          <w:sz w:val="28"/>
        </w:rPr>
        <w:t>.</w:t>
      </w:r>
    </w:p>
    <w:p w14:paraId="41EDCE8B" w14:textId="77777777" w:rsidR="00E55397" w:rsidRDefault="00395F00" w:rsidP="000F6D24">
      <w:pPr>
        <w:pStyle w:val="a5"/>
        <w:numPr>
          <w:ilvl w:val="0"/>
          <w:numId w:val="85"/>
        </w:numPr>
        <w:tabs>
          <w:tab w:val="left" w:pos="1501"/>
        </w:tabs>
        <w:ind w:right="944" w:firstLine="0"/>
        <w:rPr>
          <w:sz w:val="28"/>
        </w:rPr>
      </w:pPr>
      <w:r>
        <w:rPr>
          <w:color w:val="221F1F"/>
          <w:sz w:val="28"/>
        </w:rPr>
        <w:t>Исследование</w:t>
      </w:r>
      <w:r>
        <w:rPr>
          <w:color w:val="221F1F"/>
          <w:spacing w:val="-4"/>
          <w:sz w:val="28"/>
        </w:rPr>
        <w:t xml:space="preserve"> </w:t>
      </w:r>
      <w:r>
        <w:rPr>
          <w:color w:val="221F1F"/>
          <w:sz w:val="28"/>
        </w:rPr>
        <w:t>действия</w:t>
      </w:r>
      <w:r>
        <w:rPr>
          <w:color w:val="221F1F"/>
          <w:spacing w:val="-4"/>
          <w:sz w:val="28"/>
        </w:rPr>
        <w:t xml:space="preserve"> </w:t>
      </w:r>
      <w:r>
        <w:rPr>
          <w:color w:val="221F1F"/>
          <w:sz w:val="28"/>
        </w:rPr>
        <w:t>электрического</w:t>
      </w:r>
      <w:r>
        <w:rPr>
          <w:color w:val="221F1F"/>
          <w:spacing w:val="-3"/>
          <w:sz w:val="28"/>
        </w:rPr>
        <w:t xml:space="preserve"> </w:t>
      </w:r>
      <w:r>
        <w:rPr>
          <w:color w:val="221F1F"/>
          <w:sz w:val="28"/>
        </w:rPr>
        <w:t>поля</w:t>
      </w:r>
      <w:r>
        <w:rPr>
          <w:color w:val="221F1F"/>
          <w:spacing w:val="-7"/>
          <w:sz w:val="28"/>
        </w:rPr>
        <w:t xml:space="preserve"> </w:t>
      </w:r>
      <w:r>
        <w:rPr>
          <w:color w:val="221F1F"/>
          <w:sz w:val="28"/>
        </w:rPr>
        <w:t>на</w:t>
      </w:r>
      <w:r>
        <w:rPr>
          <w:color w:val="221F1F"/>
          <w:spacing w:val="-4"/>
          <w:sz w:val="28"/>
        </w:rPr>
        <w:t xml:space="preserve"> </w:t>
      </w:r>
      <w:r>
        <w:rPr>
          <w:color w:val="221F1F"/>
          <w:sz w:val="28"/>
        </w:rPr>
        <w:t>проводники</w:t>
      </w:r>
      <w:r>
        <w:rPr>
          <w:color w:val="221F1F"/>
          <w:spacing w:val="-6"/>
          <w:sz w:val="28"/>
        </w:rPr>
        <w:t xml:space="preserve"> </w:t>
      </w:r>
      <w:r>
        <w:rPr>
          <w:color w:val="221F1F"/>
          <w:sz w:val="28"/>
        </w:rPr>
        <w:t>и</w:t>
      </w:r>
      <w:r>
        <w:rPr>
          <w:color w:val="221F1F"/>
          <w:spacing w:val="-4"/>
          <w:sz w:val="28"/>
        </w:rPr>
        <w:t xml:space="preserve"> </w:t>
      </w:r>
      <w:proofErr w:type="spellStart"/>
      <w:proofErr w:type="gramStart"/>
      <w:r>
        <w:rPr>
          <w:color w:val="221F1F"/>
          <w:sz w:val="28"/>
        </w:rPr>
        <w:t>диэлек</w:t>
      </w:r>
      <w:proofErr w:type="spellEnd"/>
      <w:r>
        <w:rPr>
          <w:color w:val="221F1F"/>
          <w:sz w:val="28"/>
        </w:rPr>
        <w:t xml:space="preserve">- </w:t>
      </w:r>
      <w:proofErr w:type="spellStart"/>
      <w:r>
        <w:rPr>
          <w:color w:val="221F1F"/>
          <w:spacing w:val="-2"/>
          <w:sz w:val="28"/>
        </w:rPr>
        <w:t>трики</w:t>
      </w:r>
      <w:proofErr w:type="spellEnd"/>
      <w:proofErr w:type="gramEnd"/>
      <w:r>
        <w:rPr>
          <w:color w:val="221F1F"/>
          <w:spacing w:val="-2"/>
          <w:sz w:val="28"/>
        </w:rPr>
        <w:t>.</w:t>
      </w:r>
    </w:p>
    <w:p w14:paraId="5B197B91" w14:textId="77777777" w:rsidR="00E55397" w:rsidRDefault="00395F00" w:rsidP="000F6D24">
      <w:pPr>
        <w:pStyle w:val="a5"/>
        <w:numPr>
          <w:ilvl w:val="0"/>
          <w:numId w:val="85"/>
        </w:numPr>
        <w:tabs>
          <w:tab w:val="left" w:pos="1501"/>
        </w:tabs>
        <w:spacing w:line="321" w:lineRule="exact"/>
        <w:ind w:left="1501"/>
        <w:rPr>
          <w:sz w:val="28"/>
        </w:rPr>
      </w:pPr>
      <w:r>
        <w:rPr>
          <w:color w:val="221F1F"/>
          <w:sz w:val="28"/>
        </w:rPr>
        <w:t>Сборка</w:t>
      </w:r>
      <w:r>
        <w:rPr>
          <w:color w:val="221F1F"/>
          <w:spacing w:val="-8"/>
          <w:sz w:val="28"/>
        </w:rPr>
        <w:t xml:space="preserve"> </w:t>
      </w:r>
      <w:r>
        <w:rPr>
          <w:color w:val="221F1F"/>
          <w:sz w:val="28"/>
        </w:rPr>
        <w:t>и</w:t>
      </w:r>
      <w:r>
        <w:rPr>
          <w:color w:val="221F1F"/>
          <w:spacing w:val="-6"/>
          <w:sz w:val="28"/>
        </w:rPr>
        <w:t xml:space="preserve"> </w:t>
      </w:r>
      <w:r>
        <w:rPr>
          <w:color w:val="221F1F"/>
          <w:sz w:val="28"/>
        </w:rPr>
        <w:t>проверка</w:t>
      </w:r>
      <w:r>
        <w:rPr>
          <w:color w:val="221F1F"/>
          <w:spacing w:val="-8"/>
          <w:sz w:val="28"/>
        </w:rPr>
        <w:t xml:space="preserve"> </w:t>
      </w:r>
      <w:r>
        <w:rPr>
          <w:color w:val="221F1F"/>
          <w:sz w:val="28"/>
        </w:rPr>
        <w:t>работы</w:t>
      </w:r>
      <w:r>
        <w:rPr>
          <w:color w:val="221F1F"/>
          <w:spacing w:val="-5"/>
          <w:sz w:val="28"/>
        </w:rPr>
        <w:t xml:space="preserve"> </w:t>
      </w:r>
      <w:r>
        <w:rPr>
          <w:color w:val="221F1F"/>
          <w:sz w:val="28"/>
        </w:rPr>
        <w:t>электрической</w:t>
      </w:r>
      <w:r>
        <w:rPr>
          <w:color w:val="221F1F"/>
          <w:spacing w:val="-6"/>
          <w:sz w:val="28"/>
        </w:rPr>
        <w:t xml:space="preserve"> </w:t>
      </w:r>
      <w:r>
        <w:rPr>
          <w:color w:val="221F1F"/>
          <w:sz w:val="28"/>
        </w:rPr>
        <w:t>цепи</w:t>
      </w:r>
      <w:r>
        <w:rPr>
          <w:color w:val="221F1F"/>
          <w:spacing w:val="-8"/>
          <w:sz w:val="28"/>
        </w:rPr>
        <w:t xml:space="preserve"> </w:t>
      </w:r>
      <w:r>
        <w:rPr>
          <w:color w:val="221F1F"/>
          <w:sz w:val="28"/>
        </w:rPr>
        <w:t>постоянного</w:t>
      </w:r>
      <w:r>
        <w:rPr>
          <w:color w:val="221F1F"/>
          <w:spacing w:val="-8"/>
          <w:sz w:val="28"/>
        </w:rPr>
        <w:t xml:space="preserve"> </w:t>
      </w:r>
      <w:r>
        <w:rPr>
          <w:color w:val="221F1F"/>
          <w:spacing w:val="-2"/>
          <w:sz w:val="28"/>
        </w:rPr>
        <w:t>тока.</w:t>
      </w:r>
    </w:p>
    <w:p w14:paraId="7BA6580B" w14:textId="77777777" w:rsidR="00E55397" w:rsidRDefault="00395F00" w:rsidP="000F6D24">
      <w:pPr>
        <w:pStyle w:val="a5"/>
        <w:numPr>
          <w:ilvl w:val="0"/>
          <w:numId w:val="85"/>
        </w:numPr>
        <w:tabs>
          <w:tab w:val="left" w:pos="1501"/>
        </w:tabs>
        <w:spacing w:line="322" w:lineRule="exact"/>
        <w:ind w:left="1501"/>
        <w:rPr>
          <w:sz w:val="28"/>
        </w:rPr>
      </w:pPr>
      <w:r>
        <w:rPr>
          <w:color w:val="221F1F"/>
          <w:sz w:val="28"/>
        </w:rPr>
        <w:t>Измерение</w:t>
      </w:r>
      <w:r>
        <w:rPr>
          <w:color w:val="221F1F"/>
          <w:spacing w:val="-8"/>
          <w:sz w:val="28"/>
        </w:rPr>
        <w:t xml:space="preserve"> </w:t>
      </w:r>
      <w:r>
        <w:rPr>
          <w:color w:val="221F1F"/>
          <w:sz w:val="28"/>
        </w:rPr>
        <w:t>и</w:t>
      </w:r>
      <w:r>
        <w:rPr>
          <w:color w:val="221F1F"/>
          <w:spacing w:val="-5"/>
          <w:sz w:val="28"/>
        </w:rPr>
        <w:t xml:space="preserve"> </w:t>
      </w:r>
      <w:r>
        <w:rPr>
          <w:color w:val="221F1F"/>
          <w:sz w:val="28"/>
        </w:rPr>
        <w:t>регулирование</w:t>
      </w:r>
      <w:r>
        <w:rPr>
          <w:color w:val="221F1F"/>
          <w:spacing w:val="-5"/>
          <w:sz w:val="28"/>
        </w:rPr>
        <w:t xml:space="preserve"> </w:t>
      </w:r>
      <w:r>
        <w:rPr>
          <w:color w:val="221F1F"/>
          <w:sz w:val="28"/>
        </w:rPr>
        <w:t>силы</w:t>
      </w:r>
      <w:r>
        <w:rPr>
          <w:color w:val="221F1F"/>
          <w:spacing w:val="-5"/>
          <w:sz w:val="28"/>
        </w:rPr>
        <w:t xml:space="preserve"> </w:t>
      </w:r>
      <w:r>
        <w:rPr>
          <w:color w:val="221F1F"/>
          <w:spacing w:val="-2"/>
          <w:sz w:val="28"/>
        </w:rPr>
        <w:t>тока.</w:t>
      </w:r>
    </w:p>
    <w:p w14:paraId="378C8D31" w14:textId="77777777" w:rsidR="00E55397" w:rsidRDefault="00395F00" w:rsidP="000F6D24">
      <w:pPr>
        <w:pStyle w:val="a5"/>
        <w:numPr>
          <w:ilvl w:val="0"/>
          <w:numId w:val="85"/>
        </w:numPr>
        <w:tabs>
          <w:tab w:val="left" w:pos="1501"/>
        </w:tabs>
        <w:spacing w:line="322" w:lineRule="exact"/>
        <w:ind w:left="1501"/>
        <w:rPr>
          <w:sz w:val="28"/>
        </w:rPr>
      </w:pPr>
      <w:r>
        <w:rPr>
          <w:color w:val="221F1F"/>
          <w:sz w:val="28"/>
        </w:rPr>
        <w:t>Измерение</w:t>
      </w:r>
      <w:r>
        <w:rPr>
          <w:color w:val="221F1F"/>
          <w:spacing w:val="-7"/>
          <w:sz w:val="28"/>
        </w:rPr>
        <w:t xml:space="preserve"> </w:t>
      </w:r>
      <w:r>
        <w:rPr>
          <w:color w:val="221F1F"/>
          <w:sz w:val="28"/>
        </w:rPr>
        <w:t>и</w:t>
      </w:r>
      <w:r>
        <w:rPr>
          <w:color w:val="221F1F"/>
          <w:spacing w:val="-4"/>
          <w:sz w:val="28"/>
        </w:rPr>
        <w:t xml:space="preserve"> </w:t>
      </w:r>
      <w:r>
        <w:rPr>
          <w:color w:val="221F1F"/>
          <w:sz w:val="28"/>
        </w:rPr>
        <w:t>регулирование</w:t>
      </w:r>
      <w:r>
        <w:rPr>
          <w:color w:val="221F1F"/>
          <w:spacing w:val="-3"/>
          <w:sz w:val="28"/>
        </w:rPr>
        <w:t xml:space="preserve"> </w:t>
      </w:r>
      <w:r>
        <w:rPr>
          <w:color w:val="221F1F"/>
          <w:spacing w:val="-2"/>
          <w:sz w:val="28"/>
        </w:rPr>
        <w:t>напряжения.</w:t>
      </w:r>
    </w:p>
    <w:p w14:paraId="2611598F" w14:textId="77777777" w:rsidR="00E55397" w:rsidRDefault="00395F00" w:rsidP="000F6D24">
      <w:pPr>
        <w:pStyle w:val="a5"/>
        <w:numPr>
          <w:ilvl w:val="0"/>
          <w:numId w:val="85"/>
        </w:numPr>
        <w:tabs>
          <w:tab w:val="left" w:pos="1501"/>
        </w:tabs>
        <w:ind w:right="424" w:firstLine="0"/>
        <w:rPr>
          <w:sz w:val="28"/>
        </w:rPr>
      </w:pPr>
      <w:r>
        <w:rPr>
          <w:color w:val="221F1F"/>
          <w:sz w:val="28"/>
        </w:rPr>
        <w:t xml:space="preserve">Исследование зависимости силы тока, идущего через резистор, от </w:t>
      </w:r>
      <w:proofErr w:type="spellStart"/>
      <w:proofErr w:type="gramStart"/>
      <w:r>
        <w:rPr>
          <w:color w:val="221F1F"/>
          <w:sz w:val="28"/>
        </w:rPr>
        <w:t>сопро</w:t>
      </w:r>
      <w:proofErr w:type="spellEnd"/>
      <w:r>
        <w:rPr>
          <w:color w:val="221F1F"/>
          <w:sz w:val="28"/>
        </w:rPr>
        <w:t xml:space="preserve">- </w:t>
      </w:r>
      <w:proofErr w:type="spellStart"/>
      <w:r>
        <w:rPr>
          <w:color w:val="221F1F"/>
          <w:sz w:val="28"/>
        </w:rPr>
        <w:t>тивления</w:t>
      </w:r>
      <w:proofErr w:type="spellEnd"/>
      <w:proofErr w:type="gramEnd"/>
      <w:r>
        <w:rPr>
          <w:color w:val="221F1F"/>
          <w:sz w:val="28"/>
        </w:rPr>
        <w:t xml:space="preserve"> резистора и напряжения на резисторе.</w:t>
      </w:r>
    </w:p>
    <w:p w14:paraId="02A584BE" w14:textId="77777777" w:rsidR="00E55397" w:rsidRDefault="00395F00" w:rsidP="000F6D24">
      <w:pPr>
        <w:pStyle w:val="a5"/>
        <w:numPr>
          <w:ilvl w:val="0"/>
          <w:numId w:val="85"/>
        </w:numPr>
        <w:tabs>
          <w:tab w:val="left" w:pos="1501"/>
        </w:tabs>
        <w:ind w:right="436" w:firstLine="0"/>
        <w:rPr>
          <w:sz w:val="28"/>
        </w:rPr>
      </w:pPr>
      <w:r>
        <w:rPr>
          <w:color w:val="221F1F"/>
          <w:sz w:val="28"/>
        </w:rPr>
        <w:t>Опыты,</w:t>
      </w:r>
      <w:r>
        <w:rPr>
          <w:color w:val="221F1F"/>
          <w:spacing w:val="40"/>
          <w:sz w:val="28"/>
        </w:rPr>
        <w:t xml:space="preserve"> </w:t>
      </w:r>
      <w:r>
        <w:rPr>
          <w:color w:val="221F1F"/>
          <w:sz w:val="28"/>
        </w:rPr>
        <w:t>демонстрирующие</w:t>
      </w:r>
      <w:r>
        <w:rPr>
          <w:color w:val="221F1F"/>
          <w:spacing w:val="40"/>
          <w:sz w:val="28"/>
        </w:rPr>
        <w:t xml:space="preserve"> </w:t>
      </w:r>
      <w:r>
        <w:rPr>
          <w:color w:val="221F1F"/>
          <w:sz w:val="28"/>
        </w:rPr>
        <w:t>зависимость</w:t>
      </w:r>
      <w:r>
        <w:rPr>
          <w:color w:val="221F1F"/>
          <w:spacing w:val="40"/>
          <w:sz w:val="28"/>
        </w:rPr>
        <w:t xml:space="preserve"> </w:t>
      </w:r>
      <w:r>
        <w:rPr>
          <w:color w:val="221F1F"/>
          <w:sz w:val="28"/>
        </w:rPr>
        <w:t>электрического</w:t>
      </w:r>
      <w:r>
        <w:rPr>
          <w:color w:val="221F1F"/>
          <w:spacing w:val="40"/>
          <w:sz w:val="28"/>
        </w:rPr>
        <w:t xml:space="preserve"> </w:t>
      </w:r>
      <w:r>
        <w:rPr>
          <w:color w:val="221F1F"/>
          <w:sz w:val="28"/>
        </w:rPr>
        <w:t>сопротивления проводника от его длины, площади поперечного сечения и материала.</w:t>
      </w:r>
    </w:p>
    <w:p w14:paraId="22E20C92" w14:textId="77777777" w:rsidR="00E55397" w:rsidRDefault="00395F00" w:rsidP="000F6D24">
      <w:pPr>
        <w:pStyle w:val="a5"/>
        <w:numPr>
          <w:ilvl w:val="0"/>
          <w:numId w:val="85"/>
        </w:numPr>
        <w:tabs>
          <w:tab w:val="left" w:pos="1501"/>
        </w:tabs>
        <w:ind w:right="425" w:firstLine="0"/>
        <w:rPr>
          <w:sz w:val="28"/>
        </w:rPr>
      </w:pPr>
      <w:r>
        <w:rPr>
          <w:color w:val="221F1F"/>
          <w:sz w:val="28"/>
        </w:rPr>
        <w:t>Проверка</w:t>
      </w:r>
      <w:r>
        <w:rPr>
          <w:color w:val="221F1F"/>
          <w:spacing w:val="40"/>
          <w:sz w:val="28"/>
        </w:rPr>
        <w:t xml:space="preserve"> </w:t>
      </w:r>
      <w:r>
        <w:rPr>
          <w:color w:val="221F1F"/>
          <w:sz w:val="28"/>
        </w:rPr>
        <w:t>правила</w:t>
      </w:r>
      <w:r>
        <w:rPr>
          <w:color w:val="221F1F"/>
          <w:spacing w:val="40"/>
          <w:sz w:val="28"/>
        </w:rPr>
        <w:t xml:space="preserve"> </w:t>
      </w:r>
      <w:r>
        <w:rPr>
          <w:color w:val="221F1F"/>
          <w:sz w:val="28"/>
        </w:rPr>
        <w:t>сложения</w:t>
      </w:r>
      <w:r>
        <w:rPr>
          <w:color w:val="221F1F"/>
          <w:spacing w:val="40"/>
          <w:sz w:val="28"/>
        </w:rPr>
        <w:t xml:space="preserve"> </w:t>
      </w:r>
      <w:r>
        <w:rPr>
          <w:color w:val="221F1F"/>
          <w:sz w:val="28"/>
        </w:rPr>
        <w:t>напряжений</w:t>
      </w:r>
      <w:r>
        <w:rPr>
          <w:color w:val="221F1F"/>
          <w:spacing w:val="40"/>
          <w:sz w:val="28"/>
        </w:rPr>
        <w:t xml:space="preserve"> </w:t>
      </w:r>
      <w:r>
        <w:rPr>
          <w:color w:val="221F1F"/>
          <w:sz w:val="28"/>
        </w:rPr>
        <w:t>при</w:t>
      </w:r>
      <w:r>
        <w:rPr>
          <w:color w:val="221F1F"/>
          <w:spacing w:val="40"/>
          <w:sz w:val="28"/>
        </w:rPr>
        <w:t xml:space="preserve"> </w:t>
      </w:r>
      <w:r>
        <w:rPr>
          <w:color w:val="221F1F"/>
          <w:sz w:val="28"/>
        </w:rPr>
        <w:t>последовательном</w:t>
      </w:r>
      <w:r>
        <w:rPr>
          <w:color w:val="221F1F"/>
          <w:spacing w:val="40"/>
          <w:sz w:val="28"/>
        </w:rPr>
        <w:t xml:space="preserve"> </w:t>
      </w:r>
      <w:proofErr w:type="spellStart"/>
      <w:proofErr w:type="gramStart"/>
      <w:r>
        <w:rPr>
          <w:color w:val="221F1F"/>
          <w:sz w:val="28"/>
        </w:rPr>
        <w:t>соеди</w:t>
      </w:r>
      <w:proofErr w:type="spellEnd"/>
      <w:r>
        <w:rPr>
          <w:color w:val="221F1F"/>
          <w:sz w:val="28"/>
        </w:rPr>
        <w:t>- нении</w:t>
      </w:r>
      <w:proofErr w:type="gramEnd"/>
      <w:r>
        <w:rPr>
          <w:color w:val="221F1F"/>
          <w:sz w:val="28"/>
        </w:rPr>
        <w:t xml:space="preserve"> двух резисторов.</w:t>
      </w:r>
    </w:p>
    <w:p w14:paraId="55090293" w14:textId="77777777" w:rsidR="00E55397" w:rsidRDefault="00395F00" w:rsidP="000F6D24">
      <w:pPr>
        <w:pStyle w:val="a5"/>
        <w:numPr>
          <w:ilvl w:val="0"/>
          <w:numId w:val="85"/>
        </w:numPr>
        <w:tabs>
          <w:tab w:val="left" w:pos="1501"/>
        </w:tabs>
        <w:ind w:right="427" w:firstLine="0"/>
        <w:rPr>
          <w:sz w:val="28"/>
        </w:rPr>
      </w:pPr>
      <w:r>
        <w:rPr>
          <w:color w:val="221F1F"/>
          <w:sz w:val="28"/>
        </w:rPr>
        <w:t xml:space="preserve">Проверка правила для силы тока при параллельном соединении </w:t>
      </w:r>
      <w:proofErr w:type="spellStart"/>
      <w:proofErr w:type="gramStart"/>
      <w:r>
        <w:rPr>
          <w:color w:val="221F1F"/>
          <w:sz w:val="28"/>
        </w:rPr>
        <w:t>резисто</w:t>
      </w:r>
      <w:proofErr w:type="spellEnd"/>
      <w:r>
        <w:rPr>
          <w:color w:val="221F1F"/>
          <w:sz w:val="28"/>
        </w:rPr>
        <w:t xml:space="preserve">- </w:t>
      </w:r>
      <w:r>
        <w:rPr>
          <w:color w:val="221F1F"/>
          <w:spacing w:val="-4"/>
          <w:sz w:val="28"/>
        </w:rPr>
        <w:t>ров</w:t>
      </w:r>
      <w:proofErr w:type="gramEnd"/>
      <w:r>
        <w:rPr>
          <w:color w:val="221F1F"/>
          <w:spacing w:val="-4"/>
          <w:sz w:val="28"/>
        </w:rPr>
        <w:t>.</w:t>
      </w:r>
    </w:p>
    <w:p w14:paraId="55B4A176" w14:textId="77777777" w:rsidR="00E55397" w:rsidRDefault="00395F00" w:rsidP="000F6D24">
      <w:pPr>
        <w:pStyle w:val="a5"/>
        <w:numPr>
          <w:ilvl w:val="0"/>
          <w:numId w:val="85"/>
        </w:numPr>
        <w:tabs>
          <w:tab w:val="left" w:pos="1501"/>
        </w:tabs>
        <w:spacing w:line="321" w:lineRule="exact"/>
        <w:ind w:left="1501"/>
        <w:rPr>
          <w:sz w:val="28"/>
        </w:rPr>
      </w:pPr>
      <w:r>
        <w:rPr>
          <w:color w:val="221F1F"/>
          <w:sz w:val="28"/>
        </w:rPr>
        <w:t>Определение</w:t>
      </w:r>
      <w:r>
        <w:rPr>
          <w:color w:val="221F1F"/>
          <w:spacing w:val="-8"/>
          <w:sz w:val="28"/>
        </w:rPr>
        <w:t xml:space="preserve"> </w:t>
      </w:r>
      <w:r>
        <w:rPr>
          <w:color w:val="221F1F"/>
          <w:sz w:val="28"/>
        </w:rPr>
        <w:t>работы</w:t>
      </w:r>
      <w:r>
        <w:rPr>
          <w:color w:val="221F1F"/>
          <w:spacing w:val="-5"/>
          <w:sz w:val="28"/>
        </w:rPr>
        <w:t xml:space="preserve"> </w:t>
      </w:r>
      <w:r>
        <w:rPr>
          <w:color w:val="221F1F"/>
          <w:sz w:val="28"/>
        </w:rPr>
        <w:t>электрического</w:t>
      </w:r>
      <w:r>
        <w:rPr>
          <w:color w:val="221F1F"/>
          <w:spacing w:val="-5"/>
          <w:sz w:val="28"/>
        </w:rPr>
        <w:t xml:space="preserve"> </w:t>
      </w:r>
      <w:r>
        <w:rPr>
          <w:color w:val="221F1F"/>
          <w:sz w:val="28"/>
        </w:rPr>
        <w:t>тока,</w:t>
      </w:r>
      <w:r>
        <w:rPr>
          <w:color w:val="221F1F"/>
          <w:spacing w:val="-5"/>
          <w:sz w:val="28"/>
        </w:rPr>
        <w:t xml:space="preserve"> </w:t>
      </w:r>
      <w:r>
        <w:rPr>
          <w:color w:val="221F1F"/>
          <w:sz w:val="28"/>
        </w:rPr>
        <w:t>идущего</w:t>
      </w:r>
      <w:r>
        <w:rPr>
          <w:color w:val="221F1F"/>
          <w:spacing w:val="-4"/>
          <w:sz w:val="28"/>
        </w:rPr>
        <w:t xml:space="preserve"> </w:t>
      </w:r>
      <w:r>
        <w:rPr>
          <w:color w:val="221F1F"/>
          <w:sz w:val="28"/>
        </w:rPr>
        <w:t>через</w:t>
      </w:r>
      <w:r>
        <w:rPr>
          <w:color w:val="221F1F"/>
          <w:spacing w:val="-8"/>
          <w:sz w:val="28"/>
        </w:rPr>
        <w:t xml:space="preserve"> </w:t>
      </w:r>
      <w:r>
        <w:rPr>
          <w:color w:val="221F1F"/>
          <w:spacing w:val="-2"/>
          <w:sz w:val="28"/>
        </w:rPr>
        <w:t>резистор.</w:t>
      </w:r>
    </w:p>
    <w:p w14:paraId="0DA30077" w14:textId="77777777" w:rsidR="00E55397" w:rsidRDefault="00395F00" w:rsidP="000F6D24">
      <w:pPr>
        <w:pStyle w:val="a5"/>
        <w:numPr>
          <w:ilvl w:val="0"/>
          <w:numId w:val="85"/>
        </w:numPr>
        <w:tabs>
          <w:tab w:val="left" w:pos="1501"/>
        </w:tabs>
        <w:spacing w:line="322" w:lineRule="exact"/>
        <w:ind w:left="1501"/>
        <w:rPr>
          <w:sz w:val="28"/>
        </w:rPr>
      </w:pPr>
      <w:r>
        <w:rPr>
          <w:color w:val="221F1F"/>
          <w:sz w:val="28"/>
        </w:rPr>
        <w:t>Определение</w:t>
      </w:r>
      <w:r>
        <w:rPr>
          <w:color w:val="221F1F"/>
          <w:spacing w:val="-9"/>
          <w:sz w:val="28"/>
        </w:rPr>
        <w:t xml:space="preserve"> </w:t>
      </w:r>
      <w:r>
        <w:rPr>
          <w:color w:val="221F1F"/>
          <w:sz w:val="28"/>
        </w:rPr>
        <w:t>мощности</w:t>
      </w:r>
      <w:r>
        <w:rPr>
          <w:color w:val="221F1F"/>
          <w:spacing w:val="-7"/>
          <w:sz w:val="28"/>
        </w:rPr>
        <w:t xml:space="preserve"> </w:t>
      </w:r>
      <w:r>
        <w:rPr>
          <w:color w:val="221F1F"/>
          <w:sz w:val="28"/>
        </w:rPr>
        <w:t>электрического</w:t>
      </w:r>
      <w:r>
        <w:rPr>
          <w:color w:val="221F1F"/>
          <w:spacing w:val="-6"/>
          <w:sz w:val="28"/>
        </w:rPr>
        <w:t xml:space="preserve"> </w:t>
      </w:r>
      <w:r>
        <w:rPr>
          <w:color w:val="221F1F"/>
          <w:sz w:val="28"/>
        </w:rPr>
        <w:t>тока,</w:t>
      </w:r>
      <w:r>
        <w:rPr>
          <w:color w:val="221F1F"/>
          <w:spacing w:val="-8"/>
          <w:sz w:val="28"/>
        </w:rPr>
        <w:t xml:space="preserve"> </w:t>
      </w:r>
      <w:r>
        <w:rPr>
          <w:color w:val="221F1F"/>
          <w:sz w:val="28"/>
        </w:rPr>
        <w:t>выделяемой</w:t>
      </w:r>
      <w:r>
        <w:rPr>
          <w:color w:val="221F1F"/>
          <w:spacing w:val="-10"/>
          <w:sz w:val="28"/>
        </w:rPr>
        <w:t xml:space="preserve"> </w:t>
      </w:r>
      <w:r>
        <w:rPr>
          <w:color w:val="221F1F"/>
          <w:sz w:val="28"/>
        </w:rPr>
        <w:t>на</w:t>
      </w:r>
      <w:r>
        <w:rPr>
          <w:color w:val="221F1F"/>
          <w:spacing w:val="-6"/>
          <w:sz w:val="28"/>
        </w:rPr>
        <w:t xml:space="preserve"> </w:t>
      </w:r>
      <w:r>
        <w:rPr>
          <w:color w:val="221F1F"/>
          <w:spacing w:val="-2"/>
          <w:sz w:val="28"/>
        </w:rPr>
        <w:t>резисторе.</w:t>
      </w:r>
    </w:p>
    <w:p w14:paraId="41558B7B" w14:textId="77777777" w:rsidR="00E55397" w:rsidRDefault="00395F00" w:rsidP="000F6D24">
      <w:pPr>
        <w:pStyle w:val="a5"/>
        <w:numPr>
          <w:ilvl w:val="0"/>
          <w:numId w:val="85"/>
        </w:numPr>
        <w:tabs>
          <w:tab w:val="left" w:pos="1501"/>
        </w:tabs>
        <w:spacing w:line="242" w:lineRule="auto"/>
        <w:ind w:right="1353" w:firstLine="0"/>
        <w:rPr>
          <w:sz w:val="28"/>
        </w:rPr>
      </w:pPr>
      <w:r>
        <w:rPr>
          <w:color w:val="221F1F"/>
          <w:sz w:val="28"/>
        </w:rPr>
        <w:t>Исследование</w:t>
      </w:r>
      <w:r>
        <w:rPr>
          <w:color w:val="221F1F"/>
          <w:spacing w:val="-6"/>
          <w:sz w:val="28"/>
        </w:rPr>
        <w:t xml:space="preserve"> </w:t>
      </w:r>
      <w:r>
        <w:rPr>
          <w:color w:val="221F1F"/>
          <w:sz w:val="28"/>
        </w:rPr>
        <w:t>зависимости</w:t>
      </w:r>
      <w:r>
        <w:rPr>
          <w:color w:val="221F1F"/>
          <w:spacing w:val="-6"/>
          <w:sz w:val="28"/>
        </w:rPr>
        <w:t xml:space="preserve"> </w:t>
      </w:r>
      <w:r>
        <w:rPr>
          <w:color w:val="221F1F"/>
          <w:sz w:val="28"/>
        </w:rPr>
        <w:t>силы</w:t>
      </w:r>
      <w:r>
        <w:rPr>
          <w:color w:val="221F1F"/>
          <w:spacing w:val="-6"/>
          <w:sz w:val="28"/>
        </w:rPr>
        <w:t xml:space="preserve"> </w:t>
      </w:r>
      <w:r>
        <w:rPr>
          <w:color w:val="221F1F"/>
          <w:sz w:val="28"/>
        </w:rPr>
        <w:t>тока,</w:t>
      </w:r>
      <w:r>
        <w:rPr>
          <w:color w:val="221F1F"/>
          <w:spacing w:val="-6"/>
          <w:sz w:val="28"/>
        </w:rPr>
        <w:t xml:space="preserve"> </w:t>
      </w:r>
      <w:r>
        <w:rPr>
          <w:color w:val="221F1F"/>
          <w:sz w:val="28"/>
        </w:rPr>
        <w:t>идущего</w:t>
      </w:r>
      <w:r>
        <w:rPr>
          <w:color w:val="221F1F"/>
          <w:spacing w:val="-5"/>
          <w:sz w:val="28"/>
        </w:rPr>
        <w:t xml:space="preserve"> </w:t>
      </w:r>
      <w:r>
        <w:rPr>
          <w:color w:val="221F1F"/>
          <w:sz w:val="28"/>
        </w:rPr>
        <w:t>через</w:t>
      </w:r>
      <w:r>
        <w:rPr>
          <w:color w:val="221F1F"/>
          <w:spacing w:val="-7"/>
          <w:sz w:val="28"/>
        </w:rPr>
        <w:t xml:space="preserve"> </w:t>
      </w:r>
      <w:r>
        <w:rPr>
          <w:color w:val="221F1F"/>
          <w:sz w:val="28"/>
        </w:rPr>
        <w:t>лампочку,</w:t>
      </w:r>
      <w:r>
        <w:rPr>
          <w:color w:val="221F1F"/>
          <w:spacing w:val="-7"/>
          <w:sz w:val="28"/>
        </w:rPr>
        <w:t xml:space="preserve"> </w:t>
      </w:r>
      <w:r>
        <w:rPr>
          <w:color w:val="221F1F"/>
          <w:sz w:val="28"/>
        </w:rPr>
        <w:t>от напряжения на ней.</w:t>
      </w:r>
    </w:p>
    <w:p w14:paraId="09D4B4A5" w14:textId="77777777" w:rsidR="00E55397" w:rsidRDefault="00395F00" w:rsidP="000F6D24">
      <w:pPr>
        <w:pStyle w:val="a5"/>
        <w:numPr>
          <w:ilvl w:val="0"/>
          <w:numId w:val="85"/>
        </w:numPr>
        <w:tabs>
          <w:tab w:val="left" w:pos="1501"/>
        </w:tabs>
        <w:spacing w:line="318" w:lineRule="exact"/>
        <w:ind w:left="1501"/>
        <w:rPr>
          <w:sz w:val="28"/>
        </w:rPr>
      </w:pPr>
      <w:r>
        <w:rPr>
          <w:color w:val="221F1F"/>
          <w:sz w:val="28"/>
        </w:rPr>
        <w:t>Определение</w:t>
      </w:r>
      <w:r>
        <w:rPr>
          <w:color w:val="221F1F"/>
          <w:spacing w:val="-8"/>
          <w:sz w:val="28"/>
        </w:rPr>
        <w:t xml:space="preserve"> </w:t>
      </w:r>
      <w:r>
        <w:rPr>
          <w:color w:val="221F1F"/>
          <w:sz w:val="28"/>
        </w:rPr>
        <w:t>КПД</w:t>
      </w:r>
      <w:r>
        <w:rPr>
          <w:color w:val="221F1F"/>
          <w:spacing w:val="-7"/>
          <w:sz w:val="28"/>
        </w:rPr>
        <w:t xml:space="preserve"> </w:t>
      </w:r>
      <w:r>
        <w:rPr>
          <w:color w:val="221F1F"/>
          <w:spacing w:val="-2"/>
          <w:sz w:val="28"/>
        </w:rPr>
        <w:t>нагревателя.</w:t>
      </w:r>
    </w:p>
    <w:p w14:paraId="4022D1F1" w14:textId="77777777" w:rsidR="00E55397" w:rsidRDefault="00395F00" w:rsidP="000F6D24">
      <w:pPr>
        <w:pStyle w:val="a5"/>
        <w:numPr>
          <w:ilvl w:val="0"/>
          <w:numId w:val="85"/>
        </w:numPr>
        <w:tabs>
          <w:tab w:val="left" w:pos="1501"/>
        </w:tabs>
        <w:spacing w:line="322" w:lineRule="exact"/>
        <w:ind w:left="1501"/>
        <w:rPr>
          <w:sz w:val="28"/>
        </w:rPr>
      </w:pPr>
      <w:r>
        <w:rPr>
          <w:color w:val="221F1F"/>
          <w:sz w:val="28"/>
        </w:rPr>
        <w:t>Исследование</w:t>
      </w:r>
      <w:r>
        <w:rPr>
          <w:color w:val="221F1F"/>
          <w:spacing w:val="-12"/>
          <w:sz w:val="28"/>
        </w:rPr>
        <w:t xml:space="preserve"> </w:t>
      </w:r>
      <w:r>
        <w:rPr>
          <w:color w:val="221F1F"/>
          <w:sz w:val="28"/>
        </w:rPr>
        <w:t>магнитного</w:t>
      </w:r>
      <w:r>
        <w:rPr>
          <w:color w:val="221F1F"/>
          <w:spacing w:val="-9"/>
          <w:sz w:val="28"/>
        </w:rPr>
        <w:t xml:space="preserve"> </w:t>
      </w:r>
      <w:r>
        <w:rPr>
          <w:color w:val="221F1F"/>
          <w:sz w:val="28"/>
        </w:rPr>
        <w:t>взаимодействия</w:t>
      </w:r>
      <w:r>
        <w:rPr>
          <w:color w:val="221F1F"/>
          <w:spacing w:val="-10"/>
          <w:sz w:val="28"/>
        </w:rPr>
        <w:t xml:space="preserve"> </w:t>
      </w:r>
      <w:r>
        <w:rPr>
          <w:color w:val="221F1F"/>
          <w:sz w:val="28"/>
        </w:rPr>
        <w:t>постоянных</w:t>
      </w:r>
      <w:r>
        <w:rPr>
          <w:color w:val="221F1F"/>
          <w:spacing w:val="-8"/>
          <w:sz w:val="28"/>
        </w:rPr>
        <w:t xml:space="preserve"> </w:t>
      </w:r>
      <w:r>
        <w:rPr>
          <w:color w:val="221F1F"/>
          <w:spacing w:val="-2"/>
          <w:sz w:val="28"/>
        </w:rPr>
        <w:t>магнитов.</w:t>
      </w:r>
    </w:p>
    <w:p w14:paraId="12DCE6A4" w14:textId="77777777" w:rsidR="00E55397" w:rsidRDefault="00395F00" w:rsidP="000F6D24">
      <w:pPr>
        <w:pStyle w:val="a5"/>
        <w:numPr>
          <w:ilvl w:val="0"/>
          <w:numId w:val="85"/>
        </w:numPr>
        <w:tabs>
          <w:tab w:val="left" w:pos="1501"/>
        </w:tabs>
        <w:ind w:right="442" w:firstLine="0"/>
        <w:rPr>
          <w:sz w:val="28"/>
        </w:rPr>
      </w:pPr>
      <w:r>
        <w:rPr>
          <w:color w:val="221F1F"/>
          <w:sz w:val="28"/>
        </w:rPr>
        <w:t>Изучение магнитного поля постоянных магнитов при их объединении и</w:t>
      </w:r>
      <w:r>
        <w:rPr>
          <w:color w:val="221F1F"/>
          <w:spacing w:val="40"/>
          <w:sz w:val="28"/>
        </w:rPr>
        <w:t xml:space="preserve"> </w:t>
      </w:r>
      <w:r>
        <w:rPr>
          <w:color w:val="221F1F"/>
          <w:spacing w:val="-2"/>
          <w:sz w:val="28"/>
        </w:rPr>
        <w:t>разделении.</w:t>
      </w:r>
    </w:p>
    <w:p w14:paraId="3F88DE1F" w14:textId="77777777" w:rsidR="00E55397" w:rsidRDefault="00395F00" w:rsidP="000F6D24">
      <w:pPr>
        <w:pStyle w:val="a5"/>
        <w:numPr>
          <w:ilvl w:val="0"/>
          <w:numId w:val="85"/>
        </w:numPr>
        <w:tabs>
          <w:tab w:val="left" w:pos="1501"/>
        </w:tabs>
        <w:spacing w:line="321" w:lineRule="exact"/>
        <w:ind w:left="1501"/>
        <w:rPr>
          <w:sz w:val="28"/>
        </w:rPr>
      </w:pPr>
      <w:r>
        <w:rPr>
          <w:color w:val="221F1F"/>
          <w:sz w:val="28"/>
        </w:rPr>
        <w:t>Исследование</w:t>
      </w:r>
      <w:r>
        <w:rPr>
          <w:color w:val="221F1F"/>
          <w:spacing w:val="-7"/>
          <w:sz w:val="28"/>
        </w:rPr>
        <w:t xml:space="preserve"> </w:t>
      </w:r>
      <w:r>
        <w:rPr>
          <w:color w:val="221F1F"/>
          <w:sz w:val="28"/>
        </w:rPr>
        <w:t>действия</w:t>
      </w:r>
      <w:r>
        <w:rPr>
          <w:color w:val="221F1F"/>
          <w:spacing w:val="-7"/>
          <w:sz w:val="28"/>
        </w:rPr>
        <w:t xml:space="preserve"> </w:t>
      </w:r>
      <w:r>
        <w:rPr>
          <w:color w:val="221F1F"/>
          <w:sz w:val="28"/>
        </w:rPr>
        <w:t>электрического</w:t>
      </w:r>
      <w:r>
        <w:rPr>
          <w:color w:val="221F1F"/>
          <w:spacing w:val="-5"/>
          <w:sz w:val="28"/>
        </w:rPr>
        <w:t xml:space="preserve"> </w:t>
      </w:r>
      <w:r>
        <w:rPr>
          <w:color w:val="221F1F"/>
          <w:sz w:val="28"/>
        </w:rPr>
        <w:t>тока</w:t>
      </w:r>
      <w:r>
        <w:rPr>
          <w:color w:val="221F1F"/>
          <w:spacing w:val="-9"/>
          <w:sz w:val="28"/>
        </w:rPr>
        <w:t xml:space="preserve"> </w:t>
      </w:r>
      <w:r>
        <w:rPr>
          <w:color w:val="221F1F"/>
          <w:sz w:val="28"/>
        </w:rPr>
        <w:t>на</w:t>
      </w:r>
      <w:r>
        <w:rPr>
          <w:color w:val="221F1F"/>
          <w:spacing w:val="-7"/>
          <w:sz w:val="28"/>
        </w:rPr>
        <w:t xml:space="preserve"> </w:t>
      </w:r>
      <w:r>
        <w:rPr>
          <w:color w:val="221F1F"/>
          <w:sz w:val="28"/>
        </w:rPr>
        <w:t>магнитную</w:t>
      </w:r>
      <w:r>
        <w:rPr>
          <w:color w:val="221F1F"/>
          <w:spacing w:val="-6"/>
          <w:sz w:val="28"/>
        </w:rPr>
        <w:t xml:space="preserve"> </w:t>
      </w:r>
      <w:r>
        <w:rPr>
          <w:color w:val="221F1F"/>
          <w:spacing w:val="-2"/>
          <w:sz w:val="28"/>
        </w:rPr>
        <w:t>стрелку.</w:t>
      </w:r>
    </w:p>
    <w:p w14:paraId="00BE1C1D" w14:textId="77777777" w:rsidR="00E55397" w:rsidRDefault="00395F00" w:rsidP="000F6D24">
      <w:pPr>
        <w:pStyle w:val="a5"/>
        <w:numPr>
          <w:ilvl w:val="0"/>
          <w:numId w:val="85"/>
        </w:numPr>
        <w:tabs>
          <w:tab w:val="left" w:pos="1501"/>
        </w:tabs>
        <w:ind w:right="437" w:firstLine="0"/>
        <w:rPr>
          <w:sz w:val="28"/>
        </w:rPr>
      </w:pPr>
      <w:r>
        <w:rPr>
          <w:color w:val="221F1F"/>
          <w:sz w:val="28"/>
        </w:rPr>
        <w:t>Опыты, демонстрирующие зависимость силы взаимодействия катушки с током и магнита от силы тока и направления тока в катушке.</w:t>
      </w:r>
    </w:p>
    <w:p w14:paraId="184937A4" w14:textId="77777777" w:rsidR="00E55397" w:rsidRDefault="00395F00" w:rsidP="000F6D24">
      <w:pPr>
        <w:pStyle w:val="a5"/>
        <w:numPr>
          <w:ilvl w:val="0"/>
          <w:numId w:val="85"/>
        </w:numPr>
        <w:tabs>
          <w:tab w:val="left" w:pos="1501"/>
        </w:tabs>
        <w:spacing w:line="321" w:lineRule="exact"/>
        <w:ind w:left="1501"/>
        <w:rPr>
          <w:sz w:val="28"/>
        </w:rPr>
      </w:pPr>
      <w:r>
        <w:rPr>
          <w:color w:val="221F1F"/>
          <w:sz w:val="28"/>
        </w:rPr>
        <w:t>Изучение</w:t>
      </w:r>
      <w:r>
        <w:rPr>
          <w:color w:val="221F1F"/>
          <w:spacing w:val="-10"/>
          <w:sz w:val="28"/>
        </w:rPr>
        <w:t xml:space="preserve"> </w:t>
      </w:r>
      <w:r>
        <w:rPr>
          <w:color w:val="221F1F"/>
          <w:sz w:val="28"/>
        </w:rPr>
        <w:t>действия</w:t>
      </w:r>
      <w:r>
        <w:rPr>
          <w:color w:val="221F1F"/>
          <w:spacing w:val="-7"/>
          <w:sz w:val="28"/>
        </w:rPr>
        <w:t xml:space="preserve"> </w:t>
      </w:r>
      <w:r>
        <w:rPr>
          <w:color w:val="221F1F"/>
          <w:sz w:val="28"/>
        </w:rPr>
        <w:t>магнитного</w:t>
      </w:r>
      <w:r>
        <w:rPr>
          <w:color w:val="221F1F"/>
          <w:spacing w:val="-4"/>
          <w:sz w:val="28"/>
        </w:rPr>
        <w:t xml:space="preserve"> </w:t>
      </w:r>
      <w:r>
        <w:rPr>
          <w:color w:val="221F1F"/>
          <w:sz w:val="28"/>
        </w:rPr>
        <w:t>поля</w:t>
      </w:r>
      <w:r>
        <w:rPr>
          <w:color w:val="221F1F"/>
          <w:spacing w:val="-4"/>
          <w:sz w:val="28"/>
        </w:rPr>
        <w:t xml:space="preserve"> </w:t>
      </w:r>
      <w:r>
        <w:rPr>
          <w:color w:val="221F1F"/>
          <w:sz w:val="28"/>
        </w:rPr>
        <w:t>на</w:t>
      </w:r>
      <w:r>
        <w:rPr>
          <w:color w:val="221F1F"/>
          <w:spacing w:val="-7"/>
          <w:sz w:val="28"/>
        </w:rPr>
        <w:t xml:space="preserve"> </w:t>
      </w:r>
      <w:r>
        <w:rPr>
          <w:color w:val="221F1F"/>
          <w:sz w:val="28"/>
        </w:rPr>
        <w:t>проводник</w:t>
      </w:r>
      <w:r>
        <w:rPr>
          <w:color w:val="221F1F"/>
          <w:spacing w:val="-5"/>
          <w:sz w:val="28"/>
        </w:rPr>
        <w:t xml:space="preserve"> </w:t>
      </w:r>
      <w:r>
        <w:rPr>
          <w:color w:val="221F1F"/>
          <w:sz w:val="28"/>
        </w:rPr>
        <w:t>с</w:t>
      </w:r>
      <w:r>
        <w:rPr>
          <w:color w:val="221F1F"/>
          <w:spacing w:val="-4"/>
          <w:sz w:val="28"/>
        </w:rPr>
        <w:t xml:space="preserve"> </w:t>
      </w:r>
      <w:r>
        <w:rPr>
          <w:color w:val="221F1F"/>
          <w:spacing w:val="-2"/>
          <w:sz w:val="28"/>
        </w:rPr>
        <w:t>током.</w:t>
      </w:r>
    </w:p>
    <w:p w14:paraId="4BE83D69" w14:textId="77777777" w:rsidR="00E55397" w:rsidRDefault="00395F00" w:rsidP="000F6D24">
      <w:pPr>
        <w:pStyle w:val="a5"/>
        <w:numPr>
          <w:ilvl w:val="0"/>
          <w:numId w:val="85"/>
        </w:numPr>
        <w:tabs>
          <w:tab w:val="left" w:pos="1501"/>
        </w:tabs>
        <w:spacing w:line="322" w:lineRule="exact"/>
        <w:ind w:left="1501"/>
        <w:rPr>
          <w:sz w:val="28"/>
        </w:rPr>
      </w:pPr>
      <w:r>
        <w:rPr>
          <w:color w:val="221F1F"/>
          <w:sz w:val="28"/>
        </w:rPr>
        <w:t>Конструирование</w:t>
      </w:r>
      <w:r>
        <w:rPr>
          <w:color w:val="221F1F"/>
          <w:spacing w:val="-9"/>
          <w:sz w:val="28"/>
        </w:rPr>
        <w:t xml:space="preserve"> </w:t>
      </w:r>
      <w:r>
        <w:rPr>
          <w:color w:val="221F1F"/>
          <w:sz w:val="28"/>
        </w:rPr>
        <w:t>и</w:t>
      </w:r>
      <w:r>
        <w:rPr>
          <w:color w:val="221F1F"/>
          <w:spacing w:val="-9"/>
          <w:sz w:val="28"/>
        </w:rPr>
        <w:t xml:space="preserve"> </w:t>
      </w:r>
      <w:r>
        <w:rPr>
          <w:color w:val="221F1F"/>
          <w:sz w:val="28"/>
        </w:rPr>
        <w:t>изучение</w:t>
      </w:r>
      <w:r>
        <w:rPr>
          <w:color w:val="221F1F"/>
          <w:spacing w:val="-6"/>
          <w:sz w:val="28"/>
        </w:rPr>
        <w:t xml:space="preserve"> </w:t>
      </w:r>
      <w:r>
        <w:rPr>
          <w:color w:val="221F1F"/>
          <w:sz w:val="28"/>
        </w:rPr>
        <w:t>работы</w:t>
      </w:r>
      <w:r>
        <w:rPr>
          <w:color w:val="221F1F"/>
          <w:spacing w:val="-6"/>
          <w:sz w:val="28"/>
        </w:rPr>
        <w:t xml:space="preserve"> </w:t>
      </w:r>
      <w:r>
        <w:rPr>
          <w:color w:val="221F1F"/>
          <w:spacing w:val="-2"/>
          <w:sz w:val="28"/>
        </w:rPr>
        <w:t>электродвигателя.</w:t>
      </w:r>
    </w:p>
    <w:p w14:paraId="2788B847" w14:textId="77777777" w:rsidR="00E55397" w:rsidRDefault="00395F00" w:rsidP="000F6D24">
      <w:pPr>
        <w:pStyle w:val="a5"/>
        <w:numPr>
          <w:ilvl w:val="0"/>
          <w:numId w:val="85"/>
        </w:numPr>
        <w:tabs>
          <w:tab w:val="left" w:pos="1501"/>
        </w:tabs>
        <w:spacing w:line="322" w:lineRule="exact"/>
        <w:ind w:left="1501"/>
        <w:rPr>
          <w:sz w:val="28"/>
        </w:rPr>
      </w:pPr>
      <w:r>
        <w:rPr>
          <w:color w:val="221F1F"/>
          <w:sz w:val="28"/>
        </w:rPr>
        <w:t>Измерение</w:t>
      </w:r>
      <w:r>
        <w:rPr>
          <w:color w:val="221F1F"/>
          <w:spacing w:val="-7"/>
          <w:sz w:val="28"/>
        </w:rPr>
        <w:t xml:space="preserve"> </w:t>
      </w:r>
      <w:r>
        <w:rPr>
          <w:color w:val="221F1F"/>
          <w:sz w:val="28"/>
        </w:rPr>
        <w:t>КПД</w:t>
      </w:r>
      <w:r>
        <w:rPr>
          <w:color w:val="221F1F"/>
          <w:spacing w:val="-7"/>
          <w:sz w:val="28"/>
        </w:rPr>
        <w:t xml:space="preserve"> </w:t>
      </w:r>
      <w:r>
        <w:rPr>
          <w:color w:val="221F1F"/>
          <w:sz w:val="28"/>
        </w:rPr>
        <w:t>электродвигательной</w:t>
      </w:r>
      <w:r>
        <w:rPr>
          <w:color w:val="221F1F"/>
          <w:spacing w:val="-7"/>
          <w:sz w:val="28"/>
        </w:rPr>
        <w:t xml:space="preserve"> </w:t>
      </w:r>
      <w:r>
        <w:rPr>
          <w:color w:val="221F1F"/>
          <w:spacing w:val="-2"/>
          <w:sz w:val="28"/>
        </w:rPr>
        <w:t>установки.</w:t>
      </w:r>
    </w:p>
    <w:p w14:paraId="431256C2" w14:textId="77777777" w:rsidR="00E55397" w:rsidRDefault="00395F00" w:rsidP="000F6D24">
      <w:pPr>
        <w:pStyle w:val="a5"/>
        <w:numPr>
          <w:ilvl w:val="0"/>
          <w:numId w:val="85"/>
        </w:numPr>
        <w:tabs>
          <w:tab w:val="left" w:pos="1501"/>
        </w:tabs>
        <w:ind w:left="1501"/>
        <w:rPr>
          <w:sz w:val="28"/>
        </w:rPr>
      </w:pPr>
      <w:r>
        <w:rPr>
          <w:color w:val="221F1F"/>
          <w:sz w:val="28"/>
        </w:rPr>
        <w:t>Опыты</w:t>
      </w:r>
      <w:r>
        <w:rPr>
          <w:color w:val="221F1F"/>
          <w:spacing w:val="25"/>
          <w:sz w:val="28"/>
        </w:rPr>
        <w:t xml:space="preserve"> </w:t>
      </w:r>
      <w:r>
        <w:rPr>
          <w:color w:val="221F1F"/>
          <w:sz w:val="28"/>
        </w:rPr>
        <w:t>по</w:t>
      </w:r>
      <w:r>
        <w:rPr>
          <w:color w:val="221F1F"/>
          <w:spacing w:val="29"/>
          <w:sz w:val="28"/>
        </w:rPr>
        <w:t xml:space="preserve"> </w:t>
      </w:r>
      <w:r>
        <w:rPr>
          <w:color w:val="221F1F"/>
          <w:sz w:val="28"/>
        </w:rPr>
        <w:t>исследованию</w:t>
      </w:r>
      <w:r>
        <w:rPr>
          <w:color w:val="221F1F"/>
          <w:spacing w:val="27"/>
          <w:sz w:val="28"/>
        </w:rPr>
        <w:t xml:space="preserve"> </w:t>
      </w:r>
      <w:r>
        <w:rPr>
          <w:color w:val="221F1F"/>
          <w:sz w:val="28"/>
        </w:rPr>
        <w:t>явления</w:t>
      </w:r>
      <w:r>
        <w:rPr>
          <w:color w:val="221F1F"/>
          <w:spacing w:val="27"/>
          <w:sz w:val="28"/>
        </w:rPr>
        <w:t xml:space="preserve"> </w:t>
      </w:r>
      <w:r>
        <w:rPr>
          <w:color w:val="221F1F"/>
          <w:sz w:val="28"/>
        </w:rPr>
        <w:t>электромагнитной</w:t>
      </w:r>
      <w:r>
        <w:rPr>
          <w:color w:val="221F1F"/>
          <w:spacing w:val="28"/>
          <w:sz w:val="28"/>
        </w:rPr>
        <w:t xml:space="preserve"> </w:t>
      </w:r>
      <w:r>
        <w:rPr>
          <w:color w:val="221F1F"/>
          <w:sz w:val="28"/>
        </w:rPr>
        <w:t>индукции:</w:t>
      </w:r>
      <w:r>
        <w:rPr>
          <w:color w:val="221F1F"/>
          <w:spacing w:val="29"/>
          <w:sz w:val="28"/>
        </w:rPr>
        <w:t xml:space="preserve"> </w:t>
      </w:r>
      <w:proofErr w:type="spellStart"/>
      <w:r>
        <w:rPr>
          <w:color w:val="221F1F"/>
          <w:spacing w:val="-2"/>
          <w:sz w:val="28"/>
        </w:rPr>
        <w:t>исследо</w:t>
      </w:r>
      <w:proofErr w:type="spellEnd"/>
      <w:r>
        <w:rPr>
          <w:color w:val="221F1F"/>
          <w:spacing w:val="-2"/>
          <w:sz w:val="28"/>
        </w:rPr>
        <w:t>-</w:t>
      </w:r>
    </w:p>
    <w:p w14:paraId="31971796" w14:textId="77777777" w:rsidR="00E55397" w:rsidRDefault="00E55397">
      <w:pPr>
        <w:rPr>
          <w:sz w:val="28"/>
        </w:rPr>
        <w:sectPr w:rsidR="00E55397">
          <w:pgSz w:w="11910" w:h="16840"/>
          <w:pgMar w:top="1040" w:right="700" w:bottom="280" w:left="340" w:header="720" w:footer="720" w:gutter="0"/>
          <w:cols w:space="720"/>
        </w:sectPr>
      </w:pPr>
    </w:p>
    <w:p w14:paraId="0C70976F" w14:textId="77777777" w:rsidR="00E55397" w:rsidRDefault="00395F00">
      <w:pPr>
        <w:pStyle w:val="a3"/>
        <w:spacing w:before="67"/>
      </w:pPr>
      <w:proofErr w:type="spellStart"/>
      <w:r>
        <w:rPr>
          <w:color w:val="221F1F"/>
        </w:rPr>
        <w:lastRenderedPageBreak/>
        <w:t>вание</w:t>
      </w:r>
      <w:proofErr w:type="spellEnd"/>
      <w:r>
        <w:rPr>
          <w:color w:val="221F1F"/>
          <w:spacing w:val="-12"/>
        </w:rPr>
        <w:t xml:space="preserve"> </w:t>
      </w:r>
      <w:r>
        <w:rPr>
          <w:color w:val="221F1F"/>
        </w:rPr>
        <w:t>изменений</w:t>
      </w:r>
      <w:r>
        <w:rPr>
          <w:color w:val="221F1F"/>
          <w:spacing w:val="-7"/>
        </w:rPr>
        <w:t xml:space="preserve"> </w:t>
      </w:r>
      <w:r>
        <w:rPr>
          <w:color w:val="221F1F"/>
        </w:rPr>
        <w:t>значения</w:t>
      </w:r>
      <w:r>
        <w:rPr>
          <w:color w:val="221F1F"/>
          <w:spacing w:val="-9"/>
        </w:rPr>
        <w:t xml:space="preserve"> </w:t>
      </w:r>
      <w:r>
        <w:rPr>
          <w:color w:val="221F1F"/>
        </w:rPr>
        <w:t>и</w:t>
      </w:r>
      <w:r>
        <w:rPr>
          <w:color w:val="221F1F"/>
          <w:spacing w:val="-5"/>
        </w:rPr>
        <w:t xml:space="preserve"> </w:t>
      </w:r>
      <w:r>
        <w:rPr>
          <w:color w:val="221F1F"/>
        </w:rPr>
        <w:t>направления</w:t>
      </w:r>
      <w:r>
        <w:rPr>
          <w:color w:val="221F1F"/>
          <w:spacing w:val="-7"/>
        </w:rPr>
        <w:t xml:space="preserve"> </w:t>
      </w:r>
      <w:r>
        <w:rPr>
          <w:color w:val="221F1F"/>
        </w:rPr>
        <w:t>индукционного</w:t>
      </w:r>
      <w:r>
        <w:rPr>
          <w:color w:val="221F1F"/>
          <w:spacing w:val="-5"/>
        </w:rPr>
        <w:t xml:space="preserve"> </w:t>
      </w:r>
      <w:r>
        <w:rPr>
          <w:color w:val="221F1F"/>
          <w:spacing w:val="-2"/>
        </w:rPr>
        <w:t>тока.</w:t>
      </w:r>
    </w:p>
    <w:p w14:paraId="566E2ACE" w14:textId="77777777" w:rsidR="00E55397" w:rsidRDefault="00395F00">
      <w:pPr>
        <w:spacing w:before="7" w:line="322" w:lineRule="exact"/>
        <w:ind w:left="793"/>
        <w:jc w:val="both"/>
        <w:rPr>
          <w:b/>
          <w:sz w:val="28"/>
        </w:rPr>
      </w:pPr>
      <w:r>
        <w:rPr>
          <w:rFonts w:ascii="Verdana" w:hAnsi="Verdana"/>
          <w:color w:val="221F1F"/>
          <w:sz w:val="18"/>
        </w:rPr>
        <w:t>9</w:t>
      </w:r>
      <w:r>
        <w:rPr>
          <w:rFonts w:ascii="Verdana" w:hAnsi="Verdana"/>
          <w:color w:val="221F1F"/>
          <w:spacing w:val="53"/>
          <w:w w:val="150"/>
          <w:sz w:val="18"/>
        </w:rPr>
        <w:t xml:space="preserve">    </w:t>
      </w:r>
      <w:r>
        <w:rPr>
          <w:b/>
          <w:color w:val="221F1F"/>
          <w:spacing w:val="-2"/>
          <w:sz w:val="28"/>
        </w:rPr>
        <w:t>класс</w:t>
      </w:r>
    </w:p>
    <w:p w14:paraId="5B6D047D" w14:textId="77777777" w:rsidR="00E55397" w:rsidRDefault="00395F00">
      <w:pPr>
        <w:pStyle w:val="2"/>
      </w:pPr>
      <w:r>
        <w:rPr>
          <w:color w:val="221F1F"/>
        </w:rPr>
        <w:t>Раздел</w:t>
      </w:r>
      <w:r>
        <w:rPr>
          <w:color w:val="221F1F"/>
          <w:spacing w:val="-9"/>
        </w:rPr>
        <w:t xml:space="preserve"> </w:t>
      </w:r>
      <w:r>
        <w:rPr>
          <w:color w:val="221F1F"/>
        </w:rPr>
        <w:t>8.</w:t>
      </w:r>
      <w:r>
        <w:rPr>
          <w:color w:val="221F1F"/>
          <w:spacing w:val="-6"/>
        </w:rPr>
        <w:t xml:space="preserve"> </w:t>
      </w:r>
      <w:r>
        <w:rPr>
          <w:color w:val="221F1F"/>
        </w:rPr>
        <w:t>Механические</w:t>
      </w:r>
      <w:r>
        <w:rPr>
          <w:color w:val="221F1F"/>
          <w:spacing w:val="-5"/>
        </w:rPr>
        <w:t xml:space="preserve"> </w:t>
      </w:r>
      <w:r>
        <w:rPr>
          <w:color w:val="221F1F"/>
          <w:spacing w:val="-2"/>
        </w:rPr>
        <w:t>явления</w:t>
      </w:r>
    </w:p>
    <w:p w14:paraId="00521F95" w14:textId="77777777" w:rsidR="00E55397" w:rsidRDefault="00395F00">
      <w:pPr>
        <w:pStyle w:val="a3"/>
        <w:ind w:right="428"/>
      </w:pPr>
      <w:r>
        <w:rPr>
          <w:color w:val="221F1F"/>
        </w:rPr>
        <w:t xml:space="preserve">Механическое движение. Материальная точка. Система отсчёта. </w:t>
      </w:r>
      <w:proofErr w:type="spellStart"/>
      <w:proofErr w:type="gramStart"/>
      <w:r>
        <w:rPr>
          <w:color w:val="221F1F"/>
        </w:rPr>
        <w:t>Относитель</w:t>
      </w:r>
      <w:proofErr w:type="spellEnd"/>
      <w:r>
        <w:rPr>
          <w:color w:val="221F1F"/>
        </w:rPr>
        <w:t xml:space="preserve">- </w:t>
      </w:r>
      <w:proofErr w:type="spellStart"/>
      <w:r>
        <w:rPr>
          <w:color w:val="221F1F"/>
        </w:rPr>
        <w:t>ность</w:t>
      </w:r>
      <w:proofErr w:type="spellEnd"/>
      <w:proofErr w:type="gramEnd"/>
      <w:r>
        <w:rPr>
          <w:color w:val="221F1F"/>
        </w:rPr>
        <w:t xml:space="preserve"> механического движения. Равномерное прямолинейное движение. </w:t>
      </w:r>
      <w:proofErr w:type="gramStart"/>
      <w:r>
        <w:rPr>
          <w:color w:val="221F1F"/>
        </w:rPr>
        <w:t>Не- равномерное</w:t>
      </w:r>
      <w:proofErr w:type="gramEnd"/>
      <w:r>
        <w:rPr>
          <w:color w:val="221F1F"/>
          <w:spacing w:val="-18"/>
        </w:rPr>
        <w:t xml:space="preserve"> </w:t>
      </w:r>
      <w:r>
        <w:rPr>
          <w:color w:val="221F1F"/>
        </w:rPr>
        <w:t>прямолинейное</w:t>
      </w:r>
      <w:r>
        <w:rPr>
          <w:color w:val="221F1F"/>
          <w:spacing w:val="-17"/>
        </w:rPr>
        <w:t xml:space="preserve"> </w:t>
      </w:r>
      <w:r>
        <w:rPr>
          <w:color w:val="221F1F"/>
        </w:rPr>
        <w:t>движение.</w:t>
      </w:r>
      <w:r>
        <w:rPr>
          <w:color w:val="221F1F"/>
          <w:spacing w:val="-18"/>
        </w:rPr>
        <w:t xml:space="preserve"> </w:t>
      </w:r>
      <w:r>
        <w:rPr>
          <w:color w:val="221F1F"/>
        </w:rPr>
        <w:t>Средняя</w:t>
      </w:r>
      <w:r>
        <w:rPr>
          <w:color w:val="221F1F"/>
          <w:spacing w:val="-17"/>
        </w:rPr>
        <w:t xml:space="preserve"> </w:t>
      </w:r>
      <w:r>
        <w:rPr>
          <w:color w:val="221F1F"/>
        </w:rPr>
        <w:t>и</w:t>
      </w:r>
      <w:r>
        <w:rPr>
          <w:color w:val="221F1F"/>
          <w:spacing w:val="-18"/>
        </w:rPr>
        <w:t xml:space="preserve"> </w:t>
      </w:r>
      <w:r>
        <w:rPr>
          <w:color w:val="221F1F"/>
        </w:rPr>
        <w:t>мгновенная</w:t>
      </w:r>
      <w:r>
        <w:rPr>
          <w:color w:val="221F1F"/>
          <w:spacing w:val="-17"/>
        </w:rPr>
        <w:t xml:space="preserve"> </w:t>
      </w:r>
      <w:r>
        <w:rPr>
          <w:color w:val="221F1F"/>
        </w:rPr>
        <w:t>скорость</w:t>
      </w:r>
      <w:r>
        <w:rPr>
          <w:color w:val="221F1F"/>
          <w:spacing w:val="-18"/>
        </w:rPr>
        <w:t xml:space="preserve"> </w:t>
      </w:r>
      <w:r>
        <w:rPr>
          <w:color w:val="221F1F"/>
        </w:rPr>
        <w:t>тела</w:t>
      </w:r>
      <w:r>
        <w:rPr>
          <w:color w:val="221F1F"/>
          <w:spacing w:val="-17"/>
        </w:rPr>
        <w:t xml:space="preserve"> </w:t>
      </w:r>
      <w:r>
        <w:rPr>
          <w:color w:val="221F1F"/>
        </w:rPr>
        <w:t>при неравномерном движении.</w:t>
      </w:r>
    </w:p>
    <w:p w14:paraId="69924761" w14:textId="77777777" w:rsidR="00E55397" w:rsidRDefault="00395F00">
      <w:pPr>
        <w:pStyle w:val="a3"/>
        <w:ind w:right="440"/>
      </w:pPr>
      <w:r>
        <w:rPr>
          <w:color w:val="221F1F"/>
        </w:rPr>
        <w:t xml:space="preserve">Ускорение. Равноускоренное прямолинейное движение. Свободное падение. Опыты Г </w:t>
      </w:r>
      <w:proofErr w:type="spellStart"/>
      <w:r>
        <w:rPr>
          <w:color w:val="221F1F"/>
        </w:rPr>
        <w:t>алилея</w:t>
      </w:r>
      <w:proofErr w:type="spellEnd"/>
      <w:r>
        <w:rPr>
          <w:color w:val="221F1F"/>
        </w:rPr>
        <w:t>.</w:t>
      </w:r>
    </w:p>
    <w:p w14:paraId="2BC9538B" w14:textId="77777777" w:rsidR="00E55397" w:rsidRDefault="00395F00">
      <w:pPr>
        <w:pStyle w:val="a3"/>
        <w:ind w:right="439"/>
      </w:pPr>
      <w:r>
        <w:rPr>
          <w:color w:val="221F1F"/>
        </w:rPr>
        <w:t>Равномерное движение по окружности. Период и частота обращения. Линейная и угловая скорости. Центростремительное ускорение.</w:t>
      </w:r>
    </w:p>
    <w:p w14:paraId="6596D4A9" w14:textId="77777777" w:rsidR="00E55397" w:rsidRDefault="00395F00">
      <w:pPr>
        <w:pStyle w:val="a3"/>
        <w:ind w:right="432"/>
      </w:pPr>
      <w:r>
        <w:rPr>
          <w:color w:val="221F1F"/>
        </w:rPr>
        <w:t xml:space="preserve">Первый закон Ньютона. Второй закон Ньютона. Третий закон Ньютона. </w:t>
      </w:r>
      <w:proofErr w:type="spellStart"/>
      <w:proofErr w:type="gramStart"/>
      <w:r>
        <w:rPr>
          <w:color w:val="221F1F"/>
        </w:rPr>
        <w:t>Прин</w:t>
      </w:r>
      <w:proofErr w:type="spellEnd"/>
      <w:r>
        <w:rPr>
          <w:color w:val="221F1F"/>
        </w:rPr>
        <w:t xml:space="preserve">- </w:t>
      </w:r>
      <w:proofErr w:type="spellStart"/>
      <w:r>
        <w:rPr>
          <w:color w:val="221F1F"/>
        </w:rPr>
        <w:t>цип</w:t>
      </w:r>
      <w:proofErr w:type="spellEnd"/>
      <w:proofErr w:type="gramEnd"/>
      <w:r>
        <w:rPr>
          <w:color w:val="221F1F"/>
        </w:rPr>
        <w:t xml:space="preserve"> суперпозиции сил.</w:t>
      </w:r>
    </w:p>
    <w:p w14:paraId="66693713" w14:textId="77777777" w:rsidR="00E55397" w:rsidRDefault="00395F00">
      <w:pPr>
        <w:pStyle w:val="a3"/>
        <w:ind w:right="441"/>
      </w:pPr>
      <w:r>
        <w:rPr>
          <w:color w:val="221F1F"/>
        </w:rPr>
        <w:t>Сила упругости.</w:t>
      </w:r>
      <w:r>
        <w:rPr>
          <w:color w:val="221F1F"/>
          <w:spacing w:val="-3"/>
        </w:rPr>
        <w:t xml:space="preserve"> </w:t>
      </w:r>
      <w:r>
        <w:rPr>
          <w:color w:val="221F1F"/>
        </w:rPr>
        <w:t>Закон</w:t>
      </w:r>
      <w:r>
        <w:rPr>
          <w:color w:val="221F1F"/>
          <w:spacing w:val="-2"/>
        </w:rPr>
        <w:t xml:space="preserve"> </w:t>
      </w:r>
      <w:r>
        <w:rPr>
          <w:color w:val="221F1F"/>
        </w:rPr>
        <w:t>Гука.</w:t>
      </w:r>
      <w:r>
        <w:rPr>
          <w:color w:val="221F1F"/>
          <w:spacing w:val="-1"/>
        </w:rPr>
        <w:t xml:space="preserve"> </w:t>
      </w:r>
      <w:r>
        <w:rPr>
          <w:color w:val="221F1F"/>
        </w:rPr>
        <w:t>Сила трения: сила трения</w:t>
      </w:r>
      <w:r>
        <w:rPr>
          <w:color w:val="221F1F"/>
          <w:spacing w:val="-2"/>
        </w:rPr>
        <w:t xml:space="preserve"> </w:t>
      </w:r>
      <w:r>
        <w:rPr>
          <w:color w:val="221F1F"/>
        </w:rPr>
        <w:t>скольжения,</w:t>
      </w:r>
      <w:r>
        <w:rPr>
          <w:color w:val="221F1F"/>
          <w:spacing w:val="-1"/>
        </w:rPr>
        <w:t xml:space="preserve"> </w:t>
      </w:r>
      <w:r>
        <w:rPr>
          <w:color w:val="221F1F"/>
        </w:rPr>
        <w:t>сила трения покоя, другие виды трения.</w:t>
      </w:r>
    </w:p>
    <w:p w14:paraId="6D72D261" w14:textId="77777777" w:rsidR="00E55397" w:rsidRDefault="00395F00">
      <w:pPr>
        <w:pStyle w:val="a3"/>
        <w:ind w:right="424"/>
      </w:pPr>
      <w:r>
        <w:rPr>
          <w:color w:val="221F1F"/>
        </w:rPr>
        <w:t xml:space="preserve">Сила тяжести и закон всемирного тяготения. Ускорение свободного падения. Движение планет вокруг Солнца (МС). Первая космическая скорость. </w:t>
      </w:r>
      <w:proofErr w:type="spellStart"/>
      <w:proofErr w:type="gramStart"/>
      <w:r>
        <w:rPr>
          <w:color w:val="221F1F"/>
        </w:rPr>
        <w:t>Невесо</w:t>
      </w:r>
      <w:proofErr w:type="spellEnd"/>
      <w:r>
        <w:rPr>
          <w:color w:val="221F1F"/>
        </w:rPr>
        <w:t xml:space="preserve">- </w:t>
      </w:r>
      <w:proofErr w:type="spellStart"/>
      <w:r>
        <w:rPr>
          <w:color w:val="221F1F"/>
        </w:rPr>
        <w:t>мость</w:t>
      </w:r>
      <w:proofErr w:type="spellEnd"/>
      <w:proofErr w:type="gramEnd"/>
      <w:r>
        <w:rPr>
          <w:color w:val="221F1F"/>
        </w:rPr>
        <w:t xml:space="preserve"> и перегрузки.</w:t>
      </w:r>
    </w:p>
    <w:p w14:paraId="68FDC474" w14:textId="77777777" w:rsidR="00E55397" w:rsidRDefault="00395F00">
      <w:pPr>
        <w:pStyle w:val="a3"/>
        <w:ind w:right="437"/>
      </w:pPr>
      <w:r>
        <w:rPr>
          <w:color w:val="221F1F"/>
        </w:rPr>
        <w:t>Равновесие материальной точки. Абсолютно твёрдое тело. Равновесие твёрдого тела с закреплённой осью вращения. Момент силы. Центр тяжести.</w:t>
      </w:r>
    </w:p>
    <w:p w14:paraId="6A6681A9" w14:textId="77777777" w:rsidR="00E55397" w:rsidRDefault="00395F00">
      <w:pPr>
        <w:pStyle w:val="a3"/>
        <w:ind w:right="435"/>
      </w:pPr>
      <w:r>
        <w:rPr>
          <w:color w:val="221F1F"/>
        </w:rPr>
        <w:t>Импульс</w:t>
      </w:r>
      <w:r>
        <w:rPr>
          <w:color w:val="221F1F"/>
          <w:spacing w:val="-14"/>
        </w:rPr>
        <w:t xml:space="preserve"> </w:t>
      </w:r>
      <w:r>
        <w:rPr>
          <w:color w:val="221F1F"/>
        </w:rPr>
        <w:t>тела.</w:t>
      </w:r>
      <w:r>
        <w:rPr>
          <w:color w:val="221F1F"/>
          <w:spacing w:val="-13"/>
        </w:rPr>
        <w:t xml:space="preserve"> </w:t>
      </w:r>
      <w:r>
        <w:rPr>
          <w:color w:val="221F1F"/>
        </w:rPr>
        <w:t>Изменение</w:t>
      </w:r>
      <w:r>
        <w:rPr>
          <w:color w:val="221F1F"/>
          <w:spacing w:val="-14"/>
        </w:rPr>
        <w:t xml:space="preserve"> </w:t>
      </w:r>
      <w:r>
        <w:rPr>
          <w:color w:val="221F1F"/>
        </w:rPr>
        <w:t>импульса.</w:t>
      </w:r>
      <w:r>
        <w:rPr>
          <w:color w:val="221F1F"/>
          <w:spacing w:val="-15"/>
        </w:rPr>
        <w:t xml:space="preserve"> </w:t>
      </w:r>
      <w:r>
        <w:rPr>
          <w:color w:val="221F1F"/>
        </w:rPr>
        <w:t>Импульс</w:t>
      </w:r>
      <w:r>
        <w:rPr>
          <w:color w:val="221F1F"/>
          <w:spacing w:val="-14"/>
        </w:rPr>
        <w:t xml:space="preserve"> </w:t>
      </w:r>
      <w:r>
        <w:rPr>
          <w:color w:val="221F1F"/>
        </w:rPr>
        <w:t>силы.</w:t>
      </w:r>
      <w:r>
        <w:rPr>
          <w:color w:val="221F1F"/>
          <w:spacing w:val="-15"/>
        </w:rPr>
        <w:t xml:space="preserve"> </w:t>
      </w:r>
      <w:r>
        <w:rPr>
          <w:color w:val="221F1F"/>
        </w:rPr>
        <w:t>Закон</w:t>
      </w:r>
      <w:r>
        <w:rPr>
          <w:color w:val="221F1F"/>
          <w:spacing w:val="-14"/>
        </w:rPr>
        <w:t xml:space="preserve"> </w:t>
      </w:r>
      <w:r>
        <w:rPr>
          <w:color w:val="221F1F"/>
        </w:rPr>
        <w:t>сохранения</w:t>
      </w:r>
      <w:r>
        <w:rPr>
          <w:color w:val="221F1F"/>
          <w:spacing w:val="-16"/>
        </w:rPr>
        <w:t xml:space="preserve"> </w:t>
      </w:r>
      <w:r>
        <w:rPr>
          <w:color w:val="221F1F"/>
        </w:rPr>
        <w:t>импульса. Реактивное движение (МС).</w:t>
      </w:r>
    </w:p>
    <w:p w14:paraId="79892355" w14:textId="77777777" w:rsidR="00E55397" w:rsidRDefault="00395F00">
      <w:pPr>
        <w:pStyle w:val="a3"/>
        <w:ind w:right="434"/>
      </w:pPr>
      <w:r>
        <w:rPr>
          <w:color w:val="221F1F"/>
        </w:rPr>
        <w:t>Механическая</w:t>
      </w:r>
      <w:r>
        <w:rPr>
          <w:color w:val="221F1F"/>
          <w:spacing w:val="-8"/>
        </w:rPr>
        <w:t xml:space="preserve"> </w:t>
      </w:r>
      <w:r>
        <w:rPr>
          <w:color w:val="221F1F"/>
        </w:rPr>
        <w:t>работа</w:t>
      </w:r>
      <w:r>
        <w:rPr>
          <w:color w:val="221F1F"/>
          <w:spacing w:val="-9"/>
        </w:rPr>
        <w:t xml:space="preserve"> </w:t>
      </w:r>
      <w:r>
        <w:rPr>
          <w:color w:val="221F1F"/>
        </w:rPr>
        <w:t>и</w:t>
      </w:r>
      <w:r>
        <w:rPr>
          <w:color w:val="221F1F"/>
          <w:spacing w:val="-8"/>
        </w:rPr>
        <w:t xml:space="preserve"> </w:t>
      </w:r>
      <w:r>
        <w:rPr>
          <w:color w:val="221F1F"/>
        </w:rPr>
        <w:t>мощность.</w:t>
      </w:r>
      <w:r>
        <w:rPr>
          <w:color w:val="221F1F"/>
          <w:spacing w:val="-9"/>
        </w:rPr>
        <w:t xml:space="preserve"> </w:t>
      </w:r>
      <w:r>
        <w:rPr>
          <w:color w:val="221F1F"/>
        </w:rPr>
        <w:t>Работа</w:t>
      </w:r>
      <w:r>
        <w:rPr>
          <w:color w:val="221F1F"/>
          <w:spacing w:val="-9"/>
        </w:rPr>
        <w:t xml:space="preserve"> </w:t>
      </w:r>
      <w:r>
        <w:rPr>
          <w:color w:val="221F1F"/>
        </w:rPr>
        <w:t>сил</w:t>
      </w:r>
      <w:r>
        <w:rPr>
          <w:color w:val="221F1F"/>
          <w:spacing w:val="-9"/>
        </w:rPr>
        <w:t xml:space="preserve"> </w:t>
      </w:r>
      <w:r>
        <w:rPr>
          <w:color w:val="221F1F"/>
        </w:rPr>
        <w:t>тяжести,</w:t>
      </w:r>
      <w:r>
        <w:rPr>
          <w:color w:val="221F1F"/>
          <w:spacing w:val="-9"/>
        </w:rPr>
        <w:t xml:space="preserve"> </w:t>
      </w:r>
      <w:r>
        <w:rPr>
          <w:color w:val="221F1F"/>
        </w:rPr>
        <w:t>упругости,</w:t>
      </w:r>
      <w:r>
        <w:rPr>
          <w:color w:val="221F1F"/>
          <w:spacing w:val="-9"/>
        </w:rPr>
        <w:t xml:space="preserve"> </w:t>
      </w:r>
      <w:r>
        <w:rPr>
          <w:color w:val="221F1F"/>
        </w:rPr>
        <w:t>трения.</w:t>
      </w:r>
      <w:r>
        <w:rPr>
          <w:color w:val="221F1F"/>
          <w:spacing w:val="-9"/>
        </w:rPr>
        <w:t xml:space="preserve"> </w:t>
      </w:r>
      <w:r>
        <w:rPr>
          <w:color w:val="221F1F"/>
        </w:rPr>
        <w:t>Связь энергии и работы. Потенциальная энергия тела, поднятого над поверхностью земли.</w:t>
      </w:r>
      <w:r>
        <w:rPr>
          <w:color w:val="221F1F"/>
          <w:spacing w:val="-17"/>
        </w:rPr>
        <w:t xml:space="preserve"> </w:t>
      </w:r>
      <w:r>
        <w:rPr>
          <w:color w:val="221F1F"/>
        </w:rPr>
        <w:t>Потенциальная</w:t>
      </w:r>
      <w:r>
        <w:rPr>
          <w:color w:val="221F1F"/>
          <w:spacing w:val="-17"/>
        </w:rPr>
        <w:t xml:space="preserve"> </w:t>
      </w:r>
      <w:r>
        <w:rPr>
          <w:color w:val="221F1F"/>
        </w:rPr>
        <w:t>энергия</w:t>
      </w:r>
      <w:r>
        <w:rPr>
          <w:color w:val="221F1F"/>
          <w:spacing w:val="-17"/>
        </w:rPr>
        <w:t xml:space="preserve"> </w:t>
      </w:r>
      <w:r>
        <w:rPr>
          <w:color w:val="221F1F"/>
        </w:rPr>
        <w:t>сжатой</w:t>
      </w:r>
      <w:r>
        <w:rPr>
          <w:color w:val="221F1F"/>
          <w:spacing w:val="-17"/>
        </w:rPr>
        <w:t xml:space="preserve"> </w:t>
      </w:r>
      <w:r>
        <w:rPr>
          <w:color w:val="221F1F"/>
        </w:rPr>
        <w:t>пружины.</w:t>
      </w:r>
      <w:r>
        <w:rPr>
          <w:color w:val="221F1F"/>
          <w:spacing w:val="-17"/>
        </w:rPr>
        <w:t xml:space="preserve"> </w:t>
      </w:r>
      <w:r>
        <w:rPr>
          <w:color w:val="221F1F"/>
        </w:rPr>
        <w:t>Кинетическая</w:t>
      </w:r>
      <w:r>
        <w:rPr>
          <w:color w:val="221F1F"/>
          <w:spacing w:val="-17"/>
        </w:rPr>
        <w:t xml:space="preserve"> </w:t>
      </w:r>
      <w:r>
        <w:rPr>
          <w:color w:val="221F1F"/>
        </w:rPr>
        <w:t>энергия.</w:t>
      </w:r>
      <w:r>
        <w:rPr>
          <w:color w:val="221F1F"/>
          <w:spacing w:val="-17"/>
        </w:rPr>
        <w:t xml:space="preserve"> </w:t>
      </w:r>
      <w:r>
        <w:rPr>
          <w:color w:val="221F1F"/>
        </w:rPr>
        <w:t>Теорема о кинетической энергии. Закон сохранения механической энергии.</w:t>
      </w:r>
    </w:p>
    <w:p w14:paraId="1D1D6626" w14:textId="77777777" w:rsidR="00E55397" w:rsidRDefault="00395F00">
      <w:pPr>
        <w:pStyle w:val="3"/>
        <w:spacing w:before="7"/>
        <w:jc w:val="left"/>
      </w:pPr>
      <w:r>
        <w:rPr>
          <w:color w:val="221F1F"/>
          <w:spacing w:val="-2"/>
        </w:rPr>
        <w:t>Демонстрации</w:t>
      </w:r>
    </w:p>
    <w:p w14:paraId="0BE4736F" w14:textId="77777777" w:rsidR="00E55397" w:rsidRDefault="00395F00" w:rsidP="000F6D24">
      <w:pPr>
        <w:pStyle w:val="a5"/>
        <w:numPr>
          <w:ilvl w:val="0"/>
          <w:numId w:val="84"/>
        </w:numPr>
        <w:tabs>
          <w:tab w:val="left" w:pos="1501"/>
        </w:tabs>
        <w:ind w:right="428" w:firstLine="0"/>
        <w:rPr>
          <w:sz w:val="28"/>
        </w:rPr>
      </w:pPr>
      <w:r>
        <w:rPr>
          <w:color w:val="221F1F"/>
          <w:sz w:val="28"/>
        </w:rPr>
        <w:t xml:space="preserve">Наблюдение механического движения тела относительно разных тел </w:t>
      </w:r>
      <w:proofErr w:type="gramStart"/>
      <w:r>
        <w:rPr>
          <w:color w:val="221F1F"/>
          <w:sz w:val="28"/>
        </w:rPr>
        <w:t xml:space="preserve">от- </w:t>
      </w:r>
      <w:r>
        <w:rPr>
          <w:color w:val="221F1F"/>
          <w:spacing w:val="-2"/>
          <w:sz w:val="28"/>
        </w:rPr>
        <w:t>счёта</w:t>
      </w:r>
      <w:proofErr w:type="gramEnd"/>
      <w:r>
        <w:rPr>
          <w:color w:val="221F1F"/>
          <w:spacing w:val="-2"/>
          <w:sz w:val="28"/>
        </w:rPr>
        <w:t>.</w:t>
      </w:r>
    </w:p>
    <w:p w14:paraId="562D2292" w14:textId="77777777" w:rsidR="00E55397" w:rsidRDefault="00395F00" w:rsidP="000F6D24">
      <w:pPr>
        <w:pStyle w:val="a5"/>
        <w:numPr>
          <w:ilvl w:val="0"/>
          <w:numId w:val="84"/>
        </w:numPr>
        <w:tabs>
          <w:tab w:val="left" w:pos="1501"/>
        </w:tabs>
        <w:ind w:right="427" w:firstLine="0"/>
        <w:rPr>
          <w:sz w:val="28"/>
        </w:rPr>
      </w:pPr>
      <w:r>
        <w:rPr>
          <w:color w:val="221F1F"/>
          <w:sz w:val="28"/>
        </w:rPr>
        <w:t>Сравнение путей и траекторий движения одного</w:t>
      </w:r>
      <w:r>
        <w:rPr>
          <w:color w:val="221F1F"/>
          <w:spacing w:val="39"/>
          <w:sz w:val="28"/>
        </w:rPr>
        <w:t xml:space="preserve"> </w:t>
      </w:r>
      <w:r>
        <w:rPr>
          <w:color w:val="221F1F"/>
          <w:sz w:val="28"/>
        </w:rPr>
        <w:t xml:space="preserve">и того же тела </w:t>
      </w:r>
      <w:proofErr w:type="gramStart"/>
      <w:r>
        <w:rPr>
          <w:color w:val="221F1F"/>
          <w:sz w:val="28"/>
        </w:rPr>
        <w:t>относи-</w:t>
      </w:r>
      <w:r>
        <w:rPr>
          <w:color w:val="221F1F"/>
          <w:spacing w:val="80"/>
          <w:sz w:val="28"/>
        </w:rPr>
        <w:t xml:space="preserve"> </w:t>
      </w:r>
      <w:proofErr w:type="spellStart"/>
      <w:r>
        <w:rPr>
          <w:color w:val="221F1F"/>
          <w:sz w:val="28"/>
        </w:rPr>
        <w:t>тельно</w:t>
      </w:r>
      <w:proofErr w:type="spellEnd"/>
      <w:proofErr w:type="gramEnd"/>
      <w:r>
        <w:rPr>
          <w:color w:val="221F1F"/>
          <w:sz w:val="28"/>
        </w:rPr>
        <w:t xml:space="preserve"> разных тел отсчёта.</w:t>
      </w:r>
    </w:p>
    <w:p w14:paraId="1C940C30" w14:textId="77777777" w:rsidR="00E55397" w:rsidRDefault="00395F00" w:rsidP="000F6D24">
      <w:pPr>
        <w:pStyle w:val="a5"/>
        <w:numPr>
          <w:ilvl w:val="0"/>
          <w:numId w:val="84"/>
        </w:numPr>
        <w:tabs>
          <w:tab w:val="left" w:pos="1501"/>
        </w:tabs>
        <w:spacing w:line="321" w:lineRule="exact"/>
        <w:ind w:left="1501"/>
        <w:rPr>
          <w:sz w:val="28"/>
        </w:rPr>
      </w:pPr>
      <w:r>
        <w:rPr>
          <w:color w:val="221F1F"/>
          <w:sz w:val="28"/>
        </w:rPr>
        <w:t>Измерение</w:t>
      </w:r>
      <w:r>
        <w:rPr>
          <w:color w:val="221F1F"/>
          <w:spacing w:val="-9"/>
          <w:sz w:val="28"/>
        </w:rPr>
        <w:t xml:space="preserve"> </w:t>
      </w:r>
      <w:r>
        <w:rPr>
          <w:color w:val="221F1F"/>
          <w:sz w:val="28"/>
        </w:rPr>
        <w:t>скорости</w:t>
      </w:r>
      <w:r>
        <w:rPr>
          <w:color w:val="221F1F"/>
          <w:spacing w:val="-8"/>
          <w:sz w:val="28"/>
        </w:rPr>
        <w:t xml:space="preserve"> </w:t>
      </w:r>
      <w:r>
        <w:rPr>
          <w:color w:val="221F1F"/>
          <w:sz w:val="28"/>
        </w:rPr>
        <w:t>и</w:t>
      </w:r>
      <w:r>
        <w:rPr>
          <w:color w:val="221F1F"/>
          <w:spacing w:val="-7"/>
          <w:sz w:val="28"/>
        </w:rPr>
        <w:t xml:space="preserve"> </w:t>
      </w:r>
      <w:r>
        <w:rPr>
          <w:color w:val="221F1F"/>
          <w:sz w:val="28"/>
        </w:rPr>
        <w:t>ускорения</w:t>
      </w:r>
      <w:r>
        <w:rPr>
          <w:color w:val="221F1F"/>
          <w:spacing w:val="-9"/>
          <w:sz w:val="28"/>
        </w:rPr>
        <w:t xml:space="preserve"> </w:t>
      </w:r>
      <w:r>
        <w:rPr>
          <w:color w:val="221F1F"/>
          <w:sz w:val="28"/>
        </w:rPr>
        <w:t>прямолинейного</w:t>
      </w:r>
      <w:r>
        <w:rPr>
          <w:color w:val="221F1F"/>
          <w:spacing w:val="-5"/>
          <w:sz w:val="28"/>
        </w:rPr>
        <w:t xml:space="preserve"> </w:t>
      </w:r>
      <w:r>
        <w:rPr>
          <w:color w:val="221F1F"/>
          <w:spacing w:val="-2"/>
          <w:sz w:val="28"/>
        </w:rPr>
        <w:t>движения.</w:t>
      </w:r>
    </w:p>
    <w:p w14:paraId="76A45C69" w14:textId="77777777" w:rsidR="00E55397" w:rsidRDefault="00395F00" w:rsidP="000F6D24">
      <w:pPr>
        <w:pStyle w:val="a5"/>
        <w:numPr>
          <w:ilvl w:val="0"/>
          <w:numId w:val="84"/>
        </w:numPr>
        <w:tabs>
          <w:tab w:val="left" w:pos="1501"/>
        </w:tabs>
        <w:ind w:left="1501"/>
        <w:rPr>
          <w:sz w:val="28"/>
        </w:rPr>
      </w:pPr>
      <w:r>
        <w:rPr>
          <w:color w:val="221F1F"/>
          <w:sz w:val="28"/>
        </w:rPr>
        <w:t>Исследование</w:t>
      </w:r>
      <w:r>
        <w:rPr>
          <w:color w:val="221F1F"/>
          <w:spacing w:val="-12"/>
          <w:sz w:val="28"/>
        </w:rPr>
        <w:t xml:space="preserve"> </w:t>
      </w:r>
      <w:r>
        <w:rPr>
          <w:color w:val="221F1F"/>
          <w:sz w:val="28"/>
        </w:rPr>
        <w:t>признаков</w:t>
      </w:r>
      <w:r>
        <w:rPr>
          <w:color w:val="221F1F"/>
          <w:spacing w:val="-12"/>
          <w:sz w:val="28"/>
        </w:rPr>
        <w:t xml:space="preserve"> </w:t>
      </w:r>
      <w:r>
        <w:rPr>
          <w:color w:val="221F1F"/>
          <w:sz w:val="28"/>
        </w:rPr>
        <w:t>равноускоренного</w:t>
      </w:r>
      <w:r>
        <w:rPr>
          <w:color w:val="221F1F"/>
          <w:spacing w:val="-11"/>
          <w:sz w:val="28"/>
        </w:rPr>
        <w:t xml:space="preserve"> </w:t>
      </w:r>
      <w:r>
        <w:rPr>
          <w:color w:val="221F1F"/>
          <w:spacing w:val="-2"/>
          <w:sz w:val="28"/>
        </w:rPr>
        <w:t>движения.</w:t>
      </w:r>
    </w:p>
    <w:p w14:paraId="1A7A1338" w14:textId="77777777" w:rsidR="00E55397" w:rsidRDefault="00395F00" w:rsidP="000F6D24">
      <w:pPr>
        <w:pStyle w:val="a5"/>
        <w:numPr>
          <w:ilvl w:val="0"/>
          <w:numId w:val="84"/>
        </w:numPr>
        <w:tabs>
          <w:tab w:val="left" w:pos="1501"/>
        </w:tabs>
        <w:ind w:left="1501"/>
        <w:rPr>
          <w:sz w:val="28"/>
        </w:rPr>
      </w:pPr>
      <w:r>
        <w:rPr>
          <w:color w:val="221F1F"/>
          <w:sz w:val="28"/>
        </w:rPr>
        <w:t>Наблюдение</w:t>
      </w:r>
      <w:r>
        <w:rPr>
          <w:color w:val="221F1F"/>
          <w:spacing w:val="-8"/>
          <w:sz w:val="28"/>
        </w:rPr>
        <w:t xml:space="preserve"> </w:t>
      </w:r>
      <w:r>
        <w:rPr>
          <w:color w:val="221F1F"/>
          <w:sz w:val="28"/>
        </w:rPr>
        <w:t>движения</w:t>
      </w:r>
      <w:r>
        <w:rPr>
          <w:color w:val="221F1F"/>
          <w:spacing w:val="-4"/>
          <w:sz w:val="28"/>
        </w:rPr>
        <w:t xml:space="preserve"> </w:t>
      </w:r>
      <w:r>
        <w:rPr>
          <w:color w:val="221F1F"/>
          <w:sz w:val="28"/>
        </w:rPr>
        <w:t>тела</w:t>
      </w:r>
      <w:r>
        <w:rPr>
          <w:color w:val="221F1F"/>
          <w:spacing w:val="-6"/>
          <w:sz w:val="28"/>
        </w:rPr>
        <w:t xml:space="preserve"> </w:t>
      </w:r>
      <w:r>
        <w:rPr>
          <w:color w:val="221F1F"/>
          <w:sz w:val="28"/>
        </w:rPr>
        <w:t>по</w:t>
      </w:r>
      <w:r>
        <w:rPr>
          <w:color w:val="221F1F"/>
          <w:spacing w:val="-3"/>
          <w:sz w:val="28"/>
        </w:rPr>
        <w:t xml:space="preserve"> </w:t>
      </w:r>
      <w:r>
        <w:rPr>
          <w:color w:val="221F1F"/>
          <w:spacing w:val="-2"/>
          <w:sz w:val="28"/>
        </w:rPr>
        <w:t>окружности.</w:t>
      </w:r>
    </w:p>
    <w:p w14:paraId="5840148C" w14:textId="77777777" w:rsidR="00E55397" w:rsidRDefault="00395F00" w:rsidP="000F6D24">
      <w:pPr>
        <w:pStyle w:val="a5"/>
        <w:numPr>
          <w:ilvl w:val="0"/>
          <w:numId w:val="84"/>
        </w:numPr>
        <w:tabs>
          <w:tab w:val="left" w:pos="1501"/>
        </w:tabs>
        <w:spacing w:line="322" w:lineRule="exact"/>
        <w:ind w:left="1501"/>
        <w:rPr>
          <w:sz w:val="28"/>
        </w:rPr>
      </w:pPr>
      <w:r>
        <w:rPr>
          <w:color w:val="221F1F"/>
          <w:sz w:val="28"/>
        </w:rPr>
        <w:t>Наблюдение</w:t>
      </w:r>
      <w:r>
        <w:rPr>
          <w:color w:val="221F1F"/>
          <w:spacing w:val="44"/>
          <w:w w:val="150"/>
          <w:sz w:val="28"/>
        </w:rPr>
        <w:t xml:space="preserve"> </w:t>
      </w:r>
      <w:r>
        <w:rPr>
          <w:color w:val="221F1F"/>
          <w:sz w:val="28"/>
        </w:rPr>
        <w:t>механических</w:t>
      </w:r>
      <w:r>
        <w:rPr>
          <w:color w:val="221F1F"/>
          <w:spacing w:val="47"/>
          <w:w w:val="150"/>
          <w:sz w:val="28"/>
        </w:rPr>
        <w:t xml:space="preserve"> </w:t>
      </w:r>
      <w:r>
        <w:rPr>
          <w:color w:val="221F1F"/>
          <w:sz w:val="28"/>
        </w:rPr>
        <w:t>явлений,</w:t>
      </w:r>
      <w:r>
        <w:rPr>
          <w:color w:val="221F1F"/>
          <w:spacing w:val="46"/>
          <w:w w:val="150"/>
          <w:sz w:val="28"/>
        </w:rPr>
        <w:t xml:space="preserve"> </w:t>
      </w:r>
      <w:r>
        <w:rPr>
          <w:color w:val="221F1F"/>
          <w:sz w:val="28"/>
        </w:rPr>
        <w:t>происходящих</w:t>
      </w:r>
      <w:r>
        <w:rPr>
          <w:color w:val="221F1F"/>
          <w:spacing w:val="47"/>
          <w:w w:val="150"/>
          <w:sz w:val="28"/>
        </w:rPr>
        <w:t xml:space="preserve"> </w:t>
      </w:r>
      <w:r>
        <w:rPr>
          <w:color w:val="221F1F"/>
          <w:sz w:val="28"/>
        </w:rPr>
        <w:t>в</w:t>
      </w:r>
      <w:r>
        <w:rPr>
          <w:color w:val="221F1F"/>
          <w:spacing w:val="46"/>
          <w:w w:val="150"/>
          <w:sz w:val="28"/>
        </w:rPr>
        <w:t xml:space="preserve"> </w:t>
      </w:r>
      <w:r>
        <w:rPr>
          <w:color w:val="221F1F"/>
          <w:sz w:val="28"/>
        </w:rPr>
        <w:t>системе</w:t>
      </w:r>
      <w:r>
        <w:rPr>
          <w:color w:val="221F1F"/>
          <w:spacing w:val="47"/>
          <w:w w:val="150"/>
          <w:sz w:val="28"/>
        </w:rPr>
        <w:t xml:space="preserve"> </w:t>
      </w:r>
      <w:r>
        <w:rPr>
          <w:color w:val="221F1F"/>
          <w:spacing w:val="-2"/>
          <w:sz w:val="28"/>
        </w:rPr>
        <w:t>отсчёта</w:t>
      </w:r>
    </w:p>
    <w:p w14:paraId="2D612A75" w14:textId="77777777" w:rsidR="00E55397" w:rsidRDefault="00395F00">
      <w:pPr>
        <w:pStyle w:val="a3"/>
        <w:jc w:val="left"/>
      </w:pPr>
      <w:r>
        <w:rPr>
          <w:color w:val="221F1F"/>
        </w:rPr>
        <w:t>«Тележка»</w:t>
      </w:r>
      <w:r>
        <w:rPr>
          <w:color w:val="221F1F"/>
          <w:spacing w:val="-1"/>
        </w:rPr>
        <w:t xml:space="preserve"> </w:t>
      </w:r>
      <w:r>
        <w:rPr>
          <w:color w:val="221F1F"/>
        </w:rPr>
        <w:t>при её</w:t>
      </w:r>
      <w:r>
        <w:rPr>
          <w:color w:val="221F1F"/>
          <w:spacing w:val="-3"/>
        </w:rPr>
        <w:t xml:space="preserve"> </w:t>
      </w:r>
      <w:r>
        <w:rPr>
          <w:color w:val="221F1F"/>
        </w:rPr>
        <w:t>равномерном</w:t>
      </w:r>
      <w:r>
        <w:rPr>
          <w:color w:val="221F1F"/>
          <w:spacing w:val="-1"/>
        </w:rPr>
        <w:t xml:space="preserve"> </w:t>
      </w:r>
      <w:r>
        <w:rPr>
          <w:color w:val="221F1F"/>
        </w:rPr>
        <w:t>и ускоренном</w:t>
      </w:r>
      <w:r>
        <w:rPr>
          <w:color w:val="221F1F"/>
          <w:spacing w:val="-3"/>
        </w:rPr>
        <w:t xml:space="preserve"> </w:t>
      </w:r>
      <w:r>
        <w:rPr>
          <w:color w:val="221F1F"/>
        </w:rPr>
        <w:t>движении</w:t>
      </w:r>
      <w:r>
        <w:rPr>
          <w:color w:val="221F1F"/>
          <w:spacing w:val="-2"/>
        </w:rPr>
        <w:t xml:space="preserve"> </w:t>
      </w:r>
      <w:r>
        <w:rPr>
          <w:color w:val="221F1F"/>
        </w:rPr>
        <w:t xml:space="preserve">относительно кабинета </w:t>
      </w:r>
      <w:r>
        <w:rPr>
          <w:color w:val="221F1F"/>
          <w:spacing w:val="-2"/>
        </w:rPr>
        <w:t>физики.</w:t>
      </w:r>
    </w:p>
    <w:p w14:paraId="03A69E0E" w14:textId="77777777" w:rsidR="00E55397" w:rsidRDefault="00395F00" w:rsidP="000F6D24">
      <w:pPr>
        <w:pStyle w:val="a5"/>
        <w:numPr>
          <w:ilvl w:val="0"/>
          <w:numId w:val="84"/>
        </w:numPr>
        <w:tabs>
          <w:tab w:val="left" w:pos="1501"/>
        </w:tabs>
        <w:spacing w:line="321" w:lineRule="exact"/>
        <w:ind w:left="1501"/>
        <w:rPr>
          <w:sz w:val="28"/>
        </w:rPr>
      </w:pPr>
      <w:r>
        <w:rPr>
          <w:color w:val="221F1F"/>
          <w:sz w:val="28"/>
        </w:rPr>
        <w:t>Зависимость</w:t>
      </w:r>
      <w:r>
        <w:rPr>
          <w:color w:val="221F1F"/>
          <w:spacing w:val="-7"/>
          <w:sz w:val="28"/>
        </w:rPr>
        <w:t xml:space="preserve"> </w:t>
      </w:r>
      <w:r>
        <w:rPr>
          <w:color w:val="221F1F"/>
          <w:sz w:val="28"/>
        </w:rPr>
        <w:t>ускорения</w:t>
      </w:r>
      <w:r>
        <w:rPr>
          <w:color w:val="221F1F"/>
          <w:spacing w:val="-4"/>
          <w:sz w:val="28"/>
        </w:rPr>
        <w:t xml:space="preserve"> </w:t>
      </w:r>
      <w:r>
        <w:rPr>
          <w:color w:val="221F1F"/>
          <w:sz w:val="28"/>
        </w:rPr>
        <w:t>тела</w:t>
      </w:r>
      <w:r>
        <w:rPr>
          <w:color w:val="221F1F"/>
          <w:spacing w:val="-5"/>
          <w:sz w:val="28"/>
        </w:rPr>
        <w:t xml:space="preserve"> </w:t>
      </w:r>
      <w:r>
        <w:rPr>
          <w:color w:val="221F1F"/>
          <w:sz w:val="28"/>
        </w:rPr>
        <w:t>от</w:t>
      </w:r>
      <w:r>
        <w:rPr>
          <w:color w:val="221F1F"/>
          <w:spacing w:val="-5"/>
          <w:sz w:val="28"/>
        </w:rPr>
        <w:t xml:space="preserve"> </w:t>
      </w:r>
      <w:r>
        <w:rPr>
          <w:color w:val="221F1F"/>
          <w:sz w:val="28"/>
        </w:rPr>
        <w:t>массы</w:t>
      </w:r>
      <w:r>
        <w:rPr>
          <w:color w:val="221F1F"/>
          <w:spacing w:val="-3"/>
          <w:sz w:val="28"/>
        </w:rPr>
        <w:t xml:space="preserve"> </w:t>
      </w:r>
      <w:r>
        <w:rPr>
          <w:color w:val="221F1F"/>
          <w:sz w:val="28"/>
        </w:rPr>
        <w:t>тела</w:t>
      </w:r>
      <w:r>
        <w:rPr>
          <w:color w:val="221F1F"/>
          <w:spacing w:val="-6"/>
          <w:sz w:val="28"/>
        </w:rPr>
        <w:t xml:space="preserve"> </w:t>
      </w:r>
      <w:r>
        <w:rPr>
          <w:color w:val="221F1F"/>
          <w:sz w:val="28"/>
        </w:rPr>
        <w:t>и</w:t>
      </w:r>
      <w:r>
        <w:rPr>
          <w:color w:val="221F1F"/>
          <w:spacing w:val="-3"/>
          <w:sz w:val="28"/>
        </w:rPr>
        <w:t xml:space="preserve"> </w:t>
      </w:r>
      <w:r>
        <w:rPr>
          <w:color w:val="221F1F"/>
          <w:sz w:val="28"/>
        </w:rPr>
        <w:t>действующей</w:t>
      </w:r>
      <w:r>
        <w:rPr>
          <w:color w:val="221F1F"/>
          <w:spacing w:val="-4"/>
          <w:sz w:val="28"/>
        </w:rPr>
        <w:t xml:space="preserve"> </w:t>
      </w:r>
      <w:r>
        <w:rPr>
          <w:color w:val="221F1F"/>
          <w:sz w:val="28"/>
        </w:rPr>
        <w:t>на</w:t>
      </w:r>
      <w:r>
        <w:rPr>
          <w:color w:val="221F1F"/>
          <w:spacing w:val="-4"/>
          <w:sz w:val="28"/>
        </w:rPr>
        <w:t xml:space="preserve"> </w:t>
      </w:r>
      <w:r>
        <w:rPr>
          <w:color w:val="221F1F"/>
          <w:sz w:val="28"/>
        </w:rPr>
        <w:t>него</w:t>
      </w:r>
      <w:r>
        <w:rPr>
          <w:color w:val="221F1F"/>
          <w:spacing w:val="-2"/>
          <w:sz w:val="28"/>
        </w:rPr>
        <w:t xml:space="preserve"> силы.</w:t>
      </w:r>
    </w:p>
    <w:p w14:paraId="2A0A2081" w14:textId="77777777" w:rsidR="00E55397" w:rsidRDefault="00395F00" w:rsidP="000F6D24">
      <w:pPr>
        <w:pStyle w:val="a5"/>
        <w:numPr>
          <w:ilvl w:val="0"/>
          <w:numId w:val="84"/>
        </w:numPr>
        <w:tabs>
          <w:tab w:val="left" w:pos="1501"/>
        </w:tabs>
        <w:ind w:left="1501"/>
        <w:rPr>
          <w:sz w:val="28"/>
        </w:rPr>
      </w:pPr>
      <w:r>
        <w:rPr>
          <w:color w:val="221F1F"/>
          <w:sz w:val="28"/>
        </w:rPr>
        <w:t>Наблюдение</w:t>
      </w:r>
      <w:r>
        <w:rPr>
          <w:color w:val="221F1F"/>
          <w:spacing w:val="-10"/>
          <w:sz w:val="28"/>
        </w:rPr>
        <w:t xml:space="preserve"> </w:t>
      </w:r>
      <w:r>
        <w:rPr>
          <w:color w:val="221F1F"/>
          <w:sz w:val="28"/>
        </w:rPr>
        <w:t>равенства</w:t>
      </w:r>
      <w:r>
        <w:rPr>
          <w:color w:val="221F1F"/>
          <w:spacing w:val="-7"/>
          <w:sz w:val="28"/>
        </w:rPr>
        <w:t xml:space="preserve"> </w:t>
      </w:r>
      <w:r>
        <w:rPr>
          <w:color w:val="221F1F"/>
          <w:sz w:val="28"/>
        </w:rPr>
        <w:t>сил</w:t>
      </w:r>
      <w:r>
        <w:rPr>
          <w:color w:val="221F1F"/>
          <w:spacing w:val="-7"/>
          <w:sz w:val="28"/>
        </w:rPr>
        <w:t xml:space="preserve"> </w:t>
      </w:r>
      <w:r>
        <w:rPr>
          <w:color w:val="221F1F"/>
          <w:sz w:val="28"/>
        </w:rPr>
        <w:t>при</w:t>
      </w:r>
      <w:r>
        <w:rPr>
          <w:color w:val="221F1F"/>
          <w:spacing w:val="-7"/>
          <w:sz w:val="28"/>
        </w:rPr>
        <w:t xml:space="preserve"> </w:t>
      </w:r>
      <w:r>
        <w:rPr>
          <w:color w:val="221F1F"/>
          <w:sz w:val="28"/>
        </w:rPr>
        <w:t>взаимодействии</w:t>
      </w:r>
      <w:r>
        <w:rPr>
          <w:color w:val="221F1F"/>
          <w:spacing w:val="-6"/>
          <w:sz w:val="28"/>
        </w:rPr>
        <w:t xml:space="preserve"> </w:t>
      </w:r>
      <w:r>
        <w:rPr>
          <w:color w:val="221F1F"/>
          <w:spacing w:val="-4"/>
          <w:sz w:val="28"/>
        </w:rPr>
        <w:t>тел.</w:t>
      </w:r>
    </w:p>
    <w:p w14:paraId="618DCF26" w14:textId="77777777" w:rsidR="00E55397" w:rsidRDefault="00395F00" w:rsidP="000F6D24">
      <w:pPr>
        <w:pStyle w:val="a5"/>
        <w:numPr>
          <w:ilvl w:val="0"/>
          <w:numId w:val="84"/>
        </w:numPr>
        <w:tabs>
          <w:tab w:val="left" w:pos="1501"/>
        </w:tabs>
        <w:spacing w:line="322" w:lineRule="exact"/>
        <w:ind w:left="1501"/>
        <w:rPr>
          <w:sz w:val="28"/>
        </w:rPr>
      </w:pPr>
      <w:r>
        <w:rPr>
          <w:color w:val="221F1F"/>
          <w:sz w:val="28"/>
        </w:rPr>
        <w:t>Изменение</w:t>
      </w:r>
      <w:r>
        <w:rPr>
          <w:color w:val="221F1F"/>
          <w:spacing w:val="-6"/>
          <w:sz w:val="28"/>
        </w:rPr>
        <w:t xml:space="preserve"> </w:t>
      </w:r>
      <w:r>
        <w:rPr>
          <w:color w:val="221F1F"/>
          <w:sz w:val="28"/>
        </w:rPr>
        <w:t>веса</w:t>
      </w:r>
      <w:r>
        <w:rPr>
          <w:color w:val="221F1F"/>
          <w:spacing w:val="-5"/>
          <w:sz w:val="28"/>
        </w:rPr>
        <w:t xml:space="preserve"> </w:t>
      </w:r>
      <w:r>
        <w:rPr>
          <w:color w:val="221F1F"/>
          <w:sz w:val="28"/>
        </w:rPr>
        <w:t>тела</w:t>
      </w:r>
      <w:r>
        <w:rPr>
          <w:color w:val="221F1F"/>
          <w:spacing w:val="-5"/>
          <w:sz w:val="28"/>
        </w:rPr>
        <w:t xml:space="preserve"> </w:t>
      </w:r>
      <w:r>
        <w:rPr>
          <w:color w:val="221F1F"/>
          <w:sz w:val="28"/>
        </w:rPr>
        <w:t>при</w:t>
      </w:r>
      <w:r>
        <w:rPr>
          <w:color w:val="221F1F"/>
          <w:spacing w:val="-5"/>
          <w:sz w:val="28"/>
        </w:rPr>
        <w:t xml:space="preserve"> </w:t>
      </w:r>
      <w:r>
        <w:rPr>
          <w:color w:val="221F1F"/>
          <w:sz w:val="28"/>
        </w:rPr>
        <w:t>ускоренном</w:t>
      </w:r>
      <w:r>
        <w:rPr>
          <w:color w:val="221F1F"/>
          <w:spacing w:val="-7"/>
          <w:sz w:val="28"/>
        </w:rPr>
        <w:t xml:space="preserve"> </w:t>
      </w:r>
      <w:r>
        <w:rPr>
          <w:color w:val="221F1F"/>
          <w:spacing w:val="-2"/>
          <w:sz w:val="28"/>
        </w:rPr>
        <w:t>движении.</w:t>
      </w:r>
    </w:p>
    <w:p w14:paraId="1850E04A" w14:textId="77777777" w:rsidR="00E55397" w:rsidRDefault="00395F00" w:rsidP="000F6D24">
      <w:pPr>
        <w:pStyle w:val="a5"/>
        <w:numPr>
          <w:ilvl w:val="0"/>
          <w:numId w:val="84"/>
        </w:numPr>
        <w:tabs>
          <w:tab w:val="left" w:pos="1501"/>
        </w:tabs>
        <w:spacing w:line="322" w:lineRule="exact"/>
        <w:ind w:left="1501"/>
        <w:rPr>
          <w:sz w:val="28"/>
        </w:rPr>
      </w:pPr>
      <w:r>
        <w:rPr>
          <w:color w:val="221F1F"/>
          <w:sz w:val="28"/>
        </w:rPr>
        <w:t>Передача</w:t>
      </w:r>
      <w:r>
        <w:rPr>
          <w:color w:val="221F1F"/>
          <w:spacing w:val="-12"/>
          <w:sz w:val="28"/>
        </w:rPr>
        <w:t xml:space="preserve"> </w:t>
      </w:r>
      <w:r>
        <w:rPr>
          <w:color w:val="221F1F"/>
          <w:sz w:val="28"/>
        </w:rPr>
        <w:t>импульса</w:t>
      </w:r>
      <w:r>
        <w:rPr>
          <w:color w:val="221F1F"/>
          <w:spacing w:val="-7"/>
          <w:sz w:val="28"/>
        </w:rPr>
        <w:t xml:space="preserve"> </w:t>
      </w:r>
      <w:r>
        <w:rPr>
          <w:color w:val="221F1F"/>
          <w:sz w:val="28"/>
        </w:rPr>
        <w:t>при</w:t>
      </w:r>
      <w:r>
        <w:rPr>
          <w:color w:val="221F1F"/>
          <w:spacing w:val="-7"/>
          <w:sz w:val="28"/>
        </w:rPr>
        <w:t xml:space="preserve"> </w:t>
      </w:r>
      <w:r>
        <w:rPr>
          <w:color w:val="221F1F"/>
          <w:sz w:val="28"/>
        </w:rPr>
        <w:t>взаимодействии</w:t>
      </w:r>
      <w:r>
        <w:rPr>
          <w:color w:val="221F1F"/>
          <w:spacing w:val="-8"/>
          <w:sz w:val="28"/>
        </w:rPr>
        <w:t xml:space="preserve"> </w:t>
      </w:r>
      <w:r>
        <w:rPr>
          <w:color w:val="221F1F"/>
          <w:spacing w:val="-4"/>
          <w:sz w:val="28"/>
        </w:rPr>
        <w:t>тел.</w:t>
      </w:r>
    </w:p>
    <w:p w14:paraId="71B9378B" w14:textId="77777777" w:rsidR="00E55397" w:rsidRDefault="00395F00" w:rsidP="000F6D24">
      <w:pPr>
        <w:pStyle w:val="a5"/>
        <w:numPr>
          <w:ilvl w:val="0"/>
          <w:numId w:val="84"/>
        </w:numPr>
        <w:tabs>
          <w:tab w:val="left" w:pos="1501"/>
        </w:tabs>
        <w:spacing w:line="322" w:lineRule="exact"/>
        <w:ind w:left="1501"/>
        <w:rPr>
          <w:sz w:val="28"/>
        </w:rPr>
      </w:pPr>
      <w:r>
        <w:rPr>
          <w:color w:val="221F1F"/>
          <w:sz w:val="28"/>
        </w:rPr>
        <w:t>Преобразования</w:t>
      </w:r>
      <w:r>
        <w:rPr>
          <w:color w:val="221F1F"/>
          <w:spacing w:val="-8"/>
          <w:sz w:val="28"/>
        </w:rPr>
        <w:t xml:space="preserve"> </w:t>
      </w:r>
      <w:r>
        <w:rPr>
          <w:color w:val="221F1F"/>
          <w:sz w:val="28"/>
        </w:rPr>
        <w:t>энергии</w:t>
      </w:r>
      <w:r>
        <w:rPr>
          <w:color w:val="221F1F"/>
          <w:spacing w:val="-8"/>
          <w:sz w:val="28"/>
        </w:rPr>
        <w:t xml:space="preserve"> </w:t>
      </w:r>
      <w:r>
        <w:rPr>
          <w:color w:val="221F1F"/>
          <w:sz w:val="28"/>
        </w:rPr>
        <w:t>при</w:t>
      </w:r>
      <w:r>
        <w:rPr>
          <w:color w:val="221F1F"/>
          <w:spacing w:val="-8"/>
          <w:sz w:val="28"/>
        </w:rPr>
        <w:t xml:space="preserve"> </w:t>
      </w:r>
      <w:r>
        <w:rPr>
          <w:color w:val="221F1F"/>
          <w:sz w:val="28"/>
        </w:rPr>
        <w:t>взаимодействии</w:t>
      </w:r>
      <w:r>
        <w:rPr>
          <w:color w:val="221F1F"/>
          <w:spacing w:val="-7"/>
          <w:sz w:val="28"/>
        </w:rPr>
        <w:t xml:space="preserve"> </w:t>
      </w:r>
      <w:r>
        <w:rPr>
          <w:color w:val="221F1F"/>
          <w:spacing w:val="-4"/>
          <w:sz w:val="28"/>
        </w:rPr>
        <w:t>тел.</w:t>
      </w:r>
    </w:p>
    <w:p w14:paraId="6994C655" w14:textId="77777777" w:rsidR="00E55397" w:rsidRDefault="00395F00" w:rsidP="000F6D24">
      <w:pPr>
        <w:pStyle w:val="a5"/>
        <w:numPr>
          <w:ilvl w:val="0"/>
          <w:numId w:val="84"/>
        </w:numPr>
        <w:tabs>
          <w:tab w:val="left" w:pos="1501"/>
        </w:tabs>
        <w:spacing w:line="322" w:lineRule="exact"/>
        <w:ind w:left="1501"/>
        <w:rPr>
          <w:sz w:val="28"/>
        </w:rPr>
      </w:pPr>
      <w:r>
        <w:rPr>
          <w:color w:val="221F1F"/>
          <w:sz w:val="28"/>
        </w:rPr>
        <w:t>Сохранение</w:t>
      </w:r>
      <w:r>
        <w:rPr>
          <w:color w:val="221F1F"/>
          <w:spacing w:val="-10"/>
          <w:sz w:val="28"/>
        </w:rPr>
        <w:t xml:space="preserve"> </w:t>
      </w:r>
      <w:r>
        <w:rPr>
          <w:color w:val="221F1F"/>
          <w:sz w:val="28"/>
        </w:rPr>
        <w:t>импульса</w:t>
      </w:r>
      <w:r>
        <w:rPr>
          <w:color w:val="221F1F"/>
          <w:spacing w:val="-6"/>
          <w:sz w:val="28"/>
        </w:rPr>
        <w:t xml:space="preserve"> </w:t>
      </w:r>
      <w:r>
        <w:rPr>
          <w:color w:val="221F1F"/>
          <w:sz w:val="28"/>
        </w:rPr>
        <w:t>при</w:t>
      </w:r>
      <w:r>
        <w:rPr>
          <w:color w:val="221F1F"/>
          <w:spacing w:val="-7"/>
          <w:sz w:val="28"/>
        </w:rPr>
        <w:t xml:space="preserve"> </w:t>
      </w:r>
      <w:r>
        <w:rPr>
          <w:color w:val="221F1F"/>
          <w:sz w:val="28"/>
        </w:rPr>
        <w:t>неупругом</w:t>
      </w:r>
      <w:r>
        <w:rPr>
          <w:color w:val="221F1F"/>
          <w:spacing w:val="-6"/>
          <w:sz w:val="28"/>
        </w:rPr>
        <w:t xml:space="preserve"> </w:t>
      </w:r>
      <w:r>
        <w:rPr>
          <w:color w:val="221F1F"/>
          <w:spacing w:val="-2"/>
          <w:sz w:val="28"/>
        </w:rPr>
        <w:t>взаимодействии.</w:t>
      </w:r>
    </w:p>
    <w:p w14:paraId="0B898805" w14:textId="77777777" w:rsidR="00E55397" w:rsidRDefault="00395F00" w:rsidP="000F6D24">
      <w:pPr>
        <w:pStyle w:val="a5"/>
        <w:numPr>
          <w:ilvl w:val="0"/>
          <w:numId w:val="84"/>
        </w:numPr>
        <w:tabs>
          <w:tab w:val="left" w:pos="1501"/>
        </w:tabs>
        <w:spacing w:line="322" w:lineRule="exact"/>
        <w:ind w:left="1501"/>
        <w:rPr>
          <w:sz w:val="28"/>
        </w:rPr>
      </w:pPr>
      <w:r>
        <w:rPr>
          <w:color w:val="221F1F"/>
          <w:sz w:val="28"/>
        </w:rPr>
        <w:t>Сохранение</w:t>
      </w:r>
      <w:r>
        <w:rPr>
          <w:color w:val="221F1F"/>
          <w:spacing w:val="-12"/>
          <w:sz w:val="28"/>
        </w:rPr>
        <w:t xml:space="preserve"> </w:t>
      </w:r>
      <w:r>
        <w:rPr>
          <w:color w:val="221F1F"/>
          <w:sz w:val="28"/>
        </w:rPr>
        <w:t>импульса</w:t>
      </w:r>
      <w:r>
        <w:rPr>
          <w:color w:val="221F1F"/>
          <w:spacing w:val="-6"/>
          <w:sz w:val="28"/>
        </w:rPr>
        <w:t xml:space="preserve"> </w:t>
      </w:r>
      <w:r>
        <w:rPr>
          <w:color w:val="221F1F"/>
          <w:sz w:val="28"/>
        </w:rPr>
        <w:t>при</w:t>
      </w:r>
      <w:r>
        <w:rPr>
          <w:color w:val="221F1F"/>
          <w:spacing w:val="-7"/>
          <w:sz w:val="28"/>
        </w:rPr>
        <w:t xml:space="preserve"> </w:t>
      </w:r>
      <w:r>
        <w:rPr>
          <w:color w:val="221F1F"/>
          <w:sz w:val="28"/>
        </w:rPr>
        <w:t>абсолютно</w:t>
      </w:r>
      <w:r>
        <w:rPr>
          <w:color w:val="221F1F"/>
          <w:spacing w:val="-6"/>
          <w:sz w:val="28"/>
        </w:rPr>
        <w:t xml:space="preserve"> </w:t>
      </w:r>
      <w:r>
        <w:rPr>
          <w:color w:val="221F1F"/>
          <w:sz w:val="28"/>
        </w:rPr>
        <w:t>упругом</w:t>
      </w:r>
      <w:r>
        <w:rPr>
          <w:color w:val="221F1F"/>
          <w:spacing w:val="-6"/>
          <w:sz w:val="28"/>
        </w:rPr>
        <w:t xml:space="preserve"> </w:t>
      </w:r>
      <w:r>
        <w:rPr>
          <w:color w:val="221F1F"/>
          <w:spacing w:val="-2"/>
          <w:sz w:val="28"/>
        </w:rPr>
        <w:t>взаимодействии.</w:t>
      </w:r>
    </w:p>
    <w:p w14:paraId="3633D2D4" w14:textId="77777777" w:rsidR="00E55397" w:rsidRDefault="00395F00" w:rsidP="000F6D24">
      <w:pPr>
        <w:pStyle w:val="a5"/>
        <w:numPr>
          <w:ilvl w:val="0"/>
          <w:numId w:val="84"/>
        </w:numPr>
        <w:tabs>
          <w:tab w:val="left" w:pos="1501"/>
        </w:tabs>
        <w:ind w:left="1501"/>
        <w:rPr>
          <w:sz w:val="28"/>
        </w:rPr>
      </w:pPr>
      <w:r>
        <w:rPr>
          <w:color w:val="221F1F"/>
          <w:sz w:val="28"/>
        </w:rPr>
        <w:t>Наблюдение</w:t>
      </w:r>
      <w:r>
        <w:rPr>
          <w:color w:val="221F1F"/>
          <w:spacing w:val="-11"/>
          <w:sz w:val="28"/>
        </w:rPr>
        <w:t xml:space="preserve"> </w:t>
      </w:r>
      <w:r>
        <w:rPr>
          <w:color w:val="221F1F"/>
          <w:sz w:val="28"/>
        </w:rPr>
        <w:t>реактивного</w:t>
      </w:r>
      <w:r>
        <w:rPr>
          <w:color w:val="221F1F"/>
          <w:spacing w:val="-7"/>
          <w:sz w:val="28"/>
        </w:rPr>
        <w:t xml:space="preserve"> </w:t>
      </w:r>
      <w:r>
        <w:rPr>
          <w:color w:val="221F1F"/>
          <w:spacing w:val="-2"/>
          <w:sz w:val="28"/>
        </w:rPr>
        <w:t>движения.</w:t>
      </w:r>
    </w:p>
    <w:p w14:paraId="7D2BCC87" w14:textId="77777777" w:rsidR="00E55397" w:rsidRDefault="00E55397">
      <w:pPr>
        <w:rPr>
          <w:sz w:val="28"/>
        </w:rPr>
        <w:sectPr w:rsidR="00E55397">
          <w:pgSz w:w="11910" w:h="16840"/>
          <w:pgMar w:top="1040" w:right="700" w:bottom="280" w:left="340" w:header="720" w:footer="720" w:gutter="0"/>
          <w:cols w:space="720"/>
        </w:sectPr>
      </w:pPr>
    </w:p>
    <w:p w14:paraId="14525C1E" w14:textId="77777777" w:rsidR="00E55397" w:rsidRDefault="00395F00" w:rsidP="000F6D24">
      <w:pPr>
        <w:pStyle w:val="a5"/>
        <w:numPr>
          <w:ilvl w:val="0"/>
          <w:numId w:val="84"/>
        </w:numPr>
        <w:tabs>
          <w:tab w:val="left" w:pos="1501"/>
        </w:tabs>
        <w:spacing w:before="67"/>
        <w:ind w:left="1501"/>
        <w:rPr>
          <w:sz w:val="28"/>
        </w:rPr>
      </w:pPr>
      <w:r>
        <w:rPr>
          <w:color w:val="221F1F"/>
          <w:sz w:val="28"/>
        </w:rPr>
        <w:lastRenderedPageBreak/>
        <w:t>Сохранение</w:t>
      </w:r>
      <w:r>
        <w:rPr>
          <w:color w:val="221F1F"/>
          <w:spacing w:val="-8"/>
          <w:sz w:val="28"/>
        </w:rPr>
        <w:t xml:space="preserve"> </w:t>
      </w:r>
      <w:r>
        <w:rPr>
          <w:color w:val="221F1F"/>
          <w:sz w:val="28"/>
        </w:rPr>
        <w:t>механической</w:t>
      </w:r>
      <w:r>
        <w:rPr>
          <w:color w:val="221F1F"/>
          <w:spacing w:val="-7"/>
          <w:sz w:val="28"/>
        </w:rPr>
        <w:t xml:space="preserve"> </w:t>
      </w:r>
      <w:r>
        <w:rPr>
          <w:color w:val="221F1F"/>
          <w:sz w:val="28"/>
        </w:rPr>
        <w:t>энергии</w:t>
      </w:r>
      <w:r>
        <w:rPr>
          <w:color w:val="221F1F"/>
          <w:spacing w:val="-7"/>
          <w:sz w:val="28"/>
        </w:rPr>
        <w:t xml:space="preserve"> </w:t>
      </w:r>
      <w:r>
        <w:rPr>
          <w:color w:val="221F1F"/>
          <w:sz w:val="28"/>
        </w:rPr>
        <w:t>при</w:t>
      </w:r>
      <w:r>
        <w:rPr>
          <w:color w:val="221F1F"/>
          <w:spacing w:val="-5"/>
          <w:sz w:val="28"/>
        </w:rPr>
        <w:t xml:space="preserve"> </w:t>
      </w:r>
      <w:r>
        <w:rPr>
          <w:color w:val="221F1F"/>
          <w:sz w:val="28"/>
        </w:rPr>
        <w:t>свободном</w:t>
      </w:r>
      <w:r>
        <w:rPr>
          <w:color w:val="221F1F"/>
          <w:spacing w:val="-9"/>
          <w:sz w:val="28"/>
        </w:rPr>
        <w:t xml:space="preserve"> </w:t>
      </w:r>
      <w:r>
        <w:rPr>
          <w:color w:val="221F1F"/>
          <w:spacing w:val="-2"/>
          <w:sz w:val="28"/>
        </w:rPr>
        <w:t>падении.</w:t>
      </w:r>
    </w:p>
    <w:p w14:paraId="36A4B527" w14:textId="77777777" w:rsidR="00E55397" w:rsidRDefault="00395F00" w:rsidP="000F6D24">
      <w:pPr>
        <w:pStyle w:val="a5"/>
        <w:numPr>
          <w:ilvl w:val="0"/>
          <w:numId w:val="84"/>
        </w:numPr>
        <w:tabs>
          <w:tab w:val="left" w:pos="1501"/>
        </w:tabs>
        <w:spacing w:before="3"/>
        <w:ind w:right="439" w:firstLine="0"/>
        <w:rPr>
          <w:sz w:val="28"/>
        </w:rPr>
      </w:pPr>
      <w:r>
        <w:rPr>
          <w:color w:val="221F1F"/>
          <w:sz w:val="28"/>
        </w:rPr>
        <w:t>Сохранение</w:t>
      </w:r>
      <w:r>
        <w:rPr>
          <w:color w:val="221F1F"/>
          <w:spacing w:val="40"/>
          <w:sz w:val="28"/>
        </w:rPr>
        <w:t xml:space="preserve"> </w:t>
      </w:r>
      <w:r>
        <w:rPr>
          <w:color w:val="221F1F"/>
          <w:sz w:val="28"/>
        </w:rPr>
        <w:t>механической</w:t>
      </w:r>
      <w:r>
        <w:rPr>
          <w:color w:val="221F1F"/>
          <w:spacing w:val="40"/>
          <w:sz w:val="28"/>
        </w:rPr>
        <w:t xml:space="preserve"> </w:t>
      </w:r>
      <w:r>
        <w:rPr>
          <w:color w:val="221F1F"/>
          <w:sz w:val="28"/>
        </w:rPr>
        <w:t>энергии</w:t>
      </w:r>
      <w:r>
        <w:rPr>
          <w:color w:val="221F1F"/>
          <w:spacing w:val="40"/>
          <w:sz w:val="28"/>
        </w:rPr>
        <w:t xml:space="preserve"> </w:t>
      </w:r>
      <w:r>
        <w:rPr>
          <w:color w:val="221F1F"/>
          <w:sz w:val="28"/>
        </w:rPr>
        <w:t>при</w:t>
      </w:r>
      <w:r>
        <w:rPr>
          <w:color w:val="221F1F"/>
          <w:spacing w:val="40"/>
          <w:sz w:val="28"/>
        </w:rPr>
        <w:t xml:space="preserve"> </w:t>
      </w:r>
      <w:r>
        <w:rPr>
          <w:color w:val="221F1F"/>
          <w:sz w:val="28"/>
        </w:rPr>
        <w:t>движении</w:t>
      </w:r>
      <w:r>
        <w:rPr>
          <w:color w:val="221F1F"/>
          <w:spacing w:val="40"/>
          <w:sz w:val="28"/>
        </w:rPr>
        <w:t xml:space="preserve"> </w:t>
      </w:r>
      <w:r>
        <w:rPr>
          <w:color w:val="221F1F"/>
          <w:sz w:val="28"/>
        </w:rPr>
        <w:t>тела</w:t>
      </w:r>
      <w:r>
        <w:rPr>
          <w:color w:val="221F1F"/>
          <w:spacing w:val="40"/>
          <w:sz w:val="28"/>
        </w:rPr>
        <w:t xml:space="preserve"> </w:t>
      </w:r>
      <w:r>
        <w:rPr>
          <w:color w:val="221F1F"/>
          <w:sz w:val="28"/>
        </w:rPr>
        <w:t>под</w:t>
      </w:r>
      <w:r>
        <w:rPr>
          <w:color w:val="221F1F"/>
          <w:spacing w:val="40"/>
          <w:sz w:val="28"/>
        </w:rPr>
        <w:t xml:space="preserve"> </w:t>
      </w:r>
      <w:r>
        <w:rPr>
          <w:color w:val="221F1F"/>
          <w:sz w:val="28"/>
        </w:rPr>
        <w:t>действием</w:t>
      </w:r>
      <w:r>
        <w:rPr>
          <w:color w:val="221F1F"/>
          <w:spacing w:val="40"/>
          <w:sz w:val="28"/>
        </w:rPr>
        <w:t xml:space="preserve"> </w:t>
      </w:r>
      <w:r>
        <w:rPr>
          <w:color w:val="221F1F"/>
          <w:spacing w:val="-2"/>
          <w:sz w:val="28"/>
        </w:rPr>
        <w:t>пружины.</w:t>
      </w:r>
    </w:p>
    <w:p w14:paraId="67C6733B" w14:textId="77777777" w:rsidR="00E55397" w:rsidRDefault="00395F00">
      <w:pPr>
        <w:pStyle w:val="3"/>
        <w:spacing w:before="6"/>
        <w:jc w:val="left"/>
      </w:pPr>
      <w:r>
        <w:rPr>
          <w:color w:val="221F1F"/>
        </w:rPr>
        <w:t>Лабораторные</w:t>
      </w:r>
      <w:r>
        <w:rPr>
          <w:color w:val="221F1F"/>
          <w:spacing w:val="-6"/>
        </w:rPr>
        <w:t xml:space="preserve"> </w:t>
      </w:r>
      <w:r>
        <w:rPr>
          <w:color w:val="221F1F"/>
        </w:rPr>
        <w:t>работы</w:t>
      </w:r>
      <w:r>
        <w:rPr>
          <w:color w:val="221F1F"/>
          <w:spacing w:val="-4"/>
        </w:rPr>
        <w:t xml:space="preserve"> </w:t>
      </w:r>
      <w:r>
        <w:rPr>
          <w:color w:val="221F1F"/>
        </w:rPr>
        <w:t>и</w:t>
      </w:r>
      <w:r>
        <w:rPr>
          <w:color w:val="221F1F"/>
          <w:spacing w:val="-3"/>
        </w:rPr>
        <w:t xml:space="preserve"> </w:t>
      </w:r>
      <w:r>
        <w:rPr>
          <w:color w:val="221F1F"/>
          <w:spacing w:val="-4"/>
        </w:rPr>
        <w:t>опыты</w:t>
      </w:r>
    </w:p>
    <w:p w14:paraId="433F8503" w14:textId="77777777" w:rsidR="00E55397" w:rsidRDefault="00395F00" w:rsidP="000F6D24">
      <w:pPr>
        <w:pStyle w:val="a5"/>
        <w:numPr>
          <w:ilvl w:val="0"/>
          <w:numId w:val="83"/>
        </w:numPr>
        <w:tabs>
          <w:tab w:val="left" w:pos="1501"/>
        </w:tabs>
        <w:ind w:right="429" w:firstLine="0"/>
        <w:rPr>
          <w:sz w:val="28"/>
        </w:rPr>
      </w:pPr>
      <w:r>
        <w:rPr>
          <w:color w:val="221F1F"/>
          <w:sz w:val="28"/>
        </w:rPr>
        <w:t>Конструирование</w:t>
      </w:r>
      <w:r>
        <w:rPr>
          <w:color w:val="221F1F"/>
          <w:spacing w:val="40"/>
          <w:sz w:val="28"/>
        </w:rPr>
        <w:t xml:space="preserve"> </w:t>
      </w:r>
      <w:r>
        <w:rPr>
          <w:color w:val="221F1F"/>
          <w:sz w:val="28"/>
        </w:rPr>
        <w:t>тракта</w:t>
      </w:r>
      <w:r>
        <w:rPr>
          <w:color w:val="221F1F"/>
          <w:spacing w:val="40"/>
          <w:sz w:val="28"/>
        </w:rPr>
        <w:t xml:space="preserve"> </w:t>
      </w:r>
      <w:r>
        <w:rPr>
          <w:color w:val="221F1F"/>
          <w:sz w:val="28"/>
        </w:rPr>
        <w:t>для</w:t>
      </w:r>
      <w:r>
        <w:rPr>
          <w:color w:val="221F1F"/>
          <w:spacing w:val="40"/>
          <w:sz w:val="28"/>
        </w:rPr>
        <w:t xml:space="preserve"> </w:t>
      </w:r>
      <w:r>
        <w:rPr>
          <w:color w:val="221F1F"/>
          <w:sz w:val="28"/>
        </w:rPr>
        <w:t>разгона</w:t>
      </w:r>
      <w:r>
        <w:rPr>
          <w:color w:val="221F1F"/>
          <w:spacing w:val="40"/>
          <w:sz w:val="28"/>
        </w:rPr>
        <w:t xml:space="preserve"> </w:t>
      </w:r>
      <w:r>
        <w:rPr>
          <w:color w:val="221F1F"/>
          <w:sz w:val="28"/>
        </w:rPr>
        <w:t>и</w:t>
      </w:r>
      <w:r>
        <w:rPr>
          <w:color w:val="221F1F"/>
          <w:spacing w:val="40"/>
          <w:sz w:val="28"/>
        </w:rPr>
        <w:t xml:space="preserve"> </w:t>
      </w:r>
      <w:r>
        <w:rPr>
          <w:color w:val="221F1F"/>
          <w:sz w:val="28"/>
        </w:rPr>
        <w:t>дальнейшего</w:t>
      </w:r>
      <w:r>
        <w:rPr>
          <w:color w:val="221F1F"/>
          <w:spacing w:val="40"/>
          <w:sz w:val="28"/>
        </w:rPr>
        <w:t xml:space="preserve"> </w:t>
      </w:r>
      <w:r>
        <w:rPr>
          <w:color w:val="221F1F"/>
          <w:sz w:val="28"/>
        </w:rPr>
        <w:t>равномерного</w:t>
      </w:r>
      <w:r>
        <w:rPr>
          <w:color w:val="221F1F"/>
          <w:spacing w:val="40"/>
          <w:sz w:val="28"/>
        </w:rPr>
        <w:t xml:space="preserve"> </w:t>
      </w:r>
      <w:proofErr w:type="spellStart"/>
      <w:proofErr w:type="gramStart"/>
      <w:r>
        <w:rPr>
          <w:color w:val="221F1F"/>
          <w:sz w:val="28"/>
        </w:rPr>
        <w:t>дви</w:t>
      </w:r>
      <w:proofErr w:type="spellEnd"/>
      <w:r>
        <w:rPr>
          <w:color w:val="221F1F"/>
          <w:sz w:val="28"/>
        </w:rPr>
        <w:t xml:space="preserve">- </w:t>
      </w:r>
      <w:proofErr w:type="spellStart"/>
      <w:r>
        <w:rPr>
          <w:color w:val="221F1F"/>
          <w:sz w:val="28"/>
        </w:rPr>
        <w:t>жения</w:t>
      </w:r>
      <w:proofErr w:type="spellEnd"/>
      <w:proofErr w:type="gramEnd"/>
      <w:r>
        <w:rPr>
          <w:color w:val="221F1F"/>
          <w:sz w:val="28"/>
        </w:rPr>
        <w:t xml:space="preserve"> шарика или тележки.</w:t>
      </w:r>
    </w:p>
    <w:p w14:paraId="76DE911D" w14:textId="77777777" w:rsidR="00E55397" w:rsidRDefault="00395F00" w:rsidP="000F6D24">
      <w:pPr>
        <w:pStyle w:val="a5"/>
        <w:numPr>
          <w:ilvl w:val="0"/>
          <w:numId w:val="83"/>
        </w:numPr>
        <w:tabs>
          <w:tab w:val="left" w:pos="1501"/>
        </w:tabs>
        <w:spacing w:line="242" w:lineRule="auto"/>
        <w:ind w:right="435" w:firstLine="0"/>
        <w:rPr>
          <w:sz w:val="28"/>
        </w:rPr>
      </w:pPr>
      <w:r>
        <w:rPr>
          <w:color w:val="221F1F"/>
          <w:sz w:val="28"/>
        </w:rPr>
        <w:t>Определение средней скорости скольжения бруска или движения шарика по наклонной плоскости.</w:t>
      </w:r>
    </w:p>
    <w:p w14:paraId="5371FB3F" w14:textId="77777777" w:rsidR="00E55397" w:rsidRDefault="00395F00" w:rsidP="000F6D24">
      <w:pPr>
        <w:pStyle w:val="a5"/>
        <w:numPr>
          <w:ilvl w:val="0"/>
          <w:numId w:val="83"/>
        </w:numPr>
        <w:tabs>
          <w:tab w:val="left" w:pos="1501"/>
        </w:tabs>
        <w:ind w:right="425" w:firstLine="0"/>
        <w:rPr>
          <w:sz w:val="28"/>
        </w:rPr>
      </w:pPr>
      <w:r>
        <w:rPr>
          <w:color w:val="221F1F"/>
          <w:sz w:val="28"/>
        </w:rPr>
        <w:t xml:space="preserve">Определение ускорения тела при равноускоренном движении по </w:t>
      </w:r>
      <w:proofErr w:type="gramStart"/>
      <w:r>
        <w:rPr>
          <w:color w:val="221F1F"/>
          <w:sz w:val="28"/>
        </w:rPr>
        <w:t>наклон- ной</w:t>
      </w:r>
      <w:proofErr w:type="gramEnd"/>
      <w:r>
        <w:rPr>
          <w:color w:val="221F1F"/>
          <w:sz w:val="28"/>
        </w:rPr>
        <w:t xml:space="preserve"> плоскости.</w:t>
      </w:r>
    </w:p>
    <w:p w14:paraId="56C08783" w14:textId="77777777" w:rsidR="00E55397" w:rsidRDefault="00395F00" w:rsidP="000F6D24">
      <w:pPr>
        <w:pStyle w:val="a5"/>
        <w:numPr>
          <w:ilvl w:val="0"/>
          <w:numId w:val="83"/>
        </w:numPr>
        <w:tabs>
          <w:tab w:val="left" w:pos="1501"/>
        </w:tabs>
        <w:ind w:right="432" w:firstLine="0"/>
        <w:rPr>
          <w:sz w:val="28"/>
        </w:rPr>
      </w:pPr>
      <w:r>
        <w:rPr>
          <w:color w:val="221F1F"/>
          <w:sz w:val="28"/>
        </w:rPr>
        <w:t>Исследование</w:t>
      </w:r>
      <w:r>
        <w:rPr>
          <w:color w:val="221F1F"/>
          <w:spacing w:val="40"/>
          <w:sz w:val="28"/>
        </w:rPr>
        <w:t xml:space="preserve"> </w:t>
      </w:r>
      <w:r>
        <w:rPr>
          <w:color w:val="221F1F"/>
          <w:sz w:val="28"/>
        </w:rPr>
        <w:t>зависимости</w:t>
      </w:r>
      <w:r>
        <w:rPr>
          <w:color w:val="221F1F"/>
          <w:spacing w:val="40"/>
          <w:sz w:val="28"/>
        </w:rPr>
        <w:t xml:space="preserve"> </w:t>
      </w:r>
      <w:r>
        <w:rPr>
          <w:color w:val="221F1F"/>
          <w:sz w:val="28"/>
        </w:rPr>
        <w:t>пути</w:t>
      </w:r>
      <w:r>
        <w:rPr>
          <w:color w:val="221F1F"/>
          <w:spacing w:val="40"/>
          <w:sz w:val="28"/>
        </w:rPr>
        <w:t xml:space="preserve"> </w:t>
      </w:r>
      <w:r>
        <w:rPr>
          <w:color w:val="221F1F"/>
          <w:sz w:val="28"/>
        </w:rPr>
        <w:t>от</w:t>
      </w:r>
      <w:r>
        <w:rPr>
          <w:color w:val="221F1F"/>
          <w:spacing w:val="40"/>
          <w:sz w:val="28"/>
        </w:rPr>
        <w:t xml:space="preserve"> </w:t>
      </w:r>
      <w:r>
        <w:rPr>
          <w:color w:val="221F1F"/>
          <w:sz w:val="28"/>
        </w:rPr>
        <w:t>времени</w:t>
      </w:r>
      <w:r>
        <w:rPr>
          <w:color w:val="221F1F"/>
          <w:spacing w:val="40"/>
          <w:sz w:val="28"/>
        </w:rPr>
        <w:t xml:space="preserve"> </w:t>
      </w:r>
      <w:r>
        <w:rPr>
          <w:color w:val="221F1F"/>
          <w:sz w:val="28"/>
        </w:rPr>
        <w:t>при</w:t>
      </w:r>
      <w:r>
        <w:rPr>
          <w:color w:val="221F1F"/>
          <w:spacing w:val="40"/>
          <w:sz w:val="28"/>
        </w:rPr>
        <w:t xml:space="preserve"> </w:t>
      </w:r>
      <w:r>
        <w:rPr>
          <w:color w:val="221F1F"/>
          <w:sz w:val="28"/>
        </w:rPr>
        <w:t>равноускоренном</w:t>
      </w:r>
      <w:r>
        <w:rPr>
          <w:color w:val="221F1F"/>
          <w:spacing w:val="40"/>
          <w:sz w:val="28"/>
        </w:rPr>
        <w:t xml:space="preserve"> </w:t>
      </w:r>
      <w:proofErr w:type="spellStart"/>
      <w:proofErr w:type="gramStart"/>
      <w:r>
        <w:rPr>
          <w:color w:val="221F1F"/>
          <w:sz w:val="28"/>
        </w:rPr>
        <w:t>дви</w:t>
      </w:r>
      <w:proofErr w:type="spellEnd"/>
      <w:r>
        <w:rPr>
          <w:color w:val="221F1F"/>
          <w:sz w:val="28"/>
        </w:rPr>
        <w:t xml:space="preserve">- </w:t>
      </w:r>
      <w:proofErr w:type="spellStart"/>
      <w:r>
        <w:rPr>
          <w:color w:val="221F1F"/>
          <w:sz w:val="28"/>
        </w:rPr>
        <w:t>жении</w:t>
      </w:r>
      <w:proofErr w:type="spellEnd"/>
      <w:proofErr w:type="gramEnd"/>
      <w:r>
        <w:rPr>
          <w:color w:val="221F1F"/>
          <w:sz w:val="28"/>
        </w:rPr>
        <w:t xml:space="preserve"> без начальной скорости.</w:t>
      </w:r>
    </w:p>
    <w:p w14:paraId="331B8E73" w14:textId="77777777" w:rsidR="00E55397" w:rsidRDefault="00395F00" w:rsidP="000F6D24">
      <w:pPr>
        <w:pStyle w:val="a5"/>
        <w:numPr>
          <w:ilvl w:val="0"/>
          <w:numId w:val="83"/>
        </w:numPr>
        <w:tabs>
          <w:tab w:val="left" w:pos="1501"/>
        </w:tabs>
        <w:ind w:right="426" w:firstLine="0"/>
        <w:rPr>
          <w:sz w:val="28"/>
        </w:rPr>
      </w:pPr>
      <w:r>
        <w:rPr>
          <w:color w:val="221F1F"/>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w:t>
      </w:r>
      <w:proofErr w:type="spellStart"/>
      <w:proofErr w:type="gramStart"/>
      <w:r>
        <w:rPr>
          <w:color w:val="221F1F"/>
          <w:sz w:val="28"/>
        </w:rPr>
        <w:t>проме</w:t>
      </w:r>
      <w:proofErr w:type="spellEnd"/>
      <w:r>
        <w:rPr>
          <w:color w:val="221F1F"/>
          <w:sz w:val="28"/>
        </w:rPr>
        <w:t>- жутки</w:t>
      </w:r>
      <w:proofErr w:type="gramEnd"/>
      <w:r>
        <w:rPr>
          <w:color w:val="221F1F"/>
          <w:sz w:val="28"/>
        </w:rPr>
        <w:t xml:space="preserve"> времени одинаковы.</w:t>
      </w:r>
    </w:p>
    <w:p w14:paraId="43348DCC" w14:textId="77777777" w:rsidR="00E55397" w:rsidRDefault="00395F00" w:rsidP="000F6D24">
      <w:pPr>
        <w:pStyle w:val="a5"/>
        <w:numPr>
          <w:ilvl w:val="0"/>
          <w:numId w:val="83"/>
        </w:numPr>
        <w:tabs>
          <w:tab w:val="left" w:pos="1501"/>
        </w:tabs>
        <w:ind w:right="439" w:firstLine="0"/>
        <w:rPr>
          <w:sz w:val="28"/>
        </w:rPr>
      </w:pPr>
      <w:r>
        <w:rPr>
          <w:color w:val="221F1F"/>
          <w:sz w:val="28"/>
        </w:rPr>
        <w:t>Исследование</w:t>
      </w:r>
      <w:r>
        <w:rPr>
          <w:color w:val="221F1F"/>
          <w:spacing w:val="-4"/>
          <w:sz w:val="28"/>
        </w:rPr>
        <w:t xml:space="preserve"> </w:t>
      </w:r>
      <w:r>
        <w:rPr>
          <w:color w:val="221F1F"/>
          <w:sz w:val="28"/>
        </w:rPr>
        <w:t>зависимости</w:t>
      </w:r>
      <w:r>
        <w:rPr>
          <w:color w:val="221F1F"/>
          <w:spacing w:val="-3"/>
          <w:sz w:val="28"/>
        </w:rPr>
        <w:t xml:space="preserve"> </w:t>
      </w:r>
      <w:r>
        <w:rPr>
          <w:color w:val="221F1F"/>
          <w:sz w:val="28"/>
        </w:rPr>
        <w:t>силы</w:t>
      </w:r>
      <w:r>
        <w:rPr>
          <w:color w:val="221F1F"/>
          <w:spacing w:val="-3"/>
          <w:sz w:val="28"/>
        </w:rPr>
        <w:t xml:space="preserve"> </w:t>
      </w:r>
      <w:r>
        <w:rPr>
          <w:color w:val="221F1F"/>
          <w:sz w:val="28"/>
        </w:rPr>
        <w:t>трения</w:t>
      </w:r>
      <w:r>
        <w:rPr>
          <w:color w:val="221F1F"/>
          <w:spacing w:val="-6"/>
          <w:sz w:val="28"/>
        </w:rPr>
        <w:t xml:space="preserve"> </w:t>
      </w:r>
      <w:r>
        <w:rPr>
          <w:color w:val="221F1F"/>
          <w:sz w:val="28"/>
        </w:rPr>
        <w:t>скольжения</w:t>
      </w:r>
      <w:r>
        <w:rPr>
          <w:color w:val="221F1F"/>
          <w:spacing w:val="-3"/>
          <w:sz w:val="28"/>
        </w:rPr>
        <w:t xml:space="preserve"> </w:t>
      </w:r>
      <w:r>
        <w:rPr>
          <w:color w:val="221F1F"/>
          <w:sz w:val="28"/>
        </w:rPr>
        <w:t>от</w:t>
      </w:r>
      <w:r>
        <w:rPr>
          <w:color w:val="221F1F"/>
          <w:spacing w:val="-4"/>
          <w:sz w:val="28"/>
        </w:rPr>
        <w:t xml:space="preserve"> </w:t>
      </w:r>
      <w:r>
        <w:rPr>
          <w:color w:val="221F1F"/>
          <w:sz w:val="28"/>
        </w:rPr>
        <w:t>силы</w:t>
      </w:r>
      <w:r>
        <w:rPr>
          <w:color w:val="221F1F"/>
          <w:spacing w:val="-3"/>
          <w:sz w:val="28"/>
        </w:rPr>
        <w:t xml:space="preserve"> </w:t>
      </w:r>
      <w:r>
        <w:rPr>
          <w:color w:val="221F1F"/>
          <w:sz w:val="28"/>
        </w:rPr>
        <w:t xml:space="preserve">нормального </w:t>
      </w:r>
      <w:r>
        <w:rPr>
          <w:color w:val="221F1F"/>
          <w:spacing w:val="-2"/>
          <w:sz w:val="28"/>
        </w:rPr>
        <w:t>давления.</w:t>
      </w:r>
    </w:p>
    <w:p w14:paraId="5230918B" w14:textId="77777777" w:rsidR="00E55397" w:rsidRDefault="00395F00" w:rsidP="000F6D24">
      <w:pPr>
        <w:pStyle w:val="a5"/>
        <w:numPr>
          <w:ilvl w:val="0"/>
          <w:numId w:val="83"/>
        </w:numPr>
        <w:tabs>
          <w:tab w:val="left" w:pos="1501"/>
        </w:tabs>
        <w:spacing w:line="321" w:lineRule="exact"/>
        <w:ind w:left="1501"/>
        <w:rPr>
          <w:sz w:val="28"/>
        </w:rPr>
      </w:pPr>
      <w:r>
        <w:rPr>
          <w:color w:val="221F1F"/>
          <w:sz w:val="28"/>
        </w:rPr>
        <w:t>Определение</w:t>
      </w:r>
      <w:r>
        <w:rPr>
          <w:color w:val="221F1F"/>
          <w:spacing w:val="-11"/>
          <w:sz w:val="28"/>
        </w:rPr>
        <w:t xml:space="preserve"> </w:t>
      </w:r>
      <w:r>
        <w:rPr>
          <w:color w:val="221F1F"/>
          <w:sz w:val="28"/>
        </w:rPr>
        <w:t>коэффициента</w:t>
      </w:r>
      <w:r>
        <w:rPr>
          <w:color w:val="221F1F"/>
          <w:spacing w:val="-9"/>
          <w:sz w:val="28"/>
        </w:rPr>
        <w:t xml:space="preserve"> </w:t>
      </w:r>
      <w:r>
        <w:rPr>
          <w:color w:val="221F1F"/>
          <w:sz w:val="28"/>
        </w:rPr>
        <w:t>трения</w:t>
      </w:r>
      <w:r>
        <w:rPr>
          <w:color w:val="221F1F"/>
          <w:spacing w:val="-9"/>
          <w:sz w:val="28"/>
        </w:rPr>
        <w:t xml:space="preserve"> </w:t>
      </w:r>
      <w:r>
        <w:rPr>
          <w:color w:val="221F1F"/>
          <w:spacing w:val="-2"/>
          <w:sz w:val="28"/>
        </w:rPr>
        <w:t>скольжения.</w:t>
      </w:r>
    </w:p>
    <w:p w14:paraId="2C4C5172" w14:textId="77777777" w:rsidR="00E55397" w:rsidRDefault="00395F00" w:rsidP="000F6D24">
      <w:pPr>
        <w:pStyle w:val="a5"/>
        <w:numPr>
          <w:ilvl w:val="0"/>
          <w:numId w:val="83"/>
        </w:numPr>
        <w:tabs>
          <w:tab w:val="left" w:pos="1501"/>
        </w:tabs>
        <w:spacing w:line="322" w:lineRule="exact"/>
        <w:ind w:left="1501"/>
        <w:rPr>
          <w:sz w:val="28"/>
        </w:rPr>
      </w:pPr>
      <w:r>
        <w:rPr>
          <w:color w:val="221F1F"/>
          <w:sz w:val="28"/>
        </w:rPr>
        <w:t>Определение</w:t>
      </w:r>
      <w:r>
        <w:rPr>
          <w:color w:val="221F1F"/>
          <w:spacing w:val="-10"/>
          <w:sz w:val="28"/>
        </w:rPr>
        <w:t xml:space="preserve"> </w:t>
      </w:r>
      <w:r>
        <w:rPr>
          <w:color w:val="221F1F"/>
          <w:sz w:val="28"/>
        </w:rPr>
        <w:t>жёсткости</w:t>
      </w:r>
      <w:r>
        <w:rPr>
          <w:color w:val="221F1F"/>
          <w:spacing w:val="-9"/>
          <w:sz w:val="28"/>
        </w:rPr>
        <w:t xml:space="preserve"> </w:t>
      </w:r>
      <w:r>
        <w:rPr>
          <w:color w:val="221F1F"/>
          <w:spacing w:val="-2"/>
          <w:sz w:val="28"/>
        </w:rPr>
        <w:t>пружины.</w:t>
      </w:r>
    </w:p>
    <w:p w14:paraId="06DD54FD" w14:textId="77777777" w:rsidR="00E55397" w:rsidRDefault="00395F00" w:rsidP="000F6D24">
      <w:pPr>
        <w:pStyle w:val="a5"/>
        <w:numPr>
          <w:ilvl w:val="0"/>
          <w:numId w:val="83"/>
        </w:numPr>
        <w:tabs>
          <w:tab w:val="left" w:pos="1501"/>
        </w:tabs>
        <w:spacing w:line="242" w:lineRule="auto"/>
        <w:ind w:right="441" w:firstLine="0"/>
        <w:rPr>
          <w:sz w:val="28"/>
        </w:rPr>
      </w:pPr>
      <w:r>
        <w:rPr>
          <w:color w:val="221F1F"/>
          <w:sz w:val="28"/>
        </w:rPr>
        <w:t>Определение работы силы трения при равномерном движении тела по горизонтальной поверхности.</w:t>
      </w:r>
    </w:p>
    <w:p w14:paraId="741227D4" w14:textId="77777777" w:rsidR="00E55397" w:rsidRDefault="00395F00" w:rsidP="000F6D24">
      <w:pPr>
        <w:pStyle w:val="a5"/>
        <w:numPr>
          <w:ilvl w:val="0"/>
          <w:numId w:val="83"/>
        </w:numPr>
        <w:tabs>
          <w:tab w:val="left" w:pos="1500"/>
        </w:tabs>
        <w:ind w:right="437" w:firstLine="0"/>
        <w:rPr>
          <w:sz w:val="28"/>
        </w:rPr>
      </w:pPr>
      <w:r>
        <w:rPr>
          <w:color w:val="221F1F"/>
          <w:sz w:val="28"/>
        </w:rPr>
        <w:t>Определение</w:t>
      </w:r>
      <w:r>
        <w:rPr>
          <w:color w:val="221F1F"/>
          <w:spacing w:val="-10"/>
          <w:sz w:val="28"/>
        </w:rPr>
        <w:t xml:space="preserve"> </w:t>
      </w:r>
      <w:r>
        <w:rPr>
          <w:color w:val="221F1F"/>
          <w:sz w:val="28"/>
        </w:rPr>
        <w:t>работы</w:t>
      </w:r>
      <w:r>
        <w:rPr>
          <w:color w:val="221F1F"/>
          <w:spacing w:val="-7"/>
          <w:sz w:val="28"/>
        </w:rPr>
        <w:t xml:space="preserve"> </w:t>
      </w:r>
      <w:r>
        <w:rPr>
          <w:color w:val="221F1F"/>
          <w:sz w:val="28"/>
        </w:rPr>
        <w:t>силы</w:t>
      </w:r>
      <w:r>
        <w:rPr>
          <w:color w:val="221F1F"/>
          <w:spacing w:val="-7"/>
          <w:sz w:val="28"/>
        </w:rPr>
        <w:t xml:space="preserve"> </w:t>
      </w:r>
      <w:r>
        <w:rPr>
          <w:color w:val="221F1F"/>
          <w:sz w:val="28"/>
        </w:rPr>
        <w:t>упругости</w:t>
      </w:r>
      <w:r>
        <w:rPr>
          <w:color w:val="221F1F"/>
          <w:spacing w:val="-7"/>
          <w:sz w:val="28"/>
        </w:rPr>
        <w:t xml:space="preserve"> </w:t>
      </w:r>
      <w:r>
        <w:rPr>
          <w:color w:val="221F1F"/>
          <w:sz w:val="28"/>
        </w:rPr>
        <w:t>при</w:t>
      </w:r>
      <w:r>
        <w:rPr>
          <w:color w:val="221F1F"/>
          <w:spacing w:val="-9"/>
          <w:sz w:val="28"/>
        </w:rPr>
        <w:t xml:space="preserve"> </w:t>
      </w:r>
      <w:r>
        <w:rPr>
          <w:color w:val="221F1F"/>
          <w:sz w:val="28"/>
        </w:rPr>
        <w:t>подъёме</w:t>
      </w:r>
      <w:r>
        <w:rPr>
          <w:color w:val="221F1F"/>
          <w:spacing w:val="-7"/>
          <w:sz w:val="28"/>
        </w:rPr>
        <w:t xml:space="preserve"> </w:t>
      </w:r>
      <w:r>
        <w:rPr>
          <w:color w:val="221F1F"/>
          <w:sz w:val="28"/>
        </w:rPr>
        <w:t>груза</w:t>
      </w:r>
      <w:r>
        <w:rPr>
          <w:color w:val="221F1F"/>
          <w:spacing w:val="-8"/>
          <w:sz w:val="28"/>
        </w:rPr>
        <w:t xml:space="preserve"> </w:t>
      </w:r>
      <w:r>
        <w:rPr>
          <w:color w:val="221F1F"/>
          <w:sz w:val="28"/>
        </w:rPr>
        <w:t>с</w:t>
      </w:r>
      <w:r>
        <w:rPr>
          <w:color w:val="221F1F"/>
          <w:spacing w:val="-4"/>
          <w:sz w:val="28"/>
        </w:rPr>
        <w:t xml:space="preserve"> </w:t>
      </w:r>
      <w:r>
        <w:rPr>
          <w:color w:val="221F1F"/>
          <w:sz w:val="28"/>
        </w:rPr>
        <w:t>использованием неподвижного и подвижного блоков.</w:t>
      </w:r>
    </w:p>
    <w:p w14:paraId="778ED983" w14:textId="77777777" w:rsidR="00E55397" w:rsidRDefault="00395F00" w:rsidP="000F6D24">
      <w:pPr>
        <w:pStyle w:val="a5"/>
        <w:numPr>
          <w:ilvl w:val="0"/>
          <w:numId w:val="83"/>
        </w:numPr>
        <w:tabs>
          <w:tab w:val="left" w:pos="1500"/>
        </w:tabs>
        <w:spacing w:line="322" w:lineRule="exact"/>
        <w:ind w:left="1500" w:hanging="707"/>
        <w:rPr>
          <w:sz w:val="28"/>
        </w:rPr>
      </w:pPr>
      <w:r>
        <w:rPr>
          <w:color w:val="221F1F"/>
          <w:sz w:val="28"/>
        </w:rPr>
        <w:t>Изучение</w:t>
      </w:r>
      <w:r>
        <w:rPr>
          <w:color w:val="221F1F"/>
          <w:spacing w:val="-9"/>
          <w:sz w:val="28"/>
        </w:rPr>
        <w:t xml:space="preserve"> </w:t>
      </w:r>
      <w:r>
        <w:rPr>
          <w:color w:val="221F1F"/>
          <w:sz w:val="28"/>
        </w:rPr>
        <w:t>закона</w:t>
      </w:r>
      <w:r>
        <w:rPr>
          <w:color w:val="221F1F"/>
          <w:spacing w:val="-8"/>
          <w:sz w:val="28"/>
        </w:rPr>
        <w:t xml:space="preserve"> </w:t>
      </w:r>
      <w:r>
        <w:rPr>
          <w:color w:val="221F1F"/>
          <w:sz w:val="28"/>
        </w:rPr>
        <w:t>сохранения</w:t>
      </w:r>
      <w:r>
        <w:rPr>
          <w:color w:val="221F1F"/>
          <w:spacing w:val="-8"/>
          <w:sz w:val="28"/>
        </w:rPr>
        <w:t xml:space="preserve"> </w:t>
      </w:r>
      <w:r>
        <w:rPr>
          <w:color w:val="221F1F"/>
          <w:spacing w:val="-2"/>
          <w:sz w:val="28"/>
        </w:rPr>
        <w:t>энергии.</w:t>
      </w:r>
    </w:p>
    <w:p w14:paraId="3E3B6D34" w14:textId="77777777" w:rsidR="00E55397" w:rsidRDefault="00395F00">
      <w:pPr>
        <w:pStyle w:val="2"/>
      </w:pPr>
      <w:r>
        <w:rPr>
          <w:color w:val="221F1F"/>
        </w:rPr>
        <w:t>Раздел</w:t>
      </w:r>
      <w:r>
        <w:rPr>
          <w:color w:val="221F1F"/>
          <w:spacing w:val="-8"/>
        </w:rPr>
        <w:t xml:space="preserve"> </w:t>
      </w:r>
      <w:r>
        <w:rPr>
          <w:color w:val="221F1F"/>
        </w:rPr>
        <w:t>9.</w:t>
      </w:r>
      <w:r>
        <w:rPr>
          <w:color w:val="221F1F"/>
          <w:spacing w:val="-6"/>
        </w:rPr>
        <w:t xml:space="preserve"> </w:t>
      </w:r>
      <w:r>
        <w:rPr>
          <w:color w:val="221F1F"/>
        </w:rPr>
        <w:t>Механические</w:t>
      </w:r>
      <w:r>
        <w:rPr>
          <w:color w:val="221F1F"/>
          <w:spacing w:val="-5"/>
        </w:rPr>
        <w:t xml:space="preserve"> </w:t>
      </w:r>
      <w:r>
        <w:rPr>
          <w:color w:val="221F1F"/>
        </w:rPr>
        <w:t>колебания</w:t>
      </w:r>
      <w:r>
        <w:rPr>
          <w:color w:val="221F1F"/>
          <w:spacing w:val="-7"/>
        </w:rPr>
        <w:t xml:space="preserve"> </w:t>
      </w:r>
      <w:r>
        <w:rPr>
          <w:color w:val="221F1F"/>
        </w:rPr>
        <w:t>и</w:t>
      </w:r>
      <w:r>
        <w:rPr>
          <w:color w:val="221F1F"/>
          <w:spacing w:val="-5"/>
        </w:rPr>
        <w:t xml:space="preserve"> </w:t>
      </w:r>
      <w:r>
        <w:rPr>
          <w:color w:val="221F1F"/>
          <w:spacing w:val="-2"/>
        </w:rPr>
        <w:t>волны</w:t>
      </w:r>
    </w:p>
    <w:p w14:paraId="08D92C0D" w14:textId="77777777" w:rsidR="00E55397" w:rsidRDefault="00395F00">
      <w:pPr>
        <w:pStyle w:val="a3"/>
        <w:ind w:right="427"/>
      </w:pPr>
      <w:r>
        <w:rPr>
          <w:color w:val="221F1F"/>
        </w:rPr>
        <w:t xml:space="preserve">Колебательное движение. Основные характеристики колебаний: период, </w:t>
      </w:r>
      <w:proofErr w:type="gramStart"/>
      <w:r>
        <w:rPr>
          <w:color w:val="221F1F"/>
        </w:rPr>
        <w:t>часто- та</w:t>
      </w:r>
      <w:proofErr w:type="gramEnd"/>
      <w:r>
        <w:rPr>
          <w:color w:val="221F1F"/>
        </w:rPr>
        <w:t>, амплитуда. Математический и пружинный маятники. Превращение энергии при колебательном движении.</w:t>
      </w:r>
    </w:p>
    <w:p w14:paraId="0E7B9F21" w14:textId="77777777" w:rsidR="00E55397" w:rsidRDefault="00395F00">
      <w:pPr>
        <w:pStyle w:val="a3"/>
        <w:ind w:right="431"/>
      </w:pPr>
      <w:r>
        <w:rPr>
          <w:color w:val="221F1F"/>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14:paraId="37947581" w14:textId="77777777" w:rsidR="00E55397" w:rsidRDefault="00395F00">
      <w:pPr>
        <w:pStyle w:val="a3"/>
        <w:spacing w:line="320" w:lineRule="exact"/>
        <w:jc w:val="left"/>
      </w:pPr>
      <w:r>
        <w:rPr>
          <w:color w:val="221F1F"/>
        </w:rPr>
        <w:t>Звук.</w:t>
      </w:r>
      <w:r>
        <w:rPr>
          <w:color w:val="221F1F"/>
          <w:spacing w:val="-13"/>
        </w:rPr>
        <w:t xml:space="preserve"> </w:t>
      </w:r>
      <w:r>
        <w:rPr>
          <w:color w:val="221F1F"/>
        </w:rPr>
        <w:t>Громкость</w:t>
      </w:r>
      <w:r>
        <w:rPr>
          <w:color w:val="221F1F"/>
          <w:spacing w:val="-13"/>
        </w:rPr>
        <w:t xml:space="preserve"> </w:t>
      </w:r>
      <w:r>
        <w:rPr>
          <w:color w:val="221F1F"/>
        </w:rPr>
        <w:t>звука</w:t>
      </w:r>
      <w:r>
        <w:rPr>
          <w:color w:val="221F1F"/>
          <w:spacing w:val="-12"/>
        </w:rPr>
        <w:t xml:space="preserve"> </w:t>
      </w:r>
      <w:r>
        <w:rPr>
          <w:color w:val="221F1F"/>
        </w:rPr>
        <w:t>и</w:t>
      </w:r>
      <w:r>
        <w:rPr>
          <w:color w:val="221F1F"/>
          <w:spacing w:val="-12"/>
        </w:rPr>
        <w:t xml:space="preserve"> </w:t>
      </w:r>
      <w:r>
        <w:rPr>
          <w:color w:val="221F1F"/>
        </w:rPr>
        <w:t>высота</w:t>
      </w:r>
      <w:r>
        <w:rPr>
          <w:color w:val="221F1F"/>
          <w:spacing w:val="-12"/>
        </w:rPr>
        <w:t xml:space="preserve"> </w:t>
      </w:r>
      <w:r>
        <w:rPr>
          <w:color w:val="221F1F"/>
        </w:rPr>
        <w:t>тона.</w:t>
      </w:r>
      <w:r>
        <w:rPr>
          <w:color w:val="221F1F"/>
          <w:spacing w:val="-12"/>
        </w:rPr>
        <w:t xml:space="preserve"> </w:t>
      </w:r>
      <w:r>
        <w:rPr>
          <w:color w:val="221F1F"/>
        </w:rPr>
        <w:t>Отражение</w:t>
      </w:r>
      <w:r>
        <w:rPr>
          <w:color w:val="221F1F"/>
          <w:spacing w:val="-13"/>
        </w:rPr>
        <w:t xml:space="preserve"> </w:t>
      </w:r>
      <w:r>
        <w:rPr>
          <w:color w:val="221F1F"/>
        </w:rPr>
        <w:t>звука.</w:t>
      </w:r>
      <w:r>
        <w:rPr>
          <w:color w:val="221F1F"/>
          <w:spacing w:val="-7"/>
        </w:rPr>
        <w:t xml:space="preserve"> </w:t>
      </w:r>
      <w:r>
        <w:rPr>
          <w:color w:val="221F1F"/>
        </w:rPr>
        <w:t>Инфразвук</w:t>
      </w:r>
      <w:r>
        <w:rPr>
          <w:color w:val="221F1F"/>
          <w:spacing w:val="-12"/>
        </w:rPr>
        <w:t xml:space="preserve"> </w:t>
      </w:r>
      <w:r>
        <w:rPr>
          <w:color w:val="221F1F"/>
        </w:rPr>
        <w:t>и</w:t>
      </w:r>
      <w:r>
        <w:rPr>
          <w:color w:val="221F1F"/>
          <w:spacing w:val="-12"/>
        </w:rPr>
        <w:t xml:space="preserve"> </w:t>
      </w:r>
      <w:r>
        <w:rPr>
          <w:color w:val="221F1F"/>
          <w:spacing w:val="-2"/>
        </w:rPr>
        <w:t>ультразвук.</w:t>
      </w:r>
    </w:p>
    <w:p w14:paraId="556C9866" w14:textId="77777777" w:rsidR="00E55397" w:rsidRDefault="00395F00">
      <w:pPr>
        <w:pStyle w:val="3"/>
        <w:jc w:val="left"/>
      </w:pPr>
      <w:r>
        <w:rPr>
          <w:color w:val="221F1F"/>
          <w:spacing w:val="-2"/>
        </w:rPr>
        <w:t>Демонстрации</w:t>
      </w:r>
    </w:p>
    <w:p w14:paraId="421F6648" w14:textId="77777777" w:rsidR="00E55397" w:rsidRDefault="00395F00" w:rsidP="000F6D24">
      <w:pPr>
        <w:pStyle w:val="a5"/>
        <w:numPr>
          <w:ilvl w:val="0"/>
          <w:numId w:val="82"/>
        </w:numPr>
        <w:tabs>
          <w:tab w:val="left" w:pos="1501"/>
        </w:tabs>
        <w:ind w:right="427" w:firstLine="0"/>
        <w:rPr>
          <w:sz w:val="28"/>
        </w:rPr>
      </w:pPr>
      <w:r>
        <w:rPr>
          <w:color w:val="221F1F"/>
          <w:sz w:val="28"/>
        </w:rPr>
        <w:t xml:space="preserve">Наблюдение колебаний тел под действием силы тяжести и силы </w:t>
      </w:r>
      <w:proofErr w:type="gramStart"/>
      <w:r>
        <w:rPr>
          <w:color w:val="221F1F"/>
          <w:sz w:val="28"/>
        </w:rPr>
        <w:t xml:space="preserve">упруго- </w:t>
      </w:r>
      <w:proofErr w:type="spellStart"/>
      <w:r>
        <w:rPr>
          <w:color w:val="221F1F"/>
          <w:spacing w:val="-4"/>
          <w:sz w:val="28"/>
        </w:rPr>
        <w:t>сти</w:t>
      </w:r>
      <w:proofErr w:type="spellEnd"/>
      <w:proofErr w:type="gramEnd"/>
      <w:r>
        <w:rPr>
          <w:color w:val="221F1F"/>
          <w:spacing w:val="-4"/>
          <w:sz w:val="28"/>
        </w:rPr>
        <w:t>.</w:t>
      </w:r>
    </w:p>
    <w:p w14:paraId="49A3C135" w14:textId="77777777" w:rsidR="00E55397" w:rsidRDefault="00395F00" w:rsidP="000F6D24">
      <w:pPr>
        <w:pStyle w:val="a5"/>
        <w:numPr>
          <w:ilvl w:val="0"/>
          <w:numId w:val="82"/>
        </w:numPr>
        <w:tabs>
          <w:tab w:val="left" w:pos="1501"/>
        </w:tabs>
        <w:spacing w:line="321" w:lineRule="exact"/>
        <w:ind w:left="1501"/>
        <w:rPr>
          <w:sz w:val="28"/>
        </w:rPr>
      </w:pPr>
      <w:r>
        <w:rPr>
          <w:color w:val="221F1F"/>
          <w:sz w:val="28"/>
        </w:rPr>
        <w:t>Наблюдение</w:t>
      </w:r>
      <w:r>
        <w:rPr>
          <w:color w:val="221F1F"/>
          <w:spacing w:val="-8"/>
          <w:sz w:val="28"/>
        </w:rPr>
        <w:t xml:space="preserve"> </w:t>
      </w:r>
      <w:r>
        <w:rPr>
          <w:color w:val="221F1F"/>
          <w:sz w:val="28"/>
        </w:rPr>
        <w:t>колебаний</w:t>
      </w:r>
      <w:r>
        <w:rPr>
          <w:color w:val="221F1F"/>
          <w:spacing w:val="-3"/>
          <w:sz w:val="28"/>
        </w:rPr>
        <w:t xml:space="preserve"> </w:t>
      </w:r>
      <w:r>
        <w:rPr>
          <w:color w:val="221F1F"/>
          <w:sz w:val="28"/>
        </w:rPr>
        <w:t>груза</w:t>
      </w:r>
      <w:r>
        <w:rPr>
          <w:color w:val="221F1F"/>
          <w:spacing w:val="-4"/>
          <w:sz w:val="28"/>
        </w:rPr>
        <w:t xml:space="preserve"> </w:t>
      </w:r>
      <w:r>
        <w:rPr>
          <w:color w:val="221F1F"/>
          <w:sz w:val="28"/>
        </w:rPr>
        <w:t>на</w:t>
      </w:r>
      <w:r>
        <w:rPr>
          <w:color w:val="221F1F"/>
          <w:spacing w:val="-3"/>
          <w:sz w:val="28"/>
        </w:rPr>
        <w:t xml:space="preserve"> </w:t>
      </w:r>
      <w:r>
        <w:rPr>
          <w:color w:val="221F1F"/>
          <w:sz w:val="28"/>
        </w:rPr>
        <w:t>нити</w:t>
      </w:r>
      <w:r>
        <w:rPr>
          <w:color w:val="221F1F"/>
          <w:spacing w:val="-6"/>
          <w:sz w:val="28"/>
        </w:rPr>
        <w:t xml:space="preserve"> </w:t>
      </w:r>
      <w:r>
        <w:rPr>
          <w:color w:val="221F1F"/>
          <w:sz w:val="28"/>
        </w:rPr>
        <w:t>и</w:t>
      </w:r>
      <w:r>
        <w:rPr>
          <w:color w:val="221F1F"/>
          <w:spacing w:val="-3"/>
          <w:sz w:val="28"/>
        </w:rPr>
        <w:t xml:space="preserve"> </w:t>
      </w:r>
      <w:r>
        <w:rPr>
          <w:color w:val="221F1F"/>
          <w:sz w:val="28"/>
        </w:rPr>
        <w:t>на</w:t>
      </w:r>
      <w:r>
        <w:rPr>
          <w:color w:val="221F1F"/>
          <w:spacing w:val="-3"/>
          <w:sz w:val="28"/>
        </w:rPr>
        <w:t xml:space="preserve"> </w:t>
      </w:r>
      <w:r>
        <w:rPr>
          <w:color w:val="221F1F"/>
          <w:spacing w:val="-2"/>
          <w:sz w:val="28"/>
        </w:rPr>
        <w:t>пружине.</w:t>
      </w:r>
    </w:p>
    <w:p w14:paraId="2A37DB0F" w14:textId="77777777" w:rsidR="00E55397" w:rsidRDefault="00395F00" w:rsidP="000F6D24">
      <w:pPr>
        <w:pStyle w:val="a5"/>
        <w:numPr>
          <w:ilvl w:val="0"/>
          <w:numId w:val="82"/>
        </w:numPr>
        <w:tabs>
          <w:tab w:val="left" w:pos="1501"/>
        </w:tabs>
        <w:spacing w:line="322" w:lineRule="exact"/>
        <w:ind w:left="1501"/>
        <w:rPr>
          <w:sz w:val="28"/>
        </w:rPr>
      </w:pPr>
      <w:r>
        <w:rPr>
          <w:color w:val="221F1F"/>
          <w:sz w:val="28"/>
        </w:rPr>
        <w:t>Наблюдение</w:t>
      </w:r>
      <w:r>
        <w:rPr>
          <w:color w:val="221F1F"/>
          <w:spacing w:val="-8"/>
          <w:sz w:val="28"/>
        </w:rPr>
        <w:t xml:space="preserve"> </w:t>
      </w:r>
      <w:r>
        <w:rPr>
          <w:color w:val="221F1F"/>
          <w:sz w:val="28"/>
        </w:rPr>
        <w:t>вынужденных</w:t>
      </w:r>
      <w:r>
        <w:rPr>
          <w:color w:val="221F1F"/>
          <w:spacing w:val="-7"/>
          <w:sz w:val="28"/>
        </w:rPr>
        <w:t xml:space="preserve"> </w:t>
      </w:r>
      <w:r>
        <w:rPr>
          <w:color w:val="221F1F"/>
          <w:sz w:val="28"/>
        </w:rPr>
        <w:t>колебаний</w:t>
      </w:r>
      <w:r>
        <w:rPr>
          <w:color w:val="221F1F"/>
          <w:spacing w:val="-8"/>
          <w:sz w:val="28"/>
        </w:rPr>
        <w:t xml:space="preserve"> </w:t>
      </w:r>
      <w:r>
        <w:rPr>
          <w:color w:val="221F1F"/>
          <w:sz w:val="28"/>
        </w:rPr>
        <w:t>и</w:t>
      </w:r>
      <w:r>
        <w:rPr>
          <w:color w:val="221F1F"/>
          <w:spacing w:val="-9"/>
          <w:sz w:val="28"/>
        </w:rPr>
        <w:t xml:space="preserve"> </w:t>
      </w:r>
      <w:r>
        <w:rPr>
          <w:color w:val="221F1F"/>
          <w:spacing w:val="-2"/>
          <w:sz w:val="28"/>
        </w:rPr>
        <w:t>резонанса.</w:t>
      </w:r>
    </w:p>
    <w:p w14:paraId="3BDB88E5" w14:textId="77777777" w:rsidR="00E55397" w:rsidRDefault="00395F00" w:rsidP="000F6D24">
      <w:pPr>
        <w:pStyle w:val="a5"/>
        <w:numPr>
          <w:ilvl w:val="0"/>
          <w:numId w:val="82"/>
        </w:numPr>
        <w:tabs>
          <w:tab w:val="left" w:pos="1501"/>
        </w:tabs>
        <w:ind w:left="1501"/>
        <w:rPr>
          <w:sz w:val="28"/>
        </w:rPr>
      </w:pPr>
      <w:r>
        <w:rPr>
          <w:color w:val="221F1F"/>
          <w:sz w:val="28"/>
        </w:rPr>
        <w:t>Распространение</w:t>
      </w:r>
      <w:r>
        <w:rPr>
          <w:color w:val="221F1F"/>
          <w:spacing w:val="-9"/>
          <w:sz w:val="28"/>
        </w:rPr>
        <w:t xml:space="preserve"> </w:t>
      </w:r>
      <w:r>
        <w:rPr>
          <w:color w:val="221F1F"/>
          <w:sz w:val="28"/>
        </w:rPr>
        <w:t>продольных</w:t>
      </w:r>
      <w:r>
        <w:rPr>
          <w:color w:val="221F1F"/>
          <w:spacing w:val="-10"/>
          <w:sz w:val="28"/>
        </w:rPr>
        <w:t xml:space="preserve"> </w:t>
      </w:r>
      <w:r>
        <w:rPr>
          <w:color w:val="221F1F"/>
          <w:sz w:val="28"/>
        </w:rPr>
        <w:t>и</w:t>
      </w:r>
      <w:r>
        <w:rPr>
          <w:color w:val="221F1F"/>
          <w:spacing w:val="-7"/>
          <w:sz w:val="28"/>
        </w:rPr>
        <w:t xml:space="preserve"> </w:t>
      </w:r>
      <w:r>
        <w:rPr>
          <w:color w:val="221F1F"/>
          <w:sz w:val="28"/>
        </w:rPr>
        <w:t>поперечных</w:t>
      </w:r>
      <w:r>
        <w:rPr>
          <w:color w:val="221F1F"/>
          <w:spacing w:val="-6"/>
          <w:sz w:val="28"/>
        </w:rPr>
        <w:t xml:space="preserve"> </w:t>
      </w:r>
      <w:r>
        <w:rPr>
          <w:color w:val="221F1F"/>
          <w:sz w:val="28"/>
        </w:rPr>
        <w:t>волн</w:t>
      </w:r>
      <w:r>
        <w:rPr>
          <w:color w:val="221F1F"/>
          <w:spacing w:val="-7"/>
          <w:sz w:val="28"/>
        </w:rPr>
        <w:t xml:space="preserve"> </w:t>
      </w:r>
      <w:r>
        <w:rPr>
          <w:color w:val="221F1F"/>
          <w:sz w:val="28"/>
        </w:rPr>
        <w:t>(на</w:t>
      </w:r>
      <w:r>
        <w:rPr>
          <w:color w:val="221F1F"/>
          <w:spacing w:val="-6"/>
          <w:sz w:val="28"/>
        </w:rPr>
        <w:t xml:space="preserve"> </w:t>
      </w:r>
      <w:r>
        <w:rPr>
          <w:color w:val="221F1F"/>
          <w:spacing w:val="-2"/>
          <w:sz w:val="28"/>
        </w:rPr>
        <w:t>модели).</w:t>
      </w:r>
    </w:p>
    <w:p w14:paraId="701F86BD" w14:textId="77777777" w:rsidR="00E55397" w:rsidRDefault="00395F00" w:rsidP="000F6D24">
      <w:pPr>
        <w:pStyle w:val="a5"/>
        <w:numPr>
          <w:ilvl w:val="0"/>
          <w:numId w:val="82"/>
        </w:numPr>
        <w:tabs>
          <w:tab w:val="left" w:pos="1501"/>
        </w:tabs>
        <w:spacing w:line="322" w:lineRule="exact"/>
        <w:ind w:left="1501"/>
        <w:rPr>
          <w:sz w:val="28"/>
        </w:rPr>
      </w:pPr>
      <w:r>
        <w:rPr>
          <w:color w:val="221F1F"/>
          <w:sz w:val="28"/>
        </w:rPr>
        <w:t>Наблюдение</w:t>
      </w:r>
      <w:r>
        <w:rPr>
          <w:color w:val="221F1F"/>
          <w:spacing w:val="-7"/>
          <w:sz w:val="28"/>
        </w:rPr>
        <w:t xml:space="preserve"> </w:t>
      </w:r>
      <w:r>
        <w:rPr>
          <w:color w:val="221F1F"/>
          <w:sz w:val="28"/>
        </w:rPr>
        <w:t>зависимости</w:t>
      </w:r>
      <w:r>
        <w:rPr>
          <w:color w:val="221F1F"/>
          <w:spacing w:val="-7"/>
          <w:sz w:val="28"/>
        </w:rPr>
        <w:t xml:space="preserve"> </w:t>
      </w:r>
      <w:r>
        <w:rPr>
          <w:color w:val="221F1F"/>
          <w:sz w:val="28"/>
        </w:rPr>
        <w:t>высоты</w:t>
      </w:r>
      <w:r>
        <w:rPr>
          <w:color w:val="221F1F"/>
          <w:spacing w:val="-6"/>
          <w:sz w:val="28"/>
        </w:rPr>
        <w:t xml:space="preserve"> </w:t>
      </w:r>
      <w:r>
        <w:rPr>
          <w:color w:val="221F1F"/>
          <w:sz w:val="28"/>
        </w:rPr>
        <w:t>звука</w:t>
      </w:r>
      <w:r>
        <w:rPr>
          <w:color w:val="221F1F"/>
          <w:spacing w:val="-7"/>
          <w:sz w:val="28"/>
        </w:rPr>
        <w:t xml:space="preserve"> </w:t>
      </w:r>
      <w:r>
        <w:rPr>
          <w:color w:val="221F1F"/>
          <w:sz w:val="28"/>
        </w:rPr>
        <w:t>от</w:t>
      </w:r>
      <w:r>
        <w:rPr>
          <w:color w:val="221F1F"/>
          <w:spacing w:val="-7"/>
          <w:sz w:val="28"/>
        </w:rPr>
        <w:t xml:space="preserve"> </w:t>
      </w:r>
      <w:r>
        <w:rPr>
          <w:color w:val="221F1F"/>
          <w:spacing w:val="-2"/>
          <w:sz w:val="28"/>
        </w:rPr>
        <w:t>частоты.</w:t>
      </w:r>
    </w:p>
    <w:p w14:paraId="048100CB" w14:textId="77777777" w:rsidR="00E55397" w:rsidRDefault="00395F00" w:rsidP="000F6D24">
      <w:pPr>
        <w:pStyle w:val="a5"/>
        <w:numPr>
          <w:ilvl w:val="0"/>
          <w:numId w:val="82"/>
        </w:numPr>
        <w:tabs>
          <w:tab w:val="left" w:pos="1501"/>
        </w:tabs>
        <w:ind w:left="1501"/>
        <w:rPr>
          <w:sz w:val="28"/>
        </w:rPr>
      </w:pPr>
      <w:r>
        <w:rPr>
          <w:color w:val="221F1F"/>
          <w:sz w:val="28"/>
        </w:rPr>
        <w:t>Акустический</w:t>
      </w:r>
      <w:r>
        <w:rPr>
          <w:color w:val="221F1F"/>
          <w:spacing w:val="-10"/>
          <w:sz w:val="28"/>
        </w:rPr>
        <w:t xml:space="preserve"> </w:t>
      </w:r>
      <w:r>
        <w:rPr>
          <w:color w:val="221F1F"/>
          <w:spacing w:val="-2"/>
          <w:sz w:val="28"/>
        </w:rPr>
        <w:t>резонанс.</w:t>
      </w:r>
    </w:p>
    <w:p w14:paraId="6408103C" w14:textId="77777777" w:rsidR="00E55397" w:rsidRDefault="00395F00">
      <w:pPr>
        <w:pStyle w:val="3"/>
        <w:spacing w:before="3"/>
        <w:jc w:val="left"/>
      </w:pPr>
      <w:r>
        <w:rPr>
          <w:color w:val="221F1F"/>
        </w:rPr>
        <w:t>Лабораторные</w:t>
      </w:r>
      <w:r>
        <w:rPr>
          <w:color w:val="221F1F"/>
          <w:spacing w:val="-6"/>
        </w:rPr>
        <w:t xml:space="preserve"> </w:t>
      </w:r>
      <w:r>
        <w:rPr>
          <w:color w:val="221F1F"/>
        </w:rPr>
        <w:t>работы</w:t>
      </w:r>
      <w:r>
        <w:rPr>
          <w:color w:val="221F1F"/>
          <w:spacing w:val="-4"/>
        </w:rPr>
        <w:t xml:space="preserve"> </w:t>
      </w:r>
      <w:r>
        <w:rPr>
          <w:color w:val="221F1F"/>
        </w:rPr>
        <w:t>и</w:t>
      </w:r>
      <w:r>
        <w:rPr>
          <w:color w:val="221F1F"/>
          <w:spacing w:val="-3"/>
        </w:rPr>
        <w:t xml:space="preserve"> </w:t>
      </w:r>
      <w:r>
        <w:rPr>
          <w:color w:val="221F1F"/>
          <w:spacing w:val="-4"/>
        </w:rPr>
        <w:t>опыты</w:t>
      </w:r>
    </w:p>
    <w:p w14:paraId="2463B93F" w14:textId="77777777" w:rsidR="00E55397" w:rsidRDefault="00395F00" w:rsidP="000F6D24">
      <w:pPr>
        <w:pStyle w:val="a5"/>
        <w:numPr>
          <w:ilvl w:val="0"/>
          <w:numId w:val="81"/>
        </w:numPr>
        <w:tabs>
          <w:tab w:val="left" w:pos="1501"/>
        </w:tabs>
        <w:spacing w:line="318" w:lineRule="exact"/>
        <w:rPr>
          <w:sz w:val="28"/>
        </w:rPr>
      </w:pPr>
      <w:r>
        <w:rPr>
          <w:color w:val="221F1F"/>
          <w:sz w:val="28"/>
        </w:rPr>
        <w:t>Определение</w:t>
      </w:r>
      <w:r>
        <w:rPr>
          <w:color w:val="221F1F"/>
          <w:spacing w:val="-10"/>
          <w:sz w:val="28"/>
        </w:rPr>
        <w:t xml:space="preserve"> </w:t>
      </w:r>
      <w:r>
        <w:rPr>
          <w:color w:val="221F1F"/>
          <w:sz w:val="28"/>
        </w:rPr>
        <w:t>частоты</w:t>
      </w:r>
      <w:r>
        <w:rPr>
          <w:color w:val="221F1F"/>
          <w:spacing w:val="-8"/>
          <w:sz w:val="28"/>
        </w:rPr>
        <w:t xml:space="preserve"> </w:t>
      </w:r>
      <w:r>
        <w:rPr>
          <w:color w:val="221F1F"/>
          <w:sz w:val="28"/>
        </w:rPr>
        <w:t>и</w:t>
      </w:r>
      <w:r>
        <w:rPr>
          <w:color w:val="221F1F"/>
          <w:spacing w:val="-7"/>
          <w:sz w:val="28"/>
        </w:rPr>
        <w:t xml:space="preserve"> </w:t>
      </w:r>
      <w:r>
        <w:rPr>
          <w:color w:val="221F1F"/>
          <w:sz w:val="28"/>
        </w:rPr>
        <w:t>периода</w:t>
      </w:r>
      <w:r>
        <w:rPr>
          <w:color w:val="221F1F"/>
          <w:spacing w:val="-7"/>
          <w:sz w:val="28"/>
        </w:rPr>
        <w:t xml:space="preserve"> </w:t>
      </w:r>
      <w:r>
        <w:rPr>
          <w:color w:val="221F1F"/>
          <w:sz w:val="28"/>
        </w:rPr>
        <w:t>колебаний</w:t>
      </w:r>
      <w:r>
        <w:rPr>
          <w:color w:val="221F1F"/>
          <w:spacing w:val="-7"/>
          <w:sz w:val="28"/>
        </w:rPr>
        <w:t xml:space="preserve"> </w:t>
      </w:r>
      <w:r>
        <w:rPr>
          <w:color w:val="221F1F"/>
          <w:sz w:val="28"/>
        </w:rPr>
        <w:t>математического</w:t>
      </w:r>
      <w:r>
        <w:rPr>
          <w:color w:val="221F1F"/>
          <w:spacing w:val="-6"/>
          <w:sz w:val="28"/>
        </w:rPr>
        <w:t xml:space="preserve"> </w:t>
      </w:r>
      <w:r>
        <w:rPr>
          <w:color w:val="221F1F"/>
          <w:spacing w:val="-2"/>
          <w:sz w:val="28"/>
        </w:rPr>
        <w:t>маятника.</w:t>
      </w:r>
    </w:p>
    <w:p w14:paraId="20C66B7F" w14:textId="77777777" w:rsidR="00E55397" w:rsidRDefault="00395F00" w:rsidP="000F6D24">
      <w:pPr>
        <w:pStyle w:val="a5"/>
        <w:numPr>
          <w:ilvl w:val="0"/>
          <w:numId w:val="81"/>
        </w:numPr>
        <w:tabs>
          <w:tab w:val="left" w:pos="1501"/>
        </w:tabs>
        <w:spacing w:line="322" w:lineRule="exact"/>
        <w:rPr>
          <w:sz w:val="28"/>
        </w:rPr>
      </w:pPr>
      <w:r>
        <w:rPr>
          <w:color w:val="221F1F"/>
          <w:sz w:val="28"/>
        </w:rPr>
        <w:t>Определение</w:t>
      </w:r>
      <w:r>
        <w:rPr>
          <w:color w:val="221F1F"/>
          <w:spacing w:val="-10"/>
          <w:sz w:val="28"/>
        </w:rPr>
        <w:t xml:space="preserve"> </w:t>
      </w:r>
      <w:r>
        <w:rPr>
          <w:color w:val="221F1F"/>
          <w:sz w:val="28"/>
        </w:rPr>
        <w:t>частоты</w:t>
      </w:r>
      <w:r>
        <w:rPr>
          <w:color w:val="221F1F"/>
          <w:spacing w:val="-8"/>
          <w:sz w:val="28"/>
        </w:rPr>
        <w:t xml:space="preserve"> </w:t>
      </w:r>
      <w:r>
        <w:rPr>
          <w:color w:val="221F1F"/>
          <w:sz w:val="28"/>
        </w:rPr>
        <w:t>и</w:t>
      </w:r>
      <w:r>
        <w:rPr>
          <w:color w:val="221F1F"/>
          <w:spacing w:val="-7"/>
          <w:sz w:val="28"/>
        </w:rPr>
        <w:t xml:space="preserve"> </w:t>
      </w:r>
      <w:r>
        <w:rPr>
          <w:color w:val="221F1F"/>
          <w:sz w:val="28"/>
        </w:rPr>
        <w:t>периода</w:t>
      </w:r>
      <w:r>
        <w:rPr>
          <w:color w:val="221F1F"/>
          <w:spacing w:val="-7"/>
          <w:sz w:val="28"/>
        </w:rPr>
        <w:t xml:space="preserve"> </w:t>
      </w:r>
      <w:r>
        <w:rPr>
          <w:color w:val="221F1F"/>
          <w:sz w:val="28"/>
        </w:rPr>
        <w:t>колебаний</w:t>
      </w:r>
      <w:r>
        <w:rPr>
          <w:color w:val="221F1F"/>
          <w:spacing w:val="-7"/>
          <w:sz w:val="28"/>
        </w:rPr>
        <w:t xml:space="preserve"> </w:t>
      </w:r>
      <w:r>
        <w:rPr>
          <w:color w:val="221F1F"/>
          <w:sz w:val="28"/>
        </w:rPr>
        <w:t>пружинного</w:t>
      </w:r>
      <w:r>
        <w:rPr>
          <w:color w:val="221F1F"/>
          <w:spacing w:val="-6"/>
          <w:sz w:val="28"/>
        </w:rPr>
        <w:t xml:space="preserve"> </w:t>
      </w:r>
      <w:r>
        <w:rPr>
          <w:color w:val="221F1F"/>
          <w:spacing w:val="-2"/>
          <w:sz w:val="28"/>
        </w:rPr>
        <w:t>маятника.</w:t>
      </w:r>
    </w:p>
    <w:p w14:paraId="7716B728" w14:textId="77777777" w:rsidR="00E55397" w:rsidRDefault="00395F00" w:rsidP="000F6D24">
      <w:pPr>
        <w:pStyle w:val="a5"/>
        <w:numPr>
          <w:ilvl w:val="0"/>
          <w:numId w:val="81"/>
        </w:numPr>
        <w:tabs>
          <w:tab w:val="left" w:pos="1501"/>
        </w:tabs>
        <w:rPr>
          <w:sz w:val="28"/>
        </w:rPr>
      </w:pPr>
      <w:r>
        <w:rPr>
          <w:color w:val="221F1F"/>
          <w:sz w:val="28"/>
        </w:rPr>
        <w:t>Исследование</w:t>
      </w:r>
      <w:r>
        <w:rPr>
          <w:color w:val="221F1F"/>
          <w:spacing w:val="-16"/>
          <w:sz w:val="28"/>
        </w:rPr>
        <w:t xml:space="preserve"> </w:t>
      </w:r>
      <w:r>
        <w:rPr>
          <w:color w:val="221F1F"/>
          <w:sz w:val="28"/>
        </w:rPr>
        <w:t>зависимости</w:t>
      </w:r>
      <w:r>
        <w:rPr>
          <w:color w:val="221F1F"/>
          <w:spacing w:val="-9"/>
          <w:sz w:val="28"/>
        </w:rPr>
        <w:t xml:space="preserve"> </w:t>
      </w:r>
      <w:r>
        <w:rPr>
          <w:color w:val="221F1F"/>
          <w:sz w:val="28"/>
        </w:rPr>
        <w:t>периода</w:t>
      </w:r>
      <w:r>
        <w:rPr>
          <w:color w:val="221F1F"/>
          <w:spacing w:val="-13"/>
          <w:sz w:val="28"/>
        </w:rPr>
        <w:t xml:space="preserve"> </w:t>
      </w:r>
      <w:r>
        <w:rPr>
          <w:color w:val="221F1F"/>
          <w:sz w:val="28"/>
        </w:rPr>
        <w:t>колебаний</w:t>
      </w:r>
      <w:r>
        <w:rPr>
          <w:color w:val="221F1F"/>
          <w:spacing w:val="-12"/>
          <w:sz w:val="28"/>
        </w:rPr>
        <w:t xml:space="preserve"> </w:t>
      </w:r>
      <w:r>
        <w:rPr>
          <w:color w:val="221F1F"/>
          <w:sz w:val="28"/>
        </w:rPr>
        <w:t>подвешенного</w:t>
      </w:r>
      <w:r>
        <w:rPr>
          <w:color w:val="221F1F"/>
          <w:spacing w:val="-12"/>
          <w:sz w:val="28"/>
        </w:rPr>
        <w:t xml:space="preserve"> </w:t>
      </w:r>
      <w:r>
        <w:rPr>
          <w:color w:val="221F1F"/>
          <w:sz w:val="28"/>
        </w:rPr>
        <w:t>к</w:t>
      </w:r>
      <w:r>
        <w:rPr>
          <w:color w:val="221F1F"/>
          <w:spacing w:val="-12"/>
          <w:sz w:val="28"/>
        </w:rPr>
        <w:t xml:space="preserve"> </w:t>
      </w:r>
      <w:r>
        <w:rPr>
          <w:color w:val="221F1F"/>
          <w:sz w:val="28"/>
        </w:rPr>
        <w:t>нити</w:t>
      </w:r>
      <w:r>
        <w:rPr>
          <w:color w:val="221F1F"/>
          <w:spacing w:val="-12"/>
          <w:sz w:val="28"/>
        </w:rPr>
        <w:t xml:space="preserve"> </w:t>
      </w:r>
      <w:r>
        <w:rPr>
          <w:color w:val="221F1F"/>
          <w:spacing w:val="-2"/>
          <w:sz w:val="28"/>
        </w:rPr>
        <w:t>груза</w:t>
      </w:r>
    </w:p>
    <w:p w14:paraId="3D7D796F" w14:textId="77777777" w:rsidR="00E55397" w:rsidRDefault="00E55397">
      <w:pPr>
        <w:rPr>
          <w:sz w:val="28"/>
        </w:rPr>
        <w:sectPr w:rsidR="00E55397">
          <w:pgSz w:w="11910" w:h="16840"/>
          <w:pgMar w:top="1040" w:right="700" w:bottom="280" w:left="340" w:header="720" w:footer="720" w:gutter="0"/>
          <w:cols w:space="720"/>
        </w:sectPr>
      </w:pPr>
    </w:p>
    <w:p w14:paraId="11A87390" w14:textId="77777777" w:rsidR="00E55397" w:rsidRDefault="00395F00">
      <w:pPr>
        <w:pStyle w:val="a3"/>
        <w:spacing w:before="67"/>
        <w:jc w:val="left"/>
      </w:pPr>
      <w:r>
        <w:rPr>
          <w:color w:val="221F1F"/>
        </w:rPr>
        <w:lastRenderedPageBreak/>
        <w:t>от</w:t>
      </w:r>
      <w:r>
        <w:rPr>
          <w:color w:val="221F1F"/>
          <w:spacing w:val="-4"/>
        </w:rPr>
        <w:t xml:space="preserve"> </w:t>
      </w:r>
      <w:r>
        <w:rPr>
          <w:color w:val="221F1F"/>
        </w:rPr>
        <w:t>длины</w:t>
      </w:r>
      <w:r>
        <w:rPr>
          <w:color w:val="221F1F"/>
          <w:spacing w:val="-2"/>
        </w:rPr>
        <w:t xml:space="preserve"> нити.</w:t>
      </w:r>
    </w:p>
    <w:p w14:paraId="066625CC" w14:textId="77777777" w:rsidR="00E55397" w:rsidRDefault="00395F00" w:rsidP="000F6D24">
      <w:pPr>
        <w:pStyle w:val="a5"/>
        <w:numPr>
          <w:ilvl w:val="0"/>
          <w:numId w:val="81"/>
        </w:numPr>
        <w:tabs>
          <w:tab w:val="left" w:pos="1501"/>
        </w:tabs>
        <w:spacing w:before="3"/>
        <w:ind w:left="793" w:right="437" w:firstLine="0"/>
        <w:rPr>
          <w:sz w:val="28"/>
        </w:rPr>
      </w:pPr>
      <w:r>
        <w:rPr>
          <w:color w:val="221F1F"/>
          <w:sz w:val="28"/>
        </w:rPr>
        <w:t>Исследование</w:t>
      </w:r>
      <w:r>
        <w:rPr>
          <w:color w:val="221F1F"/>
          <w:spacing w:val="36"/>
          <w:sz w:val="28"/>
        </w:rPr>
        <w:t xml:space="preserve"> </w:t>
      </w:r>
      <w:r>
        <w:rPr>
          <w:color w:val="221F1F"/>
          <w:sz w:val="28"/>
        </w:rPr>
        <w:t>зависимости</w:t>
      </w:r>
      <w:r>
        <w:rPr>
          <w:color w:val="221F1F"/>
          <w:spacing w:val="35"/>
          <w:sz w:val="28"/>
        </w:rPr>
        <w:t xml:space="preserve"> </w:t>
      </w:r>
      <w:r>
        <w:rPr>
          <w:color w:val="221F1F"/>
          <w:sz w:val="28"/>
        </w:rPr>
        <w:t>периода</w:t>
      </w:r>
      <w:r>
        <w:rPr>
          <w:color w:val="221F1F"/>
          <w:spacing w:val="36"/>
          <w:sz w:val="28"/>
        </w:rPr>
        <w:t xml:space="preserve"> </w:t>
      </w:r>
      <w:r>
        <w:rPr>
          <w:color w:val="221F1F"/>
          <w:sz w:val="28"/>
        </w:rPr>
        <w:t>колебаний</w:t>
      </w:r>
      <w:r>
        <w:rPr>
          <w:color w:val="221F1F"/>
          <w:spacing w:val="37"/>
          <w:sz w:val="28"/>
        </w:rPr>
        <w:t xml:space="preserve"> </w:t>
      </w:r>
      <w:r>
        <w:rPr>
          <w:color w:val="221F1F"/>
          <w:sz w:val="28"/>
        </w:rPr>
        <w:t>пружинного</w:t>
      </w:r>
      <w:r>
        <w:rPr>
          <w:color w:val="221F1F"/>
          <w:spacing w:val="37"/>
          <w:sz w:val="28"/>
        </w:rPr>
        <w:t xml:space="preserve"> </w:t>
      </w:r>
      <w:r>
        <w:rPr>
          <w:color w:val="221F1F"/>
          <w:sz w:val="28"/>
        </w:rPr>
        <w:t>маятника</w:t>
      </w:r>
      <w:r>
        <w:rPr>
          <w:color w:val="221F1F"/>
          <w:spacing w:val="35"/>
          <w:sz w:val="28"/>
        </w:rPr>
        <w:t xml:space="preserve"> </w:t>
      </w:r>
      <w:r>
        <w:rPr>
          <w:color w:val="221F1F"/>
          <w:sz w:val="28"/>
        </w:rPr>
        <w:t>от массы груза.</w:t>
      </w:r>
    </w:p>
    <w:p w14:paraId="17C4A55B" w14:textId="77777777" w:rsidR="00E55397" w:rsidRDefault="00395F00" w:rsidP="000F6D24">
      <w:pPr>
        <w:pStyle w:val="a5"/>
        <w:numPr>
          <w:ilvl w:val="0"/>
          <w:numId w:val="81"/>
        </w:numPr>
        <w:tabs>
          <w:tab w:val="left" w:pos="1501"/>
        </w:tabs>
        <w:ind w:left="793" w:right="439" w:firstLine="0"/>
        <w:rPr>
          <w:sz w:val="28"/>
        </w:rPr>
      </w:pPr>
      <w:r>
        <w:rPr>
          <w:color w:val="221F1F"/>
          <w:sz w:val="28"/>
        </w:rPr>
        <w:t>Проверка независимости периода колебаний груза, подвешенного к нити, от массы груза.</w:t>
      </w:r>
    </w:p>
    <w:p w14:paraId="6E0847E8" w14:textId="77777777" w:rsidR="00E55397" w:rsidRDefault="00395F00" w:rsidP="000F6D24">
      <w:pPr>
        <w:pStyle w:val="a5"/>
        <w:numPr>
          <w:ilvl w:val="0"/>
          <w:numId w:val="81"/>
        </w:numPr>
        <w:tabs>
          <w:tab w:val="left" w:pos="1501"/>
        </w:tabs>
        <w:ind w:left="793" w:right="435" w:firstLine="0"/>
        <w:rPr>
          <w:sz w:val="28"/>
        </w:rPr>
      </w:pPr>
      <w:r>
        <w:rPr>
          <w:color w:val="221F1F"/>
          <w:sz w:val="28"/>
        </w:rPr>
        <w:t>Опыты,</w:t>
      </w:r>
      <w:r>
        <w:rPr>
          <w:color w:val="221F1F"/>
          <w:spacing w:val="39"/>
          <w:sz w:val="28"/>
        </w:rPr>
        <w:t xml:space="preserve"> </w:t>
      </w:r>
      <w:r>
        <w:rPr>
          <w:color w:val="221F1F"/>
          <w:sz w:val="28"/>
        </w:rPr>
        <w:t>демонстрирующие</w:t>
      </w:r>
      <w:r>
        <w:rPr>
          <w:color w:val="221F1F"/>
          <w:spacing w:val="40"/>
          <w:sz w:val="28"/>
        </w:rPr>
        <w:t xml:space="preserve"> </w:t>
      </w:r>
      <w:r>
        <w:rPr>
          <w:color w:val="221F1F"/>
          <w:sz w:val="28"/>
        </w:rPr>
        <w:t>зависимость</w:t>
      </w:r>
      <w:r>
        <w:rPr>
          <w:color w:val="221F1F"/>
          <w:spacing w:val="36"/>
          <w:sz w:val="28"/>
        </w:rPr>
        <w:t xml:space="preserve"> </w:t>
      </w:r>
      <w:r>
        <w:rPr>
          <w:color w:val="221F1F"/>
          <w:sz w:val="28"/>
        </w:rPr>
        <w:t>периода</w:t>
      </w:r>
      <w:r>
        <w:rPr>
          <w:color w:val="221F1F"/>
          <w:spacing w:val="40"/>
          <w:sz w:val="28"/>
        </w:rPr>
        <w:t xml:space="preserve"> </w:t>
      </w:r>
      <w:r>
        <w:rPr>
          <w:color w:val="221F1F"/>
          <w:sz w:val="28"/>
        </w:rPr>
        <w:t>колебаний</w:t>
      </w:r>
      <w:r>
        <w:rPr>
          <w:color w:val="221F1F"/>
          <w:spacing w:val="40"/>
          <w:sz w:val="28"/>
        </w:rPr>
        <w:t xml:space="preserve"> </w:t>
      </w:r>
      <w:r>
        <w:rPr>
          <w:color w:val="221F1F"/>
          <w:sz w:val="28"/>
        </w:rPr>
        <w:t>пружинного маятника от массы груза и жёсткости пружины.</w:t>
      </w:r>
    </w:p>
    <w:p w14:paraId="4EBB83CB" w14:textId="77777777" w:rsidR="00E55397" w:rsidRDefault="00395F00" w:rsidP="000F6D24">
      <w:pPr>
        <w:pStyle w:val="a5"/>
        <w:numPr>
          <w:ilvl w:val="0"/>
          <w:numId w:val="81"/>
        </w:numPr>
        <w:tabs>
          <w:tab w:val="left" w:pos="1501"/>
        </w:tabs>
        <w:rPr>
          <w:sz w:val="28"/>
        </w:rPr>
      </w:pPr>
      <w:r>
        <w:rPr>
          <w:color w:val="221F1F"/>
          <w:sz w:val="28"/>
        </w:rPr>
        <w:t>Измерение</w:t>
      </w:r>
      <w:r>
        <w:rPr>
          <w:color w:val="221F1F"/>
          <w:spacing w:val="-8"/>
          <w:sz w:val="28"/>
        </w:rPr>
        <w:t xml:space="preserve"> </w:t>
      </w:r>
      <w:r>
        <w:rPr>
          <w:color w:val="221F1F"/>
          <w:sz w:val="28"/>
        </w:rPr>
        <w:t>ускорения</w:t>
      </w:r>
      <w:r>
        <w:rPr>
          <w:color w:val="221F1F"/>
          <w:spacing w:val="-8"/>
          <w:sz w:val="28"/>
        </w:rPr>
        <w:t xml:space="preserve"> </w:t>
      </w:r>
      <w:r>
        <w:rPr>
          <w:color w:val="221F1F"/>
          <w:sz w:val="28"/>
        </w:rPr>
        <w:t>свободного</w:t>
      </w:r>
      <w:r>
        <w:rPr>
          <w:color w:val="221F1F"/>
          <w:spacing w:val="-9"/>
          <w:sz w:val="28"/>
        </w:rPr>
        <w:t xml:space="preserve"> </w:t>
      </w:r>
      <w:r>
        <w:rPr>
          <w:color w:val="221F1F"/>
          <w:spacing w:val="-2"/>
          <w:sz w:val="28"/>
        </w:rPr>
        <w:t>падения.</w:t>
      </w:r>
    </w:p>
    <w:p w14:paraId="0ABBEDF9" w14:textId="77777777" w:rsidR="00E55397" w:rsidRDefault="00395F00">
      <w:pPr>
        <w:spacing w:before="7" w:line="237" w:lineRule="auto"/>
        <w:ind w:left="793" w:right="279"/>
        <w:rPr>
          <w:sz w:val="28"/>
        </w:rPr>
      </w:pPr>
      <w:r>
        <w:rPr>
          <w:b/>
          <w:color w:val="221F1F"/>
          <w:sz w:val="28"/>
        </w:rPr>
        <w:t xml:space="preserve">Раздел 10. Электромагнитное поле и электромагнитные волны </w:t>
      </w:r>
      <w:r>
        <w:rPr>
          <w:color w:val="221F1F"/>
          <w:sz w:val="28"/>
        </w:rPr>
        <w:t>Электромагнитное</w:t>
      </w:r>
      <w:r>
        <w:rPr>
          <w:color w:val="221F1F"/>
          <w:spacing w:val="-15"/>
          <w:sz w:val="28"/>
        </w:rPr>
        <w:t xml:space="preserve"> </w:t>
      </w:r>
      <w:r>
        <w:rPr>
          <w:color w:val="221F1F"/>
          <w:sz w:val="28"/>
        </w:rPr>
        <w:t>поле.</w:t>
      </w:r>
      <w:r>
        <w:rPr>
          <w:color w:val="221F1F"/>
          <w:spacing w:val="-15"/>
          <w:sz w:val="28"/>
        </w:rPr>
        <w:t xml:space="preserve"> </w:t>
      </w:r>
      <w:r>
        <w:rPr>
          <w:color w:val="221F1F"/>
          <w:sz w:val="28"/>
        </w:rPr>
        <w:t>Электромагнитные</w:t>
      </w:r>
      <w:r>
        <w:rPr>
          <w:color w:val="221F1F"/>
          <w:spacing w:val="-15"/>
          <w:sz w:val="28"/>
        </w:rPr>
        <w:t xml:space="preserve"> </w:t>
      </w:r>
      <w:r>
        <w:rPr>
          <w:color w:val="221F1F"/>
          <w:sz w:val="28"/>
        </w:rPr>
        <w:t>волны.</w:t>
      </w:r>
      <w:r>
        <w:rPr>
          <w:color w:val="221F1F"/>
          <w:spacing w:val="-16"/>
          <w:sz w:val="28"/>
        </w:rPr>
        <w:t xml:space="preserve"> </w:t>
      </w:r>
      <w:r>
        <w:rPr>
          <w:color w:val="221F1F"/>
          <w:sz w:val="28"/>
        </w:rPr>
        <w:t>Свойства</w:t>
      </w:r>
      <w:r>
        <w:rPr>
          <w:color w:val="221F1F"/>
          <w:spacing w:val="-15"/>
          <w:sz w:val="28"/>
        </w:rPr>
        <w:t xml:space="preserve"> </w:t>
      </w:r>
      <w:r>
        <w:rPr>
          <w:color w:val="221F1F"/>
          <w:sz w:val="28"/>
        </w:rPr>
        <w:t>электромагнитных волн.</w:t>
      </w:r>
      <w:r>
        <w:rPr>
          <w:color w:val="221F1F"/>
          <w:spacing w:val="40"/>
          <w:sz w:val="28"/>
        </w:rPr>
        <w:t xml:space="preserve"> </w:t>
      </w:r>
      <w:r>
        <w:rPr>
          <w:color w:val="221F1F"/>
          <w:sz w:val="28"/>
        </w:rPr>
        <w:t>Шкала</w:t>
      </w:r>
      <w:r>
        <w:rPr>
          <w:color w:val="221F1F"/>
          <w:spacing w:val="40"/>
          <w:sz w:val="28"/>
        </w:rPr>
        <w:t xml:space="preserve"> </w:t>
      </w:r>
      <w:r>
        <w:rPr>
          <w:color w:val="221F1F"/>
          <w:sz w:val="28"/>
        </w:rPr>
        <w:t>электромагнитных</w:t>
      </w:r>
      <w:r>
        <w:rPr>
          <w:color w:val="221F1F"/>
          <w:spacing w:val="40"/>
          <w:sz w:val="28"/>
        </w:rPr>
        <w:t xml:space="preserve"> </w:t>
      </w:r>
      <w:r>
        <w:rPr>
          <w:color w:val="221F1F"/>
          <w:sz w:val="28"/>
        </w:rPr>
        <w:t>волн.</w:t>
      </w:r>
      <w:r>
        <w:rPr>
          <w:color w:val="221F1F"/>
          <w:spacing w:val="40"/>
          <w:sz w:val="28"/>
        </w:rPr>
        <w:t xml:space="preserve"> </w:t>
      </w:r>
      <w:r>
        <w:rPr>
          <w:color w:val="221F1F"/>
          <w:sz w:val="28"/>
        </w:rPr>
        <w:t>Использование</w:t>
      </w:r>
      <w:r>
        <w:rPr>
          <w:color w:val="221F1F"/>
          <w:spacing w:val="40"/>
          <w:sz w:val="28"/>
        </w:rPr>
        <w:t xml:space="preserve"> </w:t>
      </w:r>
      <w:r>
        <w:rPr>
          <w:color w:val="221F1F"/>
          <w:sz w:val="28"/>
        </w:rPr>
        <w:t>электромагнитных</w:t>
      </w:r>
      <w:r>
        <w:rPr>
          <w:color w:val="221F1F"/>
          <w:spacing w:val="40"/>
          <w:sz w:val="28"/>
        </w:rPr>
        <w:t xml:space="preserve"> </w:t>
      </w:r>
      <w:r>
        <w:rPr>
          <w:color w:val="221F1F"/>
          <w:sz w:val="28"/>
        </w:rPr>
        <w:t>волн для сотовой связи.</w:t>
      </w:r>
    </w:p>
    <w:p w14:paraId="66A51A29" w14:textId="77777777" w:rsidR="00E55397" w:rsidRDefault="00395F00">
      <w:pPr>
        <w:pStyle w:val="a3"/>
        <w:spacing w:before="4"/>
        <w:jc w:val="left"/>
      </w:pPr>
      <w:r>
        <w:rPr>
          <w:color w:val="221F1F"/>
        </w:rPr>
        <w:t>Электромагнитная</w:t>
      </w:r>
      <w:r>
        <w:rPr>
          <w:color w:val="221F1F"/>
          <w:spacing w:val="-12"/>
        </w:rPr>
        <w:t xml:space="preserve"> </w:t>
      </w:r>
      <w:r>
        <w:rPr>
          <w:color w:val="221F1F"/>
        </w:rPr>
        <w:t>природа</w:t>
      </w:r>
      <w:r>
        <w:rPr>
          <w:color w:val="221F1F"/>
          <w:spacing w:val="-7"/>
        </w:rPr>
        <w:t xml:space="preserve"> </w:t>
      </w:r>
      <w:r>
        <w:rPr>
          <w:color w:val="221F1F"/>
        </w:rPr>
        <w:t>света.</w:t>
      </w:r>
      <w:r>
        <w:rPr>
          <w:color w:val="221F1F"/>
          <w:spacing w:val="-8"/>
        </w:rPr>
        <w:t xml:space="preserve"> </w:t>
      </w:r>
      <w:r>
        <w:rPr>
          <w:color w:val="221F1F"/>
        </w:rPr>
        <w:t>Скорость</w:t>
      </w:r>
      <w:r>
        <w:rPr>
          <w:color w:val="221F1F"/>
          <w:spacing w:val="-8"/>
        </w:rPr>
        <w:t xml:space="preserve"> </w:t>
      </w:r>
      <w:r>
        <w:rPr>
          <w:color w:val="221F1F"/>
        </w:rPr>
        <w:t>света.</w:t>
      </w:r>
      <w:r>
        <w:rPr>
          <w:color w:val="221F1F"/>
          <w:spacing w:val="-8"/>
        </w:rPr>
        <w:t xml:space="preserve"> </w:t>
      </w:r>
      <w:r>
        <w:rPr>
          <w:color w:val="221F1F"/>
        </w:rPr>
        <w:t>Волновые</w:t>
      </w:r>
      <w:r>
        <w:rPr>
          <w:color w:val="221F1F"/>
          <w:spacing w:val="-9"/>
        </w:rPr>
        <w:t xml:space="preserve"> </w:t>
      </w:r>
      <w:r>
        <w:rPr>
          <w:color w:val="221F1F"/>
        </w:rPr>
        <w:t>свойства</w:t>
      </w:r>
      <w:r>
        <w:rPr>
          <w:color w:val="221F1F"/>
          <w:spacing w:val="-7"/>
        </w:rPr>
        <w:t xml:space="preserve"> </w:t>
      </w:r>
      <w:r>
        <w:rPr>
          <w:color w:val="221F1F"/>
          <w:spacing w:val="-2"/>
        </w:rPr>
        <w:t>света.</w:t>
      </w:r>
    </w:p>
    <w:p w14:paraId="66E97347" w14:textId="77777777" w:rsidR="00E55397" w:rsidRDefault="00395F00">
      <w:pPr>
        <w:pStyle w:val="3"/>
        <w:spacing w:before="10"/>
        <w:jc w:val="left"/>
      </w:pPr>
      <w:r>
        <w:rPr>
          <w:color w:val="221F1F"/>
          <w:spacing w:val="-2"/>
        </w:rPr>
        <w:t>Демонстрации</w:t>
      </w:r>
    </w:p>
    <w:p w14:paraId="24F86993" w14:textId="77777777" w:rsidR="00E55397" w:rsidRDefault="00395F00" w:rsidP="000F6D24">
      <w:pPr>
        <w:pStyle w:val="a5"/>
        <w:numPr>
          <w:ilvl w:val="0"/>
          <w:numId w:val="80"/>
        </w:numPr>
        <w:tabs>
          <w:tab w:val="left" w:pos="1501"/>
        </w:tabs>
        <w:spacing w:line="318" w:lineRule="exact"/>
        <w:rPr>
          <w:sz w:val="28"/>
        </w:rPr>
      </w:pPr>
      <w:r>
        <w:rPr>
          <w:color w:val="221F1F"/>
          <w:sz w:val="28"/>
        </w:rPr>
        <w:t>Свойства</w:t>
      </w:r>
      <w:r>
        <w:rPr>
          <w:color w:val="221F1F"/>
          <w:spacing w:val="-10"/>
          <w:sz w:val="28"/>
        </w:rPr>
        <w:t xml:space="preserve"> </w:t>
      </w:r>
      <w:r>
        <w:rPr>
          <w:color w:val="221F1F"/>
          <w:sz w:val="28"/>
        </w:rPr>
        <w:t>электромагнитных</w:t>
      </w:r>
      <w:r>
        <w:rPr>
          <w:color w:val="221F1F"/>
          <w:spacing w:val="-7"/>
          <w:sz w:val="28"/>
        </w:rPr>
        <w:t xml:space="preserve"> </w:t>
      </w:r>
      <w:r>
        <w:rPr>
          <w:color w:val="221F1F"/>
          <w:spacing w:val="-4"/>
          <w:sz w:val="28"/>
        </w:rPr>
        <w:t>волн.</w:t>
      </w:r>
    </w:p>
    <w:p w14:paraId="68F6ECC3" w14:textId="77777777" w:rsidR="00E55397" w:rsidRDefault="00395F00" w:rsidP="000F6D24">
      <w:pPr>
        <w:pStyle w:val="a5"/>
        <w:numPr>
          <w:ilvl w:val="0"/>
          <w:numId w:val="80"/>
        </w:numPr>
        <w:tabs>
          <w:tab w:val="left" w:pos="1501"/>
        </w:tabs>
        <w:rPr>
          <w:sz w:val="28"/>
        </w:rPr>
      </w:pPr>
      <w:r>
        <w:rPr>
          <w:color w:val="221F1F"/>
          <w:sz w:val="28"/>
        </w:rPr>
        <w:t>Волновые</w:t>
      </w:r>
      <w:r>
        <w:rPr>
          <w:color w:val="221F1F"/>
          <w:spacing w:val="-5"/>
          <w:sz w:val="28"/>
        </w:rPr>
        <w:t xml:space="preserve"> </w:t>
      </w:r>
      <w:r>
        <w:rPr>
          <w:color w:val="221F1F"/>
          <w:sz w:val="28"/>
        </w:rPr>
        <w:t>свойства</w:t>
      </w:r>
      <w:r>
        <w:rPr>
          <w:color w:val="221F1F"/>
          <w:spacing w:val="-8"/>
          <w:sz w:val="28"/>
        </w:rPr>
        <w:t xml:space="preserve"> </w:t>
      </w:r>
      <w:r>
        <w:rPr>
          <w:color w:val="221F1F"/>
          <w:spacing w:val="-2"/>
          <w:sz w:val="28"/>
        </w:rPr>
        <w:t>света.</w:t>
      </w:r>
    </w:p>
    <w:p w14:paraId="63E5F62A" w14:textId="77777777" w:rsidR="00E55397" w:rsidRDefault="00395F00">
      <w:pPr>
        <w:pStyle w:val="3"/>
        <w:spacing w:before="6"/>
        <w:jc w:val="left"/>
      </w:pPr>
      <w:r>
        <w:rPr>
          <w:color w:val="221F1F"/>
        </w:rPr>
        <w:t>Лабораторные</w:t>
      </w:r>
      <w:r>
        <w:rPr>
          <w:color w:val="221F1F"/>
          <w:spacing w:val="-6"/>
        </w:rPr>
        <w:t xml:space="preserve"> </w:t>
      </w:r>
      <w:r>
        <w:rPr>
          <w:color w:val="221F1F"/>
        </w:rPr>
        <w:t>работы</w:t>
      </w:r>
      <w:r>
        <w:rPr>
          <w:color w:val="221F1F"/>
          <w:spacing w:val="-4"/>
        </w:rPr>
        <w:t xml:space="preserve"> </w:t>
      </w:r>
      <w:r>
        <w:rPr>
          <w:color w:val="221F1F"/>
        </w:rPr>
        <w:t>и</w:t>
      </w:r>
      <w:r>
        <w:rPr>
          <w:color w:val="221F1F"/>
          <w:spacing w:val="-3"/>
        </w:rPr>
        <w:t xml:space="preserve"> </w:t>
      </w:r>
      <w:r>
        <w:rPr>
          <w:color w:val="221F1F"/>
          <w:spacing w:val="-4"/>
        </w:rPr>
        <w:t>опыты</w:t>
      </w:r>
    </w:p>
    <w:p w14:paraId="082196BB" w14:textId="77777777" w:rsidR="00E55397" w:rsidRDefault="00395F00" w:rsidP="000F6D24">
      <w:pPr>
        <w:pStyle w:val="a5"/>
        <w:numPr>
          <w:ilvl w:val="0"/>
          <w:numId w:val="79"/>
        </w:numPr>
        <w:tabs>
          <w:tab w:val="left" w:pos="1501"/>
        </w:tabs>
        <w:ind w:right="690" w:firstLine="0"/>
        <w:rPr>
          <w:sz w:val="28"/>
        </w:rPr>
      </w:pPr>
      <w:r>
        <w:rPr>
          <w:color w:val="221F1F"/>
          <w:sz w:val="28"/>
        </w:rPr>
        <w:t>Изучение</w:t>
      </w:r>
      <w:r>
        <w:rPr>
          <w:color w:val="221F1F"/>
          <w:spacing w:val="-4"/>
          <w:sz w:val="28"/>
        </w:rPr>
        <w:t xml:space="preserve"> </w:t>
      </w:r>
      <w:r>
        <w:rPr>
          <w:color w:val="221F1F"/>
          <w:sz w:val="28"/>
        </w:rPr>
        <w:t>свойств</w:t>
      </w:r>
      <w:r>
        <w:rPr>
          <w:color w:val="221F1F"/>
          <w:spacing w:val="-6"/>
          <w:sz w:val="28"/>
        </w:rPr>
        <w:t xml:space="preserve"> </w:t>
      </w:r>
      <w:r>
        <w:rPr>
          <w:color w:val="221F1F"/>
          <w:sz w:val="28"/>
        </w:rPr>
        <w:t>электромагнитных</w:t>
      </w:r>
      <w:r>
        <w:rPr>
          <w:color w:val="221F1F"/>
          <w:spacing w:val="-3"/>
          <w:sz w:val="28"/>
        </w:rPr>
        <w:t xml:space="preserve"> </w:t>
      </w:r>
      <w:r>
        <w:rPr>
          <w:color w:val="221F1F"/>
          <w:sz w:val="28"/>
        </w:rPr>
        <w:t>волн</w:t>
      </w:r>
      <w:r>
        <w:rPr>
          <w:color w:val="221F1F"/>
          <w:spacing w:val="-4"/>
          <w:sz w:val="28"/>
        </w:rPr>
        <w:t xml:space="preserve"> </w:t>
      </w:r>
      <w:r>
        <w:rPr>
          <w:color w:val="221F1F"/>
          <w:sz w:val="28"/>
        </w:rPr>
        <w:t>с</w:t>
      </w:r>
      <w:r>
        <w:rPr>
          <w:color w:val="221F1F"/>
          <w:spacing w:val="-5"/>
          <w:sz w:val="28"/>
        </w:rPr>
        <w:t xml:space="preserve"> </w:t>
      </w:r>
      <w:r>
        <w:rPr>
          <w:color w:val="221F1F"/>
          <w:sz w:val="28"/>
        </w:rPr>
        <w:t>помощью</w:t>
      </w:r>
      <w:r>
        <w:rPr>
          <w:color w:val="221F1F"/>
          <w:spacing w:val="-5"/>
          <w:sz w:val="28"/>
        </w:rPr>
        <w:t xml:space="preserve"> </w:t>
      </w:r>
      <w:r>
        <w:rPr>
          <w:color w:val="221F1F"/>
          <w:sz w:val="28"/>
        </w:rPr>
        <w:t>мобильного</w:t>
      </w:r>
      <w:r>
        <w:rPr>
          <w:color w:val="221F1F"/>
          <w:spacing w:val="-3"/>
          <w:sz w:val="28"/>
        </w:rPr>
        <w:t xml:space="preserve"> </w:t>
      </w:r>
      <w:proofErr w:type="gramStart"/>
      <w:r>
        <w:rPr>
          <w:color w:val="221F1F"/>
          <w:sz w:val="28"/>
        </w:rPr>
        <w:t xml:space="preserve">теле- </w:t>
      </w:r>
      <w:r>
        <w:rPr>
          <w:color w:val="221F1F"/>
          <w:spacing w:val="-2"/>
          <w:sz w:val="28"/>
        </w:rPr>
        <w:t>фона</w:t>
      </w:r>
      <w:proofErr w:type="gramEnd"/>
      <w:r>
        <w:rPr>
          <w:color w:val="221F1F"/>
          <w:spacing w:val="-2"/>
          <w:sz w:val="28"/>
        </w:rPr>
        <w:t>.</w:t>
      </w:r>
    </w:p>
    <w:p w14:paraId="0BA045E0" w14:textId="77777777" w:rsidR="00E55397" w:rsidRDefault="00395F00">
      <w:pPr>
        <w:pStyle w:val="2"/>
        <w:spacing w:line="321" w:lineRule="exact"/>
      </w:pPr>
      <w:r>
        <w:rPr>
          <w:color w:val="221F1F"/>
        </w:rPr>
        <w:t>Раздел</w:t>
      </w:r>
      <w:r>
        <w:rPr>
          <w:color w:val="221F1F"/>
          <w:spacing w:val="-7"/>
        </w:rPr>
        <w:t xml:space="preserve"> </w:t>
      </w:r>
      <w:r>
        <w:rPr>
          <w:color w:val="221F1F"/>
        </w:rPr>
        <w:t>11.</w:t>
      </w:r>
      <w:r>
        <w:rPr>
          <w:color w:val="221F1F"/>
          <w:spacing w:val="-4"/>
        </w:rPr>
        <w:t xml:space="preserve"> </w:t>
      </w:r>
      <w:r>
        <w:rPr>
          <w:color w:val="221F1F"/>
        </w:rPr>
        <w:t>Световые</w:t>
      </w:r>
      <w:r>
        <w:rPr>
          <w:color w:val="221F1F"/>
          <w:spacing w:val="-3"/>
        </w:rPr>
        <w:t xml:space="preserve"> </w:t>
      </w:r>
      <w:r>
        <w:rPr>
          <w:color w:val="221F1F"/>
          <w:spacing w:val="-2"/>
        </w:rPr>
        <w:t>явления</w:t>
      </w:r>
    </w:p>
    <w:p w14:paraId="1EA54FDC" w14:textId="77777777" w:rsidR="00E55397" w:rsidRDefault="00395F00">
      <w:pPr>
        <w:pStyle w:val="a3"/>
        <w:ind w:right="438"/>
      </w:pPr>
      <w:r>
        <w:rPr>
          <w:color w:val="221F1F"/>
        </w:rPr>
        <w:t>Лучевая</w:t>
      </w:r>
      <w:r>
        <w:rPr>
          <w:color w:val="221F1F"/>
          <w:spacing w:val="-10"/>
        </w:rPr>
        <w:t xml:space="preserve"> </w:t>
      </w:r>
      <w:r>
        <w:rPr>
          <w:color w:val="221F1F"/>
        </w:rPr>
        <w:t>модель</w:t>
      </w:r>
      <w:r>
        <w:rPr>
          <w:color w:val="221F1F"/>
          <w:spacing w:val="-12"/>
        </w:rPr>
        <w:t xml:space="preserve"> </w:t>
      </w:r>
      <w:r>
        <w:rPr>
          <w:color w:val="221F1F"/>
        </w:rPr>
        <w:t>света.</w:t>
      </w:r>
      <w:r>
        <w:rPr>
          <w:color w:val="221F1F"/>
          <w:spacing w:val="-11"/>
        </w:rPr>
        <w:t xml:space="preserve"> </w:t>
      </w:r>
      <w:r>
        <w:rPr>
          <w:color w:val="221F1F"/>
        </w:rPr>
        <w:t>Источники</w:t>
      </w:r>
      <w:r>
        <w:rPr>
          <w:color w:val="221F1F"/>
          <w:spacing w:val="-10"/>
        </w:rPr>
        <w:t xml:space="preserve"> </w:t>
      </w:r>
      <w:r>
        <w:rPr>
          <w:color w:val="221F1F"/>
        </w:rPr>
        <w:t>света.</w:t>
      </w:r>
      <w:r>
        <w:rPr>
          <w:color w:val="221F1F"/>
          <w:spacing w:val="-11"/>
        </w:rPr>
        <w:t xml:space="preserve"> </w:t>
      </w:r>
      <w:r>
        <w:rPr>
          <w:color w:val="221F1F"/>
        </w:rPr>
        <w:t>Прямолинейное</w:t>
      </w:r>
      <w:r>
        <w:rPr>
          <w:color w:val="221F1F"/>
          <w:spacing w:val="-13"/>
        </w:rPr>
        <w:t xml:space="preserve"> </w:t>
      </w:r>
      <w:r>
        <w:rPr>
          <w:color w:val="221F1F"/>
        </w:rPr>
        <w:t>распространение</w:t>
      </w:r>
      <w:r>
        <w:rPr>
          <w:color w:val="221F1F"/>
          <w:spacing w:val="-11"/>
        </w:rPr>
        <w:t xml:space="preserve"> </w:t>
      </w:r>
      <w:r>
        <w:rPr>
          <w:color w:val="221F1F"/>
        </w:rPr>
        <w:t xml:space="preserve">света. Затмения Солнца и Луны. Отражение света. Плоское зеркало. Закон отражения </w:t>
      </w:r>
      <w:r>
        <w:rPr>
          <w:color w:val="221F1F"/>
          <w:spacing w:val="-2"/>
        </w:rPr>
        <w:t>света.</w:t>
      </w:r>
    </w:p>
    <w:p w14:paraId="46F56837" w14:textId="77777777" w:rsidR="00E55397" w:rsidRDefault="00395F00">
      <w:pPr>
        <w:pStyle w:val="a3"/>
        <w:ind w:right="426"/>
      </w:pPr>
      <w:r>
        <w:rPr>
          <w:color w:val="221F1F"/>
        </w:rPr>
        <w:t>Преломление света. Закон преломления света. Полное внутреннее отражение света.</w:t>
      </w:r>
      <w:r>
        <w:rPr>
          <w:color w:val="221F1F"/>
          <w:spacing w:val="-5"/>
        </w:rPr>
        <w:t xml:space="preserve"> </w:t>
      </w:r>
      <w:r>
        <w:rPr>
          <w:color w:val="221F1F"/>
        </w:rPr>
        <w:t>Использование</w:t>
      </w:r>
      <w:r>
        <w:rPr>
          <w:color w:val="221F1F"/>
          <w:spacing w:val="-4"/>
        </w:rPr>
        <w:t xml:space="preserve"> </w:t>
      </w:r>
      <w:r>
        <w:rPr>
          <w:color w:val="221F1F"/>
        </w:rPr>
        <w:t>полного</w:t>
      </w:r>
      <w:r>
        <w:rPr>
          <w:color w:val="221F1F"/>
          <w:spacing w:val="-3"/>
        </w:rPr>
        <w:t xml:space="preserve"> </w:t>
      </w:r>
      <w:r>
        <w:rPr>
          <w:color w:val="221F1F"/>
        </w:rPr>
        <w:t>внутреннего</w:t>
      </w:r>
      <w:r>
        <w:rPr>
          <w:color w:val="221F1F"/>
          <w:spacing w:val="-3"/>
        </w:rPr>
        <w:t xml:space="preserve"> </w:t>
      </w:r>
      <w:r>
        <w:rPr>
          <w:color w:val="221F1F"/>
        </w:rPr>
        <w:t>отражения</w:t>
      </w:r>
      <w:r>
        <w:rPr>
          <w:color w:val="221F1F"/>
          <w:spacing w:val="-4"/>
        </w:rPr>
        <w:t xml:space="preserve"> </w:t>
      </w:r>
      <w:r>
        <w:rPr>
          <w:color w:val="221F1F"/>
        </w:rPr>
        <w:t>в</w:t>
      </w:r>
      <w:r>
        <w:rPr>
          <w:color w:val="221F1F"/>
          <w:spacing w:val="-6"/>
        </w:rPr>
        <w:t xml:space="preserve"> </w:t>
      </w:r>
      <w:r>
        <w:rPr>
          <w:color w:val="221F1F"/>
        </w:rPr>
        <w:t>оптических</w:t>
      </w:r>
      <w:r>
        <w:rPr>
          <w:color w:val="221F1F"/>
          <w:spacing w:val="-3"/>
        </w:rPr>
        <w:t xml:space="preserve"> </w:t>
      </w:r>
      <w:proofErr w:type="spellStart"/>
      <w:r>
        <w:rPr>
          <w:color w:val="221F1F"/>
        </w:rPr>
        <w:t>световодах</w:t>
      </w:r>
      <w:proofErr w:type="spellEnd"/>
      <w:r>
        <w:rPr>
          <w:color w:val="221F1F"/>
        </w:rPr>
        <w:t xml:space="preserve">. Линза. Ход лучей в линзе. Оптическая система фотоаппарата, микроскопа и </w:t>
      </w:r>
      <w:proofErr w:type="gramStart"/>
      <w:r>
        <w:rPr>
          <w:color w:val="221F1F"/>
        </w:rPr>
        <w:t xml:space="preserve">те- </w:t>
      </w:r>
      <w:proofErr w:type="spellStart"/>
      <w:r>
        <w:rPr>
          <w:color w:val="221F1F"/>
        </w:rPr>
        <w:t>лескопа</w:t>
      </w:r>
      <w:proofErr w:type="spellEnd"/>
      <w:proofErr w:type="gramEnd"/>
      <w:r>
        <w:rPr>
          <w:color w:val="221F1F"/>
        </w:rPr>
        <w:t xml:space="preserve"> (МС). Глаз как оптическая система. Близорукость и дальнозоркость.</w:t>
      </w:r>
    </w:p>
    <w:p w14:paraId="4FABCFC9" w14:textId="77777777" w:rsidR="00E55397" w:rsidRDefault="00395F00">
      <w:pPr>
        <w:pStyle w:val="a3"/>
        <w:ind w:right="439"/>
      </w:pPr>
      <w:r>
        <w:rPr>
          <w:color w:val="221F1F"/>
        </w:rPr>
        <w:t>Разложение белого света в спектр. Опыты Ньютона. Сложение спектральных цветов. Дисперсия света.</w:t>
      </w:r>
    </w:p>
    <w:p w14:paraId="0D4F28A4" w14:textId="77777777" w:rsidR="00E55397" w:rsidRDefault="00395F00">
      <w:pPr>
        <w:pStyle w:val="3"/>
        <w:spacing w:before="6"/>
        <w:jc w:val="left"/>
      </w:pPr>
      <w:r>
        <w:rPr>
          <w:color w:val="221F1F"/>
          <w:spacing w:val="-2"/>
        </w:rPr>
        <w:t>Демонстрации</w:t>
      </w:r>
    </w:p>
    <w:p w14:paraId="30D6CE28" w14:textId="77777777" w:rsidR="00E55397" w:rsidRDefault="00395F00" w:rsidP="000F6D24">
      <w:pPr>
        <w:pStyle w:val="a5"/>
        <w:numPr>
          <w:ilvl w:val="0"/>
          <w:numId w:val="78"/>
        </w:numPr>
        <w:tabs>
          <w:tab w:val="left" w:pos="1501"/>
        </w:tabs>
        <w:spacing w:line="318" w:lineRule="exact"/>
        <w:rPr>
          <w:sz w:val="28"/>
        </w:rPr>
      </w:pPr>
      <w:r>
        <w:rPr>
          <w:color w:val="221F1F"/>
          <w:sz w:val="28"/>
        </w:rPr>
        <w:t>Прямолинейное</w:t>
      </w:r>
      <w:r>
        <w:rPr>
          <w:color w:val="221F1F"/>
          <w:spacing w:val="-17"/>
          <w:sz w:val="28"/>
        </w:rPr>
        <w:t xml:space="preserve"> </w:t>
      </w:r>
      <w:r>
        <w:rPr>
          <w:color w:val="221F1F"/>
          <w:sz w:val="28"/>
        </w:rPr>
        <w:t>распространение</w:t>
      </w:r>
      <w:r>
        <w:rPr>
          <w:color w:val="221F1F"/>
          <w:spacing w:val="-14"/>
          <w:sz w:val="28"/>
        </w:rPr>
        <w:t xml:space="preserve"> </w:t>
      </w:r>
      <w:r>
        <w:rPr>
          <w:color w:val="221F1F"/>
          <w:spacing w:val="-2"/>
          <w:sz w:val="28"/>
        </w:rPr>
        <w:t>света.</w:t>
      </w:r>
    </w:p>
    <w:p w14:paraId="3BAF9F4F" w14:textId="77777777" w:rsidR="00E55397" w:rsidRDefault="00395F00" w:rsidP="000F6D24">
      <w:pPr>
        <w:pStyle w:val="a5"/>
        <w:numPr>
          <w:ilvl w:val="0"/>
          <w:numId w:val="78"/>
        </w:numPr>
        <w:tabs>
          <w:tab w:val="left" w:pos="1501"/>
        </w:tabs>
        <w:spacing w:line="322" w:lineRule="exact"/>
        <w:rPr>
          <w:sz w:val="28"/>
        </w:rPr>
      </w:pPr>
      <w:r>
        <w:rPr>
          <w:color w:val="221F1F"/>
          <w:sz w:val="28"/>
        </w:rPr>
        <w:t>Отражение</w:t>
      </w:r>
      <w:r>
        <w:rPr>
          <w:color w:val="221F1F"/>
          <w:spacing w:val="-8"/>
          <w:sz w:val="28"/>
        </w:rPr>
        <w:t xml:space="preserve"> </w:t>
      </w:r>
      <w:r>
        <w:rPr>
          <w:color w:val="221F1F"/>
          <w:spacing w:val="-2"/>
          <w:sz w:val="28"/>
        </w:rPr>
        <w:t>света.</w:t>
      </w:r>
    </w:p>
    <w:p w14:paraId="5B7F7E2D" w14:textId="77777777" w:rsidR="00E55397" w:rsidRDefault="00395F00" w:rsidP="000F6D24">
      <w:pPr>
        <w:pStyle w:val="a5"/>
        <w:numPr>
          <w:ilvl w:val="0"/>
          <w:numId w:val="78"/>
        </w:numPr>
        <w:tabs>
          <w:tab w:val="left" w:pos="1501"/>
        </w:tabs>
        <w:rPr>
          <w:sz w:val="28"/>
        </w:rPr>
      </w:pPr>
      <w:r>
        <w:rPr>
          <w:color w:val="221F1F"/>
          <w:sz w:val="28"/>
        </w:rPr>
        <w:t>Получение</w:t>
      </w:r>
      <w:r>
        <w:rPr>
          <w:color w:val="221F1F"/>
          <w:spacing w:val="-8"/>
          <w:sz w:val="28"/>
        </w:rPr>
        <w:t xml:space="preserve"> </w:t>
      </w:r>
      <w:r>
        <w:rPr>
          <w:color w:val="221F1F"/>
          <w:sz w:val="28"/>
        </w:rPr>
        <w:t>изображений</w:t>
      </w:r>
      <w:r>
        <w:rPr>
          <w:color w:val="221F1F"/>
          <w:spacing w:val="-5"/>
          <w:sz w:val="28"/>
        </w:rPr>
        <w:t xml:space="preserve"> </w:t>
      </w:r>
      <w:r>
        <w:rPr>
          <w:color w:val="221F1F"/>
          <w:sz w:val="28"/>
        </w:rPr>
        <w:t>в</w:t>
      </w:r>
      <w:r>
        <w:rPr>
          <w:color w:val="221F1F"/>
          <w:spacing w:val="-7"/>
          <w:sz w:val="28"/>
        </w:rPr>
        <w:t xml:space="preserve"> </w:t>
      </w:r>
      <w:r>
        <w:rPr>
          <w:color w:val="221F1F"/>
          <w:sz w:val="28"/>
        </w:rPr>
        <w:t>плоском,</w:t>
      </w:r>
      <w:r>
        <w:rPr>
          <w:color w:val="221F1F"/>
          <w:spacing w:val="-7"/>
          <w:sz w:val="28"/>
        </w:rPr>
        <w:t xml:space="preserve"> </w:t>
      </w:r>
      <w:r>
        <w:rPr>
          <w:color w:val="221F1F"/>
          <w:sz w:val="28"/>
        </w:rPr>
        <w:t>вогнутом</w:t>
      </w:r>
      <w:r>
        <w:rPr>
          <w:color w:val="221F1F"/>
          <w:spacing w:val="-6"/>
          <w:sz w:val="28"/>
        </w:rPr>
        <w:t xml:space="preserve"> </w:t>
      </w:r>
      <w:r>
        <w:rPr>
          <w:color w:val="221F1F"/>
          <w:sz w:val="28"/>
        </w:rPr>
        <w:t>и</w:t>
      </w:r>
      <w:r>
        <w:rPr>
          <w:color w:val="221F1F"/>
          <w:spacing w:val="-5"/>
          <w:sz w:val="28"/>
        </w:rPr>
        <w:t xml:space="preserve"> </w:t>
      </w:r>
      <w:r>
        <w:rPr>
          <w:color w:val="221F1F"/>
          <w:sz w:val="28"/>
        </w:rPr>
        <w:t>выпуклом</w:t>
      </w:r>
      <w:r>
        <w:rPr>
          <w:color w:val="221F1F"/>
          <w:spacing w:val="-5"/>
          <w:sz w:val="28"/>
        </w:rPr>
        <w:t xml:space="preserve"> </w:t>
      </w:r>
      <w:r>
        <w:rPr>
          <w:color w:val="221F1F"/>
          <w:spacing w:val="-2"/>
          <w:sz w:val="28"/>
        </w:rPr>
        <w:t>зеркалах.</w:t>
      </w:r>
    </w:p>
    <w:p w14:paraId="45187471" w14:textId="77777777" w:rsidR="00E55397" w:rsidRDefault="00395F00" w:rsidP="000F6D24">
      <w:pPr>
        <w:pStyle w:val="a5"/>
        <w:numPr>
          <w:ilvl w:val="0"/>
          <w:numId w:val="78"/>
        </w:numPr>
        <w:tabs>
          <w:tab w:val="left" w:pos="1501"/>
        </w:tabs>
        <w:spacing w:before="2"/>
        <w:rPr>
          <w:sz w:val="28"/>
        </w:rPr>
      </w:pPr>
      <w:r>
        <w:rPr>
          <w:color w:val="221F1F"/>
          <w:sz w:val="28"/>
        </w:rPr>
        <w:t>Преломление</w:t>
      </w:r>
      <w:r>
        <w:rPr>
          <w:color w:val="221F1F"/>
          <w:spacing w:val="-7"/>
          <w:sz w:val="28"/>
        </w:rPr>
        <w:t xml:space="preserve"> </w:t>
      </w:r>
      <w:r>
        <w:rPr>
          <w:color w:val="221F1F"/>
          <w:spacing w:val="-2"/>
          <w:sz w:val="28"/>
        </w:rPr>
        <w:t>света.</w:t>
      </w:r>
    </w:p>
    <w:p w14:paraId="5637E2B3" w14:textId="77777777" w:rsidR="00E55397" w:rsidRDefault="00395F00" w:rsidP="000F6D24">
      <w:pPr>
        <w:pStyle w:val="a5"/>
        <w:numPr>
          <w:ilvl w:val="0"/>
          <w:numId w:val="78"/>
        </w:numPr>
        <w:tabs>
          <w:tab w:val="left" w:pos="1501"/>
        </w:tabs>
        <w:spacing w:line="322" w:lineRule="exact"/>
        <w:rPr>
          <w:sz w:val="28"/>
        </w:rPr>
      </w:pPr>
      <w:r>
        <w:rPr>
          <w:color w:val="221F1F"/>
          <w:sz w:val="28"/>
        </w:rPr>
        <w:t>Оптический</w:t>
      </w:r>
      <w:r>
        <w:rPr>
          <w:color w:val="221F1F"/>
          <w:spacing w:val="-8"/>
          <w:sz w:val="28"/>
        </w:rPr>
        <w:t xml:space="preserve"> </w:t>
      </w:r>
      <w:proofErr w:type="spellStart"/>
      <w:r>
        <w:rPr>
          <w:color w:val="221F1F"/>
          <w:spacing w:val="-2"/>
          <w:sz w:val="28"/>
        </w:rPr>
        <w:t>световод</w:t>
      </w:r>
      <w:proofErr w:type="spellEnd"/>
      <w:r>
        <w:rPr>
          <w:color w:val="221F1F"/>
          <w:spacing w:val="-2"/>
          <w:sz w:val="28"/>
        </w:rPr>
        <w:t>.</w:t>
      </w:r>
    </w:p>
    <w:p w14:paraId="3900CA17" w14:textId="77777777" w:rsidR="00E55397" w:rsidRDefault="00395F00" w:rsidP="000F6D24">
      <w:pPr>
        <w:pStyle w:val="a5"/>
        <w:numPr>
          <w:ilvl w:val="0"/>
          <w:numId w:val="78"/>
        </w:numPr>
        <w:tabs>
          <w:tab w:val="left" w:pos="1501"/>
        </w:tabs>
        <w:spacing w:line="322" w:lineRule="exact"/>
        <w:rPr>
          <w:sz w:val="28"/>
        </w:rPr>
      </w:pPr>
      <w:r>
        <w:rPr>
          <w:color w:val="221F1F"/>
          <w:sz w:val="28"/>
        </w:rPr>
        <w:t>Ход</w:t>
      </w:r>
      <w:r>
        <w:rPr>
          <w:color w:val="221F1F"/>
          <w:spacing w:val="-5"/>
          <w:sz w:val="28"/>
        </w:rPr>
        <w:t xml:space="preserve"> </w:t>
      </w:r>
      <w:r>
        <w:rPr>
          <w:color w:val="221F1F"/>
          <w:sz w:val="28"/>
        </w:rPr>
        <w:t>лучей</w:t>
      </w:r>
      <w:r>
        <w:rPr>
          <w:color w:val="221F1F"/>
          <w:spacing w:val="-4"/>
          <w:sz w:val="28"/>
        </w:rPr>
        <w:t xml:space="preserve"> </w:t>
      </w:r>
      <w:r>
        <w:rPr>
          <w:color w:val="221F1F"/>
          <w:sz w:val="28"/>
        </w:rPr>
        <w:t>в</w:t>
      </w:r>
      <w:r>
        <w:rPr>
          <w:color w:val="221F1F"/>
          <w:spacing w:val="-6"/>
          <w:sz w:val="28"/>
        </w:rPr>
        <w:t xml:space="preserve"> </w:t>
      </w:r>
      <w:r>
        <w:rPr>
          <w:color w:val="221F1F"/>
          <w:sz w:val="28"/>
        </w:rPr>
        <w:t>собирающей</w:t>
      </w:r>
      <w:r>
        <w:rPr>
          <w:color w:val="221F1F"/>
          <w:spacing w:val="-5"/>
          <w:sz w:val="28"/>
        </w:rPr>
        <w:t xml:space="preserve"> </w:t>
      </w:r>
      <w:r>
        <w:rPr>
          <w:color w:val="221F1F"/>
          <w:spacing w:val="-2"/>
          <w:sz w:val="28"/>
        </w:rPr>
        <w:t>линзе.</w:t>
      </w:r>
    </w:p>
    <w:p w14:paraId="6E559EC2" w14:textId="77777777" w:rsidR="00E55397" w:rsidRDefault="00395F00" w:rsidP="000F6D24">
      <w:pPr>
        <w:pStyle w:val="a5"/>
        <w:numPr>
          <w:ilvl w:val="0"/>
          <w:numId w:val="78"/>
        </w:numPr>
        <w:tabs>
          <w:tab w:val="left" w:pos="1501"/>
        </w:tabs>
        <w:spacing w:line="322" w:lineRule="exact"/>
        <w:rPr>
          <w:sz w:val="28"/>
        </w:rPr>
      </w:pPr>
      <w:r>
        <w:rPr>
          <w:color w:val="221F1F"/>
          <w:sz w:val="28"/>
        </w:rPr>
        <w:t>Ход</w:t>
      </w:r>
      <w:r>
        <w:rPr>
          <w:color w:val="221F1F"/>
          <w:spacing w:val="-4"/>
          <w:sz w:val="28"/>
        </w:rPr>
        <w:t xml:space="preserve"> </w:t>
      </w:r>
      <w:r>
        <w:rPr>
          <w:color w:val="221F1F"/>
          <w:sz w:val="28"/>
        </w:rPr>
        <w:t>лучей</w:t>
      </w:r>
      <w:r>
        <w:rPr>
          <w:color w:val="221F1F"/>
          <w:spacing w:val="-4"/>
          <w:sz w:val="28"/>
        </w:rPr>
        <w:t xml:space="preserve"> </w:t>
      </w:r>
      <w:r>
        <w:rPr>
          <w:color w:val="221F1F"/>
          <w:sz w:val="28"/>
        </w:rPr>
        <w:t>в</w:t>
      </w:r>
      <w:r>
        <w:rPr>
          <w:color w:val="221F1F"/>
          <w:spacing w:val="-6"/>
          <w:sz w:val="28"/>
        </w:rPr>
        <w:t xml:space="preserve"> </w:t>
      </w:r>
      <w:r>
        <w:rPr>
          <w:color w:val="221F1F"/>
          <w:sz w:val="28"/>
        </w:rPr>
        <w:t>рассеивающей</w:t>
      </w:r>
      <w:r>
        <w:rPr>
          <w:color w:val="221F1F"/>
          <w:spacing w:val="-3"/>
          <w:sz w:val="28"/>
        </w:rPr>
        <w:t xml:space="preserve"> </w:t>
      </w:r>
      <w:r>
        <w:rPr>
          <w:color w:val="221F1F"/>
          <w:spacing w:val="-2"/>
          <w:sz w:val="28"/>
        </w:rPr>
        <w:t>линзе.</w:t>
      </w:r>
    </w:p>
    <w:p w14:paraId="65B8607A" w14:textId="77777777" w:rsidR="00E55397" w:rsidRDefault="00395F00" w:rsidP="000F6D24">
      <w:pPr>
        <w:pStyle w:val="a5"/>
        <w:numPr>
          <w:ilvl w:val="0"/>
          <w:numId w:val="78"/>
        </w:numPr>
        <w:tabs>
          <w:tab w:val="left" w:pos="1501"/>
        </w:tabs>
        <w:spacing w:line="322" w:lineRule="exact"/>
        <w:rPr>
          <w:sz w:val="28"/>
        </w:rPr>
      </w:pPr>
      <w:r>
        <w:rPr>
          <w:color w:val="221F1F"/>
          <w:sz w:val="28"/>
        </w:rPr>
        <w:t>Получение</w:t>
      </w:r>
      <w:r>
        <w:rPr>
          <w:color w:val="221F1F"/>
          <w:spacing w:val="-8"/>
          <w:sz w:val="28"/>
        </w:rPr>
        <w:t xml:space="preserve"> </w:t>
      </w:r>
      <w:r>
        <w:rPr>
          <w:color w:val="221F1F"/>
          <w:sz w:val="28"/>
        </w:rPr>
        <w:t>изображений</w:t>
      </w:r>
      <w:r>
        <w:rPr>
          <w:color w:val="221F1F"/>
          <w:spacing w:val="-7"/>
          <w:sz w:val="28"/>
        </w:rPr>
        <w:t xml:space="preserve"> </w:t>
      </w:r>
      <w:r>
        <w:rPr>
          <w:color w:val="221F1F"/>
          <w:sz w:val="28"/>
        </w:rPr>
        <w:t>с</w:t>
      </w:r>
      <w:r>
        <w:rPr>
          <w:color w:val="221F1F"/>
          <w:spacing w:val="-8"/>
          <w:sz w:val="28"/>
        </w:rPr>
        <w:t xml:space="preserve"> </w:t>
      </w:r>
      <w:r>
        <w:rPr>
          <w:color w:val="221F1F"/>
          <w:sz w:val="28"/>
        </w:rPr>
        <w:t>помощью</w:t>
      </w:r>
      <w:r>
        <w:rPr>
          <w:color w:val="221F1F"/>
          <w:spacing w:val="-8"/>
          <w:sz w:val="28"/>
        </w:rPr>
        <w:t xml:space="preserve"> </w:t>
      </w:r>
      <w:r>
        <w:rPr>
          <w:color w:val="221F1F"/>
          <w:spacing w:val="-2"/>
          <w:sz w:val="28"/>
        </w:rPr>
        <w:t>линз.</w:t>
      </w:r>
    </w:p>
    <w:p w14:paraId="6D5A06A7" w14:textId="77777777" w:rsidR="00E55397" w:rsidRDefault="00395F00" w:rsidP="000F6D24">
      <w:pPr>
        <w:pStyle w:val="a5"/>
        <w:numPr>
          <w:ilvl w:val="0"/>
          <w:numId w:val="78"/>
        </w:numPr>
        <w:tabs>
          <w:tab w:val="left" w:pos="1501"/>
        </w:tabs>
        <w:rPr>
          <w:sz w:val="28"/>
        </w:rPr>
      </w:pPr>
      <w:r>
        <w:rPr>
          <w:color w:val="221F1F"/>
          <w:sz w:val="28"/>
        </w:rPr>
        <w:t>Принцип</w:t>
      </w:r>
      <w:r>
        <w:rPr>
          <w:color w:val="221F1F"/>
          <w:spacing w:val="-11"/>
          <w:sz w:val="28"/>
        </w:rPr>
        <w:t xml:space="preserve"> </w:t>
      </w:r>
      <w:r>
        <w:rPr>
          <w:color w:val="221F1F"/>
          <w:sz w:val="28"/>
        </w:rPr>
        <w:t>действия</w:t>
      </w:r>
      <w:r>
        <w:rPr>
          <w:color w:val="221F1F"/>
          <w:spacing w:val="-8"/>
          <w:sz w:val="28"/>
        </w:rPr>
        <w:t xml:space="preserve"> </w:t>
      </w:r>
      <w:r>
        <w:rPr>
          <w:color w:val="221F1F"/>
          <w:sz w:val="28"/>
        </w:rPr>
        <w:t>фотоаппарата,</w:t>
      </w:r>
      <w:r>
        <w:rPr>
          <w:color w:val="221F1F"/>
          <w:spacing w:val="-7"/>
          <w:sz w:val="28"/>
        </w:rPr>
        <w:t xml:space="preserve"> </w:t>
      </w:r>
      <w:r>
        <w:rPr>
          <w:color w:val="221F1F"/>
          <w:sz w:val="28"/>
        </w:rPr>
        <w:t>микроскопа</w:t>
      </w:r>
      <w:r>
        <w:rPr>
          <w:color w:val="221F1F"/>
          <w:spacing w:val="-6"/>
          <w:sz w:val="28"/>
        </w:rPr>
        <w:t xml:space="preserve"> </w:t>
      </w:r>
      <w:r>
        <w:rPr>
          <w:color w:val="221F1F"/>
          <w:sz w:val="28"/>
        </w:rPr>
        <w:t>и</w:t>
      </w:r>
      <w:r>
        <w:rPr>
          <w:color w:val="221F1F"/>
          <w:spacing w:val="-5"/>
          <w:sz w:val="28"/>
        </w:rPr>
        <w:t xml:space="preserve"> </w:t>
      </w:r>
      <w:r>
        <w:rPr>
          <w:color w:val="221F1F"/>
          <w:spacing w:val="-2"/>
          <w:sz w:val="28"/>
        </w:rPr>
        <w:t>телескопа.</w:t>
      </w:r>
    </w:p>
    <w:p w14:paraId="31BE28CF" w14:textId="77777777" w:rsidR="00E55397" w:rsidRDefault="00395F00" w:rsidP="000F6D24">
      <w:pPr>
        <w:pStyle w:val="a5"/>
        <w:numPr>
          <w:ilvl w:val="0"/>
          <w:numId w:val="78"/>
        </w:numPr>
        <w:tabs>
          <w:tab w:val="left" w:pos="1501"/>
        </w:tabs>
        <w:spacing w:before="2" w:line="322" w:lineRule="exact"/>
        <w:rPr>
          <w:sz w:val="28"/>
        </w:rPr>
      </w:pPr>
      <w:r>
        <w:rPr>
          <w:color w:val="221F1F"/>
          <w:sz w:val="28"/>
        </w:rPr>
        <w:t>Модель</w:t>
      </w:r>
      <w:r>
        <w:rPr>
          <w:color w:val="221F1F"/>
          <w:spacing w:val="-8"/>
          <w:sz w:val="28"/>
        </w:rPr>
        <w:t xml:space="preserve"> </w:t>
      </w:r>
      <w:r>
        <w:rPr>
          <w:color w:val="221F1F"/>
          <w:spacing w:val="-2"/>
          <w:sz w:val="28"/>
        </w:rPr>
        <w:t>глаза.</w:t>
      </w:r>
    </w:p>
    <w:p w14:paraId="673055A7" w14:textId="77777777" w:rsidR="00E55397" w:rsidRDefault="00395F00" w:rsidP="000F6D24">
      <w:pPr>
        <w:pStyle w:val="a5"/>
        <w:numPr>
          <w:ilvl w:val="0"/>
          <w:numId w:val="78"/>
        </w:numPr>
        <w:tabs>
          <w:tab w:val="left" w:pos="1501"/>
        </w:tabs>
        <w:spacing w:line="322" w:lineRule="exact"/>
        <w:rPr>
          <w:sz w:val="28"/>
        </w:rPr>
      </w:pPr>
      <w:r>
        <w:rPr>
          <w:color w:val="221F1F"/>
          <w:sz w:val="28"/>
        </w:rPr>
        <w:t>Разложение</w:t>
      </w:r>
      <w:r>
        <w:rPr>
          <w:color w:val="221F1F"/>
          <w:spacing w:val="-6"/>
          <w:sz w:val="28"/>
        </w:rPr>
        <w:t xml:space="preserve"> </w:t>
      </w:r>
      <w:r>
        <w:rPr>
          <w:color w:val="221F1F"/>
          <w:sz w:val="28"/>
        </w:rPr>
        <w:t>белого</w:t>
      </w:r>
      <w:r>
        <w:rPr>
          <w:color w:val="221F1F"/>
          <w:spacing w:val="-3"/>
          <w:sz w:val="28"/>
        </w:rPr>
        <w:t xml:space="preserve"> </w:t>
      </w:r>
      <w:r>
        <w:rPr>
          <w:color w:val="221F1F"/>
          <w:sz w:val="28"/>
        </w:rPr>
        <w:t>света</w:t>
      </w:r>
      <w:r>
        <w:rPr>
          <w:color w:val="221F1F"/>
          <w:spacing w:val="-4"/>
          <w:sz w:val="28"/>
        </w:rPr>
        <w:t xml:space="preserve"> </w:t>
      </w:r>
      <w:r>
        <w:rPr>
          <w:color w:val="221F1F"/>
          <w:sz w:val="28"/>
        </w:rPr>
        <w:t>в</w:t>
      </w:r>
      <w:r>
        <w:rPr>
          <w:color w:val="221F1F"/>
          <w:spacing w:val="-4"/>
          <w:sz w:val="28"/>
        </w:rPr>
        <w:t xml:space="preserve"> </w:t>
      </w:r>
      <w:r>
        <w:rPr>
          <w:color w:val="221F1F"/>
          <w:spacing w:val="-2"/>
          <w:sz w:val="28"/>
        </w:rPr>
        <w:t>спектр.</w:t>
      </w:r>
    </w:p>
    <w:p w14:paraId="4452DA4F" w14:textId="77777777" w:rsidR="00E55397" w:rsidRDefault="00395F00" w:rsidP="000F6D24">
      <w:pPr>
        <w:pStyle w:val="a5"/>
        <w:numPr>
          <w:ilvl w:val="0"/>
          <w:numId w:val="78"/>
        </w:numPr>
        <w:tabs>
          <w:tab w:val="left" w:pos="1501"/>
        </w:tabs>
        <w:rPr>
          <w:sz w:val="28"/>
        </w:rPr>
      </w:pPr>
      <w:r>
        <w:rPr>
          <w:color w:val="221F1F"/>
          <w:sz w:val="28"/>
        </w:rPr>
        <w:t>Получение</w:t>
      </w:r>
      <w:r>
        <w:rPr>
          <w:color w:val="221F1F"/>
          <w:spacing w:val="-7"/>
          <w:sz w:val="28"/>
        </w:rPr>
        <w:t xml:space="preserve"> </w:t>
      </w:r>
      <w:r>
        <w:rPr>
          <w:color w:val="221F1F"/>
          <w:sz w:val="28"/>
        </w:rPr>
        <w:t>белого</w:t>
      </w:r>
      <w:r>
        <w:rPr>
          <w:color w:val="221F1F"/>
          <w:spacing w:val="-5"/>
          <w:sz w:val="28"/>
        </w:rPr>
        <w:t xml:space="preserve"> </w:t>
      </w:r>
      <w:r>
        <w:rPr>
          <w:color w:val="221F1F"/>
          <w:sz w:val="28"/>
        </w:rPr>
        <w:t>света</w:t>
      </w:r>
      <w:r>
        <w:rPr>
          <w:color w:val="221F1F"/>
          <w:spacing w:val="-5"/>
          <w:sz w:val="28"/>
        </w:rPr>
        <w:t xml:space="preserve"> </w:t>
      </w:r>
      <w:r>
        <w:rPr>
          <w:color w:val="221F1F"/>
          <w:sz w:val="28"/>
        </w:rPr>
        <w:t>при</w:t>
      </w:r>
      <w:r>
        <w:rPr>
          <w:color w:val="221F1F"/>
          <w:spacing w:val="-5"/>
          <w:sz w:val="28"/>
        </w:rPr>
        <w:t xml:space="preserve"> </w:t>
      </w:r>
      <w:r>
        <w:rPr>
          <w:color w:val="221F1F"/>
          <w:sz w:val="28"/>
        </w:rPr>
        <w:t>сложении</w:t>
      </w:r>
      <w:r>
        <w:rPr>
          <w:color w:val="221F1F"/>
          <w:spacing w:val="-5"/>
          <w:sz w:val="28"/>
        </w:rPr>
        <w:t xml:space="preserve"> </w:t>
      </w:r>
      <w:r>
        <w:rPr>
          <w:color w:val="221F1F"/>
          <w:sz w:val="28"/>
        </w:rPr>
        <w:t>света</w:t>
      </w:r>
      <w:r>
        <w:rPr>
          <w:color w:val="221F1F"/>
          <w:spacing w:val="-6"/>
          <w:sz w:val="28"/>
        </w:rPr>
        <w:t xml:space="preserve"> </w:t>
      </w:r>
      <w:r>
        <w:rPr>
          <w:color w:val="221F1F"/>
          <w:sz w:val="28"/>
        </w:rPr>
        <w:t>разных</w:t>
      </w:r>
      <w:r>
        <w:rPr>
          <w:color w:val="221F1F"/>
          <w:spacing w:val="-4"/>
          <w:sz w:val="28"/>
        </w:rPr>
        <w:t xml:space="preserve"> </w:t>
      </w:r>
      <w:r>
        <w:rPr>
          <w:color w:val="221F1F"/>
          <w:spacing w:val="-2"/>
          <w:sz w:val="28"/>
        </w:rPr>
        <w:t>цветов.</w:t>
      </w:r>
    </w:p>
    <w:p w14:paraId="398DDF18" w14:textId="77777777" w:rsidR="00E55397" w:rsidRDefault="00395F00">
      <w:pPr>
        <w:pStyle w:val="3"/>
        <w:spacing w:before="6"/>
        <w:jc w:val="left"/>
      </w:pPr>
      <w:r>
        <w:rPr>
          <w:color w:val="221F1F"/>
        </w:rPr>
        <w:t>Лабораторные</w:t>
      </w:r>
      <w:r>
        <w:rPr>
          <w:color w:val="221F1F"/>
          <w:spacing w:val="-6"/>
        </w:rPr>
        <w:t xml:space="preserve"> </w:t>
      </w:r>
      <w:r>
        <w:rPr>
          <w:color w:val="221F1F"/>
        </w:rPr>
        <w:t>работы</w:t>
      </w:r>
      <w:r>
        <w:rPr>
          <w:color w:val="221F1F"/>
          <w:spacing w:val="-4"/>
        </w:rPr>
        <w:t xml:space="preserve"> </w:t>
      </w:r>
      <w:r>
        <w:rPr>
          <w:color w:val="221F1F"/>
        </w:rPr>
        <w:t>и</w:t>
      </w:r>
      <w:r>
        <w:rPr>
          <w:color w:val="221F1F"/>
          <w:spacing w:val="-3"/>
        </w:rPr>
        <w:t xml:space="preserve"> </w:t>
      </w:r>
      <w:r>
        <w:rPr>
          <w:color w:val="221F1F"/>
          <w:spacing w:val="-4"/>
        </w:rPr>
        <w:t>опыты</w:t>
      </w:r>
    </w:p>
    <w:p w14:paraId="12B45FC2" w14:textId="77777777" w:rsidR="00E55397" w:rsidRDefault="00395F00" w:rsidP="000F6D24">
      <w:pPr>
        <w:pStyle w:val="a5"/>
        <w:numPr>
          <w:ilvl w:val="0"/>
          <w:numId w:val="77"/>
        </w:numPr>
        <w:tabs>
          <w:tab w:val="left" w:pos="1501"/>
        </w:tabs>
        <w:ind w:right="428" w:firstLine="0"/>
        <w:rPr>
          <w:sz w:val="28"/>
        </w:rPr>
      </w:pPr>
      <w:r>
        <w:rPr>
          <w:color w:val="221F1F"/>
          <w:sz w:val="28"/>
        </w:rPr>
        <w:t xml:space="preserve">Исследование зависимости угла отражения светового луча от угла </w:t>
      </w:r>
      <w:proofErr w:type="spellStart"/>
      <w:proofErr w:type="gramStart"/>
      <w:r>
        <w:rPr>
          <w:color w:val="221F1F"/>
          <w:sz w:val="28"/>
        </w:rPr>
        <w:t>паде</w:t>
      </w:r>
      <w:proofErr w:type="spellEnd"/>
      <w:r>
        <w:rPr>
          <w:color w:val="221F1F"/>
          <w:sz w:val="28"/>
        </w:rPr>
        <w:t>-</w:t>
      </w:r>
      <w:r>
        <w:rPr>
          <w:color w:val="221F1F"/>
          <w:spacing w:val="40"/>
          <w:sz w:val="28"/>
        </w:rPr>
        <w:t xml:space="preserve"> </w:t>
      </w:r>
      <w:proofErr w:type="spellStart"/>
      <w:r>
        <w:rPr>
          <w:color w:val="221F1F"/>
          <w:spacing w:val="-4"/>
          <w:sz w:val="28"/>
        </w:rPr>
        <w:t>ния</w:t>
      </w:r>
      <w:proofErr w:type="spellEnd"/>
      <w:proofErr w:type="gramEnd"/>
      <w:r>
        <w:rPr>
          <w:color w:val="221F1F"/>
          <w:spacing w:val="-4"/>
          <w:sz w:val="28"/>
        </w:rPr>
        <w:t>.</w:t>
      </w:r>
    </w:p>
    <w:p w14:paraId="2CCA4642" w14:textId="77777777" w:rsidR="00E55397" w:rsidRDefault="00E55397">
      <w:pPr>
        <w:rPr>
          <w:sz w:val="28"/>
        </w:rPr>
        <w:sectPr w:rsidR="00E55397">
          <w:pgSz w:w="11910" w:h="16840"/>
          <w:pgMar w:top="1040" w:right="700" w:bottom="280" w:left="340" w:header="720" w:footer="720" w:gutter="0"/>
          <w:cols w:space="720"/>
        </w:sectPr>
      </w:pPr>
    </w:p>
    <w:p w14:paraId="66F60EF7" w14:textId="77777777" w:rsidR="00E55397" w:rsidRDefault="00395F00" w:rsidP="000F6D24">
      <w:pPr>
        <w:pStyle w:val="a5"/>
        <w:numPr>
          <w:ilvl w:val="0"/>
          <w:numId w:val="77"/>
        </w:numPr>
        <w:tabs>
          <w:tab w:val="left" w:pos="1501"/>
        </w:tabs>
        <w:spacing w:before="67"/>
        <w:ind w:left="1501"/>
        <w:rPr>
          <w:sz w:val="28"/>
        </w:rPr>
      </w:pPr>
      <w:r>
        <w:rPr>
          <w:color w:val="221F1F"/>
          <w:sz w:val="28"/>
        </w:rPr>
        <w:lastRenderedPageBreak/>
        <w:t>Изучение</w:t>
      </w:r>
      <w:r>
        <w:rPr>
          <w:color w:val="221F1F"/>
          <w:spacing w:val="-11"/>
          <w:sz w:val="28"/>
        </w:rPr>
        <w:t xml:space="preserve"> </w:t>
      </w:r>
      <w:r>
        <w:rPr>
          <w:color w:val="221F1F"/>
          <w:sz w:val="28"/>
        </w:rPr>
        <w:t>характеристик</w:t>
      </w:r>
      <w:r>
        <w:rPr>
          <w:color w:val="221F1F"/>
          <w:spacing w:val="-6"/>
          <w:sz w:val="28"/>
        </w:rPr>
        <w:t xml:space="preserve"> </w:t>
      </w:r>
      <w:r>
        <w:rPr>
          <w:color w:val="221F1F"/>
          <w:sz w:val="28"/>
        </w:rPr>
        <w:t>изображения</w:t>
      </w:r>
      <w:r>
        <w:rPr>
          <w:color w:val="221F1F"/>
          <w:spacing w:val="-6"/>
          <w:sz w:val="28"/>
        </w:rPr>
        <w:t xml:space="preserve"> </w:t>
      </w:r>
      <w:r>
        <w:rPr>
          <w:color w:val="221F1F"/>
          <w:sz w:val="28"/>
        </w:rPr>
        <w:t>предмета</w:t>
      </w:r>
      <w:r>
        <w:rPr>
          <w:color w:val="221F1F"/>
          <w:spacing w:val="-6"/>
          <w:sz w:val="28"/>
        </w:rPr>
        <w:t xml:space="preserve"> </w:t>
      </w:r>
      <w:r>
        <w:rPr>
          <w:color w:val="221F1F"/>
          <w:sz w:val="28"/>
        </w:rPr>
        <w:t>в</w:t>
      </w:r>
      <w:r>
        <w:rPr>
          <w:color w:val="221F1F"/>
          <w:spacing w:val="-8"/>
          <w:sz w:val="28"/>
        </w:rPr>
        <w:t xml:space="preserve"> </w:t>
      </w:r>
      <w:r>
        <w:rPr>
          <w:color w:val="221F1F"/>
          <w:sz w:val="28"/>
        </w:rPr>
        <w:t>плоском</w:t>
      </w:r>
      <w:r>
        <w:rPr>
          <w:color w:val="221F1F"/>
          <w:spacing w:val="-6"/>
          <w:sz w:val="28"/>
        </w:rPr>
        <w:t xml:space="preserve"> </w:t>
      </w:r>
      <w:r>
        <w:rPr>
          <w:color w:val="221F1F"/>
          <w:spacing w:val="-2"/>
          <w:sz w:val="28"/>
        </w:rPr>
        <w:t>зеркале.</w:t>
      </w:r>
    </w:p>
    <w:p w14:paraId="08A91464" w14:textId="77777777" w:rsidR="00E55397" w:rsidRDefault="00395F00" w:rsidP="000F6D24">
      <w:pPr>
        <w:pStyle w:val="a5"/>
        <w:numPr>
          <w:ilvl w:val="0"/>
          <w:numId w:val="77"/>
        </w:numPr>
        <w:tabs>
          <w:tab w:val="left" w:pos="1501"/>
        </w:tabs>
        <w:spacing w:before="3"/>
        <w:ind w:right="428" w:firstLine="0"/>
        <w:rPr>
          <w:sz w:val="28"/>
        </w:rPr>
      </w:pPr>
      <w:r>
        <w:rPr>
          <w:color w:val="221F1F"/>
          <w:sz w:val="28"/>
        </w:rPr>
        <w:t xml:space="preserve">Исследование зависимости угла преломления светового луча от угла </w:t>
      </w:r>
      <w:proofErr w:type="gramStart"/>
      <w:r>
        <w:rPr>
          <w:color w:val="221F1F"/>
          <w:sz w:val="28"/>
        </w:rPr>
        <w:t xml:space="preserve">па- </w:t>
      </w:r>
      <w:proofErr w:type="spellStart"/>
      <w:r>
        <w:rPr>
          <w:color w:val="221F1F"/>
          <w:sz w:val="28"/>
        </w:rPr>
        <w:t>дения</w:t>
      </w:r>
      <w:proofErr w:type="spellEnd"/>
      <w:proofErr w:type="gramEnd"/>
      <w:r>
        <w:rPr>
          <w:color w:val="221F1F"/>
          <w:sz w:val="28"/>
        </w:rPr>
        <w:t xml:space="preserve"> на границе «воздух—стекло».</w:t>
      </w:r>
    </w:p>
    <w:p w14:paraId="59800111" w14:textId="77777777" w:rsidR="00E55397" w:rsidRDefault="00395F00" w:rsidP="000F6D24">
      <w:pPr>
        <w:pStyle w:val="a5"/>
        <w:numPr>
          <w:ilvl w:val="0"/>
          <w:numId w:val="77"/>
        </w:numPr>
        <w:tabs>
          <w:tab w:val="left" w:pos="1501"/>
        </w:tabs>
        <w:spacing w:line="321" w:lineRule="exact"/>
        <w:ind w:left="1501"/>
        <w:rPr>
          <w:sz w:val="28"/>
        </w:rPr>
      </w:pPr>
      <w:r>
        <w:rPr>
          <w:color w:val="221F1F"/>
          <w:sz w:val="28"/>
        </w:rPr>
        <w:t>Получение</w:t>
      </w:r>
      <w:r>
        <w:rPr>
          <w:color w:val="221F1F"/>
          <w:spacing w:val="-8"/>
          <w:sz w:val="28"/>
        </w:rPr>
        <w:t xml:space="preserve"> </w:t>
      </w:r>
      <w:r>
        <w:rPr>
          <w:color w:val="221F1F"/>
          <w:sz w:val="28"/>
        </w:rPr>
        <w:t>изображений</w:t>
      </w:r>
      <w:r>
        <w:rPr>
          <w:color w:val="221F1F"/>
          <w:spacing w:val="-8"/>
          <w:sz w:val="28"/>
        </w:rPr>
        <w:t xml:space="preserve"> </w:t>
      </w:r>
      <w:r>
        <w:rPr>
          <w:color w:val="221F1F"/>
          <w:sz w:val="28"/>
        </w:rPr>
        <w:t>с</w:t>
      </w:r>
      <w:r>
        <w:rPr>
          <w:color w:val="221F1F"/>
          <w:spacing w:val="-8"/>
          <w:sz w:val="28"/>
        </w:rPr>
        <w:t xml:space="preserve"> </w:t>
      </w:r>
      <w:r>
        <w:rPr>
          <w:color w:val="221F1F"/>
          <w:sz w:val="28"/>
        </w:rPr>
        <w:t>помощью</w:t>
      </w:r>
      <w:r>
        <w:rPr>
          <w:color w:val="221F1F"/>
          <w:spacing w:val="-9"/>
          <w:sz w:val="28"/>
        </w:rPr>
        <w:t xml:space="preserve"> </w:t>
      </w:r>
      <w:r>
        <w:rPr>
          <w:color w:val="221F1F"/>
          <w:sz w:val="28"/>
        </w:rPr>
        <w:t>собирающей</w:t>
      </w:r>
      <w:r>
        <w:rPr>
          <w:color w:val="221F1F"/>
          <w:spacing w:val="-7"/>
          <w:sz w:val="28"/>
        </w:rPr>
        <w:t xml:space="preserve"> </w:t>
      </w:r>
      <w:r>
        <w:rPr>
          <w:color w:val="221F1F"/>
          <w:spacing w:val="-2"/>
          <w:sz w:val="28"/>
        </w:rPr>
        <w:t>линзы.</w:t>
      </w:r>
    </w:p>
    <w:p w14:paraId="1EB5C09F" w14:textId="77777777" w:rsidR="00E55397" w:rsidRDefault="00395F00" w:rsidP="000F6D24">
      <w:pPr>
        <w:pStyle w:val="a5"/>
        <w:numPr>
          <w:ilvl w:val="0"/>
          <w:numId w:val="77"/>
        </w:numPr>
        <w:tabs>
          <w:tab w:val="left" w:pos="1501"/>
        </w:tabs>
        <w:ind w:right="439" w:firstLine="0"/>
        <w:rPr>
          <w:sz w:val="28"/>
        </w:rPr>
      </w:pPr>
      <w:r>
        <w:rPr>
          <w:color w:val="221F1F"/>
          <w:sz w:val="28"/>
        </w:rPr>
        <w:t>Определение</w:t>
      </w:r>
      <w:r>
        <w:rPr>
          <w:color w:val="221F1F"/>
          <w:spacing w:val="80"/>
          <w:sz w:val="28"/>
        </w:rPr>
        <w:t xml:space="preserve"> </w:t>
      </w:r>
      <w:r>
        <w:rPr>
          <w:color w:val="221F1F"/>
          <w:sz w:val="28"/>
        </w:rPr>
        <w:t>фокусного</w:t>
      </w:r>
      <w:r>
        <w:rPr>
          <w:color w:val="221F1F"/>
          <w:spacing w:val="80"/>
          <w:sz w:val="28"/>
        </w:rPr>
        <w:t xml:space="preserve"> </w:t>
      </w:r>
      <w:r>
        <w:rPr>
          <w:color w:val="221F1F"/>
          <w:sz w:val="28"/>
        </w:rPr>
        <w:t>расстояния</w:t>
      </w:r>
      <w:r>
        <w:rPr>
          <w:color w:val="221F1F"/>
          <w:spacing w:val="80"/>
          <w:sz w:val="28"/>
        </w:rPr>
        <w:t xml:space="preserve"> </w:t>
      </w:r>
      <w:r>
        <w:rPr>
          <w:color w:val="221F1F"/>
          <w:sz w:val="28"/>
        </w:rPr>
        <w:t>и</w:t>
      </w:r>
      <w:r>
        <w:rPr>
          <w:color w:val="221F1F"/>
          <w:spacing w:val="80"/>
          <w:sz w:val="28"/>
        </w:rPr>
        <w:t xml:space="preserve"> </w:t>
      </w:r>
      <w:r>
        <w:rPr>
          <w:color w:val="221F1F"/>
          <w:sz w:val="28"/>
        </w:rPr>
        <w:t>оптической</w:t>
      </w:r>
      <w:r>
        <w:rPr>
          <w:color w:val="221F1F"/>
          <w:spacing w:val="80"/>
          <w:sz w:val="28"/>
        </w:rPr>
        <w:t xml:space="preserve"> </w:t>
      </w:r>
      <w:r>
        <w:rPr>
          <w:color w:val="221F1F"/>
          <w:sz w:val="28"/>
        </w:rPr>
        <w:t>силы</w:t>
      </w:r>
      <w:r>
        <w:rPr>
          <w:color w:val="221F1F"/>
          <w:spacing w:val="80"/>
          <w:sz w:val="28"/>
        </w:rPr>
        <w:t xml:space="preserve"> </w:t>
      </w:r>
      <w:r>
        <w:rPr>
          <w:color w:val="221F1F"/>
          <w:sz w:val="28"/>
        </w:rPr>
        <w:t xml:space="preserve">собирающей </w:t>
      </w:r>
      <w:r>
        <w:rPr>
          <w:color w:val="221F1F"/>
          <w:spacing w:val="-2"/>
          <w:sz w:val="28"/>
        </w:rPr>
        <w:t>линзы.</w:t>
      </w:r>
    </w:p>
    <w:p w14:paraId="3DAB4644" w14:textId="77777777" w:rsidR="00E55397" w:rsidRDefault="00395F00" w:rsidP="000F6D24">
      <w:pPr>
        <w:pStyle w:val="a5"/>
        <w:numPr>
          <w:ilvl w:val="0"/>
          <w:numId w:val="77"/>
        </w:numPr>
        <w:tabs>
          <w:tab w:val="left" w:pos="1501"/>
        </w:tabs>
        <w:spacing w:line="321" w:lineRule="exact"/>
        <w:ind w:left="1501"/>
        <w:rPr>
          <w:sz w:val="28"/>
        </w:rPr>
      </w:pPr>
      <w:r>
        <w:rPr>
          <w:color w:val="221F1F"/>
          <w:sz w:val="28"/>
        </w:rPr>
        <w:t>Опыты</w:t>
      </w:r>
      <w:r>
        <w:rPr>
          <w:color w:val="221F1F"/>
          <w:spacing w:val="-6"/>
          <w:sz w:val="28"/>
        </w:rPr>
        <w:t xml:space="preserve"> </w:t>
      </w:r>
      <w:r>
        <w:rPr>
          <w:color w:val="221F1F"/>
          <w:sz w:val="28"/>
        </w:rPr>
        <w:t>по</w:t>
      </w:r>
      <w:r>
        <w:rPr>
          <w:color w:val="221F1F"/>
          <w:spacing w:val="-4"/>
          <w:sz w:val="28"/>
        </w:rPr>
        <w:t xml:space="preserve"> </w:t>
      </w:r>
      <w:r>
        <w:rPr>
          <w:color w:val="221F1F"/>
          <w:sz w:val="28"/>
        </w:rPr>
        <w:t>разложению</w:t>
      </w:r>
      <w:r>
        <w:rPr>
          <w:color w:val="221F1F"/>
          <w:spacing w:val="-5"/>
          <w:sz w:val="28"/>
        </w:rPr>
        <w:t xml:space="preserve"> </w:t>
      </w:r>
      <w:r>
        <w:rPr>
          <w:color w:val="221F1F"/>
          <w:sz w:val="28"/>
        </w:rPr>
        <w:t>белого</w:t>
      </w:r>
      <w:r>
        <w:rPr>
          <w:color w:val="221F1F"/>
          <w:spacing w:val="-3"/>
          <w:sz w:val="28"/>
        </w:rPr>
        <w:t xml:space="preserve"> </w:t>
      </w:r>
      <w:r>
        <w:rPr>
          <w:color w:val="221F1F"/>
          <w:sz w:val="28"/>
        </w:rPr>
        <w:t>света</w:t>
      </w:r>
      <w:r>
        <w:rPr>
          <w:color w:val="221F1F"/>
          <w:spacing w:val="-4"/>
          <w:sz w:val="28"/>
        </w:rPr>
        <w:t xml:space="preserve"> </w:t>
      </w:r>
      <w:r>
        <w:rPr>
          <w:color w:val="221F1F"/>
          <w:sz w:val="28"/>
        </w:rPr>
        <w:t>в</w:t>
      </w:r>
      <w:r>
        <w:rPr>
          <w:color w:val="221F1F"/>
          <w:spacing w:val="-5"/>
          <w:sz w:val="28"/>
        </w:rPr>
        <w:t xml:space="preserve"> </w:t>
      </w:r>
      <w:r>
        <w:rPr>
          <w:color w:val="221F1F"/>
          <w:spacing w:val="-2"/>
          <w:sz w:val="28"/>
        </w:rPr>
        <w:t>спектр.</w:t>
      </w:r>
    </w:p>
    <w:p w14:paraId="6EB36283" w14:textId="77777777" w:rsidR="00E55397" w:rsidRDefault="00395F00" w:rsidP="000F6D24">
      <w:pPr>
        <w:pStyle w:val="a5"/>
        <w:numPr>
          <w:ilvl w:val="0"/>
          <w:numId w:val="77"/>
        </w:numPr>
        <w:tabs>
          <w:tab w:val="left" w:pos="1501"/>
        </w:tabs>
        <w:spacing w:before="1"/>
        <w:ind w:right="424" w:firstLine="0"/>
        <w:rPr>
          <w:sz w:val="28"/>
        </w:rPr>
      </w:pPr>
      <w:r>
        <w:rPr>
          <w:color w:val="221F1F"/>
          <w:sz w:val="28"/>
        </w:rPr>
        <w:t xml:space="preserve">Опыты по восприятию цвета предметов при их наблюдении через </w:t>
      </w:r>
      <w:proofErr w:type="spellStart"/>
      <w:proofErr w:type="gramStart"/>
      <w:r>
        <w:rPr>
          <w:color w:val="221F1F"/>
          <w:sz w:val="28"/>
        </w:rPr>
        <w:t>цвето</w:t>
      </w:r>
      <w:proofErr w:type="spellEnd"/>
      <w:r>
        <w:rPr>
          <w:color w:val="221F1F"/>
          <w:sz w:val="28"/>
        </w:rPr>
        <w:t>- вые</w:t>
      </w:r>
      <w:proofErr w:type="gramEnd"/>
      <w:r>
        <w:rPr>
          <w:color w:val="221F1F"/>
          <w:sz w:val="28"/>
        </w:rPr>
        <w:t xml:space="preserve"> фильтры.</w:t>
      </w:r>
    </w:p>
    <w:p w14:paraId="72D72430" w14:textId="77777777" w:rsidR="00E55397" w:rsidRDefault="00395F00">
      <w:pPr>
        <w:pStyle w:val="2"/>
        <w:spacing w:before="4"/>
      </w:pPr>
      <w:r>
        <w:rPr>
          <w:color w:val="221F1F"/>
        </w:rPr>
        <w:t>Раздел</w:t>
      </w:r>
      <w:r>
        <w:rPr>
          <w:color w:val="221F1F"/>
          <w:spacing w:val="-8"/>
        </w:rPr>
        <w:t xml:space="preserve"> </w:t>
      </w:r>
      <w:r>
        <w:rPr>
          <w:color w:val="221F1F"/>
        </w:rPr>
        <w:t>12.</w:t>
      </w:r>
      <w:r>
        <w:rPr>
          <w:color w:val="221F1F"/>
          <w:spacing w:val="-5"/>
        </w:rPr>
        <w:t xml:space="preserve"> </w:t>
      </w:r>
      <w:r>
        <w:rPr>
          <w:color w:val="221F1F"/>
        </w:rPr>
        <w:t>Квантовые</w:t>
      </w:r>
      <w:r>
        <w:rPr>
          <w:color w:val="221F1F"/>
          <w:spacing w:val="-4"/>
        </w:rPr>
        <w:t xml:space="preserve"> </w:t>
      </w:r>
      <w:r>
        <w:rPr>
          <w:color w:val="221F1F"/>
          <w:spacing w:val="-2"/>
        </w:rPr>
        <w:t>явления</w:t>
      </w:r>
    </w:p>
    <w:p w14:paraId="42943528" w14:textId="77777777" w:rsidR="00E55397" w:rsidRDefault="00395F00">
      <w:pPr>
        <w:pStyle w:val="a3"/>
        <w:ind w:right="433"/>
      </w:pPr>
      <w:r>
        <w:rPr>
          <w:color w:val="221F1F"/>
        </w:rPr>
        <w:t xml:space="preserve">Опыты Резерфорда и планетарная модель атома. Модель атома Бора. </w:t>
      </w:r>
      <w:proofErr w:type="spellStart"/>
      <w:proofErr w:type="gramStart"/>
      <w:r>
        <w:rPr>
          <w:color w:val="221F1F"/>
        </w:rPr>
        <w:t>Испуска</w:t>
      </w:r>
      <w:proofErr w:type="spellEnd"/>
      <w:r>
        <w:rPr>
          <w:color w:val="221F1F"/>
        </w:rPr>
        <w:t xml:space="preserve">- </w:t>
      </w:r>
      <w:proofErr w:type="spellStart"/>
      <w:r>
        <w:rPr>
          <w:color w:val="221F1F"/>
        </w:rPr>
        <w:t>ние</w:t>
      </w:r>
      <w:proofErr w:type="spellEnd"/>
      <w:proofErr w:type="gramEnd"/>
      <w:r>
        <w:rPr>
          <w:color w:val="221F1F"/>
        </w:rPr>
        <w:t xml:space="preserve"> и поглощение света атомом. Кванты. Линейчатые спектры.</w:t>
      </w:r>
    </w:p>
    <w:p w14:paraId="4AC812C7" w14:textId="77777777" w:rsidR="00E55397" w:rsidRDefault="00395F00">
      <w:pPr>
        <w:pStyle w:val="a3"/>
        <w:spacing w:line="242" w:lineRule="auto"/>
        <w:ind w:right="433"/>
      </w:pPr>
      <w:r>
        <w:rPr>
          <w:color w:val="221F1F"/>
        </w:rPr>
        <w:t xml:space="preserve">Радиоактивность. Альфа-, </w:t>
      </w:r>
      <w:proofErr w:type="spellStart"/>
      <w:r>
        <w:rPr>
          <w:color w:val="221F1F"/>
        </w:rPr>
        <w:t>бетаи</w:t>
      </w:r>
      <w:proofErr w:type="spellEnd"/>
      <w:r>
        <w:rPr>
          <w:color w:val="221F1F"/>
        </w:rPr>
        <w:t xml:space="preserve"> гамма-излучения. Строение атомного ядра. Нуклонная модель атомного ядра. Изотопы.</w:t>
      </w:r>
    </w:p>
    <w:p w14:paraId="78852E90" w14:textId="77777777" w:rsidR="00E55397" w:rsidRDefault="00395F00">
      <w:pPr>
        <w:pStyle w:val="a3"/>
        <w:spacing w:line="317" w:lineRule="exact"/>
      </w:pPr>
      <w:r>
        <w:rPr>
          <w:color w:val="221F1F"/>
        </w:rPr>
        <w:t>Радиоактивные</w:t>
      </w:r>
      <w:r>
        <w:rPr>
          <w:color w:val="221F1F"/>
          <w:spacing w:val="-11"/>
        </w:rPr>
        <w:t xml:space="preserve"> </w:t>
      </w:r>
      <w:r>
        <w:rPr>
          <w:color w:val="221F1F"/>
        </w:rPr>
        <w:t>превращения.</w:t>
      </w:r>
      <w:r>
        <w:rPr>
          <w:color w:val="221F1F"/>
          <w:spacing w:val="-10"/>
        </w:rPr>
        <w:t xml:space="preserve"> </w:t>
      </w:r>
      <w:r>
        <w:rPr>
          <w:color w:val="221F1F"/>
        </w:rPr>
        <w:t>Период</w:t>
      </w:r>
      <w:r>
        <w:rPr>
          <w:color w:val="221F1F"/>
          <w:spacing w:val="-9"/>
        </w:rPr>
        <w:t xml:space="preserve"> </w:t>
      </w:r>
      <w:r>
        <w:rPr>
          <w:color w:val="221F1F"/>
        </w:rPr>
        <w:t>полураспада</w:t>
      </w:r>
      <w:r>
        <w:rPr>
          <w:color w:val="221F1F"/>
          <w:spacing w:val="-11"/>
        </w:rPr>
        <w:t xml:space="preserve"> </w:t>
      </w:r>
      <w:r>
        <w:rPr>
          <w:color w:val="221F1F"/>
        </w:rPr>
        <w:t>атомных</w:t>
      </w:r>
      <w:r>
        <w:rPr>
          <w:color w:val="221F1F"/>
          <w:spacing w:val="-12"/>
        </w:rPr>
        <w:t xml:space="preserve"> </w:t>
      </w:r>
      <w:r>
        <w:rPr>
          <w:color w:val="221F1F"/>
          <w:spacing w:val="-2"/>
        </w:rPr>
        <w:t>ядер.</w:t>
      </w:r>
    </w:p>
    <w:p w14:paraId="28583516" w14:textId="77777777" w:rsidR="00E55397" w:rsidRDefault="00395F00">
      <w:pPr>
        <w:pStyle w:val="a3"/>
        <w:ind w:right="429"/>
      </w:pPr>
      <w:r>
        <w:rPr>
          <w:color w:val="221F1F"/>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5AF960B0" w14:textId="77777777" w:rsidR="00E55397" w:rsidRDefault="00395F00">
      <w:pPr>
        <w:pStyle w:val="a3"/>
        <w:ind w:right="441"/>
      </w:pPr>
      <w:r>
        <w:rPr>
          <w:color w:val="221F1F"/>
        </w:rPr>
        <w:t xml:space="preserve">Ядерная энергетика. Действия радиоактивных излучений на живые организмы </w:t>
      </w:r>
      <w:r>
        <w:rPr>
          <w:color w:val="221F1F"/>
          <w:spacing w:val="-2"/>
        </w:rPr>
        <w:t>(МС).</w:t>
      </w:r>
    </w:p>
    <w:p w14:paraId="2BFF15A8" w14:textId="77777777" w:rsidR="00E55397" w:rsidRDefault="00395F00">
      <w:pPr>
        <w:pStyle w:val="3"/>
        <w:spacing w:before="5"/>
        <w:jc w:val="left"/>
      </w:pPr>
      <w:r>
        <w:rPr>
          <w:color w:val="221F1F"/>
          <w:spacing w:val="-2"/>
        </w:rPr>
        <w:t>Демонстрации</w:t>
      </w:r>
    </w:p>
    <w:p w14:paraId="73EEA013" w14:textId="77777777" w:rsidR="00E55397" w:rsidRDefault="00395F00" w:rsidP="000F6D24">
      <w:pPr>
        <w:pStyle w:val="a5"/>
        <w:numPr>
          <w:ilvl w:val="0"/>
          <w:numId w:val="76"/>
        </w:numPr>
        <w:tabs>
          <w:tab w:val="left" w:pos="1501"/>
        </w:tabs>
        <w:spacing w:line="318" w:lineRule="exact"/>
        <w:rPr>
          <w:sz w:val="28"/>
        </w:rPr>
      </w:pPr>
      <w:r>
        <w:rPr>
          <w:color w:val="221F1F"/>
          <w:sz w:val="28"/>
        </w:rPr>
        <w:t>Спектры</w:t>
      </w:r>
      <w:r>
        <w:rPr>
          <w:color w:val="221F1F"/>
          <w:spacing w:val="-5"/>
          <w:sz w:val="28"/>
        </w:rPr>
        <w:t xml:space="preserve"> </w:t>
      </w:r>
      <w:r>
        <w:rPr>
          <w:color w:val="221F1F"/>
          <w:sz w:val="28"/>
        </w:rPr>
        <w:t>излучения</w:t>
      </w:r>
      <w:r>
        <w:rPr>
          <w:color w:val="221F1F"/>
          <w:spacing w:val="-7"/>
          <w:sz w:val="28"/>
        </w:rPr>
        <w:t xml:space="preserve"> </w:t>
      </w:r>
      <w:r>
        <w:rPr>
          <w:color w:val="221F1F"/>
          <w:sz w:val="28"/>
        </w:rPr>
        <w:t>и</w:t>
      </w:r>
      <w:r>
        <w:rPr>
          <w:color w:val="221F1F"/>
          <w:spacing w:val="-4"/>
          <w:sz w:val="28"/>
        </w:rPr>
        <w:t xml:space="preserve"> </w:t>
      </w:r>
      <w:r>
        <w:rPr>
          <w:color w:val="221F1F"/>
          <w:spacing w:val="-2"/>
          <w:sz w:val="28"/>
        </w:rPr>
        <w:t>поглощения.</w:t>
      </w:r>
    </w:p>
    <w:p w14:paraId="247FF523" w14:textId="77777777" w:rsidR="00E55397" w:rsidRDefault="00395F00" w:rsidP="000F6D24">
      <w:pPr>
        <w:pStyle w:val="a5"/>
        <w:numPr>
          <w:ilvl w:val="0"/>
          <w:numId w:val="76"/>
        </w:numPr>
        <w:tabs>
          <w:tab w:val="left" w:pos="1501"/>
        </w:tabs>
        <w:rPr>
          <w:sz w:val="28"/>
        </w:rPr>
      </w:pPr>
      <w:r>
        <w:rPr>
          <w:color w:val="221F1F"/>
          <w:sz w:val="28"/>
        </w:rPr>
        <w:t>Спектры</w:t>
      </w:r>
      <w:r>
        <w:rPr>
          <w:color w:val="221F1F"/>
          <w:spacing w:val="-8"/>
          <w:sz w:val="28"/>
        </w:rPr>
        <w:t xml:space="preserve"> </w:t>
      </w:r>
      <w:r>
        <w:rPr>
          <w:color w:val="221F1F"/>
          <w:sz w:val="28"/>
        </w:rPr>
        <w:t>различных</w:t>
      </w:r>
      <w:r>
        <w:rPr>
          <w:color w:val="221F1F"/>
          <w:spacing w:val="-8"/>
          <w:sz w:val="28"/>
        </w:rPr>
        <w:t xml:space="preserve"> </w:t>
      </w:r>
      <w:r>
        <w:rPr>
          <w:color w:val="221F1F"/>
          <w:spacing w:val="-2"/>
          <w:sz w:val="28"/>
        </w:rPr>
        <w:t>газов.</w:t>
      </w:r>
    </w:p>
    <w:p w14:paraId="5BEBF97C" w14:textId="77777777" w:rsidR="00E55397" w:rsidRDefault="00395F00" w:rsidP="000F6D24">
      <w:pPr>
        <w:pStyle w:val="a5"/>
        <w:numPr>
          <w:ilvl w:val="0"/>
          <w:numId w:val="76"/>
        </w:numPr>
        <w:tabs>
          <w:tab w:val="left" w:pos="1501"/>
        </w:tabs>
        <w:spacing w:line="322" w:lineRule="exact"/>
        <w:rPr>
          <w:sz w:val="28"/>
        </w:rPr>
      </w:pPr>
      <w:r>
        <w:rPr>
          <w:color w:val="221F1F"/>
          <w:sz w:val="28"/>
        </w:rPr>
        <w:t>Спектр</w:t>
      </w:r>
      <w:r>
        <w:rPr>
          <w:color w:val="221F1F"/>
          <w:spacing w:val="-5"/>
          <w:sz w:val="28"/>
        </w:rPr>
        <w:t xml:space="preserve"> </w:t>
      </w:r>
      <w:r>
        <w:rPr>
          <w:color w:val="221F1F"/>
          <w:spacing w:val="-2"/>
          <w:sz w:val="28"/>
        </w:rPr>
        <w:t>водорода.</w:t>
      </w:r>
    </w:p>
    <w:p w14:paraId="06CEE59D" w14:textId="77777777" w:rsidR="00E55397" w:rsidRDefault="00395F00" w:rsidP="000F6D24">
      <w:pPr>
        <w:pStyle w:val="a5"/>
        <w:numPr>
          <w:ilvl w:val="0"/>
          <w:numId w:val="76"/>
        </w:numPr>
        <w:tabs>
          <w:tab w:val="left" w:pos="1501"/>
        </w:tabs>
        <w:spacing w:line="322" w:lineRule="exact"/>
        <w:rPr>
          <w:sz w:val="28"/>
        </w:rPr>
      </w:pPr>
      <w:r>
        <w:rPr>
          <w:color w:val="221F1F"/>
          <w:sz w:val="28"/>
        </w:rPr>
        <w:t>Наблюдение</w:t>
      </w:r>
      <w:r>
        <w:rPr>
          <w:color w:val="221F1F"/>
          <w:spacing w:val="-4"/>
          <w:sz w:val="28"/>
        </w:rPr>
        <w:t xml:space="preserve"> </w:t>
      </w:r>
      <w:r>
        <w:rPr>
          <w:color w:val="221F1F"/>
          <w:sz w:val="28"/>
        </w:rPr>
        <w:t>треков</w:t>
      </w:r>
      <w:r>
        <w:rPr>
          <w:color w:val="221F1F"/>
          <w:spacing w:val="-7"/>
          <w:sz w:val="28"/>
        </w:rPr>
        <w:t xml:space="preserve"> </w:t>
      </w:r>
      <w:r>
        <w:rPr>
          <w:color w:val="221F1F"/>
          <w:sz w:val="28"/>
        </w:rPr>
        <w:t>в</w:t>
      </w:r>
      <w:r>
        <w:rPr>
          <w:color w:val="221F1F"/>
          <w:spacing w:val="-4"/>
          <w:sz w:val="28"/>
        </w:rPr>
        <w:t xml:space="preserve"> </w:t>
      </w:r>
      <w:r>
        <w:rPr>
          <w:color w:val="221F1F"/>
          <w:sz w:val="28"/>
        </w:rPr>
        <w:t>камере</w:t>
      </w:r>
      <w:r>
        <w:rPr>
          <w:color w:val="221F1F"/>
          <w:spacing w:val="-2"/>
          <w:sz w:val="28"/>
        </w:rPr>
        <w:t xml:space="preserve"> Вильсона.</w:t>
      </w:r>
    </w:p>
    <w:p w14:paraId="4A4B6A29" w14:textId="77777777" w:rsidR="00E55397" w:rsidRDefault="00395F00" w:rsidP="000F6D24">
      <w:pPr>
        <w:pStyle w:val="a5"/>
        <w:numPr>
          <w:ilvl w:val="0"/>
          <w:numId w:val="76"/>
        </w:numPr>
        <w:tabs>
          <w:tab w:val="left" w:pos="1501"/>
        </w:tabs>
        <w:rPr>
          <w:sz w:val="28"/>
        </w:rPr>
      </w:pPr>
      <w:r>
        <w:rPr>
          <w:color w:val="221F1F"/>
          <w:sz w:val="28"/>
        </w:rPr>
        <w:t>Работа</w:t>
      </w:r>
      <w:r>
        <w:rPr>
          <w:color w:val="221F1F"/>
          <w:spacing w:val="-7"/>
          <w:sz w:val="28"/>
        </w:rPr>
        <w:t xml:space="preserve"> </w:t>
      </w:r>
      <w:r>
        <w:rPr>
          <w:color w:val="221F1F"/>
          <w:sz w:val="28"/>
        </w:rPr>
        <w:t>счётчика</w:t>
      </w:r>
      <w:r>
        <w:rPr>
          <w:color w:val="221F1F"/>
          <w:spacing w:val="-7"/>
          <w:sz w:val="28"/>
        </w:rPr>
        <w:t xml:space="preserve"> </w:t>
      </w:r>
      <w:r>
        <w:rPr>
          <w:color w:val="221F1F"/>
          <w:sz w:val="28"/>
        </w:rPr>
        <w:t>ионизирующих</w:t>
      </w:r>
      <w:r>
        <w:rPr>
          <w:color w:val="221F1F"/>
          <w:spacing w:val="-5"/>
          <w:sz w:val="28"/>
        </w:rPr>
        <w:t xml:space="preserve"> </w:t>
      </w:r>
      <w:r>
        <w:rPr>
          <w:color w:val="221F1F"/>
          <w:spacing w:val="-2"/>
          <w:sz w:val="28"/>
        </w:rPr>
        <w:t>излучений.</w:t>
      </w:r>
    </w:p>
    <w:p w14:paraId="4A349497" w14:textId="77777777" w:rsidR="00E55397" w:rsidRDefault="00395F00" w:rsidP="000F6D24">
      <w:pPr>
        <w:pStyle w:val="a5"/>
        <w:numPr>
          <w:ilvl w:val="0"/>
          <w:numId w:val="76"/>
        </w:numPr>
        <w:tabs>
          <w:tab w:val="left" w:pos="1501"/>
        </w:tabs>
        <w:spacing w:before="2"/>
        <w:rPr>
          <w:sz w:val="28"/>
        </w:rPr>
      </w:pPr>
      <w:r>
        <w:rPr>
          <w:color w:val="221F1F"/>
          <w:sz w:val="28"/>
        </w:rPr>
        <w:t>Регистрация</w:t>
      </w:r>
      <w:r>
        <w:rPr>
          <w:color w:val="221F1F"/>
          <w:spacing w:val="-8"/>
          <w:sz w:val="28"/>
        </w:rPr>
        <w:t xml:space="preserve"> </w:t>
      </w:r>
      <w:r>
        <w:rPr>
          <w:color w:val="221F1F"/>
          <w:sz w:val="28"/>
        </w:rPr>
        <w:t>излучения</w:t>
      </w:r>
      <w:r>
        <w:rPr>
          <w:color w:val="221F1F"/>
          <w:spacing w:val="-10"/>
          <w:sz w:val="28"/>
        </w:rPr>
        <w:t xml:space="preserve"> </w:t>
      </w:r>
      <w:r>
        <w:rPr>
          <w:color w:val="221F1F"/>
          <w:sz w:val="28"/>
        </w:rPr>
        <w:t>природных</w:t>
      </w:r>
      <w:r>
        <w:rPr>
          <w:color w:val="221F1F"/>
          <w:spacing w:val="-6"/>
          <w:sz w:val="28"/>
        </w:rPr>
        <w:t xml:space="preserve"> </w:t>
      </w:r>
      <w:r>
        <w:rPr>
          <w:color w:val="221F1F"/>
          <w:sz w:val="28"/>
        </w:rPr>
        <w:t>минералов</w:t>
      </w:r>
      <w:r>
        <w:rPr>
          <w:color w:val="221F1F"/>
          <w:spacing w:val="-8"/>
          <w:sz w:val="28"/>
        </w:rPr>
        <w:t xml:space="preserve"> </w:t>
      </w:r>
      <w:r>
        <w:rPr>
          <w:color w:val="221F1F"/>
          <w:sz w:val="28"/>
        </w:rPr>
        <w:t>и</w:t>
      </w:r>
      <w:r>
        <w:rPr>
          <w:color w:val="221F1F"/>
          <w:spacing w:val="-7"/>
          <w:sz w:val="28"/>
        </w:rPr>
        <w:t xml:space="preserve"> </w:t>
      </w:r>
      <w:r>
        <w:rPr>
          <w:color w:val="221F1F"/>
          <w:spacing w:val="-2"/>
          <w:sz w:val="28"/>
        </w:rPr>
        <w:t>продуктов.</w:t>
      </w:r>
    </w:p>
    <w:p w14:paraId="5E353BB2" w14:textId="77777777" w:rsidR="00E55397" w:rsidRDefault="00395F00">
      <w:pPr>
        <w:pStyle w:val="3"/>
        <w:spacing w:before="7"/>
        <w:jc w:val="left"/>
      </w:pPr>
      <w:r>
        <w:rPr>
          <w:color w:val="221F1F"/>
        </w:rPr>
        <w:t>Лабораторные</w:t>
      </w:r>
      <w:r>
        <w:rPr>
          <w:color w:val="221F1F"/>
          <w:spacing w:val="-6"/>
        </w:rPr>
        <w:t xml:space="preserve"> </w:t>
      </w:r>
      <w:r>
        <w:rPr>
          <w:color w:val="221F1F"/>
        </w:rPr>
        <w:t>работы</w:t>
      </w:r>
      <w:r>
        <w:rPr>
          <w:color w:val="221F1F"/>
          <w:spacing w:val="-4"/>
        </w:rPr>
        <w:t xml:space="preserve"> </w:t>
      </w:r>
      <w:r>
        <w:rPr>
          <w:color w:val="221F1F"/>
        </w:rPr>
        <w:t>и</w:t>
      </w:r>
      <w:r>
        <w:rPr>
          <w:color w:val="221F1F"/>
          <w:spacing w:val="-3"/>
        </w:rPr>
        <w:t xml:space="preserve"> </w:t>
      </w:r>
      <w:r>
        <w:rPr>
          <w:color w:val="221F1F"/>
          <w:spacing w:val="-4"/>
        </w:rPr>
        <w:t>опыты</w:t>
      </w:r>
    </w:p>
    <w:p w14:paraId="3B400982" w14:textId="77777777" w:rsidR="00E55397" w:rsidRDefault="00395F00" w:rsidP="000F6D24">
      <w:pPr>
        <w:pStyle w:val="a5"/>
        <w:numPr>
          <w:ilvl w:val="0"/>
          <w:numId w:val="75"/>
        </w:numPr>
        <w:tabs>
          <w:tab w:val="left" w:pos="1501"/>
        </w:tabs>
        <w:spacing w:line="318" w:lineRule="exact"/>
        <w:rPr>
          <w:sz w:val="28"/>
        </w:rPr>
      </w:pPr>
      <w:r>
        <w:rPr>
          <w:color w:val="221F1F"/>
          <w:sz w:val="28"/>
        </w:rPr>
        <w:t>Наблюдение</w:t>
      </w:r>
      <w:r>
        <w:rPr>
          <w:color w:val="221F1F"/>
          <w:spacing w:val="-10"/>
          <w:sz w:val="28"/>
        </w:rPr>
        <w:t xml:space="preserve"> </w:t>
      </w:r>
      <w:r>
        <w:rPr>
          <w:color w:val="221F1F"/>
          <w:sz w:val="28"/>
        </w:rPr>
        <w:t>сплошных</w:t>
      </w:r>
      <w:r>
        <w:rPr>
          <w:color w:val="221F1F"/>
          <w:spacing w:val="-6"/>
          <w:sz w:val="28"/>
        </w:rPr>
        <w:t xml:space="preserve"> </w:t>
      </w:r>
      <w:r>
        <w:rPr>
          <w:color w:val="221F1F"/>
          <w:sz w:val="28"/>
        </w:rPr>
        <w:t>и</w:t>
      </w:r>
      <w:r>
        <w:rPr>
          <w:color w:val="221F1F"/>
          <w:spacing w:val="-7"/>
          <w:sz w:val="28"/>
        </w:rPr>
        <w:t xml:space="preserve"> </w:t>
      </w:r>
      <w:r>
        <w:rPr>
          <w:color w:val="221F1F"/>
          <w:sz w:val="28"/>
        </w:rPr>
        <w:t>линейчатых</w:t>
      </w:r>
      <w:r>
        <w:rPr>
          <w:color w:val="221F1F"/>
          <w:spacing w:val="-7"/>
          <w:sz w:val="28"/>
        </w:rPr>
        <w:t xml:space="preserve"> </w:t>
      </w:r>
      <w:r>
        <w:rPr>
          <w:color w:val="221F1F"/>
          <w:sz w:val="28"/>
        </w:rPr>
        <w:t>спектров</w:t>
      </w:r>
      <w:r>
        <w:rPr>
          <w:color w:val="221F1F"/>
          <w:spacing w:val="-10"/>
          <w:sz w:val="28"/>
        </w:rPr>
        <w:t xml:space="preserve"> </w:t>
      </w:r>
      <w:r>
        <w:rPr>
          <w:color w:val="221F1F"/>
          <w:spacing w:val="-2"/>
          <w:sz w:val="28"/>
        </w:rPr>
        <w:t>излучения.</w:t>
      </w:r>
    </w:p>
    <w:p w14:paraId="22B9A502" w14:textId="77777777" w:rsidR="00E55397" w:rsidRDefault="00395F00" w:rsidP="000F6D24">
      <w:pPr>
        <w:pStyle w:val="a5"/>
        <w:numPr>
          <w:ilvl w:val="0"/>
          <w:numId w:val="75"/>
        </w:numPr>
        <w:tabs>
          <w:tab w:val="left" w:pos="1501"/>
        </w:tabs>
        <w:ind w:left="793" w:right="439" w:firstLine="0"/>
        <w:rPr>
          <w:sz w:val="28"/>
        </w:rPr>
      </w:pPr>
      <w:r>
        <w:rPr>
          <w:color w:val="221F1F"/>
          <w:sz w:val="28"/>
        </w:rPr>
        <w:t>Исследование</w:t>
      </w:r>
      <w:r>
        <w:rPr>
          <w:color w:val="221F1F"/>
          <w:spacing w:val="-12"/>
          <w:sz w:val="28"/>
        </w:rPr>
        <w:t xml:space="preserve"> </w:t>
      </w:r>
      <w:r>
        <w:rPr>
          <w:color w:val="221F1F"/>
          <w:sz w:val="28"/>
        </w:rPr>
        <w:t>треков:</w:t>
      </w:r>
      <w:r>
        <w:rPr>
          <w:color w:val="221F1F"/>
          <w:spacing w:val="-12"/>
          <w:sz w:val="28"/>
        </w:rPr>
        <w:t xml:space="preserve"> </w:t>
      </w:r>
      <w:r>
        <w:rPr>
          <w:color w:val="221F1F"/>
          <w:sz w:val="28"/>
        </w:rPr>
        <w:t>измерение</w:t>
      </w:r>
      <w:r>
        <w:rPr>
          <w:color w:val="221F1F"/>
          <w:spacing w:val="-12"/>
          <w:sz w:val="28"/>
        </w:rPr>
        <w:t xml:space="preserve"> </w:t>
      </w:r>
      <w:r>
        <w:rPr>
          <w:color w:val="221F1F"/>
          <w:sz w:val="28"/>
        </w:rPr>
        <w:t>энергии</w:t>
      </w:r>
      <w:r>
        <w:rPr>
          <w:color w:val="221F1F"/>
          <w:spacing w:val="-12"/>
          <w:sz w:val="28"/>
        </w:rPr>
        <w:t xml:space="preserve"> </w:t>
      </w:r>
      <w:r>
        <w:rPr>
          <w:color w:val="221F1F"/>
          <w:sz w:val="28"/>
        </w:rPr>
        <w:t>частицы</w:t>
      </w:r>
      <w:r>
        <w:rPr>
          <w:color w:val="221F1F"/>
          <w:spacing w:val="-12"/>
          <w:sz w:val="28"/>
        </w:rPr>
        <w:t xml:space="preserve"> </w:t>
      </w:r>
      <w:r>
        <w:rPr>
          <w:color w:val="221F1F"/>
          <w:sz w:val="28"/>
        </w:rPr>
        <w:t>по</w:t>
      </w:r>
      <w:r>
        <w:rPr>
          <w:color w:val="221F1F"/>
          <w:spacing w:val="-11"/>
          <w:sz w:val="28"/>
        </w:rPr>
        <w:t xml:space="preserve"> </w:t>
      </w:r>
      <w:r>
        <w:rPr>
          <w:color w:val="221F1F"/>
          <w:sz w:val="28"/>
        </w:rPr>
        <w:t>тормозному</w:t>
      </w:r>
      <w:r>
        <w:rPr>
          <w:color w:val="221F1F"/>
          <w:spacing w:val="-15"/>
          <w:sz w:val="28"/>
        </w:rPr>
        <w:t xml:space="preserve"> </w:t>
      </w:r>
      <w:r>
        <w:rPr>
          <w:color w:val="221F1F"/>
          <w:sz w:val="28"/>
        </w:rPr>
        <w:t>пути</w:t>
      </w:r>
      <w:r>
        <w:rPr>
          <w:color w:val="221F1F"/>
          <w:spacing w:val="-11"/>
          <w:sz w:val="28"/>
        </w:rPr>
        <w:t xml:space="preserve"> </w:t>
      </w:r>
      <w:r>
        <w:rPr>
          <w:color w:val="221F1F"/>
          <w:sz w:val="28"/>
        </w:rPr>
        <w:t xml:space="preserve">(по </w:t>
      </w:r>
      <w:r>
        <w:rPr>
          <w:color w:val="221F1F"/>
          <w:spacing w:val="-2"/>
          <w:sz w:val="28"/>
        </w:rPr>
        <w:t>фотографиям).</w:t>
      </w:r>
    </w:p>
    <w:p w14:paraId="46FBFCF7" w14:textId="77777777" w:rsidR="00E55397" w:rsidRDefault="00395F00" w:rsidP="000F6D24">
      <w:pPr>
        <w:pStyle w:val="a5"/>
        <w:numPr>
          <w:ilvl w:val="0"/>
          <w:numId w:val="75"/>
        </w:numPr>
        <w:tabs>
          <w:tab w:val="left" w:pos="1501"/>
        </w:tabs>
        <w:spacing w:line="321" w:lineRule="exact"/>
        <w:rPr>
          <w:sz w:val="28"/>
        </w:rPr>
      </w:pPr>
      <w:r>
        <w:rPr>
          <w:color w:val="221F1F"/>
          <w:sz w:val="28"/>
        </w:rPr>
        <w:t>Измерение</w:t>
      </w:r>
      <w:r>
        <w:rPr>
          <w:color w:val="221F1F"/>
          <w:spacing w:val="-10"/>
          <w:sz w:val="28"/>
        </w:rPr>
        <w:t xml:space="preserve"> </w:t>
      </w:r>
      <w:r>
        <w:rPr>
          <w:color w:val="221F1F"/>
          <w:sz w:val="28"/>
        </w:rPr>
        <w:t>радиоактивного</w:t>
      </w:r>
      <w:r>
        <w:rPr>
          <w:color w:val="221F1F"/>
          <w:spacing w:val="-8"/>
          <w:sz w:val="28"/>
        </w:rPr>
        <w:t xml:space="preserve"> </w:t>
      </w:r>
      <w:r>
        <w:rPr>
          <w:color w:val="221F1F"/>
          <w:spacing w:val="-2"/>
          <w:sz w:val="28"/>
        </w:rPr>
        <w:t>фона.</w:t>
      </w:r>
    </w:p>
    <w:p w14:paraId="4C247542" w14:textId="77777777" w:rsidR="00E55397" w:rsidRDefault="00395F00">
      <w:pPr>
        <w:pStyle w:val="2"/>
        <w:spacing w:before="4" w:line="321" w:lineRule="exact"/>
      </w:pPr>
      <w:r>
        <w:rPr>
          <w:color w:val="221F1F"/>
          <w:spacing w:val="-2"/>
        </w:rPr>
        <w:t>Повторительно-обобщающий</w:t>
      </w:r>
      <w:r>
        <w:rPr>
          <w:color w:val="221F1F"/>
          <w:spacing w:val="24"/>
        </w:rPr>
        <w:t xml:space="preserve"> </w:t>
      </w:r>
      <w:r>
        <w:rPr>
          <w:color w:val="221F1F"/>
          <w:spacing w:val="-2"/>
        </w:rPr>
        <w:t>модуль</w:t>
      </w:r>
    </w:p>
    <w:p w14:paraId="2DB3438A" w14:textId="77777777" w:rsidR="00E55397" w:rsidRDefault="00395F00">
      <w:pPr>
        <w:pStyle w:val="a3"/>
        <w:ind w:right="429"/>
      </w:pPr>
      <w:r>
        <w:rPr>
          <w:color w:val="221F1F"/>
        </w:rPr>
        <w:t>Повторительно-обобщающий модуль предназначен для систематизации и обобщения</w:t>
      </w:r>
      <w:r>
        <w:rPr>
          <w:color w:val="221F1F"/>
          <w:spacing w:val="-11"/>
        </w:rPr>
        <w:t xml:space="preserve"> </w:t>
      </w:r>
      <w:r>
        <w:rPr>
          <w:color w:val="221F1F"/>
        </w:rPr>
        <w:t>предметного</w:t>
      </w:r>
      <w:r>
        <w:rPr>
          <w:color w:val="221F1F"/>
          <w:spacing w:val="-8"/>
        </w:rPr>
        <w:t xml:space="preserve"> </w:t>
      </w:r>
      <w:r>
        <w:rPr>
          <w:color w:val="221F1F"/>
        </w:rPr>
        <w:t>содержания</w:t>
      </w:r>
      <w:r>
        <w:rPr>
          <w:color w:val="221F1F"/>
          <w:spacing w:val="-11"/>
        </w:rPr>
        <w:t xml:space="preserve"> </w:t>
      </w:r>
      <w:r>
        <w:rPr>
          <w:color w:val="221F1F"/>
        </w:rPr>
        <w:t>и</w:t>
      </w:r>
      <w:r>
        <w:rPr>
          <w:color w:val="221F1F"/>
          <w:spacing w:val="-8"/>
        </w:rPr>
        <w:t xml:space="preserve"> </w:t>
      </w:r>
      <w:r>
        <w:rPr>
          <w:color w:val="221F1F"/>
        </w:rPr>
        <w:t>опыта</w:t>
      </w:r>
      <w:r>
        <w:rPr>
          <w:color w:val="221F1F"/>
          <w:spacing w:val="-11"/>
        </w:rPr>
        <w:t xml:space="preserve"> </w:t>
      </w:r>
      <w:r>
        <w:rPr>
          <w:color w:val="221F1F"/>
        </w:rPr>
        <w:t>деятельности,</w:t>
      </w:r>
      <w:r>
        <w:rPr>
          <w:color w:val="221F1F"/>
          <w:spacing w:val="-11"/>
        </w:rPr>
        <w:t xml:space="preserve"> </w:t>
      </w:r>
      <w:r>
        <w:rPr>
          <w:color w:val="221F1F"/>
        </w:rPr>
        <w:t>приобретённого</w:t>
      </w:r>
      <w:r>
        <w:rPr>
          <w:color w:val="221F1F"/>
          <w:spacing w:val="-8"/>
        </w:rPr>
        <w:t xml:space="preserve"> </w:t>
      </w:r>
      <w:r>
        <w:rPr>
          <w:color w:val="221F1F"/>
        </w:rPr>
        <w:t xml:space="preserve">при изучении всего курса физики, а также для подготовки к Основному </w:t>
      </w:r>
      <w:proofErr w:type="spellStart"/>
      <w:proofErr w:type="gramStart"/>
      <w:r>
        <w:rPr>
          <w:color w:val="221F1F"/>
        </w:rPr>
        <w:t>государ</w:t>
      </w:r>
      <w:proofErr w:type="spellEnd"/>
      <w:r>
        <w:rPr>
          <w:color w:val="221F1F"/>
        </w:rPr>
        <w:t xml:space="preserve">- </w:t>
      </w:r>
      <w:proofErr w:type="spellStart"/>
      <w:r>
        <w:rPr>
          <w:color w:val="221F1F"/>
        </w:rPr>
        <w:t>ственному</w:t>
      </w:r>
      <w:proofErr w:type="spellEnd"/>
      <w:proofErr w:type="gramEnd"/>
      <w:r>
        <w:rPr>
          <w:color w:val="221F1F"/>
        </w:rPr>
        <w:t xml:space="preserve"> экзамену по физике для обучающихся, выбравших этот учебный </w:t>
      </w:r>
      <w:r>
        <w:rPr>
          <w:color w:val="221F1F"/>
          <w:spacing w:val="-2"/>
        </w:rPr>
        <w:t>предмет.</w:t>
      </w:r>
    </w:p>
    <w:p w14:paraId="5132C173" w14:textId="77777777" w:rsidR="00E55397" w:rsidRDefault="00395F00">
      <w:pPr>
        <w:pStyle w:val="a3"/>
        <w:ind w:right="425"/>
      </w:pPr>
      <w:r>
        <w:rPr>
          <w:color w:val="221F1F"/>
        </w:rPr>
        <w:t xml:space="preserve">При изучении данного модуля реализуются и систематизируются виды </w:t>
      </w:r>
      <w:proofErr w:type="spellStart"/>
      <w:r>
        <w:rPr>
          <w:color w:val="221F1F"/>
        </w:rPr>
        <w:t>дея</w:t>
      </w:r>
      <w:proofErr w:type="spellEnd"/>
      <w:r>
        <w:rPr>
          <w:color w:val="221F1F"/>
        </w:rPr>
        <w:t>- тельности, на основе которых обеспечивается достижение предметных и мета- предметных</w:t>
      </w:r>
      <w:r>
        <w:rPr>
          <w:color w:val="221F1F"/>
          <w:spacing w:val="80"/>
        </w:rPr>
        <w:t xml:space="preserve"> </w:t>
      </w:r>
      <w:r>
        <w:rPr>
          <w:color w:val="221F1F"/>
        </w:rPr>
        <w:t>планируемых</w:t>
      </w:r>
      <w:r>
        <w:rPr>
          <w:color w:val="221F1F"/>
          <w:spacing w:val="80"/>
        </w:rPr>
        <w:t xml:space="preserve"> </w:t>
      </w:r>
      <w:r>
        <w:rPr>
          <w:color w:val="221F1F"/>
        </w:rPr>
        <w:t>результатов</w:t>
      </w:r>
      <w:r>
        <w:rPr>
          <w:color w:val="221F1F"/>
          <w:spacing w:val="80"/>
        </w:rPr>
        <w:t xml:space="preserve"> </w:t>
      </w:r>
      <w:r>
        <w:rPr>
          <w:color w:val="221F1F"/>
        </w:rPr>
        <w:t>обучения,</w:t>
      </w:r>
      <w:r>
        <w:rPr>
          <w:color w:val="221F1F"/>
          <w:spacing w:val="80"/>
        </w:rPr>
        <w:t xml:space="preserve"> </w:t>
      </w:r>
      <w:r>
        <w:rPr>
          <w:color w:val="221F1F"/>
        </w:rPr>
        <w:t>формируется</w:t>
      </w:r>
      <w:r>
        <w:rPr>
          <w:color w:val="221F1F"/>
          <w:spacing w:val="80"/>
        </w:rPr>
        <w:t xml:space="preserve"> </w:t>
      </w:r>
      <w:r>
        <w:rPr>
          <w:color w:val="221F1F"/>
        </w:rPr>
        <w:t xml:space="preserve">естествен- но-научная грамотность: освоение научных методов исследования явлений природы и техники, овладение умениями объяснять физические явления, при- меняя полученные знания, решать задачи, в том числе качественные и </w:t>
      </w:r>
      <w:proofErr w:type="spellStart"/>
      <w:r>
        <w:rPr>
          <w:color w:val="221F1F"/>
        </w:rPr>
        <w:t>экспе</w:t>
      </w:r>
      <w:proofErr w:type="spellEnd"/>
      <w:r>
        <w:rPr>
          <w:color w:val="221F1F"/>
        </w:rPr>
        <w:t xml:space="preserve">- </w:t>
      </w:r>
      <w:proofErr w:type="spellStart"/>
      <w:r>
        <w:rPr>
          <w:color w:val="221F1F"/>
          <w:spacing w:val="-2"/>
        </w:rPr>
        <w:t>риментальные</w:t>
      </w:r>
      <w:proofErr w:type="spellEnd"/>
      <w:r>
        <w:rPr>
          <w:color w:val="221F1F"/>
          <w:spacing w:val="-2"/>
        </w:rPr>
        <w:t>.</w:t>
      </w:r>
    </w:p>
    <w:p w14:paraId="23343B16" w14:textId="77777777" w:rsidR="00E55397" w:rsidRDefault="00E55397">
      <w:pPr>
        <w:sectPr w:rsidR="00E55397">
          <w:pgSz w:w="11910" w:h="16840"/>
          <w:pgMar w:top="1040" w:right="700" w:bottom="280" w:left="340" w:header="720" w:footer="720" w:gutter="0"/>
          <w:cols w:space="720"/>
        </w:sectPr>
      </w:pPr>
    </w:p>
    <w:p w14:paraId="25CB7A75" w14:textId="77777777" w:rsidR="00E55397" w:rsidRDefault="00395F00">
      <w:pPr>
        <w:pStyle w:val="a3"/>
        <w:spacing w:before="67" w:line="242" w:lineRule="auto"/>
        <w:ind w:right="473"/>
        <w:jc w:val="left"/>
      </w:pPr>
      <w:r>
        <w:rPr>
          <w:color w:val="221F1F"/>
        </w:rPr>
        <w:lastRenderedPageBreak/>
        <w:t>Принципиально деятельностный характер данного раздела реализуется за счёт того, что учащиеся выполняют задания, в которых им предлагается:</w:t>
      </w:r>
    </w:p>
    <w:p w14:paraId="0A25AE94" w14:textId="77777777" w:rsidR="00E55397" w:rsidRDefault="00395F00">
      <w:pPr>
        <w:pStyle w:val="a3"/>
        <w:jc w:val="left"/>
      </w:pPr>
      <w:r>
        <w:rPr>
          <w:color w:val="221F1F"/>
        </w:rPr>
        <w:t>6 на основе полученных знаний распознавать и научно объяснять физические</w:t>
      </w:r>
      <w:r>
        <w:rPr>
          <w:color w:val="221F1F"/>
          <w:spacing w:val="80"/>
        </w:rPr>
        <w:t xml:space="preserve"> </w:t>
      </w:r>
      <w:r>
        <w:rPr>
          <w:color w:val="221F1F"/>
        </w:rPr>
        <w:t>явления в окружающей природе и повседневной жизни;</w:t>
      </w:r>
    </w:p>
    <w:p w14:paraId="62A70F99" w14:textId="77777777" w:rsidR="00E55397" w:rsidRDefault="00395F00">
      <w:pPr>
        <w:pStyle w:val="a3"/>
        <w:ind w:right="279"/>
        <w:jc w:val="left"/>
      </w:pPr>
      <w:r>
        <w:rPr>
          <w:color w:val="221F1F"/>
        </w:rPr>
        <w:t>6 использовать</w:t>
      </w:r>
      <w:r>
        <w:rPr>
          <w:color w:val="221F1F"/>
          <w:spacing w:val="-3"/>
        </w:rPr>
        <w:t xml:space="preserve"> </w:t>
      </w:r>
      <w:r>
        <w:rPr>
          <w:color w:val="221F1F"/>
        </w:rPr>
        <w:t>научные</w:t>
      </w:r>
      <w:r>
        <w:rPr>
          <w:color w:val="221F1F"/>
          <w:spacing w:val="-2"/>
        </w:rPr>
        <w:t xml:space="preserve"> </w:t>
      </w:r>
      <w:r>
        <w:rPr>
          <w:color w:val="221F1F"/>
        </w:rPr>
        <w:t>методы исследования физических явлений, в том</w:t>
      </w:r>
      <w:r>
        <w:rPr>
          <w:color w:val="221F1F"/>
          <w:spacing w:val="-2"/>
        </w:rPr>
        <w:t xml:space="preserve"> </w:t>
      </w:r>
      <w:r>
        <w:rPr>
          <w:color w:val="221F1F"/>
        </w:rPr>
        <w:t>числе для проверки гипотез и получения теоретических выводов;</w:t>
      </w:r>
    </w:p>
    <w:p w14:paraId="0CA51F32" w14:textId="35AA7ED5" w:rsidR="00C8672A" w:rsidRDefault="00395F00" w:rsidP="000F6D24">
      <w:pPr>
        <w:pStyle w:val="a3"/>
        <w:numPr>
          <w:ilvl w:val="0"/>
          <w:numId w:val="100"/>
        </w:numPr>
        <w:ind w:right="279"/>
        <w:rPr>
          <w:color w:val="221F1F"/>
        </w:rPr>
      </w:pPr>
      <w:r>
        <w:rPr>
          <w:color w:val="221F1F"/>
        </w:rPr>
        <w:t>объяснять научные основы</w:t>
      </w:r>
      <w:r>
        <w:rPr>
          <w:color w:val="221F1F"/>
          <w:spacing w:val="35"/>
        </w:rPr>
        <w:t xml:space="preserve"> </w:t>
      </w:r>
      <w:r>
        <w:rPr>
          <w:color w:val="221F1F"/>
        </w:rPr>
        <w:t>наиболее важных достижений современных</w:t>
      </w:r>
      <w:r>
        <w:rPr>
          <w:color w:val="221F1F"/>
          <w:spacing w:val="35"/>
        </w:rPr>
        <w:t xml:space="preserve"> </w:t>
      </w:r>
      <w:proofErr w:type="gramStart"/>
      <w:r>
        <w:rPr>
          <w:color w:val="221F1F"/>
        </w:rPr>
        <w:t xml:space="preserve">тех- </w:t>
      </w:r>
      <w:proofErr w:type="spellStart"/>
      <w:r>
        <w:rPr>
          <w:color w:val="221F1F"/>
        </w:rPr>
        <w:t>нологий</w:t>
      </w:r>
      <w:proofErr w:type="spellEnd"/>
      <w:proofErr w:type="gramEnd"/>
      <w:r>
        <w:rPr>
          <w:color w:val="221F1F"/>
        </w:rPr>
        <w:t xml:space="preserve">, например, практического использования различных источников </w:t>
      </w:r>
      <w:proofErr w:type="spellStart"/>
      <w:r>
        <w:rPr>
          <w:color w:val="221F1F"/>
        </w:rPr>
        <w:t>энер</w:t>
      </w:r>
      <w:proofErr w:type="spellEnd"/>
      <w:r>
        <w:rPr>
          <w:color w:val="221F1F"/>
        </w:rPr>
        <w:t xml:space="preserve">- </w:t>
      </w:r>
      <w:proofErr w:type="spellStart"/>
      <w:r>
        <w:rPr>
          <w:color w:val="221F1F"/>
        </w:rPr>
        <w:t>гии</w:t>
      </w:r>
      <w:proofErr w:type="spellEnd"/>
      <w:r>
        <w:rPr>
          <w:color w:val="221F1F"/>
        </w:rPr>
        <w:t xml:space="preserve"> на основе закона превращения и сохранения всех известных видов энергии. Каждая</w:t>
      </w:r>
      <w:r>
        <w:rPr>
          <w:color w:val="221F1F"/>
          <w:spacing w:val="40"/>
        </w:rPr>
        <w:t xml:space="preserve"> </w:t>
      </w:r>
      <w:r>
        <w:rPr>
          <w:color w:val="221F1F"/>
        </w:rPr>
        <w:t>из</w:t>
      </w:r>
      <w:r>
        <w:rPr>
          <w:color w:val="221F1F"/>
          <w:spacing w:val="40"/>
        </w:rPr>
        <w:t xml:space="preserve"> </w:t>
      </w:r>
      <w:r>
        <w:rPr>
          <w:color w:val="221F1F"/>
        </w:rPr>
        <w:t>тем</w:t>
      </w:r>
      <w:r>
        <w:rPr>
          <w:color w:val="221F1F"/>
          <w:spacing w:val="40"/>
        </w:rPr>
        <w:t xml:space="preserve"> </w:t>
      </w:r>
      <w:r>
        <w:rPr>
          <w:color w:val="221F1F"/>
        </w:rPr>
        <w:t>данного</w:t>
      </w:r>
      <w:r>
        <w:rPr>
          <w:color w:val="221F1F"/>
          <w:spacing w:val="40"/>
        </w:rPr>
        <w:t xml:space="preserve"> </w:t>
      </w:r>
      <w:r>
        <w:rPr>
          <w:color w:val="221F1F"/>
        </w:rPr>
        <w:t>раздела</w:t>
      </w:r>
      <w:r>
        <w:rPr>
          <w:color w:val="221F1F"/>
          <w:spacing w:val="40"/>
        </w:rPr>
        <w:t xml:space="preserve"> </w:t>
      </w:r>
      <w:r>
        <w:rPr>
          <w:color w:val="221F1F"/>
        </w:rPr>
        <w:t>включает</w:t>
      </w:r>
      <w:r>
        <w:rPr>
          <w:color w:val="221F1F"/>
          <w:spacing w:val="40"/>
        </w:rPr>
        <w:t xml:space="preserve"> </w:t>
      </w:r>
      <w:r>
        <w:rPr>
          <w:color w:val="221F1F"/>
        </w:rPr>
        <w:t>экспериментальное</w:t>
      </w:r>
      <w:r>
        <w:rPr>
          <w:color w:val="221F1F"/>
          <w:spacing w:val="40"/>
        </w:rPr>
        <w:t xml:space="preserve"> </w:t>
      </w:r>
      <w:r>
        <w:rPr>
          <w:color w:val="221F1F"/>
        </w:rPr>
        <w:t>исследование</w:t>
      </w:r>
      <w:r>
        <w:rPr>
          <w:color w:val="221F1F"/>
          <w:spacing w:val="80"/>
        </w:rPr>
        <w:t xml:space="preserve"> </w:t>
      </w:r>
      <w:r>
        <w:rPr>
          <w:color w:val="221F1F"/>
        </w:rPr>
        <w:t>обобщающего</w:t>
      </w:r>
      <w:r>
        <w:rPr>
          <w:color w:val="221F1F"/>
          <w:spacing w:val="39"/>
        </w:rPr>
        <w:t xml:space="preserve"> </w:t>
      </w:r>
      <w:r>
        <w:rPr>
          <w:color w:val="221F1F"/>
        </w:rPr>
        <w:t>характера.</w:t>
      </w:r>
      <w:r>
        <w:rPr>
          <w:color w:val="221F1F"/>
          <w:spacing w:val="38"/>
        </w:rPr>
        <w:t xml:space="preserve"> </w:t>
      </w:r>
      <w:r>
        <w:rPr>
          <w:color w:val="221F1F"/>
        </w:rPr>
        <w:t>Раздел</w:t>
      </w:r>
      <w:r>
        <w:rPr>
          <w:color w:val="221F1F"/>
          <w:spacing w:val="37"/>
        </w:rPr>
        <w:t xml:space="preserve"> </w:t>
      </w:r>
      <w:r>
        <w:rPr>
          <w:color w:val="221F1F"/>
        </w:rPr>
        <w:t>завершается</w:t>
      </w:r>
      <w:r>
        <w:rPr>
          <w:color w:val="221F1F"/>
          <w:spacing w:val="38"/>
        </w:rPr>
        <w:t xml:space="preserve"> </w:t>
      </w:r>
      <w:r>
        <w:rPr>
          <w:color w:val="221F1F"/>
        </w:rPr>
        <w:t>проведением</w:t>
      </w:r>
      <w:r>
        <w:rPr>
          <w:color w:val="221F1F"/>
          <w:spacing w:val="38"/>
        </w:rPr>
        <w:t xml:space="preserve"> </w:t>
      </w:r>
      <w:r>
        <w:rPr>
          <w:color w:val="221F1F"/>
        </w:rPr>
        <w:t>диагностической</w:t>
      </w:r>
      <w:r>
        <w:rPr>
          <w:color w:val="221F1F"/>
          <w:spacing w:val="36"/>
        </w:rPr>
        <w:t xml:space="preserve"> </w:t>
      </w:r>
      <w:r>
        <w:rPr>
          <w:color w:val="221F1F"/>
        </w:rPr>
        <w:t>и оценочной работы за курс основной школы.</w:t>
      </w:r>
    </w:p>
    <w:p w14:paraId="208B76C6" w14:textId="77777777" w:rsidR="00C8672A" w:rsidRPr="00C8672A" w:rsidRDefault="00C8672A" w:rsidP="00C8672A">
      <w:pPr>
        <w:pStyle w:val="a3"/>
        <w:ind w:left="1004" w:right="279"/>
        <w:jc w:val="left"/>
      </w:pPr>
    </w:p>
    <w:p w14:paraId="0D4B2B22" w14:textId="68D077A9" w:rsidR="00E55397" w:rsidRDefault="00395F00" w:rsidP="00C8672A">
      <w:pPr>
        <w:pStyle w:val="a3"/>
        <w:ind w:left="792" w:right="279"/>
        <w:jc w:val="left"/>
      </w:pPr>
      <w:r>
        <w:rPr>
          <w:color w:val="221F1F"/>
        </w:rPr>
        <w:t>ПЛАНИРУЕМЫЕ</w:t>
      </w:r>
      <w:r>
        <w:rPr>
          <w:color w:val="221F1F"/>
          <w:spacing w:val="-18"/>
        </w:rPr>
        <w:t xml:space="preserve"> </w:t>
      </w:r>
      <w:r>
        <w:rPr>
          <w:color w:val="221F1F"/>
        </w:rPr>
        <w:t>РЕЗУЛЬТАТЫ</w:t>
      </w:r>
      <w:r>
        <w:rPr>
          <w:color w:val="221F1F"/>
          <w:spacing w:val="-17"/>
        </w:rPr>
        <w:t xml:space="preserve"> </w:t>
      </w:r>
      <w:r>
        <w:rPr>
          <w:color w:val="221F1F"/>
        </w:rPr>
        <w:t>ОСВОЕНИЯ УЧЕБНОГО ПРЕДМЕТА «ФИЗИКА»</w:t>
      </w:r>
    </w:p>
    <w:p w14:paraId="17C26AAE" w14:textId="77777777" w:rsidR="00E55397" w:rsidRDefault="00395F00">
      <w:pPr>
        <w:pStyle w:val="a3"/>
        <w:spacing w:after="7" w:line="318" w:lineRule="exact"/>
        <w:jc w:val="left"/>
      </w:pPr>
      <w:r>
        <w:rPr>
          <w:color w:val="221F1F"/>
        </w:rPr>
        <w:t>НА</w:t>
      </w:r>
      <w:r>
        <w:rPr>
          <w:color w:val="221F1F"/>
          <w:spacing w:val="-9"/>
        </w:rPr>
        <w:t xml:space="preserve"> </w:t>
      </w:r>
      <w:r>
        <w:rPr>
          <w:color w:val="221F1F"/>
        </w:rPr>
        <w:t>УРОВНЕ</w:t>
      </w:r>
      <w:r>
        <w:rPr>
          <w:color w:val="221F1F"/>
          <w:spacing w:val="-6"/>
        </w:rPr>
        <w:t xml:space="preserve"> </w:t>
      </w:r>
      <w:r>
        <w:rPr>
          <w:color w:val="221F1F"/>
        </w:rPr>
        <w:t>ОСНОВНОГО</w:t>
      </w:r>
      <w:r>
        <w:rPr>
          <w:color w:val="221F1F"/>
          <w:spacing w:val="-6"/>
        </w:rPr>
        <w:t xml:space="preserve"> </w:t>
      </w:r>
      <w:r>
        <w:rPr>
          <w:color w:val="221F1F"/>
        </w:rPr>
        <w:t>ОБЩЕГО</w:t>
      </w:r>
      <w:r>
        <w:rPr>
          <w:color w:val="221F1F"/>
          <w:spacing w:val="-6"/>
        </w:rPr>
        <w:t xml:space="preserve"> </w:t>
      </w:r>
      <w:r>
        <w:rPr>
          <w:color w:val="221F1F"/>
          <w:spacing w:val="-2"/>
        </w:rPr>
        <w:t>ОБРАЗОВАНИЯ</w:t>
      </w:r>
    </w:p>
    <w:p w14:paraId="188358F3"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33B9CF5E" wp14:editId="7A55144C">
                <wp:extent cx="6158230" cy="6350"/>
                <wp:effectExtent l="0" t="0" r="0" b="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76" name="Graphic 75"/>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150735" id="Group 74"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AkCIlB5AgAAFQYAAA4AAAAA&#10;AAAAAAAAAAAALgIAAGRycy9lMm9Eb2MueG1sUEsBAi0AFAAGAAgAAAAhAIG66+raAAAAAwEAAA8A&#10;AAAAAAAAAAAAAAAA0wQAAGRycy9kb3ducmV2LnhtbFBLBQYAAAAABAAEAPMAAADaBQAAAAA=&#10;">
                <v:shape id="Graphic 75"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" path="m6158230,l,,,6096r6158230,l6158230,xe" fillcolor="black" stroked="f">
                  <v:path arrowok="t"/>
                </v:shape>
                <w10:anchorlock/>
              </v:group>
            </w:pict>
          </mc:Fallback>
        </mc:AlternateContent>
      </w:r>
    </w:p>
    <w:p w14:paraId="01F81D8D" w14:textId="77777777" w:rsidR="00E55397" w:rsidRDefault="00395F00">
      <w:pPr>
        <w:pStyle w:val="a3"/>
        <w:ind w:right="433"/>
      </w:pPr>
      <w:r>
        <w:rPr>
          <w:color w:val="221F1F"/>
        </w:rPr>
        <w:t xml:space="preserve">Изучение учебного предмета «Физика» на уровне основного общего </w:t>
      </w:r>
      <w:proofErr w:type="spellStart"/>
      <w:proofErr w:type="gramStart"/>
      <w:r>
        <w:rPr>
          <w:color w:val="221F1F"/>
        </w:rPr>
        <w:t>образова</w:t>
      </w:r>
      <w:proofErr w:type="spellEnd"/>
      <w:r>
        <w:rPr>
          <w:color w:val="221F1F"/>
        </w:rPr>
        <w:t xml:space="preserve">- </w:t>
      </w:r>
      <w:proofErr w:type="spellStart"/>
      <w:r>
        <w:rPr>
          <w:color w:val="221F1F"/>
        </w:rPr>
        <w:t>ния</w:t>
      </w:r>
      <w:proofErr w:type="spellEnd"/>
      <w:proofErr w:type="gramEnd"/>
      <w:r>
        <w:rPr>
          <w:color w:val="221F1F"/>
          <w:spacing w:val="-14"/>
        </w:rPr>
        <w:t xml:space="preserve"> </w:t>
      </w:r>
      <w:r>
        <w:rPr>
          <w:color w:val="221F1F"/>
        </w:rPr>
        <w:t>должно</w:t>
      </w:r>
      <w:r>
        <w:rPr>
          <w:color w:val="221F1F"/>
          <w:spacing w:val="-15"/>
        </w:rPr>
        <w:t xml:space="preserve"> </w:t>
      </w:r>
      <w:r>
        <w:rPr>
          <w:color w:val="221F1F"/>
        </w:rPr>
        <w:t>обеспечивать</w:t>
      </w:r>
      <w:r>
        <w:rPr>
          <w:color w:val="221F1F"/>
          <w:spacing w:val="-15"/>
        </w:rPr>
        <w:t xml:space="preserve"> </w:t>
      </w:r>
      <w:r>
        <w:rPr>
          <w:color w:val="221F1F"/>
        </w:rPr>
        <w:t>достижение</w:t>
      </w:r>
      <w:r>
        <w:rPr>
          <w:color w:val="221F1F"/>
          <w:spacing w:val="-15"/>
        </w:rPr>
        <w:t xml:space="preserve"> </w:t>
      </w:r>
      <w:r>
        <w:rPr>
          <w:color w:val="221F1F"/>
        </w:rPr>
        <w:t>следующих</w:t>
      </w:r>
      <w:r>
        <w:rPr>
          <w:color w:val="221F1F"/>
          <w:spacing w:val="-11"/>
        </w:rPr>
        <w:t xml:space="preserve"> </w:t>
      </w:r>
      <w:r>
        <w:rPr>
          <w:color w:val="221F1F"/>
        </w:rPr>
        <w:t>личностных,</w:t>
      </w:r>
      <w:r>
        <w:rPr>
          <w:color w:val="221F1F"/>
          <w:spacing w:val="-14"/>
        </w:rPr>
        <w:t xml:space="preserve"> </w:t>
      </w:r>
      <w:r>
        <w:rPr>
          <w:color w:val="221F1F"/>
        </w:rPr>
        <w:t>метапредметных и предметных образовательных результатов.</w:t>
      </w:r>
    </w:p>
    <w:p w14:paraId="26925156" w14:textId="77777777" w:rsidR="00E55397" w:rsidRDefault="00395F00">
      <w:pPr>
        <w:pStyle w:val="a3"/>
        <w:jc w:val="left"/>
      </w:pPr>
      <w:r>
        <w:rPr>
          <w:color w:val="221F1F"/>
        </w:rPr>
        <w:t>ЛИЧНОСТНЫЕ</w:t>
      </w:r>
      <w:r>
        <w:rPr>
          <w:color w:val="221F1F"/>
          <w:spacing w:val="-14"/>
        </w:rPr>
        <w:t xml:space="preserve"> </w:t>
      </w:r>
      <w:r>
        <w:rPr>
          <w:color w:val="221F1F"/>
          <w:spacing w:val="-2"/>
        </w:rPr>
        <w:t>РЕЗУЛЬТАТЫ</w:t>
      </w:r>
    </w:p>
    <w:p w14:paraId="5647230A" w14:textId="77777777" w:rsidR="00E55397" w:rsidRDefault="00395F00">
      <w:pPr>
        <w:pStyle w:val="3"/>
        <w:jc w:val="left"/>
      </w:pPr>
      <w:r>
        <w:rPr>
          <w:color w:val="221F1F"/>
        </w:rPr>
        <w:t>Патриотическое</w:t>
      </w:r>
      <w:r>
        <w:rPr>
          <w:color w:val="221F1F"/>
          <w:spacing w:val="-10"/>
        </w:rPr>
        <w:t xml:space="preserve"> </w:t>
      </w:r>
      <w:r>
        <w:rPr>
          <w:color w:val="221F1F"/>
          <w:spacing w:val="-2"/>
        </w:rPr>
        <w:t>воспитание:</w:t>
      </w:r>
    </w:p>
    <w:p w14:paraId="02181C77" w14:textId="77777777" w:rsidR="00E55397" w:rsidRDefault="00395F00">
      <w:pPr>
        <w:pStyle w:val="a3"/>
        <w:jc w:val="left"/>
      </w:pPr>
      <w:r>
        <w:rPr>
          <w:color w:val="221F1F"/>
        </w:rPr>
        <w:t xml:space="preserve">—проявление интереса к истории и современному состоянию российской </w:t>
      </w:r>
      <w:proofErr w:type="gramStart"/>
      <w:r>
        <w:rPr>
          <w:color w:val="221F1F"/>
        </w:rPr>
        <w:t>фи-</w:t>
      </w:r>
      <w:r>
        <w:rPr>
          <w:color w:val="221F1F"/>
          <w:spacing w:val="40"/>
        </w:rPr>
        <w:t xml:space="preserve"> </w:t>
      </w:r>
      <w:proofErr w:type="spellStart"/>
      <w:r>
        <w:rPr>
          <w:color w:val="221F1F"/>
        </w:rPr>
        <w:t>зической</w:t>
      </w:r>
      <w:proofErr w:type="spellEnd"/>
      <w:proofErr w:type="gramEnd"/>
      <w:r>
        <w:rPr>
          <w:color w:val="221F1F"/>
        </w:rPr>
        <w:t xml:space="preserve"> науки;</w:t>
      </w:r>
    </w:p>
    <w:p w14:paraId="7208AEEF" w14:textId="77777777" w:rsidR="00E55397" w:rsidRDefault="00395F00">
      <w:pPr>
        <w:pStyle w:val="a3"/>
        <w:jc w:val="left"/>
      </w:pPr>
      <w:r>
        <w:rPr>
          <w:color w:val="221F1F"/>
        </w:rPr>
        <w:t xml:space="preserve">—ценностное отношение к достижениям российских учёных-физиков. </w:t>
      </w:r>
      <w:r>
        <w:rPr>
          <w:b/>
          <w:i/>
          <w:color w:val="221F1F"/>
        </w:rPr>
        <w:t>Гражданское</w:t>
      </w:r>
      <w:r>
        <w:rPr>
          <w:b/>
          <w:i/>
          <w:color w:val="221F1F"/>
          <w:spacing w:val="-4"/>
        </w:rPr>
        <w:t xml:space="preserve"> </w:t>
      </w:r>
      <w:r>
        <w:rPr>
          <w:b/>
          <w:i/>
          <w:color w:val="221F1F"/>
        </w:rPr>
        <w:t>и</w:t>
      </w:r>
      <w:r>
        <w:rPr>
          <w:b/>
          <w:i/>
          <w:color w:val="221F1F"/>
          <w:spacing w:val="-5"/>
        </w:rPr>
        <w:t xml:space="preserve"> </w:t>
      </w:r>
      <w:r>
        <w:rPr>
          <w:b/>
          <w:i/>
          <w:color w:val="221F1F"/>
        </w:rPr>
        <w:t>духовно-нравственное</w:t>
      </w:r>
      <w:r>
        <w:rPr>
          <w:b/>
          <w:i/>
          <w:color w:val="221F1F"/>
          <w:spacing w:val="-7"/>
        </w:rPr>
        <w:t xml:space="preserve"> </w:t>
      </w:r>
      <w:r>
        <w:rPr>
          <w:b/>
          <w:i/>
          <w:color w:val="221F1F"/>
        </w:rPr>
        <w:t>воспитание:</w:t>
      </w:r>
      <w:r>
        <w:rPr>
          <w:b/>
          <w:i/>
          <w:color w:val="221F1F"/>
          <w:spacing w:val="-5"/>
        </w:rPr>
        <w:t xml:space="preserve"> </w:t>
      </w:r>
      <w:r>
        <w:rPr>
          <w:color w:val="221F1F"/>
        </w:rPr>
        <w:t>—готовность</w:t>
      </w:r>
      <w:r>
        <w:rPr>
          <w:color w:val="221F1F"/>
          <w:spacing w:val="-5"/>
        </w:rPr>
        <w:t xml:space="preserve"> </w:t>
      </w:r>
      <w:r>
        <w:rPr>
          <w:color w:val="221F1F"/>
        </w:rPr>
        <w:t>к</w:t>
      </w:r>
      <w:r>
        <w:rPr>
          <w:color w:val="221F1F"/>
          <w:spacing w:val="-5"/>
        </w:rPr>
        <w:t xml:space="preserve"> </w:t>
      </w:r>
      <w:r>
        <w:rPr>
          <w:color w:val="221F1F"/>
        </w:rPr>
        <w:t>активному участию</w:t>
      </w:r>
      <w:r>
        <w:rPr>
          <w:color w:val="221F1F"/>
          <w:spacing w:val="-15"/>
        </w:rPr>
        <w:t xml:space="preserve"> </w:t>
      </w:r>
      <w:r>
        <w:rPr>
          <w:color w:val="221F1F"/>
        </w:rPr>
        <w:t>в</w:t>
      </w:r>
      <w:r>
        <w:rPr>
          <w:color w:val="221F1F"/>
          <w:spacing w:val="-15"/>
        </w:rPr>
        <w:t xml:space="preserve"> </w:t>
      </w:r>
      <w:r>
        <w:rPr>
          <w:color w:val="221F1F"/>
        </w:rPr>
        <w:t>обсуждении</w:t>
      </w:r>
      <w:r>
        <w:rPr>
          <w:color w:val="221F1F"/>
          <w:spacing w:val="-16"/>
        </w:rPr>
        <w:t xml:space="preserve"> </w:t>
      </w:r>
      <w:proofErr w:type="spellStart"/>
      <w:r>
        <w:rPr>
          <w:color w:val="221F1F"/>
        </w:rPr>
        <w:t>общественнозначимых</w:t>
      </w:r>
      <w:proofErr w:type="spellEnd"/>
      <w:r>
        <w:rPr>
          <w:color w:val="221F1F"/>
          <w:spacing w:val="-16"/>
        </w:rPr>
        <w:t xml:space="preserve"> </w:t>
      </w:r>
      <w:r>
        <w:rPr>
          <w:color w:val="221F1F"/>
        </w:rPr>
        <w:t>и</w:t>
      </w:r>
      <w:r>
        <w:rPr>
          <w:color w:val="221F1F"/>
          <w:spacing w:val="-14"/>
        </w:rPr>
        <w:t xml:space="preserve"> </w:t>
      </w:r>
      <w:r>
        <w:rPr>
          <w:color w:val="221F1F"/>
        </w:rPr>
        <w:t>этических</w:t>
      </w:r>
      <w:r>
        <w:rPr>
          <w:color w:val="221F1F"/>
          <w:spacing w:val="-16"/>
        </w:rPr>
        <w:t xml:space="preserve"> </w:t>
      </w:r>
      <w:r>
        <w:rPr>
          <w:color w:val="221F1F"/>
        </w:rPr>
        <w:t>проблем,</w:t>
      </w:r>
      <w:r>
        <w:rPr>
          <w:color w:val="221F1F"/>
          <w:spacing w:val="-15"/>
        </w:rPr>
        <w:t xml:space="preserve"> </w:t>
      </w:r>
      <w:r>
        <w:rPr>
          <w:color w:val="221F1F"/>
        </w:rPr>
        <w:t>связанных</w:t>
      </w:r>
      <w:r>
        <w:rPr>
          <w:color w:val="221F1F"/>
          <w:spacing w:val="-14"/>
        </w:rPr>
        <w:t xml:space="preserve"> </w:t>
      </w:r>
      <w:r>
        <w:rPr>
          <w:color w:val="221F1F"/>
        </w:rPr>
        <w:t>с практическим применением достижений физики;</w:t>
      </w:r>
    </w:p>
    <w:p w14:paraId="522BFF63" w14:textId="77777777" w:rsidR="00E55397" w:rsidRDefault="00395F00">
      <w:pPr>
        <w:pStyle w:val="a3"/>
        <w:jc w:val="left"/>
      </w:pPr>
      <w:r>
        <w:rPr>
          <w:color w:val="221F1F"/>
        </w:rPr>
        <w:t>—осознание</w:t>
      </w:r>
      <w:r>
        <w:rPr>
          <w:color w:val="221F1F"/>
          <w:spacing w:val="-11"/>
        </w:rPr>
        <w:t xml:space="preserve"> </w:t>
      </w:r>
      <w:r>
        <w:rPr>
          <w:color w:val="221F1F"/>
        </w:rPr>
        <w:t>важности</w:t>
      </w:r>
      <w:r>
        <w:rPr>
          <w:color w:val="221F1F"/>
          <w:spacing w:val="-9"/>
        </w:rPr>
        <w:t xml:space="preserve"> </w:t>
      </w:r>
      <w:r>
        <w:rPr>
          <w:color w:val="221F1F"/>
        </w:rPr>
        <w:t>морально-этических</w:t>
      </w:r>
      <w:r>
        <w:rPr>
          <w:color w:val="221F1F"/>
          <w:spacing w:val="-8"/>
        </w:rPr>
        <w:t xml:space="preserve"> </w:t>
      </w:r>
      <w:r>
        <w:rPr>
          <w:color w:val="221F1F"/>
        </w:rPr>
        <w:t>принципов</w:t>
      </w:r>
      <w:r>
        <w:rPr>
          <w:color w:val="221F1F"/>
          <w:spacing w:val="-10"/>
        </w:rPr>
        <w:t xml:space="preserve"> </w:t>
      </w:r>
      <w:r>
        <w:rPr>
          <w:color w:val="221F1F"/>
        </w:rPr>
        <w:t>в</w:t>
      </w:r>
      <w:r>
        <w:rPr>
          <w:color w:val="221F1F"/>
          <w:spacing w:val="-10"/>
        </w:rPr>
        <w:t xml:space="preserve"> </w:t>
      </w:r>
      <w:r>
        <w:rPr>
          <w:color w:val="221F1F"/>
        </w:rPr>
        <w:t>деятельности</w:t>
      </w:r>
      <w:r>
        <w:rPr>
          <w:color w:val="221F1F"/>
          <w:spacing w:val="-8"/>
        </w:rPr>
        <w:t xml:space="preserve"> </w:t>
      </w:r>
      <w:r>
        <w:rPr>
          <w:color w:val="221F1F"/>
          <w:spacing w:val="-2"/>
        </w:rPr>
        <w:t>учёного.</w:t>
      </w:r>
    </w:p>
    <w:p w14:paraId="7CF14D68" w14:textId="77777777" w:rsidR="00E55397" w:rsidRDefault="00395F00">
      <w:pPr>
        <w:pStyle w:val="3"/>
        <w:jc w:val="left"/>
      </w:pPr>
      <w:r>
        <w:rPr>
          <w:color w:val="221F1F"/>
        </w:rPr>
        <w:t>Эстетическое</w:t>
      </w:r>
      <w:r>
        <w:rPr>
          <w:color w:val="221F1F"/>
          <w:spacing w:val="-8"/>
        </w:rPr>
        <w:t xml:space="preserve"> </w:t>
      </w:r>
      <w:r>
        <w:rPr>
          <w:color w:val="221F1F"/>
          <w:spacing w:val="-2"/>
        </w:rPr>
        <w:t>воспитание:</w:t>
      </w:r>
    </w:p>
    <w:p w14:paraId="503383D2" w14:textId="77777777" w:rsidR="00E55397" w:rsidRDefault="00395F00">
      <w:pPr>
        <w:pStyle w:val="a3"/>
        <w:jc w:val="left"/>
      </w:pPr>
      <w:r>
        <w:rPr>
          <w:color w:val="221F1F"/>
        </w:rPr>
        <w:t>—восприятие</w:t>
      </w:r>
      <w:r>
        <w:rPr>
          <w:color w:val="221F1F"/>
          <w:spacing w:val="40"/>
        </w:rPr>
        <w:t xml:space="preserve"> </w:t>
      </w:r>
      <w:r>
        <w:rPr>
          <w:color w:val="221F1F"/>
        </w:rPr>
        <w:t>эстетических</w:t>
      </w:r>
      <w:r>
        <w:rPr>
          <w:color w:val="221F1F"/>
          <w:spacing w:val="40"/>
        </w:rPr>
        <w:t xml:space="preserve"> </w:t>
      </w:r>
      <w:r>
        <w:rPr>
          <w:color w:val="221F1F"/>
        </w:rPr>
        <w:t>качеств</w:t>
      </w:r>
      <w:r>
        <w:rPr>
          <w:color w:val="221F1F"/>
          <w:spacing w:val="40"/>
        </w:rPr>
        <w:t xml:space="preserve"> </w:t>
      </w:r>
      <w:r>
        <w:rPr>
          <w:color w:val="221F1F"/>
        </w:rPr>
        <w:t>физической</w:t>
      </w:r>
      <w:r>
        <w:rPr>
          <w:color w:val="221F1F"/>
          <w:spacing w:val="40"/>
        </w:rPr>
        <w:t xml:space="preserve"> </w:t>
      </w:r>
      <w:r>
        <w:rPr>
          <w:color w:val="221F1F"/>
        </w:rPr>
        <w:t>науки:</w:t>
      </w:r>
      <w:r>
        <w:rPr>
          <w:color w:val="221F1F"/>
          <w:spacing w:val="40"/>
        </w:rPr>
        <w:t xml:space="preserve"> </w:t>
      </w:r>
      <w:r>
        <w:rPr>
          <w:color w:val="221F1F"/>
        </w:rPr>
        <w:t>её</w:t>
      </w:r>
      <w:r>
        <w:rPr>
          <w:color w:val="221F1F"/>
          <w:spacing w:val="40"/>
        </w:rPr>
        <w:t xml:space="preserve"> </w:t>
      </w:r>
      <w:r>
        <w:rPr>
          <w:color w:val="221F1F"/>
        </w:rPr>
        <w:t>гармоничного</w:t>
      </w:r>
      <w:r>
        <w:rPr>
          <w:color w:val="221F1F"/>
          <w:spacing w:val="40"/>
        </w:rPr>
        <w:t xml:space="preserve"> </w:t>
      </w:r>
      <w:proofErr w:type="gramStart"/>
      <w:r>
        <w:rPr>
          <w:color w:val="221F1F"/>
        </w:rPr>
        <w:t>по- строения</w:t>
      </w:r>
      <w:proofErr w:type="gramEnd"/>
      <w:r>
        <w:rPr>
          <w:color w:val="221F1F"/>
        </w:rPr>
        <w:t>, строгости, точности, лаконичности.</w:t>
      </w:r>
    </w:p>
    <w:p w14:paraId="6354DEA3" w14:textId="77777777" w:rsidR="00E55397" w:rsidRDefault="00395F00">
      <w:pPr>
        <w:pStyle w:val="3"/>
        <w:spacing w:line="319" w:lineRule="exact"/>
        <w:jc w:val="left"/>
      </w:pPr>
      <w:r>
        <w:rPr>
          <w:color w:val="221F1F"/>
        </w:rPr>
        <w:t>Ценности</w:t>
      </w:r>
      <w:r>
        <w:rPr>
          <w:color w:val="221F1F"/>
          <w:spacing w:val="-9"/>
        </w:rPr>
        <w:t xml:space="preserve"> </w:t>
      </w:r>
      <w:r>
        <w:rPr>
          <w:color w:val="221F1F"/>
        </w:rPr>
        <w:t>научного</w:t>
      </w:r>
      <w:r>
        <w:rPr>
          <w:color w:val="221F1F"/>
          <w:spacing w:val="-8"/>
        </w:rPr>
        <w:t xml:space="preserve"> </w:t>
      </w:r>
      <w:r>
        <w:rPr>
          <w:color w:val="221F1F"/>
          <w:spacing w:val="-2"/>
        </w:rPr>
        <w:t>познания:</w:t>
      </w:r>
    </w:p>
    <w:p w14:paraId="49EDFAC4" w14:textId="77777777" w:rsidR="00E55397" w:rsidRDefault="00395F00">
      <w:pPr>
        <w:pStyle w:val="a3"/>
        <w:jc w:val="left"/>
      </w:pPr>
      <w:r>
        <w:rPr>
          <w:color w:val="221F1F"/>
        </w:rPr>
        <w:t>—осознание</w:t>
      </w:r>
      <w:r>
        <w:rPr>
          <w:color w:val="221F1F"/>
          <w:spacing w:val="40"/>
        </w:rPr>
        <w:t xml:space="preserve"> </w:t>
      </w:r>
      <w:r>
        <w:rPr>
          <w:color w:val="221F1F"/>
        </w:rPr>
        <w:t>ценности</w:t>
      </w:r>
      <w:r>
        <w:rPr>
          <w:color w:val="221F1F"/>
          <w:spacing w:val="40"/>
        </w:rPr>
        <w:t xml:space="preserve"> </w:t>
      </w:r>
      <w:r>
        <w:rPr>
          <w:color w:val="221F1F"/>
        </w:rPr>
        <w:t>физической</w:t>
      </w:r>
      <w:r>
        <w:rPr>
          <w:color w:val="221F1F"/>
          <w:spacing w:val="40"/>
        </w:rPr>
        <w:t xml:space="preserve"> </w:t>
      </w:r>
      <w:r>
        <w:rPr>
          <w:color w:val="221F1F"/>
        </w:rPr>
        <w:t>науки</w:t>
      </w:r>
      <w:r>
        <w:rPr>
          <w:color w:val="221F1F"/>
          <w:spacing w:val="40"/>
        </w:rPr>
        <w:t xml:space="preserve"> </w:t>
      </w:r>
      <w:r>
        <w:rPr>
          <w:color w:val="221F1F"/>
        </w:rPr>
        <w:t>как</w:t>
      </w:r>
      <w:r>
        <w:rPr>
          <w:color w:val="221F1F"/>
          <w:spacing w:val="40"/>
        </w:rPr>
        <w:t xml:space="preserve"> </w:t>
      </w:r>
      <w:r>
        <w:rPr>
          <w:color w:val="221F1F"/>
        </w:rPr>
        <w:t>мощного</w:t>
      </w:r>
      <w:r>
        <w:rPr>
          <w:color w:val="221F1F"/>
          <w:spacing w:val="40"/>
        </w:rPr>
        <w:t xml:space="preserve"> </w:t>
      </w:r>
      <w:r>
        <w:rPr>
          <w:color w:val="221F1F"/>
        </w:rPr>
        <w:t>инструмента</w:t>
      </w:r>
      <w:r>
        <w:rPr>
          <w:color w:val="221F1F"/>
          <w:spacing w:val="40"/>
        </w:rPr>
        <w:t xml:space="preserve"> </w:t>
      </w:r>
      <w:r>
        <w:rPr>
          <w:color w:val="221F1F"/>
        </w:rPr>
        <w:t>познания мира, основы развития технологий, важнейшей составляющей культуры;</w:t>
      </w:r>
    </w:p>
    <w:p w14:paraId="49BA0C17" w14:textId="77777777" w:rsidR="00E55397" w:rsidRDefault="00395F00">
      <w:pPr>
        <w:pStyle w:val="a3"/>
        <w:jc w:val="left"/>
      </w:pPr>
      <w:r>
        <w:rPr>
          <w:color w:val="221F1F"/>
        </w:rPr>
        <w:t xml:space="preserve">—развитие научной любознательности, интереса к исследовательской </w:t>
      </w:r>
      <w:proofErr w:type="gramStart"/>
      <w:r>
        <w:rPr>
          <w:color w:val="221F1F"/>
        </w:rPr>
        <w:t xml:space="preserve">деятель- </w:t>
      </w:r>
      <w:proofErr w:type="spellStart"/>
      <w:r>
        <w:rPr>
          <w:color w:val="221F1F"/>
          <w:spacing w:val="-2"/>
        </w:rPr>
        <w:t>ности</w:t>
      </w:r>
      <w:proofErr w:type="spellEnd"/>
      <w:proofErr w:type="gramEnd"/>
      <w:r>
        <w:rPr>
          <w:color w:val="221F1F"/>
          <w:spacing w:val="-2"/>
        </w:rPr>
        <w:t>.</w:t>
      </w:r>
    </w:p>
    <w:p w14:paraId="016EB4DD" w14:textId="77777777" w:rsidR="00E55397" w:rsidRDefault="00395F00">
      <w:pPr>
        <w:pStyle w:val="3"/>
        <w:spacing w:line="319" w:lineRule="exact"/>
        <w:jc w:val="left"/>
        <w:rPr>
          <w:i w:val="0"/>
        </w:rPr>
      </w:pPr>
      <w:r>
        <w:rPr>
          <w:color w:val="221F1F"/>
        </w:rPr>
        <w:t>Формирование</w:t>
      </w:r>
      <w:r>
        <w:rPr>
          <w:color w:val="221F1F"/>
          <w:spacing w:val="-8"/>
        </w:rPr>
        <w:t xml:space="preserve"> </w:t>
      </w:r>
      <w:r>
        <w:rPr>
          <w:color w:val="221F1F"/>
        </w:rPr>
        <w:t>культуры</w:t>
      </w:r>
      <w:r>
        <w:rPr>
          <w:color w:val="221F1F"/>
          <w:spacing w:val="-7"/>
        </w:rPr>
        <w:t xml:space="preserve"> </w:t>
      </w:r>
      <w:r>
        <w:rPr>
          <w:color w:val="221F1F"/>
        </w:rPr>
        <w:t>здоровья</w:t>
      </w:r>
      <w:r>
        <w:rPr>
          <w:color w:val="221F1F"/>
          <w:spacing w:val="-8"/>
        </w:rPr>
        <w:t xml:space="preserve"> </w:t>
      </w:r>
      <w:r>
        <w:rPr>
          <w:color w:val="221F1F"/>
        </w:rPr>
        <w:t>и</w:t>
      </w:r>
      <w:r>
        <w:rPr>
          <w:color w:val="221F1F"/>
          <w:spacing w:val="-7"/>
        </w:rPr>
        <w:t xml:space="preserve"> </w:t>
      </w:r>
      <w:r>
        <w:rPr>
          <w:color w:val="221F1F"/>
        </w:rPr>
        <w:t>эмоционального</w:t>
      </w:r>
      <w:r>
        <w:rPr>
          <w:color w:val="221F1F"/>
          <w:spacing w:val="-6"/>
        </w:rPr>
        <w:t xml:space="preserve"> </w:t>
      </w:r>
      <w:r>
        <w:rPr>
          <w:color w:val="221F1F"/>
          <w:spacing w:val="-2"/>
        </w:rPr>
        <w:t>благополучия</w:t>
      </w:r>
      <w:r>
        <w:rPr>
          <w:i w:val="0"/>
          <w:color w:val="221F1F"/>
          <w:spacing w:val="-2"/>
        </w:rPr>
        <w:t>:</w:t>
      </w:r>
    </w:p>
    <w:p w14:paraId="0F1D21FC" w14:textId="77777777" w:rsidR="00E55397" w:rsidRDefault="00395F00">
      <w:pPr>
        <w:pStyle w:val="a3"/>
        <w:ind w:right="426"/>
      </w:pPr>
      <w:r>
        <w:rPr>
          <w:color w:val="221F1F"/>
        </w:rPr>
        <w:t xml:space="preserve">—осознание ценности безопасного образа жизни в современном </w:t>
      </w:r>
      <w:proofErr w:type="spellStart"/>
      <w:proofErr w:type="gramStart"/>
      <w:r>
        <w:rPr>
          <w:color w:val="221F1F"/>
        </w:rPr>
        <w:t>технологиче</w:t>
      </w:r>
      <w:proofErr w:type="spellEnd"/>
      <w:r>
        <w:rPr>
          <w:color w:val="221F1F"/>
        </w:rPr>
        <w:t xml:space="preserve">- </w:t>
      </w:r>
      <w:proofErr w:type="spellStart"/>
      <w:r>
        <w:rPr>
          <w:color w:val="221F1F"/>
        </w:rPr>
        <w:t>ском</w:t>
      </w:r>
      <w:proofErr w:type="spellEnd"/>
      <w:proofErr w:type="gramEnd"/>
      <w:r>
        <w:rPr>
          <w:color w:val="221F1F"/>
          <w:spacing w:val="-10"/>
        </w:rPr>
        <w:t xml:space="preserve"> </w:t>
      </w:r>
      <w:r>
        <w:rPr>
          <w:color w:val="221F1F"/>
        </w:rPr>
        <w:t>мире,</w:t>
      </w:r>
      <w:r>
        <w:rPr>
          <w:color w:val="221F1F"/>
          <w:spacing w:val="-10"/>
        </w:rPr>
        <w:t xml:space="preserve"> </w:t>
      </w:r>
      <w:r>
        <w:rPr>
          <w:color w:val="221F1F"/>
        </w:rPr>
        <w:t>важности</w:t>
      </w:r>
      <w:r>
        <w:rPr>
          <w:color w:val="221F1F"/>
          <w:spacing w:val="-10"/>
        </w:rPr>
        <w:t xml:space="preserve"> </w:t>
      </w:r>
      <w:r>
        <w:rPr>
          <w:color w:val="221F1F"/>
        </w:rPr>
        <w:t>правил</w:t>
      </w:r>
      <w:r>
        <w:rPr>
          <w:color w:val="221F1F"/>
          <w:spacing w:val="-10"/>
        </w:rPr>
        <w:t xml:space="preserve"> </w:t>
      </w:r>
      <w:r>
        <w:rPr>
          <w:color w:val="221F1F"/>
        </w:rPr>
        <w:t>безопасного</w:t>
      </w:r>
      <w:r>
        <w:rPr>
          <w:color w:val="221F1F"/>
          <w:spacing w:val="-9"/>
        </w:rPr>
        <w:t xml:space="preserve"> </w:t>
      </w:r>
      <w:r>
        <w:rPr>
          <w:color w:val="221F1F"/>
        </w:rPr>
        <w:t>поведения</w:t>
      </w:r>
      <w:r>
        <w:rPr>
          <w:color w:val="221F1F"/>
          <w:spacing w:val="-10"/>
        </w:rPr>
        <w:t xml:space="preserve"> </w:t>
      </w:r>
      <w:r>
        <w:rPr>
          <w:color w:val="221F1F"/>
        </w:rPr>
        <w:t>на</w:t>
      </w:r>
      <w:r>
        <w:rPr>
          <w:color w:val="221F1F"/>
          <w:spacing w:val="-10"/>
        </w:rPr>
        <w:t xml:space="preserve"> </w:t>
      </w:r>
      <w:r>
        <w:rPr>
          <w:color w:val="221F1F"/>
        </w:rPr>
        <w:t>транспорте,</w:t>
      </w:r>
      <w:r>
        <w:rPr>
          <w:color w:val="221F1F"/>
          <w:spacing w:val="-11"/>
        </w:rPr>
        <w:t xml:space="preserve"> </w:t>
      </w:r>
      <w:r>
        <w:rPr>
          <w:color w:val="221F1F"/>
        </w:rPr>
        <w:t>на</w:t>
      </w:r>
      <w:r>
        <w:rPr>
          <w:color w:val="221F1F"/>
          <w:spacing w:val="-12"/>
        </w:rPr>
        <w:t xml:space="preserve"> </w:t>
      </w:r>
      <w:r>
        <w:rPr>
          <w:color w:val="221F1F"/>
        </w:rPr>
        <w:t>дорогах,</w:t>
      </w:r>
      <w:r>
        <w:rPr>
          <w:color w:val="221F1F"/>
          <w:spacing w:val="-11"/>
        </w:rPr>
        <w:t xml:space="preserve"> </w:t>
      </w:r>
      <w:r>
        <w:rPr>
          <w:color w:val="221F1F"/>
        </w:rPr>
        <w:t>с электрическим и тепловым оборудованием в домашних условиях;</w:t>
      </w:r>
    </w:p>
    <w:p w14:paraId="6BAD6DA7" w14:textId="77777777" w:rsidR="00E55397" w:rsidRDefault="00395F00">
      <w:pPr>
        <w:pStyle w:val="a3"/>
        <w:ind w:right="430"/>
      </w:pPr>
      <w:r>
        <w:rPr>
          <w:color w:val="221F1F"/>
        </w:rPr>
        <w:t>—сформированность навыка рефлексии, признание своего права на ошибку и такого же права у другого человека.</w:t>
      </w:r>
    </w:p>
    <w:p w14:paraId="77549258" w14:textId="77777777" w:rsidR="00E55397" w:rsidRDefault="00395F00">
      <w:pPr>
        <w:pStyle w:val="3"/>
        <w:spacing w:before="3"/>
      </w:pPr>
      <w:r>
        <w:rPr>
          <w:color w:val="221F1F"/>
        </w:rPr>
        <w:t>Трудовое</w:t>
      </w:r>
      <w:r>
        <w:rPr>
          <w:color w:val="221F1F"/>
          <w:spacing w:val="-6"/>
        </w:rPr>
        <w:t xml:space="preserve"> </w:t>
      </w:r>
      <w:r>
        <w:rPr>
          <w:color w:val="221F1F"/>
          <w:spacing w:val="-2"/>
        </w:rPr>
        <w:t>воспитание:</w:t>
      </w:r>
    </w:p>
    <w:p w14:paraId="027F2725" w14:textId="77777777" w:rsidR="00E55397" w:rsidRDefault="00395F00">
      <w:pPr>
        <w:pStyle w:val="a3"/>
        <w:ind w:right="437"/>
      </w:pPr>
      <w:r>
        <w:rPr>
          <w:color w:val="221F1F"/>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14:paraId="630D5C94" w14:textId="77777777" w:rsidR="00E55397" w:rsidRDefault="00395F00">
      <w:pPr>
        <w:pStyle w:val="a3"/>
      </w:pPr>
      <w:r>
        <w:rPr>
          <w:color w:val="221F1F"/>
        </w:rPr>
        <w:t>—интерес</w:t>
      </w:r>
      <w:r>
        <w:rPr>
          <w:color w:val="221F1F"/>
          <w:spacing w:val="-7"/>
        </w:rPr>
        <w:t xml:space="preserve"> </w:t>
      </w:r>
      <w:r>
        <w:rPr>
          <w:color w:val="221F1F"/>
        </w:rPr>
        <w:t>к</w:t>
      </w:r>
      <w:r>
        <w:rPr>
          <w:color w:val="221F1F"/>
          <w:spacing w:val="-4"/>
        </w:rPr>
        <w:t xml:space="preserve"> </w:t>
      </w:r>
      <w:r>
        <w:rPr>
          <w:color w:val="221F1F"/>
        </w:rPr>
        <w:t>практическому</w:t>
      </w:r>
      <w:r>
        <w:rPr>
          <w:color w:val="221F1F"/>
          <w:spacing w:val="-8"/>
        </w:rPr>
        <w:t xml:space="preserve"> </w:t>
      </w:r>
      <w:r>
        <w:rPr>
          <w:color w:val="221F1F"/>
        </w:rPr>
        <w:t>изучению</w:t>
      </w:r>
      <w:r>
        <w:rPr>
          <w:color w:val="221F1F"/>
          <w:spacing w:val="-5"/>
        </w:rPr>
        <w:t xml:space="preserve"> </w:t>
      </w:r>
      <w:r>
        <w:rPr>
          <w:color w:val="221F1F"/>
        </w:rPr>
        <w:t>профессий,</w:t>
      </w:r>
      <w:r>
        <w:rPr>
          <w:color w:val="221F1F"/>
          <w:spacing w:val="-5"/>
        </w:rPr>
        <w:t xml:space="preserve"> </w:t>
      </w:r>
      <w:r>
        <w:rPr>
          <w:color w:val="221F1F"/>
        </w:rPr>
        <w:t>связанных</w:t>
      </w:r>
      <w:r>
        <w:rPr>
          <w:color w:val="221F1F"/>
          <w:spacing w:val="-7"/>
        </w:rPr>
        <w:t xml:space="preserve"> </w:t>
      </w:r>
      <w:r>
        <w:rPr>
          <w:color w:val="221F1F"/>
        </w:rPr>
        <w:t>с</w:t>
      </w:r>
      <w:r>
        <w:rPr>
          <w:color w:val="221F1F"/>
          <w:spacing w:val="-4"/>
        </w:rPr>
        <w:t xml:space="preserve"> </w:t>
      </w:r>
      <w:r>
        <w:rPr>
          <w:color w:val="221F1F"/>
          <w:spacing w:val="-2"/>
        </w:rPr>
        <w:t>физикой.</w:t>
      </w:r>
    </w:p>
    <w:p w14:paraId="12A58512" w14:textId="77777777" w:rsidR="00E55397" w:rsidRDefault="00395F00">
      <w:pPr>
        <w:pStyle w:val="3"/>
        <w:spacing w:before="5"/>
      </w:pPr>
      <w:r>
        <w:rPr>
          <w:color w:val="221F1F"/>
        </w:rPr>
        <w:lastRenderedPageBreak/>
        <w:t>Экологическое</w:t>
      </w:r>
      <w:r>
        <w:rPr>
          <w:color w:val="221F1F"/>
          <w:spacing w:val="-7"/>
        </w:rPr>
        <w:t xml:space="preserve"> </w:t>
      </w:r>
      <w:r>
        <w:rPr>
          <w:color w:val="221F1F"/>
          <w:spacing w:val="-2"/>
        </w:rPr>
        <w:t>воспитание:</w:t>
      </w:r>
    </w:p>
    <w:p w14:paraId="72EEABD9" w14:textId="77777777" w:rsidR="00E55397" w:rsidRDefault="00395F00">
      <w:pPr>
        <w:pStyle w:val="a3"/>
        <w:ind w:right="429"/>
      </w:pPr>
      <w:r>
        <w:rPr>
          <w:color w:val="221F1F"/>
        </w:rPr>
        <w:t xml:space="preserve">—ориентация на применение физических знаний для решения задач в области окружающей среды, планирования поступков и оценки их возможных </w:t>
      </w:r>
      <w:proofErr w:type="gramStart"/>
      <w:r>
        <w:rPr>
          <w:color w:val="221F1F"/>
        </w:rPr>
        <w:t xml:space="preserve">послед- </w:t>
      </w:r>
      <w:proofErr w:type="spellStart"/>
      <w:r>
        <w:rPr>
          <w:color w:val="221F1F"/>
        </w:rPr>
        <w:t>ствий</w:t>
      </w:r>
      <w:proofErr w:type="spellEnd"/>
      <w:proofErr w:type="gramEnd"/>
      <w:r>
        <w:rPr>
          <w:color w:val="221F1F"/>
        </w:rPr>
        <w:t xml:space="preserve"> для окружающей среды;</w:t>
      </w:r>
    </w:p>
    <w:p w14:paraId="49439965" w14:textId="77777777" w:rsidR="00E55397" w:rsidRDefault="00395F00">
      <w:pPr>
        <w:spacing w:line="242" w:lineRule="auto"/>
        <w:ind w:left="793" w:right="430"/>
        <w:jc w:val="both"/>
        <w:rPr>
          <w:b/>
          <w:i/>
          <w:sz w:val="28"/>
        </w:rPr>
      </w:pPr>
      <w:r>
        <w:rPr>
          <w:color w:val="221F1F"/>
          <w:sz w:val="28"/>
        </w:rPr>
        <w:t>—осознание</w:t>
      </w:r>
      <w:r>
        <w:rPr>
          <w:color w:val="221F1F"/>
          <w:spacing w:val="-12"/>
          <w:sz w:val="28"/>
        </w:rPr>
        <w:t xml:space="preserve"> </w:t>
      </w:r>
      <w:r>
        <w:rPr>
          <w:color w:val="221F1F"/>
          <w:sz w:val="28"/>
        </w:rPr>
        <w:t>глобального</w:t>
      </w:r>
      <w:r>
        <w:rPr>
          <w:color w:val="221F1F"/>
          <w:spacing w:val="-11"/>
          <w:sz w:val="28"/>
        </w:rPr>
        <w:t xml:space="preserve"> </w:t>
      </w:r>
      <w:r>
        <w:rPr>
          <w:color w:val="221F1F"/>
          <w:sz w:val="28"/>
        </w:rPr>
        <w:t>характера</w:t>
      </w:r>
      <w:r>
        <w:rPr>
          <w:color w:val="221F1F"/>
          <w:spacing w:val="-12"/>
          <w:sz w:val="28"/>
        </w:rPr>
        <w:t xml:space="preserve"> </w:t>
      </w:r>
      <w:r>
        <w:rPr>
          <w:color w:val="221F1F"/>
          <w:sz w:val="28"/>
        </w:rPr>
        <w:t>экологических</w:t>
      </w:r>
      <w:r>
        <w:rPr>
          <w:color w:val="221F1F"/>
          <w:spacing w:val="-14"/>
          <w:sz w:val="28"/>
        </w:rPr>
        <w:t xml:space="preserve"> </w:t>
      </w:r>
      <w:r>
        <w:rPr>
          <w:color w:val="221F1F"/>
          <w:sz w:val="28"/>
        </w:rPr>
        <w:t>проблем</w:t>
      </w:r>
      <w:r>
        <w:rPr>
          <w:color w:val="221F1F"/>
          <w:spacing w:val="-15"/>
          <w:sz w:val="28"/>
        </w:rPr>
        <w:t xml:space="preserve"> </w:t>
      </w:r>
      <w:r>
        <w:rPr>
          <w:color w:val="221F1F"/>
          <w:sz w:val="28"/>
        </w:rPr>
        <w:t>и</w:t>
      </w:r>
      <w:r>
        <w:rPr>
          <w:color w:val="221F1F"/>
          <w:spacing w:val="-12"/>
          <w:sz w:val="28"/>
        </w:rPr>
        <w:t xml:space="preserve"> </w:t>
      </w:r>
      <w:r>
        <w:rPr>
          <w:color w:val="221F1F"/>
          <w:sz w:val="28"/>
        </w:rPr>
        <w:t>путей</w:t>
      </w:r>
      <w:r>
        <w:rPr>
          <w:color w:val="221F1F"/>
          <w:spacing w:val="-11"/>
          <w:sz w:val="28"/>
        </w:rPr>
        <w:t xml:space="preserve"> </w:t>
      </w:r>
      <w:r>
        <w:rPr>
          <w:color w:val="221F1F"/>
          <w:sz w:val="28"/>
        </w:rPr>
        <w:t>их</w:t>
      </w:r>
      <w:r>
        <w:rPr>
          <w:color w:val="221F1F"/>
          <w:spacing w:val="-11"/>
          <w:sz w:val="28"/>
        </w:rPr>
        <w:t xml:space="preserve"> </w:t>
      </w:r>
      <w:r>
        <w:rPr>
          <w:color w:val="221F1F"/>
          <w:sz w:val="28"/>
        </w:rPr>
        <w:t xml:space="preserve">решения. </w:t>
      </w:r>
      <w:r>
        <w:rPr>
          <w:b/>
          <w:i/>
          <w:color w:val="221F1F"/>
          <w:sz w:val="28"/>
        </w:rPr>
        <w:t xml:space="preserve">Адаптация обучающегося к изменяющимся условиям социальной и </w:t>
      </w:r>
      <w:proofErr w:type="gramStart"/>
      <w:r>
        <w:rPr>
          <w:b/>
          <w:i/>
          <w:color w:val="221F1F"/>
          <w:sz w:val="28"/>
        </w:rPr>
        <w:t>природ- ной</w:t>
      </w:r>
      <w:proofErr w:type="gramEnd"/>
      <w:r>
        <w:rPr>
          <w:b/>
          <w:i/>
          <w:color w:val="221F1F"/>
          <w:sz w:val="28"/>
        </w:rPr>
        <w:t xml:space="preserve"> среды:</w:t>
      </w:r>
    </w:p>
    <w:p w14:paraId="41609161" w14:textId="77777777" w:rsidR="00E55397" w:rsidRDefault="00395F00">
      <w:pPr>
        <w:pStyle w:val="a3"/>
        <w:ind w:right="441"/>
      </w:pPr>
      <w:r>
        <w:rPr>
          <w:color w:val="221F1F"/>
        </w:rPr>
        <w:t>—потребность во взаимодействии при выполнении исследований и проектов физической направленности, открытость опыту и знаниям других;</w:t>
      </w:r>
    </w:p>
    <w:p w14:paraId="30B62057" w14:textId="77777777" w:rsidR="00E55397" w:rsidRDefault="00395F00">
      <w:pPr>
        <w:pStyle w:val="a3"/>
        <w:spacing w:line="321" w:lineRule="exact"/>
      </w:pPr>
      <w:r>
        <w:rPr>
          <w:color w:val="221F1F"/>
        </w:rPr>
        <w:t>—повышение</w:t>
      </w:r>
      <w:r>
        <w:rPr>
          <w:color w:val="221F1F"/>
          <w:spacing w:val="-10"/>
        </w:rPr>
        <w:t xml:space="preserve"> </w:t>
      </w:r>
      <w:r>
        <w:rPr>
          <w:color w:val="221F1F"/>
        </w:rPr>
        <w:t>уровня</w:t>
      </w:r>
      <w:r>
        <w:rPr>
          <w:color w:val="221F1F"/>
          <w:spacing w:val="-7"/>
        </w:rPr>
        <w:t xml:space="preserve"> </w:t>
      </w:r>
      <w:r>
        <w:rPr>
          <w:color w:val="221F1F"/>
        </w:rPr>
        <w:t>своей</w:t>
      </w:r>
      <w:r>
        <w:rPr>
          <w:color w:val="221F1F"/>
          <w:spacing w:val="-7"/>
        </w:rPr>
        <w:t xml:space="preserve"> </w:t>
      </w:r>
      <w:r>
        <w:rPr>
          <w:color w:val="221F1F"/>
        </w:rPr>
        <w:t>компетентности</w:t>
      </w:r>
      <w:r>
        <w:rPr>
          <w:color w:val="221F1F"/>
          <w:spacing w:val="-10"/>
        </w:rPr>
        <w:t xml:space="preserve"> </w:t>
      </w:r>
      <w:r>
        <w:rPr>
          <w:color w:val="221F1F"/>
        </w:rPr>
        <w:t>через</w:t>
      </w:r>
      <w:r>
        <w:rPr>
          <w:color w:val="221F1F"/>
          <w:spacing w:val="-8"/>
        </w:rPr>
        <w:t xml:space="preserve"> </w:t>
      </w:r>
      <w:r>
        <w:rPr>
          <w:color w:val="221F1F"/>
        </w:rPr>
        <w:t>практическую</w:t>
      </w:r>
      <w:r>
        <w:rPr>
          <w:color w:val="221F1F"/>
          <w:spacing w:val="-7"/>
        </w:rPr>
        <w:t xml:space="preserve"> </w:t>
      </w:r>
      <w:r>
        <w:rPr>
          <w:color w:val="221F1F"/>
          <w:spacing w:val="-2"/>
        </w:rPr>
        <w:t>деятельность;</w:t>
      </w:r>
    </w:p>
    <w:p w14:paraId="560364DF" w14:textId="77777777" w:rsidR="00E55397" w:rsidRDefault="00395F00">
      <w:pPr>
        <w:pStyle w:val="a3"/>
      </w:pPr>
      <w:r>
        <w:rPr>
          <w:color w:val="221F1F"/>
        </w:rPr>
        <w:t>—потребность</w:t>
      </w:r>
      <w:r>
        <w:rPr>
          <w:color w:val="221F1F"/>
          <w:spacing w:val="-16"/>
        </w:rPr>
        <w:t xml:space="preserve"> </w:t>
      </w:r>
      <w:r>
        <w:rPr>
          <w:color w:val="221F1F"/>
        </w:rPr>
        <w:t>в</w:t>
      </w:r>
      <w:r>
        <w:rPr>
          <w:color w:val="221F1F"/>
          <w:spacing w:val="-14"/>
        </w:rPr>
        <w:t xml:space="preserve"> </w:t>
      </w:r>
      <w:r>
        <w:rPr>
          <w:color w:val="221F1F"/>
        </w:rPr>
        <w:t>формировании</w:t>
      </w:r>
      <w:r>
        <w:rPr>
          <w:color w:val="221F1F"/>
          <w:spacing w:val="-12"/>
        </w:rPr>
        <w:t xml:space="preserve"> </w:t>
      </w:r>
      <w:r>
        <w:rPr>
          <w:color w:val="221F1F"/>
        </w:rPr>
        <w:t>новых</w:t>
      </w:r>
      <w:r>
        <w:rPr>
          <w:color w:val="221F1F"/>
          <w:spacing w:val="-12"/>
        </w:rPr>
        <w:t xml:space="preserve"> </w:t>
      </w:r>
      <w:r>
        <w:rPr>
          <w:color w:val="221F1F"/>
        </w:rPr>
        <w:t>знаний,</w:t>
      </w:r>
      <w:r>
        <w:rPr>
          <w:color w:val="221F1F"/>
          <w:spacing w:val="-13"/>
        </w:rPr>
        <w:t xml:space="preserve"> </w:t>
      </w:r>
      <w:r>
        <w:rPr>
          <w:color w:val="221F1F"/>
        </w:rPr>
        <w:t>в</w:t>
      </w:r>
      <w:r>
        <w:rPr>
          <w:color w:val="221F1F"/>
          <w:spacing w:val="-14"/>
        </w:rPr>
        <w:t xml:space="preserve"> </w:t>
      </w:r>
      <w:r>
        <w:rPr>
          <w:color w:val="221F1F"/>
        </w:rPr>
        <w:t>том</w:t>
      </w:r>
      <w:r>
        <w:rPr>
          <w:color w:val="221F1F"/>
          <w:spacing w:val="-13"/>
        </w:rPr>
        <w:t xml:space="preserve"> </w:t>
      </w:r>
      <w:r>
        <w:rPr>
          <w:color w:val="221F1F"/>
        </w:rPr>
        <w:t>числе</w:t>
      </w:r>
      <w:r>
        <w:rPr>
          <w:color w:val="221F1F"/>
          <w:spacing w:val="-13"/>
        </w:rPr>
        <w:t xml:space="preserve"> </w:t>
      </w:r>
      <w:r>
        <w:rPr>
          <w:color w:val="221F1F"/>
        </w:rPr>
        <w:t>формулировать</w:t>
      </w:r>
      <w:r>
        <w:rPr>
          <w:color w:val="221F1F"/>
          <w:spacing w:val="-14"/>
        </w:rPr>
        <w:t xml:space="preserve"> </w:t>
      </w:r>
      <w:r>
        <w:rPr>
          <w:color w:val="221F1F"/>
          <w:spacing w:val="-2"/>
        </w:rPr>
        <w:t>идеи,</w:t>
      </w:r>
    </w:p>
    <w:p w14:paraId="027727FF" w14:textId="77777777" w:rsidR="00E55397" w:rsidRDefault="00395F00">
      <w:pPr>
        <w:pStyle w:val="a3"/>
        <w:spacing w:before="67"/>
        <w:jc w:val="left"/>
      </w:pPr>
      <w:r>
        <w:rPr>
          <w:color w:val="221F1F"/>
        </w:rPr>
        <w:t>понятия,</w:t>
      </w:r>
      <w:r>
        <w:rPr>
          <w:color w:val="221F1F"/>
          <w:spacing w:val="-5"/>
        </w:rPr>
        <w:t xml:space="preserve"> </w:t>
      </w:r>
      <w:r>
        <w:rPr>
          <w:color w:val="221F1F"/>
        </w:rPr>
        <w:t>гипотезы</w:t>
      </w:r>
      <w:r>
        <w:rPr>
          <w:color w:val="221F1F"/>
          <w:spacing w:val="-7"/>
        </w:rPr>
        <w:t xml:space="preserve"> </w:t>
      </w:r>
      <w:r>
        <w:rPr>
          <w:color w:val="221F1F"/>
        </w:rPr>
        <w:t>о</w:t>
      </w:r>
      <w:r>
        <w:rPr>
          <w:color w:val="221F1F"/>
          <w:spacing w:val="-6"/>
        </w:rPr>
        <w:t xml:space="preserve"> </w:t>
      </w:r>
      <w:r>
        <w:rPr>
          <w:color w:val="221F1F"/>
        </w:rPr>
        <w:t>физических</w:t>
      </w:r>
      <w:r>
        <w:rPr>
          <w:color w:val="221F1F"/>
          <w:spacing w:val="-3"/>
        </w:rPr>
        <w:t xml:space="preserve"> </w:t>
      </w:r>
      <w:r>
        <w:rPr>
          <w:color w:val="221F1F"/>
        </w:rPr>
        <w:t>объектах</w:t>
      </w:r>
      <w:r>
        <w:rPr>
          <w:color w:val="221F1F"/>
          <w:spacing w:val="-4"/>
        </w:rPr>
        <w:t xml:space="preserve"> </w:t>
      </w:r>
      <w:r>
        <w:rPr>
          <w:color w:val="221F1F"/>
        </w:rPr>
        <w:t>и</w:t>
      </w:r>
      <w:r>
        <w:rPr>
          <w:color w:val="221F1F"/>
          <w:spacing w:val="-4"/>
        </w:rPr>
        <w:t xml:space="preserve"> </w:t>
      </w:r>
      <w:r>
        <w:rPr>
          <w:color w:val="221F1F"/>
          <w:spacing w:val="-2"/>
        </w:rPr>
        <w:t>явлениях;</w:t>
      </w:r>
    </w:p>
    <w:p w14:paraId="30460A19" w14:textId="77777777" w:rsidR="00E55397" w:rsidRDefault="00395F00">
      <w:pPr>
        <w:pStyle w:val="a3"/>
        <w:spacing w:before="3"/>
        <w:ind w:right="473"/>
        <w:jc w:val="left"/>
      </w:pPr>
      <w:r>
        <w:rPr>
          <w:color w:val="221F1F"/>
        </w:rPr>
        <w:t xml:space="preserve">—осознание дефицитов собственных знаний и компетентностей в области </w:t>
      </w:r>
      <w:proofErr w:type="gramStart"/>
      <w:r>
        <w:rPr>
          <w:color w:val="221F1F"/>
        </w:rPr>
        <w:t xml:space="preserve">фи- </w:t>
      </w:r>
      <w:proofErr w:type="spellStart"/>
      <w:r>
        <w:rPr>
          <w:color w:val="221F1F"/>
          <w:spacing w:val="-2"/>
        </w:rPr>
        <w:t>зики</w:t>
      </w:r>
      <w:proofErr w:type="spellEnd"/>
      <w:proofErr w:type="gramEnd"/>
      <w:r>
        <w:rPr>
          <w:color w:val="221F1F"/>
          <w:spacing w:val="-2"/>
        </w:rPr>
        <w:t>;</w:t>
      </w:r>
    </w:p>
    <w:p w14:paraId="09FE3E39" w14:textId="77777777" w:rsidR="00E55397" w:rsidRDefault="00395F00">
      <w:pPr>
        <w:pStyle w:val="a3"/>
        <w:spacing w:line="321" w:lineRule="exact"/>
        <w:jc w:val="left"/>
      </w:pPr>
      <w:r>
        <w:rPr>
          <w:color w:val="221F1F"/>
        </w:rPr>
        <w:t>—планирование</w:t>
      </w:r>
      <w:r>
        <w:rPr>
          <w:color w:val="221F1F"/>
          <w:spacing w:val="-9"/>
        </w:rPr>
        <w:t xml:space="preserve"> </w:t>
      </w:r>
      <w:r>
        <w:rPr>
          <w:color w:val="221F1F"/>
        </w:rPr>
        <w:t>своего</w:t>
      </w:r>
      <w:r>
        <w:rPr>
          <w:color w:val="221F1F"/>
          <w:spacing w:val="-9"/>
        </w:rPr>
        <w:t xml:space="preserve"> </w:t>
      </w:r>
      <w:r>
        <w:rPr>
          <w:color w:val="221F1F"/>
        </w:rPr>
        <w:t>развития</w:t>
      </w:r>
      <w:r>
        <w:rPr>
          <w:color w:val="221F1F"/>
          <w:spacing w:val="-6"/>
        </w:rPr>
        <w:t xml:space="preserve"> </w:t>
      </w:r>
      <w:r>
        <w:rPr>
          <w:color w:val="221F1F"/>
        </w:rPr>
        <w:t>в</w:t>
      </w:r>
      <w:r>
        <w:rPr>
          <w:color w:val="221F1F"/>
          <w:spacing w:val="-9"/>
        </w:rPr>
        <w:t xml:space="preserve"> </w:t>
      </w:r>
      <w:r>
        <w:rPr>
          <w:color w:val="221F1F"/>
        </w:rPr>
        <w:t>приобретении</w:t>
      </w:r>
      <w:r>
        <w:rPr>
          <w:color w:val="221F1F"/>
          <w:spacing w:val="-9"/>
        </w:rPr>
        <w:t xml:space="preserve"> </w:t>
      </w:r>
      <w:r>
        <w:rPr>
          <w:color w:val="221F1F"/>
        </w:rPr>
        <w:t>новых</w:t>
      </w:r>
      <w:r>
        <w:rPr>
          <w:color w:val="221F1F"/>
          <w:spacing w:val="-6"/>
        </w:rPr>
        <w:t xml:space="preserve"> </w:t>
      </w:r>
      <w:r>
        <w:rPr>
          <w:color w:val="221F1F"/>
        </w:rPr>
        <w:t>физических</w:t>
      </w:r>
      <w:r>
        <w:rPr>
          <w:color w:val="221F1F"/>
          <w:spacing w:val="-5"/>
        </w:rPr>
        <w:t xml:space="preserve"> </w:t>
      </w:r>
      <w:r>
        <w:rPr>
          <w:color w:val="221F1F"/>
          <w:spacing w:val="-2"/>
        </w:rPr>
        <w:t>знаний;</w:t>
      </w:r>
    </w:p>
    <w:p w14:paraId="79A5D2B7" w14:textId="77777777" w:rsidR="00E55397" w:rsidRDefault="00395F00">
      <w:pPr>
        <w:pStyle w:val="a3"/>
        <w:jc w:val="left"/>
      </w:pPr>
      <w:r>
        <w:rPr>
          <w:color w:val="221F1F"/>
        </w:rPr>
        <w:t>—стремление</w:t>
      </w:r>
      <w:r>
        <w:rPr>
          <w:color w:val="221F1F"/>
          <w:spacing w:val="40"/>
        </w:rPr>
        <w:t xml:space="preserve"> </w:t>
      </w:r>
      <w:r>
        <w:rPr>
          <w:color w:val="221F1F"/>
        </w:rPr>
        <w:t>анализировать</w:t>
      </w:r>
      <w:r>
        <w:rPr>
          <w:color w:val="221F1F"/>
          <w:spacing w:val="40"/>
        </w:rPr>
        <w:t xml:space="preserve"> </w:t>
      </w:r>
      <w:r>
        <w:rPr>
          <w:color w:val="221F1F"/>
        </w:rPr>
        <w:t>и</w:t>
      </w:r>
      <w:r>
        <w:rPr>
          <w:color w:val="221F1F"/>
          <w:spacing w:val="40"/>
        </w:rPr>
        <w:t xml:space="preserve"> </w:t>
      </w:r>
      <w:r>
        <w:rPr>
          <w:color w:val="221F1F"/>
        </w:rPr>
        <w:t>выявлять</w:t>
      </w:r>
      <w:r>
        <w:rPr>
          <w:color w:val="221F1F"/>
          <w:spacing w:val="40"/>
        </w:rPr>
        <w:t xml:space="preserve"> </w:t>
      </w:r>
      <w:r>
        <w:rPr>
          <w:color w:val="221F1F"/>
        </w:rPr>
        <w:t>взаимосвязи</w:t>
      </w:r>
      <w:r>
        <w:rPr>
          <w:color w:val="221F1F"/>
          <w:spacing w:val="40"/>
        </w:rPr>
        <w:t xml:space="preserve"> </w:t>
      </w:r>
      <w:r>
        <w:rPr>
          <w:color w:val="221F1F"/>
        </w:rPr>
        <w:t>природы,</w:t>
      </w:r>
      <w:r>
        <w:rPr>
          <w:color w:val="221F1F"/>
          <w:spacing w:val="40"/>
        </w:rPr>
        <w:t xml:space="preserve"> </w:t>
      </w:r>
      <w:r>
        <w:rPr>
          <w:color w:val="221F1F"/>
        </w:rPr>
        <w:t>общества</w:t>
      </w:r>
      <w:r>
        <w:rPr>
          <w:color w:val="221F1F"/>
          <w:spacing w:val="40"/>
        </w:rPr>
        <w:t xml:space="preserve"> </w:t>
      </w:r>
      <w:r>
        <w:rPr>
          <w:color w:val="221F1F"/>
        </w:rPr>
        <w:t>и</w:t>
      </w:r>
      <w:r>
        <w:rPr>
          <w:color w:val="221F1F"/>
          <w:spacing w:val="80"/>
          <w:w w:val="150"/>
        </w:rPr>
        <w:t xml:space="preserve"> </w:t>
      </w:r>
      <w:r>
        <w:rPr>
          <w:color w:val="221F1F"/>
        </w:rPr>
        <w:t>экономики, в том числе с использованием физических знаний;</w:t>
      </w:r>
    </w:p>
    <w:p w14:paraId="6991B7A8" w14:textId="77777777" w:rsidR="00E55397" w:rsidRDefault="00395F00">
      <w:pPr>
        <w:pStyle w:val="a3"/>
        <w:spacing w:line="242" w:lineRule="auto"/>
        <w:jc w:val="left"/>
      </w:pPr>
      <w:r>
        <w:rPr>
          <w:color w:val="221F1F"/>
        </w:rPr>
        <w:t>—оценка своих действий с учётом влияния на окружающую среду, возможных глобальных последствий.</w:t>
      </w:r>
    </w:p>
    <w:p w14:paraId="163F8791" w14:textId="77777777" w:rsidR="00E55397" w:rsidRDefault="00395F00">
      <w:pPr>
        <w:pStyle w:val="a3"/>
        <w:spacing w:line="317" w:lineRule="exact"/>
        <w:jc w:val="left"/>
      </w:pPr>
      <w:r>
        <w:rPr>
          <w:color w:val="221F1F"/>
        </w:rPr>
        <w:t>МЕТАПРЕДМЕТНЫЕ</w:t>
      </w:r>
      <w:r>
        <w:rPr>
          <w:color w:val="221F1F"/>
          <w:spacing w:val="-13"/>
        </w:rPr>
        <w:t xml:space="preserve"> </w:t>
      </w:r>
      <w:r>
        <w:rPr>
          <w:color w:val="221F1F"/>
          <w:spacing w:val="-2"/>
        </w:rPr>
        <w:t>РЕЗУЛЬТАТЫ</w:t>
      </w:r>
    </w:p>
    <w:p w14:paraId="1E408FDB" w14:textId="77777777" w:rsidR="00E55397" w:rsidRDefault="00395F00">
      <w:pPr>
        <w:pStyle w:val="a3"/>
        <w:jc w:val="left"/>
      </w:pPr>
      <w:r>
        <w:rPr>
          <w:color w:val="221F1F"/>
        </w:rPr>
        <w:t>Универсальные</w:t>
      </w:r>
      <w:r>
        <w:rPr>
          <w:color w:val="221F1F"/>
          <w:spacing w:val="-12"/>
        </w:rPr>
        <w:t xml:space="preserve"> </w:t>
      </w:r>
      <w:r>
        <w:rPr>
          <w:color w:val="221F1F"/>
        </w:rPr>
        <w:t>познавательные</w:t>
      </w:r>
      <w:r>
        <w:rPr>
          <w:color w:val="221F1F"/>
          <w:spacing w:val="-13"/>
        </w:rPr>
        <w:t xml:space="preserve"> </w:t>
      </w:r>
      <w:r>
        <w:rPr>
          <w:color w:val="221F1F"/>
          <w:spacing w:val="-2"/>
        </w:rPr>
        <w:t>действия</w:t>
      </w:r>
    </w:p>
    <w:p w14:paraId="2DDB97A8" w14:textId="77777777" w:rsidR="00E55397" w:rsidRDefault="00395F00">
      <w:pPr>
        <w:pStyle w:val="3"/>
        <w:spacing w:before="5"/>
        <w:jc w:val="left"/>
      </w:pPr>
      <w:r>
        <w:rPr>
          <w:color w:val="221F1F"/>
        </w:rPr>
        <w:t>Базовые</w:t>
      </w:r>
      <w:r>
        <w:rPr>
          <w:color w:val="221F1F"/>
          <w:spacing w:val="-6"/>
        </w:rPr>
        <w:t xml:space="preserve"> </w:t>
      </w:r>
      <w:r>
        <w:rPr>
          <w:color w:val="221F1F"/>
        </w:rPr>
        <w:t>логические</w:t>
      </w:r>
      <w:r>
        <w:rPr>
          <w:color w:val="221F1F"/>
          <w:spacing w:val="-7"/>
        </w:rPr>
        <w:t xml:space="preserve"> </w:t>
      </w:r>
      <w:r>
        <w:rPr>
          <w:color w:val="221F1F"/>
          <w:spacing w:val="-2"/>
        </w:rPr>
        <w:t>действия:</w:t>
      </w:r>
    </w:p>
    <w:p w14:paraId="5C55CC5D" w14:textId="77777777" w:rsidR="00E55397" w:rsidRDefault="00395F00">
      <w:pPr>
        <w:pStyle w:val="a3"/>
        <w:spacing w:line="318" w:lineRule="exact"/>
        <w:jc w:val="left"/>
      </w:pPr>
      <w:r>
        <w:rPr>
          <w:color w:val="221F1F"/>
        </w:rPr>
        <w:t>—выявлять</w:t>
      </w:r>
      <w:r>
        <w:rPr>
          <w:color w:val="221F1F"/>
          <w:spacing w:val="-11"/>
        </w:rPr>
        <w:t xml:space="preserve"> </w:t>
      </w:r>
      <w:r>
        <w:rPr>
          <w:color w:val="221F1F"/>
        </w:rPr>
        <w:t>и</w:t>
      </w:r>
      <w:r>
        <w:rPr>
          <w:color w:val="221F1F"/>
          <w:spacing w:val="-10"/>
        </w:rPr>
        <w:t xml:space="preserve"> </w:t>
      </w:r>
      <w:r>
        <w:rPr>
          <w:color w:val="221F1F"/>
        </w:rPr>
        <w:t>характеризовать</w:t>
      </w:r>
      <w:r>
        <w:rPr>
          <w:color w:val="221F1F"/>
          <w:spacing w:val="-8"/>
        </w:rPr>
        <w:t xml:space="preserve"> </w:t>
      </w:r>
      <w:r>
        <w:rPr>
          <w:color w:val="221F1F"/>
        </w:rPr>
        <w:t>существенные</w:t>
      </w:r>
      <w:r>
        <w:rPr>
          <w:color w:val="221F1F"/>
          <w:spacing w:val="-10"/>
        </w:rPr>
        <w:t xml:space="preserve"> </w:t>
      </w:r>
      <w:r>
        <w:rPr>
          <w:color w:val="221F1F"/>
        </w:rPr>
        <w:t>признаки</w:t>
      </w:r>
      <w:r>
        <w:rPr>
          <w:color w:val="221F1F"/>
          <w:spacing w:val="-9"/>
        </w:rPr>
        <w:t xml:space="preserve"> </w:t>
      </w:r>
      <w:r>
        <w:rPr>
          <w:color w:val="221F1F"/>
        </w:rPr>
        <w:t>объектов</w:t>
      </w:r>
      <w:r>
        <w:rPr>
          <w:color w:val="221F1F"/>
          <w:spacing w:val="-7"/>
        </w:rPr>
        <w:t xml:space="preserve"> </w:t>
      </w:r>
      <w:r>
        <w:rPr>
          <w:color w:val="221F1F"/>
          <w:spacing w:val="-2"/>
        </w:rPr>
        <w:t>(явлений);</w:t>
      </w:r>
    </w:p>
    <w:p w14:paraId="628DFECC" w14:textId="77777777" w:rsidR="00E55397" w:rsidRDefault="00395F00">
      <w:pPr>
        <w:pStyle w:val="a3"/>
        <w:spacing w:line="242" w:lineRule="auto"/>
        <w:jc w:val="left"/>
      </w:pPr>
      <w:r>
        <w:rPr>
          <w:color w:val="221F1F"/>
        </w:rPr>
        <w:t>—устанавливать</w:t>
      </w:r>
      <w:r>
        <w:rPr>
          <w:color w:val="221F1F"/>
          <w:spacing w:val="40"/>
        </w:rPr>
        <w:t xml:space="preserve"> </w:t>
      </w:r>
      <w:r>
        <w:rPr>
          <w:color w:val="221F1F"/>
        </w:rPr>
        <w:t>существенный</w:t>
      </w:r>
      <w:r>
        <w:rPr>
          <w:color w:val="221F1F"/>
          <w:spacing w:val="40"/>
        </w:rPr>
        <w:t xml:space="preserve"> </w:t>
      </w:r>
      <w:r>
        <w:rPr>
          <w:color w:val="221F1F"/>
        </w:rPr>
        <w:t>признак</w:t>
      </w:r>
      <w:r>
        <w:rPr>
          <w:color w:val="221F1F"/>
          <w:spacing w:val="40"/>
        </w:rPr>
        <w:t xml:space="preserve"> </w:t>
      </w:r>
      <w:r>
        <w:rPr>
          <w:color w:val="221F1F"/>
        </w:rPr>
        <w:t>классификации,</w:t>
      </w:r>
      <w:r>
        <w:rPr>
          <w:color w:val="221F1F"/>
          <w:spacing w:val="40"/>
        </w:rPr>
        <w:t xml:space="preserve"> </w:t>
      </w:r>
      <w:r>
        <w:rPr>
          <w:color w:val="221F1F"/>
        </w:rPr>
        <w:t>основания</w:t>
      </w:r>
      <w:r>
        <w:rPr>
          <w:color w:val="221F1F"/>
          <w:spacing w:val="40"/>
        </w:rPr>
        <w:t xml:space="preserve"> </w:t>
      </w:r>
      <w:r>
        <w:rPr>
          <w:color w:val="221F1F"/>
        </w:rPr>
        <w:t>для</w:t>
      </w:r>
      <w:r>
        <w:rPr>
          <w:color w:val="221F1F"/>
          <w:spacing w:val="40"/>
        </w:rPr>
        <w:t xml:space="preserve"> </w:t>
      </w:r>
      <w:proofErr w:type="spellStart"/>
      <w:proofErr w:type="gramStart"/>
      <w:r>
        <w:rPr>
          <w:color w:val="221F1F"/>
        </w:rPr>
        <w:t>обоб</w:t>
      </w:r>
      <w:proofErr w:type="spellEnd"/>
      <w:r>
        <w:rPr>
          <w:color w:val="221F1F"/>
        </w:rPr>
        <w:t xml:space="preserve">- </w:t>
      </w:r>
      <w:proofErr w:type="spellStart"/>
      <w:r>
        <w:rPr>
          <w:color w:val="221F1F"/>
        </w:rPr>
        <w:t>щения</w:t>
      </w:r>
      <w:proofErr w:type="spellEnd"/>
      <w:proofErr w:type="gramEnd"/>
      <w:r>
        <w:rPr>
          <w:color w:val="221F1F"/>
        </w:rPr>
        <w:t xml:space="preserve"> и сравнения;</w:t>
      </w:r>
    </w:p>
    <w:p w14:paraId="7C74D157" w14:textId="77777777" w:rsidR="00E55397" w:rsidRDefault="00395F00">
      <w:pPr>
        <w:pStyle w:val="a3"/>
        <w:ind w:right="358"/>
        <w:jc w:val="left"/>
      </w:pPr>
      <w:r>
        <w:rPr>
          <w:color w:val="221F1F"/>
        </w:rPr>
        <w:t>—выявлять</w:t>
      </w:r>
      <w:r>
        <w:rPr>
          <w:color w:val="221F1F"/>
          <w:spacing w:val="-7"/>
        </w:rPr>
        <w:t xml:space="preserve"> </w:t>
      </w:r>
      <w:r>
        <w:rPr>
          <w:color w:val="221F1F"/>
        </w:rPr>
        <w:t>закономерности</w:t>
      </w:r>
      <w:r>
        <w:rPr>
          <w:color w:val="221F1F"/>
          <w:spacing w:val="-8"/>
        </w:rPr>
        <w:t xml:space="preserve"> </w:t>
      </w:r>
      <w:r>
        <w:rPr>
          <w:color w:val="221F1F"/>
        </w:rPr>
        <w:t>и</w:t>
      </w:r>
      <w:r>
        <w:rPr>
          <w:color w:val="221F1F"/>
          <w:spacing w:val="-5"/>
        </w:rPr>
        <w:t xml:space="preserve"> </w:t>
      </w:r>
      <w:r>
        <w:rPr>
          <w:color w:val="221F1F"/>
        </w:rPr>
        <w:t>противоречия</w:t>
      </w:r>
      <w:r>
        <w:rPr>
          <w:color w:val="221F1F"/>
          <w:spacing w:val="-7"/>
        </w:rPr>
        <w:t xml:space="preserve"> </w:t>
      </w:r>
      <w:r>
        <w:rPr>
          <w:color w:val="221F1F"/>
        </w:rPr>
        <w:t>в</w:t>
      </w:r>
      <w:r>
        <w:rPr>
          <w:color w:val="221F1F"/>
          <w:spacing w:val="-6"/>
        </w:rPr>
        <w:t xml:space="preserve"> </w:t>
      </w:r>
      <w:r>
        <w:rPr>
          <w:color w:val="221F1F"/>
        </w:rPr>
        <w:t>рассматриваемых</w:t>
      </w:r>
      <w:r>
        <w:rPr>
          <w:color w:val="221F1F"/>
          <w:spacing w:val="-6"/>
        </w:rPr>
        <w:t xml:space="preserve"> </w:t>
      </w:r>
      <w:r>
        <w:rPr>
          <w:color w:val="221F1F"/>
        </w:rPr>
        <w:t>фактах,</w:t>
      </w:r>
      <w:r>
        <w:rPr>
          <w:color w:val="221F1F"/>
          <w:spacing w:val="-9"/>
        </w:rPr>
        <w:t xml:space="preserve"> </w:t>
      </w:r>
      <w:r>
        <w:rPr>
          <w:color w:val="221F1F"/>
        </w:rPr>
        <w:t>данных и наблюдениях, относящихся к физическим явлениям;</w:t>
      </w:r>
    </w:p>
    <w:p w14:paraId="288FF2C3" w14:textId="77777777" w:rsidR="00E55397" w:rsidRDefault="00395F00">
      <w:pPr>
        <w:pStyle w:val="a3"/>
        <w:ind w:right="427"/>
      </w:pPr>
      <w:r>
        <w:rPr>
          <w:color w:val="221F1F"/>
        </w:rPr>
        <w:t xml:space="preserve">—выявлять причинно-следственные связи при изучении физических явлений и процессов; делать выводы с использованием дедуктивных и индуктивных </w:t>
      </w:r>
      <w:proofErr w:type="spellStart"/>
      <w:proofErr w:type="gramStart"/>
      <w:r>
        <w:rPr>
          <w:color w:val="221F1F"/>
        </w:rPr>
        <w:t>умо</w:t>
      </w:r>
      <w:proofErr w:type="spellEnd"/>
      <w:r>
        <w:rPr>
          <w:color w:val="221F1F"/>
        </w:rPr>
        <w:t>- заключений</w:t>
      </w:r>
      <w:proofErr w:type="gramEnd"/>
      <w:r>
        <w:rPr>
          <w:color w:val="221F1F"/>
        </w:rPr>
        <w:t>, выдвигать гипотезы о взаимосвязях физических величин;</w:t>
      </w:r>
    </w:p>
    <w:p w14:paraId="3560FBEE" w14:textId="77777777" w:rsidR="00E55397" w:rsidRDefault="00395F00">
      <w:pPr>
        <w:pStyle w:val="a3"/>
        <w:ind w:right="431"/>
      </w:pPr>
      <w:r>
        <w:rPr>
          <w:color w:val="221F1F"/>
        </w:rPr>
        <w:t>—самостоятельно выбирать способ решения учебной физической задачи (</w:t>
      </w:r>
      <w:proofErr w:type="gramStart"/>
      <w:r>
        <w:rPr>
          <w:color w:val="221F1F"/>
        </w:rPr>
        <w:t xml:space="preserve">срав- </w:t>
      </w:r>
      <w:proofErr w:type="spellStart"/>
      <w:r>
        <w:rPr>
          <w:color w:val="221F1F"/>
        </w:rPr>
        <w:t>нение</w:t>
      </w:r>
      <w:proofErr w:type="spellEnd"/>
      <w:proofErr w:type="gramEnd"/>
      <w:r>
        <w:rPr>
          <w:color w:val="221F1F"/>
        </w:rPr>
        <w:t xml:space="preserve"> нескольких вариантов решения, выбор наиболее подходящего с учётом самостоятельно выделенных критериев).</w:t>
      </w:r>
    </w:p>
    <w:p w14:paraId="64ADB22D" w14:textId="77777777" w:rsidR="00E55397" w:rsidRDefault="00395F00">
      <w:pPr>
        <w:pStyle w:val="3"/>
        <w:spacing w:before="2"/>
      </w:pPr>
      <w:r>
        <w:rPr>
          <w:color w:val="221F1F"/>
        </w:rPr>
        <w:t>Базовые</w:t>
      </w:r>
      <w:r>
        <w:rPr>
          <w:color w:val="221F1F"/>
          <w:spacing w:val="-13"/>
        </w:rPr>
        <w:t xml:space="preserve"> </w:t>
      </w:r>
      <w:r>
        <w:rPr>
          <w:color w:val="221F1F"/>
        </w:rPr>
        <w:t>исследовательские</w:t>
      </w:r>
      <w:r>
        <w:rPr>
          <w:color w:val="221F1F"/>
          <w:spacing w:val="-12"/>
        </w:rPr>
        <w:t xml:space="preserve"> </w:t>
      </w:r>
      <w:r>
        <w:rPr>
          <w:color w:val="221F1F"/>
          <w:spacing w:val="-2"/>
        </w:rPr>
        <w:t>действия:</w:t>
      </w:r>
    </w:p>
    <w:p w14:paraId="76994495" w14:textId="77777777" w:rsidR="00E55397" w:rsidRDefault="00395F00">
      <w:pPr>
        <w:pStyle w:val="a3"/>
        <w:spacing w:line="318" w:lineRule="exact"/>
      </w:pPr>
      <w:r>
        <w:rPr>
          <w:color w:val="221F1F"/>
        </w:rPr>
        <w:t>—использовать</w:t>
      </w:r>
      <w:r>
        <w:rPr>
          <w:color w:val="221F1F"/>
          <w:spacing w:val="-12"/>
        </w:rPr>
        <w:t xml:space="preserve"> </w:t>
      </w:r>
      <w:r>
        <w:rPr>
          <w:color w:val="221F1F"/>
        </w:rPr>
        <w:t>вопросы</w:t>
      </w:r>
      <w:r>
        <w:rPr>
          <w:color w:val="221F1F"/>
          <w:spacing w:val="-8"/>
        </w:rPr>
        <w:t xml:space="preserve"> </w:t>
      </w:r>
      <w:r>
        <w:rPr>
          <w:color w:val="221F1F"/>
        </w:rPr>
        <w:t>как</w:t>
      </w:r>
      <w:r>
        <w:rPr>
          <w:color w:val="221F1F"/>
          <w:spacing w:val="-8"/>
        </w:rPr>
        <w:t xml:space="preserve"> </w:t>
      </w:r>
      <w:r>
        <w:rPr>
          <w:color w:val="221F1F"/>
        </w:rPr>
        <w:t>исследовательский</w:t>
      </w:r>
      <w:r>
        <w:rPr>
          <w:color w:val="221F1F"/>
          <w:spacing w:val="-11"/>
        </w:rPr>
        <w:t xml:space="preserve"> </w:t>
      </w:r>
      <w:r>
        <w:rPr>
          <w:color w:val="221F1F"/>
        </w:rPr>
        <w:t>инструмент</w:t>
      </w:r>
      <w:r>
        <w:rPr>
          <w:color w:val="221F1F"/>
          <w:spacing w:val="-11"/>
        </w:rPr>
        <w:t xml:space="preserve"> </w:t>
      </w:r>
      <w:r>
        <w:rPr>
          <w:color w:val="221F1F"/>
          <w:spacing w:val="-2"/>
        </w:rPr>
        <w:t>познания;</w:t>
      </w:r>
    </w:p>
    <w:p w14:paraId="70E8F8F8" w14:textId="77777777" w:rsidR="00E55397" w:rsidRDefault="00395F00">
      <w:pPr>
        <w:pStyle w:val="a3"/>
        <w:jc w:val="left"/>
      </w:pPr>
      <w:r>
        <w:rPr>
          <w:color w:val="221F1F"/>
        </w:rPr>
        <w:t xml:space="preserve">—проводить по самостоятельно составленному плану опыт, несложный </w:t>
      </w:r>
      <w:proofErr w:type="spellStart"/>
      <w:proofErr w:type="gramStart"/>
      <w:r>
        <w:rPr>
          <w:color w:val="221F1F"/>
        </w:rPr>
        <w:t>физи</w:t>
      </w:r>
      <w:proofErr w:type="spellEnd"/>
      <w:r>
        <w:rPr>
          <w:color w:val="221F1F"/>
        </w:rPr>
        <w:t xml:space="preserve">- </w:t>
      </w:r>
      <w:proofErr w:type="spellStart"/>
      <w:r>
        <w:rPr>
          <w:color w:val="221F1F"/>
        </w:rPr>
        <w:t>ческий</w:t>
      </w:r>
      <w:proofErr w:type="spellEnd"/>
      <w:proofErr w:type="gramEnd"/>
      <w:r>
        <w:rPr>
          <w:color w:val="221F1F"/>
        </w:rPr>
        <w:t xml:space="preserve"> эксперимент, небольшое исследование физического явления;</w:t>
      </w:r>
    </w:p>
    <w:p w14:paraId="34A43137" w14:textId="77777777" w:rsidR="00E55397" w:rsidRDefault="00395F00">
      <w:pPr>
        <w:pStyle w:val="a3"/>
        <w:spacing w:before="2"/>
        <w:ind w:right="473"/>
        <w:jc w:val="left"/>
      </w:pPr>
      <w:r>
        <w:rPr>
          <w:color w:val="221F1F"/>
        </w:rPr>
        <w:t>—оценивать</w:t>
      </w:r>
      <w:r>
        <w:rPr>
          <w:color w:val="221F1F"/>
          <w:spacing w:val="40"/>
        </w:rPr>
        <w:t xml:space="preserve"> </w:t>
      </w:r>
      <w:r>
        <w:rPr>
          <w:color w:val="221F1F"/>
        </w:rPr>
        <w:t>на</w:t>
      </w:r>
      <w:r>
        <w:rPr>
          <w:color w:val="221F1F"/>
          <w:spacing w:val="40"/>
        </w:rPr>
        <w:t xml:space="preserve"> </w:t>
      </w:r>
      <w:r>
        <w:rPr>
          <w:color w:val="221F1F"/>
        </w:rPr>
        <w:t>применимость</w:t>
      </w:r>
      <w:r>
        <w:rPr>
          <w:color w:val="221F1F"/>
          <w:spacing w:val="40"/>
        </w:rPr>
        <w:t xml:space="preserve"> </w:t>
      </w:r>
      <w:r>
        <w:rPr>
          <w:color w:val="221F1F"/>
        </w:rPr>
        <w:t>и</w:t>
      </w:r>
      <w:r>
        <w:rPr>
          <w:color w:val="221F1F"/>
          <w:spacing w:val="40"/>
        </w:rPr>
        <w:t xml:space="preserve"> </w:t>
      </w:r>
      <w:r>
        <w:rPr>
          <w:color w:val="221F1F"/>
        </w:rPr>
        <w:t>достоверность</w:t>
      </w:r>
      <w:r>
        <w:rPr>
          <w:color w:val="221F1F"/>
          <w:spacing w:val="40"/>
        </w:rPr>
        <w:t xml:space="preserve"> </w:t>
      </w:r>
      <w:r>
        <w:rPr>
          <w:color w:val="221F1F"/>
        </w:rPr>
        <w:t>информацию,</w:t>
      </w:r>
      <w:r>
        <w:rPr>
          <w:color w:val="221F1F"/>
          <w:spacing w:val="40"/>
        </w:rPr>
        <w:t xml:space="preserve"> </w:t>
      </w:r>
      <w:r>
        <w:rPr>
          <w:color w:val="221F1F"/>
        </w:rPr>
        <w:t>полученную</w:t>
      </w:r>
      <w:r>
        <w:rPr>
          <w:color w:val="221F1F"/>
          <w:spacing w:val="40"/>
        </w:rPr>
        <w:t xml:space="preserve"> </w:t>
      </w:r>
      <w:r>
        <w:rPr>
          <w:color w:val="221F1F"/>
        </w:rPr>
        <w:t>в ходе исследования или эксперимента;</w:t>
      </w:r>
    </w:p>
    <w:p w14:paraId="1A00CCD8" w14:textId="77777777" w:rsidR="00E55397" w:rsidRDefault="00395F00">
      <w:pPr>
        <w:pStyle w:val="a3"/>
        <w:jc w:val="left"/>
      </w:pPr>
      <w:r>
        <w:rPr>
          <w:color w:val="221F1F"/>
        </w:rPr>
        <w:t xml:space="preserve">—самостоятельно формулировать обобщения и выводы по результатам </w:t>
      </w:r>
      <w:proofErr w:type="spellStart"/>
      <w:proofErr w:type="gramStart"/>
      <w:r>
        <w:rPr>
          <w:color w:val="221F1F"/>
        </w:rPr>
        <w:t>прове</w:t>
      </w:r>
      <w:proofErr w:type="spellEnd"/>
      <w:r>
        <w:rPr>
          <w:color w:val="221F1F"/>
        </w:rPr>
        <w:t xml:space="preserve">- </w:t>
      </w:r>
      <w:proofErr w:type="spellStart"/>
      <w:r>
        <w:rPr>
          <w:color w:val="221F1F"/>
        </w:rPr>
        <w:t>дённого</w:t>
      </w:r>
      <w:proofErr w:type="spellEnd"/>
      <w:proofErr w:type="gramEnd"/>
      <w:r>
        <w:rPr>
          <w:color w:val="221F1F"/>
        </w:rPr>
        <w:t xml:space="preserve"> наблюдения, опыта, исследования;</w:t>
      </w:r>
    </w:p>
    <w:p w14:paraId="2BBF4759" w14:textId="77777777" w:rsidR="00E55397" w:rsidRDefault="00395F00">
      <w:pPr>
        <w:pStyle w:val="a3"/>
        <w:spacing w:line="242" w:lineRule="auto"/>
        <w:ind w:right="437"/>
        <w:rPr>
          <w:b/>
          <w:i/>
        </w:rPr>
      </w:pPr>
      <w:r>
        <w:rPr>
          <w:color w:val="221F1F"/>
        </w:rPr>
        <w:t>—прогнозировать возможное дальнейшее развитие физических процессов, а также</w:t>
      </w:r>
      <w:r>
        <w:rPr>
          <w:color w:val="221F1F"/>
          <w:spacing w:val="-6"/>
        </w:rPr>
        <w:t xml:space="preserve"> </w:t>
      </w:r>
      <w:r>
        <w:rPr>
          <w:color w:val="221F1F"/>
        </w:rPr>
        <w:t>выдвигать</w:t>
      </w:r>
      <w:r>
        <w:rPr>
          <w:color w:val="221F1F"/>
          <w:spacing w:val="-9"/>
        </w:rPr>
        <w:t xml:space="preserve"> </w:t>
      </w:r>
      <w:r>
        <w:rPr>
          <w:color w:val="221F1F"/>
        </w:rPr>
        <w:t>предположения</w:t>
      </w:r>
      <w:r>
        <w:rPr>
          <w:color w:val="221F1F"/>
          <w:spacing w:val="-8"/>
        </w:rPr>
        <w:t xml:space="preserve"> </w:t>
      </w:r>
      <w:r>
        <w:rPr>
          <w:color w:val="221F1F"/>
        </w:rPr>
        <w:t>об</w:t>
      </w:r>
      <w:r>
        <w:rPr>
          <w:color w:val="221F1F"/>
          <w:spacing w:val="-8"/>
        </w:rPr>
        <w:t xml:space="preserve"> </w:t>
      </w:r>
      <w:r>
        <w:rPr>
          <w:color w:val="221F1F"/>
        </w:rPr>
        <w:t>их</w:t>
      </w:r>
      <w:r>
        <w:rPr>
          <w:color w:val="221F1F"/>
          <w:spacing w:val="-8"/>
        </w:rPr>
        <w:t xml:space="preserve"> </w:t>
      </w:r>
      <w:r>
        <w:rPr>
          <w:color w:val="221F1F"/>
        </w:rPr>
        <w:t>развитии</w:t>
      </w:r>
      <w:r>
        <w:rPr>
          <w:color w:val="221F1F"/>
          <w:spacing w:val="-8"/>
        </w:rPr>
        <w:t xml:space="preserve"> </w:t>
      </w:r>
      <w:r>
        <w:rPr>
          <w:color w:val="221F1F"/>
        </w:rPr>
        <w:t>в</w:t>
      </w:r>
      <w:r>
        <w:rPr>
          <w:color w:val="221F1F"/>
          <w:spacing w:val="-7"/>
        </w:rPr>
        <w:t xml:space="preserve"> </w:t>
      </w:r>
      <w:r>
        <w:rPr>
          <w:color w:val="221F1F"/>
        </w:rPr>
        <w:t>новых</w:t>
      </w:r>
      <w:r>
        <w:rPr>
          <w:color w:val="221F1F"/>
          <w:spacing w:val="-8"/>
        </w:rPr>
        <w:t xml:space="preserve"> </w:t>
      </w:r>
      <w:r>
        <w:rPr>
          <w:color w:val="221F1F"/>
        </w:rPr>
        <w:t>условиях</w:t>
      </w:r>
      <w:r>
        <w:rPr>
          <w:color w:val="221F1F"/>
          <w:spacing w:val="-8"/>
        </w:rPr>
        <w:t xml:space="preserve"> </w:t>
      </w:r>
      <w:r>
        <w:rPr>
          <w:color w:val="221F1F"/>
        </w:rPr>
        <w:t>и</w:t>
      </w:r>
      <w:r>
        <w:rPr>
          <w:color w:val="221F1F"/>
          <w:spacing w:val="-7"/>
        </w:rPr>
        <w:t xml:space="preserve"> </w:t>
      </w:r>
      <w:r>
        <w:rPr>
          <w:color w:val="221F1F"/>
        </w:rPr>
        <w:t xml:space="preserve">контекстах. </w:t>
      </w:r>
      <w:r>
        <w:rPr>
          <w:b/>
          <w:i/>
          <w:color w:val="221F1F"/>
        </w:rPr>
        <w:t>Работа с информацией:</w:t>
      </w:r>
    </w:p>
    <w:p w14:paraId="6420E2BE" w14:textId="77777777" w:rsidR="00E55397" w:rsidRDefault="00395F00">
      <w:pPr>
        <w:pStyle w:val="a3"/>
        <w:ind w:right="440"/>
      </w:pPr>
      <w:r>
        <w:rPr>
          <w:color w:val="221F1F"/>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5CA782D1" w14:textId="77777777" w:rsidR="00E55397" w:rsidRDefault="00395F00">
      <w:pPr>
        <w:pStyle w:val="a3"/>
        <w:ind w:right="431"/>
      </w:pPr>
      <w:r>
        <w:rPr>
          <w:color w:val="221F1F"/>
        </w:rPr>
        <w:t xml:space="preserve">—анализировать, систематизировать и интерпретировать информацию </w:t>
      </w:r>
      <w:proofErr w:type="gramStart"/>
      <w:r>
        <w:rPr>
          <w:color w:val="221F1F"/>
        </w:rPr>
        <w:t xml:space="preserve">раз- </w:t>
      </w:r>
      <w:r>
        <w:rPr>
          <w:color w:val="221F1F"/>
        </w:rPr>
        <w:lastRenderedPageBreak/>
        <w:t>личных</w:t>
      </w:r>
      <w:proofErr w:type="gramEnd"/>
      <w:r>
        <w:rPr>
          <w:color w:val="221F1F"/>
        </w:rPr>
        <w:t xml:space="preserve"> видов и форм представления;</w:t>
      </w:r>
    </w:p>
    <w:p w14:paraId="21526611" w14:textId="77777777" w:rsidR="00E55397" w:rsidRDefault="00395F00">
      <w:pPr>
        <w:pStyle w:val="a3"/>
        <w:ind w:right="437"/>
      </w:pPr>
      <w:r>
        <w:rPr>
          <w:color w:val="221F1F"/>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122615B" w14:textId="77777777" w:rsidR="00E55397" w:rsidRDefault="00395F00">
      <w:pPr>
        <w:pStyle w:val="a3"/>
      </w:pPr>
      <w:r>
        <w:rPr>
          <w:color w:val="221F1F"/>
        </w:rPr>
        <w:t>Универсальные</w:t>
      </w:r>
      <w:r>
        <w:rPr>
          <w:color w:val="221F1F"/>
          <w:spacing w:val="-14"/>
        </w:rPr>
        <w:t xml:space="preserve"> </w:t>
      </w:r>
      <w:r>
        <w:rPr>
          <w:color w:val="221F1F"/>
        </w:rPr>
        <w:t>коммуникативные</w:t>
      </w:r>
      <w:r>
        <w:rPr>
          <w:color w:val="221F1F"/>
          <w:spacing w:val="-16"/>
        </w:rPr>
        <w:t xml:space="preserve"> </w:t>
      </w:r>
      <w:r>
        <w:rPr>
          <w:color w:val="221F1F"/>
          <w:spacing w:val="-2"/>
        </w:rPr>
        <w:t>действия</w:t>
      </w:r>
    </w:p>
    <w:p w14:paraId="4EFDCF54" w14:textId="77777777" w:rsidR="00E55397" w:rsidRDefault="00395F00">
      <w:pPr>
        <w:pStyle w:val="3"/>
        <w:jc w:val="left"/>
      </w:pPr>
      <w:r>
        <w:rPr>
          <w:color w:val="221F1F"/>
          <w:spacing w:val="-2"/>
        </w:rPr>
        <w:t>Общение:</w:t>
      </w:r>
    </w:p>
    <w:p w14:paraId="7A079950" w14:textId="77777777" w:rsidR="00E55397" w:rsidRDefault="00395F00">
      <w:pPr>
        <w:pStyle w:val="a3"/>
        <w:ind w:right="430"/>
      </w:pPr>
      <w:r>
        <w:rPr>
          <w:color w:val="221F1F"/>
        </w:rPr>
        <w:t>—в ходе обсуждения учебного материала, результатов лабораторных работ и проектов</w:t>
      </w:r>
      <w:r>
        <w:rPr>
          <w:color w:val="221F1F"/>
          <w:spacing w:val="-6"/>
        </w:rPr>
        <w:t xml:space="preserve"> </w:t>
      </w:r>
      <w:r>
        <w:rPr>
          <w:color w:val="221F1F"/>
        </w:rPr>
        <w:t>задавать</w:t>
      </w:r>
      <w:r>
        <w:rPr>
          <w:color w:val="221F1F"/>
          <w:spacing w:val="-7"/>
        </w:rPr>
        <w:t xml:space="preserve"> </w:t>
      </w:r>
      <w:r>
        <w:rPr>
          <w:color w:val="221F1F"/>
        </w:rPr>
        <w:t>вопросы</w:t>
      </w:r>
      <w:r>
        <w:rPr>
          <w:color w:val="221F1F"/>
          <w:spacing w:val="-7"/>
        </w:rPr>
        <w:t xml:space="preserve"> </w:t>
      </w:r>
      <w:r>
        <w:rPr>
          <w:color w:val="221F1F"/>
        </w:rPr>
        <w:t>по</w:t>
      </w:r>
      <w:r>
        <w:rPr>
          <w:color w:val="221F1F"/>
          <w:spacing w:val="-5"/>
        </w:rPr>
        <w:t xml:space="preserve"> </w:t>
      </w:r>
      <w:r>
        <w:rPr>
          <w:color w:val="221F1F"/>
        </w:rPr>
        <w:t>существу</w:t>
      </w:r>
      <w:r>
        <w:rPr>
          <w:color w:val="221F1F"/>
          <w:spacing w:val="-7"/>
        </w:rPr>
        <w:t xml:space="preserve"> </w:t>
      </w:r>
      <w:r>
        <w:rPr>
          <w:color w:val="221F1F"/>
        </w:rPr>
        <w:t>обсуждаемой</w:t>
      </w:r>
      <w:r>
        <w:rPr>
          <w:color w:val="221F1F"/>
          <w:spacing w:val="-5"/>
        </w:rPr>
        <w:t xml:space="preserve"> </w:t>
      </w:r>
      <w:r>
        <w:rPr>
          <w:color w:val="221F1F"/>
        </w:rPr>
        <w:t>темы</w:t>
      </w:r>
      <w:r>
        <w:rPr>
          <w:color w:val="221F1F"/>
          <w:spacing w:val="-2"/>
        </w:rPr>
        <w:t xml:space="preserve"> </w:t>
      </w:r>
      <w:r>
        <w:rPr>
          <w:color w:val="221F1F"/>
        </w:rPr>
        <w:t>и</w:t>
      </w:r>
      <w:r>
        <w:rPr>
          <w:color w:val="221F1F"/>
          <w:spacing w:val="-5"/>
        </w:rPr>
        <w:t xml:space="preserve"> </w:t>
      </w:r>
      <w:r>
        <w:rPr>
          <w:color w:val="221F1F"/>
        </w:rPr>
        <w:t>высказывать</w:t>
      </w:r>
      <w:r>
        <w:rPr>
          <w:color w:val="221F1F"/>
          <w:spacing w:val="-7"/>
        </w:rPr>
        <w:t xml:space="preserve"> </w:t>
      </w:r>
      <w:r>
        <w:rPr>
          <w:color w:val="221F1F"/>
        </w:rPr>
        <w:t>идеи, нацеленные на решение задачи и поддержание благожелательности общения;</w:t>
      </w:r>
    </w:p>
    <w:p w14:paraId="387790FA" w14:textId="77777777" w:rsidR="00E55397" w:rsidRDefault="00395F00">
      <w:pPr>
        <w:pStyle w:val="a3"/>
        <w:spacing w:before="67" w:line="242" w:lineRule="auto"/>
        <w:jc w:val="left"/>
      </w:pPr>
      <w:r>
        <w:rPr>
          <w:color w:val="221F1F"/>
        </w:rPr>
        <w:t>—сопоставлять</w:t>
      </w:r>
      <w:r>
        <w:rPr>
          <w:color w:val="221F1F"/>
          <w:spacing w:val="39"/>
        </w:rPr>
        <w:t xml:space="preserve"> </w:t>
      </w:r>
      <w:r>
        <w:rPr>
          <w:color w:val="221F1F"/>
        </w:rPr>
        <w:t>свои</w:t>
      </w:r>
      <w:r>
        <w:rPr>
          <w:color w:val="221F1F"/>
          <w:spacing w:val="40"/>
        </w:rPr>
        <w:t xml:space="preserve"> </w:t>
      </w:r>
      <w:r>
        <w:rPr>
          <w:color w:val="221F1F"/>
        </w:rPr>
        <w:t>суждения</w:t>
      </w:r>
      <w:r>
        <w:rPr>
          <w:color w:val="221F1F"/>
          <w:spacing w:val="40"/>
        </w:rPr>
        <w:t xml:space="preserve"> </w:t>
      </w:r>
      <w:r>
        <w:rPr>
          <w:color w:val="221F1F"/>
        </w:rPr>
        <w:t>с</w:t>
      </w:r>
      <w:r>
        <w:rPr>
          <w:color w:val="221F1F"/>
          <w:spacing w:val="40"/>
        </w:rPr>
        <w:t xml:space="preserve"> </w:t>
      </w:r>
      <w:r>
        <w:rPr>
          <w:color w:val="221F1F"/>
        </w:rPr>
        <w:t>суждениями</w:t>
      </w:r>
      <w:r>
        <w:rPr>
          <w:color w:val="221F1F"/>
          <w:spacing w:val="38"/>
        </w:rPr>
        <w:t xml:space="preserve"> </w:t>
      </w:r>
      <w:r>
        <w:rPr>
          <w:color w:val="221F1F"/>
        </w:rPr>
        <w:t>других</w:t>
      </w:r>
      <w:r>
        <w:rPr>
          <w:color w:val="221F1F"/>
          <w:spacing w:val="40"/>
        </w:rPr>
        <w:t xml:space="preserve"> </w:t>
      </w:r>
      <w:r>
        <w:rPr>
          <w:color w:val="221F1F"/>
        </w:rPr>
        <w:t>участников</w:t>
      </w:r>
      <w:r>
        <w:rPr>
          <w:color w:val="221F1F"/>
          <w:spacing w:val="40"/>
        </w:rPr>
        <w:t xml:space="preserve"> </w:t>
      </w:r>
      <w:r>
        <w:rPr>
          <w:color w:val="221F1F"/>
        </w:rPr>
        <w:t>диалога,</w:t>
      </w:r>
      <w:r>
        <w:rPr>
          <w:color w:val="221F1F"/>
          <w:spacing w:val="40"/>
        </w:rPr>
        <w:t xml:space="preserve"> </w:t>
      </w:r>
      <w:proofErr w:type="gramStart"/>
      <w:r>
        <w:rPr>
          <w:color w:val="221F1F"/>
        </w:rPr>
        <w:t xml:space="preserve">об- </w:t>
      </w:r>
      <w:proofErr w:type="spellStart"/>
      <w:r>
        <w:rPr>
          <w:color w:val="221F1F"/>
        </w:rPr>
        <w:t>наруживать</w:t>
      </w:r>
      <w:proofErr w:type="spellEnd"/>
      <w:proofErr w:type="gramEnd"/>
      <w:r>
        <w:rPr>
          <w:color w:val="221F1F"/>
        </w:rPr>
        <w:t xml:space="preserve"> различие и сходство позиций;</w:t>
      </w:r>
    </w:p>
    <w:p w14:paraId="5E018935" w14:textId="77777777" w:rsidR="00E55397" w:rsidRDefault="00395F00">
      <w:pPr>
        <w:pStyle w:val="a3"/>
        <w:spacing w:line="317" w:lineRule="exact"/>
        <w:jc w:val="left"/>
      </w:pPr>
      <w:r>
        <w:rPr>
          <w:color w:val="221F1F"/>
        </w:rPr>
        <w:t>—выражать</w:t>
      </w:r>
      <w:r>
        <w:rPr>
          <w:color w:val="221F1F"/>
          <w:spacing w:val="-7"/>
        </w:rPr>
        <w:t xml:space="preserve"> </w:t>
      </w:r>
      <w:r>
        <w:rPr>
          <w:color w:val="221F1F"/>
        </w:rPr>
        <w:t>свою</w:t>
      </w:r>
      <w:r>
        <w:rPr>
          <w:color w:val="221F1F"/>
          <w:spacing w:val="-5"/>
        </w:rPr>
        <w:t xml:space="preserve"> </w:t>
      </w:r>
      <w:r>
        <w:rPr>
          <w:color w:val="221F1F"/>
        </w:rPr>
        <w:t>точку</w:t>
      </w:r>
      <w:r>
        <w:rPr>
          <w:color w:val="221F1F"/>
          <w:spacing w:val="-7"/>
        </w:rPr>
        <w:t xml:space="preserve"> </w:t>
      </w:r>
      <w:r>
        <w:rPr>
          <w:color w:val="221F1F"/>
        </w:rPr>
        <w:t>зрения</w:t>
      </w:r>
      <w:r>
        <w:rPr>
          <w:color w:val="221F1F"/>
          <w:spacing w:val="-4"/>
        </w:rPr>
        <w:t xml:space="preserve"> </w:t>
      </w:r>
      <w:r>
        <w:rPr>
          <w:color w:val="221F1F"/>
        </w:rPr>
        <w:t>в</w:t>
      </w:r>
      <w:r>
        <w:rPr>
          <w:color w:val="221F1F"/>
          <w:spacing w:val="-6"/>
        </w:rPr>
        <w:t xml:space="preserve"> </w:t>
      </w:r>
      <w:r>
        <w:rPr>
          <w:color w:val="221F1F"/>
        </w:rPr>
        <w:t>устных</w:t>
      </w:r>
      <w:r>
        <w:rPr>
          <w:color w:val="221F1F"/>
          <w:spacing w:val="-6"/>
        </w:rPr>
        <w:t xml:space="preserve"> </w:t>
      </w:r>
      <w:r>
        <w:rPr>
          <w:color w:val="221F1F"/>
        </w:rPr>
        <w:t>и</w:t>
      </w:r>
      <w:r>
        <w:rPr>
          <w:color w:val="221F1F"/>
          <w:spacing w:val="-4"/>
        </w:rPr>
        <w:t xml:space="preserve"> </w:t>
      </w:r>
      <w:r>
        <w:rPr>
          <w:color w:val="221F1F"/>
        </w:rPr>
        <w:t>письменных</w:t>
      </w:r>
      <w:r>
        <w:rPr>
          <w:color w:val="221F1F"/>
          <w:spacing w:val="-2"/>
        </w:rPr>
        <w:t xml:space="preserve"> текстах;</w:t>
      </w:r>
    </w:p>
    <w:p w14:paraId="7BF98D8B" w14:textId="77777777" w:rsidR="00E55397" w:rsidRDefault="00395F00">
      <w:pPr>
        <w:pStyle w:val="a3"/>
        <w:jc w:val="left"/>
      </w:pPr>
      <w:r>
        <w:rPr>
          <w:color w:val="221F1F"/>
        </w:rPr>
        <w:t>—публично</w:t>
      </w:r>
      <w:r>
        <w:rPr>
          <w:color w:val="221F1F"/>
          <w:spacing w:val="40"/>
        </w:rPr>
        <w:t xml:space="preserve"> </w:t>
      </w:r>
      <w:r>
        <w:rPr>
          <w:color w:val="221F1F"/>
        </w:rPr>
        <w:t>представлять</w:t>
      </w:r>
      <w:r>
        <w:rPr>
          <w:color w:val="221F1F"/>
          <w:spacing w:val="40"/>
        </w:rPr>
        <w:t xml:space="preserve"> </w:t>
      </w:r>
      <w:r>
        <w:rPr>
          <w:color w:val="221F1F"/>
        </w:rPr>
        <w:t>результаты</w:t>
      </w:r>
      <w:r>
        <w:rPr>
          <w:color w:val="221F1F"/>
          <w:spacing w:val="40"/>
        </w:rPr>
        <w:t xml:space="preserve"> </w:t>
      </w:r>
      <w:r>
        <w:rPr>
          <w:color w:val="221F1F"/>
        </w:rPr>
        <w:t>выполненного</w:t>
      </w:r>
      <w:r>
        <w:rPr>
          <w:color w:val="221F1F"/>
          <w:spacing w:val="40"/>
        </w:rPr>
        <w:t xml:space="preserve"> </w:t>
      </w:r>
      <w:r>
        <w:rPr>
          <w:color w:val="221F1F"/>
        </w:rPr>
        <w:t>физического</w:t>
      </w:r>
      <w:r>
        <w:rPr>
          <w:color w:val="221F1F"/>
          <w:spacing w:val="40"/>
        </w:rPr>
        <w:t xml:space="preserve"> </w:t>
      </w:r>
      <w:r>
        <w:rPr>
          <w:color w:val="221F1F"/>
        </w:rPr>
        <w:t>опыта</w:t>
      </w:r>
      <w:r>
        <w:rPr>
          <w:color w:val="221F1F"/>
          <w:spacing w:val="40"/>
        </w:rPr>
        <w:t xml:space="preserve"> </w:t>
      </w:r>
      <w:r>
        <w:rPr>
          <w:color w:val="221F1F"/>
        </w:rPr>
        <w:t>(</w:t>
      </w:r>
      <w:proofErr w:type="gramStart"/>
      <w:r>
        <w:rPr>
          <w:color w:val="221F1F"/>
        </w:rPr>
        <w:t xml:space="preserve">экс- </w:t>
      </w:r>
      <w:proofErr w:type="spellStart"/>
      <w:r>
        <w:rPr>
          <w:color w:val="221F1F"/>
        </w:rPr>
        <w:t>перимента</w:t>
      </w:r>
      <w:proofErr w:type="spellEnd"/>
      <w:proofErr w:type="gramEnd"/>
      <w:r>
        <w:rPr>
          <w:color w:val="221F1F"/>
        </w:rPr>
        <w:t>, исследования, проекта).</w:t>
      </w:r>
    </w:p>
    <w:p w14:paraId="2FB7FECA" w14:textId="77777777" w:rsidR="00E55397" w:rsidRDefault="00395F00">
      <w:pPr>
        <w:pStyle w:val="3"/>
        <w:spacing w:before="6"/>
        <w:jc w:val="left"/>
      </w:pPr>
      <w:r>
        <w:rPr>
          <w:color w:val="221F1F"/>
        </w:rPr>
        <w:t>Совместная</w:t>
      </w:r>
      <w:r>
        <w:rPr>
          <w:color w:val="221F1F"/>
          <w:spacing w:val="-10"/>
        </w:rPr>
        <w:t xml:space="preserve"> </w:t>
      </w:r>
      <w:r>
        <w:rPr>
          <w:color w:val="221F1F"/>
        </w:rPr>
        <w:t>деятельность</w:t>
      </w:r>
      <w:r>
        <w:rPr>
          <w:color w:val="221F1F"/>
          <w:spacing w:val="-9"/>
        </w:rPr>
        <w:t xml:space="preserve"> </w:t>
      </w:r>
      <w:r>
        <w:rPr>
          <w:color w:val="221F1F"/>
          <w:spacing w:val="-2"/>
        </w:rPr>
        <w:t>(сотрудничество):</w:t>
      </w:r>
    </w:p>
    <w:p w14:paraId="40B6576F" w14:textId="77777777" w:rsidR="00E55397" w:rsidRDefault="00395F00">
      <w:pPr>
        <w:pStyle w:val="a3"/>
        <w:spacing w:line="242" w:lineRule="auto"/>
        <w:ind w:right="279"/>
        <w:jc w:val="left"/>
      </w:pPr>
      <w:r>
        <w:rPr>
          <w:color w:val="221F1F"/>
        </w:rPr>
        <w:t>—понимать</w:t>
      </w:r>
      <w:r>
        <w:rPr>
          <w:color w:val="221F1F"/>
          <w:spacing w:val="-14"/>
        </w:rPr>
        <w:t xml:space="preserve"> </w:t>
      </w:r>
      <w:r>
        <w:rPr>
          <w:color w:val="221F1F"/>
        </w:rPr>
        <w:t>и</w:t>
      </w:r>
      <w:r>
        <w:rPr>
          <w:color w:val="221F1F"/>
          <w:spacing w:val="-10"/>
        </w:rPr>
        <w:t xml:space="preserve"> </w:t>
      </w:r>
      <w:r>
        <w:rPr>
          <w:color w:val="221F1F"/>
        </w:rPr>
        <w:t>использовать</w:t>
      </w:r>
      <w:r>
        <w:rPr>
          <w:color w:val="221F1F"/>
          <w:spacing w:val="-11"/>
        </w:rPr>
        <w:t xml:space="preserve"> </w:t>
      </w:r>
      <w:r>
        <w:rPr>
          <w:color w:val="221F1F"/>
        </w:rPr>
        <w:t>преимущества</w:t>
      </w:r>
      <w:r>
        <w:rPr>
          <w:color w:val="221F1F"/>
          <w:spacing w:val="-11"/>
        </w:rPr>
        <w:t xml:space="preserve"> </w:t>
      </w:r>
      <w:r>
        <w:rPr>
          <w:color w:val="221F1F"/>
        </w:rPr>
        <w:t>командной</w:t>
      </w:r>
      <w:r>
        <w:rPr>
          <w:color w:val="221F1F"/>
          <w:spacing w:val="-10"/>
        </w:rPr>
        <w:t xml:space="preserve"> </w:t>
      </w:r>
      <w:r>
        <w:rPr>
          <w:color w:val="221F1F"/>
        </w:rPr>
        <w:t>и</w:t>
      </w:r>
      <w:r>
        <w:rPr>
          <w:color w:val="221F1F"/>
          <w:spacing w:val="-13"/>
        </w:rPr>
        <w:t xml:space="preserve"> </w:t>
      </w:r>
      <w:r>
        <w:rPr>
          <w:color w:val="221F1F"/>
        </w:rPr>
        <w:t>индивидуальной</w:t>
      </w:r>
      <w:r>
        <w:rPr>
          <w:color w:val="221F1F"/>
          <w:spacing w:val="-13"/>
        </w:rPr>
        <w:t xml:space="preserve"> </w:t>
      </w:r>
      <w:r>
        <w:rPr>
          <w:color w:val="221F1F"/>
        </w:rPr>
        <w:t>работы при решении конкретной физической проблемы;</w:t>
      </w:r>
    </w:p>
    <w:p w14:paraId="2E45252D" w14:textId="77777777" w:rsidR="00E55397" w:rsidRDefault="00395F00">
      <w:pPr>
        <w:pStyle w:val="a3"/>
        <w:ind w:right="2280"/>
        <w:jc w:val="left"/>
      </w:pPr>
      <w:r>
        <w:rPr>
          <w:color w:val="221F1F"/>
        </w:rPr>
        <w:t>—принимать</w:t>
      </w:r>
      <w:r>
        <w:rPr>
          <w:color w:val="221F1F"/>
          <w:spacing w:val="-9"/>
        </w:rPr>
        <w:t xml:space="preserve"> </w:t>
      </w:r>
      <w:r>
        <w:rPr>
          <w:color w:val="221F1F"/>
        </w:rPr>
        <w:t>цели</w:t>
      </w:r>
      <w:r>
        <w:rPr>
          <w:color w:val="221F1F"/>
          <w:spacing w:val="-8"/>
        </w:rPr>
        <w:t xml:space="preserve"> </w:t>
      </w:r>
      <w:r>
        <w:rPr>
          <w:color w:val="221F1F"/>
        </w:rPr>
        <w:t>совместной</w:t>
      </w:r>
      <w:r>
        <w:rPr>
          <w:color w:val="221F1F"/>
          <w:spacing w:val="-6"/>
        </w:rPr>
        <w:t xml:space="preserve"> </w:t>
      </w:r>
      <w:r>
        <w:rPr>
          <w:color w:val="221F1F"/>
        </w:rPr>
        <w:t>деятельности,</w:t>
      </w:r>
      <w:r>
        <w:rPr>
          <w:color w:val="221F1F"/>
          <w:spacing w:val="-11"/>
        </w:rPr>
        <w:t xml:space="preserve"> </w:t>
      </w:r>
      <w:r>
        <w:rPr>
          <w:color w:val="221F1F"/>
        </w:rPr>
        <w:t>организовывать действия по её достижению: распределять роли, обсуждать</w:t>
      </w:r>
    </w:p>
    <w:p w14:paraId="2DAFFFBF" w14:textId="77777777" w:rsidR="00E55397" w:rsidRDefault="00395F00">
      <w:pPr>
        <w:pStyle w:val="a3"/>
        <w:ind w:right="473"/>
        <w:jc w:val="left"/>
      </w:pPr>
      <w:r>
        <w:rPr>
          <w:color w:val="221F1F"/>
        </w:rPr>
        <w:t>процессы</w:t>
      </w:r>
      <w:r>
        <w:rPr>
          <w:color w:val="221F1F"/>
          <w:spacing w:val="-4"/>
        </w:rPr>
        <w:t xml:space="preserve"> </w:t>
      </w:r>
      <w:r>
        <w:rPr>
          <w:color w:val="221F1F"/>
        </w:rPr>
        <w:t>и</w:t>
      </w:r>
      <w:r>
        <w:rPr>
          <w:color w:val="221F1F"/>
          <w:spacing w:val="-7"/>
        </w:rPr>
        <w:t xml:space="preserve"> </w:t>
      </w:r>
      <w:r>
        <w:rPr>
          <w:color w:val="221F1F"/>
        </w:rPr>
        <w:t>результаты</w:t>
      </w:r>
      <w:r>
        <w:rPr>
          <w:color w:val="221F1F"/>
          <w:spacing w:val="-4"/>
        </w:rPr>
        <w:t xml:space="preserve"> </w:t>
      </w:r>
      <w:r>
        <w:rPr>
          <w:color w:val="221F1F"/>
        </w:rPr>
        <w:t>совместной</w:t>
      </w:r>
      <w:r>
        <w:rPr>
          <w:color w:val="221F1F"/>
          <w:spacing w:val="-4"/>
        </w:rPr>
        <w:t xml:space="preserve"> </w:t>
      </w:r>
      <w:r>
        <w:rPr>
          <w:color w:val="221F1F"/>
        </w:rPr>
        <w:t>работы;</w:t>
      </w:r>
      <w:r>
        <w:rPr>
          <w:color w:val="221F1F"/>
          <w:spacing w:val="-3"/>
        </w:rPr>
        <w:t xml:space="preserve"> </w:t>
      </w:r>
      <w:r>
        <w:rPr>
          <w:color w:val="221F1F"/>
        </w:rPr>
        <w:t>обобщать</w:t>
      </w:r>
      <w:r>
        <w:rPr>
          <w:color w:val="221F1F"/>
          <w:spacing w:val="-5"/>
        </w:rPr>
        <w:t xml:space="preserve"> </w:t>
      </w:r>
      <w:r>
        <w:rPr>
          <w:color w:val="221F1F"/>
        </w:rPr>
        <w:t>мнения</w:t>
      </w:r>
      <w:r>
        <w:rPr>
          <w:color w:val="221F1F"/>
          <w:spacing w:val="-4"/>
        </w:rPr>
        <w:t xml:space="preserve"> </w:t>
      </w:r>
      <w:r>
        <w:rPr>
          <w:color w:val="221F1F"/>
        </w:rPr>
        <w:t>нескольких</w:t>
      </w:r>
      <w:r>
        <w:rPr>
          <w:color w:val="221F1F"/>
          <w:spacing w:val="-3"/>
        </w:rPr>
        <w:t xml:space="preserve"> </w:t>
      </w:r>
      <w:proofErr w:type="spellStart"/>
      <w:proofErr w:type="gramStart"/>
      <w:r>
        <w:rPr>
          <w:color w:val="221F1F"/>
        </w:rPr>
        <w:t>лю</w:t>
      </w:r>
      <w:proofErr w:type="spellEnd"/>
      <w:r>
        <w:rPr>
          <w:color w:val="221F1F"/>
        </w:rPr>
        <w:t xml:space="preserve">- </w:t>
      </w:r>
      <w:r>
        <w:rPr>
          <w:color w:val="221F1F"/>
          <w:spacing w:val="-4"/>
        </w:rPr>
        <w:t>дей</w:t>
      </w:r>
      <w:proofErr w:type="gramEnd"/>
      <w:r>
        <w:rPr>
          <w:color w:val="221F1F"/>
          <w:spacing w:val="-4"/>
        </w:rPr>
        <w:t>;</w:t>
      </w:r>
    </w:p>
    <w:p w14:paraId="53F31867" w14:textId="77777777" w:rsidR="00E55397" w:rsidRDefault="00395F00">
      <w:pPr>
        <w:pStyle w:val="a3"/>
        <w:jc w:val="left"/>
      </w:pPr>
      <w:r>
        <w:rPr>
          <w:color w:val="221F1F"/>
        </w:rPr>
        <w:t>—выполнять</w:t>
      </w:r>
      <w:r>
        <w:rPr>
          <w:color w:val="221F1F"/>
          <w:spacing w:val="-9"/>
        </w:rPr>
        <w:t xml:space="preserve"> </w:t>
      </w:r>
      <w:r>
        <w:rPr>
          <w:color w:val="221F1F"/>
        </w:rPr>
        <w:t>свою</w:t>
      </w:r>
      <w:r>
        <w:rPr>
          <w:color w:val="221F1F"/>
          <w:spacing w:val="-7"/>
        </w:rPr>
        <w:t xml:space="preserve"> </w:t>
      </w:r>
      <w:r>
        <w:rPr>
          <w:color w:val="221F1F"/>
        </w:rPr>
        <w:t>часть</w:t>
      </w:r>
      <w:r>
        <w:rPr>
          <w:color w:val="221F1F"/>
          <w:spacing w:val="-8"/>
        </w:rPr>
        <w:t xml:space="preserve"> </w:t>
      </w:r>
      <w:r>
        <w:rPr>
          <w:color w:val="221F1F"/>
        </w:rPr>
        <w:t>работы,</w:t>
      </w:r>
      <w:r>
        <w:rPr>
          <w:color w:val="221F1F"/>
          <w:spacing w:val="-8"/>
        </w:rPr>
        <w:t xml:space="preserve"> </w:t>
      </w:r>
      <w:r>
        <w:rPr>
          <w:color w:val="221F1F"/>
        </w:rPr>
        <w:t>достигая</w:t>
      </w:r>
      <w:r>
        <w:rPr>
          <w:color w:val="221F1F"/>
          <w:spacing w:val="-6"/>
        </w:rPr>
        <w:t xml:space="preserve"> </w:t>
      </w:r>
      <w:r>
        <w:rPr>
          <w:color w:val="221F1F"/>
        </w:rPr>
        <w:t>качественного</w:t>
      </w:r>
      <w:r>
        <w:rPr>
          <w:color w:val="221F1F"/>
          <w:spacing w:val="-5"/>
        </w:rPr>
        <w:t xml:space="preserve"> ре</w:t>
      </w:r>
    </w:p>
    <w:p w14:paraId="2FFC1557" w14:textId="77777777" w:rsidR="00E55397" w:rsidRDefault="00395F00">
      <w:pPr>
        <w:pStyle w:val="a3"/>
        <w:ind w:right="473"/>
        <w:jc w:val="left"/>
      </w:pPr>
      <w:proofErr w:type="spellStart"/>
      <w:r>
        <w:rPr>
          <w:color w:val="221F1F"/>
        </w:rPr>
        <w:t>зультата</w:t>
      </w:r>
      <w:proofErr w:type="spellEnd"/>
      <w:r>
        <w:rPr>
          <w:color w:val="221F1F"/>
          <w:spacing w:val="-3"/>
        </w:rPr>
        <w:t xml:space="preserve"> </w:t>
      </w:r>
      <w:r>
        <w:rPr>
          <w:color w:val="221F1F"/>
        </w:rPr>
        <w:t>по</w:t>
      </w:r>
      <w:r>
        <w:rPr>
          <w:color w:val="221F1F"/>
          <w:spacing w:val="-1"/>
        </w:rPr>
        <w:t xml:space="preserve"> </w:t>
      </w:r>
      <w:r>
        <w:rPr>
          <w:color w:val="221F1F"/>
        </w:rPr>
        <w:t>своему</w:t>
      </w:r>
      <w:r>
        <w:rPr>
          <w:color w:val="221F1F"/>
          <w:spacing w:val="-5"/>
        </w:rPr>
        <w:t xml:space="preserve"> </w:t>
      </w:r>
      <w:r>
        <w:rPr>
          <w:color w:val="221F1F"/>
        </w:rPr>
        <w:t>направлению</w:t>
      </w:r>
      <w:r>
        <w:rPr>
          <w:color w:val="221F1F"/>
          <w:spacing w:val="-3"/>
        </w:rPr>
        <w:t xml:space="preserve"> </w:t>
      </w:r>
      <w:r>
        <w:rPr>
          <w:color w:val="221F1F"/>
        </w:rPr>
        <w:t>и</w:t>
      </w:r>
      <w:r>
        <w:rPr>
          <w:color w:val="221F1F"/>
          <w:spacing w:val="-5"/>
        </w:rPr>
        <w:t xml:space="preserve"> </w:t>
      </w:r>
      <w:r>
        <w:rPr>
          <w:color w:val="221F1F"/>
        </w:rPr>
        <w:t>координируя</w:t>
      </w:r>
      <w:r>
        <w:rPr>
          <w:color w:val="221F1F"/>
          <w:spacing w:val="-2"/>
        </w:rPr>
        <w:t xml:space="preserve"> </w:t>
      </w:r>
      <w:r>
        <w:rPr>
          <w:color w:val="221F1F"/>
        </w:rPr>
        <w:t>свои</w:t>
      </w:r>
      <w:r>
        <w:rPr>
          <w:color w:val="221F1F"/>
          <w:spacing w:val="-4"/>
        </w:rPr>
        <w:t xml:space="preserve"> </w:t>
      </w:r>
      <w:r>
        <w:rPr>
          <w:color w:val="221F1F"/>
        </w:rPr>
        <w:t>действия</w:t>
      </w:r>
      <w:r>
        <w:rPr>
          <w:color w:val="221F1F"/>
          <w:spacing w:val="-2"/>
        </w:rPr>
        <w:t xml:space="preserve"> </w:t>
      </w:r>
      <w:r>
        <w:rPr>
          <w:color w:val="221F1F"/>
        </w:rPr>
        <w:t>с</w:t>
      </w:r>
      <w:r>
        <w:rPr>
          <w:color w:val="221F1F"/>
          <w:spacing w:val="-3"/>
        </w:rPr>
        <w:t xml:space="preserve"> </w:t>
      </w:r>
      <w:r>
        <w:rPr>
          <w:color w:val="221F1F"/>
        </w:rPr>
        <w:t>другими</w:t>
      </w:r>
      <w:r>
        <w:rPr>
          <w:color w:val="221F1F"/>
          <w:spacing w:val="-2"/>
        </w:rPr>
        <w:t xml:space="preserve"> </w:t>
      </w:r>
      <w:proofErr w:type="spellStart"/>
      <w:proofErr w:type="gramStart"/>
      <w:r>
        <w:rPr>
          <w:color w:val="221F1F"/>
        </w:rPr>
        <w:t>чле</w:t>
      </w:r>
      <w:proofErr w:type="spellEnd"/>
      <w:r>
        <w:rPr>
          <w:color w:val="221F1F"/>
        </w:rPr>
        <w:t>- нами</w:t>
      </w:r>
      <w:proofErr w:type="gramEnd"/>
      <w:r>
        <w:rPr>
          <w:color w:val="221F1F"/>
        </w:rPr>
        <w:t xml:space="preserve"> команды;</w:t>
      </w:r>
    </w:p>
    <w:p w14:paraId="74CB6FFC" w14:textId="77777777" w:rsidR="00E55397" w:rsidRDefault="00395F00">
      <w:pPr>
        <w:pStyle w:val="a3"/>
        <w:jc w:val="left"/>
      </w:pPr>
      <w:r>
        <w:rPr>
          <w:color w:val="221F1F"/>
        </w:rPr>
        <w:t>—оценивать</w:t>
      </w:r>
      <w:r>
        <w:rPr>
          <w:color w:val="221F1F"/>
          <w:spacing w:val="-5"/>
        </w:rPr>
        <w:t xml:space="preserve"> </w:t>
      </w:r>
      <w:r>
        <w:rPr>
          <w:color w:val="221F1F"/>
        </w:rPr>
        <w:t>качество</w:t>
      </w:r>
      <w:r>
        <w:rPr>
          <w:color w:val="221F1F"/>
          <w:spacing w:val="-3"/>
        </w:rPr>
        <w:t xml:space="preserve"> </w:t>
      </w:r>
      <w:r>
        <w:rPr>
          <w:color w:val="221F1F"/>
        </w:rPr>
        <w:t>своего</w:t>
      </w:r>
      <w:r>
        <w:rPr>
          <w:color w:val="221F1F"/>
          <w:spacing w:val="-2"/>
        </w:rPr>
        <w:t xml:space="preserve"> </w:t>
      </w:r>
      <w:r>
        <w:rPr>
          <w:color w:val="221F1F"/>
        </w:rPr>
        <w:t>вклада</w:t>
      </w:r>
      <w:r>
        <w:rPr>
          <w:color w:val="221F1F"/>
          <w:spacing w:val="-3"/>
        </w:rPr>
        <w:t xml:space="preserve"> </w:t>
      </w:r>
      <w:r>
        <w:rPr>
          <w:color w:val="221F1F"/>
        </w:rPr>
        <w:t>в</w:t>
      </w:r>
      <w:r>
        <w:rPr>
          <w:color w:val="221F1F"/>
          <w:spacing w:val="-4"/>
        </w:rPr>
        <w:t xml:space="preserve"> </w:t>
      </w:r>
      <w:r>
        <w:rPr>
          <w:color w:val="221F1F"/>
        </w:rPr>
        <w:t>общий</w:t>
      </w:r>
      <w:r>
        <w:rPr>
          <w:color w:val="221F1F"/>
          <w:spacing w:val="-3"/>
        </w:rPr>
        <w:t xml:space="preserve"> </w:t>
      </w:r>
      <w:r>
        <w:rPr>
          <w:color w:val="221F1F"/>
        </w:rPr>
        <w:t>продукт</w:t>
      </w:r>
      <w:r>
        <w:rPr>
          <w:color w:val="221F1F"/>
          <w:spacing w:val="-3"/>
        </w:rPr>
        <w:t xml:space="preserve"> </w:t>
      </w:r>
      <w:r>
        <w:rPr>
          <w:color w:val="221F1F"/>
        </w:rPr>
        <w:t>по</w:t>
      </w:r>
      <w:r>
        <w:rPr>
          <w:color w:val="221F1F"/>
          <w:spacing w:val="-2"/>
        </w:rPr>
        <w:t xml:space="preserve"> </w:t>
      </w:r>
      <w:r>
        <w:rPr>
          <w:color w:val="221F1F"/>
        </w:rPr>
        <w:t>критериям,</w:t>
      </w:r>
      <w:r>
        <w:rPr>
          <w:color w:val="221F1F"/>
          <w:spacing w:val="-5"/>
        </w:rPr>
        <w:t xml:space="preserve"> </w:t>
      </w:r>
      <w:proofErr w:type="spellStart"/>
      <w:proofErr w:type="gramStart"/>
      <w:r>
        <w:rPr>
          <w:color w:val="221F1F"/>
        </w:rPr>
        <w:t>самостоя</w:t>
      </w:r>
      <w:proofErr w:type="spellEnd"/>
      <w:r>
        <w:rPr>
          <w:color w:val="221F1F"/>
        </w:rPr>
        <w:t xml:space="preserve">- </w:t>
      </w:r>
      <w:proofErr w:type="spellStart"/>
      <w:r>
        <w:rPr>
          <w:color w:val="221F1F"/>
        </w:rPr>
        <w:t>тельно</w:t>
      </w:r>
      <w:proofErr w:type="spellEnd"/>
      <w:proofErr w:type="gramEnd"/>
      <w:r>
        <w:rPr>
          <w:color w:val="221F1F"/>
        </w:rPr>
        <w:t xml:space="preserve"> сформулированным участниками взаимодействия.</w:t>
      </w:r>
    </w:p>
    <w:p w14:paraId="3B941E64" w14:textId="77777777" w:rsidR="00E55397" w:rsidRDefault="00395F00">
      <w:pPr>
        <w:pStyle w:val="a3"/>
        <w:spacing w:line="321" w:lineRule="exact"/>
        <w:jc w:val="left"/>
      </w:pPr>
      <w:r>
        <w:rPr>
          <w:color w:val="221F1F"/>
        </w:rPr>
        <w:t>Универсальные</w:t>
      </w:r>
      <w:r>
        <w:rPr>
          <w:color w:val="221F1F"/>
          <w:spacing w:val="-12"/>
        </w:rPr>
        <w:t xml:space="preserve"> </w:t>
      </w:r>
      <w:r>
        <w:rPr>
          <w:color w:val="221F1F"/>
        </w:rPr>
        <w:t>регулятивные</w:t>
      </w:r>
      <w:r>
        <w:rPr>
          <w:color w:val="221F1F"/>
          <w:spacing w:val="-12"/>
        </w:rPr>
        <w:t xml:space="preserve"> </w:t>
      </w:r>
      <w:r>
        <w:rPr>
          <w:color w:val="221F1F"/>
          <w:spacing w:val="-2"/>
        </w:rPr>
        <w:t>действия</w:t>
      </w:r>
    </w:p>
    <w:p w14:paraId="3C5EC84E" w14:textId="77777777" w:rsidR="00E55397" w:rsidRDefault="00395F00">
      <w:pPr>
        <w:pStyle w:val="3"/>
        <w:jc w:val="left"/>
      </w:pPr>
      <w:r>
        <w:rPr>
          <w:color w:val="221F1F"/>
          <w:spacing w:val="-2"/>
        </w:rPr>
        <w:t>Самоорганизация:</w:t>
      </w:r>
    </w:p>
    <w:p w14:paraId="1B373A58" w14:textId="77777777" w:rsidR="00E55397" w:rsidRDefault="00395F00">
      <w:pPr>
        <w:pStyle w:val="a3"/>
        <w:spacing w:line="242" w:lineRule="auto"/>
        <w:ind w:right="473"/>
        <w:jc w:val="left"/>
      </w:pPr>
      <w:r>
        <w:rPr>
          <w:color w:val="221F1F"/>
        </w:rPr>
        <w:t xml:space="preserve">—выявлять проблемы в жизненных и учебных ситуациях, требующих для </w:t>
      </w:r>
      <w:proofErr w:type="gramStart"/>
      <w:r>
        <w:rPr>
          <w:color w:val="221F1F"/>
        </w:rPr>
        <w:t>ре-</w:t>
      </w:r>
      <w:r>
        <w:rPr>
          <w:color w:val="221F1F"/>
          <w:spacing w:val="80"/>
        </w:rPr>
        <w:t xml:space="preserve"> </w:t>
      </w:r>
      <w:proofErr w:type="spellStart"/>
      <w:r>
        <w:rPr>
          <w:color w:val="221F1F"/>
        </w:rPr>
        <w:t>шения</w:t>
      </w:r>
      <w:proofErr w:type="spellEnd"/>
      <w:proofErr w:type="gramEnd"/>
      <w:r>
        <w:rPr>
          <w:color w:val="221F1F"/>
        </w:rPr>
        <w:t xml:space="preserve"> физических знаний;</w:t>
      </w:r>
    </w:p>
    <w:p w14:paraId="30C60BED" w14:textId="77777777" w:rsidR="00E55397" w:rsidRDefault="00395F00">
      <w:pPr>
        <w:pStyle w:val="a3"/>
        <w:jc w:val="left"/>
      </w:pPr>
      <w:r>
        <w:rPr>
          <w:color w:val="221F1F"/>
        </w:rPr>
        <w:t>—ориентироваться в различных подходах принятия решений (индивидуальное, принятие решения в группе, принятие решений группой);</w:t>
      </w:r>
    </w:p>
    <w:p w14:paraId="38C4414A" w14:textId="77777777" w:rsidR="00E55397" w:rsidRDefault="00395F00">
      <w:pPr>
        <w:pStyle w:val="a3"/>
        <w:ind w:right="427"/>
      </w:pPr>
      <w:r>
        <w:rPr>
          <w:color w:val="221F1F"/>
        </w:rPr>
        <w:t xml:space="preserve">—самостоятельно составлять алгоритм решения физической задачи или плана исследования с учётом имеющихся ресурсов и собственных возможностей, </w:t>
      </w:r>
      <w:proofErr w:type="gramStart"/>
      <w:r>
        <w:rPr>
          <w:color w:val="221F1F"/>
        </w:rPr>
        <w:t xml:space="preserve">ар- </w:t>
      </w:r>
      <w:proofErr w:type="spellStart"/>
      <w:r>
        <w:rPr>
          <w:color w:val="221F1F"/>
        </w:rPr>
        <w:t>гументировать</w:t>
      </w:r>
      <w:proofErr w:type="spellEnd"/>
      <w:proofErr w:type="gramEnd"/>
      <w:r>
        <w:rPr>
          <w:color w:val="221F1F"/>
        </w:rPr>
        <w:t xml:space="preserve"> предлагаемые варианты решений;</w:t>
      </w:r>
    </w:p>
    <w:p w14:paraId="5C098494" w14:textId="77777777" w:rsidR="00E55397" w:rsidRDefault="00395F00">
      <w:pPr>
        <w:pStyle w:val="a3"/>
      </w:pPr>
      <w:r>
        <w:rPr>
          <w:color w:val="221F1F"/>
        </w:rPr>
        <w:t>—делать</w:t>
      </w:r>
      <w:r>
        <w:rPr>
          <w:color w:val="221F1F"/>
          <w:spacing w:val="-7"/>
        </w:rPr>
        <w:t xml:space="preserve"> </w:t>
      </w:r>
      <w:r>
        <w:rPr>
          <w:color w:val="221F1F"/>
        </w:rPr>
        <w:t>выбор</w:t>
      </w:r>
      <w:r>
        <w:rPr>
          <w:color w:val="221F1F"/>
          <w:spacing w:val="-8"/>
        </w:rPr>
        <w:t xml:space="preserve"> </w:t>
      </w:r>
      <w:r>
        <w:rPr>
          <w:color w:val="221F1F"/>
        </w:rPr>
        <w:t>и</w:t>
      </w:r>
      <w:r>
        <w:rPr>
          <w:color w:val="221F1F"/>
          <w:spacing w:val="-5"/>
        </w:rPr>
        <w:t xml:space="preserve"> </w:t>
      </w:r>
      <w:r>
        <w:rPr>
          <w:color w:val="221F1F"/>
        </w:rPr>
        <w:t>брать</w:t>
      </w:r>
      <w:r>
        <w:rPr>
          <w:color w:val="221F1F"/>
          <w:spacing w:val="-6"/>
        </w:rPr>
        <w:t xml:space="preserve"> </w:t>
      </w:r>
      <w:r>
        <w:rPr>
          <w:color w:val="221F1F"/>
        </w:rPr>
        <w:t>ответственность</w:t>
      </w:r>
      <w:r>
        <w:rPr>
          <w:color w:val="221F1F"/>
          <w:spacing w:val="-9"/>
        </w:rPr>
        <w:t xml:space="preserve"> </w:t>
      </w:r>
      <w:r>
        <w:rPr>
          <w:color w:val="221F1F"/>
        </w:rPr>
        <w:t>за</w:t>
      </w:r>
      <w:r>
        <w:rPr>
          <w:color w:val="221F1F"/>
          <w:spacing w:val="-5"/>
        </w:rPr>
        <w:t xml:space="preserve"> </w:t>
      </w:r>
      <w:r>
        <w:rPr>
          <w:color w:val="221F1F"/>
          <w:spacing w:val="-2"/>
        </w:rPr>
        <w:t>решение.</w:t>
      </w:r>
    </w:p>
    <w:p w14:paraId="743013A7" w14:textId="77777777" w:rsidR="00E55397" w:rsidRDefault="00395F00">
      <w:pPr>
        <w:pStyle w:val="3"/>
      </w:pPr>
      <w:r>
        <w:rPr>
          <w:color w:val="221F1F"/>
        </w:rPr>
        <w:t>Самоконтроль</w:t>
      </w:r>
      <w:r>
        <w:rPr>
          <w:color w:val="221F1F"/>
          <w:spacing w:val="-11"/>
        </w:rPr>
        <w:t xml:space="preserve"> </w:t>
      </w:r>
      <w:r>
        <w:rPr>
          <w:color w:val="221F1F"/>
          <w:spacing w:val="-2"/>
        </w:rPr>
        <w:t>(рефлексия):</w:t>
      </w:r>
    </w:p>
    <w:p w14:paraId="736EF177" w14:textId="77777777" w:rsidR="00E55397" w:rsidRDefault="00395F00">
      <w:pPr>
        <w:pStyle w:val="a3"/>
        <w:spacing w:line="318" w:lineRule="exact"/>
      </w:pPr>
      <w:r>
        <w:rPr>
          <w:color w:val="221F1F"/>
        </w:rPr>
        <w:t>—давать</w:t>
      </w:r>
      <w:r>
        <w:rPr>
          <w:color w:val="221F1F"/>
          <w:spacing w:val="-7"/>
        </w:rPr>
        <w:t xml:space="preserve"> </w:t>
      </w:r>
      <w:r>
        <w:rPr>
          <w:color w:val="221F1F"/>
        </w:rPr>
        <w:t>адекватную</w:t>
      </w:r>
      <w:r>
        <w:rPr>
          <w:color w:val="221F1F"/>
          <w:spacing w:val="-5"/>
        </w:rPr>
        <w:t xml:space="preserve"> </w:t>
      </w:r>
      <w:r>
        <w:rPr>
          <w:color w:val="221F1F"/>
        </w:rPr>
        <w:t>оценку</w:t>
      </w:r>
      <w:r>
        <w:rPr>
          <w:color w:val="221F1F"/>
          <w:spacing w:val="-8"/>
        </w:rPr>
        <w:t xml:space="preserve"> </w:t>
      </w:r>
      <w:r>
        <w:rPr>
          <w:color w:val="221F1F"/>
        </w:rPr>
        <w:t>ситуации</w:t>
      </w:r>
      <w:r>
        <w:rPr>
          <w:color w:val="221F1F"/>
          <w:spacing w:val="-8"/>
        </w:rPr>
        <w:t xml:space="preserve"> </w:t>
      </w:r>
      <w:r>
        <w:rPr>
          <w:color w:val="221F1F"/>
        </w:rPr>
        <w:t>и</w:t>
      </w:r>
      <w:r>
        <w:rPr>
          <w:color w:val="221F1F"/>
          <w:spacing w:val="-4"/>
        </w:rPr>
        <w:t xml:space="preserve"> </w:t>
      </w:r>
      <w:r>
        <w:rPr>
          <w:color w:val="221F1F"/>
        </w:rPr>
        <w:t>предлагать</w:t>
      </w:r>
      <w:r>
        <w:rPr>
          <w:color w:val="221F1F"/>
          <w:spacing w:val="-6"/>
        </w:rPr>
        <w:t xml:space="preserve"> </w:t>
      </w:r>
      <w:r>
        <w:rPr>
          <w:color w:val="221F1F"/>
        </w:rPr>
        <w:t>план</w:t>
      </w:r>
      <w:r>
        <w:rPr>
          <w:color w:val="221F1F"/>
          <w:spacing w:val="-5"/>
        </w:rPr>
        <w:t xml:space="preserve"> </w:t>
      </w:r>
      <w:r>
        <w:rPr>
          <w:color w:val="221F1F"/>
        </w:rPr>
        <w:t>её</w:t>
      </w:r>
      <w:r>
        <w:rPr>
          <w:color w:val="221F1F"/>
          <w:spacing w:val="-4"/>
        </w:rPr>
        <w:t xml:space="preserve"> </w:t>
      </w:r>
      <w:r>
        <w:rPr>
          <w:color w:val="221F1F"/>
          <w:spacing w:val="-2"/>
        </w:rPr>
        <w:t>изменения;</w:t>
      </w:r>
    </w:p>
    <w:p w14:paraId="02324F8E" w14:textId="77777777" w:rsidR="00E55397" w:rsidRDefault="00395F00">
      <w:pPr>
        <w:pStyle w:val="a3"/>
        <w:ind w:right="436"/>
      </w:pPr>
      <w:r>
        <w:rPr>
          <w:color w:val="221F1F"/>
        </w:rPr>
        <w:t>—объяснять причины достижения (недостижения) результатов деятельности, давать оценку приобретённому опыту;</w:t>
      </w:r>
    </w:p>
    <w:p w14:paraId="5F22AEA9" w14:textId="77777777" w:rsidR="00E55397" w:rsidRDefault="00395F00">
      <w:pPr>
        <w:pStyle w:val="a3"/>
        <w:ind w:right="426"/>
      </w:pPr>
      <w:r>
        <w:rPr>
          <w:color w:val="221F1F"/>
        </w:rPr>
        <w:t xml:space="preserve">—вносить коррективы в деятельность (в том числе в ход выполнения </w:t>
      </w:r>
      <w:proofErr w:type="spellStart"/>
      <w:proofErr w:type="gramStart"/>
      <w:r>
        <w:rPr>
          <w:color w:val="221F1F"/>
        </w:rPr>
        <w:t>физиче</w:t>
      </w:r>
      <w:proofErr w:type="spellEnd"/>
      <w:r>
        <w:rPr>
          <w:color w:val="221F1F"/>
        </w:rPr>
        <w:t xml:space="preserve">- </w:t>
      </w:r>
      <w:proofErr w:type="spellStart"/>
      <w:r>
        <w:rPr>
          <w:color w:val="221F1F"/>
        </w:rPr>
        <w:t>ского</w:t>
      </w:r>
      <w:proofErr w:type="spellEnd"/>
      <w:proofErr w:type="gramEnd"/>
      <w:r>
        <w:rPr>
          <w:color w:val="221F1F"/>
          <w:spacing w:val="-8"/>
        </w:rPr>
        <w:t xml:space="preserve"> </w:t>
      </w:r>
      <w:r>
        <w:rPr>
          <w:color w:val="221F1F"/>
        </w:rPr>
        <w:t>исследования</w:t>
      </w:r>
      <w:r>
        <w:rPr>
          <w:color w:val="221F1F"/>
          <w:spacing w:val="-8"/>
        </w:rPr>
        <w:t xml:space="preserve"> </w:t>
      </w:r>
      <w:r>
        <w:rPr>
          <w:color w:val="221F1F"/>
        </w:rPr>
        <w:t>или</w:t>
      </w:r>
      <w:r>
        <w:rPr>
          <w:color w:val="221F1F"/>
          <w:spacing w:val="-8"/>
        </w:rPr>
        <w:t xml:space="preserve"> </w:t>
      </w:r>
      <w:r>
        <w:rPr>
          <w:color w:val="221F1F"/>
        </w:rPr>
        <w:t>проекта)</w:t>
      </w:r>
      <w:r>
        <w:rPr>
          <w:color w:val="221F1F"/>
          <w:spacing w:val="-6"/>
        </w:rPr>
        <w:t xml:space="preserve"> </w:t>
      </w:r>
      <w:r>
        <w:rPr>
          <w:color w:val="221F1F"/>
        </w:rPr>
        <w:t>на</w:t>
      </w:r>
      <w:r>
        <w:rPr>
          <w:color w:val="221F1F"/>
          <w:spacing w:val="-6"/>
        </w:rPr>
        <w:t xml:space="preserve"> </w:t>
      </w:r>
      <w:r>
        <w:rPr>
          <w:color w:val="221F1F"/>
        </w:rPr>
        <w:t>основе</w:t>
      </w:r>
      <w:r>
        <w:rPr>
          <w:color w:val="221F1F"/>
          <w:spacing w:val="-7"/>
        </w:rPr>
        <w:t xml:space="preserve"> </w:t>
      </w:r>
      <w:r>
        <w:rPr>
          <w:color w:val="221F1F"/>
        </w:rPr>
        <w:t>новых</w:t>
      </w:r>
      <w:r>
        <w:rPr>
          <w:color w:val="221F1F"/>
          <w:spacing w:val="-8"/>
        </w:rPr>
        <w:t xml:space="preserve"> </w:t>
      </w:r>
      <w:r>
        <w:rPr>
          <w:color w:val="221F1F"/>
        </w:rPr>
        <w:t>обстоятельств,</w:t>
      </w:r>
      <w:r>
        <w:rPr>
          <w:color w:val="221F1F"/>
          <w:spacing w:val="-8"/>
        </w:rPr>
        <w:t xml:space="preserve"> </w:t>
      </w:r>
      <w:r>
        <w:rPr>
          <w:color w:val="221F1F"/>
        </w:rPr>
        <w:t>изменившихся ситуаций, установленных ошибок, возникших трудностей;</w:t>
      </w:r>
    </w:p>
    <w:p w14:paraId="50936C74" w14:textId="77777777" w:rsidR="00E55397" w:rsidRDefault="00395F00">
      <w:pPr>
        <w:pStyle w:val="a3"/>
      </w:pPr>
      <w:r>
        <w:rPr>
          <w:color w:val="221F1F"/>
        </w:rPr>
        <w:t>—оценивать</w:t>
      </w:r>
      <w:r>
        <w:rPr>
          <w:color w:val="221F1F"/>
          <w:spacing w:val="-9"/>
        </w:rPr>
        <w:t xml:space="preserve"> </w:t>
      </w:r>
      <w:r>
        <w:rPr>
          <w:color w:val="221F1F"/>
        </w:rPr>
        <w:t>соответствие</w:t>
      </w:r>
      <w:r>
        <w:rPr>
          <w:color w:val="221F1F"/>
          <w:spacing w:val="-6"/>
        </w:rPr>
        <w:t xml:space="preserve"> </w:t>
      </w:r>
      <w:r>
        <w:rPr>
          <w:color w:val="221F1F"/>
        </w:rPr>
        <w:t>результата</w:t>
      </w:r>
      <w:r>
        <w:rPr>
          <w:color w:val="221F1F"/>
          <w:spacing w:val="-7"/>
        </w:rPr>
        <w:t xml:space="preserve"> </w:t>
      </w:r>
      <w:r>
        <w:rPr>
          <w:color w:val="221F1F"/>
        </w:rPr>
        <w:t>цели</w:t>
      </w:r>
      <w:r>
        <w:rPr>
          <w:color w:val="221F1F"/>
          <w:spacing w:val="-6"/>
        </w:rPr>
        <w:t xml:space="preserve"> </w:t>
      </w:r>
      <w:r>
        <w:rPr>
          <w:color w:val="221F1F"/>
        </w:rPr>
        <w:t>и</w:t>
      </w:r>
      <w:r>
        <w:rPr>
          <w:color w:val="221F1F"/>
          <w:spacing w:val="-6"/>
        </w:rPr>
        <w:t xml:space="preserve"> </w:t>
      </w:r>
      <w:r>
        <w:rPr>
          <w:color w:val="221F1F"/>
          <w:spacing w:val="-2"/>
        </w:rPr>
        <w:t>условиям.</w:t>
      </w:r>
    </w:p>
    <w:p w14:paraId="42B46D91" w14:textId="77777777" w:rsidR="00E55397" w:rsidRDefault="00395F00">
      <w:pPr>
        <w:pStyle w:val="3"/>
        <w:spacing w:before="6"/>
      </w:pPr>
      <w:r>
        <w:rPr>
          <w:color w:val="221F1F"/>
        </w:rPr>
        <w:t>Эмоциональный</w:t>
      </w:r>
      <w:r>
        <w:rPr>
          <w:color w:val="221F1F"/>
          <w:spacing w:val="-15"/>
        </w:rPr>
        <w:t xml:space="preserve"> </w:t>
      </w:r>
      <w:r>
        <w:rPr>
          <w:color w:val="221F1F"/>
          <w:spacing w:val="-2"/>
        </w:rPr>
        <w:t>интеллект:</w:t>
      </w:r>
    </w:p>
    <w:p w14:paraId="1EDC1BD6" w14:textId="77777777" w:rsidR="00E55397" w:rsidRDefault="00395F00">
      <w:pPr>
        <w:pStyle w:val="a3"/>
        <w:ind w:right="428"/>
      </w:pPr>
      <w:r>
        <w:rPr>
          <w:color w:val="221F1F"/>
        </w:rPr>
        <w:t xml:space="preserve">—ставить себя на место другого человека в ходе спора или дискуссии на </w:t>
      </w:r>
      <w:proofErr w:type="spellStart"/>
      <w:proofErr w:type="gramStart"/>
      <w:r>
        <w:rPr>
          <w:color w:val="221F1F"/>
        </w:rPr>
        <w:t>науч</w:t>
      </w:r>
      <w:proofErr w:type="spellEnd"/>
      <w:r>
        <w:rPr>
          <w:color w:val="221F1F"/>
        </w:rPr>
        <w:t xml:space="preserve">- </w:t>
      </w:r>
      <w:proofErr w:type="spellStart"/>
      <w:r>
        <w:rPr>
          <w:color w:val="221F1F"/>
        </w:rPr>
        <w:t>ную</w:t>
      </w:r>
      <w:proofErr w:type="spellEnd"/>
      <w:proofErr w:type="gramEnd"/>
      <w:r>
        <w:rPr>
          <w:color w:val="221F1F"/>
        </w:rPr>
        <w:t xml:space="preserve"> тему, понимать мотивы, намерения и логику другого.</w:t>
      </w:r>
    </w:p>
    <w:p w14:paraId="7D249124" w14:textId="77777777" w:rsidR="00E55397" w:rsidRDefault="00395F00">
      <w:pPr>
        <w:pStyle w:val="3"/>
        <w:spacing w:before="3" w:line="319" w:lineRule="exact"/>
      </w:pPr>
      <w:r>
        <w:rPr>
          <w:color w:val="221F1F"/>
        </w:rPr>
        <w:lastRenderedPageBreak/>
        <w:t>Принятие</w:t>
      </w:r>
      <w:r>
        <w:rPr>
          <w:color w:val="221F1F"/>
          <w:spacing w:val="-4"/>
        </w:rPr>
        <w:t xml:space="preserve"> </w:t>
      </w:r>
      <w:r>
        <w:rPr>
          <w:color w:val="221F1F"/>
        </w:rPr>
        <w:t>себя</w:t>
      </w:r>
      <w:r>
        <w:rPr>
          <w:color w:val="221F1F"/>
          <w:spacing w:val="-3"/>
        </w:rPr>
        <w:t xml:space="preserve"> </w:t>
      </w:r>
      <w:r>
        <w:rPr>
          <w:color w:val="221F1F"/>
        </w:rPr>
        <w:t>и</w:t>
      </w:r>
      <w:r>
        <w:rPr>
          <w:color w:val="221F1F"/>
          <w:spacing w:val="-3"/>
        </w:rPr>
        <w:t xml:space="preserve"> </w:t>
      </w:r>
      <w:r>
        <w:rPr>
          <w:color w:val="221F1F"/>
          <w:spacing w:val="-2"/>
        </w:rPr>
        <w:t>других:</w:t>
      </w:r>
    </w:p>
    <w:p w14:paraId="7EE11F50" w14:textId="77777777" w:rsidR="00E55397" w:rsidRDefault="00395F00">
      <w:pPr>
        <w:pStyle w:val="a3"/>
        <w:ind w:right="441"/>
      </w:pPr>
      <w:r>
        <w:rPr>
          <w:color w:val="221F1F"/>
        </w:rPr>
        <w:t>—признавать своё право на ошибку при решении физических задач или в утверждениях на научные темы и такое же право другого.</w:t>
      </w:r>
    </w:p>
    <w:p w14:paraId="1D7B4F67" w14:textId="77777777" w:rsidR="00E55397" w:rsidRDefault="00395F00">
      <w:pPr>
        <w:pStyle w:val="a3"/>
        <w:spacing w:line="321" w:lineRule="exact"/>
      </w:pPr>
      <w:r>
        <w:rPr>
          <w:color w:val="221F1F"/>
        </w:rPr>
        <w:t>ПРЕДМЕТНЫЕ</w:t>
      </w:r>
      <w:r>
        <w:rPr>
          <w:color w:val="221F1F"/>
          <w:spacing w:val="-9"/>
        </w:rPr>
        <w:t xml:space="preserve"> </w:t>
      </w:r>
      <w:r>
        <w:rPr>
          <w:color w:val="221F1F"/>
          <w:spacing w:val="-2"/>
        </w:rPr>
        <w:t>РЕЗУЛЬТАТЫ</w:t>
      </w:r>
    </w:p>
    <w:p w14:paraId="1EA1E854" w14:textId="77777777" w:rsidR="00E55397" w:rsidRDefault="00395F00">
      <w:pPr>
        <w:tabs>
          <w:tab w:val="left" w:pos="1501"/>
        </w:tabs>
        <w:spacing w:line="322" w:lineRule="exact"/>
        <w:ind w:left="793"/>
        <w:rPr>
          <w:sz w:val="28"/>
        </w:rPr>
      </w:pPr>
      <w:r>
        <w:rPr>
          <w:rFonts w:ascii="Verdana" w:hAnsi="Verdana"/>
          <w:color w:val="221F1F"/>
          <w:spacing w:val="-10"/>
          <w:sz w:val="18"/>
        </w:rPr>
        <w:t>7</w:t>
      </w:r>
      <w:r>
        <w:rPr>
          <w:rFonts w:ascii="Verdana" w:hAnsi="Verdana"/>
          <w:color w:val="221F1F"/>
          <w:sz w:val="18"/>
        </w:rPr>
        <w:tab/>
      </w:r>
      <w:r>
        <w:rPr>
          <w:color w:val="221F1F"/>
          <w:spacing w:val="-2"/>
          <w:sz w:val="28"/>
        </w:rPr>
        <w:t>класс</w:t>
      </w:r>
    </w:p>
    <w:p w14:paraId="445AA40D" w14:textId="77777777" w:rsidR="00E55397" w:rsidRDefault="00395F00">
      <w:pPr>
        <w:pStyle w:val="a3"/>
        <w:ind w:right="435"/>
      </w:pPr>
      <w:r>
        <w:rPr>
          <w:color w:val="221F1F"/>
        </w:rPr>
        <w:t>Предметные</w:t>
      </w:r>
      <w:r>
        <w:rPr>
          <w:color w:val="221F1F"/>
          <w:spacing w:val="-15"/>
        </w:rPr>
        <w:t xml:space="preserve"> </w:t>
      </w:r>
      <w:r>
        <w:rPr>
          <w:color w:val="221F1F"/>
        </w:rPr>
        <w:t>результаты</w:t>
      </w:r>
      <w:r>
        <w:rPr>
          <w:color w:val="221F1F"/>
          <w:spacing w:val="-15"/>
        </w:rPr>
        <w:t xml:space="preserve"> </w:t>
      </w:r>
      <w:r>
        <w:rPr>
          <w:color w:val="221F1F"/>
        </w:rPr>
        <w:t>на</w:t>
      </w:r>
      <w:r>
        <w:rPr>
          <w:color w:val="221F1F"/>
          <w:spacing w:val="-15"/>
        </w:rPr>
        <w:t xml:space="preserve"> </w:t>
      </w:r>
      <w:r>
        <w:rPr>
          <w:color w:val="221F1F"/>
        </w:rPr>
        <w:t>базовом</w:t>
      </w:r>
      <w:r>
        <w:rPr>
          <w:color w:val="221F1F"/>
          <w:spacing w:val="-15"/>
        </w:rPr>
        <w:t xml:space="preserve"> </w:t>
      </w:r>
      <w:r>
        <w:rPr>
          <w:color w:val="221F1F"/>
        </w:rPr>
        <w:t>уровне</w:t>
      </w:r>
      <w:r>
        <w:rPr>
          <w:color w:val="221F1F"/>
          <w:spacing w:val="-15"/>
        </w:rPr>
        <w:t xml:space="preserve"> </w:t>
      </w:r>
      <w:r>
        <w:rPr>
          <w:color w:val="221F1F"/>
        </w:rPr>
        <w:t>должны</w:t>
      </w:r>
      <w:r>
        <w:rPr>
          <w:color w:val="221F1F"/>
          <w:spacing w:val="-15"/>
        </w:rPr>
        <w:t xml:space="preserve"> </w:t>
      </w:r>
      <w:r>
        <w:rPr>
          <w:color w:val="221F1F"/>
        </w:rPr>
        <w:t>отражать</w:t>
      </w:r>
      <w:r>
        <w:rPr>
          <w:color w:val="221F1F"/>
          <w:spacing w:val="-15"/>
        </w:rPr>
        <w:t xml:space="preserve"> </w:t>
      </w:r>
      <w:r>
        <w:rPr>
          <w:color w:val="221F1F"/>
        </w:rPr>
        <w:t>сформированность у обучающихся умений:</w:t>
      </w:r>
    </w:p>
    <w:p w14:paraId="118562F5" w14:textId="77777777" w:rsidR="00E55397" w:rsidRDefault="00395F00">
      <w:pPr>
        <w:pStyle w:val="a3"/>
        <w:spacing w:before="67"/>
        <w:ind w:right="426"/>
      </w:pPr>
      <w:r>
        <w:rPr>
          <w:color w:val="221F1F"/>
        </w:rPr>
        <w:t xml:space="preserve">—использовать понятия: физические и химические явления; наблюдение, экс- </w:t>
      </w:r>
      <w:proofErr w:type="spellStart"/>
      <w:r>
        <w:rPr>
          <w:color w:val="221F1F"/>
        </w:rPr>
        <w:t>перимент</w:t>
      </w:r>
      <w:proofErr w:type="spellEnd"/>
      <w:r>
        <w:rPr>
          <w:color w:val="221F1F"/>
        </w:rPr>
        <w:t xml:space="preserve">, модель, гипотеза; единицы физических величин; атом, молекула, </w:t>
      </w:r>
      <w:proofErr w:type="spellStart"/>
      <w:r>
        <w:rPr>
          <w:color w:val="221F1F"/>
        </w:rPr>
        <w:t>аг</w:t>
      </w:r>
      <w:proofErr w:type="spellEnd"/>
      <w:r>
        <w:rPr>
          <w:color w:val="221F1F"/>
        </w:rPr>
        <w:t xml:space="preserve">- </w:t>
      </w:r>
      <w:proofErr w:type="spellStart"/>
      <w:r>
        <w:rPr>
          <w:color w:val="221F1F"/>
        </w:rPr>
        <w:t>регатные</w:t>
      </w:r>
      <w:proofErr w:type="spellEnd"/>
      <w:r>
        <w:rPr>
          <w:color w:val="221F1F"/>
        </w:rPr>
        <w:t xml:space="preserve"> состояния вещества (твёрдое, жидкое, газообразное); механическое движение (равномерное, неравномерное, прямолинейное), траектория, равно- действующая сил, деформация (упругая, пластическая), невесомость, сообща- </w:t>
      </w:r>
      <w:proofErr w:type="spellStart"/>
      <w:r>
        <w:rPr>
          <w:color w:val="221F1F"/>
        </w:rPr>
        <w:t>ющиеся</w:t>
      </w:r>
      <w:proofErr w:type="spellEnd"/>
      <w:r>
        <w:rPr>
          <w:color w:val="221F1F"/>
        </w:rPr>
        <w:t xml:space="preserve"> сосуды;</w:t>
      </w:r>
    </w:p>
    <w:p w14:paraId="4532066E" w14:textId="77777777" w:rsidR="00E55397" w:rsidRDefault="00395F00">
      <w:pPr>
        <w:pStyle w:val="a3"/>
        <w:spacing w:before="1"/>
        <w:ind w:right="432"/>
      </w:pPr>
      <w:r>
        <w:rPr>
          <w:color w:val="221F1F"/>
        </w:rPr>
        <w:t>—различать явления (диффузия; тепловое движение частиц вещества; равно- 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w:t>
      </w:r>
      <w:r>
        <w:rPr>
          <w:color w:val="221F1F"/>
          <w:spacing w:val="-1"/>
        </w:rPr>
        <w:t xml:space="preserve"> </w:t>
      </w:r>
      <w:r>
        <w:rPr>
          <w:color w:val="221F1F"/>
        </w:rPr>
        <w:t>и на основе опытов, демонстрирующих данное физическое явление;</w:t>
      </w:r>
    </w:p>
    <w:p w14:paraId="2B2D70FF" w14:textId="77777777" w:rsidR="00E55397" w:rsidRDefault="00395F00">
      <w:pPr>
        <w:pStyle w:val="a3"/>
        <w:ind w:right="431"/>
      </w:pPr>
      <w:r>
        <w:rPr>
          <w:color w:val="221F1F"/>
        </w:rPr>
        <w:t xml:space="preserve">—распознавать проявление изученных физических явлений в окружающем мире, в том числе физические явления в природе: примеры движения с раз- личными скоростями в живой и неживой природе; действие силы трения в природе и технике; влияние атмосферного давления на живой организм; </w:t>
      </w:r>
      <w:proofErr w:type="spellStart"/>
      <w:r>
        <w:rPr>
          <w:color w:val="221F1F"/>
        </w:rPr>
        <w:t>пла</w:t>
      </w:r>
      <w:proofErr w:type="spellEnd"/>
      <w:r>
        <w:rPr>
          <w:color w:val="221F1F"/>
        </w:rPr>
        <w:t xml:space="preserve">- </w:t>
      </w:r>
      <w:proofErr w:type="spellStart"/>
      <w:r>
        <w:rPr>
          <w:color w:val="221F1F"/>
        </w:rPr>
        <w:t>вание</w:t>
      </w:r>
      <w:proofErr w:type="spellEnd"/>
      <w:r>
        <w:rPr>
          <w:color w:val="221F1F"/>
          <w:spacing w:val="-1"/>
        </w:rPr>
        <w:t xml:space="preserve"> </w:t>
      </w:r>
      <w:r>
        <w:rPr>
          <w:color w:val="221F1F"/>
        </w:rPr>
        <w:t>рыб; рычаги в</w:t>
      </w:r>
      <w:r>
        <w:rPr>
          <w:color w:val="221F1F"/>
          <w:spacing w:val="-3"/>
        </w:rPr>
        <w:t xml:space="preserve"> </w:t>
      </w:r>
      <w:r>
        <w:rPr>
          <w:color w:val="221F1F"/>
        </w:rPr>
        <w:t>теле человека; при этом переводить</w:t>
      </w:r>
      <w:r>
        <w:rPr>
          <w:color w:val="221F1F"/>
          <w:spacing w:val="-1"/>
        </w:rPr>
        <w:t xml:space="preserve"> </w:t>
      </w:r>
      <w:r>
        <w:rPr>
          <w:color w:val="221F1F"/>
        </w:rPr>
        <w:t>практическую</w:t>
      </w:r>
      <w:r>
        <w:rPr>
          <w:color w:val="221F1F"/>
          <w:spacing w:val="-1"/>
        </w:rPr>
        <w:t xml:space="preserve"> </w:t>
      </w:r>
      <w:r>
        <w:rPr>
          <w:color w:val="221F1F"/>
        </w:rPr>
        <w:t>задачу</w:t>
      </w:r>
      <w:r>
        <w:rPr>
          <w:color w:val="221F1F"/>
          <w:spacing w:val="-1"/>
        </w:rPr>
        <w:t xml:space="preserve"> </w:t>
      </w:r>
      <w:r>
        <w:rPr>
          <w:color w:val="221F1F"/>
        </w:rPr>
        <w:t>в учебную, выделять существенные свойства/признаки физических явлений;</w:t>
      </w:r>
    </w:p>
    <w:p w14:paraId="0954A19C" w14:textId="77777777" w:rsidR="00E55397" w:rsidRDefault="00395F00">
      <w:pPr>
        <w:pStyle w:val="a3"/>
        <w:spacing w:before="1"/>
        <w:ind w:right="424"/>
      </w:pPr>
      <w:r>
        <w:rPr>
          <w:color w:val="221F1F"/>
        </w:rPr>
        <w:t xml:space="preserve">—описывать изученные свойства тел и физические явления, используя </w:t>
      </w:r>
      <w:proofErr w:type="spellStart"/>
      <w:r>
        <w:rPr>
          <w:color w:val="221F1F"/>
        </w:rPr>
        <w:t>физи</w:t>
      </w:r>
      <w:proofErr w:type="spellEnd"/>
      <w:r>
        <w:rPr>
          <w:color w:val="221F1F"/>
        </w:rPr>
        <w:t xml:space="preserve">- </w:t>
      </w:r>
      <w:proofErr w:type="spellStart"/>
      <w:r>
        <w:rPr>
          <w:color w:val="221F1F"/>
        </w:rPr>
        <w:t>ческие</w:t>
      </w:r>
      <w:proofErr w:type="spellEnd"/>
      <w:r>
        <w:rPr>
          <w:color w:val="221F1F"/>
        </w:rPr>
        <w:t xml:space="preserve"> величины (масса, объём, плотность вещества, время, путь, скорость, средняя</w:t>
      </w:r>
      <w:r>
        <w:rPr>
          <w:color w:val="221F1F"/>
          <w:spacing w:val="-2"/>
        </w:rPr>
        <w:t xml:space="preserve"> </w:t>
      </w:r>
      <w:r>
        <w:rPr>
          <w:color w:val="221F1F"/>
        </w:rPr>
        <w:t>скорость,</w:t>
      </w:r>
      <w:r>
        <w:rPr>
          <w:color w:val="221F1F"/>
          <w:spacing w:val="-3"/>
        </w:rPr>
        <w:t xml:space="preserve"> </w:t>
      </w:r>
      <w:r>
        <w:rPr>
          <w:color w:val="221F1F"/>
        </w:rPr>
        <w:t>сила</w:t>
      </w:r>
      <w:r>
        <w:rPr>
          <w:color w:val="221F1F"/>
          <w:spacing w:val="-2"/>
        </w:rPr>
        <w:t xml:space="preserve"> </w:t>
      </w:r>
      <w:r>
        <w:rPr>
          <w:color w:val="221F1F"/>
        </w:rPr>
        <w:t>упругости,</w:t>
      </w:r>
      <w:r>
        <w:rPr>
          <w:color w:val="221F1F"/>
          <w:spacing w:val="-2"/>
        </w:rPr>
        <w:t xml:space="preserve"> </w:t>
      </w:r>
      <w:r>
        <w:rPr>
          <w:color w:val="221F1F"/>
        </w:rPr>
        <w:t>сила</w:t>
      </w:r>
      <w:r>
        <w:rPr>
          <w:color w:val="221F1F"/>
          <w:spacing w:val="-5"/>
        </w:rPr>
        <w:t xml:space="preserve"> </w:t>
      </w:r>
      <w:r>
        <w:rPr>
          <w:color w:val="221F1F"/>
        </w:rPr>
        <w:t>тяжести,</w:t>
      </w:r>
      <w:r>
        <w:rPr>
          <w:color w:val="221F1F"/>
          <w:spacing w:val="-3"/>
        </w:rPr>
        <w:t xml:space="preserve"> </w:t>
      </w:r>
      <w:r>
        <w:rPr>
          <w:color w:val="221F1F"/>
        </w:rPr>
        <w:t>вес</w:t>
      </w:r>
      <w:r>
        <w:rPr>
          <w:color w:val="221F1F"/>
          <w:spacing w:val="-3"/>
        </w:rPr>
        <w:t xml:space="preserve"> </w:t>
      </w:r>
      <w:r>
        <w:rPr>
          <w:color w:val="221F1F"/>
        </w:rPr>
        <w:t>тела,</w:t>
      </w:r>
      <w:r>
        <w:rPr>
          <w:color w:val="221F1F"/>
          <w:spacing w:val="-3"/>
        </w:rPr>
        <w:t xml:space="preserve"> </w:t>
      </w:r>
      <w:r>
        <w:rPr>
          <w:color w:val="221F1F"/>
        </w:rPr>
        <w:t>сила</w:t>
      </w:r>
      <w:r>
        <w:rPr>
          <w:color w:val="221F1F"/>
          <w:spacing w:val="-2"/>
        </w:rPr>
        <w:t xml:space="preserve"> </w:t>
      </w:r>
      <w:r>
        <w:rPr>
          <w:color w:val="221F1F"/>
        </w:rPr>
        <w:t>трения,</w:t>
      </w:r>
      <w:r>
        <w:rPr>
          <w:color w:val="221F1F"/>
          <w:spacing w:val="-2"/>
        </w:rPr>
        <w:t xml:space="preserve"> </w:t>
      </w:r>
      <w:r>
        <w:rPr>
          <w:color w:val="221F1F"/>
        </w:rPr>
        <w:t xml:space="preserve">давление (твёрдого тела, жидкости, газа), выталкивающая сила, механическая работа, мощность, плечо силы, момент силы, коэффициент полезного действия меха- </w:t>
      </w:r>
      <w:proofErr w:type="spellStart"/>
      <w:r>
        <w:rPr>
          <w:color w:val="221F1F"/>
        </w:rPr>
        <w:t>низмов</w:t>
      </w:r>
      <w:proofErr w:type="spellEnd"/>
      <w:r>
        <w:rPr>
          <w:color w:val="221F1F"/>
        </w:rPr>
        <w:t xml:space="preserve">, кинетическая и потенциальная энергия); при описании правильно трактовать физический смысл используемых величин, их обозначения и </w:t>
      </w:r>
      <w:proofErr w:type="spellStart"/>
      <w:r>
        <w:rPr>
          <w:color w:val="221F1F"/>
        </w:rPr>
        <w:t>еди</w:t>
      </w:r>
      <w:proofErr w:type="spellEnd"/>
      <w:r>
        <w:rPr>
          <w:color w:val="221F1F"/>
        </w:rPr>
        <w:t xml:space="preserve">- </w:t>
      </w:r>
      <w:proofErr w:type="spellStart"/>
      <w:r>
        <w:rPr>
          <w:color w:val="221F1F"/>
        </w:rPr>
        <w:t>ницы</w:t>
      </w:r>
      <w:proofErr w:type="spellEnd"/>
      <w:r>
        <w:rPr>
          <w:color w:val="221F1F"/>
        </w:rPr>
        <w:t xml:space="preserve"> физических величин, находить формулы, связывающие данную </w:t>
      </w:r>
      <w:proofErr w:type="spellStart"/>
      <w:r>
        <w:rPr>
          <w:color w:val="221F1F"/>
        </w:rPr>
        <w:t>физиче</w:t>
      </w:r>
      <w:proofErr w:type="spellEnd"/>
      <w:r>
        <w:rPr>
          <w:color w:val="221F1F"/>
        </w:rPr>
        <w:t xml:space="preserve">- скую величину с другими величинами, строить графики изученных зависимо- </w:t>
      </w:r>
      <w:proofErr w:type="spellStart"/>
      <w:r>
        <w:rPr>
          <w:color w:val="221F1F"/>
        </w:rPr>
        <w:t>стей</w:t>
      </w:r>
      <w:proofErr w:type="spellEnd"/>
      <w:r>
        <w:rPr>
          <w:color w:val="221F1F"/>
        </w:rPr>
        <w:t xml:space="preserve"> физических величин;</w:t>
      </w:r>
    </w:p>
    <w:p w14:paraId="0EC88F47" w14:textId="77777777" w:rsidR="00E55397" w:rsidRDefault="00395F00">
      <w:pPr>
        <w:pStyle w:val="a3"/>
        <w:spacing w:before="1"/>
        <w:ind w:right="427"/>
      </w:pPr>
      <w:r>
        <w:rPr>
          <w:color w:val="221F1F"/>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w:t>
      </w:r>
      <w:proofErr w:type="spellStart"/>
      <w:r>
        <w:rPr>
          <w:color w:val="221F1F"/>
        </w:rPr>
        <w:t>формули</w:t>
      </w:r>
      <w:proofErr w:type="spellEnd"/>
      <w:r>
        <w:rPr>
          <w:color w:val="221F1F"/>
        </w:rPr>
        <w:t xml:space="preserve">- </w:t>
      </w:r>
      <w:proofErr w:type="spellStart"/>
      <w:r>
        <w:rPr>
          <w:color w:val="221F1F"/>
        </w:rPr>
        <w:t>ровку</w:t>
      </w:r>
      <w:proofErr w:type="spellEnd"/>
      <w:r>
        <w:rPr>
          <w:color w:val="221F1F"/>
        </w:rPr>
        <w:t xml:space="preserve"> закона и записывать его математическое выражение;</w:t>
      </w:r>
    </w:p>
    <w:p w14:paraId="3F2D53B6" w14:textId="77777777" w:rsidR="00E55397" w:rsidRDefault="00395F00">
      <w:pPr>
        <w:pStyle w:val="a3"/>
        <w:spacing w:before="1"/>
        <w:ind w:right="427"/>
      </w:pPr>
      <w:r>
        <w:rPr>
          <w:color w:val="221F1F"/>
        </w:rPr>
        <w:t xml:space="preserve">—объяснять физические явления, процессы и свойства тел, в том числе и в контексте ситуаций практико-ориентированного характера: выявлять </w:t>
      </w:r>
      <w:proofErr w:type="gramStart"/>
      <w:r>
        <w:rPr>
          <w:color w:val="221F1F"/>
        </w:rPr>
        <w:t>причин- но</w:t>
      </w:r>
      <w:proofErr w:type="gramEnd"/>
      <w:r>
        <w:rPr>
          <w:color w:val="221F1F"/>
        </w:rPr>
        <w:t xml:space="preserve">-следственные связи, строить объяснение из 1—2 логических шагов с опорой на 1—2 изученных свойства физических явлений, физических закона или </w:t>
      </w:r>
      <w:proofErr w:type="spellStart"/>
      <w:r>
        <w:rPr>
          <w:color w:val="221F1F"/>
        </w:rPr>
        <w:t>зако</w:t>
      </w:r>
      <w:proofErr w:type="spellEnd"/>
      <w:r>
        <w:rPr>
          <w:color w:val="221F1F"/>
        </w:rPr>
        <w:t xml:space="preserve">- </w:t>
      </w:r>
      <w:proofErr w:type="spellStart"/>
      <w:r>
        <w:rPr>
          <w:color w:val="221F1F"/>
          <w:spacing w:val="-2"/>
        </w:rPr>
        <w:t>номерности</w:t>
      </w:r>
      <w:proofErr w:type="spellEnd"/>
      <w:r>
        <w:rPr>
          <w:color w:val="221F1F"/>
          <w:spacing w:val="-2"/>
        </w:rPr>
        <w:t>;</w:t>
      </w:r>
    </w:p>
    <w:p w14:paraId="48F13A71" w14:textId="77777777" w:rsidR="00E55397" w:rsidRDefault="00395F00">
      <w:pPr>
        <w:pStyle w:val="a3"/>
        <w:ind w:right="425"/>
      </w:pPr>
      <w:r>
        <w:rPr>
          <w:color w:val="221F1F"/>
        </w:rPr>
        <w:t xml:space="preserve">—решать расчётные задачи в 1—2 действия, используя законы и формулы, связывающие физические величины: на основе анализа условия задачи </w:t>
      </w:r>
      <w:proofErr w:type="spellStart"/>
      <w:proofErr w:type="gramStart"/>
      <w:r>
        <w:rPr>
          <w:color w:val="221F1F"/>
        </w:rPr>
        <w:t>записы</w:t>
      </w:r>
      <w:proofErr w:type="spellEnd"/>
      <w:r>
        <w:rPr>
          <w:color w:val="221F1F"/>
        </w:rPr>
        <w:t xml:space="preserve">- </w:t>
      </w:r>
      <w:proofErr w:type="spellStart"/>
      <w:r>
        <w:rPr>
          <w:color w:val="221F1F"/>
        </w:rPr>
        <w:lastRenderedPageBreak/>
        <w:t>вать</w:t>
      </w:r>
      <w:proofErr w:type="spellEnd"/>
      <w:proofErr w:type="gramEnd"/>
      <w:r>
        <w:rPr>
          <w:color w:val="221F1F"/>
          <w:spacing w:val="-15"/>
        </w:rPr>
        <w:t xml:space="preserve"> </w:t>
      </w:r>
      <w:r>
        <w:rPr>
          <w:color w:val="221F1F"/>
        </w:rPr>
        <w:t>краткое</w:t>
      </w:r>
      <w:r>
        <w:rPr>
          <w:color w:val="221F1F"/>
          <w:spacing w:val="-16"/>
        </w:rPr>
        <w:t xml:space="preserve"> </w:t>
      </w:r>
      <w:r>
        <w:rPr>
          <w:color w:val="221F1F"/>
        </w:rPr>
        <w:t>условие,</w:t>
      </w:r>
      <w:r>
        <w:rPr>
          <w:color w:val="221F1F"/>
          <w:spacing w:val="-14"/>
        </w:rPr>
        <w:t xml:space="preserve"> </w:t>
      </w:r>
      <w:r>
        <w:rPr>
          <w:color w:val="221F1F"/>
        </w:rPr>
        <w:t>подставлять</w:t>
      </w:r>
      <w:r>
        <w:rPr>
          <w:color w:val="221F1F"/>
          <w:spacing w:val="-14"/>
        </w:rPr>
        <w:t xml:space="preserve"> </w:t>
      </w:r>
      <w:r>
        <w:rPr>
          <w:color w:val="221F1F"/>
        </w:rPr>
        <w:t>физические</w:t>
      </w:r>
      <w:r>
        <w:rPr>
          <w:color w:val="221F1F"/>
          <w:spacing w:val="-13"/>
        </w:rPr>
        <w:t xml:space="preserve"> </w:t>
      </w:r>
      <w:r>
        <w:rPr>
          <w:color w:val="221F1F"/>
        </w:rPr>
        <w:t>величины</w:t>
      </w:r>
      <w:r>
        <w:rPr>
          <w:color w:val="221F1F"/>
          <w:spacing w:val="-13"/>
        </w:rPr>
        <w:t xml:space="preserve"> </w:t>
      </w:r>
      <w:r>
        <w:rPr>
          <w:color w:val="221F1F"/>
        </w:rPr>
        <w:t>в</w:t>
      </w:r>
      <w:r>
        <w:rPr>
          <w:color w:val="221F1F"/>
          <w:spacing w:val="-17"/>
        </w:rPr>
        <w:t xml:space="preserve"> </w:t>
      </w:r>
      <w:r>
        <w:rPr>
          <w:color w:val="221F1F"/>
        </w:rPr>
        <w:t>формулы</w:t>
      </w:r>
      <w:r>
        <w:rPr>
          <w:color w:val="221F1F"/>
          <w:spacing w:val="-13"/>
        </w:rPr>
        <w:t xml:space="preserve"> </w:t>
      </w:r>
      <w:r>
        <w:rPr>
          <w:color w:val="221F1F"/>
        </w:rPr>
        <w:t>и</w:t>
      </w:r>
      <w:r>
        <w:rPr>
          <w:color w:val="221F1F"/>
          <w:spacing w:val="-9"/>
        </w:rPr>
        <w:t xml:space="preserve"> </w:t>
      </w:r>
      <w:r>
        <w:rPr>
          <w:color w:val="221F1F"/>
        </w:rPr>
        <w:t xml:space="preserve">проводить расчёты, находить справочные данные, необходимые для решения задач, </w:t>
      </w:r>
      <w:proofErr w:type="spellStart"/>
      <w:r>
        <w:rPr>
          <w:color w:val="221F1F"/>
        </w:rPr>
        <w:t>оце</w:t>
      </w:r>
      <w:proofErr w:type="spellEnd"/>
      <w:r>
        <w:rPr>
          <w:color w:val="221F1F"/>
        </w:rPr>
        <w:t xml:space="preserve">- </w:t>
      </w:r>
      <w:proofErr w:type="spellStart"/>
      <w:r>
        <w:rPr>
          <w:color w:val="221F1F"/>
        </w:rPr>
        <w:t>нивать</w:t>
      </w:r>
      <w:proofErr w:type="spellEnd"/>
      <w:r>
        <w:rPr>
          <w:color w:val="221F1F"/>
        </w:rPr>
        <w:t xml:space="preserve"> реалистичность полученной физической величины;</w:t>
      </w:r>
    </w:p>
    <w:p w14:paraId="1379B487" w14:textId="515DEEC5" w:rsidR="00E55397" w:rsidRDefault="00395F00" w:rsidP="00C8672A">
      <w:pPr>
        <w:pStyle w:val="a3"/>
        <w:ind w:right="427"/>
      </w:pPr>
      <w:r>
        <w:rPr>
          <w:color w:val="221F1F"/>
        </w:rPr>
        <w:t>—распознавать проблемы, которые можно решить при помощи физических методов;</w:t>
      </w:r>
      <w:r>
        <w:rPr>
          <w:color w:val="221F1F"/>
          <w:spacing w:val="26"/>
        </w:rPr>
        <w:t xml:space="preserve"> </w:t>
      </w:r>
      <w:r>
        <w:rPr>
          <w:color w:val="221F1F"/>
        </w:rPr>
        <w:t>в</w:t>
      </w:r>
      <w:r>
        <w:rPr>
          <w:color w:val="221F1F"/>
          <w:spacing w:val="25"/>
        </w:rPr>
        <w:t xml:space="preserve"> </w:t>
      </w:r>
      <w:r>
        <w:rPr>
          <w:color w:val="221F1F"/>
        </w:rPr>
        <w:t>описании</w:t>
      </w:r>
      <w:r>
        <w:rPr>
          <w:color w:val="221F1F"/>
          <w:spacing w:val="28"/>
        </w:rPr>
        <w:t xml:space="preserve"> </w:t>
      </w:r>
      <w:r>
        <w:rPr>
          <w:color w:val="221F1F"/>
        </w:rPr>
        <w:t>исследования</w:t>
      </w:r>
      <w:r>
        <w:rPr>
          <w:color w:val="221F1F"/>
          <w:spacing w:val="28"/>
        </w:rPr>
        <w:t xml:space="preserve"> </w:t>
      </w:r>
      <w:r>
        <w:rPr>
          <w:color w:val="221F1F"/>
        </w:rPr>
        <w:t>выделять</w:t>
      </w:r>
      <w:r>
        <w:rPr>
          <w:color w:val="221F1F"/>
          <w:spacing w:val="26"/>
        </w:rPr>
        <w:t xml:space="preserve"> </w:t>
      </w:r>
      <w:r>
        <w:rPr>
          <w:color w:val="221F1F"/>
        </w:rPr>
        <w:t>проверяемое</w:t>
      </w:r>
      <w:r>
        <w:rPr>
          <w:color w:val="221F1F"/>
          <w:spacing w:val="31"/>
        </w:rPr>
        <w:t xml:space="preserve"> </w:t>
      </w:r>
      <w:r>
        <w:rPr>
          <w:color w:val="221F1F"/>
        </w:rPr>
        <w:t>предположение</w:t>
      </w:r>
      <w:r>
        <w:rPr>
          <w:color w:val="221F1F"/>
          <w:spacing w:val="28"/>
        </w:rPr>
        <w:t xml:space="preserve"> </w:t>
      </w:r>
      <w:r>
        <w:rPr>
          <w:color w:val="221F1F"/>
          <w:spacing w:val="-4"/>
        </w:rPr>
        <w:t>(</w:t>
      </w:r>
      <w:proofErr w:type="spellStart"/>
      <w:proofErr w:type="gramStart"/>
      <w:r>
        <w:rPr>
          <w:color w:val="221F1F"/>
          <w:spacing w:val="-4"/>
        </w:rPr>
        <w:t>ги-</w:t>
      </w:r>
      <w:r>
        <w:rPr>
          <w:color w:val="221F1F"/>
        </w:rPr>
        <w:t>потезу</w:t>
      </w:r>
      <w:proofErr w:type="spellEnd"/>
      <w:proofErr w:type="gramEnd"/>
      <w:r>
        <w:rPr>
          <w:color w:val="221F1F"/>
        </w:rPr>
        <w:t>),</w:t>
      </w:r>
      <w:r>
        <w:rPr>
          <w:color w:val="221F1F"/>
          <w:spacing w:val="-8"/>
        </w:rPr>
        <w:t xml:space="preserve"> </w:t>
      </w:r>
      <w:r>
        <w:rPr>
          <w:color w:val="221F1F"/>
        </w:rPr>
        <w:t>различать</w:t>
      </w:r>
      <w:r>
        <w:rPr>
          <w:color w:val="221F1F"/>
          <w:spacing w:val="-8"/>
        </w:rPr>
        <w:t xml:space="preserve"> </w:t>
      </w:r>
      <w:r>
        <w:rPr>
          <w:color w:val="221F1F"/>
        </w:rPr>
        <w:t>и</w:t>
      </w:r>
      <w:r>
        <w:rPr>
          <w:color w:val="221F1F"/>
          <w:spacing w:val="-9"/>
        </w:rPr>
        <w:t xml:space="preserve"> </w:t>
      </w:r>
      <w:r>
        <w:rPr>
          <w:color w:val="221F1F"/>
        </w:rPr>
        <w:t>интерпретировать</w:t>
      </w:r>
      <w:r>
        <w:rPr>
          <w:color w:val="221F1F"/>
          <w:spacing w:val="-9"/>
        </w:rPr>
        <w:t xml:space="preserve"> </w:t>
      </w:r>
      <w:r>
        <w:rPr>
          <w:color w:val="221F1F"/>
        </w:rPr>
        <w:t>полученный</w:t>
      </w:r>
      <w:r>
        <w:rPr>
          <w:color w:val="221F1F"/>
          <w:spacing w:val="-7"/>
        </w:rPr>
        <w:t xml:space="preserve"> </w:t>
      </w:r>
      <w:r>
        <w:rPr>
          <w:color w:val="221F1F"/>
        </w:rPr>
        <w:t>результат,</w:t>
      </w:r>
      <w:r>
        <w:rPr>
          <w:color w:val="221F1F"/>
          <w:spacing w:val="-9"/>
        </w:rPr>
        <w:t xml:space="preserve"> </w:t>
      </w:r>
      <w:r>
        <w:rPr>
          <w:color w:val="221F1F"/>
        </w:rPr>
        <w:t>находить</w:t>
      </w:r>
      <w:r>
        <w:rPr>
          <w:color w:val="221F1F"/>
          <w:spacing w:val="-9"/>
        </w:rPr>
        <w:t xml:space="preserve"> </w:t>
      </w:r>
      <w:r>
        <w:rPr>
          <w:color w:val="221F1F"/>
        </w:rPr>
        <w:t>ошибки в ходе опыта, делать выводы по его результатам;</w:t>
      </w:r>
    </w:p>
    <w:p w14:paraId="3F0F5118" w14:textId="77777777" w:rsidR="00E55397" w:rsidRDefault="00395F00">
      <w:pPr>
        <w:pStyle w:val="a3"/>
        <w:ind w:right="429"/>
      </w:pPr>
      <w:r>
        <w:rPr>
          <w:color w:val="221F1F"/>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w:t>
      </w:r>
      <w:proofErr w:type="gramStart"/>
      <w:r>
        <w:rPr>
          <w:color w:val="221F1F"/>
        </w:rPr>
        <w:t xml:space="preserve">вы- </w:t>
      </w:r>
      <w:r>
        <w:rPr>
          <w:color w:val="221F1F"/>
          <w:spacing w:val="-2"/>
        </w:rPr>
        <w:t>воды</w:t>
      </w:r>
      <w:proofErr w:type="gramEnd"/>
      <w:r>
        <w:rPr>
          <w:color w:val="221F1F"/>
          <w:spacing w:val="-2"/>
        </w:rPr>
        <w:t>;</w:t>
      </w:r>
    </w:p>
    <w:p w14:paraId="49A6EC72" w14:textId="77777777" w:rsidR="00E55397" w:rsidRDefault="00395F00">
      <w:pPr>
        <w:pStyle w:val="a3"/>
        <w:ind w:right="436"/>
      </w:pPr>
      <w:r>
        <w:rPr>
          <w:color w:val="221F1F"/>
        </w:rPr>
        <w:t>—выполнять прямые измерения расстояния, времени, массы</w:t>
      </w:r>
      <w:r>
        <w:rPr>
          <w:color w:val="221F1F"/>
          <w:spacing w:val="-1"/>
        </w:rPr>
        <w:t xml:space="preserve"> </w:t>
      </w:r>
      <w:r>
        <w:rPr>
          <w:color w:val="221F1F"/>
        </w:rPr>
        <w:t>тела, объёма, силы и</w:t>
      </w:r>
      <w:r>
        <w:rPr>
          <w:color w:val="221F1F"/>
          <w:spacing w:val="-7"/>
        </w:rPr>
        <w:t xml:space="preserve"> </w:t>
      </w:r>
      <w:r>
        <w:rPr>
          <w:color w:val="221F1F"/>
        </w:rPr>
        <w:t>температуры</w:t>
      </w:r>
      <w:r>
        <w:rPr>
          <w:color w:val="221F1F"/>
          <w:spacing w:val="-7"/>
        </w:rPr>
        <w:t xml:space="preserve"> </w:t>
      </w:r>
      <w:r>
        <w:rPr>
          <w:color w:val="221F1F"/>
        </w:rPr>
        <w:t>с</w:t>
      </w:r>
      <w:r>
        <w:rPr>
          <w:color w:val="221F1F"/>
          <w:spacing w:val="-10"/>
        </w:rPr>
        <w:t xml:space="preserve"> </w:t>
      </w:r>
      <w:r>
        <w:rPr>
          <w:color w:val="221F1F"/>
        </w:rPr>
        <w:t>использованием</w:t>
      </w:r>
      <w:r>
        <w:rPr>
          <w:color w:val="221F1F"/>
          <w:spacing w:val="-7"/>
        </w:rPr>
        <w:t xml:space="preserve"> </w:t>
      </w:r>
      <w:r>
        <w:rPr>
          <w:color w:val="221F1F"/>
        </w:rPr>
        <w:t>аналоговых</w:t>
      </w:r>
      <w:r>
        <w:rPr>
          <w:color w:val="221F1F"/>
          <w:spacing w:val="-7"/>
        </w:rPr>
        <w:t xml:space="preserve"> </w:t>
      </w:r>
      <w:r>
        <w:rPr>
          <w:color w:val="221F1F"/>
        </w:rPr>
        <w:t>и</w:t>
      </w:r>
      <w:r>
        <w:rPr>
          <w:color w:val="221F1F"/>
          <w:spacing w:val="-7"/>
        </w:rPr>
        <w:t xml:space="preserve"> </w:t>
      </w:r>
      <w:r>
        <w:rPr>
          <w:color w:val="221F1F"/>
        </w:rPr>
        <w:t>цифровых</w:t>
      </w:r>
      <w:r>
        <w:rPr>
          <w:color w:val="221F1F"/>
          <w:spacing w:val="-7"/>
        </w:rPr>
        <w:t xml:space="preserve"> </w:t>
      </w:r>
      <w:r>
        <w:rPr>
          <w:color w:val="221F1F"/>
        </w:rPr>
        <w:t>приборов;</w:t>
      </w:r>
      <w:r>
        <w:rPr>
          <w:color w:val="221F1F"/>
          <w:spacing w:val="-7"/>
        </w:rPr>
        <w:t xml:space="preserve"> </w:t>
      </w:r>
      <w:r>
        <w:rPr>
          <w:color w:val="221F1F"/>
        </w:rPr>
        <w:t>записывать показания приборов с учётом заданной абсолютной погрешности измерений;</w:t>
      </w:r>
    </w:p>
    <w:p w14:paraId="23C9AC61" w14:textId="77777777" w:rsidR="00E55397" w:rsidRDefault="00395F00">
      <w:pPr>
        <w:pStyle w:val="a3"/>
        <w:ind w:right="427"/>
      </w:pPr>
      <w:r>
        <w:rPr>
          <w:color w:val="221F1F"/>
        </w:rPr>
        <w:t>—проводить</w:t>
      </w:r>
      <w:r>
        <w:rPr>
          <w:color w:val="221F1F"/>
          <w:spacing w:val="-17"/>
        </w:rPr>
        <w:t xml:space="preserve"> </w:t>
      </w:r>
      <w:r>
        <w:rPr>
          <w:color w:val="221F1F"/>
        </w:rPr>
        <w:t>исследование</w:t>
      </w:r>
      <w:r>
        <w:rPr>
          <w:color w:val="221F1F"/>
          <w:spacing w:val="-16"/>
        </w:rPr>
        <w:t xml:space="preserve"> </w:t>
      </w:r>
      <w:r>
        <w:rPr>
          <w:color w:val="221F1F"/>
        </w:rPr>
        <w:t>зависимости</w:t>
      </w:r>
      <w:r>
        <w:rPr>
          <w:color w:val="221F1F"/>
          <w:spacing w:val="-15"/>
        </w:rPr>
        <w:t xml:space="preserve"> </w:t>
      </w:r>
      <w:r>
        <w:rPr>
          <w:color w:val="221F1F"/>
        </w:rPr>
        <w:t>одной</w:t>
      </w:r>
      <w:r>
        <w:rPr>
          <w:color w:val="221F1F"/>
          <w:spacing w:val="-15"/>
        </w:rPr>
        <w:t xml:space="preserve"> </w:t>
      </w:r>
      <w:r>
        <w:rPr>
          <w:color w:val="221F1F"/>
        </w:rPr>
        <w:t>физической</w:t>
      </w:r>
      <w:r>
        <w:rPr>
          <w:color w:val="221F1F"/>
          <w:spacing w:val="-15"/>
        </w:rPr>
        <w:t xml:space="preserve"> </w:t>
      </w:r>
      <w:r>
        <w:rPr>
          <w:color w:val="221F1F"/>
        </w:rPr>
        <w:t>величины</w:t>
      </w:r>
      <w:r>
        <w:rPr>
          <w:color w:val="221F1F"/>
          <w:spacing w:val="-15"/>
        </w:rPr>
        <w:t xml:space="preserve"> </w:t>
      </w:r>
      <w:r>
        <w:rPr>
          <w:color w:val="221F1F"/>
        </w:rPr>
        <w:t>от</w:t>
      </w:r>
      <w:r>
        <w:rPr>
          <w:color w:val="221F1F"/>
          <w:spacing w:val="-16"/>
        </w:rPr>
        <w:t xml:space="preserve"> </w:t>
      </w:r>
      <w:r>
        <w:rPr>
          <w:color w:val="221F1F"/>
        </w:rPr>
        <w:t>другой</w:t>
      </w:r>
      <w:r>
        <w:rPr>
          <w:color w:val="221F1F"/>
          <w:spacing w:val="-18"/>
        </w:rPr>
        <w:t xml:space="preserve"> </w:t>
      </w:r>
      <w:r>
        <w:rPr>
          <w:color w:val="221F1F"/>
        </w:rPr>
        <w:t xml:space="preserve">с использованием прямых измерений (зависимости пути равномерно </w:t>
      </w:r>
      <w:proofErr w:type="spellStart"/>
      <w:r>
        <w:rPr>
          <w:color w:val="221F1F"/>
        </w:rPr>
        <w:t>движуще</w:t>
      </w:r>
      <w:proofErr w:type="spellEnd"/>
      <w:r>
        <w:rPr>
          <w:color w:val="221F1F"/>
        </w:rPr>
        <w:t xml:space="preserve">- </w:t>
      </w:r>
      <w:proofErr w:type="spellStart"/>
      <w:r>
        <w:rPr>
          <w:color w:val="221F1F"/>
        </w:rPr>
        <w:t>гося</w:t>
      </w:r>
      <w:proofErr w:type="spellEnd"/>
      <w:r>
        <w:rPr>
          <w:color w:val="221F1F"/>
          <w:spacing w:val="-5"/>
        </w:rPr>
        <w:t xml:space="preserve"> </w:t>
      </w:r>
      <w:r>
        <w:rPr>
          <w:color w:val="221F1F"/>
        </w:rPr>
        <w:t>тела</w:t>
      </w:r>
      <w:r>
        <w:rPr>
          <w:color w:val="221F1F"/>
          <w:spacing w:val="-8"/>
        </w:rPr>
        <w:t xml:space="preserve"> </w:t>
      </w:r>
      <w:r>
        <w:rPr>
          <w:color w:val="221F1F"/>
        </w:rPr>
        <w:t>от</w:t>
      </w:r>
      <w:r>
        <w:rPr>
          <w:color w:val="221F1F"/>
          <w:spacing w:val="-6"/>
        </w:rPr>
        <w:t xml:space="preserve"> </w:t>
      </w:r>
      <w:r>
        <w:rPr>
          <w:color w:val="221F1F"/>
        </w:rPr>
        <w:t>времени</w:t>
      </w:r>
      <w:r>
        <w:rPr>
          <w:color w:val="221F1F"/>
          <w:spacing w:val="-5"/>
        </w:rPr>
        <w:t xml:space="preserve"> </w:t>
      </w:r>
      <w:r>
        <w:rPr>
          <w:color w:val="221F1F"/>
        </w:rPr>
        <w:t>движения</w:t>
      </w:r>
      <w:r>
        <w:rPr>
          <w:color w:val="221F1F"/>
          <w:spacing w:val="-5"/>
        </w:rPr>
        <w:t xml:space="preserve"> </w:t>
      </w:r>
      <w:r>
        <w:rPr>
          <w:color w:val="221F1F"/>
        </w:rPr>
        <w:t>тела;</w:t>
      </w:r>
      <w:r>
        <w:rPr>
          <w:color w:val="221F1F"/>
          <w:spacing w:val="-4"/>
        </w:rPr>
        <w:t xml:space="preserve"> </w:t>
      </w:r>
      <w:r>
        <w:rPr>
          <w:color w:val="221F1F"/>
        </w:rPr>
        <w:t>силы</w:t>
      </w:r>
      <w:r>
        <w:rPr>
          <w:color w:val="221F1F"/>
          <w:spacing w:val="-5"/>
        </w:rPr>
        <w:t xml:space="preserve"> </w:t>
      </w:r>
      <w:r>
        <w:rPr>
          <w:color w:val="221F1F"/>
        </w:rPr>
        <w:t>трения</w:t>
      </w:r>
      <w:r>
        <w:rPr>
          <w:color w:val="221F1F"/>
          <w:spacing w:val="-5"/>
        </w:rPr>
        <w:t xml:space="preserve"> </w:t>
      </w:r>
      <w:r>
        <w:rPr>
          <w:color w:val="221F1F"/>
        </w:rPr>
        <w:t>скольжения</w:t>
      </w:r>
      <w:r>
        <w:rPr>
          <w:color w:val="221F1F"/>
          <w:spacing w:val="-5"/>
        </w:rPr>
        <w:t xml:space="preserve"> </w:t>
      </w:r>
      <w:r>
        <w:rPr>
          <w:color w:val="221F1F"/>
        </w:rPr>
        <w:t>от</w:t>
      </w:r>
      <w:r>
        <w:rPr>
          <w:color w:val="221F1F"/>
          <w:spacing w:val="-6"/>
        </w:rPr>
        <w:t xml:space="preserve"> </w:t>
      </w:r>
      <w:r>
        <w:rPr>
          <w:color w:val="221F1F"/>
        </w:rPr>
        <w:t>силы</w:t>
      </w:r>
      <w:r>
        <w:rPr>
          <w:color w:val="221F1F"/>
          <w:spacing w:val="-7"/>
        </w:rPr>
        <w:t xml:space="preserve"> </w:t>
      </w:r>
      <w:r>
        <w:rPr>
          <w:color w:val="221F1F"/>
        </w:rPr>
        <w:t xml:space="preserve">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w:t>
      </w:r>
      <w:proofErr w:type="spellStart"/>
      <w:r>
        <w:rPr>
          <w:color w:val="221F1F"/>
        </w:rPr>
        <w:t>незави</w:t>
      </w:r>
      <w:proofErr w:type="spellEnd"/>
      <w:r>
        <w:rPr>
          <w:color w:val="221F1F"/>
        </w:rPr>
        <w:t xml:space="preserve">- </w:t>
      </w:r>
      <w:proofErr w:type="spellStart"/>
      <w:r>
        <w:rPr>
          <w:color w:val="221F1F"/>
        </w:rPr>
        <w:t>симости</w:t>
      </w:r>
      <w:proofErr w:type="spellEnd"/>
      <w:r>
        <w:rPr>
          <w:color w:val="221F1F"/>
        </w:rPr>
        <w:t xml:space="preserve"> от плотности тела, от глубины, на которую погружено тело; условий плавания</w:t>
      </w:r>
      <w:r>
        <w:rPr>
          <w:color w:val="221F1F"/>
          <w:spacing w:val="-15"/>
        </w:rPr>
        <w:t xml:space="preserve"> </w:t>
      </w:r>
      <w:r>
        <w:rPr>
          <w:color w:val="221F1F"/>
        </w:rPr>
        <w:t>тел,</w:t>
      </w:r>
      <w:r>
        <w:rPr>
          <w:color w:val="221F1F"/>
          <w:spacing w:val="-16"/>
        </w:rPr>
        <w:t xml:space="preserve"> </w:t>
      </w:r>
      <w:r>
        <w:rPr>
          <w:color w:val="221F1F"/>
        </w:rPr>
        <w:t>условий</w:t>
      </w:r>
      <w:r>
        <w:rPr>
          <w:color w:val="221F1F"/>
          <w:spacing w:val="-17"/>
        </w:rPr>
        <w:t xml:space="preserve"> </w:t>
      </w:r>
      <w:r>
        <w:rPr>
          <w:color w:val="221F1F"/>
        </w:rPr>
        <w:t>равновесия</w:t>
      </w:r>
      <w:r>
        <w:rPr>
          <w:color w:val="221F1F"/>
          <w:spacing w:val="-18"/>
        </w:rPr>
        <w:t xml:space="preserve"> </w:t>
      </w:r>
      <w:r>
        <w:rPr>
          <w:color w:val="221F1F"/>
        </w:rPr>
        <w:t>рычага</w:t>
      </w:r>
      <w:r>
        <w:rPr>
          <w:color w:val="221F1F"/>
          <w:spacing w:val="-15"/>
        </w:rPr>
        <w:t xml:space="preserve"> </w:t>
      </w:r>
      <w:r>
        <w:rPr>
          <w:color w:val="221F1F"/>
        </w:rPr>
        <w:t>и</w:t>
      </w:r>
      <w:r>
        <w:rPr>
          <w:color w:val="221F1F"/>
          <w:spacing w:val="-18"/>
        </w:rPr>
        <w:t xml:space="preserve"> </w:t>
      </w:r>
      <w:r>
        <w:rPr>
          <w:color w:val="221F1F"/>
        </w:rPr>
        <w:t>блоков);</w:t>
      </w:r>
      <w:r>
        <w:rPr>
          <w:color w:val="221F1F"/>
          <w:spacing w:val="-14"/>
        </w:rPr>
        <w:t xml:space="preserve"> </w:t>
      </w:r>
      <w:r>
        <w:rPr>
          <w:color w:val="221F1F"/>
        </w:rPr>
        <w:t>участвовать</w:t>
      </w:r>
      <w:r>
        <w:rPr>
          <w:color w:val="221F1F"/>
          <w:spacing w:val="-18"/>
        </w:rPr>
        <w:t xml:space="preserve"> </w:t>
      </w:r>
      <w:r>
        <w:rPr>
          <w:color w:val="221F1F"/>
        </w:rPr>
        <w:t>в</w:t>
      </w:r>
      <w:r>
        <w:rPr>
          <w:color w:val="221F1F"/>
          <w:spacing w:val="-16"/>
        </w:rPr>
        <w:t xml:space="preserve"> </w:t>
      </w:r>
      <w:r>
        <w:rPr>
          <w:color w:val="221F1F"/>
        </w:rPr>
        <w:t xml:space="preserve">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 </w:t>
      </w:r>
      <w:proofErr w:type="spellStart"/>
      <w:r>
        <w:rPr>
          <w:color w:val="221F1F"/>
        </w:rPr>
        <w:t>зических</w:t>
      </w:r>
      <w:proofErr w:type="spellEnd"/>
      <w:r>
        <w:rPr>
          <w:color w:val="221F1F"/>
        </w:rPr>
        <w:t xml:space="preserve"> величин в виде предложенных таблиц и графиков, делать выводы по результатам исследования;</w:t>
      </w:r>
    </w:p>
    <w:p w14:paraId="0AE6CC59" w14:textId="77777777" w:rsidR="00E55397" w:rsidRDefault="00395F00">
      <w:pPr>
        <w:pStyle w:val="a3"/>
        <w:ind w:right="426"/>
      </w:pPr>
      <w:r>
        <w:rPr>
          <w:color w:val="221F1F"/>
        </w:rPr>
        <w:t xml:space="preserve">—проводить косвенные измерения физических величин (плотность вещества жидкости и твёрдого тела; сила трения скольжения; давление воздуха; </w:t>
      </w:r>
      <w:proofErr w:type="spellStart"/>
      <w:r>
        <w:rPr>
          <w:color w:val="221F1F"/>
        </w:rPr>
        <w:t>вытал</w:t>
      </w:r>
      <w:proofErr w:type="spellEnd"/>
      <w:r>
        <w:rPr>
          <w:color w:val="221F1F"/>
        </w:rPr>
        <w:t xml:space="preserve">- 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w:t>
      </w:r>
      <w:proofErr w:type="spellStart"/>
      <w:r>
        <w:rPr>
          <w:color w:val="221F1F"/>
        </w:rPr>
        <w:t>вычис</w:t>
      </w:r>
      <w:proofErr w:type="spellEnd"/>
      <w:r>
        <w:rPr>
          <w:color w:val="221F1F"/>
        </w:rPr>
        <w:t xml:space="preserve">- </w:t>
      </w:r>
      <w:proofErr w:type="spellStart"/>
      <w:r>
        <w:rPr>
          <w:color w:val="221F1F"/>
        </w:rPr>
        <w:t>лять</w:t>
      </w:r>
      <w:proofErr w:type="spellEnd"/>
      <w:r>
        <w:rPr>
          <w:color w:val="221F1F"/>
        </w:rPr>
        <w:t xml:space="preserve"> значение искомой величины;</w:t>
      </w:r>
    </w:p>
    <w:p w14:paraId="533A3445" w14:textId="77777777" w:rsidR="00E55397" w:rsidRDefault="00395F00">
      <w:pPr>
        <w:pStyle w:val="a3"/>
        <w:ind w:right="429"/>
      </w:pPr>
      <w:r>
        <w:rPr>
          <w:color w:val="221F1F"/>
        </w:rPr>
        <w:t xml:space="preserve">—соблюдать правила техники безопасности при работе с лабораторным </w:t>
      </w:r>
      <w:proofErr w:type="gramStart"/>
      <w:r>
        <w:rPr>
          <w:color w:val="221F1F"/>
        </w:rPr>
        <w:t xml:space="preserve">обо- </w:t>
      </w:r>
      <w:proofErr w:type="spellStart"/>
      <w:r>
        <w:rPr>
          <w:color w:val="221F1F"/>
          <w:spacing w:val="-2"/>
        </w:rPr>
        <w:t>рудованием</w:t>
      </w:r>
      <w:proofErr w:type="spellEnd"/>
      <w:proofErr w:type="gramEnd"/>
      <w:r>
        <w:rPr>
          <w:color w:val="221F1F"/>
          <w:spacing w:val="-2"/>
        </w:rPr>
        <w:t>;</w:t>
      </w:r>
    </w:p>
    <w:p w14:paraId="7AF40EE8" w14:textId="77777777" w:rsidR="00E55397" w:rsidRDefault="00395F00">
      <w:pPr>
        <w:pStyle w:val="a3"/>
        <w:ind w:right="438"/>
      </w:pPr>
      <w:r>
        <w:rPr>
          <w:color w:val="221F1F"/>
        </w:rPr>
        <w:t>—указывать принципы действия приборов и технических устройств: весы, термометр,</w:t>
      </w:r>
      <w:r>
        <w:rPr>
          <w:color w:val="221F1F"/>
          <w:spacing w:val="-3"/>
        </w:rPr>
        <w:t xml:space="preserve"> </w:t>
      </w:r>
      <w:r>
        <w:rPr>
          <w:color w:val="221F1F"/>
        </w:rPr>
        <w:t>динамометр,</w:t>
      </w:r>
      <w:r>
        <w:rPr>
          <w:color w:val="221F1F"/>
          <w:spacing w:val="-3"/>
        </w:rPr>
        <w:t xml:space="preserve"> </w:t>
      </w:r>
      <w:r>
        <w:rPr>
          <w:color w:val="221F1F"/>
        </w:rPr>
        <w:t>сообщающиеся</w:t>
      </w:r>
      <w:r>
        <w:rPr>
          <w:color w:val="221F1F"/>
          <w:spacing w:val="-2"/>
        </w:rPr>
        <w:t xml:space="preserve"> </w:t>
      </w:r>
      <w:r>
        <w:rPr>
          <w:color w:val="221F1F"/>
        </w:rPr>
        <w:t>сосуды,</w:t>
      </w:r>
      <w:r>
        <w:rPr>
          <w:color w:val="221F1F"/>
          <w:spacing w:val="-3"/>
        </w:rPr>
        <w:t xml:space="preserve"> </w:t>
      </w:r>
      <w:r>
        <w:rPr>
          <w:color w:val="221F1F"/>
        </w:rPr>
        <w:t>барометр,</w:t>
      </w:r>
      <w:r>
        <w:rPr>
          <w:color w:val="221F1F"/>
          <w:spacing w:val="-6"/>
        </w:rPr>
        <w:t xml:space="preserve"> </w:t>
      </w:r>
      <w:r>
        <w:rPr>
          <w:color w:val="221F1F"/>
        </w:rPr>
        <w:t>рычаг,</w:t>
      </w:r>
      <w:r>
        <w:rPr>
          <w:color w:val="221F1F"/>
          <w:spacing w:val="-3"/>
        </w:rPr>
        <w:t xml:space="preserve"> </w:t>
      </w:r>
      <w:r>
        <w:rPr>
          <w:color w:val="221F1F"/>
        </w:rPr>
        <w:t>подвижный</w:t>
      </w:r>
      <w:r>
        <w:rPr>
          <w:color w:val="221F1F"/>
          <w:spacing w:val="-4"/>
        </w:rPr>
        <w:t xml:space="preserve"> </w:t>
      </w:r>
      <w:r>
        <w:rPr>
          <w:color w:val="221F1F"/>
        </w:rPr>
        <w:t>и неподвижный блок, наклонная плоскость;</w:t>
      </w:r>
    </w:p>
    <w:p w14:paraId="7FECE44C" w14:textId="77777777" w:rsidR="00E55397" w:rsidRDefault="00395F00">
      <w:pPr>
        <w:pStyle w:val="a3"/>
        <w:ind w:right="429"/>
      </w:pPr>
      <w:r>
        <w:rPr>
          <w:color w:val="221F1F"/>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 </w:t>
      </w:r>
      <w:proofErr w:type="spellStart"/>
      <w:r>
        <w:rPr>
          <w:color w:val="221F1F"/>
        </w:rPr>
        <w:t>допровода</w:t>
      </w:r>
      <w:proofErr w:type="spellEnd"/>
      <w:r>
        <w:rPr>
          <w:color w:val="221F1F"/>
        </w:rPr>
        <w:t>,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3DFF27ED" w14:textId="77777777" w:rsidR="00E55397" w:rsidRDefault="00395F00">
      <w:pPr>
        <w:pStyle w:val="a3"/>
        <w:ind w:right="428"/>
      </w:pPr>
      <w:r>
        <w:rPr>
          <w:color w:val="221F1F"/>
        </w:rPr>
        <w:t xml:space="preserve">—приводить примеры / находить информацию о примерах практического </w:t>
      </w:r>
      <w:proofErr w:type="spellStart"/>
      <w:proofErr w:type="gramStart"/>
      <w:r>
        <w:rPr>
          <w:color w:val="221F1F"/>
        </w:rPr>
        <w:t>ис</w:t>
      </w:r>
      <w:proofErr w:type="spellEnd"/>
      <w:r>
        <w:rPr>
          <w:color w:val="221F1F"/>
        </w:rPr>
        <w:t>- пользования</w:t>
      </w:r>
      <w:proofErr w:type="gramEnd"/>
      <w:r>
        <w:rPr>
          <w:color w:val="221F1F"/>
        </w:rPr>
        <w:t xml:space="preserve"> физических знаний в повседневной жизни для обеспечения без- опасности при обращении с приборами и техническими устройствами, </w:t>
      </w:r>
      <w:proofErr w:type="spellStart"/>
      <w:r>
        <w:rPr>
          <w:color w:val="221F1F"/>
        </w:rPr>
        <w:t>сохра</w:t>
      </w:r>
      <w:proofErr w:type="spellEnd"/>
      <w:r>
        <w:rPr>
          <w:color w:val="221F1F"/>
        </w:rPr>
        <w:t xml:space="preserve">- нения здоровья и соблюдения норм экологического поведения в окружающей </w:t>
      </w:r>
      <w:r>
        <w:rPr>
          <w:color w:val="221F1F"/>
          <w:spacing w:val="-2"/>
        </w:rPr>
        <w:t>среде;</w:t>
      </w:r>
    </w:p>
    <w:p w14:paraId="6347D191" w14:textId="1477C145" w:rsidR="00E55397" w:rsidRDefault="00395F00" w:rsidP="00C8672A">
      <w:pPr>
        <w:pStyle w:val="a3"/>
        <w:ind w:right="429"/>
      </w:pPr>
      <w:r>
        <w:rPr>
          <w:color w:val="221F1F"/>
        </w:rPr>
        <w:t>—осуществлять</w:t>
      </w:r>
      <w:r>
        <w:rPr>
          <w:color w:val="221F1F"/>
          <w:spacing w:val="-18"/>
        </w:rPr>
        <w:t xml:space="preserve"> </w:t>
      </w:r>
      <w:r>
        <w:rPr>
          <w:color w:val="221F1F"/>
        </w:rPr>
        <w:t>отбор</w:t>
      </w:r>
      <w:r>
        <w:rPr>
          <w:color w:val="221F1F"/>
          <w:spacing w:val="-17"/>
        </w:rPr>
        <w:t xml:space="preserve"> </w:t>
      </w:r>
      <w:r>
        <w:rPr>
          <w:color w:val="221F1F"/>
        </w:rPr>
        <w:t>источников</w:t>
      </w:r>
      <w:r>
        <w:rPr>
          <w:color w:val="221F1F"/>
          <w:spacing w:val="-18"/>
        </w:rPr>
        <w:t xml:space="preserve"> </w:t>
      </w:r>
      <w:r>
        <w:rPr>
          <w:color w:val="221F1F"/>
        </w:rPr>
        <w:t>информации</w:t>
      </w:r>
      <w:r>
        <w:rPr>
          <w:color w:val="221F1F"/>
          <w:spacing w:val="-16"/>
        </w:rPr>
        <w:t xml:space="preserve"> </w:t>
      </w:r>
      <w:r>
        <w:rPr>
          <w:color w:val="221F1F"/>
        </w:rPr>
        <w:t>в</w:t>
      </w:r>
      <w:r>
        <w:rPr>
          <w:color w:val="221F1F"/>
          <w:spacing w:val="-18"/>
        </w:rPr>
        <w:t xml:space="preserve"> </w:t>
      </w:r>
      <w:r>
        <w:rPr>
          <w:color w:val="221F1F"/>
        </w:rPr>
        <w:t>сети</w:t>
      </w:r>
      <w:r>
        <w:rPr>
          <w:color w:val="221F1F"/>
          <w:spacing w:val="-17"/>
        </w:rPr>
        <w:t xml:space="preserve"> </w:t>
      </w:r>
      <w:r>
        <w:rPr>
          <w:color w:val="221F1F"/>
        </w:rPr>
        <w:t>Интернет</w:t>
      </w:r>
      <w:r>
        <w:rPr>
          <w:color w:val="221F1F"/>
          <w:spacing w:val="-17"/>
        </w:rPr>
        <w:t xml:space="preserve"> </w:t>
      </w:r>
      <w:r>
        <w:rPr>
          <w:color w:val="221F1F"/>
        </w:rPr>
        <w:t>в</w:t>
      </w:r>
      <w:r>
        <w:rPr>
          <w:color w:val="221F1F"/>
          <w:spacing w:val="-17"/>
        </w:rPr>
        <w:t xml:space="preserve"> </w:t>
      </w:r>
      <w:r>
        <w:rPr>
          <w:color w:val="221F1F"/>
        </w:rPr>
        <w:t>соответствии</w:t>
      </w:r>
      <w:r>
        <w:rPr>
          <w:color w:val="221F1F"/>
          <w:spacing w:val="-18"/>
        </w:rPr>
        <w:t xml:space="preserve"> </w:t>
      </w:r>
      <w:r>
        <w:rPr>
          <w:color w:val="221F1F"/>
        </w:rPr>
        <w:t xml:space="preserve">с </w:t>
      </w:r>
      <w:r>
        <w:rPr>
          <w:color w:val="221F1F"/>
        </w:rPr>
        <w:lastRenderedPageBreak/>
        <w:t>заданным</w:t>
      </w:r>
      <w:r>
        <w:rPr>
          <w:color w:val="221F1F"/>
          <w:spacing w:val="-16"/>
        </w:rPr>
        <w:t xml:space="preserve"> </w:t>
      </w:r>
      <w:r>
        <w:rPr>
          <w:color w:val="221F1F"/>
        </w:rPr>
        <w:t>поисковым</w:t>
      </w:r>
      <w:r>
        <w:rPr>
          <w:color w:val="221F1F"/>
          <w:spacing w:val="-14"/>
        </w:rPr>
        <w:t xml:space="preserve"> </w:t>
      </w:r>
      <w:r>
        <w:rPr>
          <w:color w:val="221F1F"/>
        </w:rPr>
        <w:t>запросом,</w:t>
      </w:r>
      <w:r>
        <w:rPr>
          <w:color w:val="221F1F"/>
          <w:spacing w:val="-14"/>
        </w:rPr>
        <w:t xml:space="preserve"> </w:t>
      </w:r>
      <w:r>
        <w:rPr>
          <w:color w:val="221F1F"/>
        </w:rPr>
        <w:t>на</w:t>
      </w:r>
      <w:r>
        <w:rPr>
          <w:color w:val="221F1F"/>
          <w:spacing w:val="-16"/>
        </w:rPr>
        <w:t xml:space="preserve"> </w:t>
      </w:r>
      <w:r>
        <w:rPr>
          <w:color w:val="221F1F"/>
        </w:rPr>
        <w:t>основе</w:t>
      </w:r>
      <w:r>
        <w:rPr>
          <w:color w:val="221F1F"/>
          <w:spacing w:val="-14"/>
        </w:rPr>
        <w:t xml:space="preserve"> </w:t>
      </w:r>
      <w:r>
        <w:rPr>
          <w:color w:val="221F1F"/>
        </w:rPr>
        <w:t>имеющихся</w:t>
      </w:r>
      <w:r>
        <w:rPr>
          <w:color w:val="221F1F"/>
          <w:spacing w:val="-13"/>
        </w:rPr>
        <w:t xml:space="preserve"> </w:t>
      </w:r>
      <w:r>
        <w:rPr>
          <w:color w:val="221F1F"/>
        </w:rPr>
        <w:t>знаний</w:t>
      </w:r>
      <w:r>
        <w:rPr>
          <w:color w:val="221F1F"/>
          <w:spacing w:val="-15"/>
        </w:rPr>
        <w:t xml:space="preserve"> </w:t>
      </w:r>
      <w:r>
        <w:rPr>
          <w:color w:val="221F1F"/>
        </w:rPr>
        <w:t>и</w:t>
      </w:r>
      <w:r>
        <w:rPr>
          <w:color w:val="221F1F"/>
          <w:spacing w:val="-15"/>
        </w:rPr>
        <w:t xml:space="preserve"> </w:t>
      </w:r>
      <w:r>
        <w:rPr>
          <w:color w:val="221F1F"/>
        </w:rPr>
        <w:t>путём</w:t>
      </w:r>
      <w:r>
        <w:rPr>
          <w:color w:val="221F1F"/>
          <w:spacing w:val="-14"/>
        </w:rPr>
        <w:t xml:space="preserve"> </w:t>
      </w:r>
      <w:r>
        <w:rPr>
          <w:color w:val="221F1F"/>
        </w:rPr>
        <w:t>сравнения различных</w:t>
      </w:r>
      <w:r>
        <w:rPr>
          <w:color w:val="221F1F"/>
          <w:spacing w:val="28"/>
        </w:rPr>
        <w:t xml:space="preserve"> </w:t>
      </w:r>
      <w:r>
        <w:rPr>
          <w:color w:val="221F1F"/>
        </w:rPr>
        <w:t>источников</w:t>
      </w:r>
      <w:r>
        <w:rPr>
          <w:color w:val="221F1F"/>
          <w:spacing w:val="28"/>
        </w:rPr>
        <w:t xml:space="preserve"> </w:t>
      </w:r>
      <w:r>
        <w:rPr>
          <w:color w:val="221F1F"/>
        </w:rPr>
        <w:t>выделять</w:t>
      </w:r>
      <w:r>
        <w:rPr>
          <w:color w:val="221F1F"/>
          <w:spacing w:val="28"/>
        </w:rPr>
        <w:t xml:space="preserve"> </w:t>
      </w:r>
      <w:r>
        <w:rPr>
          <w:color w:val="221F1F"/>
        </w:rPr>
        <w:t>информацию,</w:t>
      </w:r>
      <w:r>
        <w:rPr>
          <w:color w:val="221F1F"/>
          <w:spacing w:val="29"/>
        </w:rPr>
        <w:t xml:space="preserve"> </w:t>
      </w:r>
      <w:r>
        <w:rPr>
          <w:color w:val="221F1F"/>
        </w:rPr>
        <w:t>которая</w:t>
      </w:r>
      <w:r>
        <w:rPr>
          <w:color w:val="221F1F"/>
          <w:spacing w:val="29"/>
        </w:rPr>
        <w:t xml:space="preserve"> </w:t>
      </w:r>
      <w:r>
        <w:rPr>
          <w:color w:val="221F1F"/>
        </w:rPr>
        <w:t>является</w:t>
      </w:r>
      <w:r>
        <w:rPr>
          <w:color w:val="221F1F"/>
          <w:spacing w:val="31"/>
        </w:rPr>
        <w:t xml:space="preserve"> </w:t>
      </w:r>
      <w:proofErr w:type="spellStart"/>
      <w:proofErr w:type="gramStart"/>
      <w:r>
        <w:rPr>
          <w:color w:val="221F1F"/>
          <w:spacing w:val="-2"/>
        </w:rPr>
        <w:t>противоречи</w:t>
      </w:r>
      <w:proofErr w:type="spellEnd"/>
      <w:r>
        <w:rPr>
          <w:color w:val="221F1F"/>
          <w:spacing w:val="-2"/>
        </w:rPr>
        <w:t>-</w:t>
      </w:r>
      <w:r>
        <w:rPr>
          <w:color w:val="221F1F"/>
        </w:rPr>
        <w:t>вой</w:t>
      </w:r>
      <w:proofErr w:type="gramEnd"/>
      <w:r>
        <w:rPr>
          <w:color w:val="221F1F"/>
          <w:spacing w:val="-4"/>
        </w:rPr>
        <w:t xml:space="preserve"> </w:t>
      </w:r>
      <w:r>
        <w:rPr>
          <w:color w:val="221F1F"/>
        </w:rPr>
        <w:t>или</w:t>
      </w:r>
      <w:r>
        <w:rPr>
          <w:color w:val="221F1F"/>
          <w:spacing w:val="-3"/>
        </w:rPr>
        <w:t xml:space="preserve"> </w:t>
      </w:r>
      <w:r>
        <w:rPr>
          <w:color w:val="221F1F"/>
        </w:rPr>
        <w:t>может</w:t>
      </w:r>
      <w:r>
        <w:rPr>
          <w:color w:val="221F1F"/>
          <w:spacing w:val="-5"/>
        </w:rPr>
        <w:t xml:space="preserve"> </w:t>
      </w:r>
      <w:r>
        <w:rPr>
          <w:color w:val="221F1F"/>
        </w:rPr>
        <w:t>быть</w:t>
      </w:r>
      <w:r>
        <w:rPr>
          <w:color w:val="221F1F"/>
          <w:spacing w:val="-5"/>
        </w:rPr>
        <w:t xml:space="preserve"> </w:t>
      </w:r>
      <w:r>
        <w:rPr>
          <w:color w:val="221F1F"/>
          <w:spacing w:val="-2"/>
        </w:rPr>
        <w:t>недостоверной;</w:t>
      </w:r>
    </w:p>
    <w:p w14:paraId="553F90F3" w14:textId="77777777" w:rsidR="00E55397" w:rsidRDefault="00395F00">
      <w:pPr>
        <w:pStyle w:val="a3"/>
        <w:spacing w:before="3"/>
        <w:ind w:right="430"/>
      </w:pPr>
      <w:r>
        <w:rPr>
          <w:color w:val="221F1F"/>
        </w:rPr>
        <w:t xml:space="preserve">—использовать при выполнении учебных заданий научно-популярную </w:t>
      </w:r>
      <w:proofErr w:type="gramStart"/>
      <w:r>
        <w:rPr>
          <w:color w:val="221F1F"/>
        </w:rPr>
        <w:t>литера- туру</w:t>
      </w:r>
      <w:proofErr w:type="gramEnd"/>
      <w:r>
        <w:rPr>
          <w:color w:val="221F1F"/>
        </w:rPr>
        <w:t xml:space="preserve">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2A89BFD" w14:textId="77777777" w:rsidR="00E55397" w:rsidRDefault="00395F00">
      <w:pPr>
        <w:pStyle w:val="a3"/>
        <w:ind w:right="436"/>
      </w:pPr>
      <w:r>
        <w:rPr>
          <w:color w:val="221F1F"/>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1974E6FE" w14:textId="77777777" w:rsidR="00E55397" w:rsidRDefault="00395F00">
      <w:pPr>
        <w:pStyle w:val="a3"/>
        <w:ind w:right="435"/>
      </w:pPr>
      <w:r>
        <w:rPr>
          <w:color w:val="221F1F"/>
        </w:rPr>
        <w:t>—при</w:t>
      </w:r>
      <w:r>
        <w:rPr>
          <w:color w:val="221F1F"/>
          <w:spacing w:val="-8"/>
        </w:rPr>
        <w:t xml:space="preserve"> </w:t>
      </w:r>
      <w:r>
        <w:rPr>
          <w:color w:val="221F1F"/>
        </w:rPr>
        <w:t>выполнении</w:t>
      </w:r>
      <w:r>
        <w:rPr>
          <w:color w:val="221F1F"/>
          <w:spacing w:val="-11"/>
        </w:rPr>
        <w:t xml:space="preserve"> </w:t>
      </w:r>
      <w:r>
        <w:rPr>
          <w:color w:val="221F1F"/>
        </w:rPr>
        <w:t>учебных</w:t>
      </w:r>
      <w:r>
        <w:rPr>
          <w:color w:val="221F1F"/>
          <w:spacing w:val="-8"/>
        </w:rPr>
        <w:t xml:space="preserve"> </w:t>
      </w:r>
      <w:r>
        <w:rPr>
          <w:color w:val="221F1F"/>
        </w:rPr>
        <w:t>проектов</w:t>
      </w:r>
      <w:r>
        <w:rPr>
          <w:color w:val="221F1F"/>
          <w:spacing w:val="-9"/>
        </w:rPr>
        <w:t xml:space="preserve"> </w:t>
      </w:r>
      <w:r>
        <w:rPr>
          <w:color w:val="221F1F"/>
        </w:rPr>
        <w:t>и</w:t>
      </w:r>
      <w:r>
        <w:rPr>
          <w:color w:val="221F1F"/>
          <w:spacing w:val="-10"/>
        </w:rPr>
        <w:t xml:space="preserve"> </w:t>
      </w:r>
      <w:r>
        <w:rPr>
          <w:color w:val="221F1F"/>
        </w:rPr>
        <w:t>исследований</w:t>
      </w:r>
      <w:r>
        <w:rPr>
          <w:color w:val="221F1F"/>
          <w:spacing w:val="-8"/>
        </w:rPr>
        <w:t xml:space="preserve"> </w:t>
      </w:r>
      <w:r>
        <w:rPr>
          <w:color w:val="221F1F"/>
        </w:rPr>
        <w:t>распределять</w:t>
      </w:r>
      <w:r>
        <w:rPr>
          <w:color w:val="221F1F"/>
          <w:spacing w:val="-10"/>
        </w:rPr>
        <w:t xml:space="preserve"> </w:t>
      </w:r>
      <w:r>
        <w:rPr>
          <w:color w:val="221F1F"/>
        </w:rPr>
        <w:t>обязанности в группе в соответствии с поставленными задачами, следить за выполнением плана</w:t>
      </w:r>
      <w:r>
        <w:rPr>
          <w:color w:val="221F1F"/>
          <w:spacing w:val="-17"/>
        </w:rPr>
        <w:t xml:space="preserve"> </w:t>
      </w:r>
      <w:r>
        <w:rPr>
          <w:color w:val="221F1F"/>
        </w:rPr>
        <w:t>действий,</w:t>
      </w:r>
      <w:r>
        <w:rPr>
          <w:color w:val="221F1F"/>
          <w:spacing w:val="-15"/>
        </w:rPr>
        <w:t xml:space="preserve"> </w:t>
      </w:r>
      <w:r>
        <w:rPr>
          <w:color w:val="221F1F"/>
        </w:rPr>
        <w:t>адекватно</w:t>
      </w:r>
      <w:r>
        <w:rPr>
          <w:color w:val="221F1F"/>
          <w:spacing w:val="-14"/>
        </w:rPr>
        <w:t xml:space="preserve"> </w:t>
      </w:r>
      <w:r>
        <w:rPr>
          <w:color w:val="221F1F"/>
        </w:rPr>
        <w:t>оценивать</w:t>
      </w:r>
      <w:r>
        <w:rPr>
          <w:color w:val="221F1F"/>
          <w:spacing w:val="-16"/>
        </w:rPr>
        <w:t xml:space="preserve"> </w:t>
      </w:r>
      <w:r>
        <w:rPr>
          <w:color w:val="221F1F"/>
        </w:rPr>
        <w:t>собственный</w:t>
      </w:r>
      <w:r>
        <w:rPr>
          <w:color w:val="221F1F"/>
          <w:spacing w:val="-14"/>
        </w:rPr>
        <w:t xml:space="preserve"> </w:t>
      </w:r>
      <w:r>
        <w:rPr>
          <w:color w:val="221F1F"/>
        </w:rPr>
        <w:t>вклад</w:t>
      </w:r>
      <w:r>
        <w:rPr>
          <w:color w:val="221F1F"/>
          <w:spacing w:val="-13"/>
        </w:rPr>
        <w:t xml:space="preserve"> </w:t>
      </w:r>
      <w:r>
        <w:rPr>
          <w:color w:val="221F1F"/>
        </w:rPr>
        <w:t>в</w:t>
      </w:r>
      <w:r>
        <w:rPr>
          <w:color w:val="221F1F"/>
          <w:spacing w:val="-15"/>
        </w:rPr>
        <w:t xml:space="preserve"> </w:t>
      </w:r>
      <w:r>
        <w:rPr>
          <w:color w:val="221F1F"/>
        </w:rPr>
        <w:t>деятельность</w:t>
      </w:r>
      <w:r>
        <w:rPr>
          <w:color w:val="221F1F"/>
          <w:spacing w:val="-16"/>
        </w:rPr>
        <w:t xml:space="preserve"> </w:t>
      </w:r>
      <w:r>
        <w:rPr>
          <w:color w:val="221F1F"/>
        </w:rPr>
        <w:t>группы; выстраивать</w:t>
      </w:r>
      <w:r>
        <w:rPr>
          <w:color w:val="221F1F"/>
          <w:spacing w:val="-5"/>
        </w:rPr>
        <w:t xml:space="preserve"> </w:t>
      </w:r>
      <w:r>
        <w:rPr>
          <w:color w:val="221F1F"/>
        </w:rPr>
        <w:t>коммуникативное</w:t>
      </w:r>
      <w:r>
        <w:rPr>
          <w:color w:val="221F1F"/>
          <w:spacing w:val="-3"/>
        </w:rPr>
        <w:t xml:space="preserve"> </w:t>
      </w:r>
      <w:r>
        <w:rPr>
          <w:color w:val="221F1F"/>
        </w:rPr>
        <w:t>взаимодействие,</w:t>
      </w:r>
      <w:r>
        <w:rPr>
          <w:color w:val="221F1F"/>
          <w:spacing w:val="-4"/>
        </w:rPr>
        <w:t xml:space="preserve"> </w:t>
      </w:r>
      <w:r>
        <w:rPr>
          <w:color w:val="221F1F"/>
        </w:rPr>
        <w:t>учитывая</w:t>
      </w:r>
      <w:r>
        <w:rPr>
          <w:color w:val="221F1F"/>
          <w:spacing w:val="-3"/>
        </w:rPr>
        <w:t xml:space="preserve"> </w:t>
      </w:r>
      <w:r>
        <w:rPr>
          <w:color w:val="221F1F"/>
        </w:rPr>
        <w:t>мнение</w:t>
      </w:r>
      <w:r>
        <w:rPr>
          <w:color w:val="221F1F"/>
          <w:spacing w:val="-6"/>
        </w:rPr>
        <w:t xml:space="preserve"> </w:t>
      </w:r>
      <w:r>
        <w:rPr>
          <w:color w:val="221F1F"/>
        </w:rPr>
        <w:t>окружающих.</w:t>
      </w:r>
    </w:p>
    <w:p w14:paraId="34CE6CF4" w14:textId="77777777" w:rsidR="00E55397" w:rsidRDefault="00395F00">
      <w:pPr>
        <w:spacing w:before="5" w:line="319" w:lineRule="exact"/>
        <w:ind w:left="793"/>
        <w:jc w:val="both"/>
        <w:rPr>
          <w:b/>
          <w:sz w:val="28"/>
        </w:rPr>
      </w:pPr>
      <w:r>
        <w:rPr>
          <w:rFonts w:ascii="Verdana" w:hAnsi="Verdana"/>
          <w:color w:val="221F1F"/>
          <w:sz w:val="18"/>
        </w:rPr>
        <w:t>8</w:t>
      </w:r>
      <w:r>
        <w:rPr>
          <w:rFonts w:ascii="Verdana" w:hAnsi="Verdana"/>
          <w:color w:val="221F1F"/>
          <w:spacing w:val="53"/>
          <w:w w:val="150"/>
          <w:sz w:val="18"/>
        </w:rPr>
        <w:t xml:space="preserve">    </w:t>
      </w:r>
      <w:r>
        <w:rPr>
          <w:b/>
          <w:color w:val="221F1F"/>
          <w:spacing w:val="-2"/>
          <w:sz w:val="28"/>
        </w:rPr>
        <w:t>класс</w:t>
      </w:r>
    </w:p>
    <w:p w14:paraId="6E368C7A" w14:textId="77777777" w:rsidR="00E55397" w:rsidRDefault="00395F00">
      <w:pPr>
        <w:pStyle w:val="a3"/>
        <w:ind w:right="434"/>
      </w:pPr>
      <w:r>
        <w:rPr>
          <w:color w:val="221F1F"/>
        </w:rPr>
        <w:t>Предметные</w:t>
      </w:r>
      <w:r>
        <w:rPr>
          <w:color w:val="221F1F"/>
          <w:spacing w:val="-15"/>
        </w:rPr>
        <w:t xml:space="preserve"> </w:t>
      </w:r>
      <w:r>
        <w:rPr>
          <w:color w:val="221F1F"/>
        </w:rPr>
        <w:t>результаты</w:t>
      </w:r>
      <w:r>
        <w:rPr>
          <w:color w:val="221F1F"/>
          <w:spacing w:val="-15"/>
        </w:rPr>
        <w:t xml:space="preserve"> </w:t>
      </w:r>
      <w:r>
        <w:rPr>
          <w:color w:val="221F1F"/>
        </w:rPr>
        <w:t>на</w:t>
      </w:r>
      <w:r>
        <w:rPr>
          <w:color w:val="221F1F"/>
          <w:spacing w:val="-17"/>
        </w:rPr>
        <w:t xml:space="preserve"> </w:t>
      </w:r>
      <w:r>
        <w:rPr>
          <w:color w:val="221F1F"/>
        </w:rPr>
        <w:t>базовом</w:t>
      </w:r>
      <w:r>
        <w:rPr>
          <w:color w:val="221F1F"/>
          <w:spacing w:val="-16"/>
        </w:rPr>
        <w:t xml:space="preserve"> </w:t>
      </w:r>
      <w:r>
        <w:rPr>
          <w:color w:val="221F1F"/>
        </w:rPr>
        <w:t>уровне</w:t>
      </w:r>
      <w:r>
        <w:rPr>
          <w:color w:val="221F1F"/>
          <w:spacing w:val="-11"/>
        </w:rPr>
        <w:t xml:space="preserve"> </w:t>
      </w:r>
      <w:r>
        <w:rPr>
          <w:color w:val="221F1F"/>
        </w:rPr>
        <w:t>должны</w:t>
      </w:r>
      <w:r>
        <w:rPr>
          <w:color w:val="221F1F"/>
          <w:spacing w:val="-15"/>
        </w:rPr>
        <w:t xml:space="preserve"> </w:t>
      </w:r>
      <w:r>
        <w:rPr>
          <w:color w:val="221F1F"/>
        </w:rPr>
        <w:t>отражать</w:t>
      </w:r>
      <w:r>
        <w:rPr>
          <w:color w:val="221F1F"/>
          <w:spacing w:val="-16"/>
        </w:rPr>
        <w:t xml:space="preserve"> </w:t>
      </w:r>
      <w:r>
        <w:rPr>
          <w:color w:val="221F1F"/>
        </w:rPr>
        <w:t>сформированность у обучающихся умений:</w:t>
      </w:r>
    </w:p>
    <w:p w14:paraId="3DB81B3B" w14:textId="77777777" w:rsidR="00E55397" w:rsidRDefault="00395F00">
      <w:pPr>
        <w:pStyle w:val="a3"/>
        <w:ind w:right="432"/>
      </w:pPr>
      <w:r>
        <w:rPr>
          <w:color w:val="221F1F"/>
        </w:rPr>
        <w:t>—использовать</w:t>
      </w:r>
      <w:r>
        <w:rPr>
          <w:color w:val="221F1F"/>
          <w:spacing w:val="-8"/>
        </w:rPr>
        <w:t xml:space="preserve"> </w:t>
      </w:r>
      <w:r>
        <w:rPr>
          <w:color w:val="221F1F"/>
        </w:rPr>
        <w:t>понятия:</w:t>
      </w:r>
      <w:r>
        <w:rPr>
          <w:color w:val="221F1F"/>
          <w:spacing w:val="-5"/>
        </w:rPr>
        <w:t xml:space="preserve"> </w:t>
      </w:r>
      <w:r>
        <w:rPr>
          <w:color w:val="221F1F"/>
        </w:rPr>
        <w:t>масса</w:t>
      </w:r>
      <w:r>
        <w:rPr>
          <w:color w:val="221F1F"/>
          <w:spacing w:val="-8"/>
        </w:rPr>
        <w:t xml:space="preserve"> </w:t>
      </w:r>
      <w:r>
        <w:rPr>
          <w:color w:val="221F1F"/>
        </w:rPr>
        <w:t>и</w:t>
      </w:r>
      <w:r>
        <w:rPr>
          <w:color w:val="221F1F"/>
          <w:spacing w:val="-6"/>
        </w:rPr>
        <w:t xml:space="preserve"> </w:t>
      </w:r>
      <w:r>
        <w:rPr>
          <w:color w:val="221F1F"/>
        </w:rPr>
        <w:t>размеры</w:t>
      </w:r>
      <w:r>
        <w:rPr>
          <w:color w:val="221F1F"/>
          <w:spacing w:val="-6"/>
        </w:rPr>
        <w:t xml:space="preserve"> </w:t>
      </w:r>
      <w:r>
        <w:rPr>
          <w:color w:val="221F1F"/>
        </w:rPr>
        <w:t>молекул,</w:t>
      </w:r>
      <w:r>
        <w:rPr>
          <w:color w:val="221F1F"/>
          <w:spacing w:val="-7"/>
        </w:rPr>
        <w:t xml:space="preserve"> </w:t>
      </w:r>
      <w:r>
        <w:rPr>
          <w:color w:val="221F1F"/>
        </w:rPr>
        <w:t>тепловое</w:t>
      </w:r>
      <w:r>
        <w:rPr>
          <w:color w:val="221F1F"/>
          <w:spacing w:val="-6"/>
        </w:rPr>
        <w:t xml:space="preserve"> </w:t>
      </w:r>
      <w:r>
        <w:rPr>
          <w:color w:val="221F1F"/>
        </w:rPr>
        <w:t>движение</w:t>
      </w:r>
      <w:r>
        <w:rPr>
          <w:color w:val="221F1F"/>
          <w:spacing w:val="-9"/>
        </w:rPr>
        <w:t xml:space="preserve"> </w:t>
      </w:r>
      <w:r>
        <w:rPr>
          <w:color w:val="221F1F"/>
        </w:rPr>
        <w:t>атомов</w:t>
      </w:r>
      <w:r>
        <w:rPr>
          <w:color w:val="221F1F"/>
          <w:spacing w:val="-11"/>
        </w:rPr>
        <w:t xml:space="preserve"> </w:t>
      </w:r>
      <w:r>
        <w:rPr>
          <w:color w:val="221F1F"/>
        </w:rPr>
        <w:t>и молекул, агрегатные состояния вещества, кристаллические и аморфные тела, насыщенный</w:t>
      </w:r>
      <w:r>
        <w:rPr>
          <w:color w:val="221F1F"/>
          <w:spacing w:val="-16"/>
        </w:rPr>
        <w:t xml:space="preserve"> </w:t>
      </w:r>
      <w:r>
        <w:rPr>
          <w:color w:val="221F1F"/>
        </w:rPr>
        <w:t>и</w:t>
      </w:r>
      <w:r>
        <w:rPr>
          <w:color w:val="221F1F"/>
          <w:spacing w:val="-16"/>
        </w:rPr>
        <w:t xml:space="preserve"> </w:t>
      </w:r>
      <w:r>
        <w:rPr>
          <w:color w:val="221F1F"/>
        </w:rPr>
        <w:t>ненасыщенный</w:t>
      </w:r>
      <w:r>
        <w:rPr>
          <w:color w:val="221F1F"/>
          <w:spacing w:val="-16"/>
        </w:rPr>
        <w:t xml:space="preserve"> </w:t>
      </w:r>
      <w:r>
        <w:rPr>
          <w:color w:val="221F1F"/>
        </w:rPr>
        <w:t>пар,</w:t>
      </w:r>
      <w:r>
        <w:rPr>
          <w:color w:val="221F1F"/>
          <w:spacing w:val="-15"/>
        </w:rPr>
        <w:t xml:space="preserve"> </w:t>
      </w:r>
      <w:r>
        <w:rPr>
          <w:color w:val="221F1F"/>
        </w:rPr>
        <w:t>влажность</w:t>
      </w:r>
      <w:r>
        <w:rPr>
          <w:color w:val="221F1F"/>
          <w:spacing w:val="-16"/>
        </w:rPr>
        <w:t xml:space="preserve"> </w:t>
      </w:r>
      <w:r>
        <w:rPr>
          <w:color w:val="221F1F"/>
        </w:rPr>
        <w:t>воздуха;</w:t>
      </w:r>
      <w:r>
        <w:rPr>
          <w:color w:val="221F1F"/>
          <w:spacing w:val="-15"/>
        </w:rPr>
        <w:t xml:space="preserve"> </w:t>
      </w:r>
      <w:r>
        <w:rPr>
          <w:color w:val="221F1F"/>
        </w:rPr>
        <w:t>температура,</w:t>
      </w:r>
      <w:r>
        <w:rPr>
          <w:color w:val="221F1F"/>
          <w:spacing w:val="-15"/>
        </w:rPr>
        <w:t xml:space="preserve"> </w:t>
      </w:r>
      <w:r>
        <w:rPr>
          <w:color w:val="221F1F"/>
        </w:rPr>
        <w:t>внутренняя энергия,</w:t>
      </w:r>
      <w:r>
        <w:rPr>
          <w:color w:val="221F1F"/>
          <w:spacing w:val="-13"/>
        </w:rPr>
        <w:t xml:space="preserve"> </w:t>
      </w:r>
      <w:r>
        <w:rPr>
          <w:color w:val="221F1F"/>
        </w:rPr>
        <w:t>тепловой</w:t>
      </w:r>
      <w:r>
        <w:rPr>
          <w:color w:val="221F1F"/>
          <w:spacing w:val="-12"/>
        </w:rPr>
        <w:t xml:space="preserve"> </w:t>
      </w:r>
      <w:r>
        <w:rPr>
          <w:color w:val="221F1F"/>
        </w:rPr>
        <w:t>двигатель;</w:t>
      </w:r>
      <w:r>
        <w:rPr>
          <w:color w:val="221F1F"/>
          <w:spacing w:val="-11"/>
        </w:rPr>
        <w:t xml:space="preserve"> </w:t>
      </w:r>
      <w:r>
        <w:rPr>
          <w:color w:val="221F1F"/>
        </w:rPr>
        <w:t>элементарный</w:t>
      </w:r>
      <w:r>
        <w:rPr>
          <w:color w:val="221F1F"/>
          <w:spacing w:val="-12"/>
        </w:rPr>
        <w:t xml:space="preserve"> </w:t>
      </w:r>
      <w:r>
        <w:rPr>
          <w:color w:val="221F1F"/>
        </w:rPr>
        <w:t>электрический</w:t>
      </w:r>
      <w:r>
        <w:rPr>
          <w:color w:val="221F1F"/>
          <w:spacing w:val="-12"/>
        </w:rPr>
        <w:t xml:space="preserve"> </w:t>
      </w:r>
      <w:r>
        <w:rPr>
          <w:color w:val="221F1F"/>
        </w:rPr>
        <w:t>заряд,</w:t>
      </w:r>
      <w:r>
        <w:rPr>
          <w:color w:val="221F1F"/>
          <w:spacing w:val="-13"/>
        </w:rPr>
        <w:t xml:space="preserve"> </w:t>
      </w:r>
      <w:r>
        <w:rPr>
          <w:color w:val="221F1F"/>
        </w:rPr>
        <w:t xml:space="preserve">электрическое поле, проводники и диэлектрики, постоянный электрический ток, магнитное </w:t>
      </w:r>
      <w:r>
        <w:rPr>
          <w:color w:val="221F1F"/>
          <w:spacing w:val="-2"/>
        </w:rPr>
        <w:t>поле;</w:t>
      </w:r>
    </w:p>
    <w:p w14:paraId="5AF98A76" w14:textId="77777777" w:rsidR="00E55397" w:rsidRDefault="00395F00">
      <w:pPr>
        <w:pStyle w:val="a3"/>
        <w:ind w:right="430"/>
      </w:pPr>
      <w:r>
        <w:rPr>
          <w:color w:val="221F1F"/>
        </w:rPr>
        <w:t xml:space="preserve">—различать явления (тепловое расширение/сжатие, теплопередача, тепловое равновесие, смачивание, капиллярные явления, испарение, конденсация, плав- </w:t>
      </w:r>
      <w:proofErr w:type="spellStart"/>
      <w:r>
        <w:rPr>
          <w:color w:val="221F1F"/>
        </w:rPr>
        <w:t>ление</w:t>
      </w:r>
      <w:proofErr w:type="spellEnd"/>
      <w:r>
        <w:rPr>
          <w:color w:val="221F1F"/>
        </w:rPr>
        <w:t xml:space="preserve">, кристаллизация (отвердевание), кипение, теплопередача (теплопровод- </w:t>
      </w:r>
      <w:proofErr w:type="spellStart"/>
      <w:r>
        <w:rPr>
          <w:color w:val="221F1F"/>
        </w:rPr>
        <w:t>ность</w:t>
      </w:r>
      <w:proofErr w:type="spellEnd"/>
      <w:r>
        <w:rPr>
          <w:color w:val="221F1F"/>
        </w:rPr>
        <w:t xml:space="preserve">, конвекция, излучение); электризация тел, взаимодействие зарядов, дей- </w:t>
      </w:r>
      <w:proofErr w:type="spellStart"/>
      <w:r>
        <w:rPr>
          <w:color w:val="221F1F"/>
        </w:rPr>
        <w:t>ствия</w:t>
      </w:r>
      <w:proofErr w:type="spellEnd"/>
      <w:r>
        <w:rPr>
          <w:color w:val="221F1F"/>
        </w:rPr>
        <w:t xml:space="preserve">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3241BD84" w14:textId="77777777" w:rsidR="00E55397" w:rsidRDefault="00395F00">
      <w:pPr>
        <w:pStyle w:val="a3"/>
        <w:ind w:right="425"/>
      </w:pPr>
      <w:r>
        <w:rPr>
          <w:color w:val="221F1F"/>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 </w:t>
      </w:r>
      <w:proofErr w:type="spellStart"/>
      <w:r>
        <w:rPr>
          <w:color w:val="221F1F"/>
        </w:rPr>
        <w:t>мерзание</w:t>
      </w:r>
      <w:proofErr w:type="spellEnd"/>
      <w:r>
        <w:rPr>
          <w:color w:val="221F1F"/>
        </w:rPr>
        <w:t xml:space="preserve"> водоёмов, морские бризы, образование росы, тумана, инея, снега; электрические явления в атмосфере, электричество живых организмов; маг- </w:t>
      </w:r>
      <w:proofErr w:type="spellStart"/>
      <w:r>
        <w:rPr>
          <w:color w:val="221F1F"/>
        </w:rPr>
        <w:t>нитное</w:t>
      </w:r>
      <w:proofErr w:type="spellEnd"/>
      <w:r>
        <w:rPr>
          <w:color w:val="221F1F"/>
        </w:rPr>
        <w:t xml:space="preserve"> поле Земли, дрейф полюсов, роль магнитного поля для жизни на Земле, полярное сияние; при этом переводить практическую задачу в учебную, </w:t>
      </w:r>
      <w:proofErr w:type="spellStart"/>
      <w:r>
        <w:rPr>
          <w:color w:val="221F1F"/>
        </w:rPr>
        <w:t>выде</w:t>
      </w:r>
      <w:proofErr w:type="spellEnd"/>
      <w:r>
        <w:rPr>
          <w:color w:val="221F1F"/>
        </w:rPr>
        <w:t xml:space="preserve">- </w:t>
      </w:r>
      <w:proofErr w:type="spellStart"/>
      <w:r>
        <w:rPr>
          <w:color w:val="221F1F"/>
        </w:rPr>
        <w:t>лять</w:t>
      </w:r>
      <w:proofErr w:type="spellEnd"/>
      <w:r>
        <w:rPr>
          <w:color w:val="221F1F"/>
        </w:rPr>
        <w:t xml:space="preserve"> существенные свойства/признаки физических явлений;</w:t>
      </w:r>
    </w:p>
    <w:p w14:paraId="1F1032F8" w14:textId="77777777" w:rsidR="00E55397" w:rsidRDefault="00395F00">
      <w:pPr>
        <w:pStyle w:val="a3"/>
        <w:ind w:right="429"/>
      </w:pPr>
      <w:r>
        <w:rPr>
          <w:color w:val="221F1F"/>
        </w:rPr>
        <w:t xml:space="preserve">—описывать изученные свойства тел и физические явления, используя </w:t>
      </w:r>
      <w:proofErr w:type="spellStart"/>
      <w:r>
        <w:rPr>
          <w:color w:val="221F1F"/>
        </w:rPr>
        <w:t>физи</w:t>
      </w:r>
      <w:proofErr w:type="spellEnd"/>
      <w:r>
        <w:rPr>
          <w:color w:val="221F1F"/>
        </w:rPr>
        <w:t xml:space="preserve">- </w:t>
      </w:r>
      <w:proofErr w:type="spellStart"/>
      <w:r>
        <w:rPr>
          <w:color w:val="221F1F"/>
        </w:rPr>
        <w:t>ческие</w:t>
      </w:r>
      <w:proofErr w:type="spellEnd"/>
      <w:r>
        <w:rPr>
          <w:color w:val="221F1F"/>
        </w:rPr>
        <w:t xml:space="preserve"> величины (температура, внутренняя энергия, количество теплоты, удельная</w:t>
      </w:r>
      <w:r>
        <w:rPr>
          <w:color w:val="221F1F"/>
          <w:spacing w:val="-9"/>
        </w:rPr>
        <w:t xml:space="preserve"> </w:t>
      </w:r>
      <w:r>
        <w:rPr>
          <w:color w:val="221F1F"/>
        </w:rPr>
        <w:t>теплоёмкость</w:t>
      </w:r>
      <w:r>
        <w:rPr>
          <w:color w:val="221F1F"/>
          <w:spacing w:val="-11"/>
        </w:rPr>
        <w:t xml:space="preserve"> </w:t>
      </w:r>
      <w:r>
        <w:rPr>
          <w:color w:val="221F1F"/>
        </w:rPr>
        <w:t>вещества,</w:t>
      </w:r>
      <w:r>
        <w:rPr>
          <w:color w:val="221F1F"/>
          <w:spacing w:val="-10"/>
        </w:rPr>
        <w:t xml:space="preserve"> </w:t>
      </w:r>
      <w:r>
        <w:rPr>
          <w:color w:val="221F1F"/>
        </w:rPr>
        <w:t>удельная</w:t>
      </w:r>
      <w:r>
        <w:rPr>
          <w:color w:val="221F1F"/>
          <w:spacing w:val="-9"/>
        </w:rPr>
        <w:t xml:space="preserve"> </w:t>
      </w:r>
      <w:r>
        <w:rPr>
          <w:color w:val="221F1F"/>
        </w:rPr>
        <w:t>теплота</w:t>
      </w:r>
      <w:r>
        <w:rPr>
          <w:color w:val="221F1F"/>
          <w:spacing w:val="-12"/>
        </w:rPr>
        <w:t xml:space="preserve"> </w:t>
      </w:r>
      <w:r>
        <w:rPr>
          <w:color w:val="221F1F"/>
        </w:rPr>
        <w:t>плавления,</w:t>
      </w:r>
      <w:r>
        <w:rPr>
          <w:color w:val="221F1F"/>
          <w:spacing w:val="-10"/>
        </w:rPr>
        <w:t xml:space="preserve"> </w:t>
      </w:r>
      <w:r>
        <w:rPr>
          <w:color w:val="221F1F"/>
        </w:rPr>
        <w:t>удельная</w:t>
      </w:r>
      <w:r>
        <w:rPr>
          <w:color w:val="221F1F"/>
          <w:spacing w:val="-9"/>
        </w:rPr>
        <w:t xml:space="preserve"> </w:t>
      </w:r>
      <w:r>
        <w:rPr>
          <w:color w:val="221F1F"/>
        </w:rPr>
        <w:t>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w:t>
      </w:r>
      <w:r>
        <w:rPr>
          <w:color w:val="221F1F"/>
          <w:spacing w:val="80"/>
          <w:w w:val="150"/>
        </w:rPr>
        <w:t xml:space="preserve"> </w:t>
      </w:r>
      <w:r>
        <w:rPr>
          <w:color w:val="221F1F"/>
        </w:rPr>
        <w:t>сила</w:t>
      </w:r>
      <w:r>
        <w:rPr>
          <w:color w:val="221F1F"/>
          <w:spacing w:val="80"/>
          <w:w w:val="150"/>
        </w:rPr>
        <w:t xml:space="preserve"> </w:t>
      </w:r>
      <w:r>
        <w:rPr>
          <w:color w:val="221F1F"/>
        </w:rPr>
        <w:t>тока,</w:t>
      </w:r>
      <w:r>
        <w:rPr>
          <w:color w:val="221F1F"/>
          <w:spacing w:val="80"/>
          <w:w w:val="150"/>
        </w:rPr>
        <w:t xml:space="preserve"> </w:t>
      </w:r>
      <w:r>
        <w:rPr>
          <w:color w:val="221F1F"/>
        </w:rPr>
        <w:t>электрическое</w:t>
      </w:r>
      <w:r>
        <w:rPr>
          <w:color w:val="221F1F"/>
          <w:spacing w:val="80"/>
          <w:w w:val="150"/>
        </w:rPr>
        <w:t xml:space="preserve"> </w:t>
      </w:r>
      <w:r>
        <w:rPr>
          <w:color w:val="221F1F"/>
        </w:rPr>
        <w:t>напряжение,</w:t>
      </w:r>
      <w:r>
        <w:rPr>
          <w:color w:val="221F1F"/>
          <w:spacing w:val="80"/>
          <w:w w:val="150"/>
        </w:rPr>
        <w:t xml:space="preserve"> </w:t>
      </w:r>
      <w:r>
        <w:rPr>
          <w:color w:val="221F1F"/>
        </w:rPr>
        <w:t>сопротивление</w:t>
      </w:r>
      <w:r>
        <w:rPr>
          <w:color w:val="221F1F"/>
          <w:spacing w:val="80"/>
          <w:w w:val="150"/>
        </w:rPr>
        <w:t xml:space="preserve"> </w:t>
      </w:r>
      <w:r>
        <w:rPr>
          <w:color w:val="221F1F"/>
        </w:rPr>
        <w:t>проводника,</w:t>
      </w:r>
    </w:p>
    <w:p w14:paraId="4B80088B" w14:textId="77777777" w:rsidR="00E55397" w:rsidRDefault="00E55397">
      <w:pPr>
        <w:sectPr w:rsidR="00E55397">
          <w:pgSz w:w="11910" w:h="16840"/>
          <w:pgMar w:top="1040" w:right="700" w:bottom="280" w:left="340" w:header="720" w:footer="720" w:gutter="0"/>
          <w:cols w:space="720"/>
        </w:sectPr>
      </w:pPr>
    </w:p>
    <w:p w14:paraId="09D49C09" w14:textId="77777777" w:rsidR="00E55397" w:rsidRDefault="00395F00">
      <w:pPr>
        <w:pStyle w:val="a3"/>
        <w:spacing w:before="67"/>
        <w:ind w:right="436"/>
      </w:pPr>
      <w:r>
        <w:rPr>
          <w:color w:val="221F1F"/>
        </w:rPr>
        <w:lastRenderedPageBreak/>
        <w:t>удельное</w:t>
      </w:r>
      <w:r>
        <w:rPr>
          <w:color w:val="221F1F"/>
          <w:spacing w:val="-17"/>
        </w:rPr>
        <w:t xml:space="preserve"> </w:t>
      </w:r>
      <w:r>
        <w:rPr>
          <w:color w:val="221F1F"/>
        </w:rPr>
        <w:t>сопротивление</w:t>
      </w:r>
      <w:r>
        <w:rPr>
          <w:color w:val="221F1F"/>
          <w:spacing w:val="-17"/>
        </w:rPr>
        <w:t xml:space="preserve"> </w:t>
      </w:r>
      <w:r>
        <w:rPr>
          <w:color w:val="221F1F"/>
        </w:rPr>
        <w:t>вещества,</w:t>
      </w:r>
      <w:r>
        <w:rPr>
          <w:color w:val="221F1F"/>
          <w:spacing w:val="-17"/>
        </w:rPr>
        <w:t xml:space="preserve"> </w:t>
      </w:r>
      <w:r>
        <w:rPr>
          <w:color w:val="221F1F"/>
        </w:rPr>
        <w:t>работа</w:t>
      </w:r>
      <w:r>
        <w:rPr>
          <w:color w:val="221F1F"/>
          <w:spacing w:val="-17"/>
        </w:rPr>
        <w:t xml:space="preserve"> </w:t>
      </w:r>
      <w:r>
        <w:rPr>
          <w:color w:val="221F1F"/>
        </w:rPr>
        <w:t>и</w:t>
      </w:r>
      <w:r>
        <w:rPr>
          <w:color w:val="221F1F"/>
          <w:spacing w:val="-16"/>
        </w:rPr>
        <w:t xml:space="preserve"> </w:t>
      </w:r>
      <w:r>
        <w:rPr>
          <w:color w:val="221F1F"/>
        </w:rPr>
        <w:t>мощность</w:t>
      </w:r>
      <w:r>
        <w:rPr>
          <w:color w:val="221F1F"/>
          <w:spacing w:val="-18"/>
        </w:rPr>
        <w:t xml:space="preserve"> </w:t>
      </w:r>
      <w:r>
        <w:rPr>
          <w:color w:val="221F1F"/>
        </w:rPr>
        <w:t>электрического</w:t>
      </w:r>
      <w:r>
        <w:rPr>
          <w:color w:val="221F1F"/>
          <w:spacing w:val="-16"/>
        </w:rPr>
        <w:t xml:space="preserve"> </w:t>
      </w:r>
      <w:r>
        <w:rPr>
          <w:color w:val="221F1F"/>
        </w:rPr>
        <w:t>тока);</w:t>
      </w:r>
      <w:r>
        <w:rPr>
          <w:color w:val="221F1F"/>
          <w:spacing w:val="-16"/>
        </w:rPr>
        <w:t xml:space="preserve"> </w:t>
      </w:r>
      <w:r>
        <w:rPr>
          <w:color w:val="221F1F"/>
        </w:rPr>
        <w:t xml:space="preserve">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w:t>
      </w:r>
      <w:proofErr w:type="spellStart"/>
      <w:proofErr w:type="gramStart"/>
      <w:r>
        <w:rPr>
          <w:color w:val="221F1F"/>
        </w:rPr>
        <w:t>изу</w:t>
      </w:r>
      <w:proofErr w:type="spellEnd"/>
      <w:r>
        <w:rPr>
          <w:color w:val="221F1F"/>
        </w:rPr>
        <w:t xml:space="preserve">- </w:t>
      </w:r>
      <w:proofErr w:type="spellStart"/>
      <w:r>
        <w:rPr>
          <w:color w:val="221F1F"/>
        </w:rPr>
        <w:t>ченных</w:t>
      </w:r>
      <w:proofErr w:type="spellEnd"/>
      <w:proofErr w:type="gramEnd"/>
      <w:r>
        <w:rPr>
          <w:color w:val="221F1F"/>
        </w:rPr>
        <w:t xml:space="preserve"> зависимостей физических величин;</w:t>
      </w:r>
    </w:p>
    <w:p w14:paraId="3C72A916" w14:textId="77777777" w:rsidR="00E55397" w:rsidRDefault="00395F00">
      <w:pPr>
        <w:pStyle w:val="a3"/>
        <w:spacing w:before="1"/>
        <w:ind w:right="428"/>
      </w:pPr>
      <w:r>
        <w:rPr>
          <w:color w:val="221F1F"/>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 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15CD8417" w14:textId="77777777" w:rsidR="00E55397" w:rsidRDefault="00395F00">
      <w:pPr>
        <w:pStyle w:val="a3"/>
        <w:ind w:right="426"/>
      </w:pPr>
      <w:r>
        <w:rPr>
          <w:color w:val="221F1F"/>
        </w:rPr>
        <w:t xml:space="preserve">—объяснять физические процессы и свойства тел, в том числе и в контексте </w:t>
      </w:r>
      <w:proofErr w:type="gramStart"/>
      <w:r>
        <w:rPr>
          <w:color w:val="221F1F"/>
        </w:rPr>
        <w:t>ситуаций</w:t>
      </w:r>
      <w:r>
        <w:rPr>
          <w:color w:val="221F1F"/>
          <w:spacing w:val="80"/>
          <w:w w:val="150"/>
        </w:rPr>
        <w:t xml:space="preserve">  </w:t>
      </w:r>
      <w:r>
        <w:rPr>
          <w:color w:val="221F1F"/>
        </w:rPr>
        <w:t>практико</w:t>
      </w:r>
      <w:proofErr w:type="gramEnd"/>
      <w:r>
        <w:rPr>
          <w:color w:val="221F1F"/>
        </w:rPr>
        <w:t>-ориентированного</w:t>
      </w:r>
      <w:r>
        <w:rPr>
          <w:color w:val="221F1F"/>
          <w:spacing w:val="80"/>
          <w:w w:val="150"/>
        </w:rPr>
        <w:t xml:space="preserve">  </w:t>
      </w:r>
      <w:r>
        <w:rPr>
          <w:color w:val="221F1F"/>
        </w:rPr>
        <w:t>характера:</w:t>
      </w:r>
      <w:r>
        <w:rPr>
          <w:color w:val="221F1F"/>
          <w:spacing w:val="80"/>
          <w:w w:val="150"/>
        </w:rPr>
        <w:t xml:space="preserve">  </w:t>
      </w:r>
      <w:r>
        <w:rPr>
          <w:color w:val="221F1F"/>
        </w:rPr>
        <w:t>выявлять</w:t>
      </w:r>
      <w:r>
        <w:rPr>
          <w:color w:val="221F1F"/>
          <w:spacing w:val="80"/>
          <w:w w:val="150"/>
        </w:rPr>
        <w:t xml:space="preserve">  </w:t>
      </w:r>
      <w:r>
        <w:rPr>
          <w:color w:val="221F1F"/>
        </w:rPr>
        <w:t xml:space="preserve">причин- но-следственные связи, строить объяснение из 1—2 логических шагов с опорой на 1—2 изученных свойства физических явлений, физических законов или за- </w:t>
      </w:r>
      <w:proofErr w:type="spellStart"/>
      <w:r>
        <w:rPr>
          <w:color w:val="221F1F"/>
          <w:spacing w:val="-2"/>
        </w:rPr>
        <w:t>кономерностей</w:t>
      </w:r>
      <w:proofErr w:type="spellEnd"/>
      <w:r>
        <w:rPr>
          <w:color w:val="221F1F"/>
          <w:spacing w:val="-2"/>
        </w:rPr>
        <w:t>;</w:t>
      </w:r>
    </w:p>
    <w:p w14:paraId="08512AB2" w14:textId="77777777" w:rsidR="00E55397" w:rsidRDefault="00395F00">
      <w:pPr>
        <w:pStyle w:val="a3"/>
        <w:spacing w:before="1"/>
        <w:ind w:right="425"/>
      </w:pPr>
      <w:r>
        <w:rPr>
          <w:color w:val="221F1F"/>
        </w:rPr>
        <w:t xml:space="preserve">—решать расчётные задачи в 2—3 действия, используя законы и формулы, связывающие физические величины: на основе анализа условия задачи </w:t>
      </w:r>
      <w:proofErr w:type="spellStart"/>
      <w:r>
        <w:rPr>
          <w:color w:val="221F1F"/>
        </w:rPr>
        <w:t>записы</w:t>
      </w:r>
      <w:proofErr w:type="spellEnd"/>
      <w:r>
        <w:rPr>
          <w:color w:val="221F1F"/>
        </w:rPr>
        <w:t xml:space="preserve">- </w:t>
      </w:r>
      <w:proofErr w:type="spellStart"/>
      <w:r>
        <w:rPr>
          <w:color w:val="221F1F"/>
        </w:rPr>
        <w:t>вать</w:t>
      </w:r>
      <w:proofErr w:type="spellEnd"/>
      <w:r>
        <w:rPr>
          <w:color w:val="221F1F"/>
        </w:rPr>
        <w:t xml:space="preserve"> краткое условие, выявлять недостаток данных для решения задачи, </w:t>
      </w:r>
      <w:proofErr w:type="spellStart"/>
      <w:r>
        <w:rPr>
          <w:color w:val="221F1F"/>
        </w:rPr>
        <w:t>выби</w:t>
      </w:r>
      <w:proofErr w:type="spellEnd"/>
      <w:r>
        <w:rPr>
          <w:color w:val="221F1F"/>
        </w:rPr>
        <w:t>- 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2CDF94F4" w14:textId="77777777" w:rsidR="00E55397" w:rsidRDefault="00395F00">
      <w:pPr>
        <w:pStyle w:val="a3"/>
        <w:spacing w:before="1"/>
        <w:ind w:right="425"/>
      </w:pPr>
      <w:r>
        <w:rPr>
          <w:color w:val="221F1F"/>
        </w:rPr>
        <w:t xml:space="preserve">—распознавать проблемы, которые можно решить при помощи физических методов; используя описание исследования, выделять проверяемое </w:t>
      </w:r>
      <w:proofErr w:type="spellStart"/>
      <w:proofErr w:type="gramStart"/>
      <w:r>
        <w:rPr>
          <w:color w:val="221F1F"/>
        </w:rPr>
        <w:t>предполо</w:t>
      </w:r>
      <w:proofErr w:type="spellEnd"/>
      <w:r>
        <w:rPr>
          <w:color w:val="221F1F"/>
        </w:rPr>
        <w:t xml:space="preserve">- </w:t>
      </w:r>
      <w:proofErr w:type="spellStart"/>
      <w:r>
        <w:rPr>
          <w:color w:val="221F1F"/>
        </w:rPr>
        <w:t>жение</w:t>
      </w:r>
      <w:proofErr w:type="spellEnd"/>
      <w:proofErr w:type="gramEnd"/>
      <w:r>
        <w:rPr>
          <w:color w:val="221F1F"/>
        </w:rPr>
        <w:t xml:space="preserve">, оценивать правильность порядка проведения исследования, делать вы- </w:t>
      </w:r>
      <w:r>
        <w:rPr>
          <w:color w:val="221F1F"/>
          <w:spacing w:val="-2"/>
        </w:rPr>
        <w:t>воды;</w:t>
      </w:r>
    </w:p>
    <w:p w14:paraId="18622784" w14:textId="77777777" w:rsidR="00E55397" w:rsidRDefault="00395F00">
      <w:pPr>
        <w:pStyle w:val="a3"/>
        <w:ind w:right="425"/>
      </w:pPr>
      <w:r>
        <w:rPr>
          <w:color w:val="221F1F"/>
        </w:rPr>
        <w:t>—проводить опыты по наблюдению физических явлений или физических свойств</w:t>
      </w:r>
      <w:r>
        <w:rPr>
          <w:color w:val="221F1F"/>
          <w:spacing w:val="-11"/>
        </w:rPr>
        <w:t xml:space="preserve"> </w:t>
      </w:r>
      <w:r>
        <w:rPr>
          <w:color w:val="221F1F"/>
        </w:rPr>
        <w:t>тел</w:t>
      </w:r>
      <w:r>
        <w:rPr>
          <w:color w:val="221F1F"/>
          <w:spacing w:val="-10"/>
        </w:rPr>
        <w:t xml:space="preserve"> </w:t>
      </w:r>
      <w:r>
        <w:rPr>
          <w:color w:val="221F1F"/>
        </w:rPr>
        <w:t>(капиллярные</w:t>
      </w:r>
      <w:r>
        <w:rPr>
          <w:color w:val="221F1F"/>
          <w:spacing w:val="-9"/>
        </w:rPr>
        <w:t xml:space="preserve"> </w:t>
      </w:r>
      <w:r>
        <w:rPr>
          <w:color w:val="221F1F"/>
        </w:rPr>
        <w:t>явления,</w:t>
      </w:r>
      <w:r>
        <w:rPr>
          <w:color w:val="221F1F"/>
          <w:spacing w:val="-9"/>
        </w:rPr>
        <w:t xml:space="preserve"> </w:t>
      </w:r>
      <w:r>
        <w:rPr>
          <w:color w:val="221F1F"/>
        </w:rPr>
        <w:t>зависимость</w:t>
      </w:r>
      <w:r>
        <w:rPr>
          <w:color w:val="221F1F"/>
          <w:spacing w:val="-10"/>
        </w:rPr>
        <w:t xml:space="preserve"> </w:t>
      </w:r>
      <w:r>
        <w:rPr>
          <w:color w:val="221F1F"/>
        </w:rPr>
        <w:t>давления</w:t>
      </w:r>
      <w:r>
        <w:rPr>
          <w:color w:val="221F1F"/>
          <w:spacing w:val="-9"/>
        </w:rPr>
        <w:t xml:space="preserve"> </w:t>
      </w:r>
      <w:r>
        <w:rPr>
          <w:color w:val="221F1F"/>
        </w:rPr>
        <w:t>воздуха</w:t>
      </w:r>
      <w:r>
        <w:rPr>
          <w:color w:val="221F1F"/>
          <w:spacing w:val="-9"/>
        </w:rPr>
        <w:t xml:space="preserve"> </w:t>
      </w:r>
      <w:r>
        <w:rPr>
          <w:color w:val="221F1F"/>
        </w:rPr>
        <w:t>от</w:t>
      </w:r>
      <w:r>
        <w:rPr>
          <w:color w:val="221F1F"/>
          <w:spacing w:val="-9"/>
        </w:rPr>
        <w:t xml:space="preserve"> </w:t>
      </w:r>
      <w:r>
        <w:rPr>
          <w:color w:val="221F1F"/>
        </w:rPr>
        <w:t>его</w:t>
      </w:r>
      <w:r>
        <w:rPr>
          <w:color w:val="221F1F"/>
          <w:spacing w:val="-10"/>
        </w:rPr>
        <w:t xml:space="preserve"> </w:t>
      </w:r>
      <w:r>
        <w:rPr>
          <w:color w:val="221F1F"/>
        </w:rPr>
        <w:t xml:space="preserve">объёма, температуры; скорости процесса остывания/нагревания при излучении от цвета излучающей/поглощающей поверхности; скорость испарения воды от темпе- </w:t>
      </w:r>
      <w:proofErr w:type="spellStart"/>
      <w:r>
        <w:rPr>
          <w:color w:val="221F1F"/>
        </w:rPr>
        <w:t>ратуры</w:t>
      </w:r>
      <w:proofErr w:type="spellEnd"/>
      <w:r>
        <w:rPr>
          <w:color w:val="221F1F"/>
          <w:spacing w:val="-13"/>
        </w:rPr>
        <w:t xml:space="preserve"> </w:t>
      </w:r>
      <w:r>
        <w:rPr>
          <w:color w:val="221F1F"/>
        </w:rPr>
        <w:t>жидкости</w:t>
      </w:r>
      <w:r>
        <w:rPr>
          <w:color w:val="221F1F"/>
          <w:spacing w:val="-15"/>
        </w:rPr>
        <w:t xml:space="preserve"> </w:t>
      </w:r>
      <w:r>
        <w:rPr>
          <w:color w:val="221F1F"/>
        </w:rPr>
        <w:t>и</w:t>
      </w:r>
      <w:r>
        <w:rPr>
          <w:color w:val="221F1F"/>
          <w:spacing w:val="-15"/>
        </w:rPr>
        <w:t xml:space="preserve"> </w:t>
      </w:r>
      <w:r>
        <w:rPr>
          <w:color w:val="221F1F"/>
        </w:rPr>
        <w:t>площади</w:t>
      </w:r>
      <w:r>
        <w:rPr>
          <w:color w:val="221F1F"/>
          <w:spacing w:val="-13"/>
        </w:rPr>
        <w:t xml:space="preserve"> </w:t>
      </w:r>
      <w:r>
        <w:rPr>
          <w:color w:val="221F1F"/>
        </w:rPr>
        <w:t>её</w:t>
      </w:r>
      <w:r>
        <w:rPr>
          <w:color w:val="221F1F"/>
          <w:spacing w:val="-16"/>
        </w:rPr>
        <w:t xml:space="preserve"> </w:t>
      </w:r>
      <w:r>
        <w:rPr>
          <w:color w:val="221F1F"/>
        </w:rPr>
        <w:t>поверхности;</w:t>
      </w:r>
      <w:r>
        <w:rPr>
          <w:color w:val="221F1F"/>
          <w:spacing w:val="-13"/>
        </w:rPr>
        <w:t xml:space="preserve"> </w:t>
      </w:r>
      <w:r>
        <w:rPr>
          <w:color w:val="221F1F"/>
        </w:rPr>
        <w:t>электризация</w:t>
      </w:r>
      <w:r>
        <w:rPr>
          <w:color w:val="221F1F"/>
          <w:spacing w:val="-13"/>
        </w:rPr>
        <w:t xml:space="preserve"> </w:t>
      </w:r>
      <w:r>
        <w:rPr>
          <w:color w:val="221F1F"/>
        </w:rPr>
        <w:t>тел</w:t>
      </w:r>
      <w:r>
        <w:rPr>
          <w:color w:val="221F1F"/>
          <w:spacing w:val="-14"/>
        </w:rPr>
        <w:t xml:space="preserve"> </w:t>
      </w:r>
      <w:r>
        <w:rPr>
          <w:color w:val="221F1F"/>
        </w:rPr>
        <w:t>и</w:t>
      </w:r>
      <w:r>
        <w:rPr>
          <w:color w:val="221F1F"/>
          <w:spacing w:val="-13"/>
        </w:rPr>
        <w:t xml:space="preserve"> </w:t>
      </w:r>
      <w:r>
        <w:rPr>
          <w:color w:val="221F1F"/>
        </w:rPr>
        <w:t>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 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0892A263" w14:textId="77777777" w:rsidR="00E55397" w:rsidRDefault="00395F00">
      <w:pPr>
        <w:pStyle w:val="a3"/>
        <w:ind w:right="429"/>
      </w:pPr>
      <w:r>
        <w:rPr>
          <w:color w:val="221F1F"/>
        </w:rPr>
        <w:t xml:space="preserve">—выполнять прямые измерения температуры, относительной влажности </w:t>
      </w:r>
      <w:proofErr w:type="gramStart"/>
      <w:r>
        <w:rPr>
          <w:color w:val="221F1F"/>
        </w:rPr>
        <w:t>воз- духа</w:t>
      </w:r>
      <w:proofErr w:type="gramEnd"/>
      <w:r>
        <w:rPr>
          <w:color w:val="221F1F"/>
        </w:rPr>
        <w:t>,</w:t>
      </w:r>
      <w:r>
        <w:rPr>
          <w:color w:val="221F1F"/>
          <w:spacing w:val="-11"/>
        </w:rPr>
        <w:t xml:space="preserve"> </w:t>
      </w:r>
      <w:r>
        <w:rPr>
          <w:color w:val="221F1F"/>
        </w:rPr>
        <w:t>силы</w:t>
      </w:r>
      <w:r>
        <w:rPr>
          <w:color w:val="221F1F"/>
          <w:spacing w:val="-11"/>
        </w:rPr>
        <w:t xml:space="preserve"> </w:t>
      </w:r>
      <w:r>
        <w:rPr>
          <w:color w:val="221F1F"/>
        </w:rPr>
        <w:t>тока,</w:t>
      </w:r>
      <w:r>
        <w:rPr>
          <w:color w:val="221F1F"/>
          <w:spacing w:val="-11"/>
        </w:rPr>
        <w:t xml:space="preserve"> </w:t>
      </w:r>
      <w:r>
        <w:rPr>
          <w:color w:val="221F1F"/>
        </w:rPr>
        <w:t>напряжения</w:t>
      </w:r>
      <w:r>
        <w:rPr>
          <w:color w:val="221F1F"/>
          <w:spacing w:val="-11"/>
        </w:rPr>
        <w:t xml:space="preserve"> </w:t>
      </w:r>
      <w:r>
        <w:rPr>
          <w:color w:val="221F1F"/>
        </w:rPr>
        <w:t>с</w:t>
      </w:r>
      <w:r>
        <w:rPr>
          <w:color w:val="221F1F"/>
          <w:spacing w:val="-13"/>
        </w:rPr>
        <w:t xml:space="preserve"> </w:t>
      </w:r>
      <w:r>
        <w:rPr>
          <w:color w:val="221F1F"/>
        </w:rPr>
        <w:t>использованием</w:t>
      </w:r>
      <w:r>
        <w:rPr>
          <w:color w:val="221F1F"/>
          <w:spacing w:val="-11"/>
        </w:rPr>
        <w:t xml:space="preserve"> </w:t>
      </w:r>
      <w:r>
        <w:rPr>
          <w:color w:val="221F1F"/>
        </w:rPr>
        <w:t>аналоговых</w:t>
      </w:r>
      <w:r>
        <w:rPr>
          <w:color w:val="221F1F"/>
          <w:spacing w:val="-13"/>
        </w:rPr>
        <w:t xml:space="preserve"> </w:t>
      </w:r>
      <w:r>
        <w:rPr>
          <w:color w:val="221F1F"/>
        </w:rPr>
        <w:t>приборов</w:t>
      </w:r>
      <w:r>
        <w:rPr>
          <w:color w:val="221F1F"/>
          <w:spacing w:val="-14"/>
        </w:rPr>
        <w:t xml:space="preserve"> </w:t>
      </w:r>
      <w:r>
        <w:rPr>
          <w:color w:val="221F1F"/>
        </w:rPr>
        <w:t>и</w:t>
      </w:r>
      <w:r>
        <w:rPr>
          <w:color w:val="221F1F"/>
          <w:spacing w:val="-13"/>
        </w:rPr>
        <w:t xml:space="preserve"> </w:t>
      </w:r>
      <w:r>
        <w:rPr>
          <w:color w:val="221F1F"/>
        </w:rPr>
        <w:t xml:space="preserve">датчиков физических величин; сравнивать результаты измерений с учётом заданной </w:t>
      </w:r>
      <w:proofErr w:type="spellStart"/>
      <w:r>
        <w:rPr>
          <w:color w:val="221F1F"/>
        </w:rPr>
        <w:t>аб</w:t>
      </w:r>
      <w:proofErr w:type="spellEnd"/>
      <w:r>
        <w:rPr>
          <w:color w:val="221F1F"/>
        </w:rPr>
        <w:t xml:space="preserve">- </w:t>
      </w:r>
      <w:proofErr w:type="spellStart"/>
      <w:r>
        <w:rPr>
          <w:color w:val="221F1F"/>
        </w:rPr>
        <w:t>солютной</w:t>
      </w:r>
      <w:proofErr w:type="spellEnd"/>
      <w:r>
        <w:rPr>
          <w:color w:val="221F1F"/>
        </w:rPr>
        <w:t xml:space="preserve"> погрешности;</w:t>
      </w:r>
    </w:p>
    <w:p w14:paraId="7C6C629D" w14:textId="77777777" w:rsidR="00E55397" w:rsidRDefault="00395F00">
      <w:pPr>
        <w:pStyle w:val="a3"/>
        <w:spacing w:before="1"/>
        <w:ind w:right="430"/>
      </w:pPr>
      <w:r>
        <w:rPr>
          <w:color w:val="221F1F"/>
        </w:rPr>
        <w:t>—проводить</w:t>
      </w:r>
      <w:r>
        <w:rPr>
          <w:color w:val="221F1F"/>
          <w:spacing w:val="-17"/>
        </w:rPr>
        <w:t xml:space="preserve"> </w:t>
      </w:r>
      <w:r>
        <w:rPr>
          <w:color w:val="221F1F"/>
        </w:rPr>
        <w:t>исследование</w:t>
      </w:r>
      <w:r>
        <w:rPr>
          <w:color w:val="221F1F"/>
          <w:spacing w:val="-16"/>
        </w:rPr>
        <w:t xml:space="preserve"> </w:t>
      </w:r>
      <w:r>
        <w:rPr>
          <w:color w:val="221F1F"/>
        </w:rPr>
        <w:t>зависимости</w:t>
      </w:r>
      <w:r>
        <w:rPr>
          <w:color w:val="221F1F"/>
          <w:spacing w:val="-15"/>
        </w:rPr>
        <w:t xml:space="preserve"> </w:t>
      </w:r>
      <w:r>
        <w:rPr>
          <w:color w:val="221F1F"/>
        </w:rPr>
        <w:t>одной</w:t>
      </w:r>
      <w:r>
        <w:rPr>
          <w:color w:val="221F1F"/>
          <w:spacing w:val="-15"/>
        </w:rPr>
        <w:t xml:space="preserve"> </w:t>
      </w:r>
      <w:r>
        <w:rPr>
          <w:color w:val="221F1F"/>
        </w:rPr>
        <w:t>физической</w:t>
      </w:r>
      <w:r>
        <w:rPr>
          <w:color w:val="221F1F"/>
          <w:spacing w:val="-15"/>
        </w:rPr>
        <w:t xml:space="preserve"> </w:t>
      </w:r>
      <w:r>
        <w:rPr>
          <w:color w:val="221F1F"/>
        </w:rPr>
        <w:t>величины</w:t>
      </w:r>
      <w:r>
        <w:rPr>
          <w:color w:val="221F1F"/>
          <w:spacing w:val="-15"/>
        </w:rPr>
        <w:t xml:space="preserve"> </w:t>
      </w:r>
      <w:r>
        <w:rPr>
          <w:color w:val="221F1F"/>
        </w:rPr>
        <w:t>от</w:t>
      </w:r>
      <w:r>
        <w:rPr>
          <w:color w:val="221F1F"/>
          <w:spacing w:val="-16"/>
        </w:rPr>
        <w:t xml:space="preserve"> </w:t>
      </w:r>
      <w:r>
        <w:rPr>
          <w:color w:val="221F1F"/>
        </w:rPr>
        <w:t>другой</w:t>
      </w:r>
      <w:r>
        <w:rPr>
          <w:color w:val="221F1F"/>
          <w:spacing w:val="-18"/>
        </w:rPr>
        <w:t xml:space="preserve"> </w:t>
      </w:r>
      <w:r>
        <w:rPr>
          <w:color w:val="221F1F"/>
        </w:rPr>
        <w:t xml:space="preserve">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w:t>
      </w:r>
      <w:proofErr w:type="spellStart"/>
      <w:r>
        <w:rPr>
          <w:color w:val="221F1F"/>
        </w:rPr>
        <w:t>проводни</w:t>
      </w:r>
      <w:proofErr w:type="spellEnd"/>
      <w:r>
        <w:rPr>
          <w:color w:val="221F1F"/>
        </w:rPr>
        <w:t xml:space="preserve">- </w:t>
      </w:r>
      <w:proofErr w:type="spellStart"/>
      <w:r>
        <w:rPr>
          <w:color w:val="221F1F"/>
        </w:rPr>
        <w:t>ке</w:t>
      </w:r>
      <w:proofErr w:type="spellEnd"/>
      <w:r>
        <w:rPr>
          <w:color w:val="221F1F"/>
        </w:rPr>
        <w:t>;</w:t>
      </w:r>
      <w:r>
        <w:rPr>
          <w:color w:val="221F1F"/>
          <w:spacing w:val="-14"/>
        </w:rPr>
        <w:t xml:space="preserve"> </w:t>
      </w:r>
      <w:r>
        <w:rPr>
          <w:color w:val="221F1F"/>
        </w:rPr>
        <w:t>исследование</w:t>
      </w:r>
      <w:r>
        <w:rPr>
          <w:color w:val="221F1F"/>
          <w:spacing w:val="-15"/>
        </w:rPr>
        <w:t xml:space="preserve"> </w:t>
      </w:r>
      <w:r>
        <w:rPr>
          <w:color w:val="221F1F"/>
        </w:rPr>
        <w:t>последовательного</w:t>
      </w:r>
      <w:r>
        <w:rPr>
          <w:color w:val="221F1F"/>
          <w:spacing w:val="-14"/>
        </w:rPr>
        <w:t xml:space="preserve"> </w:t>
      </w:r>
      <w:r>
        <w:rPr>
          <w:color w:val="221F1F"/>
        </w:rPr>
        <w:t>и</w:t>
      </w:r>
      <w:r>
        <w:rPr>
          <w:color w:val="221F1F"/>
          <w:spacing w:val="-15"/>
        </w:rPr>
        <w:t xml:space="preserve"> </w:t>
      </w:r>
      <w:r>
        <w:rPr>
          <w:color w:val="221F1F"/>
        </w:rPr>
        <w:t>параллельного</w:t>
      </w:r>
      <w:r>
        <w:rPr>
          <w:color w:val="221F1F"/>
          <w:spacing w:val="-14"/>
        </w:rPr>
        <w:t xml:space="preserve"> </w:t>
      </w:r>
      <w:r>
        <w:rPr>
          <w:color w:val="221F1F"/>
        </w:rPr>
        <w:t>соединений</w:t>
      </w:r>
      <w:r>
        <w:rPr>
          <w:color w:val="221F1F"/>
          <w:spacing w:val="-15"/>
        </w:rPr>
        <w:t xml:space="preserve"> </w:t>
      </w:r>
      <w:r>
        <w:rPr>
          <w:color w:val="221F1F"/>
        </w:rPr>
        <w:t>проводников): планировать исследование, собирать установку и выполнять измерения, следуя</w:t>
      </w:r>
    </w:p>
    <w:p w14:paraId="65101925" w14:textId="77777777" w:rsidR="00E55397" w:rsidRDefault="00E55397">
      <w:pPr>
        <w:sectPr w:rsidR="00E55397">
          <w:pgSz w:w="11910" w:h="16840"/>
          <w:pgMar w:top="1040" w:right="700" w:bottom="280" w:left="340" w:header="720" w:footer="720" w:gutter="0"/>
          <w:cols w:space="720"/>
        </w:sectPr>
      </w:pPr>
    </w:p>
    <w:p w14:paraId="35A180E0" w14:textId="77777777" w:rsidR="00E55397" w:rsidRDefault="00395F00">
      <w:pPr>
        <w:pStyle w:val="a3"/>
        <w:spacing w:before="67" w:line="242" w:lineRule="auto"/>
        <w:ind w:right="437"/>
      </w:pPr>
      <w:r>
        <w:rPr>
          <w:color w:val="221F1F"/>
        </w:rPr>
        <w:lastRenderedPageBreak/>
        <w:t>предложенному</w:t>
      </w:r>
      <w:r>
        <w:rPr>
          <w:color w:val="221F1F"/>
          <w:spacing w:val="-11"/>
        </w:rPr>
        <w:t xml:space="preserve"> </w:t>
      </w:r>
      <w:r>
        <w:rPr>
          <w:color w:val="221F1F"/>
        </w:rPr>
        <w:t>плану,</w:t>
      </w:r>
      <w:r>
        <w:rPr>
          <w:color w:val="221F1F"/>
          <w:spacing w:val="-8"/>
        </w:rPr>
        <w:t xml:space="preserve"> </w:t>
      </w:r>
      <w:r>
        <w:rPr>
          <w:color w:val="221F1F"/>
        </w:rPr>
        <w:t>фиксировать</w:t>
      </w:r>
      <w:r>
        <w:rPr>
          <w:color w:val="221F1F"/>
          <w:spacing w:val="-9"/>
        </w:rPr>
        <w:t xml:space="preserve"> </w:t>
      </w:r>
      <w:r>
        <w:rPr>
          <w:color w:val="221F1F"/>
        </w:rPr>
        <w:t>результаты</w:t>
      </w:r>
      <w:r>
        <w:rPr>
          <w:color w:val="221F1F"/>
          <w:spacing w:val="-7"/>
        </w:rPr>
        <w:t xml:space="preserve"> </w:t>
      </w:r>
      <w:r>
        <w:rPr>
          <w:color w:val="221F1F"/>
        </w:rPr>
        <w:t>полученной</w:t>
      </w:r>
      <w:r>
        <w:rPr>
          <w:color w:val="221F1F"/>
          <w:spacing w:val="-7"/>
        </w:rPr>
        <w:t xml:space="preserve"> </w:t>
      </w:r>
      <w:r>
        <w:rPr>
          <w:color w:val="221F1F"/>
        </w:rPr>
        <w:t>зависимости</w:t>
      </w:r>
      <w:r>
        <w:rPr>
          <w:color w:val="221F1F"/>
          <w:spacing w:val="-7"/>
        </w:rPr>
        <w:t xml:space="preserve"> </w:t>
      </w:r>
      <w:r>
        <w:rPr>
          <w:color w:val="221F1F"/>
        </w:rPr>
        <w:t>в</w:t>
      </w:r>
      <w:r>
        <w:rPr>
          <w:color w:val="221F1F"/>
          <w:spacing w:val="-8"/>
        </w:rPr>
        <w:t xml:space="preserve"> </w:t>
      </w:r>
      <w:r>
        <w:rPr>
          <w:color w:val="221F1F"/>
        </w:rPr>
        <w:t>виде таблиц и графиков, делать выводы по результатам исследования;</w:t>
      </w:r>
    </w:p>
    <w:p w14:paraId="0FD9E273" w14:textId="77777777" w:rsidR="00E55397" w:rsidRDefault="00395F00">
      <w:pPr>
        <w:pStyle w:val="a3"/>
        <w:ind w:right="427"/>
      </w:pPr>
      <w:r>
        <w:rPr>
          <w:color w:val="221F1F"/>
        </w:rPr>
        <w:t>—проводить</w:t>
      </w:r>
      <w:r>
        <w:rPr>
          <w:color w:val="221F1F"/>
          <w:spacing w:val="-9"/>
        </w:rPr>
        <w:t xml:space="preserve"> </w:t>
      </w:r>
      <w:r>
        <w:rPr>
          <w:color w:val="221F1F"/>
        </w:rPr>
        <w:t>косвенные</w:t>
      </w:r>
      <w:r>
        <w:rPr>
          <w:color w:val="221F1F"/>
          <w:spacing w:val="-10"/>
        </w:rPr>
        <w:t xml:space="preserve"> </w:t>
      </w:r>
      <w:r>
        <w:rPr>
          <w:color w:val="221F1F"/>
        </w:rPr>
        <w:t>измерения</w:t>
      </w:r>
      <w:r>
        <w:rPr>
          <w:color w:val="221F1F"/>
          <w:spacing w:val="-9"/>
        </w:rPr>
        <w:t xml:space="preserve"> </w:t>
      </w:r>
      <w:r>
        <w:rPr>
          <w:color w:val="221F1F"/>
        </w:rPr>
        <w:t>физических</w:t>
      </w:r>
      <w:r>
        <w:rPr>
          <w:color w:val="221F1F"/>
          <w:spacing w:val="-9"/>
        </w:rPr>
        <w:t xml:space="preserve"> </w:t>
      </w:r>
      <w:r>
        <w:rPr>
          <w:color w:val="221F1F"/>
        </w:rPr>
        <w:t>величин</w:t>
      </w:r>
      <w:r>
        <w:rPr>
          <w:color w:val="221F1F"/>
          <w:spacing w:val="-9"/>
        </w:rPr>
        <w:t xml:space="preserve"> </w:t>
      </w:r>
      <w:r>
        <w:rPr>
          <w:color w:val="221F1F"/>
        </w:rPr>
        <w:t>(удельная</w:t>
      </w:r>
      <w:r>
        <w:rPr>
          <w:color w:val="221F1F"/>
          <w:spacing w:val="-7"/>
        </w:rPr>
        <w:t xml:space="preserve"> </w:t>
      </w:r>
      <w:r>
        <w:rPr>
          <w:color w:val="221F1F"/>
        </w:rPr>
        <w:t>теплоёмкость вещества, сопротивление</w:t>
      </w:r>
      <w:r>
        <w:rPr>
          <w:color w:val="221F1F"/>
          <w:spacing w:val="-2"/>
        </w:rPr>
        <w:t xml:space="preserve"> </w:t>
      </w:r>
      <w:r>
        <w:rPr>
          <w:color w:val="221F1F"/>
        </w:rPr>
        <w:t xml:space="preserve">проводника, работа и мощность электрического тока): планировать измерения, собирать экспериментальную установку, следуя </w:t>
      </w:r>
      <w:proofErr w:type="gramStart"/>
      <w:r>
        <w:rPr>
          <w:color w:val="221F1F"/>
        </w:rPr>
        <w:t xml:space="preserve">пред- </w:t>
      </w:r>
      <w:proofErr w:type="spellStart"/>
      <w:r>
        <w:rPr>
          <w:color w:val="221F1F"/>
        </w:rPr>
        <w:t>ложенной</w:t>
      </w:r>
      <w:proofErr w:type="spellEnd"/>
      <w:proofErr w:type="gramEnd"/>
      <w:r>
        <w:rPr>
          <w:color w:val="221F1F"/>
        </w:rPr>
        <w:t xml:space="preserve"> инструкции, и вычислять значение величины;</w:t>
      </w:r>
    </w:p>
    <w:p w14:paraId="34D11DC9" w14:textId="77777777" w:rsidR="00E55397" w:rsidRDefault="00395F00">
      <w:pPr>
        <w:pStyle w:val="a3"/>
        <w:spacing w:line="242" w:lineRule="auto"/>
        <w:ind w:right="429"/>
      </w:pPr>
      <w:r>
        <w:rPr>
          <w:color w:val="221F1F"/>
        </w:rPr>
        <w:t xml:space="preserve">—соблюдать правила техники безопасности при работе с лабораторным </w:t>
      </w:r>
      <w:proofErr w:type="gramStart"/>
      <w:r>
        <w:rPr>
          <w:color w:val="221F1F"/>
        </w:rPr>
        <w:t xml:space="preserve">обо- </w:t>
      </w:r>
      <w:proofErr w:type="spellStart"/>
      <w:r>
        <w:rPr>
          <w:color w:val="221F1F"/>
          <w:spacing w:val="-2"/>
        </w:rPr>
        <w:t>рудованием</w:t>
      </w:r>
      <w:proofErr w:type="spellEnd"/>
      <w:proofErr w:type="gramEnd"/>
      <w:r>
        <w:rPr>
          <w:color w:val="221F1F"/>
          <w:spacing w:val="-2"/>
        </w:rPr>
        <w:t>;</w:t>
      </w:r>
    </w:p>
    <w:p w14:paraId="557070D9" w14:textId="77777777" w:rsidR="00E55397" w:rsidRDefault="00395F00">
      <w:pPr>
        <w:pStyle w:val="a3"/>
        <w:ind w:right="429"/>
      </w:pPr>
      <w:r>
        <w:rPr>
          <w:color w:val="221F1F"/>
        </w:rP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w:t>
      </w:r>
      <w:proofErr w:type="spellStart"/>
      <w:r>
        <w:rPr>
          <w:color w:val="221F1F"/>
        </w:rPr>
        <w:t>необ</w:t>
      </w:r>
      <w:proofErr w:type="spellEnd"/>
      <w:r>
        <w:rPr>
          <w:color w:val="221F1F"/>
        </w:rPr>
        <w:t xml:space="preserve">- </w:t>
      </w:r>
      <w:proofErr w:type="spellStart"/>
      <w:r>
        <w:rPr>
          <w:color w:val="221F1F"/>
        </w:rPr>
        <w:t>ходимые</w:t>
      </w:r>
      <w:proofErr w:type="spellEnd"/>
      <w:r>
        <w:rPr>
          <w:color w:val="221F1F"/>
        </w:rPr>
        <w:t xml:space="preserve"> физические закономерности;</w:t>
      </w:r>
    </w:p>
    <w:p w14:paraId="55A623F3" w14:textId="77777777" w:rsidR="00E55397" w:rsidRDefault="00395F00">
      <w:pPr>
        <w:pStyle w:val="a3"/>
        <w:ind w:right="436"/>
      </w:pPr>
      <w:r>
        <w:rPr>
          <w:color w:val="221F1F"/>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61BE096D" w14:textId="77777777" w:rsidR="00E55397" w:rsidRDefault="00395F00">
      <w:pPr>
        <w:pStyle w:val="a3"/>
        <w:ind w:right="428"/>
      </w:pPr>
      <w:r>
        <w:rPr>
          <w:color w:val="221F1F"/>
        </w:rPr>
        <w:t xml:space="preserve">—приводить примеры/находить информацию о примерах практического </w:t>
      </w:r>
      <w:proofErr w:type="spellStart"/>
      <w:proofErr w:type="gramStart"/>
      <w:r>
        <w:rPr>
          <w:color w:val="221F1F"/>
        </w:rPr>
        <w:t>ис</w:t>
      </w:r>
      <w:proofErr w:type="spellEnd"/>
      <w:r>
        <w:rPr>
          <w:color w:val="221F1F"/>
        </w:rPr>
        <w:t>- пользования</w:t>
      </w:r>
      <w:proofErr w:type="gramEnd"/>
      <w:r>
        <w:rPr>
          <w:color w:val="221F1F"/>
        </w:rPr>
        <w:t xml:space="preserve"> физических знаний в повседневной жизни для обеспечения без- опасности при обращении с приборами и техническими устройствами, </w:t>
      </w:r>
      <w:proofErr w:type="spellStart"/>
      <w:r>
        <w:rPr>
          <w:color w:val="221F1F"/>
        </w:rPr>
        <w:t>сохра</w:t>
      </w:r>
      <w:proofErr w:type="spellEnd"/>
      <w:r>
        <w:rPr>
          <w:color w:val="221F1F"/>
        </w:rPr>
        <w:t xml:space="preserve">- нения здоровья и соблюдения норм экологического поведения в окружающей </w:t>
      </w:r>
      <w:r>
        <w:rPr>
          <w:color w:val="221F1F"/>
          <w:spacing w:val="-2"/>
        </w:rPr>
        <w:t>среде;</w:t>
      </w:r>
    </w:p>
    <w:p w14:paraId="527C86DE" w14:textId="77777777" w:rsidR="00E55397" w:rsidRDefault="00395F00">
      <w:pPr>
        <w:pStyle w:val="a3"/>
        <w:ind w:right="433"/>
      </w:pPr>
      <w:r>
        <w:rPr>
          <w:color w:val="221F1F"/>
        </w:rPr>
        <w:t xml:space="preserve">—осуществлять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w:t>
      </w:r>
      <w:proofErr w:type="spellStart"/>
      <w:proofErr w:type="gramStart"/>
      <w:r>
        <w:rPr>
          <w:color w:val="221F1F"/>
        </w:rPr>
        <w:t>не-</w:t>
      </w:r>
      <w:proofErr w:type="spellEnd"/>
      <w:r>
        <w:rPr>
          <w:color w:val="221F1F"/>
        </w:rPr>
        <w:t xml:space="preserve"> </w:t>
      </w:r>
      <w:r>
        <w:rPr>
          <w:color w:val="221F1F"/>
          <w:spacing w:val="-2"/>
        </w:rPr>
        <w:t>достоверной</w:t>
      </w:r>
      <w:proofErr w:type="gramEnd"/>
      <w:r>
        <w:rPr>
          <w:color w:val="221F1F"/>
          <w:spacing w:val="-2"/>
        </w:rPr>
        <w:t>;</w:t>
      </w:r>
    </w:p>
    <w:p w14:paraId="0E4EDE8C" w14:textId="77777777" w:rsidR="00E55397" w:rsidRDefault="00395F00">
      <w:pPr>
        <w:pStyle w:val="a3"/>
        <w:ind w:right="429"/>
      </w:pPr>
      <w:r>
        <w:rPr>
          <w:color w:val="221F1F"/>
        </w:rPr>
        <w:t xml:space="preserve">—использовать при выполнении учебных заданий научно-популярную </w:t>
      </w:r>
      <w:proofErr w:type="gramStart"/>
      <w:r>
        <w:rPr>
          <w:color w:val="221F1F"/>
        </w:rPr>
        <w:t>литера- туру</w:t>
      </w:r>
      <w:proofErr w:type="gramEnd"/>
      <w:r>
        <w:rPr>
          <w:color w:val="221F1F"/>
        </w:rPr>
        <w:t xml:space="preserve">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2BC69EB" w14:textId="77777777" w:rsidR="00E55397" w:rsidRDefault="00395F00">
      <w:pPr>
        <w:pStyle w:val="a3"/>
        <w:ind w:right="429"/>
      </w:pPr>
      <w:r>
        <w:rPr>
          <w:color w:val="221F1F"/>
        </w:rPr>
        <w:t xml:space="preserve">—создавать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w:t>
      </w:r>
      <w:proofErr w:type="gramStart"/>
      <w:r>
        <w:rPr>
          <w:color w:val="221F1F"/>
        </w:rPr>
        <w:t xml:space="preserve">деятель- </w:t>
      </w:r>
      <w:proofErr w:type="spellStart"/>
      <w:r>
        <w:rPr>
          <w:color w:val="221F1F"/>
        </w:rPr>
        <w:t>ности</w:t>
      </w:r>
      <w:proofErr w:type="spellEnd"/>
      <w:proofErr w:type="gramEnd"/>
      <w:r>
        <w:rPr>
          <w:color w:val="221F1F"/>
        </w:rPr>
        <w:t>; при этом грамотно использовать изученный понятийный аппарат курса физики, сопровождать выступление презентацией;</w:t>
      </w:r>
    </w:p>
    <w:p w14:paraId="113813AC" w14:textId="77777777" w:rsidR="00E55397" w:rsidRDefault="00395F00">
      <w:pPr>
        <w:pStyle w:val="a3"/>
        <w:ind w:right="428"/>
      </w:pPr>
      <w:r>
        <w:rPr>
          <w:color w:val="221F1F"/>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w:t>
      </w:r>
      <w:proofErr w:type="spellStart"/>
      <w:proofErr w:type="gramStart"/>
      <w:r>
        <w:rPr>
          <w:color w:val="221F1F"/>
        </w:rPr>
        <w:t>оце</w:t>
      </w:r>
      <w:proofErr w:type="spellEnd"/>
      <w:r>
        <w:rPr>
          <w:color w:val="221F1F"/>
        </w:rPr>
        <w:t xml:space="preserve">- </w:t>
      </w:r>
      <w:proofErr w:type="spellStart"/>
      <w:r>
        <w:rPr>
          <w:color w:val="221F1F"/>
        </w:rPr>
        <w:t>нивать</w:t>
      </w:r>
      <w:proofErr w:type="spellEnd"/>
      <w:proofErr w:type="gramEnd"/>
      <w:r>
        <w:rPr>
          <w:color w:val="221F1F"/>
        </w:rPr>
        <w:t xml:space="preserve"> собственный вклад в деятельность группы; выстраивать </w:t>
      </w:r>
      <w:proofErr w:type="spellStart"/>
      <w:r>
        <w:rPr>
          <w:color w:val="221F1F"/>
        </w:rPr>
        <w:t>коммуникатив</w:t>
      </w:r>
      <w:proofErr w:type="spellEnd"/>
      <w:r>
        <w:rPr>
          <w:color w:val="221F1F"/>
        </w:rPr>
        <w:t xml:space="preserve">- </w:t>
      </w:r>
      <w:proofErr w:type="spellStart"/>
      <w:r>
        <w:rPr>
          <w:color w:val="221F1F"/>
        </w:rPr>
        <w:t>ное</w:t>
      </w:r>
      <w:proofErr w:type="spellEnd"/>
      <w:r>
        <w:rPr>
          <w:color w:val="221F1F"/>
        </w:rPr>
        <w:t xml:space="preserve"> взаимодействие, проявляя готовность разрешать конфликты.</w:t>
      </w:r>
    </w:p>
    <w:p w14:paraId="2F5762E9" w14:textId="77777777" w:rsidR="00E55397" w:rsidRDefault="00395F00">
      <w:pPr>
        <w:spacing w:line="319" w:lineRule="exact"/>
        <w:ind w:left="793"/>
        <w:jc w:val="both"/>
        <w:rPr>
          <w:b/>
          <w:sz w:val="28"/>
        </w:rPr>
      </w:pPr>
      <w:r>
        <w:rPr>
          <w:rFonts w:ascii="Verdana" w:hAnsi="Verdana"/>
          <w:color w:val="221F1F"/>
          <w:sz w:val="18"/>
        </w:rPr>
        <w:t>9</w:t>
      </w:r>
      <w:r>
        <w:rPr>
          <w:rFonts w:ascii="Verdana" w:hAnsi="Verdana"/>
          <w:color w:val="221F1F"/>
          <w:spacing w:val="53"/>
          <w:w w:val="150"/>
          <w:sz w:val="18"/>
        </w:rPr>
        <w:t xml:space="preserve">    </w:t>
      </w:r>
      <w:r>
        <w:rPr>
          <w:b/>
          <w:color w:val="221F1F"/>
          <w:spacing w:val="-2"/>
          <w:sz w:val="28"/>
        </w:rPr>
        <w:t>класс</w:t>
      </w:r>
    </w:p>
    <w:p w14:paraId="467A62AE" w14:textId="77777777" w:rsidR="00E55397" w:rsidRDefault="00395F00">
      <w:pPr>
        <w:pStyle w:val="a3"/>
        <w:spacing w:line="319" w:lineRule="exact"/>
      </w:pPr>
      <w:r>
        <w:rPr>
          <w:color w:val="221F1F"/>
        </w:rPr>
        <w:t>Предметные</w:t>
      </w:r>
      <w:r>
        <w:rPr>
          <w:color w:val="221F1F"/>
          <w:spacing w:val="-20"/>
        </w:rPr>
        <w:t xml:space="preserve"> </w:t>
      </w:r>
      <w:r>
        <w:rPr>
          <w:color w:val="221F1F"/>
        </w:rPr>
        <w:t>результаты</w:t>
      </w:r>
      <w:r>
        <w:rPr>
          <w:color w:val="221F1F"/>
          <w:spacing w:val="-16"/>
        </w:rPr>
        <w:t xml:space="preserve"> </w:t>
      </w:r>
      <w:r>
        <w:rPr>
          <w:color w:val="221F1F"/>
        </w:rPr>
        <w:t>на</w:t>
      </w:r>
      <w:r>
        <w:rPr>
          <w:color w:val="221F1F"/>
          <w:spacing w:val="-17"/>
        </w:rPr>
        <w:t xml:space="preserve"> </w:t>
      </w:r>
      <w:r>
        <w:rPr>
          <w:color w:val="221F1F"/>
        </w:rPr>
        <w:t>базовом</w:t>
      </w:r>
      <w:r>
        <w:rPr>
          <w:color w:val="221F1F"/>
          <w:spacing w:val="-17"/>
        </w:rPr>
        <w:t xml:space="preserve"> </w:t>
      </w:r>
      <w:r>
        <w:rPr>
          <w:color w:val="221F1F"/>
        </w:rPr>
        <w:t>уровне</w:t>
      </w:r>
      <w:r>
        <w:rPr>
          <w:color w:val="221F1F"/>
          <w:spacing w:val="-16"/>
        </w:rPr>
        <w:t xml:space="preserve"> </w:t>
      </w:r>
      <w:r>
        <w:rPr>
          <w:color w:val="221F1F"/>
        </w:rPr>
        <w:t>должны</w:t>
      </w:r>
      <w:r>
        <w:rPr>
          <w:color w:val="221F1F"/>
          <w:spacing w:val="-17"/>
        </w:rPr>
        <w:t xml:space="preserve"> </w:t>
      </w:r>
      <w:r>
        <w:rPr>
          <w:color w:val="221F1F"/>
        </w:rPr>
        <w:t>отражать</w:t>
      </w:r>
      <w:r>
        <w:rPr>
          <w:color w:val="221F1F"/>
          <w:spacing w:val="-16"/>
        </w:rPr>
        <w:t xml:space="preserve"> </w:t>
      </w:r>
      <w:r>
        <w:rPr>
          <w:color w:val="221F1F"/>
          <w:spacing w:val="-2"/>
        </w:rPr>
        <w:t>сформированность</w:t>
      </w:r>
    </w:p>
    <w:p w14:paraId="6028857A" w14:textId="77777777" w:rsidR="00E55397" w:rsidRDefault="00E55397">
      <w:pPr>
        <w:spacing w:line="319" w:lineRule="exact"/>
        <w:sectPr w:rsidR="00E55397">
          <w:pgSz w:w="11910" w:h="16840"/>
          <w:pgMar w:top="1040" w:right="700" w:bottom="280" w:left="340" w:header="720" w:footer="720" w:gutter="0"/>
          <w:cols w:space="720"/>
        </w:sectPr>
      </w:pPr>
    </w:p>
    <w:p w14:paraId="0D95721D" w14:textId="77777777" w:rsidR="00E55397" w:rsidRDefault="00395F00">
      <w:pPr>
        <w:pStyle w:val="a3"/>
        <w:spacing w:before="67"/>
      </w:pPr>
      <w:r>
        <w:rPr>
          <w:color w:val="221F1F"/>
        </w:rPr>
        <w:lastRenderedPageBreak/>
        <w:t>у</w:t>
      </w:r>
      <w:r>
        <w:rPr>
          <w:color w:val="221F1F"/>
          <w:spacing w:val="-4"/>
        </w:rPr>
        <w:t xml:space="preserve"> </w:t>
      </w:r>
      <w:r>
        <w:rPr>
          <w:color w:val="221F1F"/>
        </w:rPr>
        <w:t>обучающихся</w:t>
      </w:r>
      <w:r>
        <w:rPr>
          <w:color w:val="221F1F"/>
          <w:spacing w:val="-2"/>
        </w:rPr>
        <w:t xml:space="preserve"> умений:</w:t>
      </w:r>
    </w:p>
    <w:p w14:paraId="39477F61" w14:textId="77777777" w:rsidR="00E55397" w:rsidRDefault="00395F00">
      <w:pPr>
        <w:pStyle w:val="a3"/>
        <w:spacing w:before="3"/>
        <w:ind w:right="426"/>
      </w:pPr>
      <w:r>
        <w:rPr>
          <w:color w:val="221F1F"/>
        </w:rPr>
        <w:t xml:space="preserve">—использовать понятия: система отсчёта, материальная точка, траектория, от- </w:t>
      </w:r>
      <w:proofErr w:type="spellStart"/>
      <w:r>
        <w:rPr>
          <w:color w:val="221F1F"/>
        </w:rPr>
        <w:t>носительность</w:t>
      </w:r>
      <w:proofErr w:type="spellEnd"/>
      <w:r>
        <w:rPr>
          <w:color w:val="221F1F"/>
        </w:rPr>
        <w:t xml:space="preserve"> механического движения, деформация (упругая, пластическая), трение, центростремительное ускорение, невесомость и перегрузки; центр </w:t>
      </w:r>
      <w:proofErr w:type="spellStart"/>
      <w:r>
        <w:rPr>
          <w:color w:val="221F1F"/>
        </w:rPr>
        <w:t>тя</w:t>
      </w:r>
      <w:proofErr w:type="spellEnd"/>
      <w:r>
        <w:rPr>
          <w:color w:val="221F1F"/>
        </w:rPr>
        <w:t xml:space="preserve">- жести; абсолютно твёрдое тело, центр тяжести твёрдого тела, равновесие; ме- </w:t>
      </w:r>
      <w:proofErr w:type="spellStart"/>
      <w:r>
        <w:rPr>
          <w:color w:val="221F1F"/>
        </w:rPr>
        <w:t>ханические</w:t>
      </w:r>
      <w:proofErr w:type="spellEnd"/>
      <w:r>
        <w:rPr>
          <w:color w:val="221F1F"/>
          <w:spacing w:val="-18"/>
        </w:rPr>
        <w:t xml:space="preserve"> </w:t>
      </w:r>
      <w:r>
        <w:rPr>
          <w:color w:val="221F1F"/>
        </w:rPr>
        <w:t>колебания</w:t>
      </w:r>
      <w:r>
        <w:rPr>
          <w:color w:val="221F1F"/>
          <w:spacing w:val="-17"/>
        </w:rPr>
        <w:t xml:space="preserve"> </w:t>
      </w:r>
      <w:r>
        <w:rPr>
          <w:color w:val="221F1F"/>
        </w:rPr>
        <w:t>и</w:t>
      </w:r>
      <w:r>
        <w:rPr>
          <w:color w:val="221F1F"/>
          <w:spacing w:val="-18"/>
        </w:rPr>
        <w:t xml:space="preserve"> </w:t>
      </w:r>
      <w:r>
        <w:rPr>
          <w:color w:val="221F1F"/>
        </w:rPr>
        <w:t>волны,</w:t>
      </w:r>
      <w:r>
        <w:rPr>
          <w:color w:val="221F1F"/>
          <w:spacing w:val="-17"/>
        </w:rPr>
        <w:t xml:space="preserve"> </w:t>
      </w:r>
      <w:r>
        <w:rPr>
          <w:color w:val="221F1F"/>
        </w:rPr>
        <w:t>звук,</w:t>
      </w:r>
      <w:r>
        <w:rPr>
          <w:color w:val="221F1F"/>
          <w:spacing w:val="-18"/>
        </w:rPr>
        <w:t xml:space="preserve"> </w:t>
      </w:r>
      <w:r>
        <w:rPr>
          <w:color w:val="221F1F"/>
        </w:rPr>
        <w:t>инфразвук</w:t>
      </w:r>
      <w:r>
        <w:rPr>
          <w:color w:val="221F1F"/>
          <w:spacing w:val="-17"/>
        </w:rPr>
        <w:t xml:space="preserve"> </w:t>
      </w:r>
      <w:r>
        <w:rPr>
          <w:color w:val="221F1F"/>
        </w:rPr>
        <w:t>и</w:t>
      </w:r>
      <w:r>
        <w:rPr>
          <w:color w:val="221F1F"/>
          <w:spacing w:val="-15"/>
        </w:rPr>
        <w:t xml:space="preserve"> </w:t>
      </w:r>
      <w:r>
        <w:rPr>
          <w:color w:val="221F1F"/>
        </w:rPr>
        <w:t>ультразвук;</w:t>
      </w:r>
      <w:r>
        <w:rPr>
          <w:color w:val="221F1F"/>
          <w:spacing w:val="-17"/>
        </w:rPr>
        <w:t xml:space="preserve"> </w:t>
      </w:r>
      <w:r>
        <w:rPr>
          <w:color w:val="221F1F"/>
        </w:rPr>
        <w:t xml:space="preserve">электромагнитные волны, шкала электромагнитных волн, свет, близорукость и дальнозоркость, спектры испускания и поглощения; альфа-, </w:t>
      </w:r>
      <w:proofErr w:type="spellStart"/>
      <w:r>
        <w:rPr>
          <w:color w:val="221F1F"/>
        </w:rPr>
        <w:t>бетаи</w:t>
      </w:r>
      <w:proofErr w:type="spellEnd"/>
      <w:r>
        <w:rPr>
          <w:color w:val="221F1F"/>
        </w:rPr>
        <w:t xml:space="preserve"> гамма-излучения, изотопы, ядерная энергетика;</w:t>
      </w:r>
    </w:p>
    <w:p w14:paraId="06EE729A" w14:textId="77777777" w:rsidR="00E55397" w:rsidRDefault="00395F00">
      <w:pPr>
        <w:pStyle w:val="a3"/>
        <w:ind w:right="424"/>
      </w:pPr>
      <w:r>
        <w:rPr>
          <w:color w:val="221F1F"/>
        </w:rPr>
        <w:t xml:space="preserve">—различать явления (равномерное и неравномерное прямолинейное движение, равноускоренное прямолинейное движение, свободное падение тел, </w:t>
      </w:r>
      <w:proofErr w:type="spellStart"/>
      <w:r>
        <w:rPr>
          <w:color w:val="221F1F"/>
        </w:rPr>
        <w:t>равномер</w:t>
      </w:r>
      <w:proofErr w:type="spellEnd"/>
      <w:r>
        <w:rPr>
          <w:color w:val="221F1F"/>
        </w:rPr>
        <w:t xml:space="preserve">- </w:t>
      </w:r>
      <w:proofErr w:type="spellStart"/>
      <w:r>
        <w:rPr>
          <w:color w:val="221F1F"/>
        </w:rPr>
        <w:t>ное</w:t>
      </w:r>
      <w:proofErr w:type="spellEnd"/>
      <w:r>
        <w:rPr>
          <w:color w:val="221F1F"/>
        </w:rPr>
        <w:t xml:space="preserve"> движение по окружности, взаимодействие тел, реактивное движение, коле- </w:t>
      </w:r>
      <w:proofErr w:type="spellStart"/>
      <w:r>
        <w:rPr>
          <w:color w:val="221F1F"/>
        </w:rPr>
        <w:t>бательное</w:t>
      </w:r>
      <w:proofErr w:type="spellEnd"/>
      <w:r>
        <w:rPr>
          <w:color w:val="221F1F"/>
        </w:rPr>
        <w:t xml:space="preserve"> движение (затухающие и вынужденные колебания), резонанс, вол- 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w:t>
      </w:r>
      <w:proofErr w:type="spellStart"/>
      <w:r>
        <w:rPr>
          <w:color w:val="221F1F"/>
        </w:rPr>
        <w:t>физи</w:t>
      </w:r>
      <w:proofErr w:type="spellEnd"/>
      <w:r>
        <w:rPr>
          <w:color w:val="221F1F"/>
        </w:rPr>
        <w:t xml:space="preserve">- </w:t>
      </w:r>
      <w:proofErr w:type="spellStart"/>
      <w:r>
        <w:rPr>
          <w:color w:val="221F1F"/>
        </w:rPr>
        <w:t>ческое</w:t>
      </w:r>
      <w:proofErr w:type="spellEnd"/>
      <w:r>
        <w:rPr>
          <w:color w:val="221F1F"/>
        </w:rPr>
        <w:t xml:space="preserve"> явление;</w:t>
      </w:r>
    </w:p>
    <w:p w14:paraId="04AF2091" w14:textId="77777777" w:rsidR="00E55397" w:rsidRDefault="00395F00">
      <w:pPr>
        <w:pStyle w:val="a3"/>
        <w:ind w:right="426"/>
      </w:pPr>
      <w:r>
        <w:rPr>
          <w:color w:val="221F1F"/>
        </w:rPr>
        <w:t>—распознавать</w:t>
      </w:r>
      <w:r>
        <w:rPr>
          <w:color w:val="221F1F"/>
          <w:spacing w:val="-16"/>
        </w:rPr>
        <w:t xml:space="preserve"> </w:t>
      </w:r>
      <w:r>
        <w:rPr>
          <w:color w:val="221F1F"/>
        </w:rPr>
        <w:t>проявление</w:t>
      </w:r>
      <w:r>
        <w:rPr>
          <w:color w:val="221F1F"/>
          <w:spacing w:val="-15"/>
        </w:rPr>
        <w:t xml:space="preserve"> </w:t>
      </w:r>
      <w:r>
        <w:rPr>
          <w:color w:val="221F1F"/>
        </w:rPr>
        <w:t>изученных</w:t>
      </w:r>
      <w:r>
        <w:rPr>
          <w:color w:val="221F1F"/>
          <w:spacing w:val="-16"/>
        </w:rPr>
        <w:t xml:space="preserve"> </w:t>
      </w:r>
      <w:r>
        <w:rPr>
          <w:color w:val="221F1F"/>
        </w:rPr>
        <w:t>физических</w:t>
      </w:r>
      <w:r>
        <w:rPr>
          <w:color w:val="221F1F"/>
          <w:spacing w:val="-14"/>
        </w:rPr>
        <w:t xml:space="preserve"> </w:t>
      </w:r>
      <w:r>
        <w:rPr>
          <w:color w:val="221F1F"/>
        </w:rPr>
        <w:t>явлений</w:t>
      </w:r>
      <w:r>
        <w:rPr>
          <w:color w:val="221F1F"/>
          <w:spacing w:val="-16"/>
        </w:rPr>
        <w:t xml:space="preserve"> </w:t>
      </w:r>
      <w:r>
        <w:rPr>
          <w:color w:val="221F1F"/>
        </w:rPr>
        <w:t>в</w:t>
      </w:r>
      <w:r>
        <w:rPr>
          <w:color w:val="221F1F"/>
          <w:spacing w:val="-16"/>
        </w:rPr>
        <w:t xml:space="preserve"> </w:t>
      </w:r>
      <w:r>
        <w:rPr>
          <w:color w:val="221F1F"/>
        </w:rPr>
        <w:t>окружающем</w:t>
      </w:r>
      <w:r>
        <w:rPr>
          <w:color w:val="221F1F"/>
          <w:spacing w:val="-15"/>
        </w:rPr>
        <w:t xml:space="preserve"> </w:t>
      </w:r>
      <w:r>
        <w:rPr>
          <w:color w:val="221F1F"/>
        </w:rPr>
        <w:t>мире (в</w:t>
      </w:r>
      <w:r>
        <w:rPr>
          <w:color w:val="221F1F"/>
          <w:spacing w:val="-15"/>
        </w:rPr>
        <w:t xml:space="preserve"> </w:t>
      </w:r>
      <w:r>
        <w:rPr>
          <w:color w:val="221F1F"/>
        </w:rPr>
        <w:t>том</w:t>
      </w:r>
      <w:r>
        <w:rPr>
          <w:color w:val="221F1F"/>
          <w:spacing w:val="-15"/>
        </w:rPr>
        <w:t xml:space="preserve"> </w:t>
      </w:r>
      <w:r>
        <w:rPr>
          <w:color w:val="221F1F"/>
        </w:rPr>
        <w:t>числе</w:t>
      </w:r>
      <w:r>
        <w:rPr>
          <w:color w:val="221F1F"/>
          <w:spacing w:val="-15"/>
        </w:rPr>
        <w:t xml:space="preserve"> </w:t>
      </w:r>
      <w:r>
        <w:rPr>
          <w:color w:val="221F1F"/>
        </w:rPr>
        <w:t>физические</w:t>
      </w:r>
      <w:r>
        <w:rPr>
          <w:color w:val="221F1F"/>
          <w:spacing w:val="-17"/>
        </w:rPr>
        <w:t xml:space="preserve"> </w:t>
      </w:r>
      <w:r>
        <w:rPr>
          <w:color w:val="221F1F"/>
        </w:rPr>
        <w:t>явления</w:t>
      </w:r>
      <w:r>
        <w:rPr>
          <w:color w:val="221F1F"/>
          <w:spacing w:val="-14"/>
        </w:rPr>
        <w:t xml:space="preserve"> </w:t>
      </w:r>
      <w:r>
        <w:rPr>
          <w:color w:val="221F1F"/>
        </w:rPr>
        <w:t>в</w:t>
      </w:r>
      <w:r>
        <w:rPr>
          <w:color w:val="221F1F"/>
          <w:spacing w:val="-16"/>
        </w:rPr>
        <w:t xml:space="preserve"> </w:t>
      </w:r>
      <w:r>
        <w:rPr>
          <w:color w:val="221F1F"/>
        </w:rPr>
        <w:t>природе:</w:t>
      </w:r>
      <w:r>
        <w:rPr>
          <w:color w:val="221F1F"/>
          <w:spacing w:val="-16"/>
        </w:rPr>
        <w:t xml:space="preserve"> </w:t>
      </w:r>
      <w:r>
        <w:rPr>
          <w:color w:val="221F1F"/>
        </w:rPr>
        <w:t>приливы</w:t>
      </w:r>
      <w:r>
        <w:rPr>
          <w:color w:val="221F1F"/>
          <w:spacing w:val="-14"/>
        </w:rPr>
        <w:t xml:space="preserve"> </w:t>
      </w:r>
      <w:r>
        <w:rPr>
          <w:color w:val="221F1F"/>
        </w:rPr>
        <w:t>и</w:t>
      </w:r>
      <w:r>
        <w:rPr>
          <w:color w:val="221F1F"/>
          <w:spacing w:val="-17"/>
        </w:rPr>
        <w:t xml:space="preserve"> </w:t>
      </w:r>
      <w:r>
        <w:rPr>
          <w:color w:val="221F1F"/>
        </w:rPr>
        <w:t>отливы,</w:t>
      </w:r>
      <w:r>
        <w:rPr>
          <w:color w:val="221F1F"/>
          <w:spacing w:val="-15"/>
        </w:rPr>
        <w:t xml:space="preserve"> </w:t>
      </w:r>
      <w:r>
        <w:rPr>
          <w:color w:val="221F1F"/>
        </w:rPr>
        <w:t>движение</w:t>
      </w:r>
      <w:r>
        <w:rPr>
          <w:color w:val="221F1F"/>
          <w:spacing w:val="-17"/>
        </w:rPr>
        <w:t xml:space="preserve"> </w:t>
      </w:r>
      <w:r>
        <w:rPr>
          <w:color w:val="221F1F"/>
        </w:rPr>
        <w:t xml:space="preserve">планет Солнечной системы, реактивное движение живых организмов, восприятие </w:t>
      </w:r>
      <w:proofErr w:type="spellStart"/>
      <w:r>
        <w:rPr>
          <w:color w:val="221F1F"/>
        </w:rPr>
        <w:t>зву</w:t>
      </w:r>
      <w:proofErr w:type="spellEnd"/>
      <w:r>
        <w:rPr>
          <w:color w:val="221F1F"/>
        </w:rPr>
        <w:t xml:space="preserve">- ков животными, землетрясение, сейсмические волны, цунами, эхо, цвета тел, оптические явления в природе, биологическое действие видимого, </w:t>
      </w:r>
      <w:proofErr w:type="spellStart"/>
      <w:r>
        <w:rPr>
          <w:color w:val="221F1F"/>
        </w:rPr>
        <w:t>ультрафио</w:t>
      </w:r>
      <w:proofErr w:type="spellEnd"/>
      <w:r>
        <w:rPr>
          <w:color w:val="221F1F"/>
        </w:rPr>
        <w:t xml:space="preserve">- </w:t>
      </w:r>
      <w:proofErr w:type="spellStart"/>
      <w:r>
        <w:rPr>
          <w:color w:val="221F1F"/>
        </w:rPr>
        <w:t>летового</w:t>
      </w:r>
      <w:proofErr w:type="spellEnd"/>
      <w:r>
        <w:rPr>
          <w:color w:val="221F1F"/>
        </w:rPr>
        <w:t xml:space="preserve"> и рентгеновского излучений; естественный радиоактивный фон, кос- </w:t>
      </w:r>
      <w:proofErr w:type="spellStart"/>
      <w:r>
        <w:rPr>
          <w:color w:val="221F1F"/>
        </w:rPr>
        <w:t>мические</w:t>
      </w:r>
      <w:proofErr w:type="spellEnd"/>
      <w:r>
        <w:rPr>
          <w:color w:val="221F1F"/>
        </w:rPr>
        <w:t xml:space="preserve"> лучи, радиоактивное излучение природных минералов; действие </w:t>
      </w:r>
      <w:proofErr w:type="spellStart"/>
      <w:r>
        <w:rPr>
          <w:color w:val="221F1F"/>
        </w:rPr>
        <w:t>ра</w:t>
      </w:r>
      <w:proofErr w:type="spellEnd"/>
      <w:r>
        <w:rPr>
          <w:color w:val="221F1F"/>
        </w:rPr>
        <w:t xml:space="preserve">- </w:t>
      </w:r>
      <w:proofErr w:type="spellStart"/>
      <w:r>
        <w:rPr>
          <w:color w:val="221F1F"/>
        </w:rPr>
        <w:t>диоактивных</w:t>
      </w:r>
      <w:proofErr w:type="spellEnd"/>
      <w:r>
        <w:rPr>
          <w:color w:val="221F1F"/>
        </w:rPr>
        <w:t xml:space="preserve"> излучений на организм человека), при этом переводить </w:t>
      </w:r>
      <w:proofErr w:type="spellStart"/>
      <w:r>
        <w:rPr>
          <w:color w:val="221F1F"/>
        </w:rPr>
        <w:t>практиче</w:t>
      </w:r>
      <w:proofErr w:type="spellEnd"/>
      <w:r>
        <w:rPr>
          <w:color w:val="221F1F"/>
        </w:rPr>
        <w:t>- скую задачу</w:t>
      </w:r>
      <w:r>
        <w:rPr>
          <w:color w:val="221F1F"/>
          <w:spacing w:val="-3"/>
        </w:rPr>
        <w:t xml:space="preserve"> </w:t>
      </w:r>
      <w:r>
        <w:rPr>
          <w:color w:val="221F1F"/>
        </w:rPr>
        <w:t>в учебную, выделять</w:t>
      </w:r>
      <w:r>
        <w:rPr>
          <w:color w:val="221F1F"/>
          <w:spacing w:val="-1"/>
        </w:rPr>
        <w:t xml:space="preserve"> </w:t>
      </w:r>
      <w:r>
        <w:rPr>
          <w:color w:val="221F1F"/>
        </w:rPr>
        <w:t xml:space="preserve">существенные свойства/признаки физических </w:t>
      </w:r>
      <w:r>
        <w:rPr>
          <w:color w:val="221F1F"/>
          <w:spacing w:val="-2"/>
        </w:rPr>
        <w:t>явлений;</w:t>
      </w:r>
    </w:p>
    <w:p w14:paraId="4D810B01" w14:textId="77777777" w:rsidR="00E55397" w:rsidRDefault="00395F00">
      <w:pPr>
        <w:pStyle w:val="a3"/>
        <w:ind w:right="429"/>
      </w:pPr>
      <w:r>
        <w:rPr>
          <w:color w:val="221F1F"/>
        </w:rPr>
        <w:t xml:space="preserve">—описывать изученные свойства тел и физические явления, используя </w:t>
      </w:r>
      <w:proofErr w:type="spellStart"/>
      <w:r>
        <w:rPr>
          <w:color w:val="221F1F"/>
        </w:rPr>
        <w:t>физи</w:t>
      </w:r>
      <w:proofErr w:type="spellEnd"/>
      <w:r>
        <w:rPr>
          <w:color w:val="221F1F"/>
        </w:rPr>
        <w:t xml:space="preserve">- </w:t>
      </w:r>
      <w:proofErr w:type="spellStart"/>
      <w:r>
        <w:rPr>
          <w:color w:val="221F1F"/>
        </w:rPr>
        <w:t>ческие</w:t>
      </w:r>
      <w:proofErr w:type="spellEnd"/>
      <w:r>
        <w:rPr>
          <w:color w:val="221F1F"/>
        </w:rPr>
        <w:t xml:space="preserve"> величины (средняя и мгновенная скорость тела при неравномерном движении, ускорение, перемещение, путь, угловая скорость, сила трения, сила упругости,</w:t>
      </w:r>
      <w:r>
        <w:rPr>
          <w:color w:val="221F1F"/>
          <w:spacing w:val="-9"/>
        </w:rPr>
        <w:t xml:space="preserve"> </w:t>
      </w:r>
      <w:r>
        <w:rPr>
          <w:color w:val="221F1F"/>
        </w:rPr>
        <w:t>сила</w:t>
      </w:r>
      <w:r>
        <w:rPr>
          <w:color w:val="221F1F"/>
          <w:spacing w:val="-9"/>
        </w:rPr>
        <w:t xml:space="preserve"> </w:t>
      </w:r>
      <w:r>
        <w:rPr>
          <w:color w:val="221F1F"/>
        </w:rPr>
        <w:t>тяжести,</w:t>
      </w:r>
      <w:r>
        <w:rPr>
          <w:color w:val="221F1F"/>
          <w:spacing w:val="-9"/>
        </w:rPr>
        <w:t xml:space="preserve"> </w:t>
      </w:r>
      <w:r>
        <w:rPr>
          <w:color w:val="221F1F"/>
        </w:rPr>
        <w:t>ускорение</w:t>
      </w:r>
      <w:r>
        <w:rPr>
          <w:color w:val="221F1F"/>
          <w:spacing w:val="-9"/>
        </w:rPr>
        <w:t xml:space="preserve"> </w:t>
      </w:r>
      <w:r>
        <w:rPr>
          <w:color w:val="221F1F"/>
        </w:rPr>
        <w:t>свободного</w:t>
      </w:r>
      <w:r>
        <w:rPr>
          <w:color w:val="221F1F"/>
          <w:spacing w:val="-8"/>
        </w:rPr>
        <w:t xml:space="preserve"> </w:t>
      </w:r>
      <w:r>
        <w:rPr>
          <w:color w:val="221F1F"/>
        </w:rPr>
        <w:t>падения,</w:t>
      </w:r>
      <w:r>
        <w:rPr>
          <w:color w:val="221F1F"/>
          <w:spacing w:val="-9"/>
        </w:rPr>
        <w:t xml:space="preserve"> </w:t>
      </w:r>
      <w:r>
        <w:rPr>
          <w:color w:val="221F1F"/>
        </w:rPr>
        <w:t>вес</w:t>
      </w:r>
      <w:r>
        <w:rPr>
          <w:color w:val="221F1F"/>
          <w:spacing w:val="-9"/>
        </w:rPr>
        <w:t xml:space="preserve"> </w:t>
      </w:r>
      <w:r>
        <w:rPr>
          <w:color w:val="221F1F"/>
        </w:rPr>
        <w:t>тела,</w:t>
      </w:r>
      <w:r>
        <w:rPr>
          <w:color w:val="221F1F"/>
          <w:spacing w:val="-9"/>
        </w:rPr>
        <w:t xml:space="preserve"> </w:t>
      </w:r>
      <w:r>
        <w:rPr>
          <w:color w:val="221F1F"/>
        </w:rPr>
        <w:t>импульс</w:t>
      </w:r>
      <w:r>
        <w:rPr>
          <w:color w:val="221F1F"/>
          <w:spacing w:val="-9"/>
        </w:rPr>
        <w:t xml:space="preserve"> </w:t>
      </w:r>
      <w:r>
        <w:rPr>
          <w:color w:val="221F1F"/>
        </w:rPr>
        <w:t xml:space="preserve">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w:t>
      </w:r>
      <w:proofErr w:type="spellStart"/>
      <w:r>
        <w:rPr>
          <w:color w:val="221F1F"/>
        </w:rPr>
        <w:t>колеба</w:t>
      </w:r>
      <w:proofErr w:type="spellEnd"/>
      <w:r>
        <w:rPr>
          <w:color w:val="221F1F"/>
        </w:rPr>
        <w:t xml:space="preserve">- </w:t>
      </w:r>
      <w:proofErr w:type="spellStart"/>
      <w:r>
        <w:rPr>
          <w:color w:val="221F1F"/>
        </w:rPr>
        <w:t>ний</w:t>
      </w:r>
      <w:proofErr w:type="spellEnd"/>
      <w:r>
        <w:rPr>
          <w:color w:val="221F1F"/>
        </w:rPr>
        <w:t>,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A900545" w14:textId="77777777" w:rsidR="00E55397" w:rsidRDefault="00395F00">
      <w:pPr>
        <w:pStyle w:val="a3"/>
        <w:spacing w:before="1"/>
        <w:ind w:right="424"/>
      </w:pPr>
      <w:r>
        <w:rPr>
          <w:color w:val="221F1F"/>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w:t>
      </w:r>
      <w:r>
        <w:rPr>
          <w:color w:val="221F1F"/>
          <w:spacing w:val="23"/>
        </w:rPr>
        <w:t xml:space="preserve"> </w:t>
      </w:r>
      <w:r>
        <w:rPr>
          <w:color w:val="221F1F"/>
        </w:rPr>
        <w:t>законы</w:t>
      </w:r>
      <w:r>
        <w:rPr>
          <w:color w:val="221F1F"/>
          <w:spacing w:val="23"/>
        </w:rPr>
        <w:t xml:space="preserve"> </w:t>
      </w:r>
      <w:r>
        <w:rPr>
          <w:color w:val="221F1F"/>
        </w:rPr>
        <w:t>отражения</w:t>
      </w:r>
      <w:r>
        <w:rPr>
          <w:color w:val="221F1F"/>
          <w:spacing w:val="23"/>
        </w:rPr>
        <w:t xml:space="preserve"> </w:t>
      </w:r>
      <w:r>
        <w:rPr>
          <w:color w:val="221F1F"/>
        </w:rPr>
        <w:t>и</w:t>
      </w:r>
      <w:r>
        <w:rPr>
          <w:color w:val="221F1F"/>
          <w:spacing w:val="26"/>
        </w:rPr>
        <w:t xml:space="preserve"> </w:t>
      </w:r>
      <w:r>
        <w:rPr>
          <w:color w:val="221F1F"/>
        </w:rPr>
        <w:t>преломления</w:t>
      </w:r>
      <w:r>
        <w:rPr>
          <w:color w:val="221F1F"/>
          <w:spacing w:val="23"/>
        </w:rPr>
        <w:t xml:space="preserve"> </w:t>
      </w:r>
      <w:r>
        <w:rPr>
          <w:color w:val="221F1F"/>
        </w:rPr>
        <w:t>света,</w:t>
      </w:r>
      <w:r>
        <w:rPr>
          <w:color w:val="221F1F"/>
          <w:spacing w:val="24"/>
        </w:rPr>
        <w:t xml:space="preserve"> </w:t>
      </w:r>
      <w:r>
        <w:rPr>
          <w:color w:val="221F1F"/>
        </w:rPr>
        <w:t>законы</w:t>
      </w:r>
      <w:r>
        <w:rPr>
          <w:color w:val="221F1F"/>
          <w:spacing w:val="24"/>
        </w:rPr>
        <w:t xml:space="preserve"> </w:t>
      </w:r>
      <w:r>
        <w:rPr>
          <w:color w:val="221F1F"/>
        </w:rPr>
        <w:t>сохранения</w:t>
      </w:r>
      <w:r>
        <w:rPr>
          <w:color w:val="221F1F"/>
          <w:spacing w:val="27"/>
        </w:rPr>
        <w:t xml:space="preserve"> </w:t>
      </w:r>
      <w:proofErr w:type="spellStart"/>
      <w:r>
        <w:rPr>
          <w:color w:val="221F1F"/>
          <w:spacing w:val="-2"/>
        </w:rPr>
        <w:t>зарядо</w:t>
      </w:r>
      <w:proofErr w:type="spellEnd"/>
      <w:r>
        <w:rPr>
          <w:color w:val="221F1F"/>
          <w:spacing w:val="-2"/>
        </w:rPr>
        <w:t>-</w:t>
      </w:r>
    </w:p>
    <w:p w14:paraId="32271517" w14:textId="77777777" w:rsidR="00E55397" w:rsidRDefault="00E55397">
      <w:pPr>
        <w:sectPr w:rsidR="00E55397">
          <w:pgSz w:w="11910" w:h="16840"/>
          <w:pgMar w:top="1040" w:right="700" w:bottom="280" w:left="340" w:header="720" w:footer="720" w:gutter="0"/>
          <w:cols w:space="720"/>
        </w:sectPr>
      </w:pPr>
    </w:p>
    <w:p w14:paraId="2060D1D9" w14:textId="77777777" w:rsidR="00E55397" w:rsidRDefault="00395F00">
      <w:pPr>
        <w:pStyle w:val="a3"/>
        <w:spacing w:before="67" w:line="242" w:lineRule="auto"/>
        <w:ind w:right="440"/>
      </w:pPr>
      <w:proofErr w:type="spellStart"/>
      <w:r>
        <w:rPr>
          <w:color w:val="221F1F"/>
        </w:rPr>
        <w:lastRenderedPageBreak/>
        <w:t>вого</w:t>
      </w:r>
      <w:proofErr w:type="spellEnd"/>
      <w:r>
        <w:rPr>
          <w:color w:val="221F1F"/>
        </w:rPr>
        <w:t xml:space="preserve"> и массового чисел при ядерных реакциях; при этом давать словесную формулировку закона и записывать его математическое выражение;</w:t>
      </w:r>
    </w:p>
    <w:p w14:paraId="3D5F380A" w14:textId="77777777" w:rsidR="00E55397" w:rsidRDefault="00395F00">
      <w:pPr>
        <w:pStyle w:val="a3"/>
        <w:ind w:right="426"/>
      </w:pPr>
      <w:r>
        <w:rPr>
          <w:color w:val="221F1F"/>
        </w:rPr>
        <w:t xml:space="preserve">—объяснять физические процессы и свойства тел, в том числе и в контексте </w:t>
      </w:r>
      <w:proofErr w:type="gramStart"/>
      <w:r>
        <w:rPr>
          <w:color w:val="221F1F"/>
        </w:rPr>
        <w:t>ситуаций</w:t>
      </w:r>
      <w:r>
        <w:rPr>
          <w:color w:val="221F1F"/>
          <w:spacing w:val="80"/>
          <w:w w:val="150"/>
        </w:rPr>
        <w:t xml:space="preserve">  </w:t>
      </w:r>
      <w:r>
        <w:rPr>
          <w:color w:val="221F1F"/>
        </w:rPr>
        <w:t>практико</w:t>
      </w:r>
      <w:proofErr w:type="gramEnd"/>
      <w:r>
        <w:rPr>
          <w:color w:val="221F1F"/>
        </w:rPr>
        <w:t>-ориентированного</w:t>
      </w:r>
      <w:r>
        <w:rPr>
          <w:color w:val="221F1F"/>
          <w:spacing w:val="80"/>
          <w:w w:val="150"/>
        </w:rPr>
        <w:t xml:space="preserve">  </w:t>
      </w:r>
      <w:r>
        <w:rPr>
          <w:color w:val="221F1F"/>
        </w:rPr>
        <w:t>характера:</w:t>
      </w:r>
      <w:r>
        <w:rPr>
          <w:color w:val="221F1F"/>
          <w:spacing w:val="80"/>
          <w:w w:val="150"/>
        </w:rPr>
        <w:t xml:space="preserve">  </w:t>
      </w:r>
      <w:r>
        <w:rPr>
          <w:color w:val="221F1F"/>
        </w:rPr>
        <w:t>выявлять</w:t>
      </w:r>
      <w:r>
        <w:rPr>
          <w:color w:val="221F1F"/>
          <w:spacing w:val="80"/>
          <w:w w:val="150"/>
        </w:rPr>
        <w:t xml:space="preserve">  </w:t>
      </w:r>
      <w:r>
        <w:rPr>
          <w:color w:val="221F1F"/>
        </w:rPr>
        <w:t xml:space="preserve">причин- но-следственные связи, строить объяснение из 2—3 логических шагов с опорой на 2—3 изученных свойства физических явлений, физических законов или за- </w:t>
      </w:r>
      <w:proofErr w:type="spellStart"/>
      <w:r>
        <w:rPr>
          <w:color w:val="221F1F"/>
          <w:spacing w:val="-2"/>
        </w:rPr>
        <w:t>кономерностей</w:t>
      </w:r>
      <w:proofErr w:type="spellEnd"/>
      <w:r>
        <w:rPr>
          <w:color w:val="221F1F"/>
          <w:spacing w:val="-2"/>
        </w:rPr>
        <w:t>;</w:t>
      </w:r>
    </w:p>
    <w:p w14:paraId="08F5B90B" w14:textId="77777777" w:rsidR="00E55397" w:rsidRDefault="00395F00">
      <w:pPr>
        <w:pStyle w:val="a3"/>
        <w:ind w:right="428"/>
      </w:pPr>
      <w:r>
        <w:rPr>
          <w:color w:val="221F1F"/>
        </w:rPr>
        <w:t xml:space="preserve">—решать расчётные задачи (опирающиеся на систему из 2— 3 уравнений), </w:t>
      </w:r>
      <w:proofErr w:type="spellStart"/>
      <w:proofErr w:type="gramStart"/>
      <w:r>
        <w:rPr>
          <w:color w:val="221F1F"/>
        </w:rPr>
        <w:t>ис</w:t>
      </w:r>
      <w:proofErr w:type="spellEnd"/>
      <w:r>
        <w:rPr>
          <w:color w:val="221F1F"/>
        </w:rPr>
        <w:t>- пользуя</w:t>
      </w:r>
      <w:proofErr w:type="gramEnd"/>
      <w:r>
        <w:rPr>
          <w:color w:val="221F1F"/>
        </w:rPr>
        <w:t xml:space="preserve"> законы и формулы, связывающие физические величины: на основе анализа</w:t>
      </w:r>
      <w:r>
        <w:rPr>
          <w:color w:val="221F1F"/>
          <w:spacing w:val="-11"/>
        </w:rPr>
        <w:t xml:space="preserve"> </w:t>
      </w:r>
      <w:r>
        <w:rPr>
          <w:color w:val="221F1F"/>
        </w:rPr>
        <w:t>условия</w:t>
      </w:r>
      <w:r>
        <w:rPr>
          <w:color w:val="221F1F"/>
          <w:spacing w:val="-10"/>
        </w:rPr>
        <w:t xml:space="preserve"> </w:t>
      </w:r>
      <w:r>
        <w:rPr>
          <w:color w:val="221F1F"/>
        </w:rPr>
        <w:t>задачи</w:t>
      </w:r>
      <w:r>
        <w:rPr>
          <w:color w:val="221F1F"/>
          <w:spacing w:val="-10"/>
        </w:rPr>
        <w:t xml:space="preserve"> </w:t>
      </w:r>
      <w:r>
        <w:rPr>
          <w:color w:val="221F1F"/>
        </w:rPr>
        <w:t>записывать</w:t>
      </w:r>
      <w:r>
        <w:rPr>
          <w:color w:val="221F1F"/>
          <w:spacing w:val="-13"/>
        </w:rPr>
        <w:t xml:space="preserve"> </w:t>
      </w:r>
      <w:r>
        <w:rPr>
          <w:color w:val="221F1F"/>
        </w:rPr>
        <w:t>краткое</w:t>
      </w:r>
      <w:r>
        <w:rPr>
          <w:color w:val="221F1F"/>
          <w:spacing w:val="-11"/>
        </w:rPr>
        <w:t xml:space="preserve"> </w:t>
      </w:r>
      <w:r>
        <w:rPr>
          <w:color w:val="221F1F"/>
        </w:rPr>
        <w:t>условие,</w:t>
      </w:r>
      <w:r>
        <w:rPr>
          <w:color w:val="221F1F"/>
          <w:spacing w:val="-12"/>
        </w:rPr>
        <w:t xml:space="preserve"> </w:t>
      </w:r>
      <w:r>
        <w:rPr>
          <w:color w:val="221F1F"/>
        </w:rPr>
        <w:t>выявлять</w:t>
      </w:r>
      <w:r>
        <w:rPr>
          <w:color w:val="221F1F"/>
          <w:spacing w:val="-12"/>
        </w:rPr>
        <w:t xml:space="preserve"> </w:t>
      </w:r>
      <w:r>
        <w:rPr>
          <w:color w:val="221F1F"/>
        </w:rPr>
        <w:t>недостающие</w:t>
      </w:r>
      <w:r>
        <w:rPr>
          <w:color w:val="221F1F"/>
          <w:spacing w:val="-11"/>
        </w:rPr>
        <w:t xml:space="preserve"> </w:t>
      </w:r>
      <w:r>
        <w:rPr>
          <w:color w:val="221F1F"/>
        </w:rPr>
        <w:t xml:space="preserve">или избыточные данные, выбирать законы и формулы, необходимые для решения, проводить расчёты и оценивать реалистичность полученного значения </w:t>
      </w:r>
      <w:proofErr w:type="spellStart"/>
      <w:r>
        <w:rPr>
          <w:color w:val="221F1F"/>
        </w:rPr>
        <w:t>физиче</w:t>
      </w:r>
      <w:proofErr w:type="spellEnd"/>
      <w:r>
        <w:rPr>
          <w:color w:val="221F1F"/>
        </w:rPr>
        <w:t xml:space="preserve">- </w:t>
      </w:r>
      <w:proofErr w:type="spellStart"/>
      <w:r>
        <w:rPr>
          <w:color w:val="221F1F"/>
        </w:rPr>
        <w:t>ской</w:t>
      </w:r>
      <w:proofErr w:type="spellEnd"/>
      <w:r>
        <w:rPr>
          <w:color w:val="221F1F"/>
        </w:rPr>
        <w:t xml:space="preserve"> величины;</w:t>
      </w:r>
    </w:p>
    <w:p w14:paraId="55C89391" w14:textId="77777777" w:rsidR="00E55397" w:rsidRDefault="00395F00">
      <w:pPr>
        <w:pStyle w:val="a3"/>
        <w:ind w:right="425"/>
      </w:pPr>
      <w:r>
        <w:rPr>
          <w:color w:val="221F1F"/>
        </w:rPr>
        <w:t xml:space="preserve">—распознавать проблемы, которые можно решить при помощи физических методов; используя описание исследования, выделять проверяемое </w:t>
      </w:r>
      <w:proofErr w:type="spellStart"/>
      <w:proofErr w:type="gramStart"/>
      <w:r>
        <w:rPr>
          <w:color w:val="221F1F"/>
        </w:rPr>
        <w:t>предполо</w:t>
      </w:r>
      <w:proofErr w:type="spellEnd"/>
      <w:r>
        <w:rPr>
          <w:color w:val="221F1F"/>
        </w:rPr>
        <w:t xml:space="preserve">- </w:t>
      </w:r>
      <w:proofErr w:type="spellStart"/>
      <w:r>
        <w:rPr>
          <w:color w:val="221F1F"/>
        </w:rPr>
        <w:t>жение</w:t>
      </w:r>
      <w:proofErr w:type="spellEnd"/>
      <w:proofErr w:type="gramEnd"/>
      <w:r>
        <w:rPr>
          <w:color w:val="221F1F"/>
        </w:rPr>
        <w:t>, оценивать правильность порядка проведения исследования, делать вы- воды, интерпретировать результаты наблюдений и опытов;</w:t>
      </w:r>
    </w:p>
    <w:p w14:paraId="0AD200D7" w14:textId="77777777" w:rsidR="00E55397" w:rsidRDefault="00395F00">
      <w:pPr>
        <w:pStyle w:val="a3"/>
        <w:ind w:right="426"/>
      </w:pPr>
      <w:r>
        <w:rPr>
          <w:color w:val="221F1F"/>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 </w:t>
      </w:r>
      <w:proofErr w:type="spellStart"/>
      <w:r>
        <w:rPr>
          <w:color w:val="221F1F"/>
        </w:rPr>
        <w:t>висимость</w:t>
      </w:r>
      <w:proofErr w:type="spellEnd"/>
      <w:r>
        <w:rPr>
          <w:color w:val="221F1F"/>
          <w:spacing w:val="-11"/>
        </w:rPr>
        <w:t xml:space="preserve"> </w:t>
      </w:r>
      <w:r>
        <w:rPr>
          <w:color w:val="221F1F"/>
        </w:rPr>
        <w:t>периода</w:t>
      </w:r>
      <w:r>
        <w:rPr>
          <w:color w:val="221F1F"/>
          <w:spacing w:val="-12"/>
        </w:rPr>
        <w:t xml:space="preserve"> </w:t>
      </w:r>
      <w:r>
        <w:rPr>
          <w:color w:val="221F1F"/>
        </w:rPr>
        <w:t>колебаний</w:t>
      </w:r>
      <w:r>
        <w:rPr>
          <w:color w:val="221F1F"/>
          <w:spacing w:val="-12"/>
        </w:rPr>
        <w:t xml:space="preserve"> </w:t>
      </w:r>
      <w:r>
        <w:rPr>
          <w:color w:val="221F1F"/>
        </w:rPr>
        <w:t>пружинного</w:t>
      </w:r>
      <w:r>
        <w:rPr>
          <w:color w:val="221F1F"/>
          <w:spacing w:val="-9"/>
        </w:rPr>
        <w:t xml:space="preserve"> </w:t>
      </w:r>
      <w:r>
        <w:rPr>
          <w:color w:val="221F1F"/>
        </w:rPr>
        <w:t>маятника</w:t>
      </w:r>
      <w:r>
        <w:rPr>
          <w:color w:val="221F1F"/>
          <w:spacing w:val="-10"/>
        </w:rPr>
        <w:t xml:space="preserve"> </w:t>
      </w:r>
      <w:r>
        <w:rPr>
          <w:color w:val="221F1F"/>
        </w:rPr>
        <w:t>от</w:t>
      </w:r>
      <w:r>
        <w:rPr>
          <w:color w:val="221F1F"/>
          <w:spacing w:val="-10"/>
        </w:rPr>
        <w:t xml:space="preserve"> </w:t>
      </w:r>
      <w:r>
        <w:rPr>
          <w:color w:val="221F1F"/>
        </w:rPr>
        <w:t>массы</w:t>
      </w:r>
      <w:r>
        <w:rPr>
          <w:color w:val="221F1F"/>
          <w:spacing w:val="-9"/>
        </w:rPr>
        <w:t xml:space="preserve"> </w:t>
      </w:r>
      <w:r>
        <w:rPr>
          <w:color w:val="221F1F"/>
        </w:rPr>
        <w:t>груза</w:t>
      </w:r>
      <w:r>
        <w:rPr>
          <w:color w:val="221F1F"/>
          <w:spacing w:val="-10"/>
        </w:rPr>
        <w:t xml:space="preserve"> </w:t>
      </w:r>
      <w:r>
        <w:rPr>
          <w:color w:val="221F1F"/>
        </w:rPr>
        <w:t>и</w:t>
      </w:r>
      <w:r>
        <w:rPr>
          <w:color w:val="221F1F"/>
          <w:spacing w:val="-10"/>
        </w:rPr>
        <w:t xml:space="preserve"> </w:t>
      </w:r>
      <w:r>
        <w:rPr>
          <w:color w:val="221F1F"/>
        </w:rPr>
        <w:t>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w:t>
      </w:r>
      <w:r>
        <w:rPr>
          <w:color w:val="221F1F"/>
          <w:spacing w:val="-1"/>
        </w:rPr>
        <w:t xml:space="preserve"> </w:t>
      </w:r>
      <w:r>
        <w:rPr>
          <w:color w:val="221F1F"/>
        </w:rPr>
        <w:t xml:space="preserve">изображения предмета в собирающей линзе; наблюдение сплошных и линейчатых спектров излучения): </w:t>
      </w:r>
      <w:proofErr w:type="spellStart"/>
      <w:r>
        <w:rPr>
          <w:color w:val="221F1F"/>
        </w:rPr>
        <w:t>самостоя</w:t>
      </w:r>
      <w:proofErr w:type="spellEnd"/>
      <w:r>
        <w:rPr>
          <w:color w:val="221F1F"/>
        </w:rPr>
        <w:t xml:space="preserve">- </w:t>
      </w:r>
      <w:proofErr w:type="spellStart"/>
      <w:r>
        <w:rPr>
          <w:color w:val="221F1F"/>
        </w:rPr>
        <w:t>тельно</w:t>
      </w:r>
      <w:proofErr w:type="spellEnd"/>
      <w:r>
        <w:rPr>
          <w:color w:val="221F1F"/>
          <w:spacing w:val="-9"/>
        </w:rPr>
        <w:t xml:space="preserve"> </w:t>
      </w:r>
      <w:r>
        <w:rPr>
          <w:color w:val="221F1F"/>
        </w:rPr>
        <w:t>собирать</w:t>
      </w:r>
      <w:r>
        <w:rPr>
          <w:color w:val="221F1F"/>
          <w:spacing w:val="-11"/>
        </w:rPr>
        <w:t xml:space="preserve"> </w:t>
      </w:r>
      <w:r>
        <w:rPr>
          <w:color w:val="221F1F"/>
        </w:rPr>
        <w:t>установку</w:t>
      </w:r>
      <w:r>
        <w:rPr>
          <w:color w:val="221F1F"/>
          <w:spacing w:val="-14"/>
        </w:rPr>
        <w:t xml:space="preserve"> </w:t>
      </w:r>
      <w:r>
        <w:rPr>
          <w:color w:val="221F1F"/>
        </w:rPr>
        <w:t>из</w:t>
      </w:r>
      <w:r>
        <w:rPr>
          <w:color w:val="221F1F"/>
          <w:spacing w:val="-11"/>
        </w:rPr>
        <w:t xml:space="preserve"> </w:t>
      </w:r>
      <w:r>
        <w:rPr>
          <w:color w:val="221F1F"/>
        </w:rPr>
        <w:t>избыточного</w:t>
      </w:r>
      <w:r>
        <w:rPr>
          <w:color w:val="221F1F"/>
          <w:spacing w:val="-11"/>
        </w:rPr>
        <w:t xml:space="preserve"> </w:t>
      </w:r>
      <w:r>
        <w:rPr>
          <w:color w:val="221F1F"/>
        </w:rPr>
        <w:t>набора</w:t>
      </w:r>
      <w:r>
        <w:rPr>
          <w:color w:val="221F1F"/>
          <w:spacing w:val="-10"/>
        </w:rPr>
        <w:t xml:space="preserve"> </w:t>
      </w:r>
      <w:r>
        <w:rPr>
          <w:color w:val="221F1F"/>
        </w:rPr>
        <w:t>оборудования;</w:t>
      </w:r>
      <w:r>
        <w:rPr>
          <w:color w:val="221F1F"/>
          <w:spacing w:val="-9"/>
        </w:rPr>
        <w:t xml:space="preserve"> </w:t>
      </w:r>
      <w:r>
        <w:rPr>
          <w:color w:val="221F1F"/>
        </w:rPr>
        <w:t>описывать</w:t>
      </w:r>
      <w:r>
        <w:rPr>
          <w:color w:val="221F1F"/>
          <w:spacing w:val="-11"/>
        </w:rPr>
        <w:t xml:space="preserve"> </w:t>
      </w:r>
      <w:r>
        <w:rPr>
          <w:color w:val="221F1F"/>
        </w:rPr>
        <w:t>ход опыта и его результаты, формулировать выводы;</w:t>
      </w:r>
    </w:p>
    <w:p w14:paraId="3576DF72" w14:textId="77777777" w:rsidR="00E55397" w:rsidRDefault="00395F00">
      <w:pPr>
        <w:pStyle w:val="a3"/>
        <w:ind w:right="437"/>
      </w:pPr>
      <w:r>
        <w:rPr>
          <w:color w:val="221F1F"/>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2C66D9C1" w14:textId="77777777" w:rsidR="00E55397" w:rsidRDefault="00395F00">
      <w:pPr>
        <w:pStyle w:val="a3"/>
        <w:ind w:right="426"/>
      </w:pPr>
      <w:r>
        <w:rPr>
          <w:color w:val="221F1F"/>
        </w:rPr>
        <w:t>—проводить</w:t>
      </w:r>
      <w:r>
        <w:rPr>
          <w:color w:val="221F1F"/>
          <w:spacing w:val="-9"/>
        </w:rPr>
        <w:t xml:space="preserve"> </w:t>
      </w:r>
      <w:r>
        <w:rPr>
          <w:color w:val="221F1F"/>
        </w:rPr>
        <w:t>исследование</w:t>
      </w:r>
      <w:r>
        <w:rPr>
          <w:color w:val="221F1F"/>
          <w:spacing w:val="-7"/>
        </w:rPr>
        <w:t xml:space="preserve"> </w:t>
      </w:r>
      <w:r>
        <w:rPr>
          <w:color w:val="221F1F"/>
        </w:rPr>
        <w:t>зависимостей</w:t>
      </w:r>
      <w:r>
        <w:rPr>
          <w:color w:val="221F1F"/>
          <w:spacing w:val="-7"/>
        </w:rPr>
        <w:t xml:space="preserve"> </w:t>
      </w:r>
      <w:r>
        <w:rPr>
          <w:color w:val="221F1F"/>
        </w:rPr>
        <w:t>физических</w:t>
      </w:r>
      <w:r>
        <w:rPr>
          <w:color w:val="221F1F"/>
          <w:spacing w:val="-7"/>
        </w:rPr>
        <w:t xml:space="preserve"> </w:t>
      </w:r>
      <w:r>
        <w:rPr>
          <w:color w:val="221F1F"/>
        </w:rPr>
        <w:t>величин</w:t>
      </w:r>
      <w:r>
        <w:rPr>
          <w:color w:val="221F1F"/>
          <w:spacing w:val="-7"/>
        </w:rPr>
        <w:t xml:space="preserve"> </w:t>
      </w:r>
      <w:r>
        <w:rPr>
          <w:color w:val="221F1F"/>
        </w:rPr>
        <w:t>с</w:t>
      </w:r>
      <w:r>
        <w:rPr>
          <w:color w:val="221F1F"/>
          <w:spacing w:val="-10"/>
        </w:rPr>
        <w:t xml:space="preserve"> </w:t>
      </w:r>
      <w:r>
        <w:rPr>
          <w:color w:val="221F1F"/>
        </w:rPr>
        <w:t xml:space="preserve">использованием прямых измерений (зависимость пути от времени при равноускоренном </w:t>
      </w:r>
      <w:proofErr w:type="spellStart"/>
      <w:r>
        <w:rPr>
          <w:color w:val="221F1F"/>
        </w:rPr>
        <w:t>дви</w:t>
      </w:r>
      <w:proofErr w:type="spellEnd"/>
      <w:r>
        <w:rPr>
          <w:color w:val="221F1F"/>
        </w:rPr>
        <w:t xml:space="preserve">- </w:t>
      </w:r>
      <w:proofErr w:type="spellStart"/>
      <w:r>
        <w:rPr>
          <w:color w:val="221F1F"/>
        </w:rPr>
        <w:t>жении</w:t>
      </w:r>
      <w:proofErr w:type="spellEnd"/>
      <w:r>
        <w:rPr>
          <w:color w:val="221F1F"/>
          <w:spacing w:val="-18"/>
        </w:rPr>
        <w:t xml:space="preserve"> </w:t>
      </w:r>
      <w:r>
        <w:rPr>
          <w:color w:val="221F1F"/>
        </w:rPr>
        <w:t>без</w:t>
      </w:r>
      <w:r>
        <w:rPr>
          <w:color w:val="221F1F"/>
          <w:spacing w:val="-17"/>
        </w:rPr>
        <w:t xml:space="preserve"> </w:t>
      </w:r>
      <w:r>
        <w:rPr>
          <w:color w:val="221F1F"/>
        </w:rPr>
        <w:t>начальной</w:t>
      </w:r>
      <w:r>
        <w:rPr>
          <w:color w:val="221F1F"/>
          <w:spacing w:val="-18"/>
        </w:rPr>
        <w:t xml:space="preserve"> </w:t>
      </w:r>
      <w:r>
        <w:rPr>
          <w:color w:val="221F1F"/>
        </w:rPr>
        <w:t>скорости;</w:t>
      </w:r>
      <w:r>
        <w:rPr>
          <w:color w:val="221F1F"/>
          <w:spacing w:val="-17"/>
        </w:rPr>
        <w:t xml:space="preserve"> </w:t>
      </w:r>
      <w:r>
        <w:rPr>
          <w:color w:val="221F1F"/>
        </w:rPr>
        <w:t>периода</w:t>
      </w:r>
      <w:r>
        <w:rPr>
          <w:color w:val="221F1F"/>
          <w:spacing w:val="-18"/>
        </w:rPr>
        <w:t xml:space="preserve"> </w:t>
      </w:r>
      <w:r>
        <w:rPr>
          <w:color w:val="221F1F"/>
        </w:rPr>
        <w:t>колебаний</w:t>
      </w:r>
      <w:r>
        <w:rPr>
          <w:color w:val="221F1F"/>
          <w:spacing w:val="-17"/>
        </w:rPr>
        <w:t xml:space="preserve"> </w:t>
      </w:r>
      <w:r>
        <w:rPr>
          <w:color w:val="221F1F"/>
        </w:rPr>
        <w:t>математического</w:t>
      </w:r>
      <w:r>
        <w:rPr>
          <w:color w:val="221F1F"/>
          <w:spacing w:val="-17"/>
        </w:rPr>
        <w:t xml:space="preserve"> </w:t>
      </w:r>
      <w:r>
        <w:rPr>
          <w:color w:val="221F1F"/>
        </w:rPr>
        <w:t>маятника</w:t>
      </w:r>
      <w:r>
        <w:rPr>
          <w:color w:val="221F1F"/>
          <w:spacing w:val="-17"/>
        </w:rPr>
        <w:t xml:space="preserve"> </w:t>
      </w:r>
      <w:r>
        <w:rPr>
          <w:color w:val="221F1F"/>
        </w:rPr>
        <w:t xml:space="preserve">от длины нити; зависимости угла отражения света от угла падения и угла прелом- </w:t>
      </w:r>
      <w:proofErr w:type="spellStart"/>
      <w:r>
        <w:rPr>
          <w:color w:val="221F1F"/>
        </w:rPr>
        <w:t>ления</w:t>
      </w:r>
      <w:proofErr w:type="spellEnd"/>
      <w:r>
        <w:rPr>
          <w:color w:val="221F1F"/>
        </w:rPr>
        <w:t xml:space="preserve"> от угла падения): планировать исследование, самостоятельно собирать установку, фиксировать результаты полученной зависимости физических </w:t>
      </w:r>
      <w:proofErr w:type="spellStart"/>
      <w:r>
        <w:rPr>
          <w:color w:val="221F1F"/>
        </w:rPr>
        <w:t>ве</w:t>
      </w:r>
      <w:proofErr w:type="spellEnd"/>
      <w:r>
        <w:rPr>
          <w:color w:val="221F1F"/>
        </w:rPr>
        <w:t>- личин с учётом заданной погрешности измерений в виде таблиц и графиков, делать выводы по результатам исследования;</w:t>
      </w:r>
    </w:p>
    <w:p w14:paraId="00BC8394" w14:textId="77777777" w:rsidR="00E55397" w:rsidRDefault="00395F00">
      <w:pPr>
        <w:pStyle w:val="a3"/>
        <w:ind w:right="424"/>
      </w:pPr>
      <w:r>
        <w:rPr>
          <w:color w:val="221F1F"/>
        </w:rPr>
        <w:t>—проводить косвенные измерения физических величин (средняя скорость и ускорение</w:t>
      </w:r>
      <w:r>
        <w:rPr>
          <w:color w:val="221F1F"/>
          <w:spacing w:val="-9"/>
        </w:rPr>
        <w:t xml:space="preserve"> </w:t>
      </w:r>
      <w:r>
        <w:rPr>
          <w:color w:val="221F1F"/>
        </w:rPr>
        <w:t>тела</w:t>
      </w:r>
      <w:r>
        <w:rPr>
          <w:color w:val="221F1F"/>
          <w:spacing w:val="-9"/>
        </w:rPr>
        <w:t xml:space="preserve"> </w:t>
      </w:r>
      <w:r>
        <w:rPr>
          <w:color w:val="221F1F"/>
        </w:rPr>
        <w:t>при</w:t>
      </w:r>
      <w:r>
        <w:rPr>
          <w:color w:val="221F1F"/>
          <w:spacing w:val="-11"/>
        </w:rPr>
        <w:t xml:space="preserve"> </w:t>
      </w:r>
      <w:r>
        <w:rPr>
          <w:color w:val="221F1F"/>
        </w:rPr>
        <w:t>равноускоренном</w:t>
      </w:r>
      <w:r>
        <w:rPr>
          <w:color w:val="221F1F"/>
          <w:spacing w:val="-9"/>
        </w:rPr>
        <w:t xml:space="preserve"> </w:t>
      </w:r>
      <w:r>
        <w:rPr>
          <w:color w:val="221F1F"/>
        </w:rPr>
        <w:t>движении,</w:t>
      </w:r>
      <w:r>
        <w:rPr>
          <w:color w:val="221F1F"/>
          <w:spacing w:val="-9"/>
        </w:rPr>
        <w:t xml:space="preserve"> </w:t>
      </w:r>
      <w:r>
        <w:rPr>
          <w:color w:val="221F1F"/>
        </w:rPr>
        <w:t>ускорение</w:t>
      </w:r>
      <w:r>
        <w:rPr>
          <w:color w:val="221F1F"/>
          <w:spacing w:val="-9"/>
        </w:rPr>
        <w:t xml:space="preserve"> </w:t>
      </w:r>
      <w:r>
        <w:rPr>
          <w:color w:val="221F1F"/>
        </w:rPr>
        <w:t>свободного</w:t>
      </w:r>
      <w:r>
        <w:rPr>
          <w:color w:val="221F1F"/>
          <w:spacing w:val="-8"/>
        </w:rPr>
        <w:t xml:space="preserve"> </w:t>
      </w:r>
      <w:r>
        <w:rPr>
          <w:color w:val="221F1F"/>
        </w:rPr>
        <w:t xml:space="preserve">падения, жёсткость пружины, коэффициент трения скольжения, механическая работа и мощность, частота и период колебаний математического и пружинного </w:t>
      </w:r>
      <w:proofErr w:type="spellStart"/>
      <w:r>
        <w:rPr>
          <w:color w:val="221F1F"/>
        </w:rPr>
        <w:t>маят</w:t>
      </w:r>
      <w:proofErr w:type="spellEnd"/>
      <w:r>
        <w:rPr>
          <w:color w:val="221F1F"/>
        </w:rPr>
        <w:t xml:space="preserve">- 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w:t>
      </w:r>
      <w:proofErr w:type="spellStart"/>
      <w:r>
        <w:rPr>
          <w:color w:val="221F1F"/>
        </w:rPr>
        <w:t>анализиро</w:t>
      </w:r>
      <w:proofErr w:type="spellEnd"/>
      <w:r>
        <w:rPr>
          <w:color w:val="221F1F"/>
        </w:rPr>
        <w:t xml:space="preserve">- </w:t>
      </w:r>
      <w:proofErr w:type="spellStart"/>
      <w:r>
        <w:rPr>
          <w:color w:val="221F1F"/>
        </w:rPr>
        <w:t>вать</w:t>
      </w:r>
      <w:proofErr w:type="spellEnd"/>
      <w:r>
        <w:rPr>
          <w:color w:val="221F1F"/>
        </w:rPr>
        <w:t xml:space="preserve"> полученные результаты;</w:t>
      </w:r>
    </w:p>
    <w:p w14:paraId="5B107CA9" w14:textId="77777777" w:rsidR="00E55397" w:rsidRDefault="00E55397">
      <w:pPr>
        <w:sectPr w:rsidR="00E55397">
          <w:pgSz w:w="11910" w:h="16840"/>
          <w:pgMar w:top="1040" w:right="700" w:bottom="280" w:left="340" w:header="720" w:footer="720" w:gutter="0"/>
          <w:cols w:space="720"/>
        </w:sectPr>
      </w:pPr>
    </w:p>
    <w:p w14:paraId="228B4C91" w14:textId="77777777" w:rsidR="00E55397" w:rsidRDefault="00395F00">
      <w:pPr>
        <w:pStyle w:val="a3"/>
        <w:spacing w:before="67" w:line="242" w:lineRule="auto"/>
        <w:ind w:right="429"/>
      </w:pPr>
      <w:r>
        <w:rPr>
          <w:color w:val="221F1F"/>
        </w:rPr>
        <w:lastRenderedPageBreak/>
        <w:t xml:space="preserve">—соблюдать правила техники безопасности при работе с лабораторным </w:t>
      </w:r>
      <w:proofErr w:type="gramStart"/>
      <w:r>
        <w:rPr>
          <w:color w:val="221F1F"/>
        </w:rPr>
        <w:t xml:space="preserve">обо- </w:t>
      </w:r>
      <w:proofErr w:type="spellStart"/>
      <w:r>
        <w:rPr>
          <w:color w:val="221F1F"/>
          <w:spacing w:val="-2"/>
        </w:rPr>
        <w:t>рудованием</w:t>
      </w:r>
      <w:proofErr w:type="spellEnd"/>
      <w:proofErr w:type="gramEnd"/>
      <w:r>
        <w:rPr>
          <w:color w:val="221F1F"/>
          <w:spacing w:val="-2"/>
        </w:rPr>
        <w:t>;</w:t>
      </w:r>
    </w:p>
    <w:p w14:paraId="55052E91" w14:textId="77777777" w:rsidR="00E55397" w:rsidRDefault="00395F00">
      <w:pPr>
        <w:pStyle w:val="a3"/>
        <w:ind w:right="439"/>
      </w:pPr>
      <w:r>
        <w:rPr>
          <w:color w:val="221F1F"/>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42D84CFD" w14:textId="77777777" w:rsidR="00E55397" w:rsidRDefault="00395F00">
      <w:pPr>
        <w:pStyle w:val="a3"/>
        <w:ind w:right="430"/>
      </w:pPr>
      <w:r>
        <w:rPr>
          <w:color w:val="221F1F"/>
        </w:rPr>
        <w:t>—характеризовать принципы действия изученных приборов и технических устройств</w:t>
      </w:r>
      <w:r>
        <w:rPr>
          <w:color w:val="221F1F"/>
          <w:spacing w:val="-13"/>
        </w:rPr>
        <w:t xml:space="preserve"> </w:t>
      </w:r>
      <w:r>
        <w:rPr>
          <w:color w:val="221F1F"/>
        </w:rPr>
        <w:t>с</w:t>
      </w:r>
      <w:r>
        <w:rPr>
          <w:color w:val="221F1F"/>
          <w:spacing w:val="-12"/>
        </w:rPr>
        <w:t xml:space="preserve"> </w:t>
      </w:r>
      <w:r>
        <w:rPr>
          <w:color w:val="221F1F"/>
        </w:rPr>
        <w:t>опорой</w:t>
      </w:r>
      <w:r>
        <w:rPr>
          <w:color w:val="221F1F"/>
          <w:spacing w:val="-14"/>
        </w:rPr>
        <w:t xml:space="preserve"> </w:t>
      </w:r>
      <w:r>
        <w:rPr>
          <w:color w:val="221F1F"/>
        </w:rPr>
        <w:t>на</w:t>
      </w:r>
      <w:r>
        <w:rPr>
          <w:color w:val="221F1F"/>
          <w:spacing w:val="-12"/>
        </w:rPr>
        <w:t xml:space="preserve"> </w:t>
      </w:r>
      <w:r>
        <w:rPr>
          <w:color w:val="221F1F"/>
        </w:rPr>
        <w:t>их</w:t>
      </w:r>
      <w:r>
        <w:rPr>
          <w:color w:val="221F1F"/>
          <w:spacing w:val="-12"/>
        </w:rPr>
        <w:t xml:space="preserve"> </w:t>
      </w:r>
      <w:r>
        <w:rPr>
          <w:color w:val="221F1F"/>
        </w:rPr>
        <w:t>описания</w:t>
      </w:r>
      <w:r>
        <w:rPr>
          <w:color w:val="221F1F"/>
          <w:spacing w:val="-12"/>
        </w:rPr>
        <w:t xml:space="preserve"> </w:t>
      </w:r>
      <w:r>
        <w:rPr>
          <w:color w:val="221F1F"/>
        </w:rPr>
        <w:t>(в</w:t>
      </w:r>
      <w:r>
        <w:rPr>
          <w:color w:val="221F1F"/>
          <w:spacing w:val="-13"/>
        </w:rPr>
        <w:t xml:space="preserve"> </w:t>
      </w:r>
      <w:r>
        <w:rPr>
          <w:color w:val="221F1F"/>
        </w:rPr>
        <w:t>том</w:t>
      </w:r>
      <w:r>
        <w:rPr>
          <w:color w:val="221F1F"/>
          <w:spacing w:val="-13"/>
        </w:rPr>
        <w:t xml:space="preserve"> </w:t>
      </w:r>
      <w:r>
        <w:rPr>
          <w:color w:val="221F1F"/>
        </w:rPr>
        <w:t>числе:</w:t>
      </w:r>
      <w:r>
        <w:rPr>
          <w:color w:val="221F1F"/>
          <w:spacing w:val="-12"/>
        </w:rPr>
        <w:t xml:space="preserve"> </w:t>
      </w:r>
      <w:r>
        <w:rPr>
          <w:color w:val="221F1F"/>
        </w:rPr>
        <w:t>спидометр,</w:t>
      </w:r>
      <w:r>
        <w:rPr>
          <w:color w:val="221F1F"/>
          <w:spacing w:val="-15"/>
        </w:rPr>
        <w:t xml:space="preserve"> </w:t>
      </w:r>
      <w:r>
        <w:rPr>
          <w:color w:val="221F1F"/>
        </w:rPr>
        <w:t>датчики</w:t>
      </w:r>
      <w:r>
        <w:rPr>
          <w:color w:val="221F1F"/>
          <w:spacing w:val="-12"/>
        </w:rPr>
        <w:t xml:space="preserve"> </w:t>
      </w:r>
      <w:r>
        <w:rPr>
          <w:color w:val="221F1F"/>
        </w:rPr>
        <w:t xml:space="preserve">положения, расстояния и ускорения, ракета, эхолот, очки, перископ, фотоаппарат, </w:t>
      </w:r>
      <w:proofErr w:type="spellStart"/>
      <w:r>
        <w:rPr>
          <w:color w:val="221F1F"/>
        </w:rPr>
        <w:t>оптиче</w:t>
      </w:r>
      <w:proofErr w:type="spellEnd"/>
      <w:r>
        <w:rPr>
          <w:color w:val="221F1F"/>
        </w:rPr>
        <w:t xml:space="preserve">- </w:t>
      </w:r>
      <w:proofErr w:type="spellStart"/>
      <w:r>
        <w:rPr>
          <w:color w:val="221F1F"/>
        </w:rPr>
        <w:t>ские</w:t>
      </w:r>
      <w:proofErr w:type="spellEnd"/>
      <w:r>
        <w:rPr>
          <w:color w:val="221F1F"/>
        </w:rPr>
        <w:t xml:space="preserve"> </w:t>
      </w:r>
      <w:proofErr w:type="spellStart"/>
      <w:r>
        <w:rPr>
          <w:color w:val="221F1F"/>
        </w:rPr>
        <w:t>световоды</w:t>
      </w:r>
      <w:proofErr w:type="spellEnd"/>
      <w:r>
        <w:rPr>
          <w:color w:val="221F1F"/>
        </w:rPr>
        <w:t>, спектроскоп, дозиметр, камера Вильсона), используя знания о свойствах физических явлений и необходимые физические закономерности;</w:t>
      </w:r>
    </w:p>
    <w:p w14:paraId="7F0E575B" w14:textId="77777777" w:rsidR="00E55397" w:rsidRDefault="00395F00">
      <w:pPr>
        <w:pStyle w:val="a3"/>
        <w:ind w:right="430"/>
      </w:pPr>
      <w:r>
        <w:rPr>
          <w:color w:val="221F1F"/>
        </w:rPr>
        <w:t>—использовать схемы и схематичные рисунки изученных технических устройств,</w:t>
      </w:r>
      <w:r>
        <w:rPr>
          <w:color w:val="221F1F"/>
          <w:spacing w:val="-6"/>
        </w:rPr>
        <w:t xml:space="preserve"> </w:t>
      </w:r>
      <w:r>
        <w:rPr>
          <w:color w:val="221F1F"/>
        </w:rPr>
        <w:t>измерительных</w:t>
      </w:r>
      <w:r>
        <w:rPr>
          <w:color w:val="221F1F"/>
          <w:spacing w:val="-7"/>
        </w:rPr>
        <w:t xml:space="preserve"> </w:t>
      </w:r>
      <w:r>
        <w:rPr>
          <w:color w:val="221F1F"/>
        </w:rPr>
        <w:t>приборов</w:t>
      </w:r>
      <w:r>
        <w:rPr>
          <w:color w:val="221F1F"/>
          <w:spacing w:val="-5"/>
        </w:rPr>
        <w:t xml:space="preserve"> </w:t>
      </w:r>
      <w:r>
        <w:rPr>
          <w:color w:val="221F1F"/>
        </w:rPr>
        <w:t>и</w:t>
      </w:r>
      <w:r>
        <w:rPr>
          <w:color w:val="221F1F"/>
          <w:spacing w:val="-4"/>
        </w:rPr>
        <w:t xml:space="preserve"> </w:t>
      </w:r>
      <w:r>
        <w:rPr>
          <w:color w:val="221F1F"/>
        </w:rPr>
        <w:t>технологических</w:t>
      </w:r>
      <w:r>
        <w:rPr>
          <w:color w:val="221F1F"/>
          <w:spacing w:val="-3"/>
        </w:rPr>
        <w:t xml:space="preserve"> </w:t>
      </w:r>
      <w:r>
        <w:rPr>
          <w:color w:val="221F1F"/>
        </w:rPr>
        <w:t>процессов</w:t>
      </w:r>
      <w:r>
        <w:rPr>
          <w:color w:val="221F1F"/>
          <w:spacing w:val="-5"/>
        </w:rPr>
        <w:t xml:space="preserve"> </w:t>
      </w:r>
      <w:r>
        <w:rPr>
          <w:color w:val="221F1F"/>
        </w:rPr>
        <w:t>при</w:t>
      </w:r>
      <w:r>
        <w:rPr>
          <w:color w:val="221F1F"/>
          <w:spacing w:val="-7"/>
        </w:rPr>
        <w:t xml:space="preserve"> </w:t>
      </w:r>
      <w:r>
        <w:rPr>
          <w:color w:val="221F1F"/>
        </w:rPr>
        <w:t>решении учебно-практических задач; оптические схемы для построения изображений в плоском зеркале и собирающей линзе;</w:t>
      </w:r>
    </w:p>
    <w:p w14:paraId="643A28E8" w14:textId="77777777" w:rsidR="00E55397" w:rsidRDefault="00395F00">
      <w:pPr>
        <w:pStyle w:val="a3"/>
        <w:ind w:right="428"/>
      </w:pPr>
      <w:r>
        <w:rPr>
          <w:color w:val="221F1F"/>
        </w:rPr>
        <w:t xml:space="preserve">—приводить примеры/находить информацию о примерах практического </w:t>
      </w:r>
      <w:proofErr w:type="spellStart"/>
      <w:proofErr w:type="gramStart"/>
      <w:r>
        <w:rPr>
          <w:color w:val="221F1F"/>
        </w:rPr>
        <w:t>ис</w:t>
      </w:r>
      <w:proofErr w:type="spellEnd"/>
      <w:r>
        <w:rPr>
          <w:color w:val="221F1F"/>
        </w:rPr>
        <w:t>- пользования</w:t>
      </w:r>
      <w:proofErr w:type="gramEnd"/>
      <w:r>
        <w:rPr>
          <w:color w:val="221F1F"/>
        </w:rPr>
        <w:t xml:space="preserve"> физических знаний в повседневной жизни для обеспечения без- опасности при обращении с приборами и техническими устройствами, </w:t>
      </w:r>
      <w:proofErr w:type="spellStart"/>
      <w:r>
        <w:rPr>
          <w:color w:val="221F1F"/>
        </w:rPr>
        <w:t>сохра</w:t>
      </w:r>
      <w:proofErr w:type="spellEnd"/>
      <w:r>
        <w:rPr>
          <w:color w:val="221F1F"/>
        </w:rPr>
        <w:t xml:space="preserve">- нения здоровья и соблюдения норм экологического поведения в окружающей </w:t>
      </w:r>
      <w:r>
        <w:rPr>
          <w:color w:val="221F1F"/>
          <w:spacing w:val="-2"/>
        </w:rPr>
        <w:t>среде;</w:t>
      </w:r>
    </w:p>
    <w:p w14:paraId="26402705" w14:textId="77777777" w:rsidR="00E55397" w:rsidRDefault="00395F00">
      <w:pPr>
        <w:pStyle w:val="a3"/>
        <w:ind w:right="429"/>
      </w:pPr>
      <w:r>
        <w:rPr>
          <w:color w:val="221F1F"/>
        </w:rPr>
        <w:t xml:space="preserve">—осуществлять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w:t>
      </w:r>
      <w:proofErr w:type="gramStart"/>
      <w:r>
        <w:rPr>
          <w:color w:val="221F1F"/>
        </w:rPr>
        <w:t xml:space="preserve">до- </w:t>
      </w:r>
      <w:proofErr w:type="spellStart"/>
      <w:r>
        <w:rPr>
          <w:color w:val="221F1F"/>
        </w:rPr>
        <w:t>полнительных</w:t>
      </w:r>
      <w:proofErr w:type="spellEnd"/>
      <w:proofErr w:type="gramEnd"/>
      <w:r>
        <w:rPr>
          <w:color w:val="221F1F"/>
        </w:rPr>
        <w:t xml:space="preserve"> источников;</w:t>
      </w:r>
    </w:p>
    <w:p w14:paraId="0625C363" w14:textId="77777777" w:rsidR="00E55397" w:rsidRDefault="00395F00">
      <w:pPr>
        <w:pStyle w:val="a3"/>
        <w:ind w:right="430"/>
      </w:pPr>
      <w:r>
        <w:rPr>
          <w:color w:val="221F1F"/>
        </w:rPr>
        <w:t xml:space="preserve">—использовать при выполнении учебных заданий научно-популярную </w:t>
      </w:r>
      <w:proofErr w:type="gramStart"/>
      <w:r>
        <w:rPr>
          <w:color w:val="221F1F"/>
        </w:rPr>
        <w:t>литера- туру</w:t>
      </w:r>
      <w:proofErr w:type="gramEnd"/>
      <w:r>
        <w:rPr>
          <w:color w:val="221F1F"/>
        </w:rPr>
        <w:t xml:space="preserve">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1C554E6" w14:textId="77777777" w:rsidR="00E55397" w:rsidRDefault="00395F00">
      <w:pPr>
        <w:pStyle w:val="a3"/>
        <w:ind w:right="427"/>
      </w:pPr>
      <w:r>
        <w:rPr>
          <w:color w:val="221F1F"/>
        </w:rPr>
        <w:t xml:space="preserve">—создавать собственные письменные и устные сообщения на основе </w:t>
      </w:r>
      <w:proofErr w:type="spellStart"/>
      <w:proofErr w:type="gramStart"/>
      <w:r>
        <w:rPr>
          <w:color w:val="221F1F"/>
        </w:rPr>
        <w:t>инфор</w:t>
      </w:r>
      <w:proofErr w:type="spellEnd"/>
      <w:r>
        <w:rPr>
          <w:color w:val="221F1F"/>
        </w:rPr>
        <w:t xml:space="preserve">- </w:t>
      </w:r>
      <w:proofErr w:type="spellStart"/>
      <w:r>
        <w:rPr>
          <w:color w:val="221F1F"/>
        </w:rPr>
        <w:t>мации</w:t>
      </w:r>
      <w:proofErr w:type="spellEnd"/>
      <w:proofErr w:type="gramEnd"/>
      <w:r>
        <w:rPr>
          <w:color w:val="221F1F"/>
        </w:rPr>
        <w:t xml:space="preserve"> из нескольких источников физического содержания, публично пред- </w:t>
      </w:r>
      <w:proofErr w:type="spellStart"/>
      <w:r>
        <w:rPr>
          <w:color w:val="221F1F"/>
        </w:rPr>
        <w:t>ставлять</w:t>
      </w:r>
      <w:proofErr w:type="spellEnd"/>
      <w:r>
        <w:rPr>
          <w:color w:val="221F1F"/>
        </w:rPr>
        <w:t xml:space="preserve">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3A56F4A4" w14:textId="77777777" w:rsidR="00E55397" w:rsidRDefault="00E55397">
      <w:pPr>
        <w:pStyle w:val="a3"/>
        <w:spacing w:before="2"/>
        <w:ind w:left="0"/>
        <w:jc w:val="left"/>
      </w:pPr>
    </w:p>
    <w:p w14:paraId="34F3FF6F" w14:textId="77777777" w:rsidR="00E55397" w:rsidRDefault="00395F00" w:rsidP="000F6D24">
      <w:pPr>
        <w:pStyle w:val="1"/>
        <w:numPr>
          <w:ilvl w:val="2"/>
          <w:numId w:val="101"/>
        </w:numPr>
        <w:tabs>
          <w:tab w:val="left" w:pos="1633"/>
        </w:tabs>
        <w:spacing w:after="2"/>
        <w:ind w:left="1633" w:hanging="840"/>
        <w:rPr>
          <w:color w:val="221F1F"/>
        </w:rPr>
      </w:pPr>
      <w:r>
        <w:rPr>
          <w:color w:val="221F1F"/>
          <w:spacing w:val="-2"/>
        </w:rPr>
        <w:t>БИОЛОГИЯ</w:t>
      </w:r>
    </w:p>
    <w:p w14:paraId="0F9B2696" w14:textId="77777777" w:rsidR="00E55397" w:rsidRDefault="00395F00">
      <w:pPr>
        <w:pStyle w:val="a3"/>
        <w:spacing w:line="20" w:lineRule="exact"/>
        <w:ind w:left="764"/>
        <w:jc w:val="left"/>
        <w:rPr>
          <w:sz w:val="2"/>
        </w:rPr>
      </w:pPr>
      <w:r>
        <w:rPr>
          <w:noProof/>
          <w:sz w:val="2"/>
        </w:rPr>
        <mc:AlternateContent>
          <mc:Choice Requires="wpg">
            <w:drawing>
              <wp:inline distT="0" distB="0" distL="0" distR="0" wp14:anchorId="2CF8AEEE" wp14:editId="5B5BBC19">
                <wp:extent cx="6158230" cy="6350"/>
                <wp:effectExtent l="0" t="0" r="0" b="0"/>
                <wp:docPr id="59"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8230" cy="6350"/>
                          <a:chOff x="0" y="0"/>
                          <a:chExt cx="6158230" cy="6350"/>
                        </a:xfrm>
                      </wpg:grpSpPr>
                      <wps:wsp>
                        <wps:cNvPr id="77" name="Graphic 77"/>
                        <wps:cNvSpPr/>
                        <wps:spPr>
                          <a:xfrm>
                            <a:off x="0" y="0"/>
                            <a:ext cx="6158230" cy="6350"/>
                          </a:xfrm>
                          <a:custGeom>
                            <a:avLst/>
                            <a:gdLst/>
                            <a:ahLst/>
                            <a:cxnLst/>
                            <a:rect l="l" t="t" r="r" b="b"/>
                            <a:pathLst>
                              <a:path w="6158230" h="6350">
                                <a:moveTo>
                                  <a:pt x="6158230" y="0"/>
                                </a:moveTo>
                                <a:lnTo>
                                  <a:pt x="0" y="0"/>
                                </a:lnTo>
                                <a:lnTo>
                                  <a:pt x="0" y="6096"/>
                                </a:lnTo>
                                <a:lnTo>
                                  <a:pt x="6158230" y="6096"/>
                                </a:lnTo>
                                <a:lnTo>
                                  <a:pt x="61582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51552D" id="Group 76" o:spid="_x0000_s1026" style="width:484.9pt;height:.5pt;mso-position-horizontal-relative:char;mso-position-vertical-relative:line" coordsize="6158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">
                <v:shape id="Graphic 77" o:spid="_x0000_s1027" style="position:absolute;width:61582;height:63;visibility:visible;mso-wrap-style:square;v-text-anchor:top" coordsize="61582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" path="m6158230,l,,,6096r6158230,l6158230,xe" fillcolor="black" stroked="f">
                  <v:path arrowok="t"/>
                </v:shape>
                <w10:anchorlock/>
              </v:group>
            </w:pict>
          </mc:Fallback>
        </mc:AlternateContent>
      </w:r>
    </w:p>
    <w:p w14:paraId="4E23F320" w14:textId="77777777" w:rsidR="00E55397" w:rsidRDefault="00395F00">
      <w:pPr>
        <w:pStyle w:val="a3"/>
        <w:ind w:right="424"/>
      </w:pPr>
      <w:r>
        <w:rPr>
          <w:color w:val="221F1F"/>
        </w:rPr>
        <w:t xml:space="preserve">Рабочая программа по биологии на уровне основного общего образования со- ставлена на основе Требований к результатам освоения основной </w:t>
      </w:r>
      <w:proofErr w:type="spellStart"/>
      <w:r>
        <w:rPr>
          <w:color w:val="221F1F"/>
        </w:rPr>
        <w:t>образова</w:t>
      </w:r>
      <w:proofErr w:type="spellEnd"/>
      <w:r>
        <w:rPr>
          <w:color w:val="221F1F"/>
        </w:rPr>
        <w:t xml:space="preserve">- тельной программы основного общего образования, представленных в Феде- </w:t>
      </w:r>
      <w:proofErr w:type="spellStart"/>
      <w:r>
        <w:rPr>
          <w:color w:val="221F1F"/>
        </w:rPr>
        <w:t>ральном</w:t>
      </w:r>
      <w:proofErr w:type="spellEnd"/>
      <w:r>
        <w:rPr>
          <w:color w:val="221F1F"/>
        </w:rPr>
        <w:t xml:space="preserve"> государственном образовательном стандарте основного общего </w:t>
      </w:r>
      <w:proofErr w:type="spellStart"/>
      <w:r>
        <w:rPr>
          <w:color w:val="221F1F"/>
        </w:rPr>
        <w:t>обра</w:t>
      </w:r>
      <w:proofErr w:type="spellEnd"/>
      <w:r>
        <w:rPr>
          <w:color w:val="221F1F"/>
        </w:rPr>
        <w:t xml:space="preserve">- </w:t>
      </w:r>
      <w:proofErr w:type="spellStart"/>
      <w:r>
        <w:rPr>
          <w:color w:val="221F1F"/>
        </w:rPr>
        <w:t>зования</w:t>
      </w:r>
      <w:proofErr w:type="spellEnd"/>
      <w:r>
        <w:rPr>
          <w:color w:val="221F1F"/>
        </w:rPr>
        <w:t>, а также программы воспитания.</w:t>
      </w:r>
    </w:p>
    <w:p w14:paraId="5432FA06" w14:textId="77777777" w:rsidR="00E55397" w:rsidRDefault="00395F00">
      <w:pPr>
        <w:pStyle w:val="a3"/>
      </w:pPr>
      <w:r>
        <w:rPr>
          <w:color w:val="221F1F"/>
        </w:rPr>
        <w:t>ПОЯСНИТЕЛЬНАЯ</w:t>
      </w:r>
      <w:r>
        <w:rPr>
          <w:color w:val="221F1F"/>
          <w:spacing w:val="-17"/>
        </w:rPr>
        <w:t xml:space="preserve"> </w:t>
      </w:r>
      <w:r>
        <w:rPr>
          <w:color w:val="221F1F"/>
          <w:spacing w:val="-2"/>
        </w:rPr>
        <w:t>ЗАПИСКА</w:t>
      </w:r>
    </w:p>
    <w:p w14:paraId="42AEAB7F" w14:textId="77777777" w:rsidR="00E55397" w:rsidRDefault="00395F00">
      <w:pPr>
        <w:pStyle w:val="a3"/>
        <w:ind w:right="434"/>
      </w:pPr>
      <w:r>
        <w:rPr>
          <w:noProof/>
        </w:rPr>
        <mc:AlternateContent>
          <mc:Choice Requires="wps">
            <w:drawing>
              <wp:anchor distT="0" distB="0" distL="0" distR="0" simplePos="0" relativeHeight="15755264" behindDoc="0" locked="0" layoutInCell="1" allowOverlap="1" wp14:anchorId="694BEA8A" wp14:editId="207199B6">
                <wp:simplePos x="0" y="0"/>
                <wp:positionH relativeFrom="page">
                  <wp:posOffset>701344</wp:posOffset>
                </wp:positionH>
                <wp:positionV relativeFrom="paragraph">
                  <wp:posOffset>-6499</wp:posOffset>
                </wp:positionV>
                <wp:extent cx="6158230" cy="635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6350"/>
                        </a:xfrm>
                        <a:custGeom>
                          <a:avLst/>
                          <a:gdLst/>
                          <a:ahLst/>
                          <a:cxnLst/>
                          <a:rect l="l" t="t" r="r" b="b"/>
                          <a:pathLst>
                            <a:path w="6158230" h="6350">
                              <a:moveTo>
                                <a:pt x="6158230" y="0"/>
                              </a:moveTo>
                              <a:lnTo>
                                <a:pt x="0" y="0"/>
                              </a:lnTo>
                              <a:lnTo>
                                <a:pt x="0" y="6095"/>
                              </a:lnTo>
                              <a:lnTo>
                                <a:pt x="6158230" y="6095"/>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5B0A3C" id="Graphic 78" o:spid="_x0000_s1026" style="position:absolute;margin-left:55.2pt;margin-top:-.5pt;width:484.9pt;height:.5pt;z-index:15755264;visibility:visible;mso-wrap-style:square;mso-wrap-distance-left:0;mso-wrap-distance-top:0;mso-wrap-distance-right:0;mso-wrap-distance-bottom:0;mso-position-horizontal:absolute;mso-position-horizontal-relative:page;mso-position-vertical:absolute;mso-position-vertical-relative:text;v-text-anchor:top" coordsize="61582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" path="m6158230,l,,,6095r6158230,l6158230,xe" fillcolor="black" stroked="f">
                <v:path arrowok="t"/>
                <w10:wrap anchorx="page"/>
              </v:shape>
            </w:pict>
          </mc:Fallback>
        </mc:AlternateContent>
      </w:r>
      <w:r>
        <w:rPr>
          <w:color w:val="221F1F"/>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w:t>
      </w:r>
      <w:r>
        <w:rPr>
          <w:color w:val="221F1F"/>
          <w:spacing w:val="56"/>
        </w:rPr>
        <w:t xml:space="preserve"> </w:t>
      </w:r>
      <w:r>
        <w:rPr>
          <w:color w:val="221F1F"/>
        </w:rPr>
        <w:t>Примерной</w:t>
      </w:r>
      <w:r>
        <w:rPr>
          <w:color w:val="221F1F"/>
          <w:spacing w:val="57"/>
        </w:rPr>
        <w:t xml:space="preserve"> </w:t>
      </w:r>
      <w:r>
        <w:rPr>
          <w:color w:val="221F1F"/>
        </w:rPr>
        <w:t>основной</w:t>
      </w:r>
      <w:r>
        <w:rPr>
          <w:color w:val="221F1F"/>
          <w:spacing w:val="58"/>
        </w:rPr>
        <w:t xml:space="preserve"> </w:t>
      </w:r>
      <w:r>
        <w:rPr>
          <w:color w:val="221F1F"/>
        </w:rPr>
        <w:t>образовательной</w:t>
      </w:r>
      <w:r>
        <w:rPr>
          <w:color w:val="221F1F"/>
          <w:spacing w:val="65"/>
        </w:rPr>
        <w:t xml:space="preserve"> </w:t>
      </w:r>
      <w:r>
        <w:rPr>
          <w:color w:val="221F1F"/>
        </w:rPr>
        <w:t>программы</w:t>
      </w:r>
      <w:r>
        <w:rPr>
          <w:color w:val="221F1F"/>
          <w:spacing w:val="58"/>
        </w:rPr>
        <w:t xml:space="preserve"> </w:t>
      </w:r>
      <w:r>
        <w:rPr>
          <w:color w:val="221F1F"/>
        </w:rPr>
        <w:t>основного</w:t>
      </w:r>
      <w:r>
        <w:rPr>
          <w:color w:val="221F1F"/>
          <w:spacing w:val="59"/>
        </w:rPr>
        <w:t xml:space="preserve"> </w:t>
      </w:r>
      <w:r>
        <w:rPr>
          <w:color w:val="221F1F"/>
          <w:spacing w:val="-2"/>
        </w:rPr>
        <w:t>общего</w:t>
      </w:r>
    </w:p>
    <w:p w14:paraId="41F5EF85" w14:textId="77777777" w:rsidR="00E55397" w:rsidRDefault="00E55397">
      <w:pPr>
        <w:sectPr w:rsidR="00E55397">
          <w:pgSz w:w="11910" w:h="16840"/>
          <w:pgMar w:top="1040" w:right="700" w:bottom="280" w:left="340" w:header="720" w:footer="720" w:gutter="0"/>
          <w:cols w:space="720"/>
        </w:sectPr>
      </w:pPr>
    </w:p>
    <w:p w14:paraId="12F286A1" w14:textId="77777777" w:rsidR="00E55397" w:rsidRDefault="00395F00">
      <w:pPr>
        <w:pStyle w:val="a3"/>
        <w:spacing w:before="67"/>
      </w:pPr>
      <w:r>
        <w:rPr>
          <w:color w:val="221F1F"/>
        </w:rPr>
        <w:lastRenderedPageBreak/>
        <w:t>образования</w:t>
      </w:r>
      <w:r>
        <w:rPr>
          <w:color w:val="221F1F"/>
          <w:spacing w:val="-9"/>
        </w:rPr>
        <w:t xml:space="preserve"> </w:t>
      </w:r>
      <w:r>
        <w:rPr>
          <w:color w:val="221F1F"/>
        </w:rPr>
        <w:t>(ПООП</w:t>
      </w:r>
      <w:r>
        <w:rPr>
          <w:color w:val="221F1F"/>
          <w:spacing w:val="-8"/>
        </w:rPr>
        <w:t xml:space="preserve"> </w:t>
      </w:r>
      <w:r>
        <w:rPr>
          <w:color w:val="221F1F"/>
          <w:spacing w:val="-2"/>
        </w:rPr>
        <w:t>ООО).</w:t>
      </w:r>
    </w:p>
    <w:p w14:paraId="7D2382A3" w14:textId="77777777" w:rsidR="00E55397" w:rsidRDefault="00395F00">
      <w:pPr>
        <w:pStyle w:val="a3"/>
        <w:spacing w:before="3"/>
        <w:ind w:right="428"/>
      </w:pPr>
      <w:r>
        <w:rPr>
          <w:color w:val="221F1F"/>
        </w:rPr>
        <w:t xml:space="preserve">Программа направлена на формирование естественно-научной грамотности учащихся и организацию изучения биологии на деятельностной основе. В </w:t>
      </w:r>
      <w:proofErr w:type="gramStart"/>
      <w:r>
        <w:rPr>
          <w:color w:val="221F1F"/>
        </w:rPr>
        <w:t>про- грамме</w:t>
      </w:r>
      <w:proofErr w:type="gramEnd"/>
      <w:r>
        <w:rPr>
          <w:color w:val="221F1F"/>
        </w:rPr>
        <w:t xml:space="preserve">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 </w:t>
      </w:r>
      <w:proofErr w:type="spellStart"/>
      <w:r>
        <w:rPr>
          <w:color w:val="221F1F"/>
        </w:rPr>
        <w:t>метов</w:t>
      </w:r>
      <w:proofErr w:type="spellEnd"/>
      <w:r>
        <w:rPr>
          <w:color w:val="221F1F"/>
        </w:rPr>
        <w:t xml:space="preserve"> на уровне основного общего образования.</w:t>
      </w:r>
    </w:p>
    <w:p w14:paraId="5657913D" w14:textId="77777777" w:rsidR="00E55397" w:rsidRDefault="00395F00">
      <w:pPr>
        <w:pStyle w:val="a3"/>
        <w:ind w:right="428"/>
      </w:pPr>
      <w:r>
        <w:rPr>
          <w:color w:val="221F1F"/>
        </w:rPr>
        <w:t>Программа</w:t>
      </w:r>
      <w:r>
        <w:rPr>
          <w:color w:val="221F1F"/>
          <w:spacing w:val="-12"/>
        </w:rPr>
        <w:t xml:space="preserve"> </w:t>
      </w:r>
      <w:r>
        <w:rPr>
          <w:color w:val="221F1F"/>
        </w:rPr>
        <w:t>включает</w:t>
      </w:r>
      <w:r>
        <w:rPr>
          <w:color w:val="221F1F"/>
          <w:spacing w:val="-12"/>
        </w:rPr>
        <w:t xml:space="preserve"> </w:t>
      </w:r>
      <w:r>
        <w:rPr>
          <w:color w:val="221F1F"/>
        </w:rPr>
        <w:t>распределение</w:t>
      </w:r>
      <w:r>
        <w:rPr>
          <w:color w:val="221F1F"/>
          <w:spacing w:val="-12"/>
        </w:rPr>
        <w:t xml:space="preserve"> </w:t>
      </w:r>
      <w:r>
        <w:rPr>
          <w:color w:val="221F1F"/>
        </w:rPr>
        <w:t>содержания</w:t>
      </w:r>
      <w:r>
        <w:rPr>
          <w:color w:val="221F1F"/>
          <w:spacing w:val="-12"/>
        </w:rPr>
        <w:t xml:space="preserve"> </w:t>
      </w:r>
      <w:r>
        <w:rPr>
          <w:color w:val="221F1F"/>
        </w:rPr>
        <w:t>учебного</w:t>
      </w:r>
      <w:r>
        <w:rPr>
          <w:color w:val="221F1F"/>
          <w:spacing w:val="-12"/>
        </w:rPr>
        <w:t xml:space="preserve"> </w:t>
      </w:r>
      <w:r>
        <w:rPr>
          <w:color w:val="221F1F"/>
        </w:rPr>
        <w:t>материала</w:t>
      </w:r>
      <w:r>
        <w:rPr>
          <w:color w:val="221F1F"/>
          <w:spacing w:val="-13"/>
        </w:rPr>
        <w:t xml:space="preserve"> </w:t>
      </w:r>
      <w:r>
        <w:rPr>
          <w:color w:val="221F1F"/>
        </w:rPr>
        <w:t>по</w:t>
      </w:r>
      <w:r>
        <w:rPr>
          <w:color w:val="221F1F"/>
          <w:spacing w:val="-12"/>
        </w:rPr>
        <w:t xml:space="preserve"> </w:t>
      </w:r>
      <w:r>
        <w:rPr>
          <w:color w:val="221F1F"/>
        </w:rPr>
        <w:t xml:space="preserve">классам и примерный объём учебных часов для изучения разделов и тем курса, а также рекомендуемую последовательность изучения тем, основанную на логике </w:t>
      </w:r>
      <w:proofErr w:type="gramStart"/>
      <w:r>
        <w:rPr>
          <w:color w:val="221F1F"/>
        </w:rPr>
        <w:t>раз- вития</w:t>
      </w:r>
      <w:proofErr w:type="gramEnd"/>
      <w:r>
        <w:rPr>
          <w:color w:val="221F1F"/>
        </w:rPr>
        <w:t xml:space="preserve"> предметного содержания с учётом возрастных особенностей обучаю- </w:t>
      </w:r>
      <w:proofErr w:type="spellStart"/>
      <w:r>
        <w:rPr>
          <w:color w:val="221F1F"/>
          <w:spacing w:val="-2"/>
        </w:rPr>
        <w:t>щихся</w:t>
      </w:r>
      <w:proofErr w:type="spellEnd"/>
      <w:r>
        <w:rPr>
          <w:color w:val="221F1F"/>
          <w:spacing w:val="-2"/>
        </w:rPr>
        <w:t>.</w:t>
      </w:r>
    </w:p>
    <w:p w14:paraId="786BABE5" w14:textId="77777777" w:rsidR="00E55397" w:rsidRDefault="00395F00">
      <w:pPr>
        <w:pStyle w:val="a3"/>
        <w:ind w:right="429"/>
      </w:pPr>
      <w:r>
        <w:rPr>
          <w:color w:val="221F1F"/>
        </w:rPr>
        <w:t>Программа имеет примерный характер и может стать основой для составления учителями</w:t>
      </w:r>
      <w:r>
        <w:rPr>
          <w:color w:val="221F1F"/>
          <w:spacing w:val="-8"/>
        </w:rPr>
        <w:t xml:space="preserve"> </w:t>
      </w:r>
      <w:r>
        <w:rPr>
          <w:color w:val="221F1F"/>
        </w:rPr>
        <w:t>биологии</w:t>
      </w:r>
      <w:r>
        <w:rPr>
          <w:color w:val="221F1F"/>
          <w:spacing w:val="-8"/>
        </w:rPr>
        <w:t xml:space="preserve"> </w:t>
      </w:r>
      <w:r>
        <w:rPr>
          <w:color w:val="221F1F"/>
        </w:rPr>
        <w:t>своих</w:t>
      </w:r>
      <w:r>
        <w:rPr>
          <w:color w:val="221F1F"/>
          <w:spacing w:val="-10"/>
        </w:rPr>
        <w:t xml:space="preserve"> </w:t>
      </w:r>
      <w:r>
        <w:rPr>
          <w:color w:val="221F1F"/>
        </w:rPr>
        <w:t>рабочих</w:t>
      </w:r>
      <w:r>
        <w:rPr>
          <w:color w:val="221F1F"/>
          <w:spacing w:val="-10"/>
        </w:rPr>
        <w:t xml:space="preserve"> </w:t>
      </w:r>
      <w:r>
        <w:rPr>
          <w:color w:val="221F1F"/>
        </w:rPr>
        <w:t>программ</w:t>
      </w:r>
      <w:r>
        <w:rPr>
          <w:color w:val="221F1F"/>
          <w:spacing w:val="-11"/>
        </w:rPr>
        <w:t xml:space="preserve"> </w:t>
      </w:r>
      <w:r>
        <w:rPr>
          <w:color w:val="221F1F"/>
        </w:rPr>
        <w:t>и</w:t>
      </w:r>
      <w:r>
        <w:rPr>
          <w:color w:val="221F1F"/>
          <w:spacing w:val="-8"/>
        </w:rPr>
        <w:t xml:space="preserve"> </w:t>
      </w:r>
      <w:r>
        <w:rPr>
          <w:color w:val="221F1F"/>
        </w:rPr>
        <w:t>организации</w:t>
      </w:r>
      <w:r>
        <w:rPr>
          <w:color w:val="221F1F"/>
          <w:spacing w:val="-8"/>
        </w:rPr>
        <w:t xml:space="preserve"> </w:t>
      </w:r>
      <w:r>
        <w:rPr>
          <w:color w:val="221F1F"/>
        </w:rPr>
        <w:t>учебного</w:t>
      </w:r>
      <w:r>
        <w:rPr>
          <w:color w:val="221F1F"/>
          <w:spacing w:val="-10"/>
        </w:rPr>
        <w:t xml:space="preserve"> </w:t>
      </w:r>
      <w:r>
        <w:rPr>
          <w:color w:val="221F1F"/>
        </w:rPr>
        <w:t xml:space="preserve">процесса. Учителями могут быть использованы различные методические подходы к </w:t>
      </w:r>
      <w:proofErr w:type="gramStart"/>
      <w:r>
        <w:rPr>
          <w:color w:val="221F1F"/>
        </w:rPr>
        <w:t xml:space="preserve">пре- </w:t>
      </w:r>
      <w:proofErr w:type="spellStart"/>
      <w:r>
        <w:rPr>
          <w:color w:val="221F1F"/>
        </w:rPr>
        <w:t>подаванию</w:t>
      </w:r>
      <w:proofErr w:type="spellEnd"/>
      <w:proofErr w:type="gramEnd"/>
      <w:r>
        <w:rPr>
          <w:color w:val="221F1F"/>
        </w:rPr>
        <w:t xml:space="preserve"> биологии при условии сохранения обязательной части содержания </w:t>
      </w:r>
      <w:r>
        <w:rPr>
          <w:color w:val="221F1F"/>
          <w:spacing w:val="-2"/>
        </w:rPr>
        <w:t>курса.</w:t>
      </w:r>
    </w:p>
    <w:p w14:paraId="55AE6F1E" w14:textId="77777777" w:rsidR="00E55397" w:rsidRDefault="00395F00">
      <w:pPr>
        <w:pStyle w:val="a3"/>
        <w:ind w:right="429"/>
      </w:pPr>
      <w:r>
        <w:rPr>
          <w:color w:val="221F1F"/>
        </w:rPr>
        <w:t xml:space="preserve">В программе определяются основные цели изучения биологии на уровне </w:t>
      </w:r>
      <w:proofErr w:type="gramStart"/>
      <w:r>
        <w:rPr>
          <w:color w:val="221F1F"/>
        </w:rPr>
        <w:t xml:space="preserve">ос- </w:t>
      </w:r>
      <w:proofErr w:type="spellStart"/>
      <w:r>
        <w:rPr>
          <w:color w:val="221F1F"/>
        </w:rPr>
        <w:t>новного</w:t>
      </w:r>
      <w:proofErr w:type="spellEnd"/>
      <w:proofErr w:type="gramEnd"/>
      <w:r>
        <w:rPr>
          <w:color w:val="221F1F"/>
        </w:rPr>
        <w:t xml:space="preserve"> общего образования, планируемые результаты освоения курса </w:t>
      </w:r>
      <w:proofErr w:type="spellStart"/>
      <w:r>
        <w:rPr>
          <w:color w:val="221F1F"/>
        </w:rPr>
        <w:t>биоло</w:t>
      </w:r>
      <w:proofErr w:type="spellEnd"/>
      <w:r>
        <w:rPr>
          <w:color w:val="221F1F"/>
        </w:rPr>
        <w:t xml:space="preserve">- </w:t>
      </w:r>
      <w:proofErr w:type="spellStart"/>
      <w:r>
        <w:rPr>
          <w:color w:val="221F1F"/>
        </w:rPr>
        <w:t>гии</w:t>
      </w:r>
      <w:proofErr w:type="spellEnd"/>
      <w:r>
        <w:rPr>
          <w:color w:val="221F1F"/>
        </w:rPr>
        <w:t xml:space="preserve">: личностные, метапредметные, предметные. Предметные планируемые </w:t>
      </w:r>
      <w:proofErr w:type="gramStart"/>
      <w:r>
        <w:rPr>
          <w:color w:val="221F1F"/>
        </w:rPr>
        <w:t xml:space="preserve">ре- </w:t>
      </w:r>
      <w:proofErr w:type="spellStart"/>
      <w:r>
        <w:rPr>
          <w:color w:val="221F1F"/>
        </w:rPr>
        <w:t>зультаты</w:t>
      </w:r>
      <w:proofErr w:type="spellEnd"/>
      <w:proofErr w:type="gramEnd"/>
      <w:r>
        <w:rPr>
          <w:color w:val="221F1F"/>
        </w:rPr>
        <w:t xml:space="preserve"> даны для каждого года изучения биологии.</w:t>
      </w:r>
    </w:p>
    <w:p w14:paraId="1FE9C6B7" w14:textId="77777777" w:rsidR="00E55397" w:rsidRDefault="00395F00">
      <w:pPr>
        <w:pStyle w:val="2"/>
        <w:spacing w:before="5"/>
      </w:pPr>
      <w:r>
        <w:rPr>
          <w:color w:val="221F1F"/>
        </w:rPr>
        <w:t>Программа</w:t>
      </w:r>
      <w:r>
        <w:rPr>
          <w:color w:val="221F1F"/>
          <w:spacing w:val="-6"/>
        </w:rPr>
        <w:t xml:space="preserve"> </w:t>
      </w:r>
      <w:r>
        <w:rPr>
          <w:color w:val="221F1F"/>
        </w:rPr>
        <w:t>имеет</w:t>
      </w:r>
      <w:r>
        <w:rPr>
          <w:color w:val="221F1F"/>
          <w:spacing w:val="-8"/>
        </w:rPr>
        <w:t xml:space="preserve"> </w:t>
      </w:r>
      <w:r>
        <w:rPr>
          <w:color w:val="221F1F"/>
        </w:rPr>
        <w:t>следующую</w:t>
      </w:r>
      <w:r>
        <w:rPr>
          <w:color w:val="221F1F"/>
          <w:spacing w:val="-7"/>
        </w:rPr>
        <w:t xml:space="preserve"> </w:t>
      </w:r>
      <w:r>
        <w:rPr>
          <w:color w:val="221F1F"/>
          <w:spacing w:val="-2"/>
        </w:rPr>
        <w:t>структуру:</w:t>
      </w:r>
    </w:p>
    <w:p w14:paraId="667914C6" w14:textId="77777777" w:rsidR="00E55397" w:rsidRDefault="00395F00" w:rsidP="000F6D24">
      <w:pPr>
        <w:pStyle w:val="a5"/>
        <w:numPr>
          <w:ilvl w:val="0"/>
          <w:numId w:val="74"/>
        </w:numPr>
        <w:tabs>
          <w:tab w:val="left" w:pos="1008"/>
        </w:tabs>
        <w:ind w:right="438" w:firstLine="0"/>
        <w:rPr>
          <w:b/>
          <w:color w:val="221F1F"/>
          <w:sz w:val="28"/>
        </w:rPr>
      </w:pPr>
      <w:r>
        <w:rPr>
          <w:color w:val="221F1F"/>
          <w:sz w:val="28"/>
        </w:rPr>
        <w:t xml:space="preserve">планируемые результаты освоения учебного предмета «Биология» по годам </w:t>
      </w:r>
      <w:r>
        <w:rPr>
          <w:color w:val="221F1F"/>
          <w:spacing w:val="-2"/>
          <w:sz w:val="28"/>
        </w:rPr>
        <w:t>обучения;</w:t>
      </w:r>
    </w:p>
    <w:p w14:paraId="4E1ED5E8" w14:textId="77777777" w:rsidR="00E55397" w:rsidRDefault="00395F00" w:rsidP="000F6D24">
      <w:pPr>
        <w:pStyle w:val="a5"/>
        <w:numPr>
          <w:ilvl w:val="0"/>
          <w:numId w:val="74"/>
        </w:numPr>
        <w:tabs>
          <w:tab w:val="left" w:pos="1210"/>
        </w:tabs>
        <w:spacing w:line="321" w:lineRule="exact"/>
        <w:ind w:left="1210" w:hanging="708"/>
        <w:rPr>
          <w:rFonts w:ascii="Cambria" w:hAnsi="Cambria"/>
          <w:color w:val="221F1F"/>
          <w:sz w:val="20"/>
        </w:rPr>
      </w:pPr>
      <w:r>
        <w:rPr>
          <w:color w:val="221F1F"/>
          <w:sz w:val="28"/>
        </w:rPr>
        <w:t>содержание</w:t>
      </w:r>
      <w:r>
        <w:rPr>
          <w:color w:val="221F1F"/>
          <w:spacing w:val="-8"/>
          <w:sz w:val="28"/>
        </w:rPr>
        <w:t xml:space="preserve"> </w:t>
      </w:r>
      <w:r>
        <w:rPr>
          <w:color w:val="221F1F"/>
          <w:sz w:val="28"/>
        </w:rPr>
        <w:t>учебного</w:t>
      </w:r>
      <w:r>
        <w:rPr>
          <w:color w:val="221F1F"/>
          <w:spacing w:val="-5"/>
          <w:sz w:val="28"/>
        </w:rPr>
        <w:t xml:space="preserve"> </w:t>
      </w:r>
      <w:r>
        <w:rPr>
          <w:color w:val="221F1F"/>
          <w:sz w:val="28"/>
        </w:rPr>
        <w:t>предмета</w:t>
      </w:r>
      <w:r>
        <w:rPr>
          <w:color w:val="221F1F"/>
          <w:spacing w:val="-5"/>
          <w:sz w:val="28"/>
        </w:rPr>
        <w:t xml:space="preserve"> </w:t>
      </w:r>
      <w:r>
        <w:rPr>
          <w:color w:val="221F1F"/>
          <w:sz w:val="28"/>
        </w:rPr>
        <w:t>«Биология»</w:t>
      </w:r>
      <w:r>
        <w:rPr>
          <w:color w:val="221F1F"/>
          <w:spacing w:val="-8"/>
          <w:sz w:val="28"/>
        </w:rPr>
        <w:t xml:space="preserve"> </w:t>
      </w:r>
      <w:r>
        <w:rPr>
          <w:color w:val="221F1F"/>
          <w:sz w:val="28"/>
        </w:rPr>
        <w:t>по</w:t>
      </w:r>
      <w:r>
        <w:rPr>
          <w:color w:val="221F1F"/>
          <w:spacing w:val="-4"/>
          <w:sz w:val="28"/>
        </w:rPr>
        <w:t xml:space="preserve"> </w:t>
      </w:r>
      <w:r>
        <w:rPr>
          <w:color w:val="221F1F"/>
          <w:sz w:val="28"/>
        </w:rPr>
        <w:t>годам</w:t>
      </w:r>
      <w:r>
        <w:rPr>
          <w:color w:val="221F1F"/>
          <w:spacing w:val="-8"/>
          <w:sz w:val="28"/>
        </w:rPr>
        <w:t xml:space="preserve"> </w:t>
      </w:r>
      <w:r>
        <w:rPr>
          <w:color w:val="221F1F"/>
          <w:spacing w:val="-2"/>
          <w:sz w:val="28"/>
        </w:rPr>
        <w:t>обучения;</w:t>
      </w:r>
    </w:p>
    <w:p w14:paraId="1001074A" w14:textId="77777777" w:rsidR="00E55397" w:rsidRDefault="00395F00" w:rsidP="000F6D24">
      <w:pPr>
        <w:pStyle w:val="a5"/>
        <w:numPr>
          <w:ilvl w:val="0"/>
          <w:numId w:val="74"/>
        </w:numPr>
        <w:tabs>
          <w:tab w:val="left" w:pos="1210"/>
        </w:tabs>
        <w:ind w:left="502" w:right="138" w:firstLine="0"/>
        <w:rPr>
          <w:rFonts w:ascii="Cambria" w:hAnsi="Cambria"/>
          <w:color w:val="221F1F"/>
          <w:sz w:val="20"/>
        </w:rPr>
      </w:pPr>
      <w:r>
        <w:rPr>
          <w:color w:val="221F1F"/>
          <w:sz w:val="28"/>
        </w:rPr>
        <w:t xml:space="preserve">тематическое планирование с указанием количества часов на освоение каждой темы и примерной характеристикой учебной деятельности, реализуемой при </w:t>
      </w:r>
      <w:proofErr w:type="spellStart"/>
      <w:proofErr w:type="gramStart"/>
      <w:r>
        <w:rPr>
          <w:color w:val="221F1F"/>
          <w:sz w:val="28"/>
        </w:rPr>
        <w:t>изуче</w:t>
      </w:r>
      <w:proofErr w:type="spellEnd"/>
      <w:r>
        <w:rPr>
          <w:color w:val="221F1F"/>
          <w:sz w:val="28"/>
        </w:rPr>
        <w:t xml:space="preserve">- </w:t>
      </w:r>
      <w:proofErr w:type="spellStart"/>
      <w:r>
        <w:rPr>
          <w:color w:val="221F1F"/>
          <w:sz w:val="28"/>
        </w:rPr>
        <w:t>нии</w:t>
      </w:r>
      <w:proofErr w:type="spellEnd"/>
      <w:proofErr w:type="gramEnd"/>
      <w:r>
        <w:rPr>
          <w:color w:val="221F1F"/>
          <w:sz w:val="28"/>
        </w:rPr>
        <w:t xml:space="preserve"> этих тем.</w:t>
      </w:r>
    </w:p>
    <w:p w14:paraId="12816BD7" w14:textId="77777777" w:rsidR="00E55397" w:rsidRDefault="00395F00">
      <w:pPr>
        <w:pStyle w:val="a3"/>
        <w:spacing w:line="322" w:lineRule="exact"/>
        <w:ind w:left="502"/>
      </w:pPr>
      <w:r>
        <w:rPr>
          <w:color w:val="221F1F"/>
        </w:rPr>
        <w:t>ОБЩАЯ</w:t>
      </w:r>
      <w:r>
        <w:rPr>
          <w:color w:val="221F1F"/>
          <w:spacing w:val="-11"/>
        </w:rPr>
        <w:t xml:space="preserve"> </w:t>
      </w:r>
      <w:r>
        <w:rPr>
          <w:color w:val="221F1F"/>
        </w:rPr>
        <w:t>ХАРАКТЕРИСТИКА</w:t>
      </w:r>
      <w:r>
        <w:rPr>
          <w:color w:val="221F1F"/>
          <w:spacing w:val="-10"/>
        </w:rPr>
        <w:t xml:space="preserve"> </w:t>
      </w:r>
      <w:r>
        <w:rPr>
          <w:color w:val="221F1F"/>
        </w:rPr>
        <w:t>УЧЕБНОГО</w:t>
      </w:r>
      <w:r>
        <w:rPr>
          <w:color w:val="221F1F"/>
          <w:spacing w:val="-10"/>
        </w:rPr>
        <w:t xml:space="preserve"> </w:t>
      </w:r>
      <w:r>
        <w:rPr>
          <w:color w:val="221F1F"/>
        </w:rPr>
        <w:t>ПРЕДМЕТА</w:t>
      </w:r>
      <w:r>
        <w:rPr>
          <w:color w:val="221F1F"/>
          <w:spacing w:val="-9"/>
        </w:rPr>
        <w:t xml:space="preserve"> </w:t>
      </w:r>
      <w:r>
        <w:rPr>
          <w:color w:val="221F1F"/>
          <w:spacing w:val="-2"/>
        </w:rPr>
        <w:t>«БИОЛОГИЯ»</w:t>
      </w:r>
    </w:p>
    <w:p w14:paraId="0A12D54D" w14:textId="77777777" w:rsidR="00E55397" w:rsidRDefault="00395F00">
      <w:pPr>
        <w:pStyle w:val="a3"/>
        <w:ind w:left="502" w:right="137"/>
      </w:pPr>
      <w:r>
        <w:rPr>
          <w:color w:val="221F1F"/>
        </w:rPr>
        <w:t>Учебный предмет «Биология» развивает представления о познаваемости живой природы</w:t>
      </w:r>
      <w:r>
        <w:rPr>
          <w:color w:val="221F1F"/>
          <w:spacing w:val="-12"/>
        </w:rPr>
        <w:t xml:space="preserve"> </w:t>
      </w:r>
      <w:r>
        <w:rPr>
          <w:color w:val="221F1F"/>
        </w:rPr>
        <w:t>и</w:t>
      </w:r>
      <w:r>
        <w:rPr>
          <w:color w:val="221F1F"/>
          <w:spacing w:val="-10"/>
        </w:rPr>
        <w:t xml:space="preserve"> </w:t>
      </w:r>
      <w:r>
        <w:rPr>
          <w:color w:val="221F1F"/>
        </w:rPr>
        <w:t>методах</w:t>
      </w:r>
      <w:r>
        <w:rPr>
          <w:color w:val="221F1F"/>
          <w:spacing w:val="-11"/>
        </w:rPr>
        <w:t xml:space="preserve"> </w:t>
      </w:r>
      <w:r>
        <w:rPr>
          <w:color w:val="221F1F"/>
        </w:rPr>
        <w:t>её</w:t>
      </w:r>
      <w:r>
        <w:rPr>
          <w:color w:val="221F1F"/>
          <w:spacing w:val="-10"/>
        </w:rPr>
        <w:t xml:space="preserve"> </w:t>
      </w:r>
      <w:r>
        <w:rPr>
          <w:color w:val="221F1F"/>
        </w:rPr>
        <w:t>познания,</w:t>
      </w:r>
      <w:r>
        <w:rPr>
          <w:color w:val="221F1F"/>
          <w:spacing w:val="-10"/>
        </w:rPr>
        <w:t xml:space="preserve"> </w:t>
      </w:r>
      <w:r>
        <w:rPr>
          <w:color w:val="221F1F"/>
        </w:rPr>
        <w:t>он</w:t>
      </w:r>
      <w:r>
        <w:rPr>
          <w:color w:val="221F1F"/>
          <w:spacing w:val="-10"/>
        </w:rPr>
        <w:t xml:space="preserve"> </w:t>
      </w:r>
      <w:r>
        <w:rPr>
          <w:color w:val="221F1F"/>
        </w:rPr>
        <w:t>позволяет</w:t>
      </w:r>
      <w:r>
        <w:rPr>
          <w:color w:val="221F1F"/>
          <w:spacing w:val="-10"/>
        </w:rPr>
        <w:t xml:space="preserve"> </w:t>
      </w:r>
      <w:r>
        <w:rPr>
          <w:color w:val="221F1F"/>
        </w:rPr>
        <w:t>сформировать</w:t>
      </w:r>
      <w:r>
        <w:rPr>
          <w:color w:val="221F1F"/>
          <w:spacing w:val="-14"/>
        </w:rPr>
        <w:t xml:space="preserve"> </w:t>
      </w:r>
      <w:r>
        <w:rPr>
          <w:color w:val="221F1F"/>
        </w:rPr>
        <w:t>систему</w:t>
      </w:r>
      <w:r>
        <w:rPr>
          <w:color w:val="221F1F"/>
          <w:spacing w:val="-14"/>
        </w:rPr>
        <w:t xml:space="preserve"> </w:t>
      </w:r>
      <w:r>
        <w:rPr>
          <w:color w:val="221F1F"/>
        </w:rPr>
        <w:t>научных</w:t>
      </w:r>
      <w:r>
        <w:rPr>
          <w:color w:val="221F1F"/>
          <w:spacing w:val="-9"/>
        </w:rPr>
        <w:t xml:space="preserve"> </w:t>
      </w:r>
      <w:r>
        <w:rPr>
          <w:color w:val="221F1F"/>
        </w:rPr>
        <w:t xml:space="preserve">знаний о живых системах, умения их получать, присваивать и применять в жизненных си- </w:t>
      </w:r>
      <w:proofErr w:type="spellStart"/>
      <w:r>
        <w:rPr>
          <w:color w:val="221F1F"/>
          <w:spacing w:val="-2"/>
        </w:rPr>
        <w:t>туациях</w:t>
      </w:r>
      <w:proofErr w:type="spellEnd"/>
      <w:r>
        <w:rPr>
          <w:color w:val="221F1F"/>
          <w:spacing w:val="-2"/>
        </w:rPr>
        <w:t>.</w:t>
      </w:r>
    </w:p>
    <w:p w14:paraId="0F8D954F" w14:textId="77777777" w:rsidR="00E55397" w:rsidRDefault="00395F00">
      <w:pPr>
        <w:pStyle w:val="a3"/>
        <w:ind w:left="502" w:right="129"/>
      </w:pPr>
      <w:r>
        <w:rPr>
          <w:color w:val="221F1F"/>
        </w:rPr>
        <w:t xml:space="preserve">Биологическая подготовка обеспечивает понимание обучающимися научных </w:t>
      </w:r>
      <w:proofErr w:type="spellStart"/>
      <w:proofErr w:type="gramStart"/>
      <w:r>
        <w:rPr>
          <w:color w:val="221F1F"/>
        </w:rPr>
        <w:t>прин</w:t>
      </w:r>
      <w:proofErr w:type="spellEnd"/>
      <w:r>
        <w:rPr>
          <w:color w:val="221F1F"/>
        </w:rPr>
        <w:t xml:space="preserve">- </w:t>
      </w:r>
      <w:proofErr w:type="spellStart"/>
      <w:r>
        <w:rPr>
          <w:color w:val="221F1F"/>
        </w:rPr>
        <w:t>ципов</w:t>
      </w:r>
      <w:proofErr w:type="spellEnd"/>
      <w:proofErr w:type="gramEnd"/>
      <w:r>
        <w:rPr>
          <w:color w:val="221F1F"/>
        </w:rPr>
        <w:t xml:space="preserve"> человеческой деятельности в природе, закладывает основы экологической культуры, здорового образа жизни.</w:t>
      </w:r>
    </w:p>
    <w:p w14:paraId="45A5C33A" w14:textId="77777777" w:rsidR="00E55397" w:rsidRDefault="00395F00">
      <w:pPr>
        <w:pStyle w:val="a3"/>
        <w:spacing w:line="321" w:lineRule="exact"/>
        <w:ind w:left="502"/>
      </w:pPr>
      <w:r>
        <w:rPr>
          <w:color w:val="221F1F"/>
        </w:rPr>
        <w:t>ЦЕЛИ</w:t>
      </w:r>
      <w:r>
        <w:rPr>
          <w:color w:val="221F1F"/>
          <w:spacing w:val="-10"/>
        </w:rPr>
        <w:t xml:space="preserve"> </w:t>
      </w:r>
      <w:r>
        <w:rPr>
          <w:color w:val="221F1F"/>
        </w:rPr>
        <w:t>ИЗУЧЕНИЯ</w:t>
      </w:r>
      <w:r>
        <w:rPr>
          <w:color w:val="221F1F"/>
          <w:spacing w:val="-6"/>
        </w:rPr>
        <w:t xml:space="preserve"> </w:t>
      </w:r>
      <w:r>
        <w:rPr>
          <w:color w:val="221F1F"/>
        </w:rPr>
        <w:t>УЧЕБНОГО</w:t>
      </w:r>
      <w:r>
        <w:rPr>
          <w:color w:val="221F1F"/>
          <w:spacing w:val="-7"/>
        </w:rPr>
        <w:t xml:space="preserve"> </w:t>
      </w:r>
      <w:r>
        <w:rPr>
          <w:color w:val="221F1F"/>
        </w:rPr>
        <w:t>ПРЕДМЕТА</w:t>
      </w:r>
      <w:r>
        <w:rPr>
          <w:color w:val="221F1F"/>
          <w:spacing w:val="-6"/>
        </w:rPr>
        <w:t xml:space="preserve"> </w:t>
      </w:r>
      <w:r>
        <w:rPr>
          <w:color w:val="221F1F"/>
          <w:spacing w:val="-2"/>
        </w:rPr>
        <w:t>«БИОЛОГИЯ»</w:t>
      </w:r>
    </w:p>
    <w:p w14:paraId="033F6583" w14:textId="77777777" w:rsidR="00E55397" w:rsidRDefault="00395F00">
      <w:pPr>
        <w:pStyle w:val="a3"/>
        <w:spacing w:line="322" w:lineRule="exact"/>
        <w:ind w:left="502"/>
        <w:jc w:val="left"/>
      </w:pPr>
      <w:r>
        <w:rPr>
          <w:color w:val="221F1F"/>
        </w:rPr>
        <w:t>Целями</w:t>
      </w:r>
      <w:r>
        <w:rPr>
          <w:color w:val="221F1F"/>
          <w:spacing w:val="-9"/>
        </w:rPr>
        <w:t xml:space="preserve"> </w:t>
      </w:r>
      <w:r>
        <w:rPr>
          <w:color w:val="221F1F"/>
        </w:rPr>
        <w:t>изучения</w:t>
      </w:r>
      <w:r>
        <w:rPr>
          <w:color w:val="221F1F"/>
          <w:spacing w:val="-6"/>
        </w:rPr>
        <w:t xml:space="preserve"> </w:t>
      </w:r>
      <w:r>
        <w:rPr>
          <w:color w:val="221F1F"/>
        </w:rPr>
        <w:t>биологии</w:t>
      </w:r>
      <w:r>
        <w:rPr>
          <w:color w:val="221F1F"/>
          <w:spacing w:val="-9"/>
        </w:rPr>
        <w:t xml:space="preserve"> </w:t>
      </w:r>
      <w:r>
        <w:rPr>
          <w:color w:val="221F1F"/>
        </w:rPr>
        <w:t>на</w:t>
      </w:r>
      <w:r>
        <w:rPr>
          <w:color w:val="221F1F"/>
          <w:spacing w:val="-6"/>
        </w:rPr>
        <w:t xml:space="preserve"> </w:t>
      </w:r>
      <w:r>
        <w:rPr>
          <w:color w:val="221F1F"/>
        </w:rPr>
        <w:t>уровне</w:t>
      </w:r>
      <w:r>
        <w:rPr>
          <w:color w:val="221F1F"/>
          <w:spacing w:val="-9"/>
        </w:rPr>
        <w:t xml:space="preserve"> </w:t>
      </w:r>
      <w:r>
        <w:rPr>
          <w:color w:val="221F1F"/>
        </w:rPr>
        <w:t>основного</w:t>
      </w:r>
      <w:r>
        <w:rPr>
          <w:color w:val="221F1F"/>
          <w:spacing w:val="-9"/>
        </w:rPr>
        <w:t xml:space="preserve"> </w:t>
      </w:r>
      <w:r>
        <w:rPr>
          <w:color w:val="221F1F"/>
        </w:rPr>
        <w:t>общего</w:t>
      </w:r>
      <w:r>
        <w:rPr>
          <w:color w:val="221F1F"/>
          <w:spacing w:val="-8"/>
        </w:rPr>
        <w:t xml:space="preserve"> </w:t>
      </w:r>
      <w:r>
        <w:rPr>
          <w:color w:val="221F1F"/>
        </w:rPr>
        <w:t>образования</w:t>
      </w:r>
      <w:r>
        <w:rPr>
          <w:color w:val="221F1F"/>
          <w:spacing w:val="-9"/>
        </w:rPr>
        <w:t xml:space="preserve"> </w:t>
      </w:r>
      <w:r>
        <w:rPr>
          <w:color w:val="221F1F"/>
          <w:spacing w:val="-2"/>
        </w:rPr>
        <w:t>являются:</w:t>
      </w:r>
    </w:p>
    <w:p w14:paraId="3225F31C" w14:textId="77777777" w:rsidR="00E55397" w:rsidRDefault="00395F00" w:rsidP="000F6D24">
      <w:pPr>
        <w:pStyle w:val="a5"/>
        <w:numPr>
          <w:ilvl w:val="0"/>
          <w:numId w:val="73"/>
        </w:numPr>
        <w:tabs>
          <w:tab w:val="left" w:pos="1210"/>
        </w:tabs>
        <w:spacing w:line="242" w:lineRule="auto"/>
        <w:ind w:right="138" w:firstLine="0"/>
        <w:jc w:val="left"/>
        <w:rPr>
          <w:sz w:val="28"/>
        </w:rPr>
      </w:pPr>
      <w:r>
        <w:rPr>
          <w:color w:val="221F1F"/>
          <w:sz w:val="28"/>
        </w:rPr>
        <w:t>формирование</w:t>
      </w:r>
      <w:r>
        <w:rPr>
          <w:color w:val="221F1F"/>
          <w:spacing w:val="40"/>
          <w:sz w:val="28"/>
        </w:rPr>
        <w:t xml:space="preserve"> </w:t>
      </w:r>
      <w:r>
        <w:rPr>
          <w:color w:val="221F1F"/>
          <w:sz w:val="28"/>
        </w:rPr>
        <w:t>системы</w:t>
      </w:r>
      <w:r>
        <w:rPr>
          <w:color w:val="221F1F"/>
          <w:spacing w:val="40"/>
          <w:sz w:val="28"/>
        </w:rPr>
        <w:t xml:space="preserve"> </w:t>
      </w:r>
      <w:r>
        <w:rPr>
          <w:color w:val="221F1F"/>
          <w:sz w:val="28"/>
        </w:rPr>
        <w:t>знаний</w:t>
      </w:r>
      <w:r>
        <w:rPr>
          <w:color w:val="221F1F"/>
          <w:spacing w:val="40"/>
          <w:sz w:val="28"/>
        </w:rPr>
        <w:t xml:space="preserve"> </w:t>
      </w:r>
      <w:r>
        <w:rPr>
          <w:color w:val="221F1F"/>
          <w:sz w:val="28"/>
        </w:rPr>
        <w:t>о</w:t>
      </w:r>
      <w:r>
        <w:rPr>
          <w:color w:val="221F1F"/>
          <w:spacing w:val="40"/>
          <w:sz w:val="28"/>
        </w:rPr>
        <w:t xml:space="preserve"> </w:t>
      </w:r>
      <w:r>
        <w:rPr>
          <w:color w:val="221F1F"/>
          <w:sz w:val="28"/>
        </w:rPr>
        <w:t>признаках</w:t>
      </w:r>
      <w:r>
        <w:rPr>
          <w:color w:val="221F1F"/>
          <w:spacing w:val="40"/>
          <w:sz w:val="28"/>
        </w:rPr>
        <w:t xml:space="preserve"> </w:t>
      </w:r>
      <w:r>
        <w:rPr>
          <w:color w:val="221F1F"/>
          <w:sz w:val="28"/>
        </w:rPr>
        <w:t>и</w:t>
      </w:r>
      <w:r>
        <w:rPr>
          <w:color w:val="221F1F"/>
          <w:spacing w:val="40"/>
          <w:sz w:val="28"/>
        </w:rPr>
        <w:t xml:space="preserve"> </w:t>
      </w:r>
      <w:r>
        <w:rPr>
          <w:color w:val="221F1F"/>
          <w:sz w:val="28"/>
        </w:rPr>
        <w:t>процессах</w:t>
      </w:r>
      <w:r>
        <w:rPr>
          <w:color w:val="221F1F"/>
          <w:spacing w:val="40"/>
          <w:sz w:val="28"/>
        </w:rPr>
        <w:t xml:space="preserve"> </w:t>
      </w:r>
      <w:r>
        <w:rPr>
          <w:color w:val="221F1F"/>
          <w:sz w:val="28"/>
        </w:rPr>
        <w:t>жизнедеятельности биологических систем разного уровня организации;</w:t>
      </w:r>
    </w:p>
    <w:p w14:paraId="74EC4C91" w14:textId="77777777" w:rsidR="00E55397" w:rsidRDefault="00395F00" w:rsidP="000F6D24">
      <w:pPr>
        <w:pStyle w:val="a5"/>
        <w:numPr>
          <w:ilvl w:val="0"/>
          <w:numId w:val="73"/>
        </w:numPr>
        <w:tabs>
          <w:tab w:val="left" w:pos="1210"/>
        </w:tabs>
        <w:ind w:right="145" w:firstLine="0"/>
        <w:jc w:val="left"/>
        <w:rPr>
          <w:sz w:val="28"/>
        </w:rPr>
      </w:pPr>
      <w:r>
        <w:rPr>
          <w:color w:val="221F1F"/>
          <w:sz w:val="28"/>
        </w:rPr>
        <w:t>формирование системы знаний об особенностях строения, жизнедеятельности организма человека, условиях сохранения его здоровья;</w:t>
      </w:r>
    </w:p>
    <w:p w14:paraId="28424DE3" w14:textId="77777777" w:rsidR="00E55397" w:rsidRDefault="00395F00" w:rsidP="000F6D24">
      <w:pPr>
        <w:pStyle w:val="a5"/>
        <w:numPr>
          <w:ilvl w:val="0"/>
          <w:numId w:val="73"/>
        </w:numPr>
        <w:tabs>
          <w:tab w:val="left" w:pos="1210"/>
        </w:tabs>
        <w:ind w:right="135" w:firstLine="0"/>
        <w:jc w:val="left"/>
        <w:rPr>
          <w:sz w:val="28"/>
        </w:rPr>
      </w:pPr>
      <w:r>
        <w:rPr>
          <w:color w:val="221F1F"/>
          <w:sz w:val="28"/>
        </w:rPr>
        <w:t>формирование умений применять методы биологической науки для</w:t>
      </w:r>
      <w:r>
        <w:rPr>
          <w:color w:val="221F1F"/>
          <w:spacing w:val="36"/>
          <w:sz w:val="28"/>
        </w:rPr>
        <w:t xml:space="preserve"> </w:t>
      </w:r>
      <w:r>
        <w:rPr>
          <w:color w:val="221F1F"/>
          <w:sz w:val="28"/>
        </w:rPr>
        <w:t>изучения биологических систем, в том числе и организма человека;</w:t>
      </w:r>
    </w:p>
    <w:p w14:paraId="12B2D702" w14:textId="77777777" w:rsidR="00E55397" w:rsidRDefault="00395F00" w:rsidP="000F6D24">
      <w:pPr>
        <w:pStyle w:val="a5"/>
        <w:numPr>
          <w:ilvl w:val="0"/>
          <w:numId w:val="73"/>
        </w:numPr>
        <w:tabs>
          <w:tab w:val="left" w:pos="1210"/>
        </w:tabs>
        <w:spacing w:line="321" w:lineRule="exact"/>
        <w:ind w:left="1210" w:hanging="708"/>
        <w:jc w:val="left"/>
        <w:rPr>
          <w:sz w:val="28"/>
        </w:rPr>
      </w:pPr>
      <w:r>
        <w:rPr>
          <w:color w:val="221F1F"/>
          <w:sz w:val="28"/>
        </w:rPr>
        <w:t>формирование</w:t>
      </w:r>
      <w:r>
        <w:rPr>
          <w:color w:val="221F1F"/>
          <w:spacing w:val="-9"/>
          <w:sz w:val="28"/>
        </w:rPr>
        <w:t xml:space="preserve"> </w:t>
      </w:r>
      <w:r>
        <w:rPr>
          <w:color w:val="221F1F"/>
          <w:sz w:val="28"/>
        </w:rPr>
        <w:t>умений</w:t>
      </w:r>
      <w:r>
        <w:rPr>
          <w:color w:val="221F1F"/>
          <w:spacing w:val="-10"/>
          <w:sz w:val="28"/>
        </w:rPr>
        <w:t xml:space="preserve"> </w:t>
      </w:r>
      <w:r>
        <w:rPr>
          <w:color w:val="221F1F"/>
          <w:sz w:val="28"/>
        </w:rPr>
        <w:t>использовать</w:t>
      </w:r>
      <w:r>
        <w:rPr>
          <w:color w:val="221F1F"/>
          <w:spacing w:val="-12"/>
          <w:sz w:val="28"/>
        </w:rPr>
        <w:t xml:space="preserve"> </w:t>
      </w:r>
      <w:r>
        <w:rPr>
          <w:color w:val="221F1F"/>
          <w:sz w:val="28"/>
        </w:rPr>
        <w:t>информацию</w:t>
      </w:r>
      <w:r>
        <w:rPr>
          <w:color w:val="221F1F"/>
          <w:spacing w:val="-12"/>
          <w:sz w:val="28"/>
        </w:rPr>
        <w:t xml:space="preserve"> </w:t>
      </w:r>
      <w:r>
        <w:rPr>
          <w:color w:val="221F1F"/>
          <w:sz w:val="28"/>
        </w:rPr>
        <w:t>о</w:t>
      </w:r>
      <w:r>
        <w:rPr>
          <w:color w:val="221F1F"/>
          <w:spacing w:val="-7"/>
          <w:sz w:val="28"/>
        </w:rPr>
        <w:t xml:space="preserve"> </w:t>
      </w:r>
      <w:r>
        <w:rPr>
          <w:color w:val="221F1F"/>
          <w:sz w:val="28"/>
        </w:rPr>
        <w:t>современных</w:t>
      </w:r>
      <w:r>
        <w:rPr>
          <w:color w:val="221F1F"/>
          <w:spacing w:val="-7"/>
          <w:sz w:val="28"/>
        </w:rPr>
        <w:t xml:space="preserve"> </w:t>
      </w:r>
      <w:r>
        <w:rPr>
          <w:color w:val="221F1F"/>
          <w:spacing w:val="-2"/>
          <w:sz w:val="28"/>
        </w:rPr>
        <w:t>достижениях</w:t>
      </w:r>
    </w:p>
    <w:p w14:paraId="71EF1D86" w14:textId="77777777" w:rsidR="00E55397" w:rsidRDefault="00E55397">
      <w:pPr>
        <w:spacing w:line="321" w:lineRule="exact"/>
        <w:rPr>
          <w:sz w:val="28"/>
        </w:rPr>
        <w:sectPr w:rsidR="00E55397">
          <w:pgSz w:w="11910" w:h="16840"/>
          <w:pgMar w:top="1040" w:right="700" w:bottom="280" w:left="340" w:header="720" w:footer="720" w:gutter="0"/>
          <w:cols w:space="720"/>
        </w:sectPr>
      </w:pPr>
    </w:p>
    <w:p w14:paraId="7D4C878D" w14:textId="77777777" w:rsidR="00E55397" w:rsidRDefault="00395F00">
      <w:pPr>
        <w:pStyle w:val="a3"/>
        <w:spacing w:before="61"/>
        <w:ind w:left="502" w:right="135"/>
      </w:pPr>
      <w:r>
        <w:rPr>
          <w:color w:val="221F1F"/>
        </w:rPr>
        <w:lastRenderedPageBreak/>
        <w:t xml:space="preserve">в области биологии для объяснения процессов и явлений живой природы и </w:t>
      </w:r>
      <w:proofErr w:type="spellStart"/>
      <w:proofErr w:type="gramStart"/>
      <w:r>
        <w:rPr>
          <w:color w:val="221F1F"/>
        </w:rPr>
        <w:t>жизне</w:t>
      </w:r>
      <w:proofErr w:type="spellEnd"/>
      <w:r>
        <w:rPr>
          <w:color w:val="221F1F"/>
        </w:rPr>
        <w:t>- деятельности</w:t>
      </w:r>
      <w:proofErr w:type="gramEnd"/>
      <w:r>
        <w:rPr>
          <w:color w:val="221F1F"/>
        </w:rPr>
        <w:t xml:space="preserve"> собственного организма;</w:t>
      </w:r>
    </w:p>
    <w:p w14:paraId="7BF91F62" w14:textId="77777777" w:rsidR="00E55397" w:rsidRDefault="00395F00" w:rsidP="000F6D24">
      <w:pPr>
        <w:pStyle w:val="a5"/>
        <w:numPr>
          <w:ilvl w:val="0"/>
          <w:numId w:val="73"/>
        </w:numPr>
        <w:tabs>
          <w:tab w:val="left" w:pos="1210"/>
        </w:tabs>
        <w:spacing w:before="2"/>
        <w:ind w:right="129" w:firstLine="0"/>
        <w:rPr>
          <w:sz w:val="28"/>
        </w:rPr>
      </w:pPr>
      <w:r>
        <w:rPr>
          <w:color w:val="221F1F"/>
          <w:sz w:val="28"/>
        </w:rPr>
        <w:t xml:space="preserve">формирование умений объяснять роль биологии в практической деятельности людей, значение биологического разнообразия для сохранения биосферы, </w:t>
      </w:r>
      <w:proofErr w:type="gramStart"/>
      <w:r>
        <w:rPr>
          <w:color w:val="221F1F"/>
          <w:sz w:val="28"/>
        </w:rPr>
        <w:t xml:space="preserve">послед- </w:t>
      </w:r>
      <w:proofErr w:type="spellStart"/>
      <w:r>
        <w:rPr>
          <w:color w:val="221F1F"/>
          <w:sz w:val="28"/>
        </w:rPr>
        <w:t>ствия</w:t>
      </w:r>
      <w:proofErr w:type="spellEnd"/>
      <w:proofErr w:type="gramEnd"/>
      <w:r>
        <w:rPr>
          <w:color w:val="221F1F"/>
          <w:sz w:val="28"/>
        </w:rPr>
        <w:t xml:space="preserve"> деятельности человека в природе;</w:t>
      </w:r>
    </w:p>
    <w:p w14:paraId="1F35F9D9" w14:textId="77777777" w:rsidR="00E55397" w:rsidRDefault="00395F00" w:rsidP="000F6D24">
      <w:pPr>
        <w:pStyle w:val="a5"/>
        <w:numPr>
          <w:ilvl w:val="0"/>
          <w:numId w:val="73"/>
        </w:numPr>
        <w:tabs>
          <w:tab w:val="left" w:pos="1210"/>
        </w:tabs>
        <w:ind w:right="146" w:firstLine="0"/>
        <w:rPr>
          <w:sz w:val="28"/>
        </w:rPr>
      </w:pPr>
      <w:r>
        <w:rPr>
          <w:color w:val="221F1F"/>
          <w:sz w:val="28"/>
        </w:rPr>
        <w:t>формирование экологической культуры в целях сохранения собственного здоровья и охраны окружающей среды.</w:t>
      </w:r>
    </w:p>
    <w:p w14:paraId="74BECE6C" w14:textId="77777777" w:rsidR="00E55397" w:rsidRDefault="00395F00">
      <w:pPr>
        <w:pStyle w:val="a3"/>
        <w:spacing w:line="321" w:lineRule="exact"/>
        <w:ind w:left="502"/>
      </w:pPr>
      <w:r>
        <w:rPr>
          <w:color w:val="221F1F"/>
        </w:rPr>
        <w:t>Достижение</w:t>
      </w:r>
      <w:r>
        <w:rPr>
          <w:color w:val="221F1F"/>
          <w:spacing w:val="-9"/>
        </w:rPr>
        <w:t xml:space="preserve"> </w:t>
      </w:r>
      <w:r>
        <w:rPr>
          <w:color w:val="221F1F"/>
        </w:rPr>
        <w:t>целей</w:t>
      </w:r>
      <w:r>
        <w:rPr>
          <w:color w:val="221F1F"/>
          <w:spacing w:val="-7"/>
        </w:rPr>
        <w:t xml:space="preserve"> </w:t>
      </w:r>
      <w:r>
        <w:rPr>
          <w:color w:val="221F1F"/>
        </w:rPr>
        <w:t>обеспечивается</w:t>
      </w:r>
      <w:r>
        <w:rPr>
          <w:color w:val="221F1F"/>
          <w:spacing w:val="-7"/>
        </w:rPr>
        <w:t xml:space="preserve"> </w:t>
      </w:r>
      <w:r>
        <w:rPr>
          <w:color w:val="221F1F"/>
        </w:rPr>
        <w:t>решением</w:t>
      </w:r>
      <w:r>
        <w:rPr>
          <w:color w:val="221F1F"/>
          <w:spacing w:val="-7"/>
        </w:rPr>
        <w:t xml:space="preserve"> </w:t>
      </w:r>
      <w:r>
        <w:rPr>
          <w:color w:val="221F1F"/>
        </w:rPr>
        <w:t>следующих</w:t>
      </w:r>
      <w:r>
        <w:rPr>
          <w:color w:val="221F1F"/>
          <w:spacing w:val="-6"/>
        </w:rPr>
        <w:t xml:space="preserve"> </w:t>
      </w:r>
      <w:r>
        <w:rPr>
          <w:color w:val="221F1F"/>
          <w:spacing w:val="-2"/>
        </w:rPr>
        <w:t>ЗАДАЧ:</w:t>
      </w:r>
    </w:p>
    <w:p w14:paraId="57020835" w14:textId="77777777" w:rsidR="00E55397" w:rsidRDefault="00395F00" w:rsidP="000F6D24">
      <w:pPr>
        <w:pStyle w:val="a5"/>
        <w:numPr>
          <w:ilvl w:val="0"/>
          <w:numId w:val="73"/>
        </w:numPr>
        <w:tabs>
          <w:tab w:val="left" w:pos="1210"/>
        </w:tabs>
        <w:spacing w:before="1"/>
        <w:ind w:right="143" w:firstLine="0"/>
        <w:rPr>
          <w:sz w:val="28"/>
        </w:rPr>
      </w:pPr>
      <w:r>
        <w:rPr>
          <w:color w:val="221F1F"/>
          <w:sz w:val="28"/>
        </w:rPr>
        <w:t xml:space="preserve">приобретение знаний обучающимися о живой природе, закономерностях строения, жизнедеятельности и </w:t>
      </w:r>
      <w:proofErr w:type="spellStart"/>
      <w:r>
        <w:rPr>
          <w:color w:val="221F1F"/>
          <w:sz w:val="28"/>
        </w:rPr>
        <w:t>средообразующей</w:t>
      </w:r>
      <w:proofErr w:type="spellEnd"/>
      <w:r>
        <w:rPr>
          <w:color w:val="221F1F"/>
          <w:sz w:val="28"/>
        </w:rPr>
        <w:t xml:space="preserve"> роли организмов; человеке как биосоциальном существе; о роли биологической науки в практической деятельности </w:t>
      </w:r>
      <w:r>
        <w:rPr>
          <w:color w:val="221F1F"/>
          <w:spacing w:val="-2"/>
          <w:sz w:val="28"/>
        </w:rPr>
        <w:t>людей;</w:t>
      </w:r>
    </w:p>
    <w:p w14:paraId="0401C694" w14:textId="77777777" w:rsidR="00E55397" w:rsidRDefault="00395F00" w:rsidP="000F6D24">
      <w:pPr>
        <w:pStyle w:val="a5"/>
        <w:numPr>
          <w:ilvl w:val="0"/>
          <w:numId w:val="73"/>
        </w:numPr>
        <w:tabs>
          <w:tab w:val="left" w:pos="1210"/>
        </w:tabs>
        <w:ind w:right="135" w:firstLine="0"/>
        <w:rPr>
          <w:sz w:val="28"/>
        </w:rPr>
      </w:pPr>
      <w:r>
        <w:rPr>
          <w:color w:val="221F1F"/>
          <w:sz w:val="28"/>
        </w:rPr>
        <w:t xml:space="preserve">овладение умениями проводить исследования с использованием </w:t>
      </w:r>
      <w:proofErr w:type="spellStart"/>
      <w:proofErr w:type="gramStart"/>
      <w:r>
        <w:rPr>
          <w:color w:val="221F1F"/>
          <w:sz w:val="28"/>
        </w:rPr>
        <w:t>биологиче</w:t>
      </w:r>
      <w:proofErr w:type="spellEnd"/>
      <w:r>
        <w:rPr>
          <w:color w:val="221F1F"/>
          <w:sz w:val="28"/>
        </w:rPr>
        <w:t xml:space="preserve">- </w:t>
      </w:r>
      <w:proofErr w:type="spellStart"/>
      <w:r>
        <w:rPr>
          <w:color w:val="221F1F"/>
          <w:sz w:val="28"/>
        </w:rPr>
        <w:t>ского</w:t>
      </w:r>
      <w:proofErr w:type="spellEnd"/>
      <w:proofErr w:type="gramEnd"/>
      <w:r>
        <w:rPr>
          <w:color w:val="221F1F"/>
          <w:sz w:val="28"/>
        </w:rPr>
        <w:t xml:space="preserve"> оборудования и наблюдения за состоянием собственного организма;</w:t>
      </w:r>
    </w:p>
    <w:p w14:paraId="532BCFC4" w14:textId="77777777" w:rsidR="00E55397" w:rsidRDefault="00395F00" w:rsidP="000F6D24">
      <w:pPr>
        <w:pStyle w:val="a5"/>
        <w:numPr>
          <w:ilvl w:val="0"/>
          <w:numId w:val="73"/>
        </w:numPr>
        <w:tabs>
          <w:tab w:val="left" w:pos="1210"/>
        </w:tabs>
        <w:spacing w:before="1"/>
        <w:ind w:right="134" w:firstLine="0"/>
        <w:rPr>
          <w:sz w:val="28"/>
        </w:rPr>
      </w:pPr>
      <w:r>
        <w:rPr>
          <w:color w:val="221F1F"/>
          <w:sz w:val="28"/>
        </w:rPr>
        <w:t xml:space="preserve">освоение приёмов работы с биологической информацией, в том числе о </w:t>
      </w:r>
      <w:proofErr w:type="gramStart"/>
      <w:r>
        <w:rPr>
          <w:color w:val="221F1F"/>
          <w:sz w:val="28"/>
        </w:rPr>
        <w:t>со- временных</w:t>
      </w:r>
      <w:proofErr w:type="gramEnd"/>
      <w:r>
        <w:rPr>
          <w:color w:val="221F1F"/>
          <w:sz w:val="28"/>
        </w:rPr>
        <w:t xml:space="preserve"> достижениях в области биологии, её анализ и критическое оценивание;</w:t>
      </w:r>
    </w:p>
    <w:p w14:paraId="52CE6E4A" w14:textId="77777777" w:rsidR="00E55397" w:rsidRDefault="00395F00" w:rsidP="000F6D24">
      <w:pPr>
        <w:pStyle w:val="a5"/>
        <w:numPr>
          <w:ilvl w:val="0"/>
          <w:numId w:val="73"/>
        </w:numPr>
        <w:tabs>
          <w:tab w:val="left" w:pos="1210"/>
        </w:tabs>
        <w:ind w:right="132" w:firstLine="0"/>
        <w:rPr>
          <w:sz w:val="28"/>
        </w:rPr>
      </w:pPr>
      <w:r>
        <w:rPr>
          <w:color w:val="221F1F"/>
          <w:sz w:val="28"/>
        </w:rPr>
        <w:t xml:space="preserve">воспитание биологически и экологически грамотной личности, готовой к </w:t>
      </w:r>
      <w:proofErr w:type="gramStart"/>
      <w:r>
        <w:rPr>
          <w:color w:val="221F1F"/>
          <w:sz w:val="28"/>
        </w:rPr>
        <w:t>со- хранению</w:t>
      </w:r>
      <w:proofErr w:type="gramEnd"/>
      <w:r>
        <w:rPr>
          <w:color w:val="221F1F"/>
          <w:sz w:val="28"/>
        </w:rPr>
        <w:t xml:space="preserve"> собственного здоровья и охраны окружающей среды.</w:t>
      </w:r>
    </w:p>
    <w:p w14:paraId="5469EFCA" w14:textId="77777777" w:rsidR="00E55397" w:rsidRDefault="00395F00">
      <w:pPr>
        <w:pStyle w:val="a3"/>
        <w:ind w:left="502" w:right="4265"/>
        <w:jc w:val="left"/>
      </w:pPr>
      <w:r>
        <w:rPr>
          <w:color w:val="221F1F"/>
        </w:rPr>
        <w:t>МЕСТО</w:t>
      </w:r>
      <w:r>
        <w:rPr>
          <w:color w:val="221F1F"/>
          <w:spacing w:val="-12"/>
        </w:rPr>
        <w:t xml:space="preserve"> </w:t>
      </w:r>
      <w:r>
        <w:rPr>
          <w:color w:val="221F1F"/>
        </w:rPr>
        <w:t>УЧЕБНОГО</w:t>
      </w:r>
      <w:r>
        <w:rPr>
          <w:color w:val="221F1F"/>
          <w:spacing w:val="-12"/>
        </w:rPr>
        <w:t xml:space="preserve"> </w:t>
      </w:r>
      <w:r>
        <w:rPr>
          <w:color w:val="221F1F"/>
        </w:rPr>
        <w:t>ПРЕДМЕТА</w:t>
      </w:r>
      <w:r>
        <w:rPr>
          <w:color w:val="221F1F"/>
          <w:spacing w:val="-12"/>
        </w:rPr>
        <w:t xml:space="preserve"> </w:t>
      </w:r>
      <w:r>
        <w:rPr>
          <w:color w:val="221F1F"/>
        </w:rPr>
        <w:t>«БИОЛОГИЯ» В УЧЕБНОМ ПЛАНЕ</w:t>
      </w:r>
    </w:p>
    <w:p w14:paraId="7F20E93A" w14:textId="77777777" w:rsidR="00E55397" w:rsidRDefault="00395F00">
      <w:pPr>
        <w:pStyle w:val="a3"/>
        <w:ind w:left="502" w:right="132"/>
      </w:pPr>
      <w:r>
        <w:rPr>
          <w:color w:val="221F1F"/>
        </w:rPr>
        <w:t>В соответствии с ФГОС ООО биология является обязательным</w:t>
      </w:r>
      <w:r>
        <w:rPr>
          <w:color w:val="221F1F"/>
          <w:spacing w:val="-1"/>
        </w:rPr>
        <w:t xml:space="preserve"> </w:t>
      </w:r>
      <w:r>
        <w:rPr>
          <w:color w:val="221F1F"/>
        </w:rPr>
        <w:t xml:space="preserve">предметом на уровне основного общего образования. Данная программа предусматривает изучение </w:t>
      </w:r>
      <w:proofErr w:type="spellStart"/>
      <w:proofErr w:type="gramStart"/>
      <w:r>
        <w:rPr>
          <w:color w:val="221F1F"/>
        </w:rPr>
        <w:t>био</w:t>
      </w:r>
      <w:proofErr w:type="spellEnd"/>
      <w:r>
        <w:rPr>
          <w:color w:val="221F1F"/>
        </w:rPr>
        <w:t>- логии</w:t>
      </w:r>
      <w:proofErr w:type="gramEnd"/>
      <w:r>
        <w:rPr>
          <w:color w:val="221F1F"/>
        </w:rPr>
        <w:t xml:space="preserve"> в объёме 238 часов за пять лет обучения: из расчёта с 5 по 7 класс — 1 час в неделю, в 8—9 классах — 2 часа в неделю. В тематическом планировании для </w:t>
      </w:r>
      <w:proofErr w:type="spellStart"/>
      <w:proofErr w:type="gramStart"/>
      <w:r>
        <w:rPr>
          <w:color w:val="221F1F"/>
        </w:rPr>
        <w:t>каж</w:t>
      </w:r>
      <w:proofErr w:type="spellEnd"/>
      <w:r>
        <w:rPr>
          <w:color w:val="221F1F"/>
        </w:rPr>
        <w:t xml:space="preserve">- </w:t>
      </w:r>
      <w:proofErr w:type="spellStart"/>
      <w:r>
        <w:rPr>
          <w:color w:val="221F1F"/>
        </w:rPr>
        <w:t>дого</w:t>
      </w:r>
      <w:proofErr w:type="spellEnd"/>
      <w:proofErr w:type="gramEnd"/>
      <w:r>
        <w:rPr>
          <w:color w:val="221F1F"/>
        </w:rPr>
        <w:t xml:space="preserve"> класса предлагается резерв времени, который учитель может использовать по своему усмотрению, в том числе для контрольных, самостоятельных работ и </w:t>
      </w:r>
      <w:proofErr w:type="spellStart"/>
      <w:r>
        <w:rPr>
          <w:color w:val="221F1F"/>
        </w:rPr>
        <w:t>обоб</w:t>
      </w:r>
      <w:proofErr w:type="spellEnd"/>
      <w:r>
        <w:rPr>
          <w:color w:val="221F1F"/>
        </w:rPr>
        <w:t xml:space="preserve">- </w:t>
      </w:r>
      <w:proofErr w:type="spellStart"/>
      <w:r>
        <w:rPr>
          <w:color w:val="221F1F"/>
        </w:rPr>
        <w:t>щающих</w:t>
      </w:r>
      <w:proofErr w:type="spellEnd"/>
      <w:r>
        <w:rPr>
          <w:color w:val="221F1F"/>
        </w:rPr>
        <w:t xml:space="preserve"> уроков.</w:t>
      </w:r>
    </w:p>
    <w:p w14:paraId="2CA055E6" w14:textId="77777777" w:rsidR="00E55397" w:rsidRDefault="00395F00">
      <w:pPr>
        <w:pStyle w:val="a3"/>
        <w:spacing w:before="1" w:line="247" w:lineRule="auto"/>
        <w:ind w:left="502" w:right="3360"/>
        <w:jc w:val="left"/>
      </w:pPr>
      <w:r>
        <w:rPr>
          <w:noProof/>
        </w:rPr>
        <mc:AlternateContent>
          <mc:Choice Requires="wps">
            <w:drawing>
              <wp:anchor distT="0" distB="0" distL="0" distR="0" simplePos="0" relativeHeight="15755776" behindDoc="0" locked="0" layoutInCell="1" allowOverlap="1" wp14:anchorId="41228BF8" wp14:editId="6560936A">
                <wp:simplePos x="0" y="0"/>
                <wp:positionH relativeFrom="page">
                  <wp:posOffset>516636</wp:posOffset>
                </wp:positionH>
                <wp:positionV relativeFrom="paragraph">
                  <wp:posOffset>209222</wp:posOffset>
                </wp:positionV>
                <wp:extent cx="6530340" cy="635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6350"/>
                        </a:xfrm>
                        <a:custGeom>
                          <a:avLst/>
                          <a:gdLst/>
                          <a:ahLst/>
                          <a:cxnLst/>
                          <a:rect l="l" t="t" r="r" b="b"/>
                          <a:pathLst>
                            <a:path w="6530340" h="6350">
                              <a:moveTo>
                                <a:pt x="6530340" y="0"/>
                              </a:moveTo>
                              <a:lnTo>
                                <a:pt x="0" y="0"/>
                              </a:lnTo>
                              <a:lnTo>
                                <a:pt x="0" y="6096"/>
                              </a:lnTo>
                              <a:lnTo>
                                <a:pt x="6530340" y="6096"/>
                              </a:lnTo>
                              <a:lnTo>
                                <a:pt x="6530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CE966B" id="Graphic 79" o:spid="_x0000_s1026" style="position:absolute;margin-left:40.7pt;margin-top:16.45pt;width:514.2pt;height:.5pt;z-index:15755776;visibility:visible;mso-wrap-style:square;mso-wrap-distance-left:0;mso-wrap-distance-top:0;mso-wrap-distance-right:0;mso-wrap-distance-bottom:0;mso-position-horizontal:absolute;mso-position-horizontal-relative:page;mso-position-vertical:absolute;mso-position-vertical-relative:text;v-text-anchor:top" coordsize="6530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" path="m6530340,l,,,6096r6530340,l6530340,xe" fillcolor="black" stroked="f">
                <v:path arrowok="t"/>
                <w10:wrap anchorx="page"/>
              </v:shape>
            </w:pict>
          </mc:Fallback>
        </mc:AlternateContent>
      </w:r>
      <w:r>
        <w:rPr>
          <w:color w:val="221F1F"/>
        </w:rPr>
        <w:t>СОДЕРЖАНИЕ</w:t>
      </w:r>
      <w:r>
        <w:rPr>
          <w:color w:val="221F1F"/>
          <w:spacing w:val="-12"/>
        </w:rPr>
        <w:t xml:space="preserve"> </w:t>
      </w:r>
      <w:r>
        <w:rPr>
          <w:color w:val="221F1F"/>
        </w:rPr>
        <w:t>УЧЕБНОГО</w:t>
      </w:r>
      <w:r>
        <w:rPr>
          <w:color w:val="221F1F"/>
          <w:spacing w:val="-11"/>
        </w:rPr>
        <w:t xml:space="preserve"> </w:t>
      </w:r>
      <w:r>
        <w:rPr>
          <w:color w:val="221F1F"/>
        </w:rPr>
        <w:t>ПРЕДМЕТА</w:t>
      </w:r>
      <w:r>
        <w:rPr>
          <w:color w:val="221F1F"/>
          <w:spacing w:val="-11"/>
        </w:rPr>
        <w:t xml:space="preserve"> </w:t>
      </w:r>
      <w:r>
        <w:rPr>
          <w:color w:val="221F1F"/>
        </w:rPr>
        <w:t>«БИОЛОГИЯ» 5 КЛАСС</w:t>
      </w:r>
    </w:p>
    <w:p w14:paraId="1E0C2DE7" w14:textId="77777777" w:rsidR="00E55397" w:rsidRDefault="00395F00">
      <w:pPr>
        <w:pStyle w:val="a3"/>
        <w:spacing w:line="311" w:lineRule="exact"/>
        <w:ind w:left="502"/>
      </w:pPr>
      <w:r>
        <w:rPr>
          <w:rFonts w:ascii="Verdana" w:hAnsi="Verdana"/>
          <w:color w:val="221F1F"/>
          <w:sz w:val="18"/>
        </w:rPr>
        <w:t>1.</w:t>
      </w:r>
      <w:r>
        <w:rPr>
          <w:rFonts w:ascii="Verdana" w:hAnsi="Verdana"/>
          <w:color w:val="221F1F"/>
          <w:spacing w:val="78"/>
          <w:w w:val="150"/>
          <w:sz w:val="18"/>
        </w:rPr>
        <w:t xml:space="preserve">   </w:t>
      </w:r>
      <w:r>
        <w:rPr>
          <w:color w:val="221F1F"/>
        </w:rPr>
        <w:t>Биология</w:t>
      </w:r>
      <w:r>
        <w:rPr>
          <w:color w:val="221F1F"/>
          <w:spacing w:val="-1"/>
        </w:rPr>
        <w:t xml:space="preserve"> </w:t>
      </w:r>
      <w:r>
        <w:rPr>
          <w:color w:val="221F1F"/>
        </w:rPr>
        <w:t>—</w:t>
      </w:r>
      <w:r>
        <w:rPr>
          <w:color w:val="221F1F"/>
          <w:spacing w:val="-2"/>
        </w:rPr>
        <w:t xml:space="preserve"> </w:t>
      </w:r>
      <w:r>
        <w:rPr>
          <w:color w:val="221F1F"/>
        </w:rPr>
        <w:t>наука</w:t>
      </w:r>
      <w:r>
        <w:rPr>
          <w:color w:val="221F1F"/>
          <w:spacing w:val="-1"/>
        </w:rPr>
        <w:t xml:space="preserve"> </w:t>
      </w:r>
      <w:r>
        <w:rPr>
          <w:color w:val="221F1F"/>
        </w:rPr>
        <w:t>о</w:t>
      </w:r>
      <w:r>
        <w:rPr>
          <w:color w:val="221F1F"/>
          <w:spacing w:val="-3"/>
        </w:rPr>
        <w:t xml:space="preserve"> </w:t>
      </w:r>
      <w:r>
        <w:rPr>
          <w:color w:val="221F1F"/>
        </w:rPr>
        <w:t>живой</w:t>
      </w:r>
      <w:r>
        <w:rPr>
          <w:color w:val="221F1F"/>
          <w:spacing w:val="-1"/>
        </w:rPr>
        <w:t xml:space="preserve"> </w:t>
      </w:r>
      <w:r>
        <w:rPr>
          <w:color w:val="221F1F"/>
          <w:spacing w:val="-2"/>
        </w:rPr>
        <w:t>природе</w:t>
      </w:r>
    </w:p>
    <w:p w14:paraId="5449A61F" w14:textId="77777777" w:rsidR="00E55397" w:rsidRDefault="00395F00">
      <w:pPr>
        <w:pStyle w:val="a3"/>
        <w:ind w:left="502" w:right="133"/>
      </w:pPr>
      <w:r>
        <w:rPr>
          <w:color w:val="221F1F"/>
        </w:rPr>
        <w:t xml:space="preserve">Понятие о жизни. Признаки живого (клеточное строение, питание, дыхание, </w:t>
      </w:r>
      <w:proofErr w:type="spellStart"/>
      <w:proofErr w:type="gramStart"/>
      <w:r>
        <w:rPr>
          <w:color w:val="221F1F"/>
        </w:rPr>
        <w:t>выде</w:t>
      </w:r>
      <w:proofErr w:type="spellEnd"/>
      <w:r>
        <w:rPr>
          <w:color w:val="221F1F"/>
        </w:rPr>
        <w:t xml:space="preserve">- </w:t>
      </w:r>
      <w:proofErr w:type="spellStart"/>
      <w:r>
        <w:rPr>
          <w:color w:val="221F1F"/>
        </w:rPr>
        <w:t>ление</w:t>
      </w:r>
      <w:proofErr w:type="spellEnd"/>
      <w:proofErr w:type="gramEnd"/>
      <w:r>
        <w:rPr>
          <w:color w:val="221F1F"/>
        </w:rPr>
        <w:t xml:space="preserve">, рост и др.). Объекты живой и неживой природы, их сравнение. Живая и </w:t>
      </w:r>
      <w:proofErr w:type="spellStart"/>
      <w:proofErr w:type="gramStart"/>
      <w:r>
        <w:rPr>
          <w:color w:val="221F1F"/>
        </w:rPr>
        <w:t>не-</w:t>
      </w:r>
      <w:proofErr w:type="spellEnd"/>
      <w:r>
        <w:rPr>
          <w:color w:val="221F1F"/>
        </w:rPr>
        <w:t xml:space="preserve"> живая</w:t>
      </w:r>
      <w:proofErr w:type="gramEnd"/>
      <w:r>
        <w:rPr>
          <w:color w:val="221F1F"/>
        </w:rPr>
        <w:t xml:space="preserve"> природа — единое целое.</w:t>
      </w:r>
    </w:p>
    <w:p w14:paraId="2876DDBD" w14:textId="77777777" w:rsidR="00E55397" w:rsidRDefault="00395F00">
      <w:pPr>
        <w:pStyle w:val="a3"/>
        <w:spacing w:before="4" w:line="322" w:lineRule="exact"/>
        <w:ind w:left="502" w:right="134"/>
      </w:pPr>
      <w:r>
        <w:rPr>
          <w:color w:val="221F1F"/>
          <w:spacing w:val="33"/>
        </w:rPr>
        <w:t>Б</w:t>
      </w:r>
      <w:r>
        <w:rPr>
          <w:color w:val="221F1F"/>
          <w:spacing w:val="-87"/>
        </w:rPr>
        <w:t>и</w:t>
      </w:r>
      <w:proofErr w:type="spellStart"/>
      <w:r>
        <w:rPr>
          <w:rFonts w:ascii="Trebuchet MS" w:hAnsi="Trebuchet MS"/>
          <w:color w:val="221F1F"/>
          <w:spacing w:val="32"/>
          <w:position w:val="15"/>
          <w:sz w:val="15"/>
        </w:rPr>
        <w:t>Б</w:t>
      </w:r>
      <w:r>
        <w:rPr>
          <w:rFonts w:ascii="Trebuchet MS" w:hAnsi="Trebuchet MS"/>
          <w:color w:val="221F1F"/>
          <w:spacing w:val="-21"/>
          <w:position w:val="15"/>
          <w:sz w:val="15"/>
        </w:rPr>
        <w:t>и</w:t>
      </w:r>
      <w:proofErr w:type="spellEnd"/>
      <w:r>
        <w:rPr>
          <w:color w:val="221F1F"/>
          <w:spacing w:val="-54"/>
        </w:rPr>
        <w:t>о</w:t>
      </w:r>
      <w:proofErr w:type="spellStart"/>
      <w:r>
        <w:rPr>
          <w:rFonts w:ascii="Trebuchet MS" w:hAnsi="Trebuchet MS"/>
          <w:color w:val="221F1F"/>
          <w:spacing w:val="33"/>
          <w:position w:val="15"/>
          <w:sz w:val="15"/>
        </w:rPr>
        <w:t>о</w:t>
      </w:r>
      <w:r>
        <w:rPr>
          <w:rFonts w:ascii="Trebuchet MS" w:hAnsi="Trebuchet MS"/>
          <w:color w:val="221F1F"/>
          <w:spacing w:val="-45"/>
          <w:position w:val="15"/>
          <w:sz w:val="15"/>
        </w:rPr>
        <w:t>л</w:t>
      </w:r>
      <w:proofErr w:type="spellEnd"/>
      <w:r>
        <w:rPr>
          <w:color w:val="221F1F"/>
          <w:spacing w:val="-31"/>
        </w:rPr>
        <w:t>л</w:t>
      </w:r>
      <w:r>
        <w:rPr>
          <w:rFonts w:ascii="Trebuchet MS" w:hAnsi="Trebuchet MS"/>
          <w:color w:val="221F1F"/>
          <w:spacing w:val="11"/>
          <w:position w:val="15"/>
          <w:sz w:val="15"/>
        </w:rPr>
        <w:t>о</w:t>
      </w:r>
      <w:proofErr w:type="spellStart"/>
      <w:r>
        <w:rPr>
          <w:color w:val="221F1F"/>
          <w:spacing w:val="-87"/>
        </w:rPr>
        <w:t>о</w:t>
      </w:r>
      <w:r>
        <w:rPr>
          <w:rFonts w:ascii="Trebuchet MS" w:hAnsi="Trebuchet MS"/>
          <w:color w:val="221F1F"/>
          <w:spacing w:val="30"/>
          <w:position w:val="15"/>
          <w:sz w:val="15"/>
        </w:rPr>
        <w:t>г</w:t>
      </w:r>
      <w:r>
        <w:rPr>
          <w:rFonts w:ascii="Trebuchet MS" w:hAnsi="Trebuchet MS"/>
          <w:color w:val="221F1F"/>
          <w:spacing w:val="3"/>
          <w:position w:val="15"/>
          <w:sz w:val="15"/>
        </w:rPr>
        <w:t>и</w:t>
      </w:r>
      <w:proofErr w:type="spellEnd"/>
      <w:r>
        <w:rPr>
          <w:color w:val="221F1F"/>
          <w:spacing w:val="-54"/>
        </w:rPr>
        <w:t>г</w:t>
      </w:r>
      <w:r>
        <w:rPr>
          <w:rFonts w:ascii="Trebuchet MS" w:hAnsi="Trebuchet MS"/>
          <w:color w:val="221F1F"/>
          <w:spacing w:val="32"/>
          <w:position w:val="15"/>
          <w:sz w:val="15"/>
        </w:rPr>
        <w:t>я</w:t>
      </w:r>
      <w:r>
        <w:rPr>
          <w:rFonts w:ascii="Trebuchet MS" w:hAnsi="Trebuchet MS"/>
          <w:color w:val="221F1F"/>
          <w:spacing w:val="-16"/>
          <w:position w:val="15"/>
          <w:sz w:val="15"/>
        </w:rPr>
        <w:t>.</w:t>
      </w:r>
      <w:r>
        <w:rPr>
          <w:color w:val="221F1F"/>
          <w:spacing w:val="-24"/>
        </w:rPr>
        <w:t>и</w:t>
      </w:r>
      <w:r>
        <w:rPr>
          <w:rFonts w:ascii="Trebuchet MS" w:hAnsi="Trebuchet MS"/>
          <w:color w:val="221F1F"/>
          <w:spacing w:val="8"/>
          <w:position w:val="15"/>
          <w:sz w:val="15"/>
        </w:rPr>
        <w:t>5</w:t>
      </w:r>
      <w:r>
        <w:rPr>
          <w:color w:val="221F1F"/>
          <w:spacing w:val="-72"/>
        </w:rPr>
        <w:t>я</w:t>
      </w:r>
      <w:r>
        <w:rPr>
          <w:rFonts w:ascii="Trebuchet MS" w:hAnsi="Trebuchet MS"/>
          <w:color w:val="221F1F"/>
          <w:spacing w:val="30"/>
          <w:position w:val="15"/>
          <w:sz w:val="15"/>
        </w:rPr>
        <w:t>-</w:t>
      </w:r>
      <w:r>
        <w:rPr>
          <w:rFonts w:ascii="Trebuchet MS" w:hAnsi="Trebuchet MS"/>
          <w:color w:val="221F1F"/>
          <w:spacing w:val="-14"/>
          <w:position w:val="15"/>
          <w:sz w:val="15"/>
        </w:rPr>
        <w:t>9</w:t>
      </w:r>
      <w:r>
        <w:rPr>
          <w:rFonts w:ascii="Trebuchet MS" w:hAnsi="Trebuchet MS"/>
          <w:color w:val="221F1F"/>
          <w:spacing w:val="2"/>
          <w:position w:val="15"/>
          <w:sz w:val="15"/>
        </w:rPr>
        <w:t xml:space="preserve"> </w:t>
      </w:r>
      <w:r>
        <w:rPr>
          <w:rFonts w:ascii="Trebuchet MS" w:hAnsi="Trebuchet MS"/>
          <w:color w:val="221F1F"/>
          <w:spacing w:val="-71"/>
          <w:position w:val="15"/>
          <w:sz w:val="15"/>
        </w:rPr>
        <w:t>к</w:t>
      </w:r>
      <w:r>
        <w:rPr>
          <w:color w:val="221F1F"/>
          <w:spacing w:val="-209"/>
        </w:rPr>
        <w:t>—</w:t>
      </w:r>
      <w:proofErr w:type="spellStart"/>
      <w:r>
        <w:rPr>
          <w:rFonts w:ascii="Trebuchet MS" w:hAnsi="Trebuchet MS"/>
          <w:color w:val="221F1F"/>
          <w:spacing w:val="-5"/>
          <w:position w:val="15"/>
          <w:sz w:val="15"/>
        </w:rPr>
        <w:t>л</w:t>
      </w:r>
      <w:r>
        <w:rPr>
          <w:rFonts w:ascii="Trebuchet MS" w:hAnsi="Trebuchet MS"/>
          <w:color w:val="221F1F"/>
          <w:spacing w:val="-4"/>
          <w:position w:val="15"/>
          <w:sz w:val="15"/>
        </w:rPr>
        <w:t>ас</w:t>
      </w:r>
      <w:r>
        <w:rPr>
          <w:rFonts w:ascii="Trebuchet MS" w:hAnsi="Trebuchet MS"/>
          <w:color w:val="221F1F"/>
          <w:spacing w:val="-26"/>
          <w:position w:val="15"/>
          <w:sz w:val="15"/>
        </w:rPr>
        <w:t>с</w:t>
      </w:r>
      <w:proofErr w:type="spellEnd"/>
      <w:r>
        <w:rPr>
          <w:color w:val="221F1F"/>
          <w:spacing w:val="-107"/>
        </w:rPr>
        <w:t>с</w:t>
      </w:r>
      <w:r>
        <w:rPr>
          <w:rFonts w:ascii="Trebuchet MS" w:hAnsi="Trebuchet MS"/>
          <w:color w:val="221F1F"/>
          <w:spacing w:val="-4"/>
          <w:position w:val="15"/>
          <w:sz w:val="15"/>
        </w:rPr>
        <w:t>ы</w:t>
      </w:r>
      <w:proofErr w:type="spellStart"/>
      <w:r>
        <w:rPr>
          <w:color w:val="221F1F"/>
          <w:spacing w:val="-3"/>
        </w:rPr>
        <w:t>ист</w:t>
      </w:r>
      <w:r>
        <w:rPr>
          <w:color w:val="221F1F"/>
          <w:spacing w:val="-6"/>
        </w:rPr>
        <w:t>ем</w:t>
      </w:r>
      <w:r>
        <w:rPr>
          <w:color w:val="221F1F"/>
          <w:spacing w:val="-3"/>
        </w:rPr>
        <w:t>а</w:t>
      </w:r>
      <w:proofErr w:type="spellEnd"/>
      <w:r>
        <w:rPr>
          <w:color w:val="221F1F"/>
        </w:rPr>
        <w:t xml:space="preserve"> </w:t>
      </w:r>
      <w:r>
        <w:rPr>
          <w:color w:val="221F1F"/>
          <w:spacing w:val="-14"/>
        </w:rPr>
        <w:t>наук</w:t>
      </w:r>
      <w:r>
        <w:rPr>
          <w:color w:val="221F1F"/>
        </w:rPr>
        <w:t xml:space="preserve"> </w:t>
      </w:r>
      <w:r>
        <w:rPr>
          <w:color w:val="221F1F"/>
          <w:spacing w:val="-14"/>
        </w:rPr>
        <w:t>о</w:t>
      </w:r>
      <w:r>
        <w:rPr>
          <w:color w:val="221F1F"/>
        </w:rPr>
        <w:t xml:space="preserve"> </w:t>
      </w:r>
      <w:r>
        <w:rPr>
          <w:color w:val="221F1F"/>
          <w:spacing w:val="-14"/>
        </w:rPr>
        <w:t>живой</w:t>
      </w:r>
      <w:r>
        <w:rPr>
          <w:color w:val="221F1F"/>
        </w:rPr>
        <w:t xml:space="preserve"> </w:t>
      </w:r>
      <w:r>
        <w:rPr>
          <w:color w:val="221F1F"/>
          <w:spacing w:val="-14"/>
        </w:rPr>
        <w:t>природе.</w:t>
      </w:r>
      <w:r>
        <w:rPr>
          <w:color w:val="221F1F"/>
        </w:rPr>
        <w:t xml:space="preserve"> </w:t>
      </w:r>
      <w:proofErr w:type="spellStart"/>
      <w:r>
        <w:rPr>
          <w:color w:val="221F1F"/>
          <w:spacing w:val="6"/>
        </w:rPr>
        <w:t>О</w:t>
      </w:r>
      <w:r>
        <w:rPr>
          <w:color w:val="221F1F"/>
          <w:spacing w:val="7"/>
        </w:rPr>
        <w:t>с</w:t>
      </w:r>
      <w:r>
        <w:rPr>
          <w:color w:val="221F1F"/>
          <w:spacing w:val="6"/>
        </w:rPr>
        <w:t>н</w:t>
      </w:r>
      <w:r>
        <w:rPr>
          <w:color w:val="221F1F"/>
          <w:spacing w:val="8"/>
        </w:rPr>
        <w:t>о</w:t>
      </w:r>
      <w:r>
        <w:rPr>
          <w:color w:val="221F1F"/>
          <w:spacing w:val="7"/>
        </w:rPr>
        <w:t>в</w:t>
      </w:r>
      <w:r>
        <w:rPr>
          <w:color w:val="221F1F"/>
          <w:spacing w:val="-37"/>
        </w:rPr>
        <w:t>н</w:t>
      </w:r>
      <w:proofErr w:type="spellEnd"/>
      <w:r>
        <w:rPr>
          <w:rFonts w:ascii="Trebuchet MS" w:hAnsi="Trebuchet MS"/>
          <w:color w:val="221F1F"/>
          <w:spacing w:val="-30"/>
          <w:position w:val="15"/>
          <w:sz w:val="15"/>
        </w:rPr>
        <w:t>7</w:t>
      </w:r>
      <w:r>
        <w:rPr>
          <w:color w:val="221F1F"/>
          <w:spacing w:val="-144"/>
        </w:rPr>
        <w:t>ы</w:t>
      </w:r>
      <w:r>
        <w:rPr>
          <w:rFonts w:ascii="Trebuchet MS" w:hAnsi="Trebuchet MS"/>
          <w:color w:val="221F1F"/>
          <w:spacing w:val="7"/>
          <w:position w:val="15"/>
          <w:sz w:val="15"/>
        </w:rPr>
        <w:t>8</w:t>
      </w:r>
      <w:r>
        <w:rPr>
          <w:rFonts w:ascii="Trebuchet MS" w:hAnsi="Trebuchet MS"/>
          <w:color w:val="221F1F"/>
          <w:spacing w:val="1"/>
          <w:position w:val="15"/>
          <w:sz w:val="15"/>
        </w:rPr>
        <w:t>9</w:t>
      </w:r>
      <w:r>
        <w:rPr>
          <w:color w:val="221F1F"/>
          <w:spacing w:val="8"/>
        </w:rPr>
        <w:t>е</w:t>
      </w:r>
      <w:r>
        <w:rPr>
          <w:color w:val="221F1F"/>
        </w:rPr>
        <w:t xml:space="preserve"> </w:t>
      </w:r>
      <w:r>
        <w:rPr>
          <w:color w:val="221F1F"/>
          <w:spacing w:val="-14"/>
        </w:rPr>
        <w:t>разделы</w:t>
      </w:r>
      <w:r>
        <w:rPr>
          <w:color w:val="221F1F"/>
        </w:rPr>
        <w:t xml:space="preserve"> </w:t>
      </w:r>
      <w:r>
        <w:rPr>
          <w:color w:val="221F1F"/>
          <w:spacing w:val="-14"/>
        </w:rPr>
        <w:t>биологии</w:t>
      </w:r>
      <w:r>
        <w:rPr>
          <w:color w:val="221F1F"/>
        </w:rPr>
        <w:t xml:space="preserve"> </w:t>
      </w:r>
      <w:r>
        <w:rPr>
          <w:color w:val="221F1F"/>
          <w:spacing w:val="-14"/>
        </w:rPr>
        <w:t xml:space="preserve">(ботаника, </w:t>
      </w:r>
      <w:r>
        <w:rPr>
          <w:color w:val="221F1F"/>
        </w:rPr>
        <w:t>зоология,</w:t>
      </w:r>
      <w:r>
        <w:rPr>
          <w:color w:val="221F1F"/>
          <w:spacing w:val="-3"/>
        </w:rPr>
        <w:t xml:space="preserve"> </w:t>
      </w:r>
      <w:r>
        <w:rPr>
          <w:color w:val="221F1F"/>
        </w:rPr>
        <w:t>экология,</w:t>
      </w:r>
      <w:r>
        <w:rPr>
          <w:color w:val="221F1F"/>
          <w:spacing w:val="-6"/>
        </w:rPr>
        <w:t xml:space="preserve"> </w:t>
      </w:r>
      <w:r>
        <w:rPr>
          <w:color w:val="221F1F"/>
        </w:rPr>
        <w:t>цитология,</w:t>
      </w:r>
      <w:r>
        <w:rPr>
          <w:color w:val="221F1F"/>
          <w:spacing w:val="-3"/>
        </w:rPr>
        <w:t xml:space="preserve"> </w:t>
      </w:r>
      <w:r>
        <w:rPr>
          <w:color w:val="221F1F"/>
        </w:rPr>
        <w:t>анатомия,</w:t>
      </w:r>
      <w:r>
        <w:rPr>
          <w:color w:val="221F1F"/>
          <w:spacing w:val="-3"/>
        </w:rPr>
        <w:t xml:space="preserve"> </w:t>
      </w:r>
      <w:r>
        <w:rPr>
          <w:color w:val="221F1F"/>
        </w:rPr>
        <w:t>физиология</w:t>
      </w:r>
      <w:r>
        <w:rPr>
          <w:color w:val="221F1F"/>
          <w:spacing w:val="-3"/>
        </w:rPr>
        <w:t xml:space="preserve"> </w:t>
      </w:r>
      <w:r>
        <w:rPr>
          <w:color w:val="221F1F"/>
        </w:rPr>
        <w:t>и</w:t>
      </w:r>
      <w:r>
        <w:rPr>
          <w:color w:val="221F1F"/>
          <w:spacing w:val="-5"/>
        </w:rPr>
        <w:t xml:space="preserve"> </w:t>
      </w:r>
      <w:r>
        <w:rPr>
          <w:color w:val="221F1F"/>
        </w:rPr>
        <w:t>др.).</w:t>
      </w:r>
      <w:r>
        <w:rPr>
          <w:color w:val="221F1F"/>
          <w:spacing w:val="-4"/>
        </w:rPr>
        <w:t xml:space="preserve"> </w:t>
      </w:r>
      <w:r>
        <w:rPr>
          <w:color w:val="221F1F"/>
        </w:rPr>
        <w:t>Профессии,</w:t>
      </w:r>
      <w:r>
        <w:rPr>
          <w:color w:val="221F1F"/>
          <w:spacing w:val="-4"/>
        </w:rPr>
        <w:t xml:space="preserve"> </w:t>
      </w:r>
      <w:r>
        <w:rPr>
          <w:color w:val="221F1F"/>
        </w:rPr>
        <w:t>связанные</w:t>
      </w:r>
      <w:r>
        <w:rPr>
          <w:color w:val="221F1F"/>
          <w:spacing w:val="-6"/>
        </w:rPr>
        <w:t xml:space="preserve"> </w:t>
      </w:r>
      <w:r>
        <w:rPr>
          <w:color w:val="221F1F"/>
        </w:rPr>
        <w:t>с биологией:</w:t>
      </w:r>
      <w:r>
        <w:rPr>
          <w:color w:val="221F1F"/>
          <w:spacing w:val="77"/>
        </w:rPr>
        <w:t xml:space="preserve"> </w:t>
      </w:r>
      <w:r>
        <w:rPr>
          <w:color w:val="221F1F"/>
        </w:rPr>
        <w:t>врач,</w:t>
      </w:r>
      <w:r>
        <w:rPr>
          <w:color w:val="221F1F"/>
          <w:spacing w:val="76"/>
        </w:rPr>
        <w:t xml:space="preserve"> </w:t>
      </w:r>
      <w:r>
        <w:rPr>
          <w:color w:val="221F1F"/>
        </w:rPr>
        <w:t>ветеринар,</w:t>
      </w:r>
      <w:r>
        <w:rPr>
          <w:color w:val="221F1F"/>
          <w:spacing w:val="73"/>
        </w:rPr>
        <w:t xml:space="preserve"> </w:t>
      </w:r>
      <w:r>
        <w:rPr>
          <w:color w:val="221F1F"/>
        </w:rPr>
        <w:t>психолог,</w:t>
      </w:r>
      <w:r>
        <w:rPr>
          <w:color w:val="221F1F"/>
          <w:spacing w:val="75"/>
        </w:rPr>
        <w:t xml:space="preserve"> </w:t>
      </w:r>
      <w:r>
        <w:rPr>
          <w:color w:val="221F1F"/>
        </w:rPr>
        <w:t>агроном,</w:t>
      </w:r>
      <w:r>
        <w:rPr>
          <w:color w:val="221F1F"/>
          <w:spacing w:val="75"/>
        </w:rPr>
        <w:t xml:space="preserve"> </w:t>
      </w:r>
      <w:r>
        <w:rPr>
          <w:color w:val="221F1F"/>
        </w:rPr>
        <w:t>животновод</w:t>
      </w:r>
      <w:r>
        <w:rPr>
          <w:color w:val="221F1F"/>
          <w:spacing w:val="75"/>
        </w:rPr>
        <w:t xml:space="preserve"> </w:t>
      </w:r>
      <w:r>
        <w:rPr>
          <w:color w:val="221F1F"/>
        </w:rPr>
        <w:t>и</w:t>
      </w:r>
      <w:r>
        <w:rPr>
          <w:color w:val="221F1F"/>
          <w:spacing w:val="74"/>
        </w:rPr>
        <w:t xml:space="preserve"> </w:t>
      </w:r>
      <w:r>
        <w:rPr>
          <w:color w:val="221F1F"/>
        </w:rPr>
        <w:t>др.</w:t>
      </w:r>
      <w:r>
        <w:rPr>
          <w:color w:val="221F1F"/>
          <w:spacing w:val="75"/>
        </w:rPr>
        <w:t xml:space="preserve"> </w:t>
      </w:r>
      <w:r>
        <w:rPr>
          <w:color w:val="221F1F"/>
        </w:rPr>
        <w:t>(4—5).</w:t>
      </w:r>
      <w:r>
        <w:rPr>
          <w:color w:val="221F1F"/>
          <w:spacing w:val="73"/>
        </w:rPr>
        <w:t xml:space="preserve"> </w:t>
      </w:r>
      <w:r>
        <w:rPr>
          <w:color w:val="221F1F"/>
        </w:rPr>
        <w:t>Связь</w:t>
      </w:r>
    </w:p>
    <w:p w14:paraId="73255367" w14:textId="77777777" w:rsidR="00E55397" w:rsidRDefault="00395F00">
      <w:pPr>
        <w:pStyle w:val="a3"/>
        <w:ind w:left="502" w:right="130"/>
      </w:pPr>
      <w:r>
        <w:rPr>
          <w:color w:val="221F1F"/>
        </w:rPr>
        <w:t xml:space="preserve">биологии с другими науками (математика, география и др.). Роль биологии в </w:t>
      </w:r>
      <w:proofErr w:type="spellStart"/>
      <w:proofErr w:type="gramStart"/>
      <w:r>
        <w:rPr>
          <w:color w:val="221F1F"/>
        </w:rPr>
        <w:t>позна</w:t>
      </w:r>
      <w:proofErr w:type="spellEnd"/>
      <w:r>
        <w:rPr>
          <w:color w:val="221F1F"/>
        </w:rPr>
        <w:t xml:space="preserve">- </w:t>
      </w:r>
      <w:proofErr w:type="spellStart"/>
      <w:r>
        <w:rPr>
          <w:color w:val="221F1F"/>
        </w:rPr>
        <w:t>нии</w:t>
      </w:r>
      <w:proofErr w:type="spellEnd"/>
      <w:proofErr w:type="gramEnd"/>
      <w:r>
        <w:rPr>
          <w:color w:val="221F1F"/>
        </w:rPr>
        <w:t xml:space="preserve"> окружающего мира и практической деятельности современного человека.</w:t>
      </w:r>
    </w:p>
    <w:p w14:paraId="79FD9C03" w14:textId="77777777" w:rsidR="00E55397" w:rsidRDefault="00395F00">
      <w:pPr>
        <w:pStyle w:val="a3"/>
        <w:spacing w:line="242" w:lineRule="auto"/>
        <w:ind w:left="502" w:right="132"/>
      </w:pPr>
      <w:r>
        <w:rPr>
          <w:color w:val="221F1F"/>
        </w:rPr>
        <w:t xml:space="preserve">Кабинет биологии. Правила поведения и работы в кабинете с биологическими </w:t>
      </w:r>
      <w:proofErr w:type="gramStart"/>
      <w:r>
        <w:rPr>
          <w:color w:val="221F1F"/>
        </w:rPr>
        <w:t>при- борами</w:t>
      </w:r>
      <w:proofErr w:type="gramEnd"/>
      <w:r>
        <w:rPr>
          <w:color w:val="221F1F"/>
        </w:rPr>
        <w:t xml:space="preserve"> и инструментами.</w:t>
      </w:r>
    </w:p>
    <w:p w14:paraId="11571A33" w14:textId="77777777" w:rsidR="00E55397" w:rsidRDefault="00395F00">
      <w:pPr>
        <w:pStyle w:val="a3"/>
        <w:ind w:left="502" w:right="132"/>
      </w:pPr>
      <w:r>
        <w:rPr>
          <w:color w:val="221F1F"/>
        </w:rPr>
        <w:t xml:space="preserve">Биологические термины, понятия, символы. Источники биологических знаний. </w:t>
      </w:r>
      <w:proofErr w:type="gramStart"/>
      <w:r>
        <w:rPr>
          <w:color w:val="221F1F"/>
        </w:rPr>
        <w:t>По- иск</w:t>
      </w:r>
      <w:proofErr w:type="gramEnd"/>
      <w:r>
        <w:rPr>
          <w:color w:val="221F1F"/>
        </w:rPr>
        <w:t xml:space="preserve"> информации с использованием различных источников (научно-популярная ли- </w:t>
      </w:r>
      <w:proofErr w:type="spellStart"/>
      <w:r>
        <w:rPr>
          <w:color w:val="221F1F"/>
        </w:rPr>
        <w:t>тература</w:t>
      </w:r>
      <w:proofErr w:type="spellEnd"/>
      <w:r>
        <w:rPr>
          <w:color w:val="221F1F"/>
        </w:rPr>
        <w:t>, справочники, Интернет).</w:t>
      </w:r>
    </w:p>
    <w:p w14:paraId="5594DAC9" w14:textId="77777777" w:rsidR="00E55397" w:rsidRDefault="00395F00">
      <w:pPr>
        <w:pStyle w:val="a3"/>
        <w:spacing w:line="321" w:lineRule="exact"/>
        <w:ind w:left="502"/>
      </w:pPr>
      <w:r>
        <w:rPr>
          <w:rFonts w:ascii="Verdana" w:hAnsi="Verdana"/>
          <w:color w:val="221F1F"/>
          <w:sz w:val="18"/>
        </w:rPr>
        <w:t>2.</w:t>
      </w:r>
      <w:r>
        <w:rPr>
          <w:rFonts w:ascii="Verdana" w:hAnsi="Verdana"/>
          <w:color w:val="221F1F"/>
          <w:spacing w:val="77"/>
          <w:w w:val="150"/>
          <w:sz w:val="18"/>
        </w:rPr>
        <w:t xml:space="preserve">   </w:t>
      </w:r>
      <w:r>
        <w:rPr>
          <w:color w:val="221F1F"/>
        </w:rPr>
        <w:t>Методы</w:t>
      </w:r>
      <w:r>
        <w:rPr>
          <w:color w:val="221F1F"/>
          <w:spacing w:val="-3"/>
        </w:rPr>
        <w:t xml:space="preserve"> </w:t>
      </w:r>
      <w:r>
        <w:rPr>
          <w:color w:val="221F1F"/>
        </w:rPr>
        <w:t>изучения</w:t>
      </w:r>
      <w:r>
        <w:rPr>
          <w:color w:val="221F1F"/>
          <w:spacing w:val="-4"/>
        </w:rPr>
        <w:t xml:space="preserve"> </w:t>
      </w:r>
      <w:r>
        <w:rPr>
          <w:color w:val="221F1F"/>
        </w:rPr>
        <w:t>живой</w:t>
      </w:r>
      <w:r>
        <w:rPr>
          <w:color w:val="221F1F"/>
          <w:spacing w:val="-1"/>
        </w:rPr>
        <w:t xml:space="preserve"> </w:t>
      </w:r>
      <w:r>
        <w:rPr>
          <w:color w:val="221F1F"/>
          <w:spacing w:val="-2"/>
        </w:rPr>
        <w:t>природы</w:t>
      </w:r>
    </w:p>
    <w:p w14:paraId="4A9A3D11" w14:textId="77777777" w:rsidR="00E55397" w:rsidRDefault="00395F00">
      <w:pPr>
        <w:pStyle w:val="a3"/>
        <w:ind w:left="502" w:right="132"/>
      </w:pPr>
      <w:r>
        <w:rPr>
          <w:color w:val="221F1F"/>
        </w:rPr>
        <w:t xml:space="preserve">Научные методы изучения живой природы: наблюдение, эксперимент, описание, измерение, классификация. Устройство увеличительных приборов: лупы и </w:t>
      </w:r>
      <w:proofErr w:type="gramStart"/>
      <w:r>
        <w:rPr>
          <w:color w:val="221F1F"/>
        </w:rPr>
        <w:t>микро- скопа</w:t>
      </w:r>
      <w:proofErr w:type="gramEnd"/>
      <w:r>
        <w:rPr>
          <w:color w:val="221F1F"/>
        </w:rPr>
        <w:t>. Правила работы с увеличительными приборами.</w:t>
      </w:r>
    </w:p>
    <w:p w14:paraId="1A258C2C" w14:textId="77777777" w:rsidR="00E55397" w:rsidRDefault="00E55397">
      <w:pPr>
        <w:sectPr w:rsidR="00E55397">
          <w:pgSz w:w="11910" w:h="16840"/>
          <w:pgMar w:top="460" w:right="700" w:bottom="280" w:left="340" w:header="720" w:footer="720" w:gutter="0"/>
          <w:cols w:space="720"/>
        </w:sectPr>
      </w:pPr>
    </w:p>
    <w:p w14:paraId="2D7F230A" w14:textId="77777777" w:rsidR="00E55397" w:rsidRDefault="00395F00">
      <w:pPr>
        <w:pStyle w:val="a3"/>
        <w:spacing w:before="61"/>
        <w:ind w:left="502" w:right="133"/>
      </w:pPr>
      <w:r>
        <w:rPr>
          <w:color w:val="221F1F"/>
        </w:rPr>
        <w:lastRenderedPageBreak/>
        <w:t xml:space="preserve">Метод описания в биологии (наглядный, словесный, схематический). Метод </w:t>
      </w:r>
      <w:proofErr w:type="spellStart"/>
      <w:proofErr w:type="gramStart"/>
      <w:r>
        <w:rPr>
          <w:color w:val="221F1F"/>
        </w:rPr>
        <w:t>изме</w:t>
      </w:r>
      <w:proofErr w:type="spellEnd"/>
      <w:r>
        <w:rPr>
          <w:color w:val="221F1F"/>
        </w:rPr>
        <w:t>- рения</w:t>
      </w:r>
      <w:proofErr w:type="gramEnd"/>
      <w:r>
        <w:rPr>
          <w:color w:val="221F1F"/>
        </w:rPr>
        <w:t xml:space="preserve"> (инструменты измерения). Метод классификации организмов, применение двойных названий организмов. Наблюдение и эксперимент как ведущие методы </w:t>
      </w:r>
      <w:r>
        <w:rPr>
          <w:color w:val="221F1F"/>
          <w:spacing w:val="-2"/>
        </w:rPr>
        <w:t>биологии.</w:t>
      </w:r>
    </w:p>
    <w:p w14:paraId="0170132C" w14:textId="77777777" w:rsidR="00E55397" w:rsidRDefault="00395F00">
      <w:pPr>
        <w:spacing w:before="2" w:line="322"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proofErr w:type="spellStart"/>
      <w:r>
        <w:rPr>
          <w:i/>
          <w:color w:val="221F1F"/>
          <w:spacing w:val="-2"/>
          <w:sz w:val="28"/>
        </w:rPr>
        <w:t>работы</w:t>
      </w:r>
      <w:r>
        <w:rPr>
          <w:i/>
          <w:color w:val="221F1F"/>
          <w:spacing w:val="-2"/>
          <w:sz w:val="28"/>
          <w:vertAlign w:val="superscript"/>
        </w:rPr>
        <w:t>XXIV</w:t>
      </w:r>
      <w:proofErr w:type="spellEnd"/>
    </w:p>
    <w:p w14:paraId="439C3EF9" w14:textId="77777777" w:rsidR="00E55397" w:rsidRDefault="00395F00" w:rsidP="000F6D24">
      <w:pPr>
        <w:pStyle w:val="a5"/>
        <w:numPr>
          <w:ilvl w:val="0"/>
          <w:numId w:val="72"/>
        </w:numPr>
        <w:tabs>
          <w:tab w:val="left" w:pos="1210"/>
        </w:tabs>
        <w:ind w:right="143" w:firstLine="0"/>
        <w:rPr>
          <w:sz w:val="28"/>
        </w:rPr>
      </w:pPr>
      <w:r>
        <w:rPr>
          <w:color w:val="221F1F"/>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14:paraId="5C28B4F1" w14:textId="77777777" w:rsidR="00E55397" w:rsidRDefault="00395F00" w:rsidP="000F6D24">
      <w:pPr>
        <w:pStyle w:val="a5"/>
        <w:numPr>
          <w:ilvl w:val="0"/>
          <w:numId w:val="72"/>
        </w:numPr>
        <w:tabs>
          <w:tab w:val="left" w:pos="1210"/>
        </w:tabs>
        <w:spacing w:line="242" w:lineRule="auto"/>
        <w:ind w:right="143" w:firstLine="0"/>
        <w:rPr>
          <w:sz w:val="28"/>
        </w:rPr>
      </w:pPr>
      <w:r>
        <w:rPr>
          <w:color w:val="221F1F"/>
          <w:sz w:val="28"/>
        </w:rPr>
        <w:t xml:space="preserve">Ознакомление с устройством лупы, светового микроскопа, правила работы с </w:t>
      </w:r>
      <w:r>
        <w:rPr>
          <w:color w:val="221F1F"/>
          <w:spacing w:val="-2"/>
          <w:sz w:val="28"/>
        </w:rPr>
        <w:t>ними.</w:t>
      </w:r>
    </w:p>
    <w:p w14:paraId="20B268BB" w14:textId="77777777" w:rsidR="00E55397" w:rsidRDefault="00395F00" w:rsidP="000F6D24">
      <w:pPr>
        <w:pStyle w:val="a5"/>
        <w:numPr>
          <w:ilvl w:val="0"/>
          <w:numId w:val="72"/>
        </w:numPr>
        <w:tabs>
          <w:tab w:val="left" w:pos="1210"/>
        </w:tabs>
        <w:ind w:right="143" w:firstLine="0"/>
        <w:rPr>
          <w:sz w:val="28"/>
        </w:rPr>
      </w:pPr>
      <w:r>
        <w:rPr>
          <w:color w:val="221F1F"/>
          <w:sz w:val="28"/>
        </w:rPr>
        <w:t>Ознакомление с растительными и животными клетками: томата и арбуза (натуральные</w:t>
      </w:r>
      <w:r>
        <w:rPr>
          <w:color w:val="221F1F"/>
          <w:spacing w:val="-4"/>
          <w:sz w:val="28"/>
        </w:rPr>
        <w:t xml:space="preserve"> </w:t>
      </w:r>
      <w:r>
        <w:rPr>
          <w:color w:val="221F1F"/>
          <w:sz w:val="28"/>
        </w:rPr>
        <w:t>препараты),</w:t>
      </w:r>
      <w:r>
        <w:rPr>
          <w:color w:val="221F1F"/>
          <w:spacing w:val="-3"/>
          <w:sz w:val="28"/>
        </w:rPr>
        <w:t xml:space="preserve"> </w:t>
      </w:r>
      <w:r>
        <w:rPr>
          <w:color w:val="221F1F"/>
          <w:sz w:val="28"/>
        </w:rPr>
        <w:t>инфузории</w:t>
      </w:r>
      <w:r>
        <w:rPr>
          <w:color w:val="221F1F"/>
          <w:spacing w:val="-2"/>
          <w:sz w:val="28"/>
        </w:rPr>
        <w:t xml:space="preserve"> </w:t>
      </w:r>
      <w:r>
        <w:rPr>
          <w:color w:val="221F1F"/>
          <w:sz w:val="28"/>
        </w:rPr>
        <w:t>туфельки</w:t>
      </w:r>
      <w:r>
        <w:rPr>
          <w:color w:val="221F1F"/>
          <w:spacing w:val="-3"/>
          <w:sz w:val="28"/>
        </w:rPr>
        <w:t xml:space="preserve"> </w:t>
      </w:r>
      <w:r>
        <w:rPr>
          <w:color w:val="221F1F"/>
          <w:sz w:val="28"/>
        </w:rPr>
        <w:t>и</w:t>
      </w:r>
      <w:r>
        <w:rPr>
          <w:color w:val="221F1F"/>
          <w:spacing w:val="-2"/>
          <w:sz w:val="28"/>
        </w:rPr>
        <w:t xml:space="preserve"> </w:t>
      </w:r>
      <w:r>
        <w:rPr>
          <w:color w:val="221F1F"/>
          <w:sz w:val="28"/>
        </w:rPr>
        <w:t>гидры</w:t>
      </w:r>
      <w:r>
        <w:rPr>
          <w:color w:val="221F1F"/>
          <w:spacing w:val="-2"/>
          <w:sz w:val="28"/>
        </w:rPr>
        <w:t xml:space="preserve"> </w:t>
      </w:r>
      <w:r>
        <w:rPr>
          <w:color w:val="221F1F"/>
          <w:sz w:val="28"/>
        </w:rPr>
        <w:t>(готовые</w:t>
      </w:r>
      <w:r>
        <w:rPr>
          <w:color w:val="221F1F"/>
          <w:spacing w:val="-4"/>
          <w:sz w:val="28"/>
        </w:rPr>
        <w:t xml:space="preserve"> </w:t>
      </w:r>
      <w:r>
        <w:rPr>
          <w:color w:val="221F1F"/>
          <w:sz w:val="28"/>
        </w:rPr>
        <w:t>микропрепараты)</w:t>
      </w:r>
      <w:r>
        <w:rPr>
          <w:color w:val="221F1F"/>
          <w:spacing w:val="-2"/>
          <w:sz w:val="28"/>
        </w:rPr>
        <w:t xml:space="preserve"> </w:t>
      </w:r>
      <w:r>
        <w:rPr>
          <w:color w:val="221F1F"/>
          <w:sz w:val="28"/>
        </w:rPr>
        <w:t>с помощью лупы и светового микроскопа.</w:t>
      </w:r>
    </w:p>
    <w:p w14:paraId="776885FA" w14:textId="77777777" w:rsidR="00E55397" w:rsidRDefault="00395F00">
      <w:pPr>
        <w:spacing w:line="321" w:lineRule="exact"/>
        <w:ind w:left="502"/>
        <w:jc w:val="both"/>
        <w:rPr>
          <w:i/>
          <w:sz w:val="28"/>
        </w:rPr>
      </w:pPr>
      <w:r>
        <w:rPr>
          <w:i/>
          <w:color w:val="221F1F"/>
          <w:sz w:val="28"/>
        </w:rPr>
        <w:t>Экскурсии</w:t>
      </w:r>
      <w:r>
        <w:rPr>
          <w:i/>
          <w:color w:val="221F1F"/>
          <w:spacing w:val="-6"/>
          <w:sz w:val="28"/>
        </w:rPr>
        <w:t xml:space="preserve"> </w:t>
      </w:r>
      <w:r>
        <w:rPr>
          <w:i/>
          <w:color w:val="221F1F"/>
          <w:sz w:val="28"/>
        </w:rPr>
        <w:t>или</w:t>
      </w:r>
      <w:r>
        <w:rPr>
          <w:i/>
          <w:color w:val="221F1F"/>
          <w:spacing w:val="-6"/>
          <w:sz w:val="28"/>
        </w:rPr>
        <w:t xml:space="preserve"> </w:t>
      </w:r>
      <w:proofErr w:type="spellStart"/>
      <w:r>
        <w:rPr>
          <w:i/>
          <w:color w:val="221F1F"/>
          <w:spacing w:val="-2"/>
          <w:sz w:val="28"/>
        </w:rPr>
        <w:t>видеоэкскурсии</w:t>
      </w:r>
      <w:proofErr w:type="spellEnd"/>
    </w:p>
    <w:p w14:paraId="7FE8C2ED" w14:textId="77777777" w:rsidR="00E55397" w:rsidRDefault="00395F00">
      <w:pPr>
        <w:pStyle w:val="a3"/>
        <w:ind w:left="502"/>
      </w:pPr>
      <w:r>
        <w:rPr>
          <w:color w:val="221F1F"/>
        </w:rPr>
        <w:t>Овладение</w:t>
      </w:r>
      <w:r>
        <w:rPr>
          <w:color w:val="221F1F"/>
          <w:spacing w:val="-8"/>
        </w:rPr>
        <w:t xml:space="preserve"> </w:t>
      </w:r>
      <w:r>
        <w:rPr>
          <w:color w:val="221F1F"/>
        </w:rPr>
        <w:t>методами</w:t>
      </w:r>
      <w:r>
        <w:rPr>
          <w:color w:val="221F1F"/>
          <w:spacing w:val="-6"/>
        </w:rPr>
        <w:t xml:space="preserve"> </w:t>
      </w:r>
      <w:r>
        <w:rPr>
          <w:color w:val="221F1F"/>
        </w:rPr>
        <w:t>изучения</w:t>
      </w:r>
      <w:r>
        <w:rPr>
          <w:color w:val="221F1F"/>
          <w:spacing w:val="-6"/>
        </w:rPr>
        <w:t xml:space="preserve"> </w:t>
      </w:r>
      <w:r>
        <w:rPr>
          <w:color w:val="221F1F"/>
        </w:rPr>
        <w:t>живой</w:t>
      </w:r>
      <w:r>
        <w:rPr>
          <w:color w:val="221F1F"/>
          <w:spacing w:val="-9"/>
        </w:rPr>
        <w:t xml:space="preserve"> </w:t>
      </w:r>
      <w:r>
        <w:rPr>
          <w:color w:val="221F1F"/>
        </w:rPr>
        <w:t>природы</w:t>
      </w:r>
      <w:r>
        <w:rPr>
          <w:color w:val="221F1F"/>
          <w:spacing w:val="-1"/>
        </w:rPr>
        <w:t xml:space="preserve"> </w:t>
      </w:r>
      <w:r>
        <w:rPr>
          <w:color w:val="221F1F"/>
        </w:rPr>
        <w:t>—</w:t>
      </w:r>
      <w:r>
        <w:rPr>
          <w:color w:val="221F1F"/>
          <w:spacing w:val="-7"/>
        </w:rPr>
        <w:t xml:space="preserve"> </w:t>
      </w:r>
      <w:r>
        <w:rPr>
          <w:color w:val="221F1F"/>
        </w:rPr>
        <w:t>наблюдением</w:t>
      </w:r>
      <w:r>
        <w:rPr>
          <w:color w:val="221F1F"/>
          <w:spacing w:val="-6"/>
        </w:rPr>
        <w:t xml:space="preserve"> </w:t>
      </w:r>
      <w:r>
        <w:rPr>
          <w:color w:val="221F1F"/>
        </w:rPr>
        <w:t>и</w:t>
      </w:r>
      <w:r>
        <w:rPr>
          <w:color w:val="221F1F"/>
          <w:spacing w:val="-5"/>
        </w:rPr>
        <w:t xml:space="preserve"> </w:t>
      </w:r>
      <w:r>
        <w:rPr>
          <w:color w:val="221F1F"/>
          <w:spacing w:val="-2"/>
        </w:rPr>
        <w:t>экспериментом.</w:t>
      </w:r>
    </w:p>
    <w:p w14:paraId="1F8AE8B9" w14:textId="77777777" w:rsidR="00E55397" w:rsidRDefault="00395F00">
      <w:pPr>
        <w:pStyle w:val="a3"/>
        <w:spacing w:line="322" w:lineRule="exact"/>
        <w:ind w:left="502"/>
      </w:pPr>
      <w:r>
        <w:rPr>
          <w:rFonts w:ascii="Verdana" w:hAnsi="Verdana"/>
          <w:color w:val="221F1F"/>
          <w:sz w:val="18"/>
        </w:rPr>
        <w:t>3.</w:t>
      </w:r>
      <w:r>
        <w:rPr>
          <w:rFonts w:ascii="Verdana" w:hAnsi="Verdana"/>
          <w:color w:val="221F1F"/>
          <w:spacing w:val="77"/>
          <w:w w:val="150"/>
          <w:sz w:val="18"/>
        </w:rPr>
        <w:t xml:space="preserve">   </w:t>
      </w:r>
      <w:r>
        <w:rPr>
          <w:color w:val="221F1F"/>
        </w:rPr>
        <w:t>Организмы —</w:t>
      </w:r>
      <w:r>
        <w:rPr>
          <w:color w:val="221F1F"/>
          <w:spacing w:val="-1"/>
        </w:rPr>
        <w:t xml:space="preserve"> </w:t>
      </w:r>
      <w:r>
        <w:rPr>
          <w:color w:val="221F1F"/>
        </w:rPr>
        <w:t>тела</w:t>
      </w:r>
      <w:r>
        <w:rPr>
          <w:color w:val="221F1F"/>
          <w:spacing w:val="-5"/>
        </w:rPr>
        <w:t xml:space="preserve"> </w:t>
      </w:r>
      <w:r>
        <w:rPr>
          <w:color w:val="221F1F"/>
        </w:rPr>
        <w:t>живой</w:t>
      </w:r>
      <w:r>
        <w:rPr>
          <w:color w:val="221F1F"/>
          <w:spacing w:val="-1"/>
        </w:rPr>
        <w:t xml:space="preserve"> </w:t>
      </w:r>
      <w:r>
        <w:rPr>
          <w:color w:val="221F1F"/>
          <w:spacing w:val="-2"/>
        </w:rPr>
        <w:t>природы</w:t>
      </w:r>
    </w:p>
    <w:p w14:paraId="2F0EC6F7" w14:textId="77777777" w:rsidR="00E55397" w:rsidRDefault="00395F00">
      <w:pPr>
        <w:pStyle w:val="a3"/>
        <w:spacing w:line="322" w:lineRule="exact"/>
        <w:ind w:left="502"/>
      </w:pPr>
      <w:r>
        <w:rPr>
          <w:color w:val="221F1F"/>
        </w:rPr>
        <w:t>Понятие</w:t>
      </w:r>
      <w:r>
        <w:rPr>
          <w:color w:val="221F1F"/>
          <w:spacing w:val="-10"/>
        </w:rPr>
        <w:t xml:space="preserve"> </w:t>
      </w:r>
      <w:r>
        <w:rPr>
          <w:color w:val="221F1F"/>
        </w:rPr>
        <w:t>об</w:t>
      </w:r>
      <w:r>
        <w:rPr>
          <w:color w:val="221F1F"/>
          <w:spacing w:val="-7"/>
        </w:rPr>
        <w:t xml:space="preserve"> </w:t>
      </w:r>
      <w:r>
        <w:rPr>
          <w:color w:val="221F1F"/>
        </w:rPr>
        <w:t>организме.</w:t>
      </w:r>
      <w:r>
        <w:rPr>
          <w:color w:val="221F1F"/>
          <w:spacing w:val="-5"/>
        </w:rPr>
        <w:t xml:space="preserve"> </w:t>
      </w:r>
      <w:r>
        <w:rPr>
          <w:color w:val="221F1F"/>
        </w:rPr>
        <w:t>Доядерные</w:t>
      </w:r>
      <w:r>
        <w:rPr>
          <w:color w:val="221F1F"/>
          <w:spacing w:val="-8"/>
        </w:rPr>
        <w:t xml:space="preserve"> </w:t>
      </w:r>
      <w:r>
        <w:rPr>
          <w:color w:val="221F1F"/>
        </w:rPr>
        <w:t>и</w:t>
      </w:r>
      <w:r>
        <w:rPr>
          <w:color w:val="221F1F"/>
          <w:spacing w:val="-5"/>
        </w:rPr>
        <w:t xml:space="preserve"> </w:t>
      </w:r>
      <w:r>
        <w:rPr>
          <w:color w:val="221F1F"/>
        </w:rPr>
        <w:t>ядерные</w:t>
      </w:r>
      <w:r>
        <w:rPr>
          <w:color w:val="221F1F"/>
          <w:spacing w:val="-7"/>
        </w:rPr>
        <w:t xml:space="preserve"> </w:t>
      </w:r>
      <w:r>
        <w:rPr>
          <w:color w:val="221F1F"/>
          <w:spacing w:val="-2"/>
        </w:rPr>
        <w:t>организмы.</w:t>
      </w:r>
    </w:p>
    <w:p w14:paraId="64F3CFB0" w14:textId="77777777" w:rsidR="00E55397" w:rsidRDefault="00395F00">
      <w:pPr>
        <w:pStyle w:val="a3"/>
        <w:ind w:left="502" w:right="136"/>
      </w:pPr>
      <w:r>
        <w:rPr>
          <w:color w:val="221F1F"/>
        </w:rPr>
        <w:t>Клетка</w:t>
      </w:r>
      <w:r>
        <w:rPr>
          <w:color w:val="221F1F"/>
          <w:spacing w:val="-3"/>
        </w:rPr>
        <w:t xml:space="preserve"> </w:t>
      </w:r>
      <w:r>
        <w:rPr>
          <w:color w:val="221F1F"/>
        </w:rPr>
        <w:t>и</w:t>
      </w:r>
      <w:r>
        <w:rPr>
          <w:color w:val="221F1F"/>
          <w:spacing w:val="-3"/>
        </w:rPr>
        <w:t xml:space="preserve"> </w:t>
      </w:r>
      <w:r>
        <w:rPr>
          <w:color w:val="221F1F"/>
        </w:rPr>
        <w:t>её</w:t>
      </w:r>
      <w:r>
        <w:rPr>
          <w:color w:val="221F1F"/>
          <w:spacing w:val="-6"/>
        </w:rPr>
        <w:t xml:space="preserve"> </w:t>
      </w:r>
      <w:r>
        <w:rPr>
          <w:color w:val="221F1F"/>
        </w:rPr>
        <w:t>открытие.</w:t>
      </w:r>
      <w:r>
        <w:rPr>
          <w:color w:val="221F1F"/>
          <w:spacing w:val="-4"/>
        </w:rPr>
        <w:t xml:space="preserve"> </w:t>
      </w:r>
      <w:r>
        <w:rPr>
          <w:color w:val="221F1F"/>
        </w:rPr>
        <w:t>Клеточное</w:t>
      </w:r>
      <w:r>
        <w:rPr>
          <w:color w:val="221F1F"/>
          <w:spacing w:val="-3"/>
        </w:rPr>
        <w:t xml:space="preserve"> </w:t>
      </w:r>
      <w:r>
        <w:rPr>
          <w:color w:val="221F1F"/>
        </w:rPr>
        <w:t>строение</w:t>
      </w:r>
      <w:r>
        <w:rPr>
          <w:color w:val="221F1F"/>
          <w:spacing w:val="-3"/>
        </w:rPr>
        <w:t xml:space="preserve"> </w:t>
      </w:r>
      <w:r>
        <w:rPr>
          <w:color w:val="221F1F"/>
        </w:rPr>
        <w:t>организмов.</w:t>
      </w:r>
      <w:r>
        <w:rPr>
          <w:color w:val="221F1F"/>
          <w:spacing w:val="-4"/>
        </w:rPr>
        <w:t xml:space="preserve"> </w:t>
      </w:r>
      <w:r>
        <w:rPr>
          <w:color w:val="221F1F"/>
        </w:rPr>
        <w:t>Цитология —</w:t>
      </w:r>
      <w:r>
        <w:rPr>
          <w:color w:val="221F1F"/>
          <w:spacing w:val="-6"/>
        </w:rPr>
        <w:t xml:space="preserve"> </w:t>
      </w:r>
      <w:r>
        <w:rPr>
          <w:color w:val="221F1F"/>
        </w:rPr>
        <w:t>наука</w:t>
      </w:r>
      <w:r>
        <w:rPr>
          <w:color w:val="221F1F"/>
          <w:spacing w:val="-3"/>
        </w:rPr>
        <w:t xml:space="preserve"> </w:t>
      </w:r>
      <w:r>
        <w:rPr>
          <w:color w:val="221F1F"/>
        </w:rPr>
        <w:t>о</w:t>
      </w:r>
      <w:r>
        <w:rPr>
          <w:color w:val="221F1F"/>
          <w:spacing w:val="-2"/>
        </w:rPr>
        <w:t xml:space="preserve"> </w:t>
      </w:r>
      <w:r>
        <w:rPr>
          <w:color w:val="221F1F"/>
        </w:rPr>
        <w:t>клетке. Клетка</w:t>
      </w:r>
      <w:r>
        <w:rPr>
          <w:color w:val="221F1F"/>
          <w:spacing w:val="-10"/>
        </w:rPr>
        <w:t xml:space="preserve"> </w:t>
      </w:r>
      <w:r>
        <w:rPr>
          <w:color w:val="221F1F"/>
        </w:rPr>
        <w:t>—</w:t>
      </w:r>
      <w:r>
        <w:rPr>
          <w:color w:val="221F1F"/>
          <w:spacing w:val="-11"/>
        </w:rPr>
        <w:t xml:space="preserve"> </w:t>
      </w:r>
      <w:r>
        <w:rPr>
          <w:color w:val="221F1F"/>
        </w:rPr>
        <w:t>наименьшая</w:t>
      </w:r>
      <w:r>
        <w:rPr>
          <w:color w:val="221F1F"/>
          <w:spacing w:val="-11"/>
        </w:rPr>
        <w:t xml:space="preserve"> </w:t>
      </w:r>
      <w:r>
        <w:rPr>
          <w:color w:val="221F1F"/>
        </w:rPr>
        <w:t>единица</w:t>
      </w:r>
      <w:r>
        <w:rPr>
          <w:color w:val="221F1F"/>
          <w:spacing w:val="-11"/>
        </w:rPr>
        <w:t xml:space="preserve"> </w:t>
      </w:r>
      <w:r>
        <w:rPr>
          <w:color w:val="221F1F"/>
        </w:rPr>
        <w:t>строения</w:t>
      </w:r>
      <w:r>
        <w:rPr>
          <w:color w:val="221F1F"/>
          <w:spacing w:val="-11"/>
        </w:rPr>
        <w:t xml:space="preserve"> </w:t>
      </w:r>
      <w:r>
        <w:rPr>
          <w:color w:val="221F1F"/>
        </w:rPr>
        <w:t>и</w:t>
      </w:r>
      <w:r>
        <w:rPr>
          <w:color w:val="221F1F"/>
          <w:spacing w:val="-11"/>
        </w:rPr>
        <w:t xml:space="preserve"> </w:t>
      </w:r>
      <w:r>
        <w:rPr>
          <w:color w:val="221F1F"/>
        </w:rPr>
        <w:t>жизнедеятельности</w:t>
      </w:r>
      <w:r>
        <w:rPr>
          <w:color w:val="221F1F"/>
          <w:spacing w:val="-13"/>
        </w:rPr>
        <w:t xml:space="preserve"> </w:t>
      </w:r>
      <w:r>
        <w:rPr>
          <w:color w:val="221F1F"/>
        </w:rPr>
        <w:t>организмов.</w:t>
      </w:r>
      <w:r>
        <w:rPr>
          <w:color w:val="221F1F"/>
          <w:spacing w:val="-12"/>
        </w:rPr>
        <w:t xml:space="preserve"> </w:t>
      </w:r>
      <w:r>
        <w:rPr>
          <w:color w:val="221F1F"/>
        </w:rPr>
        <w:t>Строение клетки под световым микроскопом: клеточная оболочка, цитоплазма, ядро.</w:t>
      </w:r>
    </w:p>
    <w:p w14:paraId="78738A98" w14:textId="77777777" w:rsidR="00E55397" w:rsidRDefault="00395F00">
      <w:pPr>
        <w:pStyle w:val="a3"/>
        <w:ind w:left="502" w:right="134"/>
      </w:pPr>
      <w:r>
        <w:rPr>
          <w:color w:val="221F1F"/>
        </w:rPr>
        <w:t xml:space="preserve">Одноклеточные и многоклеточные организмы. Клетки, ткани, органы, системы </w:t>
      </w:r>
      <w:proofErr w:type="gramStart"/>
      <w:r>
        <w:rPr>
          <w:color w:val="221F1F"/>
        </w:rPr>
        <w:t xml:space="preserve">ор- </w:t>
      </w:r>
      <w:proofErr w:type="spellStart"/>
      <w:r>
        <w:rPr>
          <w:color w:val="221F1F"/>
          <w:spacing w:val="-2"/>
        </w:rPr>
        <w:t>ганов</w:t>
      </w:r>
      <w:proofErr w:type="spellEnd"/>
      <w:proofErr w:type="gramEnd"/>
      <w:r>
        <w:rPr>
          <w:color w:val="221F1F"/>
          <w:spacing w:val="-2"/>
        </w:rPr>
        <w:t>.</w:t>
      </w:r>
    </w:p>
    <w:p w14:paraId="0398EC7F" w14:textId="77777777" w:rsidR="00E55397" w:rsidRDefault="00395F00">
      <w:pPr>
        <w:pStyle w:val="a3"/>
        <w:ind w:left="502" w:right="136"/>
      </w:pPr>
      <w:r>
        <w:rPr>
          <w:color w:val="221F1F"/>
        </w:rPr>
        <w:t xml:space="preserve">Жизнедеятельность организмов. Особенности строения и процессов </w:t>
      </w:r>
      <w:proofErr w:type="spellStart"/>
      <w:proofErr w:type="gramStart"/>
      <w:r>
        <w:rPr>
          <w:color w:val="221F1F"/>
        </w:rPr>
        <w:t>жизнедеятель</w:t>
      </w:r>
      <w:proofErr w:type="spellEnd"/>
      <w:r>
        <w:rPr>
          <w:color w:val="221F1F"/>
        </w:rPr>
        <w:t xml:space="preserve">- </w:t>
      </w:r>
      <w:proofErr w:type="spellStart"/>
      <w:r>
        <w:rPr>
          <w:color w:val="221F1F"/>
        </w:rPr>
        <w:t>ности</w:t>
      </w:r>
      <w:proofErr w:type="spellEnd"/>
      <w:proofErr w:type="gramEnd"/>
      <w:r>
        <w:rPr>
          <w:color w:val="221F1F"/>
        </w:rPr>
        <w:t xml:space="preserve"> у растений, животных, бактерий и грибов.</w:t>
      </w:r>
    </w:p>
    <w:p w14:paraId="1CB5809B" w14:textId="77777777" w:rsidR="00E55397" w:rsidRDefault="00395F00">
      <w:pPr>
        <w:pStyle w:val="a3"/>
        <w:ind w:left="502" w:right="133"/>
      </w:pPr>
      <w:r>
        <w:rPr>
          <w:color w:val="221F1F"/>
        </w:rPr>
        <w:t xml:space="preserve">Свойства организмов: питание, дыхание, выделение, движение, размножение, </w:t>
      </w:r>
      <w:proofErr w:type="gramStart"/>
      <w:r>
        <w:rPr>
          <w:color w:val="221F1F"/>
        </w:rPr>
        <w:t xml:space="preserve">раз- </w:t>
      </w:r>
      <w:proofErr w:type="spellStart"/>
      <w:r>
        <w:rPr>
          <w:color w:val="221F1F"/>
        </w:rPr>
        <w:t>витие</w:t>
      </w:r>
      <w:proofErr w:type="spellEnd"/>
      <w:proofErr w:type="gramEnd"/>
      <w:r>
        <w:rPr>
          <w:color w:val="221F1F"/>
        </w:rPr>
        <w:t>, раздражимость, приспособленность. Организм — единое целое.</w:t>
      </w:r>
    </w:p>
    <w:p w14:paraId="7A13842F" w14:textId="77777777" w:rsidR="00E55397" w:rsidRDefault="00395F00">
      <w:pPr>
        <w:pStyle w:val="a3"/>
        <w:ind w:left="502" w:right="145"/>
      </w:pPr>
      <w:r>
        <w:rPr>
          <w:color w:val="221F1F"/>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59C30306" w14:textId="77777777" w:rsidR="00E55397" w:rsidRDefault="00395F00">
      <w:pPr>
        <w:spacing w:line="322"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2957D213" w14:textId="77777777" w:rsidR="00E55397" w:rsidRDefault="00395F00" w:rsidP="000F6D24">
      <w:pPr>
        <w:pStyle w:val="a5"/>
        <w:numPr>
          <w:ilvl w:val="0"/>
          <w:numId w:val="71"/>
        </w:numPr>
        <w:tabs>
          <w:tab w:val="left" w:pos="1210"/>
        </w:tabs>
        <w:ind w:right="146" w:firstLine="0"/>
        <w:rPr>
          <w:sz w:val="28"/>
        </w:rPr>
      </w:pPr>
      <w:r>
        <w:rPr>
          <w:color w:val="221F1F"/>
          <w:sz w:val="28"/>
        </w:rPr>
        <w:t>Изучение клеток кожицы чешуи лука под лупой и микроскопом (на примере</w:t>
      </w:r>
      <w:r>
        <w:rPr>
          <w:color w:val="221F1F"/>
          <w:spacing w:val="80"/>
          <w:sz w:val="28"/>
        </w:rPr>
        <w:t xml:space="preserve"> </w:t>
      </w:r>
      <w:r>
        <w:rPr>
          <w:color w:val="221F1F"/>
          <w:sz w:val="28"/>
        </w:rPr>
        <w:t>самостоятельно приготовленного микропрепарата).</w:t>
      </w:r>
    </w:p>
    <w:p w14:paraId="2922F507" w14:textId="77777777" w:rsidR="00E55397" w:rsidRDefault="00395F00" w:rsidP="000F6D24">
      <w:pPr>
        <w:pStyle w:val="a5"/>
        <w:numPr>
          <w:ilvl w:val="0"/>
          <w:numId w:val="71"/>
        </w:numPr>
        <w:tabs>
          <w:tab w:val="left" w:pos="1210"/>
        </w:tabs>
        <w:spacing w:line="321" w:lineRule="exact"/>
        <w:ind w:left="1210" w:hanging="708"/>
        <w:rPr>
          <w:sz w:val="28"/>
        </w:rPr>
      </w:pPr>
      <w:r>
        <w:rPr>
          <w:color w:val="221F1F"/>
          <w:sz w:val="28"/>
        </w:rPr>
        <w:t>Ознакомление</w:t>
      </w:r>
      <w:r>
        <w:rPr>
          <w:color w:val="221F1F"/>
          <w:spacing w:val="-10"/>
          <w:sz w:val="28"/>
        </w:rPr>
        <w:t xml:space="preserve"> </w:t>
      </w:r>
      <w:r>
        <w:rPr>
          <w:color w:val="221F1F"/>
          <w:sz w:val="28"/>
        </w:rPr>
        <w:t>с</w:t>
      </w:r>
      <w:r>
        <w:rPr>
          <w:color w:val="221F1F"/>
          <w:spacing w:val="-9"/>
          <w:sz w:val="28"/>
        </w:rPr>
        <w:t xml:space="preserve"> </w:t>
      </w:r>
      <w:r>
        <w:rPr>
          <w:color w:val="221F1F"/>
          <w:sz w:val="28"/>
        </w:rPr>
        <w:t>принципами</w:t>
      </w:r>
      <w:r>
        <w:rPr>
          <w:color w:val="221F1F"/>
          <w:spacing w:val="-8"/>
          <w:sz w:val="28"/>
        </w:rPr>
        <w:t xml:space="preserve"> </w:t>
      </w:r>
      <w:r>
        <w:rPr>
          <w:color w:val="221F1F"/>
          <w:sz w:val="28"/>
        </w:rPr>
        <w:t>систематики</w:t>
      </w:r>
      <w:r>
        <w:rPr>
          <w:color w:val="221F1F"/>
          <w:spacing w:val="-6"/>
          <w:sz w:val="28"/>
        </w:rPr>
        <w:t xml:space="preserve"> </w:t>
      </w:r>
      <w:r>
        <w:rPr>
          <w:color w:val="221F1F"/>
          <w:spacing w:val="-2"/>
          <w:sz w:val="28"/>
        </w:rPr>
        <w:t>организмов.</w:t>
      </w:r>
    </w:p>
    <w:p w14:paraId="3D1EC404" w14:textId="77777777" w:rsidR="00E55397" w:rsidRDefault="00395F00" w:rsidP="000F6D24">
      <w:pPr>
        <w:pStyle w:val="a5"/>
        <w:numPr>
          <w:ilvl w:val="0"/>
          <w:numId w:val="71"/>
        </w:numPr>
        <w:tabs>
          <w:tab w:val="left" w:pos="1210"/>
        </w:tabs>
        <w:ind w:right="4038" w:firstLine="0"/>
        <w:rPr>
          <w:sz w:val="28"/>
        </w:rPr>
      </w:pPr>
      <w:r>
        <w:rPr>
          <w:color w:val="221F1F"/>
          <w:sz w:val="28"/>
        </w:rPr>
        <w:t>Наблюдение</w:t>
      </w:r>
      <w:r>
        <w:rPr>
          <w:color w:val="221F1F"/>
          <w:spacing w:val="-9"/>
          <w:sz w:val="28"/>
        </w:rPr>
        <w:t xml:space="preserve"> </w:t>
      </w:r>
      <w:r>
        <w:rPr>
          <w:color w:val="221F1F"/>
          <w:sz w:val="28"/>
        </w:rPr>
        <w:t>за</w:t>
      </w:r>
      <w:r>
        <w:rPr>
          <w:color w:val="221F1F"/>
          <w:spacing w:val="-11"/>
          <w:sz w:val="28"/>
        </w:rPr>
        <w:t xml:space="preserve"> </w:t>
      </w:r>
      <w:r>
        <w:rPr>
          <w:color w:val="221F1F"/>
          <w:sz w:val="28"/>
        </w:rPr>
        <w:t>потреблением</w:t>
      </w:r>
      <w:r>
        <w:rPr>
          <w:color w:val="221F1F"/>
          <w:spacing w:val="-9"/>
          <w:sz w:val="28"/>
        </w:rPr>
        <w:t xml:space="preserve"> </w:t>
      </w:r>
      <w:r>
        <w:rPr>
          <w:color w:val="221F1F"/>
          <w:sz w:val="28"/>
        </w:rPr>
        <w:t>воды</w:t>
      </w:r>
      <w:r>
        <w:rPr>
          <w:color w:val="221F1F"/>
          <w:spacing w:val="-9"/>
          <w:sz w:val="28"/>
        </w:rPr>
        <w:t xml:space="preserve"> </w:t>
      </w:r>
      <w:r>
        <w:rPr>
          <w:color w:val="221F1F"/>
          <w:sz w:val="28"/>
        </w:rPr>
        <w:t>растением. 4.Организмы и среда обитания</w:t>
      </w:r>
    </w:p>
    <w:p w14:paraId="6052A950" w14:textId="77777777" w:rsidR="00E55397" w:rsidRDefault="00395F00">
      <w:pPr>
        <w:pStyle w:val="a3"/>
        <w:ind w:left="502" w:right="133"/>
      </w:pPr>
      <w:r>
        <w:rPr>
          <w:color w:val="221F1F"/>
        </w:rPr>
        <w:t xml:space="preserve">Понятие о среде обитания. Водная, наземно-воздушная, почвенная, </w:t>
      </w:r>
      <w:proofErr w:type="spellStart"/>
      <w:r>
        <w:rPr>
          <w:color w:val="221F1F"/>
        </w:rPr>
        <w:t>внутриорганиз</w:t>
      </w:r>
      <w:proofErr w:type="spellEnd"/>
      <w:r>
        <w:rPr>
          <w:color w:val="221F1F"/>
        </w:rPr>
        <w:t xml:space="preserve">- </w:t>
      </w:r>
      <w:proofErr w:type="spellStart"/>
      <w:r>
        <w:rPr>
          <w:color w:val="221F1F"/>
        </w:rPr>
        <w:t>менная</w:t>
      </w:r>
      <w:proofErr w:type="spellEnd"/>
      <w:r>
        <w:rPr>
          <w:color w:val="221F1F"/>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5E36566D" w14:textId="77777777" w:rsidR="00E55397" w:rsidRDefault="00395F00">
      <w:pPr>
        <w:spacing w:line="321"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659E70CE" w14:textId="77777777" w:rsidR="00E55397" w:rsidRDefault="00395F00">
      <w:pPr>
        <w:pStyle w:val="a3"/>
        <w:ind w:left="502"/>
      </w:pPr>
      <w:r>
        <w:rPr>
          <w:color w:val="221F1F"/>
        </w:rPr>
        <w:t>Выявление</w:t>
      </w:r>
      <w:r>
        <w:rPr>
          <w:color w:val="221F1F"/>
          <w:spacing w:val="-14"/>
        </w:rPr>
        <w:t xml:space="preserve"> </w:t>
      </w:r>
      <w:r>
        <w:rPr>
          <w:color w:val="221F1F"/>
        </w:rPr>
        <w:t>приспособлений</w:t>
      </w:r>
      <w:r>
        <w:rPr>
          <w:color w:val="221F1F"/>
          <w:spacing w:val="-8"/>
        </w:rPr>
        <w:t xml:space="preserve"> </w:t>
      </w:r>
      <w:r>
        <w:rPr>
          <w:color w:val="221F1F"/>
        </w:rPr>
        <w:t>организмов</w:t>
      </w:r>
      <w:r>
        <w:rPr>
          <w:color w:val="221F1F"/>
          <w:spacing w:val="-11"/>
        </w:rPr>
        <w:t xml:space="preserve"> </w:t>
      </w:r>
      <w:r>
        <w:rPr>
          <w:color w:val="221F1F"/>
        </w:rPr>
        <w:t>к</w:t>
      </w:r>
      <w:r>
        <w:rPr>
          <w:color w:val="221F1F"/>
          <w:spacing w:val="-9"/>
        </w:rPr>
        <w:t xml:space="preserve"> </w:t>
      </w:r>
      <w:r>
        <w:rPr>
          <w:color w:val="221F1F"/>
        </w:rPr>
        <w:t>среде</w:t>
      </w:r>
      <w:r>
        <w:rPr>
          <w:color w:val="221F1F"/>
          <w:spacing w:val="-11"/>
        </w:rPr>
        <w:t xml:space="preserve"> </w:t>
      </w:r>
      <w:r>
        <w:rPr>
          <w:color w:val="221F1F"/>
        </w:rPr>
        <w:t>обитания</w:t>
      </w:r>
      <w:r>
        <w:rPr>
          <w:color w:val="221F1F"/>
          <w:spacing w:val="-9"/>
        </w:rPr>
        <w:t xml:space="preserve"> </w:t>
      </w:r>
      <w:r>
        <w:rPr>
          <w:color w:val="221F1F"/>
        </w:rPr>
        <w:t>(на</w:t>
      </w:r>
      <w:r>
        <w:rPr>
          <w:color w:val="221F1F"/>
          <w:spacing w:val="-8"/>
        </w:rPr>
        <w:t xml:space="preserve"> </w:t>
      </w:r>
      <w:r>
        <w:rPr>
          <w:color w:val="221F1F"/>
        </w:rPr>
        <w:t>конкретных</w:t>
      </w:r>
      <w:r>
        <w:rPr>
          <w:color w:val="221F1F"/>
          <w:spacing w:val="-10"/>
        </w:rPr>
        <w:t xml:space="preserve"> </w:t>
      </w:r>
      <w:r>
        <w:rPr>
          <w:color w:val="221F1F"/>
          <w:spacing w:val="-2"/>
        </w:rPr>
        <w:t>примерах).</w:t>
      </w:r>
    </w:p>
    <w:p w14:paraId="0A5A8D8B" w14:textId="77777777" w:rsidR="00E55397" w:rsidRDefault="00395F00">
      <w:pPr>
        <w:spacing w:line="322" w:lineRule="exact"/>
        <w:ind w:left="502"/>
        <w:jc w:val="both"/>
        <w:rPr>
          <w:i/>
          <w:sz w:val="28"/>
        </w:rPr>
      </w:pPr>
      <w:r>
        <w:rPr>
          <w:i/>
          <w:color w:val="221F1F"/>
          <w:sz w:val="28"/>
        </w:rPr>
        <w:t>Экскурсии</w:t>
      </w:r>
      <w:r>
        <w:rPr>
          <w:i/>
          <w:color w:val="221F1F"/>
          <w:spacing w:val="-6"/>
          <w:sz w:val="28"/>
        </w:rPr>
        <w:t xml:space="preserve"> </w:t>
      </w:r>
      <w:r>
        <w:rPr>
          <w:i/>
          <w:color w:val="221F1F"/>
          <w:sz w:val="28"/>
        </w:rPr>
        <w:t>или</w:t>
      </w:r>
      <w:r>
        <w:rPr>
          <w:i/>
          <w:color w:val="221F1F"/>
          <w:spacing w:val="-6"/>
          <w:sz w:val="28"/>
        </w:rPr>
        <w:t xml:space="preserve"> </w:t>
      </w:r>
      <w:proofErr w:type="spellStart"/>
      <w:r>
        <w:rPr>
          <w:i/>
          <w:color w:val="221F1F"/>
          <w:spacing w:val="-2"/>
          <w:sz w:val="28"/>
        </w:rPr>
        <w:t>видеоэкскурсии</w:t>
      </w:r>
      <w:proofErr w:type="spellEnd"/>
    </w:p>
    <w:p w14:paraId="4EF4C6E4" w14:textId="77777777" w:rsidR="00E55397" w:rsidRDefault="00395F00">
      <w:pPr>
        <w:pStyle w:val="a3"/>
        <w:spacing w:line="322" w:lineRule="exact"/>
        <w:ind w:left="502"/>
      </w:pPr>
      <w:r>
        <w:rPr>
          <w:color w:val="221F1F"/>
        </w:rPr>
        <w:t>Растительный</w:t>
      </w:r>
      <w:r>
        <w:rPr>
          <w:color w:val="221F1F"/>
          <w:spacing w:val="-7"/>
        </w:rPr>
        <w:t xml:space="preserve"> </w:t>
      </w:r>
      <w:r>
        <w:rPr>
          <w:color w:val="221F1F"/>
        </w:rPr>
        <w:t>и</w:t>
      </w:r>
      <w:r>
        <w:rPr>
          <w:color w:val="221F1F"/>
          <w:spacing w:val="-6"/>
        </w:rPr>
        <w:t xml:space="preserve"> </w:t>
      </w:r>
      <w:r>
        <w:rPr>
          <w:color w:val="221F1F"/>
        </w:rPr>
        <w:t>животный</w:t>
      </w:r>
      <w:r>
        <w:rPr>
          <w:color w:val="221F1F"/>
          <w:spacing w:val="-6"/>
        </w:rPr>
        <w:t xml:space="preserve"> </w:t>
      </w:r>
      <w:r>
        <w:rPr>
          <w:color w:val="221F1F"/>
        </w:rPr>
        <w:t>мир</w:t>
      </w:r>
      <w:r>
        <w:rPr>
          <w:color w:val="221F1F"/>
          <w:spacing w:val="-5"/>
        </w:rPr>
        <w:t xml:space="preserve"> </w:t>
      </w:r>
      <w:r>
        <w:rPr>
          <w:color w:val="221F1F"/>
        </w:rPr>
        <w:t>родного</w:t>
      </w:r>
      <w:r>
        <w:rPr>
          <w:color w:val="221F1F"/>
          <w:spacing w:val="-8"/>
        </w:rPr>
        <w:t xml:space="preserve"> </w:t>
      </w:r>
      <w:r>
        <w:rPr>
          <w:color w:val="221F1F"/>
        </w:rPr>
        <w:t>края</w:t>
      </w:r>
      <w:r>
        <w:rPr>
          <w:color w:val="221F1F"/>
          <w:spacing w:val="-6"/>
        </w:rPr>
        <w:t xml:space="preserve"> </w:t>
      </w:r>
      <w:r>
        <w:rPr>
          <w:color w:val="221F1F"/>
          <w:spacing w:val="-2"/>
        </w:rPr>
        <w:t>(краеведение).</w:t>
      </w:r>
    </w:p>
    <w:p w14:paraId="1F7EF7EA" w14:textId="77777777" w:rsidR="00E55397" w:rsidRDefault="00395F00" w:rsidP="000F6D24">
      <w:pPr>
        <w:pStyle w:val="a5"/>
        <w:numPr>
          <w:ilvl w:val="0"/>
          <w:numId w:val="70"/>
        </w:numPr>
        <w:tabs>
          <w:tab w:val="left" w:pos="1210"/>
        </w:tabs>
        <w:spacing w:line="322" w:lineRule="exact"/>
        <w:ind w:hanging="708"/>
        <w:rPr>
          <w:sz w:val="28"/>
        </w:rPr>
      </w:pPr>
      <w:r>
        <w:rPr>
          <w:color w:val="221F1F"/>
          <w:sz w:val="28"/>
        </w:rPr>
        <w:t>Природные</w:t>
      </w:r>
      <w:r>
        <w:rPr>
          <w:color w:val="221F1F"/>
          <w:spacing w:val="-8"/>
          <w:sz w:val="28"/>
        </w:rPr>
        <w:t xml:space="preserve"> </w:t>
      </w:r>
      <w:r>
        <w:rPr>
          <w:color w:val="221F1F"/>
          <w:spacing w:val="-2"/>
          <w:sz w:val="28"/>
        </w:rPr>
        <w:t>сообщества</w:t>
      </w:r>
    </w:p>
    <w:p w14:paraId="64F992BD" w14:textId="77777777" w:rsidR="00E55397" w:rsidRDefault="00395F00">
      <w:pPr>
        <w:pStyle w:val="a3"/>
        <w:ind w:left="502" w:right="133"/>
      </w:pPr>
      <w:r>
        <w:rPr>
          <w:color w:val="221F1F"/>
        </w:rPr>
        <w:t xml:space="preserve">Понятие о природном сообществе. Взаимосвязи организмов в природных </w:t>
      </w:r>
      <w:proofErr w:type="spellStart"/>
      <w:proofErr w:type="gramStart"/>
      <w:r>
        <w:rPr>
          <w:color w:val="221F1F"/>
        </w:rPr>
        <w:t>сообще</w:t>
      </w:r>
      <w:proofErr w:type="spellEnd"/>
      <w:r>
        <w:rPr>
          <w:color w:val="221F1F"/>
        </w:rPr>
        <w:t xml:space="preserve">- </w:t>
      </w:r>
      <w:proofErr w:type="spellStart"/>
      <w:r>
        <w:rPr>
          <w:color w:val="221F1F"/>
        </w:rPr>
        <w:t>ствах</w:t>
      </w:r>
      <w:proofErr w:type="spellEnd"/>
      <w:proofErr w:type="gramEnd"/>
      <w:r>
        <w:rPr>
          <w:color w:val="221F1F"/>
        </w:rPr>
        <w:t>.</w:t>
      </w:r>
      <w:r>
        <w:rPr>
          <w:color w:val="221F1F"/>
          <w:spacing w:val="4"/>
        </w:rPr>
        <w:t xml:space="preserve"> </w:t>
      </w:r>
      <w:r>
        <w:rPr>
          <w:color w:val="221F1F"/>
        </w:rPr>
        <w:t>Пищевые</w:t>
      </w:r>
      <w:r>
        <w:rPr>
          <w:color w:val="221F1F"/>
          <w:spacing w:val="7"/>
        </w:rPr>
        <w:t xml:space="preserve"> </w:t>
      </w:r>
      <w:r>
        <w:rPr>
          <w:color w:val="221F1F"/>
        </w:rPr>
        <w:t>связи</w:t>
      </w:r>
      <w:r>
        <w:rPr>
          <w:color w:val="221F1F"/>
          <w:spacing w:val="7"/>
        </w:rPr>
        <w:t xml:space="preserve"> </w:t>
      </w:r>
      <w:r>
        <w:rPr>
          <w:color w:val="221F1F"/>
        </w:rPr>
        <w:t>в</w:t>
      </w:r>
      <w:r>
        <w:rPr>
          <w:color w:val="221F1F"/>
          <w:spacing w:val="6"/>
        </w:rPr>
        <w:t xml:space="preserve"> </w:t>
      </w:r>
      <w:r>
        <w:rPr>
          <w:color w:val="221F1F"/>
        </w:rPr>
        <w:t>сообществах.</w:t>
      </w:r>
      <w:r>
        <w:rPr>
          <w:color w:val="221F1F"/>
          <w:spacing w:val="4"/>
        </w:rPr>
        <w:t xml:space="preserve"> </w:t>
      </w:r>
      <w:r>
        <w:rPr>
          <w:color w:val="221F1F"/>
        </w:rPr>
        <w:t>Пищевые</w:t>
      </w:r>
      <w:r>
        <w:rPr>
          <w:color w:val="221F1F"/>
          <w:spacing w:val="6"/>
        </w:rPr>
        <w:t xml:space="preserve"> </w:t>
      </w:r>
      <w:r>
        <w:rPr>
          <w:color w:val="221F1F"/>
        </w:rPr>
        <w:t>звенья,</w:t>
      </w:r>
      <w:r>
        <w:rPr>
          <w:color w:val="221F1F"/>
          <w:spacing w:val="7"/>
        </w:rPr>
        <w:t xml:space="preserve"> </w:t>
      </w:r>
      <w:r>
        <w:rPr>
          <w:color w:val="221F1F"/>
        </w:rPr>
        <w:t>цепи</w:t>
      </w:r>
      <w:r>
        <w:rPr>
          <w:color w:val="221F1F"/>
          <w:spacing w:val="7"/>
        </w:rPr>
        <w:t xml:space="preserve"> </w:t>
      </w:r>
      <w:r>
        <w:rPr>
          <w:color w:val="221F1F"/>
        </w:rPr>
        <w:t>и</w:t>
      </w:r>
      <w:r>
        <w:rPr>
          <w:color w:val="221F1F"/>
          <w:spacing w:val="5"/>
        </w:rPr>
        <w:t xml:space="preserve"> </w:t>
      </w:r>
      <w:r>
        <w:rPr>
          <w:color w:val="221F1F"/>
        </w:rPr>
        <w:t>сети</w:t>
      </w:r>
      <w:r>
        <w:rPr>
          <w:color w:val="221F1F"/>
          <w:spacing w:val="7"/>
        </w:rPr>
        <w:t xml:space="preserve"> </w:t>
      </w:r>
      <w:r>
        <w:rPr>
          <w:color w:val="221F1F"/>
        </w:rPr>
        <w:t>питания.</w:t>
      </w:r>
      <w:r>
        <w:rPr>
          <w:color w:val="221F1F"/>
          <w:spacing w:val="7"/>
        </w:rPr>
        <w:t xml:space="preserve"> </w:t>
      </w:r>
      <w:proofErr w:type="spellStart"/>
      <w:r>
        <w:rPr>
          <w:color w:val="221F1F"/>
          <w:spacing w:val="-2"/>
        </w:rPr>
        <w:t>Произ</w:t>
      </w:r>
      <w:proofErr w:type="spellEnd"/>
      <w:r>
        <w:rPr>
          <w:color w:val="221F1F"/>
          <w:spacing w:val="-2"/>
        </w:rPr>
        <w:t>-</w:t>
      </w:r>
    </w:p>
    <w:p w14:paraId="557F487B" w14:textId="77777777" w:rsidR="00E55397" w:rsidRDefault="00395F00">
      <w:pPr>
        <w:pStyle w:val="a3"/>
        <w:spacing w:before="112"/>
        <w:ind w:left="0"/>
        <w:jc w:val="left"/>
        <w:rPr>
          <w:sz w:val="20"/>
        </w:rPr>
      </w:pPr>
      <w:r>
        <w:rPr>
          <w:noProof/>
        </w:rPr>
        <mc:AlternateContent>
          <mc:Choice Requires="wps">
            <w:drawing>
              <wp:anchor distT="0" distB="0" distL="0" distR="0" simplePos="0" relativeHeight="487615488" behindDoc="1" locked="0" layoutInCell="1" allowOverlap="1" wp14:anchorId="4504400B" wp14:editId="4F19CD79">
                <wp:simplePos x="0" y="0"/>
                <wp:positionH relativeFrom="page">
                  <wp:posOffset>534923</wp:posOffset>
                </wp:positionH>
                <wp:positionV relativeFrom="paragraph">
                  <wp:posOffset>232718</wp:posOffset>
                </wp:positionV>
                <wp:extent cx="1829435" cy="762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D45811" id="Graphic 80" o:spid="_x0000_s1026" style="position:absolute;margin-left:42.1pt;margin-top:18.3pt;width:144.05pt;height:.6pt;z-index:-157009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" path="m1829435,l,,,7620r1829435,l1829435,xe" fillcolor="black" stroked="f">
                <v:path arrowok="t"/>
                <w10:wrap type="topAndBottom" anchorx="page"/>
              </v:shape>
            </w:pict>
          </mc:Fallback>
        </mc:AlternateContent>
      </w:r>
    </w:p>
    <w:p w14:paraId="0F0C7F23" w14:textId="77777777" w:rsidR="00E55397" w:rsidRDefault="00395F00">
      <w:pPr>
        <w:spacing w:before="183" w:line="232" w:lineRule="auto"/>
        <w:ind w:left="663"/>
        <w:rPr>
          <w:sz w:val="18"/>
        </w:rPr>
      </w:pPr>
      <w:proofErr w:type="gramStart"/>
      <w:r>
        <w:rPr>
          <w:color w:val="221F1F"/>
          <w:sz w:val="18"/>
          <w:vertAlign w:val="superscript"/>
        </w:rPr>
        <w:t>XXIV</w:t>
      </w:r>
      <w:r>
        <w:rPr>
          <w:color w:val="221F1F"/>
          <w:sz w:val="18"/>
        </w:rPr>
        <w:t xml:space="preserve"> Здесь</w:t>
      </w:r>
      <w:proofErr w:type="gramEnd"/>
      <w:r>
        <w:rPr>
          <w:color w:val="221F1F"/>
          <w:sz w:val="18"/>
        </w:rPr>
        <w:t xml:space="preserve"> и далее приводится расширенный перечень лабораторных и практических работ, из которых учитель делает выбор по своему усмотрению.</w:t>
      </w:r>
    </w:p>
    <w:p w14:paraId="6D761D21" w14:textId="77777777" w:rsidR="00E55397" w:rsidRDefault="00E55397">
      <w:pPr>
        <w:spacing w:line="232" w:lineRule="auto"/>
        <w:rPr>
          <w:sz w:val="18"/>
        </w:rPr>
        <w:sectPr w:rsidR="00E55397">
          <w:pgSz w:w="11910" w:h="16840"/>
          <w:pgMar w:top="460" w:right="700" w:bottom="280" w:left="340" w:header="720" w:footer="720" w:gutter="0"/>
          <w:cols w:space="720"/>
        </w:sectPr>
      </w:pPr>
    </w:p>
    <w:p w14:paraId="67487CC3" w14:textId="77777777" w:rsidR="00E55397" w:rsidRDefault="00395F00">
      <w:pPr>
        <w:pStyle w:val="a3"/>
        <w:spacing w:before="61"/>
        <w:ind w:left="502" w:right="133"/>
      </w:pPr>
      <w:r>
        <w:rPr>
          <w:color w:val="221F1F"/>
        </w:rPr>
        <w:lastRenderedPageBreak/>
        <w:t xml:space="preserve">водители, потребители и разрушители органических веществ в природных </w:t>
      </w:r>
      <w:proofErr w:type="spellStart"/>
      <w:proofErr w:type="gramStart"/>
      <w:r>
        <w:rPr>
          <w:color w:val="221F1F"/>
        </w:rPr>
        <w:t>сообще</w:t>
      </w:r>
      <w:proofErr w:type="spellEnd"/>
      <w:r>
        <w:rPr>
          <w:color w:val="221F1F"/>
        </w:rPr>
        <w:t xml:space="preserve">- </w:t>
      </w:r>
      <w:proofErr w:type="spellStart"/>
      <w:r>
        <w:rPr>
          <w:color w:val="221F1F"/>
        </w:rPr>
        <w:t>ствах</w:t>
      </w:r>
      <w:proofErr w:type="spellEnd"/>
      <w:proofErr w:type="gramEnd"/>
      <w:r>
        <w:rPr>
          <w:color w:val="221F1F"/>
        </w:rPr>
        <w:t>. Примеры природных сообществ (лес, пруд, озеро и др.).</w:t>
      </w:r>
    </w:p>
    <w:p w14:paraId="62E735C1" w14:textId="77777777" w:rsidR="00E55397" w:rsidRDefault="00395F00">
      <w:pPr>
        <w:pStyle w:val="a3"/>
        <w:spacing w:before="2"/>
        <w:ind w:left="502" w:right="141"/>
      </w:pPr>
      <w:r>
        <w:rPr>
          <w:color w:val="221F1F"/>
        </w:rPr>
        <w:t>Искусственные сообщества, их отличительные признаки от природных сообществ. Причины</w:t>
      </w:r>
      <w:r>
        <w:rPr>
          <w:color w:val="221F1F"/>
          <w:spacing w:val="-9"/>
        </w:rPr>
        <w:t xml:space="preserve"> </w:t>
      </w:r>
      <w:r>
        <w:rPr>
          <w:color w:val="221F1F"/>
        </w:rPr>
        <w:t>неустойчивости</w:t>
      </w:r>
      <w:r>
        <w:rPr>
          <w:color w:val="221F1F"/>
          <w:spacing w:val="-8"/>
        </w:rPr>
        <w:t xml:space="preserve"> </w:t>
      </w:r>
      <w:r>
        <w:rPr>
          <w:color w:val="221F1F"/>
        </w:rPr>
        <w:t>искусственных</w:t>
      </w:r>
      <w:r>
        <w:rPr>
          <w:color w:val="221F1F"/>
          <w:spacing w:val="-5"/>
        </w:rPr>
        <w:t xml:space="preserve"> </w:t>
      </w:r>
      <w:r>
        <w:rPr>
          <w:color w:val="221F1F"/>
        </w:rPr>
        <w:t>сообществ.</w:t>
      </w:r>
      <w:r>
        <w:rPr>
          <w:color w:val="221F1F"/>
          <w:spacing w:val="-8"/>
        </w:rPr>
        <w:t xml:space="preserve"> </w:t>
      </w:r>
      <w:r>
        <w:rPr>
          <w:color w:val="221F1F"/>
        </w:rPr>
        <w:t>Роль</w:t>
      </w:r>
      <w:r>
        <w:rPr>
          <w:color w:val="221F1F"/>
          <w:spacing w:val="-7"/>
        </w:rPr>
        <w:t xml:space="preserve"> </w:t>
      </w:r>
      <w:r>
        <w:rPr>
          <w:color w:val="221F1F"/>
        </w:rPr>
        <w:t>искусственных</w:t>
      </w:r>
      <w:r>
        <w:rPr>
          <w:color w:val="221F1F"/>
          <w:spacing w:val="-5"/>
        </w:rPr>
        <w:t xml:space="preserve"> </w:t>
      </w:r>
      <w:r>
        <w:rPr>
          <w:color w:val="221F1F"/>
        </w:rPr>
        <w:t>сообществ в жизни человека.</w:t>
      </w:r>
    </w:p>
    <w:p w14:paraId="5B06230D" w14:textId="77777777" w:rsidR="00E55397" w:rsidRDefault="00395F00">
      <w:pPr>
        <w:pStyle w:val="a3"/>
        <w:ind w:left="502" w:right="136"/>
      </w:pPr>
      <w:r>
        <w:rPr>
          <w:color w:val="221F1F"/>
        </w:rPr>
        <w:t>Природные зоны Земли, их обитатели. Флора и фауна природных зон. Ландшафты: природные и культурные.</w:t>
      </w:r>
    </w:p>
    <w:p w14:paraId="157B7FD1" w14:textId="77777777" w:rsidR="00E55397" w:rsidRDefault="00395F00">
      <w:pPr>
        <w:spacing w:line="321" w:lineRule="exact"/>
        <w:ind w:left="502"/>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3DE34373" w14:textId="77777777" w:rsidR="00E55397" w:rsidRDefault="00395F00">
      <w:pPr>
        <w:pStyle w:val="a3"/>
        <w:spacing w:before="1" w:line="322" w:lineRule="exact"/>
        <w:ind w:left="502"/>
        <w:jc w:val="left"/>
      </w:pPr>
      <w:r>
        <w:rPr>
          <w:color w:val="221F1F"/>
        </w:rPr>
        <w:t>Изучение</w:t>
      </w:r>
      <w:r>
        <w:rPr>
          <w:color w:val="221F1F"/>
          <w:spacing w:val="-9"/>
        </w:rPr>
        <w:t xml:space="preserve"> </w:t>
      </w:r>
      <w:r>
        <w:rPr>
          <w:color w:val="221F1F"/>
        </w:rPr>
        <w:t>искусственных</w:t>
      </w:r>
      <w:r>
        <w:rPr>
          <w:color w:val="221F1F"/>
          <w:spacing w:val="-5"/>
        </w:rPr>
        <w:t xml:space="preserve"> </w:t>
      </w:r>
      <w:r>
        <w:rPr>
          <w:color w:val="221F1F"/>
        </w:rPr>
        <w:t>сообществ</w:t>
      </w:r>
      <w:r>
        <w:rPr>
          <w:color w:val="221F1F"/>
          <w:spacing w:val="-7"/>
        </w:rPr>
        <w:t xml:space="preserve"> </w:t>
      </w:r>
      <w:r>
        <w:rPr>
          <w:color w:val="221F1F"/>
        </w:rPr>
        <w:t>и</w:t>
      </w:r>
      <w:r>
        <w:rPr>
          <w:color w:val="221F1F"/>
          <w:spacing w:val="-8"/>
        </w:rPr>
        <w:t xml:space="preserve"> </w:t>
      </w:r>
      <w:r>
        <w:rPr>
          <w:color w:val="221F1F"/>
        </w:rPr>
        <w:t>их</w:t>
      </w:r>
      <w:r>
        <w:rPr>
          <w:color w:val="221F1F"/>
          <w:spacing w:val="-5"/>
        </w:rPr>
        <w:t xml:space="preserve"> </w:t>
      </w:r>
      <w:r>
        <w:rPr>
          <w:color w:val="221F1F"/>
        </w:rPr>
        <w:t>обитателей</w:t>
      </w:r>
      <w:r>
        <w:rPr>
          <w:color w:val="221F1F"/>
          <w:spacing w:val="-5"/>
        </w:rPr>
        <w:t xml:space="preserve"> </w:t>
      </w:r>
      <w:r>
        <w:rPr>
          <w:color w:val="221F1F"/>
        </w:rPr>
        <w:t>(на</w:t>
      </w:r>
      <w:r>
        <w:rPr>
          <w:color w:val="221F1F"/>
          <w:spacing w:val="-6"/>
        </w:rPr>
        <w:t xml:space="preserve"> </w:t>
      </w:r>
      <w:r>
        <w:rPr>
          <w:color w:val="221F1F"/>
        </w:rPr>
        <w:t>примере</w:t>
      </w:r>
      <w:r>
        <w:rPr>
          <w:color w:val="221F1F"/>
          <w:spacing w:val="-5"/>
        </w:rPr>
        <w:t xml:space="preserve"> </w:t>
      </w:r>
      <w:r>
        <w:rPr>
          <w:color w:val="221F1F"/>
        </w:rPr>
        <w:t>аквариума</w:t>
      </w:r>
      <w:r>
        <w:rPr>
          <w:color w:val="221F1F"/>
          <w:spacing w:val="-6"/>
        </w:rPr>
        <w:t xml:space="preserve"> </w:t>
      </w:r>
      <w:r>
        <w:rPr>
          <w:color w:val="221F1F"/>
        </w:rPr>
        <w:t>и</w:t>
      </w:r>
      <w:r>
        <w:rPr>
          <w:color w:val="221F1F"/>
          <w:spacing w:val="-5"/>
        </w:rPr>
        <w:t xml:space="preserve"> </w:t>
      </w:r>
      <w:r>
        <w:rPr>
          <w:color w:val="221F1F"/>
          <w:spacing w:val="-2"/>
        </w:rPr>
        <w:t>др.).</w:t>
      </w:r>
    </w:p>
    <w:p w14:paraId="529F7A67" w14:textId="77777777" w:rsidR="00E55397" w:rsidRDefault="00395F00">
      <w:pPr>
        <w:spacing w:line="322" w:lineRule="exact"/>
        <w:ind w:left="502"/>
        <w:rPr>
          <w:i/>
          <w:sz w:val="28"/>
        </w:rPr>
      </w:pPr>
      <w:r>
        <w:rPr>
          <w:i/>
          <w:color w:val="221F1F"/>
          <w:sz w:val="28"/>
        </w:rPr>
        <w:t>Экскурсии</w:t>
      </w:r>
      <w:r>
        <w:rPr>
          <w:i/>
          <w:color w:val="221F1F"/>
          <w:spacing w:val="-6"/>
          <w:sz w:val="28"/>
        </w:rPr>
        <w:t xml:space="preserve"> </w:t>
      </w:r>
      <w:r>
        <w:rPr>
          <w:i/>
          <w:color w:val="221F1F"/>
          <w:sz w:val="28"/>
        </w:rPr>
        <w:t>или</w:t>
      </w:r>
      <w:r>
        <w:rPr>
          <w:i/>
          <w:color w:val="221F1F"/>
          <w:spacing w:val="-6"/>
          <w:sz w:val="28"/>
        </w:rPr>
        <w:t xml:space="preserve"> </w:t>
      </w:r>
      <w:proofErr w:type="spellStart"/>
      <w:r>
        <w:rPr>
          <w:i/>
          <w:color w:val="221F1F"/>
          <w:spacing w:val="-2"/>
          <w:sz w:val="28"/>
        </w:rPr>
        <w:t>видеоэкскурсии</w:t>
      </w:r>
      <w:proofErr w:type="spellEnd"/>
    </w:p>
    <w:p w14:paraId="4B27A346" w14:textId="77777777" w:rsidR="00E55397" w:rsidRDefault="00395F00" w:rsidP="000F6D24">
      <w:pPr>
        <w:pStyle w:val="a5"/>
        <w:numPr>
          <w:ilvl w:val="0"/>
          <w:numId w:val="69"/>
        </w:numPr>
        <w:tabs>
          <w:tab w:val="left" w:pos="1210"/>
        </w:tabs>
        <w:spacing w:line="322" w:lineRule="exact"/>
        <w:ind w:hanging="708"/>
        <w:rPr>
          <w:sz w:val="28"/>
        </w:rPr>
      </w:pPr>
      <w:r>
        <w:rPr>
          <w:color w:val="221F1F"/>
          <w:sz w:val="28"/>
        </w:rPr>
        <w:t>Изучение</w:t>
      </w:r>
      <w:r>
        <w:rPr>
          <w:color w:val="221F1F"/>
          <w:spacing w:val="-9"/>
          <w:sz w:val="28"/>
        </w:rPr>
        <w:t xml:space="preserve"> </w:t>
      </w:r>
      <w:r>
        <w:rPr>
          <w:color w:val="221F1F"/>
          <w:sz w:val="28"/>
        </w:rPr>
        <w:t>природных</w:t>
      </w:r>
      <w:r>
        <w:rPr>
          <w:color w:val="221F1F"/>
          <w:spacing w:val="-4"/>
          <w:sz w:val="28"/>
        </w:rPr>
        <w:t xml:space="preserve"> </w:t>
      </w:r>
      <w:r>
        <w:rPr>
          <w:color w:val="221F1F"/>
          <w:sz w:val="28"/>
        </w:rPr>
        <w:t>сообществ</w:t>
      </w:r>
      <w:r>
        <w:rPr>
          <w:color w:val="221F1F"/>
          <w:spacing w:val="-7"/>
          <w:sz w:val="28"/>
        </w:rPr>
        <w:t xml:space="preserve"> </w:t>
      </w:r>
      <w:r>
        <w:rPr>
          <w:color w:val="221F1F"/>
          <w:sz w:val="28"/>
        </w:rPr>
        <w:t>(на</w:t>
      </w:r>
      <w:r>
        <w:rPr>
          <w:color w:val="221F1F"/>
          <w:spacing w:val="-5"/>
          <w:sz w:val="28"/>
        </w:rPr>
        <w:t xml:space="preserve"> </w:t>
      </w:r>
      <w:r>
        <w:rPr>
          <w:color w:val="221F1F"/>
          <w:sz w:val="28"/>
        </w:rPr>
        <w:t>примере</w:t>
      </w:r>
      <w:r>
        <w:rPr>
          <w:color w:val="221F1F"/>
          <w:spacing w:val="-5"/>
          <w:sz w:val="28"/>
        </w:rPr>
        <w:t xml:space="preserve"> </w:t>
      </w:r>
      <w:r>
        <w:rPr>
          <w:color w:val="221F1F"/>
          <w:sz w:val="28"/>
        </w:rPr>
        <w:t>леса,</w:t>
      </w:r>
      <w:r>
        <w:rPr>
          <w:color w:val="221F1F"/>
          <w:spacing w:val="-7"/>
          <w:sz w:val="28"/>
        </w:rPr>
        <w:t xml:space="preserve"> </w:t>
      </w:r>
      <w:r>
        <w:rPr>
          <w:color w:val="221F1F"/>
          <w:sz w:val="28"/>
        </w:rPr>
        <w:t>озера,</w:t>
      </w:r>
      <w:r>
        <w:rPr>
          <w:color w:val="221F1F"/>
          <w:spacing w:val="-6"/>
          <w:sz w:val="28"/>
        </w:rPr>
        <w:t xml:space="preserve"> </w:t>
      </w:r>
      <w:r>
        <w:rPr>
          <w:color w:val="221F1F"/>
          <w:sz w:val="28"/>
        </w:rPr>
        <w:t>пруда,</w:t>
      </w:r>
      <w:r>
        <w:rPr>
          <w:color w:val="221F1F"/>
          <w:spacing w:val="-6"/>
          <w:sz w:val="28"/>
        </w:rPr>
        <w:t xml:space="preserve"> </w:t>
      </w:r>
      <w:r>
        <w:rPr>
          <w:color w:val="221F1F"/>
          <w:sz w:val="28"/>
        </w:rPr>
        <w:t>луга</w:t>
      </w:r>
      <w:r>
        <w:rPr>
          <w:color w:val="221F1F"/>
          <w:spacing w:val="-5"/>
          <w:sz w:val="28"/>
        </w:rPr>
        <w:t xml:space="preserve"> </w:t>
      </w:r>
      <w:r>
        <w:rPr>
          <w:color w:val="221F1F"/>
          <w:sz w:val="28"/>
        </w:rPr>
        <w:t>и</w:t>
      </w:r>
      <w:r>
        <w:rPr>
          <w:color w:val="221F1F"/>
          <w:spacing w:val="-5"/>
          <w:sz w:val="28"/>
        </w:rPr>
        <w:t xml:space="preserve"> </w:t>
      </w:r>
      <w:r>
        <w:rPr>
          <w:color w:val="221F1F"/>
          <w:spacing w:val="-2"/>
          <w:sz w:val="28"/>
        </w:rPr>
        <w:t>др.).</w:t>
      </w:r>
    </w:p>
    <w:p w14:paraId="4AAF96CF" w14:textId="77777777" w:rsidR="00E55397" w:rsidRDefault="00395F00" w:rsidP="000F6D24">
      <w:pPr>
        <w:pStyle w:val="a5"/>
        <w:numPr>
          <w:ilvl w:val="0"/>
          <w:numId w:val="69"/>
        </w:numPr>
        <w:tabs>
          <w:tab w:val="left" w:pos="1210"/>
        </w:tabs>
        <w:spacing w:line="322" w:lineRule="exact"/>
        <w:ind w:hanging="708"/>
        <w:rPr>
          <w:sz w:val="28"/>
        </w:rPr>
      </w:pPr>
      <w:r>
        <w:rPr>
          <w:color w:val="221F1F"/>
          <w:sz w:val="28"/>
        </w:rPr>
        <w:t>Изучение</w:t>
      </w:r>
      <w:r>
        <w:rPr>
          <w:color w:val="221F1F"/>
          <w:spacing w:val="-8"/>
          <w:sz w:val="28"/>
        </w:rPr>
        <w:t xml:space="preserve"> </w:t>
      </w:r>
      <w:r>
        <w:rPr>
          <w:color w:val="221F1F"/>
          <w:sz w:val="28"/>
        </w:rPr>
        <w:t>сезонных</w:t>
      </w:r>
      <w:r>
        <w:rPr>
          <w:color w:val="221F1F"/>
          <w:spacing w:val="-8"/>
          <w:sz w:val="28"/>
        </w:rPr>
        <w:t xml:space="preserve"> </w:t>
      </w:r>
      <w:r>
        <w:rPr>
          <w:color w:val="221F1F"/>
          <w:sz w:val="28"/>
        </w:rPr>
        <w:t>явлений</w:t>
      </w:r>
      <w:r>
        <w:rPr>
          <w:color w:val="221F1F"/>
          <w:spacing w:val="-5"/>
          <w:sz w:val="28"/>
        </w:rPr>
        <w:t xml:space="preserve"> </w:t>
      </w:r>
      <w:r>
        <w:rPr>
          <w:color w:val="221F1F"/>
          <w:sz w:val="28"/>
        </w:rPr>
        <w:t>в</w:t>
      </w:r>
      <w:r>
        <w:rPr>
          <w:color w:val="221F1F"/>
          <w:spacing w:val="-7"/>
          <w:sz w:val="28"/>
        </w:rPr>
        <w:t xml:space="preserve"> </w:t>
      </w:r>
      <w:r>
        <w:rPr>
          <w:color w:val="221F1F"/>
          <w:sz w:val="28"/>
        </w:rPr>
        <w:t>жизни</w:t>
      </w:r>
      <w:r>
        <w:rPr>
          <w:color w:val="221F1F"/>
          <w:spacing w:val="-8"/>
          <w:sz w:val="28"/>
        </w:rPr>
        <w:t xml:space="preserve"> </w:t>
      </w:r>
      <w:r>
        <w:rPr>
          <w:color w:val="221F1F"/>
          <w:sz w:val="28"/>
        </w:rPr>
        <w:t>природных</w:t>
      </w:r>
      <w:r>
        <w:rPr>
          <w:color w:val="221F1F"/>
          <w:spacing w:val="-4"/>
          <w:sz w:val="28"/>
        </w:rPr>
        <w:t xml:space="preserve"> </w:t>
      </w:r>
      <w:r>
        <w:rPr>
          <w:color w:val="221F1F"/>
          <w:spacing w:val="-2"/>
          <w:sz w:val="28"/>
        </w:rPr>
        <w:t>сообществ.</w:t>
      </w:r>
    </w:p>
    <w:p w14:paraId="4D396FFF" w14:textId="77777777" w:rsidR="00E55397" w:rsidRDefault="00395F00" w:rsidP="000F6D24">
      <w:pPr>
        <w:pStyle w:val="a5"/>
        <w:numPr>
          <w:ilvl w:val="0"/>
          <w:numId w:val="70"/>
        </w:numPr>
        <w:tabs>
          <w:tab w:val="left" w:pos="1210"/>
        </w:tabs>
        <w:spacing w:line="322" w:lineRule="exact"/>
        <w:ind w:hanging="708"/>
        <w:rPr>
          <w:sz w:val="28"/>
        </w:rPr>
      </w:pPr>
      <w:r>
        <w:rPr>
          <w:color w:val="221F1F"/>
          <w:sz w:val="28"/>
        </w:rPr>
        <w:t>Живая</w:t>
      </w:r>
      <w:r>
        <w:rPr>
          <w:color w:val="221F1F"/>
          <w:spacing w:val="-5"/>
          <w:sz w:val="28"/>
        </w:rPr>
        <w:t xml:space="preserve"> </w:t>
      </w:r>
      <w:r>
        <w:rPr>
          <w:color w:val="221F1F"/>
          <w:sz w:val="28"/>
        </w:rPr>
        <w:t>природа</w:t>
      </w:r>
      <w:r>
        <w:rPr>
          <w:color w:val="221F1F"/>
          <w:spacing w:val="-5"/>
          <w:sz w:val="28"/>
        </w:rPr>
        <w:t xml:space="preserve"> </w:t>
      </w:r>
      <w:r>
        <w:rPr>
          <w:color w:val="221F1F"/>
          <w:sz w:val="28"/>
        </w:rPr>
        <w:t>и</w:t>
      </w:r>
      <w:r>
        <w:rPr>
          <w:color w:val="221F1F"/>
          <w:spacing w:val="-2"/>
          <w:sz w:val="28"/>
        </w:rPr>
        <w:t xml:space="preserve"> человек</w:t>
      </w:r>
    </w:p>
    <w:p w14:paraId="2F8A5996" w14:textId="77777777" w:rsidR="00E55397" w:rsidRDefault="00395F00">
      <w:pPr>
        <w:pStyle w:val="a3"/>
        <w:ind w:left="502" w:right="132"/>
      </w:pPr>
      <w:r>
        <w:rPr>
          <w:color w:val="221F1F"/>
        </w:rPr>
        <w:t>Изменения</w:t>
      </w:r>
      <w:r>
        <w:rPr>
          <w:color w:val="221F1F"/>
          <w:spacing w:val="-14"/>
        </w:rPr>
        <w:t xml:space="preserve"> </w:t>
      </w:r>
      <w:r>
        <w:rPr>
          <w:color w:val="221F1F"/>
        </w:rPr>
        <w:t>в</w:t>
      </w:r>
      <w:r>
        <w:rPr>
          <w:color w:val="221F1F"/>
          <w:spacing w:val="-16"/>
        </w:rPr>
        <w:t xml:space="preserve"> </w:t>
      </w:r>
      <w:r>
        <w:rPr>
          <w:color w:val="221F1F"/>
        </w:rPr>
        <w:t>природе</w:t>
      </w:r>
      <w:r>
        <w:rPr>
          <w:color w:val="221F1F"/>
          <w:spacing w:val="-15"/>
        </w:rPr>
        <w:t xml:space="preserve"> </w:t>
      </w:r>
      <w:r>
        <w:rPr>
          <w:color w:val="221F1F"/>
        </w:rPr>
        <w:t>в</w:t>
      </w:r>
      <w:r>
        <w:rPr>
          <w:color w:val="221F1F"/>
          <w:spacing w:val="-16"/>
        </w:rPr>
        <w:t xml:space="preserve"> </w:t>
      </w:r>
      <w:r>
        <w:rPr>
          <w:color w:val="221F1F"/>
        </w:rPr>
        <w:t>связи</w:t>
      </w:r>
      <w:r>
        <w:rPr>
          <w:color w:val="221F1F"/>
          <w:spacing w:val="-14"/>
        </w:rPr>
        <w:t xml:space="preserve"> </w:t>
      </w:r>
      <w:r>
        <w:rPr>
          <w:color w:val="221F1F"/>
        </w:rPr>
        <w:t>с</w:t>
      </w:r>
      <w:r>
        <w:rPr>
          <w:color w:val="221F1F"/>
          <w:spacing w:val="-15"/>
        </w:rPr>
        <w:t xml:space="preserve"> </w:t>
      </w:r>
      <w:r>
        <w:rPr>
          <w:color w:val="221F1F"/>
        </w:rPr>
        <w:t>развитием</w:t>
      </w:r>
      <w:r>
        <w:rPr>
          <w:color w:val="221F1F"/>
          <w:spacing w:val="-15"/>
        </w:rPr>
        <w:t xml:space="preserve"> </w:t>
      </w:r>
      <w:r>
        <w:rPr>
          <w:color w:val="221F1F"/>
        </w:rPr>
        <w:t>сельского</w:t>
      </w:r>
      <w:r>
        <w:rPr>
          <w:color w:val="221F1F"/>
          <w:spacing w:val="-14"/>
        </w:rPr>
        <w:t xml:space="preserve"> </w:t>
      </w:r>
      <w:r>
        <w:rPr>
          <w:color w:val="221F1F"/>
        </w:rPr>
        <w:t>хозяйства,</w:t>
      </w:r>
      <w:r>
        <w:rPr>
          <w:color w:val="221F1F"/>
          <w:spacing w:val="-16"/>
        </w:rPr>
        <w:t xml:space="preserve"> </w:t>
      </w:r>
      <w:r>
        <w:rPr>
          <w:color w:val="221F1F"/>
        </w:rPr>
        <w:t>производства</w:t>
      </w:r>
      <w:r>
        <w:rPr>
          <w:color w:val="221F1F"/>
          <w:spacing w:val="-15"/>
        </w:rPr>
        <w:t xml:space="preserve"> </w:t>
      </w:r>
      <w:r>
        <w:rPr>
          <w:color w:val="221F1F"/>
        </w:rPr>
        <w:t>и</w:t>
      </w:r>
      <w:r>
        <w:rPr>
          <w:color w:val="221F1F"/>
          <w:spacing w:val="-14"/>
        </w:rPr>
        <w:t xml:space="preserve"> </w:t>
      </w:r>
      <w:r>
        <w:rPr>
          <w:color w:val="221F1F"/>
        </w:rPr>
        <w:t xml:space="preserve">ростом численности населения. Влияние человека на живую природу в ходе истории. </w:t>
      </w:r>
      <w:proofErr w:type="gramStart"/>
      <w:r>
        <w:rPr>
          <w:color w:val="221F1F"/>
        </w:rPr>
        <w:t>Гло- бальные</w:t>
      </w:r>
      <w:proofErr w:type="gramEnd"/>
      <w:r>
        <w:rPr>
          <w:color w:val="221F1F"/>
          <w:spacing w:val="-9"/>
        </w:rPr>
        <w:t xml:space="preserve"> </w:t>
      </w:r>
      <w:r>
        <w:rPr>
          <w:color w:val="221F1F"/>
        </w:rPr>
        <w:t>экологические</w:t>
      </w:r>
      <w:r>
        <w:rPr>
          <w:color w:val="221F1F"/>
          <w:spacing w:val="-6"/>
        </w:rPr>
        <w:t xml:space="preserve"> </w:t>
      </w:r>
      <w:r>
        <w:rPr>
          <w:color w:val="221F1F"/>
        </w:rPr>
        <w:t>проблемы.</w:t>
      </w:r>
      <w:r>
        <w:rPr>
          <w:color w:val="221F1F"/>
          <w:spacing w:val="-9"/>
        </w:rPr>
        <w:t xml:space="preserve"> </w:t>
      </w:r>
      <w:r>
        <w:rPr>
          <w:color w:val="221F1F"/>
        </w:rPr>
        <w:t>Загрязнение</w:t>
      </w:r>
      <w:r>
        <w:rPr>
          <w:color w:val="221F1F"/>
          <w:spacing w:val="-9"/>
        </w:rPr>
        <w:t xml:space="preserve"> </w:t>
      </w:r>
      <w:r>
        <w:rPr>
          <w:color w:val="221F1F"/>
        </w:rPr>
        <w:t>воздушной</w:t>
      </w:r>
      <w:r>
        <w:rPr>
          <w:color w:val="221F1F"/>
          <w:spacing w:val="-8"/>
        </w:rPr>
        <w:t xml:space="preserve"> </w:t>
      </w:r>
      <w:r>
        <w:rPr>
          <w:color w:val="221F1F"/>
        </w:rPr>
        <w:t>и</w:t>
      </w:r>
      <w:r>
        <w:rPr>
          <w:color w:val="221F1F"/>
          <w:spacing w:val="-8"/>
        </w:rPr>
        <w:t xml:space="preserve"> </w:t>
      </w:r>
      <w:r>
        <w:rPr>
          <w:color w:val="221F1F"/>
        </w:rPr>
        <w:t>водной</w:t>
      </w:r>
      <w:r>
        <w:rPr>
          <w:color w:val="221F1F"/>
          <w:spacing w:val="-8"/>
        </w:rPr>
        <w:t xml:space="preserve"> </w:t>
      </w:r>
      <w:r>
        <w:rPr>
          <w:color w:val="221F1F"/>
        </w:rPr>
        <w:t>оболочек</w:t>
      </w:r>
      <w:r>
        <w:rPr>
          <w:color w:val="221F1F"/>
          <w:spacing w:val="-8"/>
        </w:rPr>
        <w:t xml:space="preserve"> </w:t>
      </w:r>
      <w:r>
        <w:rPr>
          <w:color w:val="221F1F"/>
        </w:rPr>
        <w:t>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699BA210" w14:textId="77777777" w:rsidR="00E55397" w:rsidRDefault="00395F00">
      <w:pPr>
        <w:spacing w:before="1" w:line="322" w:lineRule="exact"/>
        <w:ind w:left="502"/>
        <w:jc w:val="both"/>
        <w:rPr>
          <w:i/>
          <w:sz w:val="28"/>
        </w:rPr>
      </w:pPr>
      <w:r>
        <w:rPr>
          <w:i/>
          <w:color w:val="221F1F"/>
          <w:sz w:val="28"/>
        </w:rPr>
        <w:t>Практические</w:t>
      </w:r>
      <w:r>
        <w:rPr>
          <w:i/>
          <w:color w:val="221F1F"/>
          <w:spacing w:val="-11"/>
          <w:sz w:val="28"/>
        </w:rPr>
        <w:t xml:space="preserve"> </w:t>
      </w:r>
      <w:r>
        <w:rPr>
          <w:i/>
          <w:color w:val="221F1F"/>
          <w:spacing w:val="-2"/>
          <w:sz w:val="28"/>
        </w:rPr>
        <w:t>работы</w:t>
      </w:r>
    </w:p>
    <w:p w14:paraId="12A52019" w14:textId="77777777" w:rsidR="00E55397" w:rsidRDefault="00395F00">
      <w:pPr>
        <w:pStyle w:val="a3"/>
        <w:spacing w:line="242" w:lineRule="auto"/>
        <w:ind w:left="502" w:right="131"/>
      </w:pPr>
      <w:r>
        <w:rPr>
          <w:color w:val="221F1F"/>
        </w:rPr>
        <w:t xml:space="preserve">Проведение акции по уборке мусора в ближайшем лесу, парке, сквере или на </w:t>
      </w:r>
      <w:proofErr w:type="spellStart"/>
      <w:proofErr w:type="gramStart"/>
      <w:r>
        <w:rPr>
          <w:color w:val="221F1F"/>
        </w:rPr>
        <w:t>приш</w:t>
      </w:r>
      <w:proofErr w:type="spellEnd"/>
      <w:r>
        <w:rPr>
          <w:color w:val="221F1F"/>
        </w:rPr>
        <w:t xml:space="preserve">- </w:t>
      </w:r>
      <w:proofErr w:type="spellStart"/>
      <w:r>
        <w:rPr>
          <w:color w:val="221F1F"/>
        </w:rPr>
        <w:t>кольной</w:t>
      </w:r>
      <w:proofErr w:type="spellEnd"/>
      <w:proofErr w:type="gramEnd"/>
      <w:r>
        <w:rPr>
          <w:color w:val="221F1F"/>
        </w:rPr>
        <w:t xml:space="preserve"> территории.</w:t>
      </w:r>
    </w:p>
    <w:p w14:paraId="63CD2237" w14:textId="77777777" w:rsidR="00E55397" w:rsidRDefault="00395F00">
      <w:pPr>
        <w:pStyle w:val="a3"/>
        <w:spacing w:line="317" w:lineRule="exact"/>
        <w:ind w:left="502"/>
        <w:jc w:val="left"/>
      </w:pPr>
      <w:r>
        <w:rPr>
          <w:color w:val="221F1F"/>
        </w:rPr>
        <w:t>6</w:t>
      </w:r>
      <w:r>
        <w:rPr>
          <w:color w:val="221F1F"/>
          <w:spacing w:val="1"/>
        </w:rPr>
        <w:t xml:space="preserve"> </w:t>
      </w:r>
      <w:r>
        <w:rPr>
          <w:color w:val="221F1F"/>
          <w:spacing w:val="-2"/>
        </w:rPr>
        <w:t>КЛАСС</w:t>
      </w:r>
    </w:p>
    <w:p w14:paraId="4FA68E97" w14:textId="77777777" w:rsidR="00E55397" w:rsidRDefault="00395F00">
      <w:pPr>
        <w:pStyle w:val="a3"/>
        <w:spacing w:line="322" w:lineRule="exact"/>
        <w:ind w:left="502"/>
      </w:pPr>
      <w:r>
        <w:rPr>
          <w:rFonts w:ascii="Verdana" w:hAnsi="Verdana"/>
          <w:color w:val="221F1F"/>
          <w:sz w:val="18"/>
        </w:rPr>
        <w:t>1.</w:t>
      </w:r>
      <w:r>
        <w:rPr>
          <w:rFonts w:ascii="Verdana" w:hAnsi="Verdana"/>
          <w:color w:val="221F1F"/>
          <w:spacing w:val="76"/>
          <w:w w:val="150"/>
          <w:sz w:val="18"/>
        </w:rPr>
        <w:t xml:space="preserve">   </w:t>
      </w:r>
      <w:r>
        <w:rPr>
          <w:color w:val="221F1F"/>
        </w:rPr>
        <w:t>Растительный</w:t>
      </w:r>
      <w:r>
        <w:rPr>
          <w:color w:val="221F1F"/>
          <w:spacing w:val="-1"/>
        </w:rPr>
        <w:t xml:space="preserve"> </w:t>
      </w:r>
      <w:r>
        <w:rPr>
          <w:color w:val="221F1F"/>
          <w:spacing w:val="-2"/>
        </w:rPr>
        <w:t>организм</w:t>
      </w:r>
    </w:p>
    <w:p w14:paraId="43B9254D" w14:textId="77777777" w:rsidR="00E55397" w:rsidRDefault="00395F00">
      <w:pPr>
        <w:pStyle w:val="a3"/>
        <w:ind w:left="502" w:right="143"/>
      </w:pPr>
      <w:r>
        <w:rPr>
          <w:color w:val="221F1F"/>
        </w:rPr>
        <w:t>Ботаника</w:t>
      </w:r>
      <w:r>
        <w:rPr>
          <w:color w:val="221F1F"/>
          <w:spacing w:val="-16"/>
        </w:rPr>
        <w:t xml:space="preserve"> </w:t>
      </w:r>
      <w:r>
        <w:rPr>
          <w:color w:val="221F1F"/>
        </w:rPr>
        <w:t>—</w:t>
      </w:r>
      <w:r>
        <w:rPr>
          <w:color w:val="221F1F"/>
          <w:spacing w:val="-16"/>
        </w:rPr>
        <w:t xml:space="preserve"> </w:t>
      </w:r>
      <w:r>
        <w:rPr>
          <w:color w:val="221F1F"/>
        </w:rPr>
        <w:t>наука</w:t>
      </w:r>
      <w:r>
        <w:rPr>
          <w:color w:val="221F1F"/>
          <w:spacing w:val="-15"/>
        </w:rPr>
        <w:t xml:space="preserve"> </w:t>
      </w:r>
      <w:r>
        <w:rPr>
          <w:color w:val="221F1F"/>
        </w:rPr>
        <w:t>о</w:t>
      </w:r>
      <w:r>
        <w:rPr>
          <w:color w:val="221F1F"/>
          <w:spacing w:val="-17"/>
        </w:rPr>
        <w:t xml:space="preserve"> </w:t>
      </w:r>
      <w:r>
        <w:rPr>
          <w:color w:val="221F1F"/>
        </w:rPr>
        <w:t>растениях.</w:t>
      </w:r>
      <w:r>
        <w:rPr>
          <w:color w:val="221F1F"/>
          <w:spacing w:val="-16"/>
        </w:rPr>
        <w:t xml:space="preserve"> </w:t>
      </w:r>
      <w:r>
        <w:rPr>
          <w:color w:val="221F1F"/>
        </w:rPr>
        <w:t>Разделы</w:t>
      </w:r>
      <w:r>
        <w:rPr>
          <w:color w:val="221F1F"/>
          <w:spacing w:val="-15"/>
        </w:rPr>
        <w:t xml:space="preserve"> </w:t>
      </w:r>
      <w:r>
        <w:rPr>
          <w:color w:val="221F1F"/>
        </w:rPr>
        <w:t>ботаники.</w:t>
      </w:r>
      <w:r>
        <w:rPr>
          <w:color w:val="221F1F"/>
          <w:spacing w:val="-16"/>
        </w:rPr>
        <w:t xml:space="preserve"> </w:t>
      </w:r>
      <w:r>
        <w:rPr>
          <w:color w:val="221F1F"/>
        </w:rPr>
        <w:t>Связь</w:t>
      </w:r>
      <w:r>
        <w:rPr>
          <w:color w:val="221F1F"/>
          <w:spacing w:val="-18"/>
        </w:rPr>
        <w:t xml:space="preserve"> </w:t>
      </w:r>
      <w:r>
        <w:rPr>
          <w:color w:val="221F1F"/>
        </w:rPr>
        <w:t>ботаники</w:t>
      </w:r>
      <w:r>
        <w:rPr>
          <w:color w:val="221F1F"/>
          <w:spacing w:val="-15"/>
        </w:rPr>
        <w:t xml:space="preserve"> </w:t>
      </w:r>
      <w:r>
        <w:rPr>
          <w:color w:val="221F1F"/>
        </w:rPr>
        <w:t>с</w:t>
      </w:r>
      <w:r>
        <w:rPr>
          <w:color w:val="221F1F"/>
          <w:spacing w:val="-18"/>
        </w:rPr>
        <w:t xml:space="preserve"> </w:t>
      </w:r>
      <w:r>
        <w:rPr>
          <w:color w:val="221F1F"/>
        </w:rPr>
        <w:t>другими</w:t>
      </w:r>
      <w:r>
        <w:rPr>
          <w:color w:val="221F1F"/>
          <w:spacing w:val="-15"/>
        </w:rPr>
        <w:t xml:space="preserve"> </w:t>
      </w:r>
      <w:r>
        <w:rPr>
          <w:color w:val="221F1F"/>
        </w:rPr>
        <w:t>науками и техникой. Общие признаки растений.</w:t>
      </w:r>
    </w:p>
    <w:p w14:paraId="30D8CAC6" w14:textId="77777777" w:rsidR="00E55397" w:rsidRDefault="00395F00">
      <w:pPr>
        <w:pStyle w:val="a3"/>
        <w:spacing w:line="242" w:lineRule="auto"/>
        <w:ind w:left="502" w:right="144"/>
      </w:pPr>
      <w:r>
        <w:rPr>
          <w:color w:val="221F1F"/>
        </w:rPr>
        <w:t>Разнообразие растений. Уровни организации растительного организма. Высшие и низшие растения. Споровые и семенные растения.</w:t>
      </w:r>
    </w:p>
    <w:p w14:paraId="07E7D291" w14:textId="77777777" w:rsidR="00E55397" w:rsidRDefault="00395F00">
      <w:pPr>
        <w:pStyle w:val="a3"/>
        <w:ind w:left="502" w:right="142"/>
      </w:pPr>
      <w:r>
        <w:rPr>
          <w:color w:val="221F1F"/>
        </w:rPr>
        <w:t>Растительная клетка. Изучение растительной клетки под световым микроскопом: клеточная</w:t>
      </w:r>
      <w:r>
        <w:rPr>
          <w:color w:val="221F1F"/>
          <w:spacing w:val="-18"/>
        </w:rPr>
        <w:t xml:space="preserve"> </w:t>
      </w:r>
      <w:r>
        <w:rPr>
          <w:color w:val="221F1F"/>
        </w:rPr>
        <w:t>оболочка,</w:t>
      </w:r>
      <w:r>
        <w:rPr>
          <w:color w:val="221F1F"/>
          <w:spacing w:val="-17"/>
        </w:rPr>
        <w:t xml:space="preserve"> </w:t>
      </w:r>
      <w:r>
        <w:rPr>
          <w:color w:val="221F1F"/>
        </w:rPr>
        <w:t>ядро,</w:t>
      </w:r>
      <w:r>
        <w:rPr>
          <w:color w:val="221F1F"/>
          <w:spacing w:val="-18"/>
        </w:rPr>
        <w:t xml:space="preserve"> </w:t>
      </w:r>
      <w:r>
        <w:rPr>
          <w:color w:val="221F1F"/>
        </w:rPr>
        <w:t>цитоплазма</w:t>
      </w:r>
      <w:r>
        <w:rPr>
          <w:color w:val="221F1F"/>
          <w:spacing w:val="-17"/>
        </w:rPr>
        <w:t xml:space="preserve"> </w:t>
      </w:r>
      <w:r>
        <w:rPr>
          <w:color w:val="221F1F"/>
        </w:rPr>
        <w:t>(пластиды,</w:t>
      </w:r>
      <w:r>
        <w:rPr>
          <w:color w:val="221F1F"/>
          <w:spacing w:val="-18"/>
        </w:rPr>
        <w:t xml:space="preserve"> </w:t>
      </w:r>
      <w:r>
        <w:rPr>
          <w:color w:val="221F1F"/>
        </w:rPr>
        <w:t>митохондрии,</w:t>
      </w:r>
      <w:r>
        <w:rPr>
          <w:color w:val="221F1F"/>
          <w:spacing w:val="-17"/>
        </w:rPr>
        <w:t xml:space="preserve"> </w:t>
      </w:r>
      <w:r>
        <w:rPr>
          <w:color w:val="221F1F"/>
        </w:rPr>
        <w:t>вакуоли</w:t>
      </w:r>
      <w:r>
        <w:rPr>
          <w:color w:val="221F1F"/>
          <w:spacing w:val="-18"/>
        </w:rPr>
        <w:t xml:space="preserve"> </w:t>
      </w:r>
      <w:r>
        <w:rPr>
          <w:color w:val="221F1F"/>
        </w:rPr>
        <w:t>с</w:t>
      </w:r>
      <w:r>
        <w:rPr>
          <w:color w:val="221F1F"/>
          <w:spacing w:val="-17"/>
        </w:rPr>
        <w:t xml:space="preserve"> </w:t>
      </w:r>
      <w:r>
        <w:rPr>
          <w:color w:val="221F1F"/>
        </w:rPr>
        <w:t>клеточным соком). Растительные ткани. Функции растительных тканей.</w:t>
      </w:r>
    </w:p>
    <w:p w14:paraId="6385C6D6" w14:textId="77777777" w:rsidR="00E55397" w:rsidRDefault="00395F00">
      <w:pPr>
        <w:pStyle w:val="a3"/>
        <w:ind w:left="502" w:right="148"/>
      </w:pPr>
      <w:r>
        <w:rPr>
          <w:color w:val="221F1F"/>
        </w:rPr>
        <w:t>Органы</w:t>
      </w:r>
      <w:r>
        <w:rPr>
          <w:color w:val="221F1F"/>
          <w:spacing w:val="-1"/>
        </w:rPr>
        <w:t xml:space="preserve"> </w:t>
      </w:r>
      <w:r>
        <w:rPr>
          <w:color w:val="221F1F"/>
        </w:rPr>
        <w:t>и</w:t>
      </w:r>
      <w:r>
        <w:rPr>
          <w:color w:val="221F1F"/>
          <w:spacing w:val="-1"/>
        </w:rPr>
        <w:t xml:space="preserve"> </w:t>
      </w:r>
      <w:r>
        <w:rPr>
          <w:color w:val="221F1F"/>
        </w:rPr>
        <w:t>системы</w:t>
      </w:r>
      <w:r>
        <w:rPr>
          <w:color w:val="221F1F"/>
          <w:spacing w:val="-3"/>
        </w:rPr>
        <w:t xml:space="preserve"> </w:t>
      </w:r>
      <w:r>
        <w:rPr>
          <w:color w:val="221F1F"/>
        </w:rPr>
        <w:t>органов</w:t>
      </w:r>
      <w:r>
        <w:rPr>
          <w:color w:val="221F1F"/>
          <w:spacing w:val="-2"/>
        </w:rPr>
        <w:t xml:space="preserve"> </w:t>
      </w:r>
      <w:r>
        <w:rPr>
          <w:color w:val="221F1F"/>
        </w:rPr>
        <w:t>растений.</w:t>
      </w:r>
      <w:r>
        <w:rPr>
          <w:color w:val="221F1F"/>
          <w:spacing w:val="-2"/>
        </w:rPr>
        <w:t xml:space="preserve"> </w:t>
      </w:r>
      <w:r>
        <w:rPr>
          <w:color w:val="221F1F"/>
        </w:rPr>
        <w:t>Строение</w:t>
      </w:r>
      <w:r>
        <w:rPr>
          <w:color w:val="221F1F"/>
          <w:spacing w:val="-2"/>
        </w:rPr>
        <w:t xml:space="preserve"> </w:t>
      </w:r>
      <w:r>
        <w:rPr>
          <w:color w:val="221F1F"/>
        </w:rPr>
        <w:t>органов</w:t>
      </w:r>
      <w:r>
        <w:rPr>
          <w:color w:val="221F1F"/>
          <w:spacing w:val="-2"/>
        </w:rPr>
        <w:t xml:space="preserve"> </w:t>
      </w:r>
      <w:r>
        <w:rPr>
          <w:color w:val="221F1F"/>
        </w:rPr>
        <w:t>растительного</w:t>
      </w:r>
      <w:r>
        <w:rPr>
          <w:color w:val="221F1F"/>
          <w:spacing w:val="-2"/>
        </w:rPr>
        <w:t xml:space="preserve"> </w:t>
      </w:r>
      <w:r>
        <w:rPr>
          <w:color w:val="221F1F"/>
        </w:rPr>
        <w:t>организма,</w:t>
      </w:r>
      <w:r>
        <w:rPr>
          <w:color w:val="221F1F"/>
          <w:spacing w:val="-2"/>
        </w:rPr>
        <w:t xml:space="preserve"> </w:t>
      </w:r>
      <w:r>
        <w:rPr>
          <w:color w:val="221F1F"/>
        </w:rPr>
        <w:t>их роль и связь между собой.</w:t>
      </w:r>
    </w:p>
    <w:p w14:paraId="1E29E87F" w14:textId="77777777" w:rsidR="00E55397" w:rsidRDefault="00E55397">
      <w:pPr>
        <w:sectPr w:rsidR="00E55397">
          <w:pgSz w:w="11910" w:h="16840"/>
          <w:pgMar w:top="460" w:right="700" w:bottom="280" w:left="340" w:header="720" w:footer="720" w:gutter="0"/>
          <w:cols w:space="720"/>
        </w:sectPr>
      </w:pPr>
    </w:p>
    <w:p w14:paraId="48C90111" w14:textId="77777777" w:rsidR="00E55397" w:rsidRDefault="00395F00">
      <w:pPr>
        <w:spacing w:line="315" w:lineRule="exact"/>
        <w:ind w:left="502"/>
        <w:rPr>
          <w:i/>
          <w:sz w:val="28"/>
        </w:rPr>
      </w:pPr>
      <w:r>
        <w:rPr>
          <w:i/>
          <w:color w:val="221F1F"/>
          <w:spacing w:val="20"/>
          <w:sz w:val="28"/>
        </w:rPr>
        <w:t>Л</w:t>
      </w:r>
      <w:r>
        <w:rPr>
          <w:i/>
          <w:color w:val="221F1F"/>
          <w:spacing w:val="-119"/>
          <w:sz w:val="28"/>
        </w:rPr>
        <w:t>а</w:t>
      </w:r>
      <w:r>
        <w:rPr>
          <w:rFonts w:ascii="Trebuchet MS" w:hAnsi="Trebuchet MS"/>
          <w:color w:val="221F1F"/>
          <w:spacing w:val="19"/>
          <w:position w:val="14"/>
          <w:sz w:val="15"/>
        </w:rPr>
        <w:t>Б</w:t>
      </w:r>
      <w:r>
        <w:rPr>
          <w:rFonts w:ascii="Trebuchet MS" w:hAnsi="Trebuchet MS"/>
          <w:color w:val="221F1F"/>
          <w:spacing w:val="-15"/>
          <w:position w:val="14"/>
          <w:sz w:val="15"/>
        </w:rPr>
        <w:t>и</w:t>
      </w:r>
      <w:r>
        <w:rPr>
          <w:i/>
          <w:color w:val="221F1F"/>
          <w:spacing w:val="-87"/>
          <w:sz w:val="28"/>
        </w:rPr>
        <w:t>б</w:t>
      </w:r>
      <w:proofErr w:type="spellStart"/>
      <w:r>
        <w:rPr>
          <w:rFonts w:ascii="Trebuchet MS" w:hAnsi="Trebuchet MS"/>
          <w:color w:val="221F1F"/>
          <w:spacing w:val="20"/>
          <w:position w:val="14"/>
          <w:sz w:val="15"/>
        </w:rPr>
        <w:t>о</w:t>
      </w:r>
      <w:r>
        <w:rPr>
          <w:rFonts w:ascii="Trebuchet MS" w:hAnsi="Trebuchet MS"/>
          <w:color w:val="221F1F"/>
          <w:spacing w:val="-42"/>
          <w:position w:val="14"/>
          <w:sz w:val="15"/>
        </w:rPr>
        <w:t>л</w:t>
      </w:r>
      <w:proofErr w:type="spellEnd"/>
      <w:r>
        <w:rPr>
          <w:i/>
          <w:color w:val="221F1F"/>
          <w:spacing w:val="-61"/>
          <w:sz w:val="28"/>
        </w:rPr>
        <w:t>о</w:t>
      </w:r>
      <w:proofErr w:type="spellStart"/>
      <w:r>
        <w:rPr>
          <w:rFonts w:ascii="Trebuchet MS" w:hAnsi="Trebuchet MS"/>
          <w:color w:val="221F1F"/>
          <w:spacing w:val="19"/>
          <w:position w:val="14"/>
          <w:sz w:val="15"/>
        </w:rPr>
        <w:t>о</w:t>
      </w:r>
      <w:proofErr w:type="spellEnd"/>
      <w:r>
        <w:rPr>
          <w:i/>
          <w:color w:val="221F1F"/>
          <w:spacing w:val="-121"/>
          <w:sz w:val="28"/>
        </w:rPr>
        <w:t>р</w:t>
      </w:r>
      <w:proofErr w:type="spellStart"/>
      <w:r>
        <w:rPr>
          <w:rFonts w:ascii="Trebuchet MS" w:hAnsi="Trebuchet MS"/>
          <w:color w:val="221F1F"/>
          <w:spacing w:val="17"/>
          <w:position w:val="14"/>
          <w:sz w:val="15"/>
        </w:rPr>
        <w:t>г</w:t>
      </w:r>
      <w:r>
        <w:rPr>
          <w:rFonts w:ascii="Trebuchet MS" w:hAnsi="Trebuchet MS"/>
          <w:color w:val="221F1F"/>
          <w:spacing w:val="9"/>
          <w:position w:val="14"/>
          <w:sz w:val="15"/>
        </w:rPr>
        <w:t>и</w:t>
      </w:r>
      <w:proofErr w:type="spellEnd"/>
      <w:r>
        <w:rPr>
          <w:i/>
          <w:color w:val="221F1F"/>
          <w:spacing w:val="-111"/>
          <w:sz w:val="28"/>
        </w:rPr>
        <w:t>а</w:t>
      </w:r>
      <w:r>
        <w:rPr>
          <w:rFonts w:ascii="Trebuchet MS" w:hAnsi="Trebuchet MS"/>
          <w:color w:val="221F1F"/>
          <w:spacing w:val="19"/>
          <w:position w:val="14"/>
          <w:sz w:val="15"/>
        </w:rPr>
        <w:t>я</w:t>
      </w:r>
      <w:r>
        <w:rPr>
          <w:rFonts w:ascii="Trebuchet MS" w:hAnsi="Trebuchet MS"/>
          <w:color w:val="221F1F"/>
          <w:spacing w:val="16"/>
          <w:position w:val="14"/>
          <w:sz w:val="15"/>
        </w:rPr>
        <w:t>.</w:t>
      </w:r>
      <w:r>
        <w:rPr>
          <w:i/>
          <w:color w:val="221F1F"/>
          <w:spacing w:val="-134"/>
          <w:sz w:val="28"/>
        </w:rPr>
        <w:t>т</w:t>
      </w:r>
      <w:r>
        <w:rPr>
          <w:rFonts w:ascii="Trebuchet MS" w:hAnsi="Trebuchet MS"/>
          <w:color w:val="221F1F"/>
          <w:spacing w:val="19"/>
          <w:position w:val="14"/>
          <w:sz w:val="15"/>
        </w:rPr>
        <w:t>5</w:t>
      </w:r>
      <w:r>
        <w:rPr>
          <w:rFonts w:ascii="Trebuchet MS" w:hAnsi="Trebuchet MS"/>
          <w:color w:val="221F1F"/>
          <w:spacing w:val="17"/>
          <w:position w:val="14"/>
          <w:sz w:val="15"/>
        </w:rPr>
        <w:t>-</w:t>
      </w:r>
      <w:r>
        <w:rPr>
          <w:rFonts w:ascii="Trebuchet MS" w:hAnsi="Trebuchet MS"/>
          <w:color w:val="221F1F"/>
          <w:spacing w:val="-59"/>
          <w:position w:val="14"/>
          <w:sz w:val="15"/>
        </w:rPr>
        <w:t>9</w:t>
      </w:r>
      <w:r>
        <w:rPr>
          <w:i/>
          <w:color w:val="221F1F"/>
          <w:spacing w:val="-37"/>
          <w:sz w:val="28"/>
        </w:rPr>
        <w:t>о</w:t>
      </w:r>
      <w:r>
        <w:rPr>
          <w:rFonts w:ascii="Trebuchet MS" w:hAnsi="Trebuchet MS"/>
          <w:color w:val="221F1F"/>
          <w:spacing w:val="-43"/>
          <w:position w:val="14"/>
          <w:sz w:val="15"/>
        </w:rPr>
        <w:t>к</w:t>
      </w:r>
      <w:r>
        <w:rPr>
          <w:i/>
          <w:color w:val="221F1F"/>
          <w:spacing w:val="-97"/>
          <w:sz w:val="28"/>
        </w:rPr>
        <w:t>р</w:t>
      </w:r>
      <w:r>
        <w:rPr>
          <w:rFonts w:ascii="Trebuchet MS" w:hAnsi="Trebuchet MS"/>
          <w:color w:val="221F1F"/>
          <w:spacing w:val="-2"/>
          <w:position w:val="14"/>
          <w:sz w:val="15"/>
        </w:rPr>
        <w:t>л</w:t>
      </w:r>
      <w:r>
        <w:rPr>
          <w:rFonts w:ascii="Trebuchet MS" w:hAnsi="Trebuchet MS"/>
          <w:color w:val="221F1F"/>
          <w:spacing w:val="-65"/>
          <w:position w:val="14"/>
          <w:sz w:val="15"/>
        </w:rPr>
        <w:t>а</w:t>
      </w:r>
      <w:r>
        <w:rPr>
          <w:i/>
          <w:color w:val="221F1F"/>
          <w:spacing w:val="-76"/>
          <w:sz w:val="28"/>
        </w:rPr>
        <w:t>н</w:t>
      </w:r>
      <w:r>
        <w:rPr>
          <w:rFonts w:ascii="Trebuchet MS" w:hAnsi="Trebuchet MS"/>
          <w:color w:val="221F1F"/>
          <w:spacing w:val="-1"/>
          <w:position w:val="14"/>
          <w:sz w:val="15"/>
        </w:rPr>
        <w:t>с</w:t>
      </w:r>
      <w:r>
        <w:rPr>
          <w:rFonts w:ascii="Trebuchet MS" w:hAnsi="Trebuchet MS"/>
          <w:color w:val="221F1F"/>
          <w:spacing w:val="-74"/>
          <w:position w:val="14"/>
          <w:sz w:val="15"/>
        </w:rPr>
        <w:t>с</w:t>
      </w:r>
      <w:r>
        <w:rPr>
          <w:i/>
          <w:color w:val="221F1F"/>
          <w:spacing w:val="-118"/>
          <w:sz w:val="28"/>
        </w:rPr>
        <w:t>ы</w:t>
      </w:r>
      <w:proofErr w:type="spellStart"/>
      <w:r>
        <w:rPr>
          <w:rFonts w:ascii="Trebuchet MS" w:hAnsi="Trebuchet MS"/>
          <w:color w:val="221F1F"/>
          <w:position w:val="14"/>
          <w:sz w:val="15"/>
        </w:rPr>
        <w:t>ы</w:t>
      </w:r>
      <w:proofErr w:type="spellEnd"/>
      <w:r>
        <w:rPr>
          <w:rFonts w:ascii="Trebuchet MS" w:hAnsi="Trebuchet MS"/>
          <w:color w:val="221F1F"/>
          <w:spacing w:val="-33"/>
          <w:position w:val="14"/>
          <w:sz w:val="15"/>
        </w:rPr>
        <w:t xml:space="preserve"> </w:t>
      </w:r>
      <w:r>
        <w:rPr>
          <w:i/>
          <w:color w:val="221F1F"/>
          <w:spacing w:val="-28"/>
          <w:sz w:val="28"/>
        </w:rPr>
        <w:t>е</w:t>
      </w:r>
      <w:r>
        <w:rPr>
          <w:i/>
          <w:color w:val="221F1F"/>
          <w:spacing w:val="4"/>
          <w:sz w:val="28"/>
        </w:rPr>
        <w:t xml:space="preserve"> </w:t>
      </w:r>
      <w:r>
        <w:rPr>
          <w:i/>
          <w:color w:val="221F1F"/>
          <w:spacing w:val="-28"/>
          <w:sz w:val="28"/>
        </w:rPr>
        <w:t>и</w:t>
      </w:r>
      <w:r>
        <w:rPr>
          <w:i/>
          <w:color w:val="221F1F"/>
          <w:spacing w:val="9"/>
          <w:sz w:val="28"/>
        </w:rPr>
        <w:t xml:space="preserve"> </w:t>
      </w:r>
      <w:r>
        <w:rPr>
          <w:i/>
          <w:color w:val="221F1F"/>
          <w:spacing w:val="-28"/>
          <w:sz w:val="28"/>
        </w:rPr>
        <w:t>практические</w:t>
      </w:r>
      <w:r>
        <w:rPr>
          <w:i/>
          <w:color w:val="221F1F"/>
          <w:spacing w:val="7"/>
          <w:sz w:val="28"/>
        </w:rPr>
        <w:t xml:space="preserve"> </w:t>
      </w:r>
      <w:r>
        <w:rPr>
          <w:i/>
          <w:color w:val="221F1F"/>
          <w:spacing w:val="-28"/>
          <w:sz w:val="28"/>
        </w:rPr>
        <w:t>работы</w:t>
      </w:r>
    </w:p>
    <w:p w14:paraId="623AB41A" w14:textId="77777777" w:rsidR="00E55397" w:rsidRDefault="00395F00">
      <w:pPr>
        <w:spacing w:line="151" w:lineRule="exact"/>
        <w:ind w:left="502"/>
        <w:rPr>
          <w:rFonts w:ascii="Trebuchet MS"/>
          <w:sz w:val="15"/>
        </w:rPr>
      </w:pPr>
      <w:r>
        <w:br w:type="column"/>
      </w:r>
      <w:r>
        <w:rPr>
          <w:rFonts w:ascii="Trebuchet MS"/>
          <w:color w:val="221F1F"/>
          <w:spacing w:val="-5"/>
          <w:sz w:val="15"/>
        </w:rPr>
        <w:t>791</w:t>
      </w:r>
    </w:p>
    <w:p w14:paraId="011C3BDD" w14:textId="77777777" w:rsidR="00E55397" w:rsidRDefault="00E55397">
      <w:pPr>
        <w:spacing w:line="151" w:lineRule="exact"/>
        <w:rPr>
          <w:rFonts w:ascii="Trebuchet MS"/>
          <w:sz w:val="15"/>
        </w:rPr>
        <w:sectPr w:rsidR="00E55397">
          <w:type w:val="continuous"/>
          <w:pgSz w:w="11910" w:h="16840"/>
          <w:pgMar w:top="1360" w:right="700" w:bottom="280" w:left="340" w:header="720" w:footer="720" w:gutter="0"/>
          <w:cols w:num="2" w:space="720" w:equalWidth="0">
            <w:col w:w="5342" w:space="933"/>
            <w:col w:w="4595"/>
          </w:cols>
        </w:sectPr>
      </w:pPr>
    </w:p>
    <w:p w14:paraId="33314EC6" w14:textId="77777777" w:rsidR="00E55397" w:rsidRDefault="00395F00" w:rsidP="000F6D24">
      <w:pPr>
        <w:pStyle w:val="a5"/>
        <w:numPr>
          <w:ilvl w:val="0"/>
          <w:numId w:val="68"/>
        </w:numPr>
        <w:tabs>
          <w:tab w:val="left" w:pos="1210"/>
        </w:tabs>
        <w:spacing w:before="2" w:line="322" w:lineRule="exact"/>
        <w:ind w:hanging="708"/>
        <w:rPr>
          <w:sz w:val="28"/>
        </w:rPr>
      </w:pPr>
      <w:r>
        <w:rPr>
          <w:color w:val="221F1F"/>
          <w:sz w:val="28"/>
        </w:rPr>
        <w:t>Изучение</w:t>
      </w:r>
      <w:r>
        <w:rPr>
          <w:color w:val="221F1F"/>
          <w:spacing w:val="-8"/>
          <w:sz w:val="28"/>
        </w:rPr>
        <w:t xml:space="preserve"> </w:t>
      </w:r>
      <w:r>
        <w:rPr>
          <w:color w:val="221F1F"/>
          <w:sz w:val="28"/>
        </w:rPr>
        <w:t>микроскопического</w:t>
      </w:r>
      <w:r>
        <w:rPr>
          <w:color w:val="221F1F"/>
          <w:spacing w:val="-7"/>
          <w:sz w:val="28"/>
        </w:rPr>
        <w:t xml:space="preserve"> </w:t>
      </w:r>
      <w:r>
        <w:rPr>
          <w:color w:val="221F1F"/>
          <w:sz w:val="28"/>
        </w:rPr>
        <w:t>строения</w:t>
      </w:r>
      <w:r>
        <w:rPr>
          <w:color w:val="221F1F"/>
          <w:spacing w:val="-11"/>
          <w:sz w:val="28"/>
        </w:rPr>
        <w:t xml:space="preserve"> </w:t>
      </w:r>
      <w:r>
        <w:rPr>
          <w:color w:val="221F1F"/>
          <w:sz w:val="28"/>
        </w:rPr>
        <w:t>листа</w:t>
      </w:r>
      <w:r>
        <w:rPr>
          <w:color w:val="221F1F"/>
          <w:spacing w:val="-8"/>
          <w:sz w:val="28"/>
        </w:rPr>
        <w:t xml:space="preserve"> </w:t>
      </w:r>
      <w:r>
        <w:rPr>
          <w:color w:val="221F1F"/>
          <w:sz w:val="28"/>
        </w:rPr>
        <w:t>водного</w:t>
      </w:r>
      <w:r>
        <w:rPr>
          <w:color w:val="221F1F"/>
          <w:spacing w:val="-7"/>
          <w:sz w:val="28"/>
        </w:rPr>
        <w:t xml:space="preserve"> </w:t>
      </w:r>
      <w:r>
        <w:rPr>
          <w:color w:val="221F1F"/>
          <w:sz w:val="28"/>
        </w:rPr>
        <w:t>растения</w:t>
      </w:r>
      <w:r>
        <w:rPr>
          <w:color w:val="221F1F"/>
          <w:spacing w:val="-7"/>
          <w:sz w:val="28"/>
        </w:rPr>
        <w:t xml:space="preserve"> </w:t>
      </w:r>
      <w:r>
        <w:rPr>
          <w:color w:val="221F1F"/>
          <w:spacing w:val="-2"/>
          <w:sz w:val="28"/>
        </w:rPr>
        <w:t>элодеи.</w:t>
      </w:r>
    </w:p>
    <w:p w14:paraId="05A7D255" w14:textId="77777777" w:rsidR="00E55397" w:rsidRDefault="00395F00" w:rsidP="000F6D24">
      <w:pPr>
        <w:pStyle w:val="a5"/>
        <w:numPr>
          <w:ilvl w:val="0"/>
          <w:numId w:val="68"/>
        </w:numPr>
        <w:tabs>
          <w:tab w:val="left" w:pos="1210"/>
        </w:tabs>
        <w:ind w:hanging="708"/>
        <w:rPr>
          <w:sz w:val="28"/>
        </w:rPr>
      </w:pPr>
      <w:r>
        <w:rPr>
          <w:color w:val="221F1F"/>
          <w:sz w:val="28"/>
        </w:rPr>
        <w:t>Изучение</w:t>
      </w:r>
      <w:r>
        <w:rPr>
          <w:color w:val="221F1F"/>
          <w:spacing w:val="-11"/>
          <w:sz w:val="28"/>
        </w:rPr>
        <w:t xml:space="preserve"> </w:t>
      </w:r>
      <w:r>
        <w:rPr>
          <w:color w:val="221F1F"/>
          <w:sz w:val="28"/>
        </w:rPr>
        <w:t>строения</w:t>
      </w:r>
      <w:r>
        <w:rPr>
          <w:color w:val="221F1F"/>
          <w:spacing w:val="-11"/>
          <w:sz w:val="28"/>
        </w:rPr>
        <w:t xml:space="preserve"> </w:t>
      </w:r>
      <w:r>
        <w:rPr>
          <w:color w:val="221F1F"/>
          <w:sz w:val="28"/>
        </w:rPr>
        <w:t>растительных</w:t>
      </w:r>
      <w:r>
        <w:rPr>
          <w:color w:val="221F1F"/>
          <w:spacing w:val="-8"/>
          <w:sz w:val="28"/>
        </w:rPr>
        <w:t xml:space="preserve"> </w:t>
      </w:r>
      <w:r>
        <w:rPr>
          <w:color w:val="221F1F"/>
          <w:sz w:val="28"/>
        </w:rPr>
        <w:t>тканей</w:t>
      </w:r>
      <w:r>
        <w:rPr>
          <w:color w:val="221F1F"/>
          <w:spacing w:val="-8"/>
          <w:sz w:val="28"/>
        </w:rPr>
        <w:t xml:space="preserve"> </w:t>
      </w:r>
      <w:r>
        <w:rPr>
          <w:color w:val="221F1F"/>
          <w:sz w:val="28"/>
        </w:rPr>
        <w:t>(использование</w:t>
      </w:r>
      <w:r>
        <w:rPr>
          <w:color w:val="221F1F"/>
          <w:spacing w:val="-8"/>
          <w:sz w:val="28"/>
        </w:rPr>
        <w:t xml:space="preserve"> </w:t>
      </w:r>
      <w:r>
        <w:rPr>
          <w:color w:val="221F1F"/>
          <w:spacing w:val="-2"/>
          <w:sz w:val="28"/>
        </w:rPr>
        <w:t>микропрепаратов).</w:t>
      </w:r>
    </w:p>
    <w:p w14:paraId="123CC20A" w14:textId="77777777" w:rsidR="00E55397" w:rsidRDefault="00395F00" w:rsidP="000F6D24">
      <w:pPr>
        <w:pStyle w:val="a5"/>
        <w:numPr>
          <w:ilvl w:val="0"/>
          <w:numId w:val="68"/>
        </w:numPr>
        <w:tabs>
          <w:tab w:val="left" w:pos="1210"/>
        </w:tabs>
        <w:ind w:left="502" w:right="138" w:firstLine="0"/>
        <w:rPr>
          <w:i/>
          <w:sz w:val="28"/>
        </w:rPr>
      </w:pPr>
      <w:r>
        <w:rPr>
          <w:color w:val="221F1F"/>
          <w:sz w:val="28"/>
        </w:rPr>
        <w:t>Изучение</w:t>
      </w:r>
      <w:r>
        <w:rPr>
          <w:color w:val="221F1F"/>
          <w:spacing w:val="-6"/>
          <w:sz w:val="28"/>
        </w:rPr>
        <w:t xml:space="preserve"> </w:t>
      </w:r>
      <w:r>
        <w:rPr>
          <w:color w:val="221F1F"/>
          <w:sz w:val="28"/>
        </w:rPr>
        <w:t>внешнего</w:t>
      </w:r>
      <w:r>
        <w:rPr>
          <w:color w:val="221F1F"/>
          <w:spacing w:val="-8"/>
          <w:sz w:val="28"/>
        </w:rPr>
        <w:t xml:space="preserve"> </w:t>
      </w:r>
      <w:r>
        <w:rPr>
          <w:color w:val="221F1F"/>
          <w:sz w:val="28"/>
        </w:rPr>
        <w:t>строения</w:t>
      </w:r>
      <w:r>
        <w:rPr>
          <w:color w:val="221F1F"/>
          <w:spacing w:val="-6"/>
          <w:sz w:val="28"/>
        </w:rPr>
        <w:t xml:space="preserve"> </w:t>
      </w:r>
      <w:r>
        <w:rPr>
          <w:color w:val="221F1F"/>
          <w:sz w:val="28"/>
        </w:rPr>
        <w:t>травянистого</w:t>
      </w:r>
      <w:r>
        <w:rPr>
          <w:color w:val="221F1F"/>
          <w:spacing w:val="-8"/>
          <w:sz w:val="28"/>
        </w:rPr>
        <w:t xml:space="preserve"> </w:t>
      </w:r>
      <w:r>
        <w:rPr>
          <w:color w:val="221F1F"/>
          <w:sz w:val="28"/>
        </w:rPr>
        <w:t>цветкового</w:t>
      </w:r>
      <w:r>
        <w:rPr>
          <w:color w:val="221F1F"/>
          <w:spacing w:val="-6"/>
          <w:sz w:val="28"/>
        </w:rPr>
        <w:t xml:space="preserve"> </w:t>
      </w:r>
      <w:r>
        <w:rPr>
          <w:color w:val="221F1F"/>
          <w:sz w:val="28"/>
        </w:rPr>
        <w:t>растения</w:t>
      </w:r>
      <w:r>
        <w:rPr>
          <w:color w:val="221F1F"/>
          <w:spacing w:val="-6"/>
          <w:sz w:val="28"/>
        </w:rPr>
        <w:t xml:space="preserve"> </w:t>
      </w:r>
      <w:r>
        <w:rPr>
          <w:color w:val="221F1F"/>
          <w:sz w:val="28"/>
        </w:rPr>
        <w:t>(на</w:t>
      </w:r>
      <w:r>
        <w:rPr>
          <w:color w:val="221F1F"/>
          <w:spacing w:val="-6"/>
          <w:sz w:val="28"/>
        </w:rPr>
        <w:t xml:space="preserve"> </w:t>
      </w:r>
      <w:r>
        <w:rPr>
          <w:color w:val="221F1F"/>
          <w:sz w:val="28"/>
        </w:rPr>
        <w:t>живых</w:t>
      </w:r>
      <w:r>
        <w:rPr>
          <w:color w:val="221F1F"/>
          <w:spacing w:val="-6"/>
          <w:sz w:val="28"/>
        </w:rPr>
        <w:t xml:space="preserve"> </w:t>
      </w:r>
      <w:r>
        <w:rPr>
          <w:color w:val="221F1F"/>
          <w:sz w:val="28"/>
        </w:rPr>
        <w:t>или гербарных</w:t>
      </w:r>
      <w:r>
        <w:rPr>
          <w:color w:val="221F1F"/>
          <w:spacing w:val="-9"/>
          <w:sz w:val="28"/>
        </w:rPr>
        <w:t xml:space="preserve"> </w:t>
      </w:r>
      <w:r>
        <w:rPr>
          <w:color w:val="221F1F"/>
          <w:sz w:val="28"/>
        </w:rPr>
        <w:t>экземплярах</w:t>
      </w:r>
      <w:r>
        <w:rPr>
          <w:color w:val="221F1F"/>
          <w:spacing w:val="-9"/>
          <w:sz w:val="28"/>
        </w:rPr>
        <w:t xml:space="preserve"> </w:t>
      </w:r>
      <w:r>
        <w:rPr>
          <w:color w:val="221F1F"/>
          <w:sz w:val="28"/>
        </w:rPr>
        <w:t>растений):</w:t>
      </w:r>
      <w:r>
        <w:rPr>
          <w:color w:val="221F1F"/>
          <w:spacing w:val="-9"/>
          <w:sz w:val="28"/>
        </w:rPr>
        <w:t xml:space="preserve"> </w:t>
      </w:r>
      <w:r>
        <w:rPr>
          <w:color w:val="221F1F"/>
          <w:sz w:val="28"/>
        </w:rPr>
        <w:t>пастушья</w:t>
      </w:r>
      <w:r>
        <w:rPr>
          <w:color w:val="221F1F"/>
          <w:spacing w:val="-10"/>
          <w:sz w:val="28"/>
        </w:rPr>
        <w:t xml:space="preserve"> </w:t>
      </w:r>
      <w:r>
        <w:rPr>
          <w:color w:val="221F1F"/>
          <w:sz w:val="28"/>
        </w:rPr>
        <w:t>сумка,</w:t>
      </w:r>
      <w:r>
        <w:rPr>
          <w:color w:val="221F1F"/>
          <w:spacing w:val="-10"/>
          <w:sz w:val="28"/>
        </w:rPr>
        <w:t xml:space="preserve"> </w:t>
      </w:r>
      <w:r>
        <w:rPr>
          <w:color w:val="221F1F"/>
          <w:sz w:val="28"/>
        </w:rPr>
        <w:t>редька</w:t>
      </w:r>
      <w:r>
        <w:rPr>
          <w:color w:val="221F1F"/>
          <w:spacing w:val="-10"/>
          <w:sz w:val="28"/>
        </w:rPr>
        <w:t xml:space="preserve"> </w:t>
      </w:r>
      <w:r>
        <w:rPr>
          <w:color w:val="221F1F"/>
          <w:sz w:val="28"/>
        </w:rPr>
        <w:t>дикая,</w:t>
      </w:r>
      <w:r>
        <w:rPr>
          <w:color w:val="221F1F"/>
          <w:spacing w:val="-11"/>
          <w:sz w:val="28"/>
        </w:rPr>
        <w:t xml:space="preserve"> </w:t>
      </w:r>
      <w:r>
        <w:rPr>
          <w:color w:val="221F1F"/>
          <w:sz w:val="28"/>
        </w:rPr>
        <w:t>лютик</w:t>
      </w:r>
      <w:r>
        <w:rPr>
          <w:color w:val="221F1F"/>
          <w:spacing w:val="-9"/>
          <w:sz w:val="28"/>
        </w:rPr>
        <w:t xml:space="preserve"> </w:t>
      </w:r>
      <w:r>
        <w:rPr>
          <w:color w:val="221F1F"/>
          <w:sz w:val="28"/>
        </w:rPr>
        <w:t>едкий</w:t>
      </w:r>
      <w:r>
        <w:rPr>
          <w:color w:val="221F1F"/>
          <w:spacing w:val="-10"/>
          <w:sz w:val="28"/>
        </w:rPr>
        <w:t xml:space="preserve"> </w:t>
      </w:r>
      <w:r>
        <w:rPr>
          <w:color w:val="221F1F"/>
          <w:sz w:val="28"/>
        </w:rPr>
        <w:t>и</w:t>
      </w:r>
      <w:r>
        <w:rPr>
          <w:color w:val="221F1F"/>
          <w:spacing w:val="-12"/>
          <w:sz w:val="28"/>
        </w:rPr>
        <w:t xml:space="preserve"> </w:t>
      </w:r>
      <w:r>
        <w:rPr>
          <w:color w:val="221F1F"/>
          <w:sz w:val="28"/>
        </w:rPr>
        <w:t xml:space="preserve">др.). </w:t>
      </w:r>
      <w:r>
        <w:rPr>
          <w:i/>
          <w:color w:val="221F1F"/>
          <w:sz w:val="28"/>
        </w:rPr>
        <w:t xml:space="preserve">Экскурсии или </w:t>
      </w:r>
      <w:proofErr w:type="spellStart"/>
      <w:r>
        <w:rPr>
          <w:i/>
          <w:color w:val="221F1F"/>
          <w:sz w:val="28"/>
        </w:rPr>
        <w:t>видеоэкскурсии</w:t>
      </w:r>
      <w:proofErr w:type="spellEnd"/>
    </w:p>
    <w:p w14:paraId="3FECA97A" w14:textId="77777777" w:rsidR="00E55397" w:rsidRDefault="00395F00">
      <w:pPr>
        <w:pStyle w:val="a3"/>
        <w:spacing w:line="321" w:lineRule="exact"/>
        <w:ind w:left="502"/>
      </w:pPr>
      <w:r>
        <w:rPr>
          <w:color w:val="221F1F"/>
        </w:rPr>
        <w:t>Ознакомление</w:t>
      </w:r>
      <w:r>
        <w:rPr>
          <w:color w:val="221F1F"/>
          <w:spacing w:val="-5"/>
        </w:rPr>
        <w:t xml:space="preserve"> </w:t>
      </w:r>
      <w:r>
        <w:rPr>
          <w:color w:val="221F1F"/>
        </w:rPr>
        <w:t>в</w:t>
      </w:r>
      <w:r>
        <w:rPr>
          <w:color w:val="221F1F"/>
          <w:spacing w:val="-5"/>
        </w:rPr>
        <w:t xml:space="preserve"> </w:t>
      </w:r>
      <w:r>
        <w:rPr>
          <w:color w:val="221F1F"/>
        </w:rPr>
        <w:t>природе</w:t>
      </w:r>
      <w:r>
        <w:rPr>
          <w:color w:val="221F1F"/>
          <w:spacing w:val="-4"/>
        </w:rPr>
        <w:t xml:space="preserve"> </w:t>
      </w:r>
      <w:r>
        <w:rPr>
          <w:color w:val="221F1F"/>
        </w:rPr>
        <w:t>с</w:t>
      </w:r>
      <w:r>
        <w:rPr>
          <w:color w:val="221F1F"/>
          <w:spacing w:val="-8"/>
        </w:rPr>
        <w:t xml:space="preserve"> </w:t>
      </w:r>
      <w:r>
        <w:rPr>
          <w:color w:val="221F1F"/>
        </w:rPr>
        <w:t>цветковыми</w:t>
      </w:r>
      <w:r>
        <w:rPr>
          <w:color w:val="221F1F"/>
          <w:spacing w:val="-7"/>
        </w:rPr>
        <w:t xml:space="preserve"> </w:t>
      </w:r>
      <w:r>
        <w:rPr>
          <w:color w:val="221F1F"/>
          <w:spacing w:val="-2"/>
        </w:rPr>
        <w:t>растениями.</w:t>
      </w:r>
    </w:p>
    <w:p w14:paraId="752E731D" w14:textId="77777777" w:rsidR="00E55397" w:rsidRDefault="00395F00">
      <w:pPr>
        <w:pStyle w:val="a3"/>
        <w:spacing w:before="2"/>
        <w:ind w:left="502" w:right="5925"/>
      </w:pPr>
      <w:r>
        <w:rPr>
          <w:rFonts w:ascii="Verdana" w:hAnsi="Verdana"/>
          <w:color w:val="221F1F"/>
          <w:sz w:val="18"/>
        </w:rPr>
        <w:t>2.</w:t>
      </w:r>
      <w:r>
        <w:rPr>
          <w:rFonts w:ascii="Verdana" w:hAnsi="Verdana"/>
          <w:color w:val="221F1F"/>
          <w:spacing w:val="80"/>
          <w:sz w:val="18"/>
        </w:rPr>
        <w:t xml:space="preserve"> </w:t>
      </w:r>
      <w:r>
        <w:rPr>
          <w:color w:val="221F1F"/>
        </w:rPr>
        <w:t>Строение</w:t>
      </w:r>
      <w:r>
        <w:rPr>
          <w:color w:val="221F1F"/>
          <w:spacing w:val="-4"/>
        </w:rPr>
        <w:t xml:space="preserve"> </w:t>
      </w:r>
      <w:r>
        <w:rPr>
          <w:color w:val="221F1F"/>
        </w:rPr>
        <w:t>и</w:t>
      </w:r>
      <w:r>
        <w:rPr>
          <w:color w:val="221F1F"/>
          <w:spacing w:val="-6"/>
        </w:rPr>
        <w:t xml:space="preserve"> </w:t>
      </w:r>
      <w:r>
        <w:rPr>
          <w:color w:val="221F1F"/>
        </w:rPr>
        <w:t>жизнедеятельность растительного организма</w:t>
      </w:r>
    </w:p>
    <w:p w14:paraId="12031420" w14:textId="77777777" w:rsidR="00E55397" w:rsidRDefault="00395F00">
      <w:pPr>
        <w:pStyle w:val="3"/>
        <w:spacing w:before="6"/>
        <w:ind w:left="502"/>
      </w:pPr>
      <w:r>
        <w:rPr>
          <w:color w:val="221F1F"/>
        </w:rPr>
        <w:t>Питание</w:t>
      </w:r>
      <w:r>
        <w:rPr>
          <w:color w:val="221F1F"/>
          <w:spacing w:val="-6"/>
        </w:rPr>
        <w:t xml:space="preserve"> </w:t>
      </w:r>
      <w:r>
        <w:rPr>
          <w:color w:val="221F1F"/>
          <w:spacing w:val="-2"/>
        </w:rPr>
        <w:t>растения</w:t>
      </w:r>
    </w:p>
    <w:p w14:paraId="1B27DB61" w14:textId="77777777" w:rsidR="00E55397" w:rsidRDefault="00395F00">
      <w:pPr>
        <w:pStyle w:val="a3"/>
        <w:ind w:left="502" w:right="132"/>
      </w:pPr>
      <w:r>
        <w:rPr>
          <w:color w:val="221F1F"/>
        </w:rPr>
        <w:t>Корень — орган почвенного (минерального) питания. Корни и корневые системы. Виды</w:t>
      </w:r>
      <w:r>
        <w:rPr>
          <w:color w:val="221F1F"/>
          <w:spacing w:val="-7"/>
        </w:rPr>
        <w:t xml:space="preserve"> </w:t>
      </w:r>
      <w:r>
        <w:rPr>
          <w:color w:val="221F1F"/>
        </w:rPr>
        <w:t>корней</w:t>
      </w:r>
      <w:r>
        <w:rPr>
          <w:color w:val="221F1F"/>
          <w:spacing w:val="-7"/>
        </w:rPr>
        <w:t xml:space="preserve"> </w:t>
      </w:r>
      <w:r>
        <w:rPr>
          <w:color w:val="221F1F"/>
        </w:rPr>
        <w:t>и</w:t>
      </w:r>
      <w:r>
        <w:rPr>
          <w:color w:val="221F1F"/>
          <w:spacing w:val="-7"/>
        </w:rPr>
        <w:t xml:space="preserve"> </w:t>
      </w:r>
      <w:r>
        <w:rPr>
          <w:color w:val="221F1F"/>
        </w:rPr>
        <w:t>типы</w:t>
      </w:r>
      <w:r>
        <w:rPr>
          <w:color w:val="221F1F"/>
          <w:spacing w:val="-7"/>
        </w:rPr>
        <w:t xml:space="preserve"> </w:t>
      </w:r>
      <w:r>
        <w:rPr>
          <w:color w:val="221F1F"/>
        </w:rPr>
        <w:t>корневых</w:t>
      </w:r>
      <w:r>
        <w:rPr>
          <w:color w:val="221F1F"/>
          <w:spacing w:val="-7"/>
        </w:rPr>
        <w:t xml:space="preserve"> </w:t>
      </w:r>
      <w:r>
        <w:rPr>
          <w:color w:val="221F1F"/>
        </w:rPr>
        <w:t>систем.</w:t>
      </w:r>
      <w:r>
        <w:rPr>
          <w:color w:val="221F1F"/>
          <w:spacing w:val="-11"/>
        </w:rPr>
        <w:t xml:space="preserve"> </w:t>
      </w:r>
      <w:r>
        <w:rPr>
          <w:color w:val="221F1F"/>
        </w:rPr>
        <w:t>Внешнее</w:t>
      </w:r>
      <w:r>
        <w:rPr>
          <w:color w:val="221F1F"/>
          <w:spacing w:val="-7"/>
        </w:rPr>
        <w:t xml:space="preserve"> </w:t>
      </w:r>
      <w:r>
        <w:rPr>
          <w:color w:val="221F1F"/>
        </w:rPr>
        <w:t>и</w:t>
      </w:r>
      <w:r>
        <w:rPr>
          <w:color w:val="221F1F"/>
          <w:spacing w:val="-7"/>
        </w:rPr>
        <w:t xml:space="preserve"> </w:t>
      </w:r>
      <w:r>
        <w:rPr>
          <w:color w:val="221F1F"/>
        </w:rPr>
        <w:t>внутреннее</w:t>
      </w:r>
      <w:r>
        <w:rPr>
          <w:color w:val="221F1F"/>
          <w:spacing w:val="-7"/>
        </w:rPr>
        <w:t xml:space="preserve"> </w:t>
      </w:r>
      <w:r>
        <w:rPr>
          <w:color w:val="221F1F"/>
        </w:rPr>
        <w:t>строение</w:t>
      </w:r>
      <w:r>
        <w:rPr>
          <w:color w:val="221F1F"/>
          <w:spacing w:val="-8"/>
        </w:rPr>
        <w:t xml:space="preserve"> </w:t>
      </w:r>
      <w:r>
        <w:rPr>
          <w:color w:val="221F1F"/>
        </w:rPr>
        <w:t>корня</w:t>
      </w:r>
      <w:r>
        <w:rPr>
          <w:color w:val="221F1F"/>
          <w:spacing w:val="-10"/>
        </w:rPr>
        <w:t xml:space="preserve"> </w:t>
      </w:r>
      <w:r>
        <w:rPr>
          <w:color w:val="221F1F"/>
        </w:rPr>
        <w:t>в</w:t>
      </w:r>
      <w:r>
        <w:rPr>
          <w:color w:val="221F1F"/>
          <w:spacing w:val="-8"/>
        </w:rPr>
        <w:t xml:space="preserve"> </w:t>
      </w:r>
      <w:r>
        <w:rPr>
          <w:color w:val="221F1F"/>
        </w:rPr>
        <w:t xml:space="preserve">связи с его функциями. Корневой чехлик. Зоны корня. Корневые волоски. Рост корня. </w:t>
      </w:r>
      <w:proofErr w:type="gramStart"/>
      <w:r>
        <w:rPr>
          <w:color w:val="221F1F"/>
        </w:rPr>
        <w:t xml:space="preserve">По- </w:t>
      </w:r>
      <w:proofErr w:type="spellStart"/>
      <w:r>
        <w:rPr>
          <w:color w:val="221F1F"/>
        </w:rPr>
        <w:t>глощение</w:t>
      </w:r>
      <w:proofErr w:type="spellEnd"/>
      <w:proofErr w:type="gramEnd"/>
      <w:r>
        <w:rPr>
          <w:color w:val="221F1F"/>
        </w:rPr>
        <w:t xml:space="preserve"> корнями воды и минеральных веществ, необходимых растению (корневое</w:t>
      </w:r>
    </w:p>
    <w:p w14:paraId="6317E437" w14:textId="77777777" w:rsidR="00E55397" w:rsidRDefault="00E55397">
      <w:pPr>
        <w:sectPr w:rsidR="00E55397">
          <w:type w:val="continuous"/>
          <w:pgSz w:w="11910" w:h="16840"/>
          <w:pgMar w:top="1360" w:right="700" w:bottom="280" w:left="340" w:header="720" w:footer="720" w:gutter="0"/>
          <w:cols w:space="720"/>
        </w:sectPr>
      </w:pPr>
    </w:p>
    <w:p w14:paraId="269AF2DD" w14:textId="77777777" w:rsidR="00E55397" w:rsidRDefault="00395F00">
      <w:pPr>
        <w:pStyle w:val="a3"/>
        <w:spacing w:before="61"/>
        <w:ind w:left="502" w:right="145"/>
      </w:pPr>
      <w:r>
        <w:rPr>
          <w:color w:val="221F1F"/>
        </w:rPr>
        <w:lastRenderedPageBreak/>
        <w:t>давление,</w:t>
      </w:r>
      <w:r>
        <w:rPr>
          <w:color w:val="221F1F"/>
          <w:spacing w:val="-9"/>
        </w:rPr>
        <w:t xml:space="preserve"> </w:t>
      </w:r>
      <w:r>
        <w:rPr>
          <w:color w:val="221F1F"/>
        </w:rPr>
        <w:t>осмос).</w:t>
      </w:r>
      <w:r>
        <w:rPr>
          <w:color w:val="221F1F"/>
          <w:spacing w:val="-9"/>
        </w:rPr>
        <w:t xml:space="preserve"> </w:t>
      </w:r>
      <w:r>
        <w:rPr>
          <w:color w:val="221F1F"/>
        </w:rPr>
        <w:t>Видоизменение</w:t>
      </w:r>
      <w:r>
        <w:rPr>
          <w:color w:val="221F1F"/>
          <w:spacing w:val="-9"/>
        </w:rPr>
        <w:t xml:space="preserve"> </w:t>
      </w:r>
      <w:r>
        <w:rPr>
          <w:color w:val="221F1F"/>
        </w:rPr>
        <w:t>корней.</w:t>
      </w:r>
      <w:r>
        <w:rPr>
          <w:color w:val="221F1F"/>
          <w:spacing w:val="-9"/>
        </w:rPr>
        <w:t xml:space="preserve"> </w:t>
      </w:r>
      <w:r>
        <w:rPr>
          <w:color w:val="221F1F"/>
        </w:rPr>
        <w:t>Почва,</w:t>
      </w:r>
      <w:r>
        <w:rPr>
          <w:color w:val="221F1F"/>
          <w:spacing w:val="-9"/>
        </w:rPr>
        <w:t xml:space="preserve"> </w:t>
      </w:r>
      <w:r>
        <w:rPr>
          <w:color w:val="221F1F"/>
        </w:rPr>
        <w:t>её</w:t>
      </w:r>
      <w:r>
        <w:rPr>
          <w:color w:val="221F1F"/>
          <w:spacing w:val="-8"/>
        </w:rPr>
        <w:t xml:space="preserve"> </w:t>
      </w:r>
      <w:r>
        <w:rPr>
          <w:color w:val="221F1F"/>
        </w:rPr>
        <w:t>плодородие.</w:t>
      </w:r>
      <w:r>
        <w:rPr>
          <w:color w:val="221F1F"/>
          <w:spacing w:val="-9"/>
        </w:rPr>
        <w:t xml:space="preserve"> </w:t>
      </w:r>
      <w:r>
        <w:rPr>
          <w:color w:val="221F1F"/>
        </w:rPr>
        <w:t>Значение</w:t>
      </w:r>
      <w:r>
        <w:rPr>
          <w:color w:val="221F1F"/>
          <w:spacing w:val="-9"/>
        </w:rPr>
        <w:t xml:space="preserve"> </w:t>
      </w:r>
      <w:r>
        <w:rPr>
          <w:color w:val="221F1F"/>
        </w:rPr>
        <w:t>обработки почвы (окучивание), внесения удобрений, прореживания проростков, полива для жизни культурных растений. Гидропоника.</w:t>
      </w:r>
    </w:p>
    <w:p w14:paraId="2163DCCE" w14:textId="77777777" w:rsidR="00E55397" w:rsidRDefault="00395F00">
      <w:pPr>
        <w:pStyle w:val="a3"/>
        <w:spacing w:before="2"/>
        <w:ind w:left="502" w:right="132"/>
      </w:pPr>
      <w:r>
        <w:rPr>
          <w:color w:val="221F1F"/>
        </w:rPr>
        <w:t xml:space="preserve">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w:t>
      </w:r>
      <w:proofErr w:type="spellStart"/>
      <w:proofErr w:type="gramStart"/>
      <w:r>
        <w:rPr>
          <w:color w:val="221F1F"/>
        </w:rPr>
        <w:t>фо</w:t>
      </w:r>
      <w:proofErr w:type="spellEnd"/>
      <w:r>
        <w:rPr>
          <w:color w:val="221F1F"/>
        </w:rPr>
        <w:t xml:space="preserve">- </w:t>
      </w:r>
      <w:proofErr w:type="spellStart"/>
      <w:r>
        <w:rPr>
          <w:color w:val="221F1F"/>
        </w:rPr>
        <w:t>тосинтеза</w:t>
      </w:r>
      <w:proofErr w:type="spellEnd"/>
      <w:proofErr w:type="gramEnd"/>
      <w:r>
        <w:rPr>
          <w:color w:val="221F1F"/>
        </w:rPr>
        <w:t xml:space="preserve"> в природе и в жизни человека.</w:t>
      </w:r>
    </w:p>
    <w:p w14:paraId="0F1AA07B" w14:textId="77777777" w:rsidR="00E55397" w:rsidRDefault="00395F00">
      <w:pPr>
        <w:spacing w:before="1" w:line="322"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0B8B59C4" w14:textId="77777777" w:rsidR="00E55397" w:rsidRDefault="00395F00" w:rsidP="000F6D24">
      <w:pPr>
        <w:pStyle w:val="a5"/>
        <w:numPr>
          <w:ilvl w:val="0"/>
          <w:numId w:val="67"/>
        </w:numPr>
        <w:tabs>
          <w:tab w:val="left" w:pos="1210"/>
        </w:tabs>
        <w:ind w:right="144" w:firstLine="0"/>
        <w:rPr>
          <w:sz w:val="28"/>
        </w:rPr>
      </w:pPr>
      <w:r>
        <w:rPr>
          <w:color w:val="221F1F"/>
          <w:sz w:val="28"/>
        </w:rPr>
        <w:t>Изучение</w:t>
      </w:r>
      <w:r>
        <w:rPr>
          <w:color w:val="221F1F"/>
          <w:spacing w:val="38"/>
          <w:sz w:val="28"/>
        </w:rPr>
        <w:t xml:space="preserve"> </w:t>
      </w:r>
      <w:r>
        <w:rPr>
          <w:color w:val="221F1F"/>
          <w:sz w:val="28"/>
        </w:rPr>
        <w:t>строения</w:t>
      </w:r>
      <w:r>
        <w:rPr>
          <w:color w:val="221F1F"/>
          <w:spacing w:val="34"/>
          <w:sz w:val="28"/>
        </w:rPr>
        <w:t xml:space="preserve"> </w:t>
      </w:r>
      <w:r>
        <w:rPr>
          <w:color w:val="221F1F"/>
          <w:sz w:val="28"/>
        </w:rPr>
        <w:t>корневых</w:t>
      </w:r>
      <w:r>
        <w:rPr>
          <w:color w:val="221F1F"/>
          <w:spacing w:val="39"/>
          <w:sz w:val="28"/>
        </w:rPr>
        <w:t xml:space="preserve"> </w:t>
      </w:r>
      <w:r>
        <w:rPr>
          <w:color w:val="221F1F"/>
          <w:sz w:val="28"/>
        </w:rPr>
        <w:t>систем</w:t>
      </w:r>
      <w:r>
        <w:rPr>
          <w:color w:val="221F1F"/>
          <w:spacing w:val="38"/>
          <w:sz w:val="28"/>
        </w:rPr>
        <w:t xml:space="preserve"> </w:t>
      </w:r>
      <w:r>
        <w:rPr>
          <w:color w:val="221F1F"/>
          <w:sz w:val="28"/>
        </w:rPr>
        <w:t>(стержневой</w:t>
      </w:r>
      <w:r>
        <w:rPr>
          <w:color w:val="221F1F"/>
          <w:spacing w:val="36"/>
          <w:sz w:val="28"/>
        </w:rPr>
        <w:t xml:space="preserve"> </w:t>
      </w:r>
      <w:r>
        <w:rPr>
          <w:color w:val="221F1F"/>
          <w:sz w:val="28"/>
        </w:rPr>
        <w:t>и</w:t>
      </w:r>
      <w:r>
        <w:rPr>
          <w:color w:val="221F1F"/>
          <w:spacing w:val="39"/>
          <w:sz w:val="28"/>
        </w:rPr>
        <w:t xml:space="preserve"> </w:t>
      </w:r>
      <w:r>
        <w:rPr>
          <w:color w:val="221F1F"/>
          <w:sz w:val="28"/>
        </w:rPr>
        <w:t>мочковатой)</w:t>
      </w:r>
      <w:r>
        <w:rPr>
          <w:color w:val="221F1F"/>
          <w:spacing w:val="38"/>
          <w:sz w:val="28"/>
        </w:rPr>
        <w:t xml:space="preserve"> </w:t>
      </w:r>
      <w:r>
        <w:rPr>
          <w:color w:val="221F1F"/>
          <w:sz w:val="28"/>
        </w:rPr>
        <w:t>на</w:t>
      </w:r>
      <w:r>
        <w:rPr>
          <w:color w:val="221F1F"/>
          <w:spacing w:val="36"/>
          <w:sz w:val="28"/>
        </w:rPr>
        <w:t xml:space="preserve"> </w:t>
      </w:r>
      <w:r>
        <w:rPr>
          <w:color w:val="221F1F"/>
          <w:sz w:val="28"/>
        </w:rPr>
        <w:t>примере гербарных экземпляров или живых растений.</w:t>
      </w:r>
    </w:p>
    <w:p w14:paraId="7BFF67D3" w14:textId="77777777" w:rsidR="00E55397" w:rsidRDefault="00395F00" w:rsidP="000F6D24">
      <w:pPr>
        <w:pStyle w:val="a5"/>
        <w:numPr>
          <w:ilvl w:val="0"/>
          <w:numId w:val="67"/>
        </w:numPr>
        <w:tabs>
          <w:tab w:val="left" w:pos="1210"/>
        </w:tabs>
        <w:spacing w:line="321" w:lineRule="exact"/>
        <w:ind w:left="1210" w:hanging="708"/>
        <w:rPr>
          <w:sz w:val="28"/>
        </w:rPr>
      </w:pPr>
      <w:r>
        <w:rPr>
          <w:color w:val="221F1F"/>
          <w:sz w:val="28"/>
        </w:rPr>
        <w:t>Изучение</w:t>
      </w:r>
      <w:r>
        <w:rPr>
          <w:color w:val="221F1F"/>
          <w:spacing w:val="-9"/>
          <w:sz w:val="28"/>
        </w:rPr>
        <w:t xml:space="preserve"> </w:t>
      </w:r>
      <w:r>
        <w:rPr>
          <w:color w:val="221F1F"/>
          <w:sz w:val="28"/>
        </w:rPr>
        <w:t>микропрепарата</w:t>
      </w:r>
      <w:r>
        <w:rPr>
          <w:color w:val="221F1F"/>
          <w:spacing w:val="-9"/>
          <w:sz w:val="28"/>
        </w:rPr>
        <w:t xml:space="preserve"> </w:t>
      </w:r>
      <w:r>
        <w:rPr>
          <w:color w:val="221F1F"/>
          <w:sz w:val="28"/>
        </w:rPr>
        <w:t>клеток</w:t>
      </w:r>
      <w:r>
        <w:rPr>
          <w:color w:val="221F1F"/>
          <w:spacing w:val="-8"/>
          <w:sz w:val="28"/>
        </w:rPr>
        <w:t xml:space="preserve"> </w:t>
      </w:r>
      <w:r>
        <w:rPr>
          <w:color w:val="221F1F"/>
          <w:spacing w:val="-2"/>
          <w:sz w:val="28"/>
        </w:rPr>
        <w:t>корня.</w:t>
      </w:r>
    </w:p>
    <w:p w14:paraId="103F0FA1" w14:textId="77777777" w:rsidR="00E55397" w:rsidRDefault="00395F00" w:rsidP="000F6D24">
      <w:pPr>
        <w:pStyle w:val="a5"/>
        <w:numPr>
          <w:ilvl w:val="0"/>
          <w:numId w:val="67"/>
        </w:numPr>
        <w:tabs>
          <w:tab w:val="left" w:pos="1210"/>
        </w:tabs>
        <w:ind w:right="137" w:firstLine="0"/>
        <w:rPr>
          <w:sz w:val="28"/>
        </w:rPr>
      </w:pPr>
      <w:r>
        <w:rPr>
          <w:color w:val="221F1F"/>
          <w:sz w:val="28"/>
        </w:rPr>
        <w:t>Изучение</w:t>
      </w:r>
      <w:r>
        <w:rPr>
          <w:color w:val="221F1F"/>
          <w:spacing w:val="36"/>
          <w:sz w:val="28"/>
        </w:rPr>
        <w:t xml:space="preserve"> </w:t>
      </w:r>
      <w:r>
        <w:rPr>
          <w:color w:val="221F1F"/>
          <w:sz w:val="28"/>
        </w:rPr>
        <w:t>строения</w:t>
      </w:r>
      <w:r>
        <w:rPr>
          <w:color w:val="221F1F"/>
          <w:spacing w:val="34"/>
          <w:sz w:val="28"/>
        </w:rPr>
        <w:t xml:space="preserve"> </w:t>
      </w:r>
      <w:r>
        <w:rPr>
          <w:color w:val="221F1F"/>
          <w:sz w:val="28"/>
        </w:rPr>
        <w:t>вегетативных</w:t>
      </w:r>
      <w:r>
        <w:rPr>
          <w:color w:val="221F1F"/>
          <w:spacing w:val="36"/>
          <w:sz w:val="28"/>
        </w:rPr>
        <w:t xml:space="preserve"> </w:t>
      </w:r>
      <w:r>
        <w:rPr>
          <w:color w:val="221F1F"/>
          <w:sz w:val="28"/>
        </w:rPr>
        <w:t>и</w:t>
      </w:r>
      <w:r>
        <w:rPr>
          <w:color w:val="221F1F"/>
          <w:spacing w:val="36"/>
          <w:sz w:val="28"/>
        </w:rPr>
        <w:t xml:space="preserve"> </w:t>
      </w:r>
      <w:r>
        <w:rPr>
          <w:color w:val="221F1F"/>
          <w:sz w:val="28"/>
        </w:rPr>
        <w:t>генеративных</w:t>
      </w:r>
      <w:r>
        <w:rPr>
          <w:color w:val="221F1F"/>
          <w:spacing w:val="34"/>
          <w:sz w:val="28"/>
        </w:rPr>
        <w:t xml:space="preserve"> </w:t>
      </w:r>
      <w:r>
        <w:rPr>
          <w:color w:val="221F1F"/>
          <w:sz w:val="28"/>
        </w:rPr>
        <w:t>почек</w:t>
      </w:r>
      <w:r>
        <w:rPr>
          <w:color w:val="221F1F"/>
          <w:spacing w:val="40"/>
          <w:sz w:val="28"/>
        </w:rPr>
        <w:t xml:space="preserve"> </w:t>
      </w:r>
      <w:r>
        <w:rPr>
          <w:color w:val="221F1F"/>
          <w:sz w:val="28"/>
        </w:rPr>
        <w:t>(на</w:t>
      </w:r>
      <w:r>
        <w:rPr>
          <w:color w:val="221F1F"/>
          <w:spacing w:val="36"/>
          <w:sz w:val="28"/>
        </w:rPr>
        <w:t xml:space="preserve"> </w:t>
      </w:r>
      <w:r>
        <w:rPr>
          <w:color w:val="221F1F"/>
          <w:sz w:val="28"/>
        </w:rPr>
        <w:t>примере</w:t>
      </w:r>
      <w:r>
        <w:rPr>
          <w:color w:val="221F1F"/>
          <w:spacing w:val="36"/>
          <w:sz w:val="28"/>
        </w:rPr>
        <w:t xml:space="preserve"> </w:t>
      </w:r>
      <w:r>
        <w:rPr>
          <w:color w:val="221F1F"/>
          <w:sz w:val="28"/>
        </w:rPr>
        <w:t>сирени, тополя и др.).</w:t>
      </w:r>
    </w:p>
    <w:p w14:paraId="5E473E45" w14:textId="77777777" w:rsidR="00E55397" w:rsidRDefault="00395F00" w:rsidP="000F6D24">
      <w:pPr>
        <w:pStyle w:val="a5"/>
        <w:numPr>
          <w:ilvl w:val="0"/>
          <w:numId w:val="67"/>
        </w:numPr>
        <w:tabs>
          <w:tab w:val="left" w:pos="1210"/>
        </w:tabs>
        <w:spacing w:before="2"/>
        <w:ind w:right="133" w:firstLine="0"/>
        <w:rPr>
          <w:sz w:val="28"/>
        </w:rPr>
      </w:pPr>
      <w:r>
        <w:rPr>
          <w:color w:val="221F1F"/>
          <w:sz w:val="28"/>
        </w:rPr>
        <w:t xml:space="preserve">Ознакомление с внешним строением листьев и листорасположением (на </w:t>
      </w:r>
      <w:proofErr w:type="gramStart"/>
      <w:r>
        <w:rPr>
          <w:color w:val="221F1F"/>
          <w:sz w:val="28"/>
        </w:rPr>
        <w:t xml:space="preserve">ком- </w:t>
      </w:r>
      <w:proofErr w:type="spellStart"/>
      <w:r>
        <w:rPr>
          <w:color w:val="221F1F"/>
          <w:sz w:val="28"/>
        </w:rPr>
        <w:t>натных</w:t>
      </w:r>
      <w:proofErr w:type="spellEnd"/>
      <w:proofErr w:type="gramEnd"/>
      <w:r>
        <w:rPr>
          <w:color w:val="221F1F"/>
          <w:sz w:val="28"/>
        </w:rPr>
        <w:t xml:space="preserve"> растениях).</w:t>
      </w:r>
    </w:p>
    <w:p w14:paraId="6E2CD267" w14:textId="77777777" w:rsidR="00E55397" w:rsidRDefault="00395F00" w:rsidP="000F6D24">
      <w:pPr>
        <w:pStyle w:val="a5"/>
        <w:numPr>
          <w:ilvl w:val="0"/>
          <w:numId w:val="67"/>
        </w:numPr>
        <w:tabs>
          <w:tab w:val="left" w:pos="1210"/>
        </w:tabs>
        <w:spacing w:line="321" w:lineRule="exact"/>
        <w:ind w:left="1210" w:hanging="708"/>
        <w:rPr>
          <w:sz w:val="28"/>
        </w:rPr>
      </w:pPr>
      <w:r>
        <w:rPr>
          <w:color w:val="221F1F"/>
          <w:sz w:val="28"/>
        </w:rPr>
        <w:t>Изучение</w:t>
      </w:r>
      <w:r>
        <w:rPr>
          <w:color w:val="221F1F"/>
          <w:spacing w:val="-9"/>
          <w:sz w:val="28"/>
        </w:rPr>
        <w:t xml:space="preserve"> </w:t>
      </w:r>
      <w:r>
        <w:rPr>
          <w:color w:val="221F1F"/>
          <w:sz w:val="28"/>
        </w:rPr>
        <w:t>микроскопического</w:t>
      </w:r>
      <w:r>
        <w:rPr>
          <w:color w:val="221F1F"/>
          <w:spacing w:val="-6"/>
          <w:sz w:val="28"/>
        </w:rPr>
        <w:t xml:space="preserve"> </w:t>
      </w:r>
      <w:r>
        <w:rPr>
          <w:color w:val="221F1F"/>
          <w:sz w:val="28"/>
        </w:rPr>
        <w:t>строения</w:t>
      </w:r>
      <w:r>
        <w:rPr>
          <w:color w:val="221F1F"/>
          <w:spacing w:val="-9"/>
          <w:sz w:val="28"/>
        </w:rPr>
        <w:t xml:space="preserve"> </w:t>
      </w:r>
      <w:r>
        <w:rPr>
          <w:color w:val="221F1F"/>
          <w:sz w:val="28"/>
        </w:rPr>
        <w:t>листа</w:t>
      </w:r>
      <w:r>
        <w:rPr>
          <w:color w:val="221F1F"/>
          <w:spacing w:val="-7"/>
          <w:sz w:val="28"/>
        </w:rPr>
        <w:t xml:space="preserve"> </w:t>
      </w:r>
      <w:r>
        <w:rPr>
          <w:color w:val="221F1F"/>
          <w:sz w:val="28"/>
        </w:rPr>
        <w:t>(на</w:t>
      </w:r>
      <w:r>
        <w:rPr>
          <w:color w:val="221F1F"/>
          <w:spacing w:val="-7"/>
          <w:sz w:val="28"/>
        </w:rPr>
        <w:t xml:space="preserve"> </w:t>
      </w:r>
      <w:r>
        <w:rPr>
          <w:color w:val="221F1F"/>
          <w:sz w:val="28"/>
        </w:rPr>
        <w:t>готовых</w:t>
      </w:r>
      <w:r>
        <w:rPr>
          <w:color w:val="221F1F"/>
          <w:spacing w:val="-5"/>
          <w:sz w:val="28"/>
        </w:rPr>
        <w:t xml:space="preserve"> </w:t>
      </w:r>
      <w:r>
        <w:rPr>
          <w:color w:val="221F1F"/>
          <w:spacing w:val="-2"/>
          <w:sz w:val="28"/>
        </w:rPr>
        <w:t>микропрепаратах).</w:t>
      </w:r>
    </w:p>
    <w:p w14:paraId="4890A47E" w14:textId="77777777" w:rsidR="00E55397" w:rsidRDefault="00395F00" w:rsidP="000F6D24">
      <w:pPr>
        <w:pStyle w:val="a5"/>
        <w:numPr>
          <w:ilvl w:val="0"/>
          <w:numId w:val="67"/>
        </w:numPr>
        <w:tabs>
          <w:tab w:val="left" w:pos="1210"/>
        </w:tabs>
        <w:ind w:right="132" w:firstLine="0"/>
        <w:rPr>
          <w:sz w:val="28"/>
        </w:rPr>
      </w:pPr>
      <w:r>
        <w:rPr>
          <w:color w:val="221F1F"/>
          <w:sz w:val="28"/>
        </w:rPr>
        <w:t xml:space="preserve">Наблюдение процесса выделения кислорода на свету аквариумными </w:t>
      </w:r>
      <w:proofErr w:type="spellStart"/>
      <w:proofErr w:type="gramStart"/>
      <w:r>
        <w:rPr>
          <w:color w:val="221F1F"/>
          <w:sz w:val="28"/>
        </w:rPr>
        <w:t>растени</w:t>
      </w:r>
      <w:proofErr w:type="spellEnd"/>
      <w:r>
        <w:rPr>
          <w:color w:val="221F1F"/>
          <w:sz w:val="28"/>
        </w:rPr>
        <w:t xml:space="preserve">- </w:t>
      </w:r>
      <w:proofErr w:type="spellStart"/>
      <w:r>
        <w:rPr>
          <w:color w:val="221F1F"/>
          <w:spacing w:val="-4"/>
          <w:sz w:val="28"/>
        </w:rPr>
        <w:t>ями</w:t>
      </w:r>
      <w:proofErr w:type="spellEnd"/>
      <w:proofErr w:type="gramEnd"/>
      <w:r>
        <w:rPr>
          <w:color w:val="221F1F"/>
          <w:spacing w:val="-4"/>
          <w:sz w:val="28"/>
        </w:rPr>
        <w:t>.</w:t>
      </w:r>
    </w:p>
    <w:p w14:paraId="70033EFA" w14:textId="77777777" w:rsidR="00E55397" w:rsidRDefault="00395F00">
      <w:pPr>
        <w:pStyle w:val="3"/>
        <w:spacing w:before="6"/>
        <w:ind w:left="502"/>
      </w:pPr>
      <w:r>
        <w:rPr>
          <w:color w:val="221F1F"/>
        </w:rPr>
        <w:t>Дыхание</w:t>
      </w:r>
      <w:r>
        <w:rPr>
          <w:color w:val="221F1F"/>
          <w:spacing w:val="-5"/>
        </w:rPr>
        <w:t xml:space="preserve"> </w:t>
      </w:r>
      <w:r>
        <w:rPr>
          <w:color w:val="221F1F"/>
          <w:spacing w:val="-2"/>
        </w:rPr>
        <w:t>растения</w:t>
      </w:r>
    </w:p>
    <w:p w14:paraId="4793E86B" w14:textId="77777777" w:rsidR="00E55397" w:rsidRDefault="00395F00">
      <w:pPr>
        <w:pStyle w:val="a3"/>
        <w:ind w:left="502" w:right="132"/>
      </w:pPr>
      <w:r>
        <w:rPr>
          <w:color w:val="221F1F"/>
        </w:rPr>
        <w:t xml:space="preserve">Дыхание корня. Рыхление почвы для улучшения дыхания корней. Условия, </w:t>
      </w:r>
      <w:proofErr w:type="spellStart"/>
      <w:proofErr w:type="gramStart"/>
      <w:r>
        <w:rPr>
          <w:color w:val="221F1F"/>
        </w:rPr>
        <w:t>препят</w:t>
      </w:r>
      <w:proofErr w:type="spellEnd"/>
      <w:r>
        <w:rPr>
          <w:color w:val="221F1F"/>
        </w:rPr>
        <w:t xml:space="preserve">- </w:t>
      </w:r>
      <w:proofErr w:type="spellStart"/>
      <w:r>
        <w:rPr>
          <w:color w:val="221F1F"/>
        </w:rPr>
        <w:t>ствующие</w:t>
      </w:r>
      <w:proofErr w:type="spellEnd"/>
      <w:proofErr w:type="gramEnd"/>
      <w:r>
        <w:rPr>
          <w:color w:val="221F1F"/>
        </w:rPr>
        <w:t xml:space="preserve"> дыханию корней. Лист как орган дыхания (</w:t>
      </w:r>
      <w:proofErr w:type="spellStart"/>
      <w:r>
        <w:rPr>
          <w:color w:val="221F1F"/>
        </w:rPr>
        <w:t>устьичный</w:t>
      </w:r>
      <w:proofErr w:type="spellEnd"/>
      <w:r>
        <w:rPr>
          <w:color w:val="221F1F"/>
        </w:rPr>
        <w:t xml:space="preserve"> аппарат). </w:t>
      </w:r>
      <w:proofErr w:type="spellStart"/>
      <w:proofErr w:type="gramStart"/>
      <w:r>
        <w:rPr>
          <w:color w:val="221F1F"/>
        </w:rPr>
        <w:t>Поступ</w:t>
      </w:r>
      <w:proofErr w:type="spellEnd"/>
      <w:r>
        <w:rPr>
          <w:color w:val="221F1F"/>
        </w:rPr>
        <w:t xml:space="preserve">- </w:t>
      </w:r>
      <w:proofErr w:type="spellStart"/>
      <w:r>
        <w:rPr>
          <w:color w:val="221F1F"/>
        </w:rPr>
        <w:t>ление</w:t>
      </w:r>
      <w:proofErr w:type="spellEnd"/>
      <w:proofErr w:type="gramEnd"/>
      <w:r>
        <w:rPr>
          <w:color w:val="221F1F"/>
        </w:rPr>
        <w:t xml:space="preserve"> в лист атмосферного воздуха. Сильная запылённость воздуха как препятствие для дыхания листьев. Стебель как орган дыхания (наличие устьиц в кожице, </w:t>
      </w:r>
      <w:proofErr w:type="spellStart"/>
      <w:proofErr w:type="gramStart"/>
      <w:r>
        <w:rPr>
          <w:color w:val="221F1F"/>
        </w:rPr>
        <w:t>чече</w:t>
      </w:r>
      <w:proofErr w:type="spellEnd"/>
      <w:r>
        <w:rPr>
          <w:color w:val="221F1F"/>
        </w:rPr>
        <w:t xml:space="preserve">- </w:t>
      </w:r>
      <w:proofErr w:type="spellStart"/>
      <w:r>
        <w:rPr>
          <w:color w:val="221F1F"/>
        </w:rPr>
        <w:t>вичек</w:t>
      </w:r>
      <w:proofErr w:type="spellEnd"/>
      <w:proofErr w:type="gramEnd"/>
      <w:r>
        <w:rPr>
          <w:color w:val="221F1F"/>
        </w:rPr>
        <w:t xml:space="preserve">). Особенности дыхания растений. Взаимосвязь дыхания растения с </w:t>
      </w:r>
      <w:proofErr w:type="spellStart"/>
      <w:proofErr w:type="gramStart"/>
      <w:r>
        <w:rPr>
          <w:color w:val="221F1F"/>
        </w:rPr>
        <w:t>фотосин</w:t>
      </w:r>
      <w:proofErr w:type="spellEnd"/>
      <w:r>
        <w:rPr>
          <w:color w:val="221F1F"/>
        </w:rPr>
        <w:t xml:space="preserve">- </w:t>
      </w:r>
      <w:proofErr w:type="spellStart"/>
      <w:r>
        <w:rPr>
          <w:color w:val="221F1F"/>
          <w:spacing w:val="-2"/>
        </w:rPr>
        <w:t>тезом</w:t>
      </w:r>
      <w:proofErr w:type="spellEnd"/>
      <w:proofErr w:type="gramEnd"/>
      <w:r>
        <w:rPr>
          <w:color w:val="221F1F"/>
          <w:spacing w:val="-2"/>
        </w:rPr>
        <w:t>.</w:t>
      </w:r>
    </w:p>
    <w:p w14:paraId="1048246B" w14:textId="77777777" w:rsidR="00E55397" w:rsidRDefault="00395F00">
      <w:pPr>
        <w:spacing w:line="242" w:lineRule="auto"/>
        <w:ind w:left="502" w:right="4447"/>
        <w:rPr>
          <w:b/>
          <w:i/>
          <w:sz w:val="28"/>
        </w:rPr>
      </w:pPr>
      <w:r>
        <w:rPr>
          <w:i/>
          <w:color w:val="221F1F"/>
          <w:sz w:val="28"/>
        </w:rPr>
        <w:t xml:space="preserve">Лабораторные и практические работы </w:t>
      </w:r>
      <w:r>
        <w:rPr>
          <w:color w:val="221F1F"/>
          <w:sz w:val="28"/>
        </w:rPr>
        <w:t>Изучение</w:t>
      </w:r>
      <w:r>
        <w:rPr>
          <w:color w:val="221F1F"/>
          <w:spacing w:val="-9"/>
          <w:sz w:val="28"/>
        </w:rPr>
        <w:t xml:space="preserve"> </w:t>
      </w:r>
      <w:r>
        <w:rPr>
          <w:color w:val="221F1F"/>
          <w:sz w:val="28"/>
        </w:rPr>
        <w:t>роли</w:t>
      </w:r>
      <w:r>
        <w:rPr>
          <w:color w:val="221F1F"/>
          <w:spacing w:val="-6"/>
          <w:sz w:val="28"/>
        </w:rPr>
        <w:t xml:space="preserve"> </w:t>
      </w:r>
      <w:r>
        <w:rPr>
          <w:color w:val="221F1F"/>
          <w:sz w:val="28"/>
        </w:rPr>
        <w:t>рыхления</w:t>
      </w:r>
      <w:r>
        <w:rPr>
          <w:color w:val="221F1F"/>
          <w:spacing w:val="-9"/>
          <w:sz w:val="28"/>
        </w:rPr>
        <w:t xml:space="preserve"> </w:t>
      </w:r>
      <w:r>
        <w:rPr>
          <w:color w:val="221F1F"/>
          <w:sz w:val="28"/>
        </w:rPr>
        <w:t>для</w:t>
      </w:r>
      <w:r>
        <w:rPr>
          <w:color w:val="221F1F"/>
          <w:spacing w:val="-6"/>
          <w:sz w:val="28"/>
        </w:rPr>
        <w:t xml:space="preserve"> </w:t>
      </w:r>
      <w:r>
        <w:rPr>
          <w:color w:val="221F1F"/>
          <w:sz w:val="28"/>
        </w:rPr>
        <w:t>дыхания</w:t>
      </w:r>
      <w:r>
        <w:rPr>
          <w:color w:val="221F1F"/>
          <w:spacing w:val="-9"/>
          <w:sz w:val="28"/>
        </w:rPr>
        <w:t xml:space="preserve"> </w:t>
      </w:r>
      <w:r>
        <w:rPr>
          <w:color w:val="221F1F"/>
          <w:sz w:val="28"/>
        </w:rPr>
        <w:t xml:space="preserve">корней. </w:t>
      </w:r>
      <w:r>
        <w:rPr>
          <w:b/>
          <w:i/>
          <w:color w:val="221F1F"/>
          <w:sz w:val="28"/>
        </w:rPr>
        <w:t>Транспорт веществ в растении</w:t>
      </w:r>
    </w:p>
    <w:p w14:paraId="3AA9E4A7" w14:textId="77777777" w:rsidR="00E55397" w:rsidRDefault="00395F00">
      <w:pPr>
        <w:pStyle w:val="a3"/>
        <w:ind w:left="502" w:right="134"/>
      </w:pPr>
      <w:r>
        <w:rPr>
          <w:color w:val="221F1F"/>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w:t>
      </w:r>
      <w:proofErr w:type="spellStart"/>
      <w:proofErr w:type="gramStart"/>
      <w:r>
        <w:rPr>
          <w:color w:val="221F1F"/>
        </w:rPr>
        <w:t>стро</w:t>
      </w:r>
      <w:proofErr w:type="spellEnd"/>
      <w:r>
        <w:rPr>
          <w:color w:val="221F1F"/>
        </w:rPr>
        <w:t xml:space="preserve">- </w:t>
      </w:r>
      <w:proofErr w:type="spellStart"/>
      <w:r>
        <w:rPr>
          <w:color w:val="221F1F"/>
        </w:rPr>
        <w:t>ения</w:t>
      </w:r>
      <w:proofErr w:type="spellEnd"/>
      <w:proofErr w:type="gramEnd"/>
      <w:r>
        <w:rPr>
          <w:color w:val="221F1F"/>
        </w:rPr>
        <w:t xml:space="preserve"> стебля с его функциями. Рост стебля в длину. Клеточное строение стебля </w:t>
      </w:r>
      <w:proofErr w:type="spellStart"/>
      <w:proofErr w:type="gramStart"/>
      <w:r>
        <w:rPr>
          <w:color w:val="221F1F"/>
        </w:rPr>
        <w:t>тра</w:t>
      </w:r>
      <w:proofErr w:type="spellEnd"/>
      <w:r>
        <w:rPr>
          <w:color w:val="221F1F"/>
        </w:rPr>
        <w:t xml:space="preserve">- </w:t>
      </w:r>
      <w:proofErr w:type="spellStart"/>
      <w:r>
        <w:rPr>
          <w:color w:val="221F1F"/>
        </w:rPr>
        <w:t>вянистого</w:t>
      </w:r>
      <w:proofErr w:type="spellEnd"/>
      <w:proofErr w:type="gramEnd"/>
      <w:r>
        <w:rPr>
          <w:color w:val="221F1F"/>
        </w:rPr>
        <w:t xml:space="preserve"> растения: кожица, проводящие пучки, основная ткань (паренхима). </w:t>
      </w:r>
      <w:proofErr w:type="spellStart"/>
      <w:proofErr w:type="gramStart"/>
      <w:r>
        <w:rPr>
          <w:color w:val="221F1F"/>
        </w:rPr>
        <w:t>Кле</w:t>
      </w:r>
      <w:proofErr w:type="spellEnd"/>
      <w:r>
        <w:rPr>
          <w:color w:val="221F1F"/>
        </w:rPr>
        <w:t>- точное</w:t>
      </w:r>
      <w:proofErr w:type="gramEnd"/>
      <w:r>
        <w:rPr>
          <w:color w:val="221F1F"/>
          <w:spacing w:val="-10"/>
        </w:rPr>
        <w:t xml:space="preserve"> </w:t>
      </w:r>
      <w:r>
        <w:rPr>
          <w:color w:val="221F1F"/>
        </w:rPr>
        <w:t>строение</w:t>
      </w:r>
      <w:r>
        <w:rPr>
          <w:color w:val="221F1F"/>
          <w:spacing w:val="-8"/>
        </w:rPr>
        <w:t xml:space="preserve"> </w:t>
      </w:r>
      <w:r>
        <w:rPr>
          <w:color w:val="221F1F"/>
        </w:rPr>
        <w:t>стебля</w:t>
      </w:r>
      <w:r>
        <w:rPr>
          <w:color w:val="221F1F"/>
          <w:spacing w:val="-10"/>
        </w:rPr>
        <w:t xml:space="preserve"> </w:t>
      </w:r>
      <w:r>
        <w:rPr>
          <w:color w:val="221F1F"/>
        </w:rPr>
        <w:t>древесного</w:t>
      </w:r>
      <w:r>
        <w:rPr>
          <w:color w:val="221F1F"/>
          <w:spacing w:val="-9"/>
        </w:rPr>
        <w:t xml:space="preserve"> </w:t>
      </w:r>
      <w:r>
        <w:rPr>
          <w:color w:val="221F1F"/>
        </w:rPr>
        <w:t>растения:</w:t>
      </w:r>
      <w:r>
        <w:rPr>
          <w:color w:val="221F1F"/>
          <w:spacing w:val="-9"/>
        </w:rPr>
        <w:t xml:space="preserve"> </w:t>
      </w:r>
      <w:proofErr w:type="spellStart"/>
      <w:r>
        <w:rPr>
          <w:color w:val="221F1F"/>
        </w:rPr>
        <w:t>кора</w:t>
      </w:r>
      <w:proofErr w:type="spellEnd"/>
      <w:r>
        <w:rPr>
          <w:color w:val="221F1F"/>
          <w:spacing w:val="-10"/>
        </w:rPr>
        <w:t xml:space="preserve"> </w:t>
      </w:r>
      <w:r>
        <w:rPr>
          <w:color w:val="221F1F"/>
        </w:rPr>
        <w:t>(пробка,</w:t>
      </w:r>
      <w:r>
        <w:rPr>
          <w:color w:val="221F1F"/>
          <w:spacing w:val="-10"/>
        </w:rPr>
        <w:t xml:space="preserve"> </w:t>
      </w:r>
      <w:r>
        <w:rPr>
          <w:color w:val="221F1F"/>
        </w:rPr>
        <w:t>луб),</w:t>
      </w:r>
      <w:r>
        <w:rPr>
          <w:color w:val="221F1F"/>
          <w:spacing w:val="-8"/>
        </w:rPr>
        <w:t xml:space="preserve"> </w:t>
      </w:r>
      <w:r>
        <w:rPr>
          <w:color w:val="221F1F"/>
        </w:rPr>
        <w:t>камбий,</w:t>
      </w:r>
      <w:r>
        <w:rPr>
          <w:color w:val="221F1F"/>
          <w:spacing w:val="-8"/>
        </w:rPr>
        <w:t xml:space="preserve"> </w:t>
      </w:r>
      <w:r>
        <w:rPr>
          <w:color w:val="221F1F"/>
        </w:rPr>
        <w:t>древесина</w:t>
      </w:r>
      <w:r>
        <w:rPr>
          <w:color w:val="221F1F"/>
          <w:spacing w:val="-10"/>
        </w:rPr>
        <w:t xml:space="preserve"> </w:t>
      </w:r>
      <w:r>
        <w:rPr>
          <w:color w:val="221F1F"/>
        </w:rPr>
        <w:t>и сердцевина. Рост стебля в толщину. Проводящие ткани корня. Транспорт воды и минеральных</w:t>
      </w:r>
      <w:r>
        <w:rPr>
          <w:color w:val="221F1F"/>
          <w:spacing w:val="-7"/>
        </w:rPr>
        <w:t xml:space="preserve"> </w:t>
      </w:r>
      <w:r>
        <w:rPr>
          <w:color w:val="221F1F"/>
        </w:rPr>
        <w:t>веществ</w:t>
      </w:r>
      <w:r>
        <w:rPr>
          <w:color w:val="221F1F"/>
          <w:spacing w:val="-8"/>
        </w:rPr>
        <w:t xml:space="preserve"> </w:t>
      </w:r>
      <w:r>
        <w:rPr>
          <w:color w:val="221F1F"/>
        </w:rPr>
        <w:t>в</w:t>
      </w:r>
      <w:r>
        <w:rPr>
          <w:color w:val="221F1F"/>
          <w:spacing w:val="-8"/>
        </w:rPr>
        <w:t xml:space="preserve"> </w:t>
      </w:r>
      <w:r>
        <w:rPr>
          <w:color w:val="221F1F"/>
        </w:rPr>
        <w:t>растении</w:t>
      </w:r>
      <w:r>
        <w:rPr>
          <w:color w:val="221F1F"/>
          <w:spacing w:val="-9"/>
        </w:rPr>
        <w:t xml:space="preserve"> </w:t>
      </w:r>
      <w:r>
        <w:rPr>
          <w:color w:val="221F1F"/>
        </w:rPr>
        <w:t>(сосуды</w:t>
      </w:r>
      <w:r>
        <w:rPr>
          <w:color w:val="221F1F"/>
          <w:spacing w:val="-9"/>
        </w:rPr>
        <w:t xml:space="preserve"> </w:t>
      </w:r>
      <w:r>
        <w:rPr>
          <w:color w:val="221F1F"/>
        </w:rPr>
        <w:t>древесины)</w:t>
      </w:r>
      <w:r>
        <w:rPr>
          <w:color w:val="221F1F"/>
          <w:spacing w:val="-4"/>
        </w:rPr>
        <w:t xml:space="preserve"> </w:t>
      </w:r>
      <w:r>
        <w:rPr>
          <w:color w:val="221F1F"/>
        </w:rPr>
        <w:t>—</w:t>
      </w:r>
      <w:r>
        <w:rPr>
          <w:color w:val="221F1F"/>
          <w:spacing w:val="-7"/>
        </w:rPr>
        <w:t xml:space="preserve"> </w:t>
      </w:r>
      <w:r>
        <w:rPr>
          <w:color w:val="221F1F"/>
        </w:rPr>
        <w:t>восходящий</w:t>
      </w:r>
      <w:r>
        <w:rPr>
          <w:color w:val="221F1F"/>
          <w:spacing w:val="-7"/>
        </w:rPr>
        <w:t xml:space="preserve"> </w:t>
      </w:r>
      <w:r>
        <w:rPr>
          <w:color w:val="221F1F"/>
        </w:rPr>
        <w:t>ток.</w:t>
      </w:r>
      <w:r>
        <w:rPr>
          <w:color w:val="221F1F"/>
          <w:spacing w:val="-8"/>
        </w:rPr>
        <w:t xml:space="preserve"> </w:t>
      </w:r>
      <w:r>
        <w:rPr>
          <w:color w:val="221F1F"/>
        </w:rPr>
        <w:t xml:space="preserve">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w:t>
      </w:r>
      <w:proofErr w:type="spellStart"/>
      <w:proofErr w:type="gramStart"/>
      <w:r>
        <w:rPr>
          <w:color w:val="221F1F"/>
        </w:rPr>
        <w:t>запа</w:t>
      </w:r>
      <w:proofErr w:type="spellEnd"/>
      <w:r>
        <w:rPr>
          <w:color w:val="221F1F"/>
        </w:rPr>
        <w:t xml:space="preserve">- </w:t>
      </w:r>
      <w:proofErr w:type="spellStart"/>
      <w:r>
        <w:rPr>
          <w:color w:val="221F1F"/>
        </w:rPr>
        <w:t>сание</w:t>
      </w:r>
      <w:proofErr w:type="spellEnd"/>
      <w:proofErr w:type="gramEnd"/>
      <w:r>
        <w:rPr>
          <w:color w:val="221F1F"/>
        </w:rPr>
        <w:t xml:space="preserve"> веществ в растении. Видоизменённые побеги: корневище, клубень, луковица. Их строение; биологическое и хозяйственное значение.</w:t>
      </w:r>
    </w:p>
    <w:p w14:paraId="22B5B4F5" w14:textId="77777777" w:rsidR="00E55397" w:rsidRDefault="00395F00">
      <w:pPr>
        <w:spacing w:line="322"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2FEBF020" w14:textId="77777777" w:rsidR="00E55397" w:rsidRDefault="00395F00" w:rsidP="000F6D24">
      <w:pPr>
        <w:pStyle w:val="a5"/>
        <w:numPr>
          <w:ilvl w:val="0"/>
          <w:numId w:val="66"/>
        </w:numPr>
        <w:tabs>
          <w:tab w:val="left" w:pos="1210"/>
        </w:tabs>
        <w:spacing w:line="322" w:lineRule="exact"/>
        <w:ind w:hanging="708"/>
        <w:rPr>
          <w:sz w:val="28"/>
        </w:rPr>
      </w:pPr>
      <w:r>
        <w:rPr>
          <w:color w:val="221F1F"/>
          <w:sz w:val="28"/>
        </w:rPr>
        <w:t>Обнаружение</w:t>
      </w:r>
      <w:r>
        <w:rPr>
          <w:color w:val="221F1F"/>
          <w:spacing w:val="-12"/>
          <w:sz w:val="28"/>
        </w:rPr>
        <w:t xml:space="preserve"> </w:t>
      </w:r>
      <w:r>
        <w:rPr>
          <w:color w:val="221F1F"/>
          <w:sz w:val="28"/>
        </w:rPr>
        <w:t>неорганических</w:t>
      </w:r>
      <w:r>
        <w:rPr>
          <w:color w:val="221F1F"/>
          <w:spacing w:val="-6"/>
          <w:sz w:val="28"/>
        </w:rPr>
        <w:t xml:space="preserve"> </w:t>
      </w:r>
      <w:r>
        <w:rPr>
          <w:color w:val="221F1F"/>
          <w:sz w:val="28"/>
        </w:rPr>
        <w:t>и</w:t>
      </w:r>
      <w:r>
        <w:rPr>
          <w:color w:val="221F1F"/>
          <w:spacing w:val="-10"/>
          <w:sz w:val="28"/>
        </w:rPr>
        <w:t xml:space="preserve"> </w:t>
      </w:r>
      <w:r>
        <w:rPr>
          <w:color w:val="221F1F"/>
          <w:sz w:val="28"/>
        </w:rPr>
        <w:t>органических</w:t>
      </w:r>
      <w:r>
        <w:rPr>
          <w:color w:val="221F1F"/>
          <w:spacing w:val="-6"/>
          <w:sz w:val="28"/>
        </w:rPr>
        <w:t xml:space="preserve"> </w:t>
      </w:r>
      <w:r>
        <w:rPr>
          <w:color w:val="221F1F"/>
          <w:sz w:val="28"/>
        </w:rPr>
        <w:t>веществ</w:t>
      </w:r>
      <w:r>
        <w:rPr>
          <w:color w:val="221F1F"/>
          <w:spacing w:val="-8"/>
          <w:sz w:val="28"/>
        </w:rPr>
        <w:t xml:space="preserve"> </w:t>
      </w:r>
      <w:r>
        <w:rPr>
          <w:color w:val="221F1F"/>
          <w:sz w:val="28"/>
        </w:rPr>
        <w:t>в</w:t>
      </w:r>
      <w:r>
        <w:rPr>
          <w:color w:val="221F1F"/>
          <w:spacing w:val="-7"/>
          <w:sz w:val="28"/>
        </w:rPr>
        <w:t xml:space="preserve"> </w:t>
      </w:r>
      <w:r>
        <w:rPr>
          <w:color w:val="221F1F"/>
          <w:spacing w:val="-2"/>
          <w:sz w:val="28"/>
        </w:rPr>
        <w:t>растении.</w:t>
      </w:r>
    </w:p>
    <w:p w14:paraId="0967BC4B" w14:textId="77777777" w:rsidR="00E55397" w:rsidRDefault="00395F00" w:rsidP="000F6D24">
      <w:pPr>
        <w:pStyle w:val="a5"/>
        <w:numPr>
          <w:ilvl w:val="0"/>
          <w:numId w:val="66"/>
        </w:numPr>
        <w:tabs>
          <w:tab w:val="left" w:pos="1210"/>
        </w:tabs>
        <w:ind w:left="502" w:right="135" w:firstLine="0"/>
        <w:rPr>
          <w:sz w:val="28"/>
        </w:rPr>
      </w:pPr>
      <w:r>
        <w:rPr>
          <w:color w:val="221F1F"/>
          <w:sz w:val="28"/>
        </w:rPr>
        <w:t>Рассматривание</w:t>
      </w:r>
      <w:r>
        <w:rPr>
          <w:color w:val="221F1F"/>
          <w:spacing w:val="40"/>
          <w:sz w:val="28"/>
        </w:rPr>
        <w:t xml:space="preserve"> </w:t>
      </w:r>
      <w:r>
        <w:rPr>
          <w:color w:val="221F1F"/>
          <w:sz w:val="28"/>
        </w:rPr>
        <w:t>микроскопического</w:t>
      </w:r>
      <w:r>
        <w:rPr>
          <w:color w:val="221F1F"/>
          <w:spacing w:val="39"/>
          <w:sz w:val="28"/>
        </w:rPr>
        <w:t xml:space="preserve"> </w:t>
      </w:r>
      <w:r>
        <w:rPr>
          <w:color w:val="221F1F"/>
          <w:sz w:val="28"/>
        </w:rPr>
        <w:t>строения</w:t>
      </w:r>
      <w:r>
        <w:rPr>
          <w:color w:val="221F1F"/>
          <w:spacing w:val="40"/>
          <w:sz w:val="28"/>
        </w:rPr>
        <w:t xml:space="preserve"> </w:t>
      </w:r>
      <w:r>
        <w:rPr>
          <w:color w:val="221F1F"/>
          <w:sz w:val="28"/>
        </w:rPr>
        <w:t>ветки</w:t>
      </w:r>
      <w:r>
        <w:rPr>
          <w:color w:val="221F1F"/>
          <w:spacing w:val="39"/>
          <w:sz w:val="28"/>
        </w:rPr>
        <w:t xml:space="preserve"> </w:t>
      </w:r>
      <w:r>
        <w:rPr>
          <w:color w:val="221F1F"/>
          <w:sz w:val="28"/>
        </w:rPr>
        <w:t>дерева</w:t>
      </w:r>
      <w:r>
        <w:rPr>
          <w:color w:val="221F1F"/>
          <w:spacing w:val="40"/>
          <w:sz w:val="28"/>
        </w:rPr>
        <w:t xml:space="preserve"> </w:t>
      </w:r>
      <w:r>
        <w:rPr>
          <w:color w:val="221F1F"/>
          <w:sz w:val="28"/>
        </w:rPr>
        <w:t>(на</w:t>
      </w:r>
      <w:r>
        <w:rPr>
          <w:color w:val="221F1F"/>
          <w:spacing w:val="40"/>
          <w:sz w:val="28"/>
        </w:rPr>
        <w:t xml:space="preserve"> </w:t>
      </w:r>
      <w:r>
        <w:rPr>
          <w:color w:val="221F1F"/>
          <w:sz w:val="28"/>
        </w:rPr>
        <w:t>готовом</w:t>
      </w:r>
      <w:r>
        <w:rPr>
          <w:color w:val="221F1F"/>
          <w:spacing w:val="39"/>
          <w:sz w:val="28"/>
        </w:rPr>
        <w:t xml:space="preserve"> </w:t>
      </w:r>
      <w:proofErr w:type="spellStart"/>
      <w:proofErr w:type="gramStart"/>
      <w:r>
        <w:rPr>
          <w:color w:val="221F1F"/>
          <w:sz w:val="28"/>
        </w:rPr>
        <w:t>мик</w:t>
      </w:r>
      <w:proofErr w:type="spellEnd"/>
      <w:r>
        <w:rPr>
          <w:color w:val="221F1F"/>
          <w:sz w:val="28"/>
        </w:rPr>
        <w:t xml:space="preserve">- </w:t>
      </w:r>
      <w:proofErr w:type="spellStart"/>
      <w:r>
        <w:rPr>
          <w:color w:val="221F1F"/>
          <w:spacing w:val="-2"/>
          <w:sz w:val="28"/>
        </w:rPr>
        <w:t>ропрепарате</w:t>
      </w:r>
      <w:proofErr w:type="spellEnd"/>
      <w:proofErr w:type="gramEnd"/>
      <w:r>
        <w:rPr>
          <w:color w:val="221F1F"/>
          <w:spacing w:val="-2"/>
          <w:sz w:val="28"/>
        </w:rPr>
        <w:t>).</w:t>
      </w:r>
    </w:p>
    <w:p w14:paraId="6BAF335A" w14:textId="77777777" w:rsidR="00E55397" w:rsidRDefault="00395F00" w:rsidP="000F6D24">
      <w:pPr>
        <w:pStyle w:val="a5"/>
        <w:numPr>
          <w:ilvl w:val="0"/>
          <w:numId w:val="66"/>
        </w:numPr>
        <w:tabs>
          <w:tab w:val="left" w:pos="1210"/>
        </w:tabs>
        <w:spacing w:line="321" w:lineRule="exact"/>
        <w:ind w:hanging="708"/>
        <w:rPr>
          <w:sz w:val="28"/>
        </w:rPr>
      </w:pPr>
      <w:r>
        <w:rPr>
          <w:color w:val="221F1F"/>
          <w:sz w:val="28"/>
        </w:rPr>
        <w:t>Выявление</w:t>
      </w:r>
      <w:r>
        <w:rPr>
          <w:color w:val="221F1F"/>
          <w:spacing w:val="-11"/>
          <w:sz w:val="28"/>
        </w:rPr>
        <w:t xml:space="preserve"> </w:t>
      </w:r>
      <w:r>
        <w:rPr>
          <w:color w:val="221F1F"/>
          <w:sz w:val="28"/>
        </w:rPr>
        <w:t>передвижения</w:t>
      </w:r>
      <w:r>
        <w:rPr>
          <w:color w:val="221F1F"/>
          <w:spacing w:val="-7"/>
          <w:sz w:val="28"/>
        </w:rPr>
        <w:t xml:space="preserve"> </w:t>
      </w:r>
      <w:r>
        <w:rPr>
          <w:color w:val="221F1F"/>
          <w:sz w:val="28"/>
        </w:rPr>
        <w:t>воды</w:t>
      </w:r>
      <w:r>
        <w:rPr>
          <w:color w:val="221F1F"/>
          <w:spacing w:val="-6"/>
          <w:sz w:val="28"/>
        </w:rPr>
        <w:t xml:space="preserve"> </w:t>
      </w:r>
      <w:r>
        <w:rPr>
          <w:color w:val="221F1F"/>
          <w:sz w:val="28"/>
        </w:rPr>
        <w:t>и</w:t>
      </w:r>
      <w:r>
        <w:rPr>
          <w:color w:val="221F1F"/>
          <w:spacing w:val="-6"/>
          <w:sz w:val="28"/>
        </w:rPr>
        <w:t xml:space="preserve"> </w:t>
      </w:r>
      <w:r>
        <w:rPr>
          <w:color w:val="221F1F"/>
          <w:sz w:val="28"/>
        </w:rPr>
        <w:t>минеральных</w:t>
      </w:r>
      <w:r>
        <w:rPr>
          <w:color w:val="221F1F"/>
          <w:spacing w:val="-5"/>
          <w:sz w:val="28"/>
        </w:rPr>
        <w:t xml:space="preserve"> </w:t>
      </w:r>
      <w:r>
        <w:rPr>
          <w:color w:val="221F1F"/>
          <w:sz w:val="28"/>
        </w:rPr>
        <w:t>веществ</w:t>
      </w:r>
      <w:r>
        <w:rPr>
          <w:color w:val="221F1F"/>
          <w:spacing w:val="-9"/>
          <w:sz w:val="28"/>
        </w:rPr>
        <w:t xml:space="preserve"> </w:t>
      </w:r>
      <w:r>
        <w:rPr>
          <w:color w:val="221F1F"/>
          <w:sz w:val="28"/>
        </w:rPr>
        <w:t>по</w:t>
      </w:r>
      <w:r>
        <w:rPr>
          <w:color w:val="221F1F"/>
          <w:spacing w:val="-8"/>
          <w:sz w:val="28"/>
        </w:rPr>
        <w:t xml:space="preserve"> </w:t>
      </w:r>
      <w:r>
        <w:rPr>
          <w:color w:val="221F1F"/>
          <w:spacing w:val="-2"/>
          <w:sz w:val="28"/>
        </w:rPr>
        <w:t>древесине.</w:t>
      </w:r>
    </w:p>
    <w:p w14:paraId="3B52070C" w14:textId="77777777" w:rsidR="00E55397" w:rsidRDefault="00395F00" w:rsidP="000F6D24">
      <w:pPr>
        <w:pStyle w:val="a5"/>
        <w:numPr>
          <w:ilvl w:val="0"/>
          <w:numId w:val="66"/>
        </w:numPr>
        <w:tabs>
          <w:tab w:val="left" w:pos="1210"/>
        </w:tabs>
        <w:ind w:hanging="708"/>
        <w:rPr>
          <w:sz w:val="28"/>
        </w:rPr>
      </w:pPr>
      <w:r>
        <w:rPr>
          <w:color w:val="221F1F"/>
          <w:sz w:val="28"/>
        </w:rPr>
        <w:t>Исследование</w:t>
      </w:r>
      <w:r>
        <w:rPr>
          <w:color w:val="221F1F"/>
          <w:spacing w:val="-9"/>
          <w:sz w:val="28"/>
        </w:rPr>
        <w:t xml:space="preserve"> </w:t>
      </w:r>
      <w:r>
        <w:rPr>
          <w:color w:val="221F1F"/>
          <w:sz w:val="28"/>
        </w:rPr>
        <w:t>строения</w:t>
      </w:r>
      <w:r>
        <w:rPr>
          <w:color w:val="221F1F"/>
          <w:spacing w:val="-9"/>
          <w:sz w:val="28"/>
        </w:rPr>
        <w:t xml:space="preserve"> </w:t>
      </w:r>
      <w:r>
        <w:rPr>
          <w:color w:val="221F1F"/>
          <w:sz w:val="28"/>
        </w:rPr>
        <w:t>корневища,</w:t>
      </w:r>
      <w:r>
        <w:rPr>
          <w:color w:val="221F1F"/>
          <w:spacing w:val="-7"/>
          <w:sz w:val="28"/>
        </w:rPr>
        <w:t xml:space="preserve"> </w:t>
      </w:r>
      <w:r>
        <w:rPr>
          <w:color w:val="221F1F"/>
          <w:sz w:val="28"/>
        </w:rPr>
        <w:t>клубня,</w:t>
      </w:r>
      <w:r>
        <w:rPr>
          <w:color w:val="221F1F"/>
          <w:spacing w:val="-6"/>
          <w:sz w:val="28"/>
        </w:rPr>
        <w:t xml:space="preserve"> </w:t>
      </w:r>
      <w:r>
        <w:rPr>
          <w:color w:val="221F1F"/>
          <w:spacing w:val="-2"/>
          <w:sz w:val="28"/>
        </w:rPr>
        <w:t>луковицы.</w:t>
      </w:r>
    </w:p>
    <w:p w14:paraId="54E51ADE" w14:textId="77777777" w:rsidR="00E55397" w:rsidRDefault="00E55397">
      <w:pPr>
        <w:rPr>
          <w:sz w:val="28"/>
        </w:rPr>
        <w:sectPr w:rsidR="00E55397">
          <w:pgSz w:w="11910" w:h="16840"/>
          <w:pgMar w:top="460" w:right="700" w:bottom="280" w:left="340" w:header="720" w:footer="720" w:gutter="0"/>
          <w:cols w:space="720"/>
        </w:sectPr>
      </w:pPr>
    </w:p>
    <w:p w14:paraId="7444A9BC" w14:textId="77777777" w:rsidR="00E55397" w:rsidRDefault="00395F00">
      <w:pPr>
        <w:pStyle w:val="3"/>
        <w:spacing w:before="69"/>
        <w:ind w:left="502"/>
      </w:pPr>
      <w:r>
        <w:rPr>
          <w:color w:val="221F1F"/>
        </w:rPr>
        <w:lastRenderedPageBreak/>
        <w:t>Рост</w:t>
      </w:r>
      <w:r>
        <w:rPr>
          <w:color w:val="221F1F"/>
          <w:spacing w:val="-3"/>
        </w:rPr>
        <w:t xml:space="preserve"> </w:t>
      </w:r>
      <w:r>
        <w:rPr>
          <w:color w:val="221F1F"/>
          <w:spacing w:val="-2"/>
        </w:rPr>
        <w:t>растения</w:t>
      </w:r>
    </w:p>
    <w:p w14:paraId="09309181" w14:textId="77777777" w:rsidR="00E55397" w:rsidRDefault="00395F00">
      <w:pPr>
        <w:pStyle w:val="a3"/>
        <w:ind w:left="502" w:right="132"/>
      </w:pPr>
      <w:r>
        <w:rPr>
          <w:color w:val="221F1F"/>
        </w:rPr>
        <w:t>Образовательные</w:t>
      </w:r>
      <w:r>
        <w:rPr>
          <w:color w:val="221F1F"/>
          <w:spacing w:val="-16"/>
        </w:rPr>
        <w:t xml:space="preserve"> </w:t>
      </w:r>
      <w:r>
        <w:rPr>
          <w:color w:val="221F1F"/>
        </w:rPr>
        <w:t>ткани.</w:t>
      </w:r>
      <w:r>
        <w:rPr>
          <w:color w:val="221F1F"/>
          <w:spacing w:val="-16"/>
        </w:rPr>
        <w:t xml:space="preserve"> </w:t>
      </w:r>
      <w:r>
        <w:rPr>
          <w:color w:val="221F1F"/>
        </w:rPr>
        <w:t>Конус</w:t>
      </w:r>
      <w:r>
        <w:rPr>
          <w:color w:val="221F1F"/>
          <w:spacing w:val="-16"/>
        </w:rPr>
        <w:t xml:space="preserve"> </w:t>
      </w:r>
      <w:r>
        <w:rPr>
          <w:color w:val="221F1F"/>
        </w:rPr>
        <w:t>нарастания</w:t>
      </w:r>
      <w:r>
        <w:rPr>
          <w:color w:val="221F1F"/>
          <w:spacing w:val="-12"/>
        </w:rPr>
        <w:t xml:space="preserve"> </w:t>
      </w:r>
      <w:r>
        <w:rPr>
          <w:color w:val="221F1F"/>
        </w:rPr>
        <w:t>побега,</w:t>
      </w:r>
      <w:r>
        <w:rPr>
          <w:color w:val="221F1F"/>
          <w:spacing w:val="-16"/>
        </w:rPr>
        <w:t xml:space="preserve"> </w:t>
      </w:r>
      <w:r>
        <w:rPr>
          <w:color w:val="221F1F"/>
        </w:rPr>
        <w:t>рост</w:t>
      </w:r>
      <w:r>
        <w:rPr>
          <w:color w:val="221F1F"/>
          <w:spacing w:val="-16"/>
        </w:rPr>
        <w:t xml:space="preserve"> </w:t>
      </w:r>
      <w:r>
        <w:rPr>
          <w:color w:val="221F1F"/>
        </w:rPr>
        <w:t>кончика</w:t>
      </w:r>
      <w:r>
        <w:rPr>
          <w:color w:val="221F1F"/>
          <w:spacing w:val="-15"/>
        </w:rPr>
        <w:t xml:space="preserve"> </w:t>
      </w:r>
      <w:r>
        <w:rPr>
          <w:color w:val="221F1F"/>
        </w:rPr>
        <w:t>корня.</w:t>
      </w:r>
      <w:r>
        <w:rPr>
          <w:color w:val="221F1F"/>
          <w:spacing w:val="-16"/>
        </w:rPr>
        <w:t xml:space="preserve"> </w:t>
      </w:r>
      <w:r>
        <w:rPr>
          <w:color w:val="221F1F"/>
        </w:rPr>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w:t>
      </w:r>
      <w:proofErr w:type="spellStart"/>
      <w:proofErr w:type="gramStart"/>
      <w:r>
        <w:rPr>
          <w:color w:val="221F1F"/>
        </w:rPr>
        <w:t>ро</w:t>
      </w:r>
      <w:proofErr w:type="spellEnd"/>
      <w:r>
        <w:rPr>
          <w:color w:val="221F1F"/>
        </w:rPr>
        <w:t>- стом</w:t>
      </w:r>
      <w:proofErr w:type="gramEnd"/>
      <w:r>
        <w:rPr>
          <w:color w:val="221F1F"/>
        </w:rPr>
        <w:t xml:space="preserve"> растения. Формирование кроны. Применение знаний о росте растения в </w:t>
      </w:r>
      <w:proofErr w:type="gramStart"/>
      <w:r>
        <w:rPr>
          <w:color w:val="221F1F"/>
        </w:rPr>
        <w:t xml:space="preserve">сель- </w:t>
      </w:r>
      <w:proofErr w:type="spellStart"/>
      <w:r>
        <w:rPr>
          <w:color w:val="221F1F"/>
        </w:rPr>
        <w:t>ском</w:t>
      </w:r>
      <w:proofErr w:type="spellEnd"/>
      <w:proofErr w:type="gramEnd"/>
      <w:r>
        <w:rPr>
          <w:color w:val="221F1F"/>
        </w:rPr>
        <w:t xml:space="preserve"> хозяйстве. Развитие боковых побегов.</w:t>
      </w:r>
    </w:p>
    <w:p w14:paraId="274AAD40" w14:textId="77777777" w:rsidR="00E55397" w:rsidRDefault="00395F00">
      <w:pPr>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76E52A3E" w14:textId="77777777" w:rsidR="00E55397" w:rsidRDefault="00395F00" w:rsidP="000F6D24">
      <w:pPr>
        <w:pStyle w:val="a5"/>
        <w:numPr>
          <w:ilvl w:val="0"/>
          <w:numId w:val="65"/>
        </w:numPr>
        <w:tabs>
          <w:tab w:val="left" w:pos="1210"/>
        </w:tabs>
        <w:spacing w:line="322" w:lineRule="exact"/>
        <w:ind w:hanging="708"/>
        <w:rPr>
          <w:sz w:val="28"/>
        </w:rPr>
      </w:pPr>
      <w:r>
        <w:rPr>
          <w:color w:val="221F1F"/>
          <w:sz w:val="28"/>
        </w:rPr>
        <w:t>Наблюдение</w:t>
      </w:r>
      <w:r>
        <w:rPr>
          <w:color w:val="221F1F"/>
          <w:spacing w:val="-5"/>
          <w:sz w:val="28"/>
        </w:rPr>
        <w:t xml:space="preserve"> </w:t>
      </w:r>
      <w:r>
        <w:rPr>
          <w:color w:val="221F1F"/>
          <w:sz w:val="28"/>
        </w:rPr>
        <w:t>за</w:t>
      </w:r>
      <w:r>
        <w:rPr>
          <w:color w:val="221F1F"/>
          <w:spacing w:val="-8"/>
          <w:sz w:val="28"/>
        </w:rPr>
        <w:t xml:space="preserve"> </w:t>
      </w:r>
      <w:r>
        <w:rPr>
          <w:color w:val="221F1F"/>
          <w:sz w:val="28"/>
        </w:rPr>
        <w:t>ростом</w:t>
      </w:r>
      <w:r>
        <w:rPr>
          <w:color w:val="221F1F"/>
          <w:spacing w:val="-4"/>
          <w:sz w:val="28"/>
        </w:rPr>
        <w:t xml:space="preserve"> </w:t>
      </w:r>
      <w:r>
        <w:rPr>
          <w:color w:val="221F1F"/>
          <w:spacing w:val="-2"/>
          <w:sz w:val="28"/>
        </w:rPr>
        <w:t>корня.</w:t>
      </w:r>
    </w:p>
    <w:p w14:paraId="50927CFD" w14:textId="77777777" w:rsidR="00E55397" w:rsidRDefault="00395F00" w:rsidP="000F6D24">
      <w:pPr>
        <w:pStyle w:val="a5"/>
        <w:numPr>
          <w:ilvl w:val="0"/>
          <w:numId w:val="65"/>
        </w:numPr>
        <w:tabs>
          <w:tab w:val="left" w:pos="1210"/>
        </w:tabs>
        <w:spacing w:line="322" w:lineRule="exact"/>
        <w:ind w:hanging="708"/>
        <w:rPr>
          <w:sz w:val="28"/>
        </w:rPr>
      </w:pPr>
      <w:r>
        <w:rPr>
          <w:color w:val="221F1F"/>
          <w:sz w:val="28"/>
        </w:rPr>
        <w:t>Наблюдение</w:t>
      </w:r>
      <w:r>
        <w:rPr>
          <w:color w:val="221F1F"/>
          <w:spacing w:val="-5"/>
          <w:sz w:val="28"/>
        </w:rPr>
        <w:t xml:space="preserve"> </w:t>
      </w:r>
      <w:r>
        <w:rPr>
          <w:color w:val="221F1F"/>
          <w:sz w:val="28"/>
        </w:rPr>
        <w:t>за</w:t>
      </w:r>
      <w:r>
        <w:rPr>
          <w:color w:val="221F1F"/>
          <w:spacing w:val="-8"/>
          <w:sz w:val="28"/>
        </w:rPr>
        <w:t xml:space="preserve"> </w:t>
      </w:r>
      <w:r>
        <w:rPr>
          <w:color w:val="221F1F"/>
          <w:sz w:val="28"/>
        </w:rPr>
        <w:t>ростом</w:t>
      </w:r>
      <w:r>
        <w:rPr>
          <w:color w:val="221F1F"/>
          <w:spacing w:val="-4"/>
          <w:sz w:val="28"/>
        </w:rPr>
        <w:t xml:space="preserve"> </w:t>
      </w:r>
      <w:r>
        <w:rPr>
          <w:color w:val="221F1F"/>
          <w:spacing w:val="-2"/>
          <w:sz w:val="28"/>
        </w:rPr>
        <w:t>побега.</w:t>
      </w:r>
    </w:p>
    <w:p w14:paraId="1ED1E87A" w14:textId="77777777" w:rsidR="00E55397" w:rsidRDefault="00395F00" w:rsidP="000F6D24">
      <w:pPr>
        <w:pStyle w:val="a5"/>
        <w:numPr>
          <w:ilvl w:val="0"/>
          <w:numId w:val="65"/>
        </w:numPr>
        <w:tabs>
          <w:tab w:val="left" w:pos="1210"/>
        </w:tabs>
        <w:ind w:hanging="708"/>
        <w:rPr>
          <w:sz w:val="28"/>
        </w:rPr>
      </w:pPr>
      <w:r>
        <w:rPr>
          <w:color w:val="221F1F"/>
          <w:sz w:val="28"/>
        </w:rPr>
        <w:t>Определение</w:t>
      </w:r>
      <w:r>
        <w:rPr>
          <w:color w:val="221F1F"/>
          <w:spacing w:val="-6"/>
          <w:sz w:val="28"/>
        </w:rPr>
        <w:t xml:space="preserve"> </w:t>
      </w:r>
      <w:r>
        <w:rPr>
          <w:color w:val="221F1F"/>
          <w:sz w:val="28"/>
        </w:rPr>
        <w:t>возраста</w:t>
      </w:r>
      <w:r>
        <w:rPr>
          <w:color w:val="221F1F"/>
          <w:spacing w:val="-5"/>
          <w:sz w:val="28"/>
        </w:rPr>
        <w:t xml:space="preserve"> </w:t>
      </w:r>
      <w:r>
        <w:rPr>
          <w:color w:val="221F1F"/>
          <w:sz w:val="28"/>
        </w:rPr>
        <w:t>дерева</w:t>
      </w:r>
      <w:r>
        <w:rPr>
          <w:color w:val="221F1F"/>
          <w:spacing w:val="-4"/>
          <w:sz w:val="28"/>
        </w:rPr>
        <w:t xml:space="preserve"> </w:t>
      </w:r>
      <w:r>
        <w:rPr>
          <w:color w:val="221F1F"/>
          <w:sz w:val="28"/>
        </w:rPr>
        <w:t>по</w:t>
      </w:r>
      <w:r>
        <w:rPr>
          <w:color w:val="221F1F"/>
          <w:spacing w:val="-4"/>
          <w:sz w:val="28"/>
        </w:rPr>
        <w:t xml:space="preserve"> </w:t>
      </w:r>
      <w:r>
        <w:rPr>
          <w:color w:val="221F1F"/>
          <w:spacing w:val="-2"/>
          <w:sz w:val="28"/>
        </w:rPr>
        <w:t>спилу.</w:t>
      </w:r>
    </w:p>
    <w:p w14:paraId="75D05FBE" w14:textId="77777777" w:rsidR="00E55397" w:rsidRDefault="00395F00">
      <w:pPr>
        <w:pStyle w:val="3"/>
        <w:spacing w:before="5"/>
        <w:ind w:left="502"/>
      </w:pPr>
      <w:r>
        <w:rPr>
          <w:color w:val="221F1F"/>
        </w:rPr>
        <w:t>Размножение</w:t>
      </w:r>
      <w:r>
        <w:rPr>
          <w:color w:val="221F1F"/>
          <w:spacing w:val="-10"/>
        </w:rPr>
        <w:t xml:space="preserve"> </w:t>
      </w:r>
      <w:r>
        <w:rPr>
          <w:color w:val="221F1F"/>
          <w:spacing w:val="-2"/>
        </w:rPr>
        <w:t>растения</w:t>
      </w:r>
    </w:p>
    <w:p w14:paraId="55F5EA8B" w14:textId="77777777" w:rsidR="00E55397" w:rsidRDefault="00395F00">
      <w:pPr>
        <w:pStyle w:val="a3"/>
        <w:ind w:left="502" w:right="132"/>
      </w:pPr>
      <w:r>
        <w:rPr>
          <w:color w:val="221F1F"/>
        </w:rPr>
        <w:t xml:space="preserve">Вегетативное размножение цветковых растений в природе. Вегетативное </w:t>
      </w:r>
      <w:proofErr w:type="spellStart"/>
      <w:proofErr w:type="gramStart"/>
      <w:r>
        <w:rPr>
          <w:color w:val="221F1F"/>
        </w:rPr>
        <w:t>размно</w:t>
      </w:r>
      <w:proofErr w:type="spellEnd"/>
      <w:r>
        <w:rPr>
          <w:color w:val="221F1F"/>
        </w:rPr>
        <w:t xml:space="preserve">- </w:t>
      </w:r>
      <w:proofErr w:type="spellStart"/>
      <w:r>
        <w:rPr>
          <w:color w:val="221F1F"/>
        </w:rPr>
        <w:t>жение</w:t>
      </w:r>
      <w:proofErr w:type="spellEnd"/>
      <w:proofErr w:type="gramEnd"/>
      <w:r>
        <w:rPr>
          <w:color w:val="221F1F"/>
        </w:rPr>
        <w:t xml:space="preserve"> культурных растений. Клоны. Сохранение признаков материнского растения. Хозяйственное значение вегетативного размножения. Семенное (генеративное) </w:t>
      </w:r>
      <w:proofErr w:type="gramStart"/>
      <w:r>
        <w:rPr>
          <w:color w:val="221F1F"/>
        </w:rPr>
        <w:t xml:space="preserve">раз- </w:t>
      </w:r>
      <w:proofErr w:type="spellStart"/>
      <w:r>
        <w:rPr>
          <w:color w:val="221F1F"/>
        </w:rPr>
        <w:t>множение</w:t>
      </w:r>
      <w:proofErr w:type="spellEnd"/>
      <w:proofErr w:type="gramEnd"/>
      <w:r>
        <w:rPr>
          <w:color w:val="221F1F"/>
        </w:rPr>
        <w:t xml:space="preserve"> растений.</w:t>
      </w:r>
      <w:r>
        <w:rPr>
          <w:color w:val="221F1F"/>
          <w:spacing w:val="-3"/>
        </w:rPr>
        <w:t xml:space="preserve"> </w:t>
      </w:r>
      <w:r>
        <w:rPr>
          <w:color w:val="221F1F"/>
        </w:rPr>
        <w:t>Цветки и соцветия.</w:t>
      </w:r>
      <w:r>
        <w:rPr>
          <w:color w:val="221F1F"/>
          <w:spacing w:val="-1"/>
        </w:rPr>
        <w:t xml:space="preserve"> </w:t>
      </w:r>
      <w:r>
        <w:rPr>
          <w:color w:val="221F1F"/>
        </w:rPr>
        <w:t xml:space="preserve">Опыление. Перекрёстное опыление (ветром, животными, водой) и самоопыление. Двойное оплодотворение. Наследование </w:t>
      </w:r>
      <w:proofErr w:type="gramStart"/>
      <w:r>
        <w:rPr>
          <w:color w:val="221F1F"/>
        </w:rPr>
        <w:t>при- знаков</w:t>
      </w:r>
      <w:proofErr w:type="gramEnd"/>
      <w:r>
        <w:rPr>
          <w:color w:val="221F1F"/>
          <w:spacing w:val="-3"/>
        </w:rPr>
        <w:t xml:space="preserve"> </w:t>
      </w:r>
      <w:r>
        <w:rPr>
          <w:color w:val="221F1F"/>
        </w:rPr>
        <w:t>обоих</w:t>
      </w:r>
      <w:r>
        <w:rPr>
          <w:color w:val="221F1F"/>
          <w:spacing w:val="-1"/>
        </w:rPr>
        <w:t xml:space="preserve"> </w:t>
      </w:r>
      <w:r>
        <w:rPr>
          <w:color w:val="221F1F"/>
        </w:rPr>
        <w:t>растений.</w:t>
      </w:r>
      <w:r>
        <w:rPr>
          <w:color w:val="221F1F"/>
          <w:spacing w:val="-3"/>
        </w:rPr>
        <w:t xml:space="preserve"> </w:t>
      </w:r>
      <w:r>
        <w:rPr>
          <w:color w:val="221F1F"/>
        </w:rPr>
        <w:t>Образование</w:t>
      </w:r>
      <w:r>
        <w:rPr>
          <w:color w:val="221F1F"/>
          <w:spacing w:val="-2"/>
        </w:rPr>
        <w:t xml:space="preserve"> </w:t>
      </w:r>
      <w:r>
        <w:rPr>
          <w:color w:val="221F1F"/>
        </w:rPr>
        <w:t>плодов</w:t>
      </w:r>
      <w:r>
        <w:rPr>
          <w:color w:val="221F1F"/>
          <w:spacing w:val="-2"/>
        </w:rPr>
        <w:t xml:space="preserve"> </w:t>
      </w:r>
      <w:r>
        <w:rPr>
          <w:color w:val="221F1F"/>
        </w:rPr>
        <w:t>и</w:t>
      </w:r>
      <w:r>
        <w:rPr>
          <w:color w:val="221F1F"/>
          <w:spacing w:val="-2"/>
        </w:rPr>
        <w:t xml:space="preserve"> </w:t>
      </w:r>
      <w:r>
        <w:rPr>
          <w:color w:val="221F1F"/>
        </w:rPr>
        <w:t>семян.</w:t>
      </w:r>
      <w:r>
        <w:rPr>
          <w:color w:val="221F1F"/>
          <w:spacing w:val="-3"/>
        </w:rPr>
        <w:t xml:space="preserve"> </w:t>
      </w:r>
      <w:r>
        <w:rPr>
          <w:color w:val="221F1F"/>
        </w:rPr>
        <w:t>Типы</w:t>
      </w:r>
      <w:r>
        <w:rPr>
          <w:color w:val="221F1F"/>
          <w:spacing w:val="-2"/>
        </w:rPr>
        <w:t xml:space="preserve"> </w:t>
      </w:r>
      <w:r>
        <w:rPr>
          <w:color w:val="221F1F"/>
        </w:rPr>
        <w:t>плодов.</w:t>
      </w:r>
      <w:r>
        <w:rPr>
          <w:color w:val="221F1F"/>
          <w:spacing w:val="-3"/>
        </w:rPr>
        <w:t xml:space="preserve"> </w:t>
      </w:r>
      <w:r>
        <w:rPr>
          <w:color w:val="221F1F"/>
        </w:rPr>
        <w:t>Распространение плодов и семян в природе. Состав и строение семян. Условия прорастания семян. Подготовка семян к посеву. Развитие проростков.</w:t>
      </w:r>
    </w:p>
    <w:p w14:paraId="5633AD56" w14:textId="77777777" w:rsidR="00E55397" w:rsidRDefault="00395F00">
      <w:pPr>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178DAA17" w14:textId="77777777" w:rsidR="00E55397" w:rsidRDefault="00395F00" w:rsidP="000F6D24">
      <w:pPr>
        <w:pStyle w:val="a5"/>
        <w:numPr>
          <w:ilvl w:val="0"/>
          <w:numId w:val="64"/>
        </w:numPr>
        <w:tabs>
          <w:tab w:val="left" w:pos="1210"/>
        </w:tabs>
        <w:ind w:right="134" w:firstLine="0"/>
        <w:rPr>
          <w:sz w:val="28"/>
        </w:rPr>
      </w:pPr>
      <w:r>
        <w:rPr>
          <w:color w:val="221F1F"/>
          <w:sz w:val="28"/>
        </w:rPr>
        <w:t xml:space="preserve">Овладение приёмами вегетативного размножения растений (черенкование </w:t>
      </w:r>
      <w:proofErr w:type="gramStart"/>
      <w:r>
        <w:rPr>
          <w:color w:val="221F1F"/>
          <w:sz w:val="28"/>
        </w:rPr>
        <w:t>по- бегов</w:t>
      </w:r>
      <w:proofErr w:type="gramEnd"/>
      <w:r>
        <w:rPr>
          <w:color w:val="221F1F"/>
          <w:sz w:val="28"/>
        </w:rPr>
        <w:t xml:space="preserve">, черенкование листьев и др.) на примере комнатных растений (традесканция, </w:t>
      </w:r>
      <w:proofErr w:type="spellStart"/>
      <w:r>
        <w:rPr>
          <w:color w:val="221F1F"/>
          <w:sz w:val="28"/>
        </w:rPr>
        <w:t>сенполия</w:t>
      </w:r>
      <w:proofErr w:type="spellEnd"/>
      <w:r>
        <w:rPr>
          <w:color w:val="221F1F"/>
          <w:sz w:val="28"/>
        </w:rPr>
        <w:t xml:space="preserve">, бегония, </w:t>
      </w:r>
      <w:proofErr w:type="spellStart"/>
      <w:r>
        <w:rPr>
          <w:color w:val="221F1F"/>
          <w:sz w:val="28"/>
        </w:rPr>
        <w:t>сансевьера</w:t>
      </w:r>
      <w:proofErr w:type="spellEnd"/>
      <w:r>
        <w:rPr>
          <w:color w:val="221F1F"/>
          <w:sz w:val="28"/>
        </w:rPr>
        <w:t xml:space="preserve"> и др.).</w:t>
      </w:r>
    </w:p>
    <w:p w14:paraId="30C2F2C6" w14:textId="77777777" w:rsidR="00E55397" w:rsidRDefault="00395F00" w:rsidP="000F6D24">
      <w:pPr>
        <w:pStyle w:val="a5"/>
        <w:numPr>
          <w:ilvl w:val="0"/>
          <w:numId w:val="64"/>
        </w:numPr>
        <w:tabs>
          <w:tab w:val="left" w:pos="1210"/>
        </w:tabs>
        <w:spacing w:line="321" w:lineRule="exact"/>
        <w:ind w:left="1210" w:hanging="708"/>
        <w:rPr>
          <w:sz w:val="28"/>
        </w:rPr>
      </w:pPr>
      <w:r>
        <w:rPr>
          <w:color w:val="221F1F"/>
          <w:sz w:val="28"/>
        </w:rPr>
        <w:t>Изучение</w:t>
      </w:r>
      <w:r>
        <w:rPr>
          <w:color w:val="221F1F"/>
          <w:spacing w:val="-10"/>
          <w:sz w:val="28"/>
        </w:rPr>
        <w:t xml:space="preserve"> </w:t>
      </w:r>
      <w:r>
        <w:rPr>
          <w:color w:val="221F1F"/>
          <w:sz w:val="28"/>
        </w:rPr>
        <w:t>строения</w:t>
      </w:r>
      <w:r>
        <w:rPr>
          <w:color w:val="221F1F"/>
          <w:spacing w:val="-10"/>
          <w:sz w:val="28"/>
        </w:rPr>
        <w:t xml:space="preserve"> </w:t>
      </w:r>
      <w:r>
        <w:rPr>
          <w:color w:val="221F1F"/>
          <w:spacing w:val="-2"/>
          <w:sz w:val="28"/>
        </w:rPr>
        <w:t>цветков.</w:t>
      </w:r>
    </w:p>
    <w:p w14:paraId="41E8552B" w14:textId="77777777" w:rsidR="00E55397" w:rsidRDefault="00395F00" w:rsidP="000F6D24">
      <w:pPr>
        <w:pStyle w:val="a5"/>
        <w:numPr>
          <w:ilvl w:val="0"/>
          <w:numId w:val="64"/>
        </w:numPr>
        <w:tabs>
          <w:tab w:val="left" w:pos="1210"/>
        </w:tabs>
        <w:spacing w:line="322" w:lineRule="exact"/>
        <w:ind w:left="1210" w:hanging="708"/>
        <w:rPr>
          <w:sz w:val="28"/>
        </w:rPr>
      </w:pPr>
      <w:r>
        <w:rPr>
          <w:color w:val="221F1F"/>
          <w:sz w:val="28"/>
        </w:rPr>
        <w:t>Ознакомление</w:t>
      </w:r>
      <w:r>
        <w:rPr>
          <w:color w:val="221F1F"/>
          <w:spacing w:val="-7"/>
          <w:sz w:val="28"/>
        </w:rPr>
        <w:t xml:space="preserve"> </w:t>
      </w:r>
      <w:r>
        <w:rPr>
          <w:color w:val="221F1F"/>
          <w:sz w:val="28"/>
        </w:rPr>
        <w:t>с</w:t>
      </w:r>
      <w:r>
        <w:rPr>
          <w:color w:val="221F1F"/>
          <w:spacing w:val="-7"/>
          <w:sz w:val="28"/>
        </w:rPr>
        <w:t xml:space="preserve"> </w:t>
      </w:r>
      <w:r>
        <w:rPr>
          <w:color w:val="221F1F"/>
          <w:sz w:val="28"/>
        </w:rPr>
        <w:t>различными</w:t>
      </w:r>
      <w:r>
        <w:rPr>
          <w:color w:val="221F1F"/>
          <w:spacing w:val="-7"/>
          <w:sz w:val="28"/>
        </w:rPr>
        <w:t xml:space="preserve"> </w:t>
      </w:r>
      <w:r>
        <w:rPr>
          <w:color w:val="221F1F"/>
          <w:sz w:val="28"/>
        </w:rPr>
        <w:t>типами</w:t>
      </w:r>
      <w:r>
        <w:rPr>
          <w:color w:val="221F1F"/>
          <w:spacing w:val="-6"/>
          <w:sz w:val="28"/>
        </w:rPr>
        <w:t xml:space="preserve"> </w:t>
      </w:r>
      <w:r>
        <w:rPr>
          <w:color w:val="221F1F"/>
          <w:spacing w:val="-2"/>
          <w:sz w:val="28"/>
        </w:rPr>
        <w:t>соцветий.</w:t>
      </w:r>
    </w:p>
    <w:p w14:paraId="09183827" w14:textId="77777777" w:rsidR="00E55397" w:rsidRDefault="00395F00" w:rsidP="000F6D24">
      <w:pPr>
        <w:pStyle w:val="a5"/>
        <w:numPr>
          <w:ilvl w:val="0"/>
          <w:numId w:val="64"/>
        </w:numPr>
        <w:tabs>
          <w:tab w:val="left" w:pos="1210"/>
        </w:tabs>
        <w:ind w:left="1210" w:hanging="708"/>
        <w:rPr>
          <w:sz w:val="28"/>
        </w:rPr>
      </w:pPr>
      <w:r>
        <w:rPr>
          <w:color w:val="221F1F"/>
          <w:sz w:val="28"/>
        </w:rPr>
        <w:t>Изучение</w:t>
      </w:r>
      <w:r>
        <w:rPr>
          <w:color w:val="221F1F"/>
          <w:spacing w:val="-10"/>
          <w:sz w:val="28"/>
        </w:rPr>
        <w:t xml:space="preserve"> </w:t>
      </w:r>
      <w:r>
        <w:rPr>
          <w:color w:val="221F1F"/>
          <w:sz w:val="28"/>
        </w:rPr>
        <w:t>строения</w:t>
      </w:r>
      <w:r>
        <w:rPr>
          <w:color w:val="221F1F"/>
          <w:spacing w:val="-10"/>
          <w:sz w:val="28"/>
        </w:rPr>
        <w:t xml:space="preserve"> </w:t>
      </w:r>
      <w:r>
        <w:rPr>
          <w:color w:val="221F1F"/>
          <w:sz w:val="28"/>
        </w:rPr>
        <w:t>семян</w:t>
      </w:r>
      <w:r>
        <w:rPr>
          <w:color w:val="221F1F"/>
          <w:spacing w:val="-9"/>
          <w:sz w:val="28"/>
        </w:rPr>
        <w:t xml:space="preserve"> </w:t>
      </w:r>
      <w:r>
        <w:rPr>
          <w:color w:val="221F1F"/>
          <w:sz w:val="28"/>
        </w:rPr>
        <w:t>двудольных</w:t>
      </w:r>
      <w:r>
        <w:rPr>
          <w:color w:val="221F1F"/>
          <w:spacing w:val="-9"/>
          <w:sz w:val="28"/>
        </w:rPr>
        <w:t xml:space="preserve"> </w:t>
      </w:r>
      <w:r>
        <w:rPr>
          <w:color w:val="221F1F"/>
          <w:spacing w:val="-2"/>
          <w:sz w:val="28"/>
        </w:rPr>
        <w:t>растений.</w:t>
      </w:r>
    </w:p>
    <w:p w14:paraId="012EE85E" w14:textId="77777777" w:rsidR="00E55397" w:rsidRDefault="00395F00" w:rsidP="000F6D24">
      <w:pPr>
        <w:pStyle w:val="a5"/>
        <w:numPr>
          <w:ilvl w:val="0"/>
          <w:numId w:val="64"/>
        </w:numPr>
        <w:tabs>
          <w:tab w:val="left" w:pos="1210"/>
        </w:tabs>
        <w:spacing w:line="322" w:lineRule="exact"/>
        <w:ind w:left="1210" w:hanging="708"/>
        <w:rPr>
          <w:sz w:val="28"/>
        </w:rPr>
      </w:pPr>
      <w:r>
        <w:rPr>
          <w:color w:val="221F1F"/>
          <w:sz w:val="28"/>
        </w:rPr>
        <w:t>Изучение</w:t>
      </w:r>
      <w:r>
        <w:rPr>
          <w:color w:val="221F1F"/>
          <w:spacing w:val="-8"/>
          <w:sz w:val="28"/>
        </w:rPr>
        <w:t xml:space="preserve"> </w:t>
      </w:r>
      <w:r>
        <w:rPr>
          <w:color w:val="221F1F"/>
          <w:sz w:val="28"/>
        </w:rPr>
        <w:t>строения</w:t>
      </w:r>
      <w:r>
        <w:rPr>
          <w:color w:val="221F1F"/>
          <w:spacing w:val="-11"/>
          <w:sz w:val="28"/>
        </w:rPr>
        <w:t xml:space="preserve"> </w:t>
      </w:r>
      <w:r>
        <w:rPr>
          <w:color w:val="221F1F"/>
          <w:sz w:val="28"/>
        </w:rPr>
        <w:t>семян</w:t>
      </w:r>
      <w:r>
        <w:rPr>
          <w:color w:val="221F1F"/>
          <w:spacing w:val="-10"/>
          <w:sz w:val="28"/>
        </w:rPr>
        <w:t xml:space="preserve"> </w:t>
      </w:r>
      <w:r>
        <w:rPr>
          <w:color w:val="221F1F"/>
          <w:sz w:val="28"/>
        </w:rPr>
        <w:t>однодольных</w:t>
      </w:r>
      <w:r>
        <w:rPr>
          <w:color w:val="221F1F"/>
          <w:spacing w:val="-6"/>
          <w:sz w:val="28"/>
        </w:rPr>
        <w:t xml:space="preserve"> </w:t>
      </w:r>
      <w:r>
        <w:rPr>
          <w:color w:val="221F1F"/>
          <w:spacing w:val="-2"/>
          <w:sz w:val="28"/>
        </w:rPr>
        <w:t>растений.</w:t>
      </w:r>
    </w:p>
    <w:p w14:paraId="7F951A76" w14:textId="77777777" w:rsidR="00E55397" w:rsidRDefault="00395F00" w:rsidP="000F6D24">
      <w:pPr>
        <w:pStyle w:val="a5"/>
        <w:numPr>
          <w:ilvl w:val="0"/>
          <w:numId w:val="64"/>
        </w:numPr>
        <w:tabs>
          <w:tab w:val="left" w:pos="1210"/>
        </w:tabs>
        <w:ind w:left="1210" w:hanging="708"/>
        <w:rPr>
          <w:sz w:val="28"/>
        </w:rPr>
      </w:pPr>
      <w:r>
        <w:rPr>
          <w:color w:val="221F1F"/>
          <w:sz w:val="28"/>
        </w:rPr>
        <w:t>Определение</w:t>
      </w:r>
      <w:r>
        <w:rPr>
          <w:color w:val="221F1F"/>
          <w:spacing w:val="-6"/>
          <w:sz w:val="28"/>
        </w:rPr>
        <w:t xml:space="preserve"> </w:t>
      </w:r>
      <w:r>
        <w:rPr>
          <w:color w:val="221F1F"/>
          <w:sz w:val="28"/>
        </w:rPr>
        <w:t>всхожести</w:t>
      </w:r>
      <w:r>
        <w:rPr>
          <w:color w:val="221F1F"/>
          <w:spacing w:val="-3"/>
          <w:sz w:val="28"/>
        </w:rPr>
        <w:t xml:space="preserve"> </w:t>
      </w:r>
      <w:r>
        <w:rPr>
          <w:color w:val="221F1F"/>
          <w:sz w:val="28"/>
        </w:rPr>
        <w:t>семян</w:t>
      </w:r>
      <w:r>
        <w:rPr>
          <w:color w:val="221F1F"/>
          <w:spacing w:val="-4"/>
          <w:sz w:val="28"/>
        </w:rPr>
        <w:t xml:space="preserve"> </w:t>
      </w:r>
      <w:r>
        <w:rPr>
          <w:color w:val="221F1F"/>
          <w:sz w:val="28"/>
        </w:rPr>
        <w:t>культурных</w:t>
      </w:r>
      <w:r>
        <w:rPr>
          <w:color w:val="221F1F"/>
          <w:spacing w:val="-5"/>
          <w:sz w:val="28"/>
        </w:rPr>
        <w:t xml:space="preserve"> </w:t>
      </w:r>
      <w:r>
        <w:rPr>
          <w:color w:val="221F1F"/>
          <w:sz w:val="28"/>
        </w:rPr>
        <w:t>растений</w:t>
      </w:r>
      <w:r>
        <w:rPr>
          <w:color w:val="221F1F"/>
          <w:spacing w:val="-5"/>
          <w:sz w:val="28"/>
        </w:rPr>
        <w:t xml:space="preserve"> </w:t>
      </w:r>
      <w:r>
        <w:rPr>
          <w:color w:val="221F1F"/>
          <w:sz w:val="28"/>
        </w:rPr>
        <w:t>и</w:t>
      </w:r>
      <w:r>
        <w:rPr>
          <w:color w:val="221F1F"/>
          <w:spacing w:val="-5"/>
          <w:sz w:val="28"/>
        </w:rPr>
        <w:t xml:space="preserve"> </w:t>
      </w:r>
      <w:r>
        <w:rPr>
          <w:color w:val="221F1F"/>
          <w:sz w:val="28"/>
        </w:rPr>
        <w:t>посев</w:t>
      </w:r>
      <w:r>
        <w:rPr>
          <w:color w:val="221F1F"/>
          <w:spacing w:val="-7"/>
          <w:sz w:val="28"/>
        </w:rPr>
        <w:t xml:space="preserve"> </w:t>
      </w:r>
      <w:r>
        <w:rPr>
          <w:color w:val="221F1F"/>
          <w:sz w:val="28"/>
        </w:rPr>
        <w:t>их</w:t>
      </w:r>
      <w:r>
        <w:rPr>
          <w:color w:val="221F1F"/>
          <w:spacing w:val="-4"/>
          <w:sz w:val="28"/>
        </w:rPr>
        <w:t xml:space="preserve"> </w:t>
      </w:r>
      <w:r>
        <w:rPr>
          <w:color w:val="221F1F"/>
          <w:sz w:val="28"/>
        </w:rPr>
        <w:t>в</w:t>
      </w:r>
      <w:r>
        <w:rPr>
          <w:color w:val="221F1F"/>
          <w:spacing w:val="-6"/>
          <w:sz w:val="28"/>
        </w:rPr>
        <w:t xml:space="preserve"> </w:t>
      </w:r>
      <w:r>
        <w:rPr>
          <w:color w:val="221F1F"/>
          <w:spacing w:val="-2"/>
          <w:sz w:val="28"/>
        </w:rPr>
        <w:t>грунт.</w:t>
      </w:r>
    </w:p>
    <w:p w14:paraId="1625298A" w14:textId="77777777" w:rsidR="00E55397" w:rsidRDefault="00395F00">
      <w:pPr>
        <w:pStyle w:val="3"/>
        <w:spacing w:before="7"/>
        <w:ind w:left="502"/>
      </w:pPr>
      <w:r>
        <w:rPr>
          <w:color w:val="221F1F"/>
        </w:rPr>
        <w:t>Развитие</w:t>
      </w:r>
      <w:r>
        <w:rPr>
          <w:color w:val="221F1F"/>
          <w:spacing w:val="-8"/>
        </w:rPr>
        <w:t xml:space="preserve"> </w:t>
      </w:r>
      <w:r>
        <w:rPr>
          <w:color w:val="221F1F"/>
          <w:spacing w:val="-2"/>
        </w:rPr>
        <w:t>растения</w:t>
      </w:r>
    </w:p>
    <w:p w14:paraId="2AB75E23" w14:textId="77777777" w:rsidR="00E55397" w:rsidRDefault="00395F00">
      <w:pPr>
        <w:pStyle w:val="a3"/>
        <w:ind w:left="502" w:right="134"/>
      </w:pPr>
      <w:r>
        <w:rPr>
          <w:color w:val="221F1F"/>
        </w:rPr>
        <w:t xml:space="preserve">Развитие цветкового растения. Основные периоды развития. Цикл развития </w:t>
      </w:r>
      <w:proofErr w:type="spellStart"/>
      <w:proofErr w:type="gramStart"/>
      <w:r>
        <w:rPr>
          <w:color w:val="221F1F"/>
        </w:rPr>
        <w:t>цветко</w:t>
      </w:r>
      <w:proofErr w:type="spellEnd"/>
      <w:r>
        <w:rPr>
          <w:color w:val="221F1F"/>
        </w:rPr>
        <w:t xml:space="preserve">- </w:t>
      </w:r>
      <w:proofErr w:type="spellStart"/>
      <w:r>
        <w:rPr>
          <w:color w:val="221F1F"/>
        </w:rPr>
        <w:t>вого</w:t>
      </w:r>
      <w:proofErr w:type="spellEnd"/>
      <w:proofErr w:type="gramEnd"/>
      <w:r>
        <w:rPr>
          <w:color w:val="221F1F"/>
        </w:rPr>
        <w:t xml:space="preserve"> растения. Влияние факторов внешней среды на развитие цветковых растений. Жизненные формы цветковых растений.</w:t>
      </w:r>
    </w:p>
    <w:p w14:paraId="57A337BC" w14:textId="77777777" w:rsidR="00E55397" w:rsidRDefault="00E55397">
      <w:pPr>
        <w:sectPr w:rsidR="00E55397">
          <w:pgSz w:w="11910" w:h="16840"/>
          <w:pgMar w:top="460" w:right="700" w:bottom="280" w:left="340" w:header="720" w:footer="720" w:gutter="0"/>
          <w:cols w:space="720"/>
        </w:sectPr>
      </w:pPr>
    </w:p>
    <w:p w14:paraId="2B9E0B07" w14:textId="77777777" w:rsidR="00E55397" w:rsidRDefault="00395F00">
      <w:pPr>
        <w:spacing w:line="317" w:lineRule="exact"/>
        <w:ind w:left="502"/>
        <w:rPr>
          <w:i/>
          <w:sz w:val="28"/>
        </w:rPr>
      </w:pPr>
      <w:r>
        <w:rPr>
          <w:i/>
          <w:color w:val="221F1F"/>
          <w:spacing w:val="20"/>
          <w:sz w:val="28"/>
        </w:rPr>
        <w:t>Л</w:t>
      </w:r>
      <w:r>
        <w:rPr>
          <w:i/>
          <w:color w:val="221F1F"/>
          <w:spacing w:val="-119"/>
          <w:sz w:val="28"/>
        </w:rPr>
        <w:t>а</w:t>
      </w:r>
      <w:r>
        <w:rPr>
          <w:rFonts w:ascii="Trebuchet MS" w:hAnsi="Trebuchet MS"/>
          <w:color w:val="221F1F"/>
          <w:spacing w:val="19"/>
          <w:position w:val="14"/>
          <w:sz w:val="15"/>
        </w:rPr>
        <w:t>Б</w:t>
      </w:r>
      <w:r>
        <w:rPr>
          <w:rFonts w:ascii="Trebuchet MS" w:hAnsi="Trebuchet MS"/>
          <w:color w:val="221F1F"/>
          <w:spacing w:val="-15"/>
          <w:position w:val="14"/>
          <w:sz w:val="15"/>
        </w:rPr>
        <w:t>и</w:t>
      </w:r>
      <w:r>
        <w:rPr>
          <w:i/>
          <w:color w:val="221F1F"/>
          <w:spacing w:val="-87"/>
          <w:sz w:val="28"/>
        </w:rPr>
        <w:t>б</w:t>
      </w:r>
      <w:proofErr w:type="spellStart"/>
      <w:r>
        <w:rPr>
          <w:rFonts w:ascii="Trebuchet MS" w:hAnsi="Trebuchet MS"/>
          <w:color w:val="221F1F"/>
          <w:spacing w:val="20"/>
          <w:position w:val="14"/>
          <w:sz w:val="15"/>
        </w:rPr>
        <w:t>о</w:t>
      </w:r>
      <w:r>
        <w:rPr>
          <w:rFonts w:ascii="Trebuchet MS" w:hAnsi="Trebuchet MS"/>
          <w:color w:val="221F1F"/>
          <w:spacing w:val="-42"/>
          <w:position w:val="14"/>
          <w:sz w:val="15"/>
        </w:rPr>
        <w:t>л</w:t>
      </w:r>
      <w:proofErr w:type="spellEnd"/>
      <w:r>
        <w:rPr>
          <w:i/>
          <w:color w:val="221F1F"/>
          <w:spacing w:val="-61"/>
          <w:sz w:val="28"/>
        </w:rPr>
        <w:t>о</w:t>
      </w:r>
      <w:proofErr w:type="spellStart"/>
      <w:r>
        <w:rPr>
          <w:rFonts w:ascii="Trebuchet MS" w:hAnsi="Trebuchet MS"/>
          <w:color w:val="221F1F"/>
          <w:spacing w:val="19"/>
          <w:position w:val="14"/>
          <w:sz w:val="15"/>
        </w:rPr>
        <w:t>о</w:t>
      </w:r>
      <w:proofErr w:type="spellEnd"/>
      <w:r>
        <w:rPr>
          <w:i/>
          <w:color w:val="221F1F"/>
          <w:spacing w:val="-121"/>
          <w:sz w:val="28"/>
        </w:rPr>
        <w:t>р</w:t>
      </w:r>
      <w:proofErr w:type="spellStart"/>
      <w:r>
        <w:rPr>
          <w:rFonts w:ascii="Trebuchet MS" w:hAnsi="Trebuchet MS"/>
          <w:color w:val="221F1F"/>
          <w:spacing w:val="17"/>
          <w:position w:val="14"/>
          <w:sz w:val="15"/>
        </w:rPr>
        <w:t>г</w:t>
      </w:r>
      <w:r>
        <w:rPr>
          <w:rFonts w:ascii="Trebuchet MS" w:hAnsi="Trebuchet MS"/>
          <w:color w:val="221F1F"/>
          <w:spacing w:val="9"/>
          <w:position w:val="14"/>
          <w:sz w:val="15"/>
        </w:rPr>
        <w:t>и</w:t>
      </w:r>
      <w:proofErr w:type="spellEnd"/>
      <w:r>
        <w:rPr>
          <w:i/>
          <w:color w:val="221F1F"/>
          <w:spacing w:val="-111"/>
          <w:sz w:val="28"/>
        </w:rPr>
        <w:t>а</w:t>
      </w:r>
      <w:r>
        <w:rPr>
          <w:rFonts w:ascii="Trebuchet MS" w:hAnsi="Trebuchet MS"/>
          <w:color w:val="221F1F"/>
          <w:spacing w:val="19"/>
          <w:position w:val="14"/>
          <w:sz w:val="15"/>
        </w:rPr>
        <w:t>я</w:t>
      </w:r>
      <w:r>
        <w:rPr>
          <w:rFonts w:ascii="Trebuchet MS" w:hAnsi="Trebuchet MS"/>
          <w:color w:val="221F1F"/>
          <w:spacing w:val="16"/>
          <w:position w:val="14"/>
          <w:sz w:val="15"/>
        </w:rPr>
        <w:t>.</w:t>
      </w:r>
      <w:r>
        <w:rPr>
          <w:i/>
          <w:color w:val="221F1F"/>
          <w:spacing w:val="-134"/>
          <w:sz w:val="28"/>
        </w:rPr>
        <w:t>т</w:t>
      </w:r>
      <w:r>
        <w:rPr>
          <w:rFonts w:ascii="Trebuchet MS" w:hAnsi="Trebuchet MS"/>
          <w:color w:val="221F1F"/>
          <w:spacing w:val="19"/>
          <w:position w:val="14"/>
          <w:sz w:val="15"/>
        </w:rPr>
        <w:t>5</w:t>
      </w:r>
      <w:r>
        <w:rPr>
          <w:rFonts w:ascii="Trebuchet MS" w:hAnsi="Trebuchet MS"/>
          <w:color w:val="221F1F"/>
          <w:spacing w:val="17"/>
          <w:position w:val="14"/>
          <w:sz w:val="15"/>
        </w:rPr>
        <w:t>-</w:t>
      </w:r>
      <w:r>
        <w:rPr>
          <w:rFonts w:ascii="Trebuchet MS" w:hAnsi="Trebuchet MS"/>
          <w:color w:val="221F1F"/>
          <w:spacing w:val="-59"/>
          <w:position w:val="14"/>
          <w:sz w:val="15"/>
        </w:rPr>
        <w:t>9</w:t>
      </w:r>
      <w:r>
        <w:rPr>
          <w:i/>
          <w:color w:val="221F1F"/>
          <w:spacing w:val="-37"/>
          <w:sz w:val="28"/>
        </w:rPr>
        <w:t>о</w:t>
      </w:r>
      <w:r>
        <w:rPr>
          <w:rFonts w:ascii="Trebuchet MS" w:hAnsi="Trebuchet MS"/>
          <w:color w:val="221F1F"/>
          <w:spacing w:val="-43"/>
          <w:position w:val="14"/>
          <w:sz w:val="15"/>
        </w:rPr>
        <w:t>к</w:t>
      </w:r>
      <w:r>
        <w:rPr>
          <w:i/>
          <w:color w:val="221F1F"/>
          <w:spacing w:val="-97"/>
          <w:sz w:val="28"/>
        </w:rPr>
        <w:t>р</w:t>
      </w:r>
      <w:r>
        <w:rPr>
          <w:rFonts w:ascii="Trebuchet MS" w:hAnsi="Trebuchet MS"/>
          <w:color w:val="221F1F"/>
          <w:spacing w:val="-2"/>
          <w:position w:val="14"/>
          <w:sz w:val="15"/>
        </w:rPr>
        <w:t>л</w:t>
      </w:r>
      <w:r>
        <w:rPr>
          <w:rFonts w:ascii="Trebuchet MS" w:hAnsi="Trebuchet MS"/>
          <w:color w:val="221F1F"/>
          <w:spacing w:val="-65"/>
          <w:position w:val="14"/>
          <w:sz w:val="15"/>
        </w:rPr>
        <w:t>а</w:t>
      </w:r>
      <w:r>
        <w:rPr>
          <w:i/>
          <w:color w:val="221F1F"/>
          <w:spacing w:val="-76"/>
          <w:sz w:val="28"/>
        </w:rPr>
        <w:t>н</w:t>
      </w:r>
      <w:r>
        <w:rPr>
          <w:rFonts w:ascii="Trebuchet MS" w:hAnsi="Trebuchet MS"/>
          <w:color w:val="221F1F"/>
          <w:spacing w:val="-1"/>
          <w:position w:val="14"/>
          <w:sz w:val="15"/>
        </w:rPr>
        <w:t>с</w:t>
      </w:r>
      <w:r>
        <w:rPr>
          <w:rFonts w:ascii="Trebuchet MS" w:hAnsi="Trebuchet MS"/>
          <w:color w:val="221F1F"/>
          <w:spacing w:val="-74"/>
          <w:position w:val="14"/>
          <w:sz w:val="15"/>
        </w:rPr>
        <w:t>с</w:t>
      </w:r>
      <w:r>
        <w:rPr>
          <w:i/>
          <w:color w:val="221F1F"/>
          <w:spacing w:val="-118"/>
          <w:sz w:val="28"/>
        </w:rPr>
        <w:t>ы</w:t>
      </w:r>
      <w:proofErr w:type="spellStart"/>
      <w:r>
        <w:rPr>
          <w:rFonts w:ascii="Trebuchet MS" w:hAnsi="Trebuchet MS"/>
          <w:color w:val="221F1F"/>
          <w:position w:val="14"/>
          <w:sz w:val="15"/>
        </w:rPr>
        <w:t>ы</w:t>
      </w:r>
      <w:proofErr w:type="spellEnd"/>
      <w:r>
        <w:rPr>
          <w:rFonts w:ascii="Trebuchet MS" w:hAnsi="Trebuchet MS"/>
          <w:color w:val="221F1F"/>
          <w:spacing w:val="-33"/>
          <w:position w:val="14"/>
          <w:sz w:val="15"/>
        </w:rPr>
        <w:t xml:space="preserve"> </w:t>
      </w:r>
      <w:r>
        <w:rPr>
          <w:i/>
          <w:color w:val="221F1F"/>
          <w:spacing w:val="-28"/>
          <w:sz w:val="28"/>
        </w:rPr>
        <w:t>е</w:t>
      </w:r>
      <w:r>
        <w:rPr>
          <w:i/>
          <w:color w:val="221F1F"/>
          <w:spacing w:val="4"/>
          <w:sz w:val="28"/>
        </w:rPr>
        <w:t xml:space="preserve"> </w:t>
      </w:r>
      <w:r>
        <w:rPr>
          <w:i/>
          <w:color w:val="221F1F"/>
          <w:spacing w:val="-28"/>
          <w:sz w:val="28"/>
        </w:rPr>
        <w:t>и</w:t>
      </w:r>
      <w:r>
        <w:rPr>
          <w:i/>
          <w:color w:val="221F1F"/>
          <w:spacing w:val="9"/>
          <w:sz w:val="28"/>
        </w:rPr>
        <w:t xml:space="preserve"> </w:t>
      </w:r>
      <w:r>
        <w:rPr>
          <w:i/>
          <w:color w:val="221F1F"/>
          <w:spacing w:val="-28"/>
          <w:sz w:val="28"/>
        </w:rPr>
        <w:t>практические</w:t>
      </w:r>
      <w:r>
        <w:rPr>
          <w:i/>
          <w:color w:val="221F1F"/>
          <w:spacing w:val="7"/>
          <w:sz w:val="28"/>
        </w:rPr>
        <w:t xml:space="preserve"> </w:t>
      </w:r>
      <w:r>
        <w:rPr>
          <w:i/>
          <w:color w:val="221F1F"/>
          <w:spacing w:val="-28"/>
          <w:sz w:val="28"/>
        </w:rPr>
        <w:t>работы</w:t>
      </w:r>
    </w:p>
    <w:p w14:paraId="6919DC50" w14:textId="77777777" w:rsidR="00E55397" w:rsidRDefault="00395F00">
      <w:pPr>
        <w:spacing w:line="153" w:lineRule="exact"/>
        <w:ind w:left="502"/>
        <w:rPr>
          <w:rFonts w:ascii="Trebuchet MS"/>
          <w:sz w:val="15"/>
        </w:rPr>
      </w:pPr>
      <w:r>
        <w:br w:type="column"/>
      </w:r>
      <w:r>
        <w:rPr>
          <w:rFonts w:ascii="Trebuchet MS"/>
          <w:color w:val="221F1F"/>
          <w:spacing w:val="-5"/>
          <w:sz w:val="15"/>
        </w:rPr>
        <w:t>793</w:t>
      </w:r>
    </w:p>
    <w:p w14:paraId="2025E1ED" w14:textId="77777777" w:rsidR="00E55397" w:rsidRDefault="00E55397">
      <w:pPr>
        <w:spacing w:line="153" w:lineRule="exact"/>
        <w:rPr>
          <w:rFonts w:ascii="Trebuchet MS"/>
          <w:sz w:val="15"/>
        </w:rPr>
        <w:sectPr w:rsidR="00E55397">
          <w:type w:val="continuous"/>
          <w:pgSz w:w="11910" w:h="16840"/>
          <w:pgMar w:top="1360" w:right="700" w:bottom="280" w:left="340" w:header="720" w:footer="720" w:gutter="0"/>
          <w:cols w:num="2" w:space="720" w:equalWidth="0">
            <w:col w:w="5342" w:space="933"/>
            <w:col w:w="4595"/>
          </w:cols>
        </w:sectPr>
      </w:pPr>
    </w:p>
    <w:p w14:paraId="6858F40C" w14:textId="77777777" w:rsidR="00E55397" w:rsidRDefault="00395F00" w:rsidP="000F6D24">
      <w:pPr>
        <w:pStyle w:val="a5"/>
        <w:numPr>
          <w:ilvl w:val="0"/>
          <w:numId w:val="63"/>
        </w:numPr>
        <w:tabs>
          <w:tab w:val="left" w:pos="1210"/>
        </w:tabs>
        <w:spacing w:before="2"/>
        <w:ind w:right="145" w:firstLine="0"/>
        <w:rPr>
          <w:sz w:val="28"/>
        </w:rPr>
      </w:pPr>
      <w:r>
        <w:rPr>
          <w:color w:val="221F1F"/>
          <w:sz w:val="28"/>
        </w:rPr>
        <w:t>Наблюдение</w:t>
      </w:r>
      <w:r>
        <w:rPr>
          <w:color w:val="221F1F"/>
          <w:spacing w:val="-9"/>
          <w:sz w:val="28"/>
        </w:rPr>
        <w:t xml:space="preserve"> </w:t>
      </w:r>
      <w:r>
        <w:rPr>
          <w:color w:val="221F1F"/>
          <w:sz w:val="28"/>
        </w:rPr>
        <w:t>за</w:t>
      </w:r>
      <w:r>
        <w:rPr>
          <w:color w:val="221F1F"/>
          <w:spacing w:val="-9"/>
          <w:sz w:val="28"/>
        </w:rPr>
        <w:t xml:space="preserve"> </w:t>
      </w:r>
      <w:r>
        <w:rPr>
          <w:color w:val="221F1F"/>
          <w:sz w:val="28"/>
        </w:rPr>
        <w:t>ростом</w:t>
      </w:r>
      <w:r>
        <w:rPr>
          <w:color w:val="221F1F"/>
          <w:spacing w:val="-9"/>
          <w:sz w:val="28"/>
        </w:rPr>
        <w:t xml:space="preserve"> </w:t>
      </w:r>
      <w:r>
        <w:rPr>
          <w:color w:val="221F1F"/>
          <w:sz w:val="28"/>
        </w:rPr>
        <w:t>и</w:t>
      </w:r>
      <w:r>
        <w:rPr>
          <w:color w:val="221F1F"/>
          <w:spacing w:val="-8"/>
          <w:sz w:val="28"/>
        </w:rPr>
        <w:t xml:space="preserve"> </w:t>
      </w:r>
      <w:r>
        <w:rPr>
          <w:color w:val="221F1F"/>
          <w:sz w:val="28"/>
        </w:rPr>
        <w:t>развитием</w:t>
      </w:r>
      <w:r>
        <w:rPr>
          <w:color w:val="221F1F"/>
          <w:spacing w:val="-9"/>
          <w:sz w:val="28"/>
        </w:rPr>
        <w:t xml:space="preserve"> </w:t>
      </w:r>
      <w:r>
        <w:rPr>
          <w:color w:val="221F1F"/>
          <w:sz w:val="28"/>
        </w:rPr>
        <w:t>цветкового</w:t>
      </w:r>
      <w:r>
        <w:rPr>
          <w:color w:val="221F1F"/>
          <w:spacing w:val="-8"/>
          <w:sz w:val="28"/>
        </w:rPr>
        <w:t xml:space="preserve"> </w:t>
      </w:r>
      <w:r>
        <w:rPr>
          <w:color w:val="221F1F"/>
          <w:sz w:val="28"/>
        </w:rPr>
        <w:t>растения</w:t>
      </w:r>
      <w:r>
        <w:rPr>
          <w:color w:val="221F1F"/>
          <w:spacing w:val="-8"/>
          <w:sz w:val="28"/>
        </w:rPr>
        <w:t xml:space="preserve"> </w:t>
      </w:r>
      <w:r>
        <w:rPr>
          <w:color w:val="221F1F"/>
          <w:sz w:val="28"/>
        </w:rPr>
        <w:t>в</w:t>
      </w:r>
      <w:r>
        <w:rPr>
          <w:color w:val="221F1F"/>
          <w:spacing w:val="-9"/>
          <w:sz w:val="28"/>
        </w:rPr>
        <w:t xml:space="preserve"> </w:t>
      </w:r>
      <w:r>
        <w:rPr>
          <w:color w:val="221F1F"/>
          <w:sz w:val="28"/>
        </w:rPr>
        <w:t>комнатных</w:t>
      </w:r>
      <w:r>
        <w:rPr>
          <w:color w:val="221F1F"/>
          <w:spacing w:val="-8"/>
          <w:sz w:val="28"/>
        </w:rPr>
        <w:t xml:space="preserve"> </w:t>
      </w:r>
      <w:r>
        <w:rPr>
          <w:color w:val="221F1F"/>
          <w:sz w:val="28"/>
        </w:rPr>
        <w:t>условиях (на примере фасоли или посевного гороха).</w:t>
      </w:r>
    </w:p>
    <w:p w14:paraId="37975DFB" w14:textId="77777777" w:rsidR="00E55397" w:rsidRDefault="00395F00" w:rsidP="000F6D24">
      <w:pPr>
        <w:pStyle w:val="a5"/>
        <w:numPr>
          <w:ilvl w:val="0"/>
          <w:numId w:val="63"/>
        </w:numPr>
        <w:tabs>
          <w:tab w:val="left" w:pos="1210"/>
        </w:tabs>
        <w:spacing w:line="322" w:lineRule="exact"/>
        <w:ind w:left="1210" w:hanging="708"/>
        <w:rPr>
          <w:sz w:val="28"/>
        </w:rPr>
      </w:pPr>
      <w:r>
        <w:rPr>
          <w:color w:val="221F1F"/>
          <w:sz w:val="28"/>
        </w:rPr>
        <w:t>Определение</w:t>
      </w:r>
      <w:r>
        <w:rPr>
          <w:color w:val="221F1F"/>
          <w:spacing w:val="-10"/>
          <w:sz w:val="28"/>
        </w:rPr>
        <w:t xml:space="preserve"> </w:t>
      </w:r>
      <w:r>
        <w:rPr>
          <w:color w:val="221F1F"/>
          <w:sz w:val="28"/>
        </w:rPr>
        <w:t>условий</w:t>
      </w:r>
      <w:r>
        <w:rPr>
          <w:color w:val="221F1F"/>
          <w:spacing w:val="-11"/>
          <w:sz w:val="28"/>
        </w:rPr>
        <w:t xml:space="preserve"> </w:t>
      </w:r>
      <w:r>
        <w:rPr>
          <w:color w:val="221F1F"/>
          <w:sz w:val="28"/>
        </w:rPr>
        <w:t>прорастания</w:t>
      </w:r>
      <w:r>
        <w:rPr>
          <w:color w:val="221F1F"/>
          <w:spacing w:val="-9"/>
          <w:sz w:val="28"/>
        </w:rPr>
        <w:t xml:space="preserve"> </w:t>
      </w:r>
      <w:r>
        <w:rPr>
          <w:color w:val="221F1F"/>
          <w:spacing w:val="-2"/>
          <w:sz w:val="28"/>
        </w:rPr>
        <w:t>семян.</w:t>
      </w:r>
    </w:p>
    <w:p w14:paraId="44FD360F" w14:textId="77777777" w:rsidR="00E55397" w:rsidRDefault="00395F00">
      <w:pPr>
        <w:spacing w:line="322" w:lineRule="exact"/>
        <w:ind w:left="502"/>
        <w:jc w:val="both"/>
        <w:rPr>
          <w:sz w:val="28"/>
        </w:rPr>
      </w:pPr>
      <w:r>
        <w:rPr>
          <w:rFonts w:ascii="Trebuchet MS" w:hAnsi="Trebuchet MS"/>
          <w:color w:val="221F1F"/>
        </w:rPr>
        <w:t>7</w:t>
      </w:r>
      <w:r>
        <w:rPr>
          <w:rFonts w:ascii="Trebuchet MS" w:hAnsi="Trebuchet MS"/>
          <w:color w:val="221F1F"/>
          <w:spacing w:val="48"/>
          <w:w w:val="150"/>
        </w:rPr>
        <w:t xml:space="preserve">    </w:t>
      </w:r>
      <w:r>
        <w:rPr>
          <w:color w:val="221F1F"/>
          <w:spacing w:val="-4"/>
          <w:sz w:val="28"/>
        </w:rPr>
        <w:t>КЛАСС</w:t>
      </w:r>
    </w:p>
    <w:p w14:paraId="410FA90D" w14:textId="77777777" w:rsidR="00E55397" w:rsidRDefault="00395F00">
      <w:pPr>
        <w:pStyle w:val="a3"/>
        <w:spacing w:line="322" w:lineRule="exact"/>
        <w:ind w:left="502"/>
      </w:pPr>
      <w:r>
        <w:rPr>
          <w:rFonts w:ascii="Verdana" w:hAnsi="Verdana"/>
          <w:color w:val="221F1F"/>
          <w:sz w:val="18"/>
        </w:rPr>
        <w:t>1.</w:t>
      </w:r>
      <w:r>
        <w:rPr>
          <w:rFonts w:ascii="Verdana" w:hAnsi="Verdana"/>
          <w:color w:val="221F1F"/>
          <w:spacing w:val="76"/>
          <w:w w:val="150"/>
          <w:sz w:val="18"/>
        </w:rPr>
        <w:t xml:space="preserve">   </w:t>
      </w:r>
      <w:r>
        <w:rPr>
          <w:color w:val="221F1F"/>
        </w:rPr>
        <w:t>Систематические</w:t>
      </w:r>
      <w:r>
        <w:rPr>
          <w:color w:val="221F1F"/>
          <w:spacing w:val="-2"/>
        </w:rPr>
        <w:t xml:space="preserve"> </w:t>
      </w:r>
      <w:r>
        <w:rPr>
          <w:color w:val="221F1F"/>
        </w:rPr>
        <w:t>группы</w:t>
      </w:r>
      <w:r>
        <w:rPr>
          <w:color w:val="221F1F"/>
          <w:spacing w:val="-2"/>
        </w:rPr>
        <w:t xml:space="preserve"> растений</w:t>
      </w:r>
    </w:p>
    <w:p w14:paraId="10D53C21" w14:textId="77777777" w:rsidR="00E55397" w:rsidRDefault="00395F00">
      <w:pPr>
        <w:pStyle w:val="a3"/>
        <w:ind w:left="502" w:right="132"/>
      </w:pPr>
      <w:r>
        <w:rPr>
          <w:b/>
          <w:i/>
          <w:color w:val="221F1F"/>
        </w:rPr>
        <w:t xml:space="preserve">Классификация растений. </w:t>
      </w:r>
      <w:r>
        <w:rPr>
          <w:color w:val="221F1F"/>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Pr>
          <w:color w:val="221F1F"/>
        </w:rPr>
        <w:t xml:space="preserve">Ос- </w:t>
      </w:r>
      <w:proofErr w:type="spellStart"/>
      <w:r>
        <w:rPr>
          <w:color w:val="221F1F"/>
        </w:rPr>
        <w:t>новные</w:t>
      </w:r>
      <w:proofErr w:type="spellEnd"/>
      <w:proofErr w:type="gramEnd"/>
      <w:r>
        <w:rPr>
          <w:color w:val="221F1F"/>
        </w:rPr>
        <w:t xml:space="preserve"> таксоны (категории) систематики растений (царство, отдел, класс, порядок, семейство, род, вид). История развития систематики, описание видов, открытие </w:t>
      </w:r>
      <w:proofErr w:type="gramStart"/>
      <w:r>
        <w:rPr>
          <w:color w:val="221F1F"/>
        </w:rPr>
        <w:t xml:space="preserve">но- </w:t>
      </w:r>
      <w:proofErr w:type="spellStart"/>
      <w:r>
        <w:rPr>
          <w:color w:val="221F1F"/>
        </w:rPr>
        <w:t>вых</w:t>
      </w:r>
      <w:proofErr w:type="spellEnd"/>
      <w:proofErr w:type="gramEnd"/>
      <w:r>
        <w:rPr>
          <w:color w:val="221F1F"/>
        </w:rPr>
        <w:t xml:space="preserve"> видов. Роль систематики в биологии.</w:t>
      </w:r>
    </w:p>
    <w:p w14:paraId="5F7080BF" w14:textId="77777777" w:rsidR="00E55397" w:rsidRDefault="00395F00">
      <w:pPr>
        <w:pStyle w:val="a3"/>
        <w:ind w:left="502" w:right="134"/>
      </w:pPr>
      <w:r>
        <w:rPr>
          <w:b/>
          <w:i/>
          <w:color w:val="221F1F"/>
        </w:rPr>
        <w:t>Низшие</w:t>
      </w:r>
      <w:r>
        <w:rPr>
          <w:b/>
          <w:i/>
          <w:color w:val="221F1F"/>
          <w:spacing w:val="-16"/>
        </w:rPr>
        <w:t xml:space="preserve"> </w:t>
      </w:r>
      <w:r>
        <w:rPr>
          <w:b/>
          <w:i/>
          <w:color w:val="221F1F"/>
        </w:rPr>
        <w:t>растения.</w:t>
      </w:r>
      <w:r>
        <w:rPr>
          <w:b/>
          <w:i/>
          <w:color w:val="221F1F"/>
          <w:spacing w:val="-17"/>
        </w:rPr>
        <w:t xml:space="preserve"> </w:t>
      </w:r>
      <w:r>
        <w:rPr>
          <w:b/>
          <w:i/>
          <w:color w:val="221F1F"/>
        </w:rPr>
        <w:t>Водоросли.</w:t>
      </w:r>
      <w:r>
        <w:rPr>
          <w:b/>
          <w:i/>
          <w:color w:val="221F1F"/>
          <w:spacing w:val="-14"/>
        </w:rPr>
        <w:t xml:space="preserve"> </w:t>
      </w:r>
      <w:r>
        <w:rPr>
          <w:color w:val="221F1F"/>
        </w:rPr>
        <w:t>Общая</w:t>
      </w:r>
      <w:r>
        <w:rPr>
          <w:color w:val="221F1F"/>
          <w:spacing w:val="-15"/>
        </w:rPr>
        <w:t xml:space="preserve"> </w:t>
      </w:r>
      <w:r>
        <w:rPr>
          <w:color w:val="221F1F"/>
        </w:rPr>
        <w:t>характеристика</w:t>
      </w:r>
      <w:r>
        <w:rPr>
          <w:color w:val="221F1F"/>
          <w:spacing w:val="-15"/>
        </w:rPr>
        <w:t xml:space="preserve"> </w:t>
      </w:r>
      <w:r>
        <w:rPr>
          <w:color w:val="221F1F"/>
        </w:rPr>
        <w:t>водорослей.</w:t>
      </w:r>
      <w:r>
        <w:rPr>
          <w:color w:val="221F1F"/>
          <w:spacing w:val="-16"/>
        </w:rPr>
        <w:t xml:space="preserve"> </w:t>
      </w:r>
      <w:r>
        <w:rPr>
          <w:color w:val="221F1F"/>
        </w:rPr>
        <w:t>Одноклеточные</w:t>
      </w:r>
      <w:r>
        <w:rPr>
          <w:color w:val="221F1F"/>
          <w:spacing w:val="-18"/>
        </w:rPr>
        <w:t xml:space="preserve"> </w:t>
      </w:r>
      <w:r>
        <w:rPr>
          <w:color w:val="221F1F"/>
        </w:rPr>
        <w:t xml:space="preserve">и многоклеточные зелёные водоросли. Строение и жизнедеятельность зелёных </w:t>
      </w:r>
      <w:proofErr w:type="gramStart"/>
      <w:r>
        <w:rPr>
          <w:color w:val="221F1F"/>
        </w:rPr>
        <w:t>водо- рослей</w:t>
      </w:r>
      <w:proofErr w:type="gramEnd"/>
      <w:r>
        <w:rPr>
          <w:color w:val="221F1F"/>
        </w:rPr>
        <w:t>.</w:t>
      </w:r>
      <w:r>
        <w:rPr>
          <w:color w:val="221F1F"/>
          <w:spacing w:val="40"/>
        </w:rPr>
        <w:t xml:space="preserve"> </w:t>
      </w:r>
      <w:r>
        <w:rPr>
          <w:color w:val="221F1F"/>
        </w:rPr>
        <w:t>Размножение</w:t>
      </w:r>
      <w:r>
        <w:rPr>
          <w:color w:val="221F1F"/>
          <w:spacing w:val="40"/>
        </w:rPr>
        <w:t xml:space="preserve"> </w:t>
      </w:r>
      <w:r>
        <w:rPr>
          <w:color w:val="221F1F"/>
        </w:rPr>
        <w:t>зелёных</w:t>
      </w:r>
      <w:r>
        <w:rPr>
          <w:color w:val="221F1F"/>
          <w:spacing w:val="40"/>
        </w:rPr>
        <w:t xml:space="preserve"> </w:t>
      </w:r>
      <w:r>
        <w:rPr>
          <w:color w:val="221F1F"/>
        </w:rPr>
        <w:t>водорослей</w:t>
      </w:r>
      <w:r>
        <w:rPr>
          <w:color w:val="221F1F"/>
          <w:spacing w:val="40"/>
        </w:rPr>
        <w:t xml:space="preserve"> </w:t>
      </w:r>
      <w:r>
        <w:rPr>
          <w:color w:val="221F1F"/>
        </w:rPr>
        <w:t>(бесполое</w:t>
      </w:r>
      <w:r>
        <w:rPr>
          <w:color w:val="221F1F"/>
          <w:spacing w:val="40"/>
        </w:rPr>
        <w:t xml:space="preserve"> </w:t>
      </w:r>
      <w:r>
        <w:rPr>
          <w:color w:val="221F1F"/>
        </w:rPr>
        <w:t>и</w:t>
      </w:r>
      <w:r>
        <w:rPr>
          <w:color w:val="221F1F"/>
          <w:spacing w:val="40"/>
        </w:rPr>
        <w:t xml:space="preserve"> </w:t>
      </w:r>
      <w:r>
        <w:rPr>
          <w:color w:val="221F1F"/>
        </w:rPr>
        <w:t>половое).</w:t>
      </w:r>
      <w:r>
        <w:rPr>
          <w:color w:val="221F1F"/>
          <w:spacing w:val="40"/>
        </w:rPr>
        <w:t xml:space="preserve"> </w:t>
      </w:r>
      <w:r>
        <w:rPr>
          <w:color w:val="221F1F"/>
        </w:rPr>
        <w:t>Бурые</w:t>
      </w:r>
      <w:r>
        <w:rPr>
          <w:color w:val="221F1F"/>
          <w:spacing w:val="39"/>
        </w:rPr>
        <w:t xml:space="preserve"> </w:t>
      </w:r>
      <w:r>
        <w:rPr>
          <w:color w:val="221F1F"/>
        </w:rPr>
        <w:t>и</w:t>
      </w:r>
      <w:r>
        <w:rPr>
          <w:color w:val="221F1F"/>
          <w:spacing w:val="40"/>
        </w:rPr>
        <w:t xml:space="preserve"> </w:t>
      </w:r>
      <w:r>
        <w:rPr>
          <w:color w:val="221F1F"/>
        </w:rPr>
        <w:t>красные</w:t>
      </w:r>
    </w:p>
    <w:p w14:paraId="7A081984" w14:textId="77777777" w:rsidR="00E55397" w:rsidRDefault="00E55397">
      <w:pPr>
        <w:sectPr w:rsidR="00E55397">
          <w:type w:val="continuous"/>
          <w:pgSz w:w="11910" w:h="16840"/>
          <w:pgMar w:top="1360" w:right="700" w:bottom="280" w:left="340" w:header="720" w:footer="720" w:gutter="0"/>
          <w:cols w:space="720"/>
        </w:sectPr>
      </w:pPr>
    </w:p>
    <w:p w14:paraId="23C7E001" w14:textId="77777777" w:rsidR="00E55397" w:rsidRDefault="00395F00">
      <w:pPr>
        <w:pStyle w:val="a3"/>
        <w:spacing w:before="61"/>
        <w:ind w:left="502" w:right="146"/>
      </w:pPr>
      <w:r>
        <w:rPr>
          <w:color w:val="221F1F"/>
        </w:rPr>
        <w:lastRenderedPageBreak/>
        <w:t>водоросли, их строение и жизнедеятельность. Значение водорослей в природе и жизни человека.</w:t>
      </w:r>
    </w:p>
    <w:p w14:paraId="45E9545D" w14:textId="77777777" w:rsidR="00E55397" w:rsidRDefault="00395F00">
      <w:pPr>
        <w:pStyle w:val="a3"/>
        <w:spacing w:before="2"/>
        <w:ind w:left="502" w:right="129"/>
      </w:pPr>
      <w:r>
        <w:rPr>
          <w:b/>
          <w:i/>
          <w:color w:val="221F1F"/>
        </w:rPr>
        <w:t xml:space="preserve">Высшие споровые растения. Моховидные (Мхи). </w:t>
      </w:r>
      <w:r>
        <w:rPr>
          <w:color w:val="221F1F"/>
        </w:rPr>
        <w:t>Общая характеристика мхов. Строение</w:t>
      </w:r>
      <w:r>
        <w:rPr>
          <w:color w:val="221F1F"/>
          <w:spacing w:val="-2"/>
        </w:rPr>
        <w:t xml:space="preserve"> </w:t>
      </w:r>
      <w:r>
        <w:rPr>
          <w:color w:val="221F1F"/>
        </w:rPr>
        <w:t>и жизнедеятельность</w:t>
      </w:r>
      <w:r>
        <w:rPr>
          <w:color w:val="221F1F"/>
          <w:spacing w:val="-2"/>
        </w:rPr>
        <w:t xml:space="preserve"> </w:t>
      </w:r>
      <w:r>
        <w:rPr>
          <w:color w:val="221F1F"/>
        </w:rPr>
        <w:t>зелёных</w:t>
      </w:r>
      <w:r>
        <w:rPr>
          <w:color w:val="221F1F"/>
          <w:spacing w:val="-3"/>
        </w:rPr>
        <w:t xml:space="preserve"> </w:t>
      </w:r>
      <w:r>
        <w:rPr>
          <w:color w:val="221F1F"/>
        </w:rPr>
        <w:t>и сфагновых мхов.</w:t>
      </w:r>
      <w:r>
        <w:rPr>
          <w:color w:val="221F1F"/>
          <w:spacing w:val="-3"/>
        </w:rPr>
        <w:t xml:space="preserve"> </w:t>
      </w:r>
      <w:r>
        <w:rPr>
          <w:color w:val="221F1F"/>
        </w:rPr>
        <w:t>Приспособленность</w:t>
      </w:r>
      <w:r>
        <w:rPr>
          <w:color w:val="221F1F"/>
          <w:spacing w:val="-4"/>
        </w:rPr>
        <w:t xml:space="preserve"> </w:t>
      </w:r>
      <w:r>
        <w:rPr>
          <w:color w:val="221F1F"/>
        </w:rPr>
        <w:t xml:space="preserve">мхов к жизни на сильно увлажнённых почвах. Размножение мхов, цикл развития на </w:t>
      </w:r>
      <w:proofErr w:type="gramStart"/>
      <w:r>
        <w:rPr>
          <w:color w:val="221F1F"/>
        </w:rPr>
        <w:t>при- мере</w:t>
      </w:r>
      <w:proofErr w:type="gramEnd"/>
      <w:r>
        <w:rPr>
          <w:color w:val="221F1F"/>
        </w:rPr>
        <w:t xml:space="preserve"> зелёного мха кукушкин лён. Роль мхов в заболачивании почв и </w:t>
      </w:r>
      <w:proofErr w:type="spellStart"/>
      <w:proofErr w:type="gramStart"/>
      <w:r>
        <w:rPr>
          <w:color w:val="221F1F"/>
        </w:rPr>
        <w:t>торфообразо</w:t>
      </w:r>
      <w:proofErr w:type="spellEnd"/>
      <w:r>
        <w:rPr>
          <w:color w:val="221F1F"/>
        </w:rPr>
        <w:t xml:space="preserve">- </w:t>
      </w:r>
      <w:proofErr w:type="spellStart"/>
      <w:r>
        <w:rPr>
          <w:color w:val="221F1F"/>
        </w:rPr>
        <w:t>вании</w:t>
      </w:r>
      <w:proofErr w:type="spellEnd"/>
      <w:proofErr w:type="gramEnd"/>
      <w:r>
        <w:rPr>
          <w:color w:val="221F1F"/>
        </w:rPr>
        <w:t xml:space="preserve">. Использование торфа и продуктов его переработки в хозяйственной </w:t>
      </w:r>
      <w:proofErr w:type="gramStart"/>
      <w:r>
        <w:rPr>
          <w:color w:val="221F1F"/>
        </w:rPr>
        <w:t xml:space="preserve">деятель- </w:t>
      </w:r>
      <w:proofErr w:type="spellStart"/>
      <w:r>
        <w:rPr>
          <w:color w:val="221F1F"/>
        </w:rPr>
        <w:t>ности</w:t>
      </w:r>
      <w:proofErr w:type="spellEnd"/>
      <w:proofErr w:type="gramEnd"/>
      <w:r>
        <w:rPr>
          <w:color w:val="221F1F"/>
        </w:rPr>
        <w:t xml:space="preserve"> человека.</w:t>
      </w:r>
    </w:p>
    <w:p w14:paraId="235650FF" w14:textId="77777777" w:rsidR="00E55397" w:rsidRDefault="00395F00">
      <w:pPr>
        <w:pStyle w:val="a3"/>
        <w:spacing w:before="11" w:line="237" w:lineRule="auto"/>
        <w:ind w:left="502" w:right="129"/>
      </w:pPr>
      <w:r>
        <w:rPr>
          <w:b/>
          <w:i/>
          <w:color w:val="221F1F"/>
        </w:rPr>
        <w:t>Плауновидные (Плауны). Хвощевидные (Хвощи), Папоротниковидные (</w:t>
      </w:r>
      <w:proofErr w:type="spellStart"/>
      <w:proofErr w:type="gramStart"/>
      <w:r>
        <w:rPr>
          <w:b/>
          <w:i/>
          <w:color w:val="221F1F"/>
        </w:rPr>
        <w:t>Папо</w:t>
      </w:r>
      <w:proofErr w:type="spellEnd"/>
      <w:r>
        <w:rPr>
          <w:b/>
          <w:i/>
          <w:color w:val="221F1F"/>
        </w:rPr>
        <w:t xml:space="preserve">- </w:t>
      </w:r>
      <w:proofErr w:type="spellStart"/>
      <w:r>
        <w:rPr>
          <w:b/>
          <w:i/>
          <w:color w:val="221F1F"/>
        </w:rPr>
        <w:t>ротники</w:t>
      </w:r>
      <w:proofErr w:type="spellEnd"/>
      <w:proofErr w:type="gramEnd"/>
      <w:r>
        <w:rPr>
          <w:b/>
          <w:i/>
          <w:color w:val="221F1F"/>
        </w:rPr>
        <w:t xml:space="preserve">). </w:t>
      </w:r>
      <w:r>
        <w:rPr>
          <w:color w:val="221F1F"/>
        </w:rPr>
        <w:t xml:space="preserve">Общая характеристика. Усложнение строения папоротникообразных растений по сравнению с мхами. Особенности строения и жизнедеятельности </w:t>
      </w:r>
      <w:proofErr w:type="spellStart"/>
      <w:proofErr w:type="gramStart"/>
      <w:r>
        <w:rPr>
          <w:color w:val="221F1F"/>
        </w:rPr>
        <w:t>плау</w:t>
      </w:r>
      <w:proofErr w:type="spellEnd"/>
      <w:r>
        <w:rPr>
          <w:color w:val="221F1F"/>
        </w:rPr>
        <w:t>- нов</w:t>
      </w:r>
      <w:proofErr w:type="gramEnd"/>
      <w:r>
        <w:rPr>
          <w:color w:val="221F1F"/>
        </w:rPr>
        <w:t>,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416E1EFA" w14:textId="77777777" w:rsidR="00E55397" w:rsidRDefault="00395F00">
      <w:pPr>
        <w:pStyle w:val="a3"/>
        <w:spacing w:before="10"/>
        <w:ind w:left="502" w:right="139"/>
      </w:pPr>
      <w:r>
        <w:rPr>
          <w:b/>
          <w:i/>
          <w:color w:val="221F1F"/>
        </w:rPr>
        <w:t xml:space="preserve">Высшие семенные растения. Голосеменные. </w:t>
      </w:r>
      <w:r>
        <w:rPr>
          <w:color w:val="221F1F"/>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8A73C94" w14:textId="77777777" w:rsidR="00E55397" w:rsidRDefault="00395F00">
      <w:pPr>
        <w:pStyle w:val="a3"/>
        <w:ind w:left="502" w:right="129"/>
      </w:pPr>
      <w:r>
        <w:rPr>
          <w:b/>
          <w:i/>
          <w:color w:val="221F1F"/>
        </w:rPr>
        <w:t xml:space="preserve">Покрытосеменные (цветковые) растения. </w:t>
      </w:r>
      <w:r>
        <w:rPr>
          <w:color w:val="221F1F"/>
        </w:rPr>
        <w:t xml:space="preserve">Общая характеристика. Особенности строения и жизнедеятельности покрытосеменных как наиболее </w:t>
      </w:r>
      <w:proofErr w:type="gramStart"/>
      <w:r>
        <w:rPr>
          <w:color w:val="221F1F"/>
        </w:rPr>
        <w:t>высокоорганизован- ной</w:t>
      </w:r>
      <w:proofErr w:type="gramEnd"/>
      <w:r>
        <w:rPr>
          <w:color w:val="221F1F"/>
        </w:rPr>
        <w:t xml:space="preserve"> группы растений, их господство на Земле. Классификация покрытосеменных растений:</w:t>
      </w:r>
      <w:r>
        <w:rPr>
          <w:color w:val="221F1F"/>
          <w:spacing w:val="-7"/>
        </w:rPr>
        <w:t xml:space="preserve"> </w:t>
      </w:r>
      <w:r>
        <w:rPr>
          <w:color w:val="221F1F"/>
        </w:rPr>
        <w:t>класс</w:t>
      </w:r>
      <w:r>
        <w:rPr>
          <w:color w:val="221F1F"/>
          <w:spacing w:val="-10"/>
        </w:rPr>
        <w:t xml:space="preserve"> </w:t>
      </w:r>
      <w:r>
        <w:rPr>
          <w:color w:val="221F1F"/>
        </w:rPr>
        <w:t>Двудольные</w:t>
      </w:r>
      <w:r>
        <w:rPr>
          <w:color w:val="221F1F"/>
          <w:spacing w:val="-10"/>
        </w:rPr>
        <w:t xml:space="preserve"> </w:t>
      </w:r>
      <w:r>
        <w:rPr>
          <w:color w:val="221F1F"/>
        </w:rPr>
        <w:t>и</w:t>
      </w:r>
      <w:r>
        <w:rPr>
          <w:color w:val="221F1F"/>
          <w:spacing w:val="-7"/>
        </w:rPr>
        <w:t xml:space="preserve"> </w:t>
      </w:r>
      <w:r>
        <w:rPr>
          <w:color w:val="221F1F"/>
        </w:rPr>
        <w:t>класс</w:t>
      </w:r>
      <w:r>
        <w:rPr>
          <w:color w:val="221F1F"/>
          <w:spacing w:val="-8"/>
        </w:rPr>
        <w:t xml:space="preserve"> </w:t>
      </w:r>
      <w:r>
        <w:rPr>
          <w:color w:val="221F1F"/>
        </w:rPr>
        <w:t>Однодольные.</w:t>
      </w:r>
      <w:r>
        <w:rPr>
          <w:color w:val="221F1F"/>
          <w:spacing w:val="-8"/>
        </w:rPr>
        <w:t xml:space="preserve"> </w:t>
      </w:r>
      <w:r>
        <w:rPr>
          <w:color w:val="221F1F"/>
        </w:rPr>
        <w:t>Признаки</w:t>
      </w:r>
      <w:r>
        <w:rPr>
          <w:color w:val="221F1F"/>
          <w:spacing w:val="-7"/>
        </w:rPr>
        <w:t xml:space="preserve"> </w:t>
      </w:r>
      <w:r>
        <w:rPr>
          <w:color w:val="221F1F"/>
        </w:rPr>
        <w:t>классов.</w:t>
      </w:r>
      <w:r>
        <w:rPr>
          <w:color w:val="221F1F"/>
          <w:spacing w:val="-9"/>
        </w:rPr>
        <w:t xml:space="preserve"> </w:t>
      </w:r>
      <w:r>
        <w:rPr>
          <w:color w:val="221F1F"/>
        </w:rPr>
        <w:t>Цикл</w:t>
      </w:r>
      <w:r>
        <w:rPr>
          <w:color w:val="221F1F"/>
          <w:spacing w:val="-11"/>
        </w:rPr>
        <w:t xml:space="preserve"> </w:t>
      </w:r>
      <w:r>
        <w:rPr>
          <w:color w:val="221F1F"/>
        </w:rPr>
        <w:t>развития покрытосеменного растения.</w:t>
      </w:r>
    </w:p>
    <w:p w14:paraId="02CBD8DB" w14:textId="77777777" w:rsidR="00E55397" w:rsidRDefault="00395F00">
      <w:pPr>
        <w:pStyle w:val="a3"/>
        <w:ind w:left="502" w:right="135"/>
      </w:pPr>
      <w:r>
        <w:rPr>
          <w:b/>
          <w:i/>
          <w:color w:val="221F1F"/>
        </w:rPr>
        <w:t xml:space="preserve">Семейства покрытосеменных* (цветковых) растений. </w:t>
      </w:r>
      <w:r>
        <w:rPr>
          <w:color w:val="221F1F"/>
        </w:rPr>
        <w:t>Характерные признаки семейств класса Двудольные (Крестоцветные, или Капустные, Розоцветные, или Розовые,</w:t>
      </w:r>
      <w:r>
        <w:rPr>
          <w:color w:val="221F1F"/>
          <w:spacing w:val="-14"/>
        </w:rPr>
        <w:t xml:space="preserve"> </w:t>
      </w:r>
      <w:r>
        <w:rPr>
          <w:color w:val="221F1F"/>
        </w:rPr>
        <w:t>Мотыльковые,</w:t>
      </w:r>
      <w:r>
        <w:rPr>
          <w:color w:val="221F1F"/>
          <w:spacing w:val="-14"/>
        </w:rPr>
        <w:t xml:space="preserve"> </w:t>
      </w:r>
      <w:r>
        <w:rPr>
          <w:color w:val="221F1F"/>
        </w:rPr>
        <w:t>или</w:t>
      </w:r>
      <w:r>
        <w:rPr>
          <w:color w:val="221F1F"/>
          <w:spacing w:val="-13"/>
        </w:rPr>
        <w:t xml:space="preserve"> </w:t>
      </w:r>
      <w:r>
        <w:rPr>
          <w:color w:val="221F1F"/>
        </w:rPr>
        <w:t>Бобовые,</w:t>
      </w:r>
      <w:r>
        <w:rPr>
          <w:color w:val="221F1F"/>
          <w:spacing w:val="-14"/>
        </w:rPr>
        <w:t xml:space="preserve"> </w:t>
      </w:r>
      <w:r>
        <w:rPr>
          <w:color w:val="221F1F"/>
        </w:rPr>
        <w:t>Паслёновые,</w:t>
      </w:r>
      <w:r>
        <w:rPr>
          <w:color w:val="221F1F"/>
          <w:spacing w:val="-14"/>
        </w:rPr>
        <w:t xml:space="preserve"> </w:t>
      </w:r>
      <w:r>
        <w:rPr>
          <w:color w:val="221F1F"/>
        </w:rPr>
        <w:t>Сложноцветные,</w:t>
      </w:r>
      <w:r>
        <w:rPr>
          <w:color w:val="221F1F"/>
          <w:spacing w:val="-14"/>
        </w:rPr>
        <w:t xml:space="preserve"> </w:t>
      </w:r>
      <w:r>
        <w:rPr>
          <w:color w:val="221F1F"/>
        </w:rPr>
        <w:t>или</w:t>
      </w:r>
      <w:r>
        <w:rPr>
          <w:color w:val="221F1F"/>
          <w:spacing w:val="-13"/>
        </w:rPr>
        <w:t xml:space="preserve"> </w:t>
      </w:r>
      <w:r>
        <w:rPr>
          <w:color w:val="221F1F"/>
        </w:rPr>
        <w:t>Астровые)</w:t>
      </w:r>
      <w:r>
        <w:rPr>
          <w:color w:val="221F1F"/>
          <w:spacing w:val="-14"/>
        </w:rPr>
        <w:t xml:space="preserve"> </w:t>
      </w:r>
      <w:r>
        <w:rPr>
          <w:color w:val="221F1F"/>
        </w:rPr>
        <w:t xml:space="preserve">и класса Однодольные (Лилейные, Злаки, или </w:t>
      </w:r>
      <w:proofErr w:type="gramStart"/>
      <w:r>
        <w:rPr>
          <w:color w:val="221F1F"/>
        </w:rPr>
        <w:t>Мятликовые)*</w:t>
      </w:r>
      <w:proofErr w:type="gramEnd"/>
      <w:r>
        <w:rPr>
          <w:color w:val="221F1F"/>
        </w:rPr>
        <w:t xml:space="preserve">*. Многообразие </w:t>
      </w:r>
      <w:proofErr w:type="spellStart"/>
      <w:proofErr w:type="gramStart"/>
      <w:r>
        <w:rPr>
          <w:color w:val="221F1F"/>
        </w:rPr>
        <w:t>расте</w:t>
      </w:r>
      <w:proofErr w:type="spellEnd"/>
      <w:r>
        <w:rPr>
          <w:color w:val="221F1F"/>
        </w:rPr>
        <w:t xml:space="preserve">- </w:t>
      </w:r>
      <w:proofErr w:type="spellStart"/>
      <w:r>
        <w:rPr>
          <w:color w:val="221F1F"/>
        </w:rPr>
        <w:t>ний</w:t>
      </w:r>
      <w:proofErr w:type="spellEnd"/>
      <w:proofErr w:type="gramEnd"/>
      <w:r>
        <w:rPr>
          <w:color w:val="221F1F"/>
        </w:rPr>
        <w:t>.</w:t>
      </w:r>
      <w:r>
        <w:rPr>
          <w:color w:val="221F1F"/>
          <w:spacing w:val="-16"/>
        </w:rPr>
        <w:t xml:space="preserve"> </w:t>
      </w:r>
      <w:r>
        <w:rPr>
          <w:color w:val="221F1F"/>
        </w:rPr>
        <w:t>Дикорастущие</w:t>
      </w:r>
      <w:r>
        <w:rPr>
          <w:color w:val="221F1F"/>
          <w:spacing w:val="-18"/>
        </w:rPr>
        <w:t xml:space="preserve"> </w:t>
      </w:r>
      <w:r>
        <w:rPr>
          <w:color w:val="221F1F"/>
        </w:rPr>
        <w:t>представители</w:t>
      </w:r>
      <w:r>
        <w:rPr>
          <w:color w:val="221F1F"/>
          <w:spacing w:val="-15"/>
        </w:rPr>
        <w:t xml:space="preserve"> </w:t>
      </w:r>
      <w:r>
        <w:rPr>
          <w:color w:val="221F1F"/>
        </w:rPr>
        <w:t>семейств.</w:t>
      </w:r>
      <w:r>
        <w:rPr>
          <w:color w:val="221F1F"/>
          <w:spacing w:val="-17"/>
        </w:rPr>
        <w:t xml:space="preserve"> </w:t>
      </w:r>
      <w:r>
        <w:rPr>
          <w:color w:val="221F1F"/>
        </w:rPr>
        <w:t>Культурные</w:t>
      </w:r>
      <w:r>
        <w:rPr>
          <w:color w:val="221F1F"/>
          <w:spacing w:val="-16"/>
        </w:rPr>
        <w:t xml:space="preserve"> </w:t>
      </w:r>
      <w:r>
        <w:rPr>
          <w:color w:val="221F1F"/>
        </w:rPr>
        <w:t>представители</w:t>
      </w:r>
      <w:r>
        <w:rPr>
          <w:color w:val="221F1F"/>
          <w:spacing w:val="-16"/>
        </w:rPr>
        <w:t xml:space="preserve"> </w:t>
      </w:r>
      <w:r>
        <w:rPr>
          <w:color w:val="221F1F"/>
        </w:rPr>
        <w:t>семейств,</w:t>
      </w:r>
      <w:r>
        <w:rPr>
          <w:color w:val="221F1F"/>
          <w:spacing w:val="-17"/>
        </w:rPr>
        <w:t xml:space="preserve"> </w:t>
      </w:r>
      <w:r>
        <w:rPr>
          <w:color w:val="221F1F"/>
        </w:rPr>
        <w:t>их использование человеком.</w:t>
      </w:r>
    </w:p>
    <w:p w14:paraId="614AE9ED" w14:textId="77777777" w:rsidR="00E55397" w:rsidRDefault="00395F00">
      <w:pPr>
        <w:pStyle w:val="a3"/>
        <w:ind w:left="502" w:right="134"/>
      </w:pPr>
      <w:r>
        <w:rPr>
          <w:color w:val="221F1F"/>
        </w:rPr>
        <w:t xml:space="preserve">* — Изучаются три семейства растений по выбору учителя с учётом местных </w:t>
      </w:r>
      <w:proofErr w:type="spellStart"/>
      <w:proofErr w:type="gramStart"/>
      <w:r>
        <w:rPr>
          <w:color w:val="221F1F"/>
        </w:rPr>
        <w:t>усло</w:t>
      </w:r>
      <w:proofErr w:type="spellEnd"/>
      <w:r>
        <w:rPr>
          <w:color w:val="221F1F"/>
        </w:rPr>
        <w:t xml:space="preserve">- </w:t>
      </w:r>
      <w:proofErr w:type="spellStart"/>
      <w:r>
        <w:rPr>
          <w:color w:val="221F1F"/>
        </w:rPr>
        <w:t>вий</w:t>
      </w:r>
      <w:proofErr w:type="spellEnd"/>
      <w:proofErr w:type="gramEnd"/>
      <w:r>
        <w:rPr>
          <w:color w:val="221F1F"/>
        </w:rPr>
        <w:t>. Можно использовать семейства, не вошедшие в перечень, если они являются наиболее распространёнными в данном регионе.</w:t>
      </w:r>
    </w:p>
    <w:p w14:paraId="11FD14ED" w14:textId="77777777" w:rsidR="00E55397" w:rsidRDefault="00395F00">
      <w:pPr>
        <w:pStyle w:val="a3"/>
        <w:spacing w:line="321" w:lineRule="exact"/>
        <w:ind w:left="502"/>
      </w:pPr>
      <w:r>
        <w:rPr>
          <w:color w:val="221F1F"/>
        </w:rPr>
        <w:t>**</w:t>
      </w:r>
      <w:r>
        <w:rPr>
          <w:color w:val="221F1F"/>
          <w:spacing w:val="-5"/>
        </w:rPr>
        <w:t xml:space="preserve"> </w:t>
      </w:r>
      <w:r>
        <w:rPr>
          <w:color w:val="221F1F"/>
        </w:rPr>
        <w:t>—</w:t>
      </w:r>
      <w:r>
        <w:rPr>
          <w:color w:val="221F1F"/>
          <w:spacing w:val="-8"/>
        </w:rPr>
        <w:t xml:space="preserve"> </w:t>
      </w:r>
      <w:r>
        <w:rPr>
          <w:color w:val="221F1F"/>
        </w:rPr>
        <w:t>Морфологическая</w:t>
      </w:r>
      <w:r>
        <w:rPr>
          <w:color w:val="221F1F"/>
          <w:spacing w:val="-8"/>
        </w:rPr>
        <w:t xml:space="preserve"> </w:t>
      </w:r>
      <w:r>
        <w:rPr>
          <w:color w:val="221F1F"/>
        </w:rPr>
        <w:t>характеристика</w:t>
      </w:r>
      <w:r>
        <w:rPr>
          <w:color w:val="221F1F"/>
          <w:spacing w:val="-8"/>
        </w:rPr>
        <w:t xml:space="preserve"> </w:t>
      </w:r>
      <w:r>
        <w:rPr>
          <w:color w:val="221F1F"/>
        </w:rPr>
        <w:t>и</w:t>
      </w:r>
      <w:r>
        <w:rPr>
          <w:color w:val="221F1F"/>
          <w:spacing w:val="-5"/>
        </w:rPr>
        <w:t xml:space="preserve"> </w:t>
      </w:r>
      <w:r>
        <w:rPr>
          <w:color w:val="221F1F"/>
        </w:rPr>
        <w:t>определение</w:t>
      </w:r>
      <w:r>
        <w:rPr>
          <w:color w:val="221F1F"/>
          <w:spacing w:val="-8"/>
        </w:rPr>
        <w:t xml:space="preserve"> </w:t>
      </w:r>
      <w:r>
        <w:rPr>
          <w:color w:val="221F1F"/>
          <w:spacing w:val="-5"/>
        </w:rPr>
        <w:t>се</w:t>
      </w:r>
    </w:p>
    <w:p w14:paraId="35187AD3" w14:textId="77777777" w:rsidR="00E55397" w:rsidRDefault="00395F00">
      <w:pPr>
        <w:pStyle w:val="a3"/>
        <w:spacing w:line="242" w:lineRule="auto"/>
        <w:ind w:left="502" w:right="133"/>
      </w:pPr>
      <w:proofErr w:type="spellStart"/>
      <w:r>
        <w:rPr>
          <w:color w:val="221F1F"/>
        </w:rPr>
        <w:t>мейств</w:t>
      </w:r>
      <w:proofErr w:type="spellEnd"/>
      <w:r>
        <w:rPr>
          <w:color w:val="221F1F"/>
        </w:rPr>
        <w:t xml:space="preserve"> класса Двудольные и семейств класса Однодольные осуществляется на </w:t>
      </w:r>
      <w:proofErr w:type="gramStart"/>
      <w:r>
        <w:rPr>
          <w:color w:val="221F1F"/>
        </w:rPr>
        <w:t xml:space="preserve">ла- </w:t>
      </w:r>
      <w:proofErr w:type="spellStart"/>
      <w:r>
        <w:rPr>
          <w:color w:val="221F1F"/>
        </w:rPr>
        <w:t>бораторных</w:t>
      </w:r>
      <w:proofErr w:type="spellEnd"/>
      <w:proofErr w:type="gramEnd"/>
      <w:r>
        <w:rPr>
          <w:color w:val="221F1F"/>
        </w:rPr>
        <w:t xml:space="preserve"> и практических работах.</w:t>
      </w:r>
    </w:p>
    <w:p w14:paraId="072CC95F" w14:textId="77777777" w:rsidR="00E55397" w:rsidRDefault="00395F00">
      <w:pPr>
        <w:spacing w:line="317"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5C35F762" w14:textId="77777777" w:rsidR="00E55397" w:rsidRDefault="00395F00" w:rsidP="000F6D24">
      <w:pPr>
        <w:pStyle w:val="a5"/>
        <w:numPr>
          <w:ilvl w:val="0"/>
          <w:numId w:val="62"/>
        </w:numPr>
        <w:tabs>
          <w:tab w:val="left" w:pos="1210"/>
        </w:tabs>
        <w:ind w:right="147" w:firstLine="0"/>
        <w:rPr>
          <w:sz w:val="28"/>
        </w:rPr>
      </w:pPr>
      <w:r>
        <w:rPr>
          <w:color w:val="221F1F"/>
          <w:sz w:val="28"/>
        </w:rPr>
        <w:t xml:space="preserve">Изучение строения одноклеточных водорослей (на примере хламидомонады и </w:t>
      </w:r>
      <w:r>
        <w:rPr>
          <w:color w:val="221F1F"/>
          <w:spacing w:val="-2"/>
          <w:sz w:val="28"/>
        </w:rPr>
        <w:t>хлореллы).</w:t>
      </w:r>
    </w:p>
    <w:p w14:paraId="1D605B72" w14:textId="77777777" w:rsidR="00E55397" w:rsidRDefault="00395F00" w:rsidP="000F6D24">
      <w:pPr>
        <w:pStyle w:val="a5"/>
        <w:numPr>
          <w:ilvl w:val="0"/>
          <w:numId w:val="62"/>
        </w:numPr>
        <w:tabs>
          <w:tab w:val="left" w:pos="1210"/>
        </w:tabs>
        <w:ind w:right="132" w:firstLine="0"/>
        <w:rPr>
          <w:sz w:val="28"/>
        </w:rPr>
      </w:pPr>
      <w:r>
        <w:rPr>
          <w:color w:val="221F1F"/>
          <w:sz w:val="28"/>
        </w:rPr>
        <w:t xml:space="preserve">Изучение строения многоклеточных нитчатых водорослей (на примере </w:t>
      </w:r>
      <w:proofErr w:type="spellStart"/>
      <w:proofErr w:type="gramStart"/>
      <w:r>
        <w:rPr>
          <w:color w:val="221F1F"/>
          <w:sz w:val="28"/>
        </w:rPr>
        <w:t>спиро</w:t>
      </w:r>
      <w:proofErr w:type="spellEnd"/>
      <w:r>
        <w:rPr>
          <w:color w:val="221F1F"/>
          <w:sz w:val="28"/>
        </w:rPr>
        <w:t xml:space="preserve">- </w:t>
      </w:r>
      <w:proofErr w:type="spellStart"/>
      <w:r>
        <w:rPr>
          <w:color w:val="221F1F"/>
          <w:sz w:val="28"/>
        </w:rPr>
        <w:t>гиры</w:t>
      </w:r>
      <w:proofErr w:type="spellEnd"/>
      <w:proofErr w:type="gramEnd"/>
      <w:r>
        <w:rPr>
          <w:color w:val="221F1F"/>
          <w:sz w:val="28"/>
        </w:rPr>
        <w:t xml:space="preserve"> и </w:t>
      </w:r>
      <w:proofErr w:type="spellStart"/>
      <w:r>
        <w:rPr>
          <w:color w:val="221F1F"/>
          <w:sz w:val="28"/>
        </w:rPr>
        <w:t>улотрикса</w:t>
      </w:r>
      <w:proofErr w:type="spellEnd"/>
      <w:r>
        <w:rPr>
          <w:color w:val="221F1F"/>
          <w:sz w:val="28"/>
        </w:rPr>
        <w:t>).</w:t>
      </w:r>
    </w:p>
    <w:p w14:paraId="14A0ED06" w14:textId="77777777" w:rsidR="00E55397" w:rsidRDefault="00395F00" w:rsidP="000F6D24">
      <w:pPr>
        <w:pStyle w:val="a5"/>
        <w:numPr>
          <w:ilvl w:val="0"/>
          <w:numId w:val="62"/>
        </w:numPr>
        <w:tabs>
          <w:tab w:val="left" w:pos="1210"/>
        </w:tabs>
        <w:spacing w:line="322" w:lineRule="exact"/>
        <w:ind w:left="1210" w:hanging="708"/>
        <w:rPr>
          <w:sz w:val="28"/>
        </w:rPr>
      </w:pPr>
      <w:r>
        <w:rPr>
          <w:color w:val="221F1F"/>
          <w:sz w:val="28"/>
        </w:rPr>
        <w:t>Изучение</w:t>
      </w:r>
      <w:r>
        <w:rPr>
          <w:color w:val="221F1F"/>
          <w:spacing w:val="-8"/>
          <w:sz w:val="28"/>
        </w:rPr>
        <w:t xml:space="preserve"> </w:t>
      </w:r>
      <w:r>
        <w:rPr>
          <w:color w:val="221F1F"/>
          <w:sz w:val="28"/>
        </w:rPr>
        <w:t>внешнего</w:t>
      </w:r>
      <w:r>
        <w:rPr>
          <w:color w:val="221F1F"/>
          <w:spacing w:val="-8"/>
          <w:sz w:val="28"/>
        </w:rPr>
        <w:t xml:space="preserve"> </w:t>
      </w:r>
      <w:r>
        <w:rPr>
          <w:color w:val="221F1F"/>
          <w:sz w:val="28"/>
        </w:rPr>
        <w:t>строения</w:t>
      </w:r>
      <w:r>
        <w:rPr>
          <w:color w:val="221F1F"/>
          <w:spacing w:val="-5"/>
          <w:sz w:val="28"/>
        </w:rPr>
        <w:t xml:space="preserve"> </w:t>
      </w:r>
      <w:r>
        <w:rPr>
          <w:color w:val="221F1F"/>
          <w:sz w:val="28"/>
        </w:rPr>
        <w:t>мхов</w:t>
      </w:r>
      <w:r>
        <w:rPr>
          <w:color w:val="221F1F"/>
          <w:spacing w:val="-7"/>
          <w:sz w:val="28"/>
        </w:rPr>
        <w:t xml:space="preserve"> </w:t>
      </w:r>
      <w:r>
        <w:rPr>
          <w:color w:val="221F1F"/>
          <w:sz w:val="28"/>
        </w:rPr>
        <w:t>(на</w:t>
      </w:r>
      <w:r>
        <w:rPr>
          <w:color w:val="221F1F"/>
          <w:spacing w:val="-6"/>
          <w:sz w:val="28"/>
        </w:rPr>
        <w:t xml:space="preserve"> </w:t>
      </w:r>
      <w:r>
        <w:rPr>
          <w:color w:val="221F1F"/>
          <w:sz w:val="28"/>
        </w:rPr>
        <w:t>местных</w:t>
      </w:r>
      <w:r>
        <w:rPr>
          <w:color w:val="221F1F"/>
          <w:spacing w:val="-4"/>
          <w:sz w:val="28"/>
        </w:rPr>
        <w:t xml:space="preserve"> </w:t>
      </w:r>
      <w:r>
        <w:rPr>
          <w:color w:val="221F1F"/>
          <w:spacing w:val="-2"/>
          <w:sz w:val="28"/>
        </w:rPr>
        <w:t>видах).</w:t>
      </w:r>
    </w:p>
    <w:p w14:paraId="7CB1B307" w14:textId="77777777" w:rsidR="00E55397" w:rsidRDefault="00395F00" w:rsidP="000F6D24">
      <w:pPr>
        <w:pStyle w:val="a5"/>
        <w:numPr>
          <w:ilvl w:val="0"/>
          <w:numId w:val="62"/>
        </w:numPr>
        <w:tabs>
          <w:tab w:val="left" w:pos="1210"/>
        </w:tabs>
        <w:spacing w:line="322" w:lineRule="exact"/>
        <w:ind w:left="1210" w:hanging="708"/>
        <w:rPr>
          <w:sz w:val="28"/>
        </w:rPr>
      </w:pPr>
      <w:r>
        <w:rPr>
          <w:color w:val="221F1F"/>
          <w:sz w:val="28"/>
        </w:rPr>
        <w:t>Изучение</w:t>
      </w:r>
      <w:r>
        <w:rPr>
          <w:color w:val="221F1F"/>
          <w:spacing w:val="-7"/>
          <w:sz w:val="28"/>
        </w:rPr>
        <w:t xml:space="preserve"> </w:t>
      </w:r>
      <w:r>
        <w:rPr>
          <w:color w:val="221F1F"/>
          <w:sz w:val="28"/>
        </w:rPr>
        <w:t>внешнего</w:t>
      </w:r>
      <w:r>
        <w:rPr>
          <w:color w:val="221F1F"/>
          <w:spacing w:val="-8"/>
          <w:sz w:val="28"/>
        </w:rPr>
        <w:t xml:space="preserve"> </w:t>
      </w:r>
      <w:r>
        <w:rPr>
          <w:color w:val="221F1F"/>
          <w:sz w:val="28"/>
        </w:rPr>
        <w:t>строения</w:t>
      </w:r>
      <w:r>
        <w:rPr>
          <w:color w:val="221F1F"/>
          <w:spacing w:val="-8"/>
          <w:sz w:val="28"/>
        </w:rPr>
        <w:t xml:space="preserve"> </w:t>
      </w:r>
      <w:r>
        <w:rPr>
          <w:color w:val="221F1F"/>
          <w:sz w:val="28"/>
        </w:rPr>
        <w:t>папоротника</w:t>
      </w:r>
      <w:r>
        <w:rPr>
          <w:color w:val="221F1F"/>
          <w:spacing w:val="-7"/>
          <w:sz w:val="28"/>
        </w:rPr>
        <w:t xml:space="preserve"> </w:t>
      </w:r>
      <w:r>
        <w:rPr>
          <w:color w:val="221F1F"/>
          <w:sz w:val="28"/>
        </w:rPr>
        <w:t>или</w:t>
      </w:r>
      <w:r>
        <w:rPr>
          <w:color w:val="221F1F"/>
          <w:spacing w:val="-8"/>
          <w:sz w:val="28"/>
        </w:rPr>
        <w:t xml:space="preserve"> </w:t>
      </w:r>
      <w:r>
        <w:rPr>
          <w:color w:val="221F1F"/>
          <w:spacing w:val="-2"/>
          <w:sz w:val="28"/>
        </w:rPr>
        <w:t>хвоща.</w:t>
      </w:r>
    </w:p>
    <w:p w14:paraId="482E080E" w14:textId="77777777" w:rsidR="00E55397" w:rsidRDefault="00395F00" w:rsidP="000F6D24">
      <w:pPr>
        <w:pStyle w:val="a5"/>
        <w:numPr>
          <w:ilvl w:val="0"/>
          <w:numId w:val="62"/>
        </w:numPr>
        <w:tabs>
          <w:tab w:val="left" w:pos="1210"/>
        </w:tabs>
        <w:ind w:right="133" w:firstLine="0"/>
        <w:rPr>
          <w:sz w:val="28"/>
        </w:rPr>
      </w:pPr>
      <w:r>
        <w:rPr>
          <w:color w:val="221F1F"/>
          <w:sz w:val="28"/>
        </w:rPr>
        <w:t xml:space="preserve">Изучение внешнего строения веток, хвои, шишек и семян голосеменных </w:t>
      </w:r>
      <w:proofErr w:type="gramStart"/>
      <w:r>
        <w:rPr>
          <w:color w:val="221F1F"/>
          <w:sz w:val="28"/>
        </w:rPr>
        <w:t>рас-</w:t>
      </w:r>
      <w:r>
        <w:rPr>
          <w:color w:val="221F1F"/>
          <w:spacing w:val="40"/>
          <w:sz w:val="28"/>
        </w:rPr>
        <w:t xml:space="preserve"> </w:t>
      </w:r>
      <w:proofErr w:type="spellStart"/>
      <w:r>
        <w:rPr>
          <w:color w:val="221F1F"/>
          <w:sz w:val="28"/>
        </w:rPr>
        <w:t>тений</w:t>
      </w:r>
      <w:proofErr w:type="spellEnd"/>
      <w:proofErr w:type="gramEnd"/>
      <w:r>
        <w:rPr>
          <w:color w:val="221F1F"/>
          <w:sz w:val="28"/>
        </w:rPr>
        <w:t xml:space="preserve"> (на примере ели, сосны или лиственницы).</w:t>
      </w:r>
    </w:p>
    <w:p w14:paraId="28F7EC4F" w14:textId="77777777" w:rsidR="00E55397" w:rsidRDefault="00395F00" w:rsidP="000F6D24">
      <w:pPr>
        <w:pStyle w:val="a5"/>
        <w:numPr>
          <w:ilvl w:val="0"/>
          <w:numId w:val="62"/>
        </w:numPr>
        <w:tabs>
          <w:tab w:val="left" w:pos="1210"/>
        </w:tabs>
        <w:spacing w:line="321" w:lineRule="exact"/>
        <w:ind w:left="1210" w:hanging="708"/>
        <w:rPr>
          <w:sz w:val="28"/>
        </w:rPr>
      </w:pPr>
      <w:r>
        <w:rPr>
          <w:color w:val="221F1F"/>
          <w:sz w:val="28"/>
        </w:rPr>
        <w:t>Изучение</w:t>
      </w:r>
      <w:r>
        <w:rPr>
          <w:color w:val="221F1F"/>
          <w:spacing w:val="-11"/>
          <w:sz w:val="28"/>
        </w:rPr>
        <w:t xml:space="preserve"> </w:t>
      </w:r>
      <w:r>
        <w:rPr>
          <w:color w:val="221F1F"/>
          <w:sz w:val="28"/>
        </w:rPr>
        <w:t>внешнего</w:t>
      </w:r>
      <w:r>
        <w:rPr>
          <w:color w:val="221F1F"/>
          <w:spacing w:val="-10"/>
          <w:sz w:val="28"/>
        </w:rPr>
        <w:t xml:space="preserve"> </w:t>
      </w:r>
      <w:r>
        <w:rPr>
          <w:color w:val="221F1F"/>
          <w:sz w:val="28"/>
        </w:rPr>
        <w:t>строения</w:t>
      </w:r>
      <w:r>
        <w:rPr>
          <w:color w:val="221F1F"/>
          <w:spacing w:val="-12"/>
          <w:sz w:val="28"/>
        </w:rPr>
        <w:t xml:space="preserve"> </w:t>
      </w:r>
      <w:r>
        <w:rPr>
          <w:color w:val="221F1F"/>
          <w:sz w:val="28"/>
        </w:rPr>
        <w:t>покрытосеменных</w:t>
      </w:r>
      <w:r>
        <w:rPr>
          <w:color w:val="221F1F"/>
          <w:spacing w:val="-7"/>
          <w:sz w:val="28"/>
        </w:rPr>
        <w:t xml:space="preserve"> </w:t>
      </w:r>
      <w:r>
        <w:rPr>
          <w:color w:val="221F1F"/>
          <w:spacing w:val="-2"/>
          <w:sz w:val="28"/>
        </w:rPr>
        <w:t>растений.</w:t>
      </w:r>
    </w:p>
    <w:p w14:paraId="4A3169C4" w14:textId="77777777" w:rsidR="00E55397" w:rsidRDefault="00395F00" w:rsidP="000F6D24">
      <w:pPr>
        <w:pStyle w:val="a5"/>
        <w:numPr>
          <w:ilvl w:val="0"/>
          <w:numId w:val="62"/>
        </w:numPr>
        <w:tabs>
          <w:tab w:val="left" w:pos="1210"/>
          <w:tab w:val="left" w:pos="3690"/>
          <w:tab w:val="left" w:pos="5577"/>
          <w:tab w:val="left" w:pos="7064"/>
          <w:tab w:val="left" w:pos="8784"/>
        </w:tabs>
        <w:ind w:right="136" w:firstLine="0"/>
        <w:rPr>
          <w:sz w:val="28"/>
        </w:rPr>
      </w:pPr>
      <w:r>
        <w:rPr>
          <w:color w:val="221F1F"/>
          <w:sz w:val="28"/>
        </w:rPr>
        <w:t>Изучение</w:t>
      </w:r>
      <w:r>
        <w:rPr>
          <w:color w:val="221F1F"/>
          <w:spacing w:val="40"/>
          <w:sz w:val="28"/>
        </w:rPr>
        <w:t xml:space="preserve"> </w:t>
      </w:r>
      <w:r>
        <w:rPr>
          <w:color w:val="221F1F"/>
          <w:sz w:val="28"/>
        </w:rPr>
        <w:t>признаков</w:t>
      </w:r>
      <w:r>
        <w:rPr>
          <w:color w:val="221F1F"/>
          <w:spacing w:val="40"/>
          <w:sz w:val="28"/>
        </w:rPr>
        <w:t xml:space="preserve"> </w:t>
      </w:r>
      <w:r>
        <w:rPr>
          <w:color w:val="221F1F"/>
          <w:sz w:val="28"/>
        </w:rPr>
        <w:t>представителей</w:t>
      </w:r>
      <w:r>
        <w:rPr>
          <w:color w:val="221F1F"/>
          <w:spacing w:val="40"/>
          <w:sz w:val="28"/>
        </w:rPr>
        <w:t xml:space="preserve"> </w:t>
      </w:r>
      <w:r>
        <w:rPr>
          <w:color w:val="221F1F"/>
          <w:sz w:val="28"/>
        </w:rPr>
        <w:t>семейств:</w:t>
      </w:r>
      <w:r>
        <w:rPr>
          <w:color w:val="221F1F"/>
          <w:spacing w:val="40"/>
          <w:sz w:val="28"/>
        </w:rPr>
        <w:t xml:space="preserve"> </w:t>
      </w:r>
      <w:r>
        <w:rPr>
          <w:color w:val="221F1F"/>
          <w:sz w:val="28"/>
        </w:rPr>
        <w:t>Крестоцветные</w:t>
      </w:r>
      <w:r>
        <w:rPr>
          <w:color w:val="221F1F"/>
          <w:spacing w:val="40"/>
          <w:sz w:val="28"/>
        </w:rPr>
        <w:t xml:space="preserve"> </w:t>
      </w:r>
      <w:r>
        <w:rPr>
          <w:color w:val="221F1F"/>
          <w:sz w:val="28"/>
        </w:rPr>
        <w:t>(Капустные), Розоцветные</w:t>
      </w:r>
      <w:r>
        <w:rPr>
          <w:color w:val="221F1F"/>
          <w:spacing w:val="80"/>
          <w:sz w:val="28"/>
        </w:rPr>
        <w:t xml:space="preserve"> </w:t>
      </w:r>
      <w:r>
        <w:rPr>
          <w:color w:val="221F1F"/>
          <w:sz w:val="28"/>
        </w:rPr>
        <w:t>(Розовые),</w:t>
      </w:r>
      <w:r>
        <w:rPr>
          <w:color w:val="221F1F"/>
          <w:sz w:val="28"/>
        </w:rPr>
        <w:tab/>
      </w:r>
      <w:r>
        <w:rPr>
          <w:color w:val="221F1F"/>
          <w:spacing w:val="-2"/>
          <w:sz w:val="28"/>
        </w:rPr>
        <w:t>Мотыльковые</w:t>
      </w:r>
      <w:r>
        <w:rPr>
          <w:color w:val="221F1F"/>
          <w:sz w:val="28"/>
        </w:rPr>
        <w:tab/>
      </w:r>
      <w:r>
        <w:rPr>
          <w:color w:val="221F1F"/>
          <w:spacing w:val="-2"/>
          <w:sz w:val="28"/>
        </w:rPr>
        <w:t>(Бобовые),</w:t>
      </w:r>
      <w:r>
        <w:rPr>
          <w:color w:val="221F1F"/>
          <w:sz w:val="28"/>
        </w:rPr>
        <w:tab/>
      </w:r>
      <w:r>
        <w:rPr>
          <w:color w:val="221F1F"/>
          <w:spacing w:val="-2"/>
          <w:sz w:val="28"/>
        </w:rPr>
        <w:t>Паслёновые,</w:t>
      </w:r>
      <w:r>
        <w:rPr>
          <w:color w:val="221F1F"/>
          <w:sz w:val="28"/>
        </w:rPr>
        <w:tab/>
      </w:r>
      <w:r>
        <w:rPr>
          <w:color w:val="221F1F"/>
          <w:spacing w:val="-2"/>
          <w:sz w:val="28"/>
        </w:rPr>
        <w:t>Сложноцветные</w:t>
      </w:r>
    </w:p>
    <w:p w14:paraId="64B36096" w14:textId="77777777" w:rsidR="00E55397" w:rsidRDefault="00E55397">
      <w:pPr>
        <w:rPr>
          <w:sz w:val="28"/>
        </w:rPr>
        <w:sectPr w:rsidR="00E55397">
          <w:pgSz w:w="11910" w:h="16840"/>
          <w:pgMar w:top="460" w:right="700" w:bottom="280" w:left="340" w:header="720" w:footer="720" w:gutter="0"/>
          <w:cols w:space="720"/>
        </w:sectPr>
      </w:pPr>
    </w:p>
    <w:p w14:paraId="508D5945" w14:textId="77777777" w:rsidR="00E55397" w:rsidRDefault="00395F00">
      <w:pPr>
        <w:pStyle w:val="a3"/>
        <w:spacing w:before="61" w:line="322" w:lineRule="exact"/>
        <w:ind w:left="502"/>
      </w:pPr>
      <w:r>
        <w:rPr>
          <w:color w:val="221F1F"/>
        </w:rPr>
        <w:lastRenderedPageBreak/>
        <w:t>(Астровые),</w:t>
      </w:r>
      <w:r>
        <w:rPr>
          <w:color w:val="221F1F"/>
          <w:spacing w:val="-9"/>
        </w:rPr>
        <w:t xml:space="preserve"> </w:t>
      </w:r>
      <w:r>
        <w:rPr>
          <w:color w:val="221F1F"/>
        </w:rPr>
        <w:t>Лилейные,</w:t>
      </w:r>
      <w:r>
        <w:rPr>
          <w:color w:val="221F1F"/>
          <w:spacing w:val="-7"/>
        </w:rPr>
        <w:t xml:space="preserve"> </w:t>
      </w:r>
      <w:r>
        <w:rPr>
          <w:color w:val="221F1F"/>
        </w:rPr>
        <w:t>Злаки</w:t>
      </w:r>
      <w:r>
        <w:rPr>
          <w:color w:val="221F1F"/>
          <w:spacing w:val="-6"/>
        </w:rPr>
        <w:t xml:space="preserve"> </w:t>
      </w:r>
      <w:r>
        <w:rPr>
          <w:color w:val="221F1F"/>
        </w:rPr>
        <w:t>(Мятликовые)</w:t>
      </w:r>
      <w:r>
        <w:rPr>
          <w:color w:val="221F1F"/>
          <w:spacing w:val="-6"/>
        </w:rPr>
        <w:t xml:space="preserve"> </w:t>
      </w:r>
      <w:r>
        <w:rPr>
          <w:color w:val="221F1F"/>
        </w:rPr>
        <w:t>на</w:t>
      </w:r>
      <w:r>
        <w:rPr>
          <w:color w:val="221F1F"/>
          <w:spacing w:val="-6"/>
        </w:rPr>
        <w:t xml:space="preserve"> </w:t>
      </w:r>
      <w:r>
        <w:rPr>
          <w:color w:val="221F1F"/>
        </w:rPr>
        <w:t>гербарных</w:t>
      </w:r>
      <w:r>
        <w:rPr>
          <w:color w:val="221F1F"/>
          <w:spacing w:val="-5"/>
        </w:rPr>
        <w:t xml:space="preserve"> </w:t>
      </w:r>
      <w:r>
        <w:rPr>
          <w:color w:val="221F1F"/>
        </w:rPr>
        <w:t>и</w:t>
      </w:r>
      <w:r>
        <w:rPr>
          <w:color w:val="221F1F"/>
          <w:spacing w:val="-8"/>
        </w:rPr>
        <w:t xml:space="preserve"> </w:t>
      </w:r>
      <w:r>
        <w:rPr>
          <w:color w:val="221F1F"/>
        </w:rPr>
        <w:t>натуральных</w:t>
      </w:r>
      <w:r>
        <w:rPr>
          <w:color w:val="221F1F"/>
          <w:spacing w:val="-4"/>
        </w:rPr>
        <w:t xml:space="preserve"> </w:t>
      </w:r>
      <w:r>
        <w:rPr>
          <w:color w:val="221F1F"/>
          <w:spacing w:val="-2"/>
        </w:rPr>
        <w:t>образцах.</w:t>
      </w:r>
    </w:p>
    <w:p w14:paraId="59A692CB" w14:textId="77777777" w:rsidR="00E55397" w:rsidRDefault="00395F00" w:rsidP="000F6D24">
      <w:pPr>
        <w:pStyle w:val="a5"/>
        <w:numPr>
          <w:ilvl w:val="0"/>
          <w:numId w:val="62"/>
        </w:numPr>
        <w:tabs>
          <w:tab w:val="left" w:pos="1210"/>
        </w:tabs>
        <w:spacing w:line="242" w:lineRule="auto"/>
        <w:ind w:right="146" w:firstLine="0"/>
        <w:rPr>
          <w:sz w:val="28"/>
        </w:rPr>
      </w:pPr>
      <w:r>
        <w:rPr>
          <w:color w:val="221F1F"/>
          <w:sz w:val="28"/>
        </w:rPr>
        <w:t>Определение видов растений (на примере трёх семейств) с использованием определителей растений или определительных карточек.</w:t>
      </w:r>
    </w:p>
    <w:p w14:paraId="665A50B5" w14:textId="77777777" w:rsidR="00E55397" w:rsidRDefault="00395F00">
      <w:pPr>
        <w:pStyle w:val="a3"/>
        <w:spacing w:line="317" w:lineRule="exact"/>
        <w:ind w:left="502"/>
      </w:pPr>
      <w:r>
        <w:rPr>
          <w:rFonts w:ascii="Verdana" w:hAnsi="Verdana"/>
          <w:color w:val="221F1F"/>
          <w:sz w:val="18"/>
        </w:rPr>
        <w:t>2.</w:t>
      </w:r>
      <w:r>
        <w:rPr>
          <w:rFonts w:ascii="Verdana" w:hAnsi="Verdana"/>
          <w:color w:val="221F1F"/>
          <w:spacing w:val="75"/>
          <w:w w:val="150"/>
          <w:sz w:val="18"/>
        </w:rPr>
        <w:t xml:space="preserve">   </w:t>
      </w:r>
      <w:r>
        <w:rPr>
          <w:color w:val="221F1F"/>
        </w:rPr>
        <w:t>Развитие</w:t>
      </w:r>
      <w:r>
        <w:rPr>
          <w:color w:val="221F1F"/>
          <w:spacing w:val="-2"/>
        </w:rPr>
        <w:t xml:space="preserve"> </w:t>
      </w:r>
      <w:r>
        <w:rPr>
          <w:color w:val="221F1F"/>
        </w:rPr>
        <w:t>растительного мира</w:t>
      </w:r>
      <w:r>
        <w:rPr>
          <w:color w:val="221F1F"/>
          <w:spacing w:val="-5"/>
        </w:rPr>
        <w:t xml:space="preserve"> </w:t>
      </w:r>
      <w:r>
        <w:rPr>
          <w:color w:val="221F1F"/>
        </w:rPr>
        <w:t>на</w:t>
      </w:r>
      <w:r>
        <w:rPr>
          <w:color w:val="221F1F"/>
          <w:spacing w:val="-2"/>
        </w:rPr>
        <w:t xml:space="preserve"> </w:t>
      </w:r>
      <w:r>
        <w:rPr>
          <w:color w:val="221F1F"/>
          <w:spacing w:val="-4"/>
        </w:rPr>
        <w:t>Земле</w:t>
      </w:r>
    </w:p>
    <w:p w14:paraId="31D71D3A" w14:textId="77777777" w:rsidR="00E55397" w:rsidRDefault="00395F00">
      <w:pPr>
        <w:pStyle w:val="a3"/>
        <w:ind w:left="502" w:right="141"/>
      </w:pPr>
      <w:r>
        <w:rPr>
          <w:color w:val="221F1F"/>
        </w:rPr>
        <w:t xml:space="preserve">Эволюционное развитие растительного мира на Земле. Сохранение в земной </w:t>
      </w:r>
      <w:proofErr w:type="spellStart"/>
      <w:r>
        <w:rPr>
          <w:color w:val="221F1F"/>
        </w:rPr>
        <w:t>коре</w:t>
      </w:r>
      <w:proofErr w:type="spellEnd"/>
      <w:r>
        <w:rPr>
          <w:color w:val="221F1F"/>
        </w:rPr>
        <w:t xml:space="preserve">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w:t>
      </w:r>
      <w:r>
        <w:rPr>
          <w:color w:val="221F1F"/>
          <w:spacing w:val="-2"/>
        </w:rPr>
        <w:t>растения.</w:t>
      </w:r>
    </w:p>
    <w:p w14:paraId="2488FC02" w14:textId="77777777" w:rsidR="00E55397" w:rsidRDefault="00395F00">
      <w:pPr>
        <w:spacing w:before="1" w:line="322" w:lineRule="exact"/>
        <w:ind w:left="502"/>
        <w:jc w:val="both"/>
        <w:rPr>
          <w:i/>
          <w:sz w:val="28"/>
        </w:rPr>
      </w:pPr>
      <w:r>
        <w:rPr>
          <w:i/>
          <w:color w:val="221F1F"/>
          <w:sz w:val="28"/>
        </w:rPr>
        <w:t>Экскурсии</w:t>
      </w:r>
      <w:r>
        <w:rPr>
          <w:i/>
          <w:color w:val="221F1F"/>
          <w:spacing w:val="-6"/>
          <w:sz w:val="28"/>
        </w:rPr>
        <w:t xml:space="preserve"> </w:t>
      </w:r>
      <w:r>
        <w:rPr>
          <w:i/>
          <w:color w:val="221F1F"/>
          <w:sz w:val="28"/>
        </w:rPr>
        <w:t>или</w:t>
      </w:r>
      <w:r>
        <w:rPr>
          <w:i/>
          <w:color w:val="221F1F"/>
          <w:spacing w:val="-6"/>
          <w:sz w:val="28"/>
        </w:rPr>
        <w:t xml:space="preserve"> </w:t>
      </w:r>
      <w:proofErr w:type="spellStart"/>
      <w:r>
        <w:rPr>
          <w:i/>
          <w:color w:val="221F1F"/>
          <w:spacing w:val="-2"/>
          <w:sz w:val="28"/>
        </w:rPr>
        <w:t>видеоэкскурсии</w:t>
      </w:r>
      <w:proofErr w:type="spellEnd"/>
    </w:p>
    <w:p w14:paraId="3638AC92" w14:textId="77777777" w:rsidR="00E55397" w:rsidRDefault="00395F00">
      <w:pPr>
        <w:pStyle w:val="a3"/>
        <w:ind w:left="502" w:right="135"/>
      </w:pPr>
      <w:r>
        <w:rPr>
          <w:color w:val="221F1F"/>
        </w:rPr>
        <w:t xml:space="preserve">Развитие растительного мира на Земле (экскурсия в палеонтологический или </w:t>
      </w:r>
      <w:proofErr w:type="gramStart"/>
      <w:r>
        <w:rPr>
          <w:color w:val="221F1F"/>
        </w:rPr>
        <w:t xml:space="preserve">крае- </w:t>
      </w:r>
      <w:proofErr w:type="spellStart"/>
      <w:r>
        <w:rPr>
          <w:color w:val="221F1F"/>
        </w:rPr>
        <w:t>ведческий</w:t>
      </w:r>
      <w:proofErr w:type="spellEnd"/>
      <w:proofErr w:type="gramEnd"/>
      <w:r>
        <w:rPr>
          <w:color w:val="221F1F"/>
        </w:rPr>
        <w:t xml:space="preserve"> музей).</w:t>
      </w:r>
    </w:p>
    <w:p w14:paraId="374140B2" w14:textId="77777777" w:rsidR="00E55397" w:rsidRDefault="00395F00">
      <w:pPr>
        <w:pStyle w:val="a3"/>
        <w:spacing w:line="321" w:lineRule="exact"/>
        <w:ind w:left="502"/>
      </w:pPr>
      <w:r>
        <w:rPr>
          <w:rFonts w:ascii="Verdana" w:hAnsi="Verdana"/>
          <w:color w:val="221F1F"/>
          <w:sz w:val="18"/>
        </w:rPr>
        <w:t>3.</w:t>
      </w:r>
      <w:r>
        <w:rPr>
          <w:rFonts w:ascii="Verdana" w:hAnsi="Verdana"/>
          <w:color w:val="221F1F"/>
          <w:spacing w:val="76"/>
          <w:w w:val="150"/>
          <w:sz w:val="18"/>
        </w:rPr>
        <w:t xml:space="preserve">   </w:t>
      </w:r>
      <w:r>
        <w:rPr>
          <w:color w:val="221F1F"/>
        </w:rPr>
        <w:t>Растения</w:t>
      </w:r>
      <w:r>
        <w:rPr>
          <w:color w:val="221F1F"/>
          <w:spacing w:val="-1"/>
        </w:rPr>
        <w:t xml:space="preserve"> </w:t>
      </w:r>
      <w:r>
        <w:rPr>
          <w:color w:val="221F1F"/>
        </w:rPr>
        <w:t>в</w:t>
      </w:r>
      <w:r>
        <w:rPr>
          <w:color w:val="221F1F"/>
          <w:spacing w:val="-3"/>
        </w:rPr>
        <w:t xml:space="preserve"> </w:t>
      </w:r>
      <w:r>
        <w:rPr>
          <w:color w:val="221F1F"/>
        </w:rPr>
        <w:t>природных</w:t>
      </w:r>
      <w:r>
        <w:rPr>
          <w:color w:val="221F1F"/>
          <w:spacing w:val="-1"/>
        </w:rPr>
        <w:t xml:space="preserve"> </w:t>
      </w:r>
      <w:r>
        <w:rPr>
          <w:color w:val="221F1F"/>
          <w:spacing w:val="-2"/>
        </w:rPr>
        <w:t>сообществах</w:t>
      </w:r>
    </w:p>
    <w:p w14:paraId="5D5BB678" w14:textId="77777777" w:rsidR="00E55397" w:rsidRDefault="00395F00">
      <w:pPr>
        <w:pStyle w:val="a3"/>
        <w:ind w:left="502" w:right="129"/>
      </w:pPr>
      <w:r>
        <w:rPr>
          <w:color w:val="221F1F"/>
        </w:rP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w:t>
      </w:r>
      <w:proofErr w:type="gramStart"/>
      <w:r>
        <w:rPr>
          <w:color w:val="221F1F"/>
        </w:rPr>
        <w:t xml:space="preserve">Приспособлен- </w:t>
      </w:r>
      <w:proofErr w:type="spellStart"/>
      <w:r>
        <w:rPr>
          <w:color w:val="221F1F"/>
        </w:rPr>
        <w:t>ность</w:t>
      </w:r>
      <w:proofErr w:type="spellEnd"/>
      <w:proofErr w:type="gramEnd"/>
      <w:r>
        <w:rPr>
          <w:color w:val="221F1F"/>
        </w:rPr>
        <w:t xml:space="preserve"> растений к среде обитания. Взаимосвязи растений между собой и с другими </w:t>
      </w:r>
      <w:r>
        <w:rPr>
          <w:color w:val="221F1F"/>
          <w:spacing w:val="-2"/>
        </w:rPr>
        <w:t>организмами.</w:t>
      </w:r>
    </w:p>
    <w:p w14:paraId="2273F037" w14:textId="77777777" w:rsidR="00E55397" w:rsidRDefault="00395F00">
      <w:pPr>
        <w:pStyle w:val="a3"/>
        <w:ind w:left="502" w:right="132"/>
      </w:pPr>
      <w:r>
        <w:rPr>
          <w:color w:val="221F1F"/>
        </w:rPr>
        <w:t>Растительные</w:t>
      </w:r>
      <w:r>
        <w:rPr>
          <w:color w:val="221F1F"/>
          <w:spacing w:val="-12"/>
        </w:rPr>
        <w:t xml:space="preserve"> </w:t>
      </w:r>
      <w:r>
        <w:rPr>
          <w:color w:val="221F1F"/>
        </w:rPr>
        <w:t>сообщества.</w:t>
      </w:r>
      <w:r>
        <w:rPr>
          <w:color w:val="221F1F"/>
          <w:spacing w:val="-11"/>
        </w:rPr>
        <w:t xml:space="preserve"> </w:t>
      </w:r>
      <w:r>
        <w:rPr>
          <w:color w:val="221F1F"/>
        </w:rPr>
        <w:t>Видовой</w:t>
      </w:r>
      <w:r>
        <w:rPr>
          <w:color w:val="221F1F"/>
          <w:spacing w:val="-9"/>
        </w:rPr>
        <w:t xml:space="preserve"> </w:t>
      </w:r>
      <w:r>
        <w:rPr>
          <w:color w:val="221F1F"/>
        </w:rPr>
        <w:t>состав</w:t>
      </w:r>
      <w:r>
        <w:rPr>
          <w:color w:val="221F1F"/>
          <w:spacing w:val="-10"/>
        </w:rPr>
        <w:t xml:space="preserve"> </w:t>
      </w:r>
      <w:r>
        <w:rPr>
          <w:color w:val="221F1F"/>
        </w:rPr>
        <w:t>растительных</w:t>
      </w:r>
      <w:r>
        <w:rPr>
          <w:color w:val="221F1F"/>
          <w:spacing w:val="-9"/>
        </w:rPr>
        <w:t xml:space="preserve"> </w:t>
      </w:r>
      <w:r>
        <w:rPr>
          <w:color w:val="221F1F"/>
        </w:rPr>
        <w:t>сообществ,</w:t>
      </w:r>
      <w:r>
        <w:rPr>
          <w:color w:val="221F1F"/>
          <w:spacing w:val="-11"/>
        </w:rPr>
        <w:t xml:space="preserve"> </w:t>
      </w:r>
      <w:r>
        <w:rPr>
          <w:color w:val="221F1F"/>
        </w:rPr>
        <w:t xml:space="preserve">преобладающие в них растения. Распределение видов в растительных сообществах. Сезонные </w:t>
      </w:r>
      <w:proofErr w:type="spellStart"/>
      <w:proofErr w:type="gramStart"/>
      <w:r>
        <w:rPr>
          <w:color w:val="221F1F"/>
        </w:rPr>
        <w:t>изме</w:t>
      </w:r>
      <w:proofErr w:type="spellEnd"/>
      <w:r>
        <w:rPr>
          <w:color w:val="221F1F"/>
        </w:rPr>
        <w:t>- нения</w:t>
      </w:r>
      <w:proofErr w:type="gramEnd"/>
      <w:r>
        <w:rPr>
          <w:color w:val="221F1F"/>
        </w:rPr>
        <w:t xml:space="preserve"> в жизни растительного сообщества. Смена растительных сообществ. </w:t>
      </w:r>
      <w:proofErr w:type="gramStart"/>
      <w:r>
        <w:rPr>
          <w:color w:val="221F1F"/>
        </w:rPr>
        <w:t>Расти- тельность</w:t>
      </w:r>
      <w:proofErr w:type="gramEnd"/>
      <w:r>
        <w:rPr>
          <w:color w:val="221F1F"/>
        </w:rPr>
        <w:t xml:space="preserve"> (растительный покров) природных зон Земли. Флора.</w:t>
      </w:r>
    </w:p>
    <w:p w14:paraId="54D3208E" w14:textId="77777777" w:rsidR="00E55397" w:rsidRDefault="00395F00">
      <w:pPr>
        <w:spacing w:before="1" w:line="322" w:lineRule="exact"/>
        <w:ind w:left="502"/>
        <w:jc w:val="both"/>
        <w:rPr>
          <w:sz w:val="28"/>
        </w:rPr>
      </w:pPr>
      <w:r>
        <w:rPr>
          <w:rFonts w:ascii="Verdana" w:hAnsi="Verdana"/>
          <w:color w:val="221F1F"/>
          <w:sz w:val="18"/>
        </w:rPr>
        <w:t>4.</w:t>
      </w:r>
      <w:r>
        <w:rPr>
          <w:rFonts w:ascii="Verdana" w:hAnsi="Verdana"/>
          <w:color w:val="221F1F"/>
          <w:spacing w:val="78"/>
          <w:w w:val="150"/>
          <w:sz w:val="18"/>
        </w:rPr>
        <w:t xml:space="preserve">   </w:t>
      </w:r>
      <w:r>
        <w:rPr>
          <w:color w:val="221F1F"/>
          <w:sz w:val="28"/>
        </w:rPr>
        <w:t>Растения</w:t>
      </w:r>
      <w:r>
        <w:rPr>
          <w:color w:val="221F1F"/>
          <w:spacing w:val="-2"/>
          <w:sz w:val="28"/>
        </w:rPr>
        <w:t xml:space="preserve"> </w:t>
      </w:r>
      <w:r>
        <w:rPr>
          <w:color w:val="221F1F"/>
          <w:sz w:val="28"/>
        </w:rPr>
        <w:t>и</w:t>
      </w:r>
      <w:r>
        <w:rPr>
          <w:color w:val="221F1F"/>
          <w:spacing w:val="-1"/>
          <w:sz w:val="28"/>
        </w:rPr>
        <w:t xml:space="preserve"> </w:t>
      </w:r>
      <w:r>
        <w:rPr>
          <w:color w:val="221F1F"/>
          <w:spacing w:val="-2"/>
          <w:sz w:val="28"/>
        </w:rPr>
        <w:t>человек</w:t>
      </w:r>
    </w:p>
    <w:p w14:paraId="4294D8BA" w14:textId="77777777" w:rsidR="00E55397" w:rsidRDefault="00395F00">
      <w:pPr>
        <w:pStyle w:val="a3"/>
        <w:ind w:left="502" w:right="134"/>
      </w:pPr>
      <w:r>
        <w:rPr>
          <w:color w:val="221F1F"/>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w:t>
      </w:r>
      <w:proofErr w:type="gramStart"/>
      <w:r>
        <w:rPr>
          <w:color w:val="221F1F"/>
        </w:rPr>
        <w:t xml:space="preserve">город- </w:t>
      </w:r>
      <w:proofErr w:type="spellStart"/>
      <w:r>
        <w:rPr>
          <w:color w:val="221F1F"/>
        </w:rPr>
        <w:t>ской</w:t>
      </w:r>
      <w:proofErr w:type="spellEnd"/>
      <w:proofErr w:type="gramEnd"/>
      <w:r>
        <w:rPr>
          <w:color w:val="221F1F"/>
        </w:rPr>
        <w:t xml:space="preserve"> флоры. Парки, лесопарки, скверы, ботанические сады. Декоративное </w:t>
      </w:r>
      <w:proofErr w:type="spellStart"/>
      <w:proofErr w:type="gramStart"/>
      <w:r>
        <w:rPr>
          <w:color w:val="221F1F"/>
        </w:rPr>
        <w:t>цвето</w:t>
      </w:r>
      <w:proofErr w:type="spellEnd"/>
      <w:r>
        <w:rPr>
          <w:color w:val="221F1F"/>
        </w:rPr>
        <w:t xml:space="preserve">- </w:t>
      </w:r>
      <w:proofErr w:type="spellStart"/>
      <w:r>
        <w:rPr>
          <w:color w:val="221F1F"/>
        </w:rPr>
        <w:t>водство</w:t>
      </w:r>
      <w:proofErr w:type="spellEnd"/>
      <w:proofErr w:type="gramEnd"/>
      <w:r>
        <w:rPr>
          <w:color w:val="221F1F"/>
        </w:rPr>
        <w:t>.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634B3C0C" w14:textId="77777777" w:rsidR="00E55397" w:rsidRDefault="00395F00">
      <w:pPr>
        <w:spacing w:line="322" w:lineRule="exact"/>
        <w:ind w:left="502"/>
        <w:jc w:val="both"/>
        <w:rPr>
          <w:i/>
          <w:sz w:val="28"/>
        </w:rPr>
      </w:pPr>
      <w:r>
        <w:rPr>
          <w:i/>
          <w:color w:val="221F1F"/>
          <w:sz w:val="28"/>
        </w:rPr>
        <w:t>Экскурсии</w:t>
      </w:r>
      <w:r>
        <w:rPr>
          <w:i/>
          <w:color w:val="221F1F"/>
          <w:spacing w:val="-6"/>
          <w:sz w:val="28"/>
        </w:rPr>
        <w:t xml:space="preserve"> </w:t>
      </w:r>
      <w:r>
        <w:rPr>
          <w:i/>
          <w:color w:val="221F1F"/>
          <w:sz w:val="28"/>
        </w:rPr>
        <w:t>или</w:t>
      </w:r>
      <w:r>
        <w:rPr>
          <w:i/>
          <w:color w:val="221F1F"/>
          <w:spacing w:val="-6"/>
          <w:sz w:val="28"/>
        </w:rPr>
        <w:t xml:space="preserve"> </w:t>
      </w:r>
      <w:proofErr w:type="spellStart"/>
      <w:r>
        <w:rPr>
          <w:i/>
          <w:color w:val="221F1F"/>
          <w:spacing w:val="-2"/>
          <w:sz w:val="28"/>
        </w:rPr>
        <w:t>видеоэкскурсии</w:t>
      </w:r>
      <w:proofErr w:type="spellEnd"/>
    </w:p>
    <w:p w14:paraId="584B8873" w14:textId="77777777" w:rsidR="00E55397" w:rsidRDefault="00395F00" w:rsidP="000F6D24">
      <w:pPr>
        <w:pStyle w:val="a5"/>
        <w:numPr>
          <w:ilvl w:val="0"/>
          <w:numId w:val="61"/>
        </w:numPr>
        <w:tabs>
          <w:tab w:val="left" w:pos="1210"/>
        </w:tabs>
        <w:spacing w:line="304" w:lineRule="exact"/>
        <w:ind w:hanging="708"/>
        <w:rPr>
          <w:sz w:val="28"/>
        </w:rPr>
      </w:pPr>
      <w:r>
        <w:rPr>
          <w:color w:val="221F1F"/>
          <w:sz w:val="28"/>
        </w:rPr>
        <w:t>Изучение</w:t>
      </w:r>
      <w:r>
        <w:rPr>
          <w:color w:val="221F1F"/>
          <w:spacing w:val="-14"/>
          <w:sz w:val="28"/>
        </w:rPr>
        <w:t xml:space="preserve"> </w:t>
      </w:r>
      <w:r>
        <w:rPr>
          <w:color w:val="221F1F"/>
          <w:sz w:val="28"/>
        </w:rPr>
        <w:t>сельскохозяйственных</w:t>
      </w:r>
      <w:r>
        <w:rPr>
          <w:color w:val="221F1F"/>
          <w:spacing w:val="-10"/>
          <w:sz w:val="28"/>
        </w:rPr>
        <w:t xml:space="preserve"> </w:t>
      </w:r>
      <w:r>
        <w:rPr>
          <w:color w:val="221F1F"/>
          <w:sz w:val="28"/>
        </w:rPr>
        <w:t>растений</w:t>
      </w:r>
      <w:r>
        <w:rPr>
          <w:color w:val="221F1F"/>
          <w:spacing w:val="-13"/>
          <w:sz w:val="28"/>
        </w:rPr>
        <w:t xml:space="preserve"> </w:t>
      </w:r>
      <w:r>
        <w:rPr>
          <w:color w:val="221F1F"/>
          <w:spacing w:val="-2"/>
          <w:sz w:val="28"/>
        </w:rPr>
        <w:t>региона.</w:t>
      </w:r>
    </w:p>
    <w:p w14:paraId="64BE99CA" w14:textId="77777777" w:rsidR="00E55397" w:rsidRDefault="00E55397">
      <w:pPr>
        <w:spacing w:line="304" w:lineRule="exact"/>
        <w:jc w:val="both"/>
        <w:rPr>
          <w:sz w:val="28"/>
        </w:rPr>
        <w:sectPr w:rsidR="00E55397">
          <w:pgSz w:w="11910" w:h="16840"/>
          <w:pgMar w:top="460" w:right="700" w:bottom="280" w:left="340" w:header="720" w:footer="720" w:gutter="0"/>
          <w:cols w:space="720"/>
        </w:sectPr>
      </w:pPr>
    </w:p>
    <w:p w14:paraId="7F1EB771" w14:textId="77777777" w:rsidR="00E55397" w:rsidRDefault="00395F00" w:rsidP="000F6D24">
      <w:pPr>
        <w:pStyle w:val="a5"/>
        <w:numPr>
          <w:ilvl w:val="0"/>
          <w:numId w:val="61"/>
        </w:numPr>
        <w:tabs>
          <w:tab w:val="left" w:pos="694"/>
        </w:tabs>
        <w:spacing w:line="340" w:lineRule="exact"/>
        <w:ind w:left="694" w:hanging="192"/>
        <w:rPr>
          <w:sz w:val="28"/>
        </w:rPr>
      </w:pPr>
      <w:r>
        <w:rPr>
          <w:rFonts w:ascii="Trebuchet MS" w:hAnsi="Trebuchet MS"/>
          <w:color w:val="221F1F"/>
          <w:spacing w:val="6"/>
          <w:position w:val="14"/>
          <w:sz w:val="15"/>
        </w:rPr>
        <w:t>Би</w:t>
      </w:r>
      <w:r>
        <w:rPr>
          <w:rFonts w:ascii="Trebuchet MS" w:hAnsi="Trebuchet MS"/>
          <w:color w:val="221F1F"/>
          <w:spacing w:val="7"/>
          <w:position w:val="14"/>
          <w:sz w:val="15"/>
        </w:rPr>
        <w:t>о</w:t>
      </w:r>
      <w:r>
        <w:rPr>
          <w:rFonts w:ascii="Trebuchet MS" w:hAnsi="Trebuchet MS"/>
          <w:color w:val="221F1F"/>
          <w:spacing w:val="5"/>
          <w:position w:val="14"/>
          <w:sz w:val="15"/>
        </w:rPr>
        <w:t>л</w:t>
      </w:r>
      <w:r>
        <w:rPr>
          <w:rFonts w:ascii="Trebuchet MS" w:hAnsi="Trebuchet MS"/>
          <w:color w:val="221F1F"/>
          <w:spacing w:val="6"/>
          <w:position w:val="14"/>
          <w:sz w:val="15"/>
        </w:rPr>
        <w:t>о</w:t>
      </w:r>
      <w:r>
        <w:rPr>
          <w:rFonts w:ascii="Trebuchet MS" w:hAnsi="Trebuchet MS"/>
          <w:color w:val="221F1F"/>
          <w:spacing w:val="4"/>
          <w:position w:val="14"/>
          <w:sz w:val="15"/>
        </w:rPr>
        <w:t>г</w:t>
      </w:r>
      <w:r>
        <w:rPr>
          <w:rFonts w:ascii="Trebuchet MS" w:hAnsi="Trebuchet MS"/>
          <w:color w:val="221F1F"/>
          <w:spacing w:val="-46"/>
          <w:position w:val="14"/>
          <w:sz w:val="15"/>
        </w:rPr>
        <w:t>и</w:t>
      </w:r>
      <w:r>
        <w:rPr>
          <w:color w:val="221F1F"/>
          <w:spacing w:val="-144"/>
          <w:sz w:val="28"/>
        </w:rPr>
        <w:t>И</w:t>
      </w:r>
      <w:r>
        <w:rPr>
          <w:rFonts w:ascii="Trebuchet MS" w:hAnsi="Trebuchet MS"/>
          <w:color w:val="221F1F"/>
          <w:spacing w:val="6"/>
          <w:position w:val="14"/>
          <w:sz w:val="15"/>
        </w:rPr>
        <w:t>я</w:t>
      </w:r>
      <w:r>
        <w:rPr>
          <w:rFonts w:ascii="Trebuchet MS" w:hAnsi="Trebuchet MS"/>
          <w:color w:val="221F1F"/>
          <w:spacing w:val="7"/>
          <w:position w:val="14"/>
          <w:sz w:val="15"/>
        </w:rPr>
        <w:t>.</w:t>
      </w:r>
      <w:r>
        <w:rPr>
          <w:rFonts w:ascii="Trebuchet MS" w:hAnsi="Trebuchet MS"/>
          <w:color w:val="221F1F"/>
          <w:spacing w:val="-29"/>
          <w:position w:val="14"/>
          <w:sz w:val="15"/>
        </w:rPr>
        <w:t xml:space="preserve"> </w:t>
      </w:r>
      <w:r>
        <w:rPr>
          <w:color w:val="221F1F"/>
          <w:spacing w:val="-14"/>
          <w:sz w:val="28"/>
        </w:rPr>
        <w:t>з</w:t>
      </w:r>
      <w:r>
        <w:rPr>
          <w:rFonts w:ascii="Trebuchet MS" w:hAnsi="Trebuchet MS"/>
          <w:color w:val="221F1F"/>
          <w:spacing w:val="-14"/>
          <w:position w:val="14"/>
          <w:sz w:val="15"/>
        </w:rPr>
        <w:t>5-</w:t>
      </w:r>
      <w:r>
        <w:rPr>
          <w:color w:val="221F1F"/>
          <w:spacing w:val="-90"/>
          <w:sz w:val="28"/>
        </w:rPr>
        <w:t>у</w:t>
      </w:r>
      <w:r>
        <w:rPr>
          <w:rFonts w:ascii="Trebuchet MS" w:hAnsi="Trebuchet MS"/>
          <w:color w:val="221F1F"/>
          <w:spacing w:val="6"/>
          <w:position w:val="14"/>
          <w:sz w:val="15"/>
        </w:rPr>
        <w:t>9</w:t>
      </w:r>
      <w:r>
        <w:rPr>
          <w:color w:val="221F1F"/>
          <w:spacing w:val="-103"/>
          <w:sz w:val="28"/>
        </w:rPr>
        <w:t>ч</w:t>
      </w:r>
      <w:proofErr w:type="spellStart"/>
      <w:r>
        <w:rPr>
          <w:rFonts w:ascii="Trebuchet MS" w:hAnsi="Trebuchet MS"/>
          <w:color w:val="221F1F"/>
          <w:spacing w:val="1"/>
          <w:position w:val="14"/>
          <w:sz w:val="15"/>
        </w:rPr>
        <w:t>к</w:t>
      </w:r>
      <w:r>
        <w:rPr>
          <w:rFonts w:ascii="Trebuchet MS" w:hAnsi="Trebuchet MS"/>
          <w:color w:val="221F1F"/>
          <w:spacing w:val="-62"/>
          <w:position w:val="14"/>
          <w:sz w:val="15"/>
        </w:rPr>
        <w:t>л</w:t>
      </w:r>
      <w:proofErr w:type="spellEnd"/>
      <w:r>
        <w:rPr>
          <w:color w:val="221F1F"/>
          <w:spacing w:val="-65"/>
          <w:sz w:val="28"/>
        </w:rPr>
        <w:t>е</w:t>
      </w:r>
      <w:r>
        <w:rPr>
          <w:rFonts w:ascii="Trebuchet MS" w:hAnsi="Trebuchet MS"/>
          <w:color w:val="221F1F"/>
          <w:spacing w:val="-14"/>
          <w:position w:val="14"/>
          <w:sz w:val="15"/>
        </w:rPr>
        <w:t>а</w:t>
      </w:r>
      <w:r>
        <w:rPr>
          <w:color w:val="221F1F"/>
          <w:spacing w:val="-138"/>
          <w:sz w:val="28"/>
        </w:rPr>
        <w:t>н</w:t>
      </w:r>
      <w:r>
        <w:rPr>
          <w:rFonts w:ascii="Trebuchet MS" w:hAnsi="Trebuchet MS"/>
          <w:color w:val="221F1F"/>
          <w:spacing w:val="-1"/>
          <w:position w:val="14"/>
          <w:sz w:val="15"/>
        </w:rPr>
        <w:t>с</w:t>
      </w:r>
      <w:r>
        <w:rPr>
          <w:rFonts w:ascii="Trebuchet MS" w:hAnsi="Trebuchet MS"/>
          <w:color w:val="221F1F"/>
          <w:spacing w:val="-11"/>
          <w:position w:val="14"/>
          <w:sz w:val="15"/>
        </w:rPr>
        <w:t>с</w:t>
      </w:r>
      <w:r>
        <w:rPr>
          <w:color w:val="221F1F"/>
          <w:spacing w:val="-141"/>
          <w:sz w:val="28"/>
        </w:rPr>
        <w:t>и</w:t>
      </w:r>
      <w:r>
        <w:rPr>
          <w:rFonts w:ascii="Trebuchet MS" w:hAnsi="Trebuchet MS"/>
          <w:color w:val="221F1F"/>
          <w:position w:val="14"/>
          <w:sz w:val="15"/>
        </w:rPr>
        <w:t>ы</w:t>
      </w:r>
      <w:r>
        <w:rPr>
          <w:rFonts w:ascii="Trebuchet MS" w:hAnsi="Trebuchet MS"/>
          <w:color w:val="221F1F"/>
          <w:spacing w:val="-5"/>
          <w:position w:val="14"/>
          <w:sz w:val="15"/>
        </w:rPr>
        <w:t xml:space="preserve"> </w:t>
      </w:r>
      <w:r>
        <w:rPr>
          <w:color w:val="221F1F"/>
          <w:spacing w:val="-14"/>
          <w:sz w:val="28"/>
        </w:rPr>
        <w:t>е</w:t>
      </w:r>
      <w:r>
        <w:rPr>
          <w:color w:val="221F1F"/>
          <w:spacing w:val="9"/>
          <w:sz w:val="28"/>
        </w:rPr>
        <w:t xml:space="preserve"> </w:t>
      </w:r>
      <w:r>
        <w:rPr>
          <w:color w:val="221F1F"/>
          <w:spacing w:val="-14"/>
          <w:sz w:val="28"/>
        </w:rPr>
        <w:t>сорных</w:t>
      </w:r>
      <w:r>
        <w:rPr>
          <w:color w:val="221F1F"/>
          <w:spacing w:val="5"/>
          <w:sz w:val="28"/>
        </w:rPr>
        <w:t xml:space="preserve"> </w:t>
      </w:r>
      <w:r>
        <w:rPr>
          <w:color w:val="221F1F"/>
          <w:spacing w:val="-14"/>
          <w:sz w:val="28"/>
        </w:rPr>
        <w:t>растений</w:t>
      </w:r>
      <w:r>
        <w:rPr>
          <w:color w:val="221F1F"/>
          <w:spacing w:val="6"/>
          <w:sz w:val="28"/>
        </w:rPr>
        <w:t xml:space="preserve"> </w:t>
      </w:r>
      <w:r>
        <w:rPr>
          <w:color w:val="221F1F"/>
          <w:spacing w:val="-14"/>
          <w:sz w:val="28"/>
        </w:rPr>
        <w:t>региона.</w:t>
      </w:r>
    </w:p>
    <w:p w14:paraId="58705AD1" w14:textId="77777777" w:rsidR="00E55397" w:rsidRDefault="00395F00">
      <w:pPr>
        <w:pStyle w:val="a3"/>
        <w:tabs>
          <w:tab w:val="left" w:pos="1210"/>
        </w:tabs>
        <w:spacing w:before="2"/>
        <w:ind w:left="502"/>
        <w:jc w:val="left"/>
      </w:pPr>
      <w:r>
        <w:rPr>
          <w:rFonts w:ascii="Verdana" w:hAnsi="Verdana"/>
          <w:color w:val="221F1F"/>
          <w:spacing w:val="-5"/>
          <w:sz w:val="18"/>
        </w:rPr>
        <w:t>5.</w:t>
      </w:r>
      <w:r>
        <w:rPr>
          <w:rFonts w:ascii="Verdana" w:hAnsi="Verdana"/>
          <w:color w:val="221F1F"/>
          <w:sz w:val="18"/>
        </w:rPr>
        <w:tab/>
      </w:r>
      <w:r>
        <w:rPr>
          <w:color w:val="221F1F"/>
        </w:rPr>
        <w:t>Грибы.</w:t>
      </w:r>
      <w:r>
        <w:rPr>
          <w:color w:val="221F1F"/>
          <w:spacing w:val="-7"/>
        </w:rPr>
        <w:t xml:space="preserve"> </w:t>
      </w:r>
      <w:r>
        <w:rPr>
          <w:color w:val="221F1F"/>
        </w:rPr>
        <w:t>Лишайники.</w:t>
      </w:r>
      <w:r>
        <w:rPr>
          <w:color w:val="221F1F"/>
          <w:spacing w:val="-8"/>
        </w:rPr>
        <w:t xml:space="preserve"> </w:t>
      </w:r>
      <w:r>
        <w:rPr>
          <w:color w:val="221F1F"/>
          <w:spacing w:val="-2"/>
        </w:rPr>
        <w:t>Бактерии</w:t>
      </w:r>
    </w:p>
    <w:p w14:paraId="6958EC00" w14:textId="77777777" w:rsidR="00E55397" w:rsidRDefault="00395F00">
      <w:pPr>
        <w:spacing w:before="1"/>
        <w:ind w:left="502"/>
        <w:rPr>
          <w:rFonts w:ascii="Trebuchet MS"/>
          <w:sz w:val="15"/>
        </w:rPr>
      </w:pPr>
      <w:r>
        <w:br w:type="column"/>
      </w:r>
      <w:r>
        <w:rPr>
          <w:rFonts w:ascii="Trebuchet MS"/>
          <w:color w:val="221F1F"/>
          <w:spacing w:val="-5"/>
          <w:sz w:val="15"/>
        </w:rPr>
        <w:t>795</w:t>
      </w:r>
    </w:p>
    <w:p w14:paraId="1362A14E" w14:textId="77777777" w:rsidR="00E55397" w:rsidRDefault="00E55397">
      <w:pPr>
        <w:rPr>
          <w:rFonts w:ascii="Trebuchet MS"/>
          <w:sz w:val="15"/>
        </w:rPr>
        <w:sectPr w:rsidR="00E55397">
          <w:type w:val="continuous"/>
          <w:pgSz w:w="11910" w:h="16840"/>
          <w:pgMar w:top="1360" w:right="700" w:bottom="280" w:left="340" w:header="720" w:footer="720" w:gutter="0"/>
          <w:cols w:num="2" w:space="720" w:equalWidth="0">
            <w:col w:w="5581" w:space="694"/>
            <w:col w:w="4595"/>
          </w:cols>
        </w:sectPr>
      </w:pPr>
    </w:p>
    <w:p w14:paraId="49D2F6FD" w14:textId="77777777" w:rsidR="00E55397" w:rsidRDefault="00395F00">
      <w:pPr>
        <w:pStyle w:val="a3"/>
        <w:ind w:left="502" w:right="135"/>
      </w:pPr>
      <w:r>
        <w:rPr>
          <w:color w:val="221F1F"/>
        </w:rPr>
        <w:t xml:space="preserve">Грибы. Общая характеристика. Шляпочные грибы, их строение, питание, рост, </w:t>
      </w:r>
      <w:proofErr w:type="gramStart"/>
      <w:r>
        <w:rPr>
          <w:color w:val="221F1F"/>
        </w:rPr>
        <w:t xml:space="preserve">раз- </w:t>
      </w:r>
      <w:proofErr w:type="spellStart"/>
      <w:r>
        <w:rPr>
          <w:color w:val="221F1F"/>
        </w:rPr>
        <w:t>множение</w:t>
      </w:r>
      <w:proofErr w:type="spellEnd"/>
      <w:proofErr w:type="gramEnd"/>
      <w:r>
        <w:rPr>
          <w:color w:val="221F1F"/>
        </w:rPr>
        <w:t xml:space="preserve">. Съедобные и ядовитые грибы. Меры профилактики заболеваний, </w:t>
      </w:r>
      <w:proofErr w:type="spellStart"/>
      <w:proofErr w:type="gramStart"/>
      <w:r>
        <w:rPr>
          <w:color w:val="221F1F"/>
        </w:rPr>
        <w:t>свя</w:t>
      </w:r>
      <w:proofErr w:type="spellEnd"/>
      <w:r>
        <w:rPr>
          <w:color w:val="221F1F"/>
        </w:rPr>
        <w:t xml:space="preserve">- </w:t>
      </w:r>
      <w:proofErr w:type="spellStart"/>
      <w:r>
        <w:rPr>
          <w:color w:val="221F1F"/>
        </w:rPr>
        <w:t>занных</w:t>
      </w:r>
      <w:proofErr w:type="spellEnd"/>
      <w:proofErr w:type="gramEnd"/>
      <w:r>
        <w:rPr>
          <w:color w:val="221F1F"/>
        </w:rPr>
        <w:t xml:space="preserve"> с грибами. Значение шляпочных грибов в природных сообществах и жизни человека. Промышленное выращивание шляпочных грибов (шампиньоны).</w:t>
      </w:r>
    </w:p>
    <w:p w14:paraId="3D5A36F4" w14:textId="77777777" w:rsidR="00E55397" w:rsidRDefault="00395F00">
      <w:pPr>
        <w:pStyle w:val="a3"/>
        <w:spacing w:line="242" w:lineRule="auto"/>
        <w:ind w:left="502" w:right="146"/>
      </w:pPr>
      <w:r>
        <w:rPr>
          <w:color w:val="221F1F"/>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48FB0FD3" w14:textId="77777777" w:rsidR="00E55397" w:rsidRDefault="00395F00">
      <w:pPr>
        <w:pStyle w:val="a3"/>
        <w:ind w:left="502" w:right="135"/>
      </w:pPr>
      <w:r>
        <w:rPr>
          <w:color w:val="221F1F"/>
        </w:rPr>
        <w:t xml:space="preserve">Паразитические грибы. Разнообразие и значение паразитических грибов (головня, спорынья, фитофтора, трутовик и др.). Борьба с заболеваниями, вызываемыми </w:t>
      </w:r>
      <w:proofErr w:type="gramStart"/>
      <w:r>
        <w:rPr>
          <w:color w:val="221F1F"/>
        </w:rPr>
        <w:t xml:space="preserve">па- </w:t>
      </w:r>
      <w:proofErr w:type="spellStart"/>
      <w:r>
        <w:rPr>
          <w:color w:val="221F1F"/>
        </w:rPr>
        <w:t>разитическими</w:t>
      </w:r>
      <w:proofErr w:type="spellEnd"/>
      <w:proofErr w:type="gramEnd"/>
      <w:r>
        <w:rPr>
          <w:color w:val="221F1F"/>
        </w:rPr>
        <w:t xml:space="preserve"> грибами.</w:t>
      </w:r>
    </w:p>
    <w:p w14:paraId="629ADBAE" w14:textId="77777777" w:rsidR="00E55397" w:rsidRDefault="00395F00">
      <w:pPr>
        <w:pStyle w:val="a3"/>
        <w:ind w:left="502" w:right="140"/>
      </w:pPr>
      <w:r>
        <w:rPr>
          <w:color w:val="221F1F"/>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69EA8DBB" w14:textId="77777777" w:rsidR="00E55397" w:rsidRDefault="00395F00">
      <w:pPr>
        <w:pStyle w:val="a3"/>
        <w:spacing w:line="321" w:lineRule="exact"/>
        <w:ind w:left="502"/>
      </w:pPr>
      <w:r>
        <w:rPr>
          <w:color w:val="221F1F"/>
        </w:rPr>
        <w:t>Бактерии</w:t>
      </w:r>
      <w:r>
        <w:rPr>
          <w:color w:val="221F1F"/>
          <w:spacing w:val="10"/>
        </w:rPr>
        <w:t xml:space="preserve"> </w:t>
      </w:r>
      <w:r>
        <w:rPr>
          <w:color w:val="221F1F"/>
        </w:rPr>
        <w:t>—</w:t>
      </w:r>
      <w:r>
        <w:rPr>
          <w:color w:val="221F1F"/>
          <w:spacing w:val="10"/>
        </w:rPr>
        <w:t xml:space="preserve"> </w:t>
      </w:r>
      <w:r>
        <w:rPr>
          <w:color w:val="221F1F"/>
        </w:rPr>
        <w:t>доядерные</w:t>
      </w:r>
      <w:r>
        <w:rPr>
          <w:color w:val="221F1F"/>
          <w:spacing w:val="8"/>
        </w:rPr>
        <w:t xml:space="preserve"> </w:t>
      </w:r>
      <w:r>
        <w:rPr>
          <w:color w:val="221F1F"/>
        </w:rPr>
        <w:t>организмы.</w:t>
      </w:r>
      <w:r>
        <w:rPr>
          <w:color w:val="221F1F"/>
          <w:spacing w:val="9"/>
        </w:rPr>
        <w:t xml:space="preserve"> </w:t>
      </w:r>
      <w:r>
        <w:rPr>
          <w:color w:val="221F1F"/>
        </w:rPr>
        <w:t>Общая</w:t>
      </w:r>
      <w:r>
        <w:rPr>
          <w:color w:val="221F1F"/>
          <w:spacing w:val="10"/>
        </w:rPr>
        <w:t xml:space="preserve"> </w:t>
      </w:r>
      <w:r>
        <w:rPr>
          <w:color w:val="221F1F"/>
        </w:rPr>
        <w:t>характеристика</w:t>
      </w:r>
      <w:r>
        <w:rPr>
          <w:color w:val="221F1F"/>
          <w:spacing w:val="8"/>
        </w:rPr>
        <w:t xml:space="preserve"> </w:t>
      </w:r>
      <w:r>
        <w:rPr>
          <w:color w:val="221F1F"/>
        </w:rPr>
        <w:t>бактерий.</w:t>
      </w:r>
      <w:r>
        <w:rPr>
          <w:color w:val="221F1F"/>
          <w:spacing w:val="9"/>
        </w:rPr>
        <w:t xml:space="preserve"> </w:t>
      </w:r>
      <w:r>
        <w:rPr>
          <w:color w:val="221F1F"/>
          <w:spacing w:val="-2"/>
        </w:rPr>
        <w:t>Бактериальная</w:t>
      </w:r>
    </w:p>
    <w:p w14:paraId="664C31DF" w14:textId="77777777" w:rsidR="00E55397" w:rsidRDefault="00E55397">
      <w:pPr>
        <w:spacing w:line="321" w:lineRule="exact"/>
        <w:sectPr w:rsidR="00E55397">
          <w:type w:val="continuous"/>
          <w:pgSz w:w="11910" w:h="16840"/>
          <w:pgMar w:top="1360" w:right="700" w:bottom="280" w:left="340" w:header="720" w:footer="720" w:gutter="0"/>
          <w:cols w:space="720"/>
        </w:sectPr>
      </w:pPr>
    </w:p>
    <w:p w14:paraId="14222A48" w14:textId="77777777" w:rsidR="00E55397" w:rsidRDefault="00395F00">
      <w:pPr>
        <w:pStyle w:val="a3"/>
        <w:spacing w:before="61"/>
        <w:ind w:left="502" w:right="135"/>
      </w:pPr>
      <w:r>
        <w:rPr>
          <w:color w:val="221F1F"/>
        </w:rPr>
        <w:lastRenderedPageBreak/>
        <w:t>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w:t>
      </w:r>
      <w:r>
        <w:rPr>
          <w:color w:val="221F1F"/>
          <w:spacing w:val="-8"/>
        </w:rPr>
        <w:t xml:space="preserve"> </w:t>
      </w:r>
      <w:r>
        <w:rPr>
          <w:color w:val="221F1F"/>
        </w:rPr>
        <w:t>заболеваний,</w:t>
      </w:r>
      <w:r>
        <w:rPr>
          <w:color w:val="221F1F"/>
          <w:spacing w:val="-9"/>
        </w:rPr>
        <w:t xml:space="preserve"> </w:t>
      </w:r>
      <w:r>
        <w:rPr>
          <w:color w:val="221F1F"/>
        </w:rPr>
        <w:t>вызываемых</w:t>
      </w:r>
      <w:r>
        <w:rPr>
          <w:color w:val="221F1F"/>
          <w:spacing w:val="-8"/>
        </w:rPr>
        <w:t xml:space="preserve"> </w:t>
      </w:r>
      <w:r>
        <w:rPr>
          <w:color w:val="221F1F"/>
        </w:rPr>
        <w:t>бактериями.</w:t>
      </w:r>
      <w:r>
        <w:rPr>
          <w:color w:val="221F1F"/>
          <w:spacing w:val="-9"/>
        </w:rPr>
        <w:t xml:space="preserve"> </w:t>
      </w:r>
      <w:r>
        <w:rPr>
          <w:color w:val="221F1F"/>
        </w:rPr>
        <w:t>Бактерии</w:t>
      </w:r>
      <w:r>
        <w:rPr>
          <w:color w:val="221F1F"/>
          <w:spacing w:val="-8"/>
        </w:rPr>
        <w:t xml:space="preserve"> </w:t>
      </w:r>
      <w:r>
        <w:rPr>
          <w:color w:val="221F1F"/>
        </w:rPr>
        <w:t>на</w:t>
      </w:r>
      <w:r>
        <w:rPr>
          <w:color w:val="221F1F"/>
          <w:spacing w:val="-9"/>
        </w:rPr>
        <w:t xml:space="preserve"> </w:t>
      </w:r>
      <w:r>
        <w:rPr>
          <w:color w:val="221F1F"/>
        </w:rPr>
        <w:t>службе</w:t>
      </w:r>
      <w:r>
        <w:rPr>
          <w:color w:val="221F1F"/>
          <w:spacing w:val="-6"/>
        </w:rPr>
        <w:t xml:space="preserve"> </w:t>
      </w:r>
      <w:r>
        <w:rPr>
          <w:color w:val="221F1F"/>
        </w:rPr>
        <w:t>у</w:t>
      </w:r>
      <w:r>
        <w:rPr>
          <w:color w:val="221F1F"/>
          <w:spacing w:val="-11"/>
        </w:rPr>
        <w:t xml:space="preserve"> </w:t>
      </w:r>
      <w:r>
        <w:rPr>
          <w:color w:val="221F1F"/>
        </w:rPr>
        <w:t>человека (в сельском хозяйстве, промышленности).</w:t>
      </w:r>
    </w:p>
    <w:p w14:paraId="7DBCBFB4" w14:textId="77777777" w:rsidR="00E55397" w:rsidRDefault="00395F00">
      <w:pPr>
        <w:spacing w:before="2" w:line="322"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4D135B65" w14:textId="77777777" w:rsidR="00E55397" w:rsidRDefault="00395F00" w:rsidP="000F6D24">
      <w:pPr>
        <w:pStyle w:val="a5"/>
        <w:numPr>
          <w:ilvl w:val="0"/>
          <w:numId w:val="60"/>
        </w:numPr>
        <w:tabs>
          <w:tab w:val="left" w:pos="1210"/>
        </w:tabs>
        <w:ind w:right="143" w:firstLine="0"/>
        <w:rPr>
          <w:sz w:val="28"/>
        </w:rPr>
      </w:pPr>
      <w:r>
        <w:rPr>
          <w:color w:val="221F1F"/>
          <w:sz w:val="28"/>
        </w:rPr>
        <w:t>Изучение</w:t>
      </w:r>
      <w:r>
        <w:rPr>
          <w:color w:val="221F1F"/>
          <w:spacing w:val="80"/>
          <w:sz w:val="28"/>
        </w:rPr>
        <w:t xml:space="preserve"> </w:t>
      </w:r>
      <w:r>
        <w:rPr>
          <w:color w:val="221F1F"/>
          <w:sz w:val="28"/>
        </w:rPr>
        <w:t>строения</w:t>
      </w:r>
      <w:r>
        <w:rPr>
          <w:color w:val="221F1F"/>
          <w:spacing w:val="80"/>
          <w:sz w:val="28"/>
        </w:rPr>
        <w:t xml:space="preserve"> </w:t>
      </w:r>
      <w:r>
        <w:rPr>
          <w:color w:val="221F1F"/>
          <w:sz w:val="28"/>
        </w:rPr>
        <w:t>одноклеточных</w:t>
      </w:r>
      <w:r>
        <w:rPr>
          <w:color w:val="221F1F"/>
          <w:spacing w:val="80"/>
          <w:sz w:val="28"/>
        </w:rPr>
        <w:t xml:space="preserve"> </w:t>
      </w:r>
      <w:r>
        <w:rPr>
          <w:color w:val="221F1F"/>
          <w:sz w:val="28"/>
        </w:rPr>
        <w:t>(</w:t>
      </w:r>
      <w:proofErr w:type="spellStart"/>
      <w:r>
        <w:rPr>
          <w:color w:val="221F1F"/>
          <w:sz w:val="28"/>
        </w:rPr>
        <w:t>мукор</w:t>
      </w:r>
      <w:proofErr w:type="spellEnd"/>
      <w:r>
        <w:rPr>
          <w:color w:val="221F1F"/>
          <w:sz w:val="28"/>
        </w:rPr>
        <w:t>)</w:t>
      </w:r>
      <w:r>
        <w:rPr>
          <w:color w:val="221F1F"/>
          <w:spacing w:val="80"/>
          <w:sz w:val="28"/>
        </w:rPr>
        <w:t xml:space="preserve"> </w:t>
      </w:r>
      <w:r>
        <w:rPr>
          <w:color w:val="221F1F"/>
          <w:sz w:val="28"/>
        </w:rPr>
        <w:t>и</w:t>
      </w:r>
      <w:r>
        <w:rPr>
          <w:color w:val="221F1F"/>
          <w:spacing w:val="80"/>
          <w:sz w:val="28"/>
        </w:rPr>
        <w:t xml:space="preserve"> </w:t>
      </w:r>
      <w:r>
        <w:rPr>
          <w:color w:val="221F1F"/>
          <w:sz w:val="28"/>
        </w:rPr>
        <w:t>многоклеточных</w:t>
      </w:r>
      <w:r>
        <w:rPr>
          <w:color w:val="221F1F"/>
          <w:spacing w:val="80"/>
          <w:sz w:val="28"/>
        </w:rPr>
        <w:t xml:space="preserve"> </w:t>
      </w:r>
      <w:r>
        <w:rPr>
          <w:color w:val="221F1F"/>
          <w:sz w:val="28"/>
        </w:rPr>
        <w:t>(</w:t>
      </w:r>
      <w:proofErr w:type="spellStart"/>
      <w:r>
        <w:rPr>
          <w:color w:val="221F1F"/>
          <w:sz w:val="28"/>
        </w:rPr>
        <w:t>пеницилл</w:t>
      </w:r>
      <w:proofErr w:type="spellEnd"/>
      <w:r>
        <w:rPr>
          <w:color w:val="221F1F"/>
          <w:sz w:val="28"/>
        </w:rPr>
        <w:t>) плесневых грибов.</w:t>
      </w:r>
    </w:p>
    <w:p w14:paraId="7AA60708" w14:textId="77777777" w:rsidR="00E55397" w:rsidRDefault="00395F00" w:rsidP="000F6D24">
      <w:pPr>
        <w:pStyle w:val="a5"/>
        <w:numPr>
          <w:ilvl w:val="0"/>
          <w:numId w:val="60"/>
        </w:numPr>
        <w:tabs>
          <w:tab w:val="left" w:pos="1210"/>
        </w:tabs>
        <w:spacing w:line="242" w:lineRule="auto"/>
        <w:ind w:right="146" w:firstLine="0"/>
        <w:rPr>
          <w:sz w:val="28"/>
        </w:rPr>
      </w:pPr>
      <w:r>
        <w:rPr>
          <w:color w:val="221F1F"/>
          <w:sz w:val="28"/>
        </w:rPr>
        <w:t>Изучение</w:t>
      </w:r>
      <w:r>
        <w:rPr>
          <w:color w:val="221F1F"/>
          <w:spacing w:val="-12"/>
          <w:sz w:val="28"/>
        </w:rPr>
        <w:t xml:space="preserve"> </w:t>
      </w:r>
      <w:r>
        <w:rPr>
          <w:color w:val="221F1F"/>
          <w:sz w:val="28"/>
        </w:rPr>
        <w:t>строения</w:t>
      </w:r>
      <w:r>
        <w:rPr>
          <w:color w:val="221F1F"/>
          <w:spacing w:val="-14"/>
          <w:sz w:val="28"/>
        </w:rPr>
        <w:t xml:space="preserve"> </w:t>
      </w:r>
      <w:r>
        <w:rPr>
          <w:color w:val="221F1F"/>
          <w:sz w:val="28"/>
        </w:rPr>
        <w:t>плодовых</w:t>
      </w:r>
      <w:r>
        <w:rPr>
          <w:color w:val="221F1F"/>
          <w:spacing w:val="-11"/>
          <w:sz w:val="28"/>
        </w:rPr>
        <w:t xml:space="preserve"> </w:t>
      </w:r>
      <w:r>
        <w:rPr>
          <w:color w:val="221F1F"/>
          <w:sz w:val="28"/>
        </w:rPr>
        <w:t>тел</w:t>
      </w:r>
      <w:r>
        <w:rPr>
          <w:color w:val="221F1F"/>
          <w:spacing w:val="-13"/>
          <w:sz w:val="28"/>
        </w:rPr>
        <w:t xml:space="preserve"> </w:t>
      </w:r>
      <w:r>
        <w:rPr>
          <w:color w:val="221F1F"/>
          <w:sz w:val="28"/>
        </w:rPr>
        <w:t>шляпочных</w:t>
      </w:r>
      <w:r>
        <w:rPr>
          <w:color w:val="221F1F"/>
          <w:spacing w:val="-11"/>
          <w:sz w:val="28"/>
        </w:rPr>
        <w:t xml:space="preserve"> </w:t>
      </w:r>
      <w:r>
        <w:rPr>
          <w:color w:val="221F1F"/>
          <w:sz w:val="28"/>
        </w:rPr>
        <w:t>грибов</w:t>
      </w:r>
      <w:r>
        <w:rPr>
          <w:color w:val="221F1F"/>
          <w:spacing w:val="-13"/>
          <w:sz w:val="28"/>
        </w:rPr>
        <w:t xml:space="preserve"> </w:t>
      </w:r>
      <w:r>
        <w:rPr>
          <w:color w:val="221F1F"/>
          <w:sz w:val="28"/>
        </w:rPr>
        <w:t>(или</w:t>
      </w:r>
      <w:r>
        <w:rPr>
          <w:color w:val="221F1F"/>
          <w:spacing w:val="-12"/>
          <w:sz w:val="28"/>
        </w:rPr>
        <w:t xml:space="preserve"> </w:t>
      </w:r>
      <w:r>
        <w:rPr>
          <w:color w:val="221F1F"/>
          <w:sz w:val="28"/>
        </w:rPr>
        <w:t>изучение</w:t>
      </w:r>
      <w:r>
        <w:rPr>
          <w:color w:val="221F1F"/>
          <w:spacing w:val="-12"/>
          <w:sz w:val="28"/>
        </w:rPr>
        <w:t xml:space="preserve"> </w:t>
      </w:r>
      <w:r>
        <w:rPr>
          <w:color w:val="221F1F"/>
          <w:sz w:val="28"/>
        </w:rPr>
        <w:t>шляпочных грибов на муляжах).</w:t>
      </w:r>
    </w:p>
    <w:p w14:paraId="4E68B9D6" w14:textId="77777777" w:rsidR="00E55397" w:rsidRDefault="00395F00" w:rsidP="000F6D24">
      <w:pPr>
        <w:pStyle w:val="a5"/>
        <w:numPr>
          <w:ilvl w:val="0"/>
          <w:numId w:val="60"/>
        </w:numPr>
        <w:tabs>
          <w:tab w:val="left" w:pos="1210"/>
        </w:tabs>
        <w:spacing w:line="317" w:lineRule="exact"/>
        <w:ind w:left="1210" w:hanging="708"/>
        <w:rPr>
          <w:sz w:val="28"/>
        </w:rPr>
      </w:pPr>
      <w:r>
        <w:rPr>
          <w:color w:val="221F1F"/>
          <w:sz w:val="28"/>
        </w:rPr>
        <w:t>Изучение</w:t>
      </w:r>
      <w:r>
        <w:rPr>
          <w:color w:val="221F1F"/>
          <w:spacing w:val="-8"/>
          <w:sz w:val="28"/>
        </w:rPr>
        <w:t xml:space="preserve"> </w:t>
      </w:r>
      <w:r>
        <w:rPr>
          <w:color w:val="221F1F"/>
          <w:sz w:val="28"/>
        </w:rPr>
        <w:t>строения</w:t>
      </w:r>
      <w:r>
        <w:rPr>
          <w:color w:val="221F1F"/>
          <w:spacing w:val="-10"/>
          <w:sz w:val="28"/>
        </w:rPr>
        <w:t xml:space="preserve"> </w:t>
      </w:r>
      <w:r>
        <w:rPr>
          <w:color w:val="221F1F"/>
          <w:spacing w:val="-2"/>
          <w:sz w:val="28"/>
        </w:rPr>
        <w:t>лишайников.</w:t>
      </w:r>
    </w:p>
    <w:p w14:paraId="22AE315E" w14:textId="77777777" w:rsidR="00E55397" w:rsidRDefault="00395F00" w:rsidP="000F6D24">
      <w:pPr>
        <w:pStyle w:val="a5"/>
        <w:numPr>
          <w:ilvl w:val="0"/>
          <w:numId w:val="60"/>
        </w:numPr>
        <w:tabs>
          <w:tab w:val="left" w:pos="1210"/>
        </w:tabs>
        <w:spacing w:line="322" w:lineRule="exact"/>
        <w:ind w:left="1210" w:hanging="708"/>
        <w:rPr>
          <w:sz w:val="28"/>
        </w:rPr>
      </w:pPr>
      <w:r>
        <w:rPr>
          <w:color w:val="221F1F"/>
          <w:sz w:val="28"/>
        </w:rPr>
        <w:t>Изучение</w:t>
      </w:r>
      <w:r>
        <w:rPr>
          <w:color w:val="221F1F"/>
          <w:spacing w:val="-9"/>
          <w:sz w:val="28"/>
        </w:rPr>
        <w:t xml:space="preserve"> </w:t>
      </w:r>
      <w:r>
        <w:rPr>
          <w:color w:val="221F1F"/>
          <w:sz w:val="28"/>
        </w:rPr>
        <w:t>строения</w:t>
      </w:r>
      <w:r>
        <w:rPr>
          <w:color w:val="221F1F"/>
          <w:spacing w:val="-9"/>
          <w:sz w:val="28"/>
        </w:rPr>
        <w:t xml:space="preserve"> </w:t>
      </w:r>
      <w:r>
        <w:rPr>
          <w:color w:val="221F1F"/>
          <w:sz w:val="28"/>
        </w:rPr>
        <w:t>бактерий</w:t>
      </w:r>
      <w:r>
        <w:rPr>
          <w:color w:val="221F1F"/>
          <w:spacing w:val="-6"/>
          <w:sz w:val="28"/>
        </w:rPr>
        <w:t xml:space="preserve"> </w:t>
      </w:r>
      <w:r>
        <w:rPr>
          <w:color w:val="221F1F"/>
          <w:sz w:val="28"/>
        </w:rPr>
        <w:t>(на</w:t>
      </w:r>
      <w:r>
        <w:rPr>
          <w:color w:val="221F1F"/>
          <w:spacing w:val="-6"/>
          <w:sz w:val="28"/>
        </w:rPr>
        <w:t xml:space="preserve"> </w:t>
      </w:r>
      <w:r>
        <w:rPr>
          <w:color w:val="221F1F"/>
          <w:sz w:val="28"/>
        </w:rPr>
        <w:t>готовых</w:t>
      </w:r>
      <w:r>
        <w:rPr>
          <w:color w:val="221F1F"/>
          <w:spacing w:val="-5"/>
          <w:sz w:val="28"/>
        </w:rPr>
        <w:t xml:space="preserve"> </w:t>
      </w:r>
      <w:r>
        <w:rPr>
          <w:color w:val="221F1F"/>
          <w:spacing w:val="-2"/>
          <w:sz w:val="28"/>
        </w:rPr>
        <w:t>микропрепаратах).</w:t>
      </w:r>
    </w:p>
    <w:p w14:paraId="0FA8A8D6" w14:textId="77777777" w:rsidR="00E55397" w:rsidRDefault="00395F00">
      <w:pPr>
        <w:tabs>
          <w:tab w:val="left" w:pos="1210"/>
        </w:tabs>
        <w:spacing w:line="322" w:lineRule="exact"/>
        <w:ind w:left="502"/>
        <w:rPr>
          <w:sz w:val="28"/>
        </w:rPr>
      </w:pPr>
      <w:r>
        <w:rPr>
          <w:rFonts w:ascii="Trebuchet MS" w:hAnsi="Trebuchet MS"/>
          <w:color w:val="221F1F"/>
          <w:spacing w:val="-10"/>
        </w:rPr>
        <w:t>8</w:t>
      </w:r>
      <w:r>
        <w:rPr>
          <w:rFonts w:ascii="Trebuchet MS" w:hAnsi="Trebuchet MS"/>
          <w:color w:val="221F1F"/>
        </w:rPr>
        <w:tab/>
      </w:r>
      <w:r>
        <w:rPr>
          <w:color w:val="221F1F"/>
          <w:spacing w:val="-2"/>
          <w:sz w:val="28"/>
        </w:rPr>
        <w:t>КЛАСС</w:t>
      </w:r>
    </w:p>
    <w:p w14:paraId="5461CA5F" w14:textId="77777777" w:rsidR="00E55397" w:rsidRDefault="00395F00">
      <w:pPr>
        <w:spacing w:line="322" w:lineRule="exact"/>
        <w:ind w:left="502"/>
        <w:jc w:val="both"/>
        <w:rPr>
          <w:sz w:val="28"/>
        </w:rPr>
      </w:pPr>
      <w:r>
        <w:rPr>
          <w:rFonts w:ascii="Verdana" w:hAnsi="Verdana"/>
          <w:color w:val="221F1F"/>
          <w:sz w:val="18"/>
        </w:rPr>
        <w:t>1.</w:t>
      </w:r>
      <w:r>
        <w:rPr>
          <w:rFonts w:ascii="Verdana" w:hAnsi="Verdana"/>
          <w:color w:val="221F1F"/>
          <w:spacing w:val="78"/>
          <w:w w:val="150"/>
          <w:sz w:val="18"/>
        </w:rPr>
        <w:t xml:space="preserve">   </w:t>
      </w:r>
      <w:r>
        <w:rPr>
          <w:color w:val="221F1F"/>
          <w:sz w:val="28"/>
        </w:rPr>
        <w:t>Животный</w:t>
      </w:r>
      <w:r>
        <w:rPr>
          <w:color w:val="221F1F"/>
          <w:spacing w:val="-2"/>
          <w:sz w:val="28"/>
        </w:rPr>
        <w:t xml:space="preserve"> организм</w:t>
      </w:r>
    </w:p>
    <w:p w14:paraId="469D73EE" w14:textId="77777777" w:rsidR="00E55397" w:rsidRDefault="00395F00">
      <w:pPr>
        <w:pStyle w:val="a3"/>
        <w:spacing w:line="242" w:lineRule="auto"/>
        <w:ind w:left="502" w:right="140"/>
      </w:pPr>
      <w:r>
        <w:rPr>
          <w:color w:val="221F1F"/>
        </w:rPr>
        <w:t>Зоология</w:t>
      </w:r>
      <w:r>
        <w:rPr>
          <w:color w:val="221F1F"/>
          <w:spacing w:val="-8"/>
        </w:rPr>
        <w:t xml:space="preserve"> </w:t>
      </w:r>
      <w:r>
        <w:rPr>
          <w:color w:val="221F1F"/>
        </w:rPr>
        <w:t>—</w:t>
      </w:r>
      <w:r>
        <w:rPr>
          <w:color w:val="221F1F"/>
          <w:spacing w:val="-10"/>
        </w:rPr>
        <w:t xml:space="preserve"> </w:t>
      </w:r>
      <w:r>
        <w:rPr>
          <w:color w:val="221F1F"/>
        </w:rPr>
        <w:t>наука</w:t>
      </w:r>
      <w:r>
        <w:rPr>
          <w:color w:val="221F1F"/>
          <w:spacing w:val="-10"/>
        </w:rPr>
        <w:t xml:space="preserve"> </w:t>
      </w:r>
      <w:r>
        <w:rPr>
          <w:color w:val="221F1F"/>
        </w:rPr>
        <w:t>о</w:t>
      </w:r>
      <w:r>
        <w:rPr>
          <w:color w:val="221F1F"/>
          <w:spacing w:val="-7"/>
        </w:rPr>
        <w:t xml:space="preserve"> </w:t>
      </w:r>
      <w:r>
        <w:rPr>
          <w:color w:val="221F1F"/>
        </w:rPr>
        <w:t>животных.</w:t>
      </w:r>
      <w:r>
        <w:rPr>
          <w:color w:val="221F1F"/>
          <w:spacing w:val="-11"/>
        </w:rPr>
        <w:t xml:space="preserve"> </w:t>
      </w:r>
      <w:r>
        <w:rPr>
          <w:color w:val="221F1F"/>
        </w:rPr>
        <w:t>Разделы</w:t>
      </w:r>
      <w:r>
        <w:rPr>
          <w:color w:val="221F1F"/>
          <w:spacing w:val="-12"/>
        </w:rPr>
        <w:t xml:space="preserve"> </w:t>
      </w:r>
      <w:r>
        <w:rPr>
          <w:color w:val="221F1F"/>
        </w:rPr>
        <w:t>зоологии.</w:t>
      </w:r>
      <w:r>
        <w:rPr>
          <w:color w:val="221F1F"/>
          <w:spacing w:val="-11"/>
        </w:rPr>
        <w:t xml:space="preserve"> </w:t>
      </w:r>
      <w:r>
        <w:rPr>
          <w:color w:val="221F1F"/>
        </w:rPr>
        <w:t>Связь</w:t>
      </w:r>
      <w:r>
        <w:rPr>
          <w:color w:val="221F1F"/>
          <w:spacing w:val="-12"/>
        </w:rPr>
        <w:t xml:space="preserve"> </w:t>
      </w:r>
      <w:r>
        <w:rPr>
          <w:color w:val="221F1F"/>
        </w:rPr>
        <w:t>зоологии</w:t>
      </w:r>
      <w:r>
        <w:rPr>
          <w:color w:val="221F1F"/>
          <w:spacing w:val="-10"/>
        </w:rPr>
        <w:t xml:space="preserve"> </w:t>
      </w:r>
      <w:r>
        <w:rPr>
          <w:color w:val="221F1F"/>
        </w:rPr>
        <w:t>с</w:t>
      </w:r>
      <w:r>
        <w:rPr>
          <w:color w:val="221F1F"/>
          <w:spacing w:val="-10"/>
        </w:rPr>
        <w:t xml:space="preserve"> </w:t>
      </w:r>
      <w:r>
        <w:rPr>
          <w:color w:val="221F1F"/>
        </w:rPr>
        <w:t>другими</w:t>
      </w:r>
      <w:r>
        <w:rPr>
          <w:color w:val="221F1F"/>
          <w:spacing w:val="-12"/>
        </w:rPr>
        <w:t xml:space="preserve"> </w:t>
      </w:r>
      <w:r>
        <w:rPr>
          <w:color w:val="221F1F"/>
        </w:rPr>
        <w:t>науками и техникой.</w:t>
      </w:r>
    </w:p>
    <w:p w14:paraId="21754E00" w14:textId="77777777" w:rsidR="00E55397" w:rsidRDefault="00395F00">
      <w:pPr>
        <w:pStyle w:val="a3"/>
        <w:ind w:left="502" w:right="136"/>
      </w:pPr>
      <w:r>
        <w:rPr>
          <w:color w:val="221F1F"/>
        </w:rPr>
        <w:t xml:space="preserve">Общие признаки животных. Отличия животных от растений. Многообразие </w:t>
      </w:r>
      <w:proofErr w:type="gramStart"/>
      <w:r>
        <w:rPr>
          <w:color w:val="221F1F"/>
        </w:rPr>
        <w:t xml:space="preserve">живот- </w:t>
      </w:r>
      <w:proofErr w:type="spellStart"/>
      <w:r>
        <w:rPr>
          <w:color w:val="221F1F"/>
        </w:rPr>
        <w:t>ного</w:t>
      </w:r>
      <w:proofErr w:type="spellEnd"/>
      <w:proofErr w:type="gramEnd"/>
      <w:r>
        <w:rPr>
          <w:color w:val="221F1F"/>
        </w:rPr>
        <w:t xml:space="preserve"> мира. Одноклеточные и многоклеточные животные. Форма тела животного, симметрия, размеры тела и др.</w:t>
      </w:r>
    </w:p>
    <w:p w14:paraId="2C3E15FE" w14:textId="77777777" w:rsidR="00E55397" w:rsidRDefault="00395F00">
      <w:pPr>
        <w:pStyle w:val="a3"/>
        <w:ind w:left="502" w:right="134"/>
      </w:pPr>
      <w:r>
        <w:rPr>
          <w:color w:val="221F1F"/>
        </w:rPr>
        <w:t xml:space="preserve">Животная клетка. Открытие животной клетки (А. Левенгук). Строение животной клетки: клеточная мембрана, органоиды передвижения, ядро с ядрышком, </w:t>
      </w:r>
      <w:proofErr w:type="gramStart"/>
      <w:r>
        <w:rPr>
          <w:color w:val="221F1F"/>
        </w:rPr>
        <w:t>цито- плазма</w:t>
      </w:r>
      <w:proofErr w:type="gramEnd"/>
      <w:r>
        <w:rPr>
          <w:color w:val="221F1F"/>
        </w:rPr>
        <w:t xml:space="preserve"> (митохондрии, пищеварительные и сократительные вакуоли, лизосомы, </w:t>
      </w:r>
      <w:proofErr w:type="spellStart"/>
      <w:r>
        <w:rPr>
          <w:color w:val="221F1F"/>
        </w:rPr>
        <w:t>кле</w:t>
      </w:r>
      <w:proofErr w:type="spellEnd"/>
      <w:r>
        <w:rPr>
          <w:color w:val="221F1F"/>
        </w:rPr>
        <w:t>- точный</w:t>
      </w:r>
      <w:r>
        <w:rPr>
          <w:color w:val="221F1F"/>
          <w:spacing w:val="-7"/>
        </w:rPr>
        <w:t xml:space="preserve"> </w:t>
      </w:r>
      <w:r>
        <w:rPr>
          <w:color w:val="221F1F"/>
        </w:rPr>
        <w:t>центр).</w:t>
      </w:r>
      <w:r>
        <w:rPr>
          <w:color w:val="221F1F"/>
          <w:spacing w:val="-8"/>
        </w:rPr>
        <w:t xml:space="preserve"> </w:t>
      </w:r>
      <w:r>
        <w:rPr>
          <w:color w:val="221F1F"/>
        </w:rPr>
        <w:t>Процессы,</w:t>
      </w:r>
      <w:r>
        <w:rPr>
          <w:color w:val="221F1F"/>
          <w:spacing w:val="-8"/>
        </w:rPr>
        <w:t xml:space="preserve"> </w:t>
      </w:r>
      <w:r>
        <w:rPr>
          <w:color w:val="221F1F"/>
        </w:rPr>
        <w:t>происходящие</w:t>
      </w:r>
      <w:r>
        <w:rPr>
          <w:color w:val="221F1F"/>
          <w:spacing w:val="-8"/>
        </w:rPr>
        <w:t xml:space="preserve"> </w:t>
      </w:r>
      <w:r>
        <w:rPr>
          <w:color w:val="221F1F"/>
        </w:rPr>
        <w:t>в</w:t>
      </w:r>
      <w:r>
        <w:rPr>
          <w:color w:val="221F1F"/>
          <w:spacing w:val="-8"/>
        </w:rPr>
        <w:t xml:space="preserve"> </w:t>
      </w:r>
      <w:r>
        <w:rPr>
          <w:color w:val="221F1F"/>
        </w:rPr>
        <w:t>клетке.</w:t>
      </w:r>
      <w:r>
        <w:rPr>
          <w:color w:val="221F1F"/>
          <w:spacing w:val="-8"/>
        </w:rPr>
        <w:t xml:space="preserve"> </w:t>
      </w:r>
      <w:r>
        <w:rPr>
          <w:color w:val="221F1F"/>
        </w:rPr>
        <w:t>Деление</w:t>
      </w:r>
      <w:r>
        <w:rPr>
          <w:color w:val="221F1F"/>
          <w:spacing w:val="-8"/>
        </w:rPr>
        <w:t xml:space="preserve"> </w:t>
      </w:r>
      <w:r>
        <w:rPr>
          <w:color w:val="221F1F"/>
        </w:rPr>
        <w:t>клетки.</w:t>
      </w:r>
      <w:r>
        <w:rPr>
          <w:color w:val="221F1F"/>
          <w:spacing w:val="-8"/>
        </w:rPr>
        <w:t xml:space="preserve"> </w:t>
      </w:r>
      <w:r>
        <w:rPr>
          <w:color w:val="221F1F"/>
        </w:rPr>
        <w:t>Ткани</w:t>
      </w:r>
      <w:r>
        <w:rPr>
          <w:color w:val="221F1F"/>
          <w:spacing w:val="-7"/>
        </w:rPr>
        <w:t xml:space="preserve"> </w:t>
      </w:r>
      <w:r>
        <w:rPr>
          <w:color w:val="221F1F"/>
        </w:rPr>
        <w:t>животных, их разнообразие. Органы и системы органов животных. Организм — единое целое.</w:t>
      </w:r>
    </w:p>
    <w:p w14:paraId="64DE6965" w14:textId="77777777" w:rsidR="00E55397" w:rsidRDefault="00395F00">
      <w:pPr>
        <w:spacing w:line="322"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437E2367" w14:textId="77777777" w:rsidR="00E55397" w:rsidRDefault="00395F00">
      <w:pPr>
        <w:pStyle w:val="a3"/>
        <w:ind w:left="502" w:right="133"/>
      </w:pPr>
      <w:r>
        <w:rPr>
          <w:color w:val="221F1F"/>
        </w:rPr>
        <w:t xml:space="preserve">Исследование под микроскопом готовых микропрепаратов клеток и тканей </w:t>
      </w:r>
      <w:proofErr w:type="gramStart"/>
      <w:r>
        <w:rPr>
          <w:color w:val="221F1F"/>
        </w:rPr>
        <w:t xml:space="preserve">живот- </w:t>
      </w:r>
      <w:proofErr w:type="spellStart"/>
      <w:r>
        <w:rPr>
          <w:color w:val="221F1F"/>
          <w:spacing w:val="-4"/>
        </w:rPr>
        <w:t>ных</w:t>
      </w:r>
      <w:proofErr w:type="spellEnd"/>
      <w:proofErr w:type="gramEnd"/>
      <w:r>
        <w:rPr>
          <w:color w:val="221F1F"/>
          <w:spacing w:val="-4"/>
        </w:rPr>
        <w:t>.</w:t>
      </w:r>
    </w:p>
    <w:p w14:paraId="59210CD8" w14:textId="77777777" w:rsidR="00E55397" w:rsidRDefault="00395F00">
      <w:pPr>
        <w:pStyle w:val="a3"/>
        <w:spacing w:line="322" w:lineRule="exact"/>
        <w:ind w:left="502"/>
      </w:pPr>
      <w:r>
        <w:rPr>
          <w:rFonts w:ascii="Verdana" w:hAnsi="Verdana"/>
          <w:color w:val="221F1F"/>
          <w:sz w:val="18"/>
        </w:rPr>
        <w:t>2.</w:t>
      </w:r>
      <w:r>
        <w:rPr>
          <w:rFonts w:ascii="Verdana" w:hAnsi="Verdana"/>
          <w:color w:val="221F1F"/>
          <w:spacing w:val="73"/>
          <w:w w:val="150"/>
          <w:sz w:val="18"/>
        </w:rPr>
        <w:t xml:space="preserve">   </w:t>
      </w:r>
      <w:r>
        <w:rPr>
          <w:color w:val="221F1F"/>
        </w:rPr>
        <w:t>Строение</w:t>
      </w:r>
      <w:r>
        <w:rPr>
          <w:color w:val="221F1F"/>
          <w:spacing w:val="-3"/>
        </w:rPr>
        <w:t xml:space="preserve"> </w:t>
      </w:r>
      <w:r>
        <w:rPr>
          <w:color w:val="221F1F"/>
        </w:rPr>
        <w:t>и</w:t>
      </w:r>
      <w:r>
        <w:rPr>
          <w:color w:val="221F1F"/>
          <w:spacing w:val="-5"/>
        </w:rPr>
        <w:t xml:space="preserve"> </w:t>
      </w:r>
      <w:r>
        <w:rPr>
          <w:color w:val="221F1F"/>
        </w:rPr>
        <w:t>жизнедеятельность</w:t>
      </w:r>
      <w:r>
        <w:rPr>
          <w:color w:val="221F1F"/>
          <w:spacing w:val="-4"/>
        </w:rPr>
        <w:t xml:space="preserve"> </w:t>
      </w:r>
      <w:r>
        <w:rPr>
          <w:color w:val="221F1F"/>
        </w:rPr>
        <w:t>организма</w:t>
      </w:r>
      <w:r>
        <w:rPr>
          <w:color w:val="221F1F"/>
          <w:spacing w:val="-3"/>
        </w:rPr>
        <w:t xml:space="preserve"> </w:t>
      </w:r>
      <w:r>
        <w:rPr>
          <w:color w:val="221F1F"/>
          <w:spacing w:val="-2"/>
        </w:rPr>
        <w:t>животного*</w:t>
      </w:r>
    </w:p>
    <w:p w14:paraId="63F69FEB" w14:textId="77777777" w:rsidR="00E55397" w:rsidRDefault="00395F00">
      <w:pPr>
        <w:ind w:left="502" w:right="143"/>
        <w:jc w:val="both"/>
        <w:rPr>
          <w:i/>
          <w:sz w:val="28"/>
        </w:rPr>
      </w:pPr>
      <w:r>
        <w:rPr>
          <w:b/>
          <w:i/>
          <w:color w:val="221F1F"/>
          <w:sz w:val="28"/>
        </w:rPr>
        <w:t>*</w:t>
      </w:r>
      <w:r>
        <w:rPr>
          <w:i/>
          <w:color w:val="221F1F"/>
          <w:sz w:val="28"/>
        </w:rPr>
        <w:t>(Темы 2 и 3 возможно менять местами по усмотрению учителя, рассматривая содержание темы 2 в качестве обобщения учебного материала)</w:t>
      </w:r>
    </w:p>
    <w:p w14:paraId="0761F854" w14:textId="77777777" w:rsidR="00E55397" w:rsidRDefault="00395F00">
      <w:pPr>
        <w:pStyle w:val="a3"/>
        <w:ind w:left="502" w:right="133"/>
      </w:pPr>
      <w:r>
        <w:rPr>
          <w:b/>
          <w:i/>
          <w:color w:val="221F1F"/>
        </w:rPr>
        <w:t xml:space="preserve">Опора и движение животных. </w:t>
      </w:r>
      <w:r>
        <w:rPr>
          <w:color w:val="221F1F"/>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w:t>
      </w:r>
      <w:proofErr w:type="spellStart"/>
      <w:proofErr w:type="gramStart"/>
      <w:r>
        <w:rPr>
          <w:color w:val="221F1F"/>
        </w:rPr>
        <w:t>пла</w:t>
      </w:r>
      <w:proofErr w:type="spellEnd"/>
      <w:r>
        <w:rPr>
          <w:color w:val="221F1F"/>
        </w:rPr>
        <w:t xml:space="preserve">- </w:t>
      </w:r>
      <w:proofErr w:type="spellStart"/>
      <w:r>
        <w:rPr>
          <w:color w:val="221F1F"/>
        </w:rPr>
        <w:t>вание</w:t>
      </w:r>
      <w:proofErr w:type="spellEnd"/>
      <w:proofErr w:type="gramEnd"/>
      <w:r>
        <w:rPr>
          <w:color w:val="221F1F"/>
        </w:rPr>
        <w:t xml:space="preserve"> рыб; движение по суше позвоночных животных (ползание, бег, ходьба и др.). Рычажные конечности.</w:t>
      </w:r>
    </w:p>
    <w:p w14:paraId="54806EF4" w14:textId="77777777" w:rsidR="00E55397" w:rsidRDefault="00395F00">
      <w:pPr>
        <w:pStyle w:val="a3"/>
        <w:ind w:left="502" w:right="132"/>
      </w:pPr>
      <w:r>
        <w:rPr>
          <w:b/>
          <w:i/>
          <w:color w:val="221F1F"/>
        </w:rPr>
        <w:t>Питание</w:t>
      </w:r>
      <w:r>
        <w:rPr>
          <w:b/>
          <w:i/>
          <w:color w:val="221F1F"/>
          <w:spacing w:val="-8"/>
        </w:rPr>
        <w:t xml:space="preserve"> </w:t>
      </w:r>
      <w:r>
        <w:rPr>
          <w:b/>
          <w:i/>
          <w:color w:val="221F1F"/>
        </w:rPr>
        <w:t>и</w:t>
      </w:r>
      <w:r>
        <w:rPr>
          <w:b/>
          <w:i/>
          <w:color w:val="221F1F"/>
          <w:spacing w:val="-10"/>
        </w:rPr>
        <w:t xml:space="preserve"> </w:t>
      </w:r>
      <w:r>
        <w:rPr>
          <w:b/>
          <w:i/>
          <w:color w:val="221F1F"/>
        </w:rPr>
        <w:t>пищеварение</w:t>
      </w:r>
      <w:r>
        <w:rPr>
          <w:b/>
          <w:i/>
          <w:color w:val="221F1F"/>
          <w:spacing w:val="-10"/>
        </w:rPr>
        <w:t xml:space="preserve"> </w:t>
      </w:r>
      <w:r>
        <w:rPr>
          <w:b/>
          <w:i/>
          <w:color w:val="221F1F"/>
        </w:rPr>
        <w:t>у</w:t>
      </w:r>
      <w:r>
        <w:rPr>
          <w:b/>
          <w:i/>
          <w:color w:val="221F1F"/>
          <w:spacing w:val="-8"/>
        </w:rPr>
        <w:t xml:space="preserve"> </w:t>
      </w:r>
      <w:r>
        <w:rPr>
          <w:b/>
          <w:i/>
          <w:color w:val="221F1F"/>
        </w:rPr>
        <w:t>животных.</w:t>
      </w:r>
      <w:r>
        <w:rPr>
          <w:b/>
          <w:i/>
          <w:color w:val="221F1F"/>
          <w:spacing w:val="-10"/>
        </w:rPr>
        <w:t xml:space="preserve"> </w:t>
      </w:r>
      <w:r>
        <w:rPr>
          <w:color w:val="221F1F"/>
        </w:rPr>
        <w:t>Значение</w:t>
      </w:r>
      <w:r>
        <w:rPr>
          <w:color w:val="221F1F"/>
          <w:spacing w:val="-12"/>
        </w:rPr>
        <w:t xml:space="preserve"> </w:t>
      </w:r>
      <w:r>
        <w:rPr>
          <w:color w:val="221F1F"/>
        </w:rPr>
        <w:t>питания.</w:t>
      </w:r>
      <w:r>
        <w:rPr>
          <w:color w:val="221F1F"/>
          <w:spacing w:val="-13"/>
        </w:rPr>
        <w:t xml:space="preserve"> </w:t>
      </w:r>
      <w:r>
        <w:rPr>
          <w:color w:val="221F1F"/>
        </w:rPr>
        <w:t>Питание</w:t>
      </w:r>
      <w:r>
        <w:rPr>
          <w:color w:val="221F1F"/>
          <w:spacing w:val="-10"/>
        </w:rPr>
        <w:t xml:space="preserve"> </w:t>
      </w:r>
      <w:r>
        <w:rPr>
          <w:color w:val="221F1F"/>
        </w:rPr>
        <w:t>и</w:t>
      </w:r>
      <w:r>
        <w:rPr>
          <w:color w:val="221F1F"/>
          <w:spacing w:val="-12"/>
        </w:rPr>
        <w:t xml:space="preserve"> </w:t>
      </w:r>
      <w:r>
        <w:rPr>
          <w:color w:val="221F1F"/>
        </w:rPr>
        <w:t>пищеварение</w:t>
      </w:r>
      <w:r>
        <w:rPr>
          <w:color w:val="221F1F"/>
          <w:spacing w:val="-8"/>
        </w:rPr>
        <w:t xml:space="preserve"> </w:t>
      </w:r>
      <w:r>
        <w:rPr>
          <w:color w:val="221F1F"/>
        </w:rPr>
        <w:t xml:space="preserve">у простейших. Внутриполостное и внутриклеточное пищеварение, замкнутая и </w:t>
      </w:r>
      <w:proofErr w:type="spellStart"/>
      <w:proofErr w:type="gramStart"/>
      <w:r>
        <w:rPr>
          <w:color w:val="221F1F"/>
        </w:rPr>
        <w:t>сквоз</w:t>
      </w:r>
      <w:proofErr w:type="spellEnd"/>
      <w:r>
        <w:rPr>
          <w:color w:val="221F1F"/>
        </w:rPr>
        <w:t>- ная</w:t>
      </w:r>
      <w:proofErr w:type="gramEnd"/>
      <w:r>
        <w:rPr>
          <w:color w:val="221F1F"/>
        </w:rPr>
        <w:t xml:space="preserve"> пищеварительная система у беспозвоночных. Пищеварительный тракт у </w:t>
      </w:r>
      <w:proofErr w:type="spellStart"/>
      <w:proofErr w:type="gramStart"/>
      <w:r>
        <w:rPr>
          <w:color w:val="221F1F"/>
        </w:rPr>
        <w:t>позво</w:t>
      </w:r>
      <w:proofErr w:type="spellEnd"/>
      <w:r>
        <w:rPr>
          <w:color w:val="221F1F"/>
        </w:rPr>
        <w:t>- ночных</w:t>
      </w:r>
      <w:proofErr w:type="gramEnd"/>
      <w:r>
        <w:rPr>
          <w:color w:val="221F1F"/>
        </w:rPr>
        <w:t xml:space="preserve">, пищеварительные железы. Ферменты. Особенности пищеварительной </w:t>
      </w:r>
      <w:proofErr w:type="gramStart"/>
      <w:r>
        <w:rPr>
          <w:color w:val="221F1F"/>
        </w:rPr>
        <w:t xml:space="preserve">си- </w:t>
      </w:r>
      <w:proofErr w:type="spellStart"/>
      <w:r>
        <w:rPr>
          <w:color w:val="221F1F"/>
        </w:rPr>
        <w:t>стемы</w:t>
      </w:r>
      <w:proofErr w:type="spellEnd"/>
      <w:proofErr w:type="gramEnd"/>
      <w:r>
        <w:rPr>
          <w:color w:val="221F1F"/>
        </w:rPr>
        <w:t xml:space="preserve"> у представителей отрядов млекопитающих.</w:t>
      </w:r>
    </w:p>
    <w:p w14:paraId="5E2D6892" w14:textId="77777777" w:rsidR="00E55397" w:rsidRDefault="00395F00">
      <w:pPr>
        <w:pStyle w:val="a3"/>
        <w:ind w:left="502" w:right="135"/>
      </w:pPr>
      <w:r>
        <w:rPr>
          <w:b/>
          <w:i/>
          <w:color w:val="221F1F"/>
        </w:rPr>
        <w:t xml:space="preserve">Дыхание животных. </w:t>
      </w:r>
      <w:r>
        <w:rPr>
          <w:color w:val="221F1F"/>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w:t>
      </w:r>
      <w:proofErr w:type="gramStart"/>
      <w:r>
        <w:rPr>
          <w:color w:val="221F1F"/>
        </w:rPr>
        <w:t>меш- ков</w:t>
      </w:r>
      <w:proofErr w:type="gramEnd"/>
      <w:r>
        <w:rPr>
          <w:color w:val="221F1F"/>
        </w:rPr>
        <w:t xml:space="preserve"> у птиц.</w:t>
      </w:r>
    </w:p>
    <w:p w14:paraId="0F119264" w14:textId="77777777" w:rsidR="00E55397" w:rsidRDefault="00395F00">
      <w:pPr>
        <w:pStyle w:val="a3"/>
        <w:ind w:left="502" w:right="132"/>
      </w:pPr>
      <w:r>
        <w:rPr>
          <w:b/>
          <w:i/>
          <w:color w:val="221F1F"/>
        </w:rPr>
        <w:t>Транспорт веществ</w:t>
      </w:r>
      <w:r>
        <w:rPr>
          <w:b/>
          <w:i/>
          <w:color w:val="221F1F"/>
          <w:spacing w:val="-1"/>
        </w:rPr>
        <w:t xml:space="preserve"> </w:t>
      </w:r>
      <w:r>
        <w:rPr>
          <w:b/>
          <w:i/>
          <w:color w:val="221F1F"/>
        </w:rPr>
        <w:t xml:space="preserve">у животных. </w:t>
      </w:r>
      <w:r>
        <w:rPr>
          <w:color w:val="221F1F"/>
        </w:rPr>
        <w:t>Роль</w:t>
      </w:r>
      <w:r>
        <w:rPr>
          <w:color w:val="221F1F"/>
          <w:spacing w:val="-4"/>
        </w:rPr>
        <w:t xml:space="preserve"> </w:t>
      </w:r>
      <w:r>
        <w:rPr>
          <w:color w:val="221F1F"/>
        </w:rPr>
        <w:t>транспорта</w:t>
      </w:r>
      <w:r>
        <w:rPr>
          <w:color w:val="221F1F"/>
          <w:spacing w:val="-3"/>
        </w:rPr>
        <w:t xml:space="preserve"> </w:t>
      </w:r>
      <w:r>
        <w:rPr>
          <w:color w:val="221F1F"/>
        </w:rPr>
        <w:t>веществ</w:t>
      </w:r>
      <w:r>
        <w:rPr>
          <w:color w:val="221F1F"/>
          <w:spacing w:val="-3"/>
        </w:rPr>
        <w:t xml:space="preserve"> </w:t>
      </w:r>
      <w:r>
        <w:rPr>
          <w:color w:val="221F1F"/>
        </w:rPr>
        <w:t>в</w:t>
      </w:r>
      <w:r>
        <w:rPr>
          <w:color w:val="221F1F"/>
          <w:spacing w:val="-3"/>
        </w:rPr>
        <w:t xml:space="preserve"> </w:t>
      </w:r>
      <w:r>
        <w:rPr>
          <w:color w:val="221F1F"/>
        </w:rPr>
        <w:t>организме</w:t>
      </w:r>
      <w:r>
        <w:rPr>
          <w:color w:val="221F1F"/>
          <w:spacing w:val="-3"/>
        </w:rPr>
        <w:t xml:space="preserve"> </w:t>
      </w:r>
      <w:r>
        <w:rPr>
          <w:color w:val="221F1F"/>
        </w:rPr>
        <w:t xml:space="preserve">животных. Замкнутая и незамкнутая кровеносные системы у беспозвоночных. Сердце, </w:t>
      </w:r>
      <w:proofErr w:type="gramStart"/>
      <w:r>
        <w:rPr>
          <w:color w:val="221F1F"/>
        </w:rPr>
        <w:t xml:space="preserve">крове- </w:t>
      </w:r>
      <w:proofErr w:type="spellStart"/>
      <w:r>
        <w:rPr>
          <w:color w:val="221F1F"/>
        </w:rPr>
        <w:t>носные</w:t>
      </w:r>
      <w:proofErr w:type="spellEnd"/>
      <w:proofErr w:type="gramEnd"/>
      <w:r>
        <w:rPr>
          <w:color w:val="221F1F"/>
        </w:rPr>
        <w:t xml:space="preserve"> сосуды. Спинной и брюшной сосуды, капилляры, «ложные сердца» у </w:t>
      </w:r>
      <w:proofErr w:type="gramStart"/>
      <w:r>
        <w:rPr>
          <w:color w:val="221F1F"/>
        </w:rPr>
        <w:t xml:space="preserve">дож- </w:t>
      </w:r>
      <w:proofErr w:type="spellStart"/>
      <w:r>
        <w:rPr>
          <w:color w:val="221F1F"/>
        </w:rPr>
        <w:t>девого</w:t>
      </w:r>
      <w:proofErr w:type="spellEnd"/>
      <w:proofErr w:type="gramEnd"/>
      <w:r>
        <w:rPr>
          <w:color w:val="221F1F"/>
          <w:spacing w:val="-9"/>
        </w:rPr>
        <w:t xml:space="preserve"> </w:t>
      </w:r>
      <w:r>
        <w:rPr>
          <w:color w:val="221F1F"/>
        </w:rPr>
        <w:t>червя.</w:t>
      </w:r>
      <w:r>
        <w:rPr>
          <w:color w:val="221F1F"/>
          <w:spacing w:val="-11"/>
        </w:rPr>
        <w:t xml:space="preserve"> </w:t>
      </w:r>
      <w:r>
        <w:rPr>
          <w:color w:val="221F1F"/>
        </w:rPr>
        <w:t>Особенности</w:t>
      </w:r>
      <w:r>
        <w:rPr>
          <w:color w:val="221F1F"/>
          <w:spacing w:val="-10"/>
        </w:rPr>
        <w:t xml:space="preserve"> </w:t>
      </w:r>
      <w:r>
        <w:rPr>
          <w:color w:val="221F1F"/>
        </w:rPr>
        <w:t>строения</w:t>
      </w:r>
      <w:r>
        <w:rPr>
          <w:color w:val="221F1F"/>
          <w:spacing w:val="-12"/>
        </w:rPr>
        <w:t xml:space="preserve"> </w:t>
      </w:r>
      <w:r>
        <w:rPr>
          <w:color w:val="221F1F"/>
        </w:rPr>
        <w:t>незамкнутой</w:t>
      </w:r>
      <w:r>
        <w:rPr>
          <w:color w:val="221F1F"/>
          <w:spacing w:val="-10"/>
        </w:rPr>
        <w:t xml:space="preserve"> </w:t>
      </w:r>
      <w:r>
        <w:rPr>
          <w:color w:val="221F1F"/>
        </w:rPr>
        <w:t>кровеносной</w:t>
      </w:r>
      <w:r>
        <w:rPr>
          <w:color w:val="221F1F"/>
          <w:spacing w:val="-10"/>
        </w:rPr>
        <w:t xml:space="preserve"> </w:t>
      </w:r>
      <w:r>
        <w:rPr>
          <w:color w:val="221F1F"/>
        </w:rPr>
        <w:t>системы</w:t>
      </w:r>
      <w:r>
        <w:rPr>
          <w:color w:val="221F1F"/>
          <w:spacing w:val="-10"/>
        </w:rPr>
        <w:t xml:space="preserve"> </w:t>
      </w:r>
      <w:r>
        <w:rPr>
          <w:color w:val="221F1F"/>
        </w:rPr>
        <w:t>у</w:t>
      </w:r>
      <w:r>
        <w:rPr>
          <w:color w:val="221F1F"/>
          <w:spacing w:val="-14"/>
        </w:rPr>
        <w:t xml:space="preserve"> </w:t>
      </w:r>
      <w:r>
        <w:rPr>
          <w:color w:val="221F1F"/>
        </w:rPr>
        <w:t>моллюсков</w:t>
      </w:r>
    </w:p>
    <w:p w14:paraId="3029C8A4" w14:textId="77777777" w:rsidR="00E55397" w:rsidRDefault="00E55397">
      <w:pPr>
        <w:sectPr w:rsidR="00E55397">
          <w:pgSz w:w="11910" w:h="16840"/>
          <w:pgMar w:top="460" w:right="700" w:bottom="280" w:left="340" w:header="720" w:footer="720" w:gutter="0"/>
          <w:cols w:space="720"/>
        </w:sectPr>
      </w:pPr>
    </w:p>
    <w:p w14:paraId="4E030BE7" w14:textId="77777777" w:rsidR="00E55397" w:rsidRDefault="00395F00">
      <w:pPr>
        <w:pStyle w:val="a3"/>
        <w:spacing w:before="61"/>
        <w:ind w:left="502" w:right="142"/>
      </w:pPr>
      <w:r>
        <w:rPr>
          <w:color w:val="221F1F"/>
        </w:rPr>
        <w:lastRenderedPageBreak/>
        <w:t>и</w:t>
      </w:r>
      <w:r>
        <w:rPr>
          <w:color w:val="221F1F"/>
          <w:spacing w:val="-3"/>
        </w:rPr>
        <w:t xml:space="preserve"> </w:t>
      </w:r>
      <w:r>
        <w:rPr>
          <w:color w:val="221F1F"/>
        </w:rPr>
        <w:t>насекомых.</w:t>
      </w:r>
      <w:r>
        <w:rPr>
          <w:color w:val="221F1F"/>
          <w:spacing w:val="-4"/>
        </w:rPr>
        <w:t xml:space="preserve"> </w:t>
      </w:r>
      <w:r>
        <w:rPr>
          <w:color w:val="221F1F"/>
        </w:rPr>
        <w:t>Круги</w:t>
      </w:r>
      <w:r>
        <w:rPr>
          <w:color w:val="221F1F"/>
          <w:spacing w:val="-5"/>
        </w:rPr>
        <w:t xml:space="preserve"> </w:t>
      </w:r>
      <w:r>
        <w:rPr>
          <w:color w:val="221F1F"/>
        </w:rPr>
        <w:t>кровообращения</w:t>
      </w:r>
      <w:r>
        <w:rPr>
          <w:color w:val="221F1F"/>
          <w:spacing w:val="-3"/>
        </w:rPr>
        <w:t xml:space="preserve"> </w:t>
      </w:r>
      <w:r>
        <w:rPr>
          <w:color w:val="221F1F"/>
        </w:rPr>
        <w:t>и</w:t>
      </w:r>
      <w:r>
        <w:rPr>
          <w:color w:val="221F1F"/>
          <w:spacing w:val="-6"/>
        </w:rPr>
        <w:t xml:space="preserve"> </w:t>
      </w:r>
      <w:r>
        <w:rPr>
          <w:color w:val="221F1F"/>
        </w:rPr>
        <w:t>особенности</w:t>
      </w:r>
      <w:r>
        <w:rPr>
          <w:color w:val="221F1F"/>
          <w:spacing w:val="-3"/>
        </w:rPr>
        <w:t xml:space="preserve"> </w:t>
      </w:r>
      <w:r>
        <w:rPr>
          <w:color w:val="221F1F"/>
        </w:rPr>
        <w:t>строения</w:t>
      </w:r>
      <w:r>
        <w:rPr>
          <w:color w:val="221F1F"/>
          <w:spacing w:val="-3"/>
        </w:rPr>
        <w:t xml:space="preserve"> </w:t>
      </w:r>
      <w:r>
        <w:rPr>
          <w:color w:val="221F1F"/>
        </w:rPr>
        <w:t>сердец</w:t>
      </w:r>
      <w:r>
        <w:rPr>
          <w:color w:val="221F1F"/>
          <w:spacing w:val="-2"/>
        </w:rPr>
        <w:t xml:space="preserve"> </w:t>
      </w:r>
      <w:r>
        <w:rPr>
          <w:color w:val="221F1F"/>
        </w:rPr>
        <w:t>у</w:t>
      </w:r>
      <w:r>
        <w:rPr>
          <w:color w:val="221F1F"/>
          <w:spacing w:val="-8"/>
        </w:rPr>
        <w:t xml:space="preserve"> </w:t>
      </w:r>
      <w:r>
        <w:rPr>
          <w:color w:val="221F1F"/>
        </w:rPr>
        <w:t>позвоночных, усложнение системы кровообращения.</w:t>
      </w:r>
    </w:p>
    <w:p w14:paraId="65EC6BF7" w14:textId="77777777" w:rsidR="00E55397" w:rsidRDefault="00395F00">
      <w:pPr>
        <w:pStyle w:val="a3"/>
        <w:spacing w:before="2"/>
        <w:ind w:left="502" w:right="134"/>
      </w:pPr>
      <w:r>
        <w:rPr>
          <w:b/>
          <w:i/>
          <w:color w:val="221F1F"/>
        </w:rPr>
        <w:t>Выделение у животных.</w:t>
      </w:r>
      <w:r>
        <w:rPr>
          <w:b/>
          <w:i/>
          <w:color w:val="221F1F"/>
          <w:spacing w:val="-1"/>
        </w:rPr>
        <w:t xml:space="preserve"> </w:t>
      </w:r>
      <w:r>
        <w:rPr>
          <w:color w:val="221F1F"/>
        </w:rPr>
        <w:t>Значение</w:t>
      </w:r>
      <w:r>
        <w:rPr>
          <w:color w:val="221F1F"/>
          <w:spacing w:val="-1"/>
        </w:rPr>
        <w:t xml:space="preserve"> </w:t>
      </w:r>
      <w:r>
        <w:rPr>
          <w:color w:val="221F1F"/>
        </w:rPr>
        <w:t>выделения</w:t>
      </w:r>
      <w:r>
        <w:rPr>
          <w:color w:val="221F1F"/>
          <w:spacing w:val="-1"/>
        </w:rPr>
        <w:t xml:space="preserve"> </w:t>
      </w:r>
      <w:r>
        <w:rPr>
          <w:color w:val="221F1F"/>
        </w:rPr>
        <w:t>конечных</w:t>
      </w:r>
      <w:r>
        <w:rPr>
          <w:color w:val="221F1F"/>
          <w:spacing w:val="-1"/>
        </w:rPr>
        <w:t xml:space="preserve"> </w:t>
      </w:r>
      <w:r>
        <w:rPr>
          <w:color w:val="221F1F"/>
        </w:rPr>
        <w:t>продуктов</w:t>
      </w:r>
      <w:r>
        <w:rPr>
          <w:color w:val="221F1F"/>
          <w:spacing w:val="-1"/>
        </w:rPr>
        <w:t xml:space="preserve"> </w:t>
      </w:r>
      <w:r>
        <w:rPr>
          <w:color w:val="221F1F"/>
        </w:rPr>
        <w:t>обмена</w:t>
      </w:r>
      <w:r>
        <w:rPr>
          <w:color w:val="221F1F"/>
          <w:spacing w:val="-1"/>
        </w:rPr>
        <w:t xml:space="preserve"> </w:t>
      </w:r>
      <w:r>
        <w:rPr>
          <w:color w:val="221F1F"/>
        </w:rPr>
        <w:t xml:space="preserve">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Pr>
          <w:color w:val="221F1F"/>
        </w:rPr>
        <w:t>Мальпигиевы</w:t>
      </w:r>
      <w:proofErr w:type="spellEnd"/>
      <w:r>
        <w:rPr>
          <w:color w:val="221F1F"/>
        </w:rPr>
        <w:t xml:space="preserve"> </w:t>
      </w:r>
      <w:proofErr w:type="gramStart"/>
      <w:r>
        <w:rPr>
          <w:color w:val="221F1F"/>
        </w:rPr>
        <w:t>со- суды</w:t>
      </w:r>
      <w:proofErr w:type="gramEnd"/>
      <w:r>
        <w:rPr>
          <w:color w:val="221F1F"/>
        </w:rPr>
        <w:t xml:space="preserve"> у насекомых. Почки (туловищные и тазовые), мочеточники, мочевой пузырь у позвоночных животных. Особенности выделения у птиц, связанные с полётом.</w:t>
      </w:r>
    </w:p>
    <w:p w14:paraId="39F6D4C6" w14:textId="77777777" w:rsidR="00E55397" w:rsidRDefault="00395F00">
      <w:pPr>
        <w:pStyle w:val="a3"/>
        <w:ind w:left="502" w:right="133"/>
      </w:pPr>
      <w:r>
        <w:rPr>
          <w:b/>
          <w:i/>
          <w:color w:val="221F1F"/>
        </w:rPr>
        <w:t xml:space="preserve">Покровы тела у животных. </w:t>
      </w:r>
      <w:r>
        <w:rPr>
          <w:color w:val="221F1F"/>
        </w:rPr>
        <w:t xml:space="preserve">Покровы у беспозвоночных. Усложнение строения кожи у позвоночных. Кожа как орган выделения. Роль кожи в теплоотдаче. </w:t>
      </w:r>
      <w:proofErr w:type="spellStart"/>
      <w:proofErr w:type="gramStart"/>
      <w:r>
        <w:rPr>
          <w:color w:val="221F1F"/>
        </w:rPr>
        <w:t>Произ</w:t>
      </w:r>
      <w:proofErr w:type="spellEnd"/>
      <w:r>
        <w:rPr>
          <w:color w:val="221F1F"/>
        </w:rPr>
        <w:t>- водные</w:t>
      </w:r>
      <w:proofErr w:type="gramEnd"/>
      <w:r>
        <w:rPr>
          <w:color w:val="221F1F"/>
        </w:rPr>
        <w:t xml:space="preserve"> кожи. Средства пассивной и активной защиты у животных.</w:t>
      </w:r>
    </w:p>
    <w:p w14:paraId="4D4D74F0" w14:textId="77777777" w:rsidR="00E55397" w:rsidRDefault="00395F00">
      <w:pPr>
        <w:pStyle w:val="a3"/>
        <w:ind w:left="502" w:right="129"/>
      </w:pPr>
      <w:r>
        <w:rPr>
          <w:b/>
          <w:i/>
          <w:color w:val="221F1F"/>
        </w:rPr>
        <w:t xml:space="preserve">Координация и регуляция жизнедеятельности у животных. </w:t>
      </w:r>
      <w:r>
        <w:rPr>
          <w:color w:val="221F1F"/>
        </w:rPr>
        <w:t xml:space="preserve">Раздражимость у одноклеточных животных. Таксисы (фототаксис, </w:t>
      </w:r>
      <w:proofErr w:type="spellStart"/>
      <w:r>
        <w:rPr>
          <w:color w:val="221F1F"/>
        </w:rPr>
        <w:t>трофотаксис</w:t>
      </w:r>
      <w:proofErr w:type="spellEnd"/>
      <w:r>
        <w:rPr>
          <w:color w:val="221F1F"/>
        </w:rPr>
        <w:t xml:space="preserve">, хемотаксис и др.). Нервная регуляция. Нервная система, её значение. Нервная система у </w:t>
      </w:r>
      <w:proofErr w:type="spellStart"/>
      <w:proofErr w:type="gramStart"/>
      <w:r>
        <w:rPr>
          <w:color w:val="221F1F"/>
        </w:rPr>
        <w:t>беспозвоноч</w:t>
      </w:r>
      <w:proofErr w:type="spellEnd"/>
      <w:r>
        <w:rPr>
          <w:color w:val="221F1F"/>
        </w:rPr>
        <w:t xml:space="preserve">- </w:t>
      </w:r>
      <w:proofErr w:type="spellStart"/>
      <w:r>
        <w:rPr>
          <w:color w:val="221F1F"/>
        </w:rPr>
        <w:t>ных</w:t>
      </w:r>
      <w:proofErr w:type="spellEnd"/>
      <w:proofErr w:type="gramEnd"/>
      <w:r>
        <w:rPr>
          <w:color w:val="221F1F"/>
        </w:rPr>
        <w:t>: сетчатая (диффузная), стволовая, узловая. Нервная система у позвоночных (трубчатая):</w:t>
      </w:r>
      <w:r>
        <w:rPr>
          <w:color w:val="221F1F"/>
          <w:spacing w:val="-8"/>
        </w:rPr>
        <w:t xml:space="preserve"> </w:t>
      </w:r>
      <w:r>
        <w:rPr>
          <w:color w:val="221F1F"/>
        </w:rPr>
        <w:t>головной</w:t>
      </w:r>
      <w:r>
        <w:rPr>
          <w:color w:val="221F1F"/>
          <w:spacing w:val="-9"/>
        </w:rPr>
        <w:t xml:space="preserve"> </w:t>
      </w:r>
      <w:r>
        <w:rPr>
          <w:color w:val="221F1F"/>
        </w:rPr>
        <w:t>и</w:t>
      </w:r>
      <w:r>
        <w:rPr>
          <w:color w:val="221F1F"/>
          <w:spacing w:val="-9"/>
        </w:rPr>
        <w:t xml:space="preserve"> </w:t>
      </w:r>
      <w:r>
        <w:rPr>
          <w:color w:val="221F1F"/>
        </w:rPr>
        <w:t>спинной</w:t>
      </w:r>
      <w:r>
        <w:rPr>
          <w:color w:val="221F1F"/>
          <w:spacing w:val="-9"/>
        </w:rPr>
        <w:t xml:space="preserve"> </w:t>
      </w:r>
      <w:r>
        <w:rPr>
          <w:color w:val="221F1F"/>
        </w:rPr>
        <w:t>мозг,</w:t>
      </w:r>
      <w:r>
        <w:rPr>
          <w:color w:val="221F1F"/>
          <w:spacing w:val="-10"/>
        </w:rPr>
        <w:t xml:space="preserve"> </w:t>
      </w:r>
      <w:r>
        <w:rPr>
          <w:color w:val="221F1F"/>
        </w:rPr>
        <w:t>нервы.</w:t>
      </w:r>
      <w:r>
        <w:rPr>
          <w:color w:val="221F1F"/>
          <w:spacing w:val="-10"/>
        </w:rPr>
        <w:t xml:space="preserve"> </w:t>
      </w:r>
      <w:r>
        <w:rPr>
          <w:color w:val="221F1F"/>
        </w:rPr>
        <w:t>Усложнение</w:t>
      </w:r>
      <w:r>
        <w:rPr>
          <w:color w:val="221F1F"/>
          <w:spacing w:val="-9"/>
        </w:rPr>
        <w:t xml:space="preserve"> </w:t>
      </w:r>
      <w:r>
        <w:rPr>
          <w:color w:val="221F1F"/>
        </w:rPr>
        <w:t>головного</w:t>
      </w:r>
      <w:r>
        <w:rPr>
          <w:color w:val="221F1F"/>
          <w:spacing w:val="-8"/>
        </w:rPr>
        <w:t xml:space="preserve"> </w:t>
      </w:r>
      <w:r>
        <w:rPr>
          <w:color w:val="221F1F"/>
        </w:rPr>
        <w:t>мозга</w:t>
      </w:r>
      <w:r>
        <w:rPr>
          <w:color w:val="221F1F"/>
          <w:spacing w:val="-9"/>
        </w:rPr>
        <w:t xml:space="preserve"> </w:t>
      </w:r>
      <w:r>
        <w:rPr>
          <w:color w:val="221F1F"/>
        </w:rPr>
        <w:t>от</w:t>
      </w:r>
      <w:r>
        <w:rPr>
          <w:color w:val="221F1F"/>
          <w:spacing w:val="-12"/>
        </w:rPr>
        <w:t xml:space="preserve"> </w:t>
      </w:r>
      <w:r>
        <w:rPr>
          <w:color w:val="221F1F"/>
        </w:rPr>
        <w:t>рыб</w:t>
      </w:r>
      <w:r>
        <w:rPr>
          <w:color w:val="221F1F"/>
          <w:spacing w:val="-8"/>
        </w:rPr>
        <w:t xml:space="preserve"> </w:t>
      </w:r>
      <w:r>
        <w:rPr>
          <w:color w:val="221F1F"/>
        </w:rPr>
        <w:t xml:space="preserve">до млекопитающих. Появление больших полушарий, </w:t>
      </w:r>
      <w:proofErr w:type="spellStart"/>
      <w:r>
        <w:rPr>
          <w:color w:val="221F1F"/>
        </w:rPr>
        <w:t>коры</w:t>
      </w:r>
      <w:proofErr w:type="spellEnd"/>
      <w:r>
        <w:rPr>
          <w:color w:val="221F1F"/>
        </w:rPr>
        <w:t xml:space="preserve">, борозд и извилин. </w:t>
      </w:r>
      <w:proofErr w:type="spellStart"/>
      <w:proofErr w:type="gramStart"/>
      <w:r>
        <w:rPr>
          <w:color w:val="221F1F"/>
        </w:rPr>
        <w:t>Гумо</w:t>
      </w:r>
      <w:proofErr w:type="spellEnd"/>
      <w:r>
        <w:rPr>
          <w:color w:val="221F1F"/>
        </w:rPr>
        <w:t xml:space="preserve">- </w:t>
      </w:r>
      <w:proofErr w:type="spellStart"/>
      <w:r>
        <w:rPr>
          <w:color w:val="221F1F"/>
        </w:rPr>
        <w:t>ральная</w:t>
      </w:r>
      <w:proofErr w:type="spellEnd"/>
      <w:proofErr w:type="gramEnd"/>
      <w:r>
        <w:rPr>
          <w:color w:val="221F1F"/>
        </w:rPr>
        <w:t xml:space="preserve"> регуляция. Роль гормонов в жизни животных. Половые гормоны. Половой диморфизм. Органы чувств, их значение. Рецепторы. Простые и сложные (</w:t>
      </w:r>
      <w:proofErr w:type="spellStart"/>
      <w:proofErr w:type="gramStart"/>
      <w:r>
        <w:rPr>
          <w:color w:val="221F1F"/>
        </w:rPr>
        <w:t>фасеточ</w:t>
      </w:r>
      <w:proofErr w:type="spellEnd"/>
      <w:r>
        <w:rPr>
          <w:color w:val="221F1F"/>
        </w:rPr>
        <w:t xml:space="preserve">- </w:t>
      </w:r>
      <w:proofErr w:type="spellStart"/>
      <w:r>
        <w:rPr>
          <w:color w:val="221F1F"/>
        </w:rPr>
        <w:t>ные</w:t>
      </w:r>
      <w:proofErr w:type="spellEnd"/>
      <w:proofErr w:type="gramEnd"/>
      <w:r>
        <w:rPr>
          <w:color w:val="221F1F"/>
        </w:rPr>
        <w:t>)</w:t>
      </w:r>
      <w:r>
        <w:rPr>
          <w:color w:val="221F1F"/>
          <w:spacing w:val="-17"/>
        </w:rPr>
        <w:t xml:space="preserve"> </w:t>
      </w:r>
      <w:r>
        <w:rPr>
          <w:color w:val="221F1F"/>
        </w:rPr>
        <w:t>глаза</w:t>
      </w:r>
      <w:r>
        <w:rPr>
          <w:color w:val="221F1F"/>
          <w:spacing w:val="-13"/>
        </w:rPr>
        <w:t xml:space="preserve"> </w:t>
      </w:r>
      <w:r>
        <w:rPr>
          <w:color w:val="221F1F"/>
        </w:rPr>
        <w:t>у</w:t>
      </w:r>
      <w:r>
        <w:rPr>
          <w:color w:val="221F1F"/>
          <w:spacing w:val="-16"/>
        </w:rPr>
        <w:t xml:space="preserve"> </w:t>
      </w:r>
      <w:r>
        <w:rPr>
          <w:color w:val="221F1F"/>
        </w:rPr>
        <w:t>насекомых.</w:t>
      </w:r>
      <w:r>
        <w:rPr>
          <w:color w:val="221F1F"/>
          <w:spacing w:val="-16"/>
        </w:rPr>
        <w:t xml:space="preserve"> </w:t>
      </w:r>
      <w:r>
        <w:rPr>
          <w:color w:val="221F1F"/>
        </w:rPr>
        <w:t>Орган</w:t>
      </w:r>
      <w:r>
        <w:rPr>
          <w:color w:val="221F1F"/>
          <w:spacing w:val="-15"/>
        </w:rPr>
        <w:t xml:space="preserve"> </w:t>
      </w:r>
      <w:r>
        <w:rPr>
          <w:color w:val="221F1F"/>
        </w:rPr>
        <w:t>зрения</w:t>
      </w:r>
      <w:r>
        <w:rPr>
          <w:color w:val="221F1F"/>
          <w:spacing w:val="-15"/>
        </w:rPr>
        <w:t xml:space="preserve"> </w:t>
      </w:r>
      <w:r>
        <w:rPr>
          <w:color w:val="221F1F"/>
        </w:rPr>
        <w:t>и</w:t>
      </w:r>
      <w:r>
        <w:rPr>
          <w:color w:val="221F1F"/>
          <w:spacing w:val="-15"/>
        </w:rPr>
        <w:t xml:space="preserve"> </w:t>
      </w:r>
      <w:r>
        <w:rPr>
          <w:color w:val="221F1F"/>
        </w:rPr>
        <w:t>слуха</w:t>
      </w:r>
      <w:r>
        <w:rPr>
          <w:color w:val="221F1F"/>
          <w:spacing w:val="-13"/>
        </w:rPr>
        <w:t xml:space="preserve"> </w:t>
      </w:r>
      <w:r>
        <w:rPr>
          <w:color w:val="221F1F"/>
        </w:rPr>
        <w:t>у</w:t>
      </w:r>
      <w:r>
        <w:rPr>
          <w:color w:val="221F1F"/>
          <w:spacing w:val="-18"/>
        </w:rPr>
        <w:t xml:space="preserve"> </w:t>
      </w:r>
      <w:r>
        <w:rPr>
          <w:color w:val="221F1F"/>
        </w:rPr>
        <w:t>позвоночных,</w:t>
      </w:r>
      <w:r>
        <w:rPr>
          <w:color w:val="221F1F"/>
          <w:spacing w:val="-17"/>
        </w:rPr>
        <w:t xml:space="preserve"> </w:t>
      </w:r>
      <w:r>
        <w:rPr>
          <w:color w:val="221F1F"/>
        </w:rPr>
        <w:t>их</w:t>
      </w:r>
      <w:r>
        <w:rPr>
          <w:color w:val="221F1F"/>
          <w:spacing w:val="-14"/>
        </w:rPr>
        <w:t xml:space="preserve"> </w:t>
      </w:r>
      <w:r>
        <w:rPr>
          <w:color w:val="221F1F"/>
        </w:rPr>
        <w:t>усложнение.</w:t>
      </w:r>
      <w:r>
        <w:rPr>
          <w:color w:val="221F1F"/>
          <w:spacing w:val="-16"/>
        </w:rPr>
        <w:t xml:space="preserve"> </w:t>
      </w:r>
      <w:r>
        <w:rPr>
          <w:color w:val="221F1F"/>
        </w:rPr>
        <w:t xml:space="preserve">Органы обоняния, вкуса и осязания у беспозвоночных и позвоночных животных. Орган </w:t>
      </w:r>
      <w:proofErr w:type="spellStart"/>
      <w:proofErr w:type="gramStart"/>
      <w:r>
        <w:rPr>
          <w:color w:val="221F1F"/>
        </w:rPr>
        <w:t>бо</w:t>
      </w:r>
      <w:proofErr w:type="spellEnd"/>
      <w:r>
        <w:rPr>
          <w:color w:val="221F1F"/>
        </w:rPr>
        <w:t xml:space="preserve">- </w:t>
      </w:r>
      <w:proofErr w:type="spellStart"/>
      <w:r>
        <w:rPr>
          <w:color w:val="221F1F"/>
        </w:rPr>
        <w:t>ковой</w:t>
      </w:r>
      <w:proofErr w:type="spellEnd"/>
      <w:proofErr w:type="gramEnd"/>
      <w:r>
        <w:rPr>
          <w:color w:val="221F1F"/>
        </w:rPr>
        <w:t xml:space="preserve"> линии у рыб.</w:t>
      </w:r>
    </w:p>
    <w:p w14:paraId="2F8C0031" w14:textId="77777777" w:rsidR="00E55397" w:rsidRDefault="00395F00">
      <w:pPr>
        <w:pStyle w:val="a3"/>
        <w:spacing w:before="1"/>
        <w:ind w:left="502" w:right="132"/>
      </w:pPr>
      <w:r>
        <w:rPr>
          <w:b/>
          <w:i/>
          <w:color w:val="221F1F"/>
        </w:rPr>
        <w:t xml:space="preserve">Поведение животных. </w:t>
      </w:r>
      <w:r>
        <w:rPr>
          <w:color w:val="221F1F"/>
        </w:rPr>
        <w:t>Врождённое и приобретённое поведение (инстинкт и научение). Научение: условные рефлексы, импринтинг (запечатление), инсайт (</w:t>
      </w:r>
      <w:proofErr w:type="gramStart"/>
      <w:r>
        <w:rPr>
          <w:color w:val="221F1F"/>
        </w:rPr>
        <w:t xml:space="preserve">по- </w:t>
      </w:r>
      <w:proofErr w:type="spellStart"/>
      <w:r>
        <w:rPr>
          <w:color w:val="221F1F"/>
        </w:rPr>
        <w:t>стижение</w:t>
      </w:r>
      <w:proofErr w:type="spellEnd"/>
      <w:proofErr w:type="gramEnd"/>
      <w:r>
        <w:rPr>
          <w:color w:val="221F1F"/>
        </w:rPr>
        <w:t xml:space="preserve">). Поведение: пищевое, оборонительное, территориальное, брачное, </w:t>
      </w:r>
      <w:proofErr w:type="spellStart"/>
      <w:proofErr w:type="gramStart"/>
      <w:r>
        <w:rPr>
          <w:color w:val="221F1F"/>
        </w:rPr>
        <w:t>иссле</w:t>
      </w:r>
      <w:proofErr w:type="spellEnd"/>
      <w:r>
        <w:rPr>
          <w:color w:val="221F1F"/>
        </w:rPr>
        <w:t xml:space="preserve">- </w:t>
      </w:r>
      <w:proofErr w:type="spellStart"/>
      <w:r>
        <w:rPr>
          <w:color w:val="221F1F"/>
        </w:rPr>
        <w:t>довательское</w:t>
      </w:r>
      <w:proofErr w:type="spellEnd"/>
      <w:proofErr w:type="gramEnd"/>
      <w:r>
        <w:rPr>
          <w:color w:val="221F1F"/>
        </w:rPr>
        <w:t>. Стимулы поведения.</w:t>
      </w:r>
    </w:p>
    <w:p w14:paraId="28F02BF2" w14:textId="77777777" w:rsidR="00E55397" w:rsidRDefault="00395F00">
      <w:pPr>
        <w:pStyle w:val="a3"/>
        <w:ind w:left="502"/>
        <w:jc w:val="left"/>
      </w:pPr>
      <w:r>
        <w:rPr>
          <w:b/>
          <w:i/>
          <w:color w:val="221F1F"/>
        </w:rPr>
        <w:t xml:space="preserve">Размножение и развитие животных. </w:t>
      </w:r>
      <w:r>
        <w:rPr>
          <w:color w:val="221F1F"/>
        </w:rPr>
        <w:t xml:space="preserve">Бесполое размножение: деление клетки </w:t>
      </w:r>
      <w:proofErr w:type="gramStart"/>
      <w:r>
        <w:rPr>
          <w:color w:val="221F1F"/>
        </w:rPr>
        <w:t xml:space="preserve">од- </w:t>
      </w:r>
      <w:proofErr w:type="spellStart"/>
      <w:r>
        <w:rPr>
          <w:color w:val="221F1F"/>
        </w:rPr>
        <w:t>ноклеточного</w:t>
      </w:r>
      <w:proofErr w:type="spellEnd"/>
      <w:proofErr w:type="gramEnd"/>
      <w:r>
        <w:rPr>
          <w:color w:val="221F1F"/>
        </w:rPr>
        <w:t xml:space="preserve"> организма на две, почкование, фрагментация. Половое размножение. Преимущество полового размножения. Половые железы. Яичники и семенники. </w:t>
      </w:r>
      <w:proofErr w:type="gramStart"/>
      <w:r>
        <w:rPr>
          <w:color w:val="221F1F"/>
        </w:rPr>
        <w:t xml:space="preserve">По- </w:t>
      </w:r>
      <w:proofErr w:type="spellStart"/>
      <w:r>
        <w:rPr>
          <w:color w:val="221F1F"/>
        </w:rPr>
        <w:t>ловые</w:t>
      </w:r>
      <w:proofErr w:type="spellEnd"/>
      <w:proofErr w:type="gramEnd"/>
      <w:r>
        <w:rPr>
          <w:color w:val="221F1F"/>
          <w:spacing w:val="40"/>
        </w:rPr>
        <w:t xml:space="preserve"> </w:t>
      </w:r>
      <w:r>
        <w:rPr>
          <w:color w:val="221F1F"/>
        </w:rPr>
        <w:t>клетки</w:t>
      </w:r>
      <w:r>
        <w:rPr>
          <w:color w:val="221F1F"/>
          <w:spacing w:val="40"/>
        </w:rPr>
        <w:t xml:space="preserve"> </w:t>
      </w:r>
      <w:r>
        <w:rPr>
          <w:color w:val="221F1F"/>
        </w:rPr>
        <w:t>(гаметы).</w:t>
      </w:r>
      <w:r>
        <w:rPr>
          <w:color w:val="221F1F"/>
          <w:spacing w:val="40"/>
        </w:rPr>
        <w:t xml:space="preserve"> </w:t>
      </w:r>
      <w:r>
        <w:rPr>
          <w:color w:val="221F1F"/>
        </w:rPr>
        <w:t>Оплодотворение.</w:t>
      </w:r>
      <w:r>
        <w:rPr>
          <w:color w:val="221F1F"/>
          <w:spacing w:val="40"/>
        </w:rPr>
        <w:t xml:space="preserve"> </w:t>
      </w:r>
      <w:r>
        <w:rPr>
          <w:color w:val="221F1F"/>
        </w:rPr>
        <w:t>Зигота.</w:t>
      </w:r>
      <w:r>
        <w:rPr>
          <w:color w:val="221F1F"/>
          <w:spacing w:val="40"/>
        </w:rPr>
        <w:t xml:space="preserve"> </w:t>
      </w:r>
      <w:r>
        <w:rPr>
          <w:color w:val="221F1F"/>
        </w:rPr>
        <w:t>Партеногенез.</w:t>
      </w:r>
      <w:r>
        <w:rPr>
          <w:color w:val="221F1F"/>
          <w:spacing w:val="40"/>
        </w:rPr>
        <w:t xml:space="preserve"> </w:t>
      </w:r>
      <w:r>
        <w:rPr>
          <w:color w:val="221F1F"/>
        </w:rPr>
        <w:t>Зародышевое</w:t>
      </w:r>
      <w:r>
        <w:rPr>
          <w:color w:val="221F1F"/>
          <w:spacing w:val="40"/>
        </w:rPr>
        <w:t xml:space="preserve"> </w:t>
      </w:r>
      <w:proofErr w:type="gramStart"/>
      <w:r>
        <w:rPr>
          <w:color w:val="221F1F"/>
        </w:rPr>
        <w:t xml:space="preserve">раз- </w:t>
      </w:r>
      <w:proofErr w:type="spellStart"/>
      <w:r>
        <w:rPr>
          <w:color w:val="221F1F"/>
        </w:rPr>
        <w:t>витие</w:t>
      </w:r>
      <w:proofErr w:type="spellEnd"/>
      <w:proofErr w:type="gramEnd"/>
      <w:r>
        <w:rPr>
          <w:color w:val="221F1F"/>
        </w:rPr>
        <w:t>.</w:t>
      </w:r>
      <w:r>
        <w:rPr>
          <w:color w:val="221F1F"/>
          <w:spacing w:val="40"/>
        </w:rPr>
        <w:t xml:space="preserve"> </w:t>
      </w:r>
      <w:r>
        <w:rPr>
          <w:color w:val="221F1F"/>
        </w:rPr>
        <w:t>Строение</w:t>
      </w:r>
      <w:r>
        <w:rPr>
          <w:color w:val="221F1F"/>
          <w:spacing w:val="40"/>
        </w:rPr>
        <w:t xml:space="preserve"> </w:t>
      </w:r>
      <w:r>
        <w:rPr>
          <w:color w:val="221F1F"/>
        </w:rPr>
        <w:t>яйца</w:t>
      </w:r>
      <w:r>
        <w:rPr>
          <w:color w:val="221F1F"/>
          <w:spacing w:val="40"/>
        </w:rPr>
        <w:t xml:space="preserve"> </w:t>
      </w:r>
      <w:r>
        <w:rPr>
          <w:color w:val="221F1F"/>
        </w:rPr>
        <w:t>птицы.</w:t>
      </w:r>
      <w:r>
        <w:rPr>
          <w:color w:val="221F1F"/>
          <w:spacing w:val="40"/>
        </w:rPr>
        <w:t xml:space="preserve"> </w:t>
      </w:r>
      <w:r>
        <w:rPr>
          <w:color w:val="221F1F"/>
        </w:rPr>
        <w:t>Внутриутробное</w:t>
      </w:r>
      <w:r>
        <w:rPr>
          <w:color w:val="221F1F"/>
          <w:spacing w:val="40"/>
        </w:rPr>
        <w:t xml:space="preserve"> </w:t>
      </w:r>
      <w:r>
        <w:rPr>
          <w:color w:val="221F1F"/>
        </w:rPr>
        <w:t>развитие</w:t>
      </w:r>
      <w:r>
        <w:rPr>
          <w:color w:val="221F1F"/>
          <w:spacing w:val="40"/>
        </w:rPr>
        <w:t xml:space="preserve"> </w:t>
      </w:r>
      <w:r>
        <w:rPr>
          <w:color w:val="221F1F"/>
        </w:rPr>
        <w:t>млекопитающих.</w:t>
      </w:r>
      <w:r>
        <w:rPr>
          <w:color w:val="221F1F"/>
          <w:spacing w:val="40"/>
        </w:rPr>
        <w:t xml:space="preserve"> </w:t>
      </w:r>
      <w:proofErr w:type="gramStart"/>
      <w:r>
        <w:rPr>
          <w:color w:val="221F1F"/>
        </w:rPr>
        <w:t xml:space="preserve">Зароды- </w:t>
      </w:r>
      <w:proofErr w:type="spellStart"/>
      <w:r>
        <w:rPr>
          <w:color w:val="221F1F"/>
        </w:rPr>
        <w:t>шевые</w:t>
      </w:r>
      <w:proofErr w:type="spellEnd"/>
      <w:proofErr w:type="gramEnd"/>
      <w:r>
        <w:rPr>
          <w:color w:val="221F1F"/>
          <w:spacing w:val="40"/>
        </w:rPr>
        <w:t xml:space="preserve"> </w:t>
      </w:r>
      <w:r>
        <w:rPr>
          <w:color w:val="221F1F"/>
        </w:rPr>
        <w:t>оболочки.</w:t>
      </w:r>
      <w:r>
        <w:rPr>
          <w:color w:val="221F1F"/>
          <w:spacing w:val="40"/>
        </w:rPr>
        <w:t xml:space="preserve"> </w:t>
      </w:r>
      <w:r>
        <w:rPr>
          <w:color w:val="221F1F"/>
        </w:rPr>
        <w:t>Плацента</w:t>
      </w:r>
      <w:r>
        <w:rPr>
          <w:color w:val="221F1F"/>
          <w:spacing w:val="40"/>
        </w:rPr>
        <w:t xml:space="preserve"> </w:t>
      </w:r>
      <w:r>
        <w:rPr>
          <w:color w:val="221F1F"/>
        </w:rPr>
        <w:t>(детское</w:t>
      </w:r>
      <w:r>
        <w:rPr>
          <w:color w:val="221F1F"/>
          <w:spacing w:val="40"/>
        </w:rPr>
        <w:t xml:space="preserve"> </w:t>
      </w:r>
      <w:r>
        <w:rPr>
          <w:color w:val="221F1F"/>
        </w:rPr>
        <w:t>место).</w:t>
      </w:r>
      <w:r>
        <w:rPr>
          <w:color w:val="221F1F"/>
          <w:spacing w:val="40"/>
        </w:rPr>
        <w:t xml:space="preserve"> </w:t>
      </w:r>
      <w:r>
        <w:rPr>
          <w:color w:val="221F1F"/>
        </w:rPr>
        <w:t>Пупочный</w:t>
      </w:r>
      <w:r>
        <w:rPr>
          <w:color w:val="221F1F"/>
          <w:spacing w:val="40"/>
        </w:rPr>
        <w:t xml:space="preserve"> </w:t>
      </w:r>
      <w:r>
        <w:rPr>
          <w:color w:val="221F1F"/>
        </w:rPr>
        <w:t>канатик</w:t>
      </w:r>
      <w:r>
        <w:rPr>
          <w:color w:val="221F1F"/>
          <w:spacing w:val="40"/>
        </w:rPr>
        <w:t xml:space="preserve"> </w:t>
      </w:r>
      <w:r>
        <w:rPr>
          <w:color w:val="221F1F"/>
        </w:rPr>
        <w:t>(пуповина).</w:t>
      </w:r>
      <w:r>
        <w:rPr>
          <w:color w:val="221F1F"/>
          <w:spacing w:val="40"/>
        </w:rPr>
        <w:t xml:space="preserve"> </w:t>
      </w:r>
      <w:proofErr w:type="gramStart"/>
      <w:r>
        <w:rPr>
          <w:color w:val="221F1F"/>
        </w:rPr>
        <w:t>Пост- эмбриональное</w:t>
      </w:r>
      <w:proofErr w:type="gramEnd"/>
      <w:r>
        <w:rPr>
          <w:color w:val="221F1F"/>
          <w:spacing w:val="-12"/>
        </w:rPr>
        <w:t xml:space="preserve"> </w:t>
      </w:r>
      <w:r>
        <w:rPr>
          <w:color w:val="221F1F"/>
        </w:rPr>
        <w:t>развитие:</w:t>
      </w:r>
      <w:r>
        <w:rPr>
          <w:color w:val="221F1F"/>
          <w:spacing w:val="-12"/>
        </w:rPr>
        <w:t xml:space="preserve"> </w:t>
      </w:r>
      <w:r>
        <w:rPr>
          <w:color w:val="221F1F"/>
        </w:rPr>
        <w:t>прямое,</w:t>
      </w:r>
      <w:r>
        <w:rPr>
          <w:color w:val="221F1F"/>
          <w:spacing w:val="-13"/>
        </w:rPr>
        <w:t xml:space="preserve"> </w:t>
      </w:r>
      <w:r>
        <w:rPr>
          <w:color w:val="221F1F"/>
        </w:rPr>
        <w:t>непрямое.</w:t>
      </w:r>
      <w:r>
        <w:rPr>
          <w:color w:val="221F1F"/>
          <w:spacing w:val="-13"/>
        </w:rPr>
        <w:t xml:space="preserve"> </w:t>
      </w:r>
      <w:r>
        <w:rPr>
          <w:color w:val="221F1F"/>
        </w:rPr>
        <w:t>Метаморфоз</w:t>
      </w:r>
      <w:r>
        <w:rPr>
          <w:color w:val="221F1F"/>
          <w:spacing w:val="-13"/>
        </w:rPr>
        <w:t xml:space="preserve"> </w:t>
      </w:r>
      <w:r>
        <w:rPr>
          <w:color w:val="221F1F"/>
        </w:rPr>
        <w:t>(развитие</w:t>
      </w:r>
      <w:r>
        <w:rPr>
          <w:color w:val="221F1F"/>
          <w:spacing w:val="-12"/>
        </w:rPr>
        <w:t xml:space="preserve"> </w:t>
      </w:r>
      <w:r>
        <w:rPr>
          <w:color w:val="221F1F"/>
        </w:rPr>
        <w:t>с</w:t>
      </w:r>
      <w:r>
        <w:rPr>
          <w:color w:val="221F1F"/>
          <w:spacing w:val="-12"/>
        </w:rPr>
        <w:t xml:space="preserve"> </w:t>
      </w:r>
      <w:r>
        <w:rPr>
          <w:color w:val="221F1F"/>
        </w:rPr>
        <w:t>превращением): полный и неполный.</w:t>
      </w:r>
    </w:p>
    <w:p w14:paraId="20D2BC15" w14:textId="77777777" w:rsidR="00E55397" w:rsidRDefault="00E55397">
      <w:pPr>
        <w:sectPr w:rsidR="00E55397">
          <w:pgSz w:w="11910" w:h="16840"/>
          <w:pgMar w:top="460" w:right="700" w:bottom="280" w:left="340" w:header="720" w:footer="720" w:gutter="0"/>
          <w:cols w:space="720"/>
        </w:sectPr>
      </w:pPr>
    </w:p>
    <w:p w14:paraId="4F862AF3" w14:textId="77777777" w:rsidR="00E55397" w:rsidRDefault="00395F00">
      <w:pPr>
        <w:spacing w:line="321" w:lineRule="exact"/>
        <w:ind w:left="502"/>
        <w:rPr>
          <w:i/>
          <w:sz w:val="28"/>
        </w:rPr>
      </w:pPr>
      <w:r>
        <w:rPr>
          <w:i/>
          <w:color w:val="221F1F"/>
          <w:spacing w:val="20"/>
          <w:sz w:val="28"/>
        </w:rPr>
        <w:t>Л</w:t>
      </w:r>
      <w:r>
        <w:rPr>
          <w:i/>
          <w:color w:val="221F1F"/>
          <w:spacing w:val="-119"/>
          <w:sz w:val="28"/>
        </w:rPr>
        <w:t>а</w:t>
      </w:r>
      <w:r>
        <w:rPr>
          <w:rFonts w:ascii="Trebuchet MS" w:hAnsi="Trebuchet MS"/>
          <w:color w:val="221F1F"/>
          <w:spacing w:val="19"/>
          <w:position w:val="14"/>
          <w:sz w:val="15"/>
        </w:rPr>
        <w:t>Б</w:t>
      </w:r>
      <w:r>
        <w:rPr>
          <w:rFonts w:ascii="Trebuchet MS" w:hAnsi="Trebuchet MS"/>
          <w:color w:val="221F1F"/>
          <w:spacing w:val="-15"/>
          <w:position w:val="14"/>
          <w:sz w:val="15"/>
        </w:rPr>
        <w:t>и</w:t>
      </w:r>
      <w:r>
        <w:rPr>
          <w:i/>
          <w:color w:val="221F1F"/>
          <w:spacing w:val="-87"/>
          <w:sz w:val="28"/>
        </w:rPr>
        <w:t>б</w:t>
      </w:r>
      <w:proofErr w:type="spellStart"/>
      <w:r>
        <w:rPr>
          <w:rFonts w:ascii="Trebuchet MS" w:hAnsi="Trebuchet MS"/>
          <w:color w:val="221F1F"/>
          <w:spacing w:val="20"/>
          <w:position w:val="14"/>
          <w:sz w:val="15"/>
        </w:rPr>
        <w:t>о</w:t>
      </w:r>
      <w:r>
        <w:rPr>
          <w:rFonts w:ascii="Trebuchet MS" w:hAnsi="Trebuchet MS"/>
          <w:color w:val="221F1F"/>
          <w:spacing w:val="-42"/>
          <w:position w:val="14"/>
          <w:sz w:val="15"/>
        </w:rPr>
        <w:t>л</w:t>
      </w:r>
      <w:proofErr w:type="spellEnd"/>
      <w:r>
        <w:rPr>
          <w:i/>
          <w:color w:val="221F1F"/>
          <w:spacing w:val="-61"/>
          <w:sz w:val="28"/>
        </w:rPr>
        <w:t>о</w:t>
      </w:r>
      <w:proofErr w:type="spellStart"/>
      <w:r>
        <w:rPr>
          <w:rFonts w:ascii="Trebuchet MS" w:hAnsi="Trebuchet MS"/>
          <w:color w:val="221F1F"/>
          <w:spacing w:val="19"/>
          <w:position w:val="14"/>
          <w:sz w:val="15"/>
        </w:rPr>
        <w:t>о</w:t>
      </w:r>
      <w:proofErr w:type="spellEnd"/>
      <w:r>
        <w:rPr>
          <w:i/>
          <w:color w:val="221F1F"/>
          <w:spacing w:val="-121"/>
          <w:sz w:val="28"/>
        </w:rPr>
        <w:t>р</w:t>
      </w:r>
      <w:proofErr w:type="spellStart"/>
      <w:r>
        <w:rPr>
          <w:rFonts w:ascii="Trebuchet MS" w:hAnsi="Trebuchet MS"/>
          <w:color w:val="221F1F"/>
          <w:spacing w:val="17"/>
          <w:position w:val="14"/>
          <w:sz w:val="15"/>
        </w:rPr>
        <w:t>г</w:t>
      </w:r>
      <w:r>
        <w:rPr>
          <w:rFonts w:ascii="Trebuchet MS" w:hAnsi="Trebuchet MS"/>
          <w:color w:val="221F1F"/>
          <w:spacing w:val="9"/>
          <w:position w:val="14"/>
          <w:sz w:val="15"/>
        </w:rPr>
        <w:t>и</w:t>
      </w:r>
      <w:proofErr w:type="spellEnd"/>
      <w:r>
        <w:rPr>
          <w:i/>
          <w:color w:val="221F1F"/>
          <w:spacing w:val="-111"/>
          <w:sz w:val="28"/>
        </w:rPr>
        <w:t>а</w:t>
      </w:r>
      <w:r>
        <w:rPr>
          <w:rFonts w:ascii="Trebuchet MS" w:hAnsi="Trebuchet MS"/>
          <w:color w:val="221F1F"/>
          <w:spacing w:val="19"/>
          <w:position w:val="14"/>
          <w:sz w:val="15"/>
        </w:rPr>
        <w:t>я</w:t>
      </w:r>
      <w:r>
        <w:rPr>
          <w:rFonts w:ascii="Trebuchet MS" w:hAnsi="Trebuchet MS"/>
          <w:color w:val="221F1F"/>
          <w:spacing w:val="16"/>
          <w:position w:val="14"/>
          <w:sz w:val="15"/>
        </w:rPr>
        <w:t>.</w:t>
      </w:r>
      <w:r>
        <w:rPr>
          <w:i/>
          <w:color w:val="221F1F"/>
          <w:spacing w:val="-134"/>
          <w:sz w:val="28"/>
        </w:rPr>
        <w:t>т</w:t>
      </w:r>
      <w:r>
        <w:rPr>
          <w:rFonts w:ascii="Trebuchet MS" w:hAnsi="Trebuchet MS"/>
          <w:color w:val="221F1F"/>
          <w:spacing w:val="19"/>
          <w:position w:val="14"/>
          <w:sz w:val="15"/>
        </w:rPr>
        <w:t>5</w:t>
      </w:r>
      <w:r>
        <w:rPr>
          <w:rFonts w:ascii="Trebuchet MS" w:hAnsi="Trebuchet MS"/>
          <w:color w:val="221F1F"/>
          <w:spacing w:val="17"/>
          <w:position w:val="14"/>
          <w:sz w:val="15"/>
        </w:rPr>
        <w:t>-</w:t>
      </w:r>
      <w:r>
        <w:rPr>
          <w:rFonts w:ascii="Trebuchet MS" w:hAnsi="Trebuchet MS"/>
          <w:color w:val="221F1F"/>
          <w:spacing w:val="-59"/>
          <w:position w:val="14"/>
          <w:sz w:val="15"/>
        </w:rPr>
        <w:t>9</w:t>
      </w:r>
      <w:r>
        <w:rPr>
          <w:i/>
          <w:color w:val="221F1F"/>
          <w:spacing w:val="-37"/>
          <w:sz w:val="28"/>
        </w:rPr>
        <w:t>о</w:t>
      </w:r>
      <w:r>
        <w:rPr>
          <w:rFonts w:ascii="Trebuchet MS" w:hAnsi="Trebuchet MS"/>
          <w:color w:val="221F1F"/>
          <w:spacing w:val="-43"/>
          <w:position w:val="14"/>
          <w:sz w:val="15"/>
        </w:rPr>
        <w:t>к</w:t>
      </w:r>
      <w:r>
        <w:rPr>
          <w:i/>
          <w:color w:val="221F1F"/>
          <w:spacing w:val="-97"/>
          <w:sz w:val="28"/>
        </w:rPr>
        <w:t>р</w:t>
      </w:r>
      <w:r>
        <w:rPr>
          <w:rFonts w:ascii="Trebuchet MS" w:hAnsi="Trebuchet MS"/>
          <w:color w:val="221F1F"/>
          <w:spacing w:val="-2"/>
          <w:position w:val="14"/>
          <w:sz w:val="15"/>
        </w:rPr>
        <w:t>л</w:t>
      </w:r>
      <w:r>
        <w:rPr>
          <w:rFonts w:ascii="Trebuchet MS" w:hAnsi="Trebuchet MS"/>
          <w:color w:val="221F1F"/>
          <w:spacing w:val="-65"/>
          <w:position w:val="14"/>
          <w:sz w:val="15"/>
        </w:rPr>
        <w:t>а</w:t>
      </w:r>
      <w:r>
        <w:rPr>
          <w:i/>
          <w:color w:val="221F1F"/>
          <w:spacing w:val="-76"/>
          <w:sz w:val="28"/>
        </w:rPr>
        <w:t>н</w:t>
      </w:r>
      <w:r>
        <w:rPr>
          <w:rFonts w:ascii="Trebuchet MS" w:hAnsi="Trebuchet MS"/>
          <w:color w:val="221F1F"/>
          <w:spacing w:val="-1"/>
          <w:position w:val="14"/>
          <w:sz w:val="15"/>
        </w:rPr>
        <w:t>с</w:t>
      </w:r>
      <w:r>
        <w:rPr>
          <w:rFonts w:ascii="Trebuchet MS" w:hAnsi="Trebuchet MS"/>
          <w:color w:val="221F1F"/>
          <w:spacing w:val="-74"/>
          <w:position w:val="14"/>
          <w:sz w:val="15"/>
        </w:rPr>
        <w:t>с</w:t>
      </w:r>
      <w:r>
        <w:rPr>
          <w:i/>
          <w:color w:val="221F1F"/>
          <w:spacing w:val="-118"/>
          <w:sz w:val="28"/>
        </w:rPr>
        <w:t>ы</w:t>
      </w:r>
      <w:proofErr w:type="spellStart"/>
      <w:r>
        <w:rPr>
          <w:rFonts w:ascii="Trebuchet MS" w:hAnsi="Trebuchet MS"/>
          <w:color w:val="221F1F"/>
          <w:position w:val="14"/>
          <w:sz w:val="15"/>
        </w:rPr>
        <w:t>ы</w:t>
      </w:r>
      <w:proofErr w:type="spellEnd"/>
      <w:r>
        <w:rPr>
          <w:rFonts w:ascii="Trebuchet MS" w:hAnsi="Trebuchet MS"/>
          <w:color w:val="221F1F"/>
          <w:spacing w:val="-33"/>
          <w:position w:val="14"/>
          <w:sz w:val="15"/>
        </w:rPr>
        <w:t xml:space="preserve"> </w:t>
      </w:r>
      <w:r>
        <w:rPr>
          <w:i/>
          <w:color w:val="221F1F"/>
          <w:spacing w:val="-28"/>
          <w:sz w:val="28"/>
        </w:rPr>
        <w:t>е</w:t>
      </w:r>
      <w:r>
        <w:rPr>
          <w:i/>
          <w:color w:val="221F1F"/>
          <w:spacing w:val="4"/>
          <w:sz w:val="28"/>
        </w:rPr>
        <w:t xml:space="preserve"> </w:t>
      </w:r>
      <w:r>
        <w:rPr>
          <w:i/>
          <w:color w:val="221F1F"/>
          <w:spacing w:val="-28"/>
          <w:sz w:val="28"/>
        </w:rPr>
        <w:t>и</w:t>
      </w:r>
      <w:r>
        <w:rPr>
          <w:i/>
          <w:color w:val="221F1F"/>
          <w:spacing w:val="9"/>
          <w:sz w:val="28"/>
        </w:rPr>
        <w:t xml:space="preserve"> </w:t>
      </w:r>
      <w:r>
        <w:rPr>
          <w:i/>
          <w:color w:val="221F1F"/>
          <w:spacing w:val="-28"/>
          <w:sz w:val="28"/>
        </w:rPr>
        <w:t>практические</w:t>
      </w:r>
      <w:r>
        <w:rPr>
          <w:i/>
          <w:color w:val="221F1F"/>
          <w:spacing w:val="7"/>
          <w:sz w:val="28"/>
        </w:rPr>
        <w:t xml:space="preserve"> </w:t>
      </w:r>
      <w:r>
        <w:rPr>
          <w:i/>
          <w:color w:val="221F1F"/>
          <w:spacing w:val="-28"/>
          <w:sz w:val="28"/>
        </w:rPr>
        <w:t>работы</w:t>
      </w:r>
    </w:p>
    <w:p w14:paraId="692A8464" w14:textId="77777777" w:rsidR="00E55397" w:rsidRDefault="00395F00">
      <w:pPr>
        <w:spacing w:line="157" w:lineRule="exact"/>
        <w:ind w:left="502"/>
        <w:rPr>
          <w:rFonts w:ascii="Trebuchet MS"/>
          <w:sz w:val="15"/>
        </w:rPr>
      </w:pPr>
      <w:r>
        <w:br w:type="column"/>
      </w:r>
      <w:r>
        <w:rPr>
          <w:rFonts w:ascii="Trebuchet MS"/>
          <w:color w:val="221F1F"/>
          <w:spacing w:val="-5"/>
          <w:sz w:val="15"/>
        </w:rPr>
        <w:t>797</w:t>
      </w:r>
    </w:p>
    <w:p w14:paraId="1F25E18C" w14:textId="77777777" w:rsidR="00E55397" w:rsidRDefault="00E55397">
      <w:pPr>
        <w:spacing w:line="157" w:lineRule="exact"/>
        <w:rPr>
          <w:rFonts w:ascii="Trebuchet MS"/>
          <w:sz w:val="15"/>
        </w:rPr>
        <w:sectPr w:rsidR="00E55397">
          <w:type w:val="continuous"/>
          <w:pgSz w:w="11910" w:h="16840"/>
          <w:pgMar w:top="1360" w:right="700" w:bottom="280" w:left="340" w:header="720" w:footer="720" w:gutter="0"/>
          <w:cols w:num="2" w:space="720" w:equalWidth="0">
            <w:col w:w="5342" w:space="933"/>
            <w:col w:w="4595"/>
          </w:cols>
        </w:sectPr>
      </w:pPr>
    </w:p>
    <w:p w14:paraId="0B4A7CF2" w14:textId="77777777" w:rsidR="00E55397" w:rsidRDefault="00395F00" w:rsidP="000F6D24">
      <w:pPr>
        <w:pStyle w:val="a5"/>
        <w:numPr>
          <w:ilvl w:val="0"/>
          <w:numId w:val="59"/>
        </w:numPr>
        <w:tabs>
          <w:tab w:val="left" w:pos="1210"/>
        </w:tabs>
        <w:spacing w:before="2" w:line="322" w:lineRule="exact"/>
        <w:ind w:hanging="708"/>
        <w:rPr>
          <w:sz w:val="28"/>
        </w:rPr>
      </w:pPr>
      <w:r>
        <w:rPr>
          <w:color w:val="221F1F"/>
          <w:sz w:val="28"/>
        </w:rPr>
        <w:t>Ознакомление</w:t>
      </w:r>
      <w:r>
        <w:rPr>
          <w:color w:val="221F1F"/>
          <w:spacing w:val="-7"/>
          <w:sz w:val="28"/>
        </w:rPr>
        <w:t xml:space="preserve"> </w:t>
      </w:r>
      <w:r>
        <w:rPr>
          <w:color w:val="221F1F"/>
          <w:sz w:val="28"/>
        </w:rPr>
        <w:t>с</w:t>
      </w:r>
      <w:r>
        <w:rPr>
          <w:color w:val="221F1F"/>
          <w:spacing w:val="-5"/>
          <w:sz w:val="28"/>
        </w:rPr>
        <w:t xml:space="preserve"> </w:t>
      </w:r>
      <w:r>
        <w:rPr>
          <w:color w:val="221F1F"/>
          <w:sz w:val="28"/>
        </w:rPr>
        <w:t>органами</w:t>
      </w:r>
      <w:r>
        <w:rPr>
          <w:color w:val="221F1F"/>
          <w:spacing w:val="-4"/>
          <w:sz w:val="28"/>
        </w:rPr>
        <w:t xml:space="preserve"> </w:t>
      </w:r>
      <w:r>
        <w:rPr>
          <w:color w:val="221F1F"/>
          <w:sz w:val="28"/>
        </w:rPr>
        <w:t>опоры</w:t>
      </w:r>
      <w:r>
        <w:rPr>
          <w:color w:val="221F1F"/>
          <w:spacing w:val="-5"/>
          <w:sz w:val="28"/>
        </w:rPr>
        <w:t xml:space="preserve"> </w:t>
      </w:r>
      <w:r>
        <w:rPr>
          <w:color w:val="221F1F"/>
          <w:sz w:val="28"/>
        </w:rPr>
        <w:t>и</w:t>
      </w:r>
      <w:r>
        <w:rPr>
          <w:color w:val="221F1F"/>
          <w:spacing w:val="-7"/>
          <w:sz w:val="28"/>
        </w:rPr>
        <w:t xml:space="preserve"> </w:t>
      </w:r>
      <w:r>
        <w:rPr>
          <w:color w:val="221F1F"/>
          <w:sz w:val="28"/>
        </w:rPr>
        <w:t>движения</w:t>
      </w:r>
      <w:r>
        <w:rPr>
          <w:color w:val="221F1F"/>
          <w:spacing w:val="-4"/>
          <w:sz w:val="28"/>
        </w:rPr>
        <w:t xml:space="preserve"> </w:t>
      </w:r>
      <w:r>
        <w:rPr>
          <w:color w:val="221F1F"/>
          <w:sz w:val="28"/>
        </w:rPr>
        <w:t>у</w:t>
      </w:r>
      <w:r>
        <w:rPr>
          <w:color w:val="221F1F"/>
          <w:spacing w:val="-8"/>
          <w:sz w:val="28"/>
        </w:rPr>
        <w:t xml:space="preserve"> </w:t>
      </w:r>
      <w:r>
        <w:rPr>
          <w:color w:val="221F1F"/>
          <w:spacing w:val="-2"/>
          <w:sz w:val="28"/>
        </w:rPr>
        <w:t>животных.</w:t>
      </w:r>
    </w:p>
    <w:p w14:paraId="43A81586" w14:textId="77777777" w:rsidR="00E55397" w:rsidRDefault="00395F00" w:rsidP="000F6D24">
      <w:pPr>
        <w:pStyle w:val="a5"/>
        <w:numPr>
          <w:ilvl w:val="0"/>
          <w:numId w:val="59"/>
        </w:numPr>
        <w:tabs>
          <w:tab w:val="left" w:pos="1210"/>
        </w:tabs>
        <w:ind w:hanging="708"/>
        <w:rPr>
          <w:sz w:val="28"/>
        </w:rPr>
      </w:pPr>
      <w:r>
        <w:rPr>
          <w:color w:val="221F1F"/>
          <w:sz w:val="28"/>
        </w:rPr>
        <w:t>Изучение</w:t>
      </w:r>
      <w:r>
        <w:rPr>
          <w:color w:val="221F1F"/>
          <w:spacing w:val="-8"/>
          <w:sz w:val="28"/>
        </w:rPr>
        <w:t xml:space="preserve"> </w:t>
      </w:r>
      <w:r>
        <w:rPr>
          <w:color w:val="221F1F"/>
          <w:sz w:val="28"/>
        </w:rPr>
        <w:t>способов</w:t>
      </w:r>
      <w:r>
        <w:rPr>
          <w:color w:val="221F1F"/>
          <w:spacing w:val="-6"/>
          <w:sz w:val="28"/>
        </w:rPr>
        <w:t xml:space="preserve"> </w:t>
      </w:r>
      <w:r>
        <w:rPr>
          <w:color w:val="221F1F"/>
          <w:sz w:val="28"/>
        </w:rPr>
        <w:t>поглощения</w:t>
      </w:r>
      <w:r>
        <w:rPr>
          <w:color w:val="221F1F"/>
          <w:spacing w:val="-6"/>
          <w:sz w:val="28"/>
        </w:rPr>
        <w:t xml:space="preserve"> </w:t>
      </w:r>
      <w:r>
        <w:rPr>
          <w:color w:val="221F1F"/>
          <w:sz w:val="28"/>
        </w:rPr>
        <w:t>пищи</w:t>
      </w:r>
      <w:r>
        <w:rPr>
          <w:color w:val="221F1F"/>
          <w:spacing w:val="-5"/>
          <w:sz w:val="28"/>
        </w:rPr>
        <w:t xml:space="preserve"> </w:t>
      </w:r>
      <w:r>
        <w:rPr>
          <w:color w:val="221F1F"/>
          <w:sz w:val="28"/>
        </w:rPr>
        <w:t>у</w:t>
      </w:r>
      <w:r>
        <w:rPr>
          <w:color w:val="221F1F"/>
          <w:spacing w:val="-9"/>
          <w:sz w:val="28"/>
        </w:rPr>
        <w:t xml:space="preserve"> </w:t>
      </w:r>
      <w:r>
        <w:rPr>
          <w:color w:val="221F1F"/>
          <w:spacing w:val="-2"/>
          <w:sz w:val="28"/>
        </w:rPr>
        <w:t>животных.</w:t>
      </w:r>
    </w:p>
    <w:p w14:paraId="224E85B5" w14:textId="77777777" w:rsidR="00E55397" w:rsidRDefault="00395F00" w:rsidP="000F6D24">
      <w:pPr>
        <w:pStyle w:val="a5"/>
        <w:numPr>
          <w:ilvl w:val="0"/>
          <w:numId w:val="59"/>
        </w:numPr>
        <w:tabs>
          <w:tab w:val="left" w:pos="1210"/>
        </w:tabs>
        <w:spacing w:line="322" w:lineRule="exact"/>
        <w:ind w:hanging="708"/>
        <w:rPr>
          <w:sz w:val="28"/>
        </w:rPr>
      </w:pPr>
      <w:r>
        <w:rPr>
          <w:color w:val="221F1F"/>
          <w:sz w:val="28"/>
        </w:rPr>
        <w:t>Изучение</w:t>
      </w:r>
      <w:r>
        <w:rPr>
          <w:color w:val="221F1F"/>
          <w:spacing w:val="-6"/>
          <w:sz w:val="28"/>
        </w:rPr>
        <w:t xml:space="preserve"> </w:t>
      </w:r>
      <w:r>
        <w:rPr>
          <w:color w:val="221F1F"/>
          <w:sz w:val="28"/>
        </w:rPr>
        <w:t>способов</w:t>
      </w:r>
      <w:r>
        <w:rPr>
          <w:color w:val="221F1F"/>
          <w:spacing w:val="-7"/>
          <w:sz w:val="28"/>
        </w:rPr>
        <w:t xml:space="preserve"> </w:t>
      </w:r>
      <w:r>
        <w:rPr>
          <w:color w:val="221F1F"/>
          <w:sz w:val="28"/>
        </w:rPr>
        <w:t>дыхания</w:t>
      </w:r>
      <w:r>
        <w:rPr>
          <w:color w:val="221F1F"/>
          <w:spacing w:val="-5"/>
          <w:sz w:val="28"/>
        </w:rPr>
        <w:t xml:space="preserve"> </w:t>
      </w:r>
      <w:r>
        <w:rPr>
          <w:color w:val="221F1F"/>
          <w:sz w:val="28"/>
        </w:rPr>
        <w:t>у</w:t>
      </w:r>
      <w:r>
        <w:rPr>
          <w:color w:val="221F1F"/>
          <w:spacing w:val="-9"/>
          <w:sz w:val="28"/>
        </w:rPr>
        <w:t xml:space="preserve"> </w:t>
      </w:r>
      <w:r>
        <w:rPr>
          <w:color w:val="221F1F"/>
          <w:spacing w:val="-2"/>
          <w:sz w:val="28"/>
        </w:rPr>
        <w:t>животных.</w:t>
      </w:r>
    </w:p>
    <w:p w14:paraId="396C23EE" w14:textId="77777777" w:rsidR="00E55397" w:rsidRDefault="00395F00" w:rsidP="000F6D24">
      <w:pPr>
        <w:pStyle w:val="a5"/>
        <w:numPr>
          <w:ilvl w:val="0"/>
          <w:numId w:val="59"/>
        </w:numPr>
        <w:tabs>
          <w:tab w:val="left" w:pos="1210"/>
        </w:tabs>
        <w:spacing w:line="322" w:lineRule="exact"/>
        <w:ind w:hanging="708"/>
        <w:rPr>
          <w:sz w:val="28"/>
        </w:rPr>
      </w:pPr>
      <w:r>
        <w:rPr>
          <w:color w:val="221F1F"/>
          <w:sz w:val="28"/>
        </w:rPr>
        <w:t>Ознакомление</w:t>
      </w:r>
      <w:r>
        <w:rPr>
          <w:color w:val="221F1F"/>
          <w:spacing w:val="-9"/>
          <w:sz w:val="28"/>
        </w:rPr>
        <w:t xml:space="preserve"> </w:t>
      </w:r>
      <w:r>
        <w:rPr>
          <w:color w:val="221F1F"/>
          <w:sz w:val="28"/>
        </w:rPr>
        <w:t>с</w:t>
      </w:r>
      <w:r>
        <w:rPr>
          <w:color w:val="221F1F"/>
          <w:spacing w:val="-7"/>
          <w:sz w:val="28"/>
        </w:rPr>
        <w:t xml:space="preserve"> </w:t>
      </w:r>
      <w:r>
        <w:rPr>
          <w:color w:val="221F1F"/>
          <w:sz w:val="28"/>
        </w:rPr>
        <w:t>системами</w:t>
      </w:r>
      <w:r>
        <w:rPr>
          <w:color w:val="221F1F"/>
          <w:spacing w:val="-9"/>
          <w:sz w:val="28"/>
        </w:rPr>
        <w:t xml:space="preserve"> </w:t>
      </w:r>
      <w:r>
        <w:rPr>
          <w:color w:val="221F1F"/>
          <w:sz w:val="28"/>
        </w:rPr>
        <w:t>органов</w:t>
      </w:r>
      <w:r>
        <w:rPr>
          <w:color w:val="221F1F"/>
          <w:spacing w:val="-7"/>
          <w:sz w:val="28"/>
        </w:rPr>
        <w:t xml:space="preserve"> </w:t>
      </w:r>
      <w:r>
        <w:rPr>
          <w:color w:val="221F1F"/>
          <w:sz w:val="28"/>
        </w:rPr>
        <w:t>транспорта</w:t>
      </w:r>
      <w:r>
        <w:rPr>
          <w:color w:val="221F1F"/>
          <w:spacing w:val="-6"/>
          <w:sz w:val="28"/>
        </w:rPr>
        <w:t xml:space="preserve"> </w:t>
      </w:r>
      <w:r>
        <w:rPr>
          <w:color w:val="221F1F"/>
          <w:sz w:val="28"/>
        </w:rPr>
        <w:t>веществ</w:t>
      </w:r>
      <w:r>
        <w:rPr>
          <w:color w:val="221F1F"/>
          <w:spacing w:val="-9"/>
          <w:sz w:val="28"/>
        </w:rPr>
        <w:t xml:space="preserve"> </w:t>
      </w:r>
      <w:r>
        <w:rPr>
          <w:color w:val="221F1F"/>
          <w:sz w:val="28"/>
        </w:rPr>
        <w:t>у</w:t>
      </w:r>
      <w:r>
        <w:rPr>
          <w:color w:val="221F1F"/>
          <w:spacing w:val="-9"/>
          <w:sz w:val="28"/>
        </w:rPr>
        <w:t xml:space="preserve"> </w:t>
      </w:r>
      <w:r>
        <w:rPr>
          <w:color w:val="221F1F"/>
          <w:spacing w:val="-2"/>
          <w:sz w:val="28"/>
        </w:rPr>
        <w:t>животных.</w:t>
      </w:r>
    </w:p>
    <w:p w14:paraId="04AB3DA0" w14:textId="77777777" w:rsidR="00E55397" w:rsidRDefault="00395F00" w:rsidP="000F6D24">
      <w:pPr>
        <w:pStyle w:val="a5"/>
        <w:numPr>
          <w:ilvl w:val="0"/>
          <w:numId w:val="59"/>
        </w:numPr>
        <w:tabs>
          <w:tab w:val="left" w:pos="1210"/>
        </w:tabs>
        <w:spacing w:line="322" w:lineRule="exact"/>
        <w:ind w:hanging="708"/>
        <w:rPr>
          <w:sz w:val="28"/>
        </w:rPr>
      </w:pPr>
      <w:r>
        <w:rPr>
          <w:color w:val="221F1F"/>
          <w:sz w:val="28"/>
        </w:rPr>
        <w:t>Изучение</w:t>
      </w:r>
      <w:r>
        <w:rPr>
          <w:color w:val="221F1F"/>
          <w:spacing w:val="-7"/>
          <w:sz w:val="28"/>
        </w:rPr>
        <w:t xml:space="preserve"> </w:t>
      </w:r>
      <w:r>
        <w:rPr>
          <w:color w:val="221F1F"/>
          <w:sz w:val="28"/>
        </w:rPr>
        <w:t>покровов</w:t>
      </w:r>
      <w:r>
        <w:rPr>
          <w:color w:val="221F1F"/>
          <w:spacing w:val="-6"/>
          <w:sz w:val="28"/>
        </w:rPr>
        <w:t xml:space="preserve"> </w:t>
      </w:r>
      <w:r>
        <w:rPr>
          <w:color w:val="221F1F"/>
          <w:sz w:val="28"/>
        </w:rPr>
        <w:t>тела</w:t>
      </w:r>
      <w:r>
        <w:rPr>
          <w:color w:val="221F1F"/>
          <w:spacing w:val="-3"/>
          <w:sz w:val="28"/>
        </w:rPr>
        <w:t xml:space="preserve"> </w:t>
      </w:r>
      <w:r>
        <w:rPr>
          <w:color w:val="221F1F"/>
          <w:sz w:val="28"/>
        </w:rPr>
        <w:t>у</w:t>
      </w:r>
      <w:r>
        <w:rPr>
          <w:color w:val="221F1F"/>
          <w:spacing w:val="-8"/>
          <w:sz w:val="28"/>
        </w:rPr>
        <w:t xml:space="preserve"> </w:t>
      </w:r>
      <w:r>
        <w:rPr>
          <w:color w:val="221F1F"/>
          <w:spacing w:val="-2"/>
          <w:sz w:val="28"/>
        </w:rPr>
        <w:t>животных.</w:t>
      </w:r>
    </w:p>
    <w:p w14:paraId="3867E6A3" w14:textId="77777777" w:rsidR="00E55397" w:rsidRDefault="00395F00" w:rsidP="000F6D24">
      <w:pPr>
        <w:pStyle w:val="a5"/>
        <w:numPr>
          <w:ilvl w:val="0"/>
          <w:numId w:val="59"/>
        </w:numPr>
        <w:tabs>
          <w:tab w:val="left" w:pos="1210"/>
        </w:tabs>
        <w:ind w:hanging="708"/>
        <w:rPr>
          <w:sz w:val="28"/>
        </w:rPr>
      </w:pPr>
      <w:r>
        <w:rPr>
          <w:color w:val="221F1F"/>
          <w:sz w:val="28"/>
        </w:rPr>
        <w:t>Изучение</w:t>
      </w:r>
      <w:r>
        <w:rPr>
          <w:color w:val="221F1F"/>
          <w:spacing w:val="-9"/>
          <w:sz w:val="28"/>
        </w:rPr>
        <w:t xml:space="preserve"> </w:t>
      </w:r>
      <w:r>
        <w:rPr>
          <w:color w:val="221F1F"/>
          <w:sz w:val="28"/>
        </w:rPr>
        <w:t>органов</w:t>
      </w:r>
      <w:r>
        <w:rPr>
          <w:color w:val="221F1F"/>
          <w:spacing w:val="-6"/>
          <w:sz w:val="28"/>
        </w:rPr>
        <w:t xml:space="preserve"> </w:t>
      </w:r>
      <w:r>
        <w:rPr>
          <w:color w:val="221F1F"/>
          <w:sz w:val="28"/>
        </w:rPr>
        <w:t>чувств</w:t>
      </w:r>
      <w:r>
        <w:rPr>
          <w:color w:val="221F1F"/>
          <w:spacing w:val="-5"/>
          <w:sz w:val="28"/>
        </w:rPr>
        <w:t xml:space="preserve"> </w:t>
      </w:r>
      <w:r>
        <w:rPr>
          <w:color w:val="221F1F"/>
          <w:sz w:val="28"/>
        </w:rPr>
        <w:t>у</w:t>
      </w:r>
      <w:r>
        <w:rPr>
          <w:color w:val="221F1F"/>
          <w:spacing w:val="-6"/>
          <w:sz w:val="28"/>
        </w:rPr>
        <w:t xml:space="preserve"> </w:t>
      </w:r>
      <w:r>
        <w:rPr>
          <w:color w:val="221F1F"/>
          <w:spacing w:val="-2"/>
          <w:sz w:val="28"/>
        </w:rPr>
        <w:t>животных.</w:t>
      </w:r>
    </w:p>
    <w:p w14:paraId="0507C7F2" w14:textId="77777777" w:rsidR="00E55397" w:rsidRDefault="00395F00" w:rsidP="000F6D24">
      <w:pPr>
        <w:pStyle w:val="a5"/>
        <w:numPr>
          <w:ilvl w:val="0"/>
          <w:numId w:val="59"/>
        </w:numPr>
        <w:tabs>
          <w:tab w:val="left" w:pos="1210"/>
        </w:tabs>
        <w:spacing w:before="2" w:line="322" w:lineRule="exact"/>
        <w:ind w:hanging="708"/>
        <w:rPr>
          <w:sz w:val="28"/>
        </w:rPr>
      </w:pPr>
      <w:r>
        <w:rPr>
          <w:color w:val="221F1F"/>
          <w:sz w:val="28"/>
        </w:rPr>
        <w:t>Формирование</w:t>
      </w:r>
      <w:r>
        <w:rPr>
          <w:color w:val="221F1F"/>
          <w:spacing w:val="-6"/>
          <w:sz w:val="28"/>
        </w:rPr>
        <w:t xml:space="preserve"> </w:t>
      </w:r>
      <w:r>
        <w:rPr>
          <w:color w:val="221F1F"/>
          <w:sz w:val="28"/>
        </w:rPr>
        <w:t>условных</w:t>
      </w:r>
      <w:r>
        <w:rPr>
          <w:color w:val="221F1F"/>
          <w:spacing w:val="-6"/>
          <w:sz w:val="28"/>
        </w:rPr>
        <w:t xml:space="preserve"> </w:t>
      </w:r>
      <w:r>
        <w:rPr>
          <w:color w:val="221F1F"/>
          <w:sz w:val="28"/>
        </w:rPr>
        <w:t>рефлексов</w:t>
      </w:r>
      <w:r>
        <w:rPr>
          <w:color w:val="221F1F"/>
          <w:spacing w:val="-6"/>
          <w:sz w:val="28"/>
        </w:rPr>
        <w:t xml:space="preserve"> </w:t>
      </w:r>
      <w:r>
        <w:rPr>
          <w:color w:val="221F1F"/>
          <w:sz w:val="28"/>
        </w:rPr>
        <w:t>у</w:t>
      </w:r>
      <w:r>
        <w:rPr>
          <w:color w:val="221F1F"/>
          <w:spacing w:val="-9"/>
          <w:sz w:val="28"/>
        </w:rPr>
        <w:t xml:space="preserve"> </w:t>
      </w:r>
      <w:r>
        <w:rPr>
          <w:color w:val="221F1F"/>
          <w:sz w:val="28"/>
        </w:rPr>
        <w:t>аквариумных</w:t>
      </w:r>
      <w:r>
        <w:rPr>
          <w:color w:val="221F1F"/>
          <w:spacing w:val="-8"/>
          <w:sz w:val="28"/>
        </w:rPr>
        <w:t xml:space="preserve"> </w:t>
      </w:r>
      <w:r>
        <w:rPr>
          <w:color w:val="221F1F"/>
          <w:spacing w:val="-4"/>
          <w:sz w:val="28"/>
        </w:rPr>
        <w:t>рыб.</w:t>
      </w:r>
    </w:p>
    <w:p w14:paraId="168E4265" w14:textId="77777777" w:rsidR="00E55397" w:rsidRDefault="00395F00" w:rsidP="000F6D24">
      <w:pPr>
        <w:pStyle w:val="a5"/>
        <w:numPr>
          <w:ilvl w:val="0"/>
          <w:numId w:val="59"/>
        </w:numPr>
        <w:tabs>
          <w:tab w:val="left" w:pos="1210"/>
        </w:tabs>
        <w:spacing w:line="322" w:lineRule="exact"/>
        <w:ind w:hanging="708"/>
        <w:rPr>
          <w:sz w:val="28"/>
        </w:rPr>
      </w:pPr>
      <w:r>
        <w:rPr>
          <w:color w:val="221F1F"/>
          <w:sz w:val="28"/>
        </w:rPr>
        <w:t>Строение</w:t>
      </w:r>
      <w:r>
        <w:rPr>
          <w:color w:val="221F1F"/>
          <w:spacing w:val="-7"/>
          <w:sz w:val="28"/>
        </w:rPr>
        <w:t xml:space="preserve"> </w:t>
      </w:r>
      <w:r>
        <w:rPr>
          <w:color w:val="221F1F"/>
          <w:sz w:val="28"/>
        </w:rPr>
        <w:t>яйца</w:t>
      </w:r>
      <w:r>
        <w:rPr>
          <w:color w:val="221F1F"/>
          <w:spacing w:val="-5"/>
          <w:sz w:val="28"/>
        </w:rPr>
        <w:t xml:space="preserve"> </w:t>
      </w:r>
      <w:r>
        <w:rPr>
          <w:color w:val="221F1F"/>
          <w:sz w:val="28"/>
        </w:rPr>
        <w:t>и</w:t>
      </w:r>
      <w:r>
        <w:rPr>
          <w:color w:val="221F1F"/>
          <w:spacing w:val="-5"/>
          <w:sz w:val="28"/>
        </w:rPr>
        <w:t xml:space="preserve"> </w:t>
      </w:r>
      <w:r>
        <w:rPr>
          <w:color w:val="221F1F"/>
          <w:sz w:val="28"/>
        </w:rPr>
        <w:t>развитие</w:t>
      </w:r>
      <w:r>
        <w:rPr>
          <w:color w:val="221F1F"/>
          <w:spacing w:val="-5"/>
          <w:sz w:val="28"/>
        </w:rPr>
        <w:t xml:space="preserve"> </w:t>
      </w:r>
      <w:r>
        <w:rPr>
          <w:color w:val="221F1F"/>
          <w:sz w:val="28"/>
        </w:rPr>
        <w:t>зародыша</w:t>
      </w:r>
      <w:r>
        <w:rPr>
          <w:color w:val="221F1F"/>
          <w:spacing w:val="-8"/>
          <w:sz w:val="28"/>
        </w:rPr>
        <w:t xml:space="preserve"> </w:t>
      </w:r>
      <w:r>
        <w:rPr>
          <w:color w:val="221F1F"/>
          <w:sz w:val="28"/>
        </w:rPr>
        <w:t>птицы</w:t>
      </w:r>
      <w:r>
        <w:rPr>
          <w:color w:val="221F1F"/>
          <w:spacing w:val="-1"/>
          <w:sz w:val="28"/>
        </w:rPr>
        <w:t xml:space="preserve"> </w:t>
      </w:r>
      <w:r>
        <w:rPr>
          <w:color w:val="221F1F"/>
          <w:spacing w:val="-2"/>
          <w:sz w:val="28"/>
        </w:rPr>
        <w:t>(курицы).</w:t>
      </w:r>
    </w:p>
    <w:p w14:paraId="6A95C7FF" w14:textId="77777777" w:rsidR="00E55397" w:rsidRDefault="00395F00">
      <w:pPr>
        <w:pStyle w:val="a3"/>
        <w:tabs>
          <w:tab w:val="left" w:pos="1210"/>
        </w:tabs>
        <w:spacing w:line="322" w:lineRule="exact"/>
        <w:ind w:left="502"/>
        <w:jc w:val="left"/>
      </w:pPr>
      <w:r>
        <w:rPr>
          <w:rFonts w:ascii="Verdana" w:hAnsi="Verdana"/>
          <w:color w:val="221F1F"/>
          <w:spacing w:val="-5"/>
          <w:sz w:val="18"/>
        </w:rPr>
        <w:t>3.</w:t>
      </w:r>
      <w:r>
        <w:rPr>
          <w:rFonts w:ascii="Verdana" w:hAnsi="Verdana"/>
          <w:color w:val="221F1F"/>
          <w:sz w:val="18"/>
        </w:rPr>
        <w:tab/>
      </w:r>
      <w:r>
        <w:rPr>
          <w:color w:val="221F1F"/>
        </w:rPr>
        <w:t>Систематические</w:t>
      </w:r>
      <w:r>
        <w:rPr>
          <w:color w:val="221F1F"/>
          <w:spacing w:val="-9"/>
        </w:rPr>
        <w:t xml:space="preserve"> </w:t>
      </w:r>
      <w:r>
        <w:rPr>
          <w:color w:val="221F1F"/>
        </w:rPr>
        <w:t>группы</w:t>
      </w:r>
      <w:r>
        <w:rPr>
          <w:color w:val="221F1F"/>
          <w:spacing w:val="-8"/>
        </w:rPr>
        <w:t xml:space="preserve"> </w:t>
      </w:r>
      <w:r>
        <w:rPr>
          <w:color w:val="221F1F"/>
          <w:spacing w:val="-2"/>
        </w:rPr>
        <w:t>животных</w:t>
      </w:r>
    </w:p>
    <w:p w14:paraId="0F268165" w14:textId="77777777" w:rsidR="00E55397" w:rsidRDefault="00395F00">
      <w:pPr>
        <w:pStyle w:val="a3"/>
        <w:ind w:left="502" w:right="133"/>
      </w:pPr>
      <w:r>
        <w:rPr>
          <w:b/>
          <w:i/>
          <w:color w:val="221F1F"/>
        </w:rPr>
        <w:t>Основные категории</w:t>
      </w:r>
      <w:r>
        <w:rPr>
          <w:b/>
          <w:i/>
          <w:color w:val="221F1F"/>
          <w:spacing w:val="-1"/>
        </w:rPr>
        <w:t xml:space="preserve"> </w:t>
      </w:r>
      <w:r>
        <w:rPr>
          <w:b/>
          <w:i/>
          <w:color w:val="221F1F"/>
        </w:rPr>
        <w:t>систематики</w:t>
      </w:r>
      <w:r>
        <w:rPr>
          <w:b/>
          <w:i/>
          <w:color w:val="221F1F"/>
          <w:spacing w:val="-3"/>
        </w:rPr>
        <w:t xml:space="preserve"> </w:t>
      </w:r>
      <w:r>
        <w:rPr>
          <w:b/>
          <w:i/>
          <w:color w:val="221F1F"/>
        </w:rPr>
        <w:t>животных.</w:t>
      </w:r>
      <w:r>
        <w:rPr>
          <w:b/>
          <w:i/>
          <w:color w:val="221F1F"/>
          <w:spacing w:val="-2"/>
        </w:rPr>
        <w:t xml:space="preserve"> </w:t>
      </w:r>
      <w:r>
        <w:rPr>
          <w:color w:val="221F1F"/>
        </w:rPr>
        <w:t>Вид</w:t>
      </w:r>
      <w:r>
        <w:rPr>
          <w:color w:val="221F1F"/>
          <w:spacing w:val="-3"/>
        </w:rPr>
        <w:t xml:space="preserve"> </w:t>
      </w:r>
      <w:r>
        <w:rPr>
          <w:color w:val="221F1F"/>
        </w:rPr>
        <w:t>как</w:t>
      </w:r>
      <w:r>
        <w:rPr>
          <w:color w:val="221F1F"/>
          <w:spacing w:val="-4"/>
        </w:rPr>
        <w:t xml:space="preserve"> </w:t>
      </w:r>
      <w:r>
        <w:rPr>
          <w:color w:val="221F1F"/>
        </w:rPr>
        <w:t>основная</w:t>
      </w:r>
      <w:r>
        <w:rPr>
          <w:color w:val="221F1F"/>
          <w:spacing w:val="-4"/>
        </w:rPr>
        <w:t xml:space="preserve"> </w:t>
      </w:r>
      <w:r>
        <w:rPr>
          <w:color w:val="221F1F"/>
        </w:rPr>
        <w:t xml:space="preserve">систематическая категория животных. Классификация животных. Система животного мира. </w:t>
      </w:r>
      <w:proofErr w:type="spellStart"/>
      <w:proofErr w:type="gramStart"/>
      <w:r>
        <w:rPr>
          <w:color w:val="221F1F"/>
        </w:rPr>
        <w:t>Систе</w:t>
      </w:r>
      <w:proofErr w:type="spellEnd"/>
      <w:r>
        <w:rPr>
          <w:color w:val="221F1F"/>
        </w:rPr>
        <w:t xml:space="preserve">- </w:t>
      </w:r>
      <w:proofErr w:type="spellStart"/>
      <w:r>
        <w:rPr>
          <w:color w:val="221F1F"/>
        </w:rPr>
        <w:t>матические</w:t>
      </w:r>
      <w:proofErr w:type="spellEnd"/>
      <w:proofErr w:type="gramEnd"/>
      <w:r>
        <w:rPr>
          <w:color w:val="221F1F"/>
          <w:spacing w:val="-1"/>
        </w:rPr>
        <w:t xml:space="preserve"> </w:t>
      </w:r>
      <w:r>
        <w:rPr>
          <w:color w:val="221F1F"/>
        </w:rPr>
        <w:t>категории животных (царство,</w:t>
      </w:r>
      <w:r>
        <w:rPr>
          <w:color w:val="221F1F"/>
          <w:spacing w:val="-1"/>
        </w:rPr>
        <w:t xml:space="preserve"> </w:t>
      </w:r>
      <w:r>
        <w:rPr>
          <w:color w:val="221F1F"/>
        </w:rPr>
        <w:t>тип,</w:t>
      </w:r>
      <w:r>
        <w:rPr>
          <w:color w:val="221F1F"/>
          <w:spacing w:val="-1"/>
        </w:rPr>
        <w:t xml:space="preserve"> </w:t>
      </w:r>
      <w:r>
        <w:rPr>
          <w:color w:val="221F1F"/>
        </w:rPr>
        <w:t>класс,</w:t>
      </w:r>
      <w:r>
        <w:rPr>
          <w:color w:val="221F1F"/>
          <w:spacing w:val="-1"/>
        </w:rPr>
        <w:t xml:space="preserve"> </w:t>
      </w:r>
      <w:r>
        <w:rPr>
          <w:color w:val="221F1F"/>
        </w:rPr>
        <w:t>отряд,</w:t>
      </w:r>
      <w:r>
        <w:rPr>
          <w:color w:val="221F1F"/>
          <w:spacing w:val="-1"/>
        </w:rPr>
        <w:t xml:space="preserve"> </w:t>
      </w:r>
      <w:r>
        <w:rPr>
          <w:color w:val="221F1F"/>
        </w:rPr>
        <w:t>семейство,</w:t>
      </w:r>
      <w:r>
        <w:rPr>
          <w:color w:val="221F1F"/>
          <w:spacing w:val="-1"/>
        </w:rPr>
        <w:t xml:space="preserve"> </w:t>
      </w:r>
      <w:r>
        <w:rPr>
          <w:color w:val="221F1F"/>
        </w:rPr>
        <w:t>род,</w:t>
      </w:r>
      <w:r>
        <w:rPr>
          <w:color w:val="221F1F"/>
          <w:spacing w:val="-1"/>
        </w:rPr>
        <w:t xml:space="preserve"> </w:t>
      </w:r>
      <w:r>
        <w:rPr>
          <w:color w:val="221F1F"/>
        </w:rPr>
        <w:t>вид),</w:t>
      </w:r>
      <w:r>
        <w:rPr>
          <w:color w:val="221F1F"/>
          <w:spacing w:val="-1"/>
        </w:rPr>
        <w:t xml:space="preserve"> </w:t>
      </w:r>
      <w:r>
        <w:rPr>
          <w:color w:val="221F1F"/>
        </w:rPr>
        <w:t>их соподчинение.</w:t>
      </w:r>
      <w:r>
        <w:rPr>
          <w:color w:val="221F1F"/>
          <w:spacing w:val="48"/>
        </w:rPr>
        <w:t xml:space="preserve"> </w:t>
      </w:r>
      <w:r>
        <w:rPr>
          <w:color w:val="221F1F"/>
        </w:rPr>
        <w:t>Бинарная</w:t>
      </w:r>
      <w:r>
        <w:rPr>
          <w:color w:val="221F1F"/>
          <w:spacing w:val="53"/>
        </w:rPr>
        <w:t xml:space="preserve"> </w:t>
      </w:r>
      <w:r>
        <w:rPr>
          <w:color w:val="221F1F"/>
        </w:rPr>
        <w:t>номенклатура.</w:t>
      </w:r>
      <w:r>
        <w:rPr>
          <w:color w:val="221F1F"/>
          <w:spacing w:val="51"/>
        </w:rPr>
        <w:t xml:space="preserve"> </w:t>
      </w:r>
      <w:r>
        <w:rPr>
          <w:color w:val="221F1F"/>
        </w:rPr>
        <w:t>Отражение</w:t>
      </w:r>
      <w:r>
        <w:rPr>
          <w:color w:val="221F1F"/>
          <w:spacing w:val="51"/>
        </w:rPr>
        <w:t xml:space="preserve"> </w:t>
      </w:r>
      <w:r>
        <w:rPr>
          <w:color w:val="221F1F"/>
        </w:rPr>
        <w:t>современных</w:t>
      </w:r>
      <w:r>
        <w:rPr>
          <w:color w:val="221F1F"/>
          <w:spacing w:val="53"/>
        </w:rPr>
        <w:t xml:space="preserve"> </w:t>
      </w:r>
      <w:r>
        <w:rPr>
          <w:color w:val="221F1F"/>
        </w:rPr>
        <w:t>знаний</w:t>
      </w:r>
      <w:r>
        <w:rPr>
          <w:color w:val="221F1F"/>
          <w:spacing w:val="52"/>
        </w:rPr>
        <w:t xml:space="preserve"> </w:t>
      </w:r>
      <w:r>
        <w:rPr>
          <w:color w:val="221F1F"/>
        </w:rPr>
        <w:t>о</w:t>
      </w:r>
      <w:r>
        <w:rPr>
          <w:color w:val="221F1F"/>
          <w:spacing w:val="50"/>
        </w:rPr>
        <w:t xml:space="preserve"> </w:t>
      </w:r>
      <w:proofErr w:type="spellStart"/>
      <w:r>
        <w:rPr>
          <w:color w:val="221F1F"/>
          <w:spacing w:val="-2"/>
        </w:rPr>
        <w:t>проис</w:t>
      </w:r>
      <w:proofErr w:type="spellEnd"/>
      <w:r>
        <w:rPr>
          <w:color w:val="221F1F"/>
          <w:spacing w:val="-2"/>
        </w:rPr>
        <w:t>-</w:t>
      </w:r>
    </w:p>
    <w:p w14:paraId="533EA78D" w14:textId="77777777" w:rsidR="00E55397" w:rsidRDefault="00E55397">
      <w:pPr>
        <w:sectPr w:rsidR="00E55397">
          <w:type w:val="continuous"/>
          <w:pgSz w:w="11910" w:h="16840"/>
          <w:pgMar w:top="1360" w:right="700" w:bottom="280" w:left="340" w:header="720" w:footer="720" w:gutter="0"/>
          <w:cols w:space="720"/>
        </w:sectPr>
      </w:pPr>
    </w:p>
    <w:p w14:paraId="25AEBE57" w14:textId="77777777" w:rsidR="00E55397" w:rsidRDefault="00395F00">
      <w:pPr>
        <w:pStyle w:val="a3"/>
        <w:spacing w:before="61" w:line="322" w:lineRule="exact"/>
        <w:ind w:left="502"/>
      </w:pPr>
      <w:r>
        <w:rPr>
          <w:color w:val="221F1F"/>
        </w:rPr>
        <w:lastRenderedPageBreak/>
        <w:t>хождении</w:t>
      </w:r>
      <w:r>
        <w:rPr>
          <w:color w:val="221F1F"/>
          <w:spacing w:val="-9"/>
        </w:rPr>
        <w:t xml:space="preserve"> </w:t>
      </w:r>
      <w:r>
        <w:rPr>
          <w:color w:val="221F1F"/>
        </w:rPr>
        <w:t>и</w:t>
      </w:r>
      <w:r>
        <w:rPr>
          <w:color w:val="221F1F"/>
          <w:spacing w:val="-4"/>
        </w:rPr>
        <w:t xml:space="preserve"> </w:t>
      </w:r>
      <w:r>
        <w:rPr>
          <w:color w:val="221F1F"/>
        </w:rPr>
        <w:t>родстве</w:t>
      </w:r>
      <w:r>
        <w:rPr>
          <w:color w:val="221F1F"/>
          <w:spacing w:val="-7"/>
        </w:rPr>
        <w:t xml:space="preserve"> </w:t>
      </w:r>
      <w:r>
        <w:rPr>
          <w:color w:val="221F1F"/>
        </w:rPr>
        <w:t>животных</w:t>
      </w:r>
      <w:r>
        <w:rPr>
          <w:color w:val="221F1F"/>
          <w:spacing w:val="-3"/>
        </w:rPr>
        <w:t xml:space="preserve"> </w:t>
      </w:r>
      <w:r>
        <w:rPr>
          <w:color w:val="221F1F"/>
        </w:rPr>
        <w:t>в</w:t>
      </w:r>
      <w:r>
        <w:rPr>
          <w:color w:val="221F1F"/>
          <w:spacing w:val="-5"/>
        </w:rPr>
        <w:t xml:space="preserve"> </w:t>
      </w:r>
      <w:r>
        <w:rPr>
          <w:color w:val="221F1F"/>
        </w:rPr>
        <w:t>классификации</w:t>
      </w:r>
      <w:r>
        <w:rPr>
          <w:color w:val="221F1F"/>
          <w:spacing w:val="-4"/>
        </w:rPr>
        <w:t xml:space="preserve"> </w:t>
      </w:r>
      <w:r>
        <w:rPr>
          <w:color w:val="221F1F"/>
          <w:spacing w:val="-2"/>
        </w:rPr>
        <w:t>животных.</w:t>
      </w:r>
    </w:p>
    <w:p w14:paraId="3BC8DB95" w14:textId="77777777" w:rsidR="00E55397" w:rsidRDefault="00395F00">
      <w:pPr>
        <w:pStyle w:val="a3"/>
        <w:ind w:left="502" w:right="132"/>
      </w:pPr>
      <w:r>
        <w:rPr>
          <w:b/>
          <w:i/>
          <w:color w:val="221F1F"/>
        </w:rPr>
        <w:t xml:space="preserve">Одноклеточные животные — простейшие. </w:t>
      </w:r>
      <w:r>
        <w:rPr>
          <w:color w:val="221F1F"/>
        </w:rPr>
        <w:t xml:space="preserve">Строение и жизнедеятельность </w:t>
      </w:r>
      <w:proofErr w:type="gramStart"/>
      <w:r>
        <w:rPr>
          <w:color w:val="221F1F"/>
        </w:rPr>
        <w:t xml:space="preserve">про- </w:t>
      </w:r>
      <w:proofErr w:type="spellStart"/>
      <w:r>
        <w:rPr>
          <w:color w:val="221F1F"/>
        </w:rPr>
        <w:t>стейших</w:t>
      </w:r>
      <w:proofErr w:type="spellEnd"/>
      <w:proofErr w:type="gramEnd"/>
      <w:r>
        <w:rPr>
          <w:color w:val="221F1F"/>
        </w:rPr>
        <w:t>. Местообитание и образ жизни. Образование цисты при неблагоприятных условиях</w:t>
      </w:r>
      <w:r>
        <w:rPr>
          <w:color w:val="221F1F"/>
          <w:spacing w:val="-17"/>
        </w:rPr>
        <w:t xml:space="preserve"> </w:t>
      </w:r>
      <w:r>
        <w:rPr>
          <w:color w:val="221F1F"/>
        </w:rPr>
        <w:t>среды.</w:t>
      </w:r>
      <w:r>
        <w:rPr>
          <w:color w:val="221F1F"/>
          <w:spacing w:val="-17"/>
        </w:rPr>
        <w:t xml:space="preserve"> </w:t>
      </w:r>
      <w:r>
        <w:rPr>
          <w:color w:val="221F1F"/>
        </w:rPr>
        <w:t>Многообразие</w:t>
      </w:r>
      <w:r>
        <w:rPr>
          <w:color w:val="221F1F"/>
          <w:spacing w:val="-17"/>
        </w:rPr>
        <w:t xml:space="preserve"> </w:t>
      </w:r>
      <w:r>
        <w:rPr>
          <w:color w:val="221F1F"/>
        </w:rPr>
        <w:t>простейших.</w:t>
      </w:r>
      <w:r>
        <w:rPr>
          <w:color w:val="221F1F"/>
          <w:spacing w:val="-18"/>
        </w:rPr>
        <w:t xml:space="preserve"> </w:t>
      </w:r>
      <w:r>
        <w:rPr>
          <w:color w:val="221F1F"/>
        </w:rPr>
        <w:t>Значение</w:t>
      </w:r>
      <w:r>
        <w:rPr>
          <w:color w:val="221F1F"/>
          <w:spacing w:val="-16"/>
        </w:rPr>
        <w:t xml:space="preserve"> </w:t>
      </w:r>
      <w:r>
        <w:rPr>
          <w:color w:val="221F1F"/>
        </w:rPr>
        <w:t>простейших</w:t>
      </w:r>
      <w:r>
        <w:rPr>
          <w:color w:val="221F1F"/>
          <w:spacing w:val="-16"/>
        </w:rPr>
        <w:t xml:space="preserve"> </w:t>
      </w:r>
      <w:r>
        <w:rPr>
          <w:color w:val="221F1F"/>
        </w:rPr>
        <w:t>в</w:t>
      </w:r>
      <w:r>
        <w:rPr>
          <w:color w:val="221F1F"/>
          <w:spacing w:val="-18"/>
        </w:rPr>
        <w:t xml:space="preserve"> </w:t>
      </w:r>
      <w:r>
        <w:rPr>
          <w:color w:val="221F1F"/>
        </w:rPr>
        <w:t>природе</w:t>
      </w:r>
      <w:r>
        <w:rPr>
          <w:color w:val="221F1F"/>
          <w:spacing w:val="-16"/>
        </w:rPr>
        <w:t xml:space="preserve"> </w:t>
      </w:r>
      <w:r>
        <w:rPr>
          <w:color w:val="221F1F"/>
        </w:rPr>
        <w:t>и</w:t>
      </w:r>
      <w:r>
        <w:rPr>
          <w:color w:val="221F1F"/>
          <w:spacing w:val="-18"/>
        </w:rPr>
        <w:t xml:space="preserve"> </w:t>
      </w:r>
      <w:r>
        <w:rPr>
          <w:color w:val="221F1F"/>
        </w:rPr>
        <w:t xml:space="preserve">жизни человека (образование осадочных пород, возбудители заболеваний, симбиотические виды). Пути заражения человека и меры профилактики, вызываемые </w:t>
      </w:r>
      <w:proofErr w:type="spellStart"/>
      <w:proofErr w:type="gramStart"/>
      <w:r>
        <w:rPr>
          <w:color w:val="221F1F"/>
        </w:rPr>
        <w:t>одноклеточ</w:t>
      </w:r>
      <w:proofErr w:type="spellEnd"/>
      <w:r>
        <w:rPr>
          <w:color w:val="221F1F"/>
        </w:rPr>
        <w:t xml:space="preserve">- </w:t>
      </w:r>
      <w:proofErr w:type="spellStart"/>
      <w:r>
        <w:rPr>
          <w:color w:val="221F1F"/>
        </w:rPr>
        <w:t>ными</w:t>
      </w:r>
      <w:proofErr w:type="spellEnd"/>
      <w:proofErr w:type="gramEnd"/>
      <w:r>
        <w:rPr>
          <w:color w:val="221F1F"/>
        </w:rPr>
        <w:t xml:space="preserve"> животными (малярийный плазмодий).</w:t>
      </w:r>
    </w:p>
    <w:p w14:paraId="239CC403" w14:textId="77777777" w:rsidR="00E55397" w:rsidRDefault="00395F00">
      <w:pPr>
        <w:spacing w:before="1"/>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50187B9C" w14:textId="77777777" w:rsidR="00E55397" w:rsidRDefault="00395F00" w:rsidP="000F6D24">
      <w:pPr>
        <w:pStyle w:val="a5"/>
        <w:numPr>
          <w:ilvl w:val="0"/>
          <w:numId w:val="58"/>
        </w:numPr>
        <w:tabs>
          <w:tab w:val="left" w:pos="1210"/>
        </w:tabs>
        <w:spacing w:before="2"/>
        <w:ind w:right="135" w:firstLine="0"/>
        <w:rPr>
          <w:sz w:val="28"/>
        </w:rPr>
      </w:pPr>
      <w:r>
        <w:rPr>
          <w:color w:val="221F1F"/>
          <w:sz w:val="28"/>
        </w:rPr>
        <w:t xml:space="preserve">Исследование строения инфузории-туфельки и наблюдение за её </w:t>
      </w:r>
      <w:proofErr w:type="spellStart"/>
      <w:proofErr w:type="gramStart"/>
      <w:r>
        <w:rPr>
          <w:color w:val="221F1F"/>
          <w:sz w:val="28"/>
        </w:rPr>
        <w:t>передвиже</w:t>
      </w:r>
      <w:proofErr w:type="spellEnd"/>
      <w:r>
        <w:rPr>
          <w:color w:val="221F1F"/>
          <w:sz w:val="28"/>
        </w:rPr>
        <w:t xml:space="preserve">- </w:t>
      </w:r>
      <w:proofErr w:type="spellStart"/>
      <w:r>
        <w:rPr>
          <w:color w:val="221F1F"/>
          <w:sz w:val="28"/>
        </w:rPr>
        <w:t>нием</w:t>
      </w:r>
      <w:proofErr w:type="spellEnd"/>
      <w:proofErr w:type="gramEnd"/>
      <w:r>
        <w:rPr>
          <w:color w:val="221F1F"/>
          <w:sz w:val="28"/>
        </w:rPr>
        <w:t>. Изучение хемотаксиса.</w:t>
      </w:r>
    </w:p>
    <w:p w14:paraId="564AE550" w14:textId="77777777" w:rsidR="00E55397" w:rsidRDefault="00395F00" w:rsidP="000F6D24">
      <w:pPr>
        <w:pStyle w:val="a5"/>
        <w:numPr>
          <w:ilvl w:val="0"/>
          <w:numId w:val="58"/>
        </w:numPr>
        <w:tabs>
          <w:tab w:val="left" w:pos="1210"/>
        </w:tabs>
        <w:spacing w:line="321" w:lineRule="exact"/>
        <w:ind w:left="1210" w:hanging="708"/>
        <w:rPr>
          <w:sz w:val="28"/>
        </w:rPr>
      </w:pPr>
      <w:r>
        <w:rPr>
          <w:color w:val="221F1F"/>
          <w:sz w:val="28"/>
        </w:rPr>
        <w:t>Многообразие</w:t>
      </w:r>
      <w:r>
        <w:rPr>
          <w:color w:val="221F1F"/>
          <w:spacing w:val="-12"/>
          <w:sz w:val="28"/>
        </w:rPr>
        <w:t xml:space="preserve"> </w:t>
      </w:r>
      <w:r>
        <w:rPr>
          <w:color w:val="221F1F"/>
          <w:sz w:val="28"/>
        </w:rPr>
        <w:t>простейших</w:t>
      </w:r>
      <w:r>
        <w:rPr>
          <w:color w:val="221F1F"/>
          <w:spacing w:val="-5"/>
          <w:sz w:val="28"/>
        </w:rPr>
        <w:t xml:space="preserve"> </w:t>
      </w:r>
      <w:r>
        <w:rPr>
          <w:color w:val="221F1F"/>
          <w:sz w:val="28"/>
        </w:rPr>
        <w:t>(на</w:t>
      </w:r>
      <w:r>
        <w:rPr>
          <w:color w:val="221F1F"/>
          <w:spacing w:val="-7"/>
          <w:sz w:val="28"/>
        </w:rPr>
        <w:t xml:space="preserve"> </w:t>
      </w:r>
      <w:r>
        <w:rPr>
          <w:color w:val="221F1F"/>
          <w:sz w:val="28"/>
        </w:rPr>
        <w:t>готовых</w:t>
      </w:r>
      <w:r>
        <w:rPr>
          <w:color w:val="221F1F"/>
          <w:spacing w:val="-7"/>
          <w:sz w:val="28"/>
        </w:rPr>
        <w:t xml:space="preserve"> </w:t>
      </w:r>
      <w:r>
        <w:rPr>
          <w:color w:val="221F1F"/>
          <w:spacing w:val="-2"/>
          <w:sz w:val="28"/>
        </w:rPr>
        <w:t>препаратах).</w:t>
      </w:r>
    </w:p>
    <w:p w14:paraId="124C1F82" w14:textId="77777777" w:rsidR="00E55397" w:rsidRDefault="00395F00" w:rsidP="000F6D24">
      <w:pPr>
        <w:pStyle w:val="a5"/>
        <w:numPr>
          <w:ilvl w:val="0"/>
          <w:numId w:val="58"/>
        </w:numPr>
        <w:tabs>
          <w:tab w:val="left" w:pos="1210"/>
        </w:tabs>
        <w:ind w:right="132" w:firstLine="0"/>
        <w:rPr>
          <w:sz w:val="28"/>
        </w:rPr>
      </w:pPr>
      <w:r>
        <w:rPr>
          <w:color w:val="221F1F"/>
          <w:sz w:val="28"/>
        </w:rPr>
        <w:t>Изготовление модели клетки простейшего (амёбы, инфузории-туфельки и</w:t>
      </w:r>
      <w:r>
        <w:rPr>
          <w:color w:val="221F1F"/>
          <w:spacing w:val="-2"/>
          <w:sz w:val="28"/>
        </w:rPr>
        <w:t xml:space="preserve"> </w:t>
      </w:r>
      <w:r>
        <w:rPr>
          <w:color w:val="221F1F"/>
          <w:sz w:val="28"/>
        </w:rPr>
        <w:t xml:space="preserve">др.). </w:t>
      </w:r>
      <w:r>
        <w:rPr>
          <w:b/>
          <w:i/>
          <w:color w:val="221F1F"/>
          <w:sz w:val="28"/>
        </w:rPr>
        <w:t xml:space="preserve">Многоклеточные животные. Кишечнополостные. </w:t>
      </w:r>
      <w:r>
        <w:rPr>
          <w:color w:val="221F1F"/>
          <w:sz w:val="28"/>
        </w:rPr>
        <w:t xml:space="preserve">Общая характеристика. </w:t>
      </w:r>
      <w:proofErr w:type="gramStart"/>
      <w:r>
        <w:rPr>
          <w:color w:val="221F1F"/>
          <w:sz w:val="28"/>
        </w:rPr>
        <w:t xml:space="preserve">Ме- </w:t>
      </w:r>
      <w:proofErr w:type="spellStart"/>
      <w:r>
        <w:rPr>
          <w:color w:val="221F1F"/>
          <w:sz w:val="28"/>
        </w:rPr>
        <w:t>стообитание</w:t>
      </w:r>
      <w:proofErr w:type="spellEnd"/>
      <w:proofErr w:type="gramEnd"/>
      <w:r>
        <w:rPr>
          <w:color w:val="221F1F"/>
          <w:sz w:val="28"/>
        </w:rPr>
        <w:t>. Особенности строения и жизнедеятельности. Эктодерма и энтодерма. Внутриполостное и</w:t>
      </w:r>
      <w:r>
        <w:rPr>
          <w:color w:val="221F1F"/>
          <w:spacing w:val="-1"/>
          <w:sz w:val="28"/>
        </w:rPr>
        <w:t xml:space="preserve"> </w:t>
      </w:r>
      <w:r>
        <w:rPr>
          <w:color w:val="221F1F"/>
          <w:sz w:val="28"/>
        </w:rPr>
        <w:t>клеточное переваривание</w:t>
      </w:r>
      <w:r>
        <w:rPr>
          <w:color w:val="221F1F"/>
          <w:spacing w:val="-2"/>
          <w:sz w:val="28"/>
        </w:rPr>
        <w:t xml:space="preserve"> </w:t>
      </w:r>
      <w:r>
        <w:rPr>
          <w:color w:val="221F1F"/>
          <w:sz w:val="28"/>
        </w:rPr>
        <w:t xml:space="preserve">пищи. Регенерация. Рефлекс. Бесполое размножение (почкование). Половое размножение. Гермафродитизм. </w:t>
      </w:r>
      <w:proofErr w:type="spellStart"/>
      <w:proofErr w:type="gramStart"/>
      <w:r>
        <w:rPr>
          <w:color w:val="221F1F"/>
          <w:sz w:val="28"/>
        </w:rPr>
        <w:t>Раздельнопо</w:t>
      </w:r>
      <w:proofErr w:type="spellEnd"/>
      <w:r>
        <w:rPr>
          <w:color w:val="221F1F"/>
          <w:sz w:val="28"/>
        </w:rPr>
        <w:t>- лые</w:t>
      </w:r>
      <w:proofErr w:type="gramEnd"/>
      <w:r>
        <w:rPr>
          <w:color w:val="221F1F"/>
          <w:sz w:val="28"/>
        </w:rPr>
        <w:t xml:space="preserve"> кишечнополостные. Многообразие кишечнополостных. Значение </w:t>
      </w:r>
      <w:proofErr w:type="spellStart"/>
      <w:proofErr w:type="gramStart"/>
      <w:r>
        <w:rPr>
          <w:color w:val="221F1F"/>
          <w:sz w:val="28"/>
        </w:rPr>
        <w:t>кишечнопо</w:t>
      </w:r>
      <w:proofErr w:type="spellEnd"/>
      <w:r>
        <w:rPr>
          <w:color w:val="221F1F"/>
          <w:sz w:val="28"/>
        </w:rPr>
        <w:t xml:space="preserve">- </w:t>
      </w:r>
      <w:proofErr w:type="spellStart"/>
      <w:r>
        <w:rPr>
          <w:color w:val="221F1F"/>
          <w:sz w:val="28"/>
        </w:rPr>
        <w:t>лостных</w:t>
      </w:r>
      <w:proofErr w:type="spellEnd"/>
      <w:proofErr w:type="gramEnd"/>
      <w:r>
        <w:rPr>
          <w:color w:val="221F1F"/>
          <w:sz w:val="28"/>
        </w:rPr>
        <w:t xml:space="preserve"> в природе и жизни человека. Коралловые полипы и их роль в </w:t>
      </w:r>
      <w:proofErr w:type="spellStart"/>
      <w:r>
        <w:rPr>
          <w:color w:val="221F1F"/>
          <w:sz w:val="28"/>
        </w:rPr>
        <w:t>рифообразо</w:t>
      </w:r>
      <w:proofErr w:type="spellEnd"/>
      <w:r>
        <w:rPr>
          <w:color w:val="221F1F"/>
          <w:sz w:val="28"/>
        </w:rPr>
        <w:t xml:space="preserve">- </w:t>
      </w:r>
      <w:proofErr w:type="spellStart"/>
      <w:r>
        <w:rPr>
          <w:color w:val="221F1F"/>
          <w:spacing w:val="-2"/>
          <w:sz w:val="28"/>
        </w:rPr>
        <w:t>вании</w:t>
      </w:r>
      <w:proofErr w:type="spellEnd"/>
      <w:r>
        <w:rPr>
          <w:color w:val="221F1F"/>
          <w:spacing w:val="-2"/>
          <w:sz w:val="28"/>
        </w:rPr>
        <w:t>.</w:t>
      </w:r>
    </w:p>
    <w:p w14:paraId="0D6171DB" w14:textId="77777777" w:rsidR="00E55397" w:rsidRDefault="00395F00">
      <w:pPr>
        <w:spacing w:line="322"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6E5997CD" w14:textId="77777777" w:rsidR="00E55397" w:rsidRDefault="00395F00" w:rsidP="000F6D24">
      <w:pPr>
        <w:pStyle w:val="a5"/>
        <w:numPr>
          <w:ilvl w:val="0"/>
          <w:numId w:val="57"/>
        </w:numPr>
        <w:tabs>
          <w:tab w:val="left" w:pos="1210"/>
        </w:tabs>
        <w:spacing w:line="242" w:lineRule="auto"/>
        <w:ind w:right="148" w:firstLine="0"/>
        <w:rPr>
          <w:sz w:val="28"/>
        </w:rPr>
      </w:pPr>
      <w:r>
        <w:rPr>
          <w:color w:val="221F1F"/>
          <w:sz w:val="28"/>
        </w:rPr>
        <w:t>Исследование</w:t>
      </w:r>
      <w:r>
        <w:rPr>
          <w:color w:val="221F1F"/>
          <w:spacing w:val="40"/>
          <w:sz w:val="28"/>
        </w:rPr>
        <w:t xml:space="preserve"> </w:t>
      </w:r>
      <w:r>
        <w:rPr>
          <w:color w:val="221F1F"/>
          <w:sz w:val="28"/>
        </w:rPr>
        <w:t>строения</w:t>
      </w:r>
      <w:r>
        <w:rPr>
          <w:color w:val="221F1F"/>
          <w:spacing w:val="40"/>
          <w:sz w:val="28"/>
        </w:rPr>
        <w:t xml:space="preserve"> </w:t>
      </w:r>
      <w:r>
        <w:rPr>
          <w:color w:val="221F1F"/>
          <w:sz w:val="28"/>
        </w:rPr>
        <w:t>пресноводной</w:t>
      </w:r>
      <w:r>
        <w:rPr>
          <w:color w:val="221F1F"/>
          <w:spacing w:val="40"/>
          <w:sz w:val="28"/>
        </w:rPr>
        <w:t xml:space="preserve"> </w:t>
      </w:r>
      <w:r>
        <w:rPr>
          <w:color w:val="221F1F"/>
          <w:sz w:val="28"/>
        </w:rPr>
        <w:t>гидры</w:t>
      </w:r>
      <w:r>
        <w:rPr>
          <w:color w:val="221F1F"/>
          <w:spacing w:val="40"/>
          <w:sz w:val="28"/>
        </w:rPr>
        <w:t xml:space="preserve"> </w:t>
      </w:r>
      <w:r>
        <w:rPr>
          <w:color w:val="221F1F"/>
          <w:sz w:val="28"/>
        </w:rPr>
        <w:t>и</w:t>
      </w:r>
      <w:r>
        <w:rPr>
          <w:color w:val="221F1F"/>
          <w:spacing w:val="40"/>
          <w:sz w:val="28"/>
        </w:rPr>
        <w:t xml:space="preserve"> </w:t>
      </w:r>
      <w:r>
        <w:rPr>
          <w:color w:val="221F1F"/>
          <w:sz w:val="28"/>
        </w:rPr>
        <w:t>её</w:t>
      </w:r>
      <w:r>
        <w:rPr>
          <w:color w:val="221F1F"/>
          <w:spacing w:val="40"/>
          <w:sz w:val="28"/>
        </w:rPr>
        <w:t xml:space="preserve"> </w:t>
      </w:r>
      <w:r>
        <w:rPr>
          <w:color w:val="221F1F"/>
          <w:sz w:val="28"/>
        </w:rPr>
        <w:t>передвижения</w:t>
      </w:r>
      <w:r>
        <w:rPr>
          <w:color w:val="221F1F"/>
          <w:spacing w:val="40"/>
          <w:sz w:val="28"/>
        </w:rPr>
        <w:t xml:space="preserve"> </w:t>
      </w:r>
      <w:r>
        <w:rPr>
          <w:color w:val="221F1F"/>
          <w:sz w:val="28"/>
        </w:rPr>
        <w:t xml:space="preserve">(школьный </w:t>
      </w:r>
      <w:r>
        <w:rPr>
          <w:color w:val="221F1F"/>
          <w:spacing w:val="-2"/>
          <w:sz w:val="28"/>
        </w:rPr>
        <w:t>аквариум).</w:t>
      </w:r>
    </w:p>
    <w:p w14:paraId="7E218AFB" w14:textId="77777777" w:rsidR="00E55397" w:rsidRDefault="00395F00" w:rsidP="000F6D24">
      <w:pPr>
        <w:pStyle w:val="a5"/>
        <w:numPr>
          <w:ilvl w:val="0"/>
          <w:numId w:val="57"/>
        </w:numPr>
        <w:tabs>
          <w:tab w:val="left" w:pos="1210"/>
        </w:tabs>
        <w:spacing w:line="317" w:lineRule="exact"/>
        <w:ind w:left="1210" w:hanging="708"/>
        <w:rPr>
          <w:sz w:val="28"/>
        </w:rPr>
      </w:pPr>
      <w:r>
        <w:rPr>
          <w:color w:val="221F1F"/>
          <w:sz w:val="28"/>
        </w:rPr>
        <w:t>Исследование</w:t>
      </w:r>
      <w:r>
        <w:rPr>
          <w:color w:val="221F1F"/>
          <w:spacing w:val="-7"/>
          <w:sz w:val="28"/>
        </w:rPr>
        <w:t xml:space="preserve"> </w:t>
      </w:r>
      <w:r>
        <w:rPr>
          <w:color w:val="221F1F"/>
          <w:sz w:val="28"/>
        </w:rPr>
        <w:t>питания</w:t>
      </w:r>
      <w:r>
        <w:rPr>
          <w:color w:val="221F1F"/>
          <w:spacing w:val="-6"/>
          <w:sz w:val="28"/>
        </w:rPr>
        <w:t xml:space="preserve"> </w:t>
      </w:r>
      <w:r>
        <w:rPr>
          <w:color w:val="221F1F"/>
          <w:sz w:val="28"/>
        </w:rPr>
        <w:t>гидры</w:t>
      </w:r>
      <w:r>
        <w:rPr>
          <w:color w:val="221F1F"/>
          <w:spacing w:val="-9"/>
          <w:sz w:val="28"/>
        </w:rPr>
        <w:t xml:space="preserve"> </w:t>
      </w:r>
      <w:r>
        <w:rPr>
          <w:color w:val="221F1F"/>
          <w:sz w:val="28"/>
        </w:rPr>
        <w:t>дафниями</w:t>
      </w:r>
      <w:r>
        <w:rPr>
          <w:color w:val="221F1F"/>
          <w:spacing w:val="-6"/>
          <w:sz w:val="28"/>
        </w:rPr>
        <w:t xml:space="preserve"> </w:t>
      </w:r>
      <w:r>
        <w:rPr>
          <w:color w:val="221F1F"/>
          <w:sz w:val="28"/>
        </w:rPr>
        <w:t>и</w:t>
      </w:r>
      <w:r>
        <w:rPr>
          <w:color w:val="221F1F"/>
          <w:spacing w:val="-6"/>
          <w:sz w:val="28"/>
        </w:rPr>
        <w:t xml:space="preserve"> </w:t>
      </w:r>
      <w:r>
        <w:rPr>
          <w:color w:val="221F1F"/>
          <w:sz w:val="28"/>
        </w:rPr>
        <w:t>циклопами</w:t>
      </w:r>
      <w:r>
        <w:rPr>
          <w:color w:val="221F1F"/>
          <w:spacing w:val="-6"/>
          <w:sz w:val="28"/>
        </w:rPr>
        <w:t xml:space="preserve"> </w:t>
      </w:r>
      <w:r>
        <w:rPr>
          <w:color w:val="221F1F"/>
          <w:sz w:val="28"/>
        </w:rPr>
        <w:t>(школьный</w:t>
      </w:r>
      <w:r>
        <w:rPr>
          <w:color w:val="221F1F"/>
          <w:spacing w:val="-6"/>
          <w:sz w:val="28"/>
        </w:rPr>
        <w:t xml:space="preserve"> </w:t>
      </w:r>
      <w:r>
        <w:rPr>
          <w:color w:val="221F1F"/>
          <w:spacing w:val="-2"/>
          <w:sz w:val="28"/>
        </w:rPr>
        <w:t>аквариум).</w:t>
      </w:r>
    </w:p>
    <w:p w14:paraId="67DDB498" w14:textId="77777777" w:rsidR="00E55397" w:rsidRDefault="00395F00" w:rsidP="000F6D24">
      <w:pPr>
        <w:pStyle w:val="a5"/>
        <w:numPr>
          <w:ilvl w:val="0"/>
          <w:numId w:val="57"/>
        </w:numPr>
        <w:tabs>
          <w:tab w:val="left" w:pos="1210"/>
        </w:tabs>
        <w:spacing w:line="322" w:lineRule="exact"/>
        <w:ind w:left="1210" w:hanging="708"/>
        <w:rPr>
          <w:sz w:val="28"/>
        </w:rPr>
      </w:pPr>
      <w:r>
        <w:rPr>
          <w:color w:val="221F1F"/>
          <w:sz w:val="28"/>
        </w:rPr>
        <w:t>Изготовление</w:t>
      </w:r>
      <w:r>
        <w:rPr>
          <w:color w:val="221F1F"/>
          <w:spacing w:val="-10"/>
          <w:sz w:val="28"/>
        </w:rPr>
        <w:t xml:space="preserve"> </w:t>
      </w:r>
      <w:r>
        <w:rPr>
          <w:color w:val="221F1F"/>
          <w:sz w:val="28"/>
        </w:rPr>
        <w:t>модели</w:t>
      </w:r>
      <w:r>
        <w:rPr>
          <w:color w:val="221F1F"/>
          <w:spacing w:val="-9"/>
          <w:sz w:val="28"/>
        </w:rPr>
        <w:t xml:space="preserve"> </w:t>
      </w:r>
      <w:r>
        <w:rPr>
          <w:color w:val="221F1F"/>
          <w:sz w:val="28"/>
        </w:rPr>
        <w:t>пресноводной</w:t>
      </w:r>
      <w:r>
        <w:rPr>
          <w:color w:val="221F1F"/>
          <w:spacing w:val="-9"/>
          <w:sz w:val="28"/>
        </w:rPr>
        <w:t xml:space="preserve"> </w:t>
      </w:r>
      <w:r>
        <w:rPr>
          <w:color w:val="221F1F"/>
          <w:spacing w:val="-2"/>
          <w:sz w:val="28"/>
        </w:rPr>
        <w:t>гидры.</w:t>
      </w:r>
    </w:p>
    <w:p w14:paraId="3F661D56" w14:textId="77777777" w:rsidR="00E55397" w:rsidRDefault="00395F00">
      <w:pPr>
        <w:pStyle w:val="a3"/>
        <w:ind w:left="502" w:right="135"/>
      </w:pPr>
      <w:r>
        <w:rPr>
          <w:b/>
          <w:i/>
          <w:color w:val="221F1F"/>
        </w:rPr>
        <w:t xml:space="preserve">Плоские, круглые, кольчатые черви. </w:t>
      </w:r>
      <w:r>
        <w:rPr>
          <w:color w:val="221F1F"/>
        </w:rPr>
        <w:t>Общая характеристика. Особенности строения и жизнедеятельности плоских, круглых и кольчатых червей. Многообразие червей. Паразитические</w:t>
      </w:r>
      <w:r>
        <w:rPr>
          <w:color w:val="221F1F"/>
          <w:spacing w:val="-2"/>
        </w:rPr>
        <w:t xml:space="preserve"> </w:t>
      </w:r>
      <w:r>
        <w:rPr>
          <w:color w:val="221F1F"/>
        </w:rPr>
        <w:t>плоские</w:t>
      </w:r>
      <w:r>
        <w:rPr>
          <w:color w:val="221F1F"/>
          <w:spacing w:val="-3"/>
        </w:rPr>
        <w:t xml:space="preserve"> </w:t>
      </w:r>
      <w:r>
        <w:rPr>
          <w:color w:val="221F1F"/>
        </w:rPr>
        <w:t>и</w:t>
      </w:r>
      <w:r>
        <w:rPr>
          <w:color w:val="221F1F"/>
          <w:spacing w:val="-1"/>
        </w:rPr>
        <w:t xml:space="preserve"> </w:t>
      </w:r>
      <w:r>
        <w:rPr>
          <w:color w:val="221F1F"/>
        </w:rPr>
        <w:t>круглые</w:t>
      </w:r>
      <w:r>
        <w:rPr>
          <w:color w:val="221F1F"/>
          <w:spacing w:val="-2"/>
        </w:rPr>
        <w:t xml:space="preserve"> </w:t>
      </w:r>
      <w:r>
        <w:rPr>
          <w:color w:val="221F1F"/>
        </w:rPr>
        <w:t>черви.</w:t>
      </w:r>
      <w:r>
        <w:rPr>
          <w:color w:val="221F1F"/>
          <w:spacing w:val="-2"/>
        </w:rPr>
        <w:t xml:space="preserve"> </w:t>
      </w:r>
      <w:r>
        <w:rPr>
          <w:color w:val="221F1F"/>
        </w:rPr>
        <w:t>Циклы</w:t>
      </w:r>
      <w:r>
        <w:rPr>
          <w:color w:val="221F1F"/>
          <w:spacing w:val="-1"/>
        </w:rPr>
        <w:t xml:space="preserve"> </w:t>
      </w:r>
      <w:r>
        <w:rPr>
          <w:color w:val="221F1F"/>
        </w:rPr>
        <w:t>развития</w:t>
      </w:r>
      <w:r>
        <w:rPr>
          <w:color w:val="221F1F"/>
          <w:spacing w:val="-3"/>
        </w:rPr>
        <w:t xml:space="preserve"> </w:t>
      </w:r>
      <w:r>
        <w:rPr>
          <w:color w:val="221F1F"/>
        </w:rPr>
        <w:t>печёночного</w:t>
      </w:r>
      <w:r>
        <w:rPr>
          <w:color w:val="221F1F"/>
          <w:spacing w:val="-1"/>
        </w:rPr>
        <w:t xml:space="preserve"> </w:t>
      </w:r>
      <w:r>
        <w:rPr>
          <w:color w:val="221F1F"/>
        </w:rPr>
        <w:t xml:space="preserve">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Pr>
          <w:color w:val="221F1F"/>
        </w:rPr>
        <w:t>почвообра</w:t>
      </w:r>
      <w:proofErr w:type="spellEnd"/>
      <w:r>
        <w:rPr>
          <w:color w:val="221F1F"/>
        </w:rPr>
        <w:t xml:space="preserve">- </w:t>
      </w:r>
      <w:proofErr w:type="spellStart"/>
      <w:r>
        <w:rPr>
          <w:color w:val="221F1F"/>
          <w:spacing w:val="-2"/>
        </w:rPr>
        <w:t>зователей</w:t>
      </w:r>
      <w:proofErr w:type="spellEnd"/>
      <w:r>
        <w:rPr>
          <w:color w:val="221F1F"/>
          <w:spacing w:val="-2"/>
        </w:rPr>
        <w:t>.</w:t>
      </w:r>
    </w:p>
    <w:p w14:paraId="4B803838" w14:textId="77777777" w:rsidR="00E55397" w:rsidRDefault="00395F00">
      <w:pPr>
        <w:spacing w:line="322"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10F99D3B" w14:textId="77777777" w:rsidR="00E55397" w:rsidRDefault="00395F00" w:rsidP="000F6D24">
      <w:pPr>
        <w:pStyle w:val="a5"/>
        <w:numPr>
          <w:ilvl w:val="0"/>
          <w:numId w:val="56"/>
        </w:numPr>
        <w:tabs>
          <w:tab w:val="left" w:pos="1210"/>
        </w:tabs>
        <w:ind w:right="141" w:firstLine="0"/>
        <w:rPr>
          <w:sz w:val="28"/>
        </w:rPr>
      </w:pPr>
      <w:r>
        <w:rPr>
          <w:color w:val="221F1F"/>
          <w:sz w:val="28"/>
        </w:rPr>
        <w:t>Исследование внешнего</w:t>
      </w:r>
      <w:r>
        <w:rPr>
          <w:color w:val="221F1F"/>
          <w:spacing w:val="34"/>
          <w:sz w:val="28"/>
        </w:rPr>
        <w:t xml:space="preserve"> </w:t>
      </w:r>
      <w:r>
        <w:rPr>
          <w:color w:val="221F1F"/>
          <w:sz w:val="28"/>
        </w:rPr>
        <w:t>строения</w:t>
      </w:r>
      <w:r>
        <w:rPr>
          <w:color w:val="221F1F"/>
          <w:spacing w:val="34"/>
          <w:sz w:val="28"/>
        </w:rPr>
        <w:t xml:space="preserve"> </w:t>
      </w:r>
      <w:r>
        <w:rPr>
          <w:color w:val="221F1F"/>
          <w:sz w:val="28"/>
        </w:rPr>
        <w:t>дождевого</w:t>
      </w:r>
      <w:r>
        <w:rPr>
          <w:color w:val="221F1F"/>
          <w:spacing w:val="34"/>
          <w:sz w:val="28"/>
        </w:rPr>
        <w:t xml:space="preserve"> </w:t>
      </w:r>
      <w:r>
        <w:rPr>
          <w:color w:val="221F1F"/>
          <w:sz w:val="28"/>
        </w:rPr>
        <w:t>червя. Наблюдение за реакцией дождевого червя на раздражители.</w:t>
      </w:r>
    </w:p>
    <w:p w14:paraId="53118E97" w14:textId="77777777" w:rsidR="00E55397" w:rsidRDefault="00395F00" w:rsidP="000F6D24">
      <w:pPr>
        <w:pStyle w:val="a5"/>
        <w:numPr>
          <w:ilvl w:val="0"/>
          <w:numId w:val="56"/>
        </w:numPr>
        <w:tabs>
          <w:tab w:val="left" w:pos="1210"/>
        </w:tabs>
        <w:spacing w:before="1"/>
        <w:ind w:right="144" w:firstLine="0"/>
        <w:rPr>
          <w:sz w:val="28"/>
        </w:rPr>
      </w:pPr>
      <w:r>
        <w:rPr>
          <w:color w:val="221F1F"/>
          <w:sz w:val="28"/>
        </w:rPr>
        <w:t>Исследование</w:t>
      </w:r>
      <w:r>
        <w:rPr>
          <w:color w:val="221F1F"/>
          <w:spacing w:val="40"/>
          <w:sz w:val="28"/>
        </w:rPr>
        <w:t xml:space="preserve"> </w:t>
      </w:r>
      <w:r>
        <w:rPr>
          <w:color w:val="221F1F"/>
          <w:sz w:val="28"/>
        </w:rPr>
        <w:t>внутреннего</w:t>
      </w:r>
      <w:r>
        <w:rPr>
          <w:color w:val="221F1F"/>
          <w:spacing w:val="40"/>
          <w:sz w:val="28"/>
        </w:rPr>
        <w:t xml:space="preserve"> </w:t>
      </w:r>
      <w:r>
        <w:rPr>
          <w:color w:val="221F1F"/>
          <w:sz w:val="28"/>
        </w:rPr>
        <w:t>строения</w:t>
      </w:r>
      <w:r>
        <w:rPr>
          <w:color w:val="221F1F"/>
          <w:spacing w:val="40"/>
          <w:sz w:val="28"/>
        </w:rPr>
        <w:t xml:space="preserve"> </w:t>
      </w:r>
      <w:r>
        <w:rPr>
          <w:color w:val="221F1F"/>
          <w:sz w:val="28"/>
        </w:rPr>
        <w:t>дождевого</w:t>
      </w:r>
      <w:r>
        <w:rPr>
          <w:color w:val="221F1F"/>
          <w:spacing w:val="40"/>
          <w:sz w:val="28"/>
        </w:rPr>
        <w:t xml:space="preserve"> </w:t>
      </w:r>
      <w:r>
        <w:rPr>
          <w:color w:val="221F1F"/>
          <w:sz w:val="28"/>
        </w:rPr>
        <w:t>червя</w:t>
      </w:r>
      <w:r>
        <w:rPr>
          <w:color w:val="221F1F"/>
          <w:spacing w:val="40"/>
          <w:sz w:val="28"/>
        </w:rPr>
        <w:t xml:space="preserve"> </w:t>
      </w:r>
      <w:r>
        <w:rPr>
          <w:color w:val="221F1F"/>
          <w:sz w:val="28"/>
        </w:rPr>
        <w:t>(на</w:t>
      </w:r>
      <w:r>
        <w:rPr>
          <w:color w:val="221F1F"/>
          <w:spacing w:val="40"/>
          <w:sz w:val="28"/>
        </w:rPr>
        <w:t xml:space="preserve"> </w:t>
      </w:r>
      <w:r>
        <w:rPr>
          <w:color w:val="221F1F"/>
          <w:sz w:val="28"/>
        </w:rPr>
        <w:t>готовом</w:t>
      </w:r>
      <w:r>
        <w:rPr>
          <w:color w:val="221F1F"/>
          <w:spacing w:val="40"/>
          <w:sz w:val="28"/>
        </w:rPr>
        <w:t xml:space="preserve"> </w:t>
      </w:r>
      <w:r>
        <w:rPr>
          <w:color w:val="221F1F"/>
          <w:sz w:val="28"/>
        </w:rPr>
        <w:t>влажном препарате и микропрепарате).</w:t>
      </w:r>
    </w:p>
    <w:p w14:paraId="63980C7F" w14:textId="77777777" w:rsidR="00E55397" w:rsidRDefault="00395F00" w:rsidP="000F6D24">
      <w:pPr>
        <w:pStyle w:val="a5"/>
        <w:numPr>
          <w:ilvl w:val="0"/>
          <w:numId w:val="56"/>
        </w:numPr>
        <w:tabs>
          <w:tab w:val="left" w:pos="1210"/>
        </w:tabs>
        <w:ind w:right="147" w:firstLine="0"/>
        <w:rPr>
          <w:sz w:val="28"/>
        </w:rPr>
      </w:pPr>
      <w:r>
        <w:rPr>
          <w:color w:val="221F1F"/>
          <w:sz w:val="28"/>
        </w:rPr>
        <w:t>Изучение приспособлений паразитических червей к паразитизму (на готовых влажных и микропрепаратах).</w:t>
      </w:r>
    </w:p>
    <w:p w14:paraId="5B245594" w14:textId="77777777" w:rsidR="00E55397" w:rsidRDefault="00395F00">
      <w:pPr>
        <w:pStyle w:val="a3"/>
        <w:ind w:left="502" w:right="143"/>
      </w:pPr>
      <w:r>
        <w:rPr>
          <w:b/>
          <w:i/>
          <w:color w:val="221F1F"/>
        </w:rPr>
        <w:t xml:space="preserve">Членистоногие. </w:t>
      </w:r>
      <w:r>
        <w:rPr>
          <w:color w:val="221F1F"/>
        </w:rPr>
        <w:t>Общая характеристика. Среды жизни. Внешнее и внутреннее строение членистоногих. Многообразие членистоногих. Представители классов.</w:t>
      </w:r>
    </w:p>
    <w:p w14:paraId="1BF3E8C2" w14:textId="77777777" w:rsidR="00E55397" w:rsidRDefault="00395F00">
      <w:pPr>
        <w:pStyle w:val="a3"/>
        <w:spacing w:before="1"/>
        <w:ind w:left="502" w:right="142"/>
      </w:pPr>
      <w:r>
        <w:rPr>
          <w:i/>
          <w:color w:val="221F1F"/>
        </w:rPr>
        <w:t xml:space="preserve">Ракообразные. </w:t>
      </w:r>
      <w:r>
        <w:rPr>
          <w:color w:val="221F1F"/>
        </w:rPr>
        <w:t>Особенности строения и жизнедеятельности. Значение ракообразных в природе и жизни человека.</w:t>
      </w:r>
    </w:p>
    <w:p w14:paraId="773513B8" w14:textId="77777777" w:rsidR="00E55397" w:rsidRDefault="00395F00">
      <w:pPr>
        <w:pStyle w:val="a3"/>
        <w:ind w:left="502" w:right="129"/>
      </w:pPr>
      <w:r>
        <w:rPr>
          <w:i/>
          <w:color w:val="221F1F"/>
        </w:rPr>
        <w:t xml:space="preserve">Паукообразные. </w:t>
      </w:r>
      <w:r>
        <w:rPr>
          <w:color w:val="221F1F"/>
        </w:rPr>
        <w:t xml:space="preserve">Особенности строения и жизнедеятельности в связи с жизнью на суше. Клещи — вредители культурных растений и меры борьбы с ними. </w:t>
      </w:r>
      <w:proofErr w:type="spellStart"/>
      <w:proofErr w:type="gramStart"/>
      <w:r>
        <w:rPr>
          <w:color w:val="221F1F"/>
        </w:rPr>
        <w:t>Паразити</w:t>
      </w:r>
      <w:proofErr w:type="spellEnd"/>
      <w:r>
        <w:rPr>
          <w:color w:val="221F1F"/>
        </w:rPr>
        <w:t xml:space="preserve">- </w:t>
      </w:r>
      <w:proofErr w:type="spellStart"/>
      <w:r>
        <w:rPr>
          <w:color w:val="221F1F"/>
        </w:rPr>
        <w:t>ческие</w:t>
      </w:r>
      <w:proofErr w:type="spellEnd"/>
      <w:proofErr w:type="gramEnd"/>
      <w:r>
        <w:rPr>
          <w:color w:val="221F1F"/>
        </w:rPr>
        <w:t xml:space="preserve"> клещи — возбудители и переносчики опасных болезней. Меры защиты от клещей. Роль клещей в почвообразовании.</w:t>
      </w:r>
    </w:p>
    <w:p w14:paraId="4A42715B" w14:textId="77777777" w:rsidR="00E55397" w:rsidRDefault="00395F00">
      <w:pPr>
        <w:pStyle w:val="a3"/>
        <w:spacing w:line="320" w:lineRule="exact"/>
        <w:ind w:left="502"/>
      </w:pPr>
      <w:r>
        <w:rPr>
          <w:i/>
          <w:color w:val="221F1F"/>
        </w:rPr>
        <w:t>Насекомые.</w:t>
      </w:r>
      <w:r>
        <w:rPr>
          <w:i/>
          <w:color w:val="221F1F"/>
          <w:spacing w:val="-1"/>
        </w:rPr>
        <w:t xml:space="preserve"> </w:t>
      </w:r>
      <w:r>
        <w:rPr>
          <w:color w:val="221F1F"/>
        </w:rPr>
        <w:t>Особенности</w:t>
      </w:r>
      <w:r>
        <w:rPr>
          <w:color w:val="221F1F"/>
          <w:spacing w:val="1"/>
        </w:rPr>
        <w:t xml:space="preserve"> </w:t>
      </w:r>
      <w:r>
        <w:rPr>
          <w:color w:val="221F1F"/>
        </w:rPr>
        <w:t>строения</w:t>
      </w:r>
      <w:r>
        <w:rPr>
          <w:color w:val="221F1F"/>
          <w:spacing w:val="-2"/>
        </w:rPr>
        <w:t xml:space="preserve"> </w:t>
      </w:r>
      <w:r>
        <w:rPr>
          <w:color w:val="221F1F"/>
        </w:rPr>
        <w:t>и</w:t>
      </w:r>
      <w:r>
        <w:rPr>
          <w:color w:val="221F1F"/>
          <w:spacing w:val="1"/>
        </w:rPr>
        <w:t xml:space="preserve"> </w:t>
      </w:r>
      <w:r>
        <w:rPr>
          <w:color w:val="221F1F"/>
        </w:rPr>
        <w:t>жизнедеятельности.</w:t>
      </w:r>
      <w:r>
        <w:rPr>
          <w:color w:val="221F1F"/>
          <w:spacing w:val="1"/>
        </w:rPr>
        <w:t xml:space="preserve"> </w:t>
      </w:r>
      <w:r>
        <w:rPr>
          <w:color w:val="221F1F"/>
        </w:rPr>
        <w:t>Размножение</w:t>
      </w:r>
      <w:r>
        <w:rPr>
          <w:color w:val="221F1F"/>
          <w:spacing w:val="-2"/>
        </w:rPr>
        <w:t xml:space="preserve"> </w:t>
      </w:r>
      <w:r>
        <w:rPr>
          <w:color w:val="221F1F"/>
        </w:rPr>
        <w:t xml:space="preserve">насекомых </w:t>
      </w:r>
      <w:r>
        <w:rPr>
          <w:color w:val="221F1F"/>
          <w:spacing w:val="-10"/>
        </w:rPr>
        <w:t>и</w:t>
      </w:r>
    </w:p>
    <w:p w14:paraId="72037F1B" w14:textId="77777777" w:rsidR="00E55397" w:rsidRDefault="00E55397">
      <w:pPr>
        <w:spacing w:line="320" w:lineRule="exact"/>
        <w:sectPr w:rsidR="00E55397">
          <w:pgSz w:w="11910" w:h="16840"/>
          <w:pgMar w:top="460" w:right="700" w:bottom="280" w:left="340" w:header="720" w:footer="720" w:gutter="0"/>
          <w:cols w:space="720"/>
        </w:sectPr>
      </w:pPr>
    </w:p>
    <w:p w14:paraId="0B3020DA" w14:textId="77777777" w:rsidR="00E55397" w:rsidRDefault="00395F00">
      <w:pPr>
        <w:pStyle w:val="a3"/>
        <w:spacing w:before="61"/>
        <w:ind w:left="502" w:right="133"/>
      </w:pPr>
      <w:r>
        <w:rPr>
          <w:color w:val="221F1F"/>
        </w:rPr>
        <w:lastRenderedPageBreak/>
        <w:t xml:space="preserve">типы развития. Отряды насекомых*: Прямокрылые, Равнокрылые, </w:t>
      </w:r>
      <w:proofErr w:type="gramStart"/>
      <w:r>
        <w:rPr>
          <w:color w:val="221F1F"/>
        </w:rPr>
        <w:t xml:space="preserve">Полужестко- </w:t>
      </w:r>
      <w:proofErr w:type="spellStart"/>
      <w:r>
        <w:rPr>
          <w:color w:val="221F1F"/>
        </w:rPr>
        <w:t>крылые</w:t>
      </w:r>
      <w:proofErr w:type="spellEnd"/>
      <w:proofErr w:type="gramEnd"/>
      <w:r>
        <w:rPr>
          <w:color w:val="221F1F"/>
        </w:rPr>
        <w:t xml:space="preserve">, Чешуекрылые, Жесткокрылые, Перепончатокрылые, Двукрылые и др. Насекомые — переносчики возбудителей и паразиты человека и домашних живот- </w:t>
      </w:r>
      <w:proofErr w:type="spellStart"/>
      <w:r>
        <w:rPr>
          <w:color w:val="221F1F"/>
        </w:rPr>
        <w:t>ных</w:t>
      </w:r>
      <w:proofErr w:type="spellEnd"/>
      <w:r>
        <w:rPr>
          <w:color w:val="221F1F"/>
        </w:rPr>
        <w:t xml:space="preserve">. Насекомые-вредители сада, огорода, поля, леса. Насекомые, снижающие </w:t>
      </w:r>
      <w:proofErr w:type="spellStart"/>
      <w:proofErr w:type="gramStart"/>
      <w:r>
        <w:rPr>
          <w:color w:val="221F1F"/>
        </w:rPr>
        <w:t>чис</w:t>
      </w:r>
      <w:proofErr w:type="spellEnd"/>
      <w:r>
        <w:rPr>
          <w:color w:val="221F1F"/>
        </w:rPr>
        <w:t xml:space="preserve">- </w:t>
      </w:r>
      <w:proofErr w:type="spellStart"/>
      <w:r>
        <w:rPr>
          <w:color w:val="221F1F"/>
        </w:rPr>
        <w:t>ленность</w:t>
      </w:r>
      <w:proofErr w:type="spellEnd"/>
      <w:proofErr w:type="gramEnd"/>
      <w:r>
        <w:rPr>
          <w:color w:val="221F1F"/>
        </w:rPr>
        <w:t xml:space="preserve"> вредителей растений. Поведение насекомых, инстинкты. Меры по </w:t>
      </w:r>
      <w:proofErr w:type="spellStart"/>
      <w:proofErr w:type="gramStart"/>
      <w:r>
        <w:rPr>
          <w:color w:val="221F1F"/>
        </w:rPr>
        <w:t>сокра</w:t>
      </w:r>
      <w:proofErr w:type="spellEnd"/>
      <w:r>
        <w:rPr>
          <w:color w:val="221F1F"/>
        </w:rPr>
        <w:t xml:space="preserve">- </w:t>
      </w:r>
      <w:proofErr w:type="spellStart"/>
      <w:r>
        <w:rPr>
          <w:color w:val="221F1F"/>
        </w:rPr>
        <w:t>щению</w:t>
      </w:r>
      <w:proofErr w:type="spellEnd"/>
      <w:proofErr w:type="gramEnd"/>
      <w:r>
        <w:rPr>
          <w:color w:val="221F1F"/>
        </w:rPr>
        <w:t xml:space="preserve"> численности насекомых-вредителей. Значение насекомых в природе и жизни </w:t>
      </w:r>
      <w:r>
        <w:rPr>
          <w:color w:val="221F1F"/>
          <w:spacing w:val="-2"/>
        </w:rPr>
        <w:t>человека.</w:t>
      </w:r>
    </w:p>
    <w:p w14:paraId="5069105A" w14:textId="77777777" w:rsidR="00E55397" w:rsidRDefault="00395F00">
      <w:pPr>
        <w:pStyle w:val="a3"/>
        <w:spacing w:before="1" w:line="242" w:lineRule="auto"/>
        <w:ind w:left="502" w:right="144"/>
      </w:pPr>
      <w:r>
        <w:rPr>
          <w:color w:val="221F1F"/>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69A53FA2" w14:textId="77777777" w:rsidR="00E55397" w:rsidRDefault="00395F00">
      <w:pPr>
        <w:spacing w:line="317"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03871C1F" w14:textId="77777777" w:rsidR="00E55397" w:rsidRDefault="00395F00" w:rsidP="000F6D24">
      <w:pPr>
        <w:pStyle w:val="a5"/>
        <w:numPr>
          <w:ilvl w:val="0"/>
          <w:numId w:val="55"/>
        </w:numPr>
        <w:tabs>
          <w:tab w:val="left" w:pos="1210"/>
        </w:tabs>
        <w:ind w:right="144" w:firstLine="0"/>
        <w:rPr>
          <w:sz w:val="28"/>
        </w:rPr>
      </w:pPr>
      <w:r>
        <w:rPr>
          <w:color w:val="221F1F"/>
          <w:sz w:val="28"/>
        </w:rPr>
        <w:t>Исследование внешнего строения насекомого (на примере майского жука или других крупных насекомых-вредителей).</w:t>
      </w:r>
    </w:p>
    <w:p w14:paraId="714E84CF" w14:textId="77777777" w:rsidR="00E55397" w:rsidRDefault="00395F00" w:rsidP="000F6D24">
      <w:pPr>
        <w:pStyle w:val="a5"/>
        <w:numPr>
          <w:ilvl w:val="0"/>
          <w:numId w:val="55"/>
        </w:numPr>
        <w:tabs>
          <w:tab w:val="left" w:pos="1210"/>
        </w:tabs>
        <w:ind w:right="136" w:firstLine="0"/>
        <w:rPr>
          <w:sz w:val="28"/>
        </w:rPr>
      </w:pPr>
      <w:r>
        <w:rPr>
          <w:color w:val="221F1F"/>
          <w:sz w:val="28"/>
        </w:rPr>
        <w:t xml:space="preserve">Ознакомление с различными типами развития насекомых (на примере </w:t>
      </w:r>
      <w:proofErr w:type="gramStart"/>
      <w:r>
        <w:rPr>
          <w:color w:val="221F1F"/>
          <w:sz w:val="28"/>
        </w:rPr>
        <w:t xml:space="preserve">кол- </w:t>
      </w:r>
      <w:r>
        <w:rPr>
          <w:color w:val="221F1F"/>
          <w:spacing w:val="-2"/>
          <w:sz w:val="28"/>
        </w:rPr>
        <w:t>лекций</w:t>
      </w:r>
      <w:proofErr w:type="gramEnd"/>
      <w:r>
        <w:rPr>
          <w:color w:val="221F1F"/>
          <w:spacing w:val="-2"/>
          <w:sz w:val="28"/>
        </w:rPr>
        <w:t>).</w:t>
      </w:r>
    </w:p>
    <w:p w14:paraId="6C49F833" w14:textId="77777777" w:rsidR="00E55397" w:rsidRDefault="00395F00">
      <w:pPr>
        <w:pStyle w:val="a3"/>
        <w:spacing w:before="1"/>
        <w:ind w:left="502" w:right="133"/>
      </w:pPr>
      <w:r>
        <w:rPr>
          <w:b/>
          <w:i/>
          <w:color w:val="221F1F"/>
        </w:rPr>
        <w:t>Моллюски.</w:t>
      </w:r>
      <w:r>
        <w:rPr>
          <w:b/>
          <w:i/>
          <w:color w:val="221F1F"/>
          <w:spacing w:val="-17"/>
        </w:rPr>
        <w:t xml:space="preserve"> </w:t>
      </w:r>
      <w:r>
        <w:rPr>
          <w:color w:val="221F1F"/>
        </w:rPr>
        <w:t>Общая</w:t>
      </w:r>
      <w:r>
        <w:rPr>
          <w:color w:val="221F1F"/>
          <w:spacing w:val="-15"/>
        </w:rPr>
        <w:t xml:space="preserve"> </w:t>
      </w:r>
      <w:r>
        <w:rPr>
          <w:color w:val="221F1F"/>
        </w:rPr>
        <w:t>характеристика.</w:t>
      </w:r>
      <w:r>
        <w:rPr>
          <w:color w:val="221F1F"/>
          <w:spacing w:val="-16"/>
        </w:rPr>
        <w:t xml:space="preserve"> </w:t>
      </w:r>
      <w:r>
        <w:rPr>
          <w:color w:val="221F1F"/>
        </w:rPr>
        <w:t>Местообитание</w:t>
      </w:r>
      <w:r>
        <w:rPr>
          <w:color w:val="221F1F"/>
          <w:spacing w:val="-16"/>
        </w:rPr>
        <w:t xml:space="preserve"> </w:t>
      </w:r>
      <w:r>
        <w:rPr>
          <w:color w:val="221F1F"/>
        </w:rPr>
        <w:t>моллюсков.</w:t>
      </w:r>
      <w:r>
        <w:rPr>
          <w:color w:val="221F1F"/>
          <w:spacing w:val="-17"/>
        </w:rPr>
        <w:t xml:space="preserve"> </w:t>
      </w:r>
      <w:r>
        <w:rPr>
          <w:color w:val="221F1F"/>
        </w:rPr>
        <w:t>Строение</w:t>
      </w:r>
      <w:r>
        <w:rPr>
          <w:color w:val="221F1F"/>
          <w:spacing w:val="-18"/>
        </w:rPr>
        <w:t xml:space="preserve"> </w:t>
      </w:r>
      <w:r>
        <w:rPr>
          <w:color w:val="221F1F"/>
        </w:rPr>
        <w:t>и</w:t>
      </w:r>
      <w:r>
        <w:rPr>
          <w:color w:val="221F1F"/>
          <w:spacing w:val="-14"/>
        </w:rPr>
        <w:t xml:space="preserve"> </w:t>
      </w:r>
      <w:r>
        <w:rPr>
          <w:color w:val="221F1F"/>
        </w:rPr>
        <w:t xml:space="preserve">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w:t>
      </w:r>
      <w:proofErr w:type="gramStart"/>
      <w:r>
        <w:rPr>
          <w:color w:val="221F1F"/>
        </w:rPr>
        <w:t xml:space="preserve">че- </w:t>
      </w:r>
      <w:proofErr w:type="spellStart"/>
      <w:r>
        <w:rPr>
          <w:color w:val="221F1F"/>
          <w:spacing w:val="-2"/>
        </w:rPr>
        <w:t>ловека</w:t>
      </w:r>
      <w:proofErr w:type="spellEnd"/>
      <w:proofErr w:type="gramEnd"/>
      <w:r>
        <w:rPr>
          <w:color w:val="221F1F"/>
          <w:spacing w:val="-2"/>
        </w:rPr>
        <w:t>.</w:t>
      </w:r>
    </w:p>
    <w:p w14:paraId="6CC3B83B" w14:textId="77777777" w:rsidR="00E55397" w:rsidRDefault="00395F00">
      <w:pPr>
        <w:spacing w:line="320"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2B7FAB71" w14:textId="77777777" w:rsidR="00E55397" w:rsidRDefault="00395F00">
      <w:pPr>
        <w:pStyle w:val="a3"/>
        <w:spacing w:line="242" w:lineRule="auto"/>
        <w:ind w:left="502" w:right="133"/>
      </w:pPr>
      <w:r>
        <w:rPr>
          <w:color w:val="221F1F"/>
        </w:rPr>
        <w:t>Исследование внешнего строения раковин пресноводных и морских моллюсков (</w:t>
      </w:r>
      <w:proofErr w:type="spellStart"/>
      <w:proofErr w:type="gramStart"/>
      <w:r>
        <w:rPr>
          <w:color w:val="221F1F"/>
        </w:rPr>
        <w:t>ра</w:t>
      </w:r>
      <w:proofErr w:type="spellEnd"/>
      <w:r>
        <w:rPr>
          <w:color w:val="221F1F"/>
        </w:rPr>
        <w:t xml:space="preserve">- </w:t>
      </w:r>
      <w:proofErr w:type="spellStart"/>
      <w:r>
        <w:rPr>
          <w:color w:val="221F1F"/>
        </w:rPr>
        <w:t>ковины</w:t>
      </w:r>
      <w:proofErr w:type="spellEnd"/>
      <w:proofErr w:type="gramEnd"/>
      <w:r>
        <w:rPr>
          <w:color w:val="221F1F"/>
        </w:rPr>
        <w:t xml:space="preserve"> беззубки, перловицы, прудовика, катушки и др.).</w:t>
      </w:r>
    </w:p>
    <w:p w14:paraId="5BE0D934" w14:textId="77777777" w:rsidR="00E55397" w:rsidRDefault="00395F00">
      <w:pPr>
        <w:pStyle w:val="a3"/>
        <w:ind w:left="502" w:right="130"/>
      </w:pPr>
      <w:r>
        <w:rPr>
          <w:b/>
          <w:i/>
          <w:color w:val="221F1F"/>
        </w:rPr>
        <w:t xml:space="preserve">Хордовые. </w:t>
      </w:r>
      <w:r>
        <w:rPr>
          <w:color w:val="221F1F"/>
        </w:rPr>
        <w:t xml:space="preserve">Общая характеристика. Зародышевое развитие хордовых. </w:t>
      </w:r>
      <w:proofErr w:type="spellStart"/>
      <w:proofErr w:type="gramStart"/>
      <w:r>
        <w:rPr>
          <w:color w:val="221F1F"/>
        </w:rPr>
        <w:t>Систематиче</w:t>
      </w:r>
      <w:proofErr w:type="spellEnd"/>
      <w:r>
        <w:rPr>
          <w:color w:val="221F1F"/>
        </w:rPr>
        <w:t xml:space="preserve">- </w:t>
      </w:r>
      <w:proofErr w:type="spellStart"/>
      <w:r>
        <w:rPr>
          <w:color w:val="221F1F"/>
        </w:rPr>
        <w:t>ские</w:t>
      </w:r>
      <w:proofErr w:type="spellEnd"/>
      <w:proofErr w:type="gramEnd"/>
      <w:r>
        <w:rPr>
          <w:color w:val="221F1F"/>
        </w:rPr>
        <w:t xml:space="preserve"> группы хордовых. Подтип Бесчерепные (ланцетник). Подтип Черепные, или </w:t>
      </w:r>
      <w:r>
        <w:rPr>
          <w:color w:val="221F1F"/>
          <w:spacing w:val="-2"/>
        </w:rPr>
        <w:t>Позвоночные.</w:t>
      </w:r>
    </w:p>
    <w:p w14:paraId="5BF980D9" w14:textId="77777777" w:rsidR="00E55397" w:rsidRDefault="00395F00">
      <w:pPr>
        <w:pStyle w:val="a3"/>
        <w:ind w:left="502" w:right="142"/>
      </w:pPr>
      <w:r>
        <w:rPr>
          <w:b/>
          <w:i/>
          <w:color w:val="221F1F"/>
        </w:rPr>
        <w:t>Рыбы.</w:t>
      </w:r>
      <w:r>
        <w:rPr>
          <w:b/>
          <w:i/>
          <w:color w:val="221F1F"/>
          <w:spacing w:val="-13"/>
        </w:rPr>
        <w:t xml:space="preserve"> </w:t>
      </w:r>
      <w:r>
        <w:rPr>
          <w:color w:val="221F1F"/>
        </w:rPr>
        <w:t>Общая</w:t>
      </w:r>
      <w:r>
        <w:rPr>
          <w:color w:val="221F1F"/>
          <w:spacing w:val="-14"/>
        </w:rPr>
        <w:t xml:space="preserve"> </w:t>
      </w:r>
      <w:r>
        <w:rPr>
          <w:color w:val="221F1F"/>
        </w:rPr>
        <w:t>характеристика.</w:t>
      </w:r>
      <w:r>
        <w:rPr>
          <w:color w:val="221F1F"/>
          <w:spacing w:val="-12"/>
        </w:rPr>
        <w:t xml:space="preserve"> </w:t>
      </w:r>
      <w:r>
        <w:rPr>
          <w:color w:val="221F1F"/>
        </w:rPr>
        <w:t>Местообитание</w:t>
      </w:r>
      <w:r>
        <w:rPr>
          <w:color w:val="221F1F"/>
          <w:spacing w:val="-14"/>
        </w:rPr>
        <w:t xml:space="preserve"> </w:t>
      </w:r>
      <w:r>
        <w:rPr>
          <w:color w:val="221F1F"/>
        </w:rPr>
        <w:t>и</w:t>
      </w:r>
      <w:r>
        <w:rPr>
          <w:color w:val="221F1F"/>
          <w:spacing w:val="-12"/>
        </w:rPr>
        <w:t xml:space="preserve"> </w:t>
      </w:r>
      <w:r>
        <w:rPr>
          <w:color w:val="221F1F"/>
        </w:rPr>
        <w:t>внешнее</w:t>
      </w:r>
      <w:r>
        <w:rPr>
          <w:color w:val="221F1F"/>
          <w:spacing w:val="-12"/>
        </w:rPr>
        <w:t xml:space="preserve"> </w:t>
      </w:r>
      <w:r>
        <w:rPr>
          <w:color w:val="221F1F"/>
        </w:rPr>
        <w:t>строение</w:t>
      </w:r>
      <w:r>
        <w:rPr>
          <w:color w:val="221F1F"/>
          <w:spacing w:val="-14"/>
        </w:rPr>
        <w:t xml:space="preserve"> </w:t>
      </w:r>
      <w:r>
        <w:rPr>
          <w:color w:val="221F1F"/>
        </w:rPr>
        <w:t>рыб.</w:t>
      </w:r>
      <w:r>
        <w:rPr>
          <w:color w:val="221F1F"/>
          <w:spacing w:val="-13"/>
        </w:rPr>
        <w:t xml:space="preserve"> </w:t>
      </w:r>
      <w:r>
        <w:rPr>
          <w:color w:val="221F1F"/>
        </w:rPr>
        <w:t>Особенности внутреннего строения и процессов жизнедеятельности. Приспособленность рыб к условиям обитания. Отличия</w:t>
      </w:r>
      <w:r>
        <w:rPr>
          <w:color w:val="221F1F"/>
          <w:spacing w:val="-1"/>
        </w:rPr>
        <w:t xml:space="preserve"> </w:t>
      </w:r>
      <w:r>
        <w:rPr>
          <w:color w:val="221F1F"/>
        </w:rPr>
        <w:t>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DD0E053" w14:textId="77777777" w:rsidR="00E55397" w:rsidRDefault="00395F00">
      <w:pPr>
        <w:spacing w:line="322"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213A7B50" w14:textId="77777777" w:rsidR="00E55397" w:rsidRDefault="00395F00" w:rsidP="000F6D24">
      <w:pPr>
        <w:pStyle w:val="a5"/>
        <w:numPr>
          <w:ilvl w:val="0"/>
          <w:numId w:val="54"/>
        </w:numPr>
        <w:tabs>
          <w:tab w:val="left" w:pos="1210"/>
        </w:tabs>
        <w:ind w:right="143" w:firstLine="0"/>
        <w:rPr>
          <w:sz w:val="28"/>
        </w:rPr>
      </w:pPr>
      <w:r>
        <w:rPr>
          <w:color w:val="221F1F"/>
          <w:sz w:val="28"/>
        </w:rPr>
        <w:t>Исследование внешнего строения и особенностей передвижения рыбы (на примере живой рыбы в банке с водой).</w:t>
      </w:r>
    </w:p>
    <w:p w14:paraId="5B997784" w14:textId="77777777" w:rsidR="00E55397" w:rsidRDefault="00395F00" w:rsidP="000F6D24">
      <w:pPr>
        <w:pStyle w:val="a5"/>
        <w:numPr>
          <w:ilvl w:val="0"/>
          <w:numId w:val="54"/>
        </w:numPr>
        <w:tabs>
          <w:tab w:val="left" w:pos="694"/>
        </w:tabs>
        <w:spacing w:line="324" w:lineRule="exact"/>
        <w:ind w:right="145" w:firstLine="0"/>
        <w:rPr>
          <w:sz w:val="28"/>
        </w:rPr>
      </w:pPr>
      <w:r>
        <w:rPr>
          <w:rFonts w:ascii="Trebuchet MS" w:hAnsi="Trebuchet MS"/>
          <w:color w:val="221F1F"/>
          <w:spacing w:val="12"/>
          <w:position w:val="14"/>
          <w:sz w:val="15"/>
        </w:rPr>
        <w:t>Би</w:t>
      </w:r>
      <w:r>
        <w:rPr>
          <w:rFonts w:ascii="Trebuchet MS" w:hAnsi="Trebuchet MS"/>
          <w:color w:val="221F1F"/>
          <w:spacing w:val="13"/>
          <w:position w:val="14"/>
          <w:sz w:val="15"/>
        </w:rPr>
        <w:t>о</w:t>
      </w:r>
      <w:r>
        <w:rPr>
          <w:rFonts w:ascii="Trebuchet MS" w:hAnsi="Trebuchet MS"/>
          <w:color w:val="221F1F"/>
          <w:spacing w:val="11"/>
          <w:position w:val="14"/>
          <w:sz w:val="15"/>
        </w:rPr>
        <w:t>л</w:t>
      </w:r>
      <w:r>
        <w:rPr>
          <w:rFonts w:ascii="Trebuchet MS" w:hAnsi="Trebuchet MS"/>
          <w:color w:val="221F1F"/>
          <w:spacing w:val="12"/>
          <w:position w:val="14"/>
          <w:sz w:val="15"/>
        </w:rPr>
        <w:t>о</w:t>
      </w:r>
      <w:r>
        <w:rPr>
          <w:rFonts w:ascii="Trebuchet MS" w:hAnsi="Trebuchet MS"/>
          <w:color w:val="221F1F"/>
          <w:spacing w:val="10"/>
          <w:position w:val="14"/>
          <w:sz w:val="15"/>
        </w:rPr>
        <w:t>г</w:t>
      </w:r>
      <w:r>
        <w:rPr>
          <w:rFonts w:ascii="Trebuchet MS" w:hAnsi="Trebuchet MS"/>
          <w:color w:val="221F1F"/>
          <w:spacing w:val="-40"/>
          <w:position w:val="14"/>
          <w:sz w:val="15"/>
        </w:rPr>
        <w:t>и</w:t>
      </w:r>
      <w:r>
        <w:rPr>
          <w:color w:val="221F1F"/>
          <w:spacing w:val="-138"/>
          <w:sz w:val="28"/>
        </w:rPr>
        <w:t>И</w:t>
      </w:r>
      <w:r>
        <w:rPr>
          <w:rFonts w:ascii="Trebuchet MS" w:hAnsi="Trebuchet MS"/>
          <w:color w:val="221F1F"/>
          <w:spacing w:val="12"/>
          <w:position w:val="14"/>
          <w:sz w:val="15"/>
        </w:rPr>
        <w:t>я</w:t>
      </w:r>
      <w:r>
        <w:rPr>
          <w:rFonts w:ascii="Trebuchet MS" w:hAnsi="Trebuchet MS"/>
          <w:color w:val="221F1F"/>
          <w:spacing w:val="13"/>
          <w:position w:val="14"/>
          <w:sz w:val="15"/>
        </w:rPr>
        <w:t>.</w:t>
      </w:r>
      <w:r>
        <w:rPr>
          <w:rFonts w:ascii="Trebuchet MS" w:hAnsi="Trebuchet MS"/>
          <w:color w:val="221F1F"/>
          <w:spacing w:val="-3"/>
          <w:position w:val="14"/>
          <w:sz w:val="15"/>
        </w:rPr>
        <w:t xml:space="preserve"> </w:t>
      </w:r>
      <w:r>
        <w:rPr>
          <w:color w:val="221F1F"/>
          <w:spacing w:val="-8"/>
          <w:sz w:val="28"/>
        </w:rPr>
        <w:t>с</w:t>
      </w:r>
      <w:r>
        <w:rPr>
          <w:rFonts w:ascii="Trebuchet MS" w:hAnsi="Trebuchet MS"/>
          <w:color w:val="221F1F"/>
          <w:spacing w:val="-8"/>
          <w:position w:val="14"/>
          <w:sz w:val="15"/>
        </w:rPr>
        <w:t>5-</w:t>
      </w:r>
      <w:r>
        <w:rPr>
          <w:color w:val="221F1F"/>
          <w:spacing w:val="-46"/>
          <w:sz w:val="28"/>
        </w:rPr>
        <w:t>с</w:t>
      </w:r>
      <w:r>
        <w:rPr>
          <w:rFonts w:ascii="Trebuchet MS" w:hAnsi="Trebuchet MS"/>
          <w:color w:val="221F1F"/>
          <w:spacing w:val="47"/>
          <w:position w:val="14"/>
          <w:sz w:val="15"/>
        </w:rPr>
        <w:t>9</w:t>
      </w:r>
      <w:r>
        <w:rPr>
          <w:color w:val="221F1F"/>
          <w:spacing w:val="-61"/>
          <w:sz w:val="28"/>
        </w:rPr>
        <w:t>л</w:t>
      </w:r>
      <w:proofErr w:type="spellStart"/>
      <w:r>
        <w:rPr>
          <w:rFonts w:ascii="Trebuchet MS" w:hAnsi="Trebuchet MS"/>
          <w:color w:val="221F1F"/>
          <w:spacing w:val="42"/>
          <w:position w:val="14"/>
          <w:sz w:val="15"/>
        </w:rPr>
        <w:t>к</w:t>
      </w:r>
      <w:r>
        <w:rPr>
          <w:rFonts w:ascii="Trebuchet MS" w:hAnsi="Trebuchet MS"/>
          <w:color w:val="221F1F"/>
          <w:spacing w:val="-22"/>
          <w:position w:val="14"/>
          <w:sz w:val="15"/>
        </w:rPr>
        <w:t>л</w:t>
      </w:r>
      <w:proofErr w:type="spellEnd"/>
      <w:r>
        <w:rPr>
          <w:color w:val="221F1F"/>
          <w:spacing w:val="-22"/>
          <w:sz w:val="28"/>
        </w:rPr>
        <w:t>е</w:t>
      </w:r>
      <w:r>
        <w:rPr>
          <w:rFonts w:ascii="Trebuchet MS" w:hAnsi="Trebuchet MS"/>
          <w:color w:val="221F1F"/>
          <w:spacing w:val="26"/>
          <w:position w:val="14"/>
          <w:sz w:val="15"/>
        </w:rPr>
        <w:t>а</w:t>
      </w:r>
      <w:r>
        <w:rPr>
          <w:color w:val="221F1F"/>
          <w:spacing w:val="-89"/>
          <w:sz w:val="28"/>
        </w:rPr>
        <w:t>д</w:t>
      </w:r>
      <w:r>
        <w:rPr>
          <w:rFonts w:ascii="Trebuchet MS" w:hAnsi="Trebuchet MS"/>
          <w:color w:val="221F1F"/>
          <w:spacing w:val="40"/>
          <w:position w:val="14"/>
          <w:sz w:val="15"/>
        </w:rPr>
        <w:t>с</w:t>
      </w:r>
      <w:r>
        <w:rPr>
          <w:rFonts w:ascii="Trebuchet MS" w:hAnsi="Trebuchet MS"/>
          <w:color w:val="221F1F"/>
          <w:spacing w:val="20"/>
          <w:position w:val="14"/>
          <w:sz w:val="15"/>
        </w:rPr>
        <w:t>с</w:t>
      </w:r>
      <w:r>
        <w:rPr>
          <w:color w:val="221F1F"/>
          <w:spacing w:val="-80"/>
          <w:sz w:val="28"/>
        </w:rPr>
        <w:t>о</w:t>
      </w:r>
      <w:r>
        <w:rPr>
          <w:rFonts w:ascii="Trebuchet MS" w:hAnsi="Trebuchet MS"/>
          <w:color w:val="221F1F"/>
          <w:spacing w:val="41"/>
          <w:position w:val="14"/>
          <w:sz w:val="15"/>
        </w:rPr>
        <w:t>ы</w:t>
      </w:r>
      <w:r>
        <w:rPr>
          <w:rFonts w:ascii="Trebuchet MS" w:hAnsi="Trebuchet MS"/>
          <w:color w:val="221F1F"/>
          <w:spacing w:val="-3"/>
          <w:position w:val="14"/>
          <w:sz w:val="15"/>
        </w:rPr>
        <w:t xml:space="preserve"> </w:t>
      </w:r>
      <w:proofErr w:type="spellStart"/>
      <w:r>
        <w:rPr>
          <w:color w:val="221F1F"/>
          <w:spacing w:val="-8"/>
          <w:sz w:val="28"/>
        </w:rPr>
        <w:t>вание</w:t>
      </w:r>
      <w:proofErr w:type="spellEnd"/>
      <w:r>
        <w:rPr>
          <w:color w:val="221F1F"/>
          <w:spacing w:val="-10"/>
          <w:sz w:val="28"/>
        </w:rPr>
        <w:t xml:space="preserve"> </w:t>
      </w:r>
      <w:r>
        <w:rPr>
          <w:color w:val="221F1F"/>
          <w:spacing w:val="-8"/>
          <w:sz w:val="28"/>
        </w:rPr>
        <w:t>внутреннего</w:t>
      </w:r>
      <w:r>
        <w:rPr>
          <w:color w:val="221F1F"/>
          <w:spacing w:val="-9"/>
          <w:sz w:val="28"/>
        </w:rPr>
        <w:t xml:space="preserve"> </w:t>
      </w:r>
      <w:r>
        <w:rPr>
          <w:color w:val="221F1F"/>
          <w:spacing w:val="-8"/>
          <w:sz w:val="28"/>
        </w:rPr>
        <w:t>строения</w:t>
      </w:r>
      <w:r>
        <w:rPr>
          <w:color w:val="221F1F"/>
          <w:spacing w:val="-10"/>
          <w:sz w:val="28"/>
        </w:rPr>
        <w:t xml:space="preserve"> </w:t>
      </w:r>
      <w:r>
        <w:rPr>
          <w:color w:val="221F1F"/>
          <w:spacing w:val="-8"/>
          <w:sz w:val="28"/>
        </w:rPr>
        <w:t>рыбы</w:t>
      </w:r>
      <w:r>
        <w:rPr>
          <w:color w:val="221F1F"/>
          <w:spacing w:val="-5"/>
          <w:sz w:val="28"/>
        </w:rPr>
        <w:t xml:space="preserve"> </w:t>
      </w:r>
      <w:r>
        <w:rPr>
          <w:color w:val="221F1F"/>
          <w:spacing w:val="-1"/>
          <w:sz w:val="28"/>
        </w:rPr>
        <w:t>(</w:t>
      </w:r>
      <w:r>
        <w:rPr>
          <w:rFonts w:ascii="Trebuchet MS" w:hAnsi="Trebuchet MS"/>
          <w:color w:val="221F1F"/>
          <w:spacing w:val="-16"/>
          <w:position w:val="14"/>
          <w:sz w:val="15"/>
        </w:rPr>
        <w:t>7</w:t>
      </w:r>
      <w:r>
        <w:rPr>
          <w:color w:val="221F1F"/>
          <w:spacing w:val="-72"/>
          <w:sz w:val="28"/>
        </w:rPr>
        <w:t>н</w:t>
      </w:r>
      <w:r>
        <w:rPr>
          <w:rFonts w:ascii="Trebuchet MS" w:hAnsi="Trebuchet MS"/>
          <w:color w:val="221F1F"/>
          <w:spacing w:val="31"/>
          <w:position w:val="14"/>
          <w:sz w:val="15"/>
        </w:rPr>
        <w:t>9</w:t>
      </w:r>
      <w:r>
        <w:rPr>
          <w:rFonts w:ascii="Trebuchet MS" w:hAnsi="Trebuchet MS"/>
          <w:color w:val="221F1F"/>
          <w:spacing w:val="-23"/>
          <w:position w:val="14"/>
          <w:sz w:val="15"/>
        </w:rPr>
        <w:t>9</w:t>
      </w:r>
      <w:r>
        <w:rPr>
          <w:color w:val="221F1F"/>
          <w:spacing w:val="32"/>
          <w:sz w:val="28"/>
        </w:rPr>
        <w:t>а</w:t>
      </w:r>
      <w:r>
        <w:rPr>
          <w:color w:val="221F1F"/>
          <w:sz w:val="28"/>
        </w:rPr>
        <w:t xml:space="preserve"> </w:t>
      </w:r>
      <w:r>
        <w:rPr>
          <w:color w:val="221F1F"/>
          <w:spacing w:val="-8"/>
          <w:sz w:val="28"/>
        </w:rPr>
        <w:t>примере</w:t>
      </w:r>
      <w:r>
        <w:rPr>
          <w:color w:val="221F1F"/>
          <w:sz w:val="28"/>
        </w:rPr>
        <w:t xml:space="preserve"> </w:t>
      </w:r>
      <w:r>
        <w:rPr>
          <w:color w:val="221F1F"/>
          <w:spacing w:val="-8"/>
          <w:sz w:val="28"/>
        </w:rPr>
        <w:t>готового</w:t>
      </w:r>
      <w:r>
        <w:rPr>
          <w:color w:val="221F1F"/>
          <w:spacing w:val="8"/>
          <w:sz w:val="28"/>
        </w:rPr>
        <w:t xml:space="preserve"> </w:t>
      </w:r>
      <w:r>
        <w:rPr>
          <w:color w:val="221F1F"/>
          <w:spacing w:val="-8"/>
          <w:sz w:val="28"/>
        </w:rPr>
        <w:t xml:space="preserve">влажного </w:t>
      </w:r>
      <w:r>
        <w:rPr>
          <w:color w:val="221F1F"/>
          <w:spacing w:val="-2"/>
          <w:sz w:val="28"/>
        </w:rPr>
        <w:t>препарата).</w:t>
      </w:r>
    </w:p>
    <w:p w14:paraId="298AD96C" w14:textId="77777777" w:rsidR="00E55397" w:rsidRDefault="00395F00">
      <w:pPr>
        <w:pStyle w:val="a3"/>
        <w:ind w:left="502" w:right="132"/>
      </w:pPr>
      <w:r>
        <w:rPr>
          <w:b/>
          <w:i/>
          <w:color w:val="221F1F"/>
        </w:rPr>
        <w:t xml:space="preserve">Земноводные. </w:t>
      </w:r>
      <w:r>
        <w:rPr>
          <w:color w:val="221F1F"/>
        </w:rPr>
        <w:t xml:space="preserve">Общая характеристика. Местообитание земноводных. Особенности внешнего и внутреннего строения, процессов жизнедеятельности, связанных с </w:t>
      </w:r>
      <w:proofErr w:type="gramStart"/>
      <w:r>
        <w:rPr>
          <w:color w:val="221F1F"/>
        </w:rPr>
        <w:t>вы- ходом</w:t>
      </w:r>
      <w:proofErr w:type="gramEnd"/>
      <w:r>
        <w:rPr>
          <w:color w:val="221F1F"/>
        </w:rPr>
        <w:t xml:space="preserve"> земноводных на сушу. Приспособленность земноводных к жизни в воде и на суше. Размножение и развитие земноводных.</w:t>
      </w:r>
    </w:p>
    <w:p w14:paraId="4EC3CF3D" w14:textId="77777777" w:rsidR="00E55397" w:rsidRDefault="00395F00">
      <w:pPr>
        <w:pStyle w:val="a3"/>
        <w:spacing w:line="242" w:lineRule="auto"/>
        <w:ind w:left="502" w:right="146"/>
      </w:pPr>
      <w:r>
        <w:rPr>
          <w:color w:val="221F1F"/>
        </w:rPr>
        <w:t xml:space="preserve">Многообразие земноводных и их охрана. Значение земноводных в природе и жизни </w:t>
      </w:r>
      <w:r>
        <w:rPr>
          <w:color w:val="221F1F"/>
          <w:spacing w:val="-2"/>
        </w:rPr>
        <w:t>человека.</w:t>
      </w:r>
    </w:p>
    <w:p w14:paraId="48F22A2E" w14:textId="77777777" w:rsidR="00E55397" w:rsidRDefault="00395F00">
      <w:pPr>
        <w:pStyle w:val="a3"/>
        <w:ind w:left="502" w:right="134"/>
      </w:pPr>
      <w:r>
        <w:rPr>
          <w:b/>
          <w:i/>
          <w:color w:val="221F1F"/>
        </w:rPr>
        <w:t xml:space="preserve">Пресмыкающиеся. </w:t>
      </w:r>
      <w:r>
        <w:rPr>
          <w:color w:val="221F1F"/>
        </w:rPr>
        <w:t xml:space="preserve">Общая характеристика. Местообитание пресмыкающихся. </w:t>
      </w:r>
      <w:proofErr w:type="spellStart"/>
      <w:proofErr w:type="gramStart"/>
      <w:r>
        <w:rPr>
          <w:color w:val="221F1F"/>
        </w:rPr>
        <w:t>Осо</w:t>
      </w:r>
      <w:proofErr w:type="spellEnd"/>
      <w:r>
        <w:rPr>
          <w:color w:val="221F1F"/>
        </w:rPr>
        <w:t xml:space="preserve">- </w:t>
      </w:r>
      <w:proofErr w:type="spellStart"/>
      <w:r>
        <w:rPr>
          <w:color w:val="221F1F"/>
        </w:rPr>
        <w:t>бенности</w:t>
      </w:r>
      <w:proofErr w:type="spellEnd"/>
      <w:proofErr w:type="gramEnd"/>
      <w:r>
        <w:rPr>
          <w:color w:val="221F1F"/>
        </w:rPr>
        <w:t xml:space="preserve"> внешнего и внутреннего строения пресмыкающихся. Процессы </w:t>
      </w:r>
      <w:proofErr w:type="spellStart"/>
      <w:proofErr w:type="gramStart"/>
      <w:r>
        <w:rPr>
          <w:color w:val="221F1F"/>
        </w:rPr>
        <w:t>жизнедея</w:t>
      </w:r>
      <w:proofErr w:type="spellEnd"/>
      <w:r>
        <w:rPr>
          <w:color w:val="221F1F"/>
        </w:rPr>
        <w:t>- тельности</w:t>
      </w:r>
      <w:proofErr w:type="gramEnd"/>
      <w:r>
        <w:rPr>
          <w:color w:val="221F1F"/>
        </w:rPr>
        <w:t>.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0D490A72" w14:textId="77777777" w:rsidR="00E55397" w:rsidRDefault="00395F00">
      <w:pPr>
        <w:pStyle w:val="a3"/>
        <w:spacing w:line="320" w:lineRule="exact"/>
        <w:ind w:left="502"/>
      </w:pPr>
      <w:r>
        <w:rPr>
          <w:b/>
          <w:i/>
          <w:color w:val="221F1F"/>
        </w:rPr>
        <w:t>Птицы.</w:t>
      </w:r>
      <w:r>
        <w:rPr>
          <w:b/>
          <w:i/>
          <w:color w:val="221F1F"/>
          <w:spacing w:val="-14"/>
        </w:rPr>
        <w:t xml:space="preserve"> </w:t>
      </w:r>
      <w:r>
        <w:rPr>
          <w:color w:val="221F1F"/>
        </w:rPr>
        <w:t>Общая</w:t>
      </w:r>
      <w:r>
        <w:rPr>
          <w:color w:val="221F1F"/>
          <w:spacing w:val="-14"/>
        </w:rPr>
        <w:t xml:space="preserve"> </w:t>
      </w:r>
      <w:r>
        <w:rPr>
          <w:color w:val="221F1F"/>
        </w:rPr>
        <w:t>характеристика.</w:t>
      </w:r>
      <w:r>
        <w:rPr>
          <w:color w:val="221F1F"/>
          <w:spacing w:val="-12"/>
        </w:rPr>
        <w:t xml:space="preserve"> </w:t>
      </w:r>
      <w:r>
        <w:rPr>
          <w:color w:val="221F1F"/>
        </w:rPr>
        <w:t>Особенности</w:t>
      </w:r>
      <w:r>
        <w:rPr>
          <w:color w:val="221F1F"/>
          <w:spacing w:val="-11"/>
        </w:rPr>
        <w:t xml:space="preserve"> </w:t>
      </w:r>
      <w:r>
        <w:rPr>
          <w:color w:val="221F1F"/>
        </w:rPr>
        <w:t>внешнего</w:t>
      </w:r>
      <w:r>
        <w:rPr>
          <w:color w:val="221F1F"/>
          <w:spacing w:val="-11"/>
        </w:rPr>
        <w:t xml:space="preserve"> </w:t>
      </w:r>
      <w:r>
        <w:rPr>
          <w:color w:val="221F1F"/>
        </w:rPr>
        <w:t>строения</w:t>
      </w:r>
      <w:r>
        <w:rPr>
          <w:color w:val="221F1F"/>
          <w:spacing w:val="-12"/>
        </w:rPr>
        <w:t xml:space="preserve"> </w:t>
      </w:r>
      <w:r>
        <w:rPr>
          <w:color w:val="221F1F"/>
        </w:rPr>
        <w:t>птиц.</w:t>
      </w:r>
      <w:r>
        <w:rPr>
          <w:color w:val="221F1F"/>
          <w:spacing w:val="-11"/>
        </w:rPr>
        <w:t xml:space="preserve"> </w:t>
      </w:r>
      <w:r>
        <w:rPr>
          <w:color w:val="221F1F"/>
          <w:spacing w:val="-2"/>
        </w:rPr>
        <w:t>Особенности</w:t>
      </w:r>
    </w:p>
    <w:p w14:paraId="462261D3" w14:textId="77777777" w:rsidR="00E55397" w:rsidRDefault="00E55397">
      <w:pPr>
        <w:spacing w:line="320" w:lineRule="exact"/>
        <w:sectPr w:rsidR="00E55397">
          <w:pgSz w:w="11910" w:h="16840"/>
          <w:pgMar w:top="460" w:right="700" w:bottom="280" w:left="340" w:header="720" w:footer="720" w:gutter="0"/>
          <w:cols w:space="720"/>
        </w:sectPr>
      </w:pPr>
    </w:p>
    <w:p w14:paraId="300FAE26" w14:textId="77777777" w:rsidR="00E55397" w:rsidRDefault="00395F00">
      <w:pPr>
        <w:pStyle w:val="a3"/>
        <w:spacing w:before="61"/>
        <w:ind w:left="502" w:right="129"/>
      </w:pPr>
      <w:r>
        <w:rPr>
          <w:color w:val="221F1F"/>
        </w:rPr>
        <w:lastRenderedPageBreak/>
        <w:t xml:space="preserve">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w:t>
      </w:r>
      <w:proofErr w:type="gramStart"/>
      <w:r>
        <w:rPr>
          <w:color w:val="221F1F"/>
        </w:rPr>
        <w:t xml:space="preserve">Экологи- </w:t>
      </w:r>
      <w:proofErr w:type="spellStart"/>
      <w:r>
        <w:rPr>
          <w:color w:val="221F1F"/>
        </w:rPr>
        <w:t>ческие</w:t>
      </w:r>
      <w:proofErr w:type="spellEnd"/>
      <w:proofErr w:type="gramEnd"/>
      <w:r>
        <w:rPr>
          <w:color w:val="221F1F"/>
        </w:rPr>
        <w:t xml:space="preserve"> группы птиц*. Приспособленность птиц к различным условиям среды. </w:t>
      </w:r>
      <w:proofErr w:type="spellStart"/>
      <w:proofErr w:type="gramStart"/>
      <w:r>
        <w:rPr>
          <w:color w:val="221F1F"/>
        </w:rPr>
        <w:t>Зна</w:t>
      </w:r>
      <w:proofErr w:type="spellEnd"/>
      <w:r>
        <w:rPr>
          <w:color w:val="221F1F"/>
        </w:rPr>
        <w:t xml:space="preserve">- </w:t>
      </w:r>
      <w:proofErr w:type="spellStart"/>
      <w:r>
        <w:rPr>
          <w:color w:val="221F1F"/>
        </w:rPr>
        <w:t>чение</w:t>
      </w:r>
      <w:proofErr w:type="spellEnd"/>
      <w:proofErr w:type="gramEnd"/>
      <w:r>
        <w:rPr>
          <w:color w:val="221F1F"/>
        </w:rPr>
        <w:t xml:space="preserve"> птиц в природе и жизни человека.</w:t>
      </w:r>
    </w:p>
    <w:p w14:paraId="6498C11E" w14:textId="77777777" w:rsidR="00E55397" w:rsidRDefault="00395F00">
      <w:pPr>
        <w:pStyle w:val="a3"/>
        <w:spacing w:before="1"/>
        <w:ind w:left="502" w:right="146"/>
      </w:pPr>
      <w:r>
        <w:rPr>
          <w:i/>
          <w:color w:val="221F1F"/>
        </w:rPr>
        <w:t>*</w:t>
      </w:r>
      <w:r>
        <w:rPr>
          <w:color w:val="221F1F"/>
        </w:rPr>
        <w:t>Многообразие птиц изучается по выбору учителя на примере трёх экологических групп с учётом распространения птиц в своём регионе.</w:t>
      </w:r>
    </w:p>
    <w:p w14:paraId="53358985" w14:textId="77777777" w:rsidR="00E55397" w:rsidRDefault="00395F00">
      <w:pPr>
        <w:spacing w:line="321"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47E98331" w14:textId="77777777" w:rsidR="00E55397" w:rsidRDefault="00395F00" w:rsidP="000F6D24">
      <w:pPr>
        <w:pStyle w:val="a5"/>
        <w:numPr>
          <w:ilvl w:val="0"/>
          <w:numId w:val="53"/>
        </w:numPr>
        <w:tabs>
          <w:tab w:val="left" w:pos="1210"/>
        </w:tabs>
        <w:spacing w:before="2"/>
        <w:ind w:right="141" w:firstLine="0"/>
        <w:rPr>
          <w:sz w:val="28"/>
        </w:rPr>
      </w:pPr>
      <w:r>
        <w:rPr>
          <w:color w:val="221F1F"/>
          <w:sz w:val="28"/>
        </w:rPr>
        <w:t>Исследование</w:t>
      </w:r>
      <w:r>
        <w:rPr>
          <w:color w:val="221F1F"/>
          <w:spacing w:val="-13"/>
          <w:sz w:val="28"/>
        </w:rPr>
        <w:t xml:space="preserve"> </w:t>
      </w:r>
      <w:r>
        <w:rPr>
          <w:color w:val="221F1F"/>
          <w:sz w:val="28"/>
        </w:rPr>
        <w:t>внешнего</w:t>
      </w:r>
      <w:r>
        <w:rPr>
          <w:color w:val="221F1F"/>
          <w:spacing w:val="-13"/>
          <w:sz w:val="28"/>
        </w:rPr>
        <w:t xml:space="preserve"> </w:t>
      </w:r>
      <w:r>
        <w:rPr>
          <w:color w:val="221F1F"/>
          <w:sz w:val="28"/>
        </w:rPr>
        <w:t>строения</w:t>
      </w:r>
      <w:r>
        <w:rPr>
          <w:color w:val="221F1F"/>
          <w:spacing w:val="-13"/>
          <w:sz w:val="28"/>
        </w:rPr>
        <w:t xml:space="preserve"> </w:t>
      </w:r>
      <w:r>
        <w:rPr>
          <w:color w:val="221F1F"/>
          <w:sz w:val="28"/>
        </w:rPr>
        <w:t>и</w:t>
      </w:r>
      <w:r>
        <w:rPr>
          <w:color w:val="221F1F"/>
          <w:spacing w:val="-13"/>
          <w:sz w:val="28"/>
        </w:rPr>
        <w:t xml:space="preserve"> </w:t>
      </w:r>
      <w:r>
        <w:rPr>
          <w:color w:val="221F1F"/>
          <w:sz w:val="28"/>
        </w:rPr>
        <w:t>перьевого</w:t>
      </w:r>
      <w:r>
        <w:rPr>
          <w:color w:val="221F1F"/>
          <w:spacing w:val="-15"/>
          <w:sz w:val="28"/>
        </w:rPr>
        <w:t xml:space="preserve"> </w:t>
      </w:r>
      <w:r>
        <w:rPr>
          <w:color w:val="221F1F"/>
          <w:sz w:val="28"/>
        </w:rPr>
        <w:t>покрова</w:t>
      </w:r>
      <w:r>
        <w:rPr>
          <w:color w:val="221F1F"/>
          <w:spacing w:val="-14"/>
          <w:sz w:val="28"/>
        </w:rPr>
        <w:t xml:space="preserve"> </w:t>
      </w:r>
      <w:r>
        <w:rPr>
          <w:color w:val="221F1F"/>
          <w:sz w:val="28"/>
        </w:rPr>
        <w:t>птиц</w:t>
      </w:r>
      <w:r>
        <w:rPr>
          <w:color w:val="221F1F"/>
          <w:spacing w:val="-15"/>
          <w:sz w:val="28"/>
        </w:rPr>
        <w:t xml:space="preserve"> </w:t>
      </w:r>
      <w:r>
        <w:rPr>
          <w:color w:val="221F1F"/>
          <w:sz w:val="28"/>
        </w:rPr>
        <w:t>(на</w:t>
      </w:r>
      <w:r>
        <w:rPr>
          <w:color w:val="221F1F"/>
          <w:spacing w:val="-13"/>
          <w:sz w:val="28"/>
        </w:rPr>
        <w:t xml:space="preserve"> </w:t>
      </w:r>
      <w:r>
        <w:rPr>
          <w:color w:val="221F1F"/>
          <w:sz w:val="28"/>
        </w:rPr>
        <w:t>примере</w:t>
      </w:r>
      <w:r>
        <w:rPr>
          <w:color w:val="221F1F"/>
          <w:spacing w:val="-13"/>
          <w:sz w:val="28"/>
        </w:rPr>
        <w:t xml:space="preserve"> </w:t>
      </w:r>
      <w:r>
        <w:rPr>
          <w:color w:val="221F1F"/>
          <w:sz w:val="28"/>
        </w:rPr>
        <w:t>чучела птиц и набора перьев: контурных, пуховых и пуха).</w:t>
      </w:r>
    </w:p>
    <w:p w14:paraId="645ABA67" w14:textId="77777777" w:rsidR="00E55397" w:rsidRDefault="00395F00" w:rsidP="000F6D24">
      <w:pPr>
        <w:pStyle w:val="a5"/>
        <w:numPr>
          <w:ilvl w:val="0"/>
          <w:numId w:val="53"/>
        </w:numPr>
        <w:tabs>
          <w:tab w:val="left" w:pos="1210"/>
        </w:tabs>
        <w:spacing w:line="321" w:lineRule="exact"/>
        <w:ind w:left="1210" w:hanging="708"/>
        <w:rPr>
          <w:sz w:val="28"/>
        </w:rPr>
      </w:pPr>
      <w:r>
        <w:rPr>
          <w:color w:val="221F1F"/>
          <w:sz w:val="28"/>
        </w:rPr>
        <w:t>Исследование</w:t>
      </w:r>
      <w:r>
        <w:rPr>
          <w:color w:val="221F1F"/>
          <w:spacing w:val="-8"/>
          <w:sz w:val="28"/>
        </w:rPr>
        <w:t xml:space="preserve"> </w:t>
      </w:r>
      <w:r>
        <w:rPr>
          <w:color w:val="221F1F"/>
          <w:sz w:val="28"/>
        </w:rPr>
        <w:t>особенностей</w:t>
      </w:r>
      <w:r>
        <w:rPr>
          <w:color w:val="221F1F"/>
          <w:spacing w:val="-8"/>
          <w:sz w:val="28"/>
        </w:rPr>
        <w:t xml:space="preserve"> </w:t>
      </w:r>
      <w:r>
        <w:rPr>
          <w:color w:val="221F1F"/>
          <w:sz w:val="28"/>
        </w:rPr>
        <w:t>скелета</w:t>
      </w:r>
      <w:r>
        <w:rPr>
          <w:color w:val="221F1F"/>
          <w:spacing w:val="-7"/>
          <w:sz w:val="28"/>
        </w:rPr>
        <w:t xml:space="preserve"> </w:t>
      </w:r>
      <w:r>
        <w:rPr>
          <w:color w:val="221F1F"/>
          <w:spacing w:val="-2"/>
          <w:sz w:val="28"/>
        </w:rPr>
        <w:t>птицы.</w:t>
      </w:r>
    </w:p>
    <w:p w14:paraId="07ADE5D3" w14:textId="77777777" w:rsidR="00E55397" w:rsidRDefault="00395F00">
      <w:pPr>
        <w:pStyle w:val="a3"/>
        <w:ind w:left="502" w:right="132"/>
      </w:pPr>
      <w:r>
        <w:rPr>
          <w:b/>
          <w:i/>
          <w:color w:val="221F1F"/>
        </w:rPr>
        <w:t xml:space="preserve">Млекопитающие. </w:t>
      </w:r>
      <w:r>
        <w:rPr>
          <w:color w:val="221F1F"/>
        </w:rPr>
        <w:t xml:space="preserve">Общая характеристика. Среды жизни млекопитающих. </w:t>
      </w:r>
      <w:proofErr w:type="spellStart"/>
      <w:proofErr w:type="gramStart"/>
      <w:r>
        <w:rPr>
          <w:color w:val="221F1F"/>
        </w:rPr>
        <w:t>Особен</w:t>
      </w:r>
      <w:proofErr w:type="spellEnd"/>
      <w:r>
        <w:rPr>
          <w:color w:val="221F1F"/>
        </w:rPr>
        <w:t xml:space="preserve">- </w:t>
      </w:r>
      <w:proofErr w:type="spellStart"/>
      <w:r>
        <w:rPr>
          <w:color w:val="221F1F"/>
        </w:rPr>
        <w:t>ности</w:t>
      </w:r>
      <w:proofErr w:type="spellEnd"/>
      <w:proofErr w:type="gramEnd"/>
      <w:r>
        <w:rPr>
          <w:color w:val="221F1F"/>
        </w:rPr>
        <w:t xml:space="preserve">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3556926A" w14:textId="77777777" w:rsidR="00E55397" w:rsidRDefault="00395F00">
      <w:pPr>
        <w:pStyle w:val="a3"/>
        <w:spacing w:before="2"/>
        <w:ind w:left="502" w:right="129"/>
      </w:pPr>
      <w:proofErr w:type="spellStart"/>
      <w:r>
        <w:rPr>
          <w:color w:val="221F1F"/>
        </w:rPr>
        <w:t>Первозвери</w:t>
      </w:r>
      <w:proofErr w:type="spellEnd"/>
      <w:r>
        <w:rPr>
          <w:color w:val="221F1F"/>
        </w:rPr>
        <w:t xml:space="preserve">. Однопроходные (яйцекладущие) и Сумчатые (низшие звери). </w:t>
      </w:r>
      <w:proofErr w:type="spellStart"/>
      <w:proofErr w:type="gramStart"/>
      <w:r>
        <w:rPr>
          <w:color w:val="221F1F"/>
        </w:rPr>
        <w:t>Плацен</w:t>
      </w:r>
      <w:proofErr w:type="spellEnd"/>
      <w:r>
        <w:rPr>
          <w:color w:val="221F1F"/>
        </w:rPr>
        <w:t>- тарные</w:t>
      </w:r>
      <w:proofErr w:type="gramEnd"/>
      <w:r>
        <w:rPr>
          <w:color w:val="221F1F"/>
        </w:rPr>
        <w:t xml:space="preserve"> млекопитающие. Многообразие млекопитающих. Насекомоядные и </w:t>
      </w:r>
      <w:proofErr w:type="spellStart"/>
      <w:proofErr w:type="gramStart"/>
      <w:r>
        <w:rPr>
          <w:color w:val="221F1F"/>
        </w:rPr>
        <w:t>Руко</w:t>
      </w:r>
      <w:proofErr w:type="spellEnd"/>
      <w:r>
        <w:rPr>
          <w:color w:val="221F1F"/>
        </w:rPr>
        <w:t xml:space="preserve">- </w:t>
      </w:r>
      <w:proofErr w:type="spellStart"/>
      <w:r>
        <w:rPr>
          <w:color w:val="221F1F"/>
        </w:rPr>
        <w:t>крылые</w:t>
      </w:r>
      <w:proofErr w:type="spellEnd"/>
      <w:proofErr w:type="gramEnd"/>
      <w:r>
        <w:rPr>
          <w:color w:val="221F1F"/>
        </w:rPr>
        <w:t xml:space="preserve">. Грызуны, Зайцеобразные. Хищные. Ластоногие и Китообразные. </w:t>
      </w:r>
      <w:proofErr w:type="spellStart"/>
      <w:proofErr w:type="gramStart"/>
      <w:r>
        <w:rPr>
          <w:color w:val="221F1F"/>
        </w:rPr>
        <w:t>Парноко</w:t>
      </w:r>
      <w:proofErr w:type="spellEnd"/>
      <w:r>
        <w:rPr>
          <w:color w:val="221F1F"/>
        </w:rPr>
        <w:t xml:space="preserve">- </w:t>
      </w:r>
      <w:proofErr w:type="spellStart"/>
      <w:r>
        <w:rPr>
          <w:color w:val="221F1F"/>
        </w:rPr>
        <w:t>пытные</w:t>
      </w:r>
      <w:proofErr w:type="spellEnd"/>
      <w:proofErr w:type="gramEnd"/>
      <w:r>
        <w:rPr>
          <w:color w:val="221F1F"/>
        </w:rPr>
        <w:t xml:space="preserve"> и Непарнокопытные. Приматы*. Семейства отряда Хищные: собачьи, </w:t>
      </w:r>
      <w:proofErr w:type="gramStart"/>
      <w:r>
        <w:rPr>
          <w:color w:val="221F1F"/>
        </w:rPr>
        <w:t xml:space="preserve">ко- </w:t>
      </w:r>
      <w:proofErr w:type="spellStart"/>
      <w:r>
        <w:rPr>
          <w:color w:val="221F1F"/>
        </w:rPr>
        <w:t>шачьи</w:t>
      </w:r>
      <w:proofErr w:type="spellEnd"/>
      <w:proofErr w:type="gramEnd"/>
      <w:r>
        <w:rPr>
          <w:color w:val="221F1F"/>
        </w:rPr>
        <w:t>, куньи, медвежьи.</w:t>
      </w:r>
    </w:p>
    <w:p w14:paraId="553BC047" w14:textId="77777777" w:rsidR="00E55397" w:rsidRDefault="00395F00">
      <w:pPr>
        <w:pStyle w:val="a3"/>
        <w:ind w:left="502" w:right="129"/>
      </w:pPr>
      <w:r>
        <w:rPr>
          <w:color w:val="221F1F"/>
        </w:rPr>
        <w:t xml:space="preserve">Значение млекопитающих в природе и жизни человека. Млекопитающие — </w:t>
      </w:r>
      <w:proofErr w:type="gramStart"/>
      <w:r>
        <w:rPr>
          <w:color w:val="221F1F"/>
        </w:rPr>
        <w:t>пере- носчики</w:t>
      </w:r>
      <w:proofErr w:type="gramEnd"/>
      <w:r>
        <w:rPr>
          <w:color w:val="221F1F"/>
        </w:rPr>
        <w:t xml:space="preserve"> возбудителей опасных заболеваний. Меры борьбы с грызунами. </w:t>
      </w:r>
      <w:proofErr w:type="spellStart"/>
      <w:proofErr w:type="gramStart"/>
      <w:r>
        <w:rPr>
          <w:color w:val="221F1F"/>
        </w:rPr>
        <w:t>Многооб</w:t>
      </w:r>
      <w:proofErr w:type="spellEnd"/>
      <w:r>
        <w:rPr>
          <w:color w:val="221F1F"/>
        </w:rPr>
        <w:t xml:space="preserve">- </w:t>
      </w:r>
      <w:proofErr w:type="spellStart"/>
      <w:r>
        <w:rPr>
          <w:color w:val="221F1F"/>
        </w:rPr>
        <w:t>разие</w:t>
      </w:r>
      <w:proofErr w:type="spellEnd"/>
      <w:proofErr w:type="gramEnd"/>
      <w:r>
        <w:rPr>
          <w:color w:val="221F1F"/>
        </w:rPr>
        <w:t xml:space="preserve"> млекопитающих родного края.</w:t>
      </w:r>
    </w:p>
    <w:p w14:paraId="704C407A" w14:textId="77777777" w:rsidR="00E55397" w:rsidRDefault="00395F00">
      <w:pPr>
        <w:pStyle w:val="a3"/>
        <w:ind w:left="502" w:right="147"/>
      </w:pPr>
      <w:r>
        <w:rPr>
          <w:color w:val="221F1F"/>
        </w:rPr>
        <w:t>*Изучаются 6 отрядов млекопитающих на примере двух видов из каждого отряда по выбору учителя.</w:t>
      </w:r>
    </w:p>
    <w:p w14:paraId="38527C9C" w14:textId="77777777" w:rsidR="00E55397" w:rsidRDefault="00395F00">
      <w:pPr>
        <w:spacing w:line="321" w:lineRule="exact"/>
        <w:ind w:left="502"/>
        <w:jc w:val="both"/>
        <w:rPr>
          <w:i/>
          <w:sz w:val="28"/>
        </w:rPr>
      </w:pPr>
      <w:r>
        <w:rPr>
          <w:i/>
          <w:color w:val="221F1F"/>
          <w:sz w:val="28"/>
        </w:rPr>
        <w:t>Лабораторные</w:t>
      </w:r>
      <w:r>
        <w:rPr>
          <w:i/>
          <w:color w:val="221F1F"/>
          <w:spacing w:val="-9"/>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4F8342EA" w14:textId="77777777" w:rsidR="00E55397" w:rsidRDefault="00395F00" w:rsidP="000F6D24">
      <w:pPr>
        <w:pStyle w:val="a5"/>
        <w:numPr>
          <w:ilvl w:val="0"/>
          <w:numId w:val="52"/>
        </w:numPr>
        <w:tabs>
          <w:tab w:val="left" w:pos="1210"/>
        </w:tabs>
        <w:ind w:hanging="708"/>
        <w:rPr>
          <w:sz w:val="28"/>
        </w:rPr>
      </w:pPr>
      <w:r>
        <w:rPr>
          <w:color w:val="221F1F"/>
          <w:sz w:val="28"/>
        </w:rPr>
        <w:t>Исследование</w:t>
      </w:r>
      <w:r>
        <w:rPr>
          <w:color w:val="221F1F"/>
          <w:spacing w:val="-10"/>
          <w:sz w:val="28"/>
        </w:rPr>
        <w:t xml:space="preserve"> </w:t>
      </w:r>
      <w:r>
        <w:rPr>
          <w:color w:val="221F1F"/>
          <w:sz w:val="28"/>
        </w:rPr>
        <w:t>особенностей</w:t>
      </w:r>
      <w:r>
        <w:rPr>
          <w:color w:val="221F1F"/>
          <w:spacing w:val="-8"/>
          <w:sz w:val="28"/>
        </w:rPr>
        <w:t xml:space="preserve"> </w:t>
      </w:r>
      <w:r>
        <w:rPr>
          <w:color w:val="221F1F"/>
          <w:sz w:val="28"/>
        </w:rPr>
        <w:t>скелета</w:t>
      </w:r>
      <w:r>
        <w:rPr>
          <w:color w:val="221F1F"/>
          <w:spacing w:val="-7"/>
          <w:sz w:val="28"/>
        </w:rPr>
        <w:t xml:space="preserve"> </w:t>
      </w:r>
      <w:r>
        <w:rPr>
          <w:color w:val="221F1F"/>
          <w:spacing w:val="-2"/>
          <w:sz w:val="28"/>
        </w:rPr>
        <w:t>млекопитающих.</w:t>
      </w:r>
    </w:p>
    <w:p w14:paraId="79AAE777" w14:textId="77777777" w:rsidR="00E55397" w:rsidRDefault="00395F00" w:rsidP="000F6D24">
      <w:pPr>
        <w:pStyle w:val="a5"/>
        <w:numPr>
          <w:ilvl w:val="0"/>
          <w:numId w:val="52"/>
        </w:numPr>
        <w:tabs>
          <w:tab w:val="left" w:pos="1210"/>
        </w:tabs>
        <w:spacing w:before="1" w:line="322" w:lineRule="exact"/>
        <w:ind w:hanging="708"/>
        <w:rPr>
          <w:sz w:val="28"/>
        </w:rPr>
      </w:pPr>
      <w:r>
        <w:rPr>
          <w:color w:val="221F1F"/>
          <w:sz w:val="28"/>
        </w:rPr>
        <w:t>Исследование</w:t>
      </w:r>
      <w:r>
        <w:rPr>
          <w:color w:val="221F1F"/>
          <w:spacing w:val="-8"/>
          <w:sz w:val="28"/>
        </w:rPr>
        <w:t xml:space="preserve"> </w:t>
      </w:r>
      <w:r>
        <w:rPr>
          <w:color w:val="221F1F"/>
          <w:sz w:val="28"/>
        </w:rPr>
        <w:t>особенностей</w:t>
      </w:r>
      <w:r>
        <w:rPr>
          <w:color w:val="221F1F"/>
          <w:spacing w:val="-7"/>
          <w:sz w:val="28"/>
        </w:rPr>
        <w:t xml:space="preserve"> </w:t>
      </w:r>
      <w:r>
        <w:rPr>
          <w:color w:val="221F1F"/>
          <w:sz w:val="28"/>
        </w:rPr>
        <w:t>зубной</w:t>
      </w:r>
      <w:r>
        <w:rPr>
          <w:color w:val="221F1F"/>
          <w:spacing w:val="-7"/>
          <w:sz w:val="28"/>
        </w:rPr>
        <w:t xml:space="preserve"> </w:t>
      </w:r>
      <w:r>
        <w:rPr>
          <w:color w:val="221F1F"/>
          <w:sz w:val="28"/>
        </w:rPr>
        <w:t>системы</w:t>
      </w:r>
      <w:r>
        <w:rPr>
          <w:color w:val="221F1F"/>
          <w:spacing w:val="-7"/>
          <w:sz w:val="28"/>
        </w:rPr>
        <w:t xml:space="preserve"> </w:t>
      </w:r>
      <w:r>
        <w:rPr>
          <w:color w:val="221F1F"/>
          <w:spacing w:val="-2"/>
          <w:sz w:val="28"/>
        </w:rPr>
        <w:t>млекопитающих.</w:t>
      </w:r>
    </w:p>
    <w:p w14:paraId="2C7EC5FB" w14:textId="77777777" w:rsidR="00E55397" w:rsidRDefault="00395F00" w:rsidP="000F6D24">
      <w:pPr>
        <w:pStyle w:val="a5"/>
        <w:numPr>
          <w:ilvl w:val="0"/>
          <w:numId w:val="56"/>
        </w:numPr>
        <w:tabs>
          <w:tab w:val="left" w:pos="1210"/>
        </w:tabs>
        <w:spacing w:line="322" w:lineRule="exact"/>
        <w:ind w:left="1210" w:hanging="708"/>
        <w:rPr>
          <w:sz w:val="28"/>
        </w:rPr>
      </w:pPr>
      <w:r>
        <w:rPr>
          <w:color w:val="221F1F"/>
          <w:sz w:val="28"/>
        </w:rPr>
        <w:t>Развитие</w:t>
      </w:r>
      <w:r>
        <w:rPr>
          <w:color w:val="221F1F"/>
          <w:spacing w:val="-6"/>
          <w:sz w:val="28"/>
        </w:rPr>
        <w:t xml:space="preserve"> </w:t>
      </w:r>
      <w:r>
        <w:rPr>
          <w:color w:val="221F1F"/>
          <w:sz w:val="28"/>
        </w:rPr>
        <w:t>животного</w:t>
      </w:r>
      <w:r>
        <w:rPr>
          <w:color w:val="221F1F"/>
          <w:spacing w:val="-4"/>
          <w:sz w:val="28"/>
        </w:rPr>
        <w:t xml:space="preserve"> </w:t>
      </w:r>
      <w:r>
        <w:rPr>
          <w:color w:val="221F1F"/>
          <w:sz w:val="28"/>
        </w:rPr>
        <w:t>мира</w:t>
      </w:r>
      <w:r>
        <w:rPr>
          <w:color w:val="221F1F"/>
          <w:spacing w:val="-6"/>
          <w:sz w:val="28"/>
        </w:rPr>
        <w:t xml:space="preserve"> </w:t>
      </w:r>
      <w:r>
        <w:rPr>
          <w:color w:val="221F1F"/>
          <w:sz w:val="28"/>
        </w:rPr>
        <w:t>на</w:t>
      </w:r>
      <w:r>
        <w:rPr>
          <w:color w:val="221F1F"/>
          <w:spacing w:val="-3"/>
          <w:sz w:val="28"/>
        </w:rPr>
        <w:t xml:space="preserve"> </w:t>
      </w:r>
      <w:r>
        <w:rPr>
          <w:color w:val="221F1F"/>
          <w:spacing w:val="-4"/>
          <w:sz w:val="28"/>
        </w:rPr>
        <w:t>Земле</w:t>
      </w:r>
    </w:p>
    <w:p w14:paraId="167DEA81" w14:textId="77777777" w:rsidR="00E55397" w:rsidRDefault="00395F00">
      <w:pPr>
        <w:pStyle w:val="a3"/>
        <w:ind w:left="502" w:right="140"/>
      </w:pPr>
      <w:r>
        <w:rPr>
          <w:color w:val="221F1F"/>
        </w:rPr>
        <w:t>Эволюционное</w:t>
      </w:r>
      <w:r>
        <w:rPr>
          <w:color w:val="221F1F"/>
          <w:spacing w:val="-18"/>
        </w:rPr>
        <w:t xml:space="preserve"> </w:t>
      </w:r>
      <w:r>
        <w:rPr>
          <w:color w:val="221F1F"/>
        </w:rPr>
        <w:t>развитие</w:t>
      </w:r>
      <w:r>
        <w:rPr>
          <w:color w:val="221F1F"/>
          <w:spacing w:val="-17"/>
        </w:rPr>
        <w:t xml:space="preserve"> </w:t>
      </w:r>
      <w:r>
        <w:rPr>
          <w:color w:val="221F1F"/>
        </w:rPr>
        <w:t>животного</w:t>
      </w:r>
      <w:r>
        <w:rPr>
          <w:color w:val="221F1F"/>
          <w:spacing w:val="-15"/>
        </w:rPr>
        <w:t xml:space="preserve"> </w:t>
      </w:r>
      <w:r>
        <w:rPr>
          <w:color w:val="221F1F"/>
        </w:rPr>
        <w:t>мира</w:t>
      </w:r>
      <w:r>
        <w:rPr>
          <w:color w:val="221F1F"/>
          <w:spacing w:val="-16"/>
        </w:rPr>
        <w:t xml:space="preserve"> </w:t>
      </w:r>
      <w:r>
        <w:rPr>
          <w:color w:val="221F1F"/>
        </w:rPr>
        <w:t>на</w:t>
      </w:r>
      <w:r>
        <w:rPr>
          <w:color w:val="221F1F"/>
          <w:spacing w:val="-18"/>
        </w:rPr>
        <w:t xml:space="preserve"> </w:t>
      </w:r>
      <w:r>
        <w:rPr>
          <w:color w:val="221F1F"/>
        </w:rPr>
        <w:t>Земле.</w:t>
      </w:r>
      <w:r>
        <w:rPr>
          <w:color w:val="221F1F"/>
          <w:spacing w:val="-16"/>
        </w:rPr>
        <w:t xml:space="preserve"> </w:t>
      </w:r>
      <w:r>
        <w:rPr>
          <w:color w:val="221F1F"/>
        </w:rPr>
        <w:t>Усложнение</w:t>
      </w:r>
      <w:r>
        <w:rPr>
          <w:color w:val="221F1F"/>
          <w:spacing w:val="-18"/>
        </w:rPr>
        <w:t xml:space="preserve"> </w:t>
      </w:r>
      <w:r>
        <w:rPr>
          <w:color w:val="221F1F"/>
        </w:rPr>
        <w:t>животных</w:t>
      </w:r>
      <w:r>
        <w:rPr>
          <w:color w:val="221F1F"/>
          <w:spacing w:val="-15"/>
        </w:rPr>
        <w:t xml:space="preserve"> </w:t>
      </w:r>
      <w:r>
        <w:rPr>
          <w:color w:val="221F1F"/>
        </w:rPr>
        <w:t>в</w:t>
      </w:r>
      <w:r>
        <w:rPr>
          <w:color w:val="221F1F"/>
          <w:spacing w:val="-17"/>
        </w:rPr>
        <w:t xml:space="preserve"> </w:t>
      </w:r>
      <w:r>
        <w:rPr>
          <w:color w:val="221F1F"/>
        </w:rPr>
        <w:t>процессе эволюции.</w:t>
      </w:r>
      <w:r>
        <w:rPr>
          <w:color w:val="221F1F"/>
          <w:spacing w:val="-16"/>
        </w:rPr>
        <w:t xml:space="preserve"> </w:t>
      </w:r>
      <w:r>
        <w:rPr>
          <w:color w:val="221F1F"/>
        </w:rPr>
        <w:t>Доказательства</w:t>
      </w:r>
      <w:r>
        <w:rPr>
          <w:color w:val="221F1F"/>
          <w:spacing w:val="-16"/>
        </w:rPr>
        <w:t xml:space="preserve"> </w:t>
      </w:r>
      <w:r>
        <w:rPr>
          <w:color w:val="221F1F"/>
        </w:rPr>
        <w:t>эволюционного</w:t>
      </w:r>
      <w:r>
        <w:rPr>
          <w:color w:val="221F1F"/>
          <w:spacing w:val="-17"/>
        </w:rPr>
        <w:t xml:space="preserve"> </w:t>
      </w:r>
      <w:r>
        <w:rPr>
          <w:color w:val="221F1F"/>
        </w:rPr>
        <w:t>развития</w:t>
      </w:r>
      <w:r>
        <w:rPr>
          <w:color w:val="221F1F"/>
          <w:spacing w:val="-17"/>
        </w:rPr>
        <w:t xml:space="preserve"> </w:t>
      </w:r>
      <w:r>
        <w:rPr>
          <w:color w:val="221F1F"/>
        </w:rPr>
        <w:t>животного</w:t>
      </w:r>
      <w:r>
        <w:rPr>
          <w:color w:val="221F1F"/>
          <w:spacing w:val="-17"/>
        </w:rPr>
        <w:t xml:space="preserve"> </w:t>
      </w:r>
      <w:r>
        <w:rPr>
          <w:color w:val="221F1F"/>
        </w:rPr>
        <w:t>мира.</w:t>
      </w:r>
      <w:r>
        <w:rPr>
          <w:color w:val="221F1F"/>
          <w:spacing w:val="-18"/>
        </w:rPr>
        <w:t xml:space="preserve"> </w:t>
      </w:r>
      <w:r>
        <w:rPr>
          <w:color w:val="221F1F"/>
        </w:rPr>
        <w:t>Палеонтология. Ископаемые</w:t>
      </w:r>
      <w:r>
        <w:rPr>
          <w:color w:val="221F1F"/>
          <w:spacing w:val="-18"/>
        </w:rPr>
        <w:t xml:space="preserve"> </w:t>
      </w:r>
      <w:r>
        <w:rPr>
          <w:color w:val="221F1F"/>
        </w:rPr>
        <w:t>остатки</w:t>
      </w:r>
      <w:r>
        <w:rPr>
          <w:color w:val="221F1F"/>
          <w:spacing w:val="-17"/>
        </w:rPr>
        <w:t xml:space="preserve"> </w:t>
      </w:r>
      <w:r>
        <w:rPr>
          <w:color w:val="221F1F"/>
        </w:rPr>
        <w:t>животных,</w:t>
      </w:r>
      <w:r>
        <w:rPr>
          <w:color w:val="221F1F"/>
          <w:spacing w:val="-18"/>
        </w:rPr>
        <w:t xml:space="preserve"> </w:t>
      </w:r>
      <w:r>
        <w:rPr>
          <w:color w:val="221F1F"/>
        </w:rPr>
        <w:t>их</w:t>
      </w:r>
      <w:r>
        <w:rPr>
          <w:color w:val="221F1F"/>
          <w:spacing w:val="-17"/>
        </w:rPr>
        <w:t xml:space="preserve"> </w:t>
      </w:r>
      <w:r>
        <w:rPr>
          <w:color w:val="221F1F"/>
        </w:rPr>
        <w:t>изучение.</w:t>
      </w:r>
      <w:r>
        <w:rPr>
          <w:color w:val="221F1F"/>
          <w:spacing w:val="-18"/>
        </w:rPr>
        <w:t xml:space="preserve"> </w:t>
      </w:r>
      <w:r>
        <w:rPr>
          <w:color w:val="221F1F"/>
        </w:rPr>
        <w:t>Методы</w:t>
      </w:r>
      <w:r>
        <w:rPr>
          <w:color w:val="221F1F"/>
          <w:spacing w:val="-17"/>
        </w:rPr>
        <w:t xml:space="preserve"> </w:t>
      </w:r>
      <w:r>
        <w:rPr>
          <w:color w:val="221F1F"/>
        </w:rPr>
        <w:t>изучения</w:t>
      </w:r>
      <w:r>
        <w:rPr>
          <w:color w:val="221F1F"/>
          <w:spacing w:val="-18"/>
        </w:rPr>
        <w:t xml:space="preserve"> </w:t>
      </w:r>
      <w:r>
        <w:rPr>
          <w:color w:val="221F1F"/>
        </w:rPr>
        <w:t>ископаемых</w:t>
      </w:r>
      <w:r>
        <w:rPr>
          <w:color w:val="221F1F"/>
          <w:spacing w:val="-17"/>
        </w:rPr>
        <w:t xml:space="preserve"> </w:t>
      </w:r>
      <w:r>
        <w:rPr>
          <w:color w:val="221F1F"/>
        </w:rPr>
        <w:t>остатков. Реставрация древних животных. «Живые ископаемые» животного мира.</w:t>
      </w:r>
    </w:p>
    <w:p w14:paraId="779A12CE" w14:textId="77777777" w:rsidR="00E55397" w:rsidRDefault="00395F00">
      <w:pPr>
        <w:pStyle w:val="a3"/>
        <w:ind w:left="502" w:right="132"/>
      </w:pPr>
      <w:r>
        <w:rPr>
          <w:color w:val="221F1F"/>
        </w:rPr>
        <w:t xml:space="preserve">Жизнь животных в воде. Одноклеточные животные. Происхождение </w:t>
      </w:r>
      <w:proofErr w:type="spellStart"/>
      <w:proofErr w:type="gramStart"/>
      <w:r>
        <w:rPr>
          <w:color w:val="221F1F"/>
        </w:rPr>
        <w:t>многоклеточ</w:t>
      </w:r>
      <w:proofErr w:type="spellEnd"/>
      <w:r>
        <w:rPr>
          <w:color w:val="221F1F"/>
        </w:rPr>
        <w:t xml:space="preserve">- </w:t>
      </w:r>
      <w:proofErr w:type="spellStart"/>
      <w:r>
        <w:rPr>
          <w:color w:val="221F1F"/>
        </w:rPr>
        <w:t>ных</w:t>
      </w:r>
      <w:proofErr w:type="spellEnd"/>
      <w:proofErr w:type="gramEnd"/>
      <w:r>
        <w:rPr>
          <w:color w:val="221F1F"/>
        </w:rPr>
        <w:t xml:space="preserve"> животных. Основные этапы эволюции беспозвоночных. Основные этапы </w:t>
      </w:r>
      <w:proofErr w:type="spellStart"/>
      <w:proofErr w:type="gramStart"/>
      <w:r>
        <w:rPr>
          <w:color w:val="221F1F"/>
        </w:rPr>
        <w:t>эво</w:t>
      </w:r>
      <w:proofErr w:type="spellEnd"/>
      <w:r>
        <w:rPr>
          <w:color w:val="221F1F"/>
        </w:rPr>
        <w:t xml:space="preserve">- </w:t>
      </w:r>
      <w:proofErr w:type="spellStart"/>
      <w:r>
        <w:rPr>
          <w:color w:val="221F1F"/>
        </w:rPr>
        <w:t>люции</w:t>
      </w:r>
      <w:proofErr w:type="spellEnd"/>
      <w:proofErr w:type="gramEnd"/>
      <w:r>
        <w:rPr>
          <w:color w:val="221F1F"/>
        </w:rPr>
        <w:t xml:space="preserve"> позвоночных животных. Вымершие животные.</w:t>
      </w:r>
    </w:p>
    <w:p w14:paraId="6CD04EA9" w14:textId="77777777" w:rsidR="00E55397" w:rsidRDefault="00395F00">
      <w:pPr>
        <w:spacing w:line="322"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0E66A3E8" w14:textId="77777777" w:rsidR="00E55397" w:rsidRDefault="00395F00">
      <w:pPr>
        <w:pStyle w:val="a3"/>
        <w:spacing w:line="322" w:lineRule="exact"/>
        <w:ind w:left="502"/>
      </w:pPr>
      <w:r>
        <w:rPr>
          <w:color w:val="221F1F"/>
        </w:rPr>
        <w:t>Исследование</w:t>
      </w:r>
      <w:r>
        <w:rPr>
          <w:color w:val="221F1F"/>
          <w:spacing w:val="-9"/>
        </w:rPr>
        <w:t xml:space="preserve"> </w:t>
      </w:r>
      <w:r>
        <w:rPr>
          <w:color w:val="221F1F"/>
        </w:rPr>
        <w:t>ископаемых</w:t>
      </w:r>
      <w:r>
        <w:rPr>
          <w:color w:val="221F1F"/>
          <w:spacing w:val="-6"/>
        </w:rPr>
        <w:t xml:space="preserve"> </w:t>
      </w:r>
      <w:r>
        <w:rPr>
          <w:color w:val="221F1F"/>
        </w:rPr>
        <w:t>остатков</w:t>
      </w:r>
      <w:r>
        <w:rPr>
          <w:color w:val="221F1F"/>
          <w:spacing w:val="-8"/>
        </w:rPr>
        <w:t xml:space="preserve"> </w:t>
      </w:r>
      <w:r>
        <w:rPr>
          <w:color w:val="221F1F"/>
        </w:rPr>
        <w:t>вымерших</w:t>
      </w:r>
      <w:r>
        <w:rPr>
          <w:color w:val="221F1F"/>
          <w:spacing w:val="-5"/>
        </w:rPr>
        <w:t xml:space="preserve"> </w:t>
      </w:r>
      <w:r>
        <w:rPr>
          <w:color w:val="221F1F"/>
          <w:spacing w:val="-2"/>
        </w:rPr>
        <w:t>животных.</w:t>
      </w:r>
    </w:p>
    <w:p w14:paraId="12AAAE29" w14:textId="77777777" w:rsidR="00E55397" w:rsidRDefault="00395F00" w:rsidP="000F6D24">
      <w:pPr>
        <w:pStyle w:val="a5"/>
        <w:numPr>
          <w:ilvl w:val="0"/>
          <w:numId w:val="56"/>
        </w:numPr>
        <w:tabs>
          <w:tab w:val="left" w:pos="1210"/>
        </w:tabs>
        <w:spacing w:line="322" w:lineRule="exact"/>
        <w:ind w:left="1210" w:hanging="708"/>
        <w:rPr>
          <w:sz w:val="28"/>
        </w:rPr>
      </w:pPr>
      <w:r>
        <w:rPr>
          <w:color w:val="221F1F"/>
          <w:sz w:val="28"/>
        </w:rPr>
        <w:t>Животные</w:t>
      </w:r>
      <w:r>
        <w:rPr>
          <w:color w:val="221F1F"/>
          <w:spacing w:val="-6"/>
          <w:sz w:val="28"/>
        </w:rPr>
        <w:t xml:space="preserve"> </w:t>
      </w:r>
      <w:r>
        <w:rPr>
          <w:color w:val="221F1F"/>
          <w:sz w:val="28"/>
        </w:rPr>
        <w:t>в</w:t>
      </w:r>
      <w:r>
        <w:rPr>
          <w:color w:val="221F1F"/>
          <w:spacing w:val="-6"/>
          <w:sz w:val="28"/>
        </w:rPr>
        <w:t xml:space="preserve"> </w:t>
      </w:r>
      <w:r>
        <w:rPr>
          <w:color w:val="221F1F"/>
          <w:sz w:val="28"/>
        </w:rPr>
        <w:t>природных</w:t>
      </w:r>
      <w:r>
        <w:rPr>
          <w:color w:val="221F1F"/>
          <w:spacing w:val="-4"/>
          <w:sz w:val="28"/>
        </w:rPr>
        <w:t xml:space="preserve"> </w:t>
      </w:r>
      <w:r>
        <w:rPr>
          <w:color w:val="221F1F"/>
          <w:spacing w:val="-2"/>
          <w:sz w:val="28"/>
        </w:rPr>
        <w:t>сообществах</w:t>
      </w:r>
    </w:p>
    <w:p w14:paraId="38E81B2F" w14:textId="77777777" w:rsidR="00E55397" w:rsidRDefault="00395F00">
      <w:pPr>
        <w:pStyle w:val="a3"/>
        <w:spacing w:line="242" w:lineRule="auto"/>
        <w:ind w:left="502" w:right="141"/>
      </w:pPr>
      <w:r>
        <w:rPr>
          <w:color w:val="221F1F"/>
        </w:rPr>
        <w:t>Животные</w:t>
      </w:r>
      <w:r>
        <w:rPr>
          <w:color w:val="221F1F"/>
          <w:spacing w:val="-3"/>
        </w:rPr>
        <w:t xml:space="preserve"> </w:t>
      </w:r>
      <w:r>
        <w:rPr>
          <w:color w:val="221F1F"/>
        </w:rPr>
        <w:t>и</w:t>
      </w:r>
      <w:r>
        <w:rPr>
          <w:color w:val="221F1F"/>
          <w:spacing w:val="-1"/>
        </w:rPr>
        <w:t xml:space="preserve"> </w:t>
      </w:r>
      <w:r>
        <w:rPr>
          <w:color w:val="221F1F"/>
        </w:rPr>
        <w:t>среда</w:t>
      </w:r>
      <w:r>
        <w:rPr>
          <w:color w:val="221F1F"/>
          <w:spacing w:val="-2"/>
        </w:rPr>
        <w:t xml:space="preserve"> </w:t>
      </w:r>
      <w:r>
        <w:rPr>
          <w:color w:val="221F1F"/>
        </w:rPr>
        <w:t>обитания.</w:t>
      </w:r>
      <w:r>
        <w:rPr>
          <w:color w:val="221F1F"/>
          <w:spacing w:val="-2"/>
        </w:rPr>
        <w:t xml:space="preserve"> </w:t>
      </w:r>
      <w:r>
        <w:rPr>
          <w:color w:val="221F1F"/>
        </w:rPr>
        <w:t>Влияние</w:t>
      </w:r>
      <w:r>
        <w:rPr>
          <w:color w:val="221F1F"/>
          <w:spacing w:val="-2"/>
        </w:rPr>
        <w:t xml:space="preserve"> </w:t>
      </w:r>
      <w:r>
        <w:rPr>
          <w:color w:val="221F1F"/>
        </w:rPr>
        <w:t>света,</w:t>
      </w:r>
      <w:r>
        <w:rPr>
          <w:color w:val="221F1F"/>
          <w:spacing w:val="-3"/>
        </w:rPr>
        <w:t xml:space="preserve"> </w:t>
      </w:r>
      <w:r>
        <w:rPr>
          <w:color w:val="221F1F"/>
        </w:rPr>
        <w:t>температуры</w:t>
      </w:r>
      <w:r>
        <w:rPr>
          <w:color w:val="221F1F"/>
          <w:spacing w:val="-3"/>
        </w:rPr>
        <w:t xml:space="preserve"> </w:t>
      </w:r>
      <w:r>
        <w:rPr>
          <w:color w:val="221F1F"/>
        </w:rPr>
        <w:t>и</w:t>
      </w:r>
      <w:r>
        <w:rPr>
          <w:color w:val="221F1F"/>
          <w:spacing w:val="-4"/>
        </w:rPr>
        <w:t xml:space="preserve"> </w:t>
      </w:r>
      <w:r>
        <w:rPr>
          <w:color w:val="221F1F"/>
        </w:rPr>
        <w:t>влажности</w:t>
      </w:r>
      <w:r>
        <w:rPr>
          <w:color w:val="221F1F"/>
          <w:spacing w:val="-3"/>
        </w:rPr>
        <w:t xml:space="preserve"> </w:t>
      </w:r>
      <w:r>
        <w:rPr>
          <w:color w:val="221F1F"/>
        </w:rPr>
        <w:t>на</w:t>
      </w:r>
      <w:r>
        <w:rPr>
          <w:color w:val="221F1F"/>
          <w:spacing w:val="-3"/>
        </w:rPr>
        <w:t xml:space="preserve"> </w:t>
      </w:r>
      <w:r>
        <w:rPr>
          <w:color w:val="221F1F"/>
        </w:rPr>
        <w:t>животных. Приспособленность животных к условиям среды обитания.</w:t>
      </w:r>
    </w:p>
    <w:p w14:paraId="3B67AE12" w14:textId="77777777" w:rsidR="00E55397" w:rsidRDefault="00395F00">
      <w:pPr>
        <w:pStyle w:val="a3"/>
        <w:ind w:left="502" w:right="138"/>
      </w:pPr>
      <w:r>
        <w:rPr>
          <w:color w:val="221F1F"/>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138DB3C5" w14:textId="77777777" w:rsidR="00E55397" w:rsidRDefault="00395F00">
      <w:pPr>
        <w:pStyle w:val="a3"/>
        <w:ind w:left="502" w:right="148"/>
      </w:pPr>
      <w:r>
        <w:rPr>
          <w:color w:val="221F1F"/>
        </w:rPr>
        <w:t>Животный мир природных зон Земли. Основные закономерности распределения животных на планете. Фауна.</w:t>
      </w:r>
    </w:p>
    <w:p w14:paraId="3E364E21" w14:textId="77777777" w:rsidR="00E55397" w:rsidRDefault="00395F00" w:rsidP="000F6D24">
      <w:pPr>
        <w:pStyle w:val="a5"/>
        <w:numPr>
          <w:ilvl w:val="0"/>
          <w:numId w:val="56"/>
        </w:numPr>
        <w:tabs>
          <w:tab w:val="left" w:pos="1210"/>
        </w:tabs>
        <w:spacing w:line="321" w:lineRule="exact"/>
        <w:ind w:left="1210" w:hanging="708"/>
        <w:rPr>
          <w:sz w:val="28"/>
        </w:rPr>
      </w:pPr>
      <w:r>
        <w:rPr>
          <w:color w:val="221F1F"/>
          <w:sz w:val="28"/>
        </w:rPr>
        <w:t>Животные</w:t>
      </w:r>
      <w:r>
        <w:rPr>
          <w:color w:val="221F1F"/>
          <w:spacing w:val="-4"/>
          <w:sz w:val="28"/>
        </w:rPr>
        <w:t xml:space="preserve"> </w:t>
      </w:r>
      <w:r>
        <w:rPr>
          <w:color w:val="221F1F"/>
          <w:sz w:val="28"/>
        </w:rPr>
        <w:t>и</w:t>
      </w:r>
      <w:r>
        <w:rPr>
          <w:color w:val="221F1F"/>
          <w:spacing w:val="-5"/>
          <w:sz w:val="28"/>
        </w:rPr>
        <w:t xml:space="preserve"> </w:t>
      </w:r>
      <w:r>
        <w:rPr>
          <w:color w:val="221F1F"/>
          <w:spacing w:val="-2"/>
          <w:sz w:val="28"/>
        </w:rPr>
        <w:t>человек</w:t>
      </w:r>
    </w:p>
    <w:p w14:paraId="44601F5B" w14:textId="77777777" w:rsidR="00E55397" w:rsidRDefault="00E55397">
      <w:pPr>
        <w:spacing w:line="321" w:lineRule="exact"/>
        <w:jc w:val="both"/>
        <w:rPr>
          <w:sz w:val="28"/>
        </w:rPr>
        <w:sectPr w:rsidR="00E55397">
          <w:pgSz w:w="11910" w:h="16840"/>
          <w:pgMar w:top="460" w:right="700" w:bottom="280" w:left="340" w:header="720" w:footer="720" w:gutter="0"/>
          <w:cols w:space="720"/>
        </w:sectPr>
      </w:pPr>
    </w:p>
    <w:p w14:paraId="369FB7F5" w14:textId="77777777" w:rsidR="00E55397" w:rsidRDefault="00395F00">
      <w:pPr>
        <w:pStyle w:val="a3"/>
        <w:spacing w:before="61"/>
        <w:ind w:left="502" w:right="143"/>
      </w:pPr>
      <w:r>
        <w:rPr>
          <w:color w:val="221F1F"/>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2860F9F0" w14:textId="77777777" w:rsidR="00E55397" w:rsidRDefault="00395F00">
      <w:pPr>
        <w:pStyle w:val="a3"/>
        <w:spacing w:before="2"/>
        <w:ind w:left="502" w:right="141"/>
      </w:pPr>
      <w:r>
        <w:rPr>
          <w:color w:val="221F1F"/>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2B612E0D" w14:textId="77777777" w:rsidR="00E55397" w:rsidRDefault="00395F00">
      <w:pPr>
        <w:pStyle w:val="a3"/>
        <w:ind w:left="502" w:right="130"/>
      </w:pPr>
      <w:r>
        <w:rPr>
          <w:color w:val="221F1F"/>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w:t>
      </w:r>
      <w:proofErr w:type="spellStart"/>
      <w:proofErr w:type="gramStart"/>
      <w:r>
        <w:rPr>
          <w:color w:val="221F1F"/>
        </w:rPr>
        <w:t>Восста</w:t>
      </w:r>
      <w:proofErr w:type="spellEnd"/>
      <w:r>
        <w:rPr>
          <w:color w:val="221F1F"/>
        </w:rPr>
        <w:t xml:space="preserve">- </w:t>
      </w:r>
      <w:proofErr w:type="spellStart"/>
      <w:r>
        <w:rPr>
          <w:color w:val="221F1F"/>
        </w:rPr>
        <w:t>новление</w:t>
      </w:r>
      <w:proofErr w:type="spellEnd"/>
      <w:proofErr w:type="gramEnd"/>
      <w:r>
        <w:rPr>
          <w:color w:val="221F1F"/>
        </w:rPr>
        <w:t xml:space="preserve"> численности редких видов животных: особо охраняемые природные тер- </w:t>
      </w:r>
      <w:proofErr w:type="spellStart"/>
      <w:r>
        <w:rPr>
          <w:color w:val="221F1F"/>
        </w:rPr>
        <w:t>ритории</w:t>
      </w:r>
      <w:proofErr w:type="spellEnd"/>
      <w:r>
        <w:rPr>
          <w:color w:val="221F1F"/>
        </w:rPr>
        <w:t xml:space="preserve"> (ООПТ). Красная книга России. Меры сохранения животного мира.</w:t>
      </w:r>
    </w:p>
    <w:p w14:paraId="4A307599" w14:textId="77777777" w:rsidR="00E55397" w:rsidRDefault="00395F00">
      <w:pPr>
        <w:spacing w:line="322" w:lineRule="exact"/>
        <w:ind w:left="502"/>
        <w:jc w:val="both"/>
        <w:rPr>
          <w:sz w:val="28"/>
        </w:rPr>
      </w:pPr>
      <w:r>
        <w:rPr>
          <w:rFonts w:ascii="Trebuchet MS" w:hAnsi="Trebuchet MS"/>
          <w:color w:val="221F1F"/>
        </w:rPr>
        <w:t>9</w:t>
      </w:r>
      <w:r>
        <w:rPr>
          <w:rFonts w:ascii="Trebuchet MS" w:hAnsi="Trebuchet MS"/>
          <w:color w:val="221F1F"/>
          <w:spacing w:val="48"/>
          <w:w w:val="150"/>
        </w:rPr>
        <w:t xml:space="preserve">    </w:t>
      </w:r>
      <w:r>
        <w:rPr>
          <w:color w:val="221F1F"/>
          <w:spacing w:val="-4"/>
          <w:sz w:val="28"/>
        </w:rPr>
        <w:t>КЛАСС</w:t>
      </w:r>
    </w:p>
    <w:p w14:paraId="401C565C" w14:textId="77777777" w:rsidR="00E55397" w:rsidRDefault="00395F00">
      <w:pPr>
        <w:pStyle w:val="a3"/>
        <w:ind w:left="502"/>
      </w:pPr>
      <w:r>
        <w:rPr>
          <w:rFonts w:ascii="Verdana" w:hAnsi="Verdana"/>
          <w:color w:val="221F1F"/>
          <w:sz w:val="18"/>
        </w:rPr>
        <w:t>1.</w:t>
      </w:r>
      <w:r>
        <w:rPr>
          <w:rFonts w:ascii="Verdana" w:hAnsi="Verdana"/>
          <w:color w:val="221F1F"/>
          <w:spacing w:val="76"/>
          <w:w w:val="150"/>
          <w:sz w:val="18"/>
        </w:rPr>
        <w:t xml:space="preserve">   </w:t>
      </w:r>
      <w:r>
        <w:rPr>
          <w:color w:val="221F1F"/>
        </w:rPr>
        <w:t>Человек</w:t>
      </w:r>
      <w:r>
        <w:rPr>
          <w:color w:val="221F1F"/>
          <w:spacing w:val="-1"/>
        </w:rPr>
        <w:t xml:space="preserve"> </w:t>
      </w:r>
      <w:r>
        <w:rPr>
          <w:color w:val="221F1F"/>
        </w:rPr>
        <w:t>—</w:t>
      </w:r>
      <w:r>
        <w:rPr>
          <w:color w:val="221F1F"/>
          <w:spacing w:val="-4"/>
        </w:rPr>
        <w:t xml:space="preserve"> </w:t>
      </w:r>
      <w:r>
        <w:rPr>
          <w:color w:val="221F1F"/>
        </w:rPr>
        <w:t>биосоциальный</w:t>
      </w:r>
      <w:r>
        <w:rPr>
          <w:color w:val="221F1F"/>
          <w:spacing w:val="-2"/>
        </w:rPr>
        <w:t xml:space="preserve"> </w:t>
      </w:r>
      <w:r>
        <w:rPr>
          <w:color w:val="221F1F"/>
          <w:spacing w:val="-5"/>
        </w:rPr>
        <w:t>вид</w:t>
      </w:r>
    </w:p>
    <w:p w14:paraId="1A29D0DB" w14:textId="77777777" w:rsidR="00E55397" w:rsidRDefault="00395F00">
      <w:pPr>
        <w:pStyle w:val="a3"/>
        <w:spacing w:before="2"/>
        <w:ind w:left="502" w:right="134"/>
      </w:pPr>
      <w:r>
        <w:rPr>
          <w:color w:val="221F1F"/>
        </w:rPr>
        <w:t xml:space="preserve">Науки о человеке (анатомия, физиология, психология, антропология, гигиена, </w:t>
      </w:r>
      <w:proofErr w:type="gramStart"/>
      <w:r>
        <w:rPr>
          <w:color w:val="221F1F"/>
        </w:rPr>
        <w:t xml:space="preserve">сани- </w:t>
      </w:r>
      <w:proofErr w:type="spellStart"/>
      <w:r>
        <w:rPr>
          <w:color w:val="221F1F"/>
        </w:rPr>
        <w:t>тария</w:t>
      </w:r>
      <w:proofErr w:type="spellEnd"/>
      <w:proofErr w:type="gramEnd"/>
      <w:r>
        <w:rPr>
          <w:color w:val="221F1F"/>
        </w:rPr>
        <w:t xml:space="preserve">, экология человека). Методы изучения организма человека. Значение знаний о человеке для самопознания и сохранения здоровья. Особенности человека как </w:t>
      </w:r>
      <w:proofErr w:type="spellStart"/>
      <w:proofErr w:type="gramStart"/>
      <w:r>
        <w:rPr>
          <w:color w:val="221F1F"/>
        </w:rPr>
        <w:t>био</w:t>
      </w:r>
      <w:proofErr w:type="spellEnd"/>
      <w:r>
        <w:rPr>
          <w:color w:val="221F1F"/>
        </w:rPr>
        <w:t>- социального</w:t>
      </w:r>
      <w:proofErr w:type="gramEnd"/>
      <w:r>
        <w:rPr>
          <w:color w:val="221F1F"/>
        </w:rPr>
        <w:t xml:space="preserve"> существа.</w:t>
      </w:r>
    </w:p>
    <w:p w14:paraId="513E1555" w14:textId="77777777" w:rsidR="00E55397" w:rsidRDefault="00395F00">
      <w:pPr>
        <w:pStyle w:val="a3"/>
        <w:ind w:left="502" w:right="134"/>
      </w:pPr>
      <w:r>
        <w:rPr>
          <w:color w:val="221F1F"/>
        </w:rPr>
        <w:t xml:space="preserve">Место человека в системе органического мира. Человек как часть природы. </w:t>
      </w:r>
      <w:proofErr w:type="spellStart"/>
      <w:proofErr w:type="gramStart"/>
      <w:r>
        <w:rPr>
          <w:color w:val="221F1F"/>
        </w:rPr>
        <w:t>Систе</w:t>
      </w:r>
      <w:proofErr w:type="spellEnd"/>
      <w:r>
        <w:rPr>
          <w:color w:val="221F1F"/>
        </w:rPr>
        <w:t xml:space="preserve">- </w:t>
      </w:r>
      <w:proofErr w:type="spellStart"/>
      <w:r>
        <w:rPr>
          <w:color w:val="221F1F"/>
        </w:rPr>
        <w:t>матическое</w:t>
      </w:r>
      <w:proofErr w:type="spellEnd"/>
      <w:proofErr w:type="gramEnd"/>
      <w:r>
        <w:rPr>
          <w:color w:val="221F1F"/>
        </w:rPr>
        <w:t xml:space="preserve"> положение современного человека. Сходство человека с </w:t>
      </w:r>
      <w:proofErr w:type="spellStart"/>
      <w:proofErr w:type="gramStart"/>
      <w:r>
        <w:rPr>
          <w:color w:val="221F1F"/>
        </w:rPr>
        <w:t>млекопитаю</w:t>
      </w:r>
      <w:proofErr w:type="spellEnd"/>
      <w:r>
        <w:rPr>
          <w:color w:val="221F1F"/>
        </w:rPr>
        <w:t xml:space="preserve">- </w:t>
      </w:r>
      <w:proofErr w:type="spellStart"/>
      <w:r>
        <w:rPr>
          <w:color w:val="221F1F"/>
        </w:rPr>
        <w:t>щими</w:t>
      </w:r>
      <w:proofErr w:type="spellEnd"/>
      <w:proofErr w:type="gramEnd"/>
      <w:r>
        <w:rPr>
          <w:color w:val="221F1F"/>
        </w:rPr>
        <w:t>.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55C54B6C" w14:textId="77777777" w:rsidR="00E55397" w:rsidRDefault="00395F00">
      <w:pPr>
        <w:pStyle w:val="a3"/>
        <w:spacing w:line="322" w:lineRule="exact"/>
        <w:ind w:left="502"/>
      </w:pPr>
      <w:r>
        <w:rPr>
          <w:rFonts w:ascii="Verdana" w:hAnsi="Verdana"/>
          <w:color w:val="221F1F"/>
          <w:sz w:val="18"/>
        </w:rPr>
        <w:t>2.</w:t>
      </w:r>
      <w:r>
        <w:rPr>
          <w:rFonts w:ascii="Verdana" w:hAnsi="Verdana"/>
          <w:color w:val="221F1F"/>
          <w:spacing w:val="76"/>
          <w:w w:val="150"/>
          <w:sz w:val="18"/>
        </w:rPr>
        <w:t xml:space="preserve">   </w:t>
      </w:r>
      <w:r>
        <w:rPr>
          <w:color w:val="221F1F"/>
        </w:rPr>
        <w:t>Структура организма</w:t>
      </w:r>
      <w:r>
        <w:rPr>
          <w:color w:val="221F1F"/>
          <w:spacing w:val="-1"/>
        </w:rPr>
        <w:t xml:space="preserve"> </w:t>
      </w:r>
      <w:r>
        <w:rPr>
          <w:color w:val="221F1F"/>
          <w:spacing w:val="-2"/>
        </w:rPr>
        <w:t>человека</w:t>
      </w:r>
    </w:p>
    <w:p w14:paraId="0CEB5D82" w14:textId="77777777" w:rsidR="00E55397" w:rsidRDefault="00395F00">
      <w:pPr>
        <w:pStyle w:val="a3"/>
        <w:ind w:left="502" w:right="141"/>
      </w:pPr>
      <w:r>
        <w:rPr>
          <w:color w:val="221F1F"/>
        </w:rPr>
        <w:t>Строение и химический состав клетки. Обмен веществ и превращение энергии в клетке. Многообразие клеток, их деление.</w:t>
      </w:r>
    </w:p>
    <w:p w14:paraId="3C6EED96" w14:textId="77777777" w:rsidR="00E55397" w:rsidRDefault="00395F00">
      <w:pPr>
        <w:pStyle w:val="a3"/>
        <w:spacing w:line="242" w:lineRule="auto"/>
        <w:ind w:left="502" w:right="134"/>
      </w:pPr>
      <w:r>
        <w:rPr>
          <w:color w:val="221F1F"/>
        </w:rPr>
        <w:t xml:space="preserve">Нуклеиновые кислоты. Гены. Хромосомы. Хромосомный набор. Митоз, мейоз. </w:t>
      </w:r>
      <w:proofErr w:type="gramStart"/>
      <w:r>
        <w:rPr>
          <w:color w:val="221F1F"/>
        </w:rPr>
        <w:t xml:space="preserve">Со- </w:t>
      </w:r>
      <w:proofErr w:type="spellStart"/>
      <w:r>
        <w:rPr>
          <w:color w:val="221F1F"/>
        </w:rPr>
        <w:t>матические</w:t>
      </w:r>
      <w:proofErr w:type="spellEnd"/>
      <w:proofErr w:type="gramEnd"/>
      <w:r>
        <w:rPr>
          <w:color w:val="221F1F"/>
        </w:rPr>
        <w:t xml:space="preserve"> и половые клетки. Стволовые клетки.</w:t>
      </w:r>
    </w:p>
    <w:p w14:paraId="069D7786" w14:textId="77777777" w:rsidR="00E55397" w:rsidRDefault="00395F00">
      <w:pPr>
        <w:pStyle w:val="a3"/>
        <w:ind w:left="502" w:right="137"/>
      </w:pPr>
      <w:r>
        <w:rPr>
          <w:color w:val="221F1F"/>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61FF15F6" w14:textId="77777777" w:rsidR="00E55397" w:rsidRDefault="00395F00">
      <w:pPr>
        <w:spacing w:line="321"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11FA66BF" w14:textId="77777777" w:rsidR="00E55397" w:rsidRDefault="00395F00" w:rsidP="000F6D24">
      <w:pPr>
        <w:pStyle w:val="a5"/>
        <w:numPr>
          <w:ilvl w:val="0"/>
          <w:numId w:val="51"/>
        </w:numPr>
        <w:tabs>
          <w:tab w:val="left" w:pos="1210"/>
        </w:tabs>
        <w:spacing w:line="312" w:lineRule="exact"/>
        <w:ind w:hanging="708"/>
        <w:rPr>
          <w:sz w:val="28"/>
        </w:rPr>
      </w:pPr>
      <w:r>
        <w:rPr>
          <w:color w:val="221F1F"/>
          <w:sz w:val="28"/>
        </w:rPr>
        <w:t>Изучение</w:t>
      </w:r>
      <w:r>
        <w:rPr>
          <w:color w:val="221F1F"/>
          <w:spacing w:val="-7"/>
          <w:sz w:val="28"/>
        </w:rPr>
        <w:t xml:space="preserve"> </w:t>
      </w:r>
      <w:r>
        <w:rPr>
          <w:color w:val="221F1F"/>
          <w:sz w:val="28"/>
        </w:rPr>
        <w:t>клеток</w:t>
      </w:r>
      <w:r>
        <w:rPr>
          <w:color w:val="221F1F"/>
          <w:spacing w:val="-5"/>
          <w:sz w:val="28"/>
        </w:rPr>
        <w:t xml:space="preserve"> </w:t>
      </w:r>
      <w:r>
        <w:rPr>
          <w:color w:val="221F1F"/>
          <w:sz w:val="28"/>
        </w:rPr>
        <w:t>слизистой</w:t>
      </w:r>
      <w:r>
        <w:rPr>
          <w:color w:val="221F1F"/>
          <w:spacing w:val="-7"/>
          <w:sz w:val="28"/>
        </w:rPr>
        <w:t xml:space="preserve"> </w:t>
      </w:r>
      <w:r>
        <w:rPr>
          <w:color w:val="221F1F"/>
          <w:sz w:val="28"/>
        </w:rPr>
        <w:t>оболочки</w:t>
      </w:r>
      <w:r>
        <w:rPr>
          <w:color w:val="221F1F"/>
          <w:spacing w:val="-5"/>
          <w:sz w:val="28"/>
        </w:rPr>
        <w:t xml:space="preserve"> </w:t>
      </w:r>
      <w:r>
        <w:rPr>
          <w:color w:val="221F1F"/>
          <w:sz w:val="28"/>
        </w:rPr>
        <w:t>полости</w:t>
      </w:r>
      <w:r>
        <w:rPr>
          <w:color w:val="221F1F"/>
          <w:spacing w:val="-5"/>
          <w:sz w:val="28"/>
        </w:rPr>
        <w:t xml:space="preserve"> </w:t>
      </w:r>
      <w:r>
        <w:rPr>
          <w:color w:val="221F1F"/>
          <w:sz w:val="28"/>
        </w:rPr>
        <w:t>рта</w:t>
      </w:r>
      <w:r>
        <w:rPr>
          <w:color w:val="221F1F"/>
          <w:spacing w:val="-4"/>
          <w:sz w:val="28"/>
        </w:rPr>
        <w:t xml:space="preserve"> </w:t>
      </w:r>
      <w:r>
        <w:rPr>
          <w:color w:val="221F1F"/>
          <w:spacing w:val="-2"/>
          <w:sz w:val="28"/>
        </w:rPr>
        <w:t>человека.</w:t>
      </w:r>
    </w:p>
    <w:p w14:paraId="4E4461D6" w14:textId="77777777" w:rsidR="00E55397" w:rsidRDefault="00395F00" w:rsidP="000F6D24">
      <w:pPr>
        <w:pStyle w:val="a5"/>
        <w:numPr>
          <w:ilvl w:val="0"/>
          <w:numId w:val="51"/>
        </w:numPr>
        <w:tabs>
          <w:tab w:val="left" w:pos="694"/>
        </w:tabs>
        <w:spacing w:line="332" w:lineRule="exact"/>
        <w:ind w:left="694" w:hanging="192"/>
        <w:rPr>
          <w:sz w:val="28"/>
        </w:rPr>
      </w:pPr>
      <w:r>
        <w:rPr>
          <w:rFonts w:ascii="Trebuchet MS" w:hAnsi="Trebuchet MS"/>
          <w:color w:val="221F1F"/>
          <w:spacing w:val="10"/>
          <w:position w:val="14"/>
          <w:sz w:val="15"/>
        </w:rPr>
        <w:t>Би</w:t>
      </w:r>
      <w:r>
        <w:rPr>
          <w:rFonts w:ascii="Trebuchet MS" w:hAnsi="Trebuchet MS"/>
          <w:color w:val="221F1F"/>
          <w:spacing w:val="11"/>
          <w:position w:val="14"/>
          <w:sz w:val="15"/>
        </w:rPr>
        <w:t>о</w:t>
      </w:r>
      <w:r>
        <w:rPr>
          <w:rFonts w:ascii="Trebuchet MS" w:hAnsi="Trebuchet MS"/>
          <w:color w:val="221F1F"/>
          <w:spacing w:val="9"/>
          <w:position w:val="14"/>
          <w:sz w:val="15"/>
        </w:rPr>
        <w:t>л</w:t>
      </w:r>
      <w:r>
        <w:rPr>
          <w:rFonts w:ascii="Trebuchet MS" w:hAnsi="Trebuchet MS"/>
          <w:color w:val="221F1F"/>
          <w:spacing w:val="10"/>
          <w:position w:val="14"/>
          <w:sz w:val="15"/>
        </w:rPr>
        <w:t>о</w:t>
      </w:r>
      <w:r>
        <w:rPr>
          <w:rFonts w:ascii="Trebuchet MS" w:hAnsi="Trebuchet MS"/>
          <w:color w:val="221F1F"/>
          <w:spacing w:val="8"/>
          <w:position w:val="14"/>
          <w:sz w:val="15"/>
        </w:rPr>
        <w:t>г</w:t>
      </w:r>
      <w:r>
        <w:rPr>
          <w:rFonts w:ascii="Trebuchet MS" w:hAnsi="Trebuchet MS"/>
          <w:color w:val="221F1F"/>
          <w:spacing w:val="-42"/>
          <w:position w:val="14"/>
          <w:sz w:val="15"/>
        </w:rPr>
        <w:t>и</w:t>
      </w:r>
      <w:r>
        <w:rPr>
          <w:color w:val="221F1F"/>
          <w:spacing w:val="-140"/>
          <w:sz w:val="28"/>
        </w:rPr>
        <w:t>И</w:t>
      </w:r>
      <w:r>
        <w:rPr>
          <w:rFonts w:ascii="Trebuchet MS" w:hAnsi="Trebuchet MS"/>
          <w:color w:val="221F1F"/>
          <w:spacing w:val="10"/>
          <w:position w:val="14"/>
          <w:sz w:val="15"/>
        </w:rPr>
        <w:t>я</w:t>
      </w:r>
      <w:r>
        <w:rPr>
          <w:rFonts w:ascii="Trebuchet MS" w:hAnsi="Trebuchet MS"/>
          <w:color w:val="221F1F"/>
          <w:spacing w:val="11"/>
          <w:position w:val="14"/>
          <w:sz w:val="15"/>
        </w:rPr>
        <w:t>.</w:t>
      </w:r>
      <w:r>
        <w:rPr>
          <w:rFonts w:ascii="Trebuchet MS" w:hAnsi="Trebuchet MS"/>
          <w:color w:val="221F1F"/>
          <w:spacing w:val="-30"/>
          <w:position w:val="14"/>
          <w:sz w:val="15"/>
        </w:rPr>
        <w:t xml:space="preserve"> </w:t>
      </w:r>
      <w:r>
        <w:rPr>
          <w:color w:val="221F1F"/>
          <w:spacing w:val="-10"/>
          <w:sz w:val="28"/>
        </w:rPr>
        <w:t>з</w:t>
      </w:r>
      <w:r>
        <w:rPr>
          <w:rFonts w:ascii="Trebuchet MS" w:hAnsi="Trebuchet MS"/>
          <w:color w:val="221F1F"/>
          <w:spacing w:val="-10"/>
          <w:position w:val="14"/>
          <w:sz w:val="15"/>
        </w:rPr>
        <w:t>5-</w:t>
      </w:r>
      <w:r>
        <w:rPr>
          <w:color w:val="221F1F"/>
          <w:spacing w:val="-90"/>
          <w:sz w:val="28"/>
        </w:rPr>
        <w:t>у</w:t>
      </w:r>
      <w:r>
        <w:rPr>
          <w:rFonts w:ascii="Trebuchet MS" w:hAnsi="Trebuchet MS"/>
          <w:color w:val="221F1F"/>
          <w:spacing w:val="6"/>
          <w:position w:val="14"/>
          <w:sz w:val="15"/>
        </w:rPr>
        <w:t>9</w:t>
      </w:r>
      <w:r>
        <w:rPr>
          <w:color w:val="221F1F"/>
          <w:spacing w:val="-103"/>
          <w:sz w:val="28"/>
        </w:rPr>
        <w:t>ч</w:t>
      </w:r>
      <w:proofErr w:type="spellStart"/>
      <w:r>
        <w:rPr>
          <w:rFonts w:ascii="Trebuchet MS" w:hAnsi="Trebuchet MS"/>
          <w:color w:val="221F1F"/>
          <w:spacing w:val="1"/>
          <w:position w:val="14"/>
          <w:sz w:val="15"/>
        </w:rPr>
        <w:t>к</w:t>
      </w:r>
      <w:r>
        <w:rPr>
          <w:rFonts w:ascii="Trebuchet MS" w:hAnsi="Trebuchet MS"/>
          <w:color w:val="221F1F"/>
          <w:spacing w:val="-62"/>
          <w:position w:val="14"/>
          <w:sz w:val="15"/>
        </w:rPr>
        <w:t>л</w:t>
      </w:r>
      <w:proofErr w:type="spellEnd"/>
      <w:r>
        <w:rPr>
          <w:color w:val="221F1F"/>
          <w:spacing w:val="-65"/>
          <w:sz w:val="28"/>
        </w:rPr>
        <w:t>е</w:t>
      </w:r>
      <w:r>
        <w:rPr>
          <w:rFonts w:ascii="Trebuchet MS" w:hAnsi="Trebuchet MS"/>
          <w:color w:val="221F1F"/>
          <w:spacing w:val="-14"/>
          <w:position w:val="14"/>
          <w:sz w:val="15"/>
        </w:rPr>
        <w:t>а</w:t>
      </w:r>
      <w:r>
        <w:rPr>
          <w:color w:val="221F1F"/>
          <w:spacing w:val="-138"/>
          <w:sz w:val="28"/>
        </w:rPr>
        <w:t>н</w:t>
      </w:r>
      <w:r>
        <w:rPr>
          <w:rFonts w:ascii="Trebuchet MS" w:hAnsi="Trebuchet MS"/>
          <w:color w:val="221F1F"/>
          <w:spacing w:val="-1"/>
          <w:position w:val="14"/>
          <w:sz w:val="15"/>
        </w:rPr>
        <w:t>с</w:t>
      </w:r>
      <w:r>
        <w:rPr>
          <w:rFonts w:ascii="Trebuchet MS" w:hAnsi="Trebuchet MS"/>
          <w:color w:val="221F1F"/>
          <w:spacing w:val="-11"/>
          <w:position w:val="14"/>
          <w:sz w:val="15"/>
        </w:rPr>
        <w:t>с</w:t>
      </w:r>
      <w:r>
        <w:rPr>
          <w:color w:val="221F1F"/>
          <w:spacing w:val="-141"/>
          <w:sz w:val="28"/>
        </w:rPr>
        <w:t>и</w:t>
      </w:r>
      <w:r>
        <w:rPr>
          <w:rFonts w:ascii="Trebuchet MS" w:hAnsi="Trebuchet MS"/>
          <w:color w:val="221F1F"/>
          <w:position w:val="14"/>
          <w:sz w:val="15"/>
        </w:rPr>
        <w:t>ы</w:t>
      </w:r>
      <w:r>
        <w:rPr>
          <w:rFonts w:ascii="Trebuchet MS" w:hAnsi="Trebuchet MS"/>
          <w:color w:val="221F1F"/>
          <w:spacing w:val="-7"/>
          <w:position w:val="14"/>
          <w:sz w:val="15"/>
        </w:rPr>
        <w:t xml:space="preserve"> </w:t>
      </w:r>
      <w:r>
        <w:rPr>
          <w:color w:val="221F1F"/>
          <w:spacing w:val="-10"/>
          <w:sz w:val="28"/>
        </w:rPr>
        <w:t>е</w:t>
      </w:r>
      <w:r>
        <w:rPr>
          <w:color w:val="221F1F"/>
          <w:spacing w:val="5"/>
          <w:sz w:val="28"/>
        </w:rPr>
        <w:t xml:space="preserve"> </w:t>
      </w:r>
      <w:r>
        <w:rPr>
          <w:color w:val="221F1F"/>
          <w:spacing w:val="-10"/>
          <w:sz w:val="28"/>
        </w:rPr>
        <w:t>микроскопического</w:t>
      </w:r>
      <w:r>
        <w:rPr>
          <w:color w:val="221F1F"/>
          <w:spacing w:val="6"/>
          <w:sz w:val="28"/>
        </w:rPr>
        <w:t xml:space="preserve"> </w:t>
      </w:r>
      <w:r>
        <w:rPr>
          <w:color w:val="221F1F"/>
          <w:spacing w:val="-10"/>
          <w:sz w:val="28"/>
        </w:rPr>
        <w:t>строения</w:t>
      </w:r>
      <w:r>
        <w:rPr>
          <w:color w:val="221F1F"/>
          <w:spacing w:val="2"/>
          <w:sz w:val="28"/>
        </w:rPr>
        <w:t xml:space="preserve"> </w:t>
      </w:r>
      <w:r>
        <w:rPr>
          <w:color w:val="221F1F"/>
          <w:spacing w:val="-10"/>
          <w:sz w:val="28"/>
        </w:rPr>
        <w:t>тканей</w:t>
      </w:r>
      <w:r>
        <w:rPr>
          <w:rFonts w:ascii="Trebuchet MS" w:hAnsi="Trebuchet MS"/>
          <w:color w:val="221F1F"/>
          <w:spacing w:val="-10"/>
          <w:position w:val="14"/>
          <w:sz w:val="15"/>
        </w:rPr>
        <w:t>80</w:t>
      </w:r>
      <w:r>
        <w:rPr>
          <w:color w:val="221F1F"/>
          <w:spacing w:val="-10"/>
          <w:sz w:val="28"/>
        </w:rPr>
        <w:t>(</w:t>
      </w:r>
      <w:r>
        <w:rPr>
          <w:rFonts w:ascii="Trebuchet MS" w:hAnsi="Trebuchet MS"/>
          <w:color w:val="221F1F"/>
          <w:spacing w:val="-10"/>
          <w:position w:val="14"/>
          <w:sz w:val="15"/>
        </w:rPr>
        <w:t>1</w:t>
      </w:r>
      <w:r>
        <w:rPr>
          <w:color w:val="221F1F"/>
          <w:spacing w:val="-10"/>
          <w:sz w:val="28"/>
        </w:rPr>
        <w:t>на</w:t>
      </w:r>
      <w:r>
        <w:rPr>
          <w:color w:val="221F1F"/>
          <w:spacing w:val="5"/>
          <w:sz w:val="28"/>
        </w:rPr>
        <w:t xml:space="preserve"> </w:t>
      </w:r>
      <w:r>
        <w:rPr>
          <w:color w:val="221F1F"/>
          <w:spacing w:val="-10"/>
          <w:sz w:val="28"/>
        </w:rPr>
        <w:t>готовых</w:t>
      </w:r>
      <w:r>
        <w:rPr>
          <w:color w:val="221F1F"/>
          <w:spacing w:val="2"/>
          <w:sz w:val="28"/>
        </w:rPr>
        <w:t xml:space="preserve"> </w:t>
      </w:r>
      <w:r>
        <w:rPr>
          <w:color w:val="221F1F"/>
          <w:spacing w:val="-10"/>
          <w:sz w:val="28"/>
        </w:rPr>
        <w:t>микропрепаратах).</w:t>
      </w:r>
    </w:p>
    <w:p w14:paraId="306A2E47" w14:textId="77777777" w:rsidR="00E55397" w:rsidRDefault="00395F00" w:rsidP="000F6D24">
      <w:pPr>
        <w:pStyle w:val="a5"/>
        <w:numPr>
          <w:ilvl w:val="0"/>
          <w:numId w:val="51"/>
        </w:numPr>
        <w:tabs>
          <w:tab w:val="left" w:pos="1210"/>
        </w:tabs>
        <w:spacing w:before="317"/>
        <w:ind w:hanging="708"/>
        <w:rPr>
          <w:sz w:val="28"/>
        </w:rPr>
      </w:pPr>
      <w:r>
        <w:rPr>
          <w:color w:val="221F1F"/>
          <w:sz w:val="28"/>
        </w:rPr>
        <w:t>Распознавание</w:t>
      </w:r>
      <w:r>
        <w:rPr>
          <w:color w:val="221F1F"/>
          <w:spacing w:val="-7"/>
          <w:sz w:val="28"/>
        </w:rPr>
        <w:t xml:space="preserve"> </w:t>
      </w:r>
      <w:r>
        <w:rPr>
          <w:color w:val="221F1F"/>
          <w:sz w:val="28"/>
        </w:rPr>
        <w:t>органов</w:t>
      </w:r>
      <w:r>
        <w:rPr>
          <w:color w:val="221F1F"/>
          <w:spacing w:val="-8"/>
          <w:sz w:val="28"/>
        </w:rPr>
        <w:t xml:space="preserve"> </w:t>
      </w:r>
      <w:r>
        <w:rPr>
          <w:color w:val="221F1F"/>
          <w:sz w:val="28"/>
        </w:rPr>
        <w:t>и</w:t>
      </w:r>
      <w:r>
        <w:rPr>
          <w:color w:val="221F1F"/>
          <w:spacing w:val="-5"/>
          <w:sz w:val="28"/>
        </w:rPr>
        <w:t xml:space="preserve"> </w:t>
      </w:r>
      <w:r>
        <w:rPr>
          <w:color w:val="221F1F"/>
          <w:sz w:val="28"/>
        </w:rPr>
        <w:t>систем</w:t>
      </w:r>
      <w:r>
        <w:rPr>
          <w:color w:val="221F1F"/>
          <w:spacing w:val="-5"/>
          <w:sz w:val="28"/>
        </w:rPr>
        <w:t xml:space="preserve"> </w:t>
      </w:r>
      <w:r>
        <w:rPr>
          <w:color w:val="221F1F"/>
          <w:sz w:val="28"/>
        </w:rPr>
        <w:t>органов</w:t>
      </w:r>
      <w:r>
        <w:rPr>
          <w:color w:val="221F1F"/>
          <w:spacing w:val="-5"/>
          <w:sz w:val="28"/>
        </w:rPr>
        <w:t xml:space="preserve"> </w:t>
      </w:r>
      <w:r>
        <w:rPr>
          <w:color w:val="221F1F"/>
          <w:sz w:val="28"/>
        </w:rPr>
        <w:t>человека</w:t>
      </w:r>
      <w:r>
        <w:rPr>
          <w:color w:val="221F1F"/>
          <w:spacing w:val="-5"/>
          <w:sz w:val="28"/>
        </w:rPr>
        <w:t xml:space="preserve"> </w:t>
      </w:r>
      <w:r>
        <w:rPr>
          <w:color w:val="221F1F"/>
          <w:sz w:val="28"/>
        </w:rPr>
        <w:t>(по</w:t>
      </w:r>
      <w:r>
        <w:rPr>
          <w:color w:val="221F1F"/>
          <w:spacing w:val="-3"/>
          <w:sz w:val="28"/>
        </w:rPr>
        <w:t xml:space="preserve"> </w:t>
      </w:r>
      <w:r>
        <w:rPr>
          <w:color w:val="221F1F"/>
          <w:spacing w:val="-2"/>
          <w:sz w:val="28"/>
        </w:rPr>
        <w:t>таблицам).</w:t>
      </w:r>
    </w:p>
    <w:p w14:paraId="747E23F8" w14:textId="77777777" w:rsidR="00E55397" w:rsidRDefault="00395F00">
      <w:pPr>
        <w:pStyle w:val="a3"/>
        <w:spacing w:line="322" w:lineRule="exact"/>
        <w:ind w:left="502"/>
      </w:pPr>
      <w:r>
        <w:rPr>
          <w:rFonts w:ascii="Verdana" w:hAnsi="Verdana"/>
          <w:color w:val="221F1F"/>
          <w:sz w:val="18"/>
        </w:rPr>
        <w:t>3.</w:t>
      </w:r>
      <w:r>
        <w:rPr>
          <w:rFonts w:ascii="Verdana" w:hAnsi="Verdana"/>
          <w:color w:val="221F1F"/>
          <w:spacing w:val="76"/>
          <w:w w:val="150"/>
          <w:sz w:val="18"/>
        </w:rPr>
        <w:t xml:space="preserve">   </w:t>
      </w:r>
      <w:r>
        <w:rPr>
          <w:color w:val="221F1F"/>
        </w:rPr>
        <w:t>Нейрогуморальная</w:t>
      </w:r>
      <w:r>
        <w:rPr>
          <w:color w:val="221F1F"/>
          <w:spacing w:val="-5"/>
        </w:rPr>
        <w:t xml:space="preserve"> </w:t>
      </w:r>
      <w:r>
        <w:rPr>
          <w:color w:val="221F1F"/>
          <w:spacing w:val="-2"/>
        </w:rPr>
        <w:t>регуляция</w:t>
      </w:r>
    </w:p>
    <w:p w14:paraId="2636DA8E" w14:textId="77777777" w:rsidR="00E55397" w:rsidRDefault="00395F00">
      <w:pPr>
        <w:pStyle w:val="a3"/>
        <w:spacing w:line="322" w:lineRule="exact"/>
        <w:ind w:left="502"/>
      </w:pPr>
      <w:r>
        <w:rPr>
          <w:color w:val="221F1F"/>
        </w:rPr>
        <w:t>Нервная</w:t>
      </w:r>
      <w:r>
        <w:rPr>
          <w:color w:val="221F1F"/>
          <w:spacing w:val="-6"/>
        </w:rPr>
        <w:t xml:space="preserve"> </w:t>
      </w:r>
      <w:r>
        <w:rPr>
          <w:color w:val="221F1F"/>
        </w:rPr>
        <w:t>система</w:t>
      </w:r>
      <w:r>
        <w:rPr>
          <w:color w:val="221F1F"/>
          <w:spacing w:val="-3"/>
        </w:rPr>
        <w:t xml:space="preserve"> </w:t>
      </w:r>
      <w:r>
        <w:rPr>
          <w:color w:val="221F1F"/>
        </w:rPr>
        <w:t>человека,</w:t>
      </w:r>
      <w:r>
        <w:rPr>
          <w:color w:val="221F1F"/>
          <w:spacing w:val="-5"/>
        </w:rPr>
        <w:t xml:space="preserve"> </w:t>
      </w:r>
      <w:r>
        <w:rPr>
          <w:color w:val="221F1F"/>
        </w:rPr>
        <w:t>её</w:t>
      </w:r>
      <w:r>
        <w:rPr>
          <w:color w:val="221F1F"/>
          <w:spacing w:val="-6"/>
        </w:rPr>
        <w:t xml:space="preserve"> </w:t>
      </w:r>
      <w:r>
        <w:rPr>
          <w:color w:val="221F1F"/>
        </w:rPr>
        <w:t>организация</w:t>
      </w:r>
      <w:r>
        <w:rPr>
          <w:color w:val="221F1F"/>
          <w:spacing w:val="-6"/>
        </w:rPr>
        <w:t xml:space="preserve"> </w:t>
      </w:r>
      <w:r>
        <w:rPr>
          <w:color w:val="221F1F"/>
        </w:rPr>
        <w:t>и</w:t>
      </w:r>
      <w:r>
        <w:rPr>
          <w:color w:val="221F1F"/>
          <w:spacing w:val="-3"/>
        </w:rPr>
        <w:t xml:space="preserve"> </w:t>
      </w:r>
      <w:r>
        <w:rPr>
          <w:color w:val="221F1F"/>
          <w:spacing w:val="-2"/>
        </w:rPr>
        <w:t>значение.</w:t>
      </w:r>
    </w:p>
    <w:p w14:paraId="216B3DFF" w14:textId="77777777" w:rsidR="00E55397" w:rsidRDefault="00395F00">
      <w:pPr>
        <w:pStyle w:val="a3"/>
        <w:ind w:left="502" w:right="136"/>
      </w:pPr>
      <w:r>
        <w:rPr>
          <w:color w:val="221F1F"/>
        </w:rPr>
        <w:t xml:space="preserve">Нейроны, нервы, нервные узлы. Рефлекс. Рефлекторная дуга. Рецепторы. Двух- нейронные и </w:t>
      </w:r>
      <w:proofErr w:type="spellStart"/>
      <w:r>
        <w:rPr>
          <w:color w:val="221F1F"/>
        </w:rPr>
        <w:t>трёхнейронные</w:t>
      </w:r>
      <w:proofErr w:type="spellEnd"/>
      <w:r>
        <w:rPr>
          <w:color w:val="221F1F"/>
        </w:rPr>
        <w:t xml:space="preserve"> рефлекторные дуги.</w:t>
      </w:r>
    </w:p>
    <w:p w14:paraId="2A363342" w14:textId="77777777" w:rsidR="00E55397" w:rsidRDefault="00395F00">
      <w:pPr>
        <w:pStyle w:val="a3"/>
        <w:spacing w:before="2"/>
        <w:ind w:left="502" w:right="144"/>
      </w:pPr>
      <w:r>
        <w:rPr>
          <w:color w:val="221F1F"/>
        </w:rPr>
        <w:t>Спинной</w:t>
      </w:r>
      <w:r>
        <w:rPr>
          <w:color w:val="221F1F"/>
          <w:spacing w:val="-18"/>
        </w:rPr>
        <w:t xml:space="preserve"> </w:t>
      </w:r>
      <w:r>
        <w:rPr>
          <w:color w:val="221F1F"/>
        </w:rPr>
        <w:t>мозг,</w:t>
      </w:r>
      <w:r>
        <w:rPr>
          <w:color w:val="221F1F"/>
          <w:spacing w:val="-16"/>
        </w:rPr>
        <w:t xml:space="preserve"> </w:t>
      </w:r>
      <w:r>
        <w:rPr>
          <w:color w:val="221F1F"/>
        </w:rPr>
        <w:t>его</w:t>
      </w:r>
      <w:r>
        <w:rPr>
          <w:color w:val="221F1F"/>
          <w:spacing w:val="-15"/>
        </w:rPr>
        <w:t xml:space="preserve"> </w:t>
      </w:r>
      <w:r>
        <w:rPr>
          <w:color w:val="221F1F"/>
        </w:rPr>
        <w:t>строение</w:t>
      </w:r>
      <w:r>
        <w:rPr>
          <w:color w:val="221F1F"/>
          <w:spacing w:val="-18"/>
        </w:rPr>
        <w:t xml:space="preserve"> </w:t>
      </w:r>
      <w:r>
        <w:rPr>
          <w:color w:val="221F1F"/>
        </w:rPr>
        <w:t>и</w:t>
      </w:r>
      <w:r>
        <w:rPr>
          <w:color w:val="221F1F"/>
          <w:spacing w:val="-15"/>
        </w:rPr>
        <w:t xml:space="preserve"> </w:t>
      </w:r>
      <w:r>
        <w:rPr>
          <w:color w:val="221F1F"/>
        </w:rPr>
        <w:t>функции.</w:t>
      </w:r>
      <w:r>
        <w:rPr>
          <w:color w:val="221F1F"/>
          <w:spacing w:val="-18"/>
        </w:rPr>
        <w:t xml:space="preserve"> </w:t>
      </w:r>
      <w:r>
        <w:rPr>
          <w:color w:val="221F1F"/>
        </w:rPr>
        <w:t>Рефлексы</w:t>
      </w:r>
      <w:r>
        <w:rPr>
          <w:color w:val="221F1F"/>
          <w:spacing w:val="-15"/>
        </w:rPr>
        <w:t xml:space="preserve"> </w:t>
      </w:r>
      <w:r>
        <w:rPr>
          <w:color w:val="221F1F"/>
        </w:rPr>
        <w:t>спинного</w:t>
      </w:r>
      <w:r>
        <w:rPr>
          <w:color w:val="221F1F"/>
          <w:spacing w:val="-17"/>
        </w:rPr>
        <w:t xml:space="preserve"> </w:t>
      </w:r>
      <w:r>
        <w:rPr>
          <w:color w:val="221F1F"/>
        </w:rPr>
        <w:t>мозга.</w:t>
      </w:r>
      <w:r>
        <w:rPr>
          <w:color w:val="221F1F"/>
          <w:spacing w:val="-18"/>
        </w:rPr>
        <w:t xml:space="preserve"> </w:t>
      </w:r>
      <w:r>
        <w:rPr>
          <w:color w:val="221F1F"/>
        </w:rPr>
        <w:t>Головной</w:t>
      </w:r>
      <w:r>
        <w:rPr>
          <w:color w:val="221F1F"/>
          <w:spacing w:val="-17"/>
        </w:rPr>
        <w:t xml:space="preserve"> </w:t>
      </w:r>
      <w:r>
        <w:rPr>
          <w:color w:val="221F1F"/>
        </w:rPr>
        <w:t>мозг,</w:t>
      </w:r>
      <w:r>
        <w:rPr>
          <w:color w:val="221F1F"/>
          <w:spacing w:val="-16"/>
        </w:rPr>
        <w:t xml:space="preserve"> </w:t>
      </w:r>
      <w:r>
        <w:rPr>
          <w:color w:val="221F1F"/>
        </w:rPr>
        <w:t>его строение и функции. Большие полушария. Рефлексы головного мозга. Безусловные (врождённые) и условные (приобретённые) рефлексы.</w:t>
      </w:r>
    </w:p>
    <w:p w14:paraId="7C5939B9" w14:textId="77777777" w:rsidR="00E55397" w:rsidRDefault="00395F00">
      <w:pPr>
        <w:pStyle w:val="a3"/>
        <w:ind w:left="502" w:right="144"/>
      </w:pPr>
      <w:r>
        <w:rPr>
          <w:color w:val="221F1F"/>
        </w:rPr>
        <w:t>Соматическая</w:t>
      </w:r>
      <w:r>
        <w:rPr>
          <w:color w:val="221F1F"/>
          <w:spacing w:val="-15"/>
        </w:rPr>
        <w:t xml:space="preserve"> </w:t>
      </w:r>
      <w:r>
        <w:rPr>
          <w:color w:val="221F1F"/>
        </w:rPr>
        <w:t>нервная</w:t>
      </w:r>
      <w:r>
        <w:rPr>
          <w:color w:val="221F1F"/>
          <w:spacing w:val="-13"/>
        </w:rPr>
        <w:t xml:space="preserve"> </w:t>
      </w:r>
      <w:r>
        <w:rPr>
          <w:color w:val="221F1F"/>
        </w:rPr>
        <w:t>система.</w:t>
      </w:r>
      <w:r>
        <w:rPr>
          <w:color w:val="221F1F"/>
          <w:spacing w:val="-16"/>
        </w:rPr>
        <w:t xml:space="preserve"> </w:t>
      </w:r>
      <w:r>
        <w:rPr>
          <w:color w:val="221F1F"/>
        </w:rPr>
        <w:t>Вегетативная</w:t>
      </w:r>
      <w:r>
        <w:rPr>
          <w:color w:val="221F1F"/>
          <w:spacing w:val="-13"/>
        </w:rPr>
        <w:t xml:space="preserve"> </w:t>
      </w:r>
      <w:r>
        <w:rPr>
          <w:color w:val="221F1F"/>
        </w:rPr>
        <w:t>(автономная)</w:t>
      </w:r>
      <w:r>
        <w:rPr>
          <w:color w:val="221F1F"/>
          <w:spacing w:val="-17"/>
        </w:rPr>
        <w:t xml:space="preserve"> </w:t>
      </w:r>
      <w:r>
        <w:rPr>
          <w:color w:val="221F1F"/>
        </w:rPr>
        <w:t>нервная</w:t>
      </w:r>
      <w:r>
        <w:rPr>
          <w:color w:val="221F1F"/>
          <w:spacing w:val="-15"/>
        </w:rPr>
        <w:t xml:space="preserve"> </w:t>
      </w:r>
      <w:r>
        <w:rPr>
          <w:color w:val="221F1F"/>
        </w:rPr>
        <w:t>система.</w:t>
      </w:r>
      <w:r>
        <w:rPr>
          <w:color w:val="221F1F"/>
          <w:spacing w:val="-14"/>
        </w:rPr>
        <w:t xml:space="preserve"> </w:t>
      </w:r>
      <w:r>
        <w:rPr>
          <w:color w:val="221F1F"/>
        </w:rPr>
        <w:t>Нервная система как единое целое. Нарушения в работе нервной системы.</w:t>
      </w:r>
    </w:p>
    <w:p w14:paraId="06086ABE" w14:textId="77777777" w:rsidR="00E55397" w:rsidRDefault="00395F00">
      <w:pPr>
        <w:pStyle w:val="a3"/>
        <w:ind w:left="502" w:right="138"/>
      </w:pPr>
      <w:r>
        <w:rPr>
          <w:color w:val="221F1F"/>
        </w:rPr>
        <w:t xml:space="preserve">Гуморальная регуляция функций. Эндокринная система. Железы внутренней </w:t>
      </w:r>
      <w:proofErr w:type="spellStart"/>
      <w:proofErr w:type="gramStart"/>
      <w:r>
        <w:rPr>
          <w:color w:val="221F1F"/>
        </w:rPr>
        <w:t>секре</w:t>
      </w:r>
      <w:proofErr w:type="spellEnd"/>
      <w:r>
        <w:rPr>
          <w:color w:val="221F1F"/>
        </w:rPr>
        <w:t xml:space="preserve">- </w:t>
      </w:r>
      <w:proofErr w:type="spellStart"/>
      <w:r>
        <w:rPr>
          <w:color w:val="221F1F"/>
        </w:rPr>
        <w:t>ции</w:t>
      </w:r>
      <w:proofErr w:type="spellEnd"/>
      <w:proofErr w:type="gramEnd"/>
      <w:r>
        <w:rPr>
          <w:color w:val="221F1F"/>
        </w:rPr>
        <w:t>. Железы смешанной секреции. Гормоны, их роль в регуляции физиологических</w:t>
      </w:r>
    </w:p>
    <w:p w14:paraId="0BF3AA4F" w14:textId="77777777" w:rsidR="00E55397" w:rsidRDefault="00E55397">
      <w:pPr>
        <w:sectPr w:rsidR="00E55397">
          <w:pgSz w:w="11910" w:h="16840"/>
          <w:pgMar w:top="460" w:right="700" w:bottom="280" w:left="340" w:header="720" w:footer="720" w:gutter="0"/>
          <w:cols w:space="720"/>
        </w:sectPr>
      </w:pPr>
    </w:p>
    <w:p w14:paraId="1DD93D6B" w14:textId="77777777" w:rsidR="00E55397" w:rsidRDefault="00395F00">
      <w:pPr>
        <w:pStyle w:val="a3"/>
        <w:spacing w:before="61"/>
        <w:ind w:left="502"/>
        <w:jc w:val="left"/>
      </w:pPr>
      <w:r>
        <w:rPr>
          <w:color w:val="221F1F"/>
        </w:rPr>
        <w:lastRenderedPageBreak/>
        <w:t>функций</w:t>
      </w:r>
      <w:r>
        <w:rPr>
          <w:color w:val="221F1F"/>
          <w:spacing w:val="40"/>
        </w:rPr>
        <w:t xml:space="preserve"> </w:t>
      </w:r>
      <w:r>
        <w:rPr>
          <w:color w:val="221F1F"/>
        </w:rPr>
        <w:t>организма,</w:t>
      </w:r>
      <w:r>
        <w:rPr>
          <w:color w:val="221F1F"/>
          <w:spacing w:val="40"/>
        </w:rPr>
        <w:t xml:space="preserve"> </w:t>
      </w:r>
      <w:r>
        <w:rPr>
          <w:color w:val="221F1F"/>
        </w:rPr>
        <w:t>роста</w:t>
      </w:r>
      <w:r>
        <w:rPr>
          <w:color w:val="221F1F"/>
          <w:spacing w:val="40"/>
        </w:rPr>
        <w:t xml:space="preserve"> </w:t>
      </w:r>
      <w:r>
        <w:rPr>
          <w:color w:val="221F1F"/>
        </w:rPr>
        <w:t>и</w:t>
      </w:r>
      <w:r>
        <w:rPr>
          <w:color w:val="221F1F"/>
          <w:spacing w:val="40"/>
        </w:rPr>
        <w:t xml:space="preserve"> </w:t>
      </w:r>
      <w:r>
        <w:rPr>
          <w:color w:val="221F1F"/>
        </w:rPr>
        <w:t>развития.</w:t>
      </w:r>
      <w:r>
        <w:rPr>
          <w:color w:val="221F1F"/>
          <w:spacing w:val="40"/>
        </w:rPr>
        <w:t xml:space="preserve"> </w:t>
      </w:r>
      <w:r>
        <w:rPr>
          <w:color w:val="221F1F"/>
        </w:rPr>
        <w:t>Нарушение</w:t>
      </w:r>
      <w:r>
        <w:rPr>
          <w:color w:val="221F1F"/>
          <w:spacing w:val="40"/>
        </w:rPr>
        <w:t xml:space="preserve"> </w:t>
      </w:r>
      <w:r>
        <w:rPr>
          <w:color w:val="221F1F"/>
        </w:rPr>
        <w:t>в</w:t>
      </w:r>
      <w:r>
        <w:rPr>
          <w:color w:val="221F1F"/>
          <w:spacing w:val="40"/>
        </w:rPr>
        <w:t xml:space="preserve"> </w:t>
      </w:r>
      <w:r>
        <w:rPr>
          <w:color w:val="221F1F"/>
        </w:rPr>
        <w:t>работе</w:t>
      </w:r>
      <w:r>
        <w:rPr>
          <w:color w:val="221F1F"/>
          <w:spacing w:val="40"/>
        </w:rPr>
        <w:t xml:space="preserve"> </w:t>
      </w:r>
      <w:r>
        <w:rPr>
          <w:color w:val="221F1F"/>
        </w:rPr>
        <w:t>эндокринных</w:t>
      </w:r>
      <w:r>
        <w:rPr>
          <w:color w:val="221F1F"/>
          <w:spacing w:val="40"/>
        </w:rPr>
        <w:t xml:space="preserve"> </w:t>
      </w:r>
      <w:r>
        <w:rPr>
          <w:color w:val="221F1F"/>
        </w:rPr>
        <w:t>желёз.</w:t>
      </w:r>
      <w:r>
        <w:rPr>
          <w:color w:val="221F1F"/>
          <w:spacing w:val="40"/>
        </w:rPr>
        <w:t xml:space="preserve"> </w:t>
      </w:r>
      <w:r>
        <w:rPr>
          <w:color w:val="221F1F"/>
        </w:rPr>
        <w:t>Особенности рефлекторной и гуморальной регуляции функций организма.</w:t>
      </w:r>
    </w:p>
    <w:p w14:paraId="3215E57F" w14:textId="77777777" w:rsidR="00E55397" w:rsidRDefault="00395F00">
      <w:pPr>
        <w:spacing w:before="2"/>
        <w:ind w:left="502"/>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4"/>
          <w:sz w:val="28"/>
        </w:rPr>
        <w:t xml:space="preserve"> </w:t>
      </w:r>
      <w:r>
        <w:rPr>
          <w:i/>
          <w:color w:val="221F1F"/>
          <w:spacing w:val="-2"/>
          <w:sz w:val="28"/>
        </w:rPr>
        <w:t>работы</w:t>
      </w:r>
    </w:p>
    <w:p w14:paraId="0D1218C0" w14:textId="77777777" w:rsidR="00E55397" w:rsidRDefault="00395F00" w:rsidP="000F6D24">
      <w:pPr>
        <w:pStyle w:val="a5"/>
        <w:numPr>
          <w:ilvl w:val="0"/>
          <w:numId w:val="50"/>
        </w:numPr>
        <w:tabs>
          <w:tab w:val="left" w:pos="1210"/>
        </w:tabs>
        <w:spacing w:line="322" w:lineRule="exact"/>
        <w:ind w:hanging="708"/>
        <w:rPr>
          <w:sz w:val="28"/>
        </w:rPr>
      </w:pPr>
      <w:r>
        <w:rPr>
          <w:color w:val="221F1F"/>
          <w:sz w:val="28"/>
        </w:rPr>
        <w:t>Изучение</w:t>
      </w:r>
      <w:r>
        <w:rPr>
          <w:color w:val="221F1F"/>
          <w:spacing w:val="-5"/>
          <w:sz w:val="28"/>
        </w:rPr>
        <w:t xml:space="preserve"> </w:t>
      </w:r>
      <w:r>
        <w:rPr>
          <w:color w:val="221F1F"/>
          <w:sz w:val="28"/>
        </w:rPr>
        <w:t>головного</w:t>
      </w:r>
      <w:r>
        <w:rPr>
          <w:color w:val="221F1F"/>
          <w:spacing w:val="-6"/>
          <w:sz w:val="28"/>
        </w:rPr>
        <w:t xml:space="preserve"> </w:t>
      </w:r>
      <w:r>
        <w:rPr>
          <w:color w:val="221F1F"/>
          <w:sz w:val="28"/>
        </w:rPr>
        <w:t>мозга</w:t>
      </w:r>
      <w:r>
        <w:rPr>
          <w:color w:val="221F1F"/>
          <w:spacing w:val="-5"/>
          <w:sz w:val="28"/>
        </w:rPr>
        <w:t xml:space="preserve"> </w:t>
      </w:r>
      <w:r>
        <w:rPr>
          <w:color w:val="221F1F"/>
          <w:sz w:val="28"/>
        </w:rPr>
        <w:t>человека</w:t>
      </w:r>
      <w:r>
        <w:rPr>
          <w:color w:val="221F1F"/>
          <w:spacing w:val="-5"/>
          <w:sz w:val="28"/>
        </w:rPr>
        <w:t xml:space="preserve"> </w:t>
      </w:r>
      <w:r>
        <w:rPr>
          <w:color w:val="221F1F"/>
          <w:sz w:val="28"/>
        </w:rPr>
        <w:t>(по</w:t>
      </w:r>
      <w:r>
        <w:rPr>
          <w:color w:val="221F1F"/>
          <w:spacing w:val="-3"/>
          <w:sz w:val="28"/>
        </w:rPr>
        <w:t xml:space="preserve"> </w:t>
      </w:r>
      <w:r>
        <w:rPr>
          <w:color w:val="221F1F"/>
          <w:spacing w:val="-2"/>
          <w:sz w:val="28"/>
        </w:rPr>
        <w:t>муляжам).</w:t>
      </w:r>
    </w:p>
    <w:p w14:paraId="0A4C288A" w14:textId="77777777" w:rsidR="00E55397" w:rsidRDefault="00395F00" w:rsidP="000F6D24">
      <w:pPr>
        <w:pStyle w:val="a5"/>
        <w:numPr>
          <w:ilvl w:val="0"/>
          <w:numId w:val="50"/>
        </w:numPr>
        <w:tabs>
          <w:tab w:val="left" w:pos="1210"/>
        </w:tabs>
        <w:spacing w:line="322" w:lineRule="exact"/>
        <w:ind w:hanging="708"/>
        <w:rPr>
          <w:sz w:val="28"/>
        </w:rPr>
      </w:pPr>
      <w:r>
        <w:rPr>
          <w:color w:val="221F1F"/>
          <w:sz w:val="28"/>
        </w:rPr>
        <w:t>Изучение</w:t>
      </w:r>
      <w:r>
        <w:rPr>
          <w:color w:val="221F1F"/>
          <w:spacing w:val="-8"/>
          <w:sz w:val="28"/>
        </w:rPr>
        <w:t xml:space="preserve"> </w:t>
      </w:r>
      <w:r>
        <w:rPr>
          <w:color w:val="221F1F"/>
          <w:sz w:val="28"/>
        </w:rPr>
        <w:t>изменения</w:t>
      </w:r>
      <w:r>
        <w:rPr>
          <w:color w:val="221F1F"/>
          <w:spacing w:val="-5"/>
          <w:sz w:val="28"/>
        </w:rPr>
        <w:t xml:space="preserve"> </w:t>
      </w:r>
      <w:r>
        <w:rPr>
          <w:color w:val="221F1F"/>
          <w:sz w:val="28"/>
        </w:rPr>
        <w:t>размера</w:t>
      </w:r>
      <w:r>
        <w:rPr>
          <w:color w:val="221F1F"/>
          <w:spacing w:val="-4"/>
          <w:sz w:val="28"/>
        </w:rPr>
        <w:t xml:space="preserve"> </w:t>
      </w:r>
      <w:r>
        <w:rPr>
          <w:color w:val="221F1F"/>
          <w:sz w:val="28"/>
        </w:rPr>
        <w:t>зрачка</w:t>
      </w:r>
      <w:r>
        <w:rPr>
          <w:color w:val="221F1F"/>
          <w:spacing w:val="-5"/>
          <w:sz w:val="28"/>
        </w:rPr>
        <w:t xml:space="preserve"> </w:t>
      </w:r>
      <w:r>
        <w:rPr>
          <w:color w:val="221F1F"/>
          <w:sz w:val="28"/>
        </w:rPr>
        <w:t>в</w:t>
      </w:r>
      <w:r>
        <w:rPr>
          <w:color w:val="221F1F"/>
          <w:spacing w:val="-5"/>
          <w:sz w:val="28"/>
        </w:rPr>
        <w:t xml:space="preserve"> </w:t>
      </w:r>
      <w:r>
        <w:rPr>
          <w:color w:val="221F1F"/>
          <w:sz w:val="28"/>
        </w:rPr>
        <w:t>зависимости</w:t>
      </w:r>
      <w:r>
        <w:rPr>
          <w:color w:val="221F1F"/>
          <w:spacing w:val="-8"/>
          <w:sz w:val="28"/>
        </w:rPr>
        <w:t xml:space="preserve"> </w:t>
      </w:r>
      <w:r>
        <w:rPr>
          <w:color w:val="221F1F"/>
          <w:sz w:val="28"/>
        </w:rPr>
        <w:t>от</w:t>
      </w:r>
      <w:r>
        <w:rPr>
          <w:color w:val="221F1F"/>
          <w:spacing w:val="-5"/>
          <w:sz w:val="28"/>
        </w:rPr>
        <w:t xml:space="preserve"> </w:t>
      </w:r>
      <w:r>
        <w:rPr>
          <w:color w:val="221F1F"/>
          <w:spacing w:val="-2"/>
          <w:sz w:val="28"/>
        </w:rPr>
        <w:t>освещённости.</w:t>
      </w:r>
    </w:p>
    <w:p w14:paraId="26BBDEBF" w14:textId="77777777" w:rsidR="00E55397" w:rsidRDefault="00395F00">
      <w:pPr>
        <w:pStyle w:val="a3"/>
        <w:tabs>
          <w:tab w:val="left" w:pos="1210"/>
        </w:tabs>
        <w:spacing w:line="322" w:lineRule="exact"/>
        <w:ind w:left="502"/>
        <w:jc w:val="left"/>
      </w:pPr>
      <w:r>
        <w:rPr>
          <w:rFonts w:ascii="Verdana" w:hAnsi="Verdana"/>
          <w:color w:val="221F1F"/>
          <w:spacing w:val="-5"/>
          <w:sz w:val="18"/>
        </w:rPr>
        <w:t>4.</w:t>
      </w:r>
      <w:r>
        <w:rPr>
          <w:rFonts w:ascii="Verdana" w:hAnsi="Verdana"/>
          <w:color w:val="221F1F"/>
          <w:sz w:val="18"/>
        </w:rPr>
        <w:tab/>
      </w:r>
      <w:r>
        <w:rPr>
          <w:color w:val="221F1F"/>
        </w:rPr>
        <w:t>Опора</w:t>
      </w:r>
      <w:r>
        <w:rPr>
          <w:color w:val="221F1F"/>
          <w:spacing w:val="-3"/>
        </w:rPr>
        <w:t xml:space="preserve"> </w:t>
      </w:r>
      <w:r>
        <w:rPr>
          <w:color w:val="221F1F"/>
        </w:rPr>
        <w:t>и</w:t>
      </w:r>
      <w:r>
        <w:rPr>
          <w:color w:val="221F1F"/>
          <w:spacing w:val="-4"/>
        </w:rPr>
        <w:t xml:space="preserve"> </w:t>
      </w:r>
      <w:r>
        <w:rPr>
          <w:color w:val="221F1F"/>
          <w:spacing w:val="-2"/>
        </w:rPr>
        <w:t>движение</w:t>
      </w:r>
    </w:p>
    <w:p w14:paraId="105D0A19" w14:textId="77777777" w:rsidR="00E55397" w:rsidRDefault="00395F00">
      <w:pPr>
        <w:pStyle w:val="a3"/>
        <w:ind w:left="502" w:right="141"/>
      </w:pPr>
      <w:r>
        <w:rPr>
          <w:color w:val="221F1F"/>
        </w:rPr>
        <w:t>Значение опорно-двигательного аппарата. Скелет человека, строение его отделов и функции.</w:t>
      </w:r>
      <w:r>
        <w:rPr>
          <w:color w:val="221F1F"/>
          <w:spacing w:val="-13"/>
        </w:rPr>
        <w:t xml:space="preserve"> </w:t>
      </w:r>
      <w:r>
        <w:rPr>
          <w:color w:val="221F1F"/>
        </w:rPr>
        <w:t>Кости,</w:t>
      </w:r>
      <w:r>
        <w:rPr>
          <w:color w:val="221F1F"/>
          <w:spacing w:val="-13"/>
        </w:rPr>
        <w:t xml:space="preserve"> </w:t>
      </w:r>
      <w:r>
        <w:rPr>
          <w:color w:val="221F1F"/>
        </w:rPr>
        <w:t>их</w:t>
      </w:r>
      <w:r>
        <w:rPr>
          <w:color w:val="221F1F"/>
          <w:spacing w:val="-14"/>
        </w:rPr>
        <w:t xml:space="preserve"> </w:t>
      </w:r>
      <w:r>
        <w:rPr>
          <w:color w:val="221F1F"/>
        </w:rPr>
        <w:t>химический</w:t>
      </w:r>
      <w:r>
        <w:rPr>
          <w:color w:val="221F1F"/>
          <w:spacing w:val="-13"/>
        </w:rPr>
        <w:t xml:space="preserve"> </w:t>
      </w:r>
      <w:r>
        <w:rPr>
          <w:color w:val="221F1F"/>
        </w:rPr>
        <w:t>состав,</w:t>
      </w:r>
      <w:r>
        <w:rPr>
          <w:color w:val="221F1F"/>
          <w:spacing w:val="-12"/>
        </w:rPr>
        <w:t xml:space="preserve"> </w:t>
      </w:r>
      <w:r>
        <w:rPr>
          <w:color w:val="221F1F"/>
        </w:rPr>
        <w:t>строение.</w:t>
      </w:r>
      <w:r>
        <w:rPr>
          <w:color w:val="221F1F"/>
          <w:spacing w:val="-13"/>
        </w:rPr>
        <w:t xml:space="preserve"> </w:t>
      </w:r>
      <w:r>
        <w:rPr>
          <w:color w:val="221F1F"/>
        </w:rPr>
        <w:t>Типы</w:t>
      </w:r>
      <w:r>
        <w:rPr>
          <w:color w:val="221F1F"/>
          <w:spacing w:val="-14"/>
        </w:rPr>
        <w:t xml:space="preserve"> </w:t>
      </w:r>
      <w:r>
        <w:rPr>
          <w:color w:val="221F1F"/>
        </w:rPr>
        <w:t>костей.</w:t>
      </w:r>
      <w:r>
        <w:rPr>
          <w:color w:val="221F1F"/>
          <w:spacing w:val="-13"/>
        </w:rPr>
        <w:t xml:space="preserve"> </w:t>
      </w:r>
      <w:r>
        <w:rPr>
          <w:color w:val="221F1F"/>
        </w:rPr>
        <w:t>Рост</w:t>
      </w:r>
      <w:r>
        <w:rPr>
          <w:color w:val="221F1F"/>
          <w:spacing w:val="-14"/>
        </w:rPr>
        <w:t xml:space="preserve"> </w:t>
      </w:r>
      <w:r>
        <w:rPr>
          <w:color w:val="221F1F"/>
        </w:rPr>
        <w:t>костей</w:t>
      </w:r>
      <w:r>
        <w:rPr>
          <w:color w:val="221F1F"/>
          <w:spacing w:val="-13"/>
        </w:rPr>
        <w:t xml:space="preserve"> </w:t>
      </w:r>
      <w:r>
        <w:rPr>
          <w:color w:val="221F1F"/>
        </w:rPr>
        <w:t>в</w:t>
      </w:r>
      <w:r>
        <w:rPr>
          <w:color w:val="221F1F"/>
          <w:spacing w:val="-13"/>
        </w:rPr>
        <w:t xml:space="preserve"> </w:t>
      </w:r>
      <w:r>
        <w:rPr>
          <w:color w:val="221F1F"/>
        </w:rPr>
        <w:t>длину</w:t>
      </w:r>
      <w:r>
        <w:rPr>
          <w:color w:val="221F1F"/>
          <w:spacing w:val="-16"/>
        </w:rPr>
        <w:t xml:space="preserve"> </w:t>
      </w:r>
      <w:r>
        <w:rPr>
          <w:color w:val="221F1F"/>
        </w:rPr>
        <w:t>и толщину. Соединение костей. Скелет головы. Скелет туловища. Скелет конечностей и</w:t>
      </w:r>
      <w:r>
        <w:rPr>
          <w:color w:val="221F1F"/>
          <w:spacing w:val="-13"/>
        </w:rPr>
        <w:t xml:space="preserve"> </w:t>
      </w:r>
      <w:r>
        <w:rPr>
          <w:color w:val="221F1F"/>
        </w:rPr>
        <w:t>их</w:t>
      </w:r>
      <w:r>
        <w:rPr>
          <w:color w:val="221F1F"/>
          <w:spacing w:val="-13"/>
        </w:rPr>
        <w:t xml:space="preserve"> </w:t>
      </w:r>
      <w:r>
        <w:rPr>
          <w:color w:val="221F1F"/>
        </w:rPr>
        <w:t>поясов.</w:t>
      </w:r>
      <w:r>
        <w:rPr>
          <w:color w:val="221F1F"/>
          <w:spacing w:val="-15"/>
        </w:rPr>
        <w:t xml:space="preserve"> </w:t>
      </w:r>
      <w:r>
        <w:rPr>
          <w:color w:val="221F1F"/>
        </w:rPr>
        <w:t>Особенности</w:t>
      </w:r>
      <w:r>
        <w:rPr>
          <w:color w:val="221F1F"/>
          <w:spacing w:val="-13"/>
        </w:rPr>
        <w:t xml:space="preserve"> </w:t>
      </w:r>
      <w:r>
        <w:rPr>
          <w:color w:val="221F1F"/>
        </w:rPr>
        <w:t>скелета</w:t>
      </w:r>
      <w:r>
        <w:rPr>
          <w:color w:val="221F1F"/>
          <w:spacing w:val="-14"/>
        </w:rPr>
        <w:t xml:space="preserve"> </w:t>
      </w:r>
      <w:r>
        <w:rPr>
          <w:color w:val="221F1F"/>
        </w:rPr>
        <w:t>человека,</w:t>
      </w:r>
      <w:r>
        <w:rPr>
          <w:color w:val="221F1F"/>
          <w:spacing w:val="-13"/>
        </w:rPr>
        <w:t xml:space="preserve"> </w:t>
      </w:r>
      <w:r>
        <w:rPr>
          <w:color w:val="221F1F"/>
        </w:rPr>
        <w:t>связанные</w:t>
      </w:r>
      <w:r>
        <w:rPr>
          <w:color w:val="221F1F"/>
          <w:spacing w:val="-13"/>
        </w:rPr>
        <w:t xml:space="preserve"> </w:t>
      </w:r>
      <w:r>
        <w:rPr>
          <w:color w:val="221F1F"/>
        </w:rPr>
        <w:t>с</w:t>
      </w:r>
      <w:r>
        <w:rPr>
          <w:color w:val="221F1F"/>
          <w:spacing w:val="-13"/>
        </w:rPr>
        <w:t xml:space="preserve"> </w:t>
      </w:r>
      <w:r>
        <w:rPr>
          <w:color w:val="221F1F"/>
        </w:rPr>
        <w:t>прямохождением</w:t>
      </w:r>
      <w:r>
        <w:rPr>
          <w:color w:val="221F1F"/>
          <w:spacing w:val="-13"/>
        </w:rPr>
        <w:t xml:space="preserve"> </w:t>
      </w:r>
      <w:r>
        <w:rPr>
          <w:color w:val="221F1F"/>
        </w:rPr>
        <w:t>и</w:t>
      </w:r>
      <w:r>
        <w:rPr>
          <w:color w:val="221F1F"/>
          <w:spacing w:val="-13"/>
        </w:rPr>
        <w:t xml:space="preserve"> </w:t>
      </w:r>
      <w:r>
        <w:rPr>
          <w:color w:val="221F1F"/>
        </w:rPr>
        <w:t xml:space="preserve">трудовой </w:t>
      </w:r>
      <w:r>
        <w:rPr>
          <w:color w:val="221F1F"/>
          <w:spacing w:val="-2"/>
        </w:rPr>
        <w:t>деятельностью.</w:t>
      </w:r>
    </w:p>
    <w:p w14:paraId="5C592A36" w14:textId="77777777" w:rsidR="00E55397" w:rsidRDefault="00395F00">
      <w:pPr>
        <w:pStyle w:val="a3"/>
        <w:spacing w:before="1"/>
        <w:ind w:left="502" w:right="133"/>
      </w:pPr>
      <w:r>
        <w:rPr>
          <w:color w:val="221F1F"/>
        </w:rPr>
        <w:t xml:space="preserve">Мышечная система. Строение и функции скелетных мышц. Работа мышц: </w:t>
      </w:r>
      <w:proofErr w:type="spellStart"/>
      <w:proofErr w:type="gramStart"/>
      <w:r>
        <w:rPr>
          <w:color w:val="221F1F"/>
        </w:rPr>
        <w:t>статиче</w:t>
      </w:r>
      <w:proofErr w:type="spellEnd"/>
      <w:r>
        <w:rPr>
          <w:color w:val="221F1F"/>
        </w:rPr>
        <w:t xml:space="preserve">- </w:t>
      </w:r>
      <w:proofErr w:type="spellStart"/>
      <w:r>
        <w:rPr>
          <w:color w:val="221F1F"/>
        </w:rPr>
        <w:t>ская</w:t>
      </w:r>
      <w:proofErr w:type="spellEnd"/>
      <w:proofErr w:type="gramEnd"/>
      <w:r>
        <w:rPr>
          <w:color w:val="221F1F"/>
        </w:rPr>
        <w:t xml:space="preserve"> и динамическая; мышцы сгибатели и разгибатели. Утомление мышц. </w:t>
      </w:r>
      <w:proofErr w:type="spellStart"/>
      <w:proofErr w:type="gramStart"/>
      <w:r>
        <w:rPr>
          <w:color w:val="221F1F"/>
        </w:rPr>
        <w:t>Гиподи</w:t>
      </w:r>
      <w:proofErr w:type="spellEnd"/>
      <w:r>
        <w:rPr>
          <w:color w:val="221F1F"/>
        </w:rPr>
        <w:t xml:space="preserve">- </w:t>
      </w:r>
      <w:proofErr w:type="spellStart"/>
      <w:r>
        <w:rPr>
          <w:color w:val="221F1F"/>
        </w:rPr>
        <w:t>намия</w:t>
      </w:r>
      <w:proofErr w:type="spellEnd"/>
      <w:proofErr w:type="gramEnd"/>
      <w:r>
        <w:rPr>
          <w:color w:val="221F1F"/>
        </w:rPr>
        <w:t>. Роль двигательной активности в сохранении здоровья.</w:t>
      </w:r>
    </w:p>
    <w:p w14:paraId="63B53E3E" w14:textId="77777777" w:rsidR="00E55397" w:rsidRDefault="00395F00">
      <w:pPr>
        <w:pStyle w:val="a3"/>
        <w:spacing w:before="1"/>
        <w:ind w:left="502" w:right="132"/>
      </w:pPr>
      <w:r>
        <w:rPr>
          <w:color w:val="221F1F"/>
        </w:rPr>
        <w:t>Нарушения</w:t>
      </w:r>
      <w:r>
        <w:rPr>
          <w:color w:val="221F1F"/>
          <w:spacing w:val="-15"/>
        </w:rPr>
        <w:t xml:space="preserve"> </w:t>
      </w:r>
      <w:r>
        <w:rPr>
          <w:color w:val="221F1F"/>
        </w:rPr>
        <w:t>опорно-двигательной</w:t>
      </w:r>
      <w:r>
        <w:rPr>
          <w:color w:val="221F1F"/>
          <w:spacing w:val="-13"/>
        </w:rPr>
        <w:t xml:space="preserve"> </w:t>
      </w:r>
      <w:r>
        <w:rPr>
          <w:color w:val="221F1F"/>
        </w:rPr>
        <w:t>системы.</w:t>
      </w:r>
      <w:r>
        <w:rPr>
          <w:color w:val="221F1F"/>
          <w:spacing w:val="-13"/>
        </w:rPr>
        <w:t xml:space="preserve"> </w:t>
      </w:r>
      <w:r>
        <w:rPr>
          <w:color w:val="221F1F"/>
        </w:rPr>
        <w:t>Возрастные</w:t>
      </w:r>
      <w:r>
        <w:rPr>
          <w:color w:val="221F1F"/>
          <w:spacing w:val="-13"/>
        </w:rPr>
        <w:t xml:space="preserve"> </w:t>
      </w:r>
      <w:r>
        <w:rPr>
          <w:color w:val="221F1F"/>
        </w:rPr>
        <w:t>изменения</w:t>
      </w:r>
      <w:r>
        <w:rPr>
          <w:color w:val="221F1F"/>
          <w:spacing w:val="-13"/>
        </w:rPr>
        <w:t xml:space="preserve"> </w:t>
      </w:r>
      <w:r>
        <w:rPr>
          <w:color w:val="221F1F"/>
        </w:rPr>
        <w:t>в</w:t>
      </w:r>
      <w:r>
        <w:rPr>
          <w:color w:val="221F1F"/>
          <w:spacing w:val="-14"/>
        </w:rPr>
        <w:t xml:space="preserve"> </w:t>
      </w:r>
      <w:r>
        <w:rPr>
          <w:color w:val="221F1F"/>
        </w:rPr>
        <w:t>строении</w:t>
      </w:r>
      <w:r>
        <w:rPr>
          <w:color w:val="221F1F"/>
          <w:spacing w:val="-15"/>
        </w:rPr>
        <w:t xml:space="preserve"> </w:t>
      </w:r>
      <w:r>
        <w:rPr>
          <w:color w:val="221F1F"/>
        </w:rPr>
        <w:t xml:space="preserve">костей. Нарушение осанки. Предупреждение искривления позвоночника и развития </w:t>
      </w:r>
      <w:proofErr w:type="gramStart"/>
      <w:r>
        <w:rPr>
          <w:color w:val="221F1F"/>
        </w:rPr>
        <w:t xml:space="preserve">плоско- </w:t>
      </w:r>
      <w:proofErr w:type="spellStart"/>
      <w:r>
        <w:rPr>
          <w:color w:val="221F1F"/>
        </w:rPr>
        <w:t>стопия</w:t>
      </w:r>
      <w:proofErr w:type="spellEnd"/>
      <w:proofErr w:type="gramEnd"/>
      <w:r>
        <w:rPr>
          <w:color w:val="221F1F"/>
        </w:rPr>
        <w:t>.</w:t>
      </w:r>
      <w:r>
        <w:rPr>
          <w:color w:val="221F1F"/>
          <w:spacing w:val="80"/>
        </w:rPr>
        <w:t xml:space="preserve">  </w:t>
      </w:r>
      <w:proofErr w:type="gramStart"/>
      <w:r>
        <w:rPr>
          <w:color w:val="221F1F"/>
        </w:rPr>
        <w:t>Профилактика</w:t>
      </w:r>
      <w:r>
        <w:rPr>
          <w:color w:val="221F1F"/>
          <w:spacing w:val="80"/>
        </w:rPr>
        <w:t xml:space="preserve">  </w:t>
      </w:r>
      <w:r>
        <w:rPr>
          <w:color w:val="221F1F"/>
        </w:rPr>
        <w:t>травматизма</w:t>
      </w:r>
      <w:proofErr w:type="gramEnd"/>
      <w:r>
        <w:rPr>
          <w:color w:val="221F1F"/>
        </w:rPr>
        <w:t>.</w:t>
      </w:r>
      <w:r>
        <w:rPr>
          <w:color w:val="221F1F"/>
          <w:spacing w:val="80"/>
        </w:rPr>
        <w:t xml:space="preserve">  </w:t>
      </w:r>
      <w:proofErr w:type="gramStart"/>
      <w:r>
        <w:rPr>
          <w:color w:val="221F1F"/>
        </w:rPr>
        <w:t>Первая</w:t>
      </w:r>
      <w:r>
        <w:rPr>
          <w:color w:val="221F1F"/>
          <w:spacing w:val="80"/>
        </w:rPr>
        <w:t xml:space="preserve">  </w:t>
      </w:r>
      <w:r>
        <w:rPr>
          <w:color w:val="221F1F"/>
        </w:rPr>
        <w:t>помощь</w:t>
      </w:r>
      <w:proofErr w:type="gramEnd"/>
      <w:r>
        <w:rPr>
          <w:color w:val="221F1F"/>
          <w:spacing w:val="80"/>
        </w:rPr>
        <w:t xml:space="preserve">  </w:t>
      </w:r>
      <w:r>
        <w:rPr>
          <w:color w:val="221F1F"/>
        </w:rPr>
        <w:t>при</w:t>
      </w:r>
      <w:r>
        <w:rPr>
          <w:color w:val="221F1F"/>
          <w:spacing w:val="80"/>
        </w:rPr>
        <w:t xml:space="preserve">  </w:t>
      </w:r>
      <w:r>
        <w:rPr>
          <w:color w:val="221F1F"/>
        </w:rPr>
        <w:t>травмах</w:t>
      </w:r>
      <w:r>
        <w:rPr>
          <w:color w:val="221F1F"/>
          <w:spacing w:val="80"/>
        </w:rPr>
        <w:t xml:space="preserve">  </w:t>
      </w:r>
      <w:r>
        <w:rPr>
          <w:color w:val="221F1F"/>
        </w:rPr>
        <w:t>опор- но-двигательного аппарата.</w:t>
      </w:r>
    </w:p>
    <w:p w14:paraId="3B21CE8E" w14:textId="77777777" w:rsidR="00E55397" w:rsidRDefault="00395F00">
      <w:pPr>
        <w:spacing w:line="320"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1AFDE4FF" w14:textId="77777777" w:rsidR="00E55397" w:rsidRDefault="00395F00" w:rsidP="000F6D24">
      <w:pPr>
        <w:pStyle w:val="a5"/>
        <w:numPr>
          <w:ilvl w:val="0"/>
          <w:numId w:val="49"/>
        </w:numPr>
        <w:tabs>
          <w:tab w:val="left" w:pos="1210"/>
        </w:tabs>
        <w:spacing w:line="322" w:lineRule="exact"/>
        <w:ind w:hanging="708"/>
        <w:rPr>
          <w:sz w:val="28"/>
        </w:rPr>
      </w:pPr>
      <w:r>
        <w:rPr>
          <w:color w:val="221F1F"/>
          <w:sz w:val="28"/>
        </w:rPr>
        <w:t>Исследование</w:t>
      </w:r>
      <w:r>
        <w:rPr>
          <w:color w:val="221F1F"/>
          <w:spacing w:val="-11"/>
          <w:sz w:val="28"/>
        </w:rPr>
        <w:t xml:space="preserve"> </w:t>
      </w:r>
      <w:r>
        <w:rPr>
          <w:color w:val="221F1F"/>
          <w:sz w:val="28"/>
        </w:rPr>
        <w:t>свойств</w:t>
      </w:r>
      <w:r>
        <w:rPr>
          <w:color w:val="221F1F"/>
          <w:spacing w:val="-8"/>
          <w:sz w:val="28"/>
        </w:rPr>
        <w:t xml:space="preserve"> </w:t>
      </w:r>
      <w:r>
        <w:rPr>
          <w:color w:val="221F1F"/>
          <w:spacing w:val="-2"/>
          <w:sz w:val="28"/>
        </w:rPr>
        <w:t>кости.</w:t>
      </w:r>
    </w:p>
    <w:p w14:paraId="1946C216" w14:textId="77777777" w:rsidR="00E55397" w:rsidRDefault="00395F00" w:rsidP="000F6D24">
      <w:pPr>
        <w:pStyle w:val="a5"/>
        <w:numPr>
          <w:ilvl w:val="0"/>
          <w:numId w:val="49"/>
        </w:numPr>
        <w:tabs>
          <w:tab w:val="left" w:pos="1210"/>
        </w:tabs>
        <w:ind w:hanging="708"/>
        <w:rPr>
          <w:sz w:val="28"/>
        </w:rPr>
      </w:pPr>
      <w:r>
        <w:rPr>
          <w:color w:val="221F1F"/>
          <w:sz w:val="28"/>
        </w:rPr>
        <w:t>Изучение</w:t>
      </w:r>
      <w:r>
        <w:rPr>
          <w:color w:val="221F1F"/>
          <w:spacing w:val="-6"/>
          <w:sz w:val="28"/>
        </w:rPr>
        <w:t xml:space="preserve"> </w:t>
      </w:r>
      <w:r>
        <w:rPr>
          <w:color w:val="221F1F"/>
          <w:sz w:val="28"/>
        </w:rPr>
        <w:t>строения</w:t>
      </w:r>
      <w:r>
        <w:rPr>
          <w:color w:val="221F1F"/>
          <w:spacing w:val="-7"/>
          <w:sz w:val="28"/>
        </w:rPr>
        <w:t xml:space="preserve"> </w:t>
      </w:r>
      <w:r>
        <w:rPr>
          <w:color w:val="221F1F"/>
          <w:sz w:val="28"/>
        </w:rPr>
        <w:t>костей</w:t>
      </w:r>
      <w:r>
        <w:rPr>
          <w:color w:val="221F1F"/>
          <w:spacing w:val="-5"/>
          <w:sz w:val="28"/>
        </w:rPr>
        <w:t xml:space="preserve"> </w:t>
      </w:r>
      <w:r>
        <w:rPr>
          <w:color w:val="221F1F"/>
          <w:sz w:val="28"/>
        </w:rPr>
        <w:t>(на</w:t>
      </w:r>
      <w:r>
        <w:rPr>
          <w:color w:val="221F1F"/>
          <w:spacing w:val="-5"/>
          <w:sz w:val="28"/>
        </w:rPr>
        <w:t xml:space="preserve"> </w:t>
      </w:r>
      <w:r>
        <w:rPr>
          <w:color w:val="221F1F"/>
          <w:spacing w:val="-2"/>
          <w:sz w:val="28"/>
        </w:rPr>
        <w:t>муляжах).</w:t>
      </w:r>
    </w:p>
    <w:p w14:paraId="4A90895A" w14:textId="77777777" w:rsidR="00E55397" w:rsidRDefault="00395F00" w:rsidP="000F6D24">
      <w:pPr>
        <w:pStyle w:val="a5"/>
        <w:numPr>
          <w:ilvl w:val="0"/>
          <w:numId w:val="49"/>
        </w:numPr>
        <w:tabs>
          <w:tab w:val="left" w:pos="1210"/>
        </w:tabs>
        <w:spacing w:before="2" w:line="322" w:lineRule="exact"/>
        <w:ind w:hanging="708"/>
        <w:rPr>
          <w:sz w:val="28"/>
        </w:rPr>
      </w:pPr>
      <w:r>
        <w:rPr>
          <w:color w:val="221F1F"/>
          <w:sz w:val="28"/>
        </w:rPr>
        <w:t>Изучение</w:t>
      </w:r>
      <w:r>
        <w:rPr>
          <w:color w:val="221F1F"/>
          <w:spacing w:val="-7"/>
          <w:sz w:val="28"/>
        </w:rPr>
        <w:t xml:space="preserve"> </w:t>
      </w:r>
      <w:r>
        <w:rPr>
          <w:color w:val="221F1F"/>
          <w:sz w:val="28"/>
        </w:rPr>
        <w:t>строения</w:t>
      </w:r>
      <w:r>
        <w:rPr>
          <w:color w:val="221F1F"/>
          <w:spacing w:val="-8"/>
          <w:sz w:val="28"/>
        </w:rPr>
        <w:t xml:space="preserve"> </w:t>
      </w:r>
      <w:r>
        <w:rPr>
          <w:color w:val="221F1F"/>
          <w:sz w:val="28"/>
        </w:rPr>
        <w:t>позвонков</w:t>
      </w:r>
      <w:r>
        <w:rPr>
          <w:color w:val="221F1F"/>
          <w:spacing w:val="-7"/>
          <w:sz w:val="28"/>
        </w:rPr>
        <w:t xml:space="preserve"> </w:t>
      </w:r>
      <w:r>
        <w:rPr>
          <w:color w:val="221F1F"/>
          <w:sz w:val="28"/>
        </w:rPr>
        <w:t>(на</w:t>
      </w:r>
      <w:r>
        <w:rPr>
          <w:color w:val="221F1F"/>
          <w:spacing w:val="-6"/>
          <w:sz w:val="28"/>
        </w:rPr>
        <w:t xml:space="preserve"> </w:t>
      </w:r>
      <w:r>
        <w:rPr>
          <w:color w:val="221F1F"/>
          <w:spacing w:val="-2"/>
          <w:sz w:val="28"/>
        </w:rPr>
        <w:t>муляжах).</w:t>
      </w:r>
    </w:p>
    <w:p w14:paraId="25F226DA" w14:textId="77777777" w:rsidR="00E55397" w:rsidRDefault="00395F00" w:rsidP="000F6D24">
      <w:pPr>
        <w:pStyle w:val="a5"/>
        <w:numPr>
          <w:ilvl w:val="0"/>
          <w:numId w:val="49"/>
        </w:numPr>
        <w:tabs>
          <w:tab w:val="left" w:pos="1210"/>
        </w:tabs>
        <w:spacing w:line="322" w:lineRule="exact"/>
        <w:ind w:hanging="708"/>
        <w:rPr>
          <w:sz w:val="28"/>
        </w:rPr>
      </w:pPr>
      <w:r>
        <w:rPr>
          <w:color w:val="221F1F"/>
          <w:sz w:val="28"/>
        </w:rPr>
        <w:t>Определение</w:t>
      </w:r>
      <w:r>
        <w:rPr>
          <w:color w:val="221F1F"/>
          <w:spacing w:val="-10"/>
          <w:sz w:val="28"/>
        </w:rPr>
        <w:t xml:space="preserve"> </w:t>
      </w:r>
      <w:r>
        <w:rPr>
          <w:color w:val="221F1F"/>
          <w:sz w:val="28"/>
        </w:rPr>
        <w:t>гибкости</w:t>
      </w:r>
      <w:r>
        <w:rPr>
          <w:color w:val="221F1F"/>
          <w:spacing w:val="-9"/>
          <w:sz w:val="28"/>
        </w:rPr>
        <w:t xml:space="preserve"> </w:t>
      </w:r>
      <w:r>
        <w:rPr>
          <w:color w:val="221F1F"/>
          <w:spacing w:val="-2"/>
          <w:sz w:val="28"/>
        </w:rPr>
        <w:t>позвоночника.</w:t>
      </w:r>
    </w:p>
    <w:p w14:paraId="55C934EA" w14:textId="77777777" w:rsidR="00E55397" w:rsidRDefault="00395F00" w:rsidP="000F6D24">
      <w:pPr>
        <w:pStyle w:val="a5"/>
        <w:numPr>
          <w:ilvl w:val="0"/>
          <w:numId w:val="49"/>
        </w:numPr>
        <w:tabs>
          <w:tab w:val="left" w:pos="1210"/>
        </w:tabs>
        <w:spacing w:line="322" w:lineRule="exact"/>
        <w:ind w:hanging="708"/>
        <w:rPr>
          <w:sz w:val="28"/>
        </w:rPr>
      </w:pPr>
      <w:r>
        <w:rPr>
          <w:color w:val="221F1F"/>
          <w:sz w:val="28"/>
        </w:rPr>
        <w:t>Измерение</w:t>
      </w:r>
      <w:r>
        <w:rPr>
          <w:color w:val="221F1F"/>
          <w:spacing w:val="-3"/>
          <w:sz w:val="28"/>
        </w:rPr>
        <w:t xml:space="preserve"> </w:t>
      </w:r>
      <w:r>
        <w:rPr>
          <w:color w:val="221F1F"/>
          <w:sz w:val="28"/>
        </w:rPr>
        <w:t>массы</w:t>
      </w:r>
      <w:r>
        <w:rPr>
          <w:color w:val="221F1F"/>
          <w:spacing w:val="-5"/>
          <w:sz w:val="28"/>
        </w:rPr>
        <w:t xml:space="preserve"> </w:t>
      </w:r>
      <w:r>
        <w:rPr>
          <w:color w:val="221F1F"/>
          <w:sz w:val="28"/>
        </w:rPr>
        <w:t>и</w:t>
      </w:r>
      <w:r>
        <w:rPr>
          <w:color w:val="221F1F"/>
          <w:spacing w:val="-6"/>
          <w:sz w:val="28"/>
        </w:rPr>
        <w:t xml:space="preserve"> </w:t>
      </w:r>
      <w:r>
        <w:rPr>
          <w:color w:val="221F1F"/>
          <w:sz w:val="28"/>
        </w:rPr>
        <w:t>роста</w:t>
      </w:r>
      <w:r>
        <w:rPr>
          <w:color w:val="221F1F"/>
          <w:spacing w:val="-2"/>
          <w:sz w:val="28"/>
        </w:rPr>
        <w:t xml:space="preserve"> </w:t>
      </w:r>
      <w:r>
        <w:rPr>
          <w:color w:val="221F1F"/>
          <w:sz w:val="28"/>
        </w:rPr>
        <w:t>своего</w:t>
      </w:r>
      <w:r>
        <w:rPr>
          <w:color w:val="221F1F"/>
          <w:spacing w:val="-4"/>
          <w:sz w:val="28"/>
        </w:rPr>
        <w:t xml:space="preserve"> </w:t>
      </w:r>
      <w:r>
        <w:rPr>
          <w:color w:val="221F1F"/>
          <w:spacing w:val="-2"/>
          <w:sz w:val="28"/>
        </w:rPr>
        <w:t>организма.</w:t>
      </w:r>
    </w:p>
    <w:p w14:paraId="22FFC5EF" w14:textId="77777777" w:rsidR="00E55397" w:rsidRDefault="00395F00" w:rsidP="000F6D24">
      <w:pPr>
        <w:pStyle w:val="a5"/>
        <w:numPr>
          <w:ilvl w:val="0"/>
          <w:numId w:val="49"/>
        </w:numPr>
        <w:tabs>
          <w:tab w:val="left" w:pos="1210"/>
        </w:tabs>
        <w:ind w:hanging="708"/>
        <w:rPr>
          <w:sz w:val="28"/>
        </w:rPr>
      </w:pPr>
      <w:r>
        <w:rPr>
          <w:color w:val="221F1F"/>
          <w:sz w:val="28"/>
        </w:rPr>
        <w:t>Изучение</w:t>
      </w:r>
      <w:r>
        <w:rPr>
          <w:color w:val="221F1F"/>
          <w:spacing w:val="-8"/>
          <w:sz w:val="28"/>
        </w:rPr>
        <w:t xml:space="preserve"> </w:t>
      </w:r>
      <w:r>
        <w:rPr>
          <w:color w:val="221F1F"/>
          <w:sz w:val="28"/>
        </w:rPr>
        <w:t>влияния</w:t>
      </w:r>
      <w:r>
        <w:rPr>
          <w:color w:val="221F1F"/>
          <w:spacing w:val="-6"/>
          <w:sz w:val="28"/>
        </w:rPr>
        <w:t xml:space="preserve"> </w:t>
      </w:r>
      <w:r>
        <w:rPr>
          <w:color w:val="221F1F"/>
          <w:sz w:val="28"/>
        </w:rPr>
        <w:t>статической</w:t>
      </w:r>
      <w:r>
        <w:rPr>
          <w:color w:val="221F1F"/>
          <w:spacing w:val="-5"/>
          <w:sz w:val="28"/>
        </w:rPr>
        <w:t xml:space="preserve"> </w:t>
      </w:r>
      <w:r>
        <w:rPr>
          <w:color w:val="221F1F"/>
          <w:sz w:val="28"/>
        </w:rPr>
        <w:t>и</w:t>
      </w:r>
      <w:r>
        <w:rPr>
          <w:color w:val="221F1F"/>
          <w:spacing w:val="-9"/>
          <w:sz w:val="28"/>
        </w:rPr>
        <w:t xml:space="preserve"> </w:t>
      </w:r>
      <w:r>
        <w:rPr>
          <w:color w:val="221F1F"/>
          <w:sz w:val="28"/>
        </w:rPr>
        <w:t>динамической</w:t>
      </w:r>
      <w:r>
        <w:rPr>
          <w:color w:val="221F1F"/>
          <w:spacing w:val="-6"/>
          <w:sz w:val="28"/>
        </w:rPr>
        <w:t xml:space="preserve"> </w:t>
      </w:r>
      <w:r>
        <w:rPr>
          <w:color w:val="221F1F"/>
          <w:sz w:val="28"/>
        </w:rPr>
        <w:t>нагрузки</w:t>
      </w:r>
      <w:r>
        <w:rPr>
          <w:color w:val="221F1F"/>
          <w:spacing w:val="-5"/>
          <w:sz w:val="28"/>
        </w:rPr>
        <w:t xml:space="preserve"> </w:t>
      </w:r>
      <w:r>
        <w:rPr>
          <w:color w:val="221F1F"/>
          <w:sz w:val="28"/>
        </w:rPr>
        <w:t>на</w:t>
      </w:r>
      <w:r>
        <w:rPr>
          <w:color w:val="221F1F"/>
          <w:spacing w:val="-7"/>
          <w:sz w:val="28"/>
        </w:rPr>
        <w:t xml:space="preserve"> </w:t>
      </w:r>
      <w:r>
        <w:rPr>
          <w:color w:val="221F1F"/>
          <w:sz w:val="28"/>
        </w:rPr>
        <w:t>утомление</w:t>
      </w:r>
      <w:r>
        <w:rPr>
          <w:color w:val="221F1F"/>
          <w:spacing w:val="-5"/>
          <w:sz w:val="28"/>
        </w:rPr>
        <w:t xml:space="preserve"> </w:t>
      </w:r>
      <w:r>
        <w:rPr>
          <w:color w:val="221F1F"/>
          <w:spacing w:val="-2"/>
          <w:sz w:val="28"/>
        </w:rPr>
        <w:t>мышц.</w:t>
      </w:r>
    </w:p>
    <w:p w14:paraId="49591BE5" w14:textId="77777777" w:rsidR="00E55397" w:rsidRDefault="00395F00" w:rsidP="000F6D24">
      <w:pPr>
        <w:pStyle w:val="a5"/>
        <w:numPr>
          <w:ilvl w:val="0"/>
          <w:numId w:val="49"/>
        </w:numPr>
        <w:tabs>
          <w:tab w:val="left" w:pos="1210"/>
        </w:tabs>
        <w:spacing w:line="322" w:lineRule="exact"/>
        <w:ind w:hanging="708"/>
        <w:rPr>
          <w:sz w:val="28"/>
        </w:rPr>
      </w:pPr>
      <w:r>
        <w:rPr>
          <w:color w:val="221F1F"/>
          <w:sz w:val="28"/>
        </w:rPr>
        <w:t>Выявление</w:t>
      </w:r>
      <w:r>
        <w:rPr>
          <w:color w:val="221F1F"/>
          <w:spacing w:val="-10"/>
          <w:sz w:val="28"/>
        </w:rPr>
        <w:t xml:space="preserve"> </w:t>
      </w:r>
      <w:r>
        <w:rPr>
          <w:color w:val="221F1F"/>
          <w:sz w:val="28"/>
        </w:rPr>
        <w:t>нарушения</w:t>
      </w:r>
      <w:r>
        <w:rPr>
          <w:color w:val="221F1F"/>
          <w:spacing w:val="-7"/>
          <w:sz w:val="28"/>
        </w:rPr>
        <w:t xml:space="preserve"> </w:t>
      </w:r>
      <w:r>
        <w:rPr>
          <w:color w:val="221F1F"/>
          <w:spacing w:val="-2"/>
          <w:sz w:val="28"/>
        </w:rPr>
        <w:t>осанки.</w:t>
      </w:r>
    </w:p>
    <w:p w14:paraId="7A8FF143" w14:textId="77777777" w:rsidR="00E55397" w:rsidRDefault="00395F00" w:rsidP="000F6D24">
      <w:pPr>
        <w:pStyle w:val="a5"/>
        <w:numPr>
          <w:ilvl w:val="0"/>
          <w:numId w:val="49"/>
        </w:numPr>
        <w:tabs>
          <w:tab w:val="left" w:pos="1210"/>
        </w:tabs>
        <w:ind w:hanging="708"/>
        <w:rPr>
          <w:sz w:val="28"/>
        </w:rPr>
      </w:pPr>
      <w:r>
        <w:rPr>
          <w:color w:val="221F1F"/>
          <w:sz w:val="28"/>
        </w:rPr>
        <w:t>Определение</w:t>
      </w:r>
      <w:r>
        <w:rPr>
          <w:color w:val="221F1F"/>
          <w:spacing w:val="-10"/>
          <w:sz w:val="28"/>
        </w:rPr>
        <w:t xml:space="preserve"> </w:t>
      </w:r>
      <w:r>
        <w:rPr>
          <w:color w:val="221F1F"/>
          <w:sz w:val="28"/>
        </w:rPr>
        <w:t>признаков</w:t>
      </w:r>
      <w:r>
        <w:rPr>
          <w:color w:val="221F1F"/>
          <w:spacing w:val="-4"/>
          <w:sz w:val="28"/>
        </w:rPr>
        <w:t xml:space="preserve"> </w:t>
      </w:r>
      <w:r>
        <w:rPr>
          <w:color w:val="221F1F"/>
          <w:spacing w:val="-2"/>
          <w:sz w:val="28"/>
        </w:rPr>
        <w:t>плоскостопия.</w:t>
      </w:r>
    </w:p>
    <w:p w14:paraId="7F2785B5" w14:textId="77777777" w:rsidR="00E55397" w:rsidRDefault="00395F00" w:rsidP="000F6D24">
      <w:pPr>
        <w:pStyle w:val="a5"/>
        <w:numPr>
          <w:ilvl w:val="0"/>
          <w:numId w:val="49"/>
        </w:numPr>
        <w:tabs>
          <w:tab w:val="left" w:pos="1210"/>
        </w:tabs>
        <w:spacing w:before="2" w:line="322" w:lineRule="exact"/>
        <w:ind w:hanging="708"/>
        <w:rPr>
          <w:sz w:val="28"/>
        </w:rPr>
      </w:pPr>
      <w:r>
        <w:rPr>
          <w:color w:val="221F1F"/>
          <w:sz w:val="28"/>
        </w:rPr>
        <w:t>Оказание</w:t>
      </w:r>
      <w:r>
        <w:rPr>
          <w:color w:val="221F1F"/>
          <w:spacing w:val="-7"/>
          <w:sz w:val="28"/>
        </w:rPr>
        <w:t xml:space="preserve"> </w:t>
      </w:r>
      <w:r>
        <w:rPr>
          <w:color w:val="221F1F"/>
          <w:sz w:val="28"/>
        </w:rPr>
        <w:t>первой</w:t>
      </w:r>
      <w:r>
        <w:rPr>
          <w:color w:val="221F1F"/>
          <w:spacing w:val="-7"/>
          <w:sz w:val="28"/>
        </w:rPr>
        <w:t xml:space="preserve"> </w:t>
      </w:r>
      <w:r>
        <w:rPr>
          <w:color w:val="221F1F"/>
          <w:sz w:val="28"/>
        </w:rPr>
        <w:t>помощи</w:t>
      </w:r>
      <w:r>
        <w:rPr>
          <w:color w:val="221F1F"/>
          <w:spacing w:val="-5"/>
          <w:sz w:val="28"/>
        </w:rPr>
        <w:t xml:space="preserve"> </w:t>
      </w:r>
      <w:r>
        <w:rPr>
          <w:color w:val="221F1F"/>
          <w:sz w:val="28"/>
        </w:rPr>
        <w:t>при</w:t>
      </w:r>
      <w:r>
        <w:rPr>
          <w:color w:val="221F1F"/>
          <w:spacing w:val="-7"/>
          <w:sz w:val="28"/>
        </w:rPr>
        <w:t xml:space="preserve"> </w:t>
      </w:r>
      <w:r>
        <w:rPr>
          <w:color w:val="221F1F"/>
          <w:sz w:val="28"/>
        </w:rPr>
        <w:t>повреждении</w:t>
      </w:r>
      <w:r>
        <w:rPr>
          <w:color w:val="221F1F"/>
          <w:spacing w:val="-5"/>
          <w:sz w:val="28"/>
        </w:rPr>
        <w:t xml:space="preserve"> </w:t>
      </w:r>
      <w:r>
        <w:rPr>
          <w:color w:val="221F1F"/>
          <w:sz w:val="28"/>
        </w:rPr>
        <w:t>скелета</w:t>
      </w:r>
      <w:r>
        <w:rPr>
          <w:color w:val="221F1F"/>
          <w:spacing w:val="-7"/>
          <w:sz w:val="28"/>
        </w:rPr>
        <w:t xml:space="preserve"> </w:t>
      </w:r>
      <w:r>
        <w:rPr>
          <w:color w:val="221F1F"/>
          <w:sz w:val="28"/>
        </w:rPr>
        <w:t>и</w:t>
      </w:r>
      <w:r>
        <w:rPr>
          <w:color w:val="221F1F"/>
          <w:spacing w:val="-4"/>
          <w:sz w:val="28"/>
        </w:rPr>
        <w:t xml:space="preserve"> </w:t>
      </w:r>
      <w:r>
        <w:rPr>
          <w:color w:val="221F1F"/>
          <w:spacing w:val="-2"/>
          <w:sz w:val="28"/>
        </w:rPr>
        <w:t>мышц.</w:t>
      </w:r>
    </w:p>
    <w:p w14:paraId="2A416006" w14:textId="77777777" w:rsidR="00E55397" w:rsidRDefault="00395F00">
      <w:pPr>
        <w:pStyle w:val="a3"/>
        <w:tabs>
          <w:tab w:val="left" w:pos="1210"/>
        </w:tabs>
        <w:spacing w:line="322" w:lineRule="exact"/>
        <w:ind w:left="502"/>
        <w:jc w:val="left"/>
      </w:pPr>
      <w:r>
        <w:rPr>
          <w:rFonts w:ascii="Verdana" w:hAnsi="Verdana"/>
          <w:color w:val="221F1F"/>
          <w:spacing w:val="-5"/>
          <w:sz w:val="18"/>
        </w:rPr>
        <w:t>5.</w:t>
      </w:r>
      <w:r>
        <w:rPr>
          <w:rFonts w:ascii="Verdana" w:hAnsi="Verdana"/>
          <w:color w:val="221F1F"/>
          <w:sz w:val="18"/>
        </w:rPr>
        <w:tab/>
      </w:r>
      <w:r>
        <w:rPr>
          <w:color w:val="221F1F"/>
        </w:rPr>
        <w:t>Внутренняя</w:t>
      </w:r>
      <w:r>
        <w:rPr>
          <w:color w:val="221F1F"/>
          <w:spacing w:val="-7"/>
        </w:rPr>
        <w:t xml:space="preserve"> </w:t>
      </w:r>
      <w:r>
        <w:rPr>
          <w:color w:val="221F1F"/>
        </w:rPr>
        <w:t>среда</w:t>
      </w:r>
      <w:r>
        <w:rPr>
          <w:color w:val="221F1F"/>
          <w:spacing w:val="-7"/>
        </w:rPr>
        <w:t xml:space="preserve"> </w:t>
      </w:r>
      <w:r>
        <w:rPr>
          <w:color w:val="221F1F"/>
          <w:spacing w:val="-2"/>
        </w:rPr>
        <w:t>организма</w:t>
      </w:r>
    </w:p>
    <w:p w14:paraId="290D95FB" w14:textId="77777777" w:rsidR="00E55397" w:rsidRDefault="00395F00">
      <w:pPr>
        <w:pStyle w:val="a3"/>
        <w:ind w:left="502" w:right="132"/>
      </w:pPr>
      <w:r>
        <w:rPr>
          <w:color w:val="221F1F"/>
        </w:rPr>
        <w:t xml:space="preserve">Внутренняя среда и её функции. Форменные элементы крови: эритроциты, </w:t>
      </w:r>
      <w:proofErr w:type="spellStart"/>
      <w:proofErr w:type="gramStart"/>
      <w:r>
        <w:rPr>
          <w:color w:val="221F1F"/>
        </w:rPr>
        <w:t>лейко</w:t>
      </w:r>
      <w:proofErr w:type="spellEnd"/>
      <w:r>
        <w:rPr>
          <w:color w:val="221F1F"/>
        </w:rPr>
        <w:t xml:space="preserve">- </w:t>
      </w:r>
      <w:proofErr w:type="spellStart"/>
      <w:r>
        <w:rPr>
          <w:color w:val="221F1F"/>
        </w:rPr>
        <w:t>циты</w:t>
      </w:r>
      <w:proofErr w:type="spellEnd"/>
      <w:proofErr w:type="gramEnd"/>
      <w:r>
        <w:rPr>
          <w:color w:val="221F1F"/>
        </w:rPr>
        <w:t xml:space="preserve">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93F82D2" w14:textId="77777777" w:rsidR="00E55397" w:rsidRDefault="00395F00">
      <w:pPr>
        <w:pStyle w:val="a3"/>
        <w:ind w:left="502" w:right="133"/>
      </w:pPr>
      <w:r>
        <w:rPr>
          <w:color w:val="221F1F"/>
        </w:rPr>
        <w:t xml:space="preserve">Иммунитет и его виды. Факторы, влияющие на иммунитет (приобретённые </w:t>
      </w:r>
      <w:proofErr w:type="spellStart"/>
      <w:proofErr w:type="gramStart"/>
      <w:r>
        <w:rPr>
          <w:color w:val="221F1F"/>
        </w:rPr>
        <w:t>имму</w:t>
      </w:r>
      <w:proofErr w:type="spellEnd"/>
      <w:r>
        <w:rPr>
          <w:color w:val="221F1F"/>
        </w:rPr>
        <w:t xml:space="preserve">- </w:t>
      </w:r>
      <w:proofErr w:type="spellStart"/>
      <w:r>
        <w:rPr>
          <w:color w:val="221F1F"/>
        </w:rPr>
        <w:t>нодефициты</w:t>
      </w:r>
      <w:proofErr w:type="spellEnd"/>
      <w:proofErr w:type="gramEnd"/>
      <w:r>
        <w:rPr>
          <w:color w:val="221F1F"/>
        </w:rPr>
        <w:t xml:space="preserve">): радиационное облучение, химическое отравление, голодание, </w:t>
      </w:r>
      <w:proofErr w:type="spellStart"/>
      <w:r>
        <w:rPr>
          <w:color w:val="221F1F"/>
        </w:rPr>
        <w:t>воспа</w:t>
      </w:r>
      <w:proofErr w:type="spellEnd"/>
      <w:r>
        <w:rPr>
          <w:color w:val="221F1F"/>
        </w:rPr>
        <w:t xml:space="preserve">- </w:t>
      </w:r>
      <w:proofErr w:type="spellStart"/>
      <w:r>
        <w:rPr>
          <w:color w:val="221F1F"/>
        </w:rPr>
        <w:t>ление</w:t>
      </w:r>
      <w:proofErr w:type="spellEnd"/>
      <w:r>
        <w:rPr>
          <w:color w:val="221F1F"/>
        </w:rPr>
        <w:t>, вирусные заболевания, ВИЧ-инфекция. Вилочковая железа, лимфатические узлы.</w:t>
      </w:r>
      <w:r>
        <w:rPr>
          <w:color w:val="221F1F"/>
          <w:spacing w:val="-3"/>
        </w:rPr>
        <w:t xml:space="preserve"> </w:t>
      </w:r>
      <w:r>
        <w:rPr>
          <w:color w:val="221F1F"/>
        </w:rPr>
        <w:t>Вакцины</w:t>
      </w:r>
      <w:r>
        <w:rPr>
          <w:color w:val="221F1F"/>
          <w:spacing w:val="-5"/>
        </w:rPr>
        <w:t xml:space="preserve"> </w:t>
      </w:r>
      <w:r>
        <w:rPr>
          <w:color w:val="221F1F"/>
        </w:rPr>
        <w:t>и</w:t>
      </w:r>
      <w:r>
        <w:rPr>
          <w:color w:val="221F1F"/>
          <w:spacing w:val="-2"/>
        </w:rPr>
        <w:t xml:space="preserve"> </w:t>
      </w:r>
      <w:r>
        <w:rPr>
          <w:color w:val="221F1F"/>
        </w:rPr>
        <w:t>лечебные</w:t>
      </w:r>
      <w:r>
        <w:rPr>
          <w:color w:val="221F1F"/>
          <w:spacing w:val="-2"/>
        </w:rPr>
        <w:t xml:space="preserve"> </w:t>
      </w:r>
      <w:r>
        <w:rPr>
          <w:color w:val="221F1F"/>
        </w:rPr>
        <w:t>сыворотки.</w:t>
      </w:r>
      <w:r>
        <w:rPr>
          <w:color w:val="221F1F"/>
          <w:spacing w:val="-6"/>
        </w:rPr>
        <w:t xml:space="preserve"> </w:t>
      </w:r>
      <w:r>
        <w:rPr>
          <w:color w:val="221F1F"/>
        </w:rPr>
        <w:t>Значение</w:t>
      </w:r>
      <w:r>
        <w:rPr>
          <w:color w:val="221F1F"/>
          <w:spacing w:val="-5"/>
        </w:rPr>
        <w:t xml:space="preserve"> </w:t>
      </w:r>
      <w:r>
        <w:rPr>
          <w:color w:val="221F1F"/>
        </w:rPr>
        <w:t>работ</w:t>
      </w:r>
      <w:r>
        <w:rPr>
          <w:color w:val="221F1F"/>
          <w:spacing w:val="-3"/>
        </w:rPr>
        <w:t xml:space="preserve"> </w:t>
      </w:r>
      <w:r>
        <w:rPr>
          <w:color w:val="221F1F"/>
        </w:rPr>
        <w:t>Л.</w:t>
      </w:r>
      <w:r>
        <w:rPr>
          <w:color w:val="221F1F"/>
          <w:spacing w:val="-4"/>
        </w:rPr>
        <w:t xml:space="preserve"> </w:t>
      </w:r>
      <w:r>
        <w:rPr>
          <w:color w:val="221F1F"/>
        </w:rPr>
        <w:t>Пастера</w:t>
      </w:r>
      <w:r>
        <w:rPr>
          <w:color w:val="221F1F"/>
          <w:spacing w:val="-2"/>
        </w:rPr>
        <w:t xml:space="preserve"> </w:t>
      </w:r>
      <w:r>
        <w:rPr>
          <w:color w:val="221F1F"/>
        </w:rPr>
        <w:t>и</w:t>
      </w:r>
      <w:r>
        <w:rPr>
          <w:color w:val="221F1F"/>
          <w:spacing w:val="-4"/>
        </w:rPr>
        <w:t xml:space="preserve"> </w:t>
      </w:r>
      <w:proofErr w:type="spellStart"/>
      <w:r>
        <w:rPr>
          <w:color w:val="221F1F"/>
        </w:rPr>
        <w:t>И</w:t>
      </w:r>
      <w:proofErr w:type="spellEnd"/>
      <w:r>
        <w:rPr>
          <w:color w:val="221F1F"/>
        </w:rPr>
        <w:t>.</w:t>
      </w:r>
      <w:r>
        <w:rPr>
          <w:color w:val="221F1F"/>
          <w:spacing w:val="-3"/>
        </w:rPr>
        <w:t xml:space="preserve"> </w:t>
      </w:r>
      <w:r>
        <w:rPr>
          <w:color w:val="221F1F"/>
        </w:rPr>
        <w:t>И.</w:t>
      </w:r>
      <w:r>
        <w:rPr>
          <w:color w:val="221F1F"/>
          <w:spacing w:val="-3"/>
        </w:rPr>
        <w:t xml:space="preserve"> </w:t>
      </w:r>
      <w:r>
        <w:rPr>
          <w:color w:val="221F1F"/>
        </w:rPr>
        <w:t>Мечникова по изучению иммунитета.</w:t>
      </w:r>
    </w:p>
    <w:p w14:paraId="648A7473" w14:textId="77777777" w:rsidR="00E55397" w:rsidRDefault="00395F00">
      <w:pPr>
        <w:spacing w:line="322"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2EA24887" w14:textId="77777777" w:rsidR="00E55397" w:rsidRDefault="00395F00">
      <w:pPr>
        <w:pStyle w:val="a3"/>
        <w:ind w:left="502"/>
      </w:pPr>
      <w:r>
        <w:rPr>
          <w:color w:val="221F1F"/>
        </w:rPr>
        <w:t>Изучение</w:t>
      </w:r>
      <w:r>
        <w:rPr>
          <w:color w:val="221F1F"/>
          <w:spacing w:val="-7"/>
        </w:rPr>
        <w:t xml:space="preserve"> </w:t>
      </w:r>
      <w:r>
        <w:rPr>
          <w:color w:val="221F1F"/>
        </w:rPr>
        <w:t>микроскопического</w:t>
      </w:r>
      <w:r>
        <w:rPr>
          <w:color w:val="221F1F"/>
          <w:spacing w:val="-6"/>
        </w:rPr>
        <w:t xml:space="preserve"> </w:t>
      </w:r>
      <w:r>
        <w:rPr>
          <w:color w:val="221F1F"/>
        </w:rPr>
        <w:t>строения</w:t>
      </w:r>
      <w:r>
        <w:rPr>
          <w:color w:val="221F1F"/>
          <w:spacing w:val="-10"/>
        </w:rPr>
        <w:t xml:space="preserve"> </w:t>
      </w:r>
      <w:r>
        <w:rPr>
          <w:color w:val="221F1F"/>
        </w:rPr>
        <w:t>крови</w:t>
      </w:r>
      <w:r>
        <w:rPr>
          <w:color w:val="221F1F"/>
          <w:spacing w:val="-7"/>
        </w:rPr>
        <w:t xml:space="preserve"> </w:t>
      </w:r>
      <w:r>
        <w:rPr>
          <w:color w:val="221F1F"/>
        </w:rPr>
        <w:t>человека</w:t>
      </w:r>
      <w:r>
        <w:rPr>
          <w:color w:val="221F1F"/>
          <w:spacing w:val="-7"/>
        </w:rPr>
        <w:t xml:space="preserve"> </w:t>
      </w:r>
      <w:r>
        <w:rPr>
          <w:color w:val="221F1F"/>
        </w:rPr>
        <w:t>и</w:t>
      </w:r>
      <w:r>
        <w:rPr>
          <w:color w:val="221F1F"/>
          <w:spacing w:val="-7"/>
        </w:rPr>
        <w:t xml:space="preserve"> </w:t>
      </w:r>
      <w:r>
        <w:rPr>
          <w:color w:val="221F1F"/>
        </w:rPr>
        <w:t>лягушки</w:t>
      </w:r>
      <w:r>
        <w:rPr>
          <w:color w:val="221F1F"/>
          <w:spacing w:val="-5"/>
        </w:rPr>
        <w:t xml:space="preserve"> </w:t>
      </w:r>
      <w:r>
        <w:rPr>
          <w:color w:val="221F1F"/>
          <w:spacing w:val="-2"/>
        </w:rPr>
        <w:t>(сравнение).</w:t>
      </w:r>
    </w:p>
    <w:p w14:paraId="22C53A56" w14:textId="77777777" w:rsidR="00E55397" w:rsidRDefault="00395F00">
      <w:pPr>
        <w:spacing w:before="1" w:line="322" w:lineRule="exact"/>
        <w:ind w:left="502"/>
        <w:jc w:val="both"/>
        <w:rPr>
          <w:sz w:val="28"/>
        </w:rPr>
      </w:pPr>
      <w:r>
        <w:rPr>
          <w:rFonts w:ascii="Verdana" w:hAnsi="Verdana"/>
          <w:color w:val="221F1F"/>
          <w:sz w:val="18"/>
        </w:rPr>
        <w:t>6.</w:t>
      </w:r>
      <w:r>
        <w:rPr>
          <w:rFonts w:ascii="Verdana" w:hAnsi="Verdana"/>
          <w:color w:val="221F1F"/>
          <w:spacing w:val="68"/>
          <w:sz w:val="18"/>
        </w:rPr>
        <w:t xml:space="preserve">    </w:t>
      </w:r>
      <w:r>
        <w:rPr>
          <w:color w:val="221F1F"/>
          <w:spacing w:val="-2"/>
          <w:sz w:val="28"/>
        </w:rPr>
        <w:t>Кровообращение</w:t>
      </w:r>
    </w:p>
    <w:p w14:paraId="035BC02D" w14:textId="77777777" w:rsidR="00E55397" w:rsidRDefault="00395F00">
      <w:pPr>
        <w:pStyle w:val="a3"/>
        <w:ind w:left="502" w:right="137"/>
      </w:pPr>
      <w:r>
        <w:rPr>
          <w:color w:val="221F1F"/>
        </w:rPr>
        <w:t>Органы кровообращения.</w:t>
      </w:r>
      <w:r>
        <w:rPr>
          <w:color w:val="221F1F"/>
          <w:spacing w:val="-1"/>
        </w:rPr>
        <w:t xml:space="preserve"> </w:t>
      </w:r>
      <w:r>
        <w:rPr>
          <w:color w:val="221F1F"/>
        </w:rPr>
        <w:t>Строение и</w:t>
      </w:r>
      <w:r>
        <w:rPr>
          <w:color w:val="221F1F"/>
          <w:spacing w:val="-1"/>
        </w:rPr>
        <w:t xml:space="preserve"> </w:t>
      </w:r>
      <w:r>
        <w:rPr>
          <w:color w:val="221F1F"/>
        </w:rPr>
        <w:t>работа сердца.</w:t>
      </w:r>
      <w:r>
        <w:rPr>
          <w:color w:val="221F1F"/>
          <w:spacing w:val="-1"/>
        </w:rPr>
        <w:t xml:space="preserve"> </w:t>
      </w:r>
      <w:r>
        <w:rPr>
          <w:color w:val="221F1F"/>
        </w:rPr>
        <w:t>Автоматизм сердца.</w:t>
      </w:r>
      <w:r>
        <w:rPr>
          <w:color w:val="221F1F"/>
          <w:spacing w:val="-1"/>
        </w:rPr>
        <w:t xml:space="preserve"> </w:t>
      </w:r>
      <w:r>
        <w:rPr>
          <w:color w:val="221F1F"/>
        </w:rPr>
        <w:t xml:space="preserve">Сердечный цикл, его длительность. Большой и малый круги кровообращения. Движение крови по сосудам. Пульс. Лимфатическая система, </w:t>
      </w:r>
      <w:proofErr w:type="spellStart"/>
      <w:r>
        <w:rPr>
          <w:color w:val="221F1F"/>
        </w:rPr>
        <w:t>лимфоотток</w:t>
      </w:r>
      <w:proofErr w:type="spellEnd"/>
      <w:r>
        <w:rPr>
          <w:color w:val="221F1F"/>
        </w:rPr>
        <w:t>. Регуляция деятельности сердца и сосудов. Профилактика сердечно-сосудистых заболеваний. Первая помощь при кровотечениях.</w:t>
      </w:r>
    </w:p>
    <w:p w14:paraId="71E82409" w14:textId="77777777" w:rsidR="00E55397" w:rsidRDefault="00395F00">
      <w:pPr>
        <w:spacing w:line="320"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71BB551E" w14:textId="77777777" w:rsidR="00E55397" w:rsidRDefault="00E55397">
      <w:pPr>
        <w:spacing w:line="320" w:lineRule="exact"/>
        <w:jc w:val="both"/>
        <w:rPr>
          <w:sz w:val="28"/>
        </w:rPr>
        <w:sectPr w:rsidR="00E55397">
          <w:pgSz w:w="11910" w:h="16840"/>
          <w:pgMar w:top="460" w:right="700" w:bottom="280" w:left="340" w:header="720" w:footer="720" w:gutter="0"/>
          <w:cols w:space="720"/>
        </w:sectPr>
      </w:pPr>
    </w:p>
    <w:p w14:paraId="3ABD56CF" w14:textId="77777777" w:rsidR="00E55397" w:rsidRDefault="00395F00" w:rsidP="000F6D24">
      <w:pPr>
        <w:pStyle w:val="a5"/>
        <w:numPr>
          <w:ilvl w:val="0"/>
          <w:numId w:val="48"/>
        </w:numPr>
        <w:tabs>
          <w:tab w:val="left" w:pos="1210"/>
        </w:tabs>
        <w:spacing w:before="61" w:line="322" w:lineRule="exact"/>
        <w:ind w:hanging="708"/>
        <w:rPr>
          <w:sz w:val="28"/>
        </w:rPr>
      </w:pPr>
      <w:r>
        <w:rPr>
          <w:color w:val="221F1F"/>
          <w:sz w:val="28"/>
        </w:rPr>
        <w:lastRenderedPageBreak/>
        <w:t>Измерение</w:t>
      </w:r>
      <w:r>
        <w:rPr>
          <w:color w:val="221F1F"/>
          <w:spacing w:val="-7"/>
          <w:sz w:val="28"/>
        </w:rPr>
        <w:t xml:space="preserve"> </w:t>
      </w:r>
      <w:r>
        <w:rPr>
          <w:color w:val="221F1F"/>
          <w:sz w:val="28"/>
        </w:rPr>
        <w:t>кровяного</w:t>
      </w:r>
      <w:r>
        <w:rPr>
          <w:color w:val="221F1F"/>
          <w:spacing w:val="-5"/>
          <w:sz w:val="28"/>
        </w:rPr>
        <w:t xml:space="preserve"> </w:t>
      </w:r>
      <w:r>
        <w:rPr>
          <w:color w:val="221F1F"/>
          <w:spacing w:val="-2"/>
          <w:sz w:val="28"/>
        </w:rPr>
        <w:t>давления.</w:t>
      </w:r>
    </w:p>
    <w:p w14:paraId="0CB8273B" w14:textId="77777777" w:rsidR="00E55397" w:rsidRDefault="00395F00" w:rsidP="000F6D24">
      <w:pPr>
        <w:pStyle w:val="a5"/>
        <w:numPr>
          <w:ilvl w:val="0"/>
          <w:numId w:val="48"/>
        </w:numPr>
        <w:tabs>
          <w:tab w:val="left" w:pos="1210"/>
        </w:tabs>
        <w:spacing w:line="242" w:lineRule="auto"/>
        <w:ind w:left="502" w:right="134" w:firstLine="0"/>
        <w:rPr>
          <w:sz w:val="28"/>
        </w:rPr>
      </w:pPr>
      <w:r>
        <w:rPr>
          <w:color w:val="221F1F"/>
          <w:sz w:val="28"/>
        </w:rPr>
        <w:t xml:space="preserve">Определение пульса и числа сердечных сокращений в покое и после </w:t>
      </w:r>
      <w:proofErr w:type="spellStart"/>
      <w:proofErr w:type="gramStart"/>
      <w:r>
        <w:rPr>
          <w:color w:val="221F1F"/>
          <w:sz w:val="28"/>
        </w:rPr>
        <w:t>дозиро</w:t>
      </w:r>
      <w:proofErr w:type="spellEnd"/>
      <w:r>
        <w:rPr>
          <w:color w:val="221F1F"/>
          <w:sz w:val="28"/>
        </w:rPr>
        <w:t>-</w:t>
      </w:r>
      <w:r>
        <w:rPr>
          <w:color w:val="221F1F"/>
          <w:spacing w:val="80"/>
          <w:sz w:val="28"/>
        </w:rPr>
        <w:t xml:space="preserve"> </w:t>
      </w:r>
      <w:r>
        <w:rPr>
          <w:color w:val="221F1F"/>
          <w:sz w:val="28"/>
        </w:rPr>
        <w:t>ванных</w:t>
      </w:r>
      <w:proofErr w:type="gramEnd"/>
      <w:r>
        <w:rPr>
          <w:color w:val="221F1F"/>
          <w:sz w:val="28"/>
        </w:rPr>
        <w:t xml:space="preserve"> физических нагрузок у человека.</w:t>
      </w:r>
    </w:p>
    <w:p w14:paraId="0FC5C8B8" w14:textId="77777777" w:rsidR="00E55397" w:rsidRDefault="00395F00" w:rsidP="000F6D24">
      <w:pPr>
        <w:pStyle w:val="a5"/>
        <w:numPr>
          <w:ilvl w:val="0"/>
          <w:numId w:val="48"/>
        </w:numPr>
        <w:tabs>
          <w:tab w:val="left" w:pos="1210"/>
        </w:tabs>
        <w:spacing w:line="317" w:lineRule="exact"/>
        <w:ind w:hanging="708"/>
        <w:rPr>
          <w:sz w:val="28"/>
        </w:rPr>
      </w:pPr>
      <w:r>
        <w:rPr>
          <w:color w:val="221F1F"/>
          <w:sz w:val="28"/>
        </w:rPr>
        <w:t>Первая</w:t>
      </w:r>
      <w:r>
        <w:rPr>
          <w:color w:val="221F1F"/>
          <w:spacing w:val="-4"/>
          <w:sz w:val="28"/>
        </w:rPr>
        <w:t xml:space="preserve"> </w:t>
      </w:r>
      <w:r>
        <w:rPr>
          <w:color w:val="221F1F"/>
          <w:sz w:val="28"/>
        </w:rPr>
        <w:t>помощь</w:t>
      </w:r>
      <w:r>
        <w:rPr>
          <w:color w:val="221F1F"/>
          <w:spacing w:val="-5"/>
          <w:sz w:val="28"/>
        </w:rPr>
        <w:t xml:space="preserve"> </w:t>
      </w:r>
      <w:r>
        <w:rPr>
          <w:color w:val="221F1F"/>
          <w:sz w:val="28"/>
        </w:rPr>
        <w:t>при</w:t>
      </w:r>
      <w:r>
        <w:rPr>
          <w:color w:val="221F1F"/>
          <w:spacing w:val="-3"/>
          <w:sz w:val="28"/>
        </w:rPr>
        <w:t xml:space="preserve"> </w:t>
      </w:r>
      <w:r>
        <w:rPr>
          <w:color w:val="221F1F"/>
          <w:spacing w:val="-2"/>
          <w:sz w:val="28"/>
        </w:rPr>
        <w:t>кровотечениях.</w:t>
      </w:r>
    </w:p>
    <w:p w14:paraId="31B1FCDB" w14:textId="77777777" w:rsidR="00E55397" w:rsidRDefault="00395F00">
      <w:pPr>
        <w:tabs>
          <w:tab w:val="left" w:pos="1210"/>
        </w:tabs>
        <w:spacing w:line="322" w:lineRule="exact"/>
        <w:ind w:left="502"/>
        <w:rPr>
          <w:sz w:val="28"/>
        </w:rPr>
      </w:pPr>
      <w:r>
        <w:rPr>
          <w:rFonts w:ascii="Verdana" w:hAnsi="Verdana"/>
          <w:color w:val="221F1F"/>
          <w:spacing w:val="-5"/>
          <w:sz w:val="18"/>
        </w:rPr>
        <w:t>7.</w:t>
      </w:r>
      <w:r>
        <w:rPr>
          <w:rFonts w:ascii="Verdana" w:hAnsi="Verdana"/>
          <w:color w:val="221F1F"/>
          <w:sz w:val="18"/>
        </w:rPr>
        <w:tab/>
      </w:r>
      <w:r>
        <w:rPr>
          <w:color w:val="221F1F"/>
          <w:spacing w:val="-2"/>
          <w:sz w:val="28"/>
        </w:rPr>
        <w:t>Дыхание</w:t>
      </w:r>
    </w:p>
    <w:p w14:paraId="143E3860" w14:textId="77777777" w:rsidR="00E55397" w:rsidRDefault="00395F00">
      <w:pPr>
        <w:pStyle w:val="a3"/>
        <w:ind w:left="502" w:right="133"/>
      </w:pPr>
      <w:r>
        <w:rPr>
          <w:color w:val="221F1F"/>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w:t>
      </w:r>
      <w:proofErr w:type="gramStart"/>
      <w:r>
        <w:rPr>
          <w:color w:val="221F1F"/>
        </w:rPr>
        <w:t xml:space="preserve">Меха- </w:t>
      </w:r>
      <w:proofErr w:type="spellStart"/>
      <w:r>
        <w:rPr>
          <w:color w:val="221F1F"/>
        </w:rPr>
        <w:t>низмы</w:t>
      </w:r>
      <w:proofErr w:type="spellEnd"/>
      <w:proofErr w:type="gramEnd"/>
      <w:r>
        <w:rPr>
          <w:color w:val="221F1F"/>
        </w:rPr>
        <w:t xml:space="preserve"> дыхания. Дыхательные движения. Регуляция дыхания.</w:t>
      </w:r>
    </w:p>
    <w:p w14:paraId="3205740C" w14:textId="77777777" w:rsidR="00E55397" w:rsidRDefault="00395F00">
      <w:pPr>
        <w:pStyle w:val="a3"/>
        <w:spacing w:before="1"/>
        <w:ind w:left="502" w:right="132"/>
      </w:pPr>
      <w:r>
        <w:rPr>
          <w:color w:val="221F1F"/>
        </w:rPr>
        <w:t>Инфекционные</w:t>
      </w:r>
      <w:r>
        <w:rPr>
          <w:color w:val="221F1F"/>
          <w:spacing w:val="40"/>
        </w:rPr>
        <w:t xml:space="preserve"> </w:t>
      </w:r>
      <w:r>
        <w:rPr>
          <w:color w:val="221F1F"/>
        </w:rPr>
        <w:t>болезни,</w:t>
      </w:r>
      <w:r>
        <w:rPr>
          <w:color w:val="221F1F"/>
          <w:spacing w:val="40"/>
        </w:rPr>
        <w:t xml:space="preserve"> </w:t>
      </w:r>
      <w:r>
        <w:rPr>
          <w:color w:val="221F1F"/>
        </w:rPr>
        <w:t>передающиеся</w:t>
      </w:r>
      <w:r>
        <w:rPr>
          <w:color w:val="221F1F"/>
          <w:spacing w:val="40"/>
        </w:rPr>
        <w:t xml:space="preserve"> </w:t>
      </w:r>
      <w:r>
        <w:rPr>
          <w:color w:val="221F1F"/>
        </w:rPr>
        <w:t>через</w:t>
      </w:r>
      <w:r>
        <w:rPr>
          <w:color w:val="221F1F"/>
          <w:spacing w:val="40"/>
        </w:rPr>
        <w:t xml:space="preserve"> </w:t>
      </w:r>
      <w:r>
        <w:rPr>
          <w:color w:val="221F1F"/>
        </w:rPr>
        <w:t>воздух,</w:t>
      </w:r>
      <w:r>
        <w:rPr>
          <w:color w:val="221F1F"/>
          <w:spacing w:val="40"/>
        </w:rPr>
        <w:t xml:space="preserve"> </w:t>
      </w:r>
      <w:r>
        <w:rPr>
          <w:color w:val="221F1F"/>
        </w:rPr>
        <w:t>предупреждение</w:t>
      </w:r>
      <w:r>
        <w:rPr>
          <w:color w:val="221F1F"/>
          <w:spacing w:val="40"/>
        </w:rPr>
        <w:t xml:space="preserve"> </w:t>
      </w:r>
      <w:proofErr w:type="spellStart"/>
      <w:proofErr w:type="gramStart"/>
      <w:r>
        <w:rPr>
          <w:color w:val="221F1F"/>
        </w:rPr>
        <w:t>воздуш</w:t>
      </w:r>
      <w:proofErr w:type="spellEnd"/>
      <w:r>
        <w:rPr>
          <w:color w:val="221F1F"/>
        </w:rPr>
        <w:t>-</w:t>
      </w:r>
      <w:r>
        <w:rPr>
          <w:color w:val="221F1F"/>
          <w:spacing w:val="80"/>
        </w:rPr>
        <w:t xml:space="preserve"> </w:t>
      </w:r>
      <w:r>
        <w:rPr>
          <w:color w:val="221F1F"/>
        </w:rPr>
        <w:t>но</w:t>
      </w:r>
      <w:proofErr w:type="gramEnd"/>
      <w:r>
        <w:rPr>
          <w:color w:val="221F1F"/>
        </w:rPr>
        <w:t xml:space="preserve">-капельных инфекций. Вред табакокурения, употребления наркотических и </w:t>
      </w:r>
      <w:proofErr w:type="gramStart"/>
      <w:r>
        <w:rPr>
          <w:color w:val="221F1F"/>
        </w:rPr>
        <w:t xml:space="preserve">пси- </w:t>
      </w:r>
      <w:proofErr w:type="spellStart"/>
      <w:r>
        <w:rPr>
          <w:color w:val="221F1F"/>
        </w:rPr>
        <w:t>хотропных</w:t>
      </w:r>
      <w:proofErr w:type="spellEnd"/>
      <w:proofErr w:type="gramEnd"/>
      <w:r>
        <w:rPr>
          <w:color w:val="221F1F"/>
        </w:rPr>
        <w:t xml:space="preserve"> веществ. Реанимация. Охрана воздушной среды. Оказание первой </w:t>
      </w:r>
      <w:proofErr w:type="gramStart"/>
      <w:r>
        <w:rPr>
          <w:color w:val="221F1F"/>
        </w:rPr>
        <w:t>по- мощи</w:t>
      </w:r>
      <w:proofErr w:type="gramEnd"/>
      <w:r>
        <w:rPr>
          <w:color w:val="221F1F"/>
        </w:rPr>
        <w:t xml:space="preserve"> при поражении органов дыхания.</w:t>
      </w:r>
    </w:p>
    <w:p w14:paraId="1641BA8B" w14:textId="77777777" w:rsidR="00E55397" w:rsidRDefault="00395F00">
      <w:pPr>
        <w:spacing w:line="320"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729E133A" w14:textId="77777777" w:rsidR="00E55397" w:rsidRDefault="00395F00" w:rsidP="000F6D24">
      <w:pPr>
        <w:pStyle w:val="a5"/>
        <w:numPr>
          <w:ilvl w:val="0"/>
          <w:numId w:val="47"/>
        </w:numPr>
        <w:tabs>
          <w:tab w:val="left" w:pos="1210"/>
        </w:tabs>
        <w:ind w:hanging="708"/>
        <w:rPr>
          <w:sz w:val="28"/>
        </w:rPr>
      </w:pPr>
      <w:r>
        <w:rPr>
          <w:color w:val="221F1F"/>
          <w:sz w:val="28"/>
        </w:rPr>
        <w:t>Измерение</w:t>
      </w:r>
      <w:r>
        <w:rPr>
          <w:color w:val="221F1F"/>
          <w:spacing w:val="-9"/>
          <w:sz w:val="28"/>
        </w:rPr>
        <w:t xml:space="preserve"> </w:t>
      </w:r>
      <w:r>
        <w:rPr>
          <w:color w:val="221F1F"/>
          <w:sz w:val="28"/>
        </w:rPr>
        <w:t>обхвата</w:t>
      </w:r>
      <w:r>
        <w:rPr>
          <w:color w:val="221F1F"/>
          <w:spacing w:val="-7"/>
          <w:sz w:val="28"/>
        </w:rPr>
        <w:t xml:space="preserve"> </w:t>
      </w:r>
      <w:r>
        <w:rPr>
          <w:color w:val="221F1F"/>
          <w:sz w:val="28"/>
        </w:rPr>
        <w:t>грудной</w:t>
      </w:r>
      <w:r>
        <w:rPr>
          <w:color w:val="221F1F"/>
          <w:spacing w:val="-3"/>
          <w:sz w:val="28"/>
        </w:rPr>
        <w:t xml:space="preserve"> </w:t>
      </w:r>
      <w:r>
        <w:rPr>
          <w:color w:val="221F1F"/>
          <w:sz w:val="28"/>
        </w:rPr>
        <w:t>клетки</w:t>
      </w:r>
      <w:r>
        <w:rPr>
          <w:color w:val="221F1F"/>
          <w:spacing w:val="-3"/>
          <w:sz w:val="28"/>
        </w:rPr>
        <w:t xml:space="preserve"> </w:t>
      </w:r>
      <w:r>
        <w:rPr>
          <w:color w:val="221F1F"/>
          <w:sz w:val="28"/>
        </w:rPr>
        <w:t>в</w:t>
      </w:r>
      <w:r>
        <w:rPr>
          <w:color w:val="221F1F"/>
          <w:spacing w:val="-5"/>
          <w:sz w:val="28"/>
        </w:rPr>
        <w:t xml:space="preserve"> </w:t>
      </w:r>
      <w:r>
        <w:rPr>
          <w:color w:val="221F1F"/>
          <w:sz w:val="28"/>
        </w:rPr>
        <w:t>состоянии</w:t>
      </w:r>
      <w:r>
        <w:rPr>
          <w:color w:val="221F1F"/>
          <w:spacing w:val="-3"/>
          <w:sz w:val="28"/>
        </w:rPr>
        <w:t xml:space="preserve"> </w:t>
      </w:r>
      <w:r>
        <w:rPr>
          <w:color w:val="221F1F"/>
          <w:sz w:val="28"/>
        </w:rPr>
        <w:t>вдоха</w:t>
      </w:r>
      <w:r>
        <w:rPr>
          <w:color w:val="221F1F"/>
          <w:spacing w:val="-3"/>
          <w:sz w:val="28"/>
        </w:rPr>
        <w:t xml:space="preserve"> </w:t>
      </w:r>
      <w:r>
        <w:rPr>
          <w:color w:val="221F1F"/>
          <w:sz w:val="28"/>
        </w:rPr>
        <w:t>и</w:t>
      </w:r>
      <w:r>
        <w:rPr>
          <w:color w:val="221F1F"/>
          <w:spacing w:val="-3"/>
          <w:sz w:val="28"/>
        </w:rPr>
        <w:t xml:space="preserve"> </w:t>
      </w:r>
      <w:r>
        <w:rPr>
          <w:color w:val="221F1F"/>
          <w:spacing w:val="-2"/>
          <w:sz w:val="28"/>
        </w:rPr>
        <w:t>выдоха.</w:t>
      </w:r>
    </w:p>
    <w:p w14:paraId="355482C5" w14:textId="77777777" w:rsidR="00E55397" w:rsidRDefault="00395F00" w:rsidP="000F6D24">
      <w:pPr>
        <w:pStyle w:val="a5"/>
        <w:numPr>
          <w:ilvl w:val="0"/>
          <w:numId w:val="47"/>
        </w:numPr>
        <w:tabs>
          <w:tab w:val="left" w:pos="1210"/>
        </w:tabs>
        <w:spacing w:before="3"/>
        <w:ind w:left="502" w:right="134" w:firstLine="0"/>
        <w:rPr>
          <w:sz w:val="28"/>
        </w:rPr>
      </w:pPr>
      <w:r>
        <w:rPr>
          <w:color w:val="221F1F"/>
          <w:sz w:val="28"/>
        </w:rPr>
        <w:t xml:space="preserve">Определение частоты дыхания. Влияние различных факторов на частоту </w:t>
      </w:r>
      <w:proofErr w:type="spellStart"/>
      <w:proofErr w:type="gramStart"/>
      <w:r>
        <w:rPr>
          <w:color w:val="221F1F"/>
          <w:sz w:val="28"/>
        </w:rPr>
        <w:t>ды</w:t>
      </w:r>
      <w:proofErr w:type="spellEnd"/>
      <w:r>
        <w:rPr>
          <w:color w:val="221F1F"/>
          <w:sz w:val="28"/>
        </w:rPr>
        <w:t>-</w:t>
      </w:r>
      <w:r>
        <w:rPr>
          <w:color w:val="221F1F"/>
          <w:spacing w:val="40"/>
          <w:sz w:val="28"/>
        </w:rPr>
        <w:t xml:space="preserve"> </w:t>
      </w:r>
      <w:proofErr w:type="spellStart"/>
      <w:r>
        <w:rPr>
          <w:color w:val="221F1F"/>
          <w:spacing w:val="-2"/>
          <w:sz w:val="28"/>
        </w:rPr>
        <w:t>хания</w:t>
      </w:r>
      <w:proofErr w:type="spellEnd"/>
      <w:proofErr w:type="gramEnd"/>
      <w:r>
        <w:rPr>
          <w:color w:val="221F1F"/>
          <w:spacing w:val="-2"/>
          <w:sz w:val="28"/>
        </w:rPr>
        <w:t>.</w:t>
      </w:r>
    </w:p>
    <w:p w14:paraId="06298C39" w14:textId="77777777" w:rsidR="00E55397" w:rsidRDefault="00395F00">
      <w:pPr>
        <w:pStyle w:val="a3"/>
        <w:tabs>
          <w:tab w:val="left" w:pos="1210"/>
        </w:tabs>
        <w:spacing w:line="321" w:lineRule="exact"/>
        <w:ind w:left="502"/>
        <w:jc w:val="left"/>
      </w:pPr>
      <w:r>
        <w:rPr>
          <w:rFonts w:ascii="Verdana" w:hAnsi="Verdana"/>
          <w:color w:val="221F1F"/>
          <w:spacing w:val="-5"/>
          <w:sz w:val="18"/>
        </w:rPr>
        <w:t>8.</w:t>
      </w:r>
      <w:r>
        <w:rPr>
          <w:rFonts w:ascii="Verdana" w:hAnsi="Verdana"/>
          <w:color w:val="221F1F"/>
          <w:sz w:val="18"/>
        </w:rPr>
        <w:tab/>
      </w:r>
      <w:r>
        <w:rPr>
          <w:color w:val="221F1F"/>
        </w:rPr>
        <w:t>Питание</w:t>
      </w:r>
      <w:r>
        <w:rPr>
          <w:color w:val="221F1F"/>
          <w:spacing w:val="-4"/>
        </w:rPr>
        <w:t xml:space="preserve"> </w:t>
      </w:r>
      <w:r>
        <w:rPr>
          <w:color w:val="221F1F"/>
        </w:rPr>
        <w:t>и</w:t>
      </w:r>
      <w:r>
        <w:rPr>
          <w:color w:val="221F1F"/>
          <w:spacing w:val="-5"/>
        </w:rPr>
        <w:t xml:space="preserve"> </w:t>
      </w:r>
      <w:r>
        <w:rPr>
          <w:color w:val="221F1F"/>
          <w:spacing w:val="-2"/>
        </w:rPr>
        <w:t>пищеварение</w:t>
      </w:r>
    </w:p>
    <w:p w14:paraId="02F51338" w14:textId="77777777" w:rsidR="00E55397" w:rsidRDefault="00395F00">
      <w:pPr>
        <w:pStyle w:val="a3"/>
        <w:ind w:left="502" w:right="133"/>
      </w:pPr>
      <w:r>
        <w:rPr>
          <w:color w:val="221F1F"/>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w:t>
      </w:r>
      <w:r>
        <w:rPr>
          <w:color w:val="221F1F"/>
          <w:spacing w:val="-9"/>
        </w:rPr>
        <w:t xml:space="preserve"> </w:t>
      </w:r>
      <w:r>
        <w:rPr>
          <w:color w:val="221F1F"/>
        </w:rPr>
        <w:t>и</w:t>
      </w:r>
      <w:r>
        <w:rPr>
          <w:color w:val="221F1F"/>
          <w:spacing w:val="-6"/>
        </w:rPr>
        <w:t xml:space="preserve"> </w:t>
      </w:r>
      <w:r>
        <w:rPr>
          <w:color w:val="221F1F"/>
        </w:rPr>
        <w:t>в</w:t>
      </w:r>
      <w:r>
        <w:rPr>
          <w:color w:val="221F1F"/>
          <w:spacing w:val="-7"/>
        </w:rPr>
        <w:t xml:space="preserve"> </w:t>
      </w:r>
      <w:r>
        <w:rPr>
          <w:color w:val="221F1F"/>
        </w:rPr>
        <w:t>толстом</w:t>
      </w:r>
      <w:r>
        <w:rPr>
          <w:color w:val="221F1F"/>
          <w:spacing w:val="-9"/>
        </w:rPr>
        <w:t xml:space="preserve"> </w:t>
      </w:r>
      <w:r>
        <w:rPr>
          <w:color w:val="221F1F"/>
        </w:rPr>
        <w:t>кишечнике.</w:t>
      </w:r>
      <w:r>
        <w:rPr>
          <w:color w:val="221F1F"/>
          <w:spacing w:val="-6"/>
        </w:rPr>
        <w:t xml:space="preserve"> </w:t>
      </w:r>
      <w:r>
        <w:rPr>
          <w:color w:val="221F1F"/>
        </w:rPr>
        <w:t>Всасывание</w:t>
      </w:r>
      <w:r>
        <w:rPr>
          <w:color w:val="221F1F"/>
          <w:spacing w:val="-6"/>
        </w:rPr>
        <w:t xml:space="preserve"> </w:t>
      </w:r>
      <w:r>
        <w:rPr>
          <w:color w:val="221F1F"/>
        </w:rPr>
        <w:t>питательных</w:t>
      </w:r>
      <w:r>
        <w:rPr>
          <w:color w:val="221F1F"/>
          <w:spacing w:val="-6"/>
        </w:rPr>
        <w:t xml:space="preserve"> </w:t>
      </w:r>
      <w:r>
        <w:rPr>
          <w:color w:val="221F1F"/>
        </w:rPr>
        <w:t>веществ.</w:t>
      </w:r>
      <w:r>
        <w:rPr>
          <w:color w:val="221F1F"/>
          <w:spacing w:val="-8"/>
        </w:rPr>
        <w:t xml:space="preserve"> </w:t>
      </w:r>
      <w:r>
        <w:rPr>
          <w:color w:val="221F1F"/>
        </w:rPr>
        <w:t>Всасывание</w:t>
      </w:r>
      <w:r>
        <w:rPr>
          <w:color w:val="221F1F"/>
          <w:spacing w:val="-9"/>
        </w:rPr>
        <w:t xml:space="preserve"> </w:t>
      </w:r>
      <w:r>
        <w:rPr>
          <w:color w:val="221F1F"/>
        </w:rPr>
        <w:t xml:space="preserve">воды. Пищеварительные железы: печень и поджелудочная железа, их роль в пищеварении. </w:t>
      </w:r>
      <w:proofErr w:type="spellStart"/>
      <w:r>
        <w:rPr>
          <w:color w:val="221F1F"/>
        </w:rPr>
        <w:t>Микробиом</w:t>
      </w:r>
      <w:proofErr w:type="spellEnd"/>
      <w:r>
        <w:rPr>
          <w:color w:val="221F1F"/>
        </w:rPr>
        <w:t xml:space="preserve"> человека — совокупность микроорганизмов, населяющих организм </w:t>
      </w:r>
      <w:proofErr w:type="gramStart"/>
      <w:r>
        <w:rPr>
          <w:color w:val="221F1F"/>
        </w:rPr>
        <w:t xml:space="preserve">че- </w:t>
      </w:r>
      <w:proofErr w:type="spellStart"/>
      <w:r>
        <w:rPr>
          <w:color w:val="221F1F"/>
        </w:rPr>
        <w:t>ловека</w:t>
      </w:r>
      <w:proofErr w:type="spellEnd"/>
      <w:proofErr w:type="gramEnd"/>
      <w:r>
        <w:rPr>
          <w:color w:val="221F1F"/>
        </w:rPr>
        <w:t>. Регуляция пищеварения. Методы изучения органов пищеварения. Работы И. П. Павлова.</w:t>
      </w:r>
    </w:p>
    <w:p w14:paraId="0EEEFAC7" w14:textId="77777777" w:rsidR="00E55397" w:rsidRDefault="00395F00">
      <w:pPr>
        <w:pStyle w:val="a3"/>
        <w:ind w:left="502" w:right="139"/>
      </w:pPr>
      <w:r>
        <w:rPr>
          <w:color w:val="221F1F"/>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011756F3" w14:textId="77777777" w:rsidR="00E55397" w:rsidRDefault="00395F00">
      <w:pPr>
        <w:spacing w:before="1" w:line="322"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776F6AA9" w14:textId="77777777" w:rsidR="00E55397" w:rsidRDefault="00395F00" w:rsidP="000F6D24">
      <w:pPr>
        <w:pStyle w:val="a5"/>
        <w:numPr>
          <w:ilvl w:val="0"/>
          <w:numId w:val="46"/>
        </w:numPr>
        <w:tabs>
          <w:tab w:val="left" w:pos="1210"/>
        </w:tabs>
        <w:spacing w:line="322" w:lineRule="exact"/>
        <w:ind w:hanging="708"/>
        <w:rPr>
          <w:sz w:val="28"/>
        </w:rPr>
      </w:pPr>
      <w:r>
        <w:rPr>
          <w:color w:val="221F1F"/>
          <w:sz w:val="28"/>
        </w:rPr>
        <w:t>Исследование</w:t>
      </w:r>
      <w:r>
        <w:rPr>
          <w:color w:val="221F1F"/>
          <w:spacing w:val="-8"/>
          <w:sz w:val="28"/>
        </w:rPr>
        <w:t xml:space="preserve"> </w:t>
      </w:r>
      <w:r>
        <w:rPr>
          <w:color w:val="221F1F"/>
          <w:sz w:val="28"/>
        </w:rPr>
        <w:t>действия</w:t>
      </w:r>
      <w:r>
        <w:rPr>
          <w:color w:val="221F1F"/>
          <w:spacing w:val="-5"/>
          <w:sz w:val="28"/>
        </w:rPr>
        <w:t xml:space="preserve"> </w:t>
      </w:r>
      <w:r>
        <w:rPr>
          <w:color w:val="221F1F"/>
          <w:sz w:val="28"/>
        </w:rPr>
        <w:t>ферментов</w:t>
      </w:r>
      <w:r>
        <w:rPr>
          <w:color w:val="221F1F"/>
          <w:spacing w:val="-3"/>
          <w:sz w:val="28"/>
        </w:rPr>
        <w:t xml:space="preserve"> </w:t>
      </w:r>
      <w:r>
        <w:rPr>
          <w:color w:val="221F1F"/>
          <w:sz w:val="28"/>
        </w:rPr>
        <w:t>слюны</w:t>
      </w:r>
      <w:r>
        <w:rPr>
          <w:color w:val="221F1F"/>
          <w:spacing w:val="-8"/>
          <w:sz w:val="28"/>
        </w:rPr>
        <w:t xml:space="preserve"> </w:t>
      </w:r>
      <w:r>
        <w:rPr>
          <w:color w:val="221F1F"/>
          <w:sz w:val="28"/>
        </w:rPr>
        <w:t>на</w:t>
      </w:r>
      <w:r>
        <w:rPr>
          <w:color w:val="221F1F"/>
          <w:spacing w:val="-5"/>
          <w:sz w:val="28"/>
        </w:rPr>
        <w:t xml:space="preserve"> </w:t>
      </w:r>
      <w:r>
        <w:rPr>
          <w:color w:val="221F1F"/>
          <w:spacing w:val="-2"/>
          <w:sz w:val="28"/>
        </w:rPr>
        <w:t>крахмал.</w:t>
      </w:r>
    </w:p>
    <w:p w14:paraId="085BD30E" w14:textId="77777777" w:rsidR="00E55397" w:rsidRDefault="00395F00" w:rsidP="000F6D24">
      <w:pPr>
        <w:pStyle w:val="a5"/>
        <w:numPr>
          <w:ilvl w:val="0"/>
          <w:numId w:val="46"/>
        </w:numPr>
        <w:tabs>
          <w:tab w:val="left" w:pos="1210"/>
        </w:tabs>
        <w:spacing w:line="322" w:lineRule="exact"/>
        <w:ind w:hanging="708"/>
        <w:rPr>
          <w:sz w:val="28"/>
        </w:rPr>
      </w:pPr>
      <w:r>
        <w:rPr>
          <w:color w:val="221F1F"/>
          <w:sz w:val="28"/>
        </w:rPr>
        <w:t>Наблюдение</w:t>
      </w:r>
      <w:r>
        <w:rPr>
          <w:color w:val="221F1F"/>
          <w:spacing w:val="-9"/>
          <w:sz w:val="28"/>
        </w:rPr>
        <w:t xml:space="preserve"> </w:t>
      </w:r>
      <w:r>
        <w:rPr>
          <w:color w:val="221F1F"/>
          <w:sz w:val="28"/>
        </w:rPr>
        <w:t>действия</w:t>
      </w:r>
      <w:r>
        <w:rPr>
          <w:color w:val="221F1F"/>
          <w:spacing w:val="-6"/>
          <w:sz w:val="28"/>
        </w:rPr>
        <w:t xml:space="preserve"> </w:t>
      </w:r>
      <w:r>
        <w:rPr>
          <w:color w:val="221F1F"/>
          <w:sz w:val="28"/>
        </w:rPr>
        <w:t>желудочного</w:t>
      </w:r>
      <w:r>
        <w:rPr>
          <w:color w:val="221F1F"/>
          <w:spacing w:val="-5"/>
          <w:sz w:val="28"/>
        </w:rPr>
        <w:t xml:space="preserve"> </w:t>
      </w:r>
      <w:r>
        <w:rPr>
          <w:color w:val="221F1F"/>
          <w:sz w:val="28"/>
        </w:rPr>
        <w:t>сока</w:t>
      </w:r>
      <w:r>
        <w:rPr>
          <w:color w:val="221F1F"/>
          <w:spacing w:val="-6"/>
          <w:sz w:val="28"/>
        </w:rPr>
        <w:t xml:space="preserve"> </w:t>
      </w:r>
      <w:r>
        <w:rPr>
          <w:color w:val="221F1F"/>
          <w:sz w:val="28"/>
        </w:rPr>
        <w:t>на</w:t>
      </w:r>
      <w:r>
        <w:rPr>
          <w:color w:val="221F1F"/>
          <w:spacing w:val="-6"/>
          <w:sz w:val="28"/>
        </w:rPr>
        <w:t xml:space="preserve"> </w:t>
      </w:r>
      <w:r>
        <w:rPr>
          <w:color w:val="221F1F"/>
          <w:spacing w:val="-2"/>
          <w:sz w:val="28"/>
        </w:rPr>
        <w:t>белки.</w:t>
      </w:r>
    </w:p>
    <w:p w14:paraId="45BC7044" w14:textId="77777777" w:rsidR="00E55397" w:rsidRDefault="00395F00">
      <w:pPr>
        <w:pStyle w:val="a3"/>
        <w:tabs>
          <w:tab w:val="left" w:pos="1210"/>
        </w:tabs>
        <w:spacing w:line="322" w:lineRule="exact"/>
        <w:ind w:left="502"/>
        <w:jc w:val="left"/>
      </w:pPr>
      <w:r>
        <w:rPr>
          <w:rFonts w:ascii="Verdana" w:hAnsi="Verdana"/>
          <w:color w:val="221F1F"/>
          <w:spacing w:val="-5"/>
          <w:sz w:val="18"/>
        </w:rPr>
        <w:t>9.</w:t>
      </w:r>
      <w:r>
        <w:rPr>
          <w:rFonts w:ascii="Verdana" w:hAnsi="Verdana"/>
          <w:color w:val="221F1F"/>
          <w:sz w:val="18"/>
        </w:rPr>
        <w:tab/>
      </w:r>
      <w:r>
        <w:rPr>
          <w:color w:val="221F1F"/>
        </w:rPr>
        <w:t>Обмен</w:t>
      </w:r>
      <w:r>
        <w:rPr>
          <w:color w:val="221F1F"/>
          <w:spacing w:val="-7"/>
        </w:rPr>
        <w:t xml:space="preserve"> </w:t>
      </w:r>
      <w:r>
        <w:rPr>
          <w:color w:val="221F1F"/>
        </w:rPr>
        <w:t>веществ</w:t>
      </w:r>
      <w:r>
        <w:rPr>
          <w:color w:val="221F1F"/>
          <w:spacing w:val="-6"/>
        </w:rPr>
        <w:t xml:space="preserve"> </w:t>
      </w:r>
      <w:r>
        <w:rPr>
          <w:color w:val="221F1F"/>
        </w:rPr>
        <w:t>и</w:t>
      </w:r>
      <w:r>
        <w:rPr>
          <w:color w:val="221F1F"/>
          <w:spacing w:val="-8"/>
        </w:rPr>
        <w:t xml:space="preserve"> </w:t>
      </w:r>
      <w:r>
        <w:rPr>
          <w:color w:val="221F1F"/>
        </w:rPr>
        <w:t>превращение</w:t>
      </w:r>
      <w:r>
        <w:rPr>
          <w:color w:val="221F1F"/>
          <w:spacing w:val="-4"/>
        </w:rPr>
        <w:t xml:space="preserve"> </w:t>
      </w:r>
      <w:r>
        <w:rPr>
          <w:color w:val="221F1F"/>
          <w:spacing w:val="-2"/>
        </w:rPr>
        <w:t>энергии</w:t>
      </w:r>
    </w:p>
    <w:p w14:paraId="692BB2AC" w14:textId="77777777" w:rsidR="00E55397" w:rsidRDefault="00395F00">
      <w:pPr>
        <w:pStyle w:val="a3"/>
        <w:spacing w:before="8" w:line="232" w:lineRule="auto"/>
        <w:ind w:left="502" w:right="136"/>
      </w:pPr>
      <w:r>
        <w:rPr>
          <w:color w:val="221F1F"/>
        </w:rPr>
        <w:t xml:space="preserve">Обмен веществ и превращение энергии в организме человека. Пластический и </w:t>
      </w:r>
      <w:proofErr w:type="spellStart"/>
      <w:proofErr w:type="gramStart"/>
      <w:r>
        <w:rPr>
          <w:color w:val="221F1F"/>
        </w:rPr>
        <w:t>энер</w:t>
      </w:r>
      <w:proofErr w:type="spellEnd"/>
      <w:r>
        <w:rPr>
          <w:color w:val="221F1F"/>
        </w:rPr>
        <w:t xml:space="preserve">- </w:t>
      </w:r>
      <w:proofErr w:type="spellStart"/>
      <w:r>
        <w:rPr>
          <w:color w:val="221F1F"/>
        </w:rPr>
        <w:t>гетический</w:t>
      </w:r>
      <w:proofErr w:type="spellEnd"/>
      <w:proofErr w:type="gramEnd"/>
      <w:r>
        <w:rPr>
          <w:color w:val="221F1F"/>
        </w:rPr>
        <w:t xml:space="preserve"> обмен. Обмен воды и минеральных солей. Обмен белков, углеводов и </w:t>
      </w:r>
      <w:r>
        <w:rPr>
          <w:color w:val="221F1F"/>
          <w:spacing w:val="27"/>
        </w:rPr>
        <w:t>ж</w:t>
      </w:r>
      <w:r>
        <w:rPr>
          <w:rFonts w:ascii="Trebuchet MS" w:hAnsi="Trebuchet MS"/>
          <w:color w:val="221F1F"/>
          <w:spacing w:val="-55"/>
          <w:position w:val="14"/>
          <w:sz w:val="15"/>
        </w:rPr>
        <w:t>Б</w:t>
      </w:r>
      <w:r>
        <w:rPr>
          <w:color w:val="221F1F"/>
          <w:spacing w:val="-38"/>
        </w:rPr>
        <w:t>и</w:t>
      </w:r>
      <w:proofErr w:type="spellStart"/>
      <w:r>
        <w:rPr>
          <w:rFonts w:ascii="Trebuchet MS" w:hAnsi="Trebuchet MS"/>
          <w:color w:val="221F1F"/>
          <w:spacing w:val="7"/>
          <w:position w:val="14"/>
          <w:sz w:val="15"/>
        </w:rPr>
        <w:t>и</w:t>
      </w:r>
      <w:proofErr w:type="spellEnd"/>
      <w:r>
        <w:rPr>
          <w:color w:val="221F1F"/>
          <w:spacing w:val="-91"/>
        </w:rPr>
        <w:t>р</w:t>
      </w:r>
      <w:proofErr w:type="spellStart"/>
      <w:r>
        <w:rPr>
          <w:rFonts w:ascii="Trebuchet MS" w:hAnsi="Trebuchet MS"/>
          <w:color w:val="221F1F"/>
          <w:spacing w:val="29"/>
          <w:position w:val="14"/>
          <w:sz w:val="15"/>
        </w:rPr>
        <w:t>о</w:t>
      </w:r>
      <w:r>
        <w:rPr>
          <w:rFonts w:ascii="Trebuchet MS" w:hAnsi="Trebuchet MS"/>
          <w:color w:val="221F1F"/>
          <w:spacing w:val="-18"/>
          <w:position w:val="14"/>
          <w:sz w:val="15"/>
        </w:rPr>
        <w:t>л</w:t>
      </w:r>
      <w:proofErr w:type="spellEnd"/>
      <w:r>
        <w:rPr>
          <w:color w:val="221F1F"/>
          <w:spacing w:val="-66"/>
        </w:rPr>
        <w:t>о</w:t>
      </w:r>
      <w:proofErr w:type="spellStart"/>
      <w:r>
        <w:rPr>
          <w:rFonts w:ascii="Trebuchet MS" w:hAnsi="Trebuchet MS"/>
          <w:color w:val="221F1F"/>
          <w:spacing w:val="28"/>
          <w:position w:val="14"/>
          <w:sz w:val="15"/>
        </w:rPr>
        <w:t>о</w:t>
      </w:r>
      <w:r>
        <w:rPr>
          <w:rFonts w:ascii="Trebuchet MS" w:hAnsi="Trebuchet MS"/>
          <w:color w:val="221F1F"/>
          <w:spacing w:val="-23"/>
          <w:position w:val="14"/>
          <w:sz w:val="15"/>
        </w:rPr>
        <w:t>г</w:t>
      </w:r>
      <w:proofErr w:type="spellEnd"/>
      <w:r>
        <w:rPr>
          <w:color w:val="221F1F"/>
          <w:spacing w:val="-56"/>
        </w:rPr>
        <w:t>в</w:t>
      </w:r>
      <w:proofErr w:type="spellStart"/>
      <w:r>
        <w:rPr>
          <w:rFonts w:ascii="Trebuchet MS" w:hAnsi="Trebuchet MS"/>
          <w:color w:val="221F1F"/>
          <w:spacing w:val="28"/>
          <w:position w:val="14"/>
          <w:sz w:val="15"/>
        </w:rPr>
        <w:t>и</w:t>
      </w:r>
      <w:r>
        <w:rPr>
          <w:rFonts w:ascii="Trebuchet MS" w:hAnsi="Trebuchet MS"/>
          <w:color w:val="221F1F"/>
          <w:spacing w:val="16"/>
          <w:position w:val="14"/>
          <w:sz w:val="15"/>
        </w:rPr>
        <w:t>я</w:t>
      </w:r>
      <w:proofErr w:type="spellEnd"/>
      <w:r>
        <w:rPr>
          <w:color w:val="221F1F"/>
          <w:spacing w:val="-92"/>
        </w:rPr>
        <w:t>в</w:t>
      </w:r>
      <w:r>
        <w:rPr>
          <w:rFonts w:ascii="Trebuchet MS" w:hAnsi="Trebuchet MS"/>
          <w:color w:val="221F1F"/>
          <w:spacing w:val="29"/>
          <w:position w:val="14"/>
          <w:sz w:val="15"/>
        </w:rPr>
        <w:t>.</w:t>
      </w:r>
      <w:r>
        <w:rPr>
          <w:rFonts w:ascii="Trebuchet MS" w:hAnsi="Trebuchet MS"/>
          <w:color w:val="221F1F"/>
          <w:position w:val="14"/>
          <w:sz w:val="15"/>
        </w:rPr>
        <w:t xml:space="preserve"> </w:t>
      </w:r>
      <w:r>
        <w:rPr>
          <w:rFonts w:ascii="Trebuchet MS" w:hAnsi="Trebuchet MS"/>
          <w:color w:val="221F1F"/>
          <w:spacing w:val="-18"/>
          <w:position w:val="14"/>
          <w:sz w:val="15"/>
        </w:rPr>
        <w:t>5-</w:t>
      </w:r>
      <w:r>
        <w:rPr>
          <w:color w:val="221F1F"/>
          <w:spacing w:val="-18"/>
        </w:rPr>
        <w:t>о</w:t>
      </w:r>
      <w:r>
        <w:rPr>
          <w:rFonts w:ascii="Trebuchet MS" w:hAnsi="Trebuchet MS"/>
          <w:color w:val="221F1F"/>
          <w:spacing w:val="-18"/>
          <w:position w:val="14"/>
          <w:sz w:val="15"/>
        </w:rPr>
        <w:t>9</w:t>
      </w:r>
      <w:r>
        <w:rPr>
          <w:rFonts w:ascii="Trebuchet MS" w:hAnsi="Trebuchet MS"/>
          <w:color w:val="221F1F"/>
          <w:spacing w:val="-30"/>
          <w:position w:val="14"/>
          <w:sz w:val="15"/>
        </w:rPr>
        <w:t xml:space="preserve"> </w:t>
      </w:r>
      <w:r>
        <w:rPr>
          <w:color w:val="221F1F"/>
          <w:spacing w:val="-97"/>
        </w:rPr>
        <w:t>р</w:t>
      </w:r>
      <w:proofErr w:type="spellStart"/>
      <w:r>
        <w:rPr>
          <w:rFonts w:ascii="Trebuchet MS" w:hAnsi="Trebuchet MS"/>
          <w:color w:val="221F1F"/>
          <w:spacing w:val="16"/>
          <w:position w:val="14"/>
          <w:sz w:val="15"/>
        </w:rPr>
        <w:t>к</w:t>
      </w:r>
      <w:r>
        <w:rPr>
          <w:rFonts w:ascii="Trebuchet MS" w:hAnsi="Trebuchet MS"/>
          <w:color w:val="221F1F"/>
          <w:spacing w:val="-38"/>
          <w:position w:val="14"/>
          <w:sz w:val="15"/>
        </w:rPr>
        <w:t>л</w:t>
      </w:r>
      <w:proofErr w:type="spellEnd"/>
      <w:r>
        <w:rPr>
          <w:color w:val="221F1F"/>
          <w:spacing w:val="-49"/>
        </w:rPr>
        <w:t>г</w:t>
      </w:r>
      <w:r>
        <w:rPr>
          <w:rFonts w:ascii="Trebuchet MS" w:hAnsi="Trebuchet MS"/>
          <w:color w:val="221F1F"/>
          <w:spacing w:val="1"/>
          <w:position w:val="14"/>
          <w:sz w:val="15"/>
        </w:rPr>
        <w:t>а</w:t>
      </w:r>
      <w:proofErr w:type="spellStart"/>
      <w:r>
        <w:rPr>
          <w:color w:val="221F1F"/>
          <w:spacing w:val="-97"/>
        </w:rPr>
        <w:t>а</w:t>
      </w:r>
      <w:proofErr w:type="spellEnd"/>
      <w:r>
        <w:rPr>
          <w:rFonts w:ascii="Trebuchet MS" w:hAnsi="Trebuchet MS"/>
          <w:color w:val="221F1F"/>
          <w:spacing w:val="14"/>
          <w:position w:val="14"/>
          <w:sz w:val="15"/>
        </w:rPr>
        <w:t>с</w:t>
      </w:r>
      <w:r>
        <w:rPr>
          <w:rFonts w:ascii="Trebuchet MS" w:hAnsi="Trebuchet MS"/>
          <w:color w:val="221F1F"/>
          <w:spacing w:val="-25"/>
          <w:position w:val="14"/>
          <w:sz w:val="15"/>
        </w:rPr>
        <w:t>с</w:t>
      </w:r>
      <w:r>
        <w:rPr>
          <w:color w:val="221F1F"/>
          <w:spacing w:val="-97"/>
        </w:rPr>
        <w:t>н</w:t>
      </w:r>
      <w:r>
        <w:rPr>
          <w:rFonts w:ascii="Trebuchet MS" w:hAnsi="Trebuchet MS"/>
          <w:color w:val="221F1F"/>
          <w:spacing w:val="21"/>
          <w:position w:val="14"/>
          <w:sz w:val="15"/>
        </w:rPr>
        <w:t>ы</w:t>
      </w:r>
      <w:proofErr w:type="spellStart"/>
      <w:r>
        <w:rPr>
          <w:color w:val="221F1F"/>
          <w:spacing w:val="15"/>
        </w:rPr>
        <w:t>изме</w:t>
      </w:r>
      <w:proofErr w:type="spellEnd"/>
      <w:r>
        <w:rPr>
          <w:color w:val="221F1F"/>
          <w:spacing w:val="15"/>
        </w:rPr>
        <w:t>.</w:t>
      </w:r>
      <w:r>
        <w:rPr>
          <w:color w:val="221F1F"/>
          <w:spacing w:val="-5"/>
        </w:rPr>
        <w:t xml:space="preserve"> </w:t>
      </w:r>
      <w:r>
        <w:rPr>
          <w:color w:val="221F1F"/>
          <w:spacing w:val="-18"/>
        </w:rPr>
        <w:t>Регуляция</w:t>
      </w:r>
      <w:r>
        <w:rPr>
          <w:color w:val="221F1F"/>
        </w:rPr>
        <w:t xml:space="preserve"> </w:t>
      </w:r>
      <w:r>
        <w:rPr>
          <w:color w:val="221F1F"/>
          <w:spacing w:val="-18"/>
        </w:rPr>
        <w:t>обмена</w:t>
      </w:r>
      <w:r>
        <w:rPr>
          <w:color w:val="221F1F"/>
        </w:rPr>
        <w:t xml:space="preserve"> </w:t>
      </w:r>
      <w:r>
        <w:rPr>
          <w:color w:val="221F1F"/>
          <w:spacing w:val="-18"/>
        </w:rPr>
        <w:t>веществ</w:t>
      </w:r>
      <w:r>
        <w:rPr>
          <w:color w:val="221F1F"/>
          <w:spacing w:val="-2"/>
        </w:rPr>
        <w:t xml:space="preserve"> </w:t>
      </w:r>
      <w:r>
        <w:rPr>
          <w:color w:val="221F1F"/>
          <w:spacing w:val="-18"/>
        </w:rPr>
        <w:t>и</w:t>
      </w:r>
      <w:r>
        <w:rPr>
          <w:color w:val="221F1F"/>
          <w:spacing w:val="-3"/>
        </w:rPr>
        <w:t xml:space="preserve"> </w:t>
      </w:r>
      <w:r>
        <w:rPr>
          <w:color w:val="221F1F"/>
          <w:spacing w:val="-18"/>
        </w:rPr>
        <w:t>пре</w:t>
      </w:r>
      <w:r>
        <w:rPr>
          <w:rFonts w:ascii="Trebuchet MS" w:hAnsi="Trebuchet MS"/>
          <w:color w:val="221F1F"/>
          <w:spacing w:val="-18"/>
          <w:position w:val="14"/>
          <w:sz w:val="15"/>
        </w:rPr>
        <w:t>8</w:t>
      </w:r>
      <w:r>
        <w:rPr>
          <w:color w:val="221F1F"/>
          <w:spacing w:val="-18"/>
        </w:rPr>
        <w:t>в</w:t>
      </w:r>
      <w:r>
        <w:rPr>
          <w:rFonts w:ascii="Trebuchet MS" w:hAnsi="Trebuchet MS"/>
          <w:color w:val="221F1F"/>
          <w:spacing w:val="-18"/>
          <w:position w:val="14"/>
          <w:sz w:val="15"/>
        </w:rPr>
        <w:t>03</w:t>
      </w:r>
      <w:r>
        <w:rPr>
          <w:color w:val="221F1F"/>
          <w:spacing w:val="-18"/>
        </w:rPr>
        <w:t>ращения</w:t>
      </w:r>
      <w:r>
        <w:rPr>
          <w:color w:val="221F1F"/>
        </w:rPr>
        <w:t xml:space="preserve"> </w:t>
      </w:r>
      <w:r>
        <w:rPr>
          <w:color w:val="221F1F"/>
          <w:spacing w:val="-18"/>
        </w:rPr>
        <w:t>энергии.</w:t>
      </w:r>
    </w:p>
    <w:p w14:paraId="4C7265BF" w14:textId="77777777" w:rsidR="00E55397" w:rsidRDefault="00395F00">
      <w:pPr>
        <w:pStyle w:val="a3"/>
        <w:spacing w:before="3"/>
        <w:ind w:left="502" w:right="133"/>
      </w:pPr>
      <w:r>
        <w:rPr>
          <w:color w:val="221F1F"/>
        </w:rPr>
        <w:t xml:space="preserve">Витамины и их роль для организма. Поступление витаминов с пищей. Синтез </w:t>
      </w:r>
      <w:proofErr w:type="gramStart"/>
      <w:r>
        <w:rPr>
          <w:color w:val="221F1F"/>
        </w:rPr>
        <w:t xml:space="preserve">вита- </w:t>
      </w:r>
      <w:proofErr w:type="spellStart"/>
      <w:r>
        <w:rPr>
          <w:color w:val="221F1F"/>
        </w:rPr>
        <w:t>минов</w:t>
      </w:r>
      <w:proofErr w:type="spellEnd"/>
      <w:proofErr w:type="gramEnd"/>
      <w:r>
        <w:rPr>
          <w:color w:val="221F1F"/>
          <w:spacing w:val="-3"/>
        </w:rPr>
        <w:t xml:space="preserve"> </w:t>
      </w:r>
      <w:r>
        <w:rPr>
          <w:color w:val="221F1F"/>
        </w:rPr>
        <w:t>в</w:t>
      </w:r>
      <w:r>
        <w:rPr>
          <w:color w:val="221F1F"/>
          <w:spacing w:val="-4"/>
        </w:rPr>
        <w:t xml:space="preserve"> </w:t>
      </w:r>
      <w:r>
        <w:rPr>
          <w:color w:val="221F1F"/>
        </w:rPr>
        <w:t>организме.</w:t>
      </w:r>
      <w:r>
        <w:rPr>
          <w:color w:val="221F1F"/>
          <w:spacing w:val="-8"/>
        </w:rPr>
        <w:t xml:space="preserve"> </w:t>
      </w:r>
      <w:r>
        <w:rPr>
          <w:color w:val="221F1F"/>
        </w:rPr>
        <w:t>Авитаминозы</w:t>
      </w:r>
      <w:r>
        <w:rPr>
          <w:color w:val="221F1F"/>
          <w:spacing w:val="-3"/>
        </w:rPr>
        <w:t xml:space="preserve"> </w:t>
      </w:r>
      <w:r>
        <w:rPr>
          <w:color w:val="221F1F"/>
        </w:rPr>
        <w:t>и</w:t>
      </w:r>
      <w:r>
        <w:rPr>
          <w:color w:val="221F1F"/>
          <w:spacing w:val="-6"/>
        </w:rPr>
        <w:t xml:space="preserve"> </w:t>
      </w:r>
      <w:r>
        <w:rPr>
          <w:color w:val="221F1F"/>
        </w:rPr>
        <w:t>гиповитаминозы.</w:t>
      </w:r>
      <w:r>
        <w:rPr>
          <w:color w:val="221F1F"/>
          <w:spacing w:val="-4"/>
        </w:rPr>
        <w:t xml:space="preserve"> </w:t>
      </w:r>
      <w:r>
        <w:rPr>
          <w:color w:val="221F1F"/>
        </w:rPr>
        <w:t>Сохранение</w:t>
      </w:r>
      <w:r>
        <w:rPr>
          <w:color w:val="221F1F"/>
          <w:spacing w:val="-3"/>
        </w:rPr>
        <w:t xml:space="preserve"> </w:t>
      </w:r>
      <w:r>
        <w:rPr>
          <w:color w:val="221F1F"/>
        </w:rPr>
        <w:t>витаминов</w:t>
      </w:r>
      <w:r>
        <w:rPr>
          <w:color w:val="221F1F"/>
          <w:spacing w:val="-4"/>
        </w:rPr>
        <w:t xml:space="preserve"> </w:t>
      </w:r>
      <w:r>
        <w:rPr>
          <w:color w:val="221F1F"/>
        </w:rPr>
        <w:t>в</w:t>
      </w:r>
      <w:r>
        <w:rPr>
          <w:color w:val="221F1F"/>
          <w:spacing w:val="-4"/>
        </w:rPr>
        <w:t xml:space="preserve"> </w:t>
      </w:r>
      <w:r>
        <w:rPr>
          <w:color w:val="221F1F"/>
        </w:rPr>
        <w:t>пище. Нормы и режим питания. Рациональное питание — фактор укрепления здоровья. Нарушение обмена веществ.</w:t>
      </w:r>
    </w:p>
    <w:p w14:paraId="5BB6347D" w14:textId="77777777" w:rsidR="00E55397" w:rsidRDefault="00395F00">
      <w:pPr>
        <w:spacing w:line="321"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78089305" w14:textId="77777777" w:rsidR="00E55397" w:rsidRDefault="00395F00" w:rsidP="000F6D24">
      <w:pPr>
        <w:pStyle w:val="a5"/>
        <w:numPr>
          <w:ilvl w:val="0"/>
          <w:numId w:val="45"/>
        </w:numPr>
        <w:tabs>
          <w:tab w:val="left" w:pos="1210"/>
        </w:tabs>
        <w:ind w:hanging="708"/>
        <w:rPr>
          <w:sz w:val="28"/>
        </w:rPr>
      </w:pPr>
      <w:r>
        <w:rPr>
          <w:color w:val="221F1F"/>
          <w:sz w:val="28"/>
        </w:rPr>
        <w:t>Исследование</w:t>
      </w:r>
      <w:r>
        <w:rPr>
          <w:color w:val="221F1F"/>
          <w:spacing w:val="-9"/>
          <w:sz w:val="28"/>
        </w:rPr>
        <w:t xml:space="preserve"> </w:t>
      </w:r>
      <w:r>
        <w:rPr>
          <w:color w:val="221F1F"/>
          <w:sz w:val="28"/>
        </w:rPr>
        <w:t>состава</w:t>
      </w:r>
      <w:r>
        <w:rPr>
          <w:color w:val="221F1F"/>
          <w:spacing w:val="-7"/>
          <w:sz w:val="28"/>
        </w:rPr>
        <w:t xml:space="preserve"> </w:t>
      </w:r>
      <w:r>
        <w:rPr>
          <w:color w:val="221F1F"/>
          <w:sz w:val="28"/>
        </w:rPr>
        <w:t>продуктов</w:t>
      </w:r>
      <w:r>
        <w:rPr>
          <w:color w:val="221F1F"/>
          <w:spacing w:val="-7"/>
          <w:sz w:val="28"/>
        </w:rPr>
        <w:t xml:space="preserve"> </w:t>
      </w:r>
      <w:r>
        <w:rPr>
          <w:color w:val="221F1F"/>
          <w:spacing w:val="-2"/>
          <w:sz w:val="28"/>
        </w:rPr>
        <w:t>питания.</w:t>
      </w:r>
    </w:p>
    <w:p w14:paraId="7BFD316E" w14:textId="77777777" w:rsidR="00E55397" w:rsidRDefault="00395F00" w:rsidP="000F6D24">
      <w:pPr>
        <w:pStyle w:val="a5"/>
        <w:numPr>
          <w:ilvl w:val="0"/>
          <w:numId w:val="45"/>
        </w:numPr>
        <w:tabs>
          <w:tab w:val="left" w:pos="1210"/>
        </w:tabs>
        <w:spacing w:before="2" w:line="322" w:lineRule="exact"/>
        <w:ind w:hanging="708"/>
        <w:rPr>
          <w:sz w:val="28"/>
        </w:rPr>
      </w:pPr>
      <w:r>
        <w:rPr>
          <w:color w:val="221F1F"/>
          <w:sz w:val="28"/>
        </w:rPr>
        <w:t>Составление</w:t>
      </w:r>
      <w:r>
        <w:rPr>
          <w:color w:val="221F1F"/>
          <w:spacing w:val="-6"/>
          <w:sz w:val="28"/>
        </w:rPr>
        <w:t xml:space="preserve"> </w:t>
      </w:r>
      <w:r>
        <w:rPr>
          <w:color w:val="221F1F"/>
          <w:sz w:val="28"/>
        </w:rPr>
        <w:t>меню</w:t>
      </w:r>
      <w:r>
        <w:rPr>
          <w:color w:val="221F1F"/>
          <w:spacing w:val="-7"/>
          <w:sz w:val="28"/>
        </w:rPr>
        <w:t xml:space="preserve"> </w:t>
      </w:r>
      <w:r>
        <w:rPr>
          <w:color w:val="221F1F"/>
          <w:sz w:val="28"/>
        </w:rPr>
        <w:t>в</w:t>
      </w:r>
      <w:r>
        <w:rPr>
          <w:color w:val="221F1F"/>
          <w:spacing w:val="-9"/>
          <w:sz w:val="28"/>
        </w:rPr>
        <w:t xml:space="preserve"> </w:t>
      </w:r>
      <w:r>
        <w:rPr>
          <w:color w:val="221F1F"/>
          <w:sz w:val="28"/>
        </w:rPr>
        <w:t>зависимости</w:t>
      </w:r>
      <w:r>
        <w:rPr>
          <w:color w:val="221F1F"/>
          <w:spacing w:val="-6"/>
          <w:sz w:val="28"/>
        </w:rPr>
        <w:t xml:space="preserve"> </w:t>
      </w:r>
      <w:r>
        <w:rPr>
          <w:color w:val="221F1F"/>
          <w:sz w:val="28"/>
        </w:rPr>
        <w:t>от</w:t>
      </w:r>
      <w:r>
        <w:rPr>
          <w:color w:val="221F1F"/>
          <w:spacing w:val="-6"/>
          <w:sz w:val="28"/>
        </w:rPr>
        <w:t xml:space="preserve"> </w:t>
      </w:r>
      <w:r>
        <w:rPr>
          <w:color w:val="221F1F"/>
          <w:sz w:val="28"/>
        </w:rPr>
        <w:t>калорийности</w:t>
      </w:r>
      <w:r>
        <w:rPr>
          <w:color w:val="221F1F"/>
          <w:spacing w:val="-8"/>
          <w:sz w:val="28"/>
        </w:rPr>
        <w:t xml:space="preserve"> </w:t>
      </w:r>
      <w:r>
        <w:rPr>
          <w:color w:val="221F1F"/>
          <w:spacing w:val="-2"/>
          <w:sz w:val="28"/>
        </w:rPr>
        <w:t>пищи.</w:t>
      </w:r>
    </w:p>
    <w:p w14:paraId="3B5E4AAA" w14:textId="77777777" w:rsidR="00E55397" w:rsidRDefault="00395F00" w:rsidP="000F6D24">
      <w:pPr>
        <w:pStyle w:val="a5"/>
        <w:numPr>
          <w:ilvl w:val="0"/>
          <w:numId w:val="45"/>
        </w:numPr>
        <w:tabs>
          <w:tab w:val="left" w:pos="1210"/>
        </w:tabs>
        <w:spacing w:line="322" w:lineRule="exact"/>
        <w:ind w:hanging="708"/>
        <w:rPr>
          <w:sz w:val="28"/>
        </w:rPr>
      </w:pPr>
      <w:r>
        <w:rPr>
          <w:color w:val="221F1F"/>
          <w:sz w:val="28"/>
        </w:rPr>
        <w:t>Способы</w:t>
      </w:r>
      <w:r>
        <w:rPr>
          <w:color w:val="221F1F"/>
          <w:spacing w:val="-8"/>
          <w:sz w:val="28"/>
        </w:rPr>
        <w:t xml:space="preserve"> </w:t>
      </w:r>
      <w:r>
        <w:rPr>
          <w:color w:val="221F1F"/>
          <w:sz w:val="28"/>
        </w:rPr>
        <w:t>сохранения</w:t>
      </w:r>
      <w:r>
        <w:rPr>
          <w:color w:val="221F1F"/>
          <w:spacing w:val="-6"/>
          <w:sz w:val="28"/>
        </w:rPr>
        <w:t xml:space="preserve"> </w:t>
      </w:r>
      <w:r>
        <w:rPr>
          <w:color w:val="221F1F"/>
          <w:sz w:val="28"/>
        </w:rPr>
        <w:t>витаминов</w:t>
      </w:r>
      <w:r>
        <w:rPr>
          <w:color w:val="221F1F"/>
          <w:spacing w:val="-7"/>
          <w:sz w:val="28"/>
        </w:rPr>
        <w:t xml:space="preserve"> </w:t>
      </w:r>
      <w:r>
        <w:rPr>
          <w:color w:val="221F1F"/>
          <w:sz w:val="28"/>
        </w:rPr>
        <w:t>в</w:t>
      </w:r>
      <w:r>
        <w:rPr>
          <w:color w:val="221F1F"/>
          <w:spacing w:val="-7"/>
          <w:sz w:val="28"/>
        </w:rPr>
        <w:t xml:space="preserve"> </w:t>
      </w:r>
      <w:r>
        <w:rPr>
          <w:color w:val="221F1F"/>
          <w:sz w:val="28"/>
        </w:rPr>
        <w:t>пищевых</w:t>
      </w:r>
      <w:r>
        <w:rPr>
          <w:color w:val="221F1F"/>
          <w:spacing w:val="-7"/>
          <w:sz w:val="28"/>
        </w:rPr>
        <w:t xml:space="preserve"> </w:t>
      </w:r>
      <w:r>
        <w:rPr>
          <w:color w:val="221F1F"/>
          <w:spacing w:val="-2"/>
          <w:sz w:val="28"/>
        </w:rPr>
        <w:t>продуктах.</w:t>
      </w:r>
    </w:p>
    <w:p w14:paraId="2B631F6B" w14:textId="77777777" w:rsidR="00E55397" w:rsidRDefault="00395F00">
      <w:pPr>
        <w:tabs>
          <w:tab w:val="left" w:pos="1210"/>
        </w:tabs>
        <w:spacing w:line="322" w:lineRule="exact"/>
        <w:ind w:left="502"/>
        <w:rPr>
          <w:sz w:val="28"/>
        </w:rPr>
      </w:pPr>
      <w:r>
        <w:rPr>
          <w:rFonts w:ascii="Verdana" w:hAnsi="Verdana"/>
          <w:color w:val="221F1F"/>
          <w:spacing w:val="-5"/>
          <w:sz w:val="18"/>
        </w:rPr>
        <w:t>10.</w:t>
      </w:r>
      <w:r>
        <w:rPr>
          <w:rFonts w:ascii="Verdana" w:hAnsi="Verdana"/>
          <w:color w:val="221F1F"/>
          <w:sz w:val="18"/>
        </w:rPr>
        <w:tab/>
      </w:r>
      <w:r>
        <w:rPr>
          <w:color w:val="221F1F"/>
          <w:spacing w:val="-4"/>
          <w:sz w:val="28"/>
        </w:rPr>
        <w:t>Кожа</w:t>
      </w:r>
    </w:p>
    <w:p w14:paraId="14B9268A" w14:textId="77777777" w:rsidR="00E55397" w:rsidRDefault="00395F00">
      <w:pPr>
        <w:pStyle w:val="a3"/>
        <w:ind w:left="502"/>
        <w:jc w:val="left"/>
      </w:pPr>
      <w:r>
        <w:rPr>
          <w:color w:val="221F1F"/>
        </w:rPr>
        <w:t>Строение</w:t>
      </w:r>
      <w:r>
        <w:rPr>
          <w:color w:val="221F1F"/>
          <w:spacing w:val="-9"/>
        </w:rPr>
        <w:t xml:space="preserve"> </w:t>
      </w:r>
      <w:r>
        <w:rPr>
          <w:color w:val="221F1F"/>
        </w:rPr>
        <w:t>и</w:t>
      </w:r>
      <w:r>
        <w:rPr>
          <w:color w:val="221F1F"/>
          <w:spacing w:val="-10"/>
        </w:rPr>
        <w:t xml:space="preserve"> </w:t>
      </w:r>
      <w:r>
        <w:rPr>
          <w:color w:val="221F1F"/>
        </w:rPr>
        <w:t>функции</w:t>
      </w:r>
      <w:r>
        <w:rPr>
          <w:color w:val="221F1F"/>
          <w:spacing w:val="-11"/>
        </w:rPr>
        <w:t xml:space="preserve"> </w:t>
      </w:r>
      <w:r>
        <w:rPr>
          <w:color w:val="221F1F"/>
        </w:rPr>
        <w:t>кожи.</w:t>
      </w:r>
      <w:r>
        <w:rPr>
          <w:color w:val="221F1F"/>
          <w:spacing w:val="-11"/>
        </w:rPr>
        <w:t xml:space="preserve"> </w:t>
      </w:r>
      <w:r>
        <w:rPr>
          <w:color w:val="221F1F"/>
        </w:rPr>
        <w:t>Кожа</w:t>
      </w:r>
      <w:r>
        <w:rPr>
          <w:color w:val="221F1F"/>
          <w:spacing w:val="-10"/>
        </w:rPr>
        <w:t xml:space="preserve"> </w:t>
      </w:r>
      <w:r>
        <w:rPr>
          <w:color w:val="221F1F"/>
        </w:rPr>
        <w:t>и</w:t>
      </w:r>
      <w:r>
        <w:rPr>
          <w:color w:val="221F1F"/>
          <w:spacing w:val="-11"/>
        </w:rPr>
        <w:t xml:space="preserve"> </w:t>
      </w:r>
      <w:r>
        <w:rPr>
          <w:color w:val="221F1F"/>
        </w:rPr>
        <w:t>её</w:t>
      </w:r>
      <w:r>
        <w:rPr>
          <w:color w:val="221F1F"/>
          <w:spacing w:val="-10"/>
        </w:rPr>
        <w:t xml:space="preserve"> </w:t>
      </w:r>
      <w:r>
        <w:rPr>
          <w:color w:val="221F1F"/>
        </w:rPr>
        <w:t>производные.</w:t>
      </w:r>
      <w:r>
        <w:rPr>
          <w:color w:val="221F1F"/>
          <w:spacing w:val="-11"/>
        </w:rPr>
        <w:t xml:space="preserve"> </w:t>
      </w:r>
      <w:r>
        <w:rPr>
          <w:color w:val="221F1F"/>
        </w:rPr>
        <w:t>Кожа</w:t>
      </w:r>
      <w:r>
        <w:rPr>
          <w:color w:val="221F1F"/>
          <w:spacing w:val="-10"/>
        </w:rPr>
        <w:t xml:space="preserve"> </w:t>
      </w:r>
      <w:r>
        <w:rPr>
          <w:color w:val="221F1F"/>
        </w:rPr>
        <w:t>и</w:t>
      </w:r>
      <w:r>
        <w:rPr>
          <w:color w:val="221F1F"/>
          <w:spacing w:val="-12"/>
        </w:rPr>
        <w:t xml:space="preserve"> </w:t>
      </w:r>
      <w:r>
        <w:rPr>
          <w:color w:val="221F1F"/>
        </w:rPr>
        <w:t>терморегуляция.</w:t>
      </w:r>
      <w:r>
        <w:rPr>
          <w:color w:val="221F1F"/>
          <w:spacing w:val="-10"/>
        </w:rPr>
        <w:t xml:space="preserve"> </w:t>
      </w:r>
      <w:r>
        <w:rPr>
          <w:color w:val="221F1F"/>
        </w:rPr>
        <w:t>Влияние на кожу факторов окружающей среды.</w:t>
      </w:r>
    </w:p>
    <w:p w14:paraId="1E08275E" w14:textId="77777777" w:rsidR="00E55397" w:rsidRDefault="00395F00">
      <w:pPr>
        <w:pStyle w:val="a3"/>
        <w:ind w:left="502"/>
        <w:jc w:val="left"/>
      </w:pPr>
      <w:r>
        <w:rPr>
          <w:color w:val="221F1F"/>
        </w:rPr>
        <w:t xml:space="preserve">Закаливание и его роль. Способы закаливания организма. Гигиена кожи, </w:t>
      </w:r>
      <w:proofErr w:type="spellStart"/>
      <w:proofErr w:type="gramStart"/>
      <w:r>
        <w:rPr>
          <w:color w:val="221F1F"/>
        </w:rPr>
        <w:t>гигиениче</w:t>
      </w:r>
      <w:proofErr w:type="spellEnd"/>
      <w:r>
        <w:rPr>
          <w:color w:val="221F1F"/>
        </w:rPr>
        <w:t xml:space="preserve">- </w:t>
      </w:r>
      <w:proofErr w:type="spellStart"/>
      <w:r>
        <w:rPr>
          <w:color w:val="221F1F"/>
        </w:rPr>
        <w:t>ские</w:t>
      </w:r>
      <w:proofErr w:type="spellEnd"/>
      <w:proofErr w:type="gramEnd"/>
      <w:r>
        <w:rPr>
          <w:color w:val="221F1F"/>
          <w:spacing w:val="4"/>
        </w:rPr>
        <w:t xml:space="preserve"> </w:t>
      </w:r>
      <w:r>
        <w:rPr>
          <w:color w:val="221F1F"/>
        </w:rPr>
        <w:t>требования</w:t>
      </w:r>
      <w:r>
        <w:rPr>
          <w:color w:val="221F1F"/>
          <w:spacing w:val="5"/>
        </w:rPr>
        <w:t xml:space="preserve"> </w:t>
      </w:r>
      <w:r>
        <w:rPr>
          <w:color w:val="221F1F"/>
        </w:rPr>
        <w:t>к</w:t>
      </w:r>
      <w:r>
        <w:rPr>
          <w:color w:val="221F1F"/>
          <w:spacing w:val="5"/>
        </w:rPr>
        <w:t xml:space="preserve"> </w:t>
      </w:r>
      <w:r>
        <w:rPr>
          <w:color w:val="221F1F"/>
        </w:rPr>
        <w:t>одежде</w:t>
      </w:r>
      <w:r>
        <w:rPr>
          <w:color w:val="221F1F"/>
          <w:spacing w:val="4"/>
        </w:rPr>
        <w:t xml:space="preserve"> </w:t>
      </w:r>
      <w:r>
        <w:rPr>
          <w:color w:val="221F1F"/>
        </w:rPr>
        <w:t>и</w:t>
      </w:r>
      <w:r>
        <w:rPr>
          <w:color w:val="221F1F"/>
          <w:spacing w:val="3"/>
        </w:rPr>
        <w:t xml:space="preserve"> </w:t>
      </w:r>
      <w:r>
        <w:rPr>
          <w:color w:val="221F1F"/>
        </w:rPr>
        <w:t>обуви.</w:t>
      </w:r>
      <w:r>
        <w:rPr>
          <w:color w:val="221F1F"/>
          <w:spacing w:val="4"/>
        </w:rPr>
        <w:t xml:space="preserve"> </w:t>
      </w:r>
      <w:r>
        <w:rPr>
          <w:color w:val="221F1F"/>
        </w:rPr>
        <w:t>Заболевания</w:t>
      </w:r>
      <w:r>
        <w:rPr>
          <w:color w:val="221F1F"/>
          <w:spacing w:val="4"/>
        </w:rPr>
        <w:t xml:space="preserve"> </w:t>
      </w:r>
      <w:r>
        <w:rPr>
          <w:color w:val="221F1F"/>
        </w:rPr>
        <w:t>кожи</w:t>
      </w:r>
      <w:r>
        <w:rPr>
          <w:color w:val="221F1F"/>
          <w:spacing w:val="4"/>
        </w:rPr>
        <w:t xml:space="preserve"> </w:t>
      </w:r>
      <w:r>
        <w:rPr>
          <w:color w:val="221F1F"/>
        </w:rPr>
        <w:t>и</w:t>
      </w:r>
      <w:r>
        <w:rPr>
          <w:color w:val="221F1F"/>
          <w:spacing w:val="5"/>
        </w:rPr>
        <w:t xml:space="preserve"> </w:t>
      </w:r>
      <w:r>
        <w:rPr>
          <w:color w:val="221F1F"/>
        </w:rPr>
        <w:t>их</w:t>
      </w:r>
      <w:r>
        <w:rPr>
          <w:color w:val="221F1F"/>
          <w:spacing w:val="3"/>
        </w:rPr>
        <w:t xml:space="preserve"> </w:t>
      </w:r>
      <w:r>
        <w:rPr>
          <w:color w:val="221F1F"/>
        </w:rPr>
        <w:t>предупреждения.</w:t>
      </w:r>
      <w:r>
        <w:rPr>
          <w:color w:val="221F1F"/>
          <w:spacing w:val="16"/>
        </w:rPr>
        <w:t xml:space="preserve"> </w:t>
      </w:r>
      <w:r>
        <w:rPr>
          <w:color w:val="221F1F"/>
          <w:spacing w:val="-2"/>
        </w:rPr>
        <w:t>Профи-</w:t>
      </w:r>
    </w:p>
    <w:p w14:paraId="39DB1392" w14:textId="77777777" w:rsidR="00E55397" w:rsidRDefault="00E55397">
      <w:pPr>
        <w:sectPr w:rsidR="00E55397">
          <w:pgSz w:w="11910" w:h="16840"/>
          <w:pgMar w:top="460" w:right="700" w:bottom="280" w:left="340" w:header="720" w:footer="720" w:gutter="0"/>
          <w:cols w:space="720"/>
        </w:sectPr>
      </w:pPr>
    </w:p>
    <w:p w14:paraId="248A9A63" w14:textId="77777777" w:rsidR="00E55397" w:rsidRDefault="00395F00">
      <w:pPr>
        <w:pStyle w:val="a3"/>
        <w:spacing w:before="61" w:line="322" w:lineRule="exact"/>
        <w:ind w:left="502"/>
        <w:jc w:val="left"/>
      </w:pPr>
      <w:proofErr w:type="spellStart"/>
      <w:r>
        <w:rPr>
          <w:color w:val="221F1F"/>
        </w:rPr>
        <w:lastRenderedPageBreak/>
        <w:t>лактика</w:t>
      </w:r>
      <w:proofErr w:type="spellEnd"/>
      <w:r>
        <w:rPr>
          <w:color w:val="221F1F"/>
          <w:spacing w:val="-16"/>
        </w:rPr>
        <w:t xml:space="preserve"> </w:t>
      </w:r>
      <w:r>
        <w:rPr>
          <w:color w:val="221F1F"/>
        </w:rPr>
        <w:t>и</w:t>
      </w:r>
      <w:r>
        <w:rPr>
          <w:color w:val="221F1F"/>
          <w:spacing w:val="-13"/>
        </w:rPr>
        <w:t xml:space="preserve"> </w:t>
      </w:r>
      <w:r>
        <w:rPr>
          <w:color w:val="221F1F"/>
        </w:rPr>
        <w:t>первая</w:t>
      </w:r>
      <w:r>
        <w:rPr>
          <w:color w:val="221F1F"/>
          <w:spacing w:val="-13"/>
        </w:rPr>
        <w:t xml:space="preserve"> </w:t>
      </w:r>
      <w:r>
        <w:rPr>
          <w:color w:val="221F1F"/>
        </w:rPr>
        <w:t>помощь</w:t>
      </w:r>
      <w:r>
        <w:rPr>
          <w:color w:val="221F1F"/>
          <w:spacing w:val="-15"/>
        </w:rPr>
        <w:t xml:space="preserve"> </w:t>
      </w:r>
      <w:r>
        <w:rPr>
          <w:color w:val="221F1F"/>
        </w:rPr>
        <w:t>при</w:t>
      </w:r>
      <w:r>
        <w:rPr>
          <w:color w:val="221F1F"/>
          <w:spacing w:val="-13"/>
        </w:rPr>
        <w:t xml:space="preserve"> </w:t>
      </w:r>
      <w:r>
        <w:rPr>
          <w:color w:val="221F1F"/>
        </w:rPr>
        <w:t>тепловом</w:t>
      </w:r>
      <w:r>
        <w:rPr>
          <w:color w:val="221F1F"/>
          <w:spacing w:val="-14"/>
        </w:rPr>
        <w:t xml:space="preserve"> </w:t>
      </w:r>
      <w:r>
        <w:rPr>
          <w:color w:val="221F1F"/>
        </w:rPr>
        <w:t>и</w:t>
      </w:r>
      <w:r>
        <w:rPr>
          <w:color w:val="221F1F"/>
          <w:spacing w:val="-13"/>
        </w:rPr>
        <w:t xml:space="preserve"> </w:t>
      </w:r>
      <w:r>
        <w:rPr>
          <w:color w:val="221F1F"/>
        </w:rPr>
        <w:t>солнечном</w:t>
      </w:r>
      <w:r>
        <w:rPr>
          <w:color w:val="221F1F"/>
          <w:spacing w:val="-14"/>
        </w:rPr>
        <w:t xml:space="preserve"> </w:t>
      </w:r>
      <w:r>
        <w:rPr>
          <w:color w:val="221F1F"/>
        </w:rPr>
        <w:t>ударах,</w:t>
      </w:r>
      <w:r>
        <w:rPr>
          <w:color w:val="221F1F"/>
          <w:spacing w:val="-16"/>
        </w:rPr>
        <w:t xml:space="preserve"> </w:t>
      </w:r>
      <w:r>
        <w:rPr>
          <w:color w:val="221F1F"/>
        </w:rPr>
        <w:t>ожогах</w:t>
      </w:r>
      <w:r>
        <w:rPr>
          <w:color w:val="221F1F"/>
          <w:spacing w:val="-12"/>
        </w:rPr>
        <w:t xml:space="preserve"> </w:t>
      </w:r>
      <w:r>
        <w:rPr>
          <w:color w:val="221F1F"/>
        </w:rPr>
        <w:t>и</w:t>
      </w:r>
      <w:r>
        <w:rPr>
          <w:color w:val="221F1F"/>
          <w:spacing w:val="-15"/>
        </w:rPr>
        <w:t xml:space="preserve"> </w:t>
      </w:r>
      <w:r>
        <w:rPr>
          <w:color w:val="221F1F"/>
          <w:spacing w:val="-2"/>
        </w:rPr>
        <w:t>обморожениях.</w:t>
      </w:r>
    </w:p>
    <w:p w14:paraId="74519357" w14:textId="77777777" w:rsidR="00E55397" w:rsidRDefault="00395F00">
      <w:pPr>
        <w:ind w:left="502"/>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788E6677" w14:textId="77777777" w:rsidR="00E55397" w:rsidRDefault="00395F00" w:rsidP="000F6D24">
      <w:pPr>
        <w:pStyle w:val="a5"/>
        <w:numPr>
          <w:ilvl w:val="0"/>
          <w:numId w:val="44"/>
        </w:numPr>
        <w:tabs>
          <w:tab w:val="left" w:pos="1210"/>
        </w:tabs>
        <w:spacing w:before="2"/>
        <w:ind w:hanging="708"/>
        <w:rPr>
          <w:sz w:val="28"/>
        </w:rPr>
      </w:pPr>
      <w:r>
        <w:rPr>
          <w:color w:val="221F1F"/>
          <w:sz w:val="28"/>
        </w:rPr>
        <w:t>Исследование</w:t>
      </w:r>
      <w:r>
        <w:rPr>
          <w:color w:val="221F1F"/>
          <w:spacing w:val="-6"/>
          <w:sz w:val="28"/>
        </w:rPr>
        <w:t xml:space="preserve"> </w:t>
      </w:r>
      <w:r>
        <w:rPr>
          <w:color w:val="221F1F"/>
          <w:sz w:val="28"/>
        </w:rPr>
        <w:t>с</w:t>
      </w:r>
      <w:r>
        <w:rPr>
          <w:color w:val="221F1F"/>
          <w:spacing w:val="-6"/>
          <w:sz w:val="28"/>
        </w:rPr>
        <w:t xml:space="preserve"> </w:t>
      </w:r>
      <w:r>
        <w:rPr>
          <w:color w:val="221F1F"/>
          <w:sz w:val="28"/>
        </w:rPr>
        <w:t>помощью</w:t>
      </w:r>
      <w:r>
        <w:rPr>
          <w:color w:val="221F1F"/>
          <w:spacing w:val="-6"/>
          <w:sz w:val="28"/>
        </w:rPr>
        <w:t xml:space="preserve"> </w:t>
      </w:r>
      <w:r>
        <w:rPr>
          <w:color w:val="221F1F"/>
          <w:sz w:val="28"/>
        </w:rPr>
        <w:t>лупы</w:t>
      </w:r>
      <w:r>
        <w:rPr>
          <w:color w:val="221F1F"/>
          <w:spacing w:val="-5"/>
          <w:sz w:val="28"/>
        </w:rPr>
        <w:t xml:space="preserve"> </w:t>
      </w:r>
      <w:r>
        <w:rPr>
          <w:color w:val="221F1F"/>
          <w:sz w:val="28"/>
        </w:rPr>
        <w:t>тыльной</w:t>
      </w:r>
      <w:r>
        <w:rPr>
          <w:color w:val="221F1F"/>
          <w:spacing w:val="-6"/>
          <w:sz w:val="28"/>
        </w:rPr>
        <w:t xml:space="preserve"> </w:t>
      </w:r>
      <w:r>
        <w:rPr>
          <w:color w:val="221F1F"/>
          <w:sz w:val="28"/>
        </w:rPr>
        <w:t>и</w:t>
      </w:r>
      <w:r>
        <w:rPr>
          <w:color w:val="221F1F"/>
          <w:spacing w:val="-5"/>
          <w:sz w:val="28"/>
        </w:rPr>
        <w:t xml:space="preserve"> </w:t>
      </w:r>
      <w:r>
        <w:rPr>
          <w:color w:val="221F1F"/>
          <w:sz w:val="28"/>
        </w:rPr>
        <w:t>ладонной</w:t>
      </w:r>
      <w:r>
        <w:rPr>
          <w:color w:val="221F1F"/>
          <w:spacing w:val="-5"/>
          <w:sz w:val="28"/>
        </w:rPr>
        <w:t xml:space="preserve"> </w:t>
      </w:r>
      <w:r>
        <w:rPr>
          <w:color w:val="221F1F"/>
          <w:sz w:val="28"/>
        </w:rPr>
        <w:t>стороны</w:t>
      </w:r>
      <w:r>
        <w:rPr>
          <w:color w:val="221F1F"/>
          <w:spacing w:val="-5"/>
          <w:sz w:val="28"/>
        </w:rPr>
        <w:t xml:space="preserve"> </w:t>
      </w:r>
      <w:r>
        <w:rPr>
          <w:color w:val="221F1F"/>
          <w:spacing w:val="-2"/>
          <w:sz w:val="28"/>
        </w:rPr>
        <w:t>кисти.</w:t>
      </w:r>
    </w:p>
    <w:p w14:paraId="09FDD8CC" w14:textId="77777777" w:rsidR="00E55397" w:rsidRDefault="00395F00" w:rsidP="000F6D24">
      <w:pPr>
        <w:pStyle w:val="a5"/>
        <w:numPr>
          <w:ilvl w:val="0"/>
          <w:numId w:val="44"/>
        </w:numPr>
        <w:tabs>
          <w:tab w:val="left" w:pos="1210"/>
        </w:tabs>
        <w:spacing w:line="322" w:lineRule="exact"/>
        <w:ind w:hanging="708"/>
        <w:rPr>
          <w:sz w:val="28"/>
        </w:rPr>
      </w:pPr>
      <w:r>
        <w:rPr>
          <w:color w:val="221F1F"/>
          <w:sz w:val="28"/>
        </w:rPr>
        <w:t>Определение</w:t>
      </w:r>
      <w:r>
        <w:rPr>
          <w:color w:val="221F1F"/>
          <w:spacing w:val="-12"/>
          <w:sz w:val="28"/>
        </w:rPr>
        <w:t xml:space="preserve"> </w:t>
      </w:r>
      <w:r>
        <w:rPr>
          <w:color w:val="221F1F"/>
          <w:sz w:val="28"/>
        </w:rPr>
        <w:t>жирности</w:t>
      </w:r>
      <w:r>
        <w:rPr>
          <w:color w:val="221F1F"/>
          <w:spacing w:val="-7"/>
          <w:sz w:val="28"/>
        </w:rPr>
        <w:t xml:space="preserve"> </w:t>
      </w:r>
      <w:r>
        <w:rPr>
          <w:color w:val="221F1F"/>
          <w:sz w:val="28"/>
        </w:rPr>
        <w:t>различных</w:t>
      </w:r>
      <w:r>
        <w:rPr>
          <w:color w:val="221F1F"/>
          <w:spacing w:val="-5"/>
          <w:sz w:val="28"/>
        </w:rPr>
        <w:t xml:space="preserve"> </w:t>
      </w:r>
      <w:r>
        <w:rPr>
          <w:color w:val="221F1F"/>
          <w:sz w:val="28"/>
        </w:rPr>
        <w:t>участков</w:t>
      </w:r>
      <w:r>
        <w:rPr>
          <w:color w:val="221F1F"/>
          <w:spacing w:val="-8"/>
          <w:sz w:val="28"/>
        </w:rPr>
        <w:t xml:space="preserve"> </w:t>
      </w:r>
      <w:r>
        <w:rPr>
          <w:color w:val="221F1F"/>
          <w:sz w:val="28"/>
        </w:rPr>
        <w:t>кожи</w:t>
      </w:r>
      <w:r>
        <w:rPr>
          <w:color w:val="221F1F"/>
          <w:spacing w:val="-6"/>
          <w:sz w:val="28"/>
        </w:rPr>
        <w:t xml:space="preserve"> </w:t>
      </w:r>
      <w:r>
        <w:rPr>
          <w:color w:val="221F1F"/>
          <w:spacing w:val="-2"/>
          <w:sz w:val="28"/>
        </w:rPr>
        <w:t>лица.</w:t>
      </w:r>
    </w:p>
    <w:p w14:paraId="6A72BD6F" w14:textId="77777777" w:rsidR="00E55397" w:rsidRDefault="00395F00" w:rsidP="000F6D24">
      <w:pPr>
        <w:pStyle w:val="a5"/>
        <w:numPr>
          <w:ilvl w:val="0"/>
          <w:numId w:val="44"/>
        </w:numPr>
        <w:tabs>
          <w:tab w:val="left" w:pos="1210"/>
        </w:tabs>
        <w:spacing w:line="322" w:lineRule="exact"/>
        <w:ind w:hanging="708"/>
        <w:rPr>
          <w:sz w:val="28"/>
        </w:rPr>
      </w:pPr>
      <w:r>
        <w:rPr>
          <w:color w:val="221F1F"/>
          <w:sz w:val="28"/>
        </w:rPr>
        <w:t>Описание</w:t>
      </w:r>
      <w:r>
        <w:rPr>
          <w:color w:val="221F1F"/>
          <w:spacing w:val="-3"/>
          <w:sz w:val="28"/>
        </w:rPr>
        <w:t xml:space="preserve"> </w:t>
      </w:r>
      <w:r>
        <w:rPr>
          <w:color w:val="221F1F"/>
          <w:sz w:val="28"/>
        </w:rPr>
        <w:t>мер</w:t>
      </w:r>
      <w:r>
        <w:rPr>
          <w:color w:val="221F1F"/>
          <w:spacing w:val="-6"/>
          <w:sz w:val="28"/>
        </w:rPr>
        <w:t xml:space="preserve"> </w:t>
      </w:r>
      <w:r>
        <w:rPr>
          <w:color w:val="221F1F"/>
          <w:sz w:val="28"/>
        </w:rPr>
        <w:t>по</w:t>
      </w:r>
      <w:r>
        <w:rPr>
          <w:color w:val="221F1F"/>
          <w:spacing w:val="-2"/>
          <w:sz w:val="28"/>
        </w:rPr>
        <w:t xml:space="preserve"> </w:t>
      </w:r>
      <w:r>
        <w:rPr>
          <w:color w:val="221F1F"/>
          <w:sz w:val="28"/>
        </w:rPr>
        <w:t>уходу</w:t>
      </w:r>
      <w:r>
        <w:rPr>
          <w:color w:val="221F1F"/>
          <w:spacing w:val="-6"/>
          <w:sz w:val="28"/>
        </w:rPr>
        <w:t xml:space="preserve"> </w:t>
      </w:r>
      <w:r>
        <w:rPr>
          <w:color w:val="221F1F"/>
          <w:sz w:val="28"/>
        </w:rPr>
        <w:t>за</w:t>
      </w:r>
      <w:r>
        <w:rPr>
          <w:color w:val="221F1F"/>
          <w:spacing w:val="-3"/>
          <w:sz w:val="28"/>
        </w:rPr>
        <w:t xml:space="preserve"> </w:t>
      </w:r>
      <w:r>
        <w:rPr>
          <w:color w:val="221F1F"/>
          <w:sz w:val="28"/>
        </w:rPr>
        <w:t>кожей</w:t>
      </w:r>
      <w:r>
        <w:rPr>
          <w:color w:val="221F1F"/>
          <w:spacing w:val="-3"/>
          <w:sz w:val="28"/>
        </w:rPr>
        <w:t xml:space="preserve"> </w:t>
      </w:r>
      <w:r>
        <w:rPr>
          <w:color w:val="221F1F"/>
          <w:sz w:val="28"/>
        </w:rPr>
        <w:t>лица</w:t>
      </w:r>
      <w:r>
        <w:rPr>
          <w:color w:val="221F1F"/>
          <w:spacing w:val="-3"/>
          <w:sz w:val="28"/>
        </w:rPr>
        <w:t xml:space="preserve"> </w:t>
      </w:r>
      <w:r>
        <w:rPr>
          <w:color w:val="221F1F"/>
          <w:sz w:val="28"/>
        </w:rPr>
        <w:t>и</w:t>
      </w:r>
      <w:r>
        <w:rPr>
          <w:color w:val="221F1F"/>
          <w:spacing w:val="-5"/>
          <w:sz w:val="28"/>
        </w:rPr>
        <w:t xml:space="preserve"> </w:t>
      </w:r>
      <w:r>
        <w:rPr>
          <w:color w:val="221F1F"/>
          <w:sz w:val="28"/>
        </w:rPr>
        <w:t>волосами</w:t>
      </w:r>
      <w:r>
        <w:rPr>
          <w:color w:val="221F1F"/>
          <w:spacing w:val="-2"/>
          <w:sz w:val="28"/>
        </w:rPr>
        <w:t xml:space="preserve"> </w:t>
      </w:r>
      <w:r>
        <w:rPr>
          <w:color w:val="221F1F"/>
          <w:sz w:val="28"/>
        </w:rPr>
        <w:t>в</w:t>
      </w:r>
      <w:r>
        <w:rPr>
          <w:color w:val="221F1F"/>
          <w:spacing w:val="-4"/>
          <w:sz w:val="28"/>
        </w:rPr>
        <w:t xml:space="preserve"> </w:t>
      </w:r>
      <w:r>
        <w:rPr>
          <w:color w:val="221F1F"/>
          <w:sz w:val="28"/>
        </w:rPr>
        <w:t>зависимости</w:t>
      </w:r>
      <w:r>
        <w:rPr>
          <w:color w:val="221F1F"/>
          <w:spacing w:val="-6"/>
          <w:sz w:val="28"/>
        </w:rPr>
        <w:t xml:space="preserve"> </w:t>
      </w:r>
      <w:r>
        <w:rPr>
          <w:color w:val="221F1F"/>
          <w:sz w:val="28"/>
        </w:rPr>
        <w:t>от</w:t>
      </w:r>
      <w:r>
        <w:rPr>
          <w:color w:val="221F1F"/>
          <w:spacing w:val="-4"/>
          <w:sz w:val="28"/>
        </w:rPr>
        <w:t xml:space="preserve"> </w:t>
      </w:r>
      <w:r>
        <w:rPr>
          <w:color w:val="221F1F"/>
          <w:sz w:val="28"/>
        </w:rPr>
        <w:t>типа</w:t>
      </w:r>
      <w:r>
        <w:rPr>
          <w:color w:val="221F1F"/>
          <w:spacing w:val="-2"/>
          <w:sz w:val="28"/>
        </w:rPr>
        <w:t xml:space="preserve"> кожи.</w:t>
      </w:r>
    </w:p>
    <w:p w14:paraId="4EDA356C" w14:textId="77777777" w:rsidR="00E55397" w:rsidRDefault="00395F00" w:rsidP="000F6D24">
      <w:pPr>
        <w:pStyle w:val="a5"/>
        <w:numPr>
          <w:ilvl w:val="0"/>
          <w:numId w:val="44"/>
        </w:numPr>
        <w:tabs>
          <w:tab w:val="left" w:pos="1210"/>
        </w:tabs>
        <w:spacing w:line="322" w:lineRule="exact"/>
        <w:ind w:hanging="708"/>
        <w:rPr>
          <w:sz w:val="28"/>
        </w:rPr>
      </w:pPr>
      <w:r>
        <w:rPr>
          <w:color w:val="221F1F"/>
          <w:sz w:val="28"/>
        </w:rPr>
        <w:t>Описание</w:t>
      </w:r>
      <w:r>
        <w:rPr>
          <w:color w:val="221F1F"/>
          <w:spacing w:val="-8"/>
          <w:sz w:val="28"/>
        </w:rPr>
        <w:t xml:space="preserve"> </w:t>
      </w:r>
      <w:r>
        <w:rPr>
          <w:color w:val="221F1F"/>
          <w:sz w:val="28"/>
        </w:rPr>
        <w:t>основных</w:t>
      </w:r>
      <w:r>
        <w:rPr>
          <w:color w:val="221F1F"/>
          <w:spacing w:val="-7"/>
          <w:sz w:val="28"/>
        </w:rPr>
        <w:t xml:space="preserve"> </w:t>
      </w:r>
      <w:r>
        <w:rPr>
          <w:color w:val="221F1F"/>
          <w:sz w:val="28"/>
        </w:rPr>
        <w:t>гигиенических</w:t>
      </w:r>
      <w:r>
        <w:rPr>
          <w:color w:val="221F1F"/>
          <w:spacing w:val="-4"/>
          <w:sz w:val="28"/>
        </w:rPr>
        <w:t xml:space="preserve"> </w:t>
      </w:r>
      <w:r>
        <w:rPr>
          <w:color w:val="221F1F"/>
          <w:sz w:val="28"/>
        </w:rPr>
        <w:t>требований</w:t>
      </w:r>
      <w:r>
        <w:rPr>
          <w:color w:val="221F1F"/>
          <w:spacing w:val="-9"/>
          <w:sz w:val="28"/>
        </w:rPr>
        <w:t xml:space="preserve"> </w:t>
      </w:r>
      <w:r>
        <w:rPr>
          <w:color w:val="221F1F"/>
          <w:sz w:val="28"/>
        </w:rPr>
        <w:t>к</w:t>
      </w:r>
      <w:r>
        <w:rPr>
          <w:color w:val="221F1F"/>
          <w:spacing w:val="-5"/>
          <w:sz w:val="28"/>
        </w:rPr>
        <w:t xml:space="preserve"> </w:t>
      </w:r>
      <w:r>
        <w:rPr>
          <w:color w:val="221F1F"/>
          <w:sz w:val="28"/>
        </w:rPr>
        <w:t>одежде</w:t>
      </w:r>
      <w:r>
        <w:rPr>
          <w:color w:val="221F1F"/>
          <w:spacing w:val="-9"/>
          <w:sz w:val="28"/>
        </w:rPr>
        <w:t xml:space="preserve"> </w:t>
      </w:r>
      <w:r>
        <w:rPr>
          <w:color w:val="221F1F"/>
          <w:sz w:val="28"/>
        </w:rPr>
        <w:t>и</w:t>
      </w:r>
      <w:r>
        <w:rPr>
          <w:color w:val="221F1F"/>
          <w:spacing w:val="-5"/>
          <w:sz w:val="28"/>
        </w:rPr>
        <w:t xml:space="preserve"> </w:t>
      </w:r>
      <w:r>
        <w:rPr>
          <w:color w:val="221F1F"/>
          <w:spacing w:val="-2"/>
          <w:sz w:val="28"/>
        </w:rPr>
        <w:t>обуви.</w:t>
      </w:r>
    </w:p>
    <w:p w14:paraId="244051DE" w14:textId="77777777" w:rsidR="00E55397" w:rsidRDefault="00395F00">
      <w:pPr>
        <w:tabs>
          <w:tab w:val="left" w:pos="1210"/>
        </w:tabs>
        <w:spacing w:line="322" w:lineRule="exact"/>
        <w:ind w:left="502"/>
        <w:rPr>
          <w:sz w:val="28"/>
        </w:rPr>
      </w:pPr>
      <w:r>
        <w:rPr>
          <w:rFonts w:ascii="Verdana" w:hAnsi="Verdana"/>
          <w:color w:val="221F1F"/>
          <w:spacing w:val="-5"/>
          <w:sz w:val="18"/>
        </w:rPr>
        <w:t>11.</w:t>
      </w:r>
      <w:r>
        <w:rPr>
          <w:rFonts w:ascii="Verdana" w:hAnsi="Verdana"/>
          <w:color w:val="221F1F"/>
          <w:sz w:val="18"/>
        </w:rPr>
        <w:tab/>
      </w:r>
      <w:r>
        <w:rPr>
          <w:color w:val="221F1F"/>
          <w:spacing w:val="-2"/>
          <w:sz w:val="28"/>
        </w:rPr>
        <w:t>Выделение</w:t>
      </w:r>
    </w:p>
    <w:p w14:paraId="52917F20" w14:textId="77777777" w:rsidR="00E55397" w:rsidRDefault="00395F00">
      <w:pPr>
        <w:pStyle w:val="a3"/>
        <w:ind w:left="502" w:right="132"/>
      </w:pPr>
      <w:r>
        <w:rPr>
          <w:color w:val="221F1F"/>
        </w:rPr>
        <w:t>Значение выделения. Органы выделения. Органы мочевыделительной системы, их строение</w:t>
      </w:r>
      <w:r>
        <w:rPr>
          <w:color w:val="221F1F"/>
          <w:spacing w:val="-15"/>
        </w:rPr>
        <w:t xml:space="preserve"> </w:t>
      </w:r>
      <w:r>
        <w:rPr>
          <w:color w:val="221F1F"/>
        </w:rPr>
        <w:t>и</w:t>
      </w:r>
      <w:r>
        <w:rPr>
          <w:color w:val="221F1F"/>
          <w:spacing w:val="-12"/>
        </w:rPr>
        <w:t xml:space="preserve"> </w:t>
      </w:r>
      <w:r>
        <w:rPr>
          <w:color w:val="221F1F"/>
        </w:rPr>
        <w:t>функции.</w:t>
      </w:r>
      <w:r>
        <w:rPr>
          <w:color w:val="221F1F"/>
          <w:spacing w:val="-13"/>
        </w:rPr>
        <w:t xml:space="preserve"> </w:t>
      </w:r>
      <w:r>
        <w:rPr>
          <w:color w:val="221F1F"/>
        </w:rPr>
        <w:t>Микроскопическое</w:t>
      </w:r>
      <w:r>
        <w:rPr>
          <w:color w:val="221F1F"/>
          <w:spacing w:val="-15"/>
        </w:rPr>
        <w:t xml:space="preserve"> </w:t>
      </w:r>
      <w:r>
        <w:rPr>
          <w:color w:val="221F1F"/>
        </w:rPr>
        <w:t>строение</w:t>
      </w:r>
      <w:r>
        <w:rPr>
          <w:color w:val="221F1F"/>
          <w:spacing w:val="-15"/>
        </w:rPr>
        <w:t xml:space="preserve"> </w:t>
      </w:r>
      <w:r>
        <w:rPr>
          <w:color w:val="221F1F"/>
        </w:rPr>
        <w:t>почки.</w:t>
      </w:r>
      <w:r>
        <w:rPr>
          <w:color w:val="221F1F"/>
          <w:spacing w:val="-13"/>
        </w:rPr>
        <w:t xml:space="preserve"> </w:t>
      </w:r>
      <w:r>
        <w:rPr>
          <w:color w:val="221F1F"/>
        </w:rPr>
        <w:t>Нефрон.</w:t>
      </w:r>
      <w:r>
        <w:rPr>
          <w:color w:val="221F1F"/>
          <w:spacing w:val="-13"/>
        </w:rPr>
        <w:t xml:space="preserve"> </w:t>
      </w:r>
      <w:r>
        <w:rPr>
          <w:color w:val="221F1F"/>
        </w:rPr>
        <w:t>Образование</w:t>
      </w:r>
      <w:r>
        <w:rPr>
          <w:color w:val="221F1F"/>
          <w:spacing w:val="-15"/>
        </w:rPr>
        <w:t xml:space="preserve"> </w:t>
      </w:r>
      <w:r>
        <w:rPr>
          <w:color w:val="221F1F"/>
        </w:rPr>
        <w:t xml:space="preserve">мочи. Регуляция мочеобразования и мочеиспускания. Заболевания органов </w:t>
      </w:r>
      <w:proofErr w:type="spellStart"/>
      <w:proofErr w:type="gramStart"/>
      <w:r>
        <w:rPr>
          <w:color w:val="221F1F"/>
        </w:rPr>
        <w:t>мочевыдели</w:t>
      </w:r>
      <w:proofErr w:type="spellEnd"/>
      <w:r>
        <w:rPr>
          <w:color w:val="221F1F"/>
        </w:rPr>
        <w:t>- тельной</w:t>
      </w:r>
      <w:proofErr w:type="gramEnd"/>
      <w:r>
        <w:rPr>
          <w:color w:val="221F1F"/>
        </w:rPr>
        <w:t xml:space="preserve"> системы, их предупреждение.</w:t>
      </w:r>
    </w:p>
    <w:p w14:paraId="32C6C16C" w14:textId="77777777" w:rsidR="00E55397" w:rsidRDefault="00395F00">
      <w:pPr>
        <w:spacing w:before="1" w:line="322"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0DF71B10" w14:textId="77777777" w:rsidR="00E55397" w:rsidRDefault="00395F00" w:rsidP="000F6D24">
      <w:pPr>
        <w:pStyle w:val="a5"/>
        <w:numPr>
          <w:ilvl w:val="0"/>
          <w:numId w:val="43"/>
        </w:numPr>
        <w:tabs>
          <w:tab w:val="left" w:pos="1210"/>
        </w:tabs>
        <w:spacing w:line="322" w:lineRule="exact"/>
        <w:ind w:hanging="708"/>
        <w:rPr>
          <w:sz w:val="28"/>
        </w:rPr>
      </w:pPr>
      <w:r>
        <w:rPr>
          <w:color w:val="221F1F"/>
          <w:sz w:val="28"/>
        </w:rPr>
        <w:t>Определение</w:t>
      </w:r>
      <w:r>
        <w:rPr>
          <w:color w:val="221F1F"/>
          <w:spacing w:val="-8"/>
          <w:sz w:val="28"/>
        </w:rPr>
        <w:t xml:space="preserve"> </w:t>
      </w:r>
      <w:r>
        <w:rPr>
          <w:color w:val="221F1F"/>
          <w:sz w:val="28"/>
        </w:rPr>
        <w:t>местоположения</w:t>
      </w:r>
      <w:r>
        <w:rPr>
          <w:color w:val="221F1F"/>
          <w:spacing w:val="-7"/>
          <w:sz w:val="28"/>
        </w:rPr>
        <w:t xml:space="preserve"> </w:t>
      </w:r>
      <w:r>
        <w:rPr>
          <w:color w:val="221F1F"/>
          <w:sz w:val="28"/>
        </w:rPr>
        <w:t>почек</w:t>
      </w:r>
      <w:r>
        <w:rPr>
          <w:color w:val="221F1F"/>
          <w:spacing w:val="-8"/>
          <w:sz w:val="28"/>
        </w:rPr>
        <w:t xml:space="preserve"> </w:t>
      </w:r>
      <w:r>
        <w:rPr>
          <w:color w:val="221F1F"/>
          <w:sz w:val="28"/>
        </w:rPr>
        <w:t>(на</w:t>
      </w:r>
      <w:r>
        <w:rPr>
          <w:color w:val="221F1F"/>
          <w:spacing w:val="-7"/>
          <w:sz w:val="28"/>
        </w:rPr>
        <w:t xml:space="preserve"> </w:t>
      </w:r>
      <w:r>
        <w:rPr>
          <w:color w:val="221F1F"/>
          <w:spacing w:val="-2"/>
          <w:sz w:val="28"/>
        </w:rPr>
        <w:t>муляже).</w:t>
      </w:r>
    </w:p>
    <w:p w14:paraId="5BD5EB95" w14:textId="77777777" w:rsidR="00E55397" w:rsidRDefault="00395F00" w:rsidP="000F6D24">
      <w:pPr>
        <w:pStyle w:val="a5"/>
        <w:numPr>
          <w:ilvl w:val="0"/>
          <w:numId w:val="43"/>
        </w:numPr>
        <w:tabs>
          <w:tab w:val="left" w:pos="1210"/>
        </w:tabs>
        <w:ind w:hanging="708"/>
        <w:rPr>
          <w:sz w:val="28"/>
        </w:rPr>
      </w:pPr>
      <w:r>
        <w:rPr>
          <w:color w:val="221F1F"/>
          <w:sz w:val="28"/>
        </w:rPr>
        <w:t>Описание</w:t>
      </w:r>
      <w:r>
        <w:rPr>
          <w:color w:val="221F1F"/>
          <w:spacing w:val="-9"/>
          <w:sz w:val="28"/>
        </w:rPr>
        <w:t xml:space="preserve"> </w:t>
      </w:r>
      <w:r>
        <w:rPr>
          <w:color w:val="221F1F"/>
          <w:sz w:val="28"/>
        </w:rPr>
        <w:t>мер</w:t>
      </w:r>
      <w:r>
        <w:rPr>
          <w:color w:val="221F1F"/>
          <w:spacing w:val="-10"/>
          <w:sz w:val="28"/>
        </w:rPr>
        <w:t xml:space="preserve"> </w:t>
      </w:r>
      <w:r>
        <w:rPr>
          <w:color w:val="221F1F"/>
          <w:sz w:val="28"/>
        </w:rPr>
        <w:t>профилактики</w:t>
      </w:r>
      <w:r>
        <w:rPr>
          <w:color w:val="221F1F"/>
          <w:spacing w:val="-9"/>
          <w:sz w:val="28"/>
        </w:rPr>
        <w:t xml:space="preserve"> </w:t>
      </w:r>
      <w:r>
        <w:rPr>
          <w:color w:val="221F1F"/>
          <w:sz w:val="28"/>
        </w:rPr>
        <w:t>болезней</w:t>
      </w:r>
      <w:r>
        <w:rPr>
          <w:color w:val="221F1F"/>
          <w:spacing w:val="-9"/>
          <w:sz w:val="28"/>
        </w:rPr>
        <w:t xml:space="preserve"> </w:t>
      </w:r>
      <w:r>
        <w:rPr>
          <w:color w:val="221F1F"/>
          <w:spacing w:val="-2"/>
          <w:sz w:val="28"/>
        </w:rPr>
        <w:t>почек.</w:t>
      </w:r>
    </w:p>
    <w:p w14:paraId="38BBAADD" w14:textId="77777777" w:rsidR="00E55397" w:rsidRDefault="00395F00">
      <w:pPr>
        <w:pStyle w:val="a3"/>
        <w:tabs>
          <w:tab w:val="left" w:pos="1210"/>
        </w:tabs>
        <w:spacing w:before="3" w:line="322" w:lineRule="exact"/>
        <w:ind w:left="502"/>
        <w:jc w:val="left"/>
      </w:pPr>
      <w:r>
        <w:rPr>
          <w:rFonts w:ascii="Verdana" w:hAnsi="Verdana"/>
          <w:color w:val="221F1F"/>
          <w:spacing w:val="-5"/>
          <w:sz w:val="18"/>
        </w:rPr>
        <w:t>12.</w:t>
      </w:r>
      <w:r>
        <w:rPr>
          <w:rFonts w:ascii="Verdana" w:hAnsi="Verdana"/>
          <w:color w:val="221F1F"/>
          <w:sz w:val="18"/>
        </w:rPr>
        <w:tab/>
      </w:r>
      <w:r>
        <w:rPr>
          <w:color w:val="221F1F"/>
        </w:rPr>
        <w:t>Размножение</w:t>
      </w:r>
      <w:r>
        <w:rPr>
          <w:color w:val="221F1F"/>
          <w:spacing w:val="-5"/>
        </w:rPr>
        <w:t xml:space="preserve"> </w:t>
      </w:r>
      <w:r>
        <w:rPr>
          <w:color w:val="221F1F"/>
        </w:rPr>
        <w:t>и</w:t>
      </w:r>
      <w:r>
        <w:rPr>
          <w:color w:val="221F1F"/>
          <w:spacing w:val="-4"/>
        </w:rPr>
        <w:t xml:space="preserve"> </w:t>
      </w:r>
      <w:r>
        <w:rPr>
          <w:color w:val="221F1F"/>
          <w:spacing w:val="-2"/>
        </w:rPr>
        <w:t>развитие</w:t>
      </w:r>
    </w:p>
    <w:p w14:paraId="1296C42B" w14:textId="77777777" w:rsidR="00E55397" w:rsidRDefault="00395F00">
      <w:pPr>
        <w:pStyle w:val="a3"/>
        <w:ind w:left="502" w:right="132"/>
      </w:pPr>
      <w:r>
        <w:rPr>
          <w:color w:val="221F1F"/>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w:t>
      </w:r>
      <w:proofErr w:type="gramStart"/>
      <w:r>
        <w:rPr>
          <w:color w:val="221F1F"/>
        </w:rPr>
        <w:t>при- чины</w:t>
      </w:r>
      <w:proofErr w:type="gramEnd"/>
      <w:r>
        <w:rPr>
          <w:color w:val="221F1F"/>
        </w:rPr>
        <w:t xml:space="preserve"> и предупреждение. Набор хромосом, половые хромосомы, гены. Роль </w:t>
      </w:r>
      <w:proofErr w:type="spellStart"/>
      <w:proofErr w:type="gramStart"/>
      <w:r>
        <w:rPr>
          <w:color w:val="221F1F"/>
        </w:rPr>
        <w:t>генети</w:t>
      </w:r>
      <w:proofErr w:type="spellEnd"/>
      <w:r>
        <w:rPr>
          <w:color w:val="221F1F"/>
        </w:rPr>
        <w:t xml:space="preserve">- </w:t>
      </w:r>
      <w:proofErr w:type="spellStart"/>
      <w:r>
        <w:rPr>
          <w:color w:val="221F1F"/>
        </w:rPr>
        <w:t>ческих</w:t>
      </w:r>
      <w:proofErr w:type="spellEnd"/>
      <w:proofErr w:type="gramEnd"/>
      <w:r>
        <w:rPr>
          <w:color w:val="221F1F"/>
        </w:rPr>
        <w:t xml:space="preserve"> знаний для планирования семьи. Инфекции, передающиеся половым путём, их профилактика.</w:t>
      </w:r>
    </w:p>
    <w:p w14:paraId="3CF05DF8" w14:textId="77777777" w:rsidR="00E55397" w:rsidRDefault="00395F00">
      <w:pPr>
        <w:spacing w:line="322" w:lineRule="exact"/>
        <w:ind w:left="502"/>
        <w:jc w:val="both"/>
        <w:rPr>
          <w:i/>
          <w:sz w:val="28"/>
        </w:rPr>
      </w:pPr>
      <w:r>
        <w:rPr>
          <w:i/>
          <w:color w:val="221F1F"/>
          <w:sz w:val="28"/>
        </w:rPr>
        <w:t>Лабораторные</w:t>
      </w:r>
      <w:r>
        <w:rPr>
          <w:i/>
          <w:color w:val="221F1F"/>
          <w:spacing w:val="-9"/>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6C51BD58" w14:textId="77777777" w:rsidR="00E55397" w:rsidRDefault="00395F00">
      <w:pPr>
        <w:pStyle w:val="a3"/>
        <w:ind w:left="502" w:right="134"/>
      </w:pPr>
      <w:r>
        <w:rPr>
          <w:color w:val="221F1F"/>
        </w:rPr>
        <w:t xml:space="preserve">Описание основных мер по профилактике инфекционных заболеваний, </w:t>
      </w:r>
      <w:proofErr w:type="gramStart"/>
      <w:r>
        <w:rPr>
          <w:color w:val="221F1F"/>
        </w:rPr>
        <w:t xml:space="preserve">передаю- </w:t>
      </w:r>
      <w:proofErr w:type="spellStart"/>
      <w:r>
        <w:rPr>
          <w:color w:val="221F1F"/>
        </w:rPr>
        <w:t>щихся</w:t>
      </w:r>
      <w:proofErr w:type="spellEnd"/>
      <w:proofErr w:type="gramEnd"/>
      <w:r>
        <w:rPr>
          <w:color w:val="221F1F"/>
        </w:rPr>
        <w:t xml:space="preserve"> половым путём.</w:t>
      </w:r>
    </w:p>
    <w:p w14:paraId="16D9D966" w14:textId="77777777" w:rsidR="00E55397" w:rsidRDefault="00395F00">
      <w:pPr>
        <w:pStyle w:val="a3"/>
        <w:spacing w:line="321" w:lineRule="exact"/>
        <w:ind w:left="502"/>
      </w:pPr>
      <w:r>
        <w:rPr>
          <w:rFonts w:ascii="Verdana" w:hAnsi="Verdana"/>
          <w:color w:val="221F1F"/>
          <w:sz w:val="18"/>
        </w:rPr>
        <w:t>13.</w:t>
      </w:r>
      <w:r>
        <w:rPr>
          <w:rFonts w:ascii="Verdana" w:hAnsi="Verdana"/>
          <w:color w:val="221F1F"/>
          <w:spacing w:val="70"/>
          <w:sz w:val="18"/>
        </w:rPr>
        <w:t xml:space="preserve">   </w:t>
      </w:r>
      <w:r>
        <w:rPr>
          <w:color w:val="221F1F"/>
        </w:rPr>
        <w:t>Органы</w:t>
      </w:r>
      <w:r>
        <w:rPr>
          <w:color w:val="221F1F"/>
          <w:spacing w:val="-2"/>
        </w:rPr>
        <w:t xml:space="preserve"> </w:t>
      </w:r>
      <w:r>
        <w:rPr>
          <w:color w:val="221F1F"/>
        </w:rPr>
        <w:t>чувств</w:t>
      </w:r>
      <w:r>
        <w:rPr>
          <w:color w:val="221F1F"/>
          <w:spacing w:val="-3"/>
        </w:rPr>
        <w:t xml:space="preserve"> </w:t>
      </w:r>
      <w:r>
        <w:rPr>
          <w:color w:val="221F1F"/>
        </w:rPr>
        <w:t>и</w:t>
      </w:r>
      <w:r>
        <w:rPr>
          <w:color w:val="221F1F"/>
          <w:spacing w:val="-2"/>
        </w:rPr>
        <w:t xml:space="preserve"> </w:t>
      </w:r>
      <w:r>
        <w:rPr>
          <w:color w:val="221F1F"/>
        </w:rPr>
        <w:t>сенсорные</w:t>
      </w:r>
      <w:r>
        <w:rPr>
          <w:color w:val="221F1F"/>
          <w:spacing w:val="-5"/>
        </w:rPr>
        <w:t xml:space="preserve"> </w:t>
      </w:r>
      <w:r>
        <w:rPr>
          <w:color w:val="221F1F"/>
          <w:spacing w:val="-2"/>
        </w:rPr>
        <w:t>системы</w:t>
      </w:r>
    </w:p>
    <w:p w14:paraId="3E75DE6B" w14:textId="77777777" w:rsidR="00E55397" w:rsidRDefault="00395F00">
      <w:pPr>
        <w:pStyle w:val="a3"/>
        <w:ind w:left="502" w:right="139"/>
      </w:pPr>
      <w:r>
        <w:rPr>
          <w:color w:val="221F1F"/>
        </w:rPr>
        <w:t>Органы чувств и их значение. Анализаторы. Сенсорные системы. Глаз и зрение. Оптическая</w:t>
      </w:r>
      <w:r>
        <w:rPr>
          <w:color w:val="221F1F"/>
          <w:spacing w:val="-3"/>
        </w:rPr>
        <w:t xml:space="preserve"> </w:t>
      </w:r>
      <w:r>
        <w:rPr>
          <w:color w:val="221F1F"/>
        </w:rPr>
        <w:t>система</w:t>
      </w:r>
      <w:r>
        <w:rPr>
          <w:color w:val="221F1F"/>
          <w:spacing w:val="-6"/>
        </w:rPr>
        <w:t xml:space="preserve"> </w:t>
      </w:r>
      <w:r>
        <w:rPr>
          <w:color w:val="221F1F"/>
        </w:rPr>
        <w:t>глаза.</w:t>
      </w:r>
      <w:r>
        <w:rPr>
          <w:color w:val="221F1F"/>
          <w:spacing w:val="-5"/>
        </w:rPr>
        <w:t xml:space="preserve"> </w:t>
      </w:r>
      <w:r>
        <w:rPr>
          <w:color w:val="221F1F"/>
        </w:rPr>
        <w:t>Сетчатка.</w:t>
      </w:r>
      <w:r>
        <w:rPr>
          <w:color w:val="221F1F"/>
          <w:spacing w:val="-4"/>
        </w:rPr>
        <w:t xml:space="preserve"> </w:t>
      </w:r>
      <w:r>
        <w:rPr>
          <w:color w:val="221F1F"/>
        </w:rPr>
        <w:t>Зрительные</w:t>
      </w:r>
      <w:r>
        <w:rPr>
          <w:color w:val="221F1F"/>
          <w:spacing w:val="-4"/>
        </w:rPr>
        <w:t xml:space="preserve"> </w:t>
      </w:r>
      <w:r>
        <w:rPr>
          <w:color w:val="221F1F"/>
        </w:rPr>
        <w:t>рецепторы.</w:t>
      </w:r>
      <w:r>
        <w:rPr>
          <w:color w:val="221F1F"/>
          <w:spacing w:val="-5"/>
        </w:rPr>
        <w:t xml:space="preserve"> </w:t>
      </w:r>
      <w:r>
        <w:rPr>
          <w:color w:val="221F1F"/>
        </w:rPr>
        <w:t>Зрительное</w:t>
      </w:r>
      <w:r>
        <w:rPr>
          <w:color w:val="221F1F"/>
          <w:spacing w:val="-4"/>
        </w:rPr>
        <w:t xml:space="preserve"> </w:t>
      </w:r>
      <w:r>
        <w:rPr>
          <w:color w:val="221F1F"/>
        </w:rPr>
        <w:t>восприятие. Нарушения зрения и их причины. Гигиена зрения.</w:t>
      </w:r>
    </w:p>
    <w:p w14:paraId="4AE289D5" w14:textId="77777777" w:rsidR="00E55397" w:rsidRDefault="00395F00">
      <w:pPr>
        <w:pStyle w:val="a3"/>
        <w:ind w:left="502" w:right="132"/>
      </w:pPr>
      <w:r>
        <w:rPr>
          <w:color w:val="221F1F"/>
        </w:rPr>
        <w:t xml:space="preserve">Ухо и слух. Строение и функции органа слуха. Механизм работы слухового </w:t>
      </w:r>
      <w:proofErr w:type="spellStart"/>
      <w:proofErr w:type="gramStart"/>
      <w:r>
        <w:rPr>
          <w:color w:val="221F1F"/>
        </w:rPr>
        <w:t>анали</w:t>
      </w:r>
      <w:proofErr w:type="spellEnd"/>
      <w:r>
        <w:rPr>
          <w:color w:val="221F1F"/>
        </w:rPr>
        <w:t>- затора</w:t>
      </w:r>
      <w:proofErr w:type="gramEnd"/>
      <w:r>
        <w:rPr>
          <w:color w:val="221F1F"/>
        </w:rPr>
        <w:t>. Слуховое восприятие. Нарушения слуха и их причины. Гигиена слуха.</w:t>
      </w:r>
    </w:p>
    <w:p w14:paraId="6FCE9DD9" w14:textId="77777777" w:rsidR="00E55397" w:rsidRDefault="00395F00">
      <w:pPr>
        <w:pStyle w:val="a3"/>
        <w:ind w:left="502" w:right="129"/>
      </w:pPr>
      <w:r>
        <w:rPr>
          <w:color w:val="221F1F"/>
        </w:rPr>
        <w:t xml:space="preserve">Органы равновесия, мышечного чувства, осязания, обоняния и вкуса. </w:t>
      </w:r>
      <w:proofErr w:type="spellStart"/>
      <w:proofErr w:type="gramStart"/>
      <w:r>
        <w:rPr>
          <w:color w:val="221F1F"/>
        </w:rPr>
        <w:t>Взаимодей</w:t>
      </w:r>
      <w:proofErr w:type="spellEnd"/>
      <w:r>
        <w:rPr>
          <w:color w:val="221F1F"/>
        </w:rPr>
        <w:t xml:space="preserve">- </w:t>
      </w:r>
      <w:proofErr w:type="spellStart"/>
      <w:r>
        <w:rPr>
          <w:color w:val="221F1F"/>
        </w:rPr>
        <w:t>ствие</w:t>
      </w:r>
      <w:proofErr w:type="spellEnd"/>
      <w:proofErr w:type="gramEnd"/>
      <w:r>
        <w:rPr>
          <w:color w:val="221F1F"/>
        </w:rPr>
        <w:t xml:space="preserve"> сенсорных систем организма.</w:t>
      </w:r>
    </w:p>
    <w:p w14:paraId="648A7621" w14:textId="77777777" w:rsidR="00E55397" w:rsidRDefault="00395F00">
      <w:pPr>
        <w:spacing w:line="321" w:lineRule="exact"/>
        <w:ind w:left="502"/>
        <w:jc w:val="both"/>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2EE2CA33" w14:textId="77777777" w:rsidR="00E55397" w:rsidRDefault="00395F00" w:rsidP="000F6D24">
      <w:pPr>
        <w:pStyle w:val="a5"/>
        <w:numPr>
          <w:ilvl w:val="0"/>
          <w:numId w:val="42"/>
        </w:numPr>
        <w:tabs>
          <w:tab w:val="left" w:pos="1210"/>
        </w:tabs>
        <w:spacing w:before="2" w:line="322" w:lineRule="exact"/>
        <w:ind w:hanging="708"/>
        <w:rPr>
          <w:sz w:val="28"/>
        </w:rPr>
      </w:pPr>
      <w:r>
        <w:rPr>
          <w:color w:val="221F1F"/>
          <w:sz w:val="28"/>
        </w:rPr>
        <w:t>Определение</w:t>
      </w:r>
      <w:r>
        <w:rPr>
          <w:color w:val="221F1F"/>
          <w:spacing w:val="-9"/>
          <w:sz w:val="28"/>
        </w:rPr>
        <w:t xml:space="preserve"> </w:t>
      </w:r>
      <w:r>
        <w:rPr>
          <w:color w:val="221F1F"/>
          <w:sz w:val="28"/>
        </w:rPr>
        <w:t>остроты</w:t>
      </w:r>
      <w:r>
        <w:rPr>
          <w:color w:val="221F1F"/>
          <w:spacing w:val="-6"/>
          <w:sz w:val="28"/>
        </w:rPr>
        <w:t xml:space="preserve"> </w:t>
      </w:r>
      <w:r>
        <w:rPr>
          <w:color w:val="221F1F"/>
          <w:sz w:val="28"/>
        </w:rPr>
        <w:t>зрения</w:t>
      </w:r>
      <w:r>
        <w:rPr>
          <w:color w:val="221F1F"/>
          <w:spacing w:val="-5"/>
          <w:sz w:val="28"/>
        </w:rPr>
        <w:t xml:space="preserve"> </w:t>
      </w:r>
      <w:r>
        <w:rPr>
          <w:color w:val="221F1F"/>
          <w:sz w:val="28"/>
        </w:rPr>
        <w:t>у</w:t>
      </w:r>
      <w:r>
        <w:rPr>
          <w:color w:val="221F1F"/>
          <w:spacing w:val="-9"/>
          <w:sz w:val="28"/>
        </w:rPr>
        <w:t xml:space="preserve"> </w:t>
      </w:r>
      <w:r>
        <w:rPr>
          <w:color w:val="221F1F"/>
          <w:spacing w:val="-2"/>
          <w:sz w:val="28"/>
        </w:rPr>
        <w:t>человека.</w:t>
      </w:r>
    </w:p>
    <w:p w14:paraId="4D73C3D1" w14:textId="77777777" w:rsidR="00E55397" w:rsidRDefault="00395F00" w:rsidP="000F6D24">
      <w:pPr>
        <w:pStyle w:val="a5"/>
        <w:numPr>
          <w:ilvl w:val="0"/>
          <w:numId w:val="42"/>
        </w:numPr>
        <w:tabs>
          <w:tab w:val="left" w:pos="1210"/>
        </w:tabs>
        <w:ind w:hanging="708"/>
        <w:rPr>
          <w:sz w:val="28"/>
        </w:rPr>
      </w:pPr>
      <w:r>
        <w:rPr>
          <w:color w:val="221F1F"/>
          <w:sz w:val="28"/>
        </w:rPr>
        <w:t>Изучение</w:t>
      </w:r>
      <w:r>
        <w:rPr>
          <w:color w:val="221F1F"/>
          <w:spacing w:val="-8"/>
          <w:sz w:val="28"/>
        </w:rPr>
        <w:t xml:space="preserve"> </w:t>
      </w:r>
      <w:r>
        <w:rPr>
          <w:color w:val="221F1F"/>
          <w:sz w:val="28"/>
        </w:rPr>
        <w:t>строения</w:t>
      </w:r>
      <w:r>
        <w:rPr>
          <w:color w:val="221F1F"/>
          <w:spacing w:val="-8"/>
          <w:sz w:val="28"/>
        </w:rPr>
        <w:t xml:space="preserve"> </w:t>
      </w:r>
      <w:r>
        <w:rPr>
          <w:color w:val="221F1F"/>
          <w:sz w:val="28"/>
        </w:rPr>
        <w:t>органа</w:t>
      </w:r>
      <w:r>
        <w:rPr>
          <w:color w:val="221F1F"/>
          <w:spacing w:val="-5"/>
          <w:sz w:val="28"/>
        </w:rPr>
        <w:t xml:space="preserve"> </w:t>
      </w:r>
      <w:r>
        <w:rPr>
          <w:color w:val="221F1F"/>
          <w:sz w:val="28"/>
        </w:rPr>
        <w:t>зрения</w:t>
      </w:r>
      <w:r>
        <w:rPr>
          <w:color w:val="221F1F"/>
          <w:spacing w:val="-5"/>
          <w:sz w:val="28"/>
        </w:rPr>
        <w:t xml:space="preserve"> </w:t>
      </w:r>
      <w:r>
        <w:rPr>
          <w:color w:val="221F1F"/>
          <w:sz w:val="28"/>
        </w:rPr>
        <w:t>(на</w:t>
      </w:r>
      <w:r>
        <w:rPr>
          <w:color w:val="221F1F"/>
          <w:spacing w:val="-5"/>
          <w:sz w:val="28"/>
        </w:rPr>
        <w:t xml:space="preserve"> </w:t>
      </w:r>
      <w:r>
        <w:rPr>
          <w:color w:val="221F1F"/>
          <w:sz w:val="28"/>
        </w:rPr>
        <w:t>муляже</w:t>
      </w:r>
      <w:r>
        <w:rPr>
          <w:color w:val="221F1F"/>
          <w:spacing w:val="-5"/>
          <w:sz w:val="28"/>
        </w:rPr>
        <w:t xml:space="preserve"> </w:t>
      </w:r>
      <w:r>
        <w:rPr>
          <w:color w:val="221F1F"/>
          <w:sz w:val="28"/>
        </w:rPr>
        <w:t>и</w:t>
      </w:r>
      <w:r>
        <w:rPr>
          <w:color w:val="221F1F"/>
          <w:spacing w:val="-6"/>
          <w:sz w:val="28"/>
        </w:rPr>
        <w:t xml:space="preserve"> </w:t>
      </w:r>
      <w:r>
        <w:rPr>
          <w:color w:val="221F1F"/>
          <w:sz w:val="28"/>
        </w:rPr>
        <w:t>влажном</w:t>
      </w:r>
      <w:r>
        <w:rPr>
          <w:color w:val="221F1F"/>
          <w:spacing w:val="-7"/>
          <w:sz w:val="28"/>
        </w:rPr>
        <w:t xml:space="preserve"> </w:t>
      </w:r>
      <w:r>
        <w:rPr>
          <w:color w:val="221F1F"/>
          <w:spacing w:val="-2"/>
          <w:sz w:val="28"/>
        </w:rPr>
        <w:t>препарате).</w:t>
      </w:r>
    </w:p>
    <w:p w14:paraId="6D2C1917" w14:textId="77777777" w:rsidR="00E55397" w:rsidRDefault="00395F00" w:rsidP="000F6D24">
      <w:pPr>
        <w:pStyle w:val="a5"/>
        <w:numPr>
          <w:ilvl w:val="0"/>
          <w:numId w:val="42"/>
        </w:numPr>
        <w:tabs>
          <w:tab w:val="left" w:pos="1210"/>
        </w:tabs>
        <w:spacing w:line="322" w:lineRule="exact"/>
        <w:ind w:hanging="708"/>
        <w:rPr>
          <w:sz w:val="28"/>
        </w:rPr>
      </w:pPr>
      <w:r>
        <w:rPr>
          <w:color w:val="221F1F"/>
          <w:sz w:val="28"/>
        </w:rPr>
        <w:t>Изучение</w:t>
      </w:r>
      <w:r>
        <w:rPr>
          <w:color w:val="221F1F"/>
          <w:spacing w:val="-5"/>
          <w:sz w:val="28"/>
        </w:rPr>
        <w:t xml:space="preserve"> </w:t>
      </w:r>
      <w:r>
        <w:rPr>
          <w:color w:val="221F1F"/>
          <w:sz w:val="28"/>
        </w:rPr>
        <w:t>строения</w:t>
      </w:r>
      <w:r>
        <w:rPr>
          <w:color w:val="221F1F"/>
          <w:spacing w:val="-8"/>
          <w:sz w:val="28"/>
        </w:rPr>
        <w:t xml:space="preserve"> </w:t>
      </w:r>
      <w:r>
        <w:rPr>
          <w:color w:val="221F1F"/>
          <w:sz w:val="28"/>
        </w:rPr>
        <w:t>органа</w:t>
      </w:r>
      <w:r>
        <w:rPr>
          <w:color w:val="221F1F"/>
          <w:spacing w:val="-5"/>
          <w:sz w:val="28"/>
        </w:rPr>
        <w:t xml:space="preserve"> </w:t>
      </w:r>
      <w:r>
        <w:rPr>
          <w:color w:val="221F1F"/>
          <w:sz w:val="28"/>
        </w:rPr>
        <w:t>слуха</w:t>
      </w:r>
      <w:r>
        <w:rPr>
          <w:color w:val="221F1F"/>
          <w:spacing w:val="-5"/>
          <w:sz w:val="28"/>
        </w:rPr>
        <w:t xml:space="preserve"> </w:t>
      </w:r>
      <w:r>
        <w:rPr>
          <w:color w:val="221F1F"/>
          <w:sz w:val="28"/>
        </w:rPr>
        <w:t>(на</w:t>
      </w:r>
      <w:r>
        <w:rPr>
          <w:color w:val="221F1F"/>
          <w:spacing w:val="-4"/>
          <w:sz w:val="28"/>
        </w:rPr>
        <w:t xml:space="preserve"> </w:t>
      </w:r>
      <w:r>
        <w:rPr>
          <w:color w:val="221F1F"/>
          <w:spacing w:val="-2"/>
          <w:sz w:val="28"/>
        </w:rPr>
        <w:t>муляже).</w:t>
      </w:r>
    </w:p>
    <w:p w14:paraId="4FCB8456" w14:textId="77777777" w:rsidR="00E55397" w:rsidRDefault="00395F00">
      <w:pPr>
        <w:pStyle w:val="a3"/>
        <w:tabs>
          <w:tab w:val="left" w:pos="1210"/>
        </w:tabs>
        <w:spacing w:line="322" w:lineRule="exact"/>
        <w:ind w:left="502"/>
        <w:jc w:val="left"/>
      </w:pPr>
      <w:r>
        <w:rPr>
          <w:rFonts w:ascii="Verdana" w:hAnsi="Verdana"/>
          <w:color w:val="221F1F"/>
          <w:spacing w:val="-5"/>
          <w:sz w:val="18"/>
        </w:rPr>
        <w:t>14.</w:t>
      </w:r>
      <w:r>
        <w:rPr>
          <w:rFonts w:ascii="Verdana" w:hAnsi="Verdana"/>
          <w:color w:val="221F1F"/>
          <w:sz w:val="18"/>
        </w:rPr>
        <w:tab/>
      </w:r>
      <w:r>
        <w:rPr>
          <w:color w:val="221F1F"/>
        </w:rPr>
        <w:t>Поведение</w:t>
      </w:r>
      <w:r>
        <w:rPr>
          <w:color w:val="221F1F"/>
          <w:spacing w:val="-3"/>
        </w:rPr>
        <w:t xml:space="preserve"> </w:t>
      </w:r>
      <w:r>
        <w:rPr>
          <w:color w:val="221F1F"/>
        </w:rPr>
        <w:t>и</w:t>
      </w:r>
      <w:r>
        <w:rPr>
          <w:color w:val="221F1F"/>
          <w:spacing w:val="-3"/>
        </w:rPr>
        <w:t xml:space="preserve"> </w:t>
      </w:r>
      <w:r>
        <w:rPr>
          <w:color w:val="221F1F"/>
          <w:spacing w:val="-2"/>
        </w:rPr>
        <w:t>психика</w:t>
      </w:r>
    </w:p>
    <w:p w14:paraId="4DA0B02E" w14:textId="77777777" w:rsidR="00E55397" w:rsidRDefault="00395F00">
      <w:pPr>
        <w:pStyle w:val="a3"/>
        <w:ind w:left="502" w:right="135"/>
      </w:pPr>
      <w:r>
        <w:rPr>
          <w:color w:val="221F1F"/>
        </w:rPr>
        <w:t xml:space="preserve">Психика и поведение человека. Потребности и мотивы поведения. Социальная </w:t>
      </w:r>
      <w:proofErr w:type="spellStart"/>
      <w:proofErr w:type="gramStart"/>
      <w:r>
        <w:rPr>
          <w:color w:val="221F1F"/>
        </w:rPr>
        <w:t>обу</w:t>
      </w:r>
      <w:proofErr w:type="spellEnd"/>
      <w:r>
        <w:rPr>
          <w:color w:val="221F1F"/>
        </w:rPr>
        <w:t xml:space="preserve">- </w:t>
      </w:r>
      <w:proofErr w:type="spellStart"/>
      <w:r>
        <w:rPr>
          <w:color w:val="221F1F"/>
        </w:rPr>
        <w:t>словленность</w:t>
      </w:r>
      <w:proofErr w:type="spellEnd"/>
      <w:proofErr w:type="gramEnd"/>
      <w:r>
        <w:rPr>
          <w:color w:val="221F1F"/>
        </w:rPr>
        <w:t xml:space="preserve"> поведения человека. Рефлекторная теория поведения. Высшая нервная деятельность человека, работы И. М. Сеченова, И. П. Павлова. Механизм </w:t>
      </w:r>
      <w:proofErr w:type="spellStart"/>
      <w:proofErr w:type="gramStart"/>
      <w:r>
        <w:rPr>
          <w:color w:val="221F1F"/>
        </w:rPr>
        <w:t>образова</w:t>
      </w:r>
      <w:proofErr w:type="spellEnd"/>
      <w:r>
        <w:rPr>
          <w:color w:val="221F1F"/>
        </w:rPr>
        <w:t xml:space="preserve">- </w:t>
      </w:r>
      <w:proofErr w:type="spellStart"/>
      <w:r>
        <w:rPr>
          <w:color w:val="221F1F"/>
        </w:rPr>
        <w:t>ния</w:t>
      </w:r>
      <w:proofErr w:type="spellEnd"/>
      <w:proofErr w:type="gramEnd"/>
      <w:r>
        <w:rPr>
          <w:color w:val="221F1F"/>
        </w:rPr>
        <w:t xml:space="preserve">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893C5DB" w14:textId="77777777" w:rsidR="00E55397" w:rsidRDefault="00395F00">
      <w:pPr>
        <w:pStyle w:val="a3"/>
        <w:ind w:left="502" w:right="136"/>
      </w:pPr>
      <w:r>
        <w:rPr>
          <w:color w:val="221F1F"/>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w:t>
      </w:r>
      <w:r>
        <w:rPr>
          <w:color w:val="221F1F"/>
          <w:spacing w:val="36"/>
        </w:rPr>
        <w:t xml:space="preserve"> </w:t>
      </w:r>
      <w:r>
        <w:rPr>
          <w:color w:val="221F1F"/>
        </w:rPr>
        <w:t>темперамент,</w:t>
      </w:r>
      <w:r>
        <w:rPr>
          <w:color w:val="221F1F"/>
          <w:spacing w:val="36"/>
        </w:rPr>
        <w:t xml:space="preserve"> </w:t>
      </w:r>
      <w:r>
        <w:rPr>
          <w:color w:val="221F1F"/>
        </w:rPr>
        <w:t>характер,</w:t>
      </w:r>
      <w:r>
        <w:rPr>
          <w:color w:val="221F1F"/>
          <w:spacing w:val="36"/>
        </w:rPr>
        <w:t xml:space="preserve"> </w:t>
      </w:r>
      <w:r>
        <w:rPr>
          <w:color w:val="221F1F"/>
        </w:rPr>
        <w:t>одарённость.</w:t>
      </w:r>
      <w:r>
        <w:rPr>
          <w:color w:val="221F1F"/>
          <w:spacing w:val="36"/>
        </w:rPr>
        <w:t xml:space="preserve"> </w:t>
      </w:r>
      <w:r>
        <w:rPr>
          <w:color w:val="221F1F"/>
        </w:rPr>
        <w:t>Типы</w:t>
      </w:r>
      <w:r>
        <w:rPr>
          <w:color w:val="221F1F"/>
          <w:spacing w:val="37"/>
        </w:rPr>
        <w:t xml:space="preserve"> </w:t>
      </w:r>
      <w:r>
        <w:rPr>
          <w:color w:val="221F1F"/>
        </w:rPr>
        <w:t>высшей</w:t>
      </w:r>
      <w:r>
        <w:rPr>
          <w:color w:val="221F1F"/>
          <w:spacing w:val="37"/>
        </w:rPr>
        <w:t xml:space="preserve"> </w:t>
      </w:r>
      <w:r>
        <w:rPr>
          <w:color w:val="221F1F"/>
        </w:rPr>
        <w:t>нервной</w:t>
      </w:r>
      <w:r>
        <w:rPr>
          <w:color w:val="221F1F"/>
          <w:spacing w:val="37"/>
        </w:rPr>
        <w:t xml:space="preserve"> </w:t>
      </w:r>
      <w:r>
        <w:rPr>
          <w:color w:val="221F1F"/>
        </w:rPr>
        <w:t>деятель-</w:t>
      </w:r>
    </w:p>
    <w:p w14:paraId="481A20AD" w14:textId="77777777" w:rsidR="00E55397" w:rsidRDefault="00E55397">
      <w:pPr>
        <w:sectPr w:rsidR="00E55397">
          <w:pgSz w:w="11910" w:h="16840"/>
          <w:pgMar w:top="460" w:right="700" w:bottom="280" w:left="340" w:header="720" w:footer="720" w:gutter="0"/>
          <w:cols w:space="720"/>
        </w:sectPr>
      </w:pPr>
    </w:p>
    <w:p w14:paraId="2D645694" w14:textId="77777777" w:rsidR="00E55397" w:rsidRDefault="00395F00">
      <w:pPr>
        <w:pStyle w:val="a3"/>
        <w:spacing w:before="61"/>
        <w:ind w:left="502"/>
        <w:jc w:val="left"/>
      </w:pPr>
      <w:proofErr w:type="spellStart"/>
      <w:r>
        <w:rPr>
          <w:color w:val="221F1F"/>
        </w:rPr>
        <w:lastRenderedPageBreak/>
        <w:t>ности</w:t>
      </w:r>
      <w:proofErr w:type="spellEnd"/>
      <w:r>
        <w:rPr>
          <w:color w:val="221F1F"/>
        </w:rPr>
        <w:t xml:space="preserve"> и темперамента. Особенности психики человека. Гигиена физического и </w:t>
      </w:r>
      <w:proofErr w:type="gramStart"/>
      <w:r>
        <w:rPr>
          <w:color w:val="221F1F"/>
        </w:rPr>
        <w:t>ум-</w:t>
      </w:r>
      <w:r>
        <w:rPr>
          <w:color w:val="221F1F"/>
          <w:spacing w:val="40"/>
        </w:rPr>
        <w:t xml:space="preserve"> </w:t>
      </w:r>
      <w:proofErr w:type="spellStart"/>
      <w:r>
        <w:rPr>
          <w:color w:val="221F1F"/>
        </w:rPr>
        <w:t>ственного</w:t>
      </w:r>
      <w:proofErr w:type="spellEnd"/>
      <w:proofErr w:type="gramEnd"/>
      <w:r>
        <w:rPr>
          <w:color w:val="221F1F"/>
        </w:rPr>
        <w:t xml:space="preserve"> труда. Режим труда и отдыха. Сон и его значение. Гигиена сна.</w:t>
      </w:r>
    </w:p>
    <w:p w14:paraId="7D5A3B69" w14:textId="77777777" w:rsidR="00E55397" w:rsidRDefault="00395F00">
      <w:pPr>
        <w:spacing w:before="2"/>
        <w:ind w:left="502"/>
        <w:rPr>
          <w:i/>
          <w:sz w:val="28"/>
        </w:rPr>
      </w:pPr>
      <w:r>
        <w:rPr>
          <w:i/>
          <w:color w:val="221F1F"/>
          <w:sz w:val="28"/>
        </w:rPr>
        <w:t>Лабораторные</w:t>
      </w:r>
      <w:r>
        <w:rPr>
          <w:i/>
          <w:color w:val="221F1F"/>
          <w:spacing w:val="-10"/>
          <w:sz w:val="28"/>
        </w:rPr>
        <w:t xml:space="preserve"> </w:t>
      </w:r>
      <w:r>
        <w:rPr>
          <w:i/>
          <w:color w:val="221F1F"/>
          <w:sz w:val="28"/>
        </w:rPr>
        <w:t>и</w:t>
      </w:r>
      <w:r>
        <w:rPr>
          <w:i/>
          <w:color w:val="221F1F"/>
          <w:spacing w:val="-4"/>
          <w:sz w:val="28"/>
        </w:rPr>
        <w:t xml:space="preserve"> </w:t>
      </w:r>
      <w:r>
        <w:rPr>
          <w:i/>
          <w:color w:val="221F1F"/>
          <w:sz w:val="28"/>
        </w:rPr>
        <w:t>практические</w:t>
      </w:r>
      <w:r>
        <w:rPr>
          <w:i/>
          <w:color w:val="221F1F"/>
          <w:spacing w:val="-6"/>
          <w:sz w:val="28"/>
        </w:rPr>
        <w:t xml:space="preserve"> </w:t>
      </w:r>
      <w:r>
        <w:rPr>
          <w:i/>
          <w:color w:val="221F1F"/>
          <w:spacing w:val="-2"/>
          <w:sz w:val="28"/>
        </w:rPr>
        <w:t>работы</w:t>
      </w:r>
    </w:p>
    <w:p w14:paraId="09A62E93" w14:textId="77777777" w:rsidR="00E55397" w:rsidRDefault="00395F00" w:rsidP="000F6D24">
      <w:pPr>
        <w:pStyle w:val="a5"/>
        <w:numPr>
          <w:ilvl w:val="0"/>
          <w:numId w:val="41"/>
        </w:numPr>
        <w:tabs>
          <w:tab w:val="left" w:pos="1210"/>
        </w:tabs>
        <w:spacing w:line="322" w:lineRule="exact"/>
        <w:ind w:hanging="708"/>
        <w:rPr>
          <w:sz w:val="28"/>
        </w:rPr>
      </w:pPr>
      <w:r>
        <w:rPr>
          <w:color w:val="221F1F"/>
          <w:sz w:val="28"/>
        </w:rPr>
        <w:t>Изучение</w:t>
      </w:r>
      <w:r>
        <w:rPr>
          <w:color w:val="221F1F"/>
          <w:spacing w:val="-12"/>
          <w:sz w:val="28"/>
        </w:rPr>
        <w:t xml:space="preserve"> </w:t>
      </w:r>
      <w:r>
        <w:rPr>
          <w:color w:val="221F1F"/>
          <w:sz w:val="28"/>
        </w:rPr>
        <w:t>кратковременной</w:t>
      </w:r>
      <w:r>
        <w:rPr>
          <w:color w:val="221F1F"/>
          <w:spacing w:val="-11"/>
          <w:sz w:val="28"/>
        </w:rPr>
        <w:t xml:space="preserve"> </w:t>
      </w:r>
      <w:r>
        <w:rPr>
          <w:color w:val="221F1F"/>
          <w:spacing w:val="-2"/>
          <w:sz w:val="28"/>
        </w:rPr>
        <w:t>памяти.</w:t>
      </w:r>
    </w:p>
    <w:p w14:paraId="47556198" w14:textId="77777777" w:rsidR="00E55397" w:rsidRDefault="00395F00" w:rsidP="000F6D24">
      <w:pPr>
        <w:pStyle w:val="a5"/>
        <w:numPr>
          <w:ilvl w:val="0"/>
          <w:numId w:val="41"/>
        </w:numPr>
        <w:tabs>
          <w:tab w:val="left" w:pos="1210"/>
        </w:tabs>
        <w:spacing w:line="322" w:lineRule="exact"/>
        <w:ind w:hanging="708"/>
        <w:rPr>
          <w:sz w:val="28"/>
        </w:rPr>
      </w:pPr>
      <w:r>
        <w:rPr>
          <w:color w:val="221F1F"/>
          <w:sz w:val="28"/>
        </w:rPr>
        <w:t>Определение</w:t>
      </w:r>
      <w:r>
        <w:rPr>
          <w:color w:val="221F1F"/>
          <w:spacing w:val="-12"/>
          <w:sz w:val="28"/>
        </w:rPr>
        <w:t xml:space="preserve"> </w:t>
      </w:r>
      <w:r>
        <w:rPr>
          <w:color w:val="221F1F"/>
          <w:sz w:val="28"/>
        </w:rPr>
        <w:t>объёма</w:t>
      </w:r>
      <w:r>
        <w:rPr>
          <w:color w:val="221F1F"/>
          <w:spacing w:val="-7"/>
          <w:sz w:val="28"/>
        </w:rPr>
        <w:t xml:space="preserve"> </w:t>
      </w:r>
      <w:r>
        <w:rPr>
          <w:color w:val="221F1F"/>
          <w:sz w:val="28"/>
        </w:rPr>
        <w:t>механической</w:t>
      </w:r>
      <w:r>
        <w:rPr>
          <w:color w:val="221F1F"/>
          <w:spacing w:val="-6"/>
          <w:sz w:val="28"/>
        </w:rPr>
        <w:t xml:space="preserve"> </w:t>
      </w:r>
      <w:r>
        <w:rPr>
          <w:color w:val="221F1F"/>
          <w:sz w:val="28"/>
        </w:rPr>
        <w:t>и</w:t>
      </w:r>
      <w:r>
        <w:rPr>
          <w:color w:val="221F1F"/>
          <w:spacing w:val="-7"/>
          <w:sz w:val="28"/>
        </w:rPr>
        <w:t xml:space="preserve"> </w:t>
      </w:r>
      <w:r>
        <w:rPr>
          <w:color w:val="221F1F"/>
          <w:sz w:val="28"/>
        </w:rPr>
        <w:t>логической</w:t>
      </w:r>
      <w:r>
        <w:rPr>
          <w:color w:val="221F1F"/>
          <w:spacing w:val="-6"/>
          <w:sz w:val="28"/>
        </w:rPr>
        <w:t xml:space="preserve"> </w:t>
      </w:r>
      <w:r>
        <w:rPr>
          <w:color w:val="221F1F"/>
          <w:spacing w:val="-2"/>
          <w:sz w:val="28"/>
        </w:rPr>
        <w:t>памяти.</w:t>
      </w:r>
    </w:p>
    <w:p w14:paraId="318DD3CB" w14:textId="77777777" w:rsidR="00E55397" w:rsidRDefault="00395F00" w:rsidP="000F6D24">
      <w:pPr>
        <w:pStyle w:val="a5"/>
        <w:numPr>
          <w:ilvl w:val="0"/>
          <w:numId w:val="41"/>
        </w:numPr>
        <w:tabs>
          <w:tab w:val="left" w:pos="1210"/>
        </w:tabs>
        <w:spacing w:line="322" w:lineRule="exact"/>
        <w:ind w:hanging="708"/>
        <w:rPr>
          <w:sz w:val="28"/>
        </w:rPr>
      </w:pPr>
      <w:r>
        <w:rPr>
          <w:color w:val="221F1F"/>
          <w:sz w:val="28"/>
        </w:rPr>
        <w:t>Оценка</w:t>
      </w:r>
      <w:r>
        <w:rPr>
          <w:color w:val="221F1F"/>
          <w:spacing w:val="-12"/>
          <w:sz w:val="28"/>
        </w:rPr>
        <w:t xml:space="preserve"> </w:t>
      </w:r>
      <w:r>
        <w:rPr>
          <w:color w:val="221F1F"/>
          <w:sz w:val="28"/>
        </w:rPr>
        <w:t>сформированности</w:t>
      </w:r>
      <w:r>
        <w:rPr>
          <w:color w:val="221F1F"/>
          <w:spacing w:val="-10"/>
          <w:sz w:val="28"/>
        </w:rPr>
        <w:t xml:space="preserve"> </w:t>
      </w:r>
      <w:r>
        <w:rPr>
          <w:color w:val="221F1F"/>
          <w:sz w:val="28"/>
        </w:rPr>
        <w:t>навыков</w:t>
      </w:r>
      <w:r>
        <w:rPr>
          <w:color w:val="221F1F"/>
          <w:spacing w:val="-11"/>
          <w:sz w:val="28"/>
        </w:rPr>
        <w:t xml:space="preserve"> </w:t>
      </w:r>
      <w:r>
        <w:rPr>
          <w:color w:val="221F1F"/>
          <w:sz w:val="28"/>
        </w:rPr>
        <w:t>логического</w:t>
      </w:r>
      <w:r>
        <w:rPr>
          <w:color w:val="221F1F"/>
          <w:spacing w:val="-8"/>
          <w:sz w:val="28"/>
        </w:rPr>
        <w:t xml:space="preserve"> </w:t>
      </w:r>
      <w:r>
        <w:rPr>
          <w:color w:val="221F1F"/>
          <w:spacing w:val="-2"/>
          <w:sz w:val="28"/>
        </w:rPr>
        <w:t>мышления.</w:t>
      </w:r>
    </w:p>
    <w:p w14:paraId="2902E8D7" w14:textId="77777777" w:rsidR="00E55397" w:rsidRDefault="00395F00">
      <w:pPr>
        <w:pStyle w:val="a3"/>
        <w:tabs>
          <w:tab w:val="left" w:pos="1210"/>
        </w:tabs>
        <w:spacing w:line="322" w:lineRule="exact"/>
        <w:ind w:left="502"/>
        <w:jc w:val="left"/>
      </w:pPr>
      <w:r>
        <w:rPr>
          <w:rFonts w:ascii="Verdana" w:hAnsi="Verdana"/>
          <w:color w:val="221F1F"/>
          <w:spacing w:val="-5"/>
          <w:sz w:val="18"/>
        </w:rPr>
        <w:t>15.</w:t>
      </w:r>
      <w:r>
        <w:rPr>
          <w:rFonts w:ascii="Verdana" w:hAnsi="Verdana"/>
          <w:color w:val="221F1F"/>
          <w:sz w:val="18"/>
        </w:rPr>
        <w:tab/>
      </w:r>
      <w:r>
        <w:rPr>
          <w:color w:val="221F1F"/>
        </w:rPr>
        <w:t>Человек</w:t>
      </w:r>
      <w:r>
        <w:rPr>
          <w:color w:val="221F1F"/>
          <w:spacing w:val="-6"/>
        </w:rPr>
        <w:t xml:space="preserve"> </w:t>
      </w:r>
      <w:r>
        <w:rPr>
          <w:color w:val="221F1F"/>
        </w:rPr>
        <w:t>и</w:t>
      </w:r>
      <w:r>
        <w:rPr>
          <w:color w:val="221F1F"/>
          <w:spacing w:val="-2"/>
        </w:rPr>
        <w:t xml:space="preserve"> </w:t>
      </w:r>
      <w:r>
        <w:rPr>
          <w:color w:val="221F1F"/>
        </w:rPr>
        <w:t>окружающая</w:t>
      </w:r>
      <w:r>
        <w:rPr>
          <w:color w:val="221F1F"/>
          <w:spacing w:val="-2"/>
        </w:rPr>
        <w:t xml:space="preserve"> </w:t>
      </w:r>
      <w:r>
        <w:rPr>
          <w:color w:val="221F1F"/>
          <w:spacing w:val="-4"/>
        </w:rPr>
        <w:t>среда</w:t>
      </w:r>
    </w:p>
    <w:p w14:paraId="6FAB4EA1" w14:textId="77777777" w:rsidR="00E55397" w:rsidRDefault="00395F00">
      <w:pPr>
        <w:pStyle w:val="a3"/>
        <w:ind w:left="502" w:right="132"/>
      </w:pPr>
      <w:r>
        <w:rPr>
          <w:color w:val="221F1F"/>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w:t>
      </w:r>
      <w:proofErr w:type="gramStart"/>
      <w:r>
        <w:rPr>
          <w:color w:val="221F1F"/>
        </w:rPr>
        <w:t>Микро- климат</w:t>
      </w:r>
      <w:proofErr w:type="gramEnd"/>
      <w:r>
        <w:rPr>
          <w:color w:val="221F1F"/>
        </w:rPr>
        <w:t xml:space="preserve"> жилых помещений. Соблюдение правил поведения в окружающей среде, в опасных и чрезвычайных ситуациях.</w:t>
      </w:r>
    </w:p>
    <w:p w14:paraId="19F45E1E" w14:textId="77777777" w:rsidR="00E55397" w:rsidRDefault="00395F00">
      <w:pPr>
        <w:pStyle w:val="a3"/>
        <w:spacing w:before="1"/>
        <w:ind w:left="502" w:right="132"/>
      </w:pPr>
      <w:r>
        <w:rPr>
          <w:color w:val="221F1F"/>
        </w:rPr>
        <w:t xml:space="preserve">Здоровье человека как социальная ценность. Факторы, нарушающие здоровье: </w:t>
      </w:r>
      <w:proofErr w:type="spellStart"/>
      <w:proofErr w:type="gramStart"/>
      <w:r>
        <w:rPr>
          <w:color w:val="221F1F"/>
        </w:rPr>
        <w:t>ги</w:t>
      </w:r>
      <w:proofErr w:type="spellEnd"/>
      <w:r>
        <w:rPr>
          <w:color w:val="221F1F"/>
        </w:rPr>
        <w:t xml:space="preserve">- </w:t>
      </w:r>
      <w:proofErr w:type="spellStart"/>
      <w:r>
        <w:rPr>
          <w:color w:val="221F1F"/>
        </w:rPr>
        <w:t>подинамия</w:t>
      </w:r>
      <w:proofErr w:type="spellEnd"/>
      <w:proofErr w:type="gramEnd"/>
      <w:r>
        <w:rPr>
          <w:color w:val="221F1F"/>
        </w:rPr>
        <w:t xml:space="preserve">, курение, употребление алкоголя, наркотиков, несбалансированное пи- </w:t>
      </w:r>
      <w:proofErr w:type="spellStart"/>
      <w:r>
        <w:rPr>
          <w:color w:val="221F1F"/>
        </w:rPr>
        <w:t>тание</w:t>
      </w:r>
      <w:proofErr w:type="spellEnd"/>
      <w:r>
        <w:rPr>
          <w:color w:val="221F1F"/>
        </w:rPr>
        <w:t xml:space="preserve">, стресс. Укрепление здоровья: аутотренинг, закаливание, двигательная </w:t>
      </w:r>
      <w:proofErr w:type="gramStart"/>
      <w:r>
        <w:rPr>
          <w:color w:val="221F1F"/>
        </w:rPr>
        <w:t xml:space="preserve">актив- </w:t>
      </w:r>
      <w:proofErr w:type="spellStart"/>
      <w:r>
        <w:rPr>
          <w:color w:val="221F1F"/>
        </w:rPr>
        <w:t>ность</w:t>
      </w:r>
      <w:proofErr w:type="spellEnd"/>
      <w:proofErr w:type="gramEnd"/>
      <w:r>
        <w:rPr>
          <w:color w:val="221F1F"/>
        </w:rPr>
        <w:t>, сбалансированное питание. Культура отношения к собственному здоровью и здоровью окружающих. Всемирная организация здравоохранения.</w:t>
      </w:r>
    </w:p>
    <w:p w14:paraId="4ECB6077" w14:textId="77777777" w:rsidR="00E55397" w:rsidRDefault="00395F00">
      <w:pPr>
        <w:pStyle w:val="a3"/>
        <w:spacing w:before="1"/>
        <w:ind w:left="502" w:right="132"/>
      </w:pPr>
      <w:r>
        <w:rPr>
          <w:color w:val="221F1F"/>
        </w:rPr>
        <w:t xml:space="preserve">Человек как часть биосферы Земли. Антропогенные воздействия на природу. </w:t>
      </w:r>
      <w:proofErr w:type="spellStart"/>
      <w:proofErr w:type="gramStart"/>
      <w:r>
        <w:rPr>
          <w:color w:val="221F1F"/>
        </w:rPr>
        <w:t>Урба</w:t>
      </w:r>
      <w:proofErr w:type="spellEnd"/>
      <w:r>
        <w:rPr>
          <w:color w:val="221F1F"/>
        </w:rPr>
        <w:t xml:space="preserve">- </w:t>
      </w:r>
      <w:proofErr w:type="spellStart"/>
      <w:r>
        <w:rPr>
          <w:color w:val="221F1F"/>
        </w:rPr>
        <w:t>низация</w:t>
      </w:r>
      <w:proofErr w:type="spellEnd"/>
      <w:proofErr w:type="gramEnd"/>
      <w:r>
        <w:rPr>
          <w:color w:val="221F1F"/>
        </w:rPr>
        <w:t xml:space="preserve">. Цивилизация. Техногенные изменения в окружающей среде. Современные глобальные экологические проблемы. Значение охраны окружающей среды для </w:t>
      </w:r>
      <w:proofErr w:type="gramStart"/>
      <w:r>
        <w:rPr>
          <w:color w:val="221F1F"/>
        </w:rPr>
        <w:t>со- хранения</w:t>
      </w:r>
      <w:proofErr w:type="gramEnd"/>
      <w:r>
        <w:rPr>
          <w:color w:val="221F1F"/>
        </w:rPr>
        <w:t xml:space="preserve"> человечества.</w:t>
      </w:r>
    </w:p>
    <w:p w14:paraId="6B409E94" w14:textId="77777777" w:rsidR="00E55397" w:rsidRDefault="00395F00">
      <w:pPr>
        <w:pStyle w:val="a3"/>
        <w:spacing w:line="242" w:lineRule="auto"/>
        <w:ind w:left="502"/>
        <w:jc w:val="left"/>
      </w:pPr>
      <w:r>
        <w:rPr>
          <w:color w:val="221F1F"/>
        </w:rPr>
        <w:t>ПЛАНИРУЕМЫЕ</w:t>
      </w:r>
      <w:r>
        <w:rPr>
          <w:color w:val="221F1F"/>
          <w:spacing w:val="-7"/>
        </w:rPr>
        <w:t xml:space="preserve"> </w:t>
      </w:r>
      <w:r>
        <w:rPr>
          <w:color w:val="221F1F"/>
        </w:rPr>
        <w:t>РЕЗУЛЬТАТЫ</w:t>
      </w:r>
      <w:r>
        <w:rPr>
          <w:color w:val="221F1F"/>
          <w:spacing w:val="-6"/>
        </w:rPr>
        <w:t xml:space="preserve"> </w:t>
      </w:r>
      <w:r>
        <w:rPr>
          <w:color w:val="221F1F"/>
        </w:rPr>
        <w:t>ОСВОЕНИЯ</w:t>
      </w:r>
      <w:r>
        <w:rPr>
          <w:color w:val="221F1F"/>
          <w:spacing w:val="-6"/>
        </w:rPr>
        <w:t xml:space="preserve"> </w:t>
      </w:r>
      <w:r>
        <w:rPr>
          <w:color w:val="221F1F"/>
        </w:rPr>
        <w:t>УЧЕБНОГО</w:t>
      </w:r>
      <w:r>
        <w:rPr>
          <w:color w:val="221F1F"/>
          <w:spacing w:val="-7"/>
        </w:rPr>
        <w:t xml:space="preserve"> </w:t>
      </w:r>
      <w:r>
        <w:rPr>
          <w:color w:val="221F1F"/>
        </w:rPr>
        <w:t>ПРЕДМЕТА</w:t>
      </w:r>
      <w:r>
        <w:rPr>
          <w:color w:val="221F1F"/>
          <w:spacing w:val="-7"/>
        </w:rPr>
        <w:t xml:space="preserve"> </w:t>
      </w:r>
      <w:r>
        <w:rPr>
          <w:color w:val="221F1F"/>
        </w:rPr>
        <w:t>«БИО- ЛОГИЯ» НА УРОВНЕ ОСНОВНОГО ОБЩЕГО ОБРАЗОВАНИЯ</w:t>
      </w:r>
    </w:p>
    <w:p w14:paraId="29107C71" w14:textId="77777777" w:rsidR="00E55397" w:rsidRDefault="00395F00">
      <w:pPr>
        <w:pStyle w:val="a3"/>
        <w:spacing w:line="20" w:lineRule="exact"/>
        <w:ind w:left="473"/>
        <w:jc w:val="left"/>
        <w:rPr>
          <w:sz w:val="2"/>
        </w:rPr>
      </w:pPr>
      <w:r>
        <w:rPr>
          <w:noProof/>
          <w:sz w:val="2"/>
        </w:rPr>
        <mc:AlternateContent>
          <mc:Choice Requires="wpg">
            <w:drawing>
              <wp:inline distT="0" distB="0" distL="0" distR="0" wp14:anchorId="2BEC6EE1" wp14:editId="28667200">
                <wp:extent cx="6530340" cy="6350"/>
                <wp:effectExtent l="0" t="0" r="0" b="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0340" cy="6350"/>
                          <a:chOff x="0" y="0"/>
                          <a:chExt cx="6530340" cy="6350"/>
                        </a:xfrm>
                      </wpg:grpSpPr>
                      <wps:wsp>
                        <wps:cNvPr id="83" name="Graphic 82"/>
                        <wps:cNvSpPr/>
                        <wps:spPr>
                          <a:xfrm>
                            <a:off x="0" y="0"/>
                            <a:ext cx="6530340" cy="6350"/>
                          </a:xfrm>
                          <a:custGeom>
                            <a:avLst/>
                            <a:gdLst/>
                            <a:ahLst/>
                            <a:cxnLst/>
                            <a:rect l="l" t="t" r="r" b="b"/>
                            <a:pathLst>
                              <a:path w="6530340" h="6350">
                                <a:moveTo>
                                  <a:pt x="6530340" y="0"/>
                                </a:moveTo>
                                <a:lnTo>
                                  <a:pt x="0" y="0"/>
                                </a:lnTo>
                                <a:lnTo>
                                  <a:pt x="0" y="6095"/>
                                </a:lnTo>
                                <a:lnTo>
                                  <a:pt x="6530340" y="6095"/>
                                </a:lnTo>
                                <a:lnTo>
                                  <a:pt x="65303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5BCC52" id="Group 81" o:spid="_x0000_s1026" style="width:514.2pt;height:.5pt;mso-position-horizontal-relative:char;mso-position-vertical-relative:line" coordsize="653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">
                <v:shape id="Graphic 82" o:spid="_x0000_s1027" style="position:absolute;width:65303;height:63;visibility:visible;mso-wrap-style:square;v-text-anchor:top" coordsize="6530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" path="m6530340,l,,,6095r6530340,l6530340,xe" fillcolor="black" stroked="f">
                  <v:path arrowok="t"/>
                </v:shape>
                <w10:anchorlock/>
              </v:group>
            </w:pict>
          </mc:Fallback>
        </mc:AlternateContent>
      </w:r>
    </w:p>
    <w:p w14:paraId="7882CB72" w14:textId="77777777" w:rsidR="00E55397" w:rsidRDefault="00395F00">
      <w:pPr>
        <w:pStyle w:val="a3"/>
        <w:ind w:left="502" w:right="143"/>
      </w:pPr>
      <w:r>
        <w:rPr>
          <w:color w:val="221F1F"/>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4CC3D0CB" w14:textId="77777777" w:rsidR="00E55397" w:rsidRDefault="00395F00">
      <w:pPr>
        <w:pStyle w:val="a3"/>
        <w:spacing w:line="321" w:lineRule="exact"/>
        <w:ind w:left="502"/>
      </w:pPr>
      <w:r>
        <w:rPr>
          <w:color w:val="221F1F"/>
        </w:rPr>
        <w:t>ЛИЧНОСТНЫЕ</w:t>
      </w:r>
      <w:r>
        <w:rPr>
          <w:color w:val="221F1F"/>
          <w:spacing w:val="-14"/>
        </w:rPr>
        <w:t xml:space="preserve"> </w:t>
      </w:r>
      <w:r>
        <w:rPr>
          <w:color w:val="221F1F"/>
          <w:spacing w:val="-2"/>
        </w:rPr>
        <w:t>РЕЗУЛЬТАТЫ</w:t>
      </w:r>
    </w:p>
    <w:p w14:paraId="0F2DE9AB" w14:textId="77777777" w:rsidR="00E55397" w:rsidRDefault="00395F00">
      <w:pPr>
        <w:pStyle w:val="2"/>
        <w:ind w:left="502"/>
        <w:jc w:val="left"/>
      </w:pPr>
      <w:r>
        <w:rPr>
          <w:color w:val="221F1F"/>
        </w:rPr>
        <w:t>Патриотическое</w:t>
      </w:r>
      <w:r>
        <w:rPr>
          <w:color w:val="221F1F"/>
          <w:spacing w:val="-13"/>
        </w:rPr>
        <w:t xml:space="preserve"> </w:t>
      </w:r>
      <w:r>
        <w:rPr>
          <w:color w:val="221F1F"/>
          <w:spacing w:val="-2"/>
        </w:rPr>
        <w:t>воспитание:</w:t>
      </w:r>
    </w:p>
    <w:p w14:paraId="6F6A0A81" w14:textId="77777777" w:rsidR="00E55397" w:rsidRDefault="00395F00" w:rsidP="000F6D24">
      <w:pPr>
        <w:pStyle w:val="a5"/>
        <w:numPr>
          <w:ilvl w:val="0"/>
          <w:numId w:val="40"/>
        </w:numPr>
        <w:tabs>
          <w:tab w:val="left" w:pos="1210"/>
        </w:tabs>
        <w:spacing w:line="242" w:lineRule="auto"/>
        <w:ind w:right="136" w:firstLine="0"/>
        <w:jc w:val="left"/>
        <w:rPr>
          <w:b/>
          <w:sz w:val="28"/>
        </w:rPr>
      </w:pPr>
      <w:r>
        <w:rPr>
          <w:color w:val="221F1F"/>
          <w:sz w:val="28"/>
        </w:rPr>
        <w:t>отношение</w:t>
      </w:r>
      <w:r>
        <w:rPr>
          <w:color w:val="221F1F"/>
          <w:spacing w:val="-12"/>
          <w:sz w:val="28"/>
        </w:rPr>
        <w:t xml:space="preserve"> </w:t>
      </w:r>
      <w:r>
        <w:rPr>
          <w:color w:val="221F1F"/>
          <w:sz w:val="28"/>
        </w:rPr>
        <w:t>к</w:t>
      </w:r>
      <w:r>
        <w:rPr>
          <w:color w:val="221F1F"/>
          <w:spacing w:val="-12"/>
          <w:sz w:val="28"/>
        </w:rPr>
        <w:t xml:space="preserve"> </w:t>
      </w:r>
      <w:r>
        <w:rPr>
          <w:color w:val="221F1F"/>
          <w:sz w:val="28"/>
        </w:rPr>
        <w:t>биологии</w:t>
      </w:r>
      <w:r>
        <w:rPr>
          <w:color w:val="221F1F"/>
          <w:spacing w:val="-12"/>
          <w:sz w:val="28"/>
        </w:rPr>
        <w:t xml:space="preserve"> </w:t>
      </w:r>
      <w:r>
        <w:rPr>
          <w:color w:val="221F1F"/>
          <w:sz w:val="28"/>
        </w:rPr>
        <w:t>как</w:t>
      </w:r>
      <w:r>
        <w:rPr>
          <w:color w:val="221F1F"/>
          <w:spacing w:val="-12"/>
          <w:sz w:val="28"/>
        </w:rPr>
        <w:t xml:space="preserve"> </w:t>
      </w:r>
      <w:r>
        <w:rPr>
          <w:color w:val="221F1F"/>
          <w:sz w:val="28"/>
        </w:rPr>
        <w:t>к</w:t>
      </w:r>
      <w:r>
        <w:rPr>
          <w:color w:val="221F1F"/>
          <w:spacing w:val="-12"/>
          <w:sz w:val="28"/>
        </w:rPr>
        <w:t xml:space="preserve"> </w:t>
      </w:r>
      <w:r>
        <w:rPr>
          <w:color w:val="221F1F"/>
          <w:sz w:val="28"/>
        </w:rPr>
        <w:t>важной</w:t>
      </w:r>
      <w:r>
        <w:rPr>
          <w:color w:val="221F1F"/>
          <w:spacing w:val="-12"/>
          <w:sz w:val="28"/>
        </w:rPr>
        <w:t xml:space="preserve"> </w:t>
      </w:r>
      <w:r>
        <w:rPr>
          <w:color w:val="221F1F"/>
          <w:sz w:val="28"/>
        </w:rPr>
        <w:t>составляющей</w:t>
      </w:r>
      <w:r>
        <w:rPr>
          <w:color w:val="221F1F"/>
          <w:spacing w:val="-7"/>
          <w:sz w:val="28"/>
        </w:rPr>
        <w:t xml:space="preserve"> </w:t>
      </w:r>
      <w:r>
        <w:rPr>
          <w:color w:val="221F1F"/>
          <w:sz w:val="28"/>
        </w:rPr>
        <w:t>культуры,</w:t>
      </w:r>
      <w:r>
        <w:rPr>
          <w:color w:val="221F1F"/>
          <w:spacing w:val="-13"/>
          <w:sz w:val="28"/>
        </w:rPr>
        <w:t xml:space="preserve"> </w:t>
      </w:r>
      <w:r>
        <w:rPr>
          <w:color w:val="221F1F"/>
          <w:sz w:val="28"/>
        </w:rPr>
        <w:t>гордость</w:t>
      </w:r>
      <w:r>
        <w:rPr>
          <w:color w:val="221F1F"/>
          <w:spacing w:val="-14"/>
          <w:sz w:val="28"/>
        </w:rPr>
        <w:t xml:space="preserve"> </w:t>
      </w:r>
      <w:r>
        <w:rPr>
          <w:color w:val="221F1F"/>
          <w:sz w:val="28"/>
        </w:rPr>
        <w:t>за</w:t>
      </w:r>
      <w:r>
        <w:rPr>
          <w:color w:val="221F1F"/>
          <w:spacing w:val="-13"/>
          <w:sz w:val="28"/>
        </w:rPr>
        <w:t xml:space="preserve"> </w:t>
      </w:r>
      <w:r>
        <w:rPr>
          <w:color w:val="221F1F"/>
          <w:sz w:val="28"/>
        </w:rPr>
        <w:t xml:space="preserve">вклад российских и советских учёных в развитие мировой биологической науки. </w:t>
      </w:r>
      <w:r>
        <w:rPr>
          <w:b/>
          <w:color w:val="221F1F"/>
          <w:sz w:val="28"/>
        </w:rPr>
        <w:t>Гражданское воспитание:</w:t>
      </w:r>
    </w:p>
    <w:p w14:paraId="5221D858" w14:textId="77777777" w:rsidR="00E55397" w:rsidRDefault="00395F00" w:rsidP="000F6D24">
      <w:pPr>
        <w:pStyle w:val="a5"/>
        <w:numPr>
          <w:ilvl w:val="0"/>
          <w:numId w:val="40"/>
        </w:numPr>
        <w:tabs>
          <w:tab w:val="left" w:pos="1210"/>
        </w:tabs>
        <w:spacing w:line="311" w:lineRule="exact"/>
        <w:ind w:left="1210" w:hanging="708"/>
        <w:jc w:val="left"/>
        <w:rPr>
          <w:sz w:val="28"/>
        </w:rPr>
      </w:pPr>
      <w:r>
        <w:rPr>
          <w:color w:val="221F1F"/>
          <w:sz w:val="28"/>
        </w:rPr>
        <w:t>готовность</w:t>
      </w:r>
      <w:r>
        <w:rPr>
          <w:color w:val="221F1F"/>
          <w:spacing w:val="43"/>
          <w:sz w:val="28"/>
        </w:rPr>
        <w:t xml:space="preserve"> </w:t>
      </w:r>
      <w:r>
        <w:rPr>
          <w:color w:val="221F1F"/>
          <w:sz w:val="28"/>
        </w:rPr>
        <w:t>к</w:t>
      </w:r>
      <w:r>
        <w:rPr>
          <w:color w:val="221F1F"/>
          <w:spacing w:val="44"/>
          <w:sz w:val="28"/>
        </w:rPr>
        <w:t xml:space="preserve"> </w:t>
      </w:r>
      <w:r>
        <w:rPr>
          <w:color w:val="221F1F"/>
          <w:sz w:val="28"/>
        </w:rPr>
        <w:t>конструктивной</w:t>
      </w:r>
      <w:r>
        <w:rPr>
          <w:color w:val="221F1F"/>
          <w:spacing w:val="47"/>
          <w:sz w:val="28"/>
        </w:rPr>
        <w:t xml:space="preserve"> </w:t>
      </w:r>
      <w:r>
        <w:rPr>
          <w:color w:val="221F1F"/>
          <w:sz w:val="28"/>
        </w:rPr>
        <w:t>совместной</w:t>
      </w:r>
      <w:r>
        <w:rPr>
          <w:color w:val="221F1F"/>
          <w:spacing w:val="44"/>
          <w:sz w:val="28"/>
        </w:rPr>
        <w:t xml:space="preserve"> </w:t>
      </w:r>
      <w:r>
        <w:rPr>
          <w:color w:val="221F1F"/>
          <w:sz w:val="28"/>
        </w:rPr>
        <w:t>деятельности</w:t>
      </w:r>
      <w:r>
        <w:rPr>
          <w:color w:val="221F1F"/>
          <w:spacing w:val="45"/>
          <w:sz w:val="28"/>
        </w:rPr>
        <w:t xml:space="preserve"> </w:t>
      </w:r>
      <w:r>
        <w:rPr>
          <w:color w:val="221F1F"/>
          <w:sz w:val="28"/>
        </w:rPr>
        <w:t>при</w:t>
      </w:r>
      <w:r>
        <w:rPr>
          <w:color w:val="221F1F"/>
          <w:spacing w:val="46"/>
          <w:sz w:val="28"/>
        </w:rPr>
        <w:t xml:space="preserve"> </w:t>
      </w:r>
      <w:r>
        <w:rPr>
          <w:color w:val="221F1F"/>
          <w:sz w:val="28"/>
        </w:rPr>
        <w:t>выполнении</w:t>
      </w:r>
      <w:r>
        <w:rPr>
          <w:color w:val="221F1F"/>
          <w:spacing w:val="45"/>
          <w:sz w:val="28"/>
        </w:rPr>
        <w:t xml:space="preserve"> </w:t>
      </w:r>
      <w:proofErr w:type="spellStart"/>
      <w:r>
        <w:rPr>
          <w:color w:val="221F1F"/>
          <w:spacing w:val="-5"/>
          <w:sz w:val="28"/>
        </w:rPr>
        <w:t>ис</w:t>
      </w:r>
      <w:proofErr w:type="spellEnd"/>
      <w:r>
        <w:rPr>
          <w:color w:val="221F1F"/>
          <w:spacing w:val="-5"/>
          <w:sz w:val="28"/>
        </w:rPr>
        <w:t>-</w:t>
      </w:r>
    </w:p>
    <w:p w14:paraId="77758DF1" w14:textId="77777777" w:rsidR="00E55397" w:rsidRDefault="00395F00">
      <w:pPr>
        <w:pStyle w:val="a3"/>
        <w:ind w:left="502"/>
        <w:jc w:val="left"/>
      </w:pPr>
      <w:r>
        <w:rPr>
          <w:color w:val="221F1F"/>
        </w:rPr>
        <w:t>следований</w:t>
      </w:r>
      <w:r>
        <w:rPr>
          <w:color w:val="221F1F"/>
          <w:spacing w:val="-10"/>
        </w:rPr>
        <w:t xml:space="preserve"> </w:t>
      </w:r>
      <w:r>
        <w:rPr>
          <w:color w:val="221F1F"/>
        </w:rPr>
        <w:t>и</w:t>
      </w:r>
      <w:r>
        <w:rPr>
          <w:color w:val="221F1F"/>
          <w:spacing w:val="-5"/>
        </w:rPr>
        <w:t xml:space="preserve"> </w:t>
      </w:r>
      <w:r>
        <w:rPr>
          <w:color w:val="221F1F"/>
        </w:rPr>
        <w:t>проектов,</w:t>
      </w:r>
      <w:r>
        <w:rPr>
          <w:color w:val="221F1F"/>
          <w:spacing w:val="-6"/>
        </w:rPr>
        <w:t xml:space="preserve"> </w:t>
      </w:r>
      <w:r>
        <w:rPr>
          <w:color w:val="221F1F"/>
        </w:rPr>
        <w:t>стремление</w:t>
      </w:r>
      <w:r>
        <w:rPr>
          <w:color w:val="221F1F"/>
          <w:spacing w:val="-6"/>
        </w:rPr>
        <w:t xml:space="preserve"> </w:t>
      </w:r>
      <w:r>
        <w:rPr>
          <w:color w:val="221F1F"/>
        </w:rPr>
        <w:t>к</w:t>
      </w:r>
      <w:r>
        <w:rPr>
          <w:color w:val="221F1F"/>
          <w:spacing w:val="-5"/>
        </w:rPr>
        <w:t xml:space="preserve"> </w:t>
      </w:r>
      <w:r>
        <w:rPr>
          <w:color w:val="221F1F"/>
        </w:rPr>
        <w:t>взаимопониманию</w:t>
      </w:r>
      <w:r>
        <w:rPr>
          <w:color w:val="221F1F"/>
          <w:spacing w:val="-8"/>
        </w:rPr>
        <w:t xml:space="preserve"> </w:t>
      </w:r>
      <w:r>
        <w:rPr>
          <w:color w:val="221F1F"/>
        </w:rPr>
        <w:t>и</w:t>
      </w:r>
      <w:r>
        <w:rPr>
          <w:color w:val="221F1F"/>
          <w:spacing w:val="-5"/>
        </w:rPr>
        <w:t xml:space="preserve"> </w:t>
      </w:r>
      <w:r>
        <w:rPr>
          <w:color w:val="221F1F"/>
          <w:spacing w:val="-2"/>
        </w:rPr>
        <w:t>взаимопомощи.</w:t>
      </w:r>
    </w:p>
    <w:p w14:paraId="73D35EEB" w14:textId="77777777" w:rsidR="00E55397" w:rsidRDefault="00395F00">
      <w:pPr>
        <w:pStyle w:val="2"/>
        <w:spacing w:line="321" w:lineRule="exact"/>
        <w:ind w:left="502"/>
        <w:jc w:val="left"/>
      </w:pPr>
      <w:r>
        <w:rPr>
          <w:noProof/>
        </w:rPr>
        <mc:AlternateContent>
          <mc:Choice Requires="wps">
            <w:drawing>
              <wp:anchor distT="0" distB="0" distL="0" distR="0" simplePos="0" relativeHeight="474662400" behindDoc="1" locked="0" layoutInCell="1" allowOverlap="1" wp14:anchorId="7D302FAE" wp14:editId="3CA22391">
                <wp:simplePos x="0" y="0"/>
                <wp:positionH relativeFrom="page">
                  <wp:posOffset>657148</wp:posOffset>
                </wp:positionH>
                <wp:positionV relativeFrom="paragraph">
                  <wp:posOffset>178377</wp:posOffset>
                </wp:positionV>
                <wp:extent cx="4013835" cy="111760"/>
                <wp:effectExtent l="0" t="0" r="0" b="0"/>
                <wp:wrapNone/>
                <wp:docPr id="55"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3835" cy="111760"/>
                        </a:xfrm>
                        <a:prstGeom prst="rect">
                          <a:avLst/>
                        </a:prstGeom>
                      </wps:spPr>
                      <wps:txbx>
                        <w:txbxContent>
                          <w:p w14:paraId="3DCF3699" w14:textId="77777777" w:rsidR="00CB551D" w:rsidRDefault="00CB551D">
                            <w:pPr>
                              <w:tabs>
                                <w:tab w:val="right" w:pos="6320"/>
                              </w:tabs>
                              <w:spacing w:before="1"/>
                              <w:rPr>
                                <w:rFonts w:ascii="Trebuchet MS" w:hAnsi="Trebuchet MS"/>
                                <w:sz w:val="15"/>
                              </w:rPr>
                            </w:pPr>
                            <w:r>
                              <w:rPr>
                                <w:rFonts w:ascii="Trebuchet MS" w:hAnsi="Trebuchet MS"/>
                                <w:color w:val="221F1F"/>
                                <w:sz w:val="15"/>
                              </w:rPr>
                              <w:t>Биология.</w:t>
                            </w:r>
                            <w:r>
                              <w:rPr>
                                <w:rFonts w:ascii="Trebuchet MS" w:hAnsi="Trebuchet MS"/>
                                <w:color w:val="221F1F"/>
                                <w:spacing w:val="-7"/>
                                <w:sz w:val="15"/>
                              </w:rPr>
                              <w:t xml:space="preserve"> </w:t>
                            </w:r>
                            <w:r>
                              <w:rPr>
                                <w:rFonts w:ascii="Trebuchet MS" w:hAnsi="Trebuchet MS"/>
                                <w:color w:val="221F1F"/>
                                <w:sz w:val="15"/>
                              </w:rPr>
                              <w:t>5-9</w:t>
                            </w:r>
                            <w:r>
                              <w:rPr>
                                <w:rFonts w:ascii="Trebuchet MS" w:hAnsi="Trebuchet MS"/>
                                <w:color w:val="221F1F"/>
                                <w:spacing w:val="-7"/>
                                <w:sz w:val="15"/>
                              </w:rPr>
                              <w:t xml:space="preserve"> </w:t>
                            </w:r>
                            <w:r>
                              <w:rPr>
                                <w:rFonts w:ascii="Trebuchet MS" w:hAnsi="Trebuchet MS"/>
                                <w:color w:val="221F1F"/>
                                <w:spacing w:val="-2"/>
                                <w:sz w:val="15"/>
                              </w:rPr>
                              <w:t>классы</w:t>
                            </w:r>
                            <w:r>
                              <w:rPr>
                                <w:color w:val="221F1F"/>
                                <w:sz w:val="15"/>
                              </w:rPr>
                              <w:tab/>
                            </w:r>
                            <w:r>
                              <w:rPr>
                                <w:rFonts w:ascii="Trebuchet MS" w:hAnsi="Trebuchet MS"/>
                                <w:color w:val="221F1F"/>
                                <w:spacing w:val="-5"/>
                                <w:sz w:val="15"/>
                              </w:rPr>
                              <w:t>805</w:t>
                            </w:r>
                          </w:p>
                        </w:txbxContent>
                      </wps:txbx>
                      <wps:bodyPr wrap="square" lIns="0" tIns="0" rIns="0" bIns="0" rtlCol="0">
                        <a:noAutofit/>
                      </wps:bodyPr>
                    </wps:wsp>
                  </a:graphicData>
                </a:graphic>
              </wp:anchor>
            </w:drawing>
          </mc:Choice>
          <mc:Fallback>
            <w:pict>
              <v:shapetype w14:anchorId="7D302FAE" id="_x0000_t202" coordsize="21600,21600" o:spt="202" path="m,l,21600r21600,l21600,xe">
                <v:stroke joinstyle="miter"/>
                <v:path gradientshapeok="t" o:connecttype="rect"/>
              </v:shapetype>
              <v:shape id="Textbox 83" o:spid="_x0000_s1026" type="#_x0000_t202" style="position:absolute;left:0;text-align:left;margin-left:51.75pt;margin-top:14.05pt;width:316.05pt;height:8.8pt;z-index:-28654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" filled="f" stroked="f">
                <v:textbox inset="0,0,0,0">
                  <w:txbxContent>
                    <w:p w14:paraId="3DCF3699" w14:textId="77777777" w:rsidR="00CB551D" w:rsidRDefault="00CB551D">
                      <w:pPr>
                        <w:tabs>
                          <w:tab w:val="right" w:pos="6320"/>
                        </w:tabs>
                        <w:spacing w:before="1"/>
                        <w:rPr>
                          <w:rFonts w:ascii="Trebuchet MS" w:hAnsi="Trebuchet MS"/>
                          <w:sz w:val="15"/>
                        </w:rPr>
                      </w:pPr>
                      <w:r>
                        <w:rPr>
                          <w:rFonts w:ascii="Trebuchet MS" w:hAnsi="Trebuchet MS"/>
                          <w:color w:val="221F1F"/>
                          <w:sz w:val="15"/>
                        </w:rPr>
                        <w:t>Биология.</w:t>
                      </w:r>
                      <w:r>
                        <w:rPr>
                          <w:rFonts w:ascii="Trebuchet MS" w:hAnsi="Trebuchet MS"/>
                          <w:color w:val="221F1F"/>
                          <w:spacing w:val="-7"/>
                          <w:sz w:val="15"/>
                        </w:rPr>
                        <w:t xml:space="preserve"> </w:t>
                      </w:r>
                      <w:r>
                        <w:rPr>
                          <w:rFonts w:ascii="Trebuchet MS" w:hAnsi="Trebuchet MS"/>
                          <w:color w:val="221F1F"/>
                          <w:sz w:val="15"/>
                        </w:rPr>
                        <w:t>5-9</w:t>
                      </w:r>
                      <w:r>
                        <w:rPr>
                          <w:rFonts w:ascii="Trebuchet MS" w:hAnsi="Trebuchet MS"/>
                          <w:color w:val="221F1F"/>
                          <w:spacing w:val="-7"/>
                          <w:sz w:val="15"/>
                        </w:rPr>
                        <w:t xml:space="preserve"> </w:t>
                      </w:r>
                      <w:r>
                        <w:rPr>
                          <w:rFonts w:ascii="Trebuchet MS" w:hAnsi="Trebuchet MS"/>
                          <w:color w:val="221F1F"/>
                          <w:spacing w:val="-2"/>
                          <w:sz w:val="15"/>
                        </w:rPr>
                        <w:t>классы</w:t>
                      </w:r>
                      <w:r>
                        <w:rPr>
                          <w:color w:val="221F1F"/>
                          <w:sz w:val="15"/>
                        </w:rPr>
                        <w:tab/>
                      </w:r>
                      <w:r>
                        <w:rPr>
                          <w:rFonts w:ascii="Trebuchet MS" w:hAnsi="Trebuchet MS"/>
                          <w:color w:val="221F1F"/>
                          <w:spacing w:val="-5"/>
                          <w:sz w:val="15"/>
                        </w:rPr>
                        <w:t>805</w:t>
                      </w:r>
                    </w:p>
                  </w:txbxContent>
                </v:textbox>
                <w10:wrap anchorx="page"/>
              </v:shape>
            </w:pict>
          </mc:Fallback>
        </mc:AlternateContent>
      </w:r>
      <w:r>
        <w:rPr>
          <w:color w:val="221F1F"/>
        </w:rPr>
        <w:t>Духовно-нравственное</w:t>
      </w:r>
      <w:r>
        <w:rPr>
          <w:color w:val="221F1F"/>
          <w:spacing w:val="-16"/>
        </w:rPr>
        <w:t xml:space="preserve"> </w:t>
      </w:r>
      <w:r>
        <w:rPr>
          <w:color w:val="221F1F"/>
          <w:spacing w:val="-2"/>
        </w:rPr>
        <w:t>воспитание:</w:t>
      </w:r>
    </w:p>
    <w:p w14:paraId="0EED4DB1" w14:textId="77777777" w:rsidR="00E55397" w:rsidRDefault="00395F00" w:rsidP="000F6D24">
      <w:pPr>
        <w:pStyle w:val="a5"/>
        <w:numPr>
          <w:ilvl w:val="0"/>
          <w:numId w:val="40"/>
        </w:numPr>
        <w:tabs>
          <w:tab w:val="left" w:pos="1210"/>
        </w:tabs>
        <w:ind w:right="147" w:firstLine="0"/>
        <w:jc w:val="left"/>
        <w:rPr>
          <w:sz w:val="28"/>
        </w:rPr>
      </w:pPr>
      <w:r>
        <w:rPr>
          <w:color w:val="221F1F"/>
          <w:sz w:val="28"/>
        </w:rPr>
        <w:t>готовность оценивать поведение и поступки с позиции нравственных норм и</w:t>
      </w:r>
      <w:r>
        <w:rPr>
          <w:color w:val="221F1F"/>
          <w:spacing w:val="40"/>
          <w:sz w:val="28"/>
        </w:rPr>
        <w:t xml:space="preserve"> </w:t>
      </w:r>
      <w:r>
        <w:rPr>
          <w:color w:val="221F1F"/>
          <w:sz w:val="28"/>
        </w:rPr>
        <w:t>норм экологической культуры;</w:t>
      </w:r>
    </w:p>
    <w:p w14:paraId="40CA3D91" w14:textId="77777777" w:rsidR="00E55397" w:rsidRDefault="00395F00" w:rsidP="000F6D24">
      <w:pPr>
        <w:pStyle w:val="a5"/>
        <w:numPr>
          <w:ilvl w:val="0"/>
          <w:numId w:val="40"/>
        </w:numPr>
        <w:tabs>
          <w:tab w:val="left" w:pos="1210"/>
        </w:tabs>
        <w:ind w:right="134" w:firstLine="0"/>
        <w:jc w:val="left"/>
        <w:rPr>
          <w:sz w:val="28"/>
        </w:rPr>
      </w:pPr>
      <w:r>
        <w:rPr>
          <w:color w:val="221F1F"/>
          <w:sz w:val="28"/>
        </w:rPr>
        <w:t xml:space="preserve">понимание значимости нравственного аспекта деятельности человека в </w:t>
      </w:r>
      <w:proofErr w:type="gramStart"/>
      <w:r>
        <w:rPr>
          <w:color w:val="221F1F"/>
          <w:sz w:val="28"/>
        </w:rPr>
        <w:t>меди- цине</w:t>
      </w:r>
      <w:proofErr w:type="gramEnd"/>
      <w:r>
        <w:rPr>
          <w:color w:val="221F1F"/>
          <w:sz w:val="28"/>
        </w:rPr>
        <w:t xml:space="preserve"> и биологии.</w:t>
      </w:r>
    </w:p>
    <w:p w14:paraId="29A8BB58" w14:textId="77777777" w:rsidR="00E55397" w:rsidRDefault="00395F00">
      <w:pPr>
        <w:pStyle w:val="2"/>
        <w:ind w:left="502"/>
        <w:jc w:val="left"/>
      </w:pPr>
      <w:r>
        <w:rPr>
          <w:color w:val="221F1F"/>
        </w:rPr>
        <w:t>Эстетическое</w:t>
      </w:r>
      <w:r>
        <w:rPr>
          <w:color w:val="221F1F"/>
          <w:spacing w:val="-9"/>
        </w:rPr>
        <w:t xml:space="preserve"> </w:t>
      </w:r>
      <w:r>
        <w:rPr>
          <w:color w:val="221F1F"/>
          <w:spacing w:val="-2"/>
        </w:rPr>
        <w:t>воспитание:</w:t>
      </w:r>
    </w:p>
    <w:p w14:paraId="4927E660" w14:textId="77777777" w:rsidR="00E55397" w:rsidRDefault="00395F00" w:rsidP="000F6D24">
      <w:pPr>
        <w:pStyle w:val="a5"/>
        <w:numPr>
          <w:ilvl w:val="0"/>
          <w:numId w:val="40"/>
        </w:numPr>
        <w:tabs>
          <w:tab w:val="left" w:pos="1210"/>
        </w:tabs>
        <w:spacing w:line="319" w:lineRule="exact"/>
        <w:ind w:left="1210" w:hanging="708"/>
        <w:jc w:val="left"/>
        <w:rPr>
          <w:sz w:val="28"/>
        </w:rPr>
      </w:pPr>
      <w:r>
        <w:rPr>
          <w:color w:val="221F1F"/>
          <w:sz w:val="28"/>
        </w:rPr>
        <w:t>понимание</w:t>
      </w:r>
      <w:r>
        <w:rPr>
          <w:color w:val="221F1F"/>
          <w:spacing w:val="-13"/>
          <w:sz w:val="28"/>
        </w:rPr>
        <w:t xml:space="preserve"> </w:t>
      </w:r>
      <w:r>
        <w:rPr>
          <w:color w:val="221F1F"/>
          <w:sz w:val="28"/>
        </w:rPr>
        <w:t>роли</w:t>
      </w:r>
      <w:r>
        <w:rPr>
          <w:color w:val="221F1F"/>
          <w:spacing w:val="-8"/>
          <w:sz w:val="28"/>
        </w:rPr>
        <w:t xml:space="preserve"> </w:t>
      </w:r>
      <w:r>
        <w:rPr>
          <w:color w:val="221F1F"/>
          <w:sz w:val="28"/>
        </w:rPr>
        <w:t>биологии</w:t>
      </w:r>
      <w:r>
        <w:rPr>
          <w:color w:val="221F1F"/>
          <w:spacing w:val="-8"/>
          <w:sz w:val="28"/>
        </w:rPr>
        <w:t xml:space="preserve"> </w:t>
      </w:r>
      <w:r>
        <w:rPr>
          <w:color w:val="221F1F"/>
          <w:sz w:val="28"/>
        </w:rPr>
        <w:t>в</w:t>
      </w:r>
      <w:r>
        <w:rPr>
          <w:color w:val="221F1F"/>
          <w:spacing w:val="-9"/>
          <w:sz w:val="28"/>
        </w:rPr>
        <w:t xml:space="preserve"> </w:t>
      </w:r>
      <w:r>
        <w:rPr>
          <w:color w:val="221F1F"/>
          <w:sz w:val="28"/>
        </w:rPr>
        <w:t>формировании</w:t>
      </w:r>
      <w:r>
        <w:rPr>
          <w:color w:val="221F1F"/>
          <w:spacing w:val="-8"/>
          <w:sz w:val="28"/>
        </w:rPr>
        <w:t xml:space="preserve"> </w:t>
      </w:r>
      <w:r>
        <w:rPr>
          <w:color w:val="221F1F"/>
          <w:sz w:val="28"/>
        </w:rPr>
        <w:t>эстетической</w:t>
      </w:r>
      <w:r>
        <w:rPr>
          <w:color w:val="221F1F"/>
          <w:spacing w:val="-8"/>
          <w:sz w:val="28"/>
        </w:rPr>
        <w:t xml:space="preserve"> </w:t>
      </w:r>
      <w:r>
        <w:rPr>
          <w:color w:val="221F1F"/>
          <w:sz w:val="28"/>
        </w:rPr>
        <w:t>культуры</w:t>
      </w:r>
      <w:r>
        <w:rPr>
          <w:color w:val="221F1F"/>
          <w:spacing w:val="-7"/>
          <w:sz w:val="28"/>
        </w:rPr>
        <w:t xml:space="preserve"> </w:t>
      </w:r>
      <w:r>
        <w:rPr>
          <w:color w:val="221F1F"/>
          <w:spacing w:val="-2"/>
          <w:sz w:val="28"/>
        </w:rPr>
        <w:t>личности.</w:t>
      </w:r>
    </w:p>
    <w:p w14:paraId="1ABDCEB0" w14:textId="77777777" w:rsidR="00E55397" w:rsidRDefault="00395F00">
      <w:pPr>
        <w:pStyle w:val="2"/>
        <w:ind w:left="502"/>
        <w:jc w:val="left"/>
      </w:pPr>
      <w:r>
        <w:rPr>
          <w:color w:val="221F1F"/>
        </w:rPr>
        <w:t>Ценности</w:t>
      </w:r>
      <w:r>
        <w:rPr>
          <w:color w:val="221F1F"/>
          <w:spacing w:val="-9"/>
        </w:rPr>
        <w:t xml:space="preserve"> </w:t>
      </w:r>
      <w:r>
        <w:rPr>
          <w:color w:val="221F1F"/>
        </w:rPr>
        <w:t>научного</w:t>
      </w:r>
      <w:r>
        <w:rPr>
          <w:color w:val="221F1F"/>
          <w:spacing w:val="-7"/>
        </w:rPr>
        <w:t xml:space="preserve"> </w:t>
      </w:r>
      <w:r>
        <w:rPr>
          <w:color w:val="221F1F"/>
          <w:spacing w:val="-2"/>
        </w:rPr>
        <w:t>познания:</w:t>
      </w:r>
    </w:p>
    <w:p w14:paraId="7EAEF94B" w14:textId="77777777" w:rsidR="00E55397" w:rsidRDefault="00395F00" w:rsidP="000F6D24">
      <w:pPr>
        <w:pStyle w:val="a5"/>
        <w:numPr>
          <w:ilvl w:val="0"/>
          <w:numId w:val="40"/>
        </w:numPr>
        <w:tabs>
          <w:tab w:val="left" w:pos="1210"/>
        </w:tabs>
        <w:ind w:right="145" w:firstLine="0"/>
        <w:rPr>
          <w:sz w:val="28"/>
        </w:rPr>
      </w:pPr>
      <w:r>
        <w:rPr>
          <w:color w:val="221F1F"/>
          <w:sz w:val="28"/>
        </w:rP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w:t>
      </w:r>
      <w:r>
        <w:rPr>
          <w:color w:val="221F1F"/>
          <w:spacing w:val="-2"/>
          <w:sz w:val="28"/>
        </w:rPr>
        <w:t>средой;</w:t>
      </w:r>
    </w:p>
    <w:p w14:paraId="199EBDC4" w14:textId="77777777" w:rsidR="00E55397" w:rsidRDefault="00395F00" w:rsidP="000F6D24">
      <w:pPr>
        <w:pStyle w:val="a5"/>
        <w:numPr>
          <w:ilvl w:val="0"/>
          <w:numId w:val="40"/>
        </w:numPr>
        <w:tabs>
          <w:tab w:val="left" w:pos="1210"/>
        </w:tabs>
        <w:ind w:right="133" w:firstLine="0"/>
        <w:rPr>
          <w:sz w:val="28"/>
        </w:rPr>
      </w:pPr>
      <w:r>
        <w:rPr>
          <w:color w:val="221F1F"/>
          <w:sz w:val="28"/>
        </w:rPr>
        <w:t xml:space="preserve">понимание роли биологической науки в формировании научного </w:t>
      </w:r>
      <w:proofErr w:type="spellStart"/>
      <w:proofErr w:type="gramStart"/>
      <w:r>
        <w:rPr>
          <w:color w:val="221F1F"/>
          <w:sz w:val="28"/>
        </w:rPr>
        <w:t>мировоззре</w:t>
      </w:r>
      <w:proofErr w:type="spellEnd"/>
      <w:r>
        <w:rPr>
          <w:color w:val="221F1F"/>
          <w:sz w:val="28"/>
        </w:rPr>
        <w:t xml:space="preserve">- </w:t>
      </w:r>
      <w:proofErr w:type="spellStart"/>
      <w:r>
        <w:rPr>
          <w:color w:val="221F1F"/>
          <w:spacing w:val="-4"/>
          <w:sz w:val="28"/>
        </w:rPr>
        <w:t>ния</w:t>
      </w:r>
      <w:proofErr w:type="spellEnd"/>
      <w:proofErr w:type="gramEnd"/>
      <w:r>
        <w:rPr>
          <w:color w:val="221F1F"/>
          <w:spacing w:val="-4"/>
          <w:sz w:val="28"/>
        </w:rPr>
        <w:t>;</w:t>
      </w:r>
    </w:p>
    <w:p w14:paraId="79E2C411" w14:textId="77777777" w:rsidR="00E55397" w:rsidRDefault="00395F00" w:rsidP="000F6D24">
      <w:pPr>
        <w:pStyle w:val="a5"/>
        <w:numPr>
          <w:ilvl w:val="0"/>
          <w:numId w:val="40"/>
        </w:numPr>
        <w:tabs>
          <w:tab w:val="left" w:pos="1210"/>
        </w:tabs>
        <w:spacing w:line="242" w:lineRule="auto"/>
        <w:ind w:right="143" w:firstLine="0"/>
        <w:rPr>
          <w:sz w:val="28"/>
        </w:rPr>
      </w:pPr>
      <w:r>
        <w:rPr>
          <w:color w:val="221F1F"/>
          <w:sz w:val="28"/>
        </w:rPr>
        <w:t>развитие</w:t>
      </w:r>
      <w:r>
        <w:rPr>
          <w:color w:val="221F1F"/>
          <w:spacing w:val="-12"/>
          <w:sz w:val="28"/>
        </w:rPr>
        <w:t xml:space="preserve"> </w:t>
      </w:r>
      <w:r>
        <w:rPr>
          <w:color w:val="221F1F"/>
          <w:sz w:val="28"/>
        </w:rPr>
        <w:t>научной</w:t>
      </w:r>
      <w:r>
        <w:rPr>
          <w:color w:val="221F1F"/>
          <w:spacing w:val="-12"/>
          <w:sz w:val="28"/>
        </w:rPr>
        <w:t xml:space="preserve"> </w:t>
      </w:r>
      <w:r>
        <w:rPr>
          <w:color w:val="221F1F"/>
          <w:sz w:val="28"/>
        </w:rPr>
        <w:t>любознательности,</w:t>
      </w:r>
      <w:r>
        <w:rPr>
          <w:color w:val="221F1F"/>
          <w:spacing w:val="-13"/>
          <w:sz w:val="28"/>
        </w:rPr>
        <w:t xml:space="preserve"> </w:t>
      </w:r>
      <w:r>
        <w:rPr>
          <w:color w:val="221F1F"/>
          <w:sz w:val="28"/>
        </w:rPr>
        <w:t>интереса</w:t>
      </w:r>
      <w:r>
        <w:rPr>
          <w:color w:val="221F1F"/>
          <w:spacing w:val="-12"/>
          <w:sz w:val="28"/>
        </w:rPr>
        <w:t xml:space="preserve"> </w:t>
      </w:r>
      <w:r>
        <w:rPr>
          <w:color w:val="221F1F"/>
          <w:sz w:val="28"/>
        </w:rPr>
        <w:t>к</w:t>
      </w:r>
      <w:r>
        <w:rPr>
          <w:color w:val="221F1F"/>
          <w:spacing w:val="-12"/>
          <w:sz w:val="28"/>
        </w:rPr>
        <w:t xml:space="preserve"> </w:t>
      </w:r>
      <w:r>
        <w:rPr>
          <w:color w:val="221F1F"/>
          <w:sz w:val="28"/>
        </w:rPr>
        <w:t>биологической</w:t>
      </w:r>
      <w:r>
        <w:rPr>
          <w:color w:val="221F1F"/>
          <w:spacing w:val="-12"/>
          <w:sz w:val="28"/>
        </w:rPr>
        <w:t xml:space="preserve"> </w:t>
      </w:r>
      <w:r>
        <w:rPr>
          <w:color w:val="221F1F"/>
          <w:sz w:val="28"/>
        </w:rPr>
        <w:t>науке,</w:t>
      </w:r>
      <w:r>
        <w:rPr>
          <w:color w:val="221F1F"/>
          <w:spacing w:val="-12"/>
          <w:sz w:val="28"/>
        </w:rPr>
        <w:t xml:space="preserve"> </w:t>
      </w:r>
      <w:r>
        <w:rPr>
          <w:color w:val="221F1F"/>
          <w:sz w:val="28"/>
        </w:rPr>
        <w:t>навыков исследовательской деятельности.</w:t>
      </w:r>
    </w:p>
    <w:p w14:paraId="0B88C567" w14:textId="77777777" w:rsidR="00E55397" w:rsidRDefault="00E55397">
      <w:pPr>
        <w:spacing w:line="242" w:lineRule="auto"/>
        <w:jc w:val="both"/>
        <w:rPr>
          <w:sz w:val="28"/>
        </w:rPr>
        <w:sectPr w:rsidR="00E55397">
          <w:pgSz w:w="11910" w:h="16840"/>
          <w:pgMar w:top="460" w:right="700" w:bottom="280" w:left="340" w:header="720" w:footer="720" w:gutter="0"/>
          <w:cols w:space="720"/>
        </w:sectPr>
      </w:pPr>
    </w:p>
    <w:p w14:paraId="1909B266" w14:textId="77777777" w:rsidR="00E55397" w:rsidRDefault="00395F00">
      <w:pPr>
        <w:pStyle w:val="2"/>
        <w:spacing w:before="66"/>
        <w:ind w:left="502"/>
      </w:pPr>
      <w:r>
        <w:rPr>
          <w:color w:val="221F1F"/>
        </w:rPr>
        <w:lastRenderedPageBreak/>
        <w:t>Формирование</w:t>
      </w:r>
      <w:r>
        <w:rPr>
          <w:color w:val="221F1F"/>
          <w:spacing w:val="-10"/>
        </w:rPr>
        <w:t xml:space="preserve"> </w:t>
      </w:r>
      <w:r>
        <w:rPr>
          <w:color w:val="221F1F"/>
        </w:rPr>
        <w:t>культуры</w:t>
      </w:r>
      <w:r>
        <w:rPr>
          <w:color w:val="221F1F"/>
          <w:spacing w:val="-10"/>
        </w:rPr>
        <w:t xml:space="preserve"> </w:t>
      </w:r>
      <w:r>
        <w:rPr>
          <w:color w:val="221F1F"/>
          <w:spacing w:val="-2"/>
        </w:rPr>
        <w:t>здоровья:</w:t>
      </w:r>
    </w:p>
    <w:p w14:paraId="240DAC74" w14:textId="77777777" w:rsidR="00E55397" w:rsidRDefault="00395F00" w:rsidP="000F6D24">
      <w:pPr>
        <w:pStyle w:val="a5"/>
        <w:numPr>
          <w:ilvl w:val="0"/>
          <w:numId w:val="40"/>
        </w:numPr>
        <w:tabs>
          <w:tab w:val="left" w:pos="1210"/>
        </w:tabs>
        <w:ind w:right="132" w:firstLine="0"/>
        <w:rPr>
          <w:sz w:val="28"/>
        </w:rPr>
      </w:pPr>
      <w:r>
        <w:rPr>
          <w:color w:val="221F1F"/>
          <w:sz w:val="28"/>
        </w:rPr>
        <w:t xml:space="preserve">ответственное отношение к своему здоровью и установка на здоровый образ жизни (здоровое питание, соблюдение гигиенических правил и норм, </w:t>
      </w:r>
      <w:proofErr w:type="spellStart"/>
      <w:proofErr w:type="gramStart"/>
      <w:r>
        <w:rPr>
          <w:color w:val="221F1F"/>
          <w:sz w:val="28"/>
        </w:rPr>
        <w:t>сбалансиро</w:t>
      </w:r>
      <w:proofErr w:type="spellEnd"/>
      <w:r>
        <w:rPr>
          <w:color w:val="221F1F"/>
          <w:sz w:val="28"/>
        </w:rPr>
        <w:t>- ванный</w:t>
      </w:r>
      <w:proofErr w:type="gramEnd"/>
      <w:r>
        <w:rPr>
          <w:color w:val="221F1F"/>
          <w:sz w:val="28"/>
        </w:rPr>
        <w:t xml:space="preserve"> режим занятий и отдыха, регулярная физическая активность);</w:t>
      </w:r>
    </w:p>
    <w:p w14:paraId="3B9D96DD" w14:textId="77777777" w:rsidR="00E55397" w:rsidRDefault="00395F00" w:rsidP="000F6D24">
      <w:pPr>
        <w:pStyle w:val="a5"/>
        <w:numPr>
          <w:ilvl w:val="0"/>
          <w:numId w:val="40"/>
        </w:numPr>
        <w:tabs>
          <w:tab w:val="left" w:pos="1210"/>
        </w:tabs>
        <w:ind w:right="132" w:firstLine="0"/>
        <w:rPr>
          <w:sz w:val="28"/>
        </w:rPr>
      </w:pPr>
      <w:r>
        <w:rPr>
          <w:color w:val="221F1F"/>
          <w:sz w:val="28"/>
        </w:rPr>
        <w:t xml:space="preserve">осознание последствий и неприятие вредных привычек (употребление </w:t>
      </w:r>
      <w:proofErr w:type="spellStart"/>
      <w:proofErr w:type="gramStart"/>
      <w:r>
        <w:rPr>
          <w:color w:val="221F1F"/>
          <w:sz w:val="28"/>
        </w:rPr>
        <w:t>алкого</w:t>
      </w:r>
      <w:proofErr w:type="spellEnd"/>
      <w:r>
        <w:rPr>
          <w:color w:val="221F1F"/>
          <w:sz w:val="28"/>
        </w:rPr>
        <w:t>- ля</w:t>
      </w:r>
      <w:proofErr w:type="gramEnd"/>
      <w:r>
        <w:rPr>
          <w:color w:val="221F1F"/>
          <w:sz w:val="28"/>
        </w:rPr>
        <w:t xml:space="preserve">, наркотиков, курение) и иных форм вреда для физического и психического </w:t>
      </w:r>
      <w:proofErr w:type="spellStart"/>
      <w:r>
        <w:rPr>
          <w:color w:val="221F1F"/>
          <w:sz w:val="28"/>
        </w:rPr>
        <w:t>здо</w:t>
      </w:r>
      <w:proofErr w:type="spellEnd"/>
      <w:r>
        <w:rPr>
          <w:color w:val="221F1F"/>
          <w:sz w:val="28"/>
        </w:rPr>
        <w:t xml:space="preserve">- </w:t>
      </w:r>
      <w:proofErr w:type="spellStart"/>
      <w:r>
        <w:rPr>
          <w:color w:val="221F1F"/>
          <w:spacing w:val="-2"/>
          <w:sz w:val="28"/>
        </w:rPr>
        <w:t>ровья</w:t>
      </w:r>
      <w:proofErr w:type="spellEnd"/>
      <w:r>
        <w:rPr>
          <w:color w:val="221F1F"/>
          <w:spacing w:val="-2"/>
          <w:sz w:val="28"/>
        </w:rPr>
        <w:t>;</w:t>
      </w:r>
    </w:p>
    <w:p w14:paraId="27B16305" w14:textId="77777777" w:rsidR="00E55397" w:rsidRDefault="00395F00" w:rsidP="000F6D24">
      <w:pPr>
        <w:pStyle w:val="a5"/>
        <w:numPr>
          <w:ilvl w:val="0"/>
          <w:numId w:val="40"/>
        </w:numPr>
        <w:tabs>
          <w:tab w:val="left" w:pos="1210"/>
        </w:tabs>
        <w:spacing w:line="242" w:lineRule="auto"/>
        <w:ind w:right="143" w:firstLine="0"/>
        <w:rPr>
          <w:sz w:val="28"/>
        </w:rPr>
      </w:pPr>
      <w:r>
        <w:rPr>
          <w:color w:val="221F1F"/>
          <w:sz w:val="28"/>
        </w:rPr>
        <w:t>соблюдение</w:t>
      </w:r>
      <w:r>
        <w:rPr>
          <w:color w:val="221F1F"/>
          <w:spacing w:val="-9"/>
          <w:sz w:val="28"/>
        </w:rPr>
        <w:t xml:space="preserve"> </w:t>
      </w:r>
      <w:r>
        <w:rPr>
          <w:color w:val="221F1F"/>
          <w:sz w:val="28"/>
        </w:rPr>
        <w:t>правил</w:t>
      </w:r>
      <w:r>
        <w:rPr>
          <w:color w:val="221F1F"/>
          <w:spacing w:val="-9"/>
          <w:sz w:val="28"/>
        </w:rPr>
        <w:t xml:space="preserve"> </w:t>
      </w:r>
      <w:r>
        <w:rPr>
          <w:color w:val="221F1F"/>
          <w:sz w:val="28"/>
        </w:rPr>
        <w:t>безопасности,</w:t>
      </w:r>
      <w:r>
        <w:rPr>
          <w:color w:val="221F1F"/>
          <w:spacing w:val="-9"/>
          <w:sz w:val="28"/>
        </w:rPr>
        <w:t xml:space="preserve"> </w:t>
      </w:r>
      <w:r>
        <w:rPr>
          <w:color w:val="221F1F"/>
          <w:sz w:val="28"/>
        </w:rPr>
        <w:t>в</w:t>
      </w:r>
      <w:r>
        <w:rPr>
          <w:color w:val="221F1F"/>
          <w:spacing w:val="-9"/>
          <w:sz w:val="28"/>
        </w:rPr>
        <w:t xml:space="preserve"> </w:t>
      </w:r>
      <w:r>
        <w:rPr>
          <w:color w:val="221F1F"/>
          <w:sz w:val="28"/>
        </w:rPr>
        <w:t>том</w:t>
      </w:r>
      <w:r>
        <w:rPr>
          <w:color w:val="221F1F"/>
          <w:spacing w:val="-9"/>
          <w:sz w:val="28"/>
        </w:rPr>
        <w:t xml:space="preserve"> </w:t>
      </w:r>
      <w:r>
        <w:rPr>
          <w:color w:val="221F1F"/>
          <w:sz w:val="28"/>
        </w:rPr>
        <w:t>числе</w:t>
      </w:r>
      <w:r>
        <w:rPr>
          <w:color w:val="221F1F"/>
          <w:spacing w:val="-9"/>
          <w:sz w:val="28"/>
        </w:rPr>
        <w:t xml:space="preserve"> </w:t>
      </w:r>
      <w:r>
        <w:rPr>
          <w:color w:val="221F1F"/>
          <w:sz w:val="28"/>
        </w:rPr>
        <w:t>навыки</w:t>
      </w:r>
      <w:r>
        <w:rPr>
          <w:color w:val="221F1F"/>
          <w:spacing w:val="-8"/>
          <w:sz w:val="28"/>
        </w:rPr>
        <w:t xml:space="preserve"> </w:t>
      </w:r>
      <w:r>
        <w:rPr>
          <w:color w:val="221F1F"/>
          <w:sz w:val="28"/>
        </w:rPr>
        <w:t>безопасного</w:t>
      </w:r>
      <w:r>
        <w:rPr>
          <w:color w:val="221F1F"/>
          <w:spacing w:val="-8"/>
          <w:sz w:val="28"/>
        </w:rPr>
        <w:t xml:space="preserve"> </w:t>
      </w:r>
      <w:r>
        <w:rPr>
          <w:color w:val="221F1F"/>
          <w:sz w:val="28"/>
        </w:rPr>
        <w:t>поведения</w:t>
      </w:r>
      <w:r>
        <w:rPr>
          <w:color w:val="221F1F"/>
          <w:spacing w:val="-8"/>
          <w:sz w:val="28"/>
        </w:rPr>
        <w:t xml:space="preserve"> </w:t>
      </w:r>
      <w:r>
        <w:rPr>
          <w:color w:val="221F1F"/>
          <w:sz w:val="28"/>
        </w:rPr>
        <w:t>в природной среде;</w:t>
      </w:r>
    </w:p>
    <w:p w14:paraId="5B307C46" w14:textId="77777777" w:rsidR="00E55397" w:rsidRDefault="00395F00" w:rsidP="000F6D24">
      <w:pPr>
        <w:pStyle w:val="a5"/>
        <w:numPr>
          <w:ilvl w:val="0"/>
          <w:numId w:val="40"/>
        </w:numPr>
        <w:tabs>
          <w:tab w:val="left" w:pos="1210"/>
        </w:tabs>
        <w:ind w:right="136" w:firstLine="0"/>
        <w:rPr>
          <w:sz w:val="28"/>
        </w:rPr>
      </w:pPr>
      <w:r>
        <w:rPr>
          <w:color w:val="221F1F"/>
          <w:sz w:val="28"/>
        </w:rPr>
        <w:t xml:space="preserve">сформированность навыка рефлексии, управление собственным </w:t>
      </w:r>
      <w:proofErr w:type="spellStart"/>
      <w:proofErr w:type="gramStart"/>
      <w:r>
        <w:rPr>
          <w:color w:val="221F1F"/>
          <w:sz w:val="28"/>
        </w:rPr>
        <w:t>эмоциональ</w:t>
      </w:r>
      <w:proofErr w:type="spellEnd"/>
      <w:r>
        <w:rPr>
          <w:color w:val="221F1F"/>
          <w:sz w:val="28"/>
        </w:rPr>
        <w:t xml:space="preserve">- </w:t>
      </w:r>
      <w:proofErr w:type="spellStart"/>
      <w:r>
        <w:rPr>
          <w:color w:val="221F1F"/>
          <w:sz w:val="28"/>
        </w:rPr>
        <w:t>ным</w:t>
      </w:r>
      <w:proofErr w:type="spellEnd"/>
      <w:proofErr w:type="gramEnd"/>
      <w:r>
        <w:rPr>
          <w:color w:val="221F1F"/>
          <w:sz w:val="28"/>
        </w:rPr>
        <w:t xml:space="preserve"> состоянием.</w:t>
      </w:r>
    </w:p>
    <w:p w14:paraId="6E1C71E1" w14:textId="77777777" w:rsidR="00E55397" w:rsidRDefault="00395F00">
      <w:pPr>
        <w:pStyle w:val="2"/>
        <w:ind w:left="502"/>
      </w:pPr>
      <w:r>
        <w:rPr>
          <w:color w:val="221F1F"/>
        </w:rPr>
        <w:t>Трудовое</w:t>
      </w:r>
      <w:r>
        <w:rPr>
          <w:color w:val="221F1F"/>
          <w:spacing w:val="-3"/>
        </w:rPr>
        <w:t xml:space="preserve"> </w:t>
      </w:r>
      <w:r>
        <w:rPr>
          <w:color w:val="221F1F"/>
          <w:spacing w:val="-2"/>
        </w:rPr>
        <w:t>воспитание:</w:t>
      </w:r>
    </w:p>
    <w:p w14:paraId="5449A685" w14:textId="77777777" w:rsidR="00E55397" w:rsidRDefault="00395F00" w:rsidP="000F6D24">
      <w:pPr>
        <w:pStyle w:val="a5"/>
        <w:numPr>
          <w:ilvl w:val="0"/>
          <w:numId w:val="40"/>
        </w:numPr>
        <w:tabs>
          <w:tab w:val="left" w:pos="1210"/>
        </w:tabs>
        <w:ind w:right="132" w:firstLine="0"/>
        <w:rPr>
          <w:sz w:val="28"/>
        </w:rPr>
      </w:pPr>
      <w:r>
        <w:rPr>
          <w:color w:val="221F1F"/>
          <w:sz w:val="28"/>
        </w:rPr>
        <w:t xml:space="preserve">активное участие в решении практических задач (в рамках семьи, школы, </w:t>
      </w:r>
      <w:proofErr w:type="spellStart"/>
      <w:proofErr w:type="gramStart"/>
      <w:r>
        <w:rPr>
          <w:color w:val="221F1F"/>
          <w:sz w:val="28"/>
        </w:rPr>
        <w:t>го</w:t>
      </w:r>
      <w:proofErr w:type="spellEnd"/>
      <w:r>
        <w:rPr>
          <w:color w:val="221F1F"/>
          <w:sz w:val="28"/>
        </w:rPr>
        <w:t>- рода</w:t>
      </w:r>
      <w:proofErr w:type="gramEnd"/>
      <w:r>
        <w:rPr>
          <w:color w:val="221F1F"/>
          <w:sz w:val="28"/>
        </w:rPr>
        <w:t xml:space="preserve">, края) биологической и экологической направленности, интерес к </w:t>
      </w:r>
      <w:proofErr w:type="spellStart"/>
      <w:r>
        <w:rPr>
          <w:color w:val="221F1F"/>
          <w:sz w:val="28"/>
        </w:rPr>
        <w:t>практиче</w:t>
      </w:r>
      <w:proofErr w:type="spellEnd"/>
      <w:r>
        <w:rPr>
          <w:color w:val="221F1F"/>
          <w:sz w:val="28"/>
        </w:rPr>
        <w:t xml:space="preserve">- </w:t>
      </w:r>
      <w:proofErr w:type="spellStart"/>
      <w:r>
        <w:rPr>
          <w:color w:val="221F1F"/>
          <w:sz w:val="28"/>
        </w:rPr>
        <w:t>скому</w:t>
      </w:r>
      <w:proofErr w:type="spellEnd"/>
      <w:r>
        <w:rPr>
          <w:color w:val="221F1F"/>
          <w:sz w:val="28"/>
        </w:rPr>
        <w:t xml:space="preserve"> изучению профессий, связанных с биологией.</w:t>
      </w:r>
    </w:p>
    <w:p w14:paraId="288617CE" w14:textId="77777777" w:rsidR="00E55397" w:rsidRDefault="00395F00">
      <w:pPr>
        <w:pStyle w:val="2"/>
        <w:spacing w:before="2"/>
        <w:ind w:left="502"/>
      </w:pPr>
      <w:r>
        <w:rPr>
          <w:color w:val="221F1F"/>
        </w:rPr>
        <w:t>Экологическое</w:t>
      </w:r>
      <w:r>
        <w:rPr>
          <w:color w:val="221F1F"/>
          <w:spacing w:val="-10"/>
        </w:rPr>
        <w:t xml:space="preserve"> </w:t>
      </w:r>
      <w:r>
        <w:rPr>
          <w:color w:val="221F1F"/>
          <w:spacing w:val="-2"/>
        </w:rPr>
        <w:t>воспитание:</w:t>
      </w:r>
    </w:p>
    <w:p w14:paraId="3B4C0B5C" w14:textId="77777777" w:rsidR="00E55397" w:rsidRDefault="00395F00" w:rsidP="000F6D24">
      <w:pPr>
        <w:pStyle w:val="a5"/>
        <w:numPr>
          <w:ilvl w:val="0"/>
          <w:numId w:val="40"/>
        </w:numPr>
        <w:tabs>
          <w:tab w:val="left" w:pos="1210"/>
        </w:tabs>
        <w:ind w:right="139" w:firstLine="0"/>
        <w:jc w:val="left"/>
        <w:rPr>
          <w:sz w:val="28"/>
        </w:rPr>
      </w:pPr>
      <w:r>
        <w:rPr>
          <w:color w:val="221F1F"/>
          <w:sz w:val="28"/>
        </w:rPr>
        <w:t>ориентация</w:t>
      </w:r>
      <w:r>
        <w:rPr>
          <w:color w:val="221F1F"/>
          <w:spacing w:val="-11"/>
          <w:sz w:val="28"/>
        </w:rPr>
        <w:t xml:space="preserve"> </w:t>
      </w:r>
      <w:r>
        <w:rPr>
          <w:color w:val="221F1F"/>
          <w:sz w:val="28"/>
        </w:rPr>
        <w:t>на</w:t>
      </w:r>
      <w:r>
        <w:rPr>
          <w:color w:val="221F1F"/>
          <w:spacing w:val="-11"/>
          <w:sz w:val="28"/>
        </w:rPr>
        <w:t xml:space="preserve"> </w:t>
      </w:r>
      <w:r>
        <w:rPr>
          <w:color w:val="221F1F"/>
          <w:sz w:val="28"/>
        </w:rPr>
        <w:t>применение</w:t>
      </w:r>
      <w:r>
        <w:rPr>
          <w:color w:val="221F1F"/>
          <w:spacing w:val="-11"/>
          <w:sz w:val="28"/>
        </w:rPr>
        <w:t xml:space="preserve"> </w:t>
      </w:r>
      <w:r>
        <w:rPr>
          <w:color w:val="221F1F"/>
          <w:sz w:val="28"/>
        </w:rPr>
        <w:t>биологических</w:t>
      </w:r>
      <w:r>
        <w:rPr>
          <w:color w:val="221F1F"/>
          <w:spacing w:val="-8"/>
          <w:sz w:val="28"/>
        </w:rPr>
        <w:t xml:space="preserve"> </w:t>
      </w:r>
      <w:r>
        <w:rPr>
          <w:color w:val="221F1F"/>
          <w:sz w:val="28"/>
        </w:rPr>
        <w:t>знаний</w:t>
      </w:r>
      <w:r>
        <w:rPr>
          <w:color w:val="221F1F"/>
          <w:spacing w:val="-8"/>
          <w:sz w:val="28"/>
        </w:rPr>
        <w:t xml:space="preserve"> </w:t>
      </w:r>
      <w:r>
        <w:rPr>
          <w:color w:val="221F1F"/>
          <w:sz w:val="28"/>
        </w:rPr>
        <w:t>при</w:t>
      </w:r>
      <w:r>
        <w:rPr>
          <w:color w:val="221F1F"/>
          <w:spacing w:val="-11"/>
          <w:sz w:val="28"/>
        </w:rPr>
        <w:t xml:space="preserve"> </w:t>
      </w:r>
      <w:r>
        <w:rPr>
          <w:color w:val="221F1F"/>
          <w:sz w:val="28"/>
        </w:rPr>
        <w:t>решении</w:t>
      </w:r>
      <w:r>
        <w:rPr>
          <w:color w:val="221F1F"/>
          <w:spacing w:val="-8"/>
          <w:sz w:val="28"/>
        </w:rPr>
        <w:t xml:space="preserve"> </w:t>
      </w:r>
      <w:r>
        <w:rPr>
          <w:color w:val="221F1F"/>
          <w:sz w:val="28"/>
        </w:rPr>
        <w:t>задач</w:t>
      </w:r>
      <w:r>
        <w:rPr>
          <w:color w:val="221F1F"/>
          <w:spacing w:val="-8"/>
          <w:sz w:val="28"/>
        </w:rPr>
        <w:t xml:space="preserve"> </w:t>
      </w:r>
      <w:r>
        <w:rPr>
          <w:color w:val="221F1F"/>
          <w:sz w:val="28"/>
        </w:rPr>
        <w:t>в</w:t>
      </w:r>
      <w:r>
        <w:rPr>
          <w:color w:val="221F1F"/>
          <w:spacing w:val="-9"/>
          <w:sz w:val="28"/>
        </w:rPr>
        <w:t xml:space="preserve"> </w:t>
      </w:r>
      <w:r>
        <w:rPr>
          <w:color w:val="221F1F"/>
          <w:sz w:val="28"/>
        </w:rPr>
        <w:t>области окружающей среды;</w:t>
      </w:r>
    </w:p>
    <w:p w14:paraId="6F5C93DF" w14:textId="77777777" w:rsidR="00E55397" w:rsidRDefault="00395F00" w:rsidP="000F6D24">
      <w:pPr>
        <w:pStyle w:val="a5"/>
        <w:numPr>
          <w:ilvl w:val="0"/>
          <w:numId w:val="40"/>
        </w:numPr>
        <w:tabs>
          <w:tab w:val="left" w:pos="1210"/>
        </w:tabs>
        <w:spacing w:line="321" w:lineRule="exact"/>
        <w:ind w:left="1210" w:hanging="708"/>
        <w:jc w:val="left"/>
        <w:rPr>
          <w:sz w:val="28"/>
        </w:rPr>
      </w:pPr>
      <w:r>
        <w:rPr>
          <w:color w:val="221F1F"/>
          <w:sz w:val="28"/>
        </w:rPr>
        <w:t>осознание</w:t>
      </w:r>
      <w:r>
        <w:rPr>
          <w:color w:val="221F1F"/>
          <w:spacing w:val="-8"/>
          <w:sz w:val="28"/>
        </w:rPr>
        <w:t xml:space="preserve"> </w:t>
      </w:r>
      <w:r>
        <w:rPr>
          <w:color w:val="221F1F"/>
          <w:sz w:val="28"/>
        </w:rPr>
        <w:t>экологических</w:t>
      </w:r>
      <w:r>
        <w:rPr>
          <w:color w:val="221F1F"/>
          <w:spacing w:val="-5"/>
          <w:sz w:val="28"/>
        </w:rPr>
        <w:t xml:space="preserve"> </w:t>
      </w:r>
      <w:r>
        <w:rPr>
          <w:color w:val="221F1F"/>
          <w:sz w:val="28"/>
        </w:rPr>
        <w:t>проблем</w:t>
      </w:r>
      <w:r>
        <w:rPr>
          <w:color w:val="221F1F"/>
          <w:spacing w:val="-8"/>
          <w:sz w:val="28"/>
        </w:rPr>
        <w:t xml:space="preserve"> </w:t>
      </w:r>
      <w:r>
        <w:rPr>
          <w:color w:val="221F1F"/>
          <w:sz w:val="28"/>
        </w:rPr>
        <w:t>и</w:t>
      </w:r>
      <w:r>
        <w:rPr>
          <w:color w:val="221F1F"/>
          <w:spacing w:val="-5"/>
          <w:sz w:val="28"/>
        </w:rPr>
        <w:t xml:space="preserve"> </w:t>
      </w:r>
      <w:r>
        <w:rPr>
          <w:color w:val="221F1F"/>
          <w:sz w:val="28"/>
        </w:rPr>
        <w:t>путей</w:t>
      </w:r>
      <w:r>
        <w:rPr>
          <w:color w:val="221F1F"/>
          <w:spacing w:val="-6"/>
          <w:sz w:val="28"/>
        </w:rPr>
        <w:t xml:space="preserve"> </w:t>
      </w:r>
      <w:r>
        <w:rPr>
          <w:color w:val="221F1F"/>
          <w:sz w:val="28"/>
        </w:rPr>
        <w:t>их</w:t>
      </w:r>
      <w:r>
        <w:rPr>
          <w:color w:val="221F1F"/>
          <w:spacing w:val="-4"/>
          <w:sz w:val="28"/>
        </w:rPr>
        <w:t xml:space="preserve"> </w:t>
      </w:r>
      <w:r>
        <w:rPr>
          <w:color w:val="221F1F"/>
          <w:spacing w:val="-2"/>
          <w:sz w:val="28"/>
        </w:rPr>
        <w:t>решения;</w:t>
      </w:r>
    </w:p>
    <w:p w14:paraId="4DA1CED7" w14:textId="77777777" w:rsidR="00E55397" w:rsidRDefault="00395F00" w:rsidP="000F6D24">
      <w:pPr>
        <w:pStyle w:val="a5"/>
        <w:numPr>
          <w:ilvl w:val="0"/>
          <w:numId w:val="40"/>
        </w:numPr>
        <w:tabs>
          <w:tab w:val="left" w:pos="1210"/>
        </w:tabs>
        <w:ind w:right="133" w:firstLine="0"/>
        <w:jc w:val="left"/>
        <w:rPr>
          <w:sz w:val="28"/>
        </w:rPr>
      </w:pPr>
      <w:r>
        <w:rPr>
          <w:color w:val="221F1F"/>
          <w:sz w:val="28"/>
        </w:rPr>
        <w:t>готовность</w:t>
      </w:r>
      <w:r>
        <w:rPr>
          <w:color w:val="221F1F"/>
          <w:spacing w:val="40"/>
          <w:sz w:val="28"/>
        </w:rPr>
        <w:t xml:space="preserve"> </w:t>
      </w:r>
      <w:r>
        <w:rPr>
          <w:color w:val="221F1F"/>
          <w:sz w:val="28"/>
        </w:rPr>
        <w:t>к</w:t>
      </w:r>
      <w:r>
        <w:rPr>
          <w:color w:val="221F1F"/>
          <w:spacing w:val="40"/>
          <w:sz w:val="28"/>
        </w:rPr>
        <w:t xml:space="preserve"> </w:t>
      </w:r>
      <w:r>
        <w:rPr>
          <w:color w:val="221F1F"/>
          <w:sz w:val="28"/>
        </w:rPr>
        <w:t>участию</w:t>
      </w:r>
      <w:r>
        <w:rPr>
          <w:color w:val="221F1F"/>
          <w:spacing w:val="40"/>
          <w:sz w:val="28"/>
        </w:rPr>
        <w:t xml:space="preserve"> </w:t>
      </w:r>
      <w:r>
        <w:rPr>
          <w:color w:val="221F1F"/>
          <w:sz w:val="28"/>
        </w:rPr>
        <w:t>в</w:t>
      </w:r>
      <w:r>
        <w:rPr>
          <w:color w:val="221F1F"/>
          <w:spacing w:val="40"/>
          <w:sz w:val="28"/>
        </w:rPr>
        <w:t xml:space="preserve"> </w:t>
      </w:r>
      <w:r>
        <w:rPr>
          <w:color w:val="221F1F"/>
          <w:sz w:val="28"/>
        </w:rPr>
        <w:t>практической</w:t>
      </w:r>
      <w:r>
        <w:rPr>
          <w:color w:val="221F1F"/>
          <w:spacing w:val="40"/>
          <w:sz w:val="28"/>
        </w:rPr>
        <w:t xml:space="preserve"> </w:t>
      </w:r>
      <w:r>
        <w:rPr>
          <w:color w:val="221F1F"/>
          <w:sz w:val="28"/>
        </w:rPr>
        <w:t>деятельности</w:t>
      </w:r>
      <w:r>
        <w:rPr>
          <w:color w:val="221F1F"/>
          <w:spacing w:val="40"/>
          <w:sz w:val="28"/>
        </w:rPr>
        <w:t xml:space="preserve"> </w:t>
      </w:r>
      <w:r>
        <w:rPr>
          <w:color w:val="221F1F"/>
          <w:sz w:val="28"/>
        </w:rPr>
        <w:t>экологической</w:t>
      </w:r>
      <w:r>
        <w:rPr>
          <w:color w:val="221F1F"/>
          <w:spacing w:val="40"/>
          <w:sz w:val="28"/>
        </w:rPr>
        <w:t xml:space="preserve"> </w:t>
      </w:r>
      <w:proofErr w:type="spellStart"/>
      <w:proofErr w:type="gramStart"/>
      <w:r>
        <w:rPr>
          <w:color w:val="221F1F"/>
          <w:sz w:val="28"/>
        </w:rPr>
        <w:t>направ</w:t>
      </w:r>
      <w:proofErr w:type="spellEnd"/>
      <w:r>
        <w:rPr>
          <w:color w:val="221F1F"/>
          <w:sz w:val="28"/>
        </w:rPr>
        <w:t xml:space="preserve">- </w:t>
      </w:r>
      <w:proofErr w:type="spellStart"/>
      <w:r>
        <w:rPr>
          <w:color w:val="221F1F"/>
          <w:spacing w:val="-2"/>
          <w:sz w:val="28"/>
        </w:rPr>
        <w:t>ленности</w:t>
      </w:r>
      <w:proofErr w:type="spellEnd"/>
      <w:proofErr w:type="gramEnd"/>
      <w:r>
        <w:rPr>
          <w:color w:val="221F1F"/>
          <w:spacing w:val="-2"/>
          <w:sz w:val="28"/>
        </w:rPr>
        <w:t>.</w:t>
      </w:r>
    </w:p>
    <w:p w14:paraId="5388FF9F" w14:textId="77777777" w:rsidR="00E55397" w:rsidRDefault="00395F00">
      <w:pPr>
        <w:pStyle w:val="2"/>
        <w:spacing w:before="3" w:line="240" w:lineRule="auto"/>
        <w:ind w:left="502" w:right="2280"/>
        <w:jc w:val="left"/>
      </w:pPr>
      <w:r>
        <w:rPr>
          <w:color w:val="221F1F"/>
        </w:rPr>
        <w:t>Адаптация</w:t>
      </w:r>
      <w:r>
        <w:rPr>
          <w:color w:val="221F1F"/>
          <w:spacing w:val="-8"/>
        </w:rPr>
        <w:t xml:space="preserve"> </w:t>
      </w:r>
      <w:r>
        <w:rPr>
          <w:color w:val="221F1F"/>
        </w:rPr>
        <w:t>обучающегося</w:t>
      </w:r>
      <w:r>
        <w:rPr>
          <w:color w:val="221F1F"/>
          <w:spacing w:val="-7"/>
        </w:rPr>
        <w:t xml:space="preserve"> </w:t>
      </w:r>
      <w:r>
        <w:rPr>
          <w:color w:val="221F1F"/>
        </w:rPr>
        <w:t>к</w:t>
      </w:r>
      <w:r>
        <w:rPr>
          <w:color w:val="221F1F"/>
          <w:spacing w:val="-7"/>
        </w:rPr>
        <w:t xml:space="preserve"> </w:t>
      </w:r>
      <w:r>
        <w:rPr>
          <w:color w:val="221F1F"/>
        </w:rPr>
        <w:t>изменяющимся</w:t>
      </w:r>
      <w:r>
        <w:rPr>
          <w:color w:val="221F1F"/>
          <w:spacing w:val="-8"/>
        </w:rPr>
        <w:t xml:space="preserve"> </w:t>
      </w:r>
      <w:r>
        <w:rPr>
          <w:color w:val="221F1F"/>
        </w:rPr>
        <w:t>условиям</w:t>
      </w:r>
      <w:r>
        <w:rPr>
          <w:color w:val="221F1F"/>
          <w:spacing w:val="-4"/>
        </w:rPr>
        <w:t xml:space="preserve"> </w:t>
      </w:r>
      <w:r>
        <w:rPr>
          <w:color w:val="221F1F"/>
        </w:rPr>
        <w:t xml:space="preserve">со </w:t>
      </w:r>
      <w:proofErr w:type="spellStart"/>
      <w:r>
        <w:rPr>
          <w:color w:val="221F1F"/>
        </w:rPr>
        <w:t>циальной</w:t>
      </w:r>
      <w:proofErr w:type="spellEnd"/>
      <w:r>
        <w:rPr>
          <w:color w:val="221F1F"/>
        </w:rPr>
        <w:t xml:space="preserve"> и природной среды:</w:t>
      </w:r>
    </w:p>
    <w:p w14:paraId="49C357B8" w14:textId="77777777" w:rsidR="00E55397" w:rsidRDefault="00395F00" w:rsidP="000F6D24">
      <w:pPr>
        <w:pStyle w:val="a5"/>
        <w:numPr>
          <w:ilvl w:val="0"/>
          <w:numId w:val="40"/>
        </w:numPr>
        <w:tabs>
          <w:tab w:val="left" w:pos="1210"/>
        </w:tabs>
        <w:spacing w:line="316" w:lineRule="exact"/>
        <w:ind w:left="1210" w:hanging="708"/>
        <w:jc w:val="left"/>
        <w:rPr>
          <w:sz w:val="28"/>
        </w:rPr>
      </w:pPr>
      <w:r>
        <w:rPr>
          <w:color w:val="221F1F"/>
          <w:sz w:val="28"/>
        </w:rPr>
        <w:t>адекватная</w:t>
      </w:r>
      <w:r>
        <w:rPr>
          <w:color w:val="221F1F"/>
          <w:spacing w:val="-7"/>
          <w:sz w:val="28"/>
        </w:rPr>
        <w:t xml:space="preserve"> </w:t>
      </w:r>
      <w:r>
        <w:rPr>
          <w:color w:val="221F1F"/>
          <w:sz w:val="28"/>
        </w:rPr>
        <w:t>оценка</w:t>
      </w:r>
      <w:r>
        <w:rPr>
          <w:color w:val="221F1F"/>
          <w:spacing w:val="-7"/>
          <w:sz w:val="28"/>
        </w:rPr>
        <w:t xml:space="preserve"> </w:t>
      </w:r>
      <w:r>
        <w:rPr>
          <w:color w:val="221F1F"/>
          <w:sz w:val="28"/>
        </w:rPr>
        <w:t>изменяющихся</w:t>
      </w:r>
      <w:r>
        <w:rPr>
          <w:color w:val="221F1F"/>
          <w:spacing w:val="-6"/>
          <w:sz w:val="28"/>
        </w:rPr>
        <w:t xml:space="preserve"> </w:t>
      </w:r>
      <w:r>
        <w:rPr>
          <w:color w:val="221F1F"/>
          <w:spacing w:val="-2"/>
          <w:sz w:val="28"/>
        </w:rPr>
        <w:t>условий;</w:t>
      </w:r>
    </w:p>
    <w:p w14:paraId="66090954" w14:textId="77777777" w:rsidR="00E55397" w:rsidRDefault="00395F00" w:rsidP="000F6D24">
      <w:pPr>
        <w:pStyle w:val="a5"/>
        <w:numPr>
          <w:ilvl w:val="0"/>
          <w:numId w:val="40"/>
        </w:numPr>
        <w:tabs>
          <w:tab w:val="left" w:pos="1210"/>
        </w:tabs>
        <w:ind w:right="145" w:firstLine="0"/>
        <w:jc w:val="left"/>
        <w:rPr>
          <w:sz w:val="28"/>
        </w:rPr>
      </w:pPr>
      <w:r>
        <w:rPr>
          <w:color w:val="221F1F"/>
          <w:sz w:val="28"/>
        </w:rPr>
        <w:t>принятие решения</w:t>
      </w:r>
      <w:r>
        <w:rPr>
          <w:color w:val="221F1F"/>
          <w:spacing w:val="35"/>
          <w:sz w:val="28"/>
        </w:rPr>
        <w:t xml:space="preserve"> </w:t>
      </w:r>
      <w:r>
        <w:rPr>
          <w:color w:val="221F1F"/>
          <w:sz w:val="28"/>
        </w:rPr>
        <w:t>(индивидуальное,</w:t>
      </w:r>
      <w:r>
        <w:rPr>
          <w:color w:val="221F1F"/>
          <w:spacing w:val="36"/>
          <w:sz w:val="28"/>
        </w:rPr>
        <w:t xml:space="preserve"> </w:t>
      </w:r>
      <w:r>
        <w:rPr>
          <w:color w:val="221F1F"/>
          <w:sz w:val="28"/>
        </w:rPr>
        <w:t>в</w:t>
      </w:r>
      <w:r>
        <w:rPr>
          <w:color w:val="221F1F"/>
          <w:spacing w:val="36"/>
          <w:sz w:val="28"/>
        </w:rPr>
        <w:t xml:space="preserve"> </w:t>
      </w:r>
      <w:r>
        <w:rPr>
          <w:color w:val="221F1F"/>
          <w:sz w:val="28"/>
        </w:rPr>
        <w:t>группе)</w:t>
      </w:r>
      <w:r>
        <w:rPr>
          <w:color w:val="221F1F"/>
          <w:spacing w:val="37"/>
          <w:sz w:val="28"/>
        </w:rPr>
        <w:t xml:space="preserve"> </w:t>
      </w:r>
      <w:r>
        <w:rPr>
          <w:color w:val="221F1F"/>
          <w:sz w:val="28"/>
        </w:rPr>
        <w:t>в</w:t>
      </w:r>
      <w:r>
        <w:rPr>
          <w:color w:val="221F1F"/>
          <w:spacing w:val="36"/>
          <w:sz w:val="28"/>
        </w:rPr>
        <w:t xml:space="preserve"> </w:t>
      </w:r>
      <w:r>
        <w:rPr>
          <w:color w:val="221F1F"/>
          <w:sz w:val="28"/>
        </w:rPr>
        <w:t>изменяющихся</w:t>
      </w:r>
      <w:r>
        <w:rPr>
          <w:color w:val="221F1F"/>
          <w:spacing w:val="37"/>
          <w:sz w:val="28"/>
        </w:rPr>
        <w:t xml:space="preserve"> </w:t>
      </w:r>
      <w:r>
        <w:rPr>
          <w:color w:val="221F1F"/>
          <w:sz w:val="28"/>
        </w:rPr>
        <w:t>условиях</w:t>
      </w:r>
      <w:r>
        <w:rPr>
          <w:color w:val="221F1F"/>
          <w:spacing w:val="35"/>
          <w:sz w:val="28"/>
        </w:rPr>
        <w:t xml:space="preserve"> </w:t>
      </w:r>
      <w:r>
        <w:rPr>
          <w:color w:val="221F1F"/>
          <w:sz w:val="28"/>
        </w:rPr>
        <w:t>на основании анализа биологической информации;</w:t>
      </w:r>
    </w:p>
    <w:p w14:paraId="03B7D368" w14:textId="77777777" w:rsidR="00E55397" w:rsidRDefault="00395F00" w:rsidP="000F6D24">
      <w:pPr>
        <w:pStyle w:val="a5"/>
        <w:numPr>
          <w:ilvl w:val="0"/>
          <w:numId w:val="40"/>
        </w:numPr>
        <w:tabs>
          <w:tab w:val="left" w:pos="1210"/>
        </w:tabs>
        <w:spacing w:line="242" w:lineRule="auto"/>
        <w:ind w:right="147" w:firstLine="0"/>
        <w:jc w:val="left"/>
        <w:rPr>
          <w:sz w:val="28"/>
        </w:rPr>
      </w:pPr>
      <w:r>
        <w:rPr>
          <w:color w:val="221F1F"/>
          <w:sz w:val="28"/>
        </w:rPr>
        <w:t xml:space="preserve">планирование действий в новой ситуации на основании знаний биологических </w:t>
      </w:r>
      <w:r>
        <w:rPr>
          <w:color w:val="221F1F"/>
          <w:spacing w:val="-2"/>
          <w:sz w:val="28"/>
        </w:rPr>
        <w:t>закономерностей.</w:t>
      </w:r>
    </w:p>
    <w:p w14:paraId="3E35E1DF" w14:textId="77777777" w:rsidR="00E55397" w:rsidRDefault="00395F00">
      <w:pPr>
        <w:pStyle w:val="a3"/>
        <w:spacing w:line="317" w:lineRule="exact"/>
        <w:ind w:left="502"/>
        <w:jc w:val="left"/>
      </w:pPr>
      <w:r>
        <w:rPr>
          <w:color w:val="221F1F"/>
        </w:rPr>
        <w:t>МЕТАПРЕДМЕТНЫЕ</w:t>
      </w:r>
      <w:r>
        <w:rPr>
          <w:color w:val="221F1F"/>
          <w:spacing w:val="-13"/>
        </w:rPr>
        <w:t xml:space="preserve"> </w:t>
      </w:r>
      <w:r>
        <w:rPr>
          <w:color w:val="221F1F"/>
          <w:spacing w:val="-2"/>
        </w:rPr>
        <w:t>РЕЗУЛЬТАТЫ</w:t>
      </w:r>
    </w:p>
    <w:p w14:paraId="3426FE7B" w14:textId="77777777" w:rsidR="00E55397" w:rsidRDefault="00395F00">
      <w:pPr>
        <w:pStyle w:val="2"/>
        <w:spacing w:before="4" w:line="240" w:lineRule="auto"/>
        <w:ind w:left="502"/>
      </w:pPr>
      <w:r>
        <w:rPr>
          <w:color w:val="221F1F"/>
        </w:rPr>
        <w:t>Универсальные</w:t>
      </w:r>
      <w:r>
        <w:rPr>
          <w:color w:val="221F1F"/>
          <w:spacing w:val="-11"/>
        </w:rPr>
        <w:t xml:space="preserve"> </w:t>
      </w:r>
      <w:r>
        <w:rPr>
          <w:color w:val="221F1F"/>
        </w:rPr>
        <w:t>познавательные</w:t>
      </w:r>
      <w:r>
        <w:rPr>
          <w:color w:val="221F1F"/>
          <w:spacing w:val="-10"/>
        </w:rPr>
        <w:t xml:space="preserve"> </w:t>
      </w:r>
      <w:r>
        <w:rPr>
          <w:color w:val="221F1F"/>
          <w:spacing w:val="-2"/>
        </w:rPr>
        <w:t>действия</w:t>
      </w:r>
    </w:p>
    <w:p w14:paraId="56FD7FB0" w14:textId="77777777" w:rsidR="00E55397" w:rsidRDefault="00395F00">
      <w:pPr>
        <w:pStyle w:val="3"/>
        <w:spacing w:before="2"/>
        <w:ind w:left="502"/>
      </w:pPr>
      <w:r>
        <w:rPr>
          <w:color w:val="221F1F"/>
        </w:rPr>
        <w:t>Базовые</w:t>
      </w:r>
      <w:r>
        <w:rPr>
          <w:color w:val="221F1F"/>
          <w:spacing w:val="-6"/>
        </w:rPr>
        <w:t xml:space="preserve"> </w:t>
      </w:r>
      <w:r>
        <w:rPr>
          <w:color w:val="221F1F"/>
        </w:rPr>
        <w:t>логические</w:t>
      </w:r>
      <w:r>
        <w:rPr>
          <w:color w:val="221F1F"/>
          <w:spacing w:val="-7"/>
        </w:rPr>
        <w:t xml:space="preserve"> </w:t>
      </w:r>
      <w:r>
        <w:rPr>
          <w:color w:val="221F1F"/>
          <w:spacing w:val="-2"/>
        </w:rPr>
        <w:t>действия:</w:t>
      </w:r>
    </w:p>
    <w:p w14:paraId="561855F5" w14:textId="77777777" w:rsidR="00E55397" w:rsidRDefault="00395F00" w:rsidP="000F6D24">
      <w:pPr>
        <w:pStyle w:val="a5"/>
        <w:numPr>
          <w:ilvl w:val="0"/>
          <w:numId w:val="40"/>
        </w:numPr>
        <w:tabs>
          <w:tab w:val="left" w:pos="1210"/>
        </w:tabs>
        <w:ind w:right="144" w:firstLine="0"/>
        <w:rPr>
          <w:sz w:val="28"/>
        </w:rPr>
      </w:pPr>
      <w:r>
        <w:rPr>
          <w:color w:val="221F1F"/>
          <w:sz w:val="28"/>
        </w:rPr>
        <w:t xml:space="preserve">выявлять и характеризовать существенные признаки биологических объектов </w:t>
      </w:r>
      <w:r>
        <w:rPr>
          <w:color w:val="221F1F"/>
          <w:spacing w:val="-2"/>
          <w:sz w:val="28"/>
        </w:rPr>
        <w:t>(явлений);</w:t>
      </w:r>
    </w:p>
    <w:p w14:paraId="7EA67BBB" w14:textId="77777777" w:rsidR="00E55397" w:rsidRDefault="00395F00" w:rsidP="000F6D24">
      <w:pPr>
        <w:pStyle w:val="a5"/>
        <w:numPr>
          <w:ilvl w:val="0"/>
          <w:numId w:val="40"/>
        </w:numPr>
        <w:tabs>
          <w:tab w:val="left" w:pos="1210"/>
        </w:tabs>
        <w:ind w:right="141" w:firstLine="0"/>
        <w:rPr>
          <w:sz w:val="28"/>
        </w:rPr>
      </w:pPr>
      <w:r>
        <w:rPr>
          <w:color w:val="221F1F"/>
          <w:sz w:val="28"/>
        </w:rPr>
        <w:t>устанавливать</w:t>
      </w:r>
      <w:r>
        <w:rPr>
          <w:color w:val="221F1F"/>
          <w:spacing w:val="-2"/>
          <w:sz w:val="28"/>
        </w:rPr>
        <w:t xml:space="preserve"> </w:t>
      </w:r>
      <w:r>
        <w:rPr>
          <w:color w:val="221F1F"/>
          <w:sz w:val="28"/>
        </w:rPr>
        <w:t>существенный признак классификации</w:t>
      </w:r>
      <w:r>
        <w:rPr>
          <w:color w:val="221F1F"/>
          <w:spacing w:val="-2"/>
          <w:sz w:val="28"/>
        </w:rPr>
        <w:t xml:space="preserve"> </w:t>
      </w:r>
      <w:r>
        <w:rPr>
          <w:color w:val="221F1F"/>
          <w:sz w:val="28"/>
        </w:rPr>
        <w:t>биологических</w:t>
      </w:r>
      <w:r>
        <w:rPr>
          <w:color w:val="221F1F"/>
          <w:spacing w:val="-2"/>
          <w:sz w:val="28"/>
        </w:rPr>
        <w:t xml:space="preserve"> </w:t>
      </w:r>
      <w:r>
        <w:rPr>
          <w:color w:val="221F1F"/>
          <w:sz w:val="28"/>
        </w:rPr>
        <w:t>объектов (явлений,</w:t>
      </w:r>
      <w:r>
        <w:rPr>
          <w:color w:val="221F1F"/>
          <w:spacing w:val="-2"/>
          <w:sz w:val="28"/>
        </w:rPr>
        <w:t xml:space="preserve"> </w:t>
      </w:r>
      <w:r>
        <w:rPr>
          <w:color w:val="221F1F"/>
          <w:sz w:val="28"/>
        </w:rPr>
        <w:t>процессов), основания</w:t>
      </w:r>
      <w:r>
        <w:rPr>
          <w:color w:val="221F1F"/>
          <w:spacing w:val="-1"/>
          <w:sz w:val="28"/>
        </w:rPr>
        <w:t xml:space="preserve"> </w:t>
      </w:r>
      <w:r>
        <w:rPr>
          <w:color w:val="221F1F"/>
          <w:sz w:val="28"/>
        </w:rPr>
        <w:t>для</w:t>
      </w:r>
      <w:r>
        <w:rPr>
          <w:color w:val="221F1F"/>
          <w:spacing w:val="-1"/>
          <w:sz w:val="28"/>
        </w:rPr>
        <w:t xml:space="preserve"> </w:t>
      </w:r>
      <w:r>
        <w:rPr>
          <w:color w:val="221F1F"/>
          <w:sz w:val="28"/>
        </w:rPr>
        <w:t>обобщения</w:t>
      </w:r>
      <w:r>
        <w:rPr>
          <w:color w:val="221F1F"/>
          <w:spacing w:val="-1"/>
          <w:sz w:val="28"/>
        </w:rPr>
        <w:t xml:space="preserve"> </w:t>
      </w:r>
      <w:r>
        <w:rPr>
          <w:color w:val="221F1F"/>
          <w:sz w:val="28"/>
        </w:rPr>
        <w:t>и сравнения, критерии</w:t>
      </w:r>
      <w:r>
        <w:rPr>
          <w:color w:val="221F1F"/>
          <w:spacing w:val="-1"/>
          <w:sz w:val="28"/>
        </w:rPr>
        <w:t xml:space="preserve"> </w:t>
      </w:r>
      <w:r>
        <w:rPr>
          <w:color w:val="221F1F"/>
          <w:sz w:val="28"/>
        </w:rPr>
        <w:t xml:space="preserve">проводимого </w:t>
      </w:r>
      <w:r>
        <w:rPr>
          <w:color w:val="221F1F"/>
          <w:spacing w:val="-2"/>
          <w:sz w:val="28"/>
        </w:rPr>
        <w:t>анализа;</w:t>
      </w:r>
    </w:p>
    <w:p w14:paraId="53E5AC12" w14:textId="77777777" w:rsidR="00E55397" w:rsidRDefault="00395F00" w:rsidP="000F6D24">
      <w:pPr>
        <w:pStyle w:val="a5"/>
        <w:numPr>
          <w:ilvl w:val="0"/>
          <w:numId w:val="40"/>
        </w:numPr>
        <w:tabs>
          <w:tab w:val="left" w:pos="1210"/>
        </w:tabs>
        <w:ind w:right="145" w:firstLine="0"/>
        <w:rPr>
          <w:sz w:val="28"/>
        </w:rPr>
      </w:pPr>
      <w:r>
        <w:rPr>
          <w:color w:val="221F1F"/>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2D070130" w14:textId="77777777" w:rsidR="00E55397" w:rsidRDefault="00395F00" w:rsidP="000F6D24">
      <w:pPr>
        <w:pStyle w:val="a5"/>
        <w:numPr>
          <w:ilvl w:val="0"/>
          <w:numId w:val="40"/>
        </w:numPr>
        <w:tabs>
          <w:tab w:val="left" w:pos="1210"/>
        </w:tabs>
        <w:spacing w:line="242" w:lineRule="auto"/>
        <w:ind w:right="136" w:firstLine="0"/>
        <w:rPr>
          <w:sz w:val="28"/>
        </w:rPr>
      </w:pPr>
      <w:r>
        <w:rPr>
          <w:color w:val="221F1F"/>
          <w:sz w:val="28"/>
        </w:rPr>
        <w:t xml:space="preserve">выявлять дефициты информации, данных, необходимых для решения </w:t>
      </w:r>
      <w:proofErr w:type="gramStart"/>
      <w:r>
        <w:rPr>
          <w:color w:val="221F1F"/>
          <w:sz w:val="28"/>
        </w:rPr>
        <w:t>постав- ленной</w:t>
      </w:r>
      <w:proofErr w:type="gramEnd"/>
      <w:r>
        <w:rPr>
          <w:color w:val="221F1F"/>
          <w:sz w:val="28"/>
        </w:rPr>
        <w:t xml:space="preserve"> задачи;</w:t>
      </w:r>
    </w:p>
    <w:p w14:paraId="00C54F54" w14:textId="77777777" w:rsidR="00E55397" w:rsidRDefault="00395F00" w:rsidP="000F6D24">
      <w:pPr>
        <w:pStyle w:val="a5"/>
        <w:numPr>
          <w:ilvl w:val="0"/>
          <w:numId w:val="40"/>
        </w:numPr>
        <w:tabs>
          <w:tab w:val="left" w:pos="1210"/>
        </w:tabs>
        <w:ind w:right="133" w:firstLine="0"/>
        <w:rPr>
          <w:sz w:val="28"/>
        </w:rPr>
      </w:pPr>
      <w:r>
        <w:rPr>
          <w:color w:val="221F1F"/>
          <w:sz w:val="28"/>
        </w:rPr>
        <w:t xml:space="preserve">выявлять причинно-следственные связи при изучении биологических явлений и процессов; делать выводы с использованием дедуктивных и индуктивных </w:t>
      </w:r>
      <w:proofErr w:type="spellStart"/>
      <w:proofErr w:type="gramStart"/>
      <w:r>
        <w:rPr>
          <w:color w:val="221F1F"/>
          <w:sz w:val="28"/>
        </w:rPr>
        <w:t>умоза</w:t>
      </w:r>
      <w:proofErr w:type="spellEnd"/>
      <w:r>
        <w:rPr>
          <w:color w:val="221F1F"/>
          <w:sz w:val="28"/>
        </w:rPr>
        <w:t xml:space="preserve">- </w:t>
      </w:r>
      <w:proofErr w:type="spellStart"/>
      <w:r>
        <w:rPr>
          <w:color w:val="221F1F"/>
          <w:sz w:val="28"/>
        </w:rPr>
        <w:t>ключений</w:t>
      </w:r>
      <w:proofErr w:type="spellEnd"/>
      <w:proofErr w:type="gramEnd"/>
      <w:r>
        <w:rPr>
          <w:color w:val="221F1F"/>
          <w:sz w:val="28"/>
        </w:rPr>
        <w:t>, умозаключений по аналогии, формулировать гипотезы о взаимосвязях;</w:t>
      </w:r>
    </w:p>
    <w:p w14:paraId="2C810888" w14:textId="77777777" w:rsidR="00E55397" w:rsidRDefault="00395F00" w:rsidP="000F6D24">
      <w:pPr>
        <w:pStyle w:val="a5"/>
        <w:numPr>
          <w:ilvl w:val="0"/>
          <w:numId w:val="40"/>
        </w:numPr>
        <w:tabs>
          <w:tab w:val="left" w:pos="1210"/>
        </w:tabs>
        <w:ind w:right="144" w:firstLine="0"/>
        <w:rPr>
          <w:sz w:val="28"/>
        </w:rPr>
      </w:pPr>
      <w:r>
        <w:rPr>
          <w:color w:val="221F1F"/>
          <w:sz w:val="28"/>
        </w:rPr>
        <w:t>самостоятельно выбирать способ решения учебной биологической задачи (сравнивать</w:t>
      </w:r>
      <w:r>
        <w:rPr>
          <w:color w:val="221F1F"/>
          <w:spacing w:val="-6"/>
          <w:sz w:val="28"/>
        </w:rPr>
        <w:t xml:space="preserve"> </w:t>
      </w:r>
      <w:r>
        <w:rPr>
          <w:color w:val="221F1F"/>
          <w:sz w:val="28"/>
        </w:rPr>
        <w:t>несколько</w:t>
      </w:r>
      <w:r>
        <w:rPr>
          <w:color w:val="221F1F"/>
          <w:spacing w:val="-2"/>
          <w:sz w:val="28"/>
        </w:rPr>
        <w:t xml:space="preserve"> </w:t>
      </w:r>
      <w:r>
        <w:rPr>
          <w:color w:val="221F1F"/>
          <w:sz w:val="28"/>
        </w:rPr>
        <w:t>вариантов</w:t>
      </w:r>
      <w:r>
        <w:rPr>
          <w:color w:val="221F1F"/>
          <w:spacing w:val="-3"/>
          <w:sz w:val="28"/>
        </w:rPr>
        <w:t xml:space="preserve"> </w:t>
      </w:r>
      <w:r>
        <w:rPr>
          <w:color w:val="221F1F"/>
          <w:sz w:val="28"/>
        </w:rPr>
        <w:t>решения,</w:t>
      </w:r>
      <w:r>
        <w:rPr>
          <w:color w:val="221F1F"/>
          <w:spacing w:val="-3"/>
          <w:sz w:val="28"/>
        </w:rPr>
        <w:t xml:space="preserve"> </w:t>
      </w:r>
      <w:r>
        <w:rPr>
          <w:color w:val="221F1F"/>
          <w:sz w:val="28"/>
        </w:rPr>
        <w:t>выбирать</w:t>
      </w:r>
      <w:r>
        <w:rPr>
          <w:color w:val="221F1F"/>
          <w:spacing w:val="-4"/>
          <w:sz w:val="28"/>
        </w:rPr>
        <w:t xml:space="preserve"> </w:t>
      </w:r>
      <w:r>
        <w:rPr>
          <w:color w:val="221F1F"/>
          <w:sz w:val="28"/>
        </w:rPr>
        <w:t>наиболее</w:t>
      </w:r>
      <w:r>
        <w:rPr>
          <w:color w:val="221F1F"/>
          <w:spacing w:val="-3"/>
          <w:sz w:val="28"/>
        </w:rPr>
        <w:t xml:space="preserve"> </w:t>
      </w:r>
      <w:r>
        <w:rPr>
          <w:color w:val="221F1F"/>
          <w:sz w:val="28"/>
        </w:rPr>
        <w:t>подходящий</w:t>
      </w:r>
      <w:r>
        <w:rPr>
          <w:color w:val="221F1F"/>
          <w:spacing w:val="-2"/>
          <w:sz w:val="28"/>
        </w:rPr>
        <w:t xml:space="preserve"> </w:t>
      </w:r>
      <w:r>
        <w:rPr>
          <w:color w:val="221F1F"/>
          <w:sz w:val="28"/>
        </w:rPr>
        <w:t>с</w:t>
      </w:r>
      <w:r>
        <w:rPr>
          <w:color w:val="221F1F"/>
          <w:spacing w:val="-3"/>
          <w:sz w:val="28"/>
        </w:rPr>
        <w:t xml:space="preserve"> </w:t>
      </w:r>
      <w:r>
        <w:rPr>
          <w:color w:val="221F1F"/>
          <w:sz w:val="28"/>
        </w:rPr>
        <w:t>учётом самостоятельно выделенных критериев).</w:t>
      </w:r>
    </w:p>
    <w:p w14:paraId="6D311A07" w14:textId="77777777" w:rsidR="00E55397" w:rsidRDefault="00E55397">
      <w:pPr>
        <w:jc w:val="both"/>
        <w:rPr>
          <w:sz w:val="28"/>
        </w:rPr>
        <w:sectPr w:rsidR="00E55397">
          <w:pgSz w:w="11910" w:h="16840"/>
          <w:pgMar w:top="460" w:right="700" w:bottom="280" w:left="340" w:header="720" w:footer="720" w:gutter="0"/>
          <w:cols w:space="720"/>
        </w:sectPr>
      </w:pPr>
    </w:p>
    <w:p w14:paraId="0FC074F8" w14:textId="77777777" w:rsidR="00E55397" w:rsidRDefault="00395F00">
      <w:pPr>
        <w:pStyle w:val="3"/>
        <w:spacing w:before="69"/>
        <w:ind w:left="502"/>
      </w:pPr>
      <w:r>
        <w:rPr>
          <w:color w:val="221F1F"/>
        </w:rPr>
        <w:lastRenderedPageBreak/>
        <w:t>Базовые</w:t>
      </w:r>
      <w:r>
        <w:rPr>
          <w:color w:val="221F1F"/>
          <w:spacing w:val="-13"/>
        </w:rPr>
        <w:t xml:space="preserve"> </w:t>
      </w:r>
      <w:r>
        <w:rPr>
          <w:color w:val="221F1F"/>
        </w:rPr>
        <w:t>исследовательские</w:t>
      </w:r>
      <w:r>
        <w:rPr>
          <w:color w:val="221F1F"/>
          <w:spacing w:val="-12"/>
        </w:rPr>
        <w:t xml:space="preserve"> </w:t>
      </w:r>
      <w:r>
        <w:rPr>
          <w:color w:val="221F1F"/>
          <w:spacing w:val="-2"/>
        </w:rPr>
        <w:t>действия:</w:t>
      </w:r>
    </w:p>
    <w:p w14:paraId="6554180C" w14:textId="77777777" w:rsidR="00E55397" w:rsidRDefault="00395F00" w:rsidP="000F6D24">
      <w:pPr>
        <w:pStyle w:val="a5"/>
        <w:numPr>
          <w:ilvl w:val="0"/>
          <w:numId w:val="40"/>
        </w:numPr>
        <w:tabs>
          <w:tab w:val="left" w:pos="1210"/>
        </w:tabs>
        <w:spacing w:line="318" w:lineRule="exact"/>
        <w:ind w:left="1210" w:hanging="708"/>
        <w:rPr>
          <w:sz w:val="28"/>
        </w:rPr>
      </w:pPr>
      <w:r>
        <w:rPr>
          <w:color w:val="221F1F"/>
          <w:sz w:val="28"/>
        </w:rPr>
        <w:t>использовать</w:t>
      </w:r>
      <w:r>
        <w:rPr>
          <w:color w:val="221F1F"/>
          <w:spacing w:val="-11"/>
          <w:sz w:val="28"/>
        </w:rPr>
        <w:t xml:space="preserve"> </w:t>
      </w:r>
      <w:r>
        <w:rPr>
          <w:color w:val="221F1F"/>
          <w:sz w:val="28"/>
        </w:rPr>
        <w:t>вопросы</w:t>
      </w:r>
      <w:r>
        <w:rPr>
          <w:color w:val="221F1F"/>
          <w:spacing w:val="-7"/>
          <w:sz w:val="28"/>
        </w:rPr>
        <w:t xml:space="preserve"> </w:t>
      </w:r>
      <w:r>
        <w:rPr>
          <w:color w:val="221F1F"/>
          <w:sz w:val="28"/>
        </w:rPr>
        <w:t>как</w:t>
      </w:r>
      <w:r>
        <w:rPr>
          <w:color w:val="221F1F"/>
          <w:spacing w:val="-10"/>
          <w:sz w:val="28"/>
        </w:rPr>
        <w:t xml:space="preserve"> </w:t>
      </w:r>
      <w:r>
        <w:rPr>
          <w:color w:val="221F1F"/>
          <w:sz w:val="28"/>
        </w:rPr>
        <w:t>исследовательский</w:t>
      </w:r>
      <w:r>
        <w:rPr>
          <w:color w:val="221F1F"/>
          <w:spacing w:val="-10"/>
          <w:sz w:val="28"/>
        </w:rPr>
        <w:t xml:space="preserve"> </w:t>
      </w:r>
      <w:r>
        <w:rPr>
          <w:color w:val="221F1F"/>
          <w:sz w:val="28"/>
        </w:rPr>
        <w:t>инструмент</w:t>
      </w:r>
      <w:r>
        <w:rPr>
          <w:color w:val="221F1F"/>
          <w:spacing w:val="-8"/>
          <w:sz w:val="28"/>
        </w:rPr>
        <w:t xml:space="preserve"> </w:t>
      </w:r>
      <w:r>
        <w:rPr>
          <w:color w:val="221F1F"/>
          <w:spacing w:val="-2"/>
          <w:sz w:val="28"/>
        </w:rPr>
        <w:t>познания;</w:t>
      </w:r>
    </w:p>
    <w:p w14:paraId="662B68E9" w14:textId="77777777" w:rsidR="00E55397" w:rsidRDefault="00395F00" w:rsidP="000F6D24">
      <w:pPr>
        <w:pStyle w:val="a5"/>
        <w:numPr>
          <w:ilvl w:val="0"/>
          <w:numId w:val="40"/>
        </w:numPr>
        <w:tabs>
          <w:tab w:val="left" w:pos="1210"/>
        </w:tabs>
        <w:spacing w:before="2"/>
        <w:ind w:right="136" w:firstLine="0"/>
        <w:rPr>
          <w:sz w:val="28"/>
        </w:rPr>
      </w:pPr>
      <w:r>
        <w:rPr>
          <w:color w:val="221F1F"/>
          <w:sz w:val="28"/>
        </w:rPr>
        <w:t xml:space="preserve">формулировать вопросы, фиксирующие разрыв между реальным и </w:t>
      </w:r>
      <w:proofErr w:type="spellStart"/>
      <w:proofErr w:type="gramStart"/>
      <w:r>
        <w:rPr>
          <w:color w:val="221F1F"/>
          <w:sz w:val="28"/>
        </w:rPr>
        <w:t>желатель</w:t>
      </w:r>
      <w:proofErr w:type="spellEnd"/>
      <w:r>
        <w:rPr>
          <w:color w:val="221F1F"/>
          <w:sz w:val="28"/>
        </w:rPr>
        <w:t xml:space="preserve">- </w:t>
      </w:r>
      <w:proofErr w:type="spellStart"/>
      <w:r>
        <w:rPr>
          <w:color w:val="221F1F"/>
          <w:sz w:val="28"/>
        </w:rPr>
        <w:t>ным</w:t>
      </w:r>
      <w:proofErr w:type="spellEnd"/>
      <w:proofErr w:type="gramEnd"/>
      <w:r>
        <w:rPr>
          <w:color w:val="221F1F"/>
          <w:sz w:val="28"/>
        </w:rPr>
        <w:t xml:space="preserve"> состоянием ситуации, объекта, и самостоятельно устанавливать искомое и </w:t>
      </w:r>
      <w:r>
        <w:rPr>
          <w:color w:val="221F1F"/>
          <w:spacing w:val="-2"/>
          <w:sz w:val="28"/>
        </w:rPr>
        <w:t>данное;</w:t>
      </w:r>
    </w:p>
    <w:p w14:paraId="2A64A9B5" w14:textId="77777777" w:rsidR="00E55397" w:rsidRDefault="00395F00" w:rsidP="000F6D24">
      <w:pPr>
        <w:pStyle w:val="a5"/>
        <w:numPr>
          <w:ilvl w:val="0"/>
          <w:numId w:val="40"/>
        </w:numPr>
        <w:tabs>
          <w:tab w:val="left" w:pos="1210"/>
        </w:tabs>
        <w:ind w:right="141" w:firstLine="0"/>
        <w:rPr>
          <w:sz w:val="28"/>
        </w:rPr>
      </w:pPr>
      <w:r>
        <w:rPr>
          <w:color w:val="221F1F"/>
          <w:sz w:val="28"/>
        </w:rPr>
        <w:t>формировать</w:t>
      </w:r>
      <w:r>
        <w:rPr>
          <w:color w:val="221F1F"/>
          <w:spacing w:val="-9"/>
          <w:sz w:val="28"/>
        </w:rPr>
        <w:t xml:space="preserve"> </w:t>
      </w:r>
      <w:r>
        <w:rPr>
          <w:color w:val="221F1F"/>
          <w:sz w:val="28"/>
        </w:rPr>
        <w:t>гипотезу</w:t>
      </w:r>
      <w:r>
        <w:rPr>
          <w:color w:val="221F1F"/>
          <w:spacing w:val="-9"/>
          <w:sz w:val="28"/>
        </w:rPr>
        <w:t xml:space="preserve"> </w:t>
      </w:r>
      <w:r>
        <w:rPr>
          <w:color w:val="221F1F"/>
          <w:sz w:val="28"/>
        </w:rPr>
        <w:t>об</w:t>
      </w:r>
      <w:r>
        <w:rPr>
          <w:color w:val="221F1F"/>
          <w:spacing w:val="-6"/>
          <w:sz w:val="28"/>
        </w:rPr>
        <w:t xml:space="preserve"> </w:t>
      </w:r>
      <w:r>
        <w:rPr>
          <w:color w:val="221F1F"/>
          <w:sz w:val="28"/>
        </w:rPr>
        <w:t>истинности</w:t>
      </w:r>
      <w:r>
        <w:rPr>
          <w:color w:val="221F1F"/>
          <w:spacing w:val="-7"/>
          <w:sz w:val="28"/>
        </w:rPr>
        <w:t xml:space="preserve"> </w:t>
      </w:r>
      <w:r>
        <w:rPr>
          <w:color w:val="221F1F"/>
          <w:sz w:val="28"/>
        </w:rPr>
        <w:t>собственных</w:t>
      </w:r>
      <w:r>
        <w:rPr>
          <w:color w:val="221F1F"/>
          <w:spacing w:val="-7"/>
          <w:sz w:val="28"/>
        </w:rPr>
        <w:t xml:space="preserve"> </w:t>
      </w:r>
      <w:r>
        <w:rPr>
          <w:color w:val="221F1F"/>
          <w:sz w:val="28"/>
        </w:rPr>
        <w:t>суждений,</w:t>
      </w:r>
      <w:r>
        <w:rPr>
          <w:color w:val="221F1F"/>
          <w:spacing w:val="-8"/>
          <w:sz w:val="28"/>
        </w:rPr>
        <w:t xml:space="preserve"> </w:t>
      </w:r>
      <w:r>
        <w:rPr>
          <w:color w:val="221F1F"/>
          <w:sz w:val="28"/>
        </w:rPr>
        <w:t>аргументировать свою позицию, мнение;</w:t>
      </w:r>
    </w:p>
    <w:p w14:paraId="72CF5047" w14:textId="77777777" w:rsidR="00E55397" w:rsidRDefault="00395F00" w:rsidP="000F6D24">
      <w:pPr>
        <w:pStyle w:val="a5"/>
        <w:numPr>
          <w:ilvl w:val="0"/>
          <w:numId w:val="40"/>
        </w:numPr>
        <w:tabs>
          <w:tab w:val="left" w:pos="1210"/>
        </w:tabs>
        <w:ind w:right="129" w:firstLine="0"/>
        <w:rPr>
          <w:sz w:val="28"/>
        </w:rPr>
      </w:pPr>
      <w:r>
        <w:rPr>
          <w:color w:val="221F1F"/>
          <w:sz w:val="28"/>
        </w:rPr>
        <w:t xml:space="preserve">проводить по самостоятельно составленному плану наблюдение, несложный биологический эксперимент, небольшое исследование по установлению </w:t>
      </w:r>
      <w:proofErr w:type="gramStart"/>
      <w:r>
        <w:rPr>
          <w:color w:val="221F1F"/>
          <w:sz w:val="28"/>
        </w:rPr>
        <w:t xml:space="preserve">особенно- </w:t>
      </w:r>
      <w:proofErr w:type="spellStart"/>
      <w:r>
        <w:rPr>
          <w:color w:val="221F1F"/>
          <w:sz w:val="28"/>
        </w:rPr>
        <w:t>стей</w:t>
      </w:r>
      <w:proofErr w:type="spellEnd"/>
      <w:proofErr w:type="gramEnd"/>
      <w:r>
        <w:rPr>
          <w:color w:val="221F1F"/>
          <w:sz w:val="28"/>
        </w:rPr>
        <w:t xml:space="preserve"> биологического объекта (процесса) изучения, причинно-следственных связей и зависимостей биологических объектов между собой;</w:t>
      </w:r>
    </w:p>
    <w:p w14:paraId="1647B798" w14:textId="77777777" w:rsidR="00E55397" w:rsidRDefault="00395F00" w:rsidP="000F6D24">
      <w:pPr>
        <w:pStyle w:val="a5"/>
        <w:numPr>
          <w:ilvl w:val="0"/>
          <w:numId w:val="40"/>
        </w:numPr>
        <w:tabs>
          <w:tab w:val="left" w:pos="1210"/>
        </w:tabs>
        <w:ind w:right="149" w:firstLine="0"/>
        <w:rPr>
          <w:sz w:val="28"/>
        </w:rPr>
      </w:pPr>
      <w:r>
        <w:rPr>
          <w:color w:val="221F1F"/>
          <w:sz w:val="28"/>
        </w:rPr>
        <w:t>оценивать</w:t>
      </w:r>
      <w:r>
        <w:rPr>
          <w:color w:val="221F1F"/>
          <w:spacing w:val="-2"/>
          <w:sz w:val="28"/>
        </w:rPr>
        <w:t xml:space="preserve"> </w:t>
      </w:r>
      <w:r>
        <w:rPr>
          <w:color w:val="221F1F"/>
          <w:sz w:val="28"/>
        </w:rPr>
        <w:t>на применимость</w:t>
      </w:r>
      <w:r>
        <w:rPr>
          <w:color w:val="221F1F"/>
          <w:spacing w:val="-1"/>
          <w:sz w:val="28"/>
        </w:rPr>
        <w:t xml:space="preserve"> </w:t>
      </w:r>
      <w:r>
        <w:rPr>
          <w:color w:val="221F1F"/>
          <w:sz w:val="28"/>
        </w:rPr>
        <w:t>и достоверность</w:t>
      </w:r>
      <w:r>
        <w:rPr>
          <w:color w:val="221F1F"/>
          <w:spacing w:val="-1"/>
          <w:sz w:val="28"/>
        </w:rPr>
        <w:t xml:space="preserve"> </w:t>
      </w:r>
      <w:r>
        <w:rPr>
          <w:color w:val="221F1F"/>
          <w:sz w:val="28"/>
        </w:rPr>
        <w:t>информацию,</w:t>
      </w:r>
      <w:r>
        <w:rPr>
          <w:color w:val="221F1F"/>
          <w:spacing w:val="-2"/>
          <w:sz w:val="28"/>
        </w:rPr>
        <w:t xml:space="preserve"> </w:t>
      </w:r>
      <w:r>
        <w:rPr>
          <w:color w:val="221F1F"/>
          <w:sz w:val="28"/>
        </w:rPr>
        <w:t>полученную</w:t>
      </w:r>
      <w:r>
        <w:rPr>
          <w:color w:val="221F1F"/>
          <w:spacing w:val="-1"/>
          <w:sz w:val="28"/>
        </w:rPr>
        <w:t xml:space="preserve"> </w:t>
      </w:r>
      <w:r>
        <w:rPr>
          <w:color w:val="221F1F"/>
          <w:sz w:val="28"/>
        </w:rPr>
        <w:t>в ходе наблюдения и эксперимента;</w:t>
      </w:r>
    </w:p>
    <w:p w14:paraId="585B092D" w14:textId="77777777" w:rsidR="00E55397" w:rsidRDefault="00395F00" w:rsidP="000F6D24">
      <w:pPr>
        <w:pStyle w:val="a5"/>
        <w:numPr>
          <w:ilvl w:val="0"/>
          <w:numId w:val="40"/>
        </w:numPr>
        <w:tabs>
          <w:tab w:val="left" w:pos="1210"/>
        </w:tabs>
        <w:ind w:right="130" w:firstLine="0"/>
        <w:rPr>
          <w:sz w:val="28"/>
        </w:rPr>
      </w:pPr>
      <w:r>
        <w:rPr>
          <w:color w:val="221F1F"/>
          <w:sz w:val="28"/>
        </w:rPr>
        <w:t xml:space="preserve">самостоятельно формулировать обобщения и выводы по результатам </w:t>
      </w:r>
      <w:proofErr w:type="spellStart"/>
      <w:proofErr w:type="gramStart"/>
      <w:r>
        <w:rPr>
          <w:color w:val="221F1F"/>
          <w:sz w:val="28"/>
        </w:rPr>
        <w:t>прове</w:t>
      </w:r>
      <w:proofErr w:type="spellEnd"/>
      <w:r>
        <w:rPr>
          <w:color w:val="221F1F"/>
          <w:sz w:val="28"/>
        </w:rPr>
        <w:t xml:space="preserve">- </w:t>
      </w:r>
      <w:proofErr w:type="spellStart"/>
      <w:r>
        <w:rPr>
          <w:color w:val="221F1F"/>
          <w:sz w:val="28"/>
        </w:rPr>
        <w:t>дённого</w:t>
      </w:r>
      <w:proofErr w:type="spellEnd"/>
      <w:proofErr w:type="gramEnd"/>
      <w:r>
        <w:rPr>
          <w:color w:val="221F1F"/>
          <w:sz w:val="28"/>
        </w:rPr>
        <w:t xml:space="preserve"> наблюдения, эксперимента, владеть инструментами оценки достоверности полученных выводов и обобщений;</w:t>
      </w:r>
    </w:p>
    <w:p w14:paraId="377BDDB6" w14:textId="77777777" w:rsidR="00E55397" w:rsidRDefault="00395F00" w:rsidP="000F6D24">
      <w:pPr>
        <w:pStyle w:val="a5"/>
        <w:numPr>
          <w:ilvl w:val="0"/>
          <w:numId w:val="40"/>
        </w:numPr>
        <w:tabs>
          <w:tab w:val="left" w:pos="1210"/>
        </w:tabs>
        <w:ind w:right="134" w:firstLine="0"/>
        <w:rPr>
          <w:sz w:val="28"/>
        </w:rPr>
      </w:pPr>
      <w:r>
        <w:rPr>
          <w:color w:val="221F1F"/>
          <w:sz w:val="28"/>
        </w:rPr>
        <w:t xml:space="preserve">прогнозировать возможное дальнейшее развитие биологических процессов и их последствия в аналогичных или сходных ситуациях, а также выдвигать </w:t>
      </w:r>
      <w:proofErr w:type="spellStart"/>
      <w:proofErr w:type="gramStart"/>
      <w:r>
        <w:rPr>
          <w:color w:val="221F1F"/>
          <w:sz w:val="28"/>
        </w:rPr>
        <w:t>предпо</w:t>
      </w:r>
      <w:proofErr w:type="spellEnd"/>
      <w:r>
        <w:rPr>
          <w:color w:val="221F1F"/>
          <w:sz w:val="28"/>
        </w:rPr>
        <w:t xml:space="preserve">- </w:t>
      </w:r>
      <w:proofErr w:type="spellStart"/>
      <w:r>
        <w:rPr>
          <w:color w:val="221F1F"/>
          <w:sz w:val="28"/>
        </w:rPr>
        <w:t>ложения</w:t>
      </w:r>
      <w:proofErr w:type="spellEnd"/>
      <w:proofErr w:type="gramEnd"/>
      <w:r>
        <w:rPr>
          <w:color w:val="221F1F"/>
          <w:sz w:val="28"/>
        </w:rPr>
        <w:t xml:space="preserve"> об их развитии в новых условиях и контекстах.</w:t>
      </w:r>
    </w:p>
    <w:p w14:paraId="25F56B35" w14:textId="77777777" w:rsidR="00E55397" w:rsidRDefault="00395F00">
      <w:pPr>
        <w:pStyle w:val="3"/>
        <w:spacing w:before="6"/>
        <w:ind w:left="502"/>
      </w:pPr>
      <w:r>
        <w:rPr>
          <w:color w:val="221F1F"/>
        </w:rPr>
        <w:t>Работа</w:t>
      </w:r>
      <w:r>
        <w:rPr>
          <w:color w:val="221F1F"/>
          <w:spacing w:val="-3"/>
        </w:rPr>
        <w:t xml:space="preserve"> </w:t>
      </w:r>
      <w:r>
        <w:rPr>
          <w:color w:val="221F1F"/>
        </w:rPr>
        <w:t>с</w:t>
      </w:r>
      <w:r>
        <w:rPr>
          <w:color w:val="221F1F"/>
          <w:spacing w:val="-2"/>
        </w:rPr>
        <w:t xml:space="preserve"> информацией:</w:t>
      </w:r>
    </w:p>
    <w:p w14:paraId="531E8CCC" w14:textId="77777777" w:rsidR="00E55397" w:rsidRDefault="00395F00" w:rsidP="000F6D24">
      <w:pPr>
        <w:pStyle w:val="a5"/>
        <w:numPr>
          <w:ilvl w:val="0"/>
          <w:numId w:val="40"/>
        </w:numPr>
        <w:tabs>
          <w:tab w:val="left" w:pos="1210"/>
        </w:tabs>
        <w:ind w:right="145" w:firstLine="0"/>
        <w:rPr>
          <w:sz w:val="28"/>
        </w:rPr>
      </w:pPr>
      <w:r>
        <w:rPr>
          <w:color w:val="221F1F"/>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60C3EF5" w14:textId="77777777" w:rsidR="00E55397" w:rsidRDefault="00395F00" w:rsidP="000F6D24">
      <w:pPr>
        <w:pStyle w:val="a5"/>
        <w:numPr>
          <w:ilvl w:val="0"/>
          <w:numId w:val="40"/>
        </w:numPr>
        <w:tabs>
          <w:tab w:val="left" w:pos="1210"/>
        </w:tabs>
        <w:ind w:right="135" w:firstLine="0"/>
        <w:rPr>
          <w:sz w:val="28"/>
        </w:rPr>
      </w:pPr>
      <w:r>
        <w:rPr>
          <w:color w:val="221F1F"/>
          <w:sz w:val="28"/>
        </w:rPr>
        <w:t xml:space="preserve">выбирать, анализировать, систематизировать и интерпретировать </w:t>
      </w:r>
      <w:proofErr w:type="spellStart"/>
      <w:proofErr w:type="gramStart"/>
      <w:r>
        <w:rPr>
          <w:color w:val="221F1F"/>
          <w:sz w:val="28"/>
        </w:rPr>
        <w:t>биологиче</w:t>
      </w:r>
      <w:proofErr w:type="spellEnd"/>
      <w:r>
        <w:rPr>
          <w:color w:val="221F1F"/>
          <w:sz w:val="28"/>
        </w:rPr>
        <w:t>- скую</w:t>
      </w:r>
      <w:proofErr w:type="gramEnd"/>
      <w:r>
        <w:rPr>
          <w:color w:val="221F1F"/>
          <w:sz w:val="28"/>
        </w:rPr>
        <w:t xml:space="preserve"> информацию различных видов и форм представления;</w:t>
      </w:r>
    </w:p>
    <w:p w14:paraId="2ED81678" w14:textId="77777777" w:rsidR="00E55397" w:rsidRDefault="00395F00" w:rsidP="000F6D24">
      <w:pPr>
        <w:pStyle w:val="a5"/>
        <w:numPr>
          <w:ilvl w:val="0"/>
          <w:numId w:val="40"/>
        </w:numPr>
        <w:tabs>
          <w:tab w:val="left" w:pos="1210"/>
        </w:tabs>
        <w:ind w:right="147" w:firstLine="0"/>
        <w:rPr>
          <w:sz w:val="28"/>
        </w:rPr>
      </w:pPr>
      <w:r>
        <w:rPr>
          <w:color w:val="221F1F"/>
          <w:sz w:val="28"/>
        </w:rPr>
        <w:t>находить</w:t>
      </w:r>
      <w:r>
        <w:rPr>
          <w:color w:val="221F1F"/>
          <w:spacing w:val="-1"/>
          <w:sz w:val="28"/>
        </w:rPr>
        <w:t xml:space="preserve"> </w:t>
      </w:r>
      <w:r>
        <w:rPr>
          <w:color w:val="221F1F"/>
          <w:sz w:val="28"/>
        </w:rPr>
        <w:t>сходные аргументы (подтверждающие</w:t>
      </w:r>
      <w:r>
        <w:rPr>
          <w:color w:val="221F1F"/>
          <w:spacing w:val="-3"/>
          <w:sz w:val="28"/>
        </w:rPr>
        <w:t xml:space="preserve"> </w:t>
      </w:r>
      <w:r>
        <w:rPr>
          <w:color w:val="221F1F"/>
          <w:sz w:val="28"/>
        </w:rPr>
        <w:t>или опровергающие</w:t>
      </w:r>
      <w:r>
        <w:rPr>
          <w:color w:val="221F1F"/>
          <w:spacing w:val="-3"/>
          <w:sz w:val="28"/>
        </w:rPr>
        <w:t xml:space="preserve"> </w:t>
      </w:r>
      <w:r>
        <w:rPr>
          <w:color w:val="221F1F"/>
          <w:sz w:val="28"/>
        </w:rPr>
        <w:t>одну</w:t>
      </w:r>
      <w:r>
        <w:rPr>
          <w:color w:val="221F1F"/>
          <w:spacing w:val="-4"/>
          <w:sz w:val="28"/>
        </w:rPr>
        <w:t xml:space="preserve"> </w:t>
      </w:r>
      <w:r>
        <w:rPr>
          <w:color w:val="221F1F"/>
          <w:sz w:val="28"/>
        </w:rPr>
        <w:t>и ту же идею, версию) в различных информационных источниках;</w:t>
      </w:r>
    </w:p>
    <w:p w14:paraId="32E2CECA" w14:textId="77777777" w:rsidR="00E55397" w:rsidRDefault="00395F00" w:rsidP="000F6D24">
      <w:pPr>
        <w:pStyle w:val="a5"/>
        <w:numPr>
          <w:ilvl w:val="0"/>
          <w:numId w:val="40"/>
        </w:numPr>
        <w:tabs>
          <w:tab w:val="left" w:pos="1210"/>
        </w:tabs>
        <w:ind w:right="133" w:firstLine="0"/>
        <w:rPr>
          <w:sz w:val="28"/>
        </w:rPr>
      </w:pPr>
      <w:r>
        <w:rPr>
          <w:color w:val="221F1F"/>
          <w:sz w:val="28"/>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w:t>
      </w:r>
      <w:proofErr w:type="spellStart"/>
      <w:proofErr w:type="gramStart"/>
      <w:r>
        <w:rPr>
          <w:color w:val="221F1F"/>
          <w:sz w:val="28"/>
        </w:rPr>
        <w:t>гра</w:t>
      </w:r>
      <w:proofErr w:type="spellEnd"/>
      <w:r>
        <w:rPr>
          <w:color w:val="221F1F"/>
          <w:sz w:val="28"/>
        </w:rPr>
        <w:t xml:space="preserve">- </w:t>
      </w:r>
      <w:proofErr w:type="spellStart"/>
      <w:r>
        <w:rPr>
          <w:color w:val="221F1F"/>
          <w:sz w:val="28"/>
        </w:rPr>
        <w:t>фикой</w:t>
      </w:r>
      <w:proofErr w:type="spellEnd"/>
      <w:proofErr w:type="gramEnd"/>
      <w:r>
        <w:rPr>
          <w:color w:val="221F1F"/>
          <w:sz w:val="28"/>
        </w:rPr>
        <w:t xml:space="preserve"> и их комбинациями;</w:t>
      </w:r>
    </w:p>
    <w:p w14:paraId="4223E304" w14:textId="77777777" w:rsidR="00E55397" w:rsidRDefault="00395F00" w:rsidP="000F6D24">
      <w:pPr>
        <w:pStyle w:val="a5"/>
        <w:numPr>
          <w:ilvl w:val="0"/>
          <w:numId w:val="40"/>
        </w:numPr>
        <w:tabs>
          <w:tab w:val="left" w:pos="1210"/>
        </w:tabs>
        <w:ind w:right="134" w:firstLine="0"/>
        <w:rPr>
          <w:sz w:val="28"/>
        </w:rPr>
      </w:pPr>
      <w:r>
        <w:rPr>
          <w:color w:val="221F1F"/>
          <w:sz w:val="28"/>
        </w:rPr>
        <w:t xml:space="preserve">оценивать надёжность биологической информации по критериям, </w:t>
      </w:r>
      <w:proofErr w:type="spellStart"/>
      <w:proofErr w:type="gramStart"/>
      <w:r>
        <w:rPr>
          <w:color w:val="221F1F"/>
          <w:sz w:val="28"/>
        </w:rPr>
        <w:t>предло</w:t>
      </w:r>
      <w:proofErr w:type="spellEnd"/>
      <w:r>
        <w:rPr>
          <w:color w:val="221F1F"/>
          <w:sz w:val="28"/>
        </w:rPr>
        <w:t xml:space="preserve">- </w:t>
      </w:r>
      <w:proofErr w:type="spellStart"/>
      <w:r>
        <w:rPr>
          <w:color w:val="221F1F"/>
          <w:sz w:val="28"/>
        </w:rPr>
        <w:t>женным</w:t>
      </w:r>
      <w:proofErr w:type="spellEnd"/>
      <w:proofErr w:type="gramEnd"/>
      <w:r>
        <w:rPr>
          <w:color w:val="221F1F"/>
          <w:sz w:val="28"/>
        </w:rPr>
        <w:t xml:space="preserve"> учителем или сформулированным самостоятельно;</w:t>
      </w:r>
    </w:p>
    <w:p w14:paraId="75C8DCCD" w14:textId="77777777" w:rsidR="00E55397" w:rsidRDefault="00395F00" w:rsidP="000F6D24">
      <w:pPr>
        <w:pStyle w:val="a5"/>
        <w:numPr>
          <w:ilvl w:val="0"/>
          <w:numId w:val="40"/>
        </w:numPr>
        <w:tabs>
          <w:tab w:val="left" w:pos="1210"/>
        </w:tabs>
        <w:spacing w:line="303" w:lineRule="exact"/>
        <w:ind w:left="1210" w:hanging="708"/>
        <w:rPr>
          <w:sz w:val="28"/>
        </w:rPr>
      </w:pPr>
      <w:r>
        <w:rPr>
          <w:color w:val="221F1F"/>
          <w:sz w:val="28"/>
        </w:rPr>
        <w:t>запоминать</w:t>
      </w:r>
      <w:r>
        <w:rPr>
          <w:color w:val="221F1F"/>
          <w:spacing w:val="-14"/>
          <w:sz w:val="28"/>
        </w:rPr>
        <w:t xml:space="preserve"> </w:t>
      </w:r>
      <w:r>
        <w:rPr>
          <w:color w:val="221F1F"/>
          <w:sz w:val="28"/>
        </w:rPr>
        <w:t>и</w:t>
      </w:r>
      <w:r>
        <w:rPr>
          <w:color w:val="221F1F"/>
          <w:spacing w:val="-11"/>
          <w:sz w:val="28"/>
        </w:rPr>
        <w:t xml:space="preserve"> </w:t>
      </w:r>
      <w:r>
        <w:rPr>
          <w:color w:val="221F1F"/>
          <w:sz w:val="28"/>
        </w:rPr>
        <w:t>систематизировать</w:t>
      </w:r>
      <w:r>
        <w:rPr>
          <w:color w:val="221F1F"/>
          <w:spacing w:val="-13"/>
          <w:sz w:val="28"/>
        </w:rPr>
        <w:t xml:space="preserve"> </w:t>
      </w:r>
      <w:r>
        <w:rPr>
          <w:color w:val="221F1F"/>
          <w:sz w:val="28"/>
        </w:rPr>
        <w:t>биологическую</w:t>
      </w:r>
      <w:r>
        <w:rPr>
          <w:color w:val="221F1F"/>
          <w:spacing w:val="-11"/>
          <w:sz w:val="28"/>
        </w:rPr>
        <w:t xml:space="preserve"> </w:t>
      </w:r>
      <w:r>
        <w:rPr>
          <w:color w:val="221F1F"/>
          <w:spacing w:val="-2"/>
          <w:sz w:val="28"/>
        </w:rPr>
        <w:t>информацию.</w:t>
      </w:r>
    </w:p>
    <w:p w14:paraId="35CBA833" w14:textId="77777777" w:rsidR="00E55397" w:rsidRDefault="00E55397">
      <w:pPr>
        <w:spacing w:line="303" w:lineRule="exact"/>
        <w:jc w:val="both"/>
        <w:rPr>
          <w:sz w:val="28"/>
        </w:rPr>
        <w:sectPr w:rsidR="00E55397">
          <w:pgSz w:w="11910" w:h="16840"/>
          <w:pgMar w:top="460" w:right="700" w:bottom="280" w:left="340" w:header="720" w:footer="720" w:gutter="0"/>
          <w:cols w:space="720"/>
        </w:sectPr>
      </w:pPr>
    </w:p>
    <w:p w14:paraId="5B069411" w14:textId="77777777" w:rsidR="00C8672A" w:rsidRDefault="00C8672A">
      <w:pPr>
        <w:spacing w:before="1"/>
        <w:ind w:left="502"/>
        <w:rPr>
          <w:b/>
          <w:color w:val="221F1F"/>
          <w:spacing w:val="-14"/>
          <w:sz w:val="28"/>
        </w:rPr>
      </w:pPr>
    </w:p>
    <w:p w14:paraId="7CEC16EF" w14:textId="77777777" w:rsidR="00C8672A" w:rsidRDefault="00C8672A">
      <w:pPr>
        <w:spacing w:before="1"/>
        <w:ind w:left="502"/>
        <w:rPr>
          <w:b/>
          <w:color w:val="221F1F"/>
          <w:spacing w:val="-14"/>
          <w:sz w:val="28"/>
        </w:rPr>
      </w:pPr>
    </w:p>
    <w:p w14:paraId="61006C97" w14:textId="3601951D" w:rsidR="00E55397" w:rsidRDefault="00C8672A">
      <w:pPr>
        <w:spacing w:before="1"/>
        <w:ind w:left="502"/>
        <w:rPr>
          <w:b/>
          <w:sz w:val="28"/>
        </w:rPr>
      </w:pPr>
      <w:r>
        <w:rPr>
          <w:b/>
          <w:color w:val="221F1F"/>
          <w:spacing w:val="-14"/>
          <w:sz w:val="28"/>
        </w:rPr>
        <w:t>Универсальные</w:t>
      </w:r>
      <w:r w:rsidR="00395F00">
        <w:rPr>
          <w:b/>
          <w:color w:val="221F1F"/>
          <w:spacing w:val="20"/>
          <w:sz w:val="28"/>
        </w:rPr>
        <w:t xml:space="preserve"> </w:t>
      </w:r>
      <w:r w:rsidR="00395F00">
        <w:rPr>
          <w:b/>
          <w:color w:val="221F1F"/>
          <w:spacing w:val="-24"/>
          <w:sz w:val="28"/>
        </w:rPr>
        <w:t>коммуникативные</w:t>
      </w:r>
      <w:r w:rsidR="00395F00">
        <w:rPr>
          <w:b/>
          <w:color w:val="221F1F"/>
          <w:spacing w:val="21"/>
          <w:sz w:val="28"/>
        </w:rPr>
        <w:t xml:space="preserve"> </w:t>
      </w:r>
      <w:r w:rsidR="00395F00">
        <w:rPr>
          <w:b/>
          <w:color w:val="221F1F"/>
          <w:spacing w:val="-24"/>
          <w:sz w:val="28"/>
        </w:rPr>
        <w:t>действия</w:t>
      </w:r>
    </w:p>
    <w:p w14:paraId="6852C24E" w14:textId="77777777" w:rsidR="00E55397" w:rsidRDefault="00395F00">
      <w:pPr>
        <w:pStyle w:val="3"/>
        <w:spacing w:before="4" w:line="240" w:lineRule="auto"/>
        <w:ind w:left="502"/>
        <w:jc w:val="left"/>
      </w:pPr>
      <w:r>
        <w:rPr>
          <w:color w:val="221F1F"/>
          <w:spacing w:val="-2"/>
        </w:rPr>
        <w:t>Общение:</w:t>
      </w:r>
    </w:p>
    <w:p w14:paraId="49F5284A" w14:textId="77777777" w:rsidR="00E55397" w:rsidRDefault="00395F00">
      <w:pPr>
        <w:spacing w:line="174" w:lineRule="exact"/>
        <w:ind w:left="502"/>
        <w:rPr>
          <w:rFonts w:ascii="Trebuchet MS"/>
          <w:sz w:val="15"/>
        </w:rPr>
      </w:pPr>
      <w:r>
        <w:br w:type="column"/>
      </w:r>
      <w:r>
        <w:rPr>
          <w:rFonts w:ascii="Trebuchet MS"/>
          <w:color w:val="221F1F"/>
          <w:spacing w:val="-5"/>
          <w:sz w:val="15"/>
        </w:rPr>
        <w:t>807</w:t>
      </w:r>
    </w:p>
    <w:p w14:paraId="5D1785AF" w14:textId="77777777" w:rsidR="00E55397" w:rsidRDefault="00E55397">
      <w:pPr>
        <w:spacing w:line="174" w:lineRule="exact"/>
        <w:rPr>
          <w:rFonts w:ascii="Trebuchet MS"/>
          <w:sz w:val="15"/>
        </w:rPr>
        <w:sectPr w:rsidR="00E55397">
          <w:type w:val="continuous"/>
          <w:pgSz w:w="11910" w:h="16840"/>
          <w:pgMar w:top="1360" w:right="700" w:bottom="280" w:left="340" w:header="720" w:footer="720" w:gutter="0"/>
          <w:cols w:num="2" w:space="720" w:equalWidth="0">
            <w:col w:w="6231" w:space="44"/>
            <w:col w:w="4595"/>
          </w:cols>
        </w:sectPr>
      </w:pPr>
    </w:p>
    <w:p w14:paraId="6A706C81" w14:textId="77777777" w:rsidR="00E55397" w:rsidRDefault="00395F00" w:rsidP="000F6D24">
      <w:pPr>
        <w:pStyle w:val="a5"/>
        <w:numPr>
          <w:ilvl w:val="0"/>
          <w:numId w:val="40"/>
        </w:numPr>
        <w:tabs>
          <w:tab w:val="left" w:pos="1210"/>
        </w:tabs>
        <w:ind w:right="132" w:firstLine="0"/>
        <w:rPr>
          <w:sz w:val="28"/>
        </w:rPr>
      </w:pPr>
      <w:r>
        <w:rPr>
          <w:color w:val="221F1F"/>
          <w:sz w:val="28"/>
        </w:rPr>
        <w:t xml:space="preserve">воспринимать и формулировать суждения, выражать эмоции в процессе </w:t>
      </w:r>
      <w:proofErr w:type="gramStart"/>
      <w:r>
        <w:rPr>
          <w:color w:val="221F1F"/>
          <w:sz w:val="28"/>
        </w:rPr>
        <w:t xml:space="preserve">вы- </w:t>
      </w:r>
      <w:proofErr w:type="spellStart"/>
      <w:r>
        <w:rPr>
          <w:color w:val="221F1F"/>
          <w:sz w:val="28"/>
        </w:rPr>
        <w:t>полнения</w:t>
      </w:r>
      <w:proofErr w:type="spellEnd"/>
      <w:proofErr w:type="gramEnd"/>
      <w:r>
        <w:rPr>
          <w:color w:val="221F1F"/>
          <w:sz w:val="28"/>
        </w:rPr>
        <w:t xml:space="preserve"> практических и лабораторных работ;</w:t>
      </w:r>
    </w:p>
    <w:p w14:paraId="75FF7A36" w14:textId="77777777" w:rsidR="00E55397" w:rsidRDefault="00395F00" w:rsidP="000F6D24">
      <w:pPr>
        <w:pStyle w:val="a5"/>
        <w:numPr>
          <w:ilvl w:val="0"/>
          <w:numId w:val="40"/>
        </w:numPr>
        <w:tabs>
          <w:tab w:val="left" w:pos="1210"/>
        </w:tabs>
        <w:spacing w:line="322" w:lineRule="exact"/>
        <w:ind w:left="1210" w:hanging="708"/>
        <w:rPr>
          <w:sz w:val="28"/>
        </w:rPr>
      </w:pPr>
      <w:r>
        <w:rPr>
          <w:color w:val="221F1F"/>
          <w:sz w:val="28"/>
        </w:rPr>
        <w:t>выражать</w:t>
      </w:r>
      <w:r>
        <w:rPr>
          <w:color w:val="221F1F"/>
          <w:spacing w:val="-7"/>
          <w:sz w:val="28"/>
        </w:rPr>
        <w:t xml:space="preserve"> </w:t>
      </w:r>
      <w:r>
        <w:rPr>
          <w:color w:val="221F1F"/>
          <w:sz w:val="28"/>
        </w:rPr>
        <w:t>себя</w:t>
      </w:r>
      <w:r>
        <w:rPr>
          <w:color w:val="221F1F"/>
          <w:spacing w:val="-4"/>
          <w:sz w:val="28"/>
        </w:rPr>
        <w:t xml:space="preserve"> </w:t>
      </w:r>
      <w:r>
        <w:rPr>
          <w:color w:val="221F1F"/>
          <w:sz w:val="28"/>
        </w:rPr>
        <w:t>(свою</w:t>
      </w:r>
      <w:r>
        <w:rPr>
          <w:color w:val="221F1F"/>
          <w:spacing w:val="-4"/>
          <w:sz w:val="28"/>
        </w:rPr>
        <w:t xml:space="preserve"> </w:t>
      </w:r>
      <w:r>
        <w:rPr>
          <w:color w:val="221F1F"/>
          <w:sz w:val="28"/>
        </w:rPr>
        <w:t>точку</w:t>
      </w:r>
      <w:r>
        <w:rPr>
          <w:color w:val="221F1F"/>
          <w:spacing w:val="-7"/>
          <w:sz w:val="28"/>
        </w:rPr>
        <w:t xml:space="preserve"> </w:t>
      </w:r>
      <w:r>
        <w:rPr>
          <w:color w:val="221F1F"/>
          <w:sz w:val="28"/>
        </w:rPr>
        <w:t>зрения)</w:t>
      </w:r>
      <w:r>
        <w:rPr>
          <w:color w:val="221F1F"/>
          <w:spacing w:val="-3"/>
          <w:sz w:val="28"/>
        </w:rPr>
        <w:t xml:space="preserve"> </w:t>
      </w:r>
      <w:r>
        <w:rPr>
          <w:color w:val="221F1F"/>
          <w:sz w:val="28"/>
        </w:rPr>
        <w:t>в</w:t>
      </w:r>
      <w:r>
        <w:rPr>
          <w:color w:val="221F1F"/>
          <w:spacing w:val="-5"/>
          <w:sz w:val="28"/>
        </w:rPr>
        <w:t xml:space="preserve"> </w:t>
      </w:r>
      <w:r>
        <w:rPr>
          <w:color w:val="221F1F"/>
          <w:sz w:val="28"/>
        </w:rPr>
        <w:t>устных</w:t>
      </w:r>
      <w:r>
        <w:rPr>
          <w:color w:val="221F1F"/>
          <w:spacing w:val="-3"/>
          <w:sz w:val="28"/>
        </w:rPr>
        <w:t xml:space="preserve"> </w:t>
      </w:r>
      <w:r>
        <w:rPr>
          <w:color w:val="221F1F"/>
          <w:sz w:val="28"/>
        </w:rPr>
        <w:t>и</w:t>
      </w:r>
      <w:r>
        <w:rPr>
          <w:color w:val="221F1F"/>
          <w:spacing w:val="-7"/>
          <w:sz w:val="28"/>
        </w:rPr>
        <w:t xml:space="preserve"> </w:t>
      </w:r>
      <w:r>
        <w:rPr>
          <w:color w:val="221F1F"/>
          <w:sz w:val="28"/>
        </w:rPr>
        <w:t>письменных</w:t>
      </w:r>
      <w:r>
        <w:rPr>
          <w:color w:val="221F1F"/>
          <w:spacing w:val="-2"/>
          <w:sz w:val="28"/>
        </w:rPr>
        <w:t xml:space="preserve"> текстах;</w:t>
      </w:r>
    </w:p>
    <w:p w14:paraId="6500524A" w14:textId="77777777" w:rsidR="00E55397" w:rsidRDefault="00395F00" w:rsidP="000F6D24">
      <w:pPr>
        <w:pStyle w:val="a5"/>
        <w:numPr>
          <w:ilvl w:val="0"/>
          <w:numId w:val="40"/>
        </w:numPr>
        <w:tabs>
          <w:tab w:val="left" w:pos="1210"/>
        </w:tabs>
        <w:ind w:right="132" w:firstLine="0"/>
        <w:rPr>
          <w:sz w:val="28"/>
        </w:rPr>
      </w:pPr>
      <w:r>
        <w:rPr>
          <w:color w:val="221F1F"/>
          <w:sz w:val="28"/>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w:t>
      </w:r>
      <w:proofErr w:type="gramStart"/>
      <w:r>
        <w:rPr>
          <w:color w:val="221F1F"/>
          <w:sz w:val="28"/>
        </w:rPr>
        <w:t xml:space="preserve">кон- </w:t>
      </w:r>
      <w:proofErr w:type="spellStart"/>
      <w:r>
        <w:rPr>
          <w:color w:val="221F1F"/>
          <w:sz w:val="28"/>
        </w:rPr>
        <w:t>фликты</w:t>
      </w:r>
      <w:proofErr w:type="spellEnd"/>
      <w:proofErr w:type="gramEnd"/>
      <w:r>
        <w:rPr>
          <w:color w:val="221F1F"/>
          <w:sz w:val="28"/>
        </w:rPr>
        <w:t>, вести переговоры;</w:t>
      </w:r>
    </w:p>
    <w:p w14:paraId="5861D7A5" w14:textId="77777777" w:rsidR="00E55397" w:rsidRDefault="00395F00" w:rsidP="000F6D24">
      <w:pPr>
        <w:pStyle w:val="a5"/>
        <w:numPr>
          <w:ilvl w:val="0"/>
          <w:numId w:val="40"/>
        </w:numPr>
        <w:tabs>
          <w:tab w:val="left" w:pos="1210"/>
        </w:tabs>
        <w:ind w:right="132" w:firstLine="0"/>
        <w:rPr>
          <w:sz w:val="28"/>
        </w:rPr>
      </w:pPr>
      <w:r>
        <w:rPr>
          <w:color w:val="221F1F"/>
          <w:sz w:val="28"/>
        </w:rPr>
        <w:t xml:space="preserve">понимать намерения других, проявлять уважительное отношение к </w:t>
      </w:r>
      <w:proofErr w:type="spellStart"/>
      <w:proofErr w:type="gramStart"/>
      <w:r>
        <w:rPr>
          <w:color w:val="221F1F"/>
          <w:sz w:val="28"/>
        </w:rPr>
        <w:t>собесед</w:t>
      </w:r>
      <w:proofErr w:type="spellEnd"/>
      <w:r>
        <w:rPr>
          <w:color w:val="221F1F"/>
          <w:sz w:val="28"/>
        </w:rPr>
        <w:t>- нику</w:t>
      </w:r>
      <w:proofErr w:type="gramEnd"/>
      <w:r>
        <w:rPr>
          <w:color w:val="221F1F"/>
          <w:sz w:val="28"/>
        </w:rPr>
        <w:t xml:space="preserve"> и в корректной форме формулировать свои возражения;</w:t>
      </w:r>
    </w:p>
    <w:p w14:paraId="3C9AAAF6" w14:textId="77777777" w:rsidR="00E55397" w:rsidRDefault="00395F00" w:rsidP="000F6D24">
      <w:pPr>
        <w:pStyle w:val="a5"/>
        <w:numPr>
          <w:ilvl w:val="0"/>
          <w:numId w:val="40"/>
        </w:numPr>
        <w:tabs>
          <w:tab w:val="left" w:pos="1210"/>
        </w:tabs>
        <w:ind w:right="146" w:firstLine="0"/>
        <w:rPr>
          <w:sz w:val="28"/>
        </w:rPr>
      </w:pPr>
      <w:r>
        <w:rPr>
          <w:color w:val="221F1F"/>
          <w:sz w:val="28"/>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149D66ED" w14:textId="77777777" w:rsidR="00E55397" w:rsidRDefault="00395F00" w:rsidP="000F6D24">
      <w:pPr>
        <w:pStyle w:val="a5"/>
        <w:numPr>
          <w:ilvl w:val="0"/>
          <w:numId w:val="40"/>
        </w:numPr>
        <w:tabs>
          <w:tab w:val="left" w:pos="1210"/>
        </w:tabs>
        <w:spacing w:line="321" w:lineRule="exact"/>
        <w:ind w:left="1210" w:hanging="708"/>
        <w:rPr>
          <w:sz w:val="28"/>
        </w:rPr>
      </w:pPr>
      <w:r>
        <w:rPr>
          <w:color w:val="221F1F"/>
          <w:sz w:val="28"/>
        </w:rPr>
        <w:t>сопоставлять</w:t>
      </w:r>
      <w:r>
        <w:rPr>
          <w:color w:val="221F1F"/>
          <w:spacing w:val="19"/>
          <w:sz w:val="28"/>
        </w:rPr>
        <w:t xml:space="preserve"> </w:t>
      </w:r>
      <w:r>
        <w:rPr>
          <w:color w:val="221F1F"/>
          <w:sz w:val="28"/>
        </w:rPr>
        <w:t>свои</w:t>
      </w:r>
      <w:r>
        <w:rPr>
          <w:color w:val="221F1F"/>
          <w:spacing w:val="23"/>
          <w:sz w:val="28"/>
        </w:rPr>
        <w:t xml:space="preserve"> </w:t>
      </w:r>
      <w:r>
        <w:rPr>
          <w:color w:val="221F1F"/>
          <w:sz w:val="28"/>
        </w:rPr>
        <w:t>суждения</w:t>
      </w:r>
      <w:r>
        <w:rPr>
          <w:color w:val="221F1F"/>
          <w:spacing w:val="22"/>
          <w:sz w:val="28"/>
        </w:rPr>
        <w:t xml:space="preserve"> </w:t>
      </w:r>
      <w:r>
        <w:rPr>
          <w:color w:val="221F1F"/>
          <w:sz w:val="28"/>
        </w:rPr>
        <w:t>с</w:t>
      </w:r>
      <w:r>
        <w:rPr>
          <w:color w:val="221F1F"/>
          <w:spacing w:val="22"/>
          <w:sz w:val="28"/>
        </w:rPr>
        <w:t xml:space="preserve"> </w:t>
      </w:r>
      <w:r>
        <w:rPr>
          <w:color w:val="221F1F"/>
          <w:sz w:val="28"/>
        </w:rPr>
        <w:t>суждениями</w:t>
      </w:r>
      <w:r>
        <w:rPr>
          <w:color w:val="221F1F"/>
          <w:spacing w:val="22"/>
          <w:sz w:val="28"/>
        </w:rPr>
        <w:t xml:space="preserve"> </w:t>
      </w:r>
      <w:r>
        <w:rPr>
          <w:color w:val="221F1F"/>
          <w:sz w:val="28"/>
        </w:rPr>
        <w:t>других</w:t>
      </w:r>
      <w:r>
        <w:rPr>
          <w:color w:val="221F1F"/>
          <w:spacing w:val="22"/>
          <w:sz w:val="28"/>
        </w:rPr>
        <w:t xml:space="preserve"> </w:t>
      </w:r>
      <w:r>
        <w:rPr>
          <w:color w:val="221F1F"/>
          <w:sz w:val="28"/>
        </w:rPr>
        <w:t>участников</w:t>
      </w:r>
      <w:r>
        <w:rPr>
          <w:color w:val="221F1F"/>
          <w:spacing w:val="21"/>
          <w:sz w:val="28"/>
        </w:rPr>
        <w:t xml:space="preserve"> </w:t>
      </w:r>
      <w:r>
        <w:rPr>
          <w:color w:val="221F1F"/>
          <w:sz w:val="28"/>
        </w:rPr>
        <w:t>диалога,</w:t>
      </w:r>
      <w:r>
        <w:rPr>
          <w:color w:val="221F1F"/>
          <w:spacing w:val="22"/>
          <w:sz w:val="28"/>
        </w:rPr>
        <w:t xml:space="preserve"> </w:t>
      </w:r>
      <w:proofErr w:type="spellStart"/>
      <w:r>
        <w:rPr>
          <w:color w:val="221F1F"/>
          <w:spacing w:val="-2"/>
          <w:sz w:val="28"/>
        </w:rPr>
        <w:t>обна</w:t>
      </w:r>
      <w:proofErr w:type="spellEnd"/>
      <w:r>
        <w:rPr>
          <w:color w:val="221F1F"/>
          <w:spacing w:val="-2"/>
          <w:sz w:val="28"/>
        </w:rPr>
        <w:t>-</w:t>
      </w:r>
    </w:p>
    <w:p w14:paraId="7582577A" w14:textId="77777777" w:rsidR="00E55397" w:rsidRDefault="00E55397">
      <w:pPr>
        <w:spacing w:line="321" w:lineRule="exact"/>
        <w:jc w:val="both"/>
        <w:rPr>
          <w:sz w:val="28"/>
        </w:rPr>
        <w:sectPr w:rsidR="00E55397">
          <w:type w:val="continuous"/>
          <w:pgSz w:w="11910" w:h="16840"/>
          <w:pgMar w:top="1360" w:right="700" w:bottom="280" w:left="340" w:header="720" w:footer="720" w:gutter="0"/>
          <w:cols w:space="720"/>
        </w:sectPr>
      </w:pPr>
    </w:p>
    <w:p w14:paraId="2462EB2B" w14:textId="77777777" w:rsidR="00E55397" w:rsidRDefault="00395F00">
      <w:pPr>
        <w:pStyle w:val="a3"/>
        <w:spacing w:before="61" w:line="322" w:lineRule="exact"/>
        <w:ind w:left="502"/>
      </w:pPr>
      <w:proofErr w:type="spellStart"/>
      <w:r>
        <w:rPr>
          <w:color w:val="221F1F"/>
        </w:rPr>
        <w:lastRenderedPageBreak/>
        <w:t>руживать</w:t>
      </w:r>
      <w:proofErr w:type="spellEnd"/>
      <w:r>
        <w:rPr>
          <w:color w:val="221F1F"/>
          <w:spacing w:val="-6"/>
        </w:rPr>
        <w:t xml:space="preserve"> </w:t>
      </w:r>
      <w:r>
        <w:rPr>
          <w:color w:val="221F1F"/>
        </w:rPr>
        <w:t>различие</w:t>
      </w:r>
      <w:r>
        <w:rPr>
          <w:color w:val="221F1F"/>
          <w:spacing w:val="-6"/>
        </w:rPr>
        <w:t xml:space="preserve"> </w:t>
      </w:r>
      <w:r>
        <w:rPr>
          <w:color w:val="221F1F"/>
        </w:rPr>
        <w:t>и</w:t>
      </w:r>
      <w:r>
        <w:rPr>
          <w:color w:val="221F1F"/>
          <w:spacing w:val="-3"/>
        </w:rPr>
        <w:t xml:space="preserve"> </w:t>
      </w:r>
      <w:r>
        <w:rPr>
          <w:color w:val="221F1F"/>
        </w:rPr>
        <w:t>сходство</w:t>
      </w:r>
      <w:r>
        <w:rPr>
          <w:color w:val="221F1F"/>
          <w:spacing w:val="-6"/>
        </w:rPr>
        <w:t xml:space="preserve"> </w:t>
      </w:r>
      <w:r>
        <w:rPr>
          <w:color w:val="221F1F"/>
          <w:spacing w:val="-2"/>
        </w:rPr>
        <w:t>позиций;</w:t>
      </w:r>
    </w:p>
    <w:p w14:paraId="01E4903D" w14:textId="77777777" w:rsidR="00E55397" w:rsidRDefault="00395F00" w:rsidP="000F6D24">
      <w:pPr>
        <w:pStyle w:val="a5"/>
        <w:numPr>
          <w:ilvl w:val="0"/>
          <w:numId w:val="40"/>
        </w:numPr>
        <w:tabs>
          <w:tab w:val="left" w:pos="1210"/>
        </w:tabs>
        <w:spacing w:line="242" w:lineRule="auto"/>
        <w:ind w:right="135" w:firstLine="0"/>
        <w:rPr>
          <w:sz w:val="28"/>
        </w:rPr>
      </w:pPr>
      <w:r>
        <w:rPr>
          <w:color w:val="221F1F"/>
          <w:sz w:val="28"/>
        </w:rPr>
        <w:t>публично представлять результаты выполненного биологического опыта (</w:t>
      </w:r>
      <w:proofErr w:type="gramStart"/>
      <w:r>
        <w:rPr>
          <w:color w:val="221F1F"/>
          <w:sz w:val="28"/>
        </w:rPr>
        <w:t xml:space="preserve">экс- </w:t>
      </w:r>
      <w:proofErr w:type="spellStart"/>
      <w:r>
        <w:rPr>
          <w:color w:val="221F1F"/>
          <w:sz w:val="28"/>
        </w:rPr>
        <w:t>перимента</w:t>
      </w:r>
      <w:proofErr w:type="spellEnd"/>
      <w:proofErr w:type="gramEnd"/>
      <w:r>
        <w:rPr>
          <w:color w:val="221F1F"/>
          <w:sz w:val="28"/>
        </w:rPr>
        <w:t>, исследования, проекта);</w:t>
      </w:r>
    </w:p>
    <w:p w14:paraId="387E2FCE" w14:textId="77777777" w:rsidR="00E55397" w:rsidRDefault="00395F00" w:rsidP="000F6D24">
      <w:pPr>
        <w:pStyle w:val="a5"/>
        <w:numPr>
          <w:ilvl w:val="0"/>
          <w:numId w:val="40"/>
        </w:numPr>
        <w:tabs>
          <w:tab w:val="left" w:pos="1210"/>
        </w:tabs>
        <w:ind w:right="144" w:firstLine="0"/>
        <w:rPr>
          <w:sz w:val="28"/>
        </w:rPr>
      </w:pPr>
      <w:r>
        <w:rPr>
          <w:color w:val="221F1F"/>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BFCBBCB" w14:textId="77777777" w:rsidR="00E55397" w:rsidRDefault="00395F00">
      <w:pPr>
        <w:pStyle w:val="3"/>
        <w:spacing w:before="2"/>
        <w:ind w:left="502"/>
      </w:pPr>
      <w:r>
        <w:rPr>
          <w:color w:val="221F1F"/>
        </w:rPr>
        <w:t>Совместная</w:t>
      </w:r>
      <w:r>
        <w:rPr>
          <w:color w:val="221F1F"/>
          <w:spacing w:val="-10"/>
        </w:rPr>
        <w:t xml:space="preserve"> </w:t>
      </w:r>
      <w:r>
        <w:rPr>
          <w:color w:val="221F1F"/>
        </w:rPr>
        <w:t>деятельность</w:t>
      </w:r>
      <w:r>
        <w:rPr>
          <w:color w:val="221F1F"/>
          <w:spacing w:val="-10"/>
        </w:rPr>
        <w:t xml:space="preserve"> </w:t>
      </w:r>
      <w:r>
        <w:rPr>
          <w:color w:val="221F1F"/>
          <w:spacing w:val="-2"/>
        </w:rPr>
        <w:t>(сотрудничество):</w:t>
      </w:r>
    </w:p>
    <w:p w14:paraId="09BD2FF1" w14:textId="77777777" w:rsidR="00E55397" w:rsidRDefault="00395F00" w:rsidP="000F6D24">
      <w:pPr>
        <w:pStyle w:val="a5"/>
        <w:numPr>
          <w:ilvl w:val="0"/>
          <w:numId w:val="40"/>
        </w:numPr>
        <w:tabs>
          <w:tab w:val="left" w:pos="1210"/>
        </w:tabs>
        <w:ind w:right="143" w:firstLine="0"/>
        <w:rPr>
          <w:sz w:val="28"/>
        </w:rPr>
      </w:pPr>
      <w:r>
        <w:rPr>
          <w:color w:val="221F1F"/>
          <w:sz w:val="28"/>
        </w:rPr>
        <w:t xml:space="preserve">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w:t>
      </w:r>
      <w:r>
        <w:rPr>
          <w:color w:val="221F1F"/>
          <w:spacing w:val="-2"/>
          <w:sz w:val="28"/>
        </w:rPr>
        <w:t>задачи;</w:t>
      </w:r>
    </w:p>
    <w:p w14:paraId="39E4F82F" w14:textId="77777777" w:rsidR="00E55397" w:rsidRDefault="00395F00" w:rsidP="000F6D24">
      <w:pPr>
        <w:pStyle w:val="a5"/>
        <w:numPr>
          <w:ilvl w:val="0"/>
          <w:numId w:val="40"/>
        </w:numPr>
        <w:tabs>
          <w:tab w:val="left" w:pos="1210"/>
        </w:tabs>
        <w:ind w:right="139" w:firstLine="0"/>
        <w:rPr>
          <w:sz w:val="28"/>
        </w:rPr>
      </w:pPr>
      <w:r>
        <w:rPr>
          <w:color w:val="221F1F"/>
          <w:sz w:val="28"/>
        </w:rPr>
        <w:t>принимать</w:t>
      </w:r>
      <w:r>
        <w:rPr>
          <w:color w:val="221F1F"/>
          <w:spacing w:val="-3"/>
          <w:sz w:val="28"/>
        </w:rPr>
        <w:t xml:space="preserve"> </w:t>
      </w:r>
      <w:r>
        <w:rPr>
          <w:color w:val="221F1F"/>
          <w:sz w:val="28"/>
        </w:rPr>
        <w:t>цель</w:t>
      </w:r>
      <w:r>
        <w:rPr>
          <w:color w:val="221F1F"/>
          <w:spacing w:val="-4"/>
          <w:sz w:val="28"/>
        </w:rPr>
        <w:t xml:space="preserve"> </w:t>
      </w:r>
      <w:r>
        <w:rPr>
          <w:color w:val="221F1F"/>
          <w:sz w:val="28"/>
        </w:rPr>
        <w:t>совместной</w:t>
      </w:r>
      <w:r>
        <w:rPr>
          <w:color w:val="221F1F"/>
          <w:spacing w:val="-3"/>
          <w:sz w:val="28"/>
        </w:rPr>
        <w:t xml:space="preserve"> </w:t>
      </w:r>
      <w:r>
        <w:rPr>
          <w:color w:val="221F1F"/>
          <w:sz w:val="28"/>
        </w:rPr>
        <w:t>деятельности, коллективно</w:t>
      </w:r>
      <w:r>
        <w:rPr>
          <w:color w:val="221F1F"/>
          <w:spacing w:val="-1"/>
          <w:sz w:val="28"/>
        </w:rPr>
        <w:t xml:space="preserve"> </w:t>
      </w:r>
      <w:r>
        <w:rPr>
          <w:color w:val="221F1F"/>
          <w:sz w:val="28"/>
        </w:rPr>
        <w:t>строить</w:t>
      </w:r>
      <w:r>
        <w:rPr>
          <w:color w:val="221F1F"/>
          <w:spacing w:val="-3"/>
          <w:sz w:val="28"/>
        </w:rPr>
        <w:t xml:space="preserve"> </w:t>
      </w:r>
      <w:r>
        <w:rPr>
          <w:color w:val="221F1F"/>
          <w:sz w:val="28"/>
        </w:rPr>
        <w:t>действия</w:t>
      </w:r>
      <w:r>
        <w:rPr>
          <w:color w:val="221F1F"/>
          <w:spacing w:val="-1"/>
          <w:sz w:val="28"/>
        </w:rPr>
        <w:t xml:space="preserve"> </w:t>
      </w:r>
      <w:r>
        <w:rPr>
          <w:color w:val="221F1F"/>
          <w:sz w:val="28"/>
        </w:rPr>
        <w:t>по</w:t>
      </w:r>
      <w:r>
        <w:rPr>
          <w:color w:val="221F1F"/>
          <w:spacing w:val="-1"/>
          <w:sz w:val="28"/>
        </w:rPr>
        <w:t xml:space="preserve"> </w:t>
      </w:r>
      <w:r>
        <w:rPr>
          <w:color w:val="221F1F"/>
          <w:sz w:val="28"/>
        </w:rPr>
        <w:t>её достижению: распределять роли, договариваться, обсуждать процесс и результат совместной</w:t>
      </w:r>
      <w:r>
        <w:rPr>
          <w:color w:val="221F1F"/>
          <w:spacing w:val="-18"/>
          <w:sz w:val="28"/>
        </w:rPr>
        <w:t xml:space="preserve"> </w:t>
      </w:r>
      <w:r>
        <w:rPr>
          <w:color w:val="221F1F"/>
          <w:sz w:val="28"/>
        </w:rPr>
        <w:t>работы;</w:t>
      </w:r>
      <w:r>
        <w:rPr>
          <w:color w:val="221F1F"/>
          <w:spacing w:val="-17"/>
          <w:sz w:val="28"/>
        </w:rPr>
        <w:t xml:space="preserve"> </w:t>
      </w:r>
      <w:r>
        <w:rPr>
          <w:color w:val="221F1F"/>
          <w:sz w:val="28"/>
        </w:rPr>
        <w:t>уметь</w:t>
      </w:r>
      <w:r>
        <w:rPr>
          <w:color w:val="221F1F"/>
          <w:spacing w:val="-18"/>
          <w:sz w:val="28"/>
        </w:rPr>
        <w:t xml:space="preserve"> </w:t>
      </w:r>
      <w:r>
        <w:rPr>
          <w:color w:val="221F1F"/>
          <w:sz w:val="28"/>
        </w:rPr>
        <w:t>обобщать</w:t>
      </w:r>
      <w:r>
        <w:rPr>
          <w:color w:val="221F1F"/>
          <w:spacing w:val="-17"/>
          <w:sz w:val="28"/>
        </w:rPr>
        <w:t xml:space="preserve"> </w:t>
      </w:r>
      <w:r>
        <w:rPr>
          <w:color w:val="221F1F"/>
          <w:sz w:val="28"/>
        </w:rPr>
        <w:t>мнения</w:t>
      </w:r>
      <w:r>
        <w:rPr>
          <w:color w:val="221F1F"/>
          <w:spacing w:val="-18"/>
          <w:sz w:val="28"/>
        </w:rPr>
        <w:t xml:space="preserve"> </w:t>
      </w:r>
      <w:r>
        <w:rPr>
          <w:color w:val="221F1F"/>
          <w:sz w:val="28"/>
        </w:rPr>
        <w:t>нескольких</w:t>
      </w:r>
      <w:r>
        <w:rPr>
          <w:color w:val="221F1F"/>
          <w:spacing w:val="-17"/>
          <w:sz w:val="28"/>
        </w:rPr>
        <w:t xml:space="preserve"> </w:t>
      </w:r>
      <w:r>
        <w:rPr>
          <w:color w:val="221F1F"/>
          <w:sz w:val="28"/>
        </w:rPr>
        <w:t>людей,</w:t>
      </w:r>
      <w:r>
        <w:rPr>
          <w:color w:val="221F1F"/>
          <w:spacing w:val="-18"/>
          <w:sz w:val="28"/>
        </w:rPr>
        <w:t xml:space="preserve"> </w:t>
      </w:r>
      <w:r>
        <w:rPr>
          <w:color w:val="221F1F"/>
          <w:sz w:val="28"/>
        </w:rPr>
        <w:t>проявлять</w:t>
      </w:r>
      <w:r>
        <w:rPr>
          <w:color w:val="221F1F"/>
          <w:spacing w:val="-17"/>
          <w:sz w:val="28"/>
        </w:rPr>
        <w:t xml:space="preserve"> </w:t>
      </w:r>
      <w:r>
        <w:rPr>
          <w:color w:val="221F1F"/>
          <w:sz w:val="28"/>
        </w:rPr>
        <w:t>готовность руководить, выполнять поручения, подчиняться;</w:t>
      </w:r>
    </w:p>
    <w:p w14:paraId="2011EF6E" w14:textId="77777777" w:rsidR="00E55397" w:rsidRDefault="00395F00" w:rsidP="000F6D24">
      <w:pPr>
        <w:pStyle w:val="a5"/>
        <w:numPr>
          <w:ilvl w:val="0"/>
          <w:numId w:val="40"/>
        </w:numPr>
        <w:tabs>
          <w:tab w:val="left" w:pos="1210"/>
        </w:tabs>
        <w:ind w:right="135" w:firstLine="0"/>
        <w:rPr>
          <w:sz w:val="28"/>
        </w:rPr>
      </w:pPr>
      <w:r>
        <w:rPr>
          <w:color w:val="221F1F"/>
          <w:sz w:val="28"/>
        </w:rPr>
        <w:t>планировать</w:t>
      </w:r>
      <w:r>
        <w:rPr>
          <w:color w:val="221F1F"/>
          <w:spacing w:val="-3"/>
          <w:sz w:val="28"/>
        </w:rPr>
        <w:t xml:space="preserve"> </w:t>
      </w:r>
      <w:r>
        <w:rPr>
          <w:color w:val="221F1F"/>
          <w:sz w:val="28"/>
        </w:rPr>
        <w:t>организацию</w:t>
      </w:r>
      <w:r>
        <w:rPr>
          <w:color w:val="221F1F"/>
          <w:spacing w:val="-2"/>
          <w:sz w:val="28"/>
        </w:rPr>
        <w:t xml:space="preserve"> </w:t>
      </w:r>
      <w:r>
        <w:rPr>
          <w:color w:val="221F1F"/>
          <w:sz w:val="28"/>
        </w:rPr>
        <w:t>совместной работы,</w:t>
      </w:r>
      <w:r>
        <w:rPr>
          <w:color w:val="221F1F"/>
          <w:spacing w:val="-1"/>
          <w:sz w:val="28"/>
        </w:rPr>
        <w:t xml:space="preserve"> </w:t>
      </w:r>
      <w:r>
        <w:rPr>
          <w:color w:val="221F1F"/>
          <w:sz w:val="28"/>
        </w:rPr>
        <w:t>определять</w:t>
      </w:r>
      <w:r>
        <w:rPr>
          <w:color w:val="221F1F"/>
          <w:spacing w:val="-1"/>
          <w:sz w:val="28"/>
        </w:rPr>
        <w:t xml:space="preserve"> </w:t>
      </w:r>
      <w:r>
        <w:rPr>
          <w:color w:val="221F1F"/>
          <w:sz w:val="28"/>
        </w:rPr>
        <w:t>свою</w:t>
      </w:r>
      <w:r>
        <w:rPr>
          <w:color w:val="221F1F"/>
          <w:spacing w:val="-1"/>
          <w:sz w:val="28"/>
        </w:rPr>
        <w:t xml:space="preserve"> </w:t>
      </w:r>
      <w:r>
        <w:rPr>
          <w:color w:val="221F1F"/>
          <w:sz w:val="28"/>
        </w:rPr>
        <w:t>роль</w:t>
      </w:r>
      <w:r>
        <w:rPr>
          <w:color w:val="221F1F"/>
          <w:spacing w:val="-2"/>
          <w:sz w:val="28"/>
        </w:rPr>
        <w:t xml:space="preserve"> </w:t>
      </w:r>
      <w:r>
        <w:rPr>
          <w:color w:val="221F1F"/>
          <w:sz w:val="28"/>
        </w:rPr>
        <w:t>(с</w:t>
      </w:r>
      <w:r>
        <w:rPr>
          <w:color w:val="221F1F"/>
          <w:spacing w:val="-1"/>
          <w:sz w:val="28"/>
        </w:rPr>
        <w:t xml:space="preserve"> </w:t>
      </w:r>
      <w:r>
        <w:rPr>
          <w:color w:val="221F1F"/>
          <w:sz w:val="28"/>
        </w:rPr>
        <w:t xml:space="preserve">учётом предпочтений и возможностей всех участников взаимодействия), распределять </w:t>
      </w:r>
      <w:proofErr w:type="gramStart"/>
      <w:r>
        <w:rPr>
          <w:color w:val="221F1F"/>
          <w:sz w:val="28"/>
        </w:rPr>
        <w:t>за- дачи</w:t>
      </w:r>
      <w:proofErr w:type="gramEnd"/>
      <w:r>
        <w:rPr>
          <w:color w:val="221F1F"/>
          <w:spacing w:val="-13"/>
          <w:sz w:val="28"/>
        </w:rPr>
        <w:t xml:space="preserve"> </w:t>
      </w:r>
      <w:r>
        <w:rPr>
          <w:color w:val="221F1F"/>
          <w:sz w:val="28"/>
        </w:rPr>
        <w:t>между</w:t>
      </w:r>
      <w:r>
        <w:rPr>
          <w:color w:val="221F1F"/>
          <w:spacing w:val="-17"/>
          <w:sz w:val="28"/>
        </w:rPr>
        <w:t xml:space="preserve"> </w:t>
      </w:r>
      <w:r>
        <w:rPr>
          <w:color w:val="221F1F"/>
          <w:sz w:val="28"/>
        </w:rPr>
        <w:t>членами</w:t>
      </w:r>
      <w:r>
        <w:rPr>
          <w:color w:val="221F1F"/>
          <w:spacing w:val="-13"/>
          <w:sz w:val="28"/>
        </w:rPr>
        <w:t xml:space="preserve"> </w:t>
      </w:r>
      <w:r>
        <w:rPr>
          <w:color w:val="221F1F"/>
          <w:sz w:val="28"/>
        </w:rPr>
        <w:t>команды,</w:t>
      </w:r>
      <w:r>
        <w:rPr>
          <w:color w:val="221F1F"/>
          <w:spacing w:val="-14"/>
          <w:sz w:val="28"/>
        </w:rPr>
        <w:t xml:space="preserve"> </w:t>
      </w:r>
      <w:r>
        <w:rPr>
          <w:color w:val="221F1F"/>
          <w:sz w:val="28"/>
        </w:rPr>
        <w:t>участвовать</w:t>
      </w:r>
      <w:r>
        <w:rPr>
          <w:color w:val="221F1F"/>
          <w:spacing w:val="-15"/>
          <w:sz w:val="28"/>
        </w:rPr>
        <w:t xml:space="preserve"> </w:t>
      </w:r>
      <w:r>
        <w:rPr>
          <w:color w:val="221F1F"/>
          <w:sz w:val="28"/>
        </w:rPr>
        <w:t>в</w:t>
      </w:r>
      <w:r>
        <w:rPr>
          <w:color w:val="221F1F"/>
          <w:spacing w:val="-14"/>
          <w:sz w:val="28"/>
        </w:rPr>
        <w:t xml:space="preserve"> </w:t>
      </w:r>
      <w:r>
        <w:rPr>
          <w:color w:val="221F1F"/>
          <w:sz w:val="28"/>
        </w:rPr>
        <w:t>групповых</w:t>
      </w:r>
      <w:r>
        <w:rPr>
          <w:color w:val="221F1F"/>
          <w:spacing w:val="-13"/>
          <w:sz w:val="28"/>
        </w:rPr>
        <w:t xml:space="preserve"> </w:t>
      </w:r>
      <w:r>
        <w:rPr>
          <w:color w:val="221F1F"/>
          <w:sz w:val="28"/>
        </w:rPr>
        <w:t>формах</w:t>
      </w:r>
      <w:r>
        <w:rPr>
          <w:color w:val="221F1F"/>
          <w:spacing w:val="-15"/>
          <w:sz w:val="28"/>
        </w:rPr>
        <w:t xml:space="preserve"> </w:t>
      </w:r>
      <w:r>
        <w:rPr>
          <w:color w:val="221F1F"/>
          <w:sz w:val="28"/>
        </w:rPr>
        <w:t>работы</w:t>
      </w:r>
      <w:r>
        <w:rPr>
          <w:color w:val="221F1F"/>
          <w:spacing w:val="-13"/>
          <w:sz w:val="28"/>
        </w:rPr>
        <w:t xml:space="preserve"> </w:t>
      </w:r>
      <w:r>
        <w:rPr>
          <w:color w:val="221F1F"/>
          <w:sz w:val="28"/>
        </w:rPr>
        <w:t>(обсуждения, обмен мнениями, мозговые штурмы и иные);</w:t>
      </w:r>
    </w:p>
    <w:p w14:paraId="6B1B05F5" w14:textId="77777777" w:rsidR="00E55397" w:rsidRDefault="00395F00" w:rsidP="000F6D24">
      <w:pPr>
        <w:pStyle w:val="a5"/>
        <w:numPr>
          <w:ilvl w:val="0"/>
          <w:numId w:val="40"/>
        </w:numPr>
        <w:tabs>
          <w:tab w:val="left" w:pos="1210"/>
        </w:tabs>
        <w:ind w:right="143" w:firstLine="0"/>
        <w:rPr>
          <w:sz w:val="28"/>
        </w:rPr>
      </w:pPr>
      <w:r>
        <w:rPr>
          <w:color w:val="221F1F"/>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6C06E49" w14:textId="77777777" w:rsidR="00E55397" w:rsidRDefault="00395F00" w:rsidP="000F6D24">
      <w:pPr>
        <w:pStyle w:val="a5"/>
        <w:numPr>
          <w:ilvl w:val="0"/>
          <w:numId w:val="40"/>
        </w:numPr>
        <w:tabs>
          <w:tab w:val="left" w:pos="1210"/>
        </w:tabs>
        <w:ind w:right="132" w:firstLine="0"/>
        <w:rPr>
          <w:sz w:val="28"/>
        </w:rPr>
      </w:pPr>
      <w:r>
        <w:rPr>
          <w:color w:val="221F1F"/>
          <w:sz w:val="28"/>
        </w:rPr>
        <w:t xml:space="preserve">оценивать качество своего вклада в общий продукт по критериям, </w:t>
      </w:r>
      <w:proofErr w:type="spellStart"/>
      <w:proofErr w:type="gramStart"/>
      <w:r>
        <w:rPr>
          <w:color w:val="221F1F"/>
          <w:sz w:val="28"/>
        </w:rPr>
        <w:t>самостоя</w:t>
      </w:r>
      <w:proofErr w:type="spellEnd"/>
      <w:r>
        <w:rPr>
          <w:color w:val="221F1F"/>
          <w:sz w:val="28"/>
        </w:rPr>
        <w:t xml:space="preserve">- </w:t>
      </w:r>
      <w:proofErr w:type="spellStart"/>
      <w:r>
        <w:rPr>
          <w:color w:val="221F1F"/>
          <w:sz w:val="28"/>
        </w:rPr>
        <w:t>тельно</w:t>
      </w:r>
      <w:proofErr w:type="spellEnd"/>
      <w:proofErr w:type="gramEnd"/>
      <w:r>
        <w:rPr>
          <w:color w:val="221F1F"/>
          <w:sz w:val="28"/>
        </w:rPr>
        <w:t xml:space="preserve"> сформулированным участниками взаимодействия; сравнивать результаты с исходной задачей и вклад каждого члена команды в достижение результатов, </w:t>
      </w:r>
      <w:proofErr w:type="spellStart"/>
      <w:r>
        <w:rPr>
          <w:color w:val="221F1F"/>
          <w:sz w:val="28"/>
        </w:rPr>
        <w:t>разде</w:t>
      </w:r>
      <w:proofErr w:type="spellEnd"/>
      <w:r>
        <w:rPr>
          <w:color w:val="221F1F"/>
          <w:sz w:val="28"/>
        </w:rPr>
        <w:t xml:space="preserve">- </w:t>
      </w:r>
      <w:proofErr w:type="spellStart"/>
      <w:r>
        <w:rPr>
          <w:color w:val="221F1F"/>
          <w:sz w:val="28"/>
        </w:rPr>
        <w:t>лять</w:t>
      </w:r>
      <w:proofErr w:type="spellEnd"/>
      <w:r>
        <w:rPr>
          <w:color w:val="221F1F"/>
          <w:sz w:val="28"/>
        </w:rPr>
        <w:t xml:space="preserve"> сферу ответственности и проявлять готовность к предоставлению отчёта перед </w:t>
      </w:r>
      <w:r>
        <w:rPr>
          <w:color w:val="221F1F"/>
          <w:spacing w:val="-2"/>
          <w:sz w:val="28"/>
        </w:rPr>
        <w:t>группой;</w:t>
      </w:r>
    </w:p>
    <w:p w14:paraId="1F5397C0" w14:textId="77777777" w:rsidR="00E55397" w:rsidRDefault="00395F00" w:rsidP="000F6D24">
      <w:pPr>
        <w:pStyle w:val="a5"/>
        <w:numPr>
          <w:ilvl w:val="0"/>
          <w:numId w:val="40"/>
        </w:numPr>
        <w:tabs>
          <w:tab w:val="left" w:pos="1210"/>
        </w:tabs>
        <w:ind w:right="135" w:firstLine="0"/>
        <w:rPr>
          <w:sz w:val="28"/>
        </w:rPr>
      </w:pPr>
      <w:r>
        <w:rPr>
          <w:color w:val="221F1F"/>
          <w:sz w:val="28"/>
        </w:rPr>
        <w:t xml:space="preserve">овладеть системой универсальных коммуникативных действий, которая </w:t>
      </w:r>
      <w:proofErr w:type="spellStart"/>
      <w:proofErr w:type="gramStart"/>
      <w:r>
        <w:rPr>
          <w:color w:val="221F1F"/>
          <w:sz w:val="28"/>
        </w:rPr>
        <w:t>обес</w:t>
      </w:r>
      <w:proofErr w:type="spellEnd"/>
      <w:r>
        <w:rPr>
          <w:color w:val="221F1F"/>
          <w:sz w:val="28"/>
        </w:rPr>
        <w:t xml:space="preserve">- </w:t>
      </w:r>
      <w:proofErr w:type="spellStart"/>
      <w:r>
        <w:rPr>
          <w:color w:val="221F1F"/>
          <w:sz w:val="28"/>
        </w:rPr>
        <w:t>печивает</w:t>
      </w:r>
      <w:proofErr w:type="spellEnd"/>
      <w:proofErr w:type="gramEnd"/>
      <w:r>
        <w:rPr>
          <w:color w:val="221F1F"/>
          <w:sz w:val="28"/>
        </w:rPr>
        <w:t xml:space="preserve"> сформированность социальных навыков и эмоционального интеллекта </w:t>
      </w:r>
      <w:r>
        <w:rPr>
          <w:color w:val="221F1F"/>
          <w:spacing w:val="-2"/>
          <w:sz w:val="28"/>
        </w:rPr>
        <w:t>обучающихся.</w:t>
      </w:r>
    </w:p>
    <w:p w14:paraId="64F16130" w14:textId="77777777" w:rsidR="00E55397" w:rsidRDefault="00395F00">
      <w:pPr>
        <w:spacing w:before="3" w:line="319" w:lineRule="exact"/>
        <w:ind w:left="502"/>
        <w:jc w:val="both"/>
        <w:rPr>
          <w:b/>
          <w:i/>
          <w:sz w:val="28"/>
        </w:rPr>
      </w:pPr>
      <w:r>
        <w:rPr>
          <w:b/>
          <w:color w:val="221F1F"/>
          <w:sz w:val="28"/>
        </w:rPr>
        <w:t>Универсальные</w:t>
      </w:r>
      <w:r>
        <w:rPr>
          <w:b/>
          <w:color w:val="221F1F"/>
          <w:spacing w:val="-12"/>
          <w:sz w:val="28"/>
        </w:rPr>
        <w:t xml:space="preserve"> </w:t>
      </w:r>
      <w:r>
        <w:rPr>
          <w:b/>
          <w:color w:val="221F1F"/>
          <w:sz w:val="28"/>
        </w:rPr>
        <w:t>регулятивные</w:t>
      </w:r>
      <w:r>
        <w:rPr>
          <w:b/>
          <w:color w:val="221F1F"/>
          <w:spacing w:val="-9"/>
          <w:sz w:val="28"/>
        </w:rPr>
        <w:t xml:space="preserve"> </w:t>
      </w:r>
      <w:r>
        <w:rPr>
          <w:b/>
          <w:color w:val="221F1F"/>
          <w:sz w:val="28"/>
        </w:rPr>
        <w:t>действия</w:t>
      </w:r>
      <w:r>
        <w:rPr>
          <w:b/>
          <w:color w:val="221F1F"/>
          <w:spacing w:val="-8"/>
          <w:sz w:val="28"/>
        </w:rPr>
        <w:t xml:space="preserve"> </w:t>
      </w:r>
      <w:r>
        <w:rPr>
          <w:b/>
          <w:i/>
          <w:color w:val="221F1F"/>
          <w:spacing w:val="-2"/>
          <w:sz w:val="28"/>
        </w:rPr>
        <w:t>Самоорганизация:</w:t>
      </w:r>
    </w:p>
    <w:p w14:paraId="1B2A505F" w14:textId="77777777" w:rsidR="00E55397" w:rsidRDefault="00395F00" w:rsidP="000F6D24">
      <w:pPr>
        <w:pStyle w:val="a5"/>
        <w:numPr>
          <w:ilvl w:val="0"/>
          <w:numId w:val="40"/>
        </w:numPr>
        <w:tabs>
          <w:tab w:val="left" w:pos="1210"/>
        </w:tabs>
        <w:ind w:right="146" w:firstLine="0"/>
        <w:rPr>
          <w:sz w:val="28"/>
        </w:rPr>
      </w:pPr>
      <w:r>
        <w:rPr>
          <w:color w:val="221F1F"/>
          <w:sz w:val="28"/>
        </w:rPr>
        <w:t>выявлять</w:t>
      </w:r>
      <w:r>
        <w:rPr>
          <w:color w:val="221F1F"/>
          <w:spacing w:val="-10"/>
          <w:sz w:val="28"/>
        </w:rPr>
        <w:t xml:space="preserve"> </w:t>
      </w:r>
      <w:r>
        <w:rPr>
          <w:color w:val="221F1F"/>
          <w:sz w:val="28"/>
        </w:rPr>
        <w:t>проблемы</w:t>
      </w:r>
      <w:r>
        <w:rPr>
          <w:color w:val="221F1F"/>
          <w:spacing w:val="-11"/>
          <w:sz w:val="28"/>
        </w:rPr>
        <w:t xml:space="preserve"> </w:t>
      </w:r>
      <w:r>
        <w:rPr>
          <w:color w:val="221F1F"/>
          <w:sz w:val="28"/>
        </w:rPr>
        <w:t>для</w:t>
      </w:r>
      <w:r>
        <w:rPr>
          <w:color w:val="221F1F"/>
          <w:spacing w:val="-8"/>
          <w:sz w:val="28"/>
        </w:rPr>
        <w:t xml:space="preserve"> </w:t>
      </w:r>
      <w:r>
        <w:rPr>
          <w:color w:val="221F1F"/>
          <w:sz w:val="28"/>
        </w:rPr>
        <w:t>решения</w:t>
      </w:r>
      <w:r>
        <w:rPr>
          <w:color w:val="221F1F"/>
          <w:spacing w:val="-8"/>
          <w:sz w:val="28"/>
        </w:rPr>
        <w:t xml:space="preserve"> </w:t>
      </w:r>
      <w:r>
        <w:rPr>
          <w:color w:val="221F1F"/>
          <w:sz w:val="28"/>
        </w:rPr>
        <w:t>в</w:t>
      </w:r>
      <w:r>
        <w:rPr>
          <w:color w:val="221F1F"/>
          <w:spacing w:val="-9"/>
          <w:sz w:val="28"/>
        </w:rPr>
        <w:t xml:space="preserve"> </w:t>
      </w:r>
      <w:r>
        <w:rPr>
          <w:color w:val="221F1F"/>
          <w:sz w:val="28"/>
        </w:rPr>
        <w:t>жизненных</w:t>
      </w:r>
      <w:r>
        <w:rPr>
          <w:color w:val="221F1F"/>
          <w:spacing w:val="-8"/>
          <w:sz w:val="28"/>
        </w:rPr>
        <w:t xml:space="preserve"> </w:t>
      </w:r>
      <w:r>
        <w:rPr>
          <w:color w:val="221F1F"/>
          <w:sz w:val="28"/>
        </w:rPr>
        <w:t>и</w:t>
      </w:r>
      <w:r>
        <w:rPr>
          <w:color w:val="221F1F"/>
          <w:spacing w:val="-8"/>
          <w:sz w:val="28"/>
        </w:rPr>
        <w:t xml:space="preserve"> </w:t>
      </w:r>
      <w:r>
        <w:rPr>
          <w:color w:val="221F1F"/>
          <w:sz w:val="28"/>
        </w:rPr>
        <w:t>учебных</w:t>
      </w:r>
      <w:r>
        <w:rPr>
          <w:color w:val="221F1F"/>
          <w:spacing w:val="-8"/>
          <w:sz w:val="28"/>
        </w:rPr>
        <w:t xml:space="preserve"> </w:t>
      </w:r>
      <w:r>
        <w:rPr>
          <w:color w:val="221F1F"/>
          <w:sz w:val="28"/>
        </w:rPr>
        <w:t>ситуациях,</w:t>
      </w:r>
      <w:r>
        <w:rPr>
          <w:color w:val="221F1F"/>
          <w:spacing w:val="-9"/>
          <w:sz w:val="28"/>
        </w:rPr>
        <w:t xml:space="preserve"> </w:t>
      </w:r>
      <w:r>
        <w:rPr>
          <w:color w:val="221F1F"/>
          <w:sz w:val="28"/>
        </w:rPr>
        <w:t>используя биологические знания;</w:t>
      </w:r>
    </w:p>
    <w:p w14:paraId="415A0F7F" w14:textId="77777777" w:rsidR="00E55397" w:rsidRDefault="00395F00" w:rsidP="000F6D24">
      <w:pPr>
        <w:pStyle w:val="a5"/>
        <w:numPr>
          <w:ilvl w:val="0"/>
          <w:numId w:val="40"/>
        </w:numPr>
        <w:tabs>
          <w:tab w:val="left" w:pos="1210"/>
        </w:tabs>
        <w:ind w:right="147" w:firstLine="0"/>
        <w:rPr>
          <w:sz w:val="28"/>
        </w:rPr>
      </w:pPr>
      <w:r>
        <w:rPr>
          <w:color w:val="221F1F"/>
          <w:sz w:val="28"/>
        </w:rPr>
        <w:t>ориентироваться в различных подходах принятия решений (индивидуальное, принятие решения в группе, принятие решений группой);</w:t>
      </w:r>
    </w:p>
    <w:p w14:paraId="371163D0" w14:textId="77777777" w:rsidR="00E55397" w:rsidRDefault="00395F00" w:rsidP="000F6D24">
      <w:pPr>
        <w:pStyle w:val="a5"/>
        <w:numPr>
          <w:ilvl w:val="0"/>
          <w:numId w:val="40"/>
        </w:numPr>
        <w:tabs>
          <w:tab w:val="left" w:pos="1210"/>
        </w:tabs>
        <w:ind w:right="136" w:firstLine="0"/>
        <w:rPr>
          <w:sz w:val="28"/>
        </w:rPr>
      </w:pPr>
      <w:r>
        <w:rPr>
          <w:color w:val="221F1F"/>
          <w:sz w:val="28"/>
        </w:rPr>
        <w:t>самостоятельно</w:t>
      </w:r>
      <w:r>
        <w:rPr>
          <w:color w:val="221F1F"/>
          <w:spacing w:val="-2"/>
          <w:sz w:val="28"/>
        </w:rPr>
        <w:t xml:space="preserve"> </w:t>
      </w:r>
      <w:r>
        <w:rPr>
          <w:color w:val="221F1F"/>
          <w:sz w:val="28"/>
        </w:rPr>
        <w:t>составлять</w:t>
      </w:r>
      <w:r>
        <w:rPr>
          <w:color w:val="221F1F"/>
          <w:spacing w:val="-5"/>
          <w:sz w:val="28"/>
        </w:rPr>
        <w:t xml:space="preserve"> </w:t>
      </w:r>
      <w:r>
        <w:rPr>
          <w:color w:val="221F1F"/>
          <w:sz w:val="28"/>
        </w:rPr>
        <w:t>алгоритм</w:t>
      </w:r>
      <w:r>
        <w:rPr>
          <w:color w:val="221F1F"/>
          <w:spacing w:val="-3"/>
          <w:sz w:val="28"/>
        </w:rPr>
        <w:t xml:space="preserve"> </w:t>
      </w:r>
      <w:r>
        <w:rPr>
          <w:color w:val="221F1F"/>
          <w:sz w:val="28"/>
        </w:rPr>
        <w:t>решения</w:t>
      </w:r>
      <w:r>
        <w:rPr>
          <w:color w:val="221F1F"/>
          <w:spacing w:val="-3"/>
          <w:sz w:val="28"/>
        </w:rPr>
        <w:t xml:space="preserve"> </w:t>
      </w:r>
      <w:r>
        <w:rPr>
          <w:color w:val="221F1F"/>
          <w:sz w:val="28"/>
        </w:rPr>
        <w:t>задачи</w:t>
      </w:r>
      <w:r>
        <w:rPr>
          <w:color w:val="221F1F"/>
          <w:spacing w:val="-2"/>
          <w:sz w:val="28"/>
        </w:rPr>
        <w:t xml:space="preserve"> </w:t>
      </w:r>
      <w:r>
        <w:rPr>
          <w:color w:val="221F1F"/>
          <w:sz w:val="28"/>
        </w:rPr>
        <w:t>(или</w:t>
      </w:r>
      <w:r>
        <w:rPr>
          <w:color w:val="221F1F"/>
          <w:spacing w:val="-3"/>
          <w:sz w:val="28"/>
        </w:rPr>
        <w:t xml:space="preserve"> </w:t>
      </w:r>
      <w:r>
        <w:rPr>
          <w:color w:val="221F1F"/>
          <w:sz w:val="28"/>
        </w:rPr>
        <w:t>его</w:t>
      </w:r>
      <w:r>
        <w:rPr>
          <w:color w:val="221F1F"/>
          <w:spacing w:val="-3"/>
          <w:sz w:val="28"/>
        </w:rPr>
        <w:t xml:space="preserve"> </w:t>
      </w:r>
      <w:r>
        <w:rPr>
          <w:color w:val="221F1F"/>
          <w:sz w:val="28"/>
        </w:rPr>
        <w:t>часть),</w:t>
      </w:r>
      <w:r>
        <w:rPr>
          <w:color w:val="221F1F"/>
          <w:spacing w:val="-4"/>
          <w:sz w:val="28"/>
        </w:rPr>
        <w:t xml:space="preserve"> </w:t>
      </w:r>
      <w:r>
        <w:rPr>
          <w:color w:val="221F1F"/>
          <w:sz w:val="28"/>
        </w:rPr>
        <w:t>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312EF2E3" w14:textId="77777777" w:rsidR="00E55397" w:rsidRDefault="00395F00" w:rsidP="000F6D24">
      <w:pPr>
        <w:pStyle w:val="a5"/>
        <w:numPr>
          <w:ilvl w:val="0"/>
          <w:numId w:val="40"/>
        </w:numPr>
        <w:tabs>
          <w:tab w:val="left" w:pos="1210"/>
        </w:tabs>
        <w:ind w:right="141" w:firstLine="0"/>
        <w:rPr>
          <w:sz w:val="28"/>
        </w:rPr>
      </w:pPr>
      <w:r>
        <w:rPr>
          <w:color w:val="221F1F"/>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7128BD83" w14:textId="77777777" w:rsidR="00E55397" w:rsidRDefault="00395F00" w:rsidP="000F6D24">
      <w:pPr>
        <w:pStyle w:val="a5"/>
        <w:numPr>
          <w:ilvl w:val="0"/>
          <w:numId w:val="40"/>
        </w:numPr>
        <w:tabs>
          <w:tab w:val="left" w:pos="1210"/>
        </w:tabs>
        <w:ind w:left="1210" w:hanging="708"/>
        <w:rPr>
          <w:sz w:val="28"/>
        </w:rPr>
      </w:pPr>
      <w:r>
        <w:rPr>
          <w:color w:val="221F1F"/>
          <w:sz w:val="28"/>
        </w:rPr>
        <w:t>делать</w:t>
      </w:r>
      <w:r>
        <w:rPr>
          <w:color w:val="221F1F"/>
          <w:spacing w:val="-8"/>
          <w:sz w:val="28"/>
        </w:rPr>
        <w:t xml:space="preserve"> </w:t>
      </w:r>
      <w:r>
        <w:rPr>
          <w:color w:val="221F1F"/>
          <w:sz w:val="28"/>
        </w:rPr>
        <w:t>выбор</w:t>
      </w:r>
      <w:r>
        <w:rPr>
          <w:color w:val="221F1F"/>
          <w:spacing w:val="-5"/>
          <w:sz w:val="28"/>
        </w:rPr>
        <w:t xml:space="preserve"> </w:t>
      </w:r>
      <w:r>
        <w:rPr>
          <w:color w:val="221F1F"/>
          <w:sz w:val="28"/>
        </w:rPr>
        <w:t>и</w:t>
      </w:r>
      <w:r>
        <w:rPr>
          <w:color w:val="221F1F"/>
          <w:spacing w:val="-7"/>
          <w:sz w:val="28"/>
        </w:rPr>
        <w:t xml:space="preserve"> </w:t>
      </w:r>
      <w:r>
        <w:rPr>
          <w:color w:val="221F1F"/>
          <w:sz w:val="28"/>
        </w:rPr>
        <w:t>брать</w:t>
      </w:r>
      <w:r>
        <w:rPr>
          <w:color w:val="221F1F"/>
          <w:spacing w:val="-6"/>
          <w:sz w:val="28"/>
        </w:rPr>
        <w:t xml:space="preserve"> </w:t>
      </w:r>
      <w:r>
        <w:rPr>
          <w:color w:val="221F1F"/>
          <w:sz w:val="28"/>
        </w:rPr>
        <w:t>ответственность</w:t>
      </w:r>
      <w:r>
        <w:rPr>
          <w:color w:val="221F1F"/>
          <w:spacing w:val="-6"/>
          <w:sz w:val="28"/>
        </w:rPr>
        <w:t xml:space="preserve"> </w:t>
      </w:r>
      <w:r>
        <w:rPr>
          <w:color w:val="221F1F"/>
          <w:sz w:val="28"/>
        </w:rPr>
        <w:t>за</w:t>
      </w:r>
      <w:r>
        <w:rPr>
          <w:color w:val="221F1F"/>
          <w:spacing w:val="-5"/>
          <w:sz w:val="28"/>
        </w:rPr>
        <w:t xml:space="preserve"> </w:t>
      </w:r>
      <w:r>
        <w:rPr>
          <w:color w:val="221F1F"/>
          <w:spacing w:val="-2"/>
          <w:sz w:val="28"/>
        </w:rPr>
        <w:t>решение.</w:t>
      </w:r>
    </w:p>
    <w:p w14:paraId="42FB3CA2" w14:textId="77777777" w:rsidR="00E55397" w:rsidRDefault="00395F00">
      <w:pPr>
        <w:pStyle w:val="3"/>
        <w:spacing w:before="6"/>
        <w:ind w:left="502"/>
      </w:pPr>
      <w:r>
        <w:rPr>
          <w:color w:val="221F1F"/>
        </w:rPr>
        <w:t>Самоконтроль</w:t>
      </w:r>
      <w:r>
        <w:rPr>
          <w:color w:val="221F1F"/>
          <w:spacing w:val="-11"/>
        </w:rPr>
        <w:t xml:space="preserve"> </w:t>
      </w:r>
      <w:r>
        <w:rPr>
          <w:color w:val="221F1F"/>
          <w:spacing w:val="-2"/>
        </w:rPr>
        <w:t>(рефлексия):</w:t>
      </w:r>
    </w:p>
    <w:p w14:paraId="3B51D803" w14:textId="77777777" w:rsidR="00E55397" w:rsidRDefault="00395F00" w:rsidP="000F6D24">
      <w:pPr>
        <w:pStyle w:val="a5"/>
        <w:numPr>
          <w:ilvl w:val="0"/>
          <w:numId w:val="40"/>
        </w:numPr>
        <w:tabs>
          <w:tab w:val="left" w:pos="1210"/>
        </w:tabs>
        <w:spacing w:line="318" w:lineRule="exact"/>
        <w:ind w:left="1210" w:hanging="708"/>
        <w:rPr>
          <w:sz w:val="28"/>
        </w:rPr>
      </w:pPr>
      <w:r>
        <w:rPr>
          <w:color w:val="221F1F"/>
          <w:sz w:val="28"/>
        </w:rPr>
        <w:t>владеть</w:t>
      </w:r>
      <w:r>
        <w:rPr>
          <w:color w:val="221F1F"/>
          <w:spacing w:val="-11"/>
          <w:sz w:val="28"/>
        </w:rPr>
        <w:t xml:space="preserve"> </w:t>
      </w:r>
      <w:r>
        <w:rPr>
          <w:color w:val="221F1F"/>
          <w:sz w:val="28"/>
        </w:rPr>
        <w:t>способами</w:t>
      </w:r>
      <w:r>
        <w:rPr>
          <w:color w:val="221F1F"/>
          <w:spacing w:val="-7"/>
          <w:sz w:val="28"/>
        </w:rPr>
        <w:t xml:space="preserve"> </w:t>
      </w:r>
      <w:r>
        <w:rPr>
          <w:color w:val="221F1F"/>
          <w:sz w:val="28"/>
        </w:rPr>
        <w:t>самоконтроля,</w:t>
      </w:r>
      <w:r>
        <w:rPr>
          <w:color w:val="221F1F"/>
          <w:spacing w:val="-7"/>
          <w:sz w:val="28"/>
        </w:rPr>
        <w:t xml:space="preserve"> </w:t>
      </w:r>
      <w:proofErr w:type="spellStart"/>
      <w:r>
        <w:rPr>
          <w:color w:val="221F1F"/>
          <w:sz w:val="28"/>
        </w:rPr>
        <w:t>самомотивации</w:t>
      </w:r>
      <w:proofErr w:type="spellEnd"/>
      <w:r>
        <w:rPr>
          <w:color w:val="221F1F"/>
          <w:spacing w:val="-8"/>
          <w:sz w:val="28"/>
        </w:rPr>
        <w:t xml:space="preserve"> </w:t>
      </w:r>
      <w:r>
        <w:rPr>
          <w:color w:val="221F1F"/>
          <w:sz w:val="28"/>
        </w:rPr>
        <w:t>и</w:t>
      </w:r>
      <w:r>
        <w:rPr>
          <w:color w:val="221F1F"/>
          <w:spacing w:val="-9"/>
          <w:sz w:val="28"/>
        </w:rPr>
        <w:t xml:space="preserve"> </w:t>
      </w:r>
      <w:r>
        <w:rPr>
          <w:color w:val="221F1F"/>
          <w:spacing w:val="-2"/>
          <w:sz w:val="28"/>
        </w:rPr>
        <w:t>рефлексии;</w:t>
      </w:r>
    </w:p>
    <w:p w14:paraId="4DD8B7AB" w14:textId="77777777" w:rsidR="00E55397" w:rsidRDefault="00395F00" w:rsidP="000F6D24">
      <w:pPr>
        <w:pStyle w:val="a5"/>
        <w:numPr>
          <w:ilvl w:val="0"/>
          <w:numId w:val="40"/>
        </w:numPr>
        <w:tabs>
          <w:tab w:val="left" w:pos="1210"/>
        </w:tabs>
        <w:spacing w:line="322" w:lineRule="exact"/>
        <w:ind w:left="1210" w:hanging="708"/>
        <w:rPr>
          <w:sz w:val="28"/>
        </w:rPr>
      </w:pPr>
      <w:r>
        <w:rPr>
          <w:color w:val="221F1F"/>
          <w:sz w:val="28"/>
        </w:rPr>
        <w:t>давать</w:t>
      </w:r>
      <w:r>
        <w:rPr>
          <w:color w:val="221F1F"/>
          <w:spacing w:val="-8"/>
          <w:sz w:val="28"/>
        </w:rPr>
        <w:t xml:space="preserve"> </w:t>
      </w:r>
      <w:r>
        <w:rPr>
          <w:color w:val="221F1F"/>
          <w:sz w:val="28"/>
        </w:rPr>
        <w:t>адекватную</w:t>
      </w:r>
      <w:r>
        <w:rPr>
          <w:color w:val="221F1F"/>
          <w:spacing w:val="-4"/>
          <w:sz w:val="28"/>
        </w:rPr>
        <w:t xml:space="preserve"> </w:t>
      </w:r>
      <w:r>
        <w:rPr>
          <w:color w:val="221F1F"/>
          <w:sz w:val="28"/>
        </w:rPr>
        <w:t>оценку</w:t>
      </w:r>
      <w:r>
        <w:rPr>
          <w:color w:val="221F1F"/>
          <w:spacing w:val="-8"/>
          <w:sz w:val="28"/>
        </w:rPr>
        <w:t xml:space="preserve"> </w:t>
      </w:r>
      <w:r>
        <w:rPr>
          <w:color w:val="221F1F"/>
          <w:sz w:val="28"/>
        </w:rPr>
        <w:t>ситуации</w:t>
      </w:r>
      <w:r>
        <w:rPr>
          <w:color w:val="221F1F"/>
          <w:spacing w:val="-6"/>
          <w:sz w:val="28"/>
        </w:rPr>
        <w:t xml:space="preserve"> </w:t>
      </w:r>
      <w:r>
        <w:rPr>
          <w:color w:val="221F1F"/>
          <w:sz w:val="28"/>
        </w:rPr>
        <w:t>и</w:t>
      </w:r>
      <w:r>
        <w:rPr>
          <w:color w:val="221F1F"/>
          <w:spacing w:val="-4"/>
          <w:sz w:val="28"/>
        </w:rPr>
        <w:t xml:space="preserve"> </w:t>
      </w:r>
      <w:r>
        <w:rPr>
          <w:color w:val="221F1F"/>
          <w:sz w:val="28"/>
        </w:rPr>
        <w:t>предлагать</w:t>
      </w:r>
      <w:r>
        <w:rPr>
          <w:color w:val="221F1F"/>
          <w:spacing w:val="-8"/>
          <w:sz w:val="28"/>
        </w:rPr>
        <w:t xml:space="preserve"> </w:t>
      </w:r>
      <w:r>
        <w:rPr>
          <w:color w:val="221F1F"/>
          <w:sz w:val="28"/>
        </w:rPr>
        <w:t>план</w:t>
      </w:r>
      <w:r>
        <w:rPr>
          <w:color w:val="221F1F"/>
          <w:spacing w:val="-3"/>
          <w:sz w:val="28"/>
        </w:rPr>
        <w:t xml:space="preserve"> </w:t>
      </w:r>
      <w:r>
        <w:rPr>
          <w:color w:val="221F1F"/>
          <w:sz w:val="28"/>
        </w:rPr>
        <w:t>её</w:t>
      </w:r>
      <w:r>
        <w:rPr>
          <w:color w:val="221F1F"/>
          <w:spacing w:val="-7"/>
          <w:sz w:val="28"/>
        </w:rPr>
        <w:t xml:space="preserve"> </w:t>
      </w:r>
      <w:r>
        <w:rPr>
          <w:color w:val="221F1F"/>
          <w:spacing w:val="-2"/>
          <w:sz w:val="28"/>
        </w:rPr>
        <w:t>изменения;</w:t>
      </w:r>
    </w:p>
    <w:p w14:paraId="0E0AE707" w14:textId="77777777" w:rsidR="00E55397" w:rsidRDefault="00395F00" w:rsidP="000F6D24">
      <w:pPr>
        <w:pStyle w:val="a5"/>
        <w:numPr>
          <w:ilvl w:val="0"/>
          <w:numId w:val="40"/>
        </w:numPr>
        <w:tabs>
          <w:tab w:val="left" w:pos="1210"/>
        </w:tabs>
        <w:ind w:right="129" w:firstLine="0"/>
        <w:rPr>
          <w:sz w:val="28"/>
        </w:rPr>
      </w:pPr>
      <w:r>
        <w:rPr>
          <w:color w:val="221F1F"/>
          <w:sz w:val="28"/>
        </w:rP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proofErr w:type="gramStart"/>
      <w:r>
        <w:rPr>
          <w:color w:val="221F1F"/>
          <w:sz w:val="28"/>
        </w:rPr>
        <w:t xml:space="preserve">об- </w:t>
      </w:r>
      <w:proofErr w:type="spellStart"/>
      <w:r>
        <w:rPr>
          <w:color w:val="221F1F"/>
          <w:spacing w:val="-2"/>
          <w:sz w:val="28"/>
        </w:rPr>
        <w:t>стоятельствам</w:t>
      </w:r>
      <w:proofErr w:type="spellEnd"/>
      <w:proofErr w:type="gramEnd"/>
      <w:r>
        <w:rPr>
          <w:color w:val="221F1F"/>
          <w:spacing w:val="-2"/>
          <w:sz w:val="28"/>
        </w:rPr>
        <w:t>;</w:t>
      </w:r>
    </w:p>
    <w:p w14:paraId="534DAB18" w14:textId="77777777" w:rsidR="00E55397" w:rsidRDefault="00E55397">
      <w:pPr>
        <w:jc w:val="both"/>
        <w:rPr>
          <w:sz w:val="28"/>
        </w:rPr>
        <w:sectPr w:rsidR="00E55397">
          <w:pgSz w:w="11910" w:h="16840"/>
          <w:pgMar w:top="460" w:right="700" w:bottom="280" w:left="340" w:header="720" w:footer="720" w:gutter="0"/>
          <w:cols w:space="720"/>
        </w:sectPr>
      </w:pPr>
    </w:p>
    <w:p w14:paraId="65A9905B" w14:textId="77777777" w:rsidR="00E55397" w:rsidRDefault="00395F00" w:rsidP="000F6D24">
      <w:pPr>
        <w:pStyle w:val="a5"/>
        <w:numPr>
          <w:ilvl w:val="0"/>
          <w:numId w:val="40"/>
        </w:numPr>
        <w:tabs>
          <w:tab w:val="left" w:pos="1210"/>
        </w:tabs>
        <w:spacing w:before="61"/>
        <w:ind w:right="137" w:firstLine="0"/>
        <w:rPr>
          <w:sz w:val="28"/>
        </w:rPr>
      </w:pPr>
      <w:r>
        <w:rPr>
          <w:color w:val="221F1F"/>
          <w:sz w:val="28"/>
        </w:rPr>
        <w:lastRenderedPageBreak/>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color w:val="221F1F"/>
          <w:spacing w:val="-2"/>
          <w:sz w:val="28"/>
        </w:rPr>
        <w:t>ситуации;</w:t>
      </w:r>
    </w:p>
    <w:p w14:paraId="3513EEB1" w14:textId="77777777" w:rsidR="00E55397" w:rsidRDefault="00395F00" w:rsidP="000F6D24">
      <w:pPr>
        <w:pStyle w:val="a5"/>
        <w:numPr>
          <w:ilvl w:val="0"/>
          <w:numId w:val="40"/>
        </w:numPr>
        <w:tabs>
          <w:tab w:val="left" w:pos="1210"/>
        </w:tabs>
        <w:spacing w:before="2"/>
        <w:ind w:right="136" w:firstLine="0"/>
        <w:rPr>
          <w:sz w:val="28"/>
        </w:rPr>
      </w:pPr>
      <w:r>
        <w:rPr>
          <w:color w:val="221F1F"/>
          <w:sz w:val="28"/>
        </w:rPr>
        <w:t xml:space="preserve">вносить коррективы в деятельность на основе новых обстоятельств, </w:t>
      </w:r>
      <w:proofErr w:type="gramStart"/>
      <w:r>
        <w:rPr>
          <w:color w:val="221F1F"/>
          <w:sz w:val="28"/>
        </w:rPr>
        <w:t xml:space="preserve">изменив- </w:t>
      </w:r>
      <w:proofErr w:type="spellStart"/>
      <w:r>
        <w:rPr>
          <w:color w:val="221F1F"/>
          <w:sz w:val="28"/>
        </w:rPr>
        <w:t>шихся</w:t>
      </w:r>
      <w:proofErr w:type="spellEnd"/>
      <w:proofErr w:type="gramEnd"/>
      <w:r>
        <w:rPr>
          <w:color w:val="221F1F"/>
          <w:sz w:val="28"/>
        </w:rPr>
        <w:t xml:space="preserve"> ситуаций, установленных ошибок, возникших трудностей;</w:t>
      </w:r>
    </w:p>
    <w:p w14:paraId="58B8CAE6" w14:textId="77777777" w:rsidR="00E55397" w:rsidRDefault="00395F00" w:rsidP="000F6D24">
      <w:pPr>
        <w:pStyle w:val="a5"/>
        <w:numPr>
          <w:ilvl w:val="0"/>
          <w:numId w:val="40"/>
        </w:numPr>
        <w:tabs>
          <w:tab w:val="left" w:pos="1210"/>
        </w:tabs>
        <w:spacing w:line="321" w:lineRule="exact"/>
        <w:ind w:left="1210" w:hanging="708"/>
        <w:jc w:val="left"/>
        <w:rPr>
          <w:sz w:val="28"/>
        </w:rPr>
      </w:pPr>
      <w:r>
        <w:rPr>
          <w:color w:val="221F1F"/>
          <w:sz w:val="28"/>
        </w:rPr>
        <w:t>оценивать</w:t>
      </w:r>
      <w:r>
        <w:rPr>
          <w:color w:val="221F1F"/>
          <w:spacing w:val="-7"/>
          <w:sz w:val="28"/>
        </w:rPr>
        <w:t xml:space="preserve"> </w:t>
      </w:r>
      <w:r>
        <w:rPr>
          <w:color w:val="221F1F"/>
          <w:sz w:val="28"/>
        </w:rPr>
        <w:t>соответствие</w:t>
      </w:r>
      <w:r>
        <w:rPr>
          <w:color w:val="221F1F"/>
          <w:spacing w:val="-5"/>
          <w:sz w:val="28"/>
        </w:rPr>
        <w:t xml:space="preserve"> </w:t>
      </w:r>
      <w:r>
        <w:rPr>
          <w:color w:val="221F1F"/>
          <w:sz w:val="28"/>
        </w:rPr>
        <w:t>результата</w:t>
      </w:r>
      <w:r>
        <w:rPr>
          <w:color w:val="221F1F"/>
          <w:spacing w:val="-5"/>
          <w:sz w:val="28"/>
        </w:rPr>
        <w:t xml:space="preserve"> </w:t>
      </w:r>
      <w:r>
        <w:rPr>
          <w:color w:val="221F1F"/>
          <w:sz w:val="28"/>
        </w:rPr>
        <w:t>цели</w:t>
      </w:r>
      <w:r>
        <w:rPr>
          <w:color w:val="221F1F"/>
          <w:spacing w:val="-8"/>
          <w:sz w:val="28"/>
        </w:rPr>
        <w:t xml:space="preserve"> </w:t>
      </w:r>
      <w:r>
        <w:rPr>
          <w:color w:val="221F1F"/>
          <w:sz w:val="28"/>
        </w:rPr>
        <w:t>и</w:t>
      </w:r>
      <w:r>
        <w:rPr>
          <w:color w:val="221F1F"/>
          <w:spacing w:val="-4"/>
          <w:sz w:val="28"/>
        </w:rPr>
        <w:t xml:space="preserve"> </w:t>
      </w:r>
      <w:r>
        <w:rPr>
          <w:color w:val="221F1F"/>
          <w:spacing w:val="-2"/>
          <w:sz w:val="28"/>
        </w:rPr>
        <w:t>условиям.</w:t>
      </w:r>
    </w:p>
    <w:p w14:paraId="444CC826" w14:textId="77777777" w:rsidR="00E55397" w:rsidRDefault="00395F00" w:rsidP="000F6D24">
      <w:pPr>
        <w:pStyle w:val="3"/>
        <w:numPr>
          <w:ilvl w:val="0"/>
          <w:numId w:val="40"/>
        </w:numPr>
        <w:tabs>
          <w:tab w:val="left" w:pos="1210"/>
        </w:tabs>
        <w:spacing w:before="7"/>
        <w:ind w:left="1210" w:hanging="708"/>
        <w:jc w:val="left"/>
      </w:pPr>
      <w:r>
        <w:rPr>
          <w:color w:val="221F1F"/>
        </w:rPr>
        <w:t>Эмоциональный</w:t>
      </w:r>
      <w:r>
        <w:rPr>
          <w:color w:val="221F1F"/>
          <w:spacing w:val="-15"/>
        </w:rPr>
        <w:t xml:space="preserve"> </w:t>
      </w:r>
      <w:r>
        <w:rPr>
          <w:color w:val="221F1F"/>
          <w:spacing w:val="-2"/>
        </w:rPr>
        <w:t>интеллект:</w:t>
      </w:r>
    </w:p>
    <w:p w14:paraId="50A7378A" w14:textId="77777777" w:rsidR="00E55397" w:rsidRDefault="00395F00" w:rsidP="000F6D24">
      <w:pPr>
        <w:pStyle w:val="a5"/>
        <w:numPr>
          <w:ilvl w:val="0"/>
          <w:numId w:val="40"/>
        </w:numPr>
        <w:tabs>
          <w:tab w:val="left" w:pos="1210"/>
        </w:tabs>
        <w:spacing w:line="318" w:lineRule="exact"/>
        <w:ind w:left="1210" w:hanging="708"/>
        <w:jc w:val="left"/>
        <w:rPr>
          <w:sz w:val="28"/>
        </w:rPr>
      </w:pPr>
      <w:r>
        <w:rPr>
          <w:color w:val="221F1F"/>
          <w:sz w:val="28"/>
        </w:rPr>
        <w:t>различать,</w:t>
      </w:r>
      <w:r>
        <w:rPr>
          <w:color w:val="221F1F"/>
          <w:spacing w:val="-10"/>
          <w:sz w:val="28"/>
        </w:rPr>
        <w:t xml:space="preserve"> </w:t>
      </w:r>
      <w:r>
        <w:rPr>
          <w:color w:val="221F1F"/>
          <w:sz w:val="28"/>
        </w:rPr>
        <w:t>называть</w:t>
      </w:r>
      <w:r>
        <w:rPr>
          <w:color w:val="221F1F"/>
          <w:spacing w:val="-7"/>
          <w:sz w:val="28"/>
        </w:rPr>
        <w:t xml:space="preserve"> </w:t>
      </w:r>
      <w:r>
        <w:rPr>
          <w:color w:val="221F1F"/>
          <w:sz w:val="28"/>
        </w:rPr>
        <w:t>и</w:t>
      </w:r>
      <w:r>
        <w:rPr>
          <w:color w:val="221F1F"/>
          <w:spacing w:val="-6"/>
          <w:sz w:val="28"/>
        </w:rPr>
        <w:t xml:space="preserve"> </w:t>
      </w:r>
      <w:r>
        <w:rPr>
          <w:color w:val="221F1F"/>
          <w:sz w:val="28"/>
        </w:rPr>
        <w:t>управлять</w:t>
      </w:r>
      <w:r>
        <w:rPr>
          <w:color w:val="221F1F"/>
          <w:spacing w:val="-9"/>
          <w:sz w:val="28"/>
        </w:rPr>
        <w:t xml:space="preserve"> </w:t>
      </w:r>
      <w:r>
        <w:rPr>
          <w:color w:val="221F1F"/>
          <w:sz w:val="28"/>
        </w:rPr>
        <w:t>собственными</w:t>
      </w:r>
      <w:r>
        <w:rPr>
          <w:color w:val="221F1F"/>
          <w:spacing w:val="-6"/>
          <w:sz w:val="28"/>
        </w:rPr>
        <w:t xml:space="preserve"> </w:t>
      </w:r>
      <w:r>
        <w:rPr>
          <w:color w:val="221F1F"/>
          <w:sz w:val="28"/>
        </w:rPr>
        <w:t>эмоциями</w:t>
      </w:r>
      <w:r>
        <w:rPr>
          <w:color w:val="221F1F"/>
          <w:spacing w:val="-9"/>
          <w:sz w:val="28"/>
        </w:rPr>
        <w:t xml:space="preserve"> </w:t>
      </w:r>
      <w:r>
        <w:rPr>
          <w:color w:val="221F1F"/>
          <w:sz w:val="28"/>
        </w:rPr>
        <w:t>и</w:t>
      </w:r>
      <w:r>
        <w:rPr>
          <w:color w:val="221F1F"/>
          <w:spacing w:val="-8"/>
          <w:sz w:val="28"/>
        </w:rPr>
        <w:t xml:space="preserve"> </w:t>
      </w:r>
      <w:r>
        <w:rPr>
          <w:color w:val="221F1F"/>
          <w:sz w:val="28"/>
        </w:rPr>
        <w:t>эмоциями</w:t>
      </w:r>
      <w:r>
        <w:rPr>
          <w:color w:val="221F1F"/>
          <w:spacing w:val="-6"/>
          <w:sz w:val="28"/>
        </w:rPr>
        <w:t xml:space="preserve"> </w:t>
      </w:r>
      <w:r>
        <w:rPr>
          <w:color w:val="221F1F"/>
          <w:spacing w:val="-2"/>
          <w:sz w:val="28"/>
        </w:rPr>
        <w:t>других;</w:t>
      </w:r>
    </w:p>
    <w:p w14:paraId="3A0A8BE4" w14:textId="77777777" w:rsidR="00E55397" w:rsidRDefault="00395F00" w:rsidP="000F6D24">
      <w:pPr>
        <w:pStyle w:val="a5"/>
        <w:numPr>
          <w:ilvl w:val="0"/>
          <w:numId w:val="40"/>
        </w:numPr>
        <w:tabs>
          <w:tab w:val="left" w:pos="1210"/>
        </w:tabs>
        <w:spacing w:before="2" w:line="322" w:lineRule="exact"/>
        <w:ind w:left="1210" w:hanging="708"/>
        <w:jc w:val="left"/>
        <w:rPr>
          <w:sz w:val="28"/>
        </w:rPr>
      </w:pPr>
      <w:r>
        <w:rPr>
          <w:color w:val="221F1F"/>
          <w:sz w:val="28"/>
        </w:rPr>
        <w:t>выявлять</w:t>
      </w:r>
      <w:r>
        <w:rPr>
          <w:color w:val="221F1F"/>
          <w:spacing w:val="-8"/>
          <w:sz w:val="28"/>
        </w:rPr>
        <w:t xml:space="preserve"> </w:t>
      </w:r>
      <w:r>
        <w:rPr>
          <w:color w:val="221F1F"/>
          <w:sz w:val="28"/>
        </w:rPr>
        <w:t>и</w:t>
      </w:r>
      <w:r>
        <w:rPr>
          <w:color w:val="221F1F"/>
          <w:spacing w:val="-7"/>
          <w:sz w:val="28"/>
        </w:rPr>
        <w:t xml:space="preserve"> </w:t>
      </w:r>
      <w:r>
        <w:rPr>
          <w:color w:val="221F1F"/>
          <w:sz w:val="28"/>
        </w:rPr>
        <w:t>анализировать</w:t>
      </w:r>
      <w:r>
        <w:rPr>
          <w:color w:val="221F1F"/>
          <w:spacing w:val="-10"/>
          <w:sz w:val="28"/>
        </w:rPr>
        <w:t xml:space="preserve"> </w:t>
      </w:r>
      <w:r>
        <w:rPr>
          <w:color w:val="221F1F"/>
          <w:sz w:val="28"/>
        </w:rPr>
        <w:t>причины</w:t>
      </w:r>
      <w:r>
        <w:rPr>
          <w:color w:val="221F1F"/>
          <w:spacing w:val="-6"/>
          <w:sz w:val="28"/>
        </w:rPr>
        <w:t xml:space="preserve"> </w:t>
      </w:r>
      <w:r>
        <w:rPr>
          <w:color w:val="221F1F"/>
          <w:spacing w:val="-2"/>
          <w:sz w:val="28"/>
        </w:rPr>
        <w:t>эмоций;</w:t>
      </w:r>
    </w:p>
    <w:p w14:paraId="41A56CBD" w14:textId="77777777" w:rsidR="00E55397" w:rsidRDefault="00395F00" w:rsidP="000F6D24">
      <w:pPr>
        <w:pStyle w:val="a5"/>
        <w:numPr>
          <w:ilvl w:val="0"/>
          <w:numId w:val="40"/>
        </w:numPr>
        <w:tabs>
          <w:tab w:val="left" w:pos="1210"/>
        </w:tabs>
        <w:spacing w:line="322" w:lineRule="exact"/>
        <w:ind w:left="1210" w:hanging="708"/>
        <w:jc w:val="left"/>
        <w:rPr>
          <w:sz w:val="28"/>
        </w:rPr>
      </w:pPr>
      <w:r>
        <w:rPr>
          <w:color w:val="221F1F"/>
          <w:sz w:val="28"/>
        </w:rPr>
        <w:t>ставить</w:t>
      </w:r>
      <w:r>
        <w:rPr>
          <w:color w:val="221F1F"/>
          <w:spacing w:val="-18"/>
          <w:sz w:val="28"/>
        </w:rPr>
        <w:t xml:space="preserve"> </w:t>
      </w:r>
      <w:r>
        <w:rPr>
          <w:color w:val="221F1F"/>
          <w:sz w:val="28"/>
        </w:rPr>
        <w:t>себя</w:t>
      </w:r>
      <w:r>
        <w:rPr>
          <w:color w:val="221F1F"/>
          <w:spacing w:val="-17"/>
          <w:sz w:val="28"/>
        </w:rPr>
        <w:t xml:space="preserve"> </w:t>
      </w:r>
      <w:r>
        <w:rPr>
          <w:color w:val="221F1F"/>
          <w:sz w:val="28"/>
        </w:rPr>
        <w:t>на</w:t>
      </w:r>
      <w:r>
        <w:rPr>
          <w:color w:val="221F1F"/>
          <w:spacing w:val="-17"/>
          <w:sz w:val="28"/>
        </w:rPr>
        <w:t xml:space="preserve"> </w:t>
      </w:r>
      <w:r>
        <w:rPr>
          <w:color w:val="221F1F"/>
          <w:sz w:val="28"/>
        </w:rPr>
        <w:t>место</w:t>
      </w:r>
      <w:r>
        <w:rPr>
          <w:color w:val="221F1F"/>
          <w:spacing w:val="-16"/>
          <w:sz w:val="28"/>
        </w:rPr>
        <w:t xml:space="preserve"> </w:t>
      </w:r>
      <w:r>
        <w:rPr>
          <w:color w:val="221F1F"/>
          <w:sz w:val="28"/>
        </w:rPr>
        <w:t>другого</w:t>
      </w:r>
      <w:r>
        <w:rPr>
          <w:color w:val="221F1F"/>
          <w:spacing w:val="-16"/>
          <w:sz w:val="28"/>
        </w:rPr>
        <w:t xml:space="preserve"> </w:t>
      </w:r>
      <w:r>
        <w:rPr>
          <w:color w:val="221F1F"/>
          <w:sz w:val="28"/>
        </w:rPr>
        <w:t>человека,</w:t>
      </w:r>
      <w:r>
        <w:rPr>
          <w:color w:val="221F1F"/>
          <w:spacing w:val="-16"/>
          <w:sz w:val="28"/>
        </w:rPr>
        <w:t xml:space="preserve"> </w:t>
      </w:r>
      <w:r>
        <w:rPr>
          <w:color w:val="221F1F"/>
          <w:sz w:val="28"/>
        </w:rPr>
        <w:t>понимать</w:t>
      </w:r>
      <w:r>
        <w:rPr>
          <w:color w:val="221F1F"/>
          <w:spacing w:val="-18"/>
          <w:sz w:val="28"/>
        </w:rPr>
        <w:t xml:space="preserve"> </w:t>
      </w:r>
      <w:r>
        <w:rPr>
          <w:color w:val="221F1F"/>
          <w:sz w:val="28"/>
        </w:rPr>
        <w:t>мотивы</w:t>
      </w:r>
      <w:r>
        <w:rPr>
          <w:color w:val="221F1F"/>
          <w:spacing w:val="-15"/>
          <w:sz w:val="28"/>
        </w:rPr>
        <w:t xml:space="preserve"> </w:t>
      </w:r>
      <w:r>
        <w:rPr>
          <w:color w:val="221F1F"/>
          <w:sz w:val="28"/>
        </w:rPr>
        <w:t>и</w:t>
      </w:r>
      <w:r>
        <w:rPr>
          <w:color w:val="221F1F"/>
          <w:spacing w:val="-18"/>
          <w:sz w:val="28"/>
        </w:rPr>
        <w:t xml:space="preserve"> </w:t>
      </w:r>
      <w:r>
        <w:rPr>
          <w:color w:val="221F1F"/>
          <w:sz w:val="28"/>
        </w:rPr>
        <w:t>намерения</w:t>
      </w:r>
      <w:r>
        <w:rPr>
          <w:color w:val="221F1F"/>
          <w:spacing w:val="-17"/>
          <w:sz w:val="28"/>
        </w:rPr>
        <w:t xml:space="preserve"> </w:t>
      </w:r>
      <w:r>
        <w:rPr>
          <w:color w:val="221F1F"/>
          <w:spacing w:val="-2"/>
          <w:sz w:val="28"/>
        </w:rPr>
        <w:t>другого;</w:t>
      </w:r>
    </w:p>
    <w:p w14:paraId="0249705F" w14:textId="77777777" w:rsidR="00E55397" w:rsidRDefault="00395F00" w:rsidP="000F6D24">
      <w:pPr>
        <w:pStyle w:val="a5"/>
        <w:numPr>
          <w:ilvl w:val="0"/>
          <w:numId w:val="40"/>
        </w:numPr>
        <w:tabs>
          <w:tab w:val="left" w:pos="1210"/>
        </w:tabs>
        <w:ind w:left="1210" w:hanging="708"/>
        <w:jc w:val="left"/>
        <w:rPr>
          <w:sz w:val="28"/>
        </w:rPr>
      </w:pPr>
      <w:r>
        <w:rPr>
          <w:color w:val="221F1F"/>
          <w:sz w:val="28"/>
        </w:rPr>
        <w:t>регулировать</w:t>
      </w:r>
      <w:r>
        <w:rPr>
          <w:color w:val="221F1F"/>
          <w:spacing w:val="-10"/>
          <w:sz w:val="28"/>
        </w:rPr>
        <w:t xml:space="preserve"> </w:t>
      </w:r>
      <w:r>
        <w:rPr>
          <w:color w:val="221F1F"/>
          <w:sz w:val="28"/>
        </w:rPr>
        <w:t>способ</w:t>
      </w:r>
      <w:r>
        <w:rPr>
          <w:color w:val="221F1F"/>
          <w:spacing w:val="-7"/>
          <w:sz w:val="28"/>
        </w:rPr>
        <w:t xml:space="preserve"> </w:t>
      </w:r>
      <w:r>
        <w:rPr>
          <w:color w:val="221F1F"/>
          <w:sz w:val="28"/>
        </w:rPr>
        <w:t>выражения</w:t>
      </w:r>
      <w:r>
        <w:rPr>
          <w:color w:val="221F1F"/>
          <w:spacing w:val="-7"/>
          <w:sz w:val="28"/>
        </w:rPr>
        <w:t xml:space="preserve"> </w:t>
      </w:r>
      <w:r>
        <w:rPr>
          <w:color w:val="221F1F"/>
          <w:spacing w:val="-2"/>
          <w:sz w:val="28"/>
        </w:rPr>
        <w:t>эмоций.</w:t>
      </w:r>
    </w:p>
    <w:p w14:paraId="56689A97" w14:textId="77777777" w:rsidR="00E55397" w:rsidRDefault="00395F00">
      <w:pPr>
        <w:pStyle w:val="3"/>
        <w:spacing w:before="7"/>
        <w:ind w:left="502"/>
        <w:jc w:val="left"/>
      </w:pPr>
      <w:r>
        <w:rPr>
          <w:color w:val="221F1F"/>
        </w:rPr>
        <w:t>Принятие</w:t>
      </w:r>
      <w:r>
        <w:rPr>
          <w:color w:val="221F1F"/>
          <w:spacing w:val="-4"/>
        </w:rPr>
        <w:t xml:space="preserve"> </w:t>
      </w:r>
      <w:r>
        <w:rPr>
          <w:color w:val="221F1F"/>
        </w:rPr>
        <w:t>себя</w:t>
      </w:r>
      <w:r>
        <w:rPr>
          <w:color w:val="221F1F"/>
          <w:spacing w:val="-3"/>
        </w:rPr>
        <w:t xml:space="preserve"> </w:t>
      </w:r>
      <w:r>
        <w:rPr>
          <w:color w:val="221F1F"/>
        </w:rPr>
        <w:t>и</w:t>
      </w:r>
      <w:r>
        <w:rPr>
          <w:color w:val="221F1F"/>
          <w:spacing w:val="-3"/>
        </w:rPr>
        <w:t xml:space="preserve"> </w:t>
      </w:r>
      <w:r>
        <w:rPr>
          <w:color w:val="221F1F"/>
          <w:spacing w:val="-2"/>
        </w:rPr>
        <w:t>других:</w:t>
      </w:r>
    </w:p>
    <w:p w14:paraId="05FF87E6" w14:textId="77777777" w:rsidR="00E55397" w:rsidRDefault="00395F00" w:rsidP="000F6D24">
      <w:pPr>
        <w:pStyle w:val="a5"/>
        <w:numPr>
          <w:ilvl w:val="0"/>
          <w:numId w:val="40"/>
        </w:numPr>
        <w:tabs>
          <w:tab w:val="left" w:pos="1210"/>
        </w:tabs>
        <w:spacing w:line="318" w:lineRule="exact"/>
        <w:ind w:left="1210" w:hanging="708"/>
        <w:jc w:val="left"/>
        <w:rPr>
          <w:sz w:val="28"/>
        </w:rPr>
      </w:pPr>
      <w:r>
        <w:rPr>
          <w:color w:val="221F1F"/>
          <w:sz w:val="28"/>
        </w:rPr>
        <w:t>осознанно</w:t>
      </w:r>
      <w:r>
        <w:rPr>
          <w:color w:val="221F1F"/>
          <w:spacing w:val="-6"/>
          <w:sz w:val="28"/>
        </w:rPr>
        <w:t xml:space="preserve"> </w:t>
      </w:r>
      <w:r>
        <w:rPr>
          <w:color w:val="221F1F"/>
          <w:sz w:val="28"/>
        </w:rPr>
        <w:t>относиться</w:t>
      </w:r>
      <w:r>
        <w:rPr>
          <w:color w:val="221F1F"/>
          <w:spacing w:val="-5"/>
          <w:sz w:val="28"/>
        </w:rPr>
        <w:t xml:space="preserve"> </w:t>
      </w:r>
      <w:r>
        <w:rPr>
          <w:color w:val="221F1F"/>
          <w:sz w:val="28"/>
        </w:rPr>
        <w:t>к</w:t>
      </w:r>
      <w:r>
        <w:rPr>
          <w:color w:val="221F1F"/>
          <w:spacing w:val="-4"/>
          <w:sz w:val="28"/>
        </w:rPr>
        <w:t xml:space="preserve"> </w:t>
      </w:r>
      <w:r>
        <w:rPr>
          <w:color w:val="221F1F"/>
          <w:sz w:val="28"/>
        </w:rPr>
        <w:t>другому</w:t>
      </w:r>
      <w:r>
        <w:rPr>
          <w:color w:val="221F1F"/>
          <w:spacing w:val="-8"/>
          <w:sz w:val="28"/>
        </w:rPr>
        <w:t xml:space="preserve"> </w:t>
      </w:r>
      <w:r>
        <w:rPr>
          <w:color w:val="221F1F"/>
          <w:sz w:val="28"/>
        </w:rPr>
        <w:t>человеку,</w:t>
      </w:r>
      <w:r>
        <w:rPr>
          <w:color w:val="221F1F"/>
          <w:spacing w:val="-6"/>
          <w:sz w:val="28"/>
        </w:rPr>
        <w:t xml:space="preserve"> </w:t>
      </w:r>
      <w:r>
        <w:rPr>
          <w:color w:val="221F1F"/>
          <w:sz w:val="28"/>
        </w:rPr>
        <w:t>его</w:t>
      </w:r>
      <w:r>
        <w:rPr>
          <w:color w:val="221F1F"/>
          <w:spacing w:val="-3"/>
          <w:sz w:val="28"/>
        </w:rPr>
        <w:t xml:space="preserve"> </w:t>
      </w:r>
      <w:r>
        <w:rPr>
          <w:color w:val="221F1F"/>
          <w:spacing w:val="-2"/>
          <w:sz w:val="28"/>
        </w:rPr>
        <w:t>мнению;</w:t>
      </w:r>
    </w:p>
    <w:p w14:paraId="370D4265" w14:textId="77777777" w:rsidR="00E55397" w:rsidRDefault="00395F00" w:rsidP="000F6D24">
      <w:pPr>
        <w:pStyle w:val="a5"/>
        <w:numPr>
          <w:ilvl w:val="0"/>
          <w:numId w:val="40"/>
        </w:numPr>
        <w:tabs>
          <w:tab w:val="left" w:pos="1210"/>
        </w:tabs>
        <w:ind w:left="1210" w:hanging="708"/>
        <w:jc w:val="left"/>
        <w:rPr>
          <w:sz w:val="28"/>
        </w:rPr>
      </w:pPr>
      <w:r>
        <w:rPr>
          <w:color w:val="221F1F"/>
          <w:sz w:val="28"/>
        </w:rPr>
        <w:t>признавать</w:t>
      </w:r>
      <w:r>
        <w:rPr>
          <w:color w:val="221F1F"/>
          <w:spacing w:val="-6"/>
          <w:sz w:val="28"/>
        </w:rPr>
        <w:t xml:space="preserve"> </w:t>
      </w:r>
      <w:r>
        <w:rPr>
          <w:color w:val="221F1F"/>
          <w:sz w:val="28"/>
        </w:rPr>
        <w:t>своё</w:t>
      </w:r>
      <w:r>
        <w:rPr>
          <w:color w:val="221F1F"/>
          <w:spacing w:val="-6"/>
          <w:sz w:val="28"/>
        </w:rPr>
        <w:t xml:space="preserve"> </w:t>
      </w:r>
      <w:r>
        <w:rPr>
          <w:color w:val="221F1F"/>
          <w:sz w:val="28"/>
        </w:rPr>
        <w:t>право</w:t>
      </w:r>
      <w:r>
        <w:rPr>
          <w:color w:val="221F1F"/>
          <w:spacing w:val="-2"/>
          <w:sz w:val="28"/>
        </w:rPr>
        <w:t xml:space="preserve"> </w:t>
      </w:r>
      <w:r>
        <w:rPr>
          <w:color w:val="221F1F"/>
          <w:sz w:val="28"/>
        </w:rPr>
        <w:t>на</w:t>
      </w:r>
      <w:r>
        <w:rPr>
          <w:color w:val="221F1F"/>
          <w:spacing w:val="-6"/>
          <w:sz w:val="28"/>
        </w:rPr>
        <w:t xml:space="preserve"> </w:t>
      </w:r>
      <w:r>
        <w:rPr>
          <w:color w:val="221F1F"/>
          <w:sz w:val="28"/>
        </w:rPr>
        <w:t>ошибку</w:t>
      </w:r>
      <w:r>
        <w:rPr>
          <w:color w:val="221F1F"/>
          <w:spacing w:val="-6"/>
          <w:sz w:val="28"/>
        </w:rPr>
        <w:t xml:space="preserve"> </w:t>
      </w:r>
      <w:r>
        <w:rPr>
          <w:color w:val="221F1F"/>
          <w:sz w:val="28"/>
        </w:rPr>
        <w:t>и</w:t>
      </w:r>
      <w:r>
        <w:rPr>
          <w:color w:val="221F1F"/>
          <w:spacing w:val="-3"/>
          <w:sz w:val="28"/>
        </w:rPr>
        <w:t xml:space="preserve"> </w:t>
      </w:r>
      <w:r>
        <w:rPr>
          <w:color w:val="221F1F"/>
          <w:sz w:val="28"/>
        </w:rPr>
        <w:t>такое</w:t>
      </w:r>
      <w:r>
        <w:rPr>
          <w:color w:val="221F1F"/>
          <w:spacing w:val="-2"/>
          <w:sz w:val="28"/>
        </w:rPr>
        <w:t xml:space="preserve"> </w:t>
      </w:r>
      <w:r>
        <w:rPr>
          <w:color w:val="221F1F"/>
          <w:sz w:val="28"/>
        </w:rPr>
        <w:t>же</w:t>
      </w:r>
      <w:r>
        <w:rPr>
          <w:color w:val="221F1F"/>
          <w:spacing w:val="-3"/>
          <w:sz w:val="28"/>
        </w:rPr>
        <w:t xml:space="preserve"> </w:t>
      </w:r>
      <w:r>
        <w:rPr>
          <w:color w:val="221F1F"/>
          <w:sz w:val="28"/>
        </w:rPr>
        <w:t>право</w:t>
      </w:r>
      <w:r>
        <w:rPr>
          <w:color w:val="221F1F"/>
          <w:spacing w:val="-5"/>
          <w:sz w:val="28"/>
        </w:rPr>
        <w:t xml:space="preserve"> </w:t>
      </w:r>
      <w:r>
        <w:rPr>
          <w:color w:val="221F1F"/>
          <w:spacing w:val="-2"/>
          <w:sz w:val="28"/>
        </w:rPr>
        <w:t>другого;</w:t>
      </w:r>
    </w:p>
    <w:p w14:paraId="12B8ED3E" w14:textId="77777777" w:rsidR="00E55397" w:rsidRDefault="00395F00" w:rsidP="000F6D24">
      <w:pPr>
        <w:pStyle w:val="a5"/>
        <w:numPr>
          <w:ilvl w:val="0"/>
          <w:numId w:val="40"/>
        </w:numPr>
        <w:tabs>
          <w:tab w:val="left" w:pos="1210"/>
        </w:tabs>
        <w:spacing w:before="2" w:line="322" w:lineRule="exact"/>
        <w:ind w:left="1210" w:hanging="708"/>
        <w:jc w:val="left"/>
        <w:rPr>
          <w:sz w:val="28"/>
        </w:rPr>
      </w:pPr>
      <w:r>
        <w:rPr>
          <w:color w:val="221F1F"/>
          <w:sz w:val="28"/>
        </w:rPr>
        <w:t>открытость</w:t>
      </w:r>
      <w:r>
        <w:rPr>
          <w:color w:val="221F1F"/>
          <w:spacing w:val="-5"/>
          <w:sz w:val="28"/>
        </w:rPr>
        <w:t xml:space="preserve"> </w:t>
      </w:r>
      <w:r>
        <w:rPr>
          <w:color w:val="221F1F"/>
          <w:sz w:val="28"/>
        </w:rPr>
        <w:t>себе</w:t>
      </w:r>
      <w:r>
        <w:rPr>
          <w:color w:val="221F1F"/>
          <w:spacing w:val="-4"/>
          <w:sz w:val="28"/>
        </w:rPr>
        <w:t xml:space="preserve"> </w:t>
      </w:r>
      <w:r>
        <w:rPr>
          <w:color w:val="221F1F"/>
          <w:sz w:val="28"/>
        </w:rPr>
        <w:t>и</w:t>
      </w:r>
      <w:r>
        <w:rPr>
          <w:color w:val="221F1F"/>
          <w:spacing w:val="-6"/>
          <w:sz w:val="28"/>
        </w:rPr>
        <w:t xml:space="preserve"> </w:t>
      </w:r>
      <w:r>
        <w:rPr>
          <w:color w:val="221F1F"/>
          <w:spacing w:val="-2"/>
          <w:sz w:val="28"/>
        </w:rPr>
        <w:t>другим;</w:t>
      </w:r>
    </w:p>
    <w:p w14:paraId="5B72211D" w14:textId="77777777" w:rsidR="00E55397" w:rsidRDefault="00395F00" w:rsidP="000F6D24">
      <w:pPr>
        <w:pStyle w:val="a5"/>
        <w:numPr>
          <w:ilvl w:val="0"/>
          <w:numId w:val="40"/>
        </w:numPr>
        <w:tabs>
          <w:tab w:val="left" w:pos="1210"/>
        </w:tabs>
        <w:spacing w:line="322" w:lineRule="exact"/>
        <w:ind w:left="1210" w:hanging="708"/>
        <w:jc w:val="left"/>
        <w:rPr>
          <w:sz w:val="28"/>
        </w:rPr>
      </w:pPr>
      <w:r>
        <w:rPr>
          <w:color w:val="221F1F"/>
          <w:sz w:val="28"/>
        </w:rPr>
        <w:t>осознавать</w:t>
      </w:r>
      <w:r>
        <w:rPr>
          <w:color w:val="221F1F"/>
          <w:spacing w:val="-16"/>
          <w:sz w:val="28"/>
        </w:rPr>
        <w:t xml:space="preserve"> </w:t>
      </w:r>
      <w:r>
        <w:rPr>
          <w:color w:val="221F1F"/>
          <w:sz w:val="28"/>
        </w:rPr>
        <w:t>невозможность</w:t>
      </w:r>
      <w:r>
        <w:rPr>
          <w:color w:val="221F1F"/>
          <w:spacing w:val="-11"/>
          <w:sz w:val="28"/>
        </w:rPr>
        <w:t xml:space="preserve"> </w:t>
      </w:r>
      <w:r>
        <w:rPr>
          <w:color w:val="221F1F"/>
          <w:sz w:val="28"/>
        </w:rPr>
        <w:t>контролировать</w:t>
      </w:r>
      <w:r>
        <w:rPr>
          <w:color w:val="221F1F"/>
          <w:spacing w:val="-11"/>
          <w:sz w:val="28"/>
        </w:rPr>
        <w:t xml:space="preserve"> </w:t>
      </w:r>
      <w:r>
        <w:rPr>
          <w:color w:val="221F1F"/>
          <w:sz w:val="28"/>
        </w:rPr>
        <w:t>всё</w:t>
      </w:r>
      <w:r>
        <w:rPr>
          <w:color w:val="221F1F"/>
          <w:spacing w:val="-9"/>
          <w:sz w:val="28"/>
        </w:rPr>
        <w:t xml:space="preserve"> </w:t>
      </w:r>
      <w:r>
        <w:rPr>
          <w:color w:val="221F1F"/>
          <w:spacing w:val="-2"/>
          <w:sz w:val="28"/>
        </w:rPr>
        <w:t>вокруг;</w:t>
      </w:r>
    </w:p>
    <w:p w14:paraId="446D3B37" w14:textId="77777777" w:rsidR="00E55397" w:rsidRDefault="00395F00" w:rsidP="000F6D24">
      <w:pPr>
        <w:pStyle w:val="a5"/>
        <w:numPr>
          <w:ilvl w:val="0"/>
          <w:numId w:val="40"/>
        </w:numPr>
        <w:tabs>
          <w:tab w:val="left" w:pos="1210"/>
        </w:tabs>
        <w:ind w:right="142" w:firstLine="0"/>
        <w:rPr>
          <w:sz w:val="28"/>
        </w:rPr>
      </w:pPr>
      <w:r>
        <w:rPr>
          <w:color w:val="221F1F"/>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2D85731D" w14:textId="77777777" w:rsidR="00E55397" w:rsidRDefault="00395F00">
      <w:pPr>
        <w:pStyle w:val="a3"/>
        <w:spacing w:line="320" w:lineRule="exact"/>
        <w:ind w:left="502"/>
        <w:jc w:val="left"/>
      </w:pPr>
      <w:r>
        <w:rPr>
          <w:color w:val="221F1F"/>
        </w:rPr>
        <w:t>ПРЕДМЕТНЫЕ</w:t>
      </w:r>
      <w:r>
        <w:rPr>
          <w:color w:val="221F1F"/>
          <w:spacing w:val="-9"/>
        </w:rPr>
        <w:t xml:space="preserve"> </w:t>
      </w:r>
      <w:r>
        <w:rPr>
          <w:color w:val="221F1F"/>
          <w:spacing w:val="-2"/>
        </w:rPr>
        <w:t>РЕЗУЛЬТАТЫ</w:t>
      </w:r>
    </w:p>
    <w:p w14:paraId="739DF9F9" w14:textId="77777777" w:rsidR="00E55397" w:rsidRDefault="00395F00" w:rsidP="000F6D24">
      <w:pPr>
        <w:pStyle w:val="2"/>
        <w:numPr>
          <w:ilvl w:val="0"/>
          <w:numId w:val="39"/>
        </w:numPr>
        <w:tabs>
          <w:tab w:val="left" w:pos="713"/>
        </w:tabs>
        <w:spacing w:before="7"/>
        <w:ind w:hanging="211"/>
        <w:rPr>
          <w:color w:val="221F1F"/>
        </w:rPr>
      </w:pPr>
      <w:r>
        <w:rPr>
          <w:color w:val="221F1F"/>
          <w:spacing w:val="-2"/>
        </w:rPr>
        <w:t>класс:</w:t>
      </w:r>
    </w:p>
    <w:p w14:paraId="0E8BA884" w14:textId="77777777" w:rsidR="00E55397" w:rsidRDefault="00395F00" w:rsidP="000F6D24">
      <w:pPr>
        <w:pStyle w:val="a5"/>
        <w:numPr>
          <w:ilvl w:val="0"/>
          <w:numId w:val="40"/>
        </w:numPr>
        <w:tabs>
          <w:tab w:val="left" w:pos="1210"/>
        </w:tabs>
        <w:ind w:right="137" w:firstLine="0"/>
        <w:rPr>
          <w:sz w:val="28"/>
        </w:rPr>
      </w:pPr>
      <w:r>
        <w:rPr>
          <w:color w:val="221F1F"/>
          <w:sz w:val="28"/>
        </w:rPr>
        <w:t>характеризовать биологию как науку о живой природе; называть признаки живого, сравнивать объекты живой и неживой природы;</w:t>
      </w:r>
    </w:p>
    <w:p w14:paraId="1ECC8887" w14:textId="77777777" w:rsidR="00E55397" w:rsidRDefault="00395F00" w:rsidP="000F6D24">
      <w:pPr>
        <w:pStyle w:val="a5"/>
        <w:numPr>
          <w:ilvl w:val="0"/>
          <w:numId w:val="40"/>
        </w:numPr>
        <w:tabs>
          <w:tab w:val="left" w:pos="1210"/>
        </w:tabs>
        <w:ind w:right="134" w:firstLine="0"/>
        <w:rPr>
          <w:sz w:val="28"/>
        </w:rPr>
      </w:pPr>
      <w:r>
        <w:rPr>
          <w:color w:val="221F1F"/>
          <w:sz w:val="28"/>
        </w:rPr>
        <w:t xml:space="preserve">перечислять источники биологических знаний; характеризовать значение биологических знаний для современного человека; профессии, связанные с </w:t>
      </w:r>
      <w:proofErr w:type="spellStart"/>
      <w:proofErr w:type="gramStart"/>
      <w:r>
        <w:rPr>
          <w:color w:val="221F1F"/>
          <w:sz w:val="28"/>
        </w:rPr>
        <w:t>биоло</w:t>
      </w:r>
      <w:proofErr w:type="spellEnd"/>
      <w:r>
        <w:rPr>
          <w:color w:val="221F1F"/>
          <w:sz w:val="28"/>
        </w:rPr>
        <w:t xml:space="preserve">- </w:t>
      </w:r>
      <w:proofErr w:type="spellStart"/>
      <w:r>
        <w:rPr>
          <w:color w:val="221F1F"/>
          <w:sz w:val="28"/>
        </w:rPr>
        <w:t>гией</w:t>
      </w:r>
      <w:proofErr w:type="spellEnd"/>
      <w:proofErr w:type="gramEnd"/>
      <w:r>
        <w:rPr>
          <w:color w:val="221F1F"/>
          <w:sz w:val="28"/>
        </w:rPr>
        <w:t xml:space="preserve"> (4—5);</w:t>
      </w:r>
    </w:p>
    <w:p w14:paraId="279E5BD7" w14:textId="77777777" w:rsidR="00E55397" w:rsidRDefault="00395F00" w:rsidP="000F6D24">
      <w:pPr>
        <w:pStyle w:val="a5"/>
        <w:numPr>
          <w:ilvl w:val="0"/>
          <w:numId w:val="40"/>
        </w:numPr>
        <w:tabs>
          <w:tab w:val="left" w:pos="1210"/>
        </w:tabs>
        <w:ind w:right="140" w:firstLine="0"/>
        <w:rPr>
          <w:sz w:val="28"/>
        </w:rPr>
      </w:pPr>
      <w:r>
        <w:rPr>
          <w:color w:val="221F1F"/>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13614CF" w14:textId="77777777" w:rsidR="00E55397" w:rsidRDefault="00395F00" w:rsidP="000F6D24">
      <w:pPr>
        <w:pStyle w:val="a5"/>
        <w:numPr>
          <w:ilvl w:val="0"/>
          <w:numId w:val="40"/>
        </w:numPr>
        <w:tabs>
          <w:tab w:val="left" w:pos="1210"/>
        </w:tabs>
        <w:ind w:right="132" w:firstLine="0"/>
        <w:rPr>
          <w:sz w:val="28"/>
        </w:rPr>
      </w:pPr>
      <w:r>
        <w:rPr>
          <w:noProof/>
        </w:rPr>
        <mc:AlternateContent>
          <mc:Choice Requires="wps">
            <w:drawing>
              <wp:anchor distT="0" distB="0" distL="0" distR="0" simplePos="0" relativeHeight="474662912" behindDoc="1" locked="0" layoutInCell="1" allowOverlap="1" wp14:anchorId="333B472C" wp14:editId="04262021">
                <wp:simplePos x="0" y="0"/>
                <wp:positionH relativeFrom="page">
                  <wp:posOffset>657148</wp:posOffset>
                </wp:positionH>
                <wp:positionV relativeFrom="paragraph">
                  <wp:posOffset>599896</wp:posOffset>
                </wp:positionV>
                <wp:extent cx="4013835" cy="11176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3835" cy="111760"/>
                        </a:xfrm>
                        <a:prstGeom prst="rect">
                          <a:avLst/>
                        </a:prstGeom>
                      </wps:spPr>
                      <wps:txbx>
                        <w:txbxContent>
                          <w:p w14:paraId="14BCA052" w14:textId="77777777" w:rsidR="00CB551D" w:rsidRDefault="00CB551D">
                            <w:pPr>
                              <w:tabs>
                                <w:tab w:val="right" w:pos="6320"/>
                              </w:tabs>
                              <w:spacing w:before="1"/>
                              <w:rPr>
                                <w:rFonts w:ascii="Trebuchet MS" w:hAnsi="Trebuchet MS"/>
                                <w:sz w:val="15"/>
                              </w:rPr>
                            </w:pPr>
                            <w:r>
                              <w:rPr>
                                <w:rFonts w:ascii="Trebuchet MS" w:hAnsi="Trebuchet MS"/>
                                <w:color w:val="221F1F"/>
                                <w:sz w:val="15"/>
                              </w:rPr>
                              <w:t>Биология.</w:t>
                            </w:r>
                            <w:r>
                              <w:rPr>
                                <w:rFonts w:ascii="Trebuchet MS" w:hAnsi="Trebuchet MS"/>
                                <w:color w:val="221F1F"/>
                                <w:spacing w:val="-7"/>
                                <w:sz w:val="15"/>
                              </w:rPr>
                              <w:t xml:space="preserve"> </w:t>
                            </w:r>
                            <w:r>
                              <w:rPr>
                                <w:rFonts w:ascii="Trebuchet MS" w:hAnsi="Trebuchet MS"/>
                                <w:color w:val="221F1F"/>
                                <w:sz w:val="15"/>
                              </w:rPr>
                              <w:t>5-9</w:t>
                            </w:r>
                            <w:r>
                              <w:rPr>
                                <w:rFonts w:ascii="Trebuchet MS" w:hAnsi="Trebuchet MS"/>
                                <w:color w:val="221F1F"/>
                                <w:spacing w:val="-7"/>
                                <w:sz w:val="15"/>
                              </w:rPr>
                              <w:t xml:space="preserve"> </w:t>
                            </w:r>
                            <w:r>
                              <w:rPr>
                                <w:rFonts w:ascii="Trebuchet MS" w:hAnsi="Trebuchet MS"/>
                                <w:color w:val="221F1F"/>
                                <w:spacing w:val="-2"/>
                                <w:sz w:val="15"/>
                              </w:rPr>
                              <w:t>классы</w:t>
                            </w:r>
                            <w:r>
                              <w:rPr>
                                <w:color w:val="221F1F"/>
                                <w:sz w:val="15"/>
                              </w:rPr>
                              <w:tab/>
                            </w:r>
                            <w:r>
                              <w:rPr>
                                <w:rFonts w:ascii="Trebuchet MS" w:hAnsi="Trebuchet MS"/>
                                <w:color w:val="221F1F"/>
                                <w:spacing w:val="-5"/>
                                <w:sz w:val="15"/>
                              </w:rPr>
                              <w:t>809</w:t>
                            </w:r>
                          </w:p>
                        </w:txbxContent>
                      </wps:txbx>
                      <wps:bodyPr wrap="square" lIns="0" tIns="0" rIns="0" bIns="0" rtlCol="0">
                        <a:noAutofit/>
                      </wps:bodyPr>
                    </wps:wsp>
                  </a:graphicData>
                </a:graphic>
              </wp:anchor>
            </w:drawing>
          </mc:Choice>
          <mc:Fallback>
            <w:pict>
              <v:shape w14:anchorId="333B472C" id="Textbox 84" o:spid="_x0000_s1027" type="#_x0000_t202" style="position:absolute;left:0;text-align:left;margin-left:51.75pt;margin-top:47.25pt;width:316.05pt;height:8.8pt;z-index:-28653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" filled="f" stroked="f">
                <v:textbox inset="0,0,0,0">
                  <w:txbxContent>
                    <w:p w14:paraId="14BCA052" w14:textId="77777777" w:rsidR="00CB551D" w:rsidRDefault="00CB551D">
                      <w:pPr>
                        <w:tabs>
                          <w:tab w:val="right" w:pos="6320"/>
                        </w:tabs>
                        <w:spacing w:before="1"/>
                        <w:rPr>
                          <w:rFonts w:ascii="Trebuchet MS" w:hAnsi="Trebuchet MS"/>
                          <w:sz w:val="15"/>
                        </w:rPr>
                      </w:pPr>
                      <w:r>
                        <w:rPr>
                          <w:rFonts w:ascii="Trebuchet MS" w:hAnsi="Trebuchet MS"/>
                          <w:color w:val="221F1F"/>
                          <w:sz w:val="15"/>
                        </w:rPr>
                        <w:t>Биология.</w:t>
                      </w:r>
                      <w:r>
                        <w:rPr>
                          <w:rFonts w:ascii="Trebuchet MS" w:hAnsi="Trebuchet MS"/>
                          <w:color w:val="221F1F"/>
                          <w:spacing w:val="-7"/>
                          <w:sz w:val="15"/>
                        </w:rPr>
                        <w:t xml:space="preserve"> </w:t>
                      </w:r>
                      <w:r>
                        <w:rPr>
                          <w:rFonts w:ascii="Trebuchet MS" w:hAnsi="Trebuchet MS"/>
                          <w:color w:val="221F1F"/>
                          <w:sz w:val="15"/>
                        </w:rPr>
                        <w:t>5-9</w:t>
                      </w:r>
                      <w:r>
                        <w:rPr>
                          <w:rFonts w:ascii="Trebuchet MS" w:hAnsi="Trebuchet MS"/>
                          <w:color w:val="221F1F"/>
                          <w:spacing w:val="-7"/>
                          <w:sz w:val="15"/>
                        </w:rPr>
                        <w:t xml:space="preserve"> </w:t>
                      </w:r>
                      <w:r>
                        <w:rPr>
                          <w:rFonts w:ascii="Trebuchet MS" w:hAnsi="Trebuchet MS"/>
                          <w:color w:val="221F1F"/>
                          <w:spacing w:val="-2"/>
                          <w:sz w:val="15"/>
                        </w:rPr>
                        <w:t>классы</w:t>
                      </w:r>
                      <w:r>
                        <w:rPr>
                          <w:color w:val="221F1F"/>
                          <w:sz w:val="15"/>
                        </w:rPr>
                        <w:tab/>
                      </w:r>
                      <w:r>
                        <w:rPr>
                          <w:rFonts w:ascii="Trebuchet MS" w:hAnsi="Trebuchet MS"/>
                          <w:color w:val="221F1F"/>
                          <w:spacing w:val="-5"/>
                          <w:sz w:val="15"/>
                        </w:rPr>
                        <w:t>809</w:t>
                      </w:r>
                    </w:p>
                  </w:txbxContent>
                </v:textbox>
                <w10:wrap anchorx="page"/>
              </v:shape>
            </w:pict>
          </mc:Fallback>
        </mc:AlternateContent>
      </w:r>
      <w:r>
        <w:rPr>
          <w:color w:val="221F1F"/>
          <w:sz w:val="28"/>
        </w:rPr>
        <w:t xml:space="preserve">иметь представление о важнейших биологических процессах и явлениях: </w:t>
      </w:r>
      <w:proofErr w:type="gramStart"/>
      <w:r>
        <w:rPr>
          <w:color w:val="221F1F"/>
          <w:sz w:val="28"/>
        </w:rPr>
        <w:t xml:space="preserve">пи- </w:t>
      </w:r>
      <w:proofErr w:type="spellStart"/>
      <w:r>
        <w:rPr>
          <w:color w:val="221F1F"/>
          <w:sz w:val="28"/>
        </w:rPr>
        <w:t>тание</w:t>
      </w:r>
      <w:proofErr w:type="spellEnd"/>
      <w:proofErr w:type="gramEnd"/>
      <w:r>
        <w:rPr>
          <w:color w:val="221F1F"/>
          <w:sz w:val="28"/>
        </w:rPr>
        <w:t xml:space="preserve">, дыхание, транспорт веществ, раздражимость, рост, развитие, движение, раз- </w:t>
      </w:r>
      <w:proofErr w:type="spellStart"/>
      <w:r>
        <w:rPr>
          <w:color w:val="221F1F"/>
          <w:spacing w:val="-2"/>
          <w:sz w:val="28"/>
        </w:rPr>
        <w:t>множение</w:t>
      </w:r>
      <w:proofErr w:type="spellEnd"/>
      <w:r>
        <w:rPr>
          <w:color w:val="221F1F"/>
          <w:spacing w:val="-2"/>
          <w:sz w:val="28"/>
        </w:rPr>
        <w:t>;</w:t>
      </w:r>
    </w:p>
    <w:p w14:paraId="12C90A8A" w14:textId="77777777" w:rsidR="00E55397" w:rsidRDefault="00395F00" w:rsidP="000F6D24">
      <w:pPr>
        <w:pStyle w:val="a5"/>
        <w:numPr>
          <w:ilvl w:val="0"/>
          <w:numId w:val="40"/>
        </w:numPr>
        <w:tabs>
          <w:tab w:val="left" w:pos="1210"/>
        </w:tabs>
        <w:ind w:right="132" w:firstLine="0"/>
        <w:rPr>
          <w:sz w:val="28"/>
        </w:rPr>
      </w:pPr>
      <w:r>
        <w:rPr>
          <w:color w:val="221F1F"/>
          <w:sz w:val="28"/>
        </w:rPr>
        <w:t xml:space="preserve">применять биологические термины и понятия (в том числе: живые тела, </w:t>
      </w:r>
      <w:proofErr w:type="spellStart"/>
      <w:r>
        <w:rPr>
          <w:color w:val="221F1F"/>
          <w:sz w:val="28"/>
        </w:rPr>
        <w:t>био</w:t>
      </w:r>
      <w:proofErr w:type="spellEnd"/>
      <w:r>
        <w:rPr>
          <w:color w:val="221F1F"/>
          <w:sz w:val="28"/>
        </w:rPr>
        <w:t>- логия, экология, цитология, анатомия, физиология, биологическая систематика, клетка, ткань, орган, система органов, организм, вирус, движение, питание, фото- синтез, дыхание, выделение, раздражимость, рост, размножение, развитие, среда обитания, природное сообщество, искусственное сообщество) в соответствии с по- ставленной задачей и в контексте;</w:t>
      </w:r>
    </w:p>
    <w:p w14:paraId="45A61298" w14:textId="77777777" w:rsidR="00E55397" w:rsidRDefault="00395F00" w:rsidP="000F6D24">
      <w:pPr>
        <w:pStyle w:val="a5"/>
        <w:numPr>
          <w:ilvl w:val="0"/>
          <w:numId w:val="40"/>
        </w:numPr>
        <w:tabs>
          <w:tab w:val="left" w:pos="1210"/>
        </w:tabs>
        <w:ind w:right="130" w:firstLine="0"/>
        <w:rPr>
          <w:sz w:val="28"/>
        </w:rPr>
      </w:pPr>
      <w:r>
        <w:rPr>
          <w:color w:val="221F1F"/>
          <w:sz w:val="28"/>
        </w:rPr>
        <w:t>различать</w:t>
      </w:r>
      <w:r>
        <w:rPr>
          <w:color w:val="221F1F"/>
          <w:spacing w:val="-13"/>
          <w:sz w:val="28"/>
        </w:rPr>
        <w:t xml:space="preserve"> </w:t>
      </w:r>
      <w:r>
        <w:rPr>
          <w:color w:val="221F1F"/>
          <w:sz w:val="28"/>
        </w:rPr>
        <w:t>по</w:t>
      </w:r>
      <w:r>
        <w:rPr>
          <w:color w:val="221F1F"/>
          <w:spacing w:val="-11"/>
          <w:sz w:val="28"/>
        </w:rPr>
        <w:t xml:space="preserve"> </w:t>
      </w:r>
      <w:r>
        <w:rPr>
          <w:color w:val="221F1F"/>
          <w:sz w:val="28"/>
        </w:rPr>
        <w:t>внешнему</w:t>
      </w:r>
      <w:r>
        <w:rPr>
          <w:color w:val="221F1F"/>
          <w:spacing w:val="-15"/>
          <w:sz w:val="28"/>
        </w:rPr>
        <w:t xml:space="preserve"> </w:t>
      </w:r>
      <w:r>
        <w:rPr>
          <w:color w:val="221F1F"/>
          <w:sz w:val="28"/>
        </w:rPr>
        <w:t>виду</w:t>
      </w:r>
      <w:r>
        <w:rPr>
          <w:color w:val="221F1F"/>
          <w:spacing w:val="-15"/>
          <w:sz w:val="28"/>
        </w:rPr>
        <w:t xml:space="preserve"> </w:t>
      </w:r>
      <w:r>
        <w:rPr>
          <w:color w:val="221F1F"/>
          <w:sz w:val="28"/>
        </w:rPr>
        <w:t>(изображениям),</w:t>
      </w:r>
      <w:r>
        <w:rPr>
          <w:color w:val="221F1F"/>
          <w:spacing w:val="-12"/>
          <w:sz w:val="28"/>
        </w:rPr>
        <w:t xml:space="preserve"> </w:t>
      </w:r>
      <w:r>
        <w:rPr>
          <w:color w:val="221F1F"/>
          <w:sz w:val="28"/>
        </w:rPr>
        <w:t>схемам</w:t>
      </w:r>
      <w:r>
        <w:rPr>
          <w:color w:val="221F1F"/>
          <w:spacing w:val="-14"/>
          <w:sz w:val="28"/>
        </w:rPr>
        <w:t xml:space="preserve"> </w:t>
      </w:r>
      <w:r>
        <w:rPr>
          <w:color w:val="221F1F"/>
          <w:sz w:val="28"/>
        </w:rPr>
        <w:t>и</w:t>
      </w:r>
      <w:r>
        <w:rPr>
          <w:color w:val="221F1F"/>
          <w:spacing w:val="-13"/>
          <w:sz w:val="28"/>
        </w:rPr>
        <w:t xml:space="preserve"> </w:t>
      </w:r>
      <w:r>
        <w:rPr>
          <w:color w:val="221F1F"/>
          <w:sz w:val="28"/>
        </w:rPr>
        <w:t>описаниям</w:t>
      </w:r>
      <w:r>
        <w:rPr>
          <w:color w:val="221F1F"/>
          <w:spacing w:val="-14"/>
          <w:sz w:val="28"/>
        </w:rPr>
        <w:t xml:space="preserve"> </w:t>
      </w:r>
      <w:r>
        <w:rPr>
          <w:color w:val="221F1F"/>
          <w:sz w:val="28"/>
        </w:rPr>
        <w:t>доядерные</w:t>
      </w:r>
      <w:r>
        <w:rPr>
          <w:color w:val="221F1F"/>
          <w:spacing w:val="-11"/>
          <w:sz w:val="28"/>
        </w:rPr>
        <w:t xml:space="preserve"> </w:t>
      </w:r>
      <w:r>
        <w:rPr>
          <w:color w:val="221F1F"/>
          <w:sz w:val="28"/>
        </w:rPr>
        <w:t>и ядерные</w:t>
      </w:r>
      <w:r>
        <w:rPr>
          <w:color w:val="221F1F"/>
          <w:spacing w:val="-2"/>
          <w:sz w:val="28"/>
        </w:rPr>
        <w:t xml:space="preserve"> </w:t>
      </w:r>
      <w:r>
        <w:rPr>
          <w:color w:val="221F1F"/>
          <w:sz w:val="28"/>
        </w:rPr>
        <w:t>организмы;</w:t>
      </w:r>
      <w:r>
        <w:rPr>
          <w:color w:val="221F1F"/>
          <w:spacing w:val="-2"/>
          <w:sz w:val="28"/>
        </w:rPr>
        <w:t xml:space="preserve"> </w:t>
      </w:r>
      <w:r>
        <w:rPr>
          <w:color w:val="221F1F"/>
          <w:sz w:val="28"/>
        </w:rPr>
        <w:t>различные</w:t>
      </w:r>
      <w:r>
        <w:rPr>
          <w:color w:val="221F1F"/>
          <w:spacing w:val="-1"/>
          <w:sz w:val="28"/>
        </w:rPr>
        <w:t xml:space="preserve"> </w:t>
      </w:r>
      <w:r>
        <w:rPr>
          <w:color w:val="221F1F"/>
          <w:sz w:val="28"/>
        </w:rPr>
        <w:t>биологические</w:t>
      </w:r>
      <w:r>
        <w:rPr>
          <w:color w:val="221F1F"/>
          <w:spacing w:val="-1"/>
          <w:sz w:val="28"/>
        </w:rPr>
        <w:t xml:space="preserve"> </w:t>
      </w:r>
      <w:r>
        <w:rPr>
          <w:color w:val="221F1F"/>
          <w:sz w:val="28"/>
        </w:rPr>
        <w:t>объекты:</w:t>
      </w:r>
      <w:r>
        <w:rPr>
          <w:color w:val="221F1F"/>
          <w:spacing w:val="-1"/>
          <w:sz w:val="28"/>
        </w:rPr>
        <w:t xml:space="preserve"> </w:t>
      </w:r>
      <w:r>
        <w:rPr>
          <w:color w:val="221F1F"/>
          <w:sz w:val="28"/>
        </w:rPr>
        <w:t>растения,</w:t>
      </w:r>
      <w:r>
        <w:rPr>
          <w:color w:val="221F1F"/>
          <w:spacing w:val="-1"/>
          <w:sz w:val="28"/>
        </w:rPr>
        <w:t xml:space="preserve"> </w:t>
      </w:r>
      <w:r>
        <w:rPr>
          <w:color w:val="221F1F"/>
          <w:sz w:val="28"/>
        </w:rPr>
        <w:t>животных,</w:t>
      </w:r>
      <w:r>
        <w:rPr>
          <w:color w:val="221F1F"/>
          <w:spacing w:val="-1"/>
          <w:sz w:val="28"/>
        </w:rPr>
        <w:t xml:space="preserve"> </w:t>
      </w:r>
      <w:r>
        <w:rPr>
          <w:color w:val="221F1F"/>
          <w:sz w:val="28"/>
        </w:rPr>
        <w:t xml:space="preserve">грибы, лишайники, бактерии; природные и искусственные сообщества, взаимосвязи </w:t>
      </w:r>
      <w:proofErr w:type="spellStart"/>
      <w:r>
        <w:rPr>
          <w:color w:val="221F1F"/>
          <w:sz w:val="28"/>
        </w:rPr>
        <w:t>орга</w:t>
      </w:r>
      <w:proofErr w:type="spellEnd"/>
      <w:r>
        <w:rPr>
          <w:color w:val="221F1F"/>
          <w:sz w:val="28"/>
        </w:rPr>
        <w:t xml:space="preserve">- </w:t>
      </w:r>
      <w:proofErr w:type="spellStart"/>
      <w:r>
        <w:rPr>
          <w:color w:val="221F1F"/>
          <w:sz w:val="28"/>
        </w:rPr>
        <w:t>низмов</w:t>
      </w:r>
      <w:proofErr w:type="spellEnd"/>
      <w:r>
        <w:rPr>
          <w:color w:val="221F1F"/>
          <w:sz w:val="28"/>
        </w:rPr>
        <w:t xml:space="preserve"> в природном и искусственном сообществах; представителей флоры и фауны природных зон Земли; ландшафты природные и культурные;</w:t>
      </w:r>
    </w:p>
    <w:p w14:paraId="0F243AFC" w14:textId="77777777" w:rsidR="00E55397" w:rsidRDefault="00395F00" w:rsidP="000F6D24">
      <w:pPr>
        <w:pStyle w:val="a5"/>
        <w:numPr>
          <w:ilvl w:val="0"/>
          <w:numId w:val="40"/>
        </w:numPr>
        <w:tabs>
          <w:tab w:val="left" w:pos="1210"/>
        </w:tabs>
        <w:ind w:right="130" w:firstLine="0"/>
        <w:rPr>
          <w:sz w:val="28"/>
        </w:rPr>
      </w:pPr>
      <w:r>
        <w:rPr>
          <w:color w:val="221F1F"/>
          <w:sz w:val="28"/>
        </w:rPr>
        <w:t xml:space="preserve">проводить описание организма (растения, животного) по заданному плану; выделять существенные признаки строения и процессов жизнедеятельности </w:t>
      </w:r>
      <w:proofErr w:type="spellStart"/>
      <w:proofErr w:type="gramStart"/>
      <w:r>
        <w:rPr>
          <w:color w:val="221F1F"/>
          <w:sz w:val="28"/>
        </w:rPr>
        <w:t>орга</w:t>
      </w:r>
      <w:proofErr w:type="spellEnd"/>
      <w:r>
        <w:rPr>
          <w:color w:val="221F1F"/>
          <w:sz w:val="28"/>
        </w:rPr>
        <w:t xml:space="preserve">- </w:t>
      </w:r>
      <w:proofErr w:type="spellStart"/>
      <w:r>
        <w:rPr>
          <w:color w:val="221F1F"/>
          <w:sz w:val="28"/>
        </w:rPr>
        <w:t>низмов</w:t>
      </w:r>
      <w:proofErr w:type="spellEnd"/>
      <w:proofErr w:type="gramEnd"/>
      <w:r>
        <w:rPr>
          <w:color w:val="221F1F"/>
          <w:sz w:val="28"/>
        </w:rPr>
        <w:t>,</w:t>
      </w:r>
      <w:r>
        <w:rPr>
          <w:color w:val="221F1F"/>
          <w:spacing w:val="34"/>
          <w:sz w:val="28"/>
        </w:rPr>
        <w:t xml:space="preserve"> </w:t>
      </w:r>
      <w:r>
        <w:rPr>
          <w:color w:val="221F1F"/>
          <w:sz w:val="28"/>
        </w:rPr>
        <w:t>характеризовать</w:t>
      </w:r>
      <w:r>
        <w:rPr>
          <w:color w:val="221F1F"/>
          <w:spacing w:val="34"/>
          <w:sz w:val="28"/>
        </w:rPr>
        <w:t xml:space="preserve"> </w:t>
      </w:r>
      <w:r>
        <w:rPr>
          <w:color w:val="221F1F"/>
          <w:sz w:val="28"/>
        </w:rPr>
        <w:t>организмы</w:t>
      </w:r>
      <w:r>
        <w:rPr>
          <w:color w:val="221F1F"/>
          <w:spacing w:val="33"/>
          <w:sz w:val="28"/>
        </w:rPr>
        <w:t xml:space="preserve"> </w:t>
      </w:r>
      <w:r>
        <w:rPr>
          <w:color w:val="221F1F"/>
          <w:sz w:val="28"/>
        </w:rPr>
        <w:t>как</w:t>
      </w:r>
      <w:r>
        <w:rPr>
          <w:color w:val="221F1F"/>
          <w:spacing w:val="36"/>
          <w:sz w:val="28"/>
        </w:rPr>
        <w:t xml:space="preserve"> </w:t>
      </w:r>
      <w:r>
        <w:rPr>
          <w:color w:val="221F1F"/>
          <w:sz w:val="28"/>
        </w:rPr>
        <w:t>тела</w:t>
      </w:r>
      <w:r>
        <w:rPr>
          <w:color w:val="221F1F"/>
          <w:spacing w:val="35"/>
          <w:sz w:val="28"/>
        </w:rPr>
        <w:t xml:space="preserve"> </w:t>
      </w:r>
      <w:r>
        <w:rPr>
          <w:color w:val="221F1F"/>
          <w:sz w:val="28"/>
        </w:rPr>
        <w:t>живой</w:t>
      </w:r>
      <w:r>
        <w:rPr>
          <w:color w:val="221F1F"/>
          <w:spacing w:val="33"/>
          <w:sz w:val="28"/>
        </w:rPr>
        <w:t xml:space="preserve"> </w:t>
      </w:r>
      <w:r>
        <w:rPr>
          <w:color w:val="221F1F"/>
          <w:sz w:val="28"/>
        </w:rPr>
        <w:t>природы,</w:t>
      </w:r>
      <w:r>
        <w:rPr>
          <w:color w:val="221F1F"/>
          <w:spacing w:val="32"/>
          <w:sz w:val="28"/>
        </w:rPr>
        <w:t xml:space="preserve"> </w:t>
      </w:r>
      <w:r>
        <w:rPr>
          <w:color w:val="221F1F"/>
          <w:sz w:val="28"/>
        </w:rPr>
        <w:t>перечислять</w:t>
      </w:r>
      <w:r>
        <w:rPr>
          <w:color w:val="221F1F"/>
          <w:spacing w:val="32"/>
          <w:sz w:val="28"/>
        </w:rPr>
        <w:t xml:space="preserve"> </w:t>
      </w:r>
      <w:proofErr w:type="spellStart"/>
      <w:r>
        <w:rPr>
          <w:color w:val="221F1F"/>
          <w:sz w:val="28"/>
        </w:rPr>
        <w:t>особен</w:t>
      </w:r>
      <w:proofErr w:type="spellEnd"/>
      <w:r>
        <w:rPr>
          <w:color w:val="221F1F"/>
          <w:sz w:val="28"/>
        </w:rPr>
        <w:t>-</w:t>
      </w:r>
    </w:p>
    <w:p w14:paraId="7BF78499" w14:textId="77777777" w:rsidR="00E55397" w:rsidRDefault="00E55397">
      <w:pPr>
        <w:jc w:val="both"/>
        <w:rPr>
          <w:sz w:val="28"/>
        </w:rPr>
        <w:sectPr w:rsidR="00E55397">
          <w:pgSz w:w="11910" w:h="16840"/>
          <w:pgMar w:top="460" w:right="700" w:bottom="280" w:left="340" w:header="720" w:footer="720" w:gutter="0"/>
          <w:cols w:space="720"/>
        </w:sectPr>
      </w:pPr>
    </w:p>
    <w:p w14:paraId="61A6E47B" w14:textId="77777777" w:rsidR="00E55397" w:rsidRDefault="00395F00">
      <w:pPr>
        <w:pStyle w:val="a3"/>
        <w:spacing w:before="61" w:line="322" w:lineRule="exact"/>
        <w:ind w:left="502"/>
      </w:pPr>
      <w:proofErr w:type="spellStart"/>
      <w:r>
        <w:rPr>
          <w:color w:val="221F1F"/>
        </w:rPr>
        <w:lastRenderedPageBreak/>
        <w:t>ности</w:t>
      </w:r>
      <w:proofErr w:type="spellEnd"/>
      <w:r>
        <w:rPr>
          <w:color w:val="221F1F"/>
          <w:spacing w:val="-11"/>
        </w:rPr>
        <w:t xml:space="preserve"> </w:t>
      </w:r>
      <w:r>
        <w:rPr>
          <w:color w:val="221F1F"/>
        </w:rPr>
        <w:t>растений,</w:t>
      </w:r>
      <w:r>
        <w:rPr>
          <w:color w:val="221F1F"/>
          <w:spacing w:val="-7"/>
        </w:rPr>
        <w:t xml:space="preserve"> </w:t>
      </w:r>
      <w:r>
        <w:rPr>
          <w:color w:val="221F1F"/>
        </w:rPr>
        <w:t>животных,</w:t>
      </w:r>
      <w:r>
        <w:rPr>
          <w:color w:val="221F1F"/>
          <w:spacing w:val="-7"/>
        </w:rPr>
        <w:t xml:space="preserve"> </w:t>
      </w:r>
      <w:r>
        <w:rPr>
          <w:color w:val="221F1F"/>
        </w:rPr>
        <w:t>грибов,</w:t>
      </w:r>
      <w:r>
        <w:rPr>
          <w:color w:val="221F1F"/>
          <w:spacing w:val="-6"/>
        </w:rPr>
        <w:t xml:space="preserve"> </w:t>
      </w:r>
      <w:r>
        <w:rPr>
          <w:color w:val="221F1F"/>
        </w:rPr>
        <w:t>лишайников,</w:t>
      </w:r>
      <w:r>
        <w:rPr>
          <w:color w:val="221F1F"/>
          <w:spacing w:val="-7"/>
        </w:rPr>
        <w:t xml:space="preserve"> </w:t>
      </w:r>
      <w:r>
        <w:rPr>
          <w:color w:val="221F1F"/>
        </w:rPr>
        <w:t>бактерий</w:t>
      </w:r>
      <w:r>
        <w:rPr>
          <w:color w:val="221F1F"/>
          <w:spacing w:val="-8"/>
        </w:rPr>
        <w:t xml:space="preserve"> </w:t>
      </w:r>
      <w:r>
        <w:rPr>
          <w:color w:val="221F1F"/>
        </w:rPr>
        <w:t>и</w:t>
      </w:r>
      <w:r>
        <w:rPr>
          <w:color w:val="221F1F"/>
          <w:spacing w:val="-5"/>
        </w:rPr>
        <w:t xml:space="preserve"> </w:t>
      </w:r>
      <w:r>
        <w:rPr>
          <w:color w:val="221F1F"/>
          <w:spacing w:val="-2"/>
        </w:rPr>
        <w:t>вирусов;</w:t>
      </w:r>
    </w:p>
    <w:p w14:paraId="5A98291C" w14:textId="77777777" w:rsidR="00E55397" w:rsidRDefault="00395F00" w:rsidP="000F6D24">
      <w:pPr>
        <w:pStyle w:val="a5"/>
        <w:numPr>
          <w:ilvl w:val="0"/>
          <w:numId w:val="40"/>
        </w:numPr>
        <w:tabs>
          <w:tab w:val="left" w:pos="1210"/>
        </w:tabs>
        <w:spacing w:line="242" w:lineRule="auto"/>
        <w:ind w:right="137" w:firstLine="0"/>
        <w:rPr>
          <w:sz w:val="28"/>
        </w:rPr>
      </w:pPr>
      <w:r>
        <w:rPr>
          <w:color w:val="221F1F"/>
          <w:sz w:val="28"/>
        </w:rPr>
        <w:t>раскрывать</w:t>
      </w:r>
      <w:r>
        <w:rPr>
          <w:color w:val="221F1F"/>
          <w:spacing w:val="-9"/>
          <w:sz w:val="28"/>
        </w:rPr>
        <w:t xml:space="preserve"> </w:t>
      </w:r>
      <w:r>
        <w:rPr>
          <w:color w:val="221F1F"/>
          <w:sz w:val="28"/>
        </w:rPr>
        <w:t>понятие</w:t>
      </w:r>
      <w:r>
        <w:rPr>
          <w:color w:val="221F1F"/>
          <w:spacing w:val="-10"/>
          <w:sz w:val="28"/>
        </w:rPr>
        <w:t xml:space="preserve"> </w:t>
      </w:r>
      <w:r>
        <w:rPr>
          <w:color w:val="221F1F"/>
          <w:sz w:val="28"/>
        </w:rPr>
        <w:t>о</w:t>
      </w:r>
      <w:r>
        <w:rPr>
          <w:color w:val="221F1F"/>
          <w:spacing w:val="-7"/>
          <w:sz w:val="28"/>
        </w:rPr>
        <w:t xml:space="preserve"> </w:t>
      </w:r>
      <w:r>
        <w:rPr>
          <w:color w:val="221F1F"/>
          <w:sz w:val="28"/>
        </w:rPr>
        <w:t>среде</w:t>
      </w:r>
      <w:r>
        <w:rPr>
          <w:color w:val="221F1F"/>
          <w:spacing w:val="-10"/>
          <w:sz w:val="28"/>
        </w:rPr>
        <w:t xml:space="preserve"> </w:t>
      </w:r>
      <w:r>
        <w:rPr>
          <w:color w:val="221F1F"/>
          <w:sz w:val="28"/>
        </w:rPr>
        <w:t>обитания</w:t>
      </w:r>
      <w:r>
        <w:rPr>
          <w:color w:val="221F1F"/>
          <w:spacing w:val="-7"/>
          <w:sz w:val="28"/>
        </w:rPr>
        <w:t xml:space="preserve"> </w:t>
      </w:r>
      <w:r>
        <w:rPr>
          <w:color w:val="221F1F"/>
          <w:sz w:val="28"/>
        </w:rPr>
        <w:t>(водной,</w:t>
      </w:r>
      <w:r>
        <w:rPr>
          <w:color w:val="221F1F"/>
          <w:spacing w:val="-8"/>
          <w:sz w:val="28"/>
        </w:rPr>
        <w:t xml:space="preserve"> </w:t>
      </w:r>
      <w:r>
        <w:rPr>
          <w:color w:val="221F1F"/>
          <w:sz w:val="28"/>
        </w:rPr>
        <w:t>наземно-воздушной,</w:t>
      </w:r>
      <w:r>
        <w:rPr>
          <w:color w:val="221F1F"/>
          <w:spacing w:val="-8"/>
          <w:sz w:val="28"/>
        </w:rPr>
        <w:t xml:space="preserve"> </w:t>
      </w:r>
      <w:r>
        <w:rPr>
          <w:color w:val="221F1F"/>
          <w:sz w:val="28"/>
        </w:rPr>
        <w:t xml:space="preserve">почвенной, </w:t>
      </w:r>
      <w:proofErr w:type="spellStart"/>
      <w:r>
        <w:rPr>
          <w:color w:val="221F1F"/>
          <w:sz w:val="28"/>
        </w:rPr>
        <w:t>внутриорганизменной</w:t>
      </w:r>
      <w:proofErr w:type="spellEnd"/>
      <w:r>
        <w:rPr>
          <w:color w:val="221F1F"/>
          <w:sz w:val="28"/>
        </w:rPr>
        <w:t>), условиях среды обитания;</w:t>
      </w:r>
    </w:p>
    <w:p w14:paraId="1A6DFCA1" w14:textId="77777777" w:rsidR="00E55397" w:rsidRDefault="00395F00" w:rsidP="000F6D24">
      <w:pPr>
        <w:pStyle w:val="a5"/>
        <w:numPr>
          <w:ilvl w:val="0"/>
          <w:numId w:val="40"/>
        </w:numPr>
        <w:tabs>
          <w:tab w:val="left" w:pos="1210"/>
        </w:tabs>
        <w:ind w:right="137" w:firstLine="0"/>
        <w:rPr>
          <w:sz w:val="28"/>
        </w:rPr>
      </w:pPr>
      <w:r>
        <w:rPr>
          <w:color w:val="221F1F"/>
          <w:sz w:val="28"/>
        </w:rPr>
        <w:t>приводить примеры, характеризующие приспособленность организмов к среде обитания, взаимосвязи организмов в сообществах;</w:t>
      </w:r>
    </w:p>
    <w:p w14:paraId="08815DB8" w14:textId="77777777" w:rsidR="00E55397" w:rsidRDefault="00395F00" w:rsidP="000F6D24">
      <w:pPr>
        <w:pStyle w:val="a5"/>
        <w:numPr>
          <w:ilvl w:val="0"/>
          <w:numId w:val="40"/>
        </w:numPr>
        <w:tabs>
          <w:tab w:val="left" w:pos="1210"/>
        </w:tabs>
        <w:spacing w:line="321" w:lineRule="exact"/>
        <w:ind w:left="1210" w:hanging="708"/>
        <w:rPr>
          <w:sz w:val="28"/>
        </w:rPr>
      </w:pPr>
      <w:r>
        <w:rPr>
          <w:color w:val="221F1F"/>
          <w:sz w:val="28"/>
        </w:rPr>
        <w:t>выделять</w:t>
      </w:r>
      <w:r>
        <w:rPr>
          <w:color w:val="221F1F"/>
          <w:spacing w:val="-14"/>
          <w:sz w:val="28"/>
        </w:rPr>
        <w:t xml:space="preserve"> </w:t>
      </w:r>
      <w:r>
        <w:rPr>
          <w:color w:val="221F1F"/>
          <w:sz w:val="28"/>
        </w:rPr>
        <w:t>отличительные</w:t>
      </w:r>
      <w:r>
        <w:rPr>
          <w:color w:val="221F1F"/>
          <w:spacing w:val="-9"/>
          <w:sz w:val="28"/>
        </w:rPr>
        <w:t xml:space="preserve"> </w:t>
      </w:r>
      <w:r>
        <w:rPr>
          <w:color w:val="221F1F"/>
          <w:sz w:val="28"/>
        </w:rPr>
        <w:t>признаки</w:t>
      </w:r>
      <w:r>
        <w:rPr>
          <w:color w:val="221F1F"/>
          <w:spacing w:val="-9"/>
          <w:sz w:val="28"/>
        </w:rPr>
        <w:t xml:space="preserve"> </w:t>
      </w:r>
      <w:r>
        <w:rPr>
          <w:color w:val="221F1F"/>
          <w:sz w:val="28"/>
        </w:rPr>
        <w:t>природных</w:t>
      </w:r>
      <w:r>
        <w:rPr>
          <w:color w:val="221F1F"/>
          <w:spacing w:val="-9"/>
          <w:sz w:val="28"/>
        </w:rPr>
        <w:t xml:space="preserve"> </w:t>
      </w:r>
      <w:r>
        <w:rPr>
          <w:color w:val="221F1F"/>
          <w:sz w:val="28"/>
        </w:rPr>
        <w:t>и</w:t>
      </w:r>
      <w:r>
        <w:rPr>
          <w:color w:val="221F1F"/>
          <w:spacing w:val="-7"/>
          <w:sz w:val="28"/>
        </w:rPr>
        <w:t xml:space="preserve"> </w:t>
      </w:r>
      <w:r>
        <w:rPr>
          <w:color w:val="221F1F"/>
          <w:sz w:val="28"/>
        </w:rPr>
        <w:t>искусственных</w:t>
      </w:r>
      <w:r>
        <w:rPr>
          <w:color w:val="221F1F"/>
          <w:spacing w:val="-5"/>
          <w:sz w:val="28"/>
        </w:rPr>
        <w:t xml:space="preserve"> </w:t>
      </w:r>
      <w:r>
        <w:rPr>
          <w:color w:val="221F1F"/>
          <w:spacing w:val="-2"/>
          <w:sz w:val="28"/>
        </w:rPr>
        <w:t>сообществ;</w:t>
      </w:r>
    </w:p>
    <w:p w14:paraId="65F51C48" w14:textId="77777777" w:rsidR="00E55397" w:rsidRDefault="00395F00" w:rsidP="000F6D24">
      <w:pPr>
        <w:pStyle w:val="a5"/>
        <w:numPr>
          <w:ilvl w:val="0"/>
          <w:numId w:val="40"/>
        </w:numPr>
        <w:tabs>
          <w:tab w:val="left" w:pos="1210"/>
        </w:tabs>
        <w:ind w:right="132" w:firstLine="0"/>
        <w:rPr>
          <w:sz w:val="28"/>
        </w:rPr>
      </w:pPr>
      <w:r>
        <w:rPr>
          <w:color w:val="221F1F"/>
          <w:sz w:val="28"/>
        </w:rPr>
        <w:t>аргументировать основные правила</w:t>
      </w:r>
      <w:r>
        <w:rPr>
          <w:color w:val="221F1F"/>
          <w:spacing w:val="-1"/>
          <w:sz w:val="28"/>
        </w:rPr>
        <w:t xml:space="preserve"> </w:t>
      </w:r>
      <w:r>
        <w:rPr>
          <w:color w:val="221F1F"/>
          <w:sz w:val="28"/>
        </w:rPr>
        <w:t>поведения человека в</w:t>
      </w:r>
      <w:r>
        <w:rPr>
          <w:color w:val="221F1F"/>
          <w:spacing w:val="-1"/>
          <w:sz w:val="28"/>
        </w:rPr>
        <w:t xml:space="preserve"> </w:t>
      </w:r>
      <w:r>
        <w:rPr>
          <w:color w:val="221F1F"/>
          <w:sz w:val="28"/>
        </w:rPr>
        <w:t>природе</w:t>
      </w:r>
      <w:r>
        <w:rPr>
          <w:color w:val="221F1F"/>
          <w:spacing w:val="-1"/>
          <w:sz w:val="28"/>
        </w:rPr>
        <w:t xml:space="preserve"> </w:t>
      </w:r>
      <w:r>
        <w:rPr>
          <w:color w:val="221F1F"/>
          <w:sz w:val="28"/>
        </w:rPr>
        <w:t xml:space="preserve">и объяснять значение природоохранной деятельности человека; анализировать глобальные </w:t>
      </w:r>
      <w:proofErr w:type="gramStart"/>
      <w:r>
        <w:rPr>
          <w:color w:val="221F1F"/>
          <w:sz w:val="28"/>
        </w:rPr>
        <w:t>эко- логические</w:t>
      </w:r>
      <w:proofErr w:type="gramEnd"/>
      <w:r>
        <w:rPr>
          <w:color w:val="221F1F"/>
          <w:sz w:val="28"/>
        </w:rPr>
        <w:t xml:space="preserve"> проблемы;</w:t>
      </w:r>
    </w:p>
    <w:p w14:paraId="074AD817" w14:textId="77777777" w:rsidR="00E55397" w:rsidRDefault="00395F00" w:rsidP="000F6D24">
      <w:pPr>
        <w:pStyle w:val="a5"/>
        <w:numPr>
          <w:ilvl w:val="0"/>
          <w:numId w:val="40"/>
        </w:numPr>
        <w:tabs>
          <w:tab w:val="left" w:pos="1210"/>
        </w:tabs>
        <w:spacing w:line="322" w:lineRule="exact"/>
        <w:ind w:left="1210" w:hanging="708"/>
        <w:rPr>
          <w:sz w:val="28"/>
        </w:rPr>
      </w:pPr>
      <w:r>
        <w:rPr>
          <w:color w:val="221F1F"/>
          <w:sz w:val="28"/>
        </w:rPr>
        <w:t>раскрывать</w:t>
      </w:r>
      <w:r>
        <w:rPr>
          <w:color w:val="221F1F"/>
          <w:spacing w:val="-9"/>
          <w:sz w:val="28"/>
        </w:rPr>
        <w:t xml:space="preserve"> </w:t>
      </w:r>
      <w:r>
        <w:rPr>
          <w:color w:val="221F1F"/>
          <w:sz w:val="28"/>
        </w:rPr>
        <w:t>роль</w:t>
      </w:r>
      <w:r>
        <w:rPr>
          <w:color w:val="221F1F"/>
          <w:spacing w:val="-7"/>
          <w:sz w:val="28"/>
        </w:rPr>
        <w:t xml:space="preserve"> </w:t>
      </w:r>
      <w:r>
        <w:rPr>
          <w:color w:val="221F1F"/>
          <w:sz w:val="28"/>
        </w:rPr>
        <w:t>биологии</w:t>
      </w:r>
      <w:r>
        <w:rPr>
          <w:color w:val="221F1F"/>
          <w:spacing w:val="-7"/>
          <w:sz w:val="28"/>
        </w:rPr>
        <w:t xml:space="preserve"> </w:t>
      </w:r>
      <w:r>
        <w:rPr>
          <w:color w:val="221F1F"/>
          <w:sz w:val="28"/>
        </w:rPr>
        <w:t>в</w:t>
      </w:r>
      <w:r>
        <w:rPr>
          <w:color w:val="221F1F"/>
          <w:spacing w:val="-8"/>
          <w:sz w:val="28"/>
        </w:rPr>
        <w:t xml:space="preserve"> </w:t>
      </w:r>
      <w:r>
        <w:rPr>
          <w:color w:val="221F1F"/>
          <w:sz w:val="28"/>
        </w:rPr>
        <w:t>практической</w:t>
      </w:r>
      <w:r>
        <w:rPr>
          <w:color w:val="221F1F"/>
          <w:spacing w:val="-9"/>
          <w:sz w:val="28"/>
        </w:rPr>
        <w:t xml:space="preserve"> </w:t>
      </w:r>
      <w:r>
        <w:rPr>
          <w:color w:val="221F1F"/>
          <w:sz w:val="28"/>
        </w:rPr>
        <w:t>деятельности</w:t>
      </w:r>
      <w:r>
        <w:rPr>
          <w:color w:val="221F1F"/>
          <w:spacing w:val="-6"/>
          <w:sz w:val="28"/>
        </w:rPr>
        <w:t xml:space="preserve"> </w:t>
      </w:r>
      <w:r>
        <w:rPr>
          <w:color w:val="221F1F"/>
          <w:spacing w:val="-2"/>
          <w:sz w:val="28"/>
        </w:rPr>
        <w:t>человека;</w:t>
      </w:r>
    </w:p>
    <w:p w14:paraId="5D50AD57" w14:textId="77777777" w:rsidR="00E55397" w:rsidRDefault="00395F00" w:rsidP="000F6D24">
      <w:pPr>
        <w:pStyle w:val="a5"/>
        <w:numPr>
          <w:ilvl w:val="0"/>
          <w:numId w:val="40"/>
        </w:numPr>
        <w:tabs>
          <w:tab w:val="left" w:pos="1210"/>
        </w:tabs>
        <w:ind w:right="145" w:firstLine="0"/>
        <w:rPr>
          <w:sz w:val="28"/>
        </w:rPr>
      </w:pPr>
      <w:r>
        <w:rPr>
          <w:color w:val="221F1F"/>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B16CB47" w14:textId="77777777" w:rsidR="00E55397" w:rsidRDefault="00395F00" w:rsidP="000F6D24">
      <w:pPr>
        <w:pStyle w:val="a5"/>
        <w:numPr>
          <w:ilvl w:val="0"/>
          <w:numId w:val="40"/>
        </w:numPr>
        <w:tabs>
          <w:tab w:val="left" w:pos="1210"/>
        </w:tabs>
        <w:ind w:right="133" w:firstLine="0"/>
        <w:rPr>
          <w:sz w:val="28"/>
        </w:rPr>
      </w:pPr>
      <w:r>
        <w:rPr>
          <w:color w:val="221F1F"/>
          <w:sz w:val="28"/>
        </w:rPr>
        <w:t xml:space="preserve">выполнять практические работы (поиск информации с использованием </w:t>
      </w:r>
      <w:proofErr w:type="gramStart"/>
      <w:r>
        <w:rPr>
          <w:color w:val="221F1F"/>
          <w:sz w:val="28"/>
        </w:rPr>
        <w:t>раз- личных</w:t>
      </w:r>
      <w:proofErr w:type="gramEnd"/>
      <w:r>
        <w:rPr>
          <w:color w:val="221F1F"/>
          <w:sz w:val="28"/>
        </w:rPr>
        <w:t xml:space="preserve"> источников; описание организма по заданному плану) и лабораторные </w:t>
      </w:r>
      <w:proofErr w:type="spellStart"/>
      <w:r>
        <w:rPr>
          <w:color w:val="221F1F"/>
          <w:sz w:val="28"/>
        </w:rPr>
        <w:t>ра</w:t>
      </w:r>
      <w:proofErr w:type="spellEnd"/>
      <w:r>
        <w:rPr>
          <w:color w:val="221F1F"/>
          <w:sz w:val="28"/>
        </w:rPr>
        <w:t>- боты (работа с микроскопом; знакомство с различными способами измерения и сравнения живых объектов);</w:t>
      </w:r>
    </w:p>
    <w:p w14:paraId="3481597B" w14:textId="77777777" w:rsidR="00E55397" w:rsidRDefault="00395F00" w:rsidP="000F6D24">
      <w:pPr>
        <w:pStyle w:val="a5"/>
        <w:numPr>
          <w:ilvl w:val="0"/>
          <w:numId w:val="40"/>
        </w:numPr>
        <w:tabs>
          <w:tab w:val="left" w:pos="1210"/>
        </w:tabs>
        <w:ind w:right="132" w:firstLine="0"/>
        <w:rPr>
          <w:sz w:val="28"/>
        </w:rPr>
      </w:pPr>
      <w:r>
        <w:rPr>
          <w:color w:val="221F1F"/>
          <w:sz w:val="28"/>
        </w:rPr>
        <w:t xml:space="preserve">применять методы биологии (наблюдение, описание, классификация, </w:t>
      </w:r>
      <w:proofErr w:type="spellStart"/>
      <w:proofErr w:type="gramStart"/>
      <w:r>
        <w:rPr>
          <w:color w:val="221F1F"/>
          <w:sz w:val="28"/>
        </w:rPr>
        <w:t>измере</w:t>
      </w:r>
      <w:proofErr w:type="spellEnd"/>
      <w:r>
        <w:rPr>
          <w:color w:val="221F1F"/>
          <w:sz w:val="28"/>
        </w:rPr>
        <w:t xml:space="preserve">- </w:t>
      </w:r>
      <w:proofErr w:type="spellStart"/>
      <w:r>
        <w:rPr>
          <w:color w:val="221F1F"/>
          <w:sz w:val="28"/>
        </w:rPr>
        <w:t>ние</w:t>
      </w:r>
      <w:proofErr w:type="spellEnd"/>
      <w:proofErr w:type="gramEnd"/>
      <w:r>
        <w:rPr>
          <w:color w:val="221F1F"/>
          <w:sz w:val="28"/>
        </w:rPr>
        <w:t>,</w:t>
      </w:r>
      <w:r>
        <w:rPr>
          <w:color w:val="221F1F"/>
          <w:spacing w:val="-11"/>
          <w:sz w:val="28"/>
        </w:rPr>
        <w:t xml:space="preserve"> </w:t>
      </w:r>
      <w:r>
        <w:rPr>
          <w:color w:val="221F1F"/>
          <w:sz w:val="28"/>
        </w:rPr>
        <w:t>эксперимент):</w:t>
      </w:r>
      <w:r>
        <w:rPr>
          <w:color w:val="221F1F"/>
          <w:spacing w:val="-13"/>
          <w:sz w:val="28"/>
        </w:rPr>
        <w:t xml:space="preserve"> </w:t>
      </w:r>
      <w:r>
        <w:rPr>
          <w:color w:val="221F1F"/>
          <w:sz w:val="28"/>
        </w:rPr>
        <w:t>проводить</w:t>
      </w:r>
      <w:r>
        <w:rPr>
          <w:color w:val="221F1F"/>
          <w:spacing w:val="-12"/>
          <w:sz w:val="28"/>
        </w:rPr>
        <w:t xml:space="preserve"> </w:t>
      </w:r>
      <w:r>
        <w:rPr>
          <w:color w:val="221F1F"/>
          <w:sz w:val="28"/>
        </w:rPr>
        <w:t>наблюдения</w:t>
      </w:r>
      <w:r>
        <w:rPr>
          <w:color w:val="221F1F"/>
          <w:spacing w:val="-11"/>
          <w:sz w:val="28"/>
        </w:rPr>
        <w:t xml:space="preserve"> </w:t>
      </w:r>
      <w:r>
        <w:rPr>
          <w:color w:val="221F1F"/>
          <w:sz w:val="28"/>
        </w:rPr>
        <w:t>за</w:t>
      </w:r>
      <w:r>
        <w:rPr>
          <w:color w:val="221F1F"/>
          <w:spacing w:val="-11"/>
          <w:sz w:val="28"/>
        </w:rPr>
        <w:t xml:space="preserve"> </w:t>
      </w:r>
      <w:r>
        <w:rPr>
          <w:color w:val="221F1F"/>
          <w:sz w:val="28"/>
        </w:rPr>
        <w:t>организмами,</w:t>
      </w:r>
      <w:r>
        <w:rPr>
          <w:color w:val="221F1F"/>
          <w:spacing w:val="-14"/>
          <w:sz w:val="28"/>
        </w:rPr>
        <w:t xml:space="preserve"> </w:t>
      </w:r>
      <w:r>
        <w:rPr>
          <w:color w:val="221F1F"/>
          <w:sz w:val="28"/>
        </w:rPr>
        <w:t>описывать</w:t>
      </w:r>
      <w:r>
        <w:rPr>
          <w:color w:val="221F1F"/>
          <w:spacing w:val="-13"/>
          <w:sz w:val="28"/>
        </w:rPr>
        <w:t xml:space="preserve"> </w:t>
      </w:r>
      <w:r>
        <w:rPr>
          <w:color w:val="221F1F"/>
          <w:sz w:val="28"/>
        </w:rPr>
        <w:t xml:space="preserve">биологические объекты, процессы и явления; выполнять биологический рисунок и измерение </w:t>
      </w:r>
      <w:proofErr w:type="spellStart"/>
      <w:r>
        <w:rPr>
          <w:color w:val="221F1F"/>
          <w:sz w:val="28"/>
        </w:rPr>
        <w:t>био</w:t>
      </w:r>
      <w:proofErr w:type="spellEnd"/>
      <w:r>
        <w:rPr>
          <w:color w:val="221F1F"/>
          <w:sz w:val="28"/>
        </w:rPr>
        <w:t>- логических объектов;</w:t>
      </w:r>
    </w:p>
    <w:p w14:paraId="615292BB" w14:textId="77777777" w:rsidR="00E55397" w:rsidRDefault="00395F00" w:rsidP="000F6D24">
      <w:pPr>
        <w:pStyle w:val="a5"/>
        <w:numPr>
          <w:ilvl w:val="0"/>
          <w:numId w:val="40"/>
        </w:numPr>
        <w:tabs>
          <w:tab w:val="left" w:pos="1210"/>
        </w:tabs>
        <w:spacing w:line="242" w:lineRule="auto"/>
        <w:ind w:right="144" w:firstLine="0"/>
        <w:rPr>
          <w:sz w:val="28"/>
        </w:rPr>
      </w:pPr>
      <w:r>
        <w:rPr>
          <w:color w:val="221F1F"/>
          <w:sz w:val="28"/>
        </w:rPr>
        <w:t>владеть приёмами работы с лупой, световым и цифровым микроскопами при рассматривании биологических объектов;</w:t>
      </w:r>
    </w:p>
    <w:p w14:paraId="37D401FA" w14:textId="77777777" w:rsidR="00E55397" w:rsidRDefault="00395F00" w:rsidP="000F6D24">
      <w:pPr>
        <w:pStyle w:val="a5"/>
        <w:numPr>
          <w:ilvl w:val="0"/>
          <w:numId w:val="40"/>
        </w:numPr>
        <w:tabs>
          <w:tab w:val="left" w:pos="1210"/>
        </w:tabs>
        <w:ind w:right="146" w:firstLine="0"/>
        <w:rPr>
          <w:sz w:val="28"/>
        </w:rPr>
      </w:pPr>
      <w:r>
        <w:rPr>
          <w:color w:val="221F1F"/>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5B5C98D4" w14:textId="77777777" w:rsidR="00E55397" w:rsidRDefault="00395F00" w:rsidP="000F6D24">
      <w:pPr>
        <w:pStyle w:val="a5"/>
        <w:numPr>
          <w:ilvl w:val="0"/>
          <w:numId w:val="40"/>
        </w:numPr>
        <w:tabs>
          <w:tab w:val="left" w:pos="1210"/>
        </w:tabs>
        <w:ind w:right="135" w:firstLine="0"/>
        <w:rPr>
          <w:sz w:val="28"/>
        </w:rPr>
      </w:pPr>
      <w:r>
        <w:rPr>
          <w:color w:val="221F1F"/>
          <w:sz w:val="28"/>
        </w:rPr>
        <w:t xml:space="preserve">использовать при выполнении учебных заданий научно-популярную </w:t>
      </w:r>
      <w:proofErr w:type="gramStart"/>
      <w:r>
        <w:rPr>
          <w:color w:val="221F1F"/>
          <w:sz w:val="28"/>
        </w:rPr>
        <w:t>литера- туру</w:t>
      </w:r>
      <w:proofErr w:type="gramEnd"/>
      <w:r>
        <w:rPr>
          <w:color w:val="221F1F"/>
          <w:sz w:val="28"/>
        </w:rPr>
        <w:t xml:space="preserve"> по биологии, справочные материалы, ресурсы Интернета;</w:t>
      </w:r>
    </w:p>
    <w:p w14:paraId="0A5FE206" w14:textId="77777777" w:rsidR="00E55397" w:rsidRDefault="00395F00" w:rsidP="000F6D24">
      <w:pPr>
        <w:pStyle w:val="a5"/>
        <w:numPr>
          <w:ilvl w:val="0"/>
          <w:numId w:val="40"/>
        </w:numPr>
        <w:tabs>
          <w:tab w:val="left" w:pos="1210"/>
        </w:tabs>
        <w:ind w:right="143" w:firstLine="0"/>
        <w:rPr>
          <w:sz w:val="28"/>
        </w:rPr>
      </w:pPr>
      <w:r>
        <w:rPr>
          <w:color w:val="221F1F"/>
          <w:sz w:val="28"/>
        </w:rPr>
        <w:t>создавать письменные и устные сообщения, грамотно используя понятийный аппарат изучаемого раздела биологии.</w:t>
      </w:r>
    </w:p>
    <w:p w14:paraId="1B6EADF7" w14:textId="77777777" w:rsidR="00E55397" w:rsidRDefault="00395F00" w:rsidP="000F6D24">
      <w:pPr>
        <w:pStyle w:val="2"/>
        <w:numPr>
          <w:ilvl w:val="0"/>
          <w:numId w:val="39"/>
        </w:numPr>
        <w:tabs>
          <w:tab w:val="left" w:pos="713"/>
        </w:tabs>
        <w:ind w:hanging="211"/>
        <w:rPr>
          <w:color w:val="221F1F"/>
        </w:rPr>
      </w:pPr>
      <w:r>
        <w:rPr>
          <w:color w:val="221F1F"/>
          <w:spacing w:val="-2"/>
        </w:rPr>
        <w:t>класс:</w:t>
      </w:r>
    </w:p>
    <w:p w14:paraId="00148F89" w14:textId="77777777" w:rsidR="00E55397" w:rsidRDefault="00395F00" w:rsidP="000F6D24">
      <w:pPr>
        <w:pStyle w:val="a5"/>
        <w:numPr>
          <w:ilvl w:val="0"/>
          <w:numId w:val="40"/>
        </w:numPr>
        <w:tabs>
          <w:tab w:val="left" w:pos="1210"/>
        </w:tabs>
        <w:ind w:right="147" w:firstLine="0"/>
        <w:rPr>
          <w:sz w:val="28"/>
        </w:rPr>
      </w:pPr>
      <w:r>
        <w:rPr>
          <w:color w:val="221F1F"/>
          <w:sz w:val="28"/>
        </w:rPr>
        <w:t>характеризовать ботанику как биологическую науку, её разделы и связи с другими науками и техникой;</w:t>
      </w:r>
    </w:p>
    <w:p w14:paraId="2FD33417" w14:textId="77777777" w:rsidR="00E55397" w:rsidRDefault="00395F00" w:rsidP="000F6D24">
      <w:pPr>
        <w:pStyle w:val="a5"/>
        <w:numPr>
          <w:ilvl w:val="0"/>
          <w:numId w:val="40"/>
        </w:numPr>
        <w:tabs>
          <w:tab w:val="left" w:pos="1210"/>
        </w:tabs>
        <w:ind w:right="137" w:firstLine="0"/>
        <w:rPr>
          <w:sz w:val="28"/>
        </w:rPr>
      </w:pPr>
      <w:r>
        <w:rPr>
          <w:color w:val="221F1F"/>
          <w:sz w:val="28"/>
        </w:rPr>
        <w:t xml:space="preserve">приводить примеры вклада российских (в том числе В. В. Докучаев, К. А. </w:t>
      </w:r>
      <w:proofErr w:type="spellStart"/>
      <w:proofErr w:type="gramStart"/>
      <w:r>
        <w:rPr>
          <w:color w:val="221F1F"/>
          <w:sz w:val="28"/>
        </w:rPr>
        <w:t>Ти</w:t>
      </w:r>
      <w:proofErr w:type="spellEnd"/>
      <w:r>
        <w:rPr>
          <w:color w:val="221F1F"/>
          <w:sz w:val="28"/>
        </w:rPr>
        <w:t xml:space="preserve">- </w:t>
      </w:r>
      <w:proofErr w:type="spellStart"/>
      <w:r>
        <w:rPr>
          <w:color w:val="221F1F"/>
          <w:sz w:val="28"/>
        </w:rPr>
        <w:t>мирязев</w:t>
      </w:r>
      <w:proofErr w:type="spellEnd"/>
      <w:proofErr w:type="gramEnd"/>
      <w:r>
        <w:rPr>
          <w:color w:val="221F1F"/>
          <w:sz w:val="28"/>
        </w:rPr>
        <w:t xml:space="preserve">, С. Г. </w:t>
      </w:r>
      <w:proofErr w:type="spellStart"/>
      <w:r>
        <w:rPr>
          <w:color w:val="221F1F"/>
          <w:sz w:val="28"/>
        </w:rPr>
        <w:t>Навашин</w:t>
      </w:r>
      <w:proofErr w:type="spellEnd"/>
      <w:r>
        <w:rPr>
          <w:color w:val="221F1F"/>
          <w:sz w:val="28"/>
        </w:rPr>
        <w:t xml:space="preserve">) и зарубежных учёных (в том числе Р. Гук, М. </w:t>
      </w:r>
      <w:proofErr w:type="spellStart"/>
      <w:r>
        <w:rPr>
          <w:color w:val="221F1F"/>
          <w:sz w:val="28"/>
        </w:rPr>
        <w:t>Мальпиги</w:t>
      </w:r>
      <w:proofErr w:type="spellEnd"/>
      <w:r>
        <w:rPr>
          <w:color w:val="221F1F"/>
          <w:sz w:val="28"/>
        </w:rPr>
        <w:t>) в развитие наук о растениях;</w:t>
      </w:r>
    </w:p>
    <w:p w14:paraId="54822E79" w14:textId="77777777" w:rsidR="00E55397" w:rsidRDefault="00395F00" w:rsidP="000F6D24">
      <w:pPr>
        <w:pStyle w:val="a5"/>
        <w:numPr>
          <w:ilvl w:val="0"/>
          <w:numId w:val="40"/>
        </w:numPr>
        <w:tabs>
          <w:tab w:val="left" w:pos="1210"/>
        </w:tabs>
        <w:ind w:right="134" w:firstLine="0"/>
        <w:rPr>
          <w:sz w:val="28"/>
        </w:rPr>
      </w:pPr>
      <w:r>
        <w:rPr>
          <w:color w:val="221F1F"/>
          <w:sz w:val="28"/>
        </w:rPr>
        <w:t xml:space="preserve">применять биологические термины и понятия (в том числе: ботаника, расти- тельная клетка, растительная ткань, органы растений, система органов растения: ко- </w:t>
      </w:r>
      <w:proofErr w:type="spellStart"/>
      <w:r>
        <w:rPr>
          <w:color w:val="221F1F"/>
          <w:sz w:val="28"/>
        </w:rPr>
        <w:t>рень</w:t>
      </w:r>
      <w:proofErr w:type="spellEnd"/>
      <w:r>
        <w:rPr>
          <w:color w:val="221F1F"/>
          <w:sz w:val="28"/>
        </w:rPr>
        <w:t>,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213DB073" w14:textId="77777777" w:rsidR="00E55397" w:rsidRDefault="00395F00" w:rsidP="000F6D24">
      <w:pPr>
        <w:pStyle w:val="a5"/>
        <w:numPr>
          <w:ilvl w:val="0"/>
          <w:numId w:val="40"/>
        </w:numPr>
        <w:tabs>
          <w:tab w:val="left" w:pos="1210"/>
        </w:tabs>
        <w:ind w:right="132" w:firstLine="0"/>
        <w:rPr>
          <w:sz w:val="28"/>
        </w:rPr>
      </w:pPr>
      <w:r>
        <w:rPr>
          <w:color w:val="221F1F"/>
          <w:sz w:val="28"/>
        </w:rPr>
        <w:t>описывать</w:t>
      </w:r>
      <w:r>
        <w:rPr>
          <w:color w:val="221F1F"/>
          <w:spacing w:val="-17"/>
          <w:sz w:val="28"/>
        </w:rPr>
        <w:t xml:space="preserve"> </w:t>
      </w:r>
      <w:r>
        <w:rPr>
          <w:color w:val="221F1F"/>
          <w:sz w:val="28"/>
        </w:rPr>
        <w:t>строение</w:t>
      </w:r>
      <w:r>
        <w:rPr>
          <w:color w:val="221F1F"/>
          <w:spacing w:val="-17"/>
          <w:sz w:val="28"/>
        </w:rPr>
        <w:t xml:space="preserve"> </w:t>
      </w:r>
      <w:r>
        <w:rPr>
          <w:color w:val="221F1F"/>
          <w:sz w:val="28"/>
        </w:rPr>
        <w:t>и</w:t>
      </w:r>
      <w:r>
        <w:rPr>
          <w:color w:val="221F1F"/>
          <w:spacing w:val="-14"/>
          <w:sz w:val="28"/>
        </w:rPr>
        <w:t xml:space="preserve"> </w:t>
      </w:r>
      <w:r>
        <w:rPr>
          <w:color w:val="221F1F"/>
          <w:sz w:val="28"/>
        </w:rPr>
        <w:t>жизнедеятельность</w:t>
      </w:r>
      <w:r>
        <w:rPr>
          <w:color w:val="221F1F"/>
          <w:spacing w:val="-16"/>
          <w:sz w:val="28"/>
        </w:rPr>
        <w:t xml:space="preserve"> </w:t>
      </w:r>
      <w:r>
        <w:rPr>
          <w:color w:val="221F1F"/>
          <w:sz w:val="28"/>
        </w:rPr>
        <w:t>растительного</w:t>
      </w:r>
      <w:r>
        <w:rPr>
          <w:color w:val="221F1F"/>
          <w:spacing w:val="-16"/>
          <w:sz w:val="28"/>
        </w:rPr>
        <w:t xml:space="preserve"> </w:t>
      </w:r>
      <w:r>
        <w:rPr>
          <w:color w:val="221F1F"/>
          <w:sz w:val="28"/>
        </w:rPr>
        <w:t>организма</w:t>
      </w:r>
      <w:r>
        <w:rPr>
          <w:color w:val="221F1F"/>
          <w:spacing w:val="-15"/>
          <w:sz w:val="28"/>
        </w:rPr>
        <w:t xml:space="preserve"> </w:t>
      </w:r>
      <w:r>
        <w:rPr>
          <w:color w:val="221F1F"/>
          <w:sz w:val="28"/>
        </w:rPr>
        <w:t>(на</w:t>
      </w:r>
      <w:r>
        <w:rPr>
          <w:color w:val="221F1F"/>
          <w:spacing w:val="-17"/>
          <w:sz w:val="28"/>
        </w:rPr>
        <w:t xml:space="preserve"> </w:t>
      </w:r>
      <w:r>
        <w:rPr>
          <w:color w:val="221F1F"/>
          <w:sz w:val="28"/>
        </w:rPr>
        <w:t>примере покрытосеменных или цветковых): поглощение воды и минеральное питание, фото- синтез, дыхание, транспорт веществ, рост, размножение, развитие; связь строения вегетативных и генеративных органов растений с их функциями;</w:t>
      </w:r>
    </w:p>
    <w:p w14:paraId="56A6F31C" w14:textId="77777777" w:rsidR="00E55397" w:rsidRDefault="00395F00" w:rsidP="000F6D24">
      <w:pPr>
        <w:pStyle w:val="a5"/>
        <w:numPr>
          <w:ilvl w:val="0"/>
          <w:numId w:val="40"/>
        </w:numPr>
        <w:tabs>
          <w:tab w:val="left" w:pos="1210"/>
        </w:tabs>
        <w:ind w:right="143" w:firstLine="0"/>
        <w:rPr>
          <w:sz w:val="28"/>
        </w:rPr>
      </w:pPr>
      <w:r>
        <w:rPr>
          <w:color w:val="221F1F"/>
          <w:sz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w:t>
      </w:r>
      <w:r>
        <w:rPr>
          <w:color w:val="221F1F"/>
          <w:spacing w:val="-2"/>
          <w:sz w:val="28"/>
        </w:rPr>
        <w:t>таблицам;</w:t>
      </w:r>
    </w:p>
    <w:p w14:paraId="5DC95003" w14:textId="77777777" w:rsidR="00E55397" w:rsidRDefault="00E55397">
      <w:pPr>
        <w:jc w:val="both"/>
        <w:rPr>
          <w:sz w:val="28"/>
        </w:rPr>
        <w:sectPr w:rsidR="00E55397">
          <w:pgSz w:w="11910" w:h="16840"/>
          <w:pgMar w:top="460" w:right="700" w:bottom="280" w:left="340" w:header="720" w:footer="720" w:gutter="0"/>
          <w:cols w:space="720"/>
        </w:sectPr>
      </w:pPr>
    </w:p>
    <w:p w14:paraId="0F0F70F0" w14:textId="77777777" w:rsidR="00E55397" w:rsidRDefault="00395F00" w:rsidP="000F6D24">
      <w:pPr>
        <w:pStyle w:val="a5"/>
        <w:numPr>
          <w:ilvl w:val="0"/>
          <w:numId w:val="40"/>
        </w:numPr>
        <w:tabs>
          <w:tab w:val="left" w:pos="1210"/>
        </w:tabs>
        <w:spacing w:before="61"/>
        <w:ind w:right="133" w:firstLine="0"/>
        <w:rPr>
          <w:sz w:val="28"/>
        </w:rPr>
      </w:pPr>
      <w:r>
        <w:rPr>
          <w:color w:val="221F1F"/>
          <w:sz w:val="28"/>
        </w:rPr>
        <w:lastRenderedPageBreak/>
        <w:t xml:space="preserve">характеризовать признаки растений, уровни организации растительного </w:t>
      </w:r>
      <w:proofErr w:type="spellStart"/>
      <w:proofErr w:type="gramStart"/>
      <w:r>
        <w:rPr>
          <w:color w:val="221F1F"/>
          <w:sz w:val="28"/>
        </w:rPr>
        <w:t>орга</w:t>
      </w:r>
      <w:proofErr w:type="spellEnd"/>
      <w:r>
        <w:rPr>
          <w:color w:val="221F1F"/>
          <w:sz w:val="28"/>
        </w:rPr>
        <w:t xml:space="preserve">- </w:t>
      </w:r>
      <w:proofErr w:type="spellStart"/>
      <w:r>
        <w:rPr>
          <w:color w:val="221F1F"/>
          <w:sz w:val="28"/>
        </w:rPr>
        <w:t>низма</w:t>
      </w:r>
      <w:proofErr w:type="spellEnd"/>
      <w:proofErr w:type="gramEnd"/>
      <w:r>
        <w:rPr>
          <w:color w:val="221F1F"/>
          <w:sz w:val="28"/>
        </w:rPr>
        <w:t>, части растений: клетки, ткани, органы, системы органов, организм;</w:t>
      </w:r>
    </w:p>
    <w:p w14:paraId="5E6C659A" w14:textId="77777777" w:rsidR="00E55397" w:rsidRDefault="00395F00" w:rsidP="000F6D24">
      <w:pPr>
        <w:pStyle w:val="a5"/>
        <w:numPr>
          <w:ilvl w:val="0"/>
          <w:numId w:val="40"/>
        </w:numPr>
        <w:tabs>
          <w:tab w:val="left" w:pos="1210"/>
        </w:tabs>
        <w:spacing w:before="2"/>
        <w:ind w:left="1210" w:hanging="708"/>
        <w:rPr>
          <w:sz w:val="28"/>
        </w:rPr>
      </w:pPr>
      <w:r>
        <w:rPr>
          <w:color w:val="221F1F"/>
          <w:sz w:val="28"/>
        </w:rPr>
        <w:t>сравнивать</w:t>
      </w:r>
      <w:r>
        <w:rPr>
          <w:color w:val="221F1F"/>
          <w:spacing w:val="-12"/>
          <w:sz w:val="28"/>
        </w:rPr>
        <w:t xml:space="preserve"> </w:t>
      </w:r>
      <w:r>
        <w:rPr>
          <w:color w:val="221F1F"/>
          <w:sz w:val="28"/>
        </w:rPr>
        <w:t>растительные</w:t>
      </w:r>
      <w:r>
        <w:rPr>
          <w:color w:val="221F1F"/>
          <w:spacing w:val="-6"/>
          <w:sz w:val="28"/>
        </w:rPr>
        <w:t xml:space="preserve"> </w:t>
      </w:r>
      <w:r>
        <w:rPr>
          <w:color w:val="221F1F"/>
          <w:sz w:val="28"/>
        </w:rPr>
        <w:t>ткани</w:t>
      </w:r>
      <w:r>
        <w:rPr>
          <w:color w:val="221F1F"/>
          <w:spacing w:val="-5"/>
          <w:sz w:val="28"/>
        </w:rPr>
        <w:t xml:space="preserve"> </w:t>
      </w:r>
      <w:r>
        <w:rPr>
          <w:color w:val="221F1F"/>
          <w:sz w:val="28"/>
        </w:rPr>
        <w:t>и</w:t>
      </w:r>
      <w:r>
        <w:rPr>
          <w:color w:val="221F1F"/>
          <w:spacing w:val="-8"/>
          <w:sz w:val="28"/>
        </w:rPr>
        <w:t xml:space="preserve"> </w:t>
      </w:r>
      <w:r>
        <w:rPr>
          <w:color w:val="221F1F"/>
          <w:sz w:val="28"/>
        </w:rPr>
        <w:t>органы</w:t>
      </w:r>
      <w:r>
        <w:rPr>
          <w:color w:val="221F1F"/>
          <w:spacing w:val="-5"/>
          <w:sz w:val="28"/>
        </w:rPr>
        <w:t xml:space="preserve"> </w:t>
      </w:r>
      <w:r>
        <w:rPr>
          <w:color w:val="221F1F"/>
          <w:sz w:val="28"/>
        </w:rPr>
        <w:t>растений</w:t>
      </w:r>
      <w:r>
        <w:rPr>
          <w:color w:val="221F1F"/>
          <w:spacing w:val="-6"/>
          <w:sz w:val="28"/>
        </w:rPr>
        <w:t xml:space="preserve"> </w:t>
      </w:r>
      <w:r>
        <w:rPr>
          <w:color w:val="221F1F"/>
          <w:sz w:val="28"/>
        </w:rPr>
        <w:t>между</w:t>
      </w:r>
      <w:r>
        <w:rPr>
          <w:color w:val="221F1F"/>
          <w:spacing w:val="-8"/>
          <w:sz w:val="28"/>
        </w:rPr>
        <w:t xml:space="preserve"> </w:t>
      </w:r>
      <w:r>
        <w:rPr>
          <w:color w:val="221F1F"/>
          <w:spacing w:val="-2"/>
          <w:sz w:val="28"/>
        </w:rPr>
        <w:t>собой;</w:t>
      </w:r>
    </w:p>
    <w:p w14:paraId="7F82AA8B" w14:textId="77777777" w:rsidR="00E55397" w:rsidRDefault="00395F00" w:rsidP="000F6D24">
      <w:pPr>
        <w:pStyle w:val="a5"/>
        <w:numPr>
          <w:ilvl w:val="0"/>
          <w:numId w:val="40"/>
        </w:numPr>
        <w:tabs>
          <w:tab w:val="left" w:pos="1210"/>
        </w:tabs>
        <w:ind w:right="134" w:firstLine="0"/>
        <w:rPr>
          <w:sz w:val="28"/>
        </w:rPr>
      </w:pPr>
      <w:r>
        <w:rPr>
          <w:color w:val="221F1F"/>
          <w:sz w:val="28"/>
        </w:rPr>
        <w:t>выполнять</w:t>
      </w:r>
      <w:r>
        <w:rPr>
          <w:color w:val="221F1F"/>
          <w:spacing w:val="-2"/>
          <w:sz w:val="28"/>
        </w:rPr>
        <w:t xml:space="preserve"> </w:t>
      </w:r>
      <w:r>
        <w:rPr>
          <w:color w:val="221F1F"/>
          <w:sz w:val="28"/>
        </w:rPr>
        <w:t>практические</w:t>
      </w:r>
      <w:r>
        <w:rPr>
          <w:color w:val="221F1F"/>
          <w:spacing w:val="-2"/>
          <w:sz w:val="28"/>
        </w:rPr>
        <w:t xml:space="preserve"> </w:t>
      </w:r>
      <w:r>
        <w:rPr>
          <w:color w:val="221F1F"/>
          <w:sz w:val="28"/>
        </w:rPr>
        <w:t>и лабораторные работы</w:t>
      </w:r>
      <w:r>
        <w:rPr>
          <w:color w:val="221F1F"/>
          <w:spacing w:val="-1"/>
          <w:sz w:val="28"/>
        </w:rPr>
        <w:t xml:space="preserve"> </w:t>
      </w:r>
      <w:r>
        <w:rPr>
          <w:color w:val="221F1F"/>
          <w:sz w:val="28"/>
        </w:rPr>
        <w:t>по морфологии</w:t>
      </w:r>
      <w:r>
        <w:rPr>
          <w:color w:val="221F1F"/>
          <w:spacing w:val="-1"/>
          <w:sz w:val="28"/>
        </w:rPr>
        <w:t xml:space="preserve"> </w:t>
      </w:r>
      <w:r>
        <w:rPr>
          <w:color w:val="221F1F"/>
          <w:sz w:val="28"/>
        </w:rPr>
        <w:t xml:space="preserve">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w:t>
      </w:r>
      <w:proofErr w:type="gramStart"/>
      <w:r>
        <w:rPr>
          <w:color w:val="221F1F"/>
          <w:sz w:val="28"/>
        </w:rPr>
        <w:t>при- боров</w:t>
      </w:r>
      <w:proofErr w:type="gramEnd"/>
      <w:r>
        <w:rPr>
          <w:color w:val="221F1F"/>
          <w:sz w:val="28"/>
        </w:rPr>
        <w:t xml:space="preserve"> и инструментов цифровой лаборатории;</w:t>
      </w:r>
    </w:p>
    <w:p w14:paraId="52D5A263" w14:textId="77777777" w:rsidR="00E55397" w:rsidRDefault="00395F00" w:rsidP="000F6D24">
      <w:pPr>
        <w:pStyle w:val="a5"/>
        <w:numPr>
          <w:ilvl w:val="0"/>
          <w:numId w:val="40"/>
        </w:numPr>
        <w:tabs>
          <w:tab w:val="left" w:pos="1210"/>
        </w:tabs>
        <w:ind w:right="136" w:firstLine="0"/>
        <w:rPr>
          <w:sz w:val="28"/>
        </w:rPr>
      </w:pPr>
      <w:r>
        <w:rPr>
          <w:color w:val="221F1F"/>
          <w:sz w:val="28"/>
        </w:rPr>
        <w:t>характеризовать процессы жизнедеятельности растений: поглощение воды и минеральное</w:t>
      </w:r>
      <w:r>
        <w:rPr>
          <w:color w:val="221F1F"/>
          <w:spacing w:val="-9"/>
          <w:sz w:val="28"/>
        </w:rPr>
        <w:t xml:space="preserve"> </w:t>
      </w:r>
      <w:r>
        <w:rPr>
          <w:color w:val="221F1F"/>
          <w:sz w:val="28"/>
        </w:rPr>
        <w:t>питание,</w:t>
      </w:r>
      <w:r>
        <w:rPr>
          <w:color w:val="221F1F"/>
          <w:spacing w:val="-7"/>
          <w:sz w:val="28"/>
        </w:rPr>
        <w:t xml:space="preserve"> </w:t>
      </w:r>
      <w:r>
        <w:rPr>
          <w:color w:val="221F1F"/>
          <w:sz w:val="28"/>
        </w:rPr>
        <w:t>фотосинтез,</w:t>
      </w:r>
      <w:r>
        <w:rPr>
          <w:color w:val="221F1F"/>
          <w:spacing w:val="-8"/>
          <w:sz w:val="28"/>
        </w:rPr>
        <w:t xml:space="preserve"> </w:t>
      </w:r>
      <w:r>
        <w:rPr>
          <w:color w:val="221F1F"/>
          <w:sz w:val="28"/>
        </w:rPr>
        <w:t>дыхание,</w:t>
      </w:r>
      <w:r>
        <w:rPr>
          <w:color w:val="221F1F"/>
          <w:spacing w:val="-7"/>
          <w:sz w:val="28"/>
        </w:rPr>
        <w:t xml:space="preserve"> </w:t>
      </w:r>
      <w:r>
        <w:rPr>
          <w:color w:val="221F1F"/>
          <w:sz w:val="28"/>
        </w:rPr>
        <w:t>рост,</w:t>
      </w:r>
      <w:r>
        <w:rPr>
          <w:color w:val="221F1F"/>
          <w:spacing w:val="-7"/>
          <w:sz w:val="28"/>
        </w:rPr>
        <w:t xml:space="preserve"> </w:t>
      </w:r>
      <w:r>
        <w:rPr>
          <w:color w:val="221F1F"/>
          <w:sz w:val="28"/>
        </w:rPr>
        <w:t>развитие,</w:t>
      </w:r>
      <w:r>
        <w:rPr>
          <w:color w:val="221F1F"/>
          <w:spacing w:val="-7"/>
          <w:sz w:val="28"/>
        </w:rPr>
        <w:t xml:space="preserve"> </w:t>
      </w:r>
      <w:r>
        <w:rPr>
          <w:color w:val="221F1F"/>
          <w:sz w:val="28"/>
        </w:rPr>
        <w:t>способы</w:t>
      </w:r>
      <w:r>
        <w:rPr>
          <w:color w:val="221F1F"/>
          <w:spacing w:val="-6"/>
          <w:sz w:val="28"/>
        </w:rPr>
        <w:t xml:space="preserve"> </w:t>
      </w:r>
      <w:r>
        <w:rPr>
          <w:color w:val="221F1F"/>
          <w:sz w:val="28"/>
        </w:rPr>
        <w:t>естественного</w:t>
      </w:r>
      <w:r>
        <w:rPr>
          <w:color w:val="221F1F"/>
          <w:spacing w:val="-6"/>
          <w:sz w:val="28"/>
        </w:rPr>
        <w:t xml:space="preserve"> </w:t>
      </w:r>
      <w:r>
        <w:rPr>
          <w:color w:val="221F1F"/>
          <w:sz w:val="28"/>
        </w:rPr>
        <w:t>и искусственного вегетативного размножения; семенное размножение (на примере покрытосеменных, или цветковых);</w:t>
      </w:r>
    </w:p>
    <w:p w14:paraId="68C38E99" w14:textId="77777777" w:rsidR="00E55397" w:rsidRDefault="00395F00" w:rsidP="000F6D24">
      <w:pPr>
        <w:pStyle w:val="a5"/>
        <w:numPr>
          <w:ilvl w:val="0"/>
          <w:numId w:val="40"/>
        </w:numPr>
        <w:tabs>
          <w:tab w:val="left" w:pos="1210"/>
        </w:tabs>
        <w:ind w:right="143" w:firstLine="0"/>
        <w:rPr>
          <w:sz w:val="28"/>
        </w:rPr>
      </w:pPr>
      <w:r>
        <w:rPr>
          <w:color w:val="221F1F"/>
          <w:sz w:val="28"/>
        </w:rPr>
        <w:t>выявлять</w:t>
      </w:r>
      <w:r>
        <w:rPr>
          <w:color w:val="221F1F"/>
          <w:spacing w:val="-3"/>
          <w:sz w:val="28"/>
        </w:rPr>
        <w:t xml:space="preserve"> </w:t>
      </w:r>
      <w:r>
        <w:rPr>
          <w:color w:val="221F1F"/>
          <w:sz w:val="28"/>
        </w:rPr>
        <w:t>причинно-следственные</w:t>
      </w:r>
      <w:r>
        <w:rPr>
          <w:color w:val="221F1F"/>
          <w:spacing w:val="-2"/>
          <w:sz w:val="28"/>
        </w:rPr>
        <w:t xml:space="preserve"> </w:t>
      </w:r>
      <w:r>
        <w:rPr>
          <w:color w:val="221F1F"/>
          <w:sz w:val="28"/>
        </w:rPr>
        <w:t>связи</w:t>
      </w:r>
      <w:r>
        <w:rPr>
          <w:color w:val="221F1F"/>
          <w:spacing w:val="-1"/>
          <w:sz w:val="28"/>
        </w:rPr>
        <w:t xml:space="preserve"> </w:t>
      </w:r>
      <w:r>
        <w:rPr>
          <w:color w:val="221F1F"/>
          <w:sz w:val="28"/>
        </w:rPr>
        <w:t>между</w:t>
      </w:r>
      <w:r>
        <w:rPr>
          <w:color w:val="221F1F"/>
          <w:spacing w:val="-6"/>
          <w:sz w:val="28"/>
        </w:rPr>
        <w:t xml:space="preserve"> </w:t>
      </w:r>
      <w:r>
        <w:rPr>
          <w:color w:val="221F1F"/>
          <w:sz w:val="28"/>
        </w:rPr>
        <w:t>строением</w:t>
      </w:r>
      <w:r>
        <w:rPr>
          <w:color w:val="221F1F"/>
          <w:spacing w:val="-2"/>
          <w:sz w:val="28"/>
        </w:rPr>
        <w:t xml:space="preserve"> </w:t>
      </w:r>
      <w:r>
        <w:rPr>
          <w:color w:val="221F1F"/>
          <w:sz w:val="28"/>
        </w:rPr>
        <w:t>и</w:t>
      </w:r>
      <w:r>
        <w:rPr>
          <w:color w:val="221F1F"/>
          <w:spacing w:val="-3"/>
          <w:sz w:val="28"/>
        </w:rPr>
        <w:t xml:space="preserve"> </w:t>
      </w:r>
      <w:r>
        <w:rPr>
          <w:color w:val="221F1F"/>
          <w:sz w:val="28"/>
        </w:rPr>
        <w:t>функциями</w:t>
      </w:r>
      <w:r>
        <w:rPr>
          <w:color w:val="221F1F"/>
          <w:spacing w:val="-1"/>
          <w:sz w:val="28"/>
        </w:rPr>
        <w:t xml:space="preserve"> </w:t>
      </w:r>
      <w:r>
        <w:rPr>
          <w:color w:val="221F1F"/>
          <w:sz w:val="28"/>
        </w:rPr>
        <w:t>тканей и органов растений, строением и жизнедеятельностью растений;</w:t>
      </w:r>
    </w:p>
    <w:p w14:paraId="31426D3B" w14:textId="77777777" w:rsidR="00E55397" w:rsidRDefault="00395F00" w:rsidP="000F6D24">
      <w:pPr>
        <w:pStyle w:val="a5"/>
        <w:numPr>
          <w:ilvl w:val="0"/>
          <w:numId w:val="40"/>
        </w:numPr>
        <w:tabs>
          <w:tab w:val="left" w:pos="1210"/>
        </w:tabs>
        <w:spacing w:line="321" w:lineRule="exact"/>
        <w:ind w:left="1210" w:hanging="708"/>
        <w:rPr>
          <w:sz w:val="28"/>
        </w:rPr>
      </w:pPr>
      <w:r>
        <w:rPr>
          <w:color w:val="221F1F"/>
          <w:sz w:val="28"/>
        </w:rPr>
        <w:t>классифицировать</w:t>
      </w:r>
      <w:r>
        <w:rPr>
          <w:color w:val="221F1F"/>
          <w:spacing w:val="-8"/>
          <w:sz w:val="28"/>
        </w:rPr>
        <w:t xml:space="preserve"> </w:t>
      </w:r>
      <w:r>
        <w:rPr>
          <w:color w:val="221F1F"/>
          <w:sz w:val="28"/>
        </w:rPr>
        <w:t>растения</w:t>
      </w:r>
      <w:r>
        <w:rPr>
          <w:color w:val="221F1F"/>
          <w:spacing w:val="-5"/>
          <w:sz w:val="28"/>
        </w:rPr>
        <w:t xml:space="preserve"> </w:t>
      </w:r>
      <w:r>
        <w:rPr>
          <w:color w:val="221F1F"/>
          <w:sz w:val="28"/>
        </w:rPr>
        <w:t>и</w:t>
      </w:r>
      <w:r>
        <w:rPr>
          <w:color w:val="221F1F"/>
          <w:spacing w:val="-8"/>
          <w:sz w:val="28"/>
        </w:rPr>
        <w:t xml:space="preserve"> </w:t>
      </w:r>
      <w:r>
        <w:rPr>
          <w:color w:val="221F1F"/>
          <w:sz w:val="28"/>
        </w:rPr>
        <w:t>их</w:t>
      </w:r>
      <w:r>
        <w:rPr>
          <w:color w:val="221F1F"/>
          <w:spacing w:val="-4"/>
          <w:sz w:val="28"/>
        </w:rPr>
        <w:t xml:space="preserve"> </w:t>
      </w:r>
      <w:r>
        <w:rPr>
          <w:color w:val="221F1F"/>
          <w:sz w:val="28"/>
        </w:rPr>
        <w:t>части</w:t>
      </w:r>
      <w:r>
        <w:rPr>
          <w:color w:val="221F1F"/>
          <w:spacing w:val="-6"/>
          <w:sz w:val="28"/>
        </w:rPr>
        <w:t xml:space="preserve"> </w:t>
      </w:r>
      <w:r>
        <w:rPr>
          <w:color w:val="221F1F"/>
          <w:sz w:val="28"/>
        </w:rPr>
        <w:t>по</w:t>
      </w:r>
      <w:r>
        <w:rPr>
          <w:color w:val="221F1F"/>
          <w:spacing w:val="-4"/>
          <w:sz w:val="28"/>
        </w:rPr>
        <w:t xml:space="preserve"> </w:t>
      </w:r>
      <w:r>
        <w:rPr>
          <w:color w:val="221F1F"/>
          <w:sz w:val="28"/>
        </w:rPr>
        <w:t>разным</w:t>
      </w:r>
      <w:r>
        <w:rPr>
          <w:color w:val="221F1F"/>
          <w:spacing w:val="-5"/>
          <w:sz w:val="28"/>
        </w:rPr>
        <w:t xml:space="preserve"> </w:t>
      </w:r>
      <w:r>
        <w:rPr>
          <w:color w:val="221F1F"/>
          <w:spacing w:val="-2"/>
          <w:sz w:val="28"/>
        </w:rPr>
        <w:t>основаниям;</w:t>
      </w:r>
    </w:p>
    <w:p w14:paraId="5C654E9E" w14:textId="77777777" w:rsidR="00E55397" w:rsidRDefault="00395F00" w:rsidP="000F6D24">
      <w:pPr>
        <w:pStyle w:val="a5"/>
        <w:numPr>
          <w:ilvl w:val="0"/>
          <w:numId w:val="40"/>
        </w:numPr>
        <w:tabs>
          <w:tab w:val="left" w:pos="1210"/>
        </w:tabs>
        <w:spacing w:before="2"/>
        <w:ind w:right="133" w:firstLine="0"/>
        <w:rPr>
          <w:sz w:val="28"/>
        </w:rPr>
      </w:pPr>
      <w:r>
        <w:rPr>
          <w:color w:val="221F1F"/>
          <w:sz w:val="28"/>
        </w:rPr>
        <w:t xml:space="preserve">объяснять роль растений в природе и жизни человека: значение фотосинтеза в природе и в жизни человека; биологическое и хозяйственное значение </w:t>
      </w:r>
      <w:proofErr w:type="spellStart"/>
      <w:proofErr w:type="gramStart"/>
      <w:r>
        <w:rPr>
          <w:color w:val="221F1F"/>
          <w:sz w:val="28"/>
        </w:rPr>
        <w:t>видоизме</w:t>
      </w:r>
      <w:proofErr w:type="spellEnd"/>
      <w:r>
        <w:rPr>
          <w:color w:val="221F1F"/>
          <w:sz w:val="28"/>
        </w:rPr>
        <w:t xml:space="preserve">- </w:t>
      </w:r>
      <w:proofErr w:type="spellStart"/>
      <w:r>
        <w:rPr>
          <w:color w:val="221F1F"/>
          <w:sz w:val="28"/>
        </w:rPr>
        <w:t>нённых</w:t>
      </w:r>
      <w:proofErr w:type="spellEnd"/>
      <w:proofErr w:type="gramEnd"/>
      <w:r>
        <w:rPr>
          <w:color w:val="221F1F"/>
          <w:sz w:val="28"/>
        </w:rPr>
        <w:t xml:space="preserve"> побегов; хозяйственное значение вегетативного размножения;</w:t>
      </w:r>
    </w:p>
    <w:p w14:paraId="3585E99A" w14:textId="77777777" w:rsidR="00E55397" w:rsidRDefault="00395F00" w:rsidP="000F6D24">
      <w:pPr>
        <w:pStyle w:val="a5"/>
        <w:numPr>
          <w:ilvl w:val="0"/>
          <w:numId w:val="40"/>
        </w:numPr>
        <w:tabs>
          <w:tab w:val="left" w:pos="1210"/>
        </w:tabs>
        <w:ind w:right="137" w:firstLine="0"/>
        <w:rPr>
          <w:sz w:val="28"/>
        </w:rPr>
      </w:pPr>
      <w:r>
        <w:rPr>
          <w:color w:val="221F1F"/>
          <w:sz w:val="28"/>
        </w:rPr>
        <w:t xml:space="preserve">применять полученные знания для выращивания и размножения культурных </w:t>
      </w:r>
      <w:r>
        <w:rPr>
          <w:color w:val="221F1F"/>
          <w:spacing w:val="-2"/>
          <w:sz w:val="28"/>
        </w:rPr>
        <w:t>растений;</w:t>
      </w:r>
    </w:p>
    <w:p w14:paraId="6D5F897E" w14:textId="77777777" w:rsidR="00E55397" w:rsidRDefault="00395F00" w:rsidP="000F6D24">
      <w:pPr>
        <w:pStyle w:val="a5"/>
        <w:numPr>
          <w:ilvl w:val="0"/>
          <w:numId w:val="40"/>
        </w:numPr>
        <w:tabs>
          <w:tab w:val="left" w:pos="1210"/>
        </w:tabs>
        <w:ind w:right="132" w:firstLine="0"/>
        <w:rPr>
          <w:sz w:val="28"/>
        </w:rPr>
      </w:pPr>
      <w:r>
        <w:rPr>
          <w:color w:val="221F1F"/>
          <w:sz w:val="28"/>
        </w:rPr>
        <w:t xml:space="preserve">использовать методы биологии: проводить наблюдения за растениями, </w:t>
      </w:r>
      <w:proofErr w:type="spellStart"/>
      <w:proofErr w:type="gramStart"/>
      <w:r>
        <w:rPr>
          <w:color w:val="221F1F"/>
          <w:sz w:val="28"/>
        </w:rPr>
        <w:t>опи</w:t>
      </w:r>
      <w:proofErr w:type="spellEnd"/>
      <w:r>
        <w:rPr>
          <w:color w:val="221F1F"/>
          <w:sz w:val="28"/>
        </w:rPr>
        <w:t xml:space="preserve">- </w:t>
      </w:r>
      <w:proofErr w:type="spellStart"/>
      <w:r>
        <w:rPr>
          <w:color w:val="221F1F"/>
          <w:sz w:val="28"/>
        </w:rPr>
        <w:t>сывать</w:t>
      </w:r>
      <w:proofErr w:type="spellEnd"/>
      <w:proofErr w:type="gramEnd"/>
      <w:r>
        <w:rPr>
          <w:color w:val="221F1F"/>
          <w:sz w:val="28"/>
        </w:rPr>
        <w:t xml:space="preserve"> растения и их части, ставить простейшие биологические опыты и </w:t>
      </w:r>
      <w:proofErr w:type="spellStart"/>
      <w:r>
        <w:rPr>
          <w:color w:val="221F1F"/>
          <w:sz w:val="28"/>
        </w:rPr>
        <w:t>экспери</w:t>
      </w:r>
      <w:proofErr w:type="spellEnd"/>
      <w:r>
        <w:rPr>
          <w:color w:val="221F1F"/>
          <w:sz w:val="28"/>
        </w:rPr>
        <w:t xml:space="preserve">- </w:t>
      </w:r>
      <w:r>
        <w:rPr>
          <w:color w:val="221F1F"/>
          <w:spacing w:val="-2"/>
          <w:sz w:val="28"/>
        </w:rPr>
        <w:t>менты;</w:t>
      </w:r>
    </w:p>
    <w:p w14:paraId="052A8ABB" w14:textId="77777777" w:rsidR="00E55397" w:rsidRDefault="00395F00" w:rsidP="000F6D24">
      <w:pPr>
        <w:pStyle w:val="a5"/>
        <w:numPr>
          <w:ilvl w:val="0"/>
          <w:numId w:val="40"/>
        </w:numPr>
        <w:tabs>
          <w:tab w:val="left" w:pos="1210"/>
        </w:tabs>
        <w:ind w:right="146" w:firstLine="0"/>
        <w:rPr>
          <w:sz w:val="28"/>
        </w:rPr>
      </w:pPr>
      <w:r>
        <w:rPr>
          <w:color w:val="221F1F"/>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C18E766" w14:textId="77777777" w:rsidR="00E55397" w:rsidRDefault="00395F00" w:rsidP="000F6D24">
      <w:pPr>
        <w:pStyle w:val="a5"/>
        <w:numPr>
          <w:ilvl w:val="0"/>
          <w:numId w:val="40"/>
        </w:numPr>
        <w:tabs>
          <w:tab w:val="left" w:pos="1210"/>
        </w:tabs>
        <w:ind w:right="145" w:firstLine="0"/>
        <w:rPr>
          <w:sz w:val="28"/>
        </w:rPr>
      </w:pPr>
      <w:r>
        <w:rPr>
          <w:color w:val="221F1F"/>
          <w:sz w:val="28"/>
        </w:rPr>
        <w:t>демонстрировать на конкретных примерах связь знаний биологии со знаниями по</w:t>
      </w:r>
      <w:r>
        <w:rPr>
          <w:color w:val="221F1F"/>
          <w:spacing w:val="-12"/>
          <w:sz w:val="28"/>
        </w:rPr>
        <w:t xml:space="preserve"> </w:t>
      </w:r>
      <w:r>
        <w:rPr>
          <w:color w:val="221F1F"/>
          <w:sz w:val="28"/>
        </w:rPr>
        <w:t>математике,</w:t>
      </w:r>
      <w:r>
        <w:rPr>
          <w:color w:val="221F1F"/>
          <w:spacing w:val="-13"/>
          <w:sz w:val="28"/>
        </w:rPr>
        <w:t xml:space="preserve"> </w:t>
      </w:r>
      <w:r>
        <w:rPr>
          <w:color w:val="221F1F"/>
          <w:sz w:val="28"/>
        </w:rPr>
        <w:t>географии,</w:t>
      </w:r>
      <w:r>
        <w:rPr>
          <w:color w:val="221F1F"/>
          <w:spacing w:val="-11"/>
          <w:sz w:val="28"/>
        </w:rPr>
        <w:t xml:space="preserve"> </w:t>
      </w:r>
      <w:r>
        <w:rPr>
          <w:color w:val="221F1F"/>
          <w:sz w:val="28"/>
        </w:rPr>
        <w:t>технологии,</w:t>
      </w:r>
      <w:r>
        <w:rPr>
          <w:color w:val="221F1F"/>
          <w:spacing w:val="-14"/>
          <w:sz w:val="28"/>
        </w:rPr>
        <w:t xml:space="preserve"> </w:t>
      </w:r>
      <w:r>
        <w:rPr>
          <w:color w:val="221F1F"/>
          <w:sz w:val="28"/>
        </w:rPr>
        <w:t>предметов</w:t>
      </w:r>
      <w:r>
        <w:rPr>
          <w:color w:val="221F1F"/>
          <w:spacing w:val="-11"/>
          <w:sz w:val="28"/>
        </w:rPr>
        <w:t xml:space="preserve"> </w:t>
      </w:r>
      <w:r>
        <w:rPr>
          <w:color w:val="221F1F"/>
          <w:sz w:val="28"/>
        </w:rPr>
        <w:t>гуманитарного</w:t>
      </w:r>
      <w:r>
        <w:rPr>
          <w:color w:val="221F1F"/>
          <w:spacing w:val="-10"/>
          <w:sz w:val="28"/>
        </w:rPr>
        <w:t xml:space="preserve"> </w:t>
      </w:r>
      <w:r>
        <w:rPr>
          <w:color w:val="221F1F"/>
          <w:sz w:val="28"/>
        </w:rPr>
        <w:t>цикла,</w:t>
      </w:r>
      <w:r>
        <w:rPr>
          <w:color w:val="221F1F"/>
          <w:spacing w:val="-14"/>
          <w:sz w:val="28"/>
        </w:rPr>
        <w:t xml:space="preserve"> </w:t>
      </w:r>
      <w:r>
        <w:rPr>
          <w:color w:val="221F1F"/>
          <w:sz w:val="28"/>
        </w:rPr>
        <w:t>различными видами искусства;</w:t>
      </w:r>
    </w:p>
    <w:p w14:paraId="7272081F" w14:textId="77777777" w:rsidR="00E55397" w:rsidRDefault="00395F00" w:rsidP="000F6D24">
      <w:pPr>
        <w:pStyle w:val="a5"/>
        <w:numPr>
          <w:ilvl w:val="0"/>
          <w:numId w:val="40"/>
        </w:numPr>
        <w:tabs>
          <w:tab w:val="left" w:pos="1210"/>
        </w:tabs>
        <w:ind w:right="129" w:firstLine="0"/>
        <w:rPr>
          <w:sz w:val="28"/>
        </w:rPr>
      </w:pPr>
      <w:r>
        <w:rPr>
          <w:color w:val="221F1F"/>
          <w:sz w:val="28"/>
        </w:rPr>
        <w:t xml:space="preserve">владеть приёмами работы с биологической информацией: формулировать </w:t>
      </w:r>
      <w:proofErr w:type="gramStart"/>
      <w:r>
        <w:rPr>
          <w:color w:val="221F1F"/>
          <w:sz w:val="28"/>
        </w:rPr>
        <w:t xml:space="preserve">ос- </w:t>
      </w:r>
      <w:proofErr w:type="spellStart"/>
      <w:r>
        <w:rPr>
          <w:color w:val="221F1F"/>
          <w:sz w:val="28"/>
        </w:rPr>
        <w:t>нования</w:t>
      </w:r>
      <w:proofErr w:type="spellEnd"/>
      <w:proofErr w:type="gramEnd"/>
      <w:r>
        <w:rPr>
          <w:color w:val="221F1F"/>
          <w:sz w:val="28"/>
        </w:rPr>
        <w:t xml:space="preserve"> для извлечения и обобщения информации из двух источников; </w:t>
      </w:r>
      <w:proofErr w:type="spellStart"/>
      <w:r>
        <w:rPr>
          <w:color w:val="221F1F"/>
          <w:sz w:val="28"/>
        </w:rPr>
        <w:t>преобразо</w:t>
      </w:r>
      <w:proofErr w:type="spellEnd"/>
      <w:r>
        <w:rPr>
          <w:color w:val="221F1F"/>
          <w:sz w:val="28"/>
        </w:rPr>
        <w:t xml:space="preserve">- </w:t>
      </w:r>
      <w:proofErr w:type="spellStart"/>
      <w:r>
        <w:rPr>
          <w:color w:val="221F1F"/>
          <w:sz w:val="28"/>
        </w:rPr>
        <w:t>вывать</w:t>
      </w:r>
      <w:proofErr w:type="spellEnd"/>
      <w:r>
        <w:rPr>
          <w:color w:val="221F1F"/>
          <w:sz w:val="28"/>
        </w:rPr>
        <w:t xml:space="preserve"> информацию из одной знаковой системы в другую;</w:t>
      </w:r>
    </w:p>
    <w:p w14:paraId="1BAE85D3" w14:textId="77777777" w:rsidR="00E55397" w:rsidRDefault="00395F00" w:rsidP="000F6D24">
      <w:pPr>
        <w:pStyle w:val="a5"/>
        <w:numPr>
          <w:ilvl w:val="0"/>
          <w:numId w:val="40"/>
        </w:numPr>
        <w:tabs>
          <w:tab w:val="left" w:pos="1210"/>
        </w:tabs>
        <w:ind w:right="139" w:firstLine="0"/>
        <w:rPr>
          <w:sz w:val="28"/>
        </w:rPr>
      </w:pPr>
      <w:r>
        <w:rPr>
          <w:noProof/>
        </w:rPr>
        <mc:AlternateContent>
          <mc:Choice Requires="wps">
            <w:drawing>
              <wp:anchor distT="0" distB="0" distL="0" distR="0" simplePos="0" relativeHeight="474663424" behindDoc="1" locked="0" layoutInCell="1" allowOverlap="1" wp14:anchorId="45AB4DDB" wp14:editId="57D6A96B">
                <wp:simplePos x="0" y="0"/>
                <wp:positionH relativeFrom="page">
                  <wp:posOffset>657148</wp:posOffset>
                </wp:positionH>
                <wp:positionV relativeFrom="paragraph">
                  <wp:posOffset>397015</wp:posOffset>
                </wp:positionV>
                <wp:extent cx="361315" cy="11176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315" cy="111760"/>
                        </a:xfrm>
                        <a:prstGeom prst="rect">
                          <a:avLst/>
                        </a:prstGeom>
                      </wps:spPr>
                      <wps:txbx>
                        <w:txbxContent>
                          <w:p w14:paraId="1520324A" w14:textId="77777777" w:rsidR="00CB551D" w:rsidRDefault="00CB551D">
                            <w:pPr>
                              <w:spacing w:before="1"/>
                              <w:rPr>
                                <w:rFonts w:ascii="Trebuchet MS" w:hAnsi="Trebuchet MS"/>
                                <w:sz w:val="15"/>
                              </w:rPr>
                            </w:pPr>
                            <w:r>
                              <w:rPr>
                                <w:rFonts w:ascii="Trebuchet MS" w:hAnsi="Trebuchet MS"/>
                                <w:color w:val="221F1F"/>
                                <w:spacing w:val="-2"/>
                                <w:sz w:val="15"/>
                              </w:rPr>
                              <w:t>Биологи</w:t>
                            </w:r>
                          </w:p>
                        </w:txbxContent>
                      </wps:txbx>
                      <wps:bodyPr wrap="square" lIns="0" tIns="0" rIns="0" bIns="0" rtlCol="0">
                        <a:noAutofit/>
                      </wps:bodyPr>
                    </wps:wsp>
                  </a:graphicData>
                </a:graphic>
              </wp:anchor>
            </w:drawing>
          </mc:Choice>
          <mc:Fallback>
            <w:pict>
              <v:shape w14:anchorId="45AB4DDB" id="Textbox 85" o:spid="_x0000_s1028" type="#_x0000_t202" style="position:absolute;left:0;text-align:left;margin-left:51.75pt;margin-top:31.25pt;width:28.45pt;height:8.8pt;z-index:-28653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" filled="f" stroked="f">
                <v:textbox inset="0,0,0,0">
                  <w:txbxContent>
                    <w:p w14:paraId="1520324A" w14:textId="77777777" w:rsidR="00CB551D" w:rsidRDefault="00CB551D">
                      <w:pPr>
                        <w:spacing w:before="1"/>
                        <w:rPr>
                          <w:rFonts w:ascii="Trebuchet MS" w:hAnsi="Trebuchet MS"/>
                          <w:sz w:val="15"/>
                        </w:rPr>
                      </w:pPr>
                      <w:r>
                        <w:rPr>
                          <w:rFonts w:ascii="Trebuchet MS" w:hAnsi="Trebuchet MS"/>
                          <w:color w:val="221F1F"/>
                          <w:spacing w:val="-2"/>
                          <w:sz w:val="15"/>
                        </w:rPr>
                        <w:t>Биологи</w:t>
                      </w:r>
                    </w:p>
                  </w:txbxContent>
                </v:textbox>
                <w10:wrap anchorx="page"/>
              </v:shape>
            </w:pict>
          </mc:Fallback>
        </mc:AlternateContent>
      </w:r>
      <w:r>
        <w:rPr>
          <w:noProof/>
        </w:rPr>
        <mc:AlternateContent>
          <mc:Choice Requires="wps">
            <w:drawing>
              <wp:anchor distT="0" distB="0" distL="0" distR="0" simplePos="0" relativeHeight="474663936" behindDoc="1" locked="0" layoutInCell="1" allowOverlap="1" wp14:anchorId="612E460F" wp14:editId="4742A5A2">
                <wp:simplePos x="0" y="0"/>
                <wp:positionH relativeFrom="page">
                  <wp:posOffset>534923</wp:posOffset>
                </wp:positionH>
                <wp:positionV relativeFrom="paragraph">
                  <wp:posOffset>406395</wp:posOffset>
                </wp:positionV>
                <wp:extent cx="450215" cy="21082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215" cy="210820"/>
                        </a:xfrm>
                        <a:custGeom>
                          <a:avLst/>
                          <a:gdLst/>
                          <a:ahLst/>
                          <a:cxnLst/>
                          <a:rect l="l" t="t" r="r" b="b"/>
                          <a:pathLst>
                            <a:path w="450215" h="210820">
                              <a:moveTo>
                                <a:pt x="449884" y="0"/>
                              </a:moveTo>
                              <a:lnTo>
                                <a:pt x="0" y="0"/>
                              </a:lnTo>
                              <a:lnTo>
                                <a:pt x="0" y="210312"/>
                              </a:lnTo>
                              <a:lnTo>
                                <a:pt x="449884" y="210312"/>
                              </a:lnTo>
                              <a:lnTo>
                                <a:pt x="44988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B65F290" id="Graphic 86" o:spid="_x0000_s1026" style="position:absolute;margin-left:42.1pt;margin-top:32pt;width:35.45pt;height:16.6pt;z-index:-28652544;visibility:visible;mso-wrap-style:square;mso-wrap-distance-left:0;mso-wrap-distance-top:0;mso-wrap-distance-right:0;mso-wrap-distance-bottom:0;mso-position-horizontal:absolute;mso-position-horizontal-relative:page;mso-position-vertical:absolute;mso-position-vertical-relative:text;v-text-anchor:top" coordsize="450215,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" path="m449884,l,,,210312r449884,l449884,xe" stroked="f">
                <v:path arrowok="t"/>
                <w10:wrap anchorx="page"/>
              </v:shape>
            </w:pict>
          </mc:Fallback>
        </mc:AlternateContent>
      </w:r>
      <w:r>
        <w:rPr>
          <w:color w:val="221F1F"/>
          <w:sz w:val="28"/>
        </w:rPr>
        <w:t>создавать письменные и устные сообщения, грамотно используя понятийный аппарат изучаемого раздела биологии.</w:t>
      </w:r>
    </w:p>
    <w:p w14:paraId="1150AD2C" w14:textId="77777777" w:rsidR="00E55397" w:rsidRDefault="00395F00" w:rsidP="000F6D24">
      <w:pPr>
        <w:pStyle w:val="a5"/>
        <w:numPr>
          <w:ilvl w:val="0"/>
          <w:numId w:val="39"/>
        </w:numPr>
        <w:tabs>
          <w:tab w:val="left" w:pos="1209"/>
          <w:tab w:val="right" w:pos="7014"/>
        </w:tabs>
        <w:spacing w:before="46" w:line="112" w:lineRule="auto"/>
        <w:ind w:left="1209" w:hanging="707"/>
        <w:rPr>
          <w:rFonts w:ascii="Verdana" w:hAnsi="Verdana"/>
          <w:b/>
          <w:color w:val="221F1F"/>
          <w:position w:val="-13"/>
          <w:sz w:val="20"/>
        </w:rPr>
      </w:pPr>
      <w:proofErr w:type="gramStart"/>
      <w:r>
        <w:rPr>
          <w:b/>
          <w:color w:val="221F1F"/>
          <w:spacing w:val="-111"/>
          <w:position w:val="-13"/>
          <w:sz w:val="28"/>
        </w:rPr>
        <w:t>к</w:t>
      </w:r>
      <w:r>
        <w:rPr>
          <w:rFonts w:ascii="Trebuchet MS" w:hAnsi="Trebuchet MS"/>
          <w:color w:val="221F1F"/>
          <w:spacing w:val="-2"/>
          <w:sz w:val="15"/>
        </w:rPr>
        <w:t>я</w:t>
      </w:r>
      <w:r>
        <w:rPr>
          <w:rFonts w:ascii="Trebuchet MS" w:hAnsi="Trebuchet MS"/>
          <w:color w:val="221F1F"/>
          <w:spacing w:val="-28"/>
          <w:sz w:val="15"/>
        </w:rPr>
        <w:t>.</w:t>
      </w:r>
      <w:r>
        <w:rPr>
          <w:b/>
          <w:color w:val="221F1F"/>
          <w:spacing w:val="-87"/>
          <w:position w:val="-13"/>
          <w:sz w:val="28"/>
        </w:rPr>
        <w:t>л</w:t>
      </w:r>
      <w:proofErr w:type="gramEnd"/>
      <w:r>
        <w:rPr>
          <w:rFonts w:ascii="Trebuchet MS" w:hAnsi="Trebuchet MS"/>
          <w:color w:val="221F1F"/>
          <w:spacing w:val="-2"/>
          <w:sz w:val="15"/>
        </w:rPr>
        <w:t>5</w:t>
      </w:r>
      <w:r>
        <w:rPr>
          <w:rFonts w:ascii="Trebuchet MS" w:hAnsi="Trebuchet MS"/>
          <w:color w:val="221F1F"/>
          <w:spacing w:val="-50"/>
          <w:sz w:val="15"/>
        </w:rPr>
        <w:t>-</w:t>
      </w:r>
      <w:r>
        <w:rPr>
          <w:b/>
          <w:color w:val="221F1F"/>
          <w:spacing w:val="-46"/>
          <w:position w:val="-13"/>
          <w:sz w:val="28"/>
        </w:rPr>
        <w:t>а</w:t>
      </w:r>
      <w:r>
        <w:rPr>
          <w:rFonts w:ascii="Trebuchet MS" w:hAnsi="Trebuchet MS"/>
          <w:color w:val="221F1F"/>
          <w:spacing w:val="-46"/>
          <w:sz w:val="15"/>
        </w:rPr>
        <w:t>9</w:t>
      </w:r>
      <w:r>
        <w:rPr>
          <w:rFonts w:ascii="Trebuchet MS" w:hAnsi="Trebuchet MS"/>
          <w:color w:val="221F1F"/>
          <w:spacing w:val="-27"/>
          <w:sz w:val="15"/>
        </w:rPr>
        <w:t xml:space="preserve"> </w:t>
      </w:r>
      <w:r>
        <w:rPr>
          <w:b/>
          <w:color w:val="221F1F"/>
          <w:spacing w:val="-46"/>
          <w:position w:val="-13"/>
          <w:sz w:val="28"/>
        </w:rPr>
        <w:t>с</w:t>
      </w:r>
      <w:proofErr w:type="spellStart"/>
      <w:r>
        <w:rPr>
          <w:rFonts w:ascii="Trebuchet MS" w:hAnsi="Trebuchet MS"/>
          <w:color w:val="221F1F"/>
          <w:spacing w:val="-46"/>
          <w:sz w:val="15"/>
        </w:rPr>
        <w:t>кл</w:t>
      </w:r>
      <w:proofErr w:type="spellEnd"/>
      <w:r>
        <w:rPr>
          <w:b/>
          <w:color w:val="221F1F"/>
          <w:spacing w:val="-46"/>
          <w:position w:val="-13"/>
          <w:sz w:val="28"/>
        </w:rPr>
        <w:t>с</w:t>
      </w:r>
      <w:r>
        <w:rPr>
          <w:rFonts w:ascii="Trebuchet MS" w:hAnsi="Trebuchet MS"/>
          <w:color w:val="221F1F"/>
          <w:spacing w:val="-46"/>
          <w:sz w:val="15"/>
        </w:rPr>
        <w:t>а</w:t>
      </w:r>
      <w:r>
        <w:rPr>
          <w:b/>
          <w:color w:val="221F1F"/>
          <w:spacing w:val="-46"/>
          <w:position w:val="-13"/>
          <w:sz w:val="28"/>
        </w:rPr>
        <w:t>:</w:t>
      </w:r>
      <w:r>
        <w:rPr>
          <w:rFonts w:ascii="Trebuchet MS" w:hAnsi="Trebuchet MS"/>
          <w:color w:val="221F1F"/>
          <w:spacing w:val="-46"/>
          <w:sz w:val="15"/>
        </w:rPr>
        <w:t>ссы</w:t>
      </w:r>
      <w:r>
        <w:rPr>
          <w:color w:val="221F1F"/>
          <w:sz w:val="15"/>
        </w:rPr>
        <w:tab/>
      </w:r>
      <w:r>
        <w:rPr>
          <w:rFonts w:ascii="Trebuchet MS" w:hAnsi="Trebuchet MS"/>
          <w:color w:val="221F1F"/>
          <w:spacing w:val="-5"/>
          <w:sz w:val="15"/>
        </w:rPr>
        <w:t>811</w:t>
      </w:r>
    </w:p>
    <w:p w14:paraId="5F102954" w14:textId="77777777" w:rsidR="00E55397" w:rsidRDefault="00395F00" w:rsidP="000F6D24">
      <w:pPr>
        <w:pStyle w:val="a5"/>
        <w:numPr>
          <w:ilvl w:val="0"/>
          <w:numId w:val="40"/>
        </w:numPr>
        <w:tabs>
          <w:tab w:val="left" w:pos="1210"/>
        </w:tabs>
        <w:spacing w:before="106"/>
        <w:ind w:right="133" w:firstLine="0"/>
        <w:rPr>
          <w:sz w:val="28"/>
        </w:rPr>
      </w:pPr>
      <w:r>
        <w:rPr>
          <w:color w:val="221F1F"/>
          <w:sz w:val="28"/>
        </w:rPr>
        <w:t xml:space="preserve">характеризовать принципы классификации растений, основные </w:t>
      </w:r>
      <w:proofErr w:type="spellStart"/>
      <w:proofErr w:type="gramStart"/>
      <w:r>
        <w:rPr>
          <w:color w:val="221F1F"/>
          <w:sz w:val="28"/>
        </w:rPr>
        <w:t>систематиче</w:t>
      </w:r>
      <w:proofErr w:type="spellEnd"/>
      <w:r>
        <w:rPr>
          <w:color w:val="221F1F"/>
          <w:sz w:val="28"/>
        </w:rPr>
        <w:t xml:space="preserve">- </w:t>
      </w:r>
      <w:proofErr w:type="spellStart"/>
      <w:r>
        <w:rPr>
          <w:color w:val="221F1F"/>
          <w:sz w:val="28"/>
        </w:rPr>
        <w:t>ские</w:t>
      </w:r>
      <w:proofErr w:type="spellEnd"/>
      <w:proofErr w:type="gramEnd"/>
      <w:r>
        <w:rPr>
          <w:color w:val="221F1F"/>
          <w:spacing w:val="-3"/>
          <w:sz w:val="28"/>
        </w:rPr>
        <w:t xml:space="preserve"> </w:t>
      </w:r>
      <w:r>
        <w:rPr>
          <w:color w:val="221F1F"/>
          <w:sz w:val="28"/>
        </w:rPr>
        <w:t>группы</w:t>
      </w:r>
      <w:r>
        <w:rPr>
          <w:color w:val="221F1F"/>
          <w:spacing w:val="-1"/>
          <w:sz w:val="28"/>
        </w:rPr>
        <w:t xml:space="preserve"> </w:t>
      </w:r>
      <w:r>
        <w:rPr>
          <w:color w:val="221F1F"/>
          <w:sz w:val="28"/>
        </w:rPr>
        <w:t>растений</w:t>
      </w:r>
      <w:r>
        <w:rPr>
          <w:color w:val="221F1F"/>
          <w:spacing w:val="-1"/>
          <w:sz w:val="28"/>
        </w:rPr>
        <w:t xml:space="preserve"> </w:t>
      </w:r>
      <w:r>
        <w:rPr>
          <w:color w:val="221F1F"/>
          <w:sz w:val="28"/>
        </w:rPr>
        <w:t>(водоросли,</w:t>
      </w:r>
      <w:r>
        <w:rPr>
          <w:color w:val="221F1F"/>
          <w:spacing w:val="-2"/>
          <w:sz w:val="28"/>
        </w:rPr>
        <w:t xml:space="preserve"> </w:t>
      </w:r>
      <w:r>
        <w:rPr>
          <w:color w:val="221F1F"/>
          <w:sz w:val="28"/>
        </w:rPr>
        <w:t>мхи,</w:t>
      </w:r>
      <w:r>
        <w:rPr>
          <w:color w:val="221F1F"/>
          <w:spacing w:val="-5"/>
          <w:sz w:val="28"/>
        </w:rPr>
        <w:t xml:space="preserve"> </w:t>
      </w:r>
      <w:r>
        <w:rPr>
          <w:color w:val="221F1F"/>
          <w:sz w:val="28"/>
        </w:rPr>
        <w:t>плауны,</w:t>
      </w:r>
      <w:r>
        <w:rPr>
          <w:color w:val="221F1F"/>
          <w:spacing w:val="-2"/>
          <w:sz w:val="28"/>
        </w:rPr>
        <w:t xml:space="preserve"> </w:t>
      </w:r>
      <w:r>
        <w:rPr>
          <w:color w:val="221F1F"/>
          <w:sz w:val="28"/>
        </w:rPr>
        <w:t>хвощи,</w:t>
      </w:r>
      <w:r>
        <w:rPr>
          <w:color w:val="221F1F"/>
          <w:spacing w:val="-3"/>
          <w:sz w:val="28"/>
        </w:rPr>
        <w:t xml:space="preserve"> </w:t>
      </w:r>
      <w:r>
        <w:rPr>
          <w:color w:val="221F1F"/>
          <w:sz w:val="28"/>
        </w:rPr>
        <w:t>папоротники,</w:t>
      </w:r>
      <w:r>
        <w:rPr>
          <w:color w:val="221F1F"/>
          <w:spacing w:val="-2"/>
          <w:sz w:val="28"/>
        </w:rPr>
        <w:t xml:space="preserve"> </w:t>
      </w:r>
      <w:r>
        <w:rPr>
          <w:color w:val="221F1F"/>
          <w:sz w:val="28"/>
        </w:rPr>
        <w:t>голосеменные, покрытосеменные или цветковые);</w:t>
      </w:r>
    </w:p>
    <w:p w14:paraId="0A0E6C23" w14:textId="77777777" w:rsidR="00E55397" w:rsidRDefault="00395F00" w:rsidP="000F6D24">
      <w:pPr>
        <w:pStyle w:val="a5"/>
        <w:numPr>
          <w:ilvl w:val="0"/>
          <w:numId w:val="40"/>
        </w:numPr>
        <w:tabs>
          <w:tab w:val="left" w:pos="1210"/>
        </w:tabs>
        <w:ind w:right="134" w:firstLine="0"/>
        <w:rPr>
          <w:sz w:val="28"/>
        </w:rPr>
      </w:pPr>
      <w:r>
        <w:rPr>
          <w:color w:val="221F1F"/>
          <w:sz w:val="28"/>
        </w:rPr>
        <w:t xml:space="preserve">приводить примеры вклада российских (в том числе Н. И. Вавилов, И. В. </w:t>
      </w:r>
      <w:proofErr w:type="gramStart"/>
      <w:r>
        <w:rPr>
          <w:color w:val="221F1F"/>
          <w:sz w:val="28"/>
        </w:rPr>
        <w:t xml:space="preserve">Ми- </w:t>
      </w:r>
      <w:proofErr w:type="spellStart"/>
      <w:r>
        <w:rPr>
          <w:color w:val="221F1F"/>
          <w:sz w:val="28"/>
        </w:rPr>
        <w:t>чурин</w:t>
      </w:r>
      <w:proofErr w:type="spellEnd"/>
      <w:proofErr w:type="gramEnd"/>
      <w:r>
        <w:rPr>
          <w:color w:val="221F1F"/>
          <w:sz w:val="28"/>
        </w:rPr>
        <w:t>) и зарубежных (в том числе К. Линней, Л. Пастер) учёных в развитие наук о растениях, грибах, лишайниках, бактериях;</w:t>
      </w:r>
    </w:p>
    <w:p w14:paraId="66572E6A" w14:textId="77777777" w:rsidR="00E55397" w:rsidRDefault="00395F00" w:rsidP="000F6D24">
      <w:pPr>
        <w:pStyle w:val="a5"/>
        <w:numPr>
          <w:ilvl w:val="0"/>
          <w:numId w:val="40"/>
        </w:numPr>
        <w:tabs>
          <w:tab w:val="left" w:pos="1210"/>
        </w:tabs>
        <w:ind w:right="132" w:firstLine="0"/>
        <w:rPr>
          <w:sz w:val="28"/>
        </w:rPr>
      </w:pPr>
      <w:r>
        <w:rPr>
          <w:color w:val="221F1F"/>
          <w:sz w:val="28"/>
        </w:rPr>
        <w:t>применять</w:t>
      </w:r>
      <w:r>
        <w:rPr>
          <w:color w:val="221F1F"/>
          <w:spacing w:val="-4"/>
          <w:sz w:val="28"/>
        </w:rPr>
        <w:t xml:space="preserve"> </w:t>
      </w:r>
      <w:r>
        <w:rPr>
          <w:color w:val="221F1F"/>
          <w:sz w:val="28"/>
        </w:rPr>
        <w:t>биологические</w:t>
      </w:r>
      <w:r>
        <w:rPr>
          <w:color w:val="221F1F"/>
          <w:spacing w:val="-1"/>
          <w:sz w:val="28"/>
        </w:rPr>
        <w:t xml:space="preserve"> </w:t>
      </w:r>
      <w:r>
        <w:rPr>
          <w:color w:val="221F1F"/>
          <w:sz w:val="28"/>
        </w:rPr>
        <w:t>термины и</w:t>
      </w:r>
      <w:r>
        <w:rPr>
          <w:color w:val="221F1F"/>
          <w:spacing w:val="-2"/>
          <w:sz w:val="28"/>
        </w:rPr>
        <w:t xml:space="preserve"> </w:t>
      </w:r>
      <w:r>
        <w:rPr>
          <w:color w:val="221F1F"/>
          <w:sz w:val="28"/>
        </w:rPr>
        <w:t>понятия</w:t>
      </w:r>
      <w:r>
        <w:rPr>
          <w:color w:val="221F1F"/>
          <w:spacing w:val="-3"/>
          <w:sz w:val="28"/>
        </w:rPr>
        <w:t xml:space="preserve"> </w:t>
      </w:r>
      <w:r>
        <w:rPr>
          <w:color w:val="221F1F"/>
          <w:sz w:val="28"/>
        </w:rPr>
        <w:t>(в</w:t>
      </w:r>
      <w:r>
        <w:rPr>
          <w:color w:val="221F1F"/>
          <w:spacing w:val="-1"/>
          <w:sz w:val="28"/>
        </w:rPr>
        <w:t xml:space="preserve"> </w:t>
      </w:r>
      <w:r>
        <w:rPr>
          <w:color w:val="221F1F"/>
          <w:sz w:val="28"/>
        </w:rPr>
        <w:t>том</w:t>
      </w:r>
      <w:r>
        <w:rPr>
          <w:color w:val="221F1F"/>
          <w:spacing w:val="-3"/>
          <w:sz w:val="28"/>
        </w:rPr>
        <w:t xml:space="preserve"> </w:t>
      </w:r>
      <w:r>
        <w:rPr>
          <w:color w:val="221F1F"/>
          <w:sz w:val="28"/>
        </w:rPr>
        <w:t>числе: ботаника,</w:t>
      </w:r>
      <w:r>
        <w:rPr>
          <w:color w:val="221F1F"/>
          <w:spacing w:val="-1"/>
          <w:sz w:val="28"/>
        </w:rPr>
        <w:t xml:space="preserve"> </w:t>
      </w:r>
      <w:r>
        <w:rPr>
          <w:color w:val="221F1F"/>
          <w:sz w:val="28"/>
        </w:rPr>
        <w:t xml:space="preserve">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 росли, мхи, плауны, хвощи, папоротники, голосеменные, покрытосеменные, </w:t>
      </w:r>
      <w:proofErr w:type="spellStart"/>
      <w:r>
        <w:rPr>
          <w:color w:val="221F1F"/>
          <w:sz w:val="28"/>
        </w:rPr>
        <w:t>бакте</w:t>
      </w:r>
      <w:proofErr w:type="spellEnd"/>
      <w:r>
        <w:rPr>
          <w:color w:val="221F1F"/>
          <w:sz w:val="28"/>
        </w:rPr>
        <w:t xml:space="preserve">- </w:t>
      </w:r>
      <w:proofErr w:type="spellStart"/>
      <w:r>
        <w:rPr>
          <w:color w:val="221F1F"/>
          <w:sz w:val="28"/>
        </w:rPr>
        <w:t>рии</w:t>
      </w:r>
      <w:proofErr w:type="spellEnd"/>
      <w:r>
        <w:rPr>
          <w:color w:val="221F1F"/>
          <w:sz w:val="28"/>
        </w:rPr>
        <w:t>, грибы, лишайники) в соответствии с поставленной задачей и в контексте;</w:t>
      </w:r>
    </w:p>
    <w:p w14:paraId="399C7F16" w14:textId="77777777" w:rsidR="00E55397" w:rsidRDefault="00395F00" w:rsidP="000F6D24">
      <w:pPr>
        <w:pStyle w:val="a5"/>
        <w:numPr>
          <w:ilvl w:val="0"/>
          <w:numId w:val="40"/>
        </w:numPr>
        <w:tabs>
          <w:tab w:val="left" w:pos="1210"/>
        </w:tabs>
        <w:spacing w:line="320" w:lineRule="exact"/>
        <w:ind w:left="1210" w:hanging="708"/>
        <w:rPr>
          <w:sz w:val="28"/>
        </w:rPr>
      </w:pPr>
      <w:r>
        <w:rPr>
          <w:color w:val="221F1F"/>
          <w:sz w:val="28"/>
        </w:rPr>
        <w:t>различать</w:t>
      </w:r>
      <w:r>
        <w:rPr>
          <w:color w:val="221F1F"/>
          <w:spacing w:val="8"/>
          <w:sz w:val="28"/>
        </w:rPr>
        <w:t xml:space="preserve"> </w:t>
      </w:r>
      <w:r>
        <w:rPr>
          <w:color w:val="221F1F"/>
          <w:sz w:val="28"/>
        </w:rPr>
        <w:t>и</w:t>
      </w:r>
      <w:r>
        <w:rPr>
          <w:color w:val="221F1F"/>
          <w:spacing w:val="11"/>
          <w:sz w:val="28"/>
        </w:rPr>
        <w:t xml:space="preserve"> </w:t>
      </w:r>
      <w:r>
        <w:rPr>
          <w:color w:val="221F1F"/>
          <w:sz w:val="28"/>
        </w:rPr>
        <w:t>описывать</w:t>
      </w:r>
      <w:r>
        <w:rPr>
          <w:color w:val="221F1F"/>
          <w:spacing w:val="10"/>
          <w:sz w:val="28"/>
        </w:rPr>
        <w:t xml:space="preserve"> </w:t>
      </w:r>
      <w:r>
        <w:rPr>
          <w:color w:val="221F1F"/>
          <w:sz w:val="28"/>
        </w:rPr>
        <w:t>живые</w:t>
      </w:r>
      <w:r>
        <w:rPr>
          <w:color w:val="221F1F"/>
          <w:spacing w:val="11"/>
          <w:sz w:val="28"/>
        </w:rPr>
        <w:t xml:space="preserve"> </w:t>
      </w:r>
      <w:r>
        <w:rPr>
          <w:color w:val="221F1F"/>
          <w:sz w:val="28"/>
        </w:rPr>
        <w:t>и</w:t>
      </w:r>
      <w:r>
        <w:rPr>
          <w:color w:val="221F1F"/>
          <w:spacing w:val="12"/>
          <w:sz w:val="28"/>
        </w:rPr>
        <w:t xml:space="preserve"> </w:t>
      </w:r>
      <w:r>
        <w:rPr>
          <w:color w:val="221F1F"/>
          <w:sz w:val="28"/>
        </w:rPr>
        <w:t>гербарные</w:t>
      </w:r>
      <w:r>
        <w:rPr>
          <w:color w:val="221F1F"/>
          <w:spacing w:val="11"/>
          <w:sz w:val="28"/>
        </w:rPr>
        <w:t xml:space="preserve"> </w:t>
      </w:r>
      <w:r>
        <w:rPr>
          <w:color w:val="221F1F"/>
          <w:sz w:val="28"/>
        </w:rPr>
        <w:t>экземпляры</w:t>
      </w:r>
      <w:r>
        <w:rPr>
          <w:color w:val="221F1F"/>
          <w:spacing w:val="11"/>
          <w:sz w:val="28"/>
        </w:rPr>
        <w:t xml:space="preserve"> </w:t>
      </w:r>
      <w:r>
        <w:rPr>
          <w:color w:val="221F1F"/>
          <w:sz w:val="28"/>
        </w:rPr>
        <w:t>растений,</w:t>
      </w:r>
      <w:r>
        <w:rPr>
          <w:color w:val="221F1F"/>
          <w:spacing w:val="10"/>
          <w:sz w:val="28"/>
        </w:rPr>
        <w:t xml:space="preserve"> </w:t>
      </w:r>
      <w:r>
        <w:rPr>
          <w:color w:val="221F1F"/>
          <w:sz w:val="28"/>
        </w:rPr>
        <w:t>части</w:t>
      </w:r>
      <w:r>
        <w:rPr>
          <w:color w:val="221F1F"/>
          <w:spacing w:val="12"/>
          <w:sz w:val="28"/>
        </w:rPr>
        <w:t xml:space="preserve"> </w:t>
      </w:r>
      <w:proofErr w:type="spellStart"/>
      <w:r>
        <w:rPr>
          <w:color w:val="221F1F"/>
          <w:spacing w:val="-2"/>
          <w:sz w:val="28"/>
        </w:rPr>
        <w:t>расте</w:t>
      </w:r>
      <w:proofErr w:type="spellEnd"/>
      <w:r>
        <w:rPr>
          <w:color w:val="221F1F"/>
          <w:spacing w:val="-2"/>
          <w:sz w:val="28"/>
        </w:rPr>
        <w:t>-</w:t>
      </w:r>
    </w:p>
    <w:p w14:paraId="43C43C05" w14:textId="77777777" w:rsidR="00E55397" w:rsidRDefault="00E55397">
      <w:pPr>
        <w:spacing w:line="320" w:lineRule="exact"/>
        <w:jc w:val="both"/>
        <w:rPr>
          <w:sz w:val="28"/>
        </w:rPr>
        <w:sectPr w:rsidR="00E55397">
          <w:pgSz w:w="11910" w:h="16840"/>
          <w:pgMar w:top="460" w:right="700" w:bottom="280" w:left="340" w:header="720" w:footer="720" w:gutter="0"/>
          <w:cols w:space="720"/>
        </w:sectPr>
      </w:pPr>
    </w:p>
    <w:p w14:paraId="5A3F5B2A" w14:textId="77777777" w:rsidR="00E55397" w:rsidRDefault="00395F00">
      <w:pPr>
        <w:pStyle w:val="a3"/>
        <w:spacing w:before="61"/>
        <w:ind w:left="502" w:right="140"/>
      </w:pPr>
      <w:proofErr w:type="spellStart"/>
      <w:r>
        <w:rPr>
          <w:color w:val="221F1F"/>
        </w:rPr>
        <w:lastRenderedPageBreak/>
        <w:t>ний</w:t>
      </w:r>
      <w:proofErr w:type="spellEnd"/>
      <w:r>
        <w:rPr>
          <w:color w:val="221F1F"/>
        </w:rPr>
        <w:t xml:space="preserve"> по изображениям, схемам, моделям, муляжам, рельефным таблицам; грибы по изображениям, схемам, муляжам; бактерии по изображениям;</w:t>
      </w:r>
    </w:p>
    <w:p w14:paraId="4B9941CF" w14:textId="77777777" w:rsidR="00E55397" w:rsidRDefault="00395F00" w:rsidP="000F6D24">
      <w:pPr>
        <w:pStyle w:val="a5"/>
        <w:numPr>
          <w:ilvl w:val="0"/>
          <w:numId w:val="38"/>
        </w:numPr>
        <w:tabs>
          <w:tab w:val="left" w:pos="1210"/>
        </w:tabs>
        <w:spacing w:before="2"/>
        <w:ind w:right="141" w:firstLine="0"/>
        <w:rPr>
          <w:sz w:val="28"/>
        </w:rPr>
      </w:pPr>
      <w:r>
        <w:rPr>
          <w:color w:val="221F1F"/>
          <w:sz w:val="28"/>
        </w:rPr>
        <w:t xml:space="preserve">выявлять признаки классов покрытосеменных или цветковых, семейств </w:t>
      </w:r>
      <w:proofErr w:type="spellStart"/>
      <w:proofErr w:type="gramStart"/>
      <w:r>
        <w:rPr>
          <w:color w:val="221F1F"/>
          <w:sz w:val="28"/>
        </w:rPr>
        <w:t>дву</w:t>
      </w:r>
      <w:proofErr w:type="spellEnd"/>
      <w:r>
        <w:rPr>
          <w:color w:val="221F1F"/>
          <w:sz w:val="28"/>
        </w:rPr>
        <w:t>- дольных</w:t>
      </w:r>
      <w:proofErr w:type="gramEnd"/>
      <w:r>
        <w:rPr>
          <w:color w:val="221F1F"/>
          <w:sz w:val="28"/>
        </w:rPr>
        <w:t xml:space="preserve"> и однодольных растений;</w:t>
      </w:r>
    </w:p>
    <w:p w14:paraId="517E7D16" w14:textId="77777777" w:rsidR="00E55397" w:rsidRDefault="00395F00" w:rsidP="000F6D24">
      <w:pPr>
        <w:pStyle w:val="a5"/>
        <w:numPr>
          <w:ilvl w:val="0"/>
          <w:numId w:val="38"/>
        </w:numPr>
        <w:tabs>
          <w:tab w:val="left" w:pos="1210"/>
        </w:tabs>
        <w:ind w:right="137" w:firstLine="0"/>
        <w:rPr>
          <w:sz w:val="28"/>
        </w:rPr>
      </w:pPr>
      <w:r>
        <w:rPr>
          <w:color w:val="221F1F"/>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7C919B7E" w14:textId="77777777" w:rsidR="00E55397" w:rsidRDefault="00395F00" w:rsidP="000F6D24">
      <w:pPr>
        <w:pStyle w:val="a5"/>
        <w:numPr>
          <w:ilvl w:val="0"/>
          <w:numId w:val="38"/>
        </w:numPr>
        <w:tabs>
          <w:tab w:val="left" w:pos="1210"/>
        </w:tabs>
        <w:ind w:right="140" w:firstLine="0"/>
        <w:rPr>
          <w:sz w:val="28"/>
        </w:rPr>
      </w:pPr>
      <w:r>
        <w:rPr>
          <w:color w:val="221F1F"/>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9071D31" w14:textId="77777777" w:rsidR="00E55397" w:rsidRDefault="00395F00" w:rsidP="000F6D24">
      <w:pPr>
        <w:pStyle w:val="a5"/>
        <w:numPr>
          <w:ilvl w:val="0"/>
          <w:numId w:val="38"/>
        </w:numPr>
        <w:tabs>
          <w:tab w:val="left" w:pos="1210"/>
        </w:tabs>
        <w:ind w:right="143" w:firstLine="0"/>
        <w:rPr>
          <w:sz w:val="28"/>
        </w:rPr>
      </w:pPr>
      <w:r>
        <w:rPr>
          <w:color w:val="221F1F"/>
          <w:sz w:val="28"/>
        </w:rPr>
        <w:t>выделять существенные признаки строения и жизнедеятельности растений, бактерий, грибов, лишайников;</w:t>
      </w:r>
    </w:p>
    <w:p w14:paraId="20F7DAB6" w14:textId="77777777" w:rsidR="00E55397" w:rsidRDefault="00395F00" w:rsidP="000F6D24">
      <w:pPr>
        <w:pStyle w:val="a5"/>
        <w:numPr>
          <w:ilvl w:val="0"/>
          <w:numId w:val="38"/>
        </w:numPr>
        <w:tabs>
          <w:tab w:val="left" w:pos="1210"/>
        </w:tabs>
        <w:ind w:right="135" w:firstLine="0"/>
        <w:rPr>
          <w:sz w:val="28"/>
        </w:rPr>
      </w:pPr>
      <w:r>
        <w:rPr>
          <w:color w:val="221F1F"/>
          <w:sz w:val="28"/>
        </w:rPr>
        <w:t>проводить описание и сравнивать между собой растения, грибы, лишайники, бактерии по заданному плану; делать выводы на основе сравнения;</w:t>
      </w:r>
    </w:p>
    <w:p w14:paraId="5F8E3FF9" w14:textId="77777777" w:rsidR="00E55397" w:rsidRDefault="00395F00" w:rsidP="000F6D24">
      <w:pPr>
        <w:pStyle w:val="a5"/>
        <w:numPr>
          <w:ilvl w:val="0"/>
          <w:numId w:val="38"/>
        </w:numPr>
        <w:tabs>
          <w:tab w:val="left" w:pos="1210"/>
        </w:tabs>
        <w:spacing w:before="1"/>
        <w:ind w:right="148" w:firstLine="0"/>
        <w:rPr>
          <w:sz w:val="28"/>
        </w:rPr>
      </w:pPr>
      <w:r>
        <w:rPr>
          <w:color w:val="221F1F"/>
          <w:sz w:val="28"/>
        </w:rPr>
        <w:t>описывать усложнение организации растений в ходе эволюции растительного мира на Земле;</w:t>
      </w:r>
    </w:p>
    <w:p w14:paraId="6F3914B6" w14:textId="77777777" w:rsidR="00E55397" w:rsidRDefault="00395F00" w:rsidP="000F6D24">
      <w:pPr>
        <w:pStyle w:val="a5"/>
        <w:numPr>
          <w:ilvl w:val="0"/>
          <w:numId w:val="38"/>
        </w:numPr>
        <w:tabs>
          <w:tab w:val="left" w:pos="1210"/>
        </w:tabs>
        <w:ind w:right="134" w:firstLine="0"/>
        <w:rPr>
          <w:sz w:val="28"/>
        </w:rPr>
      </w:pPr>
      <w:r>
        <w:rPr>
          <w:color w:val="221F1F"/>
          <w:sz w:val="28"/>
        </w:rPr>
        <w:t xml:space="preserve">выявлять черты приспособленности растений к среде обитания, значение </w:t>
      </w:r>
      <w:proofErr w:type="gramStart"/>
      <w:r>
        <w:rPr>
          <w:color w:val="221F1F"/>
          <w:sz w:val="28"/>
        </w:rPr>
        <w:t>эко- логических</w:t>
      </w:r>
      <w:proofErr w:type="gramEnd"/>
      <w:r>
        <w:rPr>
          <w:color w:val="221F1F"/>
          <w:sz w:val="28"/>
        </w:rPr>
        <w:t xml:space="preserve"> факторов для растений;</w:t>
      </w:r>
    </w:p>
    <w:p w14:paraId="7BDC817A" w14:textId="77777777" w:rsidR="00E55397" w:rsidRDefault="00395F00" w:rsidP="000F6D24">
      <w:pPr>
        <w:pStyle w:val="a5"/>
        <w:numPr>
          <w:ilvl w:val="0"/>
          <w:numId w:val="38"/>
        </w:numPr>
        <w:tabs>
          <w:tab w:val="left" w:pos="1210"/>
        </w:tabs>
        <w:ind w:right="135" w:firstLine="0"/>
        <w:rPr>
          <w:sz w:val="28"/>
        </w:rPr>
      </w:pPr>
      <w:r>
        <w:rPr>
          <w:color w:val="221F1F"/>
          <w:sz w:val="28"/>
        </w:rPr>
        <w:t xml:space="preserve">характеризовать растительные сообщества, сезонные и поступательные </w:t>
      </w:r>
      <w:proofErr w:type="spellStart"/>
      <w:proofErr w:type="gramStart"/>
      <w:r>
        <w:rPr>
          <w:color w:val="221F1F"/>
          <w:sz w:val="28"/>
        </w:rPr>
        <w:t>изме</w:t>
      </w:r>
      <w:proofErr w:type="spellEnd"/>
      <w:r>
        <w:rPr>
          <w:color w:val="221F1F"/>
          <w:sz w:val="28"/>
        </w:rPr>
        <w:t>- нения</w:t>
      </w:r>
      <w:proofErr w:type="gramEnd"/>
      <w:r>
        <w:rPr>
          <w:color w:val="221F1F"/>
          <w:sz w:val="28"/>
        </w:rPr>
        <w:t xml:space="preserve"> растительных сообществ, растительность (растительный покров) природных зон Земли;</w:t>
      </w:r>
    </w:p>
    <w:p w14:paraId="55600CCC" w14:textId="77777777" w:rsidR="00E55397" w:rsidRDefault="00395F00" w:rsidP="000F6D24">
      <w:pPr>
        <w:pStyle w:val="a5"/>
        <w:numPr>
          <w:ilvl w:val="0"/>
          <w:numId w:val="38"/>
        </w:numPr>
        <w:tabs>
          <w:tab w:val="left" w:pos="1210"/>
        </w:tabs>
        <w:ind w:right="145" w:firstLine="0"/>
        <w:rPr>
          <w:sz w:val="28"/>
        </w:rPr>
      </w:pPr>
      <w:r>
        <w:rPr>
          <w:color w:val="221F1F"/>
          <w:sz w:val="28"/>
        </w:rPr>
        <w:t>приводить примеры культурных растений и их значение в жизни человека; понимать причины и знать меры охраны растительного мира Земли;</w:t>
      </w:r>
    </w:p>
    <w:p w14:paraId="60D7C21A" w14:textId="77777777" w:rsidR="00E55397" w:rsidRDefault="00395F00" w:rsidP="000F6D24">
      <w:pPr>
        <w:pStyle w:val="a5"/>
        <w:numPr>
          <w:ilvl w:val="0"/>
          <w:numId w:val="38"/>
        </w:numPr>
        <w:tabs>
          <w:tab w:val="left" w:pos="1210"/>
        </w:tabs>
        <w:ind w:right="134" w:firstLine="0"/>
        <w:rPr>
          <w:sz w:val="28"/>
        </w:rPr>
      </w:pPr>
      <w:r>
        <w:rPr>
          <w:color w:val="221F1F"/>
          <w:sz w:val="28"/>
        </w:rPr>
        <w:t xml:space="preserve">раскрывать роль растений, грибов, лишайников, бактерий в природных </w:t>
      </w:r>
      <w:proofErr w:type="spellStart"/>
      <w:proofErr w:type="gramStart"/>
      <w:r>
        <w:rPr>
          <w:color w:val="221F1F"/>
          <w:sz w:val="28"/>
        </w:rPr>
        <w:t>сооб</w:t>
      </w:r>
      <w:proofErr w:type="spellEnd"/>
      <w:r>
        <w:rPr>
          <w:color w:val="221F1F"/>
          <w:sz w:val="28"/>
        </w:rPr>
        <w:t xml:space="preserve">- </w:t>
      </w:r>
      <w:proofErr w:type="spellStart"/>
      <w:r>
        <w:rPr>
          <w:color w:val="221F1F"/>
          <w:sz w:val="28"/>
        </w:rPr>
        <w:t>ществах</w:t>
      </w:r>
      <w:proofErr w:type="spellEnd"/>
      <w:proofErr w:type="gramEnd"/>
      <w:r>
        <w:rPr>
          <w:color w:val="221F1F"/>
          <w:sz w:val="28"/>
        </w:rPr>
        <w:t>, в хозяйственной деятельности человека и его повседневной жизни;</w:t>
      </w:r>
    </w:p>
    <w:p w14:paraId="503E5109" w14:textId="77777777" w:rsidR="00E55397" w:rsidRDefault="00395F00" w:rsidP="000F6D24">
      <w:pPr>
        <w:pStyle w:val="a5"/>
        <w:numPr>
          <w:ilvl w:val="0"/>
          <w:numId w:val="38"/>
        </w:numPr>
        <w:tabs>
          <w:tab w:val="left" w:pos="1210"/>
        </w:tabs>
        <w:ind w:right="137" w:firstLine="0"/>
        <w:rPr>
          <w:sz w:val="28"/>
        </w:rPr>
      </w:pPr>
      <w:r>
        <w:rPr>
          <w:color w:val="221F1F"/>
          <w:sz w:val="28"/>
        </w:rPr>
        <w:t>демонстрировать на конкретных примерах связь знаний биологии со знаниями по</w:t>
      </w:r>
      <w:r>
        <w:rPr>
          <w:color w:val="221F1F"/>
          <w:spacing w:val="-2"/>
          <w:sz w:val="28"/>
        </w:rPr>
        <w:t xml:space="preserve"> </w:t>
      </w:r>
      <w:r>
        <w:rPr>
          <w:color w:val="221F1F"/>
          <w:sz w:val="28"/>
        </w:rPr>
        <w:t>математике,</w:t>
      </w:r>
      <w:r>
        <w:rPr>
          <w:color w:val="221F1F"/>
          <w:spacing w:val="-4"/>
          <w:sz w:val="28"/>
        </w:rPr>
        <w:t xml:space="preserve"> </w:t>
      </w:r>
      <w:r>
        <w:rPr>
          <w:color w:val="221F1F"/>
          <w:sz w:val="28"/>
        </w:rPr>
        <w:t>физике,</w:t>
      </w:r>
      <w:r>
        <w:rPr>
          <w:color w:val="221F1F"/>
          <w:spacing w:val="-3"/>
          <w:sz w:val="28"/>
        </w:rPr>
        <w:t xml:space="preserve"> </w:t>
      </w:r>
      <w:r>
        <w:rPr>
          <w:color w:val="221F1F"/>
          <w:sz w:val="28"/>
        </w:rPr>
        <w:t>географии,</w:t>
      </w:r>
      <w:r>
        <w:rPr>
          <w:color w:val="221F1F"/>
          <w:spacing w:val="-4"/>
          <w:sz w:val="28"/>
        </w:rPr>
        <w:t xml:space="preserve"> </w:t>
      </w:r>
      <w:r>
        <w:rPr>
          <w:color w:val="221F1F"/>
          <w:sz w:val="28"/>
        </w:rPr>
        <w:t>технологии,</w:t>
      </w:r>
      <w:r>
        <w:rPr>
          <w:color w:val="221F1F"/>
          <w:spacing w:val="-4"/>
          <w:sz w:val="28"/>
        </w:rPr>
        <w:t xml:space="preserve"> </w:t>
      </w:r>
      <w:r>
        <w:rPr>
          <w:color w:val="221F1F"/>
          <w:sz w:val="28"/>
        </w:rPr>
        <w:t>литературе,</w:t>
      </w:r>
      <w:r>
        <w:rPr>
          <w:color w:val="221F1F"/>
          <w:spacing w:val="-4"/>
          <w:sz w:val="28"/>
        </w:rPr>
        <w:t xml:space="preserve"> </w:t>
      </w:r>
      <w:r>
        <w:rPr>
          <w:color w:val="221F1F"/>
          <w:sz w:val="28"/>
        </w:rPr>
        <w:t>и</w:t>
      </w:r>
      <w:r>
        <w:rPr>
          <w:color w:val="221F1F"/>
          <w:spacing w:val="-3"/>
          <w:sz w:val="28"/>
        </w:rPr>
        <w:t xml:space="preserve"> </w:t>
      </w:r>
      <w:r>
        <w:rPr>
          <w:color w:val="221F1F"/>
          <w:sz w:val="28"/>
        </w:rPr>
        <w:t>технологии,</w:t>
      </w:r>
      <w:r>
        <w:rPr>
          <w:color w:val="221F1F"/>
          <w:spacing w:val="-4"/>
          <w:sz w:val="28"/>
        </w:rPr>
        <w:t xml:space="preserve"> </w:t>
      </w:r>
      <w:r>
        <w:rPr>
          <w:color w:val="221F1F"/>
          <w:sz w:val="28"/>
        </w:rPr>
        <w:t>предметов гуманитарного цикла, различными видами искусства;</w:t>
      </w:r>
    </w:p>
    <w:p w14:paraId="01B7AE33" w14:textId="77777777" w:rsidR="00E55397" w:rsidRDefault="00395F00" w:rsidP="000F6D24">
      <w:pPr>
        <w:pStyle w:val="a5"/>
        <w:numPr>
          <w:ilvl w:val="0"/>
          <w:numId w:val="38"/>
        </w:numPr>
        <w:tabs>
          <w:tab w:val="left" w:pos="1210"/>
        </w:tabs>
        <w:ind w:right="133" w:firstLine="0"/>
        <w:rPr>
          <w:sz w:val="28"/>
        </w:rPr>
      </w:pPr>
      <w:r>
        <w:rPr>
          <w:color w:val="221F1F"/>
          <w:sz w:val="28"/>
        </w:rPr>
        <w:t xml:space="preserve">использовать методы биологии: проводить наблюдения за растениями, </w:t>
      </w:r>
      <w:proofErr w:type="spellStart"/>
      <w:proofErr w:type="gramStart"/>
      <w:r>
        <w:rPr>
          <w:color w:val="221F1F"/>
          <w:sz w:val="28"/>
        </w:rPr>
        <w:t>бакте</w:t>
      </w:r>
      <w:proofErr w:type="spellEnd"/>
      <w:r>
        <w:rPr>
          <w:color w:val="221F1F"/>
          <w:sz w:val="28"/>
        </w:rPr>
        <w:t xml:space="preserve">- </w:t>
      </w:r>
      <w:proofErr w:type="spellStart"/>
      <w:r>
        <w:rPr>
          <w:color w:val="221F1F"/>
          <w:sz w:val="28"/>
        </w:rPr>
        <w:t>риями</w:t>
      </w:r>
      <w:proofErr w:type="spellEnd"/>
      <w:proofErr w:type="gramEnd"/>
      <w:r>
        <w:rPr>
          <w:color w:val="221F1F"/>
          <w:sz w:val="28"/>
        </w:rPr>
        <w:t>, грибами, лишайниками, описывать их; ставить простейшие биологические опыты и эксперименты;</w:t>
      </w:r>
    </w:p>
    <w:p w14:paraId="7EA28B87" w14:textId="77777777" w:rsidR="00E55397" w:rsidRDefault="00395F00" w:rsidP="000F6D24">
      <w:pPr>
        <w:pStyle w:val="a5"/>
        <w:numPr>
          <w:ilvl w:val="0"/>
          <w:numId w:val="38"/>
        </w:numPr>
        <w:tabs>
          <w:tab w:val="left" w:pos="1210"/>
        </w:tabs>
        <w:ind w:right="146" w:firstLine="0"/>
        <w:rPr>
          <w:sz w:val="28"/>
        </w:rPr>
      </w:pPr>
      <w:r>
        <w:rPr>
          <w:color w:val="221F1F"/>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CCFB24E" w14:textId="77777777" w:rsidR="00E55397" w:rsidRDefault="00395F00" w:rsidP="000F6D24">
      <w:pPr>
        <w:pStyle w:val="a5"/>
        <w:numPr>
          <w:ilvl w:val="0"/>
          <w:numId w:val="38"/>
        </w:numPr>
        <w:tabs>
          <w:tab w:val="left" w:pos="1210"/>
        </w:tabs>
        <w:spacing w:before="1"/>
        <w:ind w:right="135" w:firstLine="0"/>
        <w:rPr>
          <w:sz w:val="28"/>
        </w:rPr>
      </w:pPr>
      <w:r>
        <w:rPr>
          <w:color w:val="221F1F"/>
          <w:sz w:val="28"/>
        </w:rPr>
        <w:t xml:space="preserve">владеть приёмами работы с биологической информацией: формулировать </w:t>
      </w:r>
      <w:proofErr w:type="gramStart"/>
      <w:r>
        <w:rPr>
          <w:color w:val="221F1F"/>
          <w:sz w:val="28"/>
        </w:rPr>
        <w:t xml:space="preserve">ос- </w:t>
      </w:r>
      <w:proofErr w:type="spellStart"/>
      <w:r>
        <w:rPr>
          <w:color w:val="221F1F"/>
          <w:sz w:val="28"/>
        </w:rPr>
        <w:t>нования</w:t>
      </w:r>
      <w:proofErr w:type="spellEnd"/>
      <w:proofErr w:type="gramEnd"/>
      <w:r>
        <w:rPr>
          <w:color w:val="221F1F"/>
          <w:spacing w:val="-1"/>
          <w:sz w:val="28"/>
        </w:rPr>
        <w:t xml:space="preserve"> </w:t>
      </w:r>
      <w:r>
        <w:rPr>
          <w:color w:val="221F1F"/>
          <w:sz w:val="28"/>
        </w:rPr>
        <w:t>для</w:t>
      </w:r>
      <w:r>
        <w:rPr>
          <w:color w:val="221F1F"/>
          <w:spacing w:val="-2"/>
          <w:sz w:val="28"/>
        </w:rPr>
        <w:t xml:space="preserve"> </w:t>
      </w:r>
      <w:r>
        <w:rPr>
          <w:color w:val="221F1F"/>
          <w:sz w:val="28"/>
        </w:rPr>
        <w:t>извлечения</w:t>
      </w:r>
      <w:r>
        <w:rPr>
          <w:color w:val="221F1F"/>
          <w:spacing w:val="-2"/>
          <w:sz w:val="28"/>
        </w:rPr>
        <w:t xml:space="preserve"> </w:t>
      </w:r>
      <w:r>
        <w:rPr>
          <w:color w:val="221F1F"/>
          <w:sz w:val="28"/>
        </w:rPr>
        <w:t>и</w:t>
      </w:r>
      <w:r>
        <w:rPr>
          <w:color w:val="221F1F"/>
          <w:spacing w:val="-1"/>
          <w:sz w:val="28"/>
        </w:rPr>
        <w:t xml:space="preserve"> </w:t>
      </w:r>
      <w:r>
        <w:rPr>
          <w:color w:val="221F1F"/>
          <w:sz w:val="28"/>
        </w:rPr>
        <w:t>обобщения</w:t>
      </w:r>
      <w:r>
        <w:rPr>
          <w:color w:val="221F1F"/>
          <w:spacing w:val="-1"/>
          <w:sz w:val="28"/>
        </w:rPr>
        <w:t xml:space="preserve"> </w:t>
      </w:r>
      <w:r>
        <w:rPr>
          <w:color w:val="221F1F"/>
          <w:sz w:val="28"/>
        </w:rPr>
        <w:t>информации</w:t>
      </w:r>
      <w:r>
        <w:rPr>
          <w:color w:val="221F1F"/>
          <w:spacing w:val="-1"/>
          <w:sz w:val="28"/>
        </w:rPr>
        <w:t xml:space="preserve"> </w:t>
      </w:r>
      <w:r>
        <w:rPr>
          <w:color w:val="221F1F"/>
          <w:sz w:val="28"/>
        </w:rPr>
        <w:t>из</w:t>
      </w:r>
      <w:r>
        <w:rPr>
          <w:color w:val="221F1F"/>
          <w:spacing w:val="-1"/>
          <w:sz w:val="28"/>
        </w:rPr>
        <w:t xml:space="preserve"> </w:t>
      </w:r>
      <w:r>
        <w:rPr>
          <w:color w:val="221F1F"/>
          <w:sz w:val="28"/>
        </w:rPr>
        <w:t>нескольких</w:t>
      </w:r>
      <w:r>
        <w:rPr>
          <w:color w:val="221F1F"/>
          <w:spacing w:val="-1"/>
          <w:sz w:val="28"/>
        </w:rPr>
        <w:t xml:space="preserve"> </w:t>
      </w:r>
      <w:r>
        <w:rPr>
          <w:color w:val="221F1F"/>
          <w:sz w:val="28"/>
        </w:rPr>
        <w:t>(2—3)</w:t>
      </w:r>
      <w:r>
        <w:rPr>
          <w:color w:val="221F1F"/>
          <w:spacing w:val="-1"/>
          <w:sz w:val="28"/>
        </w:rPr>
        <w:t xml:space="preserve"> </w:t>
      </w:r>
      <w:r>
        <w:rPr>
          <w:color w:val="221F1F"/>
          <w:sz w:val="28"/>
        </w:rPr>
        <w:t>источников; преобразовывать информацию из одной знаковой системы в другую;</w:t>
      </w:r>
    </w:p>
    <w:p w14:paraId="06F83946" w14:textId="77777777" w:rsidR="00E55397" w:rsidRDefault="00395F00" w:rsidP="000F6D24">
      <w:pPr>
        <w:pStyle w:val="a5"/>
        <w:numPr>
          <w:ilvl w:val="0"/>
          <w:numId w:val="38"/>
        </w:numPr>
        <w:tabs>
          <w:tab w:val="left" w:pos="1210"/>
        </w:tabs>
        <w:ind w:right="135" w:firstLine="0"/>
        <w:rPr>
          <w:sz w:val="28"/>
        </w:rPr>
      </w:pPr>
      <w:r>
        <w:rPr>
          <w:color w:val="221F1F"/>
          <w:sz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7BB9EB39" w14:textId="77777777" w:rsidR="00E55397" w:rsidRDefault="00395F00" w:rsidP="000F6D24">
      <w:pPr>
        <w:pStyle w:val="2"/>
        <w:numPr>
          <w:ilvl w:val="0"/>
          <w:numId w:val="39"/>
        </w:numPr>
        <w:tabs>
          <w:tab w:val="left" w:pos="1209"/>
        </w:tabs>
        <w:spacing w:before="5"/>
        <w:ind w:left="1209" w:hanging="707"/>
        <w:rPr>
          <w:rFonts w:ascii="Verdana" w:hAnsi="Verdana"/>
          <w:color w:val="221F1F"/>
          <w:sz w:val="20"/>
        </w:rPr>
      </w:pPr>
      <w:r>
        <w:rPr>
          <w:color w:val="221F1F"/>
          <w:spacing w:val="-2"/>
        </w:rPr>
        <w:t>класс:</w:t>
      </w:r>
    </w:p>
    <w:p w14:paraId="2681DDC6" w14:textId="77777777" w:rsidR="00E55397" w:rsidRDefault="00395F00" w:rsidP="000F6D24">
      <w:pPr>
        <w:pStyle w:val="a5"/>
        <w:numPr>
          <w:ilvl w:val="0"/>
          <w:numId w:val="38"/>
        </w:numPr>
        <w:tabs>
          <w:tab w:val="left" w:pos="1210"/>
        </w:tabs>
        <w:ind w:right="148" w:firstLine="0"/>
        <w:rPr>
          <w:sz w:val="28"/>
        </w:rPr>
      </w:pPr>
      <w:r>
        <w:rPr>
          <w:color w:val="221F1F"/>
          <w:sz w:val="28"/>
        </w:rPr>
        <w:t>характеризовать зоологию как биологическую науку, её разделы и связь с другими науками и техникой;</w:t>
      </w:r>
    </w:p>
    <w:p w14:paraId="5F25B657" w14:textId="77777777" w:rsidR="00E55397" w:rsidRDefault="00395F00" w:rsidP="000F6D24">
      <w:pPr>
        <w:pStyle w:val="a5"/>
        <w:numPr>
          <w:ilvl w:val="0"/>
          <w:numId w:val="38"/>
        </w:numPr>
        <w:tabs>
          <w:tab w:val="left" w:pos="1210"/>
        </w:tabs>
        <w:ind w:right="132" w:firstLine="0"/>
        <w:rPr>
          <w:sz w:val="28"/>
        </w:rPr>
      </w:pPr>
      <w:r>
        <w:rPr>
          <w:color w:val="221F1F"/>
          <w:sz w:val="28"/>
        </w:rPr>
        <w:t xml:space="preserve">характеризовать принципы классификации животных, вид как основную </w:t>
      </w:r>
      <w:proofErr w:type="gramStart"/>
      <w:r>
        <w:rPr>
          <w:color w:val="221F1F"/>
          <w:sz w:val="28"/>
        </w:rPr>
        <w:t xml:space="preserve">си- </w:t>
      </w:r>
      <w:proofErr w:type="spellStart"/>
      <w:r>
        <w:rPr>
          <w:color w:val="221F1F"/>
          <w:sz w:val="28"/>
        </w:rPr>
        <w:t>стематическую</w:t>
      </w:r>
      <w:proofErr w:type="spellEnd"/>
      <w:proofErr w:type="gramEnd"/>
      <w:r>
        <w:rPr>
          <w:color w:val="221F1F"/>
          <w:sz w:val="28"/>
        </w:rPr>
        <w:t xml:space="preserve"> категорию, основные систематические группы животных (простей- </w:t>
      </w:r>
      <w:proofErr w:type="spellStart"/>
      <w:r>
        <w:rPr>
          <w:color w:val="221F1F"/>
          <w:sz w:val="28"/>
        </w:rPr>
        <w:t>шие</w:t>
      </w:r>
      <w:proofErr w:type="spellEnd"/>
      <w:r>
        <w:rPr>
          <w:color w:val="221F1F"/>
          <w:sz w:val="28"/>
        </w:rPr>
        <w:t>, кишечнополостные, плоские, круглые и кольчатые черви; членистоногие, моллюски, хордовые);</w:t>
      </w:r>
    </w:p>
    <w:p w14:paraId="44D11766" w14:textId="77777777" w:rsidR="00E55397" w:rsidRDefault="00E55397">
      <w:pPr>
        <w:jc w:val="both"/>
        <w:rPr>
          <w:sz w:val="28"/>
        </w:rPr>
        <w:sectPr w:rsidR="00E55397">
          <w:pgSz w:w="11910" w:h="16840"/>
          <w:pgMar w:top="460" w:right="700" w:bottom="280" w:left="340" w:header="720" w:footer="720" w:gutter="0"/>
          <w:cols w:space="720"/>
        </w:sectPr>
      </w:pPr>
    </w:p>
    <w:p w14:paraId="247B7E32" w14:textId="77777777" w:rsidR="00E55397" w:rsidRDefault="00395F00" w:rsidP="000F6D24">
      <w:pPr>
        <w:pStyle w:val="a5"/>
        <w:numPr>
          <w:ilvl w:val="0"/>
          <w:numId w:val="38"/>
        </w:numPr>
        <w:tabs>
          <w:tab w:val="left" w:pos="1210"/>
        </w:tabs>
        <w:spacing w:before="61"/>
        <w:ind w:right="140" w:firstLine="0"/>
        <w:rPr>
          <w:sz w:val="28"/>
        </w:rPr>
      </w:pPr>
      <w:r>
        <w:rPr>
          <w:color w:val="221F1F"/>
          <w:sz w:val="28"/>
        </w:rPr>
        <w:lastRenderedPageBreak/>
        <w:t xml:space="preserve">приводить примеры вклада российских (в том числе А. О. Ковалевский, К. И. Скрябин) и зарубежных (в том числе А. Левенгук, Ж. Кювье, Э. Г </w:t>
      </w:r>
      <w:proofErr w:type="spellStart"/>
      <w:r>
        <w:rPr>
          <w:color w:val="221F1F"/>
          <w:sz w:val="28"/>
        </w:rPr>
        <w:t>еккель</w:t>
      </w:r>
      <w:proofErr w:type="spellEnd"/>
      <w:r>
        <w:rPr>
          <w:color w:val="221F1F"/>
          <w:sz w:val="28"/>
        </w:rPr>
        <w:t>) учёных в развитие наук о животных;</w:t>
      </w:r>
    </w:p>
    <w:p w14:paraId="30A50B59" w14:textId="77777777" w:rsidR="00E55397" w:rsidRDefault="00395F00" w:rsidP="000F6D24">
      <w:pPr>
        <w:pStyle w:val="a5"/>
        <w:numPr>
          <w:ilvl w:val="0"/>
          <w:numId w:val="38"/>
        </w:numPr>
        <w:tabs>
          <w:tab w:val="left" w:pos="1210"/>
        </w:tabs>
        <w:spacing w:before="2"/>
        <w:ind w:right="129" w:firstLine="0"/>
        <w:rPr>
          <w:sz w:val="28"/>
        </w:rPr>
      </w:pPr>
      <w:r>
        <w:rPr>
          <w:color w:val="221F1F"/>
          <w:sz w:val="28"/>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w:t>
      </w:r>
      <w:proofErr w:type="spellStart"/>
      <w:r>
        <w:rPr>
          <w:color w:val="221F1F"/>
          <w:sz w:val="28"/>
        </w:rPr>
        <w:t>жи</w:t>
      </w:r>
      <w:proofErr w:type="spellEnd"/>
      <w:r>
        <w:rPr>
          <w:color w:val="221F1F"/>
          <w:sz w:val="28"/>
        </w:rPr>
        <w:t xml:space="preserve">- </w:t>
      </w:r>
      <w:proofErr w:type="spellStart"/>
      <w:r>
        <w:rPr>
          <w:color w:val="221F1F"/>
          <w:sz w:val="28"/>
        </w:rPr>
        <w:t>вотного</w:t>
      </w:r>
      <w:proofErr w:type="spellEnd"/>
      <w:r>
        <w:rPr>
          <w:color w:val="221F1F"/>
          <w:sz w:val="28"/>
        </w:rPr>
        <w:t>,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46B11E3D" w14:textId="77777777" w:rsidR="00E55397" w:rsidRDefault="00395F00" w:rsidP="000F6D24">
      <w:pPr>
        <w:pStyle w:val="a5"/>
        <w:numPr>
          <w:ilvl w:val="0"/>
          <w:numId w:val="38"/>
        </w:numPr>
        <w:tabs>
          <w:tab w:val="left" w:pos="1210"/>
        </w:tabs>
        <w:ind w:right="135" w:firstLine="0"/>
        <w:rPr>
          <w:sz w:val="28"/>
        </w:rPr>
      </w:pPr>
      <w:r>
        <w:rPr>
          <w:color w:val="221F1F"/>
          <w:sz w:val="28"/>
        </w:rPr>
        <w:t xml:space="preserve">раскрывать общие признаки животных, уровни организации животного </w:t>
      </w:r>
      <w:proofErr w:type="spellStart"/>
      <w:proofErr w:type="gramStart"/>
      <w:r>
        <w:rPr>
          <w:color w:val="221F1F"/>
          <w:sz w:val="28"/>
        </w:rPr>
        <w:t>орга</w:t>
      </w:r>
      <w:proofErr w:type="spellEnd"/>
      <w:r>
        <w:rPr>
          <w:color w:val="221F1F"/>
          <w:sz w:val="28"/>
        </w:rPr>
        <w:t xml:space="preserve">- </w:t>
      </w:r>
      <w:proofErr w:type="spellStart"/>
      <w:r>
        <w:rPr>
          <w:color w:val="221F1F"/>
          <w:sz w:val="28"/>
        </w:rPr>
        <w:t>низма</w:t>
      </w:r>
      <w:proofErr w:type="spellEnd"/>
      <w:proofErr w:type="gramEnd"/>
      <w:r>
        <w:rPr>
          <w:color w:val="221F1F"/>
          <w:sz w:val="28"/>
        </w:rPr>
        <w:t>: клетки, ткани, органы, системы органов, организм;</w:t>
      </w:r>
    </w:p>
    <w:p w14:paraId="13E1D9E3" w14:textId="77777777" w:rsidR="00E55397" w:rsidRDefault="00395F00" w:rsidP="000F6D24">
      <w:pPr>
        <w:pStyle w:val="a5"/>
        <w:numPr>
          <w:ilvl w:val="0"/>
          <w:numId w:val="38"/>
        </w:numPr>
        <w:tabs>
          <w:tab w:val="left" w:pos="1210"/>
        </w:tabs>
        <w:spacing w:line="321" w:lineRule="exact"/>
        <w:ind w:left="1210" w:hanging="708"/>
        <w:rPr>
          <w:sz w:val="28"/>
        </w:rPr>
      </w:pPr>
      <w:r>
        <w:rPr>
          <w:color w:val="221F1F"/>
          <w:sz w:val="28"/>
        </w:rPr>
        <w:t>сравнивать</w:t>
      </w:r>
      <w:r>
        <w:rPr>
          <w:color w:val="221F1F"/>
          <w:spacing w:val="-9"/>
          <w:sz w:val="28"/>
        </w:rPr>
        <w:t xml:space="preserve"> </w:t>
      </w:r>
      <w:r>
        <w:rPr>
          <w:color w:val="221F1F"/>
          <w:sz w:val="28"/>
        </w:rPr>
        <w:t>животные</w:t>
      </w:r>
      <w:r>
        <w:rPr>
          <w:color w:val="221F1F"/>
          <w:spacing w:val="-5"/>
          <w:sz w:val="28"/>
        </w:rPr>
        <w:t xml:space="preserve"> </w:t>
      </w:r>
      <w:r>
        <w:rPr>
          <w:color w:val="221F1F"/>
          <w:sz w:val="28"/>
        </w:rPr>
        <w:t>ткани</w:t>
      </w:r>
      <w:r>
        <w:rPr>
          <w:color w:val="221F1F"/>
          <w:spacing w:val="-8"/>
          <w:sz w:val="28"/>
        </w:rPr>
        <w:t xml:space="preserve"> </w:t>
      </w:r>
      <w:r>
        <w:rPr>
          <w:color w:val="221F1F"/>
          <w:sz w:val="28"/>
        </w:rPr>
        <w:t>и</w:t>
      </w:r>
      <w:r>
        <w:rPr>
          <w:color w:val="221F1F"/>
          <w:spacing w:val="-4"/>
          <w:sz w:val="28"/>
        </w:rPr>
        <w:t xml:space="preserve"> </w:t>
      </w:r>
      <w:r>
        <w:rPr>
          <w:color w:val="221F1F"/>
          <w:sz w:val="28"/>
        </w:rPr>
        <w:t>органы</w:t>
      </w:r>
      <w:r>
        <w:rPr>
          <w:color w:val="221F1F"/>
          <w:spacing w:val="-8"/>
          <w:sz w:val="28"/>
        </w:rPr>
        <w:t xml:space="preserve"> </w:t>
      </w:r>
      <w:r>
        <w:rPr>
          <w:color w:val="221F1F"/>
          <w:sz w:val="28"/>
        </w:rPr>
        <w:t>животных</w:t>
      </w:r>
      <w:r>
        <w:rPr>
          <w:color w:val="221F1F"/>
          <w:spacing w:val="-4"/>
          <w:sz w:val="28"/>
        </w:rPr>
        <w:t xml:space="preserve"> </w:t>
      </w:r>
      <w:r>
        <w:rPr>
          <w:color w:val="221F1F"/>
          <w:sz w:val="28"/>
        </w:rPr>
        <w:t>между</w:t>
      </w:r>
      <w:r>
        <w:rPr>
          <w:color w:val="221F1F"/>
          <w:spacing w:val="-8"/>
          <w:sz w:val="28"/>
        </w:rPr>
        <w:t xml:space="preserve"> </w:t>
      </w:r>
      <w:r>
        <w:rPr>
          <w:color w:val="221F1F"/>
          <w:spacing w:val="-2"/>
          <w:sz w:val="28"/>
        </w:rPr>
        <w:t>собой;</w:t>
      </w:r>
    </w:p>
    <w:p w14:paraId="5A709721" w14:textId="77777777" w:rsidR="00E55397" w:rsidRDefault="00395F00" w:rsidP="000F6D24">
      <w:pPr>
        <w:pStyle w:val="a5"/>
        <w:numPr>
          <w:ilvl w:val="0"/>
          <w:numId w:val="38"/>
        </w:numPr>
        <w:tabs>
          <w:tab w:val="left" w:pos="1210"/>
        </w:tabs>
        <w:ind w:right="132" w:firstLine="0"/>
        <w:rPr>
          <w:sz w:val="28"/>
        </w:rPr>
      </w:pPr>
      <w:r>
        <w:rPr>
          <w:color w:val="221F1F"/>
          <w:sz w:val="28"/>
        </w:rPr>
        <w:t xml:space="preserve">описывать строение и жизнедеятельность животного организма: опору и </w:t>
      </w:r>
      <w:proofErr w:type="spellStart"/>
      <w:proofErr w:type="gramStart"/>
      <w:r>
        <w:rPr>
          <w:color w:val="221F1F"/>
          <w:sz w:val="28"/>
        </w:rPr>
        <w:t>дви</w:t>
      </w:r>
      <w:proofErr w:type="spellEnd"/>
      <w:r>
        <w:rPr>
          <w:color w:val="221F1F"/>
          <w:sz w:val="28"/>
        </w:rPr>
        <w:t xml:space="preserve">- </w:t>
      </w:r>
      <w:proofErr w:type="spellStart"/>
      <w:r>
        <w:rPr>
          <w:color w:val="221F1F"/>
          <w:sz w:val="28"/>
        </w:rPr>
        <w:t>жение</w:t>
      </w:r>
      <w:proofErr w:type="spellEnd"/>
      <w:proofErr w:type="gramEnd"/>
      <w:r>
        <w:rPr>
          <w:color w:val="221F1F"/>
          <w:sz w:val="28"/>
        </w:rPr>
        <w:t>,</w:t>
      </w:r>
      <w:r>
        <w:rPr>
          <w:color w:val="221F1F"/>
          <w:spacing w:val="-10"/>
          <w:sz w:val="28"/>
        </w:rPr>
        <w:t xml:space="preserve"> </w:t>
      </w:r>
      <w:r>
        <w:rPr>
          <w:color w:val="221F1F"/>
          <w:sz w:val="28"/>
        </w:rPr>
        <w:t>питание</w:t>
      </w:r>
      <w:r>
        <w:rPr>
          <w:color w:val="221F1F"/>
          <w:spacing w:val="-10"/>
          <w:sz w:val="28"/>
        </w:rPr>
        <w:t xml:space="preserve"> </w:t>
      </w:r>
      <w:r>
        <w:rPr>
          <w:color w:val="221F1F"/>
          <w:sz w:val="28"/>
        </w:rPr>
        <w:t>и</w:t>
      </w:r>
      <w:r>
        <w:rPr>
          <w:color w:val="221F1F"/>
          <w:spacing w:val="-12"/>
          <w:sz w:val="28"/>
        </w:rPr>
        <w:t xml:space="preserve"> </w:t>
      </w:r>
      <w:r>
        <w:rPr>
          <w:color w:val="221F1F"/>
          <w:sz w:val="28"/>
        </w:rPr>
        <w:t>пищеварение,</w:t>
      </w:r>
      <w:r>
        <w:rPr>
          <w:color w:val="221F1F"/>
          <w:spacing w:val="-10"/>
          <w:sz w:val="28"/>
        </w:rPr>
        <w:t xml:space="preserve"> </w:t>
      </w:r>
      <w:r>
        <w:rPr>
          <w:color w:val="221F1F"/>
          <w:sz w:val="28"/>
        </w:rPr>
        <w:t>дыхание</w:t>
      </w:r>
      <w:r>
        <w:rPr>
          <w:color w:val="221F1F"/>
          <w:spacing w:val="-12"/>
          <w:sz w:val="28"/>
        </w:rPr>
        <w:t xml:space="preserve"> </w:t>
      </w:r>
      <w:r>
        <w:rPr>
          <w:color w:val="221F1F"/>
          <w:sz w:val="28"/>
        </w:rPr>
        <w:t>и</w:t>
      </w:r>
      <w:r>
        <w:rPr>
          <w:color w:val="221F1F"/>
          <w:spacing w:val="-10"/>
          <w:sz w:val="28"/>
        </w:rPr>
        <w:t xml:space="preserve"> </w:t>
      </w:r>
      <w:r>
        <w:rPr>
          <w:color w:val="221F1F"/>
          <w:sz w:val="28"/>
        </w:rPr>
        <w:t>транспорт</w:t>
      </w:r>
      <w:r>
        <w:rPr>
          <w:color w:val="221F1F"/>
          <w:spacing w:val="-10"/>
          <w:sz w:val="28"/>
        </w:rPr>
        <w:t xml:space="preserve"> </w:t>
      </w:r>
      <w:r>
        <w:rPr>
          <w:color w:val="221F1F"/>
          <w:sz w:val="28"/>
        </w:rPr>
        <w:t>веществ,</w:t>
      </w:r>
      <w:r>
        <w:rPr>
          <w:color w:val="221F1F"/>
          <w:spacing w:val="-11"/>
          <w:sz w:val="28"/>
        </w:rPr>
        <w:t xml:space="preserve"> </w:t>
      </w:r>
      <w:r>
        <w:rPr>
          <w:color w:val="221F1F"/>
          <w:sz w:val="28"/>
        </w:rPr>
        <w:t>выделение,</w:t>
      </w:r>
      <w:r>
        <w:rPr>
          <w:color w:val="221F1F"/>
          <w:spacing w:val="-10"/>
          <w:sz w:val="28"/>
        </w:rPr>
        <w:t xml:space="preserve"> </w:t>
      </w:r>
      <w:r>
        <w:rPr>
          <w:color w:val="221F1F"/>
          <w:sz w:val="28"/>
        </w:rPr>
        <w:t>регуляцию и поведение, рост, размножение и развитие;</w:t>
      </w:r>
    </w:p>
    <w:p w14:paraId="2C62B9A3" w14:textId="77777777" w:rsidR="00E55397" w:rsidRDefault="00395F00" w:rsidP="000F6D24">
      <w:pPr>
        <w:pStyle w:val="a5"/>
        <w:numPr>
          <w:ilvl w:val="0"/>
          <w:numId w:val="38"/>
        </w:numPr>
        <w:tabs>
          <w:tab w:val="left" w:pos="1210"/>
        </w:tabs>
        <w:spacing w:before="2"/>
        <w:ind w:right="133" w:firstLine="0"/>
        <w:rPr>
          <w:sz w:val="28"/>
        </w:rPr>
      </w:pPr>
      <w:r>
        <w:rPr>
          <w:color w:val="221F1F"/>
          <w:sz w:val="28"/>
        </w:rPr>
        <w:t xml:space="preserve">характеризовать процессы жизнедеятельности животных изучаемых </w:t>
      </w:r>
      <w:proofErr w:type="gramStart"/>
      <w:r>
        <w:rPr>
          <w:color w:val="221F1F"/>
          <w:sz w:val="28"/>
        </w:rPr>
        <w:t xml:space="preserve">система- </w:t>
      </w:r>
      <w:proofErr w:type="spellStart"/>
      <w:r>
        <w:rPr>
          <w:color w:val="221F1F"/>
          <w:sz w:val="28"/>
        </w:rPr>
        <w:t>тических</w:t>
      </w:r>
      <w:proofErr w:type="spellEnd"/>
      <w:proofErr w:type="gramEnd"/>
      <w:r>
        <w:rPr>
          <w:color w:val="221F1F"/>
          <w:sz w:val="28"/>
        </w:rPr>
        <w:t xml:space="preserve"> групп: движение, питание, дыхание, транспорт веществ, выделение, </w:t>
      </w:r>
      <w:proofErr w:type="spellStart"/>
      <w:r>
        <w:rPr>
          <w:color w:val="221F1F"/>
          <w:sz w:val="28"/>
        </w:rPr>
        <w:t>регу</w:t>
      </w:r>
      <w:proofErr w:type="spellEnd"/>
      <w:r>
        <w:rPr>
          <w:color w:val="221F1F"/>
          <w:sz w:val="28"/>
        </w:rPr>
        <w:t xml:space="preserve">- </w:t>
      </w:r>
      <w:proofErr w:type="spellStart"/>
      <w:r>
        <w:rPr>
          <w:color w:val="221F1F"/>
          <w:sz w:val="28"/>
        </w:rPr>
        <w:t>ляцию</w:t>
      </w:r>
      <w:proofErr w:type="spellEnd"/>
      <w:r>
        <w:rPr>
          <w:color w:val="221F1F"/>
          <w:sz w:val="28"/>
        </w:rPr>
        <w:t>, поведение, рост, развитие, размножение;</w:t>
      </w:r>
    </w:p>
    <w:p w14:paraId="6278643A" w14:textId="77777777" w:rsidR="00E55397" w:rsidRDefault="00395F00" w:rsidP="000F6D24">
      <w:pPr>
        <w:pStyle w:val="a5"/>
        <w:numPr>
          <w:ilvl w:val="0"/>
          <w:numId w:val="38"/>
        </w:numPr>
        <w:tabs>
          <w:tab w:val="left" w:pos="1210"/>
        </w:tabs>
        <w:ind w:right="134" w:firstLine="0"/>
        <w:rPr>
          <w:sz w:val="28"/>
        </w:rPr>
      </w:pPr>
      <w:r>
        <w:rPr>
          <w:color w:val="221F1F"/>
          <w:sz w:val="28"/>
        </w:rPr>
        <w:t xml:space="preserve">выявлять причинно-следственные связи между строением, </w:t>
      </w:r>
      <w:proofErr w:type="gramStart"/>
      <w:r>
        <w:rPr>
          <w:color w:val="221F1F"/>
          <w:sz w:val="28"/>
        </w:rPr>
        <w:t xml:space="preserve">жизнедеятельно- </w:t>
      </w:r>
      <w:proofErr w:type="spellStart"/>
      <w:r>
        <w:rPr>
          <w:color w:val="221F1F"/>
          <w:sz w:val="28"/>
        </w:rPr>
        <w:t>стью</w:t>
      </w:r>
      <w:proofErr w:type="spellEnd"/>
      <w:proofErr w:type="gramEnd"/>
      <w:r>
        <w:rPr>
          <w:color w:val="221F1F"/>
          <w:sz w:val="28"/>
        </w:rPr>
        <w:t xml:space="preserve"> и средой обитания животных изучаемых систематических групп;</w:t>
      </w:r>
    </w:p>
    <w:p w14:paraId="3FA9DFE2" w14:textId="77777777" w:rsidR="00E55397" w:rsidRDefault="00395F00" w:rsidP="000F6D24">
      <w:pPr>
        <w:pStyle w:val="a5"/>
        <w:numPr>
          <w:ilvl w:val="0"/>
          <w:numId w:val="38"/>
        </w:numPr>
        <w:tabs>
          <w:tab w:val="left" w:pos="1210"/>
        </w:tabs>
        <w:ind w:right="134" w:firstLine="0"/>
        <w:rPr>
          <w:sz w:val="28"/>
        </w:rPr>
      </w:pPr>
      <w:r>
        <w:rPr>
          <w:color w:val="221F1F"/>
          <w:sz w:val="28"/>
        </w:rPr>
        <w:t xml:space="preserve">различать и описывать животных изучаемых систематических групп, </w:t>
      </w:r>
      <w:proofErr w:type="spellStart"/>
      <w:proofErr w:type="gramStart"/>
      <w:r>
        <w:rPr>
          <w:color w:val="221F1F"/>
          <w:sz w:val="28"/>
        </w:rPr>
        <w:t>отдель</w:t>
      </w:r>
      <w:proofErr w:type="spellEnd"/>
      <w:r>
        <w:rPr>
          <w:color w:val="221F1F"/>
          <w:sz w:val="28"/>
        </w:rPr>
        <w:t xml:space="preserve">- </w:t>
      </w:r>
      <w:proofErr w:type="spellStart"/>
      <w:r>
        <w:rPr>
          <w:color w:val="221F1F"/>
          <w:sz w:val="28"/>
        </w:rPr>
        <w:t>ные</w:t>
      </w:r>
      <w:proofErr w:type="spellEnd"/>
      <w:proofErr w:type="gramEnd"/>
      <w:r>
        <w:rPr>
          <w:color w:val="221F1F"/>
          <w:sz w:val="28"/>
        </w:rPr>
        <w:t xml:space="preserve"> органы и системы органов по схемам, моделям, муляжам, рельефным таблицам; простейших — по изображениям;</w:t>
      </w:r>
    </w:p>
    <w:p w14:paraId="72FEC0A2" w14:textId="77777777" w:rsidR="00E55397" w:rsidRDefault="00395F00" w:rsidP="000F6D24">
      <w:pPr>
        <w:pStyle w:val="a5"/>
        <w:numPr>
          <w:ilvl w:val="0"/>
          <w:numId w:val="38"/>
        </w:numPr>
        <w:tabs>
          <w:tab w:val="left" w:pos="1210"/>
        </w:tabs>
        <w:ind w:right="148" w:firstLine="0"/>
        <w:rPr>
          <w:sz w:val="28"/>
        </w:rPr>
      </w:pPr>
      <w:r>
        <w:rPr>
          <w:color w:val="221F1F"/>
          <w:sz w:val="28"/>
        </w:rPr>
        <w:t xml:space="preserve">выявлять признаки классов членистоногих и хордовых; отрядов насекомых и </w:t>
      </w:r>
      <w:r>
        <w:rPr>
          <w:color w:val="221F1F"/>
          <w:spacing w:val="-2"/>
          <w:sz w:val="28"/>
        </w:rPr>
        <w:t>млекопитающих;</w:t>
      </w:r>
    </w:p>
    <w:p w14:paraId="3230F765" w14:textId="77777777" w:rsidR="00E55397" w:rsidRDefault="00395F00" w:rsidP="000F6D24">
      <w:pPr>
        <w:pStyle w:val="a5"/>
        <w:numPr>
          <w:ilvl w:val="0"/>
          <w:numId w:val="38"/>
        </w:numPr>
        <w:tabs>
          <w:tab w:val="left" w:pos="1210"/>
        </w:tabs>
        <w:ind w:right="133" w:firstLine="0"/>
        <w:rPr>
          <w:sz w:val="28"/>
        </w:rPr>
      </w:pPr>
      <w:r>
        <w:rPr>
          <w:color w:val="221F1F"/>
          <w:sz w:val="28"/>
        </w:rPr>
        <w:t xml:space="preserve">выполнять практические и лабораторные работы по морфологии, анатомии, физиологии и поведению животных, в том числе работы с микроскопом с </w:t>
      </w:r>
      <w:proofErr w:type="spellStart"/>
      <w:proofErr w:type="gramStart"/>
      <w:r>
        <w:rPr>
          <w:color w:val="221F1F"/>
          <w:sz w:val="28"/>
        </w:rPr>
        <w:t>постоян</w:t>
      </w:r>
      <w:proofErr w:type="spellEnd"/>
      <w:r>
        <w:rPr>
          <w:color w:val="221F1F"/>
          <w:sz w:val="28"/>
        </w:rPr>
        <w:t xml:space="preserve">- </w:t>
      </w:r>
      <w:proofErr w:type="spellStart"/>
      <w:r>
        <w:rPr>
          <w:color w:val="221F1F"/>
          <w:sz w:val="28"/>
        </w:rPr>
        <w:t>ными</w:t>
      </w:r>
      <w:proofErr w:type="spellEnd"/>
      <w:proofErr w:type="gramEnd"/>
      <w:r>
        <w:rPr>
          <w:color w:val="221F1F"/>
          <w:sz w:val="28"/>
        </w:rPr>
        <w:t xml:space="preserve"> (фиксированными) и временными микропрепаратами, исследовательские </w:t>
      </w:r>
      <w:proofErr w:type="spellStart"/>
      <w:r>
        <w:rPr>
          <w:color w:val="221F1F"/>
          <w:sz w:val="28"/>
        </w:rPr>
        <w:t>ра</w:t>
      </w:r>
      <w:proofErr w:type="spellEnd"/>
      <w:r>
        <w:rPr>
          <w:color w:val="221F1F"/>
          <w:sz w:val="28"/>
        </w:rPr>
        <w:t>- боты с использованием приборов и инструментов цифровой лаборатории;</w:t>
      </w:r>
    </w:p>
    <w:p w14:paraId="1B8FB0F0" w14:textId="77777777" w:rsidR="00E55397" w:rsidRDefault="00395F00" w:rsidP="000F6D24">
      <w:pPr>
        <w:pStyle w:val="a5"/>
        <w:numPr>
          <w:ilvl w:val="0"/>
          <w:numId w:val="38"/>
        </w:numPr>
        <w:tabs>
          <w:tab w:val="left" w:pos="1210"/>
        </w:tabs>
        <w:ind w:right="668" w:firstLine="0"/>
        <w:jc w:val="left"/>
        <w:rPr>
          <w:sz w:val="28"/>
        </w:rPr>
      </w:pPr>
      <w:r>
        <w:rPr>
          <w:color w:val="221F1F"/>
          <w:sz w:val="28"/>
        </w:rPr>
        <w:t>сравнивать</w:t>
      </w:r>
      <w:r>
        <w:rPr>
          <w:color w:val="221F1F"/>
          <w:spacing w:val="-7"/>
          <w:sz w:val="28"/>
        </w:rPr>
        <w:t xml:space="preserve"> </w:t>
      </w:r>
      <w:r>
        <w:rPr>
          <w:color w:val="221F1F"/>
          <w:sz w:val="28"/>
        </w:rPr>
        <w:t>представителей</w:t>
      </w:r>
      <w:r>
        <w:rPr>
          <w:color w:val="221F1F"/>
          <w:spacing w:val="-8"/>
          <w:sz w:val="28"/>
        </w:rPr>
        <w:t xml:space="preserve"> </w:t>
      </w:r>
      <w:r>
        <w:rPr>
          <w:color w:val="221F1F"/>
          <w:sz w:val="28"/>
        </w:rPr>
        <w:t>отдельных</w:t>
      </w:r>
      <w:r>
        <w:rPr>
          <w:color w:val="221F1F"/>
          <w:spacing w:val="-8"/>
          <w:sz w:val="28"/>
        </w:rPr>
        <w:t xml:space="preserve"> </w:t>
      </w:r>
      <w:r>
        <w:rPr>
          <w:color w:val="221F1F"/>
          <w:sz w:val="28"/>
        </w:rPr>
        <w:t>систематических</w:t>
      </w:r>
      <w:r>
        <w:rPr>
          <w:color w:val="221F1F"/>
          <w:spacing w:val="-4"/>
          <w:sz w:val="28"/>
        </w:rPr>
        <w:t xml:space="preserve"> </w:t>
      </w:r>
      <w:r>
        <w:rPr>
          <w:color w:val="221F1F"/>
          <w:sz w:val="28"/>
        </w:rPr>
        <w:t>групп</w:t>
      </w:r>
      <w:r>
        <w:rPr>
          <w:color w:val="221F1F"/>
          <w:spacing w:val="-5"/>
          <w:sz w:val="28"/>
        </w:rPr>
        <w:t xml:space="preserve"> </w:t>
      </w:r>
      <w:r>
        <w:rPr>
          <w:color w:val="221F1F"/>
          <w:sz w:val="28"/>
        </w:rPr>
        <w:t>животных</w:t>
      </w:r>
      <w:r>
        <w:rPr>
          <w:color w:val="221F1F"/>
          <w:spacing w:val="-4"/>
          <w:sz w:val="28"/>
        </w:rPr>
        <w:t xml:space="preserve"> </w:t>
      </w:r>
      <w:r>
        <w:rPr>
          <w:color w:val="221F1F"/>
          <w:sz w:val="28"/>
        </w:rPr>
        <w:t>и делать выводы на основе сравнения;</w:t>
      </w:r>
    </w:p>
    <w:p w14:paraId="7283B975" w14:textId="77777777" w:rsidR="00E55397" w:rsidRDefault="00395F00" w:rsidP="000F6D24">
      <w:pPr>
        <w:pStyle w:val="a5"/>
        <w:numPr>
          <w:ilvl w:val="0"/>
          <w:numId w:val="38"/>
        </w:numPr>
        <w:tabs>
          <w:tab w:val="left" w:pos="1210"/>
        </w:tabs>
        <w:spacing w:line="321" w:lineRule="exact"/>
        <w:ind w:left="1210" w:hanging="708"/>
        <w:jc w:val="left"/>
        <w:rPr>
          <w:sz w:val="28"/>
        </w:rPr>
      </w:pPr>
      <w:r>
        <w:rPr>
          <w:noProof/>
        </w:rPr>
        <mc:AlternateContent>
          <mc:Choice Requires="wps">
            <w:drawing>
              <wp:anchor distT="0" distB="0" distL="0" distR="0" simplePos="0" relativeHeight="474664448" behindDoc="1" locked="0" layoutInCell="1" allowOverlap="1" wp14:anchorId="62D91F2D" wp14:editId="3E8DEDB2">
                <wp:simplePos x="0" y="0"/>
                <wp:positionH relativeFrom="page">
                  <wp:posOffset>657148</wp:posOffset>
                </wp:positionH>
                <wp:positionV relativeFrom="paragraph">
                  <wp:posOffset>192680</wp:posOffset>
                </wp:positionV>
                <wp:extent cx="4013835" cy="11176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3835" cy="111760"/>
                        </a:xfrm>
                        <a:prstGeom prst="rect">
                          <a:avLst/>
                        </a:prstGeom>
                      </wps:spPr>
                      <wps:txbx>
                        <w:txbxContent>
                          <w:p w14:paraId="24C6B544" w14:textId="77777777" w:rsidR="00CB551D" w:rsidRDefault="00CB551D">
                            <w:pPr>
                              <w:tabs>
                                <w:tab w:val="right" w:pos="6320"/>
                              </w:tabs>
                              <w:spacing w:before="1"/>
                              <w:rPr>
                                <w:rFonts w:ascii="Trebuchet MS" w:hAnsi="Trebuchet MS"/>
                                <w:sz w:val="15"/>
                              </w:rPr>
                            </w:pPr>
                            <w:r>
                              <w:rPr>
                                <w:rFonts w:ascii="Trebuchet MS" w:hAnsi="Trebuchet MS"/>
                                <w:color w:val="221F1F"/>
                                <w:sz w:val="15"/>
                              </w:rPr>
                              <w:t>Биология.</w:t>
                            </w:r>
                            <w:r>
                              <w:rPr>
                                <w:rFonts w:ascii="Trebuchet MS" w:hAnsi="Trebuchet MS"/>
                                <w:color w:val="221F1F"/>
                                <w:spacing w:val="-7"/>
                                <w:sz w:val="15"/>
                              </w:rPr>
                              <w:t xml:space="preserve"> </w:t>
                            </w:r>
                            <w:r>
                              <w:rPr>
                                <w:rFonts w:ascii="Trebuchet MS" w:hAnsi="Trebuchet MS"/>
                                <w:color w:val="221F1F"/>
                                <w:sz w:val="15"/>
                              </w:rPr>
                              <w:t>5-9</w:t>
                            </w:r>
                            <w:r>
                              <w:rPr>
                                <w:rFonts w:ascii="Trebuchet MS" w:hAnsi="Trebuchet MS"/>
                                <w:color w:val="221F1F"/>
                                <w:spacing w:val="-7"/>
                                <w:sz w:val="15"/>
                              </w:rPr>
                              <w:t xml:space="preserve"> </w:t>
                            </w:r>
                            <w:r>
                              <w:rPr>
                                <w:rFonts w:ascii="Trebuchet MS" w:hAnsi="Trebuchet MS"/>
                                <w:color w:val="221F1F"/>
                                <w:spacing w:val="-2"/>
                                <w:sz w:val="15"/>
                              </w:rPr>
                              <w:t>классы</w:t>
                            </w:r>
                            <w:r>
                              <w:rPr>
                                <w:color w:val="221F1F"/>
                                <w:sz w:val="15"/>
                              </w:rPr>
                              <w:tab/>
                            </w:r>
                            <w:r>
                              <w:rPr>
                                <w:rFonts w:ascii="Trebuchet MS" w:hAnsi="Trebuchet MS"/>
                                <w:color w:val="221F1F"/>
                                <w:spacing w:val="-5"/>
                                <w:sz w:val="15"/>
                              </w:rPr>
                              <w:t>813</w:t>
                            </w:r>
                          </w:p>
                        </w:txbxContent>
                      </wps:txbx>
                      <wps:bodyPr wrap="square" lIns="0" tIns="0" rIns="0" bIns="0" rtlCol="0">
                        <a:noAutofit/>
                      </wps:bodyPr>
                    </wps:wsp>
                  </a:graphicData>
                </a:graphic>
              </wp:anchor>
            </w:drawing>
          </mc:Choice>
          <mc:Fallback>
            <w:pict>
              <v:shape w14:anchorId="62D91F2D" id="Textbox 87" o:spid="_x0000_s1029" type="#_x0000_t202" style="position:absolute;left:0;text-align:left;margin-left:51.75pt;margin-top:15.15pt;width:316.05pt;height:8.8pt;z-index:-2865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" filled="f" stroked="f">
                <v:textbox inset="0,0,0,0">
                  <w:txbxContent>
                    <w:p w14:paraId="24C6B544" w14:textId="77777777" w:rsidR="00CB551D" w:rsidRDefault="00CB551D">
                      <w:pPr>
                        <w:tabs>
                          <w:tab w:val="right" w:pos="6320"/>
                        </w:tabs>
                        <w:spacing w:before="1"/>
                        <w:rPr>
                          <w:rFonts w:ascii="Trebuchet MS" w:hAnsi="Trebuchet MS"/>
                          <w:sz w:val="15"/>
                        </w:rPr>
                      </w:pPr>
                      <w:r>
                        <w:rPr>
                          <w:rFonts w:ascii="Trebuchet MS" w:hAnsi="Trebuchet MS"/>
                          <w:color w:val="221F1F"/>
                          <w:sz w:val="15"/>
                        </w:rPr>
                        <w:t>Биология.</w:t>
                      </w:r>
                      <w:r>
                        <w:rPr>
                          <w:rFonts w:ascii="Trebuchet MS" w:hAnsi="Trebuchet MS"/>
                          <w:color w:val="221F1F"/>
                          <w:spacing w:val="-7"/>
                          <w:sz w:val="15"/>
                        </w:rPr>
                        <w:t xml:space="preserve"> </w:t>
                      </w:r>
                      <w:r>
                        <w:rPr>
                          <w:rFonts w:ascii="Trebuchet MS" w:hAnsi="Trebuchet MS"/>
                          <w:color w:val="221F1F"/>
                          <w:sz w:val="15"/>
                        </w:rPr>
                        <w:t>5-9</w:t>
                      </w:r>
                      <w:r>
                        <w:rPr>
                          <w:rFonts w:ascii="Trebuchet MS" w:hAnsi="Trebuchet MS"/>
                          <w:color w:val="221F1F"/>
                          <w:spacing w:val="-7"/>
                          <w:sz w:val="15"/>
                        </w:rPr>
                        <w:t xml:space="preserve"> </w:t>
                      </w:r>
                      <w:r>
                        <w:rPr>
                          <w:rFonts w:ascii="Trebuchet MS" w:hAnsi="Trebuchet MS"/>
                          <w:color w:val="221F1F"/>
                          <w:spacing w:val="-2"/>
                          <w:sz w:val="15"/>
                        </w:rPr>
                        <w:t>классы</w:t>
                      </w:r>
                      <w:r>
                        <w:rPr>
                          <w:color w:val="221F1F"/>
                          <w:sz w:val="15"/>
                        </w:rPr>
                        <w:tab/>
                      </w:r>
                      <w:r>
                        <w:rPr>
                          <w:rFonts w:ascii="Trebuchet MS" w:hAnsi="Trebuchet MS"/>
                          <w:color w:val="221F1F"/>
                          <w:spacing w:val="-5"/>
                          <w:sz w:val="15"/>
                        </w:rPr>
                        <w:t>813</w:t>
                      </w:r>
                    </w:p>
                  </w:txbxContent>
                </v:textbox>
                <w10:wrap anchorx="page"/>
              </v:shape>
            </w:pict>
          </mc:Fallback>
        </mc:AlternateContent>
      </w:r>
      <w:r>
        <w:rPr>
          <w:color w:val="221F1F"/>
          <w:sz w:val="28"/>
        </w:rPr>
        <w:t>классифицировать</w:t>
      </w:r>
      <w:r>
        <w:rPr>
          <w:color w:val="221F1F"/>
          <w:spacing w:val="-14"/>
          <w:sz w:val="28"/>
        </w:rPr>
        <w:t xml:space="preserve"> </w:t>
      </w:r>
      <w:r>
        <w:rPr>
          <w:color w:val="221F1F"/>
          <w:sz w:val="28"/>
        </w:rPr>
        <w:t>животных</w:t>
      </w:r>
      <w:r>
        <w:rPr>
          <w:color w:val="221F1F"/>
          <w:spacing w:val="-12"/>
          <w:sz w:val="28"/>
        </w:rPr>
        <w:t xml:space="preserve"> </w:t>
      </w:r>
      <w:r>
        <w:rPr>
          <w:color w:val="221F1F"/>
          <w:sz w:val="28"/>
        </w:rPr>
        <w:t>на</w:t>
      </w:r>
      <w:r>
        <w:rPr>
          <w:color w:val="221F1F"/>
          <w:spacing w:val="-10"/>
          <w:sz w:val="28"/>
        </w:rPr>
        <w:t xml:space="preserve"> </w:t>
      </w:r>
      <w:r>
        <w:rPr>
          <w:color w:val="221F1F"/>
          <w:sz w:val="28"/>
        </w:rPr>
        <w:t>основании</w:t>
      </w:r>
      <w:r>
        <w:rPr>
          <w:color w:val="221F1F"/>
          <w:spacing w:val="-5"/>
          <w:sz w:val="28"/>
        </w:rPr>
        <w:t xml:space="preserve"> </w:t>
      </w:r>
      <w:r>
        <w:rPr>
          <w:color w:val="221F1F"/>
          <w:sz w:val="28"/>
        </w:rPr>
        <w:t>особенностей</w:t>
      </w:r>
      <w:r>
        <w:rPr>
          <w:color w:val="221F1F"/>
          <w:spacing w:val="-9"/>
          <w:sz w:val="28"/>
        </w:rPr>
        <w:t xml:space="preserve"> </w:t>
      </w:r>
      <w:r>
        <w:rPr>
          <w:color w:val="221F1F"/>
          <w:spacing w:val="-2"/>
          <w:sz w:val="28"/>
        </w:rPr>
        <w:t>строения;</w:t>
      </w:r>
    </w:p>
    <w:p w14:paraId="426EA847" w14:textId="77777777" w:rsidR="00E55397" w:rsidRDefault="00395F00" w:rsidP="000F6D24">
      <w:pPr>
        <w:pStyle w:val="a5"/>
        <w:numPr>
          <w:ilvl w:val="0"/>
          <w:numId w:val="38"/>
        </w:numPr>
        <w:tabs>
          <w:tab w:val="left" w:pos="1210"/>
        </w:tabs>
        <w:spacing w:line="242" w:lineRule="auto"/>
        <w:ind w:right="603" w:firstLine="0"/>
        <w:jc w:val="left"/>
        <w:rPr>
          <w:sz w:val="28"/>
        </w:rPr>
      </w:pPr>
      <w:r>
        <w:rPr>
          <w:color w:val="221F1F"/>
          <w:sz w:val="28"/>
        </w:rPr>
        <w:t>описывать</w:t>
      </w:r>
      <w:r>
        <w:rPr>
          <w:color w:val="221F1F"/>
          <w:spacing w:val="-7"/>
          <w:sz w:val="28"/>
        </w:rPr>
        <w:t xml:space="preserve"> </w:t>
      </w:r>
      <w:r>
        <w:rPr>
          <w:color w:val="221F1F"/>
          <w:sz w:val="28"/>
        </w:rPr>
        <w:t>усложнение</w:t>
      </w:r>
      <w:r>
        <w:rPr>
          <w:color w:val="221F1F"/>
          <w:spacing w:val="-8"/>
          <w:sz w:val="28"/>
        </w:rPr>
        <w:t xml:space="preserve"> </w:t>
      </w:r>
      <w:r>
        <w:rPr>
          <w:color w:val="221F1F"/>
          <w:sz w:val="28"/>
        </w:rPr>
        <w:t>организации</w:t>
      </w:r>
      <w:r>
        <w:rPr>
          <w:color w:val="221F1F"/>
          <w:spacing w:val="-5"/>
          <w:sz w:val="28"/>
        </w:rPr>
        <w:t xml:space="preserve"> </w:t>
      </w:r>
      <w:r>
        <w:rPr>
          <w:color w:val="221F1F"/>
          <w:sz w:val="28"/>
        </w:rPr>
        <w:t>животных</w:t>
      </w:r>
      <w:r>
        <w:rPr>
          <w:color w:val="221F1F"/>
          <w:spacing w:val="-4"/>
          <w:sz w:val="28"/>
        </w:rPr>
        <w:t xml:space="preserve"> </w:t>
      </w:r>
      <w:r>
        <w:rPr>
          <w:color w:val="221F1F"/>
          <w:sz w:val="28"/>
        </w:rPr>
        <w:t>в</w:t>
      </w:r>
      <w:r>
        <w:rPr>
          <w:color w:val="221F1F"/>
          <w:spacing w:val="-10"/>
          <w:sz w:val="28"/>
        </w:rPr>
        <w:t xml:space="preserve"> </w:t>
      </w:r>
      <w:r>
        <w:rPr>
          <w:color w:val="221F1F"/>
          <w:sz w:val="28"/>
        </w:rPr>
        <w:t>ходе</w:t>
      </w:r>
      <w:r>
        <w:rPr>
          <w:color w:val="221F1F"/>
          <w:spacing w:val="-5"/>
          <w:sz w:val="28"/>
        </w:rPr>
        <w:t xml:space="preserve"> </w:t>
      </w:r>
      <w:r>
        <w:rPr>
          <w:color w:val="221F1F"/>
          <w:sz w:val="28"/>
        </w:rPr>
        <w:t>эволюции</w:t>
      </w:r>
      <w:r>
        <w:rPr>
          <w:color w:val="221F1F"/>
          <w:spacing w:val="-5"/>
          <w:sz w:val="28"/>
        </w:rPr>
        <w:t xml:space="preserve"> </w:t>
      </w:r>
      <w:r>
        <w:rPr>
          <w:color w:val="221F1F"/>
          <w:sz w:val="28"/>
        </w:rPr>
        <w:t>животного мира на Земле;</w:t>
      </w:r>
    </w:p>
    <w:p w14:paraId="2A3A7F7D" w14:textId="77777777" w:rsidR="00E55397" w:rsidRDefault="00395F00" w:rsidP="000F6D24">
      <w:pPr>
        <w:pStyle w:val="a5"/>
        <w:numPr>
          <w:ilvl w:val="0"/>
          <w:numId w:val="38"/>
        </w:numPr>
        <w:tabs>
          <w:tab w:val="left" w:pos="1210"/>
        </w:tabs>
        <w:ind w:right="731" w:firstLine="0"/>
        <w:jc w:val="left"/>
        <w:rPr>
          <w:sz w:val="28"/>
        </w:rPr>
      </w:pPr>
      <w:r>
        <w:rPr>
          <w:color w:val="221F1F"/>
          <w:sz w:val="28"/>
        </w:rPr>
        <w:t>выявлять</w:t>
      </w:r>
      <w:r>
        <w:rPr>
          <w:color w:val="221F1F"/>
          <w:spacing w:val="-6"/>
          <w:sz w:val="28"/>
        </w:rPr>
        <w:t xml:space="preserve"> </w:t>
      </w:r>
      <w:r>
        <w:rPr>
          <w:color w:val="221F1F"/>
          <w:sz w:val="28"/>
        </w:rPr>
        <w:t>черты</w:t>
      </w:r>
      <w:r>
        <w:rPr>
          <w:color w:val="221F1F"/>
          <w:spacing w:val="-7"/>
          <w:sz w:val="28"/>
        </w:rPr>
        <w:t xml:space="preserve"> </w:t>
      </w:r>
      <w:r>
        <w:rPr>
          <w:color w:val="221F1F"/>
          <w:sz w:val="28"/>
        </w:rPr>
        <w:t>приспособленности</w:t>
      </w:r>
      <w:r>
        <w:rPr>
          <w:color w:val="221F1F"/>
          <w:spacing w:val="-4"/>
          <w:sz w:val="28"/>
        </w:rPr>
        <w:t xml:space="preserve"> </w:t>
      </w:r>
      <w:r>
        <w:rPr>
          <w:color w:val="221F1F"/>
          <w:sz w:val="28"/>
        </w:rPr>
        <w:t>животных</w:t>
      </w:r>
      <w:r>
        <w:rPr>
          <w:color w:val="221F1F"/>
          <w:spacing w:val="-7"/>
          <w:sz w:val="28"/>
        </w:rPr>
        <w:t xml:space="preserve"> </w:t>
      </w:r>
      <w:r>
        <w:rPr>
          <w:color w:val="221F1F"/>
          <w:sz w:val="28"/>
        </w:rPr>
        <w:t>к</w:t>
      </w:r>
      <w:r>
        <w:rPr>
          <w:color w:val="221F1F"/>
          <w:spacing w:val="-4"/>
          <w:sz w:val="28"/>
        </w:rPr>
        <w:t xml:space="preserve"> </w:t>
      </w:r>
      <w:r>
        <w:rPr>
          <w:color w:val="221F1F"/>
          <w:sz w:val="28"/>
        </w:rPr>
        <w:t>среде</w:t>
      </w:r>
      <w:r>
        <w:rPr>
          <w:color w:val="221F1F"/>
          <w:spacing w:val="-7"/>
          <w:sz w:val="28"/>
        </w:rPr>
        <w:t xml:space="preserve"> </w:t>
      </w:r>
      <w:r>
        <w:rPr>
          <w:color w:val="221F1F"/>
          <w:sz w:val="28"/>
        </w:rPr>
        <w:t>обитания,</w:t>
      </w:r>
      <w:r>
        <w:rPr>
          <w:color w:val="221F1F"/>
          <w:spacing w:val="-4"/>
          <w:sz w:val="28"/>
        </w:rPr>
        <w:t xml:space="preserve"> </w:t>
      </w:r>
      <w:r>
        <w:rPr>
          <w:color w:val="221F1F"/>
          <w:sz w:val="28"/>
        </w:rPr>
        <w:t>значение экологических факторов для животных;</w:t>
      </w:r>
    </w:p>
    <w:p w14:paraId="2139B421" w14:textId="77777777" w:rsidR="00E55397" w:rsidRDefault="00395F00" w:rsidP="000F6D24">
      <w:pPr>
        <w:pStyle w:val="a5"/>
        <w:numPr>
          <w:ilvl w:val="0"/>
          <w:numId w:val="38"/>
        </w:numPr>
        <w:tabs>
          <w:tab w:val="left" w:pos="1210"/>
        </w:tabs>
        <w:spacing w:line="322" w:lineRule="exact"/>
        <w:ind w:left="1210" w:hanging="708"/>
        <w:jc w:val="left"/>
        <w:rPr>
          <w:sz w:val="28"/>
        </w:rPr>
      </w:pPr>
      <w:r>
        <w:rPr>
          <w:color w:val="221F1F"/>
          <w:sz w:val="28"/>
        </w:rPr>
        <w:t>выявлять</w:t>
      </w:r>
      <w:r>
        <w:rPr>
          <w:color w:val="221F1F"/>
          <w:spacing w:val="-11"/>
          <w:sz w:val="28"/>
        </w:rPr>
        <w:t xml:space="preserve"> </w:t>
      </w:r>
      <w:r>
        <w:rPr>
          <w:color w:val="221F1F"/>
          <w:sz w:val="28"/>
        </w:rPr>
        <w:t>взаимосвязи</w:t>
      </w:r>
      <w:r>
        <w:rPr>
          <w:color w:val="221F1F"/>
          <w:spacing w:val="-7"/>
          <w:sz w:val="28"/>
        </w:rPr>
        <w:t xml:space="preserve"> </w:t>
      </w:r>
      <w:r>
        <w:rPr>
          <w:color w:val="221F1F"/>
          <w:sz w:val="28"/>
        </w:rPr>
        <w:t>животных</w:t>
      </w:r>
      <w:r>
        <w:rPr>
          <w:color w:val="221F1F"/>
          <w:spacing w:val="-6"/>
          <w:sz w:val="28"/>
        </w:rPr>
        <w:t xml:space="preserve"> </w:t>
      </w:r>
      <w:r>
        <w:rPr>
          <w:color w:val="221F1F"/>
          <w:sz w:val="28"/>
        </w:rPr>
        <w:t>в</w:t>
      </w:r>
      <w:r>
        <w:rPr>
          <w:color w:val="221F1F"/>
          <w:spacing w:val="-8"/>
          <w:sz w:val="28"/>
        </w:rPr>
        <w:t xml:space="preserve"> </w:t>
      </w:r>
      <w:r>
        <w:rPr>
          <w:color w:val="221F1F"/>
          <w:sz w:val="28"/>
        </w:rPr>
        <w:t>природных</w:t>
      </w:r>
      <w:r>
        <w:rPr>
          <w:color w:val="221F1F"/>
          <w:spacing w:val="-5"/>
          <w:sz w:val="28"/>
        </w:rPr>
        <w:t xml:space="preserve"> </w:t>
      </w:r>
      <w:r>
        <w:rPr>
          <w:color w:val="221F1F"/>
          <w:sz w:val="28"/>
        </w:rPr>
        <w:t>сообществах,</w:t>
      </w:r>
      <w:r>
        <w:rPr>
          <w:color w:val="221F1F"/>
          <w:spacing w:val="-7"/>
          <w:sz w:val="28"/>
        </w:rPr>
        <w:t xml:space="preserve"> </w:t>
      </w:r>
      <w:r>
        <w:rPr>
          <w:color w:val="221F1F"/>
          <w:sz w:val="28"/>
        </w:rPr>
        <w:t>цепи</w:t>
      </w:r>
      <w:r>
        <w:rPr>
          <w:color w:val="221F1F"/>
          <w:spacing w:val="-7"/>
          <w:sz w:val="28"/>
        </w:rPr>
        <w:t xml:space="preserve"> </w:t>
      </w:r>
      <w:r>
        <w:rPr>
          <w:color w:val="221F1F"/>
          <w:spacing w:val="-2"/>
          <w:sz w:val="28"/>
        </w:rPr>
        <w:t>питания;</w:t>
      </w:r>
    </w:p>
    <w:p w14:paraId="3DC02809" w14:textId="77777777" w:rsidR="00E55397" w:rsidRDefault="00395F00" w:rsidP="000F6D24">
      <w:pPr>
        <w:pStyle w:val="a5"/>
        <w:numPr>
          <w:ilvl w:val="0"/>
          <w:numId w:val="38"/>
        </w:numPr>
        <w:tabs>
          <w:tab w:val="left" w:pos="1210"/>
        </w:tabs>
        <w:ind w:right="285" w:firstLine="0"/>
        <w:jc w:val="left"/>
        <w:rPr>
          <w:sz w:val="28"/>
        </w:rPr>
      </w:pPr>
      <w:r>
        <w:rPr>
          <w:color w:val="221F1F"/>
          <w:sz w:val="28"/>
        </w:rPr>
        <w:t>устанавливать</w:t>
      </w:r>
      <w:r>
        <w:rPr>
          <w:color w:val="221F1F"/>
          <w:spacing w:val="-6"/>
          <w:sz w:val="28"/>
        </w:rPr>
        <w:t xml:space="preserve"> </w:t>
      </w:r>
      <w:r>
        <w:rPr>
          <w:color w:val="221F1F"/>
          <w:sz w:val="28"/>
        </w:rPr>
        <w:t>взаимосвязи</w:t>
      </w:r>
      <w:r>
        <w:rPr>
          <w:color w:val="221F1F"/>
          <w:spacing w:val="-5"/>
          <w:sz w:val="28"/>
        </w:rPr>
        <w:t xml:space="preserve"> </w:t>
      </w:r>
      <w:r>
        <w:rPr>
          <w:color w:val="221F1F"/>
          <w:sz w:val="28"/>
        </w:rPr>
        <w:t>животных</w:t>
      </w:r>
      <w:r>
        <w:rPr>
          <w:color w:val="221F1F"/>
          <w:spacing w:val="-4"/>
          <w:sz w:val="28"/>
        </w:rPr>
        <w:t xml:space="preserve"> </w:t>
      </w:r>
      <w:r>
        <w:rPr>
          <w:color w:val="221F1F"/>
          <w:sz w:val="28"/>
        </w:rPr>
        <w:t>с</w:t>
      </w:r>
      <w:r>
        <w:rPr>
          <w:color w:val="221F1F"/>
          <w:spacing w:val="-7"/>
          <w:sz w:val="28"/>
        </w:rPr>
        <w:t xml:space="preserve"> </w:t>
      </w:r>
      <w:r>
        <w:rPr>
          <w:color w:val="221F1F"/>
          <w:sz w:val="28"/>
        </w:rPr>
        <w:t>растениями,</w:t>
      </w:r>
      <w:r>
        <w:rPr>
          <w:color w:val="221F1F"/>
          <w:spacing w:val="-5"/>
          <w:sz w:val="28"/>
        </w:rPr>
        <w:t xml:space="preserve"> </w:t>
      </w:r>
      <w:r>
        <w:rPr>
          <w:color w:val="221F1F"/>
          <w:sz w:val="28"/>
        </w:rPr>
        <w:t>грибами,</w:t>
      </w:r>
      <w:r>
        <w:rPr>
          <w:color w:val="221F1F"/>
          <w:spacing w:val="-5"/>
          <w:sz w:val="28"/>
        </w:rPr>
        <w:t xml:space="preserve"> </w:t>
      </w:r>
      <w:r>
        <w:rPr>
          <w:color w:val="221F1F"/>
          <w:sz w:val="28"/>
        </w:rPr>
        <w:t>лишайниками</w:t>
      </w:r>
      <w:r>
        <w:rPr>
          <w:color w:val="221F1F"/>
          <w:spacing w:val="-5"/>
          <w:sz w:val="28"/>
        </w:rPr>
        <w:t xml:space="preserve"> </w:t>
      </w:r>
      <w:r>
        <w:rPr>
          <w:color w:val="221F1F"/>
          <w:sz w:val="28"/>
        </w:rPr>
        <w:t>и бактериями в природных сообществах;</w:t>
      </w:r>
    </w:p>
    <w:p w14:paraId="0FCCB724" w14:textId="77777777" w:rsidR="00E55397" w:rsidRDefault="00395F00" w:rsidP="000F6D24">
      <w:pPr>
        <w:pStyle w:val="a5"/>
        <w:numPr>
          <w:ilvl w:val="0"/>
          <w:numId w:val="38"/>
        </w:numPr>
        <w:tabs>
          <w:tab w:val="left" w:pos="1210"/>
        </w:tabs>
        <w:ind w:right="444" w:firstLine="0"/>
        <w:jc w:val="left"/>
        <w:rPr>
          <w:sz w:val="28"/>
        </w:rPr>
      </w:pPr>
      <w:r>
        <w:rPr>
          <w:color w:val="221F1F"/>
          <w:sz w:val="28"/>
        </w:rPr>
        <w:t>характеризовать</w:t>
      </w:r>
      <w:r>
        <w:rPr>
          <w:color w:val="221F1F"/>
          <w:spacing w:val="-6"/>
          <w:sz w:val="28"/>
        </w:rPr>
        <w:t xml:space="preserve"> </w:t>
      </w:r>
      <w:r>
        <w:rPr>
          <w:color w:val="221F1F"/>
          <w:sz w:val="28"/>
        </w:rPr>
        <w:t>животных</w:t>
      </w:r>
      <w:r>
        <w:rPr>
          <w:color w:val="221F1F"/>
          <w:spacing w:val="-7"/>
          <w:sz w:val="28"/>
        </w:rPr>
        <w:t xml:space="preserve"> </w:t>
      </w:r>
      <w:r>
        <w:rPr>
          <w:color w:val="221F1F"/>
          <w:sz w:val="28"/>
        </w:rPr>
        <w:t>природных</w:t>
      </w:r>
      <w:r>
        <w:rPr>
          <w:color w:val="221F1F"/>
          <w:spacing w:val="-7"/>
          <w:sz w:val="28"/>
        </w:rPr>
        <w:t xml:space="preserve"> </w:t>
      </w:r>
      <w:r>
        <w:rPr>
          <w:color w:val="221F1F"/>
          <w:sz w:val="28"/>
        </w:rPr>
        <w:t>зон</w:t>
      </w:r>
      <w:r>
        <w:rPr>
          <w:color w:val="221F1F"/>
          <w:spacing w:val="-7"/>
          <w:sz w:val="28"/>
        </w:rPr>
        <w:t xml:space="preserve"> </w:t>
      </w:r>
      <w:r>
        <w:rPr>
          <w:color w:val="221F1F"/>
          <w:sz w:val="28"/>
        </w:rPr>
        <w:t>Земли,</w:t>
      </w:r>
      <w:r>
        <w:rPr>
          <w:color w:val="221F1F"/>
          <w:spacing w:val="-8"/>
          <w:sz w:val="28"/>
        </w:rPr>
        <w:t xml:space="preserve"> </w:t>
      </w:r>
      <w:r>
        <w:rPr>
          <w:color w:val="221F1F"/>
          <w:sz w:val="28"/>
        </w:rPr>
        <w:t>основные</w:t>
      </w:r>
      <w:r>
        <w:rPr>
          <w:color w:val="221F1F"/>
          <w:spacing w:val="-5"/>
          <w:sz w:val="28"/>
        </w:rPr>
        <w:t xml:space="preserve"> </w:t>
      </w:r>
      <w:r>
        <w:rPr>
          <w:color w:val="221F1F"/>
          <w:sz w:val="28"/>
        </w:rPr>
        <w:t>закономерности распространения животных по планете;</w:t>
      </w:r>
    </w:p>
    <w:p w14:paraId="3B9A99B3" w14:textId="77777777" w:rsidR="00E55397" w:rsidRDefault="00395F00" w:rsidP="000F6D24">
      <w:pPr>
        <w:pStyle w:val="a5"/>
        <w:numPr>
          <w:ilvl w:val="0"/>
          <w:numId w:val="38"/>
        </w:numPr>
        <w:tabs>
          <w:tab w:val="left" w:pos="1210"/>
        </w:tabs>
        <w:spacing w:line="321" w:lineRule="exact"/>
        <w:ind w:left="1210" w:hanging="708"/>
        <w:jc w:val="left"/>
        <w:rPr>
          <w:sz w:val="28"/>
        </w:rPr>
      </w:pPr>
      <w:r>
        <w:rPr>
          <w:color w:val="221F1F"/>
          <w:sz w:val="28"/>
        </w:rPr>
        <w:t>раскрывать</w:t>
      </w:r>
      <w:r>
        <w:rPr>
          <w:color w:val="221F1F"/>
          <w:spacing w:val="-10"/>
          <w:sz w:val="28"/>
        </w:rPr>
        <w:t xml:space="preserve"> </w:t>
      </w:r>
      <w:r>
        <w:rPr>
          <w:color w:val="221F1F"/>
          <w:sz w:val="28"/>
        </w:rPr>
        <w:t>роль</w:t>
      </w:r>
      <w:r>
        <w:rPr>
          <w:color w:val="221F1F"/>
          <w:spacing w:val="-6"/>
          <w:sz w:val="28"/>
        </w:rPr>
        <w:t xml:space="preserve"> </w:t>
      </w:r>
      <w:r>
        <w:rPr>
          <w:color w:val="221F1F"/>
          <w:sz w:val="28"/>
        </w:rPr>
        <w:t>животных</w:t>
      </w:r>
      <w:r>
        <w:rPr>
          <w:color w:val="221F1F"/>
          <w:spacing w:val="-5"/>
          <w:sz w:val="28"/>
        </w:rPr>
        <w:t xml:space="preserve"> </w:t>
      </w:r>
      <w:r>
        <w:rPr>
          <w:color w:val="221F1F"/>
          <w:sz w:val="28"/>
        </w:rPr>
        <w:t>в</w:t>
      </w:r>
      <w:r>
        <w:rPr>
          <w:color w:val="221F1F"/>
          <w:spacing w:val="-10"/>
          <w:sz w:val="28"/>
        </w:rPr>
        <w:t xml:space="preserve"> </w:t>
      </w:r>
      <w:r>
        <w:rPr>
          <w:color w:val="221F1F"/>
          <w:sz w:val="28"/>
        </w:rPr>
        <w:t>природных</w:t>
      </w:r>
      <w:r>
        <w:rPr>
          <w:color w:val="221F1F"/>
          <w:spacing w:val="-4"/>
          <w:sz w:val="28"/>
        </w:rPr>
        <w:t xml:space="preserve"> </w:t>
      </w:r>
      <w:r>
        <w:rPr>
          <w:color w:val="221F1F"/>
          <w:spacing w:val="-2"/>
          <w:sz w:val="28"/>
        </w:rPr>
        <w:t>сообществах;</w:t>
      </w:r>
    </w:p>
    <w:p w14:paraId="350735A7" w14:textId="77777777" w:rsidR="00E55397" w:rsidRDefault="00395F00" w:rsidP="000F6D24">
      <w:pPr>
        <w:pStyle w:val="a5"/>
        <w:numPr>
          <w:ilvl w:val="0"/>
          <w:numId w:val="38"/>
        </w:numPr>
        <w:tabs>
          <w:tab w:val="left" w:pos="1210"/>
        </w:tabs>
        <w:ind w:right="133" w:firstLine="0"/>
        <w:rPr>
          <w:sz w:val="28"/>
        </w:rPr>
      </w:pPr>
      <w:r>
        <w:rPr>
          <w:color w:val="221F1F"/>
          <w:sz w:val="28"/>
        </w:rPr>
        <w:t xml:space="preserve">раскрывать роль домашних и непродуктивных животных в жизни человека; роль промысловых животных в хозяйственной деятельности человека и его </w:t>
      </w:r>
      <w:proofErr w:type="spellStart"/>
      <w:r>
        <w:rPr>
          <w:color w:val="221F1F"/>
          <w:sz w:val="28"/>
        </w:rPr>
        <w:t>повсе</w:t>
      </w:r>
      <w:proofErr w:type="spellEnd"/>
      <w:r>
        <w:rPr>
          <w:color w:val="221F1F"/>
          <w:sz w:val="28"/>
        </w:rPr>
        <w:t>- дневной жизни; объяснять значение животных в природе и жизни человека;</w:t>
      </w:r>
    </w:p>
    <w:p w14:paraId="70A22866" w14:textId="77777777" w:rsidR="00E55397" w:rsidRDefault="00395F00" w:rsidP="000F6D24">
      <w:pPr>
        <w:pStyle w:val="a5"/>
        <w:numPr>
          <w:ilvl w:val="0"/>
          <w:numId w:val="38"/>
        </w:numPr>
        <w:tabs>
          <w:tab w:val="left" w:pos="1210"/>
        </w:tabs>
        <w:spacing w:line="321" w:lineRule="exact"/>
        <w:ind w:left="1210" w:hanging="708"/>
        <w:rPr>
          <w:sz w:val="28"/>
        </w:rPr>
      </w:pPr>
      <w:r>
        <w:rPr>
          <w:color w:val="221F1F"/>
          <w:sz w:val="28"/>
        </w:rPr>
        <w:t>понимать</w:t>
      </w:r>
      <w:r>
        <w:rPr>
          <w:color w:val="221F1F"/>
          <w:spacing w:val="-7"/>
          <w:sz w:val="28"/>
        </w:rPr>
        <w:t xml:space="preserve"> </w:t>
      </w:r>
      <w:r>
        <w:rPr>
          <w:color w:val="221F1F"/>
          <w:sz w:val="28"/>
        </w:rPr>
        <w:t>причины</w:t>
      </w:r>
      <w:r>
        <w:rPr>
          <w:color w:val="221F1F"/>
          <w:spacing w:val="-8"/>
          <w:sz w:val="28"/>
        </w:rPr>
        <w:t xml:space="preserve"> </w:t>
      </w:r>
      <w:r>
        <w:rPr>
          <w:color w:val="221F1F"/>
          <w:sz w:val="28"/>
        </w:rPr>
        <w:t>и</w:t>
      </w:r>
      <w:r>
        <w:rPr>
          <w:color w:val="221F1F"/>
          <w:spacing w:val="-5"/>
          <w:sz w:val="28"/>
        </w:rPr>
        <w:t xml:space="preserve"> </w:t>
      </w:r>
      <w:r>
        <w:rPr>
          <w:color w:val="221F1F"/>
          <w:sz w:val="28"/>
        </w:rPr>
        <w:t>знать</w:t>
      </w:r>
      <w:r>
        <w:rPr>
          <w:color w:val="221F1F"/>
          <w:spacing w:val="-6"/>
          <w:sz w:val="28"/>
        </w:rPr>
        <w:t xml:space="preserve"> </w:t>
      </w:r>
      <w:r>
        <w:rPr>
          <w:color w:val="221F1F"/>
          <w:sz w:val="28"/>
        </w:rPr>
        <w:t>меры</w:t>
      </w:r>
      <w:r>
        <w:rPr>
          <w:color w:val="221F1F"/>
          <w:spacing w:val="-9"/>
          <w:sz w:val="28"/>
        </w:rPr>
        <w:t xml:space="preserve"> </w:t>
      </w:r>
      <w:r>
        <w:rPr>
          <w:color w:val="221F1F"/>
          <w:sz w:val="28"/>
        </w:rPr>
        <w:t>охраны</w:t>
      </w:r>
      <w:r>
        <w:rPr>
          <w:color w:val="221F1F"/>
          <w:spacing w:val="-5"/>
          <w:sz w:val="28"/>
        </w:rPr>
        <w:t xml:space="preserve"> </w:t>
      </w:r>
      <w:r>
        <w:rPr>
          <w:color w:val="221F1F"/>
          <w:sz w:val="28"/>
        </w:rPr>
        <w:t>животного</w:t>
      </w:r>
      <w:r>
        <w:rPr>
          <w:color w:val="221F1F"/>
          <w:spacing w:val="-4"/>
          <w:sz w:val="28"/>
        </w:rPr>
        <w:t xml:space="preserve"> </w:t>
      </w:r>
      <w:r>
        <w:rPr>
          <w:color w:val="221F1F"/>
          <w:sz w:val="28"/>
        </w:rPr>
        <w:t>мира</w:t>
      </w:r>
      <w:r>
        <w:rPr>
          <w:color w:val="221F1F"/>
          <w:spacing w:val="-8"/>
          <w:sz w:val="28"/>
        </w:rPr>
        <w:t xml:space="preserve"> </w:t>
      </w:r>
      <w:r>
        <w:rPr>
          <w:color w:val="221F1F"/>
          <w:spacing w:val="-2"/>
          <w:sz w:val="28"/>
        </w:rPr>
        <w:t>Земли;</w:t>
      </w:r>
    </w:p>
    <w:p w14:paraId="17F4BE01" w14:textId="77777777" w:rsidR="00E55397" w:rsidRDefault="00E55397">
      <w:pPr>
        <w:spacing w:line="321" w:lineRule="exact"/>
        <w:jc w:val="both"/>
        <w:rPr>
          <w:sz w:val="28"/>
        </w:rPr>
        <w:sectPr w:rsidR="00E55397">
          <w:pgSz w:w="11910" w:h="16840"/>
          <w:pgMar w:top="460" w:right="700" w:bottom="280" w:left="340" w:header="720" w:footer="720" w:gutter="0"/>
          <w:cols w:space="720"/>
        </w:sectPr>
      </w:pPr>
    </w:p>
    <w:p w14:paraId="2329E409" w14:textId="77777777" w:rsidR="00E55397" w:rsidRDefault="00395F00" w:rsidP="000F6D24">
      <w:pPr>
        <w:pStyle w:val="a5"/>
        <w:numPr>
          <w:ilvl w:val="0"/>
          <w:numId w:val="38"/>
        </w:numPr>
        <w:tabs>
          <w:tab w:val="left" w:pos="1210"/>
        </w:tabs>
        <w:spacing w:before="61"/>
        <w:ind w:right="145" w:firstLine="0"/>
        <w:rPr>
          <w:sz w:val="28"/>
        </w:rPr>
      </w:pPr>
      <w:r>
        <w:rPr>
          <w:color w:val="221F1F"/>
          <w:sz w:val="28"/>
        </w:rPr>
        <w:lastRenderedPageBreak/>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191E058A" w14:textId="77777777" w:rsidR="00E55397" w:rsidRDefault="00395F00" w:rsidP="000F6D24">
      <w:pPr>
        <w:pStyle w:val="a5"/>
        <w:numPr>
          <w:ilvl w:val="0"/>
          <w:numId w:val="38"/>
        </w:numPr>
        <w:tabs>
          <w:tab w:val="left" w:pos="1210"/>
        </w:tabs>
        <w:spacing w:before="2"/>
        <w:ind w:right="134" w:firstLine="0"/>
        <w:rPr>
          <w:sz w:val="28"/>
        </w:rPr>
      </w:pPr>
      <w:r>
        <w:rPr>
          <w:color w:val="221F1F"/>
          <w:sz w:val="28"/>
        </w:rPr>
        <w:t xml:space="preserve">использовать методы биологии: проводить наблюдения за животными, </w:t>
      </w:r>
      <w:proofErr w:type="spellStart"/>
      <w:proofErr w:type="gramStart"/>
      <w:r>
        <w:rPr>
          <w:color w:val="221F1F"/>
          <w:sz w:val="28"/>
        </w:rPr>
        <w:t>опи</w:t>
      </w:r>
      <w:proofErr w:type="spellEnd"/>
      <w:r>
        <w:rPr>
          <w:color w:val="221F1F"/>
          <w:sz w:val="28"/>
        </w:rPr>
        <w:t xml:space="preserve">- </w:t>
      </w:r>
      <w:proofErr w:type="spellStart"/>
      <w:r>
        <w:rPr>
          <w:color w:val="221F1F"/>
          <w:sz w:val="28"/>
        </w:rPr>
        <w:t>сывать</w:t>
      </w:r>
      <w:proofErr w:type="spellEnd"/>
      <w:proofErr w:type="gramEnd"/>
      <w:r>
        <w:rPr>
          <w:color w:val="221F1F"/>
          <w:sz w:val="28"/>
        </w:rPr>
        <w:t xml:space="preserve"> животных, их органы и системы органов; ставить простейшие биологические опыты и эксперименты;</w:t>
      </w:r>
    </w:p>
    <w:p w14:paraId="2FC73190" w14:textId="77777777" w:rsidR="00E55397" w:rsidRDefault="00395F00" w:rsidP="000F6D24">
      <w:pPr>
        <w:pStyle w:val="a5"/>
        <w:numPr>
          <w:ilvl w:val="0"/>
          <w:numId w:val="38"/>
        </w:numPr>
        <w:tabs>
          <w:tab w:val="left" w:pos="1210"/>
        </w:tabs>
        <w:ind w:right="143" w:firstLine="0"/>
        <w:rPr>
          <w:sz w:val="28"/>
        </w:rPr>
      </w:pPr>
      <w:r>
        <w:rPr>
          <w:color w:val="221F1F"/>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7C51E28" w14:textId="77777777" w:rsidR="00E55397" w:rsidRDefault="00395F00" w:rsidP="000F6D24">
      <w:pPr>
        <w:pStyle w:val="a5"/>
        <w:numPr>
          <w:ilvl w:val="0"/>
          <w:numId w:val="38"/>
        </w:numPr>
        <w:tabs>
          <w:tab w:val="left" w:pos="1210"/>
        </w:tabs>
        <w:ind w:right="135" w:firstLine="0"/>
        <w:rPr>
          <w:sz w:val="28"/>
        </w:rPr>
      </w:pPr>
      <w:r>
        <w:rPr>
          <w:color w:val="221F1F"/>
          <w:sz w:val="28"/>
        </w:rPr>
        <w:t xml:space="preserve">владеть приёмами работы с биологической информацией: формулировать </w:t>
      </w:r>
      <w:proofErr w:type="gramStart"/>
      <w:r>
        <w:rPr>
          <w:color w:val="221F1F"/>
          <w:sz w:val="28"/>
        </w:rPr>
        <w:t xml:space="preserve">ос- </w:t>
      </w:r>
      <w:proofErr w:type="spellStart"/>
      <w:r>
        <w:rPr>
          <w:color w:val="221F1F"/>
          <w:sz w:val="28"/>
        </w:rPr>
        <w:t>нования</w:t>
      </w:r>
      <w:proofErr w:type="spellEnd"/>
      <w:proofErr w:type="gramEnd"/>
      <w:r>
        <w:rPr>
          <w:color w:val="221F1F"/>
          <w:spacing w:val="-1"/>
          <w:sz w:val="28"/>
        </w:rPr>
        <w:t xml:space="preserve"> </w:t>
      </w:r>
      <w:r>
        <w:rPr>
          <w:color w:val="221F1F"/>
          <w:sz w:val="28"/>
        </w:rPr>
        <w:t>для</w:t>
      </w:r>
      <w:r>
        <w:rPr>
          <w:color w:val="221F1F"/>
          <w:spacing w:val="-2"/>
          <w:sz w:val="28"/>
        </w:rPr>
        <w:t xml:space="preserve"> </w:t>
      </w:r>
      <w:r>
        <w:rPr>
          <w:color w:val="221F1F"/>
          <w:sz w:val="28"/>
        </w:rPr>
        <w:t>извлечения</w:t>
      </w:r>
      <w:r>
        <w:rPr>
          <w:color w:val="221F1F"/>
          <w:spacing w:val="-2"/>
          <w:sz w:val="28"/>
        </w:rPr>
        <w:t xml:space="preserve"> </w:t>
      </w:r>
      <w:r>
        <w:rPr>
          <w:color w:val="221F1F"/>
          <w:sz w:val="28"/>
        </w:rPr>
        <w:t>и</w:t>
      </w:r>
      <w:r>
        <w:rPr>
          <w:color w:val="221F1F"/>
          <w:spacing w:val="-1"/>
          <w:sz w:val="28"/>
        </w:rPr>
        <w:t xml:space="preserve"> </w:t>
      </w:r>
      <w:r>
        <w:rPr>
          <w:color w:val="221F1F"/>
          <w:sz w:val="28"/>
        </w:rPr>
        <w:t>обобщения</w:t>
      </w:r>
      <w:r>
        <w:rPr>
          <w:color w:val="221F1F"/>
          <w:spacing w:val="-1"/>
          <w:sz w:val="28"/>
        </w:rPr>
        <w:t xml:space="preserve"> </w:t>
      </w:r>
      <w:r>
        <w:rPr>
          <w:color w:val="221F1F"/>
          <w:sz w:val="28"/>
        </w:rPr>
        <w:t>информации</w:t>
      </w:r>
      <w:r>
        <w:rPr>
          <w:color w:val="221F1F"/>
          <w:spacing w:val="-1"/>
          <w:sz w:val="28"/>
        </w:rPr>
        <w:t xml:space="preserve"> </w:t>
      </w:r>
      <w:r>
        <w:rPr>
          <w:color w:val="221F1F"/>
          <w:sz w:val="28"/>
        </w:rPr>
        <w:t>из</w:t>
      </w:r>
      <w:r>
        <w:rPr>
          <w:color w:val="221F1F"/>
          <w:spacing w:val="-1"/>
          <w:sz w:val="28"/>
        </w:rPr>
        <w:t xml:space="preserve"> </w:t>
      </w:r>
      <w:r>
        <w:rPr>
          <w:color w:val="221F1F"/>
          <w:sz w:val="28"/>
        </w:rPr>
        <w:t>нескольких</w:t>
      </w:r>
      <w:r>
        <w:rPr>
          <w:color w:val="221F1F"/>
          <w:spacing w:val="-1"/>
          <w:sz w:val="28"/>
        </w:rPr>
        <w:t xml:space="preserve"> </w:t>
      </w:r>
      <w:r>
        <w:rPr>
          <w:color w:val="221F1F"/>
          <w:sz w:val="28"/>
        </w:rPr>
        <w:t>(3—4)</w:t>
      </w:r>
      <w:r>
        <w:rPr>
          <w:color w:val="221F1F"/>
          <w:spacing w:val="-1"/>
          <w:sz w:val="28"/>
        </w:rPr>
        <w:t xml:space="preserve"> </w:t>
      </w:r>
      <w:r>
        <w:rPr>
          <w:color w:val="221F1F"/>
          <w:sz w:val="28"/>
        </w:rPr>
        <w:t>источников; преобразовывать информацию из одной знаковой системы в другую;</w:t>
      </w:r>
    </w:p>
    <w:p w14:paraId="3022AAE4" w14:textId="77777777" w:rsidR="00E55397" w:rsidRDefault="00395F00" w:rsidP="000F6D24">
      <w:pPr>
        <w:pStyle w:val="a5"/>
        <w:numPr>
          <w:ilvl w:val="0"/>
          <w:numId w:val="38"/>
        </w:numPr>
        <w:tabs>
          <w:tab w:val="left" w:pos="1210"/>
        </w:tabs>
        <w:ind w:right="143" w:firstLine="0"/>
        <w:rPr>
          <w:sz w:val="28"/>
        </w:rPr>
      </w:pPr>
      <w:r>
        <w:rPr>
          <w:color w:val="221F1F"/>
          <w:sz w:val="28"/>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3D02B5CF" w14:textId="77777777" w:rsidR="00E55397" w:rsidRDefault="00395F00" w:rsidP="000F6D24">
      <w:pPr>
        <w:pStyle w:val="2"/>
        <w:numPr>
          <w:ilvl w:val="0"/>
          <w:numId w:val="39"/>
        </w:numPr>
        <w:tabs>
          <w:tab w:val="left" w:pos="1209"/>
        </w:tabs>
        <w:spacing w:before="6"/>
        <w:ind w:left="1209" w:hanging="707"/>
        <w:rPr>
          <w:rFonts w:ascii="Verdana" w:hAnsi="Verdana"/>
          <w:color w:val="221F1F"/>
          <w:sz w:val="20"/>
        </w:rPr>
      </w:pPr>
      <w:r>
        <w:rPr>
          <w:color w:val="221F1F"/>
          <w:spacing w:val="-2"/>
        </w:rPr>
        <w:t>класс:</w:t>
      </w:r>
    </w:p>
    <w:p w14:paraId="2C059CE5" w14:textId="77777777" w:rsidR="00E55397" w:rsidRDefault="00395F00" w:rsidP="000F6D24">
      <w:pPr>
        <w:pStyle w:val="a5"/>
        <w:numPr>
          <w:ilvl w:val="0"/>
          <w:numId w:val="38"/>
        </w:numPr>
        <w:tabs>
          <w:tab w:val="left" w:pos="1210"/>
        </w:tabs>
        <w:ind w:right="142" w:firstLine="0"/>
        <w:rPr>
          <w:sz w:val="28"/>
        </w:rPr>
      </w:pPr>
      <w:r>
        <w:rPr>
          <w:color w:val="221F1F"/>
          <w:sz w:val="28"/>
        </w:rPr>
        <w:t>характеризовать науки о человеке (антропологию, анатомию, физиологию, медицину,</w:t>
      </w:r>
      <w:r>
        <w:rPr>
          <w:color w:val="221F1F"/>
          <w:spacing w:val="-7"/>
          <w:sz w:val="28"/>
        </w:rPr>
        <w:t xml:space="preserve"> </w:t>
      </w:r>
      <w:r>
        <w:rPr>
          <w:color w:val="221F1F"/>
          <w:sz w:val="28"/>
        </w:rPr>
        <w:t>гигиену,</w:t>
      </w:r>
      <w:r>
        <w:rPr>
          <w:color w:val="221F1F"/>
          <w:spacing w:val="-4"/>
          <w:sz w:val="28"/>
        </w:rPr>
        <w:t xml:space="preserve"> </w:t>
      </w:r>
      <w:r>
        <w:rPr>
          <w:color w:val="221F1F"/>
          <w:sz w:val="28"/>
        </w:rPr>
        <w:t>экологию</w:t>
      </w:r>
      <w:r>
        <w:rPr>
          <w:color w:val="221F1F"/>
          <w:spacing w:val="-7"/>
          <w:sz w:val="28"/>
        </w:rPr>
        <w:t xml:space="preserve"> </w:t>
      </w:r>
      <w:r>
        <w:rPr>
          <w:color w:val="221F1F"/>
          <w:sz w:val="28"/>
        </w:rPr>
        <w:t>человека,</w:t>
      </w:r>
      <w:r>
        <w:rPr>
          <w:color w:val="221F1F"/>
          <w:spacing w:val="-9"/>
          <w:sz w:val="28"/>
        </w:rPr>
        <w:t xml:space="preserve"> </w:t>
      </w:r>
      <w:r>
        <w:rPr>
          <w:color w:val="221F1F"/>
          <w:sz w:val="28"/>
        </w:rPr>
        <w:t>психологию)</w:t>
      </w:r>
      <w:r>
        <w:rPr>
          <w:color w:val="221F1F"/>
          <w:spacing w:val="-6"/>
          <w:sz w:val="28"/>
        </w:rPr>
        <w:t xml:space="preserve"> </w:t>
      </w:r>
      <w:r>
        <w:rPr>
          <w:color w:val="221F1F"/>
          <w:sz w:val="28"/>
        </w:rPr>
        <w:t>и</w:t>
      </w:r>
      <w:r>
        <w:rPr>
          <w:color w:val="221F1F"/>
          <w:spacing w:val="-6"/>
          <w:sz w:val="28"/>
        </w:rPr>
        <w:t xml:space="preserve"> </w:t>
      </w:r>
      <w:r>
        <w:rPr>
          <w:color w:val="221F1F"/>
          <w:sz w:val="28"/>
        </w:rPr>
        <w:t>их</w:t>
      </w:r>
      <w:r>
        <w:rPr>
          <w:color w:val="221F1F"/>
          <w:spacing w:val="-6"/>
          <w:sz w:val="28"/>
        </w:rPr>
        <w:t xml:space="preserve"> </w:t>
      </w:r>
      <w:r>
        <w:rPr>
          <w:color w:val="221F1F"/>
          <w:sz w:val="28"/>
        </w:rPr>
        <w:t>связи</w:t>
      </w:r>
      <w:r>
        <w:rPr>
          <w:color w:val="221F1F"/>
          <w:spacing w:val="-6"/>
          <w:sz w:val="28"/>
        </w:rPr>
        <w:t xml:space="preserve"> </w:t>
      </w:r>
      <w:r>
        <w:rPr>
          <w:color w:val="221F1F"/>
          <w:sz w:val="28"/>
        </w:rPr>
        <w:t>с</w:t>
      </w:r>
      <w:r>
        <w:rPr>
          <w:color w:val="221F1F"/>
          <w:spacing w:val="-6"/>
          <w:sz w:val="28"/>
        </w:rPr>
        <w:t xml:space="preserve"> </w:t>
      </w:r>
      <w:r>
        <w:rPr>
          <w:color w:val="221F1F"/>
          <w:sz w:val="28"/>
        </w:rPr>
        <w:t>другими</w:t>
      </w:r>
      <w:r>
        <w:rPr>
          <w:color w:val="221F1F"/>
          <w:spacing w:val="-6"/>
          <w:sz w:val="28"/>
        </w:rPr>
        <w:t xml:space="preserve"> </w:t>
      </w:r>
      <w:r>
        <w:rPr>
          <w:color w:val="221F1F"/>
          <w:sz w:val="28"/>
        </w:rPr>
        <w:t>науками</w:t>
      </w:r>
      <w:r>
        <w:rPr>
          <w:color w:val="221F1F"/>
          <w:spacing w:val="-5"/>
          <w:sz w:val="28"/>
        </w:rPr>
        <w:t xml:space="preserve"> </w:t>
      </w:r>
      <w:r>
        <w:rPr>
          <w:color w:val="221F1F"/>
          <w:sz w:val="28"/>
        </w:rPr>
        <w:t xml:space="preserve">и </w:t>
      </w:r>
      <w:r>
        <w:rPr>
          <w:color w:val="221F1F"/>
          <w:spacing w:val="-2"/>
          <w:sz w:val="28"/>
        </w:rPr>
        <w:t>техникой;</w:t>
      </w:r>
    </w:p>
    <w:p w14:paraId="6E60B6BC" w14:textId="77777777" w:rsidR="00E55397" w:rsidRDefault="00395F00" w:rsidP="000F6D24">
      <w:pPr>
        <w:pStyle w:val="a5"/>
        <w:numPr>
          <w:ilvl w:val="0"/>
          <w:numId w:val="38"/>
        </w:numPr>
        <w:tabs>
          <w:tab w:val="left" w:pos="1210"/>
        </w:tabs>
        <w:ind w:right="132" w:firstLine="0"/>
        <w:rPr>
          <w:sz w:val="28"/>
        </w:rPr>
      </w:pPr>
      <w:r>
        <w:rPr>
          <w:color w:val="221F1F"/>
          <w:sz w:val="28"/>
        </w:rPr>
        <w:t xml:space="preserve">объяснять положение человека в системе органического мира, его </w:t>
      </w:r>
      <w:proofErr w:type="spellStart"/>
      <w:proofErr w:type="gramStart"/>
      <w:r>
        <w:rPr>
          <w:color w:val="221F1F"/>
          <w:sz w:val="28"/>
        </w:rPr>
        <w:t>происхож</w:t>
      </w:r>
      <w:proofErr w:type="spellEnd"/>
      <w:r>
        <w:rPr>
          <w:color w:val="221F1F"/>
          <w:sz w:val="28"/>
        </w:rPr>
        <w:t xml:space="preserve">- </w:t>
      </w:r>
      <w:proofErr w:type="spellStart"/>
      <w:r>
        <w:rPr>
          <w:color w:val="221F1F"/>
          <w:sz w:val="28"/>
        </w:rPr>
        <w:t>дение</w:t>
      </w:r>
      <w:proofErr w:type="spellEnd"/>
      <w:proofErr w:type="gramEnd"/>
      <w:r>
        <w:rPr>
          <w:color w:val="221F1F"/>
          <w:sz w:val="28"/>
        </w:rPr>
        <w:t xml:space="preserve">; отличия человека от животных; приспособленность к различным </w:t>
      </w:r>
      <w:proofErr w:type="spellStart"/>
      <w:r>
        <w:rPr>
          <w:color w:val="221F1F"/>
          <w:sz w:val="28"/>
        </w:rPr>
        <w:t>экологиче</w:t>
      </w:r>
      <w:proofErr w:type="spellEnd"/>
      <w:r>
        <w:rPr>
          <w:color w:val="221F1F"/>
          <w:sz w:val="28"/>
        </w:rPr>
        <w:t xml:space="preserve">- </w:t>
      </w:r>
      <w:proofErr w:type="spellStart"/>
      <w:r>
        <w:rPr>
          <w:color w:val="221F1F"/>
          <w:sz w:val="28"/>
        </w:rPr>
        <w:t>ским</w:t>
      </w:r>
      <w:proofErr w:type="spellEnd"/>
      <w:r>
        <w:rPr>
          <w:color w:val="221F1F"/>
          <w:spacing w:val="-14"/>
          <w:sz w:val="28"/>
        </w:rPr>
        <w:t xml:space="preserve"> </w:t>
      </w:r>
      <w:r>
        <w:rPr>
          <w:color w:val="221F1F"/>
          <w:sz w:val="28"/>
        </w:rPr>
        <w:t>факторам</w:t>
      </w:r>
      <w:r>
        <w:rPr>
          <w:color w:val="221F1F"/>
          <w:spacing w:val="-11"/>
          <w:sz w:val="28"/>
        </w:rPr>
        <w:t xml:space="preserve"> </w:t>
      </w:r>
      <w:r>
        <w:rPr>
          <w:color w:val="221F1F"/>
          <w:sz w:val="28"/>
        </w:rPr>
        <w:t>(человеческие</w:t>
      </w:r>
      <w:r>
        <w:rPr>
          <w:color w:val="221F1F"/>
          <w:spacing w:val="-11"/>
          <w:sz w:val="28"/>
        </w:rPr>
        <w:t xml:space="preserve"> </w:t>
      </w:r>
      <w:r>
        <w:rPr>
          <w:color w:val="221F1F"/>
          <w:sz w:val="28"/>
        </w:rPr>
        <w:t>расы</w:t>
      </w:r>
      <w:r>
        <w:rPr>
          <w:color w:val="221F1F"/>
          <w:spacing w:val="-11"/>
          <w:sz w:val="28"/>
        </w:rPr>
        <w:t xml:space="preserve"> </w:t>
      </w:r>
      <w:r>
        <w:rPr>
          <w:color w:val="221F1F"/>
          <w:sz w:val="28"/>
        </w:rPr>
        <w:t>и</w:t>
      </w:r>
      <w:r>
        <w:rPr>
          <w:color w:val="221F1F"/>
          <w:spacing w:val="-13"/>
          <w:sz w:val="28"/>
        </w:rPr>
        <w:t xml:space="preserve"> </w:t>
      </w:r>
      <w:r>
        <w:rPr>
          <w:color w:val="221F1F"/>
          <w:sz w:val="28"/>
        </w:rPr>
        <w:t>адаптивные</w:t>
      </w:r>
      <w:r>
        <w:rPr>
          <w:color w:val="221F1F"/>
          <w:spacing w:val="-11"/>
          <w:sz w:val="28"/>
        </w:rPr>
        <w:t xml:space="preserve"> </w:t>
      </w:r>
      <w:r>
        <w:rPr>
          <w:color w:val="221F1F"/>
          <w:sz w:val="28"/>
        </w:rPr>
        <w:t>типы</w:t>
      </w:r>
      <w:r>
        <w:rPr>
          <w:color w:val="221F1F"/>
          <w:spacing w:val="-11"/>
          <w:sz w:val="28"/>
        </w:rPr>
        <w:t xml:space="preserve"> </w:t>
      </w:r>
      <w:r>
        <w:rPr>
          <w:color w:val="221F1F"/>
          <w:sz w:val="28"/>
        </w:rPr>
        <w:t>людей);</w:t>
      </w:r>
      <w:r>
        <w:rPr>
          <w:color w:val="221F1F"/>
          <w:spacing w:val="-10"/>
          <w:sz w:val="28"/>
        </w:rPr>
        <w:t xml:space="preserve"> </w:t>
      </w:r>
      <w:r>
        <w:rPr>
          <w:color w:val="221F1F"/>
          <w:sz w:val="28"/>
        </w:rPr>
        <w:t>родство</w:t>
      </w:r>
      <w:r>
        <w:rPr>
          <w:color w:val="221F1F"/>
          <w:spacing w:val="-13"/>
          <w:sz w:val="28"/>
        </w:rPr>
        <w:t xml:space="preserve"> </w:t>
      </w:r>
      <w:r>
        <w:rPr>
          <w:color w:val="221F1F"/>
          <w:sz w:val="28"/>
        </w:rPr>
        <w:t xml:space="preserve">человеческих </w:t>
      </w:r>
      <w:r>
        <w:rPr>
          <w:color w:val="221F1F"/>
          <w:spacing w:val="-4"/>
          <w:sz w:val="28"/>
        </w:rPr>
        <w:t>рас;</w:t>
      </w:r>
    </w:p>
    <w:p w14:paraId="0F4F3752" w14:textId="77777777" w:rsidR="00E55397" w:rsidRDefault="00395F00" w:rsidP="000F6D24">
      <w:pPr>
        <w:pStyle w:val="a5"/>
        <w:numPr>
          <w:ilvl w:val="0"/>
          <w:numId w:val="38"/>
        </w:numPr>
        <w:tabs>
          <w:tab w:val="left" w:pos="1210"/>
        </w:tabs>
        <w:ind w:right="140" w:firstLine="0"/>
        <w:rPr>
          <w:sz w:val="28"/>
        </w:rPr>
      </w:pPr>
      <w:r>
        <w:rPr>
          <w:color w:val="221F1F"/>
          <w:sz w:val="28"/>
        </w:rPr>
        <w:t>приводить примеры вклада российских (в том числе И. М. Сеченов, И. П. Павлов,</w:t>
      </w:r>
      <w:r>
        <w:rPr>
          <w:color w:val="221F1F"/>
          <w:spacing w:val="-3"/>
          <w:sz w:val="28"/>
        </w:rPr>
        <w:t xml:space="preserve"> </w:t>
      </w:r>
      <w:r>
        <w:rPr>
          <w:color w:val="221F1F"/>
          <w:sz w:val="28"/>
        </w:rPr>
        <w:t>И.</w:t>
      </w:r>
      <w:r>
        <w:rPr>
          <w:color w:val="221F1F"/>
          <w:spacing w:val="-1"/>
          <w:sz w:val="28"/>
        </w:rPr>
        <w:t xml:space="preserve"> </w:t>
      </w:r>
      <w:r>
        <w:rPr>
          <w:color w:val="221F1F"/>
          <w:sz w:val="28"/>
        </w:rPr>
        <w:t>И.</w:t>
      </w:r>
      <w:r>
        <w:rPr>
          <w:color w:val="221F1F"/>
          <w:spacing w:val="-3"/>
          <w:sz w:val="28"/>
        </w:rPr>
        <w:t xml:space="preserve"> </w:t>
      </w:r>
      <w:r>
        <w:rPr>
          <w:color w:val="221F1F"/>
          <w:sz w:val="28"/>
        </w:rPr>
        <w:t>Мечников,</w:t>
      </w:r>
      <w:r>
        <w:rPr>
          <w:color w:val="221F1F"/>
          <w:spacing w:val="-3"/>
          <w:sz w:val="28"/>
        </w:rPr>
        <w:t xml:space="preserve"> </w:t>
      </w:r>
      <w:r>
        <w:rPr>
          <w:color w:val="221F1F"/>
          <w:sz w:val="28"/>
        </w:rPr>
        <w:t>А.</w:t>
      </w:r>
      <w:r>
        <w:rPr>
          <w:color w:val="221F1F"/>
          <w:spacing w:val="-1"/>
          <w:sz w:val="28"/>
        </w:rPr>
        <w:t xml:space="preserve"> </w:t>
      </w:r>
      <w:r>
        <w:rPr>
          <w:color w:val="221F1F"/>
          <w:sz w:val="28"/>
        </w:rPr>
        <w:t>А.</w:t>
      </w:r>
      <w:r>
        <w:rPr>
          <w:color w:val="221F1F"/>
          <w:spacing w:val="-3"/>
          <w:sz w:val="28"/>
        </w:rPr>
        <w:t xml:space="preserve"> </w:t>
      </w:r>
      <w:r>
        <w:rPr>
          <w:color w:val="221F1F"/>
          <w:sz w:val="28"/>
        </w:rPr>
        <w:t>Ухтомский,</w:t>
      </w:r>
      <w:r>
        <w:rPr>
          <w:color w:val="221F1F"/>
          <w:spacing w:val="-3"/>
          <w:sz w:val="28"/>
        </w:rPr>
        <w:t xml:space="preserve"> </w:t>
      </w:r>
      <w:r>
        <w:rPr>
          <w:color w:val="221F1F"/>
          <w:sz w:val="28"/>
        </w:rPr>
        <w:t>П.</w:t>
      </w:r>
      <w:r>
        <w:rPr>
          <w:color w:val="221F1F"/>
          <w:spacing w:val="-3"/>
          <w:sz w:val="28"/>
        </w:rPr>
        <w:t xml:space="preserve"> </w:t>
      </w:r>
      <w:r>
        <w:rPr>
          <w:color w:val="221F1F"/>
          <w:sz w:val="28"/>
        </w:rPr>
        <w:t>К.</w:t>
      </w:r>
      <w:r>
        <w:rPr>
          <w:color w:val="221F1F"/>
          <w:spacing w:val="-4"/>
          <w:sz w:val="28"/>
        </w:rPr>
        <w:t xml:space="preserve"> </w:t>
      </w:r>
      <w:r>
        <w:rPr>
          <w:color w:val="221F1F"/>
          <w:sz w:val="28"/>
        </w:rPr>
        <w:t>Анохин)</w:t>
      </w:r>
      <w:r>
        <w:rPr>
          <w:color w:val="221F1F"/>
          <w:spacing w:val="-2"/>
          <w:sz w:val="28"/>
        </w:rPr>
        <w:t xml:space="preserve"> </w:t>
      </w:r>
      <w:r>
        <w:rPr>
          <w:color w:val="221F1F"/>
          <w:sz w:val="28"/>
        </w:rPr>
        <w:t>и</w:t>
      </w:r>
      <w:r>
        <w:rPr>
          <w:color w:val="221F1F"/>
          <w:spacing w:val="-2"/>
          <w:sz w:val="28"/>
        </w:rPr>
        <w:t xml:space="preserve"> </w:t>
      </w:r>
      <w:r>
        <w:rPr>
          <w:color w:val="221F1F"/>
          <w:sz w:val="28"/>
        </w:rPr>
        <w:t>зарубежных</w:t>
      </w:r>
      <w:r>
        <w:rPr>
          <w:color w:val="221F1F"/>
          <w:spacing w:val="-1"/>
          <w:sz w:val="28"/>
        </w:rPr>
        <w:t xml:space="preserve"> </w:t>
      </w:r>
      <w:r>
        <w:rPr>
          <w:color w:val="221F1F"/>
          <w:sz w:val="28"/>
        </w:rPr>
        <w:t>(в</w:t>
      </w:r>
      <w:r>
        <w:rPr>
          <w:color w:val="221F1F"/>
          <w:spacing w:val="-3"/>
          <w:sz w:val="28"/>
        </w:rPr>
        <w:t xml:space="preserve"> </w:t>
      </w:r>
      <w:r>
        <w:rPr>
          <w:color w:val="221F1F"/>
          <w:sz w:val="28"/>
        </w:rPr>
        <w:t>том</w:t>
      </w:r>
      <w:r>
        <w:rPr>
          <w:color w:val="221F1F"/>
          <w:spacing w:val="-2"/>
          <w:sz w:val="28"/>
        </w:rPr>
        <w:t xml:space="preserve"> </w:t>
      </w:r>
      <w:r>
        <w:rPr>
          <w:color w:val="221F1F"/>
          <w:sz w:val="28"/>
        </w:rPr>
        <w:t>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6D0A035A" w14:textId="77777777" w:rsidR="00E55397" w:rsidRDefault="00395F00" w:rsidP="000F6D24">
      <w:pPr>
        <w:pStyle w:val="a5"/>
        <w:numPr>
          <w:ilvl w:val="0"/>
          <w:numId w:val="38"/>
        </w:numPr>
        <w:tabs>
          <w:tab w:val="left" w:pos="1210"/>
        </w:tabs>
        <w:ind w:right="133" w:firstLine="0"/>
        <w:rPr>
          <w:sz w:val="28"/>
        </w:rPr>
      </w:pPr>
      <w:r>
        <w:rPr>
          <w:color w:val="221F1F"/>
          <w:sz w:val="28"/>
        </w:rPr>
        <w:t xml:space="preserve">применять биологические термины и понятия (в том числе: цитология, </w:t>
      </w:r>
      <w:proofErr w:type="spellStart"/>
      <w:r>
        <w:rPr>
          <w:color w:val="221F1F"/>
          <w:sz w:val="28"/>
        </w:rPr>
        <w:t>гисто</w:t>
      </w:r>
      <w:proofErr w:type="spellEnd"/>
      <w:r>
        <w:rPr>
          <w:color w:val="221F1F"/>
          <w:sz w:val="28"/>
        </w:rPr>
        <w:t xml:space="preserve">- 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w:t>
      </w:r>
      <w:proofErr w:type="spellStart"/>
      <w:r>
        <w:rPr>
          <w:color w:val="221F1F"/>
          <w:sz w:val="28"/>
        </w:rPr>
        <w:t>пове</w:t>
      </w:r>
      <w:proofErr w:type="spellEnd"/>
      <w:r>
        <w:rPr>
          <w:color w:val="221F1F"/>
          <w:sz w:val="28"/>
        </w:rPr>
        <w:t xml:space="preserve">- </w:t>
      </w:r>
      <w:proofErr w:type="spellStart"/>
      <w:r>
        <w:rPr>
          <w:color w:val="221F1F"/>
          <w:sz w:val="28"/>
        </w:rPr>
        <w:t>дение</w:t>
      </w:r>
      <w:proofErr w:type="spellEnd"/>
      <w:r>
        <w:rPr>
          <w:color w:val="221F1F"/>
          <w:sz w:val="28"/>
        </w:rPr>
        <w:t xml:space="preserve">, размножение, раздражимость, регуляция, гомеостаз, внутренняя среда, им- </w:t>
      </w:r>
      <w:proofErr w:type="spellStart"/>
      <w:r>
        <w:rPr>
          <w:color w:val="221F1F"/>
          <w:sz w:val="28"/>
        </w:rPr>
        <w:t>мунитет</w:t>
      </w:r>
      <w:proofErr w:type="spellEnd"/>
      <w:r>
        <w:rPr>
          <w:color w:val="221F1F"/>
          <w:sz w:val="28"/>
        </w:rPr>
        <w:t>) в соответствии с поставленной задачей и в контексте;</w:t>
      </w:r>
    </w:p>
    <w:p w14:paraId="342F873C" w14:textId="77777777" w:rsidR="00E55397" w:rsidRDefault="00395F00" w:rsidP="000F6D24">
      <w:pPr>
        <w:pStyle w:val="a5"/>
        <w:numPr>
          <w:ilvl w:val="0"/>
          <w:numId w:val="38"/>
        </w:numPr>
        <w:tabs>
          <w:tab w:val="left" w:pos="1210"/>
        </w:tabs>
        <w:ind w:right="134" w:firstLine="0"/>
        <w:rPr>
          <w:sz w:val="28"/>
        </w:rPr>
      </w:pPr>
      <w:r>
        <w:rPr>
          <w:color w:val="221F1F"/>
          <w:sz w:val="28"/>
        </w:rPr>
        <w:t xml:space="preserve">проводить описание по внешнему виду (изображению), схемам общих </w:t>
      </w:r>
      <w:proofErr w:type="gramStart"/>
      <w:r>
        <w:rPr>
          <w:color w:val="221F1F"/>
          <w:sz w:val="28"/>
        </w:rPr>
        <w:t>при- знаков</w:t>
      </w:r>
      <w:proofErr w:type="gramEnd"/>
      <w:r>
        <w:rPr>
          <w:color w:val="221F1F"/>
          <w:spacing w:val="-11"/>
          <w:sz w:val="28"/>
        </w:rPr>
        <w:t xml:space="preserve"> </w:t>
      </w:r>
      <w:r>
        <w:rPr>
          <w:color w:val="221F1F"/>
          <w:sz w:val="28"/>
        </w:rPr>
        <w:t>организма</w:t>
      </w:r>
      <w:r>
        <w:rPr>
          <w:color w:val="221F1F"/>
          <w:spacing w:val="-10"/>
          <w:sz w:val="28"/>
        </w:rPr>
        <w:t xml:space="preserve"> </w:t>
      </w:r>
      <w:r>
        <w:rPr>
          <w:color w:val="221F1F"/>
          <w:sz w:val="28"/>
        </w:rPr>
        <w:t>человека,</w:t>
      </w:r>
      <w:r>
        <w:rPr>
          <w:color w:val="221F1F"/>
          <w:spacing w:val="-11"/>
          <w:sz w:val="28"/>
        </w:rPr>
        <w:t xml:space="preserve"> </w:t>
      </w:r>
      <w:r>
        <w:rPr>
          <w:color w:val="221F1F"/>
          <w:sz w:val="28"/>
        </w:rPr>
        <w:t>уровней</w:t>
      </w:r>
      <w:r>
        <w:rPr>
          <w:color w:val="221F1F"/>
          <w:spacing w:val="-9"/>
          <w:sz w:val="28"/>
        </w:rPr>
        <w:t xml:space="preserve"> </w:t>
      </w:r>
      <w:r>
        <w:rPr>
          <w:color w:val="221F1F"/>
          <w:sz w:val="28"/>
        </w:rPr>
        <w:t>его</w:t>
      </w:r>
      <w:r>
        <w:rPr>
          <w:color w:val="221F1F"/>
          <w:spacing w:val="-12"/>
          <w:sz w:val="28"/>
        </w:rPr>
        <w:t xml:space="preserve"> </w:t>
      </w:r>
      <w:r>
        <w:rPr>
          <w:color w:val="221F1F"/>
          <w:sz w:val="28"/>
        </w:rPr>
        <w:t>организации:</w:t>
      </w:r>
      <w:r>
        <w:rPr>
          <w:color w:val="221F1F"/>
          <w:spacing w:val="-9"/>
          <w:sz w:val="28"/>
        </w:rPr>
        <w:t xml:space="preserve"> </w:t>
      </w:r>
      <w:r>
        <w:rPr>
          <w:color w:val="221F1F"/>
          <w:sz w:val="28"/>
        </w:rPr>
        <w:t>клетки,</w:t>
      </w:r>
      <w:r>
        <w:rPr>
          <w:color w:val="221F1F"/>
          <w:spacing w:val="-11"/>
          <w:sz w:val="28"/>
        </w:rPr>
        <w:t xml:space="preserve"> </w:t>
      </w:r>
      <w:r>
        <w:rPr>
          <w:color w:val="221F1F"/>
          <w:sz w:val="28"/>
        </w:rPr>
        <w:t>ткани,</w:t>
      </w:r>
      <w:r>
        <w:rPr>
          <w:color w:val="221F1F"/>
          <w:spacing w:val="-13"/>
          <w:sz w:val="28"/>
        </w:rPr>
        <w:t xml:space="preserve"> </w:t>
      </w:r>
      <w:r>
        <w:rPr>
          <w:color w:val="221F1F"/>
          <w:sz w:val="28"/>
        </w:rPr>
        <w:t>органы,</w:t>
      </w:r>
      <w:r>
        <w:rPr>
          <w:color w:val="221F1F"/>
          <w:spacing w:val="-11"/>
          <w:sz w:val="28"/>
        </w:rPr>
        <w:t xml:space="preserve"> </w:t>
      </w:r>
      <w:r>
        <w:rPr>
          <w:color w:val="221F1F"/>
          <w:sz w:val="28"/>
        </w:rPr>
        <w:t>системы органов, организм;</w:t>
      </w:r>
    </w:p>
    <w:p w14:paraId="1E63E63C" w14:textId="77777777" w:rsidR="00E55397" w:rsidRDefault="00395F00" w:rsidP="000F6D24">
      <w:pPr>
        <w:pStyle w:val="a5"/>
        <w:numPr>
          <w:ilvl w:val="0"/>
          <w:numId w:val="38"/>
        </w:numPr>
        <w:tabs>
          <w:tab w:val="left" w:pos="1210"/>
        </w:tabs>
        <w:ind w:right="138" w:firstLine="0"/>
        <w:rPr>
          <w:sz w:val="28"/>
        </w:rPr>
      </w:pPr>
      <w:r>
        <w:rPr>
          <w:color w:val="221F1F"/>
          <w:sz w:val="28"/>
        </w:rPr>
        <w:t xml:space="preserve">сравнивать клетки разных тканей, групп тканей, органы, системы органов </w:t>
      </w:r>
      <w:proofErr w:type="gramStart"/>
      <w:r>
        <w:rPr>
          <w:color w:val="221F1F"/>
          <w:sz w:val="28"/>
        </w:rPr>
        <w:t xml:space="preserve">че- </w:t>
      </w:r>
      <w:proofErr w:type="spellStart"/>
      <w:r>
        <w:rPr>
          <w:color w:val="221F1F"/>
          <w:sz w:val="28"/>
        </w:rPr>
        <w:t>ловека</w:t>
      </w:r>
      <w:proofErr w:type="spellEnd"/>
      <w:proofErr w:type="gramEnd"/>
      <w:r>
        <w:rPr>
          <w:color w:val="221F1F"/>
          <w:sz w:val="28"/>
        </w:rPr>
        <w:t xml:space="preserve">; процессы жизнедеятельности организма человека, делать выводы на основе </w:t>
      </w:r>
      <w:r>
        <w:rPr>
          <w:color w:val="221F1F"/>
          <w:spacing w:val="-2"/>
          <w:sz w:val="28"/>
        </w:rPr>
        <w:t>сравнения;</w:t>
      </w:r>
    </w:p>
    <w:p w14:paraId="798452AD" w14:textId="77777777" w:rsidR="00E55397" w:rsidRDefault="00395F00" w:rsidP="000F6D24">
      <w:pPr>
        <w:pStyle w:val="a5"/>
        <w:numPr>
          <w:ilvl w:val="0"/>
          <w:numId w:val="38"/>
        </w:numPr>
        <w:tabs>
          <w:tab w:val="left" w:pos="1210"/>
        </w:tabs>
        <w:spacing w:line="242" w:lineRule="auto"/>
        <w:ind w:right="143" w:firstLine="0"/>
        <w:rPr>
          <w:sz w:val="28"/>
        </w:rPr>
      </w:pPr>
      <w:r>
        <w:rPr>
          <w:color w:val="221F1F"/>
          <w:sz w:val="28"/>
        </w:rPr>
        <w:t>различать биологически активные вещества (витамины, ферменты, гормоны), выявлять их роль в процессе обмена веществ и превращения энергии;</w:t>
      </w:r>
    </w:p>
    <w:p w14:paraId="6464B09B" w14:textId="77777777" w:rsidR="00E55397" w:rsidRDefault="00395F00" w:rsidP="000F6D24">
      <w:pPr>
        <w:pStyle w:val="a5"/>
        <w:numPr>
          <w:ilvl w:val="0"/>
          <w:numId w:val="38"/>
        </w:numPr>
        <w:tabs>
          <w:tab w:val="left" w:pos="1210"/>
        </w:tabs>
        <w:ind w:right="140" w:firstLine="0"/>
        <w:rPr>
          <w:sz w:val="28"/>
        </w:rPr>
      </w:pPr>
      <w:r>
        <w:rPr>
          <w:color w:val="221F1F"/>
          <w:sz w:val="28"/>
        </w:rPr>
        <w:t xml:space="preserve">характеризовать биологические процессы: обмен веществ и превращение энергии, питание, дыхание, выделение, транспорт веществ, движение, рост, </w:t>
      </w:r>
      <w:proofErr w:type="spellStart"/>
      <w:proofErr w:type="gramStart"/>
      <w:r>
        <w:rPr>
          <w:color w:val="221F1F"/>
          <w:sz w:val="28"/>
        </w:rPr>
        <w:t>регуля</w:t>
      </w:r>
      <w:proofErr w:type="spellEnd"/>
      <w:r>
        <w:rPr>
          <w:color w:val="221F1F"/>
          <w:sz w:val="28"/>
        </w:rPr>
        <w:t xml:space="preserve">- </w:t>
      </w:r>
      <w:proofErr w:type="spellStart"/>
      <w:r>
        <w:rPr>
          <w:color w:val="221F1F"/>
          <w:sz w:val="28"/>
        </w:rPr>
        <w:t>ция</w:t>
      </w:r>
      <w:proofErr w:type="spellEnd"/>
      <w:proofErr w:type="gramEnd"/>
      <w:r>
        <w:rPr>
          <w:color w:val="221F1F"/>
          <w:sz w:val="28"/>
        </w:rPr>
        <w:t xml:space="preserve"> функций, иммунитет, поведение, развитие, размножение человека;</w:t>
      </w:r>
    </w:p>
    <w:p w14:paraId="05D80A98" w14:textId="77777777" w:rsidR="00E55397" w:rsidRDefault="00395F00" w:rsidP="000F6D24">
      <w:pPr>
        <w:pStyle w:val="a5"/>
        <w:numPr>
          <w:ilvl w:val="0"/>
          <w:numId w:val="38"/>
        </w:numPr>
        <w:tabs>
          <w:tab w:val="left" w:pos="1210"/>
        </w:tabs>
        <w:ind w:right="132" w:firstLine="0"/>
        <w:rPr>
          <w:sz w:val="28"/>
        </w:rPr>
      </w:pPr>
      <w:r>
        <w:rPr>
          <w:color w:val="221F1F"/>
          <w:sz w:val="28"/>
        </w:rPr>
        <w:t xml:space="preserve">выявлять причинно-следственные связи между строением клеток, органов, </w:t>
      </w:r>
      <w:proofErr w:type="gramStart"/>
      <w:r>
        <w:rPr>
          <w:color w:val="221F1F"/>
          <w:sz w:val="28"/>
        </w:rPr>
        <w:t xml:space="preserve">си- </w:t>
      </w:r>
      <w:proofErr w:type="spellStart"/>
      <w:r>
        <w:rPr>
          <w:color w:val="221F1F"/>
          <w:sz w:val="28"/>
        </w:rPr>
        <w:t>стем</w:t>
      </w:r>
      <w:proofErr w:type="spellEnd"/>
      <w:proofErr w:type="gramEnd"/>
      <w:r>
        <w:rPr>
          <w:color w:val="221F1F"/>
          <w:sz w:val="28"/>
        </w:rPr>
        <w:t xml:space="preserve"> органов организма человека и их функциями; между строением, </w:t>
      </w:r>
      <w:proofErr w:type="spellStart"/>
      <w:r>
        <w:rPr>
          <w:color w:val="221F1F"/>
          <w:sz w:val="28"/>
        </w:rPr>
        <w:t>жизнедея</w:t>
      </w:r>
      <w:proofErr w:type="spellEnd"/>
      <w:r>
        <w:rPr>
          <w:color w:val="221F1F"/>
          <w:sz w:val="28"/>
        </w:rPr>
        <w:t>- тельностью и средой обитания человека;</w:t>
      </w:r>
    </w:p>
    <w:p w14:paraId="4C1B2C5B" w14:textId="77777777" w:rsidR="00E55397" w:rsidRDefault="00E55397">
      <w:pPr>
        <w:jc w:val="both"/>
        <w:rPr>
          <w:sz w:val="28"/>
        </w:rPr>
        <w:sectPr w:rsidR="00E55397">
          <w:pgSz w:w="11910" w:h="16840"/>
          <w:pgMar w:top="460" w:right="700" w:bottom="280" w:left="340" w:header="720" w:footer="720" w:gutter="0"/>
          <w:cols w:space="720"/>
        </w:sectPr>
      </w:pPr>
    </w:p>
    <w:p w14:paraId="49816F4E" w14:textId="77777777" w:rsidR="00E55397" w:rsidRDefault="00395F00" w:rsidP="000F6D24">
      <w:pPr>
        <w:pStyle w:val="a5"/>
        <w:numPr>
          <w:ilvl w:val="0"/>
          <w:numId w:val="38"/>
        </w:numPr>
        <w:tabs>
          <w:tab w:val="left" w:pos="1210"/>
        </w:tabs>
        <w:spacing w:before="61"/>
        <w:ind w:right="134" w:firstLine="0"/>
        <w:rPr>
          <w:sz w:val="28"/>
        </w:rPr>
      </w:pPr>
      <w:r>
        <w:rPr>
          <w:color w:val="221F1F"/>
          <w:sz w:val="28"/>
        </w:rPr>
        <w:lastRenderedPageBreak/>
        <w:t>применять биологические модели для выявления особенностей строения и функционирования органов и систем органов человека;</w:t>
      </w:r>
    </w:p>
    <w:p w14:paraId="0597F1C9" w14:textId="77777777" w:rsidR="00E55397" w:rsidRDefault="00395F00" w:rsidP="000F6D24">
      <w:pPr>
        <w:pStyle w:val="a5"/>
        <w:numPr>
          <w:ilvl w:val="0"/>
          <w:numId w:val="38"/>
        </w:numPr>
        <w:tabs>
          <w:tab w:val="left" w:pos="1210"/>
        </w:tabs>
        <w:spacing w:before="2"/>
        <w:ind w:right="135" w:firstLine="0"/>
        <w:rPr>
          <w:sz w:val="28"/>
        </w:rPr>
      </w:pPr>
      <w:r>
        <w:rPr>
          <w:color w:val="221F1F"/>
          <w:sz w:val="28"/>
        </w:rPr>
        <w:t xml:space="preserve">объяснять нейрогуморальную регуляцию процессов жизнедеятельности </w:t>
      </w:r>
      <w:proofErr w:type="spellStart"/>
      <w:proofErr w:type="gramStart"/>
      <w:r>
        <w:rPr>
          <w:color w:val="221F1F"/>
          <w:sz w:val="28"/>
        </w:rPr>
        <w:t>орга</w:t>
      </w:r>
      <w:proofErr w:type="spellEnd"/>
      <w:r>
        <w:rPr>
          <w:color w:val="221F1F"/>
          <w:sz w:val="28"/>
        </w:rPr>
        <w:t xml:space="preserve">- </w:t>
      </w:r>
      <w:proofErr w:type="spellStart"/>
      <w:r>
        <w:rPr>
          <w:color w:val="221F1F"/>
          <w:sz w:val="28"/>
        </w:rPr>
        <w:t>низма</w:t>
      </w:r>
      <w:proofErr w:type="spellEnd"/>
      <w:proofErr w:type="gramEnd"/>
      <w:r>
        <w:rPr>
          <w:color w:val="221F1F"/>
          <w:sz w:val="28"/>
        </w:rPr>
        <w:t xml:space="preserve"> человека;</w:t>
      </w:r>
    </w:p>
    <w:p w14:paraId="31235575" w14:textId="77777777" w:rsidR="00E55397" w:rsidRDefault="00395F00" w:rsidP="000F6D24">
      <w:pPr>
        <w:pStyle w:val="a5"/>
        <w:numPr>
          <w:ilvl w:val="0"/>
          <w:numId w:val="38"/>
        </w:numPr>
        <w:tabs>
          <w:tab w:val="left" w:pos="1210"/>
        </w:tabs>
        <w:ind w:right="132" w:firstLine="0"/>
        <w:rPr>
          <w:sz w:val="28"/>
        </w:rPr>
      </w:pPr>
      <w:r>
        <w:rPr>
          <w:color w:val="221F1F"/>
          <w:sz w:val="28"/>
        </w:rPr>
        <w:t xml:space="preserve">характеризовать и сравнивать безусловные и условные рефлексы; </w:t>
      </w:r>
      <w:proofErr w:type="spellStart"/>
      <w:r>
        <w:rPr>
          <w:color w:val="221F1F"/>
          <w:sz w:val="28"/>
        </w:rPr>
        <w:t>наслед</w:t>
      </w:r>
      <w:proofErr w:type="spellEnd"/>
      <w:r>
        <w:rPr>
          <w:color w:val="221F1F"/>
          <w:sz w:val="28"/>
        </w:rPr>
        <w:t xml:space="preserve">- </w:t>
      </w:r>
      <w:proofErr w:type="spellStart"/>
      <w:r>
        <w:rPr>
          <w:color w:val="221F1F"/>
          <w:sz w:val="28"/>
        </w:rPr>
        <w:t>ственные</w:t>
      </w:r>
      <w:proofErr w:type="spellEnd"/>
      <w:r>
        <w:rPr>
          <w:color w:val="221F1F"/>
          <w:sz w:val="28"/>
        </w:rPr>
        <w:t xml:space="preserve"> и ненаследственные программы поведения; особенности высшей нервной деятельности</w:t>
      </w:r>
      <w:r>
        <w:rPr>
          <w:color w:val="221F1F"/>
          <w:spacing w:val="-16"/>
          <w:sz w:val="28"/>
        </w:rPr>
        <w:t xml:space="preserve"> </w:t>
      </w:r>
      <w:r>
        <w:rPr>
          <w:color w:val="221F1F"/>
          <w:sz w:val="28"/>
        </w:rPr>
        <w:t>человека;</w:t>
      </w:r>
      <w:r>
        <w:rPr>
          <w:color w:val="221F1F"/>
          <w:spacing w:val="-15"/>
          <w:sz w:val="28"/>
        </w:rPr>
        <w:t xml:space="preserve"> </w:t>
      </w:r>
      <w:r>
        <w:rPr>
          <w:color w:val="221F1F"/>
          <w:sz w:val="28"/>
        </w:rPr>
        <w:t>виды</w:t>
      </w:r>
      <w:r>
        <w:rPr>
          <w:color w:val="221F1F"/>
          <w:spacing w:val="-16"/>
          <w:sz w:val="28"/>
        </w:rPr>
        <w:t xml:space="preserve"> </w:t>
      </w:r>
      <w:r>
        <w:rPr>
          <w:color w:val="221F1F"/>
          <w:sz w:val="28"/>
        </w:rPr>
        <w:t>потребностей,</w:t>
      </w:r>
      <w:r>
        <w:rPr>
          <w:color w:val="221F1F"/>
          <w:spacing w:val="-17"/>
          <w:sz w:val="28"/>
        </w:rPr>
        <w:t xml:space="preserve"> </w:t>
      </w:r>
      <w:r>
        <w:rPr>
          <w:color w:val="221F1F"/>
          <w:sz w:val="28"/>
        </w:rPr>
        <w:t>памяти,</w:t>
      </w:r>
      <w:r>
        <w:rPr>
          <w:color w:val="221F1F"/>
          <w:spacing w:val="-17"/>
          <w:sz w:val="28"/>
        </w:rPr>
        <w:t xml:space="preserve"> </w:t>
      </w:r>
      <w:r>
        <w:rPr>
          <w:color w:val="221F1F"/>
          <w:sz w:val="28"/>
        </w:rPr>
        <w:t>мышления,</w:t>
      </w:r>
      <w:r>
        <w:rPr>
          <w:color w:val="221F1F"/>
          <w:spacing w:val="-17"/>
          <w:sz w:val="28"/>
        </w:rPr>
        <w:t xml:space="preserve"> </w:t>
      </w:r>
      <w:r>
        <w:rPr>
          <w:color w:val="221F1F"/>
          <w:sz w:val="28"/>
        </w:rPr>
        <w:t>речи,</w:t>
      </w:r>
      <w:r>
        <w:rPr>
          <w:color w:val="221F1F"/>
          <w:spacing w:val="-17"/>
          <w:sz w:val="28"/>
        </w:rPr>
        <w:t xml:space="preserve"> </w:t>
      </w:r>
      <w:r>
        <w:rPr>
          <w:color w:val="221F1F"/>
          <w:sz w:val="28"/>
        </w:rPr>
        <w:t xml:space="preserve">темпераментов, эмоций, сна; структуру функциональных систем организма, направленных на до- </w:t>
      </w:r>
      <w:proofErr w:type="spellStart"/>
      <w:r>
        <w:rPr>
          <w:color w:val="221F1F"/>
          <w:sz w:val="28"/>
        </w:rPr>
        <w:t>стижение</w:t>
      </w:r>
      <w:proofErr w:type="spellEnd"/>
      <w:r>
        <w:rPr>
          <w:color w:val="221F1F"/>
          <w:sz w:val="28"/>
        </w:rPr>
        <w:t xml:space="preserve"> полезных приспособительных результатов;</w:t>
      </w:r>
    </w:p>
    <w:p w14:paraId="33922E24" w14:textId="77777777" w:rsidR="00E55397" w:rsidRDefault="00395F00" w:rsidP="000F6D24">
      <w:pPr>
        <w:pStyle w:val="a5"/>
        <w:numPr>
          <w:ilvl w:val="0"/>
          <w:numId w:val="38"/>
        </w:numPr>
        <w:tabs>
          <w:tab w:val="left" w:pos="1210"/>
        </w:tabs>
        <w:ind w:right="134" w:firstLine="0"/>
        <w:rPr>
          <w:sz w:val="28"/>
        </w:rPr>
      </w:pPr>
      <w:r>
        <w:rPr>
          <w:color w:val="221F1F"/>
          <w:sz w:val="28"/>
        </w:rPr>
        <w:t xml:space="preserve">различать наследственные и ненаследственные (инфекционные, </w:t>
      </w:r>
      <w:proofErr w:type="spellStart"/>
      <w:proofErr w:type="gramStart"/>
      <w:r>
        <w:rPr>
          <w:color w:val="221F1F"/>
          <w:sz w:val="28"/>
        </w:rPr>
        <w:t>неинфекци</w:t>
      </w:r>
      <w:proofErr w:type="spellEnd"/>
      <w:r>
        <w:rPr>
          <w:color w:val="221F1F"/>
          <w:sz w:val="28"/>
        </w:rPr>
        <w:t xml:space="preserve">- </w:t>
      </w:r>
      <w:proofErr w:type="spellStart"/>
      <w:r>
        <w:rPr>
          <w:color w:val="221F1F"/>
          <w:sz w:val="28"/>
        </w:rPr>
        <w:t>онные</w:t>
      </w:r>
      <w:proofErr w:type="spellEnd"/>
      <w:proofErr w:type="gramEnd"/>
      <w:r>
        <w:rPr>
          <w:color w:val="221F1F"/>
          <w:sz w:val="28"/>
        </w:rPr>
        <w:t xml:space="preserve">) заболевания человека; объяснять значение мер профилактики в </w:t>
      </w:r>
      <w:proofErr w:type="spellStart"/>
      <w:r>
        <w:rPr>
          <w:color w:val="221F1F"/>
          <w:sz w:val="28"/>
        </w:rPr>
        <w:t>предупре</w:t>
      </w:r>
      <w:proofErr w:type="spellEnd"/>
      <w:r>
        <w:rPr>
          <w:color w:val="221F1F"/>
          <w:sz w:val="28"/>
        </w:rPr>
        <w:t xml:space="preserve">- </w:t>
      </w:r>
      <w:proofErr w:type="spellStart"/>
      <w:r>
        <w:rPr>
          <w:color w:val="221F1F"/>
          <w:sz w:val="28"/>
        </w:rPr>
        <w:t>ждении</w:t>
      </w:r>
      <w:proofErr w:type="spellEnd"/>
      <w:r>
        <w:rPr>
          <w:color w:val="221F1F"/>
          <w:sz w:val="28"/>
        </w:rPr>
        <w:t xml:space="preserve"> заболеваний человека;</w:t>
      </w:r>
    </w:p>
    <w:p w14:paraId="0A00DD3E" w14:textId="77777777" w:rsidR="00E55397" w:rsidRDefault="00395F00" w:rsidP="000F6D24">
      <w:pPr>
        <w:pStyle w:val="a5"/>
        <w:numPr>
          <w:ilvl w:val="0"/>
          <w:numId w:val="38"/>
        </w:numPr>
        <w:tabs>
          <w:tab w:val="left" w:pos="1210"/>
        </w:tabs>
        <w:ind w:right="129" w:firstLine="0"/>
        <w:rPr>
          <w:sz w:val="28"/>
        </w:rPr>
      </w:pPr>
      <w:r>
        <w:rPr>
          <w:color w:val="221F1F"/>
          <w:sz w:val="28"/>
        </w:rPr>
        <w:t xml:space="preserve">выполнять практические и лабораторные работы по морфологии, анатомии, физиологии и поведению человека, в том числе работы с микроскопом с </w:t>
      </w:r>
      <w:proofErr w:type="spellStart"/>
      <w:proofErr w:type="gramStart"/>
      <w:r>
        <w:rPr>
          <w:color w:val="221F1F"/>
          <w:sz w:val="28"/>
        </w:rPr>
        <w:t>постоян</w:t>
      </w:r>
      <w:proofErr w:type="spellEnd"/>
      <w:r>
        <w:rPr>
          <w:color w:val="221F1F"/>
          <w:sz w:val="28"/>
        </w:rPr>
        <w:t xml:space="preserve">- </w:t>
      </w:r>
      <w:proofErr w:type="spellStart"/>
      <w:r>
        <w:rPr>
          <w:color w:val="221F1F"/>
          <w:sz w:val="28"/>
        </w:rPr>
        <w:t>ными</w:t>
      </w:r>
      <w:proofErr w:type="spellEnd"/>
      <w:proofErr w:type="gramEnd"/>
      <w:r>
        <w:rPr>
          <w:color w:val="221F1F"/>
          <w:sz w:val="28"/>
        </w:rPr>
        <w:t xml:space="preserve"> (фиксированными) и временными микропрепаратами, исследовательские </w:t>
      </w:r>
      <w:proofErr w:type="spellStart"/>
      <w:r>
        <w:rPr>
          <w:color w:val="221F1F"/>
          <w:sz w:val="28"/>
        </w:rPr>
        <w:t>ра</w:t>
      </w:r>
      <w:proofErr w:type="spellEnd"/>
      <w:r>
        <w:rPr>
          <w:color w:val="221F1F"/>
          <w:sz w:val="28"/>
        </w:rPr>
        <w:t>- боты с использованием приборов и инструментов цифровой лаборатории;</w:t>
      </w:r>
    </w:p>
    <w:p w14:paraId="5E3455E9" w14:textId="77777777" w:rsidR="00E55397" w:rsidRDefault="00395F00" w:rsidP="000F6D24">
      <w:pPr>
        <w:pStyle w:val="a5"/>
        <w:numPr>
          <w:ilvl w:val="0"/>
          <w:numId w:val="38"/>
        </w:numPr>
        <w:tabs>
          <w:tab w:val="left" w:pos="1210"/>
        </w:tabs>
        <w:spacing w:before="1"/>
        <w:ind w:right="140" w:firstLine="0"/>
        <w:rPr>
          <w:sz w:val="28"/>
        </w:rPr>
      </w:pPr>
      <w:r>
        <w:rPr>
          <w:color w:val="221F1F"/>
          <w:sz w:val="28"/>
        </w:rPr>
        <w:t xml:space="preserve">решать качественные и количественные задачи, используя основные </w:t>
      </w:r>
      <w:proofErr w:type="gramStart"/>
      <w:r>
        <w:rPr>
          <w:color w:val="221F1F"/>
          <w:sz w:val="28"/>
        </w:rPr>
        <w:t xml:space="preserve">показа- </w:t>
      </w:r>
      <w:proofErr w:type="spellStart"/>
      <w:r>
        <w:rPr>
          <w:color w:val="221F1F"/>
          <w:sz w:val="28"/>
        </w:rPr>
        <w:t>тели</w:t>
      </w:r>
      <w:proofErr w:type="spellEnd"/>
      <w:proofErr w:type="gramEnd"/>
      <w:r>
        <w:rPr>
          <w:color w:val="221F1F"/>
          <w:sz w:val="28"/>
        </w:rPr>
        <w:t xml:space="preserve"> здоровья человека, проводить расчёты и оценивать полученные значения;</w:t>
      </w:r>
    </w:p>
    <w:p w14:paraId="18D0A2F0" w14:textId="77777777" w:rsidR="00E55397" w:rsidRDefault="00395F00" w:rsidP="000F6D24">
      <w:pPr>
        <w:pStyle w:val="a5"/>
        <w:numPr>
          <w:ilvl w:val="0"/>
          <w:numId w:val="38"/>
        </w:numPr>
        <w:tabs>
          <w:tab w:val="left" w:pos="1210"/>
        </w:tabs>
        <w:ind w:right="132" w:firstLine="0"/>
        <w:rPr>
          <w:sz w:val="28"/>
        </w:rPr>
      </w:pPr>
      <w:r>
        <w:rPr>
          <w:color w:val="221F1F"/>
          <w:sz w:val="28"/>
        </w:rPr>
        <w:t xml:space="preserve">называть и аргументировать основные принципы здорового образа жизни, </w:t>
      </w:r>
      <w:proofErr w:type="gramStart"/>
      <w:r>
        <w:rPr>
          <w:color w:val="221F1F"/>
          <w:sz w:val="28"/>
        </w:rPr>
        <w:t xml:space="preserve">ме- </w:t>
      </w:r>
      <w:proofErr w:type="spellStart"/>
      <w:r>
        <w:rPr>
          <w:color w:val="221F1F"/>
          <w:sz w:val="28"/>
        </w:rPr>
        <w:t>тоды</w:t>
      </w:r>
      <w:proofErr w:type="spellEnd"/>
      <w:proofErr w:type="gramEnd"/>
      <w:r>
        <w:rPr>
          <w:color w:val="221F1F"/>
          <w:sz w:val="28"/>
        </w:rPr>
        <w:t xml:space="preserve"> защиты и укрепления здоровья человека: сбалансированное питание, </w:t>
      </w:r>
      <w:proofErr w:type="spellStart"/>
      <w:r>
        <w:rPr>
          <w:color w:val="221F1F"/>
          <w:sz w:val="28"/>
        </w:rPr>
        <w:t>соблю</w:t>
      </w:r>
      <w:proofErr w:type="spellEnd"/>
      <w:r>
        <w:rPr>
          <w:color w:val="221F1F"/>
          <w:sz w:val="28"/>
        </w:rPr>
        <w:t xml:space="preserve">- </w:t>
      </w:r>
      <w:proofErr w:type="spellStart"/>
      <w:r>
        <w:rPr>
          <w:color w:val="221F1F"/>
          <w:sz w:val="28"/>
        </w:rPr>
        <w:t>дение</w:t>
      </w:r>
      <w:proofErr w:type="spellEnd"/>
      <w:r>
        <w:rPr>
          <w:color w:val="221F1F"/>
          <w:sz w:val="28"/>
        </w:rPr>
        <w:t xml:space="preserve"> правил личной гигиены, занятия физкультурой и спортом, рациональная ор- </w:t>
      </w:r>
      <w:proofErr w:type="spellStart"/>
      <w:r>
        <w:rPr>
          <w:color w:val="221F1F"/>
          <w:sz w:val="28"/>
        </w:rPr>
        <w:t>ганизация</w:t>
      </w:r>
      <w:proofErr w:type="spellEnd"/>
      <w:r>
        <w:rPr>
          <w:color w:val="221F1F"/>
          <w:sz w:val="28"/>
        </w:rPr>
        <w:t xml:space="preserve"> труда и полноценного отдыха, позитивное эмоционально-психическое </w:t>
      </w:r>
      <w:r>
        <w:rPr>
          <w:color w:val="221F1F"/>
          <w:spacing w:val="-2"/>
          <w:sz w:val="28"/>
        </w:rPr>
        <w:t>состояние;</w:t>
      </w:r>
    </w:p>
    <w:p w14:paraId="17079C1E" w14:textId="77777777" w:rsidR="00E55397" w:rsidRDefault="00395F00" w:rsidP="000F6D24">
      <w:pPr>
        <w:pStyle w:val="a5"/>
        <w:numPr>
          <w:ilvl w:val="0"/>
          <w:numId w:val="38"/>
        </w:numPr>
        <w:tabs>
          <w:tab w:val="left" w:pos="1210"/>
        </w:tabs>
        <w:ind w:right="132" w:firstLine="0"/>
        <w:rPr>
          <w:sz w:val="28"/>
        </w:rPr>
      </w:pPr>
      <w:r>
        <w:rPr>
          <w:color w:val="221F1F"/>
          <w:sz w:val="28"/>
        </w:rPr>
        <w:t xml:space="preserve">использовать приобретённые знания и умения для соблюдения здорового </w:t>
      </w:r>
      <w:proofErr w:type="gramStart"/>
      <w:r>
        <w:rPr>
          <w:color w:val="221F1F"/>
          <w:sz w:val="28"/>
        </w:rPr>
        <w:t>об- раза</w:t>
      </w:r>
      <w:proofErr w:type="gramEnd"/>
      <w:r>
        <w:rPr>
          <w:color w:val="221F1F"/>
          <w:sz w:val="28"/>
        </w:rPr>
        <w:t xml:space="preserve"> жизни, сбалансированного питания, физической активности, </w:t>
      </w:r>
      <w:proofErr w:type="spellStart"/>
      <w:r>
        <w:rPr>
          <w:color w:val="221F1F"/>
          <w:sz w:val="28"/>
        </w:rPr>
        <w:t>стрессоустойчи</w:t>
      </w:r>
      <w:proofErr w:type="spellEnd"/>
      <w:r>
        <w:rPr>
          <w:color w:val="221F1F"/>
          <w:sz w:val="28"/>
        </w:rPr>
        <w:t xml:space="preserve">- </w:t>
      </w:r>
      <w:proofErr w:type="spellStart"/>
      <w:r>
        <w:rPr>
          <w:color w:val="221F1F"/>
          <w:sz w:val="28"/>
        </w:rPr>
        <w:t>вости</w:t>
      </w:r>
      <w:proofErr w:type="spellEnd"/>
      <w:r>
        <w:rPr>
          <w:color w:val="221F1F"/>
          <w:sz w:val="28"/>
        </w:rPr>
        <w:t>, для исключения вредных привычек, зависимостей;</w:t>
      </w:r>
    </w:p>
    <w:p w14:paraId="19FCF6F4" w14:textId="77777777" w:rsidR="00E55397" w:rsidRDefault="00395F00" w:rsidP="000F6D24">
      <w:pPr>
        <w:pStyle w:val="a5"/>
        <w:numPr>
          <w:ilvl w:val="0"/>
          <w:numId w:val="38"/>
        </w:numPr>
        <w:tabs>
          <w:tab w:val="left" w:pos="1210"/>
        </w:tabs>
        <w:ind w:right="145" w:firstLine="0"/>
        <w:rPr>
          <w:sz w:val="28"/>
        </w:rPr>
      </w:pPr>
      <w:r>
        <w:rPr>
          <w:color w:val="221F1F"/>
          <w:sz w:val="28"/>
        </w:rPr>
        <w:t>владеть приёмами оказания первой помощи человеку при потере сознания, солнечном</w:t>
      </w:r>
      <w:r>
        <w:rPr>
          <w:color w:val="221F1F"/>
          <w:spacing w:val="-1"/>
          <w:sz w:val="28"/>
        </w:rPr>
        <w:t xml:space="preserve"> </w:t>
      </w:r>
      <w:r>
        <w:rPr>
          <w:color w:val="221F1F"/>
          <w:sz w:val="28"/>
        </w:rPr>
        <w:t>и тепловом ударе,</w:t>
      </w:r>
      <w:r>
        <w:rPr>
          <w:color w:val="221F1F"/>
          <w:spacing w:val="-1"/>
          <w:sz w:val="28"/>
        </w:rPr>
        <w:t xml:space="preserve"> </w:t>
      </w:r>
      <w:r>
        <w:rPr>
          <w:color w:val="221F1F"/>
          <w:sz w:val="28"/>
        </w:rPr>
        <w:t>отравлении, утоплении, кровотечении, травмах мягких тканей, костей скелета, органов чувств, ожогах и отморожениях;</w:t>
      </w:r>
    </w:p>
    <w:p w14:paraId="189AB021" w14:textId="77777777" w:rsidR="00E55397" w:rsidRDefault="00395F00" w:rsidP="000F6D24">
      <w:pPr>
        <w:pStyle w:val="a5"/>
        <w:numPr>
          <w:ilvl w:val="0"/>
          <w:numId w:val="38"/>
        </w:numPr>
        <w:tabs>
          <w:tab w:val="left" w:pos="1210"/>
        </w:tabs>
        <w:ind w:right="132" w:firstLine="0"/>
        <w:rPr>
          <w:sz w:val="28"/>
        </w:rPr>
      </w:pPr>
      <w:r>
        <w:rPr>
          <w:color w:val="221F1F"/>
          <w:sz w:val="28"/>
        </w:rPr>
        <w:t xml:space="preserve">демонстрировать на конкретных примерах связь знаний наук о человеке со знаниями предметов естественно-научного и гуманитарного циклов, различных </w:t>
      </w:r>
      <w:proofErr w:type="spellStart"/>
      <w:proofErr w:type="gramStart"/>
      <w:r>
        <w:rPr>
          <w:color w:val="221F1F"/>
          <w:sz w:val="28"/>
        </w:rPr>
        <w:t>ви</w:t>
      </w:r>
      <w:proofErr w:type="spellEnd"/>
      <w:r>
        <w:rPr>
          <w:color w:val="221F1F"/>
          <w:sz w:val="28"/>
        </w:rPr>
        <w:t xml:space="preserve">- </w:t>
      </w:r>
      <w:proofErr w:type="spellStart"/>
      <w:r>
        <w:rPr>
          <w:color w:val="221F1F"/>
          <w:sz w:val="28"/>
        </w:rPr>
        <w:t>дов</w:t>
      </w:r>
      <w:proofErr w:type="spellEnd"/>
      <w:proofErr w:type="gramEnd"/>
      <w:r>
        <w:rPr>
          <w:color w:val="221F1F"/>
          <w:sz w:val="28"/>
        </w:rPr>
        <w:t xml:space="preserve"> искусства; технологии, ОБЖ, физической культуры;</w:t>
      </w:r>
    </w:p>
    <w:p w14:paraId="0163B264" w14:textId="77777777" w:rsidR="00E55397" w:rsidRDefault="00395F00" w:rsidP="000F6D24">
      <w:pPr>
        <w:pStyle w:val="a5"/>
        <w:numPr>
          <w:ilvl w:val="0"/>
          <w:numId w:val="38"/>
        </w:numPr>
        <w:tabs>
          <w:tab w:val="left" w:pos="1210"/>
        </w:tabs>
        <w:spacing w:before="7" w:line="232" w:lineRule="auto"/>
        <w:ind w:right="139" w:firstLine="0"/>
        <w:rPr>
          <w:sz w:val="28"/>
        </w:rPr>
      </w:pPr>
      <w:r>
        <w:rPr>
          <w:color w:val="221F1F"/>
          <w:sz w:val="28"/>
        </w:rPr>
        <w:t xml:space="preserve">использовать методы биологии: наблюдать, измерять, описывать организм </w:t>
      </w:r>
      <w:r>
        <w:rPr>
          <w:color w:val="221F1F"/>
          <w:spacing w:val="31"/>
          <w:sz w:val="28"/>
        </w:rPr>
        <w:t>ч</w:t>
      </w:r>
      <w:r>
        <w:rPr>
          <w:color w:val="221F1F"/>
          <w:spacing w:val="-43"/>
          <w:sz w:val="28"/>
        </w:rPr>
        <w:t>е</w:t>
      </w:r>
      <w:r>
        <w:rPr>
          <w:rFonts w:ascii="Trebuchet MS" w:hAnsi="Trebuchet MS"/>
          <w:color w:val="221F1F"/>
          <w:spacing w:val="18"/>
          <w:position w:val="14"/>
          <w:sz w:val="15"/>
        </w:rPr>
        <w:t>Б</w:t>
      </w:r>
      <w:r>
        <w:rPr>
          <w:color w:val="221F1F"/>
          <w:spacing w:val="-97"/>
          <w:sz w:val="28"/>
        </w:rPr>
        <w:t>л</w:t>
      </w:r>
      <w:proofErr w:type="spellStart"/>
      <w:r>
        <w:rPr>
          <w:rFonts w:ascii="Trebuchet MS" w:hAnsi="Trebuchet MS"/>
          <w:color w:val="221F1F"/>
          <w:spacing w:val="30"/>
          <w:position w:val="14"/>
          <w:sz w:val="15"/>
        </w:rPr>
        <w:t>и</w:t>
      </w:r>
      <w:r>
        <w:rPr>
          <w:rFonts w:ascii="Trebuchet MS" w:hAnsi="Trebuchet MS"/>
          <w:color w:val="221F1F"/>
          <w:spacing w:val="-9"/>
          <w:position w:val="14"/>
          <w:sz w:val="15"/>
        </w:rPr>
        <w:t>о</w:t>
      </w:r>
      <w:proofErr w:type="spellEnd"/>
      <w:r>
        <w:rPr>
          <w:color w:val="221F1F"/>
          <w:spacing w:val="-69"/>
          <w:sz w:val="28"/>
        </w:rPr>
        <w:t>о</w:t>
      </w:r>
      <w:proofErr w:type="spellStart"/>
      <w:r>
        <w:rPr>
          <w:rFonts w:ascii="Trebuchet MS" w:hAnsi="Trebuchet MS"/>
          <w:color w:val="221F1F"/>
          <w:spacing w:val="29"/>
          <w:position w:val="14"/>
          <w:sz w:val="15"/>
        </w:rPr>
        <w:t>л</w:t>
      </w:r>
      <w:r>
        <w:rPr>
          <w:rFonts w:ascii="Trebuchet MS" w:hAnsi="Trebuchet MS"/>
          <w:color w:val="221F1F"/>
          <w:spacing w:val="-35"/>
          <w:position w:val="14"/>
          <w:sz w:val="15"/>
        </w:rPr>
        <w:t>о</w:t>
      </w:r>
      <w:proofErr w:type="spellEnd"/>
      <w:r>
        <w:rPr>
          <w:color w:val="221F1F"/>
          <w:spacing w:val="-37"/>
          <w:sz w:val="28"/>
        </w:rPr>
        <w:t>в</w:t>
      </w:r>
      <w:proofErr w:type="spellStart"/>
      <w:r>
        <w:rPr>
          <w:rFonts w:ascii="Trebuchet MS" w:hAnsi="Trebuchet MS"/>
          <w:color w:val="221F1F"/>
          <w:spacing w:val="28"/>
          <w:position w:val="14"/>
          <w:sz w:val="15"/>
        </w:rPr>
        <w:t>г</w:t>
      </w:r>
      <w:r>
        <w:rPr>
          <w:rFonts w:ascii="Trebuchet MS" w:hAnsi="Trebuchet MS"/>
          <w:color w:val="221F1F"/>
          <w:spacing w:val="-51"/>
          <w:position w:val="14"/>
          <w:sz w:val="15"/>
        </w:rPr>
        <w:t>и</w:t>
      </w:r>
      <w:proofErr w:type="spellEnd"/>
      <w:r>
        <w:rPr>
          <w:color w:val="221F1F"/>
          <w:spacing w:val="-12"/>
          <w:sz w:val="28"/>
        </w:rPr>
        <w:t>е</w:t>
      </w:r>
      <w:r>
        <w:rPr>
          <w:rFonts w:ascii="Trebuchet MS" w:hAnsi="Trebuchet MS"/>
          <w:color w:val="221F1F"/>
          <w:spacing w:val="-6"/>
          <w:position w:val="14"/>
          <w:sz w:val="15"/>
        </w:rPr>
        <w:t>я</w:t>
      </w:r>
      <w:r>
        <w:rPr>
          <w:color w:val="221F1F"/>
          <w:spacing w:val="-69"/>
          <w:sz w:val="28"/>
        </w:rPr>
        <w:t>к</w:t>
      </w:r>
      <w:r>
        <w:rPr>
          <w:rFonts w:ascii="Trebuchet MS" w:hAnsi="Trebuchet MS"/>
          <w:color w:val="221F1F"/>
          <w:spacing w:val="31"/>
          <w:position w:val="14"/>
          <w:sz w:val="15"/>
        </w:rPr>
        <w:t>.</w:t>
      </w:r>
      <w:r>
        <w:rPr>
          <w:rFonts w:ascii="Trebuchet MS" w:hAnsi="Trebuchet MS"/>
          <w:color w:val="221F1F"/>
          <w:spacing w:val="5"/>
          <w:position w:val="14"/>
          <w:sz w:val="15"/>
        </w:rPr>
        <w:t xml:space="preserve"> </w:t>
      </w:r>
      <w:r>
        <w:rPr>
          <w:color w:val="221F1F"/>
          <w:spacing w:val="-96"/>
          <w:sz w:val="28"/>
        </w:rPr>
        <w:t>а</w:t>
      </w:r>
      <w:r>
        <w:rPr>
          <w:rFonts w:ascii="Trebuchet MS" w:hAnsi="Trebuchet MS"/>
          <w:color w:val="221F1F"/>
          <w:spacing w:val="25"/>
          <w:position w:val="14"/>
          <w:sz w:val="15"/>
        </w:rPr>
        <w:t>5</w:t>
      </w:r>
      <w:r>
        <w:rPr>
          <w:rFonts w:ascii="Trebuchet MS" w:hAnsi="Trebuchet MS"/>
          <w:color w:val="221F1F"/>
          <w:spacing w:val="23"/>
          <w:position w:val="14"/>
          <w:sz w:val="15"/>
        </w:rPr>
        <w:t>-</w:t>
      </w:r>
      <w:r>
        <w:rPr>
          <w:rFonts w:ascii="Trebuchet MS" w:hAnsi="Trebuchet MS"/>
          <w:color w:val="221F1F"/>
          <w:spacing w:val="-16"/>
          <w:position w:val="14"/>
          <w:sz w:val="15"/>
        </w:rPr>
        <w:t>9</w:t>
      </w:r>
      <w:r>
        <w:rPr>
          <w:rFonts w:ascii="Trebuchet MS" w:hAnsi="Trebuchet MS"/>
          <w:color w:val="221F1F"/>
          <w:spacing w:val="4"/>
          <w:position w:val="14"/>
          <w:sz w:val="15"/>
        </w:rPr>
        <w:t xml:space="preserve"> </w:t>
      </w:r>
      <w:r>
        <w:rPr>
          <w:color w:val="221F1F"/>
          <w:spacing w:val="-95"/>
          <w:sz w:val="28"/>
        </w:rPr>
        <w:t>и</w:t>
      </w:r>
      <w:proofErr w:type="spellStart"/>
      <w:r>
        <w:rPr>
          <w:rFonts w:ascii="Trebuchet MS" w:hAnsi="Trebuchet MS"/>
          <w:color w:val="221F1F"/>
          <w:spacing w:val="32"/>
          <w:position w:val="14"/>
          <w:sz w:val="15"/>
        </w:rPr>
        <w:t>к</w:t>
      </w:r>
      <w:r>
        <w:rPr>
          <w:rFonts w:ascii="Trebuchet MS" w:hAnsi="Trebuchet MS"/>
          <w:color w:val="221F1F"/>
          <w:spacing w:val="29"/>
          <w:position w:val="14"/>
          <w:sz w:val="15"/>
        </w:rPr>
        <w:t>л</w:t>
      </w:r>
      <w:r>
        <w:rPr>
          <w:rFonts w:ascii="Trebuchet MS" w:hAnsi="Trebuchet MS"/>
          <w:color w:val="221F1F"/>
          <w:spacing w:val="26"/>
          <w:position w:val="14"/>
          <w:sz w:val="15"/>
        </w:rPr>
        <w:t>а</w:t>
      </w:r>
      <w:proofErr w:type="spellEnd"/>
      <w:r>
        <w:rPr>
          <w:color w:val="221F1F"/>
          <w:spacing w:val="-116"/>
          <w:sz w:val="28"/>
        </w:rPr>
        <w:t>п</w:t>
      </w:r>
      <w:r>
        <w:rPr>
          <w:rFonts w:ascii="Trebuchet MS" w:hAnsi="Trebuchet MS"/>
          <w:color w:val="221F1F"/>
          <w:spacing w:val="30"/>
          <w:position w:val="14"/>
          <w:sz w:val="15"/>
        </w:rPr>
        <w:t>с</w:t>
      </w:r>
      <w:r>
        <w:rPr>
          <w:rFonts w:ascii="Trebuchet MS" w:hAnsi="Trebuchet MS"/>
          <w:color w:val="221F1F"/>
          <w:spacing w:val="26"/>
          <w:position w:val="14"/>
          <w:sz w:val="15"/>
        </w:rPr>
        <w:t>с</w:t>
      </w:r>
      <w:r>
        <w:rPr>
          <w:color w:val="221F1F"/>
          <w:spacing w:val="-107"/>
          <w:sz w:val="28"/>
        </w:rPr>
        <w:t>р</w:t>
      </w:r>
      <w:r>
        <w:rPr>
          <w:rFonts w:ascii="Trebuchet MS" w:hAnsi="Trebuchet MS"/>
          <w:color w:val="221F1F"/>
          <w:spacing w:val="31"/>
          <w:position w:val="14"/>
          <w:sz w:val="15"/>
        </w:rPr>
        <w:t>ы</w:t>
      </w:r>
      <w:r>
        <w:rPr>
          <w:rFonts w:ascii="Trebuchet MS" w:hAnsi="Trebuchet MS"/>
          <w:color w:val="221F1F"/>
          <w:spacing w:val="5"/>
          <w:position w:val="14"/>
          <w:sz w:val="15"/>
        </w:rPr>
        <w:t xml:space="preserve"> </w:t>
      </w:r>
      <w:proofErr w:type="spellStart"/>
      <w:r>
        <w:rPr>
          <w:color w:val="221F1F"/>
          <w:spacing w:val="-16"/>
          <w:sz w:val="28"/>
        </w:rPr>
        <w:t>оцессы</w:t>
      </w:r>
      <w:proofErr w:type="spellEnd"/>
      <w:r>
        <w:rPr>
          <w:color w:val="221F1F"/>
          <w:spacing w:val="-2"/>
          <w:sz w:val="28"/>
        </w:rPr>
        <w:t xml:space="preserve"> </w:t>
      </w:r>
      <w:r>
        <w:rPr>
          <w:color w:val="221F1F"/>
          <w:spacing w:val="-16"/>
          <w:sz w:val="28"/>
        </w:rPr>
        <w:t>его</w:t>
      </w:r>
      <w:r>
        <w:rPr>
          <w:color w:val="221F1F"/>
          <w:spacing w:val="-1"/>
          <w:sz w:val="28"/>
        </w:rPr>
        <w:t xml:space="preserve"> </w:t>
      </w:r>
      <w:r>
        <w:rPr>
          <w:color w:val="221F1F"/>
          <w:spacing w:val="-16"/>
          <w:sz w:val="28"/>
        </w:rPr>
        <w:t>жизнедеятельности;</w:t>
      </w:r>
      <w:r>
        <w:rPr>
          <w:color w:val="221F1F"/>
          <w:spacing w:val="-2"/>
          <w:sz w:val="28"/>
        </w:rPr>
        <w:t xml:space="preserve"> </w:t>
      </w:r>
      <w:proofErr w:type="spellStart"/>
      <w:r>
        <w:rPr>
          <w:color w:val="221F1F"/>
          <w:spacing w:val="11"/>
          <w:sz w:val="28"/>
        </w:rPr>
        <w:t>п</w:t>
      </w:r>
      <w:r>
        <w:rPr>
          <w:color w:val="221F1F"/>
          <w:spacing w:val="13"/>
          <w:sz w:val="28"/>
        </w:rPr>
        <w:t>ро</w:t>
      </w:r>
      <w:r>
        <w:rPr>
          <w:color w:val="221F1F"/>
          <w:spacing w:val="10"/>
          <w:sz w:val="28"/>
        </w:rPr>
        <w:t>в</w:t>
      </w:r>
      <w:r>
        <w:rPr>
          <w:color w:val="221F1F"/>
          <w:spacing w:val="-98"/>
          <w:sz w:val="28"/>
        </w:rPr>
        <w:t>о</w:t>
      </w:r>
      <w:proofErr w:type="spellEnd"/>
      <w:r>
        <w:rPr>
          <w:rFonts w:ascii="Trebuchet MS" w:hAnsi="Trebuchet MS"/>
          <w:color w:val="221F1F"/>
          <w:spacing w:val="12"/>
          <w:position w:val="14"/>
          <w:sz w:val="15"/>
        </w:rPr>
        <w:t>8</w:t>
      </w:r>
      <w:r>
        <w:rPr>
          <w:rFonts w:ascii="Trebuchet MS" w:hAnsi="Trebuchet MS"/>
          <w:color w:val="221F1F"/>
          <w:spacing w:val="-37"/>
          <w:position w:val="14"/>
          <w:sz w:val="15"/>
        </w:rPr>
        <w:t>1</w:t>
      </w:r>
      <w:r>
        <w:rPr>
          <w:color w:val="221F1F"/>
          <w:spacing w:val="-81"/>
          <w:sz w:val="28"/>
        </w:rPr>
        <w:t>д</w:t>
      </w:r>
      <w:r>
        <w:rPr>
          <w:rFonts w:ascii="Trebuchet MS" w:hAnsi="Trebuchet MS"/>
          <w:color w:val="221F1F"/>
          <w:spacing w:val="13"/>
          <w:position w:val="14"/>
          <w:sz w:val="15"/>
        </w:rPr>
        <w:t>5</w:t>
      </w:r>
      <w:r>
        <w:rPr>
          <w:rFonts w:ascii="Trebuchet MS" w:hAnsi="Trebuchet MS"/>
          <w:color w:val="221F1F"/>
          <w:spacing w:val="5"/>
          <w:position w:val="14"/>
          <w:sz w:val="15"/>
        </w:rPr>
        <w:t xml:space="preserve"> </w:t>
      </w:r>
      <w:r>
        <w:rPr>
          <w:color w:val="221F1F"/>
          <w:spacing w:val="-16"/>
          <w:sz w:val="28"/>
        </w:rPr>
        <w:t>ить</w:t>
      </w:r>
      <w:r>
        <w:rPr>
          <w:color w:val="221F1F"/>
          <w:spacing w:val="-1"/>
          <w:sz w:val="28"/>
        </w:rPr>
        <w:t xml:space="preserve"> </w:t>
      </w:r>
      <w:r>
        <w:rPr>
          <w:color w:val="221F1F"/>
          <w:spacing w:val="-16"/>
          <w:sz w:val="28"/>
        </w:rPr>
        <w:t>простейшие</w:t>
      </w:r>
      <w:r>
        <w:rPr>
          <w:color w:val="221F1F"/>
          <w:spacing w:val="2"/>
          <w:sz w:val="28"/>
        </w:rPr>
        <w:t xml:space="preserve"> </w:t>
      </w:r>
      <w:r>
        <w:rPr>
          <w:color w:val="221F1F"/>
          <w:spacing w:val="-16"/>
          <w:sz w:val="28"/>
        </w:rPr>
        <w:t xml:space="preserve">исследования </w:t>
      </w:r>
      <w:r>
        <w:rPr>
          <w:color w:val="221F1F"/>
          <w:sz w:val="28"/>
        </w:rPr>
        <w:t>организма человека и объяснять их результаты;</w:t>
      </w:r>
    </w:p>
    <w:p w14:paraId="68BF55FB" w14:textId="77777777" w:rsidR="00E55397" w:rsidRDefault="00395F00" w:rsidP="000F6D24">
      <w:pPr>
        <w:pStyle w:val="a5"/>
        <w:numPr>
          <w:ilvl w:val="0"/>
          <w:numId w:val="38"/>
        </w:numPr>
        <w:tabs>
          <w:tab w:val="left" w:pos="1210"/>
        </w:tabs>
        <w:spacing w:before="3"/>
        <w:ind w:right="145" w:firstLine="0"/>
        <w:rPr>
          <w:sz w:val="28"/>
        </w:rPr>
      </w:pPr>
      <w:r>
        <w:rPr>
          <w:color w:val="221F1F"/>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F526C1C" w14:textId="77777777" w:rsidR="00E55397" w:rsidRDefault="00395F00" w:rsidP="000F6D24">
      <w:pPr>
        <w:pStyle w:val="a5"/>
        <w:numPr>
          <w:ilvl w:val="0"/>
          <w:numId w:val="38"/>
        </w:numPr>
        <w:tabs>
          <w:tab w:val="left" w:pos="1210"/>
        </w:tabs>
        <w:spacing w:line="321" w:lineRule="exact"/>
        <w:ind w:left="1210" w:hanging="708"/>
        <w:rPr>
          <w:sz w:val="28"/>
        </w:rPr>
      </w:pPr>
      <w:r>
        <w:rPr>
          <w:color w:val="221F1F"/>
          <w:sz w:val="28"/>
        </w:rPr>
        <w:t>владеть</w:t>
      </w:r>
      <w:r>
        <w:rPr>
          <w:color w:val="221F1F"/>
          <w:spacing w:val="-9"/>
          <w:sz w:val="28"/>
        </w:rPr>
        <w:t xml:space="preserve"> </w:t>
      </w:r>
      <w:r>
        <w:rPr>
          <w:color w:val="221F1F"/>
          <w:sz w:val="28"/>
        </w:rPr>
        <w:t>приёмами</w:t>
      </w:r>
      <w:r>
        <w:rPr>
          <w:color w:val="221F1F"/>
          <w:spacing w:val="-9"/>
          <w:sz w:val="28"/>
        </w:rPr>
        <w:t xml:space="preserve"> </w:t>
      </w:r>
      <w:r>
        <w:rPr>
          <w:color w:val="221F1F"/>
          <w:sz w:val="28"/>
        </w:rPr>
        <w:t>работы</w:t>
      </w:r>
      <w:r>
        <w:rPr>
          <w:color w:val="221F1F"/>
          <w:spacing w:val="-5"/>
          <w:sz w:val="28"/>
        </w:rPr>
        <w:t xml:space="preserve"> </w:t>
      </w:r>
      <w:r>
        <w:rPr>
          <w:color w:val="221F1F"/>
          <w:sz w:val="28"/>
        </w:rPr>
        <w:t>с</w:t>
      </w:r>
      <w:r>
        <w:rPr>
          <w:color w:val="221F1F"/>
          <w:spacing w:val="-9"/>
          <w:sz w:val="28"/>
        </w:rPr>
        <w:t xml:space="preserve"> </w:t>
      </w:r>
      <w:r>
        <w:rPr>
          <w:color w:val="221F1F"/>
          <w:sz w:val="28"/>
        </w:rPr>
        <w:t>биологической</w:t>
      </w:r>
      <w:r>
        <w:rPr>
          <w:color w:val="221F1F"/>
          <w:spacing w:val="-5"/>
          <w:sz w:val="28"/>
        </w:rPr>
        <w:t xml:space="preserve"> </w:t>
      </w:r>
      <w:r>
        <w:rPr>
          <w:color w:val="221F1F"/>
          <w:spacing w:val="-2"/>
          <w:sz w:val="28"/>
        </w:rPr>
        <w:t>информацией:</w:t>
      </w:r>
    </w:p>
    <w:p w14:paraId="680A18A7" w14:textId="77777777" w:rsidR="00E55397" w:rsidRDefault="00395F00">
      <w:pPr>
        <w:pStyle w:val="a3"/>
        <w:spacing w:line="242" w:lineRule="auto"/>
        <w:ind w:left="502" w:right="138"/>
      </w:pPr>
      <w:r>
        <w:rPr>
          <w:color w:val="221F1F"/>
        </w:rPr>
        <w:t xml:space="preserve">формулировать основания для извлечения и обобщения информации из нескольких (4—5) источников; </w:t>
      </w:r>
      <w:proofErr w:type="spellStart"/>
      <w:r>
        <w:rPr>
          <w:color w:val="221F1F"/>
        </w:rPr>
        <w:t>преобразовы</w:t>
      </w:r>
      <w:proofErr w:type="spellEnd"/>
    </w:p>
    <w:p w14:paraId="6660BE7E" w14:textId="77777777" w:rsidR="00E55397" w:rsidRDefault="00395F00">
      <w:pPr>
        <w:pStyle w:val="a3"/>
        <w:spacing w:line="317" w:lineRule="exact"/>
        <w:ind w:left="502"/>
      </w:pPr>
      <w:proofErr w:type="spellStart"/>
      <w:r>
        <w:rPr>
          <w:color w:val="221F1F"/>
        </w:rPr>
        <w:t>вать</w:t>
      </w:r>
      <w:proofErr w:type="spellEnd"/>
      <w:r>
        <w:rPr>
          <w:color w:val="221F1F"/>
          <w:spacing w:val="-8"/>
        </w:rPr>
        <w:t xml:space="preserve"> </w:t>
      </w:r>
      <w:r>
        <w:rPr>
          <w:color w:val="221F1F"/>
        </w:rPr>
        <w:t>информацию</w:t>
      </w:r>
      <w:r>
        <w:rPr>
          <w:color w:val="221F1F"/>
          <w:spacing w:val="-5"/>
        </w:rPr>
        <w:t xml:space="preserve"> </w:t>
      </w:r>
      <w:r>
        <w:rPr>
          <w:color w:val="221F1F"/>
        </w:rPr>
        <w:t>из</w:t>
      </w:r>
      <w:r>
        <w:rPr>
          <w:color w:val="221F1F"/>
          <w:spacing w:val="-5"/>
        </w:rPr>
        <w:t xml:space="preserve"> </w:t>
      </w:r>
      <w:r>
        <w:rPr>
          <w:color w:val="221F1F"/>
        </w:rPr>
        <w:t>одной</w:t>
      </w:r>
      <w:r>
        <w:rPr>
          <w:color w:val="221F1F"/>
          <w:spacing w:val="-4"/>
        </w:rPr>
        <w:t xml:space="preserve"> </w:t>
      </w:r>
      <w:r>
        <w:rPr>
          <w:color w:val="221F1F"/>
        </w:rPr>
        <w:t>знаковой</w:t>
      </w:r>
      <w:r>
        <w:rPr>
          <w:color w:val="221F1F"/>
          <w:spacing w:val="-4"/>
        </w:rPr>
        <w:t xml:space="preserve"> </w:t>
      </w:r>
      <w:r>
        <w:rPr>
          <w:color w:val="221F1F"/>
        </w:rPr>
        <w:t>системы</w:t>
      </w:r>
      <w:r>
        <w:rPr>
          <w:color w:val="221F1F"/>
          <w:spacing w:val="-5"/>
        </w:rPr>
        <w:t xml:space="preserve"> </w:t>
      </w:r>
      <w:r>
        <w:rPr>
          <w:color w:val="221F1F"/>
        </w:rPr>
        <w:t>в</w:t>
      </w:r>
      <w:r>
        <w:rPr>
          <w:color w:val="221F1F"/>
          <w:spacing w:val="-4"/>
        </w:rPr>
        <w:t xml:space="preserve"> </w:t>
      </w:r>
      <w:r>
        <w:rPr>
          <w:color w:val="221F1F"/>
          <w:spacing w:val="-2"/>
        </w:rPr>
        <w:t>другую;</w:t>
      </w:r>
    </w:p>
    <w:p w14:paraId="2878E355" w14:textId="77777777" w:rsidR="00E55397" w:rsidRDefault="00395F00" w:rsidP="000F6D24">
      <w:pPr>
        <w:pStyle w:val="a5"/>
        <w:numPr>
          <w:ilvl w:val="0"/>
          <w:numId w:val="38"/>
        </w:numPr>
        <w:tabs>
          <w:tab w:val="left" w:pos="1210"/>
        </w:tabs>
        <w:spacing w:line="322" w:lineRule="exact"/>
        <w:ind w:left="1210" w:hanging="708"/>
        <w:rPr>
          <w:sz w:val="28"/>
        </w:rPr>
      </w:pPr>
      <w:r>
        <w:rPr>
          <w:color w:val="221F1F"/>
          <w:sz w:val="28"/>
        </w:rPr>
        <w:t>создавать</w:t>
      </w:r>
      <w:r>
        <w:rPr>
          <w:color w:val="221F1F"/>
          <w:spacing w:val="-8"/>
          <w:sz w:val="28"/>
        </w:rPr>
        <w:t xml:space="preserve"> </w:t>
      </w:r>
      <w:r>
        <w:rPr>
          <w:color w:val="221F1F"/>
          <w:sz w:val="28"/>
        </w:rPr>
        <w:t>письменные</w:t>
      </w:r>
      <w:r>
        <w:rPr>
          <w:color w:val="221F1F"/>
          <w:spacing w:val="-6"/>
          <w:sz w:val="28"/>
        </w:rPr>
        <w:t xml:space="preserve"> </w:t>
      </w:r>
      <w:r>
        <w:rPr>
          <w:color w:val="221F1F"/>
          <w:sz w:val="28"/>
        </w:rPr>
        <w:t>и</w:t>
      </w:r>
      <w:r>
        <w:rPr>
          <w:color w:val="221F1F"/>
          <w:spacing w:val="-6"/>
          <w:sz w:val="28"/>
        </w:rPr>
        <w:t xml:space="preserve"> </w:t>
      </w:r>
      <w:r>
        <w:rPr>
          <w:color w:val="221F1F"/>
          <w:sz w:val="28"/>
        </w:rPr>
        <w:t>устные</w:t>
      </w:r>
      <w:r>
        <w:rPr>
          <w:color w:val="221F1F"/>
          <w:spacing w:val="-6"/>
          <w:sz w:val="28"/>
        </w:rPr>
        <w:t xml:space="preserve"> </w:t>
      </w:r>
      <w:r>
        <w:rPr>
          <w:color w:val="221F1F"/>
          <w:sz w:val="28"/>
        </w:rPr>
        <w:t>сообщения,</w:t>
      </w:r>
      <w:r>
        <w:rPr>
          <w:color w:val="221F1F"/>
          <w:spacing w:val="-5"/>
          <w:sz w:val="28"/>
        </w:rPr>
        <w:t xml:space="preserve"> </w:t>
      </w:r>
      <w:r>
        <w:rPr>
          <w:color w:val="221F1F"/>
          <w:sz w:val="28"/>
        </w:rPr>
        <w:t>грамотно</w:t>
      </w:r>
      <w:r>
        <w:rPr>
          <w:color w:val="221F1F"/>
          <w:spacing w:val="-8"/>
          <w:sz w:val="28"/>
        </w:rPr>
        <w:t xml:space="preserve"> </w:t>
      </w:r>
      <w:proofErr w:type="spellStart"/>
      <w:r>
        <w:rPr>
          <w:color w:val="221F1F"/>
          <w:spacing w:val="-5"/>
          <w:sz w:val="28"/>
        </w:rPr>
        <w:t>ис</w:t>
      </w:r>
      <w:proofErr w:type="spellEnd"/>
    </w:p>
    <w:p w14:paraId="40B5FB83" w14:textId="77777777" w:rsidR="00E55397" w:rsidRDefault="00395F00">
      <w:pPr>
        <w:pStyle w:val="a3"/>
        <w:ind w:left="502" w:right="134"/>
      </w:pPr>
      <w:r>
        <w:rPr>
          <w:color w:val="221F1F"/>
        </w:rPr>
        <w:t xml:space="preserve">пользуя понятийный аппарат изученного раздела биологии, сопровождать </w:t>
      </w:r>
      <w:proofErr w:type="gramStart"/>
      <w:r>
        <w:rPr>
          <w:color w:val="221F1F"/>
        </w:rPr>
        <w:t xml:space="preserve">выступ- </w:t>
      </w:r>
      <w:proofErr w:type="spellStart"/>
      <w:r>
        <w:rPr>
          <w:color w:val="221F1F"/>
        </w:rPr>
        <w:t>ление</w:t>
      </w:r>
      <w:proofErr w:type="spellEnd"/>
      <w:proofErr w:type="gramEnd"/>
      <w:r>
        <w:rPr>
          <w:color w:val="221F1F"/>
        </w:rPr>
        <w:t xml:space="preserve"> презентацией с учётом особенностей аудитории сверстников.</w:t>
      </w:r>
    </w:p>
    <w:p w14:paraId="207E9CF2" w14:textId="77777777" w:rsidR="00E55397" w:rsidRDefault="00E55397">
      <w:pPr>
        <w:sectPr w:rsidR="00E55397">
          <w:pgSz w:w="11910" w:h="16840"/>
          <w:pgMar w:top="460" w:right="700" w:bottom="280" w:left="340" w:header="720" w:footer="720" w:gutter="0"/>
          <w:cols w:space="720"/>
        </w:sectPr>
      </w:pPr>
    </w:p>
    <w:p w14:paraId="3457A6EA" w14:textId="77777777" w:rsidR="00E55397" w:rsidRDefault="00395F00">
      <w:pPr>
        <w:pStyle w:val="1"/>
        <w:spacing w:before="73" w:after="4"/>
        <w:ind w:left="502"/>
      </w:pPr>
      <w:r>
        <w:rPr>
          <w:color w:val="221F1F"/>
          <w:spacing w:val="-2"/>
        </w:rPr>
        <w:lastRenderedPageBreak/>
        <w:t>2.1.</w:t>
      </w:r>
      <w:proofErr w:type="gramStart"/>
      <w:r>
        <w:rPr>
          <w:color w:val="221F1F"/>
          <w:spacing w:val="-2"/>
        </w:rPr>
        <w:t>16.ХИМИЯ</w:t>
      </w:r>
      <w:proofErr w:type="gramEnd"/>
    </w:p>
    <w:p w14:paraId="21AB1EEC" w14:textId="77777777" w:rsidR="00E55397" w:rsidRDefault="00395F00">
      <w:pPr>
        <w:pStyle w:val="a3"/>
        <w:spacing w:line="20" w:lineRule="exact"/>
        <w:ind w:left="473"/>
        <w:jc w:val="left"/>
        <w:rPr>
          <w:sz w:val="2"/>
        </w:rPr>
      </w:pPr>
      <w:r>
        <w:rPr>
          <w:noProof/>
          <w:sz w:val="2"/>
        </w:rPr>
        <mc:AlternateContent>
          <mc:Choice Requires="wpg">
            <w:drawing>
              <wp:inline distT="0" distB="0" distL="0" distR="0" wp14:anchorId="65E4922A" wp14:editId="0CC8408F">
                <wp:extent cx="6530340" cy="6350"/>
                <wp:effectExtent l="0" t="0" r="0" b="0"/>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0340" cy="6350"/>
                          <a:chOff x="0" y="0"/>
                          <a:chExt cx="6530340" cy="6350"/>
                        </a:xfrm>
                      </wpg:grpSpPr>
                      <wps:wsp>
                        <wps:cNvPr id="90" name="Graphic 89"/>
                        <wps:cNvSpPr/>
                        <wps:spPr>
                          <a:xfrm>
                            <a:off x="0" y="0"/>
                            <a:ext cx="6530340" cy="6350"/>
                          </a:xfrm>
                          <a:custGeom>
                            <a:avLst/>
                            <a:gdLst/>
                            <a:ahLst/>
                            <a:cxnLst/>
                            <a:rect l="l" t="t" r="r" b="b"/>
                            <a:pathLst>
                              <a:path w="6530340" h="6350">
                                <a:moveTo>
                                  <a:pt x="6530340" y="0"/>
                                </a:moveTo>
                                <a:lnTo>
                                  <a:pt x="0" y="0"/>
                                </a:lnTo>
                                <a:lnTo>
                                  <a:pt x="0" y="6096"/>
                                </a:lnTo>
                                <a:lnTo>
                                  <a:pt x="6530340" y="6096"/>
                                </a:lnTo>
                                <a:lnTo>
                                  <a:pt x="65303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33F69AE" id="Group 88" o:spid="_x0000_s1026" style="width:514.2pt;height:.5pt;mso-position-horizontal-relative:char;mso-position-vertical-relative:line" coordsize="653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">
                <v:shape id="Graphic 89" o:spid="_x0000_s1027" style="position:absolute;width:65303;height:63;visibility:visible;mso-wrap-style:square;v-text-anchor:top" coordsize="6530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" path="m6530340,l,,,6096r6530340,l6530340,xe" fillcolor="black" stroked="f">
                  <v:path arrowok="t"/>
                </v:shape>
                <w10:anchorlock/>
              </v:group>
            </w:pict>
          </mc:Fallback>
        </mc:AlternateContent>
      </w:r>
    </w:p>
    <w:p w14:paraId="3CCE1B40" w14:textId="77777777" w:rsidR="00E55397" w:rsidRDefault="00395F00">
      <w:pPr>
        <w:pStyle w:val="a3"/>
        <w:ind w:left="502" w:right="132"/>
      </w:pPr>
      <w:r>
        <w:rPr>
          <w:color w:val="221F1F"/>
        </w:rPr>
        <w:t>Рабочая</w:t>
      </w:r>
      <w:r>
        <w:rPr>
          <w:color w:val="221F1F"/>
          <w:spacing w:val="-9"/>
        </w:rPr>
        <w:t xml:space="preserve"> </w:t>
      </w:r>
      <w:r>
        <w:rPr>
          <w:color w:val="221F1F"/>
        </w:rPr>
        <w:t>программа</w:t>
      </w:r>
      <w:r>
        <w:rPr>
          <w:color w:val="221F1F"/>
          <w:spacing w:val="-9"/>
        </w:rPr>
        <w:t xml:space="preserve"> </w:t>
      </w:r>
      <w:r>
        <w:rPr>
          <w:color w:val="221F1F"/>
        </w:rPr>
        <w:t>по</w:t>
      </w:r>
      <w:r>
        <w:rPr>
          <w:color w:val="221F1F"/>
          <w:spacing w:val="-8"/>
        </w:rPr>
        <w:t xml:space="preserve"> </w:t>
      </w:r>
      <w:r>
        <w:rPr>
          <w:color w:val="221F1F"/>
        </w:rPr>
        <w:t>химии</w:t>
      </w:r>
      <w:r>
        <w:rPr>
          <w:color w:val="221F1F"/>
          <w:spacing w:val="-6"/>
        </w:rPr>
        <w:t xml:space="preserve"> </w:t>
      </w:r>
      <w:r>
        <w:rPr>
          <w:color w:val="221F1F"/>
        </w:rPr>
        <w:t>на</w:t>
      </w:r>
      <w:r>
        <w:rPr>
          <w:color w:val="221F1F"/>
          <w:spacing w:val="-7"/>
        </w:rPr>
        <w:t xml:space="preserve"> </w:t>
      </w:r>
      <w:r>
        <w:rPr>
          <w:color w:val="221F1F"/>
        </w:rPr>
        <w:t>уровне</w:t>
      </w:r>
      <w:r>
        <w:rPr>
          <w:color w:val="221F1F"/>
          <w:spacing w:val="-9"/>
        </w:rPr>
        <w:t xml:space="preserve"> </w:t>
      </w:r>
      <w:r>
        <w:rPr>
          <w:color w:val="221F1F"/>
        </w:rPr>
        <w:t>основного</w:t>
      </w:r>
      <w:r>
        <w:rPr>
          <w:color w:val="221F1F"/>
          <w:spacing w:val="-8"/>
        </w:rPr>
        <w:t xml:space="preserve"> </w:t>
      </w:r>
      <w:r>
        <w:rPr>
          <w:color w:val="221F1F"/>
        </w:rPr>
        <w:t>общего</w:t>
      </w:r>
      <w:r>
        <w:rPr>
          <w:color w:val="221F1F"/>
          <w:spacing w:val="-8"/>
        </w:rPr>
        <w:t xml:space="preserve"> </w:t>
      </w:r>
      <w:r>
        <w:rPr>
          <w:color w:val="221F1F"/>
        </w:rPr>
        <w:t>образования</w:t>
      </w:r>
      <w:r>
        <w:rPr>
          <w:color w:val="221F1F"/>
          <w:spacing w:val="-6"/>
        </w:rPr>
        <w:t xml:space="preserve"> </w:t>
      </w:r>
      <w:r>
        <w:rPr>
          <w:color w:val="221F1F"/>
        </w:rPr>
        <w:t>составлена</w:t>
      </w:r>
      <w:r>
        <w:rPr>
          <w:color w:val="221F1F"/>
          <w:spacing w:val="-7"/>
        </w:rPr>
        <w:t xml:space="preserve"> </w:t>
      </w:r>
      <w:r>
        <w:rPr>
          <w:color w:val="221F1F"/>
        </w:rPr>
        <w:t>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w:t>
      </w:r>
      <w:r>
        <w:rPr>
          <w:color w:val="221F1F"/>
          <w:spacing w:val="-14"/>
        </w:rPr>
        <w:t xml:space="preserve"> </w:t>
      </w:r>
      <w:r>
        <w:rPr>
          <w:color w:val="221F1F"/>
        </w:rPr>
        <w:t>стандарте</w:t>
      </w:r>
      <w:r>
        <w:rPr>
          <w:color w:val="221F1F"/>
          <w:spacing w:val="-13"/>
        </w:rPr>
        <w:t xml:space="preserve"> </w:t>
      </w:r>
      <w:r>
        <w:rPr>
          <w:color w:val="221F1F"/>
        </w:rPr>
        <w:t>основного</w:t>
      </w:r>
      <w:r>
        <w:rPr>
          <w:color w:val="221F1F"/>
          <w:spacing w:val="-15"/>
        </w:rPr>
        <w:t xml:space="preserve"> </w:t>
      </w:r>
      <w:r>
        <w:rPr>
          <w:color w:val="221F1F"/>
        </w:rPr>
        <w:t>общего</w:t>
      </w:r>
      <w:r>
        <w:rPr>
          <w:color w:val="221F1F"/>
          <w:spacing w:val="-13"/>
        </w:rPr>
        <w:t xml:space="preserve"> </w:t>
      </w:r>
      <w:r>
        <w:rPr>
          <w:color w:val="221F1F"/>
        </w:rPr>
        <w:t>образования,</w:t>
      </w:r>
      <w:r>
        <w:rPr>
          <w:color w:val="221F1F"/>
          <w:spacing w:val="-16"/>
        </w:rPr>
        <w:t xml:space="preserve"> </w:t>
      </w:r>
      <w:r>
        <w:rPr>
          <w:color w:val="221F1F"/>
        </w:rPr>
        <w:t>с</w:t>
      </w:r>
      <w:r>
        <w:rPr>
          <w:color w:val="221F1F"/>
          <w:spacing w:val="-13"/>
        </w:rPr>
        <w:t xml:space="preserve"> </w:t>
      </w:r>
      <w:r>
        <w:rPr>
          <w:color w:val="221F1F"/>
        </w:rPr>
        <w:t>учётом</w:t>
      </w:r>
      <w:r>
        <w:rPr>
          <w:color w:val="221F1F"/>
          <w:spacing w:val="-14"/>
        </w:rPr>
        <w:t xml:space="preserve"> </w:t>
      </w:r>
      <w:r>
        <w:rPr>
          <w:color w:val="221F1F"/>
        </w:rPr>
        <w:t xml:space="preserve">распределённых по классам проверяемых требований к результатам освоения основной </w:t>
      </w:r>
      <w:proofErr w:type="spellStart"/>
      <w:r>
        <w:rPr>
          <w:color w:val="221F1F"/>
        </w:rPr>
        <w:t>образова</w:t>
      </w:r>
      <w:proofErr w:type="spellEnd"/>
      <w:r>
        <w:rPr>
          <w:color w:val="221F1F"/>
        </w:rPr>
        <w:t>- тельной программы основного общего образования и элементов содержания, пред- ставленных в</w:t>
      </w:r>
      <w:r>
        <w:rPr>
          <w:color w:val="221F1F"/>
          <w:spacing w:val="-1"/>
        </w:rPr>
        <w:t xml:space="preserve"> </w:t>
      </w:r>
      <w:r>
        <w:rPr>
          <w:color w:val="221F1F"/>
        </w:rPr>
        <w:t>Универсальном</w:t>
      </w:r>
      <w:r>
        <w:rPr>
          <w:color w:val="221F1F"/>
          <w:spacing w:val="-1"/>
        </w:rPr>
        <w:t xml:space="preserve"> </w:t>
      </w:r>
      <w:r>
        <w:rPr>
          <w:color w:val="221F1F"/>
        </w:rPr>
        <w:t>кодификаторе</w:t>
      </w:r>
      <w:r>
        <w:rPr>
          <w:color w:val="221F1F"/>
          <w:spacing w:val="-1"/>
        </w:rPr>
        <w:t xml:space="preserve"> </w:t>
      </w:r>
      <w:r>
        <w:rPr>
          <w:color w:val="221F1F"/>
        </w:rPr>
        <w:t>по химии,</w:t>
      </w:r>
      <w:r>
        <w:rPr>
          <w:color w:val="221F1F"/>
          <w:spacing w:val="-1"/>
        </w:rPr>
        <w:t xml:space="preserve"> </w:t>
      </w:r>
      <w:r>
        <w:rPr>
          <w:color w:val="221F1F"/>
        </w:rPr>
        <w:t>а</w:t>
      </w:r>
      <w:r>
        <w:rPr>
          <w:color w:val="221F1F"/>
          <w:spacing w:val="-1"/>
        </w:rPr>
        <w:t xml:space="preserve"> </w:t>
      </w:r>
      <w:r>
        <w:rPr>
          <w:color w:val="221F1F"/>
        </w:rPr>
        <w:t>также на</w:t>
      </w:r>
      <w:r>
        <w:rPr>
          <w:color w:val="221F1F"/>
          <w:spacing w:val="-2"/>
        </w:rPr>
        <w:t xml:space="preserve"> </w:t>
      </w:r>
      <w:r>
        <w:rPr>
          <w:color w:val="221F1F"/>
        </w:rPr>
        <w:t>основе</w:t>
      </w:r>
      <w:r>
        <w:rPr>
          <w:color w:val="221F1F"/>
          <w:spacing w:val="-1"/>
        </w:rPr>
        <w:t xml:space="preserve"> </w:t>
      </w:r>
      <w:r>
        <w:rPr>
          <w:color w:val="221F1F"/>
        </w:rPr>
        <w:t>Примерной программы воспитания обучающихся при получении основного общего образования и</w:t>
      </w:r>
      <w:r>
        <w:rPr>
          <w:color w:val="221F1F"/>
          <w:spacing w:val="-3"/>
        </w:rPr>
        <w:t xml:space="preserve"> </w:t>
      </w:r>
      <w:r>
        <w:rPr>
          <w:color w:val="221F1F"/>
        </w:rPr>
        <w:t>с</w:t>
      </w:r>
      <w:r>
        <w:rPr>
          <w:color w:val="221F1F"/>
          <w:spacing w:val="-4"/>
        </w:rPr>
        <w:t xml:space="preserve"> </w:t>
      </w:r>
      <w:r>
        <w:rPr>
          <w:color w:val="221F1F"/>
        </w:rPr>
        <w:t>учётом</w:t>
      </w:r>
      <w:r>
        <w:rPr>
          <w:color w:val="221F1F"/>
          <w:spacing w:val="-3"/>
        </w:rPr>
        <w:t xml:space="preserve"> </w:t>
      </w:r>
      <w:r>
        <w:rPr>
          <w:color w:val="221F1F"/>
        </w:rPr>
        <w:t>Концепции</w:t>
      </w:r>
      <w:r>
        <w:rPr>
          <w:color w:val="221F1F"/>
          <w:spacing w:val="-3"/>
        </w:rPr>
        <w:t xml:space="preserve"> </w:t>
      </w:r>
      <w:r>
        <w:rPr>
          <w:color w:val="221F1F"/>
        </w:rPr>
        <w:t>преподавания</w:t>
      </w:r>
      <w:r>
        <w:rPr>
          <w:color w:val="221F1F"/>
          <w:spacing w:val="-3"/>
        </w:rPr>
        <w:t xml:space="preserve"> </w:t>
      </w:r>
      <w:r>
        <w:rPr>
          <w:color w:val="221F1F"/>
        </w:rPr>
        <w:t>учебного</w:t>
      </w:r>
      <w:r>
        <w:rPr>
          <w:color w:val="221F1F"/>
          <w:spacing w:val="-2"/>
        </w:rPr>
        <w:t xml:space="preserve"> </w:t>
      </w:r>
      <w:r>
        <w:rPr>
          <w:color w:val="221F1F"/>
        </w:rPr>
        <w:t>предмета</w:t>
      </w:r>
      <w:r>
        <w:rPr>
          <w:color w:val="221F1F"/>
          <w:spacing w:val="-3"/>
        </w:rPr>
        <w:t xml:space="preserve"> </w:t>
      </w:r>
      <w:r>
        <w:rPr>
          <w:color w:val="221F1F"/>
        </w:rPr>
        <w:t>«Химия»</w:t>
      </w:r>
      <w:r>
        <w:rPr>
          <w:color w:val="221F1F"/>
          <w:spacing w:val="-5"/>
        </w:rPr>
        <w:t xml:space="preserve"> </w:t>
      </w:r>
      <w:r>
        <w:rPr>
          <w:color w:val="221F1F"/>
        </w:rPr>
        <w:t>в</w:t>
      </w:r>
      <w:r>
        <w:rPr>
          <w:color w:val="221F1F"/>
          <w:spacing w:val="-4"/>
        </w:rPr>
        <w:t xml:space="preserve"> </w:t>
      </w:r>
      <w:r>
        <w:rPr>
          <w:color w:val="221F1F"/>
        </w:rPr>
        <w:t>образовательных организациях</w:t>
      </w:r>
      <w:r>
        <w:rPr>
          <w:color w:val="221F1F"/>
          <w:spacing w:val="-2"/>
        </w:rPr>
        <w:t xml:space="preserve"> </w:t>
      </w:r>
      <w:r>
        <w:rPr>
          <w:color w:val="221F1F"/>
        </w:rPr>
        <w:t>Российской</w:t>
      </w:r>
      <w:r>
        <w:rPr>
          <w:color w:val="221F1F"/>
          <w:spacing w:val="-2"/>
        </w:rPr>
        <w:t xml:space="preserve"> </w:t>
      </w:r>
      <w:r>
        <w:rPr>
          <w:color w:val="221F1F"/>
        </w:rPr>
        <w:t>Федерации,</w:t>
      </w:r>
      <w:r>
        <w:rPr>
          <w:color w:val="221F1F"/>
          <w:spacing w:val="-3"/>
        </w:rPr>
        <w:t xml:space="preserve"> </w:t>
      </w:r>
      <w:r>
        <w:rPr>
          <w:color w:val="221F1F"/>
        </w:rPr>
        <w:t>реализующих</w:t>
      </w:r>
      <w:r>
        <w:rPr>
          <w:color w:val="221F1F"/>
          <w:spacing w:val="-2"/>
        </w:rPr>
        <w:t xml:space="preserve"> </w:t>
      </w:r>
      <w:r>
        <w:rPr>
          <w:color w:val="221F1F"/>
        </w:rPr>
        <w:t>основные</w:t>
      </w:r>
      <w:r>
        <w:rPr>
          <w:color w:val="221F1F"/>
          <w:spacing w:val="-3"/>
        </w:rPr>
        <w:t xml:space="preserve"> </w:t>
      </w:r>
      <w:r>
        <w:rPr>
          <w:color w:val="221F1F"/>
        </w:rPr>
        <w:t xml:space="preserve">общеобразовательные программы (утв. Решением Коллегии </w:t>
      </w:r>
      <w:proofErr w:type="spellStart"/>
      <w:r>
        <w:rPr>
          <w:color w:val="221F1F"/>
        </w:rPr>
        <w:t>Минпросвещения</w:t>
      </w:r>
      <w:proofErr w:type="spellEnd"/>
      <w:r>
        <w:rPr>
          <w:color w:val="221F1F"/>
        </w:rPr>
        <w:t xml:space="preserve"> России, протокол от 03.12.2019 N ПК-4вн).</w:t>
      </w:r>
    </w:p>
    <w:p w14:paraId="49F84615" w14:textId="77777777" w:rsidR="00E55397" w:rsidRDefault="00395F00">
      <w:pPr>
        <w:pStyle w:val="a3"/>
        <w:spacing w:line="320" w:lineRule="exact"/>
        <w:ind w:left="502"/>
        <w:jc w:val="left"/>
      </w:pPr>
      <w:r>
        <w:rPr>
          <w:color w:val="221F1F"/>
        </w:rPr>
        <w:t>ПОЯСНИТЕЛЬНАЯ</w:t>
      </w:r>
      <w:r>
        <w:rPr>
          <w:color w:val="221F1F"/>
          <w:spacing w:val="-17"/>
        </w:rPr>
        <w:t xml:space="preserve"> </w:t>
      </w:r>
      <w:r>
        <w:rPr>
          <w:color w:val="221F1F"/>
          <w:spacing w:val="-2"/>
        </w:rPr>
        <w:t>ЗАПИСКА</w:t>
      </w:r>
    </w:p>
    <w:p w14:paraId="54A579AE" w14:textId="77777777" w:rsidR="00E55397" w:rsidRDefault="00395F00">
      <w:pPr>
        <w:pStyle w:val="a3"/>
        <w:ind w:left="502" w:right="133"/>
      </w:pPr>
      <w:r>
        <w:rPr>
          <w:noProof/>
        </w:rPr>
        <mc:AlternateContent>
          <mc:Choice Requires="wps">
            <w:drawing>
              <wp:anchor distT="0" distB="0" distL="0" distR="0" simplePos="0" relativeHeight="15760384" behindDoc="0" locked="0" layoutInCell="1" allowOverlap="1" wp14:anchorId="7961659E" wp14:editId="28845D07">
                <wp:simplePos x="0" y="0"/>
                <wp:positionH relativeFrom="page">
                  <wp:posOffset>516636</wp:posOffset>
                </wp:positionH>
                <wp:positionV relativeFrom="paragraph">
                  <wp:posOffset>-5316</wp:posOffset>
                </wp:positionV>
                <wp:extent cx="6530340" cy="6350"/>
                <wp:effectExtent l="0" t="0" r="0" b="0"/>
                <wp:wrapNone/>
                <wp:docPr id="66"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6350"/>
                        </a:xfrm>
                        <a:custGeom>
                          <a:avLst/>
                          <a:gdLst/>
                          <a:ahLst/>
                          <a:cxnLst/>
                          <a:rect l="l" t="t" r="r" b="b"/>
                          <a:pathLst>
                            <a:path w="6530340" h="6350">
                              <a:moveTo>
                                <a:pt x="6530340" y="0"/>
                              </a:moveTo>
                              <a:lnTo>
                                <a:pt x="0" y="0"/>
                              </a:lnTo>
                              <a:lnTo>
                                <a:pt x="0" y="6096"/>
                              </a:lnTo>
                              <a:lnTo>
                                <a:pt x="6530340" y="6096"/>
                              </a:lnTo>
                              <a:lnTo>
                                <a:pt x="6530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7CD06E" id="Graphic 90" o:spid="_x0000_s1026" style="position:absolute;margin-left:40.7pt;margin-top:-.4pt;width:514.2pt;height:.5pt;z-index:15760384;visibility:visible;mso-wrap-style:square;mso-wrap-distance-left:0;mso-wrap-distance-top:0;mso-wrap-distance-right:0;mso-wrap-distance-bottom:0;mso-position-horizontal:absolute;mso-position-horizontal-relative:page;mso-position-vertical:absolute;mso-position-vertical-relative:text;v-text-anchor:top" coordsize="6530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" path="m6530340,l,,,6096r6530340,l6530340,xe" fillcolor="black" stroked="f">
                <v:path arrowok="t"/>
                <w10:wrap anchorx="page"/>
              </v:shape>
            </w:pict>
          </mc:Fallback>
        </mc:AlternateContent>
      </w:r>
      <w:r>
        <w:rPr>
          <w:color w:val="221F1F"/>
        </w:rPr>
        <w:t xml:space="preserve">Согласно своему </w:t>
      </w:r>
      <w:proofErr w:type="spellStart"/>
      <w:r>
        <w:rPr>
          <w:color w:val="221F1F"/>
        </w:rPr>
        <w:t>назначениюрабочая</w:t>
      </w:r>
      <w:proofErr w:type="spellEnd"/>
      <w:r>
        <w:rPr>
          <w:color w:val="221F1F"/>
        </w:rPr>
        <w:t xml:space="preserve"> программа является ориентиром для </w:t>
      </w:r>
      <w:proofErr w:type="gramStart"/>
      <w:r>
        <w:rPr>
          <w:color w:val="221F1F"/>
        </w:rPr>
        <w:t xml:space="preserve">состав- </w:t>
      </w:r>
      <w:proofErr w:type="spellStart"/>
      <w:r>
        <w:rPr>
          <w:color w:val="221F1F"/>
        </w:rPr>
        <w:t>ления</w:t>
      </w:r>
      <w:proofErr w:type="spellEnd"/>
      <w:proofErr w:type="gramEnd"/>
      <w:r>
        <w:rPr>
          <w:color w:val="221F1F"/>
          <w:spacing w:val="-14"/>
        </w:rPr>
        <w:t xml:space="preserve"> </w:t>
      </w:r>
      <w:r>
        <w:rPr>
          <w:color w:val="221F1F"/>
        </w:rPr>
        <w:t>рабочих</w:t>
      </w:r>
      <w:r>
        <w:rPr>
          <w:color w:val="221F1F"/>
          <w:spacing w:val="-14"/>
        </w:rPr>
        <w:t xml:space="preserve"> </w:t>
      </w:r>
      <w:r>
        <w:rPr>
          <w:color w:val="221F1F"/>
        </w:rPr>
        <w:t>авторских</w:t>
      </w:r>
      <w:r>
        <w:rPr>
          <w:color w:val="221F1F"/>
          <w:spacing w:val="-14"/>
        </w:rPr>
        <w:t xml:space="preserve"> </w:t>
      </w:r>
      <w:r>
        <w:rPr>
          <w:color w:val="221F1F"/>
        </w:rPr>
        <w:t>программ:</w:t>
      </w:r>
      <w:r>
        <w:rPr>
          <w:color w:val="221F1F"/>
          <w:spacing w:val="-14"/>
        </w:rPr>
        <w:t xml:space="preserve"> </w:t>
      </w:r>
      <w:r>
        <w:rPr>
          <w:color w:val="221F1F"/>
        </w:rPr>
        <w:t>она</w:t>
      </w:r>
      <w:r>
        <w:rPr>
          <w:color w:val="221F1F"/>
          <w:spacing w:val="-15"/>
        </w:rPr>
        <w:t xml:space="preserve"> </w:t>
      </w:r>
      <w:r>
        <w:rPr>
          <w:color w:val="221F1F"/>
        </w:rPr>
        <w:t>даёт</w:t>
      </w:r>
      <w:r>
        <w:rPr>
          <w:color w:val="221F1F"/>
          <w:spacing w:val="-15"/>
        </w:rPr>
        <w:t xml:space="preserve"> </w:t>
      </w:r>
      <w:r>
        <w:rPr>
          <w:color w:val="221F1F"/>
        </w:rPr>
        <w:t>представление</w:t>
      </w:r>
      <w:r>
        <w:rPr>
          <w:color w:val="221F1F"/>
          <w:spacing w:val="-17"/>
        </w:rPr>
        <w:t xml:space="preserve"> </w:t>
      </w:r>
      <w:r>
        <w:rPr>
          <w:color w:val="221F1F"/>
        </w:rPr>
        <w:t>о</w:t>
      </w:r>
      <w:r>
        <w:rPr>
          <w:color w:val="221F1F"/>
          <w:spacing w:val="-14"/>
        </w:rPr>
        <w:t xml:space="preserve"> </w:t>
      </w:r>
      <w:r>
        <w:rPr>
          <w:color w:val="221F1F"/>
        </w:rPr>
        <w:t>целях,</w:t>
      </w:r>
      <w:r>
        <w:rPr>
          <w:color w:val="221F1F"/>
          <w:spacing w:val="-15"/>
        </w:rPr>
        <w:t xml:space="preserve"> </w:t>
      </w:r>
      <w:r>
        <w:rPr>
          <w:color w:val="221F1F"/>
        </w:rPr>
        <w:t>общей</w:t>
      </w:r>
      <w:r>
        <w:rPr>
          <w:color w:val="221F1F"/>
          <w:spacing w:val="-14"/>
        </w:rPr>
        <w:t xml:space="preserve"> </w:t>
      </w:r>
      <w:r>
        <w:rPr>
          <w:color w:val="221F1F"/>
        </w:rPr>
        <w:t>стратегии обучения,</w:t>
      </w:r>
      <w:r>
        <w:rPr>
          <w:color w:val="221F1F"/>
          <w:spacing w:val="80"/>
        </w:rPr>
        <w:t xml:space="preserve"> </w:t>
      </w:r>
      <w:r>
        <w:rPr>
          <w:color w:val="221F1F"/>
        </w:rPr>
        <w:t>воспитания</w:t>
      </w:r>
      <w:r>
        <w:rPr>
          <w:color w:val="221F1F"/>
          <w:spacing w:val="80"/>
        </w:rPr>
        <w:t xml:space="preserve"> </w:t>
      </w:r>
      <w:r>
        <w:rPr>
          <w:color w:val="221F1F"/>
        </w:rPr>
        <w:t>и</w:t>
      </w:r>
      <w:r>
        <w:rPr>
          <w:color w:val="221F1F"/>
          <w:spacing w:val="80"/>
        </w:rPr>
        <w:t xml:space="preserve"> </w:t>
      </w:r>
      <w:r>
        <w:rPr>
          <w:color w:val="221F1F"/>
        </w:rPr>
        <w:t>развития</w:t>
      </w:r>
      <w:r>
        <w:rPr>
          <w:color w:val="221F1F"/>
          <w:spacing w:val="80"/>
        </w:rPr>
        <w:t xml:space="preserve"> </w:t>
      </w:r>
      <w:r>
        <w:rPr>
          <w:color w:val="221F1F"/>
        </w:rPr>
        <w:t>обучающихся</w:t>
      </w:r>
      <w:r>
        <w:rPr>
          <w:color w:val="221F1F"/>
          <w:spacing w:val="80"/>
        </w:rPr>
        <w:t xml:space="preserve"> </w:t>
      </w:r>
      <w:r>
        <w:rPr>
          <w:color w:val="221F1F"/>
        </w:rPr>
        <w:t>средствами</w:t>
      </w:r>
      <w:r>
        <w:rPr>
          <w:color w:val="221F1F"/>
          <w:spacing w:val="80"/>
        </w:rPr>
        <w:t xml:space="preserve"> </w:t>
      </w:r>
      <w:r>
        <w:rPr>
          <w:color w:val="221F1F"/>
        </w:rPr>
        <w:t>учебного</w:t>
      </w:r>
      <w:r>
        <w:rPr>
          <w:color w:val="221F1F"/>
          <w:spacing w:val="80"/>
        </w:rPr>
        <w:t xml:space="preserve"> </w:t>
      </w:r>
      <w:r>
        <w:rPr>
          <w:color w:val="221F1F"/>
        </w:rPr>
        <w:t>предмета</w:t>
      </w:r>
    </w:p>
    <w:p w14:paraId="6B39F12F" w14:textId="77777777" w:rsidR="00E55397" w:rsidRDefault="00395F00">
      <w:pPr>
        <w:pStyle w:val="a3"/>
        <w:ind w:left="502" w:right="132"/>
      </w:pPr>
      <w:r>
        <w:rPr>
          <w:color w:val="221F1F"/>
        </w:rPr>
        <w:t xml:space="preserve">«Химия»;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 мерное распределение учебных часов по тематическим разделам курса и </w:t>
      </w:r>
      <w:proofErr w:type="spellStart"/>
      <w:r>
        <w:rPr>
          <w:color w:val="221F1F"/>
        </w:rPr>
        <w:t>рекомен</w:t>
      </w:r>
      <w:proofErr w:type="spellEnd"/>
      <w:r>
        <w:rPr>
          <w:color w:val="221F1F"/>
        </w:rPr>
        <w:t xml:space="preserve">- дуемую (примерную) последовательность их изучения с учётом межпредметных и </w:t>
      </w:r>
      <w:proofErr w:type="spellStart"/>
      <w:r>
        <w:rPr>
          <w:color w:val="221F1F"/>
        </w:rPr>
        <w:t>внутрипредметных</w:t>
      </w:r>
      <w:proofErr w:type="spellEnd"/>
      <w:r>
        <w:rPr>
          <w:color w:val="221F1F"/>
        </w:rPr>
        <w:t xml:space="preserve"> связей, логики учебного процесса, возрастных особенностей обучающихся; определяет возможности предмета для реализации требований к ре- </w:t>
      </w:r>
      <w:proofErr w:type="spellStart"/>
      <w:r>
        <w:rPr>
          <w:color w:val="221F1F"/>
        </w:rPr>
        <w:t>зультатам</w:t>
      </w:r>
      <w:proofErr w:type="spellEnd"/>
      <w:r>
        <w:rPr>
          <w:color w:val="221F1F"/>
        </w:rPr>
        <w:t xml:space="preserve"> освоения основной образовательной программы на уровне основного об- </w:t>
      </w:r>
      <w:proofErr w:type="spellStart"/>
      <w:r>
        <w:rPr>
          <w:color w:val="221F1F"/>
        </w:rPr>
        <w:t>щего</w:t>
      </w:r>
      <w:proofErr w:type="spellEnd"/>
      <w:r>
        <w:rPr>
          <w:color w:val="221F1F"/>
        </w:rPr>
        <w:t xml:space="preserve"> образования, а также требований к результатам обучения химии на уровне </w:t>
      </w:r>
      <w:proofErr w:type="spellStart"/>
      <w:r>
        <w:rPr>
          <w:color w:val="221F1F"/>
        </w:rPr>
        <w:t>це</w:t>
      </w:r>
      <w:proofErr w:type="spellEnd"/>
      <w:r>
        <w:rPr>
          <w:color w:val="221F1F"/>
        </w:rPr>
        <w:t xml:space="preserve">- лей изучения предмета и основных видов учебно-познавательной деятельно- </w:t>
      </w:r>
      <w:proofErr w:type="spellStart"/>
      <w:r>
        <w:rPr>
          <w:color w:val="221F1F"/>
        </w:rPr>
        <w:t>сти</w:t>
      </w:r>
      <w:proofErr w:type="spellEnd"/>
      <w:r>
        <w:rPr>
          <w:color w:val="221F1F"/>
        </w:rPr>
        <w:t>/учебных действий ученика по освоению учебного содержания.</w:t>
      </w:r>
    </w:p>
    <w:p w14:paraId="28E68446" w14:textId="77777777" w:rsidR="00E55397" w:rsidRDefault="00395F00">
      <w:pPr>
        <w:pStyle w:val="a3"/>
        <w:spacing w:line="322" w:lineRule="exact"/>
        <w:ind w:left="502"/>
        <w:jc w:val="left"/>
      </w:pPr>
      <w:r>
        <w:rPr>
          <w:color w:val="221F1F"/>
        </w:rPr>
        <w:t>ОБЩАЯ</w:t>
      </w:r>
      <w:r>
        <w:rPr>
          <w:color w:val="221F1F"/>
          <w:spacing w:val="-11"/>
        </w:rPr>
        <w:t xml:space="preserve"> </w:t>
      </w:r>
      <w:r>
        <w:rPr>
          <w:color w:val="221F1F"/>
        </w:rPr>
        <w:t>ХАРАКТЕРИСТИКА</w:t>
      </w:r>
      <w:r>
        <w:rPr>
          <w:color w:val="221F1F"/>
          <w:spacing w:val="-10"/>
        </w:rPr>
        <w:t xml:space="preserve"> </w:t>
      </w:r>
      <w:r>
        <w:rPr>
          <w:color w:val="221F1F"/>
        </w:rPr>
        <w:t>УЧЕБНОГО</w:t>
      </w:r>
      <w:r>
        <w:rPr>
          <w:color w:val="221F1F"/>
          <w:spacing w:val="-10"/>
        </w:rPr>
        <w:t xml:space="preserve"> </w:t>
      </w:r>
      <w:r>
        <w:rPr>
          <w:color w:val="221F1F"/>
        </w:rPr>
        <w:t>ПРЕДМЕТА</w:t>
      </w:r>
      <w:r>
        <w:rPr>
          <w:color w:val="221F1F"/>
          <w:spacing w:val="-8"/>
        </w:rPr>
        <w:t xml:space="preserve"> </w:t>
      </w:r>
      <w:r>
        <w:rPr>
          <w:color w:val="221F1F"/>
          <w:spacing w:val="-2"/>
        </w:rPr>
        <w:t>«ХИМИЯ»</w:t>
      </w:r>
    </w:p>
    <w:p w14:paraId="2E6D2FFF" w14:textId="77777777" w:rsidR="00E55397" w:rsidRDefault="00395F00">
      <w:pPr>
        <w:pStyle w:val="a3"/>
        <w:ind w:left="502" w:right="129"/>
      </w:pPr>
      <w:r>
        <w:rPr>
          <w:color w:val="221F1F"/>
        </w:rPr>
        <w:t xml:space="preserve">Вклад учебного предмета «Химия» в достижение целей основного общего </w:t>
      </w:r>
      <w:proofErr w:type="spellStart"/>
      <w:proofErr w:type="gramStart"/>
      <w:r>
        <w:rPr>
          <w:color w:val="221F1F"/>
        </w:rPr>
        <w:t>образо</w:t>
      </w:r>
      <w:proofErr w:type="spellEnd"/>
      <w:r>
        <w:rPr>
          <w:color w:val="221F1F"/>
        </w:rPr>
        <w:t xml:space="preserve">- </w:t>
      </w:r>
      <w:proofErr w:type="spellStart"/>
      <w:r>
        <w:rPr>
          <w:color w:val="221F1F"/>
        </w:rPr>
        <w:t>вания</w:t>
      </w:r>
      <w:proofErr w:type="spellEnd"/>
      <w:proofErr w:type="gramEnd"/>
      <w:r>
        <w:rPr>
          <w:color w:val="221F1F"/>
        </w:rPr>
        <w:t xml:space="preserve"> обусловлен во многом значением химической науки в познании законов при- роды, в развитии производительных сил общества и создании новой базы матери- </w:t>
      </w:r>
      <w:proofErr w:type="spellStart"/>
      <w:r>
        <w:rPr>
          <w:color w:val="221F1F"/>
        </w:rPr>
        <w:t>альной</w:t>
      </w:r>
      <w:proofErr w:type="spellEnd"/>
      <w:r>
        <w:rPr>
          <w:color w:val="221F1F"/>
        </w:rPr>
        <w:t xml:space="preserve"> культуры.</w:t>
      </w:r>
    </w:p>
    <w:p w14:paraId="2DD716D0" w14:textId="77777777" w:rsidR="00E55397" w:rsidRDefault="00395F00">
      <w:pPr>
        <w:pStyle w:val="a3"/>
        <w:ind w:left="502" w:right="132"/>
      </w:pPr>
      <w:r>
        <w:rPr>
          <w:color w:val="221F1F"/>
        </w:rPr>
        <w:t xml:space="preserve">Химия как элемент системы естественных наук распространила своё влияние на все области человеческого существования, задала новое видение мира, стала </w:t>
      </w:r>
      <w:proofErr w:type="spellStart"/>
      <w:r>
        <w:rPr>
          <w:color w:val="221F1F"/>
        </w:rPr>
        <w:t>неотъем</w:t>
      </w:r>
      <w:proofErr w:type="spellEnd"/>
      <w:r>
        <w:rPr>
          <w:color w:val="221F1F"/>
        </w:rPr>
        <w:t xml:space="preserve">- </w:t>
      </w:r>
      <w:proofErr w:type="spellStart"/>
      <w:r>
        <w:rPr>
          <w:color w:val="221F1F"/>
        </w:rPr>
        <w:t>лемым</w:t>
      </w:r>
      <w:proofErr w:type="spellEnd"/>
      <w:r>
        <w:rPr>
          <w:color w:val="221F1F"/>
        </w:rPr>
        <w:t xml:space="preserve">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w:t>
      </w:r>
      <w:proofErr w:type="spellStart"/>
      <w:r>
        <w:rPr>
          <w:color w:val="221F1F"/>
        </w:rPr>
        <w:t>устойчи</w:t>
      </w:r>
      <w:proofErr w:type="spellEnd"/>
      <w:r>
        <w:rPr>
          <w:color w:val="221F1F"/>
        </w:rPr>
        <w:t xml:space="preserve">- </w:t>
      </w:r>
      <w:proofErr w:type="spellStart"/>
      <w:r>
        <w:rPr>
          <w:color w:val="221F1F"/>
        </w:rPr>
        <w:t>вого</w:t>
      </w:r>
      <w:proofErr w:type="spellEnd"/>
      <w:r>
        <w:rPr>
          <w:color w:val="221F1F"/>
        </w:rPr>
        <w:t xml:space="preserve"> развития человечества — сырьевой, энергетической, пищевой и экологической безопасности, проблем здравоохранения.</w:t>
      </w:r>
    </w:p>
    <w:p w14:paraId="2F9306D9" w14:textId="77777777" w:rsidR="00E55397" w:rsidRDefault="00395F00">
      <w:pPr>
        <w:pStyle w:val="a3"/>
        <w:ind w:left="502" w:right="132"/>
      </w:pPr>
      <w:r>
        <w:rPr>
          <w:color w:val="221F1F"/>
        </w:rPr>
        <w:t xml:space="preserve">В условиях возрастающего значения химии в жизни общества существенно </w:t>
      </w:r>
      <w:proofErr w:type="spellStart"/>
      <w:proofErr w:type="gramStart"/>
      <w:r>
        <w:rPr>
          <w:color w:val="221F1F"/>
        </w:rPr>
        <w:t>повыси</w:t>
      </w:r>
      <w:proofErr w:type="spellEnd"/>
      <w:r>
        <w:rPr>
          <w:color w:val="221F1F"/>
        </w:rPr>
        <w:t xml:space="preserve">- </w:t>
      </w:r>
      <w:proofErr w:type="spellStart"/>
      <w:r>
        <w:rPr>
          <w:color w:val="221F1F"/>
        </w:rPr>
        <w:t>лась</w:t>
      </w:r>
      <w:proofErr w:type="spellEnd"/>
      <w:proofErr w:type="gramEnd"/>
      <w:r>
        <w:rPr>
          <w:color w:val="221F1F"/>
        </w:rPr>
        <w:t xml:space="preserve">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367A9224" w14:textId="77777777" w:rsidR="00E55397" w:rsidRDefault="00395F00">
      <w:pPr>
        <w:pStyle w:val="a3"/>
        <w:ind w:left="502" w:right="132"/>
      </w:pPr>
      <w:r>
        <w:rPr>
          <w:color w:val="221F1F"/>
        </w:rPr>
        <w:t xml:space="preserve">Современному человеку химические знания необходимы для приобретения </w:t>
      </w:r>
      <w:proofErr w:type="gramStart"/>
      <w:r>
        <w:rPr>
          <w:color w:val="221F1F"/>
        </w:rPr>
        <w:t xml:space="preserve">об- </w:t>
      </w:r>
      <w:proofErr w:type="spellStart"/>
      <w:r>
        <w:rPr>
          <w:color w:val="221F1F"/>
        </w:rPr>
        <w:t>щекультурного</w:t>
      </w:r>
      <w:proofErr w:type="spellEnd"/>
      <w:proofErr w:type="gramEnd"/>
      <w:r>
        <w:rPr>
          <w:color w:val="221F1F"/>
          <w:spacing w:val="-1"/>
        </w:rPr>
        <w:t xml:space="preserve"> </w:t>
      </w:r>
      <w:r>
        <w:rPr>
          <w:color w:val="221F1F"/>
        </w:rPr>
        <w:t>уровня,</w:t>
      </w:r>
      <w:r>
        <w:rPr>
          <w:color w:val="221F1F"/>
          <w:spacing w:val="-2"/>
        </w:rPr>
        <w:t xml:space="preserve"> </w:t>
      </w:r>
      <w:r>
        <w:rPr>
          <w:color w:val="221F1F"/>
        </w:rPr>
        <w:t>позволяющего</w:t>
      </w:r>
      <w:r>
        <w:rPr>
          <w:color w:val="221F1F"/>
          <w:spacing w:val="-1"/>
        </w:rPr>
        <w:t xml:space="preserve"> </w:t>
      </w:r>
      <w:r>
        <w:rPr>
          <w:color w:val="221F1F"/>
        </w:rPr>
        <w:t>уверенно</w:t>
      </w:r>
      <w:r>
        <w:rPr>
          <w:color w:val="221F1F"/>
          <w:spacing w:val="-1"/>
        </w:rPr>
        <w:t xml:space="preserve"> </w:t>
      </w:r>
      <w:r>
        <w:rPr>
          <w:color w:val="221F1F"/>
        </w:rPr>
        <w:t>трудиться</w:t>
      </w:r>
      <w:r>
        <w:rPr>
          <w:color w:val="221F1F"/>
          <w:spacing w:val="-1"/>
        </w:rPr>
        <w:t xml:space="preserve"> </w:t>
      </w:r>
      <w:r>
        <w:rPr>
          <w:color w:val="221F1F"/>
        </w:rPr>
        <w:t>в</w:t>
      </w:r>
      <w:r>
        <w:rPr>
          <w:color w:val="221F1F"/>
          <w:spacing w:val="-2"/>
        </w:rPr>
        <w:t xml:space="preserve"> </w:t>
      </w:r>
      <w:r>
        <w:rPr>
          <w:color w:val="221F1F"/>
        </w:rPr>
        <w:t>социуме</w:t>
      </w:r>
      <w:r>
        <w:rPr>
          <w:color w:val="221F1F"/>
          <w:spacing w:val="-2"/>
        </w:rPr>
        <w:t xml:space="preserve"> </w:t>
      </w:r>
      <w:r>
        <w:rPr>
          <w:color w:val="221F1F"/>
        </w:rPr>
        <w:t>и</w:t>
      </w:r>
      <w:r>
        <w:rPr>
          <w:color w:val="221F1F"/>
          <w:spacing w:val="-1"/>
        </w:rPr>
        <w:t xml:space="preserve"> </w:t>
      </w:r>
      <w:r>
        <w:rPr>
          <w:color w:val="221F1F"/>
        </w:rPr>
        <w:t>ответственно</w:t>
      </w:r>
    </w:p>
    <w:p w14:paraId="17454AB8" w14:textId="77777777" w:rsidR="00E55397" w:rsidRDefault="00E55397">
      <w:pPr>
        <w:sectPr w:rsidR="00E55397">
          <w:pgSz w:w="11910" w:h="16840"/>
          <w:pgMar w:top="460" w:right="700" w:bottom="280" w:left="340" w:header="720" w:footer="720" w:gutter="0"/>
          <w:cols w:space="720"/>
        </w:sectPr>
      </w:pPr>
    </w:p>
    <w:p w14:paraId="58502DF0" w14:textId="77777777" w:rsidR="00E55397" w:rsidRDefault="00395F00">
      <w:pPr>
        <w:pStyle w:val="a3"/>
        <w:spacing w:before="69"/>
        <w:ind w:left="502" w:right="143"/>
      </w:pPr>
      <w:r>
        <w:rPr>
          <w:color w:val="221F1F"/>
        </w:rPr>
        <w:lastRenderedPageBreak/>
        <w:t>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16FF39C4" w14:textId="77777777" w:rsidR="00E55397" w:rsidRDefault="00395F00">
      <w:pPr>
        <w:pStyle w:val="a3"/>
        <w:spacing w:before="1"/>
        <w:ind w:left="502" w:right="134"/>
      </w:pPr>
      <w:r>
        <w:rPr>
          <w:color w:val="221F1F"/>
        </w:rPr>
        <w:t xml:space="preserve">Химическое образование в основной школе является базовым по отношению к </w:t>
      </w:r>
      <w:proofErr w:type="gramStart"/>
      <w:r>
        <w:rPr>
          <w:color w:val="221F1F"/>
        </w:rPr>
        <w:t xml:space="preserve">си- </w:t>
      </w:r>
      <w:proofErr w:type="spellStart"/>
      <w:r>
        <w:rPr>
          <w:color w:val="221F1F"/>
        </w:rPr>
        <w:t>стеме</w:t>
      </w:r>
      <w:proofErr w:type="spellEnd"/>
      <w:proofErr w:type="gramEnd"/>
      <w:r>
        <w:rPr>
          <w:color w:val="221F1F"/>
        </w:rPr>
        <w:t xml:space="preserve">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5857C50E" w14:textId="77777777" w:rsidR="00E55397" w:rsidRDefault="00395F00">
      <w:pPr>
        <w:pStyle w:val="a3"/>
        <w:ind w:left="502" w:right="129"/>
      </w:pPr>
      <w:r>
        <w:rPr>
          <w:color w:val="221F1F"/>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w:t>
      </w:r>
      <w:proofErr w:type="spellStart"/>
      <w:r>
        <w:rPr>
          <w:color w:val="221F1F"/>
        </w:rPr>
        <w:t>исследо</w:t>
      </w:r>
      <w:proofErr w:type="spellEnd"/>
      <w:r>
        <w:rPr>
          <w:color w:val="221F1F"/>
        </w:rPr>
        <w:t xml:space="preserve">- </w:t>
      </w:r>
      <w:proofErr w:type="spellStart"/>
      <w:r>
        <w:rPr>
          <w:color w:val="221F1F"/>
        </w:rPr>
        <w:t>вательских</w:t>
      </w:r>
      <w:proofErr w:type="spellEnd"/>
      <w:r>
        <w:rPr>
          <w:color w:val="221F1F"/>
        </w:rPr>
        <w:t xml:space="preserve"> умений, необходимых как в повседневной жизни, так и в </w:t>
      </w:r>
      <w:proofErr w:type="spellStart"/>
      <w:r>
        <w:rPr>
          <w:color w:val="221F1F"/>
        </w:rPr>
        <w:t>профессио</w:t>
      </w:r>
      <w:proofErr w:type="spellEnd"/>
      <w:r>
        <w:rPr>
          <w:color w:val="221F1F"/>
        </w:rPr>
        <w:t xml:space="preserve">- </w:t>
      </w:r>
      <w:proofErr w:type="spellStart"/>
      <w:r>
        <w:rPr>
          <w:color w:val="221F1F"/>
        </w:rPr>
        <w:t>нальной</w:t>
      </w:r>
      <w:proofErr w:type="spellEnd"/>
      <w:r>
        <w:rPr>
          <w:color w:val="221F1F"/>
        </w:rPr>
        <w:t xml:space="preserve"> деятельности; 3) знакомит со спецификой научного мышления, закладывает основы</w:t>
      </w:r>
      <w:r>
        <w:rPr>
          <w:color w:val="221F1F"/>
          <w:spacing w:val="-7"/>
        </w:rPr>
        <w:t xml:space="preserve"> </w:t>
      </w:r>
      <w:r>
        <w:rPr>
          <w:color w:val="221F1F"/>
        </w:rPr>
        <w:t>целостного</w:t>
      </w:r>
      <w:r>
        <w:rPr>
          <w:color w:val="221F1F"/>
          <w:spacing w:val="-9"/>
        </w:rPr>
        <w:t xml:space="preserve"> </w:t>
      </w:r>
      <w:r>
        <w:rPr>
          <w:color w:val="221F1F"/>
        </w:rPr>
        <w:t>взгляда</w:t>
      </w:r>
      <w:r>
        <w:rPr>
          <w:color w:val="221F1F"/>
          <w:spacing w:val="-10"/>
        </w:rPr>
        <w:t xml:space="preserve"> </w:t>
      </w:r>
      <w:r>
        <w:rPr>
          <w:color w:val="221F1F"/>
        </w:rPr>
        <w:t>на</w:t>
      </w:r>
      <w:r>
        <w:rPr>
          <w:color w:val="221F1F"/>
          <w:spacing w:val="-8"/>
        </w:rPr>
        <w:t xml:space="preserve"> </w:t>
      </w:r>
      <w:r>
        <w:rPr>
          <w:color w:val="221F1F"/>
        </w:rPr>
        <w:t>единство</w:t>
      </w:r>
      <w:r>
        <w:rPr>
          <w:color w:val="221F1F"/>
          <w:spacing w:val="-9"/>
        </w:rPr>
        <w:t xml:space="preserve"> </w:t>
      </w:r>
      <w:r>
        <w:rPr>
          <w:color w:val="221F1F"/>
        </w:rPr>
        <w:t>природы</w:t>
      </w:r>
      <w:r>
        <w:rPr>
          <w:color w:val="221F1F"/>
          <w:spacing w:val="-10"/>
        </w:rPr>
        <w:t xml:space="preserve"> </w:t>
      </w:r>
      <w:r>
        <w:rPr>
          <w:color w:val="221F1F"/>
        </w:rPr>
        <w:t>и</w:t>
      </w:r>
      <w:r>
        <w:rPr>
          <w:color w:val="221F1F"/>
          <w:spacing w:val="-7"/>
        </w:rPr>
        <w:t xml:space="preserve"> </w:t>
      </w:r>
      <w:r>
        <w:rPr>
          <w:color w:val="221F1F"/>
        </w:rPr>
        <w:t>человека,</w:t>
      </w:r>
      <w:r>
        <w:rPr>
          <w:color w:val="221F1F"/>
          <w:spacing w:val="-8"/>
        </w:rPr>
        <w:t xml:space="preserve"> </w:t>
      </w:r>
      <w:r>
        <w:rPr>
          <w:color w:val="221F1F"/>
        </w:rPr>
        <w:t>является</w:t>
      </w:r>
      <w:r>
        <w:rPr>
          <w:color w:val="221F1F"/>
          <w:spacing w:val="-9"/>
        </w:rPr>
        <w:t xml:space="preserve"> </w:t>
      </w:r>
      <w:r>
        <w:rPr>
          <w:color w:val="221F1F"/>
        </w:rPr>
        <w:t xml:space="preserve">ответственным этапом в формировании естественно-научной грамотности подростков; 4) способ- </w:t>
      </w:r>
      <w:proofErr w:type="spellStart"/>
      <w:r>
        <w:rPr>
          <w:color w:val="221F1F"/>
        </w:rPr>
        <w:t>ствует</w:t>
      </w:r>
      <w:proofErr w:type="spellEnd"/>
      <w:r>
        <w:rPr>
          <w:color w:val="221F1F"/>
        </w:rPr>
        <w:t xml:space="preserve">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3A2F9469" w14:textId="77777777" w:rsidR="00E55397" w:rsidRDefault="00395F00">
      <w:pPr>
        <w:pStyle w:val="a3"/>
        <w:ind w:left="502" w:right="142"/>
      </w:pPr>
      <w:r>
        <w:rPr>
          <w:color w:val="221F1F"/>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4E5D5051" w14:textId="77777777" w:rsidR="00E55397" w:rsidRDefault="00395F00">
      <w:pPr>
        <w:pStyle w:val="a3"/>
        <w:spacing w:before="1"/>
        <w:ind w:left="502" w:right="132"/>
      </w:pPr>
      <w:r>
        <w:rPr>
          <w:color w:val="221F1F"/>
        </w:rPr>
        <w:t xml:space="preserve">Курс химии основной школы ориентирован на освоение обучающимися основ </w:t>
      </w:r>
      <w:proofErr w:type="spellStart"/>
      <w:proofErr w:type="gramStart"/>
      <w:r>
        <w:rPr>
          <w:color w:val="221F1F"/>
        </w:rPr>
        <w:t>неор</w:t>
      </w:r>
      <w:proofErr w:type="spellEnd"/>
      <w:r>
        <w:rPr>
          <w:color w:val="221F1F"/>
        </w:rPr>
        <w:t xml:space="preserve">- </w:t>
      </w:r>
      <w:proofErr w:type="spellStart"/>
      <w:r>
        <w:rPr>
          <w:color w:val="221F1F"/>
        </w:rPr>
        <w:t>ганической</w:t>
      </w:r>
      <w:proofErr w:type="spellEnd"/>
      <w:proofErr w:type="gramEnd"/>
      <w:r>
        <w:rPr>
          <w:color w:val="221F1F"/>
        </w:rPr>
        <w:t xml:space="preserve"> химии и некоторых понятий и сведений об отдельных объектах </w:t>
      </w:r>
      <w:proofErr w:type="spellStart"/>
      <w:r>
        <w:rPr>
          <w:color w:val="221F1F"/>
        </w:rPr>
        <w:t>органи</w:t>
      </w:r>
      <w:proofErr w:type="spellEnd"/>
      <w:r>
        <w:rPr>
          <w:color w:val="221F1F"/>
        </w:rPr>
        <w:t>- ческой химии.</w:t>
      </w:r>
    </w:p>
    <w:p w14:paraId="6CDF1AE6" w14:textId="77777777" w:rsidR="00E55397" w:rsidRDefault="00395F00">
      <w:pPr>
        <w:pStyle w:val="a3"/>
        <w:ind w:left="502" w:right="137"/>
      </w:pPr>
      <w:r>
        <w:rPr>
          <w:color w:val="221F1F"/>
        </w:rPr>
        <w:t xml:space="preserve">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w:t>
      </w:r>
      <w:proofErr w:type="spellStart"/>
      <w:proofErr w:type="gramStart"/>
      <w:r>
        <w:rPr>
          <w:color w:val="221F1F"/>
        </w:rPr>
        <w:t>теорети</w:t>
      </w:r>
      <w:proofErr w:type="spellEnd"/>
      <w:r>
        <w:rPr>
          <w:color w:val="221F1F"/>
        </w:rPr>
        <w:t xml:space="preserve">- </w:t>
      </w:r>
      <w:proofErr w:type="spellStart"/>
      <w:r>
        <w:rPr>
          <w:color w:val="221F1F"/>
        </w:rPr>
        <w:t>ческих</w:t>
      </w:r>
      <w:proofErr w:type="spellEnd"/>
      <w:proofErr w:type="gramEnd"/>
      <w:r>
        <w:rPr>
          <w:color w:val="221F1F"/>
        </w:rPr>
        <w:t xml:space="preserve"> представлений разного уровня: атомно-молекулярного учения как основы всего</w:t>
      </w:r>
      <w:r>
        <w:rPr>
          <w:color w:val="221F1F"/>
          <w:spacing w:val="-17"/>
        </w:rPr>
        <w:t xml:space="preserve"> </w:t>
      </w:r>
      <w:r>
        <w:rPr>
          <w:color w:val="221F1F"/>
        </w:rPr>
        <w:t>естествознания,</w:t>
      </w:r>
      <w:r>
        <w:rPr>
          <w:color w:val="221F1F"/>
          <w:spacing w:val="-16"/>
        </w:rPr>
        <w:t xml:space="preserve"> </w:t>
      </w:r>
      <w:r>
        <w:rPr>
          <w:color w:val="221F1F"/>
        </w:rPr>
        <w:t>уровня</w:t>
      </w:r>
      <w:r>
        <w:rPr>
          <w:color w:val="221F1F"/>
          <w:spacing w:val="-18"/>
        </w:rPr>
        <w:t xml:space="preserve"> </w:t>
      </w:r>
      <w:r>
        <w:rPr>
          <w:color w:val="221F1F"/>
        </w:rPr>
        <w:t>Периодического</w:t>
      </w:r>
      <w:r>
        <w:rPr>
          <w:color w:val="221F1F"/>
          <w:spacing w:val="-17"/>
        </w:rPr>
        <w:t xml:space="preserve"> </w:t>
      </w:r>
      <w:r>
        <w:rPr>
          <w:color w:val="221F1F"/>
        </w:rPr>
        <w:t>закона</w:t>
      </w:r>
      <w:r>
        <w:rPr>
          <w:color w:val="221F1F"/>
          <w:spacing w:val="-18"/>
        </w:rPr>
        <w:t xml:space="preserve"> </w:t>
      </w:r>
      <w:r>
        <w:rPr>
          <w:color w:val="221F1F"/>
        </w:rPr>
        <w:t>Д.</w:t>
      </w:r>
      <w:r>
        <w:rPr>
          <w:color w:val="221F1F"/>
          <w:spacing w:val="-17"/>
        </w:rPr>
        <w:t xml:space="preserve"> </w:t>
      </w:r>
      <w:r>
        <w:rPr>
          <w:color w:val="221F1F"/>
        </w:rPr>
        <w:t>И.</w:t>
      </w:r>
      <w:r>
        <w:rPr>
          <w:color w:val="221F1F"/>
          <w:spacing w:val="-16"/>
        </w:rPr>
        <w:t xml:space="preserve"> </w:t>
      </w:r>
      <w:r>
        <w:rPr>
          <w:color w:val="221F1F"/>
        </w:rPr>
        <w:t>Менделеева</w:t>
      </w:r>
      <w:r>
        <w:rPr>
          <w:color w:val="221F1F"/>
          <w:spacing w:val="-18"/>
        </w:rPr>
        <w:t xml:space="preserve"> </w:t>
      </w:r>
      <w:r>
        <w:rPr>
          <w:color w:val="221F1F"/>
        </w:rPr>
        <w:t>как</w:t>
      </w:r>
      <w:r>
        <w:rPr>
          <w:color w:val="221F1F"/>
          <w:spacing w:val="-17"/>
        </w:rPr>
        <w:t xml:space="preserve"> </w:t>
      </w:r>
      <w:r>
        <w:rPr>
          <w:color w:val="221F1F"/>
        </w:rPr>
        <w:t>основного</w:t>
      </w:r>
    </w:p>
    <w:p w14:paraId="4617E3D6" w14:textId="77777777" w:rsidR="00E55397" w:rsidRDefault="00395F00">
      <w:pPr>
        <w:pStyle w:val="a3"/>
        <w:spacing w:before="51" w:line="192" w:lineRule="auto"/>
        <w:ind w:left="502" w:right="130"/>
      </w:pPr>
      <w:r>
        <w:rPr>
          <w:color w:val="221F1F"/>
        </w:rPr>
        <w:t>закона химии, учения о строении атома и химической связи, представлений об</w:t>
      </w:r>
      <w:r>
        <w:rPr>
          <w:color w:val="221F1F"/>
          <w:spacing w:val="80"/>
        </w:rPr>
        <w:t xml:space="preserve"> </w:t>
      </w:r>
      <w:r>
        <w:rPr>
          <w:color w:val="221F1F"/>
        </w:rPr>
        <w:t>э</w:t>
      </w:r>
      <w:r>
        <w:rPr>
          <w:color w:val="221F1F"/>
          <w:spacing w:val="-84"/>
        </w:rPr>
        <w:t>л</w:t>
      </w:r>
      <w:r>
        <w:rPr>
          <w:rFonts w:ascii="Trebuchet MS" w:hAnsi="Trebuchet MS"/>
          <w:color w:val="221F1F"/>
          <w:spacing w:val="-4"/>
          <w:position w:val="17"/>
          <w:sz w:val="15"/>
        </w:rPr>
        <w:t>Х</w:t>
      </w:r>
      <w:r>
        <w:rPr>
          <w:color w:val="221F1F"/>
          <w:spacing w:val="-121"/>
        </w:rPr>
        <w:t>е</w:t>
      </w:r>
      <w:r>
        <w:rPr>
          <w:rFonts w:ascii="Trebuchet MS" w:hAnsi="Trebuchet MS"/>
          <w:color w:val="221F1F"/>
          <w:spacing w:val="-1"/>
          <w:position w:val="17"/>
          <w:sz w:val="15"/>
        </w:rPr>
        <w:t>И</w:t>
      </w:r>
      <w:r>
        <w:rPr>
          <w:rFonts w:ascii="Trebuchet MS" w:hAnsi="Trebuchet MS"/>
          <w:color w:val="221F1F"/>
          <w:spacing w:val="-94"/>
          <w:position w:val="17"/>
          <w:sz w:val="15"/>
        </w:rPr>
        <w:t>М</w:t>
      </w:r>
      <w:r>
        <w:rPr>
          <w:color w:val="221F1F"/>
          <w:spacing w:val="-43"/>
        </w:rPr>
        <w:t>к</w:t>
      </w:r>
      <w:r>
        <w:rPr>
          <w:rFonts w:ascii="Trebuchet MS" w:hAnsi="Trebuchet MS"/>
          <w:color w:val="221F1F"/>
          <w:spacing w:val="-59"/>
          <w:position w:val="17"/>
          <w:sz w:val="15"/>
        </w:rPr>
        <w:t>И</w:t>
      </w:r>
      <w:r>
        <w:rPr>
          <w:color w:val="221F1F"/>
          <w:spacing w:val="-68"/>
        </w:rPr>
        <w:t>т</w:t>
      </w:r>
      <w:r>
        <w:rPr>
          <w:rFonts w:ascii="Trebuchet MS" w:hAnsi="Trebuchet MS"/>
          <w:color w:val="221F1F"/>
          <w:spacing w:val="-24"/>
          <w:position w:val="17"/>
          <w:sz w:val="15"/>
        </w:rPr>
        <w:t>Я</w:t>
      </w:r>
      <w:r>
        <w:rPr>
          <w:color w:val="221F1F"/>
          <w:spacing w:val="-117"/>
        </w:rPr>
        <w:t>р</w:t>
      </w:r>
      <w:r>
        <w:rPr>
          <w:rFonts w:ascii="Trebuchet MS" w:hAnsi="Trebuchet MS"/>
          <w:color w:val="221F1F"/>
          <w:position w:val="17"/>
          <w:sz w:val="15"/>
        </w:rPr>
        <w:t xml:space="preserve">. </w:t>
      </w:r>
      <w:r>
        <w:rPr>
          <w:rFonts w:ascii="Trebuchet MS" w:hAnsi="Trebuchet MS"/>
          <w:color w:val="221F1F"/>
          <w:spacing w:val="-10"/>
          <w:position w:val="17"/>
          <w:sz w:val="15"/>
        </w:rPr>
        <w:t>8</w:t>
      </w:r>
      <w:r>
        <w:rPr>
          <w:color w:val="221F1F"/>
          <w:spacing w:val="-10"/>
        </w:rPr>
        <w:t>о</w:t>
      </w:r>
      <w:r>
        <w:rPr>
          <w:rFonts w:ascii="Trebuchet MS" w:hAnsi="Trebuchet MS"/>
          <w:color w:val="221F1F"/>
          <w:spacing w:val="-10"/>
          <w:position w:val="17"/>
          <w:sz w:val="15"/>
        </w:rPr>
        <w:t>-</w:t>
      </w:r>
      <w:r>
        <w:rPr>
          <w:rFonts w:ascii="Trebuchet MS" w:hAnsi="Trebuchet MS"/>
          <w:color w:val="221F1F"/>
          <w:spacing w:val="-34"/>
          <w:position w:val="17"/>
          <w:sz w:val="15"/>
        </w:rPr>
        <w:t>9</w:t>
      </w:r>
      <w:r>
        <w:rPr>
          <w:color w:val="221F1F"/>
          <w:spacing w:val="-18"/>
        </w:rPr>
        <w:t>л</w:t>
      </w:r>
      <w:r>
        <w:rPr>
          <w:rFonts w:ascii="Trebuchet MS" w:hAnsi="Trebuchet MS"/>
          <w:color w:val="221F1F"/>
          <w:spacing w:val="-16"/>
          <w:position w:val="17"/>
          <w:sz w:val="15"/>
        </w:rPr>
        <w:t>к</w:t>
      </w:r>
      <w:r>
        <w:rPr>
          <w:color w:val="221F1F"/>
          <w:spacing w:val="-89"/>
        </w:rPr>
        <w:t>и</w:t>
      </w:r>
      <w:r>
        <w:rPr>
          <w:rFonts w:ascii="Trebuchet MS" w:hAnsi="Trebuchet MS"/>
          <w:color w:val="221F1F"/>
          <w:spacing w:val="21"/>
          <w:position w:val="17"/>
          <w:sz w:val="15"/>
        </w:rPr>
        <w:t>л</w:t>
      </w:r>
      <w:r>
        <w:rPr>
          <w:rFonts w:ascii="Trebuchet MS" w:hAnsi="Trebuchet MS"/>
          <w:color w:val="221F1F"/>
          <w:spacing w:val="-28"/>
          <w:position w:val="17"/>
          <w:sz w:val="15"/>
        </w:rPr>
        <w:t>а</w:t>
      </w:r>
      <w:r>
        <w:rPr>
          <w:color w:val="221F1F"/>
          <w:spacing w:val="-51"/>
        </w:rPr>
        <w:t>т</w:t>
      </w:r>
      <w:r>
        <w:rPr>
          <w:rFonts w:ascii="Trebuchet MS" w:hAnsi="Trebuchet MS"/>
          <w:color w:val="221F1F"/>
          <w:spacing w:val="21"/>
          <w:position w:val="17"/>
          <w:sz w:val="15"/>
        </w:rPr>
        <w:t>с</w:t>
      </w:r>
      <w:r>
        <w:rPr>
          <w:color w:val="221F1F"/>
          <w:spacing w:val="-127"/>
        </w:rPr>
        <w:t>и</w:t>
      </w:r>
      <w:proofErr w:type="spellStart"/>
      <w:r>
        <w:rPr>
          <w:rFonts w:ascii="Trebuchet MS" w:hAnsi="Trebuchet MS"/>
          <w:color w:val="221F1F"/>
          <w:spacing w:val="22"/>
          <w:position w:val="17"/>
          <w:sz w:val="15"/>
        </w:rPr>
        <w:t>с</w:t>
      </w:r>
      <w:r>
        <w:rPr>
          <w:rFonts w:ascii="Trebuchet MS" w:hAnsi="Trebuchet MS"/>
          <w:color w:val="221F1F"/>
          <w:spacing w:val="-8"/>
          <w:position w:val="17"/>
          <w:sz w:val="15"/>
        </w:rPr>
        <w:t>ы</w:t>
      </w:r>
      <w:proofErr w:type="spellEnd"/>
      <w:r>
        <w:rPr>
          <w:color w:val="221F1F"/>
          <w:spacing w:val="23"/>
        </w:rPr>
        <w:t>че</w:t>
      </w:r>
      <w:r>
        <w:rPr>
          <w:color w:val="221F1F"/>
          <w:spacing w:val="21"/>
        </w:rPr>
        <w:t>с</w:t>
      </w:r>
      <w:r>
        <w:rPr>
          <w:color w:val="221F1F"/>
          <w:spacing w:val="23"/>
        </w:rPr>
        <w:t>к</w:t>
      </w:r>
      <w:r>
        <w:rPr>
          <w:color w:val="221F1F"/>
          <w:spacing w:val="22"/>
        </w:rPr>
        <w:t>о</w:t>
      </w:r>
      <w:r>
        <w:rPr>
          <w:color w:val="221F1F"/>
          <w:spacing w:val="23"/>
        </w:rPr>
        <w:t>й</w:t>
      </w:r>
      <w:r>
        <w:rPr>
          <w:color w:val="221F1F"/>
          <w:spacing w:val="22"/>
        </w:rPr>
        <w:t xml:space="preserve"> </w:t>
      </w:r>
      <w:r>
        <w:rPr>
          <w:color w:val="221F1F"/>
          <w:spacing w:val="-10"/>
        </w:rPr>
        <w:t>диссоциации</w:t>
      </w:r>
      <w:r>
        <w:rPr>
          <w:color w:val="221F1F"/>
          <w:spacing w:val="33"/>
        </w:rPr>
        <w:t xml:space="preserve"> </w:t>
      </w:r>
      <w:r>
        <w:rPr>
          <w:color w:val="221F1F"/>
          <w:spacing w:val="-10"/>
        </w:rPr>
        <w:t>веществ</w:t>
      </w:r>
      <w:r>
        <w:rPr>
          <w:color w:val="221F1F"/>
          <w:spacing w:val="33"/>
        </w:rPr>
        <w:t xml:space="preserve"> </w:t>
      </w:r>
      <w:r>
        <w:rPr>
          <w:color w:val="221F1F"/>
          <w:spacing w:val="-10"/>
        </w:rPr>
        <w:t>в</w:t>
      </w:r>
      <w:r>
        <w:rPr>
          <w:color w:val="221F1F"/>
          <w:spacing w:val="33"/>
        </w:rPr>
        <w:t xml:space="preserve"> </w:t>
      </w:r>
      <w:proofErr w:type="spellStart"/>
      <w:r>
        <w:rPr>
          <w:color w:val="221F1F"/>
          <w:spacing w:val="12"/>
        </w:rPr>
        <w:t>р</w:t>
      </w:r>
      <w:r>
        <w:rPr>
          <w:color w:val="221F1F"/>
          <w:spacing w:val="11"/>
        </w:rPr>
        <w:t>аст</w:t>
      </w:r>
      <w:r>
        <w:rPr>
          <w:color w:val="221F1F"/>
          <w:spacing w:val="8"/>
        </w:rPr>
        <w:t>в</w:t>
      </w:r>
      <w:r>
        <w:rPr>
          <w:color w:val="221F1F"/>
          <w:spacing w:val="-20"/>
        </w:rPr>
        <w:t>о</w:t>
      </w:r>
      <w:proofErr w:type="spellEnd"/>
      <w:r>
        <w:rPr>
          <w:rFonts w:ascii="Trebuchet MS" w:hAnsi="Trebuchet MS"/>
          <w:color w:val="221F1F"/>
          <w:spacing w:val="-53"/>
          <w:position w:val="17"/>
          <w:sz w:val="18"/>
        </w:rPr>
        <w:t>8</w:t>
      </w:r>
      <w:r>
        <w:rPr>
          <w:color w:val="221F1F"/>
          <w:spacing w:val="-65"/>
        </w:rPr>
        <w:t>р</w:t>
      </w:r>
      <w:r>
        <w:rPr>
          <w:rFonts w:ascii="Trebuchet MS" w:hAnsi="Trebuchet MS"/>
          <w:color w:val="221F1F"/>
          <w:spacing w:val="-5"/>
          <w:position w:val="17"/>
          <w:sz w:val="18"/>
        </w:rPr>
        <w:t>1</w:t>
      </w:r>
      <w:r>
        <w:rPr>
          <w:color w:val="221F1F"/>
          <w:spacing w:val="-97"/>
        </w:rPr>
        <w:t>а</w:t>
      </w:r>
      <w:r>
        <w:rPr>
          <w:rFonts w:ascii="Trebuchet MS" w:hAnsi="Trebuchet MS"/>
          <w:color w:val="221F1F"/>
          <w:spacing w:val="26"/>
          <w:position w:val="17"/>
          <w:sz w:val="18"/>
        </w:rPr>
        <w:t>7</w:t>
      </w:r>
      <w:r>
        <w:rPr>
          <w:color w:val="221F1F"/>
          <w:spacing w:val="13"/>
        </w:rPr>
        <w:t>х</w:t>
      </w:r>
      <w:r>
        <w:rPr>
          <w:color w:val="221F1F"/>
          <w:spacing w:val="12"/>
        </w:rPr>
        <w:t>.</w:t>
      </w:r>
      <w:r>
        <w:rPr>
          <w:color w:val="221F1F"/>
          <w:spacing w:val="33"/>
        </w:rPr>
        <w:t xml:space="preserve"> </w:t>
      </w:r>
      <w:r>
        <w:rPr>
          <w:color w:val="221F1F"/>
          <w:spacing w:val="-10"/>
        </w:rPr>
        <w:t>Теоретические</w:t>
      </w:r>
      <w:r>
        <w:rPr>
          <w:color w:val="221F1F"/>
          <w:spacing w:val="33"/>
        </w:rPr>
        <w:t xml:space="preserve"> </w:t>
      </w:r>
      <w:r>
        <w:rPr>
          <w:color w:val="221F1F"/>
          <w:spacing w:val="-10"/>
        </w:rPr>
        <w:t>знания</w:t>
      </w:r>
      <w:r>
        <w:rPr>
          <w:color w:val="221F1F"/>
          <w:spacing w:val="32"/>
        </w:rPr>
        <w:t xml:space="preserve"> </w:t>
      </w:r>
      <w:r>
        <w:rPr>
          <w:color w:val="221F1F"/>
          <w:spacing w:val="-10"/>
        </w:rPr>
        <w:t>рас-</w:t>
      </w:r>
    </w:p>
    <w:p w14:paraId="1D8C735E" w14:textId="77777777" w:rsidR="00E55397" w:rsidRDefault="00395F00">
      <w:pPr>
        <w:pStyle w:val="a3"/>
        <w:spacing w:before="1"/>
        <w:ind w:left="502" w:right="133"/>
      </w:pPr>
      <w:proofErr w:type="spellStart"/>
      <w:r>
        <w:rPr>
          <w:color w:val="221F1F"/>
        </w:rPr>
        <w:t>сматриваются</w:t>
      </w:r>
      <w:proofErr w:type="spellEnd"/>
      <w:r>
        <w:rPr>
          <w:color w:val="221F1F"/>
        </w:rPr>
        <w:t xml:space="preserve"> на основе эмпирически полученных и осмысленных фактов, </w:t>
      </w:r>
      <w:proofErr w:type="spellStart"/>
      <w:proofErr w:type="gramStart"/>
      <w:r>
        <w:rPr>
          <w:color w:val="221F1F"/>
        </w:rPr>
        <w:t>развива</w:t>
      </w:r>
      <w:proofErr w:type="spellEnd"/>
      <w:r>
        <w:rPr>
          <w:color w:val="221F1F"/>
        </w:rPr>
        <w:t xml:space="preserve">- </w:t>
      </w:r>
      <w:proofErr w:type="spellStart"/>
      <w:r>
        <w:rPr>
          <w:color w:val="221F1F"/>
        </w:rPr>
        <w:t>ются</w:t>
      </w:r>
      <w:proofErr w:type="spellEnd"/>
      <w:proofErr w:type="gramEnd"/>
      <w:r>
        <w:rPr>
          <w:color w:val="221F1F"/>
        </w:rPr>
        <w:t xml:space="preserve">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3032A2D5" w14:textId="77777777" w:rsidR="00E55397" w:rsidRDefault="00395F00">
      <w:pPr>
        <w:pStyle w:val="a3"/>
        <w:ind w:left="502" w:right="132"/>
      </w:pPr>
      <w:r>
        <w:rPr>
          <w:color w:val="221F1F"/>
        </w:rPr>
        <w:t xml:space="preserve">Такая организация содержания курса способствует представлению химической </w:t>
      </w:r>
      <w:proofErr w:type="gramStart"/>
      <w:r>
        <w:rPr>
          <w:color w:val="221F1F"/>
        </w:rPr>
        <w:t xml:space="preserve">со- </w:t>
      </w:r>
      <w:proofErr w:type="spellStart"/>
      <w:r>
        <w:rPr>
          <w:color w:val="221F1F"/>
        </w:rPr>
        <w:t>ставляющей</w:t>
      </w:r>
      <w:proofErr w:type="spellEnd"/>
      <w:proofErr w:type="gramEnd"/>
      <w:r>
        <w:rPr>
          <w:color w:val="221F1F"/>
        </w:rPr>
        <w:t xml:space="preserve"> научной картины мира в логике её системной природы. Тем самым обеспечивается</w:t>
      </w:r>
      <w:r>
        <w:rPr>
          <w:color w:val="221F1F"/>
          <w:spacing w:val="-1"/>
        </w:rPr>
        <w:t xml:space="preserve"> </w:t>
      </w:r>
      <w:r>
        <w:rPr>
          <w:color w:val="221F1F"/>
        </w:rPr>
        <w:t>возможность</w:t>
      </w:r>
      <w:r>
        <w:rPr>
          <w:color w:val="221F1F"/>
          <w:spacing w:val="-3"/>
        </w:rPr>
        <w:t xml:space="preserve"> </w:t>
      </w:r>
      <w:r>
        <w:rPr>
          <w:color w:val="221F1F"/>
        </w:rPr>
        <w:t>формирования</w:t>
      </w:r>
      <w:r>
        <w:rPr>
          <w:color w:val="221F1F"/>
          <w:spacing w:val="-1"/>
        </w:rPr>
        <w:t xml:space="preserve"> </w:t>
      </w:r>
      <w:r>
        <w:rPr>
          <w:color w:val="221F1F"/>
        </w:rPr>
        <w:t>у</w:t>
      </w:r>
      <w:r>
        <w:rPr>
          <w:color w:val="221F1F"/>
          <w:spacing w:val="-3"/>
        </w:rPr>
        <w:t xml:space="preserve"> </w:t>
      </w:r>
      <w:r>
        <w:rPr>
          <w:color w:val="221F1F"/>
        </w:rPr>
        <w:t>обучающихся</w:t>
      </w:r>
      <w:r>
        <w:rPr>
          <w:color w:val="221F1F"/>
          <w:spacing w:val="-1"/>
        </w:rPr>
        <w:t xml:space="preserve"> </w:t>
      </w:r>
      <w:r>
        <w:rPr>
          <w:color w:val="221F1F"/>
        </w:rPr>
        <w:t>ценностного</w:t>
      </w:r>
      <w:r>
        <w:rPr>
          <w:color w:val="221F1F"/>
          <w:spacing w:val="-1"/>
        </w:rPr>
        <w:t xml:space="preserve"> </w:t>
      </w:r>
      <w:r>
        <w:rPr>
          <w:color w:val="221F1F"/>
        </w:rPr>
        <w:t>отношения к</w:t>
      </w:r>
      <w:r>
        <w:rPr>
          <w:color w:val="221F1F"/>
          <w:spacing w:val="-6"/>
        </w:rPr>
        <w:t xml:space="preserve"> </w:t>
      </w:r>
      <w:r>
        <w:rPr>
          <w:color w:val="221F1F"/>
        </w:rPr>
        <w:t>научному</w:t>
      </w:r>
      <w:r>
        <w:rPr>
          <w:color w:val="221F1F"/>
          <w:spacing w:val="-10"/>
        </w:rPr>
        <w:t xml:space="preserve"> </w:t>
      </w:r>
      <w:r>
        <w:rPr>
          <w:color w:val="221F1F"/>
        </w:rPr>
        <w:t>знанию</w:t>
      </w:r>
      <w:r>
        <w:rPr>
          <w:color w:val="221F1F"/>
          <w:spacing w:val="-7"/>
        </w:rPr>
        <w:t xml:space="preserve"> </w:t>
      </w:r>
      <w:r>
        <w:rPr>
          <w:color w:val="221F1F"/>
        </w:rPr>
        <w:t>и</w:t>
      </w:r>
      <w:r>
        <w:rPr>
          <w:color w:val="221F1F"/>
          <w:spacing w:val="-6"/>
        </w:rPr>
        <w:t xml:space="preserve"> </w:t>
      </w:r>
      <w:r>
        <w:rPr>
          <w:color w:val="221F1F"/>
        </w:rPr>
        <w:t>методам</w:t>
      </w:r>
      <w:r>
        <w:rPr>
          <w:color w:val="221F1F"/>
          <w:spacing w:val="-9"/>
        </w:rPr>
        <w:t xml:space="preserve"> </w:t>
      </w:r>
      <w:r>
        <w:rPr>
          <w:color w:val="221F1F"/>
        </w:rPr>
        <w:t>познания</w:t>
      </w:r>
      <w:r>
        <w:rPr>
          <w:color w:val="221F1F"/>
          <w:spacing w:val="-9"/>
        </w:rPr>
        <w:t xml:space="preserve"> </w:t>
      </w:r>
      <w:r>
        <w:rPr>
          <w:color w:val="221F1F"/>
        </w:rPr>
        <w:t>в</w:t>
      </w:r>
      <w:r>
        <w:rPr>
          <w:color w:val="221F1F"/>
          <w:spacing w:val="-7"/>
        </w:rPr>
        <w:t xml:space="preserve"> </w:t>
      </w:r>
      <w:r>
        <w:rPr>
          <w:color w:val="221F1F"/>
        </w:rPr>
        <w:t>науке.</w:t>
      </w:r>
      <w:r>
        <w:rPr>
          <w:color w:val="221F1F"/>
          <w:spacing w:val="-7"/>
        </w:rPr>
        <w:t xml:space="preserve"> </w:t>
      </w:r>
      <w:r>
        <w:rPr>
          <w:color w:val="221F1F"/>
        </w:rPr>
        <w:t>Важно</w:t>
      </w:r>
      <w:r>
        <w:rPr>
          <w:color w:val="221F1F"/>
          <w:spacing w:val="-6"/>
        </w:rPr>
        <w:t xml:space="preserve"> </w:t>
      </w:r>
      <w:r>
        <w:rPr>
          <w:color w:val="221F1F"/>
        </w:rPr>
        <w:t>также</w:t>
      </w:r>
      <w:r>
        <w:rPr>
          <w:color w:val="221F1F"/>
          <w:spacing w:val="-6"/>
        </w:rPr>
        <w:t xml:space="preserve"> </w:t>
      </w:r>
      <w:r>
        <w:rPr>
          <w:color w:val="221F1F"/>
        </w:rPr>
        <w:t>заметить,</w:t>
      </w:r>
      <w:r>
        <w:rPr>
          <w:color w:val="221F1F"/>
          <w:spacing w:val="-7"/>
        </w:rPr>
        <w:t xml:space="preserve"> </w:t>
      </w:r>
      <w:r>
        <w:rPr>
          <w:color w:val="221F1F"/>
        </w:rPr>
        <w:t>что</w:t>
      </w:r>
      <w:r>
        <w:rPr>
          <w:color w:val="221F1F"/>
          <w:spacing w:val="-6"/>
        </w:rPr>
        <w:t xml:space="preserve"> </w:t>
      </w:r>
      <w:r>
        <w:rPr>
          <w:color w:val="221F1F"/>
        </w:rPr>
        <w:t>освоение содержания</w:t>
      </w:r>
      <w:r>
        <w:rPr>
          <w:color w:val="221F1F"/>
          <w:spacing w:val="33"/>
        </w:rPr>
        <w:t xml:space="preserve"> </w:t>
      </w:r>
      <w:r>
        <w:rPr>
          <w:color w:val="221F1F"/>
        </w:rPr>
        <w:t>курса</w:t>
      </w:r>
      <w:r>
        <w:rPr>
          <w:color w:val="221F1F"/>
          <w:spacing w:val="36"/>
        </w:rPr>
        <w:t xml:space="preserve"> </w:t>
      </w:r>
      <w:r>
        <w:rPr>
          <w:color w:val="221F1F"/>
        </w:rPr>
        <w:t>происходит</w:t>
      </w:r>
      <w:r>
        <w:rPr>
          <w:color w:val="221F1F"/>
          <w:spacing w:val="35"/>
        </w:rPr>
        <w:t xml:space="preserve"> </w:t>
      </w:r>
      <w:r>
        <w:rPr>
          <w:color w:val="221F1F"/>
        </w:rPr>
        <w:t>с</w:t>
      </w:r>
      <w:r>
        <w:rPr>
          <w:color w:val="221F1F"/>
          <w:spacing w:val="35"/>
        </w:rPr>
        <w:t xml:space="preserve"> </w:t>
      </w:r>
      <w:r>
        <w:rPr>
          <w:color w:val="221F1F"/>
        </w:rPr>
        <w:t>привлечением</w:t>
      </w:r>
      <w:r>
        <w:rPr>
          <w:color w:val="221F1F"/>
          <w:spacing w:val="35"/>
        </w:rPr>
        <w:t xml:space="preserve"> </w:t>
      </w:r>
      <w:r>
        <w:rPr>
          <w:color w:val="221F1F"/>
        </w:rPr>
        <w:t>знаний</w:t>
      </w:r>
      <w:r>
        <w:rPr>
          <w:color w:val="221F1F"/>
          <w:spacing w:val="33"/>
        </w:rPr>
        <w:t xml:space="preserve"> </w:t>
      </w:r>
      <w:r>
        <w:rPr>
          <w:color w:val="221F1F"/>
        </w:rPr>
        <w:t>из</w:t>
      </w:r>
      <w:r>
        <w:rPr>
          <w:color w:val="221F1F"/>
          <w:spacing w:val="35"/>
        </w:rPr>
        <w:t xml:space="preserve"> </w:t>
      </w:r>
      <w:r>
        <w:rPr>
          <w:color w:val="221F1F"/>
        </w:rPr>
        <w:t>ранее</w:t>
      </w:r>
      <w:r>
        <w:rPr>
          <w:color w:val="221F1F"/>
          <w:spacing w:val="33"/>
        </w:rPr>
        <w:t xml:space="preserve"> </w:t>
      </w:r>
      <w:r>
        <w:rPr>
          <w:color w:val="221F1F"/>
        </w:rPr>
        <w:t>изученных</w:t>
      </w:r>
      <w:r>
        <w:rPr>
          <w:color w:val="221F1F"/>
          <w:spacing w:val="36"/>
        </w:rPr>
        <w:t xml:space="preserve"> </w:t>
      </w:r>
      <w:r>
        <w:rPr>
          <w:color w:val="221F1F"/>
        </w:rPr>
        <w:t>курсов:</w:t>
      </w:r>
    </w:p>
    <w:p w14:paraId="219D9C5F" w14:textId="77777777" w:rsidR="00E55397" w:rsidRDefault="00395F00">
      <w:pPr>
        <w:pStyle w:val="a3"/>
        <w:ind w:left="502" w:right="2200"/>
      </w:pPr>
      <w:r>
        <w:rPr>
          <w:color w:val="221F1F"/>
        </w:rPr>
        <w:t>«Окружающий</w:t>
      </w:r>
      <w:r>
        <w:rPr>
          <w:color w:val="221F1F"/>
          <w:spacing w:val="-3"/>
        </w:rPr>
        <w:t xml:space="preserve"> </w:t>
      </w:r>
      <w:r>
        <w:rPr>
          <w:color w:val="221F1F"/>
        </w:rPr>
        <w:t>мир»,</w:t>
      </w:r>
      <w:r>
        <w:rPr>
          <w:color w:val="221F1F"/>
          <w:spacing w:val="-3"/>
        </w:rPr>
        <w:t xml:space="preserve"> </w:t>
      </w:r>
      <w:r>
        <w:rPr>
          <w:color w:val="221F1F"/>
        </w:rPr>
        <w:t>«Биология.</w:t>
      </w:r>
      <w:r>
        <w:rPr>
          <w:color w:val="221F1F"/>
          <w:spacing w:val="-4"/>
        </w:rPr>
        <w:t xml:space="preserve"> </w:t>
      </w:r>
      <w:r>
        <w:rPr>
          <w:color w:val="221F1F"/>
        </w:rPr>
        <w:t>5—7</w:t>
      </w:r>
      <w:r>
        <w:rPr>
          <w:color w:val="221F1F"/>
          <w:spacing w:val="-3"/>
        </w:rPr>
        <w:t xml:space="preserve"> </w:t>
      </w:r>
      <w:r>
        <w:rPr>
          <w:color w:val="221F1F"/>
        </w:rPr>
        <w:t>классы»</w:t>
      </w:r>
      <w:r>
        <w:rPr>
          <w:color w:val="221F1F"/>
          <w:spacing w:val="-5"/>
        </w:rPr>
        <w:t xml:space="preserve"> </w:t>
      </w:r>
      <w:r>
        <w:rPr>
          <w:color w:val="221F1F"/>
        </w:rPr>
        <w:t>и</w:t>
      </w:r>
      <w:r>
        <w:rPr>
          <w:color w:val="221F1F"/>
          <w:spacing w:val="-4"/>
        </w:rPr>
        <w:t xml:space="preserve"> </w:t>
      </w:r>
      <w:r>
        <w:rPr>
          <w:color w:val="221F1F"/>
        </w:rPr>
        <w:t>«Физика.</w:t>
      </w:r>
      <w:r>
        <w:rPr>
          <w:color w:val="221F1F"/>
          <w:spacing w:val="-4"/>
        </w:rPr>
        <w:t xml:space="preserve"> </w:t>
      </w:r>
      <w:r>
        <w:rPr>
          <w:color w:val="221F1F"/>
        </w:rPr>
        <w:t>7</w:t>
      </w:r>
      <w:r>
        <w:rPr>
          <w:color w:val="221F1F"/>
          <w:spacing w:val="-6"/>
        </w:rPr>
        <w:t xml:space="preserve"> </w:t>
      </w:r>
      <w:r>
        <w:rPr>
          <w:color w:val="221F1F"/>
        </w:rPr>
        <w:t>класс». ЦЕЛИ ИЗУЧЕНИЯ УЧЕБНОГО ПРЕДМЕТА «ХИМИЯ»</w:t>
      </w:r>
    </w:p>
    <w:p w14:paraId="3684BDEE" w14:textId="77777777" w:rsidR="00E55397" w:rsidRDefault="00395F00">
      <w:pPr>
        <w:pStyle w:val="a3"/>
        <w:ind w:left="502" w:right="132"/>
      </w:pPr>
      <w:r>
        <w:rPr>
          <w:color w:val="221F1F"/>
        </w:rPr>
        <w:t>К направлению первостепенной значимости при реализации образовательных функций</w:t>
      </w:r>
      <w:r>
        <w:rPr>
          <w:color w:val="221F1F"/>
          <w:spacing w:val="24"/>
        </w:rPr>
        <w:t xml:space="preserve"> </w:t>
      </w:r>
      <w:r>
        <w:rPr>
          <w:color w:val="221F1F"/>
        </w:rPr>
        <w:t>предмета</w:t>
      </w:r>
      <w:r>
        <w:rPr>
          <w:color w:val="221F1F"/>
          <w:spacing w:val="26"/>
        </w:rPr>
        <w:t xml:space="preserve"> </w:t>
      </w:r>
      <w:r>
        <w:rPr>
          <w:color w:val="221F1F"/>
        </w:rPr>
        <w:t>«Химия»</w:t>
      </w:r>
      <w:r>
        <w:rPr>
          <w:color w:val="221F1F"/>
          <w:spacing w:val="25"/>
        </w:rPr>
        <w:t xml:space="preserve"> </w:t>
      </w:r>
      <w:r>
        <w:rPr>
          <w:color w:val="221F1F"/>
        </w:rPr>
        <w:t>традиционно</w:t>
      </w:r>
      <w:r>
        <w:rPr>
          <w:color w:val="221F1F"/>
          <w:spacing w:val="27"/>
        </w:rPr>
        <w:t xml:space="preserve"> </w:t>
      </w:r>
      <w:r>
        <w:rPr>
          <w:color w:val="221F1F"/>
        </w:rPr>
        <w:t>относят</w:t>
      </w:r>
      <w:r>
        <w:rPr>
          <w:color w:val="221F1F"/>
          <w:spacing w:val="26"/>
        </w:rPr>
        <w:t xml:space="preserve"> </w:t>
      </w:r>
      <w:r>
        <w:rPr>
          <w:color w:val="221F1F"/>
        </w:rPr>
        <w:t>формирование</w:t>
      </w:r>
      <w:r>
        <w:rPr>
          <w:color w:val="221F1F"/>
          <w:spacing w:val="27"/>
        </w:rPr>
        <w:t xml:space="preserve"> </w:t>
      </w:r>
      <w:r>
        <w:rPr>
          <w:color w:val="221F1F"/>
        </w:rPr>
        <w:t>знаний</w:t>
      </w:r>
      <w:r>
        <w:rPr>
          <w:color w:val="221F1F"/>
          <w:spacing w:val="27"/>
        </w:rPr>
        <w:t xml:space="preserve"> </w:t>
      </w:r>
      <w:r>
        <w:rPr>
          <w:color w:val="221F1F"/>
        </w:rPr>
        <w:t>основ</w:t>
      </w:r>
      <w:r>
        <w:rPr>
          <w:color w:val="221F1F"/>
          <w:spacing w:val="26"/>
        </w:rPr>
        <w:t xml:space="preserve"> </w:t>
      </w:r>
      <w:r>
        <w:rPr>
          <w:color w:val="221F1F"/>
          <w:spacing w:val="-5"/>
        </w:rPr>
        <w:t>хи-</w:t>
      </w:r>
    </w:p>
    <w:p w14:paraId="1D773000" w14:textId="77777777" w:rsidR="00E55397" w:rsidRDefault="00E55397">
      <w:pPr>
        <w:sectPr w:rsidR="00E55397">
          <w:pgSz w:w="11910" w:h="16840"/>
          <w:pgMar w:top="460" w:right="700" w:bottom="280" w:left="340" w:header="720" w:footer="720" w:gutter="0"/>
          <w:cols w:space="720"/>
        </w:sectPr>
      </w:pPr>
    </w:p>
    <w:p w14:paraId="00792FFE" w14:textId="77777777" w:rsidR="00E55397" w:rsidRDefault="00395F00">
      <w:pPr>
        <w:pStyle w:val="a3"/>
        <w:spacing w:before="69"/>
        <w:ind w:left="502" w:right="132"/>
      </w:pPr>
      <w:proofErr w:type="spellStart"/>
      <w:r>
        <w:rPr>
          <w:color w:val="221F1F"/>
        </w:rPr>
        <w:lastRenderedPageBreak/>
        <w:t>мической</w:t>
      </w:r>
      <w:proofErr w:type="spellEnd"/>
      <w:r>
        <w:rPr>
          <w:color w:val="221F1F"/>
        </w:rPr>
        <w:t xml:space="preserve"> науки как области современного естествознания, практической </w:t>
      </w:r>
      <w:proofErr w:type="gramStart"/>
      <w:r>
        <w:rPr>
          <w:color w:val="221F1F"/>
        </w:rPr>
        <w:t xml:space="preserve">деятель- </w:t>
      </w:r>
      <w:proofErr w:type="spellStart"/>
      <w:r>
        <w:rPr>
          <w:color w:val="221F1F"/>
        </w:rPr>
        <w:t>ности</w:t>
      </w:r>
      <w:proofErr w:type="spellEnd"/>
      <w:proofErr w:type="gramEnd"/>
      <w:r>
        <w:rPr>
          <w:color w:val="221F1F"/>
        </w:rPr>
        <w:t xml:space="preserve"> человека и как одного из компонентов мировой культуры. Задача предмета состоит в формировании системы химических знаний — важнейших фактов, </w:t>
      </w:r>
      <w:proofErr w:type="spellStart"/>
      <w:r>
        <w:rPr>
          <w:color w:val="221F1F"/>
        </w:rPr>
        <w:t>поня</w:t>
      </w:r>
      <w:proofErr w:type="spellEnd"/>
      <w:r>
        <w:rPr>
          <w:color w:val="221F1F"/>
        </w:rPr>
        <w:t xml:space="preserve">- </w:t>
      </w:r>
      <w:proofErr w:type="spellStart"/>
      <w:r>
        <w:rPr>
          <w:color w:val="221F1F"/>
        </w:rPr>
        <w:t>тий</w:t>
      </w:r>
      <w:proofErr w:type="spellEnd"/>
      <w:r>
        <w:rPr>
          <w:color w:val="221F1F"/>
        </w:rPr>
        <w:t>,</w:t>
      </w:r>
      <w:r>
        <w:rPr>
          <w:color w:val="221F1F"/>
          <w:spacing w:val="-15"/>
        </w:rPr>
        <w:t xml:space="preserve"> </w:t>
      </w:r>
      <w:r>
        <w:rPr>
          <w:color w:val="221F1F"/>
        </w:rPr>
        <w:t>законов</w:t>
      </w:r>
      <w:r>
        <w:rPr>
          <w:color w:val="221F1F"/>
          <w:spacing w:val="-16"/>
        </w:rPr>
        <w:t xml:space="preserve"> </w:t>
      </w:r>
      <w:r>
        <w:rPr>
          <w:color w:val="221F1F"/>
        </w:rPr>
        <w:t>и</w:t>
      </w:r>
      <w:r>
        <w:rPr>
          <w:color w:val="221F1F"/>
          <w:spacing w:val="-14"/>
        </w:rPr>
        <w:t xml:space="preserve"> </w:t>
      </w:r>
      <w:r>
        <w:rPr>
          <w:color w:val="221F1F"/>
        </w:rPr>
        <w:t>теоретических</w:t>
      </w:r>
      <w:r>
        <w:rPr>
          <w:color w:val="221F1F"/>
          <w:spacing w:val="-16"/>
        </w:rPr>
        <w:t xml:space="preserve"> </w:t>
      </w:r>
      <w:r>
        <w:rPr>
          <w:color w:val="221F1F"/>
        </w:rPr>
        <w:t>положений,</w:t>
      </w:r>
      <w:r>
        <w:rPr>
          <w:color w:val="221F1F"/>
          <w:spacing w:val="-15"/>
        </w:rPr>
        <w:t xml:space="preserve"> </w:t>
      </w:r>
      <w:r>
        <w:rPr>
          <w:color w:val="221F1F"/>
        </w:rPr>
        <w:t>доступных</w:t>
      </w:r>
      <w:r>
        <w:rPr>
          <w:color w:val="221F1F"/>
          <w:spacing w:val="-16"/>
        </w:rPr>
        <w:t xml:space="preserve"> </w:t>
      </w:r>
      <w:r>
        <w:rPr>
          <w:color w:val="221F1F"/>
        </w:rPr>
        <w:t>обобщений</w:t>
      </w:r>
      <w:r>
        <w:rPr>
          <w:color w:val="221F1F"/>
          <w:spacing w:val="-14"/>
        </w:rPr>
        <w:t xml:space="preserve"> </w:t>
      </w:r>
      <w:r>
        <w:rPr>
          <w:color w:val="221F1F"/>
        </w:rPr>
        <w:t xml:space="preserve">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w:t>
      </w:r>
      <w:proofErr w:type="spellStart"/>
      <w:r>
        <w:rPr>
          <w:color w:val="221F1F"/>
        </w:rPr>
        <w:t>свя</w:t>
      </w:r>
      <w:proofErr w:type="spellEnd"/>
      <w:r>
        <w:rPr>
          <w:color w:val="221F1F"/>
        </w:rPr>
        <w:t xml:space="preserve">- </w:t>
      </w:r>
      <w:proofErr w:type="spellStart"/>
      <w:r>
        <w:rPr>
          <w:color w:val="221F1F"/>
        </w:rPr>
        <w:t>занных</w:t>
      </w:r>
      <w:proofErr w:type="spellEnd"/>
      <w:r>
        <w:rPr>
          <w:color w:val="221F1F"/>
        </w:rPr>
        <w:t xml:space="preserve">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4432DB65" w14:textId="77777777" w:rsidR="00E55397" w:rsidRDefault="00395F00">
      <w:pPr>
        <w:pStyle w:val="a3"/>
        <w:ind w:left="502" w:right="135"/>
      </w:pPr>
      <w:r>
        <w:rPr>
          <w:color w:val="221F1F"/>
        </w:rPr>
        <w:t xml:space="preserve">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w:t>
      </w:r>
      <w:proofErr w:type="gramStart"/>
      <w:r>
        <w:rPr>
          <w:color w:val="221F1F"/>
        </w:rPr>
        <w:t xml:space="preserve">об- </w:t>
      </w:r>
      <w:proofErr w:type="spellStart"/>
      <w:r>
        <w:rPr>
          <w:color w:val="221F1F"/>
        </w:rPr>
        <w:t>разовании</w:t>
      </w:r>
      <w:proofErr w:type="spellEnd"/>
      <w:proofErr w:type="gramEnd"/>
      <w:r>
        <w:rPr>
          <w:color w:val="221F1F"/>
        </w:rPr>
        <w:t xml:space="preserve"> особо значимой признаётся направленность обучения на развитие и </w:t>
      </w:r>
      <w:proofErr w:type="spellStart"/>
      <w:r>
        <w:rPr>
          <w:color w:val="221F1F"/>
        </w:rPr>
        <w:t>са</w:t>
      </w:r>
      <w:proofErr w:type="spellEnd"/>
      <w:r>
        <w:rPr>
          <w:color w:val="221F1F"/>
        </w:rPr>
        <w:t xml:space="preserve">- </w:t>
      </w:r>
      <w:proofErr w:type="spellStart"/>
      <w:r>
        <w:rPr>
          <w:color w:val="221F1F"/>
        </w:rPr>
        <w:t>моразвитие</w:t>
      </w:r>
      <w:proofErr w:type="spellEnd"/>
      <w:r>
        <w:rPr>
          <w:color w:val="221F1F"/>
        </w:rPr>
        <w:t xml:space="preserve"> личности, формирование её интеллекта и общей культуры. Обучение умению</w:t>
      </w:r>
      <w:r>
        <w:rPr>
          <w:color w:val="221F1F"/>
          <w:spacing w:val="-9"/>
        </w:rPr>
        <w:t xml:space="preserve"> </w:t>
      </w:r>
      <w:r>
        <w:rPr>
          <w:color w:val="221F1F"/>
        </w:rPr>
        <w:t>учиться</w:t>
      </w:r>
      <w:r>
        <w:rPr>
          <w:color w:val="221F1F"/>
          <w:spacing w:val="-8"/>
        </w:rPr>
        <w:t xml:space="preserve"> </w:t>
      </w:r>
      <w:r>
        <w:rPr>
          <w:color w:val="221F1F"/>
        </w:rPr>
        <w:t>и</w:t>
      </w:r>
      <w:r>
        <w:rPr>
          <w:color w:val="221F1F"/>
          <w:spacing w:val="-8"/>
        </w:rPr>
        <w:t xml:space="preserve"> </w:t>
      </w:r>
      <w:r>
        <w:rPr>
          <w:color w:val="221F1F"/>
        </w:rPr>
        <w:t>продолжать</w:t>
      </w:r>
      <w:r>
        <w:rPr>
          <w:color w:val="221F1F"/>
          <w:spacing w:val="-9"/>
        </w:rPr>
        <w:t xml:space="preserve"> </w:t>
      </w:r>
      <w:r>
        <w:rPr>
          <w:color w:val="221F1F"/>
        </w:rPr>
        <w:t>своё</w:t>
      </w:r>
      <w:r>
        <w:rPr>
          <w:color w:val="221F1F"/>
          <w:spacing w:val="-9"/>
        </w:rPr>
        <w:t xml:space="preserve"> </w:t>
      </w:r>
      <w:r>
        <w:rPr>
          <w:color w:val="221F1F"/>
        </w:rPr>
        <w:t>образование</w:t>
      </w:r>
      <w:r>
        <w:rPr>
          <w:color w:val="221F1F"/>
          <w:spacing w:val="-9"/>
        </w:rPr>
        <w:t xml:space="preserve"> </w:t>
      </w:r>
      <w:r>
        <w:rPr>
          <w:color w:val="221F1F"/>
        </w:rPr>
        <w:t>самостоятельно</w:t>
      </w:r>
      <w:r>
        <w:rPr>
          <w:color w:val="221F1F"/>
          <w:spacing w:val="-8"/>
        </w:rPr>
        <w:t xml:space="preserve"> </w:t>
      </w:r>
      <w:r>
        <w:rPr>
          <w:color w:val="221F1F"/>
        </w:rPr>
        <w:t>становится</w:t>
      </w:r>
      <w:r>
        <w:rPr>
          <w:color w:val="221F1F"/>
          <w:spacing w:val="-11"/>
        </w:rPr>
        <w:t xml:space="preserve"> </w:t>
      </w:r>
      <w:r>
        <w:rPr>
          <w:color w:val="221F1F"/>
        </w:rPr>
        <w:t>одной</w:t>
      </w:r>
      <w:r>
        <w:rPr>
          <w:color w:val="221F1F"/>
          <w:spacing w:val="-11"/>
        </w:rPr>
        <w:t xml:space="preserve"> </w:t>
      </w:r>
      <w:r>
        <w:rPr>
          <w:color w:val="221F1F"/>
        </w:rPr>
        <w:t>из важнейших функций учебных предметов.</w:t>
      </w:r>
    </w:p>
    <w:p w14:paraId="6E178D67" w14:textId="77777777" w:rsidR="00E55397" w:rsidRDefault="00395F00">
      <w:pPr>
        <w:pStyle w:val="a3"/>
        <w:spacing w:line="242" w:lineRule="auto"/>
        <w:ind w:left="502" w:right="144"/>
      </w:pPr>
      <w:r>
        <w:rPr>
          <w:color w:val="221F1F"/>
        </w:rPr>
        <w:t>В связи с этим при изучении предмета в основной школе доминирующее значение приобрели такие цели, как:</w:t>
      </w:r>
    </w:p>
    <w:p w14:paraId="18989A50" w14:textId="77777777" w:rsidR="00E55397" w:rsidRDefault="00395F00">
      <w:pPr>
        <w:pStyle w:val="a3"/>
        <w:ind w:left="502" w:right="145"/>
      </w:pPr>
      <w:r>
        <w:rPr>
          <w:color w:val="221F1F"/>
        </w:rPr>
        <w:t>6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3164A623" w14:textId="77777777" w:rsidR="00E55397" w:rsidRDefault="00395F00">
      <w:pPr>
        <w:pStyle w:val="a3"/>
        <w:ind w:left="502" w:right="132"/>
      </w:pPr>
      <w:r>
        <w:rPr>
          <w:color w:val="221F1F"/>
        </w:rPr>
        <w:t xml:space="preserve">6 направленность обучения на систематическое приобщение учащихся к </w:t>
      </w:r>
      <w:proofErr w:type="spellStart"/>
      <w:proofErr w:type="gramStart"/>
      <w:r>
        <w:rPr>
          <w:color w:val="221F1F"/>
        </w:rPr>
        <w:t>самостоя</w:t>
      </w:r>
      <w:proofErr w:type="spellEnd"/>
      <w:r>
        <w:rPr>
          <w:color w:val="221F1F"/>
        </w:rPr>
        <w:t>- тельной</w:t>
      </w:r>
      <w:proofErr w:type="gramEnd"/>
      <w:r>
        <w:rPr>
          <w:color w:val="221F1F"/>
        </w:rPr>
        <w:t xml:space="preserve"> познавательной деятельности, научным методам познания, формирующим мотивацию и развитие способностей к химии;</w:t>
      </w:r>
    </w:p>
    <w:p w14:paraId="7D465398" w14:textId="77777777" w:rsidR="00E55397" w:rsidRDefault="00395F00">
      <w:pPr>
        <w:pStyle w:val="a3"/>
        <w:ind w:left="502" w:right="133"/>
      </w:pPr>
      <w:r>
        <w:rPr>
          <w:color w:val="221F1F"/>
        </w:rPr>
        <w:t xml:space="preserve">6 обеспечение условий, способствующих приобретению обучающимися опыта раз- </w:t>
      </w:r>
      <w:proofErr w:type="spellStart"/>
      <w:r>
        <w:rPr>
          <w:color w:val="221F1F"/>
        </w:rPr>
        <w:t>нообразной</w:t>
      </w:r>
      <w:proofErr w:type="spellEnd"/>
      <w:r>
        <w:rPr>
          <w:color w:val="221F1F"/>
        </w:rPr>
        <w:t xml:space="preserve"> деятельности, познания и самопознания, ключевых навыков (ключевых компетенций),</w:t>
      </w:r>
      <w:r>
        <w:rPr>
          <w:color w:val="221F1F"/>
          <w:spacing w:val="-15"/>
        </w:rPr>
        <w:t xml:space="preserve"> </w:t>
      </w:r>
      <w:r>
        <w:rPr>
          <w:color w:val="221F1F"/>
        </w:rPr>
        <w:t>имеющих</w:t>
      </w:r>
      <w:r>
        <w:rPr>
          <w:color w:val="221F1F"/>
          <w:spacing w:val="-13"/>
        </w:rPr>
        <w:t xml:space="preserve"> </w:t>
      </w:r>
      <w:r>
        <w:rPr>
          <w:color w:val="221F1F"/>
        </w:rPr>
        <w:t>универсальное</w:t>
      </w:r>
      <w:r>
        <w:rPr>
          <w:color w:val="221F1F"/>
          <w:spacing w:val="-14"/>
        </w:rPr>
        <w:t xml:space="preserve"> </w:t>
      </w:r>
      <w:r>
        <w:rPr>
          <w:color w:val="221F1F"/>
        </w:rPr>
        <w:t>значение</w:t>
      </w:r>
      <w:r>
        <w:rPr>
          <w:color w:val="221F1F"/>
          <w:spacing w:val="-17"/>
        </w:rPr>
        <w:t xml:space="preserve"> </w:t>
      </w:r>
      <w:r>
        <w:rPr>
          <w:color w:val="221F1F"/>
        </w:rPr>
        <w:t>для</w:t>
      </w:r>
      <w:r>
        <w:rPr>
          <w:color w:val="221F1F"/>
          <w:spacing w:val="-16"/>
        </w:rPr>
        <w:t xml:space="preserve"> </w:t>
      </w:r>
      <w:r>
        <w:rPr>
          <w:color w:val="221F1F"/>
        </w:rPr>
        <w:t>различных</w:t>
      </w:r>
      <w:r>
        <w:rPr>
          <w:color w:val="221F1F"/>
          <w:spacing w:val="-14"/>
        </w:rPr>
        <w:t xml:space="preserve"> </w:t>
      </w:r>
      <w:r>
        <w:rPr>
          <w:color w:val="221F1F"/>
        </w:rPr>
        <w:t>видов</w:t>
      </w:r>
      <w:r>
        <w:rPr>
          <w:color w:val="221F1F"/>
          <w:spacing w:val="-18"/>
        </w:rPr>
        <w:t xml:space="preserve"> </w:t>
      </w:r>
      <w:r>
        <w:rPr>
          <w:color w:val="221F1F"/>
        </w:rPr>
        <w:t xml:space="preserve">деятельности; 6 формирование умений объяснять и оценивать явления окружающего мира на ос- </w:t>
      </w:r>
      <w:proofErr w:type="spellStart"/>
      <w:r>
        <w:rPr>
          <w:color w:val="221F1F"/>
        </w:rPr>
        <w:t>новании</w:t>
      </w:r>
      <w:proofErr w:type="spellEnd"/>
      <w:r>
        <w:rPr>
          <w:color w:val="221F1F"/>
        </w:rPr>
        <w:t xml:space="preserve"> знаний и опыта, полученных при изучении химии;</w:t>
      </w:r>
    </w:p>
    <w:p w14:paraId="0E01E7FB" w14:textId="77777777" w:rsidR="00E55397" w:rsidRDefault="00395F00">
      <w:pPr>
        <w:pStyle w:val="a3"/>
        <w:ind w:left="502" w:right="132"/>
      </w:pPr>
      <w:r>
        <w:rPr>
          <w:color w:val="221F1F"/>
        </w:rPr>
        <w:t>6 формирование у обучающихся гуманистических отношений, понимания ценности химических</w:t>
      </w:r>
      <w:r>
        <w:rPr>
          <w:color w:val="221F1F"/>
          <w:spacing w:val="-14"/>
        </w:rPr>
        <w:t xml:space="preserve"> </w:t>
      </w:r>
      <w:r>
        <w:rPr>
          <w:color w:val="221F1F"/>
        </w:rPr>
        <w:t>знаний</w:t>
      </w:r>
      <w:r>
        <w:rPr>
          <w:color w:val="221F1F"/>
          <w:spacing w:val="-14"/>
        </w:rPr>
        <w:t xml:space="preserve"> </w:t>
      </w:r>
      <w:r>
        <w:rPr>
          <w:color w:val="221F1F"/>
        </w:rPr>
        <w:t>для</w:t>
      </w:r>
      <w:r>
        <w:rPr>
          <w:color w:val="221F1F"/>
          <w:spacing w:val="-12"/>
        </w:rPr>
        <w:t xml:space="preserve"> </w:t>
      </w:r>
      <w:r>
        <w:rPr>
          <w:color w:val="221F1F"/>
        </w:rPr>
        <w:t>выработки</w:t>
      </w:r>
      <w:r>
        <w:rPr>
          <w:color w:val="221F1F"/>
          <w:spacing w:val="-12"/>
        </w:rPr>
        <w:t xml:space="preserve"> </w:t>
      </w:r>
      <w:r>
        <w:rPr>
          <w:color w:val="221F1F"/>
        </w:rPr>
        <w:t>экологически</w:t>
      </w:r>
      <w:r>
        <w:rPr>
          <w:color w:val="221F1F"/>
          <w:spacing w:val="-14"/>
        </w:rPr>
        <w:t xml:space="preserve"> </w:t>
      </w:r>
      <w:r>
        <w:rPr>
          <w:color w:val="221F1F"/>
        </w:rPr>
        <w:t>целесообразного</w:t>
      </w:r>
      <w:r>
        <w:rPr>
          <w:color w:val="221F1F"/>
          <w:spacing w:val="-14"/>
        </w:rPr>
        <w:t xml:space="preserve"> </w:t>
      </w:r>
      <w:r>
        <w:rPr>
          <w:color w:val="221F1F"/>
        </w:rPr>
        <w:t>поведения</w:t>
      </w:r>
      <w:r>
        <w:rPr>
          <w:color w:val="221F1F"/>
          <w:spacing w:val="-12"/>
        </w:rPr>
        <w:t xml:space="preserve"> </w:t>
      </w:r>
      <w:r>
        <w:rPr>
          <w:color w:val="221F1F"/>
        </w:rPr>
        <w:t>в</w:t>
      </w:r>
      <w:r>
        <w:rPr>
          <w:color w:val="221F1F"/>
          <w:spacing w:val="-18"/>
        </w:rPr>
        <w:t xml:space="preserve"> </w:t>
      </w:r>
      <w:r>
        <w:rPr>
          <w:color w:val="221F1F"/>
        </w:rPr>
        <w:t>быту</w:t>
      </w:r>
      <w:r>
        <w:rPr>
          <w:color w:val="221F1F"/>
          <w:spacing w:val="-16"/>
        </w:rPr>
        <w:t xml:space="preserve"> </w:t>
      </w:r>
      <w:r>
        <w:rPr>
          <w:color w:val="221F1F"/>
        </w:rPr>
        <w:t xml:space="preserve">и трудовой деятельности в целях сохранения своего здоровья и окружающей </w:t>
      </w:r>
      <w:proofErr w:type="gramStart"/>
      <w:r>
        <w:rPr>
          <w:color w:val="221F1F"/>
        </w:rPr>
        <w:t>природ- ной</w:t>
      </w:r>
      <w:proofErr w:type="gramEnd"/>
      <w:r>
        <w:rPr>
          <w:color w:val="221F1F"/>
        </w:rPr>
        <w:t xml:space="preserve"> среды;</w:t>
      </w:r>
    </w:p>
    <w:p w14:paraId="7A2D421A" w14:textId="77777777" w:rsidR="00E55397" w:rsidRDefault="00395F00">
      <w:pPr>
        <w:pStyle w:val="a3"/>
        <w:ind w:left="502" w:right="144"/>
      </w:pPr>
      <w:r>
        <w:rPr>
          <w:color w:val="221F1F"/>
        </w:rPr>
        <w:t>6</w:t>
      </w:r>
      <w:r>
        <w:rPr>
          <w:color w:val="221F1F"/>
          <w:spacing w:val="-1"/>
        </w:rPr>
        <w:t xml:space="preserve"> </w:t>
      </w:r>
      <w:r>
        <w:rPr>
          <w:color w:val="221F1F"/>
        </w:rPr>
        <w:t>развитие</w:t>
      </w:r>
      <w:r>
        <w:rPr>
          <w:color w:val="221F1F"/>
          <w:spacing w:val="-2"/>
        </w:rPr>
        <w:t xml:space="preserve"> </w:t>
      </w:r>
      <w:r>
        <w:rPr>
          <w:color w:val="221F1F"/>
        </w:rPr>
        <w:t>мотивации</w:t>
      </w:r>
      <w:r>
        <w:rPr>
          <w:color w:val="221F1F"/>
          <w:spacing w:val="-2"/>
        </w:rPr>
        <w:t xml:space="preserve"> </w:t>
      </w:r>
      <w:r>
        <w:rPr>
          <w:color w:val="221F1F"/>
        </w:rPr>
        <w:t>к</w:t>
      </w:r>
      <w:r>
        <w:rPr>
          <w:color w:val="221F1F"/>
          <w:spacing w:val="-4"/>
        </w:rPr>
        <w:t xml:space="preserve"> </w:t>
      </w:r>
      <w:r>
        <w:rPr>
          <w:color w:val="221F1F"/>
        </w:rPr>
        <w:t>обучению,</w:t>
      </w:r>
      <w:r>
        <w:rPr>
          <w:color w:val="221F1F"/>
          <w:spacing w:val="-3"/>
        </w:rPr>
        <w:t xml:space="preserve"> </w:t>
      </w:r>
      <w:r>
        <w:rPr>
          <w:color w:val="221F1F"/>
        </w:rPr>
        <w:t>способностей</w:t>
      </w:r>
      <w:r>
        <w:rPr>
          <w:color w:val="221F1F"/>
          <w:spacing w:val="-2"/>
        </w:rPr>
        <w:t xml:space="preserve"> </w:t>
      </w:r>
      <w:r>
        <w:rPr>
          <w:color w:val="221F1F"/>
        </w:rPr>
        <w:t>к</w:t>
      </w:r>
      <w:r>
        <w:rPr>
          <w:color w:val="221F1F"/>
          <w:spacing w:val="-2"/>
        </w:rPr>
        <w:t xml:space="preserve"> </w:t>
      </w:r>
      <w:r>
        <w:rPr>
          <w:color w:val="221F1F"/>
        </w:rPr>
        <w:t>самоконтролю</w:t>
      </w:r>
      <w:r>
        <w:rPr>
          <w:color w:val="221F1F"/>
          <w:spacing w:val="-4"/>
        </w:rPr>
        <w:t xml:space="preserve"> </w:t>
      </w:r>
      <w:r>
        <w:rPr>
          <w:color w:val="221F1F"/>
        </w:rPr>
        <w:t>и</w:t>
      </w:r>
      <w:r>
        <w:rPr>
          <w:color w:val="221F1F"/>
          <w:spacing w:val="-2"/>
        </w:rPr>
        <w:t xml:space="preserve"> </w:t>
      </w:r>
      <w:r>
        <w:rPr>
          <w:color w:val="221F1F"/>
        </w:rPr>
        <w:t>самовоспитанию на основе усвоения общечеловеческих ценностей, готовности к осознанному</w:t>
      </w:r>
      <w:r>
        <w:rPr>
          <w:color w:val="221F1F"/>
          <w:spacing w:val="-2"/>
        </w:rPr>
        <w:t xml:space="preserve"> </w:t>
      </w:r>
      <w:r>
        <w:rPr>
          <w:color w:val="221F1F"/>
        </w:rPr>
        <w:t>выбору профиля и направленности дальнейшего обучения.</w:t>
      </w:r>
    </w:p>
    <w:p w14:paraId="354DC8F2" w14:textId="77777777" w:rsidR="00E55397" w:rsidRDefault="00395F00">
      <w:pPr>
        <w:pStyle w:val="a3"/>
        <w:spacing w:line="322" w:lineRule="exact"/>
        <w:ind w:left="502"/>
      </w:pPr>
      <w:r>
        <w:rPr>
          <w:color w:val="221F1F"/>
        </w:rPr>
        <w:t>МЕСТО</w:t>
      </w:r>
      <w:r>
        <w:rPr>
          <w:color w:val="221F1F"/>
          <w:spacing w:val="-8"/>
        </w:rPr>
        <w:t xml:space="preserve"> </w:t>
      </w:r>
      <w:r>
        <w:rPr>
          <w:color w:val="221F1F"/>
        </w:rPr>
        <w:t>УЧЕБНОГО</w:t>
      </w:r>
      <w:r>
        <w:rPr>
          <w:color w:val="221F1F"/>
          <w:spacing w:val="-4"/>
        </w:rPr>
        <w:t xml:space="preserve"> </w:t>
      </w:r>
      <w:r>
        <w:rPr>
          <w:color w:val="221F1F"/>
        </w:rPr>
        <w:t>ПРЕДМЕТА</w:t>
      </w:r>
      <w:r>
        <w:rPr>
          <w:color w:val="221F1F"/>
          <w:spacing w:val="-4"/>
        </w:rPr>
        <w:t xml:space="preserve"> </w:t>
      </w:r>
      <w:r>
        <w:rPr>
          <w:color w:val="221F1F"/>
        </w:rPr>
        <w:t>«ХИМИЯ»</w:t>
      </w:r>
      <w:r>
        <w:rPr>
          <w:color w:val="221F1F"/>
          <w:spacing w:val="-6"/>
        </w:rPr>
        <w:t xml:space="preserve"> </w:t>
      </w:r>
      <w:r>
        <w:rPr>
          <w:color w:val="221F1F"/>
        </w:rPr>
        <w:t>В</w:t>
      </w:r>
      <w:r>
        <w:rPr>
          <w:color w:val="221F1F"/>
          <w:spacing w:val="-5"/>
        </w:rPr>
        <w:t xml:space="preserve"> </w:t>
      </w:r>
      <w:r>
        <w:rPr>
          <w:color w:val="221F1F"/>
        </w:rPr>
        <w:t>УЧЕБНОМ</w:t>
      </w:r>
      <w:r>
        <w:rPr>
          <w:color w:val="221F1F"/>
          <w:spacing w:val="-3"/>
        </w:rPr>
        <w:t xml:space="preserve"> </w:t>
      </w:r>
      <w:r>
        <w:rPr>
          <w:color w:val="221F1F"/>
          <w:spacing w:val="-2"/>
        </w:rPr>
        <w:t>ПЛАНЕ</w:t>
      </w:r>
    </w:p>
    <w:p w14:paraId="0422BC2B" w14:textId="77777777" w:rsidR="00E55397" w:rsidRDefault="00395F00">
      <w:pPr>
        <w:pStyle w:val="a3"/>
        <w:ind w:left="502" w:right="135"/>
      </w:pPr>
      <w:r>
        <w:rPr>
          <w:color w:val="221F1F"/>
        </w:rPr>
        <w:t xml:space="preserve">В системе общего образования «Химия» признана обязательным учебным </w:t>
      </w:r>
      <w:proofErr w:type="spellStart"/>
      <w:proofErr w:type="gramStart"/>
      <w:r>
        <w:rPr>
          <w:color w:val="221F1F"/>
        </w:rPr>
        <w:t>предме</w:t>
      </w:r>
      <w:proofErr w:type="spellEnd"/>
      <w:r>
        <w:rPr>
          <w:color w:val="221F1F"/>
        </w:rPr>
        <w:t>- том</w:t>
      </w:r>
      <w:proofErr w:type="gramEnd"/>
      <w:r>
        <w:rPr>
          <w:color w:val="221F1F"/>
        </w:rPr>
        <w:t>,</w:t>
      </w:r>
      <w:r>
        <w:rPr>
          <w:color w:val="221F1F"/>
          <w:spacing w:val="-12"/>
        </w:rPr>
        <w:t xml:space="preserve"> </w:t>
      </w:r>
      <w:r>
        <w:rPr>
          <w:color w:val="221F1F"/>
        </w:rPr>
        <w:t>который</w:t>
      </w:r>
      <w:r>
        <w:rPr>
          <w:color w:val="221F1F"/>
          <w:spacing w:val="-13"/>
        </w:rPr>
        <w:t xml:space="preserve"> </w:t>
      </w:r>
      <w:r>
        <w:rPr>
          <w:color w:val="221F1F"/>
        </w:rPr>
        <w:t>входит</w:t>
      </w:r>
      <w:r>
        <w:rPr>
          <w:color w:val="221F1F"/>
          <w:spacing w:val="-11"/>
        </w:rPr>
        <w:t xml:space="preserve"> </w:t>
      </w:r>
      <w:r>
        <w:rPr>
          <w:color w:val="221F1F"/>
        </w:rPr>
        <w:t>в</w:t>
      </w:r>
      <w:r>
        <w:rPr>
          <w:color w:val="221F1F"/>
          <w:spacing w:val="-12"/>
        </w:rPr>
        <w:t xml:space="preserve"> </w:t>
      </w:r>
      <w:r>
        <w:rPr>
          <w:color w:val="221F1F"/>
        </w:rPr>
        <w:t>состав</w:t>
      </w:r>
      <w:r>
        <w:rPr>
          <w:color w:val="221F1F"/>
          <w:spacing w:val="-14"/>
        </w:rPr>
        <w:t xml:space="preserve"> </w:t>
      </w:r>
      <w:r>
        <w:rPr>
          <w:color w:val="221F1F"/>
        </w:rPr>
        <w:t>предметной</w:t>
      </w:r>
      <w:r>
        <w:rPr>
          <w:color w:val="221F1F"/>
          <w:spacing w:val="-13"/>
        </w:rPr>
        <w:t xml:space="preserve"> </w:t>
      </w:r>
      <w:r>
        <w:rPr>
          <w:color w:val="221F1F"/>
        </w:rPr>
        <w:t>области</w:t>
      </w:r>
      <w:r>
        <w:rPr>
          <w:color w:val="221F1F"/>
          <w:spacing w:val="-11"/>
        </w:rPr>
        <w:t xml:space="preserve"> </w:t>
      </w:r>
      <w:r>
        <w:rPr>
          <w:color w:val="221F1F"/>
        </w:rPr>
        <w:t>«Естественно-научные</w:t>
      </w:r>
      <w:r>
        <w:rPr>
          <w:color w:val="221F1F"/>
          <w:spacing w:val="-13"/>
        </w:rPr>
        <w:t xml:space="preserve"> </w:t>
      </w:r>
      <w:r>
        <w:rPr>
          <w:color w:val="221F1F"/>
        </w:rPr>
        <w:t>предметы». Учебным</w:t>
      </w:r>
      <w:r>
        <w:rPr>
          <w:color w:val="221F1F"/>
          <w:spacing w:val="-7"/>
        </w:rPr>
        <w:t xml:space="preserve"> </w:t>
      </w:r>
      <w:r>
        <w:rPr>
          <w:color w:val="221F1F"/>
        </w:rPr>
        <w:t>планом</w:t>
      </w:r>
      <w:r>
        <w:rPr>
          <w:color w:val="221F1F"/>
          <w:spacing w:val="-7"/>
        </w:rPr>
        <w:t xml:space="preserve"> </w:t>
      </w:r>
      <w:r>
        <w:rPr>
          <w:color w:val="221F1F"/>
        </w:rPr>
        <w:t>на</w:t>
      </w:r>
      <w:r>
        <w:rPr>
          <w:color w:val="221F1F"/>
          <w:spacing w:val="-7"/>
        </w:rPr>
        <w:t xml:space="preserve"> </w:t>
      </w:r>
      <w:r>
        <w:rPr>
          <w:color w:val="221F1F"/>
        </w:rPr>
        <w:t>её</w:t>
      </w:r>
      <w:r>
        <w:rPr>
          <w:color w:val="221F1F"/>
          <w:spacing w:val="-6"/>
        </w:rPr>
        <w:t xml:space="preserve"> </w:t>
      </w:r>
      <w:r>
        <w:rPr>
          <w:color w:val="221F1F"/>
        </w:rPr>
        <w:t>изучение</w:t>
      </w:r>
      <w:r>
        <w:rPr>
          <w:color w:val="221F1F"/>
          <w:spacing w:val="-7"/>
        </w:rPr>
        <w:t xml:space="preserve"> </w:t>
      </w:r>
      <w:r>
        <w:rPr>
          <w:color w:val="221F1F"/>
        </w:rPr>
        <w:t>отведено</w:t>
      </w:r>
      <w:r>
        <w:rPr>
          <w:color w:val="221F1F"/>
          <w:spacing w:val="-6"/>
        </w:rPr>
        <w:t xml:space="preserve"> </w:t>
      </w:r>
      <w:r>
        <w:rPr>
          <w:color w:val="221F1F"/>
        </w:rPr>
        <w:t>136</w:t>
      </w:r>
      <w:r>
        <w:rPr>
          <w:color w:val="221F1F"/>
          <w:spacing w:val="-6"/>
        </w:rPr>
        <w:t xml:space="preserve"> </w:t>
      </w:r>
      <w:r>
        <w:rPr>
          <w:color w:val="221F1F"/>
        </w:rPr>
        <w:t>учебных</w:t>
      </w:r>
      <w:r>
        <w:rPr>
          <w:color w:val="221F1F"/>
          <w:spacing w:val="-6"/>
        </w:rPr>
        <w:t xml:space="preserve"> </w:t>
      </w:r>
      <w:r>
        <w:rPr>
          <w:color w:val="221F1F"/>
        </w:rPr>
        <w:t>часов —</w:t>
      </w:r>
      <w:r>
        <w:rPr>
          <w:color w:val="221F1F"/>
          <w:spacing w:val="-7"/>
        </w:rPr>
        <w:t xml:space="preserve"> </w:t>
      </w:r>
      <w:r>
        <w:rPr>
          <w:color w:val="221F1F"/>
        </w:rPr>
        <w:t>по</w:t>
      </w:r>
      <w:r>
        <w:rPr>
          <w:color w:val="221F1F"/>
          <w:spacing w:val="-6"/>
        </w:rPr>
        <w:t xml:space="preserve"> </w:t>
      </w:r>
      <w:r>
        <w:rPr>
          <w:color w:val="221F1F"/>
        </w:rPr>
        <w:t>2</w:t>
      </w:r>
      <w:r>
        <w:rPr>
          <w:color w:val="221F1F"/>
          <w:spacing w:val="-4"/>
        </w:rPr>
        <w:t xml:space="preserve"> </w:t>
      </w:r>
      <w:r>
        <w:rPr>
          <w:color w:val="221F1F"/>
        </w:rPr>
        <w:t>ч</w:t>
      </w:r>
      <w:r>
        <w:rPr>
          <w:color w:val="221F1F"/>
          <w:spacing w:val="-4"/>
        </w:rPr>
        <w:t xml:space="preserve"> </w:t>
      </w:r>
      <w:r>
        <w:rPr>
          <w:color w:val="221F1F"/>
        </w:rPr>
        <w:t>в</w:t>
      </w:r>
      <w:r>
        <w:rPr>
          <w:color w:val="221F1F"/>
          <w:spacing w:val="-7"/>
        </w:rPr>
        <w:t xml:space="preserve"> </w:t>
      </w:r>
      <w:r>
        <w:rPr>
          <w:color w:val="221F1F"/>
        </w:rPr>
        <w:t>неделю</w:t>
      </w:r>
      <w:r>
        <w:rPr>
          <w:color w:val="221F1F"/>
          <w:spacing w:val="-5"/>
        </w:rPr>
        <w:t xml:space="preserve"> </w:t>
      </w:r>
      <w:r>
        <w:rPr>
          <w:color w:val="221F1F"/>
        </w:rPr>
        <w:t>в</w:t>
      </w:r>
      <w:r>
        <w:rPr>
          <w:color w:val="221F1F"/>
          <w:spacing w:val="-5"/>
        </w:rPr>
        <w:t xml:space="preserve"> </w:t>
      </w:r>
      <w:r>
        <w:rPr>
          <w:color w:val="221F1F"/>
        </w:rPr>
        <w:t>8</w:t>
      </w:r>
      <w:r>
        <w:rPr>
          <w:color w:val="221F1F"/>
          <w:spacing w:val="-6"/>
        </w:rPr>
        <w:t xml:space="preserve"> </w:t>
      </w:r>
      <w:r>
        <w:rPr>
          <w:color w:val="221F1F"/>
        </w:rPr>
        <w:t>и 9 классах соответственно.</w:t>
      </w:r>
    </w:p>
    <w:p w14:paraId="43995F57" w14:textId="77777777" w:rsidR="00E55397" w:rsidRDefault="00395F00">
      <w:pPr>
        <w:pStyle w:val="a3"/>
        <w:ind w:left="502" w:right="132"/>
      </w:pPr>
      <w:r>
        <w:rPr>
          <w:color w:val="221F1F"/>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w:t>
      </w:r>
      <w:proofErr w:type="gramStart"/>
      <w:r>
        <w:rPr>
          <w:color w:val="221F1F"/>
        </w:rPr>
        <w:t xml:space="preserve">вари- </w:t>
      </w:r>
      <w:proofErr w:type="spellStart"/>
      <w:r>
        <w:rPr>
          <w:color w:val="221F1F"/>
        </w:rPr>
        <w:t>ативной</w:t>
      </w:r>
      <w:proofErr w:type="spellEnd"/>
      <w:proofErr w:type="gramEnd"/>
      <w:r>
        <w:rPr>
          <w:color w:val="221F1F"/>
        </w:rPr>
        <w:t xml:space="preserve"> составляющей содержания конкретной рабочей программы. При этом </w:t>
      </w:r>
      <w:proofErr w:type="spellStart"/>
      <w:proofErr w:type="gramStart"/>
      <w:r>
        <w:rPr>
          <w:color w:val="221F1F"/>
        </w:rPr>
        <w:t>обя</w:t>
      </w:r>
      <w:proofErr w:type="spellEnd"/>
      <w:r>
        <w:rPr>
          <w:color w:val="221F1F"/>
        </w:rPr>
        <w:t xml:space="preserve">- </w:t>
      </w:r>
      <w:proofErr w:type="spellStart"/>
      <w:r>
        <w:rPr>
          <w:color w:val="221F1F"/>
        </w:rPr>
        <w:t>зательная</w:t>
      </w:r>
      <w:proofErr w:type="spellEnd"/>
      <w:proofErr w:type="gramEnd"/>
      <w:r>
        <w:rPr>
          <w:color w:val="221F1F"/>
        </w:rPr>
        <w:t xml:space="preserve"> (инвариантная) часть содержания предмета, установленная примерной рабочей программой, и время, отводимое на её изучение, должны быть сохранены </w:t>
      </w:r>
      <w:r>
        <w:rPr>
          <w:color w:val="221F1F"/>
          <w:spacing w:val="-2"/>
        </w:rPr>
        <w:t>полностью.</w:t>
      </w:r>
    </w:p>
    <w:p w14:paraId="6DEB5C67" w14:textId="77777777" w:rsidR="00E55397" w:rsidRDefault="00395F00">
      <w:pPr>
        <w:pStyle w:val="a3"/>
        <w:ind w:left="502" w:right="130"/>
      </w:pPr>
      <w:r>
        <w:rPr>
          <w:color w:val="221F1F"/>
        </w:rPr>
        <w:t xml:space="preserve">В структуре примерной рабочей программы наряду с пояснительной запиской </w:t>
      </w:r>
      <w:proofErr w:type="gramStart"/>
      <w:r>
        <w:rPr>
          <w:color w:val="221F1F"/>
        </w:rPr>
        <w:t>вы- делены</w:t>
      </w:r>
      <w:proofErr w:type="gramEnd"/>
      <w:r>
        <w:rPr>
          <w:color w:val="221F1F"/>
        </w:rPr>
        <w:t xml:space="preserve"> следующие разделы:</w:t>
      </w:r>
    </w:p>
    <w:p w14:paraId="7944C66A" w14:textId="77777777" w:rsidR="00E55397" w:rsidRDefault="00E55397">
      <w:pPr>
        <w:sectPr w:rsidR="00E55397">
          <w:pgSz w:w="11910" w:h="16840"/>
          <w:pgMar w:top="460" w:right="700" w:bottom="280" w:left="340" w:header="720" w:footer="720" w:gutter="0"/>
          <w:cols w:space="720"/>
        </w:sectPr>
      </w:pPr>
    </w:p>
    <w:p w14:paraId="5E7CB908" w14:textId="77777777" w:rsidR="00E55397" w:rsidRDefault="00395F00">
      <w:pPr>
        <w:pStyle w:val="a3"/>
        <w:spacing w:before="69"/>
        <w:ind w:left="502"/>
        <w:jc w:val="left"/>
      </w:pPr>
      <w:r>
        <w:rPr>
          <w:color w:val="221F1F"/>
        </w:rPr>
        <w:lastRenderedPageBreak/>
        <w:t>6</w:t>
      </w:r>
      <w:r>
        <w:rPr>
          <w:color w:val="221F1F"/>
          <w:spacing w:val="40"/>
        </w:rPr>
        <w:t xml:space="preserve"> </w:t>
      </w:r>
      <w:r>
        <w:rPr>
          <w:color w:val="221F1F"/>
        </w:rPr>
        <w:t>планируемые</w:t>
      </w:r>
      <w:r>
        <w:rPr>
          <w:color w:val="221F1F"/>
          <w:spacing w:val="40"/>
        </w:rPr>
        <w:t xml:space="preserve"> </w:t>
      </w:r>
      <w:r>
        <w:rPr>
          <w:color w:val="221F1F"/>
        </w:rPr>
        <w:t>результаты</w:t>
      </w:r>
      <w:r>
        <w:rPr>
          <w:color w:val="221F1F"/>
          <w:spacing w:val="40"/>
        </w:rPr>
        <w:t xml:space="preserve"> </w:t>
      </w:r>
      <w:r>
        <w:rPr>
          <w:color w:val="221F1F"/>
        </w:rPr>
        <w:t>освоения</w:t>
      </w:r>
      <w:r>
        <w:rPr>
          <w:color w:val="221F1F"/>
          <w:spacing w:val="40"/>
        </w:rPr>
        <w:t xml:space="preserve"> </w:t>
      </w:r>
      <w:r>
        <w:rPr>
          <w:color w:val="221F1F"/>
        </w:rPr>
        <w:t>учебного</w:t>
      </w:r>
      <w:r>
        <w:rPr>
          <w:color w:val="221F1F"/>
          <w:spacing w:val="40"/>
        </w:rPr>
        <w:t xml:space="preserve"> </w:t>
      </w:r>
      <w:r>
        <w:rPr>
          <w:color w:val="221F1F"/>
        </w:rPr>
        <w:t>предмета</w:t>
      </w:r>
      <w:r>
        <w:rPr>
          <w:color w:val="221F1F"/>
          <w:spacing w:val="40"/>
        </w:rPr>
        <w:t xml:space="preserve"> </w:t>
      </w:r>
      <w:r>
        <w:rPr>
          <w:color w:val="221F1F"/>
        </w:rPr>
        <w:t>«Химия»</w:t>
      </w:r>
      <w:r>
        <w:rPr>
          <w:color w:val="221F1F"/>
          <w:spacing w:val="40"/>
        </w:rPr>
        <w:t xml:space="preserve"> </w:t>
      </w:r>
      <w:r>
        <w:rPr>
          <w:color w:val="221F1F"/>
        </w:rPr>
        <w:t>—</w:t>
      </w:r>
      <w:r>
        <w:rPr>
          <w:color w:val="221F1F"/>
          <w:spacing w:val="40"/>
        </w:rPr>
        <w:t xml:space="preserve"> </w:t>
      </w:r>
      <w:r>
        <w:rPr>
          <w:color w:val="221F1F"/>
        </w:rPr>
        <w:t>личностные, метапредметные, предметные;</w:t>
      </w:r>
    </w:p>
    <w:p w14:paraId="71D350BA" w14:textId="77777777" w:rsidR="00E55397" w:rsidRDefault="00395F00">
      <w:pPr>
        <w:pStyle w:val="a3"/>
        <w:spacing w:before="1"/>
        <w:ind w:left="502"/>
        <w:jc w:val="left"/>
      </w:pPr>
      <w:r>
        <w:rPr>
          <w:color w:val="221F1F"/>
        </w:rPr>
        <w:t>6</w:t>
      </w:r>
      <w:r>
        <w:rPr>
          <w:color w:val="221F1F"/>
          <w:spacing w:val="-6"/>
        </w:rPr>
        <w:t xml:space="preserve"> </w:t>
      </w:r>
      <w:r>
        <w:rPr>
          <w:color w:val="221F1F"/>
        </w:rPr>
        <w:t>содержание</w:t>
      </w:r>
      <w:r>
        <w:rPr>
          <w:color w:val="221F1F"/>
          <w:spacing w:val="-4"/>
        </w:rPr>
        <w:t xml:space="preserve"> </w:t>
      </w:r>
      <w:r>
        <w:rPr>
          <w:color w:val="221F1F"/>
        </w:rPr>
        <w:t>учебного</w:t>
      </w:r>
      <w:r>
        <w:rPr>
          <w:color w:val="221F1F"/>
          <w:spacing w:val="-6"/>
        </w:rPr>
        <w:t xml:space="preserve"> </w:t>
      </w:r>
      <w:r>
        <w:rPr>
          <w:color w:val="221F1F"/>
        </w:rPr>
        <w:t>предмета</w:t>
      </w:r>
      <w:r>
        <w:rPr>
          <w:color w:val="221F1F"/>
          <w:spacing w:val="-5"/>
        </w:rPr>
        <w:t xml:space="preserve"> </w:t>
      </w:r>
      <w:r>
        <w:rPr>
          <w:color w:val="221F1F"/>
        </w:rPr>
        <w:t>«Химия»</w:t>
      </w:r>
      <w:r>
        <w:rPr>
          <w:color w:val="221F1F"/>
          <w:spacing w:val="-6"/>
        </w:rPr>
        <w:t xml:space="preserve"> </w:t>
      </w:r>
      <w:r>
        <w:rPr>
          <w:color w:val="221F1F"/>
        </w:rPr>
        <w:t>по</w:t>
      </w:r>
      <w:r>
        <w:rPr>
          <w:color w:val="221F1F"/>
          <w:spacing w:val="-3"/>
        </w:rPr>
        <w:t xml:space="preserve"> </w:t>
      </w:r>
      <w:r>
        <w:rPr>
          <w:color w:val="221F1F"/>
        </w:rPr>
        <w:t>годам</w:t>
      </w:r>
      <w:r>
        <w:rPr>
          <w:color w:val="221F1F"/>
          <w:spacing w:val="-7"/>
        </w:rPr>
        <w:t xml:space="preserve"> </w:t>
      </w:r>
      <w:r>
        <w:rPr>
          <w:color w:val="221F1F"/>
          <w:spacing w:val="-2"/>
        </w:rPr>
        <w:t>обучения;</w:t>
      </w:r>
    </w:p>
    <w:p w14:paraId="52CCF431" w14:textId="77777777" w:rsidR="00E55397" w:rsidRDefault="00395F00">
      <w:pPr>
        <w:pStyle w:val="a3"/>
        <w:spacing w:after="8"/>
        <w:ind w:left="502"/>
        <w:jc w:val="left"/>
      </w:pPr>
      <w:r>
        <w:rPr>
          <w:color w:val="221F1F"/>
        </w:rPr>
        <w:t>6</w:t>
      </w:r>
      <w:r>
        <w:rPr>
          <w:color w:val="221F1F"/>
          <w:spacing w:val="40"/>
        </w:rPr>
        <w:t xml:space="preserve"> </w:t>
      </w:r>
      <w:r>
        <w:rPr>
          <w:color w:val="221F1F"/>
        </w:rPr>
        <w:t>примерное</w:t>
      </w:r>
      <w:r>
        <w:rPr>
          <w:color w:val="221F1F"/>
          <w:spacing w:val="40"/>
        </w:rPr>
        <w:t xml:space="preserve"> </w:t>
      </w:r>
      <w:r>
        <w:rPr>
          <w:color w:val="221F1F"/>
        </w:rPr>
        <w:t>тематическое</w:t>
      </w:r>
      <w:r>
        <w:rPr>
          <w:color w:val="221F1F"/>
          <w:spacing w:val="40"/>
        </w:rPr>
        <w:t xml:space="preserve"> </w:t>
      </w:r>
      <w:r>
        <w:rPr>
          <w:color w:val="221F1F"/>
        </w:rPr>
        <w:t>планирование,</w:t>
      </w:r>
      <w:r>
        <w:rPr>
          <w:color w:val="221F1F"/>
          <w:spacing w:val="40"/>
        </w:rPr>
        <w:t xml:space="preserve"> </w:t>
      </w:r>
      <w:r>
        <w:rPr>
          <w:color w:val="221F1F"/>
        </w:rPr>
        <w:t>в</w:t>
      </w:r>
      <w:r>
        <w:rPr>
          <w:color w:val="221F1F"/>
          <w:spacing w:val="40"/>
        </w:rPr>
        <w:t xml:space="preserve"> </w:t>
      </w:r>
      <w:r>
        <w:rPr>
          <w:color w:val="221F1F"/>
        </w:rPr>
        <w:t>котором</w:t>
      </w:r>
      <w:r>
        <w:rPr>
          <w:color w:val="221F1F"/>
          <w:spacing w:val="40"/>
        </w:rPr>
        <w:t xml:space="preserve"> </w:t>
      </w:r>
      <w:r>
        <w:rPr>
          <w:color w:val="221F1F"/>
        </w:rPr>
        <w:t>детализировано</w:t>
      </w:r>
      <w:r>
        <w:rPr>
          <w:color w:val="221F1F"/>
          <w:spacing w:val="40"/>
        </w:rPr>
        <w:t xml:space="preserve"> </w:t>
      </w:r>
      <w:r>
        <w:rPr>
          <w:color w:val="221F1F"/>
        </w:rPr>
        <w:t>содержание каждой конкретной темы, указаны количество часов, отводимых на её изучение, и</w:t>
      </w:r>
      <w:r>
        <w:rPr>
          <w:color w:val="221F1F"/>
          <w:spacing w:val="80"/>
        </w:rPr>
        <w:t xml:space="preserve"> </w:t>
      </w:r>
      <w:r>
        <w:rPr>
          <w:color w:val="221F1F"/>
        </w:rPr>
        <w:t>основные</w:t>
      </w:r>
      <w:r>
        <w:rPr>
          <w:color w:val="221F1F"/>
          <w:spacing w:val="40"/>
        </w:rPr>
        <w:t xml:space="preserve"> </w:t>
      </w:r>
      <w:r>
        <w:rPr>
          <w:color w:val="221F1F"/>
        </w:rPr>
        <w:t>виды</w:t>
      </w:r>
      <w:r>
        <w:rPr>
          <w:color w:val="221F1F"/>
          <w:spacing w:val="40"/>
        </w:rPr>
        <w:t xml:space="preserve"> </w:t>
      </w:r>
      <w:r>
        <w:rPr>
          <w:color w:val="221F1F"/>
        </w:rPr>
        <w:t>учебной</w:t>
      </w:r>
      <w:r>
        <w:rPr>
          <w:color w:val="221F1F"/>
          <w:spacing w:val="40"/>
        </w:rPr>
        <w:t xml:space="preserve"> </w:t>
      </w:r>
      <w:r>
        <w:rPr>
          <w:color w:val="221F1F"/>
        </w:rPr>
        <w:t>деятельности</w:t>
      </w:r>
      <w:r>
        <w:rPr>
          <w:color w:val="221F1F"/>
          <w:spacing w:val="40"/>
        </w:rPr>
        <w:t xml:space="preserve"> </w:t>
      </w:r>
      <w:r>
        <w:rPr>
          <w:color w:val="221F1F"/>
        </w:rPr>
        <w:t>ученика,</w:t>
      </w:r>
      <w:r>
        <w:rPr>
          <w:color w:val="221F1F"/>
          <w:spacing w:val="40"/>
        </w:rPr>
        <w:t xml:space="preserve"> </w:t>
      </w:r>
      <w:r>
        <w:rPr>
          <w:color w:val="221F1F"/>
        </w:rPr>
        <w:t>формируемые</w:t>
      </w:r>
      <w:r>
        <w:rPr>
          <w:color w:val="221F1F"/>
          <w:spacing w:val="40"/>
        </w:rPr>
        <w:t xml:space="preserve"> </w:t>
      </w:r>
      <w:r>
        <w:rPr>
          <w:color w:val="221F1F"/>
        </w:rPr>
        <w:t>при</w:t>
      </w:r>
      <w:r>
        <w:rPr>
          <w:color w:val="221F1F"/>
          <w:spacing w:val="40"/>
        </w:rPr>
        <w:t xml:space="preserve"> </w:t>
      </w:r>
      <w:r>
        <w:rPr>
          <w:color w:val="221F1F"/>
        </w:rPr>
        <w:t>изучении</w:t>
      </w:r>
      <w:r>
        <w:rPr>
          <w:color w:val="221F1F"/>
          <w:spacing w:val="40"/>
        </w:rPr>
        <w:t xml:space="preserve"> </w:t>
      </w:r>
      <w:r>
        <w:rPr>
          <w:color w:val="221F1F"/>
        </w:rPr>
        <w:t xml:space="preserve">темы, приведён перечень демонстраций, выполняемых учителем, и перечень </w:t>
      </w:r>
      <w:proofErr w:type="spellStart"/>
      <w:r>
        <w:rPr>
          <w:color w:val="221F1F"/>
        </w:rPr>
        <w:t>рекомендуе</w:t>
      </w:r>
      <w:proofErr w:type="spellEnd"/>
      <w:r>
        <w:rPr>
          <w:color w:val="221F1F"/>
        </w:rPr>
        <w:t xml:space="preserve">- </w:t>
      </w:r>
      <w:proofErr w:type="spellStart"/>
      <w:r>
        <w:rPr>
          <w:color w:val="221F1F"/>
        </w:rPr>
        <w:t>мых</w:t>
      </w:r>
      <w:proofErr w:type="spellEnd"/>
      <w:r>
        <w:rPr>
          <w:color w:val="221F1F"/>
        </w:rPr>
        <w:t xml:space="preserve"> лабораторных опытов и практических работ, выполняемых учащимися. СОДЕРЖАНИЕ УЧЕБНОГО ПРЕДМЕТА «ХИМИЯ»</w:t>
      </w:r>
    </w:p>
    <w:p w14:paraId="1BC0E920" w14:textId="77777777" w:rsidR="00E55397" w:rsidRDefault="00395F00">
      <w:pPr>
        <w:pStyle w:val="a3"/>
        <w:spacing w:line="20" w:lineRule="exact"/>
        <w:ind w:left="473"/>
        <w:jc w:val="left"/>
        <w:rPr>
          <w:sz w:val="2"/>
        </w:rPr>
      </w:pPr>
      <w:r>
        <w:rPr>
          <w:noProof/>
          <w:sz w:val="2"/>
        </w:rPr>
        <mc:AlternateContent>
          <mc:Choice Requires="wpg">
            <w:drawing>
              <wp:inline distT="0" distB="0" distL="0" distR="0" wp14:anchorId="78F1AE7B" wp14:editId="6ABF95D3">
                <wp:extent cx="6530340" cy="635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0340" cy="6350"/>
                          <a:chOff x="0" y="0"/>
                          <a:chExt cx="6530340" cy="6350"/>
                        </a:xfrm>
                      </wpg:grpSpPr>
                      <wps:wsp>
                        <wps:cNvPr id="93" name="Graphic 92"/>
                        <wps:cNvSpPr/>
                        <wps:spPr>
                          <a:xfrm>
                            <a:off x="0" y="0"/>
                            <a:ext cx="6530340" cy="6350"/>
                          </a:xfrm>
                          <a:custGeom>
                            <a:avLst/>
                            <a:gdLst/>
                            <a:ahLst/>
                            <a:cxnLst/>
                            <a:rect l="l" t="t" r="r" b="b"/>
                            <a:pathLst>
                              <a:path w="6530340" h="6350">
                                <a:moveTo>
                                  <a:pt x="6530340" y="0"/>
                                </a:moveTo>
                                <a:lnTo>
                                  <a:pt x="0" y="0"/>
                                </a:lnTo>
                                <a:lnTo>
                                  <a:pt x="0" y="6096"/>
                                </a:lnTo>
                                <a:lnTo>
                                  <a:pt x="6530340" y="6096"/>
                                </a:lnTo>
                                <a:lnTo>
                                  <a:pt x="65303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5676DB" id="Group 91" o:spid="_x0000_s1026" style="width:514.2pt;height:.5pt;mso-position-horizontal-relative:char;mso-position-vertical-relative:line" coordsize="653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">
                <v:shape id="Graphic 92" o:spid="_x0000_s1027" style="position:absolute;width:65303;height:63;visibility:visible;mso-wrap-style:square;v-text-anchor:top" coordsize="6530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" path="m6530340,l,,,6096r6530340,l6530340,xe" fillcolor="black" stroked="f">
                  <v:path arrowok="t"/>
                </v:shape>
                <w10:anchorlock/>
              </v:group>
            </w:pict>
          </mc:Fallback>
        </mc:AlternateContent>
      </w:r>
    </w:p>
    <w:p w14:paraId="52BC24A0" w14:textId="77777777" w:rsidR="00E55397" w:rsidRDefault="00395F00">
      <w:pPr>
        <w:pStyle w:val="a3"/>
        <w:spacing w:line="304" w:lineRule="exact"/>
        <w:ind w:left="502"/>
        <w:jc w:val="left"/>
      </w:pPr>
      <w:r>
        <w:rPr>
          <w:color w:val="221F1F"/>
        </w:rPr>
        <w:t>8</w:t>
      </w:r>
      <w:r>
        <w:rPr>
          <w:color w:val="221F1F"/>
          <w:spacing w:val="1"/>
        </w:rPr>
        <w:t xml:space="preserve"> </w:t>
      </w:r>
      <w:r>
        <w:rPr>
          <w:color w:val="221F1F"/>
          <w:spacing w:val="-2"/>
        </w:rPr>
        <w:t>КЛАСС</w:t>
      </w:r>
    </w:p>
    <w:p w14:paraId="16D5EA37" w14:textId="77777777" w:rsidR="00E55397" w:rsidRDefault="00395F00">
      <w:pPr>
        <w:pStyle w:val="a3"/>
        <w:spacing w:line="322" w:lineRule="exact"/>
        <w:ind w:left="502"/>
      </w:pPr>
      <w:r>
        <w:rPr>
          <w:color w:val="221F1F"/>
        </w:rPr>
        <w:t>Первоначальные</w:t>
      </w:r>
      <w:r>
        <w:rPr>
          <w:color w:val="221F1F"/>
          <w:spacing w:val="-13"/>
        </w:rPr>
        <w:t xml:space="preserve"> </w:t>
      </w:r>
      <w:r>
        <w:rPr>
          <w:color w:val="221F1F"/>
        </w:rPr>
        <w:t>химические</w:t>
      </w:r>
      <w:r>
        <w:rPr>
          <w:color w:val="221F1F"/>
          <w:spacing w:val="-9"/>
        </w:rPr>
        <w:t xml:space="preserve"> </w:t>
      </w:r>
      <w:r>
        <w:rPr>
          <w:color w:val="221F1F"/>
          <w:spacing w:val="-2"/>
        </w:rPr>
        <w:t>понятия</w:t>
      </w:r>
    </w:p>
    <w:p w14:paraId="2786FC86" w14:textId="77777777" w:rsidR="00E55397" w:rsidRDefault="00395F00">
      <w:pPr>
        <w:pStyle w:val="a3"/>
        <w:ind w:left="502" w:right="138"/>
      </w:pPr>
      <w:r>
        <w:rPr>
          <w:color w:val="221F1F"/>
        </w:rPr>
        <w:t>Предмет</w:t>
      </w:r>
      <w:r>
        <w:rPr>
          <w:color w:val="221F1F"/>
          <w:spacing w:val="-15"/>
        </w:rPr>
        <w:t xml:space="preserve"> </w:t>
      </w:r>
      <w:r>
        <w:rPr>
          <w:color w:val="221F1F"/>
        </w:rPr>
        <w:t>химии.</w:t>
      </w:r>
      <w:r>
        <w:rPr>
          <w:color w:val="221F1F"/>
          <w:spacing w:val="-15"/>
        </w:rPr>
        <w:t xml:space="preserve"> </w:t>
      </w:r>
      <w:r>
        <w:rPr>
          <w:color w:val="221F1F"/>
        </w:rPr>
        <w:t>Роль</w:t>
      </w:r>
      <w:r>
        <w:rPr>
          <w:color w:val="221F1F"/>
          <w:spacing w:val="-16"/>
        </w:rPr>
        <w:t xml:space="preserve"> </w:t>
      </w:r>
      <w:r>
        <w:rPr>
          <w:color w:val="221F1F"/>
        </w:rPr>
        <w:t>химии</w:t>
      </w:r>
      <w:r>
        <w:rPr>
          <w:color w:val="221F1F"/>
          <w:spacing w:val="-14"/>
        </w:rPr>
        <w:t xml:space="preserve"> </w:t>
      </w:r>
      <w:r>
        <w:rPr>
          <w:color w:val="221F1F"/>
        </w:rPr>
        <w:t>в</w:t>
      </w:r>
      <w:r>
        <w:rPr>
          <w:color w:val="221F1F"/>
          <w:spacing w:val="-16"/>
        </w:rPr>
        <w:t xml:space="preserve"> </w:t>
      </w:r>
      <w:r>
        <w:rPr>
          <w:color w:val="221F1F"/>
        </w:rPr>
        <w:t>жизни</w:t>
      </w:r>
      <w:r>
        <w:rPr>
          <w:color w:val="221F1F"/>
          <w:spacing w:val="-14"/>
        </w:rPr>
        <w:t xml:space="preserve"> </w:t>
      </w:r>
      <w:r>
        <w:rPr>
          <w:color w:val="221F1F"/>
        </w:rPr>
        <w:t>человека.</w:t>
      </w:r>
      <w:r>
        <w:rPr>
          <w:color w:val="221F1F"/>
          <w:spacing w:val="-15"/>
        </w:rPr>
        <w:t xml:space="preserve"> </w:t>
      </w:r>
      <w:r>
        <w:rPr>
          <w:color w:val="221F1F"/>
        </w:rPr>
        <w:t>Тела</w:t>
      </w:r>
      <w:r>
        <w:rPr>
          <w:color w:val="221F1F"/>
          <w:spacing w:val="-15"/>
        </w:rPr>
        <w:t xml:space="preserve"> </w:t>
      </w:r>
      <w:r>
        <w:rPr>
          <w:color w:val="221F1F"/>
        </w:rPr>
        <w:t>и</w:t>
      </w:r>
      <w:r>
        <w:rPr>
          <w:color w:val="221F1F"/>
          <w:spacing w:val="-14"/>
        </w:rPr>
        <w:t xml:space="preserve"> </w:t>
      </w:r>
      <w:r>
        <w:rPr>
          <w:color w:val="221F1F"/>
        </w:rPr>
        <w:t>вещества.</w:t>
      </w:r>
      <w:r>
        <w:rPr>
          <w:color w:val="221F1F"/>
          <w:spacing w:val="-16"/>
        </w:rPr>
        <w:t xml:space="preserve"> </w:t>
      </w:r>
      <w:r>
        <w:rPr>
          <w:color w:val="221F1F"/>
        </w:rPr>
        <w:t>Физические</w:t>
      </w:r>
      <w:r>
        <w:rPr>
          <w:color w:val="221F1F"/>
          <w:spacing w:val="-15"/>
        </w:rPr>
        <w:t xml:space="preserve"> </w:t>
      </w:r>
      <w:r>
        <w:rPr>
          <w:color w:val="221F1F"/>
        </w:rPr>
        <w:t>свойства веществ.</w:t>
      </w:r>
      <w:r>
        <w:rPr>
          <w:color w:val="221F1F"/>
          <w:spacing w:val="-18"/>
        </w:rPr>
        <w:t xml:space="preserve"> </w:t>
      </w:r>
      <w:r>
        <w:rPr>
          <w:color w:val="221F1F"/>
        </w:rPr>
        <w:t>Агрегатное</w:t>
      </w:r>
      <w:r>
        <w:rPr>
          <w:color w:val="221F1F"/>
          <w:spacing w:val="-17"/>
        </w:rPr>
        <w:t xml:space="preserve"> </w:t>
      </w:r>
      <w:r>
        <w:rPr>
          <w:color w:val="221F1F"/>
        </w:rPr>
        <w:t>состояние</w:t>
      </w:r>
      <w:r>
        <w:rPr>
          <w:color w:val="221F1F"/>
          <w:spacing w:val="-18"/>
        </w:rPr>
        <w:t xml:space="preserve"> </w:t>
      </w:r>
      <w:r>
        <w:rPr>
          <w:color w:val="221F1F"/>
        </w:rPr>
        <w:t>веществ.</w:t>
      </w:r>
      <w:r>
        <w:rPr>
          <w:color w:val="221F1F"/>
          <w:spacing w:val="-17"/>
        </w:rPr>
        <w:t xml:space="preserve"> </w:t>
      </w:r>
      <w:r>
        <w:rPr>
          <w:color w:val="221F1F"/>
        </w:rPr>
        <w:t>Понятие</w:t>
      </w:r>
      <w:r>
        <w:rPr>
          <w:color w:val="221F1F"/>
          <w:spacing w:val="-18"/>
        </w:rPr>
        <w:t xml:space="preserve"> </w:t>
      </w:r>
      <w:r>
        <w:rPr>
          <w:color w:val="221F1F"/>
        </w:rPr>
        <w:t>о</w:t>
      </w:r>
      <w:r>
        <w:rPr>
          <w:color w:val="221F1F"/>
          <w:spacing w:val="-14"/>
        </w:rPr>
        <w:t xml:space="preserve"> </w:t>
      </w:r>
      <w:r>
        <w:rPr>
          <w:color w:val="221F1F"/>
        </w:rPr>
        <w:t>методах</w:t>
      </w:r>
      <w:r>
        <w:rPr>
          <w:color w:val="221F1F"/>
          <w:spacing w:val="-16"/>
        </w:rPr>
        <w:t xml:space="preserve"> </w:t>
      </w:r>
      <w:r>
        <w:rPr>
          <w:color w:val="221F1F"/>
        </w:rPr>
        <w:t>познания</w:t>
      </w:r>
      <w:r>
        <w:rPr>
          <w:color w:val="221F1F"/>
          <w:spacing w:val="-17"/>
        </w:rPr>
        <w:t xml:space="preserve"> </w:t>
      </w:r>
      <w:r>
        <w:rPr>
          <w:color w:val="221F1F"/>
        </w:rPr>
        <w:t>в</w:t>
      </w:r>
      <w:r>
        <w:rPr>
          <w:color w:val="221F1F"/>
          <w:spacing w:val="-18"/>
        </w:rPr>
        <w:t xml:space="preserve"> </w:t>
      </w:r>
      <w:r>
        <w:rPr>
          <w:color w:val="221F1F"/>
        </w:rPr>
        <w:t>химии.</w:t>
      </w:r>
      <w:r>
        <w:rPr>
          <w:color w:val="221F1F"/>
          <w:spacing w:val="-17"/>
        </w:rPr>
        <w:t xml:space="preserve"> </w:t>
      </w:r>
      <w:r>
        <w:rPr>
          <w:color w:val="221F1F"/>
        </w:rPr>
        <w:t>Химия в системе наук. Чистые вещества и смеси. Способы разделения смесей.</w:t>
      </w:r>
    </w:p>
    <w:p w14:paraId="00927188" w14:textId="77777777" w:rsidR="00E55397" w:rsidRDefault="00395F00">
      <w:pPr>
        <w:pStyle w:val="a3"/>
        <w:spacing w:before="1"/>
        <w:ind w:left="502" w:right="132"/>
      </w:pPr>
      <w:r>
        <w:rPr>
          <w:color w:val="221F1F"/>
        </w:rPr>
        <w:t xml:space="preserve">Атомы и молекулы. Химические элементы. Символы химических элементов. </w:t>
      </w:r>
      <w:proofErr w:type="gramStart"/>
      <w:r>
        <w:rPr>
          <w:color w:val="221F1F"/>
        </w:rPr>
        <w:t xml:space="preserve">Про- </w:t>
      </w:r>
      <w:proofErr w:type="spellStart"/>
      <w:r>
        <w:rPr>
          <w:color w:val="221F1F"/>
        </w:rPr>
        <w:t>стые</w:t>
      </w:r>
      <w:proofErr w:type="spellEnd"/>
      <w:proofErr w:type="gramEnd"/>
      <w:r>
        <w:rPr>
          <w:color w:val="221F1F"/>
        </w:rPr>
        <w:t xml:space="preserve"> и сложные вещества. Атомно-молекулярное учение.</w:t>
      </w:r>
    </w:p>
    <w:p w14:paraId="0D1A2183" w14:textId="77777777" w:rsidR="00E55397" w:rsidRDefault="00395F00">
      <w:pPr>
        <w:pStyle w:val="a3"/>
        <w:ind w:left="502" w:right="138"/>
      </w:pPr>
      <w:r>
        <w:rPr>
          <w:color w:val="221F1F"/>
        </w:rPr>
        <w:t>Химическая</w:t>
      </w:r>
      <w:r>
        <w:rPr>
          <w:color w:val="221F1F"/>
          <w:spacing w:val="-14"/>
        </w:rPr>
        <w:t xml:space="preserve"> </w:t>
      </w:r>
      <w:r>
        <w:rPr>
          <w:color w:val="221F1F"/>
        </w:rPr>
        <w:t>формула.</w:t>
      </w:r>
      <w:r>
        <w:rPr>
          <w:color w:val="221F1F"/>
          <w:spacing w:val="-15"/>
        </w:rPr>
        <w:t xml:space="preserve"> </w:t>
      </w:r>
      <w:r>
        <w:rPr>
          <w:color w:val="221F1F"/>
        </w:rPr>
        <w:t>Валентность</w:t>
      </w:r>
      <w:r>
        <w:rPr>
          <w:color w:val="221F1F"/>
          <w:spacing w:val="-13"/>
        </w:rPr>
        <w:t xml:space="preserve"> </w:t>
      </w:r>
      <w:r>
        <w:rPr>
          <w:color w:val="221F1F"/>
        </w:rPr>
        <w:t>атомов</w:t>
      </w:r>
      <w:r>
        <w:rPr>
          <w:color w:val="221F1F"/>
          <w:spacing w:val="-15"/>
        </w:rPr>
        <w:t xml:space="preserve"> </w:t>
      </w:r>
      <w:r>
        <w:rPr>
          <w:color w:val="221F1F"/>
        </w:rPr>
        <w:t>химических</w:t>
      </w:r>
      <w:r>
        <w:rPr>
          <w:color w:val="221F1F"/>
          <w:spacing w:val="-14"/>
        </w:rPr>
        <w:t xml:space="preserve"> </w:t>
      </w:r>
      <w:r>
        <w:rPr>
          <w:color w:val="221F1F"/>
        </w:rPr>
        <w:t>элементов.</w:t>
      </w:r>
      <w:r>
        <w:rPr>
          <w:color w:val="221F1F"/>
          <w:spacing w:val="-16"/>
        </w:rPr>
        <w:t xml:space="preserve"> </w:t>
      </w:r>
      <w:r>
        <w:rPr>
          <w:color w:val="221F1F"/>
        </w:rPr>
        <w:t>Закон</w:t>
      </w:r>
      <w:r>
        <w:rPr>
          <w:color w:val="221F1F"/>
          <w:spacing w:val="-16"/>
        </w:rPr>
        <w:t xml:space="preserve"> </w:t>
      </w:r>
      <w:r>
        <w:rPr>
          <w:color w:val="221F1F"/>
        </w:rPr>
        <w:t>постоянства состава веществ. Относительная атомная масса. Относительная молекулярная масса. Массовая доля химического элемента в соединении.</w:t>
      </w:r>
    </w:p>
    <w:p w14:paraId="3E844D6C" w14:textId="77777777" w:rsidR="00E55397" w:rsidRDefault="00395F00">
      <w:pPr>
        <w:pStyle w:val="a3"/>
        <w:ind w:left="502" w:right="134"/>
      </w:pPr>
      <w:r>
        <w:rPr>
          <w:color w:val="221F1F"/>
        </w:rPr>
        <w:t xml:space="preserve">Физические и химические явления. Химическая реакция и её признаки. Закон </w:t>
      </w:r>
      <w:proofErr w:type="gramStart"/>
      <w:r>
        <w:rPr>
          <w:color w:val="221F1F"/>
        </w:rPr>
        <w:t>со- хранения</w:t>
      </w:r>
      <w:proofErr w:type="gramEnd"/>
      <w:r>
        <w:rPr>
          <w:color w:val="221F1F"/>
        </w:rPr>
        <w:t xml:space="preserve"> массы веществ. Химические уравнения. Классификация химических </w:t>
      </w:r>
      <w:proofErr w:type="spellStart"/>
      <w:proofErr w:type="gramStart"/>
      <w:r>
        <w:rPr>
          <w:color w:val="221F1F"/>
        </w:rPr>
        <w:t>реак</w:t>
      </w:r>
      <w:proofErr w:type="spellEnd"/>
      <w:r>
        <w:rPr>
          <w:color w:val="221F1F"/>
        </w:rPr>
        <w:t xml:space="preserve">- </w:t>
      </w:r>
      <w:proofErr w:type="spellStart"/>
      <w:r>
        <w:rPr>
          <w:color w:val="221F1F"/>
        </w:rPr>
        <w:t>ций</w:t>
      </w:r>
      <w:proofErr w:type="spellEnd"/>
      <w:proofErr w:type="gramEnd"/>
      <w:r>
        <w:rPr>
          <w:color w:val="221F1F"/>
        </w:rPr>
        <w:t xml:space="preserve"> (соединения, разложения, замещения, обмена).</w:t>
      </w:r>
    </w:p>
    <w:p w14:paraId="749AFB5D" w14:textId="77777777" w:rsidR="00E55397" w:rsidRDefault="00395F00">
      <w:pPr>
        <w:pStyle w:val="a3"/>
        <w:ind w:left="502" w:right="129"/>
      </w:pPr>
      <w:r>
        <w:rPr>
          <w:color w:val="221F1F"/>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w:t>
      </w:r>
      <w:proofErr w:type="spellStart"/>
      <w:r>
        <w:rPr>
          <w:color w:val="221F1F"/>
        </w:rPr>
        <w:t>физи</w:t>
      </w:r>
      <w:proofErr w:type="spellEnd"/>
      <w:r>
        <w:rPr>
          <w:color w:val="221F1F"/>
        </w:rPr>
        <w:t xml:space="preserve">- </w:t>
      </w:r>
      <w:proofErr w:type="spellStart"/>
      <w:r>
        <w:rPr>
          <w:color w:val="221F1F"/>
        </w:rPr>
        <w:t>ческих</w:t>
      </w:r>
      <w:proofErr w:type="spellEnd"/>
      <w:r>
        <w:rPr>
          <w:color w:val="221F1F"/>
        </w:rPr>
        <w:t xml:space="preserve"> (плавление воска, таяние льда, растирание сахара в ступке, кипение и кон- </w:t>
      </w:r>
      <w:proofErr w:type="spellStart"/>
      <w:r>
        <w:rPr>
          <w:color w:val="221F1F"/>
        </w:rPr>
        <w:t>денсация</w:t>
      </w:r>
      <w:proofErr w:type="spellEnd"/>
      <w:r>
        <w:rPr>
          <w:color w:val="221F1F"/>
        </w:rPr>
        <w:t xml:space="preserve"> воды) и химических (горение свечи, прокаливание медной проволоки, взаимодействие мела с кислотой) явлений, наблюдение и описание признаков про- </w:t>
      </w:r>
      <w:proofErr w:type="spellStart"/>
      <w:r>
        <w:rPr>
          <w:color w:val="221F1F"/>
        </w:rPr>
        <w:t>текания</w:t>
      </w:r>
      <w:proofErr w:type="spellEnd"/>
      <w:r>
        <w:rPr>
          <w:color w:val="221F1F"/>
        </w:rPr>
        <w:t xml:space="preserve">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w:t>
      </w:r>
      <w:r>
        <w:rPr>
          <w:color w:val="221F1F"/>
          <w:spacing w:val="-11"/>
        </w:rPr>
        <w:t xml:space="preserve"> </w:t>
      </w:r>
      <w:r>
        <w:rPr>
          <w:color w:val="221F1F"/>
        </w:rPr>
        <w:t>с</w:t>
      </w:r>
      <w:r>
        <w:rPr>
          <w:color w:val="221F1F"/>
          <w:spacing w:val="-12"/>
        </w:rPr>
        <w:t xml:space="preserve"> </w:t>
      </w:r>
      <w:r>
        <w:rPr>
          <w:color w:val="221F1F"/>
        </w:rPr>
        <w:t>раствором</w:t>
      </w:r>
      <w:r>
        <w:rPr>
          <w:color w:val="221F1F"/>
          <w:spacing w:val="-13"/>
        </w:rPr>
        <w:t xml:space="preserve"> </w:t>
      </w:r>
      <w:r>
        <w:rPr>
          <w:color w:val="221F1F"/>
        </w:rPr>
        <w:t>соли</w:t>
      </w:r>
      <w:r>
        <w:rPr>
          <w:color w:val="221F1F"/>
          <w:spacing w:val="-12"/>
        </w:rPr>
        <w:t xml:space="preserve"> </w:t>
      </w:r>
      <w:r>
        <w:rPr>
          <w:color w:val="221F1F"/>
        </w:rPr>
        <w:t>меди(П));</w:t>
      </w:r>
      <w:r>
        <w:rPr>
          <w:color w:val="221F1F"/>
          <w:spacing w:val="-9"/>
        </w:rPr>
        <w:t xml:space="preserve"> </w:t>
      </w:r>
      <w:r>
        <w:rPr>
          <w:color w:val="221F1F"/>
        </w:rPr>
        <w:t>изучение</w:t>
      </w:r>
      <w:r>
        <w:rPr>
          <w:color w:val="221F1F"/>
          <w:spacing w:val="-10"/>
        </w:rPr>
        <w:t xml:space="preserve"> </w:t>
      </w:r>
      <w:r>
        <w:rPr>
          <w:color w:val="221F1F"/>
        </w:rPr>
        <w:t>способов</w:t>
      </w:r>
      <w:r>
        <w:rPr>
          <w:color w:val="221F1F"/>
          <w:spacing w:val="-13"/>
        </w:rPr>
        <w:t xml:space="preserve"> </w:t>
      </w:r>
      <w:r>
        <w:rPr>
          <w:color w:val="221F1F"/>
        </w:rPr>
        <w:t>разделения</w:t>
      </w:r>
      <w:r>
        <w:rPr>
          <w:color w:val="221F1F"/>
          <w:spacing w:val="-12"/>
        </w:rPr>
        <w:t xml:space="preserve"> </w:t>
      </w:r>
      <w:r>
        <w:rPr>
          <w:color w:val="221F1F"/>
        </w:rPr>
        <w:t>смесей</w:t>
      </w:r>
      <w:r>
        <w:rPr>
          <w:color w:val="221F1F"/>
          <w:spacing w:val="-11"/>
        </w:rPr>
        <w:t xml:space="preserve"> </w:t>
      </w:r>
      <w:r>
        <w:rPr>
          <w:color w:val="221F1F"/>
        </w:rPr>
        <w:t>(с</w:t>
      </w:r>
      <w:r>
        <w:rPr>
          <w:color w:val="221F1F"/>
          <w:spacing w:val="-12"/>
        </w:rPr>
        <w:t xml:space="preserve"> </w:t>
      </w:r>
      <w:r>
        <w:rPr>
          <w:color w:val="221F1F"/>
        </w:rPr>
        <w:t>помощью магнита, фильтрование, выпаривание, дистилляция, хроматография), проведение очистки</w:t>
      </w:r>
      <w:r>
        <w:rPr>
          <w:color w:val="221F1F"/>
          <w:spacing w:val="36"/>
        </w:rPr>
        <w:t xml:space="preserve"> </w:t>
      </w:r>
      <w:r>
        <w:rPr>
          <w:color w:val="221F1F"/>
        </w:rPr>
        <w:t>поваренной</w:t>
      </w:r>
      <w:r>
        <w:rPr>
          <w:color w:val="221F1F"/>
          <w:spacing w:val="36"/>
        </w:rPr>
        <w:t xml:space="preserve"> </w:t>
      </w:r>
      <w:r>
        <w:rPr>
          <w:color w:val="221F1F"/>
        </w:rPr>
        <w:t>соли;</w:t>
      </w:r>
      <w:r>
        <w:rPr>
          <w:color w:val="221F1F"/>
          <w:spacing w:val="37"/>
        </w:rPr>
        <w:t xml:space="preserve"> </w:t>
      </w:r>
      <w:r>
        <w:rPr>
          <w:color w:val="221F1F"/>
        </w:rPr>
        <w:t>наблюдение</w:t>
      </w:r>
      <w:r>
        <w:rPr>
          <w:color w:val="221F1F"/>
          <w:spacing w:val="35"/>
        </w:rPr>
        <w:t xml:space="preserve"> </w:t>
      </w:r>
      <w:r>
        <w:rPr>
          <w:color w:val="221F1F"/>
        </w:rPr>
        <w:t>и</w:t>
      </w:r>
      <w:r>
        <w:rPr>
          <w:color w:val="221F1F"/>
          <w:spacing w:val="36"/>
        </w:rPr>
        <w:t xml:space="preserve"> </w:t>
      </w:r>
      <w:r>
        <w:rPr>
          <w:color w:val="221F1F"/>
        </w:rPr>
        <w:t>описание</w:t>
      </w:r>
      <w:r>
        <w:rPr>
          <w:color w:val="221F1F"/>
          <w:spacing w:val="36"/>
        </w:rPr>
        <w:t xml:space="preserve"> </w:t>
      </w:r>
      <w:r>
        <w:rPr>
          <w:color w:val="221F1F"/>
        </w:rPr>
        <w:t>результатов</w:t>
      </w:r>
      <w:r>
        <w:rPr>
          <w:color w:val="221F1F"/>
          <w:spacing w:val="35"/>
        </w:rPr>
        <w:t xml:space="preserve"> </w:t>
      </w:r>
      <w:r>
        <w:rPr>
          <w:color w:val="221F1F"/>
        </w:rPr>
        <w:t>проведения</w:t>
      </w:r>
      <w:r>
        <w:rPr>
          <w:color w:val="221F1F"/>
          <w:spacing w:val="36"/>
        </w:rPr>
        <w:t xml:space="preserve"> </w:t>
      </w:r>
      <w:r>
        <w:rPr>
          <w:color w:val="221F1F"/>
          <w:spacing w:val="-2"/>
        </w:rPr>
        <w:t>опыта,</w:t>
      </w:r>
    </w:p>
    <w:p w14:paraId="78AA201C" w14:textId="77777777" w:rsidR="00E55397" w:rsidRDefault="00395F00">
      <w:pPr>
        <w:spacing w:line="323" w:lineRule="exact"/>
        <w:ind w:left="502"/>
        <w:jc w:val="both"/>
        <w:rPr>
          <w:sz w:val="28"/>
        </w:rPr>
      </w:pPr>
      <w:r>
        <w:rPr>
          <w:color w:val="221F1F"/>
          <w:sz w:val="28"/>
        </w:rPr>
        <w:t>и</w:t>
      </w:r>
      <w:r>
        <w:rPr>
          <w:color w:val="221F1F"/>
          <w:spacing w:val="-114"/>
          <w:sz w:val="28"/>
        </w:rPr>
        <w:t>л</w:t>
      </w:r>
      <w:r>
        <w:rPr>
          <w:rFonts w:ascii="Trebuchet MS" w:hAnsi="Trebuchet MS"/>
          <w:color w:val="221F1F"/>
          <w:position w:val="18"/>
          <w:sz w:val="15"/>
        </w:rPr>
        <w:t>Х</w:t>
      </w:r>
      <w:r>
        <w:rPr>
          <w:rFonts w:ascii="Trebuchet MS" w:hAnsi="Trebuchet MS"/>
          <w:color w:val="221F1F"/>
          <w:spacing w:val="-76"/>
          <w:position w:val="18"/>
          <w:sz w:val="15"/>
        </w:rPr>
        <w:t>И</w:t>
      </w:r>
      <w:r>
        <w:rPr>
          <w:color w:val="221F1F"/>
          <w:spacing w:val="-66"/>
          <w:sz w:val="28"/>
        </w:rPr>
        <w:t>л</w:t>
      </w:r>
      <w:r>
        <w:rPr>
          <w:rFonts w:ascii="Trebuchet MS" w:hAnsi="Trebuchet MS"/>
          <w:color w:val="221F1F"/>
          <w:spacing w:val="-48"/>
          <w:position w:val="18"/>
          <w:sz w:val="15"/>
        </w:rPr>
        <w:t>М</w:t>
      </w:r>
      <w:r>
        <w:rPr>
          <w:color w:val="221F1F"/>
          <w:spacing w:val="-162"/>
          <w:sz w:val="28"/>
        </w:rPr>
        <w:t>ю</w:t>
      </w:r>
      <w:r>
        <w:rPr>
          <w:rFonts w:ascii="Trebuchet MS" w:hAnsi="Trebuchet MS"/>
          <w:color w:val="221F1F"/>
          <w:spacing w:val="-4"/>
          <w:position w:val="18"/>
          <w:sz w:val="15"/>
        </w:rPr>
        <w:t>И</w:t>
      </w:r>
      <w:r>
        <w:rPr>
          <w:rFonts w:ascii="Trebuchet MS" w:hAnsi="Trebuchet MS"/>
          <w:color w:val="221F1F"/>
          <w:spacing w:val="-28"/>
          <w:position w:val="18"/>
          <w:sz w:val="15"/>
        </w:rPr>
        <w:t>Я</w:t>
      </w:r>
      <w:r>
        <w:rPr>
          <w:color w:val="221F1F"/>
          <w:spacing w:val="-97"/>
          <w:sz w:val="28"/>
        </w:rPr>
        <w:t>с</w:t>
      </w:r>
      <w:r>
        <w:rPr>
          <w:rFonts w:ascii="Trebuchet MS" w:hAnsi="Trebuchet MS"/>
          <w:color w:val="221F1F"/>
          <w:position w:val="18"/>
          <w:sz w:val="15"/>
        </w:rPr>
        <w:t>.</w:t>
      </w:r>
      <w:r>
        <w:rPr>
          <w:rFonts w:ascii="Trebuchet MS" w:hAnsi="Trebuchet MS"/>
          <w:color w:val="221F1F"/>
          <w:spacing w:val="-5"/>
          <w:position w:val="18"/>
          <w:sz w:val="15"/>
        </w:rPr>
        <w:t xml:space="preserve"> </w:t>
      </w:r>
      <w:r>
        <w:rPr>
          <w:color w:val="221F1F"/>
          <w:spacing w:val="-81"/>
          <w:sz w:val="28"/>
        </w:rPr>
        <w:t>т</w:t>
      </w:r>
      <w:r>
        <w:rPr>
          <w:rFonts w:ascii="Trebuchet MS" w:hAnsi="Trebuchet MS"/>
          <w:color w:val="221F1F"/>
          <w:spacing w:val="37"/>
          <w:position w:val="18"/>
          <w:sz w:val="15"/>
        </w:rPr>
        <w:t>8</w:t>
      </w:r>
      <w:r>
        <w:rPr>
          <w:rFonts w:ascii="Trebuchet MS" w:hAnsi="Trebuchet MS"/>
          <w:color w:val="221F1F"/>
          <w:spacing w:val="19"/>
          <w:position w:val="18"/>
          <w:sz w:val="15"/>
        </w:rPr>
        <w:t>-</w:t>
      </w:r>
      <w:r>
        <w:rPr>
          <w:color w:val="221F1F"/>
          <w:spacing w:val="-126"/>
          <w:sz w:val="28"/>
        </w:rPr>
        <w:t>р</w:t>
      </w:r>
      <w:r>
        <w:rPr>
          <w:rFonts w:ascii="Trebuchet MS" w:hAnsi="Trebuchet MS"/>
          <w:color w:val="221F1F"/>
          <w:position w:val="18"/>
          <w:sz w:val="15"/>
        </w:rPr>
        <w:t>9</w:t>
      </w:r>
      <w:r>
        <w:rPr>
          <w:rFonts w:ascii="Trebuchet MS" w:hAnsi="Trebuchet MS"/>
          <w:color w:val="221F1F"/>
          <w:spacing w:val="-2"/>
          <w:position w:val="18"/>
          <w:sz w:val="15"/>
        </w:rPr>
        <w:t xml:space="preserve"> </w:t>
      </w:r>
      <w:r>
        <w:rPr>
          <w:rFonts w:ascii="Trebuchet MS" w:hAnsi="Trebuchet MS"/>
          <w:color w:val="221F1F"/>
          <w:spacing w:val="-48"/>
          <w:position w:val="18"/>
          <w:sz w:val="15"/>
        </w:rPr>
        <w:t>к</w:t>
      </w:r>
      <w:r>
        <w:rPr>
          <w:color w:val="221F1F"/>
          <w:spacing w:val="-49"/>
          <w:sz w:val="28"/>
        </w:rPr>
        <w:t>и</w:t>
      </w:r>
      <w:r>
        <w:rPr>
          <w:rFonts w:ascii="Trebuchet MS" w:hAnsi="Trebuchet MS"/>
          <w:color w:val="221F1F"/>
          <w:spacing w:val="15"/>
          <w:position w:val="18"/>
          <w:sz w:val="15"/>
        </w:rPr>
        <w:t>л</w:t>
      </w:r>
      <w:r>
        <w:rPr>
          <w:color w:val="221F1F"/>
          <w:spacing w:val="-103"/>
          <w:sz w:val="28"/>
        </w:rPr>
        <w:t>р</w:t>
      </w:r>
      <w:r>
        <w:rPr>
          <w:rFonts w:ascii="Trebuchet MS" w:hAnsi="Trebuchet MS"/>
          <w:color w:val="221F1F"/>
          <w:spacing w:val="26"/>
          <w:position w:val="18"/>
          <w:sz w:val="15"/>
        </w:rPr>
        <w:t>а</w:t>
      </w:r>
      <w:r>
        <w:rPr>
          <w:rFonts w:ascii="Trebuchet MS" w:hAnsi="Trebuchet MS"/>
          <w:color w:val="221F1F"/>
          <w:spacing w:val="5"/>
          <w:position w:val="18"/>
          <w:sz w:val="15"/>
        </w:rPr>
        <w:t>с</w:t>
      </w:r>
      <w:r>
        <w:rPr>
          <w:color w:val="221F1F"/>
          <w:spacing w:val="-94"/>
          <w:sz w:val="28"/>
        </w:rPr>
        <w:t>у</w:t>
      </w:r>
      <w:proofErr w:type="spellStart"/>
      <w:r>
        <w:rPr>
          <w:rFonts w:ascii="Trebuchet MS" w:hAnsi="Trebuchet MS"/>
          <w:color w:val="221F1F"/>
          <w:spacing w:val="26"/>
          <w:position w:val="18"/>
          <w:sz w:val="15"/>
        </w:rPr>
        <w:t>с</w:t>
      </w:r>
      <w:r>
        <w:rPr>
          <w:rFonts w:ascii="Trebuchet MS" w:hAnsi="Trebuchet MS"/>
          <w:color w:val="221F1F"/>
          <w:spacing w:val="-35"/>
          <w:position w:val="18"/>
          <w:sz w:val="15"/>
        </w:rPr>
        <w:t>ы</w:t>
      </w:r>
      <w:r>
        <w:rPr>
          <w:color w:val="221F1F"/>
          <w:spacing w:val="26"/>
          <w:sz w:val="28"/>
        </w:rPr>
        <w:t>ю</w:t>
      </w:r>
      <w:r>
        <w:rPr>
          <w:color w:val="221F1F"/>
          <w:spacing w:val="27"/>
          <w:sz w:val="28"/>
        </w:rPr>
        <w:t>щего</w:t>
      </w:r>
      <w:proofErr w:type="spellEnd"/>
      <w:r>
        <w:rPr>
          <w:color w:val="221F1F"/>
          <w:spacing w:val="45"/>
          <w:sz w:val="28"/>
        </w:rPr>
        <w:t xml:space="preserve"> </w:t>
      </w:r>
      <w:r>
        <w:rPr>
          <w:color w:val="221F1F"/>
          <w:spacing w:val="-8"/>
          <w:sz w:val="28"/>
        </w:rPr>
        <w:t>закон</w:t>
      </w:r>
      <w:r>
        <w:rPr>
          <w:color w:val="221F1F"/>
          <w:spacing w:val="45"/>
          <w:sz w:val="28"/>
        </w:rPr>
        <w:t xml:space="preserve"> </w:t>
      </w:r>
      <w:r>
        <w:rPr>
          <w:color w:val="221F1F"/>
          <w:spacing w:val="-8"/>
          <w:sz w:val="28"/>
        </w:rPr>
        <w:t>сохранения</w:t>
      </w:r>
      <w:r>
        <w:rPr>
          <w:color w:val="221F1F"/>
          <w:spacing w:val="44"/>
          <w:sz w:val="28"/>
        </w:rPr>
        <w:t xml:space="preserve"> </w:t>
      </w:r>
      <w:r>
        <w:rPr>
          <w:color w:val="221F1F"/>
          <w:spacing w:val="-8"/>
          <w:sz w:val="28"/>
        </w:rPr>
        <w:t>массы;</w:t>
      </w:r>
      <w:r>
        <w:rPr>
          <w:color w:val="221F1F"/>
          <w:spacing w:val="46"/>
          <w:sz w:val="28"/>
        </w:rPr>
        <w:t xml:space="preserve"> </w:t>
      </w:r>
      <w:proofErr w:type="spellStart"/>
      <w:r>
        <w:rPr>
          <w:color w:val="221F1F"/>
          <w:spacing w:val="18"/>
          <w:sz w:val="28"/>
        </w:rPr>
        <w:t>с</w:t>
      </w:r>
      <w:r>
        <w:rPr>
          <w:color w:val="221F1F"/>
          <w:spacing w:val="19"/>
          <w:sz w:val="28"/>
        </w:rPr>
        <w:t>о</w:t>
      </w:r>
      <w:r>
        <w:rPr>
          <w:color w:val="221F1F"/>
          <w:spacing w:val="15"/>
          <w:sz w:val="28"/>
        </w:rPr>
        <w:t>з</w:t>
      </w:r>
      <w:r>
        <w:rPr>
          <w:color w:val="221F1F"/>
          <w:spacing w:val="-71"/>
          <w:sz w:val="28"/>
        </w:rPr>
        <w:t>д</w:t>
      </w:r>
      <w:proofErr w:type="spellEnd"/>
      <w:r>
        <w:rPr>
          <w:rFonts w:ascii="Trebuchet MS" w:hAnsi="Trebuchet MS"/>
          <w:color w:val="221F1F"/>
          <w:spacing w:val="13"/>
          <w:position w:val="18"/>
          <w:sz w:val="18"/>
        </w:rPr>
        <w:t>8</w:t>
      </w:r>
      <w:r>
        <w:rPr>
          <w:color w:val="221F1F"/>
          <w:spacing w:val="-103"/>
          <w:sz w:val="28"/>
        </w:rPr>
        <w:t>а</w:t>
      </w:r>
      <w:r>
        <w:rPr>
          <w:rFonts w:ascii="Trebuchet MS" w:hAnsi="Trebuchet MS"/>
          <w:color w:val="221F1F"/>
          <w:spacing w:val="17"/>
          <w:position w:val="18"/>
          <w:sz w:val="18"/>
        </w:rPr>
        <w:t>1</w:t>
      </w:r>
      <w:r>
        <w:rPr>
          <w:rFonts w:ascii="Trebuchet MS" w:hAnsi="Trebuchet MS"/>
          <w:color w:val="221F1F"/>
          <w:spacing w:val="-52"/>
          <w:position w:val="18"/>
          <w:sz w:val="18"/>
        </w:rPr>
        <w:t>9</w:t>
      </w:r>
      <w:proofErr w:type="spellStart"/>
      <w:r>
        <w:rPr>
          <w:color w:val="221F1F"/>
          <w:spacing w:val="18"/>
          <w:sz w:val="28"/>
        </w:rPr>
        <w:t>н</w:t>
      </w:r>
      <w:r>
        <w:rPr>
          <w:color w:val="221F1F"/>
          <w:spacing w:val="16"/>
          <w:sz w:val="28"/>
        </w:rPr>
        <w:t>и</w:t>
      </w:r>
      <w:r>
        <w:rPr>
          <w:color w:val="221F1F"/>
          <w:spacing w:val="18"/>
          <w:sz w:val="28"/>
        </w:rPr>
        <w:t>е</w:t>
      </w:r>
      <w:proofErr w:type="spellEnd"/>
      <w:r>
        <w:rPr>
          <w:color w:val="221F1F"/>
          <w:spacing w:val="45"/>
          <w:sz w:val="28"/>
        </w:rPr>
        <w:t xml:space="preserve"> </w:t>
      </w:r>
      <w:r>
        <w:rPr>
          <w:color w:val="221F1F"/>
          <w:spacing w:val="-8"/>
          <w:sz w:val="28"/>
        </w:rPr>
        <w:t>моделей</w:t>
      </w:r>
      <w:r>
        <w:rPr>
          <w:color w:val="221F1F"/>
          <w:spacing w:val="50"/>
          <w:sz w:val="28"/>
        </w:rPr>
        <w:t xml:space="preserve"> </w:t>
      </w:r>
      <w:r>
        <w:rPr>
          <w:color w:val="221F1F"/>
          <w:spacing w:val="-8"/>
          <w:sz w:val="28"/>
        </w:rPr>
        <w:t>молекул</w:t>
      </w:r>
      <w:r>
        <w:rPr>
          <w:color w:val="221F1F"/>
          <w:spacing w:val="47"/>
          <w:sz w:val="28"/>
        </w:rPr>
        <w:t xml:space="preserve"> </w:t>
      </w:r>
      <w:r>
        <w:rPr>
          <w:color w:val="221F1F"/>
          <w:spacing w:val="-8"/>
          <w:sz w:val="28"/>
        </w:rPr>
        <w:t>(</w:t>
      </w:r>
      <w:proofErr w:type="spellStart"/>
      <w:r>
        <w:rPr>
          <w:color w:val="221F1F"/>
          <w:spacing w:val="-8"/>
          <w:sz w:val="28"/>
        </w:rPr>
        <w:t>шаро</w:t>
      </w:r>
      <w:proofErr w:type="spellEnd"/>
      <w:r>
        <w:rPr>
          <w:color w:val="221F1F"/>
          <w:spacing w:val="-8"/>
          <w:sz w:val="28"/>
        </w:rPr>
        <w:t>-</w:t>
      </w:r>
    </w:p>
    <w:p w14:paraId="319EBFCB" w14:textId="77777777" w:rsidR="00E55397" w:rsidRDefault="00395F00">
      <w:pPr>
        <w:pStyle w:val="a3"/>
        <w:spacing w:line="322" w:lineRule="exact"/>
        <w:ind w:left="502"/>
        <w:jc w:val="left"/>
      </w:pPr>
      <w:r>
        <w:rPr>
          <w:color w:val="221F1F"/>
          <w:spacing w:val="-2"/>
        </w:rPr>
        <w:t>стержневых).</w:t>
      </w:r>
    </w:p>
    <w:p w14:paraId="32309EB2" w14:textId="77777777" w:rsidR="00E55397" w:rsidRDefault="00395F00">
      <w:pPr>
        <w:pStyle w:val="a3"/>
        <w:ind w:left="502"/>
        <w:jc w:val="left"/>
      </w:pPr>
      <w:r>
        <w:rPr>
          <w:color w:val="221F1F"/>
        </w:rPr>
        <w:t>Важнейшие</w:t>
      </w:r>
      <w:r>
        <w:rPr>
          <w:color w:val="221F1F"/>
          <w:spacing w:val="-12"/>
        </w:rPr>
        <w:t xml:space="preserve"> </w:t>
      </w:r>
      <w:r>
        <w:rPr>
          <w:color w:val="221F1F"/>
        </w:rPr>
        <w:t>представители</w:t>
      </w:r>
      <w:r>
        <w:rPr>
          <w:color w:val="221F1F"/>
          <w:spacing w:val="-12"/>
        </w:rPr>
        <w:t xml:space="preserve"> </w:t>
      </w:r>
      <w:r>
        <w:rPr>
          <w:color w:val="221F1F"/>
        </w:rPr>
        <w:t>неорганических</w:t>
      </w:r>
      <w:r>
        <w:rPr>
          <w:color w:val="221F1F"/>
          <w:spacing w:val="-11"/>
        </w:rPr>
        <w:t xml:space="preserve"> </w:t>
      </w:r>
      <w:r>
        <w:rPr>
          <w:color w:val="221F1F"/>
          <w:spacing w:val="-2"/>
        </w:rPr>
        <w:t>веществ</w:t>
      </w:r>
    </w:p>
    <w:p w14:paraId="0E44E53D" w14:textId="77777777" w:rsidR="00E55397" w:rsidRDefault="00395F00">
      <w:pPr>
        <w:pStyle w:val="a3"/>
        <w:ind w:left="502" w:right="133"/>
      </w:pPr>
      <w:r>
        <w:rPr>
          <w:color w:val="221F1F"/>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w:t>
      </w:r>
      <w:proofErr w:type="spellStart"/>
      <w:proofErr w:type="gramStart"/>
      <w:r>
        <w:rPr>
          <w:color w:val="221F1F"/>
        </w:rPr>
        <w:t>го</w:t>
      </w:r>
      <w:proofErr w:type="spellEnd"/>
      <w:r>
        <w:rPr>
          <w:color w:val="221F1F"/>
        </w:rPr>
        <w:t>- рения</w:t>
      </w:r>
      <w:proofErr w:type="gramEnd"/>
      <w:r>
        <w:rPr>
          <w:color w:val="221F1F"/>
        </w:rPr>
        <w:t xml:space="preserve">). Оксиды. Применение кислорода. Способы получения кислорода в </w:t>
      </w:r>
      <w:proofErr w:type="spellStart"/>
      <w:proofErr w:type="gramStart"/>
      <w:r>
        <w:rPr>
          <w:color w:val="221F1F"/>
        </w:rPr>
        <w:t>лабора</w:t>
      </w:r>
      <w:proofErr w:type="spellEnd"/>
      <w:r>
        <w:rPr>
          <w:color w:val="221F1F"/>
        </w:rPr>
        <w:t>- тории</w:t>
      </w:r>
      <w:proofErr w:type="gramEnd"/>
      <w:r>
        <w:rPr>
          <w:color w:val="221F1F"/>
        </w:rPr>
        <w:t xml:space="preserve"> и промышленности. Круговорот кислорода в природе. Озон — аллотропная модификация кислорода.</w:t>
      </w:r>
    </w:p>
    <w:p w14:paraId="041B0F15" w14:textId="77777777" w:rsidR="00E55397" w:rsidRDefault="00395F00">
      <w:pPr>
        <w:pStyle w:val="a3"/>
        <w:ind w:left="502" w:right="134"/>
      </w:pPr>
      <w:r>
        <w:rPr>
          <w:color w:val="221F1F"/>
        </w:rPr>
        <w:t xml:space="preserve">Тепловой эффект химической реакции, термохимические уравнения, </w:t>
      </w:r>
      <w:proofErr w:type="spellStart"/>
      <w:r>
        <w:rPr>
          <w:color w:val="221F1F"/>
        </w:rPr>
        <w:t>экзои</w:t>
      </w:r>
      <w:proofErr w:type="spellEnd"/>
      <w:r>
        <w:rPr>
          <w:color w:val="221F1F"/>
        </w:rPr>
        <w:t xml:space="preserve"> </w:t>
      </w:r>
      <w:proofErr w:type="gramStart"/>
      <w:r>
        <w:rPr>
          <w:color w:val="221F1F"/>
        </w:rPr>
        <w:t>эндо- термические</w:t>
      </w:r>
      <w:proofErr w:type="gramEnd"/>
      <w:r>
        <w:rPr>
          <w:color w:val="221F1F"/>
        </w:rPr>
        <w:t xml:space="preserve"> реакции. Топливо: уголь и метан. Загрязнение воздуха, усиление </w:t>
      </w:r>
      <w:proofErr w:type="gramStart"/>
      <w:r>
        <w:rPr>
          <w:color w:val="221F1F"/>
        </w:rPr>
        <w:t xml:space="preserve">пар- </w:t>
      </w:r>
      <w:proofErr w:type="spellStart"/>
      <w:r>
        <w:rPr>
          <w:color w:val="221F1F"/>
        </w:rPr>
        <w:t>никового</w:t>
      </w:r>
      <w:proofErr w:type="spellEnd"/>
      <w:proofErr w:type="gramEnd"/>
      <w:r>
        <w:rPr>
          <w:color w:val="221F1F"/>
        </w:rPr>
        <w:t xml:space="preserve"> эффекта, разрушение озонового слоя.</w:t>
      </w:r>
    </w:p>
    <w:p w14:paraId="1D1E5BC4" w14:textId="77777777" w:rsidR="00E55397" w:rsidRDefault="00395F00">
      <w:pPr>
        <w:pStyle w:val="a3"/>
        <w:ind w:left="502" w:right="135"/>
      </w:pPr>
      <w:r>
        <w:rPr>
          <w:color w:val="221F1F"/>
        </w:rPr>
        <w:t xml:space="preserve">Водород — элемент и простое вещество. Нахождение водорода в природе, </w:t>
      </w:r>
      <w:proofErr w:type="spellStart"/>
      <w:proofErr w:type="gramStart"/>
      <w:r>
        <w:rPr>
          <w:color w:val="221F1F"/>
        </w:rPr>
        <w:t>физиче</w:t>
      </w:r>
      <w:proofErr w:type="spellEnd"/>
      <w:r>
        <w:rPr>
          <w:color w:val="221F1F"/>
        </w:rPr>
        <w:t xml:space="preserve">- </w:t>
      </w:r>
      <w:proofErr w:type="spellStart"/>
      <w:r>
        <w:rPr>
          <w:color w:val="221F1F"/>
        </w:rPr>
        <w:t>ские</w:t>
      </w:r>
      <w:proofErr w:type="spellEnd"/>
      <w:proofErr w:type="gramEnd"/>
      <w:r>
        <w:rPr>
          <w:color w:val="221F1F"/>
        </w:rPr>
        <w:t xml:space="preserve"> и химические свойства, применение, способы получения. Кислоты и соли.</w:t>
      </w:r>
    </w:p>
    <w:p w14:paraId="30B33E74" w14:textId="77777777" w:rsidR="00E55397" w:rsidRDefault="00395F00">
      <w:pPr>
        <w:pStyle w:val="a3"/>
        <w:spacing w:before="1"/>
        <w:ind w:left="502"/>
      </w:pPr>
      <w:r>
        <w:rPr>
          <w:color w:val="221F1F"/>
        </w:rPr>
        <w:t>Количество</w:t>
      </w:r>
      <w:r>
        <w:rPr>
          <w:color w:val="221F1F"/>
          <w:spacing w:val="5"/>
        </w:rPr>
        <w:t xml:space="preserve"> </w:t>
      </w:r>
      <w:r>
        <w:rPr>
          <w:color w:val="221F1F"/>
        </w:rPr>
        <w:t>вещества.</w:t>
      </w:r>
      <w:r>
        <w:rPr>
          <w:color w:val="221F1F"/>
          <w:spacing w:val="8"/>
        </w:rPr>
        <w:t xml:space="preserve"> </w:t>
      </w:r>
      <w:r>
        <w:rPr>
          <w:color w:val="221F1F"/>
        </w:rPr>
        <w:t>Моль.</w:t>
      </w:r>
      <w:r>
        <w:rPr>
          <w:color w:val="221F1F"/>
          <w:spacing w:val="6"/>
        </w:rPr>
        <w:t xml:space="preserve"> </w:t>
      </w:r>
      <w:r>
        <w:rPr>
          <w:color w:val="221F1F"/>
        </w:rPr>
        <w:t>Молярная</w:t>
      </w:r>
      <w:r>
        <w:rPr>
          <w:color w:val="221F1F"/>
          <w:spacing w:val="4"/>
        </w:rPr>
        <w:t xml:space="preserve"> </w:t>
      </w:r>
      <w:r>
        <w:rPr>
          <w:color w:val="221F1F"/>
        </w:rPr>
        <w:t>масса.</w:t>
      </w:r>
      <w:r>
        <w:rPr>
          <w:color w:val="221F1F"/>
          <w:spacing w:val="7"/>
        </w:rPr>
        <w:t xml:space="preserve"> </w:t>
      </w:r>
      <w:r>
        <w:rPr>
          <w:color w:val="221F1F"/>
        </w:rPr>
        <w:t>Закон</w:t>
      </w:r>
      <w:r>
        <w:rPr>
          <w:color w:val="221F1F"/>
          <w:spacing w:val="6"/>
        </w:rPr>
        <w:t xml:space="preserve"> </w:t>
      </w:r>
      <w:r>
        <w:rPr>
          <w:color w:val="221F1F"/>
        </w:rPr>
        <w:t>Авогадро.</w:t>
      </w:r>
      <w:r>
        <w:rPr>
          <w:color w:val="221F1F"/>
          <w:spacing w:val="6"/>
        </w:rPr>
        <w:t xml:space="preserve"> </w:t>
      </w:r>
      <w:r>
        <w:rPr>
          <w:color w:val="221F1F"/>
        </w:rPr>
        <w:t>Молярный</w:t>
      </w:r>
      <w:r>
        <w:rPr>
          <w:color w:val="221F1F"/>
          <w:spacing w:val="6"/>
        </w:rPr>
        <w:t xml:space="preserve"> </w:t>
      </w:r>
      <w:r>
        <w:rPr>
          <w:color w:val="221F1F"/>
        </w:rPr>
        <w:t>объём</w:t>
      </w:r>
      <w:r>
        <w:rPr>
          <w:color w:val="221F1F"/>
          <w:spacing w:val="7"/>
        </w:rPr>
        <w:t xml:space="preserve"> </w:t>
      </w:r>
      <w:r>
        <w:rPr>
          <w:color w:val="221F1F"/>
          <w:spacing w:val="-5"/>
        </w:rPr>
        <w:t>га-</w:t>
      </w:r>
    </w:p>
    <w:p w14:paraId="676FB038" w14:textId="77777777" w:rsidR="00E55397" w:rsidRDefault="00E55397">
      <w:pPr>
        <w:sectPr w:rsidR="00E55397">
          <w:pgSz w:w="11910" w:h="16840"/>
          <w:pgMar w:top="460" w:right="700" w:bottom="280" w:left="340" w:header="720" w:footer="720" w:gutter="0"/>
          <w:cols w:space="720"/>
        </w:sectPr>
      </w:pPr>
    </w:p>
    <w:p w14:paraId="42C84A81" w14:textId="77777777" w:rsidR="00E55397" w:rsidRDefault="00395F00">
      <w:pPr>
        <w:pStyle w:val="a3"/>
        <w:spacing w:before="69" w:line="322" w:lineRule="exact"/>
        <w:ind w:left="502"/>
      </w:pPr>
      <w:r>
        <w:rPr>
          <w:color w:val="221F1F"/>
        </w:rPr>
        <w:lastRenderedPageBreak/>
        <w:t>зов.</w:t>
      </w:r>
      <w:r>
        <w:rPr>
          <w:color w:val="221F1F"/>
          <w:spacing w:val="-4"/>
        </w:rPr>
        <w:t xml:space="preserve"> </w:t>
      </w:r>
      <w:r>
        <w:rPr>
          <w:color w:val="221F1F"/>
        </w:rPr>
        <w:t>Расчёты</w:t>
      </w:r>
      <w:r>
        <w:rPr>
          <w:color w:val="221F1F"/>
          <w:spacing w:val="-3"/>
        </w:rPr>
        <w:t xml:space="preserve"> </w:t>
      </w:r>
      <w:r>
        <w:rPr>
          <w:color w:val="221F1F"/>
        </w:rPr>
        <w:t>по</w:t>
      </w:r>
      <w:r>
        <w:rPr>
          <w:color w:val="221F1F"/>
          <w:spacing w:val="-2"/>
        </w:rPr>
        <w:t xml:space="preserve"> </w:t>
      </w:r>
      <w:r>
        <w:rPr>
          <w:color w:val="221F1F"/>
        </w:rPr>
        <w:t>химическим</w:t>
      </w:r>
      <w:r>
        <w:rPr>
          <w:color w:val="221F1F"/>
          <w:spacing w:val="-2"/>
        </w:rPr>
        <w:t xml:space="preserve"> уравнениям.</w:t>
      </w:r>
    </w:p>
    <w:p w14:paraId="18DF21DD" w14:textId="77777777" w:rsidR="00E55397" w:rsidRDefault="00395F00">
      <w:pPr>
        <w:pStyle w:val="a3"/>
        <w:ind w:left="502" w:right="130"/>
      </w:pPr>
      <w:r>
        <w:rPr>
          <w:color w:val="221F1F"/>
        </w:rPr>
        <w:t xml:space="preserve">Физические свойства воды. Вода как растворитель. Растворы. Насыщенные и </w:t>
      </w:r>
      <w:proofErr w:type="spellStart"/>
      <w:proofErr w:type="gramStart"/>
      <w:r>
        <w:rPr>
          <w:color w:val="221F1F"/>
        </w:rPr>
        <w:t>нена</w:t>
      </w:r>
      <w:proofErr w:type="spellEnd"/>
      <w:r>
        <w:rPr>
          <w:color w:val="221F1F"/>
        </w:rPr>
        <w:t xml:space="preserve">- </w:t>
      </w:r>
      <w:proofErr w:type="spellStart"/>
      <w:r>
        <w:rPr>
          <w:color w:val="221F1F"/>
        </w:rPr>
        <w:t>сыщенные</w:t>
      </w:r>
      <w:proofErr w:type="spellEnd"/>
      <w:proofErr w:type="gramEnd"/>
      <w:r>
        <w:rPr>
          <w:color w:val="221F1F"/>
        </w:rPr>
        <w:t xml:space="preserve"> растворы. </w:t>
      </w:r>
      <w:r>
        <w:rPr>
          <w:i/>
          <w:color w:val="221F1F"/>
        </w:rPr>
        <w:t xml:space="preserve">Растворимость веществ в </w:t>
      </w:r>
      <w:proofErr w:type="spellStart"/>
      <w:r>
        <w:rPr>
          <w:i/>
          <w:color w:val="221F1F"/>
        </w:rPr>
        <w:t>воде.</w:t>
      </w:r>
      <w:r>
        <w:rPr>
          <w:color w:val="221F1F"/>
          <w:vertAlign w:val="superscript"/>
        </w:rPr>
        <w:t>XXV</w:t>
      </w:r>
      <w:proofErr w:type="spellEnd"/>
      <w:r>
        <w:rPr>
          <w:color w:val="221F1F"/>
        </w:rPr>
        <w:t xml:space="preserve"> Массовая доля вещества в растворе.</w:t>
      </w:r>
      <w:r>
        <w:rPr>
          <w:color w:val="221F1F"/>
          <w:spacing w:val="-17"/>
        </w:rPr>
        <w:t xml:space="preserve"> </w:t>
      </w:r>
      <w:r>
        <w:rPr>
          <w:color w:val="221F1F"/>
        </w:rPr>
        <w:t>Химические</w:t>
      </w:r>
      <w:r>
        <w:rPr>
          <w:color w:val="221F1F"/>
          <w:spacing w:val="-16"/>
        </w:rPr>
        <w:t xml:space="preserve"> </w:t>
      </w:r>
      <w:r>
        <w:rPr>
          <w:color w:val="221F1F"/>
        </w:rPr>
        <w:t>свойства</w:t>
      </w:r>
      <w:r>
        <w:rPr>
          <w:color w:val="221F1F"/>
          <w:spacing w:val="-17"/>
        </w:rPr>
        <w:t xml:space="preserve"> </w:t>
      </w:r>
      <w:r>
        <w:rPr>
          <w:color w:val="221F1F"/>
        </w:rPr>
        <w:t>воды.</w:t>
      </w:r>
      <w:r>
        <w:rPr>
          <w:color w:val="221F1F"/>
          <w:spacing w:val="-17"/>
        </w:rPr>
        <w:t xml:space="preserve"> </w:t>
      </w:r>
      <w:r>
        <w:rPr>
          <w:color w:val="221F1F"/>
        </w:rPr>
        <w:t>Основания.</w:t>
      </w:r>
      <w:r>
        <w:rPr>
          <w:color w:val="221F1F"/>
          <w:spacing w:val="-16"/>
        </w:rPr>
        <w:t xml:space="preserve"> </w:t>
      </w:r>
      <w:r>
        <w:rPr>
          <w:color w:val="221F1F"/>
        </w:rPr>
        <w:t>Роль</w:t>
      </w:r>
      <w:r>
        <w:rPr>
          <w:color w:val="221F1F"/>
          <w:spacing w:val="-17"/>
        </w:rPr>
        <w:t xml:space="preserve"> </w:t>
      </w:r>
      <w:r>
        <w:rPr>
          <w:color w:val="221F1F"/>
        </w:rPr>
        <w:t>растворов</w:t>
      </w:r>
      <w:r>
        <w:rPr>
          <w:color w:val="221F1F"/>
          <w:spacing w:val="-16"/>
        </w:rPr>
        <w:t xml:space="preserve"> </w:t>
      </w:r>
      <w:r>
        <w:rPr>
          <w:color w:val="221F1F"/>
        </w:rPr>
        <w:t>в</w:t>
      </w:r>
      <w:r>
        <w:rPr>
          <w:color w:val="221F1F"/>
          <w:spacing w:val="-17"/>
        </w:rPr>
        <w:t xml:space="preserve"> </w:t>
      </w:r>
      <w:r>
        <w:rPr>
          <w:color w:val="221F1F"/>
        </w:rPr>
        <w:t>природе</w:t>
      </w:r>
      <w:r>
        <w:rPr>
          <w:color w:val="221F1F"/>
          <w:spacing w:val="-16"/>
        </w:rPr>
        <w:t xml:space="preserve"> </w:t>
      </w:r>
      <w:r>
        <w:rPr>
          <w:color w:val="221F1F"/>
        </w:rPr>
        <w:t>и</w:t>
      </w:r>
      <w:r>
        <w:rPr>
          <w:color w:val="221F1F"/>
          <w:spacing w:val="-16"/>
        </w:rPr>
        <w:t xml:space="preserve"> </w:t>
      </w:r>
      <w:r>
        <w:rPr>
          <w:color w:val="221F1F"/>
        </w:rPr>
        <w:t>в</w:t>
      </w:r>
      <w:r>
        <w:rPr>
          <w:color w:val="221F1F"/>
          <w:spacing w:val="-17"/>
        </w:rPr>
        <w:t xml:space="preserve"> </w:t>
      </w:r>
      <w:r>
        <w:rPr>
          <w:color w:val="221F1F"/>
        </w:rPr>
        <w:t>жизни человека.</w:t>
      </w:r>
      <w:r>
        <w:rPr>
          <w:color w:val="221F1F"/>
          <w:spacing w:val="-7"/>
        </w:rPr>
        <w:t xml:space="preserve"> </w:t>
      </w:r>
      <w:r>
        <w:rPr>
          <w:color w:val="221F1F"/>
        </w:rPr>
        <w:t>Круговорот</w:t>
      </w:r>
      <w:r>
        <w:rPr>
          <w:color w:val="221F1F"/>
          <w:spacing w:val="-7"/>
        </w:rPr>
        <w:t xml:space="preserve"> </w:t>
      </w:r>
      <w:r>
        <w:rPr>
          <w:color w:val="221F1F"/>
        </w:rPr>
        <w:t>воды</w:t>
      </w:r>
      <w:r>
        <w:rPr>
          <w:color w:val="221F1F"/>
          <w:spacing w:val="-6"/>
        </w:rPr>
        <w:t xml:space="preserve"> </w:t>
      </w:r>
      <w:r>
        <w:rPr>
          <w:color w:val="221F1F"/>
        </w:rPr>
        <w:t>в</w:t>
      </w:r>
      <w:r>
        <w:rPr>
          <w:color w:val="221F1F"/>
          <w:spacing w:val="-7"/>
        </w:rPr>
        <w:t xml:space="preserve"> </w:t>
      </w:r>
      <w:r>
        <w:rPr>
          <w:color w:val="221F1F"/>
        </w:rPr>
        <w:t>природе.</w:t>
      </w:r>
      <w:r>
        <w:rPr>
          <w:color w:val="221F1F"/>
          <w:spacing w:val="-7"/>
        </w:rPr>
        <w:t xml:space="preserve"> </w:t>
      </w:r>
      <w:r>
        <w:rPr>
          <w:color w:val="221F1F"/>
        </w:rPr>
        <w:t>Загрязнение</w:t>
      </w:r>
      <w:r>
        <w:rPr>
          <w:color w:val="221F1F"/>
          <w:spacing w:val="-9"/>
        </w:rPr>
        <w:t xml:space="preserve"> </w:t>
      </w:r>
      <w:r>
        <w:rPr>
          <w:color w:val="221F1F"/>
        </w:rPr>
        <w:t>природных</w:t>
      </w:r>
      <w:r>
        <w:rPr>
          <w:color w:val="221F1F"/>
          <w:spacing w:val="-6"/>
        </w:rPr>
        <w:t xml:space="preserve"> </w:t>
      </w:r>
      <w:r>
        <w:rPr>
          <w:color w:val="221F1F"/>
        </w:rPr>
        <w:t>вод.</w:t>
      </w:r>
      <w:r>
        <w:rPr>
          <w:color w:val="221F1F"/>
          <w:spacing w:val="-7"/>
        </w:rPr>
        <w:t xml:space="preserve"> </w:t>
      </w:r>
      <w:r>
        <w:rPr>
          <w:color w:val="221F1F"/>
        </w:rPr>
        <w:t>Охрана</w:t>
      </w:r>
      <w:r>
        <w:rPr>
          <w:color w:val="221F1F"/>
          <w:spacing w:val="-7"/>
        </w:rPr>
        <w:t xml:space="preserve"> </w:t>
      </w:r>
      <w:r>
        <w:rPr>
          <w:color w:val="221F1F"/>
        </w:rPr>
        <w:t>и</w:t>
      </w:r>
      <w:r>
        <w:rPr>
          <w:color w:val="221F1F"/>
          <w:spacing w:val="-9"/>
        </w:rPr>
        <w:t xml:space="preserve"> </w:t>
      </w:r>
      <w:r>
        <w:rPr>
          <w:color w:val="221F1F"/>
        </w:rPr>
        <w:t>очистка природных вод.</w:t>
      </w:r>
    </w:p>
    <w:p w14:paraId="4322DD72" w14:textId="77777777" w:rsidR="00E55397" w:rsidRDefault="00395F00">
      <w:pPr>
        <w:pStyle w:val="a3"/>
        <w:ind w:left="502" w:right="129"/>
      </w:pPr>
      <w:r>
        <w:rPr>
          <w:color w:val="221F1F"/>
        </w:rPr>
        <w:t xml:space="preserve">Классификация неорганических соединений. Оксиды. Классификация оксидов: </w:t>
      </w:r>
      <w:proofErr w:type="gramStart"/>
      <w:r>
        <w:rPr>
          <w:color w:val="221F1F"/>
        </w:rPr>
        <w:t xml:space="preserve">со- </w:t>
      </w:r>
      <w:proofErr w:type="spellStart"/>
      <w:r>
        <w:rPr>
          <w:color w:val="221F1F"/>
        </w:rPr>
        <w:t>леобразующие</w:t>
      </w:r>
      <w:proofErr w:type="spellEnd"/>
      <w:proofErr w:type="gramEnd"/>
      <w:r>
        <w:rPr>
          <w:color w:val="221F1F"/>
        </w:rPr>
        <w:t xml:space="preserve"> (основные, кислотные, амфотерные) и несолеобразующие. </w:t>
      </w:r>
      <w:proofErr w:type="spellStart"/>
      <w:proofErr w:type="gramStart"/>
      <w:r>
        <w:rPr>
          <w:color w:val="221F1F"/>
        </w:rPr>
        <w:t>Номен</w:t>
      </w:r>
      <w:proofErr w:type="spellEnd"/>
      <w:r>
        <w:rPr>
          <w:color w:val="221F1F"/>
        </w:rPr>
        <w:t xml:space="preserve">- </w:t>
      </w:r>
      <w:proofErr w:type="spellStart"/>
      <w:r>
        <w:rPr>
          <w:color w:val="221F1F"/>
        </w:rPr>
        <w:t>клатура</w:t>
      </w:r>
      <w:proofErr w:type="spellEnd"/>
      <w:proofErr w:type="gramEnd"/>
      <w:r>
        <w:rPr>
          <w:color w:val="221F1F"/>
          <w:spacing w:val="-9"/>
        </w:rPr>
        <w:t xml:space="preserve"> </w:t>
      </w:r>
      <w:r>
        <w:rPr>
          <w:color w:val="221F1F"/>
        </w:rPr>
        <w:t>оксидов</w:t>
      </w:r>
      <w:r>
        <w:rPr>
          <w:color w:val="221F1F"/>
          <w:spacing w:val="-11"/>
        </w:rPr>
        <w:t xml:space="preserve"> </w:t>
      </w:r>
      <w:r>
        <w:rPr>
          <w:color w:val="221F1F"/>
        </w:rPr>
        <w:t>(международная</w:t>
      </w:r>
      <w:r>
        <w:rPr>
          <w:color w:val="221F1F"/>
          <w:spacing w:val="-8"/>
        </w:rPr>
        <w:t xml:space="preserve"> </w:t>
      </w:r>
      <w:r>
        <w:rPr>
          <w:color w:val="221F1F"/>
        </w:rPr>
        <w:t>и</w:t>
      </w:r>
      <w:r>
        <w:rPr>
          <w:color w:val="221F1F"/>
          <w:spacing w:val="-10"/>
        </w:rPr>
        <w:t xml:space="preserve"> </w:t>
      </w:r>
      <w:r>
        <w:rPr>
          <w:color w:val="221F1F"/>
        </w:rPr>
        <w:t>тривиальная).</w:t>
      </w:r>
      <w:r>
        <w:rPr>
          <w:color w:val="221F1F"/>
          <w:spacing w:val="-9"/>
        </w:rPr>
        <w:t xml:space="preserve"> </w:t>
      </w:r>
      <w:r>
        <w:rPr>
          <w:color w:val="221F1F"/>
        </w:rPr>
        <w:t>Физические</w:t>
      </w:r>
      <w:r>
        <w:rPr>
          <w:color w:val="221F1F"/>
          <w:spacing w:val="-11"/>
        </w:rPr>
        <w:t xml:space="preserve"> </w:t>
      </w:r>
      <w:r>
        <w:rPr>
          <w:color w:val="221F1F"/>
        </w:rPr>
        <w:t>и</w:t>
      </w:r>
      <w:r>
        <w:rPr>
          <w:color w:val="221F1F"/>
          <w:spacing w:val="-11"/>
        </w:rPr>
        <w:t xml:space="preserve"> </w:t>
      </w:r>
      <w:r>
        <w:rPr>
          <w:color w:val="221F1F"/>
        </w:rPr>
        <w:t>химические</w:t>
      </w:r>
      <w:r>
        <w:rPr>
          <w:color w:val="221F1F"/>
          <w:spacing w:val="-9"/>
        </w:rPr>
        <w:t xml:space="preserve"> </w:t>
      </w:r>
      <w:r>
        <w:rPr>
          <w:color w:val="221F1F"/>
        </w:rPr>
        <w:t>свойства оксидов. Получение оксидов.</w:t>
      </w:r>
    </w:p>
    <w:p w14:paraId="2B96472A" w14:textId="77777777" w:rsidR="00E55397" w:rsidRDefault="00395F00">
      <w:pPr>
        <w:pStyle w:val="a3"/>
        <w:spacing w:before="1"/>
        <w:ind w:left="502" w:right="134"/>
      </w:pPr>
      <w:r>
        <w:rPr>
          <w:color w:val="221F1F"/>
        </w:rPr>
        <w:t xml:space="preserve">Основания. Классификация оснований: щёлочи и нерастворимые основания. </w:t>
      </w:r>
      <w:proofErr w:type="gramStart"/>
      <w:r>
        <w:rPr>
          <w:color w:val="221F1F"/>
        </w:rPr>
        <w:t xml:space="preserve">Но- </w:t>
      </w:r>
      <w:proofErr w:type="spellStart"/>
      <w:r>
        <w:rPr>
          <w:color w:val="221F1F"/>
        </w:rPr>
        <w:t>менклатура</w:t>
      </w:r>
      <w:proofErr w:type="spellEnd"/>
      <w:proofErr w:type="gramEnd"/>
      <w:r>
        <w:rPr>
          <w:color w:val="221F1F"/>
        </w:rPr>
        <w:t xml:space="preserve"> оснований (международная и тривиальная). Физические и химические свойства оснований. Получение оснований.</w:t>
      </w:r>
    </w:p>
    <w:p w14:paraId="3F34ED8D" w14:textId="77777777" w:rsidR="00E55397" w:rsidRDefault="00395F00">
      <w:pPr>
        <w:pStyle w:val="a3"/>
        <w:ind w:left="502" w:right="134"/>
      </w:pPr>
      <w:r>
        <w:rPr>
          <w:color w:val="221F1F"/>
        </w:rPr>
        <w:t xml:space="preserve">Кислоты. Классификация кислот. Номенклатура кислот (международная и </w:t>
      </w:r>
      <w:proofErr w:type="spellStart"/>
      <w:proofErr w:type="gramStart"/>
      <w:r>
        <w:rPr>
          <w:color w:val="221F1F"/>
        </w:rPr>
        <w:t>триви</w:t>
      </w:r>
      <w:proofErr w:type="spellEnd"/>
      <w:r>
        <w:rPr>
          <w:color w:val="221F1F"/>
        </w:rPr>
        <w:t xml:space="preserve">- </w:t>
      </w:r>
      <w:proofErr w:type="spellStart"/>
      <w:r>
        <w:rPr>
          <w:color w:val="221F1F"/>
        </w:rPr>
        <w:t>альная</w:t>
      </w:r>
      <w:proofErr w:type="spellEnd"/>
      <w:proofErr w:type="gramEnd"/>
      <w:r>
        <w:rPr>
          <w:color w:val="221F1F"/>
        </w:rPr>
        <w:t>). Физические и химические свойства кислот. Ряд активности металлов Н. Н. Бекетова. Получение кислот.</w:t>
      </w:r>
    </w:p>
    <w:p w14:paraId="6C8A0526" w14:textId="77777777" w:rsidR="00E55397" w:rsidRDefault="00395F00">
      <w:pPr>
        <w:pStyle w:val="a3"/>
        <w:spacing w:before="1"/>
        <w:ind w:left="502" w:right="133"/>
      </w:pPr>
      <w:r>
        <w:rPr>
          <w:color w:val="221F1F"/>
        </w:rPr>
        <w:t xml:space="preserve">Соли. Номенклатура солей (международная и тривиальная). Физические и </w:t>
      </w:r>
      <w:proofErr w:type="spellStart"/>
      <w:proofErr w:type="gramStart"/>
      <w:r>
        <w:rPr>
          <w:color w:val="221F1F"/>
        </w:rPr>
        <w:t>химиче</w:t>
      </w:r>
      <w:proofErr w:type="spellEnd"/>
      <w:r>
        <w:rPr>
          <w:color w:val="221F1F"/>
        </w:rPr>
        <w:t xml:space="preserve">- </w:t>
      </w:r>
      <w:proofErr w:type="spellStart"/>
      <w:r>
        <w:rPr>
          <w:color w:val="221F1F"/>
        </w:rPr>
        <w:t>ские</w:t>
      </w:r>
      <w:proofErr w:type="spellEnd"/>
      <w:proofErr w:type="gramEnd"/>
      <w:r>
        <w:rPr>
          <w:color w:val="221F1F"/>
        </w:rPr>
        <w:t xml:space="preserve"> свойства солей. Получение солей.</w:t>
      </w:r>
    </w:p>
    <w:p w14:paraId="05F47539" w14:textId="77777777" w:rsidR="00E55397" w:rsidRDefault="00395F00">
      <w:pPr>
        <w:pStyle w:val="a3"/>
        <w:spacing w:line="321" w:lineRule="exact"/>
        <w:ind w:left="502"/>
      </w:pPr>
      <w:r>
        <w:rPr>
          <w:color w:val="221F1F"/>
        </w:rPr>
        <w:t>Генетическая</w:t>
      </w:r>
      <w:r>
        <w:rPr>
          <w:color w:val="221F1F"/>
          <w:spacing w:val="-8"/>
        </w:rPr>
        <w:t xml:space="preserve"> </w:t>
      </w:r>
      <w:r>
        <w:rPr>
          <w:color w:val="221F1F"/>
        </w:rPr>
        <w:t>связь</w:t>
      </w:r>
      <w:r>
        <w:rPr>
          <w:color w:val="221F1F"/>
          <w:spacing w:val="-9"/>
        </w:rPr>
        <w:t xml:space="preserve"> </w:t>
      </w:r>
      <w:r>
        <w:rPr>
          <w:color w:val="221F1F"/>
        </w:rPr>
        <w:t>между</w:t>
      </w:r>
      <w:r>
        <w:rPr>
          <w:color w:val="221F1F"/>
          <w:spacing w:val="-9"/>
        </w:rPr>
        <w:t xml:space="preserve"> </w:t>
      </w:r>
      <w:r>
        <w:rPr>
          <w:color w:val="221F1F"/>
        </w:rPr>
        <w:t>классами</w:t>
      </w:r>
      <w:r>
        <w:rPr>
          <w:color w:val="221F1F"/>
          <w:spacing w:val="-5"/>
        </w:rPr>
        <w:t xml:space="preserve"> </w:t>
      </w:r>
      <w:r>
        <w:rPr>
          <w:color w:val="221F1F"/>
        </w:rPr>
        <w:t>неорганических</w:t>
      </w:r>
      <w:r>
        <w:rPr>
          <w:color w:val="221F1F"/>
          <w:spacing w:val="-4"/>
        </w:rPr>
        <w:t xml:space="preserve"> </w:t>
      </w:r>
      <w:r>
        <w:rPr>
          <w:color w:val="221F1F"/>
          <w:spacing w:val="-2"/>
        </w:rPr>
        <w:t>соединений.</w:t>
      </w:r>
    </w:p>
    <w:p w14:paraId="0E41CD46" w14:textId="77777777" w:rsidR="00E55397" w:rsidRDefault="00395F00">
      <w:pPr>
        <w:pStyle w:val="a3"/>
        <w:ind w:left="502" w:right="130"/>
      </w:pPr>
      <w:r>
        <w:rPr>
          <w:color w:val="221F1F"/>
        </w:rPr>
        <w:t xml:space="preserve">Химический эксперимент: качественное определение содержания кислорода в воз- духе; получение, собирание, </w:t>
      </w:r>
      <w:proofErr w:type="spellStart"/>
      <w:r>
        <w:rPr>
          <w:color w:val="221F1F"/>
        </w:rPr>
        <w:t>распознанание</w:t>
      </w:r>
      <w:proofErr w:type="spellEnd"/>
      <w:r>
        <w:rPr>
          <w:color w:val="221F1F"/>
        </w:rPr>
        <w:t xml:space="preserve"> и изучение свойств кислорода; </w:t>
      </w:r>
      <w:proofErr w:type="spellStart"/>
      <w:r>
        <w:rPr>
          <w:color w:val="221F1F"/>
        </w:rPr>
        <w:t>наблю</w:t>
      </w:r>
      <w:proofErr w:type="spellEnd"/>
      <w:r>
        <w:rPr>
          <w:color w:val="221F1F"/>
        </w:rPr>
        <w:t xml:space="preserve">- </w:t>
      </w:r>
      <w:proofErr w:type="spellStart"/>
      <w:r>
        <w:rPr>
          <w:color w:val="221F1F"/>
        </w:rPr>
        <w:t>дение</w:t>
      </w:r>
      <w:proofErr w:type="spellEnd"/>
      <w:r>
        <w:rPr>
          <w:color w:val="221F1F"/>
        </w:rPr>
        <w:t xml:space="preserve"> взаимодействия веществ с кислородом и условия возникновения и </w:t>
      </w:r>
      <w:proofErr w:type="spellStart"/>
      <w:r>
        <w:rPr>
          <w:color w:val="221F1F"/>
        </w:rPr>
        <w:t>прекраще</w:t>
      </w:r>
      <w:proofErr w:type="spellEnd"/>
      <w:r>
        <w:rPr>
          <w:color w:val="221F1F"/>
        </w:rPr>
        <w:t xml:space="preserve">- </w:t>
      </w:r>
      <w:proofErr w:type="spellStart"/>
      <w:r>
        <w:rPr>
          <w:color w:val="221F1F"/>
        </w:rPr>
        <w:t>ния</w:t>
      </w:r>
      <w:proofErr w:type="spellEnd"/>
      <w:r>
        <w:rPr>
          <w:color w:val="221F1F"/>
        </w:rPr>
        <w:t xml:space="preserve"> горения (пожара); ознакомление с образцами оксидов и описание их свойств; получение, собирание, распознавание и изучение свойств водорода (горение); </w:t>
      </w:r>
      <w:proofErr w:type="spellStart"/>
      <w:r>
        <w:rPr>
          <w:color w:val="221F1F"/>
        </w:rPr>
        <w:t>взаи</w:t>
      </w:r>
      <w:proofErr w:type="spellEnd"/>
      <w:r>
        <w:rPr>
          <w:color w:val="221F1F"/>
        </w:rPr>
        <w:t xml:space="preserve">- </w:t>
      </w:r>
      <w:proofErr w:type="spellStart"/>
      <w:r>
        <w:rPr>
          <w:color w:val="221F1F"/>
        </w:rPr>
        <w:t>модействие</w:t>
      </w:r>
      <w:proofErr w:type="spellEnd"/>
      <w:r>
        <w:rPr>
          <w:color w:val="221F1F"/>
        </w:rPr>
        <w:t xml:space="preserve"> водорода с оксидом меди(11) (возможно использование </w:t>
      </w:r>
      <w:proofErr w:type="spellStart"/>
      <w:r>
        <w:rPr>
          <w:color w:val="221F1F"/>
        </w:rPr>
        <w:t>видеоматериа</w:t>
      </w:r>
      <w:proofErr w:type="spellEnd"/>
      <w:r>
        <w:rPr>
          <w:color w:val="221F1F"/>
        </w:rPr>
        <w:t>- лов);</w:t>
      </w:r>
      <w:r>
        <w:rPr>
          <w:color w:val="221F1F"/>
          <w:spacing w:val="-4"/>
        </w:rPr>
        <w:t xml:space="preserve"> </w:t>
      </w:r>
      <w:r>
        <w:rPr>
          <w:color w:val="221F1F"/>
        </w:rPr>
        <w:t>наблюдение</w:t>
      </w:r>
      <w:r>
        <w:rPr>
          <w:color w:val="221F1F"/>
          <w:spacing w:val="-5"/>
        </w:rPr>
        <w:t xml:space="preserve"> </w:t>
      </w:r>
      <w:r>
        <w:rPr>
          <w:color w:val="221F1F"/>
        </w:rPr>
        <w:t>образцов</w:t>
      </w:r>
      <w:r>
        <w:rPr>
          <w:color w:val="221F1F"/>
          <w:spacing w:val="-6"/>
        </w:rPr>
        <w:t xml:space="preserve"> </w:t>
      </w:r>
      <w:r>
        <w:rPr>
          <w:color w:val="221F1F"/>
        </w:rPr>
        <w:t>веществ</w:t>
      </w:r>
      <w:r>
        <w:rPr>
          <w:color w:val="221F1F"/>
          <w:spacing w:val="-7"/>
        </w:rPr>
        <w:t xml:space="preserve"> </w:t>
      </w:r>
      <w:r>
        <w:rPr>
          <w:color w:val="221F1F"/>
        </w:rPr>
        <w:t>количеством</w:t>
      </w:r>
      <w:r>
        <w:rPr>
          <w:color w:val="221F1F"/>
          <w:spacing w:val="-5"/>
        </w:rPr>
        <w:t xml:space="preserve"> </w:t>
      </w:r>
      <w:r>
        <w:rPr>
          <w:color w:val="221F1F"/>
        </w:rPr>
        <w:t>1</w:t>
      </w:r>
      <w:r>
        <w:rPr>
          <w:color w:val="221F1F"/>
          <w:spacing w:val="-5"/>
        </w:rPr>
        <w:t xml:space="preserve"> </w:t>
      </w:r>
      <w:r>
        <w:rPr>
          <w:color w:val="221F1F"/>
        </w:rPr>
        <w:t>моль;</w:t>
      </w:r>
      <w:r>
        <w:rPr>
          <w:color w:val="221F1F"/>
          <w:spacing w:val="-4"/>
        </w:rPr>
        <w:t xml:space="preserve"> </w:t>
      </w:r>
      <w:r>
        <w:rPr>
          <w:color w:val="221F1F"/>
        </w:rPr>
        <w:t>исследование</w:t>
      </w:r>
      <w:r>
        <w:rPr>
          <w:color w:val="221F1F"/>
          <w:spacing w:val="-8"/>
        </w:rPr>
        <w:t xml:space="preserve"> </w:t>
      </w:r>
      <w:r>
        <w:rPr>
          <w:color w:val="221F1F"/>
        </w:rPr>
        <w:t xml:space="preserve">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 </w:t>
      </w:r>
      <w:proofErr w:type="spellStart"/>
      <w:r>
        <w:rPr>
          <w:color w:val="221F1F"/>
        </w:rPr>
        <w:t>таллами</w:t>
      </w:r>
      <w:proofErr w:type="spellEnd"/>
      <w:r>
        <w:rPr>
          <w:color w:val="221F1F"/>
        </w:rPr>
        <w:t xml:space="preserve"> (натрием и кальцием) (возможно использование видеоматериалов); </w:t>
      </w:r>
      <w:proofErr w:type="spellStart"/>
      <w:r>
        <w:rPr>
          <w:color w:val="221F1F"/>
        </w:rPr>
        <w:t>опреде</w:t>
      </w:r>
      <w:proofErr w:type="spellEnd"/>
      <w:r>
        <w:rPr>
          <w:color w:val="221F1F"/>
        </w:rPr>
        <w:t xml:space="preserve">- </w:t>
      </w:r>
      <w:proofErr w:type="spellStart"/>
      <w:r>
        <w:rPr>
          <w:color w:val="221F1F"/>
        </w:rPr>
        <w:t>ление</w:t>
      </w:r>
      <w:proofErr w:type="spellEnd"/>
      <w:r>
        <w:rPr>
          <w:color w:val="221F1F"/>
        </w:rPr>
        <w:t xml:space="preserve"> растворов кислот и щелочей с помощью индикаторов; исследование образцов неорганических веществ различных классов; наблюдение изменения окраски инди- </w:t>
      </w:r>
      <w:proofErr w:type="spellStart"/>
      <w:r>
        <w:rPr>
          <w:color w:val="221F1F"/>
        </w:rPr>
        <w:t>каторов</w:t>
      </w:r>
      <w:proofErr w:type="spellEnd"/>
      <w:r>
        <w:rPr>
          <w:color w:val="221F1F"/>
        </w:rPr>
        <w:t xml:space="preserve">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w:t>
      </w:r>
      <w:r>
        <w:rPr>
          <w:color w:val="221F1F"/>
          <w:spacing w:val="-2"/>
        </w:rPr>
        <w:t>соединений».</w:t>
      </w:r>
    </w:p>
    <w:p w14:paraId="0D6CA770" w14:textId="77777777" w:rsidR="00E55397" w:rsidRDefault="00395F00">
      <w:pPr>
        <w:pStyle w:val="a3"/>
        <w:spacing w:before="2"/>
        <w:ind w:left="502" w:right="3198"/>
        <w:jc w:val="left"/>
      </w:pPr>
      <w:r>
        <w:rPr>
          <w:color w:val="221F1F"/>
        </w:rPr>
        <w:t>Периодический закон и Периодическая система химических</w:t>
      </w:r>
      <w:r>
        <w:rPr>
          <w:color w:val="221F1F"/>
          <w:spacing w:val="-5"/>
        </w:rPr>
        <w:t xml:space="preserve"> </w:t>
      </w:r>
      <w:r>
        <w:rPr>
          <w:color w:val="221F1F"/>
        </w:rPr>
        <w:t>элементов</w:t>
      </w:r>
      <w:r>
        <w:rPr>
          <w:color w:val="221F1F"/>
          <w:spacing w:val="-7"/>
        </w:rPr>
        <w:t xml:space="preserve"> </w:t>
      </w:r>
      <w:r>
        <w:rPr>
          <w:color w:val="221F1F"/>
        </w:rPr>
        <w:t>Д.</w:t>
      </w:r>
      <w:r>
        <w:rPr>
          <w:color w:val="221F1F"/>
          <w:spacing w:val="-6"/>
        </w:rPr>
        <w:t xml:space="preserve"> </w:t>
      </w:r>
      <w:r>
        <w:rPr>
          <w:color w:val="221F1F"/>
        </w:rPr>
        <w:t>И.</w:t>
      </w:r>
      <w:r>
        <w:rPr>
          <w:color w:val="221F1F"/>
          <w:spacing w:val="-7"/>
        </w:rPr>
        <w:t xml:space="preserve"> </w:t>
      </w:r>
      <w:r>
        <w:rPr>
          <w:color w:val="221F1F"/>
        </w:rPr>
        <w:t>Менделеева.</w:t>
      </w:r>
      <w:r>
        <w:rPr>
          <w:color w:val="221F1F"/>
          <w:spacing w:val="-7"/>
        </w:rPr>
        <w:t xml:space="preserve"> </w:t>
      </w:r>
      <w:r>
        <w:rPr>
          <w:color w:val="221F1F"/>
        </w:rPr>
        <w:t>Строение</w:t>
      </w:r>
      <w:r>
        <w:rPr>
          <w:color w:val="221F1F"/>
          <w:spacing w:val="-6"/>
        </w:rPr>
        <w:t xml:space="preserve"> </w:t>
      </w:r>
      <w:r>
        <w:rPr>
          <w:color w:val="221F1F"/>
        </w:rPr>
        <w:t>атомов.</w:t>
      </w:r>
    </w:p>
    <w:p w14:paraId="1C601F39" w14:textId="77777777" w:rsidR="00E55397" w:rsidRDefault="00395F00">
      <w:pPr>
        <w:pStyle w:val="a3"/>
        <w:spacing w:line="321" w:lineRule="exact"/>
        <w:ind w:left="502"/>
        <w:jc w:val="left"/>
      </w:pPr>
      <w:r>
        <w:rPr>
          <w:color w:val="221F1F"/>
        </w:rPr>
        <w:t>Химическая</w:t>
      </w:r>
      <w:r>
        <w:rPr>
          <w:color w:val="221F1F"/>
          <w:spacing w:val="-11"/>
        </w:rPr>
        <w:t xml:space="preserve"> </w:t>
      </w:r>
      <w:r>
        <w:rPr>
          <w:color w:val="221F1F"/>
        </w:rPr>
        <w:t>связь.</w:t>
      </w:r>
      <w:r>
        <w:rPr>
          <w:color w:val="221F1F"/>
          <w:spacing w:val="-11"/>
        </w:rPr>
        <w:t xml:space="preserve"> </w:t>
      </w:r>
      <w:r>
        <w:rPr>
          <w:color w:val="221F1F"/>
        </w:rPr>
        <w:t>Окислительно-восстановительные</w:t>
      </w:r>
      <w:r>
        <w:rPr>
          <w:color w:val="221F1F"/>
          <w:spacing w:val="-13"/>
        </w:rPr>
        <w:t xml:space="preserve"> </w:t>
      </w:r>
      <w:r>
        <w:rPr>
          <w:color w:val="221F1F"/>
          <w:spacing w:val="-2"/>
        </w:rPr>
        <w:t>реакции</w:t>
      </w:r>
    </w:p>
    <w:p w14:paraId="2E9A95A4" w14:textId="77777777" w:rsidR="00E55397" w:rsidRDefault="00395F00">
      <w:pPr>
        <w:pStyle w:val="a3"/>
        <w:ind w:left="502" w:right="142"/>
      </w:pPr>
      <w:r>
        <w:rPr>
          <w:color w:val="221F1F"/>
        </w:rPr>
        <w:t>Первые</w:t>
      </w:r>
      <w:r>
        <w:rPr>
          <w:color w:val="221F1F"/>
          <w:spacing w:val="-7"/>
        </w:rPr>
        <w:t xml:space="preserve"> </w:t>
      </w:r>
      <w:r>
        <w:rPr>
          <w:color w:val="221F1F"/>
        </w:rPr>
        <w:t>попытки</w:t>
      </w:r>
      <w:r>
        <w:rPr>
          <w:color w:val="221F1F"/>
          <w:spacing w:val="-3"/>
        </w:rPr>
        <w:t xml:space="preserve"> </w:t>
      </w:r>
      <w:r>
        <w:rPr>
          <w:color w:val="221F1F"/>
        </w:rPr>
        <w:t>классификации</w:t>
      </w:r>
      <w:r>
        <w:rPr>
          <w:color w:val="221F1F"/>
          <w:spacing w:val="-7"/>
        </w:rPr>
        <w:t xml:space="preserve"> </w:t>
      </w:r>
      <w:r>
        <w:rPr>
          <w:color w:val="221F1F"/>
        </w:rPr>
        <w:t>химических</w:t>
      </w:r>
      <w:r>
        <w:rPr>
          <w:color w:val="221F1F"/>
          <w:spacing w:val="-3"/>
        </w:rPr>
        <w:t xml:space="preserve"> </w:t>
      </w:r>
      <w:r>
        <w:rPr>
          <w:color w:val="221F1F"/>
        </w:rPr>
        <w:t>элементов.</w:t>
      </w:r>
      <w:r>
        <w:rPr>
          <w:color w:val="221F1F"/>
          <w:spacing w:val="-5"/>
        </w:rPr>
        <w:t xml:space="preserve"> </w:t>
      </w:r>
      <w:r>
        <w:rPr>
          <w:color w:val="221F1F"/>
        </w:rPr>
        <w:t>Понятие</w:t>
      </w:r>
      <w:r>
        <w:rPr>
          <w:color w:val="221F1F"/>
          <w:spacing w:val="-7"/>
        </w:rPr>
        <w:t xml:space="preserve"> </w:t>
      </w:r>
      <w:r>
        <w:rPr>
          <w:color w:val="221F1F"/>
        </w:rPr>
        <w:t>о</w:t>
      </w:r>
      <w:r>
        <w:rPr>
          <w:color w:val="221F1F"/>
          <w:spacing w:val="-3"/>
        </w:rPr>
        <w:t xml:space="preserve"> </w:t>
      </w:r>
      <w:r>
        <w:rPr>
          <w:color w:val="221F1F"/>
        </w:rPr>
        <w:t>группах</w:t>
      </w:r>
      <w:r>
        <w:rPr>
          <w:color w:val="221F1F"/>
          <w:spacing w:val="-3"/>
        </w:rPr>
        <w:t xml:space="preserve"> </w:t>
      </w:r>
      <w:r>
        <w:rPr>
          <w:color w:val="221F1F"/>
        </w:rPr>
        <w:t xml:space="preserve">сходных элементов (щелочные и щелочноземельные металлы, галогены, инертные </w:t>
      </w:r>
      <w:proofErr w:type="spellStart"/>
      <w:r>
        <w:rPr>
          <w:color w:val="221F1F"/>
        </w:rPr>
        <w:t>газы</w:t>
      </w:r>
      <w:proofErr w:type="spellEnd"/>
      <w:r>
        <w:rPr>
          <w:color w:val="221F1F"/>
        </w:rPr>
        <w:t>). Элементы, которые образуют амфотерные оксиды и гидроксиды.</w:t>
      </w:r>
    </w:p>
    <w:p w14:paraId="7B6B7670" w14:textId="77777777" w:rsidR="00E55397" w:rsidRDefault="00395F00">
      <w:pPr>
        <w:pStyle w:val="a3"/>
        <w:spacing w:before="1"/>
        <w:ind w:left="502" w:right="132"/>
      </w:pPr>
      <w:r>
        <w:rPr>
          <w:color w:val="221F1F"/>
        </w:rPr>
        <w:t xml:space="preserve">Периодический закон. Периодическая система химических элементов Д. И. </w:t>
      </w:r>
      <w:proofErr w:type="gramStart"/>
      <w:r>
        <w:rPr>
          <w:color w:val="221F1F"/>
        </w:rPr>
        <w:t xml:space="preserve">Менде- </w:t>
      </w:r>
      <w:proofErr w:type="spellStart"/>
      <w:r>
        <w:rPr>
          <w:color w:val="221F1F"/>
        </w:rPr>
        <w:t>леева</w:t>
      </w:r>
      <w:proofErr w:type="spellEnd"/>
      <w:proofErr w:type="gramEnd"/>
      <w:r>
        <w:rPr>
          <w:color w:val="221F1F"/>
        </w:rPr>
        <w:t xml:space="preserve">. Короткопериодная и </w:t>
      </w:r>
      <w:proofErr w:type="spellStart"/>
      <w:r>
        <w:rPr>
          <w:color w:val="221F1F"/>
        </w:rPr>
        <w:t>длиннопериодная</w:t>
      </w:r>
      <w:proofErr w:type="spellEnd"/>
      <w:r>
        <w:rPr>
          <w:color w:val="221F1F"/>
        </w:rPr>
        <w:t xml:space="preserve"> формы Периодической системы </w:t>
      </w:r>
      <w:proofErr w:type="gramStart"/>
      <w:r>
        <w:rPr>
          <w:color w:val="221F1F"/>
        </w:rPr>
        <w:t xml:space="preserve">хи- </w:t>
      </w:r>
      <w:proofErr w:type="spellStart"/>
      <w:r>
        <w:rPr>
          <w:color w:val="221F1F"/>
        </w:rPr>
        <w:t>мических</w:t>
      </w:r>
      <w:proofErr w:type="spellEnd"/>
      <w:proofErr w:type="gramEnd"/>
      <w:r>
        <w:rPr>
          <w:color w:val="221F1F"/>
          <w:spacing w:val="25"/>
        </w:rPr>
        <w:t xml:space="preserve"> </w:t>
      </w:r>
      <w:r>
        <w:rPr>
          <w:color w:val="221F1F"/>
        </w:rPr>
        <w:t>элементов</w:t>
      </w:r>
      <w:r>
        <w:rPr>
          <w:color w:val="221F1F"/>
          <w:spacing w:val="26"/>
        </w:rPr>
        <w:t xml:space="preserve"> </w:t>
      </w:r>
      <w:r>
        <w:rPr>
          <w:color w:val="221F1F"/>
        </w:rPr>
        <w:t>Д.</w:t>
      </w:r>
      <w:r>
        <w:rPr>
          <w:color w:val="221F1F"/>
          <w:spacing w:val="27"/>
        </w:rPr>
        <w:t xml:space="preserve"> </w:t>
      </w:r>
      <w:r>
        <w:rPr>
          <w:color w:val="221F1F"/>
        </w:rPr>
        <w:t>И.</w:t>
      </w:r>
      <w:r>
        <w:rPr>
          <w:color w:val="221F1F"/>
          <w:spacing w:val="26"/>
        </w:rPr>
        <w:t xml:space="preserve"> </w:t>
      </w:r>
      <w:r>
        <w:rPr>
          <w:color w:val="221F1F"/>
        </w:rPr>
        <w:t>Менделеева.</w:t>
      </w:r>
      <w:r>
        <w:rPr>
          <w:color w:val="221F1F"/>
          <w:spacing w:val="27"/>
        </w:rPr>
        <w:t xml:space="preserve"> </w:t>
      </w:r>
      <w:r>
        <w:rPr>
          <w:color w:val="221F1F"/>
        </w:rPr>
        <w:t>Периоды</w:t>
      </w:r>
      <w:r>
        <w:rPr>
          <w:color w:val="221F1F"/>
          <w:spacing w:val="26"/>
        </w:rPr>
        <w:t xml:space="preserve"> </w:t>
      </w:r>
      <w:r>
        <w:rPr>
          <w:color w:val="221F1F"/>
        </w:rPr>
        <w:t>и</w:t>
      </w:r>
      <w:r>
        <w:rPr>
          <w:color w:val="221F1F"/>
          <w:spacing w:val="27"/>
        </w:rPr>
        <w:t xml:space="preserve"> </w:t>
      </w:r>
      <w:r>
        <w:rPr>
          <w:color w:val="221F1F"/>
        </w:rPr>
        <w:t>группы.</w:t>
      </w:r>
      <w:r>
        <w:rPr>
          <w:color w:val="221F1F"/>
          <w:spacing w:val="27"/>
        </w:rPr>
        <w:t xml:space="preserve"> </w:t>
      </w:r>
      <w:r>
        <w:rPr>
          <w:color w:val="221F1F"/>
        </w:rPr>
        <w:t>Физический</w:t>
      </w:r>
      <w:r>
        <w:rPr>
          <w:color w:val="221F1F"/>
          <w:spacing w:val="27"/>
        </w:rPr>
        <w:t xml:space="preserve"> </w:t>
      </w:r>
      <w:r>
        <w:rPr>
          <w:color w:val="221F1F"/>
        </w:rPr>
        <w:t>смысл</w:t>
      </w:r>
      <w:r>
        <w:rPr>
          <w:color w:val="221F1F"/>
          <w:spacing w:val="27"/>
        </w:rPr>
        <w:t xml:space="preserve"> </w:t>
      </w:r>
      <w:r>
        <w:rPr>
          <w:color w:val="221F1F"/>
          <w:spacing w:val="-5"/>
        </w:rPr>
        <w:t>по-</w:t>
      </w:r>
    </w:p>
    <w:p w14:paraId="64AB99ED" w14:textId="77777777" w:rsidR="00E55397" w:rsidRDefault="00E55397">
      <w:pPr>
        <w:pStyle w:val="a3"/>
        <w:ind w:left="0"/>
        <w:jc w:val="left"/>
        <w:rPr>
          <w:sz w:val="20"/>
        </w:rPr>
      </w:pPr>
    </w:p>
    <w:p w14:paraId="263D0106" w14:textId="77777777" w:rsidR="00E55397" w:rsidRDefault="00395F00">
      <w:pPr>
        <w:pStyle w:val="a3"/>
        <w:spacing w:before="21"/>
        <w:ind w:left="0"/>
        <w:jc w:val="left"/>
        <w:rPr>
          <w:sz w:val="20"/>
        </w:rPr>
      </w:pPr>
      <w:r>
        <w:rPr>
          <w:noProof/>
        </w:rPr>
        <mc:AlternateContent>
          <mc:Choice Requires="wps">
            <w:drawing>
              <wp:anchor distT="0" distB="0" distL="0" distR="0" simplePos="0" relativeHeight="487620608" behindDoc="1" locked="0" layoutInCell="1" allowOverlap="1" wp14:anchorId="52E3A448" wp14:editId="022235D4">
                <wp:simplePos x="0" y="0"/>
                <wp:positionH relativeFrom="page">
                  <wp:posOffset>534923</wp:posOffset>
                </wp:positionH>
                <wp:positionV relativeFrom="paragraph">
                  <wp:posOffset>174765</wp:posOffset>
                </wp:positionV>
                <wp:extent cx="1829435" cy="7620"/>
                <wp:effectExtent l="0" t="0" r="0" b="0"/>
                <wp:wrapTopAndBottom/>
                <wp:docPr id="68"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891069" id="Graphic 93" o:spid="_x0000_s1026" style="position:absolute;margin-left:42.1pt;margin-top:13.75pt;width:144.05pt;height:.6pt;z-index:-156958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" path="m1829435,l,,,7619r1829435,l1829435,xe" fillcolor="black" stroked="f">
                <v:path arrowok="t"/>
                <w10:wrap type="topAndBottom" anchorx="page"/>
              </v:shape>
            </w:pict>
          </mc:Fallback>
        </mc:AlternateContent>
      </w:r>
    </w:p>
    <w:p w14:paraId="0D5D1A8D" w14:textId="77777777" w:rsidR="00E55397" w:rsidRDefault="00395F00">
      <w:pPr>
        <w:spacing w:before="175"/>
        <w:ind w:left="663"/>
        <w:rPr>
          <w:sz w:val="18"/>
        </w:rPr>
      </w:pPr>
      <w:r>
        <w:rPr>
          <w:color w:val="221F1F"/>
          <w:sz w:val="18"/>
          <w:vertAlign w:val="superscript"/>
        </w:rPr>
        <w:t>XXV</w:t>
      </w:r>
      <w:r>
        <w:rPr>
          <w:color w:val="221F1F"/>
          <w:spacing w:val="3"/>
          <w:sz w:val="18"/>
        </w:rPr>
        <w:t xml:space="preserve"> </w:t>
      </w:r>
      <w:r>
        <w:rPr>
          <w:color w:val="221F1F"/>
          <w:sz w:val="18"/>
        </w:rPr>
        <w:t>Курсивом</w:t>
      </w:r>
      <w:r>
        <w:rPr>
          <w:color w:val="221F1F"/>
          <w:spacing w:val="-2"/>
          <w:sz w:val="18"/>
        </w:rPr>
        <w:t xml:space="preserve"> </w:t>
      </w:r>
      <w:r>
        <w:rPr>
          <w:color w:val="221F1F"/>
          <w:sz w:val="18"/>
        </w:rPr>
        <w:t>обозначен</w:t>
      </w:r>
      <w:r>
        <w:rPr>
          <w:color w:val="221F1F"/>
          <w:spacing w:val="-2"/>
          <w:sz w:val="18"/>
        </w:rPr>
        <w:t xml:space="preserve"> </w:t>
      </w:r>
      <w:r>
        <w:rPr>
          <w:color w:val="221F1F"/>
          <w:sz w:val="18"/>
        </w:rPr>
        <w:t>учебный</w:t>
      </w:r>
      <w:r>
        <w:rPr>
          <w:color w:val="221F1F"/>
          <w:spacing w:val="1"/>
          <w:sz w:val="18"/>
        </w:rPr>
        <w:t xml:space="preserve"> </w:t>
      </w:r>
      <w:r>
        <w:rPr>
          <w:color w:val="221F1F"/>
          <w:sz w:val="18"/>
        </w:rPr>
        <w:t>материал,</w:t>
      </w:r>
      <w:r>
        <w:rPr>
          <w:color w:val="221F1F"/>
          <w:spacing w:val="-2"/>
          <w:sz w:val="18"/>
        </w:rPr>
        <w:t xml:space="preserve"> </w:t>
      </w:r>
      <w:r>
        <w:rPr>
          <w:color w:val="221F1F"/>
          <w:sz w:val="18"/>
        </w:rPr>
        <w:t>который</w:t>
      </w:r>
      <w:r>
        <w:rPr>
          <w:color w:val="221F1F"/>
          <w:spacing w:val="-2"/>
          <w:sz w:val="18"/>
        </w:rPr>
        <w:t xml:space="preserve"> </w:t>
      </w:r>
      <w:r>
        <w:rPr>
          <w:color w:val="221F1F"/>
          <w:sz w:val="18"/>
        </w:rPr>
        <w:t>изучается,</w:t>
      </w:r>
      <w:r>
        <w:rPr>
          <w:color w:val="221F1F"/>
          <w:spacing w:val="-1"/>
          <w:sz w:val="18"/>
        </w:rPr>
        <w:t xml:space="preserve"> </w:t>
      </w:r>
      <w:r>
        <w:rPr>
          <w:color w:val="221F1F"/>
          <w:sz w:val="18"/>
        </w:rPr>
        <w:t>но не</w:t>
      </w:r>
      <w:r>
        <w:rPr>
          <w:color w:val="221F1F"/>
          <w:spacing w:val="-2"/>
          <w:sz w:val="18"/>
        </w:rPr>
        <w:t xml:space="preserve"> </w:t>
      </w:r>
      <w:r>
        <w:rPr>
          <w:color w:val="221F1F"/>
          <w:sz w:val="18"/>
        </w:rPr>
        <w:t>выносится</w:t>
      </w:r>
      <w:r>
        <w:rPr>
          <w:color w:val="221F1F"/>
          <w:spacing w:val="-2"/>
          <w:sz w:val="18"/>
        </w:rPr>
        <w:t xml:space="preserve"> </w:t>
      </w:r>
      <w:r>
        <w:rPr>
          <w:color w:val="221F1F"/>
          <w:sz w:val="18"/>
        </w:rPr>
        <w:t>на</w:t>
      </w:r>
      <w:r>
        <w:rPr>
          <w:color w:val="221F1F"/>
          <w:spacing w:val="-2"/>
          <w:sz w:val="18"/>
        </w:rPr>
        <w:t xml:space="preserve"> </w:t>
      </w:r>
      <w:r>
        <w:rPr>
          <w:color w:val="221F1F"/>
          <w:sz w:val="18"/>
        </w:rPr>
        <w:t>промежуточную</w:t>
      </w:r>
      <w:r>
        <w:rPr>
          <w:color w:val="221F1F"/>
          <w:spacing w:val="-1"/>
          <w:sz w:val="18"/>
        </w:rPr>
        <w:t xml:space="preserve"> </w:t>
      </w:r>
      <w:r>
        <w:rPr>
          <w:color w:val="221F1F"/>
          <w:sz w:val="18"/>
        </w:rPr>
        <w:t>и</w:t>
      </w:r>
      <w:r>
        <w:rPr>
          <w:color w:val="221F1F"/>
          <w:spacing w:val="-2"/>
          <w:sz w:val="18"/>
        </w:rPr>
        <w:t xml:space="preserve"> </w:t>
      </w:r>
      <w:r>
        <w:rPr>
          <w:color w:val="221F1F"/>
          <w:sz w:val="18"/>
        </w:rPr>
        <w:t>итоговую</w:t>
      </w:r>
      <w:r>
        <w:rPr>
          <w:color w:val="221F1F"/>
          <w:spacing w:val="-1"/>
          <w:sz w:val="18"/>
        </w:rPr>
        <w:t xml:space="preserve"> </w:t>
      </w:r>
      <w:r>
        <w:rPr>
          <w:color w:val="221F1F"/>
          <w:spacing w:val="-2"/>
          <w:sz w:val="18"/>
        </w:rPr>
        <w:t>аттестацию.</w:t>
      </w:r>
    </w:p>
    <w:p w14:paraId="47D03EC1" w14:textId="77777777" w:rsidR="00E55397" w:rsidRDefault="00E55397">
      <w:pPr>
        <w:rPr>
          <w:sz w:val="18"/>
        </w:rPr>
        <w:sectPr w:rsidR="00E55397">
          <w:pgSz w:w="11910" w:h="16840"/>
          <w:pgMar w:top="460" w:right="700" w:bottom="280" w:left="340" w:header="720" w:footer="720" w:gutter="0"/>
          <w:cols w:space="720"/>
        </w:sectPr>
      </w:pPr>
    </w:p>
    <w:p w14:paraId="1B046069" w14:textId="77777777" w:rsidR="00E55397" w:rsidRDefault="00395F00">
      <w:pPr>
        <w:pStyle w:val="a3"/>
        <w:spacing w:before="69" w:line="322" w:lineRule="exact"/>
        <w:ind w:left="502"/>
      </w:pPr>
      <w:r>
        <w:rPr>
          <w:color w:val="221F1F"/>
        </w:rPr>
        <w:lastRenderedPageBreak/>
        <w:t>рядкового</w:t>
      </w:r>
      <w:r>
        <w:rPr>
          <w:color w:val="221F1F"/>
          <w:spacing w:val="-5"/>
        </w:rPr>
        <w:t xml:space="preserve"> </w:t>
      </w:r>
      <w:r>
        <w:rPr>
          <w:color w:val="221F1F"/>
        </w:rPr>
        <w:t>номера,</w:t>
      </w:r>
      <w:r>
        <w:rPr>
          <w:color w:val="221F1F"/>
          <w:spacing w:val="-7"/>
        </w:rPr>
        <w:t xml:space="preserve"> </w:t>
      </w:r>
      <w:r>
        <w:rPr>
          <w:color w:val="221F1F"/>
        </w:rPr>
        <w:t>номеров</w:t>
      </w:r>
      <w:r>
        <w:rPr>
          <w:color w:val="221F1F"/>
          <w:spacing w:val="-9"/>
        </w:rPr>
        <w:t xml:space="preserve"> </w:t>
      </w:r>
      <w:r>
        <w:rPr>
          <w:color w:val="221F1F"/>
        </w:rPr>
        <w:t>периода</w:t>
      </w:r>
      <w:r>
        <w:rPr>
          <w:color w:val="221F1F"/>
          <w:spacing w:val="-6"/>
        </w:rPr>
        <w:t xml:space="preserve"> </w:t>
      </w:r>
      <w:r>
        <w:rPr>
          <w:color w:val="221F1F"/>
        </w:rPr>
        <w:t>и</w:t>
      </w:r>
      <w:r>
        <w:rPr>
          <w:color w:val="221F1F"/>
          <w:spacing w:val="-6"/>
        </w:rPr>
        <w:t xml:space="preserve"> </w:t>
      </w:r>
      <w:r>
        <w:rPr>
          <w:color w:val="221F1F"/>
        </w:rPr>
        <w:t>группы</w:t>
      </w:r>
      <w:r>
        <w:rPr>
          <w:color w:val="221F1F"/>
          <w:spacing w:val="-5"/>
        </w:rPr>
        <w:t xml:space="preserve"> </w:t>
      </w:r>
      <w:r>
        <w:rPr>
          <w:color w:val="221F1F"/>
          <w:spacing w:val="-2"/>
        </w:rPr>
        <w:t>элемента.</w:t>
      </w:r>
    </w:p>
    <w:p w14:paraId="11F35E02" w14:textId="77777777" w:rsidR="00E55397" w:rsidRDefault="00395F00">
      <w:pPr>
        <w:pStyle w:val="a3"/>
        <w:ind w:left="502" w:right="134"/>
      </w:pPr>
      <w:r>
        <w:rPr>
          <w:color w:val="221F1F"/>
        </w:rPr>
        <w:t>Строение</w:t>
      </w:r>
      <w:r>
        <w:rPr>
          <w:color w:val="221F1F"/>
          <w:spacing w:val="-11"/>
        </w:rPr>
        <w:t xml:space="preserve"> </w:t>
      </w:r>
      <w:r>
        <w:rPr>
          <w:color w:val="221F1F"/>
        </w:rPr>
        <w:t>атомов.</w:t>
      </w:r>
      <w:r>
        <w:rPr>
          <w:color w:val="221F1F"/>
          <w:spacing w:val="-12"/>
        </w:rPr>
        <w:t xml:space="preserve"> </w:t>
      </w:r>
      <w:r>
        <w:rPr>
          <w:color w:val="221F1F"/>
        </w:rPr>
        <w:t>Состав</w:t>
      </w:r>
      <w:r>
        <w:rPr>
          <w:color w:val="221F1F"/>
          <w:spacing w:val="-12"/>
        </w:rPr>
        <w:t xml:space="preserve"> </w:t>
      </w:r>
      <w:r>
        <w:rPr>
          <w:color w:val="221F1F"/>
        </w:rPr>
        <w:t>атомных</w:t>
      </w:r>
      <w:r>
        <w:rPr>
          <w:color w:val="221F1F"/>
          <w:spacing w:val="-13"/>
        </w:rPr>
        <w:t xml:space="preserve"> </w:t>
      </w:r>
      <w:r>
        <w:rPr>
          <w:color w:val="221F1F"/>
        </w:rPr>
        <w:t>ядер.</w:t>
      </w:r>
      <w:r>
        <w:rPr>
          <w:color w:val="221F1F"/>
          <w:spacing w:val="-14"/>
        </w:rPr>
        <w:t xml:space="preserve"> </w:t>
      </w:r>
      <w:r>
        <w:rPr>
          <w:color w:val="221F1F"/>
        </w:rPr>
        <w:t>Изотопы.</w:t>
      </w:r>
      <w:r>
        <w:rPr>
          <w:color w:val="221F1F"/>
          <w:spacing w:val="-12"/>
        </w:rPr>
        <w:t xml:space="preserve"> </w:t>
      </w:r>
      <w:r>
        <w:rPr>
          <w:color w:val="221F1F"/>
        </w:rPr>
        <w:t>Электроны.</w:t>
      </w:r>
      <w:r>
        <w:rPr>
          <w:color w:val="221F1F"/>
          <w:spacing w:val="-12"/>
        </w:rPr>
        <w:t xml:space="preserve"> </w:t>
      </w:r>
      <w:r>
        <w:rPr>
          <w:color w:val="221F1F"/>
        </w:rPr>
        <w:t>Строение</w:t>
      </w:r>
      <w:r>
        <w:rPr>
          <w:color w:val="221F1F"/>
          <w:spacing w:val="-11"/>
        </w:rPr>
        <w:t xml:space="preserve"> </w:t>
      </w:r>
      <w:r>
        <w:rPr>
          <w:color w:val="221F1F"/>
        </w:rPr>
        <w:t xml:space="preserve">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w:t>
      </w:r>
      <w:proofErr w:type="spellStart"/>
      <w:proofErr w:type="gramStart"/>
      <w:r>
        <w:rPr>
          <w:color w:val="221F1F"/>
        </w:rPr>
        <w:t>Периоди</w:t>
      </w:r>
      <w:proofErr w:type="spellEnd"/>
      <w:r>
        <w:rPr>
          <w:color w:val="221F1F"/>
        </w:rPr>
        <w:t>- ческой</w:t>
      </w:r>
      <w:proofErr w:type="gramEnd"/>
      <w:r>
        <w:rPr>
          <w:color w:val="221F1F"/>
        </w:rPr>
        <w:t xml:space="preserve"> системе Д. И. Менделеева.</w:t>
      </w:r>
    </w:p>
    <w:p w14:paraId="406A3F9A" w14:textId="77777777" w:rsidR="00E55397" w:rsidRDefault="00395F00">
      <w:pPr>
        <w:pStyle w:val="a3"/>
        <w:spacing w:before="1"/>
        <w:ind w:left="502" w:right="137"/>
      </w:pPr>
      <w:r>
        <w:rPr>
          <w:color w:val="221F1F"/>
        </w:rPr>
        <w:t>Закономерности изменения радиуса атомов химических элементов, металлических и неметаллических</w:t>
      </w:r>
      <w:r>
        <w:rPr>
          <w:color w:val="221F1F"/>
          <w:spacing w:val="-9"/>
        </w:rPr>
        <w:t xml:space="preserve"> </w:t>
      </w:r>
      <w:r>
        <w:rPr>
          <w:color w:val="221F1F"/>
        </w:rPr>
        <w:t>свойств</w:t>
      </w:r>
      <w:r>
        <w:rPr>
          <w:color w:val="221F1F"/>
          <w:spacing w:val="-13"/>
        </w:rPr>
        <w:t xml:space="preserve"> </w:t>
      </w:r>
      <w:r>
        <w:rPr>
          <w:color w:val="221F1F"/>
        </w:rPr>
        <w:t>по</w:t>
      </w:r>
      <w:r>
        <w:rPr>
          <w:color w:val="221F1F"/>
          <w:spacing w:val="-9"/>
        </w:rPr>
        <w:t xml:space="preserve"> </w:t>
      </w:r>
      <w:r>
        <w:rPr>
          <w:color w:val="221F1F"/>
        </w:rPr>
        <w:t>группам</w:t>
      </w:r>
      <w:r>
        <w:rPr>
          <w:color w:val="221F1F"/>
          <w:spacing w:val="-10"/>
        </w:rPr>
        <w:t xml:space="preserve"> </w:t>
      </w:r>
      <w:r>
        <w:rPr>
          <w:color w:val="221F1F"/>
        </w:rPr>
        <w:t>и</w:t>
      </w:r>
      <w:r>
        <w:rPr>
          <w:color w:val="221F1F"/>
          <w:spacing w:val="-12"/>
        </w:rPr>
        <w:t xml:space="preserve"> </w:t>
      </w:r>
      <w:r>
        <w:rPr>
          <w:color w:val="221F1F"/>
        </w:rPr>
        <w:t>периодам.</w:t>
      </w:r>
      <w:r>
        <w:rPr>
          <w:color w:val="221F1F"/>
          <w:spacing w:val="-11"/>
        </w:rPr>
        <w:t xml:space="preserve"> </w:t>
      </w:r>
      <w:r>
        <w:rPr>
          <w:color w:val="221F1F"/>
        </w:rPr>
        <w:t>Значение</w:t>
      </w:r>
      <w:r>
        <w:rPr>
          <w:color w:val="221F1F"/>
          <w:spacing w:val="-12"/>
        </w:rPr>
        <w:t xml:space="preserve"> </w:t>
      </w:r>
      <w:r>
        <w:rPr>
          <w:color w:val="221F1F"/>
        </w:rPr>
        <w:t>Периодического</w:t>
      </w:r>
      <w:r>
        <w:rPr>
          <w:color w:val="221F1F"/>
          <w:spacing w:val="-9"/>
        </w:rPr>
        <w:t xml:space="preserve"> </w:t>
      </w:r>
      <w:r>
        <w:rPr>
          <w:color w:val="221F1F"/>
        </w:rPr>
        <w:t>закона</w:t>
      </w:r>
      <w:r>
        <w:rPr>
          <w:color w:val="221F1F"/>
          <w:spacing w:val="-12"/>
        </w:rPr>
        <w:t xml:space="preserve"> </w:t>
      </w:r>
      <w:r>
        <w:rPr>
          <w:color w:val="221F1F"/>
        </w:rPr>
        <w:t>и Периодической</w:t>
      </w:r>
      <w:r>
        <w:rPr>
          <w:color w:val="221F1F"/>
          <w:spacing w:val="-7"/>
        </w:rPr>
        <w:t xml:space="preserve"> </w:t>
      </w:r>
      <w:r>
        <w:rPr>
          <w:color w:val="221F1F"/>
        </w:rPr>
        <w:t>системы</w:t>
      </w:r>
      <w:r>
        <w:rPr>
          <w:color w:val="221F1F"/>
          <w:spacing w:val="-7"/>
        </w:rPr>
        <w:t xml:space="preserve"> </w:t>
      </w:r>
      <w:r>
        <w:rPr>
          <w:color w:val="221F1F"/>
        </w:rPr>
        <w:t>химических</w:t>
      </w:r>
      <w:r>
        <w:rPr>
          <w:color w:val="221F1F"/>
          <w:spacing w:val="-7"/>
        </w:rPr>
        <w:t xml:space="preserve"> </w:t>
      </w:r>
      <w:r>
        <w:rPr>
          <w:color w:val="221F1F"/>
        </w:rPr>
        <w:t>элементов</w:t>
      </w:r>
      <w:r>
        <w:rPr>
          <w:color w:val="221F1F"/>
          <w:spacing w:val="-8"/>
        </w:rPr>
        <w:t xml:space="preserve"> </w:t>
      </w:r>
      <w:r>
        <w:rPr>
          <w:color w:val="221F1F"/>
        </w:rPr>
        <w:t>для</w:t>
      </w:r>
      <w:r>
        <w:rPr>
          <w:color w:val="221F1F"/>
          <w:spacing w:val="-7"/>
        </w:rPr>
        <w:t xml:space="preserve"> </w:t>
      </w:r>
      <w:r>
        <w:rPr>
          <w:color w:val="221F1F"/>
        </w:rPr>
        <w:t>развития</w:t>
      </w:r>
      <w:r>
        <w:rPr>
          <w:color w:val="221F1F"/>
          <w:spacing w:val="-10"/>
        </w:rPr>
        <w:t xml:space="preserve"> </w:t>
      </w:r>
      <w:r>
        <w:rPr>
          <w:color w:val="221F1F"/>
        </w:rPr>
        <w:t>науки</w:t>
      </w:r>
      <w:r>
        <w:rPr>
          <w:color w:val="221F1F"/>
          <w:spacing w:val="-7"/>
        </w:rPr>
        <w:t xml:space="preserve"> </w:t>
      </w:r>
      <w:r>
        <w:rPr>
          <w:color w:val="221F1F"/>
        </w:rPr>
        <w:t>и</w:t>
      </w:r>
      <w:r>
        <w:rPr>
          <w:color w:val="221F1F"/>
          <w:spacing w:val="-7"/>
        </w:rPr>
        <w:t xml:space="preserve"> </w:t>
      </w:r>
      <w:r>
        <w:rPr>
          <w:color w:val="221F1F"/>
        </w:rPr>
        <w:t>практики.</w:t>
      </w:r>
      <w:r>
        <w:rPr>
          <w:color w:val="221F1F"/>
          <w:spacing w:val="-8"/>
        </w:rPr>
        <w:t xml:space="preserve"> </w:t>
      </w:r>
      <w:r>
        <w:rPr>
          <w:color w:val="221F1F"/>
        </w:rPr>
        <w:t>Д.</w:t>
      </w:r>
      <w:r>
        <w:rPr>
          <w:color w:val="221F1F"/>
          <w:spacing w:val="-8"/>
        </w:rPr>
        <w:t xml:space="preserve"> </w:t>
      </w:r>
      <w:r>
        <w:rPr>
          <w:color w:val="221F1F"/>
        </w:rPr>
        <w:t>И. Менделеев — учёный и гражданин.</w:t>
      </w:r>
    </w:p>
    <w:p w14:paraId="4716DEB9" w14:textId="77777777" w:rsidR="00E55397" w:rsidRDefault="00395F00">
      <w:pPr>
        <w:pStyle w:val="a3"/>
        <w:spacing w:before="1"/>
        <w:ind w:left="502" w:right="138"/>
      </w:pPr>
      <w:r>
        <w:rPr>
          <w:color w:val="221F1F"/>
        </w:rPr>
        <w:t xml:space="preserve">Химическая связь. Ковалентная (полярная и неполярная) связь. </w:t>
      </w:r>
      <w:proofErr w:type="spellStart"/>
      <w:proofErr w:type="gramStart"/>
      <w:r>
        <w:rPr>
          <w:color w:val="221F1F"/>
        </w:rPr>
        <w:t>Электроотрицатель</w:t>
      </w:r>
      <w:proofErr w:type="spellEnd"/>
      <w:r>
        <w:rPr>
          <w:color w:val="221F1F"/>
        </w:rPr>
        <w:t xml:space="preserve">- </w:t>
      </w:r>
      <w:proofErr w:type="spellStart"/>
      <w:r>
        <w:rPr>
          <w:color w:val="221F1F"/>
        </w:rPr>
        <w:t>ность</w:t>
      </w:r>
      <w:proofErr w:type="spellEnd"/>
      <w:proofErr w:type="gramEnd"/>
      <w:r>
        <w:rPr>
          <w:color w:val="221F1F"/>
        </w:rPr>
        <w:t xml:space="preserve"> химических элементов. Ионная связь.</w:t>
      </w:r>
    </w:p>
    <w:p w14:paraId="536B28A3" w14:textId="77777777" w:rsidR="00E55397" w:rsidRDefault="00395F00">
      <w:pPr>
        <w:pStyle w:val="a3"/>
        <w:ind w:left="502" w:right="139"/>
      </w:pPr>
      <w:r>
        <w:rPr>
          <w:color w:val="221F1F"/>
        </w:rPr>
        <w:t>Степень</w:t>
      </w:r>
      <w:r>
        <w:rPr>
          <w:color w:val="221F1F"/>
          <w:spacing w:val="-11"/>
        </w:rPr>
        <w:t xml:space="preserve"> </w:t>
      </w:r>
      <w:r>
        <w:rPr>
          <w:color w:val="221F1F"/>
        </w:rPr>
        <w:t>окисления.</w:t>
      </w:r>
      <w:r>
        <w:rPr>
          <w:color w:val="221F1F"/>
          <w:spacing w:val="-11"/>
        </w:rPr>
        <w:t xml:space="preserve"> </w:t>
      </w:r>
      <w:r>
        <w:rPr>
          <w:color w:val="221F1F"/>
        </w:rPr>
        <w:t>Окислительно-восстановительные</w:t>
      </w:r>
      <w:r>
        <w:rPr>
          <w:color w:val="221F1F"/>
          <w:spacing w:val="-11"/>
        </w:rPr>
        <w:t xml:space="preserve"> </w:t>
      </w:r>
      <w:r>
        <w:rPr>
          <w:color w:val="221F1F"/>
        </w:rPr>
        <w:t>реакции.</w:t>
      </w:r>
      <w:r>
        <w:rPr>
          <w:color w:val="221F1F"/>
          <w:spacing w:val="-11"/>
        </w:rPr>
        <w:t xml:space="preserve"> </w:t>
      </w:r>
      <w:r>
        <w:rPr>
          <w:color w:val="221F1F"/>
        </w:rPr>
        <w:t>Процессы</w:t>
      </w:r>
      <w:r>
        <w:rPr>
          <w:color w:val="221F1F"/>
          <w:spacing w:val="-10"/>
        </w:rPr>
        <w:t xml:space="preserve"> </w:t>
      </w:r>
      <w:r>
        <w:rPr>
          <w:color w:val="221F1F"/>
        </w:rPr>
        <w:t>окисления и восстановления. Окислители и восстановители.</w:t>
      </w:r>
    </w:p>
    <w:p w14:paraId="5102CF5A" w14:textId="77777777" w:rsidR="00E55397" w:rsidRDefault="00395F00">
      <w:pPr>
        <w:pStyle w:val="a3"/>
        <w:ind w:left="502" w:right="135"/>
      </w:pPr>
      <w:r>
        <w:rPr>
          <w:color w:val="221F1F"/>
        </w:rPr>
        <w:t xml:space="preserve">Химический эксперимент: изучение образцов веществ металлов и неметаллов; </w:t>
      </w:r>
      <w:proofErr w:type="spellStart"/>
      <w:proofErr w:type="gramStart"/>
      <w:r>
        <w:rPr>
          <w:color w:val="221F1F"/>
        </w:rPr>
        <w:t>вза</w:t>
      </w:r>
      <w:proofErr w:type="spellEnd"/>
      <w:r>
        <w:rPr>
          <w:color w:val="221F1F"/>
        </w:rPr>
        <w:t xml:space="preserve">- </w:t>
      </w:r>
      <w:proofErr w:type="spellStart"/>
      <w:r>
        <w:rPr>
          <w:color w:val="221F1F"/>
        </w:rPr>
        <w:t>имодействие</w:t>
      </w:r>
      <w:proofErr w:type="spellEnd"/>
      <w:proofErr w:type="gramEnd"/>
      <w:r>
        <w:rPr>
          <w:color w:val="221F1F"/>
        </w:rPr>
        <w:t xml:space="preserve"> гидроксида цинка с растворами кислот и щелочей; проведение опытов, иллюстрирующих примеры окислительно-восстановительных реакций (горение, ре- акции разложения, соединения).</w:t>
      </w:r>
    </w:p>
    <w:p w14:paraId="73D99D3D" w14:textId="77777777" w:rsidR="00E55397" w:rsidRDefault="00395F00">
      <w:pPr>
        <w:pStyle w:val="a3"/>
        <w:spacing w:line="322" w:lineRule="exact"/>
        <w:ind w:left="502"/>
      </w:pPr>
      <w:r>
        <w:rPr>
          <w:color w:val="221F1F"/>
        </w:rPr>
        <w:t>Межпредметные</w:t>
      </w:r>
      <w:r>
        <w:rPr>
          <w:color w:val="221F1F"/>
          <w:spacing w:val="-12"/>
        </w:rPr>
        <w:t xml:space="preserve"> </w:t>
      </w:r>
      <w:r>
        <w:rPr>
          <w:color w:val="221F1F"/>
          <w:spacing w:val="-2"/>
        </w:rPr>
        <w:t>связи</w:t>
      </w:r>
    </w:p>
    <w:p w14:paraId="7E721C6D" w14:textId="77777777" w:rsidR="00E55397" w:rsidRDefault="00395F00">
      <w:pPr>
        <w:pStyle w:val="a3"/>
        <w:ind w:left="502" w:right="133"/>
      </w:pPr>
      <w:r>
        <w:rPr>
          <w:color w:val="221F1F"/>
        </w:rPr>
        <w:t xml:space="preserve">Реализация межпредметных связей при изучении химии в 8 классе осуществляется через использование как общих естественно-научных понятий, так и понятий, </w:t>
      </w:r>
      <w:proofErr w:type="spellStart"/>
      <w:proofErr w:type="gramStart"/>
      <w:r>
        <w:rPr>
          <w:color w:val="221F1F"/>
        </w:rPr>
        <w:t>яв</w:t>
      </w:r>
      <w:proofErr w:type="spellEnd"/>
      <w:r>
        <w:rPr>
          <w:color w:val="221F1F"/>
        </w:rPr>
        <w:t xml:space="preserve">- </w:t>
      </w:r>
      <w:proofErr w:type="spellStart"/>
      <w:r>
        <w:rPr>
          <w:color w:val="221F1F"/>
        </w:rPr>
        <w:t>ляющихся</w:t>
      </w:r>
      <w:proofErr w:type="spellEnd"/>
      <w:proofErr w:type="gramEnd"/>
      <w:r>
        <w:rPr>
          <w:color w:val="221F1F"/>
        </w:rPr>
        <w:t xml:space="preserve"> системными для отдельных предметов естественно-научного цикла.</w:t>
      </w:r>
    </w:p>
    <w:p w14:paraId="7AB977C2" w14:textId="77777777" w:rsidR="00E55397" w:rsidRDefault="00395F00">
      <w:pPr>
        <w:pStyle w:val="a3"/>
        <w:spacing w:before="1"/>
        <w:ind w:left="502" w:right="139"/>
      </w:pPr>
      <w:r>
        <w:rPr>
          <w:color w:val="221F1F"/>
        </w:rPr>
        <w:t>Общие</w:t>
      </w:r>
      <w:r>
        <w:rPr>
          <w:color w:val="221F1F"/>
          <w:spacing w:val="-9"/>
        </w:rPr>
        <w:t xml:space="preserve"> </w:t>
      </w:r>
      <w:r>
        <w:rPr>
          <w:color w:val="221F1F"/>
        </w:rPr>
        <w:t>естественно-научные</w:t>
      </w:r>
      <w:r>
        <w:rPr>
          <w:color w:val="221F1F"/>
          <w:spacing w:val="-10"/>
        </w:rPr>
        <w:t xml:space="preserve"> </w:t>
      </w:r>
      <w:r>
        <w:rPr>
          <w:color w:val="221F1F"/>
        </w:rPr>
        <w:t>понятия:</w:t>
      </w:r>
      <w:r>
        <w:rPr>
          <w:color w:val="221F1F"/>
          <w:spacing w:val="-9"/>
        </w:rPr>
        <w:t xml:space="preserve"> </w:t>
      </w:r>
      <w:r>
        <w:rPr>
          <w:color w:val="221F1F"/>
        </w:rPr>
        <w:t>научный</w:t>
      </w:r>
      <w:r>
        <w:rPr>
          <w:color w:val="221F1F"/>
          <w:spacing w:val="-7"/>
        </w:rPr>
        <w:t xml:space="preserve"> </w:t>
      </w:r>
      <w:r>
        <w:rPr>
          <w:color w:val="221F1F"/>
        </w:rPr>
        <w:t>факт,</w:t>
      </w:r>
      <w:r>
        <w:rPr>
          <w:color w:val="221F1F"/>
          <w:spacing w:val="-8"/>
        </w:rPr>
        <w:t xml:space="preserve"> </w:t>
      </w:r>
      <w:r>
        <w:rPr>
          <w:color w:val="221F1F"/>
        </w:rPr>
        <w:t>гипотеза,</w:t>
      </w:r>
      <w:r>
        <w:rPr>
          <w:color w:val="221F1F"/>
          <w:spacing w:val="-8"/>
        </w:rPr>
        <w:t xml:space="preserve"> </w:t>
      </w:r>
      <w:r>
        <w:rPr>
          <w:color w:val="221F1F"/>
        </w:rPr>
        <w:t>теория,</w:t>
      </w:r>
      <w:r>
        <w:rPr>
          <w:color w:val="221F1F"/>
          <w:spacing w:val="-7"/>
        </w:rPr>
        <w:t xml:space="preserve"> </w:t>
      </w:r>
      <w:r>
        <w:rPr>
          <w:color w:val="221F1F"/>
        </w:rPr>
        <w:t>закон,</w:t>
      </w:r>
      <w:r>
        <w:rPr>
          <w:color w:val="221F1F"/>
          <w:spacing w:val="-8"/>
        </w:rPr>
        <w:t xml:space="preserve"> </w:t>
      </w:r>
      <w:r>
        <w:rPr>
          <w:color w:val="221F1F"/>
        </w:rPr>
        <w:t>анализ, синтез, классификация, периодичность, наблюдение, эксперимент, моделирование, измерение, модель, явление.</w:t>
      </w:r>
    </w:p>
    <w:p w14:paraId="3834388D" w14:textId="77777777" w:rsidR="00E55397" w:rsidRDefault="00395F00">
      <w:pPr>
        <w:pStyle w:val="a3"/>
        <w:ind w:left="502" w:right="132"/>
      </w:pPr>
      <w:r>
        <w:rPr>
          <w:color w:val="221F1F"/>
        </w:rPr>
        <w:t xml:space="preserve">Физика: материя, атом, электрон, протон, нейтрон, ион, нуклид, изотопы, </w:t>
      </w:r>
      <w:proofErr w:type="spellStart"/>
      <w:proofErr w:type="gramStart"/>
      <w:r>
        <w:rPr>
          <w:color w:val="221F1F"/>
        </w:rPr>
        <w:t>радиоак</w:t>
      </w:r>
      <w:proofErr w:type="spellEnd"/>
      <w:r>
        <w:rPr>
          <w:color w:val="221F1F"/>
        </w:rPr>
        <w:t xml:space="preserve">- </w:t>
      </w:r>
      <w:proofErr w:type="spellStart"/>
      <w:r>
        <w:rPr>
          <w:color w:val="221F1F"/>
        </w:rPr>
        <w:t>тивность</w:t>
      </w:r>
      <w:proofErr w:type="spellEnd"/>
      <w:proofErr w:type="gramEnd"/>
      <w:r>
        <w:rPr>
          <w:color w:val="221F1F"/>
        </w:rPr>
        <w:t xml:space="preserve">, молекула, электрический заряд, вещество, тело, объём, агрегатное </w:t>
      </w:r>
      <w:proofErr w:type="spellStart"/>
      <w:r>
        <w:rPr>
          <w:color w:val="221F1F"/>
        </w:rPr>
        <w:t>состо</w:t>
      </w:r>
      <w:proofErr w:type="spellEnd"/>
      <w:r>
        <w:rPr>
          <w:color w:val="221F1F"/>
        </w:rPr>
        <w:t xml:space="preserve">- </w:t>
      </w:r>
      <w:proofErr w:type="spellStart"/>
      <w:r>
        <w:rPr>
          <w:color w:val="221F1F"/>
        </w:rPr>
        <w:t>яние</w:t>
      </w:r>
      <w:proofErr w:type="spellEnd"/>
      <w:r>
        <w:rPr>
          <w:color w:val="221F1F"/>
        </w:rPr>
        <w:t xml:space="preserve"> вещества, газ, физические величины, единицы измерения, космос, планеты, звёзды, Солнце.</w:t>
      </w:r>
    </w:p>
    <w:p w14:paraId="466A426D" w14:textId="77777777" w:rsidR="00E55397" w:rsidRDefault="00395F00">
      <w:pPr>
        <w:pStyle w:val="a3"/>
        <w:spacing w:line="322" w:lineRule="exact"/>
        <w:ind w:left="502"/>
      </w:pPr>
      <w:r>
        <w:rPr>
          <w:color w:val="221F1F"/>
        </w:rPr>
        <w:t>Биология:</w:t>
      </w:r>
      <w:r>
        <w:rPr>
          <w:color w:val="221F1F"/>
          <w:spacing w:val="-9"/>
        </w:rPr>
        <w:t xml:space="preserve"> </w:t>
      </w:r>
      <w:r>
        <w:rPr>
          <w:color w:val="221F1F"/>
        </w:rPr>
        <w:t>фотосинтез,</w:t>
      </w:r>
      <w:r>
        <w:rPr>
          <w:color w:val="221F1F"/>
          <w:spacing w:val="-7"/>
        </w:rPr>
        <w:t xml:space="preserve"> </w:t>
      </w:r>
      <w:r>
        <w:rPr>
          <w:color w:val="221F1F"/>
        </w:rPr>
        <w:t>дыхание,</w:t>
      </w:r>
      <w:r>
        <w:rPr>
          <w:color w:val="221F1F"/>
          <w:spacing w:val="-10"/>
        </w:rPr>
        <w:t xml:space="preserve"> </w:t>
      </w:r>
      <w:r>
        <w:rPr>
          <w:color w:val="221F1F"/>
          <w:spacing w:val="-2"/>
        </w:rPr>
        <w:t>биосфера.</w:t>
      </w:r>
    </w:p>
    <w:p w14:paraId="75833B31" w14:textId="77777777" w:rsidR="00E55397" w:rsidRDefault="00395F00">
      <w:pPr>
        <w:pStyle w:val="a3"/>
        <w:ind w:left="502" w:right="133"/>
      </w:pPr>
      <w:r>
        <w:rPr>
          <w:color w:val="221F1F"/>
        </w:rPr>
        <w:t xml:space="preserve">География: атмосфера, гидросфера, минералы, горные породы, полезные </w:t>
      </w:r>
      <w:proofErr w:type="spellStart"/>
      <w:proofErr w:type="gramStart"/>
      <w:r>
        <w:rPr>
          <w:color w:val="221F1F"/>
        </w:rPr>
        <w:t>ископае</w:t>
      </w:r>
      <w:proofErr w:type="spellEnd"/>
      <w:r>
        <w:rPr>
          <w:color w:val="221F1F"/>
        </w:rPr>
        <w:t xml:space="preserve">- </w:t>
      </w:r>
      <w:proofErr w:type="spellStart"/>
      <w:r>
        <w:rPr>
          <w:color w:val="221F1F"/>
        </w:rPr>
        <w:t>мые</w:t>
      </w:r>
      <w:proofErr w:type="spellEnd"/>
      <w:proofErr w:type="gramEnd"/>
      <w:r>
        <w:rPr>
          <w:color w:val="221F1F"/>
        </w:rPr>
        <w:t>, топливо, водные ресурсы.</w:t>
      </w:r>
    </w:p>
    <w:p w14:paraId="4682C0B6" w14:textId="77777777" w:rsidR="00E55397" w:rsidRDefault="00395F00">
      <w:pPr>
        <w:pStyle w:val="a3"/>
        <w:spacing w:line="321" w:lineRule="exact"/>
        <w:ind w:left="502"/>
      </w:pPr>
      <w:r>
        <w:rPr>
          <w:color w:val="221F1F"/>
        </w:rPr>
        <w:t>9</w:t>
      </w:r>
      <w:r>
        <w:rPr>
          <w:color w:val="221F1F"/>
          <w:spacing w:val="1"/>
        </w:rPr>
        <w:t xml:space="preserve"> </w:t>
      </w:r>
      <w:r>
        <w:rPr>
          <w:color w:val="221F1F"/>
          <w:spacing w:val="-2"/>
        </w:rPr>
        <w:t>КЛАСС</w:t>
      </w:r>
    </w:p>
    <w:p w14:paraId="2127CDFA" w14:textId="77777777" w:rsidR="00E55397" w:rsidRDefault="00395F00">
      <w:pPr>
        <w:pStyle w:val="a3"/>
        <w:spacing w:line="283" w:lineRule="exact"/>
        <w:ind w:left="502"/>
      </w:pPr>
      <w:r>
        <w:rPr>
          <w:color w:val="221F1F"/>
        </w:rPr>
        <w:t>Вещество</w:t>
      </w:r>
      <w:r>
        <w:rPr>
          <w:color w:val="221F1F"/>
          <w:spacing w:val="-5"/>
        </w:rPr>
        <w:t xml:space="preserve"> </w:t>
      </w:r>
      <w:r>
        <w:rPr>
          <w:color w:val="221F1F"/>
        </w:rPr>
        <w:t>и</w:t>
      </w:r>
      <w:r>
        <w:rPr>
          <w:color w:val="221F1F"/>
          <w:spacing w:val="-6"/>
        </w:rPr>
        <w:t xml:space="preserve"> </w:t>
      </w:r>
      <w:r>
        <w:rPr>
          <w:color w:val="221F1F"/>
        </w:rPr>
        <w:t>химическая</w:t>
      </w:r>
      <w:r>
        <w:rPr>
          <w:color w:val="221F1F"/>
          <w:spacing w:val="-8"/>
        </w:rPr>
        <w:t xml:space="preserve"> </w:t>
      </w:r>
      <w:r>
        <w:rPr>
          <w:color w:val="221F1F"/>
          <w:spacing w:val="-2"/>
        </w:rPr>
        <w:t>реакция</w:t>
      </w:r>
    </w:p>
    <w:p w14:paraId="0F15AAB8" w14:textId="77777777" w:rsidR="00E55397" w:rsidRDefault="00395F00">
      <w:pPr>
        <w:spacing w:line="361" w:lineRule="exact"/>
        <w:ind w:left="502"/>
        <w:jc w:val="both"/>
        <w:rPr>
          <w:sz w:val="28"/>
        </w:rPr>
      </w:pPr>
      <w:r>
        <w:rPr>
          <w:color w:val="221F1F"/>
          <w:spacing w:val="-26"/>
          <w:sz w:val="28"/>
        </w:rPr>
        <w:t>П</w:t>
      </w:r>
      <w:r>
        <w:rPr>
          <w:rFonts w:ascii="Trebuchet MS" w:hAnsi="Trebuchet MS"/>
          <w:color w:val="221F1F"/>
          <w:spacing w:val="-62"/>
          <w:position w:val="17"/>
          <w:sz w:val="15"/>
        </w:rPr>
        <w:t>Х</w:t>
      </w:r>
      <w:r>
        <w:rPr>
          <w:color w:val="221F1F"/>
          <w:spacing w:val="-63"/>
          <w:sz w:val="28"/>
        </w:rPr>
        <w:t>е</w:t>
      </w:r>
      <w:r>
        <w:rPr>
          <w:rFonts w:ascii="Trebuchet MS" w:hAnsi="Trebuchet MS"/>
          <w:color w:val="221F1F"/>
          <w:spacing w:val="-40"/>
          <w:position w:val="17"/>
          <w:sz w:val="15"/>
        </w:rPr>
        <w:t>И</w:t>
      </w:r>
      <w:r>
        <w:rPr>
          <w:color w:val="221F1F"/>
          <w:spacing w:val="-103"/>
          <w:sz w:val="28"/>
        </w:rPr>
        <w:t>р</w:t>
      </w:r>
      <w:r>
        <w:rPr>
          <w:rFonts w:ascii="Trebuchet MS" w:hAnsi="Trebuchet MS"/>
          <w:color w:val="221F1F"/>
          <w:spacing w:val="-10"/>
          <w:position w:val="17"/>
          <w:sz w:val="15"/>
        </w:rPr>
        <w:t>М</w:t>
      </w:r>
      <w:r>
        <w:rPr>
          <w:color w:val="221F1F"/>
          <w:spacing w:val="-141"/>
          <w:sz w:val="28"/>
        </w:rPr>
        <w:t>и</w:t>
      </w:r>
      <w:r>
        <w:rPr>
          <w:rFonts w:ascii="Trebuchet MS" w:hAnsi="Trebuchet MS"/>
          <w:color w:val="221F1F"/>
          <w:spacing w:val="-4"/>
          <w:position w:val="17"/>
          <w:sz w:val="15"/>
        </w:rPr>
        <w:t>И</w:t>
      </w:r>
      <w:r>
        <w:rPr>
          <w:rFonts w:ascii="Trebuchet MS" w:hAnsi="Trebuchet MS"/>
          <w:color w:val="221F1F"/>
          <w:spacing w:val="-50"/>
          <w:position w:val="17"/>
          <w:sz w:val="15"/>
        </w:rPr>
        <w:t>Я</w:t>
      </w:r>
      <w:r>
        <w:rPr>
          <w:color w:val="221F1F"/>
          <w:spacing w:val="-91"/>
          <w:sz w:val="28"/>
        </w:rPr>
        <w:t>о</w:t>
      </w:r>
      <w:r>
        <w:rPr>
          <w:rFonts w:ascii="Trebuchet MS" w:hAnsi="Trebuchet MS"/>
          <w:color w:val="221F1F"/>
          <w:position w:val="17"/>
          <w:sz w:val="15"/>
        </w:rPr>
        <w:t>.</w:t>
      </w:r>
      <w:r>
        <w:rPr>
          <w:rFonts w:ascii="Trebuchet MS" w:hAnsi="Trebuchet MS"/>
          <w:color w:val="221F1F"/>
          <w:spacing w:val="-12"/>
          <w:position w:val="17"/>
          <w:sz w:val="15"/>
        </w:rPr>
        <w:t xml:space="preserve"> </w:t>
      </w:r>
      <w:r>
        <w:rPr>
          <w:color w:val="221F1F"/>
          <w:spacing w:val="-98"/>
          <w:sz w:val="28"/>
        </w:rPr>
        <w:t>д</w:t>
      </w:r>
      <w:r>
        <w:rPr>
          <w:rFonts w:ascii="Trebuchet MS" w:hAnsi="Trebuchet MS"/>
          <w:color w:val="221F1F"/>
          <w:spacing w:val="35"/>
          <w:position w:val="17"/>
          <w:sz w:val="15"/>
        </w:rPr>
        <w:t>8</w:t>
      </w:r>
      <w:r>
        <w:rPr>
          <w:rFonts w:ascii="Trebuchet MS" w:hAnsi="Trebuchet MS"/>
          <w:color w:val="221F1F"/>
          <w:spacing w:val="31"/>
          <w:position w:val="17"/>
          <w:sz w:val="15"/>
        </w:rPr>
        <w:t>-</w:t>
      </w:r>
      <w:r>
        <w:rPr>
          <w:color w:val="221F1F"/>
          <w:spacing w:val="-150"/>
          <w:sz w:val="28"/>
        </w:rPr>
        <w:t>и</w:t>
      </w:r>
      <w:r>
        <w:rPr>
          <w:rFonts w:ascii="Trebuchet MS" w:hAnsi="Trebuchet MS"/>
          <w:color w:val="221F1F"/>
          <w:position w:val="17"/>
          <w:sz w:val="15"/>
        </w:rPr>
        <w:t>9</w:t>
      </w:r>
      <w:r>
        <w:rPr>
          <w:rFonts w:ascii="Trebuchet MS" w:hAnsi="Trebuchet MS"/>
          <w:color w:val="221F1F"/>
          <w:spacing w:val="-2"/>
          <w:position w:val="17"/>
          <w:sz w:val="15"/>
        </w:rPr>
        <w:t xml:space="preserve"> </w:t>
      </w:r>
      <w:r>
        <w:rPr>
          <w:rFonts w:ascii="Trebuchet MS" w:hAnsi="Trebuchet MS"/>
          <w:color w:val="221F1F"/>
          <w:spacing w:val="-22"/>
          <w:position w:val="17"/>
          <w:sz w:val="15"/>
        </w:rPr>
        <w:t>к</w:t>
      </w:r>
      <w:r>
        <w:rPr>
          <w:color w:val="221F1F"/>
          <w:spacing w:val="-61"/>
          <w:sz w:val="28"/>
        </w:rPr>
        <w:t>ч</w:t>
      </w:r>
      <w:r>
        <w:rPr>
          <w:rFonts w:ascii="Trebuchet MS" w:hAnsi="Trebuchet MS"/>
          <w:color w:val="221F1F"/>
          <w:spacing w:val="27"/>
          <w:position w:val="17"/>
          <w:sz w:val="15"/>
        </w:rPr>
        <w:t>л</w:t>
      </w:r>
      <w:r>
        <w:rPr>
          <w:rFonts w:ascii="Trebuchet MS" w:hAnsi="Trebuchet MS"/>
          <w:color w:val="221F1F"/>
          <w:spacing w:val="-46"/>
          <w:position w:val="17"/>
          <w:sz w:val="15"/>
        </w:rPr>
        <w:t>а</w:t>
      </w:r>
      <w:r>
        <w:rPr>
          <w:color w:val="221F1F"/>
          <w:spacing w:val="-23"/>
          <w:sz w:val="28"/>
        </w:rPr>
        <w:t>е</w:t>
      </w:r>
      <w:r>
        <w:rPr>
          <w:rFonts w:ascii="Trebuchet MS" w:hAnsi="Trebuchet MS"/>
          <w:color w:val="221F1F"/>
          <w:spacing w:val="5"/>
          <w:position w:val="17"/>
          <w:sz w:val="15"/>
        </w:rPr>
        <w:t>с</w:t>
      </w:r>
      <w:proofErr w:type="spellStart"/>
      <w:r>
        <w:rPr>
          <w:color w:val="221F1F"/>
          <w:spacing w:val="-73"/>
          <w:sz w:val="28"/>
        </w:rPr>
        <w:t>с</w:t>
      </w:r>
      <w:r>
        <w:rPr>
          <w:rFonts w:ascii="Trebuchet MS" w:hAnsi="Trebuchet MS"/>
          <w:color w:val="221F1F"/>
          <w:spacing w:val="28"/>
          <w:position w:val="17"/>
          <w:sz w:val="15"/>
        </w:rPr>
        <w:t>с</w:t>
      </w:r>
      <w:r>
        <w:rPr>
          <w:rFonts w:ascii="Trebuchet MS" w:hAnsi="Trebuchet MS"/>
          <w:color w:val="221F1F"/>
          <w:spacing w:val="-48"/>
          <w:position w:val="17"/>
          <w:sz w:val="15"/>
        </w:rPr>
        <w:t>ы</w:t>
      </w:r>
      <w:proofErr w:type="spellEnd"/>
      <w:r>
        <w:rPr>
          <w:color w:val="221F1F"/>
          <w:spacing w:val="27"/>
          <w:sz w:val="28"/>
        </w:rPr>
        <w:t>к</w:t>
      </w:r>
      <w:r>
        <w:rPr>
          <w:color w:val="221F1F"/>
          <w:spacing w:val="29"/>
          <w:sz w:val="28"/>
        </w:rPr>
        <w:t>ий</w:t>
      </w:r>
      <w:r>
        <w:rPr>
          <w:color w:val="221F1F"/>
          <w:spacing w:val="-7"/>
          <w:sz w:val="28"/>
        </w:rPr>
        <w:t xml:space="preserve"> </w:t>
      </w:r>
      <w:r>
        <w:rPr>
          <w:color w:val="221F1F"/>
          <w:spacing w:val="-10"/>
          <w:sz w:val="28"/>
        </w:rPr>
        <w:t>закон.</w:t>
      </w:r>
      <w:r>
        <w:rPr>
          <w:color w:val="221F1F"/>
          <w:spacing w:val="-8"/>
          <w:sz w:val="28"/>
        </w:rPr>
        <w:t xml:space="preserve"> </w:t>
      </w:r>
      <w:r>
        <w:rPr>
          <w:color w:val="221F1F"/>
          <w:spacing w:val="-10"/>
          <w:sz w:val="28"/>
        </w:rPr>
        <w:t>Периодическая</w:t>
      </w:r>
      <w:r>
        <w:rPr>
          <w:color w:val="221F1F"/>
          <w:spacing w:val="-7"/>
          <w:sz w:val="28"/>
        </w:rPr>
        <w:t xml:space="preserve"> </w:t>
      </w:r>
      <w:r>
        <w:rPr>
          <w:color w:val="221F1F"/>
          <w:spacing w:val="-10"/>
          <w:sz w:val="28"/>
        </w:rPr>
        <w:t>система</w:t>
      </w:r>
      <w:r>
        <w:rPr>
          <w:color w:val="221F1F"/>
          <w:spacing w:val="-8"/>
          <w:sz w:val="28"/>
        </w:rPr>
        <w:t xml:space="preserve"> </w:t>
      </w:r>
      <w:proofErr w:type="spellStart"/>
      <w:r>
        <w:rPr>
          <w:color w:val="221F1F"/>
          <w:spacing w:val="10"/>
          <w:sz w:val="28"/>
        </w:rPr>
        <w:t>х</w:t>
      </w:r>
      <w:r>
        <w:rPr>
          <w:color w:val="221F1F"/>
          <w:spacing w:val="12"/>
          <w:sz w:val="28"/>
        </w:rPr>
        <w:t>и</w:t>
      </w:r>
      <w:r>
        <w:rPr>
          <w:color w:val="221F1F"/>
          <w:spacing w:val="9"/>
          <w:sz w:val="28"/>
        </w:rPr>
        <w:t>м</w:t>
      </w:r>
      <w:r>
        <w:rPr>
          <w:color w:val="221F1F"/>
          <w:spacing w:val="-116"/>
          <w:sz w:val="28"/>
        </w:rPr>
        <w:t>и</w:t>
      </w:r>
      <w:proofErr w:type="spellEnd"/>
      <w:r>
        <w:rPr>
          <w:rFonts w:ascii="Trebuchet MS" w:hAnsi="Trebuchet MS"/>
          <w:color w:val="221F1F"/>
          <w:spacing w:val="11"/>
          <w:position w:val="17"/>
          <w:sz w:val="18"/>
        </w:rPr>
        <w:t>8</w:t>
      </w:r>
      <w:r>
        <w:rPr>
          <w:rFonts w:ascii="Trebuchet MS" w:hAnsi="Trebuchet MS"/>
          <w:color w:val="221F1F"/>
          <w:spacing w:val="-49"/>
          <w:position w:val="17"/>
          <w:sz w:val="18"/>
        </w:rPr>
        <w:t>2</w:t>
      </w:r>
      <w:r>
        <w:rPr>
          <w:color w:val="221F1F"/>
          <w:spacing w:val="-70"/>
          <w:sz w:val="28"/>
        </w:rPr>
        <w:t>ч</w:t>
      </w:r>
      <w:r>
        <w:rPr>
          <w:rFonts w:ascii="Trebuchet MS" w:hAnsi="Trebuchet MS"/>
          <w:color w:val="221F1F"/>
          <w:spacing w:val="-1"/>
          <w:position w:val="17"/>
          <w:sz w:val="18"/>
        </w:rPr>
        <w:t>1</w:t>
      </w:r>
      <w:proofErr w:type="spellStart"/>
      <w:r>
        <w:rPr>
          <w:color w:val="221F1F"/>
          <w:spacing w:val="12"/>
          <w:sz w:val="28"/>
        </w:rPr>
        <w:t>е</w:t>
      </w:r>
      <w:r>
        <w:rPr>
          <w:color w:val="221F1F"/>
          <w:spacing w:val="10"/>
          <w:sz w:val="28"/>
        </w:rPr>
        <w:t>с</w:t>
      </w:r>
      <w:r>
        <w:rPr>
          <w:color w:val="221F1F"/>
          <w:spacing w:val="11"/>
          <w:sz w:val="28"/>
        </w:rPr>
        <w:t>к</w:t>
      </w:r>
      <w:r>
        <w:rPr>
          <w:color w:val="221F1F"/>
          <w:spacing w:val="10"/>
          <w:sz w:val="28"/>
        </w:rPr>
        <w:t>и</w:t>
      </w:r>
      <w:r>
        <w:rPr>
          <w:color w:val="221F1F"/>
          <w:spacing w:val="12"/>
          <w:sz w:val="28"/>
        </w:rPr>
        <w:t>х</w:t>
      </w:r>
      <w:proofErr w:type="spellEnd"/>
      <w:r>
        <w:rPr>
          <w:color w:val="221F1F"/>
          <w:spacing w:val="-7"/>
          <w:sz w:val="28"/>
        </w:rPr>
        <w:t xml:space="preserve"> </w:t>
      </w:r>
      <w:r>
        <w:rPr>
          <w:color w:val="221F1F"/>
          <w:spacing w:val="-10"/>
          <w:sz w:val="28"/>
        </w:rPr>
        <w:t>элементов</w:t>
      </w:r>
      <w:r>
        <w:rPr>
          <w:color w:val="221F1F"/>
          <w:spacing w:val="-7"/>
          <w:sz w:val="28"/>
        </w:rPr>
        <w:t xml:space="preserve"> </w:t>
      </w:r>
      <w:r>
        <w:rPr>
          <w:color w:val="221F1F"/>
          <w:spacing w:val="-10"/>
          <w:sz w:val="28"/>
        </w:rPr>
        <w:t>Д.</w:t>
      </w:r>
      <w:r>
        <w:rPr>
          <w:color w:val="221F1F"/>
          <w:spacing w:val="-4"/>
          <w:sz w:val="28"/>
        </w:rPr>
        <w:t xml:space="preserve"> </w:t>
      </w:r>
      <w:r>
        <w:rPr>
          <w:color w:val="221F1F"/>
          <w:spacing w:val="-10"/>
          <w:sz w:val="28"/>
        </w:rPr>
        <w:t>И.</w:t>
      </w:r>
      <w:r>
        <w:rPr>
          <w:color w:val="221F1F"/>
          <w:spacing w:val="-3"/>
          <w:sz w:val="28"/>
        </w:rPr>
        <w:t xml:space="preserve"> </w:t>
      </w:r>
      <w:r>
        <w:rPr>
          <w:color w:val="221F1F"/>
          <w:spacing w:val="-10"/>
          <w:sz w:val="28"/>
        </w:rPr>
        <w:t>Менде-</w:t>
      </w:r>
    </w:p>
    <w:p w14:paraId="4D42FF7A" w14:textId="77777777" w:rsidR="00E55397" w:rsidRDefault="00395F00">
      <w:pPr>
        <w:pStyle w:val="a3"/>
        <w:spacing w:before="2"/>
        <w:ind w:left="502" w:right="139"/>
      </w:pPr>
      <w:proofErr w:type="spellStart"/>
      <w:r>
        <w:rPr>
          <w:color w:val="221F1F"/>
        </w:rPr>
        <w:t>леева</w:t>
      </w:r>
      <w:proofErr w:type="spellEnd"/>
      <w:r>
        <w:rPr>
          <w:color w:val="221F1F"/>
        </w:rPr>
        <w:t>.</w:t>
      </w:r>
      <w:r>
        <w:rPr>
          <w:color w:val="221F1F"/>
          <w:spacing w:val="-13"/>
        </w:rPr>
        <w:t xml:space="preserve"> </w:t>
      </w:r>
      <w:r>
        <w:rPr>
          <w:color w:val="221F1F"/>
        </w:rPr>
        <w:t>Строение</w:t>
      </w:r>
      <w:r>
        <w:rPr>
          <w:color w:val="221F1F"/>
          <w:spacing w:val="-12"/>
        </w:rPr>
        <w:t xml:space="preserve"> </w:t>
      </w:r>
      <w:r>
        <w:rPr>
          <w:color w:val="221F1F"/>
        </w:rPr>
        <w:t>атомов.</w:t>
      </w:r>
      <w:r>
        <w:rPr>
          <w:color w:val="221F1F"/>
          <w:spacing w:val="-11"/>
        </w:rPr>
        <w:t xml:space="preserve"> </w:t>
      </w:r>
      <w:r>
        <w:rPr>
          <w:color w:val="221F1F"/>
        </w:rPr>
        <w:t>Закономерности</w:t>
      </w:r>
      <w:r>
        <w:rPr>
          <w:color w:val="221F1F"/>
          <w:spacing w:val="-12"/>
        </w:rPr>
        <w:t xml:space="preserve"> </w:t>
      </w:r>
      <w:r>
        <w:rPr>
          <w:color w:val="221F1F"/>
        </w:rPr>
        <w:t>в</w:t>
      </w:r>
      <w:r>
        <w:rPr>
          <w:color w:val="221F1F"/>
          <w:spacing w:val="-13"/>
        </w:rPr>
        <w:t xml:space="preserve"> </w:t>
      </w:r>
      <w:r>
        <w:rPr>
          <w:color w:val="221F1F"/>
        </w:rPr>
        <w:t>изменении</w:t>
      </w:r>
      <w:r>
        <w:rPr>
          <w:color w:val="221F1F"/>
          <w:spacing w:val="-12"/>
        </w:rPr>
        <w:t xml:space="preserve"> </w:t>
      </w:r>
      <w:r>
        <w:rPr>
          <w:color w:val="221F1F"/>
        </w:rPr>
        <w:t>свойств</w:t>
      </w:r>
      <w:r>
        <w:rPr>
          <w:color w:val="221F1F"/>
          <w:spacing w:val="-13"/>
        </w:rPr>
        <w:t xml:space="preserve"> </w:t>
      </w:r>
      <w:r>
        <w:rPr>
          <w:color w:val="221F1F"/>
        </w:rPr>
        <w:t>химических</w:t>
      </w:r>
      <w:r>
        <w:rPr>
          <w:color w:val="221F1F"/>
          <w:spacing w:val="-11"/>
        </w:rPr>
        <w:t xml:space="preserve"> </w:t>
      </w:r>
      <w:r>
        <w:rPr>
          <w:color w:val="221F1F"/>
        </w:rPr>
        <w:t>элементов первых</w:t>
      </w:r>
      <w:r>
        <w:rPr>
          <w:color w:val="221F1F"/>
          <w:spacing w:val="-4"/>
        </w:rPr>
        <w:t xml:space="preserve"> </w:t>
      </w:r>
      <w:r>
        <w:rPr>
          <w:color w:val="221F1F"/>
        </w:rPr>
        <w:t>трёх</w:t>
      </w:r>
      <w:r>
        <w:rPr>
          <w:color w:val="221F1F"/>
          <w:spacing w:val="-4"/>
        </w:rPr>
        <w:t xml:space="preserve"> </w:t>
      </w:r>
      <w:r>
        <w:rPr>
          <w:color w:val="221F1F"/>
        </w:rPr>
        <w:t>периодов,</w:t>
      </w:r>
      <w:r>
        <w:rPr>
          <w:color w:val="221F1F"/>
          <w:spacing w:val="-6"/>
        </w:rPr>
        <w:t xml:space="preserve"> </w:t>
      </w:r>
      <w:r>
        <w:rPr>
          <w:color w:val="221F1F"/>
        </w:rPr>
        <w:t>калия,</w:t>
      </w:r>
      <w:r>
        <w:rPr>
          <w:color w:val="221F1F"/>
          <w:spacing w:val="-5"/>
        </w:rPr>
        <w:t xml:space="preserve"> </w:t>
      </w:r>
      <w:r>
        <w:rPr>
          <w:color w:val="221F1F"/>
        </w:rPr>
        <w:t>кальция</w:t>
      </w:r>
      <w:r>
        <w:rPr>
          <w:color w:val="221F1F"/>
          <w:spacing w:val="-4"/>
        </w:rPr>
        <w:t xml:space="preserve"> </w:t>
      </w:r>
      <w:r>
        <w:rPr>
          <w:color w:val="221F1F"/>
        </w:rPr>
        <w:t>и</w:t>
      </w:r>
      <w:r>
        <w:rPr>
          <w:color w:val="221F1F"/>
          <w:spacing w:val="-6"/>
        </w:rPr>
        <w:t xml:space="preserve"> </w:t>
      </w:r>
      <w:r>
        <w:rPr>
          <w:color w:val="221F1F"/>
        </w:rPr>
        <w:t>их</w:t>
      </w:r>
      <w:r>
        <w:rPr>
          <w:color w:val="221F1F"/>
          <w:spacing w:val="-4"/>
        </w:rPr>
        <w:t xml:space="preserve"> </w:t>
      </w:r>
      <w:r>
        <w:rPr>
          <w:color w:val="221F1F"/>
        </w:rPr>
        <w:t>соединений</w:t>
      </w:r>
      <w:r>
        <w:rPr>
          <w:color w:val="221F1F"/>
          <w:spacing w:val="-4"/>
        </w:rPr>
        <w:t xml:space="preserve"> </w:t>
      </w:r>
      <w:r>
        <w:rPr>
          <w:color w:val="221F1F"/>
        </w:rPr>
        <w:t>в</w:t>
      </w:r>
      <w:r>
        <w:rPr>
          <w:color w:val="221F1F"/>
          <w:spacing w:val="-5"/>
        </w:rPr>
        <w:t xml:space="preserve"> </w:t>
      </w:r>
      <w:r>
        <w:rPr>
          <w:color w:val="221F1F"/>
        </w:rPr>
        <w:t>соответствии</w:t>
      </w:r>
      <w:r>
        <w:rPr>
          <w:color w:val="221F1F"/>
          <w:spacing w:val="-4"/>
        </w:rPr>
        <w:t xml:space="preserve"> </w:t>
      </w:r>
      <w:r>
        <w:rPr>
          <w:color w:val="221F1F"/>
        </w:rPr>
        <w:t>с</w:t>
      </w:r>
      <w:r>
        <w:rPr>
          <w:color w:val="221F1F"/>
          <w:spacing w:val="-4"/>
        </w:rPr>
        <w:t xml:space="preserve"> </w:t>
      </w:r>
      <w:r>
        <w:rPr>
          <w:color w:val="221F1F"/>
        </w:rPr>
        <w:t>положением элементов в Периодической системе и строением их атомов.</w:t>
      </w:r>
    </w:p>
    <w:p w14:paraId="1E4FD2B9" w14:textId="77777777" w:rsidR="00E55397" w:rsidRDefault="00395F00">
      <w:pPr>
        <w:pStyle w:val="a3"/>
        <w:ind w:left="502" w:right="134"/>
      </w:pPr>
      <w:r>
        <w:rPr>
          <w:color w:val="221F1F"/>
        </w:rPr>
        <w:t xml:space="preserve">Строение вещества: виды химической связи. Типы кристаллических решёток, </w:t>
      </w:r>
      <w:proofErr w:type="spellStart"/>
      <w:proofErr w:type="gramStart"/>
      <w:r>
        <w:rPr>
          <w:color w:val="221F1F"/>
        </w:rPr>
        <w:t>зави</w:t>
      </w:r>
      <w:proofErr w:type="spellEnd"/>
      <w:r>
        <w:rPr>
          <w:color w:val="221F1F"/>
        </w:rPr>
        <w:t xml:space="preserve">- </w:t>
      </w:r>
      <w:proofErr w:type="spellStart"/>
      <w:r>
        <w:rPr>
          <w:color w:val="221F1F"/>
        </w:rPr>
        <w:t>симость</w:t>
      </w:r>
      <w:proofErr w:type="spellEnd"/>
      <w:proofErr w:type="gramEnd"/>
      <w:r>
        <w:rPr>
          <w:color w:val="221F1F"/>
        </w:rPr>
        <w:t xml:space="preserve"> свойств вещества от типа кристаллической решётки и вида химической </w:t>
      </w:r>
      <w:r>
        <w:rPr>
          <w:color w:val="221F1F"/>
          <w:spacing w:val="-2"/>
        </w:rPr>
        <w:t>связи.</w:t>
      </w:r>
    </w:p>
    <w:p w14:paraId="7753D028" w14:textId="77777777" w:rsidR="00E55397" w:rsidRDefault="00395F00">
      <w:pPr>
        <w:pStyle w:val="a3"/>
        <w:ind w:left="502" w:right="132"/>
      </w:pPr>
      <w:r>
        <w:rPr>
          <w:color w:val="221F1F"/>
        </w:rPr>
        <w:t xml:space="preserve">Классификация и номенклатура неорганических веществ (международная и </w:t>
      </w:r>
      <w:proofErr w:type="spellStart"/>
      <w:proofErr w:type="gramStart"/>
      <w:r>
        <w:rPr>
          <w:color w:val="221F1F"/>
        </w:rPr>
        <w:t>триви</w:t>
      </w:r>
      <w:proofErr w:type="spellEnd"/>
      <w:r>
        <w:rPr>
          <w:color w:val="221F1F"/>
        </w:rPr>
        <w:t xml:space="preserve">- </w:t>
      </w:r>
      <w:proofErr w:type="spellStart"/>
      <w:r>
        <w:rPr>
          <w:color w:val="221F1F"/>
        </w:rPr>
        <w:t>альная</w:t>
      </w:r>
      <w:proofErr w:type="spellEnd"/>
      <w:proofErr w:type="gramEnd"/>
      <w:r>
        <w:rPr>
          <w:color w:val="221F1F"/>
        </w:rPr>
        <w:t xml:space="preserve">). Химические свойства веществ, относящихся к различным классам </w:t>
      </w:r>
      <w:proofErr w:type="spellStart"/>
      <w:proofErr w:type="gramStart"/>
      <w:r>
        <w:rPr>
          <w:color w:val="221F1F"/>
        </w:rPr>
        <w:t>неорга</w:t>
      </w:r>
      <w:proofErr w:type="spellEnd"/>
      <w:r>
        <w:rPr>
          <w:color w:val="221F1F"/>
        </w:rPr>
        <w:t xml:space="preserve">- </w:t>
      </w:r>
      <w:proofErr w:type="spellStart"/>
      <w:r>
        <w:rPr>
          <w:color w:val="221F1F"/>
        </w:rPr>
        <w:t>нических</w:t>
      </w:r>
      <w:proofErr w:type="spellEnd"/>
      <w:proofErr w:type="gramEnd"/>
      <w:r>
        <w:rPr>
          <w:color w:val="221F1F"/>
        </w:rPr>
        <w:t xml:space="preserve"> соединений, генетическая связь неорганических веществ.</w:t>
      </w:r>
    </w:p>
    <w:p w14:paraId="65657D46" w14:textId="77777777" w:rsidR="00E55397" w:rsidRDefault="00395F00">
      <w:pPr>
        <w:pStyle w:val="a3"/>
        <w:ind w:left="502" w:right="136"/>
      </w:pPr>
      <w:r>
        <w:rPr>
          <w:color w:val="221F1F"/>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w:t>
      </w:r>
      <w:proofErr w:type="spellStart"/>
      <w:r>
        <w:rPr>
          <w:color w:val="221F1F"/>
        </w:rPr>
        <w:t>Экзои</w:t>
      </w:r>
      <w:proofErr w:type="spellEnd"/>
      <w:r>
        <w:rPr>
          <w:color w:val="221F1F"/>
        </w:rPr>
        <w:t xml:space="preserve"> эндотермические реакции, термохимические уравнения.</w:t>
      </w:r>
    </w:p>
    <w:p w14:paraId="0183D241" w14:textId="77777777" w:rsidR="00E55397" w:rsidRDefault="00E55397">
      <w:pPr>
        <w:sectPr w:rsidR="00E55397">
          <w:pgSz w:w="11910" w:h="16840"/>
          <w:pgMar w:top="460" w:right="700" w:bottom="280" w:left="340" w:header="720" w:footer="720" w:gutter="0"/>
          <w:cols w:space="720"/>
        </w:sectPr>
      </w:pPr>
    </w:p>
    <w:p w14:paraId="3925C9B3" w14:textId="77777777" w:rsidR="00E55397" w:rsidRDefault="00395F00">
      <w:pPr>
        <w:spacing w:before="69"/>
        <w:ind w:left="502" w:right="138"/>
        <w:jc w:val="both"/>
        <w:rPr>
          <w:i/>
          <w:sz w:val="28"/>
        </w:rPr>
      </w:pPr>
      <w:r>
        <w:rPr>
          <w:color w:val="221F1F"/>
          <w:sz w:val="28"/>
        </w:rPr>
        <w:lastRenderedPageBreak/>
        <w:t>Понятие о скорости химической реакции</w:t>
      </w:r>
      <w:r>
        <w:rPr>
          <w:i/>
          <w:color w:val="221F1F"/>
          <w:sz w:val="28"/>
        </w:rPr>
        <w:t xml:space="preserve">. </w:t>
      </w:r>
      <w:r>
        <w:rPr>
          <w:color w:val="221F1F"/>
          <w:sz w:val="28"/>
        </w:rPr>
        <w:t xml:space="preserve">Понятие об обратимых и необратимых химических реакциях. Понятие о гомогенных и гетерогенных реакциях. </w:t>
      </w:r>
      <w:r>
        <w:rPr>
          <w:i/>
          <w:color w:val="221F1F"/>
          <w:sz w:val="28"/>
        </w:rPr>
        <w:t>Понятие о химическом равновесии. Факторы, влияющие на скорость химической реакции и положение химического равновесия.</w:t>
      </w:r>
    </w:p>
    <w:p w14:paraId="79B7B9CF" w14:textId="77777777" w:rsidR="00E55397" w:rsidRDefault="00395F00">
      <w:pPr>
        <w:pStyle w:val="a3"/>
        <w:spacing w:before="1"/>
        <w:ind w:left="502" w:right="134"/>
      </w:pPr>
      <w:r>
        <w:rPr>
          <w:color w:val="221F1F"/>
        </w:rPr>
        <w:t>Окислительно-</w:t>
      </w:r>
      <w:proofErr w:type="gramStart"/>
      <w:r>
        <w:rPr>
          <w:color w:val="221F1F"/>
        </w:rPr>
        <w:t>восстановительные</w:t>
      </w:r>
      <w:r>
        <w:rPr>
          <w:color w:val="221F1F"/>
          <w:spacing w:val="40"/>
        </w:rPr>
        <w:t xml:space="preserve">  </w:t>
      </w:r>
      <w:r>
        <w:rPr>
          <w:color w:val="221F1F"/>
        </w:rPr>
        <w:t>реакции</w:t>
      </w:r>
      <w:proofErr w:type="gramEnd"/>
      <w:r>
        <w:rPr>
          <w:color w:val="221F1F"/>
        </w:rPr>
        <w:t>,</w:t>
      </w:r>
      <w:r>
        <w:rPr>
          <w:color w:val="221F1F"/>
          <w:spacing w:val="80"/>
          <w:w w:val="150"/>
        </w:rPr>
        <w:t xml:space="preserve"> </w:t>
      </w:r>
      <w:r>
        <w:rPr>
          <w:color w:val="221F1F"/>
        </w:rPr>
        <w:t>электронный</w:t>
      </w:r>
      <w:r>
        <w:rPr>
          <w:color w:val="221F1F"/>
          <w:spacing w:val="40"/>
        </w:rPr>
        <w:t xml:space="preserve">  </w:t>
      </w:r>
      <w:r>
        <w:rPr>
          <w:color w:val="221F1F"/>
        </w:rPr>
        <w:t>баланс</w:t>
      </w:r>
      <w:r>
        <w:rPr>
          <w:color w:val="221F1F"/>
          <w:spacing w:val="40"/>
        </w:rPr>
        <w:t xml:space="preserve">  </w:t>
      </w:r>
      <w:r>
        <w:rPr>
          <w:color w:val="221F1F"/>
        </w:rPr>
        <w:t>окислитель-</w:t>
      </w:r>
      <w:r>
        <w:rPr>
          <w:color w:val="221F1F"/>
          <w:spacing w:val="40"/>
        </w:rPr>
        <w:t xml:space="preserve"> </w:t>
      </w:r>
      <w:r>
        <w:rPr>
          <w:color w:val="221F1F"/>
        </w:rPr>
        <w:t>но-восстановительной</w:t>
      </w:r>
      <w:r>
        <w:rPr>
          <w:color w:val="221F1F"/>
          <w:spacing w:val="80"/>
        </w:rPr>
        <w:t xml:space="preserve">   </w:t>
      </w:r>
      <w:r>
        <w:rPr>
          <w:color w:val="221F1F"/>
        </w:rPr>
        <w:t>реакции.</w:t>
      </w:r>
      <w:r>
        <w:rPr>
          <w:color w:val="221F1F"/>
          <w:spacing w:val="80"/>
        </w:rPr>
        <w:t xml:space="preserve">   </w:t>
      </w:r>
      <w:r>
        <w:rPr>
          <w:color w:val="221F1F"/>
        </w:rPr>
        <w:t>Составление</w:t>
      </w:r>
      <w:r>
        <w:rPr>
          <w:color w:val="221F1F"/>
          <w:spacing w:val="80"/>
        </w:rPr>
        <w:t xml:space="preserve">   </w:t>
      </w:r>
      <w:r>
        <w:rPr>
          <w:color w:val="221F1F"/>
        </w:rPr>
        <w:t>уравнений</w:t>
      </w:r>
      <w:r>
        <w:rPr>
          <w:color w:val="221F1F"/>
          <w:spacing w:val="80"/>
        </w:rPr>
        <w:t xml:space="preserve">   </w:t>
      </w:r>
      <w:r>
        <w:rPr>
          <w:color w:val="221F1F"/>
        </w:rPr>
        <w:t>окислитель-</w:t>
      </w:r>
      <w:r>
        <w:rPr>
          <w:color w:val="221F1F"/>
          <w:spacing w:val="80"/>
        </w:rPr>
        <w:t xml:space="preserve"> </w:t>
      </w:r>
      <w:r>
        <w:rPr>
          <w:color w:val="221F1F"/>
        </w:rPr>
        <w:t>но-восстановительных реакций с использованием метода электронного баланса.</w:t>
      </w:r>
    </w:p>
    <w:p w14:paraId="18602114" w14:textId="77777777" w:rsidR="00E55397" w:rsidRDefault="00395F00">
      <w:pPr>
        <w:pStyle w:val="a3"/>
        <w:ind w:left="502" w:right="143"/>
      </w:pPr>
      <w:r>
        <w:rPr>
          <w:color w:val="221F1F"/>
        </w:rPr>
        <w:t xml:space="preserve">Теория электролитической диссоциации. Электролиты и </w:t>
      </w:r>
      <w:proofErr w:type="spellStart"/>
      <w:r>
        <w:rPr>
          <w:color w:val="221F1F"/>
        </w:rPr>
        <w:t>неэлектролиты</w:t>
      </w:r>
      <w:proofErr w:type="spellEnd"/>
      <w:r>
        <w:rPr>
          <w:color w:val="221F1F"/>
        </w:rPr>
        <w:t>. Катионы, анионы. Механизм диссоциации веществ с различными видами химической связи. Степень диссоциации. Сильные и слабые электролиты.</w:t>
      </w:r>
    </w:p>
    <w:p w14:paraId="3AE1BEE1" w14:textId="77777777" w:rsidR="00E55397" w:rsidRDefault="00395F00">
      <w:pPr>
        <w:pStyle w:val="a3"/>
        <w:ind w:left="502" w:right="143"/>
        <w:rPr>
          <w:i/>
        </w:rPr>
      </w:pPr>
      <w:r>
        <w:rPr>
          <w:color w:val="221F1F"/>
        </w:rPr>
        <w:t>Реакции ионного обмена. Условия протекания реакций ионного обмена, полные и сокращённые</w:t>
      </w:r>
      <w:r>
        <w:rPr>
          <w:color w:val="221F1F"/>
          <w:spacing w:val="-18"/>
        </w:rPr>
        <w:t xml:space="preserve"> </w:t>
      </w:r>
      <w:r>
        <w:rPr>
          <w:color w:val="221F1F"/>
        </w:rPr>
        <w:t>ионные</w:t>
      </w:r>
      <w:r>
        <w:rPr>
          <w:color w:val="221F1F"/>
          <w:spacing w:val="-16"/>
        </w:rPr>
        <w:t xml:space="preserve"> </w:t>
      </w:r>
      <w:r>
        <w:rPr>
          <w:color w:val="221F1F"/>
        </w:rPr>
        <w:t>уравнения</w:t>
      </w:r>
      <w:r>
        <w:rPr>
          <w:color w:val="221F1F"/>
          <w:spacing w:val="-15"/>
        </w:rPr>
        <w:t xml:space="preserve"> </w:t>
      </w:r>
      <w:r>
        <w:rPr>
          <w:color w:val="221F1F"/>
        </w:rPr>
        <w:t>реакций.</w:t>
      </w:r>
      <w:r>
        <w:rPr>
          <w:color w:val="221F1F"/>
          <w:spacing w:val="-16"/>
        </w:rPr>
        <w:t xml:space="preserve"> </w:t>
      </w:r>
      <w:r>
        <w:rPr>
          <w:color w:val="221F1F"/>
        </w:rPr>
        <w:t>Свойства</w:t>
      </w:r>
      <w:r>
        <w:rPr>
          <w:color w:val="221F1F"/>
          <w:spacing w:val="-18"/>
        </w:rPr>
        <w:t xml:space="preserve"> </w:t>
      </w:r>
      <w:r>
        <w:rPr>
          <w:color w:val="221F1F"/>
        </w:rPr>
        <w:t>кислот,</w:t>
      </w:r>
      <w:r>
        <w:rPr>
          <w:color w:val="221F1F"/>
          <w:spacing w:val="-16"/>
        </w:rPr>
        <w:t xml:space="preserve"> </w:t>
      </w:r>
      <w:r>
        <w:rPr>
          <w:color w:val="221F1F"/>
        </w:rPr>
        <w:t>оснований</w:t>
      </w:r>
      <w:r>
        <w:rPr>
          <w:color w:val="221F1F"/>
          <w:spacing w:val="-18"/>
        </w:rPr>
        <w:t xml:space="preserve"> </w:t>
      </w:r>
      <w:r>
        <w:rPr>
          <w:color w:val="221F1F"/>
        </w:rPr>
        <w:t>и</w:t>
      </w:r>
      <w:r>
        <w:rPr>
          <w:color w:val="221F1F"/>
          <w:spacing w:val="-14"/>
        </w:rPr>
        <w:t xml:space="preserve"> </w:t>
      </w:r>
      <w:r>
        <w:rPr>
          <w:color w:val="221F1F"/>
        </w:rPr>
        <w:t>солей</w:t>
      </w:r>
      <w:r>
        <w:rPr>
          <w:color w:val="221F1F"/>
          <w:spacing w:val="-15"/>
        </w:rPr>
        <w:t xml:space="preserve"> </w:t>
      </w:r>
      <w:r>
        <w:rPr>
          <w:color w:val="221F1F"/>
        </w:rPr>
        <w:t>в</w:t>
      </w:r>
      <w:r>
        <w:rPr>
          <w:color w:val="221F1F"/>
          <w:spacing w:val="-17"/>
        </w:rPr>
        <w:t xml:space="preserve"> </w:t>
      </w:r>
      <w:r>
        <w:rPr>
          <w:color w:val="221F1F"/>
        </w:rPr>
        <w:t xml:space="preserve">свете представлений об электролитической диссоциации. Качественные реакции на ионы. </w:t>
      </w:r>
      <w:r>
        <w:rPr>
          <w:i/>
          <w:color w:val="221F1F"/>
        </w:rPr>
        <w:t>Понятие о гидролизе солей.</w:t>
      </w:r>
    </w:p>
    <w:p w14:paraId="01648393" w14:textId="77777777" w:rsidR="00E55397" w:rsidRDefault="00395F00">
      <w:pPr>
        <w:pStyle w:val="a3"/>
        <w:ind w:left="502" w:right="132"/>
      </w:pPr>
      <w:r>
        <w:rPr>
          <w:color w:val="221F1F"/>
        </w:rPr>
        <w:t xml:space="preserve">Химический эксперимент: ознакомление с моделями кристаллических решёток </w:t>
      </w:r>
      <w:proofErr w:type="spellStart"/>
      <w:r>
        <w:rPr>
          <w:color w:val="221F1F"/>
        </w:rPr>
        <w:t>не-</w:t>
      </w:r>
      <w:proofErr w:type="spellEnd"/>
      <w:r>
        <w:rPr>
          <w:color w:val="221F1F"/>
        </w:rPr>
        <w:t xml:space="preserve"> органических веществ — металлов и неметаллов (графита и алмаза), сложных </w:t>
      </w:r>
      <w:proofErr w:type="spellStart"/>
      <w:r>
        <w:rPr>
          <w:color w:val="221F1F"/>
        </w:rPr>
        <w:t>ве</w:t>
      </w:r>
      <w:proofErr w:type="spellEnd"/>
      <w:r>
        <w:rPr>
          <w:color w:val="221F1F"/>
        </w:rPr>
        <w:t xml:space="preserve">- </w:t>
      </w:r>
      <w:proofErr w:type="spellStart"/>
      <w:r>
        <w:rPr>
          <w:color w:val="221F1F"/>
        </w:rPr>
        <w:t>ществ</w:t>
      </w:r>
      <w:proofErr w:type="spellEnd"/>
      <w:r>
        <w:rPr>
          <w:color w:val="221F1F"/>
          <w:spacing w:val="-2"/>
        </w:rPr>
        <w:t xml:space="preserve"> </w:t>
      </w:r>
      <w:r>
        <w:rPr>
          <w:color w:val="221F1F"/>
        </w:rPr>
        <w:t>(хлорида</w:t>
      </w:r>
      <w:r>
        <w:rPr>
          <w:color w:val="221F1F"/>
          <w:spacing w:val="-3"/>
        </w:rPr>
        <w:t xml:space="preserve"> </w:t>
      </w:r>
      <w:r>
        <w:rPr>
          <w:color w:val="221F1F"/>
        </w:rPr>
        <w:t>натрия);</w:t>
      </w:r>
      <w:r>
        <w:rPr>
          <w:color w:val="221F1F"/>
          <w:spacing w:val="-2"/>
        </w:rPr>
        <w:t xml:space="preserve"> </w:t>
      </w:r>
      <w:r>
        <w:rPr>
          <w:color w:val="221F1F"/>
        </w:rPr>
        <w:t>исследование</w:t>
      </w:r>
      <w:r>
        <w:rPr>
          <w:color w:val="221F1F"/>
          <w:spacing w:val="-3"/>
        </w:rPr>
        <w:t xml:space="preserve"> </w:t>
      </w:r>
      <w:r>
        <w:rPr>
          <w:color w:val="221F1F"/>
        </w:rPr>
        <w:t>зависимости</w:t>
      </w:r>
      <w:r>
        <w:rPr>
          <w:color w:val="221F1F"/>
          <w:spacing w:val="-1"/>
        </w:rPr>
        <w:t xml:space="preserve"> </w:t>
      </w:r>
      <w:r>
        <w:rPr>
          <w:color w:val="221F1F"/>
        </w:rPr>
        <w:t>скорости</w:t>
      </w:r>
      <w:r>
        <w:rPr>
          <w:color w:val="221F1F"/>
          <w:spacing w:val="-1"/>
        </w:rPr>
        <w:t xml:space="preserve"> </w:t>
      </w:r>
      <w:r>
        <w:rPr>
          <w:color w:val="221F1F"/>
        </w:rPr>
        <w:t>химической</w:t>
      </w:r>
      <w:r>
        <w:rPr>
          <w:color w:val="221F1F"/>
          <w:spacing w:val="-3"/>
        </w:rPr>
        <w:t xml:space="preserve"> </w:t>
      </w:r>
      <w:r>
        <w:rPr>
          <w:color w:val="221F1F"/>
        </w:rPr>
        <w:t>реакции</w:t>
      </w:r>
      <w:r>
        <w:rPr>
          <w:color w:val="221F1F"/>
          <w:spacing w:val="-1"/>
        </w:rPr>
        <w:t xml:space="preserve"> </w:t>
      </w:r>
      <w:r>
        <w:rPr>
          <w:color w:val="221F1F"/>
        </w:rPr>
        <w:t xml:space="preserve">от воздействия различных факторов; исследование электропроводности растворов </w:t>
      </w:r>
      <w:proofErr w:type="spellStart"/>
      <w:r>
        <w:rPr>
          <w:color w:val="221F1F"/>
        </w:rPr>
        <w:t>ве</w:t>
      </w:r>
      <w:proofErr w:type="spellEnd"/>
      <w:r>
        <w:rPr>
          <w:color w:val="221F1F"/>
        </w:rPr>
        <w:t xml:space="preserve">- </w:t>
      </w:r>
      <w:proofErr w:type="spellStart"/>
      <w:r>
        <w:rPr>
          <w:color w:val="221F1F"/>
        </w:rPr>
        <w:t>ществ</w:t>
      </w:r>
      <w:proofErr w:type="spellEnd"/>
      <w:r>
        <w:rPr>
          <w:color w:val="221F1F"/>
        </w:rPr>
        <w:t>, процесса диссоциации кислот, щелочей и солей (возможно использование видеоматериалов); проведение опытов, иллюстрирующих признаки протекания ре- акций ионного обмена (образование осадка, выделение газа, образование воды); опытов, иллюстрирующих примеры окислительно-восстановительных реакций (</w:t>
      </w:r>
      <w:proofErr w:type="spellStart"/>
      <w:r>
        <w:rPr>
          <w:color w:val="221F1F"/>
        </w:rPr>
        <w:t>го</w:t>
      </w:r>
      <w:proofErr w:type="spellEnd"/>
      <w:r>
        <w:rPr>
          <w:color w:val="221F1F"/>
        </w:rPr>
        <w:t xml:space="preserve">- </w:t>
      </w:r>
      <w:proofErr w:type="spellStart"/>
      <w:r>
        <w:rPr>
          <w:color w:val="221F1F"/>
        </w:rPr>
        <w:t>рение</w:t>
      </w:r>
      <w:proofErr w:type="spellEnd"/>
      <w:r>
        <w:rPr>
          <w:color w:val="221F1F"/>
        </w:rPr>
        <w:t>,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08185CF9" w14:textId="77777777" w:rsidR="00E55397" w:rsidRDefault="00395F00">
      <w:pPr>
        <w:pStyle w:val="a3"/>
        <w:ind w:left="502"/>
      </w:pPr>
      <w:r>
        <w:rPr>
          <w:color w:val="221F1F"/>
        </w:rPr>
        <w:t>Неметаллы</w:t>
      </w:r>
      <w:r>
        <w:rPr>
          <w:color w:val="221F1F"/>
          <w:spacing w:val="-2"/>
        </w:rPr>
        <w:t xml:space="preserve"> </w:t>
      </w:r>
      <w:r>
        <w:rPr>
          <w:color w:val="221F1F"/>
        </w:rPr>
        <w:t>и</w:t>
      </w:r>
      <w:r>
        <w:rPr>
          <w:color w:val="221F1F"/>
          <w:spacing w:val="-5"/>
        </w:rPr>
        <w:t xml:space="preserve"> </w:t>
      </w:r>
      <w:r>
        <w:rPr>
          <w:color w:val="221F1F"/>
        </w:rPr>
        <w:t xml:space="preserve">их </w:t>
      </w:r>
      <w:r>
        <w:rPr>
          <w:color w:val="221F1F"/>
          <w:spacing w:val="-2"/>
        </w:rPr>
        <w:t>соединения</w:t>
      </w:r>
    </w:p>
    <w:p w14:paraId="29B36346" w14:textId="77777777" w:rsidR="00E55397" w:rsidRDefault="00395F00">
      <w:pPr>
        <w:pStyle w:val="a3"/>
        <w:ind w:left="502" w:right="133"/>
      </w:pPr>
      <w:r>
        <w:rPr>
          <w:color w:val="221F1F"/>
        </w:rPr>
        <w:t xml:space="preserve">Общая характеристика галогенов. Особенности строения атомов, характерные </w:t>
      </w:r>
      <w:proofErr w:type="spellStart"/>
      <w:proofErr w:type="gramStart"/>
      <w:r>
        <w:rPr>
          <w:color w:val="221F1F"/>
        </w:rPr>
        <w:t>сте</w:t>
      </w:r>
      <w:proofErr w:type="spellEnd"/>
      <w:r>
        <w:rPr>
          <w:color w:val="221F1F"/>
        </w:rPr>
        <w:t>- пени</w:t>
      </w:r>
      <w:proofErr w:type="gramEnd"/>
      <w:r>
        <w:rPr>
          <w:color w:val="221F1F"/>
        </w:rPr>
        <w:t xml:space="preserve">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w:t>
      </w:r>
      <w:proofErr w:type="gramStart"/>
      <w:r>
        <w:rPr>
          <w:color w:val="221F1F"/>
        </w:rPr>
        <w:t xml:space="preserve">при- </w:t>
      </w:r>
      <w:proofErr w:type="spellStart"/>
      <w:r>
        <w:rPr>
          <w:color w:val="221F1F"/>
        </w:rPr>
        <w:t>менение</w:t>
      </w:r>
      <w:proofErr w:type="spellEnd"/>
      <w:proofErr w:type="gramEnd"/>
      <w:r>
        <w:rPr>
          <w:color w:val="221F1F"/>
        </w:rPr>
        <w:t xml:space="preserve">. Действие хлора и хлороводорода на организм человека. Важнейшие </w:t>
      </w:r>
      <w:proofErr w:type="spellStart"/>
      <w:proofErr w:type="gramStart"/>
      <w:r>
        <w:rPr>
          <w:color w:val="221F1F"/>
        </w:rPr>
        <w:t>хло</w:t>
      </w:r>
      <w:proofErr w:type="spellEnd"/>
      <w:r>
        <w:rPr>
          <w:color w:val="221F1F"/>
        </w:rPr>
        <w:t xml:space="preserve">- </w:t>
      </w:r>
      <w:proofErr w:type="spellStart"/>
      <w:r>
        <w:rPr>
          <w:color w:val="221F1F"/>
        </w:rPr>
        <w:t>риды</w:t>
      </w:r>
      <w:proofErr w:type="spellEnd"/>
      <w:proofErr w:type="gramEnd"/>
      <w:r>
        <w:rPr>
          <w:color w:val="221F1F"/>
        </w:rPr>
        <w:t xml:space="preserve"> и их нахождение в природе.</w:t>
      </w:r>
    </w:p>
    <w:p w14:paraId="61F436DA" w14:textId="77777777" w:rsidR="00E55397" w:rsidRDefault="00395F00">
      <w:pPr>
        <w:pStyle w:val="a3"/>
        <w:spacing w:before="1"/>
        <w:ind w:left="502" w:right="133"/>
      </w:pPr>
      <w:r>
        <w:rPr>
          <w:color w:val="221F1F"/>
        </w:rPr>
        <w:t xml:space="preserve">Общая характеристика элементов УТА-группы. Особенности строения атомов, </w:t>
      </w:r>
      <w:proofErr w:type="gramStart"/>
      <w:r>
        <w:rPr>
          <w:color w:val="221F1F"/>
        </w:rPr>
        <w:t xml:space="preserve">ха- </w:t>
      </w:r>
      <w:proofErr w:type="spellStart"/>
      <w:r>
        <w:rPr>
          <w:color w:val="221F1F"/>
        </w:rPr>
        <w:t>рактерные</w:t>
      </w:r>
      <w:proofErr w:type="spellEnd"/>
      <w:proofErr w:type="gramEnd"/>
      <w:r>
        <w:rPr>
          <w:color w:val="221F1F"/>
        </w:rPr>
        <w:t xml:space="preserve"> степени окисления.</w:t>
      </w:r>
    </w:p>
    <w:p w14:paraId="70E93726" w14:textId="77777777" w:rsidR="00E55397" w:rsidRDefault="00395F00">
      <w:pPr>
        <w:pStyle w:val="a3"/>
        <w:ind w:left="502" w:right="133"/>
      </w:pPr>
      <w:r>
        <w:rPr>
          <w:color w:val="221F1F"/>
        </w:rPr>
        <w:t>Строение</w:t>
      </w:r>
      <w:r>
        <w:rPr>
          <w:color w:val="221F1F"/>
          <w:spacing w:val="-17"/>
        </w:rPr>
        <w:t xml:space="preserve"> </w:t>
      </w:r>
      <w:r>
        <w:rPr>
          <w:color w:val="221F1F"/>
        </w:rPr>
        <w:t>и</w:t>
      </w:r>
      <w:r>
        <w:rPr>
          <w:color w:val="221F1F"/>
          <w:spacing w:val="-17"/>
        </w:rPr>
        <w:t xml:space="preserve"> </w:t>
      </w:r>
      <w:r>
        <w:rPr>
          <w:color w:val="221F1F"/>
        </w:rPr>
        <w:t>физические</w:t>
      </w:r>
      <w:r>
        <w:rPr>
          <w:color w:val="221F1F"/>
          <w:spacing w:val="-17"/>
        </w:rPr>
        <w:t xml:space="preserve"> </w:t>
      </w:r>
      <w:r>
        <w:rPr>
          <w:color w:val="221F1F"/>
        </w:rPr>
        <w:t>свойства</w:t>
      </w:r>
      <w:r>
        <w:rPr>
          <w:color w:val="221F1F"/>
          <w:spacing w:val="-18"/>
        </w:rPr>
        <w:t xml:space="preserve"> </w:t>
      </w:r>
      <w:r>
        <w:rPr>
          <w:color w:val="221F1F"/>
        </w:rPr>
        <w:t>простых</w:t>
      </w:r>
      <w:r>
        <w:rPr>
          <w:color w:val="221F1F"/>
          <w:spacing w:val="-15"/>
        </w:rPr>
        <w:t xml:space="preserve"> </w:t>
      </w:r>
      <w:r>
        <w:rPr>
          <w:color w:val="221F1F"/>
        </w:rPr>
        <w:t>веществ</w:t>
      </w:r>
      <w:r>
        <w:rPr>
          <w:color w:val="221F1F"/>
          <w:spacing w:val="-14"/>
        </w:rPr>
        <w:t xml:space="preserve"> </w:t>
      </w:r>
      <w:r>
        <w:rPr>
          <w:color w:val="221F1F"/>
        </w:rPr>
        <w:t>—</w:t>
      </w:r>
      <w:r>
        <w:rPr>
          <w:color w:val="221F1F"/>
          <w:spacing w:val="-17"/>
        </w:rPr>
        <w:t xml:space="preserve"> </w:t>
      </w:r>
      <w:r>
        <w:rPr>
          <w:color w:val="221F1F"/>
        </w:rPr>
        <w:t>кислорода</w:t>
      </w:r>
      <w:r>
        <w:rPr>
          <w:color w:val="221F1F"/>
          <w:spacing w:val="-17"/>
        </w:rPr>
        <w:t xml:space="preserve"> </w:t>
      </w:r>
      <w:r>
        <w:rPr>
          <w:color w:val="221F1F"/>
        </w:rPr>
        <w:t>и</w:t>
      </w:r>
      <w:r>
        <w:rPr>
          <w:color w:val="221F1F"/>
          <w:spacing w:val="-17"/>
        </w:rPr>
        <w:t xml:space="preserve"> </w:t>
      </w:r>
      <w:r>
        <w:rPr>
          <w:color w:val="221F1F"/>
        </w:rPr>
        <w:t>серы.</w:t>
      </w:r>
      <w:r>
        <w:rPr>
          <w:color w:val="221F1F"/>
          <w:spacing w:val="-18"/>
        </w:rPr>
        <w:t xml:space="preserve"> </w:t>
      </w:r>
      <w:r>
        <w:rPr>
          <w:color w:val="221F1F"/>
        </w:rPr>
        <w:t>Аллотропные модификации</w:t>
      </w:r>
      <w:r>
        <w:rPr>
          <w:color w:val="221F1F"/>
          <w:spacing w:val="-1"/>
        </w:rPr>
        <w:t xml:space="preserve"> </w:t>
      </w:r>
      <w:r>
        <w:rPr>
          <w:color w:val="221F1F"/>
        </w:rPr>
        <w:t>кислорода</w:t>
      </w:r>
      <w:r>
        <w:rPr>
          <w:color w:val="221F1F"/>
          <w:spacing w:val="-2"/>
        </w:rPr>
        <w:t xml:space="preserve"> </w:t>
      </w:r>
      <w:r>
        <w:rPr>
          <w:color w:val="221F1F"/>
        </w:rPr>
        <w:t>и</w:t>
      </w:r>
      <w:r>
        <w:rPr>
          <w:color w:val="221F1F"/>
          <w:spacing w:val="-1"/>
        </w:rPr>
        <w:t xml:space="preserve"> </w:t>
      </w:r>
      <w:r>
        <w:rPr>
          <w:color w:val="221F1F"/>
        </w:rPr>
        <w:t>серы.</w:t>
      </w:r>
      <w:r>
        <w:rPr>
          <w:color w:val="221F1F"/>
          <w:spacing w:val="-2"/>
        </w:rPr>
        <w:t xml:space="preserve"> </w:t>
      </w:r>
      <w:r>
        <w:rPr>
          <w:color w:val="221F1F"/>
        </w:rPr>
        <w:t>Химические</w:t>
      </w:r>
      <w:r>
        <w:rPr>
          <w:color w:val="221F1F"/>
          <w:spacing w:val="-2"/>
        </w:rPr>
        <w:t xml:space="preserve"> </w:t>
      </w:r>
      <w:r>
        <w:rPr>
          <w:color w:val="221F1F"/>
        </w:rPr>
        <w:t>свойства</w:t>
      </w:r>
      <w:r>
        <w:rPr>
          <w:color w:val="221F1F"/>
          <w:spacing w:val="-2"/>
        </w:rPr>
        <w:t xml:space="preserve"> </w:t>
      </w:r>
      <w:r>
        <w:rPr>
          <w:color w:val="221F1F"/>
        </w:rPr>
        <w:t>серы.</w:t>
      </w:r>
      <w:r>
        <w:rPr>
          <w:color w:val="221F1F"/>
          <w:spacing w:val="-2"/>
        </w:rPr>
        <w:t xml:space="preserve"> </w:t>
      </w:r>
      <w:r>
        <w:rPr>
          <w:color w:val="221F1F"/>
        </w:rPr>
        <w:t>Сероводород,</w:t>
      </w:r>
      <w:r>
        <w:rPr>
          <w:color w:val="221F1F"/>
          <w:spacing w:val="-2"/>
        </w:rPr>
        <w:t xml:space="preserve"> </w:t>
      </w:r>
      <w:r>
        <w:rPr>
          <w:color w:val="221F1F"/>
        </w:rPr>
        <w:t xml:space="preserve">строение, физические и химические свойства. Оксиды серы как представители кислотных </w:t>
      </w:r>
      <w:proofErr w:type="spellStart"/>
      <w:proofErr w:type="gramStart"/>
      <w:r>
        <w:rPr>
          <w:color w:val="221F1F"/>
        </w:rPr>
        <w:t>ок</w:t>
      </w:r>
      <w:proofErr w:type="spellEnd"/>
      <w:r>
        <w:rPr>
          <w:color w:val="221F1F"/>
        </w:rPr>
        <w:t xml:space="preserve">- </w:t>
      </w:r>
      <w:proofErr w:type="spellStart"/>
      <w:r>
        <w:rPr>
          <w:color w:val="221F1F"/>
        </w:rPr>
        <w:t>сидов</w:t>
      </w:r>
      <w:proofErr w:type="spellEnd"/>
      <w:proofErr w:type="gramEnd"/>
      <w:r>
        <w:rPr>
          <w:color w:val="221F1F"/>
        </w:rPr>
        <w:t>.</w:t>
      </w:r>
      <w:r>
        <w:rPr>
          <w:color w:val="221F1F"/>
          <w:spacing w:val="-7"/>
        </w:rPr>
        <w:t xml:space="preserve"> </w:t>
      </w:r>
      <w:r>
        <w:rPr>
          <w:color w:val="221F1F"/>
        </w:rPr>
        <w:t>Серная</w:t>
      </w:r>
      <w:r>
        <w:rPr>
          <w:color w:val="221F1F"/>
          <w:spacing w:val="-5"/>
        </w:rPr>
        <w:t xml:space="preserve"> </w:t>
      </w:r>
      <w:r>
        <w:rPr>
          <w:color w:val="221F1F"/>
        </w:rPr>
        <w:t>кислота,</w:t>
      </w:r>
      <w:r>
        <w:rPr>
          <w:color w:val="221F1F"/>
          <w:spacing w:val="-6"/>
        </w:rPr>
        <w:t xml:space="preserve"> </w:t>
      </w:r>
      <w:r>
        <w:rPr>
          <w:color w:val="221F1F"/>
        </w:rPr>
        <w:t>физические</w:t>
      </w:r>
      <w:r>
        <w:rPr>
          <w:color w:val="221F1F"/>
          <w:spacing w:val="-5"/>
        </w:rPr>
        <w:t xml:space="preserve"> </w:t>
      </w:r>
      <w:r>
        <w:rPr>
          <w:color w:val="221F1F"/>
        </w:rPr>
        <w:t>и</w:t>
      </w:r>
      <w:r>
        <w:rPr>
          <w:color w:val="221F1F"/>
          <w:spacing w:val="-7"/>
        </w:rPr>
        <w:t xml:space="preserve"> </w:t>
      </w:r>
      <w:r>
        <w:rPr>
          <w:color w:val="221F1F"/>
        </w:rPr>
        <w:t>химические</w:t>
      </w:r>
      <w:r>
        <w:rPr>
          <w:color w:val="221F1F"/>
          <w:spacing w:val="-5"/>
        </w:rPr>
        <w:t xml:space="preserve"> </w:t>
      </w:r>
      <w:r>
        <w:rPr>
          <w:color w:val="221F1F"/>
        </w:rPr>
        <w:t>свойства</w:t>
      </w:r>
      <w:r>
        <w:rPr>
          <w:color w:val="221F1F"/>
          <w:spacing w:val="-6"/>
        </w:rPr>
        <w:t xml:space="preserve"> </w:t>
      </w:r>
      <w:r>
        <w:rPr>
          <w:color w:val="221F1F"/>
        </w:rPr>
        <w:t>(общие</w:t>
      </w:r>
      <w:r>
        <w:rPr>
          <w:color w:val="221F1F"/>
          <w:spacing w:val="-5"/>
        </w:rPr>
        <w:t xml:space="preserve"> </w:t>
      </w:r>
      <w:r>
        <w:rPr>
          <w:color w:val="221F1F"/>
        </w:rPr>
        <w:t>как</w:t>
      </w:r>
      <w:r>
        <w:rPr>
          <w:color w:val="221F1F"/>
          <w:spacing w:val="-5"/>
        </w:rPr>
        <w:t xml:space="preserve"> </w:t>
      </w:r>
      <w:r>
        <w:rPr>
          <w:color w:val="221F1F"/>
        </w:rPr>
        <w:t xml:space="preserve">представителя класса кислот и специфические). Химические реакции, лежащие в основе </w:t>
      </w:r>
      <w:proofErr w:type="spellStart"/>
      <w:proofErr w:type="gramStart"/>
      <w:r>
        <w:rPr>
          <w:color w:val="221F1F"/>
        </w:rPr>
        <w:t>промыш</w:t>
      </w:r>
      <w:proofErr w:type="spellEnd"/>
      <w:r>
        <w:rPr>
          <w:color w:val="221F1F"/>
        </w:rPr>
        <w:t>- ленного</w:t>
      </w:r>
      <w:proofErr w:type="gramEnd"/>
      <w:r>
        <w:rPr>
          <w:color w:val="221F1F"/>
        </w:rPr>
        <w:t xml:space="preserve">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3DF5AF2E" w14:textId="77777777" w:rsidR="00E55397" w:rsidRDefault="00395F00">
      <w:pPr>
        <w:pStyle w:val="a3"/>
        <w:spacing w:before="1"/>
        <w:ind w:left="502" w:right="133"/>
      </w:pPr>
      <w:r>
        <w:rPr>
          <w:color w:val="221F1F"/>
        </w:rPr>
        <w:t xml:space="preserve">Общая характеристика элементов VA-группы. Особенности строения атомов, </w:t>
      </w:r>
      <w:proofErr w:type="gramStart"/>
      <w:r>
        <w:rPr>
          <w:color w:val="221F1F"/>
        </w:rPr>
        <w:t xml:space="preserve">ха- </w:t>
      </w:r>
      <w:proofErr w:type="spellStart"/>
      <w:r>
        <w:rPr>
          <w:color w:val="221F1F"/>
        </w:rPr>
        <w:t>рактерные</w:t>
      </w:r>
      <w:proofErr w:type="spellEnd"/>
      <w:proofErr w:type="gramEnd"/>
      <w:r>
        <w:rPr>
          <w:color w:val="221F1F"/>
        </w:rPr>
        <w:t xml:space="preserve"> степени окисления.</w:t>
      </w:r>
    </w:p>
    <w:p w14:paraId="154E53A7" w14:textId="77777777" w:rsidR="00E55397" w:rsidRDefault="00395F00">
      <w:pPr>
        <w:pStyle w:val="a3"/>
        <w:ind w:left="502" w:right="129"/>
      </w:pPr>
      <w:r>
        <w:rPr>
          <w:color w:val="221F1F"/>
        </w:rPr>
        <w:t xml:space="preserve">Азот, распространение в природе, физические и химические свойства. Круговорот азота в природе. Аммиак, его физические и химические свойства, получение и </w:t>
      </w:r>
      <w:proofErr w:type="gramStart"/>
      <w:r>
        <w:rPr>
          <w:color w:val="221F1F"/>
        </w:rPr>
        <w:t xml:space="preserve">при- </w:t>
      </w:r>
      <w:proofErr w:type="spellStart"/>
      <w:r>
        <w:rPr>
          <w:color w:val="221F1F"/>
        </w:rPr>
        <w:t>менение</w:t>
      </w:r>
      <w:proofErr w:type="spellEnd"/>
      <w:proofErr w:type="gramEnd"/>
      <w:r>
        <w:rPr>
          <w:color w:val="221F1F"/>
        </w:rPr>
        <w:t>.</w:t>
      </w:r>
      <w:r>
        <w:rPr>
          <w:color w:val="221F1F"/>
          <w:spacing w:val="18"/>
        </w:rPr>
        <w:t xml:space="preserve"> </w:t>
      </w:r>
      <w:r>
        <w:rPr>
          <w:color w:val="221F1F"/>
        </w:rPr>
        <w:t>Соли</w:t>
      </w:r>
      <w:r>
        <w:rPr>
          <w:color w:val="221F1F"/>
          <w:spacing w:val="21"/>
        </w:rPr>
        <w:t xml:space="preserve"> </w:t>
      </w:r>
      <w:r>
        <w:rPr>
          <w:color w:val="221F1F"/>
        </w:rPr>
        <w:t>аммония,</w:t>
      </w:r>
      <w:r>
        <w:rPr>
          <w:color w:val="221F1F"/>
          <w:spacing w:val="20"/>
        </w:rPr>
        <w:t xml:space="preserve"> </w:t>
      </w:r>
      <w:r>
        <w:rPr>
          <w:color w:val="221F1F"/>
        </w:rPr>
        <w:t>их</w:t>
      </w:r>
      <w:r>
        <w:rPr>
          <w:color w:val="221F1F"/>
          <w:spacing w:val="21"/>
        </w:rPr>
        <w:t xml:space="preserve"> </w:t>
      </w:r>
      <w:r>
        <w:rPr>
          <w:color w:val="221F1F"/>
        </w:rPr>
        <w:t>физические</w:t>
      </w:r>
      <w:r>
        <w:rPr>
          <w:color w:val="221F1F"/>
          <w:spacing w:val="20"/>
        </w:rPr>
        <w:t xml:space="preserve"> </w:t>
      </w:r>
      <w:r>
        <w:rPr>
          <w:color w:val="221F1F"/>
        </w:rPr>
        <w:t>и</w:t>
      </w:r>
      <w:r>
        <w:rPr>
          <w:color w:val="221F1F"/>
          <w:spacing w:val="21"/>
        </w:rPr>
        <w:t xml:space="preserve"> </w:t>
      </w:r>
      <w:r>
        <w:rPr>
          <w:color w:val="221F1F"/>
        </w:rPr>
        <w:t>химические</w:t>
      </w:r>
      <w:r>
        <w:rPr>
          <w:color w:val="221F1F"/>
          <w:spacing w:val="20"/>
        </w:rPr>
        <w:t xml:space="preserve"> </w:t>
      </w:r>
      <w:r>
        <w:rPr>
          <w:color w:val="221F1F"/>
        </w:rPr>
        <w:t>свойства,</w:t>
      </w:r>
      <w:r>
        <w:rPr>
          <w:color w:val="221F1F"/>
          <w:spacing w:val="19"/>
        </w:rPr>
        <w:t xml:space="preserve"> </w:t>
      </w:r>
      <w:r>
        <w:rPr>
          <w:color w:val="221F1F"/>
        </w:rPr>
        <w:t>применение.</w:t>
      </w:r>
      <w:r>
        <w:rPr>
          <w:color w:val="221F1F"/>
          <w:spacing w:val="21"/>
        </w:rPr>
        <w:t xml:space="preserve"> </w:t>
      </w:r>
      <w:r>
        <w:rPr>
          <w:color w:val="221F1F"/>
          <w:spacing w:val="-2"/>
        </w:rPr>
        <w:t>Каче-</w:t>
      </w:r>
    </w:p>
    <w:p w14:paraId="78EBDC45" w14:textId="77777777" w:rsidR="00E55397" w:rsidRDefault="00E55397">
      <w:pPr>
        <w:sectPr w:rsidR="00E55397">
          <w:pgSz w:w="11910" w:h="16840"/>
          <w:pgMar w:top="460" w:right="700" w:bottom="280" w:left="340" w:header="720" w:footer="720" w:gutter="0"/>
          <w:cols w:space="720"/>
        </w:sectPr>
      </w:pPr>
    </w:p>
    <w:p w14:paraId="0B6E4286" w14:textId="77777777" w:rsidR="00E55397" w:rsidRDefault="00395F00">
      <w:pPr>
        <w:pStyle w:val="a3"/>
        <w:spacing w:before="69"/>
        <w:ind w:left="502" w:right="134"/>
      </w:pPr>
      <w:proofErr w:type="spellStart"/>
      <w:r>
        <w:rPr>
          <w:color w:val="221F1F"/>
        </w:rPr>
        <w:lastRenderedPageBreak/>
        <w:t>ственная</w:t>
      </w:r>
      <w:proofErr w:type="spellEnd"/>
      <w:r>
        <w:rPr>
          <w:color w:val="221F1F"/>
        </w:rPr>
        <w:t xml:space="preserve">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w:t>
      </w:r>
      <w:proofErr w:type="gramStart"/>
      <w:r>
        <w:rPr>
          <w:color w:val="221F1F"/>
        </w:rPr>
        <w:t xml:space="preserve">Хи- </w:t>
      </w:r>
      <w:proofErr w:type="spellStart"/>
      <w:r>
        <w:rPr>
          <w:color w:val="221F1F"/>
        </w:rPr>
        <w:t>мическое</w:t>
      </w:r>
      <w:proofErr w:type="spellEnd"/>
      <w:proofErr w:type="gramEnd"/>
      <w:r>
        <w:rPr>
          <w:color w:val="221F1F"/>
        </w:rPr>
        <w:t xml:space="preserve"> загрязнение окружающей среды соединениями азота (кислотные дожди, загрязнение воздуха, почвы и водоёмов).</w:t>
      </w:r>
    </w:p>
    <w:p w14:paraId="1FFAC11C" w14:textId="77777777" w:rsidR="00E55397" w:rsidRDefault="00395F00">
      <w:pPr>
        <w:pStyle w:val="a3"/>
        <w:spacing w:before="1"/>
        <w:ind w:left="502" w:right="141"/>
      </w:pPr>
      <w:r>
        <w:rPr>
          <w:color w:val="221F1F"/>
        </w:rPr>
        <w:t xml:space="preserve">Фосфор, аллотропные модификации фосфора, физические и химические свойства. Оксид фосфора(У) и фосфорная кислота, физические и химические свойства, </w:t>
      </w:r>
      <w:proofErr w:type="gramStart"/>
      <w:r>
        <w:rPr>
          <w:color w:val="221F1F"/>
        </w:rPr>
        <w:t xml:space="preserve">полу- </w:t>
      </w:r>
      <w:proofErr w:type="spellStart"/>
      <w:r>
        <w:rPr>
          <w:color w:val="221F1F"/>
        </w:rPr>
        <w:t>чение</w:t>
      </w:r>
      <w:proofErr w:type="spellEnd"/>
      <w:proofErr w:type="gramEnd"/>
      <w:r>
        <w:rPr>
          <w:color w:val="221F1F"/>
        </w:rPr>
        <w:t>. Использование фосфатов в качестве минеральных удобрений.</w:t>
      </w:r>
    </w:p>
    <w:p w14:paraId="71CF0C03" w14:textId="77777777" w:rsidR="00E55397" w:rsidRDefault="00395F00">
      <w:pPr>
        <w:pStyle w:val="a3"/>
        <w:spacing w:line="242" w:lineRule="auto"/>
        <w:ind w:left="502" w:right="133"/>
      </w:pPr>
      <w:r>
        <w:rPr>
          <w:color w:val="221F1F"/>
        </w:rPr>
        <w:t xml:space="preserve">Общая характеристика элементов ТУА-группы. Особенности строения атомов, </w:t>
      </w:r>
      <w:proofErr w:type="gramStart"/>
      <w:r>
        <w:rPr>
          <w:color w:val="221F1F"/>
        </w:rPr>
        <w:t xml:space="preserve">ха- </w:t>
      </w:r>
      <w:proofErr w:type="spellStart"/>
      <w:r>
        <w:rPr>
          <w:color w:val="221F1F"/>
        </w:rPr>
        <w:t>рактерные</w:t>
      </w:r>
      <w:proofErr w:type="spellEnd"/>
      <w:proofErr w:type="gramEnd"/>
      <w:r>
        <w:rPr>
          <w:color w:val="221F1F"/>
        </w:rPr>
        <w:t xml:space="preserve"> степени окисления.</w:t>
      </w:r>
    </w:p>
    <w:p w14:paraId="2F0CBBD0" w14:textId="77777777" w:rsidR="00E55397" w:rsidRDefault="00395F00">
      <w:pPr>
        <w:pStyle w:val="a3"/>
        <w:ind w:left="502" w:right="129"/>
      </w:pPr>
      <w:r>
        <w:rPr>
          <w:color w:val="221F1F"/>
        </w:rPr>
        <w:t xml:space="preserve">Углерод, аллотропные модификации, распространение в природе, физические и </w:t>
      </w:r>
      <w:proofErr w:type="gramStart"/>
      <w:r>
        <w:rPr>
          <w:color w:val="221F1F"/>
        </w:rPr>
        <w:t xml:space="preserve">хи- </w:t>
      </w:r>
      <w:proofErr w:type="spellStart"/>
      <w:r>
        <w:rPr>
          <w:color w:val="221F1F"/>
        </w:rPr>
        <w:t>мические</w:t>
      </w:r>
      <w:proofErr w:type="spellEnd"/>
      <w:proofErr w:type="gramEnd"/>
      <w:r>
        <w:rPr>
          <w:color w:val="221F1F"/>
          <w:spacing w:val="-10"/>
        </w:rPr>
        <w:t xml:space="preserve"> </w:t>
      </w:r>
      <w:r>
        <w:rPr>
          <w:color w:val="221F1F"/>
        </w:rPr>
        <w:t>свойства.</w:t>
      </w:r>
      <w:r>
        <w:rPr>
          <w:color w:val="221F1F"/>
          <w:spacing w:val="-11"/>
        </w:rPr>
        <w:t xml:space="preserve"> </w:t>
      </w:r>
      <w:r>
        <w:rPr>
          <w:color w:val="221F1F"/>
        </w:rPr>
        <w:t>Адсорбция.</w:t>
      </w:r>
      <w:r>
        <w:rPr>
          <w:color w:val="221F1F"/>
          <w:spacing w:val="-10"/>
        </w:rPr>
        <w:t xml:space="preserve"> </w:t>
      </w:r>
      <w:r>
        <w:rPr>
          <w:color w:val="221F1F"/>
        </w:rPr>
        <w:t>Круговорот</w:t>
      </w:r>
      <w:r>
        <w:rPr>
          <w:color w:val="221F1F"/>
          <w:spacing w:val="-10"/>
        </w:rPr>
        <w:t xml:space="preserve"> </w:t>
      </w:r>
      <w:r>
        <w:rPr>
          <w:color w:val="221F1F"/>
        </w:rPr>
        <w:t>углерода</w:t>
      </w:r>
      <w:r>
        <w:rPr>
          <w:color w:val="221F1F"/>
          <w:spacing w:val="-10"/>
        </w:rPr>
        <w:t xml:space="preserve"> </w:t>
      </w:r>
      <w:r>
        <w:rPr>
          <w:color w:val="221F1F"/>
        </w:rPr>
        <w:t>в</w:t>
      </w:r>
      <w:r>
        <w:rPr>
          <w:color w:val="221F1F"/>
          <w:spacing w:val="-11"/>
        </w:rPr>
        <w:t xml:space="preserve"> </w:t>
      </w:r>
      <w:r>
        <w:rPr>
          <w:color w:val="221F1F"/>
        </w:rPr>
        <w:t>природе.</w:t>
      </w:r>
      <w:r>
        <w:rPr>
          <w:color w:val="221F1F"/>
          <w:spacing w:val="-10"/>
        </w:rPr>
        <w:t xml:space="preserve"> </w:t>
      </w:r>
      <w:r>
        <w:rPr>
          <w:color w:val="221F1F"/>
        </w:rPr>
        <w:t>Оксиды</w:t>
      </w:r>
      <w:r>
        <w:rPr>
          <w:color w:val="221F1F"/>
          <w:spacing w:val="-10"/>
        </w:rPr>
        <w:t xml:space="preserve"> </w:t>
      </w:r>
      <w:r>
        <w:rPr>
          <w:color w:val="221F1F"/>
        </w:rPr>
        <w:t>углерода,</w:t>
      </w:r>
      <w:r>
        <w:rPr>
          <w:color w:val="221F1F"/>
          <w:spacing w:val="-10"/>
        </w:rPr>
        <w:t xml:space="preserve"> </w:t>
      </w:r>
      <w:r>
        <w:rPr>
          <w:color w:val="221F1F"/>
        </w:rPr>
        <w:t xml:space="preserve">их физические и химические свойства, действие на живые организмы, получение и применение. Экологические проблемы, связанные с оксидом </w:t>
      </w:r>
      <w:proofErr w:type="gramStart"/>
      <w:r>
        <w:rPr>
          <w:color w:val="221F1F"/>
        </w:rPr>
        <w:t>углерода(</w:t>
      </w:r>
      <w:proofErr w:type="gramEnd"/>
      <w:r>
        <w:rPr>
          <w:color w:val="221F1F"/>
        </w:rPr>
        <w:t xml:space="preserve">ТУ);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w:t>
      </w:r>
      <w:proofErr w:type="gramStart"/>
      <w:r>
        <w:rPr>
          <w:color w:val="221F1F"/>
        </w:rPr>
        <w:t>ре- акция</w:t>
      </w:r>
      <w:proofErr w:type="gramEnd"/>
      <w:r>
        <w:rPr>
          <w:color w:val="221F1F"/>
        </w:rPr>
        <w:t xml:space="preserve"> на карбонат-ионы. Использование карбонатов в быту, медицине, </w:t>
      </w:r>
      <w:proofErr w:type="spellStart"/>
      <w:proofErr w:type="gramStart"/>
      <w:r>
        <w:rPr>
          <w:color w:val="221F1F"/>
        </w:rPr>
        <w:t>промыш</w:t>
      </w:r>
      <w:proofErr w:type="spellEnd"/>
      <w:r>
        <w:rPr>
          <w:color w:val="221F1F"/>
        </w:rPr>
        <w:t xml:space="preserve">- </w:t>
      </w:r>
      <w:proofErr w:type="spellStart"/>
      <w:r>
        <w:rPr>
          <w:color w:val="221F1F"/>
        </w:rPr>
        <w:t>ленности</w:t>
      </w:r>
      <w:proofErr w:type="spellEnd"/>
      <w:proofErr w:type="gramEnd"/>
      <w:r>
        <w:rPr>
          <w:color w:val="221F1F"/>
        </w:rPr>
        <w:t xml:space="preserve"> и сельском хозяйстве.</w:t>
      </w:r>
    </w:p>
    <w:p w14:paraId="168DE39F" w14:textId="77777777" w:rsidR="00E55397" w:rsidRDefault="00395F00">
      <w:pPr>
        <w:ind w:left="502" w:right="135"/>
        <w:jc w:val="both"/>
        <w:rPr>
          <w:i/>
          <w:sz w:val="28"/>
        </w:rPr>
      </w:pPr>
      <w:r>
        <w:rPr>
          <w:color w:val="221F1F"/>
          <w:sz w:val="28"/>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Pr>
          <w:i/>
          <w:color w:val="221F1F"/>
          <w:sz w:val="28"/>
        </w:rPr>
        <w:t xml:space="preserve">Их состав и химическое строение. </w:t>
      </w:r>
      <w:r>
        <w:rPr>
          <w:color w:val="221F1F"/>
          <w:sz w:val="28"/>
        </w:rPr>
        <w:t xml:space="preserve">Понятие о биологически важных веществах: жирах, белках, углеводах — и их роли в жизни человека. </w:t>
      </w:r>
      <w:r>
        <w:rPr>
          <w:i/>
          <w:color w:val="221F1F"/>
          <w:sz w:val="28"/>
        </w:rPr>
        <w:t>Материальное единство органических и неорганических соединений.</w:t>
      </w:r>
    </w:p>
    <w:p w14:paraId="5C62020F" w14:textId="77777777" w:rsidR="00E55397" w:rsidRDefault="00395F00">
      <w:pPr>
        <w:ind w:left="502" w:right="132"/>
        <w:jc w:val="both"/>
        <w:rPr>
          <w:i/>
          <w:sz w:val="28"/>
        </w:rPr>
      </w:pPr>
      <w:r>
        <w:rPr>
          <w:color w:val="221F1F"/>
          <w:sz w:val="28"/>
        </w:rPr>
        <w:t xml:space="preserve">Кремний, его физические и химические свойства, получение и применение. </w:t>
      </w:r>
      <w:proofErr w:type="spellStart"/>
      <w:proofErr w:type="gramStart"/>
      <w:r>
        <w:rPr>
          <w:color w:val="221F1F"/>
          <w:sz w:val="28"/>
        </w:rPr>
        <w:t>Соеди</w:t>
      </w:r>
      <w:proofErr w:type="spellEnd"/>
      <w:r>
        <w:rPr>
          <w:color w:val="221F1F"/>
          <w:sz w:val="28"/>
        </w:rPr>
        <w:t>- нения</w:t>
      </w:r>
      <w:proofErr w:type="gramEnd"/>
      <w:r>
        <w:rPr>
          <w:color w:val="221F1F"/>
          <w:sz w:val="28"/>
        </w:rPr>
        <w:t xml:space="preserve"> кремния в природе. Общие представления об оксиде </w:t>
      </w:r>
      <w:proofErr w:type="gramStart"/>
      <w:r>
        <w:rPr>
          <w:color w:val="221F1F"/>
          <w:sz w:val="28"/>
        </w:rPr>
        <w:t>кремния(</w:t>
      </w:r>
      <w:proofErr w:type="gramEnd"/>
      <w:r>
        <w:rPr>
          <w:color w:val="221F1F"/>
          <w:sz w:val="28"/>
        </w:rPr>
        <w:t xml:space="preserve">ТУ) и </w:t>
      </w:r>
      <w:proofErr w:type="spellStart"/>
      <w:r>
        <w:rPr>
          <w:color w:val="221F1F"/>
          <w:sz w:val="28"/>
        </w:rPr>
        <w:t>кремние</w:t>
      </w:r>
      <w:proofErr w:type="spellEnd"/>
      <w:r>
        <w:rPr>
          <w:color w:val="221F1F"/>
          <w:sz w:val="28"/>
        </w:rPr>
        <w:t xml:space="preserve">- вой кислоте. Силикаты, их использование в быту, медицине, промышленности. </w:t>
      </w:r>
      <w:r>
        <w:rPr>
          <w:i/>
          <w:color w:val="221F1F"/>
          <w:sz w:val="28"/>
        </w:rPr>
        <w:t xml:space="preserve">Важнейшие строительные материалы: керамика, стекло, цемент, бетон, </w:t>
      </w:r>
      <w:proofErr w:type="gramStart"/>
      <w:r>
        <w:rPr>
          <w:i/>
          <w:color w:val="221F1F"/>
          <w:sz w:val="28"/>
        </w:rPr>
        <w:t>железо- бетон</w:t>
      </w:r>
      <w:proofErr w:type="gramEnd"/>
      <w:r>
        <w:rPr>
          <w:i/>
          <w:color w:val="221F1F"/>
          <w:sz w:val="28"/>
        </w:rPr>
        <w:t xml:space="preserve">. Проблемы безопасного использования строительных материалов в </w:t>
      </w:r>
      <w:proofErr w:type="spellStart"/>
      <w:proofErr w:type="gramStart"/>
      <w:r>
        <w:rPr>
          <w:i/>
          <w:color w:val="221F1F"/>
          <w:sz w:val="28"/>
        </w:rPr>
        <w:t>повсе</w:t>
      </w:r>
      <w:proofErr w:type="spellEnd"/>
      <w:r>
        <w:rPr>
          <w:i/>
          <w:color w:val="221F1F"/>
          <w:sz w:val="28"/>
        </w:rPr>
        <w:t>- дневной</w:t>
      </w:r>
      <w:proofErr w:type="gramEnd"/>
      <w:r>
        <w:rPr>
          <w:i/>
          <w:color w:val="221F1F"/>
          <w:sz w:val="28"/>
        </w:rPr>
        <w:t xml:space="preserve"> жизни.</w:t>
      </w:r>
    </w:p>
    <w:p w14:paraId="36F5D53D" w14:textId="77777777" w:rsidR="00E55397" w:rsidRDefault="00395F00">
      <w:pPr>
        <w:pStyle w:val="a3"/>
        <w:spacing w:line="322" w:lineRule="exact"/>
        <w:ind w:left="502" w:right="132"/>
      </w:pPr>
      <w:r>
        <w:rPr>
          <w:color w:val="221F1F"/>
        </w:rPr>
        <w:t xml:space="preserve">Химический эксперимент: изучение образцов неорганических веществ, свойств со- </w:t>
      </w:r>
      <w:proofErr w:type="spellStart"/>
      <w:r>
        <w:rPr>
          <w:color w:val="221F1F"/>
        </w:rPr>
        <w:t>ляной</w:t>
      </w:r>
      <w:proofErr w:type="spellEnd"/>
      <w:r>
        <w:rPr>
          <w:color w:val="221F1F"/>
        </w:rPr>
        <w:t xml:space="preserve">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w:t>
      </w:r>
      <w:proofErr w:type="spellStart"/>
      <w:r>
        <w:rPr>
          <w:color w:val="221F1F"/>
        </w:rPr>
        <w:t>ознаком</w:t>
      </w:r>
      <w:proofErr w:type="spellEnd"/>
      <w:r>
        <w:rPr>
          <w:color w:val="221F1F"/>
        </w:rPr>
        <w:t xml:space="preserve">- </w:t>
      </w:r>
      <w:proofErr w:type="spellStart"/>
      <w:r>
        <w:rPr>
          <w:color w:val="221F1F"/>
          <w:spacing w:val="30"/>
        </w:rPr>
        <w:t>л</w:t>
      </w:r>
      <w:r>
        <w:rPr>
          <w:color w:val="221F1F"/>
          <w:spacing w:val="-56"/>
        </w:rPr>
        <w:t>е</w:t>
      </w:r>
      <w:proofErr w:type="spellEnd"/>
      <w:r>
        <w:rPr>
          <w:rFonts w:ascii="Trebuchet MS" w:hAnsi="Trebuchet MS"/>
          <w:color w:val="221F1F"/>
          <w:spacing w:val="31"/>
          <w:position w:val="17"/>
          <w:sz w:val="15"/>
        </w:rPr>
        <w:t>Х</w:t>
      </w:r>
      <w:r>
        <w:rPr>
          <w:rFonts w:ascii="Trebuchet MS" w:hAnsi="Trebuchet MS"/>
          <w:color w:val="221F1F"/>
          <w:spacing w:val="-71"/>
          <w:position w:val="17"/>
          <w:sz w:val="15"/>
        </w:rPr>
        <w:t>И</w:t>
      </w:r>
      <w:r>
        <w:rPr>
          <w:color w:val="221F1F"/>
          <w:spacing w:val="-19"/>
        </w:rPr>
        <w:t>н</w:t>
      </w:r>
      <w:r>
        <w:rPr>
          <w:rFonts w:ascii="Trebuchet MS" w:hAnsi="Trebuchet MS"/>
          <w:color w:val="221F1F"/>
          <w:spacing w:val="-32"/>
          <w:position w:val="17"/>
          <w:sz w:val="15"/>
        </w:rPr>
        <w:t>М</w:t>
      </w:r>
      <w:r>
        <w:rPr>
          <w:color w:val="221F1F"/>
          <w:spacing w:val="-57"/>
        </w:rPr>
        <w:t>и</w:t>
      </w:r>
      <w:proofErr w:type="spellStart"/>
      <w:r>
        <w:rPr>
          <w:rFonts w:ascii="Trebuchet MS" w:hAnsi="Trebuchet MS"/>
          <w:color w:val="221F1F"/>
          <w:spacing w:val="17"/>
          <w:position w:val="17"/>
          <w:sz w:val="15"/>
        </w:rPr>
        <w:t>И</w:t>
      </w:r>
      <w:proofErr w:type="spellEnd"/>
      <w:r>
        <w:rPr>
          <w:color w:val="221F1F"/>
          <w:spacing w:val="-84"/>
        </w:rPr>
        <w:t>е</w:t>
      </w:r>
      <w:r>
        <w:rPr>
          <w:rFonts w:ascii="Trebuchet MS" w:hAnsi="Trebuchet MS"/>
          <w:color w:val="221F1F"/>
          <w:spacing w:val="31"/>
          <w:position w:val="17"/>
          <w:sz w:val="15"/>
        </w:rPr>
        <w:t>Я.</w:t>
      </w:r>
      <w:r>
        <w:rPr>
          <w:rFonts w:ascii="Trebuchet MS" w:hAnsi="Trebuchet MS"/>
          <w:color w:val="221F1F"/>
          <w:position w:val="17"/>
          <w:sz w:val="15"/>
        </w:rPr>
        <w:t xml:space="preserve"> </w:t>
      </w:r>
      <w:r>
        <w:rPr>
          <w:rFonts w:ascii="Trebuchet MS" w:hAnsi="Trebuchet MS"/>
          <w:color w:val="221F1F"/>
          <w:spacing w:val="-16"/>
          <w:position w:val="17"/>
          <w:sz w:val="15"/>
        </w:rPr>
        <w:t>8</w:t>
      </w:r>
      <w:r>
        <w:rPr>
          <w:color w:val="221F1F"/>
          <w:spacing w:val="-16"/>
        </w:rPr>
        <w:t>с</w:t>
      </w:r>
      <w:r>
        <w:rPr>
          <w:rFonts w:ascii="Trebuchet MS" w:hAnsi="Trebuchet MS"/>
          <w:color w:val="221F1F"/>
          <w:spacing w:val="-16"/>
          <w:position w:val="17"/>
          <w:sz w:val="15"/>
        </w:rPr>
        <w:t>-</w:t>
      </w:r>
      <w:r>
        <w:rPr>
          <w:rFonts w:ascii="Trebuchet MS" w:hAnsi="Trebuchet MS"/>
          <w:color w:val="221F1F"/>
          <w:spacing w:val="13"/>
          <w:position w:val="17"/>
          <w:sz w:val="15"/>
        </w:rPr>
        <w:t>9</w:t>
      </w:r>
      <w:r>
        <w:rPr>
          <w:color w:val="221F1F"/>
          <w:spacing w:val="-81"/>
        </w:rPr>
        <w:t>о</w:t>
      </w:r>
      <w:proofErr w:type="spellStart"/>
      <w:r>
        <w:rPr>
          <w:rFonts w:ascii="Trebuchet MS" w:hAnsi="Trebuchet MS"/>
          <w:color w:val="221F1F"/>
          <w:spacing w:val="16"/>
          <w:position w:val="17"/>
          <w:sz w:val="15"/>
        </w:rPr>
        <w:t>к</w:t>
      </w:r>
      <w:r>
        <w:rPr>
          <w:rFonts w:ascii="Trebuchet MS" w:hAnsi="Trebuchet MS"/>
          <w:color w:val="221F1F"/>
          <w:spacing w:val="-55"/>
          <w:position w:val="17"/>
          <w:sz w:val="15"/>
        </w:rPr>
        <w:t>л</w:t>
      </w:r>
      <w:proofErr w:type="spellEnd"/>
      <w:r>
        <w:rPr>
          <w:color w:val="221F1F"/>
          <w:spacing w:val="-59"/>
        </w:rPr>
        <w:t>б</w:t>
      </w:r>
      <w:r>
        <w:rPr>
          <w:rFonts w:ascii="Trebuchet MS" w:hAnsi="Trebuchet MS"/>
          <w:color w:val="221F1F"/>
          <w:spacing w:val="10"/>
          <w:position w:val="17"/>
          <w:sz w:val="15"/>
        </w:rPr>
        <w:t>а</w:t>
      </w:r>
      <w:r>
        <w:rPr>
          <w:color w:val="221F1F"/>
          <w:spacing w:val="-122"/>
        </w:rPr>
        <w:t>р</w:t>
      </w:r>
      <w:r>
        <w:rPr>
          <w:rFonts w:ascii="Trebuchet MS" w:hAnsi="Trebuchet MS"/>
          <w:color w:val="221F1F"/>
          <w:spacing w:val="14"/>
          <w:position w:val="17"/>
          <w:sz w:val="15"/>
        </w:rPr>
        <w:t>с</w:t>
      </w:r>
      <w:r>
        <w:rPr>
          <w:rFonts w:ascii="Trebuchet MS" w:hAnsi="Trebuchet MS"/>
          <w:color w:val="221F1F"/>
          <w:spacing w:val="2"/>
          <w:position w:val="17"/>
          <w:sz w:val="15"/>
        </w:rPr>
        <w:t>с</w:t>
      </w:r>
      <w:r>
        <w:rPr>
          <w:color w:val="221F1F"/>
          <w:spacing w:val="-98"/>
        </w:rPr>
        <w:t>а</w:t>
      </w:r>
      <w:r>
        <w:rPr>
          <w:rFonts w:ascii="Trebuchet MS" w:hAnsi="Trebuchet MS"/>
          <w:color w:val="221F1F"/>
          <w:spacing w:val="24"/>
          <w:position w:val="17"/>
          <w:sz w:val="15"/>
        </w:rPr>
        <w:t>ы</w:t>
      </w:r>
      <w:proofErr w:type="spellStart"/>
      <w:r>
        <w:rPr>
          <w:color w:val="221F1F"/>
          <w:spacing w:val="15"/>
        </w:rPr>
        <w:t>зц</w:t>
      </w:r>
      <w:r>
        <w:rPr>
          <w:color w:val="221F1F"/>
          <w:spacing w:val="13"/>
        </w:rPr>
        <w:t>а</w:t>
      </w:r>
      <w:r>
        <w:rPr>
          <w:color w:val="221F1F"/>
          <w:spacing w:val="14"/>
        </w:rPr>
        <w:t>м</w:t>
      </w:r>
      <w:r>
        <w:rPr>
          <w:color w:val="221F1F"/>
          <w:spacing w:val="15"/>
        </w:rPr>
        <w:t>и</w:t>
      </w:r>
      <w:proofErr w:type="spellEnd"/>
      <w:r>
        <w:rPr>
          <w:color w:val="221F1F"/>
        </w:rPr>
        <w:t xml:space="preserve"> </w:t>
      </w:r>
      <w:r>
        <w:rPr>
          <w:color w:val="221F1F"/>
          <w:spacing w:val="-16"/>
        </w:rPr>
        <w:t>хлоридов</w:t>
      </w:r>
      <w:r>
        <w:rPr>
          <w:color w:val="221F1F"/>
        </w:rPr>
        <w:t xml:space="preserve"> </w:t>
      </w:r>
      <w:r>
        <w:rPr>
          <w:color w:val="221F1F"/>
          <w:spacing w:val="-16"/>
        </w:rPr>
        <w:t>(галогенидов);</w:t>
      </w:r>
      <w:r>
        <w:rPr>
          <w:color w:val="221F1F"/>
          <w:spacing w:val="11"/>
        </w:rPr>
        <w:t xml:space="preserve"> </w:t>
      </w:r>
      <w:proofErr w:type="spellStart"/>
      <w:r>
        <w:rPr>
          <w:color w:val="221F1F"/>
          <w:spacing w:val="3"/>
        </w:rPr>
        <w:t>о</w:t>
      </w:r>
      <w:r>
        <w:rPr>
          <w:color w:val="221F1F"/>
        </w:rPr>
        <w:t>з</w:t>
      </w:r>
      <w:r>
        <w:rPr>
          <w:color w:val="221F1F"/>
          <w:spacing w:val="3"/>
        </w:rPr>
        <w:t>на</w:t>
      </w:r>
      <w:r>
        <w:rPr>
          <w:color w:val="221F1F"/>
          <w:spacing w:val="1"/>
        </w:rPr>
        <w:t>к</w:t>
      </w:r>
      <w:r>
        <w:rPr>
          <w:color w:val="221F1F"/>
          <w:spacing w:val="3"/>
        </w:rPr>
        <w:t>о</w:t>
      </w:r>
      <w:r>
        <w:rPr>
          <w:color w:val="221F1F"/>
          <w:spacing w:val="-73"/>
        </w:rPr>
        <w:t>м</w:t>
      </w:r>
      <w:proofErr w:type="spellEnd"/>
      <w:r>
        <w:rPr>
          <w:rFonts w:ascii="Trebuchet MS" w:hAnsi="Trebuchet MS"/>
          <w:color w:val="221F1F"/>
          <w:spacing w:val="-17"/>
          <w:position w:val="17"/>
          <w:sz w:val="18"/>
        </w:rPr>
        <w:t>8</w:t>
      </w:r>
      <w:r>
        <w:rPr>
          <w:color w:val="221F1F"/>
          <w:spacing w:val="-119"/>
        </w:rPr>
        <w:t>л</w:t>
      </w:r>
      <w:r>
        <w:rPr>
          <w:rFonts w:ascii="Trebuchet MS" w:hAnsi="Trebuchet MS"/>
          <w:color w:val="221F1F"/>
          <w:spacing w:val="2"/>
          <w:position w:val="17"/>
          <w:sz w:val="18"/>
        </w:rPr>
        <w:t>2</w:t>
      </w:r>
      <w:r>
        <w:rPr>
          <w:rFonts w:ascii="Trebuchet MS" w:hAnsi="Trebuchet MS"/>
          <w:color w:val="221F1F"/>
          <w:spacing w:val="-65"/>
          <w:position w:val="17"/>
          <w:sz w:val="18"/>
        </w:rPr>
        <w:t>3</w:t>
      </w:r>
      <w:proofErr w:type="spellStart"/>
      <w:r>
        <w:rPr>
          <w:color w:val="221F1F"/>
          <w:spacing w:val="2"/>
        </w:rPr>
        <w:t>е</w:t>
      </w:r>
      <w:r>
        <w:rPr>
          <w:color w:val="221F1F"/>
          <w:spacing w:val="1"/>
        </w:rPr>
        <w:t>н</w:t>
      </w:r>
      <w:r>
        <w:rPr>
          <w:color w:val="221F1F"/>
          <w:spacing w:val="3"/>
        </w:rPr>
        <w:t>ие</w:t>
      </w:r>
      <w:proofErr w:type="spellEnd"/>
      <w:r>
        <w:rPr>
          <w:color w:val="221F1F"/>
        </w:rPr>
        <w:t xml:space="preserve"> </w:t>
      </w:r>
      <w:r>
        <w:rPr>
          <w:color w:val="221F1F"/>
          <w:spacing w:val="-16"/>
        </w:rPr>
        <w:t>с</w:t>
      </w:r>
      <w:r>
        <w:rPr>
          <w:color w:val="221F1F"/>
        </w:rPr>
        <w:t xml:space="preserve"> </w:t>
      </w:r>
      <w:r>
        <w:rPr>
          <w:color w:val="221F1F"/>
          <w:spacing w:val="-16"/>
        </w:rPr>
        <w:t>образцами</w:t>
      </w:r>
      <w:r>
        <w:rPr>
          <w:color w:val="221F1F"/>
        </w:rPr>
        <w:t xml:space="preserve"> </w:t>
      </w:r>
      <w:r>
        <w:rPr>
          <w:color w:val="221F1F"/>
          <w:spacing w:val="-16"/>
        </w:rPr>
        <w:t>серы</w:t>
      </w:r>
      <w:r>
        <w:rPr>
          <w:color w:val="221F1F"/>
          <w:spacing w:val="11"/>
        </w:rPr>
        <w:t xml:space="preserve"> </w:t>
      </w:r>
      <w:r>
        <w:rPr>
          <w:color w:val="221F1F"/>
          <w:spacing w:val="-16"/>
        </w:rPr>
        <w:t>и</w:t>
      </w:r>
      <w:r>
        <w:rPr>
          <w:color w:val="221F1F"/>
        </w:rPr>
        <w:t xml:space="preserve"> </w:t>
      </w:r>
      <w:r>
        <w:rPr>
          <w:color w:val="221F1F"/>
          <w:spacing w:val="-16"/>
        </w:rPr>
        <w:t>её</w:t>
      </w:r>
      <w:r>
        <w:rPr>
          <w:color w:val="221F1F"/>
        </w:rPr>
        <w:t xml:space="preserve"> </w:t>
      </w:r>
      <w:r>
        <w:rPr>
          <w:color w:val="221F1F"/>
          <w:spacing w:val="-16"/>
        </w:rPr>
        <w:t>со-</w:t>
      </w:r>
    </w:p>
    <w:p w14:paraId="10024C32" w14:textId="77777777" w:rsidR="00E55397" w:rsidRDefault="00395F00">
      <w:pPr>
        <w:pStyle w:val="a3"/>
        <w:ind w:left="502" w:right="133"/>
      </w:pPr>
      <w:r>
        <w:rPr>
          <w:color w:val="221F1F"/>
        </w:rPr>
        <w:t xml:space="preserve">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w:t>
      </w:r>
      <w:proofErr w:type="spellStart"/>
      <w:r>
        <w:rPr>
          <w:color w:val="221F1F"/>
        </w:rPr>
        <w:t>реак</w:t>
      </w:r>
      <w:proofErr w:type="spellEnd"/>
      <w:r>
        <w:rPr>
          <w:color w:val="221F1F"/>
        </w:rPr>
        <w:t xml:space="preserve">- </w:t>
      </w:r>
      <w:proofErr w:type="spellStart"/>
      <w:r>
        <w:rPr>
          <w:color w:val="221F1F"/>
        </w:rPr>
        <w:t>ции</w:t>
      </w:r>
      <w:proofErr w:type="spellEnd"/>
      <w:r>
        <w:rPr>
          <w:color w:val="221F1F"/>
        </w:rPr>
        <w:t xml:space="preserve"> на сульфат -ион и наблюдение признака её протекания; ознакомление с </w:t>
      </w:r>
      <w:proofErr w:type="spellStart"/>
      <w:r>
        <w:rPr>
          <w:color w:val="221F1F"/>
        </w:rPr>
        <w:t>физиче</w:t>
      </w:r>
      <w:proofErr w:type="spellEnd"/>
      <w:r>
        <w:rPr>
          <w:color w:val="221F1F"/>
        </w:rPr>
        <w:t xml:space="preserve">- </w:t>
      </w:r>
      <w:proofErr w:type="spellStart"/>
      <w:r>
        <w:rPr>
          <w:color w:val="221F1F"/>
        </w:rPr>
        <w:t>скими</w:t>
      </w:r>
      <w:proofErr w:type="spellEnd"/>
      <w:r>
        <w:rPr>
          <w:color w:val="221F1F"/>
        </w:rPr>
        <w:t xml:space="preserve"> свойствами азота, фосфора и их соединений (возможно использование </w:t>
      </w:r>
      <w:proofErr w:type="spellStart"/>
      <w:r>
        <w:rPr>
          <w:color w:val="221F1F"/>
        </w:rPr>
        <w:t>ви</w:t>
      </w:r>
      <w:proofErr w:type="spellEnd"/>
      <w:r>
        <w:rPr>
          <w:color w:val="221F1F"/>
        </w:rPr>
        <w:t xml:space="preserve">- </w:t>
      </w:r>
      <w:proofErr w:type="spellStart"/>
      <w:r>
        <w:rPr>
          <w:color w:val="221F1F"/>
        </w:rPr>
        <w:t>деоматериалов</w:t>
      </w:r>
      <w:proofErr w:type="spellEnd"/>
      <w:r>
        <w:rPr>
          <w:color w:val="221F1F"/>
        </w:rPr>
        <w:t>),</w:t>
      </w:r>
      <w:r>
        <w:rPr>
          <w:color w:val="221F1F"/>
          <w:spacing w:val="-2"/>
        </w:rPr>
        <w:t xml:space="preserve"> </w:t>
      </w:r>
      <w:r>
        <w:rPr>
          <w:color w:val="221F1F"/>
        </w:rPr>
        <w:t>образцами</w:t>
      </w:r>
      <w:r>
        <w:rPr>
          <w:color w:val="221F1F"/>
          <w:spacing w:val="-1"/>
        </w:rPr>
        <w:t xml:space="preserve"> </w:t>
      </w:r>
      <w:r>
        <w:rPr>
          <w:color w:val="221F1F"/>
        </w:rPr>
        <w:t>азотных</w:t>
      </w:r>
      <w:r>
        <w:rPr>
          <w:color w:val="221F1F"/>
          <w:spacing w:val="-1"/>
        </w:rPr>
        <w:t xml:space="preserve"> </w:t>
      </w:r>
      <w:r>
        <w:rPr>
          <w:color w:val="221F1F"/>
        </w:rPr>
        <w:t>и</w:t>
      </w:r>
      <w:r>
        <w:rPr>
          <w:color w:val="221F1F"/>
          <w:spacing w:val="-1"/>
        </w:rPr>
        <w:t xml:space="preserve"> </w:t>
      </w:r>
      <w:r>
        <w:rPr>
          <w:color w:val="221F1F"/>
        </w:rPr>
        <w:t>фосфорных</w:t>
      </w:r>
      <w:r>
        <w:rPr>
          <w:color w:val="221F1F"/>
          <w:spacing w:val="-1"/>
        </w:rPr>
        <w:t xml:space="preserve"> </w:t>
      </w:r>
      <w:r>
        <w:rPr>
          <w:color w:val="221F1F"/>
        </w:rPr>
        <w:t>удобрений;</w:t>
      </w:r>
      <w:r>
        <w:rPr>
          <w:color w:val="221F1F"/>
          <w:spacing w:val="-1"/>
        </w:rPr>
        <w:t xml:space="preserve"> </w:t>
      </w:r>
      <w:r>
        <w:rPr>
          <w:color w:val="221F1F"/>
        </w:rPr>
        <w:t>получение,</w:t>
      </w:r>
      <w:r>
        <w:rPr>
          <w:color w:val="221F1F"/>
          <w:spacing w:val="-2"/>
        </w:rPr>
        <w:t xml:space="preserve"> </w:t>
      </w:r>
      <w:r>
        <w:rPr>
          <w:color w:val="221F1F"/>
        </w:rPr>
        <w:t xml:space="preserve">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w:t>
      </w:r>
      <w:proofErr w:type="spellStart"/>
      <w:r>
        <w:rPr>
          <w:color w:val="221F1F"/>
        </w:rPr>
        <w:t>видеомате</w:t>
      </w:r>
      <w:proofErr w:type="spellEnd"/>
      <w:r>
        <w:rPr>
          <w:color w:val="221F1F"/>
        </w:rPr>
        <w:t>- 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w:t>
      </w:r>
      <w:r>
        <w:rPr>
          <w:color w:val="221F1F"/>
          <w:spacing w:val="-12"/>
        </w:rPr>
        <w:t xml:space="preserve"> </w:t>
      </w:r>
      <w:r>
        <w:rPr>
          <w:color w:val="221F1F"/>
        </w:rPr>
        <w:t>устройством</w:t>
      </w:r>
      <w:r>
        <w:rPr>
          <w:color w:val="221F1F"/>
          <w:spacing w:val="-15"/>
        </w:rPr>
        <w:t xml:space="preserve"> </w:t>
      </w:r>
      <w:r>
        <w:rPr>
          <w:color w:val="221F1F"/>
        </w:rPr>
        <w:t>противогаза;</w:t>
      </w:r>
      <w:r>
        <w:rPr>
          <w:color w:val="221F1F"/>
          <w:spacing w:val="-14"/>
        </w:rPr>
        <w:t xml:space="preserve"> </w:t>
      </w:r>
      <w:r>
        <w:rPr>
          <w:color w:val="221F1F"/>
        </w:rPr>
        <w:t>получение,</w:t>
      </w:r>
      <w:r>
        <w:rPr>
          <w:color w:val="221F1F"/>
          <w:spacing w:val="-13"/>
        </w:rPr>
        <w:t xml:space="preserve"> </w:t>
      </w:r>
      <w:r>
        <w:rPr>
          <w:color w:val="221F1F"/>
        </w:rPr>
        <w:t>собирание,</w:t>
      </w:r>
      <w:r>
        <w:rPr>
          <w:color w:val="221F1F"/>
          <w:spacing w:val="-15"/>
        </w:rPr>
        <w:t xml:space="preserve"> </w:t>
      </w:r>
      <w:r>
        <w:rPr>
          <w:color w:val="221F1F"/>
        </w:rPr>
        <w:t>распознавание</w:t>
      </w:r>
      <w:r>
        <w:rPr>
          <w:color w:val="221F1F"/>
          <w:spacing w:val="-15"/>
        </w:rPr>
        <w:t xml:space="preserve"> </w:t>
      </w:r>
      <w:r>
        <w:rPr>
          <w:color w:val="221F1F"/>
        </w:rPr>
        <w:t>и</w:t>
      </w:r>
      <w:r>
        <w:rPr>
          <w:color w:val="221F1F"/>
          <w:spacing w:val="-12"/>
        </w:rPr>
        <w:t xml:space="preserve"> </w:t>
      </w:r>
      <w:r>
        <w:rPr>
          <w:color w:val="221F1F"/>
        </w:rPr>
        <w:t>изучение</w:t>
      </w:r>
      <w:r>
        <w:rPr>
          <w:color w:val="221F1F"/>
          <w:spacing w:val="-12"/>
        </w:rPr>
        <w:t xml:space="preserve"> </w:t>
      </w:r>
      <w:r>
        <w:rPr>
          <w:color w:val="221F1F"/>
        </w:rPr>
        <w:t>свойств углекислого</w:t>
      </w:r>
      <w:r>
        <w:rPr>
          <w:color w:val="221F1F"/>
          <w:spacing w:val="33"/>
        </w:rPr>
        <w:t xml:space="preserve"> </w:t>
      </w:r>
      <w:r>
        <w:rPr>
          <w:color w:val="221F1F"/>
        </w:rPr>
        <w:t>газа;</w:t>
      </w:r>
      <w:r>
        <w:rPr>
          <w:color w:val="221F1F"/>
          <w:spacing w:val="32"/>
        </w:rPr>
        <w:t xml:space="preserve"> </w:t>
      </w:r>
      <w:r>
        <w:rPr>
          <w:color w:val="221F1F"/>
        </w:rPr>
        <w:t>проведение</w:t>
      </w:r>
      <w:r>
        <w:rPr>
          <w:color w:val="221F1F"/>
          <w:spacing w:val="34"/>
        </w:rPr>
        <w:t xml:space="preserve"> </w:t>
      </w:r>
      <w:r>
        <w:rPr>
          <w:color w:val="221F1F"/>
        </w:rPr>
        <w:t>качественных</w:t>
      </w:r>
      <w:r>
        <w:rPr>
          <w:color w:val="221F1F"/>
          <w:spacing w:val="32"/>
        </w:rPr>
        <w:t xml:space="preserve"> </w:t>
      </w:r>
      <w:r>
        <w:rPr>
          <w:color w:val="221F1F"/>
        </w:rPr>
        <w:t>реакций</w:t>
      </w:r>
      <w:r>
        <w:rPr>
          <w:color w:val="221F1F"/>
          <w:spacing w:val="34"/>
        </w:rPr>
        <w:t xml:space="preserve"> </w:t>
      </w:r>
      <w:r>
        <w:rPr>
          <w:color w:val="221F1F"/>
        </w:rPr>
        <w:t>на</w:t>
      </w:r>
      <w:r>
        <w:rPr>
          <w:color w:val="221F1F"/>
          <w:spacing w:val="34"/>
        </w:rPr>
        <w:t xml:space="preserve"> </w:t>
      </w:r>
      <w:proofErr w:type="spellStart"/>
      <w:r>
        <w:rPr>
          <w:color w:val="221F1F"/>
        </w:rPr>
        <w:t>карбонати</w:t>
      </w:r>
      <w:proofErr w:type="spellEnd"/>
      <w:r>
        <w:rPr>
          <w:color w:val="221F1F"/>
          <w:spacing w:val="34"/>
        </w:rPr>
        <w:t xml:space="preserve"> </w:t>
      </w:r>
      <w:r>
        <w:rPr>
          <w:color w:val="221F1F"/>
        </w:rPr>
        <w:t>силикат-ионы</w:t>
      </w:r>
      <w:r>
        <w:rPr>
          <w:color w:val="221F1F"/>
          <w:spacing w:val="33"/>
        </w:rPr>
        <w:t xml:space="preserve"> </w:t>
      </w:r>
      <w:r>
        <w:rPr>
          <w:color w:val="221F1F"/>
          <w:spacing w:val="-10"/>
        </w:rPr>
        <w:t>и</w:t>
      </w:r>
    </w:p>
    <w:p w14:paraId="4331D522" w14:textId="77777777" w:rsidR="00E55397" w:rsidRDefault="00E55397">
      <w:pPr>
        <w:sectPr w:rsidR="00E55397">
          <w:pgSz w:w="11910" w:h="16840"/>
          <w:pgMar w:top="460" w:right="700" w:bottom="280" w:left="340" w:header="720" w:footer="720" w:gutter="0"/>
          <w:cols w:space="720"/>
        </w:sectPr>
      </w:pPr>
    </w:p>
    <w:p w14:paraId="69CA5151" w14:textId="77777777" w:rsidR="00E55397" w:rsidRDefault="00395F00">
      <w:pPr>
        <w:pStyle w:val="a3"/>
        <w:spacing w:before="69"/>
        <w:ind w:left="502" w:right="136"/>
      </w:pPr>
      <w:r>
        <w:rPr>
          <w:color w:val="221F1F"/>
        </w:rPr>
        <w:lastRenderedPageBreak/>
        <w:t xml:space="preserve">изучение признаков их протекания; ознакомление с продукцией силикатной </w:t>
      </w:r>
      <w:proofErr w:type="gramStart"/>
      <w:r>
        <w:rPr>
          <w:color w:val="221F1F"/>
        </w:rPr>
        <w:t xml:space="preserve">про- </w:t>
      </w:r>
      <w:proofErr w:type="spellStart"/>
      <w:r>
        <w:rPr>
          <w:color w:val="221F1F"/>
        </w:rPr>
        <w:t>мышленности</w:t>
      </w:r>
      <w:proofErr w:type="spellEnd"/>
      <w:proofErr w:type="gramEnd"/>
      <w:r>
        <w:rPr>
          <w:color w:val="221F1F"/>
        </w:rPr>
        <w:t>;</w:t>
      </w:r>
      <w:r>
        <w:rPr>
          <w:color w:val="221F1F"/>
          <w:spacing w:val="-3"/>
        </w:rPr>
        <w:t xml:space="preserve"> </w:t>
      </w:r>
      <w:r>
        <w:rPr>
          <w:color w:val="221F1F"/>
        </w:rPr>
        <w:t>решение</w:t>
      </w:r>
      <w:r>
        <w:rPr>
          <w:color w:val="221F1F"/>
          <w:spacing w:val="-5"/>
        </w:rPr>
        <w:t xml:space="preserve"> </w:t>
      </w:r>
      <w:r>
        <w:rPr>
          <w:color w:val="221F1F"/>
        </w:rPr>
        <w:t>экспериментальных</w:t>
      </w:r>
      <w:r>
        <w:rPr>
          <w:color w:val="221F1F"/>
          <w:spacing w:val="-2"/>
        </w:rPr>
        <w:t xml:space="preserve"> </w:t>
      </w:r>
      <w:r>
        <w:rPr>
          <w:color w:val="221F1F"/>
        </w:rPr>
        <w:t>задач</w:t>
      </w:r>
      <w:r>
        <w:rPr>
          <w:color w:val="221F1F"/>
          <w:spacing w:val="-5"/>
        </w:rPr>
        <w:t xml:space="preserve"> </w:t>
      </w:r>
      <w:r>
        <w:rPr>
          <w:color w:val="221F1F"/>
        </w:rPr>
        <w:t>по</w:t>
      </w:r>
      <w:r>
        <w:rPr>
          <w:color w:val="221F1F"/>
          <w:spacing w:val="-2"/>
        </w:rPr>
        <w:t xml:space="preserve"> </w:t>
      </w:r>
      <w:r>
        <w:rPr>
          <w:color w:val="221F1F"/>
        </w:rPr>
        <w:t>теме</w:t>
      </w:r>
      <w:r>
        <w:rPr>
          <w:color w:val="221F1F"/>
          <w:spacing w:val="-3"/>
        </w:rPr>
        <w:t xml:space="preserve"> </w:t>
      </w:r>
      <w:r>
        <w:rPr>
          <w:color w:val="221F1F"/>
        </w:rPr>
        <w:t>«Важнейшие</w:t>
      </w:r>
      <w:r>
        <w:rPr>
          <w:color w:val="221F1F"/>
          <w:spacing w:val="-4"/>
        </w:rPr>
        <w:t xml:space="preserve"> </w:t>
      </w:r>
      <w:r>
        <w:rPr>
          <w:color w:val="221F1F"/>
        </w:rPr>
        <w:t>неметаллы</w:t>
      </w:r>
      <w:r>
        <w:rPr>
          <w:color w:val="221F1F"/>
          <w:spacing w:val="-2"/>
        </w:rPr>
        <w:t xml:space="preserve"> </w:t>
      </w:r>
      <w:r>
        <w:rPr>
          <w:color w:val="221F1F"/>
        </w:rPr>
        <w:t>и их соединения».</w:t>
      </w:r>
    </w:p>
    <w:p w14:paraId="119E73B5" w14:textId="77777777" w:rsidR="00E55397" w:rsidRDefault="00395F00">
      <w:pPr>
        <w:pStyle w:val="a3"/>
        <w:spacing w:before="1" w:line="322" w:lineRule="exact"/>
        <w:ind w:left="502"/>
      </w:pPr>
      <w:r>
        <w:rPr>
          <w:color w:val="221F1F"/>
        </w:rPr>
        <w:t>Металлы</w:t>
      </w:r>
      <w:r>
        <w:rPr>
          <w:color w:val="221F1F"/>
          <w:spacing w:val="-1"/>
        </w:rPr>
        <w:t xml:space="preserve"> </w:t>
      </w:r>
      <w:r>
        <w:rPr>
          <w:color w:val="221F1F"/>
        </w:rPr>
        <w:t>и</w:t>
      </w:r>
      <w:r>
        <w:rPr>
          <w:color w:val="221F1F"/>
          <w:spacing w:val="-4"/>
        </w:rPr>
        <w:t xml:space="preserve"> </w:t>
      </w:r>
      <w:r>
        <w:rPr>
          <w:color w:val="221F1F"/>
        </w:rPr>
        <w:t>их</w:t>
      </w:r>
      <w:r>
        <w:rPr>
          <w:color w:val="221F1F"/>
          <w:spacing w:val="1"/>
        </w:rPr>
        <w:t xml:space="preserve"> </w:t>
      </w:r>
      <w:r>
        <w:rPr>
          <w:color w:val="221F1F"/>
          <w:spacing w:val="-2"/>
        </w:rPr>
        <w:t>соединения</w:t>
      </w:r>
    </w:p>
    <w:p w14:paraId="06C9B415" w14:textId="77777777" w:rsidR="00E55397" w:rsidRDefault="00395F00">
      <w:pPr>
        <w:pStyle w:val="a3"/>
        <w:ind w:left="502" w:right="132"/>
      </w:pPr>
      <w:r>
        <w:rPr>
          <w:color w:val="221F1F"/>
        </w:rPr>
        <w:t xml:space="preserve">Общая характеристика химических элементов — металлов на основании их </w:t>
      </w:r>
      <w:proofErr w:type="gramStart"/>
      <w:r>
        <w:rPr>
          <w:color w:val="221F1F"/>
        </w:rPr>
        <w:t xml:space="preserve">поло- </w:t>
      </w:r>
      <w:proofErr w:type="spellStart"/>
      <w:r>
        <w:rPr>
          <w:color w:val="221F1F"/>
        </w:rPr>
        <w:t>жения</w:t>
      </w:r>
      <w:proofErr w:type="spellEnd"/>
      <w:proofErr w:type="gramEnd"/>
      <w:r>
        <w:rPr>
          <w:color w:val="221F1F"/>
          <w:spacing w:val="-5"/>
        </w:rPr>
        <w:t xml:space="preserve"> </w:t>
      </w:r>
      <w:r>
        <w:rPr>
          <w:color w:val="221F1F"/>
        </w:rPr>
        <w:t>в</w:t>
      </w:r>
      <w:r>
        <w:rPr>
          <w:color w:val="221F1F"/>
          <w:spacing w:val="-6"/>
        </w:rPr>
        <w:t xml:space="preserve"> </w:t>
      </w:r>
      <w:r>
        <w:rPr>
          <w:color w:val="221F1F"/>
        </w:rPr>
        <w:t>Периодической</w:t>
      </w:r>
      <w:r>
        <w:rPr>
          <w:color w:val="221F1F"/>
          <w:spacing w:val="-5"/>
        </w:rPr>
        <w:t xml:space="preserve"> </w:t>
      </w:r>
      <w:r>
        <w:rPr>
          <w:color w:val="221F1F"/>
        </w:rPr>
        <w:t>системе</w:t>
      </w:r>
      <w:r>
        <w:rPr>
          <w:color w:val="221F1F"/>
          <w:spacing w:val="-8"/>
        </w:rPr>
        <w:t xml:space="preserve"> </w:t>
      </w:r>
      <w:r>
        <w:rPr>
          <w:color w:val="221F1F"/>
        </w:rPr>
        <w:t>химических</w:t>
      </w:r>
      <w:r>
        <w:rPr>
          <w:color w:val="221F1F"/>
          <w:spacing w:val="-5"/>
        </w:rPr>
        <w:t xml:space="preserve"> </w:t>
      </w:r>
      <w:r>
        <w:rPr>
          <w:color w:val="221F1F"/>
        </w:rPr>
        <w:t>элементов</w:t>
      </w:r>
      <w:r>
        <w:rPr>
          <w:color w:val="221F1F"/>
          <w:spacing w:val="-6"/>
        </w:rPr>
        <w:t xml:space="preserve"> </w:t>
      </w:r>
      <w:r>
        <w:rPr>
          <w:color w:val="221F1F"/>
        </w:rPr>
        <w:t>Д.</w:t>
      </w:r>
      <w:r>
        <w:rPr>
          <w:color w:val="221F1F"/>
          <w:spacing w:val="-5"/>
        </w:rPr>
        <w:t xml:space="preserve"> </w:t>
      </w:r>
      <w:r>
        <w:rPr>
          <w:color w:val="221F1F"/>
        </w:rPr>
        <w:t>И.</w:t>
      </w:r>
      <w:r>
        <w:rPr>
          <w:color w:val="221F1F"/>
          <w:spacing w:val="-6"/>
        </w:rPr>
        <w:t xml:space="preserve"> </w:t>
      </w:r>
      <w:r>
        <w:rPr>
          <w:color w:val="221F1F"/>
        </w:rPr>
        <w:t>Менделеева</w:t>
      </w:r>
      <w:r>
        <w:rPr>
          <w:color w:val="221F1F"/>
          <w:spacing w:val="-5"/>
        </w:rPr>
        <w:t xml:space="preserve"> </w:t>
      </w:r>
      <w:r>
        <w:rPr>
          <w:color w:val="221F1F"/>
        </w:rPr>
        <w:t>и</w:t>
      </w:r>
      <w:r>
        <w:rPr>
          <w:color w:val="221F1F"/>
          <w:spacing w:val="-5"/>
        </w:rPr>
        <w:t xml:space="preserve"> </w:t>
      </w:r>
      <w:r>
        <w:rPr>
          <w:color w:val="221F1F"/>
        </w:rPr>
        <w:t xml:space="preserve">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w:t>
      </w:r>
      <w:proofErr w:type="gramStart"/>
      <w:r>
        <w:rPr>
          <w:color w:val="221F1F"/>
        </w:rPr>
        <w:t xml:space="preserve">ме- </w:t>
      </w:r>
      <w:proofErr w:type="spellStart"/>
      <w:r>
        <w:rPr>
          <w:color w:val="221F1F"/>
        </w:rPr>
        <w:t>таллов</w:t>
      </w:r>
      <w:proofErr w:type="spellEnd"/>
      <w:proofErr w:type="gramEnd"/>
      <w:r>
        <w:rPr>
          <w:color w:val="221F1F"/>
        </w:rPr>
        <w:t xml:space="preserve">, основные способы защиты их от коррозии. Сплавы (сталь, чугун, </w:t>
      </w:r>
      <w:proofErr w:type="gramStart"/>
      <w:r>
        <w:rPr>
          <w:color w:val="221F1F"/>
        </w:rPr>
        <w:t xml:space="preserve">дюралю- </w:t>
      </w:r>
      <w:proofErr w:type="spellStart"/>
      <w:r>
        <w:rPr>
          <w:color w:val="221F1F"/>
        </w:rPr>
        <w:t>миний</w:t>
      </w:r>
      <w:proofErr w:type="spellEnd"/>
      <w:proofErr w:type="gramEnd"/>
      <w:r>
        <w:rPr>
          <w:color w:val="221F1F"/>
        </w:rPr>
        <w:t>, бронза) и их применение в быту и промышленности.</w:t>
      </w:r>
    </w:p>
    <w:p w14:paraId="030E4E7E" w14:textId="77777777" w:rsidR="00E55397" w:rsidRDefault="00395F00">
      <w:pPr>
        <w:pStyle w:val="a3"/>
        <w:ind w:left="502" w:right="133"/>
      </w:pPr>
      <w:r>
        <w:rPr>
          <w:color w:val="221F1F"/>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w:t>
      </w:r>
      <w:proofErr w:type="spellStart"/>
      <w:proofErr w:type="gramStart"/>
      <w:r>
        <w:rPr>
          <w:color w:val="221F1F"/>
        </w:rPr>
        <w:t>химиче</w:t>
      </w:r>
      <w:proofErr w:type="spellEnd"/>
      <w:r>
        <w:rPr>
          <w:color w:val="221F1F"/>
        </w:rPr>
        <w:t xml:space="preserve">- </w:t>
      </w:r>
      <w:proofErr w:type="spellStart"/>
      <w:r>
        <w:rPr>
          <w:color w:val="221F1F"/>
        </w:rPr>
        <w:t>ские</w:t>
      </w:r>
      <w:proofErr w:type="spellEnd"/>
      <w:proofErr w:type="gramEnd"/>
      <w:r>
        <w:rPr>
          <w:color w:val="221F1F"/>
        </w:rPr>
        <w:t xml:space="preserve"> свойства (на примере натрия и калия). Оксиды и гидроксиды натрия и калия. Применение щелочных металлов и их соединений.</w:t>
      </w:r>
    </w:p>
    <w:p w14:paraId="56E5E87A" w14:textId="77777777" w:rsidR="00E55397" w:rsidRDefault="00395F00">
      <w:pPr>
        <w:pStyle w:val="a3"/>
        <w:spacing w:before="1"/>
        <w:ind w:left="502" w:right="135"/>
      </w:pPr>
      <w:r>
        <w:rPr>
          <w:color w:val="221F1F"/>
        </w:rPr>
        <w:t>Щелочноземельные</w:t>
      </w:r>
      <w:r>
        <w:rPr>
          <w:color w:val="221F1F"/>
          <w:spacing w:val="-13"/>
        </w:rPr>
        <w:t xml:space="preserve"> </w:t>
      </w:r>
      <w:r>
        <w:rPr>
          <w:color w:val="221F1F"/>
        </w:rPr>
        <w:t>металлы</w:t>
      </w:r>
      <w:r>
        <w:rPr>
          <w:color w:val="221F1F"/>
          <w:spacing w:val="-11"/>
        </w:rPr>
        <w:t xml:space="preserve"> </w:t>
      </w:r>
      <w:r>
        <w:rPr>
          <w:color w:val="221F1F"/>
        </w:rPr>
        <w:t>магний</w:t>
      </w:r>
      <w:r>
        <w:rPr>
          <w:color w:val="221F1F"/>
          <w:spacing w:val="-11"/>
        </w:rPr>
        <w:t xml:space="preserve"> </w:t>
      </w:r>
      <w:r>
        <w:rPr>
          <w:color w:val="221F1F"/>
        </w:rPr>
        <w:t>и</w:t>
      </w:r>
      <w:r>
        <w:rPr>
          <w:color w:val="221F1F"/>
          <w:spacing w:val="-13"/>
        </w:rPr>
        <w:t xml:space="preserve"> </w:t>
      </w:r>
      <w:r>
        <w:rPr>
          <w:color w:val="221F1F"/>
        </w:rPr>
        <w:t>кальций:</w:t>
      </w:r>
      <w:r>
        <w:rPr>
          <w:color w:val="221F1F"/>
          <w:spacing w:val="-13"/>
        </w:rPr>
        <w:t xml:space="preserve"> </w:t>
      </w:r>
      <w:r>
        <w:rPr>
          <w:color w:val="221F1F"/>
        </w:rPr>
        <w:t>положение</w:t>
      </w:r>
      <w:r>
        <w:rPr>
          <w:color w:val="221F1F"/>
          <w:spacing w:val="-13"/>
        </w:rPr>
        <w:t xml:space="preserve"> </w:t>
      </w:r>
      <w:r>
        <w:rPr>
          <w:color w:val="221F1F"/>
        </w:rPr>
        <w:t>в</w:t>
      </w:r>
      <w:r>
        <w:rPr>
          <w:color w:val="221F1F"/>
          <w:spacing w:val="-12"/>
        </w:rPr>
        <w:t xml:space="preserve"> </w:t>
      </w:r>
      <w:r>
        <w:rPr>
          <w:color w:val="221F1F"/>
        </w:rPr>
        <w:t>Периодической</w:t>
      </w:r>
      <w:r>
        <w:rPr>
          <w:color w:val="221F1F"/>
          <w:spacing w:val="-11"/>
        </w:rPr>
        <w:t xml:space="preserve"> </w:t>
      </w:r>
      <w:r>
        <w:rPr>
          <w:color w:val="221F1F"/>
        </w:rPr>
        <w:t>системе химических</w:t>
      </w:r>
      <w:r>
        <w:rPr>
          <w:color w:val="221F1F"/>
          <w:spacing w:val="-12"/>
        </w:rPr>
        <w:t xml:space="preserve"> </w:t>
      </w:r>
      <w:r>
        <w:rPr>
          <w:color w:val="221F1F"/>
        </w:rPr>
        <w:t>элементов</w:t>
      </w:r>
      <w:r>
        <w:rPr>
          <w:color w:val="221F1F"/>
          <w:spacing w:val="-13"/>
        </w:rPr>
        <w:t xml:space="preserve"> </w:t>
      </w:r>
      <w:r>
        <w:rPr>
          <w:color w:val="221F1F"/>
        </w:rPr>
        <w:t>Д.</w:t>
      </w:r>
      <w:r>
        <w:rPr>
          <w:color w:val="221F1F"/>
          <w:spacing w:val="-13"/>
        </w:rPr>
        <w:t xml:space="preserve"> </w:t>
      </w:r>
      <w:r>
        <w:rPr>
          <w:color w:val="221F1F"/>
        </w:rPr>
        <w:t>И.</w:t>
      </w:r>
      <w:r>
        <w:rPr>
          <w:color w:val="221F1F"/>
          <w:spacing w:val="-13"/>
        </w:rPr>
        <w:t xml:space="preserve"> </w:t>
      </w:r>
      <w:r>
        <w:rPr>
          <w:color w:val="221F1F"/>
        </w:rPr>
        <w:t>Менделеева;</w:t>
      </w:r>
      <w:r>
        <w:rPr>
          <w:color w:val="221F1F"/>
          <w:spacing w:val="-12"/>
        </w:rPr>
        <w:t xml:space="preserve"> </w:t>
      </w:r>
      <w:r>
        <w:rPr>
          <w:color w:val="221F1F"/>
        </w:rPr>
        <w:t>строение</w:t>
      </w:r>
      <w:r>
        <w:rPr>
          <w:color w:val="221F1F"/>
          <w:spacing w:val="-12"/>
        </w:rPr>
        <w:t xml:space="preserve"> </w:t>
      </w:r>
      <w:r>
        <w:rPr>
          <w:color w:val="221F1F"/>
        </w:rPr>
        <w:t>их</w:t>
      </w:r>
      <w:r>
        <w:rPr>
          <w:color w:val="221F1F"/>
          <w:spacing w:val="-12"/>
        </w:rPr>
        <w:t xml:space="preserve"> </w:t>
      </w:r>
      <w:r>
        <w:rPr>
          <w:color w:val="221F1F"/>
        </w:rPr>
        <w:t>атомов;</w:t>
      </w:r>
      <w:r>
        <w:rPr>
          <w:color w:val="221F1F"/>
          <w:spacing w:val="-12"/>
        </w:rPr>
        <w:t xml:space="preserve"> </w:t>
      </w:r>
      <w:r>
        <w:rPr>
          <w:color w:val="221F1F"/>
        </w:rPr>
        <w:t>нахождение</w:t>
      </w:r>
      <w:r>
        <w:rPr>
          <w:color w:val="221F1F"/>
          <w:spacing w:val="-12"/>
        </w:rPr>
        <w:t xml:space="preserve"> </w:t>
      </w:r>
      <w:r>
        <w:rPr>
          <w:color w:val="221F1F"/>
        </w:rPr>
        <w:t>в</w:t>
      </w:r>
      <w:r>
        <w:rPr>
          <w:color w:val="221F1F"/>
          <w:spacing w:val="-13"/>
        </w:rPr>
        <w:t xml:space="preserve"> </w:t>
      </w:r>
      <w:r>
        <w:rPr>
          <w:color w:val="221F1F"/>
        </w:rPr>
        <w:t>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4D146CB5" w14:textId="77777777" w:rsidR="00E55397" w:rsidRDefault="00395F00">
      <w:pPr>
        <w:pStyle w:val="a3"/>
        <w:ind w:left="502" w:right="132"/>
      </w:pPr>
      <w:r>
        <w:rPr>
          <w:color w:val="221F1F"/>
        </w:rPr>
        <w:t xml:space="preserve">Алюминий: положение в Периодической системе химических элементов Д. И. </w:t>
      </w:r>
      <w:proofErr w:type="gramStart"/>
      <w:r>
        <w:rPr>
          <w:color w:val="221F1F"/>
        </w:rPr>
        <w:t xml:space="preserve">Мен- </w:t>
      </w:r>
      <w:proofErr w:type="spellStart"/>
      <w:r>
        <w:rPr>
          <w:color w:val="221F1F"/>
        </w:rPr>
        <w:t>делеева</w:t>
      </w:r>
      <w:proofErr w:type="spellEnd"/>
      <w:proofErr w:type="gramEnd"/>
      <w:r>
        <w:rPr>
          <w:color w:val="221F1F"/>
        </w:rPr>
        <w:t>; строение атома; нахождение в природе. Физические и химические свойства алюминия. Амфотерные свойства оксида и гидроксида алюминия.</w:t>
      </w:r>
    </w:p>
    <w:p w14:paraId="239B4B2D" w14:textId="77777777" w:rsidR="00E55397" w:rsidRDefault="00395F00">
      <w:pPr>
        <w:pStyle w:val="a3"/>
        <w:ind w:left="502" w:right="135"/>
      </w:pPr>
      <w:r>
        <w:rPr>
          <w:color w:val="221F1F"/>
        </w:rPr>
        <w:t xml:space="preserve">Железо: положение в Периодической системе химических элементов Д. И. </w:t>
      </w:r>
      <w:proofErr w:type="gramStart"/>
      <w:r>
        <w:rPr>
          <w:color w:val="221F1F"/>
        </w:rPr>
        <w:t xml:space="preserve">Менде- </w:t>
      </w:r>
      <w:proofErr w:type="spellStart"/>
      <w:r>
        <w:rPr>
          <w:color w:val="221F1F"/>
        </w:rPr>
        <w:t>леева</w:t>
      </w:r>
      <w:proofErr w:type="spellEnd"/>
      <w:proofErr w:type="gramEnd"/>
      <w:r>
        <w:rPr>
          <w:color w:val="221F1F"/>
        </w:rPr>
        <w:t xml:space="preserve">; строение атома; нахождение в природе. Физические и химические свойства железа. Оксиды, гидроксиды и соли железа(П) и железа(Ш), их состав, свойства и </w:t>
      </w:r>
      <w:r>
        <w:rPr>
          <w:color w:val="221F1F"/>
          <w:spacing w:val="-2"/>
        </w:rPr>
        <w:t>получение.</w:t>
      </w:r>
    </w:p>
    <w:p w14:paraId="179FB4A6" w14:textId="77777777" w:rsidR="00E55397" w:rsidRDefault="00395F00">
      <w:pPr>
        <w:pStyle w:val="a3"/>
        <w:ind w:left="502" w:right="132"/>
      </w:pPr>
      <w:r>
        <w:rPr>
          <w:color w:val="221F1F"/>
        </w:rPr>
        <w:t xml:space="preserve">Химический эксперимент: ознакомление с образцами металлов и сплавов, их </w:t>
      </w:r>
      <w:proofErr w:type="spellStart"/>
      <w:r>
        <w:rPr>
          <w:color w:val="221F1F"/>
        </w:rPr>
        <w:t>физи</w:t>
      </w:r>
      <w:proofErr w:type="spellEnd"/>
      <w:r>
        <w:rPr>
          <w:color w:val="221F1F"/>
        </w:rPr>
        <w:t xml:space="preserve">- </w:t>
      </w:r>
      <w:proofErr w:type="spellStart"/>
      <w:r>
        <w:rPr>
          <w:color w:val="221F1F"/>
        </w:rPr>
        <w:t>ческими</w:t>
      </w:r>
      <w:proofErr w:type="spellEnd"/>
      <w:r>
        <w:rPr>
          <w:color w:val="221F1F"/>
        </w:rPr>
        <w:t xml:space="preserve"> свойствами; изучение результатов коррозии металлов (возможно </w:t>
      </w:r>
      <w:proofErr w:type="spellStart"/>
      <w:r>
        <w:rPr>
          <w:color w:val="221F1F"/>
        </w:rPr>
        <w:t>использо</w:t>
      </w:r>
      <w:proofErr w:type="spellEnd"/>
      <w:r>
        <w:rPr>
          <w:color w:val="221F1F"/>
        </w:rPr>
        <w:t xml:space="preserve">- </w:t>
      </w:r>
      <w:proofErr w:type="spellStart"/>
      <w:r>
        <w:rPr>
          <w:color w:val="221F1F"/>
        </w:rPr>
        <w:t>вание</w:t>
      </w:r>
      <w:proofErr w:type="spellEnd"/>
      <w:r>
        <w:rPr>
          <w:color w:val="221F1F"/>
        </w:rPr>
        <w:t xml:space="preserve">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w:t>
      </w:r>
      <w:proofErr w:type="spellStart"/>
      <w:r>
        <w:rPr>
          <w:color w:val="221F1F"/>
        </w:rPr>
        <w:t>видеоматери</w:t>
      </w:r>
      <w:proofErr w:type="spellEnd"/>
      <w:r>
        <w:rPr>
          <w:color w:val="221F1F"/>
        </w:rPr>
        <w:t xml:space="preserve">- </w:t>
      </w:r>
      <w:proofErr w:type="spellStart"/>
      <w:r>
        <w:rPr>
          <w:color w:val="221F1F"/>
        </w:rPr>
        <w:t>алов</w:t>
      </w:r>
      <w:proofErr w:type="spellEnd"/>
      <w:r>
        <w:rPr>
          <w:color w:val="221F1F"/>
        </w:rPr>
        <w:t xml:space="preserve">); признаков протекания качественных реакций на ионы (магния, кальция, </w:t>
      </w:r>
      <w:proofErr w:type="spellStart"/>
      <w:r>
        <w:rPr>
          <w:color w:val="221F1F"/>
        </w:rPr>
        <w:t>алю</w:t>
      </w:r>
      <w:proofErr w:type="spellEnd"/>
      <w:r>
        <w:rPr>
          <w:color w:val="221F1F"/>
        </w:rPr>
        <w:t xml:space="preserve">- </w:t>
      </w:r>
      <w:proofErr w:type="spellStart"/>
      <w:r>
        <w:rPr>
          <w:color w:val="221F1F"/>
        </w:rPr>
        <w:t>миния</w:t>
      </w:r>
      <w:proofErr w:type="spellEnd"/>
      <w:r>
        <w:rPr>
          <w:color w:val="221F1F"/>
        </w:rPr>
        <w:t xml:space="preserve">, цинка, железа(11)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 </w:t>
      </w:r>
      <w:proofErr w:type="spellStart"/>
      <w:r>
        <w:rPr>
          <w:color w:val="221F1F"/>
        </w:rPr>
        <w:t>роксида</w:t>
      </w:r>
      <w:proofErr w:type="spellEnd"/>
      <w:r>
        <w:rPr>
          <w:color w:val="221F1F"/>
          <w:spacing w:val="-18"/>
        </w:rPr>
        <w:t xml:space="preserve"> </w:t>
      </w:r>
      <w:r>
        <w:rPr>
          <w:color w:val="221F1F"/>
        </w:rPr>
        <w:t>цинка;</w:t>
      </w:r>
      <w:r>
        <w:rPr>
          <w:color w:val="221F1F"/>
          <w:spacing w:val="-16"/>
        </w:rPr>
        <w:t xml:space="preserve"> </w:t>
      </w:r>
      <w:r>
        <w:rPr>
          <w:color w:val="221F1F"/>
        </w:rPr>
        <w:t>решение</w:t>
      </w:r>
      <w:r>
        <w:rPr>
          <w:color w:val="221F1F"/>
          <w:spacing w:val="-16"/>
        </w:rPr>
        <w:t xml:space="preserve"> </w:t>
      </w:r>
      <w:r>
        <w:rPr>
          <w:color w:val="221F1F"/>
        </w:rPr>
        <w:t>экспериментальных</w:t>
      </w:r>
      <w:r>
        <w:rPr>
          <w:color w:val="221F1F"/>
          <w:spacing w:val="-15"/>
        </w:rPr>
        <w:t xml:space="preserve"> </w:t>
      </w:r>
      <w:r>
        <w:rPr>
          <w:color w:val="221F1F"/>
        </w:rPr>
        <w:t>задач</w:t>
      </w:r>
      <w:r>
        <w:rPr>
          <w:color w:val="221F1F"/>
          <w:spacing w:val="-18"/>
        </w:rPr>
        <w:t xml:space="preserve"> </w:t>
      </w:r>
      <w:r>
        <w:rPr>
          <w:color w:val="221F1F"/>
        </w:rPr>
        <w:t>по</w:t>
      </w:r>
      <w:r>
        <w:rPr>
          <w:color w:val="221F1F"/>
          <w:spacing w:val="-14"/>
        </w:rPr>
        <w:t xml:space="preserve"> </w:t>
      </w:r>
      <w:r>
        <w:rPr>
          <w:color w:val="221F1F"/>
        </w:rPr>
        <w:t>теме</w:t>
      </w:r>
      <w:r>
        <w:rPr>
          <w:color w:val="221F1F"/>
          <w:spacing w:val="-16"/>
        </w:rPr>
        <w:t xml:space="preserve"> </w:t>
      </w:r>
      <w:r>
        <w:rPr>
          <w:color w:val="221F1F"/>
        </w:rPr>
        <w:t>«Важнейшие</w:t>
      </w:r>
      <w:r>
        <w:rPr>
          <w:color w:val="221F1F"/>
          <w:spacing w:val="-18"/>
        </w:rPr>
        <w:t xml:space="preserve"> </w:t>
      </w:r>
      <w:r>
        <w:rPr>
          <w:color w:val="221F1F"/>
        </w:rPr>
        <w:t>металлы</w:t>
      </w:r>
      <w:r>
        <w:rPr>
          <w:color w:val="221F1F"/>
          <w:spacing w:val="-14"/>
        </w:rPr>
        <w:t xml:space="preserve"> </w:t>
      </w:r>
      <w:r>
        <w:rPr>
          <w:color w:val="221F1F"/>
        </w:rPr>
        <w:t>и</w:t>
      </w:r>
      <w:r>
        <w:rPr>
          <w:color w:val="221F1F"/>
          <w:spacing w:val="-17"/>
        </w:rPr>
        <w:t xml:space="preserve"> </w:t>
      </w:r>
      <w:r>
        <w:rPr>
          <w:color w:val="221F1F"/>
        </w:rPr>
        <w:t xml:space="preserve">их </w:t>
      </w:r>
      <w:r>
        <w:rPr>
          <w:color w:val="221F1F"/>
          <w:spacing w:val="-2"/>
        </w:rPr>
        <w:t>соединения».</w:t>
      </w:r>
    </w:p>
    <w:p w14:paraId="64E1F9BA" w14:textId="77777777" w:rsidR="00E55397" w:rsidRDefault="00395F00">
      <w:pPr>
        <w:pStyle w:val="a3"/>
        <w:spacing w:line="322" w:lineRule="exact"/>
        <w:ind w:left="502"/>
      </w:pPr>
      <w:r>
        <w:rPr>
          <w:color w:val="221F1F"/>
        </w:rPr>
        <w:t>Химия</w:t>
      </w:r>
      <w:r>
        <w:rPr>
          <w:color w:val="221F1F"/>
          <w:spacing w:val="-6"/>
        </w:rPr>
        <w:t xml:space="preserve"> </w:t>
      </w:r>
      <w:r>
        <w:rPr>
          <w:color w:val="221F1F"/>
        </w:rPr>
        <w:t>и</w:t>
      </w:r>
      <w:r>
        <w:rPr>
          <w:color w:val="221F1F"/>
          <w:spacing w:val="-2"/>
        </w:rPr>
        <w:t xml:space="preserve"> </w:t>
      </w:r>
      <w:r>
        <w:rPr>
          <w:color w:val="221F1F"/>
        </w:rPr>
        <w:t>окружающая</w:t>
      </w:r>
      <w:r>
        <w:rPr>
          <w:color w:val="221F1F"/>
          <w:spacing w:val="-2"/>
        </w:rPr>
        <w:t xml:space="preserve"> </w:t>
      </w:r>
      <w:r>
        <w:rPr>
          <w:color w:val="221F1F"/>
          <w:spacing w:val="-4"/>
        </w:rPr>
        <w:t>среда</w:t>
      </w:r>
    </w:p>
    <w:p w14:paraId="4C3641F7" w14:textId="77777777" w:rsidR="00E55397" w:rsidRDefault="00395F00">
      <w:pPr>
        <w:pStyle w:val="a3"/>
        <w:ind w:left="502" w:right="130"/>
      </w:pPr>
      <w:r>
        <w:rPr>
          <w:color w:val="221F1F"/>
        </w:rPr>
        <w:t xml:space="preserve">Новые материалы и технологии. Вещества и материалы в повседневной жизни </w:t>
      </w:r>
      <w:proofErr w:type="gramStart"/>
      <w:r>
        <w:rPr>
          <w:color w:val="221F1F"/>
        </w:rPr>
        <w:t xml:space="preserve">че- </w:t>
      </w:r>
      <w:proofErr w:type="spellStart"/>
      <w:r>
        <w:rPr>
          <w:color w:val="221F1F"/>
        </w:rPr>
        <w:t>ловека</w:t>
      </w:r>
      <w:proofErr w:type="spellEnd"/>
      <w:proofErr w:type="gramEnd"/>
      <w:r>
        <w:rPr>
          <w:color w:val="221F1F"/>
        </w:rPr>
        <w:t>.</w:t>
      </w:r>
      <w:r>
        <w:rPr>
          <w:color w:val="221F1F"/>
          <w:spacing w:val="-3"/>
        </w:rPr>
        <w:t xml:space="preserve"> </w:t>
      </w:r>
      <w:r>
        <w:rPr>
          <w:color w:val="221F1F"/>
        </w:rPr>
        <w:t>Химия</w:t>
      </w:r>
      <w:r>
        <w:rPr>
          <w:color w:val="221F1F"/>
          <w:spacing w:val="-5"/>
        </w:rPr>
        <w:t xml:space="preserve"> </w:t>
      </w:r>
      <w:r>
        <w:rPr>
          <w:color w:val="221F1F"/>
        </w:rPr>
        <w:t>и</w:t>
      </w:r>
      <w:r>
        <w:rPr>
          <w:color w:val="221F1F"/>
          <w:spacing w:val="-2"/>
        </w:rPr>
        <w:t xml:space="preserve"> </w:t>
      </w:r>
      <w:r>
        <w:rPr>
          <w:color w:val="221F1F"/>
        </w:rPr>
        <w:t>здоровье.</w:t>
      </w:r>
      <w:r>
        <w:rPr>
          <w:color w:val="221F1F"/>
          <w:spacing w:val="-3"/>
        </w:rPr>
        <w:t xml:space="preserve"> </w:t>
      </w:r>
      <w:r>
        <w:rPr>
          <w:color w:val="221F1F"/>
        </w:rPr>
        <w:t>Безопасное</w:t>
      </w:r>
      <w:r>
        <w:rPr>
          <w:color w:val="221F1F"/>
          <w:spacing w:val="-5"/>
        </w:rPr>
        <w:t xml:space="preserve"> </w:t>
      </w:r>
      <w:r>
        <w:rPr>
          <w:color w:val="221F1F"/>
        </w:rPr>
        <w:t>использование</w:t>
      </w:r>
      <w:r>
        <w:rPr>
          <w:color w:val="221F1F"/>
          <w:spacing w:val="-2"/>
        </w:rPr>
        <w:t xml:space="preserve"> </w:t>
      </w:r>
      <w:r>
        <w:rPr>
          <w:color w:val="221F1F"/>
        </w:rPr>
        <w:t>веществ</w:t>
      </w:r>
      <w:r>
        <w:rPr>
          <w:color w:val="221F1F"/>
          <w:spacing w:val="-3"/>
        </w:rPr>
        <w:t xml:space="preserve"> </w:t>
      </w:r>
      <w:r>
        <w:rPr>
          <w:color w:val="221F1F"/>
        </w:rPr>
        <w:t>и</w:t>
      </w:r>
      <w:r>
        <w:rPr>
          <w:color w:val="221F1F"/>
          <w:spacing w:val="-2"/>
        </w:rPr>
        <w:t xml:space="preserve"> </w:t>
      </w:r>
      <w:r>
        <w:rPr>
          <w:color w:val="221F1F"/>
        </w:rPr>
        <w:t>химических</w:t>
      </w:r>
      <w:r>
        <w:rPr>
          <w:color w:val="221F1F"/>
          <w:spacing w:val="-5"/>
        </w:rPr>
        <w:t xml:space="preserve"> </w:t>
      </w:r>
      <w:r>
        <w:rPr>
          <w:color w:val="221F1F"/>
        </w:rPr>
        <w:t xml:space="preserve">реакций в быту. Первая помощь при химических ожогах и отравлениях. Основы </w:t>
      </w:r>
      <w:proofErr w:type="spellStart"/>
      <w:proofErr w:type="gramStart"/>
      <w:r>
        <w:rPr>
          <w:color w:val="221F1F"/>
        </w:rPr>
        <w:t>экологиче</w:t>
      </w:r>
      <w:proofErr w:type="spellEnd"/>
      <w:r>
        <w:rPr>
          <w:color w:val="221F1F"/>
        </w:rPr>
        <w:t xml:space="preserve">- </w:t>
      </w:r>
      <w:proofErr w:type="spellStart"/>
      <w:r>
        <w:rPr>
          <w:color w:val="221F1F"/>
        </w:rPr>
        <w:t>ской</w:t>
      </w:r>
      <w:proofErr w:type="spellEnd"/>
      <w:proofErr w:type="gramEnd"/>
      <w:r>
        <w:rPr>
          <w:color w:val="221F1F"/>
        </w:rPr>
        <w:t xml:space="preserve"> грамотности. Химическое загрязнение окружающей среды (предельная </w:t>
      </w:r>
      <w:proofErr w:type="spellStart"/>
      <w:proofErr w:type="gramStart"/>
      <w:r>
        <w:rPr>
          <w:color w:val="221F1F"/>
        </w:rPr>
        <w:t>допу</w:t>
      </w:r>
      <w:proofErr w:type="spellEnd"/>
      <w:r>
        <w:rPr>
          <w:color w:val="221F1F"/>
        </w:rPr>
        <w:t xml:space="preserve">- </w:t>
      </w:r>
      <w:proofErr w:type="spellStart"/>
      <w:r>
        <w:rPr>
          <w:color w:val="221F1F"/>
        </w:rPr>
        <w:t>стимая</w:t>
      </w:r>
      <w:proofErr w:type="spellEnd"/>
      <w:proofErr w:type="gramEnd"/>
      <w:r>
        <w:rPr>
          <w:color w:val="221F1F"/>
        </w:rPr>
        <w:t xml:space="preserve"> концентрация веществ — ПДК). Роль химии в решении экологических </w:t>
      </w:r>
      <w:proofErr w:type="gramStart"/>
      <w:r>
        <w:rPr>
          <w:color w:val="221F1F"/>
        </w:rPr>
        <w:t xml:space="preserve">про- </w:t>
      </w:r>
      <w:proofErr w:type="spellStart"/>
      <w:r>
        <w:rPr>
          <w:color w:val="221F1F"/>
          <w:spacing w:val="-2"/>
        </w:rPr>
        <w:t>блем</w:t>
      </w:r>
      <w:proofErr w:type="spellEnd"/>
      <w:proofErr w:type="gramEnd"/>
      <w:r>
        <w:rPr>
          <w:color w:val="221F1F"/>
          <w:spacing w:val="-2"/>
        </w:rPr>
        <w:t>.</w:t>
      </w:r>
    </w:p>
    <w:p w14:paraId="588D8210" w14:textId="77777777" w:rsidR="00E55397" w:rsidRDefault="00395F00">
      <w:pPr>
        <w:pStyle w:val="a3"/>
        <w:ind w:left="502" w:right="139"/>
      </w:pPr>
      <w:r>
        <w:rPr>
          <w:color w:val="221F1F"/>
        </w:rPr>
        <w:t>Природные источники углеводородов (уголь, природный газ, нефть), продукты их переработки, их роль в быту и промышленности.</w:t>
      </w:r>
    </w:p>
    <w:p w14:paraId="47C377C7" w14:textId="77777777" w:rsidR="00E55397" w:rsidRDefault="00395F00">
      <w:pPr>
        <w:pStyle w:val="a3"/>
        <w:spacing w:line="321" w:lineRule="exact"/>
        <w:ind w:left="502"/>
      </w:pPr>
      <w:r>
        <w:rPr>
          <w:color w:val="221F1F"/>
        </w:rPr>
        <w:t>Химический</w:t>
      </w:r>
      <w:r>
        <w:rPr>
          <w:color w:val="221F1F"/>
          <w:spacing w:val="9"/>
        </w:rPr>
        <w:t xml:space="preserve"> </w:t>
      </w:r>
      <w:r>
        <w:rPr>
          <w:color w:val="221F1F"/>
        </w:rPr>
        <w:t>эксперимент:</w:t>
      </w:r>
      <w:r>
        <w:rPr>
          <w:color w:val="221F1F"/>
          <w:spacing w:val="7"/>
        </w:rPr>
        <w:t xml:space="preserve"> </w:t>
      </w:r>
      <w:r>
        <w:rPr>
          <w:color w:val="221F1F"/>
        </w:rPr>
        <w:t>изучение</w:t>
      </w:r>
      <w:r>
        <w:rPr>
          <w:color w:val="221F1F"/>
          <w:spacing w:val="7"/>
        </w:rPr>
        <w:t xml:space="preserve"> </w:t>
      </w:r>
      <w:r>
        <w:rPr>
          <w:color w:val="221F1F"/>
        </w:rPr>
        <w:t>образцов</w:t>
      </w:r>
      <w:r>
        <w:rPr>
          <w:color w:val="221F1F"/>
          <w:spacing w:val="9"/>
        </w:rPr>
        <w:t xml:space="preserve"> </w:t>
      </w:r>
      <w:r>
        <w:rPr>
          <w:color w:val="221F1F"/>
        </w:rPr>
        <w:t>материалов</w:t>
      </w:r>
      <w:r>
        <w:rPr>
          <w:color w:val="221F1F"/>
          <w:spacing w:val="8"/>
        </w:rPr>
        <w:t xml:space="preserve"> </w:t>
      </w:r>
      <w:r>
        <w:rPr>
          <w:color w:val="221F1F"/>
        </w:rPr>
        <w:t>(стекло,</w:t>
      </w:r>
      <w:r>
        <w:rPr>
          <w:color w:val="221F1F"/>
          <w:spacing w:val="9"/>
        </w:rPr>
        <w:t xml:space="preserve"> </w:t>
      </w:r>
      <w:r>
        <w:rPr>
          <w:color w:val="221F1F"/>
        </w:rPr>
        <w:t>сплавы</w:t>
      </w:r>
      <w:r>
        <w:rPr>
          <w:color w:val="221F1F"/>
          <w:spacing w:val="8"/>
        </w:rPr>
        <w:t xml:space="preserve"> </w:t>
      </w:r>
      <w:r>
        <w:rPr>
          <w:color w:val="221F1F"/>
          <w:spacing w:val="-2"/>
        </w:rPr>
        <w:t>металлов,</w:t>
      </w:r>
    </w:p>
    <w:p w14:paraId="30D6F093" w14:textId="77777777" w:rsidR="00E55397" w:rsidRDefault="00E55397">
      <w:pPr>
        <w:spacing w:line="321" w:lineRule="exact"/>
        <w:sectPr w:rsidR="00E55397">
          <w:pgSz w:w="11910" w:h="16840"/>
          <w:pgMar w:top="460" w:right="700" w:bottom="280" w:left="340" w:header="720" w:footer="720" w:gutter="0"/>
          <w:cols w:space="720"/>
        </w:sectPr>
      </w:pPr>
    </w:p>
    <w:p w14:paraId="40D804BB" w14:textId="77777777" w:rsidR="00E55397" w:rsidRDefault="00395F00">
      <w:pPr>
        <w:pStyle w:val="a3"/>
        <w:spacing w:before="69"/>
        <w:ind w:left="502" w:right="7356"/>
      </w:pPr>
      <w:r>
        <w:rPr>
          <w:color w:val="221F1F"/>
        </w:rPr>
        <w:lastRenderedPageBreak/>
        <w:t>полимерные</w:t>
      </w:r>
      <w:r>
        <w:rPr>
          <w:color w:val="221F1F"/>
          <w:spacing w:val="-18"/>
        </w:rPr>
        <w:t xml:space="preserve"> </w:t>
      </w:r>
      <w:r>
        <w:rPr>
          <w:color w:val="221F1F"/>
        </w:rPr>
        <w:t>материалы). Межпредметные связи</w:t>
      </w:r>
    </w:p>
    <w:p w14:paraId="3A3A3ECB" w14:textId="77777777" w:rsidR="00E55397" w:rsidRDefault="00395F00">
      <w:pPr>
        <w:pStyle w:val="a3"/>
        <w:spacing w:before="1"/>
        <w:ind w:left="502" w:right="133"/>
      </w:pPr>
      <w:r>
        <w:rPr>
          <w:color w:val="221F1F"/>
        </w:rPr>
        <w:t xml:space="preserve">Реализация межпредметных связей при изучении химии в 9 классе осуществляется через использование как общих естественно-научных понятий, так и понятий, </w:t>
      </w:r>
      <w:proofErr w:type="spellStart"/>
      <w:proofErr w:type="gramStart"/>
      <w:r>
        <w:rPr>
          <w:color w:val="221F1F"/>
        </w:rPr>
        <w:t>яв</w:t>
      </w:r>
      <w:proofErr w:type="spellEnd"/>
      <w:r>
        <w:rPr>
          <w:color w:val="221F1F"/>
        </w:rPr>
        <w:t xml:space="preserve">- </w:t>
      </w:r>
      <w:proofErr w:type="spellStart"/>
      <w:r>
        <w:rPr>
          <w:color w:val="221F1F"/>
        </w:rPr>
        <w:t>ляющихся</w:t>
      </w:r>
      <w:proofErr w:type="spellEnd"/>
      <w:proofErr w:type="gramEnd"/>
      <w:r>
        <w:rPr>
          <w:color w:val="221F1F"/>
        </w:rPr>
        <w:t xml:space="preserve"> системными для отдельных предметов естественно-научного цикла.</w:t>
      </w:r>
    </w:p>
    <w:p w14:paraId="6787C8D0" w14:textId="77777777" w:rsidR="00E55397" w:rsidRDefault="00395F00">
      <w:pPr>
        <w:pStyle w:val="a3"/>
        <w:ind w:left="502" w:right="139"/>
      </w:pPr>
      <w:r>
        <w:rPr>
          <w:color w:val="221F1F"/>
        </w:rPr>
        <w:t>Общие</w:t>
      </w:r>
      <w:r>
        <w:rPr>
          <w:color w:val="221F1F"/>
          <w:spacing w:val="-9"/>
        </w:rPr>
        <w:t xml:space="preserve"> </w:t>
      </w:r>
      <w:r>
        <w:rPr>
          <w:color w:val="221F1F"/>
        </w:rPr>
        <w:t>естественно-научные</w:t>
      </w:r>
      <w:r>
        <w:rPr>
          <w:color w:val="221F1F"/>
          <w:spacing w:val="-10"/>
        </w:rPr>
        <w:t xml:space="preserve"> </w:t>
      </w:r>
      <w:r>
        <w:rPr>
          <w:color w:val="221F1F"/>
        </w:rPr>
        <w:t>понятия:</w:t>
      </w:r>
      <w:r>
        <w:rPr>
          <w:color w:val="221F1F"/>
          <w:spacing w:val="-9"/>
        </w:rPr>
        <w:t xml:space="preserve"> </w:t>
      </w:r>
      <w:r>
        <w:rPr>
          <w:color w:val="221F1F"/>
        </w:rPr>
        <w:t>научный</w:t>
      </w:r>
      <w:r>
        <w:rPr>
          <w:color w:val="221F1F"/>
          <w:spacing w:val="-7"/>
        </w:rPr>
        <w:t xml:space="preserve"> </w:t>
      </w:r>
      <w:r>
        <w:rPr>
          <w:color w:val="221F1F"/>
        </w:rPr>
        <w:t>факт,</w:t>
      </w:r>
      <w:r>
        <w:rPr>
          <w:color w:val="221F1F"/>
          <w:spacing w:val="-8"/>
        </w:rPr>
        <w:t xml:space="preserve"> </w:t>
      </w:r>
      <w:r>
        <w:rPr>
          <w:color w:val="221F1F"/>
        </w:rPr>
        <w:t>гипотеза,</w:t>
      </w:r>
      <w:r>
        <w:rPr>
          <w:color w:val="221F1F"/>
          <w:spacing w:val="-8"/>
        </w:rPr>
        <w:t xml:space="preserve"> </w:t>
      </w:r>
      <w:r>
        <w:rPr>
          <w:color w:val="221F1F"/>
        </w:rPr>
        <w:t>закон,</w:t>
      </w:r>
      <w:r>
        <w:rPr>
          <w:color w:val="221F1F"/>
          <w:spacing w:val="-8"/>
        </w:rPr>
        <w:t xml:space="preserve"> </w:t>
      </w:r>
      <w:r>
        <w:rPr>
          <w:color w:val="221F1F"/>
        </w:rPr>
        <w:t>теория,</w:t>
      </w:r>
      <w:r>
        <w:rPr>
          <w:color w:val="221F1F"/>
          <w:spacing w:val="-7"/>
        </w:rPr>
        <w:t xml:space="preserve"> </w:t>
      </w:r>
      <w:r>
        <w:rPr>
          <w:color w:val="221F1F"/>
        </w:rPr>
        <w:t>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5F2FAFF3" w14:textId="77777777" w:rsidR="00E55397" w:rsidRDefault="00395F00">
      <w:pPr>
        <w:pStyle w:val="a3"/>
        <w:ind w:left="502" w:right="135"/>
      </w:pPr>
      <w:r>
        <w:rPr>
          <w:color w:val="221F1F"/>
        </w:rPr>
        <w:t xml:space="preserve">Физика: материя, атом, электрон, протон, нейтрон, ион, нуклид, изотопы, </w:t>
      </w:r>
      <w:proofErr w:type="spellStart"/>
      <w:r>
        <w:rPr>
          <w:color w:val="221F1F"/>
        </w:rPr>
        <w:t>радиоак</w:t>
      </w:r>
      <w:proofErr w:type="spellEnd"/>
      <w:r>
        <w:rPr>
          <w:color w:val="221F1F"/>
        </w:rPr>
        <w:t xml:space="preserve">- </w:t>
      </w:r>
      <w:proofErr w:type="spellStart"/>
      <w:r>
        <w:rPr>
          <w:color w:val="221F1F"/>
        </w:rPr>
        <w:t>тивность</w:t>
      </w:r>
      <w:proofErr w:type="spellEnd"/>
      <w:r>
        <w:rPr>
          <w:color w:val="221F1F"/>
        </w:rPr>
        <w:t xml:space="preserve">, молекула, электрический заряд, проводники, полупроводники, </w:t>
      </w:r>
      <w:proofErr w:type="spellStart"/>
      <w:r>
        <w:rPr>
          <w:color w:val="221F1F"/>
        </w:rPr>
        <w:t>диэлек</w:t>
      </w:r>
      <w:proofErr w:type="spellEnd"/>
      <w:r>
        <w:rPr>
          <w:color w:val="221F1F"/>
        </w:rPr>
        <w:t xml:space="preserve">- </w:t>
      </w:r>
      <w:proofErr w:type="spellStart"/>
      <w:r>
        <w:rPr>
          <w:color w:val="221F1F"/>
        </w:rPr>
        <w:t>трики</w:t>
      </w:r>
      <w:proofErr w:type="spellEnd"/>
      <w:r>
        <w:rPr>
          <w:color w:val="221F1F"/>
        </w:rPr>
        <w:t>,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437DD5B1" w14:textId="77777777" w:rsidR="00E55397" w:rsidRDefault="00395F00">
      <w:pPr>
        <w:pStyle w:val="a3"/>
        <w:ind w:left="502" w:right="144"/>
      </w:pPr>
      <w:r>
        <w:rPr>
          <w:color w:val="221F1F"/>
        </w:rPr>
        <w:t>Биология: фотосинтез, дыхание, биосфера, экосистема, минеральные удобрения, микроэлементы, макроэлементы, питательные вещества.</w:t>
      </w:r>
    </w:p>
    <w:p w14:paraId="4D7BCE07" w14:textId="77777777" w:rsidR="00E55397" w:rsidRDefault="00395F00">
      <w:pPr>
        <w:pStyle w:val="a3"/>
        <w:spacing w:before="1"/>
        <w:ind w:left="502" w:right="133"/>
      </w:pPr>
      <w:r>
        <w:rPr>
          <w:color w:val="221F1F"/>
        </w:rPr>
        <w:t xml:space="preserve">География: атмосфера, гидросфера, минералы, горные породы, полезные </w:t>
      </w:r>
      <w:proofErr w:type="spellStart"/>
      <w:proofErr w:type="gramStart"/>
      <w:r>
        <w:rPr>
          <w:color w:val="221F1F"/>
        </w:rPr>
        <w:t>ископае</w:t>
      </w:r>
      <w:proofErr w:type="spellEnd"/>
      <w:r>
        <w:rPr>
          <w:color w:val="221F1F"/>
        </w:rPr>
        <w:t xml:space="preserve">- </w:t>
      </w:r>
      <w:proofErr w:type="spellStart"/>
      <w:r>
        <w:rPr>
          <w:color w:val="221F1F"/>
        </w:rPr>
        <w:t>мые</w:t>
      </w:r>
      <w:proofErr w:type="spellEnd"/>
      <w:proofErr w:type="gramEnd"/>
      <w:r>
        <w:rPr>
          <w:color w:val="221F1F"/>
        </w:rPr>
        <w:t>, топливо, водные ресурсы.</w:t>
      </w:r>
    </w:p>
    <w:p w14:paraId="219BBD82" w14:textId="77777777" w:rsidR="00E55397" w:rsidRDefault="00395F00">
      <w:pPr>
        <w:pStyle w:val="a3"/>
        <w:spacing w:after="6"/>
        <w:ind w:left="502" w:right="159"/>
      </w:pPr>
      <w:r>
        <w:rPr>
          <w:color w:val="221F1F"/>
        </w:rPr>
        <w:t>ПЛАНИРУЕМЫЕ</w:t>
      </w:r>
      <w:r>
        <w:rPr>
          <w:color w:val="221F1F"/>
          <w:spacing w:val="-7"/>
        </w:rPr>
        <w:t xml:space="preserve"> </w:t>
      </w:r>
      <w:r>
        <w:rPr>
          <w:color w:val="221F1F"/>
        </w:rPr>
        <w:t>РЕЗУЛЬТАТЫ</w:t>
      </w:r>
      <w:r>
        <w:rPr>
          <w:color w:val="221F1F"/>
          <w:spacing w:val="-6"/>
        </w:rPr>
        <w:t xml:space="preserve"> </w:t>
      </w:r>
      <w:r>
        <w:rPr>
          <w:color w:val="221F1F"/>
        </w:rPr>
        <w:t>ОСВОЕНИЯ</w:t>
      </w:r>
      <w:r>
        <w:rPr>
          <w:color w:val="221F1F"/>
          <w:spacing w:val="-6"/>
        </w:rPr>
        <w:t xml:space="preserve"> </w:t>
      </w:r>
      <w:r>
        <w:rPr>
          <w:color w:val="221F1F"/>
        </w:rPr>
        <w:t>УЧЕБНОГО</w:t>
      </w:r>
      <w:r>
        <w:rPr>
          <w:color w:val="221F1F"/>
          <w:spacing w:val="-7"/>
        </w:rPr>
        <w:t xml:space="preserve"> </w:t>
      </w:r>
      <w:r>
        <w:rPr>
          <w:color w:val="221F1F"/>
        </w:rPr>
        <w:t>ПРЕДМЕТА</w:t>
      </w:r>
      <w:r>
        <w:rPr>
          <w:color w:val="221F1F"/>
          <w:spacing w:val="-7"/>
        </w:rPr>
        <w:t xml:space="preserve"> </w:t>
      </w:r>
      <w:r>
        <w:rPr>
          <w:color w:val="221F1F"/>
        </w:rPr>
        <w:t>«ХИМИЯ» НА УРОВНЕ ОСНОВНОГО ОБЩЕГО ОБРАЗОВАНИЯ</w:t>
      </w:r>
    </w:p>
    <w:p w14:paraId="6EC1EB55" w14:textId="77777777" w:rsidR="00E55397" w:rsidRDefault="00395F00">
      <w:pPr>
        <w:pStyle w:val="a3"/>
        <w:spacing w:line="20" w:lineRule="exact"/>
        <w:ind w:left="473"/>
        <w:jc w:val="left"/>
        <w:rPr>
          <w:sz w:val="2"/>
        </w:rPr>
      </w:pPr>
      <w:r>
        <w:rPr>
          <w:noProof/>
          <w:sz w:val="2"/>
        </w:rPr>
        <mc:AlternateContent>
          <mc:Choice Requires="wpg">
            <w:drawing>
              <wp:inline distT="0" distB="0" distL="0" distR="0" wp14:anchorId="7577A70E" wp14:editId="0A50C844">
                <wp:extent cx="6530340" cy="6350"/>
                <wp:effectExtent l="0" t="0" r="0" b="0"/>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0340" cy="6350"/>
                          <a:chOff x="0" y="0"/>
                          <a:chExt cx="6530340" cy="6350"/>
                        </a:xfrm>
                      </wpg:grpSpPr>
                      <wps:wsp>
                        <wps:cNvPr id="96" name="Graphic 95"/>
                        <wps:cNvSpPr/>
                        <wps:spPr>
                          <a:xfrm>
                            <a:off x="0" y="0"/>
                            <a:ext cx="6530340" cy="6350"/>
                          </a:xfrm>
                          <a:custGeom>
                            <a:avLst/>
                            <a:gdLst/>
                            <a:ahLst/>
                            <a:cxnLst/>
                            <a:rect l="l" t="t" r="r" b="b"/>
                            <a:pathLst>
                              <a:path w="6530340" h="6350">
                                <a:moveTo>
                                  <a:pt x="6530340" y="0"/>
                                </a:moveTo>
                                <a:lnTo>
                                  <a:pt x="0" y="0"/>
                                </a:lnTo>
                                <a:lnTo>
                                  <a:pt x="0" y="6095"/>
                                </a:lnTo>
                                <a:lnTo>
                                  <a:pt x="6530340" y="6095"/>
                                </a:lnTo>
                                <a:lnTo>
                                  <a:pt x="65303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1BA6C8" id="Group 94" o:spid="_x0000_s1026" style="width:514.2pt;height:.5pt;mso-position-horizontal-relative:char;mso-position-vertical-relative:line" coordsize="653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">
                <v:shape id="Graphic 95" o:spid="_x0000_s1027" style="position:absolute;width:65303;height:63;visibility:visible;mso-wrap-style:square;v-text-anchor:top" coordsize="6530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" path="m6530340,l,,,6095r6530340,l6530340,xe" fillcolor="black" stroked="f">
                  <v:path arrowok="t"/>
                </v:shape>
                <w10:anchorlock/>
              </v:group>
            </w:pict>
          </mc:Fallback>
        </mc:AlternateContent>
      </w:r>
    </w:p>
    <w:p w14:paraId="206E042E" w14:textId="77777777" w:rsidR="00E55397" w:rsidRDefault="00395F00">
      <w:pPr>
        <w:pStyle w:val="a3"/>
        <w:spacing w:line="242" w:lineRule="auto"/>
        <w:ind w:left="502" w:right="132"/>
      </w:pPr>
      <w:r>
        <w:rPr>
          <w:color w:val="221F1F"/>
        </w:rPr>
        <w:t xml:space="preserve">Изучение химии в основной школе направлено на достижение обучающимися </w:t>
      </w:r>
      <w:proofErr w:type="spellStart"/>
      <w:proofErr w:type="gramStart"/>
      <w:r>
        <w:rPr>
          <w:color w:val="221F1F"/>
        </w:rPr>
        <w:t>лич</w:t>
      </w:r>
      <w:proofErr w:type="spellEnd"/>
      <w:r>
        <w:rPr>
          <w:color w:val="221F1F"/>
        </w:rPr>
        <w:t xml:space="preserve">- </w:t>
      </w:r>
      <w:proofErr w:type="spellStart"/>
      <w:r>
        <w:rPr>
          <w:color w:val="221F1F"/>
        </w:rPr>
        <w:t>ностных</w:t>
      </w:r>
      <w:proofErr w:type="spellEnd"/>
      <w:proofErr w:type="gramEnd"/>
      <w:r>
        <w:rPr>
          <w:color w:val="221F1F"/>
        </w:rPr>
        <w:t>, метапредметных и предметных результатов освоения учебного предмета.</w:t>
      </w:r>
    </w:p>
    <w:p w14:paraId="37A32C8E" w14:textId="77777777" w:rsidR="00E55397" w:rsidRDefault="00395F00">
      <w:pPr>
        <w:pStyle w:val="a3"/>
        <w:spacing w:line="317" w:lineRule="exact"/>
        <w:ind w:left="502"/>
      </w:pPr>
      <w:r>
        <w:rPr>
          <w:color w:val="221F1F"/>
        </w:rPr>
        <w:t>Личностные</w:t>
      </w:r>
      <w:r>
        <w:rPr>
          <w:color w:val="221F1F"/>
          <w:spacing w:val="-9"/>
        </w:rPr>
        <w:t xml:space="preserve"> </w:t>
      </w:r>
      <w:r>
        <w:rPr>
          <w:color w:val="221F1F"/>
          <w:spacing w:val="-2"/>
        </w:rPr>
        <w:t>результаты</w:t>
      </w:r>
    </w:p>
    <w:p w14:paraId="09F1273F" w14:textId="77777777" w:rsidR="00E55397" w:rsidRDefault="00395F00">
      <w:pPr>
        <w:pStyle w:val="a3"/>
        <w:ind w:left="502" w:right="132"/>
      </w:pPr>
      <w:r>
        <w:rPr>
          <w:color w:val="221F1F"/>
        </w:rPr>
        <w:t xml:space="preserve">Личностные результаты освоения программы основного общего образования </w:t>
      </w:r>
      <w:proofErr w:type="spellStart"/>
      <w:proofErr w:type="gramStart"/>
      <w:r>
        <w:rPr>
          <w:color w:val="221F1F"/>
        </w:rPr>
        <w:t>дости</w:t>
      </w:r>
      <w:proofErr w:type="spellEnd"/>
      <w:r>
        <w:rPr>
          <w:color w:val="221F1F"/>
        </w:rPr>
        <w:t xml:space="preserve">- </w:t>
      </w:r>
      <w:proofErr w:type="spellStart"/>
      <w:r>
        <w:rPr>
          <w:color w:val="221F1F"/>
        </w:rPr>
        <w:t>гаются</w:t>
      </w:r>
      <w:proofErr w:type="spellEnd"/>
      <w:proofErr w:type="gramEnd"/>
      <w:r>
        <w:rPr>
          <w:color w:val="221F1F"/>
        </w:rPr>
        <w:t xml:space="preserve">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r>
        <w:rPr>
          <w:color w:val="221F1F"/>
          <w:spacing w:val="-2"/>
        </w:rPr>
        <w:t>обучающихся.</w:t>
      </w:r>
    </w:p>
    <w:p w14:paraId="037B3F55" w14:textId="77777777" w:rsidR="00E55397" w:rsidRDefault="00395F00">
      <w:pPr>
        <w:pStyle w:val="a3"/>
        <w:ind w:left="502" w:right="1351"/>
      </w:pPr>
      <w:r>
        <w:rPr>
          <w:color w:val="221F1F"/>
        </w:rPr>
        <w:t>Личностные</w:t>
      </w:r>
      <w:r>
        <w:rPr>
          <w:color w:val="221F1F"/>
          <w:spacing w:val="-4"/>
        </w:rPr>
        <w:t xml:space="preserve"> </w:t>
      </w:r>
      <w:r>
        <w:rPr>
          <w:color w:val="221F1F"/>
        </w:rPr>
        <w:t>результаты</w:t>
      </w:r>
      <w:r>
        <w:rPr>
          <w:color w:val="221F1F"/>
          <w:spacing w:val="-4"/>
        </w:rPr>
        <w:t xml:space="preserve"> </w:t>
      </w:r>
      <w:r>
        <w:rPr>
          <w:color w:val="221F1F"/>
        </w:rPr>
        <w:t>отражают</w:t>
      </w:r>
      <w:r>
        <w:rPr>
          <w:color w:val="221F1F"/>
          <w:spacing w:val="-6"/>
        </w:rPr>
        <w:t xml:space="preserve"> </w:t>
      </w:r>
      <w:r>
        <w:rPr>
          <w:color w:val="221F1F"/>
        </w:rPr>
        <w:t>сформированность,</w:t>
      </w:r>
      <w:r>
        <w:rPr>
          <w:color w:val="221F1F"/>
          <w:spacing w:val="-5"/>
        </w:rPr>
        <w:t xml:space="preserve"> </w:t>
      </w:r>
      <w:r>
        <w:rPr>
          <w:color w:val="221F1F"/>
        </w:rPr>
        <w:t>в</w:t>
      </w:r>
      <w:r>
        <w:rPr>
          <w:color w:val="221F1F"/>
          <w:spacing w:val="-5"/>
        </w:rPr>
        <w:t xml:space="preserve"> </w:t>
      </w:r>
      <w:r>
        <w:rPr>
          <w:color w:val="221F1F"/>
        </w:rPr>
        <w:t>том</w:t>
      </w:r>
      <w:r>
        <w:rPr>
          <w:color w:val="221F1F"/>
          <w:spacing w:val="-4"/>
        </w:rPr>
        <w:t xml:space="preserve"> </w:t>
      </w:r>
      <w:r>
        <w:rPr>
          <w:color w:val="221F1F"/>
        </w:rPr>
        <w:t>числе</w:t>
      </w:r>
      <w:r>
        <w:rPr>
          <w:color w:val="221F1F"/>
          <w:spacing w:val="-4"/>
        </w:rPr>
        <w:t xml:space="preserve"> </w:t>
      </w:r>
      <w:r>
        <w:rPr>
          <w:color w:val="221F1F"/>
        </w:rPr>
        <w:t>в</w:t>
      </w:r>
      <w:r>
        <w:rPr>
          <w:color w:val="221F1F"/>
          <w:spacing w:val="-5"/>
        </w:rPr>
        <w:t xml:space="preserve"> </w:t>
      </w:r>
      <w:r>
        <w:rPr>
          <w:color w:val="221F1F"/>
        </w:rPr>
        <w:t>части: Патриотического воспитания</w:t>
      </w:r>
    </w:p>
    <w:p w14:paraId="2A395022" w14:textId="77777777" w:rsidR="00E55397" w:rsidRDefault="00395F00" w:rsidP="000F6D24">
      <w:pPr>
        <w:pStyle w:val="a5"/>
        <w:numPr>
          <w:ilvl w:val="0"/>
          <w:numId w:val="37"/>
        </w:numPr>
        <w:tabs>
          <w:tab w:val="left" w:pos="1210"/>
        </w:tabs>
        <w:ind w:right="143" w:firstLine="0"/>
        <w:rPr>
          <w:sz w:val="28"/>
        </w:rPr>
      </w:pPr>
      <w:r>
        <w:rPr>
          <w:color w:val="221F1F"/>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w:t>
      </w:r>
      <w:r>
        <w:rPr>
          <w:color w:val="221F1F"/>
          <w:spacing w:val="-14"/>
          <w:sz w:val="28"/>
        </w:rPr>
        <w:t xml:space="preserve"> </w:t>
      </w:r>
      <w:r>
        <w:rPr>
          <w:color w:val="221F1F"/>
          <w:sz w:val="28"/>
        </w:rPr>
        <w:t>способности</w:t>
      </w:r>
      <w:r>
        <w:rPr>
          <w:color w:val="221F1F"/>
          <w:spacing w:val="-10"/>
          <w:sz w:val="28"/>
        </w:rPr>
        <w:t xml:space="preserve"> </w:t>
      </w:r>
      <w:r>
        <w:rPr>
          <w:color w:val="221F1F"/>
          <w:sz w:val="28"/>
        </w:rPr>
        <w:t>владеть</w:t>
      </w:r>
      <w:r>
        <w:rPr>
          <w:color w:val="221F1F"/>
          <w:spacing w:val="-12"/>
          <w:sz w:val="28"/>
        </w:rPr>
        <w:t xml:space="preserve"> </w:t>
      </w:r>
      <w:r>
        <w:rPr>
          <w:color w:val="221F1F"/>
          <w:sz w:val="28"/>
        </w:rPr>
        <w:t>достоверной</w:t>
      </w:r>
      <w:r>
        <w:rPr>
          <w:color w:val="221F1F"/>
          <w:spacing w:val="-10"/>
          <w:sz w:val="28"/>
        </w:rPr>
        <w:t xml:space="preserve"> </w:t>
      </w:r>
      <w:r>
        <w:rPr>
          <w:color w:val="221F1F"/>
          <w:sz w:val="28"/>
        </w:rPr>
        <w:t>информацией</w:t>
      </w:r>
      <w:r>
        <w:rPr>
          <w:color w:val="221F1F"/>
          <w:spacing w:val="-10"/>
          <w:sz w:val="28"/>
        </w:rPr>
        <w:t xml:space="preserve"> </w:t>
      </w:r>
      <w:r>
        <w:rPr>
          <w:color w:val="221F1F"/>
          <w:sz w:val="28"/>
        </w:rPr>
        <w:t>о</w:t>
      </w:r>
      <w:r>
        <w:rPr>
          <w:color w:val="221F1F"/>
          <w:spacing w:val="-10"/>
          <w:sz w:val="28"/>
        </w:rPr>
        <w:t xml:space="preserve"> </w:t>
      </w:r>
      <w:r>
        <w:rPr>
          <w:color w:val="221F1F"/>
          <w:sz w:val="28"/>
        </w:rPr>
        <w:t>передовых</w:t>
      </w:r>
      <w:r>
        <w:rPr>
          <w:color w:val="221F1F"/>
          <w:spacing w:val="-10"/>
          <w:sz w:val="28"/>
        </w:rPr>
        <w:t xml:space="preserve"> </w:t>
      </w:r>
      <w:r>
        <w:rPr>
          <w:color w:val="221F1F"/>
          <w:spacing w:val="-2"/>
          <w:sz w:val="28"/>
        </w:rPr>
        <w:t>достижениях</w:t>
      </w:r>
    </w:p>
    <w:p w14:paraId="73C4014A" w14:textId="77777777" w:rsidR="00E55397" w:rsidRDefault="00395F00">
      <w:pPr>
        <w:spacing w:line="323" w:lineRule="exact"/>
        <w:ind w:left="502"/>
        <w:jc w:val="both"/>
        <w:rPr>
          <w:sz w:val="28"/>
        </w:rPr>
      </w:pPr>
      <w:r>
        <w:rPr>
          <w:color w:val="221F1F"/>
          <w:spacing w:val="-12"/>
          <w:sz w:val="28"/>
        </w:rPr>
        <w:t>и</w:t>
      </w:r>
      <w:r>
        <w:rPr>
          <w:color w:val="221F1F"/>
          <w:spacing w:val="-45"/>
          <w:sz w:val="28"/>
        </w:rPr>
        <w:t xml:space="preserve"> </w:t>
      </w:r>
      <w:r>
        <w:rPr>
          <w:rFonts w:ascii="Trebuchet MS" w:hAnsi="Trebuchet MS"/>
          <w:color w:val="221F1F"/>
          <w:spacing w:val="-55"/>
          <w:position w:val="18"/>
          <w:sz w:val="15"/>
        </w:rPr>
        <w:t>Х</w:t>
      </w:r>
      <w:r>
        <w:rPr>
          <w:color w:val="221F1F"/>
          <w:spacing w:val="-85"/>
          <w:sz w:val="28"/>
        </w:rPr>
        <w:t>о</w:t>
      </w:r>
      <w:r>
        <w:rPr>
          <w:rFonts w:ascii="Trebuchet MS" w:hAnsi="Trebuchet MS"/>
          <w:color w:val="221F1F"/>
          <w:spacing w:val="-16"/>
          <w:position w:val="18"/>
          <w:sz w:val="15"/>
        </w:rPr>
        <w:t>И</w:t>
      </w:r>
      <w:r>
        <w:rPr>
          <w:color w:val="221F1F"/>
          <w:spacing w:val="-108"/>
          <w:sz w:val="28"/>
        </w:rPr>
        <w:t>т</w:t>
      </w:r>
      <w:r>
        <w:rPr>
          <w:rFonts w:ascii="Trebuchet MS" w:hAnsi="Trebuchet MS"/>
          <w:color w:val="221F1F"/>
          <w:spacing w:val="-5"/>
          <w:position w:val="18"/>
          <w:sz w:val="15"/>
        </w:rPr>
        <w:t>М</w:t>
      </w:r>
      <w:r>
        <w:rPr>
          <w:color w:val="221F1F"/>
          <w:spacing w:val="-132"/>
          <w:sz w:val="28"/>
        </w:rPr>
        <w:t>к</w:t>
      </w:r>
      <w:r>
        <w:rPr>
          <w:rFonts w:ascii="Trebuchet MS" w:hAnsi="Trebuchet MS"/>
          <w:color w:val="221F1F"/>
          <w:spacing w:val="-4"/>
          <w:position w:val="18"/>
          <w:sz w:val="15"/>
        </w:rPr>
        <w:t>И</w:t>
      </w:r>
      <w:r>
        <w:rPr>
          <w:rFonts w:ascii="Trebuchet MS" w:hAnsi="Trebuchet MS"/>
          <w:color w:val="221F1F"/>
          <w:spacing w:val="-60"/>
          <w:position w:val="18"/>
          <w:sz w:val="15"/>
        </w:rPr>
        <w:t>Я</w:t>
      </w:r>
      <w:r>
        <w:rPr>
          <w:color w:val="221F1F"/>
          <w:spacing w:val="-81"/>
          <w:sz w:val="28"/>
        </w:rPr>
        <w:t>р</w:t>
      </w:r>
      <w:r>
        <w:rPr>
          <w:rFonts w:ascii="Trebuchet MS" w:hAnsi="Trebuchet MS"/>
          <w:color w:val="221F1F"/>
          <w:position w:val="18"/>
          <w:sz w:val="15"/>
        </w:rPr>
        <w:t>.</w:t>
      </w:r>
      <w:r>
        <w:rPr>
          <w:rFonts w:ascii="Trebuchet MS" w:hAnsi="Trebuchet MS"/>
          <w:color w:val="221F1F"/>
          <w:spacing w:val="-21"/>
          <w:position w:val="18"/>
          <w:sz w:val="15"/>
        </w:rPr>
        <w:t xml:space="preserve"> </w:t>
      </w:r>
      <w:r>
        <w:rPr>
          <w:color w:val="221F1F"/>
          <w:spacing w:val="-167"/>
          <w:sz w:val="28"/>
        </w:rPr>
        <w:t>ы</w:t>
      </w:r>
      <w:r>
        <w:rPr>
          <w:rFonts w:ascii="Trebuchet MS" w:hAnsi="Trebuchet MS"/>
          <w:color w:val="221F1F"/>
          <w:position w:val="18"/>
          <w:sz w:val="15"/>
        </w:rPr>
        <w:t>8</w:t>
      </w:r>
      <w:r>
        <w:rPr>
          <w:rFonts w:ascii="Trebuchet MS" w:hAnsi="Trebuchet MS"/>
          <w:color w:val="221F1F"/>
          <w:spacing w:val="-3"/>
          <w:position w:val="18"/>
          <w:sz w:val="15"/>
        </w:rPr>
        <w:t>-</w:t>
      </w:r>
      <w:r>
        <w:rPr>
          <w:rFonts w:ascii="Trebuchet MS" w:hAnsi="Trebuchet MS"/>
          <w:color w:val="221F1F"/>
          <w:spacing w:val="-11"/>
          <w:position w:val="18"/>
          <w:sz w:val="15"/>
        </w:rPr>
        <w:t>9</w:t>
      </w:r>
      <w:r>
        <w:rPr>
          <w:color w:val="221F1F"/>
          <w:spacing w:val="-1"/>
          <w:sz w:val="28"/>
        </w:rPr>
        <w:t>т</w:t>
      </w:r>
      <w:r>
        <w:rPr>
          <w:rFonts w:ascii="Trebuchet MS" w:hAnsi="Trebuchet MS"/>
          <w:color w:val="221F1F"/>
          <w:spacing w:val="-10"/>
          <w:position w:val="18"/>
          <w:sz w:val="15"/>
        </w:rPr>
        <w:t>к</w:t>
      </w:r>
      <w:r>
        <w:rPr>
          <w:color w:val="221F1F"/>
          <w:spacing w:val="-73"/>
          <w:sz w:val="28"/>
        </w:rPr>
        <w:t>и</w:t>
      </w:r>
      <w:r>
        <w:rPr>
          <w:rFonts w:ascii="Trebuchet MS" w:hAnsi="Trebuchet MS"/>
          <w:color w:val="221F1F"/>
          <w:spacing w:val="32"/>
          <w:position w:val="18"/>
          <w:sz w:val="15"/>
        </w:rPr>
        <w:t>л</w:t>
      </w:r>
      <w:r>
        <w:rPr>
          <w:rFonts w:ascii="Trebuchet MS" w:hAnsi="Trebuchet MS"/>
          <w:color w:val="221F1F"/>
          <w:spacing w:val="-22"/>
          <w:position w:val="18"/>
          <w:sz w:val="15"/>
        </w:rPr>
        <w:t>а</w:t>
      </w:r>
      <w:r>
        <w:rPr>
          <w:color w:val="221F1F"/>
          <w:spacing w:val="-41"/>
          <w:sz w:val="28"/>
        </w:rPr>
        <w:t>я</w:t>
      </w:r>
      <w:r>
        <w:rPr>
          <w:rFonts w:ascii="Trebuchet MS" w:hAnsi="Trebuchet MS"/>
          <w:color w:val="221F1F"/>
          <w:spacing w:val="31"/>
          <w:position w:val="18"/>
          <w:sz w:val="15"/>
        </w:rPr>
        <w:t>с</w:t>
      </w:r>
      <w:r>
        <w:rPr>
          <w:color w:val="221F1F"/>
          <w:spacing w:val="-105"/>
          <w:sz w:val="28"/>
        </w:rPr>
        <w:t>х</w:t>
      </w:r>
      <w:proofErr w:type="spellStart"/>
      <w:r>
        <w:rPr>
          <w:rFonts w:ascii="Trebuchet MS" w:hAnsi="Trebuchet MS"/>
          <w:color w:val="221F1F"/>
          <w:spacing w:val="33"/>
          <w:position w:val="18"/>
          <w:sz w:val="15"/>
        </w:rPr>
        <w:t>с</w:t>
      </w:r>
      <w:r>
        <w:rPr>
          <w:rFonts w:ascii="Trebuchet MS" w:hAnsi="Trebuchet MS"/>
          <w:color w:val="221F1F"/>
          <w:spacing w:val="34"/>
          <w:position w:val="18"/>
          <w:sz w:val="15"/>
        </w:rPr>
        <w:t>ы</w:t>
      </w:r>
      <w:proofErr w:type="spellEnd"/>
      <w:r>
        <w:rPr>
          <w:rFonts w:ascii="Trebuchet MS" w:hAnsi="Trebuchet MS"/>
          <w:color w:val="221F1F"/>
          <w:spacing w:val="-25"/>
          <w:position w:val="18"/>
          <w:sz w:val="15"/>
        </w:rPr>
        <w:t xml:space="preserve"> </w:t>
      </w:r>
      <w:r>
        <w:rPr>
          <w:color w:val="221F1F"/>
          <w:spacing w:val="-12"/>
          <w:sz w:val="28"/>
        </w:rPr>
        <w:t>мировой и</w:t>
      </w:r>
      <w:r>
        <w:rPr>
          <w:color w:val="221F1F"/>
          <w:spacing w:val="-10"/>
          <w:sz w:val="28"/>
        </w:rPr>
        <w:t xml:space="preserve"> </w:t>
      </w:r>
      <w:r>
        <w:rPr>
          <w:color w:val="221F1F"/>
          <w:spacing w:val="-12"/>
          <w:sz w:val="28"/>
        </w:rPr>
        <w:t>отечественной</w:t>
      </w:r>
      <w:r>
        <w:rPr>
          <w:color w:val="221F1F"/>
          <w:spacing w:val="-11"/>
          <w:sz w:val="28"/>
        </w:rPr>
        <w:t xml:space="preserve"> </w:t>
      </w:r>
      <w:r>
        <w:rPr>
          <w:color w:val="221F1F"/>
          <w:spacing w:val="-12"/>
          <w:sz w:val="28"/>
        </w:rPr>
        <w:t>химии,</w:t>
      </w:r>
      <w:r>
        <w:rPr>
          <w:color w:val="221F1F"/>
          <w:spacing w:val="-11"/>
          <w:sz w:val="28"/>
        </w:rPr>
        <w:t xml:space="preserve"> </w:t>
      </w:r>
      <w:proofErr w:type="spellStart"/>
      <w:r>
        <w:rPr>
          <w:color w:val="221F1F"/>
          <w:sz w:val="28"/>
        </w:rPr>
        <w:t>за</w:t>
      </w:r>
      <w:r>
        <w:rPr>
          <w:color w:val="221F1F"/>
          <w:spacing w:val="-1"/>
          <w:sz w:val="28"/>
        </w:rPr>
        <w:t>и</w:t>
      </w:r>
      <w:r>
        <w:rPr>
          <w:color w:val="221F1F"/>
          <w:spacing w:val="1"/>
          <w:sz w:val="28"/>
        </w:rPr>
        <w:t>нт</w:t>
      </w:r>
      <w:r>
        <w:rPr>
          <w:color w:val="221F1F"/>
          <w:spacing w:val="-60"/>
          <w:sz w:val="28"/>
        </w:rPr>
        <w:t>е</w:t>
      </w:r>
      <w:proofErr w:type="spellEnd"/>
      <w:r>
        <w:rPr>
          <w:rFonts w:ascii="Trebuchet MS" w:hAnsi="Trebuchet MS"/>
          <w:color w:val="221F1F"/>
          <w:spacing w:val="-35"/>
          <w:position w:val="18"/>
          <w:sz w:val="18"/>
        </w:rPr>
        <w:t>8</w:t>
      </w:r>
      <w:r>
        <w:rPr>
          <w:color w:val="221F1F"/>
          <w:spacing w:val="-105"/>
          <w:sz w:val="28"/>
        </w:rPr>
        <w:t>р</w:t>
      </w:r>
      <w:r>
        <w:rPr>
          <w:rFonts w:ascii="Trebuchet MS" w:hAnsi="Trebuchet MS"/>
          <w:color w:val="221F1F"/>
          <w:position w:val="18"/>
          <w:sz w:val="18"/>
        </w:rPr>
        <w:t>2</w:t>
      </w:r>
      <w:r>
        <w:rPr>
          <w:rFonts w:ascii="Trebuchet MS" w:hAnsi="Trebuchet MS"/>
          <w:color w:val="221F1F"/>
          <w:spacing w:val="-81"/>
          <w:position w:val="18"/>
          <w:sz w:val="18"/>
        </w:rPr>
        <w:t>5</w:t>
      </w:r>
      <w:proofErr w:type="spellStart"/>
      <w:r>
        <w:rPr>
          <w:color w:val="221F1F"/>
          <w:spacing w:val="1"/>
          <w:sz w:val="28"/>
        </w:rPr>
        <w:t>е</w:t>
      </w:r>
      <w:r>
        <w:rPr>
          <w:color w:val="221F1F"/>
          <w:spacing w:val="-2"/>
          <w:sz w:val="28"/>
        </w:rPr>
        <w:t>с</w:t>
      </w:r>
      <w:r>
        <w:rPr>
          <w:color w:val="221F1F"/>
          <w:spacing w:val="1"/>
          <w:sz w:val="28"/>
        </w:rPr>
        <w:t>ов</w:t>
      </w:r>
      <w:r>
        <w:rPr>
          <w:color w:val="221F1F"/>
          <w:spacing w:val="-2"/>
          <w:sz w:val="28"/>
        </w:rPr>
        <w:t>а</w:t>
      </w:r>
      <w:r>
        <w:rPr>
          <w:color w:val="221F1F"/>
          <w:spacing w:val="1"/>
          <w:sz w:val="28"/>
        </w:rPr>
        <w:t>н</w:t>
      </w:r>
      <w:r>
        <w:rPr>
          <w:color w:val="221F1F"/>
          <w:spacing w:val="-1"/>
          <w:sz w:val="28"/>
        </w:rPr>
        <w:t>н</w:t>
      </w:r>
      <w:r>
        <w:rPr>
          <w:color w:val="221F1F"/>
          <w:spacing w:val="10"/>
          <w:sz w:val="28"/>
        </w:rPr>
        <w:t>о</w:t>
      </w:r>
      <w:r>
        <w:rPr>
          <w:color w:val="221F1F"/>
          <w:spacing w:val="1"/>
          <w:sz w:val="28"/>
        </w:rPr>
        <w:t>с</w:t>
      </w:r>
      <w:r>
        <w:rPr>
          <w:color w:val="221F1F"/>
          <w:spacing w:val="-2"/>
          <w:sz w:val="28"/>
        </w:rPr>
        <w:t>т</w:t>
      </w:r>
      <w:r>
        <w:rPr>
          <w:color w:val="221F1F"/>
          <w:spacing w:val="1"/>
          <w:sz w:val="28"/>
        </w:rPr>
        <w:t>и</w:t>
      </w:r>
      <w:proofErr w:type="spellEnd"/>
      <w:r>
        <w:rPr>
          <w:color w:val="221F1F"/>
          <w:spacing w:val="-11"/>
          <w:sz w:val="28"/>
        </w:rPr>
        <w:t xml:space="preserve"> </w:t>
      </w:r>
      <w:r>
        <w:rPr>
          <w:color w:val="221F1F"/>
          <w:spacing w:val="-12"/>
          <w:sz w:val="28"/>
        </w:rPr>
        <w:t>в</w:t>
      </w:r>
      <w:r>
        <w:rPr>
          <w:color w:val="221F1F"/>
          <w:spacing w:val="-13"/>
          <w:sz w:val="28"/>
        </w:rPr>
        <w:t xml:space="preserve"> </w:t>
      </w:r>
      <w:r>
        <w:rPr>
          <w:color w:val="221F1F"/>
          <w:spacing w:val="-12"/>
          <w:sz w:val="28"/>
        </w:rPr>
        <w:t>научных</w:t>
      </w:r>
      <w:r>
        <w:rPr>
          <w:color w:val="221F1F"/>
          <w:spacing w:val="-10"/>
          <w:sz w:val="28"/>
        </w:rPr>
        <w:t xml:space="preserve"> </w:t>
      </w:r>
      <w:r>
        <w:rPr>
          <w:color w:val="221F1F"/>
          <w:spacing w:val="-12"/>
          <w:sz w:val="28"/>
        </w:rPr>
        <w:t>знаниях</w:t>
      </w:r>
    </w:p>
    <w:p w14:paraId="41726506" w14:textId="77777777" w:rsidR="00E55397" w:rsidRDefault="00395F00">
      <w:pPr>
        <w:pStyle w:val="a3"/>
        <w:ind w:left="502" w:right="6536"/>
      </w:pPr>
      <w:r>
        <w:rPr>
          <w:color w:val="221F1F"/>
        </w:rPr>
        <w:t>об</w:t>
      </w:r>
      <w:r>
        <w:rPr>
          <w:color w:val="221F1F"/>
          <w:spacing w:val="-8"/>
        </w:rPr>
        <w:t xml:space="preserve"> </w:t>
      </w:r>
      <w:r>
        <w:rPr>
          <w:color w:val="221F1F"/>
        </w:rPr>
        <w:t>устройстве</w:t>
      </w:r>
      <w:r>
        <w:rPr>
          <w:color w:val="221F1F"/>
          <w:spacing w:val="-9"/>
        </w:rPr>
        <w:t xml:space="preserve"> </w:t>
      </w:r>
      <w:r>
        <w:rPr>
          <w:color w:val="221F1F"/>
        </w:rPr>
        <w:t>мира</w:t>
      </w:r>
      <w:r>
        <w:rPr>
          <w:color w:val="221F1F"/>
          <w:spacing w:val="-11"/>
        </w:rPr>
        <w:t xml:space="preserve"> </w:t>
      </w:r>
      <w:r>
        <w:rPr>
          <w:color w:val="221F1F"/>
        </w:rPr>
        <w:t>и</w:t>
      </w:r>
      <w:r>
        <w:rPr>
          <w:color w:val="221F1F"/>
          <w:spacing w:val="-8"/>
        </w:rPr>
        <w:t xml:space="preserve"> </w:t>
      </w:r>
      <w:r>
        <w:rPr>
          <w:color w:val="221F1F"/>
        </w:rPr>
        <w:t>общества; Гражданского воспитания</w:t>
      </w:r>
    </w:p>
    <w:p w14:paraId="5C9A7BCF" w14:textId="77777777" w:rsidR="00E55397" w:rsidRDefault="00395F00" w:rsidP="000F6D24">
      <w:pPr>
        <w:pStyle w:val="a5"/>
        <w:numPr>
          <w:ilvl w:val="0"/>
          <w:numId w:val="37"/>
        </w:numPr>
        <w:tabs>
          <w:tab w:val="left" w:pos="1210"/>
        </w:tabs>
        <w:ind w:right="130" w:firstLine="0"/>
        <w:rPr>
          <w:sz w:val="28"/>
        </w:rPr>
      </w:pPr>
      <w:r>
        <w:rPr>
          <w:color w:val="221F1F"/>
          <w:sz w:val="28"/>
        </w:rPr>
        <w:t>представления о социальных нормах и правилах межличностных отношений в коллективе,</w:t>
      </w:r>
      <w:r>
        <w:rPr>
          <w:color w:val="221F1F"/>
          <w:spacing w:val="80"/>
          <w:sz w:val="28"/>
        </w:rPr>
        <w:t xml:space="preserve"> </w:t>
      </w:r>
      <w:r>
        <w:rPr>
          <w:color w:val="221F1F"/>
          <w:sz w:val="28"/>
        </w:rPr>
        <w:t>коммуникативной</w:t>
      </w:r>
      <w:r>
        <w:rPr>
          <w:color w:val="221F1F"/>
          <w:spacing w:val="80"/>
          <w:sz w:val="28"/>
        </w:rPr>
        <w:t xml:space="preserve"> </w:t>
      </w:r>
      <w:r>
        <w:rPr>
          <w:color w:val="221F1F"/>
          <w:sz w:val="28"/>
        </w:rPr>
        <w:t>компетентности</w:t>
      </w:r>
      <w:r>
        <w:rPr>
          <w:color w:val="221F1F"/>
          <w:spacing w:val="80"/>
          <w:sz w:val="28"/>
        </w:rPr>
        <w:t xml:space="preserve"> </w:t>
      </w:r>
      <w:r>
        <w:rPr>
          <w:color w:val="221F1F"/>
          <w:sz w:val="28"/>
        </w:rPr>
        <w:t>в</w:t>
      </w:r>
      <w:r>
        <w:rPr>
          <w:color w:val="221F1F"/>
          <w:spacing w:val="80"/>
          <w:sz w:val="28"/>
        </w:rPr>
        <w:t xml:space="preserve"> </w:t>
      </w:r>
      <w:r>
        <w:rPr>
          <w:color w:val="221F1F"/>
          <w:sz w:val="28"/>
        </w:rPr>
        <w:t>общественно</w:t>
      </w:r>
      <w:r>
        <w:rPr>
          <w:color w:val="221F1F"/>
          <w:spacing w:val="80"/>
          <w:sz w:val="28"/>
        </w:rPr>
        <w:t xml:space="preserve"> </w:t>
      </w:r>
      <w:r>
        <w:rPr>
          <w:color w:val="221F1F"/>
          <w:sz w:val="28"/>
        </w:rPr>
        <w:t>полезной,</w:t>
      </w:r>
      <w:r>
        <w:rPr>
          <w:color w:val="221F1F"/>
          <w:spacing w:val="80"/>
          <w:sz w:val="28"/>
        </w:rPr>
        <w:t xml:space="preserve"> </w:t>
      </w:r>
      <w:r>
        <w:rPr>
          <w:color w:val="221F1F"/>
          <w:sz w:val="28"/>
        </w:rPr>
        <w:t xml:space="preserve">учеб- но-исследовательской, творческой и других видах деятельности; готовности к раз- </w:t>
      </w:r>
      <w:proofErr w:type="spellStart"/>
      <w:r>
        <w:rPr>
          <w:color w:val="221F1F"/>
          <w:sz w:val="28"/>
        </w:rPr>
        <w:t>нообразной</w:t>
      </w:r>
      <w:proofErr w:type="spellEnd"/>
      <w:r>
        <w:rPr>
          <w:color w:val="221F1F"/>
          <w:sz w:val="28"/>
        </w:rPr>
        <w:t xml:space="preserve"> совместной деятельности при выполнении учебных, познавательных за- дач, выполнении химических экспериментов, создании учебных проектов, </w:t>
      </w:r>
      <w:proofErr w:type="spellStart"/>
      <w:r>
        <w:rPr>
          <w:color w:val="221F1F"/>
          <w:sz w:val="28"/>
        </w:rPr>
        <w:t>стремле</w:t>
      </w:r>
      <w:proofErr w:type="spellEnd"/>
      <w:r>
        <w:rPr>
          <w:color w:val="221F1F"/>
          <w:sz w:val="28"/>
        </w:rPr>
        <w:t xml:space="preserve">- </w:t>
      </w:r>
      <w:proofErr w:type="spellStart"/>
      <w:r>
        <w:rPr>
          <w:color w:val="221F1F"/>
          <w:sz w:val="28"/>
        </w:rPr>
        <w:t>ния</w:t>
      </w:r>
      <w:proofErr w:type="spellEnd"/>
      <w:r>
        <w:rPr>
          <w:color w:val="221F1F"/>
          <w:sz w:val="28"/>
        </w:rPr>
        <w:t xml:space="preserve"> к взаимопониманию и взаимопомощи в процессе этой учебной деятельности; готовности оценивать своё поведение и поступки своих товарищей с позиции нрав- </w:t>
      </w:r>
      <w:proofErr w:type="spellStart"/>
      <w:r>
        <w:rPr>
          <w:color w:val="221F1F"/>
          <w:sz w:val="28"/>
        </w:rPr>
        <w:t>ственных</w:t>
      </w:r>
      <w:proofErr w:type="spellEnd"/>
      <w:r>
        <w:rPr>
          <w:color w:val="221F1F"/>
          <w:sz w:val="28"/>
        </w:rPr>
        <w:t xml:space="preserve"> и правовых норм с учётом осознания последствий поступков;</w:t>
      </w:r>
    </w:p>
    <w:p w14:paraId="2D8C8BDE" w14:textId="77777777" w:rsidR="00E55397" w:rsidRDefault="00395F00">
      <w:pPr>
        <w:pStyle w:val="a3"/>
        <w:spacing w:line="321" w:lineRule="exact"/>
        <w:ind w:left="502"/>
      </w:pPr>
      <w:r>
        <w:rPr>
          <w:color w:val="221F1F"/>
        </w:rPr>
        <w:t>Ценности</w:t>
      </w:r>
      <w:r>
        <w:rPr>
          <w:color w:val="221F1F"/>
          <w:spacing w:val="-8"/>
        </w:rPr>
        <w:t xml:space="preserve"> </w:t>
      </w:r>
      <w:r>
        <w:rPr>
          <w:color w:val="221F1F"/>
        </w:rPr>
        <w:t>научного</w:t>
      </w:r>
      <w:r>
        <w:rPr>
          <w:color w:val="221F1F"/>
          <w:spacing w:val="-10"/>
        </w:rPr>
        <w:t xml:space="preserve"> </w:t>
      </w:r>
      <w:r>
        <w:rPr>
          <w:color w:val="221F1F"/>
          <w:spacing w:val="-2"/>
        </w:rPr>
        <w:t>познания</w:t>
      </w:r>
    </w:p>
    <w:p w14:paraId="03DE8B0F" w14:textId="77777777" w:rsidR="00E55397" w:rsidRDefault="00395F00" w:rsidP="000F6D24">
      <w:pPr>
        <w:pStyle w:val="a5"/>
        <w:numPr>
          <w:ilvl w:val="0"/>
          <w:numId w:val="37"/>
        </w:numPr>
        <w:tabs>
          <w:tab w:val="left" w:pos="1210"/>
        </w:tabs>
        <w:spacing w:line="242" w:lineRule="auto"/>
        <w:ind w:right="133" w:firstLine="0"/>
        <w:rPr>
          <w:sz w:val="28"/>
        </w:rPr>
      </w:pPr>
      <w:r>
        <w:rPr>
          <w:color w:val="221F1F"/>
          <w:sz w:val="28"/>
        </w:rPr>
        <w:t xml:space="preserve">мировоззренческих представлений о веществе и химической реакции, </w:t>
      </w:r>
      <w:proofErr w:type="spellStart"/>
      <w:proofErr w:type="gramStart"/>
      <w:r>
        <w:rPr>
          <w:color w:val="221F1F"/>
          <w:sz w:val="28"/>
        </w:rPr>
        <w:t>соот</w:t>
      </w:r>
      <w:proofErr w:type="spellEnd"/>
      <w:r>
        <w:rPr>
          <w:color w:val="221F1F"/>
          <w:sz w:val="28"/>
        </w:rPr>
        <w:t xml:space="preserve">- </w:t>
      </w:r>
      <w:proofErr w:type="spellStart"/>
      <w:r>
        <w:rPr>
          <w:color w:val="221F1F"/>
          <w:sz w:val="28"/>
        </w:rPr>
        <w:t>ветствующих</w:t>
      </w:r>
      <w:proofErr w:type="spellEnd"/>
      <w:proofErr w:type="gramEnd"/>
      <w:r>
        <w:rPr>
          <w:color w:val="221F1F"/>
          <w:spacing w:val="40"/>
          <w:sz w:val="28"/>
        </w:rPr>
        <w:t xml:space="preserve"> </w:t>
      </w:r>
      <w:r>
        <w:rPr>
          <w:color w:val="221F1F"/>
          <w:sz w:val="28"/>
        </w:rPr>
        <w:t>современному</w:t>
      </w:r>
      <w:r>
        <w:rPr>
          <w:color w:val="221F1F"/>
          <w:spacing w:val="40"/>
          <w:sz w:val="28"/>
        </w:rPr>
        <w:t xml:space="preserve"> </w:t>
      </w:r>
      <w:r>
        <w:rPr>
          <w:color w:val="221F1F"/>
          <w:sz w:val="28"/>
        </w:rPr>
        <w:t>уровню</w:t>
      </w:r>
      <w:r>
        <w:rPr>
          <w:color w:val="221F1F"/>
          <w:spacing w:val="40"/>
          <w:sz w:val="28"/>
        </w:rPr>
        <w:t xml:space="preserve"> </w:t>
      </w:r>
      <w:r>
        <w:rPr>
          <w:color w:val="221F1F"/>
          <w:sz w:val="28"/>
        </w:rPr>
        <w:t>развития</w:t>
      </w:r>
      <w:r>
        <w:rPr>
          <w:color w:val="221F1F"/>
          <w:spacing w:val="40"/>
          <w:sz w:val="28"/>
        </w:rPr>
        <w:t xml:space="preserve"> </w:t>
      </w:r>
      <w:r>
        <w:rPr>
          <w:color w:val="221F1F"/>
          <w:sz w:val="28"/>
        </w:rPr>
        <w:t>науки</w:t>
      </w:r>
      <w:r>
        <w:rPr>
          <w:color w:val="221F1F"/>
          <w:spacing w:val="40"/>
          <w:sz w:val="28"/>
        </w:rPr>
        <w:t xml:space="preserve"> </w:t>
      </w:r>
      <w:r>
        <w:rPr>
          <w:color w:val="221F1F"/>
          <w:sz w:val="28"/>
        </w:rPr>
        <w:t>и</w:t>
      </w:r>
      <w:r>
        <w:rPr>
          <w:color w:val="221F1F"/>
          <w:spacing w:val="40"/>
          <w:sz w:val="28"/>
        </w:rPr>
        <w:t xml:space="preserve"> </w:t>
      </w:r>
      <w:r>
        <w:rPr>
          <w:color w:val="221F1F"/>
          <w:sz w:val="28"/>
        </w:rPr>
        <w:t>составляющих</w:t>
      </w:r>
      <w:r>
        <w:rPr>
          <w:color w:val="221F1F"/>
          <w:spacing w:val="40"/>
          <w:sz w:val="28"/>
        </w:rPr>
        <w:t xml:space="preserve"> </w:t>
      </w:r>
      <w:r>
        <w:rPr>
          <w:color w:val="221F1F"/>
          <w:sz w:val="28"/>
        </w:rPr>
        <w:t>основу</w:t>
      </w:r>
      <w:r>
        <w:rPr>
          <w:color w:val="221F1F"/>
          <w:spacing w:val="40"/>
          <w:sz w:val="28"/>
        </w:rPr>
        <w:t xml:space="preserve"> </w:t>
      </w:r>
      <w:r>
        <w:rPr>
          <w:color w:val="221F1F"/>
          <w:sz w:val="28"/>
        </w:rPr>
        <w:t>для</w:t>
      </w:r>
    </w:p>
    <w:p w14:paraId="0B8975E6" w14:textId="77777777" w:rsidR="00E55397" w:rsidRDefault="00E55397">
      <w:pPr>
        <w:spacing w:line="242" w:lineRule="auto"/>
        <w:jc w:val="both"/>
        <w:rPr>
          <w:sz w:val="28"/>
        </w:rPr>
        <w:sectPr w:rsidR="00E55397">
          <w:pgSz w:w="11910" w:h="16840"/>
          <w:pgMar w:top="460" w:right="700" w:bottom="280" w:left="340" w:header="720" w:footer="720" w:gutter="0"/>
          <w:cols w:space="720"/>
        </w:sectPr>
      </w:pPr>
    </w:p>
    <w:p w14:paraId="337CBBEB" w14:textId="77777777" w:rsidR="00E55397" w:rsidRDefault="00395F00">
      <w:pPr>
        <w:pStyle w:val="a3"/>
        <w:spacing w:before="69"/>
        <w:ind w:left="502" w:right="129"/>
      </w:pPr>
      <w:r>
        <w:rPr>
          <w:color w:val="221F1F"/>
        </w:rPr>
        <w:lastRenderedPageBreak/>
        <w:t xml:space="preserve">понимания сущности научной картины мира; представлений об основных </w:t>
      </w:r>
      <w:proofErr w:type="spellStart"/>
      <w:proofErr w:type="gramStart"/>
      <w:r>
        <w:rPr>
          <w:color w:val="221F1F"/>
        </w:rPr>
        <w:t>законо</w:t>
      </w:r>
      <w:proofErr w:type="spellEnd"/>
      <w:r>
        <w:rPr>
          <w:color w:val="221F1F"/>
        </w:rPr>
        <w:t>- мерностях</w:t>
      </w:r>
      <w:proofErr w:type="gramEnd"/>
      <w:r>
        <w:rPr>
          <w:color w:val="221F1F"/>
        </w:rPr>
        <w:t xml:space="preserve"> развития природы, взаимосвязях человека с природной средой, о роли химии в познании этих закономерностей;</w:t>
      </w:r>
    </w:p>
    <w:p w14:paraId="5341E529" w14:textId="77777777" w:rsidR="00E55397" w:rsidRDefault="00395F00" w:rsidP="000F6D24">
      <w:pPr>
        <w:pStyle w:val="a5"/>
        <w:numPr>
          <w:ilvl w:val="0"/>
          <w:numId w:val="37"/>
        </w:numPr>
        <w:tabs>
          <w:tab w:val="left" w:pos="1210"/>
        </w:tabs>
        <w:spacing w:before="1"/>
        <w:ind w:right="147" w:firstLine="0"/>
        <w:rPr>
          <w:sz w:val="28"/>
        </w:rPr>
      </w:pPr>
      <w:r>
        <w:rPr>
          <w:color w:val="221F1F"/>
          <w:sz w:val="28"/>
        </w:rPr>
        <w:t>познавательных</w:t>
      </w:r>
      <w:r>
        <w:rPr>
          <w:color w:val="221F1F"/>
          <w:spacing w:val="-3"/>
          <w:sz w:val="28"/>
        </w:rPr>
        <w:t xml:space="preserve"> </w:t>
      </w:r>
      <w:r>
        <w:rPr>
          <w:color w:val="221F1F"/>
          <w:sz w:val="28"/>
        </w:rPr>
        <w:t>мотивов,</w:t>
      </w:r>
      <w:r>
        <w:rPr>
          <w:color w:val="221F1F"/>
          <w:spacing w:val="-6"/>
          <w:sz w:val="28"/>
        </w:rPr>
        <w:t xml:space="preserve"> </w:t>
      </w:r>
      <w:r>
        <w:rPr>
          <w:color w:val="221F1F"/>
          <w:sz w:val="28"/>
        </w:rPr>
        <w:t>направленных</w:t>
      </w:r>
      <w:r>
        <w:rPr>
          <w:color w:val="221F1F"/>
          <w:spacing w:val="-5"/>
          <w:sz w:val="28"/>
        </w:rPr>
        <w:t xml:space="preserve"> </w:t>
      </w:r>
      <w:r>
        <w:rPr>
          <w:color w:val="221F1F"/>
          <w:sz w:val="28"/>
        </w:rPr>
        <w:t>на</w:t>
      </w:r>
      <w:r>
        <w:rPr>
          <w:color w:val="221F1F"/>
          <w:spacing w:val="-5"/>
          <w:sz w:val="28"/>
        </w:rPr>
        <w:t xml:space="preserve"> </w:t>
      </w:r>
      <w:r>
        <w:rPr>
          <w:color w:val="221F1F"/>
          <w:sz w:val="28"/>
        </w:rPr>
        <w:t>получение</w:t>
      </w:r>
      <w:r>
        <w:rPr>
          <w:color w:val="221F1F"/>
          <w:spacing w:val="-5"/>
          <w:sz w:val="28"/>
        </w:rPr>
        <w:t xml:space="preserve"> </w:t>
      </w:r>
      <w:r>
        <w:rPr>
          <w:color w:val="221F1F"/>
          <w:sz w:val="28"/>
        </w:rPr>
        <w:t>новых</w:t>
      </w:r>
      <w:r>
        <w:rPr>
          <w:color w:val="221F1F"/>
          <w:spacing w:val="-3"/>
          <w:sz w:val="28"/>
        </w:rPr>
        <w:t xml:space="preserve"> </w:t>
      </w:r>
      <w:r>
        <w:rPr>
          <w:color w:val="221F1F"/>
          <w:sz w:val="28"/>
        </w:rPr>
        <w:t>знаний</w:t>
      </w:r>
      <w:r>
        <w:rPr>
          <w:color w:val="221F1F"/>
          <w:spacing w:val="-5"/>
          <w:sz w:val="28"/>
        </w:rPr>
        <w:t xml:space="preserve"> </w:t>
      </w:r>
      <w:r>
        <w:rPr>
          <w:color w:val="221F1F"/>
          <w:sz w:val="28"/>
        </w:rPr>
        <w:t>по</w:t>
      </w:r>
      <w:r>
        <w:rPr>
          <w:color w:val="221F1F"/>
          <w:spacing w:val="-4"/>
          <w:sz w:val="28"/>
        </w:rPr>
        <w:t xml:space="preserve"> </w:t>
      </w:r>
      <w:r>
        <w:rPr>
          <w:color w:val="221F1F"/>
          <w:sz w:val="28"/>
        </w:rPr>
        <w:t>химии, необходимых для объяснения наблюдаемых процессов и явлений;</w:t>
      </w:r>
    </w:p>
    <w:p w14:paraId="220137FA" w14:textId="77777777" w:rsidR="00E55397" w:rsidRDefault="00395F00" w:rsidP="000F6D24">
      <w:pPr>
        <w:pStyle w:val="a5"/>
        <w:numPr>
          <w:ilvl w:val="0"/>
          <w:numId w:val="37"/>
        </w:numPr>
        <w:tabs>
          <w:tab w:val="left" w:pos="1210"/>
        </w:tabs>
        <w:ind w:right="139" w:firstLine="0"/>
        <w:rPr>
          <w:sz w:val="28"/>
        </w:rPr>
      </w:pPr>
      <w:r>
        <w:rPr>
          <w:color w:val="221F1F"/>
          <w:sz w:val="28"/>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23CD42BF" w14:textId="77777777" w:rsidR="00E55397" w:rsidRDefault="00395F00" w:rsidP="000F6D24">
      <w:pPr>
        <w:pStyle w:val="a5"/>
        <w:numPr>
          <w:ilvl w:val="0"/>
          <w:numId w:val="37"/>
        </w:numPr>
        <w:tabs>
          <w:tab w:val="left" w:pos="1210"/>
        </w:tabs>
        <w:ind w:right="132" w:firstLine="0"/>
        <w:rPr>
          <w:sz w:val="28"/>
        </w:rPr>
      </w:pPr>
      <w:r>
        <w:rPr>
          <w:color w:val="221F1F"/>
          <w:sz w:val="28"/>
        </w:rPr>
        <w:t xml:space="preserve">интереса к обучению и познанию, любознательности, готовности и </w:t>
      </w:r>
      <w:proofErr w:type="gramStart"/>
      <w:r>
        <w:rPr>
          <w:color w:val="221F1F"/>
          <w:sz w:val="28"/>
        </w:rPr>
        <w:t xml:space="preserve">способно- </w:t>
      </w:r>
      <w:proofErr w:type="spellStart"/>
      <w:r>
        <w:rPr>
          <w:color w:val="221F1F"/>
          <w:sz w:val="28"/>
        </w:rPr>
        <w:t>сти</w:t>
      </w:r>
      <w:proofErr w:type="spellEnd"/>
      <w:proofErr w:type="gramEnd"/>
      <w:r>
        <w:rPr>
          <w:color w:val="221F1F"/>
          <w:spacing w:val="-13"/>
          <w:sz w:val="28"/>
        </w:rPr>
        <w:t xml:space="preserve"> </w:t>
      </w:r>
      <w:r>
        <w:rPr>
          <w:color w:val="221F1F"/>
          <w:sz w:val="28"/>
        </w:rPr>
        <w:t>к</w:t>
      </w:r>
      <w:r>
        <w:rPr>
          <w:color w:val="221F1F"/>
          <w:spacing w:val="-16"/>
          <w:sz w:val="28"/>
        </w:rPr>
        <w:t xml:space="preserve"> </w:t>
      </w:r>
      <w:r>
        <w:rPr>
          <w:color w:val="221F1F"/>
          <w:sz w:val="28"/>
        </w:rPr>
        <w:t>самообразованию,</w:t>
      </w:r>
      <w:r>
        <w:rPr>
          <w:color w:val="221F1F"/>
          <w:spacing w:val="-14"/>
          <w:sz w:val="28"/>
        </w:rPr>
        <w:t xml:space="preserve"> </w:t>
      </w:r>
      <w:r>
        <w:rPr>
          <w:color w:val="221F1F"/>
          <w:sz w:val="28"/>
        </w:rPr>
        <w:t>проектной</w:t>
      </w:r>
      <w:r>
        <w:rPr>
          <w:color w:val="221F1F"/>
          <w:spacing w:val="-13"/>
          <w:sz w:val="28"/>
        </w:rPr>
        <w:t xml:space="preserve"> </w:t>
      </w:r>
      <w:r>
        <w:rPr>
          <w:color w:val="221F1F"/>
          <w:sz w:val="28"/>
        </w:rPr>
        <w:t>и</w:t>
      </w:r>
      <w:r>
        <w:rPr>
          <w:color w:val="221F1F"/>
          <w:spacing w:val="-15"/>
          <w:sz w:val="28"/>
        </w:rPr>
        <w:t xml:space="preserve"> </w:t>
      </w:r>
      <w:r>
        <w:rPr>
          <w:color w:val="221F1F"/>
          <w:sz w:val="28"/>
        </w:rPr>
        <w:t>исследовательской</w:t>
      </w:r>
      <w:r>
        <w:rPr>
          <w:color w:val="221F1F"/>
          <w:spacing w:val="-16"/>
          <w:sz w:val="28"/>
        </w:rPr>
        <w:t xml:space="preserve"> </w:t>
      </w:r>
      <w:r>
        <w:rPr>
          <w:color w:val="221F1F"/>
          <w:sz w:val="28"/>
        </w:rPr>
        <w:t>деятельности,</w:t>
      </w:r>
      <w:r>
        <w:rPr>
          <w:color w:val="221F1F"/>
          <w:spacing w:val="-14"/>
          <w:sz w:val="28"/>
        </w:rPr>
        <w:t xml:space="preserve"> </w:t>
      </w:r>
      <w:r>
        <w:rPr>
          <w:color w:val="221F1F"/>
          <w:sz w:val="28"/>
        </w:rPr>
        <w:t>к</w:t>
      </w:r>
      <w:r>
        <w:rPr>
          <w:color w:val="221F1F"/>
          <w:spacing w:val="-16"/>
          <w:sz w:val="28"/>
        </w:rPr>
        <w:t xml:space="preserve"> </w:t>
      </w:r>
      <w:r>
        <w:rPr>
          <w:color w:val="221F1F"/>
          <w:sz w:val="28"/>
        </w:rPr>
        <w:t>осознанному выбору направленности и уровня обучения в дальнейшем;</w:t>
      </w:r>
    </w:p>
    <w:p w14:paraId="14865376" w14:textId="77777777" w:rsidR="00E55397" w:rsidRDefault="00395F00">
      <w:pPr>
        <w:pStyle w:val="a3"/>
        <w:spacing w:line="322" w:lineRule="exact"/>
        <w:ind w:left="502"/>
      </w:pPr>
      <w:r>
        <w:rPr>
          <w:color w:val="221F1F"/>
        </w:rPr>
        <w:t>Формирования</w:t>
      </w:r>
      <w:r>
        <w:rPr>
          <w:color w:val="221F1F"/>
          <w:spacing w:val="-10"/>
        </w:rPr>
        <w:t xml:space="preserve"> </w:t>
      </w:r>
      <w:r>
        <w:rPr>
          <w:color w:val="221F1F"/>
        </w:rPr>
        <w:t>культуры</w:t>
      </w:r>
      <w:r>
        <w:rPr>
          <w:color w:val="221F1F"/>
          <w:spacing w:val="-10"/>
        </w:rPr>
        <w:t xml:space="preserve"> </w:t>
      </w:r>
      <w:r>
        <w:rPr>
          <w:color w:val="221F1F"/>
          <w:spacing w:val="-2"/>
        </w:rPr>
        <w:t>здоровья</w:t>
      </w:r>
    </w:p>
    <w:p w14:paraId="003C8095" w14:textId="77777777" w:rsidR="00E55397" w:rsidRDefault="00395F00" w:rsidP="000F6D24">
      <w:pPr>
        <w:pStyle w:val="a5"/>
        <w:numPr>
          <w:ilvl w:val="0"/>
          <w:numId w:val="37"/>
        </w:numPr>
        <w:tabs>
          <w:tab w:val="left" w:pos="1210"/>
        </w:tabs>
        <w:ind w:right="130" w:firstLine="0"/>
        <w:rPr>
          <w:sz w:val="28"/>
        </w:rPr>
      </w:pPr>
      <w:r>
        <w:rPr>
          <w:color w:val="221F1F"/>
          <w:sz w:val="28"/>
        </w:rPr>
        <w:t xml:space="preserve">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w:t>
      </w:r>
      <w:proofErr w:type="spellStart"/>
      <w:proofErr w:type="gramStart"/>
      <w:r>
        <w:rPr>
          <w:color w:val="221F1F"/>
          <w:sz w:val="28"/>
        </w:rPr>
        <w:t>соблюде</w:t>
      </w:r>
      <w:proofErr w:type="spellEnd"/>
      <w:r>
        <w:rPr>
          <w:color w:val="221F1F"/>
          <w:sz w:val="28"/>
        </w:rPr>
        <w:t xml:space="preserve">- </w:t>
      </w:r>
      <w:proofErr w:type="spellStart"/>
      <w:r>
        <w:rPr>
          <w:color w:val="221F1F"/>
          <w:sz w:val="28"/>
        </w:rPr>
        <w:t>ния</w:t>
      </w:r>
      <w:proofErr w:type="spellEnd"/>
      <w:proofErr w:type="gramEnd"/>
      <w:r>
        <w:rPr>
          <w:color w:val="221F1F"/>
          <w:sz w:val="28"/>
        </w:rPr>
        <w:t xml:space="preserve"> правил безопасности при обращении с химическими веществами в быту и ре- </w:t>
      </w:r>
      <w:proofErr w:type="spellStart"/>
      <w:r>
        <w:rPr>
          <w:color w:val="221F1F"/>
          <w:sz w:val="28"/>
        </w:rPr>
        <w:t>альной</w:t>
      </w:r>
      <w:proofErr w:type="spellEnd"/>
      <w:r>
        <w:rPr>
          <w:color w:val="221F1F"/>
          <w:sz w:val="28"/>
        </w:rPr>
        <w:t xml:space="preserve"> жизни;</w:t>
      </w:r>
    </w:p>
    <w:p w14:paraId="2C1D75C6" w14:textId="77777777" w:rsidR="00E55397" w:rsidRDefault="00395F00">
      <w:pPr>
        <w:pStyle w:val="a3"/>
        <w:spacing w:before="1" w:line="322" w:lineRule="exact"/>
        <w:ind w:left="502"/>
      </w:pPr>
      <w:r>
        <w:rPr>
          <w:color w:val="221F1F"/>
        </w:rPr>
        <w:t>Трудового</w:t>
      </w:r>
      <w:r>
        <w:rPr>
          <w:color w:val="221F1F"/>
          <w:spacing w:val="-9"/>
        </w:rPr>
        <w:t xml:space="preserve"> </w:t>
      </w:r>
      <w:r>
        <w:rPr>
          <w:color w:val="221F1F"/>
          <w:spacing w:val="-2"/>
        </w:rPr>
        <w:t>воспитания</w:t>
      </w:r>
    </w:p>
    <w:p w14:paraId="013BF5C4" w14:textId="77777777" w:rsidR="00E55397" w:rsidRDefault="00395F00" w:rsidP="000F6D24">
      <w:pPr>
        <w:pStyle w:val="a5"/>
        <w:numPr>
          <w:ilvl w:val="0"/>
          <w:numId w:val="37"/>
        </w:numPr>
        <w:tabs>
          <w:tab w:val="left" w:pos="1210"/>
        </w:tabs>
        <w:ind w:right="130" w:firstLine="0"/>
        <w:rPr>
          <w:sz w:val="28"/>
        </w:rPr>
      </w:pPr>
      <w:r>
        <w:rPr>
          <w:color w:val="221F1F"/>
          <w:sz w:val="28"/>
        </w:rPr>
        <w:t xml:space="preserve">интереса к практическому изучению профессий и труда различного рода, </w:t>
      </w:r>
      <w:proofErr w:type="spellStart"/>
      <w:r>
        <w:rPr>
          <w:color w:val="221F1F"/>
          <w:sz w:val="28"/>
        </w:rPr>
        <w:t>ува</w:t>
      </w:r>
      <w:proofErr w:type="spellEnd"/>
      <w:r>
        <w:rPr>
          <w:color w:val="221F1F"/>
          <w:sz w:val="28"/>
        </w:rPr>
        <w:t xml:space="preserve">- </w:t>
      </w:r>
      <w:proofErr w:type="spellStart"/>
      <w:r>
        <w:rPr>
          <w:color w:val="221F1F"/>
          <w:sz w:val="28"/>
        </w:rPr>
        <w:t>жение</w:t>
      </w:r>
      <w:proofErr w:type="spellEnd"/>
      <w:r>
        <w:rPr>
          <w:color w:val="221F1F"/>
          <w:sz w:val="28"/>
        </w:rPr>
        <w:t xml:space="preserve"> к труду и результатам трудовой деятельности, в том числе на основе приме- нения предметных знаний по химии, осознанного выбора индивидуальной </w:t>
      </w:r>
      <w:proofErr w:type="spellStart"/>
      <w:r>
        <w:rPr>
          <w:color w:val="221F1F"/>
          <w:sz w:val="28"/>
        </w:rPr>
        <w:t>траекто</w:t>
      </w:r>
      <w:proofErr w:type="spellEnd"/>
      <w:r>
        <w:rPr>
          <w:color w:val="221F1F"/>
          <w:sz w:val="28"/>
        </w:rPr>
        <w:t xml:space="preserve">- </w:t>
      </w:r>
      <w:proofErr w:type="spellStart"/>
      <w:r>
        <w:rPr>
          <w:color w:val="221F1F"/>
          <w:sz w:val="28"/>
        </w:rPr>
        <w:t>рии</w:t>
      </w:r>
      <w:proofErr w:type="spellEnd"/>
      <w:r>
        <w:rPr>
          <w:color w:val="221F1F"/>
          <w:sz w:val="28"/>
        </w:rPr>
        <w:t xml:space="preserve"> продолжения образования с учётом личностных интересов и способности к хи- </w:t>
      </w:r>
      <w:proofErr w:type="spellStart"/>
      <w:r>
        <w:rPr>
          <w:color w:val="221F1F"/>
          <w:sz w:val="28"/>
        </w:rPr>
        <w:t>мии</w:t>
      </w:r>
      <w:proofErr w:type="spellEnd"/>
      <w:r>
        <w:rPr>
          <w:color w:val="221F1F"/>
          <w:sz w:val="28"/>
        </w:rPr>
        <w:t xml:space="preserve">, общественных интересов и потребностей; успешной профессиональной </w:t>
      </w:r>
      <w:proofErr w:type="spellStart"/>
      <w:r>
        <w:rPr>
          <w:color w:val="221F1F"/>
          <w:sz w:val="28"/>
        </w:rPr>
        <w:t>дея</w:t>
      </w:r>
      <w:proofErr w:type="spellEnd"/>
      <w:r>
        <w:rPr>
          <w:color w:val="221F1F"/>
          <w:sz w:val="28"/>
        </w:rPr>
        <w:t xml:space="preserve">- тельности и развития необходимых умений; готовность адаптироваться в </w:t>
      </w:r>
      <w:proofErr w:type="spellStart"/>
      <w:r>
        <w:rPr>
          <w:color w:val="221F1F"/>
          <w:sz w:val="28"/>
        </w:rPr>
        <w:t>профес</w:t>
      </w:r>
      <w:proofErr w:type="spellEnd"/>
      <w:r>
        <w:rPr>
          <w:color w:val="221F1F"/>
          <w:sz w:val="28"/>
        </w:rPr>
        <w:t xml:space="preserve">- </w:t>
      </w:r>
      <w:proofErr w:type="spellStart"/>
      <w:r>
        <w:rPr>
          <w:color w:val="221F1F"/>
          <w:sz w:val="28"/>
        </w:rPr>
        <w:t>сиональной</w:t>
      </w:r>
      <w:proofErr w:type="spellEnd"/>
      <w:r>
        <w:rPr>
          <w:color w:val="221F1F"/>
          <w:sz w:val="28"/>
        </w:rPr>
        <w:t xml:space="preserve"> среде;</w:t>
      </w:r>
    </w:p>
    <w:p w14:paraId="745010FB" w14:textId="77777777" w:rsidR="00E55397" w:rsidRDefault="00395F00">
      <w:pPr>
        <w:pStyle w:val="a3"/>
        <w:spacing w:line="322" w:lineRule="exact"/>
        <w:ind w:left="502"/>
      </w:pPr>
      <w:r>
        <w:rPr>
          <w:color w:val="221F1F"/>
        </w:rPr>
        <w:t>Экологического</w:t>
      </w:r>
      <w:r>
        <w:rPr>
          <w:color w:val="221F1F"/>
          <w:spacing w:val="-10"/>
        </w:rPr>
        <w:t xml:space="preserve"> </w:t>
      </w:r>
      <w:r>
        <w:rPr>
          <w:color w:val="221F1F"/>
          <w:spacing w:val="-2"/>
        </w:rPr>
        <w:t>воспитания</w:t>
      </w:r>
    </w:p>
    <w:p w14:paraId="3EA8508A" w14:textId="77777777" w:rsidR="00E55397" w:rsidRDefault="00395F00" w:rsidP="000F6D24">
      <w:pPr>
        <w:pStyle w:val="a5"/>
        <w:numPr>
          <w:ilvl w:val="0"/>
          <w:numId w:val="37"/>
        </w:numPr>
        <w:tabs>
          <w:tab w:val="left" w:pos="1210"/>
        </w:tabs>
        <w:ind w:right="134" w:firstLine="0"/>
        <w:rPr>
          <w:sz w:val="28"/>
        </w:rPr>
      </w:pPr>
      <w:r>
        <w:rPr>
          <w:color w:val="221F1F"/>
          <w:sz w:val="28"/>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 раза</w:t>
      </w:r>
      <w:r>
        <w:rPr>
          <w:color w:val="221F1F"/>
          <w:spacing w:val="-8"/>
          <w:sz w:val="28"/>
        </w:rPr>
        <w:t xml:space="preserve"> </w:t>
      </w:r>
      <w:r>
        <w:rPr>
          <w:color w:val="221F1F"/>
          <w:sz w:val="28"/>
        </w:rPr>
        <w:t>жизни,</w:t>
      </w:r>
      <w:r>
        <w:rPr>
          <w:color w:val="221F1F"/>
          <w:spacing w:val="-11"/>
          <w:sz w:val="28"/>
        </w:rPr>
        <w:t xml:space="preserve"> </w:t>
      </w:r>
      <w:r>
        <w:rPr>
          <w:color w:val="221F1F"/>
          <w:sz w:val="28"/>
        </w:rPr>
        <w:t>ответственного</w:t>
      </w:r>
      <w:r>
        <w:rPr>
          <w:color w:val="221F1F"/>
          <w:spacing w:val="-7"/>
          <w:sz w:val="28"/>
        </w:rPr>
        <w:t xml:space="preserve"> </w:t>
      </w:r>
      <w:r>
        <w:rPr>
          <w:color w:val="221F1F"/>
          <w:sz w:val="28"/>
        </w:rPr>
        <w:t>отношения</w:t>
      </w:r>
      <w:r>
        <w:rPr>
          <w:color w:val="221F1F"/>
          <w:spacing w:val="-12"/>
          <w:sz w:val="28"/>
        </w:rPr>
        <w:t xml:space="preserve"> </w:t>
      </w:r>
      <w:r>
        <w:rPr>
          <w:color w:val="221F1F"/>
          <w:sz w:val="28"/>
        </w:rPr>
        <w:t>к</w:t>
      </w:r>
      <w:r>
        <w:rPr>
          <w:color w:val="221F1F"/>
          <w:spacing w:val="-7"/>
          <w:sz w:val="28"/>
        </w:rPr>
        <w:t xml:space="preserve"> </w:t>
      </w:r>
      <w:r>
        <w:rPr>
          <w:color w:val="221F1F"/>
          <w:sz w:val="28"/>
        </w:rPr>
        <w:t>собственному</w:t>
      </w:r>
      <w:r>
        <w:rPr>
          <w:color w:val="221F1F"/>
          <w:spacing w:val="-11"/>
          <w:sz w:val="28"/>
        </w:rPr>
        <w:t xml:space="preserve"> </w:t>
      </w:r>
      <w:r>
        <w:rPr>
          <w:color w:val="221F1F"/>
          <w:sz w:val="28"/>
        </w:rPr>
        <w:t>физическому</w:t>
      </w:r>
      <w:r>
        <w:rPr>
          <w:color w:val="221F1F"/>
          <w:spacing w:val="-11"/>
          <w:sz w:val="28"/>
        </w:rPr>
        <w:t xml:space="preserve"> </w:t>
      </w:r>
      <w:r>
        <w:rPr>
          <w:color w:val="221F1F"/>
          <w:sz w:val="28"/>
        </w:rPr>
        <w:t>и</w:t>
      </w:r>
      <w:r>
        <w:rPr>
          <w:color w:val="221F1F"/>
          <w:spacing w:val="-7"/>
          <w:sz w:val="28"/>
        </w:rPr>
        <w:t xml:space="preserve"> </w:t>
      </w:r>
      <w:r>
        <w:rPr>
          <w:color w:val="221F1F"/>
          <w:sz w:val="28"/>
        </w:rPr>
        <w:t>психическому здоровью,</w:t>
      </w:r>
      <w:r>
        <w:rPr>
          <w:color w:val="221F1F"/>
          <w:spacing w:val="-17"/>
          <w:sz w:val="28"/>
        </w:rPr>
        <w:t xml:space="preserve"> </w:t>
      </w:r>
      <w:r>
        <w:rPr>
          <w:color w:val="221F1F"/>
          <w:sz w:val="28"/>
        </w:rPr>
        <w:t>осознания</w:t>
      </w:r>
      <w:r>
        <w:rPr>
          <w:color w:val="221F1F"/>
          <w:spacing w:val="-15"/>
          <w:sz w:val="28"/>
        </w:rPr>
        <w:t xml:space="preserve"> </w:t>
      </w:r>
      <w:r>
        <w:rPr>
          <w:color w:val="221F1F"/>
          <w:sz w:val="28"/>
        </w:rPr>
        <w:t>ценности</w:t>
      </w:r>
      <w:r>
        <w:rPr>
          <w:color w:val="221F1F"/>
          <w:spacing w:val="-15"/>
          <w:sz w:val="28"/>
        </w:rPr>
        <w:t xml:space="preserve"> </w:t>
      </w:r>
      <w:r>
        <w:rPr>
          <w:color w:val="221F1F"/>
          <w:sz w:val="28"/>
        </w:rPr>
        <w:t>соблюдения</w:t>
      </w:r>
      <w:r>
        <w:rPr>
          <w:color w:val="221F1F"/>
          <w:spacing w:val="-18"/>
          <w:sz w:val="28"/>
        </w:rPr>
        <w:t xml:space="preserve"> </w:t>
      </w:r>
      <w:r>
        <w:rPr>
          <w:color w:val="221F1F"/>
          <w:sz w:val="28"/>
        </w:rPr>
        <w:t>правил</w:t>
      </w:r>
      <w:r>
        <w:rPr>
          <w:color w:val="221F1F"/>
          <w:spacing w:val="-17"/>
          <w:sz w:val="28"/>
        </w:rPr>
        <w:t xml:space="preserve"> </w:t>
      </w:r>
      <w:r>
        <w:rPr>
          <w:color w:val="221F1F"/>
          <w:sz w:val="28"/>
        </w:rPr>
        <w:t>безопасного</w:t>
      </w:r>
      <w:r>
        <w:rPr>
          <w:color w:val="221F1F"/>
          <w:spacing w:val="-17"/>
          <w:sz w:val="28"/>
        </w:rPr>
        <w:t xml:space="preserve"> </w:t>
      </w:r>
      <w:r>
        <w:rPr>
          <w:color w:val="221F1F"/>
          <w:sz w:val="28"/>
        </w:rPr>
        <w:t>поведения</w:t>
      </w:r>
      <w:r>
        <w:rPr>
          <w:color w:val="221F1F"/>
          <w:spacing w:val="-18"/>
          <w:sz w:val="28"/>
        </w:rPr>
        <w:t xml:space="preserve"> </w:t>
      </w:r>
      <w:r>
        <w:rPr>
          <w:color w:val="221F1F"/>
          <w:sz w:val="28"/>
        </w:rPr>
        <w:t>при</w:t>
      </w:r>
      <w:r>
        <w:rPr>
          <w:color w:val="221F1F"/>
          <w:spacing w:val="-14"/>
          <w:sz w:val="28"/>
        </w:rPr>
        <w:t xml:space="preserve"> </w:t>
      </w:r>
      <w:r>
        <w:rPr>
          <w:color w:val="221F1F"/>
          <w:sz w:val="28"/>
        </w:rPr>
        <w:t>работе с веществами, а также в ситуациях, угрожающих здоровью и жизни людей;</w:t>
      </w:r>
    </w:p>
    <w:p w14:paraId="5A269DF7" w14:textId="77777777" w:rsidR="00E55397" w:rsidRDefault="00395F00" w:rsidP="000F6D24">
      <w:pPr>
        <w:pStyle w:val="a5"/>
        <w:numPr>
          <w:ilvl w:val="0"/>
          <w:numId w:val="37"/>
        </w:numPr>
        <w:tabs>
          <w:tab w:val="left" w:pos="1209"/>
        </w:tabs>
        <w:ind w:right="133" w:firstLine="0"/>
        <w:rPr>
          <w:sz w:val="28"/>
        </w:rPr>
      </w:pPr>
      <w:r>
        <w:rPr>
          <w:color w:val="221F1F"/>
          <w:sz w:val="28"/>
        </w:rPr>
        <w:t>способности</w:t>
      </w:r>
      <w:r>
        <w:rPr>
          <w:color w:val="221F1F"/>
          <w:spacing w:val="-2"/>
          <w:sz w:val="28"/>
        </w:rPr>
        <w:t xml:space="preserve"> </w:t>
      </w:r>
      <w:r>
        <w:rPr>
          <w:color w:val="221F1F"/>
          <w:sz w:val="28"/>
        </w:rPr>
        <w:t>применять</w:t>
      </w:r>
      <w:r>
        <w:rPr>
          <w:color w:val="221F1F"/>
          <w:spacing w:val="-2"/>
          <w:sz w:val="28"/>
        </w:rPr>
        <w:t xml:space="preserve"> </w:t>
      </w:r>
      <w:r>
        <w:rPr>
          <w:color w:val="221F1F"/>
          <w:sz w:val="28"/>
        </w:rPr>
        <w:t>знания,</w:t>
      </w:r>
      <w:r>
        <w:rPr>
          <w:color w:val="221F1F"/>
          <w:spacing w:val="-2"/>
          <w:sz w:val="28"/>
        </w:rPr>
        <w:t xml:space="preserve"> </w:t>
      </w:r>
      <w:r>
        <w:rPr>
          <w:color w:val="221F1F"/>
          <w:sz w:val="28"/>
        </w:rPr>
        <w:t>получаемые</w:t>
      </w:r>
      <w:r>
        <w:rPr>
          <w:color w:val="221F1F"/>
          <w:spacing w:val="-3"/>
          <w:sz w:val="28"/>
        </w:rPr>
        <w:t xml:space="preserve"> </w:t>
      </w:r>
      <w:r>
        <w:rPr>
          <w:color w:val="221F1F"/>
          <w:sz w:val="28"/>
        </w:rPr>
        <w:t>при</w:t>
      </w:r>
      <w:r>
        <w:rPr>
          <w:color w:val="221F1F"/>
          <w:spacing w:val="-2"/>
          <w:sz w:val="28"/>
        </w:rPr>
        <w:t xml:space="preserve"> </w:t>
      </w:r>
      <w:r>
        <w:rPr>
          <w:color w:val="221F1F"/>
          <w:sz w:val="28"/>
        </w:rPr>
        <w:t>изучении</w:t>
      </w:r>
      <w:r>
        <w:rPr>
          <w:color w:val="221F1F"/>
          <w:spacing w:val="-3"/>
          <w:sz w:val="28"/>
        </w:rPr>
        <w:t xml:space="preserve"> </w:t>
      </w:r>
      <w:r>
        <w:rPr>
          <w:color w:val="221F1F"/>
          <w:sz w:val="28"/>
        </w:rPr>
        <w:t>химии,</w:t>
      </w:r>
      <w:r>
        <w:rPr>
          <w:color w:val="221F1F"/>
          <w:spacing w:val="-2"/>
          <w:sz w:val="28"/>
        </w:rPr>
        <w:t xml:space="preserve"> </w:t>
      </w:r>
      <w:r>
        <w:rPr>
          <w:color w:val="221F1F"/>
          <w:sz w:val="28"/>
        </w:rPr>
        <w:t>для</w:t>
      </w:r>
      <w:r>
        <w:rPr>
          <w:color w:val="221F1F"/>
          <w:spacing w:val="-3"/>
          <w:sz w:val="28"/>
        </w:rPr>
        <w:t xml:space="preserve"> </w:t>
      </w:r>
      <w:r>
        <w:rPr>
          <w:color w:val="221F1F"/>
          <w:sz w:val="28"/>
        </w:rPr>
        <w:t xml:space="preserve">решения задач, связанных с окружающей природной средой, повышения уровня </w:t>
      </w:r>
      <w:proofErr w:type="spellStart"/>
      <w:r>
        <w:rPr>
          <w:color w:val="221F1F"/>
          <w:sz w:val="28"/>
        </w:rPr>
        <w:t>экологиче</w:t>
      </w:r>
      <w:proofErr w:type="spellEnd"/>
      <w:r>
        <w:rPr>
          <w:color w:val="221F1F"/>
          <w:sz w:val="28"/>
        </w:rPr>
        <w:t xml:space="preserve">- </w:t>
      </w:r>
      <w:proofErr w:type="spellStart"/>
      <w:r>
        <w:rPr>
          <w:color w:val="221F1F"/>
          <w:sz w:val="28"/>
        </w:rPr>
        <w:t>ской</w:t>
      </w:r>
      <w:proofErr w:type="spellEnd"/>
      <w:r>
        <w:rPr>
          <w:color w:val="221F1F"/>
          <w:sz w:val="28"/>
        </w:rPr>
        <w:t xml:space="preserve"> культуры, осознания глобального характера экологических проблем и путей их решения посредством методов химии;</w:t>
      </w:r>
    </w:p>
    <w:p w14:paraId="1686F2C9" w14:textId="77777777" w:rsidR="00E55397" w:rsidRDefault="00395F00" w:rsidP="000F6D24">
      <w:pPr>
        <w:pStyle w:val="a5"/>
        <w:numPr>
          <w:ilvl w:val="0"/>
          <w:numId w:val="37"/>
        </w:numPr>
        <w:tabs>
          <w:tab w:val="left" w:pos="1209"/>
        </w:tabs>
        <w:spacing w:before="1"/>
        <w:ind w:right="142" w:firstLine="0"/>
        <w:rPr>
          <w:sz w:val="28"/>
        </w:rPr>
      </w:pPr>
      <w:r>
        <w:rPr>
          <w:color w:val="221F1F"/>
          <w:sz w:val="28"/>
        </w:rPr>
        <w:t>экологического мышления, умения руководствоваться им в познавательной, коммуникативной и социальной практике.</w:t>
      </w:r>
    </w:p>
    <w:p w14:paraId="521CCBA1" w14:textId="77777777" w:rsidR="00E55397" w:rsidRDefault="00395F00">
      <w:pPr>
        <w:pStyle w:val="a3"/>
        <w:spacing w:line="322" w:lineRule="exact"/>
        <w:ind w:left="502"/>
      </w:pPr>
      <w:r>
        <w:rPr>
          <w:color w:val="221F1F"/>
        </w:rPr>
        <w:t>Метапредметные</w:t>
      </w:r>
      <w:r>
        <w:rPr>
          <w:color w:val="221F1F"/>
          <w:spacing w:val="-14"/>
        </w:rPr>
        <w:t xml:space="preserve"> </w:t>
      </w:r>
      <w:r>
        <w:rPr>
          <w:color w:val="221F1F"/>
          <w:spacing w:val="-2"/>
        </w:rPr>
        <w:t>результаты</w:t>
      </w:r>
    </w:p>
    <w:p w14:paraId="35BCCBB0" w14:textId="77777777" w:rsidR="00E55397" w:rsidRDefault="00395F00">
      <w:pPr>
        <w:pStyle w:val="a3"/>
        <w:ind w:left="502" w:right="131"/>
      </w:pPr>
      <w:r>
        <w:rPr>
          <w:color w:val="221F1F"/>
        </w:rPr>
        <w:t xml:space="preserve">В составе метапредметных результатов выделяют значимые для формирования ми- </w:t>
      </w:r>
      <w:proofErr w:type="spellStart"/>
      <w:r>
        <w:rPr>
          <w:color w:val="221F1F"/>
        </w:rPr>
        <w:t>ровоззрения</w:t>
      </w:r>
      <w:proofErr w:type="spellEnd"/>
      <w:r>
        <w:rPr>
          <w:color w:val="221F1F"/>
          <w:spacing w:val="-1"/>
        </w:rPr>
        <w:t xml:space="preserve"> </w:t>
      </w:r>
      <w:r>
        <w:rPr>
          <w:color w:val="221F1F"/>
        </w:rPr>
        <w:t>общенаучные</w:t>
      </w:r>
      <w:r>
        <w:rPr>
          <w:color w:val="221F1F"/>
          <w:spacing w:val="-2"/>
        </w:rPr>
        <w:t xml:space="preserve"> </w:t>
      </w:r>
      <w:r>
        <w:rPr>
          <w:color w:val="221F1F"/>
        </w:rPr>
        <w:t>понятия</w:t>
      </w:r>
      <w:r>
        <w:rPr>
          <w:color w:val="221F1F"/>
          <w:spacing w:val="-1"/>
        </w:rPr>
        <w:t xml:space="preserve"> </w:t>
      </w:r>
      <w:r>
        <w:rPr>
          <w:color w:val="221F1F"/>
        </w:rPr>
        <w:t>(закон,</w:t>
      </w:r>
      <w:r>
        <w:rPr>
          <w:color w:val="221F1F"/>
          <w:spacing w:val="-2"/>
        </w:rPr>
        <w:t xml:space="preserve"> </w:t>
      </w:r>
      <w:r>
        <w:rPr>
          <w:color w:val="221F1F"/>
        </w:rPr>
        <w:t>теория, принцип,</w:t>
      </w:r>
      <w:r>
        <w:rPr>
          <w:color w:val="221F1F"/>
          <w:spacing w:val="-2"/>
        </w:rPr>
        <w:t xml:space="preserve"> </w:t>
      </w:r>
      <w:r>
        <w:rPr>
          <w:color w:val="221F1F"/>
        </w:rPr>
        <w:t>гипотеза,</w:t>
      </w:r>
      <w:r>
        <w:rPr>
          <w:color w:val="221F1F"/>
          <w:spacing w:val="-3"/>
        </w:rPr>
        <w:t xml:space="preserve"> </w:t>
      </w:r>
      <w:r>
        <w:rPr>
          <w:color w:val="221F1F"/>
        </w:rPr>
        <w:t>факт,</w:t>
      </w:r>
      <w:r>
        <w:rPr>
          <w:color w:val="221F1F"/>
          <w:spacing w:val="-3"/>
        </w:rPr>
        <w:t xml:space="preserve"> </w:t>
      </w:r>
      <w:r>
        <w:rPr>
          <w:color w:val="221F1F"/>
        </w:rPr>
        <w:t xml:space="preserve">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 </w:t>
      </w:r>
      <w:proofErr w:type="spellStart"/>
      <w:r>
        <w:rPr>
          <w:color w:val="221F1F"/>
        </w:rPr>
        <w:t>ление</w:t>
      </w:r>
      <w:proofErr w:type="spellEnd"/>
      <w:r>
        <w:rPr>
          <w:color w:val="221F1F"/>
        </w:rPr>
        <w:t xml:space="preserve"> о целостной научной картине мира, и универсальные учебные действия (по- </w:t>
      </w:r>
      <w:proofErr w:type="spellStart"/>
      <w:r>
        <w:rPr>
          <w:color w:val="221F1F"/>
        </w:rPr>
        <w:t>знавательные</w:t>
      </w:r>
      <w:proofErr w:type="spellEnd"/>
      <w:r>
        <w:rPr>
          <w:color w:val="221F1F"/>
        </w:rPr>
        <w:t xml:space="preserve">, коммуникативные, регулятивные), которые обеспечивают </w:t>
      </w:r>
      <w:proofErr w:type="spellStart"/>
      <w:r>
        <w:rPr>
          <w:color w:val="221F1F"/>
        </w:rPr>
        <w:t>формиро</w:t>
      </w:r>
      <w:proofErr w:type="spellEnd"/>
      <w:r>
        <w:rPr>
          <w:color w:val="221F1F"/>
        </w:rPr>
        <w:t xml:space="preserve">- </w:t>
      </w:r>
      <w:proofErr w:type="spellStart"/>
      <w:r>
        <w:rPr>
          <w:color w:val="221F1F"/>
        </w:rPr>
        <w:t>вание</w:t>
      </w:r>
      <w:proofErr w:type="spellEnd"/>
      <w:r>
        <w:rPr>
          <w:color w:val="221F1F"/>
        </w:rPr>
        <w:t xml:space="preserve"> готовности к самостоятельному планированию и осуществлению учебной де- </w:t>
      </w:r>
      <w:proofErr w:type="spellStart"/>
      <w:r>
        <w:rPr>
          <w:color w:val="221F1F"/>
          <w:spacing w:val="-2"/>
        </w:rPr>
        <w:t>ятельности</w:t>
      </w:r>
      <w:proofErr w:type="spellEnd"/>
      <w:r>
        <w:rPr>
          <w:color w:val="221F1F"/>
          <w:spacing w:val="-2"/>
        </w:rPr>
        <w:t>.</w:t>
      </w:r>
    </w:p>
    <w:p w14:paraId="26DEDD81" w14:textId="77777777" w:rsidR="00E55397" w:rsidRDefault="00395F00">
      <w:pPr>
        <w:pStyle w:val="a3"/>
        <w:spacing w:line="321" w:lineRule="exact"/>
        <w:ind w:left="502"/>
      </w:pPr>
      <w:r>
        <w:rPr>
          <w:color w:val="221F1F"/>
        </w:rPr>
        <w:t>Метапредметные</w:t>
      </w:r>
      <w:r>
        <w:rPr>
          <w:color w:val="221F1F"/>
          <w:spacing w:val="19"/>
        </w:rPr>
        <w:t xml:space="preserve"> </w:t>
      </w:r>
      <w:r>
        <w:rPr>
          <w:color w:val="221F1F"/>
        </w:rPr>
        <w:t>результаты</w:t>
      </w:r>
      <w:r>
        <w:rPr>
          <w:color w:val="221F1F"/>
          <w:spacing w:val="22"/>
        </w:rPr>
        <w:t xml:space="preserve"> </w:t>
      </w:r>
      <w:r>
        <w:rPr>
          <w:color w:val="221F1F"/>
        </w:rPr>
        <w:t>освоения</w:t>
      </w:r>
      <w:r>
        <w:rPr>
          <w:color w:val="221F1F"/>
          <w:spacing w:val="21"/>
        </w:rPr>
        <w:t xml:space="preserve"> </w:t>
      </w:r>
      <w:r>
        <w:rPr>
          <w:color w:val="221F1F"/>
        </w:rPr>
        <w:t>образовательной</w:t>
      </w:r>
      <w:r>
        <w:rPr>
          <w:color w:val="221F1F"/>
          <w:spacing w:val="20"/>
        </w:rPr>
        <w:t xml:space="preserve"> </w:t>
      </w:r>
      <w:r>
        <w:rPr>
          <w:color w:val="221F1F"/>
        </w:rPr>
        <w:t>программы</w:t>
      </w:r>
      <w:r>
        <w:rPr>
          <w:color w:val="221F1F"/>
          <w:spacing w:val="21"/>
        </w:rPr>
        <w:t xml:space="preserve"> </w:t>
      </w:r>
      <w:r>
        <w:rPr>
          <w:color w:val="221F1F"/>
        </w:rPr>
        <w:t>по</w:t>
      </w:r>
      <w:r>
        <w:rPr>
          <w:color w:val="221F1F"/>
          <w:spacing w:val="20"/>
        </w:rPr>
        <w:t xml:space="preserve"> </w:t>
      </w:r>
      <w:r>
        <w:rPr>
          <w:color w:val="221F1F"/>
        </w:rPr>
        <w:t>химии</w:t>
      </w:r>
      <w:r>
        <w:rPr>
          <w:color w:val="221F1F"/>
          <w:spacing w:val="20"/>
        </w:rPr>
        <w:t xml:space="preserve"> </w:t>
      </w:r>
      <w:proofErr w:type="spellStart"/>
      <w:r>
        <w:rPr>
          <w:color w:val="221F1F"/>
          <w:spacing w:val="-2"/>
        </w:rPr>
        <w:t>отра</w:t>
      </w:r>
      <w:proofErr w:type="spellEnd"/>
      <w:r>
        <w:rPr>
          <w:color w:val="221F1F"/>
          <w:spacing w:val="-2"/>
        </w:rPr>
        <w:t>-</w:t>
      </w:r>
    </w:p>
    <w:p w14:paraId="4EE46B0A" w14:textId="77777777" w:rsidR="00E55397" w:rsidRDefault="00E55397">
      <w:pPr>
        <w:spacing w:line="321" w:lineRule="exact"/>
        <w:sectPr w:rsidR="00E55397">
          <w:pgSz w:w="11910" w:h="16840"/>
          <w:pgMar w:top="460" w:right="700" w:bottom="280" w:left="340" w:header="720" w:footer="720" w:gutter="0"/>
          <w:cols w:space="720"/>
        </w:sectPr>
      </w:pPr>
    </w:p>
    <w:p w14:paraId="2BEB3BEC" w14:textId="77777777" w:rsidR="00E55397" w:rsidRDefault="00395F00">
      <w:pPr>
        <w:pStyle w:val="a3"/>
        <w:spacing w:before="69"/>
        <w:ind w:left="502" w:right="1069"/>
      </w:pPr>
      <w:proofErr w:type="spellStart"/>
      <w:r>
        <w:rPr>
          <w:color w:val="221F1F"/>
        </w:rPr>
        <w:lastRenderedPageBreak/>
        <w:t>жают</w:t>
      </w:r>
      <w:proofErr w:type="spellEnd"/>
      <w:r>
        <w:rPr>
          <w:color w:val="221F1F"/>
          <w:spacing w:val="-7"/>
        </w:rPr>
        <w:t xml:space="preserve"> </w:t>
      </w:r>
      <w:r>
        <w:rPr>
          <w:color w:val="221F1F"/>
        </w:rPr>
        <w:t>овладение</w:t>
      </w:r>
      <w:r>
        <w:rPr>
          <w:color w:val="221F1F"/>
          <w:spacing w:val="-5"/>
        </w:rPr>
        <w:t xml:space="preserve"> </w:t>
      </w:r>
      <w:r>
        <w:rPr>
          <w:color w:val="221F1F"/>
        </w:rPr>
        <w:t>универсальными</w:t>
      </w:r>
      <w:r>
        <w:rPr>
          <w:color w:val="221F1F"/>
          <w:spacing w:val="-5"/>
        </w:rPr>
        <w:t xml:space="preserve"> </w:t>
      </w:r>
      <w:r>
        <w:rPr>
          <w:color w:val="221F1F"/>
        </w:rPr>
        <w:t>познавательными</w:t>
      </w:r>
      <w:r>
        <w:rPr>
          <w:color w:val="221F1F"/>
          <w:spacing w:val="-5"/>
        </w:rPr>
        <w:t xml:space="preserve"> </w:t>
      </w:r>
      <w:r>
        <w:rPr>
          <w:color w:val="221F1F"/>
        </w:rPr>
        <w:t>действиями,</w:t>
      </w:r>
      <w:r>
        <w:rPr>
          <w:color w:val="221F1F"/>
          <w:spacing w:val="-5"/>
        </w:rPr>
        <w:t xml:space="preserve"> </w:t>
      </w:r>
      <w:r>
        <w:rPr>
          <w:color w:val="221F1F"/>
        </w:rPr>
        <w:t>в</w:t>
      </w:r>
      <w:r>
        <w:rPr>
          <w:color w:val="221F1F"/>
          <w:spacing w:val="-6"/>
        </w:rPr>
        <w:t xml:space="preserve"> </w:t>
      </w:r>
      <w:r>
        <w:rPr>
          <w:color w:val="221F1F"/>
        </w:rPr>
        <w:t>том</w:t>
      </w:r>
      <w:r>
        <w:rPr>
          <w:color w:val="221F1F"/>
          <w:spacing w:val="-5"/>
        </w:rPr>
        <w:t xml:space="preserve"> </w:t>
      </w:r>
      <w:r>
        <w:rPr>
          <w:color w:val="221F1F"/>
        </w:rPr>
        <w:t>числе: Базовыми логическими действиями</w:t>
      </w:r>
    </w:p>
    <w:p w14:paraId="7A6685AD" w14:textId="77777777" w:rsidR="00E55397" w:rsidRDefault="00395F00" w:rsidP="000F6D24">
      <w:pPr>
        <w:pStyle w:val="a5"/>
        <w:numPr>
          <w:ilvl w:val="0"/>
          <w:numId w:val="36"/>
        </w:numPr>
        <w:tabs>
          <w:tab w:val="left" w:pos="1210"/>
        </w:tabs>
        <w:spacing w:before="1"/>
        <w:ind w:right="134" w:firstLine="0"/>
        <w:rPr>
          <w:sz w:val="28"/>
        </w:rPr>
      </w:pPr>
      <w:r>
        <w:rPr>
          <w:color w:val="221F1F"/>
          <w:sz w:val="28"/>
        </w:rPr>
        <w:t xml:space="preserve">умением использовать приёмы логического мышления при освоении знаний: раскрывать смысл химических понятий (выделять их характерные признаки, уста- </w:t>
      </w:r>
      <w:proofErr w:type="spellStart"/>
      <w:r>
        <w:rPr>
          <w:color w:val="221F1F"/>
          <w:sz w:val="28"/>
        </w:rPr>
        <w:t>навливать</w:t>
      </w:r>
      <w:proofErr w:type="spellEnd"/>
      <w:r>
        <w:rPr>
          <w:color w:val="221F1F"/>
          <w:sz w:val="28"/>
        </w:rPr>
        <w:t xml:space="preserve">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4A233FD9" w14:textId="77777777" w:rsidR="00E55397" w:rsidRDefault="00395F00" w:rsidP="000F6D24">
      <w:pPr>
        <w:pStyle w:val="a5"/>
        <w:numPr>
          <w:ilvl w:val="0"/>
          <w:numId w:val="36"/>
        </w:numPr>
        <w:tabs>
          <w:tab w:val="left" w:pos="1210"/>
          <w:tab w:val="left" w:pos="1509"/>
          <w:tab w:val="left" w:pos="1948"/>
          <w:tab w:val="left" w:pos="3667"/>
          <w:tab w:val="left" w:pos="5007"/>
          <w:tab w:val="left" w:pos="6397"/>
          <w:tab w:val="left" w:pos="7459"/>
          <w:tab w:val="left" w:pos="9747"/>
        </w:tabs>
        <w:spacing w:before="1"/>
        <w:ind w:right="131" w:firstLine="0"/>
        <w:rPr>
          <w:sz w:val="28"/>
        </w:rPr>
      </w:pPr>
      <w:r>
        <w:rPr>
          <w:color w:val="221F1F"/>
          <w:sz w:val="28"/>
        </w:rPr>
        <w:t>умением</w:t>
      </w:r>
      <w:r>
        <w:rPr>
          <w:color w:val="221F1F"/>
          <w:spacing w:val="40"/>
          <w:sz w:val="28"/>
        </w:rPr>
        <w:t xml:space="preserve"> </w:t>
      </w:r>
      <w:r>
        <w:rPr>
          <w:color w:val="221F1F"/>
          <w:sz w:val="28"/>
        </w:rPr>
        <w:t>применять</w:t>
      </w:r>
      <w:r>
        <w:rPr>
          <w:color w:val="221F1F"/>
          <w:spacing w:val="40"/>
          <w:sz w:val="28"/>
        </w:rPr>
        <w:t xml:space="preserve"> </w:t>
      </w:r>
      <w:r>
        <w:rPr>
          <w:color w:val="221F1F"/>
          <w:sz w:val="28"/>
        </w:rPr>
        <w:t>в</w:t>
      </w:r>
      <w:r>
        <w:rPr>
          <w:color w:val="221F1F"/>
          <w:spacing w:val="40"/>
          <w:sz w:val="28"/>
        </w:rPr>
        <w:t xml:space="preserve"> </w:t>
      </w:r>
      <w:r>
        <w:rPr>
          <w:color w:val="221F1F"/>
          <w:sz w:val="28"/>
        </w:rPr>
        <w:t>процессе</w:t>
      </w:r>
      <w:r>
        <w:rPr>
          <w:color w:val="221F1F"/>
          <w:spacing w:val="40"/>
          <w:sz w:val="28"/>
        </w:rPr>
        <w:t xml:space="preserve"> </w:t>
      </w:r>
      <w:r>
        <w:rPr>
          <w:color w:val="221F1F"/>
          <w:sz w:val="28"/>
        </w:rPr>
        <w:t>познания</w:t>
      </w:r>
      <w:r>
        <w:rPr>
          <w:color w:val="221F1F"/>
          <w:spacing w:val="40"/>
          <w:sz w:val="28"/>
        </w:rPr>
        <w:t xml:space="preserve"> </w:t>
      </w:r>
      <w:r>
        <w:rPr>
          <w:color w:val="221F1F"/>
          <w:sz w:val="28"/>
        </w:rPr>
        <w:t>понятия</w:t>
      </w:r>
      <w:r>
        <w:rPr>
          <w:color w:val="221F1F"/>
          <w:spacing w:val="40"/>
          <w:sz w:val="28"/>
        </w:rPr>
        <w:t xml:space="preserve"> </w:t>
      </w:r>
      <w:r>
        <w:rPr>
          <w:color w:val="221F1F"/>
          <w:sz w:val="28"/>
        </w:rPr>
        <w:t>(предметные</w:t>
      </w:r>
      <w:r>
        <w:rPr>
          <w:color w:val="221F1F"/>
          <w:spacing w:val="40"/>
          <w:sz w:val="28"/>
        </w:rPr>
        <w:t xml:space="preserve"> </w:t>
      </w:r>
      <w:r>
        <w:rPr>
          <w:color w:val="221F1F"/>
          <w:sz w:val="28"/>
        </w:rPr>
        <w:t>и</w:t>
      </w:r>
      <w:r>
        <w:rPr>
          <w:color w:val="221F1F"/>
          <w:spacing w:val="40"/>
          <w:sz w:val="28"/>
        </w:rPr>
        <w:t xml:space="preserve"> </w:t>
      </w:r>
      <w:proofErr w:type="spellStart"/>
      <w:r>
        <w:rPr>
          <w:color w:val="221F1F"/>
          <w:sz w:val="28"/>
        </w:rPr>
        <w:t>метапред</w:t>
      </w:r>
      <w:proofErr w:type="spellEnd"/>
      <w:r>
        <w:rPr>
          <w:color w:val="221F1F"/>
          <w:sz w:val="28"/>
        </w:rPr>
        <w:t xml:space="preserve">- </w:t>
      </w:r>
      <w:proofErr w:type="spellStart"/>
      <w:r>
        <w:rPr>
          <w:color w:val="221F1F"/>
          <w:sz w:val="28"/>
        </w:rPr>
        <w:t>метные</w:t>
      </w:r>
      <w:proofErr w:type="spellEnd"/>
      <w:r>
        <w:rPr>
          <w:color w:val="221F1F"/>
          <w:sz w:val="28"/>
        </w:rPr>
        <w:t>),</w:t>
      </w:r>
      <w:r>
        <w:rPr>
          <w:color w:val="221F1F"/>
          <w:spacing w:val="-14"/>
          <w:sz w:val="28"/>
        </w:rPr>
        <w:t xml:space="preserve"> </w:t>
      </w:r>
      <w:r>
        <w:rPr>
          <w:color w:val="221F1F"/>
          <w:sz w:val="28"/>
        </w:rPr>
        <w:t>символические</w:t>
      </w:r>
      <w:r>
        <w:rPr>
          <w:color w:val="221F1F"/>
          <w:spacing w:val="-13"/>
          <w:sz w:val="28"/>
        </w:rPr>
        <w:t xml:space="preserve"> </w:t>
      </w:r>
      <w:r>
        <w:rPr>
          <w:color w:val="221F1F"/>
          <w:sz w:val="28"/>
        </w:rPr>
        <w:t>(знаковые)</w:t>
      </w:r>
      <w:r>
        <w:rPr>
          <w:color w:val="221F1F"/>
          <w:spacing w:val="-13"/>
          <w:sz w:val="28"/>
        </w:rPr>
        <w:t xml:space="preserve"> </w:t>
      </w:r>
      <w:r>
        <w:rPr>
          <w:color w:val="221F1F"/>
          <w:sz w:val="28"/>
        </w:rPr>
        <w:t>модели,</w:t>
      </w:r>
      <w:r>
        <w:rPr>
          <w:color w:val="221F1F"/>
          <w:spacing w:val="-14"/>
          <w:sz w:val="28"/>
        </w:rPr>
        <w:t xml:space="preserve"> </w:t>
      </w:r>
      <w:r>
        <w:rPr>
          <w:color w:val="221F1F"/>
          <w:sz w:val="28"/>
        </w:rPr>
        <w:t>используемые</w:t>
      </w:r>
      <w:r>
        <w:rPr>
          <w:color w:val="221F1F"/>
          <w:spacing w:val="-13"/>
          <w:sz w:val="28"/>
        </w:rPr>
        <w:t xml:space="preserve"> </w:t>
      </w:r>
      <w:r>
        <w:rPr>
          <w:color w:val="221F1F"/>
          <w:sz w:val="28"/>
        </w:rPr>
        <w:t>в</w:t>
      </w:r>
      <w:r>
        <w:rPr>
          <w:color w:val="221F1F"/>
          <w:spacing w:val="-14"/>
          <w:sz w:val="28"/>
        </w:rPr>
        <w:t xml:space="preserve"> </w:t>
      </w:r>
      <w:r>
        <w:rPr>
          <w:color w:val="221F1F"/>
          <w:sz w:val="28"/>
        </w:rPr>
        <w:t>химии,</w:t>
      </w:r>
      <w:r>
        <w:rPr>
          <w:color w:val="221F1F"/>
          <w:spacing w:val="-16"/>
          <w:sz w:val="28"/>
        </w:rPr>
        <w:t xml:space="preserve"> </w:t>
      </w:r>
      <w:r>
        <w:rPr>
          <w:color w:val="221F1F"/>
          <w:sz w:val="28"/>
        </w:rPr>
        <w:t>преобразовывать широко применяемые в химии модельные представления — химический знак (сим- вол</w:t>
      </w:r>
      <w:r>
        <w:rPr>
          <w:color w:val="221F1F"/>
          <w:spacing w:val="-18"/>
          <w:sz w:val="28"/>
        </w:rPr>
        <w:t xml:space="preserve"> </w:t>
      </w:r>
      <w:r>
        <w:rPr>
          <w:color w:val="221F1F"/>
          <w:sz w:val="28"/>
        </w:rPr>
        <w:t>элемента),</w:t>
      </w:r>
      <w:r>
        <w:rPr>
          <w:color w:val="221F1F"/>
          <w:spacing w:val="-17"/>
          <w:sz w:val="28"/>
        </w:rPr>
        <w:t xml:space="preserve"> </w:t>
      </w:r>
      <w:r>
        <w:rPr>
          <w:color w:val="221F1F"/>
          <w:sz w:val="28"/>
        </w:rPr>
        <w:t>химическая</w:t>
      </w:r>
      <w:r>
        <w:rPr>
          <w:color w:val="221F1F"/>
          <w:spacing w:val="-18"/>
          <w:sz w:val="28"/>
        </w:rPr>
        <w:t xml:space="preserve"> </w:t>
      </w:r>
      <w:r>
        <w:rPr>
          <w:color w:val="221F1F"/>
          <w:sz w:val="28"/>
        </w:rPr>
        <w:t>формула</w:t>
      </w:r>
      <w:r>
        <w:rPr>
          <w:color w:val="221F1F"/>
          <w:spacing w:val="-17"/>
          <w:sz w:val="28"/>
        </w:rPr>
        <w:t xml:space="preserve"> </w:t>
      </w:r>
      <w:r>
        <w:rPr>
          <w:color w:val="221F1F"/>
          <w:sz w:val="28"/>
        </w:rPr>
        <w:t>и</w:t>
      </w:r>
      <w:r>
        <w:rPr>
          <w:color w:val="221F1F"/>
          <w:spacing w:val="-14"/>
          <w:sz w:val="28"/>
        </w:rPr>
        <w:t xml:space="preserve"> </w:t>
      </w:r>
      <w:r>
        <w:rPr>
          <w:color w:val="221F1F"/>
          <w:sz w:val="28"/>
        </w:rPr>
        <w:t>уравнение</w:t>
      </w:r>
      <w:r>
        <w:rPr>
          <w:color w:val="221F1F"/>
          <w:spacing w:val="-17"/>
          <w:sz w:val="28"/>
        </w:rPr>
        <w:t xml:space="preserve"> </w:t>
      </w:r>
      <w:r>
        <w:rPr>
          <w:color w:val="221F1F"/>
          <w:sz w:val="28"/>
        </w:rPr>
        <w:t>химической</w:t>
      </w:r>
      <w:r>
        <w:rPr>
          <w:color w:val="221F1F"/>
          <w:spacing w:val="-18"/>
          <w:sz w:val="28"/>
        </w:rPr>
        <w:t xml:space="preserve"> </w:t>
      </w:r>
      <w:r>
        <w:rPr>
          <w:color w:val="221F1F"/>
          <w:sz w:val="28"/>
        </w:rPr>
        <w:t>реакции</w:t>
      </w:r>
      <w:r>
        <w:rPr>
          <w:color w:val="221F1F"/>
          <w:spacing w:val="-11"/>
          <w:sz w:val="28"/>
        </w:rPr>
        <w:t xml:space="preserve"> </w:t>
      </w:r>
      <w:r>
        <w:rPr>
          <w:color w:val="221F1F"/>
          <w:sz w:val="28"/>
        </w:rPr>
        <w:t>—</w:t>
      </w:r>
      <w:r>
        <w:rPr>
          <w:color w:val="221F1F"/>
          <w:spacing w:val="-17"/>
          <w:sz w:val="28"/>
        </w:rPr>
        <w:t xml:space="preserve"> </w:t>
      </w:r>
      <w:r>
        <w:rPr>
          <w:color w:val="221F1F"/>
          <w:sz w:val="28"/>
        </w:rPr>
        <w:t>при</w:t>
      </w:r>
      <w:r>
        <w:rPr>
          <w:color w:val="221F1F"/>
          <w:spacing w:val="-17"/>
          <w:sz w:val="28"/>
        </w:rPr>
        <w:t xml:space="preserve"> </w:t>
      </w:r>
      <w:r>
        <w:rPr>
          <w:color w:val="221F1F"/>
          <w:sz w:val="28"/>
        </w:rPr>
        <w:t>решении учебно-познавательных задач; с учётом этих модельных представлений выявлять и характеризовать</w:t>
      </w:r>
      <w:r>
        <w:rPr>
          <w:color w:val="221F1F"/>
          <w:spacing w:val="40"/>
          <w:sz w:val="28"/>
        </w:rPr>
        <w:t xml:space="preserve"> </w:t>
      </w:r>
      <w:r>
        <w:rPr>
          <w:color w:val="221F1F"/>
          <w:sz w:val="28"/>
        </w:rPr>
        <w:t>существенные</w:t>
      </w:r>
      <w:r>
        <w:rPr>
          <w:color w:val="221F1F"/>
          <w:spacing w:val="40"/>
          <w:sz w:val="28"/>
        </w:rPr>
        <w:t xml:space="preserve"> </w:t>
      </w:r>
      <w:r>
        <w:rPr>
          <w:color w:val="221F1F"/>
          <w:sz w:val="28"/>
        </w:rPr>
        <w:t>признаки</w:t>
      </w:r>
      <w:r>
        <w:rPr>
          <w:color w:val="221F1F"/>
          <w:spacing w:val="40"/>
          <w:sz w:val="28"/>
        </w:rPr>
        <w:t xml:space="preserve"> </w:t>
      </w:r>
      <w:r>
        <w:rPr>
          <w:color w:val="221F1F"/>
          <w:sz w:val="28"/>
        </w:rPr>
        <w:t>изучаемых</w:t>
      </w:r>
      <w:r>
        <w:rPr>
          <w:color w:val="221F1F"/>
          <w:spacing w:val="40"/>
          <w:sz w:val="28"/>
        </w:rPr>
        <w:t xml:space="preserve"> </w:t>
      </w:r>
      <w:r>
        <w:rPr>
          <w:color w:val="221F1F"/>
          <w:sz w:val="28"/>
        </w:rPr>
        <w:t>объектов</w:t>
      </w:r>
      <w:r>
        <w:rPr>
          <w:color w:val="221F1F"/>
          <w:spacing w:val="40"/>
          <w:sz w:val="28"/>
        </w:rPr>
        <w:t xml:space="preserve"> </w:t>
      </w:r>
      <w:r>
        <w:rPr>
          <w:color w:val="221F1F"/>
          <w:sz w:val="28"/>
        </w:rPr>
        <w:t>—</w:t>
      </w:r>
      <w:r>
        <w:rPr>
          <w:color w:val="221F1F"/>
          <w:spacing w:val="40"/>
          <w:sz w:val="28"/>
        </w:rPr>
        <w:t xml:space="preserve"> </w:t>
      </w:r>
      <w:r>
        <w:rPr>
          <w:color w:val="221F1F"/>
          <w:sz w:val="28"/>
        </w:rPr>
        <w:t>химических</w:t>
      </w:r>
      <w:r>
        <w:rPr>
          <w:color w:val="221F1F"/>
          <w:spacing w:val="40"/>
          <w:sz w:val="28"/>
        </w:rPr>
        <w:t xml:space="preserve"> </w:t>
      </w:r>
      <w:proofErr w:type="spellStart"/>
      <w:r>
        <w:rPr>
          <w:color w:val="221F1F"/>
          <w:sz w:val="28"/>
        </w:rPr>
        <w:t>ве</w:t>
      </w:r>
      <w:proofErr w:type="spellEnd"/>
      <w:r>
        <w:rPr>
          <w:color w:val="221F1F"/>
          <w:sz w:val="28"/>
        </w:rPr>
        <w:t xml:space="preserve">- </w:t>
      </w:r>
      <w:proofErr w:type="spellStart"/>
      <w:r>
        <w:rPr>
          <w:color w:val="221F1F"/>
          <w:spacing w:val="-2"/>
          <w:sz w:val="28"/>
        </w:rPr>
        <w:t>ществ</w:t>
      </w:r>
      <w:proofErr w:type="spellEnd"/>
      <w:r>
        <w:rPr>
          <w:color w:val="221F1F"/>
          <w:sz w:val="28"/>
        </w:rPr>
        <w:tab/>
      </w:r>
      <w:r>
        <w:rPr>
          <w:color w:val="221F1F"/>
          <w:spacing w:val="-10"/>
          <w:sz w:val="28"/>
        </w:rPr>
        <w:t>и</w:t>
      </w:r>
      <w:r>
        <w:rPr>
          <w:color w:val="221F1F"/>
          <w:sz w:val="28"/>
        </w:rPr>
        <w:tab/>
      </w:r>
      <w:r>
        <w:rPr>
          <w:color w:val="221F1F"/>
          <w:spacing w:val="-2"/>
          <w:sz w:val="28"/>
        </w:rPr>
        <w:t>химических</w:t>
      </w:r>
      <w:r>
        <w:rPr>
          <w:color w:val="221F1F"/>
          <w:sz w:val="28"/>
        </w:rPr>
        <w:tab/>
      </w:r>
      <w:r>
        <w:rPr>
          <w:color w:val="221F1F"/>
          <w:spacing w:val="-2"/>
          <w:sz w:val="28"/>
        </w:rPr>
        <w:t>реакций;</w:t>
      </w:r>
      <w:r>
        <w:rPr>
          <w:color w:val="221F1F"/>
          <w:sz w:val="28"/>
        </w:rPr>
        <w:tab/>
      </w:r>
      <w:r>
        <w:rPr>
          <w:color w:val="221F1F"/>
          <w:spacing w:val="-2"/>
          <w:sz w:val="28"/>
        </w:rPr>
        <w:t>выявлять</w:t>
      </w:r>
      <w:r>
        <w:rPr>
          <w:color w:val="221F1F"/>
          <w:sz w:val="28"/>
        </w:rPr>
        <w:tab/>
      </w:r>
      <w:r>
        <w:rPr>
          <w:color w:val="221F1F"/>
          <w:spacing w:val="-2"/>
          <w:sz w:val="28"/>
        </w:rPr>
        <w:t>общие</w:t>
      </w:r>
      <w:r>
        <w:rPr>
          <w:color w:val="221F1F"/>
          <w:sz w:val="28"/>
        </w:rPr>
        <w:tab/>
      </w:r>
      <w:r>
        <w:rPr>
          <w:color w:val="221F1F"/>
          <w:spacing w:val="-2"/>
          <w:sz w:val="28"/>
        </w:rPr>
        <w:t>закономерности,</w:t>
      </w:r>
      <w:r>
        <w:rPr>
          <w:color w:val="221F1F"/>
          <w:sz w:val="28"/>
        </w:rPr>
        <w:tab/>
      </w:r>
      <w:r>
        <w:rPr>
          <w:color w:val="221F1F"/>
          <w:spacing w:val="-2"/>
          <w:sz w:val="28"/>
        </w:rPr>
        <w:t xml:space="preserve">причин- </w:t>
      </w:r>
      <w:r>
        <w:rPr>
          <w:color w:val="221F1F"/>
          <w:sz w:val="28"/>
        </w:rPr>
        <w:t xml:space="preserve">но-следственные связи и противоречия в изучаемых процессах и явлениях; </w:t>
      </w:r>
      <w:proofErr w:type="spellStart"/>
      <w:r>
        <w:rPr>
          <w:color w:val="221F1F"/>
          <w:sz w:val="28"/>
        </w:rPr>
        <w:t>предла</w:t>
      </w:r>
      <w:proofErr w:type="spellEnd"/>
      <w:r>
        <w:rPr>
          <w:color w:val="221F1F"/>
          <w:sz w:val="28"/>
        </w:rPr>
        <w:t>- гать</w:t>
      </w:r>
      <w:r>
        <w:rPr>
          <w:color w:val="221F1F"/>
          <w:spacing w:val="-5"/>
          <w:sz w:val="28"/>
        </w:rPr>
        <w:t xml:space="preserve"> </w:t>
      </w:r>
      <w:r>
        <w:rPr>
          <w:color w:val="221F1F"/>
          <w:sz w:val="28"/>
        </w:rPr>
        <w:t>критерии</w:t>
      </w:r>
      <w:r>
        <w:rPr>
          <w:color w:val="221F1F"/>
          <w:spacing w:val="-4"/>
          <w:sz w:val="28"/>
        </w:rPr>
        <w:t xml:space="preserve"> </w:t>
      </w:r>
      <w:r>
        <w:rPr>
          <w:color w:val="221F1F"/>
          <w:sz w:val="28"/>
        </w:rPr>
        <w:t>для</w:t>
      </w:r>
      <w:r>
        <w:rPr>
          <w:color w:val="221F1F"/>
          <w:spacing w:val="-4"/>
          <w:sz w:val="28"/>
        </w:rPr>
        <w:t xml:space="preserve"> </w:t>
      </w:r>
      <w:r>
        <w:rPr>
          <w:color w:val="221F1F"/>
          <w:sz w:val="28"/>
        </w:rPr>
        <w:t>выявления</w:t>
      </w:r>
      <w:r>
        <w:rPr>
          <w:color w:val="221F1F"/>
          <w:spacing w:val="-4"/>
          <w:sz w:val="28"/>
        </w:rPr>
        <w:t xml:space="preserve"> </w:t>
      </w:r>
      <w:r>
        <w:rPr>
          <w:color w:val="221F1F"/>
          <w:sz w:val="28"/>
        </w:rPr>
        <w:t>этих</w:t>
      </w:r>
      <w:r>
        <w:rPr>
          <w:color w:val="221F1F"/>
          <w:spacing w:val="-3"/>
          <w:sz w:val="28"/>
        </w:rPr>
        <w:t xml:space="preserve"> </w:t>
      </w:r>
      <w:r>
        <w:rPr>
          <w:color w:val="221F1F"/>
          <w:sz w:val="28"/>
        </w:rPr>
        <w:t>закономерностей</w:t>
      </w:r>
      <w:r>
        <w:rPr>
          <w:color w:val="221F1F"/>
          <w:spacing w:val="-6"/>
          <w:sz w:val="28"/>
        </w:rPr>
        <w:t xml:space="preserve"> </w:t>
      </w:r>
      <w:r>
        <w:rPr>
          <w:color w:val="221F1F"/>
          <w:sz w:val="28"/>
        </w:rPr>
        <w:t>и</w:t>
      </w:r>
      <w:r>
        <w:rPr>
          <w:color w:val="221F1F"/>
          <w:spacing w:val="-4"/>
          <w:sz w:val="28"/>
        </w:rPr>
        <w:t xml:space="preserve"> </w:t>
      </w:r>
      <w:r>
        <w:rPr>
          <w:color w:val="221F1F"/>
          <w:sz w:val="28"/>
        </w:rPr>
        <w:t>противоречий;</w:t>
      </w:r>
      <w:r>
        <w:rPr>
          <w:color w:val="221F1F"/>
          <w:spacing w:val="-3"/>
          <w:sz w:val="28"/>
        </w:rPr>
        <w:t xml:space="preserve"> </w:t>
      </w:r>
      <w:r>
        <w:rPr>
          <w:color w:val="221F1F"/>
          <w:sz w:val="28"/>
        </w:rPr>
        <w:t>самостоятельно выбирать</w:t>
      </w:r>
      <w:r>
        <w:rPr>
          <w:color w:val="221F1F"/>
          <w:spacing w:val="-11"/>
          <w:sz w:val="28"/>
        </w:rPr>
        <w:t xml:space="preserve"> </w:t>
      </w:r>
      <w:r>
        <w:rPr>
          <w:color w:val="221F1F"/>
          <w:sz w:val="28"/>
        </w:rPr>
        <w:t>способ</w:t>
      </w:r>
      <w:r>
        <w:rPr>
          <w:color w:val="221F1F"/>
          <w:spacing w:val="-9"/>
          <w:sz w:val="28"/>
        </w:rPr>
        <w:t xml:space="preserve"> </w:t>
      </w:r>
      <w:r>
        <w:rPr>
          <w:color w:val="221F1F"/>
          <w:sz w:val="28"/>
        </w:rPr>
        <w:t>решения</w:t>
      </w:r>
      <w:r>
        <w:rPr>
          <w:color w:val="221F1F"/>
          <w:spacing w:val="-10"/>
          <w:sz w:val="28"/>
        </w:rPr>
        <w:t xml:space="preserve"> </w:t>
      </w:r>
      <w:r>
        <w:rPr>
          <w:color w:val="221F1F"/>
          <w:sz w:val="28"/>
        </w:rPr>
        <w:t>учебной</w:t>
      </w:r>
      <w:r>
        <w:rPr>
          <w:color w:val="221F1F"/>
          <w:spacing w:val="-10"/>
          <w:sz w:val="28"/>
        </w:rPr>
        <w:t xml:space="preserve"> </w:t>
      </w:r>
      <w:r>
        <w:rPr>
          <w:color w:val="221F1F"/>
          <w:sz w:val="28"/>
        </w:rPr>
        <w:t>задачи</w:t>
      </w:r>
      <w:r>
        <w:rPr>
          <w:color w:val="221F1F"/>
          <w:spacing w:val="-9"/>
          <w:sz w:val="28"/>
        </w:rPr>
        <w:t xml:space="preserve"> </w:t>
      </w:r>
      <w:r>
        <w:rPr>
          <w:color w:val="221F1F"/>
          <w:sz w:val="28"/>
        </w:rPr>
        <w:t>(сравнивать</w:t>
      </w:r>
      <w:r>
        <w:rPr>
          <w:color w:val="221F1F"/>
          <w:spacing w:val="-12"/>
          <w:sz w:val="28"/>
        </w:rPr>
        <w:t xml:space="preserve"> </w:t>
      </w:r>
      <w:r>
        <w:rPr>
          <w:color w:val="221F1F"/>
          <w:sz w:val="28"/>
        </w:rPr>
        <w:t>несколько</w:t>
      </w:r>
      <w:r>
        <w:rPr>
          <w:color w:val="221F1F"/>
          <w:spacing w:val="-9"/>
          <w:sz w:val="28"/>
        </w:rPr>
        <w:t xml:space="preserve"> </w:t>
      </w:r>
      <w:r>
        <w:rPr>
          <w:color w:val="221F1F"/>
          <w:sz w:val="28"/>
        </w:rPr>
        <w:t>вариантов</w:t>
      </w:r>
      <w:r>
        <w:rPr>
          <w:color w:val="221F1F"/>
          <w:spacing w:val="-11"/>
          <w:sz w:val="28"/>
        </w:rPr>
        <w:t xml:space="preserve"> </w:t>
      </w:r>
      <w:r>
        <w:rPr>
          <w:color w:val="221F1F"/>
          <w:sz w:val="28"/>
        </w:rPr>
        <w:t>решения, выбирать наиболее подходящий с учётом самостоятельно выделенных критериев); Базовыми исследовательскими действиями</w:t>
      </w:r>
    </w:p>
    <w:p w14:paraId="4555475E" w14:textId="77777777" w:rsidR="00E55397" w:rsidRDefault="00395F00" w:rsidP="000F6D24">
      <w:pPr>
        <w:pStyle w:val="a5"/>
        <w:numPr>
          <w:ilvl w:val="0"/>
          <w:numId w:val="36"/>
        </w:numPr>
        <w:tabs>
          <w:tab w:val="left" w:pos="1210"/>
        </w:tabs>
        <w:ind w:right="132" w:firstLine="0"/>
        <w:rPr>
          <w:sz w:val="28"/>
        </w:rPr>
      </w:pPr>
      <w:r>
        <w:rPr>
          <w:color w:val="221F1F"/>
          <w:sz w:val="28"/>
        </w:rPr>
        <w:t xml:space="preserve">умением использовать поставленные вопросы в качестве инструмента </w:t>
      </w:r>
      <w:proofErr w:type="spellStart"/>
      <w:proofErr w:type="gramStart"/>
      <w:r>
        <w:rPr>
          <w:color w:val="221F1F"/>
          <w:sz w:val="28"/>
        </w:rPr>
        <w:t>позна</w:t>
      </w:r>
      <w:proofErr w:type="spellEnd"/>
      <w:r>
        <w:rPr>
          <w:color w:val="221F1F"/>
          <w:sz w:val="28"/>
        </w:rPr>
        <w:t xml:space="preserve">- </w:t>
      </w:r>
      <w:proofErr w:type="spellStart"/>
      <w:r>
        <w:rPr>
          <w:color w:val="221F1F"/>
          <w:sz w:val="28"/>
        </w:rPr>
        <w:t>ния</w:t>
      </w:r>
      <w:proofErr w:type="spellEnd"/>
      <w:proofErr w:type="gramEnd"/>
      <w:r>
        <w:rPr>
          <w:color w:val="221F1F"/>
          <w:sz w:val="28"/>
        </w:rPr>
        <w:t xml:space="preserve">, а также в качестве основы для формирования гипотезы по проверке правильно- </w:t>
      </w:r>
      <w:proofErr w:type="spellStart"/>
      <w:r>
        <w:rPr>
          <w:color w:val="221F1F"/>
          <w:sz w:val="28"/>
        </w:rPr>
        <w:t>сти</w:t>
      </w:r>
      <w:proofErr w:type="spellEnd"/>
      <w:r>
        <w:rPr>
          <w:color w:val="221F1F"/>
          <w:sz w:val="28"/>
        </w:rPr>
        <w:t xml:space="preserve"> высказываемых суждений;</w:t>
      </w:r>
    </w:p>
    <w:p w14:paraId="739FAB53" w14:textId="77777777" w:rsidR="00E55397" w:rsidRDefault="00395F00" w:rsidP="000F6D24">
      <w:pPr>
        <w:pStyle w:val="a5"/>
        <w:numPr>
          <w:ilvl w:val="0"/>
          <w:numId w:val="36"/>
        </w:numPr>
        <w:tabs>
          <w:tab w:val="left" w:pos="1210"/>
        </w:tabs>
        <w:ind w:right="129" w:firstLine="0"/>
        <w:rPr>
          <w:sz w:val="28"/>
        </w:rPr>
      </w:pPr>
      <w:r>
        <w:rPr>
          <w:color w:val="221F1F"/>
          <w:sz w:val="28"/>
        </w:rPr>
        <w:t xml:space="preserve">приобретение опыта по планированию, организации и проведению </w:t>
      </w:r>
      <w:proofErr w:type="spellStart"/>
      <w:proofErr w:type="gramStart"/>
      <w:r>
        <w:rPr>
          <w:color w:val="221F1F"/>
          <w:sz w:val="28"/>
        </w:rPr>
        <w:t>учениче</w:t>
      </w:r>
      <w:proofErr w:type="spellEnd"/>
      <w:r>
        <w:rPr>
          <w:color w:val="221F1F"/>
          <w:sz w:val="28"/>
        </w:rPr>
        <w:t xml:space="preserve">- </w:t>
      </w:r>
      <w:proofErr w:type="spellStart"/>
      <w:r>
        <w:rPr>
          <w:color w:val="221F1F"/>
          <w:sz w:val="28"/>
        </w:rPr>
        <w:t>ских</w:t>
      </w:r>
      <w:proofErr w:type="spellEnd"/>
      <w:proofErr w:type="gramEnd"/>
      <w:r>
        <w:rPr>
          <w:color w:val="221F1F"/>
          <w:sz w:val="28"/>
        </w:rPr>
        <w:t xml:space="preserve"> экспериментов: умение наблюдать за ходом процесса, самостоятельно </w:t>
      </w:r>
      <w:proofErr w:type="spellStart"/>
      <w:r>
        <w:rPr>
          <w:color w:val="221F1F"/>
          <w:sz w:val="28"/>
        </w:rPr>
        <w:t>прогно</w:t>
      </w:r>
      <w:proofErr w:type="spellEnd"/>
      <w:r>
        <w:rPr>
          <w:color w:val="221F1F"/>
          <w:sz w:val="28"/>
        </w:rPr>
        <w:t xml:space="preserve">- </w:t>
      </w:r>
      <w:proofErr w:type="spellStart"/>
      <w:r>
        <w:rPr>
          <w:color w:val="221F1F"/>
          <w:sz w:val="28"/>
        </w:rPr>
        <w:t>зировать</w:t>
      </w:r>
      <w:proofErr w:type="spellEnd"/>
      <w:r>
        <w:rPr>
          <w:color w:val="221F1F"/>
          <w:sz w:val="28"/>
        </w:rPr>
        <w:t xml:space="preserve"> его результат, формулировать обобщения и выводы по результатам </w:t>
      </w:r>
      <w:proofErr w:type="spellStart"/>
      <w:r>
        <w:rPr>
          <w:color w:val="221F1F"/>
          <w:sz w:val="28"/>
        </w:rPr>
        <w:t>прове</w:t>
      </w:r>
      <w:proofErr w:type="spellEnd"/>
      <w:r>
        <w:rPr>
          <w:color w:val="221F1F"/>
          <w:sz w:val="28"/>
        </w:rPr>
        <w:t xml:space="preserve">- </w:t>
      </w:r>
      <w:proofErr w:type="spellStart"/>
      <w:r>
        <w:rPr>
          <w:color w:val="221F1F"/>
          <w:sz w:val="28"/>
        </w:rPr>
        <w:t>дённого</w:t>
      </w:r>
      <w:proofErr w:type="spellEnd"/>
      <w:r>
        <w:rPr>
          <w:color w:val="221F1F"/>
          <w:sz w:val="28"/>
        </w:rPr>
        <w:t xml:space="preserve"> опыта, исследования, составлять отчёт о проделанной работе;</w:t>
      </w:r>
    </w:p>
    <w:p w14:paraId="4F7C889C" w14:textId="77777777" w:rsidR="00E55397" w:rsidRDefault="00395F00">
      <w:pPr>
        <w:pStyle w:val="a3"/>
        <w:spacing w:before="1" w:line="322" w:lineRule="exact"/>
        <w:ind w:left="502"/>
      </w:pPr>
      <w:r>
        <w:rPr>
          <w:color w:val="221F1F"/>
        </w:rPr>
        <w:t>Работой</w:t>
      </w:r>
      <w:r>
        <w:rPr>
          <w:color w:val="221F1F"/>
          <w:spacing w:val="-3"/>
        </w:rPr>
        <w:t xml:space="preserve"> </w:t>
      </w:r>
      <w:r>
        <w:rPr>
          <w:color w:val="221F1F"/>
        </w:rPr>
        <w:t>с</w:t>
      </w:r>
      <w:r>
        <w:rPr>
          <w:color w:val="221F1F"/>
          <w:spacing w:val="-2"/>
        </w:rPr>
        <w:t xml:space="preserve"> информацией</w:t>
      </w:r>
    </w:p>
    <w:p w14:paraId="7791B371" w14:textId="77777777" w:rsidR="00E55397" w:rsidRDefault="00395F00" w:rsidP="000F6D24">
      <w:pPr>
        <w:pStyle w:val="a5"/>
        <w:numPr>
          <w:ilvl w:val="0"/>
          <w:numId w:val="36"/>
        </w:numPr>
        <w:tabs>
          <w:tab w:val="left" w:pos="1210"/>
        </w:tabs>
        <w:ind w:right="134" w:firstLine="0"/>
        <w:rPr>
          <w:sz w:val="28"/>
        </w:rPr>
      </w:pPr>
      <w:r>
        <w:rPr>
          <w:noProof/>
        </w:rPr>
        <mc:AlternateContent>
          <mc:Choice Requires="wps">
            <w:drawing>
              <wp:anchor distT="0" distB="0" distL="0" distR="0" simplePos="0" relativeHeight="474667520" behindDoc="1" locked="0" layoutInCell="1" allowOverlap="1" wp14:anchorId="581F8CC7" wp14:editId="4D689159">
                <wp:simplePos x="0" y="0"/>
                <wp:positionH relativeFrom="page">
                  <wp:posOffset>647700</wp:posOffset>
                </wp:positionH>
                <wp:positionV relativeFrom="paragraph">
                  <wp:posOffset>765661</wp:posOffset>
                </wp:positionV>
                <wp:extent cx="4032250" cy="132715"/>
                <wp:effectExtent l="0" t="0" r="0" b="0"/>
                <wp:wrapNone/>
                <wp:docPr id="70"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2250" cy="132715"/>
                        </a:xfrm>
                        <a:prstGeom prst="rect">
                          <a:avLst/>
                        </a:prstGeom>
                      </wps:spPr>
                      <wps:txbx>
                        <w:txbxContent>
                          <w:p w14:paraId="7B9EB0CE" w14:textId="77777777" w:rsidR="00CB551D" w:rsidRDefault="00CB551D">
                            <w:pPr>
                              <w:tabs>
                                <w:tab w:val="right" w:pos="6349"/>
                              </w:tabs>
                              <w:rPr>
                                <w:rFonts w:ascii="Trebuchet MS" w:hAnsi="Trebuchet MS"/>
                                <w:sz w:val="18"/>
                              </w:rPr>
                            </w:pPr>
                            <w:r>
                              <w:rPr>
                                <w:rFonts w:ascii="Trebuchet MS" w:hAnsi="Trebuchet MS"/>
                                <w:color w:val="221F1F"/>
                                <w:sz w:val="15"/>
                              </w:rPr>
                              <w:t>ХИМИЯ.</w:t>
                            </w:r>
                            <w:r>
                              <w:rPr>
                                <w:rFonts w:ascii="Trebuchet MS" w:hAnsi="Trebuchet MS"/>
                                <w:color w:val="221F1F"/>
                                <w:spacing w:val="-5"/>
                                <w:sz w:val="15"/>
                              </w:rPr>
                              <w:t xml:space="preserve"> </w:t>
                            </w:r>
                            <w:r>
                              <w:rPr>
                                <w:rFonts w:ascii="Trebuchet MS" w:hAnsi="Trebuchet MS"/>
                                <w:color w:val="221F1F"/>
                                <w:sz w:val="15"/>
                              </w:rPr>
                              <w:t>8-9</w:t>
                            </w:r>
                            <w:r>
                              <w:rPr>
                                <w:rFonts w:ascii="Trebuchet MS" w:hAnsi="Trebuchet MS"/>
                                <w:color w:val="221F1F"/>
                                <w:spacing w:val="-5"/>
                                <w:sz w:val="15"/>
                              </w:rPr>
                              <w:t xml:space="preserve"> </w:t>
                            </w:r>
                            <w:r>
                              <w:rPr>
                                <w:rFonts w:ascii="Trebuchet MS" w:hAnsi="Trebuchet MS"/>
                                <w:color w:val="221F1F"/>
                                <w:spacing w:val="-2"/>
                                <w:sz w:val="15"/>
                              </w:rPr>
                              <w:t>классы</w:t>
                            </w:r>
                            <w:r>
                              <w:rPr>
                                <w:color w:val="221F1F"/>
                                <w:sz w:val="15"/>
                              </w:rPr>
                              <w:tab/>
                            </w:r>
                            <w:r>
                              <w:rPr>
                                <w:rFonts w:ascii="Trebuchet MS" w:hAnsi="Trebuchet MS"/>
                                <w:color w:val="221F1F"/>
                                <w:spacing w:val="-5"/>
                                <w:sz w:val="18"/>
                              </w:rPr>
                              <w:t>827</w:t>
                            </w:r>
                          </w:p>
                        </w:txbxContent>
                      </wps:txbx>
                      <wps:bodyPr wrap="square" lIns="0" tIns="0" rIns="0" bIns="0" rtlCol="0">
                        <a:noAutofit/>
                      </wps:bodyPr>
                    </wps:wsp>
                  </a:graphicData>
                </a:graphic>
              </wp:anchor>
            </w:drawing>
          </mc:Choice>
          <mc:Fallback>
            <w:pict>
              <v:shape w14:anchorId="581F8CC7" id="Textbox 96" o:spid="_x0000_s1030" type="#_x0000_t202" style="position:absolute;left:0;text-align:left;margin-left:51pt;margin-top:60.3pt;width:317.5pt;height:10.45pt;z-index:-2864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" filled="f" stroked="f">
                <v:textbox inset="0,0,0,0">
                  <w:txbxContent>
                    <w:p w14:paraId="7B9EB0CE" w14:textId="77777777" w:rsidR="00CB551D" w:rsidRDefault="00CB551D">
                      <w:pPr>
                        <w:tabs>
                          <w:tab w:val="right" w:pos="6349"/>
                        </w:tabs>
                        <w:rPr>
                          <w:rFonts w:ascii="Trebuchet MS" w:hAnsi="Trebuchet MS"/>
                          <w:sz w:val="18"/>
                        </w:rPr>
                      </w:pPr>
                      <w:r>
                        <w:rPr>
                          <w:rFonts w:ascii="Trebuchet MS" w:hAnsi="Trebuchet MS"/>
                          <w:color w:val="221F1F"/>
                          <w:sz w:val="15"/>
                        </w:rPr>
                        <w:t>ХИМИЯ.</w:t>
                      </w:r>
                      <w:r>
                        <w:rPr>
                          <w:rFonts w:ascii="Trebuchet MS" w:hAnsi="Trebuchet MS"/>
                          <w:color w:val="221F1F"/>
                          <w:spacing w:val="-5"/>
                          <w:sz w:val="15"/>
                        </w:rPr>
                        <w:t xml:space="preserve"> </w:t>
                      </w:r>
                      <w:r>
                        <w:rPr>
                          <w:rFonts w:ascii="Trebuchet MS" w:hAnsi="Trebuchet MS"/>
                          <w:color w:val="221F1F"/>
                          <w:sz w:val="15"/>
                        </w:rPr>
                        <w:t>8-9</w:t>
                      </w:r>
                      <w:r>
                        <w:rPr>
                          <w:rFonts w:ascii="Trebuchet MS" w:hAnsi="Trebuchet MS"/>
                          <w:color w:val="221F1F"/>
                          <w:spacing w:val="-5"/>
                          <w:sz w:val="15"/>
                        </w:rPr>
                        <w:t xml:space="preserve"> </w:t>
                      </w:r>
                      <w:r>
                        <w:rPr>
                          <w:rFonts w:ascii="Trebuchet MS" w:hAnsi="Trebuchet MS"/>
                          <w:color w:val="221F1F"/>
                          <w:spacing w:val="-2"/>
                          <w:sz w:val="15"/>
                        </w:rPr>
                        <w:t>классы</w:t>
                      </w:r>
                      <w:r>
                        <w:rPr>
                          <w:color w:val="221F1F"/>
                          <w:sz w:val="15"/>
                        </w:rPr>
                        <w:tab/>
                      </w:r>
                      <w:r>
                        <w:rPr>
                          <w:rFonts w:ascii="Trebuchet MS" w:hAnsi="Trebuchet MS"/>
                          <w:color w:val="221F1F"/>
                          <w:spacing w:val="-5"/>
                          <w:sz w:val="18"/>
                        </w:rPr>
                        <w:t>827</w:t>
                      </w:r>
                    </w:p>
                  </w:txbxContent>
                </v:textbox>
                <w10:wrap anchorx="page"/>
              </v:shape>
            </w:pict>
          </mc:Fallback>
        </mc:AlternateContent>
      </w:r>
      <w:r>
        <w:rPr>
          <w:color w:val="221F1F"/>
          <w:sz w:val="28"/>
        </w:rPr>
        <w:t>умением</w:t>
      </w:r>
      <w:r>
        <w:rPr>
          <w:color w:val="221F1F"/>
          <w:spacing w:val="-10"/>
          <w:sz w:val="28"/>
        </w:rPr>
        <w:t xml:space="preserve"> </w:t>
      </w:r>
      <w:r>
        <w:rPr>
          <w:color w:val="221F1F"/>
          <w:sz w:val="28"/>
        </w:rPr>
        <w:t>выбирать,</w:t>
      </w:r>
      <w:r>
        <w:rPr>
          <w:color w:val="221F1F"/>
          <w:spacing w:val="-13"/>
          <w:sz w:val="28"/>
        </w:rPr>
        <w:t xml:space="preserve"> </w:t>
      </w:r>
      <w:r>
        <w:rPr>
          <w:color w:val="221F1F"/>
          <w:sz w:val="28"/>
        </w:rPr>
        <w:t>анализировать</w:t>
      </w:r>
      <w:r>
        <w:rPr>
          <w:color w:val="221F1F"/>
          <w:spacing w:val="-14"/>
          <w:sz w:val="28"/>
        </w:rPr>
        <w:t xml:space="preserve"> </w:t>
      </w:r>
      <w:r>
        <w:rPr>
          <w:color w:val="221F1F"/>
          <w:sz w:val="28"/>
        </w:rPr>
        <w:t>и</w:t>
      </w:r>
      <w:r>
        <w:rPr>
          <w:color w:val="221F1F"/>
          <w:spacing w:val="-10"/>
          <w:sz w:val="28"/>
        </w:rPr>
        <w:t xml:space="preserve"> </w:t>
      </w:r>
      <w:r>
        <w:rPr>
          <w:color w:val="221F1F"/>
          <w:sz w:val="28"/>
        </w:rPr>
        <w:t>интерпретировать</w:t>
      </w:r>
      <w:r>
        <w:rPr>
          <w:color w:val="221F1F"/>
          <w:spacing w:val="-14"/>
          <w:sz w:val="28"/>
        </w:rPr>
        <w:t xml:space="preserve"> </w:t>
      </w:r>
      <w:r>
        <w:rPr>
          <w:color w:val="221F1F"/>
          <w:sz w:val="28"/>
        </w:rPr>
        <w:t>информацию</w:t>
      </w:r>
      <w:r>
        <w:rPr>
          <w:color w:val="221F1F"/>
          <w:spacing w:val="-13"/>
          <w:sz w:val="28"/>
        </w:rPr>
        <w:t xml:space="preserve"> </w:t>
      </w:r>
      <w:r>
        <w:rPr>
          <w:color w:val="221F1F"/>
          <w:sz w:val="28"/>
        </w:rPr>
        <w:t>различных видов</w:t>
      </w:r>
      <w:r>
        <w:rPr>
          <w:color w:val="221F1F"/>
          <w:spacing w:val="-11"/>
          <w:sz w:val="28"/>
        </w:rPr>
        <w:t xml:space="preserve"> </w:t>
      </w:r>
      <w:r>
        <w:rPr>
          <w:color w:val="221F1F"/>
          <w:sz w:val="28"/>
        </w:rPr>
        <w:t>и</w:t>
      </w:r>
      <w:r>
        <w:rPr>
          <w:color w:val="221F1F"/>
          <w:spacing w:val="-10"/>
          <w:sz w:val="28"/>
        </w:rPr>
        <w:t xml:space="preserve"> </w:t>
      </w:r>
      <w:r>
        <w:rPr>
          <w:color w:val="221F1F"/>
          <w:sz w:val="28"/>
        </w:rPr>
        <w:t>форм</w:t>
      </w:r>
      <w:r>
        <w:rPr>
          <w:color w:val="221F1F"/>
          <w:spacing w:val="-10"/>
          <w:sz w:val="28"/>
        </w:rPr>
        <w:t xml:space="preserve"> </w:t>
      </w:r>
      <w:r>
        <w:rPr>
          <w:color w:val="221F1F"/>
          <w:sz w:val="28"/>
        </w:rPr>
        <w:t>представления,</w:t>
      </w:r>
      <w:r>
        <w:rPr>
          <w:color w:val="221F1F"/>
          <w:spacing w:val="-10"/>
          <w:sz w:val="28"/>
        </w:rPr>
        <w:t xml:space="preserve"> </w:t>
      </w:r>
      <w:r>
        <w:rPr>
          <w:color w:val="221F1F"/>
          <w:sz w:val="28"/>
        </w:rPr>
        <w:t>получаемую</w:t>
      </w:r>
      <w:r>
        <w:rPr>
          <w:color w:val="221F1F"/>
          <w:spacing w:val="-12"/>
          <w:sz w:val="28"/>
        </w:rPr>
        <w:t xml:space="preserve"> </w:t>
      </w:r>
      <w:r>
        <w:rPr>
          <w:color w:val="221F1F"/>
          <w:sz w:val="28"/>
        </w:rPr>
        <w:t>из</w:t>
      </w:r>
      <w:r>
        <w:rPr>
          <w:color w:val="221F1F"/>
          <w:spacing w:val="-11"/>
          <w:sz w:val="28"/>
        </w:rPr>
        <w:t xml:space="preserve"> </w:t>
      </w:r>
      <w:r>
        <w:rPr>
          <w:color w:val="221F1F"/>
          <w:sz w:val="28"/>
        </w:rPr>
        <w:t>разных</w:t>
      </w:r>
      <w:r>
        <w:rPr>
          <w:color w:val="221F1F"/>
          <w:spacing w:val="-9"/>
          <w:sz w:val="28"/>
        </w:rPr>
        <w:t xml:space="preserve"> </w:t>
      </w:r>
      <w:r>
        <w:rPr>
          <w:color w:val="221F1F"/>
          <w:sz w:val="28"/>
        </w:rPr>
        <w:t>источников</w:t>
      </w:r>
      <w:r>
        <w:rPr>
          <w:color w:val="221F1F"/>
          <w:spacing w:val="-11"/>
          <w:sz w:val="28"/>
        </w:rPr>
        <w:t xml:space="preserve"> </w:t>
      </w:r>
      <w:r>
        <w:rPr>
          <w:color w:val="221F1F"/>
          <w:sz w:val="28"/>
        </w:rPr>
        <w:t>(научно-популярная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2B9DF009" w14:textId="77777777" w:rsidR="00E55397" w:rsidRDefault="00395F00" w:rsidP="000F6D24">
      <w:pPr>
        <w:pStyle w:val="a5"/>
        <w:numPr>
          <w:ilvl w:val="0"/>
          <w:numId w:val="36"/>
        </w:numPr>
        <w:tabs>
          <w:tab w:val="left" w:pos="1210"/>
        </w:tabs>
        <w:ind w:right="130" w:firstLine="0"/>
        <w:rPr>
          <w:sz w:val="28"/>
        </w:rPr>
      </w:pPr>
      <w:r>
        <w:rPr>
          <w:color w:val="221F1F"/>
          <w:sz w:val="28"/>
        </w:rPr>
        <w:t xml:space="preserve">умением применять различные методы и запросы при поиске и отборе </w:t>
      </w:r>
      <w:proofErr w:type="spellStart"/>
      <w:r>
        <w:rPr>
          <w:color w:val="221F1F"/>
          <w:sz w:val="28"/>
        </w:rPr>
        <w:t>инфор</w:t>
      </w:r>
      <w:proofErr w:type="spellEnd"/>
      <w:r>
        <w:rPr>
          <w:color w:val="221F1F"/>
          <w:sz w:val="28"/>
        </w:rPr>
        <w:t xml:space="preserve">- </w:t>
      </w:r>
      <w:proofErr w:type="spellStart"/>
      <w:r>
        <w:rPr>
          <w:color w:val="221F1F"/>
          <w:sz w:val="28"/>
        </w:rPr>
        <w:t>мации</w:t>
      </w:r>
      <w:proofErr w:type="spellEnd"/>
      <w:r>
        <w:rPr>
          <w:color w:val="221F1F"/>
          <w:sz w:val="28"/>
        </w:rPr>
        <w:t xml:space="preserve"> и соответствующих данных, необходимых для выполнения учебных и </w:t>
      </w:r>
      <w:proofErr w:type="spellStart"/>
      <w:r>
        <w:rPr>
          <w:color w:val="221F1F"/>
          <w:sz w:val="28"/>
        </w:rPr>
        <w:t>позна</w:t>
      </w:r>
      <w:proofErr w:type="spellEnd"/>
      <w:r>
        <w:rPr>
          <w:color w:val="221F1F"/>
          <w:sz w:val="28"/>
        </w:rPr>
        <w:t xml:space="preserve">- </w:t>
      </w:r>
      <w:proofErr w:type="spellStart"/>
      <w:r>
        <w:rPr>
          <w:color w:val="221F1F"/>
          <w:sz w:val="28"/>
        </w:rPr>
        <w:t>вательных</w:t>
      </w:r>
      <w:proofErr w:type="spellEnd"/>
      <w:r>
        <w:rPr>
          <w:color w:val="221F1F"/>
          <w:sz w:val="28"/>
        </w:rPr>
        <w:t xml:space="preserve"> задач определённого типа; приобретение опыта в области использования информационно-коммуникативных технологий, овладение культурой активного </w:t>
      </w:r>
      <w:proofErr w:type="spellStart"/>
      <w:r>
        <w:rPr>
          <w:color w:val="221F1F"/>
          <w:sz w:val="28"/>
        </w:rPr>
        <w:t>ис</w:t>
      </w:r>
      <w:proofErr w:type="spellEnd"/>
      <w:r>
        <w:rPr>
          <w:color w:val="221F1F"/>
          <w:sz w:val="28"/>
        </w:rPr>
        <w:t>- пользования различных поисковых систем; самостоятельно выбирать оптимальную форму</w:t>
      </w:r>
      <w:r>
        <w:rPr>
          <w:color w:val="221F1F"/>
          <w:spacing w:val="-2"/>
          <w:sz w:val="28"/>
        </w:rPr>
        <w:t xml:space="preserve"> </w:t>
      </w:r>
      <w:r>
        <w:rPr>
          <w:color w:val="221F1F"/>
          <w:sz w:val="28"/>
        </w:rPr>
        <w:t>представления информации и</w:t>
      </w:r>
      <w:r>
        <w:rPr>
          <w:color w:val="221F1F"/>
          <w:spacing w:val="-1"/>
          <w:sz w:val="28"/>
        </w:rPr>
        <w:t xml:space="preserve"> </w:t>
      </w:r>
      <w:r>
        <w:rPr>
          <w:color w:val="221F1F"/>
          <w:sz w:val="28"/>
        </w:rPr>
        <w:t>иллюстрировать решаемые задачи несложными схемами, диаграммами, другими формами графики и их комбинациями;</w:t>
      </w:r>
    </w:p>
    <w:p w14:paraId="650E5804" w14:textId="77777777" w:rsidR="00E55397" w:rsidRDefault="00395F00" w:rsidP="000F6D24">
      <w:pPr>
        <w:pStyle w:val="a5"/>
        <w:numPr>
          <w:ilvl w:val="0"/>
          <w:numId w:val="36"/>
        </w:numPr>
        <w:tabs>
          <w:tab w:val="left" w:pos="1210"/>
        </w:tabs>
        <w:ind w:right="138" w:firstLine="0"/>
        <w:rPr>
          <w:sz w:val="28"/>
        </w:rPr>
      </w:pPr>
      <w:r>
        <w:rPr>
          <w:color w:val="221F1F"/>
          <w:sz w:val="28"/>
        </w:rPr>
        <w:t xml:space="preserve">умением использовать и анализировать в процессе учебной и </w:t>
      </w:r>
      <w:proofErr w:type="gramStart"/>
      <w:r>
        <w:rPr>
          <w:color w:val="221F1F"/>
          <w:sz w:val="28"/>
        </w:rPr>
        <w:t xml:space="preserve">исследователь- </w:t>
      </w:r>
      <w:proofErr w:type="spellStart"/>
      <w:r>
        <w:rPr>
          <w:color w:val="221F1F"/>
          <w:sz w:val="28"/>
        </w:rPr>
        <w:t>ской</w:t>
      </w:r>
      <w:proofErr w:type="spellEnd"/>
      <w:proofErr w:type="gramEnd"/>
      <w:r>
        <w:rPr>
          <w:color w:val="221F1F"/>
          <w:sz w:val="28"/>
        </w:rPr>
        <w:t xml:space="preserve"> деятельности информацию о влиянии промышленности, сельского хозяйства и транспорта на состояние окружающей природной среды;</w:t>
      </w:r>
    </w:p>
    <w:p w14:paraId="72538DFB" w14:textId="77777777" w:rsidR="00E55397" w:rsidRDefault="00395F00">
      <w:pPr>
        <w:pStyle w:val="a3"/>
        <w:spacing w:line="322" w:lineRule="exact"/>
        <w:ind w:left="502"/>
      </w:pPr>
      <w:r>
        <w:rPr>
          <w:color w:val="221F1F"/>
        </w:rPr>
        <w:t>Универсальными</w:t>
      </w:r>
      <w:r>
        <w:rPr>
          <w:color w:val="221F1F"/>
          <w:spacing w:val="-17"/>
        </w:rPr>
        <w:t xml:space="preserve"> </w:t>
      </w:r>
      <w:r>
        <w:rPr>
          <w:color w:val="221F1F"/>
        </w:rPr>
        <w:t>коммуникативными</w:t>
      </w:r>
      <w:r>
        <w:rPr>
          <w:color w:val="221F1F"/>
          <w:spacing w:val="-15"/>
        </w:rPr>
        <w:t xml:space="preserve"> </w:t>
      </w:r>
      <w:r>
        <w:rPr>
          <w:color w:val="221F1F"/>
          <w:spacing w:val="-2"/>
        </w:rPr>
        <w:t>действиями</w:t>
      </w:r>
    </w:p>
    <w:p w14:paraId="0A7AD20B" w14:textId="77777777" w:rsidR="00E55397" w:rsidRDefault="00395F00" w:rsidP="000F6D24">
      <w:pPr>
        <w:pStyle w:val="a5"/>
        <w:numPr>
          <w:ilvl w:val="0"/>
          <w:numId w:val="36"/>
        </w:numPr>
        <w:tabs>
          <w:tab w:val="left" w:pos="1210"/>
        </w:tabs>
        <w:ind w:right="134" w:firstLine="0"/>
        <w:rPr>
          <w:sz w:val="28"/>
        </w:rPr>
      </w:pPr>
      <w:r>
        <w:rPr>
          <w:color w:val="221F1F"/>
          <w:sz w:val="28"/>
        </w:rPr>
        <w:t xml:space="preserve">умением задавать вопросы (в ходе диалога и/или дискуссии) по существу </w:t>
      </w:r>
      <w:proofErr w:type="gramStart"/>
      <w:r>
        <w:rPr>
          <w:color w:val="221F1F"/>
          <w:sz w:val="28"/>
        </w:rPr>
        <w:t xml:space="preserve">об- </w:t>
      </w:r>
      <w:proofErr w:type="spellStart"/>
      <w:r>
        <w:rPr>
          <w:color w:val="221F1F"/>
          <w:sz w:val="28"/>
        </w:rPr>
        <w:t>суждаемой</w:t>
      </w:r>
      <w:proofErr w:type="spellEnd"/>
      <w:proofErr w:type="gramEnd"/>
      <w:r>
        <w:rPr>
          <w:color w:val="221F1F"/>
          <w:sz w:val="28"/>
        </w:rPr>
        <w:t xml:space="preserve"> темы, формулировать свои предложения относительно выполнения предложенной задачи;</w:t>
      </w:r>
    </w:p>
    <w:p w14:paraId="24D8AD37" w14:textId="77777777" w:rsidR="00E55397" w:rsidRDefault="00E55397">
      <w:pPr>
        <w:jc w:val="both"/>
        <w:rPr>
          <w:sz w:val="28"/>
        </w:rPr>
        <w:sectPr w:rsidR="00E55397">
          <w:pgSz w:w="11910" w:h="16840"/>
          <w:pgMar w:top="460" w:right="700" w:bottom="280" w:left="340" w:header="720" w:footer="720" w:gutter="0"/>
          <w:cols w:space="720"/>
        </w:sectPr>
      </w:pPr>
    </w:p>
    <w:p w14:paraId="2779D9D1" w14:textId="77777777" w:rsidR="00E55397" w:rsidRDefault="00395F00" w:rsidP="000F6D24">
      <w:pPr>
        <w:pStyle w:val="a5"/>
        <w:numPr>
          <w:ilvl w:val="0"/>
          <w:numId w:val="36"/>
        </w:numPr>
        <w:tabs>
          <w:tab w:val="left" w:pos="1210"/>
        </w:tabs>
        <w:spacing w:before="69"/>
        <w:ind w:right="133" w:firstLine="0"/>
        <w:rPr>
          <w:sz w:val="28"/>
        </w:rPr>
      </w:pPr>
      <w:r>
        <w:rPr>
          <w:color w:val="221F1F"/>
          <w:sz w:val="28"/>
        </w:rPr>
        <w:lastRenderedPageBreak/>
        <w:t xml:space="preserve">приобретение опыта презентации результатов выполнения химического </w:t>
      </w:r>
      <w:proofErr w:type="gramStart"/>
      <w:r>
        <w:rPr>
          <w:color w:val="221F1F"/>
          <w:sz w:val="28"/>
        </w:rPr>
        <w:t xml:space="preserve">экс- </w:t>
      </w:r>
      <w:proofErr w:type="spellStart"/>
      <w:r>
        <w:rPr>
          <w:color w:val="221F1F"/>
          <w:sz w:val="28"/>
        </w:rPr>
        <w:t>перимента</w:t>
      </w:r>
      <w:proofErr w:type="spellEnd"/>
      <w:proofErr w:type="gramEnd"/>
      <w:r>
        <w:rPr>
          <w:color w:val="221F1F"/>
          <w:sz w:val="28"/>
        </w:rPr>
        <w:t xml:space="preserve"> (лабораторного опыта, лабораторной работы по исследованию свойств веществ, учебного проекта);</w:t>
      </w:r>
    </w:p>
    <w:p w14:paraId="08A601AB" w14:textId="77777777" w:rsidR="00E55397" w:rsidRDefault="00395F00" w:rsidP="000F6D24">
      <w:pPr>
        <w:pStyle w:val="a5"/>
        <w:numPr>
          <w:ilvl w:val="0"/>
          <w:numId w:val="36"/>
        </w:numPr>
        <w:tabs>
          <w:tab w:val="left" w:pos="1209"/>
        </w:tabs>
        <w:spacing w:before="1"/>
        <w:ind w:right="132" w:firstLine="0"/>
        <w:rPr>
          <w:sz w:val="28"/>
        </w:rPr>
      </w:pPr>
      <w:r>
        <w:rPr>
          <w:color w:val="221F1F"/>
          <w:sz w:val="28"/>
        </w:rPr>
        <w:t xml:space="preserve">заинтересованность в совместной со сверстниками познавательной и </w:t>
      </w:r>
      <w:proofErr w:type="spellStart"/>
      <w:proofErr w:type="gramStart"/>
      <w:r>
        <w:rPr>
          <w:color w:val="221F1F"/>
          <w:sz w:val="28"/>
        </w:rPr>
        <w:t>исследо</w:t>
      </w:r>
      <w:proofErr w:type="spellEnd"/>
      <w:r>
        <w:rPr>
          <w:color w:val="221F1F"/>
          <w:sz w:val="28"/>
        </w:rPr>
        <w:t xml:space="preserve">- </w:t>
      </w:r>
      <w:proofErr w:type="spellStart"/>
      <w:r>
        <w:rPr>
          <w:color w:val="221F1F"/>
          <w:sz w:val="28"/>
        </w:rPr>
        <w:t>вательской</w:t>
      </w:r>
      <w:proofErr w:type="spellEnd"/>
      <w:proofErr w:type="gramEnd"/>
      <w:r>
        <w:rPr>
          <w:color w:val="221F1F"/>
          <w:spacing w:val="-5"/>
          <w:sz w:val="28"/>
        </w:rPr>
        <w:t xml:space="preserve"> </w:t>
      </w:r>
      <w:r>
        <w:rPr>
          <w:color w:val="221F1F"/>
          <w:sz w:val="28"/>
        </w:rPr>
        <w:t>деятельности</w:t>
      </w:r>
      <w:r>
        <w:rPr>
          <w:color w:val="221F1F"/>
          <w:spacing w:val="-5"/>
          <w:sz w:val="28"/>
        </w:rPr>
        <w:t xml:space="preserve"> </w:t>
      </w:r>
      <w:r>
        <w:rPr>
          <w:color w:val="221F1F"/>
          <w:sz w:val="28"/>
        </w:rPr>
        <w:t>при</w:t>
      </w:r>
      <w:r>
        <w:rPr>
          <w:color w:val="221F1F"/>
          <w:spacing w:val="-5"/>
          <w:sz w:val="28"/>
        </w:rPr>
        <w:t xml:space="preserve"> </w:t>
      </w:r>
      <w:r>
        <w:rPr>
          <w:color w:val="221F1F"/>
          <w:sz w:val="28"/>
        </w:rPr>
        <w:t>решении</w:t>
      </w:r>
      <w:r>
        <w:rPr>
          <w:color w:val="221F1F"/>
          <w:spacing w:val="-5"/>
          <w:sz w:val="28"/>
        </w:rPr>
        <w:t xml:space="preserve"> </w:t>
      </w:r>
      <w:r>
        <w:rPr>
          <w:color w:val="221F1F"/>
          <w:sz w:val="28"/>
        </w:rPr>
        <w:t>возникающих</w:t>
      </w:r>
      <w:r>
        <w:rPr>
          <w:color w:val="221F1F"/>
          <w:spacing w:val="-5"/>
          <w:sz w:val="28"/>
        </w:rPr>
        <w:t xml:space="preserve"> </w:t>
      </w:r>
      <w:r>
        <w:rPr>
          <w:color w:val="221F1F"/>
          <w:sz w:val="28"/>
        </w:rPr>
        <w:t>проблем</w:t>
      </w:r>
      <w:r>
        <w:rPr>
          <w:color w:val="221F1F"/>
          <w:spacing w:val="-5"/>
          <w:sz w:val="28"/>
        </w:rPr>
        <w:t xml:space="preserve"> </w:t>
      </w:r>
      <w:r>
        <w:rPr>
          <w:color w:val="221F1F"/>
          <w:sz w:val="28"/>
        </w:rPr>
        <w:t>на</w:t>
      </w:r>
      <w:r>
        <w:rPr>
          <w:color w:val="221F1F"/>
          <w:spacing w:val="-5"/>
          <w:sz w:val="28"/>
        </w:rPr>
        <w:t xml:space="preserve"> </w:t>
      </w:r>
      <w:r>
        <w:rPr>
          <w:color w:val="221F1F"/>
          <w:sz w:val="28"/>
        </w:rPr>
        <w:t>основе</w:t>
      </w:r>
      <w:r>
        <w:rPr>
          <w:color w:val="221F1F"/>
          <w:spacing w:val="-6"/>
          <w:sz w:val="28"/>
        </w:rPr>
        <w:t xml:space="preserve"> </w:t>
      </w:r>
      <w:r>
        <w:rPr>
          <w:color w:val="221F1F"/>
          <w:sz w:val="28"/>
        </w:rPr>
        <w:t>учёта</w:t>
      </w:r>
      <w:r>
        <w:rPr>
          <w:color w:val="221F1F"/>
          <w:spacing w:val="-5"/>
          <w:sz w:val="28"/>
        </w:rPr>
        <w:t xml:space="preserve"> </w:t>
      </w:r>
      <w:r>
        <w:rPr>
          <w:color w:val="221F1F"/>
          <w:sz w:val="28"/>
        </w:rPr>
        <w:t xml:space="preserve">общих интересов и согласования позиций (обсуждения, обмен мнениями, «мозговые штурмы», координация совместных действий, определение критериев по оценке ка- </w:t>
      </w:r>
      <w:proofErr w:type="spellStart"/>
      <w:r>
        <w:rPr>
          <w:color w:val="221F1F"/>
          <w:sz w:val="28"/>
        </w:rPr>
        <w:t>чества</w:t>
      </w:r>
      <w:proofErr w:type="spellEnd"/>
      <w:r>
        <w:rPr>
          <w:color w:val="221F1F"/>
          <w:sz w:val="28"/>
        </w:rPr>
        <w:t xml:space="preserve"> выполненной работы и др.);</w:t>
      </w:r>
    </w:p>
    <w:p w14:paraId="639AAF52" w14:textId="77777777" w:rsidR="00E55397" w:rsidRDefault="00395F00">
      <w:pPr>
        <w:pStyle w:val="a3"/>
        <w:spacing w:line="320" w:lineRule="exact"/>
        <w:ind w:left="502"/>
      </w:pPr>
      <w:r>
        <w:rPr>
          <w:color w:val="221F1F"/>
        </w:rPr>
        <w:t>Универсальными</w:t>
      </w:r>
      <w:r>
        <w:rPr>
          <w:color w:val="221F1F"/>
          <w:spacing w:val="-17"/>
        </w:rPr>
        <w:t xml:space="preserve"> </w:t>
      </w:r>
      <w:r>
        <w:rPr>
          <w:color w:val="221F1F"/>
        </w:rPr>
        <w:t>регулятивными</w:t>
      </w:r>
      <w:r>
        <w:rPr>
          <w:color w:val="221F1F"/>
          <w:spacing w:val="-14"/>
        </w:rPr>
        <w:t xml:space="preserve"> </w:t>
      </w:r>
      <w:r>
        <w:rPr>
          <w:color w:val="221F1F"/>
          <w:spacing w:val="-2"/>
        </w:rPr>
        <w:t>действиями</w:t>
      </w:r>
    </w:p>
    <w:p w14:paraId="4044D174" w14:textId="77777777" w:rsidR="00E55397" w:rsidRDefault="00395F00" w:rsidP="000F6D24">
      <w:pPr>
        <w:pStyle w:val="a5"/>
        <w:numPr>
          <w:ilvl w:val="0"/>
          <w:numId w:val="36"/>
        </w:numPr>
        <w:tabs>
          <w:tab w:val="left" w:pos="1209"/>
        </w:tabs>
        <w:spacing w:before="2"/>
        <w:ind w:right="134" w:firstLine="0"/>
        <w:rPr>
          <w:sz w:val="28"/>
        </w:rPr>
      </w:pPr>
      <w:r>
        <w:rPr>
          <w:color w:val="221F1F"/>
          <w:sz w:val="28"/>
        </w:rPr>
        <w:t xml:space="preserve">умением самостоятельно определять цели деятельности, планировать, </w:t>
      </w:r>
      <w:proofErr w:type="gramStart"/>
      <w:r>
        <w:rPr>
          <w:color w:val="221F1F"/>
          <w:sz w:val="28"/>
        </w:rPr>
        <w:t xml:space="preserve">осу- </w:t>
      </w:r>
      <w:proofErr w:type="spellStart"/>
      <w:r>
        <w:rPr>
          <w:color w:val="221F1F"/>
          <w:sz w:val="28"/>
        </w:rPr>
        <w:t>ществлять</w:t>
      </w:r>
      <w:proofErr w:type="spellEnd"/>
      <w:proofErr w:type="gramEnd"/>
      <w:r>
        <w:rPr>
          <w:color w:val="221F1F"/>
          <w:sz w:val="28"/>
        </w:rPr>
        <w:t>,</w:t>
      </w:r>
      <w:r>
        <w:rPr>
          <w:color w:val="221F1F"/>
          <w:spacing w:val="-9"/>
          <w:sz w:val="28"/>
        </w:rPr>
        <w:t xml:space="preserve"> </w:t>
      </w:r>
      <w:r>
        <w:rPr>
          <w:color w:val="221F1F"/>
          <w:sz w:val="28"/>
        </w:rPr>
        <w:t>контролировать</w:t>
      </w:r>
      <w:r>
        <w:rPr>
          <w:color w:val="221F1F"/>
          <w:spacing w:val="-9"/>
          <w:sz w:val="28"/>
        </w:rPr>
        <w:t xml:space="preserve"> </w:t>
      </w:r>
      <w:r>
        <w:rPr>
          <w:color w:val="221F1F"/>
          <w:sz w:val="28"/>
        </w:rPr>
        <w:t>и</w:t>
      </w:r>
      <w:r>
        <w:rPr>
          <w:color w:val="221F1F"/>
          <w:spacing w:val="-10"/>
          <w:sz w:val="28"/>
        </w:rPr>
        <w:t xml:space="preserve"> </w:t>
      </w:r>
      <w:r>
        <w:rPr>
          <w:color w:val="221F1F"/>
          <w:sz w:val="28"/>
        </w:rPr>
        <w:t>при</w:t>
      </w:r>
      <w:r>
        <w:rPr>
          <w:color w:val="221F1F"/>
          <w:spacing w:val="-10"/>
          <w:sz w:val="28"/>
        </w:rPr>
        <w:t xml:space="preserve"> </w:t>
      </w:r>
      <w:r>
        <w:rPr>
          <w:color w:val="221F1F"/>
          <w:sz w:val="28"/>
        </w:rPr>
        <w:t>необходимости</w:t>
      </w:r>
      <w:r>
        <w:rPr>
          <w:color w:val="221F1F"/>
          <w:spacing w:val="-9"/>
          <w:sz w:val="28"/>
        </w:rPr>
        <w:t xml:space="preserve"> </w:t>
      </w:r>
      <w:r>
        <w:rPr>
          <w:color w:val="221F1F"/>
          <w:sz w:val="28"/>
        </w:rPr>
        <w:t>корректировать</w:t>
      </w:r>
      <w:r>
        <w:rPr>
          <w:color w:val="221F1F"/>
          <w:spacing w:val="-9"/>
          <w:sz w:val="28"/>
        </w:rPr>
        <w:t xml:space="preserve"> </w:t>
      </w:r>
      <w:r>
        <w:rPr>
          <w:color w:val="221F1F"/>
          <w:sz w:val="28"/>
        </w:rPr>
        <w:t>свою</w:t>
      </w:r>
      <w:r>
        <w:rPr>
          <w:color w:val="221F1F"/>
          <w:spacing w:val="-10"/>
          <w:sz w:val="28"/>
        </w:rPr>
        <w:t xml:space="preserve"> </w:t>
      </w:r>
      <w:r>
        <w:rPr>
          <w:color w:val="221F1F"/>
          <w:sz w:val="28"/>
        </w:rPr>
        <w:t>деятельность, выбирать</w:t>
      </w:r>
      <w:r>
        <w:rPr>
          <w:color w:val="221F1F"/>
          <w:spacing w:val="-8"/>
          <w:sz w:val="28"/>
        </w:rPr>
        <w:t xml:space="preserve"> </w:t>
      </w:r>
      <w:r>
        <w:rPr>
          <w:color w:val="221F1F"/>
          <w:sz w:val="28"/>
        </w:rPr>
        <w:t>наиболее</w:t>
      </w:r>
      <w:r>
        <w:rPr>
          <w:color w:val="221F1F"/>
          <w:spacing w:val="-8"/>
          <w:sz w:val="28"/>
        </w:rPr>
        <w:t xml:space="preserve"> </w:t>
      </w:r>
      <w:r>
        <w:rPr>
          <w:color w:val="221F1F"/>
          <w:sz w:val="28"/>
        </w:rPr>
        <w:t>эффективные</w:t>
      </w:r>
      <w:r>
        <w:rPr>
          <w:color w:val="221F1F"/>
          <w:spacing w:val="-6"/>
          <w:sz w:val="28"/>
        </w:rPr>
        <w:t xml:space="preserve"> </w:t>
      </w:r>
      <w:r>
        <w:rPr>
          <w:color w:val="221F1F"/>
          <w:sz w:val="28"/>
        </w:rPr>
        <w:t>способы</w:t>
      </w:r>
      <w:r>
        <w:rPr>
          <w:color w:val="221F1F"/>
          <w:spacing w:val="-8"/>
          <w:sz w:val="28"/>
        </w:rPr>
        <w:t xml:space="preserve"> </w:t>
      </w:r>
      <w:r>
        <w:rPr>
          <w:color w:val="221F1F"/>
          <w:sz w:val="28"/>
        </w:rPr>
        <w:t>решения</w:t>
      </w:r>
      <w:r>
        <w:rPr>
          <w:color w:val="221F1F"/>
          <w:spacing w:val="-6"/>
          <w:sz w:val="28"/>
        </w:rPr>
        <w:t xml:space="preserve"> </w:t>
      </w:r>
      <w:r>
        <w:rPr>
          <w:color w:val="221F1F"/>
          <w:sz w:val="28"/>
        </w:rPr>
        <w:t>учебных</w:t>
      </w:r>
      <w:r>
        <w:rPr>
          <w:color w:val="221F1F"/>
          <w:spacing w:val="-6"/>
          <w:sz w:val="28"/>
        </w:rPr>
        <w:t xml:space="preserve"> </w:t>
      </w:r>
      <w:r>
        <w:rPr>
          <w:color w:val="221F1F"/>
          <w:sz w:val="28"/>
        </w:rPr>
        <w:t>и</w:t>
      </w:r>
      <w:r>
        <w:rPr>
          <w:color w:val="221F1F"/>
          <w:spacing w:val="-8"/>
          <w:sz w:val="28"/>
        </w:rPr>
        <w:t xml:space="preserve"> </w:t>
      </w:r>
      <w:r>
        <w:rPr>
          <w:color w:val="221F1F"/>
          <w:sz w:val="28"/>
        </w:rPr>
        <w:t>познавательных</w:t>
      </w:r>
      <w:r>
        <w:rPr>
          <w:color w:val="221F1F"/>
          <w:spacing w:val="-8"/>
          <w:sz w:val="28"/>
        </w:rPr>
        <w:t xml:space="preserve"> </w:t>
      </w:r>
      <w:r>
        <w:rPr>
          <w:color w:val="221F1F"/>
          <w:sz w:val="28"/>
        </w:rPr>
        <w:t>задач, самостоятельно составлять или корректировать предложенный алгоритм действий при</w:t>
      </w:r>
      <w:r>
        <w:rPr>
          <w:color w:val="221F1F"/>
          <w:spacing w:val="10"/>
          <w:sz w:val="28"/>
        </w:rPr>
        <w:t xml:space="preserve"> </w:t>
      </w:r>
      <w:r>
        <w:rPr>
          <w:color w:val="221F1F"/>
          <w:sz w:val="28"/>
        </w:rPr>
        <w:t>выполнении</w:t>
      </w:r>
      <w:r>
        <w:rPr>
          <w:color w:val="221F1F"/>
          <w:spacing w:val="13"/>
          <w:sz w:val="28"/>
        </w:rPr>
        <w:t xml:space="preserve"> </w:t>
      </w:r>
      <w:r>
        <w:rPr>
          <w:color w:val="221F1F"/>
          <w:sz w:val="28"/>
        </w:rPr>
        <w:t>заданий</w:t>
      </w:r>
      <w:r>
        <w:rPr>
          <w:color w:val="221F1F"/>
          <w:spacing w:val="13"/>
          <w:sz w:val="28"/>
        </w:rPr>
        <w:t xml:space="preserve"> </w:t>
      </w:r>
      <w:r>
        <w:rPr>
          <w:color w:val="221F1F"/>
          <w:sz w:val="28"/>
        </w:rPr>
        <w:t>с</w:t>
      </w:r>
      <w:r>
        <w:rPr>
          <w:color w:val="221F1F"/>
          <w:spacing w:val="12"/>
          <w:sz w:val="28"/>
        </w:rPr>
        <w:t xml:space="preserve"> </w:t>
      </w:r>
      <w:r>
        <w:rPr>
          <w:color w:val="221F1F"/>
          <w:sz w:val="28"/>
        </w:rPr>
        <w:t>учётом</w:t>
      </w:r>
      <w:r>
        <w:rPr>
          <w:color w:val="221F1F"/>
          <w:spacing w:val="13"/>
          <w:sz w:val="28"/>
        </w:rPr>
        <w:t xml:space="preserve"> </w:t>
      </w:r>
      <w:r>
        <w:rPr>
          <w:color w:val="221F1F"/>
          <w:sz w:val="28"/>
        </w:rPr>
        <w:t>получения</w:t>
      </w:r>
      <w:r>
        <w:rPr>
          <w:color w:val="221F1F"/>
          <w:spacing w:val="14"/>
          <w:sz w:val="28"/>
        </w:rPr>
        <w:t xml:space="preserve"> </w:t>
      </w:r>
      <w:r>
        <w:rPr>
          <w:color w:val="221F1F"/>
          <w:sz w:val="28"/>
        </w:rPr>
        <w:t>новых</w:t>
      </w:r>
      <w:r>
        <w:rPr>
          <w:color w:val="221F1F"/>
          <w:spacing w:val="13"/>
          <w:sz w:val="28"/>
        </w:rPr>
        <w:t xml:space="preserve"> </w:t>
      </w:r>
      <w:r>
        <w:rPr>
          <w:color w:val="221F1F"/>
          <w:sz w:val="28"/>
        </w:rPr>
        <w:t>знаний</w:t>
      </w:r>
      <w:r>
        <w:rPr>
          <w:color w:val="221F1F"/>
          <w:spacing w:val="13"/>
          <w:sz w:val="28"/>
        </w:rPr>
        <w:t xml:space="preserve"> </w:t>
      </w:r>
      <w:r>
        <w:rPr>
          <w:color w:val="221F1F"/>
          <w:sz w:val="28"/>
        </w:rPr>
        <w:t>об</w:t>
      </w:r>
      <w:r>
        <w:rPr>
          <w:color w:val="221F1F"/>
          <w:spacing w:val="14"/>
          <w:sz w:val="28"/>
        </w:rPr>
        <w:t xml:space="preserve"> </w:t>
      </w:r>
      <w:r>
        <w:rPr>
          <w:color w:val="221F1F"/>
          <w:sz w:val="28"/>
        </w:rPr>
        <w:t>изучаемых</w:t>
      </w:r>
      <w:r>
        <w:rPr>
          <w:color w:val="221F1F"/>
          <w:spacing w:val="12"/>
          <w:sz w:val="28"/>
        </w:rPr>
        <w:t xml:space="preserve"> </w:t>
      </w:r>
      <w:r>
        <w:rPr>
          <w:color w:val="221F1F"/>
          <w:spacing w:val="-2"/>
          <w:sz w:val="28"/>
        </w:rPr>
        <w:t>объектах</w:t>
      </w:r>
    </w:p>
    <w:p w14:paraId="2B2421DD" w14:textId="77777777" w:rsidR="00E55397" w:rsidRDefault="00395F00">
      <w:pPr>
        <w:pStyle w:val="a3"/>
        <w:spacing w:line="242" w:lineRule="auto"/>
        <w:ind w:left="502" w:right="144"/>
      </w:pPr>
      <w:r>
        <w:rPr>
          <w:color w:val="221F1F"/>
        </w:rPr>
        <w:t>—</w:t>
      </w:r>
      <w:r>
        <w:rPr>
          <w:color w:val="221F1F"/>
          <w:spacing w:val="-18"/>
        </w:rPr>
        <w:t xml:space="preserve"> </w:t>
      </w:r>
      <w:r>
        <w:rPr>
          <w:color w:val="221F1F"/>
        </w:rPr>
        <w:t>веществах</w:t>
      </w:r>
      <w:r>
        <w:rPr>
          <w:color w:val="221F1F"/>
          <w:spacing w:val="-17"/>
        </w:rPr>
        <w:t xml:space="preserve"> </w:t>
      </w:r>
      <w:r>
        <w:rPr>
          <w:color w:val="221F1F"/>
        </w:rPr>
        <w:t>и</w:t>
      </w:r>
      <w:r>
        <w:rPr>
          <w:color w:val="221F1F"/>
          <w:spacing w:val="-18"/>
        </w:rPr>
        <w:t xml:space="preserve"> </w:t>
      </w:r>
      <w:r>
        <w:rPr>
          <w:color w:val="221F1F"/>
        </w:rPr>
        <w:t>реакциях;</w:t>
      </w:r>
      <w:r>
        <w:rPr>
          <w:color w:val="221F1F"/>
          <w:spacing w:val="-17"/>
        </w:rPr>
        <w:t xml:space="preserve"> </w:t>
      </w:r>
      <w:r>
        <w:rPr>
          <w:color w:val="221F1F"/>
        </w:rPr>
        <w:t>оценивать</w:t>
      </w:r>
      <w:r>
        <w:rPr>
          <w:color w:val="221F1F"/>
          <w:spacing w:val="-18"/>
        </w:rPr>
        <w:t xml:space="preserve"> </w:t>
      </w:r>
      <w:r>
        <w:rPr>
          <w:color w:val="221F1F"/>
        </w:rPr>
        <w:t>соответствие</w:t>
      </w:r>
      <w:r>
        <w:rPr>
          <w:color w:val="221F1F"/>
          <w:spacing w:val="-17"/>
        </w:rPr>
        <w:t xml:space="preserve"> </w:t>
      </w:r>
      <w:r>
        <w:rPr>
          <w:color w:val="221F1F"/>
        </w:rPr>
        <w:t>полученного</w:t>
      </w:r>
      <w:r>
        <w:rPr>
          <w:color w:val="221F1F"/>
          <w:spacing w:val="-18"/>
        </w:rPr>
        <w:t xml:space="preserve"> </w:t>
      </w:r>
      <w:r>
        <w:rPr>
          <w:color w:val="221F1F"/>
        </w:rPr>
        <w:t>результата</w:t>
      </w:r>
      <w:r>
        <w:rPr>
          <w:color w:val="221F1F"/>
          <w:spacing w:val="-17"/>
        </w:rPr>
        <w:t xml:space="preserve"> </w:t>
      </w:r>
      <w:r>
        <w:rPr>
          <w:color w:val="221F1F"/>
        </w:rPr>
        <w:t xml:space="preserve">заявленной </w:t>
      </w:r>
      <w:r>
        <w:rPr>
          <w:color w:val="221F1F"/>
          <w:spacing w:val="-2"/>
        </w:rPr>
        <w:t>цели;</w:t>
      </w:r>
    </w:p>
    <w:p w14:paraId="2433E325" w14:textId="77777777" w:rsidR="00E55397" w:rsidRDefault="00395F00" w:rsidP="000F6D24">
      <w:pPr>
        <w:pStyle w:val="a5"/>
        <w:numPr>
          <w:ilvl w:val="0"/>
          <w:numId w:val="36"/>
        </w:numPr>
        <w:tabs>
          <w:tab w:val="left" w:pos="1209"/>
        </w:tabs>
        <w:ind w:right="145" w:firstLine="0"/>
        <w:rPr>
          <w:sz w:val="28"/>
        </w:rPr>
      </w:pPr>
      <w:r>
        <w:rPr>
          <w:color w:val="221F1F"/>
          <w:sz w:val="28"/>
        </w:rPr>
        <w:t xml:space="preserve">умением использовать и анализировать контексты, предлагаемые в условии </w:t>
      </w:r>
      <w:r>
        <w:rPr>
          <w:color w:val="221F1F"/>
          <w:spacing w:val="-2"/>
          <w:sz w:val="28"/>
        </w:rPr>
        <w:t>заданий.</w:t>
      </w:r>
    </w:p>
    <w:p w14:paraId="759DBD55" w14:textId="77777777" w:rsidR="00E55397" w:rsidRDefault="00395F00">
      <w:pPr>
        <w:pStyle w:val="a3"/>
        <w:spacing w:line="321" w:lineRule="exact"/>
        <w:ind w:left="502"/>
      </w:pPr>
      <w:r>
        <w:rPr>
          <w:color w:val="221F1F"/>
        </w:rPr>
        <w:t>Предметные</w:t>
      </w:r>
      <w:r>
        <w:rPr>
          <w:color w:val="221F1F"/>
          <w:spacing w:val="-12"/>
        </w:rPr>
        <w:t xml:space="preserve"> </w:t>
      </w:r>
      <w:r>
        <w:rPr>
          <w:color w:val="221F1F"/>
          <w:spacing w:val="-2"/>
        </w:rPr>
        <w:t>результаты</w:t>
      </w:r>
    </w:p>
    <w:p w14:paraId="3F755D3D" w14:textId="77777777" w:rsidR="00E55397" w:rsidRDefault="00395F00">
      <w:pPr>
        <w:pStyle w:val="a3"/>
        <w:ind w:left="502" w:right="134"/>
      </w:pPr>
      <w:r>
        <w:rPr>
          <w:color w:val="221F1F"/>
        </w:rPr>
        <w:t xml:space="preserve">В составе предметных результатов по освоению обязательного содержания, уста- </w:t>
      </w:r>
      <w:proofErr w:type="spellStart"/>
      <w:r>
        <w:rPr>
          <w:color w:val="221F1F"/>
        </w:rPr>
        <w:t>новленного</w:t>
      </w:r>
      <w:proofErr w:type="spellEnd"/>
      <w:r>
        <w:rPr>
          <w:color w:val="221F1F"/>
        </w:rPr>
        <w:t xml:space="preserve"> данной примерной рабочей программой, выделяют: освоенные </w:t>
      </w:r>
      <w:proofErr w:type="spellStart"/>
      <w:r>
        <w:rPr>
          <w:color w:val="221F1F"/>
        </w:rPr>
        <w:t>обуча</w:t>
      </w:r>
      <w:proofErr w:type="spellEnd"/>
      <w:r>
        <w:rPr>
          <w:color w:val="221F1F"/>
        </w:rPr>
        <w:t xml:space="preserve">- </w:t>
      </w:r>
      <w:proofErr w:type="spellStart"/>
      <w:r>
        <w:rPr>
          <w:color w:val="221F1F"/>
        </w:rPr>
        <w:t>ющимися</w:t>
      </w:r>
      <w:proofErr w:type="spellEnd"/>
      <w:r>
        <w:rPr>
          <w:color w:val="221F1F"/>
        </w:rPr>
        <w:t xml:space="preserve"> научные знания, умения и способы действий, специфические для пред- </w:t>
      </w:r>
      <w:proofErr w:type="spellStart"/>
      <w:r>
        <w:rPr>
          <w:color w:val="221F1F"/>
        </w:rPr>
        <w:t>метной</w:t>
      </w:r>
      <w:proofErr w:type="spellEnd"/>
      <w:r>
        <w:rPr>
          <w:color w:val="221F1F"/>
        </w:rPr>
        <w:t xml:space="preserve"> области «Химия», виды деятельности по получению нового знания, его ин- </w:t>
      </w:r>
      <w:proofErr w:type="spellStart"/>
      <w:r>
        <w:rPr>
          <w:color w:val="221F1F"/>
        </w:rPr>
        <w:t>терпретации</w:t>
      </w:r>
      <w:proofErr w:type="spellEnd"/>
      <w:r>
        <w:rPr>
          <w:color w:val="221F1F"/>
        </w:rPr>
        <w:t xml:space="preserve">, преобразованию и применению в различных учебных и новых </w:t>
      </w:r>
      <w:proofErr w:type="spellStart"/>
      <w:r>
        <w:rPr>
          <w:color w:val="221F1F"/>
        </w:rPr>
        <w:t>ситуа</w:t>
      </w:r>
      <w:proofErr w:type="spellEnd"/>
      <w:r>
        <w:rPr>
          <w:color w:val="221F1F"/>
        </w:rPr>
        <w:t xml:space="preserve">- </w:t>
      </w:r>
      <w:proofErr w:type="spellStart"/>
      <w:r>
        <w:rPr>
          <w:color w:val="221F1F"/>
          <w:spacing w:val="-4"/>
        </w:rPr>
        <w:t>циях</w:t>
      </w:r>
      <w:proofErr w:type="spellEnd"/>
      <w:r>
        <w:rPr>
          <w:color w:val="221F1F"/>
          <w:spacing w:val="-4"/>
        </w:rPr>
        <w:t>.</w:t>
      </w:r>
    </w:p>
    <w:p w14:paraId="1486D4A4" w14:textId="77777777" w:rsidR="00E55397" w:rsidRDefault="00395F00">
      <w:pPr>
        <w:pStyle w:val="a3"/>
        <w:ind w:left="502" w:right="132"/>
      </w:pPr>
      <w:r>
        <w:rPr>
          <w:color w:val="221F1F"/>
        </w:rPr>
        <w:t xml:space="preserve">Предметные результаты представлены по годам обучения и отражают </w:t>
      </w:r>
      <w:proofErr w:type="spellStart"/>
      <w:r>
        <w:rPr>
          <w:color w:val="221F1F"/>
        </w:rPr>
        <w:t>сформиро</w:t>
      </w:r>
      <w:proofErr w:type="spellEnd"/>
      <w:r>
        <w:rPr>
          <w:color w:val="221F1F"/>
        </w:rPr>
        <w:t xml:space="preserve">- </w:t>
      </w:r>
      <w:proofErr w:type="spellStart"/>
      <w:r>
        <w:rPr>
          <w:color w:val="221F1F"/>
        </w:rPr>
        <w:t>ванность</w:t>
      </w:r>
      <w:proofErr w:type="spellEnd"/>
      <w:r>
        <w:rPr>
          <w:color w:val="221F1F"/>
        </w:rPr>
        <w:t xml:space="preserve"> у обучающихся следующих умений:</w:t>
      </w:r>
    </w:p>
    <w:p w14:paraId="13984523" w14:textId="77777777" w:rsidR="00E55397" w:rsidRDefault="00395F00" w:rsidP="000F6D24">
      <w:pPr>
        <w:pStyle w:val="a5"/>
        <w:numPr>
          <w:ilvl w:val="0"/>
          <w:numId w:val="35"/>
        </w:numPr>
        <w:tabs>
          <w:tab w:val="left" w:pos="713"/>
        </w:tabs>
        <w:spacing w:line="321" w:lineRule="exact"/>
        <w:ind w:hanging="211"/>
        <w:rPr>
          <w:color w:val="221F1F"/>
          <w:sz w:val="28"/>
        </w:rPr>
      </w:pPr>
      <w:r>
        <w:rPr>
          <w:color w:val="221F1F"/>
          <w:spacing w:val="-2"/>
          <w:sz w:val="28"/>
        </w:rPr>
        <w:t>КЛАСС</w:t>
      </w:r>
    </w:p>
    <w:p w14:paraId="53A113F9" w14:textId="77777777" w:rsidR="00E55397" w:rsidRDefault="00395F00" w:rsidP="000F6D24">
      <w:pPr>
        <w:pStyle w:val="a5"/>
        <w:numPr>
          <w:ilvl w:val="1"/>
          <w:numId w:val="35"/>
        </w:numPr>
        <w:tabs>
          <w:tab w:val="left" w:pos="1210"/>
        </w:tabs>
        <w:ind w:right="130" w:firstLine="0"/>
        <w:rPr>
          <w:sz w:val="28"/>
        </w:rPr>
      </w:pPr>
      <w:r>
        <w:rPr>
          <w:i/>
          <w:color w:val="221F1F"/>
          <w:sz w:val="28"/>
        </w:rPr>
        <w:t xml:space="preserve">раскрывать смысл </w:t>
      </w:r>
      <w:r>
        <w:rPr>
          <w:color w:val="221F1F"/>
          <w:sz w:val="28"/>
        </w:rPr>
        <w:t xml:space="preserve">основных химических понятий: атом, молекула, </w:t>
      </w:r>
      <w:proofErr w:type="spellStart"/>
      <w:r>
        <w:rPr>
          <w:color w:val="221F1F"/>
          <w:sz w:val="28"/>
        </w:rPr>
        <w:t>химиче</w:t>
      </w:r>
      <w:proofErr w:type="spellEnd"/>
      <w:r>
        <w:rPr>
          <w:color w:val="221F1F"/>
          <w:sz w:val="28"/>
        </w:rPr>
        <w:t xml:space="preserve">- </w:t>
      </w:r>
      <w:proofErr w:type="spellStart"/>
      <w:r>
        <w:rPr>
          <w:color w:val="221F1F"/>
          <w:sz w:val="28"/>
        </w:rPr>
        <w:t>ский</w:t>
      </w:r>
      <w:proofErr w:type="spellEnd"/>
      <w:r>
        <w:rPr>
          <w:color w:val="221F1F"/>
          <w:sz w:val="28"/>
        </w:rPr>
        <w:t xml:space="preserve"> элемент, простое вещество, сложное вещество, смесь (однородная и </w:t>
      </w:r>
      <w:proofErr w:type="spellStart"/>
      <w:r>
        <w:rPr>
          <w:color w:val="221F1F"/>
          <w:sz w:val="28"/>
        </w:rPr>
        <w:t>неодно</w:t>
      </w:r>
      <w:proofErr w:type="spellEnd"/>
      <w:r>
        <w:rPr>
          <w:color w:val="221F1F"/>
          <w:sz w:val="28"/>
        </w:rPr>
        <w:t xml:space="preserve">- родная), валентность, относительная атомная и молекулярная масса, количество </w:t>
      </w:r>
      <w:proofErr w:type="spellStart"/>
      <w:r>
        <w:rPr>
          <w:color w:val="221F1F"/>
          <w:sz w:val="28"/>
        </w:rPr>
        <w:t>ве</w:t>
      </w:r>
      <w:proofErr w:type="spellEnd"/>
      <w:r>
        <w:rPr>
          <w:color w:val="221F1F"/>
          <w:sz w:val="28"/>
        </w:rPr>
        <w:t xml:space="preserve">- </w:t>
      </w:r>
      <w:proofErr w:type="spellStart"/>
      <w:r>
        <w:rPr>
          <w:color w:val="221F1F"/>
          <w:sz w:val="28"/>
        </w:rPr>
        <w:t>щества</w:t>
      </w:r>
      <w:proofErr w:type="spellEnd"/>
      <w:r>
        <w:rPr>
          <w:color w:val="221F1F"/>
          <w:sz w:val="28"/>
        </w:rPr>
        <w:t xml:space="preserve">,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 акции разложения, реакции замещения, реакции обмена, </w:t>
      </w:r>
      <w:proofErr w:type="spellStart"/>
      <w:r>
        <w:rPr>
          <w:color w:val="221F1F"/>
          <w:sz w:val="28"/>
        </w:rPr>
        <w:t>экзои</w:t>
      </w:r>
      <w:proofErr w:type="spellEnd"/>
      <w:r>
        <w:rPr>
          <w:color w:val="221F1F"/>
          <w:sz w:val="28"/>
        </w:rPr>
        <w:t xml:space="preserve"> эндотермические ре- акции; тепловой эффект реакции; ядро атома, электронный слой атома, атомная ор- </w:t>
      </w:r>
      <w:proofErr w:type="spellStart"/>
      <w:r>
        <w:rPr>
          <w:color w:val="221F1F"/>
          <w:sz w:val="28"/>
        </w:rPr>
        <w:t>биталь</w:t>
      </w:r>
      <w:proofErr w:type="spellEnd"/>
      <w:r>
        <w:rPr>
          <w:color w:val="221F1F"/>
          <w:sz w:val="28"/>
        </w:rPr>
        <w:t>,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65882380" w14:textId="77777777" w:rsidR="00E55397" w:rsidRDefault="00395F00" w:rsidP="000F6D24">
      <w:pPr>
        <w:pStyle w:val="a5"/>
        <w:numPr>
          <w:ilvl w:val="1"/>
          <w:numId w:val="35"/>
        </w:numPr>
        <w:tabs>
          <w:tab w:val="left" w:pos="1210"/>
        </w:tabs>
        <w:ind w:right="132" w:firstLine="0"/>
        <w:rPr>
          <w:sz w:val="28"/>
        </w:rPr>
      </w:pPr>
      <w:r>
        <w:rPr>
          <w:i/>
          <w:color w:val="221F1F"/>
          <w:sz w:val="28"/>
        </w:rPr>
        <w:t xml:space="preserve">иллюстрировать </w:t>
      </w:r>
      <w:r>
        <w:rPr>
          <w:color w:val="221F1F"/>
          <w:sz w:val="28"/>
        </w:rPr>
        <w:t xml:space="preserve">взаимосвязь основных химических понятий (см. п. 1) и </w:t>
      </w:r>
      <w:proofErr w:type="gramStart"/>
      <w:r>
        <w:rPr>
          <w:color w:val="221F1F"/>
          <w:sz w:val="28"/>
        </w:rPr>
        <w:t>при- менять</w:t>
      </w:r>
      <w:proofErr w:type="gramEnd"/>
      <w:r>
        <w:rPr>
          <w:color w:val="221F1F"/>
          <w:sz w:val="28"/>
        </w:rPr>
        <w:t xml:space="preserve"> эти понятия при описании веществ и их превращений;</w:t>
      </w:r>
    </w:p>
    <w:p w14:paraId="32C6E2DB" w14:textId="77777777" w:rsidR="00E55397" w:rsidRDefault="00395F00" w:rsidP="000F6D24">
      <w:pPr>
        <w:pStyle w:val="a5"/>
        <w:numPr>
          <w:ilvl w:val="1"/>
          <w:numId w:val="35"/>
        </w:numPr>
        <w:tabs>
          <w:tab w:val="left" w:pos="1210"/>
        </w:tabs>
        <w:ind w:right="144" w:firstLine="0"/>
        <w:rPr>
          <w:sz w:val="28"/>
        </w:rPr>
      </w:pPr>
      <w:r>
        <w:rPr>
          <w:i/>
          <w:color w:val="221F1F"/>
          <w:sz w:val="28"/>
        </w:rPr>
        <w:t xml:space="preserve">использовать </w:t>
      </w:r>
      <w:r>
        <w:rPr>
          <w:color w:val="221F1F"/>
          <w:sz w:val="28"/>
        </w:rPr>
        <w:t>химическую символику для составления формул веществ и уравнений химических реакций;</w:t>
      </w:r>
    </w:p>
    <w:p w14:paraId="12F9C0FB" w14:textId="77777777" w:rsidR="00E55397" w:rsidRDefault="00395F00" w:rsidP="000F6D24">
      <w:pPr>
        <w:pStyle w:val="a5"/>
        <w:numPr>
          <w:ilvl w:val="1"/>
          <w:numId w:val="35"/>
        </w:numPr>
        <w:tabs>
          <w:tab w:val="left" w:pos="1210"/>
        </w:tabs>
        <w:ind w:right="135" w:firstLine="0"/>
        <w:rPr>
          <w:sz w:val="28"/>
        </w:rPr>
      </w:pPr>
      <w:r>
        <w:rPr>
          <w:i/>
          <w:color w:val="221F1F"/>
          <w:sz w:val="28"/>
        </w:rPr>
        <w:t xml:space="preserve">определять </w:t>
      </w:r>
      <w:r>
        <w:rPr>
          <w:color w:val="221F1F"/>
          <w:sz w:val="28"/>
        </w:rPr>
        <w:t xml:space="preserve">валентность атомов элементов в бинарных соединениях; степень окисления элементов в бинарных соединениях; принадлежность веществ к </w:t>
      </w:r>
      <w:proofErr w:type="spellStart"/>
      <w:proofErr w:type="gramStart"/>
      <w:r>
        <w:rPr>
          <w:color w:val="221F1F"/>
          <w:sz w:val="28"/>
        </w:rPr>
        <w:t>опреде</w:t>
      </w:r>
      <w:proofErr w:type="spellEnd"/>
      <w:r>
        <w:rPr>
          <w:color w:val="221F1F"/>
          <w:sz w:val="28"/>
        </w:rPr>
        <w:t xml:space="preserve">- </w:t>
      </w:r>
      <w:proofErr w:type="spellStart"/>
      <w:r>
        <w:rPr>
          <w:color w:val="221F1F"/>
          <w:sz w:val="28"/>
        </w:rPr>
        <w:t>лённому</w:t>
      </w:r>
      <w:proofErr w:type="spellEnd"/>
      <w:proofErr w:type="gramEnd"/>
      <w:r>
        <w:rPr>
          <w:color w:val="221F1F"/>
          <w:sz w:val="28"/>
        </w:rPr>
        <w:t xml:space="preserve"> классу соединений по формулам; вид химической связи (ковалентная и ионная) в неорганических соединениях;</w:t>
      </w:r>
    </w:p>
    <w:p w14:paraId="126D135C" w14:textId="77777777" w:rsidR="00E55397" w:rsidRDefault="00E55397">
      <w:pPr>
        <w:jc w:val="both"/>
        <w:rPr>
          <w:sz w:val="28"/>
        </w:rPr>
        <w:sectPr w:rsidR="00E55397">
          <w:pgSz w:w="11910" w:h="16840"/>
          <w:pgMar w:top="460" w:right="700" w:bottom="280" w:left="340" w:header="720" w:footer="720" w:gutter="0"/>
          <w:cols w:space="720"/>
        </w:sectPr>
      </w:pPr>
    </w:p>
    <w:p w14:paraId="7D8C7068" w14:textId="77777777" w:rsidR="00E55397" w:rsidRDefault="00395F00" w:rsidP="000F6D24">
      <w:pPr>
        <w:pStyle w:val="a5"/>
        <w:numPr>
          <w:ilvl w:val="1"/>
          <w:numId w:val="35"/>
        </w:numPr>
        <w:tabs>
          <w:tab w:val="left" w:pos="1210"/>
        </w:tabs>
        <w:spacing w:before="69"/>
        <w:ind w:right="129" w:firstLine="0"/>
        <w:rPr>
          <w:sz w:val="28"/>
        </w:rPr>
      </w:pPr>
      <w:r>
        <w:rPr>
          <w:i/>
          <w:color w:val="221F1F"/>
          <w:sz w:val="28"/>
        </w:rPr>
        <w:lastRenderedPageBreak/>
        <w:t>раскрывать</w:t>
      </w:r>
      <w:r>
        <w:rPr>
          <w:i/>
          <w:color w:val="221F1F"/>
          <w:spacing w:val="-8"/>
          <w:sz w:val="28"/>
        </w:rPr>
        <w:t xml:space="preserve"> </w:t>
      </w:r>
      <w:r>
        <w:rPr>
          <w:i/>
          <w:color w:val="221F1F"/>
          <w:sz w:val="28"/>
        </w:rPr>
        <w:t>смысл</w:t>
      </w:r>
      <w:r>
        <w:rPr>
          <w:i/>
          <w:color w:val="221F1F"/>
          <w:spacing w:val="-6"/>
          <w:sz w:val="28"/>
        </w:rPr>
        <w:t xml:space="preserve"> </w:t>
      </w:r>
      <w:r>
        <w:rPr>
          <w:color w:val="221F1F"/>
          <w:sz w:val="28"/>
        </w:rPr>
        <w:t>Периодического</w:t>
      </w:r>
      <w:r>
        <w:rPr>
          <w:color w:val="221F1F"/>
          <w:spacing w:val="-7"/>
          <w:sz w:val="28"/>
        </w:rPr>
        <w:t xml:space="preserve"> </w:t>
      </w:r>
      <w:r>
        <w:rPr>
          <w:color w:val="221F1F"/>
          <w:sz w:val="28"/>
        </w:rPr>
        <w:t>закона</w:t>
      </w:r>
      <w:r>
        <w:rPr>
          <w:color w:val="221F1F"/>
          <w:spacing w:val="-8"/>
          <w:sz w:val="28"/>
        </w:rPr>
        <w:t xml:space="preserve"> </w:t>
      </w:r>
      <w:r>
        <w:rPr>
          <w:color w:val="221F1F"/>
          <w:sz w:val="28"/>
        </w:rPr>
        <w:t>Д.</w:t>
      </w:r>
      <w:r>
        <w:rPr>
          <w:color w:val="221F1F"/>
          <w:spacing w:val="-8"/>
          <w:sz w:val="28"/>
        </w:rPr>
        <w:t xml:space="preserve"> </w:t>
      </w:r>
      <w:r>
        <w:rPr>
          <w:color w:val="221F1F"/>
          <w:sz w:val="28"/>
        </w:rPr>
        <w:t>И.</w:t>
      </w:r>
      <w:r>
        <w:rPr>
          <w:color w:val="221F1F"/>
          <w:spacing w:val="-8"/>
          <w:sz w:val="28"/>
        </w:rPr>
        <w:t xml:space="preserve"> </w:t>
      </w:r>
      <w:r>
        <w:rPr>
          <w:color w:val="221F1F"/>
          <w:sz w:val="28"/>
        </w:rPr>
        <w:t>Менделеева:</w:t>
      </w:r>
      <w:r>
        <w:rPr>
          <w:color w:val="221F1F"/>
          <w:spacing w:val="-7"/>
          <w:sz w:val="28"/>
        </w:rPr>
        <w:t xml:space="preserve"> </w:t>
      </w:r>
      <w:r>
        <w:rPr>
          <w:color w:val="221F1F"/>
          <w:sz w:val="28"/>
        </w:rPr>
        <w:t xml:space="preserve">демонстрировать понимание периодической зависимости свойств химических элементов от их поло- </w:t>
      </w:r>
      <w:proofErr w:type="spellStart"/>
      <w:r>
        <w:rPr>
          <w:color w:val="221F1F"/>
          <w:sz w:val="28"/>
        </w:rPr>
        <w:t>жения</w:t>
      </w:r>
      <w:proofErr w:type="spellEnd"/>
      <w:r>
        <w:rPr>
          <w:color w:val="221F1F"/>
          <w:sz w:val="28"/>
        </w:rPr>
        <w:t xml:space="preserve"> в Периодической системе; законов сохранения массы веществ, постоянства состава, атомно-молекулярного учения, закона Авогадро; </w:t>
      </w:r>
      <w:r>
        <w:rPr>
          <w:i/>
          <w:color w:val="221F1F"/>
          <w:sz w:val="28"/>
        </w:rPr>
        <w:t xml:space="preserve">описывать и </w:t>
      </w:r>
      <w:proofErr w:type="spellStart"/>
      <w:r>
        <w:rPr>
          <w:i/>
          <w:color w:val="221F1F"/>
          <w:sz w:val="28"/>
        </w:rPr>
        <w:t>характери</w:t>
      </w:r>
      <w:proofErr w:type="spellEnd"/>
      <w:r>
        <w:rPr>
          <w:i/>
          <w:color w:val="221F1F"/>
          <w:sz w:val="28"/>
        </w:rPr>
        <w:t xml:space="preserve">- </w:t>
      </w:r>
      <w:proofErr w:type="spellStart"/>
      <w:r>
        <w:rPr>
          <w:i/>
          <w:color w:val="221F1F"/>
          <w:sz w:val="28"/>
        </w:rPr>
        <w:t>зовать</w:t>
      </w:r>
      <w:proofErr w:type="spellEnd"/>
      <w:r>
        <w:rPr>
          <w:i/>
          <w:color w:val="221F1F"/>
          <w:spacing w:val="-3"/>
          <w:sz w:val="28"/>
        </w:rPr>
        <w:t xml:space="preserve"> </w:t>
      </w:r>
      <w:r>
        <w:rPr>
          <w:color w:val="221F1F"/>
          <w:sz w:val="28"/>
        </w:rPr>
        <w:t>табличную</w:t>
      </w:r>
      <w:r>
        <w:rPr>
          <w:color w:val="221F1F"/>
          <w:spacing w:val="-3"/>
          <w:sz w:val="28"/>
        </w:rPr>
        <w:t xml:space="preserve"> </w:t>
      </w:r>
      <w:r>
        <w:rPr>
          <w:color w:val="221F1F"/>
          <w:sz w:val="28"/>
        </w:rPr>
        <w:t>форму</w:t>
      </w:r>
      <w:r>
        <w:rPr>
          <w:color w:val="221F1F"/>
          <w:spacing w:val="-5"/>
          <w:sz w:val="28"/>
        </w:rPr>
        <w:t xml:space="preserve"> </w:t>
      </w:r>
      <w:r>
        <w:rPr>
          <w:color w:val="221F1F"/>
          <w:sz w:val="28"/>
        </w:rPr>
        <w:t>Периодической</w:t>
      </w:r>
      <w:r>
        <w:rPr>
          <w:color w:val="221F1F"/>
          <w:spacing w:val="-3"/>
          <w:sz w:val="28"/>
        </w:rPr>
        <w:t xml:space="preserve"> </w:t>
      </w:r>
      <w:r>
        <w:rPr>
          <w:color w:val="221F1F"/>
          <w:sz w:val="28"/>
        </w:rPr>
        <w:t>системы</w:t>
      </w:r>
      <w:r>
        <w:rPr>
          <w:color w:val="221F1F"/>
          <w:spacing w:val="-3"/>
          <w:sz w:val="28"/>
        </w:rPr>
        <w:t xml:space="preserve"> </w:t>
      </w:r>
      <w:r>
        <w:rPr>
          <w:color w:val="221F1F"/>
          <w:sz w:val="28"/>
        </w:rPr>
        <w:t>химических</w:t>
      </w:r>
      <w:r>
        <w:rPr>
          <w:color w:val="221F1F"/>
          <w:spacing w:val="-2"/>
          <w:sz w:val="28"/>
        </w:rPr>
        <w:t xml:space="preserve"> </w:t>
      </w:r>
      <w:r>
        <w:rPr>
          <w:color w:val="221F1F"/>
          <w:sz w:val="28"/>
        </w:rPr>
        <w:t>элементов:</w:t>
      </w:r>
      <w:r>
        <w:rPr>
          <w:color w:val="221F1F"/>
          <w:spacing w:val="-6"/>
          <w:sz w:val="28"/>
        </w:rPr>
        <w:t xml:space="preserve"> </w:t>
      </w:r>
      <w:r>
        <w:rPr>
          <w:color w:val="221F1F"/>
          <w:sz w:val="28"/>
        </w:rPr>
        <w:t xml:space="preserve">различать понятия «главная подгруппа (А-группа)» и «побочная подгруппа (Б-группа)», малые и большие периоды; </w:t>
      </w:r>
      <w:r>
        <w:rPr>
          <w:i/>
          <w:color w:val="221F1F"/>
          <w:sz w:val="28"/>
        </w:rPr>
        <w:t xml:space="preserve">соотносить </w:t>
      </w:r>
      <w:r>
        <w:rPr>
          <w:color w:val="221F1F"/>
          <w:sz w:val="28"/>
        </w:rPr>
        <w:t>обозначения, которые имеются в таблице «</w:t>
      </w:r>
      <w:proofErr w:type="spellStart"/>
      <w:r>
        <w:rPr>
          <w:color w:val="221F1F"/>
          <w:sz w:val="28"/>
        </w:rPr>
        <w:t>Перио</w:t>
      </w:r>
      <w:proofErr w:type="spellEnd"/>
      <w:r>
        <w:rPr>
          <w:color w:val="221F1F"/>
          <w:sz w:val="28"/>
        </w:rPr>
        <w:t xml:space="preserve">- </w:t>
      </w:r>
      <w:proofErr w:type="spellStart"/>
      <w:r>
        <w:rPr>
          <w:color w:val="221F1F"/>
          <w:sz w:val="28"/>
        </w:rPr>
        <w:t>дическая</w:t>
      </w:r>
      <w:proofErr w:type="spellEnd"/>
      <w:r>
        <w:rPr>
          <w:color w:val="221F1F"/>
          <w:sz w:val="28"/>
        </w:rPr>
        <w:t xml:space="preserve"> система химических элементов Д. И. Менделеева» с числовыми </w:t>
      </w:r>
      <w:proofErr w:type="spellStart"/>
      <w:r>
        <w:rPr>
          <w:color w:val="221F1F"/>
          <w:sz w:val="28"/>
        </w:rPr>
        <w:t>характе</w:t>
      </w:r>
      <w:proofErr w:type="spellEnd"/>
      <w:r>
        <w:rPr>
          <w:color w:val="221F1F"/>
          <w:sz w:val="28"/>
        </w:rPr>
        <w:t xml:space="preserve">- </w:t>
      </w:r>
      <w:proofErr w:type="spellStart"/>
      <w:r>
        <w:rPr>
          <w:color w:val="221F1F"/>
          <w:sz w:val="28"/>
        </w:rPr>
        <w:t>ристиками</w:t>
      </w:r>
      <w:proofErr w:type="spellEnd"/>
      <w:r>
        <w:rPr>
          <w:color w:val="221F1F"/>
          <w:spacing w:val="-6"/>
          <w:sz w:val="28"/>
        </w:rPr>
        <w:t xml:space="preserve"> </w:t>
      </w:r>
      <w:r>
        <w:rPr>
          <w:color w:val="221F1F"/>
          <w:sz w:val="28"/>
        </w:rPr>
        <w:t>строения</w:t>
      </w:r>
      <w:r>
        <w:rPr>
          <w:color w:val="221F1F"/>
          <w:spacing w:val="-6"/>
          <w:sz w:val="28"/>
        </w:rPr>
        <w:t xml:space="preserve"> </w:t>
      </w:r>
      <w:r>
        <w:rPr>
          <w:color w:val="221F1F"/>
          <w:sz w:val="28"/>
        </w:rPr>
        <w:t>атомов</w:t>
      </w:r>
      <w:r>
        <w:rPr>
          <w:color w:val="221F1F"/>
          <w:spacing w:val="-7"/>
          <w:sz w:val="28"/>
        </w:rPr>
        <w:t xml:space="preserve"> </w:t>
      </w:r>
      <w:r>
        <w:rPr>
          <w:color w:val="221F1F"/>
          <w:sz w:val="28"/>
        </w:rPr>
        <w:t>химических</w:t>
      </w:r>
      <w:r>
        <w:rPr>
          <w:color w:val="221F1F"/>
          <w:spacing w:val="-6"/>
          <w:sz w:val="28"/>
        </w:rPr>
        <w:t xml:space="preserve"> </w:t>
      </w:r>
      <w:r>
        <w:rPr>
          <w:color w:val="221F1F"/>
          <w:sz w:val="28"/>
        </w:rPr>
        <w:t>элементов</w:t>
      </w:r>
      <w:r>
        <w:rPr>
          <w:color w:val="221F1F"/>
          <w:spacing w:val="-5"/>
          <w:sz w:val="28"/>
        </w:rPr>
        <w:t xml:space="preserve"> </w:t>
      </w:r>
      <w:r>
        <w:rPr>
          <w:color w:val="221F1F"/>
          <w:sz w:val="28"/>
        </w:rPr>
        <w:t>(состав</w:t>
      </w:r>
      <w:r>
        <w:rPr>
          <w:color w:val="221F1F"/>
          <w:spacing w:val="-7"/>
          <w:sz w:val="28"/>
        </w:rPr>
        <w:t xml:space="preserve"> </w:t>
      </w:r>
      <w:r>
        <w:rPr>
          <w:color w:val="221F1F"/>
          <w:sz w:val="28"/>
        </w:rPr>
        <w:t>и</w:t>
      </w:r>
      <w:r>
        <w:rPr>
          <w:color w:val="221F1F"/>
          <w:spacing w:val="-6"/>
          <w:sz w:val="28"/>
        </w:rPr>
        <w:t xml:space="preserve"> </w:t>
      </w:r>
      <w:r>
        <w:rPr>
          <w:color w:val="221F1F"/>
          <w:sz w:val="28"/>
        </w:rPr>
        <w:t>заряд</w:t>
      </w:r>
      <w:r>
        <w:rPr>
          <w:color w:val="221F1F"/>
          <w:spacing w:val="-3"/>
          <w:sz w:val="28"/>
        </w:rPr>
        <w:t xml:space="preserve"> </w:t>
      </w:r>
      <w:r>
        <w:rPr>
          <w:color w:val="221F1F"/>
          <w:sz w:val="28"/>
        </w:rPr>
        <w:t>ядра,</w:t>
      </w:r>
      <w:r>
        <w:rPr>
          <w:color w:val="221F1F"/>
          <w:spacing w:val="-7"/>
          <w:sz w:val="28"/>
        </w:rPr>
        <w:t xml:space="preserve"> </w:t>
      </w:r>
      <w:r>
        <w:rPr>
          <w:color w:val="221F1F"/>
          <w:sz w:val="28"/>
        </w:rPr>
        <w:t>общее</w:t>
      </w:r>
      <w:r>
        <w:rPr>
          <w:color w:val="221F1F"/>
          <w:spacing w:val="-4"/>
          <w:sz w:val="28"/>
        </w:rPr>
        <w:t xml:space="preserve"> </w:t>
      </w:r>
      <w:r>
        <w:rPr>
          <w:color w:val="221F1F"/>
          <w:sz w:val="28"/>
        </w:rPr>
        <w:t>число электронов и распределение их по электронным слоям);</w:t>
      </w:r>
    </w:p>
    <w:p w14:paraId="0FC14AA2" w14:textId="77777777" w:rsidR="00E55397" w:rsidRDefault="00395F00" w:rsidP="000F6D24">
      <w:pPr>
        <w:pStyle w:val="a5"/>
        <w:numPr>
          <w:ilvl w:val="1"/>
          <w:numId w:val="35"/>
        </w:numPr>
        <w:tabs>
          <w:tab w:val="left" w:pos="1210"/>
        </w:tabs>
        <w:spacing w:before="1"/>
        <w:ind w:right="133" w:firstLine="0"/>
        <w:rPr>
          <w:sz w:val="28"/>
        </w:rPr>
      </w:pPr>
      <w:r>
        <w:rPr>
          <w:i/>
          <w:color w:val="221F1F"/>
          <w:sz w:val="28"/>
        </w:rPr>
        <w:t xml:space="preserve">классифицировать </w:t>
      </w:r>
      <w:r>
        <w:rPr>
          <w:color w:val="221F1F"/>
          <w:sz w:val="28"/>
        </w:rPr>
        <w:t xml:space="preserve">химические элементы; неорганические вещества; </w:t>
      </w:r>
      <w:proofErr w:type="spellStart"/>
      <w:proofErr w:type="gramStart"/>
      <w:r>
        <w:rPr>
          <w:color w:val="221F1F"/>
          <w:sz w:val="28"/>
        </w:rPr>
        <w:t>химиче</w:t>
      </w:r>
      <w:proofErr w:type="spellEnd"/>
      <w:r>
        <w:rPr>
          <w:color w:val="221F1F"/>
          <w:sz w:val="28"/>
        </w:rPr>
        <w:t xml:space="preserve">- </w:t>
      </w:r>
      <w:proofErr w:type="spellStart"/>
      <w:r>
        <w:rPr>
          <w:color w:val="221F1F"/>
          <w:sz w:val="28"/>
        </w:rPr>
        <w:t>ские</w:t>
      </w:r>
      <w:proofErr w:type="spellEnd"/>
      <w:proofErr w:type="gramEnd"/>
      <w:r>
        <w:rPr>
          <w:color w:val="221F1F"/>
          <w:sz w:val="28"/>
        </w:rPr>
        <w:t xml:space="preserve"> реакции (по числу и составу участвующих в реакции веществ, по тепловому </w:t>
      </w:r>
      <w:r>
        <w:rPr>
          <w:color w:val="221F1F"/>
          <w:spacing w:val="-2"/>
          <w:sz w:val="28"/>
        </w:rPr>
        <w:t>эффекту);</w:t>
      </w:r>
    </w:p>
    <w:p w14:paraId="0558DE48" w14:textId="77777777" w:rsidR="00E55397" w:rsidRDefault="00395F00" w:rsidP="000F6D24">
      <w:pPr>
        <w:pStyle w:val="a5"/>
        <w:numPr>
          <w:ilvl w:val="1"/>
          <w:numId w:val="35"/>
        </w:numPr>
        <w:tabs>
          <w:tab w:val="left" w:pos="1210"/>
        </w:tabs>
        <w:ind w:right="141" w:firstLine="0"/>
        <w:rPr>
          <w:sz w:val="28"/>
        </w:rPr>
      </w:pPr>
      <w:r>
        <w:rPr>
          <w:i/>
          <w:color w:val="221F1F"/>
          <w:sz w:val="28"/>
        </w:rPr>
        <w:t>характеризовать</w:t>
      </w:r>
      <w:r>
        <w:rPr>
          <w:i/>
          <w:color w:val="221F1F"/>
          <w:spacing w:val="-11"/>
          <w:sz w:val="28"/>
        </w:rPr>
        <w:t xml:space="preserve"> </w:t>
      </w:r>
      <w:r>
        <w:rPr>
          <w:i/>
          <w:color w:val="221F1F"/>
          <w:sz w:val="28"/>
        </w:rPr>
        <w:t>(описывать)</w:t>
      </w:r>
      <w:r>
        <w:rPr>
          <w:i/>
          <w:color w:val="221F1F"/>
          <w:spacing w:val="-11"/>
          <w:sz w:val="28"/>
        </w:rPr>
        <w:t xml:space="preserve"> </w:t>
      </w:r>
      <w:r>
        <w:rPr>
          <w:color w:val="221F1F"/>
          <w:sz w:val="28"/>
        </w:rPr>
        <w:t>общие</w:t>
      </w:r>
      <w:r>
        <w:rPr>
          <w:color w:val="221F1F"/>
          <w:spacing w:val="-12"/>
          <w:sz w:val="28"/>
        </w:rPr>
        <w:t xml:space="preserve"> </w:t>
      </w:r>
      <w:r>
        <w:rPr>
          <w:color w:val="221F1F"/>
          <w:sz w:val="28"/>
        </w:rPr>
        <w:t>химические</w:t>
      </w:r>
      <w:r>
        <w:rPr>
          <w:color w:val="221F1F"/>
          <w:spacing w:val="-12"/>
          <w:sz w:val="28"/>
        </w:rPr>
        <w:t xml:space="preserve"> </w:t>
      </w:r>
      <w:r>
        <w:rPr>
          <w:color w:val="221F1F"/>
          <w:sz w:val="28"/>
        </w:rPr>
        <w:t>свойства</w:t>
      </w:r>
      <w:r>
        <w:rPr>
          <w:color w:val="221F1F"/>
          <w:spacing w:val="-15"/>
          <w:sz w:val="28"/>
        </w:rPr>
        <w:t xml:space="preserve"> </w:t>
      </w:r>
      <w:r>
        <w:rPr>
          <w:color w:val="221F1F"/>
          <w:sz w:val="28"/>
        </w:rPr>
        <w:t>веществ</w:t>
      </w:r>
      <w:r>
        <w:rPr>
          <w:color w:val="221F1F"/>
          <w:spacing w:val="-13"/>
          <w:sz w:val="28"/>
        </w:rPr>
        <w:t xml:space="preserve"> </w:t>
      </w:r>
      <w:r>
        <w:rPr>
          <w:color w:val="221F1F"/>
          <w:sz w:val="28"/>
        </w:rPr>
        <w:t xml:space="preserve">различных классов, подтверждая описание примерами молекулярных уравнений </w:t>
      </w:r>
      <w:proofErr w:type="spellStart"/>
      <w:proofErr w:type="gramStart"/>
      <w:r>
        <w:rPr>
          <w:color w:val="221F1F"/>
          <w:sz w:val="28"/>
        </w:rPr>
        <w:t>соответству</w:t>
      </w:r>
      <w:proofErr w:type="spellEnd"/>
      <w:r>
        <w:rPr>
          <w:color w:val="221F1F"/>
          <w:sz w:val="28"/>
        </w:rPr>
        <w:t xml:space="preserve">- </w:t>
      </w:r>
      <w:proofErr w:type="spellStart"/>
      <w:r>
        <w:rPr>
          <w:color w:val="221F1F"/>
          <w:sz w:val="28"/>
        </w:rPr>
        <w:t>ющих</w:t>
      </w:r>
      <w:proofErr w:type="spellEnd"/>
      <w:proofErr w:type="gramEnd"/>
      <w:r>
        <w:rPr>
          <w:color w:val="221F1F"/>
          <w:sz w:val="28"/>
        </w:rPr>
        <w:t xml:space="preserve"> химических реакций;</w:t>
      </w:r>
    </w:p>
    <w:p w14:paraId="3D5410D3" w14:textId="77777777" w:rsidR="00E55397" w:rsidRDefault="00395F00" w:rsidP="000F6D24">
      <w:pPr>
        <w:pStyle w:val="a5"/>
        <w:numPr>
          <w:ilvl w:val="1"/>
          <w:numId w:val="35"/>
        </w:numPr>
        <w:tabs>
          <w:tab w:val="left" w:pos="1210"/>
        </w:tabs>
        <w:spacing w:before="1"/>
        <w:ind w:right="143" w:firstLine="0"/>
        <w:rPr>
          <w:sz w:val="28"/>
        </w:rPr>
      </w:pPr>
      <w:r>
        <w:rPr>
          <w:i/>
          <w:color w:val="221F1F"/>
          <w:sz w:val="28"/>
        </w:rPr>
        <w:t xml:space="preserve">прогнозировать </w:t>
      </w:r>
      <w:r>
        <w:rPr>
          <w:color w:val="221F1F"/>
          <w:sz w:val="28"/>
        </w:rPr>
        <w:t>свойства веществ в зависимости от их качественного состава; возможности протекания химических превращений в различных условиях;</w:t>
      </w:r>
    </w:p>
    <w:p w14:paraId="5D164FFC" w14:textId="77777777" w:rsidR="00E55397" w:rsidRDefault="00395F00" w:rsidP="000F6D24">
      <w:pPr>
        <w:pStyle w:val="a5"/>
        <w:numPr>
          <w:ilvl w:val="1"/>
          <w:numId w:val="35"/>
        </w:numPr>
        <w:tabs>
          <w:tab w:val="left" w:pos="1210"/>
        </w:tabs>
        <w:ind w:right="134" w:firstLine="0"/>
        <w:rPr>
          <w:sz w:val="28"/>
        </w:rPr>
      </w:pPr>
      <w:r>
        <w:rPr>
          <w:i/>
          <w:color w:val="221F1F"/>
          <w:sz w:val="28"/>
        </w:rPr>
        <w:t xml:space="preserve">вычислять </w:t>
      </w:r>
      <w:r>
        <w:rPr>
          <w:color w:val="221F1F"/>
          <w:sz w:val="28"/>
        </w:rPr>
        <w:t xml:space="preserve">относительную молекулярную и молярную массы веществ; </w:t>
      </w:r>
      <w:proofErr w:type="spellStart"/>
      <w:proofErr w:type="gramStart"/>
      <w:r>
        <w:rPr>
          <w:color w:val="221F1F"/>
          <w:sz w:val="28"/>
        </w:rPr>
        <w:t>массо</w:t>
      </w:r>
      <w:proofErr w:type="spellEnd"/>
      <w:r>
        <w:rPr>
          <w:color w:val="221F1F"/>
          <w:sz w:val="28"/>
        </w:rPr>
        <w:t xml:space="preserve">- </w:t>
      </w:r>
      <w:proofErr w:type="spellStart"/>
      <w:r>
        <w:rPr>
          <w:color w:val="221F1F"/>
          <w:sz w:val="28"/>
        </w:rPr>
        <w:t>вую</w:t>
      </w:r>
      <w:proofErr w:type="spellEnd"/>
      <w:proofErr w:type="gramEnd"/>
      <w:r>
        <w:rPr>
          <w:color w:val="221F1F"/>
          <w:spacing w:val="-8"/>
          <w:sz w:val="28"/>
        </w:rPr>
        <w:t xml:space="preserve"> </w:t>
      </w:r>
      <w:r>
        <w:rPr>
          <w:color w:val="221F1F"/>
          <w:sz w:val="28"/>
        </w:rPr>
        <w:t>долю</w:t>
      </w:r>
      <w:r>
        <w:rPr>
          <w:color w:val="221F1F"/>
          <w:spacing w:val="-8"/>
          <w:sz w:val="28"/>
        </w:rPr>
        <w:t xml:space="preserve"> </w:t>
      </w:r>
      <w:r>
        <w:rPr>
          <w:color w:val="221F1F"/>
          <w:sz w:val="28"/>
        </w:rPr>
        <w:t>химического</w:t>
      </w:r>
      <w:r>
        <w:rPr>
          <w:color w:val="221F1F"/>
          <w:spacing w:val="-7"/>
          <w:sz w:val="28"/>
        </w:rPr>
        <w:t xml:space="preserve"> </w:t>
      </w:r>
      <w:r>
        <w:rPr>
          <w:color w:val="221F1F"/>
          <w:sz w:val="28"/>
        </w:rPr>
        <w:t>элемента</w:t>
      </w:r>
      <w:r>
        <w:rPr>
          <w:color w:val="221F1F"/>
          <w:spacing w:val="-8"/>
          <w:sz w:val="28"/>
        </w:rPr>
        <w:t xml:space="preserve"> </w:t>
      </w:r>
      <w:r>
        <w:rPr>
          <w:color w:val="221F1F"/>
          <w:sz w:val="28"/>
        </w:rPr>
        <w:t>по</w:t>
      </w:r>
      <w:r>
        <w:rPr>
          <w:color w:val="221F1F"/>
          <w:spacing w:val="-7"/>
          <w:sz w:val="28"/>
        </w:rPr>
        <w:t xml:space="preserve"> </w:t>
      </w:r>
      <w:r>
        <w:rPr>
          <w:color w:val="221F1F"/>
          <w:sz w:val="28"/>
        </w:rPr>
        <w:t>формуле</w:t>
      </w:r>
      <w:r>
        <w:rPr>
          <w:color w:val="221F1F"/>
          <w:spacing w:val="-5"/>
          <w:sz w:val="28"/>
        </w:rPr>
        <w:t xml:space="preserve"> </w:t>
      </w:r>
      <w:r>
        <w:rPr>
          <w:color w:val="221F1F"/>
          <w:sz w:val="28"/>
        </w:rPr>
        <w:t>соединения;</w:t>
      </w:r>
      <w:r>
        <w:rPr>
          <w:color w:val="221F1F"/>
          <w:spacing w:val="-6"/>
          <w:sz w:val="28"/>
        </w:rPr>
        <w:t xml:space="preserve"> </w:t>
      </w:r>
      <w:r>
        <w:rPr>
          <w:color w:val="221F1F"/>
          <w:sz w:val="28"/>
        </w:rPr>
        <w:t>массовую</w:t>
      </w:r>
      <w:r>
        <w:rPr>
          <w:color w:val="221F1F"/>
          <w:spacing w:val="-8"/>
          <w:sz w:val="28"/>
        </w:rPr>
        <w:t xml:space="preserve"> </w:t>
      </w:r>
      <w:r>
        <w:rPr>
          <w:color w:val="221F1F"/>
          <w:sz w:val="28"/>
        </w:rPr>
        <w:t>долю</w:t>
      </w:r>
      <w:r>
        <w:rPr>
          <w:color w:val="221F1F"/>
          <w:spacing w:val="-8"/>
          <w:sz w:val="28"/>
        </w:rPr>
        <w:t xml:space="preserve"> </w:t>
      </w:r>
      <w:r>
        <w:rPr>
          <w:color w:val="221F1F"/>
          <w:sz w:val="28"/>
        </w:rPr>
        <w:t>вещества</w:t>
      </w:r>
      <w:r>
        <w:rPr>
          <w:color w:val="221F1F"/>
          <w:spacing w:val="-8"/>
          <w:sz w:val="28"/>
        </w:rPr>
        <w:t xml:space="preserve"> </w:t>
      </w:r>
      <w:r>
        <w:rPr>
          <w:color w:val="221F1F"/>
          <w:sz w:val="28"/>
        </w:rPr>
        <w:t>в растворе; проводить расчёты по уравнению химической реакции;</w:t>
      </w:r>
    </w:p>
    <w:p w14:paraId="3C074E83" w14:textId="77777777" w:rsidR="00E55397" w:rsidRDefault="00395F00" w:rsidP="000F6D24">
      <w:pPr>
        <w:pStyle w:val="a5"/>
        <w:numPr>
          <w:ilvl w:val="1"/>
          <w:numId w:val="35"/>
        </w:numPr>
        <w:tabs>
          <w:tab w:val="left" w:pos="1209"/>
        </w:tabs>
        <w:ind w:right="132" w:firstLine="0"/>
        <w:rPr>
          <w:sz w:val="28"/>
        </w:rPr>
      </w:pPr>
      <w:r>
        <w:rPr>
          <w:i/>
          <w:color w:val="221F1F"/>
          <w:sz w:val="28"/>
        </w:rPr>
        <w:t>применять</w:t>
      </w:r>
      <w:r>
        <w:rPr>
          <w:i/>
          <w:color w:val="221F1F"/>
          <w:spacing w:val="-11"/>
          <w:sz w:val="28"/>
        </w:rPr>
        <w:t xml:space="preserve"> </w:t>
      </w:r>
      <w:r>
        <w:rPr>
          <w:color w:val="221F1F"/>
          <w:sz w:val="28"/>
        </w:rPr>
        <w:t>основные</w:t>
      </w:r>
      <w:r>
        <w:rPr>
          <w:color w:val="221F1F"/>
          <w:spacing w:val="-11"/>
          <w:sz w:val="28"/>
        </w:rPr>
        <w:t xml:space="preserve"> </w:t>
      </w:r>
      <w:r>
        <w:rPr>
          <w:color w:val="221F1F"/>
          <w:sz w:val="28"/>
        </w:rPr>
        <w:t>операции</w:t>
      </w:r>
      <w:r>
        <w:rPr>
          <w:color w:val="221F1F"/>
          <w:spacing w:val="-11"/>
          <w:sz w:val="28"/>
        </w:rPr>
        <w:t xml:space="preserve"> </w:t>
      </w:r>
      <w:r>
        <w:rPr>
          <w:color w:val="221F1F"/>
          <w:sz w:val="28"/>
        </w:rPr>
        <w:t>мыслительной</w:t>
      </w:r>
      <w:r>
        <w:rPr>
          <w:color w:val="221F1F"/>
          <w:spacing w:val="-13"/>
          <w:sz w:val="28"/>
        </w:rPr>
        <w:t xml:space="preserve"> </w:t>
      </w:r>
      <w:r>
        <w:rPr>
          <w:color w:val="221F1F"/>
          <w:sz w:val="28"/>
        </w:rPr>
        <w:t>деятельности</w:t>
      </w:r>
      <w:r>
        <w:rPr>
          <w:color w:val="221F1F"/>
          <w:spacing w:val="-4"/>
          <w:sz w:val="28"/>
        </w:rPr>
        <w:t xml:space="preserve"> </w:t>
      </w:r>
      <w:r>
        <w:rPr>
          <w:color w:val="221F1F"/>
          <w:sz w:val="28"/>
        </w:rPr>
        <w:t>—</w:t>
      </w:r>
      <w:r>
        <w:rPr>
          <w:color w:val="221F1F"/>
          <w:spacing w:val="-11"/>
          <w:sz w:val="28"/>
        </w:rPr>
        <w:t xml:space="preserve"> </w:t>
      </w:r>
      <w:r>
        <w:rPr>
          <w:color w:val="221F1F"/>
          <w:sz w:val="28"/>
        </w:rPr>
        <w:t>анализ</w:t>
      </w:r>
      <w:r>
        <w:rPr>
          <w:color w:val="221F1F"/>
          <w:spacing w:val="-11"/>
          <w:sz w:val="28"/>
        </w:rPr>
        <w:t xml:space="preserve"> </w:t>
      </w:r>
      <w:r>
        <w:rPr>
          <w:color w:val="221F1F"/>
          <w:sz w:val="28"/>
        </w:rPr>
        <w:t>и</w:t>
      </w:r>
      <w:r>
        <w:rPr>
          <w:color w:val="221F1F"/>
          <w:spacing w:val="-11"/>
          <w:sz w:val="28"/>
        </w:rPr>
        <w:t xml:space="preserve"> </w:t>
      </w:r>
      <w:r>
        <w:rPr>
          <w:color w:val="221F1F"/>
          <w:sz w:val="28"/>
        </w:rPr>
        <w:t>синтез, сравнение,</w:t>
      </w:r>
      <w:r>
        <w:rPr>
          <w:color w:val="221F1F"/>
          <w:spacing w:val="80"/>
          <w:w w:val="150"/>
          <w:sz w:val="28"/>
        </w:rPr>
        <w:t xml:space="preserve"> </w:t>
      </w:r>
      <w:r>
        <w:rPr>
          <w:color w:val="221F1F"/>
          <w:sz w:val="28"/>
        </w:rPr>
        <w:t>обобщение,</w:t>
      </w:r>
      <w:r>
        <w:rPr>
          <w:color w:val="221F1F"/>
          <w:spacing w:val="80"/>
          <w:w w:val="150"/>
          <w:sz w:val="28"/>
        </w:rPr>
        <w:t xml:space="preserve"> </w:t>
      </w:r>
      <w:r>
        <w:rPr>
          <w:color w:val="221F1F"/>
          <w:sz w:val="28"/>
        </w:rPr>
        <w:t>систематизацию,</w:t>
      </w:r>
      <w:r>
        <w:rPr>
          <w:color w:val="221F1F"/>
          <w:spacing w:val="80"/>
          <w:w w:val="150"/>
          <w:sz w:val="28"/>
        </w:rPr>
        <w:t xml:space="preserve"> </w:t>
      </w:r>
      <w:r>
        <w:rPr>
          <w:color w:val="221F1F"/>
          <w:sz w:val="28"/>
        </w:rPr>
        <w:t>классификацию,</w:t>
      </w:r>
      <w:r>
        <w:rPr>
          <w:color w:val="221F1F"/>
          <w:spacing w:val="80"/>
          <w:w w:val="150"/>
          <w:sz w:val="28"/>
        </w:rPr>
        <w:t xml:space="preserve"> </w:t>
      </w:r>
      <w:r>
        <w:rPr>
          <w:color w:val="221F1F"/>
          <w:sz w:val="28"/>
        </w:rPr>
        <w:t>выявление</w:t>
      </w:r>
      <w:r>
        <w:rPr>
          <w:color w:val="221F1F"/>
          <w:spacing w:val="80"/>
          <w:w w:val="150"/>
          <w:sz w:val="28"/>
        </w:rPr>
        <w:t xml:space="preserve"> </w:t>
      </w:r>
      <w:proofErr w:type="gramStart"/>
      <w:r>
        <w:rPr>
          <w:color w:val="221F1F"/>
          <w:sz w:val="28"/>
        </w:rPr>
        <w:t>причин- но</w:t>
      </w:r>
      <w:proofErr w:type="gramEnd"/>
      <w:r>
        <w:rPr>
          <w:color w:val="221F1F"/>
          <w:sz w:val="28"/>
        </w:rPr>
        <w:t>-следственных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7F5BDADE" w14:textId="77777777" w:rsidR="00E55397" w:rsidRDefault="00395F00" w:rsidP="000F6D24">
      <w:pPr>
        <w:pStyle w:val="a5"/>
        <w:numPr>
          <w:ilvl w:val="1"/>
          <w:numId w:val="35"/>
        </w:numPr>
        <w:tabs>
          <w:tab w:val="left" w:pos="1209"/>
        </w:tabs>
        <w:ind w:right="132" w:firstLine="0"/>
        <w:rPr>
          <w:sz w:val="28"/>
        </w:rPr>
      </w:pPr>
      <w:r>
        <w:rPr>
          <w:i/>
          <w:color w:val="221F1F"/>
          <w:sz w:val="28"/>
        </w:rPr>
        <w:t xml:space="preserve">следовать </w:t>
      </w:r>
      <w:r>
        <w:rPr>
          <w:color w:val="221F1F"/>
          <w:sz w:val="28"/>
        </w:rPr>
        <w:t xml:space="preserve">правилам пользования химической посудой и лабораторным обо- </w:t>
      </w:r>
      <w:proofErr w:type="spellStart"/>
      <w:r>
        <w:rPr>
          <w:color w:val="221F1F"/>
          <w:sz w:val="28"/>
        </w:rPr>
        <w:t>рудованием</w:t>
      </w:r>
      <w:proofErr w:type="spellEnd"/>
      <w:r>
        <w:rPr>
          <w:color w:val="221F1F"/>
          <w:sz w:val="28"/>
        </w:rPr>
        <w:t xml:space="preserve">, а также правилам обращения с веществами в соответствии с </w:t>
      </w:r>
      <w:proofErr w:type="spellStart"/>
      <w:r>
        <w:rPr>
          <w:color w:val="221F1F"/>
          <w:sz w:val="28"/>
        </w:rPr>
        <w:t>инструк</w:t>
      </w:r>
      <w:proofErr w:type="spellEnd"/>
      <w:r>
        <w:rPr>
          <w:color w:val="221F1F"/>
          <w:sz w:val="28"/>
        </w:rPr>
        <w:t xml:space="preserve">- </w:t>
      </w:r>
      <w:proofErr w:type="spellStart"/>
      <w:r>
        <w:rPr>
          <w:color w:val="221F1F"/>
          <w:sz w:val="28"/>
        </w:rPr>
        <w:t>циями</w:t>
      </w:r>
      <w:proofErr w:type="spellEnd"/>
      <w:r>
        <w:rPr>
          <w:color w:val="221F1F"/>
          <w:spacing w:val="-14"/>
          <w:sz w:val="28"/>
        </w:rPr>
        <w:t xml:space="preserve"> </w:t>
      </w:r>
      <w:r>
        <w:rPr>
          <w:color w:val="221F1F"/>
          <w:sz w:val="28"/>
        </w:rPr>
        <w:t>по</w:t>
      </w:r>
      <w:r>
        <w:rPr>
          <w:color w:val="221F1F"/>
          <w:spacing w:val="-13"/>
          <w:sz w:val="28"/>
        </w:rPr>
        <w:t xml:space="preserve"> </w:t>
      </w:r>
      <w:r>
        <w:rPr>
          <w:color w:val="221F1F"/>
          <w:sz w:val="28"/>
        </w:rPr>
        <w:t>выполнению</w:t>
      </w:r>
      <w:r>
        <w:rPr>
          <w:color w:val="221F1F"/>
          <w:spacing w:val="-14"/>
          <w:sz w:val="28"/>
        </w:rPr>
        <w:t xml:space="preserve"> </w:t>
      </w:r>
      <w:r>
        <w:rPr>
          <w:color w:val="221F1F"/>
          <w:sz w:val="28"/>
        </w:rPr>
        <w:t>лабораторных</w:t>
      </w:r>
      <w:r>
        <w:rPr>
          <w:color w:val="221F1F"/>
          <w:spacing w:val="-14"/>
          <w:sz w:val="28"/>
        </w:rPr>
        <w:t xml:space="preserve"> </w:t>
      </w:r>
      <w:r>
        <w:rPr>
          <w:color w:val="221F1F"/>
          <w:sz w:val="28"/>
        </w:rPr>
        <w:t>химических</w:t>
      </w:r>
      <w:r>
        <w:rPr>
          <w:color w:val="221F1F"/>
          <w:spacing w:val="-13"/>
          <w:sz w:val="28"/>
        </w:rPr>
        <w:t xml:space="preserve"> </w:t>
      </w:r>
      <w:r>
        <w:rPr>
          <w:color w:val="221F1F"/>
          <w:sz w:val="28"/>
        </w:rPr>
        <w:t>опытов</w:t>
      </w:r>
      <w:r>
        <w:rPr>
          <w:color w:val="221F1F"/>
          <w:spacing w:val="-16"/>
          <w:sz w:val="28"/>
        </w:rPr>
        <w:t xml:space="preserve"> </w:t>
      </w:r>
      <w:r>
        <w:rPr>
          <w:color w:val="221F1F"/>
          <w:sz w:val="28"/>
        </w:rPr>
        <w:t>по</w:t>
      </w:r>
      <w:r>
        <w:rPr>
          <w:color w:val="221F1F"/>
          <w:spacing w:val="-13"/>
          <w:sz w:val="28"/>
        </w:rPr>
        <w:t xml:space="preserve"> </w:t>
      </w:r>
      <w:r>
        <w:rPr>
          <w:color w:val="221F1F"/>
          <w:sz w:val="28"/>
        </w:rPr>
        <w:t>получению</w:t>
      </w:r>
      <w:r>
        <w:rPr>
          <w:color w:val="221F1F"/>
          <w:spacing w:val="-16"/>
          <w:sz w:val="28"/>
        </w:rPr>
        <w:t xml:space="preserve"> </w:t>
      </w:r>
      <w:r>
        <w:rPr>
          <w:color w:val="221F1F"/>
          <w:sz w:val="28"/>
        </w:rPr>
        <w:t>и</w:t>
      </w:r>
      <w:r>
        <w:rPr>
          <w:color w:val="221F1F"/>
          <w:spacing w:val="-13"/>
          <w:sz w:val="28"/>
        </w:rPr>
        <w:t xml:space="preserve"> </w:t>
      </w:r>
      <w:r>
        <w:rPr>
          <w:color w:val="221F1F"/>
          <w:sz w:val="28"/>
        </w:rPr>
        <w:t xml:space="preserve">собиранию газообразных веществ (водорода и кислорода), приготовлению растворов с </w:t>
      </w:r>
      <w:proofErr w:type="spellStart"/>
      <w:r>
        <w:rPr>
          <w:color w:val="221F1F"/>
          <w:sz w:val="28"/>
        </w:rPr>
        <w:t>опреде</w:t>
      </w:r>
      <w:proofErr w:type="spellEnd"/>
      <w:r>
        <w:rPr>
          <w:color w:val="221F1F"/>
          <w:sz w:val="28"/>
        </w:rPr>
        <w:t xml:space="preserve">- </w:t>
      </w:r>
      <w:proofErr w:type="spellStart"/>
      <w:r>
        <w:rPr>
          <w:color w:val="221F1F"/>
          <w:sz w:val="28"/>
        </w:rPr>
        <w:t>лённой</w:t>
      </w:r>
      <w:proofErr w:type="spellEnd"/>
      <w:r>
        <w:rPr>
          <w:color w:val="221F1F"/>
          <w:sz w:val="28"/>
        </w:rPr>
        <w:t xml:space="preserve"> массовой долей растворённого вещества; планировать и проводить </w:t>
      </w:r>
      <w:proofErr w:type="spellStart"/>
      <w:r>
        <w:rPr>
          <w:color w:val="221F1F"/>
          <w:sz w:val="28"/>
        </w:rPr>
        <w:t>химиче</w:t>
      </w:r>
      <w:proofErr w:type="spellEnd"/>
      <w:r>
        <w:rPr>
          <w:color w:val="221F1F"/>
          <w:sz w:val="28"/>
        </w:rPr>
        <w:t xml:space="preserve">- </w:t>
      </w:r>
      <w:proofErr w:type="spellStart"/>
      <w:r>
        <w:rPr>
          <w:color w:val="221F1F"/>
          <w:sz w:val="28"/>
        </w:rPr>
        <w:t>ские</w:t>
      </w:r>
      <w:proofErr w:type="spellEnd"/>
      <w:r>
        <w:rPr>
          <w:color w:val="221F1F"/>
          <w:sz w:val="28"/>
        </w:rPr>
        <w:t xml:space="preserve"> эксперименты по распознаванию растворов щелочей и кислот с помощью ин- </w:t>
      </w:r>
      <w:proofErr w:type="spellStart"/>
      <w:r>
        <w:rPr>
          <w:color w:val="221F1F"/>
          <w:sz w:val="28"/>
        </w:rPr>
        <w:t>дикаторов</w:t>
      </w:r>
      <w:proofErr w:type="spellEnd"/>
      <w:r>
        <w:rPr>
          <w:color w:val="221F1F"/>
          <w:sz w:val="28"/>
        </w:rPr>
        <w:t xml:space="preserve"> (лакмус, фенолфталеин, метилоранж и др.).</w:t>
      </w:r>
    </w:p>
    <w:p w14:paraId="01E86A58" w14:textId="77777777" w:rsidR="00E55397" w:rsidRDefault="00395F00" w:rsidP="000F6D24">
      <w:pPr>
        <w:pStyle w:val="a5"/>
        <w:numPr>
          <w:ilvl w:val="0"/>
          <w:numId w:val="35"/>
        </w:numPr>
        <w:tabs>
          <w:tab w:val="left" w:pos="679"/>
          <w:tab w:val="right" w:pos="7029"/>
        </w:tabs>
        <w:spacing w:line="79" w:lineRule="auto"/>
        <w:ind w:left="679" w:hanging="177"/>
        <w:rPr>
          <w:color w:val="221F1F"/>
          <w:position w:val="-16"/>
          <w:sz w:val="28"/>
        </w:rPr>
      </w:pPr>
      <w:r>
        <w:rPr>
          <w:rFonts w:ascii="Trebuchet MS" w:hAnsi="Trebuchet MS"/>
          <w:color w:val="221F1F"/>
          <w:spacing w:val="-52"/>
          <w:sz w:val="15"/>
        </w:rPr>
        <w:t>Х</w:t>
      </w:r>
      <w:r>
        <w:rPr>
          <w:color w:val="221F1F"/>
          <w:spacing w:val="-135"/>
          <w:position w:val="-16"/>
          <w:sz w:val="28"/>
        </w:rPr>
        <w:t>К</w:t>
      </w:r>
      <w:r>
        <w:rPr>
          <w:rFonts w:ascii="Trebuchet MS" w:hAnsi="Trebuchet MS"/>
          <w:color w:val="221F1F"/>
          <w:spacing w:val="-1"/>
          <w:sz w:val="15"/>
        </w:rPr>
        <w:t>И</w:t>
      </w:r>
      <w:r>
        <w:rPr>
          <w:rFonts w:ascii="Trebuchet MS" w:hAnsi="Trebuchet MS"/>
          <w:color w:val="221F1F"/>
          <w:spacing w:val="-79"/>
          <w:sz w:val="15"/>
        </w:rPr>
        <w:t>М</w:t>
      </w:r>
      <w:r>
        <w:rPr>
          <w:color w:val="221F1F"/>
          <w:spacing w:val="-112"/>
          <w:position w:val="-16"/>
          <w:sz w:val="28"/>
        </w:rPr>
        <w:t>Л</w:t>
      </w:r>
      <w:r>
        <w:rPr>
          <w:rFonts w:ascii="Trebuchet MS" w:hAnsi="Trebuchet MS"/>
          <w:color w:val="221F1F"/>
          <w:spacing w:val="-4"/>
          <w:sz w:val="15"/>
        </w:rPr>
        <w:t>И</w:t>
      </w:r>
      <w:r>
        <w:rPr>
          <w:rFonts w:ascii="Trebuchet MS" w:hAnsi="Trebuchet MS"/>
          <w:color w:val="221F1F"/>
          <w:spacing w:val="-79"/>
          <w:sz w:val="15"/>
        </w:rPr>
        <w:t>Я</w:t>
      </w:r>
      <w:r>
        <w:rPr>
          <w:color w:val="221F1F"/>
          <w:spacing w:val="-124"/>
          <w:position w:val="-16"/>
          <w:sz w:val="28"/>
        </w:rPr>
        <w:t>А</w:t>
      </w:r>
      <w:r>
        <w:rPr>
          <w:rFonts w:ascii="Trebuchet MS" w:hAnsi="Trebuchet MS"/>
          <w:color w:val="221F1F"/>
          <w:sz w:val="15"/>
        </w:rPr>
        <w:t xml:space="preserve">. </w:t>
      </w:r>
      <w:r>
        <w:rPr>
          <w:rFonts w:ascii="Trebuchet MS" w:hAnsi="Trebuchet MS"/>
          <w:color w:val="221F1F"/>
          <w:spacing w:val="-58"/>
          <w:sz w:val="15"/>
        </w:rPr>
        <w:t>8</w:t>
      </w:r>
      <w:r>
        <w:rPr>
          <w:color w:val="221F1F"/>
          <w:spacing w:val="-129"/>
          <w:position w:val="-16"/>
          <w:sz w:val="28"/>
        </w:rPr>
        <w:t>С</w:t>
      </w:r>
      <w:r>
        <w:rPr>
          <w:rFonts w:ascii="Trebuchet MS" w:hAnsi="Trebuchet MS"/>
          <w:color w:val="221F1F"/>
          <w:spacing w:val="-3"/>
          <w:sz w:val="15"/>
        </w:rPr>
        <w:t>-</w:t>
      </w:r>
      <w:r>
        <w:rPr>
          <w:rFonts w:ascii="Trebuchet MS" w:hAnsi="Trebuchet MS"/>
          <w:color w:val="221F1F"/>
          <w:spacing w:val="12"/>
          <w:sz w:val="15"/>
        </w:rPr>
        <w:t>9</w:t>
      </w:r>
      <w:r>
        <w:rPr>
          <w:color w:val="221F1F"/>
          <w:spacing w:val="-125"/>
          <w:position w:val="-16"/>
          <w:sz w:val="28"/>
        </w:rPr>
        <w:t>С</w:t>
      </w:r>
      <w:r>
        <w:rPr>
          <w:rFonts w:ascii="Trebuchet MS" w:hAnsi="Trebuchet MS"/>
          <w:color w:val="221F1F"/>
          <w:spacing w:val="17"/>
          <w:sz w:val="15"/>
        </w:rPr>
        <w:t>к</w:t>
      </w:r>
      <w:r>
        <w:rPr>
          <w:rFonts w:ascii="Trebuchet MS" w:hAnsi="Trebuchet MS"/>
          <w:color w:val="221F1F"/>
          <w:spacing w:val="14"/>
          <w:sz w:val="15"/>
        </w:rPr>
        <w:t>л</w:t>
      </w:r>
      <w:r>
        <w:rPr>
          <w:rFonts w:ascii="Trebuchet MS" w:hAnsi="Trebuchet MS"/>
          <w:color w:val="221F1F"/>
          <w:spacing w:val="15"/>
          <w:sz w:val="15"/>
        </w:rPr>
        <w:t>асс</w:t>
      </w:r>
      <w:r>
        <w:rPr>
          <w:rFonts w:ascii="Trebuchet MS" w:hAnsi="Trebuchet MS"/>
          <w:color w:val="221F1F"/>
          <w:spacing w:val="16"/>
          <w:sz w:val="15"/>
        </w:rPr>
        <w:t>ы</w:t>
      </w:r>
      <w:r>
        <w:rPr>
          <w:color w:val="221F1F"/>
          <w:sz w:val="15"/>
        </w:rPr>
        <w:tab/>
      </w:r>
      <w:r>
        <w:rPr>
          <w:rFonts w:ascii="Trebuchet MS" w:hAnsi="Trebuchet MS"/>
          <w:color w:val="221F1F"/>
          <w:spacing w:val="-5"/>
          <w:sz w:val="18"/>
        </w:rPr>
        <w:t>829</w:t>
      </w:r>
    </w:p>
    <w:p w14:paraId="4C445077" w14:textId="77777777" w:rsidR="00E55397" w:rsidRDefault="00395F00" w:rsidP="000F6D24">
      <w:pPr>
        <w:pStyle w:val="a5"/>
        <w:numPr>
          <w:ilvl w:val="1"/>
          <w:numId w:val="35"/>
        </w:numPr>
        <w:tabs>
          <w:tab w:val="left" w:pos="1210"/>
        </w:tabs>
        <w:spacing w:before="136"/>
        <w:ind w:right="129" w:firstLine="0"/>
        <w:rPr>
          <w:sz w:val="28"/>
        </w:rPr>
      </w:pPr>
      <w:r>
        <w:rPr>
          <w:i/>
          <w:color w:val="221F1F"/>
          <w:sz w:val="28"/>
        </w:rPr>
        <w:t xml:space="preserve">раскрывать смысл </w:t>
      </w:r>
      <w:r>
        <w:rPr>
          <w:color w:val="221F1F"/>
          <w:sz w:val="28"/>
        </w:rPr>
        <w:t xml:space="preserve">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w:t>
      </w:r>
      <w:proofErr w:type="spellStart"/>
      <w:r>
        <w:rPr>
          <w:color w:val="221F1F"/>
          <w:sz w:val="28"/>
        </w:rPr>
        <w:t>неэлек</w:t>
      </w:r>
      <w:proofErr w:type="spellEnd"/>
      <w:r>
        <w:rPr>
          <w:color w:val="221F1F"/>
          <w:sz w:val="28"/>
        </w:rPr>
        <w:t xml:space="preserve">- </w:t>
      </w:r>
      <w:proofErr w:type="spellStart"/>
      <w:r>
        <w:rPr>
          <w:color w:val="221F1F"/>
          <w:sz w:val="28"/>
        </w:rPr>
        <w:t>тролиты</w:t>
      </w:r>
      <w:proofErr w:type="spellEnd"/>
      <w:r>
        <w:rPr>
          <w:color w:val="221F1F"/>
          <w:sz w:val="28"/>
        </w:rPr>
        <w:t>, электролитическая диссоциация, реакции ионного обмена, катализатор, химическое</w:t>
      </w:r>
      <w:r>
        <w:rPr>
          <w:color w:val="221F1F"/>
          <w:spacing w:val="80"/>
          <w:sz w:val="28"/>
        </w:rPr>
        <w:t xml:space="preserve">  </w:t>
      </w:r>
      <w:r>
        <w:rPr>
          <w:color w:val="221F1F"/>
          <w:sz w:val="28"/>
        </w:rPr>
        <w:t>равновесие,</w:t>
      </w:r>
      <w:r>
        <w:rPr>
          <w:color w:val="221F1F"/>
          <w:spacing w:val="80"/>
          <w:sz w:val="28"/>
        </w:rPr>
        <w:t xml:space="preserve">  </w:t>
      </w:r>
      <w:r>
        <w:rPr>
          <w:color w:val="221F1F"/>
          <w:sz w:val="28"/>
        </w:rPr>
        <w:t>обратимые</w:t>
      </w:r>
      <w:r>
        <w:rPr>
          <w:color w:val="221F1F"/>
          <w:spacing w:val="80"/>
          <w:sz w:val="28"/>
        </w:rPr>
        <w:t xml:space="preserve">  </w:t>
      </w:r>
      <w:r>
        <w:rPr>
          <w:color w:val="221F1F"/>
          <w:sz w:val="28"/>
        </w:rPr>
        <w:t>и</w:t>
      </w:r>
      <w:r>
        <w:rPr>
          <w:color w:val="221F1F"/>
          <w:spacing w:val="80"/>
          <w:sz w:val="28"/>
        </w:rPr>
        <w:t xml:space="preserve">  </w:t>
      </w:r>
      <w:r>
        <w:rPr>
          <w:color w:val="221F1F"/>
          <w:sz w:val="28"/>
        </w:rPr>
        <w:t>необратимые</w:t>
      </w:r>
      <w:r>
        <w:rPr>
          <w:color w:val="221F1F"/>
          <w:spacing w:val="80"/>
          <w:sz w:val="28"/>
        </w:rPr>
        <w:t xml:space="preserve">  </w:t>
      </w:r>
      <w:r>
        <w:rPr>
          <w:color w:val="221F1F"/>
          <w:sz w:val="28"/>
        </w:rPr>
        <w:t>реакции,</w:t>
      </w:r>
      <w:r>
        <w:rPr>
          <w:color w:val="221F1F"/>
          <w:spacing w:val="80"/>
          <w:sz w:val="28"/>
        </w:rPr>
        <w:t xml:space="preserve">  </w:t>
      </w:r>
      <w:r>
        <w:rPr>
          <w:color w:val="221F1F"/>
          <w:sz w:val="28"/>
        </w:rPr>
        <w:t xml:space="preserve">окислитель- но-восстановительные реакции, окислитель, восстановитель, окисление и </w:t>
      </w:r>
      <w:proofErr w:type="spellStart"/>
      <w:r>
        <w:rPr>
          <w:color w:val="221F1F"/>
          <w:sz w:val="28"/>
        </w:rPr>
        <w:t>восста</w:t>
      </w:r>
      <w:proofErr w:type="spellEnd"/>
      <w:r>
        <w:rPr>
          <w:color w:val="221F1F"/>
          <w:sz w:val="28"/>
        </w:rPr>
        <w:t xml:space="preserve">- </w:t>
      </w:r>
      <w:proofErr w:type="spellStart"/>
      <w:r>
        <w:rPr>
          <w:color w:val="221F1F"/>
          <w:sz w:val="28"/>
        </w:rPr>
        <w:t>новление</w:t>
      </w:r>
      <w:proofErr w:type="spellEnd"/>
      <w:r>
        <w:rPr>
          <w:color w:val="221F1F"/>
          <w:sz w:val="28"/>
        </w:rPr>
        <w:t xml:space="preserve">, аллотропия, амфотерность, химическая связь (ковалентная, ионная, ме- </w:t>
      </w:r>
      <w:proofErr w:type="spellStart"/>
      <w:r>
        <w:rPr>
          <w:color w:val="221F1F"/>
          <w:sz w:val="28"/>
        </w:rPr>
        <w:t>таллическая</w:t>
      </w:r>
      <w:proofErr w:type="spellEnd"/>
      <w:r>
        <w:rPr>
          <w:color w:val="221F1F"/>
          <w:sz w:val="28"/>
        </w:rPr>
        <w:t xml:space="preserve">), кристаллическая решётка, коррозия металлов, сплавы; скорость хи- </w:t>
      </w:r>
      <w:proofErr w:type="spellStart"/>
      <w:r>
        <w:rPr>
          <w:color w:val="221F1F"/>
          <w:sz w:val="28"/>
        </w:rPr>
        <w:t>мической</w:t>
      </w:r>
      <w:proofErr w:type="spellEnd"/>
      <w:r>
        <w:rPr>
          <w:color w:val="221F1F"/>
          <w:sz w:val="28"/>
        </w:rPr>
        <w:t xml:space="preserve"> реакции, предельно допустимая концентрация (ПДК) вещества;</w:t>
      </w:r>
    </w:p>
    <w:p w14:paraId="73CFBC4C" w14:textId="77777777" w:rsidR="00E55397" w:rsidRDefault="00395F00" w:rsidP="000F6D24">
      <w:pPr>
        <w:pStyle w:val="a5"/>
        <w:numPr>
          <w:ilvl w:val="1"/>
          <w:numId w:val="35"/>
        </w:numPr>
        <w:tabs>
          <w:tab w:val="left" w:pos="1210"/>
        </w:tabs>
        <w:ind w:right="132" w:firstLine="0"/>
        <w:rPr>
          <w:sz w:val="28"/>
        </w:rPr>
      </w:pPr>
      <w:r>
        <w:rPr>
          <w:i/>
          <w:color w:val="221F1F"/>
          <w:sz w:val="28"/>
        </w:rPr>
        <w:t xml:space="preserve">иллюстрировать </w:t>
      </w:r>
      <w:r>
        <w:rPr>
          <w:color w:val="221F1F"/>
          <w:sz w:val="28"/>
        </w:rPr>
        <w:t xml:space="preserve">взаимосвязь основных химических понятий (см. п. 1) и </w:t>
      </w:r>
      <w:proofErr w:type="gramStart"/>
      <w:r>
        <w:rPr>
          <w:color w:val="221F1F"/>
          <w:sz w:val="28"/>
        </w:rPr>
        <w:t>при- менять</w:t>
      </w:r>
      <w:proofErr w:type="gramEnd"/>
      <w:r>
        <w:rPr>
          <w:color w:val="221F1F"/>
          <w:sz w:val="28"/>
        </w:rPr>
        <w:t xml:space="preserve"> эти понятия при описании веществ и их превращений;</w:t>
      </w:r>
    </w:p>
    <w:p w14:paraId="0377A301" w14:textId="77777777" w:rsidR="00E55397" w:rsidRDefault="00395F00" w:rsidP="000F6D24">
      <w:pPr>
        <w:pStyle w:val="a5"/>
        <w:numPr>
          <w:ilvl w:val="1"/>
          <w:numId w:val="35"/>
        </w:numPr>
        <w:tabs>
          <w:tab w:val="left" w:pos="1210"/>
        </w:tabs>
        <w:spacing w:line="321" w:lineRule="exact"/>
        <w:ind w:left="1210" w:hanging="708"/>
        <w:rPr>
          <w:sz w:val="28"/>
        </w:rPr>
      </w:pPr>
      <w:r>
        <w:rPr>
          <w:i/>
          <w:color w:val="221F1F"/>
          <w:sz w:val="28"/>
        </w:rPr>
        <w:t>использовать</w:t>
      </w:r>
      <w:r>
        <w:rPr>
          <w:i/>
          <w:color w:val="221F1F"/>
          <w:spacing w:val="55"/>
          <w:w w:val="150"/>
          <w:sz w:val="28"/>
        </w:rPr>
        <w:t xml:space="preserve"> </w:t>
      </w:r>
      <w:r>
        <w:rPr>
          <w:color w:val="221F1F"/>
          <w:sz w:val="28"/>
        </w:rPr>
        <w:t>химическую</w:t>
      </w:r>
      <w:r>
        <w:rPr>
          <w:color w:val="221F1F"/>
          <w:spacing w:val="56"/>
          <w:w w:val="150"/>
          <w:sz w:val="28"/>
        </w:rPr>
        <w:t xml:space="preserve"> </w:t>
      </w:r>
      <w:r>
        <w:rPr>
          <w:color w:val="221F1F"/>
          <w:sz w:val="28"/>
        </w:rPr>
        <w:t>символику</w:t>
      </w:r>
      <w:r>
        <w:rPr>
          <w:color w:val="221F1F"/>
          <w:spacing w:val="54"/>
          <w:w w:val="150"/>
          <w:sz w:val="28"/>
        </w:rPr>
        <w:t xml:space="preserve"> </w:t>
      </w:r>
      <w:r>
        <w:rPr>
          <w:color w:val="221F1F"/>
          <w:sz w:val="28"/>
        </w:rPr>
        <w:t>для</w:t>
      </w:r>
      <w:r>
        <w:rPr>
          <w:color w:val="221F1F"/>
          <w:spacing w:val="57"/>
          <w:w w:val="150"/>
          <w:sz w:val="28"/>
        </w:rPr>
        <w:t xml:space="preserve"> </w:t>
      </w:r>
      <w:r>
        <w:rPr>
          <w:color w:val="221F1F"/>
          <w:sz w:val="28"/>
        </w:rPr>
        <w:t>составления</w:t>
      </w:r>
      <w:r>
        <w:rPr>
          <w:color w:val="221F1F"/>
          <w:spacing w:val="56"/>
          <w:w w:val="150"/>
          <w:sz w:val="28"/>
        </w:rPr>
        <w:t xml:space="preserve"> </w:t>
      </w:r>
      <w:r>
        <w:rPr>
          <w:color w:val="221F1F"/>
          <w:sz w:val="28"/>
        </w:rPr>
        <w:t>формул</w:t>
      </w:r>
      <w:r>
        <w:rPr>
          <w:color w:val="221F1F"/>
          <w:spacing w:val="56"/>
          <w:w w:val="150"/>
          <w:sz w:val="28"/>
        </w:rPr>
        <w:t xml:space="preserve"> </w:t>
      </w:r>
      <w:r>
        <w:rPr>
          <w:color w:val="221F1F"/>
          <w:sz w:val="28"/>
        </w:rPr>
        <w:t>веществ</w:t>
      </w:r>
      <w:r>
        <w:rPr>
          <w:color w:val="221F1F"/>
          <w:spacing w:val="56"/>
          <w:w w:val="150"/>
          <w:sz w:val="28"/>
        </w:rPr>
        <w:t xml:space="preserve"> </w:t>
      </w:r>
      <w:r>
        <w:rPr>
          <w:color w:val="221F1F"/>
          <w:spacing w:val="-10"/>
          <w:sz w:val="28"/>
        </w:rPr>
        <w:t>и</w:t>
      </w:r>
    </w:p>
    <w:p w14:paraId="1FB5065A" w14:textId="77777777" w:rsidR="00E55397" w:rsidRDefault="00E55397">
      <w:pPr>
        <w:spacing w:line="321" w:lineRule="exact"/>
        <w:jc w:val="both"/>
        <w:rPr>
          <w:sz w:val="28"/>
        </w:rPr>
        <w:sectPr w:rsidR="00E55397">
          <w:pgSz w:w="11910" w:h="16840"/>
          <w:pgMar w:top="460" w:right="700" w:bottom="280" w:left="340" w:header="720" w:footer="720" w:gutter="0"/>
          <w:cols w:space="720"/>
        </w:sectPr>
      </w:pPr>
    </w:p>
    <w:p w14:paraId="7EC16BE1" w14:textId="77777777" w:rsidR="00E55397" w:rsidRDefault="00395F00">
      <w:pPr>
        <w:pStyle w:val="a3"/>
        <w:spacing w:before="69" w:line="322" w:lineRule="exact"/>
        <w:ind w:left="502"/>
      </w:pPr>
      <w:r>
        <w:rPr>
          <w:color w:val="221F1F"/>
        </w:rPr>
        <w:lastRenderedPageBreak/>
        <w:t>уравнений</w:t>
      </w:r>
      <w:r>
        <w:rPr>
          <w:color w:val="221F1F"/>
          <w:spacing w:val="-10"/>
        </w:rPr>
        <w:t xml:space="preserve"> </w:t>
      </w:r>
      <w:r>
        <w:rPr>
          <w:color w:val="221F1F"/>
        </w:rPr>
        <w:t>химических</w:t>
      </w:r>
      <w:r>
        <w:rPr>
          <w:color w:val="221F1F"/>
          <w:spacing w:val="-8"/>
        </w:rPr>
        <w:t xml:space="preserve"> </w:t>
      </w:r>
      <w:r>
        <w:rPr>
          <w:color w:val="221F1F"/>
          <w:spacing w:val="-2"/>
        </w:rPr>
        <w:t>реакций;</w:t>
      </w:r>
    </w:p>
    <w:p w14:paraId="5D5497FD" w14:textId="77777777" w:rsidR="00E55397" w:rsidRDefault="00395F00" w:rsidP="000F6D24">
      <w:pPr>
        <w:pStyle w:val="a5"/>
        <w:numPr>
          <w:ilvl w:val="0"/>
          <w:numId w:val="34"/>
        </w:numPr>
        <w:tabs>
          <w:tab w:val="left" w:pos="1210"/>
        </w:tabs>
        <w:ind w:right="129" w:firstLine="0"/>
        <w:rPr>
          <w:sz w:val="28"/>
        </w:rPr>
      </w:pPr>
      <w:r>
        <w:rPr>
          <w:i/>
          <w:color w:val="221F1F"/>
          <w:sz w:val="28"/>
        </w:rPr>
        <w:t xml:space="preserve">определять </w:t>
      </w:r>
      <w:r>
        <w:rPr>
          <w:color w:val="221F1F"/>
          <w:sz w:val="28"/>
        </w:rPr>
        <w:t xml:space="preserve">валентность и степень окисления химических элементов в </w:t>
      </w:r>
      <w:proofErr w:type="spellStart"/>
      <w:r>
        <w:rPr>
          <w:color w:val="221F1F"/>
          <w:sz w:val="28"/>
        </w:rPr>
        <w:t>соеди</w:t>
      </w:r>
      <w:proofErr w:type="spellEnd"/>
      <w:r>
        <w:rPr>
          <w:color w:val="221F1F"/>
          <w:sz w:val="28"/>
        </w:rPr>
        <w:t>- нениях различного состава; принадлежность веществ к определённому классу со- единений по формулам; вид химической связи</w:t>
      </w:r>
      <w:r>
        <w:rPr>
          <w:color w:val="221F1F"/>
          <w:spacing w:val="-1"/>
          <w:sz w:val="28"/>
        </w:rPr>
        <w:t xml:space="preserve"> </w:t>
      </w:r>
      <w:r>
        <w:rPr>
          <w:color w:val="221F1F"/>
          <w:sz w:val="28"/>
        </w:rPr>
        <w:t>(ковалентная, ионная, металлическая) в</w:t>
      </w:r>
      <w:r>
        <w:rPr>
          <w:color w:val="221F1F"/>
          <w:spacing w:val="-11"/>
          <w:sz w:val="28"/>
        </w:rPr>
        <w:t xml:space="preserve"> </w:t>
      </w:r>
      <w:r>
        <w:rPr>
          <w:color w:val="221F1F"/>
          <w:sz w:val="28"/>
        </w:rPr>
        <w:t>неорганических</w:t>
      </w:r>
      <w:r>
        <w:rPr>
          <w:color w:val="221F1F"/>
          <w:spacing w:val="-10"/>
          <w:sz w:val="28"/>
        </w:rPr>
        <w:t xml:space="preserve"> </w:t>
      </w:r>
      <w:r>
        <w:rPr>
          <w:color w:val="221F1F"/>
          <w:sz w:val="28"/>
        </w:rPr>
        <w:t>соединениях;</w:t>
      </w:r>
      <w:r>
        <w:rPr>
          <w:color w:val="221F1F"/>
          <w:spacing w:val="-10"/>
          <w:sz w:val="28"/>
        </w:rPr>
        <w:t xml:space="preserve"> </w:t>
      </w:r>
      <w:r>
        <w:rPr>
          <w:color w:val="221F1F"/>
          <w:sz w:val="28"/>
        </w:rPr>
        <w:t>заряд</w:t>
      </w:r>
      <w:r>
        <w:rPr>
          <w:color w:val="221F1F"/>
          <w:spacing w:val="-10"/>
          <w:sz w:val="28"/>
        </w:rPr>
        <w:t xml:space="preserve"> </w:t>
      </w:r>
      <w:r>
        <w:rPr>
          <w:color w:val="221F1F"/>
          <w:sz w:val="28"/>
        </w:rPr>
        <w:t>иона</w:t>
      </w:r>
      <w:r>
        <w:rPr>
          <w:color w:val="221F1F"/>
          <w:spacing w:val="-10"/>
          <w:sz w:val="28"/>
        </w:rPr>
        <w:t xml:space="preserve"> </w:t>
      </w:r>
      <w:r>
        <w:rPr>
          <w:color w:val="221F1F"/>
          <w:sz w:val="28"/>
        </w:rPr>
        <w:t>по</w:t>
      </w:r>
      <w:r>
        <w:rPr>
          <w:color w:val="221F1F"/>
          <w:spacing w:val="-10"/>
          <w:sz w:val="28"/>
        </w:rPr>
        <w:t xml:space="preserve"> </w:t>
      </w:r>
      <w:r>
        <w:rPr>
          <w:color w:val="221F1F"/>
          <w:sz w:val="28"/>
        </w:rPr>
        <w:t>химической</w:t>
      </w:r>
      <w:r>
        <w:rPr>
          <w:color w:val="221F1F"/>
          <w:spacing w:val="-10"/>
          <w:sz w:val="28"/>
        </w:rPr>
        <w:t xml:space="preserve"> </w:t>
      </w:r>
      <w:r>
        <w:rPr>
          <w:color w:val="221F1F"/>
          <w:sz w:val="28"/>
        </w:rPr>
        <w:t>формуле;</w:t>
      </w:r>
      <w:r>
        <w:rPr>
          <w:color w:val="221F1F"/>
          <w:spacing w:val="-10"/>
          <w:sz w:val="28"/>
        </w:rPr>
        <w:t xml:space="preserve"> </w:t>
      </w:r>
      <w:r>
        <w:rPr>
          <w:color w:val="221F1F"/>
          <w:sz w:val="28"/>
        </w:rPr>
        <w:t>характер</w:t>
      </w:r>
      <w:r>
        <w:rPr>
          <w:color w:val="221F1F"/>
          <w:spacing w:val="-10"/>
          <w:sz w:val="28"/>
        </w:rPr>
        <w:t xml:space="preserve"> </w:t>
      </w:r>
      <w:r>
        <w:rPr>
          <w:color w:val="221F1F"/>
          <w:sz w:val="28"/>
        </w:rPr>
        <w:t>среды</w:t>
      </w:r>
      <w:r>
        <w:rPr>
          <w:color w:val="221F1F"/>
          <w:spacing w:val="-12"/>
          <w:sz w:val="28"/>
        </w:rPr>
        <w:t xml:space="preserve"> </w:t>
      </w:r>
      <w:r>
        <w:rPr>
          <w:color w:val="221F1F"/>
          <w:sz w:val="28"/>
        </w:rPr>
        <w:t xml:space="preserve">в водных растворах неорганических соединений, тип кристаллической решётки кон- </w:t>
      </w:r>
      <w:proofErr w:type="spellStart"/>
      <w:r>
        <w:rPr>
          <w:color w:val="221F1F"/>
          <w:sz w:val="28"/>
        </w:rPr>
        <w:t>кретного</w:t>
      </w:r>
      <w:proofErr w:type="spellEnd"/>
      <w:r>
        <w:rPr>
          <w:color w:val="221F1F"/>
          <w:sz w:val="28"/>
        </w:rPr>
        <w:t xml:space="preserve"> вещества;</w:t>
      </w:r>
    </w:p>
    <w:p w14:paraId="1157AB7D" w14:textId="77777777" w:rsidR="00E55397" w:rsidRDefault="00395F00" w:rsidP="000F6D24">
      <w:pPr>
        <w:pStyle w:val="a5"/>
        <w:numPr>
          <w:ilvl w:val="0"/>
          <w:numId w:val="34"/>
        </w:numPr>
        <w:tabs>
          <w:tab w:val="left" w:pos="1210"/>
        </w:tabs>
        <w:ind w:right="133" w:firstLine="0"/>
        <w:rPr>
          <w:sz w:val="28"/>
        </w:rPr>
      </w:pPr>
      <w:r>
        <w:rPr>
          <w:i/>
          <w:color w:val="221F1F"/>
          <w:sz w:val="28"/>
        </w:rPr>
        <w:t xml:space="preserve">раскрывать смысл </w:t>
      </w:r>
      <w:r>
        <w:rPr>
          <w:color w:val="221F1F"/>
          <w:sz w:val="28"/>
        </w:rPr>
        <w:t xml:space="preserve">Периодического закона Д. И. Менделеева и </w:t>
      </w:r>
      <w:proofErr w:type="spellStart"/>
      <w:r>
        <w:rPr>
          <w:color w:val="221F1F"/>
          <w:sz w:val="28"/>
        </w:rPr>
        <w:t>демонстриро</w:t>
      </w:r>
      <w:proofErr w:type="spellEnd"/>
      <w:r>
        <w:rPr>
          <w:color w:val="221F1F"/>
          <w:sz w:val="28"/>
        </w:rPr>
        <w:t xml:space="preserve">- </w:t>
      </w:r>
      <w:proofErr w:type="spellStart"/>
      <w:r>
        <w:rPr>
          <w:color w:val="221F1F"/>
          <w:sz w:val="28"/>
        </w:rPr>
        <w:t>вать</w:t>
      </w:r>
      <w:proofErr w:type="spellEnd"/>
      <w:r>
        <w:rPr>
          <w:color w:val="221F1F"/>
          <w:sz w:val="28"/>
        </w:rPr>
        <w:t xml:space="preserve"> его понимание: </w:t>
      </w:r>
      <w:r>
        <w:rPr>
          <w:i/>
          <w:color w:val="221F1F"/>
          <w:sz w:val="28"/>
        </w:rPr>
        <w:t xml:space="preserve">описывать и характеризовать </w:t>
      </w:r>
      <w:r>
        <w:rPr>
          <w:color w:val="221F1F"/>
          <w:sz w:val="28"/>
        </w:rPr>
        <w:t xml:space="preserve">табличную форму </w:t>
      </w:r>
      <w:proofErr w:type="spellStart"/>
      <w:r>
        <w:rPr>
          <w:color w:val="221F1F"/>
          <w:sz w:val="28"/>
        </w:rPr>
        <w:t>Периодиче</w:t>
      </w:r>
      <w:proofErr w:type="spellEnd"/>
      <w:r>
        <w:rPr>
          <w:color w:val="221F1F"/>
          <w:sz w:val="28"/>
        </w:rPr>
        <w:t xml:space="preserve">- </w:t>
      </w:r>
      <w:proofErr w:type="spellStart"/>
      <w:r>
        <w:rPr>
          <w:color w:val="221F1F"/>
          <w:sz w:val="28"/>
        </w:rPr>
        <w:t>ской</w:t>
      </w:r>
      <w:proofErr w:type="spellEnd"/>
      <w:r>
        <w:rPr>
          <w:color w:val="221F1F"/>
          <w:sz w:val="28"/>
        </w:rPr>
        <w:t xml:space="preserve"> системы химических элементов: различать понятия «главная подгруппа (</w:t>
      </w:r>
      <w:proofErr w:type="spellStart"/>
      <w:r>
        <w:rPr>
          <w:color w:val="221F1F"/>
          <w:sz w:val="28"/>
        </w:rPr>
        <w:t>Агруппа</w:t>
      </w:r>
      <w:proofErr w:type="spellEnd"/>
      <w:r>
        <w:rPr>
          <w:color w:val="221F1F"/>
          <w:sz w:val="28"/>
        </w:rPr>
        <w:t xml:space="preserve">)» и «побочная подгруппа (Б-группа)», малые и большие периоды; </w:t>
      </w:r>
      <w:proofErr w:type="spellStart"/>
      <w:r>
        <w:rPr>
          <w:i/>
          <w:color w:val="221F1F"/>
          <w:sz w:val="28"/>
        </w:rPr>
        <w:t>соот</w:t>
      </w:r>
      <w:proofErr w:type="spellEnd"/>
      <w:r>
        <w:rPr>
          <w:i/>
          <w:color w:val="221F1F"/>
          <w:sz w:val="28"/>
        </w:rPr>
        <w:t xml:space="preserve">- носить </w:t>
      </w:r>
      <w:r>
        <w:rPr>
          <w:color w:val="221F1F"/>
          <w:sz w:val="28"/>
        </w:rPr>
        <w:t xml:space="preserve">обозначения, которые имеются в периодической таблице, с числовыми ха- </w:t>
      </w:r>
      <w:proofErr w:type="spellStart"/>
      <w:r>
        <w:rPr>
          <w:color w:val="221F1F"/>
          <w:sz w:val="28"/>
        </w:rPr>
        <w:t>рактеристиками</w:t>
      </w:r>
      <w:proofErr w:type="spellEnd"/>
      <w:r>
        <w:rPr>
          <w:color w:val="221F1F"/>
          <w:sz w:val="28"/>
        </w:rPr>
        <w:t xml:space="preserve"> строения атомов химических элементов (состав и заряд ядра, общее число электронов и распределение их по электронным слоям); </w:t>
      </w:r>
      <w:r>
        <w:rPr>
          <w:i/>
          <w:color w:val="221F1F"/>
          <w:sz w:val="28"/>
        </w:rPr>
        <w:t xml:space="preserve">объяснять </w:t>
      </w:r>
      <w:r>
        <w:rPr>
          <w:color w:val="221F1F"/>
          <w:sz w:val="28"/>
        </w:rPr>
        <w:t xml:space="preserve">общие за- </w:t>
      </w:r>
      <w:proofErr w:type="spellStart"/>
      <w:r>
        <w:rPr>
          <w:color w:val="221F1F"/>
          <w:sz w:val="28"/>
        </w:rPr>
        <w:t>кономерности</w:t>
      </w:r>
      <w:proofErr w:type="spellEnd"/>
      <w:r>
        <w:rPr>
          <w:color w:val="221F1F"/>
          <w:sz w:val="28"/>
        </w:rPr>
        <w:t xml:space="preserve"> в изменении свойств элементов и их соединений в пределах малых периодов и главных подгрупп с учётом строения их атомов;</w:t>
      </w:r>
    </w:p>
    <w:p w14:paraId="6B5AA76F" w14:textId="77777777" w:rsidR="00E55397" w:rsidRDefault="00395F00" w:rsidP="000F6D24">
      <w:pPr>
        <w:pStyle w:val="a5"/>
        <w:numPr>
          <w:ilvl w:val="0"/>
          <w:numId w:val="34"/>
        </w:numPr>
        <w:tabs>
          <w:tab w:val="left" w:pos="1210"/>
        </w:tabs>
        <w:spacing w:before="2"/>
        <w:ind w:right="133" w:firstLine="0"/>
        <w:rPr>
          <w:sz w:val="28"/>
        </w:rPr>
      </w:pPr>
      <w:r>
        <w:rPr>
          <w:i/>
          <w:color w:val="221F1F"/>
          <w:sz w:val="28"/>
        </w:rPr>
        <w:t xml:space="preserve">классифицировать </w:t>
      </w:r>
      <w:r>
        <w:rPr>
          <w:color w:val="221F1F"/>
          <w:sz w:val="28"/>
        </w:rPr>
        <w:t xml:space="preserve">химические элементы; неорганические вещества; </w:t>
      </w:r>
      <w:proofErr w:type="spellStart"/>
      <w:proofErr w:type="gramStart"/>
      <w:r>
        <w:rPr>
          <w:color w:val="221F1F"/>
          <w:sz w:val="28"/>
        </w:rPr>
        <w:t>химиче</w:t>
      </w:r>
      <w:proofErr w:type="spellEnd"/>
      <w:r>
        <w:rPr>
          <w:color w:val="221F1F"/>
          <w:sz w:val="28"/>
        </w:rPr>
        <w:t xml:space="preserve">- </w:t>
      </w:r>
      <w:proofErr w:type="spellStart"/>
      <w:r>
        <w:rPr>
          <w:color w:val="221F1F"/>
          <w:sz w:val="28"/>
        </w:rPr>
        <w:t>ские</w:t>
      </w:r>
      <w:proofErr w:type="spellEnd"/>
      <w:proofErr w:type="gramEnd"/>
      <w:r>
        <w:rPr>
          <w:color w:val="221F1F"/>
          <w:sz w:val="28"/>
        </w:rPr>
        <w:t xml:space="preserve"> реакции (по числу и составу участвующих в реакции веществ, по тепловому эффекту, по изменению степеней окисления химических элементов);</w:t>
      </w:r>
    </w:p>
    <w:p w14:paraId="0FD6430A" w14:textId="77777777" w:rsidR="00E55397" w:rsidRDefault="00395F00" w:rsidP="000F6D24">
      <w:pPr>
        <w:pStyle w:val="a5"/>
        <w:numPr>
          <w:ilvl w:val="0"/>
          <w:numId w:val="34"/>
        </w:numPr>
        <w:tabs>
          <w:tab w:val="left" w:pos="1210"/>
        </w:tabs>
        <w:ind w:right="141" w:firstLine="0"/>
        <w:rPr>
          <w:sz w:val="28"/>
        </w:rPr>
      </w:pPr>
      <w:r>
        <w:rPr>
          <w:i/>
          <w:color w:val="221F1F"/>
          <w:sz w:val="28"/>
        </w:rPr>
        <w:t xml:space="preserve">характеризовать (описывать) </w:t>
      </w:r>
      <w:r>
        <w:rPr>
          <w:color w:val="221F1F"/>
          <w:sz w:val="28"/>
        </w:rPr>
        <w:t>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29D697E6" w14:textId="77777777" w:rsidR="00E55397" w:rsidRDefault="00395F00" w:rsidP="000F6D24">
      <w:pPr>
        <w:pStyle w:val="a5"/>
        <w:numPr>
          <w:ilvl w:val="0"/>
          <w:numId w:val="34"/>
        </w:numPr>
        <w:tabs>
          <w:tab w:val="left" w:pos="1210"/>
        </w:tabs>
        <w:ind w:right="133" w:firstLine="0"/>
        <w:rPr>
          <w:sz w:val="28"/>
        </w:rPr>
      </w:pPr>
      <w:r>
        <w:rPr>
          <w:i/>
          <w:color w:val="221F1F"/>
          <w:sz w:val="28"/>
        </w:rPr>
        <w:t xml:space="preserve">составлять </w:t>
      </w:r>
      <w:r>
        <w:rPr>
          <w:color w:val="221F1F"/>
          <w:sz w:val="28"/>
        </w:rPr>
        <w:t xml:space="preserve">уравнения электролитической диссоциации кислот, щелочей и солей; полные и сокращённые уравнения реакций ионного обмена; уравнения </w:t>
      </w:r>
      <w:proofErr w:type="spellStart"/>
      <w:proofErr w:type="gramStart"/>
      <w:r>
        <w:rPr>
          <w:color w:val="221F1F"/>
          <w:sz w:val="28"/>
        </w:rPr>
        <w:t>реак</w:t>
      </w:r>
      <w:proofErr w:type="spellEnd"/>
      <w:r>
        <w:rPr>
          <w:color w:val="221F1F"/>
          <w:sz w:val="28"/>
        </w:rPr>
        <w:t xml:space="preserve">- </w:t>
      </w:r>
      <w:proofErr w:type="spellStart"/>
      <w:r>
        <w:rPr>
          <w:color w:val="221F1F"/>
          <w:sz w:val="28"/>
        </w:rPr>
        <w:t>ций</w:t>
      </w:r>
      <w:proofErr w:type="spellEnd"/>
      <w:proofErr w:type="gramEnd"/>
      <w:r>
        <w:rPr>
          <w:color w:val="221F1F"/>
          <w:sz w:val="28"/>
        </w:rPr>
        <w:t>, подтверждающих существование генетической связи между веществами раз- личных классов;</w:t>
      </w:r>
    </w:p>
    <w:p w14:paraId="288E0E0D" w14:textId="77777777" w:rsidR="00E55397" w:rsidRDefault="00395F00" w:rsidP="000F6D24">
      <w:pPr>
        <w:pStyle w:val="a5"/>
        <w:numPr>
          <w:ilvl w:val="0"/>
          <w:numId w:val="34"/>
        </w:numPr>
        <w:tabs>
          <w:tab w:val="left" w:pos="1210"/>
        </w:tabs>
        <w:ind w:right="140" w:firstLine="0"/>
        <w:rPr>
          <w:sz w:val="28"/>
        </w:rPr>
      </w:pPr>
      <w:r>
        <w:rPr>
          <w:i/>
          <w:color w:val="221F1F"/>
          <w:sz w:val="28"/>
        </w:rPr>
        <w:t xml:space="preserve">раскрывать </w:t>
      </w:r>
      <w:r>
        <w:rPr>
          <w:color w:val="221F1F"/>
          <w:sz w:val="28"/>
        </w:rPr>
        <w:t>сущность окислительно-восстановительных реакций посредством составления электронного баланса этих реакций;</w:t>
      </w:r>
    </w:p>
    <w:p w14:paraId="6CBDC4BD" w14:textId="77777777" w:rsidR="00E55397" w:rsidRDefault="00395F00" w:rsidP="000F6D24">
      <w:pPr>
        <w:pStyle w:val="a5"/>
        <w:numPr>
          <w:ilvl w:val="0"/>
          <w:numId w:val="34"/>
        </w:numPr>
        <w:tabs>
          <w:tab w:val="left" w:pos="1209"/>
        </w:tabs>
        <w:spacing w:before="1"/>
        <w:ind w:right="141" w:firstLine="0"/>
        <w:rPr>
          <w:sz w:val="28"/>
        </w:rPr>
      </w:pPr>
      <w:r>
        <w:rPr>
          <w:i/>
          <w:color w:val="221F1F"/>
          <w:sz w:val="28"/>
        </w:rPr>
        <w:t xml:space="preserve">прогнозировать </w:t>
      </w:r>
      <w:r>
        <w:rPr>
          <w:color w:val="221F1F"/>
          <w:sz w:val="28"/>
        </w:rPr>
        <w:t>свойства веществ в зависимости от их строения; возможности протекания химических превращений в различных условиях;</w:t>
      </w:r>
    </w:p>
    <w:p w14:paraId="47317375" w14:textId="77777777" w:rsidR="00E55397" w:rsidRDefault="00395F00" w:rsidP="000F6D24">
      <w:pPr>
        <w:pStyle w:val="a5"/>
        <w:numPr>
          <w:ilvl w:val="0"/>
          <w:numId w:val="34"/>
        </w:numPr>
        <w:tabs>
          <w:tab w:val="left" w:pos="1209"/>
        </w:tabs>
        <w:ind w:right="134" w:firstLine="0"/>
        <w:rPr>
          <w:sz w:val="28"/>
        </w:rPr>
      </w:pPr>
      <w:r>
        <w:rPr>
          <w:i/>
          <w:color w:val="221F1F"/>
          <w:sz w:val="28"/>
        </w:rPr>
        <w:t xml:space="preserve">вычислять </w:t>
      </w:r>
      <w:r>
        <w:rPr>
          <w:color w:val="221F1F"/>
          <w:sz w:val="28"/>
        </w:rPr>
        <w:t xml:space="preserve">относительную молекулярную и молярную массы веществ; </w:t>
      </w:r>
      <w:proofErr w:type="spellStart"/>
      <w:proofErr w:type="gramStart"/>
      <w:r>
        <w:rPr>
          <w:color w:val="221F1F"/>
          <w:sz w:val="28"/>
        </w:rPr>
        <w:t>массо</w:t>
      </w:r>
      <w:proofErr w:type="spellEnd"/>
      <w:r>
        <w:rPr>
          <w:color w:val="221F1F"/>
          <w:sz w:val="28"/>
        </w:rPr>
        <w:t xml:space="preserve">- </w:t>
      </w:r>
      <w:proofErr w:type="spellStart"/>
      <w:r>
        <w:rPr>
          <w:color w:val="221F1F"/>
          <w:sz w:val="28"/>
        </w:rPr>
        <w:t>вую</w:t>
      </w:r>
      <w:proofErr w:type="spellEnd"/>
      <w:proofErr w:type="gramEnd"/>
      <w:r>
        <w:rPr>
          <w:color w:val="221F1F"/>
          <w:spacing w:val="-8"/>
          <w:sz w:val="28"/>
        </w:rPr>
        <w:t xml:space="preserve"> </w:t>
      </w:r>
      <w:r>
        <w:rPr>
          <w:color w:val="221F1F"/>
          <w:sz w:val="28"/>
        </w:rPr>
        <w:t>долю</w:t>
      </w:r>
      <w:r>
        <w:rPr>
          <w:color w:val="221F1F"/>
          <w:spacing w:val="-8"/>
          <w:sz w:val="28"/>
        </w:rPr>
        <w:t xml:space="preserve"> </w:t>
      </w:r>
      <w:r>
        <w:rPr>
          <w:color w:val="221F1F"/>
          <w:sz w:val="28"/>
        </w:rPr>
        <w:t>химического</w:t>
      </w:r>
      <w:r>
        <w:rPr>
          <w:color w:val="221F1F"/>
          <w:spacing w:val="-7"/>
          <w:sz w:val="28"/>
        </w:rPr>
        <w:t xml:space="preserve"> </w:t>
      </w:r>
      <w:r>
        <w:rPr>
          <w:color w:val="221F1F"/>
          <w:sz w:val="28"/>
        </w:rPr>
        <w:t>элемента</w:t>
      </w:r>
      <w:r>
        <w:rPr>
          <w:color w:val="221F1F"/>
          <w:spacing w:val="-8"/>
          <w:sz w:val="28"/>
        </w:rPr>
        <w:t xml:space="preserve"> </w:t>
      </w:r>
      <w:r>
        <w:rPr>
          <w:color w:val="221F1F"/>
          <w:sz w:val="28"/>
        </w:rPr>
        <w:t>по</w:t>
      </w:r>
      <w:r>
        <w:rPr>
          <w:color w:val="221F1F"/>
          <w:spacing w:val="-7"/>
          <w:sz w:val="28"/>
        </w:rPr>
        <w:t xml:space="preserve"> </w:t>
      </w:r>
      <w:r>
        <w:rPr>
          <w:color w:val="221F1F"/>
          <w:sz w:val="28"/>
        </w:rPr>
        <w:t>формуле</w:t>
      </w:r>
      <w:r>
        <w:rPr>
          <w:color w:val="221F1F"/>
          <w:spacing w:val="-5"/>
          <w:sz w:val="28"/>
        </w:rPr>
        <w:t xml:space="preserve"> </w:t>
      </w:r>
      <w:r>
        <w:rPr>
          <w:color w:val="221F1F"/>
          <w:sz w:val="28"/>
        </w:rPr>
        <w:t>соединения;</w:t>
      </w:r>
      <w:r>
        <w:rPr>
          <w:color w:val="221F1F"/>
          <w:spacing w:val="-6"/>
          <w:sz w:val="28"/>
        </w:rPr>
        <w:t xml:space="preserve"> </w:t>
      </w:r>
      <w:r>
        <w:rPr>
          <w:color w:val="221F1F"/>
          <w:sz w:val="28"/>
        </w:rPr>
        <w:t>массовую</w:t>
      </w:r>
      <w:r>
        <w:rPr>
          <w:color w:val="221F1F"/>
          <w:spacing w:val="-8"/>
          <w:sz w:val="28"/>
        </w:rPr>
        <w:t xml:space="preserve"> </w:t>
      </w:r>
      <w:r>
        <w:rPr>
          <w:color w:val="221F1F"/>
          <w:sz w:val="28"/>
        </w:rPr>
        <w:t>долю</w:t>
      </w:r>
      <w:r>
        <w:rPr>
          <w:color w:val="221F1F"/>
          <w:spacing w:val="-8"/>
          <w:sz w:val="28"/>
        </w:rPr>
        <w:t xml:space="preserve"> </w:t>
      </w:r>
      <w:r>
        <w:rPr>
          <w:color w:val="221F1F"/>
          <w:sz w:val="28"/>
        </w:rPr>
        <w:t>вещества</w:t>
      </w:r>
      <w:r>
        <w:rPr>
          <w:color w:val="221F1F"/>
          <w:spacing w:val="-8"/>
          <w:sz w:val="28"/>
        </w:rPr>
        <w:t xml:space="preserve"> </w:t>
      </w:r>
      <w:r>
        <w:rPr>
          <w:color w:val="221F1F"/>
          <w:sz w:val="28"/>
        </w:rPr>
        <w:t>в растворе; проводить расчёты по уравнению химической реакции;</w:t>
      </w:r>
    </w:p>
    <w:p w14:paraId="4F271F74" w14:textId="77777777" w:rsidR="00E55397" w:rsidRDefault="00395F00" w:rsidP="000F6D24">
      <w:pPr>
        <w:pStyle w:val="a5"/>
        <w:numPr>
          <w:ilvl w:val="0"/>
          <w:numId w:val="34"/>
        </w:numPr>
        <w:tabs>
          <w:tab w:val="left" w:pos="1209"/>
        </w:tabs>
        <w:ind w:right="135" w:firstLine="0"/>
        <w:rPr>
          <w:sz w:val="28"/>
        </w:rPr>
      </w:pPr>
      <w:r>
        <w:rPr>
          <w:i/>
          <w:color w:val="221F1F"/>
          <w:sz w:val="28"/>
        </w:rPr>
        <w:t xml:space="preserve">следовать </w:t>
      </w:r>
      <w:r>
        <w:rPr>
          <w:color w:val="221F1F"/>
          <w:sz w:val="28"/>
        </w:rPr>
        <w:t xml:space="preserve">правилам пользования химической посудой и лабораторным </w:t>
      </w:r>
      <w:proofErr w:type="gramStart"/>
      <w:r>
        <w:rPr>
          <w:color w:val="221F1F"/>
          <w:sz w:val="28"/>
        </w:rPr>
        <w:t xml:space="preserve">обо- </w:t>
      </w:r>
      <w:proofErr w:type="spellStart"/>
      <w:r>
        <w:rPr>
          <w:color w:val="221F1F"/>
          <w:sz w:val="28"/>
        </w:rPr>
        <w:t>рудованием</w:t>
      </w:r>
      <w:proofErr w:type="spellEnd"/>
      <w:proofErr w:type="gramEnd"/>
      <w:r>
        <w:rPr>
          <w:color w:val="221F1F"/>
          <w:sz w:val="28"/>
        </w:rPr>
        <w:t xml:space="preserve">, а также правилам обращения с веществами в соответствии с </w:t>
      </w:r>
      <w:proofErr w:type="spellStart"/>
      <w:r>
        <w:rPr>
          <w:color w:val="221F1F"/>
          <w:sz w:val="28"/>
        </w:rPr>
        <w:t>инструк</w:t>
      </w:r>
      <w:proofErr w:type="spellEnd"/>
      <w:r>
        <w:rPr>
          <w:color w:val="221F1F"/>
          <w:sz w:val="28"/>
        </w:rPr>
        <w:t xml:space="preserve">- </w:t>
      </w:r>
      <w:proofErr w:type="spellStart"/>
      <w:r>
        <w:rPr>
          <w:color w:val="221F1F"/>
          <w:sz w:val="28"/>
        </w:rPr>
        <w:t>циями</w:t>
      </w:r>
      <w:proofErr w:type="spellEnd"/>
      <w:r>
        <w:rPr>
          <w:color w:val="221F1F"/>
          <w:spacing w:val="-15"/>
          <w:sz w:val="28"/>
        </w:rPr>
        <w:t xml:space="preserve"> </w:t>
      </w:r>
      <w:r>
        <w:rPr>
          <w:color w:val="221F1F"/>
          <w:sz w:val="28"/>
        </w:rPr>
        <w:t>по</w:t>
      </w:r>
      <w:r>
        <w:rPr>
          <w:color w:val="221F1F"/>
          <w:spacing w:val="-13"/>
          <w:sz w:val="28"/>
        </w:rPr>
        <w:t xml:space="preserve"> </w:t>
      </w:r>
      <w:r>
        <w:rPr>
          <w:color w:val="221F1F"/>
          <w:sz w:val="28"/>
        </w:rPr>
        <w:t>выполнению</w:t>
      </w:r>
      <w:r>
        <w:rPr>
          <w:color w:val="221F1F"/>
          <w:spacing w:val="-14"/>
          <w:sz w:val="28"/>
        </w:rPr>
        <w:t xml:space="preserve"> </w:t>
      </w:r>
      <w:r>
        <w:rPr>
          <w:color w:val="221F1F"/>
          <w:sz w:val="28"/>
        </w:rPr>
        <w:t>лабораторных</w:t>
      </w:r>
      <w:r>
        <w:rPr>
          <w:color w:val="221F1F"/>
          <w:spacing w:val="-15"/>
          <w:sz w:val="28"/>
        </w:rPr>
        <w:t xml:space="preserve"> </w:t>
      </w:r>
      <w:r>
        <w:rPr>
          <w:color w:val="221F1F"/>
          <w:sz w:val="28"/>
        </w:rPr>
        <w:t>химических</w:t>
      </w:r>
      <w:r>
        <w:rPr>
          <w:color w:val="221F1F"/>
          <w:spacing w:val="-13"/>
          <w:sz w:val="28"/>
        </w:rPr>
        <w:t xml:space="preserve"> </w:t>
      </w:r>
      <w:r>
        <w:rPr>
          <w:color w:val="221F1F"/>
          <w:sz w:val="28"/>
        </w:rPr>
        <w:t>опытов</w:t>
      </w:r>
      <w:r>
        <w:rPr>
          <w:color w:val="221F1F"/>
          <w:spacing w:val="-17"/>
          <w:sz w:val="28"/>
        </w:rPr>
        <w:t xml:space="preserve"> </w:t>
      </w:r>
      <w:r>
        <w:rPr>
          <w:color w:val="221F1F"/>
          <w:sz w:val="28"/>
        </w:rPr>
        <w:t>по</w:t>
      </w:r>
      <w:r>
        <w:rPr>
          <w:color w:val="221F1F"/>
          <w:spacing w:val="-13"/>
          <w:sz w:val="28"/>
        </w:rPr>
        <w:t xml:space="preserve"> </w:t>
      </w:r>
      <w:r>
        <w:rPr>
          <w:color w:val="221F1F"/>
          <w:sz w:val="28"/>
        </w:rPr>
        <w:t>получению</w:t>
      </w:r>
      <w:r>
        <w:rPr>
          <w:color w:val="221F1F"/>
          <w:spacing w:val="-17"/>
          <w:sz w:val="28"/>
        </w:rPr>
        <w:t xml:space="preserve"> </w:t>
      </w:r>
      <w:r>
        <w:rPr>
          <w:color w:val="221F1F"/>
          <w:sz w:val="28"/>
        </w:rPr>
        <w:t>и</w:t>
      </w:r>
      <w:r>
        <w:rPr>
          <w:color w:val="221F1F"/>
          <w:spacing w:val="-13"/>
          <w:sz w:val="28"/>
        </w:rPr>
        <w:t xml:space="preserve"> </w:t>
      </w:r>
      <w:r>
        <w:rPr>
          <w:color w:val="221F1F"/>
          <w:sz w:val="28"/>
        </w:rPr>
        <w:t>собиранию газообразных веществ (аммиака и углекислого газа);</w:t>
      </w:r>
    </w:p>
    <w:p w14:paraId="2AEE77B7" w14:textId="77777777" w:rsidR="00E55397" w:rsidRDefault="00395F00" w:rsidP="000F6D24">
      <w:pPr>
        <w:pStyle w:val="a5"/>
        <w:numPr>
          <w:ilvl w:val="0"/>
          <w:numId w:val="34"/>
        </w:numPr>
        <w:tabs>
          <w:tab w:val="left" w:pos="1209"/>
        </w:tabs>
        <w:ind w:right="132" w:firstLine="0"/>
        <w:rPr>
          <w:sz w:val="28"/>
        </w:rPr>
      </w:pPr>
      <w:r>
        <w:rPr>
          <w:i/>
          <w:color w:val="221F1F"/>
          <w:sz w:val="28"/>
        </w:rPr>
        <w:t xml:space="preserve">проводить </w:t>
      </w:r>
      <w:r>
        <w:rPr>
          <w:color w:val="221F1F"/>
          <w:sz w:val="28"/>
        </w:rPr>
        <w:t xml:space="preserve">реакции, подтверждающие качественный состав различных </w:t>
      </w:r>
      <w:proofErr w:type="spellStart"/>
      <w:proofErr w:type="gramStart"/>
      <w:r>
        <w:rPr>
          <w:color w:val="221F1F"/>
          <w:sz w:val="28"/>
        </w:rPr>
        <w:t>ве</w:t>
      </w:r>
      <w:proofErr w:type="spellEnd"/>
      <w:r>
        <w:rPr>
          <w:color w:val="221F1F"/>
          <w:sz w:val="28"/>
        </w:rPr>
        <w:t xml:space="preserve">- </w:t>
      </w:r>
      <w:proofErr w:type="spellStart"/>
      <w:r>
        <w:rPr>
          <w:color w:val="221F1F"/>
          <w:sz w:val="28"/>
        </w:rPr>
        <w:t>ществ</w:t>
      </w:r>
      <w:proofErr w:type="spellEnd"/>
      <w:proofErr w:type="gramEnd"/>
      <w:r>
        <w:rPr>
          <w:color w:val="221F1F"/>
          <w:sz w:val="28"/>
        </w:rPr>
        <w:t xml:space="preserve">: распознавать опытным путём </w:t>
      </w:r>
      <w:proofErr w:type="spellStart"/>
      <w:r>
        <w:rPr>
          <w:color w:val="221F1F"/>
          <w:sz w:val="28"/>
        </w:rPr>
        <w:t>хлоридбромид</w:t>
      </w:r>
      <w:proofErr w:type="spellEnd"/>
      <w:r>
        <w:rPr>
          <w:color w:val="221F1F"/>
          <w:sz w:val="28"/>
        </w:rPr>
        <w:t>-,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19736167" w14:textId="77777777" w:rsidR="00E55397" w:rsidRDefault="00395F00" w:rsidP="000F6D24">
      <w:pPr>
        <w:pStyle w:val="a5"/>
        <w:numPr>
          <w:ilvl w:val="0"/>
          <w:numId w:val="34"/>
        </w:numPr>
        <w:tabs>
          <w:tab w:val="left" w:pos="1209"/>
        </w:tabs>
        <w:ind w:right="133" w:firstLine="0"/>
        <w:rPr>
          <w:sz w:val="28"/>
        </w:rPr>
      </w:pPr>
      <w:r>
        <w:rPr>
          <w:i/>
          <w:color w:val="221F1F"/>
          <w:sz w:val="28"/>
        </w:rPr>
        <w:t>применять</w:t>
      </w:r>
      <w:r>
        <w:rPr>
          <w:i/>
          <w:color w:val="221F1F"/>
          <w:spacing w:val="-11"/>
          <w:sz w:val="28"/>
        </w:rPr>
        <w:t xml:space="preserve"> </w:t>
      </w:r>
      <w:r>
        <w:rPr>
          <w:color w:val="221F1F"/>
          <w:sz w:val="28"/>
        </w:rPr>
        <w:t>основные</w:t>
      </w:r>
      <w:r>
        <w:rPr>
          <w:color w:val="221F1F"/>
          <w:spacing w:val="-11"/>
          <w:sz w:val="28"/>
        </w:rPr>
        <w:t xml:space="preserve"> </w:t>
      </w:r>
      <w:r>
        <w:rPr>
          <w:color w:val="221F1F"/>
          <w:sz w:val="28"/>
        </w:rPr>
        <w:t>операции</w:t>
      </w:r>
      <w:r>
        <w:rPr>
          <w:color w:val="221F1F"/>
          <w:spacing w:val="-11"/>
          <w:sz w:val="28"/>
        </w:rPr>
        <w:t xml:space="preserve"> </w:t>
      </w:r>
      <w:r>
        <w:rPr>
          <w:color w:val="221F1F"/>
          <w:sz w:val="28"/>
        </w:rPr>
        <w:t>мыслительной</w:t>
      </w:r>
      <w:r>
        <w:rPr>
          <w:color w:val="221F1F"/>
          <w:spacing w:val="-13"/>
          <w:sz w:val="28"/>
        </w:rPr>
        <w:t xml:space="preserve"> </w:t>
      </w:r>
      <w:r>
        <w:rPr>
          <w:color w:val="221F1F"/>
          <w:sz w:val="28"/>
        </w:rPr>
        <w:t>деятельности</w:t>
      </w:r>
      <w:r>
        <w:rPr>
          <w:color w:val="221F1F"/>
          <w:spacing w:val="-4"/>
          <w:sz w:val="28"/>
        </w:rPr>
        <w:t xml:space="preserve"> </w:t>
      </w:r>
      <w:r>
        <w:rPr>
          <w:color w:val="221F1F"/>
          <w:sz w:val="28"/>
        </w:rPr>
        <w:t>—</w:t>
      </w:r>
      <w:r>
        <w:rPr>
          <w:color w:val="221F1F"/>
          <w:spacing w:val="-11"/>
          <w:sz w:val="28"/>
        </w:rPr>
        <w:t xml:space="preserve"> </w:t>
      </w:r>
      <w:r>
        <w:rPr>
          <w:color w:val="221F1F"/>
          <w:sz w:val="28"/>
        </w:rPr>
        <w:t>анализ</w:t>
      </w:r>
      <w:r>
        <w:rPr>
          <w:color w:val="221F1F"/>
          <w:spacing w:val="-11"/>
          <w:sz w:val="28"/>
        </w:rPr>
        <w:t xml:space="preserve"> </w:t>
      </w:r>
      <w:r>
        <w:rPr>
          <w:color w:val="221F1F"/>
          <w:sz w:val="28"/>
        </w:rPr>
        <w:t>и</w:t>
      </w:r>
      <w:r>
        <w:rPr>
          <w:color w:val="221F1F"/>
          <w:spacing w:val="-11"/>
          <w:sz w:val="28"/>
        </w:rPr>
        <w:t xml:space="preserve"> </w:t>
      </w:r>
      <w:r>
        <w:rPr>
          <w:color w:val="221F1F"/>
          <w:sz w:val="28"/>
        </w:rPr>
        <w:t>синтез, сравнение, обобщение, систематизацию, выявление причинно-следственных</w:t>
      </w:r>
      <w:r>
        <w:rPr>
          <w:color w:val="221F1F"/>
          <w:spacing w:val="34"/>
          <w:sz w:val="28"/>
        </w:rPr>
        <w:t xml:space="preserve"> </w:t>
      </w:r>
      <w:r>
        <w:rPr>
          <w:color w:val="221F1F"/>
          <w:sz w:val="28"/>
        </w:rPr>
        <w:t>связей</w:t>
      </w:r>
    </w:p>
    <w:p w14:paraId="7A6C6F8D" w14:textId="77777777" w:rsidR="00E55397" w:rsidRDefault="00395F00">
      <w:pPr>
        <w:pStyle w:val="a3"/>
        <w:ind w:left="502" w:right="135"/>
      </w:pPr>
      <w:r>
        <w:rPr>
          <w:color w:val="221F1F"/>
        </w:rPr>
        <w:t xml:space="preserve">— для изучения свойств веществ и химических реакций; естественно-научные </w:t>
      </w:r>
      <w:proofErr w:type="gramStart"/>
      <w:r>
        <w:rPr>
          <w:color w:val="221F1F"/>
        </w:rPr>
        <w:t xml:space="preserve">ме- </w:t>
      </w:r>
      <w:proofErr w:type="spellStart"/>
      <w:r>
        <w:rPr>
          <w:color w:val="221F1F"/>
        </w:rPr>
        <w:t>тоды</w:t>
      </w:r>
      <w:proofErr w:type="spellEnd"/>
      <w:proofErr w:type="gramEnd"/>
      <w:r>
        <w:rPr>
          <w:color w:val="221F1F"/>
          <w:spacing w:val="-1"/>
        </w:rPr>
        <w:t xml:space="preserve"> </w:t>
      </w:r>
      <w:r>
        <w:rPr>
          <w:color w:val="221F1F"/>
        </w:rPr>
        <w:t>познания —</w:t>
      </w:r>
      <w:r>
        <w:rPr>
          <w:color w:val="221F1F"/>
          <w:spacing w:val="-1"/>
        </w:rPr>
        <w:t xml:space="preserve"> </w:t>
      </w:r>
      <w:r>
        <w:rPr>
          <w:color w:val="221F1F"/>
        </w:rPr>
        <w:t>наблюдение, измерение, моделирование,</w:t>
      </w:r>
      <w:r>
        <w:rPr>
          <w:color w:val="221F1F"/>
          <w:spacing w:val="-2"/>
        </w:rPr>
        <w:t xml:space="preserve"> </w:t>
      </w:r>
      <w:r>
        <w:rPr>
          <w:color w:val="221F1F"/>
        </w:rPr>
        <w:t>эксперимент</w:t>
      </w:r>
      <w:r>
        <w:rPr>
          <w:color w:val="221F1F"/>
          <w:spacing w:val="-2"/>
        </w:rPr>
        <w:t xml:space="preserve"> </w:t>
      </w:r>
      <w:r>
        <w:rPr>
          <w:color w:val="221F1F"/>
        </w:rPr>
        <w:t xml:space="preserve">(реальный и </w:t>
      </w:r>
      <w:r>
        <w:rPr>
          <w:color w:val="221F1F"/>
          <w:spacing w:val="-2"/>
        </w:rPr>
        <w:t>мысленный).</w:t>
      </w:r>
    </w:p>
    <w:p w14:paraId="2D006AD6" w14:textId="77777777" w:rsidR="00E55397" w:rsidRDefault="00E55397">
      <w:pPr>
        <w:sectPr w:rsidR="00E55397">
          <w:pgSz w:w="11910" w:h="16840"/>
          <w:pgMar w:top="460" w:right="700" w:bottom="280" w:left="340" w:header="720" w:footer="720" w:gutter="0"/>
          <w:cols w:space="720"/>
        </w:sectPr>
      </w:pPr>
    </w:p>
    <w:p w14:paraId="040F5BE7" w14:textId="77777777" w:rsidR="00E55397" w:rsidRDefault="00395F00" w:rsidP="000F6D24">
      <w:pPr>
        <w:pStyle w:val="1"/>
        <w:numPr>
          <w:ilvl w:val="2"/>
          <w:numId w:val="33"/>
        </w:numPr>
        <w:tabs>
          <w:tab w:val="left" w:pos="1273"/>
        </w:tabs>
        <w:spacing w:before="71" w:after="2"/>
        <w:ind w:left="1273" w:hanging="771"/>
      </w:pPr>
      <w:r>
        <w:rPr>
          <w:color w:val="221F1F"/>
        </w:rPr>
        <w:lastRenderedPageBreak/>
        <w:t>ИЗОБРАЗИТЕЛЬНОЕ</w:t>
      </w:r>
      <w:r>
        <w:rPr>
          <w:color w:val="221F1F"/>
          <w:spacing w:val="-15"/>
        </w:rPr>
        <w:t xml:space="preserve"> </w:t>
      </w:r>
      <w:r>
        <w:rPr>
          <w:color w:val="221F1F"/>
          <w:spacing w:val="-2"/>
        </w:rPr>
        <w:t>ИСКУССТВО</w:t>
      </w:r>
    </w:p>
    <w:p w14:paraId="5C455D52" w14:textId="77777777" w:rsidR="00E55397" w:rsidRDefault="00395F00">
      <w:pPr>
        <w:pStyle w:val="a3"/>
        <w:spacing w:line="20" w:lineRule="exact"/>
        <w:ind w:left="473"/>
        <w:jc w:val="left"/>
        <w:rPr>
          <w:sz w:val="2"/>
        </w:rPr>
      </w:pPr>
      <w:r>
        <w:rPr>
          <w:noProof/>
          <w:sz w:val="2"/>
        </w:rPr>
        <mc:AlternateContent>
          <mc:Choice Requires="wpg">
            <w:drawing>
              <wp:inline distT="0" distB="0" distL="0" distR="0" wp14:anchorId="3F9CE21E" wp14:editId="009B6A20">
                <wp:extent cx="6530340" cy="6350"/>
                <wp:effectExtent l="0" t="0" r="0" b="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0340" cy="6350"/>
                          <a:chOff x="0" y="0"/>
                          <a:chExt cx="6530340" cy="6350"/>
                        </a:xfrm>
                      </wpg:grpSpPr>
                      <wps:wsp>
                        <wps:cNvPr id="99" name="Graphic 98"/>
                        <wps:cNvSpPr/>
                        <wps:spPr>
                          <a:xfrm>
                            <a:off x="0" y="0"/>
                            <a:ext cx="6530340" cy="6350"/>
                          </a:xfrm>
                          <a:custGeom>
                            <a:avLst/>
                            <a:gdLst/>
                            <a:ahLst/>
                            <a:cxnLst/>
                            <a:rect l="l" t="t" r="r" b="b"/>
                            <a:pathLst>
                              <a:path w="6530340" h="6350">
                                <a:moveTo>
                                  <a:pt x="6530340" y="0"/>
                                </a:moveTo>
                                <a:lnTo>
                                  <a:pt x="0" y="0"/>
                                </a:lnTo>
                                <a:lnTo>
                                  <a:pt x="0" y="6096"/>
                                </a:lnTo>
                                <a:lnTo>
                                  <a:pt x="6530340" y="6096"/>
                                </a:lnTo>
                                <a:lnTo>
                                  <a:pt x="65303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FEAA58" id="Group 97" o:spid="_x0000_s1026" style="width:514.2pt;height:.5pt;mso-position-horizontal-relative:char;mso-position-vertical-relative:line" coordsize="653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">
                <v:shape id="Graphic 98" o:spid="_x0000_s1027" style="position:absolute;width:65303;height:63;visibility:visible;mso-wrap-style:square;v-text-anchor:top" coordsize="6530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" path="m6530340,l,,,6096r6530340,l6530340,xe" fillcolor="black" stroked="f">
                  <v:path arrowok="t"/>
                </v:shape>
                <w10:anchorlock/>
              </v:group>
            </w:pict>
          </mc:Fallback>
        </mc:AlternateContent>
      </w:r>
    </w:p>
    <w:p w14:paraId="6C19F9AA" w14:textId="77777777" w:rsidR="00E55397" w:rsidRDefault="00395F00">
      <w:pPr>
        <w:pStyle w:val="a3"/>
        <w:ind w:left="502" w:right="134"/>
      </w:pPr>
      <w:r>
        <w:rPr>
          <w:color w:val="221F1F"/>
        </w:rPr>
        <w:t xml:space="preserve">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w:t>
      </w:r>
      <w:proofErr w:type="spellStart"/>
      <w:r>
        <w:rPr>
          <w:color w:val="221F1F"/>
        </w:rPr>
        <w:t>пла</w:t>
      </w:r>
      <w:proofErr w:type="spellEnd"/>
      <w:r>
        <w:rPr>
          <w:color w:val="221F1F"/>
        </w:rPr>
        <w:t xml:space="preserve">- </w:t>
      </w:r>
      <w:proofErr w:type="spellStart"/>
      <w:r>
        <w:rPr>
          <w:color w:val="221F1F"/>
        </w:rPr>
        <w:t>нируемых</w:t>
      </w:r>
      <w:proofErr w:type="spellEnd"/>
      <w:r>
        <w:rPr>
          <w:color w:val="221F1F"/>
        </w:rPr>
        <w:t xml:space="preserve"> результатов </w:t>
      </w:r>
      <w:proofErr w:type="spellStart"/>
      <w:r>
        <w:rPr>
          <w:color w:val="221F1F"/>
        </w:rPr>
        <w:t>духовнонравственного</w:t>
      </w:r>
      <w:proofErr w:type="spellEnd"/>
      <w:r>
        <w:rPr>
          <w:color w:val="221F1F"/>
        </w:rPr>
        <w:t xml:space="preserve"> развития, воспитания и социализации обучающихся, представленных в программе воспитания.</w:t>
      </w:r>
    </w:p>
    <w:p w14:paraId="3B8BD7A8" w14:textId="77777777" w:rsidR="00E55397" w:rsidRDefault="00395F00">
      <w:pPr>
        <w:pStyle w:val="a3"/>
        <w:ind w:left="502"/>
        <w:jc w:val="left"/>
      </w:pPr>
      <w:r>
        <w:rPr>
          <w:color w:val="221F1F"/>
        </w:rPr>
        <w:t>ПОЯСНИТЕЛЬНАЯ</w:t>
      </w:r>
      <w:r>
        <w:rPr>
          <w:color w:val="221F1F"/>
          <w:spacing w:val="-17"/>
        </w:rPr>
        <w:t xml:space="preserve"> </w:t>
      </w:r>
      <w:r>
        <w:rPr>
          <w:color w:val="221F1F"/>
          <w:spacing w:val="-2"/>
        </w:rPr>
        <w:t>ЗАПИСКА</w:t>
      </w:r>
    </w:p>
    <w:p w14:paraId="7EDD2D42" w14:textId="77777777" w:rsidR="00E55397" w:rsidRDefault="00395F00">
      <w:pPr>
        <w:pStyle w:val="a3"/>
        <w:ind w:left="502"/>
        <w:jc w:val="left"/>
      </w:pPr>
      <w:r>
        <w:rPr>
          <w:noProof/>
        </w:rPr>
        <mc:AlternateContent>
          <mc:Choice Requires="wps">
            <w:drawing>
              <wp:anchor distT="0" distB="0" distL="0" distR="0" simplePos="0" relativeHeight="15763456" behindDoc="0" locked="0" layoutInCell="1" allowOverlap="1" wp14:anchorId="6542FD34" wp14:editId="55F89AD8">
                <wp:simplePos x="0" y="0"/>
                <wp:positionH relativeFrom="page">
                  <wp:posOffset>516636</wp:posOffset>
                </wp:positionH>
                <wp:positionV relativeFrom="paragraph">
                  <wp:posOffset>-4958</wp:posOffset>
                </wp:positionV>
                <wp:extent cx="6530340" cy="6350"/>
                <wp:effectExtent l="0" t="0" r="0" b="0"/>
                <wp:wrapNone/>
                <wp:docPr id="75"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6350"/>
                        </a:xfrm>
                        <a:custGeom>
                          <a:avLst/>
                          <a:gdLst/>
                          <a:ahLst/>
                          <a:cxnLst/>
                          <a:rect l="l" t="t" r="r" b="b"/>
                          <a:pathLst>
                            <a:path w="6530340" h="6350">
                              <a:moveTo>
                                <a:pt x="6530340" y="0"/>
                              </a:moveTo>
                              <a:lnTo>
                                <a:pt x="0" y="0"/>
                              </a:lnTo>
                              <a:lnTo>
                                <a:pt x="0" y="6096"/>
                              </a:lnTo>
                              <a:lnTo>
                                <a:pt x="6530340" y="6096"/>
                              </a:lnTo>
                              <a:lnTo>
                                <a:pt x="6530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5B6D56" id="Graphic 99" o:spid="_x0000_s1026" style="position:absolute;margin-left:40.7pt;margin-top:-.4pt;width:514.2pt;height:.5pt;z-index:15763456;visibility:visible;mso-wrap-style:square;mso-wrap-distance-left:0;mso-wrap-distance-top:0;mso-wrap-distance-right:0;mso-wrap-distance-bottom:0;mso-position-horizontal:absolute;mso-position-horizontal-relative:page;mso-position-vertical:absolute;mso-position-vertical-relative:text;v-text-anchor:top" coordsize="6530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" path="m6530340,l,,,6096r6530340,l6530340,xe" fillcolor="black" stroked="f">
                <v:path arrowok="t"/>
                <w10:wrap anchorx="page"/>
              </v:shape>
            </w:pict>
          </mc:Fallback>
        </mc:AlternateContent>
      </w:r>
      <w:r>
        <w:rPr>
          <w:color w:val="221F1F"/>
        </w:rPr>
        <w:t>ОБЩАЯ</w:t>
      </w:r>
      <w:r>
        <w:rPr>
          <w:color w:val="221F1F"/>
          <w:spacing w:val="-8"/>
        </w:rPr>
        <w:t xml:space="preserve"> </w:t>
      </w:r>
      <w:r>
        <w:rPr>
          <w:color w:val="221F1F"/>
        </w:rPr>
        <w:t>ХАРАКТЕРИСТИКА</w:t>
      </w:r>
      <w:r>
        <w:rPr>
          <w:color w:val="221F1F"/>
          <w:spacing w:val="-9"/>
        </w:rPr>
        <w:t xml:space="preserve"> </w:t>
      </w:r>
      <w:r>
        <w:rPr>
          <w:color w:val="221F1F"/>
        </w:rPr>
        <w:t>УЧЕБНОГО</w:t>
      </w:r>
      <w:r>
        <w:rPr>
          <w:color w:val="221F1F"/>
          <w:spacing w:val="-9"/>
        </w:rPr>
        <w:t xml:space="preserve"> </w:t>
      </w:r>
      <w:r>
        <w:rPr>
          <w:color w:val="221F1F"/>
        </w:rPr>
        <w:t>ПРЕДМЕТА</w:t>
      </w:r>
      <w:r>
        <w:rPr>
          <w:color w:val="221F1F"/>
          <w:spacing w:val="-9"/>
        </w:rPr>
        <w:t xml:space="preserve"> </w:t>
      </w:r>
      <w:r>
        <w:rPr>
          <w:color w:val="221F1F"/>
        </w:rPr>
        <w:t xml:space="preserve">«ИЗОБРАЗИТЕЛЬНОЕ </w:t>
      </w:r>
      <w:r>
        <w:rPr>
          <w:color w:val="221F1F"/>
          <w:spacing w:val="-2"/>
        </w:rPr>
        <w:t>ИСКУССТВО»</w:t>
      </w:r>
    </w:p>
    <w:p w14:paraId="061E2608" w14:textId="77777777" w:rsidR="00E55397" w:rsidRDefault="00395F00">
      <w:pPr>
        <w:pStyle w:val="a3"/>
        <w:ind w:left="502" w:right="130"/>
      </w:pPr>
      <w:r>
        <w:rPr>
          <w:color w:val="221F1F"/>
        </w:rPr>
        <w:t xml:space="preserve">Основная цель школьного предмета «Изобразительное искусство» — развитие </w:t>
      </w:r>
      <w:proofErr w:type="spellStart"/>
      <w:r>
        <w:rPr>
          <w:color w:val="221F1F"/>
        </w:rPr>
        <w:t>ви</w:t>
      </w:r>
      <w:proofErr w:type="spellEnd"/>
      <w:r>
        <w:rPr>
          <w:color w:val="221F1F"/>
        </w:rPr>
        <w:t xml:space="preserve">- </w:t>
      </w:r>
      <w:proofErr w:type="spellStart"/>
      <w:r>
        <w:rPr>
          <w:color w:val="221F1F"/>
        </w:rPr>
        <w:t>зуально</w:t>
      </w:r>
      <w:proofErr w:type="spellEnd"/>
      <w:r>
        <w:rPr>
          <w:color w:val="221F1F"/>
        </w:rPr>
        <w:t>-</w:t>
      </w:r>
      <w:proofErr w:type="gramStart"/>
      <w:r>
        <w:rPr>
          <w:color w:val="221F1F"/>
        </w:rPr>
        <w:t>пространственного</w:t>
      </w:r>
      <w:r>
        <w:rPr>
          <w:color w:val="221F1F"/>
          <w:spacing w:val="80"/>
        </w:rPr>
        <w:t xml:space="preserve">  </w:t>
      </w:r>
      <w:r>
        <w:rPr>
          <w:color w:val="221F1F"/>
        </w:rPr>
        <w:t>мышления</w:t>
      </w:r>
      <w:proofErr w:type="gramEnd"/>
      <w:r>
        <w:rPr>
          <w:color w:val="221F1F"/>
          <w:spacing w:val="80"/>
        </w:rPr>
        <w:t xml:space="preserve">  </w:t>
      </w:r>
      <w:r>
        <w:rPr>
          <w:color w:val="221F1F"/>
        </w:rPr>
        <w:t>учащихся</w:t>
      </w:r>
      <w:r>
        <w:rPr>
          <w:color w:val="221F1F"/>
          <w:spacing w:val="80"/>
        </w:rPr>
        <w:t xml:space="preserve">  </w:t>
      </w:r>
      <w:r>
        <w:rPr>
          <w:color w:val="221F1F"/>
        </w:rPr>
        <w:t>как</w:t>
      </w:r>
      <w:r>
        <w:rPr>
          <w:color w:val="221F1F"/>
          <w:spacing w:val="80"/>
        </w:rPr>
        <w:t xml:space="preserve">  </w:t>
      </w:r>
      <w:r>
        <w:rPr>
          <w:color w:val="221F1F"/>
        </w:rPr>
        <w:t>формы</w:t>
      </w:r>
      <w:r>
        <w:rPr>
          <w:color w:val="221F1F"/>
          <w:spacing w:val="80"/>
        </w:rPr>
        <w:t xml:space="preserve">  </w:t>
      </w:r>
      <w:proofErr w:type="spellStart"/>
      <w:r>
        <w:rPr>
          <w:color w:val="221F1F"/>
        </w:rPr>
        <w:t>эмоциональ</w:t>
      </w:r>
      <w:proofErr w:type="spellEnd"/>
      <w:r>
        <w:rPr>
          <w:color w:val="221F1F"/>
        </w:rPr>
        <w:t xml:space="preserve">- но-ценностного, эстетического освоения мира, формы самовыражения и ориентации в художественном и нравственном пространстве культуры. Искусство </w:t>
      </w:r>
      <w:proofErr w:type="spellStart"/>
      <w:proofErr w:type="gramStart"/>
      <w:r>
        <w:rPr>
          <w:color w:val="221F1F"/>
        </w:rPr>
        <w:t>рассматрива</w:t>
      </w:r>
      <w:proofErr w:type="spellEnd"/>
      <w:r>
        <w:rPr>
          <w:color w:val="221F1F"/>
        </w:rPr>
        <w:t xml:space="preserve">- </w:t>
      </w:r>
      <w:proofErr w:type="spellStart"/>
      <w:r>
        <w:rPr>
          <w:color w:val="221F1F"/>
        </w:rPr>
        <w:t>ется</w:t>
      </w:r>
      <w:proofErr w:type="spellEnd"/>
      <w:proofErr w:type="gramEnd"/>
      <w:r>
        <w:rPr>
          <w:color w:val="221F1F"/>
        </w:rPr>
        <w:t xml:space="preserve"> как особая духовная сфера, концентрирующая в себе колоссальный </w:t>
      </w:r>
      <w:proofErr w:type="spellStart"/>
      <w:r>
        <w:rPr>
          <w:color w:val="221F1F"/>
        </w:rPr>
        <w:t>эстетиче</w:t>
      </w:r>
      <w:proofErr w:type="spellEnd"/>
      <w:r>
        <w:rPr>
          <w:color w:val="221F1F"/>
        </w:rPr>
        <w:t xml:space="preserve">- </w:t>
      </w:r>
      <w:proofErr w:type="spellStart"/>
      <w:r>
        <w:rPr>
          <w:color w:val="221F1F"/>
        </w:rPr>
        <w:t>ский</w:t>
      </w:r>
      <w:proofErr w:type="spellEnd"/>
      <w:r>
        <w:rPr>
          <w:color w:val="221F1F"/>
        </w:rPr>
        <w:t>, художественный и нравственный мировой опыт.</w:t>
      </w:r>
    </w:p>
    <w:p w14:paraId="4DA5A77E" w14:textId="77777777" w:rsidR="00E55397" w:rsidRDefault="00395F00">
      <w:pPr>
        <w:pStyle w:val="a3"/>
        <w:ind w:left="502" w:right="130"/>
      </w:pPr>
      <w:r>
        <w:rPr>
          <w:color w:val="221F1F"/>
        </w:rPr>
        <w:t xml:space="preserve">Изобразительное искусство как школьная дисциплина имеет интегративный </w:t>
      </w:r>
      <w:proofErr w:type="spellStart"/>
      <w:r>
        <w:rPr>
          <w:color w:val="221F1F"/>
        </w:rPr>
        <w:t>харак</w:t>
      </w:r>
      <w:proofErr w:type="spellEnd"/>
      <w:r>
        <w:rPr>
          <w:color w:val="221F1F"/>
        </w:rPr>
        <w:t xml:space="preserve">- тер, так как включает в себя основы разных видов визуально-пространственных </w:t>
      </w:r>
      <w:proofErr w:type="spellStart"/>
      <w:r>
        <w:rPr>
          <w:color w:val="221F1F"/>
        </w:rPr>
        <w:t>ис</w:t>
      </w:r>
      <w:proofErr w:type="spellEnd"/>
      <w:r>
        <w:rPr>
          <w:color w:val="221F1F"/>
        </w:rPr>
        <w:t xml:space="preserve">- </w:t>
      </w:r>
      <w:proofErr w:type="spellStart"/>
      <w:r>
        <w:rPr>
          <w:color w:val="221F1F"/>
        </w:rPr>
        <w:t>кусств</w:t>
      </w:r>
      <w:proofErr w:type="spellEnd"/>
      <w:r>
        <w:rPr>
          <w:color w:val="221F1F"/>
        </w:rPr>
        <w:t xml:space="preserve">: живописи, графики, скульптуры, дизайна, архитектуры, народного и </w:t>
      </w:r>
      <w:proofErr w:type="spellStart"/>
      <w:r>
        <w:rPr>
          <w:color w:val="221F1F"/>
        </w:rPr>
        <w:t>деко</w:t>
      </w:r>
      <w:proofErr w:type="spellEnd"/>
      <w:r>
        <w:rPr>
          <w:color w:val="221F1F"/>
        </w:rPr>
        <w:t xml:space="preserve">- </w:t>
      </w:r>
      <w:proofErr w:type="spellStart"/>
      <w:r>
        <w:rPr>
          <w:color w:val="221F1F"/>
        </w:rPr>
        <w:t>ративно</w:t>
      </w:r>
      <w:proofErr w:type="spellEnd"/>
      <w:r>
        <w:rPr>
          <w:color w:val="221F1F"/>
        </w:rPr>
        <w:t xml:space="preserve">-прикладного искусства, фотографии, функции художественного </w:t>
      </w:r>
      <w:proofErr w:type="spellStart"/>
      <w:r>
        <w:rPr>
          <w:color w:val="221F1F"/>
        </w:rPr>
        <w:t>изображе</w:t>
      </w:r>
      <w:proofErr w:type="spellEnd"/>
      <w:r>
        <w:rPr>
          <w:color w:val="221F1F"/>
        </w:rPr>
        <w:t xml:space="preserve">- </w:t>
      </w:r>
      <w:proofErr w:type="spellStart"/>
      <w:r>
        <w:rPr>
          <w:color w:val="221F1F"/>
        </w:rPr>
        <w:t>ния</w:t>
      </w:r>
      <w:proofErr w:type="spellEnd"/>
      <w:r>
        <w:rPr>
          <w:color w:val="221F1F"/>
        </w:rPr>
        <w:t xml:space="preserve"> в зрелищных и экранных искусствах.</w:t>
      </w:r>
    </w:p>
    <w:p w14:paraId="67177B84" w14:textId="77777777" w:rsidR="00E55397" w:rsidRDefault="00395F00">
      <w:pPr>
        <w:pStyle w:val="a3"/>
        <w:ind w:left="502" w:right="132"/>
      </w:pPr>
      <w:r>
        <w:rPr>
          <w:color w:val="221F1F"/>
        </w:rPr>
        <w:t xml:space="preserve">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w:t>
      </w:r>
      <w:proofErr w:type="spellStart"/>
      <w:r>
        <w:rPr>
          <w:color w:val="221F1F"/>
        </w:rPr>
        <w:t>лич</w:t>
      </w:r>
      <w:proofErr w:type="spellEnd"/>
      <w:r>
        <w:rPr>
          <w:color w:val="221F1F"/>
        </w:rPr>
        <w:t xml:space="preserve">- </w:t>
      </w:r>
      <w:proofErr w:type="spellStart"/>
      <w:r>
        <w:rPr>
          <w:color w:val="221F1F"/>
        </w:rPr>
        <w:t>ностно</w:t>
      </w:r>
      <w:proofErr w:type="spellEnd"/>
      <w:r>
        <w:rPr>
          <w:color w:val="221F1F"/>
          <w:spacing w:val="-1"/>
        </w:rPr>
        <w:t xml:space="preserve"> </w:t>
      </w:r>
      <w:r>
        <w:rPr>
          <w:color w:val="221F1F"/>
        </w:rPr>
        <w:t>значимой</w:t>
      </w:r>
      <w:r>
        <w:rPr>
          <w:color w:val="221F1F"/>
          <w:spacing w:val="-1"/>
        </w:rPr>
        <w:t xml:space="preserve"> </w:t>
      </w:r>
      <w:r>
        <w:rPr>
          <w:color w:val="221F1F"/>
        </w:rPr>
        <w:t>ценности,</w:t>
      </w:r>
      <w:r>
        <w:rPr>
          <w:color w:val="221F1F"/>
          <w:spacing w:val="-2"/>
        </w:rPr>
        <w:t xml:space="preserve"> </w:t>
      </w:r>
      <w:r>
        <w:rPr>
          <w:color w:val="221F1F"/>
        </w:rPr>
        <w:t>воспитание</w:t>
      </w:r>
      <w:r>
        <w:rPr>
          <w:color w:val="221F1F"/>
          <w:spacing w:val="-3"/>
        </w:rPr>
        <w:t xml:space="preserve"> </w:t>
      </w:r>
      <w:r>
        <w:rPr>
          <w:color w:val="221F1F"/>
        </w:rPr>
        <w:t>гражданственности</w:t>
      </w:r>
      <w:r>
        <w:rPr>
          <w:color w:val="221F1F"/>
          <w:spacing w:val="-3"/>
        </w:rPr>
        <w:t xml:space="preserve"> </w:t>
      </w:r>
      <w:r>
        <w:rPr>
          <w:color w:val="221F1F"/>
        </w:rPr>
        <w:t>и</w:t>
      </w:r>
      <w:r>
        <w:rPr>
          <w:color w:val="221F1F"/>
          <w:spacing w:val="-1"/>
        </w:rPr>
        <w:t xml:space="preserve"> </w:t>
      </w:r>
      <w:r>
        <w:rPr>
          <w:color w:val="221F1F"/>
        </w:rPr>
        <w:t>патриотизма,</w:t>
      </w:r>
      <w:r>
        <w:rPr>
          <w:color w:val="221F1F"/>
          <w:spacing w:val="-3"/>
        </w:rPr>
        <w:t xml:space="preserve"> </w:t>
      </w:r>
      <w:r>
        <w:rPr>
          <w:color w:val="221F1F"/>
        </w:rPr>
        <w:t xml:space="preserve">уважения и бережного отношения к истории культуры своего Отечества, выраженной в её ар- </w:t>
      </w:r>
      <w:proofErr w:type="spellStart"/>
      <w:r>
        <w:rPr>
          <w:color w:val="221F1F"/>
        </w:rPr>
        <w:t>хитектуре</w:t>
      </w:r>
      <w:proofErr w:type="spellEnd"/>
      <w:r>
        <w:rPr>
          <w:color w:val="221F1F"/>
        </w:rPr>
        <w:t>,</w:t>
      </w:r>
      <w:r>
        <w:rPr>
          <w:color w:val="221F1F"/>
          <w:spacing w:val="40"/>
        </w:rPr>
        <w:t xml:space="preserve">  </w:t>
      </w:r>
      <w:r>
        <w:rPr>
          <w:color w:val="221F1F"/>
        </w:rPr>
        <w:t>изобразительном</w:t>
      </w:r>
      <w:r>
        <w:rPr>
          <w:color w:val="221F1F"/>
          <w:spacing w:val="40"/>
        </w:rPr>
        <w:t xml:space="preserve">  </w:t>
      </w:r>
      <w:r>
        <w:rPr>
          <w:color w:val="221F1F"/>
        </w:rPr>
        <w:t>искусстве,</w:t>
      </w:r>
      <w:r>
        <w:rPr>
          <w:color w:val="221F1F"/>
          <w:spacing w:val="40"/>
        </w:rPr>
        <w:t xml:space="preserve">  </w:t>
      </w:r>
      <w:r>
        <w:rPr>
          <w:color w:val="221F1F"/>
        </w:rPr>
        <w:t>в</w:t>
      </w:r>
      <w:r>
        <w:rPr>
          <w:color w:val="221F1F"/>
          <w:spacing w:val="40"/>
        </w:rPr>
        <w:t xml:space="preserve">  </w:t>
      </w:r>
      <w:r>
        <w:rPr>
          <w:color w:val="221F1F"/>
        </w:rPr>
        <w:t>национальных</w:t>
      </w:r>
      <w:r>
        <w:rPr>
          <w:color w:val="221F1F"/>
          <w:spacing w:val="40"/>
        </w:rPr>
        <w:t xml:space="preserve">  </w:t>
      </w:r>
      <w:r>
        <w:rPr>
          <w:color w:val="221F1F"/>
        </w:rPr>
        <w:t>образах</w:t>
      </w:r>
      <w:r>
        <w:rPr>
          <w:color w:val="221F1F"/>
          <w:spacing w:val="40"/>
        </w:rPr>
        <w:t xml:space="preserve">  </w:t>
      </w:r>
      <w:r>
        <w:rPr>
          <w:color w:val="221F1F"/>
        </w:rPr>
        <w:t>предмет-</w:t>
      </w:r>
      <w:r>
        <w:rPr>
          <w:color w:val="221F1F"/>
          <w:spacing w:val="80"/>
        </w:rPr>
        <w:t xml:space="preserve"> </w:t>
      </w:r>
      <w:r>
        <w:rPr>
          <w:color w:val="221F1F"/>
        </w:rPr>
        <w:t>но-материальной и пространственной среды, в понимании красоты человека.</w:t>
      </w:r>
    </w:p>
    <w:p w14:paraId="0AEA62A1" w14:textId="77777777" w:rsidR="00E55397" w:rsidRDefault="00395F00">
      <w:pPr>
        <w:pStyle w:val="a3"/>
        <w:ind w:left="502" w:right="133"/>
      </w:pPr>
      <w:r>
        <w:rPr>
          <w:color w:val="221F1F"/>
        </w:rPr>
        <w:t>Программа</w:t>
      </w:r>
      <w:r>
        <w:rPr>
          <w:color w:val="221F1F"/>
          <w:spacing w:val="-12"/>
        </w:rPr>
        <w:t xml:space="preserve"> </w:t>
      </w:r>
      <w:r>
        <w:rPr>
          <w:color w:val="221F1F"/>
        </w:rPr>
        <w:t>направлена</w:t>
      </w:r>
      <w:r>
        <w:rPr>
          <w:color w:val="221F1F"/>
          <w:spacing w:val="-12"/>
        </w:rPr>
        <w:t xml:space="preserve"> </w:t>
      </w:r>
      <w:r>
        <w:rPr>
          <w:color w:val="221F1F"/>
        </w:rPr>
        <w:t>на</w:t>
      </w:r>
      <w:r>
        <w:rPr>
          <w:color w:val="221F1F"/>
          <w:spacing w:val="-13"/>
        </w:rPr>
        <w:t xml:space="preserve"> </w:t>
      </w:r>
      <w:r>
        <w:rPr>
          <w:color w:val="221F1F"/>
        </w:rPr>
        <w:t>достижение</w:t>
      </w:r>
      <w:r>
        <w:rPr>
          <w:color w:val="221F1F"/>
          <w:spacing w:val="-12"/>
        </w:rPr>
        <w:t xml:space="preserve"> </w:t>
      </w:r>
      <w:r>
        <w:rPr>
          <w:color w:val="221F1F"/>
        </w:rPr>
        <w:t>основного</w:t>
      </w:r>
      <w:r>
        <w:rPr>
          <w:color w:val="221F1F"/>
          <w:spacing w:val="-12"/>
        </w:rPr>
        <w:t xml:space="preserve"> </w:t>
      </w:r>
      <w:r>
        <w:rPr>
          <w:color w:val="221F1F"/>
        </w:rPr>
        <w:t>результата</w:t>
      </w:r>
      <w:r>
        <w:rPr>
          <w:color w:val="221F1F"/>
          <w:spacing w:val="-10"/>
        </w:rPr>
        <w:t xml:space="preserve"> </w:t>
      </w:r>
      <w:r>
        <w:rPr>
          <w:color w:val="221F1F"/>
        </w:rPr>
        <w:t>образования</w:t>
      </w:r>
      <w:r>
        <w:rPr>
          <w:color w:val="221F1F"/>
          <w:spacing w:val="-3"/>
        </w:rPr>
        <w:t xml:space="preserve"> </w:t>
      </w:r>
      <w:r>
        <w:rPr>
          <w:color w:val="221F1F"/>
        </w:rPr>
        <w:t>—</w:t>
      </w:r>
      <w:r>
        <w:rPr>
          <w:color w:val="221F1F"/>
          <w:spacing w:val="-12"/>
        </w:rPr>
        <w:t xml:space="preserve"> </w:t>
      </w:r>
      <w:r>
        <w:rPr>
          <w:color w:val="221F1F"/>
        </w:rPr>
        <w:t xml:space="preserve">развитие личности обучающегося, его активной учебно-познавательной деятельности, </w:t>
      </w:r>
      <w:proofErr w:type="spellStart"/>
      <w:proofErr w:type="gramStart"/>
      <w:r>
        <w:rPr>
          <w:color w:val="221F1F"/>
        </w:rPr>
        <w:t>твор</w:t>
      </w:r>
      <w:proofErr w:type="spellEnd"/>
      <w:r>
        <w:rPr>
          <w:color w:val="221F1F"/>
        </w:rPr>
        <w:t xml:space="preserve">- </w:t>
      </w:r>
      <w:proofErr w:type="spellStart"/>
      <w:r>
        <w:rPr>
          <w:color w:val="221F1F"/>
        </w:rPr>
        <w:t>ческого</w:t>
      </w:r>
      <w:proofErr w:type="spellEnd"/>
      <w:proofErr w:type="gramEnd"/>
      <w:r>
        <w:rPr>
          <w:color w:val="221F1F"/>
        </w:rPr>
        <w:t xml:space="preserve"> развития и формирования готовности к саморазвитию и непрерывному об- </w:t>
      </w:r>
      <w:proofErr w:type="spellStart"/>
      <w:r>
        <w:rPr>
          <w:color w:val="221F1F"/>
          <w:spacing w:val="-2"/>
        </w:rPr>
        <w:t>разованию</w:t>
      </w:r>
      <w:proofErr w:type="spellEnd"/>
      <w:r>
        <w:rPr>
          <w:color w:val="221F1F"/>
          <w:spacing w:val="-2"/>
        </w:rPr>
        <w:t>.</w:t>
      </w:r>
    </w:p>
    <w:p w14:paraId="5CD66EA3" w14:textId="77777777" w:rsidR="00E55397" w:rsidRDefault="00395F00">
      <w:pPr>
        <w:pStyle w:val="a3"/>
        <w:ind w:left="502" w:right="138"/>
      </w:pPr>
      <w:r>
        <w:rPr>
          <w:color w:val="221F1F"/>
        </w:rPr>
        <w:t xml:space="preserve">Примерная рабочая программа ориентирована на </w:t>
      </w:r>
      <w:proofErr w:type="spellStart"/>
      <w:r>
        <w:rPr>
          <w:color w:val="221F1F"/>
        </w:rPr>
        <w:t>психологовозрастные</w:t>
      </w:r>
      <w:proofErr w:type="spellEnd"/>
      <w:r>
        <w:rPr>
          <w:color w:val="221F1F"/>
        </w:rPr>
        <w:t xml:space="preserve"> особенности развития</w:t>
      </w:r>
      <w:r>
        <w:rPr>
          <w:color w:val="221F1F"/>
          <w:spacing w:val="-4"/>
        </w:rPr>
        <w:t xml:space="preserve"> </w:t>
      </w:r>
      <w:r>
        <w:rPr>
          <w:color w:val="221F1F"/>
        </w:rPr>
        <w:t>детей</w:t>
      </w:r>
      <w:r>
        <w:rPr>
          <w:color w:val="221F1F"/>
          <w:spacing w:val="-5"/>
        </w:rPr>
        <w:t xml:space="preserve"> </w:t>
      </w:r>
      <w:r>
        <w:rPr>
          <w:color w:val="221F1F"/>
        </w:rPr>
        <w:t>11—15</w:t>
      </w:r>
      <w:r>
        <w:rPr>
          <w:color w:val="221F1F"/>
          <w:spacing w:val="-4"/>
        </w:rPr>
        <w:t xml:space="preserve"> </w:t>
      </w:r>
      <w:r>
        <w:rPr>
          <w:color w:val="221F1F"/>
        </w:rPr>
        <w:t>лет,</w:t>
      </w:r>
      <w:r>
        <w:rPr>
          <w:color w:val="221F1F"/>
          <w:spacing w:val="-5"/>
        </w:rPr>
        <w:t xml:space="preserve"> </w:t>
      </w:r>
      <w:r>
        <w:rPr>
          <w:color w:val="221F1F"/>
        </w:rPr>
        <w:t>при</w:t>
      </w:r>
      <w:r>
        <w:rPr>
          <w:color w:val="221F1F"/>
          <w:spacing w:val="-4"/>
        </w:rPr>
        <w:t xml:space="preserve"> </w:t>
      </w:r>
      <w:r>
        <w:rPr>
          <w:color w:val="221F1F"/>
        </w:rPr>
        <w:t>этом</w:t>
      </w:r>
      <w:r>
        <w:rPr>
          <w:color w:val="221F1F"/>
          <w:spacing w:val="-5"/>
        </w:rPr>
        <w:t xml:space="preserve"> </w:t>
      </w:r>
      <w:r>
        <w:rPr>
          <w:color w:val="221F1F"/>
        </w:rPr>
        <w:t>содержание</w:t>
      </w:r>
      <w:r>
        <w:rPr>
          <w:color w:val="221F1F"/>
          <w:spacing w:val="-4"/>
        </w:rPr>
        <w:t xml:space="preserve"> </w:t>
      </w:r>
      <w:r>
        <w:rPr>
          <w:color w:val="221F1F"/>
        </w:rPr>
        <w:t>занятий</w:t>
      </w:r>
      <w:r>
        <w:rPr>
          <w:color w:val="221F1F"/>
          <w:spacing w:val="-5"/>
        </w:rPr>
        <w:t xml:space="preserve"> </w:t>
      </w:r>
      <w:r>
        <w:rPr>
          <w:color w:val="221F1F"/>
        </w:rPr>
        <w:t>может</w:t>
      </w:r>
      <w:r>
        <w:rPr>
          <w:color w:val="221F1F"/>
          <w:spacing w:val="-4"/>
        </w:rPr>
        <w:t xml:space="preserve"> </w:t>
      </w:r>
      <w:r>
        <w:rPr>
          <w:color w:val="221F1F"/>
        </w:rPr>
        <w:t>быть</w:t>
      </w:r>
      <w:r>
        <w:rPr>
          <w:color w:val="221F1F"/>
          <w:spacing w:val="-6"/>
        </w:rPr>
        <w:t xml:space="preserve"> </w:t>
      </w:r>
      <w:r>
        <w:rPr>
          <w:color w:val="221F1F"/>
        </w:rPr>
        <w:t>адаптировано</w:t>
      </w:r>
      <w:r>
        <w:rPr>
          <w:color w:val="221F1F"/>
          <w:spacing w:val="-4"/>
        </w:rPr>
        <w:t xml:space="preserve"> </w:t>
      </w:r>
      <w:r>
        <w:rPr>
          <w:color w:val="221F1F"/>
        </w:rPr>
        <w:t xml:space="preserve">с учётом индивидуальных качеств обучающихся как для детей, проявляющих </w:t>
      </w:r>
      <w:proofErr w:type="spellStart"/>
      <w:proofErr w:type="gramStart"/>
      <w:r>
        <w:rPr>
          <w:color w:val="221F1F"/>
        </w:rPr>
        <w:t>выда</w:t>
      </w:r>
      <w:proofErr w:type="spellEnd"/>
      <w:r>
        <w:rPr>
          <w:color w:val="221F1F"/>
        </w:rPr>
        <w:t xml:space="preserve">- </w:t>
      </w:r>
      <w:proofErr w:type="spellStart"/>
      <w:r>
        <w:rPr>
          <w:color w:val="221F1F"/>
        </w:rPr>
        <w:t>ющиеся</w:t>
      </w:r>
      <w:proofErr w:type="spellEnd"/>
      <w:proofErr w:type="gramEnd"/>
      <w:r>
        <w:rPr>
          <w:color w:val="221F1F"/>
        </w:rPr>
        <w:t xml:space="preserve"> способности, так и для детей-инвалидов и детей с ОВЗ.</w:t>
      </w:r>
    </w:p>
    <w:p w14:paraId="295F4D3D" w14:textId="77777777" w:rsidR="00E55397" w:rsidRDefault="00395F00">
      <w:pPr>
        <w:pStyle w:val="a3"/>
        <w:ind w:left="502" w:right="132"/>
      </w:pPr>
      <w:r>
        <w:rPr>
          <w:color w:val="221F1F"/>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w:t>
      </w:r>
      <w:proofErr w:type="gramStart"/>
      <w:r>
        <w:rPr>
          <w:color w:val="221F1F"/>
        </w:rPr>
        <w:t xml:space="preserve">поставлен- </w:t>
      </w:r>
      <w:proofErr w:type="spellStart"/>
      <w:r>
        <w:rPr>
          <w:color w:val="221F1F"/>
        </w:rPr>
        <w:t>ными</w:t>
      </w:r>
      <w:proofErr w:type="spellEnd"/>
      <w:proofErr w:type="gramEnd"/>
      <w:r>
        <w:rPr>
          <w:color w:val="221F1F"/>
        </w:rPr>
        <w:t xml:space="preserve"> учебными задачами по каждой теме, и они являются общеобразовательными </w:t>
      </w:r>
      <w:r>
        <w:rPr>
          <w:color w:val="221F1F"/>
          <w:spacing w:val="-2"/>
        </w:rPr>
        <w:t>требованиями.</w:t>
      </w:r>
    </w:p>
    <w:p w14:paraId="4822F7D3" w14:textId="77777777" w:rsidR="00E55397" w:rsidRDefault="00395F00">
      <w:pPr>
        <w:pStyle w:val="a3"/>
        <w:ind w:left="502" w:right="133"/>
      </w:pPr>
      <w:r>
        <w:rPr>
          <w:color w:val="221F1F"/>
        </w:rPr>
        <w:t>В</w:t>
      </w:r>
      <w:r>
        <w:rPr>
          <w:color w:val="221F1F"/>
          <w:spacing w:val="-5"/>
        </w:rPr>
        <w:t xml:space="preserve"> </w:t>
      </w:r>
      <w:r>
        <w:rPr>
          <w:color w:val="221F1F"/>
        </w:rPr>
        <w:t>урочное</w:t>
      </w:r>
      <w:r>
        <w:rPr>
          <w:color w:val="221F1F"/>
          <w:spacing w:val="-8"/>
        </w:rPr>
        <w:t xml:space="preserve"> </w:t>
      </w:r>
      <w:r>
        <w:rPr>
          <w:color w:val="221F1F"/>
        </w:rPr>
        <w:t>время</w:t>
      </w:r>
      <w:r>
        <w:rPr>
          <w:color w:val="221F1F"/>
          <w:spacing w:val="-9"/>
        </w:rPr>
        <w:t xml:space="preserve"> </w:t>
      </w:r>
      <w:r>
        <w:rPr>
          <w:color w:val="221F1F"/>
        </w:rPr>
        <w:t>деятельность</w:t>
      </w:r>
      <w:r>
        <w:rPr>
          <w:color w:val="221F1F"/>
          <w:spacing w:val="-9"/>
        </w:rPr>
        <w:t xml:space="preserve"> </w:t>
      </w:r>
      <w:r>
        <w:rPr>
          <w:color w:val="221F1F"/>
        </w:rPr>
        <w:t>обучающихся</w:t>
      </w:r>
      <w:r>
        <w:rPr>
          <w:color w:val="221F1F"/>
          <w:spacing w:val="-7"/>
        </w:rPr>
        <w:t xml:space="preserve"> </w:t>
      </w:r>
      <w:r>
        <w:rPr>
          <w:color w:val="221F1F"/>
        </w:rPr>
        <w:t>организуется</w:t>
      </w:r>
      <w:r>
        <w:rPr>
          <w:color w:val="221F1F"/>
          <w:spacing w:val="-10"/>
        </w:rPr>
        <w:t xml:space="preserve"> </w:t>
      </w:r>
      <w:r>
        <w:rPr>
          <w:color w:val="221F1F"/>
        </w:rPr>
        <w:t>как</w:t>
      </w:r>
      <w:r>
        <w:rPr>
          <w:color w:val="221F1F"/>
          <w:spacing w:val="-7"/>
        </w:rPr>
        <w:t xml:space="preserve"> </w:t>
      </w:r>
      <w:r>
        <w:rPr>
          <w:color w:val="221F1F"/>
        </w:rPr>
        <w:t>в</w:t>
      </w:r>
      <w:r>
        <w:rPr>
          <w:color w:val="221F1F"/>
          <w:spacing w:val="-8"/>
        </w:rPr>
        <w:t xml:space="preserve"> </w:t>
      </w:r>
      <w:r>
        <w:rPr>
          <w:color w:val="221F1F"/>
        </w:rPr>
        <w:t>индивидуальной,</w:t>
      </w:r>
      <w:r>
        <w:rPr>
          <w:color w:val="221F1F"/>
          <w:spacing w:val="-8"/>
        </w:rPr>
        <w:t xml:space="preserve"> </w:t>
      </w:r>
      <w:r>
        <w:rPr>
          <w:color w:val="221F1F"/>
        </w:rPr>
        <w:t xml:space="preserve">так и в групповой форме. Каждому учащемуся необходим личный творческий опыт, но также необходимо сотворчество в команде — совместная коллективная </w:t>
      </w:r>
      <w:proofErr w:type="spellStart"/>
      <w:proofErr w:type="gramStart"/>
      <w:r>
        <w:rPr>
          <w:color w:val="221F1F"/>
        </w:rPr>
        <w:t>художе</w:t>
      </w:r>
      <w:proofErr w:type="spellEnd"/>
      <w:r>
        <w:rPr>
          <w:color w:val="221F1F"/>
        </w:rPr>
        <w:t xml:space="preserve">- </w:t>
      </w:r>
      <w:proofErr w:type="spellStart"/>
      <w:r>
        <w:rPr>
          <w:color w:val="221F1F"/>
        </w:rPr>
        <w:t>ственная</w:t>
      </w:r>
      <w:proofErr w:type="spellEnd"/>
      <w:proofErr w:type="gramEnd"/>
      <w:r>
        <w:rPr>
          <w:color w:val="221F1F"/>
        </w:rPr>
        <w:t xml:space="preserve"> деятельность, которая предусмотрена тематическим планом и может иметь разные формы организации.</w:t>
      </w:r>
    </w:p>
    <w:p w14:paraId="008A2B41" w14:textId="77777777" w:rsidR="00E55397" w:rsidRDefault="00E55397">
      <w:pPr>
        <w:sectPr w:rsidR="00E55397">
          <w:pgSz w:w="11910" w:h="16840"/>
          <w:pgMar w:top="520" w:right="700" w:bottom="280" w:left="340" w:header="720" w:footer="720" w:gutter="0"/>
          <w:cols w:space="720"/>
        </w:sectPr>
      </w:pPr>
    </w:p>
    <w:p w14:paraId="4FAA08AC" w14:textId="77777777" w:rsidR="00E55397" w:rsidRDefault="00395F00">
      <w:pPr>
        <w:pStyle w:val="a3"/>
        <w:spacing w:before="66"/>
        <w:ind w:left="502" w:right="135"/>
      </w:pPr>
      <w:r>
        <w:rPr>
          <w:color w:val="221F1F"/>
        </w:rPr>
        <w:lastRenderedPageBreak/>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14:paraId="491B80D5" w14:textId="77777777" w:rsidR="00E55397" w:rsidRDefault="00395F00">
      <w:pPr>
        <w:pStyle w:val="a3"/>
        <w:spacing w:before="2"/>
        <w:ind w:left="502" w:right="134"/>
      </w:pPr>
      <w:proofErr w:type="gramStart"/>
      <w:r>
        <w:rPr>
          <w:color w:val="221F1F"/>
        </w:rPr>
        <w:t>Однако</w:t>
      </w:r>
      <w:r>
        <w:rPr>
          <w:color w:val="221F1F"/>
          <w:spacing w:val="76"/>
        </w:rPr>
        <w:t xml:space="preserve">  </w:t>
      </w:r>
      <w:r>
        <w:rPr>
          <w:color w:val="221F1F"/>
        </w:rPr>
        <w:t>необходимо</w:t>
      </w:r>
      <w:proofErr w:type="gramEnd"/>
      <w:r>
        <w:rPr>
          <w:color w:val="221F1F"/>
          <w:spacing w:val="78"/>
        </w:rPr>
        <w:t xml:space="preserve">  </w:t>
      </w:r>
      <w:r>
        <w:rPr>
          <w:color w:val="221F1F"/>
        </w:rPr>
        <w:t>различать</w:t>
      </w:r>
      <w:r>
        <w:rPr>
          <w:color w:val="221F1F"/>
          <w:spacing w:val="76"/>
        </w:rPr>
        <w:t xml:space="preserve">  </w:t>
      </w:r>
      <w:r>
        <w:rPr>
          <w:color w:val="221F1F"/>
        </w:rPr>
        <w:t>и</w:t>
      </w:r>
      <w:r>
        <w:rPr>
          <w:color w:val="221F1F"/>
          <w:spacing w:val="76"/>
        </w:rPr>
        <w:t xml:space="preserve">  </w:t>
      </w:r>
      <w:r>
        <w:rPr>
          <w:color w:val="221F1F"/>
        </w:rPr>
        <w:t>сочетать</w:t>
      </w:r>
      <w:r>
        <w:rPr>
          <w:color w:val="221F1F"/>
          <w:spacing w:val="77"/>
        </w:rPr>
        <w:t xml:space="preserve">  </w:t>
      </w:r>
      <w:r>
        <w:rPr>
          <w:color w:val="221F1F"/>
        </w:rPr>
        <w:t>в</w:t>
      </w:r>
      <w:r>
        <w:rPr>
          <w:color w:val="221F1F"/>
          <w:spacing w:val="77"/>
        </w:rPr>
        <w:t xml:space="preserve">  </w:t>
      </w:r>
      <w:r>
        <w:rPr>
          <w:color w:val="221F1F"/>
        </w:rPr>
        <w:t>учебном</w:t>
      </w:r>
      <w:r>
        <w:rPr>
          <w:color w:val="221F1F"/>
          <w:spacing w:val="76"/>
        </w:rPr>
        <w:t xml:space="preserve">  </w:t>
      </w:r>
      <w:r>
        <w:rPr>
          <w:color w:val="221F1F"/>
        </w:rPr>
        <w:t>процессе</w:t>
      </w:r>
      <w:r>
        <w:rPr>
          <w:color w:val="221F1F"/>
          <w:spacing w:val="76"/>
        </w:rPr>
        <w:t xml:space="preserve">  </w:t>
      </w:r>
      <w:proofErr w:type="spellStart"/>
      <w:r>
        <w:rPr>
          <w:color w:val="221F1F"/>
        </w:rPr>
        <w:t>истори</w:t>
      </w:r>
      <w:proofErr w:type="spellEnd"/>
      <w:r>
        <w:rPr>
          <w:color w:val="221F1F"/>
        </w:rPr>
        <w:t>- ко-культурологическую,</w:t>
      </w:r>
      <w:r>
        <w:rPr>
          <w:color w:val="221F1F"/>
          <w:spacing w:val="-2"/>
        </w:rPr>
        <w:t xml:space="preserve"> </w:t>
      </w:r>
      <w:r>
        <w:rPr>
          <w:color w:val="221F1F"/>
        </w:rPr>
        <w:t>искусствоведческую</w:t>
      </w:r>
      <w:r>
        <w:rPr>
          <w:color w:val="221F1F"/>
          <w:spacing w:val="-5"/>
        </w:rPr>
        <w:t xml:space="preserve"> </w:t>
      </w:r>
      <w:r>
        <w:rPr>
          <w:color w:val="221F1F"/>
        </w:rPr>
        <w:t>исследовательскую</w:t>
      </w:r>
      <w:r>
        <w:rPr>
          <w:color w:val="221F1F"/>
          <w:spacing w:val="-3"/>
        </w:rPr>
        <w:t xml:space="preserve"> </w:t>
      </w:r>
      <w:r>
        <w:rPr>
          <w:color w:val="221F1F"/>
        </w:rPr>
        <w:t>работу</w:t>
      </w:r>
      <w:r>
        <w:rPr>
          <w:color w:val="221F1F"/>
          <w:spacing w:val="-5"/>
        </w:rPr>
        <w:t xml:space="preserve"> </w:t>
      </w:r>
      <w:r>
        <w:rPr>
          <w:color w:val="221F1F"/>
        </w:rPr>
        <w:t>учащихся</w:t>
      </w:r>
      <w:r>
        <w:rPr>
          <w:color w:val="221F1F"/>
          <w:spacing w:val="-3"/>
        </w:rPr>
        <w:t xml:space="preserve"> </w:t>
      </w:r>
      <w:r>
        <w:rPr>
          <w:color w:val="221F1F"/>
        </w:rPr>
        <w:t>и собственно художественную проектную деятельность, продуктом которой является созданное</w:t>
      </w:r>
      <w:r>
        <w:rPr>
          <w:color w:val="221F1F"/>
          <w:spacing w:val="-13"/>
        </w:rPr>
        <w:t xml:space="preserve"> </w:t>
      </w:r>
      <w:r>
        <w:rPr>
          <w:color w:val="221F1F"/>
        </w:rPr>
        <w:t>на</w:t>
      </w:r>
      <w:r>
        <w:rPr>
          <w:color w:val="221F1F"/>
          <w:spacing w:val="-16"/>
        </w:rPr>
        <w:t xml:space="preserve"> </w:t>
      </w:r>
      <w:r>
        <w:rPr>
          <w:color w:val="221F1F"/>
        </w:rPr>
        <w:t>основе</w:t>
      </w:r>
      <w:r>
        <w:rPr>
          <w:color w:val="221F1F"/>
          <w:spacing w:val="-16"/>
        </w:rPr>
        <w:t xml:space="preserve"> </w:t>
      </w:r>
      <w:r>
        <w:rPr>
          <w:color w:val="221F1F"/>
        </w:rPr>
        <w:t>композиционного</w:t>
      </w:r>
      <w:r>
        <w:rPr>
          <w:color w:val="221F1F"/>
          <w:spacing w:val="-13"/>
        </w:rPr>
        <w:t xml:space="preserve"> </w:t>
      </w:r>
      <w:r>
        <w:rPr>
          <w:color w:val="221F1F"/>
        </w:rPr>
        <w:t>поиска</w:t>
      </w:r>
      <w:r>
        <w:rPr>
          <w:color w:val="221F1F"/>
          <w:spacing w:val="-13"/>
        </w:rPr>
        <w:t xml:space="preserve"> </w:t>
      </w:r>
      <w:r>
        <w:rPr>
          <w:color w:val="221F1F"/>
        </w:rPr>
        <w:t>учебное</w:t>
      </w:r>
      <w:r>
        <w:rPr>
          <w:color w:val="221F1F"/>
          <w:spacing w:val="-13"/>
        </w:rPr>
        <w:t xml:space="preserve"> </w:t>
      </w:r>
      <w:r>
        <w:rPr>
          <w:color w:val="221F1F"/>
        </w:rPr>
        <w:t>художественное</w:t>
      </w:r>
      <w:r>
        <w:rPr>
          <w:color w:val="221F1F"/>
          <w:spacing w:val="-13"/>
        </w:rPr>
        <w:t xml:space="preserve"> </w:t>
      </w:r>
      <w:r>
        <w:rPr>
          <w:color w:val="221F1F"/>
        </w:rPr>
        <w:t>произведение (индивидуальное или коллективное, на плоскости или в объёме, макете).</w:t>
      </w:r>
    </w:p>
    <w:p w14:paraId="3F2A4239" w14:textId="77777777" w:rsidR="00E55397" w:rsidRDefault="00395F00">
      <w:pPr>
        <w:pStyle w:val="a3"/>
        <w:ind w:left="502" w:right="133"/>
      </w:pPr>
      <w:r>
        <w:rPr>
          <w:color w:val="221F1F"/>
        </w:rPr>
        <w:t xml:space="preserve">Большое значение имеет связь с внеурочной деятельностью, активная </w:t>
      </w:r>
      <w:proofErr w:type="spellStart"/>
      <w:proofErr w:type="gramStart"/>
      <w:r>
        <w:rPr>
          <w:color w:val="221F1F"/>
        </w:rPr>
        <w:t>социокуль</w:t>
      </w:r>
      <w:proofErr w:type="spellEnd"/>
      <w:r>
        <w:rPr>
          <w:color w:val="221F1F"/>
        </w:rPr>
        <w:t xml:space="preserve">- </w:t>
      </w:r>
      <w:proofErr w:type="spellStart"/>
      <w:r>
        <w:rPr>
          <w:color w:val="221F1F"/>
        </w:rPr>
        <w:t>турная</w:t>
      </w:r>
      <w:proofErr w:type="spellEnd"/>
      <w:proofErr w:type="gramEnd"/>
      <w:r>
        <w:rPr>
          <w:color w:val="221F1F"/>
        </w:rPr>
        <w:t xml:space="preserve"> деятельность, в процессе которой обучающиеся участвуют в оформлении общешкольных событий и праздников, в организации выставок детского </w:t>
      </w:r>
      <w:proofErr w:type="spellStart"/>
      <w:r>
        <w:rPr>
          <w:color w:val="221F1F"/>
        </w:rPr>
        <w:t>художе</w:t>
      </w:r>
      <w:proofErr w:type="spellEnd"/>
      <w:r>
        <w:rPr>
          <w:color w:val="221F1F"/>
        </w:rPr>
        <w:t xml:space="preserve">- </w:t>
      </w:r>
      <w:proofErr w:type="spellStart"/>
      <w:r>
        <w:rPr>
          <w:color w:val="221F1F"/>
        </w:rPr>
        <w:t>ственного</w:t>
      </w:r>
      <w:proofErr w:type="spellEnd"/>
      <w:r>
        <w:rPr>
          <w:color w:val="221F1F"/>
        </w:rPr>
        <w:t xml:space="preserve"> творчества, в конкурсах, а также смотрят памятники архитектуры, </w:t>
      </w:r>
      <w:proofErr w:type="spellStart"/>
      <w:r>
        <w:rPr>
          <w:color w:val="221F1F"/>
        </w:rPr>
        <w:t>посе</w:t>
      </w:r>
      <w:proofErr w:type="spellEnd"/>
      <w:r>
        <w:rPr>
          <w:color w:val="221F1F"/>
        </w:rPr>
        <w:t xml:space="preserve">- </w:t>
      </w:r>
      <w:proofErr w:type="spellStart"/>
      <w:r>
        <w:rPr>
          <w:color w:val="221F1F"/>
        </w:rPr>
        <w:t>щают</w:t>
      </w:r>
      <w:proofErr w:type="spellEnd"/>
      <w:r>
        <w:rPr>
          <w:color w:val="221F1F"/>
        </w:rPr>
        <w:t xml:space="preserve"> художественные музеи.</w:t>
      </w:r>
    </w:p>
    <w:p w14:paraId="533B4C30" w14:textId="77777777" w:rsidR="00E55397" w:rsidRDefault="00395F00">
      <w:pPr>
        <w:pStyle w:val="a3"/>
        <w:spacing w:line="322" w:lineRule="exact"/>
        <w:ind w:left="502"/>
      </w:pPr>
      <w:r>
        <w:rPr>
          <w:color w:val="221F1F"/>
        </w:rPr>
        <w:t>ЦЕЛЬ</w:t>
      </w:r>
      <w:r>
        <w:rPr>
          <w:color w:val="221F1F"/>
          <w:spacing w:val="-12"/>
        </w:rPr>
        <w:t xml:space="preserve"> </w:t>
      </w:r>
      <w:r>
        <w:rPr>
          <w:color w:val="221F1F"/>
        </w:rPr>
        <w:t>ИЗУЧЕНИЯ</w:t>
      </w:r>
      <w:r>
        <w:rPr>
          <w:color w:val="221F1F"/>
          <w:spacing w:val="-9"/>
        </w:rPr>
        <w:t xml:space="preserve"> </w:t>
      </w:r>
      <w:r>
        <w:rPr>
          <w:color w:val="221F1F"/>
        </w:rPr>
        <w:t>УЧЕБНОГО</w:t>
      </w:r>
      <w:r>
        <w:rPr>
          <w:color w:val="221F1F"/>
          <w:spacing w:val="-9"/>
        </w:rPr>
        <w:t xml:space="preserve"> </w:t>
      </w:r>
      <w:r>
        <w:rPr>
          <w:color w:val="221F1F"/>
        </w:rPr>
        <w:t>ПРЕДМЕТА</w:t>
      </w:r>
      <w:r>
        <w:rPr>
          <w:color w:val="221F1F"/>
          <w:spacing w:val="-10"/>
        </w:rPr>
        <w:t xml:space="preserve"> </w:t>
      </w:r>
      <w:r>
        <w:rPr>
          <w:color w:val="221F1F"/>
        </w:rPr>
        <w:t>«ИЗОБРАЗИТЕЛЬНОЕ</w:t>
      </w:r>
      <w:r>
        <w:rPr>
          <w:color w:val="221F1F"/>
          <w:spacing w:val="-8"/>
        </w:rPr>
        <w:t xml:space="preserve"> </w:t>
      </w:r>
      <w:r>
        <w:rPr>
          <w:color w:val="221F1F"/>
          <w:spacing w:val="-2"/>
        </w:rPr>
        <w:t>ИСКУССТВО»</w:t>
      </w:r>
    </w:p>
    <w:p w14:paraId="24E6B238" w14:textId="77777777" w:rsidR="00E55397" w:rsidRDefault="00395F00">
      <w:pPr>
        <w:pStyle w:val="a3"/>
        <w:ind w:left="502" w:right="134"/>
        <w:rPr>
          <w:i/>
        </w:rPr>
      </w:pPr>
      <w:r>
        <w:rPr>
          <w:color w:val="221F1F"/>
        </w:rPr>
        <w:t>Целью</w:t>
      </w:r>
      <w:r>
        <w:rPr>
          <w:color w:val="221F1F"/>
          <w:spacing w:val="-5"/>
        </w:rPr>
        <w:t xml:space="preserve"> </w:t>
      </w:r>
      <w:r>
        <w:rPr>
          <w:color w:val="221F1F"/>
        </w:rPr>
        <w:t>изучения</w:t>
      </w:r>
      <w:r>
        <w:rPr>
          <w:color w:val="221F1F"/>
          <w:spacing w:val="-4"/>
        </w:rPr>
        <w:t xml:space="preserve"> </w:t>
      </w:r>
      <w:r>
        <w:rPr>
          <w:color w:val="221F1F"/>
        </w:rPr>
        <w:t>учебного</w:t>
      </w:r>
      <w:r>
        <w:rPr>
          <w:color w:val="221F1F"/>
          <w:spacing w:val="-3"/>
        </w:rPr>
        <w:t xml:space="preserve"> </w:t>
      </w:r>
      <w:r>
        <w:rPr>
          <w:color w:val="221F1F"/>
        </w:rPr>
        <w:t>предмета</w:t>
      </w:r>
      <w:r>
        <w:rPr>
          <w:color w:val="221F1F"/>
          <w:spacing w:val="-4"/>
        </w:rPr>
        <w:t xml:space="preserve"> </w:t>
      </w:r>
      <w:r>
        <w:rPr>
          <w:color w:val="221F1F"/>
        </w:rPr>
        <w:t>«Изобразительное</w:t>
      </w:r>
      <w:r>
        <w:rPr>
          <w:color w:val="221F1F"/>
          <w:spacing w:val="-4"/>
        </w:rPr>
        <w:t xml:space="preserve"> </w:t>
      </w:r>
      <w:r>
        <w:rPr>
          <w:color w:val="221F1F"/>
        </w:rPr>
        <w:t>искусство»</w:t>
      </w:r>
      <w:r>
        <w:rPr>
          <w:color w:val="221F1F"/>
          <w:spacing w:val="-5"/>
        </w:rPr>
        <w:t xml:space="preserve"> </w:t>
      </w:r>
      <w:r>
        <w:rPr>
          <w:color w:val="221F1F"/>
        </w:rPr>
        <w:t>является</w:t>
      </w:r>
      <w:r>
        <w:rPr>
          <w:color w:val="221F1F"/>
          <w:spacing w:val="-6"/>
        </w:rPr>
        <w:t xml:space="preserve"> </w:t>
      </w:r>
      <w:r>
        <w:rPr>
          <w:color w:val="221F1F"/>
        </w:rPr>
        <w:t xml:space="preserve">освоение разных видов визуально-пространственных искусств: живописи, графики, </w:t>
      </w:r>
      <w:proofErr w:type="spellStart"/>
      <w:proofErr w:type="gramStart"/>
      <w:r>
        <w:rPr>
          <w:color w:val="221F1F"/>
        </w:rPr>
        <w:t>скульп</w:t>
      </w:r>
      <w:proofErr w:type="spellEnd"/>
      <w:r>
        <w:rPr>
          <w:color w:val="221F1F"/>
        </w:rPr>
        <w:t>- туры</w:t>
      </w:r>
      <w:proofErr w:type="gramEnd"/>
      <w:r>
        <w:rPr>
          <w:color w:val="221F1F"/>
        </w:rPr>
        <w:t xml:space="preserve">, дизайна, архитектуры, народного и декоративно-прикладного искусства, изображения в зрелищных и экранных искусствах </w:t>
      </w:r>
      <w:r>
        <w:rPr>
          <w:i/>
          <w:color w:val="221F1F"/>
        </w:rPr>
        <w:t>(вариативно).</w:t>
      </w:r>
    </w:p>
    <w:p w14:paraId="414FCD95" w14:textId="77777777" w:rsidR="00E55397" w:rsidRDefault="00395F00">
      <w:pPr>
        <w:pStyle w:val="a3"/>
        <w:ind w:left="502" w:right="132"/>
      </w:pPr>
      <w:r>
        <w:rPr>
          <w:color w:val="221F1F"/>
        </w:rPr>
        <w:t xml:space="preserve">Учебный предмет «Изобразительное искусство» объединяет в единую </w:t>
      </w:r>
      <w:proofErr w:type="spellStart"/>
      <w:proofErr w:type="gramStart"/>
      <w:r>
        <w:rPr>
          <w:color w:val="221F1F"/>
        </w:rPr>
        <w:t>образова</w:t>
      </w:r>
      <w:proofErr w:type="spellEnd"/>
      <w:r>
        <w:rPr>
          <w:color w:val="221F1F"/>
        </w:rPr>
        <w:t>- тельную</w:t>
      </w:r>
      <w:proofErr w:type="gramEnd"/>
      <w:r>
        <w:rPr>
          <w:color w:val="221F1F"/>
        </w:rPr>
        <w:t xml:space="preserve"> структуру художественно-творческую деятельность, восприятие </w:t>
      </w:r>
      <w:proofErr w:type="spellStart"/>
      <w:r>
        <w:rPr>
          <w:color w:val="221F1F"/>
        </w:rPr>
        <w:t>произве</w:t>
      </w:r>
      <w:proofErr w:type="spellEnd"/>
      <w:r>
        <w:rPr>
          <w:color w:val="221F1F"/>
        </w:rPr>
        <w:t xml:space="preserve">- </w:t>
      </w:r>
      <w:proofErr w:type="spellStart"/>
      <w:r>
        <w:rPr>
          <w:color w:val="221F1F"/>
        </w:rPr>
        <w:t>дений</w:t>
      </w:r>
      <w:proofErr w:type="spellEnd"/>
      <w:r>
        <w:rPr>
          <w:color w:val="221F1F"/>
        </w:rPr>
        <w:t xml:space="preserve"> искусства и художественно-эстетическое освоение окружающей </w:t>
      </w:r>
      <w:proofErr w:type="spellStart"/>
      <w:r>
        <w:rPr>
          <w:color w:val="221F1F"/>
        </w:rPr>
        <w:t>действи</w:t>
      </w:r>
      <w:proofErr w:type="spellEnd"/>
      <w:r>
        <w:rPr>
          <w:color w:val="221F1F"/>
        </w:rPr>
        <w:t xml:space="preserve">- тельности. Художественное развитие обучающихся осуществляется в процессе личного художественного творчества, в практической работе с разнообразными </w:t>
      </w:r>
      <w:proofErr w:type="spellStart"/>
      <w:proofErr w:type="gramStart"/>
      <w:r>
        <w:rPr>
          <w:color w:val="221F1F"/>
        </w:rPr>
        <w:t>ху</w:t>
      </w:r>
      <w:proofErr w:type="spellEnd"/>
      <w:r>
        <w:rPr>
          <w:color w:val="221F1F"/>
        </w:rPr>
        <w:t xml:space="preserve">- </w:t>
      </w:r>
      <w:proofErr w:type="spellStart"/>
      <w:r>
        <w:rPr>
          <w:color w:val="221F1F"/>
        </w:rPr>
        <w:t>дожественными</w:t>
      </w:r>
      <w:proofErr w:type="spellEnd"/>
      <w:proofErr w:type="gramEnd"/>
      <w:r>
        <w:rPr>
          <w:color w:val="221F1F"/>
        </w:rPr>
        <w:t xml:space="preserve"> материалами.</w:t>
      </w:r>
    </w:p>
    <w:p w14:paraId="2D8EB2A8" w14:textId="77777777" w:rsidR="00E55397" w:rsidRDefault="00395F00">
      <w:pPr>
        <w:pStyle w:val="a3"/>
        <w:spacing w:line="322" w:lineRule="exact"/>
        <w:ind w:left="502"/>
      </w:pPr>
      <w:r>
        <w:rPr>
          <w:color w:val="221F1F"/>
        </w:rPr>
        <w:t>Задачами</w:t>
      </w:r>
      <w:r>
        <w:rPr>
          <w:color w:val="221F1F"/>
          <w:spacing w:val="-7"/>
        </w:rPr>
        <w:t xml:space="preserve"> </w:t>
      </w:r>
      <w:r>
        <w:rPr>
          <w:color w:val="221F1F"/>
        </w:rPr>
        <w:t>учебного</w:t>
      </w:r>
      <w:r>
        <w:rPr>
          <w:color w:val="221F1F"/>
          <w:spacing w:val="-5"/>
        </w:rPr>
        <w:t xml:space="preserve"> </w:t>
      </w:r>
      <w:r>
        <w:rPr>
          <w:color w:val="221F1F"/>
          <w:spacing w:val="-2"/>
        </w:rPr>
        <w:t>предмета</w:t>
      </w:r>
    </w:p>
    <w:p w14:paraId="5668B597" w14:textId="77777777" w:rsidR="00E55397" w:rsidRDefault="00395F00">
      <w:pPr>
        <w:pStyle w:val="a3"/>
        <w:spacing w:line="322" w:lineRule="exact"/>
        <w:ind w:left="502"/>
      </w:pPr>
      <w:r>
        <w:rPr>
          <w:color w:val="221F1F"/>
        </w:rPr>
        <w:t>«Изобразительное</w:t>
      </w:r>
      <w:r>
        <w:rPr>
          <w:color w:val="221F1F"/>
          <w:spacing w:val="-12"/>
        </w:rPr>
        <w:t xml:space="preserve"> </w:t>
      </w:r>
      <w:r>
        <w:rPr>
          <w:color w:val="221F1F"/>
        </w:rPr>
        <w:t>искусство»</w:t>
      </w:r>
      <w:r>
        <w:rPr>
          <w:color w:val="221F1F"/>
          <w:spacing w:val="-9"/>
        </w:rPr>
        <w:t xml:space="preserve"> </w:t>
      </w:r>
      <w:r>
        <w:rPr>
          <w:color w:val="221F1F"/>
          <w:spacing w:val="-2"/>
        </w:rPr>
        <w:t>являются:</w:t>
      </w:r>
    </w:p>
    <w:p w14:paraId="0A0B448A" w14:textId="77777777" w:rsidR="00E55397" w:rsidRDefault="00395F00">
      <w:pPr>
        <w:pStyle w:val="a3"/>
        <w:ind w:left="502" w:right="141"/>
      </w:pPr>
      <w:r>
        <w:rPr>
          <w:color w:val="221F1F"/>
        </w:rPr>
        <w:t xml:space="preserve">6 освоение художественной культуры как формы выражения в пространственных формах духовных ценностей, формирование представлений о месте и значении </w:t>
      </w:r>
      <w:proofErr w:type="spellStart"/>
      <w:proofErr w:type="gramStart"/>
      <w:r>
        <w:rPr>
          <w:color w:val="221F1F"/>
        </w:rPr>
        <w:t>ху</w:t>
      </w:r>
      <w:proofErr w:type="spellEnd"/>
      <w:r>
        <w:rPr>
          <w:color w:val="221F1F"/>
        </w:rPr>
        <w:t xml:space="preserve">- </w:t>
      </w:r>
      <w:proofErr w:type="spellStart"/>
      <w:r>
        <w:rPr>
          <w:color w:val="221F1F"/>
        </w:rPr>
        <w:t>дожественной</w:t>
      </w:r>
      <w:proofErr w:type="spellEnd"/>
      <w:proofErr w:type="gramEnd"/>
      <w:r>
        <w:rPr>
          <w:color w:val="221F1F"/>
        </w:rPr>
        <w:t xml:space="preserve"> деятельности в жизни общества;</w:t>
      </w:r>
    </w:p>
    <w:p w14:paraId="6D511E13" w14:textId="77777777" w:rsidR="00E55397" w:rsidRDefault="00395F00">
      <w:pPr>
        <w:pStyle w:val="a3"/>
        <w:spacing w:before="1"/>
        <w:ind w:left="502" w:right="134"/>
      </w:pPr>
      <w:r>
        <w:rPr>
          <w:color w:val="221F1F"/>
        </w:rPr>
        <w:t xml:space="preserve">6 формирование у обучающихся представлений об отечественной и мировой </w:t>
      </w:r>
      <w:proofErr w:type="gramStart"/>
      <w:r>
        <w:rPr>
          <w:color w:val="221F1F"/>
        </w:rPr>
        <w:t xml:space="preserve">худо- </w:t>
      </w:r>
      <w:proofErr w:type="spellStart"/>
      <w:r>
        <w:rPr>
          <w:color w:val="221F1F"/>
        </w:rPr>
        <w:t>жественной</w:t>
      </w:r>
      <w:proofErr w:type="spellEnd"/>
      <w:proofErr w:type="gramEnd"/>
      <w:r>
        <w:rPr>
          <w:color w:val="221F1F"/>
        </w:rPr>
        <w:t xml:space="preserve"> культуре во всём многообразии её видов;</w:t>
      </w:r>
    </w:p>
    <w:p w14:paraId="5BFBA4BB" w14:textId="77777777" w:rsidR="00E55397" w:rsidRDefault="00395F00">
      <w:pPr>
        <w:pStyle w:val="a3"/>
        <w:ind w:left="502" w:right="138"/>
      </w:pPr>
      <w:r>
        <w:rPr>
          <w:color w:val="221F1F"/>
        </w:rPr>
        <w:t xml:space="preserve">6 формирование у обучающихся навыков эстетического видения и преобразования </w:t>
      </w:r>
      <w:r>
        <w:rPr>
          <w:color w:val="221F1F"/>
          <w:spacing w:val="-2"/>
        </w:rPr>
        <w:t>мира;</w:t>
      </w:r>
    </w:p>
    <w:p w14:paraId="5FEB6E14" w14:textId="77777777" w:rsidR="00E55397" w:rsidRDefault="00395F00">
      <w:pPr>
        <w:pStyle w:val="a3"/>
        <w:ind w:left="502" w:right="132"/>
        <w:rPr>
          <w:i/>
        </w:rPr>
      </w:pPr>
      <w:r>
        <w:rPr>
          <w:color w:val="221F1F"/>
        </w:rPr>
        <w:t xml:space="preserve">6 приобретение опыта создания творческой работы посредством различных худо- </w:t>
      </w:r>
      <w:proofErr w:type="spellStart"/>
      <w:r>
        <w:rPr>
          <w:color w:val="221F1F"/>
        </w:rPr>
        <w:t>жественных</w:t>
      </w:r>
      <w:proofErr w:type="spellEnd"/>
      <w:r>
        <w:rPr>
          <w:color w:val="221F1F"/>
        </w:rPr>
        <w:t xml:space="preserve"> материалов в разных видах визуально-пространственных искусств: изобразительных (живопись, графика, скульптура), декоративно-прикладных, в ар- </w:t>
      </w:r>
      <w:proofErr w:type="spellStart"/>
      <w:r>
        <w:rPr>
          <w:color w:val="221F1F"/>
        </w:rPr>
        <w:t>хитектуре</w:t>
      </w:r>
      <w:proofErr w:type="spellEnd"/>
      <w:r>
        <w:rPr>
          <w:color w:val="221F1F"/>
        </w:rPr>
        <w:t xml:space="preserve"> и дизайне, опыта художественного творчества в компьютерной графике и анимации, фотографии, работы в синтетических искусствах (театре и кино) </w:t>
      </w:r>
      <w:r>
        <w:rPr>
          <w:i/>
          <w:color w:val="221F1F"/>
        </w:rPr>
        <w:t>(</w:t>
      </w:r>
      <w:proofErr w:type="spellStart"/>
      <w:r>
        <w:rPr>
          <w:i/>
          <w:color w:val="221F1F"/>
        </w:rPr>
        <w:t>вариа</w:t>
      </w:r>
      <w:proofErr w:type="spellEnd"/>
      <w:r>
        <w:rPr>
          <w:i/>
          <w:color w:val="221F1F"/>
        </w:rPr>
        <w:t xml:space="preserve">- </w:t>
      </w:r>
      <w:proofErr w:type="spellStart"/>
      <w:r>
        <w:rPr>
          <w:i/>
          <w:color w:val="221F1F"/>
          <w:spacing w:val="-2"/>
        </w:rPr>
        <w:t>тивно</w:t>
      </w:r>
      <w:proofErr w:type="spellEnd"/>
      <w:r>
        <w:rPr>
          <w:i/>
          <w:color w:val="221F1F"/>
          <w:spacing w:val="-2"/>
        </w:rPr>
        <w:t>);</w:t>
      </w:r>
    </w:p>
    <w:p w14:paraId="65EACE6E" w14:textId="77777777" w:rsidR="00E55397" w:rsidRDefault="00395F00">
      <w:pPr>
        <w:pStyle w:val="a3"/>
        <w:ind w:left="502" w:right="132"/>
      </w:pPr>
      <w:r>
        <w:rPr>
          <w:color w:val="221F1F"/>
        </w:rPr>
        <w:t xml:space="preserve">6 формирование пространственного мышления и аналитических визуальных </w:t>
      </w:r>
      <w:proofErr w:type="spellStart"/>
      <w:proofErr w:type="gramStart"/>
      <w:r>
        <w:rPr>
          <w:color w:val="221F1F"/>
        </w:rPr>
        <w:t>спо</w:t>
      </w:r>
      <w:proofErr w:type="spellEnd"/>
      <w:r>
        <w:rPr>
          <w:color w:val="221F1F"/>
        </w:rPr>
        <w:t xml:space="preserve">- </w:t>
      </w:r>
      <w:proofErr w:type="spellStart"/>
      <w:r>
        <w:rPr>
          <w:color w:val="221F1F"/>
          <w:spacing w:val="-2"/>
        </w:rPr>
        <w:t>собностей</w:t>
      </w:r>
      <w:proofErr w:type="spellEnd"/>
      <w:proofErr w:type="gramEnd"/>
      <w:r>
        <w:rPr>
          <w:color w:val="221F1F"/>
          <w:spacing w:val="-2"/>
        </w:rPr>
        <w:t>;</w:t>
      </w:r>
    </w:p>
    <w:p w14:paraId="7BFE31A4" w14:textId="77777777" w:rsidR="00E55397" w:rsidRDefault="00395F00">
      <w:pPr>
        <w:pStyle w:val="a3"/>
        <w:spacing w:before="1"/>
        <w:ind w:left="502" w:right="133"/>
      </w:pPr>
      <w:r>
        <w:rPr>
          <w:color w:val="221F1F"/>
        </w:rPr>
        <w:t xml:space="preserve">6 овладение представлениями о средствах выразительности изобразительного </w:t>
      </w:r>
      <w:proofErr w:type="spellStart"/>
      <w:proofErr w:type="gramStart"/>
      <w:r>
        <w:rPr>
          <w:color w:val="221F1F"/>
        </w:rPr>
        <w:t>ис</w:t>
      </w:r>
      <w:proofErr w:type="spellEnd"/>
      <w:r>
        <w:rPr>
          <w:color w:val="221F1F"/>
        </w:rPr>
        <w:t xml:space="preserve">- </w:t>
      </w:r>
      <w:proofErr w:type="spellStart"/>
      <w:r>
        <w:rPr>
          <w:color w:val="221F1F"/>
        </w:rPr>
        <w:t>кусства</w:t>
      </w:r>
      <w:proofErr w:type="spellEnd"/>
      <w:proofErr w:type="gramEnd"/>
      <w:r>
        <w:rPr>
          <w:color w:val="221F1F"/>
        </w:rPr>
        <w:t xml:space="preserve"> как способах воплощения в видимых пространственных формах </w:t>
      </w:r>
      <w:proofErr w:type="spellStart"/>
      <w:r>
        <w:rPr>
          <w:color w:val="221F1F"/>
        </w:rPr>
        <w:t>пережива</w:t>
      </w:r>
      <w:proofErr w:type="spellEnd"/>
      <w:r>
        <w:rPr>
          <w:color w:val="221F1F"/>
        </w:rPr>
        <w:t xml:space="preserve">- </w:t>
      </w:r>
      <w:proofErr w:type="spellStart"/>
      <w:r>
        <w:rPr>
          <w:color w:val="221F1F"/>
        </w:rPr>
        <w:t>ний</w:t>
      </w:r>
      <w:proofErr w:type="spellEnd"/>
      <w:r>
        <w:rPr>
          <w:color w:val="221F1F"/>
        </w:rPr>
        <w:t>, чувств и мировоззренческих позиций человека;</w:t>
      </w:r>
    </w:p>
    <w:p w14:paraId="61C35F0E" w14:textId="77777777" w:rsidR="00E55397" w:rsidRDefault="00395F00">
      <w:pPr>
        <w:pStyle w:val="a3"/>
        <w:ind w:left="502" w:right="138"/>
      </w:pPr>
      <w:r>
        <w:rPr>
          <w:color w:val="221F1F"/>
        </w:rPr>
        <w:t xml:space="preserve">6 развитие наблюдательности, ассоциативного мышления и творческого </w:t>
      </w:r>
      <w:proofErr w:type="spellStart"/>
      <w:proofErr w:type="gramStart"/>
      <w:r>
        <w:rPr>
          <w:color w:val="221F1F"/>
        </w:rPr>
        <w:t>воображе</w:t>
      </w:r>
      <w:proofErr w:type="spellEnd"/>
      <w:r>
        <w:rPr>
          <w:color w:val="221F1F"/>
        </w:rPr>
        <w:t xml:space="preserve">- </w:t>
      </w:r>
      <w:proofErr w:type="spellStart"/>
      <w:r>
        <w:rPr>
          <w:color w:val="221F1F"/>
          <w:spacing w:val="-4"/>
        </w:rPr>
        <w:t>ния</w:t>
      </w:r>
      <w:proofErr w:type="spellEnd"/>
      <w:proofErr w:type="gramEnd"/>
      <w:r>
        <w:rPr>
          <w:color w:val="221F1F"/>
          <w:spacing w:val="-4"/>
        </w:rPr>
        <w:t>;</w:t>
      </w:r>
    </w:p>
    <w:p w14:paraId="1F228D4E" w14:textId="77777777" w:rsidR="00E55397" w:rsidRDefault="00E55397">
      <w:pPr>
        <w:sectPr w:rsidR="00E55397">
          <w:pgSz w:w="11910" w:h="16840"/>
          <w:pgMar w:top="520" w:right="700" w:bottom="280" w:left="340" w:header="720" w:footer="720" w:gutter="0"/>
          <w:cols w:space="720"/>
        </w:sectPr>
      </w:pPr>
    </w:p>
    <w:p w14:paraId="0B93AE6C" w14:textId="77777777" w:rsidR="00E55397" w:rsidRDefault="00395F00">
      <w:pPr>
        <w:pStyle w:val="a3"/>
        <w:spacing w:before="66"/>
        <w:ind w:left="502" w:right="136"/>
      </w:pPr>
      <w:r>
        <w:rPr>
          <w:color w:val="221F1F"/>
        </w:rPr>
        <w:lastRenderedPageBreak/>
        <w:t xml:space="preserve">6 воспитание уважения и любви к цивилизационному наследию России через </w:t>
      </w:r>
      <w:proofErr w:type="spellStart"/>
      <w:proofErr w:type="gramStart"/>
      <w:r>
        <w:rPr>
          <w:color w:val="221F1F"/>
        </w:rPr>
        <w:t>осво</w:t>
      </w:r>
      <w:proofErr w:type="spellEnd"/>
      <w:r>
        <w:rPr>
          <w:color w:val="221F1F"/>
        </w:rPr>
        <w:t xml:space="preserve">- </w:t>
      </w:r>
      <w:proofErr w:type="spellStart"/>
      <w:r>
        <w:rPr>
          <w:color w:val="221F1F"/>
        </w:rPr>
        <w:t>ение</w:t>
      </w:r>
      <w:proofErr w:type="spellEnd"/>
      <w:proofErr w:type="gramEnd"/>
      <w:r>
        <w:rPr>
          <w:color w:val="221F1F"/>
        </w:rPr>
        <w:t xml:space="preserve"> отечественной художественной культуры;</w:t>
      </w:r>
    </w:p>
    <w:p w14:paraId="3B972AD8" w14:textId="77777777" w:rsidR="00E55397" w:rsidRDefault="00395F00">
      <w:pPr>
        <w:pStyle w:val="a3"/>
        <w:ind w:left="502" w:right="141"/>
      </w:pPr>
      <w:r>
        <w:rPr>
          <w:color w:val="221F1F"/>
        </w:rPr>
        <w:t>6 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3153707E" w14:textId="77777777" w:rsidR="00E55397" w:rsidRDefault="00395F00">
      <w:pPr>
        <w:pStyle w:val="a3"/>
        <w:spacing w:before="1"/>
        <w:ind w:left="502" w:right="2909"/>
        <w:jc w:val="left"/>
      </w:pPr>
      <w:r>
        <w:rPr>
          <w:color w:val="221F1F"/>
        </w:rPr>
        <w:t>МЕСТО</w:t>
      </w:r>
      <w:r>
        <w:rPr>
          <w:color w:val="221F1F"/>
          <w:spacing w:val="-12"/>
        </w:rPr>
        <w:t xml:space="preserve"> </w:t>
      </w:r>
      <w:r>
        <w:rPr>
          <w:color w:val="221F1F"/>
        </w:rPr>
        <w:t>ПРЕДМЕТА</w:t>
      </w:r>
      <w:r>
        <w:rPr>
          <w:color w:val="221F1F"/>
          <w:spacing w:val="-12"/>
        </w:rPr>
        <w:t xml:space="preserve"> </w:t>
      </w:r>
      <w:r>
        <w:rPr>
          <w:color w:val="221F1F"/>
        </w:rPr>
        <w:t>«ИЗОБРАЗИТЕЛЬНОЕ</w:t>
      </w:r>
      <w:r>
        <w:rPr>
          <w:color w:val="221F1F"/>
          <w:spacing w:val="-12"/>
        </w:rPr>
        <w:t xml:space="preserve"> </w:t>
      </w:r>
      <w:r>
        <w:rPr>
          <w:color w:val="221F1F"/>
        </w:rPr>
        <w:t>ИСКУССТВО» В УЧЕБНОМ ПЛАНЕ</w:t>
      </w:r>
    </w:p>
    <w:p w14:paraId="690F6B50" w14:textId="77777777" w:rsidR="00E55397" w:rsidRDefault="00395F00">
      <w:pPr>
        <w:pStyle w:val="a3"/>
        <w:ind w:left="502" w:right="138"/>
      </w:pPr>
      <w:r>
        <w:rPr>
          <w:color w:val="221F1F"/>
        </w:rPr>
        <w:t xml:space="preserve">В соответствии с Федеральным государственным образовательным стандартом </w:t>
      </w:r>
      <w:proofErr w:type="gramStart"/>
      <w:r>
        <w:rPr>
          <w:color w:val="221F1F"/>
        </w:rPr>
        <w:t xml:space="preserve">ос- </w:t>
      </w:r>
      <w:proofErr w:type="spellStart"/>
      <w:r>
        <w:rPr>
          <w:color w:val="221F1F"/>
        </w:rPr>
        <w:t>новного</w:t>
      </w:r>
      <w:proofErr w:type="spellEnd"/>
      <w:proofErr w:type="gramEnd"/>
      <w:r>
        <w:rPr>
          <w:color w:val="221F1F"/>
        </w:rPr>
        <w:t xml:space="preserve"> общего образования учебный предмет «Изобразительное искусство» входит в предметную область «Искусство» и является обязательным для изучения.</w:t>
      </w:r>
    </w:p>
    <w:p w14:paraId="0F94B83A" w14:textId="77777777" w:rsidR="00E55397" w:rsidRDefault="00395F00">
      <w:pPr>
        <w:pStyle w:val="a3"/>
        <w:spacing w:before="1"/>
        <w:ind w:left="502" w:right="135"/>
      </w:pPr>
      <w:r>
        <w:rPr>
          <w:color w:val="221F1F"/>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w:t>
      </w:r>
      <w:r>
        <w:rPr>
          <w:color w:val="221F1F"/>
          <w:spacing w:val="-12"/>
        </w:rPr>
        <w:t xml:space="preserve"> </w:t>
      </w:r>
      <w:r>
        <w:rPr>
          <w:color w:val="221F1F"/>
        </w:rPr>
        <w:t>общего</w:t>
      </w:r>
      <w:r>
        <w:rPr>
          <w:color w:val="221F1F"/>
          <w:spacing w:val="-11"/>
        </w:rPr>
        <w:t xml:space="preserve"> </w:t>
      </w:r>
      <w:r>
        <w:rPr>
          <w:color w:val="221F1F"/>
        </w:rPr>
        <w:t>образования</w:t>
      </w:r>
      <w:r>
        <w:rPr>
          <w:color w:val="221F1F"/>
          <w:spacing w:val="-10"/>
        </w:rPr>
        <w:t xml:space="preserve"> </w:t>
      </w:r>
      <w:r>
        <w:rPr>
          <w:color w:val="221F1F"/>
        </w:rPr>
        <w:t>в</w:t>
      </w:r>
      <w:r>
        <w:rPr>
          <w:color w:val="221F1F"/>
          <w:spacing w:val="-11"/>
        </w:rPr>
        <w:t xml:space="preserve"> </w:t>
      </w:r>
      <w:r>
        <w:rPr>
          <w:color w:val="221F1F"/>
        </w:rPr>
        <w:t>объёме</w:t>
      </w:r>
      <w:r>
        <w:rPr>
          <w:color w:val="221F1F"/>
          <w:spacing w:val="-12"/>
        </w:rPr>
        <w:t xml:space="preserve"> </w:t>
      </w:r>
      <w:r>
        <w:rPr>
          <w:color w:val="221F1F"/>
        </w:rPr>
        <w:t>102</w:t>
      </w:r>
      <w:r>
        <w:rPr>
          <w:color w:val="221F1F"/>
          <w:spacing w:val="-9"/>
        </w:rPr>
        <w:t xml:space="preserve"> </w:t>
      </w:r>
      <w:r>
        <w:rPr>
          <w:color w:val="221F1F"/>
        </w:rPr>
        <w:t>учебных</w:t>
      </w:r>
      <w:r>
        <w:rPr>
          <w:color w:val="221F1F"/>
          <w:spacing w:val="-9"/>
        </w:rPr>
        <w:t xml:space="preserve"> </w:t>
      </w:r>
      <w:r>
        <w:rPr>
          <w:color w:val="221F1F"/>
        </w:rPr>
        <w:t>часов,</w:t>
      </w:r>
      <w:r>
        <w:rPr>
          <w:color w:val="221F1F"/>
          <w:spacing w:val="-14"/>
        </w:rPr>
        <w:t xml:space="preserve"> </w:t>
      </w:r>
      <w:r>
        <w:rPr>
          <w:color w:val="221F1F"/>
        </w:rPr>
        <w:t>не</w:t>
      </w:r>
      <w:r>
        <w:rPr>
          <w:color w:val="221F1F"/>
          <w:spacing w:val="-10"/>
        </w:rPr>
        <w:t xml:space="preserve"> </w:t>
      </w:r>
      <w:r>
        <w:rPr>
          <w:color w:val="221F1F"/>
        </w:rPr>
        <w:t>менее</w:t>
      </w:r>
      <w:r>
        <w:rPr>
          <w:color w:val="221F1F"/>
          <w:spacing w:val="-12"/>
        </w:rPr>
        <w:t xml:space="preserve"> </w:t>
      </w:r>
      <w:r>
        <w:rPr>
          <w:color w:val="221F1F"/>
        </w:rPr>
        <w:t>1</w:t>
      </w:r>
      <w:r>
        <w:rPr>
          <w:color w:val="221F1F"/>
          <w:spacing w:val="-9"/>
        </w:rPr>
        <w:t xml:space="preserve"> </w:t>
      </w:r>
      <w:r>
        <w:rPr>
          <w:color w:val="221F1F"/>
        </w:rPr>
        <w:t>учебного</w:t>
      </w:r>
      <w:r>
        <w:rPr>
          <w:color w:val="221F1F"/>
          <w:spacing w:val="-11"/>
        </w:rPr>
        <w:t xml:space="preserve"> </w:t>
      </w:r>
      <w:r>
        <w:rPr>
          <w:color w:val="221F1F"/>
        </w:rPr>
        <w:t xml:space="preserve">часа в неделю в качестве инвариантных. Четвёртый модуль предлагается в качестве </w:t>
      </w:r>
      <w:proofErr w:type="spellStart"/>
      <w:proofErr w:type="gramStart"/>
      <w:r>
        <w:rPr>
          <w:color w:val="221F1F"/>
        </w:rPr>
        <w:t>ва</w:t>
      </w:r>
      <w:proofErr w:type="spellEnd"/>
      <w:r>
        <w:rPr>
          <w:color w:val="221F1F"/>
        </w:rPr>
        <w:t xml:space="preserve">- </w:t>
      </w:r>
      <w:proofErr w:type="spellStart"/>
      <w:r>
        <w:rPr>
          <w:color w:val="221F1F"/>
        </w:rPr>
        <w:t>риативного</w:t>
      </w:r>
      <w:proofErr w:type="spellEnd"/>
      <w:proofErr w:type="gramEnd"/>
      <w:r>
        <w:rPr>
          <w:color w:val="221F1F"/>
        </w:rPr>
        <w:t xml:space="preserve"> (для соответствующих вариантов учебного плана).</w:t>
      </w:r>
    </w:p>
    <w:p w14:paraId="576C4C94" w14:textId="77777777" w:rsidR="00E55397" w:rsidRDefault="00395F00">
      <w:pPr>
        <w:pStyle w:val="a3"/>
        <w:ind w:left="502" w:right="132"/>
      </w:pPr>
      <w:r>
        <w:rPr>
          <w:color w:val="221F1F"/>
        </w:rPr>
        <w:t xml:space="preserve">Каждый модуль обладает содержательной целостностью и организован по </w:t>
      </w:r>
      <w:proofErr w:type="gramStart"/>
      <w:r>
        <w:rPr>
          <w:color w:val="221F1F"/>
        </w:rPr>
        <w:t xml:space="preserve">восходя- </w:t>
      </w:r>
      <w:proofErr w:type="spellStart"/>
      <w:r>
        <w:rPr>
          <w:color w:val="221F1F"/>
        </w:rPr>
        <w:t>щему</w:t>
      </w:r>
      <w:proofErr w:type="spellEnd"/>
      <w:proofErr w:type="gramEnd"/>
      <w:r>
        <w:rPr>
          <w:color w:val="221F1F"/>
        </w:rPr>
        <w:t xml:space="preserve"> принципу в отношении углубления знаний по ведущей теме и усложнения умений обучающихся. Предлагаемая последовательность изучения модулей </w:t>
      </w:r>
      <w:proofErr w:type="spellStart"/>
      <w:proofErr w:type="gramStart"/>
      <w:r>
        <w:rPr>
          <w:color w:val="221F1F"/>
        </w:rPr>
        <w:t>опре</w:t>
      </w:r>
      <w:proofErr w:type="spellEnd"/>
      <w:r>
        <w:rPr>
          <w:color w:val="221F1F"/>
        </w:rPr>
        <w:t xml:space="preserve">- </w:t>
      </w:r>
      <w:proofErr w:type="spellStart"/>
      <w:r>
        <w:rPr>
          <w:color w:val="221F1F"/>
        </w:rPr>
        <w:t>деляется</w:t>
      </w:r>
      <w:proofErr w:type="spellEnd"/>
      <w:proofErr w:type="gramEnd"/>
      <w:r>
        <w:rPr>
          <w:color w:val="221F1F"/>
        </w:rPr>
        <w:t xml:space="preserve"> психологическими возрастными особенностями учащихся, принципом си- </w:t>
      </w:r>
      <w:proofErr w:type="spellStart"/>
      <w:r>
        <w:rPr>
          <w:color w:val="221F1F"/>
        </w:rPr>
        <w:t>стемности</w:t>
      </w:r>
      <w:proofErr w:type="spellEnd"/>
      <w:r>
        <w:rPr>
          <w:color w:val="221F1F"/>
        </w:rPr>
        <w:t xml:space="preserve"> обучения и опытом педагогической работы. Однако при определённых педагогических условиях и установках порядок изучения модулей может быть </w:t>
      </w:r>
      <w:proofErr w:type="gramStart"/>
      <w:r>
        <w:rPr>
          <w:color w:val="221F1F"/>
        </w:rPr>
        <w:t xml:space="preserve">из- </w:t>
      </w:r>
      <w:proofErr w:type="spellStart"/>
      <w:r>
        <w:rPr>
          <w:color w:val="221F1F"/>
        </w:rPr>
        <w:t>менён</w:t>
      </w:r>
      <w:proofErr w:type="spellEnd"/>
      <w:proofErr w:type="gramEnd"/>
      <w:r>
        <w:rPr>
          <w:color w:val="221F1F"/>
        </w:rPr>
        <w:t>, а также возможно некоторое перераспределение учебного времени между модулями (при сохранении общего количества учебных часов).</w:t>
      </w:r>
    </w:p>
    <w:p w14:paraId="70C2BCDA" w14:textId="77777777" w:rsidR="00E55397" w:rsidRDefault="00395F00">
      <w:pPr>
        <w:pStyle w:val="a3"/>
        <w:ind w:left="502" w:right="130"/>
      </w:pPr>
      <w:r>
        <w:rPr>
          <w:color w:val="221F1F"/>
        </w:rPr>
        <w:t xml:space="preserve">Предусматривается возможность реализации этого курса при выделении на его </w:t>
      </w:r>
      <w:proofErr w:type="spellStart"/>
      <w:proofErr w:type="gramStart"/>
      <w:r>
        <w:rPr>
          <w:color w:val="221F1F"/>
        </w:rPr>
        <w:t>изу</w:t>
      </w:r>
      <w:proofErr w:type="spellEnd"/>
      <w:r>
        <w:rPr>
          <w:color w:val="221F1F"/>
        </w:rPr>
        <w:t xml:space="preserve">- </w:t>
      </w:r>
      <w:proofErr w:type="spellStart"/>
      <w:r>
        <w:rPr>
          <w:color w:val="221F1F"/>
        </w:rPr>
        <w:t>чение</w:t>
      </w:r>
      <w:proofErr w:type="spellEnd"/>
      <w:proofErr w:type="gramEnd"/>
      <w:r>
        <w:rPr>
          <w:color w:val="221F1F"/>
        </w:rPr>
        <w:t xml:space="preserve"> 2 учебных часов в неделю за счёт вариативной части учебного плана, </w:t>
      </w:r>
      <w:proofErr w:type="spellStart"/>
      <w:r>
        <w:rPr>
          <w:color w:val="221F1F"/>
        </w:rPr>
        <w:t>опреде</w:t>
      </w:r>
      <w:proofErr w:type="spellEnd"/>
      <w:r>
        <w:rPr>
          <w:color w:val="221F1F"/>
        </w:rPr>
        <w:t xml:space="preserve">- </w:t>
      </w:r>
      <w:proofErr w:type="spellStart"/>
      <w:r>
        <w:rPr>
          <w:color w:val="221F1F"/>
        </w:rPr>
        <w:t>ляемой</w:t>
      </w:r>
      <w:proofErr w:type="spellEnd"/>
      <w:r>
        <w:rPr>
          <w:color w:val="221F1F"/>
        </w:rPr>
        <w:t xml:space="preserve"> участниками образовательного процесса. При этом предполагается не </w:t>
      </w:r>
      <w:proofErr w:type="spellStart"/>
      <w:proofErr w:type="gramStart"/>
      <w:r>
        <w:rPr>
          <w:color w:val="221F1F"/>
        </w:rPr>
        <w:t>уве</w:t>
      </w:r>
      <w:proofErr w:type="spellEnd"/>
      <w:r>
        <w:rPr>
          <w:color w:val="221F1F"/>
        </w:rPr>
        <w:t xml:space="preserve">- </w:t>
      </w:r>
      <w:proofErr w:type="spellStart"/>
      <w:r>
        <w:rPr>
          <w:color w:val="221F1F"/>
        </w:rPr>
        <w:t>личение</w:t>
      </w:r>
      <w:proofErr w:type="spellEnd"/>
      <w:proofErr w:type="gramEnd"/>
      <w:r>
        <w:rPr>
          <w:color w:val="221F1F"/>
        </w:rPr>
        <w:t xml:space="preserve"> количества тем для изучения, а увеличение времени на практическую </w:t>
      </w:r>
      <w:proofErr w:type="spellStart"/>
      <w:r>
        <w:rPr>
          <w:color w:val="221F1F"/>
        </w:rPr>
        <w:t>ху</w:t>
      </w:r>
      <w:proofErr w:type="spellEnd"/>
      <w:r>
        <w:rPr>
          <w:color w:val="221F1F"/>
        </w:rPr>
        <w:t xml:space="preserve">- </w:t>
      </w:r>
      <w:proofErr w:type="spellStart"/>
      <w:r>
        <w:rPr>
          <w:color w:val="221F1F"/>
        </w:rPr>
        <w:t>дожественную</w:t>
      </w:r>
      <w:proofErr w:type="spellEnd"/>
      <w:r>
        <w:rPr>
          <w:color w:val="221F1F"/>
        </w:rPr>
        <w:t xml:space="preserve"> деятельность.</w:t>
      </w:r>
    </w:p>
    <w:p w14:paraId="79D3F765" w14:textId="77777777" w:rsidR="00E55397" w:rsidRDefault="00395F00">
      <w:pPr>
        <w:pStyle w:val="a3"/>
        <w:spacing w:line="242" w:lineRule="auto"/>
        <w:ind w:left="502" w:right="146"/>
      </w:pPr>
      <w:r>
        <w:rPr>
          <w:color w:val="221F1F"/>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53C6D5CD" w14:textId="77777777" w:rsidR="00E55397" w:rsidRDefault="00395F00">
      <w:pPr>
        <w:pStyle w:val="a3"/>
        <w:spacing w:after="4" w:line="317" w:lineRule="exact"/>
        <w:ind w:left="502"/>
        <w:jc w:val="left"/>
      </w:pPr>
      <w:r>
        <w:rPr>
          <w:color w:val="221F1F"/>
        </w:rPr>
        <w:t>СОДЕРЖАНИЕ</w:t>
      </w:r>
      <w:r>
        <w:rPr>
          <w:color w:val="221F1F"/>
          <w:spacing w:val="-15"/>
        </w:rPr>
        <w:t xml:space="preserve"> </w:t>
      </w:r>
      <w:r>
        <w:rPr>
          <w:color w:val="221F1F"/>
        </w:rPr>
        <w:t>УЧЕБНОГО</w:t>
      </w:r>
      <w:r>
        <w:rPr>
          <w:color w:val="221F1F"/>
          <w:spacing w:val="-12"/>
        </w:rPr>
        <w:t xml:space="preserve"> </w:t>
      </w:r>
      <w:r>
        <w:rPr>
          <w:color w:val="221F1F"/>
        </w:rPr>
        <w:t>ПРЕДМЕТА</w:t>
      </w:r>
      <w:r>
        <w:rPr>
          <w:color w:val="221F1F"/>
          <w:spacing w:val="-13"/>
        </w:rPr>
        <w:t xml:space="preserve"> </w:t>
      </w:r>
      <w:r>
        <w:rPr>
          <w:color w:val="221F1F"/>
        </w:rPr>
        <w:t>«ИЗОБРАЗИТЕЛЬНОЕ</w:t>
      </w:r>
      <w:r>
        <w:rPr>
          <w:color w:val="221F1F"/>
          <w:spacing w:val="-12"/>
        </w:rPr>
        <w:t xml:space="preserve"> </w:t>
      </w:r>
      <w:r>
        <w:rPr>
          <w:color w:val="221F1F"/>
          <w:spacing w:val="-2"/>
        </w:rPr>
        <w:t>ИСКУССТВО»</w:t>
      </w:r>
    </w:p>
    <w:p w14:paraId="0E04F9E9" w14:textId="77777777" w:rsidR="00E55397" w:rsidRDefault="00395F00">
      <w:pPr>
        <w:pStyle w:val="a3"/>
        <w:spacing w:line="20" w:lineRule="exact"/>
        <w:ind w:left="473"/>
        <w:jc w:val="left"/>
        <w:rPr>
          <w:sz w:val="2"/>
        </w:rPr>
      </w:pPr>
      <w:r>
        <w:rPr>
          <w:noProof/>
          <w:sz w:val="2"/>
        </w:rPr>
        <mc:AlternateContent>
          <mc:Choice Requires="wpg">
            <w:drawing>
              <wp:inline distT="0" distB="0" distL="0" distR="0" wp14:anchorId="3D592570" wp14:editId="1FFE12C8">
                <wp:extent cx="6530340" cy="6350"/>
                <wp:effectExtent l="0" t="0" r="0" b="0"/>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0340" cy="6350"/>
                          <a:chOff x="0" y="0"/>
                          <a:chExt cx="6530340" cy="6350"/>
                        </a:xfrm>
                      </wpg:grpSpPr>
                      <wps:wsp>
                        <wps:cNvPr id="102" name="Graphic 101"/>
                        <wps:cNvSpPr/>
                        <wps:spPr>
                          <a:xfrm>
                            <a:off x="0" y="0"/>
                            <a:ext cx="6530340" cy="6350"/>
                          </a:xfrm>
                          <a:custGeom>
                            <a:avLst/>
                            <a:gdLst/>
                            <a:ahLst/>
                            <a:cxnLst/>
                            <a:rect l="l" t="t" r="r" b="b"/>
                            <a:pathLst>
                              <a:path w="6530340" h="6350">
                                <a:moveTo>
                                  <a:pt x="6530340" y="0"/>
                                </a:moveTo>
                                <a:lnTo>
                                  <a:pt x="0" y="0"/>
                                </a:lnTo>
                                <a:lnTo>
                                  <a:pt x="0" y="6095"/>
                                </a:lnTo>
                                <a:lnTo>
                                  <a:pt x="6530340" y="6095"/>
                                </a:lnTo>
                                <a:lnTo>
                                  <a:pt x="65303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F61B13" id="Group 100" o:spid="_x0000_s1026" style="width:514.2pt;height:.5pt;mso-position-horizontal-relative:char;mso-position-vertical-relative:line" coordsize="653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">
                <v:shape id="Graphic 101" o:spid="_x0000_s1027" style="position:absolute;width:65303;height:63;visibility:visible;mso-wrap-style:square;v-text-anchor:top" coordsize="6530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" path="m6530340,l,,,6095r6530340,l6530340,xe" fillcolor="black" stroked="f">
                  <v:path arrowok="t"/>
                </v:shape>
                <w10:anchorlock/>
              </v:group>
            </w:pict>
          </mc:Fallback>
        </mc:AlternateContent>
      </w:r>
    </w:p>
    <w:p w14:paraId="6FF40A5A" w14:textId="77777777" w:rsidR="00E55397" w:rsidRDefault="00395F00">
      <w:pPr>
        <w:pStyle w:val="a3"/>
        <w:ind w:left="502" w:right="2822"/>
        <w:jc w:val="left"/>
      </w:pPr>
      <w:r>
        <w:rPr>
          <w:color w:val="221F1F"/>
        </w:rPr>
        <w:t>Модуль</w:t>
      </w:r>
      <w:r>
        <w:rPr>
          <w:color w:val="221F1F"/>
          <w:spacing w:val="-6"/>
        </w:rPr>
        <w:t xml:space="preserve"> </w:t>
      </w:r>
      <w:r>
        <w:rPr>
          <w:color w:val="221F1F"/>
        </w:rPr>
        <w:t>№</w:t>
      </w:r>
      <w:r>
        <w:rPr>
          <w:color w:val="221F1F"/>
          <w:spacing w:val="-5"/>
        </w:rPr>
        <w:t xml:space="preserve"> </w:t>
      </w:r>
      <w:r>
        <w:rPr>
          <w:color w:val="221F1F"/>
        </w:rPr>
        <w:t>1</w:t>
      </w:r>
      <w:r>
        <w:rPr>
          <w:color w:val="221F1F"/>
          <w:spacing w:val="-5"/>
        </w:rPr>
        <w:t xml:space="preserve"> </w:t>
      </w:r>
      <w:r>
        <w:rPr>
          <w:color w:val="221F1F"/>
        </w:rPr>
        <w:t>«Декоративно-прикладное</w:t>
      </w:r>
      <w:r>
        <w:rPr>
          <w:color w:val="221F1F"/>
          <w:spacing w:val="-8"/>
        </w:rPr>
        <w:t xml:space="preserve"> </w:t>
      </w:r>
      <w:r>
        <w:rPr>
          <w:color w:val="221F1F"/>
        </w:rPr>
        <w:t>и</w:t>
      </w:r>
      <w:r>
        <w:rPr>
          <w:color w:val="221F1F"/>
          <w:spacing w:val="-5"/>
        </w:rPr>
        <w:t xml:space="preserve"> </w:t>
      </w:r>
      <w:r>
        <w:rPr>
          <w:color w:val="221F1F"/>
        </w:rPr>
        <w:t>народное</w:t>
      </w:r>
      <w:r>
        <w:rPr>
          <w:color w:val="221F1F"/>
          <w:spacing w:val="-5"/>
        </w:rPr>
        <w:t xml:space="preserve"> </w:t>
      </w:r>
      <w:r>
        <w:rPr>
          <w:color w:val="221F1F"/>
        </w:rPr>
        <w:t>искусство» Общие сведения о декоративно-прикладном искусстве Декоративно-прикладное искусство и его виды.</w:t>
      </w:r>
    </w:p>
    <w:p w14:paraId="003E0D12" w14:textId="77777777" w:rsidR="00E55397" w:rsidRDefault="00395F00">
      <w:pPr>
        <w:pStyle w:val="a3"/>
        <w:spacing w:line="242" w:lineRule="auto"/>
        <w:ind w:left="502" w:right="1379"/>
        <w:jc w:val="left"/>
      </w:pPr>
      <w:r>
        <w:rPr>
          <w:color w:val="221F1F"/>
        </w:rPr>
        <w:t>Декоративно-прикладное</w:t>
      </w:r>
      <w:r>
        <w:rPr>
          <w:color w:val="221F1F"/>
          <w:spacing w:val="-7"/>
        </w:rPr>
        <w:t xml:space="preserve"> </w:t>
      </w:r>
      <w:r>
        <w:rPr>
          <w:color w:val="221F1F"/>
        </w:rPr>
        <w:t>искусство</w:t>
      </w:r>
      <w:r>
        <w:rPr>
          <w:color w:val="221F1F"/>
          <w:spacing w:val="-6"/>
        </w:rPr>
        <w:t xml:space="preserve"> </w:t>
      </w:r>
      <w:r>
        <w:rPr>
          <w:color w:val="221F1F"/>
        </w:rPr>
        <w:t>и</w:t>
      </w:r>
      <w:r>
        <w:rPr>
          <w:color w:val="221F1F"/>
          <w:spacing w:val="-9"/>
        </w:rPr>
        <w:t xml:space="preserve"> </w:t>
      </w:r>
      <w:r>
        <w:rPr>
          <w:color w:val="221F1F"/>
        </w:rPr>
        <w:t>предметная</w:t>
      </w:r>
      <w:r>
        <w:rPr>
          <w:color w:val="221F1F"/>
          <w:spacing w:val="-6"/>
        </w:rPr>
        <w:t xml:space="preserve"> </w:t>
      </w:r>
      <w:r>
        <w:rPr>
          <w:color w:val="221F1F"/>
        </w:rPr>
        <w:t>среда</w:t>
      </w:r>
      <w:r>
        <w:rPr>
          <w:color w:val="221F1F"/>
          <w:spacing w:val="-6"/>
        </w:rPr>
        <w:t xml:space="preserve"> </w:t>
      </w:r>
      <w:r>
        <w:rPr>
          <w:color w:val="221F1F"/>
        </w:rPr>
        <w:t>жизни</w:t>
      </w:r>
      <w:r>
        <w:rPr>
          <w:color w:val="221F1F"/>
          <w:spacing w:val="-5"/>
        </w:rPr>
        <w:t xml:space="preserve"> </w:t>
      </w:r>
      <w:r>
        <w:rPr>
          <w:color w:val="221F1F"/>
        </w:rPr>
        <w:t>людей. Древние корни народного искусства</w:t>
      </w:r>
    </w:p>
    <w:p w14:paraId="67880E14" w14:textId="77777777" w:rsidR="00E55397" w:rsidRDefault="00395F00">
      <w:pPr>
        <w:pStyle w:val="a3"/>
        <w:ind w:left="502" w:right="1379"/>
        <w:jc w:val="left"/>
      </w:pPr>
      <w:r>
        <w:rPr>
          <w:color w:val="221F1F"/>
        </w:rPr>
        <w:t>Истоки образного языка декоративно-прикладного искусства. Традиционные</w:t>
      </w:r>
      <w:r>
        <w:rPr>
          <w:color w:val="221F1F"/>
          <w:spacing w:val="-8"/>
        </w:rPr>
        <w:t xml:space="preserve"> </w:t>
      </w:r>
      <w:r>
        <w:rPr>
          <w:color w:val="221F1F"/>
        </w:rPr>
        <w:t>образы</w:t>
      </w:r>
      <w:r>
        <w:rPr>
          <w:color w:val="221F1F"/>
          <w:spacing w:val="-8"/>
        </w:rPr>
        <w:t xml:space="preserve"> </w:t>
      </w:r>
      <w:r>
        <w:rPr>
          <w:color w:val="221F1F"/>
        </w:rPr>
        <w:t>народного</w:t>
      </w:r>
      <w:r>
        <w:rPr>
          <w:color w:val="221F1F"/>
          <w:spacing w:val="-7"/>
        </w:rPr>
        <w:t xml:space="preserve"> </w:t>
      </w:r>
      <w:r>
        <w:rPr>
          <w:color w:val="221F1F"/>
        </w:rPr>
        <w:t>(крестьянского)</w:t>
      </w:r>
      <w:r>
        <w:rPr>
          <w:color w:val="221F1F"/>
          <w:spacing w:val="-8"/>
        </w:rPr>
        <w:t xml:space="preserve"> </w:t>
      </w:r>
      <w:r>
        <w:rPr>
          <w:color w:val="221F1F"/>
        </w:rPr>
        <w:t>прикладного</w:t>
      </w:r>
      <w:r>
        <w:rPr>
          <w:color w:val="221F1F"/>
          <w:spacing w:val="-10"/>
        </w:rPr>
        <w:t xml:space="preserve"> </w:t>
      </w:r>
      <w:r>
        <w:rPr>
          <w:color w:val="221F1F"/>
        </w:rPr>
        <w:t>искусства.</w:t>
      </w:r>
    </w:p>
    <w:p w14:paraId="69910B5A" w14:textId="77777777" w:rsidR="00E55397" w:rsidRDefault="00395F00">
      <w:pPr>
        <w:pStyle w:val="a3"/>
        <w:spacing w:line="321" w:lineRule="exact"/>
        <w:ind w:left="502"/>
        <w:jc w:val="left"/>
      </w:pPr>
      <w:r>
        <w:rPr>
          <w:color w:val="221F1F"/>
        </w:rPr>
        <w:t>Связь</w:t>
      </w:r>
      <w:r>
        <w:rPr>
          <w:color w:val="221F1F"/>
          <w:spacing w:val="-9"/>
        </w:rPr>
        <w:t xml:space="preserve"> </w:t>
      </w:r>
      <w:r>
        <w:rPr>
          <w:color w:val="221F1F"/>
        </w:rPr>
        <w:t>народного</w:t>
      </w:r>
      <w:r>
        <w:rPr>
          <w:color w:val="221F1F"/>
          <w:spacing w:val="-3"/>
        </w:rPr>
        <w:t xml:space="preserve"> </w:t>
      </w:r>
      <w:r>
        <w:rPr>
          <w:color w:val="221F1F"/>
        </w:rPr>
        <w:t>искусства</w:t>
      </w:r>
      <w:r>
        <w:rPr>
          <w:color w:val="221F1F"/>
          <w:spacing w:val="-6"/>
        </w:rPr>
        <w:t xml:space="preserve"> </w:t>
      </w:r>
      <w:r>
        <w:rPr>
          <w:color w:val="221F1F"/>
        </w:rPr>
        <w:t>с</w:t>
      </w:r>
      <w:r>
        <w:rPr>
          <w:color w:val="221F1F"/>
          <w:spacing w:val="-4"/>
        </w:rPr>
        <w:t xml:space="preserve"> </w:t>
      </w:r>
      <w:r>
        <w:rPr>
          <w:color w:val="221F1F"/>
        </w:rPr>
        <w:t>природой,</w:t>
      </w:r>
      <w:r>
        <w:rPr>
          <w:color w:val="221F1F"/>
          <w:spacing w:val="-7"/>
        </w:rPr>
        <w:t xml:space="preserve"> </w:t>
      </w:r>
      <w:r>
        <w:rPr>
          <w:color w:val="221F1F"/>
        </w:rPr>
        <w:t>бытом,</w:t>
      </w:r>
      <w:r>
        <w:rPr>
          <w:color w:val="221F1F"/>
          <w:spacing w:val="-7"/>
        </w:rPr>
        <w:t xml:space="preserve"> </w:t>
      </w:r>
      <w:r>
        <w:rPr>
          <w:color w:val="221F1F"/>
        </w:rPr>
        <w:t>трудом,</w:t>
      </w:r>
      <w:r>
        <w:rPr>
          <w:color w:val="221F1F"/>
          <w:spacing w:val="-1"/>
        </w:rPr>
        <w:t xml:space="preserve"> </w:t>
      </w:r>
      <w:r>
        <w:rPr>
          <w:color w:val="221F1F"/>
        </w:rPr>
        <w:t>верованиями</w:t>
      </w:r>
      <w:r>
        <w:rPr>
          <w:color w:val="221F1F"/>
          <w:spacing w:val="-4"/>
        </w:rPr>
        <w:t xml:space="preserve"> </w:t>
      </w:r>
      <w:r>
        <w:rPr>
          <w:color w:val="221F1F"/>
        </w:rPr>
        <w:t>и</w:t>
      </w:r>
      <w:r>
        <w:rPr>
          <w:color w:val="221F1F"/>
          <w:spacing w:val="-4"/>
        </w:rPr>
        <w:t xml:space="preserve"> </w:t>
      </w:r>
      <w:r>
        <w:rPr>
          <w:color w:val="221F1F"/>
          <w:spacing w:val="-2"/>
        </w:rPr>
        <w:t>эпосом.</w:t>
      </w:r>
    </w:p>
    <w:p w14:paraId="7C6D6E1C" w14:textId="77777777" w:rsidR="00E55397" w:rsidRDefault="00395F00">
      <w:pPr>
        <w:pStyle w:val="a3"/>
        <w:ind w:left="502"/>
        <w:jc w:val="left"/>
      </w:pPr>
      <w:r>
        <w:rPr>
          <w:color w:val="221F1F"/>
        </w:rPr>
        <w:t>Роль</w:t>
      </w:r>
      <w:r>
        <w:rPr>
          <w:color w:val="221F1F"/>
          <w:spacing w:val="40"/>
        </w:rPr>
        <w:t xml:space="preserve"> </w:t>
      </w:r>
      <w:r>
        <w:rPr>
          <w:color w:val="221F1F"/>
        </w:rPr>
        <w:t>природных</w:t>
      </w:r>
      <w:r>
        <w:rPr>
          <w:color w:val="221F1F"/>
          <w:spacing w:val="40"/>
        </w:rPr>
        <w:t xml:space="preserve"> </w:t>
      </w:r>
      <w:r>
        <w:rPr>
          <w:color w:val="221F1F"/>
        </w:rPr>
        <w:t>материалов</w:t>
      </w:r>
      <w:r>
        <w:rPr>
          <w:color w:val="221F1F"/>
          <w:spacing w:val="40"/>
        </w:rPr>
        <w:t xml:space="preserve"> </w:t>
      </w:r>
      <w:r>
        <w:rPr>
          <w:color w:val="221F1F"/>
        </w:rPr>
        <w:t>в</w:t>
      </w:r>
      <w:r>
        <w:rPr>
          <w:color w:val="221F1F"/>
          <w:spacing w:val="40"/>
        </w:rPr>
        <w:t xml:space="preserve"> </w:t>
      </w:r>
      <w:r>
        <w:rPr>
          <w:color w:val="221F1F"/>
        </w:rPr>
        <w:t>строительстве</w:t>
      </w:r>
      <w:r>
        <w:rPr>
          <w:color w:val="221F1F"/>
          <w:spacing w:val="40"/>
        </w:rPr>
        <w:t xml:space="preserve"> </w:t>
      </w:r>
      <w:r>
        <w:rPr>
          <w:color w:val="221F1F"/>
        </w:rPr>
        <w:t>и</w:t>
      </w:r>
      <w:r>
        <w:rPr>
          <w:color w:val="221F1F"/>
          <w:spacing w:val="40"/>
        </w:rPr>
        <w:t xml:space="preserve"> </w:t>
      </w:r>
      <w:r>
        <w:rPr>
          <w:color w:val="221F1F"/>
        </w:rPr>
        <w:t>изготовлении</w:t>
      </w:r>
      <w:r>
        <w:rPr>
          <w:color w:val="221F1F"/>
          <w:spacing w:val="40"/>
        </w:rPr>
        <w:t xml:space="preserve"> </w:t>
      </w:r>
      <w:r>
        <w:rPr>
          <w:color w:val="221F1F"/>
        </w:rPr>
        <w:t>предметов</w:t>
      </w:r>
      <w:r>
        <w:rPr>
          <w:color w:val="221F1F"/>
          <w:spacing w:val="40"/>
        </w:rPr>
        <w:t xml:space="preserve"> </w:t>
      </w:r>
      <w:r>
        <w:rPr>
          <w:color w:val="221F1F"/>
        </w:rPr>
        <w:t>быта,</w:t>
      </w:r>
      <w:r>
        <w:rPr>
          <w:color w:val="221F1F"/>
          <w:spacing w:val="40"/>
        </w:rPr>
        <w:t xml:space="preserve"> </w:t>
      </w:r>
      <w:r>
        <w:rPr>
          <w:color w:val="221F1F"/>
        </w:rPr>
        <w:t>их значение в характере труда и жизненного уклада.</w:t>
      </w:r>
    </w:p>
    <w:p w14:paraId="0D261007" w14:textId="77777777" w:rsidR="00E55397" w:rsidRDefault="00395F00">
      <w:pPr>
        <w:pStyle w:val="a3"/>
        <w:ind w:left="502" w:right="1938"/>
        <w:jc w:val="left"/>
      </w:pPr>
      <w:r>
        <w:rPr>
          <w:color w:val="221F1F"/>
        </w:rPr>
        <w:t>Образно-символический язык народного прикладного искусства. Знаки-символы</w:t>
      </w:r>
      <w:r>
        <w:rPr>
          <w:color w:val="221F1F"/>
          <w:spacing w:val="-9"/>
        </w:rPr>
        <w:t xml:space="preserve"> </w:t>
      </w:r>
      <w:r>
        <w:rPr>
          <w:color w:val="221F1F"/>
        </w:rPr>
        <w:t>традиционного</w:t>
      </w:r>
      <w:r>
        <w:rPr>
          <w:color w:val="221F1F"/>
          <w:spacing w:val="-8"/>
        </w:rPr>
        <w:t xml:space="preserve"> </w:t>
      </w:r>
      <w:r>
        <w:rPr>
          <w:color w:val="221F1F"/>
        </w:rPr>
        <w:t>крестьянского</w:t>
      </w:r>
      <w:r>
        <w:rPr>
          <w:color w:val="221F1F"/>
          <w:spacing w:val="-8"/>
        </w:rPr>
        <w:t xml:space="preserve"> </w:t>
      </w:r>
      <w:r>
        <w:rPr>
          <w:color w:val="221F1F"/>
        </w:rPr>
        <w:t>прикладного</w:t>
      </w:r>
      <w:r>
        <w:rPr>
          <w:color w:val="221F1F"/>
          <w:spacing w:val="-8"/>
        </w:rPr>
        <w:t xml:space="preserve"> </w:t>
      </w:r>
      <w:r>
        <w:rPr>
          <w:color w:val="221F1F"/>
        </w:rPr>
        <w:t>искусства.</w:t>
      </w:r>
    </w:p>
    <w:p w14:paraId="084186BB" w14:textId="77777777" w:rsidR="00E55397" w:rsidRDefault="00395F00">
      <w:pPr>
        <w:pStyle w:val="a3"/>
        <w:ind w:left="502" w:right="133"/>
      </w:pPr>
      <w:r>
        <w:rPr>
          <w:color w:val="221F1F"/>
        </w:rPr>
        <w:t xml:space="preserve">Выполнение рисунков на темы древних узоров деревянной резьбы, росписи по </w:t>
      </w:r>
      <w:proofErr w:type="gramStart"/>
      <w:r>
        <w:rPr>
          <w:color w:val="221F1F"/>
        </w:rPr>
        <w:t>де- реву</w:t>
      </w:r>
      <w:proofErr w:type="gramEnd"/>
      <w:r>
        <w:rPr>
          <w:color w:val="221F1F"/>
        </w:rPr>
        <w:t xml:space="preserve">, вышивки. Освоение навыков декоративного обобщения в процессе </w:t>
      </w:r>
      <w:proofErr w:type="spellStart"/>
      <w:proofErr w:type="gramStart"/>
      <w:r>
        <w:rPr>
          <w:color w:val="221F1F"/>
        </w:rPr>
        <w:t>практиче</w:t>
      </w:r>
      <w:proofErr w:type="spellEnd"/>
      <w:r>
        <w:rPr>
          <w:color w:val="221F1F"/>
        </w:rPr>
        <w:t xml:space="preserve">- </w:t>
      </w:r>
      <w:proofErr w:type="spellStart"/>
      <w:r>
        <w:rPr>
          <w:color w:val="221F1F"/>
        </w:rPr>
        <w:t>ской</w:t>
      </w:r>
      <w:proofErr w:type="spellEnd"/>
      <w:proofErr w:type="gramEnd"/>
      <w:r>
        <w:rPr>
          <w:color w:val="221F1F"/>
        </w:rPr>
        <w:t xml:space="preserve"> творческой работы.</w:t>
      </w:r>
    </w:p>
    <w:p w14:paraId="54DA7186" w14:textId="77777777" w:rsidR="00E55397" w:rsidRDefault="00395F00">
      <w:pPr>
        <w:pStyle w:val="a3"/>
        <w:spacing w:line="321" w:lineRule="exact"/>
        <w:ind w:left="502"/>
      </w:pPr>
      <w:r>
        <w:rPr>
          <w:color w:val="221F1F"/>
        </w:rPr>
        <w:t>Убранство</w:t>
      </w:r>
      <w:r>
        <w:rPr>
          <w:color w:val="221F1F"/>
          <w:spacing w:val="-7"/>
        </w:rPr>
        <w:t xml:space="preserve"> </w:t>
      </w:r>
      <w:r>
        <w:rPr>
          <w:color w:val="221F1F"/>
        </w:rPr>
        <w:t>русской</w:t>
      </w:r>
      <w:r>
        <w:rPr>
          <w:color w:val="221F1F"/>
          <w:spacing w:val="-6"/>
        </w:rPr>
        <w:t xml:space="preserve"> </w:t>
      </w:r>
      <w:r>
        <w:rPr>
          <w:color w:val="221F1F"/>
          <w:spacing w:val="-4"/>
        </w:rPr>
        <w:t>избы</w:t>
      </w:r>
    </w:p>
    <w:p w14:paraId="5B42075B" w14:textId="77777777" w:rsidR="00E55397" w:rsidRDefault="00E55397">
      <w:pPr>
        <w:spacing w:line="321" w:lineRule="exact"/>
        <w:sectPr w:rsidR="00E55397">
          <w:pgSz w:w="11910" w:h="16840"/>
          <w:pgMar w:top="520" w:right="700" w:bottom="280" w:left="340" w:header="720" w:footer="720" w:gutter="0"/>
          <w:cols w:space="720"/>
        </w:sectPr>
      </w:pPr>
    </w:p>
    <w:p w14:paraId="0F211A8F" w14:textId="77777777" w:rsidR="00E55397" w:rsidRDefault="00395F00">
      <w:pPr>
        <w:pStyle w:val="a3"/>
        <w:spacing w:before="66"/>
        <w:ind w:left="502"/>
        <w:jc w:val="left"/>
      </w:pPr>
      <w:r>
        <w:rPr>
          <w:color w:val="221F1F"/>
        </w:rPr>
        <w:lastRenderedPageBreak/>
        <w:t>Конструкция</w:t>
      </w:r>
      <w:r>
        <w:rPr>
          <w:color w:val="221F1F"/>
          <w:spacing w:val="37"/>
        </w:rPr>
        <w:t xml:space="preserve"> </w:t>
      </w:r>
      <w:r>
        <w:rPr>
          <w:color w:val="221F1F"/>
        </w:rPr>
        <w:t>избы, единство</w:t>
      </w:r>
      <w:r>
        <w:rPr>
          <w:color w:val="221F1F"/>
          <w:spacing w:val="37"/>
        </w:rPr>
        <w:t xml:space="preserve"> </w:t>
      </w:r>
      <w:r>
        <w:rPr>
          <w:color w:val="221F1F"/>
        </w:rPr>
        <w:t>красоты</w:t>
      </w:r>
      <w:r>
        <w:rPr>
          <w:color w:val="221F1F"/>
          <w:spacing w:val="35"/>
        </w:rPr>
        <w:t xml:space="preserve"> </w:t>
      </w:r>
      <w:r>
        <w:rPr>
          <w:color w:val="221F1F"/>
        </w:rPr>
        <w:t>и</w:t>
      </w:r>
      <w:r>
        <w:rPr>
          <w:color w:val="221F1F"/>
          <w:spacing w:val="35"/>
        </w:rPr>
        <w:t xml:space="preserve"> </w:t>
      </w:r>
      <w:r>
        <w:rPr>
          <w:color w:val="221F1F"/>
        </w:rPr>
        <w:t>пользы</w:t>
      </w:r>
      <w:r>
        <w:rPr>
          <w:color w:val="221F1F"/>
          <w:spacing w:val="40"/>
        </w:rPr>
        <w:t xml:space="preserve"> </w:t>
      </w:r>
      <w:r>
        <w:rPr>
          <w:color w:val="221F1F"/>
        </w:rPr>
        <w:t>—</w:t>
      </w:r>
      <w:r>
        <w:rPr>
          <w:color w:val="221F1F"/>
          <w:spacing w:val="37"/>
        </w:rPr>
        <w:t xml:space="preserve"> </w:t>
      </w:r>
      <w:r>
        <w:rPr>
          <w:color w:val="221F1F"/>
        </w:rPr>
        <w:t>функционального</w:t>
      </w:r>
      <w:r>
        <w:rPr>
          <w:color w:val="221F1F"/>
          <w:spacing w:val="35"/>
        </w:rPr>
        <w:t xml:space="preserve"> </w:t>
      </w:r>
      <w:r>
        <w:rPr>
          <w:color w:val="221F1F"/>
        </w:rPr>
        <w:t>и</w:t>
      </w:r>
      <w:r>
        <w:rPr>
          <w:color w:val="221F1F"/>
          <w:spacing w:val="37"/>
        </w:rPr>
        <w:t xml:space="preserve"> </w:t>
      </w:r>
      <w:proofErr w:type="spellStart"/>
      <w:proofErr w:type="gramStart"/>
      <w:r>
        <w:rPr>
          <w:color w:val="221F1F"/>
        </w:rPr>
        <w:t>символиче</w:t>
      </w:r>
      <w:proofErr w:type="spellEnd"/>
      <w:r>
        <w:rPr>
          <w:color w:val="221F1F"/>
        </w:rPr>
        <w:t xml:space="preserve">- </w:t>
      </w:r>
      <w:proofErr w:type="spellStart"/>
      <w:r>
        <w:rPr>
          <w:color w:val="221F1F"/>
        </w:rPr>
        <w:t>ского</w:t>
      </w:r>
      <w:proofErr w:type="spellEnd"/>
      <w:proofErr w:type="gramEnd"/>
      <w:r>
        <w:rPr>
          <w:color w:val="221F1F"/>
        </w:rPr>
        <w:t xml:space="preserve"> — в её постройке и украшении.</w:t>
      </w:r>
    </w:p>
    <w:p w14:paraId="04049407" w14:textId="77777777" w:rsidR="00E55397" w:rsidRDefault="00395F00">
      <w:pPr>
        <w:pStyle w:val="a3"/>
        <w:ind w:left="502"/>
        <w:jc w:val="left"/>
      </w:pPr>
      <w:r>
        <w:rPr>
          <w:color w:val="221F1F"/>
        </w:rPr>
        <w:t xml:space="preserve">Символическое значение образов и мотивов в узорном убранстве русских изб. </w:t>
      </w:r>
      <w:proofErr w:type="gramStart"/>
      <w:r>
        <w:rPr>
          <w:color w:val="221F1F"/>
        </w:rPr>
        <w:t>Кар- тина</w:t>
      </w:r>
      <w:proofErr w:type="gramEnd"/>
      <w:r>
        <w:rPr>
          <w:color w:val="221F1F"/>
        </w:rPr>
        <w:t xml:space="preserve"> мира в образном строе бытового крестьянского искусства.</w:t>
      </w:r>
    </w:p>
    <w:p w14:paraId="3EAF8D3C" w14:textId="77777777" w:rsidR="00E55397" w:rsidRDefault="00395F00">
      <w:pPr>
        <w:pStyle w:val="a3"/>
        <w:spacing w:before="2"/>
        <w:ind w:left="502"/>
        <w:jc w:val="left"/>
      </w:pPr>
      <w:r>
        <w:rPr>
          <w:color w:val="221F1F"/>
        </w:rPr>
        <w:t>Выполнение рисунков — эскизов орнаментального декора крестьянского дома. Устройство внутреннего пространства крестьянского дома. Декоративные элементы жилой среды.</w:t>
      </w:r>
    </w:p>
    <w:p w14:paraId="6FCA1594" w14:textId="77777777" w:rsidR="00E55397" w:rsidRDefault="00395F00">
      <w:pPr>
        <w:pStyle w:val="a3"/>
        <w:ind w:left="502" w:right="133"/>
      </w:pPr>
      <w:r>
        <w:rPr>
          <w:color w:val="221F1F"/>
        </w:rPr>
        <w:t>Определяющая</w:t>
      </w:r>
      <w:r>
        <w:rPr>
          <w:color w:val="221F1F"/>
          <w:spacing w:val="-8"/>
        </w:rPr>
        <w:t xml:space="preserve"> </w:t>
      </w:r>
      <w:r>
        <w:rPr>
          <w:color w:val="221F1F"/>
        </w:rPr>
        <w:t>роль</w:t>
      </w:r>
      <w:r>
        <w:rPr>
          <w:color w:val="221F1F"/>
          <w:spacing w:val="-12"/>
        </w:rPr>
        <w:t xml:space="preserve"> </w:t>
      </w:r>
      <w:r>
        <w:rPr>
          <w:color w:val="221F1F"/>
        </w:rPr>
        <w:t>природных</w:t>
      </w:r>
      <w:r>
        <w:rPr>
          <w:color w:val="221F1F"/>
          <w:spacing w:val="-8"/>
        </w:rPr>
        <w:t xml:space="preserve"> </w:t>
      </w:r>
      <w:r>
        <w:rPr>
          <w:color w:val="221F1F"/>
        </w:rPr>
        <w:t>материалов</w:t>
      </w:r>
      <w:r>
        <w:rPr>
          <w:color w:val="221F1F"/>
          <w:spacing w:val="-9"/>
        </w:rPr>
        <w:t xml:space="preserve"> </w:t>
      </w:r>
      <w:r>
        <w:rPr>
          <w:color w:val="221F1F"/>
        </w:rPr>
        <w:t>для</w:t>
      </w:r>
      <w:r>
        <w:rPr>
          <w:color w:val="221F1F"/>
          <w:spacing w:val="-8"/>
        </w:rPr>
        <w:t xml:space="preserve"> </w:t>
      </w:r>
      <w:r>
        <w:rPr>
          <w:color w:val="221F1F"/>
        </w:rPr>
        <w:t>конструкции</w:t>
      </w:r>
      <w:r>
        <w:rPr>
          <w:color w:val="221F1F"/>
          <w:spacing w:val="-8"/>
        </w:rPr>
        <w:t xml:space="preserve"> </w:t>
      </w:r>
      <w:r>
        <w:rPr>
          <w:color w:val="221F1F"/>
        </w:rPr>
        <w:t>и</w:t>
      </w:r>
      <w:r>
        <w:rPr>
          <w:color w:val="221F1F"/>
          <w:spacing w:val="-11"/>
        </w:rPr>
        <w:t xml:space="preserve"> </w:t>
      </w:r>
      <w:r>
        <w:rPr>
          <w:color w:val="221F1F"/>
        </w:rPr>
        <w:t>декора</w:t>
      </w:r>
      <w:r>
        <w:rPr>
          <w:color w:val="221F1F"/>
          <w:spacing w:val="-9"/>
        </w:rPr>
        <w:t xml:space="preserve"> </w:t>
      </w:r>
      <w:r>
        <w:rPr>
          <w:color w:val="221F1F"/>
        </w:rPr>
        <w:t>традиционной постройки</w:t>
      </w:r>
      <w:r>
        <w:rPr>
          <w:color w:val="221F1F"/>
          <w:spacing w:val="-7"/>
        </w:rPr>
        <w:t xml:space="preserve"> </w:t>
      </w:r>
      <w:r>
        <w:rPr>
          <w:color w:val="221F1F"/>
        </w:rPr>
        <w:t>жилого</w:t>
      </w:r>
      <w:r>
        <w:rPr>
          <w:color w:val="221F1F"/>
          <w:spacing w:val="-4"/>
        </w:rPr>
        <w:t xml:space="preserve"> </w:t>
      </w:r>
      <w:r>
        <w:rPr>
          <w:color w:val="221F1F"/>
        </w:rPr>
        <w:t>дома</w:t>
      </w:r>
      <w:r>
        <w:rPr>
          <w:color w:val="221F1F"/>
          <w:spacing w:val="-5"/>
        </w:rPr>
        <w:t xml:space="preserve"> </w:t>
      </w:r>
      <w:r>
        <w:rPr>
          <w:color w:val="221F1F"/>
        </w:rPr>
        <w:t>в</w:t>
      </w:r>
      <w:r>
        <w:rPr>
          <w:color w:val="221F1F"/>
          <w:spacing w:val="-6"/>
        </w:rPr>
        <w:t xml:space="preserve"> </w:t>
      </w:r>
      <w:r>
        <w:rPr>
          <w:color w:val="221F1F"/>
        </w:rPr>
        <w:t>любой</w:t>
      </w:r>
      <w:r>
        <w:rPr>
          <w:color w:val="221F1F"/>
          <w:spacing w:val="-8"/>
        </w:rPr>
        <w:t xml:space="preserve"> </w:t>
      </w:r>
      <w:r>
        <w:rPr>
          <w:color w:val="221F1F"/>
        </w:rPr>
        <w:t>природной</w:t>
      </w:r>
      <w:r>
        <w:rPr>
          <w:color w:val="221F1F"/>
          <w:spacing w:val="-5"/>
        </w:rPr>
        <w:t xml:space="preserve"> </w:t>
      </w:r>
      <w:r>
        <w:rPr>
          <w:color w:val="221F1F"/>
        </w:rPr>
        <w:t>среде.</w:t>
      </w:r>
      <w:r>
        <w:rPr>
          <w:color w:val="221F1F"/>
          <w:spacing w:val="-6"/>
        </w:rPr>
        <w:t xml:space="preserve"> </w:t>
      </w:r>
      <w:r>
        <w:rPr>
          <w:color w:val="221F1F"/>
        </w:rPr>
        <w:t>Мудрость</w:t>
      </w:r>
      <w:r>
        <w:rPr>
          <w:color w:val="221F1F"/>
          <w:spacing w:val="-6"/>
        </w:rPr>
        <w:t xml:space="preserve"> </w:t>
      </w:r>
      <w:r>
        <w:rPr>
          <w:color w:val="221F1F"/>
        </w:rPr>
        <w:t>соотношения характера постройки, символики её декора и уклада жизни для каждого народа.</w:t>
      </w:r>
    </w:p>
    <w:p w14:paraId="36AAC65A" w14:textId="77777777" w:rsidR="00E55397" w:rsidRDefault="00395F00">
      <w:pPr>
        <w:pStyle w:val="a3"/>
        <w:ind w:left="502" w:right="132"/>
      </w:pPr>
      <w:r>
        <w:rPr>
          <w:color w:val="221F1F"/>
        </w:rPr>
        <w:t xml:space="preserve">Выполнение рисунков предметов народного быта, выявление мудрости их </w:t>
      </w:r>
      <w:proofErr w:type="spellStart"/>
      <w:proofErr w:type="gramStart"/>
      <w:r>
        <w:rPr>
          <w:color w:val="221F1F"/>
        </w:rPr>
        <w:t>вырази</w:t>
      </w:r>
      <w:proofErr w:type="spellEnd"/>
      <w:r>
        <w:rPr>
          <w:color w:val="221F1F"/>
        </w:rPr>
        <w:t>- тельной</w:t>
      </w:r>
      <w:proofErr w:type="gramEnd"/>
      <w:r>
        <w:rPr>
          <w:color w:val="221F1F"/>
        </w:rPr>
        <w:t xml:space="preserve"> формы и орнаментально-символического оформления.</w:t>
      </w:r>
    </w:p>
    <w:p w14:paraId="508840A3" w14:textId="77777777" w:rsidR="00E55397" w:rsidRDefault="00395F00">
      <w:pPr>
        <w:pStyle w:val="a3"/>
        <w:spacing w:line="321" w:lineRule="exact"/>
        <w:ind w:left="502"/>
      </w:pPr>
      <w:r>
        <w:rPr>
          <w:color w:val="221F1F"/>
        </w:rPr>
        <w:t>Народный</w:t>
      </w:r>
      <w:r>
        <w:rPr>
          <w:color w:val="221F1F"/>
          <w:spacing w:val="-9"/>
        </w:rPr>
        <w:t xml:space="preserve"> </w:t>
      </w:r>
      <w:r>
        <w:rPr>
          <w:color w:val="221F1F"/>
        </w:rPr>
        <w:t>праздничный</w:t>
      </w:r>
      <w:r>
        <w:rPr>
          <w:color w:val="221F1F"/>
          <w:spacing w:val="-8"/>
        </w:rPr>
        <w:t xml:space="preserve"> </w:t>
      </w:r>
      <w:r>
        <w:rPr>
          <w:color w:val="221F1F"/>
          <w:spacing w:val="-2"/>
        </w:rPr>
        <w:t>костюм</w:t>
      </w:r>
    </w:p>
    <w:p w14:paraId="1624942B" w14:textId="77777777" w:rsidR="00E55397" w:rsidRDefault="00395F00">
      <w:pPr>
        <w:pStyle w:val="a3"/>
        <w:ind w:left="502" w:right="133"/>
        <w:jc w:val="left"/>
      </w:pPr>
      <w:r>
        <w:rPr>
          <w:color w:val="221F1F"/>
        </w:rPr>
        <w:t>Образный строй народного праздничного костюма — женского и мужского. Традиционная конструкция русского женского костюма — северорусский (сарафан) и южнорусский (понёва) варианты.</w:t>
      </w:r>
    </w:p>
    <w:p w14:paraId="1454FF21" w14:textId="77777777" w:rsidR="00E55397" w:rsidRDefault="00395F00">
      <w:pPr>
        <w:pStyle w:val="a3"/>
        <w:spacing w:line="242" w:lineRule="auto"/>
        <w:ind w:left="502" w:right="144"/>
      </w:pPr>
      <w:r>
        <w:rPr>
          <w:color w:val="221F1F"/>
        </w:rPr>
        <w:t>Разнообразие форм и украшений народного праздничного костюма для различных регионов страны.</w:t>
      </w:r>
    </w:p>
    <w:p w14:paraId="1BCC4FBC" w14:textId="77777777" w:rsidR="00E55397" w:rsidRDefault="00395F00">
      <w:pPr>
        <w:pStyle w:val="a3"/>
        <w:ind w:left="502" w:right="132"/>
      </w:pPr>
      <w:r>
        <w:rPr>
          <w:color w:val="221F1F"/>
        </w:rP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w:t>
      </w:r>
      <w:proofErr w:type="spellStart"/>
      <w:proofErr w:type="gramStart"/>
      <w:r>
        <w:rPr>
          <w:color w:val="221F1F"/>
        </w:rPr>
        <w:t>Симво</w:t>
      </w:r>
      <w:proofErr w:type="spellEnd"/>
      <w:r>
        <w:rPr>
          <w:color w:val="221F1F"/>
        </w:rPr>
        <w:t xml:space="preserve">- </w:t>
      </w:r>
      <w:proofErr w:type="spellStart"/>
      <w:r>
        <w:rPr>
          <w:color w:val="221F1F"/>
        </w:rPr>
        <w:t>лическое</w:t>
      </w:r>
      <w:proofErr w:type="spellEnd"/>
      <w:proofErr w:type="gramEnd"/>
      <w:r>
        <w:rPr>
          <w:color w:val="221F1F"/>
        </w:rPr>
        <w:t xml:space="preserve"> изображение женских фигур и образов всадников в орнаментах вышивки. Особенности традиционных орнаментов текстильных промыслов в разных регионах </w:t>
      </w:r>
      <w:r>
        <w:rPr>
          <w:color w:val="221F1F"/>
          <w:spacing w:val="-2"/>
        </w:rPr>
        <w:t>страны.</w:t>
      </w:r>
    </w:p>
    <w:p w14:paraId="081BA25D" w14:textId="77777777" w:rsidR="00E55397" w:rsidRDefault="00395F00">
      <w:pPr>
        <w:pStyle w:val="a3"/>
        <w:ind w:left="502"/>
        <w:jc w:val="left"/>
      </w:pPr>
      <w:r>
        <w:rPr>
          <w:color w:val="221F1F"/>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27306CB4" w14:textId="77777777" w:rsidR="00E55397" w:rsidRDefault="00395F00">
      <w:pPr>
        <w:pStyle w:val="a3"/>
        <w:ind w:left="502"/>
        <w:jc w:val="left"/>
      </w:pPr>
      <w:r>
        <w:rPr>
          <w:color w:val="221F1F"/>
        </w:rPr>
        <w:t xml:space="preserve">Народные праздники и праздничные обряды как синтез всех видов народного </w:t>
      </w:r>
      <w:proofErr w:type="spellStart"/>
      <w:proofErr w:type="gramStart"/>
      <w:r>
        <w:rPr>
          <w:color w:val="221F1F"/>
        </w:rPr>
        <w:t>твор</w:t>
      </w:r>
      <w:proofErr w:type="spellEnd"/>
      <w:r>
        <w:rPr>
          <w:color w:val="221F1F"/>
        </w:rPr>
        <w:t xml:space="preserve">- </w:t>
      </w:r>
      <w:proofErr w:type="spellStart"/>
      <w:r>
        <w:rPr>
          <w:color w:val="221F1F"/>
          <w:spacing w:val="-2"/>
        </w:rPr>
        <w:t>чества</w:t>
      </w:r>
      <w:proofErr w:type="spellEnd"/>
      <w:proofErr w:type="gramEnd"/>
      <w:r>
        <w:rPr>
          <w:color w:val="221F1F"/>
          <w:spacing w:val="-2"/>
        </w:rPr>
        <w:t>.</w:t>
      </w:r>
    </w:p>
    <w:p w14:paraId="07C70199" w14:textId="77777777" w:rsidR="00E55397" w:rsidRDefault="00395F00">
      <w:pPr>
        <w:pStyle w:val="a3"/>
        <w:ind w:left="502"/>
        <w:jc w:val="left"/>
      </w:pPr>
      <w:r>
        <w:rPr>
          <w:color w:val="221F1F"/>
        </w:rPr>
        <w:t>Выполнение</w:t>
      </w:r>
      <w:r>
        <w:rPr>
          <w:color w:val="221F1F"/>
          <w:spacing w:val="-12"/>
        </w:rPr>
        <w:t xml:space="preserve"> </w:t>
      </w:r>
      <w:r>
        <w:rPr>
          <w:color w:val="221F1F"/>
        </w:rPr>
        <w:t>сюжетной</w:t>
      </w:r>
      <w:r>
        <w:rPr>
          <w:color w:val="221F1F"/>
          <w:spacing w:val="-12"/>
        </w:rPr>
        <w:t xml:space="preserve"> </w:t>
      </w:r>
      <w:r>
        <w:rPr>
          <w:color w:val="221F1F"/>
        </w:rPr>
        <w:t>композиции</w:t>
      </w:r>
      <w:r>
        <w:rPr>
          <w:color w:val="221F1F"/>
          <w:spacing w:val="-14"/>
        </w:rPr>
        <w:t xml:space="preserve"> </w:t>
      </w:r>
      <w:r>
        <w:rPr>
          <w:color w:val="221F1F"/>
        </w:rPr>
        <w:t>или</w:t>
      </w:r>
      <w:r>
        <w:rPr>
          <w:color w:val="221F1F"/>
          <w:spacing w:val="-14"/>
        </w:rPr>
        <w:t xml:space="preserve"> </w:t>
      </w:r>
      <w:r>
        <w:rPr>
          <w:color w:val="221F1F"/>
        </w:rPr>
        <w:t>участие</w:t>
      </w:r>
      <w:r>
        <w:rPr>
          <w:color w:val="221F1F"/>
          <w:spacing w:val="-12"/>
        </w:rPr>
        <w:t xml:space="preserve"> </w:t>
      </w:r>
      <w:r>
        <w:rPr>
          <w:color w:val="221F1F"/>
        </w:rPr>
        <w:t>в</w:t>
      </w:r>
      <w:r>
        <w:rPr>
          <w:color w:val="221F1F"/>
          <w:spacing w:val="-13"/>
        </w:rPr>
        <w:t xml:space="preserve"> </w:t>
      </w:r>
      <w:r>
        <w:rPr>
          <w:color w:val="221F1F"/>
        </w:rPr>
        <w:t>работе</w:t>
      </w:r>
      <w:r>
        <w:rPr>
          <w:color w:val="221F1F"/>
          <w:spacing w:val="-15"/>
        </w:rPr>
        <w:t xml:space="preserve"> </w:t>
      </w:r>
      <w:r>
        <w:rPr>
          <w:color w:val="221F1F"/>
        </w:rPr>
        <w:t>по</w:t>
      </w:r>
      <w:r>
        <w:rPr>
          <w:color w:val="221F1F"/>
          <w:spacing w:val="-15"/>
        </w:rPr>
        <w:t xml:space="preserve"> </w:t>
      </w:r>
      <w:r>
        <w:rPr>
          <w:color w:val="221F1F"/>
        </w:rPr>
        <w:t>созданию</w:t>
      </w:r>
      <w:r>
        <w:rPr>
          <w:color w:val="221F1F"/>
          <w:spacing w:val="-13"/>
        </w:rPr>
        <w:t xml:space="preserve"> </w:t>
      </w:r>
      <w:r>
        <w:rPr>
          <w:color w:val="221F1F"/>
        </w:rPr>
        <w:t>коллективного панно на тему традиций народных праздников.</w:t>
      </w:r>
    </w:p>
    <w:p w14:paraId="7894F3A4" w14:textId="77777777" w:rsidR="00E55397" w:rsidRDefault="00395F00">
      <w:pPr>
        <w:pStyle w:val="a3"/>
        <w:spacing w:line="322" w:lineRule="exact"/>
        <w:ind w:left="502"/>
        <w:jc w:val="left"/>
      </w:pPr>
      <w:r>
        <w:rPr>
          <w:color w:val="221F1F"/>
        </w:rPr>
        <w:t>Народные</w:t>
      </w:r>
      <w:r>
        <w:rPr>
          <w:color w:val="221F1F"/>
          <w:spacing w:val="-14"/>
        </w:rPr>
        <w:t xml:space="preserve"> </w:t>
      </w:r>
      <w:r>
        <w:rPr>
          <w:color w:val="221F1F"/>
        </w:rPr>
        <w:t>художественные</w:t>
      </w:r>
      <w:r>
        <w:rPr>
          <w:color w:val="221F1F"/>
          <w:spacing w:val="-9"/>
        </w:rPr>
        <w:t xml:space="preserve"> </w:t>
      </w:r>
      <w:r>
        <w:rPr>
          <w:color w:val="221F1F"/>
          <w:spacing w:val="-2"/>
        </w:rPr>
        <w:t>промыслы</w:t>
      </w:r>
    </w:p>
    <w:p w14:paraId="0553C91A" w14:textId="77777777" w:rsidR="00E55397" w:rsidRDefault="00395F00">
      <w:pPr>
        <w:pStyle w:val="a3"/>
        <w:ind w:left="502" w:right="146"/>
      </w:pPr>
      <w:r>
        <w:rPr>
          <w:color w:val="221F1F"/>
        </w:rPr>
        <w:t>Роль и значение народных промыслов в современной жизни. Искусство и ремесло. Традиции культуры, особенные для каждого региона.</w:t>
      </w:r>
    </w:p>
    <w:p w14:paraId="7A569AEC" w14:textId="77777777" w:rsidR="00E55397" w:rsidRDefault="00395F00">
      <w:pPr>
        <w:pStyle w:val="a3"/>
        <w:ind w:left="502" w:right="145"/>
      </w:pPr>
      <w:r>
        <w:rPr>
          <w:color w:val="221F1F"/>
        </w:rPr>
        <w:t>Многообразие видов традиционных ремёсел и происхождение художественных промыслов народов России.</w:t>
      </w:r>
    </w:p>
    <w:p w14:paraId="67823D94" w14:textId="77777777" w:rsidR="00E55397" w:rsidRDefault="00395F00">
      <w:pPr>
        <w:pStyle w:val="a3"/>
        <w:ind w:left="502" w:right="137"/>
      </w:pPr>
      <w:r>
        <w:rPr>
          <w:color w:val="221F1F"/>
        </w:rPr>
        <w:t>Разнообразие</w:t>
      </w:r>
      <w:r>
        <w:rPr>
          <w:color w:val="221F1F"/>
          <w:spacing w:val="-4"/>
        </w:rPr>
        <w:t xml:space="preserve"> </w:t>
      </w:r>
      <w:r>
        <w:rPr>
          <w:color w:val="221F1F"/>
        </w:rPr>
        <w:t>материалов</w:t>
      </w:r>
      <w:r>
        <w:rPr>
          <w:color w:val="221F1F"/>
          <w:spacing w:val="-7"/>
        </w:rPr>
        <w:t xml:space="preserve"> </w:t>
      </w:r>
      <w:r>
        <w:rPr>
          <w:color w:val="221F1F"/>
        </w:rPr>
        <w:t>народных</w:t>
      </w:r>
      <w:r>
        <w:rPr>
          <w:color w:val="221F1F"/>
          <w:spacing w:val="-3"/>
        </w:rPr>
        <w:t xml:space="preserve"> </w:t>
      </w:r>
      <w:r>
        <w:rPr>
          <w:color w:val="221F1F"/>
        </w:rPr>
        <w:t>ремёсел</w:t>
      </w:r>
      <w:r>
        <w:rPr>
          <w:color w:val="221F1F"/>
          <w:spacing w:val="-5"/>
        </w:rPr>
        <w:t xml:space="preserve"> </w:t>
      </w:r>
      <w:r>
        <w:rPr>
          <w:color w:val="221F1F"/>
        </w:rPr>
        <w:t>и</w:t>
      </w:r>
      <w:r>
        <w:rPr>
          <w:color w:val="221F1F"/>
          <w:spacing w:val="-7"/>
        </w:rPr>
        <w:t xml:space="preserve"> </w:t>
      </w:r>
      <w:r>
        <w:rPr>
          <w:color w:val="221F1F"/>
        </w:rPr>
        <w:t>их</w:t>
      </w:r>
      <w:r>
        <w:rPr>
          <w:color w:val="221F1F"/>
          <w:spacing w:val="-3"/>
        </w:rPr>
        <w:t xml:space="preserve"> </w:t>
      </w:r>
      <w:r>
        <w:rPr>
          <w:color w:val="221F1F"/>
        </w:rPr>
        <w:t>связь</w:t>
      </w:r>
      <w:r>
        <w:rPr>
          <w:color w:val="221F1F"/>
          <w:spacing w:val="-5"/>
        </w:rPr>
        <w:t xml:space="preserve"> </w:t>
      </w:r>
      <w:r>
        <w:rPr>
          <w:color w:val="221F1F"/>
        </w:rPr>
        <w:t>с</w:t>
      </w:r>
      <w:r>
        <w:rPr>
          <w:color w:val="221F1F"/>
          <w:spacing w:val="-5"/>
        </w:rPr>
        <w:t xml:space="preserve"> </w:t>
      </w:r>
      <w:r>
        <w:rPr>
          <w:color w:val="221F1F"/>
        </w:rPr>
        <w:t>регионально-национальным бытом (дерево, береста, керамика, металл, кость, мех и кожа, шерсть и лён и др.).</w:t>
      </w:r>
    </w:p>
    <w:p w14:paraId="0A813BB3" w14:textId="77777777" w:rsidR="00E55397" w:rsidRDefault="00395F00">
      <w:pPr>
        <w:pStyle w:val="a3"/>
        <w:ind w:left="502" w:right="132"/>
      </w:pPr>
      <w:r>
        <w:rPr>
          <w:color w:val="221F1F"/>
        </w:rP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фили- </w:t>
      </w:r>
      <w:proofErr w:type="spellStart"/>
      <w:r>
        <w:rPr>
          <w:color w:val="221F1F"/>
        </w:rPr>
        <w:t>моновской</w:t>
      </w:r>
      <w:proofErr w:type="spellEnd"/>
      <w:r>
        <w:rPr>
          <w:color w:val="221F1F"/>
        </w:rPr>
        <w:t xml:space="preserve">, дымковской, </w:t>
      </w:r>
      <w:proofErr w:type="spellStart"/>
      <w:r>
        <w:rPr>
          <w:color w:val="221F1F"/>
        </w:rPr>
        <w:t>каргопольской</w:t>
      </w:r>
      <w:proofErr w:type="spellEnd"/>
      <w:r>
        <w:rPr>
          <w:color w:val="221F1F"/>
        </w:rPr>
        <w:t xml:space="preserve"> игрушки. Местные промыслы игрушек разных регионов страны.</w:t>
      </w:r>
    </w:p>
    <w:p w14:paraId="1ADBE8D8" w14:textId="77777777" w:rsidR="00E55397" w:rsidRDefault="00395F00">
      <w:pPr>
        <w:pStyle w:val="a3"/>
        <w:spacing w:line="320" w:lineRule="exact"/>
        <w:ind w:left="502"/>
      </w:pPr>
      <w:r>
        <w:rPr>
          <w:color w:val="221F1F"/>
        </w:rPr>
        <w:t>Создание</w:t>
      </w:r>
      <w:r>
        <w:rPr>
          <w:color w:val="221F1F"/>
          <w:spacing w:val="-8"/>
        </w:rPr>
        <w:t xml:space="preserve"> </w:t>
      </w:r>
      <w:r>
        <w:rPr>
          <w:color w:val="221F1F"/>
        </w:rPr>
        <w:t>эскиза</w:t>
      </w:r>
      <w:r>
        <w:rPr>
          <w:color w:val="221F1F"/>
          <w:spacing w:val="-6"/>
        </w:rPr>
        <w:t xml:space="preserve"> </w:t>
      </w:r>
      <w:r>
        <w:rPr>
          <w:color w:val="221F1F"/>
        </w:rPr>
        <w:t>игрушки</w:t>
      </w:r>
      <w:r>
        <w:rPr>
          <w:color w:val="221F1F"/>
          <w:spacing w:val="-5"/>
        </w:rPr>
        <w:t xml:space="preserve"> </w:t>
      </w:r>
      <w:r>
        <w:rPr>
          <w:color w:val="221F1F"/>
        </w:rPr>
        <w:t>по</w:t>
      </w:r>
      <w:r>
        <w:rPr>
          <w:color w:val="221F1F"/>
          <w:spacing w:val="-5"/>
        </w:rPr>
        <w:t xml:space="preserve"> </w:t>
      </w:r>
      <w:r>
        <w:rPr>
          <w:color w:val="221F1F"/>
        </w:rPr>
        <w:t>мотивам</w:t>
      </w:r>
      <w:r>
        <w:rPr>
          <w:color w:val="221F1F"/>
          <w:spacing w:val="-9"/>
        </w:rPr>
        <w:t xml:space="preserve"> </w:t>
      </w:r>
      <w:r>
        <w:rPr>
          <w:color w:val="221F1F"/>
        </w:rPr>
        <w:t>избранного</w:t>
      </w:r>
      <w:r>
        <w:rPr>
          <w:color w:val="221F1F"/>
          <w:spacing w:val="-4"/>
        </w:rPr>
        <w:t xml:space="preserve"> </w:t>
      </w:r>
      <w:r>
        <w:rPr>
          <w:color w:val="221F1F"/>
          <w:spacing w:val="-2"/>
        </w:rPr>
        <w:t>промысла.</w:t>
      </w:r>
    </w:p>
    <w:p w14:paraId="01805D65" w14:textId="77777777" w:rsidR="00E55397" w:rsidRDefault="00395F00">
      <w:pPr>
        <w:pStyle w:val="a3"/>
        <w:ind w:left="502" w:right="132"/>
      </w:pPr>
      <w:r>
        <w:rPr>
          <w:color w:val="221F1F"/>
        </w:rPr>
        <w:t xml:space="preserve">Роспись по дереву. Хохлома. Краткие сведения по истории хохломского промысла. Травный узор, «травка» — основной мотив хохломского орнамента. Связь с </w:t>
      </w:r>
      <w:proofErr w:type="spellStart"/>
      <w:proofErr w:type="gramStart"/>
      <w:r>
        <w:rPr>
          <w:color w:val="221F1F"/>
        </w:rPr>
        <w:t>приро</w:t>
      </w:r>
      <w:proofErr w:type="spellEnd"/>
      <w:r>
        <w:rPr>
          <w:color w:val="221F1F"/>
        </w:rPr>
        <w:t xml:space="preserve">- </w:t>
      </w:r>
      <w:proofErr w:type="spellStart"/>
      <w:r>
        <w:rPr>
          <w:color w:val="221F1F"/>
        </w:rPr>
        <w:t>дой</w:t>
      </w:r>
      <w:proofErr w:type="spellEnd"/>
      <w:proofErr w:type="gramEnd"/>
      <w:r>
        <w:rPr>
          <w:color w:val="221F1F"/>
        </w:rPr>
        <w:t xml:space="preserve">. Единство формы и декора в произведениях промысла. Последовательность </w:t>
      </w:r>
      <w:proofErr w:type="gramStart"/>
      <w:r>
        <w:rPr>
          <w:color w:val="221F1F"/>
        </w:rPr>
        <w:t xml:space="preserve">вы- </w:t>
      </w:r>
      <w:proofErr w:type="spellStart"/>
      <w:r>
        <w:rPr>
          <w:color w:val="221F1F"/>
        </w:rPr>
        <w:t>полнения</w:t>
      </w:r>
      <w:proofErr w:type="spellEnd"/>
      <w:proofErr w:type="gramEnd"/>
      <w:r>
        <w:rPr>
          <w:color w:val="221F1F"/>
        </w:rPr>
        <w:t xml:space="preserve"> травного орнамента. Праздничность изделий «золотой хохломы».</w:t>
      </w:r>
    </w:p>
    <w:p w14:paraId="348BA4A3" w14:textId="77777777" w:rsidR="00E55397" w:rsidRDefault="00395F00">
      <w:pPr>
        <w:pStyle w:val="a3"/>
        <w:ind w:left="502" w:right="138"/>
      </w:pPr>
      <w:r>
        <w:rPr>
          <w:color w:val="221F1F"/>
        </w:rPr>
        <w:t>Городецкая роспись по дереву. Краткие сведения по истории. Традиционные образы городецкой</w:t>
      </w:r>
      <w:r>
        <w:rPr>
          <w:color w:val="221F1F"/>
          <w:spacing w:val="21"/>
        </w:rPr>
        <w:t xml:space="preserve"> </w:t>
      </w:r>
      <w:r>
        <w:rPr>
          <w:color w:val="221F1F"/>
        </w:rPr>
        <w:t>росписи предметов быта. Птица</w:t>
      </w:r>
      <w:r>
        <w:rPr>
          <w:color w:val="221F1F"/>
          <w:spacing w:val="28"/>
        </w:rPr>
        <w:t xml:space="preserve"> </w:t>
      </w:r>
      <w:r>
        <w:rPr>
          <w:color w:val="221F1F"/>
        </w:rPr>
        <w:t>и</w:t>
      </w:r>
      <w:r>
        <w:rPr>
          <w:color w:val="221F1F"/>
          <w:spacing w:val="21"/>
        </w:rPr>
        <w:t xml:space="preserve"> </w:t>
      </w:r>
      <w:r>
        <w:rPr>
          <w:color w:val="221F1F"/>
        </w:rPr>
        <w:t>конь</w:t>
      </w:r>
      <w:r>
        <w:rPr>
          <w:color w:val="221F1F"/>
          <w:spacing w:val="21"/>
        </w:rPr>
        <w:t xml:space="preserve"> </w:t>
      </w:r>
      <w:r>
        <w:rPr>
          <w:color w:val="221F1F"/>
        </w:rPr>
        <w:t>—</w:t>
      </w:r>
      <w:r>
        <w:rPr>
          <w:color w:val="221F1F"/>
          <w:spacing w:val="21"/>
        </w:rPr>
        <w:t xml:space="preserve"> </w:t>
      </w:r>
      <w:r>
        <w:rPr>
          <w:color w:val="221F1F"/>
        </w:rPr>
        <w:t>традиционные</w:t>
      </w:r>
      <w:r>
        <w:rPr>
          <w:color w:val="221F1F"/>
          <w:spacing w:val="20"/>
        </w:rPr>
        <w:t xml:space="preserve"> </w:t>
      </w:r>
      <w:r>
        <w:rPr>
          <w:color w:val="221F1F"/>
        </w:rPr>
        <w:t>мотивы</w:t>
      </w:r>
      <w:r>
        <w:rPr>
          <w:color w:val="221F1F"/>
          <w:spacing w:val="21"/>
        </w:rPr>
        <w:t xml:space="preserve"> </w:t>
      </w:r>
      <w:proofErr w:type="spellStart"/>
      <w:r>
        <w:rPr>
          <w:color w:val="221F1F"/>
        </w:rPr>
        <w:t>орна</w:t>
      </w:r>
      <w:proofErr w:type="spellEnd"/>
      <w:r>
        <w:rPr>
          <w:color w:val="221F1F"/>
        </w:rPr>
        <w:t>-</w:t>
      </w:r>
    </w:p>
    <w:p w14:paraId="6C37DCDA" w14:textId="77777777" w:rsidR="00E55397" w:rsidRDefault="00E55397">
      <w:pPr>
        <w:sectPr w:rsidR="00E55397">
          <w:pgSz w:w="11910" w:h="16840"/>
          <w:pgMar w:top="520" w:right="700" w:bottom="280" w:left="340" w:header="720" w:footer="720" w:gutter="0"/>
          <w:cols w:space="720"/>
        </w:sectPr>
      </w:pPr>
    </w:p>
    <w:p w14:paraId="36208228" w14:textId="77777777" w:rsidR="00E55397" w:rsidRDefault="00395F00">
      <w:pPr>
        <w:pStyle w:val="a3"/>
        <w:spacing w:before="66"/>
        <w:ind w:left="502" w:right="146"/>
      </w:pPr>
      <w:r>
        <w:rPr>
          <w:color w:val="221F1F"/>
        </w:rPr>
        <w:lastRenderedPageBreak/>
        <w:t>ментальных композиций. Сюжетные мотивы, основные приёмы и композиционные особенности городецкой росписи.</w:t>
      </w:r>
    </w:p>
    <w:p w14:paraId="182E0A6E" w14:textId="77777777" w:rsidR="00E55397" w:rsidRDefault="00395F00">
      <w:pPr>
        <w:pStyle w:val="a3"/>
        <w:ind w:left="502" w:right="138"/>
      </w:pPr>
      <w:r>
        <w:rPr>
          <w:color w:val="221F1F"/>
        </w:rPr>
        <w:t>Посуда из глины. Искусство Гжели. Краткие сведения по истории промысла. Гжельская</w:t>
      </w:r>
      <w:r>
        <w:rPr>
          <w:color w:val="221F1F"/>
          <w:spacing w:val="-17"/>
        </w:rPr>
        <w:t xml:space="preserve"> </w:t>
      </w:r>
      <w:r>
        <w:rPr>
          <w:color w:val="221F1F"/>
        </w:rPr>
        <w:t>керамика</w:t>
      </w:r>
      <w:r>
        <w:rPr>
          <w:color w:val="221F1F"/>
          <w:spacing w:val="-17"/>
        </w:rPr>
        <w:t xml:space="preserve"> </w:t>
      </w:r>
      <w:r>
        <w:rPr>
          <w:color w:val="221F1F"/>
        </w:rPr>
        <w:t>и</w:t>
      </w:r>
      <w:r>
        <w:rPr>
          <w:color w:val="221F1F"/>
          <w:spacing w:val="-15"/>
        </w:rPr>
        <w:t xml:space="preserve"> </w:t>
      </w:r>
      <w:r>
        <w:rPr>
          <w:color w:val="221F1F"/>
        </w:rPr>
        <w:t>фарфор:</w:t>
      </w:r>
      <w:r>
        <w:rPr>
          <w:color w:val="221F1F"/>
          <w:spacing w:val="-15"/>
        </w:rPr>
        <w:t xml:space="preserve"> </w:t>
      </w:r>
      <w:r>
        <w:rPr>
          <w:color w:val="221F1F"/>
        </w:rPr>
        <w:t>единство</w:t>
      </w:r>
      <w:r>
        <w:rPr>
          <w:color w:val="221F1F"/>
          <w:spacing w:val="-17"/>
        </w:rPr>
        <w:t xml:space="preserve"> </w:t>
      </w:r>
      <w:r>
        <w:rPr>
          <w:color w:val="221F1F"/>
        </w:rPr>
        <w:t>скульптурной</w:t>
      </w:r>
      <w:r>
        <w:rPr>
          <w:color w:val="221F1F"/>
          <w:spacing w:val="-18"/>
        </w:rPr>
        <w:t xml:space="preserve"> </w:t>
      </w:r>
      <w:r>
        <w:rPr>
          <w:color w:val="221F1F"/>
        </w:rPr>
        <w:t>формы</w:t>
      </w:r>
      <w:r>
        <w:rPr>
          <w:color w:val="221F1F"/>
          <w:spacing w:val="-15"/>
        </w:rPr>
        <w:t xml:space="preserve"> </w:t>
      </w:r>
      <w:r>
        <w:rPr>
          <w:color w:val="221F1F"/>
        </w:rPr>
        <w:t>и</w:t>
      </w:r>
      <w:r>
        <w:rPr>
          <w:color w:val="221F1F"/>
          <w:spacing w:val="-18"/>
        </w:rPr>
        <w:t xml:space="preserve"> </w:t>
      </w:r>
      <w:r>
        <w:rPr>
          <w:color w:val="221F1F"/>
        </w:rPr>
        <w:t>кобальтового</w:t>
      </w:r>
      <w:r>
        <w:rPr>
          <w:color w:val="221F1F"/>
          <w:spacing w:val="-15"/>
        </w:rPr>
        <w:t xml:space="preserve"> </w:t>
      </w:r>
      <w:r>
        <w:rPr>
          <w:color w:val="221F1F"/>
        </w:rPr>
        <w:t>декора. Природные мотивы росписи посуды. Приёмы мазка, тональный контраст, сочетание пятна и линии.</w:t>
      </w:r>
    </w:p>
    <w:p w14:paraId="3952E5E5" w14:textId="77777777" w:rsidR="00E55397" w:rsidRDefault="00395F00">
      <w:pPr>
        <w:pStyle w:val="a3"/>
        <w:spacing w:before="1"/>
        <w:ind w:left="502" w:right="138"/>
      </w:pPr>
      <w:r>
        <w:rPr>
          <w:color w:val="221F1F"/>
        </w:rPr>
        <w:t>Роспись</w:t>
      </w:r>
      <w:r>
        <w:rPr>
          <w:color w:val="221F1F"/>
          <w:spacing w:val="-6"/>
        </w:rPr>
        <w:t xml:space="preserve"> </w:t>
      </w:r>
      <w:r>
        <w:rPr>
          <w:color w:val="221F1F"/>
        </w:rPr>
        <w:t>по</w:t>
      </w:r>
      <w:r>
        <w:rPr>
          <w:color w:val="221F1F"/>
          <w:spacing w:val="-5"/>
        </w:rPr>
        <w:t xml:space="preserve"> </w:t>
      </w:r>
      <w:r>
        <w:rPr>
          <w:color w:val="221F1F"/>
        </w:rPr>
        <w:t>металлу.</w:t>
      </w:r>
      <w:r>
        <w:rPr>
          <w:color w:val="221F1F"/>
          <w:spacing w:val="-4"/>
        </w:rPr>
        <w:t xml:space="preserve"> </w:t>
      </w:r>
      <w:proofErr w:type="spellStart"/>
      <w:r>
        <w:rPr>
          <w:color w:val="221F1F"/>
        </w:rPr>
        <w:t>Жостово</w:t>
      </w:r>
      <w:proofErr w:type="spellEnd"/>
      <w:r>
        <w:rPr>
          <w:color w:val="221F1F"/>
        </w:rPr>
        <w:t>.</w:t>
      </w:r>
      <w:r>
        <w:rPr>
          <w:color w:val="221F1F"/>
          <w:spacing w:val="-5"/>
        </w:rPr>
        <w:t xml:space="preserve"> </w:t>
      </w:r>
      <w:r>
        <w:rPr>
          <w:color w:val="221F1F"/>
        </w:rPr>
        <w:t>Краткие</w:t>
      </w:r>
      <w:r>
        <w:rPr>
          <w:color w:val="221F1F"/>
          <w:spacing w:val="-5"/>
        </w:rPr>
        <w:t xml:space="preserve"> </w:t>
      </w:r>
      <w:r>
        <w:rPr>
          <w:color w:val="221F1F"/>
        </w:rPr>
        <w:t>сведения</w:t>
      </w:r>
      <w:r>
        <w:rPr>
          <w:color w:val="221F1F"/>
          <w:spacing w:val="-7"/>
        </w:rPr>
        <w:t xml:space="preserve"> </w:t>
      </w:r>
      <w:r>
        <w:rPr>
          <w:color w:val="221F1F"/>
        </w:rPr>
        <w:t>по</w:t>
      </w:r>
      <w:r>
        <w:rPr>
          <w:color w:val="221F1F"/>
          <w:spacing w:val="-5"/>
        </w:rPr>
        <w:t xml:space="preserve"> </w:t>
      </w:r>
      <w:r>
        <w:rPr>
          <w:color w:val="221F1F"/>
        </w:rPr>
        <w:t>истории</w:t>
      </w:r>
      <w:r>
        <w:rPr>
          <w:color w:val="221F1F"/>
          <w:spacing w:val="-7"/>
        </w:rPr>
        <w:t xml:space="preserve"> </w:t>
      </w:r>
      <w:r>
        <w:rPr>
          <w:color w:val="221F1F"/>
        </w:rPr>
        <w:t>промысла.</w:t>
      </w:r>
      <w:r>
        <w:rPr>
          <w:color w:val="221F1F"/>
          <w:spacing w:val="-7"/>
        </w:rPr>
        <w:t xml:space="preserve"> </w:t>
      </w:r>
      <w:r>
        <w:rPr>
          <w:color w:val="221F1F"/>
        </w:rPr>
        <w:t>Разнообразие форм</w:t>
      </w:r>
      <w:r>
        <w:rPr>
          <w:color w:val="221F1F"/>
          <w:spacing w:val="-18"/>
        </w:rPr>
        <w:t xml:space="preserve"> </w:t>
      </w:r>
      <w:r>
        <w:rPr>
          <w:color w:val="221F1F"/>
        </w:rPr>
        <w:t>подносов,</w:t>
      </w:r>
      <w:r>
        <w:rPr>
          <w:color w:val="221F1F"/>
          <w:spacing w:val="-17"/>
        </w:rPr>
        <w:t xml:space="preserve"> </w:t>
      </w:r>
      <w:r>
        <w:rPr>
          <w:color w:val="221F1F"/>
        </w:rPr>
        <w:t>цветового</w:t>
      </w:r>
      <w:r>
        <w:rPr>
          <w:color w:val="221F1F"/>
          <w:spacing w:val="-16"/>
        </w:rPr>
        <w:t xml:space="preserve"> </w:t>
      </w:r>
      <w:r>
        <w:rPr>
          <w:color w:val="221F1F"/>
        </w:rPr>
        <w:t>и</w:t>
      </w:r>
      <w:r>
        <w:rPr>
          <w:color w:val="221F1F"/>
          <w:spacing w:val="-18"/>
        </w:rPr>
        <w:t xml:space="preserve"> </w:t>
      </w:r>
      <w:r>
        <w:rPr>
          <w:color w:val="221F1F"/>
        </w:rPr>
        <w:t>композиционного</w:t>
      </w:r>
      <w:r>
        <w:rPr>
          <w:color w:val="221F1F"/>
          <w:spacing w:val="-17"/>
        </w:rPr>
        <w:t xml:space="preserve"> </w:t>
      </w:r>
      <w:r>
        <w:rPr>
          <w:color w:val="221F1F"/>
        </w:rPr>
        <w:t>решения</w:t>
      </w:r>
      <w:r>
        <w:rPr>
          <w:color w:val="221F1F"/>
          <w:spacing w:val="-11"/>
        </w:rPr>
        <w:t xml:space="preserve"> </w:t>
      </w:r>
      <w:r>
        <w:rPr>
          <w:color w:val="221F1F"/>
        </w:rPr>
        <w:t>росписей.</w:t>
      </w:r>
      <w:r>
        <w:rPr>
          <w:color w:val="221F1F"/>
          <w:spacing w:val="-17"/>
        </w:rPr>
        <w:t xml:space="preserve"> </w:t>
      </w:r>
      <w:r>
        <w:rPr>
          <w:color w:val="221F1F"/>
        </w:rPr>
        <w:t>Приёмы</w:t>
      </w:r>
      <w:r>
        <w:rPr>
          <w:color w:val="221F1F"/>
          <w:spacing w:val="-16"/>
        </w:rPr>
        <w:t xml:space="preserve"> </w:t>
      </w:r>
      <w:r>
        <w:rPr>
          <w:color w:val="221F1F"/>
        </w:rPr>
        <w:t>свободной кистевой импровизации в живописи цветочных букетов. Эффект освещённости и объёмности изображения.</w:t>
      </w:r>
    </w:p>
    <w:p w14:paraId="3C4A440E" w14:textId="77777777" w:rsidR="00E55397" w:rsidRDefault="00395F00">
      <w:pPr>
        <w:pStyle w:val="a3"/>
        <w:spacing w:before="1"/>
        <w:ind w:left="502" w:right="136"/>
      </w:pPr>
      <w:r>
        <w:rPr>
          <w:color w:val="221F1F"/>
        </w:rPr>
        <w:t>Древние традиции художественной обработки металла в разных регионах страны. Разнообразие</w:t>
      </w:r>
      <w:r>
        <w:rPr>
          <w:color w:val="221F1F"/>
          <w:spacing w:val="-11"/>
        </w:rPr>
        <w:t xml:space="preserve"> </w:t>
      </w:r>
      <w:r>
        <w:rPr>
          <w:color w:val="221F1F"/>
        </w:rPr>
        <w:t>назначения</w:t>
      </w:r>
      <w:r>
        <w:rPr>
          <w:color w:val="221F1F"/>
          <w:spacing w:val="-12"/>
        </w:rPr>
        <w:t xml:space="preserve"> </w:t>
      </w:r>
      <w:r>
        <w:rPr>
          <w:color w:val="221F1F"/>
        </w:rPr>
        <w:t>предметов</w:t>
      </w:r>
      <w:r>
        <w:rPr>
          <w:color w:val="221F1F"/>
          <w:spacing w:val="-13"/>
        </w:rPr>
        <w:t xml:space="preserve"> </w:t>
      </w:r>
      <w:r>
        <w:rPr>
          <w:color w:val="221F1F"/>
        </w:rPr>
        <w:t>и</w:t>
      </w:r>
      <w:r>
        <w:rPr>
          <w:color w:val="221F1F"/>
          <w:spacing w:val="-12"/>
        </w:rPr>
        <w:t xml:space="preserve"> </w:t>
      </w:r>
      <w:r>
        <w:rPr>
          <w:color w:val="221F1F"/>
        </w:rPr>
        <w:t>художественно-технических</w:t>
      </w:r>
      <w:r>
        <w:rPr>
          <w:color w:val="221F1F"/>
          <w:spacing w:val="-11"/>
        </w:rPr>
        <w:t xml:space="preserve"> </w:t>
      </w:r>
      <w:r>
        <w:rPr>
          <w:color w:val="221F1F"/>
        </w:rPr>
        <w:t>приёмов</w:t>
      </w:r>
      <w:r>
        <w:rPr>
          <w:color w:val="221F1F"/>
          <w:spacing w:val="-13"/>
        </w:rPr>
        <w:t xml:space="preserve"> </w:t>
      </w:r>
      <w:r>
        <w:rPr>
          <w:color w:val="221F1F"/>
        </w:rPr>
        <w:t>работы</w:t>
      </w:r>
      <w:r>
        <w:rPr>
          <w:color w:val="221F1F"/>
          <w:spacing w:val="-12"/>
        </w:rPr>
        <w:t xml:space="preserve"> </w:t>
      </w:r>
      <w:r>
        <w:rPr>
          <w:color w:val="221F1F"/>
        </w:rPr>
        <w:t xml:space="preserve">с </w:t>
      </w:r>
      <w:r>
        <w:rPr>
          <w:color w:val="221F1F"/>
          <w:spacing w:val="-2"/>
        </w:rPr>
        <w:t>металлом.</w:t>
      </w:r>
    </w:p>
    <w:p w14:paraId="082199F7" w14:textId="77777777" w:rsidR="00E55397" w:rsidRDefault="00395F00">
      <w:pPr>
        <w:pStyle w:val="a3"/>
        <w:ind w:left="502" w:right="129"/>
      </w:pPr>
      <w:r>
        <w:rPr>
          <w:color w:val="221F1F"/>
        </w:rPr>
        <w:t xml:space="preserve">Искусство лаковой живописи: Палех, Федоскино, Холуй, Мстёра — роспись </w:t>
      </w:r>
      <w:proofErr w:type="spellStart"/>
      <w:proofErr w:type="gramStart"/>
      <w:r>
        <w:rPr>
          <w:color w:val="221F1F"/>
        </w:rPr>
        <w:t>шкату</w:t>
      </w:r>
      <w:proofErr w:type="spellEnd"/>
      <w:r>
        <w:rPr>
          <w:color w:val="221F1F"/>
        </w:rPr>
        <w:t xml:space="preserve">- </w:t>
      </w:r>
      <w:proofErr w:type="spellStart"/>
      <w:r>
        <w:rPr>
          <w:color w:val="221F1F"/>
        </w:rPr>
        <w:t>лок</w:t>
      </w:r>
      <w:proofErr w:type="spellEnd"/>
      <w:proofErr w:type="gramEnd"/>
      <w:r>
        <w:rPr>
          <w:color w:val="221F1F"/>
        </w:rPr>
        <w:t xml:space="preserve">, ларчиков, табакерок из папье-маше. Происхождение искусства лаковой </w:t>
      </w:r>
      <w:proofErr w:type="gramStart"/>
      <w:r>
        <w:rPr>
          <w:color w:val="221F1F"/>
        </w:rPr>
        <w:t xml:space="preserve">мини- </w:t>
      </w:r>
      <w:proofErr w:type="spellStart"/>
      <w:r>
        <w:rPr>
          <w:color w:val="221F1F"/>
        </w:rPr>
        <w:t>атюры</w:t>
      </w:r>
      <w:proofErr w:type="spellEnd"/>
      <w:proofErr w:type="gramEnd"/>
      <w:r>
        <w:rPr>
          <w:color w:val="221F1F"/>
        </w:rPr>
        <w:t xml:space="preserve"> в России. Особенности стиля каждой школы. Роль искусства лаковой </w:t>
      </w:r>
      <w:proofErr w:type="gramStart"/>
      <w:r>
        <w:rPr>
          <w:color w:val="221F1F"/>
        </w:rPr>
        <w:t xml:space="preserve">мини- </w:t>
      </w:r>
      <w:proofErr w:type="spellStart"/>
      <w:r>
        <w:rPr>
          <w:color w:val="221F1F"/>
        </w:rPr>
        <w:t>атюры</w:t>
      </w:r>
      <w:proofErr w:type="spellEnd"/>
      <w:proofErr w:type="gramEnd"/>
      <w:r>
        <w:rPr>
          <w:color w:val="221F1F"/>
        </w:rPr>
        <w:t xml:space="preserve"> в сохранении и развитии традиций отечественной культуры.</w:t>
      </w:r>
    </w:p>
    <w:p w14:paraId="0C1C5A25" w14:textId="77777777" w:rsidR="00E55397" w:rsidRDefault="00395F00">
      <w:pPr>
        <w:pStyle w:val="a3"/>
        <w:ind w:left="502" w:right="144"/>
      </w:pPr>
      <w:r>
        <w:rPr>
          <w:color w:val="221F1F"/>
        </w:rPr>
        <w:t xml:space="preserve">Мир сказок и легенд, примет и оберегов в творчестве мастеров художественных </w:t>
      </w:r>
      <w:r>
        <w:rPr>
          <w:color w:val="221F1F"/>
          <w:spacing w:val="-2"/>
        </w:rPr>
        <w:t>промыслов.</w:t>
      </w:r>
    </w:p>
    <w:p w14:paraId="36BB06DF" w14:textId="77777777" w:rsidR="00E55397" w:rsidRDefault="00395F00">
      <w:pPr>
        <w:pStyle w:val="a3"/>
        <w:ind w:left="502" w:right="142"/>
      </w:pPr>
      <w:r>
        <w:rPr>
          <w:color w:val="221F1F"/>
        </w:rPr>
        <w:t>Отражение</w:t>
      </w:r>
      <w:r>
        <w:rPr>
          <w:color w:val="221F1F"/>
          <w:spacing w:val="-14"/>
        </w:rPr>
        <w:t xml:space="preserve"> </w:t>
      </w:r>
      <w:r>
        <w:rPr>
          <w:color w:val="221F1F"/>
        </w:rPr>
        <w:t>в</w:t>
      </w:r>
      <w:r>
        <w:rPr>
          <w:color w:val="221F1F"/>
          <w:spacing w:val="-15"/>
        </w:rPr>
        <w:t xml:space="preserve"> </w:t>
      </w:r>
      <w:r>
        <w:rPr>
          <w:color w:val="221F1F"/>
        </w:rPr>
        <w:t>изделиях</w:t>
      </w:r>
      <w:r>
        <w:rPr>
          <w:color w:val="221F1F"/>
          <w:spacing w:val="-16"/>
        </w:rPr>
        <w:t xml:space="preserve"> </w:t>
      </w:r>
      <w:r>
        <w:rPr>
          <w:color w:val="221F1F"/>
        </w:rPr>
        <w:t>народных</w:t>
      </w:r>
      <w:r>
        <w:rPr>
          <w:color w:val="221F1F"/>
          <w:spacing w:val="-14"/>
        </w:rPr>
        <w:t xml:space="preserve"> </w:t>
      </w:r>
      <w:r>
        <w:rPr>
          <w:color w:val="221F1F"/>
        </w:rPr>
        <w:t>промыслов</w:t>
      </w:r>
      <w:r>
        <w:rPr>
          <w:color w:val="221F1F"/>
          <w:spacing w:val="-15"/>
        </w:rPr>
        <w:t xml:space="preserve"> </w:t>
      </w:r>
      <w:r>
        <w:rPr>
          <w:color w:val="221F1F"/>
        </w:rPr>
        <w:t>многообразия</w:t>
      </w:r>
      <w:r>
        <w:rPr>
          <w:color w:val="221F1F"/>
          <w:spacing w:val="-16"/>
        </w:rPr>
        <w:t xml:space="preserve"> </w:t>
      </w:r>
      <w:r>
        <w:rPr>
          <w:color w:val="221F1F"/>
        </w:rPr>
        <w:t>исторических,</w:t>
      </w:r>
      <w:r>
        <w:rPr>
          <w:color w:val="221F1F"/>
          <w:spacing w:val="-17"/>
        </w:rPr>
        <w:t xml:space="preserve"> </w:t>
      </w:r>
      <w:r>
        <w:rPr>
          <w:color w:val="221F1F"/>
        </w:rPr>
        <w:t>духовных</w:t>
      </w:r>
      <w:r>
        <w:rPr>
          <w:color w:val="221F1F"/>
          <w:spacing w:val="-14"/>
        </w:rPr>
        <w:t xml:space="preserve"> </w:t>
      </w:r>
      <w:r>
        <w:rPr>
          <w:color w:val="221F1F"/>
        </w:rPr>
        <w:t>и культурных традиций.</w:t>
      </w:r>
    </w:p>
    <w:p w14:paraId="40037327" w14:textId="77777777" w:rsidR="00E55397" w:rsidRDefault="00395F00">
      <w:pPr>
        <w:pStyle w:val="a3"/>
        <w:ind w:left="502" w:right="129"/>
      </w:pPr>
      <w:r>
        <w:rPr>
          <w:color w:val="221F1F"/>
        </w:rPr>
        <w:t xml:space="preserve">Народные художественные ремёсла и промыслы — материальные и духовные </w:t>
      </w:r>
      <w:proofErr w:type="gramStart"/>
      <w:r>
        <w:rPr>
          <w:color w:val="221F1F"/>
        </w:rPr>
        <w:t xml:space="preserve">цен- </w:t>
      </w:r>
      <w:proofErr w:type="spellStart"/>
      <w:r>
        <w:rPr>
          <w:color w:val="221F1F"/>
        </w:rPr>
        <w:t>ности</w:t>
      </w:r>
      <w:proofErr w:type="spellEnd"/>
      <w:proofErr w:type="gramEnd"/>
      <w:r>
        <w:rPr>
          <w:color w:val="221F1F"/>
        </w:rPr>
        <w:t>, неотъемлемая часть культурного наследия России.</w:t>
      </w:r>
    </w:p>
    <w:p w14:paraId="5F656659" w14:textId="77777777" w:rsidR="00E55397" w:rsidRDefault="00395F00">
      <w:pPr>
        <w:pStyle w:val="a3"/>
        <w:spacing w:line="322" w:lineRule="exact"/>
        <w:ind w:left="502"/>
      </w:pPr>
      <w:r>
        <w:rPr>
          <w:color w:val="221F1F"/>
        </w:rPr>
        <w:t>Декоративно-прикладное</w:t>
      </w:r>
      <w:r>
        <w:rPr>
          <w:color w:val="221F1F"/>
          <w:spacing w:val="-11"/>
        </w:rPr>
        <w:t xml:space="preserve"> </w:t>
      </w:r>
      <w:r>
        <w:rPr>
          <w:color w:val="221F1F"/>
        </w:rPr>
        <w:t>искусство</w:t>
      </w:r>
      <w:r>
        <w:rPr>
          <w:color w:val="221F1F"/>
          <w:spacing w:val="-5"/>
        </w:rPr>
        <w:t xml:space="preserve"> </w:t>
      </w:r>
      <w:r>
        <w:rPr>
          <w:color w:val="221F1F"/>
        </w:rPr>
        <w:t>в</w:t>
      </w:r>
      <w:r>
        <w:rPr>
          <w:color w:val="221F1F"/>
          <w:spacing w:val="-7"/>
        </w:rPr>
        <w:t xml:space="preserve"> </w:t>
      </w:r>
      <w:r>
        <w:rPr>
          <w:color w:val="221F1F"/>
        </w:rPr>
        <w:t>культуре</w:t>
      </w:r>
      <w:r>
        <w:rPr>
          <w:color w:val="221F1F"/>
          <w:spacing w:val="-6"/>
        </w:rPr>
        <w:t xml:space="preserve"> </w:t>
      </w:r>
      <w:r>
        <w:rPr>
          <w:color w:val="221F1F"/>
        </w:rPr>
        <w:t>разных</w:t>
      </w:r>
      <w:r>
        <w:rPr>
          <w:color w:val="221F1F"/>
          <w:spacing w:val="-4"/>
        </w:rPr>
        <w:t xml:space="preserve"> </w:t>
      </w:r>
      <w:r>
        <w:rPr>
          <w:color w:val="221F1F"/>
        </w:rPr>
        <w:t>эпох</w:t>
      </w:r>
      <w:r>
        <w:rPr>
          <w:color w:val="221F1F"/>
          <w:spacing w:val="-5"/>
        </w:rPr>
        <w:t xml:space="preserve"> </w:t>
      </w:r>
      <w:r>
        <w:rPr>
          <w:color w:val="221F1F"/>
        </w:rPr>
        <w:t>и</w:t>
      </w:r>
      <w:r>
        <w:rPr>
          <w:color w:val="221F1F"/>
          <w:spacing w:val="-5"/>
        </w:rPr>
        <w:t xml:space="preserve"> </w:t>
      </w:r>
      <w:r>
        <w:rPr>
          <w:color w:val="221F1F"/>
          <w:spacing w:val="-2"/>
        </w:rPr>
        <w:t>народов</w:t>
      </w:r>
    </w:p>
    <w:p w14:paraId="5014539A" w14:textId="77777777" w:rsidR="00E55397" w:rsidRDefault="00395F00">
      <w:pPr>
        <w:pStyle w:val="a3"/>
        <w:ind w:left="502"/>
        <w:jc w:val="left"/>
      </w:pPr>
      <w:r>
        <w:rPr>
          <w:color w:val="221F1F"/>
        </w:rPr>
        <w:t>Роль декоративно-прикладного искусства в культуре древних цивилизаций. Отражение в декоре мировоззрения эпохи, организации общества, традиций быта и ремесла, уклада жизни людей.</w:t>
      </w:r>
    </w:p>
    <w:p w14:paraId="36D80AAB" w14:textId="77777777" w:rsidR="00E55397" w:rsidRDefault="00395F00">
      <w:pPr>
        <w:pStyle w:val="a3"/>
        <w:ind w:left="502"/>
        <w:jc w:val="left"/>
      </w:pPr>
      <w:r>
        <w:rPr>
          <w:color w:val="221F1F"/>
        </w:rPr>
        <w:t>Характерные</w:t>
      </w:r>
      <w:r>
        <w:rPr>
          <w:color w:val="221F1F"/>
          <w:spacing w:val="-7"/>
        </w:rPr>
        <w:t xml:space="preserve"> </w:t>
      </w:r>
      <w:r>
        <w:rPr>
          <w:color w:val="221F1F"/>
        </w:rPr>
        <w:t>признаки</w:t>
      </w:r>
      <w:r>
        <w:rPr>
          <w:color w:val="221F1F"/>
          <w:spacing w:val="-5"/>
        </w:rPr>
        <w:t xml:space="preserve"> </w:t>
      </w:r>
      <w:r>
        <w:rPr>
          <w:color w:val="221F1F"/>
        </w:rPr>
        <w:t>произведений</w:t>
      </w:r>
      <w:r>
        <w:rPr>
          <w:color w:val="221F1F"/>
          <w:spacing w:val="-6"/>
        </w:rPr>
        <w:t xml:space="preserve"> </w:t>
      </w:r>
      <w:r>
        <w:rPr>
          <w:color w:val="221F1F"/>
        </w:rPr>
        <w:t>декоративно-прикладного</w:t>
      </w:r>
      <w:r>
        <w:rPr>
          <w:color w:val="221F1F"/>
          <w:spacing w:val="-5"/>
        </w:rPr>
        <w:t xml:space="preserve"> </w:t>
      </w:r>
      <w:r>
        <w:rPr>
          <w:color w:val="221F1F"/>
        </w:rPr>
        <w:t>искусства,</w:t>
      </w:r>
      <w:r>
        <w:rPr>
          <w:color w:val="221F1F"/>
          <w:spacing w:val="-6"/>
        </w:rPr>
        <w:t xml:space="preserve"> </w:t>
      </w:r>
      <w:r>
        <w:rPr>
          <w:color w:val="221F1F"/>
        </w:rPr>
        <w:t>основные мотивы и символика орнаментов в культуре разных эпох.</w:t>
      </w:r>
    </w:p>
    <w:p w14:paraId="191E2627" w14:textId="77777777" w:rsidR="00E55397" w:rsidRDefault="00395F00">
      <w:pPr>
        <w:pStyle w:val="a3"/>
        <w:spacing w:before="1"/>
        <w:ind w:left="502" w:right="142"/>
      </w:pPr>
      <w:r>
        <w:rPr>
          <w:color w:val="221F1F"/>
        </w:rPr>
        <w:t>Характерные особенности одежды для культуры разных эпох и народов. Выражение образа</w:t>
      </w:r>
      <w:r>
        <w:rPr>
          <w:color w:val="221F1F"/>
          <w:spacing w:val="-14"/>
        </w:rPr>
        <w:t xml:space="preserve"> </w:t>
      </w:r>
      <w:r>
        <w:rPr>
          <w:color w:val="221F1F"/>
        </w:rPr>
        <w:t>человека,</w:t>
      </w:r>
      <w:r>
        <w:rPr>
          <w:color w:val="221F1F"/>
          <w:spacing w:val="-12"/>
        </w:rPr>
        <w:t xml:space="preserve"> </w:t>
      </w:r>
      <w:r>
        <w:rPr>
          <w:color w:val="221F1F"/>
        </w:rPr>
        <w:t>его</w:t>
      </w:r>
      <w:r>
        <w:rPr>
          <w:color w:val="221F1F"/>
          <w:spacing w:val="-12"/>
        </w:rPr>
        <w:t xml:space="preserve"> </w:t>
      </w:r>
      <w:r>
        <w:rPr>
          <w:color w:val="221F1F"/>
        </w:rPr>
        <w:t>положения</w:t>
      </w:r>
      <w:r>
        <w:rPr>
          <w:color w:val="221F1F"/>
          <w:spacing w:val="-11"/>
        </w:rPr>
        <w:t xml:space="preserve"> </w:t>
      </w:r>
      <w:r>
        <w:rPr>
          <w:color w:val="221F1F"/>
        </w:rPr>
        <w:t>в</w:t>
      </w:r>
      <w:r>
        <w:rPr>
          <w:color w:val="221F1F"/>
          <w:spacing w:val="-14"/>
        </w:rPr>
        <w:t xml:space="preserve"> </w:t>
      </w:r>
      <w:r>
        <w:rPr>
          <w:color w:val="221F1F"/>
        </w:rPr>
        <w:t>обществе</w:t>
      </w:r>
      <w:r>
        <w:rPr>
          <w:color w:val="221F1F"/>
          <w:spacing w:val="-11"/>
        </w:rPr>
        <w:t xml:space="preserve"> </w:t>
      </w:r>
      <w:r>
        <w:rPr>
          <w:color w:val="221F1F"/>
        </w:rPr>
        <w:t>и</w:t>
      </w:r>
      <w:r>
        <w:rPr>
          <w:color w:val="221F1F"/>
          <w:spacing w:val="-13"/>
        </w:rPr>
        <w:t xml:space="preserve"> </w:t>
      </w:r>
      <w:r>
        <w:rPr>
          <w:color w:val="221F1F"/>
        </w:rPr>
        <w:t>характера</w:t>
      </w:r>
      <w:r>
        <w:rPr>
          <w:color w:val="221F1F"/>
          <w:spacing w:val="-13"/>
        </w:rPr>
        <w:t xml:space="preserve"> </w:t>
      </w:r>
      <w:r>
        <w:rPr>
          <w:color w:val="221F1F"/>
        </w:rPr>
        <w:t>деятельности</w:t>
      </w:r>
      <w:r>
        <w:rPr>
          <w:color w:val="221F1F"/>
          <w:spacing w:val="-11"/>
        </w:rPr>
        <w:t xml:space="preserve"> </w:t>
      </w:r>
      <w:r>
        <w:rPr>
          <w:color w:val="221F1F"/>
        </w:rPr>
        <w:t>в</w:t>
      </w:r>
      <w:r>
        <w:rPr>
          <w:color w:val="221F1F"/>
          <w:spacing w:val="-12"/>
        </w:rPr>
        <w:t xml:space="preserve"> </w:t>
      </w:r>
      <w:r>
        <w:rPr>
          <w:color w:val="221F1F"/>
        </w:rPr>
        <w:t>его</w:t>
      </w:r>
      <w:r>
        <w:rPr>
          <w:color w:val="221F1F"/>
          <w:spacing w:val="-12"/>
        </w:rPr>
        <w:t xml:space="preserve"> </w:t>
      </w:r>
      <w:r>
        <w:rPr>
          <w:color w:val="221F1F"/>
        </w:rPr>
        <w:t>костюме</w:t>
      </w:r>
      <w:r>
        <w:rPr>
          <w:color w:val="221F1F"/>
          <w:spacing w:val="-11"/>
        </w:rPr>
        <w:t xml:space="preserve"> </w:t>
      </w:r>
      <w:r>
        <w:rPr>
          <w:color w:val="221F1F"/>
        </w:rPr>
        <w:t>и его украшениях.</w:t>
      </w:r>
    </w:p>
    <w:p w14:paraId="34AA6C74" w14:textId="77777777" w:rsidR="00E55397" w:rsidRDefault="00395F00">
      <w:pPr>
        <w:pStyle w:val="a3"/>
        <w:ind w:left="502" w:right="137"/>
      </w:pPr>
      <w:r>
        <w:rPr>
          <w:color w:val="221F1F"/>
        </w:rPr>
        <w:t>Украшение жизненного пространства: построений, интерьеров, предметов быта — в культуре разных эпох.</w:t>
      </w:r>
    </w:p>
    <w:p w14:paraId="090F6028" w14:textId="77777777" w:rsidR="00E55397" w:rsidRDefault="00395F00">
      <w:pPr>
        <w:pStyle w:val="a3"/>
        <w:spacing w:line="321" w:lineRule="exact"/>
        <w:ind w:left="502"/>
      </w:pPr>
      <w:r>
        <w:rPr>
          <w:color w:val="221F1F"/>
        </w:rPr>
        <w:t>Декоративно-прикладное</w:t>
      </w:r>
      <w:r>
        <w:rPr>
          <w:color w:val="221F1F"/>
          <w:spacing w:val="-13"/>
        </w:rPr>
        <w:t xml:space="preserve"> </w:t>
      </w:r>
      <w:r>
        <w:rPr>
          <w:color w:val="221F1F"/>
        </w:rPr>
        <w:t>искусство</w:t>
      </w:r>
      <w:r>
        <w:rPr>
          <w:color w:val="221F1F"/>
          <w:spacing w:val="-8"/>
        </w:rPr>
        <w:t xml:space="preserve"> </w:t>
      </w:r>
      <w:r>
        <w:rPr>
          <w:color w:val="221F1F"/>
        </w:rPr>
        <w:t>в</w:t>
      </w:r>
      <w:r>
        <w:rPr>
          <w:color w:val="221F1F"/>
          <w:spacing w:val="-9"/>
        </w:rPr>
        <w:t xml:space="preserve"> </w:t>
      </w:r>
      <w:r>
        <w:rPr>
          <w:color w:val="221F1F"/>
        </w:rPr>
        <w:t>жизни</w:t>
      </w:r>
      <w:r>
        <w:rPr>
          <w:color w:val="221F1F"/>
          <w:spacing w:val="-8"/>
        </w:rPr>
        <w:t xml:space="preserve"> </w:t>
      </w:r>
      <w:r>
        <w:rPr>
          <w:color w:val="221F1F"/>
        </w:rPr>
        <w:t>современного</w:t>
      </w:r>
      <w:r>
        <w:rPr>
          <w:color w:val="221F1F"/>
          <w:spacing w:val="-10"/>
        </w:rPr>
        <w:t xml:space="preserve"> </w:t>
      </w:r>
      <w:r>
        <w:rPr>
          <w:color w:val="221F1F"/>
          <w:spacing w:val="-2"/>
        </w:rPr>
        <w:t>человека</w:t>
      </w:r>
    </w:p>
    <w:p w14:paraId="2DE892FC" w14:textId="77777777" w:rsidR="00E55397" w:rsidRDefault="00395F00">
      <w:pPr>
        <w:pStyle w:val="a3"/>
        <w:ind w:left="502" w:right="134"/>
      </w:pPr>
      <w:r>
        <w:rPr>
          <w:color w:val="221F1F"/>
        </w:rPr>
        <w:t xml:space="preserve">Многообразие материалов и техник современного декоративно-прикладного </w:t>
      </w:r>
      <w:proofErr w:type="gramStart"/>
      <w:r>
        <w:rPr>
          <w:color w:val="221F1F"/>
        </w:rPr>
        <w:t xml:space="preserve">искус- </w:t>
      </w:r>
      <w:proofErr w:type="spellStart"/>
      <w:r>
        <w:rPr>
          <w:color w:val="221F1F"/>
        </w:rPr>
        <w:t>ства</w:t>
      </w:r>
      <w:proofErr w:type="spellEnd"/>
      <w:proofErr w:type="gramEnd"/>
      <w:r>
        <w:rPr>
          <w:color w:val="221F1F"/>
        </w:rPr>
        <w:t xml:space="preserve"> (художественная керамика, стекло, металл, гобелен, роспись по ткани, модели- </w:t>
      </w:r>
      <w:proofErr w:type="spellStart"/>
      <w:r>
        <w:rPr>
          <w:color w:val="221F1F"/>
        </w:rPr>
        <w:t>рование</w:t>
      </w:r>
      <w:proofErr w:type="spellEnd"/>
      <w:r>
        <w:rPr>
          <w:color w:val="221F1F"/>
        </w:rPr>
        <w:t xml:space="preserve"> одежды).</w:t>
      </w:r>
    </w:p>
    <w:p w14:paraId="4E5B86B7" w14:textId="77777777" w:rsidR="00E55397" w:rsidRDefault="00395F00">
      <w:pPr>
        <w:pStyle w:val="a3"/>
        <w:ind w:left="502"/>
        <w:jc w:val="left"/>
      </w:pPr>
      <w:r>
        <w:rPr>
          <w:color w:val="221F1F"/>
        </w:rPr>
        <w:t xml:space="preserve">Символический знак в современной жизни: эмблема, логотип, указующий или </w:t>
      </w:r>
      <w:proofErr w:type="spellStart"/>
      <w:proofErr w:type="gramStart"/>
      <w:r>
        <w:rPr>
          <w:color w:val="221F1F"/>
        </w:rPr>
        <w:t>деко</w:t>
      </w:r>
      <w:proofErr w:type="spellEnd"/>
      <w:r>
        <w:rPr>
          <w:color w:val="221F1F"/>
        </w:rPr>
        <w:t xml:space="preserve">- </w:t>
      </w:r>
      <w:proofErr w:type="spellStart"/>
      <w:r>
        <w:rPr>
          <w:color w:val="221F1F"/>
        </w:rPr>
        <w:t>ративный</w:t>
      </w:r>
      <w:proofErr w:type="spellEnd"/>
      <w:proofErr w:type="gramEnd"/>
      <w:r>
        <w:rPr>
          <w:color w:val="221F1F"/>
        </w:rPr>
        <w:t xml:space="preserve"> знак.</w:t>
      </w:r>
    </w:p>
    <w:p w14:paraId="284C0B06" w14:textId="77777777" w:rsidR="00E55397" w:rsidRDefault="00395F00">
      <w:pPr>
        <w:pStyle w:val="a3"/>
        <w:ind w:left="502" w:right="2496"/>
        <w:jc w:val="left"/>
      </w:pPr>
      <w:r>
        <w:rPr>
          <w:color w:val="221F1F"/>
        </w:rPr>
        <w:t>Государственная символика и традиции геральдики. Декоративные</w:t>
      </w:r>
      <w:r>
        <w:rPr>
          <w:color w:val="221F1F"/>
          <w:spacing w:val="-5"/>
        </w:rPr>
        <w:t xml:space="preserve"> </w:t>
      </w:r>
      <w:r>
        <w:rPr>
          <w:color w:val="221F1F"/>
        </w:rPr>
        <w:t>украшения</w:t>
      </w:r>
      <w:r>
        <w:rPr>
          <w:color w:val="221F1F"/>
          <w:spacing w:val="-5"/>
        </w:rPr>
        <w:t xml:space="preserve"> </w:t>
      </w:r>
      <w:r>
        <w:rPr>
          <w:color w:val="221F1F"/>
        </w:rPr>
        <w:t>предметов</w:t>
      </w:r>
      <w:r>
        <w:rPr>
          <w:color w:val="221F1F"/>
          <w:spacing w:val="-6"/>
        </w:rPr>
        <w:t xml:space="preserve"> </w:t>
      </w:r>
      <w:r>
        <w:rPr>
          <w:color w:val="221F1F"/>
        </w:rPr>
        <w:t>нашего</w:t>
      </w:r>
      <w:r>
        <w:rPr>
          <w:color w:val="221F1F"/>
          <w:spacing w:val="-8"/>
        </w:rPr>
        <w:t xml:space="preserve"> </w:t>
      </w:r>
      <w:r>
        <w:rPr>
          <w:color w:val="221F1F"/>
        </w:rPr>
        <w:t>быта</w:t>
      </w:r>
      <w:r>
        <w:rPr>
          <w:color w:val="221F1F"/>
          <w:spacing w:val="-8"/>
        </w:rPr>
        <w:t xml:space="preserve"> </w:t>
      </w:r>
      <w:r>
        <w:rPr>
          <w:color w:val="221F1F"/>
        </w:rPr>
        <w:t>и</w:t>
      </w:r>
      <w:r>
        <w:rPr>
          <w:color w:val="221F1F"/>
          <w:spacing w:val="-5"/>
        </w:rPr>
        <w:t xml:space="preserve"> </w:t>
      </w:r>
      <w:r>
        <w:rPr>
          <w:color w:val="221F1F"/>
        </w:rPr>
        <w:t>одежды.</w:t>
      </w:r>
    </w:p>
    <w:p w14:paraId="084FB847" w14:textId="77777777" w:rsidR="00E55397" w:rsidRDefault="00395F00">
      <w:pPr>
        <w:pStyle w:val="a3"/>
        <w:spacing w:before="1"/>
        <w:ind w:left="502"/>
        <w:jc w:val="left"/>
      </w:pPr>
      <w:r>
        <w:rPr>
          <w:color w:val="221F1F"/>
        </w:rPr>
        <w:t xml:space="preserve">Значение украшений в проявлении образа человека, его характера, </w:t>
      </w:r>
      <w:proofErr w:type="spellStart"/>
      <w:r>
        <w:rPr>
          <w:color w:val="221F1F"/>
        </w:rPr>
        <w:t>самопонимания</w:t>
      </w:r>
      <w:proofErr w:type="spellEnd"/>
      <w:r>
        <w:rPr>
          <w:color w:val="221F1F"/>
        </w:rPr>
        <w:t>, установок и намерений.</w:t>
      </w:r>
    </w:p>
    <w:p w14:paraId="755D4020" w14:textId="77777777" w:rsidR="00E55397" w:rsidRDefault="00395F00">
      <w:pPr>
        <w:pStyle w:val="a3"/>
        <w:ind w:left="502" w:right="5880"/>
      </w:pPr>
      <w:r>
        <w:rPr>
          <w:color w:val="221F1F"/>
        </w:rPr>
        <w:t>Декор</w:t>
      </w:r>
      <w:r>
        <w:rPr>
          <w:color w:val="221F1F"/>
          <w:spacing w:val="-9"/>
        </w:rPr>
        <w:t xml:space="preserve"> </w:t>
      </w:r>
      <w:r>
        <w:rPr>
          <w:color w:val="221F1F"/>
        </w:rPr>
        <w:t>на</w:t>
      </w:r>
      <w:r>
        <w:rPr>
          <w:color w:val="221F1F"/>
          <w:spacing w:val="-7"/>
        </w:rPr>
        <w:t xml:space="preserve"> </w:t>
      </w:r>
      <w:r>
        <w:rPr>
          <w:color w:val="221F1F"/>
        </w:rPr>
        <w:t>улицах</w:t>
      </w:r>
      <w:r>
        <w:rPr>
          <w:color w:val="221F1F"/>
          <w:spacing w:val="-8"/>
        </w:rPr>
        <w:t xml:space="preserve"> </w:t>
      </w:r>
      <w:r>
        <w:rPr>
          <w:color w:val="221F1F"/>
        </w:rPr>
        <w:t>и</w:t>
      </w:r>
      <w:r>
        <w:rPr>
          <w:color w:val="221F1F"/>
          <w:spacing w:val="-7"/>
        </w:rPr>
        <w:t xml:space="preserve"> </w:t>
      </w:r>
      <w:r>
        <w:rPr>
          <w:color w:val="221F1F"/>
        </w:rPr>
        <w:t>декор</w:t>
      </w:r>
      <w:r>
        <w:rPr>
          <w:color w:val="221F1F"/>
          <w:spacing w:val="-7"/>
        </w:rPr>
        <w:t xml:space="preserve"> </w:t>
      </w:r>
      <w:r>
        <w:rPr>
          <w:color w:val="221F1F"/>
        </w:rPr>
        <w:t>помещений. Декор</w:t>
      </w:r>
      <w:r>
        <w:rPr>
          <w:color w:val="221F1F"/>
          <w:spacing w:val="-7"/>
        </w:rPr>
        <w:t xml:space="preserve"> </w:t>
      </w:r>
      <w:r>
        <w:rPr>
          <w:color w:val="221F1F"/>
        </w:rPr>
        <w:t>праздничный</w:t>
      </w:r>
      <w:r>
        <w:rPr>
          <w:color w:val="221F1F"/>
          <w:spacing w:val="-6"/>
        </w:rPr>
        <w:t xml:space="preserve"> </w:t>
      </w:r>
      <w:r>
        <w:rPr>
          <w:color w:val="221F1F"/>
        </w:rPr>
        <w:t>и</w:t>
      </w:r>
      <w:r>
        <w:rPr>
          <w:color w:val="221F1F"/>
          <w:spacing w:val="-4"/>
        </w:rPr>
        <w:t xml:space="preserve"> </w:t>
      </w:r>
      <w:r>
        <w:rPr>
          <w:color w:val="221F1F"/>
        </w:rPr>
        <w:t>повседневный. Праздничное оформление школы.</w:t>
      </w:r>
    </w:p>
    <w:p w14:paraId="1571FEA5" w14:textId="77777777" w:rsidR="00E55397" w:rsidRDefault="00E55397">
      <w:pPr>
        <w:sectPr w:rsidR="00E55397">
          <w:pgSz w:w="11910" w:h="16840"/>
          <w:pgMar w:top="520" w:right="700" w:bottom="280" w:left="340" w:header="720" w:footer="720" w:gutter="0"/>
          <w:cols w:space="720"/>
        </w:sectPr>
      </w:pPr>
    </w:p>
    <w:p w14:paraId="5142AC86" w14:textId="77777777" w:rsidR="00E55397" w:rsidRDefault="00395F00">
      <w:pPr>
        <w:spacing w:before="66"/>
        <w:ind w:left="502" w:right="4416"/>
        <w:rPr>
          <w:sz w:val="28"/>
        </w:rPr>
      </w:pPr>
      <w:r>
        <w:rPr>
          <w:color w:val="221F1F"/>
          <w:sz w:val="28"/>
        </w:rPr>
        <w:lastRenderedPageBreak/>
        <w:t xml:space="preserve">Модуль № 2 «Живопись, графика, скульптура» </w:t>
      </w:r>
      <w:r>
        <w:rPr>
          <w:i/>
          <w:color w:val="221F1F"/>
          <w:sz w:val="28"/>
        </w:rPr>
        <w:t xml:space="preserve">Общие сведения о видах искусства </w:t>
      </w:r>
      <w:r>
        <w:rPr>
          <w:color w:val="221F1F"/>
          <w:sz w:val="28"/>
        </w:rPr>
        <w:t>Пространственные</w:t>
      </w:r>
      <w:r>
        <w:rPr>
          <w:color w:val="221F1F"/>
          <w:spacing w:val="-11"/>
          <w:sz w:val="28"/>
        </w:rPr>
        <w:t xml:space="preserve"> </w:t>
      </w:r>
      <w:r>
        <w:rPr>
          <w:color w:val="221F1F"/>
          <w:sz w:val="28"/>
        </w:rPr>
        <w:t>и</w:t>
      </w:r>
      <w:r>
        <w:rPr>
          <w:color w:val="221F1F"/>
          <w:spacing w:val="-8"/>
          <w:sz w:val="28"/>
        </w:rPr>
        <w:t xml:space="preserve"> </w:t>
      </w:r>
      <w:r>
        <w:rPr>
          <w:color w:val="221F1F"/>
          <w:sz w:val="28"/>
        </w:rPr>
        <w:t>временный</w:t>
      </w:r>
      <w:r>
        <w:rPr>
          <w:color w:val="221F1F"/>
          <w:spacing w:val="-8"/>
          <w:sz w:val="28"/>
        </w:rPr>
        <w:t xml:space="preserve"> </w:t>
      </w:r>
      <w:r>
        <w:rPr>
          <w:color w:val="221F1F"/>
          <w:sz w:val="28"/>
        </w:rPr>
        <w:t>виды</w:t>
      </w:r>
      <w:r>
        <w:rPr>
          <w:color w:val="221F1F"/>
          <w:spacing w:val="-11"/>
          <w:sz w:val="28"/>
        </w:rPr>
        <w:t xml:space="preserve"> </w:t>
      </w:r>
      <w:r>
        <w:rPr>
          <w:color w:val="221F1F"/>
          <w:sz w:val="28"/>
        </w:rPr>
        <w:t>искусства.</w:t>
      </w:r>
    </w:p>
    <w:p w14:paraId="05E16D72" w14:textId="77777777" w:rsidR="00E55397" w:rsidRDefault="00395F00">
      <w:pPr>
        <w:pStyle w:val="a3"/>
        <w:spacing w:line="242" w:lineRule="auto"/>
        <w:ind w:left="502"/>
        <w:jc w:val="left"/>
      </w:pPr>
      <w:r>
        <w:rPr>
          <w:color w:val="221F1F"/>
        </w:rPr>
        <w:t>Изобразительные,</w:t>
      </w:r>
      <w:r>
        <w:rPr>
          <w:color w:val="221F1F"/>
          <w:spacing w:val="36"/>
        </w:rPr>
        <w:t xml:space="preserve"> </w:t>
      </w:r>
      <w:r>
        <w:rPr>
          <w:color w:val="221F1F"/>
        </w:rPr>
        <w:t>конструктивные</w:t>
      </w:r>
      <w:r>
        <w:rPr>
          <w:color w:val="221F1F"/>
          <w:spacing w:val="37"/>
        </w:rPr>
        <w:t xml:space="preserve"> </w:t>
      </w:r>
      <w:r>
        <w:rPr>
          <w:color w:val="221F1F"/>
        </w:rPr>
        <w:t>и</w:t>
      </w:r>
      <w:r>
        <w:rPr>
          <w:color w:val="221F1F"/>
          <w:spacing w:val="39"/>
        </w:rPr>
        <w:t xml:space="preserve"> </w:t>
      </w:r>
      <w:r>
        <w:rPr>
          <w:color w:val="221F1F"/>
        </w:rPr>
        <w:t>декоративные</w:t>
      </w:r>
      <w:r>
        <w:rPr>
          <w:color w:val="221F1F"/>
          <w:spacing w:val="38"/>
        </w:rPr>
        <w:t xml:space="preserve"> </w:t>
      </w:r>
      <w:r>
        <w:rPr>
          <w:color w:val="221F1F"/>
        </w:rPr>
        <w:t>виды</w:t>
      </w:r>
      <w:r>
        <w:rPr>
          <w:color w:val="221F1F"/>
          <w:spacing w:val="37"/>
        </w:rPr>
        <w:t xml:space="preserve"> </w:t>
      </w:r>
      <w:r>
        <w:rPr>
          <w:color w:val="221F1F"/>
        </w:rPr>
        <w:t>пространственных</w:t>
      </w:r>
      <w:r>
        <w:rPr>
          <w:color w:val="221F1F"/>
          <w:spacing w:val="37"/>
        </w:rPr>
        <w:t xml:space="preserve"> </w:t>
      </w:r>
      <w:proofErr w:type="gramStart"/>
      <w:r>
        <w:rPr>
          <w:color w:val="221F1F"/>
        </w:rPr>
        <w:t xml:space="preserve">искус- </w:t>
      </w:r>
      <w:proofErr w:type="spellStart"/>
      <w:r>
        <w:rPr>
          <w:color w:val="221F1F"/>
        </w:rPr>
        <w:t>ств</w:t>
      </w:r>
      <w:proofErr w:type="spellEnd"/>
      <w:proofErr w:type="gramEnd"/>
      <w:r>
        <w:rPr>
          <w:color w:val="221F1F"/>
        </w:rPr>
        <w:t>, их место и назначение в жизни людей.</w:t>
      </w:r>
    </w:p>
    <w:p w14:paraId="34305CF2" w14:textId="77777777" w:rsidR="00E55397" w:rsidRDefault="00395F00">
      <w:pPr>
        <w:pStyle w:val="a3"/>
        <w:spacing w:line="317" w:lineRule="exact"/>
        <w:ind w:left="502"/>
        <w:jc w:val="left"/>
      </w:pPr>
      <w:r>
        <w:rPr>
          <w:color w:val="221F1F"/>
        </w:rPr>
        <w:t>Основные</w:t>
      </w:r>
      <w:r>
        <w:rPr>
          <w:color w:val="221F1F"/>
          <w:spacing w:val="-8"/>
        </w:rPr>
        <w:t xml:space="preserve"> </w:t>
      </w:r>
      <w:r>
        <w:rPr>
          <w:color w:val="221F1F"/>
        </w:rPr>
        <w:t>виды</w:t>
      </w:r>
      <w:r>
        <w:rPr>
          <w:color w:val="221F1F"/>
          <w:spacing w:val="-6"/>
        </w:rPr>
        <w:t xml:space="preserve"> </w:t>
      </w:r>
      <w:r>
        <w:rPr>
          <w:color w:val="221F1F"/>
        </w:rPr>
        <w:t>живописи,</w:t>
      </w:r>
      <w:r>
        <w:rPr>
          <w:color w:val="221F1F"/>
          <w:spacing w:val="-7"/>
        </w:rPr>
        <w:t xml:space="preserve"> </w:t>
      </w:r>
      <w:r>
        <w:rPr>
          <w:color w:val="221F1F"/>
        </w:rPr>
        <w:t>графики</w:t>
      </w:r>
      <w:r>
        <w:rPr>
          <w:color w:val="221F1F"/>
          <w:spacing w:val="-5"/>
        </w:rPr>
        <w:t xml:space="preserve"> </w:t>
      </w:r>
      <w:r>
        <w:rPr>
          <w:color w:val="221F1F"/>
        </w:rPr>
        <w:t>и</w:t>
      </w:r>
      <w:r>
        <w:rPr>
          <w:color w:val="221F1F"/>
          <w:spacing w:val="-8"/>
        </w:rPr>
        <w:t xml:space="preserve"> </w:t>
      </w:r>
      <w:r>
        <w:rPr>
          <w:color w:val="221F1F"/>
          <w:spacing w:val="-2"/>
        </w:rPr>
        <w:t>скульптуры.</w:t>
      </w:r>
    </w:p>
    <w:p w14:paraId="3E6A8209" w14:textId="77777777" w:rsidR="00E55397" w:rsidRDefault="00395F00">
      <w:pPr>
        <w:pStyle w:val="a3"/>
        <w:ind w:left="502" w:right="1379"/>
        <w:jc w:val="left"/>
      </w:pPr>
      <w:r>
        <w:rPr>
          <w:color w:val="221F1F"/>
        </w:rPr>
        <w:t>Художник</w:t>
      </w:r>
      <w:r>
        <w:rPr>
          <w:color w:val="221F1F"/>
          <w:spacing w:val="-6"/>
        </w:rPr>
        <w:t xml:space="preserve"> </w:t>
      </w:r>
      <w:r>
        <w:rPr>
          <w:color w:val="221F1F"/>
        </w:rPr>
        <w:t>и</w:t>
      </w:r>
      <w:r>
        <w:rPr>
          <w:color w:val="221F1F"/>
          <w:spacing w:val="-6"/>
        </w:rPr>
        <w:t xml:space="preserve"> </w:t>
      </w:r>
      <w:r>
        <w:rPr>
          <w:color w:val="221F1F"/>
        </w:rPr>
        <w:t>зритель:</w:t>
      </w:r>
      <w:r>
        <w:rPr>
          <w:color w:val="221F1F"/>
          <w:spacing w:val="-5"/>
        </w:rPr>
        <w:t xml:space="preserve"> </w:t>
      </w:r>
      <w:r>
        <w:rPr>
          <w:color w:val="221F1F"/>
        </w:rPr>
        <w:t>зрительские</w:t>
      </w:r>
      <w:r>
        <w:rPr>
          <w:color w:val="221F1F"/>
          <w:spacing w:val="-6"/>
        </w:rPr>
        <w:t xml:space="preserve"> </w:t>
      </w:r>
      <w:r>
        <w:rPr>
          <w:color w:val="221F1F"/>
        </w:rPr>
        <w:t>умения,</w:t>
      </w:r>
      <w:r>
        <w:rPr>
          <w:color w:val="221F1F"/>
          <w:spacing w:val="-6"/>
        </w:rPr>
        <w:t xml:space="preserve"> </w:t>
      </w:r>
      <w:r>
        <w:rPr>
          <w:color w:val="221F1F"/>
        </w:rPr>
        <w:t>знания</w:t>
      </w:r>
      <w:r>
        <w:rPr>
          <w:color w:val="221F1F"/>
          <w:spacing w:val="-6"/>
        </w:rPr>
        <w:t xml:space="preserve"> </w:t>
      </w:r>
      <w:r>
        <w:rPr>
          <w:color w:val="221F1F"/>
        </w:rPr>
        <w:t>и</w:t>
      </w:r>
      <w:r>
        <w:rPr>
          <w:color w:val="221F1F"/>
          <w:spacing w:val="-6"/>
        </w:rPr>
        <w:t xml:space="preserve"> </w:t>
      </w:r>
      <w:r>
        <w:rPr>
          <w:color w:val="221F1F"/>
        </w:rPr>
        <w:t>творчество</w:t>
      </w:r>
      <w:r>
        <w:rPr>
          <w:color w:val="221F1F"/>
          <w:spacing w:val="-5"/>
        </w:rPr>
        <w:t xml:space="preserve"> </w:t>
      </w:r>
      <w:r>
        <w:rPr>
          <w:color w:val="221F1F"/>
        </w:rPr>
        <w:t>зрителя. Язык изобразительного искусства и его выразительные средства</w:t>
      </w:r>
    </w:p>
    <w:p w14:paraId="170B701C" w14:textId="77777777" w:rsidR="00E55397" w:rsidRDefault="00395F00">
      <w:pPr>
        <w:pStyle w:val="a3"/>
        <w:ind w:left="502"/>
        <w:jc w:val="left"/>
      </w:pPr>
      <w:r>
        <w:rPr>
          <w:color w:val="221F1F"/>
        </w:rPr>
        <w:t xml:space="preserve">Живописные, графические и скульптурные художественные материалы, их особые </w:t>
      </w:r>
      <w:r>
        <w:rPr>
          <w:color w:val="221F1F"/>
          <w:spacing w:val="-2"/>
        </w:rPr>
        <w:t>свойства.</w:t>
      </w:r>
    </w:p>
    <w:p w14:paraId="2CD897AC" w14:textId="77777777" w:rsidR="00E55397" w:rsidRDefault="00395F00">
      <w:pPr>
        <w:pStyle w:val="a3"/>
        <w:ind w:left="502" w:right="989"/>
        <w:jc w:val="left"/>
      </w:pPr>
      <w:r>
        <w:rPr>
          <w:color w:val="221F1F"/>
        </w:rPr>
        <w:t>Рисунок — основа изобразительного искусства и мастерства художника. Виды</w:t>
      </w:r>
      <w:r>
        <w:rPr>
          <w:color w:val="221F1F"/>
          <w:spacing w:val="-3"/>
        </w:rPr>
        <w:t xml:space="preserve"> </w:t>
      </w:r>
      <w:r>
        <w:rPr>
          <w:color w:val="221F1F"/>
        </w:rPr>
        <w:t>рисунка:</w:t>
      </w:r>
      <w:r>
        <w:rPr>
          <w:color w:val="221F1F"/>
          <w:spacing w:val="-3"/>
        </w:rPr>
        <w:t xml:space="preserve"> </w:t>
      </w:r>
      <w:r>
        <w:rPr>
          <w:color w:val="221F1F"/>
        </w:rPr>
        <w:t>зарисовка,</w:t>
      </w:r>
      <w:r>
        <w:rPr>
          <w:color w:val="221F1F"/>
          <w:spacing w:val="-7"/>
        </w:rPr>
        <w:t xml:space="preserve"> </w:t>
      </w:r>
      <w:r>
        <w:rPr>
          <w:color w:val="221F1F"/>
        </w:rPr>
        <w:t>набросок,</w:t>
      </w:r>
      <w:r>
        <w:rPr>
          <w:color w:val="221F1F"/>
          <w:spacing w:val="-4"/>
        </w:rPr>
        <w:t xml:space="preserve"> </w:t>
      </w:r>
      <w:r>
        <w:rPr>
          <w:color w:val="221F1F"/>
        </w:rPr>
        <w:t>учебный</w:t>
      </w:r>
      <w:r>
        <w:rPr>
          <w:color w:val="221F1F"/>
          <w:spacing w:val="-6"/>
        </w:rPr>
        <w:t xml:space="preserve"> </w:t>
      </w:r>
      <w:r>
        <w:rPr>
          <w:color w:val="221F1F"/>
        </w:rPr>
        <w:t>рисунок</w:t>
      </w:r>
      <w:r>
        <w:rPr>
          <w:color w:val="221F1F"/>
          <w:spacing w:val="-3"/>
        </w:rPr>
        <w:t xml:space="preserve"> </w:t>
      </w:r>
      <w:r>
        <w:rPr>
          <w:color w:val="221F1F"/>
        </w:rPr>
        <w:t>и</w:t>
      </w:r>
      <w:r>
        <w:rPr>
          <w:color w:val="221F1F"/>
          <w:spacing w:val="-4"/>
        </w:rPr>
        <w:t xml:space="preserve"> </w:t>
      </w:r>
      <w:r>
        <w:rPr>
          <w:color w:val="221F1F"/>
        </w:rPr>
        <w:t>творческий</w:t>
      </w:r>
      <w:r>
        <w:rPr>
          <w:color w:val="221F1F"/>
          <w:spacing w:val="-3"/>
        </w:rPr>
        <w:t xml:space="preserve"> </w:t>
      </w:r>
      <w:r>
        <w:rPr>
          <w:color w:val="221F1F"/>
        </w:rPr>
        <w:t>рисунок. Навыки размещения рисунка в листе, выбор формата.</w:t>
      </w:r>
    </w:p>
    <w:p w14:paraId="0C3F6F7D" w14:textId="77777777" w:rsidR="00E55397" w:rsidRDefault="00395F00">
      <w:pPr>
        <w:pStyle w:val="a3"/>
        <w:ind w:left="502" w:right="1379"/>
        <w:jc w:val="left"/>
      </w:pPr>
      <w:r>
        <w:rPr>
          <w:color w:val="221F1F"/>
        </w:rPr>
        <w:t>Начальные</w:t>
      </w:r>
      <w:r>
        <w:rPr>
          <w:color w:val="221F1F"/>
          <w:spacing w:val="-5"/>
        </w:rPr>
        <w:t xml:space="preserve"> </w:t>
      </w:r>
      <w:r>
        <w:rPr>
          <w:color w:val="221F1F"/>
        </w:rPr>
        <w:t>умения</w:t>
      </w:r>
      <w:r>
        <w:rPr>
          <w:color w:val="221F1F"/>
          <w:spacing w:val="-8"/>
        </w:rPr>
        <w:t xml:space="preserve"> </w:t>
      </w:r>
      <w:r>
        <w:rPr>
          <w:color w:val="221F1F"/>
        </w:rPr>
        <w:t>рисунка</w:t>
      </w:r>
      <w:r>
        <w:rPr>
          <w:color w:val="221F1F"/>
          <w:spacing w:val="-5"/>
        </w:rPr>
        <w:t xml:space="preserve"> </w:t>
      </w:r>
      <w:r>
        <w:rPr>
          <w:color w:val="221F1F"/>
        </w:rPr>
        <w:t>с</w:t>
      </w:r>
      <w:r>
        <w:rPr>
          <w:color w:val="221F1F"/>
          <w:spacing w:val="-8"/>
        </w:rPr>
        <w:t xml:space="preserve"> </w:t>
      </w:r>
      <w:r>
        <w:rPr>
          <w:color w:val="221F1F"/>
        </w:rPr>
        <w:t>натуры.</w:t>
      </w:r>
      <w:r>
        <w:rPr>
          <w:color w:val="221F1F"/>
          <w:spacing w:val="-6"/>
        </w:rPr>
        <w:t xml:space="preserve"> </w:t>
      </w:r>
      <w:r>
        <w:rPr>
          <w:color w:val="221F1F"/>
        </w:rPr>
        <w:t>Зарисовки</w:t>
      </w:r>
      <w:r>
        <w:rPr>
          <w:color w:val="221F1F"/>
          <w:spacing w:val="-4"/>
        </w:rPr>
        <w:t xml:space="preserve"> </w:t>
      </w:r>
      <w:r>
        <w:rPr>
          <w:color w:val="221F1F"/>
        </w:rPr>
        <w:t>простых</w:t>
      </w:r>
      <w:r>
        <w:rPr>
          <w:color w:val="221F1F"/>
          <w:spacing w:val="-8"/>
        </w:rPr>
        <w:t xml:space="preserve"> </w:t>
      </w:r>
      <w:r>
        <w:rPr>
          <w:color w:val="221F1F"/>
        </w:rPr>
        <w:t>предметов. Линейные графические рисунки и наброски.</w:t>
      </w:r>
    </w:p>
    <w:p w14:paraId="78A4C541" w14:textId="77777777" w:rsidR="00E55397" w:rsidRDefault="00395F00">
      <w:pPr>
        <w:pStyle w:val="a3"/>
        <w:ind w:left="502" w:right="3992"/>
        <w:jc w:val="left"/>
      </w:pPr>
      <w:r>
        <w:rPr>
          <w:color w:val="221F1F"/>
        </w:rPr>
        <w:t>Тон и тональные отношения: тёмное — светлое. Ритм</w:t>
      </w:r>
      <w:r>
        <w:rPr>
          <w:color w:val="221F1F"/>
          <w:spacing w:val="-7"/>
        </w:rPr>
        <w:t xml:space="preserve"> </w:t>
      </w:r>
      <w:r>
        <w:rPr>
          <w:color w:val="221F1F"/>
        </w:rPr>
        <w:t>и</w:t>
      </w:r>
      <w:r>
        <w:rPr>
          <w:color w:val="221F1F"/>
          <w:spacing w:val="-8"/>
        </w:rPr>
        <w:t xml:space="preserve"> </w:t>
      </w:r>
      <w:r>
        <w:rPr>
          <w:color w:val="221F1F"/>
        </w:rPr>
        <w:t>ритмическая</w:t>
      </w:r>
      <w:r>
        <w:rPr>
          <w:color w:val="221F1F"/>
          <w:spacing w:val="-7"/>
        </w:rPr>
        <w:t xml:space="preserve"> </w:t>
      </w:r>
      <w:r>
        <w:rPr>
          <w:color w:val="221F1F"/>
        </w:rPr>
        <w:t>организация</w:t>
      </w:r>
      <w:r>
        <w:rPr>
          <w:color w:val="221F1F"/>
          <w:spacing w:val="-8"/>
        </w:rPr>
        <w:t xml:space="preserve"> </w:t>
      </w:r>
      <w:r>
        <w:rPr>
          <w:color w:val="221F1F"/>
        </w:rPr>
        <w:t>плоскости</w:t>
      </w:r>
      <w:r>
        <w:rPr>
          <w:color w:val="221F1F"/>
          <w:spacing w:val="-6"/>
        </w:rPr>
        <w:t xml:space="preserve"> </w:t>
      </w:r>
      <w:r>
        <w:rPr>
          <w:color w:val="221F1F"/>
        </w:rPr>
        <w:t>листа.</w:t>
      </w:r>
    </w:p>
    <w:p w14:paraId="64304D51" w14:textId="77777777" w:rsidR="00E55397" w:rsidRDefault="00395F00">
      <w:pPr>
        <w:pStyle w:val="a3"/>
        <w:spacing w:before="1"/>
        <w:ind w:left="502"/>
        <w:jc w:val="left"/>
      </w:pPr>
      <w:r>
        <w:rPr>
          <w:color w:val="221F1F"/>
        </w:rPr>
        <w:t>Основы</w:t>
      </w:r>
      <w:r>
        <w:rPr>
          <w:color w:val="221F1F"/>
          <w:spacing w:val="40"/>
        </w:rPr>
        <w:t xml:space="preserve"> </w:t>
      </w:r>
      <w:proofErr w:type="spellStart"/>
      <w:r>
        <w:rPr>
          <w:color w:val="221F1F"/>
        </w:rPr>
        <w:t>цветоведения</w:t>
      </w:r>
      <w:proofErr w:type="spellEnd"/>
      <w:r>
        <w:rPr>
          <w:color w:val="221F1F"/>
        </w:rPr>
        <w:t>:</w:t>
      </w:r>
      <w:r>
        <w:rPr>
          <w:color w:val="221F1F"/>
          <w:spacing w:val="40"/>
        </w:rPr>
        <w:t xml:space="preserve"> </w:t>
      </w:r>
      <w:r>
        <w:rPr>
          <w:color w:val="221F1F"/>
        </w:rPr>
        <w:t>понятие</w:t>
      </w:r>
      <w:r>
        <w:rPr>
          <w:color w:val="221F1F"/>
          <w:spacing w:val="40"/>
        </w:rPr>
        <w:t xml:space="preserve"> </w:t>
      </w:r>
      <w:r>
        <w:rPr>
          <w:color w:val="221F1F"/>
        </w:rPr>
        <w:t>цвета</w:t>
      </w:r>
      <w:r>
        <w:rPr>
          <w:color w:val="221F1F"/>
          <w:spacing w:val="40"/>
        </w:rPr>
        <w:t xml:space="preserve"> </w:t>
      </w:r>
      <w:r>
        <w:rPr>
          <w:color w:val="221F1F"/>
        </w:rPr>
        <w:t>в</w:t>
      </w:r>
      <w:r>
        <w:rPr>
          <w:color w:val="221F1F"/>
          <w:spacing w:val="40"/>
        </w:rPr>
        <w:t xml:space="preserve"> </w:t>
      </w:r>
      <w:r>
        <w:rPr>
          <w:color w:val="221F1F"/>
        </w:rPr>
        <w:t>художественной</w:t>
      </w:r>
      <w:r>
        <w:rPr>
          <w:color w:val="221F1F"/>
          <w:spacing w:val="40"/>
        </w:rPr>
        <w:t xml:space="preserve"> </w:t>
      </w:r>
      <w:r>
        <w:rPr>
          <w:color w:val="221F1F"/>
        </w:rPr>
        <w:t>деятельности,</w:t>
      </w:r>
      <w:r>
        <w:rPr>
          <w:color w:val="221F1F"/>
          <w:spacing w:val="40"/>
        </w:rPr>
        <w:t xml:space="preserve"> </w:t>
      </w:r>
      <w:r>
        <w:rPr>
          <w:color w:val="221F1F"/>
        </w:rPr>
        <w:t>физическая основа цвета, цветовой круг, основные и составные цвета, дополнительные цвета.</w:t>
      </w:r>
    </w:p>
    <w:p w14:paraId="2C12FC43" w14:textId="77777777" w:rsidR="00E55397" w:rsidRDefault="00395F00">
      <w:pPr>
        <w:pStyle w:val="a3"/>
        <w:ind w:left="502"/>
        <w:jc w:val="left"/>
      </w:pPr>
      <w:r>
        <w:rPr>
          <w:color w:val="221F1F"/>
        </w:rPr>
        <w:t>Цвет как выразительное средство в изобразительном искусстве: холодный и тёплый цвет, понятие цветовых отношений; колорит в живописи.</w:t>
      </w:r>
    </w:p>
    <w:p w14:paraId="6F645607" w14:textId="77777777" w:rsidR="00E55397" w:rsidRDefault="00395F00">
      <w:pPr>
        <w:pStyle w:val="a3"/>
        <w:ind w:left="502"/>
        <w:jc w:val="left"/>
      </w:pPr>
      <w:r>
        <w:rPr>
          <w:color w:val="221F1F"/>
        </w:rPr>
        <w:t>Виды</w:t>
      </w:r>
      <w:r>
        <w:rPr>
          <w:color w:val="221F1F"/>
          <w:spacing w:val="40"/>
        </w:rPr>
        <w:t xml:space="preserve"> </w:t>
      </w:r>
      <w:r>
        <w:rPr>
          <w:color w:val="221F1F"/>
        </w:rPr>
        <w:t>скульптуры</w:t>
      </w:r>
      <w:r>
        <w:rPr>
          <w:color w:val="221F1F"/>
          <w:spacing w:val="40"/>
        </w:rPr>
        <w:t xml:space="preserve"> </w:t>
      </w:r>
      <w:r>
        <w:rPr>
          <w:color w:val="221F1F"/>
        </w:rPr>
        <w:t>и</w:t>
      </w:r>
      <w:r>
        <w:rPr>
          <w:color w:val="221F1F"/>
          <w:spacing w:val="40"/>
        </w:rPr>
        <w:t xml:space="preserve"> </w:t>
      </w:r>
      <w:r>
        <w:rPr>
          <w:color w:val="221F1F"/>
        </w:rPr>
        <w:t>характер</w:t>
      </w:r>
      <w:r>
        <w:rPr>
          <w:color w:val="221F1F"/>
          <w:spacing w:val="40"/>
        </w:rPr>
        <w:t xml:space="preserve"> </w:t>
      </w:r>
      <w:r>
        <w:rPr>
          <w:color w:val="221F1F"/>
        </w:rPr>
        <w:t>материала</w:t>
      </w:r>
      <w:r>
        <w:rPr>
          <w:color w:val="221F1F"/>
          <w:spacing w:val="40"/>
        </w:rPr>
        <w:t xml:space="preserve"> </w:t>
      </w:r>
      <w:r>
        <w:rPr>
          <w:color w:val="221F1F"/>
        </w:rPr>
        <w:t>в</w:t>
      </w:r>
      <w:r>
        <w:rPr>
          <w:color w:val="221F1F"/>
          <w:spacing w:val="40"/>
        </w:rPr>
        <w:t xml:space="preserve"> </w:t>
      </w:r>
      <w:r>
        <w:rPr>
          <w:color w:val="221F1F"/>
        </w:rPr>
        <w:t>скульптуре.</w:t>
      </w:r>
      <w:r>
        <w:rPr>
          <w:color w:val="221F1F"/>
          <w:spacing w:val="40"/>
        </w:rPr>
        <w:t xml:space="preserve"> </w:t>
      </w:r>
      <w:r>
        <w:rPr>
          <w:color w:val="221F1F"/>
        </w:rPr>
        <w:t>Скульптурные</w:t>
      </w:r>
      <w:r>
        <w:rPr>
          <w:color w:val="221F1F"/>
          <w:spacing w:val="40"/>
        </w:rPr>
        <w:t xml:space="preserve"> </w:t>
      </w:r>
      <w:r>
        <w:rPr>
          <w:color w:val="221F1F"/>
        </w:rPr>
        <w:t>памятники, парковая скульптура, камерная скульптура.</w:t>
      </w:r>
    </w:p>
    <w:p w14:paraId="77453384" w14:textId="77777777" w:rsidR="00E55397" w:rsidRDefault="00395F00">
      <w:pPr>
        <w:pStyle w:val="a3"/>
        <w:ind w:left="502"/>
        <w:jc w:val="left"/>
      </w:pPr>
      <w:r>
        <w:rPr>
          <w:color w:val="221F1F"/>
        </w:rPr>
        <w:t xml:space="preserve">Статика и движение в скульптуре. Круглая скульптура. Произведения мелкой </w:t>
      </w:r>
      <w:proofErr w:type="spellStart"/>
      <w:proofErr w:type="gramStart"/>
      <w:r>
        <w:rPr>
          <w:color w:val="221F1F"/>
        </w:rPr>
        <w:t>пла</w:t>
      </w:r>
      <w:proofErr w:type="spellEnd"/>
      <w:r>
        <w:rPr>
          <w:color w:val="221F1F"/>
        </w:rPr>
        <w:t>-</w:t>
      </w:r>
      <w:r>
        <w:rPr>
          <w:color w:val="221F1F"/>
          <w:spacing w:val="80"/>
        </w:rPr>
        <w:t xml:space="preserve"> </w:t>
      </w:r>
      <w:r>
        <w:rPr>
          <w:color w:val="221F1F"/>
        </w:rPr>
        <w:t>стики</w:t>
      </w:r>
      <w:proofErr w:type="gramEnd"/>
      <w:r>
        <w:rPr>
          <w:color w:val="221F1F"/>
        </w:rPr>
        <w:t>. Виды рельефа.</w:t>
      </w:r>
    </w:p>
    <w:p w14:paraId="34D63B3A" w14:textId="77777777" w:rsidR="00E55397" w:rsidRDefault="00395F00">
      <w:pPr>
        <w:pStyle w:val="a3"/>
        <w:spacing w:line="321" w:lineRule="exact"/>
        <w:ind w:left="502"/>
        <w:jc w:val="left"/>
      </w:pPr>
      <w:r>
        <w:rPr>
          <w:color w:val="221F1F"/>
        </w:rPr>
        <w:t>Жанры</w:t>
      </w:r>
      <w:r>
        <w:rPr>
          <w:color w:val="221F1F"/>
          <w:spacing w:val="-9"/>
        </w:rPr>
        <w:t xml:space="preserve"> </w:t>
      </w:r>
      <w:r>
        <w:rPr>
          <w:color w:val="221F1F"/>
        </w:rPr>
        <w:t>изобразительного</w:t>
      </w:r>
      <w:r>
        <w:rPr>
          <w:color w:val="221F1F"/>
          <w:spacing w:val="-7"/>
        </w:rPr>
        <w:t xml:space="preserve"> </w:t>
      </w:r>
      <w:r>
        <w:rPr>
          <w:color w:val="221F1F"/>
          <w:spacing w:val="-2"/>
        </w:rPr>
        <w:t>искусства</w:t>
      </w:r>
    </w:p>
    <w:p w14:paraId="19AAE5AE" w14:textId="77777777" w:rsidR="00E55397" w:rsidRDefault="00395F00">
      <w:pPr>
        <w:pStyle w:val="a3"/>
        <w:ind w:left="502"/>
        <w:jc w:val="left"/>
      </w:pPr>
      <w:r>
        <w:rPr>
          <w:color w:val="221F1F"/>
        </w:rPr>
        <w:t>Жанровая</w:t>
      </w:r>
      <w:r>
        <w:rPr>
          <w:color w:val="221F1F"/>
          <w:spacing w:val="40"/>
        </w:rPr>
        <w:t xml:space="preserve"> </w:t>
      </w:r>
      <w:r>
        <w:rPr>
          <w:color w:val="221F1F"/>
        </w:rPr>
        <w:t>система</w:t>
      </w:r>
      <w:r>
        <w:rPr>
          <w:color w:val="221F1F"/>
          <w:spacing w:val="40"/>
        </w:rPr>
        <w:t xml:space="preserve"> </w:t>
      </w:r>
      <w:r>
        <w:rPr>
          <w:color w:val="221F1F"/>
        </w:rPr>
        <w:t>в</w:t>
      </w:r>
      <w:r>
        <w:rPr>
          <w:color w:val="221F1F"/>
          <w:spacing w:val="40"/>
        </w:rPr>
        <w:t xml:space="preserve"> </w:t>
      </w:r>
      <w:r>
        <w:rPr>
          <w:color w:val="221F1F"/>
        </w:rPr>
        <w:t>изобразительном</w:t>
      </w:r>
      <w:r>
        <w:rPr>
          <w:color w:val="221F1F"/>
          <w:spacing w:val="40"/>
        </w:rPr>
        <w:t xml:space="preserve"> </w:t>
      </w:r>
      <w:r>
        <w:rPr>
          <w:color w:val="221F1F"/>
        </w:rPr>
        <w:t>искусстве</w:t>
      </w:r>
      <w:r>
        <w:rPr>
          <w:color w:val="221F1F"/>
          <w:spacing w:val="40"/>
        </w:rPr>
        <w:t xml:space="preserve"> </w:t>
      </w:r>
      <w:r>
        <w:rPr>
          <w:color w:val="221F1F"/>
        </w:rPr>
        <w:t>как</w:t>
      </w:r>
      <w:r>
        <w:rPr>
          <w:color w:val="221F1F"/>
          <w:spacing w:val="40"/>
        </w:rPr>
        <w:t xml:space="preserve"> </w:t>
      </w:r>
      <w:r>
        <w:rPr>
          <w:color w:val="221F1F"/>
        </w:rPr>
        <w:t>инструмент</w:t>
      </w:r>
      <w:r>
        <w:rPr>
          <w:color w:val="221F1F"/>
          <w:spacing w:val="40"/>
        </w:rPr>
        <w:t xml:space="preserve"> </w:t>
      </w:r>
      <w:r>
        <w:rPr>
          <w:color w:val="221F1F"/>
        </w:rPr>
        <w:t>для</w:t>
      </w:r>
      <w:r>
        <w:rPr>
          <w:color w:val="221F1F"/>
          <w:spacing w:val="40"/>
        </w:rPr>
        <w:t xml:space="preserve"> </w:t>
      </w:r>
      <w:r>
        <w:rPr>
          <w:color w:val="221F1F"/>
        </w:rPr>
        <w:t>сравнения</w:t>
      </w:r>
      <w:r>
        <w:rPr>
          <w:color w:val="221F1F"/>
          <w:spacing w:val="40"/>
        </w:rPr>
        <w:t xml:space="preserve"> </w:t>
      </w:r>
      <w:r>
        <w:rPr>
          <w:color w:val="221F1F"/>
        </w:rPr>
        <w:t>и анализа произведений изобразительного искусства.</w:t>
      </w:r>
    </w:p>
    <w:p w14:paraId="4C3A143C" w14:textId="77777777" w:rsidR="00E55397" w:rsidRDefault="00395F00">
      <w:pPr>
        <w:pStyle w:val="a3"/>
        <w:spacing w:line="242" w:lineRule="auto"/>
        <w:ind w:left="502"/>
        <w:jc w:val="left"/>
      </w:pPr>
      <w:r>
        <w:rPr>
          <w:color w:val="221F1F"/>
        </w:rPr>
        <w:t xml:space="preserve">Предмет изображения, сюжет и содержание произведения изобразительного </w:t>
      </w:r>
      <w:proofErr w:type="gramStart"/>
      <w:r>
        <w:rPr>
          <w:color w:val="221F1F"/>
        </w:rPr>
        <w:t xml:space="preserve">искус- </w:t>
      </w:r>
      <w:proofErr w:type="spellStart"/>
      <w:r>
        <w:rPr>
          <w:color w:val="221F1F"/>
          <w:spacing w:val="-2"/>
        </w:rPr>
        <w:t>ства</w:t>
      </w:r>
      <w:proofErr w:type="spellEnd"/>
      <w:proofErr w:type="gramEnd"/>
      <w:r>
        <w:rPr>
          <w:color w:val="221F1F"/>
          <w:spacing w:val="-2"/>
        </w:rPr>
        <w:t>.</w:t>
      </w:r>
    </w:p>
    <w:p w14:paraId="6B271B55" w14:textId="77777777" w:rsidR="00E55397" w:rsidRDefault="00395F00">
      <w:pPr>
        <w:pStyle w:val="a3"/>
        <w:spacing w:line="317" w:lineRule="exact"/>
        <w:ind w:left="502"/>
        <w:jc w:val="left"/>
      </w:pPr>
      <w:r>
        <w:rPr>
          <w:color w:val="221F1F"/>
          <w:spacing w:val="-2"/>
        </w:rPr>
        <w:t>Натюрморт</w:t>
      </w:r>
    </w:p>
    <w:p w14:paraId="56508E67" w14:textId="77777777" w:rsidR="00E55397" w:rsidRDefault="00395F00">
      <w:pPr>
        <w:pStyle w:val="a3"/>
        <w:ind w:left="502"/>
        <w:jc w:val="left"/>
      </w:pPr>
      <w:r>
        <w:rPr>
          <w:color w:val="221F1F"/>
        </w:rPr>
        <w:t>Изображение</w:t>
      </w:r>
      <w:r>
        <w:rPr>
          <w:color w:val="221F1F"/>
          <w:spacing w:val="40"/>
        </w:rPr>
        <w:t xml:space="preserve"> </w:t>
      </w:r>
      <w:r>
        <w:rPr>
          <w:color w:val="221F1F"/>
        </w:rPr>
        <w:t>предметного</w:t>
      </w:r>
      <w:r>
        <w:rPr>
          <w:color w:val="221F1F"/>
          <w:spacing w:val="40"/>
        </w:rPr>
        <w:t xml:space="preserve"> </w:t>
      </w:r>
      <w:r>
        <w:rPr>
          <w:color w:val="221F1F"/>
        </w:rPr>
        <w:t>мира</w:t>
      </w:r>
      <w:r>
        <w:rPr>
          <w:color w:val="221F1F"/>
          <w:spacing w:val="40"/>
        </w:rPr>
        <w:t xml:space="preserve"> </w:t>
      </w:r>
      <w:r>
        <w:rPr>
          <w:color w:val="221F1F"/>
        </w:rPr>
        <w:t>в</w:t>
      </w:r>
      <w:r>
        <w:rPr>
          <w:color w:val="221F1F"/>
          <w:spacing w:val="40"/>
        </w:rPr>
        <w:t xml:space="preserve"> </w:t>
      </w:r>
      <w:r>
        <w:rPr>
          <w:color w:val="221F1F"/>
        </w:rPr>
        <w:t>изобразительном</w:t>
      </w:r>
      <w:r>
        <w:rPr>
          <w:color w:val="221F1F"/>
          <w:spacing w:val="40"/>
        </w:rPr>
        <w:t xml:space="preserve"> </w:t>
      </w:r>
      <w:r>
        <w:rPr>
          <w:color w:val="221F1F"/>
        </w:rPr>
        <w:t>искусстве</w:t>
      </w:r>
      <w:r>
        <w:rPr>
          <w:color w:val="221F1F"/>
          <w:spacing w:val="40"/>
        </w:rPr>
        <w:t xml:space="preserve"> </w:t>
      </w:r>
      <w:r>
        <w:rPr>
          <w:color w:val="221F1F"/>
        </w:rPr>
        <w:t>и</w:t>
      </w:r>
      <w:r>
        <w:rPr>
          <w:color w:val="221F1F"/>
          <w:spacing w:val="40"/>
        </w:rPr>
        <w:t xml:space="preserve"> </w:t>
      </w:r>
      <w:r>
        <w:rPr>
          <w:color w:val="221F1F"/>
        </w:rPr>
        <w:t>появление</w:t>
      </w:r>
      <w:r>
        <w:rPr>
          <w:color w:val="221F1F"/>
          <w:spacing w:val="40"/>
        </w:rPr>
        <w:t xml:space="preserve"> </w:t>
      </w:r>
      <w:r>
        <w:rPr>
          <w:color w:val="221F1F"/>
        </w:rPr>
        <w:t>жанра натюрморта в европейском и отечественном искусстве.</w:t>
      </w:r>
    </w:p>
    <w:p w14:paraId="6B73EF70" w14:textId="77777777" w:rsidR="00E55397" w:rsidRDefault="00395F00">
      <w:pPr>
        <w:pStyle w:val="a3"/>
        <w:ind w:left="502"/>
        <w:jc w:val="left"/>
      </w:pPr>
      <w:r>
        <w:rPr>
          <w:color w:val="221F1F"/>
        </w:rPr>
        <w:t xml:space="preserve">Основы графической грамоты: правила объёмного изображения предметов на </w:t>
      </w:r>
      <w:proofErr w:type="spellStart"/>
      <w:proofErr w:type="gramStart"/>
      <w:r>
        <w:rPr>
          <w:color w:val="221F1F"/>
        </w:rPr>
        <w:t>плос</w:t>
      </w:r>
      <w:proofErr w:type="spellEnd"/>
      <w:r>
        <w:rPr>
          <w:color w:val="221F1F"/>
        </w:rPr>
        <w:t xml:space="preserve">- </w:t>
      </w:r>
      <w:r>
        <w:rPr>
          <w:color w:val="221F1F"/>
          <w:spacing w:val="-2"/>
        </w:rPr>
        <w:t>кости</w:t>
      </w:r>
      <w:proofErr w:type="gramEnd"/>
      <w:r>
        <w:rPr>
          <w:color w:val="221F1F"/>
          <w:spacing w:val="-2"/>
        </w:rPr>
        <w:t>.</w:t>
      </w:r>
    </w:p>
    <w:p w14:paraId="59B59CB6" w14:textId="77777777" w:rsidR="00E55397" w:rsidRDefault="00395F00">
      <w:pPr>
        <w:pStyle w:val="a3"/>
        <w:spacing w:line="242" w:lineRule="auto"/>
        <w:ind w:left="502"/>
        <w:jc w:val="left"/>
      </w:pPr>
      <w:r>
        <w:rPr>
          <w:color w:val="221F1F"/>
        </w:rPr>
        <w:t>Линейное</w:t>
      </w:r>
      <w:r>
        <w:rPr>
          <w:color w:val="221F1F"/>
          <w:spacing w:val="40"/>
        </w:rPr>
        <w:t xml:space="preserve"> </w:t>
      </w:r>
      <w:r>
        <w:rPr>
          <w:color w:val="221F1F"/>
        </w:rPr>
        <w:t>построение</w:t>
      </w:r>
      <w:r>
        <w:rPr>
          <w:color w:val="221F1F"/>
          <w:spacing w:val="40"/>
        </w:rPr>
        <w:t xml:space="preserve"> </w:t>
      </w:r>
      <w:r>
        <w:rPr>
          <w:color w:val="221F1F"/>
        </w:rPr>
        <w:t>предмета</w:t>
      </w:r>
      <w:r>
        <w:rPr>
          <w:color w:val="221F1F"/>
          <w:spacing w:val="40"/>
        </w:rPr>
        <w:t xml:space="preserve"> </w:t>
      </w:r>
      <w:r>
        <w:rPr>
          <w:color w:val="221F1F"/>
        </w:rPr>
        <w:t>в</w:t>
      </w:r>
      <w:r>
        <w:rPr>
          <w:color w:val="221F1F"/>
          <w:spacing w:val="40"/>
        </w:rPr>
        <w:t xml:space="preserve"> </w:t>
      </w:r>
      <w:r>
        <w:rPr>
          <w:color w:val="221F1F"/>
        </w:rPr>
        <w:t>пространстве:</w:t>
      </w:r>
      <w:r>
        <w:rPr>
          <w:color w:val="221F1F"/>
          <w:spacing w:val="40"/>
        </w:rPr>
        <w:t xml:space="preserve"> </w:t>
      </w:r>
      <w:r>
        <w:rPr>
          <w:color w:val="221F1F"/>
        </w:rPr>
        <w:t>линия</w:t>
      </w:r>
      <w:r>
        <w:rPr>
          <w:color w:val="221F1F"/>
          <w:spacing w:val="40"/>
        </w:rPr>
        <w:t xml:space="preserve"> </w:t>
      </w:r>
      <w:r>
        <w:rPr>
          <w:color w:val="221F1F"/>
        </w:rPr>
        <w:t>горизонта,</w:t>
      </w:r>
      <w:r>
        <w:rPr>
          <w:color w:val="221F1F"/>
          <w:spacing w:val="40"/>
        </w:rPr>
        <w:t xml:space="preserve"> </w:t>
      </w:r>
      <w:r>
        <w:rPr>
          <w:color w:val="221F1F"/>
        </w:rPr>
        <w:t>точка</w:t>
      </w:r>
      <w:r>
        <w:rPr>
          <w:color w:val="221F1F"/>
          <w:spacing w:val="40"/>
        </w:rPr>
        <w:t xml:space="preserve"> </w:t>
      </w:r>
      <w:r>
        <w:rPr>
          <w:color w:val="221F1F"/>
        </w:rPr>
        <w:t>зрения</w:t>
      </w:r>
      <w:r>
        <w:rPr>
          <w:color w:val="221F1F"/>
          <w:spacing w:val="40"/>
        </w:rPr>
        <w:t xml:space="preserve"> </w:t>
      </w:r>
      <w:r>
        <w:rPr>
          <w:color w:val="221F1F"/>
        </w:rPr>
        <w:t>и точка схода, правила перспективных сокращений.</w:t>
      </w:r>
    </w:p>
    <w:p w14:paraId="2749EA3B" w14:textId="77777777" w:rsidR="00E55397" w:rsidRDefault="00395F00">
      <w:pPr>
        <w:pStyle w:val="a3"/>
        <w:spacing w:line="317" w:lineRule="exact"/>
        <w:ind w:left="502"/>
        <w:jc w:val="left"/>
      </w:pPr>
      <w:r>
        <w:rPr>
          <w:color w:val="221F1F"/>
        </w:rPr>
        <w:t>Изображение</w:t>
      </w:r>
      <w:r>
        <w:rPr>
          <w:color w:val="221F1F"/>
          <w:spacing w:val="-6"/>
        </w:rPr>
        <w:t xml:space="preserve"> </w:t>
      </w:r>
      <w:r>
        <w:rPr>
          <w:color w:val="221F1F"/>
        </w:rPr>
        <w:t>окружности</w:t>
      </w:r>
      <w:r>
        <w:rPr>
          <w:color w:val="221F1F"/>
          <w:spacing w:val="-5"/>
        </w:rPr>
        <w:t xml:space="preserve"> </w:t>
      </w:r>
      <w:r>
        <w:rPr>
          <w:color w:val="221F1F"/>
        </w:rPr>
        <w:t>в</w:t>
      </w:r>
      <w:r>
        <w:rPr>
          <w:color w:val="221F1F"/>
          <w:spacing w:val="-5"/>
        </w:rPr>
        <w:t xml:space="preserve"> </w:t>
      </w:r>
      <w:r>
        <w:rPr>
          <w:color w:val="221F1F"/>
          <w:spacing w:val="-2"/>
        </w:rPr>
        <w:t>перспективе.</w:t>
      </w:r>
    </w:p>
    <w:p w14:paraId="59AB936D" w14:textId="77777777" w:rsidR="00E55397" w:rsidRDefault="00395F00">
      <w:pPr>
        <w:pStyle w:val="a3"/>
        <w:ind w:left="502" w:right="1379"/>
        <w:jc w:val="left"/>
      </w:pPr>
      <w:r>
        <w:rPr>
          <w:color w:val="221F1F"/>
        </w:rPr>
        <w:t>Рисование</w:t>
      </w:r>
      <w:r>
        <w:rPr>
          <w:color w:val="221F1F"/>
          <w:spacing w:val="-5"/>
        </w:rPr>
        <w:t xml:space="preserve"> </w:t>
      </w:r>
      <w:r>
        <w:rPr>
          <w:color w:val="221F1F"/>
        </w:rPr>
        <w:t>геометрических</w:t>
      </w:r>
      <w:r>
        <w:rPr>
          <w:color w:val="221F1F"/>
          <w:spacing w:val="-4"/>
        </w:rPr>
        <w:t xml:space="preserve"> </w:t>
      </w:r>
      <w:r>
        <w:rPr>
          <w:color w:val="221F1F"/>
        </w:rPr>
        <w:t>тел</w:t>
      </w:r>
      <w:r>
        <w:rPr>
          <w:color w:val="221F1F"/>
          <w:spacing w:val="-9"/>
        </w:rPr>
        <w:t xml:space="preserve"> </w:t>
      </w:r>
      <w:r>
        <w:rPr>
          <w:color w:val="221F1F"/>
        </w:rPr>
        <w:t>на</w:t>
      </w:r>
      <w:r>
        <w:rPr>
          <w:color w:val="221F1F"/>
          <w:spacing w:val="-5"/>
        </w:rPr>
        <w:t xml:space="preserve"> </w:t>
      </w:r>
      <w:r>
        <w:rPr>
          <w:color w:val="221F1F"/>
        </w:rPr>
        <w:t>основе</w:t>
      </w:r>
      <w:r>
        <w:rPr>
          <w:color w:val="221F1F"/>
          <w:spacing w:val="-5"/>
        </w:rPr>
        <w:t xml:space="preserve"> </w:t>
      </w:r>
      <w:r>
        <w:rPr>
          <w:color w:val="221F1F"/>
        </w:rPr>
        <w:t>правил</w:t>
      </w:r>
      <w:r>
        <w:rPr>
          <w:color w:val="221F1F"/>
          <w:spacing w:val="-6"/>
        </w:rPr>
        <w:t xml:space="preserve"> </w:t>
      </w:r>
      <w:r>
        <w:rPr>
          <w:color w:val="221F1F"/>
        </w:rPr>
        <w:t>линейной</w:t>
      </w:r>
      <w:r>
        <w:rPr>
          <w:color w:val="221F1F"/>
          <w:spacing w:val="-8"/>
        </w:rPr>
        <w:t xml:space="preserve"> </w:t>
      </w:r>
      <w:r>
        <w:rPr>
          <w:color w:val="221F1F"/>
        </w:rPr>
        <w:t>перспективы. Сложная пространственная форма и выявление её конструкции.</w:t>
      </w:r>
    </w:p>
    <w:p w14:paraId="2643AD11" w14:textId="77777777" w:rsidR="00E55397" w:rsidRDefault="00395F00">
      <w:pPr>
        <w:pStyle w:val="a3"/>
        <w:ind w:left="502"/>
        <w:jc w:val="left"/>
      </w:pPr>
      <w:r>
        <w:rPr>
          <w:color w:val="221F1F"/>
        </w:rPr>
        <w:t>Рисунок</w:t>
      </w:r>
      <w:r>
        <w:rPr>
          <w:color w:val="221F1F"/>
          <w:spacing w:val="-4"/>
        </w:rPr>
        <w:t xml:space="preserve"> </w:t>
      </w:r>
      <w:r>
        <w:rPr>
          <w:color w:val="221F1F"/>
        </w:rPr>
        <w:t>сложной</w:t>
      </w:r>
      <w:r>
        <w:rPr>
          <w:color w:val="221F1F"/>
          <w:spacing w:val="-4"/>
        </w:rPr>
        <w:t xml:space="preserve"> </w:t>
      </w:r>
      <w:r>
        <w:rPr>
          <w:color w:val="221F1F"/>
        </w:rPr>
        <w:t>формы</w:t>
      </w:r>
      <w:r>
        <w:rPr>
          <w:color w:val="221F1F"/>
          <w:spacing w:val="-4"/>
        </w:rPr>
        <w:t xml:space="preserve"> </w:t>
      </w:r>
      <w:r>
        <w:rPr>
          <w:color w:val="221F1F"/>
        </w:rPr>
        <w:t>предмета</w:t>
      </w:r>
      <w:r>
        <w:rPr>
          <w:color w:val="221F1F"/>
          <w:spacing w:val="-4"/>
        </w:rPr>
        <w:t xml:space="preserve"> </w:t>
      </w:r>
      <w:r>
        <w:rPr>
          <w:color w:val="221F1F"/>
        </w:rPr>
        <w:t>как</w:t>
      </w:r>
      <w:r>
        <w:rPr>
          <w:color w:val="221F1F"/>
          <w:spacing w:val="-7"/>
        </w:rPr>
        <w:t xml:space="preserve"> </w:t>
      </w:r>
      <w:r>
        <w:rPr>
          <w:color w:val="221F1F"/>
        </w:rPr>
        <w:t>соотношение</w:t>
      </w:r>
      <w:r>
        <w:rPr>
          <w:color w:val="221F1F"/>
          <w:spacing w:val="-7"/>
        </w:rPr>
        <w:t xml:space="preserve"> </w:t>
      </w:r>
      <w:r>
        <w:rPr>
          <w:color w:val="221F1F"/>
        </w:rPr>
        <w:t>простых</w:t>
      </w:r>
      <w:r>
        <w:rPr>
          <w:color w:val="221F1F"/>
          <w:spacing w:val="-3"/>
        </w:rPr>
        <w:t xml:space="preserve"> </w:t>
      </w:r>
      <w:r>
        <w:rPr>
          <w:color w:val="221F1F"/>
        </w:rPr>
        <w:t>геометрических</w:t>
      </w:r>
      <w:r>
        <w:rPr>
          <w:color w:val="221F1F"/>
          <w:spacing w:val="-7"/>
        </w:rPr>
        <w:t xml:space="preserve"> </w:t>
      </w:r>
      <w:r>
        <w:rPr>
          <w:color w:val="221F1F"/>
        </w:rPr>
        <w:t xml:space="preserve">фигур. Линейный рисунок конструкции из нескольких геометр </w:t>
      </w:r>
      <w:proofErr w:type="spellStart"/>
      <w:r>
        <w:rPr>
          <w:color w:val="221F1F"/>
        </w:rPr>
        <w:t>ических</w:t>
      </w:r>
      <w:proofErr w:type="spellEnd"/>
      <w:r>
        <w:rPr>
          <w:color w:val="221F1F"/>
        </w:rPr>
        <w:t xml:space="preserve"> тел.</w:t>
      </w:r>
    </w:p>
    <w:p w14:paraId="0D53314E" w14:textId="77777777" w:rsidR="00E55397" w:rsidRDefault="00395F00">
      <w:pPr>
        <w:pStyle w:val="a3"/>
        <w:ind w:left="502"/>
        <w:jc w:val="left"/>
      </w:pPr>
      <w:r>
        <w:rPr>
          <w:color w:val="221F1F"/>
        </w:rPr>
        <w:t xml:space="preserve">Освещение как средство выявления объёма предмета. Понятия «свет», «блик», «по- </w:t>
      </w:r>
      <w:proofErr w:type="spellStart"/>
      <w:r>
        <w:rPr>
          <w:color w:val="221F1F"/>
        </w:rPr>
        <w:t>лутень</w:t>
      </w:r>
      <w:proofErr w:type="spellEnd"/>
      <w:r>
        <w:rPr>
          <w:color w:val="221F1F"/>
        </w:rPr>
        <w:t>»,</w:t>
      </w:r>
      <w:r>
        <w:rPr>
          <w:color w:val="221F1F"/>
          <w:spacing w:val="9"/>
        </w:rPr>
        <w:t xml:space="preserve"> </w:t>
      </w:r>
      <w:r>
        <w:rPr>
          <w:color w:val="221F1F"/>
        </w:rPr>
        <w:t>«собственная</w:t>
      </w:r>
      <w:r>
        <w:rPr>
          <w:color w:val="221F1F"/>
          <w:spacing w:val="10"/>
        </w:rPr>
        <w:t xml:space="preserve"> </w:t>
      </w:r>
      <w:r>
        <w:rPr>
          <w:color w:val="221F1F"/>
        </w:rPr>
        <w:t>тень»,</w:t>
      </w:r>
      <w:r>
        <w:rPr>
          <w:color w:val="221F1F"/>
          <w:spacing w:val="9"/>
        </w:rPr>
        <w:t xml:space="preserve"> </w:t>
      </w:r>
      <w:r>
        <w:rPr>
          <w:color w:val="221F1F"/>
        </w:rPr>
        <w:t>«рефлекс»,</w:t>
      </w:r>
      <w:r>
        <w:rPr>
          <w:color w:val="221F1F"/>
          <w:spacing w:val="10"/>
        </w:rPr>
        <w:t xml:space="preserve"> </w:t>
      </w:r>
      <w:r>
        <w:rPr>
          <w:color w:val="221F1F"/>
        </w:rPr>
        <w:t>«падающая</w:t>
      </w:r>
      <w:r>
        <w:rPr>
          <w:color w:val="221F1F"/>
          <w:spacing w:val="10"/>
        </w:rPr>
        <w:t xml:space="preserve"> </w:t>
      </w:r>
      <w:r>
        <w:rPr>
          <w:color w:val="221F1F"/>
        </w:rPr>
        <w:t>тень».</w:t>
      </w:r>
      <w:r>
        <w:rPr>
          <w:color w:val="221F1F"/>
          <w:spacing w:val="9"/>
        </w:rPr>
        <w:t xml:space="preserve"> </w:t>
      </w:r>
      <w:r>
        <w:rPr>
          <w:color w:val="221F1F"/>
        </w:rPr>
        <w:t>Особенности</w:t>
      </w:r>
      <w:r>
        <w:rPr>
          <w:color w:val="221F1F"/>
          <w:spacing w:val="9"/>
        </w:rPr>
        <w:t xml:space="preserve"> </w:t>
      </w:r>
      <w:r>
        <w:rPr>
          <w:color w:val="221F1F"/>
          <w:spacing w:val="-2"/>
        </w:rPr>
        <w:t>освещения</w:t>
      </w:r>
    </w:p>
    <w:p w14:paraId="4B9745CB" w14:textId="77777777" w:rsidR="00E55397" w:rsidRDefault="00395F00">
      <w:pPr>
        <w:pStyle w:val="a3"/>
        <w:spacing w:line="321" w:lineRule="exact"/>
        <w:ind w:left="502"/>
        <w:jc w:val="left"/>
      </w:pPr>
      <w:r>
        <w:rPr>
          <w:color w:val="221F1F"/>
        </w:rPr>
        <w:t>«по</w:t>
      </w:r>
      <w:r>
        <w:rPr>
          <w:color w:val="221F1F"/>
          <w:spacing w:val="-4"/>
        </w:rPr>
        <w:t xml:space="preserve"> </w:t>
      </w:r>
      <w:r>
        <w:rPr>
          <w:color w:val="221F1F"/>
        </w:rPr>
        <w:t>свету»</w:t>
      </w:r>
      <w:r>
        <w:rPr>
          <w:color w:val="221F1F"/>
          <w:spacing w:val="-5"/>
        </w:rPr>
        <w:t xml:space="preserve"> </w:t>
      </w:r>
      <w:r>
        <w:rPr>
          <w:color w:val="221F1F"/>
        </w:rPr>
        <w:t>и</w:t>
      </w:r>
      <w:r>
        <w:rPr>
          <w:color w:val="221F1F"/>
          <w:spacing w:val="-4"/>
        </w:rPr>
        <w:t xml:space="preserve"> </w:t>
      </w:r>
      <w:r>
        <w:rPr>
          <w:color w:val="221F1F"/>
        </w:rPr>
        <w:t>«против</w:t>
      </w:r>
      <w:r>
        <w:rPr>
          <w:color w:val="221F1F"/>
          <w:spacing w:val="-4"/>
        </w:rPr>
        <w:t xml:space="preserve"> </w:t>
      </w:r>
      <w:r>
        <w:rPr>
          <w:color w:val="221F1F"/>
          <w:spacing w:val="-2"/>
        </w:rPr>
        <w:t>света».</w:t>
      </w:r>
    </w:p>
    <w:p w14:paraId="055D4907" w14:textId="77777777" w:rsidR="00E55397" w:rsidRDefault="00395F00">
      <w:pPr>
        <w:pStyle w:val="a3"/>
        <w:ind w:left="502"/>
        <w:jc w:val="left"/>
      </w:pPr>
      <w:r>
        <w:rPr>
          <w:color w:val="221F1F"/>
        </w:rPr>
        <w:t>Рисунок натюрморта графическими материалами с натуры или по представлению. Творческий натюрморт в графике. Произведения художников-графиков. Особенно-</w:t>
      </w:r>
    </w:p>
    <w:p w14:paraId="66C74192" w14:textId="77777777" w:rsidR="00E55397" w:rsidRDefault="00E55397">
      <w:pPr>
        <w:sectPr w:rsidR="00E55397">
          <w:pgSz w:w="11910" w:h="16840"/>
          <w:pgMar w:top="520" w:right="700" w:bottom="280" w:left="340" w:header="720" w:footer="720" w:gutter="0"/>
          <w:cols w:space="720"/>
        </w:sectPr>
      </w:pPr>
    </w:p>
    <w:p w14:paraId="052B6871" w14:textId="77777777" w:rsidR="00E55397" w:rsidRDefault="00395F00">
      <w:pPr>
        <w:pStyle w:val="a3"/>
        <w:spacing w:before="66" w:line="322" w:lineRule="exact"/>
        <w:ind w:left="502"/>
        <w:jc w:val="left"/>
      </w:pPr>
      <w:proofErr w:type="spellStart"/>
      <w:r>
        <w:rPr>
          <w:color w:val="221F1F"/>
        </w:rPr>
        <w:lastRenderedPageBreak/>
        <w:t>сти</w:t>
      </w:r>
      <w:proofErr w:type="spellEnd"/>
      <w:r>
        <w:rPr>
          <w:color w:val="221F1F"/>
          <w:spacing w:val="-6"/>
        </w:rPr>
        <w:t xml:space="preserve"> </w:t>
      </w:r>
      <w:r>
        <w:rPr>
          <w:color w:val="221F1F"/>
        </w:rPr>
        <w:t>графических</w:t>
      </w:r>
      <w:r>
        <w:rPr>
          <w:color w:val="221F1F"/>
          <w:spacing w:val="-5"/>
        </w:rPr>
        <w:t xml:space="preserve"> </w:t>
      </w:r>
      <w:r>
        <w:rPr>
          <w:color w:val="221F1F"/>
        </w:rPr>
        <w:t>техник.</w:t>
      </w:r>
      <w:r>
        <w:rPr>
          <w:color w:val="221F1F"/>
          <w:spacing w:val="-6"/>
        </w:rPr>
        <w:t xml:space="preserve"> </w:t>
      </w:r>
      <w:r>
        <w:rPr>
          <w:color w:val="221F1F"/>
        </w:rPr>
        <w:t>Печатная</w:t>
      </w:r>
      <w:r>
        <w:rPr>
          <w:color w:val="221F1F"/>
          <w:spacing w:val="-5"/>
        </w:rPr>
        <w:t xml:space="preserve"> </w:t>
      </w:r>
      <w:r>
        <w:rPr>
          <w:color w:val="221F1F"/>
          <w:spacing w:val="-2"/>
        </w:rPr>
        <w:t>графика.</w:t>
      </w:r>
    </w:p>
    <w:p w14:paraId="6D5267D4" w14:textId="77777777" w:rsidR="00E55397" w:rsidRDefault="00395F00">
      <w:pPr>
        <w:pStyle w:val="a3"/>
        <w:ind w:left="502"/>
        <w:jc w:val="left"/>
      </w:pPr>
      <w:r>
        <w:rPr>
          <w:color w:val="221F1F"/>
        </w:rPr>
        <w:t>Живописное</w:t>
      </w:r>
      <w:r>
        <w:rPr>
          <w:color w:val="221F1F"/>
          <w:spacing w:val="40"/>
        </w:rPr>
        <w:t xml:space="preserve"> </w:t>
      </w:r>
      <w:r>
        <w:rPr>
          <w:color w:val="221F1F"/>
        </w:rPr>
        <w:t>изображение</w:t>
      </w:r>
      <w:r>
        <w:rPr>
          <w:color w:val="221F1F"/>
          <w:spacing w:val="40"/>
        </w:rPr>
        <w:t xml:space="preserve"> </w:t>
      </w:r>
      <w:r>
        <w:rPr>
          <w:color w:val="221F1F"/>
        </w:rPr>
        <w:t>натюрморта.</w:t>
      </w:r>
      <w:r>
        <w:rPr>
          <w:color w:val="221F1F"/>
          <w:spacing w:val="40"/>
        </w:rPr>
        <w:t xml:space="preserve"> </w:t>
      </w:r>
      <w:r>
        <w:rPr>
          <w:color w:val="221F1F"/>
        </w:rPr>
        <w:t>Цвет</w:t>
      </w:r>
      <w:r>
        <w:rPr>
          <w:color w:val="221F1F"/>
          <w:spacing w:val="40"/>
        </w:rPr>
        <w:t xml:space="preserve"> </w:t>
      </w:r>
      <w:r>
        <w:rPr>
          <w:color w:val="221F1F"/>
        </w:rPr>
        <w:t>в</w:t>
      </w:r>
      <w:r>
        <w:rPr>
          <w:color w:val="221F1F"/>
          <w:spacing w:val="40"/>
        </w:rPr>
        <w:t xml:space="preserve"> </w:t>
      </w:r>
      <w:r>
        <w:rPr>
          <w:color w:val="221F1F"/>
        </w:rPr>
        <w:t>натюрмортах</w:t>
      </w:r>
      <w:r>
        <w:rPr>
          <w:color w:val="221F1F"/>
          <w:spacing w:val="40"/>
        </w:rPr>
        <w:t xml:space="preserve"> </w:t>
      </w:r>
      <w:r>
        <w:rPr>
          <w:color w:val="221F1F"/>
        </w:rPr>
        <w:t>европейских</w:t>
      </w:r>
      <w:r>
        <w:rPr>
          <w:color w:val="221F1F"/>
          <w:spacing w:val="40"/>
        </w:rPr>
        <w:t xml:space="preserve"> </w:t>
      </w:r>
      <w:r>
        <w:rPr>
          <w:color w:val="221F1F"/>
        </w:rPr>
        <w:t>и</w:t>
      </w:r>
      <w:r>
        <w:rPr>
          <w:color w:val="221F1F"/>
          <w:spacing w:val="40"/>
        </w:rPr>
        <w:t xml:space="preserve"> </w:t>
      </w:r>
      <w:proofErr w:type="spellStart"/>
      <w:proofErr w:type="gramStart"/>
      <w:r>
        <w:rPr>
          <w:color w:val="221F1F"/>
        </w:rPr>
        <w:t>отече</w:t>
      </w:r>
      <w:proofErr w:type="spellEnd"/>
      <w:r>
        <w:rPr>
          <w:color w:val="221F1F"/>
        </w:rPr>
        <w:t xml:space="preserve">- </w:t>
      </w:r>
      <w:proofErr w:type="spellStart"/>
      <w:r>
        <w:rPr>
          <w:color w:val="221F1F"/>
        </w:rPr>
        <w:t>ственных</w:t>
      </w:r>
      <w:proofErr w:type="spellEnd"/>
      <w:proofErr w:type="gramEnd"/>
      <w:r>
        <w:rPr>
          <w:color w:val="221F1F"/>
        </w:rPr>
        <w:t xml:space="preserve"> живописцев. Опыт создания живописного натюрморта.</w:t>
      </w:r>
    </w:p>
    <w:p w14:paraId="0D661360" w14:textId="77777777" w:rsidR="00E55397" w:rsidRDefault="00395F00">
      <w:pPr>
        <w:pStyle w:val="a3"/>
        <w:spacing w:line="322" w:lineRule="exact"/>
        <w:ind w:left="502"/>
        <w:jc w:val="left"/>
      </w:pPr>
      <w:r>
        <w:rPr>
          <w:color w:val="221F1F"/>
          <w:spacing w:val="-2"/>
        </w:rPr>
        <w:t>Портрет</w:t>
      </w:r>
    </w:p>
    <w:p w14:paraId="2001F7F5" w14:textId="77777777" w:rsidR="00E55397" w:rsidRDefault="00395F00">
      <w:pPr>
        <w:pStyle w:val="a3"/>
        <w:spacing w:before="2"/>
        <w:ind w:left="502" w:right="133"/>
      </w:pPr>
      <w:r>
        <w:rPr>
          <w:color w:val="221F1F"/>
        </w:rPr>
        <w:t xml:space="preserve">Портрет как образ определённого реального человека. Изображение портрета </w:t>
      </w:r>
      <w:proofErr w:type="gramStart"/>
      <w:r>
        <w:rPr>
          <w:color w:val="221F1F"/>
        </w:rPr>
        <w:t>чело- века</w:t>
      </w:r>
      <w:proofErr w:type="gramEnd"/>
      <w:r>
        <w:rPr>
          <w:color w:val="221F1F"/>
        </w:rPr>
        <w:t xml:space="preserve"> в искусстве разных эпох. Выражение в портретном изображении характера </w:t>
      </w:r>
      <w:proofErr w:type="gramStart"/>
      <w:r>
        <w:rPr>
          <w:color w:val="221F1F"/>
        </w:rPr>
        <w:t xml:space="preserve">че- </w:t>
      </w:r>
      <w:proofErr w:type="spellStart"/>
      <w:r>
        <w:rPr>
          <w:color w:val="221F1F"/>
        </w:rPr>
        <w:t>ловека</w:t>
      </w:r>
      <w:proofErr w:type="spellEnd"/>
      <w:proofErr w:type="gramEnd"/>
      <w:r>
        <w:rPr>
          <w:color w:val="221F1F"/>
        </w:rPr>
        <w:t xml:space="preserve"> и мировоззренческих идеалов эпохи.</w:t>
      </w:r>
    </w:p>
    <w:p w14:paraId="069240AF" w14:textId="77777777" w:rsidR="00E55397" w:rsidRDefault="00395F00">
      <w:pPr>
        <w:pStyle w:val="a3"/>
        <w:spacing w:line="321" w:lineRule="exact"/>
        <w:ind w:left="502"/>
      </w:pPr>
      <w:r>
        <w:rPr>
          <w:color w:val="221F1F"/>
        </w:rPr>
        <w:t>Великие</w:t>
      </w:r>
      <w:r>
        <w:rPr>
          <w:color w:val="221F1F"/>
          <w:spacing w:val="-6"/>
        </w:rPr>
        <w:t xml:space="preserve"> </w:t>
      </w:r>
      <w:r>
        <w:rPr>
          <w:color w:val="221F1F"/>
        </w:rPr>
        <w:t>портретисты</w:t>
      </w:r>
      <w:r>
        <w:rPr>
          <w:color w:val="221F1F"/>
          <w:spacing w:val="-6"/>
        </w:rPr>
        <w:t xml:space="preserve"> </w:t>
      </w:r>
      <w:r>
        <w:rPr>
          <w:color w:val="221F1F"/>
        </w:rPr>
        <w:t>в</w:t>
      </w:r>
      <w:r>
        <w:rPr>
          <w:color w:val="221F1F"/>
          <w:spacing w:val="-7"/>
        </w:rPr>
        <w:t xml:space="preserve"> </w:t>
      </w:r>
      <w:r>
        <w:rPr>
          <w:color w:val="221F1F"/>
        </w:rPr>
        <w:t>европейском</w:t>
      </w:r>
      <w:r>
        <w:rPr>
          <w:color w:val="221F1F"/>
          <w:spacing w:val="-8"/>
        </w:rPr>
        <w:t xml:space="preserve"> </w:t>
      </w:r>
      <w:r>
        <w:rPr>
          <w:color w:val="221F1F"/>
          <w:spacing w:val="-2"/>
        </w:rPr>
        <w:t>искусстве.</w:t>
      </w:r>
    </w:p>
    <w:p w14:paraId="33C82269" w14:textId="77777777" w:rsidR="00E55397" w:rsidRDefault="00395F00">
      <w:pPr>
        <w:pStyle w:val="a3"/>
        <w:ind w:left="502" w:right="144"/>
      </w:pPr>
      <w:r>
        <w:rPr>
          <w:color w:val="221F1F"/>
        </w:rPr>
        <w:t>Особенности развития портретного жанра в отечественном искусстве. Великие портретисты в русской живописи.</w:t>
      </w:r>
    </w:p>
    <w:p w14:paraId="1FDCEFC3" w14:textId="77777777" w:rsidR="00E55397" w:rsidRDefault="00395F00">
      <w:pPr>
        <w:pStyle w:val="a3"/>
        <w:spacing w:before="2" w:line="322" w:lineRule="exact"/>
        <w:ind w:left="502"/>
      </w:pPr>
      <w:r>
        <w:rPr>
          <w:color w:val="221F1F"/>
        </w:rPr>
        <w:t>Парадный</w:t>
      </w:r>
      <w:r>
        <w:rPr>
          <w:color w:val="221F1F"/>
          <w:spacing w:val="-7"/>
        </w:rPr>
        <w:t xml:space="preserve"> </w:t>
      </w:r>
      <w:r>
        <w:rPr>
          <w:color w:val="221F1F"/>
        </w:rPr>
        <w:t>и</w:t>
      </w:r>
      <w:r>
        <w:rPr>
          <w:color w:val="221F1F"/>
          <w:spacing w:val="-3"/>
        </w:rPr>
        <w:t xml:space="preserve"> </w:t>
      </w:r>
      <w:r>
        <w:rPr>
          <w:color w:val="221F1F"/>
        </w:rPr>
        <w:t>камерный</w:t>
      </w:r>
      <w:r>
        <w:rPr>
          <w:color w:val="221F1F"/>
          <w:spacing w:val="-7"/>
        </w:rPr>
        <w:t xml:space="preserve"> </w:t>
      </w:r>
      <w:r>
        <w:rPr>
          <w:color w:val="221F1F"/>
        </w:rPr>
        <w:t>портрет</w:t>
      </w:r>
      <w:r>
        <w:rPr>
          <w:color w:val="221F1F"/>
          <w:spacing w:val="-3"/>
        </w:rPr>
        <w:t xml:space="preserve"> </w:t>
      </w:r>
      <w:r>
        <w:rPr>
          <w:color w:val="221F1F"/>
        </w:rPr>
        <w:t>в</w:t>
      </w:r>
      <w:r>
        <w:rPr>
          <w:color w:val="221F1F"/>
          <w:spacing w:val="-5"/>
        </w:rPr>
        <w:t xml:space="preserve"> </w:t>
      </w:r>
      <w:r>
        <w:rPr>
          <w:color w:val="221F1F"/>
          <w:spacing w:val="-2"/>
        </w:rPr>
        <w:t>живописи.</w:t>
      </w:r>
    </w:p>
    <w:p w14:paraId="79E6C89A" w14:textId="77777777" w:rsidR="00E55397" w:rsidRDefault="00395F00">
      <w:pPr>
        <w:pStyle w:val="a3"/>
        <w:ind w:left="502"/>
        <w:jc w:val="left"/>
      </w:pPr>
      <w:r>
        <w:rPr>
          <w:color w:val="221F1F"/>
        </w:rPr>
        <w:t>Особенности развития</w:t>
      </w:r>
      <w:r>
        <w:rPr>
          <w:color w:val="221F1F"/>
          <w:spacing w:val="34"/>
        </w:rPr>
        <w:t xml:space="preserve"> </w:t>
      </w:r>
      <w:r>
        <w:rPr>
          <w:color w:val="221F1F"/>
        </w:rPr>
        <w:t>жанра портрета в искусстве ХХ в.—</w:t>
      </w:r>
      <w:r>
        <w:rPr>
          <w:color w:val="221F1F"/>
          <w:spacing w:val="34"/>
        </w:rPr>
        <w:t xml:space="preserve"> </w:t>
      </w:r>
      <w:r>
        <w:rPr>
          <w:color w:val="221F1F"/>
        </w:rPr>
        <w:t xml:space="preserve">отечественном и </w:t>
      </w:r>
      <w:proofErr w:type="gramStart"/>
      <w:r>
        <w:rPr>
          <w:color w:val="221F1F"/>
        </w:rPr>
        <w:t>евро-</w:t>
      </w:r>
      <w:r>
        <w:rPr>
          <w:color w:val="221F1F"/>
          <w:spacing w:val="40"/>
        </w:rPr>
        <w:t xml:space="preserve"> </w:t>
      </w:r>
      <w:proofErr w:type="spellStart"/>
      <w:r>
        <w:rPr>
          <w:color w:val="221F1F"/>
          <w:spacing w:val="-2"/>
        </w:rPr>
        <w:t>пейском</w:t>
      </w:r>
      <w:proofErr w:type="spellEnd"/>
      <w:proofErr w:type="gramEnd"/>
      <w:r>
        <w:rPr>
          <w:color w:val="221F1F"/>
          <w:spacing w:val="-2"/>
        </w:rPr>
        <w:t>.</w:t>
      </w:r>
    </w:p>
    <w:p w14:paraId="25AAC810" w14:textId="77777777" w:rsidR="00E55397" w:rsidRDefault="00395F00">
      <w:pPr>
        <w:pStyle w:val="a3"/>
        <w:ind w:left="502"/>
        <w:jc w:val="left"/>
      </w:pPr>
      <w:r>
        <w:rPr>
          <w:color w:val="221F1F"/>
        </w:rPr>
        <w:t>Построение</w:t>
      </w:r>
      <w:r>
        <w:rPr>
          <w:color w:val="221F1F"/>
          <w:spacing w:val="40"/>
        </w:rPr>
        <w:t xml:space="preserve"> </w:t>
      </w:r>
      <w:r>
        <w:rPr>
          <w:color w:val="221F1F"/>
        </w:rPr>
        <w:t>головы</w:t>
      </w:r>
      <w:r>
        <w:rPr>
          <w:color w:val="221F1F"/>
          <w:spacing w:val="40"/>
        </w:rPr>
        <w:t xml:space="preserve"> </w:t>
      </w:r>
      <w:r>
        <w:rPr>
          <w:color w:val="221F1F"/>
        </w:rPr>
        <w:t>человека,</w:t>
      </w:r>
      <w:r>
        <w:rPr>
          <w:color w:val="221F1F"/>
          <w:spacing w:val="40"/>
        </w:rPr>
        <w:t xml:space="preserve"> </w:t>
      </w:r>
      <w:r>
        <w:rPr>
          <w:color w:val="221F1F"/>
        </w:rPr>
        <w:t>основные</w:t>
      </w:r>
      <w:r>
        <w:rPr>
          <w:color w:val="221F1F"/>
          <w:spacing w:val="40"/>
        </w:rPr>
        <w:t xml:space="preserve"> </w:t>
      </w:r>
      <w:r>
        <w:rPr>
          <w:color w:val="221F1F"/>
        </w:rPr>
        <w:t>пропорции</w:t>
      </w:r>
      <w:r>
        <w:rPr>
          <w:color w:val="221F1F"/>
          <w:spacing w:val="40"/>
        </w:rPr>
        <w:t xml:space="preserve"> </w:t>
      </w:r>
      <w:r>
        <w:rPr>
          <w:color w:val="221F1F"/>
        </w:rPr>
        <w:t>лица,</w:t>
      </w:r>
      <w:r>
        <w:rPr>
          <w:color w:val="221F1F"/>
          <w:spacing w:val="40"/>
        </w:rPr>
        <w:t xml:space="preserve"> </w:t>
      </w:r>
      <w:r>
        <w:rPr>
          <w:color w:val="221F1F"/>
        </w:rPr>
        <w:t>соотношение</w:t>
      </w:r>
      <w:r>
        <w:rPr>
          <w:color w:val="221F1F"/>
          <w:spacing w:val="40"/>
        </w:rPr>
        <w:t xml:space="preserve"> </w:t>
      </w:r>
      <w:r>
        <w:rPr>
          <w:color w:val="221F1F"/>
        </w:rPr>
        <w:t>лицевой</w:t>
      </w:r>
      <w:r>
        <w:rPr>
          <w:color w:val="221F1F"/>
          <w:spacing w:val="40"/>
        </w:rPr>
        <w:t xml:space="preserve"> </w:t>
      </w:r>
      <w:r>
        <w:rPr>
          <w:color w:val="221F1F"/>
        </w:rPr>
        <w:t>и черепной частей головы.</w:t>
      </w:r>
    </w:p>
    <w:p w14:paraId="23C9DB11" w14:textId="77777777" w:rsidR="00E55397" w:rsidRDefault="00395F00">
      <w:pPr>
        <w:pStyle w:val="a3"/>
        <w:ind w:left="502"/>
        <w:jc w:val="left"/>
      </w:pPr>
      <w:r>
        <w:rPr>
          <w:color w:val="221F1F"/>
        </w:rPr>
        <w:t>Графический портрет в работах известных художников. Разнообразие графических средств в изображении образа человека.</w:t>
      </w:r>
    </w:p>
    <w:p w14:paraId="11E5D912" w14:textId="77777777" w:rsidR="00E55397" w:rsidRDefault="00395F00">
      <w:pPr>
        <w:pStyle w:val="a3"/>
        <w:ind w:left="502" w:right="3139"/>
        <w:jc w:val="left"/>
      </w:pPr>
      <w:r>
        <w:rPr>
          <w:color w:val="221F1F"/>
        </w:rPr>
        <w:t>Графический</w:t>
      </w:r>
      <w:r>
        <w:rPr>
          <w:color w:val="221F1F"/>
          <w:spacing w:val="-5"/>
        </w:rPr>
        <w:t xml:space="preserve"> </w:t>
      </w:r>
      <w:r>
        <w:rPr>
          <w:color w:val="221F1F"/>
        </w:rPr>
        <w:t>портретный</w:t>
      </w:r>
      <w:r>
        <w:rPr>
          <w:color w:val="221F1F"/>
          <w:spacing w:val="-5"/>
        </w:rPr>
        <w:t xml:space="preserve"> </w:t>
      </w:r>
      <w:r>
        <w:rPr>
          <w:color w:val="221F1F"/>
        </w:rPr>
        <w:t>рисунок</w:t>
      </w:r>
      <w:r>
        <w:rPr>
          <w:color w:val="221F1F"/>
          <w:spacing w:val="-5"/>
        </w:rPr>
        <w:t xml:space="preserve"> </w:t>
      </w:r>
      <w:r>
        <w:rPr>
          <w:color w:val="221F1F"/>
        </w:rPr>
        <w:t>с</w:t>
      </w:r>
      <w:r>
        <w:rPr>
          <w:color w:val="221F1F"/>
          <w:spacing w:val="-8"/>
        </w:rPr>
        <w:t xml:space="preserve"> </w:t>
      </w:r>
      <w:r>
        <w:rPr>
          <w:color w:val="221F1F"/>
        </w:rPr>
        <w:t>натуры</w:t>
      </w:r>
      <w:r>
        <w:rPr>
          <w:color w:val="221F1F"/>
          <w:spacing w:val="-5"/>
        </w:rPr>
        <w:t xml:space="preserve"> </w:t>
      </w:r>
      <w:r>
        <w:rPr>
          <w:color w:val="221F1F"/>
        </w:rPr>
        <w:t>или</w:t>
      </w:r>
      <w:r>
        <w:rPr>
          <w:color w:val="221F1F"/>
          <w:spacing w:val="-5"/>
        </w:rPr>
        <w:t xml:space="preserve"> </w:t>
      </w:r>
      <w:r>
        <w:rPr>
          <w:color w:val="221F1F"/>
        </w:rPr>
        <w:t>по</w:t>
      </w:r>
      <w:r>
        <w:rPr>
          <w:color w:val="221F1F"/>
          <w:spacing w:val="-4"/>
        </w:rPr>
        <w:t xml:space="preserve"> </w:t>
      </w:r>
      <w:r>
        <w:rPr>
          <w:color w:val="221F1F"/>
        </w:rPr>
        <w:t>памяти. Роль освещения головы при создании портретного образа. Свет и тень в изображении головы человека.</w:t>
      </w:r>
    </w:p>
    <w:p w14:paraId="39C53C5D" w14:textId="77777777" w:rsidR="00E55397" w:rsidRDefault="00395F00">
      <w:pPr>
        <w:pStyle w:val="a3"/>
        <w:spacing w:line="321" w:lineRule="exact"/>
        <w:ind w:left="502"/>
        <w:jc w:val="left"/>
      </w:pPr>
      <w:r>
        <w:rPr>
          <w:color w:val="221F1F"/>
        </w:rPr>
        <w:t>Портрет</w:t>
      </w:r>
      <w:r>
        <w:rPr>
          <w:color w:val="221F1F"/>
          <w:spacing w:val="-3"/>
        </w:rPr>
        <w:t xml:space="preserve"> </w:t>
      </w:r>
      <w:r>
        <w:rPr>
          <w:color w:val="221F1F"/>
        </w:rPr>
        <w:t>в</w:t>
      </w:r>
      <w:r>
        <w:rPr>
          <w:color w:val="221F1F"/>
          <w:spacing w:val="-4"/>
        </w:rPr>
        <w:t xml:space="preserve"> </w:t>
      </w:r>
      <w:r>
        <w:rPr>
          <w:color w:val="221F1F"/>
          <w:spacing w:val="-2"/>
        </w:rPr>
        <w:t>скульптуре.</w:t>
      </w:r>
    </w:p>
    <w:p w14:paraId="5EA997CC" w14:textId="77777777" w:rsidR="00E55397" w:rsidRDefault="00395F00">
      <w:pPr>
        <w:pStyle w:val="a3"/>
        <w:ind w:left="502"/>
        <w:jc w:val="left"/>
      </w:pPr>
      <w:r>
        <w:rPr>
          <w:color w:val="221F1F"/>
        </w:rPr>
        <w:t xml:space="preserve">Выражение характера человека, его социального положения и образа эпохи в </w:t>
      </w:r>
      <w:proofErr w:type="spellStart"/>
      <w:proofErr w:type="gramStart"/>
      <w:r>
        <w:rPr>
          <w:color w:val="221F1F"/>
        </w:rPr>
        <w:t>скуль</w:t>
      </w:r>
      <w:proofErr w:type="spellEnd"/>
      <w:r>
        <w:rPr>
          <w:color w:val="221F1F"/>
        </w:rPr>
        <w:t xml:space="preserve">- </w:t>
      </w:r>
      <w:proofErr w:type="spellStart"/>
      <w:r>
        <w:rPr>
          <w:color w:val="221F1F"/>
        </w:rPr>
        <w:t>птурном</w:t>
      </w:r>
      <w:proofErr w:type="spellEnd"/>
      <w:proofErr w:type="gramEnd"/>
      <w:r>
        <w:rPr>
          <w:color w:val="221F1F"/>
        </w:rPr>
        <w:t xml:space="preserve"> портрете.</w:t>
      </w:r>
    </w:p>
    <w:p w14:paraId="2B31490C" w14:textId="77777777" w:rsidR="00E55397" w:rsidRDefault="00395F00">
      <w:pPr>
        <w:pStyle w:val="a3"/>
        <w:spacing w:before="2"/>
        <w:ind w:left="502"/>
        <w:jc w:val="left"/>
      </w:pPr>
      <w:r>
        <w:rPr>
          <w:color w:val="221F1F"/>
        </w:rPr>
        <w:t>Значение свойств художественных материалов в создании скульптурного портрета. Живописное изображение портрета. Роль цвета в живописном портретном образе в произведениях выдающихся живописцев.</w:t>
      </w:r>
    </w:p>
    <w:p w14:paraId="1CCC2655" w14:textId="77777777" w:rsidR="00E55397" w:rsidRDefault="00395F00">
      <w:pPr>
        <w:pStyle w:val="a3"/>
        <w:ind w:left="502" w:right="3894"/>
        <w:jc w:val="left"/>
      </w:pPr>
      <w:r>
        <w:rPr>
          <w:color w:val="221F1F"/>
        </w:rPr>
        <w:t>Опыт</w:t>
      </w:r>
      <w:r>
        <w:rPr>
          <w:color w:val="221F1F"/>
          <w:spacing w:val="-8"/>
        </w:rPr>
        <w:t xml:space="preserve"> </w:t>
      </w:r>
      <w:r>
        <w:rPr>
          <w:color w:val="221F1F"/>
        </w:rPr>
        <w:t>работы</w:t>
      </w:r>
      <w:r>
        <w:rPr>
          <w:color w:val="221F1F"/>
          <w:spacing w:val="-7"/>
        </w:rPr>
        <w:t xml:space="preserve"> </w:t>
      </w:r>
      <w:r>
        <w:rPr>
          <w:color w:val="221F1F"/>
        </w:rPr>
        <w:t>над</w:t>
      </w:r>
      <w:r>
        <w:rPr>
          <w:color w:val="221F1F"/>
          <w:spacing w:val="-6"/>
        </w:rPr>
        <w:t xml:space="preserve"> </w:t>
      </w:r>
      <w:r>
        <w:rPr>
          <w:color w:val="221F1F"/>
        </w:rPr>
        <w:t>созданием</w:t>
      </w:r>
      <w:r>
        <w:rPr>
          <w:color w:val="221F1F"/>
          <w:spacing w:val="-7"/>
        </w:rPr>
        <w:t xml:space="preserve"> </w:t>
      </w:r>
      <w:r>
        <w:rPr>
          <w:color w:val="221F1F"/>
        </w:rPr>
        <w:t>живописного</w:t>
      </w:r>
      <w:r>
        <w:rPr>
          <w:color w:val="221F1F"/>
          <w:spacing w:val="-6"/>
        </w:rPr>
        <w:t xml:space="preserve"> </w:t>
      </w:r>
      <w:r>
        <w:rPr>
          <w:color w:val="221F1F"/>
        </w:rPr>
        <w:t xml:space="preserve">портрета. </w:t>
      </w:r>
      <w:r>
        <w:rPr>
          <w:color w:val="221F1F"/>
          <w:spacing w:val="-2"/>
        </w:rPr>
        <w:t>Пейзаж</w:t>
      </w:r>
    </w:p>
    <w:p w14:paraId="5EE73D9B" w14:textId="77777777" w:rsidR="00E55397" w:rsidRDefault="00395F00">
      <w:pPr>
        <w:pStyle w:val="a3"/>
        <w:spacing w:line="242" w:lineRule="auto"/>
        <w:ind w:left="502"/>
        <w:jc w:val="left"/>
      </w:pPr>
      <w:r>
        <w:rPr>
          <w:color w:val="221F1F"/>
        </w:rPr>
        <w:t>Особенности</w:t>
      </w:r>
      <w:r>
        <w:rPr>
          <w:color w:val="221F1F"/>
          <w:spacing w:val="40"/>
        </w:rPr>
        <w:t xml:space="preserve"> </w:t>
      </w:r>
      <w:r>
        <w:rPr>
          <w:color w:val="221F1F"/>
        </w:rPr>
        <w:t>изображения</w:t>
      </w:r>
      <w:r>
        <w:rPr>
          <w:color w:val="221F1F"/>
          <w:spacing w:val="40"/>
        </w:rPr>
        <w:t xml:space="preserve"> </w:t>
      </w:r>
      <w:r>
        <w:rPr>
          <w:color w:val="221F1F"/>
        </w:rPr>
        <w:t>пространства</w:t>
      </w:r>
      <w:r>
        <w:rPr>
          <w:color w:val="221F1F"/>
          <w:spacing w:val="40"/>
        </w:rPr>
        <w:t xml:space="preserve"> </w:t>
      </w:r>
      <w:r>
        <w:rPr>
          <w:color w:val="221F1F"/>
        </w:rPr>
        <w:t>в</w:t>
      </w:r>
      <w:r>
        <w:rPr>
          <w:color w:val="221F1F"/>
          <w:spacing w:val="40"/>
        </w:rPr>
        <w:t xml:space="preserve"> </w:t>
      </w:r>
      <w:r>
        <w:rPr>
          <w:color w:val="221F1F"/>
        </w:rPr>
        <w:t>эпоху</w:t>
      </w:r>
      <w:r>
        <w:rPr>
          <w:color w:val="221F1F"/>
          <w:spacing w:val="40"/>
        </w:rPr>
        <w:t xml:space="preserve"> </w:t>
      </w:r>
      <w:r>
        <w:rPr>
          <w:color w:val="221F1F"/>
        </w:rPr>
        <w:t>Древнего</w:t>
      </w:r>
      <w:r>
        <w:rPr>
          <w:color w:val="221F1F"/>
          <w:spacing w:val="40"/>
        </w:rPr>
        <w:t xml:space="preserve"> </w:t>
      </w:r>
      <w:r>
        <w:rPr>
          <w:color w:val="221F1F"/>
        </w:rPr>
        <w:t>мира,</w:t>
      </w:r>
      <w:r>
        <w:rPr>
          <w:color w:val="221F1F"/>
          <w:spacing w:val="40"/>
        </w:rPr>
        <w:t xml:space="preserve"> </w:t>
      </w:r>
      <w:r>
        <w:rPr>
          <w:color w:val="221F1F"/>
        </w:rPr>
        <w:t>в</w:t>
      </w:r>
      <w:r>
        <w:rPr>
          <w:color w:val="221F1F"/>
          <w:spacing w:val="40"/>
        </w:rPr>
        <w:t xml:space="preserve"> </w:t>
      </w:r>
      <w:r>
        <w:rPr>
          <w:color w:val="221F1F"/>
        </w:rPr>
        <w:t>средневековом искусстве и в эпоху Возрождения.</w:t>
      </w:r>
    </w:p>
    <w:p w14:paraId="68333C06" w14:textId="77777777" w:rsidR="00E55397" w:rsidRDefault="00395F00">
      <w:pPr>
        <w:pStyle w:val="a3"/>
        <w:spacing w:line="317" w:lineRule="exact"/>
        <w:ind w:left="502"/>
        <w:jc w:val="left"/>
      </w:pPr>
      <w:r>
        <w:rPr>
          <w:color w:val="221F1F"/>
        </w:rPr>
        <w:t>Правила</w:t>
      </w:r>
      <w:r>
        <w:rPr>
          <w:color w:val="221F1F"/>
          <w:spacing w:val="-10"/>
        </w:rPr>
        <w:t xml:space="preserve"> </w:t>
      </w:r>
      <w:r>
        <w:rPr>
          <w:color w:val="221F1F"/>
        </w:rPr>
        <w:t>построения</w:t>
      </w:r>
      <w:r>
        <w:rPr>
          <w:color w:val="221F1F"/>
          <w:spacing w:val="-9"/>
        </w:rPr>
        <w:t xml:space="preserve"> </w:t>
      </w:r>
      <w:r>
        <w:rPr>
          <w:color w:val="221F1F"/>
        </w:rPr>
        <w:t>линейной</w:t>
      </w:r>
      <w:r>
        <w:rPr>
          <w:color w:val="221F1F"/>
          <w:spacing w:val="-9"/>
        </w:rPr>
        <w:t xml:space="preserve"> </w:t>
      </w:r>
      <w:r>
        <w:rPr>
          <w:color w:val="221F1F"/>
        </w:rPr>
        <w:t>перспективы</w:t>
      </w:r>
      <w:r>
        <w:rPr>
          <w:color w:val="221F1F"/>
          <w:spacing w:val="-7"/>
        </w:rPr>
        <w:t xml:space="preserve"> </w:t>
      </w:r>
      <w:r>
        <w:rPr>
          <w:color w:val="221F1F"/>
        </w:rPr>
        <w:t>в</w:t>
      </w:r>
      <w:r>
        <w:rPr>
          <w:color w:val="221F1F"/>
          <w:spacing w:val="-9"/>
        </w:rPr>
        <w:t xml:space="preserve"> </w:t>
      </w:r>
      <w:r>
        <w:rPr>
          <w:color w:val="221F1F"/>
        </w:rPr>
        <w:t>изображении</w:t>
      </w:r>
      <w:r>
        <w:rPr>
          <w:color w:val="221F1F"/>
          <w:spacing w:val="-7"/>
        </w:rPr>
        <w:t xml:space="preserve"> </w:t>
      </w:r>
      <w:r>
        <w:rPr>
          <w:color w:val="221F1F"/>
          <w:spacing w:val="-2"/>
        </w:rPr>
        <w:t>пространства.</w:t>
      </w:r>
    </w:p>
    <w:p w14:paraId="10928E6B" w14:textId="77777777" w:rsidR="00E55397" w:rsidRDefault="00395F00">
      <w:pPr>
        <w:pStyle w:val="a3"/>
        <w:ind w:left="502"/>
        <w:jc w:val="left"/>
      </w:pPr>
      <w:r>
        <w:rPr>
          <w:color w:val="221F1F"/>
        </w:rPr>
        <w:t>Правила</w:t>
      </w:r>
      <w:r>
        <w:rPr>
          <w:color w:val="221F1F"/>
          <w:spacing w:val="-10"/>
        </w:rPr>
        <w:t xml:space="preserve"> </w:t>
      </w:r>
      <w:r>
        <w:rPr>
          <w:color w:val="221F1F"/>
        </w:rPr>
        <w:t>воздушной</w:t>
      </w:r>
      <w:r>
        <w:rPr>
          <w:color w:val="221F1F"/>
          <w:spacing w:val="-12"/>
        </w:rPr>
        <w:t xml:space="preserve"> </w:t>
      </w:r>
      <w:r>
        <w:rPr>
          <w:color w:val="221F1F"/>
        </w:rPr>
        <w:t>перспективы,</w:t>
      </w:r>
      <w:r>
        <w:rPr>
          <w:color w:val="221F1F"/>
          <w:spacing w:val="-10"/>
        </w:rPr>
        <w:t xml:space="preserve"> </w:t>
      </w:r>
      <w:r>
        <w:rPr>
          <w:color w:val="221F1F"/>
        </w:rPr>
        <w:t>построения</w:t>
      </w:r>
      <w:r>
        <w:rPr>
          <w:color w:val="221F1F"/>
          <w:spacing w:val="-12"/>
        </w:rPr>
        <w:t xml:space="preserve"> </w:t>
      </w:r>
      <w:r>
        <w:rPr>
          <w:color w:val="221F1F"/>
        </w:rPr>
        <w:t>переднего,</w:t>
      </w:r>
      <w:r>
        <w:rPr>
          <w:color w:val="221F1F"/>
          <w:spacing w:val="-10"/>
        </w:rPr>
        <w:t xml:space="preserve"> </w:t>
      </w:r>
      <w:r>
        <w:rPr>
          <w:color w:val="221F1F"/>
        </w:rPr>
        <w:t>среднего</w:t>
      </w:r>
      <w:r>
        <w:rPr>
          <w:color w:val="221F1F"/>
          <w:spacing w:val="-11"/>
        </w:rPr>
        <w:t xml:space="preserve"> </w:t>
      </w:r>
      <w:r>
        <w:rPr>
          <w:color w:val="221F1F"/>
        </w:rPr>
        <w:t>и</w:t>
      </w:r>
      <w:r>
        <w:rPr>
          <w:color w:val="221F1F"/>
          <w:spacing w:val="-9"/>
        </w:rPr>
        <w:t xml:space="preserve"> </w:t>
      </w:r>
      <w:r>
        <w:rPr>
          <w:color w:val="221F1F"/>
        </w:rPr>
        <w:t>дальнего</w:t>
      </w:r>
      <w:r>
        <w:rPr>
          <w:color w:val="221F1F"/>
          <w:spacing w:val="-9"/>
        </w:rPr>
        <w:t xml:space="preserve"> </w:t>
      </w:r>
      <w:r>
        <w:rPr>
          <w:color w:val="221F1F"/>
        </w:rPr>
        <w:t>планов при изображении пейзажа.</w:t>
      </w:r>
    </w:p>
    <w:p w14:paraId="616E6959" w14:textId="77777777" w:rsidR="00E55397" w:rsidRDefault="00395F00">
      <w:pPr>
        <w:pStyle w:val="a3"/>
        <w:ind w:left="502"/>
        <w:jc w:val="left"/>
      </w:pPr>
      <w:r>
        <w:rPr>
          <w:color w:val="221F1F"/>
        </w:rPr>
        <w:t xml:space="preserve">Особенности изображения разных состояний природы и её освещения. </w:t>
      </w:r>
      <w:proofErr w:type="spellStart"/>
      <w:proofErr w:type="gramStart"/>
      <w:r>
        <w:rPr>
          <w:color w:val="221F1F"/>
        </w:rPr>
        <w:t>Романтиче</w:t>
      </w:r>
      <w:proofErr w:type="spellEnd"/>
      <w:r>
        <w:rPr>
          <w:color w:val="221F1F"/>
        </w:rPr>
        <w:t>-</w:t>
      </w:r>
      <w:r>
        <w:rPr>
          <w:color w:val="221F1F"/>
          <w:spacing w:val="40"/>
        </w:rPr>
        <w:t xml:space="preserve"> </w:t>
      </w:r>
      <w:proofErr w:type="spellStart"/>
      <w:r>
        <w:rPr>
          <w:color w:val="221F1F"/>
        </w:rPr>
        <w:t>ский</w:t>
      </w:r>
      <w:proofErr w:type="spellEnd"/>
      <w:proofErr w:type="gramEnd"/>
      <w:r>
        <w:rPr>
          <w:color w:val="221F1F"/>
        </w:rPr>
        <w:t xml:space="preserve"> пейзаж. Морские пейзажи И. Айвазовского.</w:t>
      </w:r>
    </w:p>
    <w:p w14:paraId="63CC6A4D" w14:textId="77777777" w:rsidR="00E55397" w:rsidRDefault="00395F00">
      <w:pPr>
        <w:pStyle w:val="a3"/>
        <w:ind w:left="502" w:right="135"/>
      </w:pPr>
      <w:r>
        <w:rPr>
          <w:color w:val="221F1F"/>
        </w:rPr>
        <w:t xml:space="preserve">Особенности изображения природы в творчестве импрессионистов и </w:t>
      </w:r>
      <w:proofErr w:type="spellStart"/>
      <w:proofErr w:type="gramStart"/>
      <w:r>
        <w:rPr>
          <w:color w:val="221F1F"/>
        </w:rPr>
        <w:t>постимпрес</w:t>
      </w:r>
      <w:proofErr w:type="spellEnd"/>
      <w:r>
        <w:rPr>
          <w:color w:val="221F1F"/>
        </w:rPr>
        <w:t>- сионистов</w:t>
      </w:r>
      <w:proofErr w:type="gramEnd"/>
      <w:r>
        <w:rPr>
          <w:color w:val="221F1F"/>
        </w:rPr>
        <w:t>. Представления о пленэрной живописи и колористической изменчивости состояний природы.</w:t>
      </w:r>
    </w:p>
    <w:p w14:paraId="3416E630" w14:textId="77777777" w:rsidR="00E55397" w:rsidRDefault="00395F00">
      <w:pPr>
        <w:pStyle w:val="a3"/>
        <w:spacing w:line="322" w:lineRule="exact"/>
        <w:ind w:left="502"/>
      </w:pPr>
      <w:r>
        <w:rPr>
          <w:color w:val="221F1F"/>
        </w:rPr>
        <w:t>Живописное</w:t>
      </w:r>
      <w:r>
        <w:rPr>
          <w:color w:val="221F1F"/>
          <w:spacing w:val="-14"/>
        </w:rPr>
        <w:t xml:space="preserve"> </w:t>
      </w:r>
      <w:r>
        <w:rPr>
          <w:color w:val="221F1F"/>
        </w:rPr>
        <w:t>изображение</w:t>
      </w:r>
      <w:r>
        <w:rPr>
          <w:color w:val="221F1F"/>
          <w:spacing w:val="-9"/>
        </w:rPr>
        <w:t xml:space="preserve"> </w:t>
      </w:r>
      <w:r>
        <w:rPr>
          <w:color w:val="221F1F"/>
        </w:rPr>
        <w:t>различных</w:t>
      </w:r>
      <w:r>
        <w:rPr>
          <w:color w:val="221F1F"/>
          <w:spacing w:val="-8"/>
        </w:rPr>
        <w:t xml:space="preserve"> </w:t>
      </w:r>
      <w:r>
        <w:rPr>
          <w:color w:val="221F1F"/>
        </w:rPr>
        <w:t>состояний</w:t>
      </w:r>
      <w:r>
        <w:rPr>
          <w:color w:val="221F1F"/>
          <w:spacing w:val="-8"/>
        </w:rPr>
        <w:t xml:space="preserve"> </w:t>
      </w:r>
      <w:r>
        <w:rPr>
          <w:color w:val="221F1F"/>
          <w:spacing w:val="-2"/>
        </w:rPr>
        <w:t>природы.</w:t>
      </w:r>
    </w:p>
    <w:p w14:paraId="6D898D96" w14:textId="77777777" w:rsidR="00E55397" w:rsidRDefault="00395F00">
      <w:pPr>
        <w:pStyle w:val="a3"/>
        <w:ind w:left="502" w:right="135"/>
      </w:pPr>
      <w:r>
        <w:rPr>
          <w:color w:val="221F1F"/>
        </w:rPr>
        <w:t xml:space="preserve">Пейзаж в истории русской живописи и его значение в отечественной культуре. </w:t>
      </w:r>
      <w:proofErr w:type="gramStart"/>
      <w:r>
        <w:rPr>
          <w:color w:val="221F1F"/>
        </w:rPr>
        <w:t>Ис- тория</w:t>
      </w:r>
      <w:proofErr w:type="gramEnd"/>
      <w:r>
        <w:rPr>
          <w:color w:val="221F1F"/>
        </w:rPr>
        <w:t xml:space="preserve"> становления картины Родины в развитии отечественной пейзажной живописи XIX в.</w:t>
      </w:r>
    </w:p>
    <w:p w14:paraId="51099EA4" w14:textId="77777777" w:rsidR="00E55397" w:rsidRDefault="00395F00">
      <w:pPr>
        <w:pStyle w:val="a3"/>
        <w:ind w:left="502" w:right="132"/>
      </w:pPr>
      <w:r>
        <w:rPr>
          <w:color w:val="221F1F"/>
        </w:rPr>
        <w:t xml:space="preserve">Становление образа родной природы в произведениях А. Венецианова и его </w:t>
      </w:r>
      <w:proofErr w:type="spellStart"/>
      <w:proofErr w:type="gramStart"/>
      <w:r>
        <w:rPr>
          <w:color w:val="221F1F"/>
        </w:rPr>
        <w:t>учени</w:t>
      </w:r>
      <w:proofErr w:type="spellEnd"/>
      <w:r>
        <w:rPr>
          <w:color w:val="221F1F"/>
        </w:rPr>
        <w:t>- ков</w:t>
      </w:r>
      <w:proofErr w:type="gramEnd"/>
      <w:r>
        <w:rPr>
          <w:color w:val="221F1F"/>
        </w:rPr>
        <w:t>: А. Саврасова,</w:t>
      </w:r>
      <w:r>
        <w:rPr>
          <w:color w:val="221F1F"/>
          <w:spacing w:val="-1"/>
        </w:rPr>
        <w:t xml:space="preserve"> </w:t>
      </w:r>
      <w:r>
        <w:rPr>
          <w:color w:val="221F1F"/>
        </w:rPr>
        <w:t>И. Шишкина. Пейзажная</w:t>
      </w:r>
      <w:r>
        <w:rPr>
          <w:color w:val="221F1F"/>
          <w:spacing w:val="-1"/>
        </w:rPr>
        <w:t xml:space="preserve"> </w:t>
      </w:r>
      <w:r>
        <w:rPr>
          <w:color w:val="221F1F"/>
        </w:rPr>
        <w:t>живопись И. Левитана и её значение для русской культуры. Значение художественного образа отечественного пейзажа в развитии чувства Родины.</w:t>
      </w:r>
    </w:p>
    <w:p w14:paraId="7917C9D3" w14:textId="77777777" w:rsidR="00E55397" w:rsidRDefault="00395F00">
      <w:pPr>
        <w:pStyle w:val="a3"/>
        <w:spacing w:line="321" w:lineRule="exact"/>
        <w:ind w:left="502"/>
      </w:pPr>
      <w:r>
        <w:rPr>
          <w:color w:val="221F1F"/>
        </w:rPr>
        <w:t>Творческий</w:t>
      </w:r>
      <w:r>
        <w:rPr>
          <w:color w:val="221F1F"/>
          <w:spacing w:val="-6"/>
        </w:rPr>
        <w:t xml:space="preserve"> </w:t>
      </w:r>
      <w:r>
        <w:rPr>
          <w:color w:val="221F1F"/>
        </w:rPr>
        <w:t>опыт</w:t>
      </w:r>
      <w:r>
        <w:rPr>
          <w:color w:val="221F1F"/>
          <w:spacing w:val="-4"/>
        </w:rPr>
        <w:t xml:space="preserve"> </w:t>
      </w:r>
      <w:r>
        <w:rPr>
          <w:color w:val="221F1F"/>
        </w:rPr>
        <w:t>в</w:t>
      </w:r>
      <w:r>
        <w:rPr>
          <w:color w:val="221F1F"/>
          <w:spacing w:val="-4"/>
        </w:rPr>
        <w:t xml:space="preserve"> </w:t>
      </w:r>
      <w:r>
        <w:rPr>
          <w:color w:val="221F1F"/>
        </w:rPr>
        <w:t xml:space="preserve">создании </w:t>
      </w:r>
      <w:r>
        <w:rPr>
          <w:color w:val="221F1F"/>
          <w:spacing w:val="-2"/>
        </w:rPr>
        <w:t>композиционного</w:t>
      </w:r>
    </w:p>
    <w:p w14:paraId="20A69219" w14:textId="77777777" w:rsidR="00E55397" w:rsidRDefault="00E55397">
      <w:pPr>
        <w:spacing w:line="321" w:lineRule="exact"/>
        <w:sectPr w:rsidR="00E55397">
          <w:pgSz w:w="11910" w:h="16840"/>
          <w:pgMar w:top="520" w:right="700" w:bottom="280" w:left="340" w:header="720" w:footer="720" w:gutter="0"/>
          <w:cols w:space="720"/>
        </w:sectPr>
      </w:pPr>
    </w:p>
    <w:p w14:paraId="313F9908" w14:textId="77777777" w:rsidR="00E55397" w:rsidRDefault="00395F00">
      <w:pPr>
        <w:pStyle w:val="a3"/>
        <w:spacing w:before="66" w:line="322" w:lineRule="exact"/>
        <w:ind w:left="502"/>
        <w:jc w:val="left"/>
      </w:pPr>
      <w:proofErr w:type="spellStart"/>
      <w:r>
        <w:rPr>
          <w:color w:val="221F1F"/>
        </w:rPr>
        <w:lastRenderedPageBreak/>
        <w:t>живописногопейзажа</w:t>
      </w:r>
      <w:proofErr w:type="spellEnd"/>
      <w:r>
        <w:rPr>
          <w:color w:val="221F1F"/>
          <w:spacing w:val="-12"/>
        </w:rPr>
        <w:t xml:space="preserve"> </w:t>
      </w:r>
      <w:r>
        <w:rPr>
          <w:color w:val="221F1F"/>
        </w:rPr>
        <w:t>своей</w:t>
      </w:r>
      <w:r>
        <w:rPr>
          <w:color w:val="221F1F"/>
          <w:spacing w:val="-12"/>
        </w:rPr>
        <w:t xml:space="preserve"> </w:t>
      </w:r>
      <w:r>
        <w:rPr>
          <w:color w:val="221F1F"/>
          <w:spacing w:val="-2"/>
        </w:rPr>
        <w:t>Родины.</w:t>
      </w:r>
    </w:p>
    <w:p w14:paraId="6FDE9A7A" w14:textId="77777777" w:rsidR="00E55397" w:rsidRDefault="00395F00">
      <w:pPr>
        <w:pStyle w:val="a3"/>
        <w:spacing w:line="322" w:lineRule="exact"/>
        <w:ind w:left="502"/>
        <w:jc w:val="left"/>
      </w:pPr>
      <w:r>
        <w:rPr>
          <w:color w:val="221F1F"/>
        </w:rPr>
        <w:t>Графический</w:t>
      </w:r>
      <w:r>
        <w:rPr>
          <w:color w:val="221F1F"/>
          <w:spacing w:val="-8"/>
        </w:rPr>
        <w:t xml:space="preserve"> </w:t>
      </w:r>
      <w:r>
        <w:rPr>
          <w:color w:val="221F1F"/>
        </w:rPr>
        <w:t>образ</w:t>
      </w:r>
      <w:r>
        <w:rPr>
          <w:color w:val="221F1F"/>
          <w:spacing w:val="-6"/>
        </w:rPr>
        <w:t xml:space="preserve"> </w:t>
      </w:r>
      <w:r>
        <w:rPr>
          <w:color w:val="221F1F"/>
        </w:rPr>
        <w:t>пейзажа</w:t>
      </w:r>
      <w:r>
        <w:rPr>
          <w:color w:val="221F1F"/>
          <w:spacing w:val="-6"/>
        </w:rPr>
        <w:t xml:space="preserve"> </w:t>
      </w:r>
      <w:r>
        <w:rPr>
          <w:color w:val="221F1F"/>
        </w:rPr>
        <w:t>в</w:t>
      </w:r>
      <w:r>
        <w:rPr>
          <w:color w:val="221F1F"/>
          <w:spacing w:val="-6"/>
        </w:rPr>
        <w:t xml:space="preserve"> </w:t>
      </w:r>
      <w:r>
        <w:rPr>
          <w:color w:val="221F1F"/>
        </w:rPr>
        <w:t>работах</w:t>
      </w:r>
      <w:r>
        <w:rPr>
          <w:color w:val="221F1F"/>
          <w:spacing w:val="-5"/>
        </w:rPr>
        <w:t xml:space="preserve"> </w:t>
      </w:r>
      <w:r>
        <w:rPr>
          <w:color w:val="221F1F"/>
        </w:rPr>
        <w:t>выдающихся</w:t>
      </w:r>
      <w:r>
        <w:rPr>
          <w:color w:val="221F1F"/>
          <w:spacing w:val="-5"/>
        </w:rPr>
        <w:t xml:space="preserve"> </w:t>
      </w:r>
      <w:r>
        <w:rPr>
          <w:color w:val="221F1F"/>
          <w:spacing w:val="-2"/>
        </w:rPr>
        <w:t>мастеров.</w:t>
      </w:r>
    </w:p>
    <w:p w14:paraId="49D91A9A" w14:textId="77777777" w:rsidR="00E55397" w:rsidRDefault="00395F00">
      <w:pPr>
        <w:pStyle w:val="a3"/>
        <w:ind w:left="502"/>
        <w:jc w:val="left"/>
      </w:pPr>
      <w:r>
        <w:rPr>
          <w:color w:val="221F1F"/>
        </w:rPr>
        <w:t>Средства</w:t>
      </w:r>
      <w:r>
        <w:rPr>
          <w:color w:val="221F1F"/>
          <w:spacing w:val="40"/>
        </w:rPr>
        <w:t xml:space="preserve"> </w:t>
      </w:r>
      <w:r>
        <w:rPr>
          <w:color w:val="221F1F"/>
        </w:rPr>
        <w:t>выразительности</w:t>
      </w:r>
      <w:r>
        <w:rPr>
          <w:color w:val="221F1F"/>
          <w:spacing w:val="40"/>
        </w:rPr>
        <w:t xml:space="preserve"> </w:t>
      </w:r>
      <w:r>
        <w:rPr>
          <w:color w:val="221F1F"/>
        </w:rPr>
        <w:t>в</w:t>
      </w:r>
      <w:r>
        <w:rPr>
          <w:color w:val="221F1F"/>
          <w:spacing w:val="40"/>
        </w:rPr>
        <w:t xml:space="preserve"> </w:t>
      </w:r>
      <w:r>
        <w:rPr>
          <w:color w:val="221F1F"/>
        </w:rPr>
        <w:t>графическом</w:t>
      </w:r>
      <w:r>
        <w:rPr>
          <w:color w:val="221F1F"/>
          <w:spacing w:val="40"/>
        </w:rPr>
        <w:t xml:space="preserve"> </w:t>
      </w:r>
      <w:r>
        <w:rPr>
          <w:color w:val="221F1F"/>
        </w:rPr>
        <w:t>рисунке</w:t>
      </w:r>
      <w:r>
        <w:rPr>
          <w:color w:val="221F1F"/>
          <w:spacing w:val="40"/>
        </w:rPr>
        <w:t xml:space="preserve"> </w:t>
      </w:r>
      <w:r>
        <w:rPr>
          <w:color w:val="221F1F"/>
        </w:rPr>
        <w:t>и</w:t>
      </w:r>
      <w:r>
        <w:rPr>
          <w:color w:val="221F1F"/>
          <w:spacing w:val="40"/>
        </w:rPr>
        <w:t xml:space="preserve"> </w:t>
      </w:r>
      <w:r>
        <w:rPr>
          <w:color w:val="221F1F"/>
        </w:rPr>
        <w:t>многообразие</w:t>
      </w:r>
      <w:r>
        <w:rPr>
          <w:color w:val="221F1F"/>
          <w:spacing w:val="40"/>
        </w:rPr>
        <w:t xml:space="preserve"> </w:t>
      </w:r>
      <w:r>
        <w:rPr>
          <w:color w:val="221F1F"/>
        </w:rPr>
        <w:t>графических</w:t>
      </w:r>
      <w:r>
        <w:rPr>
          <w:color w:val="221F1F"/>
          <w:spacing w:val="80"/>
          <w:w w:val="150"/>
        </w:rPr>
        <w:t xml:space="preserve"> </w:t>
      </w:r>
      <w:r>
        <w:rPr>
          <w:color w:val="221F1F"/>
          <w:spacing w:val="-2"/>
        </w:rPr>
        <w:t>техник.</w:t>
      </w:r>
    </w:p>
    <w:p w14:paraId="28DE6F85" w14:textId="77777777" w:rsidR="00E55397" w:rsidRDefault="00395F00">
      <w:pPr>
        <w:pStyle w:val="a3"/>
        <w:spacing w:before="2"/>
        <w:ind w:left="502"/>
        <w:jc w:val="left"/>
      </w:pPr>
      <w:r>
        <w:rPr>
          <w:color w:val="221F1F"/>
        </w:rPr>
        <w:t xml:space="preserve">Графические зарисовки и графическая композиция на темы окружающей природы. Городской пейзаж в творчестве мастеров искусства. Многообразие в понимании </w:t>
      </w:r>
      <w:proofErr w:type="gramStart"/>
      <w:r>
        <w:rPr>
          <w:color w:val="221F1F"/>
        </w:rPr>
        <w:t>об- раза</w:t>
      </w:r>
      <w:proofErr w:type="gramEnd"/>
      <w:r>
        <w:rPr>
          <w:color w:val="221F1F"/>
        </w:rPr>
        <w:t xml:space="preserve"> города.</w:t>
      </w:r>
    </w:p>
    <w:p w14:paraId="78691888" w14:textId="77777777" w:rsidR="00E55397" w:rsidRDefault="00395F00">
      <w:pPr>
        <w:pStyle w:val="a3"/>
        <w:ind w:left="502" w:right="135"/>
      </w:pPr>
      <w:r>
        <w:rPr>
          <w:color w:val="221F1F"/>
        </w:rPr>
        <w:t>Город</w:t>
      </w:r>
      <w:r>
        <w:rPr>
          <w:color w:val="221F1F"/>
          <w:spacing w:val="-15"/>
        </w:rPr>
        <w:t xml:space="preserve"> </w:t>
      </w:r>
      <w:r>
        <w:rPr>
          <w:color w:val="221F1F"/>
        </w:rPr>
        <w:t>как</w:t>
      </w:r>
      <w:r>
        <w:rPr>
          <w:color w:val="221F1F"/>
          <w:spacing w:val="-14"/>
        </w:rPr>
        <w:t xml:space="preserve"> </w:t>
      </w:r>
      <w:r>
        <w:rPr>
          <w:color w:val="221F1F"/>
        </w:rPr>
        <w:t>материальное</w:t>
      </w:r>
      <w:r>
        <w:rPr>
          <w:color w:val="221F1F"/>
          <w:spacing w:val="-14"/>
        </w:rPr>
        <w:t xml:space="preserve"> </w:t>
      </w:r>
      <w:r>
        <w:rPr>
          <w:color w:val="221F1F"/>
        </w:rPr>
        <w:t>воплощение</w:t>
      </w:r>
      <w:r>
        <w:rPr>
          <w:color w:val="221F1F"/>
          <w:spacing w:val="-14"/>
        </w:rPr>
        <w:t xml:space="preserve"> </w:t>
      </w:r>
      <w:r>
        <w:rPr>
          <w:color w:val="221F1F"/>
        </w:rPr>
        <w:t>отечественной</w:t>
      </w:r>
      <w:r>
        <w:rPr>
          <w:color w:val="221F1F"/>
          <w:spacing w:val="-15"/>
        </w:rPr>
        <w:t xml:space="preserve"> </w:t>
      </w:r>
      <w:r>
        <w:rPr>
          <w:color w:val="221F1F"/>
        </w:rPr>
        <w:t>истории</w:t>
      </w:r>
      <w:r>
        <w:rPr>
          <w:color w:val="221F1F"/>
          <w:spacing w:val="-14"/>
        </w:rPr>
        <w:t xml:space="preserve"> </w:t>
      </w:r>
      <w:r>
        <w:rPr>
          <w:color w:val="221F1F"/>
        </w:rPr>
        <w:t>и</w:t>
      </w:r>
      <w:r>
        <w:rPr>
          <w:color w:val="221F1F"/>
          <w:spacing w:val="-15"/>
        </w:rPr>
        <w:t xml:space="preserve"> </w:t>
      </w:r>
      <w:r>
        <w:rPr>
          <w:color w:val="221F1F"/>
        </w:rPr>
        <w:t>культурного</w:t>
      </w:r>
      <w:r>
        <w:rPr>
          <w:color w:val="221F1F"/>
          <w:spacing w:val="-15"/>
        </w:rPr>
        <w:t xml:space="preserve"> </w:t>
      </w:r>
      <w:r>
        <w:rPr>
          <w:color w:val="221F1F"/>
        </w:rPr>
        <w:t xml:space="preserve">наследия. Задачи охраны культурного наследия и исторического образа в жизни современного </w:t>
      </w:r>
      <w:r>
        <w:rPr>
          <w:color w:val="221F1F"/>
          <w:spacing w:val="-2"/>
        </w:rPr>
        <w:t>города.</w:t>
      </w:r>
    </w:p>
    <w:p w14:paraId="72DF03BA" w14:textId="77777777" w:rsidR="00E55397" w:rsidRDefault="00395F00">
      <w:pPr>
        <w:pStyle w:val="a3"/>
        <w:ind w:left="502" w:right="142"/>
      </w:pPr>
      <w:r>
        <w:rPr>
          <w:color w:val="221F1F"/>
        </w:rPr>
        <w:t>Опыт</w:t>
      </w:r>
      <w:r>
        <w:rPr>
          <w:color w:val="221F1F"/>
          <w:spacing w:val="-8"/>
        </w:rPr>
        <w:t xml:space="preserve"> </w:t>
      </w:r>
      <w:r>
        <w:rPr>
          <w:color w:val="221F1F"/>
        </w:rPr>
        <w:t>изображения</w:t>
      </w:r>
      <w:r>
        <w:rPr>
          <w:color w:val="221F1F"/>
          <w:spacing w:val="-7"/>
        </w:rPr>
        <w:t xml:space="preserve"> </w:t>
      </w:r>
      <w:r>
        <w:rPr>
          <w:color w:val="221F1F"/>
        </w:rPr>
        <w:t>городского</w:t>
      </w:r>
      <w:r>
        <w:rPr>
          <w:color w:val="221F1F"/>
          <w:spacing w:val="-7"/>
        </w:rPr>
        <w:t xml:space="preserve"> </w:t>
      </w:r>
      <w:r>
        <w:rPr>
          <w:color w:val="221F1F"/>
        </w:rPr>
        <w:t>пейзажа.</w:t>
      </w:r>
      <w:r>
        <w:rPr>
          <w:color w:val="221F1F"/>
          <w:spacing w:val="-7"/>
        </w:rPr>
        <w:t xml:space="preserve"> </w:t>
      </w:r>
      <w:r>
        <w:rPr>
          <w:color w:val="221F1F"/>
        </w:rPr>
        <w:t>Наблюдательная</w:t>
      </w:r>
      <w:r>
        <w:rPr>
          <w:color w:val="221F1F"/>
          <w:spacing w:val="-6"/>
        </w:rPr>
        <w:t xml:space="preserve"> </w:t>
      </w:r>
      <w:r>
        <w:rPr>
          <w:color w:val="221F1F"/>
        </w:rPr>
        <w:t>перспектива</w:t>
      </w:r>
      <w:r>
        <w:rPr>
          <w:color w:val="221F1F"/>
          <w:spacing w:val="-8"/>
        </w:rPr>
        <w:t xml:space="preserve"> </w:t>
      </w:r>
      <w:r>
        <w:rPr>
          <w:color w:val="221F1F"/>
        </w:rPr>
        <w:t>и</w:t>
      </w:r>
      <w:r>
        <w:rPr>
          <w:color w:val="221F1F"/>
          <w:spacing w:val="-7"/>
        </w:rPr>
        <w:t xml:space="preserve"> </w:t>
      </w:r>
      <w:r>
        <w:rPr>
          <w:color w:val="221F1F"/>
        </w:rPr>
        <w:t>ритмическая организация плоскости изображения.</w:t>
      </w:r>
    </w:p>
    <w:p w14:paraId="709EED2E" w14:textId="77777777" w:rsidR="00E55397" w:rsidRDefault="00395F00">
      <w:pPr>
        <w:pStyle w:val="a3"/>
        <w:spacing w:line="321" w:lineRule="exact"/>
        <w:ind w:left="502"/>
      </w:pPr>
      <w:r>
        <w:rPr>
          <w:color w:val="221F1F"/>
        </w:rPr>
        <w:t>Бытовой</w:t>
      </w:r>
      <w:r>
        <w:rPr>
          <w:color w:val="221F1F"/>
          <w:spacing w:val="-9"/>
        </w:rPr>
        <w:t xml:space="preserve"> </w:t>
      </w:r>
      <w:r>
        <w:rPr>
          <w:color w:val="221F1F"/>
        </w:rPr>
        <w:t>жанр</w:t>
      </w:r>
      <w:r>
        <w:rPr>
          <w:color w:val="221F1F"/>
          <w:spacing w:val="-5"/>
        </w:rPr>
        <w:t xml:space="preserve"> </w:t>
      </w:r>
      <w:r>
        <w:rPr>
          <w:color w:val="221F1F"/>
        </w:rPr>
        <w:t>в</w:t>
      </w:r>
      <w:r>
        <w:rPr>
          <w:color w:val="221F1F"/>
          <w:spacing w:val="-6"/>
        </w:rPr>
        <w:t xml:space="preserve"> </w:t>
      </w:r>
      <w:r>
        <w:rPr>
          <w:color w:val="221F1F"/>
        </w:rPr>
        <w:t>изобразительном</w:t>
      </w:r>
      <w:r>
        <w:rPr>
          <w:color w:val="221F1F"/>
          <w:spacing w:val="-8"/>
        </w:rPr>
        <w:t xml:space="preserve"> </w:t>
      </w:r>
      <w:r>
        <w:rPr>
          <w:color w:val="221F1F"/>
          <w:spacing w:val="-2"/>
        </w:rPr>
        <w:t>искусстве</w:t>
      </w:r>
    </w:p>
    <w:p w14:paraId="1BFDEC3C" w14:textId="77777777" w:rsidR="00E55397" w:rsidRDefault="00395F00">
      <w:pPr>
        <w:pStyle w:val="a3"/>
        <w:ind w:left="502" w:right="144"/>
      </w:pPr>
      <w:r>
        <w:rPr>
          <w:color w:val="221F1F"/>
        </w:rPr>
        <w:t>Изображение труда и бытовой жизни людей в традициях искусства разных эпох. Значение</w:t>
      </w:r>
      <w:r>
        <w:rPr>
          <w:color w:val="221F1F"/>
          <w:spacing w:val="-14"/>
        </w:rPr>
        <w:t xml:space="preserve"> </w:t>
      </w:r>
      <w:r>
        <w:rPr>
          <w:color w:val="221F1F"/>
        </w:rPr>
        <w:t>художественного</w:t>
      </w:r>
      <w:r>
        <w:rPr>
          <w:color w:val="221F1F"/>
          <w:spacing w:val="-11"/>
        </w:rPr>
        <w:t xml:space="preserve"> </w:t>
      </w:r>
      <w:r>
        <w:rPr>
          <w:color w:val="221F1F"/>
        </w:rPr>
        <w:t>изображения</w:t>
      </w:r>
      <w:r>
        <w:rPr>
          <w:color w:val="221F1F"/>
          <w:spacing w:val="-14"/>
        </w:rPr>
        <w:t xml:space="preserve"> </w:t>
      </w:r>
      <w:r>
        <w:rPr>
          <w:color w:val="221F1F"/>
        </w:rPr>
        <w:t>бытовой</w:t>
      </w:r>
      <w:r>
        <w:rPr>
          <w:color w:val="221F1F"/>
          <w:spacing w:val="-12"/>
        </w:rPr>
        <w:t xml:space="preserve"> </w:t>
      </w:r>
      <w:r>
        <w:rPr>
          <w:color w:val="221F1F"/>
        </w:rPr>
        <w:t>жизни</w:t>
      </w:r>
      <w:r>
        <w:rPr>
          <w:color w:val="221F1F"/>
          <w:spacing w:val="-12"/>
        </w:rPr>
        <w:t xml:space="preserve"> </w:t>
      </w:r>
      <w:r>
        <w:rPr>
          <w:color w:val="221F1F"/>
        </w:rPr>
        <w:t>людей</w:t>
      </w:r>
      <w:r>
        <w:rPr>
          <w:color w:val="221F1F"/>
          <w:spacing w:val="-11"/>
        </w:rPr>
        <w:t xml:space="preserve"> </w:t>
      </w:r>
      <w:r>
        <w:rPr>
          <w:color w:val="221F1F"/>
        </w:rPr>
        <w:t>в</w:t>
      </w:r>
      <w:r>
        <w:rPr>
          <w:color w:val="221F1F"/>
          <w:spacing w:val="-13"/>
        </w:rPr>
        <w:t xml:space="preserve"> </w:t>
      </w:r>
      <w:r>
        <w:rPr>
          <w:color w:val="221F1F"/>
        </w:rPr>
        <w:t>понимании</w:t>
      </w:r>
      <w:r>
        <w:rPr>
          <w:color w:val="221F1F"/>
          <w:spacing w:val="-14"/>
        </w:rPr>
        <w:t xml:space="preserve"> </w:t>
      </w:r>
      <w:r>
        <w:rPr>
          <w:color w:val="221F1F"/>
        </w:rPr>
        <w:t>истории человечества и современной жизни.</w:t>
      </w:r>
    </w:p>
    <w:p w14:paraId="775C6A46" w14:textId="77777777" w:rsidR="00E55397" w:rsidRDefault="00395F00">
      <w:pPr>
        <w:pStyle w:val="a3"/>
        <w:ind w:left="502" w:right="134"/>
      </w:pPr>
      <w:r>
        <w:rPr>
          <w:color w:val="221F1F"/>
        </w:rPr>
        <w:t>Жанровая картина как обобщение</w:t>
      </w:r>
      <w:r>
        <w:rPr>
          <w:color w:val="221F1F"/>
          <w:spacing w:val="-1"/>
        </w:rPr>
        <w:t xml:space="preserve"> </w:t>
      </w:r>
      <w:r>
        <w:rPr>
          <w:color w:val="221F1F"/>
        </w:rPr>
        <w:t>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2F65ED47" w14:textId="77777777" w:rsidR="00E55397" w:rsidRDefault="00395F00">
      <w:pPr>
        <w:pStyle w:val="a3"/>
        <w:spacing w:before="1"/>
        <w:ind w:left="502" w:right="133"/>
      </w:pPr>
      <w:r>
        <w:rPr>
          <w:color w:val="221F1F"/>
        </w:rPr>
        <w:t xml:space="preserve">Работа над сюжетной композицией. Композиция как целостность в организации </w:t>
      </w:r>
      <w:proofErr w:type="spellStart"/>
      <w:proofErr w:type="gramStart"/>
      <w:r>
        <w:rPr>
          <w:color w:val="221F1F"/>
        </w:rPr>
        <w:t>ху</w:t>
      </w:r>
      <w:proofErr w:type="spellEnd"/>
      <w:r>
        <w:rPr>
          <w:color w:val="221F1F"/>
        </w:rPr>
        <w:t xml:space="preserve">- </w:t>
      </w:r>
      <w:proofErr w:type="spellStart"/>
      <w:r>
        <w:rPr>
          <w:color w:val="221F1F"/>
        </w:rPr>
        <w:t>дожественных</w:t>
      </w:r>
      <w:proofErr w:type="spellEnd"/>
      <w:proofErr w:type="gramEnd"/>
      <w:r>
        <w:rPr>
          <w:color w:val="221F1F"/>
        </w:rPr>
        <w:t xml:space="preserve"> выразительных средств и взаимосвязи всех компонентов </w:t>
      </w:r>
      <w:proofErr w:type="spellStart"/>
      <w:r>
        <w:rPr>
          <w:color w:val="221F1F"/>
        </w:rPr>
        <w:t>произведе</w:t>
      </w:r>
      <w:proofErr w:type="spellEnd"/>
      <w:r>
        <w:rPr>
          <w:color w:val="221F1F"/>
        </w:rPr>
        <w:t xml:space="preserve">- </w:t>
      </w:r>
      <w:proofErr w:type="spellStart"/>
      <w:r>
        <w:rPr>
          <w:color w:val="221F1F"/>
          <w:spacing w:val="-4"/>
        </w:rPr>
        <w:t>ния</w:t>
      </w:r>
      <w:proofErr w:type="spellEnd"/>
      <w:r>
        <w:rPr>
          <w:color w:val="221F1F"/>
          <w:spacing w:val="-4"/>
        </w:rPr>
        <w:t>.</w:t>
      </w:r>
    </w:p>
    <w:p w14:paraId="744C7B5B" w14:textId="77777777" w:rsidR="00E55397" w:rsidRDefault="00395F00">
      <w:pPr>
        <w:pStyle w:val="a3"/>
        <w:spacing w:line="321" w:lineRule="exact"/>
        <w:ind w:left="502"/>
      </w:pPr>
      <w:r>
        <w:rPr>
          <w:color w:val="221F1F"/>
        </w:rPr>
        <w:t>Исторический</w:t>
      </w:r>
      <w:r>
        <w:rPr>
          <w:color w:val="221F1F"/>
          <w:spacing w:val="-9"/>
        </w:rPr>
        <w:t xml:space="preserve"> </w:t>
      </w:r>
      <w:r>
        <w:rPr>
          <w:color w:val="221F1F"/>
        </w:rPr>
        <w:t>жанр</w:t>
      </w:r>
      <w:r>
        <w:rPr>
          <w:color w:val="221F1F"/>
          <w:spacing w:val="-9"/>
        </w:rPr>
        <w:t xml:space="preserve"> </w:t>
      </w:r>
      <w:r>
        <w:rPr>
          <w:color w:val="221F1F"/>
        </w:rPr>
        <w:t>в</w:t>
      </w:r>
      <w:r>
        <w:rPr>
          <w:color w:val="221F1F"/>
          <w:spacing w:val="-7"/>
        </w:rPr>
        <w:t xml:space="preserve"> </w:t>
      </w:r>
      <w:r>
        <w:rPr>
          <w:color w:val="221F1F"/>
        </w:rPr>
        <w:t>изобразительном</w:t>
      </w:r>
      <w:r>
        <w:rPr>
          <w:color w:val="221F1F"/>
          <w:spacing w:val="-8"/>
        </w:rPr>
        <w:t xml:space="preserve"> </w:t>
      </w:r>
      <w:r>
        <w:rPr>
          <w:color w:val="221F1F"/>
          <w:spacing w:val="-2"/>
        </w:rPr>
        <w:t>искусстве</w:t>
      </w:r>
    </w:p>
    <w:p w14:paraId="35254599" w14:textId="77777777" w:rsidR="00E55397" w:rsidRDefault="00395F00">
      <w:pPr>
        <w:pStyle w:val="a3"/>
        <w:spacing w:before="2"/>
        <w:ind w:left="502" w:right="142"/>
      </w:pPr>
      <w:r>
        <w:rPr>
          <w:color w:val="221F1F"/>
        </w:rPr>
        <w:t>Историческая тема в искусстве как изображение наиболее значительных событий в жизни общества.</w:t>
      </w:r>
    </w:p>
    <w:p w14:paraId="71EBDC04" w14:textId="77777777" w:rsidR="00E55397" w:rsidRDefault="00395F00">
      <w:pPr>
        <w:pStyle w:val="a3"/>
        <w:ind w:left="502" w:right="134"/>
      </w:pPr>
      <w:r>
        <w:rPr>
          <w:color w:val="221F1F"/>
        </w:rPr>
        <w:t xml:space="preserve">Жанровые разновидности исторической картины в зависимости от сюжета: </w:t>
      </w:r>
      <w:proofErr w:type="spellStart"/>
      <w:proofErr w:type="gramStart"/>
      <w:r>
        <w:rPr>
          <w:color w:val="221F1F"/>
        </w:rPr>
        <w:t>мифо</w:t>
      </w:r>
      <w:proofErr w:type="spellEnd"/>
      <w:r>
        <w:rPr>
          <w:color w:val="221F1F"/>
        </w:rPr>
        <w:t>- логическая</w:t>
      </w:r>
      <w:proofErr w:type="gramEnd"/>
      <w:r>
        <w:rPr>
          <w:color w:val="221F1F"/>
        </w:rPr>
        <w:t xml:space="preserve"> картина, картина на библейские темы, батальная картина и др.</w:t>
      </w:r>
    </w:p>
    <w:p w14:paraId="006472B4" w14:textId="77777777" w:rsidR="00E55397" w:rsidRDefault="00395F00">
      <w:pPr>
        <w:pStyle w:val="a3"/>
        <w:ind w:left="502" w:right="135"/>
      </w:pPr>
      <w:r>
        <w:rPr>
          <w:color w:val="221F1F"/>
        </w:rPr>
        <w:t xml:space="preserve">Историческая картина в русском искусстве XIX в. и её особое место в развитии </w:t>
      </w:r>
      <w:proofErr w:type="spellStart"/>
      <w:proofErr w:type="gramStart"/>
      <w:r>
        <w:rPr>
          <w:color w:val="221F1F"/>
        </w:rPr>
        <w:t>оте</w:t>
      </w:r>
      <w:proofErr w:type="spellEnd"/>
      <w:r>
        <w:rPr>
          <w:color w:val="221F1F"/>
        </w:rPr>
        <w:t xml:space="preserve">- </w:t>
      </w:r>
      <w:proofErr w:type="spellStart"/>
      <w:r>
        <w:rPr>
          <w:color w:val="221F1F"/>
        </w:rPr>
        <w:t>чественной</w:t>
      </w:r>
      <w:proofErr w:type="spellEnd"/>
      <w:proofErr w:type="gramEnd"/>
      <w:r>
        <w:rPr>
          <w:color w:val="221F1F"/>
        </w:rPr>
        <w:t xml:space="preserve"> культуры.</w:t>
      </w:r>
    </w:p>
    <w:p w14:paraId="28911093" w14:textId="77777777" w:rsidR="00E55397" w:rsidRDefault="00395F00">
      <w:pPr>
        <w:pStyle w:val="a3"/>
        <w:ind w:left="502" w:right="140"/>
      </w:pPr>
      <w:r>
        <w:rPr>
          <w:color w:val="221F1F"/>
        </w:rPr>
        <w:t>Картина</w:t>
      </w:r>
      <w:r>
        <w:rPr>
          <w:color w:val="221F1F"/>
          <w:spacing w:val="-13"/>
        </w:rPr>
        <w:t xml:space="preserve"> </w:t>
      </w:r>
      <w:r>
        <w:rPr>
          <w:color w:val="221F1F"/>
        </w:rPr>
        <w:t>К.</w:t>
      </w:r>
      <w:r>
        <w:rPr>
          <w:color w:val="221F1F"/>
          <w:spacing w:val="-14"/>
        </w:rPr>
        <w:t xml:space="preserve"> </w:t>
      </w:r>
      <w:r>
        <w:rPr>
          <w:color w:val="221F1F"/>
        </w:rPr>
        <w:t>Брюллова</w:t>
      </w:r>
      <w:r>
        <w:rPr>
          <w:color w:val="221F1F"/>
          <w:spacing w:val="-13"/>
        </w:rPr>
        <w:t xml:space="preserve"> </w:t>
      </w:r>
      <w:r>
        <w:rPr>
          <w:color w:val="221F1F"/>
        </w:rPr>
        <w:t>«Последний</w:t>
      </w:r>
      <w:r>
        <w:rPr>
          <w:color w:val="221F1F"/>
          <w:spacing w:val="-13"/>
        </w:rPr>
        <w:t xml:space="preserve"> </w:t>
      </w:r>
      <w:r>
        <w:rPr>
          <w:color w:val="221F1F"/>
        </w:rPr>
        <w:t>день</w:t>
      </w:r>
      <w:r>
        <w:rPr>
          <w:color w:val="221F1F"/>
          <w:spacing w:val="-14"/>
        </w:rPr>
        <w:t xml:space="preserve"> </w:t>
      </w:r>
      <w:r>
        <w:rPr>
          <w:color w:val="221F1F"/>
        </w:rPr>
        <w:t>Помпеи»,</w:t>
      </w:r>
      <w:r>
        <w:rPr>
          <w:color w:val="221F1F"/>
          <w:spacing w:val="-14"/>
        </w:rPr>
        <w:t xml:space="preserve"> </w:t>
      </w:r>
      <w:r>
        <w:rPr>
          <w:color w:val="221F1F"/>
        </w:rPr>
        <w:t>исторические</w:t>
      </w:r>
      <w:r>
        <w:rPr>
          <w:color w:val="221F1F"/>
          <w:spacing w:val="-13"/>
        </w:rPr>
        <w:t xml:space="preserve"> </w:t>
      </w:r>
      <w:r>
        <w:rPr>
          <w:color w:val="221F1F"/>
        </w:rPr>
        <w:t>картины</w:t>
      </w:r>
      <w:r>
        <w:rPr>
          <w:color w:val="221F1F"/>
          <w:spacing w:val="-13"/>
        </w:rPr>
        <w:t xml:space="preserve"> </w:t>
      </w:r>
      <w:r>
        <w:rPr>
          <w:color w:val="221F1F"/>
        </w:rPr>
        <w:t>в</w:t>
      </w:r>
      <w:r>
        <w:rPr>
          <w:color w:val="221F1F"/>
          <w:spacing w:val="-14"/>
        </w:rPr>
        <w:t xml:space="preserve"> </w:t>
      </w:r>
      <w:r>
        <w:rPr>
          <w:color w:val="221F1F"/>
        </w:rPr>
        <w:t>творчестве В. Сурикова и др. Исторический образ России в картинах ХХ в.</w:t>
      </w:r>
    </w:p>
    <w:p w14:paraId="60359F2F" w14:textId="77777777" w:rsidR="00E55397" w:rsidRDefault="00395F00">
      <w:pPr>
        <w:pStyle w:val="a3"/>
        <w:ind w:left="502" w:right="146"/>
      </w:pPr>
      <w:r>
        <w:rPr>
          <w:color w:val="221F1F"/>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0428B6C1" w14:textId="77777777" w:rsidR="00E55397" w:rsidRDefault="00395F00">
      <w:pPr>
        <w:pStyle w:val="a3"/>
        <w:ind w:left="502" w:right="135"/>
      </w:pPr>
      <w:r>
        <w:rPr>
          <w:color w:val="221F1F"/>
        </w:rPr>
        <w:t xml:space="preserve">Разработка эскизов композиции на историческую тему с опорой на собранный </w:t>
      </w:r>
      <w:proofErr w:type="spellStart"/>
      <w:proofErr w:type="gramStart"/>
      <w:r>
        <w:rPr>
          <w:color w:val="221F1F"/>
        </w:rPr>
        <w:t>ма</w:t>
      </w:r>
      <w:proofErr w:type="spellEnd"/>
      <w:r>
        <w:rPr>
          <w:color w:val="221F1F"/>
        </w:rPr>
        <w:t xml:space="preserve">- </w:t>
      </w:r>
      <w:proofErr w:type="spellStart"/>
      <w:r>
        <w:rPr>
          <w:color w:val="221F1F"/>
        </w:rPr>
        <w:t>териал</w:t>
      </w:r>
      <w:proofErr w:type="spellEnd"/>
      <w:proofErr w:type="gramEnd"/>
      <w:r>
        <w:rPr>
          <w:color w:val="221F1F"/>
        </w:rPr>
        <w:t xml:space="preserve"> по задуманному сюжету.</w:t>
      </w:r>
    </w:p>
    <w:p w14:paraId="28F7B413" w14:textId="77777777" w:rsidR="00E55397" w:rsidRDefault="00395F00">
      <w:pPr>
        <w:pStyle w:val="a3"/>
        <w:spacing w:before="1" w:line="322" w:lineRule="exact"/>
        <w:ind w:left="502"/>
      </w:pPr>
      <w:r>
        <w:rPr>
          <w:color w:val="221F1F"/>
        </w:rPr>
        <w:t>Библейские</w:t>
      </w:r>
      <w:r>
        <w:rPr>
          <w:color w:val="221F1F"/>
          <w:spacing w:val="-6"/>
        </w:rPr>
        <w:t xml:space="preserve"> </w:t>
      </w:r>
      <w:r>
        <w:rPr>
          <w:color w:val="221F1F"/>
        </w:rPr>
        <w:t>темы</w:t>
      </w:r>
      <w:r>
        <w:rPr>
          <w:color w:val="221F1F"/>
          <w:spacing w:val="-6"/>
        </w:rPr>
        <w:t xml:space="preserve"> </w:t>
      </w:r>
      <w:r>
        <w:rPr>
          <w:color w:val="221F1F"/>
        </w:rPr>
        <w:t>в</w:t>
      </w:r>
      <w:r>
        <w:rPr>
          <w:color w:val="221F1F"/>
          <w:spacing w:val="-7"/>
        </w:rPr>
        <w:t xml:space="preserve"> </w:t>
      </w:r>
      <w:r>
        <w:rPr>
          <w:color w:val="221F1F"/>
        </w:rPr>
        <w:t>изобразительном</w:t>
      </w:r>
      <w:r>
        <w:rPr>
          <w:color w:val="221F1F"/>
          <w:spacing w:val="-8"/>
        </w:rPr>
        <w:t xml:space="preserve"> </w:t>
      </w:r>
      <w:r>
        <w:rPr>
          <w:color w:val="221F1F"/>
          <w:spacing w:val="-2"/>
        </w:rPr>
        <w:t>искусстве</w:t>
      </w:r>
    </w:p>
    <w:p w14:paraId="41C40BF4" w14:textId="77777777" w:rsidR="00E55397" w:rsidRDefault="00395F00">
      <w:pPr>
        <w:pStyle w:val="a3"/>
        <w:ind w:left="502" w:right="144"/>
      </w:pPr>
      <w:r>
        <w:rPr>
          <w:color w:val="221F1F"/>
        </w:rPr>
        <w:t>Исторические картины на библейские темы: место и значение сюжетов Священной истории в европейской культуре.</w:t>
      </w:r>
    </w:p>
    <w:p w14:paraId="190B5B52" w14:textId="77777777" w:rsidR="00E55397" w:rsidRDefault="00395F00">
      <w:pPr>
        <w:pStyle w:val="a3"/>
        <w:ind w:left="502" w:right="141"/>
      </w:pPr>
      <w:r>
        <w:rPr>
          <w:color w:val="221F1F"/>
        </w:rPr>
        <w:t>Вечные темы и их нравственное и духовно-ценностное выражение как «духовная ось», соединяющая жизненные позиции разных поколений.</w:t>
      </w:r>
    </w:p>
    <w:p w14:paraId="63BB1DCC" w14:textId="77777777" w:rsidR="00E55397" w:rsidRDefault="00395F00">
      <w:pPr>
        <w:pStyle w:val="a3"/>
        <w:spacing w:line="242" w:lineRule="auto"/>
        <w:ind w:left="502" w:right="146"/>
      </w:pPr>
      <w:r>
        <w:rPr>
          <w:color w:val="221F1F"/>
        </w:rPr>
        <w:t>Произведения на библейские темы Леонардо да Винчи, Рафаэля, Рембрандта, в скульптуре «</w:t>
      </w:r>
      <w:proofErr w:type="spellStart"/>
      <w:r>
        <w:rPr>
          <w:color w:val="221F1F"/>
        </w:rPr>
        <w:t>Пьета</w:t>
      </w:r>
      <w:proofErr w:type="spellEnd"/>
      <w:r>
        <w:rPr>
          <w:color w:val="221F1F"/>
        </w:rPr>
        <w:t>» Микеланджело и др.</w:t>
      </w:r>
    </w:p>
    <w:p w14:paraId="1C73001D" w14:textId="77777777" w:rsidR="00E55397" w:rsidRDefault="00395F00">
      <w:pPr>
        <w:pStyle w:val="a3"/>
        <w:ind w:left="502" w:right="143"/>
      </w:pPr>
      <w:r>
        <w:rPr>
          <w:color w:val="221F1F"/>
        </w:rPr>
        <w:t>Библейские темы в отечественных картинах XIX в. (А. Иванов. «Явление Христа народу»,</w:t>
      </w:r>
      <w:r>
        <w:rPr>
          <w:color w:val="221F1F"/>
          <w:spacing w:val="37"/>
        </w:rPr>
        <w:t xml:space="preserve"> </w:t>
      </w:r>
      <w:r>
        <w:rPr>
          <w:color w:val="221F1F"/>
        </w:rPr>
        <w:t>И.</w:t>
      </w:r>
      <w:r>
        <w:rPr>
          <w:color w:val="221F1F"/>
          <w:spacing w:val="34"/>
        </w:rPr>
        <w:t xml:space="preserve"> </w:t>
      </w:r>
      <w:r>
        <w:rPr>
          <w:color w:val="221F1F"/>
        </w:rPr>
        <w:t>Крамской.</w:t>
      </w:r>
      <w:r>
        <w:rPr>
          <w:color w:val="221F1F"/>
          <w:spacing w:val="34"/>
        </w:rPr>
        <w:t xml:space="preserve"> </w:t>
      </w:r>
      <w:r>
        <w:rPr>
          <w:color w:val="221F1F"/>
        </w:rPr>
        <w:t>«Христос</w:t>
      </w:r>
      <w:r>
        <w:rPr>
          <w:color w:val="221F1F"/>
          <w:spacing w:val="35"/>
        </w:rPr>
        <w:t xml:space="preserve"> </w:t>
      </w:r>
      <w:r>
        <w:rPr>
          <w:color w:val="221F1F"/>
        </w:rPr>
        <w:t>в</w:t>
      </w:r>
      <w:r>
        <w:rPr>
          <w:color w:val="221F1F"/>
          <w:spacing w:val="35"/>
        </w:rPr>
        <w:t xml:space="preserve"> </w:t>
      </w:r>
      <w:r>
        <w:rPr>
          <w:color w:val="221F1F"/>
        </w:rPr>
        <w:t>пустыне»,</w:t>
      </w:r>
      <w:r>
        <w:rPr>
          <w:color w:val="221F1F"/>
          <w:spacing w:val="34"/>
        </w:rPr>
        <w:t xml:space="preserve"> </w:t>
      </w:r>
      <w:r>
        <w:rPr>
          <w:color w:val="221F1F"/>
        </w:rPr>
        <w:t>Н.</w:t>
      </w:r>
      <w:r>
        <w:rPr>
          <w:color w:val="221F1F"/>
          <w:spacing w:val="34"/>
        </w:rPr>
        <w:t xml:space="preserve"> </w:t>
      </w:r>
      <w:proofErr w:type="spellStart"/>
      <w:r>
        <w:rPr>
          <w:color w:val="221F1F"/>
        </w:rPr>
        <w:t>Ге</w:t>
      </w:r>
      <w:proofErr w:type="spellEnd"/>
      <w:r>
        <w:rPr>
          <w:color w:val="221F1F"/>
        </w:rPr>
        <w:t>.</w:t>
      </w:r>
      <w:r>
        <w:rPr>
          <w:color w:val="221F1F"/>
          <w:spacing w:val="35"/>
        </w:rPr>
        <w:t xml:space="preserve"> </w:t>
      </w:r>
      <w:r>
        <w:rPr>
          <w:color w:val="221F1F"/>
        </w:rPr>
        <w:t>«Тайная</w:t>
      </w:r>
      <w:r>
        <w:rPr>
          <w:color w:val="221F1F"/>
          <w:spacing w:val="36"/>
        </w:rPr>
        <w:t xml:space="preserve"> </w:t>
      </w:r>
      <w:r>
        <w:rPr>
          <w:color w:val="221F1F"/>
        </w:rPr>
        <w:t>вечеря»,</w:t>
      </w:r>
      <w:r>
        <w:rPr>
          <w:color w:val="221F1F"/>
          <w:spacing w:val="34"/>
        </w:rPr>
        <w:t xml:space="preserve"> </w:t>
      </w:r>
      <w:r>
        <w:rPr>
          <w:color w:val="221F1F"/>
        </w:rPr>
        <w:t>В.</w:t>
      </w:r>
      <w:r>
        <w:rPr>
          <w:color w:val="221F1F"/>
          <w:spacing w:val="34"/>
        </w:rPr>
        <w:t xml:space="preserve"> </w:t>
      </w:r>
      <w:r>
        <w:rPr>
          <w:color w:val="221F1F"/>
        </w:rPr>
        <w:t>Поленов.</w:t>
      </w:r>
    </w:p>
    <w:p w14:paraId="02D82CAF" w14:textId="77777777" w:rsidR="00E55397" w:rsidRDefault="00395F00">
      <w:pPr>
        <w:pStyle w:val="a3"/>
        <w:spacing w:line="321" w:lineRule="exact"/>
        <w:ind w:left="502"/>
      </w:pPr>
      <w:r>
        <w:rPr>
          <w:color w:val="221F1F"/>
        </w:rPr>
        <w:t>«Христос</w:t>
      </w:r>
      <w:r>
        <w:rPr>
          <w:color w:val="221F1F"/>
          <w:spacing w:val="-4"/>
        </w:rPr>
        <w:t xml:space="preserve"> </w:t>
      </w:r>
      <w:r>
        <w:rPr>
          <w:color w:val="221F1F"/>
        </w:rPr>
        <w:t>и</w:t>
      </w:r>
      <w:r>
        <w:rPr>
          <w:color w:val="221F1F"/>
          <w:spacing w:val="-3"/>
        </w:rPr>
        <w:t xml:space="preserve"> </w:t>
      </w:r>
      <w:r>
        <w:rPr>
          <w:color w:val="221F1F"/>
          <w:spacing w:val="-2"/>
        </w:rPr>
        <w:t>грешница»).</w:t>
      </w:r>
    </w:p>
    <w:p w14:paraId="3A36E860" w14:textId="77777777" w:rsidR="00E55397" w:rsidRDefault="00395F00">
      <w:pPr>
        <w:pStyle w:val="a3"/>
        <w:ind w:left="502"/>
      </w:pPr>
      <w:r>
        <w:rPr>
          <w:color w:val="221F1F"/>
        </w:rPr>
        <w:t>Иконопись</w:t>
      </w:r>
      <w:r>
        <w:rPr>
          <w:color w:val="221F1F"/>
          <w:spacing w:val="-4"/>
        </w:rPr>
        <w:t xml:space="preserve"> </w:t>
      </w:r>
      <w:r>
        <w:rPr>
          <w:color w:val="221F1F"/>
        </w:rPr>
        <w:t>как</w:t>
      </w:r>
      <w:r>
        <w:rPr>
          <w:color w:val="221F1F"/>
          <w:spacing w:val="-3"/>
        </w:rPr>
        <w:t xml:space="preserve"> </w:t>
      </w:r>
      <w:r>
        <w:rPr>
          <w:color w:val="221F1F"/>
        </w:rPr>
        <w:t>великое</w:t>
      </w:r>
      <w:r>
        <w:rPr>
          <w:color w:val="221F1F"/>
          <w:spacing w:val="-4"/>
        </w:rPr>
        <w:t xml:space="preserve"> </w:t>
      </w:r>
      <w:r>
        <w:rPr>
          <w:color w:val="221F1F"/>
        </w:rPr>
        <w:t>проявление</w:t>
      </w:r>
      <w:r>
        <w:rPr>
          <w:color w:val="221F1F"/>
          <w:spacing w:val="-4"/>
        </w:rPr>
        <w:t xml:space="preserve"> </w:t>
      </w:r>
      <w:r>
        <w:rPr>
          <w:color w:val="221F1F"/>
        </w:rPr>
        <w:t>русской</w:t>
      </w:r>
      <w:r>
        <w:rPr>
          <w:color w:val="221F1F"/>
          <w:spacing w:val="-1"/>
        </w:rPr>
        <w:t xml:space="preserve"> </w:t>
      </w:r>
      <w:r>
        <w:rPr>
          <w:color w:val="221F1F"/>
        </w:rPr>
        <w:t>культуры.</w:t>
      </w:r>
      <w:r>
        <w:rPr>
          <w:color w:val="221F1F"/>
          <w:spacing w:val="-2"/>
        </w:rPr>
        <w:t xml:space="preserve"> </w:t>
      </w:r>
      <w:r>
        <w:rPr>
          <w:color w:val="221F1F"/>
        </w:rPr>
        <w:t>Язык</w:t>
      </w:r>
      <w:r>
        <w:rPr>
          <w:color w:val="221F1F"/>
          <w:spacing w:val="-3"/>
        </w:rPr>
        <w:t xml:space="preserve"> </w:t>
      </w:r>
      <w:r>
        <w:rPr>
          <w:color w:val="221F1F"/>
        </w:rPr>
        <w:t>изображения</w:t>
      </w:r>
      <w:r>
        <w:rPr>
          <w:color w:val="221F1F"/>
          <w:spacing w:val="-2"/>
        </w:rPr>
        <w:t xml:space="preserve"> </w:t>
      </w:r>
      <w:r>
        <w:rPr>
          <w:color w:val="221F1F"/>
        </w:rPr>
        <w:t>в</w:t>
      </w:r>
      <w:r>
        <w:rPr>
          <w:color w:val="221F1F"/>
          <w:spacing w:val="-4"/>
        </w:rPr>
        <w:t xml:space="preserve"> </w:t>
      </w:r>
      <w:r>
        <w:rPr>
          <w:color w:val="221F1F"/>
        </w:rPr>
        <w:t>иконе</w:t>
      </w:r>
      <w:r>
        <w:rPr>
          <w:color w:val="221F1F"/>
          <w:spacing w:val="11"/>
        </w:rPr>
        <w:t xml:space="preserve"> </w:t>
      </w:r>
      <w:r>
        <w:rPr>
          <w:color w:val="221F1F"/>
          <w:spacing w:val="-10"/>
        </w:rPr>
        <w:t>—</w:t>
      </w:r>
    </w:p>
    <w:p w14:paraId="677D8A8F" w14:textId="77777777" w:rsidR="00E55397" w:rsidRDefault="00E55397">
      <w:pPr>
        <w:sectPr w:rsidR="00E55397">
          <w:pgSz w:w="11910" w:h="16840"/>
          <w:pgMar w:top="520" w:right="700" w:bottom="280" w:left="340" w:header="720" w:footer="720" w:gutter="0"/>
          <w:cols w:space="720"/>
        </w:sectPr>
      </w:pPr>
    </w:p>
    <w:p w14:paraId="56397F11" w14:textId="77777777" w:rsidR="00E55397" w:rsidRDefault="00395F00">
      <w:pPr>
        <w:pStyle w:val="a3"/>
        <w:spacing w:before="66" w:line="322" w:lineRule="exact"/>
        <w:ind w:left="502"/>
        <w:jc w:val="left"/>
      </w:pPr>
      <w:r>
        <w:rPr>
          <w:color w:val="221F1F"/>
        </w:rPr>
        <w:lastRenderedPageBreak/>
        <w:t>его</w:t>
      </w:r>
      <w:r>
        <w:rPr>
          <w:color w:val="221F1F"/>
          <w:spacing w:val="-8"/>
        </w:rPr>
        <w:t xml:space="preserve"> </w:t>
      </w:r>
      <w:r>
        <w:rPr>
          <w:color w:val="221F1F"/>
        </w:rPr>
        <w:t>религиозный</w:t>
      </w:r>
      <w:r>
        <w:rPr>
          <w:color w:val="221F1F"/>
          <w:spacing w:val="-6"/>
        </w:rPr>
        <w:t xml:space="preserve"> </w:t>
      </w:r>
      <w:r>
        <w:rPr>
          <w:color w:val="221F1F"/>
        </w:rPr>
        <w:t>и</w:t>
      </w:r>
      <w:r>
        <w:rPr>
          <w:color w:val="221F1F"/>
          <w:spacing w:val="-8"/>
        </w:rPr>
        <w:t xml:space="preserve"> </w:t>
      </w:r>
      <w:r>
        <w:rPr>
          <w:color w:val="221F1F"/>
        </w:rPr>
        <w:t>символический</w:t>
      </w:r>
      <w:r>
        <w:rPr>
          <w:color w:val="221F1F"/>
          <w:spacing w:val="-5"/>
        </w:rPr>
        <w:t xml:space="preserve"> </w:t>
      </w:r>
      <w:r>
        <w:rPr>
          <w:color w:val="221F1F"/>
          <w:spacing w:val="-2"/>
        </w:rPr>
        <w:t>смысл.</w:t>
      </w:r>
    </w:p>
    <w:p w14:paraId="76CC9753" w14:textId="77777777" w:rsidR="00E55397" w:rsidRDefault="00395F00">
      <w:pPr>
        <w:pStyle w:val="a3"/>
        <w:ind w:left="502"/>
        <w:jc w:val="left"/>
      </w:pPr>
      <w:r>
        <w:rPr>
          <w:color w:val="221F1F"/>
        </w:rPr>
        <w:t xml:space="preserve">Великие русские иконописцы: духовный свет икон Андрея Рублёва, Феофана Грека, </w:t>
      </w:r>
      <w:r>
        <w:rPr>
          <w:color w:val="221F1F"/>
          <w:spacing w:val="-2"/>
        </w:rPr>
        <w:t>Дионисия.</w:t>
      </w:r>
    </w:p>
    <w:p w14:paraId="21D6376D" w14:textId="77777777" w:rsidR="00E55397" w:rsidRDefault="00395F00">
      <w:pPr>
        <w:pStyle w:val="a3"/>
        <w:spacing w:line="322" w:lineRule="exact"/>
        <w:ind w:left="502"/>
        <w:jc w:val="left"/>
      </w:pPr>
      <w:r>
        <w:rPr>
          <w:color w:val="221F1F"/>
        </w:rPr>
        <w:t>Работа</w:t>
      </w:r>
      <w:r>
        <w:rPr>
          <w:color w:val="221F1F"/>
          <w:spacing w:val="-5"/>
        </w:rPr>
        <w:t xml:space="preserve"> </w:t>
      </w:r>
      <w:r>
        <w:rPr>
          <w:color w:val="221F1F"/>
        </w:rPr>
        <w:t>над</w:t>
      </w:r>
      <w:r>
        <w:rPr>
          <w:color w:val="221F1F"/>
          <w:spacing w:val="-4"/>
        </w:rPr>
        <w:t xml:space="preserve"> </w:t>
      </w:r>
      <w:r>
        <w:rPr>
          <w:color w:val="221F1F"/>
        </w:rPr>
        <w:t>эскизом</w:t>
      </w:r>
      <w:r>
        <w:rPr>
          <w:color w:val="221F1F"/>
          <w:spacing w:val="-7"/>
        </w:rPr>
        <w:t xml:space="preserve"> </w:t>
      </w:r>
      <w:r>
        <w:rPr>
          <w:color w:val="221F1F"/>
        </w:rPr>
        <w:t>сюжетной</w:t>
      </w:r>
      <w:r>
        <w:rPr>
          <w:color w:val="221F1F"/>
          <w:spacing w:val="-7"/>
        </w:rPr>
        <w:t xml:space="preserve"> </w:t>
      </w:r>
      <w:r>
        <w:rPr>
          <w:color w:val="221F1F"/>
          <w:spacing w:val="-2"/>
        </w:rPr>
        <w:t>композиции.</w:t>
      </w:r>
    </w:p>
    <w:p w14:paraId="32191635" w14:textId="77777777" w:rsidR="00E55397" w:rsidRDefault="00395F00">
      <w:pPr>
        <w:pStyle w:val="a3"/>
        <w:spacing w:before="2"/>
        <w:ind w:left="502"/>
        <w:jc w:val="left"/>
      </w:pPr>
      <w:r>
        <w:rPr>
          <w:color w:val="221F1F"/>
        </w:rPr>
        <w:t>Роль и</w:t>
      </w:r>
      <w:r>
        <w:rPr>
          <w:color w:val="221F1F"/>
          <w:spacing w:val="30"/>
        </w:rPr>
        <w:t xml:space="preserve"> </w:t>
      </w:r>
      <w:r>
        <w:rPr>
          <w:color w:val="221F1F"/>
        </w:rPr>
        <w:t>значение изобразительного искусства в</w:t>
      </w:r>
      <w:r>
        <w:rPr>
          <w:color w:val="221F1F"/>
          <w:spacing w:val="31"/>
        </w:rPr>
        <w:t xml:space="preserve"> </w:t>
      </w:r>
      <w:r>
        <w:rPr>
          <w:color w:val="221F1F"/>
        </w:rPr>
        <w:t>жизни</w:t>
      </w:r>
      <w:r>
        <w:rPr>
          <w:color w:val="221F1F"/>
          <w:spacing w:val="30"/>
        </w:rPr>
        <w:t xml:space="preserve"> </w:t>
      </w:r>
      <w:r>
        <w:rPr>
          <w:color w:val="221F1F"/>
        </w:rPr>
        <w:t xml:space="preserve">людей: образ мира в </w:t>
      </w:r>
      <w:proofErr w:type="spellStart"/>
      <w:proofErr w:type="gramStart"/>
      <w:r>
        <w:rPr>
          <w:color w:val="221F1F"/>
        </w:rPr>
        <w:t>изобра</w:t>
      </w:r>
      <w:proofErr w:type="spellEnd"/>
      <w:r>
        <w:rPr>
          <w:color w:val="221F1F"/>
        </w:rPr>
        <w:t>-</w:t>
      </w:r>
      <w:r>
        <w:rPr>
          <w:color w:val="221F1F"/>
          <w:spacing w:val="40"/>
        </w:rPr>
        <w:t xml:space="preserve"> </w:t>
      </w:r>
      <w:proofErr w:type="spellStart"/>
      <w:r>
        <w:rPr>
          <w:color w:val="221F1F"/>
        </w:rPr>
        <w:t>зительном</w:t>
      </w:r>
      <w:proofErr w:type="spellEnd"/>
      <w:proofErr w:type="gramEnd"/>
      <w:r>
        <w:rPr>
          <w:color w:val="221F1F"/>
        </w:rPr>
        <w:t xml:space="preserve"> искусстве.</w:t>
      </w:r>
    </w:p>
    <w:p w14:paraId="0775BF48" w14:textId="77777777" w:rsidR="00E55397" w:rsidRDefault="00395F00">
      <w:pPr>
        <w:pStyle w:val="a3"/>
        <w:spacing w:line="321" w:lineRule="exact"/>
        <w:ind w:left="502"/>
        <w:jc w:val="left"/>
      </w:pPr>
      <w:r>
        <w:rPr>
          <w:color w:val="221F1F"/>
        </w:rPr>
        <w:t>Модуль</w:t>
      </w:r>
      <w:r>
        <w:rPr>
          <w:color w:val="221F1F"/>
          <w:spacing w:val="-5"/>
        </w:rPr>
        <w:t xml:space="preserve"> </w:t>
      </w:r>
      <w:r>
        <w:rPr>
          <w:color w:val="221F1F"/>
        </w:rPr>
        <w:t>№</w:t>
      </w:r>
      <w:r>
        <w:rPr>
          <w:color w:val="221F1F"/>
          <w:spacing w:val="-4"/>
        </w:rPr>
        <w:t xml:space="preserve"> </w:t>
      </w:r>
      <w:r>
        <w:rPr>
          <w:color w:val="221F1F"/>
        </w:rPr>
        <w:t>3</w:t>
      </w:r>
      <w:r>
        <w:rPr>
          <w:color w:val="221F1F"/>
          <w:spacing w:val="-3"/>
        </w:rPr>
        <w:t xml:space="preserve"> </w:t>
      </w:r>
      <w:r>
        <w:rPr>
          <w:color w:val="221F1F"/>
        </w:rPr>
        <w:t>«Архитектура</w:t>
      </w:r>
      <w:r>
        <w:rPr>
          <w:color w:val="221F1F"/>
          <w:spacing w:val="-4"/>
        </w:rPr>
        <w:t xml:space="preserve"> </w:t>
      </w:r>
      <w:r>
        <w:rPr>
          <w:color w:val="221F1F"/>
        </w:rPr>
        <w:t>и</w:t>
      </w:r>
      <w:r>
        <w:rPr>
          <w:color w:val="221F1F"/>
          <w:spacing w:val="-3"/>
        </w:rPr>
        <w:t xml:space="preserve"> </w:t>
      </w:r>
      <w:r>
        <w:rPr>
          <w:color w:val="221F1F"/>
          <w:spacing w:val="-2"/>
        </w:rPr>
        <w:t>дизайн»</w:t>
      </w:r>
    </w:p>
    <w:p w14:paraId="4B37E055" w14:textId="77777777" w:rsidR="00E55397" w:rsidRDefault="00395F00">
      <w:pPr>
        <w:pStyle w:val="a3"/>
        <w:ind w:left="502"/>
        <w:jc w:val="left"/>
      </w:pPr>
      <w:r>
        <w:rPr>
          <w:color w:val="221F1F"/>
        </w:rPr>
        <w:t xml:space="preserve">Архитектура и дизайн — искусства художественной постройки — конструктивные </w:t>
      </w:r>
      <w:r>
        <w:rPr>
          <w:color w:val="221F1F"/>
          <w:spacing w:val="-2"/>
        </w:rPr>
        <w:t>искусства.</w:t>
      </w:r>
    </w:p>
    <w:p w14:paraId="39A5F90B" w14:textId="77777777" w:rsidR="00E55397" w:rsidRDefault="00395F00">
      <w:pPr>
        <w:pStyle w:val="a3"/>
        <w:tabs>
          <w:tab w:val="left" w:pos="1708"/>
          <w:tab w:val="left" w:pos="2189"/>
          <w:tab w:val="left" w:pos="3981"/>
          <w:tab w:val="left" w:pos="4710"/>
          <w:tab w:val="left" w:pos="6218"/>
          <w:tab w:val="left" w:pos="7514"/>
          <w:tab w:val="left" w:pos="9043"/>
          <w:tab w:val="left" w:pos="9655"/>
        </w:tabs>
        <w:spacing w:line="242" w:lineRule="auto"/>
        <w:ind w:left="502" w:right="133"/>
        <w:jc w:val="left"/>
      </w:pPr>
      <w:r>
        <w:rPr>
          <w:color w:val="221F1F"/>
          <w:spacing w:val="-2"/>
        </w:rPr>
        <w:t>Дизайн</w:t>
      </w:r>
      <w:r>
        <w:rPr>
          <w:color w:val="221F1F"/>
        </w:rPr>
        <w:tab/>
      </w:r>
      <w:r>
        <w:rPr>
          <w:color w:val="221F1F"/>
          <w:spacing w:val="-10"/>
        </w:rPr>
        <w:t>и</w:t>
      </w:r>
      <w:r>
        <w:rPr>
          <w:color w:val="221F1F"/>
        </w:rPr>
        <w:tab/>
      </w:r>
      <w:r>
        <w:rPr>
          <w:color w:val="221F1F"/>
          <w:spacing w:val="-2"/>
        </w:rPr>
        <w:t>архитектура</w:t>
      </w:r>
      <w:r>
        <w:rPr>
          <w:color w:val="221F1F"/>
        </w:rPr>
        <w:tab/>
      </w:r>
      <w:r>
        <w:rPr>
          <w:color w:val="221F1F"/>
          <w:spacing w:val="-4"/>
        </w:rPr>
        <w:t>как</w:t>
      </w:r>
      <w:r>
        <w:rPr>
          <w:color w:val="221F1F"/>
        </w:rPr>
        <w:tab/>
      </w:r>
      <w:r>
        <w:rPr>
          <w:color w:val="221F1F"/>
          <w:spacing w:val="-2"/>
        </w:rPr>
        <w:t>создатели</w:t>
      </w:r>
      <w:r>
        <w:rPr>
          <w:color w:val="221F1F"/>
        </w:rPr>
        <w:tab/>
      </w:r>
      <w:r>
        <w:rPr>
          <w:color w:val="221F1F"/>
          <w:spacing w:val="-2"/>
        </w:rPr>
        <w:t>«второй</w:t>
      </w:r>
      <w:r>
        <w:rPr>
          <w:color w:val="221F1F"/>
        </w:rPr>
        <w:tab/>
      </w:r>
      <w:r>
        <w:rPr>
          <w:color w:val="221F1F"/>
          <w:spacing w:val="-2"/>
        </w:rPr>
        <w:t>природы»</w:t>
      </w:r>
      <w:r>
        <w:rPr>
          <w:color w:val="221F1F"/>
        </w:rPr>
        <w:tab/>
      </w:r>
      <w:r>
        <w:rPr>
          <w:color w:val="221F1F"/>
          <w:spacing w:val="-10"/>
        </w:rPr>
        <w:t>—</w:t>
      </w:r>
      <w:r>
        <w:rPr>
          <w:color w:val="221F1F"/>
        </w:rPr>
        <w:tab/>
      </w:r>
      <w:proofErr w:type="gramStart"/>
      <w:r>
        <w:rPr>
          <w:color w:val="221F1F"/>
          <w:spacing w:val="-2"/>
        </w:rPr>
        <w:t xml:space="preserve">предмет- </w:t>
      </w:r>
      <w:r>
        <w:rPr>
          <w:color w:val="221F1F"/>
        </w:rPr>
        <w:t>но</w:t>
      </w:r>
      <w:proofErr w:type="gramEnd"/>
      <w:r>
        <w:rPr>
          <w:color w:val="221F1F"/>
        </w:rPr>
        <w:t>-пространственной среды жизни людей.</w:t>
      </w:r>
    </w:p>
    <w:p w14:paraId="2F4FDE82" w14:textId="77777777" w:rsidR="00E55397" w:rsidRDefault="00395F00">
      <w:pPr>
        <w:pStyle w:val="a3"/>
        <w:ind w:left="502"/>
        <w:jc w:val="left"/>
      </w:pPr>
      <w:r>
        <w:rPr>
          <w:color w:val="221F1F"/>
        </w:rPr>
        <w:t>Функциональность</w:t>
      </w:r>
      <w:r>
        <w:rPr>
          <w:color w:val="221F1F"/>
          <w:spacing w:val="40"/>
        </w:rPr>
        <w:t xml:space="preserve"> </w:t>
      </w:r>
      <w:r>
        <w:rPr>
          <w:color w:val="221F1F"/>
        </w:rPr>
        <w:t>предметно-пространственной</w:t>
      </w:r>
      <w:r>
        <w:rPr>
          <w:color w:val="221F1F"/>
          <w:spacing w:val="40"/>
        </w:rPr>
        <w:t xml:space="preserve"> </w:t>
      </w:r>
      <w:r>
        <w:rPr>
          <w:color w:val="221F1F"/>
        </w:rPr>
        <w:t>среды</w:t>
      </w:r>
      <w:r>
        <w:rPr>
          <w:color w:val="221F1F"/>
          <w:spacing w:val="40"/>
        </w:rPr>
        <w:t xml:space="preserve"> </w:t>
      </w:r>
      <w:r>
        <w:rPr>
          <w:color w:val="221F1F"/>
        </w:rPr>
        <w:t>и</w:t>
      </w:r>
      <w:r>
        <w:rPr>
          <w:color w:val="221F1F"/>
          <w:spacing w:val="40"/>
        </w:rPr>
        <w:t xml:space="preserve"> </w:t>
      </w:r>
      <w:r>
        <w:rPr>
          <w:color w:val="221F1F"/>
        </w:rPr>
        <w:t>выражение</w:t>
      </w:r>
      <w:r>
        <w:rPr>
          <w:color w:val="221F1F"/>
          <w:spacing w:val="40"/>
        </w:rPr>
        <w:t xml:space="preserve"> </w:t>
      </w:r>
      <w:r>
        <w:rPr>
          <w:color w:val="221F1F"/>
        </w:rPr>
        <w:t>в</w:t>
      </w:r>
      <w:r>
        <w:rPr>
          <w:color w:val="221F1F"/>
          <w:spacing w:val="40"/>
        </w:rPr>
        <w:t xml:space="preserve"> </w:t>
      </w:r>
      <w:r>
        <w:rPr>
          <w:color w:val="221F1F"/>
        </w:rPr>
        <w:t>ней</w:t>
      </w:r>
      <w:r>
        <w:rPr>
          <w:color w:val="221F1F"/>
          <w:spacing w:val="40"/>
        </w:rPr>
        <w:t xml:space="preserve"> </w:t>
      </w:r>
      <w:proofErr w:type="gramStart"/>
      <w:r>
        <w:rPr>
          <w:color w:val="221F1F"/>
        </w:rPr>
        <w:t>миро- восприятия</w:t>
      </w:r>
      <w:proofErr w:type="gramEnd"/>
      <w:r>
        <w:rPr>
          <w:color w:val="221F1F"/>
        </w:rPr>
        <w:t>, духовно-ценностных позиций общества.</w:t>
      </w:r>
    </w:p>
    <w:p w14:paraId="2617EDF4" w14:textId="77777777" w:rsidR="00E55397" w:rsidRDefault="00395F00">
      <w:pPr>
        <w:pStyle w:val="a3"/>
        <w:ind w:left="502"/>
        <w:jc w:val="left"/>
      </w:pPr>
      <w:r>
        <w:rPr>
          <w:color w:val="221F1F"/>
        </w:rPr>
        <w:t>Материальная культура человечества как уникальная информация о жизни людей в разные исторические эпохи.</w:t>
      </w:r>
    </w:p>
    <w:p w14:paraId="7F10837A" w14:textId="77777777" w:rsidR="00E55397" w:rsidRDefault="00395F00">
      <w:pPr>
        <w:pStyle w:val="a3"/>
        <w:ind w:left="502"/>
        <w:jc w:val="left"/>
      </w:pPr>
      <w:r>
        <w:rPr>
          <w:color w:val="221F1F"/>
        </w:rPr>
        <w:t>Роль архитектуры в понимании человеком своей идентичности. Задачи сохранения культурного наследия и природного ландшафта.</w:t>
      </w:r>
    </w:p>
    <w:p w14:paraId="3790D75B" w14:textId="77777777" w:rsidR="00E55397" w:rsidRDefault="00395F00">
      <w:pPr>
        <w:pStyle w:val="a3"/>
        <w:ind w:left="502"/>
        <w:jc w:val="left"/>
      </w:pPr>
      <w:r>
        <w:rPr>
          <w:color w:val="221F1F"/>
        </w:rPr>
        <w:t>Возникновение</w:t>
      </w:r>
      <w:r>
        <w:rPr>
          <w:color w:val="221F1F"/>
          <w:spacing w:val="37"/>
        </w:rPr>
        <w:t xml:space="preserve"> </w:t>
      </w:r>
      <w:r>
        <w:rPr>
          <w:color w:val="221F1F"/>
        </w:rPr>
        <w:t>архитектуры</w:t>
      </w:r>
      <w:r>
        <w:rPr>
          <w:color w:val="221F1F"/>
          <w:spacing w:val="37"/>
        </w:rPr>
        <w:t xml:space="preserve"> </w:t>
      </w:r>
      <w:r>
        <w:rPr>
          <w:color w:val="221F1F"/>
        </w:rPr>
        <w:t>и</w:t>
      </w:r>
      <w:r>
        <w:rPr>
          <w:color w:val="221F1F"/>
          <w:spacing w:val="37"/>
        </w:rPr>
        <w:t xml:space="preserve"> </w:t>
      </w:r>
      <w:r>
        <w:rPr>
          <w:color w:val="221F1F"/>
        </w:rPr>
        <w:t>дизайна на</w:t>
      </w:r>
      <w:r>
        <w:rPr>
          <w:color w:val="221F1F"/>
          <w:spacing w:val="37"/>
        </w:rPr>
        <w:t xml:space="preserve"> </w:t>
      </w:r>
      <w:r>
        <w:rPr>
          <w:color w:val="221F1F"/>
        </w:rPr>
        <w:t>разных</w:t>
      </w:r>
      <w:r>
        <w:rPr>
          <w:color w:val="221F1F"/>
          <w:spacing w:val="37"/>
        </w:rPr>
        <w:t xml:space="preserve"> </w:t>
      </w:r>
      <w:r>
        <w:rPr>
          <w:color w:val="221F1F"/>
        </w:rPr>
        <w:t>этапах</w:t>
      </w:r>
      <w:r>
        <w:rPr>
          <w:color w:val="221F1F"/>
          <w:spacing w:val="37"/>
        </w:rPr>
        <w:t xml:space="preserve"> </w:t>
      </w:r>
      <w:r>
        <w:rPr>
          <w:color w:val="221F1F"/>
        </w:rPr>
        <w:t>общественного</w:t>
      </w:r>
      <w:r>
        <w:rPr>
          <w:color w:val="221F1F"/>
          <w:spacing w:val="37"/>
        </w:rPr>
        <w:t xml:space="preserve"> </w:t>
      </w:r>
      <w:r>
        <w:rPr>
          <w:color w:val="221F1F"/>
        </w:rPr>
        <w:t>развития. Единство функционального и художественного — целесообразности и красоты.</w:t>
      </w:r>
    </w:p>
    <w:p w14:paraId="4AA29799" w14:textId="77777777" w:rsidR="00E55397" w:rsidRDefault="00395F00">
      <w:pPr>
        <w:pStyle w:val="a3"/>
        <w:spacing w:line="321" w:lineRule="exact"/>
        <w:ind w:left="502"/>
        <w:jc w:val="left"/>
      </w:pPr>
      <w:r>
        <w:rPr>
          <w:color w:val="221F1F"/>
        </w:rPr>
        <w:t>Графический</w:t>
      </w:r>
      <w:r>
        <w:rPr>
          <w:color w:val="221F1F"/>
          <w:spacing w:val="-10"/>
        </w:rPr>
        <w:t xml:space="preserve"> </w:t>
      </w:r>
      <w:r>
        <w:rPr>
          <w:color w:val="221F1F"/>
          <w:spacing w:val="-2"/>
        </w:rPr>
        <w:t>дизайн</w:t>
      </w:r>
    </w:p>
    <w:p w14:paraId="5A9EA4BE" w14:textId="77777777" w:rsidR="00E55397" w:rsidRDefault="00395F00">
      <w:pPr>
        <w:pStyle w:val="a3"/>
        <w:ind w:left="502"/>
        <w:jc w:val="left"/>
      </w:pPr>
      <w:r>
        <w:rPr>
          <w:color w:val="221F1F"/>
        </w:rPr>
        <w:t xml:space="preserve">Композиция как основа реализации замысла в любой творческой деятельности. </w:t>
      </w:r>
      <w:proofErr w:type="gramStart"/>
      <w:r>
        <w:rPr>
          <w:color w:val="221F1F"/>
        </w:rPr>
        <w:t>Ос- новы</w:t>
      </w:r>
      <w:proofErr w:type="gramEnd"/>
      <w:r>
        <w:rPr>
          <w:color w:val="221F1F"/>
        </w:rPr>
        <w:t xml:space="preserve"> формальной композиции в конструктивных искусствах.</w:t>
      </w:r>
    </w:p>
    <w:p w14:paraId="1322F6E6" w14:textId="77777777" w:rsidR="00E55397" w:rsidRDefault="00395F00">
      <w:pPr>
        <w:pStyle w:val="a3"/>
        <w:spacing w:line="242" w:lineRule="auto"/>
        <w:ind w:left="502"/>
        <w:jc w:val="left"/>
      </w:pPr>
      <w:r>
        <w:rPr>
          <w:color w:val="221F1F"/>
        </w:rPr>
        <w:t>Элементы</w:t>
      </w:r>
      <w:r>
        <w:rPr>
          <w:color w:val="221F1F"/>
          <w:spacing w:val="40"/>
        </w:rPr>
        <w:t xml:space="preserve"> </w:t>
      </w:r>
      <w:r>
        <w:rPr>
          <w:color w:val="221F1F"/>
        </w:rPr>
        <w:t>композиции</w:t>
      </w:r>
      <w:r>
        <w:rPr>
          <w:color w:val="221F1F"/>
          <w:spacing w:val="40"/>
        </w:rPr>
        <w:t xml:space="preserve"> </w:t>
      </w:r>
      <w:r>
        <w:rPr>
          <w:color w:val="221F1F"/>
        </w:rPr>
        <w:t>в</w:t>
      </w:r>
      <w:r>
        <w:rPr>
          <w:color w:val="221F1F"/>
          <w:spacing w:val="40"/>
        </w:rPr>
        <w:t xml:space="preserve"> </w:t>
      </w:r>
      <w:r>
        <w:rPr>
          <w:color w:val="221F1F"/>
        </w:rPr>
        <w:t>графическом</w:t>
      </w:r>
      <w:r>
        <w:rPr>
          <w:color w:val="221F1F"/>
          <w:spacing w:val="40"/>
        </w:rPr>
        <w:t xml:space="preserve"> </w:t>
      </w:r>
      <w:r>
        <w:rPr>
          <w:color w:val="221F1F"/>
        </w:rPr>
        <w:t>дизайне:</w:t>
      </w:r>
      <w:r>
        <w:rPr>
          <w:color w:val="221F1F"/>
          <w:spacing w:val="40"/>
        </w:rPr>
        <w:t xml:space="preserve"> </w:t>
      </w:r>
      <w:r>
        <w:rPr>
          <w:color w:val="221F1F"/>
        </w:rPr>
        <w:t>пятно,</w:t>
      </w:r>
      <w:r>
        <w:rPr>
          <w:color w:val="221F1F"/>
          <w:spacing w:val="40"/>
        </w:rPr>
        <w:t xml:space="preserve"> </w:t>
      </w:r>
      <w:r>
        <w:rPr>
          <w:color w:val="221F1F"/>
        </w:rPr>
        <w:t>линия,</w:t>
      </w:r>
      <w:r>
        <w:rPr>
          <w:color w:val="221F1F"/>
          <w:spacing w:val="40"/>
        </w:rPr>
        <w:t xml:space="preserve"> </w:t>
      </w:r>
      <w:r>
        <w:rPr>
          <w:color w:val="221F1F"/>
        </w:rPr>
        <w:t>цвет,</w:t>
      </w:r>
      <w:r>
        <w:rPr>
          <w:color w:val="221F1F"/>
          <w:spacing w:val="40"/>
        </w:rPr>
        <w:t xml:space="preserve"> </w:t>
      </w:r>
      <w:r>
        <w:rPr>
          <w:color w:val="221F1F"/>
        </w:rPr>
        <w:t>буква,</w:t>
      </w:r>
      <w:r>
        <w:rPr>
          <w:color w:val="221F1F"/>
          <w:spacing w:val="40"/>
        </w:rPr>
        <w:t xml:space="preserve"> </w:t>
      </w:r>
      <w:r>
        <w:rPr>
          <w:color w:val="221F1F"/>
        </w:rPr>
        <w:t>текст</w:t>
      </w:r>
      <w:r>
        <w:rPr>
          <w:color w:val="221F1F"/>
          <w:spacing w:val="40"/>
        </w:rPr>
        <w:t xml:space="preserve"> </w:t>
      </w:r>
      <w:r>
        <w:rPr>
          <w:color w:val="221F1F"/>
        </w:rPr>
        <w:t xml:space="preserve">и </w:t>
      </w:r>
      <w:r>
        <w:rPr>
          <w:color w:val="221F1F"/>
          <w:spacing w:val="-2"/>
        </w:rPr>
        <w:t>изображение.</w:t>
      </w:r>
    </w:p>
    <w:p w14:paraId="3F66A248" w14:textId="77777777" w:rsidR="00E55397" w:rsidRDefault="00395F00">
      <w:pPr>
        <w:pStyle w:val="a3"/>
        <w:ind w:left="502"/>
        <w:jc w:val="left"/>
      </w:pPr>
      <w:r>
        <w:rPr>
          <w:color w:val="221F1F"/>
        </w:rPr>
        <w:t>Формальная композиция как композиционное построение на</w:t>
      </w:r>
      <w:r>
        <w:rPr>
          <w:color w:val="221F1F"/>
          <w:spacing w:val="34"/>
        </w:rPr>
        <w:t xml:space="preserve"> </w:t>
      </w:r>
      <w:r>
        <w:rPr>
          <w:color w:val="221F1F"/>
        </w:rPr>
        <w:t xml:space="preserve">основе сочетания </w:t>
      </w:r>
      <w:proofErr w:type="spellStart"/>
      <w:proofErr w:type="gramStart"/>
      <w:r>
        <w:rPr>
          <w:color w:val="221F1F"/>
        </w:rPr>
        <w:t>гео</w:t>
      </w:r>
      <w:proofErr w:type="spellEnd"/>
      <w:r>
        <w:rPr>
          <w:color w:val="221F1F"/>
        </w:rPr>
        <w:t>- метрических</w:t>
      </w:r>
      <w:proofErr w:type="gramEnd"/>
      <w:r>
        <w:rPr>
          <w:color w:val="221F1F"/>
        </w:rPr>
        <w:t xml:space="preserve"> фигур, без предметного содержания.</w:t>
      </w:r>
    </w:p>
    <w:p w14:paraId="5F6C7DFE" w14:textId="77777777" w:rsidR="00E55397" w:rsidRDefault="00395F00">
      <w:pPr>
        <w:pStyle w:val="a3"/>
        <w:ind w:left="502"/>
        <w:jc w:val="left"/>
      </w:pPr>
      <w:r>
        <w:rPr>
          <w:color w:val="221F1F"/>
        </w:rPr>
        <w:t xml:space="preserve">Основные свойства композиции: целостность и соподчинённость элементов. Ритмическая организация элементов: выделение доминанты, симметрия и </w:t>
      </w:r>
      <w:proofErr w:type="spellStart"/>
      <w:proofErr w:type="gramStart"/>
      <w:r>
        <w:rPr>
          <w:color w:val="221F1F"/>
        </w:rPr>
        <w:t>асиммет</w:t>
      </w:r>
      <w:proofErr w:type="spellEnd"/>
      <w:r>
        <w:rPr>
          <w:color w:val="221F1F"/>
        </w:rPr>
        <w:t xml:space="preserve">- </w:t>
      </w:r>
      <w:proofErr w:type="spellStart"/>
      <w:r>
        <w:rPr>
          <w:color w:val="221F1F"/>
        </w:rPr>
        <w:t>рия</w:t>
      </w:r>
      <w:proofErr w:type="spellEnd"/>
      <w:proofErr w:type="gramEnd"/>
      <w:r>
        <w:rPr>
          <w:color w:val="221F1F"/>
        </w:rPr>
        <w:t>,</w:t>
      </w:r>
      <w:r>
        <w:rPr>
          <w:color w:val="221F1F"/>
          <w:spacing w:val="40"/>
        </w:rPr>
        <w:t xml:space="preserve"> </w:t>
      </w:r>
      <w:r>
        <w:rPr>
          <w:color w:val="221F1F"/>
        </w:rPr>
        <w:t>динамическая</w:t>
      </w:r>
      <w:r>
        <w:rPr>
          <w:color w:val="221F1F"/>
          <w:spacing w:val="39"/>
        </w:rPr>
        <w:t xml:space="preserve"> </w:t>
      </w:r>
      <w:r>
        <w:rPr>
          <w:color w:val="221F1F"/>
        </w:rPr>
        <w:t>и</w:t>
      </w:r>
      <w:r>
        <w:rPr>
          <w:color w:val="221F1F"/>
          <w:spacing w:val="40"/>
        </w:rPr>
        <w:t xml:space="preserve"> </w:t>
      </w:r>
      <w:r>
        <w:rPr>
          <w:color w:val="221F1F"/>
        </w:rPr>
        <w:t>статичная</w:t>
      </w:r>
      <w:r>
        <w:rPr>
          <w:color w:val="221F1F"/>
          <w:spacing w:val="38"/>
        </w:rPr>
        <w:t xml:space="preserve"> </w:t>
      </w:r>
      <w:r>
        <w:rPr>
          <w:color w:val="221F1F"/>
        </w:rPr>
        <w:t>композиция,</w:t>
      </w:r>
      <w:r>
        <w:rPr>
          <w:color w:val="221F1F"/>
          <w:spacing w:val="40"/>
        </w:rPr>
        <w:t xml:space="preserve"> </w:t>
      </w:r>
      <w:r>
        <w:rPr>
          <w:color w:val="221F1F"/>
        </w:rPr>
        <w:t>контраст,</w:t>
      </w:r>
      <w:r>
        <w:rPr>
          <w:color w:val="221F1F"/>
          <w:spacing w:val="40"/>
        </w:rPr>
        <w:t xml:space="preserve"> </w:t>
      </w:r>
      <w:r>
        <w:rPr>
          <w:color w:val="221F1F"/>
        </w:rPr>
        <w:t>нюанс,</w:t>
      </w:r>
      <w:r>
        <w:rPr>
          <w:color w:val="221F1F"/>
          <w:spacing w:val="40"/>
        </w:rPr>
        <w:t xml:space="preserve"> </w:t>
      </w:r>
      <w:r>
        <w:rPr>
          <w:color w:val="221F1F"/>
        </w:rPr>
        <w:t>акцент,</w:t>
      </w:r>
      <w:r>
        <w:rPr>
          <w:color w:val="221F1F"/>
          <w:spacing w:val="40"/>
        </w:rPr>
        <w:t xml:space="preserve"> </w:t>
      </w:r>
      <w:r>
        <w:rPr>
          <w:color w:val="221F1F"/>
        </w:rPr>
        <w:t>замкнутость или открытость композиции.</w:t>
      </w:r>
    </w:p>
    <w:p w14:paraId="602A714F" w14:textId="77777777" w:rsidR="00E55397" w:rsidRDefault="00395F00">
      <w:pPr>
        <w:pStyle w:val="a3"/>
        <w:ind w:left="502"/>
        <w:jc w:val="left"/>
      </w:pPr>
      <w:r>
        <w:rPr>
          <w:color w:val="221F1F"/>
        </w:rPr>
        <w:t>Практические</w:t>
      </w:r>
      <w:r>
        <w:rPr>
          <w:color w:val="221F1F"/>
          <w:spacing w:val="40"/>
        </w:rPr>
        <w:t xml:space="preserve"> </w:t>
      </w:r>
      <w:r>
        <w:rPr>
          <w:color w:val="221F1F"/>
        </w:rPr>
        <w:t>упражнения</w:t>
      </w:r>
      <w:r>
        <w:rPr>
          <w:color w:val="221F1F"/>
          <w:spacing w:val="40"/>
        </w:rPr>
        <w:t xml:space="preserve"> </w:t>
      </w:r>
      <w:r>
        <w:rPr>
          <w:color w:val="221F1F"/>
        </w:rPr>
        <w:t>по</w:t>
      </w:r>
      <w:r>
        <w:rPr>
          <w:color w:val="221F1F"/>
          <w:spacing w:val="40"/>
        </w:rPr>
        <w:t xml:space="preserve"> </w:t>
      </w:r>
      <w:r>
        <w:rPr>
          <w:color w:val="221F1F"/>
        </w:rPr>
        <w:t>созданию</w:t>
      </w:r>
      <w:r>
        <w:rPr>
          <w:color w:val="221F1F"/>
          <w:spacing w:val="40"/>
        </w:rPr>
        <w:t xml:space="preserve"> </w:t>
      </w:r>
      <w:r>
        <w:rPr>
          <w:color w:val="221F1F"/>
        </w:rPr>
        <w:t>композиции</w:t>
      </w:r>
      <w:r>
        <w:rPr>
          <w:color w:val="221F1F"/>
          <w:spacing w:val="40"/>
        </w:rPr>
        <w:t xml:space="preserve"> </w:t>
      </w:r>
      <w:r>
        <w:rPr>
          <w:color w:val="221F1F"/>
        </w:rPr>
        <w:t>с</w:t>
      </w:r>
      <w:r>
        <w:rPr>
          <w:color w:val="221F1F"/>
          <w:spacing w:val="40"/>
        </w:rPr>
        <w:t xml:space="preserve"> </w:t>
      </w:r>
      <w:r>
        <w:rPr>
          <w:color w:val="221F1F"/>
        </w:rPr>
        <w:t>вариативным</w:t>
      </w:r>
      <w:r>
        <w:rPr>
          <w:color w:val="221F1F"/>
          <w:spacing w:val="40"/>
        </w:rPr>
        <w:t xml:space="preserve"> </w:t>
      </w:r>
      <w:r>
        <w:rPr>
          <w:color w:val="221F1F"/>
        </w:rPr>
        <w:t>ритмическим расположением геометрических фигур на плоскости.</w:t>
      </w:r>
    </w:p>
    <w:p w14:paraId="5749BD16" w14:textId="77777777" w:rsidR="00E55397" w:rsidRDefault="00395F00">
      <w:pPr>
        <w:pStyle w:val="a3"/>
        <w:ind w:left="502" w:right="2280"/>
        <w:jc w:val="left"/>
      </w:pPr>
      <w:r>
        <w:rPr>
          <w:color w:val="221F1F"/>
        </w:rPr>
        <w:t>Роль цвета в организации композиционного пространства. Функциональные</w:t>
      </w:r>
      <w:r>
        <w:rPr>
          <w:color w:val="221F1F"/>
          <w:spacing w:val="-5"/>
        </w:rPr>
        <w:t xml:space="preserve"> </w:t>
      </w:r>
      <w:r>
        <w:rPr>
          <w:color w:val="221F1F"/>
        </w:rPr>
        <w:t>задачи</w:t>
      </w:r>
      <w:r>
        <w:rPr>
          <w:color w:val="221F1F"/>
          <w:spacing w:val="-6"/>
        </w:rPr>
        <w:t xml:space="preserve"> </w:t>
      </w:r>
      <w:r>
        <w:rPr>
          <w:color w:val="221F1F"/>
        </w:rPr>
        <w:t>цвета</w:t>
      </w:r>
      <w:r>
        <w:rPr>
          <w:color w:val="221F1F"/>
          <w:spacing w:val="-6"/>
        </w:rPr>
        <w:t xml:space="preserve"> </w:t>
      </w:r>
      <w:r>
        <w:rPr>
          <w:color w:val="221F1F"/>
        </w:rPr>
        <w:t>в</w:t>
      </w:r>
      <w:r>
        <w:rPr>
          <w:color w:val="221F1F"/>
          <w:spacing w:val="-8"/>
        </w:rPr>
        <w:t xml:space="preserve"> </w:t>
      </w:r>
      <w:r>
        <w:rPr>
          <w:color w:val="221F1F"/>
        </w:rPr>
        <w:t>конструктивных</w:t>
      </w:r>
      <w:r>
        <w:rPr>
          <w:color w:val="221F1F"/>
          <w:spacing w:val="-9"/>
        </w:rPr>
        <w:t xml:space="preserve"> </w:t>
      </w:r>
      <w:r>
        <w:rPr>
          <w:color w:val="221F1F"/>
        </w:rPr>
        <w:t>искусствах.</w:t>
      </w:r>
    </w:p>
    <w:p w14:paraId="42E7E995" w14:textId="77777777" w:rsidR="00E55397" w:rsidRDefault="00395F00">
      <w:pPr>
        <w:pStyle w:val="a3"/>
        <w:ind w:left="502"/>
        <w:jc w:val="left"/>
      </w:pPr>
      <w:r>
        <w:rPr>
          <w:color w:val="221F1F"/>
        </w:rPr>
        <w:t>Цвет и законы колористики. Применение локального цвета. Цветовой акцент, ритм цветовых форм, доминанта.</w:t>
      </w:r>
    </w:p>
    <w:p w14:paraId="55F8C4E1" w14:textId="77777777" w:rsidR="00E55397" w:rsidRDefault="00395F00">
      <w:pPr>
        <w:pStyle w:val="a3"/>
        <w:ind w:left="502" w:right="3139"/>
        <w:jc w:val="left"/>
      </w:pPr>
      <w:r>
        <w:rPr>
          <w:color w:val="221F1F"/>
        </w:rPr>
        <w:t>Шрифты</w:t>
      </w:r>
      <w:r>
        <w:rPr>
          <w:color w:val="221F1F"/>
          <w:spacing w:val="-6"/>
        </w:rPr>
        <w:t xml:space="preserve"> </w:t>
      </w:r>
      <w:r>
        <w:rPr>
          <w:color w:val="221F1F"/>
        </w:rPr>
        <w:t>и</w:t>
      </w:r>
      <w:r>
        <w:rPr>
          <w:color w:val="221F1F"/>
          <w:spacing w:val="-6"/>
        </w:rPr>
        <w:t xml:space="preserve"> </w:t>
      </w:r>
      <w:r>
        <w:rPr>
          <w:color w:val="221F1F"/>
        </w:rPr>
        <w:t>шрифтовая</w:t>
      </w:r>
      <w:r>
        <w:rPr>
          <w:color w:val="221F1F"/>
          <w:spacing w:val="-6"/>
        </w:rPr>
        <w:t xml:space="preserve"> </w:t>
      </w:r>
      <w:r>
        <w:rPr>
          <w:color w:val="221F1F"/>
        </w:rPr>
        <w:t>композиция</w:t>
      </w:r>
      <w:r>
        <w:rPr>
          <w:color w:val="221F1F"/>
          <w:spacing w:val="-6"/>
        </w:rPr>
        <w:t xml:space="preserve"> </w:t>
      </w:r>
      <w:r>
        <w:rPr>
          <w:color w:val="221F1F"/>
        </w:rPr>
        <w:t>в</w:t>
      </w:r>
      <w:r>
        <w:rPr>
          <w:color w:val="221F1F"/>
          <w:spacing w:val="-8"/>
        </w:rPr>
        <w:t xml:space="preserve"> </w:t>
      </w:r>
      <w:r>
        <w:rPr>
          <w:color w:val="221F1F"/>
        </w:rPr>
        <w:t>графическом</w:t>
      </w:r>
      <w:r>
        <w:rPr>
          <w:color w:val="221F1F"/>
          <w:spacing w:val="-6"/>
        </w:rPr>
        <w:t xml:space="preserve"> </w:t>
      </w:r>
      <w:r>
        <w:rPr>
          <w:color w:val="221F1F"/>
        </w:rPr>
        <w:t>дизайне. Форма буквы как изобразительно-смысловой символ.</w:t>
      </w:r>
    </w:p>
    <w:p w14:paraId="43A5DE14" w14:textId="77777777" w:rsidR="00E55397" w:rsidRDefault="00395F00">
      <w:pPr>
        <w:pStyle w:val="a3"/>
        <w:spacing w:line="321" w:lineRule="exact"/>
        <w:ind w:left="502"/>
        <w:jc w:val="left"/>
      </w:pPr>
      <w:r>
        <w:rPr>
          <w:color w:val="221F1F"/>
        </w:rPr>
        <w:t>Шрифт</w:t>
      </w:r>
      <w:r>
        <w:rPr>
          <w:color w:val="221F1F"/>
          <w:spacing w:val="-6"/>
        </w:rPr>
        <w:t xml:space="preserve"> </w:t>
      </w:r>
      <w:r>
        <w:rPr>
          <w:color w:val="221F1F"/>
        </w:rPr>
        <w:t>и</w:t>
      </w:r>
      <w:r>
        <w:rPr>
          <w:color w:val="221F1F"/>
          <w:spacing w:val="-4"/>
        </w:rPr>
        <w:t xml:space="preserve"> </w:t>
      </w:r>
      <w:r>
        <w:rPr>
          <w:color w:val="221F1F"/>
        </w:rPr>
        <w:t>содержание</w:t>
      </w:r>
      <w:r>
        <w:rPr>
          <w:color w:val="221F1F"/>
          <w:spacing w:val="-5"/>
        </w:rPr>
        <w:t xml:space="preserve"> </w:t>
      </w:r>
      <w:r>
        <w:rPr>
          <w:color w:val="221F1F"/>
        </w:rPr>
        <w:t>текста.</w:t>
      </w:r>
      <w:r>
        <w:rPr>
          <w:color w:val="221F1F"/>
          <w:spacing w:val="-6"/>
        </w:rPr>
        <w:t xml:space="preserve"> </w:t>
      </w:r>
      <w:r>
        <w:rPr>
          <w:color w:val="221F1F"/>
        </w:rPr>
        <w:t>Стилизация</w:t>
      </w:r>
      <w:r>
        <w:rPr>
          <w:color w:val="221F1F"/>
          <w:spacing w:val="-5"/>
        </w:rPr>
        <w:t xml:space="preserve"> </w:t>
      </w:r>
      <w:r>
        <w:rPr>
          <w:color w:val="221F1F"/>
          <w:spacing w:val="-2"/>
        </w:rPr>
        <w:t>шрифта.</w:t>
      </w:r>
    </w:p>
    <w:p w14:paraId="4D458626" w14:textId="77777777" w:rsidR="00E55397" w:rsidRDefault="00395F00">
      <w:pPr>
        <w:pStyle w:val="a3"/>
        <w:ind w:left="502"/>
        <w:jc w:val="left"/>
      </w:pPr>
      <w:r>
        <w:rPr>
          <w:color w:val="221F1F"/>
        </w:rPr>
        <w:t xml:space="preserve">Типографика. Понимание типографской строки как элемента плоскостной </w:t>
      </w:r>
      <w:proofErr w:type="spellStart"/>
      <w:proofErr w:type="gramStart"/>
      <w:r>
        <w:rPr>
          <w:color w:val="221F1F"/>
        </w:rPr>
        <w:t>компози</w:t>
      </w:r>
      <w:proofErr w:type="spellEnd"/>
      <w:r>
        <w:rPr>
          <w:color w:val="221F1F"/>
        </w:rPr>
        <w:t xml:space="preserve">- </w:t>
      </w:r>
      <w:proofErr w:type="spellStart"/>
      <w:r>
        <w:rPr>
          <w:color w:val="221F1F"/>
          <w:spacing w:val="-4"/>
        </w:rPr>
        <w:t>ции</w:t>
      </w:r>
      <w:proofErr w:type="spellEnd"/>
      <w:proofErr w:type="gramEnd"/>
      <w:r>
        <w:rPr>
          <w:color w:val="221F1F"/>
          <w:spacing w:val="-4"/>
        </w:rPr>
        <w:t>.</w:t>
      </w:r>
    </w:p>
    <w:p w14:paraId="7F383452" w14:textId="77777777" w:rsidR="00E55397" w:rsidRDefault="00395F00">
      <w:pPr>
        <w:pStyle w:val="a3"/>
        <w:spacing w:line="242" w:lineRule="auto"/>
        <w:ind w:left="502"/>
        <w:jc w:val="left"/>
      </w:pPr>
      <w:r>
        <w:rPr>
          <w:color w:val="221F1F"/>
        </w:rPr>
        <w:t xml:space="preserve">Выполнение аналитических и практических работ по теме «Буква — изобразитель- </w:t>
      </w:r>
      <w:proofErr w:type="spellStart"/>
      <w:r>
        <w:rPr>
          <w:color w:val="221F1F"/>
        </w:rPr>
        <w:t>ный</w:t>
      </w:r>
      <w:proofErr w:type="spellEnd"/>
      <w:r>
        <w:rPr>
          <w:color w:val="221F1F"/>
        </w:rPr>
        <w:t xml:space="preserve"> элемент композиции».</w:t>
      </w:r>
    </w:p>
    <w:p w14:paraId="2A3C29CC" w14:textId="77777777" w:rsidR="00E55397" w:rsidRDefault="00395F00">
      <w:pPr>
        <w:pStyle w:val="a3"/>
        <w:ind w:left="502"/>
        <w:jc w:val="left"/>
      </w:pPr>
      <w:r>
        <w:rPr>
          <w:color w:val="221F1F"/>
        </w:rPr>
        <w:t>Логотип</w:t>
      </w:r>
      <w:r>
        <w:rPr>
          <w:color w:val="221F1F"/>
          <w:spacing w:val="40"/>
        </w:rPr>
        <w:t xml:space="preserve"> </w:t>
      </w:r>
      <w:r>
        <w:rPr>
          <w:color w:val="221F1F"/>
        </w:rPr>
        <w:t>как</w:t>
      </w:r>
      <w:r>
        <w:rPr>
          <w:color w:val="221F1F"/>
          <w:spacing w:val="40"/>
        </w:rPr>
        <w:t xml:space="preserve"> </w:t>
      </w:r>
      <w:r>
        <w:rPr>
          <w:color w:val="221F1F"/>
        </w:rPr>
        <w:t>графический</w:t>
      </w:r>
      <w:r>
        <w:rPr>
          <w:color w:val="221F1F"/>
          <w:spacing w:val="40"/>
        </w:rPr>
        <w:t xml:space="preserve"> </w:t>
      </w:r>
      <w:r>
        <w:rPr>
          <w:color w:val="221F1F"/>
        </w:rPr>
        <w:t>знак,</w:t>
      </w:r>
      <w:r>
        <w:rPr>
          <w:color w:val="221F1F"/>
          <w:spacing w:val="40"/>
        </w:rPr>
        <w:t xml:space="preserve"> </w:t>
      </w:r>
      <w:r>
        <w:rPr>
          <w:color w:val="221F1F"/>
        </w:rPr>
        <w:t>эмблема</w:t>
      </w:r>
      <w:r>
        <w:rPr>
          <w:color w:val="221F1F"/>
          <w:spacing w:val="40"/>
        </w:rPr>
        <w:t xml:space="preserve"> </w:t>
      </w:r>
      <w:r>
        <w:rPr>
          <w:color w:val="221F1F"/>
        </w:rPr>
        <w:t>или</w:t>
      </w:r>
      <w:r>
        <w:rPr>
          <w:color w:val="221F1F"/>
          <w:spacing w:val="40"/>
        </w:rPr>
        <w:t xml:space="preserve"> </w:t>
      </w:r>
      <w:r>
        <w:rPr>
          <w:color w:val="221F1F"/>
        </w:rPr>
        <w:t>стилизованный</w:t>
      </w:r>
      <w:r>
        <w:rPr>
          <w:color w:val="221F1F"/>
          <w:spacing w:val="40"/>
        </w:rPr>
        <w:t xml:space="preserve"> </w:t>
      </w:r>
      <w:r>
        <w:rPr>
          <w:color w:val="221F1F"/>
        </w:rPr>
        <w:t>графический</w:t>
      </w:r>
      <w:r>
        <w:rPr>
          <w:color w:val="221F1F"/>
          <w:spacing w:val="40"/>
        </w:rPr>
        <w:t xml:space="preserve"> </w:t>
      </w:r>
      <w:r>
        <w:rPr>
          <w:color w:val="221F1F"/>
        </w:rPr>
        <w:t>символ. Функции логотипа. Шрифтовой логотип. Знаковый логотип.</w:t>
      </w:r>
    </w:p>
    <w:p w14:paraId="611C4243" w14:textId="77777777" w:rsidR="00E55397" w:rsidRDefault="00395F00">
      <w:pPr>
        <w:pStyle w:val="a3"/>
        <w:ind w:left="502"/>
        <w:jc w:val="left"/>
      </w:pPr>
      <w:r>
        <w:rPr>
          <w:color w:val="221F1F"/>
        </w:rPr>
        <w:t>Композиционные</w:t>
      </w:r>
      <w:r>
        <w:rPr>
          <w:color w:val="221F1F"/>
          <w:spacing w:val="40"/>
        </w:rPr>
        <w:t xml:space="preserve"> </w:t>
      </w:r>
      <w:r>
        <w:rPr>
          <w:color w:val="221F1F"/>
        </w:rPr>
        <w:t>основы</w:t>
      </w:r>
      <w:r>
        <w:rPr>
          <w:color w:val="221F1F"/>
          <w:spacing w:val="40"/>
        </w:rPr>
        <w:t xml:space="preserve"> </w:t>
      </w:r>
      <w:r>
        <w:rPr>
          <w:color w:val="221F1F"/>
        </w:rPr>
        <w:t>макетирования</w:t>
      </w:r>
      <w:r>
        <w:rPr>
          <w:color w:val="221F1F"/>
          <w:spacing w:val="40"/>
        </w:rPr>
        <w:t xml:space="preserve"> </w:t>
      </w:r>
      <w:r>
        <w:rPr>
          <w:color w:val="221F1F"/>
        </w:rPr>
        <w:t>в</w:t>
      </w:r>
      <w:r>
        <w:rPr>
          <w:color w:val="221F1F"/>
          <w:spacing w:val="40"/>
        </w:rPr>
        <w:t xml:space="preserve"> </w:t>
      </w:r>
      <w:r>
        <w:rPr>
          <w:color w:val="221F1F"/>
        </w:rPr>
        <w:t>графическом</w:t>
      </w:r>
      <w:r>
        <w:rPr>
          <w:color w:val="221F1F"/>
          <w:spacing w:val="40"/>
        </w:rPr>
        <w:t xml:space="preserve"> </w:t>
      </w:r>
      <w:r>
        <w:rPr>
          <w:color w:val="221F1F"/>
        </w:rPr>
        <w:t>дизайне</w:t>
      </w:r>
      <w:r>
        <w:rPr>
          <w:color w:val="221F1F"/>
          <w:spacing w:val="40"/>
        </w:rPr>
        <w:t xml:space="preserve"> </w:t>
      </w:r>
      <w:r>
        <w:rPr>
          <w:color w:val="221F1F"/>
        </w:rPr>
        <w:t>при</w:t>
      </w:r>
      <w:r>
        <w:rPr>
          <w:color w:val="221F1F"/>
          <w:spacing w:val="40"/>
        </w:rPr>
        <w:t xml:space="preserve"> </w:t>
      </w:r>
      <w:r>
        <w:rPr>
          <w:color w:val="221F1F"/>
        </w:rPr>
        <w:t>соединении текста и изображения.</w:t>
      </w:r>
    </w:p>
    <w:p w14:paraId="1426E54D" w14:textId="77777777" w:rsidR="00E55397" w:rsidRDefault="00E55397">
      <w:pPr>
        <w:sectPr w:rsidR="00E55397">
          <w:pgSz w:w="11910" w:h="16840"/>
          <w:pgMar w:top="520" w:right="700" w:bottom="280" w:left="340" w:header="720" w:footer="720" w:gutter="0"/>
          <w:cols w:space="720"/>
        </w:sectPr>
      </w:pPr>
    </w:p>
    <w:p w14:paraId="33377019" w14:textId="77777777" w:rsidR="00E55397" w:rsidRDefault="00395F00">
      <w:pPr>
        <w:pStyle w:val="a3"/>
        <w:spacing w:before="66"/>
        <w:ind w:left="502" w:right="133"/>
      </w:pPr>
      <w:r>
        <w:rPr>
          <w:color w:val="221F1F"/>
        </w:rPr>
        <w:lastRenderedPageBreak/>
        <w:t>Искусство плаката. Синтез слова и изображения. Изобразительный язык плаката. Композиционный</w:t>
      </w:r>
      <w:r>
        <w:rPr>
          <w:color w:val="221F1F"/>
          <w:spacing w:val="-7"/>
        </w:rPr>
        <w:t xml:space="preserve"> </w:t>
      </w:r>
      <w:r>
        <w:rPr>
          <w:color w:val="221F1F"/>
        </w:rPr>
        <w:t>монтаж</w:t>
      </w:r>
      <w:r>
        <w:rPr>
          <w:color w:val="221F1F"/>
          <w:spacing w:val="-7"/>
        </w:rPr>
        <w:t xml:space="preserve"> </w:t>
      </w:r>
      <w:r>
        <w:rPr>
          <w:color w:val="221F1F"/>
        </w:rPr>
        <w:t>изображения</w:t>
      </w:r>
      <w:r>
        <w:rPr>
          <w:color w:val="221F1F"/>
          <w:spacing w:val="-10"/>
        </w:rPr>
        <w:t xml:space="preserve"> </w:t>
      </w:r>
      <w:r>
        <w:rPr>
          <w:color w:val="221F1F"/>
        </w:rPr>
        <w:t>и</w:t>
      </w:r>
      <w:r>
        <w:rPr>
          <w:color w:val="221F1F"/>
          <w:spacing w:val="-7"/>
        </w:rPr>
        <w:t xml:space="preserve"> </w:t>
      </w:r>
      <w:r>
        <w:rPr>
          <w:color w:val="221F1F"/>
        </w:rPr>
        <w:t>текста</w:t>
      </w:r>
      <w:r>
        <w:rPr>
          <w:color w:val="221F1F"/>
          <w:spacing w:val="-8"/>
        </w:rPr>
        <w:t xml:space="preserve"> </w:t>
      </w:r>
      <w:r>
        <w:rPr>
          <w:color w:val="221F1F"/>
        </w:rPr>
        <w:t>в</w:t>
      </w:r>
      <w:r>
        <w:rPr>
          <w:color w:val="221F1F"/>
          <w:spacing w:val="-8"/>
        </w:rPr>
        <w:t xml:space="preserve"> </w:t>
      </w:r>
      <w:r>
        <w:rPr>
          <w:color w:val="221F1F"/>
        </w:rPr>
        <w:t>плакате,</w:t>
      </w:r>
      <w:r>
        <w:rPr>
          <w:color w:val="221F1F"/>
          <w:spacing w:val="-8"/>
        </w:rPr>
        <w:t xml:space="preserve"> </w:t>
      </w:r>
      <w:r>
        <w:rPr>
          <w:color w:val="221F1F"/>
        </w:rPr>
        <w:t>рекламе,</w:t>
      </w:r>
      <w:r>
        <w:rPr>
          <w:color w:val="221F1F"/>
          <w:spacing w:val="-8"/>
        </w:rPr>
        <w:t xml:space="preserve"> </w:t>
      </w:r>
      <w:r>
        <w:rPr>
          <w:color w:val="221F1F"/>
        </w:rPr>
        <w:t xml:space="preserve">поздравительной </w:t>
      </w:r>
      <w:r>
        <w:rPr>
          <w:color w:val="221F1F"/>
          <w:spacing w:val="-2"/>
        </w:rPr>
        <w:t>открытке.</w:t>
      </w:r>
    </w:p>
    <w:p w14:paraId="70D4409A" w14:textId="77777777" w:rsidR="00E55397" w:rsidRDefault="00395F00">
      <w:pPr>
        <w:pStyle w:val="a3"/>
        <w:spacing w:line="242" w:lineRule="auto"/>
        <w:ind w:left="502" w:right="132"/>
      </w:pPr>
      <w:r>
        <w:rPr>
          <w:color w:val="221F1F"/>
        </w:rPr>
        <w:t xml:space="preserve">Многообразие форм графического дизайна. Дизайн книги и журнала. Элементы, </w:t>
      </w:r>
      <w:proofErr w:type="gramStart"/>
      <w:r>
        <w:rPr>
          <w:color w:val="221F1F"/>
        </w:rPr>
        <w:t xml:space="preserve">со- </w:t>
      </w:r>
      <w:proofErr w:type="spellStart"/>
      <w:r>
        <w:rPr>
          <w:color w:val="221F1F"/>
        </w:rPr>
        <w:t>ставляющие</w:t>
      </w:r>
      <w:proofErr w:type="spellEnd"/>
      <w:proofErr w:type="gramEnd"/>
      <w:r>
        <w:rPr>
          <w:color w:val="221F1F"/>
        </w:rPr>
        <w:t xml:space="preserve"> конструкцию и художественное оформление книги, журнала.</w:t>
      </w:r>
    </w:p>
    <w:p w14:paraId="19BF45C4" w14:textId="77777777" w:rsidR="00E55397" w:rsidRDefault="00395F00">
      <w:pPr>
        <w:pStyle w:val="a3"/>
        <w:ind w:left="502" w:right="141"/>
      </w:pPr>
      <w:r>
        <w:rPr>
          <w:color w:val="221F1F"/>
        </w:rPr>
        <w:t>Макет</w:t>
      </w:r>
      <w:r>
        <w:rPr>
          <w:color w:val="221F1F"/>
          <w:spacing w:val="-14"/>
        </w:rPr>
        <w:t xml:space="preserve"> </w:t>
      </w:r>
      <w:r>
        <w:rPr>
          <w:color w:val="221F1F"/>
        </w:rPr>
        <w:t>разворота</w:t>
      </w:r>
      <w:r>
        <w:rPr>
          <w:color w:val="221F1F"/>
          <w:spacing w:val="-11"/>
        </w:rPr>
        <w:t xml:space="preserve"> </w:t>
      </w:r>
      <w:r>
        <w:rPr>
          <w:color w:val="221F1F"/>
        </w:rPr>
        <w:t>книги</w:t>
      </w:r>
      <w:r>
        <w:rPr>
          <w:color w:val="221F1F"/>
          <w:spacing w:val="-13"/>
        </w:rPr>
        <w:t xml:space="preserve"> </w:t>
      </w:r>
      <w:r>
        <w:rPr>
          <w:color w:val="221F1F"/>
        </w:rPr>
        <w:t>или</w:t>
      </w:r>
      <w:r>
        <w:rPr>
          <w:color w:val="221F1F"/>
          <w:spacing w:val="-11"/>
        </w:rPr>
        <w:t xml:space="preserve"> </w:t>
      </w:r>
      <w:r>
        <w:rPr>
          <w:color w:val="221F1F"/>
        </w:rPr>
        <w:t>журнала</w:t>
      </w:r>
      <w:r>
        <w:rPr>
          <w:color w:val="221F1F"/>
          <w:spacing w:val="-14"/>
        </w:rPr>
        <w:t xml:space="preserve"> </w:t>
      </w:r>
      <w:r>
        <w:rPr>
          <w:color w:val="221F1F"/>
        </w:rPr>
        <w:t>по</w:t>
      </w:r>
      <w:r>
        <w:rPr>
          <w:color w:val="221F1F"/>
          <w:spacing w:val="-13"/>
        </w:rPr>
        <w:t xml:space="preserve"> </w:t>
      </w:r>
      <w:r>
        <w:rPr>
          <w:color w:val="221F1F"/>
        </w:rPr>
        <w:t>выбранной</w:t>
      </w:r>
      <w:r>
        <w:rPr>
          <w:color w:val="221F1F"/>
          <w:spacing w:val="-11"/>
        </w:rPr>
        <w:t xml:space="preserve"> </w:t>
      </w:r>
      <w:r>
        <w:rPr>
          <w:color w:val="221F1F"/>
        </w:rPr>
        <w:t>теме</w:t>
      </w:r>
      <w:r>
        <w:rPr>
          <w:color w:val="221F1F"/>
          <w:spacing w:val="-11"/>
        </w:rPr>
        <w:t xml:space="preserve"> </w:t>
      </w:r>
      <w:r>
        <w:rPr>
          <w:color w:val="221F1F"/>
        </w:rPr>
        <w:t>в</w:t>
      </w:r>
      <w:r>
        <w:rPr>
          <w:color w:val="221F1F"/>
          <w:spacing w:val="-12"/>
        </w:rPr>
        <w:t xml:space="preserve"> </w:t>
      </w:r>
      <w:r>
        <w:rPr>
          <w:color w:val="221F1F"/>
        </w:rPr>
        <w:t>виде</w:t>
      </w:r>
      <w:r>
        <w:rPr>
          <w:color w:val="221F1F"/>
          <w:spacing w:val="-14"/>
        </w:rPr>
        <w:t xml:space="preserve"> </w:t>
      </w:r>
      <w:r>
        <w:rPr>
          <w:color w:val="221F1F"/>
        </w:rPr>
        <w:t>коллажа</w:t>
      </w:r>
      <w:r>
        <w:rPr>
          <w:color w:val="221F1F"/>
          <w:spacing w:val="-11"/>
        </w:rPr>
        <w:t xml:space="preserve"> </w:t>
      </w:r>
      <w:r>
        <w:rPr>
          <w:color w:val="221F1F"/>
        </w:rPr>
        <w:t>или</w:t>
      </w:r>
      <w:r>
        <w:rPr>
          <w:color w:val="221F1F"/>
          <w:spacing w:val="-13"/>
        </w:rPr>
        <w:t xml:space="preserve"> </w:t>
      </w:r>
      <w:r>
        <w:rPr>
          <w:color w:val="221F1F"/>
        </w:rPr>
        <w:t>на</w:t>
      </w:r>
      <w:r>
        <w:rPr>
          <w:color w:val="221F1F"/>
          <w:spacing w:val="-14"/>
        </w:rPr>
        <w:t xml:space="preserve"> </w:t>
      </w:r>
      <w:r>
        <w:rPr>
          <w:color w:val="221F1F"/>
        </w:rPr>
        <w:t>основе компьютерных программ.</w:t>
      </w:r>
    </w:p>
    <w:p w14:paraId="59E42061" w14:textId="77777777" w:rsidR="00E55397" w:rsidRDefault="00395F00">
      <w:pPr>
        <w:pStyle w:val="a3"/>
        <w:spacing w:line="321" w:lineRule="exact"/>
        <w:ind w:left="502"/>
      </w:pPr>
      <w:r>
        <w:rPr>
          <w:color w:val="221F1F"/>
        </w:rPr>
        <w:t>Макетирование</w:t>
      </w:r>
      <w:r>
        <w:rPr>
          <w:color w:val="221F1F"/>
          <w:spacing w:val="-20"/>
        </w:rPr>
        <w:t xml:space="preserve"> </w:t>
      </w:r>
      <w:r>
        <w:rPr>
          <w:color w:val="221F1F"/>
        </w:rPr>
        <w:t>объёмно-пространственных</w:t>
      </w:r>
      <w:r>
        <w:rPr>
          <w:color w:val="221F1F"/>
          <w:spacing w:val="-14"/>
        </w:rPr>
        <w:t xml:space="preserve"> </w:t>
      </w:r>
      <w:r>
        <w:rPr>
          <w:color w:val="221F1F"/>
          <w:spacing w:val="-2"/>
        </w:rPr>
        <w:t>композиций</w:t>
      </w:r>
    </w:p>
    <w:p w14:paraId="1FBB2193" w14:textId="77777777" w:rsidR="00E55397" w:rsidRDefault="00395F00">
      <w:pPr>
        <w:pStyle w:val="a3"/>
        <w:ind w:left="502" w:right="134"/>
      </w:pPr>
      <w:r>
        <w:rPr>
          <w:color w:val="221F1F"/>
        </w:rPr>
        <w:t xml:space="preserve">Композиция плоскостная и пространственная. Композиционная организация </w:t>
      </w:r>
      <w:proofErr w:type="gramStart"/>
      <w:r>
        <w:rPr>
          <w:color w:val="221F1F"/>
        </w:rPr>
        <w:t xml:space="preserve">про- </w:t>
      </w:r>
      <w:proofErr w:type="spellStart"/>
      <w:r>
        <w:rPr>
          <w:color w:val="221F1F"/>
        </w:rPr>
        <w:t>странства</w:t>
      </w:r>
      <w:proofErr w:type="spellEnd"/>
      <w:proofErr w:type="gramEnd"/>
      <w:r>
        <w:rPr>
          <w:color w:val="221F1F"/>
        </w:rPr>
        <w:t>. Прочтение плоскостной композиции как «чертежа» пространства.</w:t>
      </w:r>
    </w:p>
    <w:p w14:paraId="6903D34D" w14:textId="77777777" w:rsidR="00E55397" w:rsidRDefault="00395F00">
      <w:pPr>
        <w:pStyle w:val="a3"/>
        <w:ind w:left="502" w:right="136"/>
      </w:pPr>
      <w:r>
        <w:rPr>
          <w:color w:val="221F1F"/>
        </w:rPr>
        <w:t xml:space="preserve">Макетирование. Введение в макет понятия рельефа местности и способы его </w:t>
      </w:r>
      <w:proofErr w:type="gramStart"/>
      <w:r>
        <w:rPr>
          <w:color w:val="221F1F"/>
        </w:rPr>
        <w:t>обо- значения</w:t>
      </w:r>
      <w:proofErr w:type="gramEnd"/>
      <w:r>
        <w:rPr>
          <w:color w:val="221F1F"/>
        </w:rPr>
        <w:t xml:space="preserve"> на макете.</w:t>
      </w:r>
    </w:p>
    <w:p w14:paraId="52CE1513" w14:textId="77777777" w:rsidR="00E55397" w:rsidRDefault="00395F00">
      <w:pPr>
        <w:pStyle w:val="a3"/>
        <w:ind w:left="502" w:right="132"/>
      </w:pPr>
      <w:r>
        <w:rPr>
          <w:color w:val="221F1F"/>
        </w:rPr>
        <w:t xml:space="preserve">Выполнение практических работ по созданию объёмно-пространственных </w:t>
      </w:r>
      <w:proofErr w:type="spellStart"/>
      <w:proofErr w:type="gramStart"/>
      <w:r>
        <w:rPr>
          <w:color w:val="221F1F"/>
        </w:rPr>
        <w:t>компо</w:t>
      </w:r>
      <w:proofErr w:type="spellEnd"/>
      <w:r>
        <w:rPr>
          <w:color w:val="221F1F"/>
        </w:rPr>
        <w:t xml:space="preserve">- </w:t>
      </w:r>
      <w:proofErr w:type="spellStart"/>
      <w:r>
        <w:rPr>
          <w:color w:val="221F1F"/>
        </w:rPr>
        <w:t>зиций</w:t>
      </w:r>
      <w:proofErr w:type="spellEnd"/>
      <w:proofErr w:type="gramEnd"/>
      <w:r>
        <w:rPr>
          <w:color w:val="221F1F"/>
        </w:rPr>
        <w:t>. Объём и пространство. Взаимосвязь объектов в архитектурном макете.</w:t>
      </w:r>
    </w:p>
    <w:p w14:paraId="470B6D84" w14:textId="77777777" w:rsidR="00E55397" w:rsidRDefault="00395F00">
      <w:pPr>
        <w:pStyle w:val="a3"/>
        <w:ind w:left="502" w:right="135"/>
      </w:pPr>
      <w:r>
        <w:rPr>
          <w:color w:val="221F1F"/>
        </w:rPr>
        <w:t xml:space="preserve">Структура зданий различных архитектурных стилей и эпох: выявление простых объёмов, образующих целостную постройку. Взаимное влияние объёмов и их </w:t>
      </w:r>
      <w:proofErr w:type="spellStart"/>
      <w:proofErr w:type="gramStart"/>
      <w:r>
        <w:rPr>
          <w:color w:val="221F1F"/>
        </w:rPr>
        <w:t>соче</w:t>
      </w:r>
      <w:proofErr w:type="spellEnd"/>
      <w:r>
        <w:rPr>
          <w:color w:val="221F1F"/>
        </w:rPr>
        <w:t xml:space="preserve">- </w:t>
      </w:r>
      <w:proofErr w:type="spellStart"/>
      <w:r>
        <w:rPr>
          <w:color w:val="221F1F"/>
        </w:rPr>
        <w:t>таний</w:t>
      </w:r>
      <w:proofErr w:type="spellEnd"/>
      <w:proofErr w:type="gramEnd"/>
      <w:r>
        <w:rPr>
          <w:color w:val="221F1F"/>
        </w:rPr>
        <w:t xml:space="preserve"> на образный характер постройки.</w:t>
      </w:r>
    </w:p>
    <w:p w14:paraId="1C754536" w14:textId="77777777" w:rsidR="00E55397" w:rsidRDefault="00395F00">
      <w:pPr>
        <w:pStyle w:val="a3"/>
        <w:ind w:left="502" w:right="140"/>
      </w:pPr>
      <w:r>
        <w:rPr>
          <w:color w:val="221F1F"/>
        </w:rPr>
        <w:t xml:space="preserve">Понятие тектоники как выражение в художественной форме конструктивной </w:t>
      </w:r>
      <w:proofErr w:type="spellStart"/>
      <w:proofErr w:type="gramStart"/>
      <w:r>
        <w:rPr>
          <w:color w:val="221F1F"/>
        </w:rPr>
        <w:t>сущ</w:t>
      </w:r>
      <w:proofErr w:type="spellEnd"/>
      <w:r>
        <w:rPr>
          <w:color w:val="221F1F"/>
        </w:rPr>
        <w:t xml:space="preserve">- </w:t>
      </w:r>
      <w:proofErr w:type="spellStart"/>
      <w:r>
        <w:rPr>
          <w:color w:val="221F1F"/>
        </w:rPr>
        <w:t>ности</w:t>
      </w:r>
      <w:proofErr w:type="spellEnd"/>
      <w:proofErr w:type="gramEnd"/>
      <w:r>
        <w:rPr>
          <w:color w:val="221F1F"/>
        </w:rPr>
        <w:t xml:space="preserve"> сооружения и логики конструктивного соотношения его частей.</w:t>
      </w:r>
    </w:p>
    <w:p w14:paraId="59ECDD71" w14:textId="77777777" w:rsidR="00E55397" w:rsidRDefault="00395F00">
      <w:pPr>
        <w:pStyle w:val="a3"/>
        <w:ind w:left="502" w:right="138"/>
      </w:pPr>
      <w:r>
        <w:rPr>
          <w:color w:val="221F1F"/>
        </w:rPr>
        <w:t>Роль эволюции строительных материалов и строительных технологий в изменении архитектурных</w:t>
      </w:r>
      <w:r>
        <w:rPr>
          <w:color w:val="221F1F"/>
          <w:spacing w:val="7"/>
        </w:rPr>
        <w:t xml:space="preserve"> </w:t>
      </w:r>
      <w:r>
        <w:rPr>
          <w:color w:val="221F1F"/>
        </w:rPr>
        <w:t>конструкций</w:t>
      </w:r>
      <w:r>
        <w:rPr>
          <w:color w:val="221F1F"/>
          <w:spacing w:val="9"/>
        </w:rPr>
        <w:t xml:space="preserve"> </w:t>
      </w:r>
      <w:r>
        <w:rPr>
          <w:color w:val="221F1F"/>
        </w:rPr>
        <w:t>(перекрытия</w:t>
      </w:r>
      <w:r>
        <w:rPr>
          <w:color w:val="221F1F"/>
          <w:spacing w:val="9"/>
        </w:rPr>
        <w:t xml:space="preserve"> </w:t>
      </w:r>
      <w:r>
        <w:rPr>
          <w:color w:val="221F1F"/>
        </w:rPr>
        <w:t>и</w:t>
      </w:r>
      <w:r>
        <w:rPr>
          <w:color w:val="221F1F"/>
          <w:spacing w:val="7"/>
        </w:rPr>
        <w:t xml:space="preserve"> </w:t>
      </w:r>
      <w:r>
        <w:rPr>
          <w:color w:val="221F1F"/>
        </w:rPr>
        <w:t>опора</w:t>
      </w:r>
      <w:r>
        <w:rPr>
          <w:color w:val="221F1F"/>
          <w:spacing w:val="16"/>
        </w:rPr>
        <w:t xml:space="preserve"> </w:t>
      </w:r>
      <w:r>
        <w:rPr>
          <w:color w:val="221F1F"/>
        </w:rPr>
        <w:t>—</w:t>
      </w:r>
      <w:r>
        <w:rPr>
          <w:color w:val="221F1F"/>
          <w:spacing w:val="9"/>
        </w:rPr>
        <w:t xml:space="preserve"> </w:t>
      </w:r>
      <w:r>
        <w:rPr>
          <w:color w:val="221F1F"/>
        </w:rPr>
        <w:t>стоечно-балочная</w:t>
      </w:r>
      <w:r>
        <w:rPr>
          <w:color w:val="221F1F"/>
          <w:spacing w:val="9"/>
        </w:rPr>
        <w:t xml:space="preserve"> </w:t>
      </w:r>
      <w:r>
        <w:rPr>
          <w:color w:val="221F1F"/>
          <w:spacing w:val="-2"/>
        </w:rPr>
        <w:t>конструкция</w:t>
      </w:r>
    </w:p>
    <w:p w14:paraId="6EF8140F" w14:textId="77777777" w:rsidR="00E55397" w:rsidRDefault="00395F00">
      <w:pPr>
        <w:pStyle w:val="a3"/>
        <w:ind w:left="502" w:right="135"/>
      </w:pPr>
      <w:r>
        <w:rPr>
          <w:color w:val="221F1F"/>
        </w:rPr>
        <w:t xml:space="preserve">— архитектура сводов; каркасная каменная архитектура; металлический каркас, </w:t>
      </w:r>
      <w:proofErr w:type="gramStart"/>
      <w:r>
        <w:rPr>
          <w:color w:val="221F1F"/>
        </w:rPr>
        <w:t xml:space="preserve">же- </w:t>
      </w:r>
      <w:proofErr w:type="spellStart"/>
      <w:r>
        <w:rPr>
          <w:color w:val="221F1F"/>
        </w:rPr>
        <w:t>лезобетон</w:t>
      </w:r>
      <w:proofErr w:type="spellEnd"/>
      <w:proofErr w:type="gramEnd"/>
      <w:r>
        <w:rPr>
          <w:color w:val="221F1F"/>
        </w:rPr>
        <w:t xml:space="preserve"> и язык современной архитектуры).</w:t>
      </w:r>
    </w:p>
    <w:p w14:paraId="3E2685C0" w14:textId="77777777" w:rsidR="00E55397" w:rsidRDefault="00395F00">
      <w:pPr>
        <w:pStyle w:val="a3"/>
        <w:ind w:left="502" w:right="148"/>
      </w:pPr>
      <w:r>
        <w:rPr>
          <w:color w:val="221F1F"/>
        </w:rPr>
        <w:t>Многообразие предметного мира, создаваемого человеком. Функция вещи и её форма. Образ времени в предметах, создаваемых человеком.</w:t>
      </w:r>
    </w:p>
    <w:p w14:paraId="66E5EBCB" w14:textId="77777777" w:rsidR="00E55397" w:rsidRDefault="00395F00">
      <w:pPr>
        <w:pStyle w:val="a3"/>
        <w:ind w:left="502" w:right="142"/>
      </w:pPr>
      <w:r>
        <w:rPr>
          <w:color w:val="221F1F"/>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w:t>
      </w:r>
      <w:r>
        <w:rPr>
          <w:color w:val="221F1F"/>
          <w:spacing w:val="-16"/>
        </w:rPr>
        <w:t xml:space="preserve"> </w:t>
      </w:r>
      <w:r>
        <w:rPr>
          <w:color w:val="221F1F"/>
        </w:rPr>
        <w:t>Влияние</w:t>
      </w:r>
      <w:r>
        <w:rPr>
          <w:color w:val="221F1F"/>
          <w:spacing w:val="-18"/>
        </w:rPr>
        <w:t xml:space="preserve"> </w:t>
      </w:r>
      <w:r>
        <w:rPr>
          <w:color w:val="221F1F"/>
        </w:rPr>
        <w:t>развития</w:t>
      </w:r>
      <w:r>
        <w:rPr>
          <w:color w:val="221F1F"/>
          <w:spacing w:val="-14"/>
        </w:rPr>
        <w:t xml:space="preserve"> </w:t>
      </w:r>
      <w:r>
        <w:rPr>
          <w:color w:val="221F1F"/>
        </w:rPr>
        <w:t>технологий</w:t>
      </w:r>
      <w:r>
        <w:rPr>
          <w:color w:val="221F1F"/>
          <w:spacing w:val="-15"/>
        </w:rPr>
        <w:t xml:space="preserve"> </w:t>
      </w:r>
      <w:r>
        <w:rPr>
          <w:color w:val="221F1F"/>
        </w:rPr>
        <w:t>и</w:t>
      </w:r>
      <w:r>
        <w:rPr>
          <w:color w:val="221F1F"/>
          <w:spacing w:val="-15"/>
        </w:rPr>
        <w:t xml:space="preserve"> </w:t>
      </w:r>
      <w:r>
        <w:rPr>
          <w:color w:val="221F1F"/>
        </w:rPr>
        <w:t>материалов</w:t>
      </w:r>
      <w:r>
        <w:rPr>
          <w:color w:val="221F1F"/>
          <w:spacing w:val="-16"/>
        </w:rPr>
        <w:t xml:space="preserve"> </w:t>
      </w:r>
      <w:r>
        <w:rPr>
          <w:color w:val="221F1F"/>
        </w:rPr>
        <w:t>на</w:t>
      </w:r>
      <w:r>
        <w:rPr>
          <w:color w:val="221F1F"/>
          <w:spacing w:val="-16"/>
        </w:rPr>
        <w:t xml:space="preserve"> </w:t>
      </w:r>
      <w:r>
        <w:rPr>
          <w:color w:val="221F1F"/>
        </w:rPr>
        <w:t>изменение</w:t>
      </w:r>
      <w:r>
        <w:rPr>
          <w:color w:val="221F1F"/>
          <w:spacing w:val="-16"/>
        </w:rPr>
        <w:t xml:space="preserve"> </w:t>
      </w:r>
      <w:r>
        <w:rPr>
          <w:color w:val="221F1F"/>
        </w:rPr>
        <w:t>формы</w:t>
      </w:r>
      <w:r>
        <w:rPr>
          <w:color w:val="221F1F"/>
          <w:spacing w:val="-15"/>
        </w:rPr>
        <w:t xml:space="preserve"> </w:t>
      </w:r>
      <w:r>
        <w:rPr>
          <w:color w:val="221F1F"/>
        </w:rPr>
        <w:t>предмета. Выполнение аналитических зарисовок форм бытовых предметов.</w:t>
      </w:r>
    </w:p>
    <w:p w14:paraId="1D93AACE" w14:textId="77777777" w:rsidR="00E55397" w:rsidRDefault="00395F00">
      <w:pPr>
        <w:pStyle w:val="a3"/>
        <w:ind w:left="502" w:right="143"/>
      </w:pPr>
      <w:r>
        <w:rPr>
          <w:color w:val="221F1F"/>
        </w:rPr>
        <w:t>Творческое</w:t>
      </w:r>
      <w:r>
        <w:rPr>
          <w:color w:val="221F1F"/>
          <w:spacing w:val="-11"/>
        </w:rPr>
        <w:t xml:space="preserve"> </w:t>
      </w:r>
      <w:r>
        <w:rPr>
          <w:color w:val="221F1F"/>
        </w:rPr>
        <w:t>проектирование</w:t>
      </w:r>
      <w:r>
        <w:rPr>
          <w:color w:val="221F1F"/>
          <w:spacing w:val="-11"/>
        </w:rPr>
        <w:t xml:space="preserve"> </w:t>
      </w:r>
      <w:r>
        <w:rPr>
          <w:color w:val="221F1F"/>
        </w:rPr>
        <w:t>предметов</w:t>
      </w:r>
      <w:r>
        <w:rPr>
          <w:color w:val="221F1F"/>
          <w:spacing w:val="-14"/>
        </w:rPr>
        <w:t xml:space="preserve"> </w:t>
      </w:r>
      <w:r>
        <w:rPr>
          <w:color w:val="221F1F"/>
        </w:rPr>
        <w:t>быта</w:t>
      </w:r>
      <w:r>
        <w:rPr>
          <w:color w:val="221F1F"/>
          <w:spacing w:val="-14"/>
        </w:rPr>
        <w:t xml:space="preserve"> </w:t>
      </w:r>
      <w:r>
        <w:rPr>
          <w:color w:val="221F1F"/>
        </w:rPr>
        <w:t>с</w:t>
      </w:r>
      <w:r>
        <w:rPr>
          <w:color w:val="221F1F"/>
          <w:spacing w:val="-11"/>
        </w:rPr>
        <w:t xml:space="preserve"> </w:t>
      </w:r>
      <w:r>
        <w:rPr>
          <w:color w:val="221F1F"/>
        </w:rPr>
        <w:t>определением</w:t>
      </w:r>
      <w:r>
        <w:rPr>
          <w:color w:val="221F1F"/>
          <w:spacing w:val="-11"/>
        </w:rPr>
        <w:t xml:space="preserve"> </w:t>
      </w:r>
      <w:r>
        <w:rPr>
          <w:color w:val="221F1F"/>
        </w:rPr>
        <w:t>их</w:t>
      </w:r>
      <w:r>
        <w:rPr>
          <w:color w:val="221F1F"/>
          <w:spacing w:val="-13"/>
        </w:rPr>
        <w:t xml:space="preserve"> </w:t>
      </w:r>
      <w:r>
        <w:rPr>
          <w:color w:val="221F1F"/>
        </w:rPr>
        <w:t>функций</w:t>
      </w:r>
      <w:r>
        <w:rPr>
          <w:color w:val="221F1F"/>
          <w:spacing w:val="-11"/>
        </w:rPr>
        <w:t xml:space="preserve"> </w:t>
      </w:r>
      <w:r>
        <w:rPr>
          <w:color w:val="221F1F"/>
        </w:rPr>
        <w:t>и</w:t>
      </w:r>
      <w:r>
        <w:rPr>
          <w:color w:val="221F1F"/>
          <w:spacing w:val="-11"/>
        </w:rPr>
        <w:t xml:space="preserve"> </w:t>
      </w:r>
      <w:r>
        <w:rPr>
          <w:color w:val="221F1F"/>
        </w:rPr>
        <w:t xml:space="preserve">материала </w:t>
      </w:r>
      <w:r>
        <w:rPr>
          <w:color w:val="221F1F"/>
          <w:spacing w:val="-2"/>
        </w:rPr>
        <w:t>изготовления</w:t>
      </w:r>
    </w:p>
    <w:p w14:paraId="450C756E" w14:textId="77777777" w:rsidR="00E55397" w:rsidRDefault="00395F00">
      <w:pPr>
        <w:pStyle w:val="a3"/>
        <w:ind w:left="502" w:right="135"/>
      </w:pPr>
      <w:r>
        <w:rPr>
          <w:color w:val="221F1F"/>
        </w:rPr>
        <w:t>Цвет</w:t>
      </w:r>
      <w:r>
        <w:rPr>
          <w:color w:val="221F1F"/>
          <w:spacing w:val="-2"/>
        </w:rPr>
        <w:t xml:space="preserve"> </w:t>
      </w:r>
      <w:r>
        <w:rPr>
          <w:color w:val="221F1F"/>
        </w:rPr>
        <w:t>в</w:t>
      </w:r>
      <w:r>
        <w:rPr>
          <w:color w:val="221F1F"/>
          <w:spacing w:val="-2"/>
        </w:rPr>
        <w:t xml:space="preserve"> </w:t>
      </w:r>
      <w:r>
        <w:rPr>
          <w:color w:val="221F1F"/>
        </w:rPr>
        <w:t>архитектуре</w:t>
      </w:r>
      <w:r>
        <w:rPr>
          <w:color w:val="221F1F"/>
          <w:spacing w:val="-2"/>
        </w:rPr>
        <w:t xml:space="preserve"> </w:t>
      </w:r>
      <w:r>
        <w:rPr>
          <w:color w:val="221F1F"/>
        </w:rPr>
        <w:t>и</w:t>
      </w:r>
      <w:r>
        <w:rPr>
          <w:color w:val="221F1F"/>
          <w:spacing w:val="-1"/>
        </w:rPr>
        <w:t xml:space="preserve"> </w:t>
      </w:r>
      <w:r>
        <w:rPr>
          <w:color w:val="221F1F"/>
        </w:rPr>
        <w:t>дизайне.</w:t>
      </w:r>
      <w:r>
        <w:rPr>
          <w:color w:val="221F1F"/>
          <w:spacing w:val="-2"/>
        </w:rPr>
        <w:t xml:space="preserve"> </w:t>
      </w:r>
      <w:r>
        <w:rPr>
          <w:color w:val="221F1F"/>
        </w:rPr>
        <w:t>Эмоциональное</w:t>
      </w:r>
      <w:r>
        <w:rPr>
          <w:color w:val="221F1F"/>
          <w:spacing w:val="-2"/>
        </w:rPr>
        <w:t xml:space="preserve"> </w:t>
      </w:r>
      <w:r>
        <w:rPr>
          <w:color w:val="221F1F"/>
        </w:rPr>
        <w:t>и</w:t>
      </w:r>
      <w:r>
        <w:rPr>
          <w:color w:val="221F1F"/>
          <w:spacing w:val="-1"/>
        </w:rPr>
        <w:t xml:space="preserve"> </w:t>
      </w:r>
      <w:r>
        <w:rPr>
          <w:color w:val="221F1F"/>
        </w:rPr>
        <w:t>формообразующее</w:t>
      </w:r>
      <w:r>
        <w:rPr>
          <w:color w:val="221F1F"/>
          <w:spacing w:val="-2"/>
        </w:rPr>
        <w:t xml:space="preserve"> </w:t>
      </w:r>
      <w:r>
        <w:rPr>
          <w:color w:val="221F1F"/>
        </w:rPr>
        <w:t>значение</w:t>
      </w:r>
      <w:r>
        <w:rPr>
          <w:color w:val="221F1F"/>
          <w:spacing w:val="-2"/>
        </w:rPr>
        <w:t xml:space="preserve"> </w:t>
      </w:r>
      <w:r>
        <w:rPr>
          <w:color w:val="221F1F"/>
        </w:rPr>
        <w:t>цвета</w:t>
      </w:r>
      <w:r>
        <w:rPr>
          <w:color w:val="221F1F"/>
          <w:spacing w:val="-2"/>
        </w:rPr>
        <w:t xml:space="preserve"> </w:t>
      </w:r>
      <w:r>
        <w:rPr>
          <w:color w:val="221F1F"/>
        </w:rPr>
        <w:t>в дизайне</w:t>
      </w:r>
      <w:r>
        <w:rPr>
          <w:color w:val="221F1F"/>
          <w:spacing w:val="-4"/>
        </w:rPr>
        <w:t xml:space="preserve"> </w:t>
      </w:r>
      <w:r>
        <w:rPr>
          <w:color w:val="221F1F"/>
        </w:rPr>
        <w:t>и</w:t>
      </w:r>
      <w:r>
        <w:rPr>
          <w:color w:val="221F1F"/>
          <w:spacing w:val="-4"/>
        </w:rPr>
        <w:t xml:space="preserve"> </w:t>
      </w:r>
      <w:r>
        <w:rPr>
          <w:color w:val="221F1F"/>
        </w:rPr>
        <w:t>архитектуре.</w:t>
      </w:r>
      <w:r>
        <w:rPr>
          <w:color w:val="221F1F"/>
          <w:spacing w:val="-5"/>
        </w:rPr>
        <w:t xml:space="preserve"> </w:t>
      </w:r>
      <w:r>
        <w:rPr>
          <w:color w:val="221F1F"/>
        </w:rPr>
        <w:t>Влияние</w:t>
      </w:r>
      <w:r>
        <w:rPr>
          <w:color w:val="221F1F"/>
          <w:spacing w:val="-4"/>
        </w:rPr>
        <w:t xml:space="preserve"> </w:t>
      </w:r>
      <w:r>
        <w:rPr>
          <w:color w:val="221F1F"/>
        </w:rPr>
        <w:t>цвета</w:t>
      </w:r>
      <w:r>
        <w:rPr>
          <w:color w:val="221F1F"/>
          <w:spacing w:val="-4"/>
        </w:rPr>
        <w:t xml:space="preserve"> </w:t>
      </w:r>
      <w:r>
        <w:rPr>
          <w:color w:val="221F1F"/>
        </w:rPr>
        <w:t>на</w:t>
      </w:r>
      <w:r>
        <w:rPr>
          <w:color w:val="221F1F"/>
          <w:spacing w:val="-4"/>
        </w:rPr>
        <w:t xml:space="preserve"> </w:t>
      </w:r>
      <w:r>
        <w:rPr>
          <w:color w:val="221F1F"/>
        </w:rPr>
        <w:t>восприятие</w:t>
      </w:r>
      <w:r>
        <w:rPr>
          <w:color w:val="221F1F"/>
          <w:spacing w:val="-4"/>
        </w:rPr>
        <w:t xml:space="preserve"> </w:t>
      </w:r>
      <w:r>
        <w:rPr>
          <w:color w:val="221F1F"/>
        </w:rPr>
        <w:t>формы</w:t>
      </w:r>
      <w:r>
        <w:rPr>
          <w:color w:val="221F1F"/>
          <w:spacing w:val="-6"/>
        </w:rPr>
        <w:t xml:space="preserve"> </w:t>
      </w:r>
      <w:r>
        <w:rPr>
          <w:color w:val="221F1F"/>
        </w:rPr>
        <w:t>объектов</w:t>
      </w:r>
      <w:r>
        <w:rPr>
          <w:color w:val="221F1F"/>
          <w:spacing w:val="-5"/>
        </w:rPr>
        <w:t xml:space="preserve"> </w:t>
      </w:r>
      <w:r>
        <w:rPr>
          <w:color w:val="221F1F"/>
        </w:rPr>
        <w:t>архитектуры</w:t>
      </w:r>
      <w:r>
        <w:rPr>
          <w:color w:val="221F1F"/>
          <w:spacing w:val="-6"/>
        </w:rPr>
        <w:t xml:space="preserve"> </w:t>
      </w:r>
      <w:r>
        <w:rPr>
          <w:color w:val="221F1F"/>
        </w:rPr>
        <w:t xml:space="preserve">и </w:t>
      </w:r>
      <w:r>
        <w:rPr>
          <w:color w:val="221F1F"/>
          <w:spacing w:val="-2"/>
        </w:rPr>
        <w:t>дизайна.</w:t>
      </w:r>
    </w:p>
    <w:p w14:paraId="0A01D993" w14:textId="77777777" w:rsidR="00E55397" w:rsidRDefault="00395F00">
      <w:pPr>
        <w:pStyle w:val="a3"/>
        <w:ind w:left="502" w:right="132"/>
      </w:pPr>
      <w:r>
        <w:rPr>
          <w:color w:val="221F1F"/>
        </w:rPr>
        <w:t xml:space="preserve">Конструирование объектов дизайна или архитектурное макетирование с </w:t>
      </w:r>
      <w:proofErr w:type="spellStart"/>
      <w:proofErr w:type="gramStart"/>
      <w:r>
        <w:rPr>
          <w:color w:val="221F1F"/>
        </w:rPr>
        <w:t>использо</w:t>
      </w:r>
      <w:proofErr w:type="spellEnd"/>
      <w:r>
        <w:rPr>
          <w:color w:val="221F1F"/>
        </w:rPr>
        <w:t xml:space="preserve">- </w:t>
      </w:r>
      <w:proofErr w:type="spellStart"/>
      <w:r>
        <w:rPr>
          <w:color w:val="221F1F"/>
        </w:rPr>
        <w:t>ванием</w:t>
      </w:r>
      <w:proofErr w:type="spellEnd"/>
      <w:proofErr w:type="gramEnd"/>
      <w:r>
        <w:rPr>
          <w:color w:val="221F1F"/>
        </w:rPr>
        <w:t xml:space="preserve"> цвета.</w:t>
      </w:r>
    </w:p>
    <w:p w14:paraId="0404A35D" w14:textId="77777777" w:rsidR="00E55397" w:rsidRDefault="00395F00">
      <w:pPr>
        <w:pStyle w:val="a3"/>
        <w:spacing w:line="322" w:lineRule="exact"/>
        <w:ind w:left="502"/>
      </w:pPr>
      <w:r>
        <w:rPr>
          <w:color w:val="221F1F"/>
        </w:rPr>
        <w:t>Социальное</w:t>
      </w:r>
      <w:r>
        <w:rPr>
          <w:color w:val="221F1F"/>
          <w:spacing w:val="-8"/>
        </w:rPr>
        <w:t xml:space="preserve"> </w:t>
      </w:r>
      <w:r>
        <w:rPr>
          <w:color w:val="221F1F"/>
        </w:rPr>
        <w:t>значение</w:t>
      </w:r>
      <w:r>
        <w:rPr>
          <w:color w:val="221F1F"/>
          <w:spacing w:val="-5"/>
        </w:rPr>
        <w:t xml:space="preserve"> </w:t>
      </w:r>
      <w:r>
        <w:rPr>
          <w:color w:val="221F1F"/>
        </w:rPr>
        <w:t>дизайна</w:t>
      </w:r>
      <w:r>
        <w:rPr>
          <w:color w:val="221F1F"/>
          <w:spacing w:val="-6"/>
        </w:rPr>
        <w:t xml:space="preserve"> </w:t>
      </w:r>
      <w:r>
        <w:rPr>
          <w:color w:val="221F1F"/>
        </w:rPr>
        <w:t>и</w:t>
      </w:r>
      <w:r>
        <w:rPr>
          <w:color w:val="221F1F"/>
          <w:spacing w:val="-5"/>
        </w:rPr>
        <w:t xml:space="preserve"> </w:t>
      </w:r>
      <w:r>
        <w:rPr>
          <w:color w:val="221F1F"/>
        </w:rPr>
        <w:t>архитектуры</w:t>
      </w:r>
      <w:r>
        <w:rPr>
          <w:color w:val="221F1F"/>
          <w:spacing w:val="-6"/>
        </w:rPr>
        <w:t xml:space="preserve"> </w:t>
      </w:r>
      <w:r>
        <w:rPr>
          <w:color w:val="221F1F"/>
        </w:rPr>
        <w:t>как</w:t>
      </w:r>
      <w:r>
        <w:rPr>
          <w:color w:val="221F1F"/>
          <w:spacing w:val="-5"/>
        </w:rPr>
        <w:t xml:space="preserve"> </w:t>
      </w:r>
      <w:r>
        <w:rPr>
          <w:color w:val="221F1F"/>
        </w:rPr>
        <w:t>среды</w:t>
      </w:r>
      <w:r>
        <w:rPr>
          <w:color w:val="221F1F"/>
          <w:spacing w:val="-6"/>
        </w:rPr>
        <w:t xml:space="preserve"> </w:t>
      </w:r>
      <w:r>
        <w:rPr>
          <w:color w:val="221F1F"/>
        </w:rPr>
        <w:t>жизни</w:t>
      </w:r>
      <w:r>
        <w:rPr>
          <w:color w:val="221F1F"/>
          <w:spacing w:val="-4"/>
        </w:rPr>
        <w:t xml:space="preserve"> </w:t>
      </w:r>
      <w:r>
        <w:rPr>
          <w:color w:val="221F1F"/>
          <w:spacing w:val="-2"/>
        </w:rPr>
        <w:t>человека</w:t>
      </w:r>
    </w:p>
    <w:p w14:paraId="40FBDAC9" w14:textId="77777777" w:rsidR="00E55397" w:rsidRDefault="00395F00">
      <w:pPr>
        <w:pStyle w:val="a3"/>
        <w:ind w:left="502" w:right="132"/>
      </w:pPr>
      <w:r>
        <w:rPr>
          <w:color w:val="221F1F"/>
        </w:rPr>
        <w:t xml:space="preserve">Образ и стиль материальной культуры прошлого. Смена стилей как отражение </w:t>
      </w:r>
      <w:proofErr w:type="spellStart"/>
      <w:proofErr w:type="gramStart"/>
      <w:r>
        <w:rPr>
          <w:color w:val="221F1F"/>
        </w:rPr>
        <w:t>эво</w:t>
      </w:r>
      <w:proofErr w:type="spellEnd"/>
      <w:r>
        <w:rPr>
          <w:color w:val="221F1F"/>
        </w:rPr>
        <w:t xml:space="preserve">- </w:t>
      </w:r>
      <w:proofErr w:type="spellStart"/>
      <w:r>
        <w:rPr>
          <w:color w:val="221F1F"/>
        </w:rPr>
        <w:t>люции</w:t>
      </w:r>
      <w:proofErr w:type="spellEnd"/>
      <w:proofErr w:type="gramEnd"/>
      <w:r>
        <w:rPr>
          <w:color w:val="221F1F"/>
          <w:spacing w:val="-5"/>
        </w:rPr>
        <w:t xml:space="preserve"> </w:t>
      </w:r>
      <w:r>
        <w:rPr>
          <w:color w:val="221F1F"/>
        </w:rPr>
        <w:t>образа</w:t>
      </w:r>
      <w:r>
        <w:rPr>
          <w:color w:val="221F1F"/>
          <w:spacing w:val="-4"/>
        </w:rPr>
        <w:t xml:space="preserve"> </w:t>
      </w:r>
      <w:r>
        <w:rPr>
          <w:color w:val="221F1F"/>
        </w:rPr>
        <w:t>жизни,</w:t>
      </w:r>
      <w:r>
        <w:rPr>
          <w:color w:val="221F1F"/>
          <w:spacing w:val="-4"/>
        </w:rPr>
        <w:t xml:space="preserve"> </w:t>
      </w:r>
      <w:r>
        <w:rPr>
          <w:color w:val="221F1F"/>
        </w:rPr>
        <w:t>изменения</w:t>
      </w:r>
      <w:r>
        <w:rPr>
          <w:color w:val="221F1F"/>
          <w:spacing w:val="-3"/>
        </w:rPr>
        <w:t xml:space="preserve"> </w:t>
      </w:r>
      <w:r>
        <w:rPr>
          <w:color w:val="221F1F"/>
        </w:rPr>
        <w:t>мировоззрения</w:t>
      </w:r>
      <w:r>
        <w:rPr>
          <w:color w:val="221F1F"/>
          <w:spacing w:val="-3"/>
        </w:rPr>
        <w:t xml:space="preserve"> </w:t>
      </w:r>
      <w:r>
        <w:rPr>
          <w:color w:val="221F1F"/>
        </w:rPr>
        <w:t>людей</w:t>
      </w:r>
      <w:r>
        <w:rPr>
          <w:color w:val="221F1F"/>
          <w:spacing w:val="-6"/>
        </w:rPr>
        <w:t xml:space="preserve"> </w:t>
      </w:r>
      <w:r>
        <w:rPr>
          <w:color w:val="221F1F"/>
        </w:rPr>
        <w:t>и</w:t>
      </w:r>
      <w:r>
        <w:rPr>
          <w:color w:val="221F1F"/>
          <w:spacing w:val="-6"/>
        </w:rPr>
        <w:t xml:space="preserve"> </w:t>
      </w:r>
      <w:r>
        <w:rPr>
          <w:color w:val="221F1F"/>
        </w:rPr>
        <w:t>развития</w:t>
      </w:r>
      <w:r>
        <w:rPr>
          <w:color w:val="221F1F"/>
          <w:spacing w:val="-5"/>
        </w:rPr>
        <w:t xml:space="preserve"> </w:t>
      </w:r>
      <w:r>
        <w:rPr>
          <w:color w:val="221F1F"/>
        </w:rPr>
        <w:t>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19052D1C" w14:textId="77777777" w:rsidR="00E55397" w:rsidRDefault="00395F00">
      <w:pPr>
        <w:pStyle w:val="a3"/>
        <w:ind w:left="502" w:right="133"/>
      </w:pPr>
      <w:r>
        <w:rPr>
          <w:color w:val="221F1F"/>
        </w:rPr>
        <w:t>Архитектура</w:t>
      </w:r>
      <w:r>
        <w:rPr>
          <w:color w:val="221F1F"/>
          <w:spacing w:val="40"/>
        </w:rPr>
        <w:t xml:space="preserve"> </w:t>
      </w:r>
      <w:r>
        <w:rPr>
          <w:color w:val="221F1F"/>
        </w:rPr>
        <w:t>народного</w:t>
      </w:r>
      <w:r>
        <w:rPr>
          <w:color w:val="221F1F"/>
          <w:spacing w:val="40"/>
        </w:rPr>
        <w:t xml:space="preserve"> </w:t>
      </w:r>
      <w:r>
        <w:rPr>
          <w:color w:val="221F1F"/>
        </w:rPr>
        <w:t>жилища,</w:t>
      </w:r>
      <w:r>
        <w:rPr>
          <w:color w:val="221F1F"/>
          <w:spacing w:val="40"/>
        </w:rPr>
        <w:t xml:space="preserve"> </w:t>
      </w:r>
      <w:r>
        <w:rPr>
          <w:color w:val="221F1F"/>
        </w:rPr>
        <w:t>храмовая</w:t>
      </w:r>
      <w:r>
        <w:rPr>
          <w:color w:val="221F1F"/>
          <w:spacing w:val="40"/>
        </w:rPr>
        <w:t xml:space="preserve"> </w:t>
      </w:r>
      <w:r>
        <w:rPr>
          <w:color w:val="221F1F"/>
        </w:rPr>
        <w:t>архитектура,</w:t>
      </w:r>
      <w:r>
        <w:rPr>
          <w:color w:val="221F1F"/>
          <w:spacing w:val="40"/>
        </w:rPr>
        <w:t xml:space="preserve"> </w:t>
      </w:r>
      <w:r>
        <w:rPr>
          <w:color w:val="221F1F"/>
        </w:rPr>
        <w:t>частный</w:t>
      </w:r>
      <w:r>
        <w:rPr>
          <w:color w:val="221F1F"/>
          <w:spacing w:val="40"/>
        </w:rPr>
        <w:t xml:space="preserve"> </w:t>
      </w:r>
      <w:r>
        <w:rPr>
          <w:color w:val="221F1F"/>
        </w:rPr>
        <w:t>дом</w:t>
      </w:r>
      <w:r>
        <w:rPr>
          <w:color w:val="221F1F"/>
          <w:spacing w:val="40"/>
        </w:rPr>
        <w:t xml:space="preserve"> </w:t>
      </w:r>
      <w:r>
        <w:rPr>
          <w:color w:val="221F1F"/>
        </w:rPr>
        <w:t>в</w:t>
      </w:r>
      <w:r>
        <w:rPr>
          <w:color w:val="221F1F"/>
          <w:spacing w:val="40"/>
        </w:rPr>
        <w:t xml:space="preserve"> </w:t>
      </w:r>
      <w:proofErr w:type="gramStart"/>
      <w:r>
        <w:rPr>
          <w:color w:val="221F1F"/>
        </w:rPr>
        <w:t>предмет- но</w:t>
      </w:r>
      <w:proofErr w:type="gramEnd"/>
      <w:r>
        <w:rPr>
          <w:color w:val="221F1F"/>
        </w:rPr>
        <w:t>-пространственной среде жизни разных народов.</w:t>
      </w:r>
    </w:p>
    <w:p w14:paraId="76A047B6" w14:textId="77777777" w:rsidR="00E55397" w:rsidRDefault="00395F00">
      <w:pPr>
        <w:pStyle w:val="a3"/>
        <w:ind w:left="502" w:right="134"/>
      </w:pPr>
      <w:r>
        <w:rPr>
          <w:color w:val="221F1F"/>
        </w:rPr>
        <w:t xml:space="preserve">Выполнение заданий по теме «Архитектурные образы прошлых эпох» в виде </w:t>
      </w:r>
      <w:proofErr w:type="spellStart"/>
      <w:proofErr w:type="gramStart"/>
      <w:r>
        <w:rPr>
          <w:color w:val="221F1F"/>
        </w:rPr>
        <w:t>ана</w:t>
      </w:r>
      <w:proofErr w:type="spellEnd"/>
      <w:r>
        <w:rPr>
          <w:color w:val="221F1F"/>
        </w:rPr>
        <w:t>- литических</w:t>
      </w:r>
      <w:proofErr w:type="gramEnd"/>
      <w:r>
        <w:rPr>
          <w:color w:val="221F1F"/>
        </w:rPr>
        <w:t xml:space="preserve"> зарисовок известных архитектурных памятников по фотографиям и другим видам изображения.</w:t>
      </w:r>
    </w:p>
    <w:p w14:paraId="7DEC0853" w14:textId="77777777" w:rsidR="00E55397" w:rsidRDefault="00E55397">
      <w:pPr>
        <w:sectPr w:rsidR="00E55397">
          <w:pgSz w:w="11910" w:h="16840"/>
          <w:pgMar w:top="520" w:right="700" w:bottom="280" w:left="340" w:header="720" w:footer="720" w:gutter="0"/>
          <w:cols w:space="720"/>
        </w:sectPr>
      </w:pPr>
    </w:p>
    <w:p w14:paraId="6308580E" w14:textId="77777777" w:rsidR="00E55397" w:rsidRDefault="00395F00">
      <w:pPr>
        <w:pStyle w:val="a3"/>
        <w:spacing w:before="66"/>
        <w:ind w:left="502"/>
        <w:jc w:val="left"/>
      </w:pPr>
      <w:r>
        <w:rPr>
          <w:color w:val="221F1F"/>
        </w:rPr>
        <w:lastRenderedPageBreak/>
        <w:t xml:space="preserve">Пути развития современной архитектуры и дизайна: город сегодня и завтра. Архитектурная и градостроительная революция XX в. Её технологические и </w:t>
      </w:r>
      <w:proofErr w:type="spellStart"/>
      <w:proofErr w:type="gramStart"/>
      <w:r>
        <w:rPr>
          <w:color w:val="221F1F"/>
        </w:rPr>
        <w:t>эстети</w:t>
      </w:r>
      <w:proofErr w:type="spellEnd"/>
      <w:r>
        <w:rPr>
          <w:color w:val="221F1F"/>
        </w:rPr>
        <w:t xml:space="preserve">- </w:t>
      </w:r>
      <w:proofErr w:type="spellStart"/>
      <w:r>
        <w:rPr>
          <w:color w:val="221F1F"/>
        </w:rPr>
        <w:t>ческие</w:t>
      </w:r>
      <w:proofErr w:type="spellEnd"/>
      <w:proofErr w:type="gramEnd"/>
      <w:r>
        <w:rPr>
          <w:color w:val="221F1F"/>
        </w:rPr>
        <w:t xml:space="preserve"> предпосылки и истоки. Социальный аспект «перестройки» в архитектуре.</w:t>
      </w:r>
    </w:p>
    <w:p w14:paraId="5226ED52" w14:textId="77777777" w:rsidR="00E55397" w:rsidRDefault="00395F00">
      <w:pPr>
        <w:pStyle w:val="a3"/>
        <w:ind w:left="502" w:right="136"/>
      </w:pPr>
      <w:r>
        <w:rPr>
          <w:color w:val="221F1F"/>
        </w:rPr>
        <w:t>Отрицание</w:t>
      </w:r>
      <w:r>
        <w:rPr>
          <w:color w:val="221F1F"/>
          <w:spacing w:val="40"/>
        </w:rPr>
        <w:t xml:space="preserve"> </w:t>
      </w:r>
      <w:r>
        <w:rPr>
          <w:color w:val="221F1F"/>
        </w:rPr>
        <w:t>канонов</w:t>
      </w:r>
      <w:r>
        <w:rPr>
          <w:color w:val="221F1F"/>
          <w:spacing w:val="40"/>
        </w:rPr>
        <w:t xml:space="preserve"> </w:t>
      </w:r>
      <w:r>
        <w:rPr>
          <w:color w:val="221F1F"/>
        </w:rPr>
        <w:t>и</w:t>
      </w:r>
      <w:r>
        <w:rPr>
          <w:color w:val="221F1F"/>
          <w:spacing w:val="40"/>
        </w:rPr>
        <w:t xml:space="preserve"> </w:t>
      </w:r>
      <w:r>
        <w:rPr>
          <w:color w:val="221F1F"/>
        </w:rPr>
        <w:t>сохранение</w:t>
      </w:r>
      <w:r>
        <w:rPr>
          <w:color w:val="221F1F"/>
          <w:spacing w:val="40"/>
        </w:rPr>
        <w:t xml:space="preserve"> </w:t>
      </w:r>
      <w:r>
        <w:rPr>
          <w:color w:val="221F1F"/>
        </w:rPr>
        <w:t>наследия</w:t>
      </w:r>
      <w:r>
        <w:rPr>
          <w:color w:val="221F1F"/>
          <w:spacing w:val="40"/>
        </w:rPr>
        <w:t xml:space="preserve"> </w:t>
      </w:r>
      <w:r>
        <w:rPr>
          <w:color w:val="221F1F"/>
        </w:rPr>
        <w:t>с</w:t>
      </w:r>
      <w:r>
        <w:rPr>
          <w:color w:val="221F1F"/>
          <w:spacing w:val="40"/>
        </w:rPr>
        <w:t xml:space="preserve"> </w:t>
      </w:r>
      <w:r>
        <w:rPr>
          <w:color w:val="221F1F"/>
        </w:rPr>
        <w:t>учётом</w:t>
      </w:r>
      <w:r>
        <w:rPr>
          <w:color w:val="221F1F"/>
          <w:spacing w:val="40"/>
        </w:rPr>
        <w:t xml:space="preserve"> </w:t>
      </w:r>
      <w:r>
        <w:rPr>
          <w:color w:val="221F1F"/>
        </w:rPr>
        <w:t>нового</w:t>
      </w:r>
      <w:r>
        <w:rPr>
          <w:color w:val="221F1F"/>
          <w:spacing w:val="40"/>
        </w:rPr>
        <w:t xml:space="preserve"> </w:t>
      </w:r>
      <w:r>
        <w:rPr>
          <w:color w:val="221F1F"/>
        </w:rPr>
        <w:t>уровня</w:t>
      </w:r>
      <w:r>
        <w:rPr>
          <w:color w:val="221F1F"/>
          <w:spacing w:val="40"/>
        </w:rPr>
        <w:t xml:space="preserve"> </w:t>
      </w:r>
      <w:proofErr w:type="spellStart"/>
      <w:proofErr w:type="gramStart"/>
      <w:r>
        <w:rPr>
          <w:color w:val="221F1F"/>
        </w:rPr>
        <w:t>материаль</w:t>
      </w:r>
      <w:proofErr w:type="spellEnd"/>
      <w:r>
        <w:rPr>
          <w:color w:val="221F1F"/>
        </w:rPr>
        <w:t>-</w:t>
      </w:r>
      <w:r>
        <w:rPr>
          <w:color w:val="221F1F"/>
          <w:spacing w:val="40"/>
        </w:rPr>
        <w:t xml:space="preserve"> </w:t>
      </w:r>
      <w:r>
        <w:rPr>
          <w:color w:val="221F1F"/>
        </w:rPr>
        <w:t>но</w:t>
      </w:r>
      <w:proofErr w:type="gramEnd"/>
      <w:r>
        <w:rPr>
          <w:color w:val="221F1F"/>
        </w:rPr>
        <w:t>-строительной техники. Приоритет функционализма. Проблема урбанизации ландшафта, безликости и агрессивности среды современного города.</w:t>
      </w:r>
    </w:p>
    <w:p w14:paraId="3A6B53A2" w14:textId="77777777" w:rsidR="00E55397" w:rsidRDefault="00395F00">
      <w:pPr>
        <w:pStyle w:val="a3"/>
        <w:spacing w:before="1"/>
        <w:ind w:left="502"/>
        <w:jc w:val="left"/>
      </w:pPr>
      <w:r>
        <w:rPr>
          <w:color w:val="221F1F"/>
        </w:rPr>
        <w:t>Пространство</w:t>
      </w:r>
      <w:r>
        <w:rPr>
          <w:color w:val="221F1F"/>
          <w:spacing w:val="-7"/>
        </w:rPr>
        <w:t xml:space="preserve"> </w:t>
      </w:r>
      <w:r>
        <w:rPr>
          <w:color w:val="221F1F"/>
        </w:rPr>
        <w:t>городской</w:t>
      </w:r>
      <w:r>
        <w:rPr>
          <w:color w:val="221F1F"/>
          <w:spacing w:val="-7"/>
        </w:rPr>
        <w:t xml:space="preserve"> </w:t>
      </w:r>
      <w:r>
        <w:rPr>
          <w:color w:val="221F1F"/>
        </w:rPr>
        <w:t>среды.</w:t>
      </w:r>
      <w:r>
        <w:rPr>
          <w:color w:val="221F1F"/>
          <w:spacing w:val="-10"/>
        </w:rPr>
        <w:t xml:space="preserve"> </w:t>
      </w:r>
      <w:r>
        <w:rPr>
          <w:color w:val="221F1F"/>
        </w:rPr>
        <w:t>Исторические</w:t>
      </w:r>
      <w:r>
        <w:rPr>
          <w:color w:val="221F1F"/>
          <w:spacing w:val="-10"/>
        </w:rPr>
        <w:t xml:space="preserve"> </w:t>
      </w:r>
      <w:r>
        <w:rPr>
          <w:color w:val="221F1F"/>
        </w:rPr>
        <w:t>формы</w:t>
      </w:r>
      <w:r>
        <w:rPr>
          <w:color w:val="221F1F"/>
          <w:spacing w:val="-9"/>
        </w:rPr>
        <w:t xml:space="preserve"> </w:t>
      </w:r>
      <w:r>
        <w:rPr>
          <w:color w:val="221F1F"/>
        </w:rPr>
        <w:t>планировки</w:t>
      </w:r>
      <w:r>
        <w:rPr>
          <w:color w:val="221F1F"/>
          <w:spacing w:val="-7"/>
        </w:rPr>
        <w:t xml:space="preserve"> </w:t>
      </w:r>
      <w:r>
        <w:rPr>
          <w:color w:val="221F1F"/>
        </w:rPr>
        <w:t>городской</w:t>
      </w:r>
      <w:r>
        <w:rPr>
          <w:color w:val="221F1F"/>
          <w:spacing w:val="-9"/>
        </w:rPr>
        <w:t xml:space="preserve"> </w:t>
      </w:r>
      <w:r>
        <w:rPr>
          <w:color w:val="221F1F"/>
        </w:rPr>
        <w:t>среды</w:t>
      </w:r>
      <w:r>
        <w:rPr>
          <w:color w:val="221F1F"/>
          <w:spacing w:val="-9"/>
        </w:rPr>
        <w:t xml:space="preserve"> </w:t>
      </w:r>
      <w:r>
        <w:rPr>
          <w:color w:val="221F1F"/>
        </w:rPr>
        <w:t>и их связь с образом жизни людей.</w:t>
      </w:r>
    </w:p>
    <w:p w14:paraId="42743675" w14:textId="77777777" w:rsidR="00E55397" w:rsidRDefault="00395F00">
      <w:pPr>
        <w:pStyle w:val="a3"/>
        <w:ind w:left="502"/>
        <w:jc w:val="left"/>
      </w:pPr>
      <w:r>
        <w:rPr>
          <w:color w:val="221F1F"/>
        </w:rPr>
        <w:t>Роль</w:t>
      </w:r>
      <w:r>
        <w:rPr>
          <w:color w:val="221F1F"/>
          <w:spacing w:val="-5"/>
        </w:rPr>
        <w:t xml:space="preserve"> </w:t>
      </w:r>
      <w:r>
        <w:rPr>
          <w:color w:val="221F1F"/>
        </w:rPr>
        <w:t>цвета</w:t>
      </w:r>
      <w:r>
        <w:rPr>
          <w:color w:val="221F1F"/>
          <w:spacing w:val="-4"/>
        </w:rPr>
        <w:t xml:space="preserve"> </w:t>
      </w:r>
      <w:r>
        <w:rPr>
          <w:color w:val="221F1F"/>
        </w:rPr>
        <w:t>в</w:t>
      </w:r>
      <w:r>
        <w:rPr>
          <w:color w:val="221F1F"/>
          <w:spacing w:val="-6"/>
        </w:rPr>
        <w:t xml:space="preserve"> </w:t>
      </w:r>
      <w:r>
        <w:rPr>
          <w:color w:val="221F1F"/>
        </w:rPr>
        <w:t>формировании</w:t>
      </w:r>
      <w:r>
        <w:rPr>
          <w:color w:val="221F1F"/>
          <w:spacing w:val="-7"/>
        </w:rPr>
        <w:t xml:space="preserve"> </w:t>
      </w:r>
      <w:r>
        <w:rPr>
          <w:color w:val="221F1F"/>
        </w:rPr>
        <w:t>пространства.</w:t>
      </w:r>
      <w:r>
        <w:rPr>
          <w:color w:val="221F1F"/>
          <w:spacing w:val="-5"/>
        </w:rPr>
        <w:t xml:space="preserve"> </w:t>
      </w:r>
      <w:r>
        <w:rPr>
          <w:color w:val="221F1F"/>
        </w:rPr>
        <w:t>Схема-планировка</w:t>
      </w:r>
      <w:r>
        <w:rPr>
          <w:color w:val="221F1F"/>
          <w:spacing w:val="-4"/>
        </w:rPr>
        <w:t xml:space="preserve"> </w:t>
      </w:r>
      <w:r>
        <w:rPr>
          <w:color w:val="221F1F"/>
        </w:rPr>
        <w:t>и</w:t>
      </w:r>
      <w:r>
        <w:rPr>
          <w:color w:val="221F1F"/>
          <w:spacing w:val="-4"/>
        </w:rPr>
        <w:t xml:space="preserve"> </w:t>
      </w:r>
      <w:r>
        <w:rPr>
          <w:color w:val="221F1F"/>
        </w:rPr>
        <w:t>реальность. Современные поиски новой эстетики в градостроительстве.</w:t>
      </w:r>
    </w:p>
    <w:p w14:paraId="7F5A00B7" w14:textId="77777777" w:rsidR="00E55397" w:rsidRDefault="00395F00">
      <w:pPr>
        <w:pStyle w:val="a3"/>
        <w:spacing w:before="1"/>
        <w:ind w:left="502" w:right="130"/>
      </w:pPr>
      <w:r>
        <w:rPr>
          <w:color w:val="221F1F"/>
        </w:rPr>
        <w:t xml:space="preserve">Выполнение практических работ по теме «Образ современного города и </w:t>
      </w:r>
      <w:proofErr w:type="spellStart"/>
      <w:r>
        <w:rPr>
          <w:color w:val="221F1F"/>
        </w:rPr>
        <w:t>архитек</w:t>
      </w:r>
      <w:proofErr w:type="spellEnd"/>
      <w:r>
        <w:rPr>
          <w:color w:val="221F1F"/>
        </w:rPr>
        <w:t xml:space="preserve">- </w:t>
      </w:r>
      <w:proofErr w:type="spellStart"/>
      <w:r>
        <w:rPr>
          <w:color w:val="221F1F"/>
        </w:rPr>
        <w:t>турного</w:t>
      </w:r>
      <w:proofErr w:type="spellEnd"/>
      <w:r>
        <w:rPr>
          <w:color w:val="221F1F"/>
        </w:rPr>
        <w:t xml:space="preserve"> стиля будущего»: фотоколлажа или фантазийной зарисовки города </w:t>
      </w:r>
      <w:proofErr w:type="gramStart"/>
      <w:r>
        <w:rPr>
          <w:color w:val="221F1F"/>
        </w:rPr>
        <w:t xml:space="preserve">буду- </w:t>
      </w:r>
      <w:proofErr w:type="spellStart"/>
      <w:r>
        <w:rPr>
          <w:color w:val="221F1F"/>
          <w:spacing w:val="-2"/>
        </w:rPr>
        <w:t>щего</w:t>
      </w:r>
      <w:proofErr w:type="spellEnd"/>
      <w:proofErr w:type="gramEnd"/>
      <w:r>
        <w:rPr>
          <w:color w:val="221F1F"/>
          <w:spacing w:val="-2"/>
        </w:rPr>
        <w:t>.</w:t>
      </w:r>
    </w:p>
    <w:p w14:paraId="3ADA60FF" w14:textId="77777777" w:rsidR="00E55397" w:rsidRDefault="00395F00">
      <w:pPr>
        <w:pStyle w:val="a3"/>
        <w:ind w:left="502" w:right="145"/>
      </w:pPr>
      <w:r>
        <w:rPr>
          <w:color w:val="221F1F"/>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66C7DB7E" w14:textId="77777777" w:rsidR="00E55397" w:rsidRDefault="00395F00">
      <w:pPr>
        <w:pStyle w:val="a3"/>
        <w:ind w:left="502" w:right="140"/>
      </w:pPr>
      <w:r>
        <w:rPr>
          <w:color w:val="221F1F"/>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1C3C6E35" w14:textId="77777777" w:rsidR="00E55397" w:rsidRDefault="00395F00">
      <w:pPr>
        <w:pStyle w:val="a3"/>
        <w:ind w:left="502" w:right="133"/>
      </w:pPr>
      <w:r>
        <w:rPr>
          <w:color w:val="221F1F"/>
        </w:rPr>
        <w:t xml:space="preserve">Проектирование дизайна объектов городской среды. Устройство пешеходных зон в городах, установка городской мебели (скамьи, «диваны» и пр.), киосков, </w:t>
      </w:r>
      <w:proofErr w:type="spellStart"/>
      <w:proofErr w:type="gramStart"/>
      <w:r>
        <w:rPr>
          <w:color w:val="221F1F"/>
        </w:rPr>
        <w:t>информа</w:t>
      </w:r>
      <w:proofErr w:type="spellEnd"/>
      <w:r>
        <w:rPr>
          <w:color w:val="221F1F"/>
        </w:rPr>
        <w:t xml:space="preserve">- </w:t>
      </w:r>
      <w:proofErr w:type="spellStart"/>
      <w:r>
        <w:rPr>
          <w:color w:val="221F1F"/>
        </w:rPr>
        <w:t>ционных</w:t>
      </w:r>
      <w:proofErr w:type="spellEnd"/>
      <w:proofErr w:type="gramEnd"/>
      <w:r>
        <w:rPr>
          <w:color w:val="221F1F"/>
        </w:rPr>
        <w:t xml:space="preserve"> блоков, блоков локального озеленения и т. д.</w:t>
      </w:r>
    </w:p>
    <w:p w14:paraId="555C9D47" w14:textId="77777777" w:rsidR="00E55397" w:rsidRDefault="00395F00">
      <w:pPr>
        <w:pStyle w:val="a3"/>
        <w:ind w:left="502" w:right="132"/>
      </w:pPr>
      <w:r>
        <w:rPr>
          <w:color w:val="221F1F"/>
        </w:rPr>
        <w:t xml:space="preserve">Выполнение практической работы по теме «Проектирование дизайна объектов </w:t>
      </w:r>
      <w:proofErr w:type="spellStart"/>
      <w:r>
        <w:rPr>
          <w:color w:val="221F1F"/>
        </w:rPr>
        <w:t>го</w:t>
      </w:r>
      <w:proofErr w:type="spellEnd"/>
      <w:r>
        <w:rPr>
          <w:color w:val="221F1F"/>
        </w:rPr>
        <w:t xml:space="preserve">- </w:t>
      </w:r>
      <w:proofErr w:type="spellStart"/>
      <w:r>
        <w:rPr>
          <w:color w:val="221F1F"/>
        </w:rPr>
        <w:t>родской</w:t>
      </w:r>
      <w:proofErr w:type="spellEnd"/>
      <w:r>
        <w:rPr>
          <w:color w:val="221F1F"/>
          <w:spacing w:val="80"/>
        </w:rPr>
        <w:t xml:space="preserve"> </w:t>
      </w:r>
      <w:r>
        <w:rPr>
          <w:color w:val="221F1F"/>
        </w:rPr>
        <w:t>среды»</w:t>
      </w:r>
      <w:r>
        <w:rPr>
          <w:color w:val="221F1F"/>
          <w:spacing w:val="80"/>
        </w:rPr>
        <w:t xml:space="preserve"> </w:t>
      </w:r>
      <w:r>
        <w:rPr>
          <w:color w:val="221F1F"/>
        </w:rPr>
        <w:t>в</w:t>
      </w:r>
      <w:r>
        <w:rPr>
          <w:color w:val="221F1F"/>
          <w:spacing w:val="80"/>
        </w:rPr>
        <w:t xml:space="preserve"> </w:t>
      </w:r>
      <w:r>
        <w:rPr>
          <w:color w:val="221F1F"/>
        </w:rPr>
        <w:t>виде</w:t>
      </w:r>
      <w:r>
        <w:rPr>
          <w:color w:val="221F1F"/>
          <w:spacing w:val="80"/>
        </w:rPr>
        <w:t xml:space="preserve"> </w:t>
      </w:r>
      <w:r>
        <w:rPr>
          <w:color w:val="221F1F"/>
        </w:rPr>
        <w:t>создания</w:t>
      </w:r>
      <w:r>
        <w:rPr>
          <w:color w:val="221F1F"/>
          <w:spacing w:val="80"/>
        </w:rPr>
        <w:t xml:space="preserve"> </w:t>
      </w:r>
      <w:proofErr w:type="spellStart"/>
      <w:r>
        <w:rPr>
          <w:color w:val="221F1F"/>
        </w:rPr>
        <w:t>коллажнографической</w:t>
      </w:r>
      <w:proofErr w:type="spellEnd"/>
      <w:r>
        <w:rPr>
          <w:color w:val="221F1F"/>
          <w:spacing w:val="80"/>
        </w:rPr>
        <w:t xml:space="preserve"> </w:t>
      </w:r>
      <w:r>
        <w:rPr>
          <w:color w:val="221F1F"/>
        </w:rPr>
        <w:t>композиции</w:t>
      </w:r>
      <w:r>
        <w:rPr>
          <w:color w:val="221F1F"/>
          <w:spacing w:val="80"/>
        </w:rPr>
        <w:t xml:space="preserve"> </w:t>
      </w:r>
      <w:r>
        <w:rPr>
          <w:color w:val="221F1F"/>
        </w:rPr>
        <w:t>или</w:t>
      </w:r>
      <w:r>
        <w:rPr>
          <w:color w:val="221F1F"/>
          <w:spacing w:val="80"/>
        </w:rPr>
        <w:t xml:space="preserve"> </w:t>
      </w:r>
      <w:proofErr w:type="spellStart"/>
      <w:proofErr w:type="gramStart"/>
      <w:r>
        <w:rPr>
          <w:color w:val="221F1F"/>
        </w:rPr>
        <w:t>ди</w:t>
      </w:r>
      <w:proofErr w:type="spellEnd"/>
      <w:r>
        <w:rPr>
          <w:color w:val="221F1F"/>
        </w:rPr>
        <w:t xml:space="preserve">- </w:t>
      </w:r>
      <w:proofErr w:type="spellStart"/>
      <w:r>
        <w:rPr>
          <w:color w:val="221F1F"/>
        </w:rPr>
        <w:t>зайн</w:t>
      </w:r>
      <w:proofErr w:type="spellEnd"/>
      <w:proofErr w:type="gramEnd"/>
      <w:r>
        <w:rPr>
          <w:color w:val="221F1F"/>
        </w:rPr>
        <w:t>-проекта оформления витрины магазина.</w:t>
      </w:r>
    </w:p>
    <w:p w14:paraId="5D0A8535" w14:textId="77777777" w:rsidR="00E55397" w:rsidRDefault="00395F00">
      <w:pPr>
        <w:pStyle w:val="a3"/>
        <w:ind w:left="502" w:right="133"/>
      </w:pPr>
      <w:r>
        <w:rPr>
          <w:color w:val="221F1F"/>
        </w:rPr>
        <w:t xml:space="preserve">Интерьер и предметный мир в доме. Назначение помещения и построение его </w:t>
      </w:r>
      <w:proofErr w:type="spellStart"/>
      <w:proofErr w:type="gramStart"/>
      <w:r>
        <w:rPr>
          <w:color w:val="221F1F"/>
        </w:rPr>
        <w:t>инте</w:t>
      </w:r>
      <w:proofErr w:type="spellEnd"/>
      <w:r>
        <w:rPr>
          <w:color w:val="221F1F"/>
        </w:rPr>
        <w:t xml:space="preserve">- </w:t>
      </w:r>
      <w:proofErr w:type="spellStart"/>
      <w:r>
        <w:rPr>
          <w:color w:val="221F1F"/>
        </w:rPr>
        <w:t>рьера</w:t>
      </w:r>
      <w:proofErr w:type="spellEnd"/>
      <w:proofErr w:type="gramEnd"/>
      <w:r>
        <w:rPr>
          <w:color w:val="221F1F"/>
        </w:rPr>
        <w:t>. Дизайн пространственно-предметной среды интерьера.</w:t>
      </w:r>
    </w:p>
    <w:p w14:paraId="77A528FA" w14:textId="77777777" w:rsidR="00E55397" w:rsidRDefault="00395F00">
      <w:pPr>
        <w:pStyle w:val="a3"/>
        <w:ind w:left="502" w:right="144"/>
      </w:pPr>
      <w:r>
        <w:rPr>
          <w:color w:val="221F1F"/>
        </w:rPr>
        <w:t>Образно-стилевое единство материальной культуры каждой эпохи. Интерьер как отражение стиля жизни его хозяев.</w:t>
      </w:r>
    </w:p>
    <w:p w14:paraId="16220026" w14:textId="77777777" w:rsidR="00E55397" w:rsidRDefault="00395F00">
      <w:pPr>
        <w:pStyle w:val="a3"/>
        <w:spacing w:line="242" w:lineRule="auto"/>
        <w:ind w:left="502" w:right="133"/>
      </w:pPr>
      <w:r>
        <w:rPr>
          <w:color w:val="221F1F"/>
        </w:rPr>
        <w:t xml:space="preserve">Зонирование интерьера — создание многофункционального пространства. </w:t>
      </w:r>
      <w:proofErr w:type="spellStart"/>
      <w:proofErr w:type="gramStart"/>
      <w:r>
        <w:rPr>
          <w:color w:val="221F1F"/>
        </w:rPr>
        <w:t>Отде</w:t>
      </w:r>
      <w:proofErr w:type="spellEnd"/>
      <w:r>
        <w:rPr>
          <w:color w:val="221F1F"/>
        </w:rPr>
        <w:t xml:space="preserve">- </w:t>
      </w:r>
      <w:proofErr w:type="spellStart"/>
      <w:r>
        <w:rPr>
          <w:color w:val="221F1F"/>
        </w:rPr>
        <w:t>лочные</w:t>
      </w:r>
      <w:proofErr w:type="spellEnd"/>
      <w:proofErr w:type="gramEnd"/>
      <w:r>
        <w:rPr>
          <w:color w:val="221F1F"/>
        </w:rPr>
        <w:t xml:space="preserve"> материалы, введение фактуры и цвета в интерьер.</w:t>
      </w:r>
    </w:p>
    <w:p w14:paraId="316C7910" w14:textId="77777777" w:rsidR="00E55397" w:rsidRDefault="00395F00">
      <w:pPr>
        <w:pStyle w:val="a3"/>
        <w:spacing w:line="317" w:lineRule="exact"/>
        <w:ind w:left="502"/>
      </w:pPr>
      <w:r>
        <w:rPr>
          <w:color w:val="221F1F"/>
        </w:rPr>
        <w:t>Интерьеры</w:t>
      </w:r>
      <w:r>
        <w:rPr>
          <w:color w:val="221F1F"/>
          <w:spacing w:val="-9"/>
        </w:rPr>
        <w:t xml:space="preserve"> </w:t>
      </w:r>
      <w:r>
        <w:rPr>
          <w:color w:val="221F1F"/>
        </w:rPr>
        <w:t>общественных</w:t>
      </w:r>
      <w:r>
        <w:rPr>
          <w:color w:val="221F1F"/>
          <w:spacing w:val="-4"/>
        </w:rPr>
        <w:t xml:space="preserve"> </w:t>
      </w:r>
      <w:r>
        <w:rPr>
          <w:color w:val="221F1F"/>
        </w:rPr>
        <w:t>зданий</w:t>
      </w:r>
      <w:r>
        <w:rPr>
          <w:color w:val="221F1F"/>
          <w:spacing w:val="-6"/>
        </w:rPr>
        <w:t xml:space="preserve"> </w:t>
      </w:r>
      <w:r>
        <w:rPr>
          <w:color w:val="221F1F"/>
        </w:rPr>
        <w:t>(театр,</w:t>
      </w:r>
      <w:r>
        <w:rPr>
          <w:color w:val="221F1F"/>
          <w:spacing w:val="-6"/>
        </w:rPr>
        <w:t xml:space="preserve"> </w:t>
      </w:r>
      <w:r>
        <w:rPr>
          <w:color w:val="221F1F"/>
        </w:rPr>
        <w:t>кафе,</w:t>
      </w:r>
      <w:r>
        <w:rPr>
          <w:color w:val="221F1F"/>
          <w:spacing w:val="-7"/>
        </w:rPr>
        <w:t xml:space="preserve"> </w:t>
      </w:r>
      <w:r>
        <w:rPr>
          <w:color w:val="221F1F"/>
        </w:rPr>
        <w:t>вокзал,</w:t>
      </w:r>
      <w:r>
        <w:rPr>
          <w:color w:val="221F1F"/>
          <w:spacing w:val="-9"/>
        </w:rPr>
        <w:t xml:space="preserve"> </w:t>
      </w:r>
      <w:r>
        <w:rPr>
          <w:color w:val="221F1F"/>
        </w:rPr>
        <w:t>офис,</w:t>
      </w:r>
      <w:r>
        <w:rPr>
          <w:color w:val="221F1F"/>
          <w:spacing w:val="-8"/>
        </w:rPr>
        <w:t xml:space="preserve"> </w:t>
      </w:r>
      <w:r>
        <w:rPr>
          <w:color w:val="221F1F"/>
          <w:spacing w:val="-2"/>
        </w:rPr>
        <w:t>школа).</w:t>
      </w:r>
    </w:p>
    <w:p w14:paraId="296D2AB0" w14:textId="77777777" w:rsidR="00E55397" w:rsidRDefault="00395F00">
      <w:pPr>
        <w:pStyle w:val="a3"/>
        <w:ind w:left="502" w:right="136"/>
      </w:pPr>
      <w:r>
        <w:rPr>
          <w:color w:val="221F1F"/>
        </w:rPr>
        <w:t>Выполнение</w:t>
      </w:r>
      <w:r>
        <w:rPr>
          <w:color w:val="221F1F"/>
          <w:spacing w:val="40"/>
        </w:rPr>
        <w:t xml:space="preserve"> </w:t>
      </w:r>
      <w:r>
        <w:rPr>
          <w:color w:val="221F1F"/>
        </w:rPr>
        <w:t>практической</w:t>
      </w:r>
      <w:r>
        <w:rPr>
          <w:color w:val="221F1F"/>
          <w:spacing w:val="40"/>
        </w:rPr>
        <w:t xml:space="preserve"> </w:t>
      </w:r>
      <w:r>
        <w:rPr>
          <w:color w:val="221F1F"/>
        </w:rPr>
        <w:t>и</w:t>
      </w:r>
      <w:r>
        <w:rPr>
          <w:color w:val="221F1F"/>
          <w:spacing w:val="40"/>
        </w:rPr>
        <w:t xml:space="preserve"> </w:t>
      </w:r>
      <w:r>
        <w:rPr>
          <w:color w:val="221F1F"/>
        </w:rPr>
        <w:t>аналитической</w:t>
      </w:r>
      <w:r>
        <w:rPr>
          <w:color w:val="221F1F"/>
          <w:spacing w:val="40"/>
        </w:rPr>
        <w:t xml:space="preserve"> </w:t>
      </w:r>
      <w:r>
        <w:rPr>
          <w:color w:val="221F1F"/>
        </w:rPr>
        <w:t>работы</w:t>
      </w:r>
      <w:r>
        <w:rPr>
          <w:color w:val="221F1F"/>
          <w:spacing w:val="40"/>
        </w:rPr>
        <w:t xml:space="preserve"> </w:t>
      </w:r>
      <w:r>
        <w:rPr>
          <w:color w:val="221F1F"/>
        </w:rPr>
        <w:t>по</w:t>
      </w:r>
      <w:r>
        <w:rPr>
          <w:color w:val="221F1F"/>
          <w:spacing w:val="40"/>
        </w:rPr>
        <w:t xml:space="preserve"> </w:t>
      </w:r>
      <w:r>
        <w:rPr>
          <w:color w:val="221F1F"/>
        </w:rPr>
        <w:t>теме</w:t>
      </w:r>
      <w:r>
        <w:rPr>
          <w:color w:val="221F1F"/>
          <w:spacing w:val="40"/>
        </w:rPr>
        <w:t xml:space="preserve"> </w:t>
      </w:r>
      <w:r>
        <w:rPr>
          <w:color w:val="221F1F"/>
        </w:rPr>
        <w:t>«Роль</w:t>
      </w:r>
      <w:r>
        <w:rPr>
          <w:color w:val="221F1F"/>
          <w:spacing w:val="40"/>
        </w:rPr>
        <w:t xml:space="preserve"> </w:t>
      </w:r>
      <w:r>
        <w:rPr>
          <w:color w:val="221F1F"/>
        </w:rPr>
        <w:t>вещи</w:t>
      </w:r>
      <w:r>
        <w:rPr>
          <w:color w:val="221F1F"/>
          <w:spacing w:val="40"/>
        </w:rPr>
        <w:t xml:space="preserve"> </w:t>
      </w:r>
      <w:r>
        <w:rPr>
          <w:color w:val="221F1F"/>
        </w:rPr>
        <w:t>в</w:t>
      </w:r>
      <w:r>
        <w:rPr>
          <w:color w:val="221F1F"/>
          <w:spacing w:val="40"/>
        </w:rPr>
        <w:t xml:space="preserve"> </w:t>
      </w:r>
      <w:r>
        <w:rPr>
          <w:color w:val="221F1F"/>
        </w:rPr>
        <w:t>образ- но-стилевом решении интерьера» в форме создания коллажной композиции.</w:t>
      </w:r>
    </w:p>
    <w:p w14:paraId="5C0B6D8A" w14:textId="77777777" w:rsidR="00E55397" w:rsidRDefault="00395F00">
      <w:pPr>
        <w:pStyle w:val="a3"/>
        <w:ind w:left="502" w:right="132"/>
      </w:pPr>
      <w:r>
        <w:rPr>
          <w:color w:val="221F1F"/>
        </w:rPr>
        <w:t xml:space="preserve">Организация архитектурно-ландшафтного пространства. Город в единстве с </w:t>
      </w:r>
      <w:proofErr w:type="gramStart"/>
      <w:r>
        <w:rPr>
          <w:color w:val="221F1F"/>
        </w:rPr>
        <w:t xml:space="preserve">ланд- </w:t>
      </w:r>
      <w:proofErr w:type="spellStart"/>
      <w:r>
        <w:rPr>
          <w:color w:val="221F1F"/>
        </w:rPr>
        <w:t>шафтно</w:t>
      </w:r>
      <w:proofErr w:type="spellEnd"/>
      <w:proofErr w:type="gramEnd"/>
      <w:r>
        <w:rPr>
          <w:color w:val="221F1F"/>
        </w:rPr>
        <w:t>-парковой средой.</w:t>
      </w:r>
    </w:p>
    <w:p w14:paraId="3D762B8A" w14:textId="77777777" w:rsidR="00E55397" w:rsidRDefault="00395F00">
      <w:pPr>
        <w:pStyle w:val="a3"/>
        <w:ind w:left="502" w:right="132"/>
      </w:pPr>
      <w:r>
        <w:rPr>
          <w:color w:val="221F1F"/>
        </w:rPr>
        <w:t xml:space="preserve">Основные школы ландшафтного дизайна. Особенности ландшафта русской </w:t>
      </w:r>
      <w:proofErr w:type="gramStart"/>
      <w:r>
        <w:rPr>
          <w:color w:val="221F1F"/>
        </w:rPr>
        <w:t>усадеб- ной</w:t>
      </w:r>
      <w:proofErr w:type="gramEnd"/>
      <w:r>
        <w:rPr>
          <w:color w:val="221F1F"/>
        </w:rPr>
        <w:t xml:space="preserve"> территории и задачи сохранения исторического наследия. Традиции </w:t>
      </w:r>
      <w:proofErr w:type="spellStart"/>
      <w:proofErr w:type="gramStart"/>
      <w:r>
        <w:rPr>
          <w:color w:val="221F1F"/>
        </w:rPr>
        <w:t>графиче</w:t>
      </w:r>
      <w:proofErr w:type="spellEnd"/>
      <w:r>
        <w:rPr>
          <w:color w:val="221F1F"/>
        </w:rPr>
        <w:t xml:space="preserve">- </w:t>
      </w:r>
      <w:proofErr w:type="spellStart"/>
      <w:r>
        <w:rPr>
          <w:color w:val="221F1F"/>
        </w:rPr>
        <w:t>ского</w:t>
      </w:r>
      <w:proofErr w:type="spellEnd"/>
      <w:proofErr w:type="gramEnd"/>
      <w:r>
        <w:rPr>
          <w:color w:val="221F1F"/>
        </w:rPr>
        <w:t xml:space="preserve"> языка ландшафтных проектов.</w:t>
      </w:r>
    </w:p>
    <w:p w14:paraId="79710FE4" w14:textId="77777777" w:rsidR="00E55397" w:rsidRDefault="00395F00">
      <w:pPr>
        <w:pStyle w:val="a3"/>
        <w:ind w:left="502" w:right="142"/>
      </w:pPr>
      <w:r>
        <w:rPr>
          <w:color w:val="221F1F"/>
        </w:rPr>
        <w:t xml:space="preserve">Выполнение дизайн-проекта территории парка или приусадебного участка в виде </w:t>
      </w:r>
      <w:r>
        <w:rPr>
          <w:color w:val="221F1F"/>
          <w:spacing w:val="-2"/>
        </w:rPr>
        <w:t>схемы-чертежа.</w:t>
      </w:r>
    </w:p>
    <w:p w14:paraId="017B97F7" w14:textId="77777777" w:rsidR="00E55397" w:rsidRDefault="00395F00">
      <w:pPr>
        <w:pStyle w:val="a3"/>
        <w:ind w:left="502" w:right="135"/>
      </w:pPr>
      <w:r>
        <w:rPr>
          <w:color w:val="221F1F"/>
        </w:rPr>
        <w:t xml:space="preserve">Единство эстетического и функционального в </w:t>
      </w:r>
      <w:proofErr w:type="spellStart"/>
      <w:r>
        <w:rPr>
          <w:color w:val="221F1F"/>
        </w:rPr>
        <w:t>объёмнопространственной</w:t>
      </w:r>
      <w:proofErr w:type="spellEnd"/>
      <w:r>
        <w:rPr>
          <w:color w:val="221F1F"/>
        </w:rPr>
        <w:t xml:space="preserve"> </w:t>
      </w:r>
      <w:proofErr w:type="spellStart"/>
      <w:proofErr w:type="gramStart"/>
      <w:r>
        <w:rPr>
          <w:color w:val="221F1F"/>
        </w:rPr>
        <w:t>организа</w:t>
      </w:r>
      <w:proofErr w:type="spellEnd"/>
      <w:r>
        <w:rPr>
          <w:color w:val="221F1F"/>
        </w:rPr>
        <w:t xml:space="preserve">- </w:t>
      </w:r>
      <w:proofErr w:type="spellStart"/>
      <w:r>
        <w:rPr>
          <w:color w:val="221F1F"/>
        </w:rPr>
        <w:t>ции</w:t>
      </w:r>
      <w:proofErr w:type="spellEnd"/>
      <w:proofErr w:type="gramEnd"/>
      <w:r>
        <w:rPr>
          <w:color w:val="221F1F"/>
        </w:rPr>
        <w:t xml:space="preserve"> среды жизнедеятельности</w:t>
      </w:r>
    </w:p>
    <w:p w14:paraId="7D819533" w14:textId="77777777" w:rsidR="00E55397" w:rsidRDefault="00395F00">
      <w:pPr>
        <w:pStyle w:val="a3"/>
        <w:spacing w:line="322" w:lineRule="exact"/>
        <w:ind w:left="502"/>
        <w:jc w:val="left"/>
      </w:pPr>
      <w:r>
        <w:rPr>
          <w:color w:val="221F1F"/>
          <w:spacing w:val="-2"/>
        </w:rPr>
        <w:t>людей.</w:t>
      </w:r>
    </w:p>
    <w:p w14:paraId="6F45C7C0" w14:textId="77777777" w:rsidR="00E55397" w:rsidRDefault="00395F00">
      <w:pPr>
        <w:pStyle w:val="a3"/>
        <w:spacing w:line="322" w:lineRule="exact"/>
        <w:ind w:left="502"/>
        <w:jc w:val="left"/>
      </w:pPr>
      <w:r>
        <w:rPr>
          <w:color w:val="221F1F"/>
        </w:rPr>
        <w:t>Образ</w:t>
      </w:r>
      <w:r>
        <w:rPr>
          <w:color w:val="221F1F"/>
          <w:spacing w:val="-9"/>
        </w:rPr>
        <w:t xml:space="preserve"> </w:t>
      </w:r>
      <w:r>
        <w:rPr>
          <w:color w:val="221F1F"/>
        </w:rPr>
        <w:t>человека</w:t>
      </w:r>
      <w:r>
        <w:rPr>
          <w:color w:val="221F1F"/>
          <w:spacing w:val="-5"/>
        </w:rPr>
        <w:t xml:space="preserve"> </w:t>
      </w:r>
      <w:r>
        <w:rPr>
          <w:color w:val="221F1F"/>
        </w:rPr>
        <w:t>и</w:t>
      </w:r>
      <w:r>
        <w:rPr>
          <w:color w:val="221F1F"/>
          <w:spacing w:val="-5"/>
        </w:rPr>
        <w:t xml:space="preserve"> </w:t>
      </w:r>
      <w:r>
        <w:rPr>
          <w:color w:val="221F1F"/>
        </w:rPr>
        <w:t>индивидуальное</w:t>
      </w:r>
      <w:r>
        <w:rPr>
          <w:color w:val="221F1F"/>
          <w:spacing w:val="-8"/>
        </w:rPr>
        <w:t xml:space="preserve"> </w:t>
      </w:r>
      <w:r>
        <w:rPr>
          <w:color w:val="221F1F"/>
          <w:spacing w:val="-2"/>
        </w:rPr>
        <w:t>проектирование</w:t>
      </w:r>
    </w:p>
    <w:p w14:paraId="630D10A7" w14:textId="77777777" w:rsidR="00E55397" w:rsidRDefault="00395F00">
      <w:pPr>
        <w:pStyle w:val="a3"/>
        <w:ind w:left="502" w:right="131"/>
      </w:pPr>
      <w:r>
        <w:rPr>
          <w:color w:val="221F1F"/>
        </w:rPr>
        <w:t xml:space="preserve">Организация пространства жилой среды как отражение социального заказа и инди- </w:t>
      </w:r>
      <w:proofErr w:type="spellStart"/>
      <w:proofErr w:type="gramStart"/>
      <w:r>
        <w:rPr>
          <w:color w:val="221F1F"/>
        </w:rPr>
        <w:t>видуальности</w:t>
      </w:r>
      <w:proofErr w:type="spellEnd"/>
      <w:r>
        <w:rPr>
          <w:color w:val="221F1F"/>
          <w:spacing w:val="40"/>
        </w:rPr>
        <w:t xml:space="preserve">  </w:t>
      </w:r>
      <w:r>
        <w:rPr>
          <w:color w:val="221F1F"/>
        </w:rPr>
        <w:t>человека</w:t>
      </w:r>
      <w:proofErr w:type="gramEnd"/>
      <w:r>
        <w:rPr>
          <w:color w:val="221F1F"/>
        </w:rPr>
        <w:t>,</w:t>
      </w:r>
      <w:r>
        <w:rPr>
          <w:color w:val="221F1F"/>
          <w:spacing w:val="40"/>
        </w:rPr>
        <w:t xml:space="preserve">  </w:t>
      </w:r>
      <w:r>
        <w:rPr>
          <w:color w:val="221F1F"/>
        </w:rPr>
        <w:t>его</w:t>
      </w:r>
      <w:r>
        <w:rPr>
          <w:color w:val="221F1F"/>
          <w:spacing w:val="40"/>
        </w:rPr>
        <w:t xml:space="preserve">  </w:t>
      </w:r>
      <w:r>
        <w:rPr>
          <w:color w:val="221F1F"/>
        </w:rPr>
        <w:t>вкуса,</w:t>
      </w:r>
      <w:r>
        <w:rPr>
          <w:color w:val="221F1F"/>
          <w:spacing w:val="40"/>
        </w:rPr>
        <w:t xml:space="preserve">  </w:t>
      </w:r>
      <w:r>
        <w:rPr>
          <w:color w:val="221F1F"/>
        </w:rPr>
        <w:t>потребностей</w:t>
      </w:r>
      <w:r>
        <w:rPr>
          <w:color w:val="221F1F"/>
          <w:spacing w:val="40"/>
        </w:rPr>
        <w:t xml:space="preserve">  </w:t>
      </w:r>
      <w:r>
        <w:rPr>
          <w:color w:val="221F1F"/>
        </w:rPr>
        <w:t>и</w:t>
      </w:r>
      <w:r>
        <w:rPr>
          <w:color w:val="221F1F"/>
          <w:spacing w:val="40"/>
        </w:rPr>
        <w:t xml:space="preserve">  </w:t>
      </w:r>
      <w:r>
        <w:rPr>
          <w:color w:val="221F1F"/>
        </w:rPr>
        <w:t>возможностей.</w:t>
      </w:r>
      <w:r>
        <w:rPr>
          <w:color w:val="221F1F"/>
          <w:spacing w:val="40"/>
        </w:rPr>
        <w:t xml:space="preserve">  </w:t>
      </w:r>
      <w:proofErr w:type="gramStart"/>
      <w:r>
        <w:rPr>
          <w:color w:val="221F1F"/>
        </w:rPr>
        <w:t>Образ-</w:t>
      </w:r>
      <w:r>
        <w:rPr>
          <w:color w:val="221F1F"/>
          <w:spacing w:val="40"/>
        </w:rPr>
        <w:t xml:space="preserve"> </w:t>
      </w:r>
      <w:r>
        <w:rPr>
          <w:color w:val="221F1F"/>
        </w:rPr>
        <w:t>но</w:t>
      </w:r>
      <w:proofErr w:type="gramEnd"/>
      <w:r>
        <w:rPr>
          <w:color w:val="221F1F"/>
        </w:rPr>
        <w:t>-личностное проектирование в дизайне и архитектуре.</w:t>
      </w:r>
    </w:p>
    <w:p w14:paraId="0744B2E9" w14:textId="77777777" w:rsidR="00E55397" w:rsidRDefault="00E55397">
      <w:pPr>
        <w:sectPr w:rsidR="00E55397">
          <w:pgSz w:w="11910" w:h="16840"/>
          <w:pgMar w:top="520" w:right="700" w:bottom="280" w:left="340" w:header="720" w:footer="720" w:gutter="0"/>
          <w:cols w:space="720"/>
        </w:sectPr>
      </w:pPr>
    </w:p>
    <w:p w14:paraId="719038C2" w14:textId="77777777" w:rsidR="00E55397" w:rsidRDefault="00395F00">
      <w:pPr>
        <w:pStyle w:val="a3"/>
        <w:spacing w:before="66"/>
        <w:ind w:left="502" w:right="148"/>
      </w:pPr>
      <w:r>
        <w:rPr>
          <w:color w:val="221F1F"/>
        </w:rPr>
        <w:lastRenderedPageBreak/>
        <w:t>Проектные работы по созданию облика частного дома, комнаты и сада. Дизайн предметной среды в интерьере частного дома.</w:t>
      </w:r>
    </w:p>
    <w:p w14:paraId="44DE5972" w14:textId="77777777" w:rsidR="00E55397" w:rsidRDefault="00395F00">
      <w:pPr>
        <w:pStyle w:val="a3"/>
        <w:ind w:left="502" w:right="144"/>
      </w:pPr>
      <w:r>
        <w:rPr>
          <w:color w:val="221F1F"/>
        </w:rPr>
        <w:t xml:space="preserve">Мода и культура как параметры создания собственного костюма или комплекта </w:t>
      </w:r>
      <w:r>
        <w:rPr>
          <w:color w:val="221F1F"/>
          <w:spacing w:val="-2"/>
        </w:rPr>
        <w:t>одежды.</w:t>
      </w:r>
    </w:p>
    <w:p w14:paraId="211A44B4" w14:textId="77777777" w:rsidR="00E55397" w:rsidRDefault="00395F00">
      <w:pPr>
        <w:pStyle w:val="a3"/>
        <w:spacing w:before="2"/>
        <w:ind w:left="502" w:right="133"/>
      </w:pPr>
      <w:r>
        <w:rPr>
          <w:color w:val="221F1F"/>
        </w:rPr>
        <w:t xml:space="preserve">Костюм как образ человека. Стиль в одежде. Соответствие материи и формы. </w:t>
      </w:r>
      <w:proofErr w:type="spellStart"/>
      <w:proofErr w:type="gramStart"/>
      <w:r>
        <w:rPr>
          <w:color w:val="221F1F"/>
        </w:rPr>
        <w:t>Целе</w:t>
      </w:r>
      <w:proofErr w:type="spellEnd"/>
      <w:r>
        <w:rPr>
          <w:color w:val="221F1F"/>
        </w:rPr>
        <w:t>- сообразность</w:t>
      </w:r>
      <w:proofErr w:type="gramEnd"/>
      <w:r>
        <w:rPr>
          <w:color w:val="221F1F"/>
        </w:rPr>
        <w:t xml:space="preserve"> и мода. Мода как ответ на изменения в укладе жизни, как бизнес и в качестве манипулирования массовым сознанием.</w:t>
      </w:r>
    </w:p>
    <w:p w14:paraId="07CA8283" w14:textId="77777777" w:rsidR="00E55397" w:rsidRDefault="00395F00">
      <w:pPr>
        <w:pStyle w:val="a3"/>
        <w:ind w:left="502" w:right="134"/>
      </w:pPr>
      <w:r>
        <w:rPr>
          <w:color w:val="221F1F"/>
        </w:rPr>
        <w:t xml:space="preserve">Характерные особенности современной одежды. Молодёжная субкультура и </w:t>
      </w:r>
      <w:proofErr w:type="gramStart"/>
      <w:r>
        <w:rPr>
          <w:color w:val="221F1F"/>
        </w:rPr>
        <w:t>под- ростковая</w:t>
      </w:r>
      <w:proofErr w:type="gramEnd"/>
      <w:r>
        <w:rPr>
          <w:color w:val="221F1F"/>
          <w:spacing w:val="-8"/>
        </w:rPr>
        <w:t xml:space="preserve"> </w:t>
      </w:r>
      <w:r>
        <w:rPr>
          <w:color w:val="221F1F"/>
        </w:rPr>
        <w:t>мода.</w:t>
      </w:r>
      <w:r>
        <w:rPr>
          <w:color w:val="221F1F"/>
          <w:spacing w:val="-8"/>
        </w:rPr>
        <w:t xml:space="preserve"> </w:t>
      </w:r>
      <w:r>
        <w:rPr>
          <w:color w:val="221F1F"/>
        </w:rPr>
        <w:t>Унификация</w:t>
      </w:r>
      <w:r>
        <w:rPr>
          <w:color w:val="221F1F"/>
          <w:spacing w:val="-7"/>
        </w:rPr>
        <w:t xml:space="preserve"> </w:t>
      </w:r>
      <w:r>
        <w:rPr>
          <w:color w:val="221F1F"/>
        </w:rPr>
        <w:t>одежды</w:t>
      </w:r>
      <w:r>
        <w:rPr>
          <w:color w:val="221F1F"/>
          <w:spacing w:val="-10"/>
        </w:rPr>
        <w:t xml:space="preserve"> </w:t>
      </w:r>
      <w:r>
        <w:rPr>
          <w:color w:val="221F1F"/>
        </w:rPr>
        <w:t>и</w:t>
      </w:r>
      <w:r>
        <w:rPr>
          <w:color w:val="221F1F"/>
          <w:spacing w:val="-7"/>
        </w:rPr>
        <w:t xml:space="preserve"> </w:t>
      </w:r>
      <w:r>
        <w:rPr>
          <w:color w:val="221F1F"/>
        </w:rPr>
        <w:t>индивидуальный</w:t>
      </w:r>
      <w:r>
        <w:rPr>
          <w:color w:val="221F1F"/>
          <w:spacing w:val="-7"/>
        </w:rPr>
        <w:t xml:space="preserve"> </w:t>
      </w:r>
      <w:r>
        <w:rPr>
          <w:color w:val="221F1F"/>
        </w:rPr>
        <w:t>стиль.</w:t>
      </w:r>
      <w:r>
        <w:rPr>
          <w:color w:val="221F1F"/>
          <w:spacing w:val="-8"/>
        </w:rPr>
        <w:t xml:space="preserve"> </w:t>
      </w:r>
      <w:r>
        <w:rPr>
          <w:color w:val="221F1F"/>
        </w:rPr>
        <w:t>Ансамбль</w:t>
      </w:r>
      <w:r>
        <w:rPr>
          <w:color w:val="221F1F"/>
          <w:spacing w:val="-8"/>
        </w:rPr>
        <w:t xml:space="preserve"> </w:t>
      </w:r>
      <w:r>
        <w:rPr>
          <w:color w:val="221F1F"/>
        </w:rPr>
        <w:t>в</w:t>
      </w:r>
      <w:r>
        <w:rPr>
          <w:color w:val="221F1F"/>
          <w:spacing w:val="-8"/>
        </w:rPr>
        <w:t xml:space="preserve"> </w:t>
      </w:r>
      <w:r>
        <w:rPr>
          <w:color w:val="221F1F"/>
        </w:rPr>
        <w:t>костюме. Роль фантазии и вкуса в подборе одежды.</w:t>
      </w:r>
    </w:p>
    <w:p w14:paraId="7EFD9C40" w14:textId="77777777" w:rsidR="00E55397" w:rsidRDefault="00395F00">
      <w:pPr>
        <w:pStyle w:val="a3"/>
        <w:ind w:left="502" w:right="143"/>
      </w:pPr>
      <w:r>
        <w:rPr>
          <w:color w:val="221F1F"/>
        </w:rPr>
        <w:t xml:space="preserve">Выполнение практических творческих эскизов по теме «Дизайн современной </w:t>
      </w:r>
      <w:r>
        <w:rPr>
          <w:color w:val="221F1F"/>
          <w:spacing w:val="-2"/>
        </w:rPr>
        <w:t>одежды».</w:t>
      </w:r>
    </w:p>
    <w:p w14:paraId="62603A16" w14:textId="77777777" w:rsidR="00E55397" w:rsidRDefault="00395F00">
      <w:pPr>
        <w:pStyle w:val="a3"/>
        <w:ind w:left="502" w:right="138"/>
      </w:pPr>
      <w:r>
        <w:rPr>
          <w:color w:val="221F1F"/>
        </w:rPr>
        <w:t>Искусство грима и причёски. Форма лица и причёска. Макияж дневной, вечерний и карнавальный. Грим бытовой и сценический.</w:t>
      </w:r>
    </w:p>
    <w:p w14:paraId="20A13B21" w14:textId="77777777" w:rsidR="00E55397" w:rsidRDefault="00395F00">
      <w:pPr>
        <w:pStyle w:val="a3"/>
        <w:ind w:left="502" w:right="145"/>
      </w:pPr>
      <w:r>
        <w:rPr>
          <w:color w:val="221F1F"/>
        </w:rPr>
        <w:t>Имидж-дизайн и его связь с публичностью, технологией социального поведения, рекламой, общественной деятельностью.</w:t>
      </w:r>
    </w:p>
    <w:p w14:paraId="6466325C" w14:textId="77777777" w:rsidR="00E55397" w:rsidRDefault="00395F00">
      <w:pPr>
        <w:pStyle w:val="a3"/>
        <w:spacing w:line="242" w:lineRule="auto"/>
        <w:ind w:left="502"/>
        <w:jc w:val="left"/>
      </w:pPr>
      <w:r>
        <w:rPr>
          <w:color w:val="221F1F"/>
        </w:rPr>
        <w:t>Дизайн и архитектура — средства организации среды жизни людей и строительства нового мира.</w:t>
      </w:r>
    </w:p>
    <w:p w14:paraId="3FA6D74D" w14:textId="77777777" w:rsidR="00E55397" w:rsidRDefault="00395F00">
      <w:pPr>
        <w:pStyle w:val="a3"/>
        <w:ind w:left="502"/>
        <w:jc w:val="left"/>
        <w:rPr>
          <w:i/>
        </w:rPr>
      </w:pPr>
      <w:r>
        <w:rPr>
          <w:color w:val="221F1F"/>
        </w:rPr>
        <w:t>Модуль</w:t>
      </w:r>
      <w:r>
        <w:rPr>
          <w:color w:val="221F1F"/>
          <w:spacing w:val="-4"/>
        </w:rPr>
        <w:t xml:space="preserve"> </w:t>
      </w:r>
      <w:r>
        <w:rPr>
          <w:color w:val="221F1F"/>
        </w:rPr>
        <w:t>№</w:t>
      </w:r>
      <w:r>
        <w:rPr>
          <w:color w:val="221F1F"/>
          <w:spacing w:val="-3"/>
        </w:rPr>
        <w:t xml:space="preserve"> </w:t>
      </w:r>
      <w:r>
        <w:rPr>
          <w:color w:val="221F1F"/>
        </w:rPr>
        <w:t>4</w:t>
      </w:r>
      <w:r>
        <w:rPr>
          <w:color w:val="221F1F"/>
          <w:spacing w:val="-3"/>
        </w:rPr>
        <w:t xml:space="preserve"> </w:t>
      </w:r>
      <w:r>
        <w:rPr>
          <w:color w:val="221F1F"/>
        </w:rPr>
        <w:t>«Изображение</w:t>
      </w:r>
      <w:r>
        <w:rPr>
          <w:color w:val="221F1F"/>
          <w:spacing w:val="-3"/>
        </w:rPr>
        <w:t xml:space="preserve"> </w:t>
      </w:r>
      <w:r>
        <w:rPr>
          <w:color w:val="221F1F"/>
        </w:rPr>
        <w:t>в</w:t>
      </w:r>
      <w:r>
        <w:rPr>
          <w:color w:val="221F1F"/>
          <w:spacing w:val="-4"/>
        </w:rPr>
        <w:t xml:space="preserve"> </w:t>
      </w:r>
      <w:r>
        <w:rPr>
          <w:color w:val="221F1F"/>
        </w:rPr>
        <w:t>синтетических,</w:t>
      </w:r>
      <w:r>
        <w:rPr>
          <w:color w:val="221F1F"/>
          <w:spacing w:val="-4"/>
        </w:rPr>
        <w:t xml:space="preserve"> </w:t>
      </w:r>
      <w:r>
        <w:rPr>
          <w:color w:val="221F1F"/>
        </w:rPr>
        <w:t>экранных</w:t>
      </w:r>
      <w:r>
        <w:rPr>
          <w:color w:val="221F1F"/>
          <w:spacing w:val="-2"/>
        </w:rPr>
        <w:t xml:space="preserve"> </w:t>
      </w:r>
      <w:r>
        <w:rPr>
          <w:color w:val="221F1F"/>
        </w:rPr>
        <w:t>видах</w:t>
      </w:r>
      <w:r>
        <w:rPr>
          <w:color w:val="221F1F"/>
          <w:spacing w:val="-2"/>
        </w:rPr>
        <w:t xml:space="preserve"> </w:t>
      </w:r>
      <w:r>
        <w:rPr>
          <w:color w:val="221F1F"/>
        </w:rPr>
        <w:t>искусства</w:t>
      </w:r>
      <w:r>
        <w:rPr>
          <w:color w:val="221F1F"/>
          <w:spacing w:val="-4"/>
        </w:rPr>
        <w:t xml:space="preserve"> </w:t>
      </w:r>
      <w:r>
        <w:rPr>
          <w:color w:val="221F1F"/>
        </w:rPr>
        <w:t>и</w:t>
      </w:r>
      <w:r>
        <w:rPr>
          <w:color w:val="221F1F"/>
          <w:spacing w:val="-3"/>
        </w:rPr>
        <w:t xml:space="preserve"> </w:t>
      </w:r>
      <w:proofErr w:type="spellStart"/>
      <w:r>
        <w:rPr>
          <w:color w:val="221F1F"/>
        </w:rPr>
        <w:t>художе</w:t>
      </w:r>
      <w:proofErr w:type="spellEnd"/>
      <w:r>
        <w:rPr>
          <w:color w:val="221F1F"/>
        </w:rPr>
        <w:t xml:space="preserve">- </w:t>
      </w:r>
      <w:proofErr w:type="spellStart"/>
      <w:r>
        <w:rPr>
          <w:color w:val="221F1F"/>
        </w:rPr>
        <w:t>ственная</w:t>
      </w:r>
      <w:proofErr w:type="spellEnd"/>
      <w:r>
        <w:rPr>
          <w:color w:val="221F1F"/>
        </w:rPr>
        <w:t xml:space="preserve"> фотография» </w:t>
      </w:r>
      <w:r>
        <w:rPr>
          <w:i/>
          <w:color w:val="221F1F"/>
        </w:rPr>
        <w:t>(</w:t>
      </w:r>
      <w:r>
        <w:rPr>
          <w:b/>
          <w:i/>
          <w:color w:val="221F1F"/>
        </w:rPr>
        <w:t>вариативный</w:t>
      </w:r>
      <w:r>
        <w:rPr>
          <w:i/>
          <w:color w:val="221F1F"/>
        </w:rPr>
        <w:t>)</w:t>
      </w:r>
    </w:p>
    <w:p w14:paraId="7E9E83AE" w14:textId="77777777" w:rsidR="00E55397" w:rsidRDefault="00395F00">
      <w:pPr>
        <w:pStyle w:val="a3"/>
        <w:ind w:left="502"/>
        <w:jc w:val="left"/>
      </w:pPr>
      <w:r>
        <w:rPr>
          <w:color w:val="221F1F"/>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222E9AD5" w14:textId="77777777" w:rsidR="00E55397" w:rsidRDefault="00395F00">
      <w:pPr>
        <w:pStyle w:val="a3"/>
        <w:spacing w:line="321" w:lineRule="exact"/>
        <w:ind w:left="502"/>
        <w:jc w:val="left"/>
      </w:pPr>
      <w:r>
        <w:rPr>
          <w:color w:val="221F1F"/>
        </w:rPr>
        <w:t>Значение</w:t>
      </w:r>
      <w:r>
        <w:rPr>
          <w:color w:val="221F1F"/>
          <w:spacing w:val="-12"/>
        </w:rPr>
        <w:t xml:space="preserve"> </w:t>
      </w:r>
      <w:r>
        <w:rPr>
          <w:color w:val="221F1F"/>
        </w:rPr>
        <w:t>развития</w:t>
      </w:r>
      <w:r>
        <w:rPr>
          <w:color w:val="221F1F"/>
          <w:spacing w:val="-6"/>
        </w:rPr>
        <w:t xml:space="preserve"> </w:t>
      </w:r>
      <w:r>
        <w:rPr>
          <w:color w:val="221F1F"/>
        </w:rPr>
        <w:t>технологий</w:t>
      </w:r>
      <w:r>
        <w:rPr>
          <w:color w:val="221F1F"/>
          <w:spacing w:val="-7"/>
        </w:rPr>
        <w:t xml:space="preserve"> </w:t>
      </w:r>
      <w:r>
        <w:rPr>
          <w:color w:val="221F1F"/>
        </w:rPr>
        <w:t>в</w:t>
      </w:r>
      <w:r>
        <w:rPr>
          <w:color w:val="221F1F"/>
          <w:spacing w:val="-7"/>
        </w:rPr>
        <w:t xml:space="preserve"> </w:t>
      </w:r>
      <w:r>
        <w:rPr>
          <w:color w:val="221F1F"/>
        </w:rPr>
        <w:t>становлении</w:t>
      </w:r>
      <w:r>
        <w:rPr>
          <w:color w:val="221F1F"/>
          <w:spacing w:val="-7"/>
        </w:rPr>
        <w:t xml:space="preserve"> </w:t>
      </w:r>
      <w:r>
        <w:rPr>
          <w:color w:val="221F1F"/>
        </w:rPr>
        <w:t>новых</w:t>
      </w:r>
      <w:r>
        <w:rPr>
          <w:color w:val="221F1F"/>
          <w:spacing w:val="-5"/>
        </w:rPr>
        <w:t xml:space="preserve"> </w:t>
      </w:r>
      <w:r>
        <w:rPr>
          <w:color w:val="221F1F"/>
        </w:rPr>
        <w:t>видов</w:t>
      </w:r>
      <w:r>
        <w:rPr>
          <w:color w:val="221F1F"/>
          <w:spacing w:val="-7"/>
        </w:rPr>
        <w:t xml:space="preserve"> </w:t>
      </w:r>
      <w:r>
        <w:rPr>
          <w:color w:val="221F1F"/>
          <w:spacing w:val="-2"/>
        </w:rPr>
        <w:t>искусства.</w:t>
      </w:r>
    </w:p>
    <w:p w14:paraId="70F69127" w14:textId="77777777" w:rsidR="00E55397" w:rsidRDefault="00395F00">
      <w:pPr>
        <w:pStyle w:val="a3"/>
        <w:ind w:left="502"/>
        <w:jc w:val="left"/>
      </w:pPr>
      <w:r>
        <w:rPr>
          <w:color w:val="221F1F"/>
        </w:rPr>
        <w:t>Мультимедиа</w:t>
      </w:r>
      <w:r>
        <w:rPr>
          <w:color w:val="221F1F"/>
          <w:spacing w:val="40"/>
        </w:rPr>
        <w:t xml:space="preserve"> </w:t>
      </w:r>
      <w:r>
        <w:rPr>
          <w:color w:val="221F1F"/>
        </w:rPr>
        <w:t>и</w:t>
      </w:r>
      <w:r>
        <w:rPr>
          <w:color w:val="221F1F"/>
          <w:spacing w:val="40"/>
        </w:rPr>
        <w:t xml:space="preserve"> </w:t>
      </w:r>
      <w:r>
        <w:rPr>
          <w:color w:val="221F1F"/>
        </w:rPr>
        <w:t>объединение</w:t>
      </w:r>
      <w:r>
        <w:rPr>
          <w:color w:val="221F1F"/>
          <w:spacing w:val="40"/>
        </w:rPr>
        <w:t xml:space="preserve"> </w:t>
      </w:r>
      <w:r>
        <w:rPr>
          <w:color w:val="221F1F"/>
        </w:rPr>
        <w:t>множества</w:t>
      </w:r>
      <w:r>
        <w:rPr>
          <w:color w:val="221F1F"/>
          <w:spacing w:val="40"/>
        </w:rPr>
        <w:t xml:space="preserve"> </w:t>
      </w:r>
      <w:r>
        <w:rPr>
          <w:color w:val="221F1F"/>
        </w:rPr>
        <w:t>воспринимаемых</w:t>
      </w:r>
      <w:r>
        <w:rPr>
          <w:color w:val="221F1F"/>
          <w:spacing w:val="40"/>
        </w:rPr>
        <w:t xml:space="preserve"> </w:t>
      </w:r>
      <w:r>
        <w:rPr>
          <w:color w:val="221F1F"/>
        </w:rPr>
        <w:t>человеком</w:t>
      </w:r>
      <w:r>
        <w:rPr>
          <w:color w:val="221F1F"/>
          <w:spacing w:val="40"/>
        </w:rPr>
        <w:t xml:space="preserve"> </w:t>
      </w:r>
      <w:proofErr w:type="spellStart"/>
      <w:proofErr w:type="gramStart"/>
      <w:r>
        <w:rPr>
          <w:color w:val="221F1F"/>
        </w:rPr>
        <w:t>информаци</w:t>
      </w:r>
      <w:proofErr w:type="spellEnd"/>
      <w:r>
        <w:rPr>
          <w:color w:val="221F1F"/>
        </w:rPr>
        <w:t xml:space="preserve">- </w:t>
      </w:r>
      <w:proofErr w:type="spellStart"/>
      <w:r>
        <w:rPr>
          <w:color w:val="221F1F"/>
        </w:rPr>
        <w:t>онных</w:t>
      </w:r>
      <w:proofErr w:type="spellEnd"/>
      <w:proofErr w:type="gramEnd"/>
      <w:r>
        <w:rPr>
          <w:color w:val="221F1F"/>
        </w:rPr>
        <w:t xml:space="preserve"> средств на экране цифрового искусства.</w:t>
      </w:r>
    </w:p>
    <w:p w14:paraId="3E2B72B7" w14:textId="77777777" w:rsidR="00E55397" w:rsidRDefault="00395F00">
      <w:pPr>
        <w:pStyle w:val="a3"/>
        <w:spacing w:line="321" w:lineRule="exact"/>
        <w:ind w:left="502"/>
        <w:jc w:val="left"/>
      </w:pPr>
      <w:r>
        <w:rPr>
          <w:color w:val="221F1F"/>
        </w:rPr>
        <w:t>Художник</w:t>
      </w:r>
      <w:r>
        <w:rPr>
          <w:color w:val="221F1F"/>
          <w:spacing w:val="-5"/>
        </w:rPr>
        <w:t xml:space="preserve"> </w:t>
      </w:r>
      <w:r>
        <w:rPr>
          <w:color w:val="221F1F"/>
        </w:rPr>
        <w:t>и</w:t>
      </w:r>
      <w:r>
        <w:rPr>
          <w:color w:val="221F1F"/>
          <w:spacing w:val="-5"/>
        </w:rPr>
        <w:t xml:space="preserve"> </w:t>
      </w:r>
      <w:r>
        <w:rPr>
          <w:color w:val="221F1F"/>
        </w:rPr>
        <w:t>искусство</w:t>
      </w:r>
      <w:r>
        <w:rPr>
          <w:color w:val="221F1F"/>
          <w:spacing w:val="-4"/>
        </w:rPr>
        <w:t xml:space="preserve"> </w:t>
      </w:r>
      <w:r>
        <w:rPr>
          <w:color w:val="221F1F"/>
          <w:spacing w:val="-2"/>
        </w:rPr>
        <w:t>театра</w:t>
      </w:r>
    </w:p>
    <w:p w14:paraId="23DC9F8A" w14:textId="77777777" w:rsidR="00E55397" w:rsidRDefault="00395F00">
      <w:pPr>
        <w:pStyle w:val="a3"/>
        <w:ind w:left="502"/>
        <w:jc w:val="left"/>
      </w:pPr>
      <w:r>
        <w:rPr>
          <w:color w:val="221F1F"/>
        </w:rPr>
        <w:t>Рождение театра в древнейших обрядах. История развития искусства театра. Жанровое</w:t>
      </w:r>
      <w:r>
        <w:rPr>
          <w:color w:val="221F1F"/>
          <w:spacing w:val="40"/>
        </w:rPr>
        <w:t xml:space="preserve"> </w:t>
      </w:r>
      <w:r>
        <w:rPr>
          <w:color w:val="221F1F"/>
        </w:rPr>
        <w:t>многообразие</w:t>
      </w:r>
      <w:r>
        <w:rPr>
          <w:color w:val="221F1F"/>
          <w:spacing w:val="40"/>
        </w:rPr>
        <w:t xml:space="preserve"> </w:t>
      </w:r>
      <w:r>
        <w:rPr>
          <w:color w:val="221F1F"/>
        </w:rPr>
        <w:t>театральных</w:t>
      </w:r>
      <w:r>
        <w:rPr>
          <w:color w:val="221F1F"/>
          <w:spacing w:val="40"/>
        </w:rPr>
        <w:t xml:space="preserve"> </w:t>
      </w:r>
      <w:r>
        <w:rPr>
          <w:color w:val="221F1F"/>
        </w:rPr>
        <w:t>представлений,</w:t>
      </w:r>
      <w:r>
        <w:rPr>
          <w:color w:val="221F1F"/>
          <w:spacing w:val="40"/>
        </w:rPr>
        <w:t xml:space="preserve"> </w:t>
      </w:r>
      <w:r>
        <w:rPr>
          <w:color w:val="221F1F"/>
        </w:rPr>
        <w:t>шоу,</w:t>
      </w:r>
      <w:r>
        <w:rPr>
          <w:color w:val="221F1F"/>
          <w:spacing w:val="40"/>
        </w:rPr>
        <w:t xml:space="preserve"> </w:t>
      </w:r>
      <w:r>
        <w:rPr>
          <w:color w:val="221F1F"/>
        </w:rPr>
        <w:t>праздников</w:t>
      </w:r>
      <w:r>
        <w:rPr>
          <w:color w:val="221F1F"/>
          <w:spacing w:val="40"/>
        </w:rPr>
        <w:t xml:space="preserve"> </w:t>
      </w:r>
      <w:r>
        <w:rPr>
          <w:color w:val="221F1F"/>
        </w:rPr>
        <w:t>и</w:t>
      </w:r>
      <w:r>
        <w:rPr>
          <w:color w:val="221F1F"/>
          <w:spacing w:val="40"/>
        </w:rPr>
        <w:t xml:space="preserve"> </w:t>
      </w:r>
      <w:r>
        <w:rPr>
          <w:color w:val="221F1F"/>
        </w:rPr>
        <w:t>их</w:t>
      </w:r>
      <w:r>
        <w:rPr>
          <w:color w:val="221F1F"/>
          <w:spacing w:val="40"/>
        </w:rPr>
        <w:t xml:space="preserve"> </w:t>
      </w:r>
      <w:proofErr w:type="gramStart"/>
      <w:r>
        <w:rPr>
          <w:color w:val="221F1F"/>
        </w:rPr>
        <w:t xml:space="preserve">визу- </w:t>
      </w:r>
      <w:proofErr w:type="spellStart"/>
      <w:r>
        <w:rPr>
          <w:color w:val="221F1F"/>
        </w:rPr>
        <w:t>альный</w:t>
      </w:r>
      <w:proofErr w:type="spellEnd"/>
      <w:proofErr w:type="gramEnd"/>
      <w:r>
        <w:rPr>
          <w:color w:val="221F1F"/>
        </w:rPr>
        <w:t xml:space="preserve"> облик.</w:t>
      </w:r>
    </w:p>
    <w:p w14:paraId="61E1286E" w14:textId="77777777" w:rsidR="00E55397" w:rsidRDefault="00395F00">
      <w:pPr>
        <w:pStyle w:val="a3"/>
        <w:ind w:left="502"/>
        <w:jc w:val="left"/>
      </w:pPr>
      <w:r>
        <w:rPr>
          <w:color w:val="221F1F"/>
        </w:rPr>
        <w:t xml:space="preserve">Роль художника и виды профессиональной деятельности художника в современном </w:t>
      </w:r>
      <w:r>
        <w:rPr>
          <w:color w:val="221F1F"/>
          <w:spacing w:val="-2"/>
        </w:rPr>
        <w:t>театре.</w:t>
      </w:r>
    </w:p>
    <w:p w14:paraId="15D8DFC0" w14:textId="77777777" w:rsidR="00E55397" w:rsidRDefault="00395F00">
      <w:pPr>
        <w:pStyle w:val="a3"/>
        <w:tabs>
          <w:tab w:val="left" w:pos="2451"/>
          <w:tab w:val="left" w:pos="2957"/>
          <w:tab w:val="left" w:pos="4384"/>
          <w:tab w:val="left" w:pos="6366"/>
          <w:tab w:val="left" w:pos="7572"/>
          <w:tab w:val="left" w:pos="9578"/>
        </w:tabs>
        <w:ind w:left="502" w:right="129"/>
        <w:jc w:val="left"/>
      </w:pPr>
      <w:r>
        <w:rPr>
          <w:color w:val="221F1F"/>
          <w:spacing w:val="-2"/>
        </w:rPr>
        <w:t>Сценография</w:t>
      </w:r>
      <w:r>
        <w:rPr>
          <w:color w:val="221F1F"/>
        </w:rPr>
        <w:tab/>
      </w:r>
      <w:r>
        <w:rPr>
          <w:color w:val="221F1F"/>
          <w:spacing w:val="-10"/>
        </w:rPr>
        <w:t>и</w:t>
      </w:r>
      <w:r>
        <w:rPr>
          <w:color w:val="221F1F"/>
        </w:rPr>
        <w:tab/>
      </w:r>
      <w:r>
        <w:rPr>
          <w:color w:val="221F1F"/>
          <w:spacing w:val="-2"/>
        </w:rPr>
        <w:t>создание</w:t>
      </w:r>
      <w:r>
        <w:rPr>
          <w:color w:val="221F1F"/>
        </w:rPr>
        <w:tab/>
      </w:r>
      <w:r>
        <w:rPr>
          <w:color w:val="221F1F"/>
          <w:spacing w:val="-2"/>
        </w:rPr>
        <w:t>сценического</w:t>
      </w:r>
      <w:r>
        <w:rPr>
          <w:color w:val="221F1F"/>
        </w:rPr>
        <w:tab/>
      </w:r>
      <w:r>
        <w:rPr>
          <w:color w:val="221F1F"/>
          <w:spacing w:val="-2"/>
        </w:rPr>
        <w:t>образа.</w:t>
      </w:r>
      <w:r>
        <w:rPr>
          <w:color w:val="221F1F"/>
        </w:rPr>
        <w:tab/>
      </w:r>
      <w:r>
        <w:rPr>
          <w:color w:val="221F1F"/>
          <w:spacing w:val="-2"/>
        </w:rPr>
        <w:t>Сотворчество</w:t>
      </w:r>
      <w:r>
        <w:rPr>
          <w:color w:val="221F1F"/>
        </w:rPr>
        <w:tab/>
      </w:r>
      <w:proofErr w:type="spellStart"/>
      <w:r>
        <w:rPr>
          <w:color w:val="221F1F"/>
          <w:spacing w:val="-2"/>
        </w:rPr>
        <w:t>художни</w:t>
      </w:r>
      <w:proofErr w:type="spellEnd"/>
      <w:r>
        <w:rPr>
          <w:color w:val="221F1F"/>
          <w:spacing w:val="-2"/>
        </w:rPr>
        <w:t xml:space="preserve">- </w:t>
      </w:r>
      <w:r>
        <w:rPr>
          <w:color w:val="221F1F"/>
        </w:rPr>
        <w:t>ка-постановщика с драматургом, режиссёром и актёрами.</w:t>
      </w:r>
    </w:p>
    <w:p w14:paraId="3C0C8FC8" w14:textId="77777777" w:rsidR="00E55397" w:rsidRDefault="00395F00">
      <w:pPr>
        <w:pStyle w:val="a3"/>
        <w:ind w:left="502"/>
        <w:jc w:val="left"/>
      </w:pPr>
      <w:r>
        <w:rPr>
          <w:color w:val="221F1F"/>
        </w:rPr>
        <w:t>Роль</w:t>
      </w:r>
      <w:r>
        <w:rPr>
          <w:color w:val="221F1F"/>
          <w:spacing w:val="40"/>
        </w:rPr>
        <w:t xml:space="preserve"> </w:t>
      </w:r>
      <w:r>
        <w:rPr>
          <w:color w:val="221F1F"/>
        </w:rPr>
        <w:t>освещения</w:t>
      </w:r>
      <w:r>
        <w:rPr>
          <w:color w:val="221F1F"/>
          <w:spacing w:val="40"/>
        </w:rPr>
        <w:t xml:space="preserve"> </w:t>
      </w:r>
      <w:r>
        <w:rPr>
          <w:color w:val="221F1F"/>
        </w:rPr>
        <w:t>в</w:t>
      </w:r>
      <w:r>
        <w:rPr>
          <w:color w:val="221F1F"/>
          <w:spacing w:val="40"/>
        </w:rPr>
        <w:t xml:space="preserve"> </w:t>
      </w:r>
      <w:r>
        <w:rPr>
          <w:color w:val="221F1F"/>
        </w:rPr>
        <w:t>визуальном</w:t>
      </w:r>
      <w:r>
        <w:rPr>
          <w:color w:val="221F1F"/>
          <w:spacing w:val="40"/>
        </w:rPr>
        <w:t xml:space="preserve"> </w:t>
      </w:r>
      <w:r>
        <w:rPr>
          <w:color w:val="221F1F"/>
        </w:rPr>
        <w:t>облике</w:t>
      </w:r>
      <w:r>
        <w:rPr>
          <w:color w:val="221F1F"/>
          <w:spacing w:val="40"/>
        </w:rPr>
        <w:t xml:space="preserve"> </w:t>
      </w:r>
      <w:r>
        <w:rPr>
          <w:color w:val="221F1F"/>
        </w:rPr>
        <w:t>театрального</w:t>
      </w:r>
      <w:r>
        <w:rPr>
          <w:color w:val="221F1F"/>
          <w:spacing w:val="40"/>
        </w:rPr>
        <w:t xml:space="preserve"> </w:t>
      </w:r>
      <w:r>
        <w:rPr>
          <w:color w:val="221F1F"/>
        </w:rPr>
        <w:t>действия.</w:t>
      </w:r>
      <w:r>
        <w:rPr>
          <w:color w:val="221F1F"/>
          <w:spacing w:val="40"/>
        </w:rPr>
        <w:t xml:space="preserve"> </w:t>
      </w:r>
      <w:r>
        <w:rPr>
          <w:color w:val="221F1F"/>
        </w:rPr>
        <w:t>Бутафорские,</w:t>
      </w:r>
      <w:r>
        <w:rPr>
          <w:color w:val="221F1F"/>
          <w:spacing w:val="40"/>
        </w:rPr>
        <w:t xml:space="preserve"> </w:t>
      </w:r>
      <w:proofErr w:type="spellStart"/>
      <w:proofErr w:type="gramStart"/>
      <w:r>
        <w:rPr>
          <w:color w:val="221F1F"/>
        </w:rPr>
        <w:t>поши</w:t>
      </w:r>
      <w:proofErr w:type="spellEnd"/>
      <w:r>
        <w:rPr>
          <w:color w:val="221F1F"/>
        </w:rPr>
        <w:t xml:space="preserve">- </w:t>
      </w:r>
      <w:proofErr w:type="spellStart"/>
      <w:r>
        <w:rPr>
          <w:color w:val="221F1F"/>
        </w:rPr>
        <w:t>вочные</w:t>
      </w:r>
      <w:proofErr w:type="spellEnd"/>
      <w:proofErr w:type="gramEnd"/>
      <w:r>
        <w:rPr>
          <w:color w:val="221F1F"/>
        </w:rPr>
        <w:t>, декорационные и иные цеха в театре.</w:t>
      </w:r>
    </w:p>
    <w:p w14:paraId="48F4CCFD" w14:textId="77777777" w:rsidR="00E55397" w:rsidRDefault="00395F00">
      <w:pPr>
        <w:pStyle w:val="a3"/>
        <w:spacing w:line="242" w:lineRule="auto"/>
        <w:ind w:left="502" w:right="138"/>
      </w:pPr>
      <w:r>
        <w:rPr>
          <w:color w:val="221F1F"/>
        </w:rPr>
        <w:t>Сценический костюм, грим и маска. Стилистическое единство в решении образа спектакля. Выражение в костюме характера персонажа.</w:t>
      </w:r>
    </w:p>
    <w:p w14:paraId="7268DDE0" w14:textId="77777777" w:rsidR="00E55397" w:rsidRDefault="00395F00">
      <w:pPr>
        <w:pStyle w:val="a3"/>
        <w:ind w:left="502" w:right="137"/>
      </w:pPr>
      <w:r>
        <w:rPr>
          <w:color w:val="221F1F"/>
        </w:rPr>
        <w:t>Творчество художников-постановщиков в истории отечественного искусства (К. Коровин,</w:t>
      </w:r>
      <w:r>
        <w:rPr>
          <w:color w:val="221F1F"/>
          <w:spacing w:val="-12"/>
        </w:rPr>
        <w:t xml:space="preserve"> </w:t>
      </w:r>
      <w:r>
        <w:rPr>
          <w:color w:val="221F1F"/>
        </w:rPr>
        <w:t>И.</w:t>
      </w:r>
      <w:r>
        <w:rPr>
          <w:color w:val="221F1F"/>
          <w:spacing w:val="-12"/>
        </w:rPr>
        <w:t xml:space="preserve"> </w:t>
      </w:r>
      <w:r>
        <w:rPr>
          <w:color w:val="221F1F"/>
        </w:rPr>
        <w:t>Билибин,</w:t>
      </w:r>
      <w:r>
        <w:rPr>
          <w:color w:val="221F1F"/>
          <w:spacing w:val="-12"/>
        </w:rPr>
        <w:t xml:space="preserve"> </w:t>
      </w:r>
      <w:r>
        <w:rPr>
          <w:color w:val="221F1F"/>
        </w:rPr>
        <w:t>А.</w:t>
      </w:r>
      <w:r>
        <w:rPr>
          <w:color w:val="221F1F"/>
          <w:spacing w:val="-12"/>
        </w:rPr>
        <w:t xml:space="preserve"> </w:t>
      </w:r>
      <w:r>
        <w:rPr>
          <w:color w:val="221F1F"/>
        </w:rPr>
        <w:t>Головин</w:t>
      </w:r>
      <w:r>
        <w:rPr>
          <w:color w:val="221F1F"/>
          <w:spacing w:val="-11"/>
        </w:rPr>
        <w:t xml:space="preserve"> </w:t>
      </w:r>
      <w:r>
        <w:rPr>
          <w:color w:val="221F1F"/>
        </w:rPr>
        <w:t>и</w:t>
      </w:r>
      <w:r>
        <w:rPr>
          <w:color w:val="221F1F"/>
          <w:spacing w:val="-11"/>
        </w:rPr>
        <w:t xml:space="preserve"> </w:t>
      </w:r>
      <w:r>
        <w:rPr>
          <w:color w:val="221F1F"/>
        </w:rPr>
        <w:t>др.).</w:t>
      </w:r>
      <w:r>
        <w:rPr>
          <w:color w:val="221F1F"/>
          <w:spacing w:val="-15"/>
        </w:rPr>
        <w:t xml:space="preserve"> </w:t>
      </w:r>
      <w:r>
        <w:rPr>
          <w:color w:val="221F1F"/>
        </w:rPr>
        <w:t>Школьный</w:t>
      </w:r>
      <w:r>
        <w:rPr>
          <w:color w:val="221F1F"/>
          <w:spacing w:val="-11"/>
        </w:rPr>
        <w:t xml:space="preserve"> </w:t>
      </w:r>
      <w:r>
        <w:rPr>
          <w:color w:val="221F1F"/>
        </w:rPr>
        <w:t>спектакль</w:t>
      </w:r>
      <w:r>
        <w:rPr>
          <w:color w:val="221F1F"/>
          <w:spacing w:val="-12"/>
        </w:rPr>
        <w:t xml:space="preserve"> </w:t>
      </w:r>
      <w:r>
        <w:rPr>
          <w:color w:val="221F1F"/>
        </w:rPr>
        <w:t>и</w:t>
      </w:r>
      <w:r>
        <w:rPr>
          <w:color w:val="221F1F"/>
          <w:spacing w:val="-11"/>
        </w:rPr>
        <w:t xml:space="preserve"> </w:t>
      </w:r>
      <w:r>
        <w:rPr>
          <w:color w:val="221F1F"/>
        </w:rPr>
        <w:t>работа</w:t>
      </w:r>
      <w:r>
        <w:rPr>
          <w:color w:val="221F1F"/>
          <w:spacing w:val="-12"/>
        </w:rPr>
        <w:t xml:space="preserve"> </w:t>
      </w:r>
      <w:r>
        <w:rPr>
          <w:color w:val="221F1F"/>
        </w:rPr>
        <w:t>художника</w:t>
      </w:r>
      <w:r>
        <w:rPr>
          <w:color w:val="221F1F"/>
          <w:spacing w:val="-11"/>
        </w:rPr>
        <w:t xml:space="preserve"> </w:t>
      </w:r>
      <w:r>
        <w:rPr>
          <w:color w:val="221F1F"/>
        </w:rPr>
        <w:t>по его</w:t>
      </w:r>
      <w:r>
        <w:rPr>
          <w:color w:val="221F1F"/>
          <w:spacing w:val="-3"/>
        </w:rPr>
        <w:t xml:space="preserve"> </w:t>
      </w:r>
      <w:r>
        <w:rPr>
          <w:color w:val="221F1F"/>
        </w:rPr>
        <w:t>подготовке.</w:t>
      </w:r>
      <w:r>
        <w:rPr>
          <w:color w:val="221F1F"/>
          <w:spacing w:val="-5"/>
        </w:rPr>
        <w:t xml:space="preserve"> </w:t>
      </w:r>
      <w:r>
        <w:rPr>
          <w:color w:val="221F1F"/>
        </w:rPr>
        <w:t>Художник</w:t>
      </w:r>
      <w:r>
        <w:rPr>
          <w:color w:val="221F1F"/>
          <w:spacing w:val="-4"/>
        </w:rPr>
        <w:t xml:space="preserve"> </w:t>
      </w:r>
      <w:r>
        <w:rPr>
          <w:color w:val="221F1F"/>
        </w:rPr>
        <w:t>в</w:t>
      </w:r>
      <w:r>
        <w:rPr>
          <w:color w:val="221F1F"/>
          <w:spacing w:val="-5"/>
        </w:rPr>
        <w:t xml:space="preserve"> </w:t>
      </w:r>
      <w:r>
        <w:rPr>
          <w:color w:val="221F1F"/>
        </w:rPr>
        <w:t>театре</w:t>
      </w:r>
      <w:r>
        <w:rPr>
          <w:color w:val="221F1F"/>
          <w:spacing w:val="-4"/>
        </w:rPr>
        <w:t xml:space="preserve"> </w:t>
      </w:r>
      <w:r>
        <w:rPr>
          <w:color w:val="221F1F"/>
        </w:rPr>
        <w:t>кукол</w:t>
      </w:r>
      <w:r>
        <w:rPr>
          <w:color w:val="221F1F"/>
          <w:spacing w:val="-5"/>
        </w:rPr>
        <w:t xml:space="preserve"> </w:t>
      </w:r>
      <w:r>
        <w:rPr>
          <w:color w:val="221F1F"/>
        </w:rPr>
        <w:t>и</w:t>
      </w:r>
      <w:r>
        <w:rPr>
          <w:color w:val="221F1F"/>
          <w:spacing w:val="-4"/>
        </w:rPr>
        <w:t xml:space="preserve"> </w:t>
      </w:r>
      <w:r>
        <w:rPr>
          <w:color w:val="221F1F"/>
        </w:rPr>
        <w:t>его</w:t>
      </w:r>
      <w:r>
        <w:rPr>
          <w:color w:val="221F1F"/>
          <w:spacing w:val="-3"/>
        </w:rPr>
        <w:t xml:space="preserve"> </w:t>
      </w:r>
      <w:r>
        <w:rPr>
          <w:color w:val="221F1F"/>
        </w:rPr>
        <w:t>ведущая</w:t>
      </w:r>
      <w:r>
        <w:rPr>
          <w:color w:val="221F1F"/>
          <w:spacing w:val="-4"/>
        </w:rPr>
        <w:t xml:space="preserve"> </w:t>
      </w:r>
      <w:r>
        <w:rPr>
          <w:color w:val="221F1F"/>
        </w:rPr>
        <w:t>роль</w:t>
      </w:r>
      <w:r>
        <w:rPr>
          <w:color w:val="221F1F"/>
          <w:spacing w:val="-5"/>
        </w:rPr>
        <w:t xml:space="preserve"> </w:t>
      </w:r>
      <w:r>
        <w:rPr>
          <w:color w:val="221F1F"/>
        </w:rPr>
        <w:t>как</w:t>
      </w:r>
      <w:r>
        <w:rPr>
          <w:color w:val="221F1F"/>
          <w:spacing w:val="-3"/>
        </w:rPr>
        <w:t xml:space="preserve"> </w:t>
      </w:r>
      <w:r>
        <w:rPr>
          <w:color w:val="221F1F"/>
        </w:rPr>
        <w:t>соавтора</w:t>
      </w:r>
      <w:r>
        <w:rPr>
          <w:color w:val="221F1F"/>
          <w:spacing w:val="-4"/>
        </w:rPr>
        <w:t xml:space="preserve"> </w:t>
      </w:r>
      <w:r>
        <w:rPr>
          <w:color w:val="221F1F"/>
        </w:rPr>
        <w:t>режиссёра и актёра в процессе создания образа персонажа.</w:t>
      </w:r>
    </w:p>
    <w:p w14:paraId="3C14BDA8" w14:textId="77777777" w:rsidR="00E55397" w:rsidRDefault="00395F00">
      <w:pPr>
        <w:pStyle w:val="a3"/>
        <w:spacing w:line="242" w:lineRule="auto"/>
        <w:ind w:left="502" w:right="132"/>
      </w:pPr>
      <w:r>
        <w:rPr>
          <w:color w:val="221F1F"/>
        </w:rPr>
        <w:t xml:space="preserve">Условность и метафора в театральной постановке как образная и авторская </w:t>
      </w:r>
      <w:proofErr w:type="spellStart"/>
      <w:proofErr w:type="gramStart"/>
      <w:r>
        <w:rPr>
          <w:color w:val="221F1F"/>
        </w:rPr>
        <w:t>интер</w:t>
      </w:r>
      <w:proofErr w:type="spellEnd"/>
      <w:r>
        <w:rPr>
          <w:color w:val="221F1F"/>
        </w:rPr>
        <w:t xml:space="preserve">- </w:t>
      </w:r>
      <w:proofErr w:type="spellStart"/>
      <w:r>
        <w:rPr>
          <w:color w:val="221F1F"/>
        </w:rPr>
        <w:t>претация</w:t>
      </w:r>
      <w:proofErr w:type="spellEnd"/>
      <w:proofErr w:type="gramEnd"/>
      <w:r>
        <w:rPr>
          <w:color w:val="221F1F"/>
        </w:rPr>
        <w:t xml:space="preserve"> реальности.</w:t>
      </w:r>
    </w:p>
    <w:p w14:paraId="02BCA370" w14:textId="77777777" w:rsidR="00E55397" w:rsidRDefault="00395F00">
      <w:pPr>
        <w:pStyle w:val="a3"/>
        <w:spacing w:line="317" w:lineRule="exact"/>
        <w:ind w:left="502"/>
      </w:pPr>
      <w:r>
        <w:rPr>
          <w:color w:val="221F1F"/>
        </w:rPr>
        <w:t>Художественная</w:t>
      </w:r>
      <w:r>
        <w:rPr>
          <w:color w:val="221F1F"/>
          <w:spacing w:val="-15"/>
        </w:rPr>
        <w:t xml:space="preserve"> </w:t>
      </w:r>
      <w:r>
        <w:rPr>
          <w:color w:val="221F1F"/>
          <w:spacing w:val="-2"/>
        </w:rPr>
        <w:t>фотография</w:t>
      </w:r>
    </w:p>
    <w:p w14:paraId="19D6A528" w14:textId="77777777" w:rsidR="00E55397" w:rsidRDefault="00395F00">
      <w:pPr>
        <w:pStyle w:val="a3"/>
        <w:ind w:left="502" w:right="139"/>
      </w:pPr>
      <w:r>
        <w:rPr>
          <w:color w:val="221F1F"/>
        </w:rPr>
        <w:t xml:space="preserve">Рождение фотографии как технологическая революция запечатления реальности. Искусство и технология. История фотографии: от </w:t>
      </w:r>
      <w:proofErr w:type="spellStart"/>
      <w:r>
        <w:rPr>
          <w:color w:val="221F1F"/>
        </w:rPr>
        <w:t>дагеротипа</w:t>
      </w:r>
      <w:proofErr w:type="spellEnd"/>
      <w:r>
        <w:rPr>
          <w:color w:val="221F1F"/>
        </w:rPr>
        <w:t xml:space="preserve"> до компьютерных </w:t>
      </w:r>
      <w:r>
        <w:rPr>
          <w:color w:val="221F1F"/>
          <w:spacing w:val="-2"/>
        </w:rPr>
        <w:t>технологий.</w:t>
      </w:r>
    </w:p>
    <w:p w14:paraId="5A8A9C1D" w14:textId="77777777" w:rsidR="00E55397" w:rsidRDefault="00E55397">
      <w:pPr>
        <w:sectPr w:rsidR="00E55397">
          <w:pgSz w:w="11910" w:h="16840"/>
          <w:pgMar w:top="520" w:right="700" w:bottom="280" w:left="340" w:header="720" w:footer="720" w:gutter="0"/>
          <w:cols w:space="720"/>
        </w:sectPr>
      </w:pPr>
    </w:p>
    <w:p w14:paraId="1293F84D" w14:textId="77777777" w:rsidR="00E55397" w:rsidRDefault="00395F00">
      <w:pPr>
        <w:pStyle w:val="a3"/>
        <w:spacing w:before="66"/>
        <w:ind w:left="502"/>
        <w:jc w:val="left"/>
      </w:pPr>
      <w:r>
        <w:rPr>
          <w:color w:val="221F1F"/>
        </w:rPr>
        <w:lastRenderedPageBreak/>
        <w:t>Современные возможности художественной обработки цифровой фотографии. Картина</w:t>
      </w:r>
      <w:r>
        <w:rPr>
          <w:color w:val="221F1F"/>
          <w:spacing w:val="40"/>
        </w:rPr>
        <w:t xml:space="preserve"> </w:t>
      </w:r>
      <w:r>
        <w:rPr>
          <w:color w:val="221F1F"/>
        </w:rPr>
        <w:t>мира</w:t>
      </w:r>
      <w:r>
        <w:rPr>
          <w:color w:val="221F1F"/>
          <w:spacing w:val="40"/>
        </w:rPr>
        <w:t xml:space="preserve"> </w:t>
      </w:r>
      <w:r>
        <w:rPr>
          <w:color w:val="221F1F"/>
        </w:rPr>
        <w:t>и</w:t>
      </w:r>
      <w:r>
        <w:rPr>
          <w:color w:val="221F1F"/>
          <w:spacing w:val="40"/>
        </w:rPr>
        <w:t xml:space="preserve"> </w:t>
      </w:r>
      <w:r>
        <w:rPr>
          <w:color w:val="221F1F"/>
        </w:rPr>
        <w:t>«</w:t>
      </w:r>
      <w:proofErr w:type="spellStart"/>
      <w:r>
        <w:rPr>
          <w:color w:val="221F1F"/>
        </w:rPr>
        <w:t>Родиноведение</w:t>
      </w:r>
      <w:proofErr w:type="spellEnd"/>
      <w:r>
        <w:rPr>
          <w:color w:val="221F1F"/>
        </w:rPr>
        <w:t>»</w:t>
      </w:r>
      <w:r>
        <w:rPr>
          <w:color w:val="221F1F"/>
          <w:spacing w:val="40"/>
        </w:rPr>
        <w:t xml:space="preserve"> </w:t>
      </w:r>
      <w:r>
        <w:rPr>
          <w:color w:val="221F1F"/>
        </w:rPr>
        <w:t>в</w:t>
      </w:r>
      <w:r>
        <w:rPr>
          <w:color w:val="221F1F"/>
          <w:spacing w:val="40"/>
        </w:rPr>
        <w:t xml:space="preserve"> </w:t>
      </w:r>
      <w:r>
        <w:rPr>
          <w:color w:val="221F1F"/>
        </w:rPr>
        <w:t>фотографиях</w:t>
      </w:r>
      <w:r>
        <w:rPr>
          <w:color w:val="221F1F"/>
          <w:spacing w:val="40"/>
        </w:rPr>
        <w:t xml:space="preserve"> </w:t>
      </w:r>
      <w:r>
        <w:rPr>
          <w:color w:val="221F1F"/>
        </w:rPr>
        <w:t>С.</w:t>
      </w:r>
      <w:r>
        <w:rPr>
          <w:color w:val="221F1F"/>
          <w:spacing w:val="40"/>
        </w:rPr>
        <w:t xml:space="preserve"> </w:t>
      </w:r>
      <w:r>
        <w:rPr>
          <w:color w:val="221F1F"/>
        </w:rPr>
        <w:t>М.</w:t>
      </w:r>
      <w:r>
        <w:rPr>
          <w:color w:val="221F1F"/>
          <w:spacing w:val="40"/>
        </w:rPr>
        <w:t xml:space="preserve"> </w:t>
      </w:r>
      <w:r>
        <w:rPr>
          <w:color w:val="221F1F"/>
        </w:rPr>
        <w:t>Прокудина-Горского.</w:t>
      </w:r>
      <w:r>
        <w:rPr>
          <w:color w:val="221F1F"/>
          <w:spacing w:val="40"/>
        </w:rPr>
        <w:t xml:space="preserve"> </w:t>
      </w:r>
      <w:proofErr w:type="gramStart"/>
      <w:r>
        <w:rPr>
          <w:color w:val="221F1F"/>
        </w:rPr>
        <w:t>Со- хранённая</w:t>
      </w:r>
      <w:proofErr w:type="gramEnd"/>
      <w:r>
        <w:rPr>
          <w:color w:val="221F1F"/>
        </w:rPr>
        <w:t xml:space="preserve"> история и роль его фотографий в современной отечественной культуре.</w:t>
      </w:r>
    </w:p>
    <w:p w14:paraId="51A96DCD" w14:textId="77777777" w:rsidR="00E55397" w:rsidRDefault="00395F00">
      <w:pPr>
        <w:pStyle w:val="a3"/>
        <w:ind w:left="502" w:right="144"/>
      </w:pPr>
      <w:r>
        <w:rPr>
          <w:color w:val="221F1F"/>
        </w:rPr>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w:t>
      </w:r>
      <w:r>
        <w:rPr>
          <w:color w:val="221F1F"/>
          <w:spacing w:val="-2"/>
        </w:rPr>
        <w:t>мастеров.</w:t>
      </w:r>
    </w:p>
    <w:p w14:paraId="6BE6246A" w14:textId="77777777" w:rsidR="00E55397" w:rsidRDefault="00395F00">
      <w:pPr>
        <w:pStyle w:val="a3"/>
        <w:spacing w:before="1" w:line="322" w:lineRule="exact"/>
        <w:ind w:left="502"/>
      </w:pPr>
      <w:r>
        <w:rPr>
          <w:color w:val="221F1F"/>
        </w:rPr>
        <w:t>Композиция</w:t>
      </w:r>
      <w:r>
        <w:rPr>
          <w:color w:val="221F1F"/>
          <w:spacing w:val="-9"/>
        </w:rPr>
        <w:t xml:space="preserve"> </w:t>
      </w:r>
      <w:r>
        <w:rPr>
          <w:color w:val="221F1F"/>
        </w:rPr>
        <w:t>кадра,</w:t>
      </w:r>
      <w:r>
        <w:rPr>
          <w:color w:val="221F1F"/>
          <w:spacing w:val="-11"/>
        </w:rPr>
        <w:t xml:space="preserve"> </w:t>
      </w:r>
      <w:r>
        <w:rPr>
          <w:color w:val="221F1F"/>
        </w:rPr>
        <w:t>ракурс,</w:t>
      </w:r>
      <w:r>
        <w:rPr>
          <w:color w:val="221F1F"/>
          <w:spacing w:val="-7"/>
        </w:rPr>
        <w:t xml:space="preserve"> </w:t>
      </w:r>
      <w:r>
        <w:rPr>
          <w:color w:val="221F1F"/>
        </w:rPr>
        <w:t>плановость,</w:t>
      </w:r>
      <w:r>
        <w:rPr>
          <w:color w:val="221F1F"/>
          <w:spacing w:val="-8"/>
        </w:rPr>
        <w:t xml:space="preserve"> </w:t>
      </w:r>
      <w:r>
        <w:rPr>
          <w:color w:val="221F1F"/>
        </w:rPr>
        <w:t>графический</w:t>
      </w:r>
      <w:r>
        <w:rPr>
          <w:color w:val="221F1F"/>
          <w:spacing w:val="-9"/>
        </w:rPr>
        <w:t xml:space="preserve"> </w:t>
      </w:r>
      <w:r>
        <w:rPr>
          <w:color w:val="221F1F"/>
          <w:spacing w:val="-2"/>
        </w:rPr>
        <w:t>ритм.</w:t>
      </w:r>
    </w:p>
    <w:p w14:paraId="770FF9A1" w14:textId="77777777" w:rsidR="00E55397" w:rsidRDefault="00395F00">
      <w:pPr>
        <w:pStyle w:val="a3"/>
        <w:ind w:left="502" w:right="142"/>
      </w:pPr>
      <w:r>
        <w:rPr>
          <w:color w:val="221F1F"/>
        </w:rPr>
        <w:t>Умения наблюдать и выявлять выразительность и красоту окружающей жизни с помощью фотографии.</w:t>
      </w:r>
    </w:p>
    <w:p w14:paraId="3AE890E5" w14:textId="77777777" w:rsidR="00E55397" w:rsidRDefault="00395F00">
      <w:pPr>
        <w:pStyle w:val="a3"/>
        <w:spacing w:line="242" w:lineRule="auto"/>
        <w:ind w:left="502" w:right="144"/>
      </w:pPr>
      <w:proofErr w:type="spellStart"/>
      <w:r>
        <w:rPr>
          <w:color w:val="221F1F"/>
        </w:rPr>
        <w:t>Фотопейзаж</w:t>
      </w:r>
      <w:proofErr w:type="spellEnd"/>
      <w:r>
        <w:rPr>
          <w:color w:val="221F1F"/>
        </w:rPr>
        <w:t xml:space="preserve"> в творчестве профессиональных фотографов. Образные возможности чёрно-белой и цветной фотографии.</w:t>
      </w:r>
    </w:p>
    <w:p w14:paraId="070B8154" w14:textId="77777777" w:rsidR="00E55397" w:rsidRDefault="00395F00">
      <w:pPr>
        <w:pStyle w:val="a3"/>
        <w:ind w:left="502" w:right="132"/>
      </w:pPr>
      <w:r>
        <w:rPr>
          <w:color w:val="221F1F"/>
        </w:rPr>
        <w:t xml:space="preserve">Роль тональных контрастов и роль цвета в эмоционально-образном восприятии </w:t>
      </w:r>
      <w:proofErr w:type="gramStart"/>
      <w:r>
        <w:rPr>
          <w:color w:val="221F1F"/>
        </w:rPr>
        <w:t xml:space="preserve">пей- </w:t>
      </w:r>
      <w:proofErr w:type="spellStart"/>
      <w:r>
        <w:rPr>
          <w:color w:val="221F1F"/>
          <w:spacing w:val="-2"/>
        </w:rPr>
        <w:t>зажа</w:t>
      </w:r>
      <w:proofErr w:type="spellEnd"/>
      <w:proofErr w:type="gramEnd"/>
      <w:r>
        <w:rPr>
          <w:color w:val="221F1F"/>
          <w:spacing w:val="-2"/>
        </w:rPr>
        <w:t>.</w:t>
      </w:r>
    </w:p>
    <w:p w14:paraId="5F6D28B7" w14:textId="77777777" w:rsidR="00E55397" w:rsidRDefault="00395F00">
      <w:pPr>
        <w:pStyle w:val="a3"/>
        <w:ind w:left="502" w:right="142"/>
      </w:pPr>
      <w:r>
        <w:rPr>
          <w:color w:val="221F1F"/>
        </w:rPr>
        <w:t>Роль освещения в портретном образе. Фотография</w:t>
      </w:r>
      <w:r>
        <w:rPr>
          <w:color w:val="221F1F"/>
          <w:spacing w:val="-1"/>
        </w:rPr>
        <w:t xml:space="preserve"> </w:t>
      </w:r>
      <w:r>
        <w:rPr>
          <w:color w:val="221F1F"/>
        </w:rPr>
        <w:t>постановочная и</w:t>
      </w:r>
      <w:r>
        <w:rPr>
          <w:color w:val="221F1F"/>
          <w:spacing w:val="-1"/>
        </w:rPr>
        <w:t xml:space="preserve"> </w:t>
      </w:r>
      <w:r>
        <w:rPr>
          <w:color w:val="221F1F"/>
        </w:rPr>
        <w:t>документальная. Фотопортрет</w:t>
      </w:r>
      <w:r>
        <w:rPr>
          <w:color w:val="221F1F"/>
          <w:spacing w:val="-14"/>
        </w:rPr>
        <w:t xml:space="preserve"> </w:t>
      </w:r>
      <w:r>
        <w:rPr>
          <w:color w:val="221F1F"/>
        </w:rPr>
        <w:t>в</w:t>
      </w:r>
      <w:r>
        <w:rPr>
          <w:color w:val="221F1F"/>
          <w:spacing w:val="-14"/>
        </w:rPr>
        <w:t xml:space="preserve"> </w:t>
      </w:r>
      <w:r>
        <w:rPr>
          <w:color w:val="221F1F"/>
        </w:rPr>
        <w:t>истории</w:t>
      </w:r>
      <w:r>
        <w:rPr>
          <w:color w:val="221F1F"/>
          <w:spacing w:val="-13"/>
        </w:rPr>
        <w:t xml:space="preserve"> </w:t>
      </w:r>
      <w:r>
        <w:rPr>
          <w:color w:val="221F1F"/>
        </w:rPr>
        <w:t>профессиональной</w:t>
      </w:r>
      <w:r>
        <w:rPr>
          <w:color w:val="221F1F"/>
          <w:spacing w:val="-13"/>
        </w:rPr>
        <w:t xml:space="preserve"> </w:t>
      </w:r>
      <w:r>
        <w:rPr>
          <w:color w:val="221F1F"/>
        </w:rPr>
        <w:t>фотографии</w:t>
      </w:r>
      <w:r>
        <w:rPr>
          <w:color w:val="221F1F"/>
          <w:spacing w:val="-13"/>
        </w:rPr>
        <w:t xml:space="preserve"> </w:t>
      </w:r>
      <w:r>
        <w:rPr>
          <w:color w:val="221F1F"/>
        </w:rPr>
        <w:t>и</w:t>
      </w:r>
      <w:r>
        <w:rPr>
          <w:color w:val="221F1F"/>
          <w:spacing w:val="-13"/>
        </w:rPr>
        <w:t xml:space="preserve"> </w:t>
      </w:r>
      <w:r>
        <w:rPr>
          <w:color w:val="221F1F"/>
        </w:rPr>
        <w:t>его</w:t>
      </w:r>
      <w:r>
        <w:rPr>
          <w:color w:val="221F1F"/>
          <w:spacing w:val="-13"/>
        </w:rPr>
        <w:t xml:space="preserve"> </w:t>
      </w:r>
      <w:r>
        <w:rPr>
          <w:color w:val="221F1F"/>
        </w:rPr>
        <w:t>связь</w:t>
      </w:r>
      <w:r>
        <w:rPr>
          <w:color w:val="221F1F"/>
          <w:spacing w:val="-15"/>
        </w:rPr>
        <w:t xml:space="preserve"> </w:t>
      </w:r>
      <w:r>
        <w:rPr>
          <w:color w:val="221F1F"/>
        </w:rPr>
        <w:t>с</w:t>
      </w:r>
      <w:r>
        <w:rPr>
          <w:color w:val="221F1F"/>
          <w:spacing w:val="-13"/>
        </w:rPr>
        <w:t xml:space="preserve"> </w:t>
      </w:r>
      <w:r>
        <w:rPr>
          <w:color w:val="221F1F"/>
        </w:rPr>
        <w:t>направлениями</w:t>
      </w:r>
      <w:r>
        <w:rPr>
          <w:color w:val="221F1F"/>
          <w:spacing w:val="-13"/>
        </w:rPr>
        <w:t xml:space="preserve"> </w:t>
      </w:r>
      <w:r>
        <w:rPr>
          <w:color w:val="221F1F"/>
        </w:rPr>
        <w:t>в изобразительном искусстве.</w:t>
      </w:r>
    </w:p>
    <w:p w14:paraId="79BFCCF8" w14:textId="77777777" w:rsidR="00E55397" w:rsidRDefault="00395F00">
      <w:pPr>
        <w:pStyle w:val="a3"/>
        <w:spacing w:line="242" w:lineRule="auto"/>
        <w:ind w:left="502" w:right="135"/>
      </w:pPr>
      <w:r>
        <w:rPr>
          <w:color w:val="221F1F"/>
        </w:rPr>
        <w:t xml:space="preserve">Портрет в фотографии, его общее и особенное по сравнению с живописным и </w:t>
      </w:r>
      <w:proofErr w:type="spellStart"/>
      <w:proofErr w:type="gramStart"/>
      <w:r>
        <w:rPr>
          <w:color w:val="221F1F"/>
        </w:rPr>
        <w:t>гра</w:t>
      </w:r>
      <w:proofErr w:type="spellEnd"/>
      <w:r>
        <w:rPr>
          <w:color w:val="221F1F"/>
        </w:rPr>
        <w:t xml:space="preserve">- </w:t>
      </w:r>
      <w:proofErr w:type="spellStart"/>
      <w:r>
        <w:rPr>
          <w:color w:val="221F1F"/>
        </w:rPr>
        <w:t>фическим</w:t>
      </w:r>
      <w:proofErr w:type="spellEnd"/>
      <w:proofErr w:type="gramEnd"/>
      <w:r>
        <w:rPr>
          <w:color w:val="221F1F"/>
        </w:rPr>
        <w:t xml:space="preserve"> портретом. Опыт выполнения портретных фотографий.</w:t>
      </w:r>
    </w:p>
    <w:p w14:paraId="4E2733CA" w14:textId="77777777" w:rsidR="00E55397" w:rsidRDefault="00395F00">
      <w:pPr>
        <w:pStyle w:val="a3"/>
        <w:ind w:left="502" w:right="135"/>
      </w:pPr>
      <w:r>
        <w:rPr>
          <w:color w:val="221F1F"/>
        </w:rPr>
        <w:t xml:space="preserve">Фоторепортаж. Образ события в кадре. Репортажный снимок — свидетельство </w:t>
      </w:r>
      <w:proofErr w:type="spellStart"/>
      <w:proofErr w:type="gramStart"/>
      <w:r>
        <w:rPr>
          <w:color w:val="221F1F"/>
        </w:rPr>
        <w:t>ис</w:t>
      </w:r>
      <w:proofErr w:type="spellEnd"/>
      <w:r>
        <w:rPr>
          <w:color w:val="221F1F"/>
        </w:rPr>
        <w:t>- тории</w:t>
      </w:r>
      <w:proofErr w:type="gramEnd"/>
      <w:r>
        <w:rPr>
          <w:color w:val="221F1F"/>
        </w:rPr>
        <w:t xml:space="preserve"> и его значение в сохранении памяти о событии.</w:t>
      </w:r>
    </w:p>
    <w:p w14:paraId="50FAA339" w14:textId="77777777" w:rsidR="00E55397" w:rsidRDefault="00395F00">
      <w:pPr>
        <w:pStyle w:val="a3"/>
        <w:ind w:left="502" w:right="132"/>
      </w:pPr>
      <w:r>
        <w:rPr>
          <w:color w:val="221F1F"/>
        </w:rPr>
        <w:t xml:space="preserve">Фоторепортаж — дневник истории. Значение работы военных фотографов. </w:t>
      </w:r>
      <w:proofErr w:type="gramStart"/>
      <w:r>
        <w:rPr>
          <w:color w:val="221F1F"/>
        </w:rPr>
        <w:t xml:space="preserve">Спор- </w:t>
      </w:r>
      <w:proofErr w:type="spellStart"/>
      <w:r>
        <w:rPr>
          <w:color w:val="221F1F"/>
        </w:rPr>
        <w:t>тивные</w:t>
      </w:r>
      <w:proofErr w:type="spellEnd"/>
      <w:proofErr w:type="gramEnd"/>
      <w:r>
        <w:rPr>
          <w:color w:val="221F1F"/>
        </w:rPr>
        <w:t xml:space="preserve"> фотографии. Образ современности в репортажных фотографиях.</w:t>
      </w:r>
    </w:p>
    <w:p w14:paraId="3A54AF8D" w14:textId="77777777" w:rsidR="00E55397" w:rsidRDefault="00395F00">
      <w:pPr>
        <w:pStyle w:val="a3"/>
        <w:spacing w:line="242" w:lineRule="auto"/>
        <w:ind w:left="502" w:right="141"/>
      </w:pPr>
      <w:r>
        <w:rPr>
          <w:color w:val="221F1F"/>
        </w:rPr>
        <w:t>«Работать</w:t>
      </w:r>
      <w:r>
        <w:rPr>
          <w:color w:val="221F1F"/>
          <w:spacing w:val="-5"/>
        </w:rPr>
        <w:t xml:space="preserve"> </w:t>
      </w:r>
      <w:r>
        <w:rPr>
          <w:color w:val="221F1F"/>
        </w:rPr>
        <w:t>для</w:t>
      </w:r>
      <w:r>
        <w:rPr>
          <w:color w:val="221F1F"/>
          <w:spacing w:val="-7"/>
        </w:rPr>
        <w:t xml:space="preserve"> </w:t>
      </w:r>
      <w:r>
        <w:rPr>
          <w:color w:val="221F1F"/>
        </w:rPr>
        <w:t>жизни...»</w:t>
      </w:r>
      <w:r>
        <w:rPr>
          <w:color w:val="221F1F"/>
          <w:spacing w:val="-4"/>
        </w:rPr>
        <w:t xml:space="preserve"> </w:t>
      </w:r>
      <w:r>
        <w:rPr>
          <w:color w:val="221F1F"/>
        </w:rPr>
        <w:t>—</w:t>
      </w:r>
      <w:r>
        <w:rPr>
          <w:color w:val="221F1F"/>
          <w:spacing w:val="-5"/>
        </w:rPr>
        <w:t xml:space="preserve"> </w:t>
      </w:r>
      <w:r>
        <w:rPr>
          <w:color w:val="221F1F"/>
        </w:rPr>
        <w:t>фотографии</w:t>
      </w:r>
      <w:r>
        <w:rPr>
          <w:color w:val="221F1F"/>
          <w:spacing w:val="-7"/>
        </w:rPr>
        <w:t xml:space="preserve"> </w:t>
      </w:r>
      <w:r>
        <w:rPr>
          <w:color w:val="221F1F"/>
        </w:rPr>
        <w:t>Александра</w:t>
      </w:r>
      <w:r>
        <w:rPr>
          <w:color w:val="221F1F"/>
          <w:spacing w:val="-4"/>
        </w:rPr>
        <w:t xml:space="preserve"> </w:t>
      </w:r>
      <w:r>
        <w:rPr>
          <w:color w:val="221F1F"/>
        </w:rPr>
        <w:t>Родченко,</w:t>
      </w:r>
      <w:r>
        <w:rPr>
          <w:color w:val="221F1F"/>
          <w:spacing w:val="-8"/>
        </w:rPr>
        <w:t xml:space="preserve"> </w:t>
      </w:r>
      <w:r>
        <w:rPr>
          <w:color w:val="221F1F"/>
        </w:rPr>
        <w:t>их</w:t>
      </w:r>
      <w:r>
        <w:rPr>
          <w:color w:val="221F1F"/>
          <w:spacing w:val="-3"/>
        </w:rPr>
        <w:t xml:space="preserve"> </w:t>
      </w:r>
      <w:r>
        <w:rPr>
          <w:color w:val="221F1F"/>
        </w:rPr>
        <w:t>значение</w:t>
      </w:r>
      <w:r>
        <w:rPr>
          <w:color w:val="221F1F"/>
          <w:spacing w:val="-7"/>
        </w:rPr>
        <w:t xml:space="preserve"> </w:t>
      </w:r>
      <w:r>
        <w:rPr>
          <w:color w:val="221F1F"/>
        </w:rPr>
        <w:t>и</w:t>
      </w:r>
      <w:r>
        <w:rPr>
          <w:color w:val="221F1F"/>
          <w:spacing w:val="-4"/>
        </w:rPr>
        <w:t xml:space="preserve"> </w:t>
      </w:r>
      <w:r>
        <w:rPr>
          <w:color w:val="221F1F"/>
        </w:rPr>
        <w:t>влияние на стиль эпохи.</w:t>
      </w:r>
    </w:p>
    <w:p w14:paraId="5DDF9900" w14:textId="77777777" w:rsidR="00E55397" w:rsidRDefault="00395F00">
      <w:pPr>
        <w:pStyle w:val="a3"/>
        <w:ind w:left="502" w:right="134"/>
      </w:pPr>
      <w:r>
        <w:rPr>
          <w:color w:val="221F1F"/>
        </w:rPr>
        <w:t xml:space="preserve">Возможности компьютерной обработки фотографий, задачи преобразования </w:t>
      </w:r>
      <w:proofErr w:type="gramStart"/>
      <w:r>
        <w:rPr>
          <w:color w:val="221F1F"/>
        </w:rPr>
        <w:t>фото- графий</w:t>
      </w:r>
      <w:proofErr w:type="gramEnd"/>
      <w:r>
        <w:rPr>
          <w:color w:val="221F1F"/>
        </w:rPr>
        <w:t xml:space="preserve"> и границы достоверности.</w:t>
      </w:r>
    </w:p>
    <w:p w14:paraId="65FD7A9A" w14:textId="77777777" w:rsidR="00E55397" w:rsidRDefault="00395F00">
      <w:pPr>
        <w:pStyle w:val="a3"/>
        <w:ind w:left="502" w:right="141"/>
      </w:pPr>
      <w:r>
        <w:rPr>
          <w:color w:val="221F1F"/>
        </w:rPr>
        <w:t>Коллаж</w:t>
      </w:r>
      <w:r>
        <w:rPr>
          <w:color w:val="221F1F"/>
          <w:spacing w:val="-7"/>
        </w:rPr>
        <w:t xml:space="preserve"> </w:t>
      </w:r>
      <w:r>
        <w:rPr>
          <w:color w:val="221F1F"/>
        </w:rPr>
        <w:t>как</w:t>
      </w:r>
      <w:r>
        <w:rPr>
          <w:color w:val="221F1F"/>
          <w:spacing w:val="-7"/>
        </w:rPr>
        <w:t xml:space="preserve"> </w:t>
      </w:r>
      <w:r>
        <w:rPr>
          <w:color w:val="221F1F"/>
        </w:rPr>
        <w:t>жанр</w:t>
      </w:r>
      <w:r>
        <w:rPr>
          <w:color w:val="221F1F"/>
          <w:spacing w:val="-7"/>
        </w:rPr>
        <w:t xml:space="preserve"> </w:t>
      </w:r>
      <w:r>
        <w:rPr>
          <w:color w:val="221F1F"/>
        </w:rPr>
        <w:t>художественного</w:t>
      </w:r>
      <w:r>
        <w:rPr>
          <w:color w:val="221F1F"/>
          <w:spacing w:val="-7"/>
        </w:rPr>
        <w:t xml:space="preserve"> </w:t>
      </w:r>
      <w:r>
        <w:rPr>
          <w:color w:val="221F1F"/>
        </w:rPr>
        <w:t>творчества</w:t>
      </w:r>
      <w:r>
        <w:rPr>
          <w:color w:val="221F1F"/>
          <w:spacing w:val="-7"/>
        </w:rPr>
        <w:t xml:space="preserve"> </w:t>
      </w:r>
      <w:r>
        <w:rPr>
          <w:color w:val="221F1F"/>
        </w:rPr>
        <w:t>с</w:t>
      </w:r>
      <w:r>
        <w:rPr>
          <w:color w:val="221F1F"/>
          <w:spacing w:val="-7"/>
        </w:rPr>
        <w:t xml:space="preserve"> </w:t>
      </w:r>
      <w:r>
        <w:rPr>
          <w:color w:val="221F1F"/>
        </w:rPr>
        <w:t>помощью</w:t>
      </w:r>
      <w:r>
        <w:rPr>
          <w:color w:val="221F1F"/>
          <w:spacing w:val="-8"/>
        </w:rPr>
        <w:t xml:space="preserve"> </w:t>
      </w:r>
      <w:r>
        <w:rPr>
          <w:color w:val="221F1F"/>
        </w:rPr>
        <w:t>различных</w:t>
      </w:r>
      <w:r>
        <w:rPr>
          <w:color w:val="221F1F"/>
          <w:spacing w:val="-7"/>
        </w:rPr>
        <w:t xml:space="preserve"> </w:t>
      </w:r>
      <w:r>
        <w:rPr>
          <w:color w:val="221F1F"/>
        </w:rPr>
        <w:t xml:space="preserve">компьютерных </w:t>
      </w:r>
      <w:r>
        <w:rPr>
          <w:color w:val="221F1F"/>
          <w:spacing w:val="-2"/>
        </w:rPr>
        <w:t>программ.</w:t>
      </w:r>
    </w:p>
    <w:p w14:paraId="48554B79" w14:textId="77777777" w:rsidR="00E55397" w:rsidRDefault="00395F00">
      <w:pPr>
        <w:pStyle w:val="a3"/>
        <w:spacing w:line="242" w:lineRule="auto"/>
        <w:ind w:left="502" w:right="134"/>
      </w:pPr>
      <w:r>
        <w:rPr>
          <w:color w:val="221F1F"/>
        </w:rPr>
        <w:t xml:space="preserve">Художественная фотография как авторское видение мира, как образ времени и </w:t>
      </w:r>
      <w:proofErr w:type="spellStart"/>
      <w:proofErr w:type="gramStart"/>
      <w:r>
        <w:rPr>
          <w:color w:val="221F1F"/>
        </w:rPr>
        <w:t>вли</w:t>
      </w:r>
      <w:proofErr w:type="spellEnd"/>
      <w:r>
        <w:rPr>
          <w:color w:val="221F1F"/>
        </w:rPr>
        <w:t xml:space="preserve">- </w:t>
      </w:r>
      <w:proofErr w:type="spellStart"/>
      <w:r>
        <w:rPr>
          <w:color w:val="221F1F"/>
        </w:rPr>
        <w:t>яние</w:t>
      </w:r>
      <w:proofErr w:type="spellEnd"/>
      <w:proofErr w:type="gramEnd"/>
      <w:r>
        <w:rPr>
          <w:color w:val="221F1F"/>
        </w:rPr>
        <w:t xml:space="preserve"> </w:t>
      </w:r>
      <w:proofErr w:type="spellStart"/>
      <w:r>
        <w:rPr>
          <w:color w:val="221F1F"/>
        </w:rPr>
        <w:t>фотообраза</w:t>
      </w:r>
      <w:proofErr w:type="spellEnd"/>
      <w:r>
        <w:rPr>
          <w:color w:val="221F1F"/>
        </w:rPr>
        <w:t xml:space="preserve"> на жизнь людей.</w:t>
      </w:r>
    </w:p>
    <w:p w14:paraId="0B3D3F85" w14:textId="77777777" w:rsidR="00E55397" w:rsidRDefault="00395F00">
      <w:pPr>
        <w:pStyle w:val="a3"/>
        <w:spacing w:line="317" w:lineRule="exact"/>
        <w:ind w:left="502"/>
      </w:pPr>
      <w:r>
        <w:rPr>
          <w:color w:val="221F1F"/>
        </w:rPr>
        <w:t>Изображение</w:t>
      </w:r>
      <w:r>
        <w:rPr>
          <w:color w:val="221F1F"/>
          <w:spacing w:val="-4"/>
        </w:rPr>
        <w:t xml:space="preserve"> </w:t>
      </w:r>
      <w:r>
        <w:rPr>
          <w:color w:val="221F1F"/>
        </w:rPr>
        <w:t>и</w:t>
      </w:r>
      <w:r>
        <w:rPr>
          <w:color w:val="221F1F"/>
          <w:spacing w:val="-7"/>
        </w:rPr>
        <w:t xml:space="preserve"> </w:t>
      </w:r>
      <w:r>
        <w:rPr>
          <w:color w:val="221F1F"/>
        </w:rPr>
        <w:t>искусство</w:t>
      </w:r>
      <w:r>
        <w:rPr>
          <w:color w:val="221F1F"/>
          <w:spacing w:val="-3"/>
        </w:rPr>
        <w:t xml:space="preserve"> </w:t>
      </w:r>
      <w:r>
        <w:rPr>
          <w:color w:val="221F1F"/>
          <w:spacing w:val="-4"/>
        </w:rPr>
        <w:t>кино</w:t>
      </w:r>
    </w:p>
    <w:p w14:paraId="47BA8DA2" w14:textId="77777777" w:rsidR="00E55397" w:rsidRDefault="00395F00">
      <w:pPr>
        <w:pStyle w:val="a3"/>
        <w:spacing w:line="322" w:lineRule="exact"/>
        <w:ind w:left="502"/>
      </w:pPr>
      <w:r>
        <w:rPr>
          <w:color w:val="221F1F"/>
        </w:rPr>
        <w:t>Ожившее</w:t>
      </w:r>
      <w:r>
        <w:rPr>
          <w:color w:val="221F1F"/>
          <w:spacing w:val="-8"/>
        </w:rPr>
        <w:t xml:space="preserve"> </w:t>
      </w:r>
      <w:r>
        <w:rPr>
          <w:color w:val="221F1F"/>
        </w:rPr>
        <w:t>изображение.</w:t>
      </w:r>
      <w:r>
        <w:rPr>
          <w:color w:val="221F1F"/>
          <w:spacing w:val="-5"/>
        </w:rPr>
        <w:t xml:space="preserve"> </w:t>
      </w:r>
      <w:r>
        <w:rPr>
          <w:color w:val="221F1F"/>
        </w:rPr>
        <w:t>История</w:t>
      </w:r>
      <w:r>
        <w:rPr>
          <w:color w:val="221F1F"/>
          <w:spacing w:val="-4"/>
        </w:rPr>
        <w:t xml:space="preserve"> </w:t>
      </w:r>
      <w:r>
        <w:rPr>
          <w:color w:val="221F1F"/>
        </w:rPr>
        <w:t>кино</w:t>
      </w:r>
      <w:r>
        <w:rPr>
          <w:color w:val="221F1F"/>
          <w:spacing w:val="-3"/>
        </w:rPr>
        <w:t xml:space="preserve"> </w:t>
      </w:r>
      <w:r>
        <w:rPr>
          <w:color w:val="221F1F"/>
        </w:rPr>
        <w:t>и</w:t>
      </w:r>
      <w:r>
        <w:rPr>
          <w:color w:val="221F1F"/>
          <w:spacing w:val="-6"/>
        </w:rPr>
        <w:t xml:space="preserve"> </w:t>
      </w:r>
      <w:r>
        <w:rPr>
          <w:color w:val="221F1F"/>
        </w:rPr>
        <w:t>его</w:t>
      </w:r>
      <w:r>
        <w:rPr>
          <w:color w:val="221F1F"/>
          <w:spacing w:val="-4"/>
        </w:rPr>
        <w:t xml:space="preserve"> </w:t>
      </w:r>
      <w:r>
        <w:rPr>
          <w:color w:val="221F1F"/>
        </w:rPr>
        <w:t>эволюция</w:t>
      </w:r>
      <w:r>
        <w:rPr>
          <w:color w:val="221F1F"/>
          <w:spacing w:val="-4"/>
        </w:rPr>
        <w:t xml:space="preserve"> </w:t>
      </w:r>
      <w:r>
        <w:rPr>
          <w:color w:val="221F1F"/>
        </w:rPr>
        <w:t>как</w:t>
      </w:r>
      <w:r>
        <w:rPr>
          <w:color w:val="221F1F"/>
          <w:spacing w:val="-3"/>
        </w:rPr>
        <w:t xml:space="preserve"> </w:t>
      </w:r>
      <w:r>
        <w:rPr>
          <w:color w:val="221F1F"/>
          <w:spacing w:val="-2"/>
        </w:rPr>
        <w:t>искусства.</w:t>
      </w:r>
    </w:p>
    <w:p w14:paraId="5AD86228" w14:textId="77777777" w:rsidR="00E55397" w:rsidRDefault="00395F00">
      <w:pPr>
        <w:pStyle w:val="a3"/>
        <w:ind w:left="502" w:right="132"/>
      </w:pPr>
      <w:r>
        <w:rPr>
          <w:color w:val="221F1F"/>
        </w:rPr>
        <w:t xml:space="preserve">Синтетическая природа пространственно-временного искусства кино и состав </w:t>
      </w:r>
      <w:proofErr w:type="spellStart"/>
      <w:proofErr w:type="gramStart"/>
      <w:r>
        <w:rPr>
          <w:color w:val="221F1F"/>
        </w:rPr>
        <w:t>твор</w:t>
      </w:r>
      <w:proofErr w:type="spellEnd"/>
      <w:r>
        <w:rPr>
          <w:color w:val="221F1F"/>
        </w:rPr>
        <w:t xml:space="preserve">- </w:t>
      </w:r>
      <w:proofErr w:type="spellStart"/>
      <w:r>
        <w:rPr>
          <w:color w:val="221F1F"/>
        </w:rPr>
        <w:t>ческого</w:t>
      </w:r>
      <w:proofErr w:type="spellEnd"/>
      <w:proofErr w:type="gramEnd"/>
      <w:r>
        <w:rPr>
          <w:color w:val="221F1F"/>
        </w:rPr>
        <w:t xml:space="preserve"> коллектива. Сценарист — режиссёр — художник — оператор в работе над фильмом. Сложносоставной язык кино.</w:t>
      </w:r>
    </w:p>
    <w:p w14:paraId="3A3A7E5C" w14:textId="77777777" w:rsidR="00E55397" w:rsidRDefault="00395F00">
      <w:pPr>
        <w:pStyle w:val="a3"/>
        <w:ind w:left="502" w:right="134"/>
        <w:jc w:val="left"/>
      </w:pPr>
      <w:r>
        <w:rPr>
          <w:color w:val="221F1F"/>
        </w:rPr>
        <w:t>Монтаж композиционно построенных кадров — основа языка киноискусства. Художник-постановщик и</w:t>
      </w:r>
      <w:r>
        <w:rPr>
          <w:color w:val="221F1F"/>
          <w:spacing w:val="35"/>
        </w:rPr>
        <w:t xml:space="preserve"> </w:t>
      </w:r>
      <w:r>
        <w:rPr>
          <w:color w:val="221F1F"/>
        </w:rPr>
        <w:t>его</w:t>
      </w:r>
      <w:r>
        <w:rPr>
          <w:color w:val="221F1F"/>
          <w:spacing w:val="35"/>
        </w:rPr>
        <w:t xml:space="preserve"> </w:t>
      </w:r>
      <w:r>
        <w:rPr>
          <w:color w:val="221F1F"/>
        </w:rPr>
        <w:t>команда художников в работе по</w:t>
      </w:r>
      <w:r>
        <w:rPr>
          <w:color w:val="221F1F"/>
          <w:spacing w:val="35"/>
        </w:rPr>
        <w:t xml:space="preserve"> </w:t>
      </w:r>
      <w:r>
        <w:rPr>
          <w:color w:val="221F1F"/>
        </w:rPr>
        <w:t xml:space="preserve">созданию фильма. Эскизы мест действия, образы и костюмы персонажей, раскадровка, чертежи и </w:t>
      </w:r>
      <w:proofErr w:type="gramStart"/>
      <w:r>
        <w:rPr>
          <w:color w:val="221F1F"/>
        </w:rPr>
        <w:t>во-</w:t>
      </w:r>
      <w:r>
        <w:rPr>
          <w:color w:val="221F1F"/>
          <w:spacing w:val="80"/>
        </w:rPr>
        <w:t xml:space="preserve"> </w:t>
      </w:r>
      <w:proofErr w:type="spellStart"/>
      <w:r>
        <w:rPr>
          <w:color w:val="221F1F"/>
        </w:rPr>
        <w:t>площение</w:t>
      </w:r>
      <w:proofErr w:type="spellEnd"/>
      <w:proofErr w:type="gramEnd"/>
      <w:r>
        <w:rPr>
          <w:color w:val="221F1F"/>
        </w:rPr>
        <w:t xml:space="preserve"> в материале. Пространство и предметы, историческая конкретность и </w:t>
      </w:r>
      <w:proofErr w:type="spellStart"/>
      <w:proofErr w:type="gramStart"/>
      <w:r>
        <w:rPr>
          <w:color w:val="221F1F"/>
        </w:rPr>
        <w:t>ху</w:t>
      </w:r>
      <w:proofErr w:type="spellEnd"/>
      <w:r>
        <w:rPr>
          <w:color w:val="221F1F"/>
        </w:rPr>
        <w:t xml:space="preserve">- </w:t>
      </w:r>
      <w:proofErr w:type="spellStart"/>
      <w:r>
        <w:rPr>
          <w:color w:val="221F1F"/>
        </w:rPr>
        <w:t>дожественный</w:t>
      </w:r>
      <w:proofErr w:type="spellEnd"/>
      <w:proofErr w:type="gramEnd"/>
      <w:r>
        <w:rPr>
          <w:color w:val="221F1F"/>
        </w:rPr>
        <w:t xml:space="preserve"> образ — видеоряд художественного игрового фильма.</w:t>
      </w:r>
    </w:p>
    <w:p w14:paraId="710E637D" w14:textId="77777777" w:rsidR="00E55397" w:rsidRDefault="00395F00">
      <w:pPr>
        <w:pStyle w:val="a3"/>
        <w:ind w:left="502" w:right="132"/>
      </w:pPr>
      <w:r>
        <w:rPr>
          <w:color w:val="221F1F"/>
        </w:rPr>
        <w:t>Создание видеоролика — от замысла до съёмки. Разные жанры — разные задачи в работе над видеороликом. Этапы создания видеоролика.</w:t>
      </w:r>
    </w:p>
    <w:p w14:paraId="500BAAF8" w14:textId="77777777" w:rsidR="00E55397" w:rsidRDefault="00395F00">
      <w:pPr>
        <w:pStyle w:val="a3"/>
        <w:ind w:left="502" w:right="138"/>
      </w:pPr>
      <w:r>
        <w:rPr>
          <w:color w:val="221F1F"/>
        </w:rPr>
        <w:t xml:space="preserve">Искусство анимации и художник-мультипликатор. Рисованные, кукольные </w:t>
      </w:r>
      <w:proofErr w:type="gramStart"/>
      <w:r>
        <w:rPr>
          <w:color w:val="221F1F"/>
        </w:rPr>
        <w:t>мульт- фильмы</w:t>
      </w:r>
      <w:proofErr w:type="gramEnd"/>
      <w:r>
        <w:rPr>
          <w:color w:val="221F1F"/>
          <w:spacing w:val="-14"/>
        </w:rPr>
        <w:t xml:space="preserve"> </w:t>
      </w:r>
      <w:r>
        <w:rPr>
          <w:color w:val="221F1F"/>
        </w:rPr>
        <w:t>и</w:t>
      </w:r>
      <w:r>
        <w:rPr>
          <w:color w:val="221F1F"/>
          <w:spacing w:val="-14"/>
        </w:rPr>
        <w:t xml:space="preserve"> </w:t>
      </w:r>
      <w:r>
        <w:rPr>
          <w:color w:val="221F1F"/>
        </w:rPr>
        <w:t>цифровая</w:t>
      </w:r>
      <w:r>
        <w:rPr>
          <w:color w:val="221F1F"/>
          <w:spacing w:val="-17"/>
        </w:rPr>
        <w:t xml:space="preserve"> </w:t>
      </w:r>
      <w:r>
        <w:rPr>
          <w:color w:val="221F1F"/>
        </w:rPr>
        <w:t>анимация.</w:t>
      </w:r>
      <w:r>
        <w:rPr>
          <w:color w:val="221F1F"/>
          <w:spacing w:val="-15"/>
        </w:rPr>
        <w:t xml:space="preserve"> </w:t>
      </w:r>
      <w:r>
        <w:rPr>
          <w:color w:val="221F1F"/>
        </w:rPr>
        <w:t>Уолт</w:t>
      </w:r>
      <w:r>
        <w:rPr>
          <w:color w:val="221F1F"/>
          <w:spacing w:val="-15"/>
        </w:rPr>
        <w:t xml:space="preserve"> </w:t>
      </w:r>
      <w:r>
        <w:rPr>
          <w:color w:val="221F1F"/>
        </w:rPr>
        <w:t>Дисней</w:t>
      </w:r>
      <w:r>
        <w:rPr>
          <w:color w:val="221F1F"/>
          <w:spacing w:val="-14"/>
        </w:rPr>
        <w:t xml:space="preserve"> </w:t>
      </w:r>
      <w:r>
        <w:rPr>
          <w:color w:val="221F1F"/>
        </w:rPr>
        <w:t>и</w:t>
      </w:r>
      <w:r>
        <w:rPr>
          <w:color w:val="221F1F"/>
          <w:spacing w:val="-14"/>
        </w:rPr>
        <w:t xml:space="preserve"> </w:t>
      </w:r>
      <w:r>
        <w:rPr>
          <w:color w:val="221F1F"/>
        </w:rPr>
        <w:t>его</w:t>
      </w:r>
      <w:r>
        <w:rPr>
          <w:color w:val="221F1F"/>
          <w:spacing w:val="-14"/>
        </w:rPr>
        <w:t xml:space="preserve"> </w:t>
      </w:r>
      <w:r>
        <w:rPr>
          <w:color w:val="221F1F"/>
        </w:rPr>
        <w:t>студия.</w:t>
      </w:r>
      <w:r>
        <w:rPr>
          <w:color w:val="221F1F"/>
          <w:spacing w:val="-15"/>
        </w:rPr>
        <w:t xml:space="preserve"> </w:t>
      </w:r>
      <w:r>
        <w:rPr>
          <w:color w:val="221F1F"/>
        </w:rPr>
        <w:t>Особое</w:t>
      </w:r>
      <w:r>
        <w:rPr>
          <w:color w:val="221F1F"/>
          <w:spacing w:val="-15"/>
        </w:rPr>
        <w:t xml:space="preserve"> </w:t>
      </w:r>
      <w:r>
        <w:rPr>
          <w:color w:val="221F1F"/>
        </w:rPr>
        <w:t>лицо</w:t>
      </w:r>
      <w:r>
        <w:rPr>
          <w:color w:val="221F1F"/>
          <w:spacing w:val="-14"/>
        </w:rPr>
        <w:t xml:space="preserve"> </w:t>
      </w:r>
      <w:r>
        <w:rPr>
          <w:color w:val="221F1F"/>
        </w:rPr>
        <w:t>отечественной мультипликации, её знаменитые создатели.</w:t>
      </w:r>
    </w:p>
    <w:p w14:paraId="6AAACFF9" w14:textId="77777777" w:rsidR="00E55397" w:rsidRDefault="00395F00">
      <w:pPr>
        <w:pStyle w:val="a3"/>
        <w:ind w:left="502" w:right="133"/>
      </w:pPr>
      <w:r>
        <w:rPr>
          <w:color w:val="221F1F"/>
        </w:rPr>
        <w:t xml:space="preserve">Использование электронно-цифровых технологий в современном игровом </w:t>
      </w:r>
      <w:proofErr w:type="gramStart"/>
      <w:r>
        <w:rPr>
          <w:color w:val="221F1F"/>
        </w:rPr>
        <w:t xml:space="preserve">кинема- </w:t>
      </w:r>
      <w:proofErr w:type="spellStart"/>
      <w:r>
        <w:rPr>
          <w:color w:val="221F1F"/>
          <w:spacing w:val="-2"/>
        </w:rPr>
        <w:t>тографе</w:t>
      </w:r>
      <w:proofErr w:type="spellEnd"/>
      <w:proofErr w:type="gramEnd"/>
      <w:r>
        <w:rPr>
          <w:color w:val="221F1F"/>
          <w:spacing w:val="-2"/>
        </w:rPr>
        <w:t>.</w:t>
      </w:r>
    </w:p>
    <w:p w14:paraId="35F9622B" w14:textId="77777777" w:rsidR="00E55397" w:rsidRDefault="00E55397">
      <w:pPr>
        <w:sectPr w:rsidR="00E55397">
          <w:pgSz w:w="11910" w:h="16840"/>
          <w:pgMar w:top="520" w:right="700" w:bottom="280" w:left="340" w:header="720" w:footer="720" w:gutter="0"/>
          <w:cols w:space="720"/>
        </w:sectPr>
      </w:pPr>
    </w:p>
    <w:p w14:paraId="3B37D5E0" w14:textId="77777777" w:rsidR="00E55397" w:rsidRDefault="00395F00">
      <w:pPr>
        <w:pStyle w:val="a3"/>
        <w:spacing w:before="66"/>
        <w:ind w:left="502" w:right="132"/>
      </w:pPr>
      <w:r>
        <w:rPr>
          <w:color w:val="221F1F"/>
        </w:rPr>
        <w:lastRenderedPageBreak/>
        <w:t xml:space="preserve">Компьютерная анимация на занятиях в школе. Техническое оборудование и его возможности для создания анимации. Коллективный характер деятельности по </w:t>
      </w:r>
      <w:proofErr w:type="gramStart"/>
      <w:r>
        <w:rPr>
          <w:color w:val="221F1F"/>
        </w:rPr>
        <w:t>со- зданию</w:t>
      </w:r>
      <w:proofErr w:type="gramEnd"/>
      <w:r>
        <w:rPr>
          <w:color w:val="221F1F"/>
        </w:rPr>
        <w:t xml:space="preserve"> анимационного фильма. Выбор технологии: пластилиновые мультфильмы, бумажная перекладка, сыпучая анимация.</w:t>
      </w:r>
    </w:p>
    <w:p w14:paraId="6814CC70" w14:textId="77777777" w:rsidR="00E55397" w:rsidRDefault="00395F00">
      <w:pPr>
        <w:pStyle w:val="a3"/>
        <w:spacing w:before="2"/>
        <w:ind w:left="502" w:right="250"/>
      </w:pPr>
      <w:r>
        <w:rPr>
          <w:color w:val="221F1F"/>
        </w:rPr>
        <w:t>Этапы</w:t>
      </w:r>
      <w:r>
        <w:rPr>
          <w:color w:val="221F1F"/>
          <w:spacing w:val="-4"/>
        </w:rPr>
        <w:t xml:space="preserve"> </w:t>
      </w:r>
      <w:r>
        <w:rPr>
          <w:color w:val="221F1F"/>
        </w:rPr>
        <w:t>создания</w:t>
      </w:r>
      <w:r>
        <w:rPr>
          <w:color w:val="221F1F"/>
          <w:spacing w:val="-5"/>
        </w:rPr>
        <w:t xml:space="preserve"> </w:t>
      </w:r>
      <w:r>
        <w:rPr>
          <w:color w:val="221F1F"/>
        </w:rPr>
        <w:t>анимационного</w:t>
      </w:r>
      <w:r>
        <w:rPr>
          <w:color w:val="221F1F"/>
          <w:spacing w:val="-4"/>
        </w:rPr>
        <w:t xml:space="preserve"> </w:t>
      </w:r>
      <w:r>
        <w:rPr>
          <w:color w:val="221F1F"/>
        </w:rPr>
        <w:t>фильма.</w:t>
      </w:r>
      <w:r>
        <w:rPr>
          <w:color w:val="221F1F"/>
          <w:spacing w:val="-6"/>
        </w:rPr>
        <w:t xml:space="preserve"> </w:t>
      </w:r>
      <w:r>
        <w:rPr>
          <w:color w:val="221F1F"/>
        </w:rPr>
        <w:t>Требования</w:t>
      </w:r>
      <w:r>
        <w:rPr>
          <w:color w:val="221F1F"/>
          <w:spacing w:val="-8"/>
        </w:rPr>
        <w:t xml:space="preserve"> </w:t>
      </w:r>
      <w:r>
        <w:rPr>
          <w:color w:val="221F1F"/>
        </w:rPr>
        <w:t>и</w:t>
      </w:r>
      <w:r>
        <w:rPr>
          <w:color w:val="221F1F"/>
          <w:spacing w:val="-5"/>
        </w:rPr>
        <w:t xml:space="preserve"> </w:t>
      </w:r>
      <w:r>
        <w:rPr>
          <w:color w:val="221F1F"/>
        </w:rPr>
        <w:t>критерии</w:t>
      </w:r>
      <w:r>
        <w:rPr>
          <w:color w:val="221F1F"/>
          <w:spacing w:val="-5"/>
        </w:rPr>
        <w:t xml:space="preserve"> </w:t>
      </w:r>
      <w:r>
        <w:rPr>
          <w:color w:val="221F1F"/>
        </w:rPr>
        <w:t>художественности. Изобразительное искусство на телевидении</w:t>
      </w:r>
    </w:p>
    <w:p w14:paraId="00F3CB45" w14:textId="77777777" w:rsidR="00E55397" w:rsidRDefault="00395F00">
      <w:pPr>
        <w:pStyle w:val="a3"/>
        <w:ind w:left="502" w:right="132"/>
      </w:pPr>
      <w:r>
        <w:rPr>
          <w:color w:val="221F1F"/>
        </w:rPr>
        <w:t xml:space="preserve">Телевидение — экранное искусство: средство массовой информации, </w:t>
      </w:r>
      <w:proofErr w:type="gramStart"/>
      <w:r>
        <w:rPr>
          <w:color w:val="221F1F"/>
        </w:rPr>
        <w:t xml:space="preserve">художествен- </w:t>
      </w:r>
      <w:proofErr w:type="spellStart"/>
      <w:r>
        <w:rPr>
          <w:color w:val="221F1F"/>
        </w:rPr>
        <w:t>ного</w:t>
      </w:r>
      <w:proofErr w:type="spellEnd"/>
      <w:proofErr w:type="gramEnd"/>
      <w:r>
        <w:rPr>
          <w:color w:val="221F1F"/>
        </w:rPr>
        <w:t xml:space="preserve"> и научного просвещения, развлечения и организации досуга.</w:t>
      </w:r>
    </w:p>
    <w:p w14:paraId="23C9BCBB" w14:textId="77777777" w:rsidR="00E55397" w:rsidRDefault="00395F00">
      <w:pPr>
        <w:pStyle w:val="a3"/>
        <w:ind w:left="502" w:right="139"/>
      </w:pPr>
      <w:r>
        <w:rPr>
          <w:color w:val="221F1F"/>
        </w:rPr>
        <w:t>Искусство и технология. Создатель телевидения — русский инженер Владимир Козьмич Зворыкин.</w:t>
      </w:r>
    </w:p>
    <w:p w14:paraId="0D5A214A" w14:textId="77777777" w:rsidR="00E55397" w:rsidRDefault="00395F00">
      <w:pPr>
        <w:pStyle w:val="a3"/>
        <w:ind w:left="502" w:right="144"/>
      </w:pPr>
      <w:r>
        <w:rPr>
          <w:color w:val="221F1F"/>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55BBBA35" w14:textId="77777777" w:rsidR="00E55397" w:rsidRDefault="00395F00">
      <w:pPr>
        <w:pStyle w:val="a3"/>
        <w:ind w:left="502" w:right="146"/>
      </w:pPr>
      <w:r>
        <w:rPr>
          <w:color w:val="221F1F"/>
        </w:rPr>
        <w:t>Деятельность художника на телевидении: художники по свету, костюму, гриму; сценографический дизайн и компьютерная графика.</w:t>
      </w:r>
    </w:p>
    <w:p w14:paraId="1DE36CCB" w14:textId="77777777" w:rsidR="00E55397" w:rsidRDefault="00395F00">
      <w:pPr>
        <w:pStyle w:val="a3"/>
        <w:ind w:left="502" w:right="135"/>
      </w:pPr>
      <w:r>
        <w:rPr>
          <w:color w:val="221F1F"/>
        </w:rPr>
        <w:t xml:space="preserve">Школьное телевидение и студия мультимедиа. Построение видеоряда и </w:t>
      </w:r>
      <w:proofErr w:type="spellStart"/>
      <w:proofErr w:type="gramStart"/>
      <w:r>
        <w:rPr>
          <w:color w:val="221F1F"/>
        </w:rPr>
        <w:t>художе</w:t>
      </w:r>
      <w:proofErr w:type="spellEnd"/>
      <w:r>
        <w:rPr>
          <w:color w:val="221F1F"/>
        </w:rPr>
        <w:t xml:space="preserve">- </w:t>
      </w:r>
      <w:proofErr w:type="spellStart"/>
      <w:r>
        <w:rPr>
          <w:color w:val="221F1F"/>
        </w:rPr>
        <w:t>ственного</w:t>
      </w:r>
      <w:proofErr w:type="spellEnd"/>
      <w:proofErr w:type="gramEnd"/>
      <w:r>
        <w:rPr>
          <w:color w:val="221F1F"/>
        </w:rPr>
        <w:t xml:space="preserve"> оформления.</w:t>
      </w:r>
    </w:p>
    <w:p w14:paraId="38D16856" w14:textId="77777777" w:rsidR="00E55397" w:rsidRDefault="00395F00">
      <w:pPr>
        <w:pStyle w:val="a3"/>
        <w:spacing w:line="321" w:lineRule="exact"/>
        <w:ind w:left="502"/>
      </w:pPr>
      <w:r>
        <w:rPr>
          <w:color w:val="221F1F"/>
        </w:rPr>
        <w:t>Художнические</w:t>
      </w:r>
      <w:r>
        <w:rPr>
          <w:color w:val="221F1F"/>
          <w:spacing w:val="-9"/>
        </w:rPr>
        <w:t xml:space="preserve"> </w:t>
      </w:r>
      <w:r>
        <w:rPr>
          <w:color w:val="221F1F"/>
        </w:rPr>
        <w:t>роли</w:t>
      </w:r>
      <w:r>
        <w:rPr>
          <w:color w:val="221F1F"/>
          <w:spacing w:val="-5"/>
        </w:rPr>
        <w:t xml:space="preserve"> </w:t>
      </w:r>
      <w:r>
        <w:rPr>
          <w:color w:val="221F1F"/>
        </w:rPr>
        <w:t>каждого</w:t>
      </w:r>
      <w:r>
        <w:rPr>
          <w:color w:val="221F1F"/>
          <w:spacing w:val="-7"/>
        </w:rPr>
        <w:t xml:space="preserve"> </w:t>
      </w:r>
      <w:r>
        <w:rPr>
          <w:color w:val="221F1F"/>
        </w:rPr>
        <w:t>человека</w:t>
      </w:r>
      <w:r>
        <w:rPr>
          <w:color w:val="221F1F"/>
          <w:spacing w:val="-9"/>
        </w:rPr>
        <w:t xml:space="preserve"> </w:t>
      </w:r>
      <w:r>
        <w:rPr>
          <w:color w:val="221F1F"/>
        </w:rPr>
        <w:t>в</w:t>
      </w:r>
      <w:r>
        <w:rPr>
          <w:color w:val="221F1F"/>
          <w:spacing w:val="-6"/>
        </w:rPr>
        <w:t xml:space="preserve"> </w:t>
      </w:r>
      <w:r>
        <w:rPr>
          <w:color w:val="221F1F"/>
        </w:rPr>
        <w:t>реальной</w:t>
      </w:r>
      <w:r>
        <w:rPr>
          <w:color w:val="221F1F"/>
          <w:spacing w:val="-8"/>
        </w:rPr>
        <w:t xml:space="preserve"> </w:t>
      </w:r>
      <w:r>
        <w:rPr>
          <w:color w:val="221F1F"/>
        </w:rPr>
        <w:t>бытийной</w:t>
      </w:r>
      <w:r>
        <w:rPr>
          <w:color w:val="221F1F"/>
          <w:spacing w:val="-5"/>
        </w:rPr>
        <w:t xml:space="preserve"> </w:t>
      </w:r>
      <w:r>
        <w:rPr>
          <w:color w:val="221F1F"/>
          <w:spacing w:val="-2"/>
        </w:rPr>
        <w:t>жизни.</w:t>
      </w:r>
    </w:p>
    <w:p w14:paraId="549C74BF" w14:textId="77777777" w:rsidR="00E55397" w:rsidRDefault="00395F00">
      <w:pPr>
        <w:pStyle w:val="a3"/>
        <w:spacing w:before="1"/>
        <w:ind w:left="502"/>
      </w:pPr>
      <w:r>
        <w:rPr>
          <w:color w:val="221F1F"/>
        </w:rPr>
        <w:t>Роль</w:t>
      </w:r>
      <w:r>
        <w:rPr>
          <w:color w:val="221F1F"/>
          <w:spacing w:val="-6"/>
        </w:rPr>
        <w:t xml:space="preserve"> </w:t>
      </w:r>
      <w:r>
        <w:rPr>
          <w:color w:val="221F1F"/>
        </w:rPr>
        <w:t>искусства</w:t>
      </w:r>
      <w:r>
        <w:rPr>
          <w:color w:val="221F1F"/>
          <w:spacing w:val="-4"/>
        </w:rPr>
        <w:t xml:space="preserve"> </w:t>
      </w:r>
      <w:r>
        <w:rPr>
          <w:color w:val="221F1F"/>
        </w:rPr>
        <w:t>в</w:t>
      </w:r>
      <w:r>
        <w:rPr>
          <w:color w:val="221F1F"/>
          <w:spacing w:val="-4"/>
        </w:rPr>
        <w:t xml:space="preserve"> </w:t>
      </w:r>
      <w:r>
        <w:rPr>
          <w:color w:val="221F1F"/>
        </w:rPr>
        <w:t>жизни</w:t>
      </w:r>
      <w:r>
        <w:rPr>
          <w:color w:val="221F1F"/>
          <w:spacing w:val="-5"/>
        </w:rPr>
        <w:t xml:space="preserve"> </w:t>
      </w:r>
      <w:r>
        <w:rPr>
          <w:color w:val="221F1F"/>
        </w:rPr>
        <w:t>общества</w:t>
      </w:r>
      <w:r>
        <w:rPr>
          <w:color w:val="221F1F"/>
          <w:spacing w:val="-4"/>
        </w:rPr>
        <w:t xml:space="preserve"> </w:t>
      </w:r>
      <w:r>
        <w:rPr>
          <w:color w:val="221F1F"/>
        </w:rPr>
        <w:t>и</w:t>
      </w:r>
      <w:r>
        <w:rPr>
          <w:color w:val="221F1F"/>
          <w:spacing w:val="-2"/>
        </w:rPr>
        <w:t xml:space="preserve"> </w:t>
      </w:r>
      <w:r>
        <w:rPr>
          <w:color w:val="221F1F"/>
        </w:rPr>
        <w:t>его</w:t>
      </w:r>
      <w:r>
        <w:rPr>
          <w:color w:val="221F1F"/>
          <w:spacing w:val="-6"/>
        </w:rPr>
        <w:t xml:space="preserve"> </w:t>
      </w:r>
      <w:r>
        <w:rPr>
          <w:color w:val="221F1F"/>
        </w:rPr>
        <w:t>влияние</w:t>
      </w:r>
      <w:r>
        <w:rPr>
          <w:color w:val="221F1F"/>
          <w:spacing w:val="-3"/>
        </w:rPr>
        <w:t xml:space="preserve"> </w:t>
      </w:r>
      <w:r>
        <w:rPr>
          <w:color w:val="221F1F"/>
        </w:rPr>
        <w:t>на</w:t>
      </w:r>
      <w:r>
        <w:rPr>
          <w:color w:val="221F1F"/>
          <w:spacing w:val="-3"/>
        </w:rPr>
        <w:t xml:space="preserve"> </w:t>
      </w:r>
      <w:r>
        <w:rPr>
          <w:color w:val="221F1F"/>
        </w:rPr>
        <w:t>жизнь</w:t>
      </w:r>
      <w:r>
        <w:rPr>
          <w:color w:val="221F1F"/>
          <w:spacing w:val="-4"/>
        </w:rPr>
        <w:t xml:space="preserve"> </w:t>
      </w:r>
      <w:r>
        <w:rPr>
          <w:color w:val="221F1F"/>
        </w:rPr>
        <w:t>каждого</w:t>
      </w:r>
      <w:r>
        <w:rPr>
          <w:color w:val="221F1F"/>
          <w:spacing w:val="-4"/>
        </w:rPr>
        <w:t xml:space="preserve"> </w:t>
      </w:r>
      <w:r>
        <w:rPr>
          <w:color w:val="221F1F"/>
          <w:spacing w:val="-2"/>
        </w:rPr>
        <w:t>человека.</w:t>
      </w:r>
    </w:p>
    <w:p w14:paraId="1EAE5F33" w14:textId="77777777" w:rsidR="00E55397" w:rsidRDefault="00395F00">
      <w:pPr>
        <w:pStyle w:val="a3"/>
        <w:spacing w:before="73"/>
        <w:ind w:left="502" w:right="518"/>
      </w:pPr>
      <w:r>
        <w:rPr>
          <w:noProof/>
        </w:rPr>
        <mc:AlternateContent>
          <mc:Choice Requires="wps">
            <w:drawing>
              <wp:anchor distT="0" distB="0" distL="0" distR="0" simplePos="0" relativeHeight="487623680" behindDoc="1" locked="0" layoutInCell="1" allowOverlap="1" wp14:anchorId="71233501" wp14:editId="6EB569F6">
                <wp:simplePos x="0" y="0"/>
                <wp:positionH relativeFrom="page">
                  <wp:posOffset>516636</wp:posOffset>
                </wp:positionH>
                <wp:positionV relativeFrom="paragraph">
                  <wp:posOffset>665480</wp:posOffset>
                </wp:positionV>
                <wp:extent cx="6530340" cy="6350"/>
                <wp:effectExtent l="0" t="0" r="0" b="0"/>
                <wp:wrapTopAndBottom/>
                <wp:docPr id="61"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6350"/>
                        </a:xfrm>
                        <a:custGeom>
                          <a:avLst/>
                          <a:gdLst/>
                          <a:ahLst/>
                          <a:cxnLst/>
                          <a:rect l="l" t="t" r="r" b="b"/>
                          <a:pathLst>
                            <a:path w="6530340" h="6350">
                              <a:moveTo>
                                <a:pt x="6530340" y="0"/>
                              </a:moveTo>
                              <a:lnTo>
                                <a:pt x="0" y="0"/>
                              </a:lnTo>
                              <a:lnTo>
                                <a:pt x="0" y="6096"/>
                              </a:lnTo>
                              <a:lnTo>
                                <a:pt x="6530340" y="6096"/>
                              </a:lnTo>
                              <a:lnTo>
                                <a:pt x="6530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A1A442" id="Graphic 102" o:spid="_x0000_s1026" style="position:absolute;margin-left:40.7pt;margin-top:52.4pt;width:514.2pt;height:.5pt;z-index:-15692800;visibility:visible;mso-wrap-style:square;mso-wrap-distance-left:0;mso-wrap-distance-top:0;mso-wrap-distance-right:0;mso-wrap-distance-bottom:0;mso-position-horizontal:absolute;mso-position-horizontal-relative:page;mso-position-vertical:absolute;mso-position-vertical-relative:text;v-text-anchor:top" coordsize="6530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" path="m6530340,l,,,6096r6530340,l6530340,xe" fillcolor="black" stroked="f">
                <v:path arrowok="t"/>
                <w10:wrap type="topAndBottom" anchorx="page"/>
              </v:shape>
            </w:pict>
          </mc:Fallback>
        </mc:AlternateContent>
      </w:r>
      <w:r>
        <w:rPr>
          <w:color w:val="221F1F"/>
        </w:rPr>
        <w:t>ПЛАНИРУЕМЫЕ</w:t>
      </w:r>
      <w:r>
        <w:rPr>
          <w:color w:val="221F1F"/>
          <w:spacing w:val="-2"/>
        </w:rPr>
        <w:t xml:space="preserve"> </w:t>
      </w:r>
      <w:r>
        <w:rPr>
          <w:color w:val="221F1F"/>
        </w:rPr>
        <w:t>РЕЗУЛЬТАТЫ</w:t>
      </w:r>
      <w:r>
        <w:rPr>
          <w:color w:val="221F1F"/>
          <w:spacing w:val="-1"/>
        </w:rPr>
        <w:t xml:space="preserve"> </w:t>
      </w:r>
      <w:r>
        <w:rPr>
          <w:color w:val="221F1F"/>
        </w:rPr>
        <w:t>ОСВОЕНИЯ</w:t>
      </w:r>
      <w:r>
        <w:rPr>
          <w:color w:val="221F1F"/>
          <w:spacing w:val="-1"/>
        </w:rPr>
        <w:t xml:space="preserve"> </w:t>
      </w:r>
      <w:r>
        <w:rPr>
          <w:color w:val="221F1F"/>
        </w:rPr>
        <w:t>УЧЕБНОГО</w:t>
      </w:r>
      <w:r>
        <w:rPr>
          <w:color w:val="221F1F"/>
          <w:spacing w:val="-2"/>
        </w:rPr>
        <w:t xml:space="preserve"> </w:t>
      </w:r>
      <w:r>
        <w:rPr>
          <w:color w:val="221F1F"/>
        </w:rPr>
        <w:t>ПРЕДМЕТА</w:t>
      </w:r>
      <w:r>
        <w:rPr>
          <w:color w:val="221F1F"/>
          <w:spacing w:val="-2"/>
        </w:rPr>
        <w:t xml:space="preserve"> </w:t>
      </w:r>
      <w:r>
        <w:rPr>
          <w:color w:val="221F1F"/>
        </w:rPr>
        <w:t>«ИЗОБ- РАЗИТЕЛЬНОЕ</w:t>
      </w:r>
      <w:r>
        <w:rPr>
          <w:color w:val="221F1F"/>
          <w:spacing w:val="-5"/>
        </w:rPr>
        <w:t xml:space="preserve"> </w:t>
      </w:r>
      <w:r>
        <w:rPr>
          <w:color w:val="221F1F"/>
        </w:rPr>
        <w:t>ИСКУССТВО»</w:t>
      </w:r>
      <w:r>
        <w:rPr>
          <w:color w:val="221F1F"/>
          <w:spacing w:val="-6"/>
        </w:rPr>
        <w:t xml:space="preserve"> </w:t>
      </w:r>
      <w:r>
        <w:rPr>
          <w:color w:val="221F1F"/>
        </w:rPr>
        <w:t>НА</w:t>
      </w:r>
      <w:r>
        <w:rPr>
          <w:color w:val="221F1F"/>
          <w:spacing w:val="-6"/>
        </w:rPr>
        <w:t xml:space="preserve"> </w:t>
      </w:r>
      <w:r>
        <w:rPr>
          <w:color w:val="221F1F"/>
        </w:rPr>
        <w:t>УРОВНЕ</w:t>
      </w:r>
      <w:r>
        <w:rPr>
          <w:color w:val="221F1F"/>
          <w:spacing w:val="-6"/>
        </w:rPr>
        <w:t xml:space="preserve"> </w:t>
      </w:r>
      <w:r>
        <w:rPr>
          <w:color w:val="221F1F"/>
        </w:rPr>
        <w:t>ОСНОВНОГО</w:t>
      </w:r>
      <w:r>
        <w:rPr>
          <w:color w:val="221F1F"/>
          <w:spacing w:val="-6"/>
        </w:rPr>
        <w:t xml:space="preserve"> </w:t>
      </w:r>
      <w:r>
        <w:rPr>
          <w:color w:val="221F1F"/>
        </w:rPr>
        <w:t>ОБЩЕГО</w:t>
      </w:r>
      <w:r>
        <w:rPr>
          <w:color w:val="221F1F"/>
          <w:spacing w:val="-6"/>
        </w:rPr>
        <w:t xml:space="preserve"> </w:t>
      </w:r>
      <w:r>
        <w:rPr>
          <w:color w:val="221F1F"/>
        </w:rPr>
        <w:t xml:space="preserve">ОБРАЗО- </w:t>
      </w:r>
      <w:r>
        <w:rPr>
          <w:color w:val="221F1F"/>
          <w:spacing w:val="-2"/>
        </w:rPr>
        <w:t>ВАНИЯ</w:t>
      </w:r>
    </w:p>
    <w:p w14:paraId="2286F0CF" w14:textId="77777777" w:rsidR="00E55397" w:rsidRDefault="00395F00">
      <w:pPr>
        <w:pStyle w:val="a3"/>
        <w:spacing w:line="315" w:lineRule="exact"/>
        <w:ind w:left="502"/>
      </w:pPr>
      <w:r>
        <w:rPr>
          <w:color w:val="221F1F"/>
        </w:rPr>
        <w:t>ЛИЧНОСТНЫЕ</w:t>
      </w:r>
      <w:r>
        <w:rPr>
          <w:color w:val="221F1F"/>
          <w:spacing w:val="-14"/>
        </w:rPr>
        <w:t xml:space="preserve"> </w:t>
      </w:r>
      <w:r>
        <w:rPr>
          <w:color w:val="221F1F"/>
          <w:spacing w:val="-2"/>
        </w:rPr>
        <w:t>РЕЗУЛЬТАТЫ</w:t>
      </w:r>
    </w:p>
    <w:p w14:paraId="2DD10167" w14:textId="77777777" w:rsidR="00E55397" w:rsidRDefault="00395F00">
      <w:pPr>
        <w:pStyle w:val="a3"/>
        <w:ind w:left="502" w:right="144"/>
      </w:pPr>
      <w:r>
        <w:rPr>
          <w:color w:val="221F1F"/>
        </w:rPr>
        <w:t>Личностные</w:t>
      </w:r>
      <w:r>
        <w:rPr>
          <w:color w:val="221F1F"/>
          <w:spacing w:val="-18"/>
        </w:rPr>
        <w:t xml:space="preserve"> </w:t>
      </w:r>
      <w:r>
        <w:rPr>
          <w:color w:val="221F1F"/>
        </w:rPr>
        <w:t>результаты</w:t>
      </w:r>
      <w:r>
        <w:rPr>
          <w:color w:val="221F1F"/>
          <w:spacing w:val="-16"/>
        </w:rPr>
        <w:t xml:space="preserve"> </w:t>
      </w:r>
      <w:r>
        <w:rPr>
          <w:color w:val="221F1F"/>
        </w:rPr>
        <w:t>освоения</w:t>
      </w:r>
      <w:r>
        <w:rPr>
          <w:color w:val="221F1F"/>
          <w:spacing w:val="-18"/>
        </w:rPr>
        <w:t xml:space="preserve"> </w:t>
      </w:r>
      <w:r>
        <w:rPr>
          <w:color w:val="221F1F"/>
        </w:rPr>
        <w:t>рабочей</w:t>
      </w:r>
      <w:r>
        <w:rPr>
          <w:color w:val="221F1F"/>
          <w:spacing w:val="-16"/>
        </w:rPr>
        <w:t xml:space="preserve"> </w:t>
      </w:r>
      <w:r>
        <w:rPr>
          <w:color w:val="221F1F"/>
        </w:rPr>
        <w:t>программы</w:t>
      </w:r>
      <w:r>
        <w:rPr>
          <w:color w:val="221F1F"/>
          <w:spacing w:val="-16"/>
        </w:rPr>
        <w:t xml:space="preserve"> </w:t>
      </w:r>
      <w:r>
        <w:rPr>
          <w:color w:val="221F1F"/>
        </w:rPr>
        <w:t>основного</w:t>
      </w:r>
      <w:r>
        <w:rPr>
          <w:color w:val="221F1F"/>
          <w:spacing w:val="-18"/>
        </w:rPr>
        <w:t xml:space="preserve"> </w:t>
      </w:r>
      <w:r>
        <w:rPr>
          <w:color w:val="221F1F"/>
        </w:rPr>
        <w:t>общего</w:t>
      </w:r>
      <w:r>
        <w:rPr>
          <w:color w:val="221F1F"/>
          <w:spacing w:val="-17"/>
        </w:rPr>
        <w:t xml:space="preserve"> </w:t>
      </w:r>
      <w:r>
        <w:rPr>
          <w:color w:val="221F1F"/>
        </w:rPr>
        <w:t xml:space="preserve">образования по изобразительному искусству достигаются в единстве учебной и воспитательной </w:t>
      </w:r>
      <w:r>
        <w:rPr>
          <w:color w:val="221F1F"/>
          <w:spacing w:val="-2"/>
        </w:rPr>
        <w:t>деятельности.</w:t>
      </w:r>
    </w:p>
    <w:p w14:paraId="462F9BD8" w14:textId="77777777" w:rsidR="00E55397" w:rsidRDefault="00395F00">
      <w:pPr>
        <w:pStyle w:val="a3"/>
        <w:spacing w:before="1"/>
        <w:ind w:left="502" w:right="132"/>
      </w:pPr>
      <w:r>
        <w:rPr>
          <w:color w:val="221F1F"/>
        </w:rPr>
        <w:t xml:space="preserve">В центре примерной программы по изобразительному искусству в соответствии с ФГОС общего образования находится личностное развитие обучающихся, </w:t>
      </w:r>
      <w:proofErr w:type="spellStart"/>
      <w:proofErr w:type="gramStart"/>
      <w:r>
        <w:rPr>
          <w:color w:val="221F1F"/>
        </w:rPr>
        <w:t>приоб</w:t>
      </w:r>
      <w:proofErr w:type="spellEnd"/>
      <w:r>
        <w:rPr>
          <w:color w:val="221F1F"/>
        </w:rPr>
        <w:t xml:space="preserve">- </w:t>
      </w:r>
      <w:proofErr w:type="spellStart"/>
      <w:r>
        <w:rPr>
          <w:color w:val="221F1F"/>
        </w:rPr>
        <w:t>щение</w:t>
      </w:r>
      <w:proofErr w:type="spellEnd"/>
      <w:proofErr w:type="gramEnd"/>
      <w:r>
        <w:rPr>
          <w:color w:val="221F1F"/>
        </w:rPr>
        <w:t xml:space="preserve"> обучающихся к российским традиционным духовным ценностям, </w:t>
      </w:r>
      <w:proofErr w:type="spellStart"/>
      <w:r>
        <w:rPr>
          <w:color w:val="221F1F"/>
        </w:rPr>
        <w:t>социали</w:t>
      </w:r>
      <w:proofErr w:type="spellEnd"/>
      <w:r>
        <w:rPr>
          <w:color w:val="221F1F"/>
        </w:rPr>
        <w:t xml:space="preserve">- </w:t>
      </w:r>
      <w:proofErr w:type="spellStart"/>
      <w:r>
        <w:rPr>
          <w:color w:val="221F1F"/>
        </w:rPr>
        <w:t>зация</w:t>
      </w:r>
      <w:proofErr w:type="spellEnd"/>
      <w:r>
        <w:rPr>
          <w:color w:val="221F1F"/>
        </w:rPr>
        <w:t xml:space="preserve"> личности.</w:t>
      </w:r>
    </w:p>
    <w:p w14:paraId="2B7A75A0" w14:textId="77777777" w:rsidR="00E55397" w:rsidRDefault="00395F00">
      <w:pPr>
        <w:pStyle w:val="a3"/>
        <w:ind w:left="502" w:right="133"/>
      </w:pPr>
      <w:r>
        <w:rPr>
          <w:color w:val="221F1F"/>
        </w:rPr>
        <w:t>Программа призвана обеспечить достижение учащимися личностных результатов, указанных</w:t>
      </w:r>
      <w:r>
        <w:rPr>
          <w:color w:val="221F1F"/>
          <w:spacing w:val="-13"/>
        </w:rPr>
        <w:t xml:space="preserve"> </w:t>
      </w:r>
      <w:r>
        <w:rPr>
          <w:color w:val="221F1F"/>
        </w:rPr>
        <w:t>во</w:t>
      </w:r>
      <w:r>
        <w:rPr>
          <w:color w:val="221F1F"/>
          <w:spacing w:val="-13"/>
        </w:rPr>
        <w:t xml:space="preserve"> </w:t>
      </w:r>
      <w:r>
        <w:rPr>
          <w:color w:val="221F1F"/>
        </w:rPr>
        <w:t>ФГОС:</w:t>
      </w:r>
      <w:r>
        <w:rPr>
          <w:color w:val="221F1F"/>
          <w:spacing w:val="-13"/>
        </w:rPr>
        <w:t xml:space="preserve"> </w:t>
      </w:r>
      <w:r>
        <w:rPr>
          <w:color w:val="221F1F"/>
        </w:rPr>
        <w:t>формирование</w:t>
      </w:r>
      <w:r>
        <w:rPr>
          <w:color w:val="221F1F"/>
          <w:spacing w:val="-13"/>
        </w:rPr>
        <w:t xml:space="preserve"> </w:t>
      </w:r>
      <w:r>
        <w:rPr>
          <w:color w:val="221F1F"/>
        </w:rPr>
        <w:t>у</w:t>
      </w:r>
      <w:r>
        <w:rPr>
          <w:color w:val="221F1F"/>
          <w:spacing w:val="-17"/>
        </w:rPr>
        <w:t xml:space="preserve"> </w:t>
      </w:r>
      <w:r>
        <w:rPr>
          <w:color w:val="221F1F"/>
        </w:rPr>
        <w:t>обучающихся</w:t>
      </w:r>
      <w:r>
        <w:rPr>
          <w:color w:val="221F1F"/>
          <w:spacing w:val="-13"/>
        </w:rPr>
        <w:t xml:space="preserve"> </w:t>
      </w:r>
      <w:r>
        <w:rPr>
          <w:color w:val="221F1F"/>
        </w:rPr>
        <w:t>основ</w:t>
      </w:r>
      <w:r>
        <w:rPr>
          <w:color w:val="221F1F"/>
          <w:spacing w:val="-14"/>
        </w:rPr>
        <w:t xml:space="preserve"> </w:t>
      </w:r>
      <w:r>
        <w:rPr>
          <w:color w:val="221F1F"/>
        </w:rPr>
        <w:t>российской</w:t>
      </w:r>
      <w:r>
        <w:rPr>
          <w:color w:val="221F1F"/>
          <w:spacing w:val="-13"/>
        </w:rPr>
        <w:t xml:space="preserve"> </w:t>
      </w:r>
      <w:r>
        <w:rPr>
          <w:color w:val="221F1F"/>
        </w:rPr>
        <w:t xml:space="preserve">идентичности; ценностные установки и социально значимые качества личности; </w:t>
      </w:r>
      <w:proofErr w:type="spellStart"/>
      <w:r>
        <w:rPr>
          <w:color w:val="221F1F"/>
        </w:rPr>
        <w:t>духовнонрав</w:t>
      </w:r>
      <w:proofErr w:type="spellEnd"/>
      <w:r>
        <w:rPr>
          <w:color w:val="221F1F"/>
        </w:rPr>
        <w:t xml:space="preserve">- </w:t>
      </w:r>
      <w:proofErr w:type="spellStart"/>
      <w:r>
        <w:rPr>
          <w:color w:val="221F1F"/>
        </w:rPr>
        <w:t>ственное</w:t>
      </w:r>
      <w:proofErr w:type="spellEnd"/>
      <w:r>
        <w:rPr>
          <w:color w:val="221F1F"/>
        </w:rPr>
        <w:t xml:space="preserve"> развитие обучающихся и отношение школьников к культуре; мотивацию к познанию</w:t>
      </w:r>
      <w:r>
        <w:rPr>
          <w:color w:val="221F1F"/>
          <w:spacing w:val="-7"/>
        </w:rPr>
        <w:t xml:space="preserve"> </w:t>
      </w:r>
      <w:r>
        <w:rPr>
          <w:color w:val="221F1F"/>
        </w:rPr>
        <w:t>и</w:t>
      </w:r>
      <w:r>
        <w:rPr>
          <w:color w:val="221F1F"/>
          <w:spacing w:val="-6"/>
        </w:rPr>
        <w:t xml:space="preserve"> </w:t>
      </w:r>
      <w:r>
        <w:rPr>
          <w:color w:val="221F1F"/>
        </w:rPr>
        <w:t>обучению,</w:t>
      </w:r>
      <w:r>
        <w:rPr>
          <w:color w:val="221F1F"/>
          <w:spacing w:val="-7"/>
        </w:rPr>
        <w:t xml:space="preserve"> </w:t>
      </w:r>
      <w:r>
        <w:rPr>
          <w:color w:val="221F1F"/>
        </w:rPr>
        <w:t>готовность</w:t>
      </w:r>
      <w:r>
        <w:rPr>
          <w:color w:val="221F1F"/>
          <w:spacing w:val="-8"/>
        </w:rPr>
        <w:t xml:space="preserve"> </w:t>
      </w:r>
      <w:r>
        <w:rPr>
          <w:color w:val="221F1F"/>
        </w:rPr>
        <w:t>к</w:t>
      </w:r>
      <w:r>
        <w:rPr>
          <w:color w:val="221F1F"/>
          <w:spacing w:val="-6"/>
        </w:rPr>
        <w:t xml:space="preserve"> </w:t>
      </w:r>
      <w:r>
        <w:rPr>
          <w:color w:val="221F1F"/>
        </w:rPr>
        <w:t>саморазвитию</w:t>
      </w:r>
      <w:r>
        <w:rPr>
          <w:color w:val="221F1F"/>
          <w:spacing w:val="-7"/>
        </w:rPr>
        <w:t xml:space="preserve"> </w:t>
      </w:r>
      <w:r>
        <w:rPr>
          <w:color w:val="221F1F"/>
        </w:rPr>
        <w:t>и</w:t>
      </w:r>
      <w:r>
        <w:rPr>
          <w:color w:val="221F1F"/>
          <w:spacing w:val="-6"/>
        </w:rPr>
        <w:t xml:space="preserve"> </w:t>
      </w:r>
      <w:r>
        <w:rPr>
          <w:color w:val="221F1F"/>
        </w:rPr>
        <w:t>активному</w:t>
      </w:r>
      <w:r>
        <w:rPr>
          <w:color w:val="221F1F"/>
          <w:spacing w:val="-8"/>
        </w:rPr>
        <w:t xml:space="preserve"> </w:t>
      </w:r>
      <w:r>
        <w:rPr>
          <w:color w:val="221F1F"/>
        </w:rPr>
        <w:t>участию</w:t>
      </w:r>
      <w:r>
        <w:rPr>
          <w:color w:val="221F1F"/>
          <w:spacing w:val="-7"/>
        </w:rPr>
        <w:t xml:space="preserve"> </w:t>
      </w:r>
      <w:r>
        <w:rPr>
          <w:color w:val="221F1F"/>
        </w:rPr>
        <w:t>в</w:t>
      </w:r>
      <w:r>
        <w:rPr>
          <w:color w:val="221F1F"/>
          <w:spacing w:val="-7"/>
        </w:rPr>
        <w:t xml:space="preserve"> </w:t>
      </w:r>
      <w:r>
        <w:rPr>
          <w:color w:val="221F1F"/>
        </w:rPr>
        <w:t>социально значимой деятельности.</w:t>
      </w:r>
    </w:p>
    <w:p w14:paraId="13FF51E5" w14:textId="77777777" w:rsidR="00E55397" w:rsidRDefault="00395F00" w:rsidP="000F6D24">
      <w:pPr>
        <w:pStyle w:val="a5"/>
        <w:numPr>
          <w:ilvl w:val="0"/>
          <w:numId w:val="32"/>
        </w:numPr>
        <w:tabs>
          <w:tab w:val="left" w:pos="1209"/>
        </w:tabs>
        <w:spacing w:line="322" w:lineRule="exact"/>
        <w:ind w:left="1209" w:hanging="707"/>
        <w:rPr>
          <w:sz w:val="28"/>
        </w:rPr>
      </w:pPr>
      <w:r>
        <w:rPr>
          <w:color w:val="221F1F"/>
          <w:sz w:val="28"/>
        </w:rPr>
        <w:t>Патриотическое</w:t>
      </w:r>
      <w:r>
        <w:rPr>
          <w:color w:val="221F1F"/>
          <w:spacing w:val="-9"/>
          <w:sz w:val="28"/>
        </w:rPr>
        <w:t xml:space="preserve"> </w:t>
      </w:r>
      <w:r>
        <w:rPr>
          <w:color w:val="221F1F"/>
          <w:spacing w:val="-2"/>
          <w:sz w:val="28"/>
        </w:rPr>
        <w:t>воспитание</w:t>
      </w:r>
    </w:p>
    <w:p w14:paraId="44F57EB4" w14:textId="77777777" w:rsidR="00E55397" w:rsidRDefault="00395F00">
      <w:pPr>
        <w:pStyle w:val="a3"/>
        <w:ind w:left="502" w:right="130"/>
      </w:pPr>
      <w:r>
        <w:rPr>
          <w:color w:val="221F1F"/>
        </w:rPr>
        <w:t xml:space="preserve">Осуществляется через освоение школьниками содержания традиций, истории и </w:t>
      </w:r>
      <w:proofErr w:type="gramStart"/>
      <w:r>
        <w:rPr>
          <w:color w:val="221F1F"/>
        </w:rPr>
        <w:t>со- временного</w:t>
      </w:r>
      <w:proofErr w:type="gramEnd"/>
      <w:r>
        <w:rPr>
          <w:color w:val="221F1F"/>
        </w:rPr>
        <w:t xml:space="preserve">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w:t>
      </w:r>
      <w:proofErr w:type="spellStart"/>
      <w:proofErr w:type="gramStart"/>
      <w:r>
        <w:rPr>
          <w:color w:val="221F1F"/>
        </w:rPr>
        <w:t>выра</w:t>
      </w:r>
      <w:proofErr w:type="spellEnd"/>
      <w:r>
        <w:rPr>
          <w:color w:val="221F1F"/>
        </w:rPr>
        <w:t xml:space="preserve">- </w:t>
      </w:r>
      <w:proofErr w:type="spellStart"/>
      <w:r>
        <w:rPr>
          <w:color w:val="221F1F"/>
        </w:rPr>
        <w:t>женной</w:t>
      </w:r>
      <w:proofErr w:type="spellEnd"/>
      <w:proofErr w:type="gramEnd"/>
      <w:r>
        <w:rPr>
          <w:color w:val="221F1F"/>
        </w:rPr>
        <w:t xml:space="preserve"> в произведениях искусства, посвящённых различным подходам к </w:t>
      </w:r>
      <w:proofErr w:type="spellStart"/>
      <w:r>
        <w:rPr>
          <w:color w:val="221F1F"/>
        </w:rPr>
        <w:t>изобра</w:t>
      </w:r>
      <w:proofErr w:type="spellEnd"/>
      <w:r>
        <w:rPr>
          <w:color w:val="221F1F"/>
        </w:rPr>
        <w:t xml:space="preserve">- </w:t>
      </w:r>
      <w:proofErr w:type="spellStart"/>
      <w:r>
        <w:rPr>
          <w:color w:val="221F1F"/>
        </w:rPr>
        <w:t>жению</w:t>
      </w:r>
      <w:proofErr w:type="spellEnd"/>
      <w:r>
        <w:rPr>
          <w:color w:val="221F1F"/>
        </w:rPr>
        <w:t xml:space="preserve"> человека, великим победам, торжественным и трагическим событиям, эпи- ческой и лирической красоте отечественного пейзажа. Патриотические чувства </w:t>
      </w:r>
      <w:proofErr w:type="spellStart"/>
      <w:proofErr w:type="gramStart"/>
      <w:r>
        <w:rPr>
          <w:color w:val="221F1F"/>
        </w:rPr>
        <w:t>вос</w:t>
      </w:r>
      <w:proofErr w:type="spellEnd"/>
      <w:r>
        <w:rPr>
          <w:color w:val="221F1F"/>
        </w:rPr>
        <w:t xml:space="preserve">- </w:t>
      </w:r>
      <w:proofErr w:type="spellStart"/>
      <w:r>
        <w:rPr>
          <w:color w:val="221F1F"/>
        </w:rPr>
        <w:t>питываются</w:t>
      </w:r>
      <w:proofErr w:type="spellEnd"/>
      <w:proofErr w:type="gramEnd"/>
      <w:r>
        <w:rPr>
          <w:color w:val="221F1F"/>
        </w:rPr>
        <w:t xml:space="preserve"> в изучении истории народного искусства, его житейской мудрости и значения символических смыслов. Урок искусства воспитывает патриотизм не в </w:t>
      </w:r>
      <w:proofErr w:type="gramStart"/>
      <w:r>
        <w:rPr>
          <w:color w:val="221F1F"/>
        </w:rPr>
        <w:t xml:space="preserve">де- </w:t>
      </w:r>
      <w:proofErr w:type="spellStart"/>
      <w:r>
        <w:rPr>
          <w:color w:val="221F1F"/>
        </w:rPr>
        <w:t>кларативной</w:t>
      </w:r>
      <w:proofErr w:type="spellEnd"/>
      <w:proofErr w:type="gramEnd"/>
      <w:r>
        <w:rPr>
          <w:color w:val="221F1F"/>
        </w:rPr>
        <w:t xml:space="preserve"> форме, а в процессе собственной художественно-практической </w:t>
      </w:r>
      <w:proofErr w:type="spellStart"/>
      <w:r>
        <w:rPr>
          <w:color w:val="221F1F"/>
        </w:rPr>
        <w:t>дея</w:t>
      </w:r>
      <w:proofErr w:type="spellEnd"/>
      <w:r>
        <w:rPr>
          <w:color w:val="221F1F"/>
        </w:rPr>
        <w:t>- тельности обучающегося, который учится чувственно-эмоциональному восприятию и творческому созиданию художественного образа.</w:t>
      </w:r>
    </w:p>
    <w:p w14:paraId="190AA84B" w14:textId="77777777" w:rsidR="00E55397" w:rsidRDefault="00395F00" w:rsidP="000F6D24">
      <w:pPr>
        <w:pStyle w:val="a5"/>
        <w:numPr>
          <w:ilvl w:val="0"/>
          <w:numId w:val="32"/>
        </w:numPr>
        <w:tabs>
          <w:tab w:val="left" w:pos="1209"/>
        </w:tabs>
        <w:spacing w:line="322" w:lineRule="exact"/>
        <w:ind w:left="1209" w:hanging="707"/>
        <w:rPr>
          <w:sz w:val="28"/>
        </w:rPr>
      </w:pPr>
      <w:r>
        <w:rPr>
          <w:color w:val="221F1F"/>
          <w:sz w:val="28"/>
        </w:rPr>
        <w:t>Гражданское</w:t>
      </w:r>
      <w:r>
        <w:rPr>
          <w:color w:val="221F1F"/>
          <w:spacing w:val="-9"/>
          <w:sz w:val="28"/>
        </w:rPr>
        <w:t xml:space="preserve"> </w:t>
      </w:r>
      <w:r>
        <w:rPr>
          <w:color w:val="221F1F"/>
          <w:spacing w:val="-2"/>
          <w:sz w:val="28"/>
        </w:rPr>
        <w:t>воспитание</w:t>
      </w:r>
    </w:p>
    <w:p w14:paraId="48E7041C" w14:textId="77777777" w:rsidR="00E55397" w:rsidRDefault="00395F00">
      <w:pPr>
        <w:pStyle w:val="a3"/>
        <w:ind w:left="502" w:right="130"/>
      </w:pPr>
      <w:r>
        <w:rPr>
          <w:color w:val="221F1F"/>
        </w:rPr>
        <w:lastRenderedPageBreak/>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w:t>
      </w:r>
      <w:proofErr w:type="spellStart"/>
      <w:proofErr w:type="gramStart"/>
      <w:r>
        <w:rPr>
          <w:color w:val="221F1F"/>
        </w:rPr>
        <w:t>реализу</w:t>
      </w:r>
      <w:proofErr w:type="spellEnd"/>
      <w:r>
        <w:rPr>
          <w:color w:val="221F1F"/>
        </w:rPr>
        <w:t xml:space="preserve">- </w:t>
      </w:r>
      <w:proofErr w:type="spellStart"/>
      <w:r>
        <w:rPr>
          <w:color w:val="221F1F"/>
        </w:rPr>
        <w:t>ются</w:t>
      </w:r>
      <w:proofErr w:type="spellEnd"/>
      <w:proofErr w:type="gramEnd"/>
      <w:r>
        <w:rPr>
          <w:color w:val="221F1F"/>
        </w:rPr>
        <w:t xml:space="preserve">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w:t>
      </w:r>
      <w:proofErr w:type="spellStart"/>
      <w:r>
        <w:rPr>
          <w:color w:val="221F1F"/>
        </w:rPr>
        <w:t>Изобра</w:t>
      </w:r>
      <w:proofErr w:type="spellEnd"/>
      <w:r>
        <w:rPr>
          <w:color w:val="221F1F"/>
        </w:rPr>
        <w:t xml:space="preserve">- </w:t>
      </w:r>
      <w:proofErr w:type="spellStart"/>
      <w:r>
        <w:rPr>
          <w:color w:val="221F1F"/>
        </w:rPr>
        <w:t>зительное</w:t>
      </w:r>
      <w:proofErr w:type="spellEnd"/>
      <w:r>
        <w:rPr>
          <w:color w:val="221F1F"/>
        </w:rPr>
        <w:t xml:space="preserve"> искусство» происходит изучение художественной культуры и мировой истории</w:t>
      </w:r>
      <w:r>
        <w:rPr>
          <w:color w:val="221F1F"/>
          <w:spacing w:val="-11"/>
        </w:rPr>
        <w:t xml:space="preserve"> </w:t>
      </w:r>
      <w:r>
        <w:rPr>
          <w:color w:val="221F1F"/>
        </w:rPr>
        <w:t>искусства,</w:t>
      </w:r>
      <w:r>
        <w:rPr>
          <w:color w:val="221F1F"/>
          <w:spacing w:val="-10"/>
        </w:rPr>
        <w:t xml:space="preserve"> </w:t>
      </w:r>
      <w:r>
        <w:rPr>
          <w:color w:val="221F1F"/>
        </w:rPr>
        <w:t>углубляются</w:t>
      </w:r>
      <w:r>
        <w:rPr>
          <w:color w:val="221F1F"/>
          <w:spacing w:val="-9"/>
        </w:rPr>
        <w:t xml:space="preserve"> </w:t>
      </w:r>
      <w:r>
        <w:rPr>
          <w:color w:val="221F1F"/>
        </w:rPr>
        <w:t>интернациональные</w:t>
      </w:r>
      <w:r>
        <w:rPr>
          <w:color w:val="221F1F"/>
          <w:spacing w:val="-9"/>
        </w:rPr>
        <w:t xml:space="preserve"> </w:t>
      </w:r>
      <w:r>
        <w:rPr>
          <w:color w:val="221F1F"/>
        </w:rPr>
        <w:t>чувства</w:t>
      </w:r>
      <w:r>
        <w:rPr>
          <w:color w:val="221F1F"/>
          <w:spacing w:val="-9"/>
        </w:rPr>
        <w:t xml:space="preserve"> </w:t>
      </w:r>
      <w:r>
        <w:rPr>
          <w:color w:val="221F1F"/>
        </w:rPr>
        <w:t>обучающихся.</w:t>
      </w:r>
      <w:r>
        <w:rPr>
          <w:color w:val="221F1F"/>
          <w:spacing w:val="-9"/>
        </w:rPr>
        <w:t xml:space="preserve"> </w:t>
      </w:r>
      <w:r>
        <w:rPr>
          <w:color w:val="221F1F"/>
        </w:rPr>
        <w:t>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61958F38" w14:textId="77777777" w:rsidR="00E55397" w:rsidRDefault="00395F00" w:rsidP="000F6D24">
      <w:pPr>
        <w:pStyle w:val="a5"/>
        <w:numPr>
          <w:ilvl w:val="0"/>
          <w:numId w:val="32"/>
        </w:numPr>
        <w:tabs>
          <w:tab w:val="left" w:pos="1209"/>
        </w:tabs>
        <w:spacing w:line="322" w:lineRule="exact"/>
        <w:ind w:left="1209" w:hanging="707"/>
        <w:rPr>
          <w:sz w:val="28"/>
        </w:rPr>
      </w:pPr>
      <w:r>
        <w:rPr>
          <w:color w:val="221F1F"/>
          <w:spacing w:val="-2"/>
          <w:sz w:val="28"/>
        </w:rPr>
        <w:t>Духовно-нравственное</w:t>
      </w:r>
      <w:r>
        <w:rPr>
          <w:color w:val="221F1F"/>
          <w:spacing w:val="21"/>
          <w:sz w:val="28"/>
        </w:rPr>
        <w:t xml:space="preserve"> </w:t>
      </w:r>
      <w:r>
        <w:rPr>
          <w:color w:val="221F1F"/>
          <w:spacing w:val="-2"/>
          <w:sz w:val="28"/>
        </w:rPr>
        <w:t>воспитание</w:t>
      </w:r>
    </w:p>
    <w:p w14:paraId="41A44A82" w14:textId="77777777" w:rsidR="00E55397" w:rsidRDefault="00395F00">
      <w:pPr>
        <w:pStyle w:val="a3"/>
        <w:ind w:left="502" w:right="135"/>
      </w:pPr>
      <w:r>
        <w:rPr>
          <w:color w:val="221F1F"/>
        </w:rPr>
        <w:t xml:space="preserve">В искусстве воплощена духовная жизнь человечества, концентрирующая в себе </w:t>
      </w:r>
      <w:proofErr w:type="gramStart"/>
      <w:r>
        <w:rPr>
          <w:color w:val="221F1F"/>
        </w:rPr>
        <w:t xml:space="preserve">эс- </w:t>
      </w:r>
      <w:proofErr w:type="spellStart"/>
      <w:r>
        <w:rPr>
          <w:color w:val="221F1F"/>
        </w:rPr>
        <w:t>тетический</w:t>
      </w:r>
      <w:proofErr w:type="spellEnd"/>
      <w:proofErr w:type="gramEnd"/>
      <w:r>
        <w:rPr>
          <w:color w:val="221F1F"/>
        </w:rPr>
        <w:t>, художественный и нравственный мировой опыт, раскрытие которого составляет</w:t>
      </w:r>
      <w:r>
        <w:rPr>
          <w:color w:val="221F1F"/>
          <w:spacing w:val="71"/>
        </w:rPr>
        <w:t xml:space="preserve"> </w:t>
      </w:r>
      <w:r>
        <w:rPr>
          <w:color w:val="221F1F"/>
        </w:rPr>
        <w:t>суть</w:t>
      </w:r>
      <w:r>
        <w:rPr>
          <w:color w:val="221F1F"/>
          <w:spacing w:val="75"/>
        </w:rPr>
        <w:t xml:space="preserve"> </w:t>
      </w:r>
      <w:r>
        <w:rPr>
          <w:color w:val="221F1F"/>
        </w:rPr>
        <w:t>школьного</w:t>
      </w:r>
      <w:r>
        <w:rPr>
          <w:color w:val="221F1F"/>
          <w:spacing w:val="75"/>
        </w:rPr>
        <w:t xml:space="preserve"> </w:t>
      </w:r>
      <w:r>
        <w:rPr>
          <w:color w:val="221F1F"/>
        </w:rPr>
        <w:t>предмета.</w:t>
      </w:r>
      <w:r>
        <w:rPr>
          <w:color w:val="221F1F"/>
          <w:spacing w:val="71"/>
        </w:rPr>
        <w:t xml:space="preserve"> </w:t>
      </w:r>
      <w:r>
        <w:rPr>
          <w:color w:val="221F1F"/>
        </w:rPr>
        <w:t>Учебные</w:t>
      </w:r>
      <w:r>
        <w:rPr>
          <w:color w:val="221F1F"/>
          <w:spacing w:val="73"/>
        </w:rPr>
        <w:t xml:space="preserve"> </w:t>
      </w:r>
      <w:r>
        <w:rPr>
          <w:color w:val="221F1F"/>
        </w:rPr>
        <w:t>задания</w:t>
      </w:r>
      <w:r>
        <w:rPr>
          <w:color w:val="221F1F"/>
          <w:spacing w:val="74"/>
        </w:rPr>
        <w:t xml:space="preserve"> </w:t>
      </w:r>
      <w:r>
        <w:rPr>
          <w:color w:val="221F1F"/>
        </w:rPr>
        <w:t>направлены</w:t>
      </w:r>
      <w:r>
        <w:rPr>
          <w:color w:val="221F1F"/>
          <w:spacing w:val="75"/>
        </w:rPr>
        <w:t xml:space="preserve"> </w:t>
      </w:r>
      <w:r>
        <w:rPr>
          <w:color w:val="221F1F"/>
        </w:rPr>
        <w:t>на</w:t>
      </w:r>
      <w:r>
        <w:rPr>
          <w:color w:val="221F1F"/>
          <w:spacing w:val="74"/>
        </w:rPr>
        <w:t xml:space="preserve"> </w:t>
      </w:r>
      <w:r>
        <w:rPr>
          <w:color w:val="221F1F"/>
          <w:spacing w:val="-2"/>
        </w:rPr>
        <w:t>развитие</w:t>
      </w:r>
    </w:p>
    <w:p w14:paraId="4E17ACD2" w14:textId="77777777" w:rsidR="00E55397" w:rsidRDefault="00395F00">
      <w:pPr>
        <w:pStyle w:val="a3"/>
        <w:spacing w:before="73"/>
        <w:ind w:left="502" w:right="135"/>
      </w:pPr>
      <w:r>
        <w:rPr>
          <w:color w:val="221F1F"/>
        </w:rPr>
        <w:t xml:space="preserve">внутреннего мира учащегося и воспитание его </w:t>
      </w:r>
      <w:proofErr w:type="spellStart"/>
      <w:r>
        <w:rPr>
          <w:color w:val="221F1F"/>
        </w:rPr>
        <w:t>эмоциональнообразной</w:t>
      </w:r>
      <w:proofErr w:type="spellEnd"/>
      <w:r>
        <w:rPr>
          <w:color w:val="221F1F"/>
        </w:rPr>
        <w:t xml:space="preserve">, чувственной сферы. Развитие творческого потенциала способствует росту самосознания </w:t>
      </w:r>
      <w:proofErr w:type="spellStart"/>
      <w:r>
        <w:rPr>
          <w:color w:val="221F1F"/>
        </w:rPr>
        <w:t>обуча</w:t>
      </w:r>
      <w:proofErr w:type="spellEnd"/>
      <w:r>
        <w:rPr>
          <w:color w:val="221F1F"/>
        </w:rPr>
        <w:t xml:space="preserve">- </w:t>
      </w:r>
      <w:proofErr w:type="spellStart"/>
      <w:proofErr w:type="gramStart"/>
      <w:r>
        <w:rPr>
          <w:color w:val="221F1F"/>
        </w:rPr>
        <w:t>ющегося</w:t>
      </w:r>
      <w:proofErr w:type="spellEnd"/>
      <w:r>
        <w:rPr>
          <w:color w:val="221F1F"/>
        </w:rPr>
        <w:t>,</w:t>
      </w:r>
      <w:r>
        <w:rPr>
          <w:color w:val="221F1F"/>
          <w:spacing w:val="80"/>
        </w:rPr>
        <w:t xml:space="preserve">  </w:t>
      </w:r>
      <w:r>
        <w:rPr>
          <w:color w:val="221F1F"/>
        </w:rPr>
        <w:t>осознанию</w:t>
      </w:r>
      <w:proofErr w:type="gramEnd"/>
      <w:r>
        <w:rPr>
          <w:color w:val="221F1F"/>
          <w:spacing w:val="80"/>
        </w:rPr>
        <w:t xml:space="preserve">  </w:t>
      </w:r>
      <w:r>
        <w:rPr>
          <w:color w:val="221F1F"/>
        </w:rPr>
        <w:t>себя</w:t>
      </w:r>
      <w:r>
        <w:rPr>
          <w:color w:val="221F1F"/>
          <w:spacing w:val="80"/>
        </w:rPr>
        <w:t xml:space="preserve">  </w:t>
      </w:r>
      <w:r>
        <w:rPr>
          <w:color w:val="221F1F"/>
        </w:rPr>
        <w:t>как</w:t>
      </w:r>
      <w:r>
        <w:rPr>
          <w:color w:val="221F1F"/>
          <w:spacing w:val="80"/>
        </w:rPr>
        <w:t xml:space="preserve">  </w:t>
      </w:r>
      <w:r>
        <w:rPr>
          <w:color w:val="221F1F"/>
        </w:rPr>
        <w:t>личности</w:t>
      </w:r>
      <w:r>
        <w:rPr>
          <w:color w:val="221F1F"/>
          <w:spacing w:val="80"/>
        </w:rPr>
        <w:t xml:space="preserve">  </w:t>
      </w:r>
      <w:r>
        <w:rPr>
          <w:color w:val="221F1F"/>
        </w:rPr>
        <w:t>и</w:t>
      </w:r>
      <w:r>
        <w:rPr>
          <w:color w:val="221F1F"/>
          <w:spacing w:val="80"/>
        </w:rPr>
        <w:t xml:space="preserve">  </w:t>
      </w:r>
      <w:r>
        <w:rPr>
          <w:color w:val="221F1F"/>
        </w:rPr>
        <w:t>члена</w:t>
      </w:r>
      <w:r>
        <w:rPr>
          <w:color w:val="221F1F"/>
          <w:spacing w:val="80"/>
        </w:rPr>
        <w:t xml:space="preserve">  </w:t>
      </w:r>
      <w:r>
        <w:rPr>
          <w:color w:val="221F1F"/>
        </w:rPr>
        <w:t>общества.</w:t>
      </w:r>
      <w:r>
        <w:rPr>
          <w:color w:val="221F1F"/>
          <w:spacing w:val="80"/>
        </w:rPr>
        <w:t xml:space="preserve">  </w:t>
      </w:r>
      <w:proofErr w:type="spellStart"/>
      <w:proofErr w:type="gramStart"/>
      <w:r>
        <w:rPr>
          <w:color w:val="221F1F"/>
        </w:rPr>
        <w:t>Ценност</w:t>
      </w:r>
      <w:proofErr w:type="spellEnd"/>
      <w:r>
        <w:rPr>
          <w:color w:val="221F1F"/>
        </w:rPr>
        <w:t>- но</w:t>
      </w:r>
      <w:proofErr w:type="gramEnd"/>
      <w:r>
        <w:rPr>
          <w:color w:val="221F1F"/>
        </w:rPr>
        <w:t>-ориентационная и коммуникативная деятельность на занятиях по изобразитель- ному искусству способствует освоению базовых ценностей — формированию от- 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7D4DCE0D" w14:textId="77777777" w:rsidR="00E55397" w:rsidRDefault="00395F00" w:rsidP="000F6D24">
      <w:pPr>
        <w:pStyle w:val="a5"/>
        <w:numPr>
          <w:ilvl w:val="0"/>
          <w:numId w:val="32"/>
        </w:numPr>
        <w:tabs>
          <w:tab w:val="left" w:pos="1209"/>
        </w:tabs>
        <w:spacing w:before="1"/>
        <w:ind w:left="1209" w:hanging="707"/>
        <w:rPr>
          <w:sz w:val="28"/>
        </w:rPr>
      </w:pPr>
      <w:r>
        <w:rPr>
          <w:color w:val="221F1F"/>
          <w:sz w:val="28"/>
        </w:rPr>
        <w:t>Эстетическое</w:t>
      </w:r>
      <w:r>
        <w:rPr>
          <w:color w:val="221F1F"/>
          <w:spacing w:val="-5"/>
          <w:sz w:val="28"/>
        </w:rPr>
        <w:t xml:space="preserve"> </w:t>
      </w:r>
      <w:r>
        <w:rPr>
          <w:color w:val="221F1F"/>
          <w:spacing w:val="-2"/>
          <w:sz w:val="28"/>
        </w:rPr>
        <w:t>воспитание</w:t>
      </w:r>
    </w:p>
    <w:p w14:paraId="2CE6B9CA" w14:textId="77777777" w:rsidR="00E55397" w:rsidRDefault="00395F00">
      <w:pPr>
        <w:pStyle w:val="a3"/>
        <w:spacing w:before="2"/>
        <w:ind w:left="502" w:right="132"/>
      </w:pPr>
      <w:r>
        <w:rPr>
          <w:color w:val="221F1F"/>
        </w:rPr>
        <w:t xml:space="preserve">Эстетическое (от греч. </w:t>
      </w:r>
      <w:proofErr w:type="spellStart"/>
      <w:r>
        <w:rPr>
          <w:color w:val="221F1F"/>
        </w:rPr>
        <w:t>aisthetikos</w:t>
      </w:r>
      <w:proofErr w:type="spellEnd"/>
      <w:r>
        <w:rPr>
          <w:color w:val="221F1F"/>
        </w:rP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w:t>
      </w:r>
      <w:proofErr w:type="gramStart"/>
      <w:r>
        <w:rPr>
          <w:color w:val="221F1F"/>
        </w:rPr>
        <w:t>понимается</w:t>
      </w:r>
      <w:r>
        <w:rPr>
          <w:color w:val="221F1F"/>
          <w:spacing w:val="80"/>
        </w:rPr>
        <w:t xml:space="preserve">  </w:t>
      </w:r>
      <w:r>
        <w:rPr>
          <w:color w:val="221F1F"/>
        </w:rPr>
        <w:t>как</w:t>
      </w:r>
      <w:proofErr w:type="gramEnd"/>
      <w:r>
        <w:rPr>
          <w:color w:val="221F1F"/>
          <w:spacing w:val="80"/>
        </w:rPr>
        <w:t xml:space="preserve">  </w:t>
      </w:r>
      <w:r>
        <w:rPr>
          <w:color w:val="221F1F"/>
        </w:rPr>
        <w:t>воплощение</w:t>
      </w:r>
      <w:r>
        <w:rPr>
          <w:color w:val="221F1F"/>
          <w:spacing w:val="80"/>
        </w:rPr>
        <w:t xml:space="preserve">  </w:t>
      </w:r>
      <w:r>
        <w:rPr>
          <w:color w:val="221F1F"/>
        </w:rPr>
        <w:t>в</w:t>
      </w:r>
      <w:r>
        <w:rPr>
          <w:color w:val="221F1F"/>
          <w:spacing w:val="80"/>
        </w:rPr>
        <w:t xml:space="preserve">  </w:t>
      </w:r>
      <w:r>
        <w:rPr>
          <w:color w:val="221F1F"/>
        </w:rPr>
        <w:t>изображении</w:t>
      </w:r>
      <w:r>
        <w:rPr>
          <w:color w:val="221F1F"/>
          <w:spacing w:val="80"/>
        </w:rPr>
        <w:t xml:space="preserve">  </w:t>
      </w:r>
      <w:r>
        <w:rPr>
          <w:color w:val="221F1F"/>
        </w:rPr>
        <w:t>и</w:t>
      </w:r>
      <w:r>
        <w:rPr>
          <w:color w:val="221F1F"/>
          <w:spacing w:val="80"/>
        </w:rPr>
        <w:t xml:space="preserve">  </w:t>
      </w:r>
      <w:r>
        <w:rPr>
          <w:color w:val="221F1F"/>
        </w:rPr>
        <w:t>в</w:t>
      </w:r>
      <w:r>
        <w:rPr>
          <w:color w:val="221F1F"/>
          <w:spacing w:val="80"/>
        </w:rPr>
        <w:t xml:space="preserve">  </w:t>
      </w:r>
      <w:r>
        <w:rPr>
          <w:color w:val="221F1F"/>
        </w:rPr>
        <w:t>создании</w:t>
      </w:r>
      <w:r>
        <w:rPr>
          <w:color w:val="221F1F"/>
          <w:spacing w:val="80"/>
        </w:rPr>
        <w:t xml:space="preserve">  </w:t>
      </w:r>
      <w:r>
        <w:rPr>
          <w:color w:val="221F1F"/>
        </w:rPr>
        <w:t>предмет-</w:t>
      </w:r>
      <w:r>
        <w:rPr>
          <w:color w:val="221F1F"/>
          <w:spacing w:val="40"/>
        </w:rPr>
        <w:t xml:space="preserve"> </w:t>
      </w:r>
      <w:r>
        <w:rPr>
          <w:color w:val="221F1F"/>
        </w:rPr>
        <w:t xml:space="preserve">но-пространственной среды постоянного поиска идеалов, веры, надежд, представ- </w:t>
      </w:r>
      <w:proofErr w:type="spellStart"/>
      <w:r>
        <w:rPr>
          <w:color w:val="221F1F"/>
        </w:rPr>
        <w:t>лений</w:t>
      </w:r>
      <w:proofErr w:type="spellEnd"/>
      <w:r>
        <w:rPr>
          <w:color w:val="221F1F"/>
        </w:rPr>
        <w:t xml:space="preserve">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w:t>
      </w:r>
      <w:proofErr w:type="spellStart"/>
      <w:r>
        <w:rPr>
          <w:color w:val="221F1F"/>
        </w:rPr>
        <w:t>самореализую</w:t>
      </w:r>
      <w:proofErr w:type="spellEnd"/>
      <w:r>
        <w:rPr>
          <w:color w:val="221F1F"/>
        </w:rPr>
        <w:t xml:space="preserve">- </w:t>
      </w:r>
      <w:proofErr w:type="spellStart"/>
      <w:r>
        <w:rPr>
          <w:color w:val="221F1F"/>
        </w:rPr>
        <w:t>щейся</w:t>
      </w:r>
      <w:proofErr w:type="spellEnd"/>
      <w:r>
        <w:rPr>
          <w:color w:val="221F1F"/>
        </w:rPr>
        <w:t xml:space="preserve"> и ответственной личности, способной к позитивному действию в условиях соревновательной конкуренции. Способствует формированию ценностного </w:t>
      </w:r>
      <w:proofErr w:type="spellStart"/>
      <w:proofErr w:type="gramStart"/>
      <w:r>
        <w:rPr>
          <w:color w:val="221F1F"/>
        </w:rPr>
        <w:t>отно</w:t>
      </w:r>
      <w:proofErr w:type="spellEnd"/>
      <w:r>
        <w:rPr>
          <w:color w:val="221F1F"/>
        </w:rPr>
        <w:t xml:space="preserve">- </w:t>
      </w:r>
      <w:proofErr w:type="spellStart"/>
      <w:r>
        <w:rPr>
          <w:color w:val="221F1F"/>
        </w:rPr>
        <w:t>шения</w:t>
      </w:r>
      <w:proofErr w:type="spellEnd"/>
      <w:proofErr w:type="gramEnd"/>
      <w:r>
        <w:rPr>
          <w:color w:val="221F1F"/>
        </w:rPr>
        <w:t xml:space="preserve"> к природе, труду, искусству, культурному наследию.</w:t>
      </w:r>
    </w:p>
    <w:p w14:paraId="2A7257F8" w14:textId="77777777" w:rsidR="00E55397" w:rsidRDefault="00395F00" w:rsidP="000F6D24">
      <w:pPr>
        <w:pStyle w:val="a5"/>
        <w:numPr>
          <w:ilvl w:val="0"/>
          <w:numId w:val="32"/>
        </w:numPr>
        <w:tabs>
          <w:tab w:val="left" w:pos="1209"/>
        </w:tabs>
        <w:spacing w:line="322" w:lineRule="exact"/>
        <w:ind w:left="1209" w:hanging="707"/>
        <w:rPr>
          <w:sz w:val="28"/>
        </w:rPr>
      </w:pPr>
      <w:r>
        <w:rPr>
          <w:color w:val="221F1F"/>
          <w:sz w:val="28"/>
        </w:rPr>
        <w:t>Ценности</w:t>
      </w:r>
      <w:r>
        <w:rPr>
          <w:color w:val="221F1F"/>
          <w:spacing w:val="-10"/>
          <w:sz w:val="28"/>
        </w:rPr>
        <w:t xml:space="preserve"> </w:t>
      </w:r>
      <w:r>
        <w:rPr>
          <w:color w:val="221F1F"/>
          <w:sz w:val="28"/>
        </w:rPr>
        <w:t>познавательной</w:t>
      </w:r>
      <w:r>
        <w:rPr>
          <w:color w:val="221F1F"/>
          <w:spacing w:val="-11"/>
          <w:sz w:val="28"/>
        </w:rPr>
        <w:t xml:space="preserve"> </w:t>
      </w:r>
      <w:r>
        <w:rPr>
          <w:color w:val="221F1F"/>
          <w:spacing w:val="-2"/>
          <w:sz w:val="28"/>
        </w:rPr>
        <w:t>деятельности</w:t>
      </w:r>
    </w:p>
    <w:p w14:paraId="7FA599E9" w14:textId="77777777" w:rsidR="00E55397" w:rsidRDefault="00395F00">
      <w:pPr>
        <w:pStyle w:val="a3"/>
        <w:ind w:left="502" w:right="132"/>
      </w:pPr>
      <w:r>
        <w:rPr>
          <w:color w:val="221F1F"/>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 е. в </w:t>
      </w:r>
      <w:proofErr w:type="spellStart"/>
      <w:proofErr w:type="gramStart"/>
      <w:r>
        <w:rPr>
          <w:color w:val="221F1F"/>
        </w:rPr>
        <w:t>соответ</w:t>
      </w:r>
      <w:proofErr w:type="spellEnd"/>
      <w:r>
        <w:rPr>
          <w:color w:val="221F1F"/>
        </w:rPr>
        <w:t xml:space="preserve">- </w:t>
      </w:r>
      <w:proofErr w:type="spellStart"/>
      <w:r>
        <w:rPr>
          <w:color w:val="221F1F"/>
        </w:rPr>
        <w:t>ствии</w:t>
      </w:r>
      <w:proofErr w:type="spellEnd"/>
      <w:proofErr w:type="gramEnd"/>
      <w:r>
        <w:rPr>
          <w:color w:val="221F1F"/>
        </w:rPr>
        <w:t xml:space="preserve"> со специальными установками, видеть окружающий мир. Воспитывается эмоционально окрашенный интерес к жизни. Навыки исследовательской </w:t>
      </w:r>
      <w:proofErr w:type="gramStart"/>
      <w:r>
        <w:rPr>
          <w:color w:val="221F1F"/>
        </w:rPr>
        <w:t xml:space="preserve">деятельно- </w:t>
      </w:r>
      <w:proofErr w:type="spellStart"/>
      <w:r>
        <w:rPr>
          <w:color w:val="221F1F"/>
        </w:rPr>
        <w:t>сти</w:t>
      </w:r>
      <w:proofErr w:type="spellEnd"/>
      <w:proofErr w:type="gramEnd"/>
      <w:r>
        <w:rPr>
          <w:color w:val="221F1F"/>
          <w:spacing w:val="-6"/>
        </w:rPr>
        <w:t xml:space="preserve"> </w:t>
      </w:r>
      <w:r>
        <w:rPr>
          <w:color w:val="221F1F"/>
        </w:rPr>
        <w:t>развиваются</w:t>
      </w:r>
      <w:r>
        <w:rPr>
          <w:color w:val="221F1F"/>
          <w:spacing w:val="-6"/>
        </w:rPr>
        <w:t xml:space="preserve"> </w:t>
      </w:r>
      <w:r>
        <w:rPr>
          <w:color w:val="221F1F"/>
        </w:rPr>
        <w:t>в</w:t>
      </w:r>
      <w:r>
        <w:rPr>
          <w:color w:val="221F1F"/>
          <w:spacing w:val="-7"/>
        </w:rPr>
        <w:t xml:space="preserve"> </w:t>
      </w:r>
      <w:r>
        <w:rPr>
          <w:color w:val="221F1F"/>
        </w:rPr>
        <w:t>процессе</w:t>
      </w:r>
      <w:r>
        <w:rPr>
          <w:color w:val="221F1F"/>
          <w:spacing w:val="-6"/>
        </w:rPr>
        <w:t xml:space="preserve"> </w:t>
      </w:r>
      <w:r>
        <w:rPr>
          <w:color w:val="221F1F"/>
        </w:rPr>
        <w:t>учебных</w:t>
      </w:r>
      <w:r>
        <w:rPr>
          <w:color w:val="221F1F"/>
          <w:spacing w:val="-6"/>
        </w:rPr>
        <w:t xml:space="preserve"> </w:t>
      </w:r>
      <w:r>
        <w:rPr>
          <w:color w:val="221F1F"/>
        </w:rPr>
        <w:t>проектов</w:t>
      </w:r>
      <w:r>
        <w:rPr>
          <w:color w:val="221F1F"/>
          <w:spacing w:val="-7"/>
        </w:rPr>
        <w:t xml:space="preserve"> </w:t>
      </w:r>
      <w:r>
        <w:rPr>
          <w:color w:val="221F1F"/>
        </w:rPr>
        <w:t>на</w:t>
      </w:r>
      <w:r>
        <w:rPr>
          <w:color w:val="221F1F"/>
          <w:spacing w:val="-6"/>
        </w:rPr>
        <w:t xml:space="preserve"> </w:t>
      </w:r>
      <w:r>
        <w:rPr>
          <w:color w:val="221F1F"/>
        </w:rPr>
        <w:t>уроках</w:t>
      </w:r>
      <w:r>
        <w:rPr>
          <w:color w:val="221F1F"/>
          <w:spacing w:val="-6"/>
        </w:rPr>
        <w:t xml:space="preserve"> </w:t>
      </w:r>
      <w:r>
        <w:rPr>
          <w:color w:val="221F1F"/>
        </w:rPr>
        <w:t>изобразительного искусства и при выполнении заданий культурно-исторической направленности.</w:t>
      </w:r>
    </w:p>
    <w:p w14:paraId="0F0E712A" w14:textId="77777777" w:rsidR="00E55397" w:rsidRDefault="00395F00" w:rsidP="000F6D24">
      <w:pPr>
        <w:pStyle w:val="a5"/>
        <w:numPr>
          <w:ilvl w:val="0"/>
          <w:numId w:val="32"/>
        </w:numPr>
        <w:tabs>
          <w:tab w:val="left" w:pos="1209"/>
        </w:tabs>
        <w:spacing w:before="1" w:line="322" w:lineRule="exact"/>
        <w:ind w:left="1209" w:hanging="707"/>
        <w:rPr>
          <w:sz w:val="28"/>
        </w:rPr>
      </w:pPr>
      <w:r>
        <w:rPr>
          <w:color w:val="221F1F"/>
          <w:sz w:val="28"/>
        </w:rPr>
        <w:t>Экологическое</w:t>
      </w:r>
      <w:r>
        <w:rPr>
          <w:color w:val="221F1F"/>
          <w:spacing w:val="-8"/>
          <w:sz w:val="28"/>
        </w:rPr>
        <w:t xml:space="preserve"> </w:t>
      </w:r>
      <w:r>
        <w:rPr>
          <w:color w:val="221F1F"/>
          <w:spacing w:val="-2"/>
          <w:sz w:val="28"/>
        </w:rPr>
        <w:t>воспитание</w:t>
      </w:r>
    </w:p>
    <w:p w14:paraId="381812ED" w14:textId="77777777" w:rsidR="00E55397" w:rsidRDefault="00395F00">
      <w:pPr>
        <w:pStyle w:val="a3"/>
        <w:ind w:left="502" w:right="132"/>
      </w:pPr>
      <w:r>
        <w:rPr>
          <w:color w:val="221F1F"/>
        </w:rPr>
        <w:t>Повышение уровня экологической культуры, осознание глобального характера эко- логических проблем, активное неприятие действий, приносящих вред окружающей среде,</w:t>
      </w:r>
      <w:r>
        <w:rPr>
          <w:color w:val="221F1F"/>
          <w:spacing w:val="-18"/>
        </w:rPr>
        <w:t xml:space="preserve"> </w:t>
      </w:r>
      <w:r>
        <w:rPr>
          <w:color w:val="221F1F"/>
        </w:rPr>
        <w:t>воспитывается</w:t>
      </w:r>
      <w:r>
        <w:rPr>
          <w:color w:val="221F1F"/>
          <w:spacing w:val="-17"/>
        </w:rPr>
        <w:t xml:space="preserve"> </w:t>
      </w:r>
      <w:r>
        <w:rPr>
          <w:color w:val="221F1F"/>
        </w:rPr>
        <w:t>в</w:t>
      </w:r>
      <w:r>
        <w:rPr>
          <w:color w:val="221F1F"/>
          <w:spacing w:val="-17"/>
        </w:rPr>
        <w:t xml:space="preserve"> </w:t>
      </w:r>
      <w:r>
        <w:rPr>
          <w:color w:val="221F1F"/>
        </w:rPr>
        <w:t>процессе</w:t>
      </w:r>
      <w:r>
        <w:rPr>
          <w:color w:val="221F1F"/>
          <w:spacing w:val="-17"/>
        </w:rPr>
        <w:t xml:space="preserve"> </w:t>
      </w:r>
      <w:r>
        <w:rPr>
          <w:color w:val="221F1F"/>
        </w:rPr>
        <w:t>художественно-эстетического</w:t>
      </w:r>
      <w:r>
        <w:rPr>
          <w:color w:val="221F1F"/>
          <w:spacing w:val="-18"/>
        </w:rPr>
        <w:t xml:space="preserve"> </w:t>
      </w:r>
      <w:r>
        <w:rPr>
          <w:color w:val="221F1F"/>
        </w:rPr>
        <w:t>наблюдения</w:t>
      </w:r>
      <w:r>
        <w:rPr>
          <w:color w:val="221F1F"/>
          <w:spacing w:val="-16"/>
        </w:rPr>
        <w:t xml:space="preserve"> </w:t>
      </w:r>
      <w:r>
        <w:rPr>
          <w:color w:val="221F1F"/>
        </w:rPr>
        <w:t>природы, её образа в произведениях искусства и личной художественно-творческой работе.</w:t>
      </w:r>
    </w:p>
    <w:p w14:paraId="0E9AF08F" w14:textId="77777777" w:rsidR="00E55397" w:rsidRDefault="00395F00" w:rsidP="000F6D24">
      <w:pPr>
        <w:pStyle w:val="a5"/>
        <w:numPr>
          <w:ilvl w:val="0"/>
          <w:numId w:val="32"/>
        </w:numPr>
        <w:tabs>
          <w:tab w:val="left" w:pos="1209"/>
        </w:tabs>
        <w:spacing w:line="320" w:lineRule="exact"/>
        <w:ind w:left="1209" w:hanging="707"/>
        <w:rPr>
          <w:sz w:val="28"/>
        </w:rPr>
      </w:pPr>
      <w:r>
        <w:rPr>
          <w:color w:val="221F1F"/>
          <w:sz w:val="28"/>
        </w:rPr>
        <w:lastRenderedPageBreak/>
        <w:t>Трудовое</w:t>
      </w:r>
      <w:r>
        <w:rPr>
          <w:color w:val="221F1F"/>
          <w:spacing w:val="-6"/>
          <w:sz w:val="28"/>
        </w:rPr>
        <w:t xml:space="preserve"> </w:t>
      </w:r>
      <w:r>
        <w:rPr>
          <w:color w:val="221F1F"/>
          <w:spacing w:val="-2"/>
          <w:sz w:val="28"/>
        </w:rPr>
        <w:t>воспитание</w:t>
      </w:r>
    </w:p>
    <w:p w14:paraId="690B44FC" w14:textId="77777777" w:rsidR="00E55397" w:rsidRDefault="00395F00">
      <w:pPr>
        <w:pStyle w:val="a3"/>
        <w:spacing w:before="1"/>
        <w:ind w:left="502" w:right="132"/>
      </w:pPr>
      <w:r>
        <w:rPr>
          <w:color w:val="221F1F"/>
        </w:rPr>
        <w:t xml:space="preserve">Художественно-эстетическое развитие обучающихся обязательно должно </w:t>
      </w:r>
      <w:proofErr w:type="gramStart"/>
      <w:r>
        <w:rPr>
          <w:color w:val="221F1F"/>
        </w:rPr>
        <w:t xml:space="preserve">осу- </w:t>
      </w:r>
      <w:proofErr w:type="spellStart"/>
      <w:r>
        <w:rPr>
          <w:color w:val="221F1F"/>
        </w:rPr>
        <w:t>ществляться</w:t>
      </w:r>
      <w:proofErr w:type="spellEnd"/>
      <w:proofErr w:type="gramEnd"/>
      <w:r>
        <w:rPr>
          <w:color w:val="221F1F"/>
        </w:rPr>
        <w:t xml:space="preserve"> в процессе личной художественно-творческой работы с освоением </w:t>
      </w:r>
      <w:proofErr w:type="spellStart"/>
      <w:r>
        <w:rPr>
          <w:color w:val="221F1F"/>
        </w:rPr>
        <w:t>ху</w:t>
      </w:r>
      <w:proofErr w:type="spellEnd"/>
      <w:r>
        <w:rPr>
          <w:color w:val="221F1F"/>
        </w:rPr>
        <w:t xml:space="preserve">- </w:t>
      </w:r>
      <w:proofErr w:type="spellStart"/>
      <w:r>
        <w:rPr>
          <w:color w:val="221F1F"/>
        </w:rPr>
        <w:t>дожественных</w:t>
      </w:r>
      <w:proofErr w:type="spellEnd"/>
      <w:r>
        <w:rPr>
          <w:color w:val="221F1F"/>
        </w:rPr>
        <w:t xml:space="preserve"> материалов и специфики каждого из них. Эта трудовая и смысловая деятельность</w:t>
      </w:r>
      <w:r>
        <w:rPr>
          <w:color w:val="221F1F"/>
          <w:spacing w:val="40"/>
        </w:rPr>
        <w:t xml:space="preserve"> </w:t>
      </w:r>
      <w:r>
        <w:rPr>
          <w:color w:val="221F1F"/>
        </w:rPr>
        <w:t>формирует</w:t>
      </w:r>
      <w:r>
        <w:rPr>
          <w:color w:val="221F1F"/>
          <w:spacing w:val="40"/>
        </w:rPr>
        <w:t xml:space="preserve"> </w:t>
      </w:r>
      <w:r>
        <w:rPr>
          <w:color w:val="221F1F"/>
        </w:rPr>
        <w:t>такие</w:t>
      </w:r>
      <w:r>
        <w:rPr>
          <w:color w:val="221F1F"/>
          <w:spacing w:val="40"/>
        </w:rPr>
        <w:t xml:space="preserve"> </w:t>
      </w:r>
      <w:r>
        <w:rPr>
          <w:color w:val="221F1F"/>
        </w:rPr>
        <w:t>качества,</w:t>
      </w:r>
      <w:r>
        <w:rPr>
          <w:color w:val="221F1F"/>
          <w:spacing w:val="40"/>
        </w:rPr>
        <w:t xml:space="preserve"> </w:t>
      </w:r>
      <w:r>
        <w:rPr>
          <w:color w:val="221F1F"/>
        </w:rPr>
        <w:t>как</w:t>
      </w:r>
      <w:r>
        <w:rPr>
          <w:color w:val="221F1F"/>
          <w:spacing w:val="40"/>
        </w:rPr>
        <w:t xml:space="preserve"> </w:t>
      </w:r>
      <w:r>
        <w:rPr>
          <w:color w:val="221F1F"/>
        </w:rPr>
        <w:t>навыки</w:t>
      </w:r>
      <w:r>
        <w:rPr>
          <w:color w:val="221F1F"/>
          <w:spacing w:val="40"/>
        </w:rPr>
        <w:t xml:space="preserve"> </w:t>
      </w:r>
      <w:r>
        <w:rPr>
          <w:color w:val="221F1F"/>
        </w:rPr>
        <w:t>практической</w:t>
      </w:r>
      <w:r>
        <w:rPr>
          <w:color w:val="221F1F"/>
          <w:spacing w:val="40"/>
        </w:rPr>
        <w:t xml:space="preserve"> </w:t>
      </w:r>
      <w:r>
        <w:rPr>
          <w:color w:val="221F1F"/>
        </w:rPr>
        <w:t>(не</w:t>
      </w:r>
      <w:r>
        <w:rPr>
          <w:color w:val="221F1F"/>
          <w:spacing w:val="40"/>
        </w:rPr>
        <w:t xml:space="preserve"> </w:t>
      </w:r>
      <w:proofErr w:type="spellStart"/>
      <w:proofErr w:type="gramStart"/>
      <w:r>
        <w:rPr>
          <w:color w:val="221F1F"/>
        </w:rPr>
        <w:t>теорети</w:t>
      </w:r>
      <w:proofErr w:type="spellEnd"/>
      <w:r>
        <w:rPr>
          <w:color w:val="221F1F"/>
        </w:rPr>
        <w:t>-</w:t>
      </w:r>
      <w:r>
        <w:rPr>
          <w:color w:val="221F1F"/>
          <w:spacing w:val="40"/>
        </w:rPr>
        <w:t xml:space="preserve"> </w:t>
      </w:r>
      <w:r>
        <w:rPr>
          <w:color w:val="221F1F"/>
        </w:rPr>
        <w:t>ко</w:t>
      </w:r>
      <w:proofErr w:type="gramEnd"/>
      <w:r>
        <w:rPr>
          <w:color w:val="221F1F"/>
        </w:rPr>
        <w:t xml:space="preserve">-виртуальной) работы своими руками, формирование умений преобразования ре- </w:t>
      </w:r>
      <w:proofErr w:type="spellStart"/>
      <w:r>
        <w:rPr>
          <w:color w:val="221F1F"/>
        </w:rPr>
        <w:t>ального</w:t>
      </w:r>
      <w:proofErr w:type="spellEnd"/>
      <w:r>
        <w:rPr>
          <w:color w:val="221F1F"/>
        </w:rPr>
        <w:t xml:space="preserve"> жизненного пространства и его оформления, удовлетворение от создания реального практического продукта. Воспитываются качества упорства, стремления</w:t>
      </w:r>
      <w:r>
        <w:rPr>
          <w:color w:val="221F1F"/>
          <w:spacing w:val="-1"/>
        </w:rPr>
        <w:t xml:space="preserve"> </w:t>
      </w:r>
      <w:r>
        <w:rPr>
          <w:color w:val="221F1F"/>
        </w:rPr>
        <w:t xml:space="preserve">к результату, понимание эстетики трудовой деятельности. А также умения </w:t>
      </w:r>
      <w:proofErr w:type="spellStart"/>
      <w:proofErr w:type="gramStart"/>
      <w:r>
        <w:rPr>
          <w:color w:val="221F1F"/>
        </w:rPr>
        <w:t>сотрудни</w:t>
      </w:r>
      <w:proofErr w:type="spellEnd"/>
      <w:r>
        <w:rPr>
          <w:color w:val="221F1F"/>
        </w:rPr>
        <w:t xml:space="preserve">- </w:t>
      </w:r>
      <w:proofErr w:type="spellStart"/>
      <w:r>
        <w:rPr>
          <w:color w:val="221F1F"/>
        </w:rPr>
        <w:t>чества</w:t>
      </w:r>
      <w:proofErr w:type="spellEnd"/>
      <w:proofErr w:type="gramEnd"/>
      <w:r>
        <w:rPr>
          <w:color w:val="221F1F"/>
        </w:rPr>
        <w:t xml:space="preserve">, коллективной трудовой работы, работы в команде — обязательные </w:t>
      </w:r>
      <w:proofErr w:type="spellStart"/>
      <w:r>
        <w:rPr>
          <w:color w:val="221F1F"/>
        </w:rPr>
        <w:t>требова</w:t>
      </w:r>
      <w:proofErr w:type="spellEnd"/>
      <w:r>
        <w:rPr>
          <w:color w:val="221F1F"/>
        </w:rPr>
        <w:t xml:space="preserve">- </w:t>
      </w:r>
      <w:proofErr w:type="spellStart"/>
      <w:r>
        <w:rPr>
          <w:color w:val="221F1F"/>
        </w:rPr>
        <w:t>ния</w:t>
      </w:r>
      <w:proofErr w:type="spellEnd"/>
      <w:r>
        <w:rPr>
          <w:color w:val="221F1F"/>
        </w:rPr>
        <w:t xml:space="preserve"> к определённым заданиям программы.</w:t>
      </w:r>
    </w:p>
    <w:p w14:paraId="706269BC" w14:textId="77777777" w:rsidR="00E55397" w:rsidRDefault="00395F00" w:rsidP="000F6D24">
      <w:pPr>
        <w:pStyle w:val="a5"/>
        <w:numPr>
          <w:ilvl w:val="0"/>
          <w:numId w:val="32"/>
        </w:numPr>
        <w:tabs>
          <w:tab w:val="left" w:pos="1209"/>
        </w:tabs>
        <w:spacing w:line="321" w:lineRule="exact"/>
        <w:ind w:left="1209" w:hanging="707"/>
        <w:rPr>
          <w:sz w:val="28"/>
        </w:rPr>
      </w:pPr>
      <w:r>
        <w:rPr>
          <w:color w:val="221F1F"/>
          <w:sz w:val="28"/>
        </w:rPr>
        <w:t>Воспитывающая</w:t>
      </w:r>
      <w:r>
        <w:rPr>
          <w:color w:val="221F1F"/>
          <w:spacing w:val="-15"/>
          <w:sz w:val="28"/>
        </w:rPr>
        <w:t xml:space="preserve"> </w:t>
      </w:r>
      <w:r>
        <w:rPr>
          <w:color w:val="221F1F"/>
          <w:sz w:val="28"/>
        </w:rPr>
        <w:t>предметно-эстетическая</w:t>
      </w:r>
      <w:r>
        <w:rPr>
          <w:color w:val="221F1F"/>
          <w:spacing w:val="-12"/>
          <w:sz w:val="28"/>
        </w:rPr>
        <w:t xml:space="preserve"> </w:t>
      </w:r>
      <w:r>
        <w:rPr>
          <w:color w:val="221F1F"/>
          <w:spacing w:val="-2"/>
          <w:sz w:val="28"/>
        </w:rPr>
        <w:t>среда</w:t>
      </w:r>
    </w:p>
    <w:p w14:paraId="402BDC4E" w14:textId="7B4749D4" w:rsidR="00E55397" w:rsidRDefault="00395F00" w:rsidP="00C8672A">
      <w:pPr>
        <w:pStyle w:val="a3"/>
        <w:ind w:left="502" w:right="141"/>
      </w:pPr>
      <w:r>
        <w:rPr>
          <w:color w:val="221F1F"/>
        </w:rPr>
        <w:t>В процессе художественно-эстетического воспитания обучающихся имеет значение организация</w:t>
      </w:r>
      <w:r>
        <w:rPr>
          <w:color w:val="221F1F"/>
          <w:spacing w:val="40"/>
        </w:rPr>
        <w:t xml:space="preserve"> </w:t>
      </w:r>
      <w:r>
        <w:rPr>
          <w:color w:val="221F1F"/>
        </w:rPr>
        <w:t>пространственной</w:t>
      </w:r>
      <w:r>
        <w:rPr>
          <w:color w:val="221F1F"/>
          <w:spacing w:val="40"/>
        </w:rPr>
        <w:t xml:space="preserve"> </w:t>
      </w:r>
      <w:r>
        <w:rPr>
          <w:color w:val="221F1F"/>
        </w:rPr>
        <w:t>среды</w:t>
      </w:r>
      <w:r>
        <w:rPr>
          <w:color w:val="221F1F"/>
          <w:spacing w:val="40"/>
        </w:rPr>
        <w:t xml:space="preserve"> </w:t>
      </w:r>
      <w:r>
        <w:rPr>
          <w:color w:val="221F1F"/>
        </w:rPr>
        <w:t>школы.</w:t>
      </w:r>
      <w:r>
        <w:rPr>
          <w:color w:val="221F1F"/>
          <w:spacing w:val="40"/>
        </w:rPr>
        <w:t xml:space="preserve"> </w:t>
      </w:r>
      <w:r>
        <w:rPr>
          <w:color w:val="221F1F"/>
        </w:rPr>
        <w:t>При</w:t>
      </w:r>
      <w:r>
        <w:rPr>
          <w:color w:val="221F1F"/>
          <w:spacing w:val="40"/>
        </w:rPr>
        <w:t xml:space="preserve"> </w:t>
      </w:r>
      <w:r>
        <w:rPr>
          <w:color w:val="221F1F"/>
        </w:rPr>
        <w:t>этом</w:t>
      </w:r>
      <w:r>
        <w:rPr>
          <w:color w:val="221F1F"/>
          <w:spacing w:val="40"/>
        </w:rPr>
        <w:t xml:space="preserve"> </w:t>
      </w:r>
      <w:r>
        <w:rPr>
          <w:color w:val="221F1F"/>
        </w:rPr>
        <w:t>школьники</w:t>
      </w:r>
      <w:r>
        <w:rPr>
          <w:color w:val="221F1F"/>
          <w:spacing w:val="40"/>
        </w:rPr>
        <w:t xml:space="preserve"> </w:t>
      </w:r>
      <w:r>
        <w:rPr>
          <w:color w:val="221F1F"/>
        </w:rPr>
        <w:t>должны</w:t>
      </w:r>
      <w:r>
        <w:rPr>
          <w:color w:val="221F1F"/>
          <w:spacing w:val="40"/>
        </w:rPr>
        <w:t xml:space="preserve"> </w:t>
      </w:r>
      <w:r>
        <w:rPr>
          <w:color w:val="221F1F"/>
        </w:rPr>
        <w:t>быть</w:t>
      </w:r>
      <w:r w:rsidR="00C8672A">
        <w:rPr>
          <w:color w:val="221F1F"/>
        </w:rPr>
        <w:t xml:space="preserve"> </w:t>
      </w:r>
      <w:r>
        <w:rPr>
          <w:color w:val="221F1F"/>
        </w:rPr>
        <w:t xml:space="preserve">активными участниками (а не только потребителями) её создания и оформления пространства в соответствии с задачами образовательной организации, среды, </w:t>
      </w:r>
      <w:proofErr w:type="gramStart"/>
      <w:r>
        <w:rPr>
          <w:color w:val="221F1F"/>
        </w:rPr>
        <w:t xml:space="preserve">ка- </w:t>
      </w:r>
      <w:proofErr w:type="spellStart"/>
      <w:r>
        <w:rPr>
          <w:color w:val="221F1F"/>
        </w:rPr>
        <w:t>лендарными</w:t>
      </w:r>
      <w:proofErr w:type="spellEnd"/>
      <w:proofErr w:type="gramEnd"/>
      <w:r>
        <w:rPr>
          <w:color w:val="221F1F"/>
        </w:rPr>
        <w:t xml:space="preserve"> событиями школьной жизни. Эта деятельность обучающихся, как и сам образ</w:t>
      </w:r>
      <w:r>
        <w:rPr>
          <w:color w:val="221F1F"/>
          <w:spacing w:val="-18"/>
        </w:rPr>
        <w:t xml:space="preserve"> </w:t>
      </w:r>
      <w:proofErr w:type="spellStart"/>
      <w:r>
        <w:rPr>
          <w:color w:val="221F1F"/>
        </w:rPr>
        <w:t>предметнопространственной</w:t>
      </w:r>
      <w:proofErr w:type="spellEnd"/>
      <w:r>
        <w:rPr>
          <w:color w:val="221F1F"/>
          <w:spacing w:val="-16"/>
        </w:rPr>
        <w:t xml:space="preserve"> </w:t>
      </w:r>
      <w:r>
        <w:rPr>
          <w:color w:val="221F1F"/>
        </w:rPr>
        <w:t>среды</w:t>
      </w:r>
      <w:r>
        <w:rPr>
          <w:color w:val="221F1F"/>
          <w:spacing w:val="-16"/>
        </w:rPr>
        <w:t xml:space="preserve"> </w:t>
      </w:r>
      <w:r>
        <w:rPr>
          <w:color w:val="221F1F"/>
        </w:rPr>
        <w:t>школы,</w:t>
      </w:r>
      <w:r>
        <w:rPr>
          <w:color w:val="221F1F"/>
          <w:spacing w:val="-17"/>
        </w:rPr>
        <w:t xml:space="preserve"> </w:t>
      </w:r>
      <w:r>
        <w:rPr>
          <w:color w:val="221F1F"/>
        </w:rPr>
        <w:t>оказывает</w:t>
      </w:r>
      <w:r>
        <w:rPr>
          <w:color w:val="221F1F"/>
          <w:spacing w:val="-18"/>
        </w:rPr>
        <w:t xml:space="preserve"> </w:t>
      </w:r>
      <w:r>
        <w:rPr>
          <w:color w:val="221F1F"/>
        </w:rPr>
        <w:t>активное</w:t>
      </w:r>
      <w:r>
        <w:rPr>
          <w:color w:val="221F1F"/>
          <w:spacing w:val="-16"/>
        </w:rPr>
        <w:t xml:space="preserve"> </w:t>
      </w:r>
      <w:r>
        <w:rPr>
          <w:color w:val="221F1F"/>
        </w:rPr>
        <w:t xml:space="preserve">воспитательное воздействие и влияет на формирование позитивных ценностных ориентаций и </w:t>
      </w:r>
      <w:proofErr w:type="spellStart"/>
      <w:proofErr w:type="gramStart"/>
      <w:r>
        <w:rPr>
          <w:color w:val="221F1F"/>
        </w:rPr>
        <w:t>вос</w:t>
      </w:r>
      <w:proofErr w:type="spellEnd"/>
      <w:r>
        <w:rPr>
          <w:color w:val="221F1F"/>
        </w:rPr>
        <w:t>- приятие</w:t>
      </w:r>
      <w:proofErr w:type="gramEnd"/>
      <w:r>
        <w:rPr>
          <w:color w:val="221F1F"/>
        </w:rPr>
        <w:t xml:space="preserve"> жизни школьниками.</w:t>
      </w:r>
    </w:p>
    <w:p w14:paraId="6DAF6A55" w14:textId="77777777" w:rsidR="00E55397" w:rsidRDefault="00395F00">
      <w:pPr>
        <w:pStyle w:val="a3"/>
        <w:spacing w:before="1" w:line="322" w:lineRule="exact"/>
        <w:ind w:left="502"/>
      </w:pPr>
      <w:r>
        <w:rPr>
          <w:color w:val="221F1F"/>
        </w:rPr>
        <w:t>МЕТАПРЕДМЕТНЫЕ</w:t>
      </w:r>
      <w:r>
        <w:rPr>
          <w:color w:val="221F1F"/>
          <w:spacing w:val="-13"/>
        </w:rPr>
        <w:t xml:space="preserve"> </w:t>
      </w:r>
      <w:r>
        <w:rPr>
          <w:color w:val="221F1F"/>
          <w:spacing w:val="-2"/>
        </w:rPr>
        <w:t>РЕЗУЛЬТАТЫ</w:t>
      </w:r>
    </w:p>
    <w:p w14:paraId="7D8F4273" w14:textId="77777777" w:rsidR="00E55397" w:rsidRDefault="00395F00">
      <w:pPr>
        <w:pStyle w:val="a3"/>
        <w:spacing w:line="242" w:lineRule="auto"/>
        <w:ind w:left="502"/>
        <w:jc w:val="left"/>
      </w:pPr>
      <w:r>
        <w:rPr>
          <w:color w:val="221F1F"/>
        </w:rPr>
        <w:t>Метапредметные</w:t>
      </w:r>
      <w:r>
        <w:rPr>
          <w:color w:val="221F1F"/>
          <w:spacing w:val="-3"/>
        </w:rPr>
        <w:t xml:space="preserve"> </w:t>
      </w:r>
      <w:r>
        <w:rPr>
          <w:color w:val="221F1F"/>
        </w:rPr>
        <w:t>результаты</w:t>
      </w:r>
      <w:r>
        <w:rPr>
          <w:color w:val="221F1F"/>
          <w:spacing w:val="-3"/>
        </w:rPr>
        <w:t xml:space="preserve"> </w:t>
      </w:r>
      <w:r>
        <w:rPr>
          <w:color w:val="221F1F"/>
        </w:rPr>
        <w:t>освоения</w:t>
      </w:r>
      <w:r>
        <w:rPr>
          <w:color w:val="221F1F"/>
          <w:spacing w:val="-3"/>
        </w:rPr>
        <w:t xml:space="preserve"> </w:t>
      </w:r>
      <w:r>
        <w:rPr>
          <w:color w:val="221F1F"/>
        </w:rPr>
        <w:t>основной</w:t>
      </w:r>
      <w:r>
        <w:rPr>
          <w:color w:val="221F1F"/>
          <w:spacing w:val="-6"/>
        </w:rPr>
        <w:t xml:space="preserve"> </w:t>
      </w:r>
      <w:r>
        <w:rPr>
          <w:color w:val="221F1F"/>
        </w:rPr>
        <w:t>образовательной</w:t>
      </w:r>
      <w:r>
        <w:rPr>
          <w:color w:val="221F1F"/>
          <w:spacing w:val="-6"/>
        </w:rPr>
        <w:t xml:space="preserve"> </w:t>
      </w:r>
      <w:r>
        <w:rPr>
          <w:color w:val="221F1F"/>
        </w:rPr>
        <w:t>программы,</w:t>
      </w:r>
      <w:r>
        <w:rPr>
          <w:color w:val="221F1F"/>
          <w:spacing w:val="-4"/>
        </w:rPr>
        <w:t xml:space="preserve"> </w:t>
      </w:r>
      <w:proofErr w:type="gramStart"/>
      <w:r>
        <w:rPr>
          <w:color w:val="221F1F"/>
        </w:rPr>
        <w:t xml:space="preserve">фор- </w:t>
      </w:r>
      <w:proofErr w:type="spellStart"/>
      <w:r>
        <w:rPr>
          <w:color w:val="221F1F"/>
        </w:rPr>
        <w:t>мируемые</w:t>
      </w:r>
      <w:proofErr w:type="spellEnd"/>
      <w:proofErr w:type="gramEnd"/>
      <w:r>
        <w:rPr>
          <w:color w:val="221F1F"/>
        </w:rPr>
        <w:t xml:space="preserve"> при изучении предмета «Изобразительное искусство»:</w:t>
      </w:r>
    </w:p>
    <w:p w14:paraId="7BF5347A" w14:textId="77777777" w:rsidR="00E55397" w:rsidRDefault="00395F00" w:rsidP="000F6D24">
      <w:pPr>
        <w:pStyle w:val="a5"/>
        <w:numPr>
          <w:ilvl w:val="0"/>
          <w:numId w:val="31"/>
        </w:numPr>
        <w:tabs>
          <w:tab w:val="left" w:pos="1210"/>
        </w:tabs>
        <w:ind w:right="1095" w:firstLine="0"/>
        <w:rPr>
          <w:sz w:val="28"/>
        </w:rPr>
      </w:pPr>
      <w:r>
        <w:rPr>
          <w:color w:val="221F1F"/>
          <w:sz w:val="28"/>
        </w:rPr>
        <w:t>Овладение универсальными познавательными действиями Формирование</w:t>
      </w:r>
      <w:r>
        <w:rPr>
          <w:color w:val="221F1F"/>
          <w:spacing w:val="-8"/>
          <w:sz w:val="28"/>
        </w:rPr>
        <w:t xml:space="preserve"> </w:t>
      </w:r>
      <w:r>
        <w:rPr>
          <w:color w:val="221F1F"/>
          <w:sz w:val="28"/>
        </w:rPr>
        <w:t>пространственных</w:t>
      </w:r>
      <w:r>
        <w:rPr>
          <w:color w:val="221F1F"/>
          <w:spacing w:val="-11"/>
          <w:sz w:val="28"/>
        </w:rPr>
        <w:t xml:space="preserve"> </w:t>
      </w:r>
      <w:r>
        <w:rPr>
          <w:color w:val="221F1F"/>
          <w:sz w:val="28"/>
        </w:rPr>
        <w:t>представлений</w:t>
      </w:r>
      <w:r>
        <w:rPr>
          <w:color w:val="221F1F"/>
          <w:spacing w:val="-8"/>
          <w:sz w:val="28"/>
        </w:rPr>
        <w:t xml:space="preserve"> </w:t>
      </w:r>
      <w:r>
        <w:rPr>
          <w:color w:val="221F1F"/>
          <w:sz w:val="28"/>
        </w:rPr>
        <w:t>и</w:t>
      </w:r>
      <w:r>
        <w:rPr>
          <w:color w:val="221F1F"/>
          <w:spacing w:val="-8"/>
          <w:sz w:val="28"/>
        </w:rPr>
        <w:t xml:space="preserve"> </w:t>
      </w:r>
      <w:r>
        <w:rPr>
          <w:color w:val="221F1F"/>
          <w:sz w:val="28"/>
        </w:rPr>
        <w:t>сенсорных</w:t>
      </w:r>
      <w:r>
        <w:rPr>
          <w:color w:val="221F1F"/>
          <w:spacing w:val="-7"/>
          <w:sz w:val="28"/>
        </w:rPr>
        <w:t xml:space="preserve"> </w:t>
      </w:r>
      <w:r>
        <w:rPr>
          <w:color w:val="221F1F"/>
          <w:sz w:val="28"/>
        </w:rPr>
        <w:t>способностей:</w:t>
      </w:r>
    </w:p>
    <w:p w14:paraId="08EB3285" w14:textId="77777777" w:rsidR="00E55397" w:rsidRDefault="00395F00">
      <w:pPr>
        <w:pStyle w:val="a3"/>
        <w:ind w:left="502" w:right="570"/>
        <w:jc w:val="left"/>
      </w:pPr>
      <w:r>
        <w:rPr>
          <w:color w:val="221F1F"/>
        </w:rPr>
        <w:t>6</w:t>
      </w:r>
      <w:r>
        <w:rPr>
          <w:color w:val="221F1F"/>
          <w:spacing w:val="-3"/>
        </w:rPr>
        <w:t xml:space="preserve"> </w:t>
      </w:r>
      <w:r>
        <w:rPr>
          <w:color w:val="221F1F"/>
        </w:rPr>
        <w:t>сравнивать</w:t>
      </w:r>
      <w:r>
        <w:rPr>
          <w:color w:val="221F1F"/>
          <w:spacing w:val="-6"/>
        </w:rPr>
        <w:t xml:space="preserve"> </w:t>
      </w:r>
      <w:r>
        <w:rPr>
          <w:color w:val="221F1F"/>
        </w:rPr>
        <w:t>предметные</w:t>
      </w:r>
      <w:r>
        <w:rPr>
          <w:color w:val="221F1F"/>
          <w:spacing w:val="-5"/>
        </w:rPr>
        <w:t xml:space="preserve"> </w:t>
      </w:r>
      <w:r>
        <w:rPr>
          <w:color w:val="221F1F"/>
        </w:rPr>
        <w:t>и</w:t>
      </w:r>
      <w:r>
        <w:rPr>
          <w:color w:val="221F1F"/>
          <w:spacing w:val="-4"/>
        </w:rPr>
        <w:t xml:space="preserve"> </w:t>
      </w:r>
      <w:r>
        <w:rPr>
          <w:color w:val="221F1F"/>
        </w:rPr>
        <w:t>пространственные</w:t>
      </w:r>
      <w:r>
        <w:rPr>
          <w:color w:val="221F1F"/>
          <w:spacing w:val="-7"/>
        </w:rPr>
        <w:t xml:space="preserve"> </w:t>
      </w:r>
      <w:r>
        <w:rPr>
          <w:color w:val="221F1F"/>
        </w:rPr>
        <w:t>объекты</w:t>
      </w:r>
      <w:r>
        <w:rPr>
          <w:color w:val="221F1F"/>
          <w:spacing w:val="-4"/>
        </w:rPr>
        <w:t xml:space="preserve"> </w:t>
      </w:r>
      <w:r>
        <w:rPr>
          <w:color w:val="221F1F"/>
        </w:rPr>
        <w:t>по</w:t>
      </w:r>
      <w:r>
        <w:rPr>
          <w:color w:val="221F1F"/>
          <w:spacing w:val="-7"/>
        </w:rPr>
        <w:t xml:space="preserve"> </w:t>
      </w:r>
      <w:r>
        <w:rPr>
          <w:color w:val="221F1F"/>
        </w:rPr>
        <w:t>заданным</w:t>
      </w:r>
      <w:r>
        <w:rPr>
          <w:color w:val="221F1F"/>
          <w:spacing w:val="-4"/>
        </w:rPr>
        <w:t xml:space="preserve"> </w:t>
      </w:r>
      <w:r>
        <w:rPr>
          <w:color w:val="221F1F"/>
        </w:rPr>
        <w:t>основаниям; 6 характеризовать форму предмета, конструкции;</w:t>
      </w:r>
    </w:p>
    <w:p w14:paraId="41FDD815" w14:textId="77777777" w:rsidR="00E55397" w:rsidRDefault="00395F00">
      <w:pPr>
        <w:pStyle w:val="a3"/>
        <w:spacing w:line="242" w:lineRule="auto"/>
        <w:ind w:left="502" w:right="3285"/>
        <w:jc w:val="left"/>
      </w:pPr>
      <w:r>
        <w:rPr>
          <w:color w:val="221F1F"/>
        </w:rPr>
        <w:t>6</w:t>
      </w:r>
      <w:r>
        <w:rPr>
          <w:color w:val="221F1F"/>
          <w:spacing w:val="-5"/>
        </w:rPr>
        <w:t xml:space="preserve"> </w:t>
      </w:r>
      <w:r>
        <w:rPr>
          <w:color w:val="221F1F"/>
        </w:rPr>
        <w:t>выявлять</w:t>
      </w:r>
      <w:r>
        <w:rPr>
          <w:color w:val="221F1F"/>
          <w:spacing w:val="-10"/>
        </w:rPr>
        <w:t xml:space="preserve"> </w:t>
      </w:r>
      <w:r>
        <w:rPr>
          <w:color w:val="221F1F"/>
        </w:rPr>
        <w:t>положение</w:t>
      </w:r>
      <w:r>
        <w:rPr>
          <w:color w:val="221F1F"/>
          <w:spacing w:val="-6"/>
        </w:rPr>
        <w:t xml:space="preserve"> </w:t>
      </w:r>
      <w:r>
        <w:rPr>
          <w:color w:val="221F1F"/>
        </w:rPr>
        <w:t>предметной</w:t>
      </w:r>
      <w:r>
        <w:rPr>
          <w:color w:val="221F1F"/>
          <w:spacing w:val="-6"/>
        </w:rPr>
        <w:t xml:space="preserve"> </w:t>
      </w:r>
      <w:r>
        <w:rPr>
          <w:color w:val="221F1F"/>
        </w:rPr>
        <w:t>формы</w:t>
      </w:r>
      <w:r>
        <w:rPr>
          <w:color w:val="221F1F"/>
          <w:spacing w:val="-6"/>
        </w:rPr>
        <w:t xml:space="preserve"> </w:t>
      </w:r>
      <w:r>
        <w:rPr>
          <w:color w:val="221F1F"/>
        </w:rPr>
        <w:t>в</w:t>
      </w:r>
      <w:r>
        <w:rPr>
          <w:color w:val="221F1F"/>
          <w:spacing w:val="-7"/>
        </w:rPr>
        <w:t xml:space="preserve"> </w:t>
      </w:r>
      <w:r>
        <w:rPr>
          <w:color w:val="221F1F"/>
        </w:rPr>
        <w:t>пространстве; 6 обобщать форму составной конструкции;</w:t>
      </w:r>
    </w:p>
    <w:p w14:paraId="42576735" w14:textId="77777777" w:rsidR="00E55397" w:rsidRDefault="00395F00">
      <w:pPr>
        <w:pStyle w:val="a3"/>
        <w:ind w:left="502" w:right="133"/>
        <w:jc w:val="left"/>
      </w:pPr>
      <w:r>
        <w:rPr>
          <w:color w:val="221F1F"/>
        </w:rPr>
        <w:t>6</w:t>
      </w:r>
      <w:r>
        <w:rPr>
          <w:color w:val="221F1F"/>
          <w:spacing w:val="-3"/>
        </w:rPr>
        <w:t xml:space="preserve"> </w:t>
      </w:r>
      <w:r>
        <w:rPr>
          <w:color w:val="221F1F"/>
        </w:rPr>
        <w:t>анализировать</w:t>
      </w:r>
      <w:r>
        <w:rPr>
          <w:color w:val="221F1F"/>
          <w:spacing w:val="-6"/>
        </w:rPr>
        <w:t xml:space="preserve"> </w:t>
      </w:r>
      <w:r>
        <w:rPr>
          <w:color w:val="221F1F"/>
        </w:rPr>
        <w:t>структуру</w:t>
      </w:r>
      <w:r>
        <w:rPr>
          <w:color w:val="221F1F"/>
          <w:spacing w:val="-7"/>
        </w:rPr>
        <w:t xml:space="preserve"> </w:t>
      </w:r>
      <w:r>
        <w:rPr>
          <w:color w:val="221F1F"/>
        </w:rPr>
        <w:t>предмета,</w:t>
      </w:r>
      <w:r>
        <w:rPr>
          <w:color w:val="221F1F"/>
          <w:spacing w:val="-6"/>
        </w:rPr>
        <w:t xml:space="preserve"> </w:t>
      </w:r>
      <w:r>
        <w:rPr>
          <w:color w:val="221F1F"/>
        </w:rPr>
        <w:t>конструкции,</w:t>
      </w:r>
      <w:r>
        <w:rPr>
          <w:color w:val="221F1F"/>
          <w:spacing w:val="-1"/>
        </w:rPr>
        <w:t xml:space="preserve"> </w:t>
      </w:r>
      <w:r>
        <w:rPr>
          <w:color w:val="221F1F"/>
        </w:rPr>
        <w:t>пространства,</w:t>
      </w:r>
      <w:r>
        <w:rPr>
          <w:color w:val="221F1F"/>
          <w:spacing w:val="-5"/>
        </w:rPr>
        <w:t xml:space="preserve"> </w:t>
      </w:r>
      <w:r>
        <w:rPr>
          <w:color w:val="221F1F"/>
        </w:rPr>
        <w:t>зрительного</w:t>
      </w:r>
      <w:r>
        <w:rPr>
          <w:color w:val="221F1F"/>
          <w:spacing w:val="-3"/>
        </w:rPr>
        <w:t xml:space="preserve"> </w:t>
      </w:r>
      <w:proofErr w:type="spellStart"/>
      <w:proofErr w:type="gramStart"/>
      <w:r>
        <w:rPr>
          <w:color w:val="221F1F"/>
        </w:rPr>
        <w:t>обра</w:t>
      </w:r>
      <w:proofErr w:type="spellEnd"/>
      <w:r>
        <w:rPr>
          <w:color w:val="221F1F"/>
        </w:rPr>
        <w:t xml:space="preserve">- </w:t>
      </w:r>
      <w:r>
        <w:rPr>
          <w:color w:val="221F1F"/>
          <w:spacing w:val="-4"/>
        </w:rPr>
        <w:t>за</w:t>
      </w:r>
      <w:proofErr w:type="gramEnd"/>
      <w:r>
        <w:rPr>
          <w:color w:val="221F1F"/>
          <w:spacing w:val="-4"/>
        </w:rPr>
        <w:t>;</w:t>
      </w:r>
    </w:p>
    <w:p w14:paraId="2E1F4455" w14:textId="77777777" w:rsidR="00E55397" w:rsidRDefault="00395F00">
      <w:pPr>
        <w:pStyle w:val="a3"/>
        <w:spacing w:line="321" w:lineRule="exact"/>
        <w:ind w:left="502"/>
        <w:jc w:val="left"/>
      </w:pPr>
      <w:r>
        <w:rPr>
          <w:color w:val="221F1F"/>
        </w:rPr>
        <w:t>6</w:t>
      </w:r>
      <w:r>
        <w:rPr>
          <w:color w:val="221F1F"/>
          <w:spacing w:val="-15"/>
        </w:rPr>
        <w:t xml:space="preserve"> </w:t>
      </w:r>
      <w:r>
        <w:rPr>
          <w:color w:val="221F1F"/>
        </w:rPr>
        <w:t>структурировать</w:t>
      </w:r>
      <w:r>
        <w:rPr>
          <w:color w:val="221F1F"/>
          <w:spacing w:val="-14"/>
        </w:rPr>
        <w:t xml:space="preserve"> </w:t>
      </w:r>
      <w:r>
        <w:rPr>
          <w:color w:val="221F1F"/>
        </w:rPr>
        <w:t>предметно-пространственные</w:t>
      </w:r>
      <w:r>
        <w:rPr>
          <w:color w:val="221F1F"/>
          <w:spacing w:val="-13"/>
        </w:rPr>
        <w:t xml:space="preserve"> </w:t>
      </w:r>
      <w:r>
        <w:rPr>
          <w:color w:val="221F1F"/>
          <w:spacing w:val="-2"/>
        </w:rPr>
        <w:t>явления;</w:t>
      </w:r>
    </w:p>
    <w:p w14:paraId="008D2FD3" w14:textId="77777777" w:rsidR="00E55397" w:rsidRDefault="00395F00">
      <w:pPr>
        <w:pStyle w:val="a3"/>
        <w:ind w:left="502"/>
        <w:jc w:val="left"/>
      </w:pPr>
      <w:r>
        <w:rPr>
          <w:color w:val="221F1F"/>
        </w:rPr>
        <w:t>6</w:t>
      </w:r>
      <w:r>
        <w:rPr>
          <w:color w:val="221F1F"/>
          <w:spacing w:val="-3"/>
        </w:rPr>
        <w:t xml:space="preserve"> </w:t>
      </w:r>
      <w:r>
        <w:rPr>
          <w:color w:val="221F1F"/>
        </w:rPr>
        <w:t>сопоставлять</w:t>
      </w:r>
      <w:r>
        <w:rPr>
          <w:color w:val="221F1F"/>
          <w:spacing w:val="-6"/>
        </w:rPr>
        <w:t xml:space="preserve"> </w:t>
      </w:r>
      <w:r>
        <w:rPr>
          <w:color w:val="221F1F"/>
        </w:rPr>
        <w:t>пропорциональное</w:t>
      </w:r>
      <w:r>
        <w:rPr>
          <w:color w:val="221F1F"/>
          <w:spacing w:val="-4"/>
        </w:rPr>
        <w:t xml:space="preserve"> </w:t>
      </w:r>
      <w:r>
        <w:rPr>
          <w:color w:val="221F1F"/>
        </w:rPr>
        <w:t>соотношение</w:t>
      </w:r>
      <w:r>
        <w:rPr>
          <w:color w:val="221F1F"/>
          <w:spacing w:val="-7"/>
        </w:rPr>
        <w:t xml:space="preserve"> </w:t>
      </w:r>
      <w:r>
        <w:rPr>
          <w:color w:val="221F1F"/>
        </w:rPr>
        <w:t>частей</w:t>
      </w:r>
      <w:r>
        <w:rPr>
          <w:color w:val="221F1F"/>
          <w:spacing w:val="-4"/>
        </w:rPr>
        <w:t xml:space="preserve"> </w:t>
      </w:r>
      <w:r>
        <w:rPr>
          <w:color w:val="221F1F"/>
        </w:rPr>
        <w:t>внутри</w:t>
      </w:r>
      <w:r>
        <w:rPr>
          <w:color w:val="221F1F"/>
          <w:spacing w:val="-7"/>
        </w:rPr>
        <w:t xml:space="preserve"> </w:t>
      </w:r>
      <w:r>
        <w:rPr>
          <w:color w:val="221F1F"/>
        </w:rPr>
        <w:t>целого</w:t>
      </w:r>
      <w:r>
        <w:rPr>
          <w:color w:val="221F1F"/>
          <w:spacing w:val="-3"/>
        </w:rPr>
        <w:t xml:space="preserve"> </w:t>
      </w:r>
      <w:r>
        <w:rPr>
          <w:color w:val="221F1F"/>
        </w:rPr>
        <w:t>и</w:t>
      </w:r>
      <w:r>
        <w:rPr>
          <w:color w:val="221F1F"/>
          <w:spacing w:val="-7"/>
        </w:rPr>
        <w:t xml:space="preserve"> </w:t>
      </w:r>
      <w:r>
        <w:rPr>
          <w:color w:val="221F1F"/>
        </w:rPr>
        <w:t>предметов между собой;</w:t>
      </w:r>
    </w:p>
    <w:p w14:paraId="437054F2" w14:textId="77777777" w:rsidR="00E55397" w:rsidRDefault="00395F00">
      <w:pPr>
        <w:pStyle w:val="a3"/>
        <w:spacing w:line="242" w:lineRule="auto"/>
        <w:ind w:left="502"/>
        <w:jc w:val="left"/>
      </w:pPr>
      <w:r>
        <w:rPr>
          <w:color w:val="221F1F"/>
        </w:rPr>
        <w:t>6</w:t>
      </w:r>
      <w:r>
        <w:rPr>
          <w:color w:val="221F1F"/>
          <w:spacing w:val="-4"/>
        </w:rPr>
        <w:t xml:space="preserve"> </w:t>
      </w:r>
      <w:r>
        <w:rPr>
          <w:color w:val="221F1F"/>
        </w:rPr>
        <w:t>абстрагировать</w:t>
      </w:r>
      <w:r>
        <w:rPr>
          <w:color w:val="221F1F"/>
          <w:spacing w:val="-6"/>
        </w:rPr>
        <w:t xml:space="preserve"> </w:t>
      </w:r>
      <w:r>
        <w:rPr>
          <w:color w:val="221F1F"/>
        </w:rPr>
        <w:t>образ</w:t>
      </w:r>
      <w:r>
        <w:rPr>
          <w:color w:val="221F1F"/>
          <w:spacing w:val="-6"/>
        </w:rPr>
        <w:t xml:space="preserve"> </w:t>
      </w:r>
      <w:r>
        <w:rPr>
          <w:color w:val="221F1F"/>
        </w:rPr>
        <w:t>реальности</w:t>
      </w:r>
      <w:r>
        <w:rPr>
          <w:color w:val="221F1F"/>
          <w:spacing w:val="-5"/>
        </w:rPr>
        <w:t xml:space="preserve"> </w:t>
      </w:r>
      <w:r>
        <w:rPr>
          <w:color w:val="221F1F"/>
        </w:rPr>
        <w:t>в</w:t>
      </w:r>
      <w:r>
        <w:rPr>
          <w:color w:val="221F1F"/>
          <w:spacing w:val="-6"/>
        </w:rPr>
        <w:t xml:space="preserve"> </w:t>
      </w:r>
      <w:r>
        <w:rPr>
          <w:color w:val="221F1F"/>
        </w:rPr>
        <w:t>построении</w:t>
      </w:r>
      <w:r>
        <w:rPr>
          <w:color w:val="221F1F"/>
          <w:spacing w:val="-8"/>
        </w:rPr>
        <w:t xml:space="preserve"> </w:t>
      </w:r>
      <w:r>
        <w:rPr>
          <w:color w:val="221F1F"/>
        </w:rPr>
        <w:t>плоской</w:t>
      </w:r>
      <w:r>
        <w:rPr>
          <w:color w:val="221F1F"/>
          <w:spacing w:val="-5"/>
        </w:rPr>
        <w:t xml:space="preserve"> </w:t>
      </w:r>
      <w:r>
        <w:rPr>
          <w:color w:val="221F1F"/>
        </w:rPr>
        <w:t>или</w:t>
      </w:r>
      <w:r>
        <w:rPr>
          <w:color w:val="221F1F"/>
          <w:spacing w:val="-5"/>
        </w:rPr>
        <w:t xml:space="preserve"> </w:t>
      </w:r>
      <w:r>
        <w:rPr>
          <w:color w:val="221F1F"/>
        </w:rPr>
        <w:t xml:space="preserve">пространственной </w:t>
      </w:r>
      <w:r>
        <w:rPr>
          <w:color w:val="221F1F"/>
          <w:spacing w:val="-2"/>
        </w:rPr>
        <w:t>композиции.</w:t>
      </w:r>
    </w:p>
    <w:p w14:paraId="47779098" w14:textId="77777777" w:rsidR="00E55397" w:rsidRDefault="00395F00">
      <w:pPr>
        <w:pStyle w:val="a3"/>
        <w:spacing w:line="317" w:lineRule="exact"/>
        <w:ind w:left="502"/>
        <w:jc w:val="left"/>
      </w:pPr>
      <w:r>
        <w:rPr>
          <w:color w:val="221F1F"/>
        </w:rPr>
        <w:t>Базовые</w:t>
      </w:r>
      <w:r>
        <w:rPr>
          <w:color w:val="221F1F"/>
          <w:spacing w:val="-6"/>
        </w:rPr>
        <w:t xml:space="preserve"> </w:t>
      </w:r>
      <w:r>
        <w:rPr>
          <w:color w:val="221F1F"/>
        </w:rPr>
        <w:t>логические</w:t>
      </w:r>
      <w:r>
        <w:rPr>
          <w:color w:val="221F1F"/>
          <w:spacing w:val="-7"/>
        </w:rPr>
        <w:t xml:space="preserve"> </w:t>
      </w:r>
      <w:r>
        <w:rPr>
          <w:color w:val="221F1F"/>
        </w:rPr>
        <w:t>и</w:t>
      </w:r>
      <w:r>
        <w:rPr>
          <w:color w:val="221F1F"/>
          <w:spacing w:val="-6"/>
        </w:rPr>
        <w:t xml:space="preserve"> </w:t>
      </w:r>
      <w:r>
        <w:rPr>
          <w:color w:val="221F1F"/>
        </w:rPr>
        <w:t>исследовательские</w:t>
      </w:r>
      <w:r>
        <w:rPr>
          <w:color w:val="221F1F"/>
          <w:spacing w:val="-5"/>
        </w:rPr>
        <w:t xml:space="preserve"> </w:t>
      </w:r>
      <w:r>
        <w:rPr>
          <w:color w:val="221F1F"/>
          <w:spacing w:val="-2"/>
        </w:rPr>
        <w:t>действия:</w:t>
      </w:r>
    </w:p>
    <w:p w14:paraId="50F303DD" w14:textId="77777777" w:rsidR="00E55397" w:rsidRDefault="00395F00">
      <w:pPr>
        <w:pStyle w:val="a3"/>
        <w:ind w:left="502"/>
        <w:jc w:val="left"/>
      </w:pPr>
      <w:r>
        <w:rPr>
          <w:color w:val="221F1F"/>
        </w:rPr>
        <w:t>6</w:t>
      </w:r>
      <w:r>
        <w:rPr>
          <w:color w:val="221F1F"/>
          <w:spacing w:val="40"/>
        </w:rPr>
        <w:t xml:space="preserve"> </w:t>
      </w:r>
      <w:r>
        <w:rPr>
          <w:color w:val="221F1F"/>
        </w:rPr>
        <w:t>выявлять</w:t>
      </w:r>
      <w:r>
        <w:rPr>
          <w:color w:val="221F1F"/>
          <w:spacing w:val="40"/>
        </w:rPr>
        <w:t xml:space="preserve"> </w:t>
      </w:r>
      <w:r>
        <w:rPr>
          <w:color w:val="221F1F"/>
        </w:rPr>
        <w:t>и</w:t>
      </w:r>
      <w:r>
        <w:rPr>
          <w:color w:val="221F1F"/>
          <w:spacing w:val="40"/>
        </w:rPr>
        <w:t xml:space="preserve"> </w:t>
      </w:r>
      <w:r>
        <w:rPr>
          <w:color w:val="221F1F"/>
        </w:rPr>
        <w:t>характеризовать</w:t>
      </w:r>
      <w:r>
        <w:rPr>
          <w:color w:val="221F1F"/>
          <w:spacing w:val="40"/>
        </w:rPr>
        <w:t xml:space="preserve"> </w:t>
      </w:r>
      <w:r>
        <w:rPr>
          <w:color w:val="221F1F"/>
        </w:rPr>
        <w:t>существенные</w:t>
      </w:r>
      <w:r>
        <w:rPr>
          <w:color w:val="221F1F"/>
          <w:spacing w:val="40"/>
        </w:rPr>
        <w:t xml:space="preserve"> </w:t>
      </w:r>
      <w:r>
        <w:rPr>
          <w:color w:val="221F1F"/>
        </w:rPr>
        <w:t>признаки</w:t>
      </w:r>
      <w:r>
        <w:rPr>
          <w:color w:val="221F1F"/>
          <w:spacing w:val="40"/>
        </w:rPr>
        <w:t xml:space="preserve"> </w:t>
      </w:r>
      <w:r>
        <w:rPr>
          <w:color w:val="221F1F"/>
        </w:rPr>
        <w:t>явлений</w:t>
      </w:r>
      <w:r>
        <w:rPr>
          <w:color w:val="221F1F"/>
          <w:spacing w:val="40"/>
        </w:rPr>
        <w:t xml:space="preserve"> </w:t>
      </w:r>
      <w:r>
        <w:rPr>
          <w:color w:val="221F1F"/>
        </w:rPr>
        <w:t>художественной</w:t>
      </w:r>
      <w:r>
        <w:rPr>
          <w:color w:val="221F1F"/>
          <w:spacing w:val="80"/>
        </w:rPr>
        <w:t xml:space="preserve"> </w:t>
      </w:r>
      <w:r>
        <w:rPr>
          <w:color w:val="221F1F"/>
          <w:spacing w:val="-2"/>
        </w:rPr>
        <w:t>культуры;</w:t>
      </w:r>
    </w:p>
    <w:p w14:paraId="15E81DAA" w14:textId="77777777" w:rsidR="00E55397" w:rsidRDefault="00395F00">
      <w:pPr>
        <w:pStyle w:val="a3"/>
        <w:ind w:left="502"/>
        <w:jc w:val="left"/>
      </w:pPr>
      <w:r>
        <w:rPr>
          <w:color w:val="221F1F"/>
        </w:rPr>
        <w:t xml:space="preserve">6 сопоставлять, анализировать, сравнивать и оценивать с позиций эстетических </w:t>
      </w:r>
      <w:proofErr w:type="gramStart"/>
      <w:r>
        <w:rPr>
          <w:color w:val="221F1F"/>
        </w:rPr>
        <w:t xml:space="preserve">ка- </w:t>
      </w:r>
      <w:proofErr w:type="spellStart"/>
      <w:r>
        <w:rPr>
          <w:color w:val="221F1F"/>
        </w:rPr>
        <w:t>тегорий</w:t>
      </w:r>
      <w:proofErr w:type="spellEnd"/>
      <w:proofErr w:type="gramEnd"/>
      <w:r>
        <w:rPr>
          <w:color w:val="221F1F"/>
        </w:rPr>
        <w:t xml:space="preserve"> явления искусства и действительности;</w:t>
      </w:r>
    </w:p>
    <w:p w14:paraId="04C6B736" w14:textId="77777777" w:rsidR="00E55397" w:rsidRDefault="00395F00">
      <w:pPr>
        <w:pStyle w:val="a3"/>
        <w:ind w:left="502"/>
        <w:jc w:val="left"/>
      </w:pPr>
      <w:r>
        <w:rPr>
          <w:color w:val="221F1F"/>
        </w:rPr>
        <w:t xml:space="preserve">6 классифицировать произведения искусства по видам и, соответственно, по </w:t>
      </w:r>
      <w:proofErr w:type="spellStart"/>
      <w:proofErr w:type="gramStart"/>
      <w:r>
        <w:rPr>
          <w:color w:val="221F1F"/>
        </w:rPr>
        <w:t>назна</w:t>
      </w:r>
      <w:proofErr w:type="spellEnd"/>
      <w:r>
        <w:rPr>
          <w:color w:val="221F1F"/>
        </w:rPr>
        <w:t xml:space="preserve">- </w:t>
      </w:r>
      <w:proofErr w:type="spellStart"/>
      <w:r>
        <w:rPr>
          <w:color w:val="221F1F"/>
        </w:rPr>
        <w:t>чению</w:t>
      </w:r>
      <w:proofErr w:type="spellEnd"/>
      <w:proofErr w:type="gramEnd"/>
      <w:r>
        <w:rPr>
          <w:color w:val="221F1F"/>
        </w:rPr>
        <w:t xml:space="preserve"> в жизни людей;</w:t>
      </w:r>
    </w:p>
    <w:p w14:paraId="566F4BC9" w14:textId="77777777" w:rsidR="00E55397" w:rsidRDefault="00395F00">
      <w:pPr>
        <w:pStyle w:val="a3"/>
        <w:spacing w:line="321" w:lineRule="exact"/>
        <w:ind w:left="502"/>
        <w:jc w:val="left"/>
      </w:pPr>
      <w:r>
        <w:rPr>
          <w:color w:val="221F1F"/>
        </w:rPr>
        <w:t>6</w:t>
      </w:r>
      <w:r>
        <w:rPr>
          <w:color w:val="221F1F"/>
          <w:spacing w:val="-7"/>
        </w:rPr>
        <w:t xml:space="preserve"> </w:t>
      </w:r>
      <w:r>
        <w:rPr>
          <w:color w:val="221F1F"/>
        </w:rPr>
        <w:t>ставить</w:t>
      </w:r>
      <w:r>
        <w:rPr>
          <w:color w:val="221F1F"/>
          <w:spacing w:val="-9"/>
        </w:rPr>
        <w:t xml:space="preserve"> </w:t>
      </w:r>
      <w:r>
        <w:rPr>
          <w:color w:val="221F1F"/>
        </w:rPr>
        <w:t>и</w:t>
      </w:r>
      <w:r>
        <w:rPr>
          <w:color w:val="221F1F"/>
          <w:spacing w:val="-5"/>
        </w:rPr>
        <w:t xml:space="preserve"> </w:t>
      </w:r>
      <w:r>
        <w:rPr>
          <w:color w:val="221F1F"/>
        </w:rPr>
        <w:t>использовать</w:t>
      </w:r>
      <w:r>
        <w:rPr>
          <w:color w:val="221F1F"/>
          <w:spacing w:val="-8"/>
        </w:rPr>
        <w:t xml:space="preserve"> </w:t>
      </w:r>
      <w:r>
        <w:rPr>
          <w:color w:val="221F1F"/>
        </w:rPr>
        <w:t>вопросы</w:t>
      </w:r>
      <w:r>
        <w:rPr>
          <w:color w:val="221F1F"/>
          <w:spacing w:val="-5"/>
        </w:rPr>
        <w:t xml:space="preserve"> </w:t>
      </w:r>
      <w:r>
        <w:rPr>
          <w:color w:val="221F1F"/>
        </w:rPr>
        <w:t>как</w:t>
      </w:r>
      <w:r>
        <w:rPr>
          <w:color w:val="221F1F"/>
          <w:spacing w:val="-8"/>
        </w:rPr>
        <w:t xml:space="preserve"> </w:t>
      </w:r>
      <w:r>
        <w:rPr>
          <w:color w:val="221F1F"/>
        </w:rPr>
        <w:t>исследовательский</w:t>
      </w:r>
      <w:r>
        <w:rPr>
          <w:color w:val="221F1F"/>
          <w:spacing w:val="-8"/>
        </w:rPr>
        <w:t xml:space="preserve"> </w:t>
      </w:r>
      <w:r>
        <w:rPr>
          <w:color w:val="221F1F"/>
        </w:rPr>
        <w:t>инструмент</w:t>
      </w:r>
      <w:r>
        <w:rPr>
          <w:color w:val="221F1F"/>
          <w:spacing w:val="-6"/>
        </w:rPr>
        <w:t xml:space="preserve"> </w:t>
      </w:r>
      <w:r>
        <w:rPr>
          <w:color w:val="221F1F"/>
          <w:spacing w:val="-2"/>
        </w:rPr>
        <w:t>познания;</w:t>
      </w:r>
    </w:p>
    <w:p w14:paraId="06BB4E91" w14:textId="77777777" w:rsidR="00E55397" w:rsidRDefault="00395F00">
      <w:pPr>
        <w:pStyle w:val="a3"/>
        <w:ind w:left="502"/>
        <w:jc w:val="left"/>
      </w:pPr>
      <w:r>
        <w:rPr>
          <w:color w:val="221F1F"/>
        </w:rPr>
        <w:t>6</w:t>
      </w:r>
      <w:r>
        <w:rPr>
          <w:color w:val="221F1F"/>
          <w:spacing w:val="39"/>
        </w:rPr>
        <w:t xml:space="preserve"> </w:t>
      </w:r>
      <w:r>
        <w:rPr>
          <w:color w:val="221F1F"/>
        </w:rPr>
        <w:t>вести</w:t>
      </w:r>
      <w:r>
        <w:rPr>
          <w:color w:val="221F1F"/>
          <w:spacing w:val="37"/>
        </w:rPr>
        <w:t xml:space="preserve"> </w:t>
      </w:r>
      <w:r>
        <w:rPr>
          <w:color w:val="221F1F"/>
        </w:rPr>
        <w:t>исследовательскую</w:t>
      </w:r>
      <w:r>
        <w:rPr>
          <w:color w:val="221F1F"/>
          <w:spacing w:val="38"/>
        </w:rPr>
        <w:t xml:space="preserve"> </w:t>
      </w:r>
      <w:r>
        <w:rPr>
          <w:color w:val="221F1F"/>
        </w:rPr>
        <w:t>работу по</w:t>
      </w:r>
      <w:r>
        <w:rPr>
          <w:color w:val="221F1F"/>
          <w:spacing w:val="37"/>
        </w:rPr>
        <w:t xml:space="preserve"> </w:t>
      </w:r>
      <w:r>
        <w:rPr>
          <w:color w:val="221F1F"/>
        </w:rPr>
        <w:t>сбору информационного</w:t>
      </w:r>
      <w:r>
        <w:rPr>
          <w:color w:val="221F1F"/>
          <w:spacing w:val="37"/>
        </w:rPr>
        <w:t xml:space="preserve"> </w:t>
      </w:r>
      <w:r>
        <w:rPr>
          <w:color w:val="221F1F"/>
        </w:rPr>
        <w:t>материала</w:t>
      </w:r>
      <w:r>
        <w:rPr>
          <w:color w:val="221F1F"/>
          <w:spacing w:val="40"/>
        </w:rPr>
        <w:t xml:space="preserve"> </w:t>
      </w:r>
      <w:r>
        <w:rPr>
          <w:color w:val="221F1F"/>
        </w:rPr>
        <w:t>по</w:t>
      </w:r>
      <w:r>
        <w:rPr>
          <w:color w:val="221F1F"/>
          <w:spacing w:val="35"/>
        </w:rPr>
        <w:t xml:space="preserve"> </w:t>
      </w:r>
      <w:proofErr w:type="gramStart"/>
      <w:r>
        <w:rPr>
          <w:color w:val="221F1F"/>
        </w:rPr>
        <w:t xml:space="preserve">уста- </w:t>
      </w:r>
      <w:proofErr w:type="spellStart"/>
      <w:r>
        <w:rPr>
          <w:color w:val="221F1F"/>
        </w:rPr>
        <w:t>новленной</w:t>
      </w:r>
      <w:proofErr w:type="spellEnd"/>
      <w:proofErr w:type="gramEnd"/>
      <w:r>
        <w:rPr>
          <w:color w:val="221F1F"/>
        </w:rPr>
        <w:t xml:space="preserve"> или выбранной теме;</w:t>
      </w:r>
    </w:p>
    <w:p w14:paraId="5AC1BD68" w14:textId="77777777" w:rsidR="00E55397" w:rsidRDefault="00395F00">
      <w:pPr>
        <w:pStyle w:val="a3"/>
        <w:ind w:left="502"/>
        <w:jc w:val="left"/>
      </w:pPr>
      <w:r>
        <w:rPr>
          <w:color w:val="221F1F"/>
        </w:rPr>
        <w:t>6 самостоятельно формулировать выводы и обобщения по результатам наблюдения или исследования, аргументированно защищать свои позиции.</w:t>
      </w:r>
    </w:p>
    <w:p w14:paraId="558C297A" w14:textId="77777777" w:rsidR="00E55397" w:rsidRDefault="00395F00">
      <w:pPr>
        <w:pStyle w:val="a3"/>
        <w:ind w:left="502"/>
        <w:jc w:val="left"/>
      </w:pPr>
      <w:r>
        <w:rPr>
          <w:color w:val="221F1F"/>
        </w:rPr>
        <w:t>Работа</w:t>
      </w:r>
      <w:r>
        <w:rPr>
          <w:color w:val="221F1F"/>
          <w:spacing w:val="-1"/>
        </w:rPr>
        <w:t xml:space="preserve"> </w:t>
      </w:r>
      <w:r>
        <w:rPr>
          <w:color w:val="221F1F"/>
        </w:rPr>
        <w:t>с</w:t>
      </w:r>
      <w:r>
        <w:rPr>
          <w:color w:val="221F1F"/>
          <w:spacing w:val="-2"/>
        </w:rPr>
        <w:t xml:space="preserve"> информацией:</w:t>
      </w:r>
    </w:p>
    <w:p w14:paraId="7D202055" w14:textId="77777777" w:rsidR="00E55397" w:rsidRDefault="00395F00">
      <w:pPr>
        <w:pStyle w:val="a3"/>
        <w:ind w:left="502"/>
        <w:jc w:val="left"/>
      </w:pPr>
      <w:r>
        <w:rPr>
          <w:color w:val="221F1F"/>
        </w:rPr>
        <w:lastRenderedPageBreak/>
        <w:t>6</w:t>
      </w:r>
      <w:r>
        <w:rPr>
          <w:color w:val="221F1F"/>
          <w:spacing w:val="-13"/>
        </w:rPr>
        <w:t xml:space="preserve"> </w:t>
      </w:r>
      <w:r>
        <w:rPr>
          <w:color w:val="221F1F"/>
        </w:rPr>
        <w:t>использовать</w:t>
      </w:r>
      <w:r>
        <w:rPr>
          <w:color w:val="221F1F"/>
          <w:spacing w:val="-16"/>
        </w:rPr>
        <w:t xml:space="preserve"> </w:t>
      </w:r>
      <w:r>
        <w:rPr>
          <w:color w:val="221F1F"/>
        </w:rPr>
        <w:t>различные</w:t>
      </w:r>
      <w:r>
        <w:rPr>
          <w:color w:val="221F1F"/>
          <w:spacing w:val="-15"/>
        </w:rPr>
        <w:t xml:space="preserve"> </w:t>
      </w:r>
      <w:r>
        <w:rPr>
          <w:color w:val="221F1F"/>
        </w:rPr>
        <w:t>методы,</w:t>
      </w:r>
      <w:r>
        <w:rPr>
          <w:color w:val="221F1F"/>
          <w:spacing w:val="-13"/>
        </w:rPr>
        <w:t xml:space="preserve"> </w:t>
      </w:r>
      <w:r>
        <w:rPr>
          <w:color w:val="221F1F"/>
        </w:rPr>
        <w:t>в</w:t>
      </w:r>
      <w:r>
        <w:rPr>
          <w:color w:val="221F1F"/>
          <w:spacing w:val="-13"/>
        </w:rPr>
        <w:t xml:space="preserve"> </w:t>
      </w:r>
      <w:r>
        <w:rPr>
          <w:color w:val="221F1F"/>
        </w:rPr>
        <w:t>том</w:t>
      </w:r>
      <w:r>
        <w:rPr>
          <w:color w:val="221F1F"/>
          <w:spacing w:val="-13"/>
        </w:rPr>
        <w:t xml:space="preserve"> </w:t>
      </w:r>
      <w:r>
        <w:rPr>
          <w:color w:val="221F1F"/>
        </w:rPr>
        <w:t>числе</w:t>
      </w:r>
      <w:r>
        <w:rPr>
          <w:color w:val="221F1F"/>
          <w:spacing w:val="-13"/>
        </w:rPr>
        <w:t xml:space="preserve"> </w:t>
      </w:r>
      <w:r>
        <w:rPr>
          <w:color w:val="221F1F"/>
        </w:rPr>
        <w:t>электронные</w:t>
      </w:r>
      <w:r>
        <w:rPr>
          <w:color w:val="221F1F"/>
          <w:spacing w:val="-12"/>
        </w:rPr>
        <w:t xml:space="preserve"> </w:t>
      </w:r>
      <w:r>
        <w:rPr>
          <w:color w:val="221F1F"/>
        </w:rPr>
        <w:t>технологии,</w:t>
      </w:r>
      <w:r>
        <w:rPr>
          <w:color w:val="221F1F"/>
          <w:spacing w:val="-15"/>
        </w:rPr>
        <w:t xml:space="preserve"> </w:t>
      </w:r>
      <w:r>
        <w:rPr>
          <w:color w:val="221F1F"/>
        </w:rPr>
        <w:t>для</w:t>
      </w:r>
      <w:r>
        <w:rPr>
          <w:color w:val="221F1F"/>
          <w:spacing w:val="-14"/>
        </w:rPr>
        <w:t xml:space="preserve"> </w:t>
      </w:r>
      <w:r>
        <w:rPr>
          <w:color w:val="221F1F"/>
        </w:rPr>
        <w:t>поиска</w:t>
      </w:r>
      <w:r>
        <w:rPr>
          <w:color w:val="221F1F"/>
          <w:spacing w:val="-14"/>
        </w:rPr>
        <w:t xml:space="preserve"> </w:t>
      </w:r>
      <w:r>
        <w:rPr>
          <w:color w:val="221F1F"/>
        </w:rPr>
        <w:t>и отбора информации на основе образовательных задач и заданных критериев;</w:t>
      </w:r>
    </w:p>
    <w:p w14:paraId="5485561D" w14:textId="77777777" w:rsidR="00E55397" w:rsidRDefault="00395F00">
      <w:pPr>
        <w:pStyle w:val="a3"/>
        <w:spacing w:line="321" w:lineRule="exact"/>
        <w:ind w:left="502"/>
        <w:jc w:val="left"/>
      </w:pPr>
      <w:r>
        <w:rPr>
          <w:color w:val="221F1F"/>
        </w:rPr>
        <w:t>6</w:t>
      </w:r>
      <w:r>
        <w:rPr>
          <w:color w:val="221F1F"/>
          <w:spacing w:val="-9"/>
        </w:rPr>
        <w:t xml:space="preserve"> </w:t>
      </w:r>
      <w:r>
        <w:rPr>
          <w:color w:val="221F1F"/>
        </w:rPr>
        <w:t>использовать</w:t>
      </w:r>
      <w:r>
        <w:rPr>
          <w:color w:val="221F1F"/>
          <w:spacing w:val="-10"/>
        </w:rPr>
        <w:t xml:space="preserve"> </w:t>
      </w:r>
      <w:r>
        <w:rPr>
          <w:color w:val="221F1F"/>
        </w:rPr>
        <w:t>электронные</w:t>
      </w:r>
      <w:r>
        <w:rPr>
          <w:color w:val="221F1F"/>
          <w:spacing w:val="-11"/>
        </w:rPr>
        <w:t xml:space="preserve"> </w:t>
      </w:r>
      <w:r>
        <w:rPr>
          <w:color w:val="221F1F"/>
        </w:rPr>
        <w:t>образовательные</w:t>
      </w:r>
      <w:r>
        <w:rPr>
          <w:color w:val="221F1F"/>
          <w:spacing w:val="-7"/>
        </w:rPr>
        <w:t xml:space="preserve"> </w:t>
      </w:r>
      <w:r>
        <w:rPr>
          <w:color w:val="221F1F"/>
          <w:spacing w:val="-2"/>
        </w:rPr>
        <w:t>ресурсы;</w:t>
      </w:r>
    </w:p>
    <w:p w14:paraId="1A456C7B" w14:textId="77777777" w:rsidR="00E55397" w:rsidRDefault="00395F00">
      <w:pPr>
        <w:pStyle w:val="a3"/>
        <w:spacing w:line="322" w:lineRule="exact"/>
        <w:ind w:left="502"/>
        <w:jc w:val="left"/>
      </w:pPr>
      <w:r>
        <w:rPr>
          <w:color w:val="221F1F"/>
        </w:rPr>
        <w:t>6</w:t>
      </w:r>
      <w:r>
        <w:rPr>
          <w:color w:val="221F1F"/>
          <w:spacing w:val="-6"/>
        </w:rPr>
        <w:t xml:space="preserve"> </w:t>
      </w:r>
      <w:r>
        <w:rPr>
          <w:color w:val="221F1F"/>
        </w:rPr>
        <w:t>уметь</w:t>
      </w:r>
      <w:r>
        <w:rPr>
          <w:color w:val="221F1F"/>
          <w:spacing w:val="-5"/>
        </w:rPr>
        <w:t xml:space="preserve"> </w:t>
      </w:r>
      <w:r>
        <w:rPr>
          <w:color w:val="221F1F"/>
        </w:rPr>
        <w:t>работать</w:t>
      </w:r>
      <w:r>
        <w:rPr>
          <w:color w:val="221F1F"/>
          <w:spacing w:val="-6"/>
        </w:rPr>
        <w:t xml:space="preserve"> </w:t>
      </w:r>
      <w:r>
        <w:rPr>
          <w:color w:val="221F1F"/>
        </w:rPr>
        <w:t>с</w:t>
      </w:r>
      <w:r>
        <w:rPr>
          <w:color w:val="221F1F"/>
          <w:spacing w:val="-5"/>
        </w:rPr>
        <w:t xml:space="preserve"> </w:t>
      </w:r>
      <w:r>
        <w:rPr>
          <w:color w:val="221F1F"/>
        </w:rPr>
        <w:t>электронными</w:t>
      </w:r>
      <w:r>
        <w:rPr>
          <w:color w:val="221F1F"/>
          <w:spacing w:val="-4"/>
        </w:rPr>
        <w:t xml:space="preserve"> </w:t>
      </w:r>
      <w:r>
        <w:rPr>
          <w:color w:val="221F1F"/>
        </w:rPr>
        <w:t>учебными</w:t>
      </w:r>
      <w:r>
        <w:rPr>
          <w:color w:val="221F1F"/>
          <w:spacing w:val="-8"/>
        </w:rPr>
        <w:t xml:space="preserve"> </w:t>
      </w:r>
      <w:r>
        <w:rPr>
          <w:color w:val="221F1F"/>
        </w:rPr>
        <w:t>пособиями</w:t>
      </w:r>
      <w:r>
        <w:rPr>
          <w:color w:val="221F1F"/>
          <w:spacing w:val="-4"/>
        </w:rPr>
        <w:t xml:space="preserve"> </w:t>
      </w:r>
      <w:r>
        <w:rPr>
          <w:color w:val="221F1F"/>
        </w:rPr>
        <w:t>и</w:t>
      </w:r>
      <w:r>
        <w:rPr>
          <w:color w:val="221F1F"/>
          <w:spacing w:val="-4"/>
        </w:rPr>
        <w:t xml:space="preserve"> </w:t>
      </w:r>
      <w:r>
        <w:rPr>
          <w:color w:val="221F1F"/>
          <w:spacing w:val="-2"/>
        </w:rPr>
        <w:t>учебниками;</w:t>
      </w:r>
    </w:p>
    <w:p w14:paraId="745F6B45" w14:textId="77777777" w:rsidR="00E55397" w:rsidRDefault="00395F00">
      <w:pPr>
        <w:pStyle w:val="a3"/>
        <w:ind w:left="502" w:right="130"/>
      </w:pPr>
      <w:r>
        <w:rPr>
          <w:color w:val="221F1F"/>
        </w:rPr>
        <w:t xml:space="preserve">6 выбирать, анализировать, интерпретировать, обобщать и систематизировать </w:t>
      </w:r>
      <w:proofErr w:type="gramStart"/>
      <w:r>
        <w:rPr>
          <w:color w:val="221F1F"/>
        </w:rPr>
        <w:t>ин- формацию</w:t>
      </w:r>
      <w:proofErr w:type="gramEnd"/>
      <w:r>
        <w:rPr>
          <w:color w:val="221F1F"/>
        </w:rPr>
        <w:t xml:space="preserve">, представленную в произведениях искусства, в текстах, таблицах и </w:t>
      </w:r>
      <w:proofErr w:type="spellStart"/>
      <w:r>
        <w:rPr>
          <w:color w:val="221F1F"/>
        </w:rPr>
        <w:t>схе</w:t>
      </w:r>
      <w:proofErr w:type="spellEnd"/>
      <w:r>
        <w:rPr>
          <w:color w:val="221F1F"/>
        </w:rPr>
        <w:t xml:space="preserve">- </w:t>
      </w:r>
      <w:r>
        <w:rPr>
          <w:color w:val="221F1F"/>
          <w:spacing w:val="-4"/>
        </w:rPr>
        <w:t>мах;</w:t>
      </w:r>
    </w:p>
    <w:p w14:paraId="0BA325F0" w14:textId="77777777" w:rsidR="00E55397" w:rsidRDefault="00395F00">
      <w:pPr>
        <w:pStyle w:val="a3"/>
        <w:ind w:left="502" w:right="132"/>
      </w:pPr>
      <w:r>
        <w:rPr>
          <w:color w:val="221F1F"/>
        </w:rPr>
        <w:t xml:space="preserve">6 самостоятельно готовить информацию на заданную или выбранную тему в </w:t>
      </w:r>
      <w:proofErr w:type="gramStart"/>
      <w:r>
        <w:rPr>
          <w:color w:val="221F1F"/>
        </w:rPr>
        <w:t>раз- личных</w:t>
      </w:r>
      <w:proofErr w:type="gramEnd"/>
      <w:r>
        <w:rPr>
          <w:color w:val="221F1F"/>
        </w:rPr>
        <w:t xml:space="preserve"> видах её представления: в рисунках и эскизах, тексте, таблицах, схемах, электронных презентациях.</w:t>
      </w:r>
    </w:p>
    <w:p w14:paraId="0CF32302" w14:textId="77777777" w:rsidR="00E55397" w:rsidRDefault="00395F00" w:rsidP="000F6D24">
      <w:pPr>
        <w:pStyle w:val="a5"/>
        <w:numPr>
          <w:ilvl w:val="0"/>
          <w:numId w:val="31"/>
        </w:numPr>
        <w:tabs>
          <w:tab w:val="left" w:pos="1209"/>
        </w:tabs>
        <w:spacing w:line="321" w:lineRule="exact"/>
        <w:ind w:left="1209" w:hanging="707"/>
        <w:rPr>
          <w:sz w:val="28"/>
        </w:rPr>
      </w:pPr>
      <w:r>
        <w:rPr>
          <w:color w:val="221F1F"/>
          <w:sz w:val="28"/>
        </w:rPr>
        <w:t>Овладение</w:t>
      </w:r>
      <w:r>
        <w:rPr>
          <w:color w:val="221F1F"/>
          <w:spacing w:val="-14"/>
          <w:sz w:val="28"/>
        </w:rPr>
        <w:t xml:space="preserve"> </w:t>
      </w:r>
      <w:r>
        <w:rPr>
          <w:color w:val="221F1F"/>
          <w:sz w:val="28"/>
        </w:rPr>
        <w:t>универсальными</w:t>
      </w:r>
      <w:r>
        <w:rPr>
          <w:color w:val="221F1F"/>
          <w:spacing w:val="-14"/>
          <w:sz w:val="28"/>
        </w:rPr>
        <w:t xml:space="preserve"> </w:t>
      </w:r>
      <w:r>
        <w:rPr>
          <w:color w:val="221F1F"/>
          <w:sz w:val="28"/>
        </w:rPr>
        <w:t>коммуникативными</w:t>
      </w:r>
      <w:r>
        <w:rPr>
          <w:color w:val="221F1F"/>
          <w:spacing w:val="-13"/>
          <w:sz w:val="28"/>
        </w:rPr>
        <w:t xml:space="preserve"> </w:t>
      </w:r>
      <w:r>
        <w:rPr>
          <w:color w:val="221F1F"/>
          <w:spacing w:val="-2"/>
          <w:sz w:val="28"/>
        </w:rPr>
        <w:t>действиями</w:t>
      </w:r>
    </w:p>
    <w:p w14:paraId="6692CDC1" w14:textId="77777777" w:rsidR="00E55397" w:rsidRDefault="00395F00">
      <w:pPr>
        <w:pStyle w:val="a3"/>
        <w:ind w:left="502"/>
      </w:pPr>
      <w:r>
        <w:rPr>
          <w:color w:val="221F1F"/>
        </w:rPr>
        <w:t>Понимать</w:t>
      </w:r>
      <w:r>
        <w:rPr>
          <w:color w:val="221F1F"/>
          <w:spacing w:val="-10"/>
        </w:rPr>
        <w:t xml:space="preserve"> </w:t>
      </w:r>
      <w:r>
        <w:rPr>
          <w:color w:val="221F1F"/>
        </w:rPr>
        <w:t>искусство</w:t>
      </w:r>
      <w:r>
        <w:rPr>
          <w:color w:val="221F1F"/>
          <w:spacing w:val="-7"/>
        </w:rPr>
        <w:t xml:space="preserve"> </w:t>
      </w:r>
      <w:r>
        <w:rPr>
          <w:color w:val="221F1F"/>
        </w:rPr>
        <w:t>в</w:t>
      </w:r>
      <w:r>
        <w:rPr>
          <w:color w:val="221F1F"/>
          <w:spacing w:val="-9"/>
        </w:rPr>
        <w:t xml:space="preserve"> </w:t>
      </w:r>
      <w:r>
        <w:rPr>
          <w:color w:val="221F1F"/>
        </w:rPr>
        <w:t>качестве</w:t>
      </w:r>
      <w:r>
        <w:rPr>
          <w:color w:val="221F1F"/>
          <w:spacing w:val="-8"/>
        </w:rPr>
        <w:t xml:space="preserve"> </w:t>
      </w:r>
      <w:r>
        <w:rPr>
          <w:color w:val="221F1F"/>
        </w:rPr>
        <w:t>особого</w:t>
      </w:r>
      <w:r>
        <w:rPr>
          <w:color w:val="221F1F"/>
          <w:spacing w:val="-9"/>
        </w:rPr>
        <w:t xml:space="preserve"> </w:t>
      </w:r>
      <w:r>
        <w:rPr>
          <w:color w:val="221F1F"/>
        </w:rPr>
        <w:t>языка</w:t>
      </w:r>
      <w:r>
        <w:rPr>
          <w:color w:val="221F1F"/>
          <w:spacing w:val="-10"/>
        </w:rPr>
        <w:t xml:space="preserve"> </w:t>
      </w:r>
      <w:r>
        <w:rPr>
          <w:color w:val="221F1F"/>
        </w:rPr>
        <w:t>общения</w:t>
      </w:r>
      <w:r>
        <w:rPr>
          <w:color w:val="221F1F"/>
          <w:spacing w:val="-3"/>
        </w:rPr>
        <w:t xml:space="preserve"> </w:t>
      </w:r>
      <w:r>
        <w:rPr>
          <w:color w:val="221F1F"/>
        </w:rPr>
        <w:t>—</w:t>
      </w:r>
      <w:r>
        <w:rPr>
          <w:color w:val="221F1F"/>
          <w:spacing w:val="-8"/>
        </w:rPr>
        <w:t xml:space="preserve"> </w:t>
      </w:r>
      <w:r>
        <w:rPr>
          <w:color w:val="221F1F"/>
        </w:rPr>
        <w:t>межличностного</w:t>
      </w:r>
      <w:r>
        <w:rPr>
          <w:color w:val="221F1F"/>
          <w:spacing w:val="-7"/>
        </w:rPr>
        <w:t xml:space="preserve"> </w:t>
      </w:r>
      <w:r>
        <w:rPr>
          <w:color w:val="221F1F"/>
        </w:rPr>
        <w:t>(автор</w:t>
      </w:r>
      <w:r>
        <w:rPr>
          <w:color w:val="221F1F"/>
          <w:spacing w:val="-7"/>
        </w:rPr>
        <w:t xml:space="preserve"> </w:t>
      </w:r>
      <w:r>
        <w:rPr>
          <w:color w:val="221F1F"/>
          <w:spacing w:val="-10"/>
        </w:rPr>
        <w:t>—</w:t>
      </w:r>
    </w:p>
    <w:p w14:paraId="0CDE49CC" w14:textId="77777777" w:rsidR="00E55397" w:rsidRDefault="00395F00">
      <w:pPr>
        <w:pStyle w:val="a3"/>
        <w:spacing w:before="73" w:line="322" w:lineRule="exact"/>
        <w:ind w:left="502"/>
      </w:pPr>
      <w:r>
        <w:rPr>
          <w:color w:val="221F1F"/>
        </w:rPr>
        <w:t>зритель),</w:t>
      </w:r>
      <w:r>
        <w:rPr>
          <w:color w:val="221F1F"/>
          <w:spacing w:val="-6"/>
        </w:rPr>
        <w:t xml:space="preserve"> </w:t>
      </w:r>
      <w:r>
        <w:rPr>
          <w:color w:val="221F1F"/>
        </w:rPr>
        <w:t>между</w:t>
      </w:r>
      <w:r>
        <w:rPr>
          <w:color w:val="221F1F"/>
          <w:spacing w:val="-7"/>
        </w:rPr>
        <w:t xml:space="preserve"> </w:t>
      </w:r>
      <w:r>
        <w:rPr>
          <w:color w:val="221F1F"/>
        </w:rPr>
        <w:t>поколениями,</w:t>
      </w:r>
      <w:r>
        <w:rPr>
          <w:color w:val="221F1F"/>
          <w:spacing w:val="-6"/>
        </w:rPr>
        <w:t xml:space="preserve"> </w:t>
      </w:r>
      <w:r>
        <w:rPr>
          <w:color w:val="221F1F"/>
        </w:rPr>
        <w:t>между</w:t>
      </w:r>
      <w:r>
        <w:rPr>
          <w:color w:val="221F1F"/>
          <w:spacing w:val="-7"/>
        </w:rPr>
        <w:t xml:space="preserve"> </w:t>
      </w:r>
      <w:r>
        <w:rPr>
          <w:color w:val="221F1F"/>
          <w:spacing w:val="-2"/>
        </w:rPr>
        <w:t>народами;</w:t>
      </w:r>
    </w:p>
    <w:p w14:paraId="46C1BCA6" w14:textId="77777777" w:rsidR="00E55397" w:rsidRDefault="00395F00">
      <w:pPr>
        <w:pStyle w:val="a3"/>
        <w:ind w:left="502" w:right="130"/>
      </w:pPr>
      <w:r>
        <w:rPr>
          <w:color w:val="221F1F"/>
        </w:rPr>
        <w:t xml:space="preserve">6 воспринимать и формулировать суждения, выражать эмоции в соответствии с </w:t>
      </w:r>
      <w:proofErr w:type="spellStart"/>
      <w:proofErr w:type="gramStart"/>
      <w:r>
        <w:rPr>
          <w:color w:val="221F1F"/>
        </w:rPr>
        <w:t>це</w:t>
      </w:r>
      <w:proofErr w:type="spellEnd"/>
      <w:r>
        <w:rPr>
          <w:color w:val="221F1F"/>
        </w:rPr>
        <w:t xml:space="preserve">- </w:t>
      </w:r>
      <w:proofErr w:type="spellStart"/>
      <w:r>
        <w:rPr>
          <w:color w:val="221F1F"/>
        </w:rPr>
        <w:t>лями</w:t>
      </w:r>
      <w:proofErr w:type="spellEnd"/>
      <w:proofErr w:type="gramEnd"/>
      <w:r>
        <w:rPr>
          <w:color w:val="221F1F"/>
        </w:rPr>
        <w:t xml:space="preserve"> и условиями общения, развивая способность к эмпатии и опираясь на </w:t>
      </w:r>
      <w:proofErr w:type="spellStart"/>
      <w:r>
        <w:rPr>
          <w:color w:val="221F1F"/>
        </w:rPr>
        <w:t>воспри</w:t>
      </w:r>
      <w:proofErr w:type="spellEnd"/>
      <w:r>
        <w:rPr>
          <w:color w:val="221F1F"/>
        </w:rPr>
        <w:t xml:space="preserve">- </w:t>
      </w:r>
      <w:proofErr w:type="spellStart"/>
      <w:r>
        <w:rPr>
          <w:color w:val="221F1F"/>
        </w:rPr>
        <w:t>ятие</w:t>
      </w:r>
      <w:proofErr w:type="spellEnd"/>
      <w:r>
        <w:rPr>
          <w:color w:val="221F1F"/>
        </w:rPr>
        <w:t xml:space="preserve"> окружающих;</w:t>
      </w:r>
    </w:p>
    <w:p w14:paraId="116F0639" w14:textId="77777777" w:rsidR="00E55397" w:rsidRDefault="00395F00">
      <w:pPr>
        <w:pStyle w:val="a3"/>
        <w:spacing w:before="2"/>
        <w:ind w:left="502" w:right="135"/>
      </w:pPr>
      <w:r>
        <w:rPr>
          <w:color w:val="221F1F"/>
        </w:rPr>
        <w:t xml:space="preserve">6 вести диалог и участвовать в дискуссии, проявляя уважительное отношение к </w:t>
      </w:r>
      <w:proofErr w:type="gramStart"/>
      <w:r>
        <w:rPr>
          <w:color w:val="221F1F"/>
        </w:rPr>
        <w:t xml:space="preserve">оп- </w:t>
      </w:r>
      <w:proofErr w:type="spellStart"/>
      <w:r>
        <w:rPr>
          <w:color w:val="221F1F"/>
        </w:rPr>
        <w:t>понентам</w:t>
      </w:r>
      <w:proofErr w:type="spellEnd"/>
      <w:proofErr w:type="gramEnd"/>
      <w:r>
        <w:rPr>
          <w:color w:val="221F1F"/>
        </w:rPr>
        <w:t>,</w:t>
      </w:r>
      <w:r>
        <w:rPr>
          <w:color w:val="221F1F"/>
          <w:spacing w:val="-16"/>
        </w:rPr>
        <w:t xml:space="preserve"> </w:t>
      </w:r>
      <w:r>
        <w:rPr>
          <w:color w:val="221F1F"/>
        </w:rPr>
        <w:t>сопоставлять</w:t>
      </w:r>
      <w:r>
        <w:rPr>
          <w:color w:val="221F1F"/>
          <w:spacing w:val="-16"/>
        </w:rPr>
        <w:t xml:space="preserve"> </w:t>
      </w:r>
      <w:r>
        <w:rPr>
          <w:color w:val="221F1F"/>
        </w:rPr>
        <w:t>свои</w:t>
      </w:r>
      <w:r>
        <w:rPr>
          <w:color w:val="221F1F"/>
          <w:spacing w:val="-14"/>
        </w:rPr>
        <w:t xml:space="preserve"> </w:t>
      </w:r>
      <w:r>
        <w:rPr>
          <w:color w:val="221F1F"/>
        </w:rPr>
        <w:t>суждения</w:t>
      </w:r>
      <w:r>
        <w:rPr>
          <w:color w:val="221F1F"/>
          <w:spacing w:val="-17"/>
        </w:rPr>
        <w:t xml:space="preserve"> </w:t>
      </w:r>
      <w:r>
        <w:rPr>
          <w:color w:val="221F1F"/>
        </w:rPr>
        <w:t>с</w:t>
      </w:r>
      <w:r>
        <w:rPr>
          <w:color w:val="221F1F"/>
          <w:spacing w:val="-15"/>
        </w:rPr>
        <w:t xml:space="preserve"> </w:t>
      </w:r>
      <w:r>
        <w:rPr>
          <w:color w:val="221F1F"/>
        </w:rPr>
        <w:t>суждениями</w:t>
      </w:r>
      <w:r>
        <w:rPr>
          <w:color w:val="221F1F"/>
          <w:spacing w:val="-14"/>
        </w:rPr>
        <w:t xml:space="preserve"> </w:t>
      </w:r>
      <w:r>
        <w:rPr>
          <w:color w:val="221F1F"/>
        </w:rPr>
        <w:t>участников</w:t>
      </w:r>
      <w:r>
        <w:rPr>
          <w:color w:val="221F1F"/>
          <w:spacing w:val="-16"/>
        </w:rPr>
        <w:t xml:space="preserve"> </w:t>
      </w:r>
      <w:r>
        <w:rPr>
          <w:color w:val="221F1F"/>
        </w:rPr>
        <w:t>общения,</w:t>
      </w:r>
      <w:r>
        <w:rPr>
          <w:color w:val="221F1F"/>
          <w:spacing w:val="-15"/>
        </w:rPr>
        <w:t xml:space="preserve"> </w:t>
      </w:r>
      <w:r>
        <w:rPr>
          <w:color w:val="221F1F"/>
        </w:rPr>
        <w:t>выявляя</w:t>
      </w:r>
      <w:r>
        <w:rPr>
          <w:color w:val="221F1F"/>
          <w:spacing w:val="-14"/>
        </w:rPr>
        <w:t xml:space="preserve"> </w:t>
      </w:r>
      <w:r>
        <w:rPr>
          <w:color w:val="221F1F"/>
        </w:rPr>
        <w:t xml:space="preserve">и корректно, доказательно отстаивая свои позиции в оценке и понимании </w:t>
      </w:r>
      <w:proofErr w:type="spellStart"/>
      <w:r>
        <w:rPr>
          <w:color w:val="221F1F"/>
        </w:rPr>
        <w:t>обсуждае</w:t>
      </w:r>
      <w:proofErr w:type="spellEnd"/>
      <w:r>
        <w:rPr>
          <w:color w:val="221F1F"/>
        </w:rPr>
        <w:t xml:space="preserve">- </w:t>
      </w:r>
      <w:proofErr w:type="spellStart"/>
      <w:r>
        <w:rPr>
          <w:color w:val="221F1F"/>
        </w:rPr>
        <w:t>мого</w:t>
      </w:r>
      <w:proofErr w:type="spellEnd"/>
      <w:r>
        <w:rPr>
          <w:color w:val="221F1F"/>
        </w:rPr>
        <w:t xml:space="preserve"> явления; находить общее решение и разрешать конфликты на основе общих позиций и учёта интересов;</w:t>
      </w:r>
    </w:p>
    <w:p w14:paraId="6B4E6AFB" w14:textId="77777777" w:rsidR="00E55397" w:rsidRDefault="00395F00">
      <w:pPr>
        <w:pStyle w:val="a3"/>
        <w:spacing w:before="1"/>
        <w:ind w:left="502" w:right="132"/>
      </w:pPr>
      <w:r>
        <w:rPr>
          <w:color w:val="221F1F"/>
        </w:rPr>
        <w:t xml:space="preserve">6 публично представлять и объяснять результаты своего творческого, </w:t>
      </w:r>
      <w:proofErr w:type="gramStart"/>
      <w:r>
        <w:rPr>
          <w:color w:val="221F1F"/>
        </w:rPr>
        <w:t xml:space="preserve">художествен- </w:t>
      </w:r>
      <w:proofErr w:type="spellStart"/>
      <w:r>
        <w:rPr>
          <w:color w:val="221F1F"/>
        </w:rPr>
        <w:t>ного</w:t>
      </w:r>
      <w:proofErr w:type="spellEnd"/>
      <w:proofErr w:type="gramEnd"/>
      <w:r>
        <w:rPr>
          <w:color w:val="221F1F"/>
        </w:rPr>
        <w:t xml:space="preserve"> или исследовательского опыта;</w:t>
      </w:r>
    </w:p>
    <w:p w14:paraId="3A6B1AD1" w14:textId="77777777" w:rsidR="00E55397" w:rsidRDefault="00395F00">
      <w:pPr>
        <w:pStyle w:val="a3"/>
        <w:ind w:left="502" w:right="131"/>
      </w:pPr>
      <w:r>
        <w:rPr>
          <w:color w:val="221F1F"/>
        </w:rPr>
        <w:t xml:space="preserve">6 взаимодействовать, сотрудничать в коллективной работе, принимать цель </w:t>
      </w:r>
      <w:proofErr w:type="gramStart"/>
      <w:r>
        <w:rPr>
          <w:color w:val="221F1F"/>
        </w:rPr>
        <w:t>сов- местной</w:t>
      </w:r>
      <w:proofErr w:type="gramEnd"/>
      <w:r>
        <w:rPr>
          <w:color w:val="221F1F"/>
        </w:rPr>
        <w:t xml:space="preserve"> деятельности и строить действия по её достижению, договариваться, про- являть готовность руководить, выполнять поручения, подчиняться, ответственно относиться к задачам, своей роли в достижении общего результата.</w:t>
      </w:r>
    </w:p>
    <w:p w14:paraId="39F092AD" w14:textId="77777777" w:rsidR="00E55397" w:rsidRDefault="00395F00" w:rsidP="000F6D24">
      <w:pPr>
        <w:pStyle w:val="a5"/>
        <w:numPr>
          <w:ilvl w:val="0"/>
          <w:numId w:val="31"/>
        </w:numPr>
        <w:tabs>
          <w:tab w:val="left" w:pos="1209"/>
        </w:tabs>
        <w:ind w:right="2881" w:firstLine="0"/>
        <w:rPr>
          <w:sz w:val="28"/>
        </w:rPr>
      </w:pPr>
      <w:r>
        <w:rPr>
          <w:color w:val="221F1F"/>
          <w:sz w:val="28"/>
        </w:rPr>
        <w:t>Овладение</w:t>
      </w:r>
      <w:r>
        <w:rPr>
          <w:color w:val="221F1F"/>
          <w:spacing w:val="-10"/>
          <w:sz w:val="28"/>
        </w:rPr>
        <w:t xml:space="preserve"> </w:t>
      </w:r>
      <w:r>
        <w:rPr>
          <w:color w:val="221F1F"/>
          <w:sz w:val="28"/>
        </w:rPr>
        <w:t>универсальными</w:t>
      </w:r>
      <w:r>
        <w:rPr>
          <w:color w:val="221F1F"/>
          <w:spacing w:val="-13"/>
          <w:sz w:val="28"/>
        </w:rPr>
        <w:t xml:space="preserve"> </w:t>
      </w:r>
      <w:r>
        <w:rPr>
          <w:color w:val="221F1F"/>
          <w:sz w:val="28"/>
        </w:rPr>
        <w:t>регулятивными</w:t>
      </w:r>
      <w:r>
        <w:rPr>
          <w:color w:val="221F1F"/>
          <w:spacing w:val="-13"/>
          <w:sz w:val="28"/>
        </w:rPr>
        <w:t xml:space="preserve"> </w:t>
      </w:r>
      <w:r>
        <w:rPr>
          <w:color w:val="221F1F"/>
          <w:sz w:val="28"/>
        </w:rPr>
        <w:t xml:space="preserve">действиями </w:t>
      </w:r>
      <w:r>
        <w:rPr>
          <w:color w:val="221F1F"/>
          <w:spacing w:val="-2"/>
          <w:sz w:val="28"/>
        </w:rPr>
        <w:t>Самоорганизация:</w:t>
      </w:r>
    </w:p>
    <w:p w14:paraId="5D37CD04" w14:textId="77777777" w:rsidR="00E55397" w:rsidRDefault="00395F00">
      <w:pPr>
        <w:pStyle w:val="a3"/>
        <w:ind w:left="502" w:right="137"/>
      </w:pPr>
      <w:r>
        <w:rPr>
          <w:color w:val="221F1F"/>
        </w:rPr>
        <w:t xml:space="preserve">6 осознавать или самостоятельно формулировать цель и результат выполнения учебных задач, осознанно подчиняя поставленной цели совершаемые учебные </w:t>
      </w:r>
      <w:proofErr w:type="gramStart"/>
      <w:r>
        <w:rPr>
          <w:color w:val="221F1F"/>
        </w:rPr>
        <w:t xml:space="preserve">дей- </w:t>
      </w:r>
      <w:proofErr w:type="spellStart"/>
      <w:r>
        <w:rPr>
          <w:color w:val="221F1F"/>
        </w:rPr>
        <w:t>ствия</w:t>
      </w:r>
      <w:proofErr w:type="spellEnd"/>
      <w:proofErr w:type="gramEnd"/>
      <w:r>
        <w:rPr>
          <w:color w:val="221F1F"/>
        </w:rPr>
        <w:t>, развивать мотивы и интересы своей учебной деятельности;</w:t>
      </w:r>
    </w:p>
    <w:p w14:paraId="40C0E7F2" w14:textId="77777777" w:rsidR="00E55397" w:rsidRDefault="00395F00">
      <w:pPr>
        <w:pStyle w:val="a3"/>
        <w:ind w:left="502" w:right="133"/>
      </w:pPr>
      <w:r>
        <w:rPr>
          <w:color w:val="221F1F"/>
        </w:rPr>
        <w:t>6 планировать</w:t>
      </w:r>
      <w:r>
        <w:rPr>
          <w:color w:val="221F1F"/>
          <w:spacing w:val="-1"/>
        </w:rPr>
        <w:t xml:space="preserve"> </w:t>
      </w:r>
      <w:r>
        <w:rPr>
          <w:color w:val="221F1F"/>
        </w:rPr>
        <w:t>пути</w:t>
      </w:r>
      <w:r>
        <w:rPr>
          <w:color w:val="221F1F"/>
          <w:spacing w:val="-1"/>
        </w:rPr>
        <w:t xml:space="preserve"> </w:t>
      </w:r>
      <w:r>
        <w:rPr>
          <w:color w:val="221F1F"/>
        </w:rPr>
        <w:t>достижения</w:t>
      </w:r>
      <w:r>
        <w:rPr>
          <w:color w:val="221F1F"/>
          <w:spacing w:val="-1"/>
        </w:rPr>
        <w:t xml:space="preserve"> </w:t>
      </w:r>
      <w:r>
        <w:rPr>
          <w:color w:val="221F1F"/>
        </w:rPr>
        <w:t>поставленных целей, составлять алгоритм</w:t>
      </w:r>
      <w:r>
        <w:rPr>
          <w:color w:val="221F1F"/>
          <w:spacing w:val="-2"/>
        </w:rPr>
        <w:t xml:space="preserve"> </w:t>
      </w:r>
      <w:r>
        <w:rPr>
          <w:color w:val="221F1F"/>
        </w:rPr>
        <w:t xml:space="preserve">действий, осознанно выбирать наиболее эффективные способы решения учебных, </w:t>
      </w:r>
      <w:proofErr w:type="spellStart"/>
      <w:proofErr w:type="gramStart"/>
      <w:r>
        <w:rPr>
          <w:color w:val="221F1F"/>
        </w:rPr>
        <w:t>познава</w:t>
      </w:r>
      <w:proofErr w:type="spellEnd"/>
      <w:r>
        <w:rPr>
          <w:color w:val="221F1F"/>
        </w:rPr>
        <w:t>- тельных</w:t>
      </w:r>
      <w:proofErr w:type="gramEnd"/>
      <w:r>
        <w:rPr>
          <w:color w:val="221F1F"/>
        </w:rPr>
        <w:t>, художественно-творческих задач;</w:t>
      </w:r>
    </w:p>
    <w:p w14:paraId="438F126B" w14:textId="77777777" w:rsidR="00E55397" w:rsidRDefault="00395F00">
      <w:pPr>
        <w:pStyle w:val="a3"/>
        <w:ind w:left="502" w:right="136"/>
      </w:pPr>
      <w:r>
        <w:rPr>
          <w:color w:val="221F1F"/>
        </w:rPr>
        <w:t xml:space="preserve">6 уметь организовывать своё рабочее место для практической работы, сохраняя </w:t>
      </w:r>
      <w:proofErr w:type="gramStart"/>
      <w:r>
        <w:rPr>
          <w:color w:val="221F1F"/>
        </w:rPr>
        <w:t>по- рядок</w:t>
      </w:r>
      <w:proofErr w:type="gramEnd"/>
      <w:r>
        <w:rPr>
          <w:color w:val="221F1F"/>
          <w:spacing w:val="-3"/>
        </w:rPr>
        <w:t xml:space="preserve"> </w:t>
      </w:r>
      <w:r>
        <w:rPr>
          <w:color w:val="221F1F"/>
        </w:rPr>
        <w:t>в</w:t>
      </w:r>
      <w:r>
        <w:rPr>
          <w:color w:val="221F1F"/>
          <w:spacing w:val="-5"/>
        </w:rPr>
        <w:t xml:space="preserve"> </w:t>
      </w:r>
      <w:r>
        <w:rPr>
          <w:color w:val="221F1F"/>
        </w:rPr>
        <w:t>окружающем</w:t>
      </w:r>
      <w:r>
        <w:rPr>
          <w:color w:val="221F1F"/>
          <w:spacing w:val="-5"/>
        </w:rPr>
        <w:t xml:space="preserve"> </w:t>
      </w:r>
      <w:r>
        <w:rPr>
          <w:color w:val="221F1F"/>
        </w:rPr>
        <w:t>пространстве</w:t>
      </w:r>
      <w:r>
        <w:rPr>
          <w:color w:val="221F1F"/>
          <w:spacing w:val="-4"/>
        </w:rPr>
        <w:t xml:space="preserve"> </w:t>
      </w:r>
      <w:r>
        <w:rPr>
          <w:color w:val="221F1F"/>
        </w:rPr>
        <w:t>и</w:t>
      </w:r>
      <w:r>
        <w:rPr>
          <w:color w:val="221F1F"/>
          <w:spacing w:val="-6"/>
        </w:rPr>
        <w:t xml:space="preserve"> </w:t>
      </w:r>
      <w:r>
        <w:rPr>
          <w:color w:val="221F1F"/>
        </w:rPr>
        <w:t>бережно</w:t>
      </w:r>
      <w:r>
        <w:rPr>
          <w:color w:val="221F1F"/>
          <w:spacing w:val="-6"/>
        </w:rPr>
        <w:t xml:space="preserve"> </w:t>
      </w:r>
      <w:r>
        <w:rPr>
          <w:color w:val="221F1F"/>
        </w:rPr>
        <w:t>относясь</w:t>
      </w:r>
      <w:r>
        <w:rPr>
          <w:color w:val="221F1F"/>
          <w:spacing w:val="-4"/>
        </w:rPr>
        <w:t xml:space="preserve"> </w:t>
      </w:r>
      <w:r>
        <w:rPr>
          <w:color w:val="221F1F"/>
        </w:rPr>
        <w:t>к</w:t>
      </w:r>
      <w:r>
        <w:rPr>
          <w:color w:val="221F1F"/>
          <w:spacing w:val="-3"/>
        </w:rPr>
        <w:t xml:space="preserve"> </w:t>
      </w:r>
      <w:r>
        <w:rPr>
          <w:color w:val="221F1F"/>
        </w:rPr>
        <w:t>используемым</w:t>
      </w:r>
      <w:r>
        <w:rPr>
          <w:color w:val="221F1F"/>
          <w:spacing w:val="-3"/>
        </w:rPr>
        <w:t xml:space="preserve"> </w:t>
      </w:r>
      <w:r>
        <w:rPr>
          <w:color w:val="221F1F"/>
        </w:rPr>
        <w:t xml:space="preserve">материалам. </w:t>
      </w:r>
      <w:r>
        <w:rPr>
          <w:color w:val="221F1F"/>
          <w:spacing w:val="-2"/>
        </w:rPr>
        <w:t>Самоконтроль:</w:t>
      </w:r>
    </w:p>
    <w:p w14:paraId="62C2751A" w14:textId="77777777" w:rsidR="00E55397" w:rsidRDefault="00395F00">
      <w:pPr>
        <w:pStyle w:val="a3"/>
        <w:spacing w:line="242" w:lineRule="auto"/>
        <w:ind w:left="502" w:right="141"/>
      </w:pPr>
      <w:r>
        <w:rPr>
          <w:color w:val="221F1F"/>
        </w:rPr>
        <w:t>6 соотносить свои действия с планируемыми результатами, осуществлять контроль своей деятельности в процессе достижения результата;</w:t>
      </w:r>
    </w:p>
    <w:p w14:paraId="5913454E" w14:textId="77777777" w:rsidR="00E55397" w:rsidRDefault="00395F00">
      <w:pPr>
        <w:pStyle w:val="a3"/>
        <w:ind w:left="502" w:right="136"/>
      </w:pPr>
      <w:r>
        <w:rPr>
          <w:color w:val="221F1F"/>
        </w:rPr>
        <w:t xml:space="preserve">6 владеть основами самоконтроля, рефлексии, самооценки на основе </w:t>
      </w:r>
      <w:proofErr w:type="gramStart"/>
      <w:r>
        <w:rPr>
          <w:color w:val="221F1F"/>
        </w:rPr>
        <w:t xml:space="preserve">соответствую- </w:t>
      </w:r>
      <w:proofErr w:type="spellStart"/>
      <w:r>
        <w:rPr>
          <w:color w:val="221F1F"/>
        </w:rPr>
        <w:t>щих</w:t>
      </w:r>
      <w:proofErr w:type="spellEnd"/>
      <w:proofErr w:type="gramEnd"/>
      <w:r>
        <w:rPr>
          <w:color w:val="221F1F"/>
        </w:rPr>
        <w:t xml:space="preserve"> целям критериев.</w:t>
      </w:r>
    </w:p>
    <w:p w14:paraId="53569987" w14:textId="77777777" w:rsidR="00E55397" w:rsidRDefault="00395F00">
      <w:pPr>
        <w:pStyle w:val="a3"/>
        <w:spacing w:line="321" w:lineRule="exact"/>
        <w:ind w:left="502"/>
      </w:pPr>
      <w:r>
        <w:rPr>
          <w:color w:val="221F1F"/>
        </w:rPr>
        <w:t>Эмоциональный</w:t>
      </w:r>
      <w:r>
        <w:rPr>
          <w:color w:val="221F1F"/>
          <w:spacing w:val="-14"/>
        </w:rPr>
        <w:t xml:space="preserve"> </w:t>
      </w:r>
      <w:r>
        <w:rPr>
          <w:color w:val="221F1F"/>
          <w:spacing w:val="-2"/>
        </w:rPr>
        <w:t>интеллект:</w:t>
      </w:r>
    </w:p>
    <w:p w14:paraId="3C4CA1DD" w14:textId="77777777" w:rsidR="00E55397" w:rsidRDefault="00395F00">
      <w:pPr>
        <w:pStyle w:val="a3"/>
        <w:ind w:left="502" w:right="133"/>
      </w:pPr>
      <w:r>
        <w:rPr>
          <w:color w:val="221F1F"/>
        </w:rPr>
        <w:t xml:space="preserve">6 развивать способность управлять собственными эмоциями, стремиться к </w:t>
      </w:r>
      <w:proofErr w:type="spellStart"/>
      <w:proofErr w:type="gramStart"/>
      <w:r>
        <w:rPr>
          <w:color w:val="221F1F"/>
        </w:rPr>
        <w:t>понима</w:t>
      </w:r>
      <w:proofErr w:type="spellEnd"/>
      <w:r>
        <w:rPr>
          <w:color w:val="221F1F"/>
        </w:rPr>
        <w:t xml:space="preserve">- </w:t>
      </w:r>
      <w:proofErr w:type="spellStart"/>
      <w:r>
        <w:rPr>
          <w:color w:val="221F1F"/>
        </w:rPr>
        <w:t>нию</w:t>
      </w:r>
      <w:proofErr w:type="spellEnd"/>
      <w:proofErr w:type="gramEnd"/>
      <w:r>
        <w:rPr>
          <w:color w:val="221F1F"/>
        </w:rPr>
        <w:t xml:space="preserve"> эмоций других;</w:t>
      </w:r>
    </w:p>
    <w:p w14:paraId="62EA829C" w14:textId="77777777" w:rsidR="00E55397" w:rsidRDefault="00395F00">
      <w:pPr>
        <w:pStyle w:val="a3"/>
        <w:spacing w:line="242" w:lineRule="auto"/>
        <w:ind w:left="502" w:right="133"/>
      </w:pPr>
      <w:r>
        <w:rPr>
          <w:color w:val="221F1F"/>
        </w:rPr>
        <w:t xml:space="preserve">6 уметь рефлексировать эмоции как основание для художественного восприятия </w:t>
      </w:r>
      <w:proofErr w:type="spellStart"/>
      <w:proofErr w:type="gramStart"/>
      <w:r>
        <w:rPr>
          <w:color w:val="221F1F"/>
        </w:rPr>
        <w:t>ис</w:t>
      </w:r>
      <w:proofErr w:type="spellEnd"/>
      <w:r>
        <w:rPr>
          <w:color w:val="221F1F"/>
        </w:rPr>
        <w:t xml:space="preserve">- </w:t>
      </w:r>
      <w:proofErr w:type="spellStart"/>
      <w:r>
        <w:rPr>
          <w:color w:val="221F1F"/>
        </w:rPr>
        <w:t>кусства</w:t>
      </w:r>
      <w:proofErr w:type="spellEnd"/>
      <w:proofErr w:type="gramEnd"/>
      <w:r>
        <w:rPr>
          <w:color w:val="221F1F"/>
        </w:rPr>
        <w:t xml:space="preserve"> и собственной художественной деятельности;</w:t>
      </w:r>
    </w:p>
    <w:p w14:paraId="59A18704" w14:textId="77777777" w:rsidR="00E55397" w:rsidRDefault="00395F00">
      <w:pPr>
        <w:pStyle w:val="a3"/>
        <w:ind w:left="502" w:right="136"/>
      </w:pPr>
      <w:r>
        <w:rPr>
          <w:color w:val="221F1F"/>
        </w:rPr>
        <w:t>6 развивать свои эмпатические способности, способность сопереживать, понимать намерения и переживания свои и других;</w:t>
      </w:r>
    </w:p>
    <w:p w14:paraId="24C59752" w14:textId="77777777" w:rsidR="00E55397" w:rsidRDefault="00395F00">
      <w:pPr>
        <w:pStyle w:val="a3"/>
        <w:spacing w:line="321" w:lineRule="exact"/>
        <w:ind w:left="502"/>
      </w:pPr>
      <w:r>
        <w:rPr>
          <w:color w:val="221F1F"/>
        </w:rPr>
        <w:lastRenderedPageBreak/>
        <w:t>6</w:t>
      </w:r>
      <w:r>
        <w:rPr>
          <w:color w:val="221F1F"/>
          <w:spacing w:val="-3"/>
        </w:rPr>
        <w:t xml:space="preserve"> </w:t>
      </w:r>
      <w:r>
        <w:rPr>
          <w:color w:val="221F1F"/>
        </w:rPr>
        <w:t>признавать</w:t>
      </w:r>
      <w:r>
        <w:rPr>
          <w:color w:val="221F1F"/>
          <w:spacing w:val="-5"/>
        </w:rPr>
        <w:t xml:space="preserve"> </w:t>
      </w:r>
      <w:r>
        <w:rPr>
          <w:color w:val="221F1F"/>
        </w:rPr>
        <w:t>своё</w:t>
      </w:r>
      <w:r>
        <w:rPr>
          <w:color w:val="221F1F"/>
          <w:spacing w:val="-4"/>
        </w:rPr>
        <w:t xml:space="preserve"> </w:t>
      </w:r>
      <w:r>
        <w:rPr>
          <w:color w:val="221F1F"/>
        </w:rPr>
        <w:t>и</w:t>
      </w:r>
      <w:r>
        <w:rPr>
          <w:color w:val="221F1F"/>
          <w:spacing w:val="-6"/>
        </w:rPr>
        <w:t xml:space="preserve"> </w:t>
      </w:r>
      <w:r>
        <w:rPr>
          <w:color w:val="221F1F"/>
        </w:rPr>
        <w:t>чужое</w:t>
      </w:r>
      <w:r>
        <w:rPr>
          <w:color w:val="221F1F"/>
          <w:spacing w:val="-4"/>
        </w:rPr>
        <w:t xml:space="preserve"> </w:t>
      </w:r>
      <w:r>
        <w:rPr>
          <w:color w:val="221F1F"/>
        </w:rPr>
        <w:t>право</w:t>
      </w:r>
      <w:r>
        <w:rPr>
          <w:color w:val="221F1F"/>
          <w:spacing w:val="-2"/>
        </w:rPr>
        <w:t xml:space="preserve"> </w:t>
      </w:r>
      <w:r>
        <w:rPr>
          <w:color w:val="221F1F"/>
        </w:rPr>
        <w:t>на</w:t>
      </w:r>
      <w:r>
        <w:rPr>
          <w:color w:val="221F1F"/>
          <w:spacing w:val="-3"/>
        </w:rPr>
        <w:t xml:space="preserve"> </w:t>
      </w:r>
      <w:r>
        <w:rPr>
          <w:color w:val="221F1F"/>
          <w:spacing w:val="-2"/>
        </w:rPr>
        <w:t>ошибку;</w:t>
      </w:r>
    </w:p>
    <w:p w14:paraId="4B4AE9B9" w14:textId="77777777" w:rsidR="00E55397" w:rsidRDefault="00395F00">
      <w:pPr>
        <w:pStyle w:val="a3"/>
        <w:ind w:left="502" w:right="136"/>
      </w:pPr>
      <w:r>
        <w:rPr>
          <w:color w:val="221F1F"/>
        </w:rPr>
        <w:t xml:space="preserve">6 работать индивидуально и в группе; продуктивно участвовать в учебном </w:t>
      </w:r>
      <w:proofErr w:type="spellStart"/>
      <w:proofErr w:type="gramStart"/>
      <w:r>
        <w:rPr>
          <w:color w:val="221F1F"/>
        </w:rPr>
        <w:t>сотруд</w:t>
      </w:r>
      <w:proofErr w:type="spellEnd"/>
      <w:r>
        <w:rPr>
          <w:color w:val="221F1F"/>
        </w:rPr>
        <w:t xml:space="preserve">- </w:t>
      </w:r>
      <w:proofErr w:type="spellStart"/>
      <w:r>
        <w:rPr>
          <w:color w:val="221F1F"/>
        </w:rPr>
        <w:t>ничестве</w:t>
      </w:r>
      <w:proofErr w:type="spellEnd"/>
      <w:proofErr w:type="gramEnd"/>
      <w:r>
        <w:rPr>
          <w:color w:val="221F1F"/>
        </w:rPr>
        <w:t xml:space="preserve">, в совместной деятельности со сверстниками, с педагогами и </w:t>
      </w:r>
      <w:proofErr w:type="spellStart"/>
      <w:r>
        <w:rPr>
          <w:color w:val="221F1F"/>
        </w:rPr>
        <w:t>межвозраст</w:t>
      </w:r>
      <w:proofErr w:type="spellEnd"/>
      <w:r>
        <w:rPr>
          <w:color w:val="221F1F"/>
        </w:rPr>
        <w:t>- ном взаимодействии.</w:t>
      </w:r>
    </w:p>
    <w:p w14:paraId="13F53C3F" w14:textId="77777777" w:rsidR="00E55397" w:rsidRDefault="00395F00">
      <w:pPr>
        <w:pStyle w:val="a3"/>
        <w:spacing w:line="322" w:lineRule="exact"/>
        <w:ind w:left="502"/>
      </w:pPr>
      <w:r>
        <w:rPr>
          <w:color w:val="221F1F"/>
        </w:rPr>
        <w:t>ПРЕДМЕТНЫЕ</w:t>
      </w:r>
      <w:r>
        <w:rPr>
          <w:color w:val="221F1F"/>
          <w:spacing w:val="-9"/>
        </w:rPr>
        <w:t xml:space="preserve"> </w:t>
      </w:r>
      <w:r>
        <w:rPr>
          <w:color w:val="221F1F"/>
          <w:spacing w:val="-2"/>
        </w:rPr>
        <w:t>РЕЗУЛЬТАТЫ</w:t>
      </w:r>
    </w:p>
    <w:p w14:paraId="4214EECA" w14:textId="77777777" w:rsidR="00E55397" w:rsidRDefault="00395F00">
      <w:pPr>
        <w:pStyle w:val="a3"/>
        <w:ind w:left="502" w:right="132"/>
      </w:pPr>
      <w:r>
        <w:rPr>
          <w:color w:val="221F1F"/>
        </w:rPr>
        <w:t xml:space="preserve">Предметные результаты, формируемые в ходе изучения предмета «Изобразительное искусство», сгруппированы по учебным модулям и должны отражать сформирован- </w:t>
      </w:r>
      <w:proofErr w:type="spellStart"/>
      <w:r>
        <w:rPr>
          <w:color w:val="221F1F"/>
        </w:rPr>
        <w:t>ность</w:t>
      </w:r>
      <w:proofErr w:type="spellEnd"/>
      <w:r>
        <w:rPr>
          <w:color w:val="221F1F"/>
        </w:rPr>
        <w:t xml:space="preserve"> умений.</w:t>
      </w:r>
    </w:p>
    <w:p w14:paraId="3819942C" w14:textId="77777777" w:rsidR="00E55397" w:rsidRDefault="00395F00">
      <w:pPr>
        <w:pStyle w:val="a3"/>
        <w:spacing w:line="321" w:lineRule="exact"/>
        <w:ind w:left="502"/>
      </w:pPr>
      <w:r>
        <w:rPr>
          <w:color w:val="221F1F"/>
        </w:rPr>
        <w:t>Модуль</w:t>
      </w:r>
      <w:r>
        <w:rPr>
          <w:color w:val="221F1F"/>
          <w:spacing w:val="-9"/>
        </w:rPr>
        <w:t xml:space="preserve"> </w:t>
      </w:r>
      <w:r>
        <w:rPr>
          <w:color w:val="221F1F"/>
        </w:rPr>
        <w:t>№</w:t>
      </w:r>
      <w:r>
        <w:rPr>
          <w:color w:val="221F1F"/>
          <w:spacing w:val="-6"/>
        </w:rPr>
        <w:t xml:space="preserve"> </w:t>
      </w:r>
      <w:r>
        <w:rPr>
          <w:color w:val="221F1F"/>
        </w:rPr>
        <w:t>1</w:t>
      </w:r>
      <w:r>
        <w:rPr>
          <w:color w:val="221F1F"/>
          <w:spacing w:val="-6"/>
        </w:rPr>
        <w:t xml:space="preserve"> </w:t>
      </w:r>
      <w:r>
        <w:rPr>
          <w:color w:val="221F1F"/>
        </w:rPr>
        <w:t>«Декоративно-прикладное</w:t>
      </w:r>
      <w:r>
        <w:rPr>
          <w:color w:val="221F1F"/>
          <w:spacing w:val="-9"/>
        </w:rPr>
        <w:t xml:space="preserve"> </w:t>
      </w:r>
      <w:r>
        <w:rPr>
          <w:color w:val="221F1F"/>
        </w:rPr>
        <w:t>и</w:t>
      </w:r>
      <w:r>
        <w:rPr>
          <w:color w:val="221F1F"/>
          <w:spacing w:val="-5"/>
        </w:rPr>
        <w:t xml:space="preserve"> </w:t>
      </w:r>
      <w:r>
        <w:rPr>
          <w:color w:val="221F1F"/>
        </w:rPr>
        <w:t>народное</w:t>
      </w:r>
      <w:r>
        <w:rPr>
          <w:color w:val="221F1F"/>
          <w:spacing w:val="-4"/>
        </w:rPr>
        <w:t xml:space="preserve"> </w:t>
      </w:r>
      <w:r>
        <w:rPr>
          <w:color w:val="221F1F"/>
          <w:spacing w:val="-2"/>
        </w:rPr>
        <w:t>искусство»:</w:t>
      </w:r>
    </w:p>
    <w:p w14:paraId="48563F30" w14:textId="77777777" w:rsidR="00E55397" w:rsidRDefault="00395F00">
      <w:pPr>
        <w:pStyle w:val="a3"/>
        <w:ind w:left="502"/>
      </w:pPr>
      <w:r>
        <w:rPr>
          <w:color w:val="221F1F"/>
        </w:rPr>
        <w:t>6</w:t>
      </w:r>
      <w:r>
        <w:rPr>
          <w:color w:val="221F1F"/>
          <w:spacing w:val="65"/>
          <w:w w:val="150"/>
        </w:rPr>
        <w:t xml:space="preserve"> </w:t>
      </w:r>
      <w:r>
        <w:rPr>
          <w:color w:val="221F1F"/>
        </w:rPr>
        <w:t>знать</w:t>
      </w:r>
      <w:r>
        <w:rPr>
          <w:color w:val="221F1F"/>
          <w:spacing w:val="62"/>
          <w:w w:val="150"/>
        </w:rPr>
        <w:t xml:space="preserve"> </w:t>
      </w:r>
      <w:r>
        <w:rPr>
          <w:color w:val="221F1F"/>
        </w:rPr>
        <w:t>о</w:t>
      </w:r>
      <w:r>
        <w:rPr>
          <w:color w:val="221F1F"/>
          <w:spacing w:val="67"/>
          <w:w w:val="150"/>
        </w:rPr>
        <w:t xml:space="preserve"> </w:t>
      </w:r>
      <w:r>
        <w:rPr>
          <w:color w:val="221F1F"/>
        </w:rPr>
        <w:t>многообразии</w:t>
      </w:r>
      <w:r>
        <w:rPr>
          <w:color w:val="221F1F"/>
          <w:spacing w:val="65"/>
          <w:w w:val="150"/>
        </w:rPr>
        <w:t xml:space="preserve"> </w:t>
      </w:r>
      <w:r>
        <w:rPr>
          <w:color w:val="221F1F"/>
        </w:rPr>
        <w:t>видов</w:t>
      </w:r>
      <w:r>
        <w:rPr>
          <w:color w:val="221F1F"/>
          <w:spacing w:val="65"/>
          <w:w w:val="150"/>
        </w:rPr>
        <w:t xml:space="preserve"> </w:t>
      </w:r>
      <w:r>
        <w:rPr>
          <w:color w:val="221F1F"/>
        </w:rPr>
        <w:t>декоративно-прикладного</w:t>
      </w:r>
      <w:r>
        <w:rPr>
          <w:color w:val="221F1F"/>
          <w:spacing w:val="64"/>
          <w:w w:val="150"/>
        </w:rPr>
        <w:t xml:space="preserve"> </w:t>
      </w:r>
      <w:r>
        <w:rPr>
          <w:color w:val="221F1F"/>
        </w:rPr>
        <w:t>искусства:</w:t>
      </w:r>
      <w:r>
        <w:rPr>
          <w:color w:val="221F1F"/>
          <w:spacing w:val="67"/>
          <w:w w:val="150"/>
        </w:rPr>
        <w:t xml:space="preserve"> </w:t>
      </w:r>
      <w:r>
        <w:rPr>
          <w:color w:val="221F1F"/>
          <w:spacing w:val="-2"/>
        </w:rPr>
        <w:t>народного,</w:t>
      </w:r>
    </w:p>
    <w:p w14:paraId="67104ADF" w14:textId="77777777" w:rsidR="00E55397" w:rsidRDefault="00395F00">
      <w:pPr>
        <w:pStyle w:val="a3"/>
        <w:spacing w:before="73"/>
        <w:ind w:left="502" w:right="132"/>
      </w:pPr>
      <w:r>
        <w:rPr>
          <w:color w:val="221F1F"/>
        </w:rPr>
        <w:t>классического,</w:t>
      </w:r>
      <w:r>
        <w:rPr>
          <w:color w:val="221F1F"/>
          <w:spacing w:val="40"/>
        </w:rPr>
        <w:t xml:space="preserve"> </w:t>
      </w:r>
      <w:r>
        <w:rPr>
          <w:color w:val="221F1F"/>
        </w:rPr>
        <w:t>современного,</w:t>
      </w:r>
      <w:r>
        <w:rPr>
          <w:color w:val="221F1F"/>
          <w:spacing w:val="40"/>
        </w:rPr>
        <w:t xml:space="preserve"> </w:t>
      </w:r>
      <w:r>
        <w:rPr>
          <w:color w:val="221F1F"/>
        </w:rPr>
        <w:t>искусства</w:t>
      </w:r>
      <w:r>
        <w:rPr>
          <w:color w:val="221F1F"/>
          <w:spacing w:val="40"/>
        </w:rPr>
        <w:t xml:space="preserve"> </w:t>
      </w:r>
      <w:r>
        <w:rPr>
          <w:color w:val="221F1F"/>
        </w:rPr>
        <w:t>промыслов;</w:t>
      </w:r>
      <w:r>
        <w:rPr>
          <w:color w:val="221F1F"/>
          <w:spacing w:val="40"/>
        </w:rPr>
        <w:t xml:space="preserve"> </w:t>
      </w:r>
      <w:r>
        <w:rPr>
          <w:color w:val="221F1F"/>
        </w:rPr>
        <w:t>понимать</w:t>
      </w:r>
      <w:r>
        <w:rPr>
          <w:color w:val="221F1F"/>
          <w:spacing w:val="40"/>
        </w:rPr>
        <w:t xml:space="preserve"> </w:t>
      </w:r>
      <w:r>
        <w:rPr>
          <w:color w:val="221F1F"/>
        </w:rPr>
        <w:t>связь</w:t>
      </w:r>
      <w:r>
        <w:rPr>
          <w:color w:val="221F1F"/>
          <w:spacing w:val="40"/>
        </w:rPr>
        <w:t xml:space="preserve"> </w:t>
      </w:r>
      <w:proofErr w:type="spellStart"/>
      <w:proofErr w:type="gramStart"/>
      <w:r>
        <w:rPr>
          <w:color w:val="221F1F"/>
        </w:rPr>
        <w:t>декоратив</w:t>
      </w:r>
      <w:proofErr w:type="spellEnd"/>
      <w:r>
        <w:rPr>
          <w:color w:val="221F1F"/>
        </w:rPr>
        <w:t>- но</w:t>
      </w:r>
      <w:proofErr w:type="gramEnd"/>
      <w:r>
        <w:rPr>
          <w:color w:val="221F1F"/>
        </w:rPr>
        <w:t xml:space="preserve">-прикладного искусства с бытовыми потребностями людей, необходимость при- </w:t>
      </w:r>
      <w:proofErr w:type="spellStart"/>
      <w:r>
        <w:rPr>
          <w:color w:val="221F1F"/>
        </w:rPr>
        <w:t>сутствия</w:t>
      </w:r>
      <w:proofErr w:type="spellEnd"/>
      <w:r>
        <w:rPr>
          <w:color w:val="221F1F"/>
        </w:rPr>
        <w:t xml:space="preserve"> в предметном мире и жилой среде;</w:t>
      </w:r>
    </w:p>
    <w:p w14:paraId="77154A10" w14:textId="77777777" w:rsidR="00E55397" w:rsidRDefault="00395F00">
      <w:pPr>
        <w:pStyle w:val="a3"/>
        <w:spacing w:before="2"/>
        <w:ind w:left="502" w:right="132"/>
        <w:jc w:val="left"/>
      </w:pPr>
      <w:r>
        <w:rPr>
          <w:color w:val="221F1F"/>
        </w:rPr>
        <w:t>6 иметь</w:t>
      </w:r>
      <w:r>
        <w:rPr>
          <w:color w:val="221F1F"/>
          <w:spacing w:val="-2"/>
        </w:rPr>
        <w:t xml:space="preserve"> </w:t>
      </w:r>
      <w:r>
        <w:rPr>
          <w:color w:val="221F1F"/>
        </w:rPr>
        <w:t>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 6</w:t>
      </w:r>
      <w:r>
        <w:rPr>
          <w:color w:val="221F1F"/>
          <w:spacing w:val="40"/>
        </w:rPr>
        <w:t xml:space="preserve"> </w:t>
      </w:r>
      <w:r>
        <w:rPr>
          <w:color w:val="221F1F"/>
        </w:rPr>
        <w:t>характеризовать</w:t>
      </w:r>
      <w:r>
        <w:rPr>
          <w:color w:val="221F1F"/>
          <w:spacing w:val="40"/>
        </w:rPr>
        <w:t xml:space="preserve"> </w:t>
      </w:r>
      <w:r>
        <w:rPr>
          <w:color w:val="221F1F"/>
        </w:rPr>
        <w:t>коммуникативные,</w:t>
      </w:r>
      <w:r>
        <w:rPr>
          <w:color w:val="221F1F"/>
          <w:spacing w:val="40"/>
        </w:rPr>
        <w:t xml:space="preserve"> </w:t>
      </w:r>
      <w:r>
        <w:rPr>
          <w:color w:val="221F1F"/>
        </w:rPr>
        <w:t>познавательные</w:t>
      </w:r>
      <w:r>
        <w:rPr>
          <w:color w:val="221F1F"/>
          <w:spacing w:val="40"/>
        </w:rPr>
        <w:t xml:space="preserve"> </w:t>
      </w:r>
      <w:r>
        <w:rPr>
          <w:color w:val="221F1F"/>
        </w:rPr>
        <w:t>и</w:t>
      </w:r>
      <w:r>
        <w:rPr>
          <w:color w:val="221F1F"/>
          <w:spacing w:val="40"/>
        </w:rPr>
        <w:t xml:space="preserve"> </w:t>
      </w:r>
      <w:r>
        <w:rPr>
          <w:color w:val="221F1F"/>
        </w:rPr>
        <w:t>культовые</w:t>
      </w:r>
      <w:r>
        <w:rPr>
          <w:color w:val="221F1F"/>
          <w:spacing w:val="40"/>
        </w:rPr>
        <w:t xml:space="preserve"> </w:t>
      </w:r>
      <w:r>
        <w:rPr>
          <w:color w:val="221F1F"/>
        </w:rPr>
        <w:t>функции</w:t>
      </w:r>
      <w:r>
        <w:rPr>
          <w:color w:val="221F1F"/>
          <w:spacing w:val="40"/>
        </w:rPr>
        <w:t xml:space="preserve"> </w:t>
      </w:r>
      <w:proofErr w:type="spellStart"/>
      <w:proofErr w:type="gramStart"/>
      <w:r>
        <w:rPr>
          <w:color w:val="221F1F"/>
        </w:rPr>
        <w:t>деко</w:t>
      </w:r>
      <w:proofErr w:type="spellEnd"/>
      <w:r>
        <w:rPr>
          <w:color w:val="221F1F"/>
        </w:rPr>
        <w:t xml:space="preserve">- </w:t>
      </w:r>
      <w:proofErr w:type="spellStart"/>
      <w:r>
        <w:rPr>
          <w:color w:val="221F1F"/>
        </w:rPr>
        <w:t>ративно</w:t>
      </w:r>
      <w:proofErr w:type="spellEnd"/>
      <w:proofErr w:type="gramEnd"/>
      <w:r>
        <w:rPr>
          <w:color w:val="221F1F"/>
        </w:rPr>
        <w:t>-прикладного искусства;</w:t>
      </w:r>
    </w:p>
    <w:p w14:paraId="06C74E16" w14:textId="77777777" w:rsidR="00E55397" w:rsidRDefault="00395F00">
      <w:pPr>
        <w:pStyle w:val="a3"/>
        <w:spacing w:before="1"/>
        <w:ind w:left="502" w:right="136"/>
      </w:pPr>
      <w:r>
        <w:rPr>
          <w:color w:val="221F1F"/>
        </w:rPr>
        <w:t>6 уметь объяснять коммуникативное значение декоративного образа в организации межличностных</w:t>
      </w:r>
      <w:r>
        <w:rPr>
          <w:color w:val="221F1F"/>
          <w:spacing w:val="-11"/>
        </w:rPr>
        <w:t xml:space="preserve"> </w:t>
      </w:r>
      <w:r>
        <w:rPr>
          <w:color w:val="221F1F"/>
        </w:rPr>
        <w:t>отношений,</w:t>
      </w:r>
      <w:r>
        <w:rPr>
          <w:color w:val="221F1F"/>
          <w:spacing w:val="-12"/>
        </w:rPr>
        <w:t xml:space="preserve"> </w:t>
      </w:r>
      <w:r>
        <w:rPr>
          <w:color w:val="221F1F"/>
        </w:rPr>
        <w:t>в</w:t>
      </w:r>
      <w:r>
        <w:rPr>
          <w:color w:val="221F1F"/>
          <w:spacing w:val="-12"/>
        </w:rPr>
        <w:t xml:space="preserve"> </w:t>
      </w:r>
      <w:r>
        <w:rPr>
          <w:color w:val="221F1F"/>
        </w:rPr>
        <w:t>обозначении</w:t>
      </w:r>
      <w:r>
        <w:rPr>
          <w:color w:val="221F1F"/>
          <w:spacing w:val="-11"/>
        </w:rPr>
        <w:t xml:space="preserve"> </w:t>
      </w:r>
      <w:r>
        <w:rPr>
          <w:color w:val="221F1F"/>
        </w:rPr>
        <w:t>социальной</w:t>
      </w:r>
      <w:r>
        <w:rPr>
          <w:color w:val="221F1F"/>
          <w:spacing w:val="-13"/>
        </w:rPr>
        <w:t xml:space="preserve"> </w:t>
      </w:r>
      <w:r>
        <w:rPr>
          <w:color w:val="221F1F"/>
        </w:rPr>
        <w:t>роли</w:t>
      </w:r>
      <w:r>
        <w:rPr>
          <w:color w:val="221F1F"/>
          <w:spacing w:val="-11"/>
        </w:rPr>
        <w:t xml:space="preserve"> </w:t>
      </w:r>
      <w:r>
        <w:rPr>
          <w:color w:val="221F1F"/>
        </w:rPr>
        <w:t>человека,</w:t>
      </w:r>
      <w:r>
        <w:rPr>
          <w:color w:val="221F1F"/>
          <w:spacing w:val="-12"/>
        </w:rPr>
        <w:t xml:space="preserve"> </w:t>
      </w:r>
      <w:r>
        <w:rPr>
          <w:color w:val="221F1F"/>
        </w:rPr>
        <w:t>в</w:t>
      </w:r>
      <w:r>
        <w:rPr>
          <w:color w:val="221F1F"/>
          <w:spacing w:val="-14"/>
        </w:rPr>
        <w:t xml:space="preserve"> </w:t>
      </w:r>
      <w:r>
        <w:rPr>
          <w:color w:val="221F1F"/>
        </w:rPr>
        <w:t xml:space="preserve">оформлении </w:t>
      </w:r>
      <w:proofErr w:type="spellStart"/>
      <w:r>
        <w:rPr>
          <w:color w:val="221F1F"/>
        </w:rPr>
        <w:t>предметнопространственной</w:t>
      </w:r>
      <w:proofErr w:type="spellEnd"/>
      <w:r>
        <w:rPr>
          <w:color w:val="221F1F"/>
        </w:rPr>
        <w:t xml:space="preserve"> среды;</w:t>
      </w:r>
    </w:p>
    <w:p w14:paraId="270B68A7" w14:textId="77777777" w:rsidR="00E55397" w:rsidRDefault="00395F00">
      <w:pPr>
        <w:pStyle w:val="a3"/>
        <w:ind w:left="502" w:right="129"/>
      </w:pPr>
      <w:r>
        <w:rPr>
          <w:color w:val="221F1F"/>
        </w:rPr>
        <w:t xml:space="preserve">6 распознавать произведения декоративно-прикладного искусства по материалу (дерево, металл, керамика, текстиль, стекло, камень, кость, др.); уметь </w:t>
      </w:r>
      <w:proofErr w:type="spellStart"/>
      <w:proofErr w:type="gramStart"/>
      <w:r>
        <w:rPr>
          <w:color w:val="221F1F"/>
        </w:rPr>
        <w:t>характеризо</w:t>
      </w:r>
      <w:proofErr w:type="spellEnd"/>
      <w:r>
        <w:rPr>
          <w:color w:val="221F1F"/>
        </w:rPr>
        <w:t xml:space="preserve">- </w:t>
      </w:r>
      <w:proofErr w:type="spellStart"/>
      <w:r>
        <w:rPr>
          <w:color w:val="221F1F"/>
        </w:rPr>
        <w:t>вать</w:t>
      </w:r>
      <w:proofErr w:type="spellEnd"/>
      <w:proofErr w:type="gramEnd"/>
      <w:r>
        <w:rPr>
          <w:color w:val="221F1F"/>
        </w:rPr>
        <w:t xml:space="preserve"> неразрывную связь декора и материала;</w:t>
      </w:r>
    </w:p>
    <w:p w14:paraId="7BBA8D28" w14:textId="77777777" w:rsidR="00E55397" w:rsidRDefault="00395F00">
      <w:pPr>
        <w:pStyle w:val="a3"/>
        <w:ind w:left="502" w:right="133"/>
      </w:pPr>
      <w:proofErr w:type="gramStart"/>
      <w:r>
        <w:rPr>
          <w:color w:val="221F1F"/>
        </w:rPr>
        <w:t>6</w:t>
      </w:r>
      <w:r>
        <w:rPr>
          <w:color w:val="221F1F"/>
          <w:spacing w:val="40"/>
        </w:rPr>
        <w:t xml:space="preserve">  </w:t>
      </w:r>
      <w:r>
        <w:rPr>
          <w:color w:val="221F1F"/>
        </w:rPr>
        <w:t>распознавать</w:t>
      </w:r>
      <w:proofErr w:type="gramEnd"/>
      <w:r>
        <w:rPr>
          <w:color w:val="221F1F"/>
          <w:spacing w:val="40"/>
        </w:rPr>
        <w:t xml:space="preserve">  </w:t>
      </w:r>
      <w:r>
        <w:rPr>
          <w:color w:val="221F1F"/>
        </w:rPr>
        <w:t>и</w:t>
      </w:r>
      <w:r>
        <w:rPr>
          <w:color w:val="221F1F"/>
          <w:spacing w:val="40"/>
        </w:rPr>
        <w:t xml:space="preserve">  </w:t>
      </w:r>
      <w:r>
        <w:rPr>
          <w:color w:val="221F1F"/>
        </w:rPr>
        <w:t>называть</w:t>
      </w:r>
      <w:r>
        <w:rPr>
          <w:color w:val="221F1F"/>
          <w:spacing w:val="40"/>
        </w:rPr>
        <w:t xml:space="preserve">  </w:t>
      </w:r>
      <w:r>
        <w:rPr>
          <w:color w:val="221F1F"/>
        </w:rPr>
        <w:t>техники</w:t>
      </w:r>
      <w:r>
        <w:rPr>
          <w:color w:val="221F1F"/>
          <w:spacing w:val="40"/>
        </w:rPr>
        <w:t xml:space="preserve">  </w:t>
      </w:r>
      <w:r>
        <w:rPr>
          <w:color w:val="221F1F"/>
        </w:rPr>
        <w:t>исполнения</w:t>
      </w:r>
      <w:r>
        <w:rPr>
          <w:color w:val="221F1F"/>
          <w:spacing w:val="40"/>
        </w:rPr>
        <w:t xml:space="preserve">  </w:t>
      </w:r>
      <w:r>
        <w:rPr>
          <w:color w:val="221F1F"/>
        </w:rPr>
        <w:t>произведений</w:t>
      </w:r>
      <w:r>
        <w:rPr>
          <w:color w:val="221F1F"/>
          <w:spacing w:val="40"/>
        </w:rPr>
        <w:t xml:space="preserve">  </w:t>
      </w:r>
      <w:proofErr w:type="spellStart"/>
      <w:r>
        <w:rPr>
          <w:color w:val="221F1F"/>
        </w:rPr>
        <w:t>декоратив</w:t>
      </w:r>
      <w:proofErr w:type="spellEnd"/>
      <w:r>
        <w:rPr>
          <w:color w:val="221F1F"/>
        </w:rPr>
        <w:t>- но-прикладного</w:t>
      </w:r>
      <w:r>
        <w:rPr>
          <w:color w:val="221F1F"/>
          <w:spacing w:val="-17"/>
        </w:rPr>
        <w:t xml:space="preserve"> </w:t>
      </w:r>
      <w:r>
        <w:rPr>
          <w:color w:val="221F1F"/>
        </w:rPr>
        <w:t>искусства</w:t>
      </w:r>
      <w:r>
        <w:rPr>
          <w:color w:val="221F1F"/>
          <w:spacing w:val="-16"/>
        </w:rPr>
        <w:t xml:space="preserve"> </w:t>
      </w:r>
      <w:r>
        <w:rPr>
          <w:color w:val="221F1F"/>
        </w:rPr>
        <w:t>в</w:t>
      </w:r>
      <w:r>
        <w:rPr>
          <w:color w:val="221F1F"/>
          <w:spacing w:val="-17"/>
        </w:rPr>
        <w:t xml:space="preserve"> </w:t>
      </w:r>
      <w:r>
        <w:rPr>
          <w:color w:val="221F1F"/>
        </w:rPr>
        <w:t>разных</w:t>
      </w:r>
      <w:r>
        <w:rPr>
          <w:color w:val="221F1F"/>
          <w:spacing w:val="-17"/>
        </w:rPr>
        <w:t xml:space="preserve"> </w:t>
      </w:r>
      <w:r>
        <w:rPr>
          <w:color w:val="221F1F"/>
        </w:rPr>
        <w:t>материалах:</w:t>
      </w:r>
      <w:r>
        <w:rPr>
          <w:color w:val="221F1F"/>
          <w:spacing w:val="-17"/>
        </w:rPr>
        <w:t xml:space="preserve"> </w:t>
      </w:r>
      <w:r>
        <w:rPr>
          <w:color w:val="221F1F"/>
        </w:rPr>
        <w:t>резьба,</w:t>
      </w:r>
      <w:r>
        <w:rPr>
          <w:color w:val="221F1F"/>
          <w:spacing w:val="-16"/>
        </w:rPr>
        <w:t xml:space="preserve"> </w:t>
      </w:r>
      <w:r>
        <w:rPr>
          <w:color w:val="221F1F"/>
        </w:rPr>
        <w:t>роспись,</w:t>
      </w:r>
      <w:r>
        <w:rPr>
          <w:color w:val="221F1F"/>
          <w:spacing w:val="-17"/>
        </w:rPr>
        <w:t xml:space="preserve"> </w:t>
      </w:r>
      <w:r>
        <w:rPr>
          <w:color w:val="221F1F"/>
        </w:rPr>
        <w:t>вышивка,</w:t>
      </w:r>
      <w:r>
        <w:rPr>
          <w:color w:val="221F1F"/>
          <w:spacing w:val="-16"/>
        </w:rPr>
        <w:t xml:space="preserve"> </w:t>
      </w:r>
      <w:r>
        <w:rPr>
          <w:color w:val="221F1F"/>
        </w:rPr>
        <w:t>ткачество, плетение, ковка, др.;</w:t>
      </w:r>
    </w:p>
    <w:p w14:paraId="3EC6241A" w14:textId="77777777" w:rsidR="00E55397" w:rsidRDefault="00395F00">
      <w:pPr>
        <w:pStyle w:val="a3"/>
        <w:spacing w:line="321" w:lineRule="exact"/>
        <w:ind w:left="502"/>
      </w:pPr>
      <w:r>
        <w:rPr>
          <w:color w:val="221F1F"/>
        </w:rPr>
        <w:t>6</w:t>
      </w:r>
      <w:r>
        <w:rPr>
          <w:color w:val="221F1F"/>
          <w:spacing w:val="-7"/>
        </w:rPr>
        <w:t xml:space="preserve"> </w:t>
      </w:r>
      <w:r>
        <w:rPr>
          <w:color w:val="221F1F"/>
        </w:rPr>
        <w:t>знать</w:t>
      </w:r>
      <w:r>
        <w:rPr>
          <w:color w:val="221F1F"/>
          <w:spacing w:val="-6"/>
        </w:rPr>
        <w:t xml:space="preserve"> </w:t>
      </w:r>
      <w:r>
        <w:rPr>
          <w:color w:val="221F1F"/>
        </w:rPr>
        <w:t>специфику</w:t>
      </w:r>
      <w:r>
        <w:rPr>
          <w:color w:val="221F1F"/>
          <w:spacing w:val="-8"/>
        </w:rPr>
        <w:t xml:space="preserve"> </w:t>
      </w:r>
      <w:r>
        <w:rPr>
          <w:color w:val="221F1F"/>
        </w:rPr>
        <w:t>образного</w:t>
      </w:r>
      <w:r>
        <w:rPr>
          <w:color w:val="221F1F"/>
          <w:spacing w:val="-7"/>
        </w:rPr>
        <w:t xml:space="preserve"> </w:t>
      </w:r>
      <w:r>
        <w:rPr>
          <w:color w:val="221F1F"/>
        </w:rPr>
        <w:t>языка</w:t>
      </w:r>
      <w:r>
        <w:rPr>
          <w:color w:val="221F1F"/>
          <w:spacing w:val="-5"/>
        </w:rPr>
        <w:t xml:space="preserve"> </w:t>
      </w:r>
      <w:r>
        <w:rPr>
          <w:color w:val="221F1F"/>
        </w:rPr>
        <w:t>декоративного</w:t>
      </w:r>
      <w:r>
        <w:rPr>
          <w:color w:val="221F1F"/>
          <w:spacing w:val="-3"/>
        </w:rPr>
        <w:t xml:space="preserve"> </w:t>
      </w:r>
      <w:r>
        <w:rPr>
          <w:color w:val="221F1F"/>
          <w:spacing w:val="-2"/>
        </w:rPr>
        <w:t>искус</w:t>
      </w:r>
    </w:p>
    <w:p w14:paraId="5263DAED" w14:textId="77777777" w:rsidR="00E55397" w:rsidRDefault="00395F00">
      <w:pPr>
        <w:pStyle w:val="a3"/>
        <w:spacing w:line="322" w:lineRule="exact"/>
        <w:ind w:left="502"/>
      </w:pPr>
      <w:proofErr w:type="spellStart"/>
      <w:r>
        <w:rPr>
          <w:color w:val="221F1F"/>
        </w:rPr>
        <w:t>ства</w:t>
      </w:r>
      <w:proofErr w:type="spellEnd"/>
      <w:r>
        <w:rPr>
          <w:color w:val="221F1F"/>
          <w:spacing w:val="-9"/>
        </w:rPr>
        <w:t xml:space="preserve"> </w:t>
      </w:r>
      <w:r>
        <w:rPr>
          <w:color w:val="221F1F"/>
        </w:rPr>
        <w:t>—</w:t>
      </w:r>
      <w:r>
        <w:rPr>
          <w:color w:val="221F1F"/>
          <w:spacing w:val="-6"/>
        </w:rPr>
        <w:t xml:space="preserve"> </w:t>
      </w:r>
      <w:r>
        <w:rPr>
          <w:color w:val="221F1F"/>
        </w:rPr>
        <w:t>его</w:t>
      </w:r>
      <w:r>
        <w:rPr>
          <w:color w:val="221F1F"/>
          <w:spacing w:val="-4"/>
        </w:rPr>
        <w:t xml:space="preserve"> </w:t>
      </w:r>
      <w:r>
        <w:rPr>
          <w:color w:val="221F1F"/>
        </w:rPr>
        <w:t>знаковую</w:t>
      </w:r>
      <w:r>
        <w:rPr>
          <w:color w:val="221F1F"/>
          <w:spacing w:val="-6"/>
        </w:rPr>
        <w:t xml:space="preserve"> </w:t>
      </w:r>
      <w:r>
        <w:rPr>
          <w:color w:val="221F1F"/>
        </w:rPr>
        <w:t>природу,</w:t>
      </w:r>
      <w:r>
        <w:rPr>
          <w:color w:val="221F1F"/>
          <w:spacing w:val="-6"/>
        </w:rPr>
        <w:t xml:space="preserve"> </w:t>
      </w:r>
      <w:r>
        <w:rPr>
          <w:color w:val="221F1F"/>
        </w:rPr>
        <w:t>орнаментальность,</w:t>
      </w:r>
      <w:r>
        <w:rPr>
          <w:color w:val="221F1F"/>
          <w:spacing w:val="-2"/>
        </w:rPr>
        <w:t xml:space="preserve"> </w:t>
      </w:r>
      <w:r>
        <w:rPr>
          <w:color w:val="221F1F"/>
        </w:rPr>
        <w:t>стилизацию</w:t>
      </w:r>
      <w:r>
        <w:rPr>
          <w:color w:val="221F1F"/>
          <w:spacing w:val="-6"/>
        </w:rPr>
        <w:t xml:space="preserve"> </w:t>
      </w:r>
      <w:r>
        <w:rPr>
          <w:color w:val="221F1F"/>
          <w:spacing w:val="-2"/>
        </w:rPr>
        <w:t>изображения;</w:t>
      </w:r>
    </w:p>
    <w:p w14:paraId="5BD29C00" w14:textId="77777777" w:rsidR="00E55397" w:rsidRDefault="00395F00">
      <w:pPr>
        <w:pStyle w:val="a3"/>
        <w:ind w:left="502" w:right="129"/>
      </w:pPr>
      <w:r>
        <w:rPr>
          <w:color w:val="221F1F"/>
        </w:rPr>
        <w:t xml:space="preserve">6 различать разные виды орнамента по сюжетной основе: геометрический, </w:t>
      </w:r>
      <w:proofErr w:type="gramStart"/>
      <w:r>
        <w:rPr>
          <w:color w:val="221F1F"/>
        </w:rPr>
        <w:t>расти- тельный</w:t>
      </w:r>
      <w:proofErr w:type="gramEnd"/>
      <w:r>
        <w:rPr>
          <w:color w:val="221F1F"/>
        </w:rPr>
        <w:t>, зооморфный, антропоморфный;</w:t>
      </w:r>
    </w:p>
    <w:p w14:paraId="39B7870A" w14:textId="77777777" w:rsidR="00E55397" w:rsidRDefault="00395F00">
      <w:pPr>
        <w:pStyle w:val="a3"/>
        <w:spacing w:before="2"/>
        <w:ind w:left="502" w:right="133"/>
      </w:pPr>
      <w:r>
        <w:rPr>
          <w:color w:val="221F1F"/>
        </w:rPr>
        <w:t xml:space="preserve">6 владеть практическими навыками самостоятельного творческого создания </w:t>
      </w:r>
      <w:proofErr w:type="spellStart"/>
      <w:proofErr w:type="gramStart"/>
      <w:r>
        <w:rPr>
          <w:color w:val="221F1F"/>
        </w:rPr>
        <w:t>орна</w:t>
      </w:r>
      <w:proofErr w:type="spellEnd"/>
      <w:r>
        <w:rPr>
          <w:color w:val="221F1F"/>
        </w:rPr>
        <w:t>- ментов</w:t>
      </w:r>
      <w:proofErr w:type="gramEnd"/>
      <w:r>
        <w:rPr>
          <w:color w:val="221F1F"/>
        </w:rPr>
        <w:t xml:space="preserve"> ленточных, сетчатых, центрических;</w:t>
      </w:r>
    </w:p>
    <w:p w14:paraId="50C458B5" w14:textId="77777777" w:rsidR="00E55397" w:rsidRDefault="00395F00">
      <w:pPr>
        <w:pStyle w:val="a3"/>
        <w:ind w:left="502" w:right="132"/>
      </w:pPr>
      <w:r>
        <w:rPr>
          <w:color w:val="221F1F"/>
        </w:rPr>
        <w:t xml:space="preserve">6 знать о значении ритма, раппорта, различных видов симметрии в построении </w:t>
      </w:r>
      <w:proofErr w:type="gramStart"/>
      <w:r>
        <w:rPr>
          <w:color w:val="221F1F"/>
        </w:rPr>
        <w:t xml:space="preserve">ор- </w:t>
      </w:r>
      <w:proofErr w:type="spellStart"/>
      <w:r>
        <w:rPr>
          <w:color w:val="221F1F"/>
        </w:rPr>
        <w:t>намента</w:t>
      </w:r>
      <w:proofErr w:type="spellEnd"/>
      <w:proofErr w:type="gramEnd"/>
      <w:r>
        <w:rPr>
          <w:color w:val="221F1F"/>
        </w:rPr>
        <w:t xml:space="preserve"> и уметь применять эти знания в собственных творческих декоративных </w:t>
      </w:r>
      <w:proofErr w:type="spellStart"/>
      <w:r>
        <w:rPr>
          <w:color w:val="221F1F"/>
        </w:rPr>
        <w:t>ра</w:t>
      </w:r>
      <w:proofErr w:type="spellEnd"/>
      <w:r>
        <w:rPr>
          <w:color w:val="221F1F"/>
        </w:rPr>
        <w:t xml:space="preserve">- </w:t>
      </w:r>
      <w:r>
        <w:rPr>
          <w:color w:val="221F1F"/>
          <w:spacing w:val="-2"/>
        </w:rPr>
        <w:t>ботах;</w:t>
      </w:r>
    </w:p>
    <w:p w14:paraId="178BFBF0" w14:textId="77777777" w:rsidR="00E55397" w:rsidRDefault="00395F00">
      <w:pPr>
        <w:pStyle w:val="a3"/>
        <w:ind w:left="502" w:right="132"/>
      </w:pPr>
      <w:r>
        <w:rPr>
          <w:color w:val="221F1F"/>
        </w:rPr>
        <w:t xml:space="preserve">6 овладеть практическими навыками стилизованного — орнаментального </w:t>
      </w:r>
      <w:proofErr w:type="spellStart"/>
      <w:proofErr w:type="gramStart"/>
      <w:r>
        <w:rPr>
          <w:color w:val="221F1F"/>
        </w:rPr>
        <w:t>лаконич</w:t>
      </w:r>
      <w:proofErr w:type="spellEnd"/>
      <w:r>
        <w:rPr>
          <w:color w:val="221F1F"/>
        </w:rPr>
        <w:t xml:space="preserve">- </w:t>
      </w:r>
      <w:proofErr w:type="spellStart"/>
      <w:r>
        <w:rPr>
          <w:color w:val="221F1F"/>
        </w:rPr>
        <w:t>ного</w:t>
      </w:r>
      <w:proofErr w:type="spellEnd"/>
      <w:proofErr w:type="gramEnd"/>
      <w:r>
        <w:rPr>
          <w:color w:val="221F1F"/>
        </w:rPr>
        <w:t xml:space="preserve"> изображения деталей природы, стилизованного обобщённого изображения представителей животного мира,</w:t>
      </w:r>
      <w:r>
        <w:rPr>
          <w:color w:val="221F1F"/>
          <w:spacing w:val="-2"/>
        </w:rPr>
        <w:t xml:space="preserve"> </w:t>
      </w:r>
      <w:r>
        <w:rPr>
          <w:color w:val="221F1F"/>
        </w:rPr>
        <w:t>сказочных и</w:t>
      </w:r>
      <w:r>
        <w:rPr>
          <w:color w:val="221F1F"/>
          <w:spacing w:val="-1"/>
        </w:rPr>
        <w:t xml:space="preserve"> </w:t>
      </w:r>
      <w:r>
        <w:rPr>
          <w:color w:val="221F1F"/>
        </w:rPr>
        <w:t>мифологических персонажей с</w:t>
      </w:r>
      <w:r>
        <w:rPr>
          <w:color w:val="221F1F"/>
          <w:spacing w:val="-2"/>
        </w:rPr>
        <w:t xml:space="preserve"> </w:t>
      </w:r>
      <w:r>
        <w:rPr>
          <w:color w:val="221F1F"/>
        </w:rPr>
        <w:t>опорой на традиционные образы мирового искусства;</w:t>
      </w:r>
    </w:p>
    <w:p w14:paraId="704CD40A" w14:textId="77777777" w:rsidR="00E55397" w:rsidRDefault="00395F00">
      <w:pPr>
        <w:pStyle w:val="a3"/>
        <w:ind w:left="502" w:right="146"/>
      </w:pPr>
      <w:r>
        <w:rPr>
          <w:color w:val="221F1F"/>
        </w:rPr>
        <w:t>6 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4E6F8A21" w14:textId="77777777" w:rsidR="00E55397" w:rsidRDefault="00395F00">
      <w:pPr>
        <w:pStyle w:val="a3"/>
        <w:spacing w:line="242" w:lineRule="auto"/>
        <w:ind w:left="502" w:right="135"/>
      </w:pPr>
      <w:r>
        <w:rPr>
          <w:color w:val="221F1F"/>
        </w:rPr>
        <w:t xml:space="preserve">6 уметь объяснять символическое значение традиционных знаков народного </w:t>
      </w:r>
      <w:proofErr w:type="spellStart"/>
      <w:proofErr w:type="gramStart"/>
      <w:r>
        <w:rPr>
          <w:color w:val="221F1F"/>
        </w:rPr>
        <w:t>кре</w:t>
      </w:r>
      <w:proofErr w:type="spellEnd"/>
      <w:r>
        <w:rPr>
          <w:color w:val="221F1F"/>
        </w:rPr>
        <w:t xml:space="preserve">- </w:t>
      </w:r>
      <w:proofErr w:type="spellStart"/>
      <w:r>
        <w:rPr>
          <w:color w:val="221F1F"/>
        </w:rPr>
        <w:t>стьянского</w:t>
      </w:r>
      <w:proofErr w:type="spellEnd"/>
      <w:proofErr w:type="gramEnd"/>
      <w:r>
        <w:rPr>
          <w:color w:val="221F1F"/>
        </w:rPr>
        <w:t xml:space="preserve"> искусства (солярные знаки, древо жизни, конь, птица, мать-земля);</w:t>
      </w:r>
    </w:p>
    <w:p w14:paraId="2812EFA1" w14:textId="77777777" w:rsidR="00E55397" w:rsidRDefault="00395F00">
      <w:pPr>
        <w:pStyle w:val="a3"/>
        <w:ind w:left="502" w:right="144"/>
      </w:pPr>
      <w:r>
        <w:rPr>
          <w:color w:val="221F1F"/>
        </w:rPr>
        <w:t>6 знать и самостоятельно изображать конструкцию традиционного крестьянского дома,</w:t>
      </w:r>
      <w:r>
        <w:rPr>
          <w:color w:val="221F1F"/>
          <w:spacing w:val="-9"/>
        </w:rPr>
        <w:t xml:space="preserve"> </w:t>
      </w:r>
      <w:r>
        <w:rPr>
          <w:color w:val="221F1F"/>
        </w:rPr>
        <w:t>его</w:t>
      </w:r>
      <w:r>
        <w:rPr>
          <w:color w:val="221F1F"/>
          <w:spacing w:val="-8"/>
        </w:rPr>
        <w:t xml:space="preserve"> </w:t>
      </w:r>
      <w:r>
        <w:rPr>
          <w:color w:val="221F1F"/>
        </w:rPr>
        <w:t>декоративное</w:t>
      </w:r>
      <w:r>
        <w:rPr>
          <w:color w:val="221F1F"/>
          <w:spacing w:val="-9"/>
        </w:rPr>
        <w:t xml:space="preserve"> </w:t>
      </w:r>
      <w:r>
        <w:rPr>
          <w:color w:val="221F1F"/>
        </w:rPr>
        <w:t>убранство,</w:t>
      </w:r>
      <w:r>
        <w:rPr>
          <w:color w:val="221F1F"/>
          <w:spacing w:val="-9"/>
        </w:rPr>
        <w:t xml:space="preserve"> </w:t>
      </w:r>
      <w:r>
        <w:rPr>
          <w:color w:val="221F1F"/>
        </w:rPr>
        <w:t>уметь</w:t>
      </w:r>
      <w:r>
        <w:rPr>
          <w:color w:val="221F1F"/>
          <w:spacing w:val="-10"/>
        </w:rPr>
        <w:t xml:space="preserve"> </w:t>
      </w:r>
      <w:r>
        <w:rPr>
          <w:color w:val="221F1F"/>
        </w:rPr>
        <w:t>объяснять</w:t>
      </w:r>
      <w:r>
        <w:rPr>
          <w:color w:val="221F1F"/>
          <w:spacing w:val="-9"/>
        </w:rPr>
        <w:t xml:space="preserve"> </w:t>
      </w:r>
      <w:r>
        <w:rPr>
          <w:color w:val="221F1F"/>
        </w:rPr>
        <w:t>функциональное,</w:t>
      </w:r>
      <w:r>
        <w:rPr>
          <w:color w:val="221F1F"/>
          <w:spacing w:val="-9"/>
        </w:rPr>
        <w:t xml:space="preserve"> </w:t>
      </w:r>
      <w:r>
        <w:rPr>
          <w:color w:val="221F1F"/>
        </w:rPr>
        <w:t>декоративное</w:t>
      </w:r>
      <w:r>
        <w:rPr>
          <w:color w:val="221F1F"/>
          <w:spacing w:val="-9"/>
        </w:rPr>
        <w:t xml:space="preserve"> </w:t>
      </w:r>
      <w:r>
        <w:rPr>
          <w:color w:val="221F1F"/>
        </w:rPr>
        <w:t>и символическое единство его деталей; объяснять крестьянский дом как отражение уклада крестьянской жизни и памятник архитектуры;</w:t>
      </w:r>
    </w:p>
    <w:p w14:paraId="797FAC95" w14:textId="77777777" w:rsidR="00E55397" w:rsidRDefault="00395F00">
      <w:pPr>
        <w:pStyle w:val="a3"/>
        <w:spacing w:line="242" w:lineRule="auto"/>
        <w:ind w:left="502" w:right="143"/>
      </w:pPr>
      <w:r>
        <w:rPr>
          <w:color w:val="221F1F"/>
        </w:rPr>
        <w:lastRenderedPageBreak/>
        <w:t>6 иметь практический опыт изображения характерных традиционных предметов крестьянского быта;</w:t>
      </w:r>
    </w:p>
    <w:p w14:paraId="320CB9B4" w14:textId="77777777" w:rsidR="00E55397" w:rsidRDefault="00395F00">
      <w:pPr>
        <w:pStyle w:val="a3"/>
        <w:ind w:left="502" w:right="135"/>
      </w:pPr>
      <w:r>
        <w:rPr>
          <w:color w:val="221F1F"/>
        </w:rPr>
        <w:t>6 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w:t>
      </w:r>
      <w:r>
        <w:rPr>
          <w:color w:val="221F1F"/>
          <w:spacing w:val="-6"/>
        </w:rPr>
        <w:t xml:space="preserve"> </w:t>
      </w:r>
      <w:r>
        <w:rPr>
          <w:color w:val="221F1F"/>
        </w:rPr>
        <w:t>праздничного</w:t>
      </w:r>
      <w:r>
        <w:rPr>
          <w:color w:val="221F1F"/>
          <w:spacing w:val="-6"/>
        </w:rPr>
        <w:t xml:space="preserve"> </w:t>
      </w:r>
      <w:r>
        <w:rPr>
          <w:color w:val="221F1F"/>
        </w:rPr>
        <w:t>костюма</w:t>
      </w:r>
      <w:r>
        <w:rPr>
          <w:color w:val="221F1F"/>
          <w:spacing w:val="-6"/>
        </w:rPr>
        <w:t xml:space="preserve"> </w:t>
      </w:r>
      <w:r>
        <w:rPr>
          <w:color w:val="221F1F"/>
        </w:rPr>
        <w:t>различных</w:t>
      </w:r>
      <w:r>
        <w:rPr>
          <w:color w:val="221F1F"/>
          <w:spacing w:val="-6"/>
        </w:rPr>
        <w:t xml:space="preserve"> </w:t>
      </w:r>
      <w:r>
        <w:rPr>
          <w:color w:val="221F1F"/>
        </w:rPr>
        <w:t>регионов</w:t>
      </w:r>
      <w:r>
        <w:rPr>
          <w:color w:val="221F1F"/>
          <w:spacing w:val="-7"/>
        </w:rPr>
        <w:t xml:space="preserve"> </w:t>
      </w:r>
      <w:r>
        <w:rPr>
          <w:color w:val="221F1F"/>
        </w:rPr>
        <w:t>страны;</w:t>
      </w:r>
      <w:r>
        <w:rPr>
          <w:color w:val="221F1F"/>
          <w:spacing w:val="-5"/>
        </w:rPr>
        <w:t xml:space="preserve"> </w:t>
      </w:r>
      <w:r>
        <w:rPr>
          <w:color w:val="221F1F"/>
        </w:rPr>
        <w:t>уметь</w:t>
      </w:r>
      <w:r>
        <w:rPr>
          <w:color w:val="221F1F"/>
          <w:spacing w:val="-8"/>
        </w:rPr>
        <w:t xml:space="preserve"> </w:t>
      </w:r>
      <w:r>
        <w:rPr>
          <w:color w:val="221F1F"/>
        </w:rPr>
        <w:t>изобразить</w:t>
      </w:r>
      <w:r>
        <w:rPr>
          <w:color w:val="221F1F"/>
          <w:spacing w:val="-7"/>
        </w:rPr>
        <w:t xml:space="preserve"> </w:t>
      </w:r>
      <w:r>
        <w:rPr>
          <w:color w:val="221F1F"/>
        </w:rPr>
        <w:t>или смоделировать традиционный народный костюм;</w:t>
      </w:r>
    </w:p>
    <w:p w14:paraId="2D3D05AF" w14:textId="77777777" w:rsidR="00E55397" w:rsidRDefault="00395F00">
      <w:pPr>
        <w:pStyle w:val="a3"/>
        <w:ind w:left="502" w:right="144"/>
      </w:pPr>
      <w:r>
        <w:rPr>
          <w:color w:val="221F1F"/>
        </w:rPr>
        <w:t>6 осознавать</w:t>
      </w:r>
      <w:r>
        <w:rPr>
          <w:color w:val="221F1F"/>
          <w:spacing w:val="-4"/>
        </w:rPr>
        <w:t xml:space="preserve"> </w:t>
      </w:r>
      <w:r>
        <w:rPr>
          <w:color w:val="221F1F"/>
        </w:rPr>
        <w:t>произведения народного</w:t>
      </w:r>
      <w:r>
        <w:rPr>
          <w:color w:val="221F1F"/>
          <w:spacing w:val="-1"/>
        </w:rPr>
        <w:t xml:space="preserve"> </w:t>
      </w:r>
      <w:r>
        <w:rPr>
          <w:color w:val="221F1F"/>
        </w:rPr>
        <w:t>искусства</w:t>
      </w:r>
      <w:r>
        <w:rPr>
          <w:color w:val="221F1F"/>
          <w:spacing w:val="-1"/>
        </w:rPr>
        <w:t xml:space="preserve"> </w:t>
      </w:r>
      <w:r>
        <w:rPr>
          <w:color w:val="221F1F"/>
        </w:rPr>
        <w:t>как</w:t>
      </w:r>
      <w:r>
        <w:rPr>
          <w:color w:val="221F1F"/>
          <w:spacing w:val="-2"/>
        </w:rPr>
        <w:t xml:space="preserve"> </w:t>
      </w:r>
      <w:r>
        <w:rPr>
          <w:color w:val="221F1F"/>
        </w:rPr>
        <w:t>бесценное</w:t>
      </w:r>
      <w:r>
        <w:rPr>
          <w:color w:val="221F1F"/>
          <w:spacing w:val="-3"/>
        </w:rPr>
        <w:t xml:space="preserve"> </w:t>
      </w:r>
      <w:r>
        <w:rPr>
          <w:color w:val="221F1F"/>
        </w:rPr>
        <w:t>культурное</w:t>
      </w:r>
      <w:r>
        <w:rPr>
          <w:color w:val="221F1F"/>
          <w:spacing w:val="-3"/>
        </w:rPr>
        <w:t xml:space="preserve"> </w:t>
      </w:r>
      <w:r>
        <w:rPr>
          <w:color w:val="221F1F"/>
        </w:rPr>
        <w:t>наследие, хранящее в своих материальных формах глубинные духовные ценности;</w:t>
      </w:r>
    </w:p>
    <w:p w14:paraId="0F7E81EB" w14:textId="77777777" w:rsidR="00E55397" w:rsidRDefault="00395F00">
      <w:pPr>
        <w:pStyle w:val="a3"/>
        <w:spacing w:before="73"/>
        <w:ind w:left="502" w:right="139"/>
      </w:pPr>
      <w:r>
        <w:rPr>
          <w:color w:val="221F1F"/>
        </w:rPr>
        <w:t>6 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034AD5DD" w14:textId="77777777" w:rsidR="00E55397" w:rsidRDefault="00395F00">
      <w:pPr>
        <w:pStyle w:val="a3"/>
        <w:spacing w:before="2"/>
        <w:ind w:left="502" w:right="130"/>
      </w:pPr>
      <w:r>
        <w:rPr>
          <w:color w:val="221F1F"/>
        </w:rPr>
        <w:t xml:space="preserve">6 иметь представление и распознавать примеры декоративного оформления </w:t>
      </w:r>
      <w:proofErr w:type="spellStart"/>
      <w:r>
        <w:rPr>
          <w:color w:val="221F1F"/>
        </w:rPr>
        <w:t>жизне</w:t>
      </w:r>
      <w:proofErr w:type="spellEnd"/>
      <w:r>
        <w:rPr>
          <w:color w:val="221F1F"/>
        </w:rPr>
        <w:t xml:space="preserve">- деятельности — быта, костюма разных исторических эпох и народов (например, Древний Египет, Древний Китай, античные Греция и Рим, Европейское Средневе- </w:t>
      </w:r>
      <w:proofErr w:type="spellStart"/>
      <w:r>
        <w:rPr>
          <w:color w:val="221F1F"/>
        </w:rPr>
        <w:t>ковье</w:t>
      </w:r>
      <w:proofErr w:type="spellEnd"/>
      <w:r>
        <w:rPr>
          <w:color w:val="221F1F"/>
        </w:rPr>
        <w:t xml:space="preserve">); понимать разнообразие образов декоративно-прикладного искусства, его единство и целостность для каждой конкретной культуры, определяемые природ- </w:t>
      </w:r>
      <w:proofErr w:type="spellStart"/>
      <w:r>
        <w:rPr>
          <w:color w:val="221F1F"/>
        </w:rPr>
        <w:t>ными</w:t>
      </w:r>
      <w:proofErr w:type="spellEnd"/>
      <w:r>
        <w:rPr>
          <w:color w:val="221F1F"/>
        </w:rPr>
        <w:t xml:space="preserve"> условиями и сложившийся историей;</w:t>
      </w:r>
    </w:p>
    <w:p w14:paraId="68FB2951" w14:textId="77777777" w:rsidR="00E55397" w:rsidRDefault="00395F00">
      <w:pPr>
        <w:pStyle w:val="a3"/>
        <w:ind w:left="502" w:right="145"/>
      </w:pPr>
      <w:r>
        <w:rPr>
          <w:color w:val="221F1F"/>
        </w:rPr>
        <w:t>6 объяснять значение народных промыслов и традиций художественного ремесла в современной жизни;</w:t>
      </w:r>
    </w:p>
    <w:p w14:paraId="066D04D0" w14:textId="77777777" w:rsidR="00E55397" w:rsidRDefault="00395F00">
      <w:pPr>
        <w:pStyle w:val="a3"/>
        <w:ind w:left="502" w:right="129"/>
      </w:pPr>
      <w:r>
        <w:rPr>
          <w:color w:val="221F1F"/>
        </w:rPr>
        <w:t xml:space="preserve">6 рассказывать о происхождении народных художественных промыслов; о </w:t>
      </w:r>
      <w:proofErr w:type="spellStart"/>
      <w:proofErr w:type="gramStart"/>
      <w:r>
        <w:rPr>
          <w:color w:val="221F1F"/>
        </w:rPr>
        <w:t>соотно</w:t>
      </w:r>
      <w:proofErr w:type="spellEnd"/>
      <w:r>
        <w:rPr>
          <w:color w:val="221F1F"/>
        </w:rPr>
        <w:t xml:space="preserve">- </w:t>
      </w:r>
      <w:proofErr w:type="spellStart"/>
      <w:r>
        <w:rPr>
          <w:color w:val="221F1F"/>
        </w:rPr>
        <w:t>шении</w:t>
      </w:r>
      <w:proofErr w:type="spellEnd"/>
      <w:proofErr w:type="gramEnd"/>
      <w:r>
        <w:rPr>
          <w:color w:val="221F1F"/>
        </w:rPr>
        <w:t xml:space="preserve"> ремесла и искусства;</w:t>
      </w:r>
    </w:p>
    <w:p w14:paraId="1F5E57C3" w14:textId="77777777" w:rsidR="00E55397" w:rsidRDefault="00395F00">
      <w:pPr>
        <w:pStyle w:val="a3"/>
        <w:spacing w:line="242" w:lineRule="auto"/>
        <w:ind w:left="502" w:right="146"/>
      </w:pPr>
      <w:r>
        <w:rPr>
          <w:color w:val="221F1F"/>
        </w:rPr>
        <w:t>6 называть характерные черты орнаментов и изделий ряда отечественных народных художественных промыслов;</w:t>
      </w:r>
    </w:p>
    <w:p w14:paraId="01599029" w14:textId="77777777" w:rsidR="00E55397" w:rsidRDefault="00395F00">
      <w:pPr>
        <w:pStyle w:val="a3"/>
        <w:ind w:left="502" w:right="132"/>
      </w:pPr>
      <w:r>
        <w:rPr>
          <w:color w:val="221F1F"/>
        </w:rPr>
        <w:t xml:space="preserve">6 характеризовать древние образы народного искусства в произведениях </w:t>
      </w:r>
      <w:proofErr w:type="spellStart"/>
      <w:proofErr w:type="gramStart"/>
      <w:r>
        <w:rPr>
          <w:color w:val="221F1F"/>
        </w:rPr>
        <w:t>современ</w:t>
      </w:r>
      <w:proofErr w:type="spellEnd"/>
      <w:r>
        <w:rPr>
          <w:color w:val="221F1F"/>
        </w:rPr>
        <w:t xml:space="preserve">- </w:t>
      </w:r>
      <w:proofErr w:type="spellStart"/>
      <w:r>
        <w:rPr>
          <w:color w:val="221F1F"/>
        </w:rPr>
        <w:t>ных</w:t>
      </w:r>
      <w:proofErr w:type="spellEnd"/>
      <w:proofErr w:type="gramEnd"/>
      <w:r>
        <w:rPr>
          <w:color w:val="221F1F"/>
        </w:rPr>
        <w:t xml:space="preserve"> народных промыслов;</w:t>
      </w:r>
    </w:p>
    <w:p w14:paraId="63FC30D6" w14:textId="77777777" w:rsidR="00E55397" w:rsidRDefault="00395F00">
      <w:pPr>
        <w:pStyle w:val="a3"/>
        <w:ind w:left="502" w:right="132"/>
      </w:pPr>
      <w:r>
        <w:rPr>
          <w:color w:val="221F1F"/>
        </w:rPr>
        <w:t xml:space="preserve">6 уметь перечислять материалы, используемые в народных художественных </w:t>
      </w:r>
      <w:proofErr w:type="gramStart"/>
      <w:r>
        <w:rPr>
          <w:color w:val="221F1F"/>
        </w:rPr>
        <w:t xml:space="preserve">про- </w:t>
      </w:r>
      <w:proofErr w:type="spellStart"/>
      <w:r>
        <w:rPr>
          <w:color w:val="221F1F"/>
        </w:rPr>
        <w:t>мыслах</w:t>
      </w:r>
      <w:proofErr w:type="spellEnd"/>
      <w:proofErr w:type="gramEnd"/>
      <w:r>
        <w:rPr>
          <w:color w:val="221F1F"/>
        </w:rPr>
        <w:t>: дерево, глина, металл, стекло, др.;</w:t>
      </w:r>
    </w:p>
    <w:p w14:paraId="5CEA6792" w14:textId="77777777" w:rsidR="00E55397" w:rsidRDefault="00395F00">
      <w:pPr>
        <w:pStyle w:val="a3"/>
        <w:ind w:left="502" w:right="133"/>
      </w:pPr>
      <w:r>
        <w:rPr>
          <w:color w:val="221F1F"/>
        </w:rPr>
        <w:t xml:space="preserve">6 различать изделия народных художественных промыслов по материалу </w:t>
      </w:r>
      <w:proofErr w:type="spellStart"/>
      <w:proofErr w:type="gramStart"/>
      <w:r>
        <w:rPr>
          <w:color w:val="221F1F"/>
        </w:rPr>
        <w:t>изготов</w:t>
      </w:r>
      <w:proofErr w:type="spellEnd"/>
      <w:r>
        <w:rPr>
          <w:color w:val="221F1F"/>
        </w:rPr>
        <w:t xml:space="preserve">- </w:t>
      </w:r>
      <w:proofErr w:type="spellStart"/>
      <w:r>
        <w:rPr>
          <w:color w:val="221F1F"/>
        </w:rPr>
        <w:t>ления</w:t>
      </w:r>
      <w:proofErr w:type="spellEnd"/>
      <w:proofErr w:type="gramEnd"/>
      <w:r>
        <w:rPr>
          <w:color w:val="221F1F"/>
        </w:rPr>
        <w:t xml:space="preserve"> и технике декора;</w:t>
      </w:r>
    </w:p>
    <w:p w14:paraId="27942B93" w14:textId="77777777" w:rsidR="00E55397" w:rsidRDefault="00395F00">
      <w:pPr>
        <w:pStyle w:val="a3"/>
        <w:ind w:left="502" w:right="146"/>
      </w:pPr>
      <w:r>
        <w:rPr>
          <w:color w:val="221F1F"/>
        </w:rPr>
        <w:t>6 объяснять связь между материалом, формой и техникой декора в произведениях народных промыслов;</w:t>
      </w:r>
    </w:p>
    <w:p w14:paraId="7A587094" w14:textId="77777777" w:rsidR="00E55397" w:rsidRDefault="00395F00">
      <w:pPr>
        <w:pStyle w:val="a3"/>
        <w:ind w:left="502" w:right="142"/>
      </w:pPr>
      <w:r>
        <w:rPr>
          <w:color w:val="221F1F"/>
        </w:rPr>
        <w:t>6</w:t>
      </w:r>
      <w:r>
        <w:rPr>
          <w:color w:val="221F1F"/>
          <w:spacing w:val="-18"/>
        </w:rPr>
        <w:t xml:space="preserve"> </w:t>
      </w:r>
      <w:r>
        <w:rPr>
          <w:color w:val="221F1F"/>
        </w:rPr>
        <w:t>иметь</w:t>
      </w:r>
      <w:r>
        <w:rPr>
          <w:color w:val="221F1F"/>
          <w:spacing w:val="-17"/>
        </w:rPr>
        <w:t xml:space="preserve"> </w:t>
      </w:r>
      <w:r>
        <w:rPr>
          <w:color w:val="221F1F"/>
        </w:rPr>
        <w:t>представление</w:t>
      </w:r>
      <w:r>
        <w:rPr>
          <w:color w:val="221F1F"/>
          <w:spacing w:val="-17"/>
        </w:rPr>
        <w:t xml:space="preserve"> </w:t>
      </w:r>
      <w:r>
        <w:rPr>
          <w:color w:val="221F1F"/>
        </w:rPr>
        <w:t>о</w:t>
      </w:r>
      <w:r>
        <w:rPr>
          <w:color w:val="221F1F"/>
          <w:spacing w:val="-17"/>
        </w:rPr>
        <w:t xml:space="preserve"> </w:t>
      </w:r>
      <w:r>
        <w:rPr>
          <w:color w:val="221F1F"/>
        </w:rPr>
        <w:t>приёмах</w:t>
      </w:r>
      <w:r>
        <w:rPr>
          <w:color w:val="221F1F"/>
          <w:spacing w:val="-17"/>
        </w:rPr>
        <w:t xml:space="preserve"> </w:t>
      </w:r>
      <w:r>
        <w:rPr>
          <w:color w:val="221F1F"/>
        </w:rPr>
        <w:t>и</w:t>
      </w:r>
      <w:r>
        <w:rPr>
          <w:color w:val="221F1F"/>
          <w:spacing w:val="-17"/>
        </w:rPr>
        <w:t xml:space="preserve"> </w:t>
      </w:r>
      <w:r>
        <w:rPr>
          <w:color w:val="221F1F"/>
        </w:rPr>
        <w:t>последовательности</w:t>
      </w:r>
      <w:r>
        <w:rPr>
          <w:color w:val="221F1F"/>
          <w:spacing w:val="-18"/>
        </w:rPr>
        <w:t xml:space="preserve"> </w:t>
      </w:r>
      <w:r>
        <w:rPr>
          <w:color w:val="221F1F"/>
        </w:rPr>
        <w:t>работы</w:t>
      </w:r>
      <w:r>
        <w:rPr>
          <w:color w:val="221F1F"/>
          <w:spacing w:val="-17"/>
        </w:rPr>
        <w:t xml:space="preserve"> </w:t>
      </w:r>
      <w:r>
        <w:rPr>
          <w:color w:val="221F1F"/>
        </w:rPr>
        <w:t>при</w:t>
      </w:r>
      <w:r>
        <w:rPr>
          <w:color w:val="221F1F"/>
          <w:spacing w:val="-18"/>
        </w:rPr>
        <w:t xml:space="preserve"> </w:t>
      </w:r>
      <w:r>
        <w:rPr>
          <w:color w:val="221F1F"/>
        </w:rPr>
        <w:t>создании</w:t>
      </w:r>
      <w:r>
        <w:rPr>
          <w:color w:val="221F1F"/>
          <w:spacing w:val="-17"/>
        </w:rPr>
        <w:t xml:space="preserve"> </w:t>
      </w:r>
      <w:r>
        <w:rPr>
          <w:color w:val="221F1F"/>
        </w:rPr>
        <w:t>изделий некоторых художественных промыслов;</w:t>
      </w:r>
    </w:p>
    <w:p w14:paraId="2DE3D73A" w14:textId="77777777" w:rsidR="00E55397" w:rsidRDefault="00395F00">
      <w:pPr>
        <w:pStyle w:val="a3"/>
        <w:ind w:left="502" w:right="142"/>
      </w:pPr>
      <w:r>
        <w:rPr>
          <w:color w:val="221F1F"/>
        </w:rPr>
        <w:t>6 уметь изображать фрагменты орнаментов, отдельные сюжеты, детали или общий вид изделий ряда отечественных художественных промыслов;</w:t>
      </w:r>
    </w:p>
    <w:p w14:paraId="18C4907C" w14:textId="77777777" w:rsidR="00E55397" w:rsidRDefault="00395F00">
      <w:pPr>
        <w:pStyle w:val="a3"/>
        <w:ind w:left="502" w:right="145"/>
      </w:pPr>
      <w:r>
        <w:rPr>
          <w:color w:val="221F1F"/>
        </w:rPr>
        <w:t>6 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47E7924E" w14:textId="77777777" w:rsidR="00E55397" w:rsidRDefault="00395F00">
      <w:pPr>
        <w:pStyle w:val="a3"/>
        <w:ind w:left="502" w:right="143"/>
      </w:pPr>
      <w:r>
        <w:rPr>
          <w:color w:val="221F1F"/>
        </w:rPr>
        <w:t>6</w:t>
      </w:r>
      <w:r>
        <w:rPr>
          <w:color w:val="221F1F"/>
          <w:spacing w:val="-14"/>
        </w:rPr>
        <w:t xml:space="preserve"> </w:t>
      </w:r>
      <w:r>
        <w:rPr>
          <w:color w:val="221F1F"/>
        </w:rPr>
        <w:t>понимать</w:t>
      </w:r>
      <w:r>
        <w:rPr>
          <w:color w:val="221F1F"/>
          <w:spacing w:val="-17"/>
        </w:rPr>
        <w:t xml:space="preserve"> </w:t>
      </w:r>
      <w:r>
        <w:rPr>
          <w:color w:val="221F1F"/>
        </w:rPr>
        <w:t>и</w:t>
      </w:r>
      <w:r>
        <w:rPr>
          <w:color w:val="221F1F"/>
          <w:spacing w:val="-15"/>
        </w:rPr>
        <w:t xml:space="preserve"> </w:t>
      </w:r>
      <w:r>
        <w:rPr>
          <w:color w:val="221F1F"/>
        </w:rPr>
        <w:t>объяснять</w:t>
      </w:r>
      <w:r>
        <w:rPr>
          <w:color w:val="221F1F"/>
          <w:spacing w:val="-17"/>
        </w:rPr>
        <w:t xml:space="preserve"> </w:t>
      </w:r>
      <w:r>
        <w:rPr>
          <w:color w:val="221F1F"/>
        </w:rPr>
        <w:t>значение</w:t>
      </w:r>
      <w:r>
        <w:rPr>
          <w:color w:val="221F1F"/>
          <w:spacing w:val="-16"/>
        </w:rPr>
        <w:t xml:space="preserve"> </w:t>
      </w:r>
      <w:r>
        <w:rPr>
          <w:color w:val="221F1F"/>
        </w:rPr>
        <w:t>государственной</w:t>
      </w:r>
      <w:r>
        <w:rPr>
          <w:color w:val="221F1F"/>
          <w:spacing w:val="-15"/>
        </w:rPr>
        <w:t xml:space="preserve"> </w:t>
      </w:r>
      <w:r>
        <w:rPr>
          <w:color w:val="221F1F"/>
        </w:rPr>
        <w:t>символики,</w:t>
      </w:r>
      <w:r>
        <w:rPr>
          <w:color w:val="221F1F"/>
          <w:spacing w:val="-16"/>
        </w:rPr>
        <w:t xml:space="preserve"> </w:t>
      </w:r>
      <w:r>
        <w:rPr>
          <w:color w:val="221F1F"/>
        </w:rPr>
        <w:t>иметь</w:t>
      </w:r>
      <w:r>
        <w:rPr>
          <w:color w:val="221F1F"/>
          <w:spacing w:val="-17"/>
        </w:rPr>
        <w:t xml:space="preserve"> </w:t>
      </w:r>
      <w:r>
        <w:rPr>
          <w:color w:val="221F1F"/>
        </w:rPr>
        <w:t>представление</w:t>
      </w:r>
      <w:r>
        <w:rPr>
          <w:color w:val="221F1F"/>
          <w:spacing w:val="-16"/>
        </w:rPr>
        <w:t xml:space="preserve"> </w:t>
      </w:r>
      <w:r>
        <w:rPr>
          <w:color w:val="221F1F"/>
        </w:rPr>
        <w:t>о значении и содержании геральдики;</w:t>
      </w:r>
    </w:p>
    <w:p w14:paraId="19E48917" w14:textId="77777777" w:rsidR="00E55397" w:rsidRDefault="00395F00">
      <w:pPr>
        <w:pStyle w:val="a3"/>
        <w:ind w:left="502" w:right="129"/>
      </w:pPr>
      <w:r>
        <w:rPr>
          <w:color w:val="221F1F"/>
        </w:rPr>
        <w:t xml:space="preserve">6 уметь определять и указывать продукты декоративно-прикладной художественной деятельности в окружающей предметно-пространственной среде, обычной </w:t>
      </w:r>
      <w:proofErr w:type="gramStart"/>
      <w:r>
        <w:rPr>
          <w:color w:val="221F1F"/>
        </w:rPr>
        <w:t>жизнен- ной</w:t>
      </w:r>
      <w:proofErr w:type="gramEnd"/>
      <w:r>
        <w:rPr>
          <w:color w:val="221F1F"/>
        </w:rPr>
        <w:t xml:space="preserve"> обстановке и характеризовать их образное назначение;</w:t>
      </w:r>
    </w:p>
    <w:p w14:paraId="6F6BE728" w14:textId="77777777" w:rsidR="00E55397" w:rsidRDefault="00395F00">
      <w:pPr>
        <w:pStyle w:val="a3"/>
        <w:ind w:left="502" w:right="138"/>
      </w:pPr>
      <w:r>
        <w:rPr>
          <w:color w:val="221F1F"/>
        </w:rPr>
        <w:t>6</w:t>
      </w:r>
      <w:r>
        <w:rPr>
          <w:color w:val="221F1F"/>
          <w:spacing w:val="-2"/>
        </w:rPr>
        <w:t xml:space="preserve"> </w:t>
      </w:r>
      <w:r>
        <w:rPr>
          <w:color w:val="221F1F"/>
        </w:rPr>
        <w:t>ориентироваться</w:t>
      </w:r>
      <w:r>
        <w:rPr>
          <w:color w:val="221F1F"/>
          <w:spacing w:val="-3"/>
        </w:rPr>
        <w:t xml:space="preserve"> </w:t>
      </w:r>
      <w:r>
        <w:rPr>
          <w:color w:val="221F1F"/>
        </w:rPr>
        <w:t>в</w:t>
      </w:r>
      <w:r>
        <w:rPr>
          <w:color w:val="221F1F"/>
          <w:spacing w:val="-6"/>
        </w:rPr>
        <w:t xml:space="preserve"> </w:t>
      </w:r>
      <w:r>
        <w:rPr>
          <w:color w:val="221F1F"/>
        </w:rPr>
        <w:t>широком</w:t>
      </w:r>
      <w:r>
        <w:rPr>
          <w:color w:val="221F1F"/>
          <w:spacing w:val="-3"/>
        </w:rPr>
        <w:t xml:space="preserve"> </w:t>
      </w:r>
      <w:r>
        <w:rPr>
          <w:color w:val="221F1F"/>
        </w:rPr>
        <w:t>разнообразии</w:t>
      </w:r>
      <w:r>
        <w:rPr>
          <w:color w:val="221F1F"/>
          <w:spacing w:val="-3"/>
        </w:rPr>
        <w:t xml:space="preserve"> </w:t>
      </w:r>
      <w:r>
        <w:rPr>
          <w:color w:val="221F1F"/>
        </w:rPr>
        <w:t>современного</w:t>
      </w:r>
      <w:r>
        <w:rPr>
          <w:color w:val="221F1F"/>
          <w:spacing w:val="-3"/>
        </w:rPr>
        <w:t xml:space="preserve"> </w:t>
      </w:r>
      <w:r>
        <w:rPr>
          <w:color w:val="221F1F"/>
        </w:rPr>
        <w:t>декоративно-прикладного искусства; различать по материалам, технике исполнения художественное стекло, керамику, ковку, литьё, гобелен и т. д.;</w:t>
      </w:r>
    </w:p>
    <w:p w14:paraId="198FE564" w14:textId="77777777" w:rsidR="00E55397" w:rsidRDefault="00395F00">
      <w:pPr>
        <w:pStyle w:val="a3"/>
        <w:ind w:left="502" w:right="133"/>
      </w:pPr>
      <w:r>
        <w:rPr>
          <w:color w:val="221F1F"/>
        </w:rPr>
        <w:t xml:space="preserve">6 овладевать навыками коллективной практической творческой работы по </w:t>
      </w:r>
      <w:proofErr w:type="spellStart"/>
      <w:proofErr w:type="gramStart"/>
      <w:r>
        <w:rPr>
          <w:color w:val="221F1F"/>
        </w:rPr>
        <w:t>оформ</w:t>
      </w:r>
      <w:proofErr w:type="spellEnd"/>
      <w:r>
        <w:rPr>
          <w:color w:val="221F1F"/>
        </w:rPr>
        <w:t xml:space="preserve">- </w:t>
      </w:r>
      <w:proofErr w:type="spellStart"/>
      <w:r>
        <w:rPr>
          <w:color w:val="221F1F"/>
        </w:rPr>
        <w:t>лению</w:t>
      </w:r>
      <w:proofErr w:type="spellEnd"/>
      <w:proofErr w:type="gramEnd"/>
      <w:r>
        <w:rPr>
          <w:color w:val="221F1F"/>
        </w:rPr>
        <w:t xml:space="preserve"> пространства школы и школьных праздников.</w:t>
      </w:r>
    </w:p>
    <w:p w14:paraId="405FEA8B" w14:textId="77777777" w:rsidR="00E55397" w:rsidRDefault="00395F00">
      <w:pPr>
        <w:pStyle w:val="a3"/>
        <w:spacing w:line="322" w:lineRule="exact"/>
        <w:ind w:left="502"/>
      </w:pPr>
      <w:r>
        <w:rPr>
          <w:color w:val="221F1F"/>
        </w:rPr>
        <w:t>Модуль</w:t>
      </w:r>
      <w:r>
        <w:rPr>
          <w:color w:val="221F1F"/>
          <w:spacing w:val="-5"/>
        </w:rPr>
        <w:t xml:space="preserve"> </w:t>
      </w:r>
      <w:r>
        <w:rPr>
          <w:color w:val="221F1F"/>
        </w:rPr>
        <w:t>№</w:t>
      </w:r>
      <w:r>
        <w:rPr>
          <w:color w:val="221F1F"/>
          <w:spacing w:val="-3"/>
        </w:rPr>
        <w:t xml:space="preserve"> </w:t>
      </w:r>
      <w:r>
        <w:rPr>
          <w:color w:val="221F1F"/>
        </w:rPr>
        <w:t>2</w:t>
      </w:r>
      <w:r>
        <w:rPr>
          <w:color w:val="221F1F"/>
          <w:spacing w:val="-3"/>
        </w:rPr>
        <w:t xml:space="preserve"> </w:t>
      </w:r>
      <w:r>
        <w:rPr>
          <w:color w:val="221F1F"/>
        </w:rPr>
        <w:t>«Живопись,</w:t>
      </w:r>
      <w:r>
        <w:rPr>
          <w:color w:val="221F1F"/>
          <w:spacing w:val="-5"/>
        </w:rPr>
        <w:t xml:space="preserve"> </w:t>
      </w:r>
      <w:r>
        <w:rPr>
          <w:color w:val="221F1F"/>
        </w:rPr>
        <w:t>графика,</w:t>
      </w:r>
      <w:r>
        <w:rPr>
          <w:color w:val="221F1F"/>
          <w:spacing w:val="-3"/>
        </w:rPr>
        <w:t xml:space="preserve"> </w:t>
      </w:r>
      <w:r>
        <w:rPr>
          <w:color w:val="221F1F"/>
          <w:spacing w:val="-2"/>
        </w:rPr>
        <w:t>скульптура»:</w:t>
      </w:r>
    </w:p>
    <w:p w14:paraId="3AB5BFB2" w14:textId="77777777" w:rsidR="00E55397" w:rsidRDefault="00395F00">
      <w:pPr>
        <w:pStyle w:val="a3"/>
        <w:ind w:left="502"/>
        <w:jc w:val="left"/>
      </w:pPr>
      <w:r>
        <w:rPr>
          <w:color w:val="221F1F"/>
        </w:rPr>
        <w:lastRenderedPageBreak/>
        <w:t>6</w:t>
      </w:r>
      <w:r>
        <w:rPr>
          <w:color w:val="221F1F"/>
          <w:spacing w:val="-3"/>
        </w:rPr>
        <w:t xml:space="preserve"> </w:t>
      </w:r>
      <w:r>
        <w:rPr>
          <w:color w:val="221F1F"/>
        </w:rPr>
        <w:t>характеризовать</w:t>
      </w:r>
      <w:r>
        <w:rPr>
          <w:color w:val="221F1F"/>
          <w:spacing w:val="-6"/>
        </w:rPr>
        <w:t xml:space="preserve"> </w:t>
      </w:r>
      <w:r>
        <w:rPr>
          <w:color w:val="221F1F"/>
        </w:rPr>
        <w:t>различия</w:t>
      </w:r>
      <w:r>
        <w:rPr>
          <w:color w:val="221F1F"/>
          <w:spacing w:val="-4"/>
        </w:rPr>
        <w:t xml:space="preserve"> </w:t>
      </w:r>
      <w:r>
        <w:rPr>
          <w:color w:val="221F1F"/>
        </w:rPr>
        <w:t>между</w:t>
      </w:r>
      <w:r>
        <w:rPr>
          <w:color w:val="221F1F"/>
          <w:spacing w:val="-8"/>
        </w:rPr>
        <w:t xml:space="preserve"> </w:t>
      </w:r>
      <w:r>
        <w:rPr>
          <w:color w:val="221F1F"/>
        </w:rPr>
        <w:t>пространственными</w:t>
      </w:r>
      <w:r>
        <w:rPr>
          <w:color w:val="221F1F"/>
          <w:spacing w:val="-7"/>
        </w:rPr>
        <w:t xml:space="preserve"> </w:t>
      </w:r>
      <w:r>
        <w:rPr>
          <w:color w:val="221F1F"/>
        </w:rPr>
        <w:t>и</w:t>
      </w:r>
      <w:r>
        <w:rPr>
          <w:color w:val="221F1F"/>
          <w:spacing w:val="-4"/>
        </w:rPr>
        <w:t xml:space="preserve"> </w:t>
      </w:r>
      <w:r>
        <w:rPr>
          <w:color w:val="221F1F"/>
        </w:rPr>
        <w:t>временными видами</w:t>
      </w:r>
      <w:r>
        <w:rPr>
          <w:color w:val="221F1F"/>
          <w:spacing w:val="-4"/>
        </w:rPr>
        <w:t xml:space="preserve"> </w:t>
      </w:r>
      <w:proofErr w:type="spellStart"/>
      <w:proofErr w:type="gramStart"/>
      <w:r>
        <w:rPr>
          <w:color w:val="221F1F"/>
        </w:rPr>
        <w:t>ис</w:t>
      </w:r>
      <w:proofErr w:type="spellEnd"/>
      <w:r>
        <w:rPr>
          <w:color w:val="221F1F"/>
        </w:rPr>
        <w:t xml:space="preserve">- </w:t>
      </w:r>
      <w:proofErr w:type="spellStart"/>
      <w:r>
        <w:rPr>
          <w:color w:val="221F1F"/>
        </w:rPr>
        <w:t>кусства</w:t>
      </w:r>
      <w:proofErr w:type="spellEnd"/>
      <w:proofErr w:type="gramEnd"/>
      <w:r>
        <w:rPr>
          <w:color w:val="221F1F"/>
        </w:rPr>
        <w:t xml:space="preserve"> и их значение в жизни людей;</w:t>
      </w:r>
    </w:p>
    <w:p w14:paraId="6987EA66" w14:textId="77777777" w:rsidR="00E55397" w:rsidRDefault="00395F00">
      <w:pPr>
        <w:pStyle w:val="a3"/>
        <w:spacing w:line="321" w:lineRule="exact"/>
        <w:ind w:left="502"/>
        <w:jc w:val="left"/>
      </w:pPr>
      <w:r>
        <w:rPr>
          <w:color w:val="221F1F"/>
        </w:rPr>
        <w:t>6</w:t>
      </w:r>
      <w:r>
        <w:rPr>
          <w:color w:val="221F1F"/>
          <w:spacing w:val="-9"/>
        </w:rPr>
        <w:t xml:space="preserve"> </w:t>
      </w:r>
      <w:r>
        <w:rPr>
          <w:color w:val="221F1F"/>
        </w:rPr>
        <w:t>объяснять</w:t>
      </w:r>
      <w:r>
        <w:rPr>
          <w:color w:val="221F1F"/>
          <w:spacing w:val="-8"/>
        </w:rPr>
        <w:t xml:space="preserve"> </w:t>
      </w:r>
      <w:r>
        <w:rPr>
          <w:color w:val="221F1F"/>
        </w:rPr>
        <w:t>причины</w:t>
      </w:r>
      <w:r>
        <w:rPr>
          <w:color w:val="221F1F"/>
          <w:spacing w:val="-7"/>
        </w:rPr>
        <w:t xml:space="preserve"> </w:t>
      </w:r>
      <w:r>
        <w:rPr>
          <w:color w:val="221F1F"/>
        </w:rPr>
        <w:t>деления</w:t>
      </w:r>
      <w:r>
        <w:rPr>
          <w:color w:val="221F1F"/>
          <w:spacing w:val="-7"/>
        </w:rPr>
        <w:t xml:space="preserve"> </w:t>
      </w:r>
      <w:r>
        <w:rPr>
          <w:color w:val="221F1F"/>
        </w:rPr>
        <w:t>пространственных</w:t>
      </w:r>
      <w:r>
        <w:rPr>
          <w:color w:val="221F1F"/>
          <w:spacing w:val="-6"/>
        </w:rPr>
        <w:t xml:space="preserve"> </w:t>
      </w:r>
      <w:r>
        <w:rPr>
          <w:color w:val="221F1F"/>
        </w:rPr>
        <w:t>искусств</w:t>
      </w:r>
      <w:r>
        <w:rPr>
          <w:color w:val="221F1F"/>
          <w:spacing w:val="-7"/>
        </w:rPr>
        <w:t xml:space="preserve"> </w:t>
      </w:r>
      <w:r>
        <w:rPr>
          <w:color w:val="221F1F"/>
        </w:rPr>
        <w:t>на</w:t>
      </w:r>
      <w:r>
        <w:rPr>
          <w:color w:val="221F1F"/>
          <w:spacing w:val="-6"/>
        </w:rPr>
        <w:t xml:space="preserve"> </w:t>
      </w:r>
      <w:r>
        <w:rPr>
          <w:color w:val="221F1F"/>
          <w:spacing w:val="-2"/>
        </w:rPr>
        <w:t>виды;</w:t>
      </w:r>
    </w:p>
    <w:p w14:paraId="1E3849FC" w14:textId="77777777" w:rsidR="00E55397" w:rsidRDefault="00395F00">
      <w:pPr>
        <w:pStyle w:val="a3"/>
        <w:ind w:left="502"/>
        <w:jc w:val="left"/>
      </w:pPr>
      <w:r>
        <w:rPr>
          <w:color w:val="221F1F"/>
        </w:rPr>
        <w:t>6</w:t>
      </w:r>
      <w:r>
        <w:rPr>
          <w:color w:val="221F1F"/>
          <w:spacing w:val="-3"/>
        </w:rPr>
        <w:t xml:space="preserve"> </w:t>
      </w:r>
      <w:r>
        <w:rPr>
          <w:color w:val="221F1F"/>
        </w:rPr>
        <w:t>знать</w:t>
      </w:r>
      <w:r>
        <w:rPr>
          <w:color w:val="221F1F"/>
          <w:spacing w:val="-5"/>
        </w:rPr>
        <w:t xml:space="preserve"> </w:t>
      </w:r>
      <w:r>
        <w:rPr>
          <w:color w:val="221F1F"/>
        </w:rPr>
        <w:t>основные</w:t>
      </w:r>
      <w:r>
        <w:rPr>
          <w:color w:val="221F1F"/>
          <w:spacing w:val="-4"/>
        </w:rPr>
        <w:t xml:space="preserve"> </w:t>
      </w:r>
      <w:r>
        <w:rPr>
          <w:color w:val="221F1F"/>
        </w:rPr>
        <w:t>виды</w:t>
      </w:r>
      <w:r>
        <w:rPr>
          <w:color w:val="221F1F"/>
          <w:spacing w:val="-4"/>
        </w:rPr>
        <w:t xml:space="preserve"> </w:t>
      </w:r>
      <w:r>
        <w:rPr>
          <w:color w:val="221F1F"/>
        </w:rPr>
        <w:t>живописи,</w:t>
      </w:r>
      <w:r>
        <w:rPr>
          <w:color w:val="221F1F"/>
          <w:spacing w:val="-5"/>
        </w:rPr>
        <w:t xml:space="preserve"> </w:t>
      </w:r>
      <w:r>
        <w:rPr>
          <w:color w:val="221F1F"/>
        </w:rPr>
        <w:t>графики</w:t>
      </w:r>
      <w:r>
        <w:rPr>
          <w:color w:val="221F1F"/>
          <w:spacing w:val="-3"/>
        </w:rPr>
        <w:t xml:space="preserve"> </w:t>
      </w:r>
      <w:r>
        <w:rPr>
          <w:color w:val="221F1F"/>
        </w:rPr>
        <w:t>и</w:t>
      </w:r>
      <w:r>
        <w:rPr>
          <w:color w:val="221F1F"/>
          <w:spacing w:val="-4"/>
        </w:rPr>
        <w:t xml:space="preserve"> </w:t>
      </w:r>
      <w:r>
        <w:rPr>
          <w:color w:val="221F1F"/>
        </w:rPr>
        <w:t>скульптуры,</w:t>
      </w:r>
      <w:r>
        <w:rPr>
          <w:color w:val="221F1F"/>
          <w:spacing w:val="-5"/>
        </w:rPr>
        <w:t xml:space="preserve"> </w:t>
      </w:r>
      <w:r>
        <w:rPr>
          <w:color w:val="221F1F"/>
        </w:rPr>
        <w:t>объяснять</w:t>
      </w:r>
      <w:r>
        <w:rPr>
          <w:color w:val="221F1F"/>
          <w:spacing w:val="-5"/>
        </w:rPr>
        <w:t xml:space="preserve"> </w:t>
      </w:r>
      <w:r>
        <w:rPr>
          <w:color w:val="221F1F"/>
        </w:rPr>
        <w:t>их</w:t>
      </w:r>
      <w:r>
        <w:rPr>
          <w:color w:val="221F1F"/>
          <w:spacing w:val="-3"/>
        </w:rPr>
        <w:t xml:space="preserve"> </w:t>
      </w:r>
      <w:r>
        <w:rPr>
          <w:color w:val="221F1F"/>
        </w:rPr>
        <w:t>назначение</w:t>
      </w:r>
      <w:r>
        <w:rPr>
          <w:color w:val="221F1F"/>
          <w:spacing w:val="-4"/>
        </w:rPr>
        <w:t xml:space="preserve"> </w:t>
      </w:r>
      <w:r>
        <w:rPr>
          <w:color w:val="221F1F"/>
        </w:rPr>
        <w:t>в жизни людей.</w:t>
      </w:r>
    </w:p>
    <w:p w14:paraId="707B16D8" w14:textId="77777777" w:rsidR="00E55397" w:rsidRDefault="00395F00">
      <w:pPr>
        <w:pStyle w:val="a3"/>
        <w:spacing w:line="322" w:lineRule="exact"/>
        <w:ind w:left="502"/>
        <w:jc w:val="left"/>
      </w:pPr>
      <w:r>
        <w:rPr>
          <w:color w:val="221F1F"/>
        </w:rPr>
        <w:t>Язык</w:t>
      </w:r>
      <w:r>
        <w:rPr>
          <w:color w:val="221F1F"/>
          <w:spacing w:val="-7"/>
        </w:rPr>
        <w:t xml:space="preserve"> </w:t>
      </w:r>
      <w:r>
        <w:rPr>
          <w:color w:val="221F1F"/>
        </w:rPr>
        <w:t>изобразительного</w:t>
      </w:r>
      <w:r>
        <w:rPr>
          <w:color w:val="221F1F"/>
          <w:spacing w:val="-7"/>
        </w:rPr>
        <w:t xml:space="preserve"> </w:t>
      </w:r>
      <w:r>
        <w:rPr>
          <w:color w:val="221F1F"/>
        </w:rPr>
        <w:t>искусства</w:t>
      </w:r>
      <w:r>
        <w:rPr>
          <w:color w:val="221F1F"/>
          <w:spacing w:val="-5"/>
        </w:rPr>
        <w:t xml:space="preserve"> </w:t>
      </w:r>
      <w:r>
        <w:rPr>
          <w:color w:val="221F1F"/>
        </w:rPr>
        <w:t>и</w:t>
      </w:r>
      <w:r>
        <w:rPr>
          <w:color w:val="221F1F"/>
          <w:spacing w:val="-5"/>
        </w:rPr>
        <w:t xml:space="preserve"> </w:t>
      </w:r>
      <w:r>
        <w:rPr>
          <w:color w:val="221F1F"/>
        </w:rPr>
        <w:t>его</w:t>
      </w:r>
      <w:r>
        <w:rPr>
          <w:color w:val="221F1F"/>
          <w:spacing w:val="-8"/>
        </w:rPr>
        <w:t xml:space="preserve"> </w:t>
      </w:r>
      <w:r>
        <w:rPr>
          <w:color w:val="221F1F"/>
        </w:rPr>
        <w:t>выразительные</w:t>
      </w:r>
      <w:r>
        <w:rPr>
          <w:color w:val="221F1F"/>
          <w:spacing w:val="-4"/>
        </w:rPr>
        <w:t xml:space="preserve"> </w:t>
      </w:r>
      <w:r>
        <w:rPr>
          <w:color w:val="221F1F"/>
          <w:spacing w:val="-2"/>
        </w:rPr>
        <w:t>средства:</w:t>
      </w:r>
    </w:p>
    <w:p w14:paraId="4F66F071" w14:textId="77777777" w:rsidR="00E55397" w:rsidRDefault="00395F00">
      <w:pPr>
        <w:pStyle w:val="a3"/>
        <w:spacing w:before="73"/>
        <w:ind w:left="502" w:right="130"/>
      </w:pPr>
      <w:r>
        <w:rPr>
          <w:color w:val="221F1F"/>
        </w:rPr>
        <w:t xml:space="preserve">6 различать и характеризовать традиционные художественные материалы для </w:t>
      </w:r>
      <w:proofErr w:type="spellStart"/>
      <w:proofErr w:type="gramStart"/>
      <w:r>
        <w:rPr>
          <w:color w:val="221F1F"/>
        </w:rPr>
        <w:t>гра</w:t>
      </w:r>
      <w:proofErr w:type="spellEnd"/>
      <w:r>
        <w:rPr>
          <w:color w:val="221F1F"/>
        </w:rPr>
        <w:t xml:space="preserve">- </w:t>
      </w:r>
      <w:proofErr w:type="spellStart"/>
      <w:r>
        <w:rPr>
          <w:color w:val="221F1F"/>
        </w:rPr>
        <w:t>фики</w:t>
      </w:r>
      <w:proofErr w:type="spellEnd"/>
      <w:proofErr w:type="gramEnd"/>
      <w:r>
        <w:rPr>
          <w:color w:val="221F1F"/>
        </w:rPr>
        <w:t>, живописи, скульптуры;</w:t>
      </w:r>
    </w:p>
    <w:p w14:paraId="3B23004F" w14:textId="77777777" w:rsidR="00E55397" w:rsidRDefault="00395F00">
      <w:pPr>
        <w:pStyle w:val="a3"/>
        <w:spacing w:before="2"/>
        <w:ind w:left="502" w:right="132"/>
      </w:pPr>
      <w:r>
        <w:rPr>
          <w:color w:val="221F1F"/>
        </w:rPr>
        <w:t xml:space="preserve">6 осознавать значение материала в создании художественного образа; уметь </w:t>
      </w:r>
      <w:proofErr w:type="spellStart"/>
      <w:proofErr w:type="gramStart"/>
      <w:r>
        <w:rPr>
          <w:color w:val="221F1F"/>
        </w:rPr>
        <w:t>разли</w:t>
      </w:r>
      <w:proofErr w:type="spellEnd"/>
      <w:r>
        <w:rPr>
          <w:color w:val="221F1F"/>
        </w:rPr>
        <w:t xml:space="preserve">- </w:t>
      </w:r>
      <w:proofErr w:type="spellStart"/>
      <w:r>
        <w:rPr>
          <w:color w:val="221F1F"/>
        </w:rPr>
        <w:t>чать</w:t>
      </w:r>
      <w:proofErr w:type="spellEnd"/>
      <w:proofErr w:type="gramEnd"/>
      <w:r>
        <w:rPr>
          <w:color w:val="221F1F"/>
        </w:rPr>
        <w:t xml:space="preserve"> и объяснять роль художественного материала в произведениях искусства;</w:t>
      </w:r>
    </w:p>
    <w:p w14:paraId="48CFA7B2" w14:textId="77777777" w:rsidR="00E55397" w:rsidRDefault="00395F00">
      <w:pPr>
        <w:pStyle w:val="a3"/>
        <w:ind w:left="502" w:right="133"/>
      </w:pPr>
      <w:r>
        <w:rPr>
          <w:color w:val="221F1F"/>
        </w:rPr>
        <w:t xml:space="preserve">6 иметь практические навыки изображения карандашами разной жёсткости, </w:t>
      </w:r>
      <w:proofErr w:type="spellStart"/>
      <w:proofErr w:type="gramStart"/>
      <w:r>
        <w:rPr>
          <w:color w:val="221F1F"/>
        </w:rPr>
        <w:t>флома</w:t>
      </w:r>
      <w:proofErr w:type="spellEnd"/>
      <w:r>
        <w:rPr>
          <w:color w:val="221F1F"/>
        </w:rPr>
        <w:t>- стерами</w:t>
      </w:r>
      <w:proofErr w:type="gramEnd"/>
      <w:r>
        <w:rPr>
          <w:color w:val="221F1F"/>
        </w:rPr>
        <w:t xml:space="preserve">, углём, пастелью и мелками, акварелью, гуашью, лепкой из пластилина, а также использовать возможности применять другие доступные художественные </w:t>
      </w:r>
      <w:proofErr w:type="spellStart"/>
      <w:r>
        <w:rPr>
          <w:color w:val="221F1F"/>
        </w:rPr>
        <w:t>ма</w:t>
      </w:r>
      <w:proofErr w:type="spellEnd"/>
      <w:r>
        <w:rPr>
          <w:color w:val="221F1F"/>
        </w:rPr>
        <w:t xml:space="preserve">- </w:t>
      </w:r>
      <w:proofErr w:type="spellStart"/>
      <w:r>
        <w:rPr>
          <w:color w:val="221F1F"/>
          <w:spacing w:val="-2"/>
        </w:rPr>
        <w:t>териалы</w:t>
      </w:r>
      <w:proofErr w:type="spellEnd"/>
      <w:r>
        <w:rPr>
          <w:color w:val="221F1F"/>
          <w:spacing w:val="-2"/>
        </w:rPr>
        <w:t>;</w:t>
      </w:r>
    </w:p>
    <w:p w14:paraId="61613F10" w14:textId="77777777" w:rsidR="00E55397" w:rsidRDefault="00395F00">
      <w:pPr>
        <w:pStyle w:val="a3"/>
        <w:spacing w:before="1"/>
        <w:ind w:left="502" w:right="141"/>
      </w:pPr>
      <w:r>
        <w:rPr>
          <w:color w:val="221F1F"/>
        </w:rPr>
        <w:t xml:space="preserve">6 иметь представление о различных художественных техниках в использовании </w:t>
      </w:r>
      <w:proofErr w:type="spellStart"/>
      <w:proofErr w:type="gramStart"/>
      <w:r>
        <w:rPr>
          <w:color w:val="221F1F"/>
        </w:rPr>
        <w:t>ху</w:t>
      </w:r>
      <w:proofErr w:type="spellEnd"/>
      <w:r>
        <w:rPr>
          <w:color w:val="221F1F"/>
        </w:rPr>
        <w:t xml:space="preserve">- </w:t>
      </w:r>
      <w:proofErr w:type="spellStart"/>
      <w:r>
        <w:rPr>
          <w:color w:val="221F1F"/>
        </w:rPr>
        <w:t>дожественных</w:t>
      </w:r>
      <w:proofErr w:type="spellEnd"/>
      <w:proofErr w:type="gramEnd"/>
      <w:r>
        <w:rPr>
          <w:color w:val="221F1F"/>
        </w:rPr>
        <w:t xml:space="preserve"> материалов;</w:t>
      </w:r>
    </w:p>
    <w:p w14:paraId="6ABD3C20" w14:textId="77777777" w:rsidR="00E55397" w:rsidRDefault="00395F00">
      <w:pPr>
        <w:pStyle w:val="a3"/>
        <w:spacing w:line="321" w:lineRule="exact"/>
        <w:ind w:left="502"/>
      </w:pPr>
      <w:r>
        <w:rPr>
          <w:color w:val="221F1F"/>
        </w:rPr>
        <w:t>6</w:t>
      </w:r>
      <w:r>
        <w:rPr>
          <w:color w:val="221F1F"/>
          <w:spacing w:val="-8"/>
        </w:rPr>
        <w:t xml:space="preserve"> </w:t>
      </w:r>
      <w:r>
        <w:rPr>
          <w:color w:val="221F1F"/>
        </w:rPr>
        <w:t>понимать</w:t>
      </w:r>
      <w:r>
        <w:rPr>
          <w:color w:val="221F1F"/>
          <w:spacing w:val="-10"/>
        </w:rPr>
        <w:t xml:space="preserve"> </w:t>
      </w:r>
      <w:r>
        <w:rPr>
          <w:color w:val="221F1F"/>
        </w:rPr>
        <w:t>роль</w:t>
      </w:r>
      <w:r>
        <w:rPr>
          <w:color w:val="221F1F"/>
          <w:spacing w:val="-7"/>
        </w:rPr>
        <w:t xml:space="preserve"> </w:t>
      </w:r>
      <w:r>
        <w:rPr>
          <w:color w:val="221F1F"/>
        </w:rPr>
        <w:t>рисунка</w:t>
      </w:r>
      <w:r>
        <w:rPr>
          <w:color w:val="221F1F"/>
          <w:spacing w:val="-6"/>
        </w:rPr>
        <w:t xml:space="preserve"> </w:t>
      </w:r>
      <w:r>
        <w:rPr>
          <w:color w:val="221F1F"/>
        </w:rPr>
        <w:t>как</w:t>
      </w:r>
      <w:r>
        <w:rPr>
          <w:color w:val="221F1F"/>
          <w:spacing w:val="-6"/>
        </w:rPr>
        <w:t xml:space="preserve"> </w:t>
      </w:r>
      <w:r>
        <w:rPr>
          <w:color w:val="221F1F"/>
        </w:rPr>
        <w:t>основы</w:t>
      </w:r>
      <w:r>
        <w:rPr>
          <w:color w:val="221F1F"/>
          <w:spacing w:val="-6"/>
        </w:rPr>
        <w:t xml:space="preserve"> </w:t>
      </w:r>
      <w:r>
        <w:rPr>
          <w:color w:val="221F1F"/>
        </w:rPr>
        <w:t>изобразительной</w:t>
      </w:r>
      <w:r>
        <w:rPr>
          <w:color w:val="221F1F"/>
          <w:spacing w:val="-6"/>
        </w:rPr>
        <w:t xml:space="preserve"> </w:t>
      </w:r>
      <w:r>
        <w:rPr>
          <w:color w:val="221F1F"/>
          <w:spacing w:val="-2"/>
        </w:rPr>
        <w:t>деятельности;</w:t>
      </w:r>
    </w:p>
    <w:p w14:paraId="78B8865E" w14:textId="77777777" w:rsidR="00E55397" w:rsidRDefault="00395F00">
      <w:pPr>
        <w:pStyle w:val="a3"/>
        <w:spacing w:line="322" w:lineRule="exact"/>
        <w:ind w:left="502"/>
      </w:pPr>
      <w:r>
        <w:rPr>
          <w:color w:val="221F1F"/>
        </w:rPr>
        <w:t>6</w:t>
      </w:r>
      <w:r>
        <w:rPr>
          <w:color w:val="221F1F"/>
          <w:spacing w:val="-7"/>
        </w:rPr>
        <w:t xml:space="preserve"> </w:t>
      </w:r>
      <w:r>
        <w:rPr>
          <w:color w:val="221F1F"/>
        </w:rPr>
        <w:t>иметь</w:t>
      </w:r>
      <w:r>
        <w:rPr>
          <w:color w:val="221F1F"/>
          <w:spacing w:val="-10"/>
        </w:rPr>
        <w:t xml:space="preserve"> </w:t>
      </w:r>
      <w:r>
        <w:rPr>
          <w:color w:val="221F1F"/>
        </w:rPr>
        <w:t>опыт</w:t>
      </w:r>
      <w:r>
        <w:rPr>
          <w:color w:val="221F1F"/>
          <w:spacing w:val="-6"/>
        </w:rPr>
        <w:t xml:space="preserve"> </w:t>
      </w:r>
      <w:r>
        <w:rPr>
          <w:color w:val="221F1F"/>
        </w:rPr>
        <w:t>учебного</w:t>
      </w:r>
      <w:r>
        <w:rPr>
          <w:color w:val="221F1F"/>
          <w:spacing w:val="-7"/>
        </w:rPr>
        <w:t xml:space="preserve"> </w:t>
      </w:r>
      <w:r>
        <w:rPr>
          <w:color w:val="221F1F"/>
        </w:rPr>
        <w:t>рисунка</w:t>
      </w:r>
      <w:r>
        <w:rPr>
          <w:color w:val="221F1F"/>
          <w:spacing w:val="-2"/>
        </w:rPr>
        <w:t xml:space="preserve"> </w:t>
      </w:r>
      <w:r>
        <w:rPr>
          <w:color w:val="221F1F"/>
        </w:rPr>
        <w:t>—</w:t>
      </w:r>
      <w:r>
        <w:rPr>
          <w:color w:val="221F1F"/>
          <w:spacing w:val="-6"/>
        </w:rPr>
        <w:t xml:space="preserve"> </w:t>
      </w:r>
      <w:r>
        <w:rPr>
          <w:color w:val="221F1F"/>
        </w:rPr>
        <w:t>светотеневого</w:t>
      </w:r>
      <w:r>
        <w:rPr>
          <w:color w:val="221F1F"/>
          <w:spacing w:val="-5"/>
        </w:rPr>
        <w:t xml:space="preserve"> </w:t>
      </w:r>
      <w:r>
        <w:rPr>
          <w:color w:val="221F1F"/>
        </w:rPr>
        <w:t>изображения</w:t>
      </w:r>
      <w:r>
        <w:rPr>
          <w:color w:val="221F1F"/>
          <w:spacing w:val="-8"/>
        </w:rPr>
        <w:t xml:space="preserve"> </w:t>
      </w:r>
      <w:r>
        <w:rPr>
          <w:color w:val="221F1F"/>
        </w:rPr>
        <w:t>объёмных</w:t>
      </w:r>
      <w:r>
        <w:rPr>
          <w:color w:val="221F1F"/>
          <w:spacing w:val="-7"/>
        </w:rPr>
        <w:t xml:space="preserve"> </w:t>
      </w:r>
      <w:r>
        <w:rPr>
          <w:color w:val="221F1F"/>
          <w:spacing w:val="-2"/>
        </w:rPr>
        <w:t>форм;</w:t>
      </w:r>
    </w:p>
    <w:p w14:paraId="5A07AFD2" w14:textId="77777777" w:rsidR="00E55397" w:rsidRDefault="00395F00">
      <w:pPr>
        <w:pStyle w:val="a3"/>
        <w:ind w:left="502" w:right="138"/>
      </w:pPr>
      <w:r>
        <w:rPr>
          <w:color w:val="221F1F"/>
        </w:rPr>
        <w:t>6</w:t>
      </w:r>
      <w:r>
        <w:rPr>
          <w:color w:val="221F1F"/>
          <w:spacing w:val="-8"/>
        </w:rPr>
        <w:t xml:space="preserve"> </w:t>
      </w:r>
      <w:r>
        <w:rPr>
          <w:color w:val="221F1F"/>
        </w:rPr>
        <w:t>знать</w:t>
      </w:r>
      <w:r>
        <w:rPr>
          <w:color w:val="221F1F"/>
          <w:spacing w:val="-10"/>
        </w:rPr>
        <w:t xml:space="preserve"> </w:t>
      </w:r>
      <w:r>
        <w:rPr>
          <w:color w:val="221F1F"/>
        </w:rPr>
        <w:t>основы</w:t>
      </w:r>
      <w:r>
        <w:rPr>
          <w:color w:val="221F1F"/>
          <w:spacing w:val="-8"/>
        </w:rPr>
        <w:t xml:space="preserve"> </w:t>
      </w:r>
      <w:r>
        <w:rPr>
          <w:color w:val="221F1F"/>
        </w:rPr>
        <w:t>линейной</w:t>
      </w:r>
      <w:r>
        <w:rPr>
          <w:color w:val="221F1F"/>
          <w:spacing w:val="-8"/>
        </w:rPr>
        <w:t xml:space="preserve"> </w:t>
      </w:r>
      <w:r>
        <w:rPr>
          <w:color w:val="221F1F"/>
        </w:rPr>
        <w:t>перспективы</w:t>
      </w:r>
      <w:r>
        <w:rPr>
          <w:color w:val="221F1F"/>
          <w:spacing w:val="-11"/>
        </w:rPr>
        <w:t xml:space="preserve"> </w:t>
      </w:r>
      <w:r>
        <w:rPr>
          <w:color w:val="221F1F"/>
        </w:rPr>
        <w:t>и</w:t>
      </w:r>
      <w:r>
        <w:rPr>
          <w:color w:val="221F1F"/>
          <w:spacing w:val="-10"/>
        </w:rPr>
        <w:t xml:space="preserve"> </w:t>
      </w:r>
      <w:r>
        <w:rPr>
          <w:color w:val="221F1F"/>
        </w:rPr>
        <w:t>уметь</w:t>
      </w:r>
      <w:r>
        <w:rPr>
          <w:color w:val="221F1F"/>
          <w:spacing w:val="-10"/>
        </w:rPr>
        <w:t xml:space="preserve"> </w:t>
      </w:r>
      <w:r>
        <w:rPr>
          <w:color w:val="221F1F"/>
        </w:rPr>
        <w:t>изображать</w:t>
      </w:r>
      <w:r>
        <w:rPr>
          <w:color w:val="221F1F"/>
          <w:spacing w:val="-12"/>
        </w:rPr>
        <w:t xml:space="preserve"> </w:t>
      </w:r>
      <w:r>
        <w:rPr>
          <w:color w:val="221F1F"/>
        </w:rPr>
        <w:t>объёмные</w:t>
      </w:r>
      <w:r>
        <w:rPr>
          <w:color w:val="221F1F"/>
          <w:spacing w:val="-9"/>
        </w:rPr>
        <w:t xml:space="preserve"> </w:t>
      </w:r>
      <w:r>
        <w:rPr>
          <w:color w:val="221F1F"/>
        </w:rPr>
        <w:t>геометрические тела на двухмерной плоскости;</w:t>
      </w:r>
    </w:p>
    <w:p w14:paraId="73F0E5E0" w14:textId="77777777" w:rsidR="00E55397" w:rsidRDefault="00395F00">
      <w:pPr>
        <w:pStyle w:val="a3"/>
        <w:spacing w:before="2" w:line="322" w:lineRule="exact"/>
        <w:ind w:left="502"/>
      </w:pPr>
      <w:r>
        <w:rPr>
          <w:color w:val="221F1F"/>
        </w:rPr>
        <w:t>6</w:t>
      </w:r>
      <w:r>
        <w:rPr>
          <w:color w:val="221F1F"/>
          <w:spacing w:val="33"/>
        </w:rPr>
        <w:t xml:space="preserve"> </w:t>
      </w:r>
      <w:r>
        <w:rPr>
          <w:color w:val="221F1F"/>
        </w:rPr>
        <w:t>знать</w:t>
      </w:r>
      <w:r>
        <w:rPr>
          <w:color w:val="221F1F"/>
          <w:spacing w:val="32"/>
        </w:rPr>
        <w:t xml:space="preserve"> </w:t>
      </w:r>
      <w:r>
        <w:rPr>
          <w:color w:val="221F1F"/>
        </w:rPr>
        <w:t>понятия</w:t>
      </w:r>
      <w:r>
        <w:rPr>
          <w:color w:val="221F1F"/>
          <w:spacing w:val="34"/>
        </w:rPr>
        <w:t xml:space="preserve"> </w:t>
      </w:r>
      <w:r>
        <w:rPr>
          <w:color w:val="221F1F"/>
        </w:rPr>
        <w:t>графической</w:t>
      </w:r>
      <w:r>
        <w:rPr>
          <w:color w:val="221F1F"/>
          <w:spacing w:val="33"/>
        </w:rPr>
        <w:t xml:space="preserve"> </w:t>
      </w:r>
      <w:r>
        <w:rPr>
          <w:color w:val="221F1F"/>
        </w:rPr>
        <w:t>грамоты</w:t>
      </w:r>
      <w:r>
        <w:rPr>
          <w:color w:val="221F1F"/>
          <w:spacing w:val="33"/>
        </w:rPr>
        <w:t xml:space="preserve"> </w:t>
      </w:r>
      <w:r>
        <w:rPr>
          <w:color w:val="221F1F"/>
        </w:rPr>
        <w:t>изображения</w:t>
      </w:r>
      <w:r>
        <w:rPr>
          <w:color w:val="221F1F"/>
          <w:spacing w:val="34"/>
        </w:rPr>
        <w:t xml:space="preserve"> </w:t>
      </w:r>
      <w:r>
        <w:rPr>
          <w:color w:val="221F1F"/>
        </w:rPr>
        <w:t>предмета</w:t>
      </w:r>
      <w:r>
        <w:rPr>
          <w:color w:val="221F1F"/>
          <w:spacing w:val="33"/>
        </w:rPr>
        <w:t xml:space="preserve"> </w:t>
      </w:r>
      <w:r>
        <w:rPr>
          <w:color w:val="221F1F"/>
        </w:rPr>
        <w:t>«освещённая</w:t>
      </w:r>
      <w:r>
        <w:rPr>
          <w:color w:val="221F1F"/>
          <w:spacing w:val="34"/>
        </w:rPr>
        <w:t xml:space="preserve"> </w:t>
      </w:r>
      <w:r>
        <w:rPr>
          <w:color w:val="221F1F"/>
          <w:spacing w:val="-2"/>
        </w:rPr>
        <w:t>часть»,</w:t>
      </w:r>
    </w:p>
    <w:p w14:paraId="7BAFB35D" w14:textId="77777777" w:rsidR="00E55397" w:rsidRDefault="00395F00">
      <w:pPr>
        <w:pStyle w:val="a3"/>
        <w:ind w:left="502" w:right="148"/>
      </w:pPr>
      <w:r>
        <w:rPr>
          <w:color w:val="221F1F"/>
        </w:rPr>
        <w:t>«блик», «полутень», «собственная тень», «падающая тень» и уметь их применять в практике рисунка;</w:t>
      </w:r>
    </w:p>
    <w:p w14:paraId="1E80F3B1" w14:textId="77777777" w:rsidR="00E55397" w:rsidRDefault="00395F00">
      <w:pPr>
        <w:pStyle w:val="a3"/>
        <w:ind w:left="502" w:right="144"/>
      </w:pPr>
      <w:r>
        <w:rPr>
          <w:color w:val="221F1F"/>
        </w:rPr>
        <w:t>6 понимать содержание понятий «тон», «тональные отношения» и иметь опыт их визуального анализа;</w:t>
      </w:r>
    </w:p>
    <w:p w14:paraId="54119F59" w14:textId="77777777" w:rsidR="00E55397" w:rsidRDefault="00395F00">
      <w:pPr>
        <w:pStyle w:val="a3"/>
        <w:ind w:left="502" w:right="133"/>
      </w:pPr>
      <w:r>
        <w:rPr>
          <w:color w:val="221F1F"/>
        </w:rPr>
        <w:t xml:space="preserve">6 обладать навыком определения конструкции сложных форм, геометризации </w:t>
      </w:r>
      <w:proofErr w:type="spellStart"/>
      <w:proofErr w:type="gramStart"/>
      <w:r>
        <w:rPr>
          <w:color w:val="221F1F"/>
        </w:rPr>
        <w:t>плос</w:t>
      </w:r>
      <w:proofErr w:type="spellEnd"/>
      <w:r>
        <w:rPr>
          <w:color w:val="221F1F"/>
        </w:rPr>
        <w:t>- костных</w:t>
      </w:r>
      <w:proofErr w:type="gramEnd"/>
      <w:r>
        <w:rPr>
          <w:color w:val="221F1F"/>
        </w:rPr>
        <w:t xml:space="preserve"> и объёмных форм, умением соотносить между собой пропорции частей внутри целого;</w:t>
      </w:r>
    </w:p>
    <w:p w14:paraId="431AEF33" w14:textId="77777777" w:rsidR="00E55397" w:rsidRDefault="00395F00">
      <w:pPr>
        <w:pStyle w:val="a3"/>
        <w:spacing w:line="322" w:lineRule="exact"/>
        <w:ind w:left="502"/>
      </w:pPr>
      <w:r>
        <w:rPr>
          <w:color w:val="221F1F"/>
        </w:rPr>
        <w:t>6</w:t>
      </w:r>
      <w:r>
        <w:rPr>
          <w:color w:val="221F1F"/>
          <w:spacing w:val="-8"/>
        </w:rPr>
        <w:t xml:space="preserve"> </w:t>
      </w:r>
      <w:r>
        <w:rPr>
          <w:color w:val="221F1F"/>
        </w:rPr>
        <w:t>иметь</w:t>
      </w:r>
      <w:r>
        <w:rPr>
          <w:color w:val="221F1F"/>
          <w:spacing w:val="-10"/>
        </w:rPr>
        <w:t xml:space="preserve"> </w:t>
      </w:r>
      <w:r>
        <w:rPr>
          <w:color w:val="221F1F"/>
        </w:rPr>
        <w:t>опыт</w:t>
      </w:r>
      <w:r>
        <w:rPr>
          <w:color w:val="221F1F"/>
          <w:spacing w:val="-7"/>
        </w:rPr>
        <w:t xml:space="preserve"> </w:t>
      </w:r>
      <w:r>
        <w:rPr>
          <w:color w:val="221F1F"/>
        </w:rPr>
        <w:t>линейного</w:t>
      </w:r>
      <w:r>
        <w:rPr>
          <w:color w:val="221F1F"/>
          <w:spacing w:val="-9"/>
        </w:rPr>
        <w:t xml:space="preserve"> </w:t>
      </w:r>
      <w:r>
        <w:rPr>
          <w:color w:val="221F1F"/>
        </w:rPr>
        <w:t>рисунка,</w:t>
      </w:r>
      <w:r>
        <w:rPr>
          <w:color w:val="221F1F"/>
          <w:spacing w:val="-6"/>
        </w:rPr>
        <w:t xml:space="preserve"> </w:t>
      </w:r>
      <w:r>
        <w:rPr>
          <w:color w:val="221F1F"/>
        </w:rPr>
        <w:t>понимать</w:t>
      </w:r>
      <w:r>
        <w:rPr>
          <w:color w:val="221F1F"/>
          <w:spacing w:val="-7"/>
        </w:rPr>
        <w:t xml:space="preserve"> </w:t>
      </w:r>
      <w:r>
        <w:rPr>
          <w:color w:val="221F1F"/>
        </w:rPr>
        <w:t>выразительные</w:t>
      </w:r>
      <w:r>
        <w:rPr>
          <w:color w:val="221F1F"/>
          <w:spacing w:val="-8"/>
        </w:rPr>
        <w:t xml:space="preserve"> </w:t>
      </w:r>
      <w:r>
        <w:rPr>
          <w:color w:val="221F1F"/>
        </w:rPr>
        <w:t>возможности</w:t>
      </w:r>
      <w:r>
        <w:rPr>
          <w:color w:val="221F1F"/>
          <w:spacing w:val="-6"/>
        </w:rPr>
        <w:t xml:space="preserve"> </w:t>
      </w:r>
      <w:r>
        <w:rPr>
          <w:color w:val="221F1F"/>
          <w:spacing w:val="-2"/>
        </w:rPr>
        <w:t>линии;</w:t>
      </w:r>
    </w:p>
    <w:p w14:paraId="7B575782" w14:textId="77777777" w:rsidR="00E55397" w:rsidRDefault="00395F00">
      <w:pPr>
        <w:pStyle w:val="a3"/>
        <w:ind w:left="502" w:right="145"/>
      </w:pPr>
      <w:r>
        <w:rPr>
          <w:color w:val="221F1F"/>
        </w:rPr>
        <w:t>6 иметь опыт творческого композиционного рисунка в ответ на заданную учебную задачу или как самостоятельное творческое действие;</w:t>
      </w:r>
    </w:p>
    <w:p w14:paraId="60C50A37" w14:textId="77777777" w:rsidR="00E55397" w:rsidRDefault="00395F00">
      <w:pPr>
        <w:pStyle w:val="a3"/>
        <w:ind w:left="502" w:right="134"/>
      </w:pPr>
      <w:r>
        <w:rPr>
          <w:color w:val="221F1F"/>
        </w:rPr>
        <w:t xml:space="preserve">6 знать основы </w:t>
      </w:r>
      <w:proofErr w:type="spellStart"/>
      <w:r>
        <w:rPr>
          <w:color w:val="221F1F"/>
        </w:rPr>
        <w:t>цветоведения</w:t>
      </w:r>
      <w:proofErr w:type="spellEnd"/>
      <w:r>
        <w:rPr>
          <w:color w:val="221F1F"/>
        </w:rPr>
        <w:t xml:space="preserve">: характеризовать основные и составные цвета, </w:t>
      </w:r>
      <w:proofErr w:type="spellStart"/>
      <w:proofErr w:type="gramStart"/>
      <w:r>
        <w:rPr>
          <w:color w:val="221F1F"/>
        </w:rPr>
        <w:t>допол</w:t>
      </w:r>
      <w:proofErr w:type="spellEnd"/>
      <w:r>
        <w:rPr>
          <w:color w:val="221F1F"/>
        </w:rPr>
        <w:t xml:space="preserve">- </w:t>
      </w:r>
      <w:proofErr w:type="spellStart"/>
      <w:r>
        <w:rPr>
          <w:color w:val="221F1F"/>
        </w:rPr>
        <w:t>нительные</w:t>
      </w:r>
      <w:proofErr w:type="spellEnd"/>
      <w:proofErr w:type="gramEnd"/>
      <w:r>
        <w:rPr>
          <w:color w:val="221F1F"/>
        </w:rPr>
        <w:t xml:space="preserve"> цвета — и значение этих знаний для искусства живописи;</w:t>
      </w:r>
    </w:p>
    <w:p w14:paraId="0225C0B8" w14:textId="77777777" w:rsidR="00E55397" w:rsidRDefault="00395F00">
      <w:pPr>
        <w:pStyle w:val="a3"/>
        <w:spacing w:before="1"/>
        <w:ind w:left="502" w:right="144"/>
      </w:pPr>
      <w:r>
        <w:rPr>
          <w:color w:val="221F1F"/>
        </w:rPr>
        <w:t>6 определять содержание понятий «колорит», «цветовые отношения», «цветовой контраст» и иметь навыки практической работы гуашью и акварелью;</w:t>
      </w:r>
    </w:p>
    <w:p w14:paraId="7D5EF30F" w14:textId="77777777" w:rsidR="00E55397" w:rsidRDefault="00395F00">
      <w:pPr>
        <w:pStyle w:val="a3"/>
        <w:ind w:left="502" w:right="132"/>
      </w:pPr>
      <w:r>
        <w:rPr>
          <w:color w:val="221F1F"/>
        </w:rPr>
        <w:t xml:space="preserve">6 иметь опыт объёмного изображения (лепки) и начальные представления о </w:t>
      </w:r>
      <w:proofErr w:type="spellStart"/>
      <w:proofErr w:type="gramStart"/>
      <w:r>
        <w:rPr>
          <w:color w:val="221F1F"/>
        </w:rPr>
        <w:t>пласти</w:t>
      </w:r>
      <w:proofErr w:type="spellEnd"/>
      <w:r>
        <w:rPr>
          <w:color w:val="221F1F"/>
        </w:rPr>
        <w:t>- ческой</w:t>
      </w:r>
      <w:proofErr w:type="gramEnd"/>
      <w:r>
        <w:rPr>
          <w:color w:val="221F1F"/>
        </w:rPr>
        <w:t xml:space="preserve"> выразительности скульптуры, соотношении пропорций в изображении пред- </w:t>
      </w:r>
      <w:proofErr w:type="spellStart"/>
      <w:r>
        <w:rPr>
          <w:color w:val="221F1F"/>
        </w:rPr>
        <w:t>метов</w:t>
      </w:r>
      <w:proofErr w:type="spellEnd"/>
      <w:r>
        <w:rPr>
          <w:color w:val="221F1F"/>
        </w:rPr>
        <w:t xml:space="preserve"> или животных.</w:t>
      </w:r>
    </w:p>
    <w:p w14:paraId="3E9F8AB3" w14:textId="77777777" w:rsidR="00E55397" w:rsidRDefault="00395F00">
      <w:pPr>
        <w:pStyle w:val="a3"/>
        <w:spacing w:line="321" w:lineRule="exact"/>
        <w:ind w:left="502"/>
      </w:pPr>
      <w:r>
        <w:rPr>
          <w:color w:val="221F1F"/>
        </w:rPr>
        <w:t>Жанры</w:t>
      </w:r>
      <w:r>
        <w:rPr>
          <w:color w:val="221F1F"/>
          <w:spacing w:val="-10"/>
        </w:rPr>
        <w:t xml:space="preserve"> </w:t>
      </w:r>
      <w:r>
        <w:rPr>
          <w:color w:val="221F1F"/>
        </w:rPr>
        <w:t>изобразительного</w:t>
      </w:r>
      <w:r>
        <w:rPr>
          <w:color w:val="221F1F"/>
          <w:spacing w:val="-8"/>
        </w:rPr>
        <w:t xml:space="preserve"> </w:t>
      </w:r>
      <w:r>
        <w:rPr>
          <w:color w:val="221F1F"/>
          <w:spacing w:val="-2"/>
        </w:rPr>
        <w:t>искусства:</w:t>
      </w:r>
    </w:p>
    <w:p w14:paraId="0998D65D" w14:textId="77777777" w:rsidR="00E55397" w:rsidRDefault="00395F00">
      <w:pPr>
        <w:pStyle w:val="a3"/>
        <w:ind w:left="502"/>
      </w:pPr>
      <w:r>
        <w:rPr>
          <w:color w:val="221F1F"/>
        </w:rPr>
        <w:t>6</w:t>
      </w:r>
      <w:r>
        <w:rPr>
          <w:color w:val="221F1F"/>
          <w:spacing w:val="-6"/>
        </w:rPr>
        <w:t xml:space="preserve"> </w:t>
      </w:r>
      <w:r>
        <w:rPr>
          <w:color w:val="221F1F"/>
        </w:rPr>
        <w:t>объяснять</w:t>
      </w:r>
      <w:r>
        <w:rPr>
          <w:color w:val="221F1F"/>
          <w:spacing w:val="-7"/>
        </w:rPr>
        <w:t xml:space="preserve"> </w:t>
      </w:r>
      <w:r>
        <w:rPr>
          <w:color w:val="221F1F"/>
        </w:rPr>
        <w:t>понятие</w:t>
      </w:r>
      <w:r>
        <w:rPr>
          <w:color w:val="221F1F"/>
          <w:spacing w:val="-8"/>
        </w:rPr>
        <w:t xml:space="preserve"> </w:t>
      </w:r>
      <w:r>
        <w:rPr>
          <w:color w:val="221F1F"/>
        </w:rPr>
        <w:t>«жанры</w:t>
      </w:r>
      <w:r>
        <w:rPr>
          <w:color w:val="221F1F"/>
          <w:spacing w:val="-6"/>
        </w:rPr>
        <w:t xml:space="preserve"> </w:t>
      </w:r>
      <w:r>
        <w:rPr>
          <w:color w:val="221F1F"/>
        </w:rPr>
        <w:t>в</w:t>
      </w:r>
      <w:r>
        <w:rPr>
          <w:color w:val="221F1F"/>
          <w:spacing w:val="-7"/>
        </w:rPr>
        <w:t xml:space="preserve"> </w:t>
      </w:r>
      <w:r>
        <w:rPr>
          <w:color w:val="221F1F"/>
        </w:rPr>
        <w:t>изобразительном</w:t>
      </w:r>
      <w:r>
        <w:rPr>
          <w:color w:val="221F1F"/>
          <w:spacing w:val="-9"/>
        </w:rPr>
        <w:t xml:space="preserve"> </w:t>
      </w:r>
      <w:r>
        <w:rPr>
          <w:color w:val="221F1F"/>
        </w:rPr>
        <w:t>искусстве»,</w:t>
      </w:r>
      <w:r>
        <w:rPr>
          <w:color w:val="221F1F"/>
          <w:spacing w:val="-7"/>
        </w:rPr>
        <w:t xml:space="preserve"> </w:t>
      </w:r>
      <w:r>
        <w:rPr>
          <w:color w:val="221F1F"/>
        </w:rPr>
        <w:t>перечислять</w:t>
      </w:r>
      <w:r>
        <w:rPr>
          <w:color w:val="221F1F"/>
          <w:spacing w:val="-7"/>
        </w:rPr>
        <w:t xml:space="preserve"> </w:t>
      </w:r>
      <w:r>
        <w:rPr>
          <w:color w:val="221F1F"/>
          <w:spacing w:val="-2"/>
        </w:rPr>
        <w:t>жанры;</w:t>
      </w:r>
    </w:p>
    <w:p w14:paraId="47645F63" w14:textId="77777777" w:rsidR="00E55397" w:rsidRDefault="00395F00">
      <w:pPr>
        <w:pStyle w:val="a3"/>
        <w:spacing w:before="1"/>
        <w:ind w:left="502" w:right="134"/>
      </w:pPr>
      <w:r>
        <w:rPr>
          <w:color w:val="221F1F"/>
        </w:rPr>
        <w:t xml:space="preserve">6 объяснять разницу между предметом изображения, сюжетом и содержанием </w:t>
      </w:r>
      <w:proofErr w:type="gramStart"/>
      <w:r>
        <w:rPr>
          <w:color w:val="221F1F"/>
        </w:rPr>
        <w:t>про- изведения</w:t>
      </w:r>
      <w:proofErr w:type="gramEnd"/>
      <w:r>
        <w:rPr>
          <w:color w:val="221F1F"/>
        </w:rPr>
        <w:t xml:space="preserve"> искусства.</w:t>
      </w:r>
    </w:p>
    <w:p w14:paraId="70AC3C3E" w14:textId="77777777" w:rsidR="00E55397" w:rsidRDefault="00395F00">
      <w:pPr>
        <w:pStyle w:val="a3"/>
        <w:spacing w:line="322" w:lineRule="exact"/>
        <w:ind w:left="502"/>
        <w:jc w:val="left"/>
      </w:pPr>
      <w:r>
        <w:rPr>
          <w:color w:val="221F1F"/>
          <w:spacing w:val="-2"/>
        </w:rPr>
        <w:t>Натюрморт:</w:t>
      </w:r>
    </w:p>
    <w:p w14:paraId="1A900A37" w14:textId="77777777" w:rsidR="00E55397" w:rsidRDefault="00395F00">
      <w:pPr>
        <w:pStyle w:val="a3"/>
        <w:ind w:left="502" w:right="129"/>
      </w:pPr>
      <w:r>
        <w:rPr>
          <w:color w:val="221F1F"/>
        </w:rPr>
        <w:t xml:space="preserve">6 характеризовать изображение предметного мира в различные эпохи истории </w:t>
      </w:r>
      <w:proofErr w:type="gramStart"/>
      <w:r>
        <w:rPr>
          <w:color w:val="221F1F"/>
        </w:rPr>
        <w:t xml:space="preserve">чело- </w:t>
      </w:r>
      <w:proofErr w:type="spellStart"/>
      <w:r>
        <w:rPr>
          <w:color w:val="221F1F"/>
        </w:rPr>
        <w:t>вечества</w:t>
      </w:r>
      <w:proofErr w:type="spellEnd"/>
      <w:proofErr w:type="gramEnd"/>
      <w:r>
        <w:rPr>
          <w:color w:val="221F1F"/>
        </w:rPr>
        <w:t xml:space="preserve"> и приводить примеры натюрморта в европейской живописи Нового </w:t>
      </w:r>
      <w:proofErr w:type="spellStart"/>
      <w:r>
        <w:rPr>
          <w:color w:val="221F1F"/>
        </w:rPr>
        <w:t>време</w:t>
      </w:r>
      <w:proofErr w:type="spellEnd"/>
      <w:r>
        <w:rPr>
          <w:color w:val="221F1F"/>
        </w:rPr>
        <w:t xml:space="preserve">- </w:t>
      </w:r>
      <w:r>
        <w:rPr>
          <w:color w:val="221F1F"/>
          <w:spacing w:val="-4"/>
        </w:rPr>
        <w:t>ни;</w:t>
      </w:r>
    </w:p>
    <w:p w14:paraId="22E4A4D7" w14:textId="77777777" w:rsidR="00E55397" w:rsidRDefault="00395F00">
      <w:pPr>
        <w:pStyle w:val="a3"/>
        <w:spacing w:before="1"/>
        <w:ind w:left="502" w:right="132"/>
      </w:pPr>
      <w:r>
        <w:rPr>
          <w:color w:val="221F1F"/>
        </w:rPr>
        <w:t xml:space="preserve">6 рассказывать о натюрморте в истории русского искусства и роли натюрморта в отечественном искусстве ХХ в., опираясь на конкретные произведения </w:t>
      </w:r>
      <w:proofErr w:type="gramStart"/>
      <w:r>
        <w:rPr>
          <w:color w:val="221F1F"/>
        </w:rPr>
        <w:t xml:space="preserve">отечествен- </w:t>
      </w:r>
      <w:proofErr w:type="spellStart"/>
      <w:r>
        <w:rPr>
          <w:color w:val="221F1F"/>
        </w:rPr>
        <w:t>ных</w:t>
      </w:r>
      <w:proofErr w:type="spellEnd"/>
      <w:proofErr w:type="gramEnd"/>
      <w:r>
        <w:rPr>
          <w:color w:val="221F1F"/>
        </w:rPr>
        <w:t xml:space="preserve"> художников;</w:t>
      </w:r>
    </w:p>
    <w:p w14:paraId="3894A32C" w14:textId="77777777" w:rsidR="00E55397" w:rsidRDefault="00395F00">
      <w:pPr>
        <w:pStyle w:val="a3"/>
        <w:ind w:left="502" w:right="135"/>
      </w:pPr>
      <w:r>
        <w:rPr>
          <w:color w:val="221F1F"/>
        </w:rPr>
        <w:lastRenderedPageBreak/>
        <w:t>6 знать и уметь применять в рисунке правила линейной перспективы и изображения объёмного предмета в двухмерном пространстве листа;</w:t>
      </w:r>
    </w:p>
    <w:p w14:paraId="3944AB5F" w14:textId="77777777" w:rsidR="00E55397" w:rsidRDefault="00395F00">
      <w:pPr>
        <w:pStyle w:val="a3"/>
        <w:spacing w:line="321" w:lineRule="exact"/>
        <w:ind w:left="502"/>
      </w:pPr>
      <w:r>
        <w:rPr>
          <w:color w:val="221F1F"/>
        </w:rPr>
        <w:t>6</w:t>
      </w:r>
      <w:r>
        <w:rPr>
          <w:color w:val="221F1F"/>
          <w:spacing w:val="-5"/>
        </w:rPr>
        <w:t xml:space="preserve"> </w:t>
      </w:r>
      <w:r>
        <w:rPr>
          <w:color w:val="221F1F"/>
        </w:rPr>
        <w:t>знать</w:t>
      </w:r>
      <w:r>
        <w:rPr>
          <w:color w:val="221F1F"/>
          <w:spacing w:val="-5"/>
        </w:rPr>
        <w:t xml:space="preserve"> </w:t>
      </w:r>
      <w:r>
        <w:rPr>
          <w:color w:val="221F1F"/>
        </w:rPr>
        <w:t>об</w:t>
      </w:r>
      <w:r>
        <w:rPr>
          <w:color w:val="221F1F"/>
          <w:spacing w:val="-5"/>
        </w:rPr>
        <w:t xml:space="preserve"> </w:t>
      </w:r>
      <w:r>
        <w:rPr>
          <w:color w:val="221F1F"/>
        </w:rPr>
        <w:t>освещении</w:t>
      </w:r>
      <w:r>
        <w:rPr>
          <w:color w:val="221F1F"/>
          <w:spacing w:val="-4"/>
        </w:rPr>
        <w:t xml:space="preserve"> </w:t>
      </w:r>
      <w:r>
        <w:rPr>
          <w:color w:val="221F1F"/>
        </w:rPr>
        <w:t>как</w:t>
      </w:r>
      <w:r>
        <w:rPr>
          <w:color w:val="221F1F"/>
          <w:spacing w:val="-4"/>
        </w:rPr>
        <w:t xml:space="preserve"> </w:t>
      </w:r>
      <w:r>
        <w:rPr>
          <w:color w:val="221F1F"/>
        </w:rPr>
        <w:t>средстве</w:t>
      </w:r>
      <w:r>
        <w:rPr>
          <w:color w:val="221F1F"/>
          <w:spacing w:val="-4"/>
        </w:rPr>
        <w:t xml:space="preserve"> </w:t>
      </w:r>
      <w:r>
        <w:rPr>
          <w:color w:val="221F1F"/>
        </w:rPr>
        <w:t>выявления</w:t>
      </w:r>
      <w:r>
        <w:rPr>
          <w:color w:val="221F1F"/>
          <w:spacing w:val="-7"/>
        </w:rPr>
        <w:t xml:space="preserve"> </w:t>
      </w:r>
      <w:r>
        <w:rPr>
          <w:color w:val="221F1F"/>
        </w:rPr>
        <w:t>объёма</w:t>
      </w:r>
      <w:r>
        <w:rPr>
          <w:color w:val="221F1F"/>
          <w:spacing w:val="-3"/>
        </w:rPr>
        <w:t xml:space="preserve"> </w:t>
      </w:r>
      <w:r>
        <w:rPr>
          <w:color w:val="221F1F"/>
          <w:spacing w:val="-2"/>
        </w:rPr>
        <w:t>предмета;</w:t>
      </w:r>
    </w:p>
    <w:p w14:paraId="1275069E" w14:textId="0123C74D" w:rsidR="00E55397" w:rsidRDefault="00395F00" w:rsidP="00C8672A">
      <w:pPr>
        <w:pStyle w:val="a3"/>
        <w:ind w:left="502"/>
      </w:pPr>
      <w:r>
        <w:rPr>
          <w:color w:val="221F1F"/>
        </w:rPr>
        <w:t>6</w:t>
      </w:r>
      <w:r>
        <w:rPr>
          <w:color w:val="221F1F"/>
          <w:spacing w:val="36"/>
        </w:rPr>
        <w:t xml:space="preserve"> </w:t>
      </w:r>
      <w:r>
        <w:rPr>
          <w:color w:val="221F1F"/>
        </w:rPr>
        <w:t>иметь</w:t>
      </w:r>
      <w:r>
        <w:rPr>
          <w:color w:val="221F1F"/>
          <w:spacing w:val="35"/>
        </w:rPr>
        <w:t xml:space="preserve"> </w:t>
      </w:r>
      <w:r>
        <w:rPr>
          <w:color w:val="221F1F"/>
        </w:rPr>
        <w:t>опыт</w:t>
      </w:r>
      <w:r>
        <w:rPr>
          <w:color w:val="221F1F"/>
          <w:spacing w:val="36"/>
        </w:rPr>
        <w:t xml:space="preserve"> </w:t>
      </w:r>
      <w:r>
        <w:rPr>
          <w:color w:val="221F1F"/>
        </w:rPr>
        <w:t>построения</w:t>
      </w:r>
      <w:r>
        <w:rPr>
          <w:color w:val="221F1F"/>
          <w:spacing w:val="36"/>
        </w:rPr>
        <w:t xml:space="preserve"> </w:t>
      </w:r>
      <w:r>
        <w:rPr>
          <w:color w:val="221F1F"/>
        </w:rPr>
        <w:t>композиции</w:t>
      </w:r>
      <w:r>
        <w:rPr>
          <w:color w:val="221F1F"/>
          <w:spacing w:val="35"/>
        </w:rPr>
        <w:t xml:space="preserve"> </w:t>
      </w:r>
      <w:r>
        <w:rPr>
          <w:color w:val="221F1F"/>
        </w:rPr>
        <w:t>натюрморта:</w:t>
      </w:r>
      <w:r>
        <w:rPr>
          <w:color w:val="221F1F"/>
          <w:spacing w:val="37"/>
        </w:rPr>
        <w:t xml:space="preserve"> </w:t>
      </w:r>
      <w:r>
        <w:rPr>
          <w:color w:val="221F1F"/>
        </w:rPr>
        <w:t>опыт</w:t>
      </w:r>
      <w:r>
        <w:rPr>
          <w:color w:val="221F1F"/>
          <w:spacing w:val="33"/>
        </w:rPr>
        <w:t xml:space="preserve"> </w:t>
      </w:r>
      <w:r>
        <w:rPr>
          <w:color w:val="221F1F"/>
        </w:rPr>
        <w:t>разнообразного</w:t>
      </w:r>
      <w:r>
        <w:rPr>
          <w:color w:val="221F1F"/>
          <w:spacing w:val="38"/>
        </w:rPr>
        <w:t xml:space="preserve"> </w:t>
      </w:r>
      <w:proofErr w:type="spellStart"/>
      <w:proofErr w:type="gramStart"/>
      <w:r>
        <w:rPr>
          <w:color w:val="221F1F"/>
          <w:spacing w:val="-2"/>
        </w:rPr>
        <w:t>располо-</w:t>
      </w:r>
      <w:r>
        <w:rPr>
          <w:color w:val="221F1F"/>
        </w:rPr>
        <w:t>жения</w:t>
      </w:r>
      <w:proofErr w:type="spellEnd"/>
      <w:proofErr w:type="gramEnd"/>
      <w:r>
        <w:rPr>
          <w:color w:val="221F1F"/>
          <w:spacing w:val="36"/>
        </w:rPr>
        <w:t xml:space="preserve"> </w:t>
      </w:r>
      <w:r>
        <w:rPr>
          <w:color w:val="221F1F"/>
        </w:rPr>
        <w:t>предметов</w:t>
      </w:r>
      <w:r>
        <w:rPr>
          <w:color w:val="221F1F"/>
          <w:spacing w:val="37"/>
        </w:rPr>
        <w:t xml:space="preserve"> </w:t>
      </w:r>
      <w:r>
        <w:rPr>
          <w:color w:val="221F1F"/>
        </w:rPr>
        <w:t>на</w:t>
      </w:r>
      <w:r>
        <w:rPr>
          <w:color w:val="221F1F"/>
          <w:spacing w:val="38"/>
        </w:rPr>
        <w:t xml:space="preserve"> </w:t>
      </w:r>
      <w:r>
        <w:rPr>
          <w:color w:val="221F1F"/>
        </w:rPr>
        <w:t>листе,</w:t>
      </w:r>
      <w:r>
        <w:rPr>
          <w:color w:val="221F1F"/>
          <w:spacing w:val="37"/>
        </w:rPr>
        <w:t xml:space="preserve"> </w:t>
      </w:r>
      <w:r>
        <w:rPr>
          <w:color w:val="221F1F"/>
        </w:rPr>
        <w:t>выделения</w:t>
      </w:r>
      <w:r>
        <w:rPr>
          <w:color w:val="221F1F"/>
          <w:spacing w:val="36"/>
        </w:rPr>
        <w:t xml:space="preserve"> </w:t>
      </w:r>
      <w:r>
        <w:rPr>
          <w:color w:val="221F1F"/>
        </w:rPr>
        <w:t>доминанты</w:t>
      </w:r>
      <w:r>
        <w:rPr>
          <w:color w:val="221F1F"/>
          <w:spacing w:val="38"/>
        </w:rPr>
        <w:t xml:space="preserve"> </w:t>
      </w:r>
      <w:r>
        <w:rPr>
          <w:color w:val="221F1F"/>
        </w:rPr>
        <w:t>и</w:t>
      </w:r>
      <w:r>
        <w:rPr>
          <w:color w:val="221F1F"/>
          <w:spacing w:val="36"/>
        </w:rPr>
        <w:t xml:space="preserve"> </w:t>
      </w:r>
      <w:r>
        <w:rPr>
          <w:color w:val="221F1F"/>
        </w:rPr>
        <w:t>целостного</w:t>
      </w:r>
      <w:r>
        <w:rPr>
          <w:color w:val="221F1F"/>
          <w:spacing w:val="38"/>
        </w:rPr>
        <w:t xml:space="preserve"> </w:t>
      </w:r>
      <w:r>
        <w:rPr>
          <w:color w:val="221F1F"/>
        </w:rPr>
        <w:t>соотношения</w:t>
      </w:r>
      <w:r>
        <w:rPr>
          <w:color w:val="221F1F"/>
          <w:spacing w:val="38"/>
        </w:rPr>
        <w:t xml:space="preserve"> </w:t>
      </w:r>
      <w:r>
        <w:rPr>
          <w:color w:val="221F1F"/>
        </w:rPr>
        <w:t>всех применяемых средств выразительности;</w:t>
      </w:r>
    </w:p>
    <w:p w14:paraId="2E8BA282" w14:textId="77777777" w:rsidR="00E55397" w:rsidRDefault="00395F00">
      <w:pPr>
        <w:pStyle w:val="a3"/>
        <w:spacing w:before="2"/>
        <w:ind w:left="502"/>
        <w:jc w:val="left"/>
      </w:pPr>
      <w:r>
        <w:rPr>
          <w:color w:val="221F1F"/>
        </w:rPr>
        <w:t>6</w:t>
      </w:r>
      <w:r>
        <w:rPr>
          <w:color w:val="221F1F"/>
          <w:spacing w:val="-6"/>
        </w:rPr>
        <w:t xml:space="preserve"> </w:t>
      </w:r>
      <w:r>
        <w:rPr>
          <w:color w:val="221F1F"/>
        </w:rPr>
        <w:t>иметь</w:t>
      </w:r>
      <w:r>
        <w:rPr>
          <w:color w:val="221F1F"/>
          <w:spacing w:val="-8"/>
        </w:rPr>
        <w:t xml:space="preserve"> </w:t>
      </w:r>
      <w:r>
        <w:rPr>
          <w:color w:val="221F1F"/>
        </w:rPr>
        <w:t>опыт</w:t>
      </w:r>
      <w:r>
        <w:rPr>
          <w:color w:val="221F1F"/>
          <w:spacing w:val="-5"/>
        </w:rPr>
        <w:t xml:space="preserve"> </w:t>
      </w:r>
      <w:r>
        <w:rPr>
          <w:color w:val="221F1F"/>
        </w:rPr>
        <w:t>создания</w:t>
      </w:r>
      <w:r>
        <w:rPr>
          <w:color w:val="221F1F"/>
          <w:spacing w:val="-5"/>
        </w:rPr>
        <w:t xml:space="preserve"> </w:t>
      </w:r>
      <w:r>
        <w:rPr>
          <w:color w:val="221F1F"/>
        </w:rPr>
        <w:t>графического</w:t>
      </w:r>
      <w:r>
        <w:rPr>
          <w:color w:val="221F1F"/>
          <w:spacing w:val="-5"/>
        </w:rPr>
        <w:t xml:space="preserve"> </w:t>
      </w:r>
      <w:r>
        <w:rPr>
          <w:color w:val="221F1F"/>
          <w:spacing w:val="-2"/>
        </w:rPr>
        <w:t>натюрморта;</w:t>
      </w:r>
    </w:p>
    <w:p w14:paraId="3DE6172A" w14:textId="77777777" w:rsidR="00E55397" w:rsidRDefault="00395F00">
      <w:pPr>
        <w:pStyle w:val="a3"/>
        <w:ind w:left="502" w:right="3139"/>
        <w:jc w:val="left"/>
      </w:pPr>
      <w:r>
        <w:rPr>
          <w:color w:val="221F1F"/>
        </w:rPr>
        <w:t>6</w:t>
      </w:r>
      <w:r>
        <w:rPr>
          <w:color w:val="221F1F"/>
          <w:spacing w:val="-4"/>
        </w:rPr>
        <w:t xml:space="preserve"> </w:t>
      </w:r>
      <w:r>
        <w:rPr>
          <w:color w:val="221F1F"/>
        </w:rPr>
        <w:t>иметь</w:t>
      </w:r>
      <w:r>
        <w:rPr>
          <w:color w:val="221F1F"/>
          <w:spacing w:val="-10"/>
        </w:rPr>
        <w:t xml:space="preserve"> </w:t>
      </w:r>
      <w:r>
        <w:rPr>
          <w:color w:val="221F1F"/>
        </w:rPr>
        <w:t>опыт</w:t>
      </w:r>
      <w:r>
        <w:rPr>
          <w:color w:val="221F1F"/>
          <w:spacing w:val="-6"/>
        </w:rPr>
        <w:t xml:space="preserve"> </w:t>
      </w:r>
      <w:r>
        <w:rPr>
          <w:color w:val="221F1F"/>
        </w:rPr>
        <w:t>создания</w:t>
      </w:r>
      <w:r>
        <w:rPr>
          <w:color w:val="221F1F"/>
          <w:spacing w:val="-5"/>
        </w:rPr>
        <w:t xml:space="preserve"> </w:t>
      </w:r>
      <w:r>
        <w:rPr>
          <w:color w:val="221F1F"/>
        </w:rPr>
        <w:t>натюрморта</w:t>
      </w:r>
      <w:r>
        <w:rPr>
          <w:color w:val="221F1F"/>
          <w:spacing w:val="-5"/>
        </w:rPr>
        <w:t xml:space="preserve"> </w:t>
      </w:r>
      <w:r>
        <w:rPr>
          <w:color w:val="221F1F"/>
        </w:rPr>
        <w:t>средствами</w:t>
      </w:r>
      <w:r>
        <w:rPr>
          <w:color w:val="221F1F"/>
          <w:spacing w:val="-5"/>
        </w:rPr>
        <w:t xml:space="preserve"> </w:t>
      </w:r>
      <w:r>
        <w:rPr>
          <w:color w:val="221F1F"/>
        </w:rPr>
        <w:t xml:space="preserve">живописи. </w:t>
      </w:r>
      <w:r>
        <w:rPr>
          <w:color w:val="221F1F"/>
          <w:spacing w:val="-2"/>
        </w:rPr>
        <w:t>Портрет:</w:t>
      </w:r>
    </w:p>
    <w:p w14:paraId="3F137A1A" w14:textId="77777777" w:rsidR="00E55397" w:rsidRDefault="00395F00">
      <w:pPr>
        <w:pStyle w:val="a3"/>
        <w:ind w:left="502"/>
        <w:jc w:val="left"/>
      </w:pPr>
      <w:r>
        <w:rPr>
          <w:color w:val="221F1F"/>
        </w:rPr>
        <w:t>6</w:t>
      </w:r>
      <w:r>
        <w:rPr>
          <w:color w:val="221F1F"/>
          <w:spacing w:val="-12"/>
        </w:rPr>
        <w:t xml:space="preserve"> </w:t>
      </w:r>
      <w:r>
        <w:rPr>
          <w:color w:val="221F1F"/>
        </w:rPr>
        <w:t>иметь</w:t>
      </w:r>
      <w:r>
        <w:rPr>
          <w:color w:val="221F1F"/>
          <w:spacing w:val="-15"/>
        </w:rPr>
        <w:t xml:space="preserve"> </w:t>
      </w:r>
      <w:r>
        <w:rPr>
          <w:color w:val="221F1F"/>
        </w:rPr>
        <w:t>представление</w:t>
      </w:r>
      <w:r>
        <w:rPr>
          <w:color w:val="221F1F"/>
          <w:spacing w:val="-13"/>
        </w:rPr>
        <w:t xml:space="preserve"> </w:t>
      </w:r>
      <w:r>
        <w:rPr>
          <w:color w:val="221F1F"/>
        </w:rPr>
        <w:t>об</w:t>
      </w:r>
      <w:r>
        <w:rPr>
          <w:color w:val="221F1F"/>
          <w:spacing w:val="-12"/>
        </w:rPr>
        <w:t xml:space="preserve"> </w:t>
      </w:r>
      <w:r>
        <w:rPr>
          <w:color w:val="221F1F"/>
        </w:rPr>
        <w:t>истории</w:t>
      </w:r>
      <w:r>
        <w:rPr>
          <w:color w:val="221F1F"/>
          <w:spacing w:val="-13"/>
        </w:rPr>
        <w:t xml:space="preserve"> </w:t>
      </w:r>
      <w:r>
        <w:rPr>
          <w:color w:val="221F1F"/>
        </w:rPr>
        <w:t>портретного</w:t>
      </w:r>
      <w:r>
        <w:rPr>
          <w:color w:val="221F1F"/>
          <w:spacing w:val="-13"/>
        </w:rPr>
        <w:t xml:space="preserve"> </w:t>
      </w:r>
      <w:r>
        <w:rPr>
          <w:color w:val="221F1F"/>
        </w:rPr>
        <w:t>изображения</w:t>
      </w:r>
      <w:r>
        <w:rPr>
          <w:color w:val="221F1F"/>
          <w:spacing w:val="-15"/>
        </w:rPr>
        <w:t xml:space="preserve"> </w:t>
      </w:r>
      <w:r>
        <w:rPr>
          <w:color w:val="221F1F"/>
        </w:rPr>
        <w:t>человека</w:t>
      </w:r>
      <w:r>
        <w:rPr>
          <w:color w:val="221F1F"/>
          <w:spacing w:val="-13"/>
        </w:rPr>
        <w:t xml:space="preserve"> </w:t>
      </w:r>
      <w:r>
        <w:rPr>
          <w:color w:val="221F1F"/>
        </w:rPr>
        <w:t>в</w:t>
      </w:r>
      <w:r>
        <w:rPr>
          <w:color w:val="221F1F"/>
          <w:spacing w:val="-14"/>
        </w:rPr>
        <w:t xml:space="preserve"> </w:t>
      </w:r>
      <w:r>
        <w:rPr>
          <w:color w:val="221F1F"/>
        </w:rPr>
        <w:t>разные</w:t>
      </w:r>
      <w:r>
        <w:rPr>
          <w:color w:val="221F1F"/>
          <w:spacing w:val="-13"/>
        </w:rPr>
        <w:t xml:space="preserve"> </w:t>
      </w:r>
      <w:r>
        <w:rPr>
          <w:color w:val="221F1F"/>
        </w:rPr>
        <w:t>эпохи как последовательности изменений представления о человеке;</w:t>
      </w:r>
    </w:p>
    <w:p w14:paraId="69401B19" w14:textId="77777777" w:rsidR="00E55397" w:rsidRDefault="00395F00">
      <w:pPr>
        <w:pStyle w:val="a3"/>
        <w:spacing w:line="242" w:lineRule="auto"/>
        <w:ind w:left="502"/>
        <w:jc w:val="left"/>
      </w:pPr>
      <w:r>
        <w:rPr>
          <w:color w:val="221F1F"/>
        </w:rPr>
        <w:t>6</w:t>
      </w:r>
      <w:r>
        <w:rPr>
          <w:color w:val="221F1F"/>
          <w:spacing w:val="40"/>
        </w:rPr>
        <w:t xml:space="preserve"> </w:t>
      </w:r>
      <w:r>
        <w:rPr>
          <w:color w:val="221F1F"/>
        </w:rPr>
        <w:t>сравнивать</w:t>
      </w:r>
      <w:r>
        <w:rPr>
          <w:color w:val="221F1F"/>
          <w:spacing w:val="40"/>
        </w:rPr>
        <w:t xml:space="preserve"> </w:t>
      </w:r>
      <w:r>
        <w:rPr>
          <w:color w:val="221F1F"/>
        </w:rPr>
        <w:t>содержание</w:t>
      </w:r>
      <w:r>
        <w:rPr>
          <w:color w:val="221F1F"/>
          <w:spacing w:val="40"/>
        </w:rPr>
        <w:t xml:space="preserve"> </w:t>
      </w:r>
      <w:r>
        <w:rPr>
          <w:color w:val="221F1F"/>
        </w:rPr>
        <w:t>портретного</w:t>
      </w:r>
      <w:r>
        <w:rPr>
          <w:color w:val="221F1F"/>
          <w:spacing w:val="40"/>
        </w:rPr>
        <w:t xml:space="preserve"> </w:t>
      </w:r>
      <w:r>
        <w:rPr>
          <w:color w:val="221F1F"/>
        </w:rPr>
        <w:t>образа</w:t>
      </w:r>
      <w:r>
        <w:rPr>
          <w:color w:val="221F1F"/>
          <w:spacing w:val="40"/>
        </w:rPr>
        <w:t xml:space="preserve"> </w:t>
      </w:r>
      <w:r>
        <w:rPr>
          <w:color w:val="221F1F"/>
        </w:rPr>
        <w:t>в</w:t>
      </w:r>
      <w:r>
        <w:rPr>
          <w:color w:val="221F1F"/>
          <w:spacing w:val="40"/>
        </w:rPr>
        <w:t xml:space="preserve"> </w:t>
      </w:r>
      <w:r>
        <w:rPr>
          <w:color w:val="221F1F"/>
        </w:rPr>
        <w:t>искусстве</w:t>
      </w:r>
      <w:r>
        <w:rPr>
          <w:color w:val="221F1F"/>
          <w:spacing w:val="40"/>
        </w:rPr>
        <w:t xml:space="preserve"> </w:t>
      </w:r>
      <w:r>
        <w:rPr>
          <w:color w:val="221F1F"/>
        </w:rPr>
        <w:t>Древнего</w:t>
      </w:r>
      <w:r>
        <w:rPr>
          <w:color w:val="221F1F"/>
          <w:spacing w:val="40"/>
        </w:rPr>
        <w:t xml:space="preserve"> </w:t>
      </w:r>
      <w:r>
        <w:rPr>
          <w:color w:val="221F1F"/>
        </w:rPr>
        <w:t>Рима,</w:t>
      </w:r>
      <w:r>
        <w:rPr>
          <w:color w:val="221F1F"/>
          <w:spacing w:val="40"/>
        </w:rPr>
        <w:t xml:space="preserve"> </w:t>
      </w:r>
      <w:r>
        <w:rPr>
          <w:color w:val="221F1F"/>
        </w:rPr>
        <w:t>эпохи</w:t>
      </w:r>
      <w:r>
        <w:rPr>
          <w:color w:val="221F1F"/>
          <w:spacing w:val="40"/>
        </w:rPr>
        <w:t xml:space="preserve"> </w:t>
      </w:r>
      <w:r>
        <w:rPr>
          <w:color w:val="221F1F"/>
        </w:rPr>
        <w:t>Возрождения и Нового времени;</w:t>
      </w:r>
    </w:p>
    <w:p w14:paraId="5B5C7E40" w14:textId="77777777" w:rsidR="00E55397" w:rsidRDefault="00395F00">
      <w:pPr>
        <w:pStyle w:val="a3"/>
        <w:ind w:left="502"/>
        <w:jc w:val="left"/>
      </w:pPr>
      <w:r>
        <w:rPr>
          <w:color w:val="221F1F"/>
        </w:rPr>
        <w:t>6 понимать, что в художественном портрете присутствует также выражение идеалов эпохи и авторская позиция художника;</w:t>
      </w:r>
    </w:p>
    <w:p w14:paraId="066433DF" w14:textId="77777777" w:rsidR="00E55397" w:rsidRDefault="00395F00">
      <w:pPr>
        <w:pStyle w:val="a3"/>
        <w:ind w:left="502"/>
        <w:jc w:val="left"/>
      </w:pPr>
      <w:r>
        <w:rPr>
          <w:color w:val="221F1F"/>
        </w:rPr>
        <w:t xml:space="preserve">6 узнавать произведения и называть имена нескольких великих портретистов </w:t>
      </w:r>
      <w:proofErr w:type="gramStart"/>
      <w:r>
        <w:rPr>
          <w:color w:val="221F1F"/>
        </w:rPr>
        <w:t xml:space="preserve">евро- </w:t>
      </w:r>
      <w:proofErr w:type="spellStart"/>
      <w:r>
        <w:rPr>
          <w:color w:val="221F1F"/>
        </w:rPr>
        <w:t>пейского</w:t>
      </w:r>
      <w:proofErr w:type="spellEnd"/>
      <w:proofErr w:type="gramEnd"/>
      <w:r>
        <w:rPr>
          <w:color w:val="221F1F"/>
        </w:rPr>
        <w:t xml:space="preserve"> искусства (Леонардо да Винчи, Рафаэль, Микеланджело, Рембрандт и др.);</w:t>
      </w:r>
    </w:p>
    <w:p w14:paraId="4D26A496" w14:textId="77777777" w:rsidR="00E55397" w:rsidRDefault="00395F00">
      <w:pPr>
        <w:pStyle w:val="a3"/>
        <w:ind w:left="502" w:right="135"/>
      </w:pPr>
      <w:r>
        <w:rPr>
          <w:color w:val="221F1F"/>
        </w:rPr>
        <w:t xml:space="preserve">6 уметь рассказывать историю портрета в русском изобразительном искусстве, называть имена великих </w:t>
      </w:r>
      <w:proofErr w:type="spellStart"/>
      <w:r>
        <w:rPr>
          <w:color w:val="221F1F"/>
        </w:rPr>
        <w:t>художниковпортретистов</w:t>
      </w:r>
      <w:proofErr w:type="spellEnd"/>
      <w:r>
        <w:rPr>
          <w:color w:val="221F1F"/>
        </w:rPr>
        <w:t xml:space="preserve"> (В. </w:t>
      </w:r>
      <w:proofErr w:type="spellStart"/>
      <w:r>
        <w:rPr>
          <w:color w:val="221F1F"/>
        </w:rPr>
        <w:t>Боровиковский</w:t>
      </w:r>
      <w:proofErr w:type="spellEnd"/>
      <w:r>
        <w:rPr>
          <w:color w:val="221F1F"/>
        </w:rPr>
        <w:t xml:space="preserve">, А. </w:t>
      </w:r>
      <w:proofErr w:type="spellStart"/>
      <w:proofErr w:type="gramStart"/>
      <w:r>
        <w:rPr>
          <w:color w:val="221F1F"/>
        </w:rPr>
        <w:t>Венециа</w:t>
      </w:r>
      <w:proofErr w:type="spellEnd"/>
      <w:r>
        <w:rPr>
          <w:color w:val="221F1F"/>
        </w:rPr>
        <w:t>- нов</w:t>
      </w:r>
      <w:proofErr w:type="gramEnd"/>
      <w:r>
        <w:rPr>
          <w:color w:val="221F1F"/>
        </w:rPr>
        <w:t>,</w:t>
      </w:r>
      <w:r>
        <w:rPr>
          <w:color w:val="221F1F"/>
          <w:spacing w:val="-10"/>
        </w:rPr>
        <w:t xml:space="preserve"> </w:t>
      </w:r>
      <w:r>
        <w:rPr>
          <w:color w:val="221F1F"/>
        </w:rPr>
        <w:t>О.</w:t>
      </w:r>
      <w:r>
        <w:rPr>
          <w:color w:val="221F1F"/>
          <w:spacing w:val="-10"/>
        </w:rPr>
        <w:t xml:space="preserve"> </w:t>
      </w:r>
      <w:r>
        <w:rPr>
          <w:color w:val="221F1F"/>
        </w:rPr>
        <w:t>Кипренский,</w:t>
      </w:r>
      <w:r>
        <w:rPr>
          <w:color w:val="221F1F"/>
          <w:spacing w:val="-12"/>
        </w:rPr>
        <w:t xml:space="preserve"> </w:t>
      </w:r>
      <w:r>
        <w:rPr>
          <w:color w:val="221F1F"/>
        </w:rPr>
        <w:t>В.</w:t>
      </w:r>
      <w:r>
        <w:rPr>
          <w:color w:val="221F1F"/>
          <w:spacing w:val="-10"/>
        </w:rPr>
        <w:t xml:space="preserve"> </w:t>
      </w:r>
      <w:r>
        <w:rPr>
          <w:color w:val="221F1F"/>
        </w:rPr>
        <w:t>Тропинин,</w:t>
      </w:r>
      <w:r>
        <w:rPr>
          <w:color w:val="221F1F"/>
          <w:spacing w:val="-10"/>
        </w:rPr>
        <w:t xml:space="preserve"> </w:t>
      </w:r>
      <w:r>
        <w:rPr>
          <w:color w:val="221F1F"/>
        </w:rPr>
        <w:t>К.</w:t>
      </w:r>
      <w:r>
        <w:rPr>
          <w:color w:val="221F1F"/>
          <w:spacing w:val="-10"/>
        </w:rPr>
        <w:t xml:space="preserve"> </w:t>
      </w:r>
      <w:r>
        <w:rPr>
          <w:color w:val="221F1F"/>
        </w:rPr>
        <w:t>Брюллов,</w:t>
      </w:r>
      <w:r>
        <w:rPr>
          <w:color w:val="221F1F"/>
          <w:spacing w:val="-10"/>
        </w:rPr>
        <w:t xml:space="preserve"> </w:t>
      </w:r>
      <w:r>
        <w:rPr>
          <w:color w:val="221F1F"/>
        </w:rPr>
        <w:t>И.</w:t>
      </w:r>
      <w:r>
        <w:rPr>
          <w:color w:val="221F1F"/>
          <w:spacing w:val="-10"/>
        </w:rPr>
        <w:t xml:space="preserve"> </w:t>
      </w:r>
      <w:r>
        <w:rPr>
          <w:color w:val="221F1F"/>
        </w:rPr>
        <w:t>Крамской,</w:t>
      </w:r>
      <w:r>
        <w:rPr>
          <w:color w:val="221F1F"/>
          <w:spacing w:val="-10"/>
        </w:rPr>
        <w:t xml:space="preserve"> </w:t>
      </w:r>
      <w:r>
        <w:rPr>
          <w:color w:val="221F1F"/>
        </w:rPr>
        <w:t>И.</w:t>
      </w:r>
      <w:r>
        <w:rPr>
          <w:color w:val="221F1F"/>
          <w:spacing w:val="-10"/>
        </w:rPr>
        <w:t xml:space="preserve"> </w:t>
      </w:r>
      <w:r>
        <w:rPr>
          <w:color w:val="221F1F"/>
        </w:rPr>
        <w:t>Репин,</w:t>
      </w:r>
      <w:r>
        <w:rPr>
          <w:color w:val="221F1F"/>
          <w:spacing w:val="-10"/>
        </w:rPr>
        <w:t xml:space="preserve"> </w:t>
      </w:r>
      <w:r>
        <w:rPr>
          <w:color w:val="221F1F"/>
        </w:rPr>
        <w:t>В.</w:t>
      </w:r>
      <w:r>
        <w:rPr>
          <w:color w:val="221F1F"/>
          <w:spacing w:val="-10"/>
        </w:rPr>
        <w:t xml:space="preserve"> </w:t>
      </w:r>
      <w:r>
        <w:rPr>
          <w:color w:val="221F1F"/>
        </w:rPr>
        <w:t>Суриков,</w:t>
      </w:r>
      <w:r>
        <w:rPr>
          <w:color w:val="221F1F"/>
          <w:spacing w:val="-10"/>
        </w:rPr>
        <w:t xml:space="preserve"> </w:t>
      </w:r>
      <w:r>
        <w:rPr>
          <w:color w:val="221F1F"/>
        </w:rPr>
        <w:t>В. Серов и др.);</w:t>
      </w:r>
    </w:p>
    <w:p w14:paraId="5E84FFA2" w14:textId="77777777" w:rsidR="00E55397" w:rsidRDefault="00395F00">
      <w:pPr>
        <w:pStyle w:val="a3"/>
        <w:ind w:left="502" w:right="145"/>
      </w:pPr>
      <w:r>
        <w:rPr>
          <w:color w:val="221F1F"/>
        </w:rPr>
        <w:t>6 знать и претворять в рисунке основные позиции конструкции головы человека, пропорции лица, соотношение лицевой и черепной частей головы;</w:t>
      </w:r>
    </w:p>
    <w:p w14:paraId="2F4FCE55" w14:textId="77777777" w:rsidR="00E55397" w:rsidRDefault="00395F00">
      <w:pPr>
        <w:pStyle w:val="a3"/>
        <w:ind w:left="502" w:right="133"/>
      </w:pPr>
      <w:r>
        <w:rPr>
          <w:color w:val="221F1F"/>
        </w:rPr>
        <w:t xml:space="preserve">6 иметь представление о способах объёмного изображения головы человека, </w:t>
      </w:r>
      <w:proofErr w:type="spellStart"/>
      <w:proofErr w:type="gramStart"/>
      <w:r>
        <w:rPr>
          <w:color w:val="221F1F"/>
        </w:rPr>
        <w:t>созда</w:t>
      </w:r>
      <w:proofErr w:type="spellEnd"/>
      <w:r>
        <w:rPr>
          <w:color w:val="221F1F"/>
        </w:rPr>
        <w:t xml:space="preserve">- </w:t>
      </w:r>
      <w:proofErr w:type="spellStart"/>
      <w:r>
        <w:rPr>
          <w:color w:val="221F1F"/>
        </w:rPr>
        <w:t>вать</w:t>
      </w:r>
      <w:proofErr w:type="spellEnd"/>
      <w:proofErr w:type="gramEnd"/>
      <w:r>
        <w:rPr>
          <w:color w:val="221F1F"/>
        </w:rPr>
        <w:t xml:space="preserve"> зарисовки объёмной конструкции головы; понимать термин «ракурс» и </w:t>
      </w:r>
      <w:proofErr w:type="spellStart"/>
      <w:r>
        <w:rPr>
          <w:color w:val="221F1F"/>
        </w:rPr>
        <w:t>опре</w:t>
      </w:r>
      <w:proofErr w:type="spellEnd"/>
      <w:r>
        <w:rPr>
          <w:color w:val="221F1F"/>
        </w:rPr>
        <w:t xml:space="preserve">- </w:t>
      </w:r>
      <w:proofErr w:type="spellStart"/>
      <w:r>
        <w:rPr>
          <w:color w:val="221F1F"/>
        </w:rPr>
        <w:t>делять</w:t>
      </w:r>
      <w:proofErr w:type="spellEnd"/>
      <w:r>
        <w:rPr>
          <w:color w:val="221F1F"/>
        </w:rPr>
        <w:t xml:space="preserve"> его на практике;</w:t>
      </w:r>
    </w:p>
    <w:p w14:paraId="23AB5C9C" w14:textId="77777777" w:rsidR="00E55397" w:rsidRDefault="00395F00">
      <w:pPr>
        <w:pStyle w:val="a3"/>
        <w:ind w:left="502" w:right="142"/>
      </w:pPr>
      <w:r>
        <w:rPr>
          <w:color w:val="221F1F"/>
        </w:rPr>
        <w:t>6 иметь представление о скульптурном портрете в истории искусства, о выражении характера человека и образа эпохи в скульптурном портрете;</w:t>
      </w:r>
    </w:p>
    <w:p w14:paraId="000C9C53" w14:textId="77777777" w:rsidR="00E55397" w:rsidRDefault="00395F00">
      <w:pPr>
        <w:pStyle w:val="a3"/>
        <w:spacing w:line="321" w:lineRule="exact"/>
        <w:ind w:left="502"/>
      </w:pPr>
      <w:r>
        <w:rPr>
          <w:color w:val="221F1F"/>
        </w:rPr>
        <w:t>6</w:t>
      </w:r>
      <w:r>
        <w:rPr>
          <w:color w:val="221F1F"/>
          <w:spacing w:val="-4"/>
        </w:rPr>
        <w:t xml:space="preserve"> </w:t>
      </w:r>
      <w:r>
        <w:rPr>
          <w:color w:val="221F1F"/>
        </w:rPr>
        <w:t>иметь</w:t>
      </w:r>
      <w:r>
        <w:rPr>
          <w:color w:val="221F1F"/>
          <w:spacing w:val="-9"/>
        </w:rPr>
        <w:t xml:space="preserve"> </w:t>
      </w:r>
      <w:r>
        <w:rPr>
          <w:color w:val="221F1F"/>
        </w:rPr>
        <w:t>начальный</w:t>
      </w:r>
      <w:r>
        <w:rPr>
          <w:color w:val="221F1F"/>
          <w:spacing w:val="-4"/>
        </w:rPr>
        <w:t xml:space="preserve"> </w:t>
      </w:r>
      <w:r>
        <w:rPr>
          <w:color w:val="221F1F"/>
        </w:rPr>
        <w:t>опыт</w:t>
      </w:r>
      <w:r>
        <w:rPr>
          <w:color w:val="221F1F"/>
          <w:spacing w:val="-5"/>
        </w:rPr>
        <w:t xml:space="preserve"> </w:t>
      </w:r>
      <w:r>
        <w:rPr>
          <w:color w:val="221F1F"/>
        </w:rPr>
        <w:t>лепки</w:t>
      </w:r>
      <w:r>
        <w:rPr>
          <w:color w:val="221F1F"/>
          <w:spacing w:val="-3"/>
        </w:rPr>
        <w:t xml:space="preserve"> </w:t>
      </w:r>
      <w:r>
        <w:rPr>
          <w:color w:val="221F1F"/>
        </w:rPr>
        <w:t>головы</w:t>
      </w:r>
      <w:r>
        <w:rPr>
          <w:color w:val="221F1F"/>
          <w:spacing w:val="-7"/>
        </w:rPr>
        <w:t xml:space="preserve"> </w:t>
      </w:r>
      <w:r>
        <w:rPr>
          <w:color w:val="221F1F"/>
          <w:spacing w:val="-2"/>
        </w:rPr>
        <w:t>человека;</w:t>
      </w:r>
    </w:p>
    <w:p w14:paraId="7ED5D2D9" w14:textId="77777777" w:rsidR="00E55397" w:rsidRDefault="00395F00">
      <w:pPr>
        <w:pStyle w:val="a3"/>
        <w:ind w:left="502"/>
        <w:jc w:val="left"/>
      </w:pPr>
      <w:r>
        <w:rPr>
          <w:color w:val="221F1F"/>
        </w:rPr>
        <w:t xml:space="preserve">6 приобретать опыт графического портретного изображения как нового для себя </w:t>
      </w:r>
      <w:proofErr w:type="spellStart"/>
      <w:proofErr w:type="gramStart"/>
      <w:r>
        <w:rPr>
          <w:color w:val="221F1F"/>
        </w:rPr>
        <w:t>ви</w:t>
      </w:r>
      <w:proofErr w:type="spellEnd"/>
      <w:r>
        <w:rPr>
          <w:color w:val="221F1F"/>
        </w:rPr>
        <w:t xml:space="preserve">- </w:t>
      </w:r>
      <w:proofErr w:type="spellStart"/>
      <w:r>
        <w:rPr>
          <w:color w:val="221F1F"/>
        </w:rPr>
        <w:t>дения</w:t>
      </w:r>
      <w:proofErr w:type="spellEnd"/>
      <w:proofErr w:type="gramEnd"/>
      <w:r>
        <w:rPr>
          <w:color w:val="221F1F"/>
        </w:rPr>
        <w:t xml:space="preserve"> индивидуальности человека;</w:t>
      </w:r>
    </w:p>
    <w:p w14:paraId="6C06BF99" w14:textId="77777777" w:rsidR="00E55397" w:rsidRDefault="00395F00">
      <w:pPr>
        <w:pStyle w:val="a3"/>
        <w:ind w:left="502"/>
        <w:jc w:val="left"/>
      </w:pPr>
      <w:r>
        <w:rPr>
          <w:color w:val="221F1F"/>
        </w:rPr>
        <w:t xml:space="preserve">6 иметь представление о графических портретах мастеров разных эпох, о </w:t>
      </w:r>
      <w:proofErr w:type="spellStart"/>
      <w:proofErr w:type="gramStart"/>
      <w:r>
        <w:rPr>
          <w:color w:val="221F1F"/>
        </w:rPr>
        <w:t>разнооб</w:t>
      </w:r>
      <w:proofErr w:type="spellEnd"/>
      <w:r>
        <w:rPr>
          <w:color w:val="221F1F"/>
        </w:rPr>
        <w:t>-</w:t>
      </w:r>
      <w:r>
        <w:rPr>
          <w:color w:val="221F1F"/>
          <w:spacing w:val="80"/>
        </w:rPr>
        <w:t xml:space="preserve"> </w:t>
      </w:r>
      <w:proofErr w:type="spellStart"/>
      <w:r>
        <w:rPr>
          <w:color w:val="221F1F"/>
        </w:rPr>
        <w:t>разии</w:t>
      </w:r>
      <w:proofErr w:type="spellEnd"/>
      <w:proofErr w:type="gramEnd"/>
      <w:r>
        <w:rPr>
          <w:color w:val="221F1F"/>
        </w:rPr>
        <w:t xml:space="preserve"> графических средств в изображении образа человека;</w:t>
      </w:r>
    </w:p>
    <w:p w14:paraId="59F1464B" w14:textId="77777777" w:rsidR="00E55397" w:rsidRDefault="00395F00">
      <w:pPr>
        <w:pStyle w:val="a3"/>
        <w:ind w:left="502"/>
        <w:jc w:val="left"/>
      </w:pPr>
      <w:r>
        <w:rPr>
          <w:color w:val="221F1F"/>
        </w:rPr>
        <w:t>6 уметь характеризовать роль освещения как выразительного средства при создании художественного образа;</w:t>
      </w:r>
    </w:p>
    <w:p w14:paraId="182292E0" w14:textId="77777777" w:rsidR="00E55397" w:rsidRDefault="00395F00">
      <w:pPr>
        <w:pStyle w:val="a3"/>
        <w:ind w:left="502" w:right="132"/>
      </w:pPr>
      <w:r>
        <w:rPr>
          <w:color w:val="221F1F"/>
        </w:rPr>
        <w:t xml:space="preserve">6 иметь опыт создания живописного портрета, понимать роль цвета в создании портретного образа как средства выражения настроения, характера, </w:t>
      </w:r>
      <w:proofErr w:type="gramStart"/>
      <w:r>
        <w:rPr>
          <w:color w:val="221F1F"/>
        </w:rPr>
        <w:t xml:space="preserve">индивидуально- </w:t>
      </w:r>
      <w:proofErr w:type="spellStart"/>
      <w:r>
        <w:rPr>
          <w:color w:val="221F1F"/>
        </w:rPr>
        <w:t>сти</w:t>
      </w:r>
      <w:proofErr w:type="spellEnd"/>
      <w:proofErr w:type="gramEnd"/>
      <w:r>
        <w:rPr>
          <w:color w:val="221F1F"/>
        </w:rPr>
        <w:t xml:space="preserve"> героя портрета;</w:t>
      </w:r>
    </w:p>
    <w:p w14:paraId="016956DF" w14:textId="77777777" w:rsidR="00E55397" w:rsidRDefault="00395F00">
      <w:pPr>
        <w:pStyle w:val="a3"/>
        <w:ind w:left="502"/>
        <w:jc w:val="left"/>
      </w:pPr>
      <w:r>
        <w:rPr>
          <w:color w:val="221F1F"/>
        </w:rPr>
        <w:t>6</w:t>
      </w:r>
      <w:r>
        <w:rPr>
          <w:color w:val="221F1F"/>
          <w:spacing w:val="40"/>
        </w:rPr>
        <w:t xml:space="preserve"> </w:t>
      </w:r>
      <w:r>
        <w:rPr>
          <w:color w:val="221F1F"/>
        </w:rPr>
        <w:t>иметь</w:t>
      </w:r>
      <w:r>
        <w:rPr>
          <w:color w:val="221F1F"/>
          <w:spacing w:val="40"/>
        </w:rPr>
        <w:t xml:space="preserve"> </w:t>
      </w:r>
      <w:r>
        <w:rPr>
          <w:color w:val="221F1F"/>
        </w:rPr>
        <w:t>представление</w:t>
      </w:r>
      <w:r>
        <w:rPr>
          <w:color w:val="221F1F"/>
          <w:spacing w:val="40"/>
        </w:rPr>
        <w:t xml:space="preserve"> </w:t>
      </w:r>
      <w:r>
        <w:rPr>
          <w:color w:val="221F1F"/>
        </w:rPr>
        <w:t>о</w:t>
      </w:r>
      <w:r>
        <w:rPr>
          <w:color w:val="221F1F"/>
          <w:spacing w:val="40"/>
        </w:rPr>
        <w:t xml:space="preserve"> </w:t>
      </w:r>
      <w:r>
        <w:rPr>
          <w:color w:val="221F1F"/>
        </w:rPr>
        <w:t>жанре</w:t>
      </w:r>
      <w:r>
        <w:rPr>
          <w:color w:val="221F1F"/>
          <w:spacing w:val="40"/>
        </w:rPr>
        <w:t xml:space="preserve"> </w:t>
      </w:r>
      <w:r>
        <w:rPr>
          <w:color w:val="221F1F"/>
        </w:rPr>
        <w:t>портрета</w:t>
      </w:r>
      <w:r>
        <w:rPr>
          <w:color w:val="221F1F"/>
          <w:spacing w:val="40"/>
        </w:rPr>
        <w:t xml:space="preserve"> </w:t>
      </w:r>
      <w:r>
        <w:rPr>
          <w:color w:val="221F1F"/>
        </w:rPr>
        <w:t>в</w:t>
      </w:r>
      <w:r>
        <w:rPr>
          <w:color w:val="221F1F"/>
          <w:spacing w:val="40"/>
        </w:rPr>
        <w:t xml:space="preserve"> </w:t>
      </w:r>
      <w:r>
        <w:rPr>
          <w:color w:val="221F1F"/>
        </w:rPr>
        <w:t>искусстве</w:t>
      </w:r>
      <w:r>
        <w:rPr>
          <w:color w:val="221F1F"/>
          <w:spacing w:val="40"/>
        </w:rPr>
        <w:t xml:space="preserve"> </w:t>
      </w:r>
      <w:r>
        <w:rPr>
          <w:color w:val="221F1F"/>
        </w:rPr>
        <w:t>ХХ</w:t>
      </w:r>
      <w:r>
        <w:rPr>
          <w:color w:val="221F1F"/>
          <w:spacing w:val="40"/>
        </w:rPr>
        <w:t xml:space="preserve"> </w:t>
      </w:r>
      <w:r>
        <w:rPr>
          <w:color w:val="221F1F"/>
        </w:rPr>
        <w:t>в.</w:t>
      </w:r>
      <w:r>
        <w:rPr>
          <w:color w:val="221F1F"/>
          <w:spacing w:val="40"/>
        </w:rPr>
        <w:t xml:space="preserve"> </w:t>
      </w:r>
      <w:r>
        <w:rPr>
          <w:color w:val="221F1F"/>
        </w:rPr>
        <w:t>—</w:t>
      </w:r>
      <w:r>
        <w:rPr>
          <w:color w:val="221F1F"/>
          <w:spacing w:val="40"/>
        </w:rPr>
        <w:t xml:space="preserve"> </w:t>
      </w:r>
      <w:r>
        <w:rPr>
          <w:color w:val="221F1F"/>
        </w:rPr>
        <w:t>западном</w:t>
      </w:r>
      <w:r>
        <w:rPr>
          <w:color w:val="221F1F"/>
          <w:spacing w:val="40"/>
        </w:rPr>
        <w:t xml:space="preserve"> </w:t>
      </w:r>
      <w:r>
        <w:rPr>
          <w:color w:val="221F1F"/>
        </w:rPr>
        <w:t>и</w:t>
      </w:r>
      <w:r>
        <w:rPr>
          <w:color w:val="221F1F"/>
          <w:spacing w:val="40"/>
        </w:rPr>
        <w:t xml:space="preserve"> </w:t>
      </w:r>
      <w:proofErr w:type="spellStart"/>
      <w:proofErr w:type="gramStart"/>
      <w:r>
        <w:rPr>
          <w:color w:val="221F1F"/>
        </w:rPr>
        <w:t>отече</w:t>
      </w:r>
      <w:proofErr w:type="spellEnd"/>
      <w:r>
        <w:rPr>
          <w:color w:val="221F1F"/>
        </w:rPr>
        <w:t xml:space="preserve">- </w:t>
      </w:r>
      <w:proofErr w:type="spellStart"/>
      <w:r>
        <w:rPr>
          <w:color w:val="221F1F"/>
          <w:spacing w:val="-2"/>
        </w:rPr>
        <w:t>ственном</w:t>
      </w:r>
      <w:proofErr w:type="spellEnd"/>
      <w:proofErr w:type="gramEnd"/>
      <w:r>
        <w:rPr>
          <w:color w:val="221F1F"/>
          <w:spacing w:val="-2"/>
        </w:rPr>
        <w:t>.</w:t>
      </w:r>
    </w:p>
    <w:p w14:paraId="41366508" w14:textId="77777777" w:rsidR="00E55397" w:rsidRDefault="00395F00">
      <w:pPr>
        <w:pStyle w:val="a3"/>
        <w:spacing w:line="322" w:lineRule="exact"/>
        <w:ind w:left="502"/>
        <w:jc w:val="left"/>
      </w:pPr>
      <w:r>
        <w:rPr>
          <w:color w:val="221F1F"/>
          <w:spacing w:val="-2"/>
        </w:rPr>
        <w:t>Пейзаж:</w:t>
      </w:r>
    </w:p>
    <w:p w14:paraId="5ECEAA57" w14:textId="77777777" w:rsidR="00E55397" w:rsidRDefault="00395F00">
      <w:pPr>
        <w:pStyle w:val="a3"/>
        <w:ind w:left="502"/>
        <w:jc w:val="left"/>
      </w:pPr>
      <w:r>
        <w:rPr>
          <w:color w:val="221F1F"/>
        </w:rPr>
        <w:t xml:space="preserve">6 иметь представление и уметь сравнивать изображение пространства в эпоху </w:t>
      </w:r>
      <w:proofErr w:type="gramStart"/>
      <w:r>
        <w:rPr>
          <w:color w:val="221F1F"/>
        </w:rPr>
        <w:t>Древ- него</w:t>
      </w:r>
      <w:proofErr w:type="gramEnd"/>
      <w:r>
        <w:rPr>
          <w:color w:val="221F1F"/>
        </w:rPr>
        <w:t xml:space="preserve"> мира, в Средневековом искусстве и в эпоху Возрождения;</w:t>
      </w:r>
    </w:p>
    <w:p w14:paraId="3969A705" w14:textId="77777777" w:rsidR="00E55397" w:rsidRDefault="00395F00">
      <w:pPr>
        <w:pStyle w:val="a3"/>
        <w:ind w:left="502" w:right="133"/>
        <w:jc w:val="left"/>
      </w:pPr>
      <w:r>
        <w:rPr>
          <w:color w:val="221F1F"/>
        </w:rPr>
        <w:t>6 знать правила построения линейной перспективы и уметь применять их в рисунке; 6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2539355F" w14:textId="77777777" w:rsidR="00E55397" w:rsidRDefault="00395F00">
      <w:pPr>
        <w:pStyle w:val="a3"/>
        <w:ind w:left="502" w:right="1160"/>
        <w:jc w:val="left"/>
      </w:pPr>
      <w:r>
        <w:rPr>
          <w:color w:val="221F1F"/>
        </w:rPr>
        <w:t>6</w:t>
      </w:r>
      <w:r>
        <w:rPr>
          <w:color w:val="221F1F"/>
          <w:spacing w:val="-3"/>
        </w:rPr>
        <w:t xml:space="preserve"> </w:t>
      </w:r>
      <w:r>
        <w:rPr>
          <w:color w:val="221F1F"/>
        </w:rPr>
        <w:t>знать</w:t>
      </w:r>
      <w:r>
        <w:rPr>
          <w:color w:val="221F1F"/>
          <w:spacing w:val="-5"/>
        </w:rPr>
        <w:t xml:space="preserve"> </w:t>
      </w:r>
      <w:r>
        <w:rPr>
          <w:color w:val="221F1F"/>
        </w:rPr>
        <w:t>правила</w:t>
      </w:r>
      <w:r>
        <w:rPr>
          <w:color w:val="221F1F"/>
          <w:spacing w:val="-4"/>
        </w:rPr>
        <w:t xml:space="preserve"> </w:t>
      </w:r>
      <w:r>
        <w:rPr>
          <w:color w:val="221F1F"/>
        </w:rPr>
        <w:t>воздушной</w:t>
      </w:r>
      <w:r>
        <w:rPr>
          <w:color w:val="221F1F"/>
          <w:spacing w:val="-6"/>
        </w:rPr>
        <w:t xml:space="preserve"> </w:t>
      </w:r>
      <w:r>
        <w:rPr>
          <w:color w:val="221F1F"/>
        </w:rPr>
        <w:t>перспективы</w:t>
      </w:r>
      <w:r>
        <w:rPr>
          <w:color w:val="221F1F"/>
          <w:spacing w:val="-4"/>
        </w:rPr>
        <w:t xml:space="preserve"> </w:t>
      </w:r>
      <w:r>
        <w:rPr>
          <w:color w:val="221F1F"/>
        </w:rPr>
        <w:t>и</w:t>
      </w:r>
      <w:r>
        <w:rPr>
          <w:color w:val="221F1F"/>
          <w:spacing w:val="-4"/>
        </w:rPr>
        <w:t xml:space="preserve"> </w:t>
      </w:r>
      <w:r>
        <w:rPr>
          <w:color w:val="221F1F"/>
        </w:rPr>
        <w:t>уметь</w:t>
      </w:r>
      <w:r>
        <w:rPr>
          <w:color w:val="221F1F"/>
          <w:spacing w:val="-5"/>
        </w:rPr>
        <w:t xml:space="preserve"> </w:t>
      </w:r>
      <w:r>
        <w:rPr>
          <w:color w:val="221F1F"/>
        </w:rPr>
        <w:t>их</w:t>
      </w:r>
      <w:r>
        <w:rPr>
          <w:color w:val="221F1F"/>
          <w:spacing w:val="-3"/>
        </w:rPr>
        <w:t xml:space="preserve"> </w:t>
      </w:r>
      <w:r>
        <w:rPr>
          <w:color w:val="221F1F"/>
        </w:rPr>
        <w:t>применять</w:t>
      </w:r>
      <w:r>
        <w:rPr>
          <w:color w:val="221F1F"/>
          <w:spacing w:val="-5"/>
        </w:rPr>
        <w:t xml:space="preserve"> </w:t>
      </w:r>
      <w:r>
        <w:rPr>
          <w:color w:val="221F1F"/>
        </w:rPr>
        <w:t>на</w:t>
      </w:r>
      <w:r>
        <w:rPr>
          <w:color w:val="221F1F"/>
          <w:spacing w:val="-6"/>
        </w:rPr>
        <w:t xml:space="preserve"> </w:t>
      </w:r>
      <w:r>
        <w:rPr>
          <w:color w:val="221F1F"/>
        </w:rPr>
        <w:t>практике; 6 характеризовать особенности изображения разных состоя</w:t>
      </w:r>
    </w:p>
    <w:p w14:paraId="1EC14D17" w14:textId="77777777" w:rsidR="00E55397" w:rsidRDefault="00395F00">
      <w:pPr>
        <w:pStyle w:val="a3"/>
        <w:ind w:left="502"/>
        <w:jc w:val="left"/>
      </w:pPr>
      <w:proofErr w:type="spellStart"/>
      <w:r>
        <w:rPr>
          <w:color w:val="221F1F"/>
        </w:rPr>
        <w:t>ний</w:t>
      </w:r>
      <w:proofErr w:type="spellEnd"/>
      <w:r>
        <w:rPr>
          <w:color w:val="221F1F"/>
          <w:spacing w:val="40"/>
        </w:rPr>
        <w:t xml:space="preserve"> </w:t>
      </w:r>
      <w:r>
        <w:rPr>
          <w:color w:val="221F1F"/>
        </w:rPr>
        <w:t>природы</w:t>
      </w:r>
      <w:r>
        <w:rPr>
          <w:color w:val="221F1F"/>
          <w:spacing w:val="40"/>
        </w:rPr>
        <w:t xml:space="preserve"> </w:t>
      </w:r>
      <w:r>
        <w:rPr>
          <w:color w:val="221F1F"/>
        </w:rPr>
        <w:t>в</w:t>
      </w:r>
      <w:r>
        <w:rPr>
          <w:color w:val="221F1F"/>
          <w:spacing w:val="40"/>
        </w:rPr>
        <w:t xml:space="preserve"> </w:t>
      </w:r>
      <w:r>
        <w:rPr>
          <w:color w:val="221F1F"/>
        </w:rPr>
        <w:t>романтическом</w:t>
      </w:r>
      <w:r>
        <w:rPr>
          <w:color w:val="221F1F"/>
          <w:spacing w:val="40"/>
        </w:rPr>
        <w:t xml:space="preserve"> </w:t>
      </w:r>
      <w:r>
        <w:rPr>
          <w:color w:val="221F1F"/>
        </w:rPr>
        <w:t>пейзаже</w:t>
      </w:r>
      <w:r>
        <w:rPr>
          <w:color w:val="221F1F"/>
          <w:spacing w:val="40"/>
        </w:rPr>
        <w:t xml:space="preserve"> </w:t>
      </w:r>
      <w:r>
        <w:rPr>
          <w:color w:val="221F1F"/>
        </w:rPr>
        <w:t>и</w:t>
      </w:r>
      <w:r>
        <w:rPr>
          <w:color w:val="221F1F"/>
          <w:spacing w:val="40"/>
        </w:rPr>
        <w:t xml:space="preserve"> </w:t>
      </w:r>
      <w:r>
        <w:rPr>
          <w:color w:val="221F1F"/>
        </w:rPr>
        <w:t>пейзаже</w:t>
      </w:r>
      <w:r>
        <w:rPr>
          <w:color w:val="221F1F"/>
          <w:spacing w:val="40"/>
        </w:rPr>
        <w:t xml:space="preserve"> </w:t>
      </w:r>
      <w:r>
        <w:rPr>
          <w:color w:val="221F1F"/>
        </w:rPr>
        <w:t>творчества</w:t>
      </w:r>
      <w:r>
        <w:rPr>
          <w:color w:val="221F1F"/>
          <w:spacing w:val="40"/>
        </w:rPr>
        <w:t xml:space="preserve"> </w:t>
      </w:r>
      <w:r>
        <w:rPr>
          <w:color w:val="221F1F"/>
        </w:rPr>
        <w:t>импрессионистов</w:t>
      </w:r>
      <w:r>
        <w:rPr>
          <w:color w:val="221F1F"/>
          <w:spacing w:val="40"/>
        </w:rPr>
        <w:t xml:space="preserve"> </w:t>
      </w:r>
      <w:r>
        <w:rPr>
          <w:color w:val="221F1F"/>
        </w:rPr>
        <w:t xml:space="preserve">и </w:t>
      </w:r>
      <w:r>
        <w:rPr>
          <w:color w:val="221F1F"/>
          <w:spacing w:val="-2"/>
        </w:rPr>
        <w:lastRenderedPageBreak/>
        <w:t>постимпрессионистов;</w:t>
      </w:r>
    </w:p>
    <w:p w14:paraId="78B71B15" w14:textId="77777777" w:rsidR="00E55397" w:rsidRDefault="00395F00">
      <w:pPr>
        <w:pStyle w:val="a3"/>
        <w:spacing w:line="322" w:lineRule="exact"/>
        <w:ind w:left="502"/>
        <w:jc w:val="left"/>
      </w:pPr>
      <w:r>
        <w:rPr>
          <w:color w:val="221F1F"/>
        </w:rPr>
        <w:t>6</w:t>
      </w:r>
      <w:r>
        <w:rPr>
          <w:color w:val="221F1F"/>
          <w:spacing w:val="-6"/>
        </w:rPr>
        <w:t xml:space="preserve"> </w:t>
      </w:r>
      <w:r>
        <w:rPr>
          <w:color w:val="221F1F"/>
        </w:rPr>
        <w:t>иметь</w:t>
      </w:r>
      <w:r>
        <w:rPr>
          <w:color w:val="221F1F"/>
          <w:spacing w:val="-8"/>
        </w:rPr>
        <w:t xml:space="preserve"> </w:t>
      </w:r>
      <w:r>
        <w:rPr>
          <w:color w:val="221F1F"/>
        </w:rPr>
        <w:t>представление</w:t>
      </w:r>
      <w:r>
        <w:rPr>
          <w:color w:val="221F1F"/>
          <w:spacing w:val="-4"/>
        </w:rPr>
        <w:t xml:space="preserve"> </w:t>
      </w:r>
      <w:r>
        <w:rPr>
          <w:color w:val="221F1F"/>
        </w:rPr>
        <w:t>о</w:t>
      </w:r>
      <w:r>
        <w:rPr>
          <w:color w:val="221F1F"/>
          <w:spacing w:val="-4"/>
        </w:rPr>
        <w:t xml:space="preserve"> </w:t>
      </w:r>
      <w:r>
        <w:rPr>
          <w:color w:val="221F1F"/>
        </w:rPr>
        <w:t>морских</w:t>
      </w:r>
      <w:r>
        <w:rPr>
          <w:color w:val="221F1F"/>
          <w:spacing w:val="-7"/>
        </w:rPr>
        <w:t xml:space="preserve"> </w:t>
      </w:r>
      <w:r>
        <w:rPr>
          <w:color w:val="221F1F"/>
        </w:rPr>
        <w:t>пейзажах</w:t>
      </w:r>
      <w:r>
        <w:rPr>
          <w:color w:val="221F1F"/>
          <w:spacing w:val="-3"/>
        </w:rPr>
        <w:t xml:space="preserve"> </w:t>
      </w:r>
      <w:r>
        <w:rPr>
          <w:color w:val="221F1F"/>
        </w:rPr>
        <w:t>И.</w:t>
      </w:r>
      <w:r>
        <w:rPr>
          <w:color w:val="221F1F"/>
          <w:spacing w:val="-5"/>
        </w:rPr>
        <w:t xml:space="preserve"> </w:t>
      </w:r>
      <w:r>
        <w:rPr>
          <w:color w:val="221F1F"/>
          <w:spacing w:val="-2"/>
        </w:rPr>
        <w:t>Айвазовского;</w:t>
      </w:r>
    </w:p>
    <w:p w14:paraId="6F895494" w14:textId="77777777" w:rsidR="00E55397" w:rsidRDefault="00395F00">
      <w:pPr>
        <w:pStyle w:val="a3"/>
        <w:spacing w:before="73"/>
        <w:ind w:left="502" w:right="145"/>
      </w:pPr>
      <w:r>
        <w:rPr>
          <w:color w:val="221F1F"/>
        </w:rPr>
        <w:t>6 иметь представление об особенностях пленэрной живописи и колористической изменчивости состояний природы;</w:t>
      </w:r>
    </w:p>
    <w:p w14:paraId="027E93A0" w14:textId="77777777" w:rsidR="00E55397" w:rsidRDefault="00395F00">
      <w:pPr>
        <w:pStyle w:val="a3"/>
        <w:spacing w:before="2"/>
        <w:ind w:left="502" w:right="134"/>
      </w:pPr>
      <w:r>
        <w:rPr>
          <w:color w:val="221F1F"/>
        </w:rPr>
        <w:t xml:space="preserve">6 знать и уметь рассказывать историю пейзажа в русской живописи, характеризуя особенности понимания пейзажа в творчестве А. Саврасова, И. Шишкина, И. </w:t>
      </w:r>
      <w:proofErr w:type="gramStart"/>
      <w:r>
        <w:rPr>
          <w:color w:val="221F1F"/>
        </w:rPr>
        <w:t xml:space="preserve">Леви- </w:t>
      </w:r>
      <w:proofErr w:type="spellStart"/>
      <w:r>
        <w:rPr>
          <w:color w:val="221F1F"/>
        </w:rPr>
        <w:t>тана</w:t>
      </w:r>
      <w:proofErr w:type="spellEnd"/>
      <w:proofErr w:type="gramEnd"/>
      <w:r>
        <w:rPr>
          <w:color w:val="221F1F"/>
        </w:rPr>
        <w:t xml:space="preserve"> и художников ХХ в. (по выбору);</w:t>
      </w:r>
    </w:p>
    <w:p w14:paraId="4CF21D4B" w14:textId="77777777" w:rsidR="00E55397" w:rsidRDefault="00395F00">
      <w:pPr>
        <w:pStyle w:val="a3"/>
        <w:ind w:left="502" w:right="137"/>
      </w:pPr>
      <w:r>
        <w:rPr>
          <w:color w:val="221F1F"/>
        </w:rPr>
        <w:t xml:space="preserve">6 уметь объяснять, как в пейзажной живописи развивался образ отечественной </w:t>
      </w:r>
      <w:proofErr w:type="gramStart"/>
      <w:r>
        <w:rPr>
          <w:color w:val="221F1F"/>
        </w:rPr>
        <w:t>при- роды</w:t>
      </w:r>
      <w:proofErr w:type="gramEnd"/>
      <w:r>
        <w:rPr>
          <w:color w:val="221F1F"/>
        </w:rPr>
        <w:t xml:space="preserve"> и каково его значение в развитии чувства Родины;</w:t>
      </w:r>
    </w:p>
    <w:p w14:paraId="7F5A9A9D" w14:textId="77777777" w:rsidR="00E55397" w:rsidRDefault="00395F00">
      <w:pPr>
        <w:pStyle w:val="a3"/>
        <w:spacing w:line="242" w:lineRule="auto"/>
        <w:ind w:left="502" w:right="144"/>
      </w:pPr>
      <w:r>
        <w:rPr>
          <w:color w:val="221F1F"/>
        </w:rPr>
        <w:t xml:space="preserve">6 иметь опыт живописного изображения различных активно выраженных состояний </w:t>
      </w:r>
      <w:r>
        <w:rPr>
          <w:color w:val="221F1F"/>
          <w:spacing w:val="-2"/>
        </w:rPr>
        <w:t>природы;</w:t>
      </w:r>
    </w:p>
    <w:p w14:paraId="51EA7E1B" w14:textId="77777777" w:rsidR="00E55397" w:rsidRDefault="00395F00">
      <w:pPr>
        <w:pStyle w:val="a3"/>
        <w:ind w:left="502" w:right="144"/>
      </w:pPr>
      <w:r>
        <w:rPr>
          <w:color w:val="221F1F"/>
        </w:rPr>
        <w:t>6</w:t>
      </w:r>
      <w:r>
        <w:rPr>
          <w:color w:val="221F1F"/>
          <w:spacing w:val="-6"/>
        </w:rPr>
        <w:t xml:space="preserve"> </w:t>
      </w:r>
      <w:r>
        <w:rPr>
          <w:color w:val="221F1F"/>
        </w:rPr>
        <w:t>иметь</w:t>
      </w:r>
      <w:r>
        <w:rPr>
          <w:color w:val="221F1F"/>
          <w:spacing w:val="-9"/>
        </w:rPr>
        <w:t xml:space="preserve"> </w:t>
      </w:r>
      <w:r>
        <w:rPr>
          <w:color w:val="221F1F"/>
        </w:rPr>
        <w:t>опыт</w:t>
      </w:r>
      <w:r>
        <w:rPr>
          <w:color w:val="221F1F"/>
          <w:spacing w:val="-10"/>
        </w:rPr>
        <w:t xml:space="preserve"> </w:t>
      </w:r>
      <w:r>
        <w:rPr>
          <w:color w:val="221F1F"/>
        </w:rPr>
        <w:t>пейзажных</w:t>
      </w:r>
      <w:r>
        <w:rPr>
          <w:color w:val="221F1F"/>
          <w:spacing w:val="-7"/>
        </w:rPr>
        <w:t xml:space="preserve"> </w:t>
      </w:r>
      <w:r>
        <w:rPr>
          <w:color w:val="221F1F"/>
        </w:rPr>
        <w:t>зарисовок,</w:t>
      </w:r>
      <w:r>
        <w:rPr>
          <w:color w:val="221F1F"/>
          <w:spacing w:val="-8"/>
        </w:rPr>
        <w:t xml:space="preserve"> </w:t>
      </w:r>
      <w:r>
        <w:rPr>
          <w:color w:val="221F1F"/>
        </w:rPr>
        <w:t>графического</w:t>
      </w:r>
      <w:r>
        <w:rPr>
          <w:color w:val="221F1F"/>
          <w:spacing w:val="-9"/>
        </w:rPr>
        <w:t xml:space="preserve"> </w:t>
      </w:r>
      <w:r>
        <w:rPr>
          <w:color w:val="221F1F"/>
        </w:rPr>
        <w:t>изображения</w:t>
      </w:r>
      <w:r>
        <w:rPr>
          <w:color w:val="221F1F"/>
          <w:spacing w:val="-10"/>
        </w:rPr>
        <w:t xml:space="preserve"> </w:t>
      </w:r>
      <w:r>
        <w:rPr>
          <w:color w:val="221F1F"/>
        </w:rPr>
        <w:t>природы</w:t>
      </w:r>
      <w:r>
        <w:rPr>
          <w:color w:val="221F1F"/>
          <w:spacing w:val="-10"/>
        </w:rPr>
        <w:t xml:space="preserve"> </w:t>
      </w:r>
      <w:r>
        <w:rPr>
          <w:color w:val="221F1F"/>
        </w:rPr>
        <w:t>по</w:t>
      </w:r>
      <w:r>
        <w:rPr>
          <w:color w:val="221F1F"/>
          <w:spacing w:val="-7"/>
        </w:rPr>
        <w:t xml:space="preserve"> </w:t>
      </w:r>
      <w:r>
        <w:rPr>
          <w:color w:val="221F1F"/>
        </w:rPr>
        <w:t>памяти</w:t>
      </w:r>
      <w:r>
        <w:rPr>
          <w:color w:val="221F1F"/>
          <w:spacing w:val="-7"/>
        </w:rPr>
        <w:t xml:space="preserve"> </w:t>
      </w:r>
      <w:r>
        <w:rPr>
          <w:color w:val="221F1F"/>
        </w:rPr>
        <w:t xml:space="preserve">и </w:t>
      </w:r>
      <w:r>
        <w:rPr>
          <w:color w:val="221F1F"/>
          <w:spacing w:val="-2"/>
        </w:rPr>
        <w:t>представлению;</w:t>
      </w:r>
    </w:p>
    <w:p w14:paraId="2BF4C26D" w14:textId="77777777" w:rsidR="00E55397" w:rsidRDefault="00395F00">
      <w:pPr>
        <w:pStyle w:val="a3"/>
        <w:ind w:left="502" w:right="143"/>
      </w:pPr>
      <w:r>
        <w:rPr>
          <w:color w:val="221F1F"/>
        </w:rPr>
        <w:t>6 иметь опыт художественной наблюдательности как способа развития интереса к окружающему миру и его художественно-поэтическому видению;</w:t>
      </w:r>
    </w:p>
    <w:p w14:paraId="67D3A9A9" w14:textId="77777777" w:rsidR="00E55397" w:rsidRDefault="00395F00">
      <w:pPr>
        <w:pStyle w:val="a3"/>
        <w:spacing w:line="321" w:lineRule="exact"/>
        <w:ind w:left="502"/>
      </w:pPr>
      <w:r>
        <w:rPr>
          <w:color w:val="221F1F"/>
        </w:rPr>
        <w:t>6</w:t>
      </w:r>
      <w:r>
        <w:rPr>
          <w:color w:val="221F1F"/>
          <w:spacing w:val="-5"/>
        </w:rPr>
        <w:t xml:space="preserve"> </w:t>
      </w:r>
      <w:r>
        <w:rPr>
          <w:color w:val="221F1F"/>
        </w:rPr>
        <w:t>иметь</w:t>
      </w:r>
      <w:r>
        <w:rPr>
          <w:color w:val="221F1F"/>
          <w:spacing w:val="-8"/>
        </w:rPr>
        <w:t xml:space="preserve"> </w:t>
      </w:r>
      <w:r>
        <w:rPr>
          <w:color w:val="221F1F"/>
        </w:rPr>
        <w:t>опыт</w:t>
      </w:r>
      <w:r>
        <w:rPr>
          <w:color w:val="221F1F"/>
          <w:spacing w:val="-4"/>
        </w:rPr>
        <w:t xml:space="preserve"> </w:t>
      </w:r>
      <w:r>
        <w:rPr>
          <w:color w:val="221F1F"/>
        </w:rPr>
        <w:t>изображения</w:t>
      </w:r>
      <w:r>
        <w:rPr>
          <w:color w:val="221F1F"/>
          <w:spacing w:val="-3"/>
        </w:rPr>
        <w:t xml:space="preserve"> </w:t>
      </w:r>
      <w:r>
        <w:rPr>
          <w:color w:val="221F1F"/>
        </w:rPr>
        <w:t>городского</w:t>
      </w:r>
      <w:r>
        <w:rPr>
          <w:color w:val="221F1F"/>
          <w:spacing w:val="-6"/>
        </w:rPr>
        <w:t xml:space="preserve"> </w:t>
      </w:r>
      <w:r>
        <w:rPr>
          <w:color w:val="221F1F"/>
        </w:rPr>
        <w:t>пейзажа —</w:t>
      </w:r>
      <w:r>
        <w:rPr>
          <w:color w:val="221F1F"/>
          <w:spacing w:val="-6"/>
        </w:rPr>
        <w:t xml:space="preserve"> </w:t>
      </w:r>
      <w:r>
        <w:rPr>
          <w:color w:val="221F1F"/>
        </w:rPr>
        <w:t>по</w:t>
      </w:r>
      <w:r>
        <w:rPr>
          <w:color w:val="221F1F"/>
          <w:spacing w:val="-6"/>
        </w:rPr>
        <w:t xml:space="preserve"> </w:t>
      </w:r>
      <w:r>
        <w:rPr>
          <w:color w:val="221F1F"/>
        </w:rPr>
        <w:t>памяти</w:t>
      </w:r>
      <w:r>
        <w:rPr>
          <w:color w:val="221F1F"/>
          <w:spacing w:val="-3"/>
        </w:rPr>
        <w:t xml:space="preserve"> </w:t>
      </w:r>
      <w:r>
        <w:rPr>
          <w:color w:val="221F1F"/>
        </w:rPr>
        <w:t>или</w:t>
      </w:r>
      <w:r>
        <w:rPr>
          <w:color w:val="221F1F"/>
          <w:spacing w:val="-6"/>
        </w:rPr>
        <w:t xml:space="preserve"> </w:t>
      </w:r>
      <w:r>
        <w:rPr>
          <w:color w:val="221F1F"/>
          <w:spacing w:val="-2"/>
        </w:rPr>
        <w:t>представлению;</w:t>
      </w:r>
    </w:p>
    <w:p w14:paraId="3E209EF9" w14:textId="77777777" w:rsidR="00E55397" w:rsidRDefault="00395F00">
      <w:pPr>
        <w:pStyle w:val="a3"/>
        <w:ind w:left="502" w:right="137"/>
      </w:pPr>
      <w:r>
        <w:rPr>
          <w:color w:val="221F1F"/>
        </w:rPr>
        <w:t>6 обрести навыки восприятия образности городского пространства как выражения самобытного лица культуры и истории народа;</w:t>
      </w:r>
    </w:p>
    <w:p w14:paraId="047F837D" w14:textId="77777777" w:rsidR="00E55397" w:rsidRDefault="00395F00">
      <w:pPr>
        <w:pStyle w:val="a3"/>
        <w:ind w:left="502" w:right="142"/>
      </w:pPr>
      <w:r>
        <w:rPr>
          <w:color w:val="221F1F"/>
        </w:rPr>
        <w:t>6</w:t>
      </w:r>
      <w:r>
        <w:rPr>
          <w:color w:val="221F1F"/>
          <w:spacing w:val="-10"/>
        </w:rPr>
        <w:t xml:space="preserve"> </w:t>
      </w:r>
      <w:r>
        <w:rPr>
          <w:color w:val="221F1F"/>
        </w:rPr>
        <w:t>понимать</w:t>
      </w:r>
      <w:r>
        <w:rPr>
          <w:color w:val="221F1F"/>
          <w:spacing w:val="-12"/>
        </w:rPr>
        <w:t xml:space="preserve"> </w:t>
      </w:r>
      <w:r>
        <w:rPr>
          <w:color w:val="221F1F"/>
        </w:rPr>
        <w:t>и</w:t>
      </w:r>
      <w:r>
        <w:rPr>
          <w:color w:val="221F1F"/>
          <w:spacing w:val="-13"/>
        </w:rPr>
        <w:t xml:space="preserve"> </w:t>
      </w:r>
      <w:r>
        <w:rPr>
          <w:color w:val="221F1F"/>
        </w:rPr>
        <w:t>объяснять</w:t>
      </w:r>
      <w:r>
        <w:rPr>
          <w:color w:val="221F1F"/>
          <w:spacing w:val="-12"/>
        </w:rPr>
        <w:t xml:space="preserve"> </w:t>
      </w:r>
      <w:r>
        <w:rPr>
          <w:color w:val="221F1F"/>
        </w:rPr>
        <w:t>роль</w:t>
      </w:r>
      <w:r>
        <w:rPr>
          <w:color w:val="221F1F"/>
          <w:spacing w:val="-12"/>
        </w:rPr>
        <w:t xml:space="preserve"> </w:t>
      </w:r>
      <w:r>
        <w:rPr>
          <w:color w:val="221F1F"/>
        </w:rPr>
        <w:t>культурного</w:t>
      </w:r>
      <w:r>
        <w:rPr>
          <w:color w:val="221F1F"/>
          <w:spacing w:val="-11"/>
        </w:rPr>
        <w:t xml:space="preserve"> </w:t>
      </w:r>
      <w:r>
        <w:rPr>
          <w:color w:val="221F1F"/>
        </w:rPr>
        <w:t>наследия</w:t>
      </w:r>
      <w:r>
        <w:rPr>
          <w:color w:val="221F1F"/>
          <w:spacing w:val="-13"/>
        </w:rPr>
        <w:t xml:space="preserve"> </w:t>
      </w:r>
      <w:r>
        <w:rPr>
          <w:color w:val="221F1F"/>
        </w:rPr>
        <w:t>в</w:t>
      </w:r>
      <w:r>
        <w:rPr>
          <w:color w:val="221F1F"/>
          <w:spacing w:val="-12"/>
        </w:rPr>
        <w:t xml:space="preserve"> </w:t>
      </w:r>
      <w:r>
        <w:rPr>
          <w:color w:val="221F1F"/>
        </w:rPr>
        <w:t>городском</w:t>
      </w:r>
      <w:r>
        <w:rPr>
          <w:color w:val="221F1F"/>
          <w:spacing w:val="-14"/>
        </w:rPr>
        <w:t xml:space="preserve"> </w:t>
      </w:r>
      <w:r>
        <w:rPr>
          <w:color w:val="221F1F"/>
        </w:rPr>
        <w:t>пространстве,</w:t>
      </w:r>
      <w:r>
        <w:rPr>
          <w:color w:val="221F1F"/>
          <w:spacing w:val="-12"/>
        </w:rPr>
        <w:t xml:space="preserve"> </w:t>
      </w:r>
      <w:r>
        <w:rPr>
          <w:color w:val="221F1F"/>
        </w:rPr>
        <w:t>задачи его охраны и сохранения.</w:t>
      </w:r>
    </w:p>
    <w:p w14:paraId="2AE3FB66" w14:textId="77777777" w:rsidR="00E55397" w:rsidRDefault="00395F00">
      <w:pPr>
        <w:pStyle w:val="a3"/>
        <w:spacing w:line="321" w:lineRule="exact"/>
        <w:ind w:left="502"/>
      </w:pPr>
      <w:r>
        <w:rPr>
          <w:color w:val="221F1F"/>
        </w:rPr>
        <w:t>Бытовой</w:t>
      </w:r>
      <w:r>
        <w:rPr>
          <w:color w:val="221F1F"/>
          <w:spacing w:val="-5"/>
        </w:rPr>
        <w:t xml:space="preserve"> </w:t>
      </w:r>
      <w:r>
        <w:rPr>
          <w:color w:val="221F1F"/>
          <w:spacing w:val="-4"/>
        </w:rPr>
        <w:t>жанр:</w:t>
      </w:r>
    </w:p>
    <w:p w14:paraId="0730393F" w14:textId="77777777" w:rsidR="00E55397" w:rsidRDefault="00395F00">
      <w:pPr>
        <w:pStyle w:val="a3"/>
        <w:ind w:left="502"/>
        <w:jc w:val="left"/>
      </w:pPr>
      <w:r>
        <w:rPr>
          <w:color w:val="221F1F"/>
        </w:rPr>
        <w:t>6</w:t>
      </w:r>
      <w:r>
        <w:rPr>
          <w:color w:val="221F1F"/>
          <w:spacing w:val="-17"/>
        </w:rPr>
        <w:t xml:space="preserve"> </w:t>
      </w:r>
      <w:r>
        <w:rPr>
          <w:color w:val="221F1F"/>
        </w:rPr>
        <w:t>характеризовать</w:t>
      </w:r>
      <w:r>
        <w:rPr>
          <w:color w:val="221F1F"/>
          <w:spacing w:val="-18"/>
        </w:rPr>
        <w:t xml:space="preserve"> </w:t>
      </w:r>
      <w:r>
        <w:rPr>
          <w:color w:val="221F1F"/>
        </w:rPr>
        <w:t>роль</w:t>
      </w:r>
      <w:r>
        <w:rPr>
          <w:color w:val="221F1F"/>
          <w:spacing w:val="-17"/>
        </w:rPr>
        <w:t xml:space="preserve"> </w:t>
      </w:r>
      <w:r>
        <w:rPr>
          <w:color w:val="221F1F"/>
        </w:rPr>
        <w:t>изобразительного</w:t>
      </w:r>
      <w:r>
        <w:rPr>
          <w:color w:val="221F1F"/>
          <w:spacing w:val="-16"/>
        </w:rPr>
        <w:t xml:space="preserve"> </w:t>
      </w:r>
      <w:r>
        <w:rPr>
          <w:color w:val="221F1F"/>
        </w:rPr>
        <w:t>искусства</w:t>
      </w:r>
      <w:r>
        <w:rPr>
          <w:color w:val="221F1F"/>
          <w:spacing w:val="-18"/>
        </w:rPr>
        <w:t xml:space="preserve"> </w:t>
      </w:r>
      <w:r>
        <w:rPr>
          <w:color w:val="221F1F"/>
        </w:rPr>
        <w:t>в</w:t>
      </w:r>
      <w:r>
        <w:rPr>
          <w:color w:val="221F1F"/>
          <w:spacing w:val="-17"/>
        </w:rPr>
        <w:t xml:space="preserve"> </w:t>
      </w:r>
      <w:r>
        <w:rPr>
          <w:color w:val="221F1F"/>
        </w:rPr>
        <w:t>формировании</w:t>
      </w:r>
      <w:r>
        <w:rPr>
          <w:color w:val="221F1F"/>
          <w:spacing w:val="-17"/>
        </w:rPr>
        <w:t xml:space="preserve"> </w:t>
      </w:r>
      <w:r>
        <w:rPr>
          <w:color w:val="221F1F"/>
        </w:rPr>
        <w:t>представлений</w:t>
      </w:r>
      <w:r>
        <w:rPr>
          <w:color w:val="221F1F"/>
          <w:spacing w:val="-17"/>
        </w:rPr>
        <w:t xml:space="preserve"> </w:t>
      </w:r>
      <w:r>
        <w:rPr>
          <w:color w:val="221F1F"/>
        </w:rPr>
        <w:t>о жизни людей разных эпох и народов;</w:t>
      </w:r>
    </w:p>
    <w:p w14:paraId="6010DA69" w14:textId="77777777" w:rsidR="00E55397" w:rsidRDefault="00395F00">
      <w:pPr>
        <w:pStyle w:val="a3"/>
        <w:ind w:left="502"/>
        <w:jc w:val="left"/>
      </w:pPr>
      <w:r>
        <w:rPr>
          <w:color w:val="221F1F"/>
        </w:rPr>
        <w:t>6 уметь объяснять понятия «тематическая картина», «станковая живопись», «</w:t>
      </w:r>
      <w:proofErr w:type="spellStart"/>
      <w:r>
        <w:rPr>
          <w:color w:val="221F1F"/>
        </w:rPr>
        <w:t>мону</w:t>
      </w:r>
      <w:proofErr w:type="spellEnd"/>
      <w:r>
        <w:rPr>
          <w:color w:val="221F1F"/>
        </w:rPr>
        <w:t>- ментальная живопись»; перечислять основные жанры тематической картины;</w:t>
      </w:r>
    </w:p>
    <w:p w14:paraId="0197D4A7" w14:textId="77777777" w:rsidR="00E55397" w:rsidRDefault="00395F00">
      <w:pPr>
        <w:pStyle w:val="a3"/>
        <w:ind w:left="502"/>
        <w:jc w:val="left"/>
      </w:pPr>
      <w:r>
        <w:rPr>
          <w:color w:val="221F1F"/>
        </w:rPr>
        <w:t>6</w:t>
      </w:r>
      <w:r>
        <w:rPr>
          <w:color w:val="221F1F"/>
          <w:spacing w:val="40"/>
        </w:rPr>
        <w:t xml:space="preserve"> </w:t>
      </w:r>
      <w:r>
        <w:rPr>
          <w:color w:val="221F1F"/>
        </w:rPr>
        <w:t>различать</w:t>
      </w:r>
      <w:r>
        <w:rPr>
          <w:color w:val="221F1F"/>
          <w:spacing w:val="37"/>
        </w:rPr>
        <w:t xml:space="preserve"> </w:t>
      </w:r>
      <w:r>
        <w:rPr>
          <w:color w:val="221F1F"/>
        </w:rPr>
        <w:t>тему,</w:t>
      </w:r>
      <w:r>
        <w:rPr>
          <w:color w:val="221F1F"/>
          <w:spacing w:val="37"/>
        </w:rPr>
        <w:t xml:space="preserve"> </w:t>
      </w:r>
      <w:r>
        <w:rPr>
          <w:color w:val="221F1F"/>
        </w:rPr>
        <w:t>сюжет</w:t>
      </w:r>
      <w:r>
        <w:rPr>
          <w:color w:val="221F1F"/>
          <w:spacing w:val="37"/>
        </w:rPr>
        <w:t xml:space="preserve"> </w:t>
      </w:r>
      <w:r>
        <w:rPr>
          <w:color w:val="221F1F"/>
        </w:rPr>
        <w:t>и</w:t>
      </w:r>
      <w:r>
        <w:rPr>
          <w:color w:val="221F1F"/>
          <w:spacing w:val="36"/>
        </w:rPr>
        <w:t xml:space="preserve"> </w:t>
      </w:r>
      <w:r>
        <w:rPr>
          <w:color w:val="221F1F"/>
        </w:rPr>
        <w:t>содержание</w:t>
      </w:r>
      <w:r>
        <w:rPr>
          <w:color w:val="221F1F"/>
          <w:spacing w:val="35"/>
        </w:rPr>
        <w:t xml:space="preserve"> </w:t>
      </w:r>
      <w:r>
        <w:rPr>
          <w:color w:val="221F1F"/>
        </w:rPr>
        <w:t>в</w:t>
      </w:r>
      <w:r>
        <w:rPr>
          <w:color w:val="221F1F"/>
          <w:spacing w:val="37"/>
        </w:rPr>
        <w:t xml:space="preserve"> </w:t>
      </w:r>
      <w:r>
        <w:rPr>
          <w:color w:val="221F1F"/>
        </w:rPr>
        <w:t>жанровой</w:t>
      </w:r>
      <w:r>
        <w:rPr>
          <w:color w:val="221F1F"/>
          <w:spacing w:val="38"/>
        </w:rPr>
        <w:t xml:space="preserve"> </w:t>
      </w:r>
      <w:r>
        <w:rPr>
          <w:color w:val="221F1F"/>
        </w:rPr>
        <w:t>картине;</w:t>
      </w:r>
      <w:r>
        <w:rPr>
          <w:color w:val="221F1F"/>
          <w:spacing w:val="38"/>
        </w:rPr>
        <w:t xml:space="preserve"> </w:t>
      </w:r>
      <w:r>
        <w:rPr>
          <w:color w:val="221F1F"/>
        </w:rPr>
        <w:t>выявлять</w:t>
      </w:r>
      <w:r>
        <w:rPr>
          <w:color w:val="221F1F"/>
          <w:spacing w:val="37"/>
        </w:rPr>
        <w:t xml:space="preserve"> </w:t>
      </w:r>
      <w:r>
        <w:rPr>
          <w:color w:val="221F1F"/>
        </w:rPr>
        <w:t>образ</w:t>
      </w:r>
      <w:r>
        <w:rPr>
          <w:color w:val="221F1F"/>
          <w:spacing w:val="35"/>
        </w:rPr>
        <w:t xml:space="preserve"> </w:t>
      </w:r>
      <w:proofErr w:type="gramStart"/>
      <w:r>
        <w:rPr>
          <w:color w:val="221F1F"/>
        </w:rPr>
        <w:t xml:space="preserve">нрав- </w:t>
      </w:r>
      <w:proofErr w:type="spellStart"/>
      <w:r>
        <w:rPr>
          <w:color w:val="221F1F"/>
        </w:rPr>
        <w:t>ственных</w:t>
      </w:r>
      <w:proofErr w:type="spellEnd"/>
      <w:proofErr w:type="gramEnd"/>
      <w:r>
        <w:rPr>
          <w:color w:val="221F1F"/>
        </w:rPr>
        <w:t xml:space="preserve"> и ценностных смыслов в жанровой картине;</w:t>
      </w:r>
    </w:p>
    <w:p w14:paraId="38C5AA5D" w14:textId="77777777" w:rsidR="00E55397" w:rsidRDefault="00395F00">
      <w:pPr>
        <w:pStyle w:val="a3"/>
        <w:ind w:left="502" w:right="130"/>
      </w:pPr>
      <w:r>
        <w:rPr>
          <w:color w:val="221F1F"/>
        </w:rPr>
        <w:t>6</w:t>
      </w:r>
      <w:r>
        <w:rPr>
          <w:color w:val="221F1F"/>
          <w:spacing w:val="-16"/>
        </w:rPr>
        <w:t xml:space="preserve"> </w:t>
      </w:r>
      <w:r>
        <w:rPr>
          <w:color w:val="221F1F"/>
        </w:rPr>
        <w:t>иметь</w:t>
      </w:r>
      <w:r>
        <w:rPr>
          <w:color w:val="221F1F"/>
          <w:spacing w:val="-17"/>
        </w:rPr>
        <w:t xml:space="preserve"> </w:t>
      </w:r>
      <w:r>
        <w:rPr>
          <w:color w:val="221F1F"/>
        </w:rPr>
        <w:t>представление</w:t>
      </w:r>
      <w:r>
        <w:rPr>
          <w:color w:val="221F1F"/>
          <w:spacing w:val="-16"/>
        </w:rPr>
        <w:t xml:space="preserve"> </w:t>
      </w:r>
      <w:r>
        <w:rPr>
          <w:color w:val="221F1F"/>
        </w:rPr>
        <w:t>о</w:t>
      </w:r>
      <w:r>
        <w:rPr>
          <w:color w:val="221F1F"/>
          <w:spacing w:val="-16"/>
        </w:rPr>
        <w:t xml:space="preserve"> </w:t>
      </w:r>
      <w:r>
        <w:rPr>
          <w:color w:val="221F1F"/>
        </w:rPr>
        <w:t>композиции</w:t>
      </w:r>
      <w:r>
        <w:rPr>
          <w:color w:val="221F1F"/>
          <w:spacing w:val="-16"/>
        </w:rPr>
        <w:t xml:space="preserve"> </w:t>
      </w:r>
      <w:r>
        <w:rPr>
          <w:color w:val="221F1F"/>
        </w:rPr>
        <w:t>как</w:t>
      </w:r>
      <w:r>
        <w:rPr>
          <w:color w:val="221F1F"/>
          <w:spacing w:val="-18"/>
        </w:rPr>
        <w:t xml:space="preserve"> </w:t>
      </w:r>
      <w:r>
        <w:rPr>
          <w:color w:val="221F1F"/>
        </w:rPr>
        <w:t>целостности</w:t>
      </w:r>
      <w:r>
        <w:rPr>
          <w:color w:val="221F1F"/>
          <w:spacing w:val="-16"/>
        </w:rPr>
        <w:t xml:space="preserve"> </w:t>
      </w:r>
      <w:r>
        <w:rPr>
          <w:color w:val="221F1F"/>
        </w:rPr>
        <w:t>в</w:t>
      </w:r>
      <w:r>
        <w:rPr>
          <w:color w:val="221F1F"/>
          <w:spacing w:val="-16"/>
        </w:rPr>
        <w:t xml:space="preserve"> </w:t>
      </w:r>
      <w:r>
        <w:rPr>
          <w:color w:val="221F1F"/>
        </w:rPr>
        <w:t>организации</w:t>
      </w:r>
      <w:r>
        <w:rPr>
          <w:color w:val="221F1F"/>
          <w:spacing w:val="-16"/>
        </w:rPr>
        <w:t xml:space="preserve"> </w:t>
      </w:r>
      <w:r>
        <w:rPr>
          <w:color w:val="221F1F"/>
        </w:rPr>
        <w:t xml:space="preserve">художественных выразительных средств, взаимосвязи всех компонентов художественного </w:t>
      </w:r>
      <w:proofErr w:type="spellStart"/>
      <w:proofErr w:type="gramStart"/>
      <w:r>
        <w:rPr>
          <w:color w:val="221F1F"/>
        </w:rPr>
        <w:t>произве</w:t>
      </w:r>
      <w:proofErr w:type="spellEnd"/>
      <w:r>
        <w:rPr>
          <w:color w:val="221F1F"/>
        </w:rPr>
        <w:t xml:space="preserve">- </w:t>
      </w:r>
      <w:proofErr w:type="spellStart"/>
      <w:r>
        <w:rPr>
          <w:color w:val="221F1F"/>
          <w:spacing w:val="-2"/>
        </w:rPr>
        <w:t>дения</w:t>
      </w:r>
      <w:proofErr w:type="spellEnd"/>
      <w:proofErr w:type="gramEnd"/>
      <w:r>
        <w:rPr>
          <w:color w:val="221F1F"/>
          <w:spacing w:val="-2"/>
        </w:rPr>
        <w:t>;</w:t>
      </w:r>
    </w:p>
    <w:p w14:paraId="12258542" w14:textId="77777777" w:rsidR="00E55397" w:rsidRDefault="00395F00">
      <w:pPr>
        <w:pStyle w:val="a3"/>
        <w:ind w:left="502" w:right="132"/>
      </w:pPr>
      <w:r>
        <w:rPr>
          <w:color w:val="221F1F"/>
        </w:rPr>
        <w:t xml:space="preserve">6 объяснять значение художественного изображения бытовой жизни людей в </w:t>
      </w:r>
      <w:proofErr w:type="gramStart"/>
      <w:r>
        <w:rPr>
          <w:color w:val="221F1F"/>
        </w:rPr>
        <w:t>пони- мании</w:t>
      </w:r>
      <w:proofErr w:type="gramEnd"/>
      <w:r>
        <w:rPr>
          <w:color w:val="221F1F"/>
        </w:rPr>
        <w:t xml:space="preserve"> истории человечества и современной жизни;</w:t>
      </w:r>
    </w:p>
    <w:p w14:paraId="44760141" w14:textId="77777777" w:rsidR="00E55397" w:rsidRDefault="00395F00">
      <w:pPr>
        <w:pStyle w:val="a3"/>
        <w:ind w:left="502" w:right="146"/>
      </w:pPr>
      <w:r>
        <w:rPr>
          <w:color w:val="221F1F"/>
        </w:rPr>
        <w:t>6 осознавать многообразие форм организации бытовой жизни и одновременно единство мира людей;</w:t>
      </w:r>
    </w:p>
    <w:p w14:paraId="7E1AF101" w14:textId="77777777" w:rsidR="00E55397" w:rsidRDefault="00395F00">
      <w:pPr>
        <w:pStyle w:val="a3"/>
        <w:ind w:left="502" w:right="135"/>
      </w:pPr>
      <w:r>
        <w:rPr>
          <w:color w:val="221F1F"/>
        </w:rPr>
        <w:t>6 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6A9C9DC2" w14:textId="77777777" w:rsidR="00E55397" w:rsidRDefault="00395F00">
      <w:pPr>
        <w:pStyle w:val="a3"/>
        <w:ind w:left="502" w:right="134"/>
      </w:pPr>
      <w:r>
        <w:rPr>
          <w:color w:val="221F1F"/>
        </w:rPr>
        <w:t xml:space="preserve">6 иметь опыт изображения бытовой жизни разных народов в контексте традиций их </w:t>
      </w:r>
      <w:r>
        <w:rPr>
          <w:color w:val="221F1F"/>
          <w:spacing w:val="-2"/>
        </w:rPr>
        <w:t>искусства;</w:t>
      </w:r>
    </w:p>
    <w:p w14:paraId="155D18FC" w14:textId="77777777" w:rsidR="00E55397" w:rsidRDefault="00395F00">
      <w:pPr>
        <w:pStyle w:val="a3"/>
        <w:ind w:left="502" w:right="143"/>
      </w:pPr>
      <w:r>
        <w:rPr>
          <w:color w:val="221F1F"/>
        </w:rPr>
        <w:t>6 характеризовать понятие «бытовой жанр» и уметь приводить несколько примеров произведений европейского и отечественного искусства;</w:t>
      </w:r>
    </w:p>
    <w:p w14:paraId="2F94388A" w14:textId="77777777" w:rsidR="00E55397" w:rsidRDefault="00395F00">
      <w:pPr>
        <w:pStyle w:val="a3"/>
        <w:ind w:left="502" w:right="140"/>
      </w:pPr>
      <w:r>
        <w:rPr>
          <w:color w:val="221F1F"/>
        </w:rPr>
        <w:t xml:space="preserve">6 обрести опыт создания композиции на сюжеты из реальной повседневной жизни, обучаясь художественной наблюдательности и образному видению окружающей </w:t>
      </w:r>
      <w:r>
        <w:rPr>
          <w:color w:val="221F1F"/>
          <w:spacing w:val="-2"/>
        </w:rPr>
        <w:t>действительности.</w:t>
      </w:r>
    </w:p>
    <w:p w14:paraId="6449DA6D" w14:textId="77777777" w:rsidR="00E55397" w:rsidRDefault="00395F00">
      <w:pPr>
        <w:pStyle w:val="a3"/>
        <w:spacing w:line="321" w:lineRule="exact"/>
        <w:ind w:left="502"/>
      </w:pPr>
      <w:r>
        <w:rPr>
          <w:color w:val="221F1F"/>
        </w:rPr>
        <w:t>Исторический</w:t>
      </w:r>
      <w:r>
        <w:rPr>
          <w:color w:val="221F1F"/>
          <w:spacing w:val="-11"/>
        </w:rPr>
        <w:t xml:space="preserve"> </w:t>
      </w:r>
      <w:r>
        <w:rPr>
          <w:color w:val="221F1F"/>
          <w:spacing w:val="-4"/>
        </w:rPr>
        <w:t>жанр:</w:t>
      </w:r>
    </w:p>
    <w:p w14:paraId="004D6EB4" w14:textId="77777777" w:rsidR="00E55397" w:rsidRDefault="00395F00">
      <w:pPr>
        <w:pStyle w:val="a3"/>
        <w:ind w:left="502" w:right="135"/>
      </w:pPr>
      <w:r>
        <w:rPr>
          <w:color w:val="221F1F"/>
        </w:rPr>
        <w:t xml:space="preserve">6 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w:t>
      </w:r>
      <w:proofErr w:type="spellStart"/>
      <w:proofErr w:type="gramStart"/>
      <w:r>
        <w:rPr>
          <w:color w:val="221F1F"/>
        </w:rPr>
        <w:t>са</w:t>
      </w:r>
      <w:proofErr w:type="spellEnd"/>
      <w:r>
        <w:rPr>
          <w:color w:val="221F1F"/>
        </w:rPr>
        <w:t xml:space="preserve">- </w:t>
      </w:r>
      <w:proofErr w:type="spellStart"/>
      <w:r>
        <w:rPr>
          <w:color w:val="221F1F"/>
        </w:rPr>
        <w:t>мым</w:t>
      </w:r>
      <w:proofErr w:type="spellEnd"/>
      <w:proofErr w:type="gramEnd"/>
      <w:r>
        <w:rPr>
          <w:color w:val="221F1F"/>
        </w:rPr>
        <w:t xml:space="preserve"> высоким жанром произведений изобразительного искусства;</w:t>
      </w:r>
    </w:p>
    <w:p w14:paraId="359CA078" w14:textId="77777777" w:rsidR="00E55397" w:rsidRDefault="00E55397">
      <w:pPr>
        <w:sectPr w:rsidR="00E55397">
          <w:pgSz w:w="11910" w:h="16840"/>
          <w:pgMar w:top="520" w:right="700" w:bottom="280" w:left="340" w:header="720" w:footer="720" w:gutter="0"/>
          <w:cols w:space="720"/>
        </w:sectPr>
      </w:pPr>
    </w:p>
    <w:p w14:paraId="54C4F476" w14:textId="77777777" w:rsidR="00E55397" w:rsidRDefault="00395F00">
      <w:pPr>
        <w:pStyle w:val="a3"/>
        <w:spacing w:before="73"/>
        <w:ind w:left="502" w:right="134"/>
      </w:pPr>
      <w:r>
        <w:rPr>
          <w:color w:val="221F1F"/>
        </w:rPr>
        <w:lastRenderedPageBreak/>
        <w:t xml:space="preserve">6 знать авторов, узнавать и уметь объяснять содержание таких картин, как «По- </w:t>
      </w:r>
      <w:proofErr w:type="spellStart"/>
      <w:r>
        <w:rPr>
          <w:color w:val="221F1F"/>
        </w:rPr>
        <w:t>следний</w:t>
      </w:r>
      <w:proofErr w:type="spellEnd"/>
      <w:r>
        <w:rPr>
          <w:color w:val="221F1F"/>
        </w:rPr>
        <w:t xml:space="preserve"> день Помпеи» К. Брюллова, «Боярыня Морозова» и другие картины В. </w:t>
      </w:r>
      <w:proofErr w:type="gramStart"/>
      <w:r>
        <w:rPr>
          <w:color w:val="221F1F"/>
        </w:rPr>
        <w:t xml:space="preserve">Су- </w:t>
      </w:r>
      <w:proofErr w:type="spellStart"/>
      <w:r>
        <w:rPr>
          <w:color w:val="221F1F"/>
        </w:rPr>
        <w:t>рикова</w:t>
      </w:r>
      <w:proofErr w:type="spellEnd"/>
      <w:proofErr w:type="gramEnd"/>
      <w:r>
        <w:rPr>
          <w:color w:val="221F1F"/>
        </w:rPr>
        <w:t>, «Бурлаки на Волге» И. Репина;</w:t>
      </w:r>
    </w:p>
    <w:p w14:paraId="22E32511" w14:textId="77777777" w:rsidR="00E55397" w:rsidRDefault="00395F00">
      <w:pPr>
        <w:pStyle w:val="a3"/>
        <w:spacing w:before="2"/>
        <w:ind w:left="502" w:right="141"/>
      </w:pPr>
      <w:r>
        <w:rPr>
          <w:color w:val="221F1F"/>
        </w:rPr>
        <w:t>6 иметь представление о развитии исторического жанра в творчестве отечественных художников ХХ в.;</w:t>
      </w:r>
    </w:p>
    <w:p w14:paraId="7F11BA9D" w14:textId="77777777" w:rsidR="00E55397" w:rsidRDefault="00395F00">
      <w:pPr>
        <w:pStyle w:val="a3"/>
        <w:ind w:left="502" w:right="136"/>
      </w:pPr>
      <w:r>
        <w:rPr>
          <w:color w:val="221F1F"/>
        </w:rPr>
        <w:t xml:space="preserve">6 уметь объяснять, почему произведения на библейские, мифологические темы, </w:t>
      </w:r>
      <w:proofErr w:type="spellStart"/>
      <w:proofErr w:type="gramStart"/>
      <w:r>
        <w:rPr>
          <w:color w:val="221F1F"/>
        </w:rPr>
        <w:t>сю</w:t>
      </w:r>
      <w:proofErr w:type="spellEnd"/>
      <w:r>
        <w:rPr>
          <w:color w:val="221F1F"/>
        </w:rPr>
        <w:t xml:space="preserve">- </w:t>
      </w:r>
      <w:proofErr w:type="spellStart"/>
      <w:r>
        <w:rPr>
          <w:color w:val="221F1F"/>
        </w:rPr>
        <w:t>жеты</w:t>
      </w:r>
      <w:proofErr w:type="spellEnd"/>
      <w:proofErr w:type="gramEnd"/>
      <w:r>
        <w:rPr>
          <w:color w:val="221F1F"/>
        </w:rPr>
        <w:t xml:space="preserve"> об античных героях принято относить к историческому жанру;</w:t>
      </w:r>
    </w:p>
    <w:p w14:paraId="66311723" w14:textId="77777777" w:rsidR="00E55397" w:rsidRDefault="00395F00">
      <w:pPr>
        <w:pStyle w:val="a3"/>
        <w:spacing w:line="321" w:lineRule="exact"/>
        <w:ind w:left="502"/>
      </w:pPr>
      <w:r>
        <w:rPr>
          <w:color w:val="221F1F"/>
        </w:rPr>
        <w:t>6</w:t>
      </w:r>
      <w:r>
        <w:rPr>
          <w:color w:val="221F1F"/>
          <w:spacing w:val="56"/>
        </w:rPr>
        <w:t xml:space="preserve"> </w:t>
      </w:r>
      <w:r>
        <w:rPr>
          <w:color w:val="221F1F"/>
        </w:rPr>
        <w:t>узнавать</w:t>
      </w:r>
      <w:r>
        <w:rPr>
          <w:color w:val="221F1F"/>
          <w:spacing w:val="56"/>
        </w:rPr>
        <w:t xml:space="preserve"> </w:t>
      </w:r>
      <w:r>
        <w:rPr>
          <w:color w:val="221F1F"/>
        </w:rPr>
        <w:t>и</w:t>
      </w:r>
      <w:r>
        <w:rPr>
          <w:color w:val="221F1F"/>
          <w:spacing w:val="58"/>
        </w:rPr>
        <w:t xml:space="preserve"> </w:t>
      </w:r>
      <w:r>
        <w:rPr>
          <w:color w:val="221F1F"/>
        </w:rPr>
        <w:t>называть</w:t>
      </w:r>
      <w:r>
        <w:rPr>
          <w:color w:val="221F1F"/>
          <w:spacing w:val="56"/>
        </w:rPr>
        <w:t xml:space="preserve"> </w:t>
      </w:r>
      <w:r>
        <w:rPr>
          <w:color w:val="221F1F"/>
        </w:rPr>
        <w:t>авторов</w:t>
      </w:r>
      <w:r>
        <w:rPr>
          <w:color w:val="221F1F"/>
          <w:spacing w:val="56"/>
        </w:rPr>
        <w:t xml:space="preserve"> </w:t>
      </w:r>
      <w:r>
        <w:rPr>
          <w:color w:val="221F1F"/>
        </w:rPr>
        <w:t>таких</w:t>
      </w:r>
      <w:r>
        <w:rPr>
          <w:color w:val="221F1F"/>
          <w:spacing w:val="56"/>
        </w:rPr>
        <w:t xml:space="preserve"> </w:t>
      </w:r>
      <w:r>
        <w:rPr>
          <w:color w:val="221F1F"/>
        </w:rPr>
        <w:t>произведений,</w:t>
      </w:r>
      <w:r>
        <w:rPr>
          <w:color w:val="221F1F"/>
          <w:spacing w:val="57"/>
        </w:rPr>
        <w:t xml:space="preserve"> </w:t>
      </w:r>
      <w:r>
        <w:rPr>
          <w:color w:val="221F1F"/>
        </w:rPr>
        <w:t>как</w:t>
      </w:r>
      <w:r>
        <w:rPr>
          <w:color w:val="221F1F"/>
          <w:spacing w:val="55"/>
        </w:rPr>
        <w:t xml:space="preserve"> </w:t>
      </w:r>
      <w:r>
        <w:rPr>
          <w:color w:val="221F1F"/>
        </w:rPr>
        <w:t>«Давид»</w:t>
      </w:r>
      <w:r>
        <w:rPr>
          <w:color w:val="221F1F"/>
          <w:spacing w:val="56"/>
        </w:rPr>
        <w:t xml:space="preserve"> </w:t>
      </w:r>
      <w:r>
        <w:rPr>
          <w:color w:val="221F1F"/>
          <w:spacing w:val="-2"/>
        </w:rPr>
        <w:t>Микеланджело,</w:t>
      </w:r>
    </w:p>
    <w:p w14:paraId="04518E88" w14:textId="77777777" w:rsidR="00E55397" w:rsidRDefault="00395F00">
      <w:pPr>
        <w:pStyle w:val="a3"/>
        <w:spacing w:before="1" w:line="322" w:lineRule="exact"/>
        <w:ind w:left="502"/>
      </w:pPr>
      <w:r>
        <w:rPr>
          <w:color w:val="221F1F"/>
        </w:rPr>
        <w:t>«Весна»</w:t>
      </w:r>
      <w:r>
        <w:rPr>
          <w:color w:val="221F1F"/>
          <w:spacing w:val="-4"/>
        </w:rPr>
        <w:t xml:space="preserve"> </w:t>
      </w:r>
      <w:r>
        <w:rPr>
          <w:color w:val="221F1F"/>
        </w:rPr>
        <w:t>С.</w:t>
      </w:r>
      <w:r>
        <w:rPr>
          <w:color w:val="221F1F"/>
          <w:spacing w:val="-4"/>
        </w:rPr>
        <w:t xml:space="preserve"> </w:t>
      </w:r>
      <w:r>
        <w:rPr>
          <w:color w:val="221F1F"/>
          <w:spacing w:val="-2"/>
        </w:rPr>
        <w:t>Боттичелли;</w:t>
      </w:r>
    </w:p>
    <w:p w14:paraId="47D5B1B3" w14:textId="77777777" w:rsidR="00E55397" w:rsidRDefault="00395F00">
      <w:pPr>
        <w:pStyle w:val="a3"/>
        <w:ind w:left="502" w:right="129"/>
      </w:pPr>
      <w:r>
        <w:rPr>
          <w:color w:val="221F1F"/>
        </w:rPr>
        <w:t xml:space="preserve">6 знать характеристики основных этапов работы художника над тематической </w:t>
      </w:r>
      <w:proofErr w:type="gramStart"/>
      <w:r>
        <w:rPr>
          <w:color w:val="221F1F"/>
        </w:rPr>
        <w:t>кар- тиной</w:t>
      </w:r>
      <w:proofErr w:type="gramEnd"/>
      <w:r>
        <w:rPr>
          <w:color w:val="221F1F"/>
        </w:rPr>
        <w:t>: периода эскизов, периода сбора материала и работы над этюдами, уточнения эскизов, этапов работы над основным холстом;</w:t>
      </w:r>
    </w:p>
    <w:p w14:paraId="6C0F0601" w14:textId="77777777" w:rsidR="00E55397" w:rsidRDefault="00395F00">
      <w:pPr>
        <w:pStyle w:val="a3"/>
        <w:ind w:left="502" w:right="135"/>
      </w:pPr>
      <w:r>
        <w:rPr>
          <w:color w:val="221F1F"/>
        </w:rPr>
        <w:t>6 иметь опыт разработки композиции на выбранную историческую тему (</w:t>
      </w:r>
      <w:proofErr w:type="spellStart"/>
      <w:proofErr w:type="gramStart"/>
      <w:r>
        <w:rPr>
          <w:color w:val="221F1F"/>
        </w:rPr>
        <w:t>художе</w:t>
      </w:r>
      <w:proofErr w:type="spellEnd"/>
      <w:r>
        <w:rPr>
          <w:color w:val="221F1F"/>
        </w:rPr>
        <w:t xml:space="preserve">- </w:t>
      </w:r>
      <w:proofErr w:type="spellStart"/>
      <w:r>
        <w:rPr>
          <w:color w:val="221F1F"/>
        </w:rPr>
        <w:t>ственный</w:t>
      </w:r>
      <w:proofErr w:type="spellEnd"/>
      <w:proofErr w:type="gramEnd"/>
      <w:r>
        <w:rPr>
          <w:color w:val="221F1F"/>
        </w:rPr>
        <w:t xml:space="preserve"> проект): сбор материала, работа над эскизами, работа над композицией.</w:t>
      </w:r>
    </w:p>
    <w:p w14:paraId="1766365F" w14:textId="77777777" w:rsidR="00E55397" w:rsidRDefault="00395F00">
      <w:pPr>
        <w:pStyle w:val="a3"/>
        <w:spacing w:before="1" w:line="322" w:lineRule="exact"/>
        <w:ind w:left="502"/>
      </w:pPr>
      <w:r>
        <w:rPr>
          <w:color w:val="221F1F"/>
        </w:rPr>
        <w:t>Библейские</w:t>
      </w:r>
      <w:r>
        <w:rPr>
          <w:color w:val="221F1F"/>
          <w:spacing w:val="-6"/>
        </w:rPr>
        <w:t xml:space="preserve"> </w:t>
      </w:r>
      <w:r>
        <w:rPr>
          <w:color w:val="221F1F"/>
        </w:rPr>
        <w:t>темы</w:t>
      </w:r>
      <w:r>
        <w:rPr>
          <w:color w:val="221F1F"/>
          <w:spacing w:val="-6"/>
        </w:rPr>
        <w:t xml:space="preserve"> </w:t>
      </w:r>
      <w:r>
        <w:rPr>
          <w:color w:val="221F1F"/>
        </w:rPr>
        <w:t>в</w:t>
      </w:r>
      <w:r>
        <w:rPr>
          <w:color w:val="221F1F"/>
          <w:spacing w:val="-7"/>
        </w:rPr>
        <w:t xml:space="preserve"> </w:t>
      </w:r>
      <w:r>
        <w:rPr>
          <w:color w:val="221F1F"/>
        </w:rPr>
        <w:t>изобразительном</w:t>
      </w:r>
      <w:r>
        <w:rPr>
          <w:color w:val="221F1F"/>
          <w:spacing w:val="-8"/>
        </w:rPr>
        <w:t xml:space="preserve"> </w:t>
      </w:r>
      <w:r>
        <w:rPr>
          <w:color w:val="221F1F"/>
          <w:spacing w:val="-2"/>
        </w:rPr>
        <w:t>искусстве:</w:t>
      </w:r>
    </w:p>
    <w:p w14:paraId="4740A477" w14:textId="77777777" w:rsidR="00E55397" w:rsidRDefault="00395F00">
      <w:pPr>
        <w:pStyle w:val="a3"/>
        <w:ind w:left="502" w:right="136"/>
      </w:pPr>
      <w:r>
        <w:rPr>
          <w:color w:val="221F1F"/>
        </w:rPr>
        <w:t>6 знать о значении библейских сюжетов в истории культуры и узнавать сюжеты Священной истории в произведениях искусства;</w:t>
      </w:r>
    </w:p>
    <w:p w14:paraId="15F24DCA" w14:textId="77777777" w:rsidR="00E55397" w:rsidRDefault="00395F00">
      <w:pPr>
        <w:pStyle w:val="a3"/>
        <w:ind w:left="502" w:right="144"/>
      </w:pPr>
      <w:r>
        <w:rPr>
          <w:color w:val="221F1F"/>
        </w:rPr>
        <w:t>6 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0B9EE8B9" w14:textId="77777777" w:rsidR="00E55397" w:rsidRDefault="00395F00">
      <w:pPr>
        <w:pStyle w:val="a3"/>
        <w:ind w:left="502" w:right="141"/>
      </w:pPr>
      <w:r>
        <w:rPr>
          <w:color w:val="221F1F"/>
        </w:rPr>
        <w:t xml:space="preserve">6 знать, объяснять содержание, узнавать произведения великих европейских </w:t>
      </w:r>
      <w:proofErr w:type="spellStart"/>
      <w:r>
        <w:rPr>
          <w:color w:val="221F1F"/>
        </w:rPr>
        <w:t>ху</w:t>
      </w:r>
      <w:proofErr w:type="spellEnd"/>
      <w:r>
        <w:rPr>
          <w:color w:val="221F1F"/>
        </w:rPr>
        <w:t xml:space="preserve">- </w:t>
      </w:r>
      <w:proofErr w:type="spellStart"/>
      <w:r>
        <w:rPr>
          <w:color w:val="221F1F"/>
        </w:rPr>
        <w:t>дожников</w:t>
      </w:r>
      <w:proofErr w:type="spellEnd"/>
      <w:r>
        <w:rPr>
          <w:color w:val="221F1F"/>
        </w:rPr>
        <w:t xml:space="preserve">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w:t>
      </w:r>
      <w:proofErr w:type="spellStart"/>
      <w:r>
        <w:rPr>
          <w:color w:val="221F1F"/>
        </w:rPr>
        <w:t>Пьета</w:t>
      </w:r>
      <w:proofErr w:type="spellEnd"/>
      <w:r>
        <w:rPr>
          <w:color w:val="221F1F"/>
        </w:rPr>
        <w:t>» Микеланджело и др.;</w:t>
      </w:r>
    </w:p>
    <w:p w14:paraId="6A52A65F" w14:textId="77777777" w:rsidR="00E55397" w:rsidRDefault="00395F00">
      <w:pPr>
        <w:pStyle w:val="a3"/>
        <w:spacing w:line="322" w:lineRule="exact"/>
        <w:ind w:left="502"/>
        <w:jc w:val="left"/>
      </w:pPr>
      <w:r>
        <w:rPr>
          <w:color w:val="221F1F"/>
        </w:rPr>
        <w:t>6</w:t>
      </w:r>
      <w:r>
        <w:rPr>
          <w:color w:val="221F1F"/>
          <w:spacing w:val="-5"/>
        </w:rPr>
        <w:t xml:space="preserve"> </w:t>
      </w:r>
      <w:r>
        <w:rPr>
          <w:color w:val="221F1F"/>
        </w:rPr>
        <w:t>знать</w:t>
      </w:r>
      <w:r>
        <w:rPr>
          <w:color w:val="221F1F"/>
          <w:spacing w:val="-5"/>
        </w:rPr>
        <w:t xml:space="preserve"> </w:t>
      </w:r>
      <w:r>
        <w:rPr>
          <w:color w:val="221F1F"/>
        </w:rPr>
        <w:t>о</w:t>
      </w:r>
      <w:r>
        <w:rPr>
          <w:color w:val="221F1F"/>
          <w:spacing w:val="-6"/>
        </w:rPr>
        <w:t xml:space="preserve"> </w:t>
      </w:r>
      <w:r>
        <w:rPr>
          <w:color w:val="221F1F"/>
        </w:rPr>
        <w:t>картинах</w:t>
      </w:r>
      <w:r>
        <w:rPr>
          <w:color w:val="221F1F"/>
          <w:spacing w:val="-3"/>
        </w:rPr>
        <w:t xml:space="preserve"> </w:t>
      </w:r>
      <w:r>
        <w:rPr>
          <w:color w:val="221F1F"/>
        </w:rPr>
        <w:t>на</w:t>
      </w:r>
      <w:r>
        <w:rPr>
          <w:color w:val="221F1F"/>
          <w:spacing w:val="-4"/>
        </w:rPr>
        <w:t xml:space="preserve"> </w:t>
      </w:r>
      <w:r>
        <w:rPr>
          <w:color w:val="221F1F"/>
        </w:rPr>
        <w:t>библейские</w:t>
      </w:r>
      <w:r>
        <w:rPr>
          <w:color w:val="221F1F"/>
          <w:spacing w:val="-3"/>
        </w:rPr>
        <w:t xml:space="preserve"> </w:t>
      </w:r>
      <w:r>
        <w:rPr>
          <w:color w:val="221F1F"/>
        </w:rPr>
        <w:t>темы</w:t>
      </w:r>
      <w:r>
        <w:rPr>
          <w:color w:val="221F1F"/>
          <w:spacing w:val="-4"/>
        </w:rPr>
        <w:t xml:space="preserve"> </w:t>
      </w:r>
      <w:r>
        <w:rPr>
          <w:color w:val="221F1F"/>
        </w:rPr>
        <w:t>в</w:t>
      </w:r>
      <w:r>
        <w:rPr>
          <w:color w:val="221F1F"/>
          <w:spacing w:val="-4"/>
        </w:rPr>
        <w:t xml:space="preserve"> </w:t>
      </w:r>
      <w:r>
        <w:rPr>
          <w:color w:val="221F1F"/>
        </w:rPr>
        <w:t>истории</w:t>
      </w:r>
      <w:r>
        <w:rPr>
          <w:color w:val="221F1F"/>
          <w:spacing w:val="-4"/>
        </w:rPr>
        <w:t xml:space="preserve"> </w:t>
      </w:r>
      <w:r>
        <w:rPr>
          <w:color w:val="221F1F"/>
        </w:rPr>
        <w:t>русского</w:t>
      </w:r>
      <w:r>
        <w:rPr>
          <w:color w:val="221F1F"/>
          <w:spacing w:val="-5"/>
        </w:rPr>
        <w:t xml:space="preserve"> </w:t>
      </w:r>
      <w:r>
        <w:rPr>
          <w:color w:val="221F1F"/>
          <w:spacing w:val="-2"/>
        </w:rPr>
        <w:t>искусства;</w:t>
      </w:r>
    </w:p>
    <w:p w14:paraId="7FC567F2" w14:textId="77777777" w:rsidR="00E55397" w:rsidRDefault="00395F00">
      <w:pPr>
        <w:pStyle w:val="a3"/>
        <w:ind w:left="502"/>
        <w:jc w:val="left"/>
      </w:pPr>
      <w:r>
        <w:rPr>
          <w:color w:val="221F1F"/>
        </w:rPr>
        <w:t>6</w:t>
      </w:r>
      <w:r>
        <w:rPr>
          <w:color w:val="221F1F"/>
          <w:spacing w:val="-4"/>
        </w:rPr>
        <w:t xml:space="preserve"> </w:t>
      </w:r>
      <w:r>
        <w:rPr>
          <w:color w:val="221F1F"/>
        </w:rPr>
        <w:t>уметь</w:t>
      </w:r>
      <w:r>
        <w:rPr>
          <w:color w:val="221F1F"/>
          <w:spacing w:val="-7"/>
        </w:rPr>
        <w:t xml:space="preserve"> </w:t>
      </w:r>
      <w:r>
        <w:rPr>
          <w:color w:val="221F1F"/>
        </w:rPr>
        <w:t>рассказывать</w:t>
      </w:r>
      <w:r>
        <w:rPr>
          <w:color w:val="221F1F"/>
          <w:spacing w:val="-6"/>
        </w:rPr>
        <w:t xml:space="preserve"> </w:t>
      </w:r>
      <w:r>
        <w:rPr>
          <w:color w:val="221F1F"/>
        </w:rPr>
        <w:t>о</w:t>
      </w:r>
      <w:r>
        <w:rPr>
          <w:color w:val="221F1F"/>
          <w:spacing w:val="-5"/>
        </w:rPr>
        <w:t xml:space="preserve"> </w:t>
      </w:r>
      <w:r>
        <w:rPr>
          <w:color w:val="221F1F"/>
        </w:rPr>
        <w:t>содержании</w:t>
      </w:r>
      <w:r>
        <w:rPr>
          <w:color w:val="221F1F"/>
          <w:spacing w:val="-5"/>
        </w:rPr>
        <w:t xml:space="preserve"> </w:t>
      </w:r>
      <w:r>
        <w:rPr>
          <w:color w:val="221F1F"/>
        </w:rPr>
        <w:t>знаменитых</w:t>
      </w:r>
      <w:r>
        <w:rPr>
          <w:color w:val="221F1F"/>
          <w:spacing w:val="-5"/>
        </w:rPr>
        <w:t xml:space="preserve"> </w:t>
      </w:r>
      <w:r>
        <w:rPr>
          <w:color w:val="221F1F"/>
        </w:rPr>
        <w:t>русских</w:t>
      </w:r>
      <w:r>
        <w:rPr>
          <w:color w:val="221F1F"/>
          <w:spacing w:val="-5"/>
        </w:rPr>
        <w:t xml:space="preserve"> </w:t>
      </w:r>
      <w:r>
        <w:rPr>
          <w:color w:val="221F1F"/>
        </w:rPr>
        <w:t>картин</w:t>
      </w:r>
      <w:r>
        <w:rPr>
          <w:color w:val="221F1F"/>
          <w:spacing w:val="-5"/>
        </w:rPr>
        <w:t xml:space="preserve"> </w:t>
      </w:r>
      <w:r>
        <w:rPr>
          <w:color w:val="221F1F"/>
        </w:rPr>
        <w:t>на</w:t>
      </w:r>
      <w:r>
        <w:rPr>
          <w:color w:val="221F1F"/>
          <w:spacing w:val="-5"/>
        </w:rPr>
        <w:t xml:space="preserve"> </w:t>
      </w:r>
      <w:r>
        <w:rPr>
          <w:color w:val="221F1F"/>
        </w:rPr>
        <w:t>библейские</w:t>
      </w:r>
      <w:r>
        <w:rPr>
          <w:color w:val="221F1F"/>
          <w:spacing w:val="-8"/>
        </w:rPr>
        <w:t xml:space="preserve"> </w:t>
      </w:r>
      <w:r>
        <w:rPr>
          <w:color w:val="221F1F"/>
        </w:rPr>
        <w:t>темы, таких</w:t>
      </w:r>
      <w:r>
        <w:rPr>
          <w:color w:val="221F1F"/>
          <w:spacing w:val="-3"/>
        </w:rPr>
        <w:t xml:space="preserve"> </w:t>
      </w:r>
      <w:r>
        <w:rPr>
          <w:color w:val="221F1F"/>
        </w:rPr>
        <w:t>как</w:t>
      </w:r>
      <w:r>
        <w:rPr>
          <w:color w:val="221F1F"/>
          <w:spacing w:val="-4"/>
        </w:rPr>
        <w:t xml:space="preserve"> </w:t>
      </w:r>
      <w:r>
        <w:rPr>
          <w:color w:val="221F1F"/>
        </w:rPr>
        <w:t>«Явление</w:t>
      </w:r>
      <w:r>
        <w:rPr>
          <w:color w:val="221F1F"/>
          <w:spacing w:val="-4"/>
        </w:rPr>
        <w:t xml:space="preserve"> </w:t>
      </w:r>
      <w:r>
        <w:rPr>
          <w:color w:val="221F1F"/>
        </w:rPr>
        <w:t>Христа</w:t>
      </w:r>
      <w:r>
        <w:rPr>
          <w:color w:val="221F1F"/>
          <w:spacing w:val="-4"/>
        </w:rPr>
        <w:t xml:space="preserve"> </w:t>
      </w:r>
      <w:r>
        <w:rPr>
          <w:color w:val="221F1F"/>
        </w:rPr>
        <w:t>народу»</w:t>
      </w:r>
      <w:r>
        <w:rPr>
          <w:color w:val="221F1F"/>
          <w:spacing w:val="-3"/>
        </w:rPr>
        <w:t xml:space="preserve"> </w:t>
      </w:r>
      <w:r>
        <w:rPr>
          <w:color w:val="221F1F"/>
        </w:rPr>
        <w:t>А.</w:t>
      </w:r>
      <w:r>
        <w:rPr>
          <w:color w:val="221F1F"/>
          <w:spacing w:val="-1"/>
        </w:rPr>
        <w:t xml:space="preserve"> </w:t>
      </w:r>
      <w:r>
        <w:rPr>
          <w:color w:val="221F1F"/>
        </w:rPr>
        <w:t>Иванова,</w:t>
      </w:r>
      <w:r>
        <w:rPr>
          <w:color w:val="221F1F"/>
          <w:spacing w:val="-4"/>
        </w:rPr>
        <w:t xml:space="preserve"> </w:t>
      </w:r>
      <w:r>
        <w:rPr>
          <w:color w:val="221F1F"/>
        </w:rPr>
        <w:t>«Христос</w:t>
      </w:r>
      <w:r>
        <w:rPr>
          <w:color w:val="221F1F"/>
          <w:spacing w:val="-7"/>
        </w:rPr>
        <w:t xml:space="preserve"> </w:t>
      </w:r>
      <w:r>
        <w:rPr>
          <w:color w:val="221F1F"/>
        </w:rPr>
        <w:t>в</w:t>
      </w:r>
      <w:r>
        <w:rPr>
          <w:color w:val="221F1F"/>
          <w:spacing w:val="-5"/>
        </w:rPr>
        <w:t xml:space="preserve"> </w:t>
      </w:r>
      <w:r>
        <w:rPr>
          <w:color w:val="221F1F"/>
        </w:rPr>
        <w:t>пустыне»</w:t>
      </w:r>
      <w:r>
        <w:rPr>
          <w:color w:val="221F1F"/>
          <w:spacing w:val="-5"/>
        </w:rPr>
        <w:t xml:space="preserve"> </w:t>
      </w:r>
      <w:r>
        <w:rPr>
          <w:color w:val="221F1F"/>
        </w:rPr>
        <w:t>И.</w:t>
      </w:r>
      <w:r>
        <w:rPr>
          <w:color w:val="221F1F"/>
          <w:spacing w:val="-2"/>
        </w:rPr>
        <w:t xml:space="preserve"> Крамского,</w:t>
      </w:r>
    </w:p>
    <w:p w14:paraId="53319C29" w14:textId="77777777" w:rsidR="00E55397" w:rsidRDefault="00395F00">
      <w:pPr>
        <w:pStyle w:val="a3"/>
        <w:spacing w:line="322" w:lineRule="exact"/>
        <w:ind w:left="502"/>
        <w:jc w:val="left"/>
      </w:pPr>
      <w:r>
        <w:rPr>
          <w:color w:val="221F1F"/>
        </w:rPr>
        <w:t>«Тайная</w:t>
      </w:r>
      <w:r>
        <w:rPr>
          <w:color w:val="221F1F"/>
          <w:spacing w:val="-3"/>
        </w:rPr>
        <w:t xml:space="preserve"> </w:t>
      </w:r>
      <w:r>
        <w:rPr>
          <w:color w:val="221F1F"/>
        </w:rPr>
        <w:t>вечеря»</w:t>
      </w:r>
      <w:r>
        <w:rPr>
          <w:color w:val="221F1F"/>
          <w:spacing w:val="-5"/>
        </w:rPr>
        <w:t xml:space="preserve"> </w:t>
      </w:r>
      <w:r>
        <w:rPr>
          <w:color w:val="221F1F"/>
        </w:rPr>
        <w:t>Н.</w:t>
      </w:r>
      <w:r>
        <w:rPr>
          <w:color w:val="221F1F"/>
          <w:spacing w:val="-4"/>
        </w:rPr>
        <w:t xml:space="preserve"> </w:t>
      </w:r>
      <w:proofErr w:type="spellStart"/>
      <w:r>
        <w:rPr>
          <w:color w:val="221F1F"/>
        </w:rPr>
        <w:t>Ге</w:t>
      </w:r>
      <w:proofErr w:type="spellEnd"/>
      <w:r>
        <w:rPr>
          <w:color w:val="221F1F"/>
        </w:rPr>
        <w:t>,</w:t>
      </w:r>
      <w:r>
        <w:rPr>
          <w:color w:val="221F1F"/>
          <w:spacing w:val="-4"/>
        </w:rPr>
        <w:t xml:space="preserve"> </w:t>
      </w:r>
      <w:r>
        <w:rPr>
          <w:color w:val="221F1F"/>
        </w:rPr>
        <w:t>«Христос</w:t>
      </w:r>
      <w:r>
        <w:rPr>
          <w:color w:val="221F1F"/>
          <w:spacing w:val="-5"/>
        </w:rPr>
        <w:t xml:space="preserve"> </w:t>
      </w:r>
      <w:r>
        <w:rPr>
          <w:color w:val="221F1F"/>
        </w:rPr>
        <w:t>и</w:t>
      </w:r>
      <w:r>
        <w:rPr>
          <w:color w:val="221F1F"/>
          <w:spacing w:val="-3"/>
        </w:rPr>
        <w:t xml:space="preserve"> </w:t>
      </w:r>
      <w:r>
        <w:rPr>
          <w:color w:val="221F1F"/>
        </w:rPr>
        <w:t>грешница»</w:t>
      </w:r>
      <w:r>
        <w:rPr>
          <w:color w:val="221F1F"/>
          <w:spacing w:val="-4"/>
        </w:rPr>
        <w:t xml:space="preserve"> </w:t>
      </w:r>
      <w:r>
        <w:rPr>
          <w:color w:val="221F1F"/>
        </w:rPr>
        <w:t>В.</w:t>
      </w:r>
      <w:r>
        <w:rPr>
          <w:color w:val="221F1F"/>
          <w:spacing w:val="-5"/>
        </w:rPr>
        <w:t xml:space="preserve"> </w:t>
      </w:r>
      <w:r>
        <w:rPr>
          <w:color w:val="221F1F"/>
        </w:rPr>
        <w:t>Поленова</w:t>
      </w:r>
      <w:r>
        <w:rPr>
          <w:color w:val="221F1F"/>
          <w:spacing w:val="-7"/>
        </w:rPr>
        <w:t xml:space="preserve"> </w:t>
      </w:r>
      <w:r>
        <w:rPr>
          <w:color w:val="221F1F"/>
        </w:rPr>
        <w:t>и</w:t>
      </w:r>
      <w:r>
        <w:rPr>
          <w:color w:val="221F1F"/>
          <w:spacing w:val="-2"/>
        </w:rPr>
        <w:t xml:space="preserve"> </w:t>
      </w:r>
      <w:r>
        <w:rPr>
          <w:color w:val="221F1F"/>
          <w:spacing w:val="-4"/>
        </w:rPr>
        <w:t>др.;</w:t>
      </w:r>
    </w:p>
    <w:p w14:paraId="3140A471" w14:textId="77777777" w:rsidR="00E55397" w:rsidRDefault="00395F00">
      <w:pPr>
        <w:pStyle w:val="a3"/>
        <w:spacing w:before="1"/>
        <w:ind w:left="502"/>
        <w:jc w:val="left"/>
      </w:pPr>
      <w:r>
        <w:rPr>
          <w:color w:val="221F1F"/>
        </w:rPr>
        <w:t xml:space="preserve">6 иметь представление о смысловом различии между иконой и картиной на </w:t>
      </w:r>
      <w:proofErr w:type="spellStart"/>
      <w:proofErr w:type="gramStart"/>
      <w:r>
        <w:rPr>
          <w:color w:val="221F1F"/>
        </w:rPr>
        <w:t>библей</w:t>
      </w:r>
      <w:proofErr w:type="spellEnd"/>
      <w:r>
        <w:rPr>
          <w:color w:val="221F1F"/>
        </w:rPr>
        <w:t xml:space="preserve">- </w:t>
      </w:r>
      <w:proofErr w:type="spellStart"/>
      <w:r>
        <w:rPr>
          <w:color w:val="221F1F"/>
        </w:rPr>
        <w:t>ские</w:t>
      </w:r>
      <w:proofErr w:type="spellEnd"/>
      <w:proofErr w:type="gramEnd"/>
      <w:r>
        <w:rPr>
          <w:color w:val="221F1F"/>
        </w:rPr>
        <w:t xml:space="preserve"> темы;</w:t>
      </w:r>
    </w:p>
    <w:p w14:paraId="17F14AD6" w14:textId="77777777" w:rsidR="00E55397" w:rsidRDefault="00395F00">
      <w:pPr>
        <w:pStyle w:val="a3"/>
        <w:ind w:left="502"/>
        <w:jc w:val="left"/>
      </w:pPr>
      <w:r>
        <w:rPr>
          <w:color w:val="221F1F"/>
        </w:rPr>
        <w:t xml:space="preserve">6 иметь знания о русской иконописи, о великих русских иконописцах: Андрее </w:t>
      </w:r>
      <w:proofErr w:type="spellStart"/>
      <w:proofErr w:type="gramStart"/>
      <w:r>
        <w:rPr>
          <w:color w:val="221F1F"/>
        </w:rPr>
        <w:t>Руб</w:t>
      </w:r>
      <w:proofErr w:type="spellEnd"/>
      <w:r>
        <w:rPr>
          <w:color w:val="221F1F"/>
        </w:rPr>
        <w:t xml:space="preserve">- </w:t>
      </w:r>
      <w:proofErr w:type="spellStart"/>
      <w:r>
        <w:rPr>
          <w:color w:val="221F1F"/>
        </w:rPr>
        <w:t>лёве</w:t>
      </w:r>
      <w:proofErr w:type="spellEnd"/>
      <w:proofErr w:type="gramEnd"/>
      <w:r>
        <w:rPr>
          <w:color w:val="221F1F"/>
        </w:rPr>
        <w:t>, Феофане Греке, Дионисии;</w:t>
      </w:r>
    </w:p>
    <w:p w14:paraId="1ED0A7AB" w14:textId="77777777" w:rsidR="00E55397" w:rsidRDefault="00395F00">
      <w:pPr>
        <w:pStyle w:val="a3"/>
        <w:ind w:left="502"/>
        <w:jc w:val="left"/>
      </w:pPr>
      <w:r>
        <w:rPr>
          <w:color w:val="221F1F"/>
        </w:rPr>
        <w:t xml:space="preserve">6 воспринимать искусство древнерусской иконописи как уникальное и высокое </w:t>
      </w:r>
      <w:proofErr w:type="gramStart"/>
      <w:r>
        <w:rPr>
          <w:color w:val="221F1F"/>
        </w:rPr>
        <w:t xml:space="preserve">до- </w:t>
      </w:r>
      <w:proofErr w:type="spellStart"/>
      <w:r>
        <w:rPr>
          <w:color w:val="221F1F"/>
        </w:rPr>
        <w:t>стижение</w:t>
      </w:r>
      <w:proofErr w:type="spellEnd"/>
      <w:proofErr w:type="gramEnd"/>
      <w:r>
        <w:rPr>
          <w:color w:val="221F1F"/>
        </w:rPr>
        <w:t xml:space="preserve"> отечественной культуры;</w:t>
      </w:r>
    </w:p>
    <w:p w14:paraId="45BD203D" w14:textId="77777777" w:rsidR="00E55397" w:rsidRDefault="00395F00">
      <w:pPr>
        <w:pStyle w:val="a3"/>
        <w:spacing w:line="242" w:lineRule="auto"/>
        <w:ind w:left="502" w:right="133"/>
        <w:jc w:val="left"/>
      </w:pPr>
      <w:r>
        <w:rPr>
          <w:color w:val="221F1F"/>
        </w:rPr>
        <w:t>6 объяснять творческий и деятельный характер восприятия произведений искусства на основе художественной культуры зрителя;</w:t>
      </w:r>
    </w:p>
    <w:p w14:paraId="038AAB31" w14:textId="77777777" w:rsidR="00E55397" w:rsidRDefault="00395F00">
      <w:pPr>
        <w:pStyle w:val="a3"/>
        <w:ind w:left="502"/>
        <w:jc w:val="left"/>
      </w:pPr>
      <w:r>
        <w:rPr>
          <w:color w:val="221F1F"/>
        </w:rPr>
        <w:t>6</w:t>
      </w:r>
      <w:r>
        <w:rPr>
          <w:color w:val="221F1F"/>
          <w:spacing w:val="40"/>
        </w:rPr>
        <w:t xml:space="preserve"> </w:t>
      </w:r>
      <w:r>
        <w:rPr>
          <w:color w:val="221F1F"/>
        </w:rPr>
        <w:t>уметь</w:t>
      </w:r>
      <w:r>
        <w:rPr>
          <w:color w:val="221F1F"/>
          <w:spacing w:val="40"/>
        </w:rPr>
        <w:t xml:space="preserve"> </w:t>
      </w:r>
      <w:r>
        <w:rPr>
          <w:color w:val="221F1F"/>
        </w:rPr>
        <w:t>рассуждать</w:t>
      </w:r>
      <w:r>
        <w:rPr>
          <w:color w:val="221F1F"/>
          <w:spacing w:val="37"/>
        </w:rPr>
        <w:t xml:space="preserve"> </w:t>
      </w:r>
      <w:r>
        <w:rPr>
          <w:color w:val="221F1F"/>
        </w:rPr>
        <w:t>о</w:t>
      </w:r>
      <w:r>
        <w:rPr>
          <w:color w:val="221F1F"/>
          <w:spacing w:val="40"/>
        </w:rPr>
        <w:t xml:space="preserve"> </w:t>
      </w:r>
      <w:r>
        <w:rPr>
          <w:color w:val="221F1F"/>
        </w:rPr>
        <w:t>месте</w:t>
      </w:r>
      <w:r>
        <w:rPr>
          <w:color w:val="221F1F"/>
          <w:spacing w:val="40"/>
        </w:rPr>
        <w:t xml:space="preserve"> </w:t>
      </w:r>
      <w:r>
        <w:rPr>
          <w:color w:val="221F1F"/>
        </w:rPr>
        <w:t>и</w:t>
      </w:r>
      <w:r>
        <w:rPr>
          <w:color w:val="221F1F"/>
          <w:spacing w:val="40"/>
        </w:rPr>
        <w:t xml:space="preserve"> </w:t>
      </w:r>
      <w:r>
        <w:rPr>
          <w:color w:val="221F1F"/>
        </w:rPr>
        <w:t>значении</w:t>
      </w:r>
      <w:r>
        <w:rPr>
          <w:color w:val="221F1F"/>
          <w:spacing w:val="40"/>
        </w:rPr>
        <w:t xml:space="preserve"> </w:t>
      </w:r>
      <w:r>
        <w:rPr>
          <w:color w:val="221F1F"/>
        </w:rPr>
        <w:t>изобразительного</w:t>
      </w:r>
      <w:r>
        <w:rPr>
          <w:color w:val="221F1F"/>
          <w:spacing w:val="39"/>
        </w:rPr>
        <w:t xml:space="preserve"> </w:t>
      </w:r>
      <w:r>
        <w:rPr>
          <w:color w:val="221F1F"/>
        </w:rPr>
        <w:t>искусства</w:t>
      </w:r>
      <w:r>
        <w:rPr>
          <w:color w:val="221F1F"/>
          <w:spacing w:val="40"/>
        </w:rPr>
        <w:t xml:space="preserve"> </w:t>
      </w:r>
      <w:r>
        <w:rPr>
          <w:color w:val="221F1F"/>
        </w:rPr>
        <w:t>в</w:t>
      </w:r>
      <w:r>
        <w:rPr>
          <w:color w:val="221F1F"/>
          <w:spacing w:val="40"/>
        </w:rPr>
        <w:t xml:space="preserve"> </w:t>
      </w:r>
      <w:r>
        <w:rPr>
          <w:color w:val="221F1F"/>
        </w:rPr>
        <w:t>культуре,</w:t>
      </w:r>
      <w:r>
        <w:rPr>
          <w:color w:val="221F1F"/>
          <w:spacing w:val="40"/>
        </w:rPr>
        <w:t xml:space="preserve"> </w:t>
      </w:r>
      <w:r>
        <w:rPr>
          <w:color w:val="221F1F"/>
        </w:rPr>
        <w:t>в жизни общества, в жизни человека.</w:t>
      </w:r>
    </w:p>
    <w:p w14:paraId="79D620E8" w14:textId="77777777" w:rsidR="00E55397" w:rsidRDefault="00395F00">
      <w:pPr>
        <w:pStyle w:val="a3"/>
        <w:spacing w:line="321" w:lineRule="exact"/>
        <w:ind w:left="502"/>
        <w:jc w:val="left"/>
      </w:pPr>
      <w:r>
        <w:rPr>
          <w:color w:val="221F1F"/>
        </w:rPr>
        <w:t>Модуль</w:t>
      </w:r>
      <w:r>
        <w:rPr>
          <w:color w:val="221F1F"/>
          <w:spacing w:val="-5"/>
        </w:rPr>
        <w:t xml:space="preserve"> </w:t>
      </w:r>
      <w:r>
        <w:rPr>
          <w:color w:val="221F1F"/>
        </w:rPr>
        <w:t>№</w:t>
      </w:r>
      <w:r>
        <w:rPr>
          <w:color w:val="221F1F"/>
          <w:spacing w:val="-4"/>
        </w:rPr>
        <w:t xml:space="preserve"> </w:t>
      </w:r>
      <w:r>
        <w:rPr>
          <w:color w:val="221F1F"/>
        </w:rPr>
        <w:t>3</w:t>
      </w:r>
      <w:r>
        <w:rPr>
          <w:color w:val="221F1F"/>
          <w:spacing w:val="-3"/>
        </w:rPr>
        <w:t xml:space="preserve"> </w:t>
      </w:r>
      <w:r>
        <w:rPr>
          <w:color w:val="221F1F"/>
        </w:rPr>
        <w:t>«Архитектура</w:t>
      </w:r>
      <w:r>
        <w:rPr>
          <w:color w:val="221F1F"/>
          <w:spacing w:val="-4"/>
        </w:rPr>
        <w:t xml:space="preserve"> </w:t>
      </w:r>
      <w:r>
        <w:rPr>
          <w:color w:val="221F1F"/>
        </w:rPr>
        <w:t>и</w:t>
      </w:r>
      <w:r>
        <w:rPr>
          <w:color w:val="221F1F"/>
          <w:spacing w:val="-3"/>
        </w:rPr>
        <w:t xml:space="preserve"> </w:t>
      </w:r>
      <w:r>
        <w:rPr>
          <w:color w:val="221F1F"/>
          <w:spacing w:val="-2"/>
        </w:rPr>
        <w:t>дизайн»:</w:t>
      </w:r>
    </w:p>
    <w:p w14:paraId="26B967A2" w14:textId="77777777" w:rsidR="00E55397" w:rsidRDefault="00395F00">
      <w:pPr>
        <w:pStyle w:val="a3"/>
        <w:ind w:left="502" w:right="141"/>
      </w:pPr>
      <w:r>
        <w:rPr>
          <w:color w:val="221F1F"/>
        </w:rPr>
        <w:t xml:space="preserve">6 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w:t>
      </w:r>
      <w:r>
        <w:rPr>
          <w:color w:val="221F1F"/>
          <w:spacing w:val="-2"/>
        </w:rPr>
        <w:t>людей;</w:t>
      </w:r>
    </w:p>
    <w:p w14:paraId="31C9755D" w14:textId="77777777" w:rsidR="00E55397" w:rsidRDefault="00395F00">
      <w:pPr>
        <w:pStyle w:val="a3"/>
        <w:ind w:left="502"/>
        <w:jc w:val="left"/>
      </w:pPr>
      <w:r>
        <w:rPr>
          <w:color w:val="221F1F"/>
        </w:rPr>
        <w:t>6 объяснять роль архитектуры и дизайна в построении предметно-пространственной среды жизнедеятельности человека;</w:t>
      </w:r>
    </w:p>
    <w:p w14:paraId="18A83D84" w14:textId="77777777" w:rsidR="00E55397" w:rsidRDefault="00395F00">
      <w:pPr>
        <w:pStyle w:val="a3"/>
        <w:ind w:left="502"/>
        <w:jc w:val="left"/>
      </w:pPr>
      <w:r>
        <w:rPr>
          <w:color w:val="221F1F"/>
        </w:rPr>
        <w:t>6 рассуждать</w:t>
      </w:r>
      <w:r>
        <w:rPr>
          <w:color w:val="221F1F"/>
          <w:spacing w:val="-1"/>
        </w:rPr>
        <w:t xml:space="preserve"> </w:t>
      </w:r>
      <w:r>
        <w:rPr>
          <w:color w:val="221F1F"/>
        </w:rPr>
        <w:t>о влиянии предметно-пространственной среды на чувства, установки и поведение человека;</w:t>
      </w:r>
    </w:p>
    <w:p w14:paraId="094CA46F" w14:textId="77777777" w:rsidR="00E55397" w:rsidRDefault="00395F00">
      <w:pPr>
        <w:pStyle w:val="a3"/>
        <w:ind w:left="502"/>
        <w:jc w:val="left"/>
      </w:pPr>
      <w:r>
        <w:rPr>
          <w:color w:val="221F1F"/>
        </w:rPr>
        <w:t>6 рассуждать о том, как предметно-пространственная среда организует деятельность человека и представления о самом себе;</w:t>
      </w:r>
    </w:p>
    <w:p w14:paraId="5C4CE1A2" w14:textId="77777777" w:rsidR="00E55397" w:rsidRDefault="00E55397">
      <w:pPr>
        <w:sectPr w:rsidR="00E55397">
          <w:pgSz w:w="11910" w:h="16840"/>
          <w:pgMar w:top="520" w:right="700" w:bottom="280" w:left="340" w:header="720" w:footer="720" w:gutter="0"/>
          <w:cols w:space="720"/>
        </w:sectPr>
      </w:pPr>
    </w:p>
    <w:p w14:paraId="0C78DD3F" w14:textId="77777777" w:rsidR="00E55397" w:rsidRDefault="00395F00">
      <w:pPr>
        <w:pStyle w:val="a3"/>
        <w:spacing w:before="73"/>
        <w:ind w:left="502"/>
        <w:jc w:val="left"/>
      </w:pPr>
      <w:r>
        <w:rPr>
          <w:color w:val="221F1F"/>
        </w:rPr>
        <w:lastRenderedPageBreak/>
        <w:t>6</w:t>
      </w:r>
      <w:r>
        <w:rPr>
          <w:color w:val="221F1F"/>
          <w:spacing w:val="-10"/>
        </w:rPr>
        <w:t xml:space="preserve"> </w:t>
      </w:r>
      <w:r>
        <w:rPr>
          <w:color w:val="221F1F"/>
        </w:rPr>
        <w:t>объяснять</w:t>
      </w:r>
      <w:r>
        <w:rPr>
          <w:color w:val="221F1F"/>
          <w:spacing w:val="-13"/>
        </w:rPr>
        <w:t xml:space="preserve"> </w:t>
      </w:r>
      <w:r>
        <w:rPr>
          <w:color w:val="221F1F"/>
        </w:rPr>
        <w:t>ценность</w:t>
      </w:r>
      <w:r>
        <w:rPr>
          <w:color w:val="221F1F"/>
          <w:spacing w:val="-13"/>
        </w:rPr>
        <w:t xml:space="preserve"> </w:t>
      </w:r>
      <w:r>
        <w:rPr>
          <w:color w:val="221F1F"/>
        </w:rPr>
        <w:t>сохранения</w:t>
      </w:r>
      <w:r>
        <w:rPr>
          <w:color w:val="221F1F"/>
          <w:spacing w:val="-12"/>
        </w:rPr>
        <w:t xml:space="preserve"> </w:t>
      </w:r>
      <w:r>
        <w:rPr>
          <w:color w:val="221F1F"/>
        </w:rPr>
        <w:t>культурного</w:t>
      </w:r>
      <w:r>
        <w:rPr>
          <w:color w:val="221F1F"/>
          <w:spacing w:val="-11"/>
        </w:rPr>
        <w:t xml:space="preserve"> </w:t>
      </w:r>
      <w:r>
        <w:rPr>
          <w:color w:val="221F1F"/>
        </w:rPr>
        <w:t>наследия,</w:t>
      </w:r>
      <w:r>
        <w:rPr>
          <w:color w:val="221F1F"/>
          <w:spacing w:val="-12"/>
        </w:rPr>
        <w:t xml:space="preserve"> </w:t>
      </w:r>
      <w:r>
        <w:rPr>
          <w:color w:val="221F1F"/>
        </w:rPr>
        <w:t>выраженного</w:t>
      </w:r>
      <w:r>
        <w:rPr>
          <w:color w:val="221F1F"/>
          <w:spacing w:val="-11"/>
        </w:rPr>
        <w:t xml:space="preserve"> </w:t>
      </w:r>
      <w:r>
        <w:rPr>
          <w:color w:val="221F1F"/>
        </w:rPr>
        <w:t>в</w:t>
      </w:r>
      <w:r>
        <w:rPr>
          <w:color w:val="221F1F"/>
          <w:spacing w:val="-13"/>
        </w:rPr>
        <w:t xml:space="preserve"> </w:t>
      </w:r>
      <w:r>
        <w:rPr>
          <w:color w:val="221F1F"/>
        </w:rPr>
        <w:t>архитектуре, предметах труда и быта разных эпох.</w:t>
      </w:r>
    </w:p>
    <w:p w14:paraId="13CC61C0" w14:textId="77777777" w:rsidR="00E55397" w:rsidRDefault="00395F00">
      <w:pPr>
        <w:pStyle w:val="a3"/>
        <w:spacing w:before="2"/>
        <w:ind w:left="502"/>
        <w:jc w:val="left"/>
      </w:pPr>
      <w:r>
        <w:rPr>
          <w:color w:val="221F1F"/>
        </w:rPr>
        <w:t>Графический</w:t>
      </w:r>
      <w:r>
        <w:rPr>
          <w:color w:val="221F1F"/>
          <w:spacing w:val="-10"/>
        </w:rPr>
        <w:t xml:space="preserve"> </w:t>
      </w:r>
      <w:r>
        <w:rPr>
          <w:color w:val="221F1F"/>
          <w:spacing w:val="-2"/>
        </w:rPr>
        <w:t>дизайн:</w:t>
      </w:r>
    </w:p>
    <w:p w14:paraId="22CECE81" w14:textId="77777777" w:rsidR="00E55397" w:rsidRDefault="00395F00">
      <w:pPr>
        <w:pStyle w:val="a3"/>
        <w:ind w:left="502"/>
        <w:jc w:val="left"/>
      </w:pPr>
      <w:r>
        <w:rPr>
          <w:color w:val="221F1F"/>
        </w:rPr>
        <w:t xml:space="preserve">6 объяснять понятие формальной композиции и её значение как основы языка </w:t>
      </w:r>
      <w:proofErr w:type="gramStart"/>
      <w:r>
        <w:rPr>
          <w:color w:val="221F1F"/>
        </w:rPr>
        <w:t>кон-</w:t>
      </w:r>
      <w:r>
        <w:rPr>
          <w:color w:val="221F1F"/>
          <w:spacing w:val="40"/>
        </w:rPr>
        <w:t xml:space="preserve"> </w:t>
      </w:r>
      <w:proofErr w:type="spellStart"/>
      <w:r>
        <w:rPr>
          <w:color w:val="221F1F"/>
        </w:rPr>
        <w:t>структивных</w:t>
      </w:r>
      <w:proofErr w:type="spellEnd"/>
      <w:proofErr w:type="gramEnd"/>
      <w:r>
        <w:rPr>
          <w:color w:val="221F1F"/>
        </w:rPr>
        <w:t xml:space="preserve"> искусств;</w:t>
      </w:r>
    </w:p>
    <w:p w14:paraId="72D4F6D6" w14:textId="77777777" w:rsidR="00E55397" w:rsidRDefault="00395F00">
      <w:pPr>
        <w:pStyle w:val="a3"/>
        <w:spacing w:line="321" w:lineRule="exact"/>
        <w:ind w:left="502"/>
        <w:jc w:val="left"/>
      </w:pPr>
      <w:r>
        <w:rPr>
          <w:color w:val="221F1F"/>
        </w:rPr>
        <w:t>6</w:t>
      </w:r>
      <w:r>
        <w:rPr>
          <w:color w:val="221F1F"/>
          <w:spacing w:val="-6"/>
        </w:rPr>
        <w:t xml:space="preserve"> </w:t>
      </w:r>
      <w:r>
        <w:rPr>
          <w:color w:val="221F1F"/>
        </w:rPr>
        <w:t>объяснять</w:t>
      </w:r>
      <w:r>
        <w:rPr>
          <w:color w:val="221F1F"/>
          <w:spacing w:val="-6"/>
        </w:rPr>
        <w:t xml:space="preserve"> </w:t>
      </w:r>
      <w:r>
        <w:rPr>
          <w:color w:val="221F1F"/>
        </w:rPr>
        <w:t>основные</w:t>
      </w:r>
      <w:r>
        <w:rPr>
          <w:color w:val="221F1F"/>
          <w:spacing w:val="-4"/>
        </w:rPr>
        <w:t xml:space="preserve"> </w:t>
      </w:r>
      <w:r>
        <w:rPr>
          <w:color w:val="221F1F"/>
        </w:rPr>
        <w:t>средства</w:t>
      </w:r>
      <w:r>
        <w:rPr>
          <w:color w:val="221F1F"/>
          <w:spacing w:val="-3"/>
        </w:rPr>
        <w:t xml:space="preserve"> </w:t>
      </w:r>
      <w:r>
        <w:rPr>
          <w:color w:val="221F1F"/>
        </w:rPr>
        <w:t>—</w:t>
      </w:r>
      <w:r>
        <w:rPr>
          <w:color w:val="221F1F"/>
          <w:spacing w:val="-5"/>
        </w:rPr>
        <w:t xml:space="preserve"> </w:t>
      </w:r>
      <w:r>
        <w:rPr>
          <w:color w:val="221F1F"/>
        </w:rPr>
        <w:t>требования</w:t>
      </w:r>
      <w:r>
        <w:rPr>
          <w:color w:val="221F1F"/>
          <w:spacing w:val="-4"/>
        </w:rPr>
        <w:t xml:space="preserve"> </w:t>
      </w:r>
      <w:r>
        <w:rPr>
          <w:color w:val="221F1F"/>
        </w:rPr>
        <w:t>к</w:t>
      </w:r>
      <w:r>
        <w:rPr>
          <w:color w:val="221F1F"/>
          <w:spacing w:val="-7"/>
        </w:rPr>
        <w:t xml:space="preserve"> </w:t>
      </w:r>
      <w:r>
        <w:rPr>
          <w:color w:val="221F1F"/>
          <w:spacing w:val="-2"/>
        </w:rPr>
        <w:t>композиции;</w:t>
      </w:r>
    </w:p>
    <w:p w14:paraId="6F0E76FC" w14:textId="77777777" w:rsidR="00E55397" w:rsidRDefault="00395F00">
      <w:pPr>
        <w:pStyle w:val="a3"/>
        <w:spacing w:line="322" w:lineRule="exact"/>
        <w:ind w:left="502"/>
        <w:jc w:val="left"/>
      </w:pPr>
      <w:r>
        <w:rPr>
          <w:color w:val="221F1F"/>
        </w:rPr>
        <w:t>6</w:t>
      </w:r>
      <w:r>
        <w:rPr>
          <w:color w:val="221F1F"/>
          <w:spacing w:val="-7"/>
        </w:rPr>
        <w:t xml:space="preserve"> </w:t>
      </w:r>
      <w:r>
        <w:rPr>
          <w:color w:val="221F1F"/>
        </w:rPr>
        <w:t>уметь</w:t>
      </w:r>
      <w:r>
        <w:rPr>
          <w:color w:val="221F1F"/>
          <w:spacing w:val="-7"/>
        </w:rPr>
        <w:t xml:space="preserve"> </w:t>
      </w:r>
      <w:r>
        <w:rPr>
          <w:color w:val="221F1F"/>
        </w:rPr>
        <w:t>перечислять</w:t>
      </w:r>
      <w:r>
        <w:rPr>
          <w:color w:val="221F1F"/>
          <w:spacing w:val="-9"/>
        </w:rPr>
        <w:t xml:space="preserve"> </w:t>
      </w:r>
      <w:r>
        <w:rPr>
          <w:color w:val="221F1F"/>
        </w:rPr>
        <w:t>и</w:t>
      </w:r>
      <w:r>
        <w:rPr>
          <w:color w:val="221F1F"/>
          <w:spacing w:val="-6"/>
        </w:rPr>
        <w:t xml:space="preserve"> </w:t>
      </w:r>
      <w:r>
        <w:rPr>
          <w:color w:val="221F1F"/>
        </w:rPr>
        <w:t>объяснять</w:t>
      </w:r>
      <w:r>
        <w:rPr>
          <w:color w:val="221F1F"/>
          <w:spacing w:val="-8"/>
        </w:rPr>
        <w:t xml:space="preserve"> </w:t>
      </w:r>
      <w:r>
        <w:rPr>
          <w:color w:val="221F1F"/>
        </w:rPr>
        <w:t>основные</w:t>
      </w:r>
      <w:r>
        <w:rPr>
          <w:color w:val="221F1F"/>
          <w:spacing w:val="-5"/>
        </w:rPr>
        <w:t xml:space="preserve"> </w:t>
      </w:r>
      <w:r>
        <w:rPr>
          <w:color w:val="221F1F"/>
        </w:rPr>
        <w:t>типы</w:t>
      </w:r>
      <w:r>
        <w:rPr>
          <w:color w:val="221F1F"/>
          <w:spacing w:val="-9"/>
        </w:rPr>
        <w:t xml:space="preserve"> </w:t>
      </w:r>
      <w:r>
        <w:rPr>
          <w:color w:val="221F1F"/>
        </w:rPr>
        <w:t>формальной</w:t>
      </w:r>
      <w:r>
        <w:rPr>
          <w:color w:val="221F1F"/>
          <w:spacing w:val="-5"/>
        </w:rPr>
        <w:t xml:space="preserve"> </w:t>
      </w:r>
      <w:r>
        <w:rPr>
          <w:color w:val="221F1F"/>
          <w:spacing w:val="-2"/>
        </w:rPr>
        <w:t>композиции;</w:t>
      </w:r>
    </w:p>
    <w:p w14:paraId="18F79C82" w14:textId="77777777" w:rsidR="00E55397" w:rsidRDefault="00395F00">
      <w:pPr>
        <w:pStyle w:val="a3"/>
        <w:spacing w:line="242" w:lineRule="auto"/>
        <w:ind w:left="502"/>
        <w:jc w:val="left"/>
      </w:pPr>
      <w:r>
        <w:rPr>
          <w:color w:val="221F1F"/>
        </w:rPr>
        <w:t>6</w:t>
      </w:r>
      <w:r>
        <w:rPr>
          <w:color w:val="221F1F"/>
          <w:spacing w:val="-1"/>
        </w:rPr>
        <w:t xml:space="preserve"> </w:t>
      </w:r>
      <w:r>
        <w:rPr>
          <w:color w:val="221F1F"/>
        </w:rPr>
        <w:t>составлять</w:t>
      </w:r>
      <w:r>
        <w:rPr>
          <w:color w:val="221F1F"/>
          <w:spacing w:val="-4"/>
        </w:rPr>
        <w:t xml:space="preserve"> </w:t>
      </w:r>
      <w:r>
        <w:rPr>
          <w:color w:val="221F1F"/>
        </w:rPr>
        <w:t>различные</w:t>
      </w:r>
      <w:r>
        <w:rPr>
          <w:color w:val="221F1F"/>
          <w:spacing w:val="-5"/>
        </w:rPr>
        <w:t xml:space="preserve"> </w:t>
      </w:r>
      <w:r>
        <w:rPr>
          <w:color w:val="221F1F"/>
        </w:rPr>
        <w:t>формальные</w:t>
      </w:r>
      <w:r>
        <w:rPr>
          <w:color w:val="221F1F"/>
          <w:spacing w:val="-2"/>
        </w:rPr>
        <w:t xml:space="preserve"> </w:t>
      </w:r>
      <w:r>
        <w:rPr>
          <w:color w:val="221F1F"/>
        </w:rPr>
        <w:t>композиции</w:t>
      </w:r>
      <w:r>
        <w:rPr>
          <w:color w:val="221F1F"/>
          <w:spacing w:val="-2"/>
        </w:rPr>
        <w:t xml:space="preserve"> </w:t>
      </w:r>
      <w:r>
        <w:rPr>
          <w:color w:val="221F1F"/>
        </w:rPr>
        <w:t>на</w:t>
      </w:r>
      <w:r>
        <w:rPr>
          <w:color w:val="221F1F"/>
          <w:spacing w:val="-5"/>
        </w:rPr>
        <w:t xml:space="preserve"> </w:t>
      </w:r>
      <w:r>
        <w:rPr>
          <w:color w:val="221F1F"/>
        </w:rPr>
        <w:t>плоскости</w:t>
      </w:r>
      <w:r>
        <w:rPr>
          <w:color w:val="221F1F"/>
          <w:spacing w:val="-2"/>
        </w:rPr>
        <w:t xml:space="preserve"> </w:t>
      </w:r>
      <w:r>
        <w:rPr>
          <w:color w:val="221F1F"/>
        </w:rPr>
        <w:t>в</w:t>
      </w:r>
      <w:r>
        <w:rPr>
          <w:color w:val="221F1F"/>
          <w:spacing w:val="-3"/>
        </w:rPr>
        <w:t xml:space="preserve"> </w:t>
      </w:r>
      <w:r>
        <w:rPr>
          <w:color w:val="221F1F"/>
        </w:rPr>
        <w:t>зависимости</w:t>
      </w:r>
      <w:r>
        <w:rPr>
          <w:color w:val="221F1F"/>
          <w:spacing w:val="-5"/>
        </w:rPr>
        <w:t xml:space="preserve"> </w:t>
      </w:r>
      <w:r>
        <w:rPr>
          <w:color w:val="221F1F"/>
        </w:rPr>
        <w:t>от</w:t>
      </w:r>
      <w:r>
        <w:rPr>
          <w:color w:val="221F1F"/>
          <w:spacing w:val="-3"/>
        </w:rPr>
        <w:t xml:space="preserve"> </w:t>
      </w:r>
      <w:proofErr w:type="gramStart"/>
      <w:r>
        <w:rPr>
          <w:color w:val="221F1F"/>
        </w:rPr>
        <w:t>по- ставленных</w:t>
      </w:r>
      <w:proofErr w:type="gramEnd"/>
      <w:r>
        <w:rPr>
          <w:color w:val="221F1F"/>
        </w:rPr>
        <w:t xml:space="preserve"> задач;</w:t>
      </w:r>
    </w:p>
    <w:p w14:paraId="6E3BDD8C" w14:textId="77777777" w:rsidR="00E55397" w:rsidRDefault="00395F00">
      <w:pPr>
        <w:pStyle w:val="a3"/>
        <w:ind w:left="502"/>
        <w:jc w:val="left"/>
      </w:pPr>
      <w:r>
        <w:rPr>
          <w:color w:val="221F1F"/>
        </w:rPr>
        <w:t>6</w:t>
      </w:r>
      <w:r>
        <w:rPr>
          <w:color w:val="221F1F"/>
          <w:spacing w:val="-2"/>
        </w:rPr>
        <w:t xml:space="preserve"> </w:t>
      </w:r>
      <w:r>
        <w:rPr>
          <w:color w:val="221F1F"/>
        </w:rPr>
        <w:t>выделять</w:t>
      </w:r>
      <w:r>
        <w:rPr>
          <w:color w:val="221F1F"/>
          <w:spacing w:val="-5"/>
        </w:rPr>
        <w:t xml:space="preserve"> </w:t>
      </w:r>
      <w:r>
        <w:rPr>
          <w:color w:val="221F1F"/>
        </w:rPr>
        <w:t>при</w:t>
      </w:r>
      <w:r>
        <w:rPr>
          <w:color w:val="221F1F"/>
          <w:spacing w:val="-3"/>
        </w:rPr>
        <w:t xml:space="preserve"> </w:t>
      </w:r>
      <w:r>
        <w:rPr>
          <w:color w:val="221F1F"/>
        </w:rPr>
        <w:t>творческом</w:t>
      </w:r>
      <w:r>
        <w:rPr>
          <w:color w:val="221F1F"/>
          <w:spacing w:val="-3"/>
        </w:rPr>
        <w:t xml:space="preserve"> </w:t>
      </w:r>
      <w:r>
        <w:rPr>
          <w:color w:val="221F1F"/>
        </w:rPr>
        <w:t>построении</w:t>
      </w:r>
      <w:r>
        <w:rPr>
          <w:color w:val="221F1F"/>
          <w:spacing w:val="-6"/>
        </w:rPr>
        <w:t xml:space="preserve"> </w:t>
      </w:r>
      <w:r>
        <w:rPr>
          <w:color w:val="221F1F"/>
        </w:rPr>
        <w:t>композиции</w:t>
      </w:r>
      <w:r>
        <w:rPr>
          <w:color w:val="221F1F"/>
          <w:spacing w:val="-3"/>
        </w:rPr>
        <w:t xml:space="preserve"> </w:t>
      </w:r>
      <w:r>
        <w:rPr>
          <w:color w:val="221F1F"/>
        </w:rPr>
        <w:t>листа</w:t>
      </w:r>
      <w:r>
        <w:rPr>
          <w:color w:val="221F1F"/>
          <w:spacing w:val="-3"/>
        </w:rPr>
        <w:t xml:space="preserve"> </w:t>
      </w:r>
      <w:r>
        <w:rPr>
          <w:color w:val="221F1F"/>
        </w:rPr>
        <w:t>композиционную</w:t>
      </w:r>
      <w:r>
        <w:rPr>
          <w:color w:val="221F1F"/>
          <w:spacing w:val="-4"/>
        </w:rPr>
        <w:t xml:space="preserve"> </w:t>
      </w:r>
      <w:proofErr w:type="spellStart"/>
      <w:proofErr w:type="gramStart"/>
      <w:r>
        <w:rPr>
          <w:color w:val="221F1F"/>
        </w:rPr>
        <w:t>доми</w:t>
      </w:r>
      <w:proofErr w:type="spellEnd"/>
      <w:r>
        <w:rPr>
          <w:color w:val="221F1F"/>
        </w:rPr>
        <w:t xml:space="preserve">- </w:t>
      </w:r>
      <w:proofErr w:type="spellStart"/>
      <w:r>
        <w:rPr>
          <w:color w:val="221F1F"/>
          <w:spacing w:val="-2"/>
        </w:rPr>
        <w:t>нанту</w:t>
      </w:r>
      <w:proofErr w:type="spellEnd"/>
      <w:proofErr w:type="gramEnd"/>
      <w:r>
        <w:rPr>
          <w:color w:val="221F1F"/>
          <w:spacing w:val="-2"/>
        </w:rPr>
        <w:t>;</w:t>
      </w:r>
    </w:p>
    <w:p w14:paraId="09AF3827" w14:textId="77777777" w:rsidR="00E55397" w:rsidRDefault="00395F00">
      <w:pPr>
        <w:pStyle w:val="a3"/>
        <w:ind w:left="502" w:right="791"/>
        <w:jc w:val="left"/>
      </w:pPr>
      <w:r>
        <w:rPr>
          <w:color w:val="221F1F"/>
        </w:rPr>
        <w:t>6</w:t>
      </w:r>
      <w:r>
        <w:rPr>
          <w:color w:val="221F1F"/>
          <w:spacing w:val="-2"/>
        </w:rPr>
        <w:t xml:space="preserve"> </w:t>
      </w:r>
      <w:r>
        <w:rPr>
          <w:color w:val="221F1F"/>
        </w:rPr>
        <w:t>составлять</w:t>
      </w:r>
      <w:r>
        <w:rPr>
          <w:color w:val="221F1F"/>
          <w:spacing w:val="-5"/>
        </w:rPr>
        <w:t xml:space="preserve"> </w:t>
      </w:r>
      <w:r>
        <w:rPr>
          <w:color w:val="221F1F"/>
        </w:rPr>
        <w:t>формальные</w:t>
      </w:r>
      <w:r>
        <w:rPr>
          <w:color w:val="221F1F"/>
          <w:spacing w:val="-3"/>
        </w:rPr>
        <w:t xml:space="preserve"> </w:t>
      </w:r>
      <w:r>
        <w:rPr>
          <w:color w:val="221F1F"/>
        </w:rPr>
        <w:t>композиции</w:t>
      </w:r>
      <w:r>
        <w:rPr>
          <w:color w:val="221F1F"/>
          <w:spacing w:val="-6"/>
        </w:rPr>
        <w:t xml:space="preserve"> </w:t>
      </w:r>
      <w:r>
        <w:rPr>
          <w:color w:val="221F1F"/>
        </w:rPr>
        <w:t>на</w:t>
      </w:r>
      <w:r>
        <w:rPr>
          <w:color w:val="221F1F"/>
          <w:spacing w:val="-3"/>
        </w:rPr>
        <w:t xml:space="preserve"> </w:t>
      </w:r>
      <w:r>
        <w:rPr>
          <w:color w:val="221F1F"/>
        </w:rPr>
        <w:t>выражение</w:t>
      </w:r>
      <w:r>
        <w:rPr>
          <w:color w:val="221F1F"/>
          <w:spacing w:val="-3"/>
        </w:rPr>
        <w:t xml:space="preserve"> </w:t>
      </w:r>
      <w:r>
        <w:rPr>
          <w:color w:val="221F1F"/>
        </w:rPr>
        <w:t>в</w:t>
      </w:r>
      <w:r>
        <w:rPr>
          <w:color w:val="221F1F"/>
          <w:spacing w:val="-4"/>
        </w:rPr>
        <w:t xml:space="preserve"> </w:t>
      </w:r>
      <w:r>
        <w:rPr>
          <w:color w:val="221F1F"/>
        </w:rPr>
        <w:t>них</w:t>
      </w:r>
      <w:r>
        <w:rPr>
          <w:color w:val="221F1F"/>
          <w:spacing w:val="-6"/>
        </w:rPr>
        <w:t xml:space="preserve"> </w:t>
      </w:r>
      <w:r>
        <w:rPr>
          <w:color w:val="221F1F"/>
        </w:rPr>
        <w:t>движения</w:t>
      </w:r>
      <w:r>
        <w:rPr>
          <w:color w:val="221F1F"/>
          <w:spacing w:val="-6"/>
        </w:rPr>
        <w:t xml:space="preserve"> </w:t>
      </w:r>
      <w:r>
        <w:rPr>
          <w:color w:val="221F1F"/>
        </w:rPr>
        <w:t>и</w:t>
      </w:r>
      <w:r>
        <w:rPr>
          <w:color w:val="221F1F"/>
          <w:spacing w:val="-3"/>
        </w:rPr>
        <w:t xml:space="preserve"> </w:t>
      </w:r>
      <w:r>
        <w:rPr>
          <w:color w:val="221F1F"/>
        </w:rPr>
        <w:t>статики; 6 осваивать навыки вариативности в ритмической организации листа;</w:t>
      </w:r>
    </w:p>
    <w:p w14:paraId="2209E00D" w14:textId="77777777" w:rsidR="00E55397" w:rsidRDefault="00395F00">
      <w:pPr>
        <w:pStyle w:val="a3"/>
        <w:spacing w:line="321" w:lineRule="exact"/>
        <w:ind w:left="502"/>
        <w:jc w:val="left"/>
      </w:pPr>
      <w:r>
        <w:rPr>
          <w:color w:val="221F1F"/>
        </w:rPr>
        <w:t>6</w:t>
      </w:r>
      <w:r>
        <w:rPr>
          <w:color w:val="221F1F"/>
          <w:spacing w:val="-6"/>
        </w:rPr>
        <w:t xml:space="preserve"> </w:t>
      </w:r>
      <w:r>
        <w:rPr>
          <w:color w:val="221F1F"/>
        </w:rPr>
        <w:t>объяснять</w:t>
      </w:r>
      <w:r>
        <w:rPr>
          <w:color w:val="221F1F"/>
          <w:spacing w:val="-6"/>
        </w:rPr>
        <w:t xml:space="preserve"> </w:t>
      </w:r>
      <w:r>
        <w:rPr>
          <w:color w:val="221F1F"/>
        </w:rPr>
        <w:t>роль</w:t>
      </w:r>
      <w:r>
        <w:rPr>
          <w:color w:val="221F1F"/>
          <w:spacing w:val="-5"/>
        </w:rPr>
        <w:t xml:space="preserve"> </w:t>
      </w:r>
      <w:r>
        <w:rPr>
          <w:color w:val="221F1F"/>
        </w:rPr>
        <w:t>цвета</w:t>
      </w:r>
      <w:r>
        <w:rPr>
          <w:color w:val="221F1F"/>
          <w:spacing w:val="-4"/>
        </w:rPr>
        <w:t xml:space="preserve"> </w:t>
      </w:r>
      <w:r>
        <w:rPr>
          <w:color w:val="221F1F"/>
        </w:rPr>
        <w:t>в</w:t>
      </w:r>
      <w:r>
        <w:rPr>
          <w:color w:val="221F1F"/>
          <w:spacing w:val="-5"/>
        </w:rPr>
        <w:t xml:space="preserve"> </w:t>
      </w:r>
      <w:r>
        <w:rPr>
          <w:color w:val="221F1F"/>
        </w:rPr>
        <w:t>конструктивных</w:t>
      </w:r>
      <w:r>
        <w:rPr>
          <w:color w:val="221F1F"/>
          <w:spacing w:val="-6"/>
        </w:rPr>
        <w:t xml:space="preserve"> </w:t>
      </w:r>
      <w:r>
        <w:rPr>
          <w:color w:val="221F1F"/>
          <w:spacing w:val="-2"/>
        </w:rPr>
        <w:t>искусствах;</w:t>
      </w:r>
    </w:p>
    <w:p w14:paraId="6FE508D1" w14:textId="77777777" w:rsidR="00E55397" w:rsidRDefault="00395F00">
      <w:pPr>
        <w:pStyle w:val="a3"/>
        <w:ind w:left="502"/>
        <w:jc w:val="left"/>
      </w:pPr>
      <w:r>
        <w:rPr>
          <w:color w:val="221F1F"/>
        </w:rPr>
        <w:t>6</w:t>
      </w:r>
      <w:r>
        <w:rPr>
          <w:color w:val="221F1F"/>
          <w:spacing w:val="40"/>
        </w:rPr>
        <w:t xml:space="preserve"> </w:t>
      </w:r>
      <w:r>
        <w:rPr>
          <w:color w:val="221F1F"/>
        </w:rPr>
        <w:t>различать</w:t>
      </w:r>
      <w:r>
        <w:rPr>
          <w:color w:val="221F1F"/>
          <w:spacing w:val="37"/>
        </w:rPr>
        <w:t xml:space="preserve"> </w:t>
      </w:r>
      <w:r>
        <w:rPr>
          <w:color w:val="221F1F"/>
        </w:rPr>
        <w:t>технологию</w:t>
      </w:r>
      <w:r>
        <w:rPr>
          <w:color w:val="221F1F"/>
          <w:spacing w:val="37"/>
        </w:rPr>
        <w:t xml:space="preserve"> </w:t>
      </w:r>
      <w:r>
        <w:rPr>
          <w:color w:val="221F1F"/>
        </w:rPr>
        <w:t>использования</w:t>
      </w:r>
      <w:r>
        <w:rPr>
          <w:color w:val="221F1F"/>
          <w:spacing w:val="38"/>
        </w:rPr>
        <w:t xml:space="preserve"> </w:t>
      </w:r>
      <w:r>
        <w:rPr>
          <w:color w:val="221F1F"/>
        </w:rPr>
        <w:t>цвета</w:t>
      </w:r>
      <w:r>
        <w:rPr>
          <w:color w:val="221F1F"/>
          <w:spacing w:val="37"/>
        </w:rPr>
        <w:t xml:space="preserve"> </w:t>
      </w:r>
      <w:r>
        <w:rPr>
          <w:color w:val="221F1F"/>
        </w:rPr>
        <w:t>в</w:t>
      </w:r>
      <w:r>
        <w:rPr>
          <w:color w:val="221F1F"/>
          <w:spacing w:val="37"/>
        </w:rPr>
        <w:t xml:space="preserve"> </w:t>
      </w:r>
      <w:r>
        <w:rPr>
          <w:color w:val="221F1F"/>
        </w:rPr>
        <w:t>живописи</w:t>
      </w:r>
      <w:r>
        <w:rPr>
          <w:color w:val="221F1F"/>
          <w:spacing w:val="36"/>
        </w:rPr>
        <w:t xml:space="preserve"> </w:t>
      </w:r>
      <w:r>
        <w:rPr>
          <w:color w:val="221F1F"/>
        </w:rPr>
        <w:t>и</w:t>
      </w:r>
      <w:r>
        <w:rPr>
          <w:color w:val="221F1F"/>
          <w:spacing w:val="38"/>
        </w:rPr>
        <w:t xml:space="preserve"> </w:t>
      </w:r>
      <w:r>
        <w:rPr>
          <w:color w:val="221F1F"/>
        </w:rPr>
        <w:t>в</w:t>
      </w:r>
      <w:r>
        <w:rPr>
          <w:color w:val="221F1F"/>
          <w:spacing w:val="37"/>
        </w:rPr>
        <w:t xml:space="preserve"> </w:t>
      </w:r>
      <w:r>
        <w:rPr>
          <w:color w:val="221F1F"/>
        </w:rPr>
        <w:t>конструктивных</w:t>
      </w:r>
      <w:r>
        <w:rPr>
          <w:color w:val="221F1F"/>
          <w:spacing w:val="38"/>
        </w:rPr>
        <w:t xml:space="preserve"> </w:t>
      </w:r>
      <w:proofErr w:type="spellStart"/>
      <w:proofErr w:type="gramStart"/>
      <w:r>
        <w:rPr>
          <w:color w:val="221F1F"/>
        </w:rPr>
        <w:t>ис</w:t>
      </w:r>
      <w:proofErr w:type="spellEnd"/>
      <w:r>
        <w:rPr>
          <w:color w:val="221F1F"/>
        </w:rPr>
        <w:t xml:space="preserve">- </w:t>
      </w:r>
      <w:proofErr w:type="spellStart"/>
      <w:r>
        <w:rPr>
          <w:color w:val="221F1F"/>
          <w:spacing w:val="-2"/>
        </w:rPr>
        <w:t>кусствах</w:t>
      </w:r>
      <w:proofErr w:type="spellEnd"/>
      <w:proofErr w:type="gramEnd"/>
      <w:r>
        <w:rPr>
          <w:color w:val="221F1F"/>
          <w:spacing w:val="-2"/>
        </w:rPr>
        <w:t>;</w:t>
      </w:r>
    </w:p>
    <w:p w14:paraId="40903FAC" w14:textId="77777777" w:rsidR="00E55397" w:rsidRDefault="00395F00">
      <w:pPr>
        <w:pStyle w:val="a3"/>
        <w:spacing w:line="321" w:lineRule="exact"/>
        <w:ind w:left="502"/>
        <w:jc w:val="left"/>
      </w:pPr>
      <w:r>
        <w:rPr>
          <w:color w:val="221F1F"/>
        </w:rPr>
        <w:t>6</w:t>
      </w:r>
      <w:r>
        <w:rPr>
          <w:color w:val="221F1F"/>
          <w:spacing w:val="-5"/>
        </w:rPr>
        <w:t xml:space="preserve"> </w:t>
      </w:r>
      <w:r>
        <w:rPr>
          <w:color w:val="221F1F"/>
        </w:rPr>
        <w:t>объяснять</w:t>
      </w:r>
      <w:r>
        <w:rPr>
          <w:color w:val="221F1F"/>
          <w:spacing w:val="-8"/>
        </w:rPr>
        <w:t xml:space="preserve"> </w:t>
      </w:r>
      <w:r>
        <w:rPr>
          <w:color w:val="221F1F"/>
        </w:rPr>
        <w:t>выражение</w:t>
      </w:r>
      <w:r>
        <w:rPr>
          <w:color w:val="221F1F"/>
          <w:spacing w:val="-6"/>
        </w:rPr>
        <w:t xml:space="preserve"> </w:t>
      </w:r>
      <w:r>
        <w:rPr>
          <w:color w:val="221F1F"/>
        </w:rPr>
        <w:t>«цветовой</w:t>
      </w:r>
      <w:r>
        <w:rPr>
          <w:color w:val="221F1F"/>
          <w:spacing w:val="-8"/>
        </w:rPr>
        <w:t xml:space="preserve"> </w:t>
      </w:r>
      <w:r>
        <w:rPr>
          <w:color w:val="221F1F"/>
          <w:spacing w:val="-2"/>
        </w:rPr>
        <w:t>образ»;</w:t>
      </w:r>
    </w:p>
    <w:p w14:paraId="78E78C29" w14:textId="77777777" w:rsidR="00E55397" w:rsidRDefault="00395F00">
      <w:pPr>
        <w:pStyle w:val="a3"/>
        <w:ind w:left="502" w:right="132"/>
      </w:pPr>
      <w:r>
        <w:rPr>
          <w:color w:val="221F1F"/>
        </w:rPr>
        <w:t xml:space="preserve">6 применять цвет в графических композициях как акцент или доминанту, </w:t>
      </w:r>
      <w:proofErr w:type="spellStart"/>
      <w:proofErr w:type="gramStart"/>
      <w:r>
        <w:rPr>
          <w:color w:val="221F1F"/>
        </w:rPr>
        <w:t>объеди</w:t>
      </w:r>
      <w:proofErr w:type="spellEnd"/>
      <w:r>
        <w:rPr>
          <w:color w:val="221F1F"/>
        </w:rPr>
        <w:t xml:space="preserve">- </w:t>
      </w:r>
      <w:proofErr w:type="spellStart"/>
      <w:r>
        <w:rPr>
          <w:color w:val="221F1F"/>
        </w:rPr>
        <w:t>нённые</w:t>
      </w:r>
      <w:proofErr w:type="spellEnd"/>
      <w:proofErr w:type="gramEnd"/>
      <w:r>
        <w:rPr>
          <w:color w:val="221F1F"/>
        </w:rPr>
        <w:t xml:space="preserve"> одним стилем;</w:t>
      </w:r>
    </w:p>
    <w:p w14:paraId="65F90990" w14:textId="77777777" w:rsidR="00E55397" w:rsidRDefault="00395F00">
      <w:pPr>
        <w:pStyle w:val="a3"/>
        <w:ind w:left="502" w:right="129"/>
      </w:pPr>
      <w:r>
        <w:rPr>
          <w:color w:val="221F1F"/>
        </w:rPr>
        <w:t xml:space="preserve">6 определять шрифт как графический рисунок начертания букв, объединённых </w:t>
      </w:r>
      <w:proofErr w:type="gramStart"/>
      <w:r>
        <w:rPr>
          <w:color w:val="221F1F"/>
        </w:rPr>
        <w:t xml:space="preserve">об- </w:t>
      </w:r>
      <w:proofErr w:type="spellStart"/>
      <w:r>
        <w:rPr>
          <w:color w:val="221F1F"/>
        </w:rPr>
        <w:t>щим</w:t>
      </w:r>
      <w:proofErr w:type="spellEnd"/>
      <w:proofErr w:type="gramEnd"/>
      <w:r>
        <w:rPr>
          <w:color w:val="221F1F"/>
        </w:rPr>
        <w:t xml:space="preserve"> стилем, отвечающий законам художественной композиции;</w:t>
      </w:r>
    </w:p>
    <w:p w14:paraId="1DF0BF24" w14:textId="77777777" w:rsidR="00E55397" w:rsidRDefault="00395F00">
      <w:pPr>
        <w:pStyle w:val="a3"/>
        <w:ind w:left="502" w:right="134"/>
      </w:pPr>
      <w:r>
        <w:rPr>
          <w:color w:val="221F1F"/>
        </w:rPr>
        <w:t xml:space="preserve">6 соотносить особенности стилизации рисунка шрифта и содержание текста; </w:t>
      </w:r>
      <w:proofErr w:type="spellStart"/>
      <w:proofErr w:type="gramStart"/>
      <w:r>
        <w:rPr>
          <w:color w:val="221F1F"/>
        </w:rPr>
        <w:t>разли</w:t>
      </w:r>
      <w:proofErr w:type="spellEnd"/>
      <w:r>
        <w:rPr>
          <w:color w:val="221F1F"/>
        </w:rPr>
        <w:t xml:space="preserve">- </w:t>
      </w:r>
      <w:proofErr w:type="spellStart"/>
      <w:r>
        <w:rPr>
          <w:color w:val="221F1F"/>
        </w:rPr>
        <w:t>чать</w:t>
      </w:r>
      <w:proofErr w:type="spellEnd"/>
      <w:proofErr w:type="gramEnd"/>
      <w:r>
        <w:rPr>
          <w:color w:val="221F1F"/>
        </w:rPr>
        <w:t xml:space="preserve"> «архитектуру» шрифта и особенности шрифтовых гарнитур; иметь опыт </w:t>
      </w:r>
      <w:proofErr w:type="spellStart"/>
      <w:r>
        <w:rPr>
          <w:color w:val="221F1F"/>
        </w:rPr>
        <w:t>твор</w:t>
      </w:r>
      <w:proofErr w:type="spellEnd"/>
      <w:r>
        <w:rPr>
          <w:color w:val="221F1F"/>
        </w:rPr>
        <w:t xml:space="preserve">- </w:t>
      </w:r>
      <w:proofErr w:type="spellStart"/>
      <w:r>
        <w:rPr>
          <w:color w:val="221F1F"/>
        </w:rPr>
        <w:t>ческого</w:t>
      </w:r>
      <w:proofErr w:type="spellEnd"/>
      <w:r>
        <w:rPr>
          <w:color w:val="221F1F"/>
        </w:rPr>
        <w:t xml:space="preserve"> воплощения шрифтовой композиции (буквицы);</w:t>
      </w:r>
    </w:p>
    <w:p w14:paraId="37E19C26" w14:textId="77777777" w:rsidR="00E55397" w:rsidRDefault="00395F00">
      <w:pPr>
        <w:pStyle w:val="a3"/>
        <w:ind w:left="502" w:right="140"/>
      </w:pPr>
      <w:r>
        <w:rPr>
          <w:color w:val="221F1F"/>
        </w:rPr>
        <w:t>6</w:t>
      </w:r>
      <w:r>
        <w:rPr>
          <w:color w:val="221F1F"/>
          <w:spacing w:val="-13"/>
        </w:rPr>
        <w:t xml:space="preserve"> </w:t>
      </w:r>
      <w:r>
        <w:rPr>
          <w:color w:val="221F1F"/>
        </w:rPr>
        <w:t>применять</w:t>
      </w:r>
      <w:r>
        <w:rPr>
          <w:color w:val="221F1F"/>
          <w:spacing w:val="-15"/>
        </w:rPr>
        <w:t xml:space="preserve"> </w:t>
      </w:r>
      <w:r>
        <w:rPr>
          <w:color w:val="221F1F"/>
        </w:rPr>
        <w:t>печатное</w:t>
      </w:r>
      <w:r>
        <w:rPr>
          <w:color w:val="221F1F"/>
          <w:spacing w:val="-14"/>
        </w:rPr>
        <w:t xml:space="preserve"> </w:t>
      </w:r>
      <w:r>
        <w:rPr>
          <w:color w:val="221F1F"/>
        </w:rPr>
        <w:t>слово,</w:t>
      </w:r>
      <w:r>
        <w:rPr>
          <w:color w:val="221F1F"/>
          <w:spacing w:val="-14"/>
        </w:rPr>
        <w:t xml:space="preserve"> </w:t>
      </w:r>
      <w:r>
        <w:rPr>
          <w:color w:val="221F1F"/>
        </w:rPr>
        <w:t>типографскую</w:t>
      </w:r>
      <w:r>
        <w:rPr>
          <w:color w:val="221F1F"/>
          <w:spacing w:val="-15"/>
        </w:rPr>
        <w:t xml:space="preserve"> </w:t>
      </w:r>
      <w:r>
        <w:rPr>
          <w:color w:val="221F1F"/>
        </w:rPr>
        <w:t>строку</w:t>
      </w:r>
      <w:r>
        <w:rPr>
          <w:color w:val="221F1F"/>
          <w:spacing w:val="-17"/>
        </w:rPr>
        <w:t xml:space="preserve"> </w:t>
      </w:r>
      <w:r>
        <w:rPr>
          <w:color w:val="221F1F"/>
        </w:rPr>
        <w:t>в</w:t>
      </w:r>
      <w:r>
        <w:rPr>
          <w:color w:val="221F1F"/>
          <w:spacing w:val="-15"/>
        </w:rPr>
        <w:t xml:space="preserve"> </w:t>
      </w:r>
      <w:r>
        <w:rPr>
          <w:color w:val="221F1F"/>
        </w:rPr>
        <w:t>качестве</w:t>
      </w:r>
      <w:r>
        <w:rPr>
          <w:color w:val="221F1F"/>
          <w:spacing w:val="-15"/>
        </w:rPr>
        <w:t xml:space="preserve"> </w:t>
      </w:r>
      <w:r>
        <w:rPr>
          <w:color w:val="221F1F"/>
        </w:rPr>
        <w:t>элементов</w:t>
      </w:r>
      <w:r>
        <w:rPr>
          <w:color w:val="221F1F"/>
          <w:spacing w:val="-15"/>
        </w:rPr>
        <w:t xml:space="preserve"> </w:t>
      </w:r>
      <w:r>
        <w:rPr>
          <w:color w:val="221F1F"/>
        </w:rPr>
        <w:t xml:space="preserve">графической </w:t>
      </w:r>
      <w:r>
        <w:rPr>
          <w:color w:val="221F1F"/>
          <w:spacing w:val="-2"/>
        </w:rPr>
        <w:t>композиции;</w:t>
      </w:r>
    </w:p>
    <w:p w14:paraId="65303000" w14:textId="77777777" w:rsidR="00E55397" w:rsidRDefault="00395F00">
      <w:pPr>
        <w:pStyle w:val="a3"/>
        <w:ind w:left="502" w:right="143"/>
      </w:pPr>
      <w:r>
        <w:rPr>
          <w:color w:val="221F1F"/>
        </w:rPr>
        <w:t>6 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04AE53CF" w14:textId="77777777" w:rsidR="00E55397" w:rsidRDefault="00395F00">
      <w:pPr>
        <w:pStyle w:val="a3"/>
        <w:ind w:left="502" w:right="145"/>
      </w:pPr>
      <w:r>
        <w:rPr>
          <w:color w:val="221F1F"/>
        </w:rPr>
        <w:t>6 приобрести творческий опыт построения композиции плаката, поздравительной открытки или рекламы на основе соединения текста и изображения;</w:t>
      </w:r>
    </w:p>
    <w:p w14:paraId="2ED1DD94" w14:textId="77777777" w:rsidR="00E55397" w:rsidRDefault="00395F00">
      <w:pPr>
        <w:pStyle w:val="a3"/>
        <w:ind w:left="502" w:right="136"/>
      </w:pPr>
      <w:r>
        <w:rPr>
          <w:color w:val="221F1F"/>
        </w:rPr>
        <w:t>6</w:t>
      </w:r>
      <w:r>
        <w:rPr>
          <w:color w:val="221F1F"/>
          <w:spacing w:val="-7"/>
        </w:rPr>
        <w:t xml:space="preserve"> </w:t>
      </w:r>
      <w:r>
        <w:rPr>
          <w:color w:val="221F1F"/>
        </w:rPr>
        <w:t>иметь</w:t>
      </w:r>
      <w:r>
        <w:rPr>
          <w:color w:val="221F1F"/>
          <w:spacing w:val="-8"/>
        </w:rPr>
        <w:t xml:space="preserve"> </w:t>
      </w:r>
      <w:r>
        <w:rPr>
          <w:color w:val="221F1F"/>
        </w:rPr>
        <w:t>представление</w:t>
      </w:r>
      <w:r>
        <w:rPr>
          <w:color w:val="221F1F"/>
          <w:spacing w:val="-8"/>
        </w:rPr>
        <w:t xml:space="preserve"> </w:t>
      </w:r>
      <w:r>
        <w:rPr>
          <w:color w:val="221F1F"/>
        </w:rPr>
        <w:t>об</w:t>
      </w:r>
      <w:r>
        <w:rPr>
          <w:color w:val="221F1F"/>
          <w:spacing w:val="-7"/>
        </w:rPr>
        <w:t xml:space="preserve"> </w:t>
      </w:r>
      <w:r>
        <w:rPr>
          <w:color w:val="221F1F"/>
        </w:rPr>
        <w:t>искусстве</w:t>
      </w:r>
      <w:r>
        <w:rPr>
          <w:color w:val="221F1F"/>
          <w:spacing w:val="-8"/>
        </w:rPr>
        <w:t xml:space="preserve"> </w:t>
      </w:r>
      <w:r>
        <w:rPr>
          <w:color w:val="221F1F"/>
        </w:rPr>
        <w:t>конструирования</w:t>
      </w:r>
      <w:r>
        <w:rPr>
          <w:color w:val="221F1F"/>
          <w:spacing w:val="-7"/>
        </w:rPr>
        <w:t xml:space="preserve"> </w:t>
      </w:r>
      <w:r>
        <w:rPr>
          <w:color w:val="221F1F"/>
        </w:rPr>
        <w:t>книги,</w:t>
      </w:r>
      <w:r>
        <w:rPr>
          <w:color w:val="221F1F"/>
          <w:spacing w:val="-8"/>
        </w:rPr>
        <w:t xml:space="preserve"> </w:t>
      </w:r>
      <w:r>
        <w:rPr>
          <w:color w:val="221F1F"/>
        </w:rPr>
        <w:t>дизайне</w:t>
      </w:r>
      <w:r>
        <w:rPr>
          <w:color w:val="221F1F"/>
          <w:spacing w:val="-8"/>
        </w:rPr>
        <w:t xml:space="preserve"> </w:t>
      </w:r>
      <w:r>
        <w:rPr>
          <w:color w:val="221F1F"/>
        </w:rPr>
        <w:t>журнала;</w:t>
      </w:r>
      <w:r>
        <w:rPr>
          <w:color w:val="221F1F"/>
          <w:spacing w:val="-7"/>
        </w:rPr>
        <w:t xml:space="preserve"> </w:t>
      </w:r>
      <w:r>
        <w:rPr>
          <w:color w:val="221F1F"/>
        </w:rPr>
        <w:t xml:space="preserve">иметь практический творческий опыт образного построения книжного и журнального </w:t>
      </w:r>
      <w:proofErr w:type="gramStart"/>
      <w:r>
        <w:rPr>
          <w:color w:val="221F1F"/>
        </w:rPr>
        <w:t>раз- воротов</w:t>
      </w:r>
      <w:proofErr w:type="gramEnd"/>
      <w:r>
        <w:rPr>
          <w:color w:val="221F1F"/>
        </w:rPr>
        <w:t xml:space="preserve"> в качестве графических композиций.</w:t>
      </w:r>
    </w:p>
    <w:p w14:paraId="442E4524" w14:textId="77777777" w:rsidR="00E55397" w:rsidRDefault="00395F00">
      <w:pPr>
        <w:pStyle w:val="a3"/>
        <w:ind w:left="502"/>
      </w:pPr>
      <w:r>
        <w:rPr>
          <w:color w:val="221F1F"/>
        </w:rPr>
        <w:t>Социальное</w:t>
      </w:r>
      <w:r>
        <w:rPr>
          <w:color w:val="221F1F"/>
          <w:spacing w:val="-8"/>
        </w:rPr>
        <w:t xml:space="preserve"> </w:t>
      </w:r>
      <w:r>
        <w:rPr>
          <w:color w:val="221F1F"/>
        </w:rPr>
        <w:t>значение</w:t>
      </w:r>
      <w:r>
        <w:rPr>
          <w:color w:val="221F1F"/>
          <w:spacing w:val="-5"/>
        </w:rPr>
        <w:t xml:space="preserve"> </w:t>
      </w:r>
      <w:r>
        <w:rPr>
          <w:color w:val="221F1F"/>
        </w:rPr>
        <w:t>дизайна</w:t>
      </w:r>
      <w:r>
        <w:rPr>
          <w:color w:val="221F1F"/>
          <w:spacing w:val="-6"/>
        </w:rPr>
        <w:t xml:space="preserve"> </w:t>
      </w:r>
      <w:r>
        <w:rPr>
          <w:color w:val="221F1F"/>
        </w:rPr>
        <w:t>и</w:t>
      </w:r>
      <w:r>
        <w:rPr>
          <w:color w:val="221F1F"/>
          <w:spacing w:val="-5"/>
        </w:rPr>
        <w:t xml:space="preserve"> </w:t>
      </w:r>
      <w:r>
        <w:rPr>
          <w:color w:val="221F1F"/>
        </w:rPr>
        <w:t>архитектуры</w:t>
      </w:r>
      <w:r>
        <w:rPr>
          <w:color w:val="221F1F"/>
          <w:spacing w:val="-6"/>
        </w:rPr>
        <w:t xml:space="preserve"> </w:t>
      </w:r>
      <w:r>
        <w:rPr>
          <w:color w:val="221F1F"/>
        </w:rPr>
        <w:t>как</w:t>
      </w:r>
      <w:r>
        <w:rPr>
          <w:color w:val="221F1F"/>
          <w:spacing w:val="-5"/>
        </w:rPr>
        <w:t xml:space="preserve"> </w:t>
      </w:r>
      <w:r>
        <w:rPr>
          <w:color w:val="221F1F"/>
        </w:rPr>
        <w:t>среды</w:t>
      </w:r>
      <w:r>
        <w:rPr>
          <w:color w:val="221F1F"/>
          <w:spacing w:val="-6"/>
        </w:rPr>
        <w:t xml:space="preserve"> </w:t>
      </w:r>
      <w:r>
        <w:rPr>
          <w:color w:val="221F1F"/>
        </w:rPr>
        <w:t>жизни</w:t>
      </w:r>
      <w:r>
        <w:rPr>
          <w:color w:val="221F1F"/>
          <w:spacing w:val="-4"/>
        </w:rPr>
        <w:t xml:space="preserve"> </w:t>
      </w:r>
      <w:r>
        <w:rPr>
          <w:color w:val="221F1F"/>
          <w:spacing w:val="-2"/>
        </w:rPr>
        <w:t>человека:</w:t>
      </w:r>
    </w:p>
    <w:p w14:paraId="3E1F4FC5" w14:textId="77777777" w:rsidR="00E55397" w:rsidRDefault="00395F00">
      <w:pPr>
        <w:pStyle w:val="a3"/>
        <w:ind w:left="502" w:right="132"/>
      </w:pPr>
      <w:r>
        <w:rPr>
          <w:color w:val="221F1F"/>
        </w:rPr>
        <w:t xml:space="preserve">6 иметь опыт построения объёмно-пространственной композиции как макета </w:t>
      </w:r>
      <w:proofErr w:type="gramStart"/>
      <w:r>
        <w:rPr>
          <w:color w:val="221F1F"/>
        </w:rPr>
        <w:t xml:space="preserve">архи- </w:t>
      </w:r>
      <w:proofErr w:type="spellStart"/>
      <w:r>
        <w:rPr>
          <w:color w:val="221F1F"/>
        </w:rPr>
        <w:t>тектурного</w:t>
      </w:r>
      <w:proofErr w:type="spellEnd"/>
      <w:proofErr w:type="gramEnd"/>
      <w:r>
        <w:rPr>
          <w:color w:val="221F1F"/>
        </w:rPr>
        <w:t xml:space="preserve"> пространства в реальной жизни;</w:t>
      </w:r>
    </w:p>
    <w:p w14:paraId="5243FC4D" w14:textId="77777777" w:rsidR="00E55397" w:rsidRDefault="00395F00">
      <w:pPr>
        <w:pStyle w:val="a3"/>
        <w:ind w:left="502" w:right="134"/>
      </w:pPr>
      <w:r>
        <w:rPr>
          <w:color w:val="221F1F"/>
        </w:rPr>
        <w:t xml:space="preserve">6 выполнять построение макета пространственно-объёмной композиции по его </w:t>
      </w:r>
      <w:proofErr w:type="spellStart"/>
      <w:proofErr w:type="gramStart"/>
      <w:r>
        <w:rPr>
          <w:color w:val="221F1F"/>
        </w:rPr>
        <w:t>чер</w:t>
      </w:r>
      <w:proofErr w:type="spellEnd"/>
      <w:r>
        <w:rPr>
          <w:color w:val="221F1F"/>
        </w:rPr>
        <w:t xml:space="preserve">- </w:t>
      </w:r>
      <w:proofErr w:type="spellStart"/>
      <w:r>
        <w:rPr>
          <w:color w:val="221F1F"/>
          <w:spacing w:val="-2"/>
        </w:rPr>
        <w:t>тежу</w:t>
      </w:r>
      <w:proofErr w:type="spellEnd"/>
      <w:proofErr w:type="gramEnd"/>
      <w:r>
        <w:rPr>
          <w:color w:val="221F1F"/>
          <w:spacing w:val="-2"/>
        </w:rPr>
        <w:t>;</w:t>
      </w:r>
    </w:p>
    <w:p w14:paraId="1532F79B" w14:textId="77777777" w:rsidR="00E55397" w:rsidRDefault="00395F00">
      <w:pPr>
        <w:pStyle w:val="a3"/>
        <w:ind w:left="502" w:right="133"/>
      </w:pPr>
      <w:r>
        <w:rPr>
          <w:color w:val="221F1F"/>
        </w:rPr>
        <w:t>6 выявлять структуру</w:t>
      </w:r>
      <w:r>
        <w:rPr>
          <w:color w:val="221F1F"/>
          <w:spacing w:val="-2"/>
        </w:rPr>
        <w:t xml:space="preserve"> </w:t>
      </w:r>
      <w:r>
        <w:rPr>
          <w:color w:val="221F1F"/>
        </w:rPr>
        <w:t xml:space="preserve">различных типов зданий и характеризовать влияние объёмов и их сочетаний на образный характер постройки и её влияние на организацию </w:t>
      </w:r>
      <w:proofErr w:type="spellStart"/>
      <w:proofErr w:type="gramStart"/>
      <w:r>
        <w:rPr>
          <w:color w:val="221F1F"/>
        </w:rPr>
        <w:t>жизне</w:t>
      </w:r>
      <w:proofErr w:type="spellEnd"/>
      <w:r>
        <w:rPr>
          <w:color w:val="221F1F"/>
        </w:rPr>
        <w:t>- деятельности</w:t>
      </w:r>
      <w:proofErr w:type="gramEnd"/>
      <w:r>
        <w:rPr>
          <w:color w:val="221F1F"/>
        </w:rPr>
        <w:t xml:space="preserve"> людей;</w:t>
      </w:r>
    </w:p>
    <w:p w14:paraId="5F51C2C8" w14:textId="77777777" w:rsidR="00E55397" w:rsidRDefault="00395F00">
      <w:pPr>
        <w:pStyle w:val="a3"/>
        <w:ind w:left="502" w:right="149"/>
      </w:pPr>
      <w:r>
        <w:rPr>
          <w:color w:val="221F1F"/>
        </w:rPr>
        <w:t>6 знать о роли строительного материала в эволюции архитектурных конструкций и изменении облика архитектурных сооружений;</w:t>
      </w:r>
    </w:p>
    <w:p w14:paraId="5EAA6BD0" w14:textId="77777777" w:rsidR="00E55397" w:rsidRDefault="00395F00">
      <w:pPr>
        <w:pStyle w:val="a3"/>
        <w:ind w:left="502" w:right="139"/>
      </w:pPr>
      <w:r>
        <w:rPr>
          <w:color w:val="221F1F"/>
        </w:rPr>
        <w:t>6</w:t>
      </w:r>
      <w:r>
        <w:rPr>
          <w:color w:val="221F1F"/>
          <w:spacing w:val="-18"/>
        </w:rPr>
        <w:t xml:space="preserve"> </w:t>
      </w:r>
      <w:r>
        <w:rPr>
          <w:color w:val="221F1F"/>
        </w:rPr>
        <w:t>иметь</w:t>
      </w:r>
      <w:r>
        <w:rPr>
          <w:color w:val="221F1F"/>
          <w:spacing w:val="-17"/>
        </w:rPr>
        <w:t xml:space="preserve"> </w:t>
      </w:r>
      <w:r>
        <w:rPr>
          <w:color w:val="221F1F"/>
        </w:rPr>
        <w:t>представление,</w:t>
      </w:r>
      <w:r>
        <w:rPr>
          <w:color w:val="221F1F"/>
          <w:spacing w:val="-18"/>
        </w:rPr>
        <w:t xml:space="preserve"> </w:t>
      </w:r>
      <w:r>
        <w:rPr>
          <w:color w:val="221F1F"/>
        </w:rPr>
        <w:t>как</w:t>
      </w:r>
      <w:r>
        <w:rPr>
          <w:color w:val="221F1F"/>
          <w:spacing w:val="-17"/>
        </w:rPr>
        <w:t xml:space="preserve"> </w:t>
      </w:r>
      <w:r>
        <w:rPr>
          <w:color w:val="221F1F"/>
        </w:rPr>
        <w:t>в</w:t>
      </w:r>
      <w:r>
        <w:rPr>
          <w:color w:val="221F1F"/>
          <w:spacing w:val="-18"/>
        </w:rPr>
        <w:t xml:space="preserve"> </w:t>
      </w:r>
      <w:r>
        <w:rPr>
          <w:color w:val="221F1F"/>
        </w:rPr>
        <w:t>архитектуре</w:t>
      </w:r>
      <w:r>
        <w:rPr>
          <w:color w:val="221F1F"/>
          <w:spacing w:val="-17"/>
        </w:rPr>
        <w:t xml:space="preserve"> </w:t>
      </w:r>
      <w:r>
        <w:rPr>
          <w:color w:val="221F1F"/>
        </w:rPr>
        <w:t>проявляются</w:t>
      </w:r>
      <w:r>
        <w:rPr>
          <w:color w:val="221F1F"/>
          <w:spacing w:val="-18"/>
        </w:rPr>
        <w:t xml:space="preserve"> </w:t>
      </w:r>
      <w:r>
        <w:rPr>
          <w:color w:val="221F1F"/>
        </w:rPr>
        <w:t>мировоззренческие</w:t>
      </w:r>
      <w:r>
        <w:rPr>
          <w:color w:val="221F1F"/>
          <w:spacing w:val="-17"/>
        </w:rPr>
        <w:t xml:space="preserve"> </w:t>
      </w:r>
      <w:r>
        <w:rPr>
          <w:color w:val="221F1F"/>
        </w:rPr>
        <w:t>изменения в жизни общества и как изменение архитектуры влияет на характер организации и жизнедеятельности людей;</w:t>
      </w:r>
    </w:p>
    <w:p w14:paraId="4AF6FFC0" w14:textId="77777777" w:rsidR="00E55397" w:rsidRDefault="00E55397">
      <w:pPr>
        <w:sectPr w:rsidR="00E55397">
          <w:pgSz w:w="11910" w:h="16840"/>
          <w:pgMar w:top="520" w:right="700" w:bottom="280" w:left="340" w:header="720" w:footer="720" w:gutter="0"/>
          <w:cols w:space="720"/>
        </w:sectPr>
      </w:pPr>
    </w:p>
    <w:p w14:paraId="00BE45E4" w14:textId="77777777" w:rsidR="00E55397" w:rsidRDefault="00395F00">
      <w:pPr>
        <w:pStyle w:val="a3"/>
        <w:spacing w:before="73"/>
        <w:ind w:left="502" w:right="129"/>
      </w:pPr>
      <w:r>
        <w:rPr>
          <w:color w:val="221F1F"/>
        </w:rPr>
        <w:lastRenderedPageBreak/>
        <w:t xml:space="preserve">6 иметь знания и опыт изображения особенностей архитектурно-художественных стилей разных эпох, выраженных в постройках общественных зданий, храмовой </w:t>
      </w:r>
      <w:proofErr w:type="gramStart"/>
      <w:r>
        <w:rPr>
          <w:color w:val="221F1F"/>
        </w:rPr>
        <w:t xml:space="preserve">ар- </w:t>
      </w:r>
      <w:proofErr w:type="spellStart"/>
      <w:r>
        <w:rPr>
          <w:color w:val="221F1F"/>
        </w:rPr>
        <w:t>хитектуре</w:t>
      </w:r>
      <w:proofErr w:type="spellEnd"/>
      <w:proofErr w:type="gramEnd"/>
      <w:r>
        <w:rPr>
          <w:color w:val="221F1F"/>
        </w:rPr>
        <w:t xml:space="preserve"> и частном строительстве, в организации городской среды;</w:t>
      </w:r>
    </w:p>
    <w:p w14:paraId="1E8BE6D7" w14:textId="77777777" w:rsidR="00E55397" w:rsidRDefault="00395F00">
      <w:pPr>
        <w:pStyle w:val="a3"/>
        <w:spacing w:before="2"/>
        <w:ind w:left="502" w:right="134"/>
      </w:pPr>
      <w:r>
        <w:rPr>
          <w:color w:val="221F1F"/>
        </w:rPr>
        <w:t xml:space="preserve">6 характеризовать архитектурные и градостроительные изменения в культуре </w:t>
      </w:r>
      <w:proofErr w:type="gramStart"/>
      <w:r>
        <w:rPr>
          <w:color w:val="221F1F"/>
        </w:rPr>
        <w:t xml:space="preserve">но- </w:t>
      </w:r>
      <w:proofErr w:type="spellStart"/>
      <w:r>
        <w:rPr>
          <w:color w:val="221F1F"/>
        </w:rPr>
        <w:t>вейшего</w:t>
      </w:r>
      <w:proofErr w:type="spellEnd"/>
      <w:proofErr w:type="gramEnd"/>
      <w:r>
        <w:rPr>
          <w:color w:val="221F1F"/>
        </w:rPr>
        <w:t xml:space="preserve"> времени, современный уровень развития технологий и материалов; рас- </w:t>
      </w:r>
      <w:proofErr w:type="spellStart"/>
      <w:r>
        <w:rPr>
          <w:color w:val="221F1F"/>
        </w:rPr>
        <w:t>суждать</w:t>
      </w:r>
      <w:proofErr w:type="spellEnd"/>
      <w:r>
        <w:rPr>
          <w:color w:val="221F1F"/>
        </w:rPr>
        <w:t xml:space="preserve"> о социокультурных противоречиях в организации современной город</w:t>
      </w:r>
    </w:p>
    <w:p w14:paraId="7823839F" w14:textId="77777777" w:rsidR="00E55397" w:rsidRDefault="00395F00">
      <w:pPr>
        <w:pStyle w:val="a3"/>
        <w:spacing w:line="321" w:lineRule="exact"/>
        <w:ind w:left="502"/>
      </w:pPr>
      <w:proofErr w:type="spellStart"/>
      <w:r>
        <w:rPr>
          <w:color w:val="221F1F"/>
        </w:rPr>
        <w:t>ской</w:t>
      </w:r>
      <w:proofErr w:type="spellEnd"/>
      <w:r>
        <w:rPr>
          <w:color w:val="221F1F"/>
          <w:spacing w:val="-4"/>
        </w:rPr>
        <w:t xml:space="preserve"> </w:t>
      </w:r>
      <w:r>
        <w:rPr>
          <w:color w:val="221F1F"/>
        </w:rPr>
        <w:t>среды</w:t>
      </w:r>
      <w:r>
        <w:rPr>
          <w:color w:val="221F1F"/>
          <w:spacing w:val="-4"/>
        </w:rPr>
        <w:t xml:space="preserve"> </w:t>
      </w:r>
      <w:r>
        <w:rPr>
          <w:color w:val="221F1F"/>
        </w:rPr>
        <w:t>и</w:t>
      </w:r>
      <w:r>
        <w:rPr>
          <w:color w:val="221F1F"/>
          <w:spacing w:val="-6"/>
        </w:rPr>
        <w:t xml:space="preserve"> </w:t>
      </w:r>
      <w:r>
        <w:rPr>
          <w:color w:val="221F1F"/>
        </w:rPr>
        <w:t>поисках</w:t>
      </w:r>
      <w:r>
        <w:rPr>
          <w:color w:val="221F1F"/>
          <w:spacing w:val="-3"/>
        </w:rPr>
        <w:t xml:space="preserve"> </w:t>
      </w:r>
      <w:r>
        <w:rPr>
          <w:color w:val="221F1F"/>
        </w:rPr>
        <w:t>путей</w:t>
      </w:r>
      <w:r>
        <w:rPr>
          <w:color w:val="221F1F"/>
          <w:spacing w:val="-4"/>
        </w:rPr>
        <w:t xml:space="preserve"> </w:t>
      </w:r>
      <w:r>
        <w:rPr>
          <w:color w:val="221F1F"/>
        </w:rPr>
        <w:t>их</w:t>
      </w:r>
      <w:r>
        <w:rPr>
          <w:color w:val="221F1F"/>
          <w:spacing w:val="-2"/>
        </w:rPr>
        <w:t xml:space="preserve"> преодоления;</w:t>
      </w:r>
    </w:p>
    <w:p w14:paraId="057D54FA" w14:textId="77777777" w:rsidR="00E55397" w:rsidRDefault="00395F00">
      <w:pPr>
        <w:pStyle w:val="a3"/>
        <w:ind w:left="502" w:right="140"/>
      </w:pPr>
      <w:r>
        <w:rPr>
          <w:color w:val="221F1F"/>
        </w:rPr>
        <w:t>6</w:t>
      </w:r>
      <w:r>
        <w:rPr>
          <w:color w:val="221F1F"/>
          <w:spacing w:val="-5"/>
        </w:rPr>
        <w:t xml:space="preserve"> </w:t>
      </w:r>
      <w:r>
        <w:rPr>
          <w:color w:val="221F1F"/>
        </w:rPr>
        <w:t>знать</w:t>
      </w:r>
      <w:r>
        <w:rPr>
          <w:color w:val="221F1F"/>
          <w:spacing w:val="-9"/>
        </w:rPr>
        <w:t xml:space="preserve"> </w:t>
      </w:r>
      <w:r>
        <w:rPr>
          <w:color w:val="221F1F"/>
        </w:rPr>
        <w:t>о</w:t>
      </w:r>
      <w:r>
        <w:rPr>
          <w:color w:val="221F1F"/>
          <w:spacing w:val="-6"/>
        </w:rPr>
        <w:t xml:space="preserve"> </w:t>
      </w:r>
      <w:r>
        <w:rPr>
          <w:color w:val="221F1F"/>
        </w:rPr>
        <w:t>значении</w:t>
      </w:r>
      <w:r>
        <w:rPr>
          <w:color w:val="221F1F"/>
          <w:spacing w:val="-6"/>
        </w:rPr>
        <w:t xml:space="preserve"> </w:t>
      </w:r>
      <w:r>
        <w:rPr>
          <w:color w:val="221F1F"/>
        </w:rPr>
        <w:t>сохранения</w:t>
      </w:r>
      <w:r>
        <w:rPr>
          <w:color w:val="221F1F"/>
          <w:spacing w:val="-8"/>
        </w:rPr>
        <w:t xml:space="preserve"> </w:t>
      </w:r>
      <w:r>
        <w:rPr>
          <w:color w:val="221F1F"/>
        </w:rPr>
        <w:t>исторического</w:t>
      </w:r>
      <w:r>
        <w:rPr>
          <w:color w:val="221F1F"/>
          <w:spacing w:val="-8"/>
        </w:rPr>
        <w:t xml:space="preserve"> </w:t>
      </w:r>
      <w:r>
        <w:rPr>
          <w:color w:val="221F1F"/>
        </w:rPr>
        <w:t>облика</w:t>
      </w:r>
      <w:r>
        <w:rPr>
          <w:color w:val="221F1F"/>
          <w:spacing w:val="-6"/>
        </w:rPr>
        <w:t xml:space="preserve"> </w:t>
      </w:r>
      <w:r>
        <w:rPr>
          <w:color w:val="221F1F"/>
        </w:rPr>
        <w:t>города</w:t>
      </w:r>
      <w:r>
        <w:rPr>
          <w:color w:val="221F1F"/>
          <w:spacing w:val="-9"/>
        </w:rPr>
        <w:t xml:space="preserve"> </w:t>
      </w:r>
      <w:r>
        <w:rPr>
          <w:color w:val="221F1F"/>
        </w:rPr>
        <w:t>для</w:t>
      </w:r>
      <w:r>
        <w:rPr>
          <w:color w:val="221F1F"/>
          <w:spacing w:val="-6"/>
        </w:rPr>
        <w:t xml:space="preserve"> </w:t>
      </w:r>
      <w:r>
        <w:rPr>
          <w:color w:val="221F1F"/>
        </w:rPr>
        <w:t>современной</w:t>
      </w:r>
      <w:r>
        <w:rPr>
          <w:color w:val="221F1F"/>
          <w:spacing w:val="-8"/>
        </w:rPr>
        <w:t xml:space="preserve"> </w:t>
      </w:r>
      <w:r>
        <w:rPr>
          <w:color w:val="221F1F"/>
        </w:rPr>
        <w:t>жизни, сохранения архитектурного наследия как важнейшего фактора исторической памяти и понимания своей идентичности;</w:t>
      </w:r>
    </w:p>
    <w:p w14:paraId="3431AD66" w14:textId="77777777" w:rsidR="00E55397" w:rsidRDefault="00395F00">
      <w:pPr>
        <w:pStyle w:val="a3"/>
        <w:spacing w:before="1"/>
        <w:ind w:left="502" w:right="144"/>
      </w:pPr>
      <w:r>
        <w:rPr>
          <w:color w:val="221F1F"/>
        </w:rPr>
        <w:t>6 определять понятие «городская среда»; рассматривать и объяснять планировку города как способ организации образа жизни людей;</w:t>
      </w:r>
    </w:p>
    <w:p w14:paraId="70D5ECD5" w14:textId="77777777" w:rsidR="00E55397" w:rsidRDefault="00395F00">
      <w:pPr>
        <w:pStyle w:val="a3"/>
        <w:ind w:left="502" w:right="132"/>
      </w:pPr>
      <w:r>
        <w:rPr>
          <w:color w:val="221F1F"/>
        </w:rPr>
        <w:t xml:space="preserve">6 знать различные виды планировки города; иметь опыт разработки построения </w:t>
      </w:r>
      <w:proofErr w:type="spellStart"/>
      <w:proofErr w:type="gramStart"/>
      <w:r>
        <w:rPr>
          <w:color w:val="221F1F"/>
        </w:rPr>
        <w:t>го</w:t>
      </w:r>
      <w:proofErr w:type="spellEnd"/>
      <w:r>
        <w:rPr>
          <w:color w:val="221F1F"/>
        </w:rPr>
        <w:t xml:space="preserve">- </w:t>
      </w:r>
      <w:proofErr w:type="spellStart"/>
      <w:r>
        <w:rPr>
          <w:color w:val="221F1F"/>
        </w:rPr>
        <w:t>родского</w:t>
      </w:r>
      <w:proofErr w:type="spellEnd"/>
      <w:proofErr w:type="gramEnd"/>
      <w:r>
        <w:rPr>
          <w:color w:val="221F1F"/>
        </w:rPr>
        <w:t xml:space="preserve"> пространства в виде макет</w:t>
      </w:r>
    </w:p>
    <w:p w14:paraId="59EB8BDB" w14:textId="77777777" w:rsidR="00E55397" w:rsidRDefault="00395F00">
      <w:pPr>
        <w:pStyle w:val="a3"/>
        <w:spacing w:before="2" w:line="322" w:lineRule="exact"/>
        <w:ind w:left="502"/>
      </w:pPr>
      <w:r>
        <w:rPr>
          <w:color w:val="221F1F"/>
        </w:rPr>
        <w:t>ной</w:t>
      </w:r>
      <w:r>
        <w:rPr>
          <w:color w:val="221F1F"/>
          <w:spacing w:val="-5"/>
        </w:rPr>
        <w:t xml:space="preserve"> </w:t>
      </w:r>
      <w:r>
        <w:rPr>
          <w:color w:val="221F1F"/>
        </w:rPr>
        <w:t>или</w:t>
      </w:r>
      <w:r>
        <w:rPr>
          <w:color w:val="221F1F"/>
          <w:spacing w:val="-5"/>
        </w:rPr>
        <w:t xml:space="preserve"> </w:t>
      </w:r>
      <w:r>
        <w:rPr>
          <w:color w:val="221F1F"/>
        </w:rPr>
        <w:t>графической</w:t>
      </w:r>
      <w:r>
        <w:rPr>
          <w:color w:val="221F1F"/>
          <w:spacing w:val="-4"/>
        </w:rPr>
        <w:t xml:space="preserve"> </w:t>
      </w:r>
      <w:r>
        <w:rPr>
          <w:color w:val="221F1F"/>
          <w:spacing w:val="-2"/>
        </w:rPr>
        <w:t>схемы;</w:t>
      </w:r>
    </w:p>
    <w:p w14:paraId="3C6140BA" w14:textId="77777777" w:rsidR="00E55397" w:rsidRDefault="00395F00">
      <w:pPr>
        <w:pStyle w:val="a3"/>
        <w:ind w:left="502" w:right="141"/>
      </w:pPr>
      <w:r>
        <w:rPr>
          <w:color w:val="221F1F"/>
        </w:rPr>
        <w:t>6</w:t>
      </w:r>
      <w:r>
        <w:rPr>
          <w:color w:val="221F1F"/>
          <w:spacing w:val="-9"/>
        </w:rPr>
        <w:t xml:space="preserve"> </w:t>
      </w:r>
      <w:r>
        <w:rPr>
          <w:color w:val="221F1F"/>
        </w:rPr>
        <w:t>характеризовать</w:t>
      </w:r>
      <w:r>
        <w:rPr>
          <w:color w:val="221F1F"/>
          <w:spacing w:val="-9"/>
        </w:rPr>
        <w:t xml:space="preserve"> </w:t>
      </w:r>
      <w:r>
        <w:rPr>
          <w:color w:val="221F1F"/>
        </w:rPr>
        <w:t>эстетическое</w:t>
      </w:r>
      <w:r>
        <w:rPr>
          <w:color w:val="221F1F"/>
          <w:spacing w:val="-10"/>
        </w:rPr>
        <w:t xml:space="preserve"> </w:t>
      </w:r>
      <w:r>
        <w:rPr>
          <w:color w:val="221F1F"/>
        </w:rPr>
        <w:t>и</w:t>
      </w:r>
      <w:r>
        <w:rPr>
          <w:color w:val="221F1F"/>
          <w:spacing w:val="-8"/>
        </w:rPr>
        <w:t xml:space="preserve"> </w:t>
      </w:r>
      <w:r>
        <w:rPr>
          <w:color w:val="221F1F"/>
        </w:rPr>
        <w:t>экологическое</w:t>
      </w:r>
      <w:r>
        <w:rPr>
          <w:color w:val="221F1F"/>
          <w:spacing w:val="-8"/>
        </w:rPr>
        <w:t xml:space="preserve"> </w:t>
      </w:r>
      <w:r>
        <w:rPr>
          <w:color w:val="221F1F"/>
        </w:rPr>
        <w:t>взаимное</w:t>
      </w:r>
      <w:r>
        <w:rPr>
          <w:color w:val="221F1F"/>
          <w:spacing w:val="-10"/>
        </w:rPr>
        <w:t xml:space="preserve"> </w:t>
      </w:r>
      <w:r>
        <w:rPr>
          <w:color w:val="221F1F"/>
        </w:rPr>
        <w:t>сосуществование</w:t>
      </w:r>
      <w:r>
        <w:rPr>
          <w:color w:val="221F1F"/>
          <w:spacing w:val="-10"/>
        </w:rPr>
        <w:t xml:space="preserve"> </w:t>
      </w:r>
      <w:r>
        <w:rPr>
          <w:color w:val="221F1F"/>
        </w:rPr>
        <w:t>природы и</w:t>
      </w:r>
      <w:r>
        <w:rPr>
          <w:color w:val="221F1F"/>
          <w:spacing w:val="-17"/>
        </w:rPr>
        <w:t xml:space="preserve"> </w:t>
      </w:r>
      <w:r>
        <w:rPr>
          <w:color w:val="221F1F"/>
        </w:rPr>
        <w:t>архитектуры;</w:t>
      </w:r>
      <w:r>
        <w:rPr>
          <w:color w:val="221F1F"/>
          <w:spacing w:val="-18"/>
        </w:rPr>
        <w:t xml:space="preserve"> </w:t>
      </w:r>
      <w:r>
        <w:rPr>
          <w:color w:val="221F1F"/>
        </w:rPr>
        <w:t>иметь</w:t>
      </w:r>
      <w:r>
        <w:rPr>
          <w:color w:val="221F1F"/>
          <w:spacing w:val="-17"/>
        </w:rPr>
        <w:t xml:space="preserve"> </w:t>
      </w:r>
      <w:r>
        <w:rPr>
          <w:color w:val="221F1F"/>
        </w:rPr>
        <w:t>представление</w:t>
      </w:r>
      <w:r>
        <w:rPr>
          <w:color w:val="221F1F"/>
          <w:spacing w:val="-17"/>
        </w:rPr>
        <w:t xml:space="preserve"> </w:t>
      </w:r>
      <w:r>
        <w:rPr>
          <w:color w:val="221F1F"/>
        </w:rPr>
        <w:t>о</w:t>
      </w:r>
      <w:r>
        <w:rPr>
          <w:color w:val="221F1F"/>
          <w:spacing w:val="-17"/>
        </w:rPr>
        <w:t xml:space="preserve"> </w:t>
      </w:r>
      <w:r>
        <w:rPr>
          <w:color w:val="221F1F"/>
        </w:rPr>
        <w:t>традициях</w:t>
      </w:r>
      <w:r>
        <w:rPr>
          <w:color w:val="221F1F"/>
          <w:spacing w:val="-16"/>
        </w:rPr>
        <w:t xml:space="preserve"> </w:t>
      </w:r>
      <w:r>
        <w:rPr>
          <w:color w:val="221F1F"/>
        </w:rPr>
        <w:t>ландшафтно-парковой</w:t>
      </w:r>
      <w:r>
        <w:rPr>
          <w:color w:val="221F1F"/>
          <w:spacing w:val="-17"/>
        </w:rPr>
        <w:t xml:space="preserve"> </w:t>
      </w:r>
      <w:r>
        <w:rPr>
          <w:color w:val="221F1F"/>
        </w:rPr>
        <w:t>архитектуры и школах ландшафтного дизайна;</w:t>
      </w:r>
    </w:p>
    <w:p w14:paraId="79FCF62F" w14:textId="77777777" w:rsidR="00E55397" w:rsidRDefault="00395F00">
      <w:pPr>
        <w:pStyle w:val="a3"/>
        <w:ind w:left="502" w:right="145"/>
      </w:pPr>
      <w:r>
        <w:rPr>
          <w:color w:val="221F1F"/>
        </w:rPr>
        <w:t>6 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787D6860" w14:textId="77777777" w:rsidR="00E55397" w:rsidRDefault="00395F00">
      <w:pPr>
        <w:pStyle w:val="a3"/>
        <w:ind w:left="502" w:right="132"/>
      </w:pPr>
      <w:r>
        <w:rPr>
          <w:color w:val="221F1F"/>
        </w:rPr>
        <w:t xml:space="preserve">6 иметь представление о задачах соотношения функционального и образного в </w:t>
      </w:r>
      <w:proofErr w:type="gramStart"/>
      <w:r>
        <w:rPr>
          <w:color w:val="221F1F"/>
        </w:rPr>
        <w:t>по- строении</w:t>
      </w:r>
      <w:proofErr w:type="gramEnd"/>
      <w:r>
        <w:rPr>
          <w:color w:val="221F1F"/>
        </w:rPr>
        <w:t xml:space="preserve"> формы предметов, создаваемых людьми; видеть образ времени и характер жизнедеятельности человека в предметах его быта;</w:t>
      </w:r>
    </w:p>
    <w:p w14:paraId="7E1A1C17" w14:textId="77777777" w:rsidR="00E55397" w:rsidRDefault="00395F00">
      <w:pPr>
        <w:pStyle w:val="a3"/>
        <w:ind w:left="502" w:right="135"/>
      </w:pPr>
      <w:r>
        <w:rPr>
          <w:color w:val="221F1F"/>
        </w:rPr>
        <w:t>6 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4AB489E1" w14:textId="77777777" w:rsidR="00E55397" w:rsidRDefault="00395F00">
      <w:pPr>
        <w:pStyle w:val="a3"/>
        <w:spacing w:line="242" w:lineRule="auto"/>
        <w:ind w:left="502" w:right="132"/>
      </w:pPr>
      <w:r>
        <w:rPr>
          <w:color w:val="221F1F"/>
        </w:rPr>
        <w:t xml:space="preserve">6 иметь опыт творческого проектирования интерьерного пространства для </w:t>
      </w:r>
      <w:proofErr w:type="gramStart"/>
      <w:r>
        <w:rPr>
          <w:color w:val="221F1F"/>
        </w:rPr>
        <w:t xml:space="preserve">кон- </w:t>
      </w:r>
      <w:proofErr w:type="spellStart"/>
      <w:r>
        <w:rPr>
          <w:color w:val="221F1F"/>
        </w:rPr>
        <w:t>кретных</w:t>
      </w:r>
      <w:proofErr w:type="spellEnd"/>
      <w:proofErr w:type="gramEnd"/>
      <w:r>
        <w:rPr>
          <w:color w:val="221F1F"/>
        </w:rPr>
        <w:t xml:space="preserve"> задач жизнедеятельности человека;</w:t>
      </w:r>
    </w:p>
    <w:p w14:paraId="0B1A4965" w14:textId="77777777" w:rsidR="00E55397" w:rsidRDefault="00395F00">
      <w:pPr>
        <w:pStyle w:val="a3"/>
        <w:ind w:left="502" w:right="141"/>
      </w:pPr>
      <w:r>
        <w:rPr>
          <w:color w:val="221F1F"/>
        </w:rPr>
        <w:t>6</w:t>
      </w:r>
      <w:r>
        <w:rPr>
          <w:color w:val="221F1F"/>
          <w:spacing w:val="-6"/>
        </w:rPr>
        <w:t xml:space="preserve"> </w:t>
      </w:r>
      <w:r>
        <w:rPr>
          <w:color w:val="221F1F"/>
        </w:rPr>
        <w:t>объяснять,</w:t>
      </w:r>
      <w:r>
        <w:rPr>
          <w:color w:val="221F1F"/>
          <w:spacing w:val="-9"/>
        </w:rPr>
        <w:t xml:space="preserve"> </w:t>
      </w:r>
      <w:r>
        <w:rPr>
          <w:color w:val="221F1F"/>
        </w:rPr>
        <w:t>как</w:t>
      </w:r>
      <w:r>
        <w:rPr>
          <w:color w:val="221F1F"/>
          <w:spacing w:val="-7"/>
        </w:rPr>
        <w:t xml:space="preserve"> </w:t>
      </w:r>
      <w:r>
        <w:rPr>
          <w:color w:val="221F1F"/>
        </w:rPr>
        <w:t>в</w:t>
      </w:r>
      <w:r>
        <w:rPr>
          <w:color w:val="221F1F"/>
          <w:spacing w:val="-8"/>
        </w:rPr>
        <w:t xml:space="preserve"> </w:t>
      </w:r>
      <w:r>
        <w:rPr>
          <w:color w:val="221F1F"/>
        </w:rPr>
        <w:t>одежде</w:t>
      </w:r>
      <w:r>
        <w:rPr>
          <w:color w:val="221F1F"/>
          <w:spacing w:val="-8"/>
        </w:rPr>
        <w:t xml:space="preserve"> </w:t>
      </w:r>
      <w:r>
        <w:rPr>
          <w:color w:val="221F1F"/>
        </w:rPr>
        <w:t>проявляются</w:t>
      </w:r>
      <w:r>
        <w:rPr>
          <w:color w:val="221F1F"/>
          <w:spacing w:val="-8"/>
        </w:rPr>
        <w:t xml:space="preserve"> </w:t>
      </w:r>
      <w:r>
        <w:rPr>
          <w:color w:val="221F1F"/>
        </w:rPr>
        <w:t>характер</w:t>
      </w:r>
      <w:r>
        <w:rPr>
          <w:color w:val="221F1F"/>
          <w:spacing w:val="-7"/>
        </w:rPr>
        <w:t xml:space="preserve"> </w:t>
      </w:r>
      <w:r>
        <w:rPr>
          <w:color w:val="221F1F"/>
        </w:rPr>
        <w:t>человека,</w:t>
      </w:r>
      <w:r>
        <w:rPr>
          <w:color w:val="221F1F"/>
          <w:spacing w:val="-8"/>
        </w:rPr>
        <w:t xml:space="preserve"> </w:t>
      </w:r>
      <w:r>
        <w:rPr>
          <w:color w:val="221F1F"/>
        </w:rPr>
        <w:t>его</w:t>
      </w:r>
      <w:r>
        <w:rPr>
          <w:color w:val="221F1F"/>
          <w:spacing w:val="-7"/>
        </w:rPr>
        <w:t xml:space="preserve"> </w:t>
      </w:r>
      <w:r>
        <w:rPr>
          <w:color w:val="221F1F"/>
        </w:rPr>
        <w:t>ценностные</w:t>
      </w:r>
      <w:r>
        <w:rPr>
          <w:color w:val="221F1F"/>
          <w:spacing w:val="-8"/>
        </w:rPr>
        <w:t xml:space="preserve"> </w:t>
      </w:r>
      <w:r>
        <w:rPr>
          <w:color w:val="221F1F"/>
        </w:rPr>
        <w:t>позиции</w:t>
      </w:r>
      <w:r>
        <w:rPr>
          <w:color w:val="221F1F"/>
          <w:spacing w:val="-10"/>
        </w:rPr>
        <w:t xml:space="preserve"> </w:t>
      </w:r>
      <w:r>
        <w:rPr>
          <w:color w:val="221F1F"/>
        </w:rPr>
        <w:t>и конкретные намерения действий; объяснять, что такое стиль в одежде;</w:t>
      </w:r>
    </w:p>
    <w:p w14:paraId="0A7E5434" w14:textId="77777777" w:rsidR="00E55397" w:rsidRDefault="00395F00">
      <w:pPr>
        <w:pStyle w:val="a3"/>
        <w:ind w:left="502" w:right="132"/>
      </w:pPr>
      <w:r>
        <w:rPr>
          <w:color w:val="221F1F"/>
        </w:rPr>
        <w:t xml:space="preserve">6 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w:t>
      </w:r>
      <w:proofErr w:type="spellStart"/>
      <w:proofErr w:type="gramStart"/>
      <w:r>
        <w:rPr>
          <w:color w:val="221F1F"/>
        </w:rPr>
        <w:t>дея</w:t>
      </w:r>
      <w:proofErr w:type="spellEnd"/>
      <w:r>
        <w:rPr>
          <w:color w:val="221F1F"/>
        </w:rPr>
        <w:t xml:space="preserve">- </w:t>
      </w:r>
      <w:r>
        <w:rPr>
          <w:color w:val="221F1F"/>
          <w:spacing w:val="-2"/>
        </w:rPr>
        <w:t>тельности</w:t>
      </w:r>
      <w:proofErr w:type="gramEnd"/>
      <w:r>
        <w:rPr>
          <w:color w:val="221F1F"/>
          <w:spacing w:val="-2"/>
        </w:rPr>
        <w:t>;</w:t>
      </w:r>
    </w:p>
    <w:p w14:paraId="2B70FE52" w14:textId="77777777" w:rsidR="00E55397" w:rsidRDefault="00395F00">
      <w:pPr>
        <w:pStyle w:val="a3"/>
        <w:ind w:left="502" w:right="146"/>
      </w:pPr>
      <w:r>
        <w:rPr>
          <w:color w:val="221F1F"/>
        </w:rPr>
        <w:t>6 иметь представление о конструкции костюма и применении законов композиции в проектировании одежды, ансамбле в костюме;</w:t>
      </w:r>
    </w:p>
    <w:p w14:paraId="28D968CE" w14:textId="77777777" w:rsidR="00E55397" w:rsidRDefault="00395F00">
      <w:pPr>
        <w:pStyle w:val="a3"/>
        <w:ind w:left="502" w:right="143"/>
      </w:pPr>
      <w:r>
        <w:rPr>
          <w:color w:val="221F1F"/>
        </w:rPr>
        <w:t>6 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37967895" w14:textId="77777777" w:rsidR="00E55397" w:rsidRDefault="00395F00">
      <w:pPr>
        <w:pStyle w:val="a3"/>
        <w:ind w:left="502" w:right="135"/>
      </w:pPr>
      <w:r>
        <w:rPr>
          <w:color w:val="221F1F"/>
        </w:rPr>
        <w:t xml:space="preserve">6 иметь опыт выполнения практических творческих эскизов по теме «Дизайн </w:t>
      </w:r>
      <w:proofErr w:type="spellStart"/>
      <w:r>
        <w:rPr>
          <w:color w:val="221F1F"/>
        </w:rPr>
        <w:t>совре</w:t>
      </w:r>
      <w:proofErr w:type="spellEnd"/>
      <w:r>
        <w:rPr>
          <w:color w:val="221F1F"/>
        </w:rPr>
        <w:t xml:space="preserve">- </w:t>
      </w:r>
      <w:proofErr w:type="spellStart"/>
      <w:r>
        <w:rPr>
          <w:color w:val="221F1F"/>
        </w:rPr>
        <w:t>менной</w:t>
      </w:r>
      <w:proofErr w:type="spellEnd"/>
      <w:r>
        <w:rPr>
          <w:color w:val="221F1F"/>
          <w:spacing w:val="-15"/>
        </w:rPr>
        <w:t xml:space="preserve"> </w:t>
      </w:r>
      <w:r>
        <w:rPr>
          <w:color w:val="221F1F"/>
        </w:rPr>
        <w:t>одежды»,</w:t>
      </w:r>
      <w:r>
        <w:rPr>
          <w:color w:val="221F1F"/>
          <w:spacing w:val="-16"/>
        </w:rPr>
        <w:t xml:space="preserve"> </w:t>
      </w:r>
      <w:r>
        <w:rPr>
          <w:color w:val="221F1F"/>
        </w:rPr>
        <w:t>создания</w:t>
      </w:r>
      <w:r>
        <w:rPr>
          <w:color w:val="221F1F"/>
          <w:spacing w:val="-15"/>
        </w:rPr>
        <w:t xml:space="preserve"> </w:t>
      </w:r>
      <w:r>
        <w:rPr>
          <w:color w:val="221F1F"/>
        </w:rPr>
        <w:t>эскизов</w:t>
      </w:r>
      <w:r>
        <w:rPr>
          <w:color w:val="221F1F"/>
          <w:spacing w:val="-17"/>
        </w:rPr>
        <w:t xml:space="preserve"> </w:t>
      </w:r>
      <w:r>
        <w:rPr>
          <w:color w:val="221F1F"/>
        </w:rPr>
        <w:t>молодёжной</w:t>
      </w:r>
      <w:r>
        <w:rPr>
          <w:color w:val="221F1F"/>
          <w:spacing w:val="-18"/>
        </w:rPr>
        <w:t xml:space="preserve"> </w:t>
      </w:r>
      <w:r>
        <w:rPr>
          <w:color w:val="221F1F"/>
        </w:rPr>
        <w:t>одежды</w:t>
      </w:r>
      <w:r>
        <w:rPr>
          <w:color w:val="221F1F"/>
          <w:spacing w:val="-17"/>
        </w:rPr>
        <w:t xml:space="preserve"> </w:t>
      </w:r>
      <w:r>
        <w:rPr>
          <w:color w:val="221F1F"/>
        </w:rPr>
        <w:t>для</w:t>
      </w:r>
      <w:r>
        <w:rPr>
          <w:color w:val="221F1F"/>
          <w:spacing w:val="-18"/>
        </w:rPr>
        <w:t xml:space="preserve"> </w:t>
      </w:r>
      <w:r>
        <w:rPr>
          <w:color w:val="221F1F"/>
        </w:rPr>
        <w:t>разных</w:t>
      </w:r>
      <w:r>
        <w:rPr>
          <w:color w:val="221F1F"/>
          <w:spacing w:val="-14"/>
        </w:rPr>
        <w:t xml:space="preserve"> </w:t>
      </w:r>
      <w:r>
        <w:rPr>
          <w:color w:val="221F1F"/>
        </w:rPr>
        <w:t>жизненных</w:t>
      </w:r>
      <w:r>
        <w:rPr>
          <w:color w:val="221F1F"/>
          <w:spacing w:val="-15"/>
        </w:rPr>
        <w:t xml:space="preserve"> </w:t>
      </w:r>
      <w:r>
        <w:rPr>
          <w:color w:val="221F1F"/>
        </w:rPr>
        <w:t>задач (спортивной, праздничной, повседневной и др.);</w:t>
      </w:r>
    </w:p>
    <w:p w14:paraId="229CCC7D" w14:textId="77777777" w:rsidR="00E55397" w:rsidRDefault="00395F00">
      <w:pPr>
        <w:pStyle w:val="a3"/>
        <w:ind w:left="502" w:right="132"/>
      </w:pPr>
      <w:r>
        <w:rPr>
          <w:color w:val="221F1F"/>
        </w:rPr>
        <w:t xml:space="preserve">6 различать задачи искусства театрального грима и бытового макияжа; иметь пред- </w:t>
      </w:r>
      <w:proofErr w:type="spellStart"/>
      <w:r>
        <w:rPr>
          <w:color w:val="221F1F"/>
        </w:rPr>
        <w:t>ставление</w:t>
      </w:r>
      <w:proofErr w:type="spellEnd"/>
      <w:r>
        <w:rPr>
          <w:color w:val="221F1F"/>
        </w:rPr>
        <w:t xml:space="preserve"> об имидж-дизайне, его задачах и социальном бытовании; иметь опыт со- здания эскизов для макияжа театральных образов и опыт бытового макияжа; </w:t>
      </w:r>
      <w:proofErr w:type="spellStart"/>
      <w:r>
        <w:rPr>
          <w:color w:val="221F1F"/>
        </w:rPr>
        <w:t>опре</w:t>
      </w:r>
      <w:proofErr w:type="spellEnd"/>
      <w:r>
        <w:rPr>
          <w:color w:val="221F1F"/>
        </w:rPr>
        <w:t xml:space="preserve">- </w:t>
      </w:r>
      <w:proofErr w:type="spellStart"/>
      <w:r>
        <w:rPr>
          <w:color w:val="221F1F"/>
        </w:rPr>
        <w:t>делять</w:t>
      </w:r>
      <w:proofErr w:type="spellEnd"/>
      <w:r>
        <w:rPr>
          <w:color w:val="221F1F"/>
        </w:rPr>
        <w:t xml:space="preserve"> эстетические и этические границы применения макияжа и стилистики при- чёски в повседневном быту.</w:t>
      </w:r>
    </w:p>
    <w:p w14:paraId="745DA183" w14:textId="77777777" w:rsidR="00E55397" w:rsidRDefault="00E55397">
      <w:pPr>
        <w:sectPr w:rsidR="00E55397">
          <w:pgSz w:w="11910" w:h="16840"/>
          <w:pgMar w:top="520" w:right="700" w:bottom="280" w:left="340" w:header="720" w:footer="720" w:gutter="0"/>
          <w:cols w:space="720"/>
        </w:sectPr>
      </w:pPr>
    </w:p>
    <w:p w14:paraId="470A1115" w14:textId="77777777" w:rsidR="00E55397" w:rsidRDefault="00395F00">
      <w:pPr>
        <w:pStyle w:val="a3"/>
        <w:spacing w:before="73" w:line="322" w:lineRule="exact"/>
        <w:ind w:left="502"/>
      </w:pPr>
      <w:r>
        <w:rPr>
          <w:color w:val="221F1F"/>
        </w:rPr>
        <w:lastRenderedPageBreak/>
        <w:t>Модуль</w:t>
      </w:r>
      <w:r>
        <w:rPr>
          <w:color w:val="221F1F"/>
          <w:spacing w:val="-6"/>
        </w:rPr>
        <w:t xml:space="preserve"> </w:t>
      </w:r>
      <w:r>
        <w:rPr>
          <w:color w:val="221F1F"/>
        </w:rPr>
        <w:t>№</w:t>
      </w:r>
      <w:r>
        <w:rPr>
          <w:color w:val="221F1F"/>
          <w:spacing w:val="-2"/>
        </w:rPr>
        <w:t xml:space="preserve"> </w:t>
      </w:r>
      <w:r>
        <w:rPr>
          <w:color w:val="221F1F"/>
        </w:rPr>
        <w:t>4</w:t>
      </w:r>
      <w:r>
        <w:rPr>
          <w:color w:val="221F1F"/>
          <w:spacing w:val="-3"/>
        </w:rPr>
        <w:t xml:space="preserve"> </w:t>
      </w:r>
      <w:r>
        <w:rPr>
          <w:color w:val="221F1F"/>
        </w:rPr>
        <w:t>«Изображение</w:t>
      </w:r>
      <w:r>
        <w:rPr>
          <w:color w:val="221F1F"/>
          <w:spacing w:val="-2"/>
        </w:rPr>
        <w:t xml:space="preserve"> </w:t>
      </w:r>
      <w:r>
        <w:rPr>
          <w:color w:val="221F1F"/>
        </w:rPr>
        <w:t>в</w:t>
      </w:r>
      <w:r>
        <w:rPr>
          <w:color w:val="221F1F"/>
          <w:spacing w:val="-3"/>
        </w:rPr>
        <w:t xml:space="preserve"> </w:t>
      </w:r>
      <w:r>
        <w:rPr>
          <w:color w:val="221F1F"/>
          <w:spacing w:val="-2"/>
        </w:rPr>
        <w:t>синтетических,</w:t>
      </w:r>
    </w:p>
    <w:p w14:paraId="683E1B15" w14:textId="77777777" w:rsidR="00E55397" w:rsidRDefault="00395F00">
      <w:pPr>
        <w:ind w:left="502"/>
        <w:jc w:val="both"/>
        <w:rPr>
          <w:i/>
          <w:sz w:val="28"/>
        </w:rPr>
      </w:pPr>
      <w:r>
        <w:rPr>
          <w:color w:val="221F1F"/>
          <w:sz w:val="28"/>
        </w:rPr>
        <w:t>экранных</w:t>
      </w:r>
      <w:r>
        <w:rPr>
          <w:color w:val="221F1F"/>
          <w:spacing w:val="-8"/>
          <w:sz w:val="28"/>
        </w:rPr>
        <w:t xml:space="preserve"> </w:t>
      </w:r>
      <w:r>
        <w:rPr>
          <w:color w:val="221F1F"/>
          <w:sz w:val="28"/>
        </w:rPr>
        <w:t>видах</w:t>
      </w:r>
      <w:r>
        <w:rPr>
          <w:color w:val="221F1F"/>
          <w:spacing w:val="-8"/>
          <w:sz w:val="28"/>
        </w:rPr>
        <w:t xml:space="preserve"> </w:t>
      </w:r>
      <w:r>
        <w:rPr>
          <w:color w:val="221F1F"/>
          <w:sz w:val="28"/>
        </w:rPr>
        <w:t>искусства</w:t>
      </w:r>
      <w:r>
        <w:rPr>
          <w:color w:val="221F1F"/>
          <w:spacing w:val="-8"/>
          <w:sz w:val="28"/>
        </w:rPr>
        <w:t xml:space="preserve"> </w:t>
      </w:r>
      <w:r>
        <w:rPr>
          <w:color w:val="221F1F"/>
          <w:sz w:val="28"/>
        </w:rPr>
        <w:t>и</w:t>
      </w:r>
      <w:r>
        <w:rPr>
          <w:color w:val="221F1F"/>
          <w:spacing w:val="-6"/>
          <w:sz w:val="28"/>
        </w:rPr>
        <w:t xml:space="preserve"> </w:t>
      </w:r>
      <w:r>
        <w:rPr>
          <w:color w:val="221F1F"/>
          <w:sz w:val="28"/>
        </w:rPr>
        <w:t>художественная</w:t>
      </w:r>
      <w:r>
        <w:rPr>
          <w:color w:val="221F1F"/>
          <w:spacing w:val="-7"/>
          <w:sz w:val="28"/>
        </w:rPr>
        <w:t xml:space="preserve"> </w:t>
      </w:r>
      <w:r>
        <w:rPr>
          <w:color w:val="221F1F"/>
          <w:sz w:val="28"/>
        </w:rPr>
        <w:t>фотография»</w:t>
      </w:r>
      <w:r>
        <w:rPr>
          <w:color w:val="221F1F"/>
          <w:spacing w:val="-1"/>
          <w:sz w:val="28"/>
        </w:rPr>
        <w:t xml:space="preserve"> </w:t>
      </w:r>
      <w:r>
        <w:rPr>
          <w:i/>
          <w:color w:val="221F1F"/>
          <w:spacing w:val="-2"/>
          <w:sz w:val="28"/>
        </w:rPr>
        <w:t>(</w:t>
      </w:r>
      <w:r>
        <w:rPr>
          <w:b/>
          <w:i/>
          <w:color w:val="221F1F"/>
          <w:spacing w:val="-2"/>
          <w:sz w:val="28"/>
        </w:rPr>
        <w:t>вариативный</w:t>
      </w:r>
      <w:r>
        <w:rPr>
          <w:i/>
          <w:color w:val="221F1F"/>
          <w:spacing w:val="-2"/>
          <w:sz w:val="28"/>
        </w:rPr>
        <w:t>):</w:t>
      </w:r>
    </w:p>
    <w:p w14:paraId="31A1E745" w14:textId="77777777" w:rsidR="00E55397" w:rsidRDefault="00395F00">
      <w:pPr>
        <w:pStyle w:val="a3"/>
        <w:spacing w:before="2"/>
        <w:ind w:left="502" w:right="133"/>
      </w:pPr>
      <w:r>
        <w:rPr>
          <w:color w:val="221F1F"/>
        </w:rPr>
        <w:t xml:space="preserve">6 знать о синтетической природе — коллективности творческого процесса в </w:t>
      </w:r>
      <w:proofErr w:type="spellStart"/>
      <w:proofErr w:type="gramStart"/>
      <w:r>
        <w:rPr>
          <w:color w:val="221F1F"/>
        </w:rPr>
        <w:t>синте</w:t>
      </w:r>
      <w:proofErr w:type="spellEnd"/>
      <w:r>
        <w:rPr>
          <w:color w:val="221F1F"/>
        </w:rPr>
        <w:t xml:space="preserve">- </w:t>
      </w:r>
      <w:proofErr w:type="spellStart"/>
      <w:r>
        <w:rPr>
          <w:color w:val="221F1F"/>
        </w:rPr>
        <w:t>тических</w:t>
      </w:r>
      <w:proofErr w:type="spellEnd"/>
      <w:proofErr w:type="gramEnd"/>
      <w:r>
        <w:rPr>
          <w:color w:val="221F1F"/>
        </w:rPr>
        <w:t xml:space="preserve"> искусствах, синтезирующих выразительные средства разных видов худо- </w:t>
      </w:r>
      <w:proofErr w:type="spellStart"/>
      <w:r>
        <w:rPr>
          <w:color w:val="221F1F"/>
        </w:rPr>
        <w:t>жественного</w:t>
      </w:r>
      <w:proofErr w:type="spellEnd"/>
      <w:r>
        <w:rPr>
          <w:color w:val="221F1F"/>
        </w:rPr>
        <w:t xml:space="preserve"> творчества;</w:t>
      </w:r>
    </w:p>
    <w:p w14:paraId="2B321876" w14:textId="77777777" w:rsidR="00E55397" w:rsidRDefault="00395F00">
      <w:pPr>
        <w:pStyle w:val="a3"/>
        <w:ind w:left="502" w:right="143"/>
        <w:jc w:val="left"/>
      </w:pPr>
      <w:r>
        <w:rPr>
          <w:color w:val="221F1F"/>
        </w:rPr>
        <w:t>6 понимать и характеризовать роль визуального образа в синтетических искусствах; 6</w:t>
      </w:r>
      <w:r>
        <w:rPr>
          <w:color w:val="221F1F"/>
          <w:spacing w:val="39"/>
        </w:rPr>
        <w:t xml:space="preserve"> </w:t>
      </w:r>
      <w:r>
        <w:rPr>
          <w:color w:val="221F1F"/>
        </w:rPr>
        <w:t>иметь</w:t>
      </w:r>
      <w:r>
        <w:rPr>
          <w:color w:val="221F1F"/>
          <w:spacing w:val="35"/>
        </w:rPr>
        <w:t xml:space="preserve"> </w:t>
      </w:r>
      <w:r>
        <w:rPr>
          <w:color w:val="221F1F"/>
        </w:rPr>
        <w:t>представление</w:t>
      </w:r>
      <w:r>
        <w:rPr>
          <w:color w:val="221F1F"/>
          <w:spacing w:val="34"/>
        </w:rPr>
        <w:t xml:space="preserve"> </w:t>
      </w:r>
      <w:r>
        <w:rPr>
          <w:color w:val="221F1F"/>
        </w:rPr>
        <w:t>о</w:t>
      </w:r>
      <w:r>
        <w:rPr>
          <w:color w:val="221F1F"/>
          <w:spacing w:val="37"/>
        </w:rPr>
        <w:t xml:space="preserve"> </w:t>
      </w:r>
      <w:r>
        <w:rPr>
          <w:color w:val="221F1F"/>
        </w:rPr>
        <w:t>влиянии</w:t>
      </w:r>
      <w:r>
        <w:rPr>
          <w:color w:val="221F1F"/>
          <w:spacing w:val="40"/>
        </w:rPr>
        <w:t xml:space="preserve"> </w:t>
      </w:r>
      <w:r>
        <w:rPr>
          <w:color w:val="221F1F"/>
        </w:rPr>
        <w:t>развития</w:t>
      </w:r>
      <w:r>
        <w:rPr>
          <w:color w:val="221F1F"/>
          <w:spacing w:val="37"/>
        </w:rPr>
        <w:t xml:space="preserve"> </w:t>
      </w:r>
      <w:r>
        <w:rPr>
          <w:color w:val="221F1F"/>
        </w:rPr>
        <w:t>технологий</w:t>
      </w:r>
      <w:r>
        <w:rPr>
          <w:color w:val="221F1F"/>
          <w:spacing w:val="35"/>
        </w:rPr>
        <w:t xml:space="preserve"> </w:t>
      </w:r>
      <w:r>
        <w:rPr>
          <w:color w:val="221F1F"/>
        </w:rPr>
        <w:t>на</w:t>
      </w:r>
      <w:r>
        <w:rPr>
          <w:color w:val="221F1F"/>
          <w:spacing w:val="34"/>
        </w:rPr>
        <w:t xml:space="preserve"> </w:t>
      </w:r>
      <w:r>
        <w:rPr>
          <w:color w:val="221F1F"/>
        </w:rPr>
        <w:t>появление</w:t>
      </w:r>
      <w:r>
        <w:rPr>
          <w:color w:val="221F1F"/>
          <w:spacing w:val="37"/>
        </w:rPr>
        <w:t xml:space="preserve"> </w:t>
      </w:r>
      <w:r>
        <w:rPr>
          <w:color w:val="221F1F"/>
        </w:rPr>
        <w:t>новых</w:t>
      </w:r>
      <w:r>
        <w:rPr>
          <w:color w:val="221F1F"/>
          <w:spacing w:val="37"/>
        </w:rPr>
        <w:t xml:space="preserve"> </w:t>
      </w:r>
      <w:r>
        <w:rPr>
          <w:color w:val="221F1F"/>
        </w:rPr>
        <w:t>видов художественного</w:t>
      </w:r>
      <w:r>
        <w:rPr>
          <w:color w:val="221F1F"/>
          <w:spacing w:val="36"/>
        </w:rPr>
        <w:t xml:space="preserve"> </w:t>
      </w:r>
      <w:r>
        <w:rPr>
          <w:color w:val="221F1F"/>
        </w:rPr>
        <w:t>творчества</w:t>
      </w:r>
      <w:r>
        <w:rPr>
          <w:color w:val="221F1F"/>
          <w:spacing w:val="36"/>
        </w:rPr>
        <w:t xml:space="preserve"> </w:t>
      </w:r>
      <w:r>
        <w:rPr>
          <w:color w:val="221F1F"/>
        </w:rPr>
        <w:t>и</w:t>
      </w:r>
      <w:r>
        <w:rPr>
          <w:color w:val="221F1F"/>
          <w:spacing w:val="34"/>
        </w:rPr>
        <w:t xml:space="preserve"> </w:t>
      </w:r>
      <w:r>
        <w:rPr>
          <w:color w:val="221F1F"/>
        </w:rPr>
        <w:t>их</w:t>
      </w:r>
      <w:r>
        <w:rPr>
          <w:color w:val="221F1F"/>
          <w:spacing w:val="36"/>
        </w:rPr>
        <w:t xml:space="preserve"> </w:t>
      </w:r>
      <w:r>
        <w:rPr>
          <w:color w:val="221F1F"/>
        </w:rPr>
        <w:t>развитии</w:t>
      </w:r>
      <w:r>
        <w:rPr>
          <w:color w:val="221F1F"/>
          <w:spacing w:val="36"/>
        </w:rPr>
        <w:t xml:space="preserve"> </w:t>
      </w:r>
      <w:r>
        <w:rPr>
          <w:color w:val="221F1F"/>
        </w:rPr>
        <w:t>параллельно</w:t>
      </w:r>
      <w:r>
        <w:rPr>
          <w:color w:val="221F1F"/>
          <w:spacing w:val="36"/>
        </w:rPr>
        <w:t xml:space="preserve"> </w:t>
      </w:r>
      <w:r>
        <w:rPr>
          <w:color w:val="221F1F"/>
        </w:rPr>
        <w:t>с</w:t>
      </w:r>
      <w:r>
        <w:rPr>
          <w:color w:val="221F1F"/>
          <w:spacing w:val="36"/>
        </w:rPr>
        <w:t xml:space="preserve"> </w:t>
      </w:r>
      <w:r>
        <w:rPr>
          <w:color w:val="221F1F"/>
        </w:rPr>
        <w:t>традиционными</w:t>
      </w:r>
      <w:r>
        <w:rPr>
          <w:color w:val="221F1F"/>
          <w:spacing w:val="36"/>
        </w:rPr>
        <w:t xml:space="preserve"> </w:t>
      </w:r>
      <w:r>
        <w:rPr>
          <w:color w:val="221F1F"/>
        </w:rPr>
        <w:t xml:space="preserve">видами </w:t>
      </w:r>
      <w:r>
        <w:rPr>
          <w:color w:val="221F1F"/>
          <w:spacing w:val="-2"/>
        </w:rPr>
        <w:t>искусства.</w:t>
      </w:r>
    </w:p>
    <w:p w14:paraId="3BE12AE7" w14:textId="77777777" w:rsidR="00E55397" w:rsidRDefault="00395F00">
      <w:pPr>
        <w:pStyle w:val="a3"/>
        <w:spacing w:before="1" w:line="322" w:lineRule="exact"/>
        <w:ind w:left="502"/>
        <w:jc w:val="left"/>
      </w:pPr>
      <w:r>
        <w:rPr>
          <w:color w:val="221F1F"/>
        </w:rPr>
        <w:t>Художник</w:t>
      </w:r>
      <w:r>
        <w:rPr>
          <w:color w:val="221F1F"/>
          <w:spacing w:val="-7"/>
        </w:rPr>
        <w:t xml:space="preserve"> </w:t>
      </w:r>
      <w:r>
        <w:rPr>
          <w:color w:val="221F1F"/>
        </w:rPr>
        <w:t>и</w:t>
      </w:r>
      <w:r>
        <w:rPr>
          <w:color w:val="221F1F"/>
          <w:spacing w:val="-5"/>
        </w:rPr>
        <w:t xml:space="preserve"> </w:t>
      </w:r>
      <w:r>
        <w:rPr>
          <w:color w:val="221F1F"/>
        </w:rPr>
        <w:t>искусство</w:t>
      </w:r>
      <w:r>
        <w:rPr>
          <w:color w:val="221F1F"/>
          <w:spacing w:val="-4"/>
        </w:rPr>
        <w:t xml:space="preserve"> </w:t>
      </w:r>
      <w:r>
        <w:rPr>
          <w:color w:val="221F1F"/>
          <w:spacing w:val="-2"/>
        </w:rPr>
        <w:t>театра:</w:t>
      </w:r>
    </w:p>
    <w:p w14:paraId="4837B70F" w14:textId="77777777" w:rsidR="00E55397" w:rsidRDefault="00395F00">
      <w:pPr>
        <w:pStyle w:val="a3"/>
        <w:ind w:left="502" w:right="133"/>
      </w:pPr>
      <w:r>
        <w:rPr>
          <w:color w:val="221F1F"/>
        </w:rPr>
        <w:t xml:space="preserve">6 иметь представление об истории развития театра и жанровом многообразии </w:t>
      </w:r>
      <w:proofErr w:type="spellStart"/>
      <w:proofErr w:type="gramStart"/>
      <w:r>
        <w:rPr>
          <w:color w:val="221F1F"/>
        </w:rPr>
        <w:t>теат</w:t>
      </w:r>
      <w:proofErr w:type="spellEnd"/>
      <w:r>
        <w:rPr>
          <w:color w:val="221F1F"/>
        </w:rPr>
        <w:t xml:space="preserve">- </w:t>
      </w:r>
      <w:proofErr w:type="spellStart"/>
      <w:r>
        <w:rPr>
          <w:color w:val="221F1F"/>
        </w:rPr>
        <w:t>ральных</w:t>
      </w:r>
      <w:proofErr w:type="spellEnd"/>
      <w:proofErr w:type="gramEnd"/>
      <w:r>
        <w:rPr>
          <w:color w:val="221F1F"/>
        </w:rPr>
        <w:t xml:space="preserve"> представлений;</w:t>
      </w:r>
    </w:p>
    <w:p w14:paraId="1C769DCE" w14:textId="77777777" w:rsidR="00E55397" w:rsidRDefault="00395F00">
      <w:pPr>
        <w:pStyle w:val="a3"/>
        <w:ind w:left="502" w:right="144"/>
      </w:pPr>
      <w:r>
        <w:rPr>
          <w:color w:val="221F1F"/>
        </w:rPr>
        <w:t>6 знать</w:t>
      </w:r>
      <w:r>
        <w:rPr>
          <w:color w:val="221F1F"/>
          <w:spacing w:val="-2"/>
        </w:rPr>
        <w:t xml:space="preserve"> </w:t>
      </w:r>
      <w:r>
        <w:rPr>
          <w:color w:val="221F1F"/>
        </w:rPr>
        <w:t>о</w:t>
      </w:r>
      <w:r>
        <w:rPr>
          <w:color w:val="221F1F"/>
          <w:spacing w:val="-1"/>
        </w:rPr>
        <w:t xml:space="preserve"> </w:t>
      </w:r>
      <w:r>
        <w:rPr>
          <w:color w:val="221F1F"/>
        </w:rPr>
        <w:t>роли</w:t>
      </w:r>
      <w:r>
        <w:rPr>
          <w:color w:val="221F1F"/>
          <w:spacing w:val="-1"/>
        </w:rPr>
        <w:t xml:space="preserve"> </w:t>
      </w:r>
      <w:r>
        <w:rPr>
          <w:color w:val="221F1F"/>
        </w:rPr>
        <w:t>художника</w:t>
      </w:r>
      <w:r>
        <w:rPr>
          <w:color w:val="221F1F"/>
          <w:spacing w:val="-1"/>
        </w:rPr>
        <w:t xml:space="preserve"> </w:t>
      </w:r>
      <w:r>
        <w:rPr>
          <w:color w:val="221F1F"/>
        </w:rPr>
        <w:t>и</w:t>
      </w:r>
      <w:r>
        <w:rPr>
          <w:color w:val="221F1F"/>
          <w:spacing w:val="-1"/>
        </w:rPr>
        <w:t xml:space="preserve"> </w:t>
      </w:r>
      <w:r>
        <w:rPr>
          <w:color w:val="221F1F"/>
        </w:rPr>
        <w:t>видах</w:t>
      </w:r>
      <w:r>
        <w:rPr>
          <w:color w:val="221F1F"/>
          <w:spacing w:val="-1"/>
        </w:rPr>
        <w:t xml:space="preserve"> </w:t>
      </w:r>
      <w:r>
        <w:rPr>
          <w:color w:val="221F1F"/>
        </w:rPr>
        <w:t>профессиональной</w:t>
      </w:r>
      <w:r>
        <w:rPr>
          <w:color w:val="221F1F"/>
          <w:spacing w:val="-1"/>
        </w:rPr>
        <w:t xml:space="preserve"> </w:t>
      </w:r>
      <w:r>
        <w:rPr>
          <w:color w:val="221F1F"/>
        </w:rPr>
        <w:t>художнической</w:t>
      </w:r>
      <w:r>
        <w:rPr>
          <w:color w:val="221F1F"/>
          <w:spacing w:val="-1"/>
        </w:rPr>
        <w:t xml:space="preserve"> </w:t>
      </w:r>
      <w:r>
        <w:rPr>
          <w:color w:val="221F1F"/>
        </w:rPr>
        <w:t>деятельности</w:t>
      </w:r>
      <w:r>
        <w:rPr>
          <w:color w:val="221F1F"/>
          <w:spacing w:val="-1"/>
        </w:rPr>
        <w:t xml:space="preserve"> </w:t>
      </w:r>
      <w:r>
        <w:rPr>
          <w:color w:val="221F1F"/>
        </w:rPr>
        <w:t>в современном театре;</w:t>
      </w:r>
    </w:p>
    <w:p w14:paraId="0D90BC22" w14:textId="77777777" w:rsidR="00E55397" w:rsidRDefault="00395F00">
      <w:pPr>
        <w:pStyle w:val="a3"/>
        <w:spacing w:before="1"/>
        <w:ind w:left="502" w:right="134"/>
      </w:pPr>
      <w:r>
        <w:rPr>
          <w:color w:val="221F1F"/>
        </w:rPr>
        <w:t xml:space="preserve">6 иметь представление о сценографии и символическом характере сценического </w:t>
      </w:r>
      <w:proofErr w:type="gramStart"/>
      <w:r>
        <w:rPr>
          <w:color w:val="221F1F"/>
        </w:rPr>
        <w:t xml:space="preserve">об- </w:t>
      </w:r>
      <w:r>
        <w:rPr>
          <w:color w:val="221F1F"/>
          <w:spacing w:val="-2"/>
        </w:rPr>
        <w:t>раза</w:t>
      </w:r>
      <w:proofErr w:type="gramEnd"/>
      <w:r>
        <w:rPr>
          <w:color w:val="221F1F"/>
          <w:spacing w:val="-2"/>
        </w:rPr>
        <w:t>;</w:t>
      </w:r>
    </w:p>
    <w:p w14:paraId="048E2518" w14:textId="77777777" w:rsidR="00E55397" w:rsidRDefault="00395F00">
      <w:pPr>
        <w:pStyle w:val="a3"/>
        <w:ind w:left="502" w:right="135"/>
      </w:pPr>
      <w:r>
        <w:rPr>
          <w:color w:val="221F1F"/>
        </w:rPr>
        <w:t>6 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5C31BACC" w14:textId="77777777" w:rsidR="00E55397" w:rsidRDefault="00395F00">
      <w:pPr>
        <w:pStyle w:val="a3"/>
        <w:ind w:left="502" w:right="136"/>
      </w:pPr>
      <w:r>
        <w:rPr>
          <w:color w:val="221F1F"/>
        </w:rPr>
        <w:t>6</w:t>
      </w:r>
      <w:r>
        <w:rPr>
          <w:color w:val="221F1F"/>
          <w:spacing w:val="-10"/>
        </w:rPr>
        <w:t xml:space="preserve"> </w:t>
      </w:r>
      <w:r>
        <w:rPr>
          <w:color w:val="221F1F"/>
        </w:rPr>
        <w:t>иметь</w:t>
      </w:r>
      <w:r>
        <w:rPr>
          <w:color w:val="221F1F"/>
          <w:spacing w:val="-13"/>
        </w:rPr>
        <w:t xml:space="preserve"> </w:t>
      </w:r>
      <w:r>
        <w:rPr>
          <w:color w:val="221F1F"/>
        </w:rPr>
        <w:t>представление</w:t>
      </w:r>
      <w:r>
        <w:rPr>
          <w:color w:val="221F1F"/>
          <w:spacing w:val="-12"/>
        </w:rPr>
        <w:t xml:space="preserve"> </w:t>
      </w:r>
      <w:r>
        <w:rPr>
          <w:color w:val="221F1F"/>
        </w:rPr>
        <w:t>о</w:t>
      </w:r>
      <w:r>
        <w:rPr>
          <w:color w:val="221F1F"/>
          <w:spacing w:val="-11"/>
        </w:rPr>
        <w:t xml:space="preserve"> </w:t>
      </w:r>
      <w:r>
        <w:rPr>
          <w:color w:val="221F1F"/>
        </w:rPr>
        <w:t>творчестве</w:t>
      </w:r>
      <w:r>
        <w:rPr>
          <w:color w:val="221F1F"/>
          <w:spacing w:val="-12"/>
        </w:rPr>
        <w:t xml:space="preserve"> </w:t>
      </w:r>
      <w:r>
        <w:rPr>
          <w:color w:val="221F1F"/>
        </w:rPr>
        <w:t>наиболее</w:t>
      </w:r>
      <w:r>
        <w:rPr>
          <w:color w:val="221F1F"/>
          <w:spacing w:val="-12"/>
        </w:rPr>
        <w:t xml:space="preserve"> </w:t>
      </w:r>
      <w:r>
        <w:rPr>
          <w:color w:val="221F1F"/>
        </w:rPr>
        <w:t>известных</w:t>
      </w:r>
      <w:r>
        <w:rPr>
          <w:color w:val="221F1F"/>
          <w:spacing w:val="-11"/>
        </w:rPr>
        <w:t xml:space="preserve"> </w:t>
      </w:r>
      <w:r>
        <w:rPr>
          <w:color w:val="221F1F"/>
        </w:rPr>
        <w:t>художников-постановщиков в истории отечественного искусства (эскизы костюмов и декораций в творчестве К. Коровина, И. Билибина, А. Головина и др.);</w:t>
      </w:r>
    </w:p>
    <w:p w14:paraId="7AD7FCF9" w14:textId="77777777" w:rsidR="00E55397" w:rsidRDefault="00395F00">
      <w:pPr>
        <w:pStyle w:val="a3"/>
        <w:ind w:left="502" w:right="146"/>
      </w:pPr>
      <w:r>
        <w:rPr>
          <w:color w:val="221F1F"/>
        </w:rPr>
        <w:t>6 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4B10C6A1" w14:textId="77777777" w:rsidR="00E55397" w:rsidRDefault="00395F00">
      <w:pPr>
        <w:pStyle w:val="a3"/>
        <w:ind w:left="502" w:right="140"/>
      </w:pPr>
      <w:r>
        <w:rPr>
          <w:color w:val="221F1F"/>
        </w:rPr>
        <w:t>6 объяснять</w:t>
      </w:r>
      <w:r>
        <w:rPr>
          <w:color w:val="221F1F"/>
          <w:spacing w:val="-1"/>
        </w:rPr>
        <w:t xml:space="preserve"> </w:t>
      </w:r>
      <w:r>
        <w:rPr>
          <w:color w:val="221F1F"/>
        </w:rPr>
        <w:t>ведущую</w:t>
      </w:r>
      <w:r>
        <w:rPr>
          <w:color w:val="221F1F"/>
          <w:spacing w:val="-1"/>
        </w:rPr>
        <w:t xml:space="preserve"> </w:t>
      </w:r>
      <w:r>
        <w:rPr>
          <w:color w:val="221F1F"/>
        </w:rPr>
        <w:t>роль</w:t>
      </w:r>
      <w:r>
        <w:rPr>
          <w:color w:val="221F1F"/>
          <w:spacing w:val="-1"/>
        </w:rPr>
        <w:t xml:space="preserve"> </w:t>
      </w:r>
      <w:r>
        <w:rPr>
          <w:color w:val="221F1F"/>
        </w:rPr>
        <w:t>художника</w:t>
      </w:r>
      <w:r>
        <w:rPr>
          <w:color w:val="221F1F"/>
          <w:spacing w:val="-2"/>
        </w:rPr>
        <w:t xml:space="preserve"> </w:t>
      </w:r>
      <w:r>
        <w:rPr>
          <w:color w:val="221F1F"/>
        </w:rPr>
        <w:t>кукольного спектакля как соавтора</w:t>
      </w:r>
      <w:r>
        <w:rPr>
          <w:color w:val="221F1F"/>
          <w:spacing w:val="-2"/>
        </w:rPr>
        <w:t xml:space="preserve"> </w:t>
      </w:r>
      <w:r>
        <w:rPr>
          <w:color w:val="221F1F"/>
        </w:rPr>
        <w:t>режиссёра и актёра в процессе создания образа персонажа;</w:t>
      </w:r>
    </w:p>
    <w:p w14:paraId="5DA0F729" w14:textId="77777777" w:rsidR="00E55397" w:rsidRDefault="00395F00">
      <w:pPr>
        <w:pStyle w:val="a3"/>
        <w:spacing w:line="242" w:lineRule="auto"/>
        <w:ind w:left="502" w:right="144"/>
      </w:pPr>
      <w:r>
        <w:rPr>
          <w:color w:val="221F1F"/>
        </w:rPr>
        <w:t xml:space="preserve">6 иметь практический навык игрового одушевления куклы из простых бытовых </w:t>
      </w:r>
      <w:r>
        <w:rPr>
          <w:color w:val="221F1F"/>
          <w:spacing w:val="-2"/>
        </w:rPr>
        <w:t>предметов;</w:t>
      </w:r>
    </w:p>
    <w:p w14:paraId="0336D696" w14:textId="77777777" w:rsidR="00E55397" w:rsidRDefault="00395F00">
      <w:pPr>
        <w:pStyle w:val="a3"/>
        <w:ind w:left="502" w:right="136"/>
      </w:pPr>
      <w:r>
        <w:rPr>
          <w:color w:val="221F1F"/>
        </w:rPr>
        <w:t>6 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69D2E12D" w14:textId="77777777" w:rsidR="00E55397" w:rsidRDefault="00395F00">
      <w:pPr>
        <w:pStyle w:val="a3"/>
        <w:spacing w:line="321" w:lineRule="exact"/>
        <w:ind w:left="502"/>
      </w:pPr>
      <w:r>
        <w:rPr>
          <w:color w:val="221F1F"/>
        </w:rPr>
        <w:t>Художественная</w:t>
      </w:r>
      <w:r>
        <w:rPr>
          <w:color w:val="221F1F"/>
          <w:spacing w:val="-15"/>
        </w:rPr>
        <w:t xml:space="preserve"> </w:t>
      </w:r>
      <w:r>
        <w:rPr>
          <w:color w:val="221F1F"/>
          <w:spacing w:val="-2"/>
        </w:rPr>
        <w:t>фотография:</w:t>
      </w:r>
    </w:p>
    <w:p w14:paraId="5A156D64" w14:textId="77777777" w:rsidR="00E55397" w:rsidRDefault="00395F00">
      <w:pPr>
        <w:pStyle w:val="a3"/>
        <w:ind w:left="502"/>
        <w:jc w:val="left"/>
      </w:pPr>
      <w:r>
        <w:rPr>
          <w:color w:val="221F1F"/>
        </w:rPr>
        <w:t>6 иметь</w:t>
      </w:r>
      <w:r>
        <w:rPr>
          <w:color w:val="221F1F"/>
          <w:spacing w:val="-3"/>
        </w:rPr>
        <w:t xml:space="preserve"> </w:t>
      </w:r>
      <w:r>
        <w:rPr>
          <w:color w:val="221F1F"/>
        </w:rPr>
        <w:t>представление</w:t>
      </w:r>
      <w:r>
        <w:rPr>
          <w:color w:val="221F1F"/>
          <w:spacing w:val="-2"/>
        </w:rPr>
        <w:t xml:space="preserve"> </w:t>
      </w:r>
      <w:r>
        <w:rPr>
          <w:color w:val="221F1F"/>
        </w:rPr>
        <w:t>о рождении</w:t>
      </w:r>
      <w:r>
        <w:rPr>
          <w:color w:val="221F1F"/>
          <w:spacing w:val="-1"/>
        </w:rPr>
        <w:t xml:space="preserve"> </w:t>
      </w:r>
      <w:r>
        <w:rPr>
          <w:color w:val="221F1F"/>
        </w:rPr>
        <w:t>и</w:t>
      </w:r>
      <w:r>
        <w:rPr>
          <w:color w:val="221F1F"/>
          <w:spacing w:val="-1"/>
        </w:rPr>
        <w:t xml:space="preserve"> </w:t>
      </w:r>
      <w:r>
        <w:rPr>
          <w:color w:val="221F1F"/>
        </w:rPr>
        <w:t>истории фотографии,</w:t>
      </w:r>
      <w:r>
        <w:rPr>
          <w:color w:val="221F1F"/>
          <w:spacing w:val="-2"/>
        </w:rPr>
        <w:t xml:space="preserve"> </w:t>
      </w:r>
      <w:r>
        <w:rPr>
          <w:color w:val="221F1F"/>
        </w:rPr>
        <w:t>о соотношении</w:t>
      </w:r>
      <w:r>
        <w:rPr>
          <w:color w:val="221F1F"/>
          <w:spacing w:val="-1"/>
        </w:rPr>
        <w:t xml:space="preserve"> </w:t>
      </w:r>
      <w:r>
        <w:rPr>
          <w:color w:val="221F1F"/>
        </w:rPr>
        <w:t>прогресса технологий и развитии искусства запечатления реальности в зримых образах;</w:t>
      </w:r>
    </w:p>
    <w:p w14:paraId="03127158" w14:textId="77777777" w:rsidR="00E55397" w:rsidRDefault="00395F00">
      <w:pPr>
        <w:pStyle w:val="a3"/>
        <w:ind w:left="502"/>
        <w:jc w:val="left"/>
      </w:pPr>
      <w:r>
        <w:rPr>
          <w:color w:val="221F1F"/>
        </w:rPr>
        <w:t>6</w:t>
      </w:r>
      <w:r>
        <w:rPr>
          <w:color w:val="221F1F"/>
          <w:spacing w:val="-9"/>
        </w:rPr>
        <w:t xml:space="preserve"> </w:t>
      </w:r>
      <w:r>
        <w:rPr>
          <w:color w:val="221F1F"/>
        </w:rPr>
        <w:t>уметь</w:t>
      </w:r>
      <w:r>
        <w:rPr>
          <w:color w:val="221F1F"/>
          <w:spacing w:val="-8"/>
        </w:rPr>
        <w:t xml:space="preserve"> </w:t>
      </w:r>
      <w:r>
        <w:rPr>
          <w:color w:val="221F1F"/>
        </w:rPr>
        <w:t>объяснять</w:t>
      </w:r>
      <w:r>
        <w:rPr>
          <w:color w:val="221F1F"/>
          <w:spacing w:val="-9"/>
        </w:rPr>
        <w:t xml:space="preserve"> </w:t>
      </w:r>
      <w:r>
        <w:rPr>
          <w:color w:val="221F1F"/>
        </w:rPr>
        <w:t>понятия</w:t>
      </w:r>
      <w:r>
        <w:rPr>
          <w:color w:val="221F1F"/>
          <w:spacing w:val="-7"/>
        </w:rPr>
        <w:t xml:space="preserve"> </w:t>
      </w:r>
      <w:r>
        <w:rPr>
          <w:color w:val="221F1F"/>
        </w:rPr>
        <w:t>«длительность</w:t>
      </w:r>
      <w:r>
        <w:rPr>
          <w:color w:val="221F1F"/>
          <w:spacing w:val="-8"/>
        </w:rPr>
        <w:t xml:space="preserve"> </w:t>
      </w:r>
      <w:r>
        <w:rPr>
          <w:color w:val="221F1F"/>
        </w:rPr>
        <w:t>экспозиции»,</w:t>
      </w:r>
      <w:r>
        <w:rPr>
          <w:color w:val="221F1F"/>
          <w:spacing w:val="-8"/>
        </w:rPr>
        <w:t xml:space="preserve"> </w:t>
      </w:r>
      <w:r>
        <w:rPr>
          <w:color w:val="221F1F"/>
        </w:rPr>
        <w:t>«выдержка»,</w:t>
      </w:r>
      <w:r>
        <w:rPr>
          <w:color w:val="221F1F"/>
          <w:spacing w:val="-8"/>
        </w:rPr>
        <w:t xml:space="preserve"> </w:t>
      </w:r>
      <w:r>
        <w:rPr>
          <w:color w:val="221F1F"/>
          <w:spacing w:val="-2"/>
        </w:rPr>
        <w:t>«диафрагма»;</w:t>
      </w:r>
    </w:p>
    <w:p w14:paraId="7592F28A" w14:textId="77777777" w:rsidR="00E55397" w:rsidRDefault="00395F00">
      <w:pPr>
        <w:pStyle w:val="a3"/>
        <w:ind w:left="502"/>
        <w:jc w:val="left"/>
      </w:pPr>
      <w:r>
        <w:rPr>
          <w:color w:val="221F1F"/>
        </w:rPr>
        <w:t>6 иметь навыки фотографирования и обработки цифровых фотографий с помощью</w:t>
      </w:r>
      <w:r>
        <w:rPr>
          <w:color w:val="221F1F"/>
          <w:spacing w:val="40"/>
        </w:rPr>
        <w:t xml:space="preserve"> </w:t>
      </w:r>
      <w:r>
        <w:rPr>
          <w:color w:val="221F1F"/>
        </w:rPr>
        <w:t>компьютерных графических редакторов;</w:t>
      </w:r>
    </w:p>
    <w:p w14:paraId="216F9378" w14:textId="77777777" w:rsidR="00E55397" w:rsidRDefault="00395F00">
      <w:pPr>
        <w:pStyle w:val="a3"/>
        <w:spacing w:line="321" w:lineRule="exact"/>
        <w:ind w:left="502"/>
        <w:jc w:val="left"/>
      </w:pPr>
      <w:r>
        <w:rPr>
          <w:color w:val="221F1F"/>
        </w:rPr>
        <w:t>6</w:t>
      </w:r>
      <w:r>
        <w:rPr>
          <w:color w:val="221F1F"/>
          <w:spacing w:val="-7"/>
        </w:rPr>
        <w:t xml:space="preserve"> </w:t>
      </w:r>
      <w:r>
        <w:rPr>
          <w:color w:val="221F1F"/>
        </w:rPr>
        <w:t>уметь</w:t>
      </w:r>
      <w:r>
        <w:rPr>
          <w:color w:val="221F1F"/>
          <w:spacing w:val="-7"/>
        </w:rPr>
        <w:t xml:space="preserve"> </w:t>
      </w:r>
      <w:r>
        <w:rPr>
          <w:color w:val="221F1F"/>
        </w:rPr>
        <w:t>объяснять</w:t>
      </w:r>
      <w:r>
        <w:rPr>
          <w:color w:val="221F1F"/>
          <w:spacing w:val="-7"/>
        </w:rPr>
        <w:t xml:space="preserve"> </w:t>
      </w:r>
      <w:r>
        <w:rPr>
          <w:color w:val="221F1F"/>
        </w:rPr>
        <w:t>значение</w:t>
      </w:r>
      <w:r>
        <w:rPr>
          <w:color w:val="221F1F"/>
          <w:spacing w:val="-6"/>
        </w:rPr>
        <w:t xml:space="preserve"> </w:t>
      </w:r>
      <w:r>
        <w:rPr>
          <w:color w:val="221F1F"/>
        </w:rPr>
        <w:t>фотографий</w:t>
      </w:r>
      <w:r>
        <w:rPr>
          <w:color w:val="221F1F"/>
          <w:spacing w:val="-5"/>
        </w:rPr>
        <w:t xml:space="preserve"> </w:t>
      </w:r>
      <w:r>
        <w:rPr>
          <w:color w:val="221F1F"/>
          <w:spacing w:val="-2"/>
        </w:rPr>
        <w:t>«</w:t>
      </w:r>
      <w:proofErr w:type="spellStart"/>
      <w:r>
        <w:rPr>
          <w:color w:val="221F1F"/>
          <w:spacing w:val="-2"/>
        </w:rPr>
        <w:t>Родиноведения</w:t>
      </w:r>
      <w:proofErr w:type="spellEnd"/>
      <w:r>
        <w:rPr>
          <w:color w:val="221F1F"/>
          <w:spacing w:val="-2"/>
        </w:rPr>
        <w:t>»</w:t>
      </w:r>
    </w:p>
    <w:p w14:paraId="50792C66" w14:textId="77777777" w:rsidR="00E55397" w:rsidRDefault="00395F00">
      <w:pPr>
        <w:pStyle w:val="a3"/>
        <w:ind w:left="502"/>
        <w:jc w:val="left"/>
      </w:pPr>
      <w:r>
        <w:rPr>
          <w:color w:val="221F1F"/>
        </w:rPr>
        <w:t>С.</w:t>
      </w:r>
      <w:r>
        <w:rPr>
          <w:color w:val="221F1F"/>
          <w:spacing w:val="40"/>
        </w:rPr>
        <w:t xml:space="preserve"> </w:t>
      </w:r>
      <w:r>
        <w:rPr>
          <w:color w:val="221F1F"/>
        </w:rPr>
        <w:t>М.</w:t>
      </w:r>
      <w:r>
        <w:rPr>
          <w:color w:val="221F1F"/>
          <w:spacing w:val="40"/>
        </w:rPr>
        <w:t xml:space="preserve"> </w:t>
      </w:r>
      <w:r>
        <w:rPr>
          <w:color w:val="221F1F"/>
        </w:rPr>
        <w:t>Прокудина-Горского</w:t>
      </w:r>
      <w:r>
        <w:rPr>
          <w:color w:val="221F1F"/>
          <w:spacing w:val="40"/>
        </w:rPr>
        <w:t xml:space="preserve"> </w:t>
      </w:r>
      <w:r>
        <w:rPr>
          <w:color w:val="221F1F"/>
        </w:rPr>
        <w:t>для</w:t>
      </w:r>
      <w:r>
        <w:rPr>
          <w:color w:val="221F1F"/>
          <w:spacing w:val="40"/>
        </w:rPr>
        <w:t xml:space="preserve"> </w:t>
      </w:r>
      <w:r>
        <w:rPr>
          <w:color w:val="221F1F"/>
        </w:rPr>
        <w:t>современных</w:t>
      </w:r>
      <w:r>
        <w:rPr>
          <w:color w:val="221F1F"/>
          <w:spacing w:val="40"/>
        </w:rPr>
        <w:t xml:space="preserve"> </w:t>
      </w:r>
      <w:r>
        <w:rPr>
          <w:color w:val="221F1F"/>
        </w:rPr>
        <w:t>представлений</w:t>
      </w:r>
      <w:r>
        <w:rPr>
          <w:color w:val="221F1F"/>
          <w:spacing w:val="40"/>
        </w:rPr>
        <w:t xml:space="preserve"> </w:t>
      </w:r>
      <w:r>
        <w:rPr>
          <w:color w:val="221F1F"/>
        </w:rPr>
        <w:t>об</w:t>
      </w:r>
      <w:r>
        <w:rPr>
          <w:color w:val="221F1F"/>
          <w:spacing w:val="40"/>
        </w:rPr>
        <w:t xml:space="preserve"> </w:t>
      </w:r>
      <w:r>
        <w:rPr>
          <w:color w:val="221F1F"/>
        </w:rPr>
        <w:t>истории</w:t>
      </w:r>
      <w:r>
        <w:rPr>
          <w:color w:val="221F1F"/>
          <w:spacing w:val="40"/>
        </w:rPr>
        <w:t xml:space="preserve"> </w:t>
      </w:r>
      <w:r>
        <w:rPr>
          <w:color w:val="221F1F"/>
        </w:rPr>
        <w:t>жизни</w:t>
      </w:r>
      <w:r>
        <w:rPr>
          <w:color w:val="221F1F"/>
          <w:spacing w:val="40"/>
        </w:rPr>
        <w:t xml:space="preserve"> </w:t>
      </w:r>
      <w:r>
        <w:rPr>
          <w:color w:val="221F1F"/>
        </w:rPr>
        <w:t>в нашей стране;</w:t>
      </w:r>
    </w:p>
    <w:p w14:paraId="53A91BAC" w14:textId="77777777" w:rsidR="00E55397" w:rsidRDefault="00395F00">
      <w:pPr>
        <w:pStyle w:val="a3"/>
        <w:ind w:left="502" w:right="791"/>
        <w:jc w:val="left"/>
      </w:pPr>
      <w:r>
        <w:rPr>
          <w:color w:val="221F1F"/>
        </w:rPr>
        <w:t>6 различать</w:t>
      </w:r>
      <w:r>
        <w:rPr>
          <w:color w:val="221F1F"/>
          <w:spacing w:val="-3"/>
        </w:rPr>
        <w:t xml:space="preserve"> </w:t>
      </w:r>
      <w:r>
        <w:rPr>
          <w:color w:val="221F1F"/>
        </w:rPr>
        <w:t>и</w:t>
      </w:r>
      <w:r>
        <w:rPr>
          <w:color w:val="221F1F"/>
          <w:spacing w:val="-4"/>
        </w:rPr>
        <w:t xml:space="preserve"> </w:t>
      </w:r>
      <w:r>
        <w:rPr>
          <w:color w:val="221F1F"/>
        </w:rPr>
        <w:t>характеризовать</w:t>
      </w:r>
      <w:r>
        <w:rPr>
          <w:color w:val="221F1F"/>
          <w:spacing w:val="-3"/>
        </w:rPr>
        <w:t xml:space="preserve"> </w:t>
      </w:r>
      <w:r>
        <w:rPr>
          <w:color w:val="221F1F"/>
        </w:rPr>
        <w:t>различные</w:t>
      </w:r>
      <w:r>
        <w:rPr>
          <w:color w:val="221F1F"/>
          <w:spacing w:val="-1"/>
        </w:rPr>
        <w:t xml:space="preserve"> </w:t>
      </w:r>
      <w:r>
        <w:rPr>
          <w:color w:val="221F1F"/>
        </w:rPr>
        <w:t>жанры</w:t>
      </w:r>
      <w:r>
        <w:rPr>
          <w:color w:val="221F1F"/>
          <w:spacing w:val="-4"/>
        </w:rPr>
        <w:t xml:space="preserve"> </w:t>
      </w:r>
      <w:r>
        <w:rPr>
          <w:color w:val="221F1F"/>
        </w:rPr>
        <w:t>художественной</w:t>
      </w:r>
      <w:r>
        <w:rPr>
          <w:color w:val="221F1F"/>
          <w:spacing w:val="-4"/>
        </w:rPr>
        <w:t xml:space="preserve"> </w:t>
      </w:r>
      <w:r>
        <w:rPr>
          <w:color w:val="221F1F"/>
        </w:rPr>
        <w:t>фотографии; 6</w:t>
      </w:r>
      <w:r>
        <w:rPr>
          <w:color w:val="221F1F"/>
          <w:spacing w:val="-7"/>
        </w:rPr>
        <w:t xml:space="preserve"> </w:t>
      </w:r>
      <w:r>
        <w:rPr>
          <w:color w:val="221F1F"/>
        </w:rPr>
        <w:t>объяснять</w:t>
      </w:r>
      <w:r>
        <w:rPr>
          <w:color w:val="221F1F"/>
          <w:spacing w:val="-7"/>
        </w:rPr>
        <w:t xml:space="preserve"> </w:t>
      </w:r>
      <w:r>
        <w:rPr>
          <w:color w:val="221F1F"/>
        </w:rPr>
        <w:t>роль</w:t>
      </w:r>
      <w:r>
        <w:rPr>
          <w:color w:val="221F1F"/>
          <w:spacing w:val="-6"/>
        </w:rPr>
        <w:t xml:space="preserve"> </w:t>
      </w:r>
      <w:r>
        <w:rPr>
          <w:color w:val="221F1F"/>
        </w:rPr>
        <w:t>света</w:t>
      </w:r>
      <w:r>
        <w:rPr>
          <w:color w:val="221F1F"/>
          <w:spacing w:val="-5"/>
        </w:rPr>
        <w:t xml:space="preserve"> </w:t>
      </w:r>
      <w:r>
        <w:rPr>
          <w:color w:val="221F1F"/>
        </w:rPr>
        <w:t>как</w:t>
      </w:r>
      <w:r>
        <w:rPr>
          <w:color w:val="221F1F"/>
          <w:spacing w:val="-8"/>
        </w:rPr>
        <w:t xml:space="preserve"> </w:t>
      </w:r>
      <w:r>
        <w:rPr>
          <w:color w:val="221F1F"/>
        </w:rPr>
        <w:t>художественного</w:t>
      </w:r>
      <w:r>
        <w:rPr>
          <w:color w:val="221F1F"/>
          <w:spacing w:val="-4"/>
        </w:rPr>
        <w:t xml:space="preserve"> </w:t>
      </w:r>
      <w:r>
        <w:rPr>
          <w:color w:val="221F1F"/>
        </w:rPr>
        <w:t>средства</w:t>
      </w:r>
      <w:r>
        <w:rPr>
          <w:color w:val="221F1F"/>
          <w:spacing w:val="-6"/>
        </w:rPr>
        <w:t xml:space="preserve"> </w:t>
      </w:r>
      <w:r>
        <w:rPr>
          <w:color w:val="221F1F"/>
        </w:rPr>
        <w:t>в</w:t>
      </w:r>
      <w:r>
        <w:rPr>
          <w:color w:val="221F1F"/>
          <w:spacing w:val="-6"/>
        </w:rPr>
        <w:t xml:space="preserve"> </w:t>
      </w:r>
      <w:r>
        <w:rPr>
          <w:color w:val="221F1F"/>
        </w:rPr>
        <w:t>искусстве</w:t>
      </w:r>
      <w:r>
        <w:rPr>
          <w:color w:val="221F1F"/>
          <w:spacing w:val="-6"/>
        </w:rPr>
        <w:t xml:space="preserve"> </w:t>
      </w:r>
      <w:r>
        <w:rPr>
          <w:color w:val="221F1F"/>
          <w:spacing w:val="-2"/>
        </w:rPr>
        <w:t>фотографии;</w:t>
      </w:r>
    </w:p>
    <w:p w14:paraId="19976E6D" w14:textId="77777777" w:rsidR="00E55397" w:rsidRDefault="00395F00">
      <w:pPr>
        <w:pStyle w:val="a3"/>
        <w:ind w:left="502" w:right="136"/>
      </w:pPr>
      <w:r>
        <w:rPr>
          <w:color w:val="221F1F"/>
        </w:rPr>
        <w:t xml:space="preserve">6 понимать, как в художественной фотографии проявляются средства </w:t>
      </w:r>
      <w:proofErr w:type="gramStart"/>
      <w:r>
        <w:rPr>
          <w:color w:val="221F1F"/>
        </w:rPr>
        <w:t xml:space="preserve">выразитель- </w:t>
      </w:r>
      <w:proofErr w:type="spellStart"/>
      <w:r>
        <w:rPr>
          <w:color w:val="221F1F"/>
        </w:rPr>
        <w:t>ности</w:t>
      </w:r>
      <w:proofErr w:type="spellEnd"/>
      <w:proofErr w:type="gramEnd"/>
      <w:r>
        <w:rPr>
          <w:color w:val="221F1F"/>
        </w:rPr>
        <w:t xml:space="preserve"> изобразительного искусства, и стремиться к их применению в своей практике </w:t>
      </w:r>
      <w:r>
        <w:rPr>
          <w:color w:val="221F1F"/>
          <w:spacing w:val="-2"/>
        </w:rPr>
        <w:t>фотографирования;</w:t>
      </w:r>
    </w:p>
    <w:p w14:paraId="61741660" w14:textId="77777777" w:rsidR="00E55397" w:rsidRDefault="00395F00">
      <w:pPr>
        <w:pStyle w:val="a3"/>
        <w:ind w:left="502" w:right="136"/>
      </w:pPr>
      <w:r>
        <w:rPr>
          <w:color w:val="221F1F"/>
        </w:rPr>
        <w:t xml:space="preserve">6 иметь опыт наблюдения и художественно-эстетического анализа художественных фотографий известных </w:t>
      </w:r>
      <w:proofErr w:type="spellStart"/>
      <w:r>
        <w:rPr>
          <w:color w:val="221F1F"/>
        </w:rPr>
        <w:t>профессио</w:t>
      </w:r>
      <w:proofErr w:type="spellEnd"/>
    </w:p>
    <w:p w14:paraId="3D8B455B" w14:textId="77777777" w:rsidR="00E55397" w:rsidRDefault="00E55397">
      <w:pPr>
        <w:sectPr w:rsidR="00E55397">
          <w:pgSz w:w="11910" w:h="16840"/>
          <w:pgMar w:top="520" w:right="700" w:bottom="280" w:left="340" w:header="720" w:footer="720" w:gutter="0"/>
          <w:cols w:space="720"/>
        </w:sectPr>
      </w:pPr>
    </w:p>
    <w:p w14:paraId="22F07DCA" w14:textId="77777777" w:rsidR="00E55397" w:rsidRDefault="00395F00">
      <w:pPr>
        <w:pStyle w:val="a3"/>
        <w:spacing w:before="73" w:line="322" w:lineRule="exact"/>
        <w:ind w:left="502"/>
      </w:pPr>
      <w:proofErr w:type="spellStart"/>
      <w:r>
        <w:rPr>
          <w:color w:val="221F1F"/>
        </w:rPr>
        <w:lastRenderedPageBreak/>
        <w:t>нальных</w:t>
      </w:r>
      <w:proofErr w:type="spellEnd"/>
      <w:r>
        <w:rPr>
          <w:color w:val="221F1F"/>
          <w:spacing w:val="-6"/>
        </w:rPr>
        <w:t xml:space="preserve"> </w:t>
      </w:r>
      <w:r>
        <w:rPr>
          <w:color w:val="221F1F"/>
        </w:rPr>
        <w:t>мастеров</w:t>
      </w:r>
      <w:r>
        <w:rPr>
          <w:color w:val="221F1F"/>
          <w:spacing w:val="-6"/>
        </w:rPr>
        <w:t xml:space="preserve"> </w:t>
      </w:r>
      <w:r>
        <w:rPr>
          <w:color w:val="221F1F"/>
          <w:spacing w:val="-2"/>
        </w:rPr>
        <w:t>фотографии;</w:t>
      </w:r>
    </w:p>
    <w:p w14:paraId="7F167E07" w14:textId="77777777" w:rsidR="00E55397" w:rsidRDefault="00395F00">
      <w:pPr>
        <w:pStyle w:val="a3"/>
        <w:spacing w:line="242" w:lineRule="auto"/>
        <w:ind w:left="502" w:right="132"/>
      </w:pPr>
      <w:r>
        <w:rPr>
          <w:color w:val="221F1F"/>
        </w:rPr>
        <w:t xml:space="preserve">6 иметь опыт применения знаний о художественно-образных критериях к </w:t>
      </w:r>
      <w:proofErr w:type="spellStart"/>
      <w:proofErr w:type="gramStart"/>
      <w:r>
        <w:rPr>
          <w:color w:val="221F1F"/>
        </w:rPr>
        <w:t>компози</w:t>
      </w:r>
      <w:proofErr w:type="spellEnd"/>
      <w:r>
        <w:rPr>
          <w:color w:val="221F1F"/>
        </w:rPr>
        <w:t xml:space="preserve">- </w:t>
      </w:r>
      <w:proofErr w:type="spellStart"/>
      <w:r>
        <w:rPr>
          <w:color w:val="221F1F"/>
        </w:rPr>
        <w:t>ции</w:t>
      </w:r>
      <w:proofErr w:type="spellEnd"/>
      <w:proofErr w:type="gramEnd"/>
      <w:r>
        <w:rPr>
          <w:color w:val="221F1F"/>
        </w:rPr>
        <w:t xml:space="preserve"> кадра при самостоятельном фотографировании окружающей жизни;</w:t>
      </w:r>
    </w:p>
    <w:p w14:paraId="1CEDD5F8" w14:textId="77777777" w:rsidR="00E55397" w:rsidRDefault="00395F00">
      <w:pPr>
        <w:pStyle w:val="a3"/>
        <w:ind w:left="502" w:right="132"/>
      </w:pPr>
      <w:r>
        <w:rPr>
          <w:color w:val="221F1F"/>
        </w:rPr>
        <w:t xml:space="preserve">6 обретать опыт художественного наблюдения жизни, развивая познавательный </w:t>
      </w:r>
      <w:proofErr w:type="gramStart"/>
      <w:r>
        <w:rPr>
          <w:color w:val="221F1F"/>
        </w:rPr>
        <w:t xml:space="preserve">ин- </w:t>
      </w:r>
      <w:proofErr w:type="spellStart"/>
      <w:r>
        <w:rPr>
          <w:color w:val="221F1F"/>
        </w:rPr>
        <w:t>терес</w:t>
      </w:r>
      <w:proofErr w:type="spellEnd"/>
      <w:proofErr w:type="gramEnd"/>
      <w:r>
        <w:rPr>
          <w:color w:val="221F1F"/>
        </w:rPr>
        <w:t xml:space="preserve"> и внимание к окружающему миру, к людям;</w:t>
      </w:r>
    </w:p>
    <w:p w14:paraId="6B3655A5" w14:textId="77777777" w:rsidR="00E55397" w:rsidRDefault="00395F00">
      <w:pPr>
        <w:pStyle w:val="a3"/>
        <w:ind w:left="502" w:right="135"/>
      </w:pPr>
      <w:r>
        <w:rPr>
          <w:color w:val="221F1F"/>
        </w:rPr>
        <w:t xml:space="preserve">6 уметь объяснять разницу в содержании искусства живописной картины, </w:t>
      </w:r>
      <w:proofErr w:type="spellStart"/>
      <w:proofErr w:type="gramStart"/>
      <w:r>
        <w:rPr>
          <w:color w:val="221F1F"/>
        </w:rPr>
        <w:t>графиче</w:t>
      </w:r>
      <w:proofErr w:type="spellEnd"/>
      <w:r>
        <w:rPr>
          <w:color w:val="221F1F"/>
        </w:rPr>
        <w:t xml:space="preserve">- </w:t>
      </w:r>
      <w:proofErr w:type="spellStart"/>
      <w:r>
        <w:rPr>
          <w:color w:val="221F1F"/>
        </w:rPr>
        <w:t>ского</w:t>
      </w:r>
      <w:proofErr w:type="spellEnd"/>
      <w:proofErr w:type="gramEnd"/>
      <w:r>
        <w:rPr>
          <w:color w:val="221F1F"/>
        </w:rPr>
        <w:t xml:space="preserve"> рисунка и фотоснимка, возможности их одновременного существования и </w:t>
      </w:r>
      <w:proofErr w:type="spellStart"/>
      <w:r>
        <w:rPr>
          <w:color w:val="221F1F"/>
        </w:rPr>
        <w:t>ак</w:t>
      </w:r>
      <w:proofErr w:type="spellEnd"/>
      <w:r>
        <w:rPr>
          <w:color w:val="221F1F"/>
        </w:rPr>
        <w:t xml:space="preserve">- </w:t>
      </w:r>
      <w:proofErr w:type="spellStart"/>
      <w:r>
        <w:rPr>
          <w:color w:val="221F1F"/>
        </w:rPr>
        <w:t>туальности</w:t>
      </w:r>
      <w:proofErr w:type="spellEnd"/>
      <w:r>
        <w:rPr>
          <w:color w:val="221F1F"/>
        </w:rPr>
        <w:t xml:space="preserve"> в современной художественной культуре;</w:t>
      </w:r>
    </w:p>
    <w:p w14:paraId="1E8090E2" w14:textId="77777777" w:rsidR="00E55397" w:rsidRDefault="00395F00">
      <w:pPr>
        <w:pStyle w:val="a3"/>
        <w:ind w:left="502" w:right="144"/>
      </w:pPr>
      <w:r>
        <w:rPr>
          <w:color w:val="221F1F"/>
        </w:rPr>
        <w:t xml:space="preserve">6 понимать значение репортажного жанра, роли </w:t>
      </w:r>
      <w:proofErr w:type="spellStart"/>
      <w:r>
        <w:rPr>
          <w:color w:val="221F1F"/>
        </w:rPr>
        <w:t>журналистовфотографов</w:t>
      </w:r>
      <w:proofErr w:type="spellEnd"/>
      <w:r>
        <w:rPr>
          <w:color w:val="221F1F"/>
        </w:rPr>
        <w:t xml:space="preserve"> в истории ХХ в. и современном мире;</w:t>
      </w:r>
    </w:p>
    <w:p w14:paraId="4542DDFB" w14:textId="77777777" w:rsidR="00E55397" w:rsidRDefault="00395F00">
      <w:pPr>
        <w:pStyle w:val="a3"/>
        <w:ind w:left="502" w:right="137"/>
      </w:pPr>
      <w:r>
        <w:rPr>
          <w:color w:val="221F1F"/>
        </w:rPr>
        <w:t xml:space="preserve">6 иметь представление о </w:t>
      </w:r>
      <w:proofErr w:type="spellStart"/>
      <w:r>
        <w:rPr>
          <w:color w:val="221F1F"/>
        </w:rPr>
        <w:t>фототворчестве</w:t>
      </w:r>
      <w:proofErr w:type="spellEnd"/>
      <w:r>
        <w:rPr>
          <w:color w:val="221F1F"/>
        </w:rPr>
        <w:t xml:space="preserve"> А. Родченко, о том, как его фотографии выражают</w:t>
      </w:r>
      <w:r>
        <w:rPr>
          <w:color w:val="221F1F"/>
          <w:spacing w:val="-13"/>
        </w:rPr>
        <w:t xml:space="preserve"> </w:t>
      </w:r>
      <w:r>
        <w:rPr>
          <w:color w:val="221F1F"/>
        </w:rPr>
        <w:t>образ</w:t>
      </w:r>
      <w:r>
        <w:rPr>
          <w:color w:val="221F1F"/>
          <w:spacing w:val="-13"/>
        </w:rPr>
        <w:t xml:space="preserve"> </w:t>
      </w:r>
      <w:r>
        <w:rPr>
          <w:color w:val="221F1F"/>
        </w:rPr>
        <w:t>эпохи,</w:t>
      </w:r>
      <w:r>
        <w:rPr>
          <w:color w:val="221F1F"/>
          <w:spacing w:val="-13"/>
        </w:rPr>
        <w:t xml:space="preserve"> </w:t>
      </w:r>
      <w:r>
        <w:rPr>
          <w:color w:val="221F1F"/>
        </w:rPr>
        <w:t>его</w:t>
      </w:r>
      <w:r>
        <w:rPr>
          <w:color w:val="221F1F"/>
          <w:spacing w:val="-12"/>
        </w:rPr>
        <w:t xml:space="preserve"> </w:t>
      </w:r>
      <w:r>
        <w:rPr>
          <w:color w:val="221F1F"/>
        </w:rPr>
        <w:t>авторскую</w:t>
      </w:r>
      <w:r>
        <w:rPr>
          <w:color w:val="221F1F"/>
          <w:spacing w:val="-13"/>
        </w:rPr>
        <w:t xml:space="preserve"> </w:t>
      </w:r>
      <w:r>
        <w:rPr>
          <w:color w:val="221F1F"/>
        </w:rPr>
        <w:t>позицию,</w:t>
      </w:r>
      <w:r>
        <w:rPr>
          <w:color w:val="221F1F"/>
          <w:spacing w:val="-13"/>
        </w:rPr>
        <w:t xml:space="preserve"> </w:t>
      </w:r>
      <w:r>
        <w:rPr>
          <w:color w:val="221F1F"/>
        </w:rPr>
        <w:t>и</w:t>
      </w:r>
      <w:r>
        <w:rPr>
          <w:color w:val="221F1F"/>
          <w:spacing w:val="-12"/>
        </w:rPr>
        <w:t xml:space="preserve"> </w:t>
      </w:r>
      <w:r>
        <w:rPr>
          <w:color w:val="221F1F"/>
        </w:rPr>
        <w:t>о</w:t>
      </w:r>
      <w:r>
        <w:rPr>
          <w:color w:val="221F1F"/>
          <w:spacing w:val="-12"/>
        </w:rPr>
        <w:t xml:space="preserve"> </w:t>
      </w:r>
      <w:r>
        <w:rPr>
          <w:color w:val="221F1F"/>
        </w:rPr>
        <w:t>влиянии</w:t>
      </w:r>
      <w:r>
        <w:rPr>
          <w:color w:val="221F1F"/>
          <w:spacing w:val="-8"/>
        </w:rPr>
        <w:t xml:space="preserve"> </w:t>
      </w:r>
      <w:r>
        <w:rPr>
          <w:color w:val="221F1F"/>
        </w:rPr>
        <w:t>его</w:t>
      </w:r>
      <w:r>
        <w:rPr>
          <w:color w:val="221F1F"/>
          <w:spacing w:val="-11"/>
        </w:rPr>
        <w:t xml:space="preserve"> </w:t>
      </w:r>
      <w:r>
        <w:rPr>
          <w:color w:val="221F1F"/>
        </w:rPr>
        <w:t>фотографий</w:t>
      </w:r>
      <w:r>
        <w:rPr>
          <w:color w:val="221F1F"/>
          <w:spacing w:val="-12"/>
        </w:rPr>
        <w:t xml:space="preserve"> </w:t>
      </w:r>
      <w:r>
        <w:rPr>
          <w:color w:val="221F1F"/>
        </w:rPr>
        <w:t>на</w:t>
      </w:r>
      <w:r>
        <w:rPr>
          <w:color w:val="221F1F"/>
          <w:spacing w:val="-12"/>
        </w:rPr>
        <w:t xml:space="preserve"> </w:t>
      </w:r>
      <w:r>
        <w:rPr>
          <w:color w:val="221F1F"/>
        </w:rPr>
        <w:t xml:space="preserve">стиль </w:t>
      </w:r>
      <w:r>
        <w:rPr>
          <w:color w:val="221F1F"/>
          <w:spacing w:val="-2"/>
        </w:rPr>
        <w:t>эпохи;</w:t>
      </w:r>
    </w:p>
    <w:p w14:paraId="314AC2A5" w14:textId="77777777" w:rsidR="00E55397" w:rsidRDefault="00395F00">
      <w:pPr>
        <w:pStyle w:val="a3"/>
        <w:spacing w:line="242" w:lineRule="auto"/>
        <w:ind w:left="502" w:right="473"/>
        <w:jc w:val="left"/>
      </w:pPr>
      <w:r>
        <w:rPr>
          <w:color w:val="221F1F"/>
        </w:rPr>
        <w:t>6</w:t>
      </w:r>
      <w:r>
        <w:rPr>
          <w:color w:val="221F1F"/>
          <w:spacing w:val="-4"/>
        </w:rPr>
        <w:t xml:space="preserve"> </w:t>
      </w:r>
      <w:r>
        <w:rPr>
          <w:color w:val="221F1F"/>
        </w:rPr>
        <w:t>иметь</w:t>
      </w:r>
      <w:r>
        <w:rPr>
          <w:color w:val="221F1F"/>
          <w:spacing w:val="-9"/>
        </w:rPr>
        <w:t xml:space="preserve"> </w:t>
      </w:r>
      <w:r>
        <w:rPr>
          <w:color w:val="221F1F"/>
        </w:rPr>
        <w:t>навыки</w:t>
      </w:r>
      <w:r>
        <w:rPr>
          <w:color w:val="221F1F"/>
          <w:spacing w:val="-4"/>
        </w:rPr>
        <w:t xml:space="preserve"> </w:t>
      </w:r>
      <w:r>
        <w:rPr>
          <w:color w:val="221F1F"/>
        </w:rPr>
        <w:t>компьютерной</w:t>
      </w:r>
      <w:r>
        <w:rPr>
          <w:color w:val="221F1F"/>
          <w:spacing w:val="-5"/>
        </w:rPr>
        <w:t xml:space="preserve"> </w:t>
      </w:r>
      <w:r>
        <w:rPr>
          <w:color w:val="221F1F"/>
        </w:rPr>
        <w:t>обработки</w:t>
      </w:r>
      <w:r>
        <w:rPr>
          <w:color w:val="221F1F"/>
          <w:spacing w:val="-4"/>
        </w:rPr>
        <w:t xml:space="preserve"> </w:t>
      </w:r>
      <w:r>
        <w:rPr>
          <w:color w:val="221F1F"/>
        </w:rPr>
        <w:t>и</w:t>
      </w:r>
      <w:r>
        <w:rPr>
          <w:color w:val="221F1F"/>
          <w:spacing w:val="-8"/>
        </w:rPr>
        <w:t xml:space="preserve"> </w:t>
      </w:r>
      <w:r>
        <w:rPr>
          <w:color w:val="221F1F"/>
        </w:rPr>
        <w:t>преобразования</w:t>
      </w:r>
      <w:r>
        <w:rPr>
          <w:color w:val="221F1F"/>
          <w:spacing w:val="-5"/>
        </w:rPr>
        <w:t xml:space="preserve"> </w:t>
      </w:r>
      <w:r>
        <w:rPr>
          <w:color w:val="221F1F"/>
        </w:rPr>
        <w:t>фотографий. Изображение и искусство кино:</w:t>
      </w:r>
    </w:p>
    <w:p w14:paraId="1C1A1354" w14:textId="77777777" w:rsidR="00E55397" w:rsidRDefault="00395F00">
      <w:pPr>
        <w:pStyle w:val="a3"/>
        <w:spacing w:line="318" w:lineRule="exact"/>
        <w:ind w:left="502"/>
        <w:jc w:val="left"/>
      </w:pPr>
      <w:r>
        <w:rPr>
          <w:color w:val="221F1F"/>
        </w:rPr>
        <w:t>6</w:t>
      </w:r>
      <w:r>
        <w:rPr>
          <w:color w:val="221F1F"/>
          <w:spacing w:val="-3"/>
        </w:rPr>
        <w:t xml:space="preserve"> </w:t>
      </w:r>
      <w:r>
        <w:rPr>
          <w:color w:val="221F1F"/>
        </w:rPr>
        <w:t>иметь</w:t>
      </w:r>
      <w:r>
        <w:rPr>
          <w:color w:val="221F1F"/>
          <w:spacing w:val="-9"/>
        </w:rPr>
        <w:t xml:space="preserve"> </w:t>
      </w:r>
      <w:r>
        <w:rPr>
          <w:color w:val="221F1F"/>
        </w:rPr>
        <w:t>представление</w:t>
      </w:r>
      <w:r>
        <w:rPr>
          <w:color w:val="221F1F"/>
          <w:spacing w:val="-3"/>
        </w:rPr>
        <w:t xml:space="preserve"> </w:t>
      </w:r>
      <w:r>
        <w:rPr>
          <w:color w:val="221F1F"/>
        </w:rPr>
        <w:t>об</w:t>
      </w:r>
      <w:r>
        <w:rPr>
          <w:color w:val="221F1F"/>
          <w:spacing w:val="-3"/>
        </w:rPr>
        <w:t xml:space="preserve"> </w:t>
      </w:r>
      <w:r>
        <w:rPr>
          <w:color w:val="221F1F"/>
        </w:rPr>
        <w:t>этапах</w:t>
      </w:r>
      <w:r>
        <w:rPr>
          <w:color w:val="221F1F"/>
          <w:spacing w:val="-3"/>
        </w:rPr>
        <w:t xml:space="preserve"> </w:t>
      </w:r>
      <w:r>
        <w:rPr>
          <w:color w:val="221F1F"/>
        </w:rPr>
        <w:t>в</w:t>
      </w:r>
      <w:r>
        <w:rPr>
          <w:color w:val="221F1F"/>
          <w:spacing w:val="-4"/>
        </w:rPr>
        <w:t xml:space="preserve"> </w:t>
      </w:r>
      <w:r>
        <w:rPr>
          <w:color w:val="221F1F"/>
        </w:rPr>
        <w:t>истории</w:t>
      </w:r>
      <w:r>
        <w:rPr>
          <w:color w:val="221F1F"/>
          <w:spacing w:val="-4"/>
        </w:rPr>
        <w:t xml:space="preserve"> </w:t>
      </w:r>
      <w:r>
        <w:rPr>
          <w:color w:val="221F1F"/>
        </w:rPr>
        <w:t>кино</w:t>
      </w:r>
      <w:r>
        <w:rPr>
          <w:color w:val="221F1F"/>
          <w:spacing w:val="-3"/>
        </w:rPr>
        <w:t xml:space="preserve"> </w:t>
      </w:r>
      <w:r>
        <w:rPr>
          <w:color w:val="221F1F"/>
        </w:rPr>
        <w:t>и</w:t>
      </w:r>
      <w:r>
        <w:rPr>
          <w:color w:val="221F1F"/>
          <w:spacing w:val="-4"/>
        </w:rPr>
        <w:t xml:space="preserve"> </w:t>
      </w:r>
      <w:r>
        <w:rPr>
          <w:color w:val="221F1F"/>
        </w:rPr>
        <w:t>его</w:t>
      </w:r>
      <w:r>
        <w:rPr>
          <w:color w:val="221F1F"/>
          <w:spacing w:val="-2"/>
        </w:rPr>
        <w:t xml:space="preserve"> </w:t>
      </w:r>
      <w:r>
        <w:rPr>
          <w:color w:val="221F1F"/>
        </w:rPr>
        <w:t>эволюции</w:t>
      </w:r>
      <w:r>
        <w:rPr>
          <w:color w:val="221F1F"/>
          <w:spacing w:val="-4"/>
        </w:rPr>
        <w:t xml:space="preserve"> </w:t>
      </w:r>
      <w:r>
        <w:rPr>
          <w:color w:val="221F1F"/>
        </w:rPr>
        <w:t>как</w:t>
      </w:r>
      <w:r>
        <w:rPr>
          <w:color w:val="221F1F"/>
          <w:spacing w:val="-6"/>
        </w:rPr>
        <w:t xml:space="preserve"> </w:t>
      </w:r>
      <w:r>
        <w:rPr>
          <w:color w:val="221F1F"/>
          <w:spacing w:val="-2"/>
        </w:rPr>
        <w:t>искусства;</w:t>
      </w:r>
    </w:p>
    <w:p w14:paraId="2F6439C2" w14:textId="77777777" w:rsidR="00E55397" w:rsidRDefault="00395F00">
      <w:pPr>
        <w:pStyle w:val="a3"/>
        <w:ind w:left="502"/>
        <w:jc w:val="left"/>
      </w:pPr>
      <w:r>
        <w:rPr>
          <w:color w:val="221F1F"/>
        </w:rPr>
        <w:t>6</w:t>
      </w:r>
      <w:r>
        <w:rPr>
          <w:color w:val="221F1F"/>
          <w:spacing w:val="40"/>
        </w:rPr>
        <w:t xml:space="preserve"> </w:t>
      </w:r>
      <w:r>
        <w:rPr>
          <w:color w:val="221F1F"/>
        </w:rPr>
        <w:t>уметь</w:t>
      </w:r>
      <w:r>
        <w:rPr>
          <w:color w:val="221F1F"/>
          <w:spacing w:val="37"/>
        </w:rPr>
        <w:t xml:space="preserve"> </w:t>
      </w:r>
      <w:r>
        <w:rPr>
          <w:color w:val="221F1F"/>
        </w:rPr>
        <w:t>объяснять,</w:t>
      </w:r>
      <w:r>
        <w:rPr>
          <w:color w:val="221F1F"/>
          <w:spacing w:val="37"/>
        </w:rPr>
        <w:t xml:space="preserve"> </w:t>
      </w:r>
      <w:r>
        <w:rPr>
          <w:color w:val="221F1F"/>
        </w:rPr>
        <w:t>почему</w:t>
      </w:r>
      <w:r>
        <w:rPr>
          <w:color w:val="221F1F"/>
          <w:spacing w:val="35"/>
        </w:rPr>
        <w:t xml:space="preserve"> </w:t>
      </w:r>
      <w:r>
        <w:rPr>
          <w:color w:val="221F1F"/>
        </w:rPr>
        <w:t>экранное</w:t>
      </w:r>
      <w:r>
        <w:rPr>
          <w:color w:val="221F1F"/>
          <w:spacing w:val="39"/>
        </w:rPr>
        <w:t xml:space="preserve"> </w:t>
      </w:r>
      <w:r>
        <w:rPr>
          <w:color w:val="221F1F"/>
        </w:rPr>
        <w:t>время</w:t>
      </w:r>
      <w:r>
        <w:rPr>
          <w:color w:val="221F1F"/>
          <w:spacing w:val="39"/>
        </w:rPr>
        <w:t xml:space="preserve"> </w:t>
      </w:r>
      <w:r>
        <w:rPr>
          <w:color w:val="221F1F"/>
        </w:rPr>
        <w:t>и</w:t>
      </w:r>
      <w:r>
        <w:rPr>
          <w:color w:val="221F1F"/>
          <w:spacing w:val="39"/>
        </w:rPr>
        <w:t xml:space="preserve"> </w:t>
      </w:r>
      <w:r>
        <w:rPr>
          <w:color w:val="221F1F"/>
        </w:rPr>
        <w:t>всё</w:t>
      </w:r>
      <w:r>
        <w:rPr>
          <w:color w:val="221F1F"/>
          <w:spacing w:val="36"/>
        </w:rPr>
        <w:t xml:space="preserve"> </w:t>
      </w:r>
      <w:r>
        <w:rPr>
          <w:color w:val="221F1F"/>
        </w:rPr>
        <w:t>изображаемое</w:t>
      </w:r>
      <w:r>
        <w:rPr>
          <w:color w:val="221F1F"/>
          <w:spacing w:val="39"/>
        </w:rPr>
        <w:t xml:space="preserve"> </w:t>
      </w:r>
      <w:r>
        <w:rPr>
          <w:color w:val="221F1F"/>
        </w:rPr>
        <w:t>в</w:t>
      </w:r>
      <w:r>
        <w:rPr>
          <w:color w:val="221F1F"/>
          <w:spacing w:val="38"/>
        </w:rPr>
        <w:t xml:space="preserve"> </w:t>
      </w:r>
      <w:r>
        <w:rPr>
          <w:color w:val="221F1F"/>
        </w:rPr>
        <w:t>фильме,</w:t>
      </w:r>
      <w:r>
        <w:rPr>
          <w:color w:val="221F1F"/>
          <w:spacing w:val="38"/>
        </w:rPr>
        <w:t xml:space="preserve"> </w:t>
      </w:r>
      <w:r>
        <w:rPr>
          <w:color w:val="221F1F"/>
        </w:rPr>
        <w:t>являясь условностью, формирует у людей восприятие реального мира;</w:t>
      </w:r>
    </w:p>
    <w:p w14:paraId="3308A2D1" w14:textId="77777777" w:rsidR="00E55397" w:rsidRDefault="00395F00">
      <w:pPr>
        <w:pStyle w:val="a3"/>
        <w:ind w:left="502"/>
        <w:jc w:val="left"/>
      </w:pPr>
      <w:r>
        <w:rPr>
          <w:color w:val="221F1F"/>
        </w:rPr>
        <w:t>6</w:t>
      </w:r>
      <w:r>
        <w:rPr>
          <w:color w:val="221F1F"/>
          <w:spacing w:val="40"/>
        </w:rPr>
        <w:t xml:space="preserve"> </w:t>
      </w:r>
      <w:r>
        <w:rPr>
          <w:color w:val="221F1F"/>
        </w:rPr>
        <w:t>иметь</w:t>
      </w:r>
      <w:r>
        <w:rPr>
          <w:color w:val="221F1F"/>
          <w:spacing w:val="40"/>
        </w:rPr>
        <w:t xml:space="preserve"> </w:t>
      </w:r>
      <w:r>
        <w:rPr>
          <w:color w:val="221F1F"/>
        </w:rPr>
        <w:t>представление</w:t>
      </w:r>
      <w:r>
        <w:rPr>
          <w:color w:val="221F1F"/>
          <w:spacing w:val="40"/>
        </w:rPr>
        <w:t xml:space="preserve"> </w:t>
      </w:r>
      <w:r>
        <w:rPr>
          <w:color w:val="221F1F"/>
        </w:rPr>
        <w:t>об</w:t>
      </w:r>
      <w:r>
        <w:rPr>
          <w:color w:val="221F1F"/>
          <w:spacing w:val="40"/>
        </w:rPr>
        <w:t xml:space="preserve"> </w:t>
      </w:r>
      <w:r>
        <w:rPr>
          <w:color w:val="221F1F"/>
        </w:rPr>
        <w:t>экранных</w:t>
      </w:r>
      <w:r>
        <w:rPr>
          <w:color w:val="221F1F"/>
          <w:spacing w:val="40"/>
        </w:rPr>
        <w:t xml:space="preserve"> </w:t>
      </w:r>
      <w:r>
        <w:rPr>
          <w:color w:val="221F1F"/>
        </w:rPr>
        <w:t>искусствах</w:t>
      </w:r>
      <w:r>
        <w:rPr>
          <w:color w:val="221F1F"/>
          <w:spacing w:val="40"/>
        </w:rPr>
        <w:t xml:space="preserve"> </w:t>
      </w:r>
      <w:r>
        <w:rPr>
          <w:color w:val="221F1F"/>
        </w:rPr>
        <w:t>как</w:t>
      </w:r>
      <w:r>
        <w:rPr>
          <w:color w:val="221F1F"/>
          <w:spacing w:val="40"/>
        </w:rPr>
        <w:t xml:space="preserve"> </w:t>
      </w:r>
      <w:r>
        <w:rPr>
          <w:color w:val="221F1F"/>
        </w:rPr>
        <w:t>монтаже</w:t>
      </w:r>
      <w:r>
        <w:rPr>
          <w:color w:val="221F1F"/>
          <w:spacing w:val="40"/>
        </w:rPr>
        <w:t xml:space="preserve"> </w:t>
      </w:r>
      <w:r>
        <w:rPr>
          <w:color w:val="221F1F"/>
        </w:rPr>
        <w:t>композиционно</w:t>
      </w:r>
      <w:r>
        <w:rPr>
          <w:color w:val="221F1F"/>
          <w:spacing w:val="40"/>
        </w:rPr>
        <w:t xml:space="preserve"> </w:t>
      </w:r>
      <w:proofErr w:type="gramStart"/>
      <w:r>
        <w:rPr>
          <w:color w:val="221F1F"/>
        </w:rPr>
        <w:t>по- строенных</w:t>
      </w:r>
      <w:proofErr w:type="gramEnd"/>
      <w:r>
        <w:rPr>
          <w:color w:val="221F1F"/>
        </w:rPr>
        <w:t xml:space="preserve"> кадров;</w:t>
      </w:r>
    </w:p>
    <w:p w14:paraId="6D5AEF82" w14:textId="77777777" w:rsidR="00E55397" w:rsidRDefault="00395F00">
      <w:pPr>
        <w:pStyle w:val="a3"/>
        <w:spacing w:line="242" w:lineRule="auto"/>
        <w:ind w:left="502"/>
        <w:jc w:val="left"/>
      </w:pPr>
      <w:r>
        <w:rPr>
          <w:color w:val="221F1F"/>
        </w:rPr>
        <w:t>6 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54A34849" w14:textId="77777777" w:rsidR="00E55397" w:rsidRDefault="00395F00">
      <w:pPr>
        <w:pStyle w:val="a3"/>
        <w:spacing w:line="317" w:lineRule="exact"/>
        <w:ind w:left="502"/>
        <w:jc w:val="left"/>
      </w:pPr>
      <w:r>
        <w:rPr>
          <w:color w:val="221F1F"/>
        </w:rPr>
        <w:t>6</w:t>
      </w:r>
      <w:r>
        <w:rPr>
          <w:color w:val="221F1F"/>
          <w:spacing w:val="-6"/>
        </w:rPr>
        <w:t xml:space="preserve"> </w:t>
      </w:r>
      <w:r>
        <w:rPr>
          <w:color w:val="221F1F"/>
        </w:rPr>
        <w:t>объяснять</w:t>
      </w:r>
      <w:r>
        <w:rPr>
          <w:color w:val="221F1F"/>
          <w:spacing w:val="-7"/>
        </w:rPr>
        <w:t xml:space="preserve"> </w:t>
      </w:r>
      <w:r>
        <w:rPr>
          <w:color w:val="221F1F"/>
        </w:rPr>
        <w:t>роль</w:t>
      </w:r>
      <w:r>
        <w:rPr>
          <w:color w:val="221F1F"/>
          <w:spacing w:val="-6"/>
        </w:rPr>
        <w:t xml:space="preserve"> </w:t>
      </w:r>
      <w:r>
        <w:rPr>
          <w:color w:val="221F1F"/>
        </w:rPr>
        <w:t>видео</w:t>
      </w:r>
      <w:r>
        <w:rPr>
          <w:color w:val="221F1F"/>
          <w:spacing w:val="-4"/>
        </w:rPr>
        <w:t xml:space="preserve"> </w:t>
      </w:r>
      <w:r>
        <w:rPr>
          <w:color w:val="221F1F"/>
        </w:rPr>
        <w:t>в</w:t>
      </w:r>
      <w:r>
        <w:rPr>
          <w:color w:val="221F1F"/>
          <w:spacing w:val="-5"/>
        </w:rPr>
        <w:t xml:space="preserve"> </w:t>
      </w:r>
      <w:r>
        <w:rPr>
          <w:color w:val="221F1F"/>
        </w:rPr>
        <w:t>современной</w:t>
      </w:r>
      <w:r>
        <w:rPr>
          <w:color w:val="221F1F"/>
          <w:spacing w:val="-8"/>
        </w:rPr>
        <w:t xml:space="preserve"> </w:t>
      </w:r>
      <w:r>
        <w:rPr>
          <w:color w:val="221F1F"/>
        </w:rPr>
        <w:t>бытовой</w:t>
      </w:r>
      <w:r>
        <w:rPr>
          <w:color w:val="221F1F"/>
          <w:spacing w:val="-7"/>
        </w:rPr>
        <w:t xml:space="preserve"> </w:t>
      </w:r>
      <w:r>
        <w:rPr>
          <w:color w:val="221F1F"/>
          <w:spacing w:val="-2"/>
        </w:rPr>
        <w:t>культуре;</w:t>
      </w:r>
    </w:p>
    <w:p w14:paraId="1718EE51" w14:textId="77777777" w:rsidR="00E55397" w:rsidRDefault="00395F00">
      <w:pPr>
        <w:pStyle w:val="a3"/>
        <w:ind w:left="502"/>
        <w:jc w:val="left"/>
      </w:pPr>
      <w:r>
        <w:rPr>
          <w:color w:val="221F1F"/>
        </w:rPr>
        <w:t xml:space="preserve">6 приобрести опыт создания видеоролика; осваивать основные этапы создания </w:t>
      </w:r>
      <w:proofErr w:type="spellStart"/>
      <w:r>
        <w:rPr>
          <w:color w:val="221F1F"/>
        </w:rPr>
        <w:t>ви</w:t>
      </w:r>
      <w:proofErr w:type="spellEnd"/>
      <w:r>
        <w:rPr>
          <w:color w:val="221F1F"/>
        </w:rPr>
        <w:t>-</w:t>
      </w:r>
      <w:r>
        <w:rPr>
          <w:color w:val="221F1F"/>
          <w:spacing w:val="80"/>
        </w:rPr>
        <w:t xml:space="preserve"> </w:t>
      </w:r>
      <w:proofErr w:type="spellStart"/>
      <w:r>
        <w:rPr>
          <w:color w:val="221F1F"/>
        </w:rPr>
        <w:t>деоролика</w:t>
      </w:r>
      <w:proofErr w:type="spellEnd"/>
      <w:r>
        <w:rPr>
          <w:color w:val="221F1F"/>
        </w:rPr>
        <w:t xml:space="preserve"> и планировать свою работу по созданию видеоролика;</w:t>
      </w:r>
    </w:p>
    <w:p w14:paraId="327B4C14" w14:textId="77777777" w:rsidR="00E55397" w:rsidRDefault="00395F00">
      <w:pPr>
        <w:pStyle w:val="a3"/>
        <w:ind w:left="502"/>
        <w:jc w:val="left"/>
      </w:pPr>
      <w:r>
        <w:rPr>
          <w:color w:val="221F1F"/>
        </w:rPr>
        <w:t xml:space="preserve">6 понимать различие задач при создании видеороликов разных жанров: </w:t>
      </w:r>
      <w:proofErr w:type="spellStart"/>
      <w:proofErr w:type="gramStart"/>
      <w:r>
        <w:rPr>
          <w:color w:val="221F1F"/>
        </w:rPr>
        <w:t>видеорепор</w:t>
      </w:r>
      <w:proofErr w:type="spellEnd"/>
      <w:r>
        <w:rPr>
          <w:color w:val="221F1F"/>
        </w:rPr>
        <w:t xml:space="preserve">- </w:t>
      </w:r>
      <w:proofErr w:type="spellStart"/>
      <w:r>
        <w:rPr>
          <w:color w:val="221F1F"/>
        </w:rPr>
        <w:t>тажа</w:t>
      </w:r>
      <w:proofErr w:type="spellEnd"/>
      <w:proofErr w:type="gramEnd"/>
      <w:r>
        <w:rPr>
          <w:color w:val="221F1F"/>
        </w:rPr>
        <w:t>, игрового короткометражного</w:t>
      </w:r>
    </w:p>
    <w:p w14:paraId="3F226D03" w14:textId="77777777" w:rsidR="00E55397" w:rsidRDefault="00395F00">
      <w:pPr>
        <w:pStyle w:val="a3"/>
        <w:ind w:left="502"/>
        <w:jc w:val="left"/>
      </w:pPr>
      <w:r>
        <w:rPr>
          <w:color w:val="221F1F"/>
        </w:rPr>
        <w:t>фильма,</w:t>
      </w:r>
      <w:r>
        <w:rPr>
          <w:color w:val="221F1F"/>
          <w:spacing w:val="40"/>
        </w:rPr>
        <w:t xml:space="preserve"> </w:t>
      </w:r>
      <w:r>
        <w:rPr>
          <w:color w:val="221F1F"/>
        </w:rPr>
        <w:t>социальной</w:t>
      </w:r>
      <w:r>
        <w:rPr>
          <w:color w:val="221F1F"/>
          <w:spacing w:val="40"/>
        </w:rPr>
        <w:t xml:space="preserve"> </w:t>
      </w:r>
      <w:r>
        <w:rPr>
          <w:color w:val="221F1F"/>
        </w:rPr>
        <w:t>рекламы,</w:t>
      </w:r>
      <w:r>
        <w:rPr>
          <w:color w:val="221F1F"/>
          <w:spacing w:val="40"/>
        </w:rPr>
        <w:t xml:space="preserve"> </w:t>
      </w:r>
      <w:r>
        <w:rPr>
          <w:color w:val="221F1F"/>
        </w:rPr>
        <w:t>анимационного</w:t>
      </w:r>
      <w:r>
        <w:rPr>
          <w:color w:val="221F1F"/>
          <w:spacing w:val="40"/>
        </w:rPr>
        <w:t xml:space="preserve"> </w:t>
      </w:r>
      <w:r>
        <w:rPr>
          <w:color w:val="221F1F"/>
        </w:rPr>
        <w:t>фильма,</w:t>
      </w:r>
      <w:r>
        <w:rPr>
          <w:color w:val="221F1F"/>
          <w:spacing w:val="40"/>
        </w:rPr>
        <w:t xml:space="preserve"> </w:t>
      </w:r>
      <w:r>
        <w:rPr>
          <w:color w:val="221F1F"/>
        </w:rPr>
        <w:t>музыкального</w:t>
      </w:r>
      <w:r>
        <w:rPr>
          <w:color w:val="221F1F"/>
          <w:spacing w:val="40"/>
        </w:rPr>
        <w:t xml:space="preserve"> </w:t>
      </w:r>
      <w:r>
        <w:rPr>
          <w:color w:val="221F1F"/>
        </w:rPr>
        <w:t>клипа,</w:t>
      </w:r>
      <w:r>
        <w:rPr>
          <w:color w:val="221F1F"/>
          <w:spacing w:val="40"/>
        </w:rPr>
        <w:t xml:space="preserve"> </w:t>
      </w:r>
      <w:proofErr w:type="gramStart"/>
      <w:r>
        <w:rPr>
          <w:color w:val="221F1F"/>
        </w:rPr>
        <w:t>доку- ментального</w:t>
      </w:r>
      <w:proofErr w:type="gramEnd"/>
      <w:r>
        <w:rPr>
          <w:color w:val="221F1F"/>
        </w:rPr>
        <w:t xml:space="preserve"> фильма;</w:t>
      </w:r>
    </w:p>
    <w:p w14:paraId="26BCEC73" w14:textId="77777777" w:rsidR="00E55397" w:rsidRDefault="00395F00">
      <w:pPr>
        <w:pStyle w:val="a3"/>
        <w:ind w:left="502"/>
        <w:jc w:val="left"/>
      </w:pPr>
      <w:r>
        <w:rPr>
          <w:color w:val="221F1F"/>
        </w:rPr>
        <w:t>6</w:t>
      </w:r>
      <w:r>
        <w:rPr>
          <w:color w:val="221F1F"/>
          <w:spacing w:val="40"/>
        </w:rPr>
        <w:t xml:space="preserve"> </w:t>
      </w:r>
      <w:r>
        <w:rPr>
          <w:color w:val="221F1F"/>
        </w:rPr>
        <w:t>осваивать</w:t>
      </w:r>
      <w:r>
        <w:rPr>
          <w:color w:val="221F1F"/>
          <w:spacing w:val="40"/>
        </w:rPr>
        <w:t xml:space="preserve"> </w:t>
      </w:r>
      <w:r>
        <w:rPr>
          <w:color w:val="221F1F"/>
        </w:rPr>
        <w:t>начальные</w:t>
      </w:r>
      <w:r>
        <w:rPr>
          <w:color w:val="221F1F"/>
          <w:spacing w:val="40"/>
        </w:rPr>
        <w:t xml:space="preserve"> </w:t>
      </w:r>
      <w:r>
        <w:rPr>
          <w:color w:val="221F1F"/>
        </w:rPr>
        <w:t>навыки</w:t>
      </w:r>
      <w:r>
        <w:rPr>
          <w:color w:val="221F1F"/>
          <w:spacing w:val="40"/>
        </w:rPr>
        <w:t xml:space="preserve"> </w:t>
      </w:r>
      <w:r>
        <w:rPr>
          <w:color w:val="221F1F"/>
        </w:rPr>
        <w:t>практической</w:t>
      </w:r>
      <w:r>
        <w:rPr>
          <w:color w:val="221F1F"/>
          <w:spacing w:val="40"/>
        </w:rPr>
        <w:t xml:space="preserve"> </w:t>
      </w:r>
      <w:r>
        <w:rPr>
          <w:color w:val="221F1F"/>
        </w:rPr>
        <w:t>работы</w:t>
      </w:r>
      <w:r>
        <w:rPr>
          <w:color w:val="221F1F"/>
          <w:spacing w:val="40"/>
        </w:rPr>
        <w:t xml:space="preserve"> </w:t>
      </w:r>
      <w:r>
        <w:rPr>
          <w:color w:val="221F1F"/>
        </w:rPr>
        <w:t>по</w:t>
      </w:r>
      <w:r>
        <w:rPr>
          <w:color w:val="221F1F"/>
          <w:spacing w:val="40"/>
        </w:rPr>
        <w:t xml:space="preserve"> </w:t>
      </w:r>
      <w:r>
        <w:rPr>
          <w:color w:val="221F1F"/>
        </w:rPr>
        <w:t>видеомонтажу</w:t>
      </w:r>
      <w:r>
        <w:rPr>
          <w:color w:val="221F1F"/>
          <w:spacing w:val="40"/>
        </w:rPr>
        <w:t xml:space="preserve"> </w:t>
      </w:r>
      <w:r>
        <w:rPr>
          <w:color w:val="221F1F"/>
        </w:rPr>
        <w:t>на</w:t>
      </w:r>
      <w:r>
        <w:rPr>
          <w:color w:val="221F1F"/>
          <w:spacing w:val="40"/>
        </w:rPr>
        <w:t xml:space="preserve"> </w:t>
      </w:r>
      <w:r>
        <w:rPr>
          <w:color w:val="221F1F"/>
        </w:rPr>
        <w:t>основе соответствующих компьютерных программ;</w:t>
      </w:r>
    </w:p>
    <w:p w14:paraId="38C7C1E2" w14:textId="77777777" w:rsidR="00E55397" w:rsidRDefault="00395F00">
      <w:pPr>
        <w:pStyle w:val="a3"/>
        <w:spacing w:line="321" w:lineRule="exact"/>
        <w:ind w:left="502"/>
        <w:jc w:val="left"/>
      </w:pPr>
      <w:r>
        <w:rPr>
          <w:color w:val="221F1F"/>
        </w:rPr>
        <w:t>6</w:t>
      </w:r>
      <w:r>
        <w:rPr>
          <w:color w:val="221F1F"/>
          <w:spacing w:val="-5"/>
        </w:rPr>
        <w:t xml:space="preserve"> </w:t>
      </w:r>
      <w:r>
        <w:rPr>
          <w:color w:val="221F1F"/>
        </w:rPr>
        <w:t>обрести</w:t>
      </w:r>
      <w:r>
        <w:rPr>
          <w:color w:val="221F1F"/>
          <w:spacing w:val="-9"/>
        </w:rPr>
        <w:t xml:space="preserve"> </w:t>
      </w:r>
      <w:r>
        <w:rPr>
          <w:color w:val="221F1F"/>
        </w:rPr>
        <w:t>навык</w:t>
      </w:r>
      <w:r>
        <w:rPr>
          <w:color w:val="221F1F"/>
          <w:spacing w:val="-5"/>
        </w:rPr>
        <w:t xml:space="preserve"> </w:t>
      </w:r>
      <w:r>
        <w:rPr>
          <w:color w:val="221F1F"/>
        </w:rPr>
        <w:t>критического</w:t>
      </w:r>
      <w:r>
        <w:rPr>
          <w:color w:val="221F1F"/>
          <w:spacing w:val="-9"/>
        </w:rPr>
        <w:t xml:space="preserve"> </w:t>
      </w:r>
      <w:r>
        <w:rPr>
          <w:color w:val="221F1F"/>
        </w:rPr>
        <w:t>осмысления</w:t>
      </w:r>
      <w:r>
        <w:rPr>
          <w:color w:val="221F1F"/>
          <w:spacing w:val="-5"/>
        </w:rPr>
        <w:t xml:space="preserve"> </w:t>
      </w:r>
      <w:r>
        <w:rPr>
          <w:color w:val="221F1F"/>
        </w:rPr>
        <w:t>качества</w:t>
      </w:r>
      <w:r>
        <w:rPr>
          <w:color w:val="221F1F"/>
          <w:spacing w:val="-6"/>
        </w:rPr>
        <w:t xml:space="preserve"> </w:t>
      </w:r>
      <w:r>
        <w:rPr>
          <w:color w:val="221F1F"/>
        </w:rPr>
        <w:t>снятых</w:t>
      </w:r>
      <w:r>
        <w:rPr>
          <w:color w:val="221F1F"/>
          <w:spacing w:val="-8"/>
        </w:rPr>
        <w:t xml:space="preserve"> </w:t>
      </w:r>
      <w:r>
        <w:rPr>
          <w:color w:val="221F1F"/>
          <w:spacing w:val="-2"/>
        </w:rPr>
        <w:t>роликов;</w:t>
      </w:r>
    </w:p>
    <w:p w14:paraId="6265C73A" w14:textId="77777777" w:rsidR="00E55397" w:rsidRDefault="00395F00">
      <w:pPr>
        <w:pStyle w:val="a3"/>
        <w:ind w:left="502" w:right="132"/>
      </w:pPr>
      <w:r>
        <w:rPr>
          <w:color w:val="221F1F"/>
        </w:rPr>
        <w:t xml:space="preserve">6 иметь знания по истории мультипликации и уметь приводить примеры </w:t>
      </w:r>
      <w:proofErr w:type="spellStart"/>
      <w:proofErr w:type="gramStart"/>
      <w:r>
        <w:rPr>
          <w:color w:val="221F1F"/>
        </w:rPr>
        <w:t>использо</w:t>
      </w:r>
      <w:proofErr w:type="spellEnd"/>
      <w:r>
        <w:rPr>
          <w:color w:val="221F1F"/>
        </w:rPr>
        <w:t xml:space="preserve">- </w:t>
      </w:r>
      <w:proofErr w:type="spellStart"/>
      <w:r>
        <w:rPr>
          <w:color w:val="221F1F"/>
        </w:rPr>
        <w:t>вания</w:t>
      </w:r>
      <w:proofErr w:type="spellEnd"/>
      <w:proofErr w:type="gramEnd"/>
      <w:r>
        <w:rPr>
          <w:color w:val="221F1F"/>
        </w:rPr>
        <w:t xml:space="preserve"> электронно-цифровых технологий в современном игровом кинематографе;</w:t>
      </w:r>
    </w:p>
    <w:p w14:paraId="7598EAE3" w14:textId="77777777" w:rsidR="00E55397" w:rsidRDefault="00395F00">
      <w:pPr>
        <w:pStyle w:val="a3"/>
        <w:ind w:left="502" w:right="137"/>
      </w:pPr>
      <w:r>
        <w:rPr>
          <w:color w:val="221F1F"/>
        </w:rPr>
        <w:t xml:space="preserve">6 иметь опыт анализа художественного образа и средств его достижения в лучших отечественных мультфильмах; осознавать многообразие подходов, поэзию и </w:t>
      </w:r>
      <w:proofErr w:type="spellStart"/>
      <w:proofErr w:type="gramStart"/>
      <w:r>
        <w:rPr>
          <w:color w:val="221F1F"/>
        </w:rPr>
        <w:t>уни</w:t>
      </w:r>
      <w:proofErr w:type="spellEnd"/>
      <w:r>
        <w:rPr>
          <w:color w:val="221F1F"/>
        </w:rPr>
        <w:t xml:space="preserve">- </w:t>
      </w:r>
      <w:proofErr w:type="spellStart"/>
      <w:r>
        <w:rPr>
          <w:color w:val="221F1F"/>
        </w:rPr>
        <w:t>кальность</w:t>
      </w:r>
      <w:proofErr w:type="spellEnd"/>
      <w:proofErr w:type="gramEnd"/>
      <w:r>
        <w:rPr>
          <w:color w:val="221F1F"/>
        </w:rPr>
        <w:t xml:space="preserve"> художественных образов отечественной мультипликации;</w:t>
      </w:r>
    </w:p>
    <w:p w14:paraId="0677F91C" w14:textId="77777777" w:rsidR="00E55397" w:rsidRDefault="00395F00">
      <w:pPr>
        <w:pStyle w:val="a3"/>
        <w:ind w:left="502" w:right="133"/>
      </w:pPr>
      <w:r>
        <w:rPr>
          <w:color w:val="221F1F"/>
        </w:rPr>
        <w:t xml:space="preserve">6 осваивать опыт создания компьютерной анимации в выбранной технике и в </w:t>
      </w:r>
      <w:proofErr w:type="spellStart"/>
      <w:proofErr w:type="gramStart"/>
      <w:r>
        <w:rPr>
          <w:color w:val="221F1F"/>
        </w:rPr>
        <w:t>соот</w:t>
      </w:r>
      <w:proofErr w:type="spellEnd"/>
      <w:r>
        <w:rPr>
          <w:color w:val="221F1F"/>
        </w:rPr>
        <w:t xml:space="preserve">- </w:t>
      </w:r>
      <w:proofErr w:type="spellStart"/>
      <w:r>
        <w:rPr>
          <w:color w:val="221F1F"/>
        </w:rPr>
        <w:t>ветствующей</w:t>
      </w:r>
      <w:proofErr w:type="spellEnd"/>
      <w:proofErr w:type="gramEnd"/>
      <w:r>
        <w:rPr>
          <w:color w:val="221F1F"/>
        </w:rPr>
        <w:t xml:space="preserve"> компьютерной программе;</w:t>
      </w:r>
    </w:p>
    <w:p w14:paraId="439C575A" w14:textId="77777777" w:rsidR="00E55397" w:rsidRDefault="00395F00">
      <w:pPr>
        <w:pStyle w:val="a3"/>
        <w:spacing w:line="242" w:lineRule="auto"/>
        <w:ind w:left="502" w:right="134"/>
      </w:pPr>
      <w:r>
        <w:rPr>
          <w:color w:val="221F1F"/>
        </w:rPr>
        <w:t xml:space="preserve">6 иметь опыт совместной творческой коллективной работы по созданию </w:t>
      </w:r>
      <w:proofErr w:type="spellStart"/>
      <w:proofErr w:type="gramStart"/>
      <w:r>
        <w:rPr>
          <w:color w:val="221F1F"/>
        </w:rPr>
        <w:t>анимаци</w:t>
      </w:r>
      <w:proofErr w:type="spellEnd"/>
      <w:r>
        <w:rPr>
          <w:color w:val="221F1F"/>
        </w:rPr>
        <w:t xml:space="preserve">- </w:t>
      </w:r>
      <w:proofErr w:type="spellStart"/>
      <w:r>
        <w:rPr>
          <w:color w:val="221F1F"/>
        </w:rPr>
        <w:t>онного</w:t>
      </w:r>
      <w:proofErr w:type="spellEnd"/>
      <w:proofErr w:type="gramEnd"/>
      <w:r>
        <w:rPr>
          <w:color w:val="221F1F"/>
        </w:rPr>
        <w:t xml:space="preserve"> фильма.</w:t>
      </w:r>
    </w:p>
    <w:p w14:paraId="5FCFE9AA" w14:textId="77777777" w:rsidR="00E55397" w:rsidRDefault="00395F00">
      <w:pPr>
        <w:pStyle w:val="a3"/>
        <w:spacing w:line="317" w:lineRule="exact"/>
        <w:ind w:left="502"/>
      </w:pPr>
      <w:r>
        <w:rPr>
          <w:color w:val="221F1F"/>
        </w:rPr>
        <w:t>Изобразительное</w:t>
      </w:r>
      <w:r>
        <w:rPr>
          <w:color w:val="221F1F"/>
          <w:spacing w:val="-8"/>
        </w:rPr>
        <w:t xml:space="preserve"> </w:t>
      </w:r>
      <w:r>
        <w:rPr>
          <w:color w:val="221F1F"/>
        </w:rPr>
        <w:t>искусство</w:t>
      </w:r>
      <w:r>
        <w:rPr>
          <w:color w:val="221F1F"/>
          <w:spacing w:val="-8"/>
        </w:rPr>
        <w:t xml:space="preserve"> </w:t>
      </w:r>
      <w:r>
        <w:rPr>
          <w:color w:val="221F1F"/>
        </w:rPr>
        <w:t>на</w:t>
      </w:r>
      <w:r>
        <w:rPr>
          <w:color w:val="221F1F"/>
          <w:spacing w:val="-7"/>
        </w:rPr>
        <w:t xml:space="preserve"> </w:t>
      </w:r>
      <w:r>
        <w:rPr>
          <w:color w:val="221F1F"/>
          <w:spacing w:val="-2"/>
        </w:rPr>
        <w:t>телевидении:</w:t>
      </w:r>
    </w:p>
    <w:p w14:paraId="46441405" w14:textId="77777777" w:rsidR="00E55397" w:rsidRDefault="00395F00">
      <w:pPr>
        <w:pStyle w:val="a3"/>
        <w:ind w:left="502" w:right="133"/>
      </w:pPr>
      <w:r>
        <w:rPr>
          <w:color w:val="221F1F"/>
        </w:rPr>
        <w:t xml:space="preserve">6 объяснять особую роль и функции телевидения в жизни общества как экранного искусства и средства массовой информации, художественного и научного </w:t>
      </w:r>
      <w:proofErr w:type="spellStart"/>
      <w:proofErr w:type="gramStart"/>
      <w:r>
        <w:rPr>
          <w:color w:val="221F1F"/>
        </w:rPr>
        <w:t>просве</w:t>
      </w:r>
      <w:proofErr w:type="spellEnd"/>
      <w:r>
        <w:rPr>
          <w:color w:val="221F1F"/>
        </w:rPr>
        <w:t xml:space="preserve">- </w:t>
      </w:r>
      <w:proofErr w:type="spellStart"/>
      <w:r>
        <w:rPr>
          <w:color w:val="221F1F"/>
        </w:rPr>
        <w:t>щения</w:t>
      </w:r>
      <w:proofErr w:type="spellEnd"/>
      <w:proofErr w:type="gramEnd"/>
      <w:r>
        <w:rPr>
          <w:color w:val="221F1F"/>
        </w:rPr>
        <w:t>, развлечения и организации досуга;</w:t>
      </w:r>
    </w:p>
    <w:p w14:paraId="3CC0E7EC" w14:textId="77777777" w:rsidR="00E55397" w:rsidRDefault="00395F00">
      <w:pPr>
        <w:pStyle w:val="a3"/>
        <w:spacing w:line="321" w:lineRule="exact"/>
        <w:ind w:left="502"/>
      </w:pPr>
      <w:r>
        <w:rPr>
          <w:color w:val="221F1F"/>
        </w:rPr>
        <w:t>6</w:t>
      </w:r>
      <w:r>
        <w:rPr>
          <w:color w:val="221F1F"/>
          <w:spacing w:val="-6"/>
        </w:rPr>
        <w:t xml:space="preserve"> </w:t>
      </w:r>
      <w:r>
        <w:rPr>
          <w:color w:val="221F1F"/>
        </w:rPr>
        <w:t>знать</w:t>
      </w:r>
      <w:r>
        <w:rPr>
          <w:color w:val="221F1F"/>
          <w:spacing w:val="-4"/>
        </w:rPr>
        <w:t xml:space="preserve"> </w:t>
      </w:r>
      <w:r>
        <w:rPr>
          <w:color w:val="221F1F"/>
        </w:rPr>
        <w:t>о</w:t>
      </w:r>
      <w:r>
        <w:rPr>
          <w:color w:val="221F1F"/>
          <w:spacing w:val="-7"/>
        </w:rPr>
        <w:t xml:space="preserve"> </w:t>
      </w:r>
      <w:r>
        <w:rPr>
          <w:color w:val="221F1F"/>
        </w:rPr>
        <w:t>создателе</w:t>
      </w:r>
      <w:r>
        <w:rPr>
          <w:color w:val="221F1F"/>
          <w:spacing w:val="-7"/>
        </w:rPr>
        <w:t xml:space="preserve"> </w:t>
      </w:r>
      <w:r>
        <w:rPr>
          <w:color w:val="221F1F"/>
        </w:rPr>
        <w:t>телевидения</w:t>
      </w:r>
      <w:r>
        <w:rPr>
          <w:color w:val="221F1F"/>
          <w:spacing w:val="-3"/>
        </w:rPr>
        <w:t xml:space="preserve"> </w:t>
      </w:r>
      <w:r>
        <w:rPr>
          <w:color w:val="221F1F"/>
        </w:rPr>
        <w:t>—</w:t>
      </w:r>
      <w:r>
        <w:rPr>
          <w:color w:val="221F1F"/>
          <w:spacing w:val="-7"/>
        </w:rPr>
        <w:t xml:space="preserve"> </w:t>
      </w:r>
      <w:r>
        <w:rPr>
          <w:color w:val="221F1F"/>
        </w:rPr>
        <w:t>русском</w:t>
      </w:r>
      <w:r>
        <w:rPr>
          <w:color w:val="221F1F"/>
          <w:spacing w:val="-7"/>
        </w:rPr>
        <w:t xml:space="preserve"> </w:t>
      </w:r>
      <w:r>
        <w:rPr>
          <w:color w:val="221F1F"/>
        </w:rPr>
        <w:t>инженере</w:t>
      </w:r>
      <w:r>
        <w:rPr>
          <w:color w:val="221F1F"/>
          <w:spacing w:val="-4"/>
        </w:rPr>
        <w:t xml:space="preserve"> </w:t>
      </w:r>
      <w:r>
        <w:rPr>
          <w:color w:val="221F1F"/>
        </w:rPr>
        <w:t>Владимире</w:t>
      </w:r>
      <w:r>
        <w:rPr>
          <w:color w:val="221F1F"/>
          <w:spacing w:val="-6"/>
        </w:rPr>
        <w:t xml:space="preserve"> </w:t>
      </w:r>
      <w:r>
        <w:rPr>
          <w:color w:val="221F1F"/>
          <w:spacing w:val="-2"/>
        </w:rPr>
        <w:t>Зворыкине;</w:t>
      </w:r>
    </w:p>
    <w:p w14:paraId="4F8E15FC" w14:textId="77777777" w:rsidR="00E55397" w:rsidRDefault="00395F00">
      <w:pPr>
        <w:pStyle w:val="a3"/>
        <w:ind w:left="502"/>
      </w:pPr>
      <w:r>
        <w:rPr>
          <w:color w:val="221F1F"/>
        </w:rPr>
        <w:t>6</w:t>
      </w:r>
      <w:r>
        <w:rPr>
          <w:color w:val="221F1F"/>
          <w:spacing w:val="10"/>
        </w:rPr>
        <w:t xml:space="preserve"> </w:t>
      </w:r>
      <w:r>
        <w:rPr>
          <w:color w:val="221F1F"/>
        </w:rPr>
        <w:t>осознавать</w:t>
      </w:r>
      <w:r>
        <w:rPr>
          <w:color w:val="221F1F"/>
          <w:spacing w:val="10"/>
        </w:rPr>
        <w:t xml:space="preserve"> </w:t>
      </w:r>
      <w:r>
        <w:rPr>
          <w:color w:val="221F1F"/>
        </w:rPr>
        <w:t>роль</w:t>
      </w:r>
      <w:r>
        <w:rPr>
          <w:color w:val="221F1F"/>
          <w:spacing w:val="10"/>
        </w:rPr>
        <w:t xml:space="preserve"> </w:t>
      </w:r>
      <w:r>
        <w:rPr>
          <w:color w:val="221F1F"/>
        </w:rPr>
        <w:t>телевидения</w:t>
      </w:r>
      <w:r>
        <w:rPr>
          <w:color w:val="221F1F"/>
          <w:spacing w:val="11"/>
        </w:rPr>
        <w:t xml:space="preserve"> </w:t>
      </w:r>
      <w:r>
        <w:rPr>
          <w:color w:val="221F1F"/>
        </w:rPr>
        <w:t>в</w:t>
      </w:r>
      <w:r>
        <w:rPr>
          <w:color w:val="221F1F"/>
          <w:spacing w:val="10"/>
        </w:rPr>
        <w:t xml:space="preserve"> </w:t>
      </w:r>
      <w:r>
        <w:rPr>
          <w:color w:val="221F1F"/>
        </w:rPr>
        <w:t>превращении</w:t>
      </w:r>
      <w:r>
        <w:rPr>
          <w:color w:val="221F1F"/>
          <w:spacing w:val="10"/>
        </w:rPr>
        <w:t xml:space="preserve"> </w:t>
      </w:r>
      <w:r>
        <w:rPr>
          <w:color w:val="221F1F"/>
        </w:rPr>
        <w:t>мира</w:t>
      </w:r>
      <w:r>
        <w:rPr>
          <w:color w:val="221F1F"/>
          <w:spacing w:val="11"/>
        </w:rPr>
        <w:t xml:space="preserve"> </w:t>
      </w:r>
      <w:r>
        <w:rPr>
          <w:color w:val="221F1F"/>
        </w:rPr>
        <w:t>в</w:t>
      </w:r>
      <w:r>
        <w:rPr>
          <w:color w:val="221F1F"/>
          <w:spacing w:val="10"/>
        </w:rPr>
        <w:t xml:space="preserve"> </w:t>
      </w:r>
      <w:r>
        <w:rPr>
          <w:color w:val="221F1F"/>
        </w:rPr>
        <w:t>единое</w:t>
      </w:r>
      <w:r>
        <w:rPr>
          <w:color w:val="221F1F"/>
          <w:spacing w:val="11"/>
        </w:rPr>
        <w:t xml:space="preserve"> </w:t>
      </w:r>
      <w:r>
        <w:rPr>
          <w:color w:val="221F1F"/>
        </w:rPr>
        <w:t>информационное</w:t>
      </w:r>
      <w:r>
        <w:rPr>
          <w:color w:val="221F1F"/>
          <w:spacing w:val="11"/>
        </w:rPr>
        <w:t xml:space="preserve"> </w:t>
      </w:r>
      <w:r>
        <w:rPr>
          <w:color w:val="221F1F"/>
          <w:spacing w:val="-4"/>
        </w:rPr>
        <w:t>про-</w:t>
      </w:r>
    </w:p>
    <w:p w14:paraId="18EE48CE" w14:textId="77777777" w:rsidR="00E55397" w:rsidRDefault="00E55397">
      <w:pPr>
        <w:sectPr w:rsidR="00E55397">
          <w:pgSz w:w="11910" w:h="16840"/>
          <w:pgMar w:top="520" w:right="700" w:bottom="280" w:left="340" w:header="720" w:footer="720" w:gutter="0"/>
          <w:cols w:space="720"/>
        </w:sectPr>
      </w:pPr>
    </w:p>
    <w:p w14:paraId="086BBBAA" w14:textId="77777777" w:rsidR="00E55397" w:rsidRDefault="00395F00">
      <w:pPr>
        <w:pStyle w:val="a3"/>
        <w:spacing w:before="73" w:line="322" w:lineRule="exact"/>
        <w:ind w:left="502"/>
        <w:jc w:val="left"/>
      </w:pPr>
      <w:proofErr w:type="spellStart"/>
      <w:r>
        <w:rPr>
          <w:color w:val="221F1F"/>
          <w:spacing w:val="-2"/>
        </w:rPr>
        <w:lastRenderedPageBreak/>
        <w:t>странство</w:t>
      </w:r>
      <w:proofErr w:type="spellEnd"/>
      <w:r>
        <w:rPr>
          <w:color w:val="221F1F"/>
          <w:spacing w:val="-2"/>
        </w:rPr>
        <w:t>;</w:t>
      </w:r>
    </w:p>
    <w:p w14:paraId="280B1E69" w14:textId="77777777" w:rsidR="00E55397" w:rsidRDefault="00395F00">
      <w:pPr>
        <w:pStyle w:val="a3"/>
        <w:spacing w:line="242" w:lineRule="auto"/>
        <w:ind w:left="502"/>
        <w:jc w:val="left"/>
      </w:pPr>
      <w:r>
        <w:rPr>
          <w:color w:val="221F1F"/>
        </w:rPr>
        <w:t>6</w:t>
      </w:r>
      <w:r>
        <w:rPr>
          <w:color w:val="221F1F"/>
          <w:spacing w:val="36"/>
        </w:rPr>
        <w:t xml:space="preserve"> </w:t>
      </w:r>
      <w:r>
        <w:rPr>
          <w:color w:val="221F1F"/>
        </w:rPr>
        <w:t>иметь представление о</w:t>
      </w:r>
      <w:r>
        <w:rPr>
          <w:color w:val="221F1F"/>
          <w:spacing w:val="35"/>
        </w:rPr>
        <w:t xml:space="preserve"> </w:t>
      </w:r>
      <w:r>
        <w:rPr>
          <w:color w:val="221F1F"/>
        </w:rPr>
        <w:t>многих</w:t>
      </w:r>
      <w:r>
        <w:rPr>
          <w:color w:val="221F1F"/>
          <w:spacing w:val="35"/>
        </w:rPr>
        <w:t xml:space="preserve"> </w:t>
      </w:r>
      <w:r>
        <w:rPr>
          <w:color w:val="221F1F"/>
        </w:rPr>
        <w:t>направлениях деятельности</w:t>
      </w:r>
      <w:r>
        <w:rPr>
          <w:color w:val="221F1F"/>
          <w:spacing w:val="35"/>
        </w:rPr>
        <w:t xml:space="preserve"> </w:t>
      </w:r>
      <w:r>
        <w:rPr>
          <w:color w:val="221F1F"/>
        </w:rPr>
        <w:t>и профессиях</w:t>
      </w:r>
      <w:r>
        <w:rPr>
          <w:color w:val="221F1F"/>
          <w:spacing w:val="35"/>
        </w:rPr>
        <w:t xml:space="preserve"> </w:t>
      </w:r>
      <w:proofErr w:type="spellStart"/>
      <w:r>
        <w:rPr>
          <w:color w:val="221F1F"/>
        </w:rPr>
        <w:t>худож</w:t>
      </w:r>
      <w:proofErr w:type="spellEnd"/>
      <w:r>
        <w:rPr>
          <w:color w:val="221F1F"/>
        </w:rPr>
        <w:t>- ника на телевидении;</w:t>
      </w:r>
    </w:p>
    <w:p w14:paraId="4D9A57B8" w14:textId="77777777" w:rsidR="00E55397" w:rsidRDefault="00395F00">
      <w:pPr>
        <w:pStyle w:val="a3"/>
        <w:ind w:left="502"/>
        <w:jc w:val="left"/>
      </w:pPr>
      <w:r>
        <w:rPr>
          <w:color w:val="221F1F"/>
        </w:rPr>
        <w:t>6</w:t>
      </w:r>
      <w:r>
        <w:rPr>
          <w:color w:val="221F1F"/>
          <w:spacing w:val="-14"/>
        </w:rPr>
        <w:t xml:space="preserve"> </w:t>
      </w:r>
      <w:r>
        <w:rPr>
          <w:color w:val="221F1F"/>
        </w:rPr>
        <w:t>применять</w:t>
      </w:r>
      <w:r>
        <w:rPr>
          <w:color w:val="221F1F"/>
          <w:spacing w:val="-16"/>
        </w:rPr>
        <w:t xml:space="preserve"> </w:t>
      </w:r>
      <w:r>
        <w:rPr>
          <w:color w:val="221F1F"/>
        </w:rPr>
        <w:t>полученные</w:t>
      </w:r>
      <w:r>
        <w:rPr>
          <w:color w:val="221F1F"/>
          <w:spacing w:val="-15"/>
        </w:rPr>
        <w:t xml:space="preserve"> </w:t>
      </w:r>
      <w:r>
        <w:rPr>
          <w:color w:val="221F1F"/>
        </w:rPr>
        <w:t>знания</w:t>
      </w:r>
      <w:r>
        <w:rPr>
          <w:color w:val="221F1F"/>
          <w:spacing w:val="-17"/>
        </w:rPr>
        <w:t xml:space="preserve"> </w:t>
      </w:r>
      <w:r>
        <w:rPr>
          <w:color w:val="221F1F"/>
        </w:rPr>
        <w:t>и</w:t>
      </w:r>
      <w:r>
        <w:rPr>
          <w:color w:val="221F1F"/>
          <w:spacing w:val="-14"/>
        </w:rPr>
        <w:t xml:space="preserve"> </w:t>
      </w:r>
      <w:r>
        <w:rPr>
          <w:color w:val="221F1F"/>
        </w:rPr>
        <w:t>опыт</w:t>
      </w:r>
      <w:r>
        <w:rPr>
          <w:color w:val="221F1F"/>
          <w:spacing w:val="-18"/>
        </w:rPr>
        <w:t xml:space="preserve"> </w:t>
      </w:r>
      <w:r>
        <w:rPr>
          <w:color w:val="221F1F"/>
        </w:rPr>
        <w:t>творчества</w:t>
      </w:r>
      <w:r>
        <w:rPr>
          <w:color w:val="221F1F"/>
          <w:spacing w:val="-15"/>
        </w:rPr>
        <w:t xml:space="preserve"> </w:t>
      </w:r>
      <w:r>
        <w:rPr>
          <w:color w:val="221F1F"/>
        </w:rPr>
        <w:t>в</w:t>
      </w:r>
      <w:r>
        <w:rPr>
          <w:color w:val="221F1F"/>
          <w:spacing w:val="-18"/>
        </w:rPr>
        <w:t xml:space="preserve"> </w:t>
      </w:r>
      <w:r>
        <w:rPr>
          <w:color w:val="221F1F"/>
        </w:rPr>
        <w:t>работе</w:t>
      </w:r>
      <w:r>
        <w:rPr>
          <w:color w:val="221F1F"/>
          <w:spacing w:val="-17"/>
        </w:rPr>
        <w:t xml:space="preserve"> </w:t>
      </w:r>
      <w:r>
        <w:rPr>
          <w:color w:val="221F1F"/>
        </w:rPr>
        <w:t>школьного</w:t>
      </w:r>
      <w:r>
        <w:rPr>
          <w:color w:val="221F1F"/>
          <w:spacing w:val="-14"/>
        </w:rPr>
        <w:t xml:space="preserve"> </w:t>
      </w:r>
      <w:r>
        <w:rPr>
          <w:color w:val="221F1F"/>
        </w:rPr>
        <w:t>телевидения</w:t>
      </w:r>
      <w:r>
        <w:rPr>
          <w:color w:val="221F1F"/>
          <w:spacing w:val="-17"/>
        </w:rPr>
        <w:t xml:space="preserve"> </w:t>
      </w:r>
      <w:r>
        <w:rPr>
          <w:color w:val="221F1F"/>
        </w:rPr>
        <w:t>и студии мультимедиа;</w:t>
      </w:r>
    </w:p>
    <w:p w14:paraId="352402D0" w14:textId="77777777" w:rsidR="00E55397" w:rsidRDefault="00395F00">
      <w:pPr>
        <w:pStyle w:val="a3"/>
        <w:ind w:left="502"/>
        <w:jc w:val="left"/>
      </w:pPr>
      <w:r>
        <w:rPr>
          <w:color w:val="221F1F"/>
        </w:rPr>
        <w:t>6</w:t>
      </w:r>
      <w:r>
        <w:rPr>
          <w:color w:val="221F1F"/>
          <w:spacing w:val="40"/>
        </w:rPr>
        <w:t xml:space="preserve"> </w:t>
      </w:r>
      <w:r>
        <w:rPr>
          <w:color w:val="221F1F"/>
        </w:rPr>
        <w:t>понимать</w:t>
      </w:r>
      <w:r>
        <w:rPr>
          <w:color w:val="221F1F"/>
          <w:spacing w:val="40"/>
        </w:rPr>
        <w:t xml:space="preserve"> </w:t>
      </w:r>
      <w:r>
        <w:rPr>
          <w:color w:val="221F1F"/>
        </w:rPr>
        <w:t>образовательные</w:t>
      </w:r>
      <w:r>
        <w:rPr>
          <w:color w:val="221F1F"/>
          <w:spacing w:val="40"/>
        </w:rPr>
        <w:t xml:space="preserve"> </w:t>
      </w:r>
      <w:r>
        <w:rPr>
          <w:color w:val="221F1F"/>
        </w:rPr>
        <w:t>задачи</w:t>
      </w:r>
      <w:r>
        <w:rPr>
          <w:color w:val="221F1F"/>
          <w:spacing w:val="40"/>
        </w:rPr>
        <w:t xml:space="preserve"> </w:t>
      </w:r>
      <w:r>
        <w:rPr>
          <w:color w:val="221F1F"/>
        </w:rPr>
        <w:t>зрительской</w:t>
      </w:r>
      <w:r>
        <w:rPr>
          <w:color w:val="221F1F"/>
          <w:spacing w:val="40"/>
        </w:rPr>
        <w:t xml:space="preserve"> </w:t>
      </w:r>
      <w:r>
        <w:rPr>
          <w:color w:val="221F1F"/>
        </w:rPr>
        <w:t>культуры</w:t>
      </w:r>
      <w:r>
        <w:rPr>
          <w:color w:val="221F1F"/>
          <w:spacing w:val="40"/>
        </w:rPr>
        <w:t xml:space="preserve"> </w:t>
      </w:r>
      <w:r>
        <w:rPr>
          <w:color w:val="221F1F"/>
        </w:rPr>
        <w:t>и</w:t>
      </w:r>
      <w:r>
        <w:rPr>
          <w:color w:val="221F1F"/>
          <w:spacing w:val="40"/>
        </w:rPr>
        <w:t xml:space="preserve"> </w:t>
      </w:r>
      <w:r>
        <w:rPr>
          <w:color w:val="221F1F"/>
        </w:rPr>
        <w:t>необходимость</w:t>
      </w:r>
      <w:r>
        <w:rPr>
          <w:color w:val="221F1F"/>
          <w:spacing w:val="40"/>
        </w:rPr>
        <w:t xml:space="preserve"> </w:t>
      </w:r>
      <w:proofErr w:type="gramStart"/>
      <w:r>
        <w:rPr>
          <w:color w:val="221F1F"/>
        </w:rPr>
        <w:t xml:space="preserve">зри- </w:t>
      </w:r>
      <w:proofErr w:type="spellStart"/>
      <w:r>
        <w:rPr>
          <w:color w:val="221F1F"/>
        </w:rPr>
        <w:t>тельских</w:t>
      </w:r>
      <w:proofErr w:type="spellEnd"/>
      <w:proofErr w:type="gramEnd"/>
      <w:r>
        <w:rPr>
          <w:color w:val="221F1F"/>
        </w:rPr>
        <w:t xml:space="preserve"> умений;</w:t>
      </w:r>
    </w:p>
    <w:p w14:paraId="418CBEA7" w14:textId="77777777" w:rsidR="00E55397" w:rsidRDefault="00395F00">
      <w:pPr>
        <w:pStyle w:val="a3"/>
        <w:ind w:left="502" w:right="133"/>
      </w:pPr>
      <w:proofErr w:type="gramStart"/>
      <w:r>
        <w:rPr>
          <w:color w:val="221F1F"/>
        </w:rPr>
        <w:t>6</w:t>
      </w:r>
      <w:r>
        <w:rPr>
          <w:color w:val="221F1F"/>
          <w:spacing w:val="40"/>
        </w:rPr>
        <w:t xml:space="preserve">  </w:t>
      </w:r>
      <w:r>
        <w:rPr>
          <w:color w:val="221F1F"/>
        </w:rPr>
        <w:t>осознавать</w:t>
      </w:r>
      <w:proofErr w:type="gramEnd"/>
      <w:r>
        <w:rPr>
          <w:color w:val="221F1F"/>
          <w:spacing w:val="40"/>
        </w:rPr>
        <w:t xml:space="preserve">  </w:t>
      </w:r>
      <w:r>
        <w:rPr>
          <w:color w:val="221F1F"/>
        </w:rPr>
        <w:t>значение</w:t>
      </w:r>
      <w:r>
        <w:rPr>
          <w:color w:val="221F1F"/>
          <w:spacing w:val="40"/>
        </w:rPr>
        <w:t xml:space="preserve">  </w:t>
      </w:r>
      <w:r>
        <w:rPr>
          <w:color w:val="221F1F"/>
        </w:rPr>
        <w:t>художественной</w:t>
      </w:r>
      <w:r>
        <w:rPr>
          <w:color w:val="221F1F"/>
          <w:spacing w:val="40"/>
        </w:rPr>
        <w:t xml:space="preserve">  </w:t>
      </w:r>
      <w:r>
        <w:rPr>
          <w:color w:val="221F1F"/>
        </w:rPr>
        <w:t>культуры</w:t>
      </w:r>
      <w:r>
        <w:rPr>
          <w:color w:val="221F1F"/>
          <w:spacing w:val="40"/>
        </w:rPr>
        <w:t xml:space="preserve">  </w:t>
      </w:r>
      <w:r>
        <w:rPr>
          <w:color w:val="221F1F"/>
        </w:rPr>
        <w:t>для</w:t>
      </w:r>
      <w:r>
        <w:rPr>
          <w:color w:val="221F1F"/>
          <w:spacing w:val="40"/>
        </w:rPr>
        <w:t xml:space="preserve">  </w:t>
      </w:r>
      <w:r>
        <w:rPr>
          <w:color w:val="221F1F"/>
        </w:rPr>
        <w:t>личностного</w:t>
      </w:r>
      <w:r>
        <w:rPr>
          <w:color w:val="221F1F"/>
          <w:spacing w:val="40"/>
        </w:rPr>
        <w:t xml:space="preserve">  </w:t>
      </w:r>
      <w:r>
        <w:rPr>
          <w:color w:val="221F1F"/>
        </w:rPr>
        <w:t xml:space="preserve">духов- но-нравственного развития и самореализации, определять место и роль </w:t>
      </w:r>
      <w:proofErr w:type="spellStart"/>
      <w:r>
        <w:rPr>
          <w:color w:val="221F1F"/>
        </w:rPr>
        <w:t>художе</w:t>
      </w:r>
      <w:proofErr w:type="spellEnd"/>
      <w:r>
        <w:rPr>
          <w:color w:val="221F1F"/>
        </w:rPr>
        <w:t xml:space="preserve">- </w:t>
      </w:r>
      <w:proofErr w:type="spellStart"/>
      <w:r>
        <w:rPr>
          <w:color w:val="221F1F"/>
        </w:rPr>
        <w:t>ственной</w:t>
      </w:r>
      <w:proofErr w:type="spellEnd"/>
      <w:r>
        <w:rPr>
          <w:color w:val="221F1F"/>
        </w:rPr>
        <w:t xml:space="preserve"> деятельности в своей жизни и в жизни общества.</w:t>
      </w:r>
    </w:p>
    <w:p w14:paraId="38BEBCD7" w14:textId="77777777" w:rsidR="00E55397" w:rsidRDefault="00395F00" w:rsidP="000F6D24">
      <w:pPr>
        <w:pStyle w:val="1"/>
        <w:numPr>
          <w:ilvl w:val="2"/>
          <w:numId w:val="33"/>
        </w:numPr>
        <w:tabs>
          <w:tab w:val="left" w:pos="1273"/>
        </w:tabs>
        <w:spacing w:before="69"/>
        <w:ind w:left="1273" w:hanging="771"/>
      </w:pPr>
      <w:r>
        <w:rPr>
          <w:color w:val="221F1F"/>
          <w:spacing w:val="-2"/>
        </w:rPr>
        <w:t>МУЗЫКА</w:t>
      </w:r>
    </w:p>
    <w:p w14:paraId="085F4E97" w14:textId="77777777" w:rsidR="00E55397" w:rsidRDefault="00395F00">
      <w:pPr>
        <w:pStyle w:val="a3"/>
        <w:spacing w:line="20" w:lineRule="exact"/>
        <w:ind w:left="473"/>
        <w:jc w:val="left"/>
        <w:rPr>
          <w:sz w:val="2"/>
        </w:rPr>
      </w:pPr>
      <w:r>
        <w:rPr>
          <w:noProof/>
          <w:sz w:val="2"/>
        </w:rPr>
        <mc:AlternateContent>
          <mc:Choice Requires="wpg">
            <w:drawing>
              <wp:inline distT="0" distB="0" distL="0" distR="0" wp14:anchorId="40AEF349" wp14:editId="12B8072C">
                <wp:extent cx="6530340" cy="6350"/>
                <wp:effectExtent l="0" t="0" r="0" b="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30340" cy="6350"/>
                          <a:chOff x="0" y="0"/>
                          <a:chExt cx="6530340" cy="6350"/>
                        </a:xfrm>
                      </wpg:grpSpPr>
                      <wps:wsp>
                        <wps:cNvPr id="105" name="Graphic 104"/>
                        <wps:cNvSpPr/>
                        <wps:spPr>
                          <a:xfrm>
                            <a:off x="0" y="0"/>
                            <a:ext cx="6530340" cy="6350"/>
                          </a:xfrm>
                          <a:custGeom>
                            <a:avLst/>
                            <a:gdLst/>
                            <a:ahLst/>
                            <a:cxnLst/>
                            <a:rect l="l" t="t" r="r" b="b"/>
                            <a:pathLst>
                              <a:path w="6530340" h="6350">
                                <a:moveTo>
                                  <a:pt x="6530340" y="0"/>
                                </a:moveTo>
                                <a:lnTo>
                                  <a:pt x="0" y="0"/>
                                </a:lnTo>
                                <a:lnTo>
                                  <a:pt x="0" y="6096"/>
                                </a:lnTo>
                                <a:lnTo>
                                  <a:pt x="6530340" y="6096"/>
                                </a:lnTo>
                                <a:lnTo>
                                  <a:pt x="65303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8D9F6B" id="Group 103" o:spid="_x0000_s1026" style="width:514.2pt;height:.5pt;mso-position-horizontal-relative:char;mso-position-vertical-relative:line" coordsize="653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">
                <v:shape id="Graphic 104" o:spid="_x0000_s1027" style="position:absolute;width:65303;height:63;visibility:visible;mso-wrap-style:square;v-text-anchor:top" coordsize="6530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" path="m6530340,l,,,6096r6530340,l6530340,xe" fillcolor="black" stroked="f">
                  <v:path arrowok="t"/>
                </v:shape>
                <w10:anchorlock/>
              </v:group>
            </w:pict>
          </mc:Fallback>
        </mc:AlternateContent>
      </w:r>
    </w:p>
    <w:p w14:paraId="4B569919" w14:textId="77777777" w:rsidR="00E55397" w:rsidRDefault="00395F00">
      <w:pPr>
        <w:pStyle w:val="a3"/>
        <w:ind w:left="502" w:right="129"/>
      </w:pPr>
      <w:r>
        <w:rPr>
          <w:color w:val="221F1F"/>
        </w:rPr>
        <w:t>Рабочая</w:t>
      </w:r>
      <w:r>
        <w:rPr>
          <w:color w:val="221F1F"/>
          <w:spacing w:val="-1"/>
        </w:rPr>
        <w:t xml:space="preserve"> </w:t>
      </w:r>
      <w:r>
        <w:rPr>
          <w:color w:val="221F1F"/>
        </w:rPr>
        <w:t>программа</w:t>
      </w:r>
      <w:r>
        <w:rPr>
          <w:color w:val="221F1F"/>
          <w:spacing w:val="-1"/>
        </w:rPr>
        <w:t xml:space="preserve"> </w:t>
      </w:r>
      <w:r>
        <w:rPr>
          <w:color w:val="221F1F"/>
        </w:rPr>
        <w:t>по предмету</w:t>
      </w:r>
      <w:r>
        <w:rPr>
          <w:color w:val="221F1F"/>
          <w:spacing w:val="-4"/>
        </w:rPr>
        <w:t xml:space="preserve"> </w:t>
      </w:r>
      <w:r>
        <w:rPr>
          <w:color w:val="221F1F"/>
        </w:rPr>
        <w:t>«Музыка» на уровне</w:t>
      </w:r>
      <w:r>
        <w:rPr>
          <w:color w:val="221F1F"/>
          <w:spacing w:val="-1"/>
        </w:rPr>
        <w:t xml:space="preserve"> </w:t>
      </w:r>
      <w:r>
        <w:rPr>
          <w:color w:val="221F1F"/>
        </w:rPr>
        <w:t xml:space="preserve">основного общего образования составлена на основе Требований к результатам освоения программы основного </w:t>
      </w:r>
      <w:proofErr w:type="gramStart"/>
      <w:r>
        <w:rPr>
          <w:color w:val="221F1F"/>
        </w:rPr>
        <w:t xml:space="preserve">об- </w:t>
      </w:r>
      <w:proofErr w:type="spellStart"/>
      <w:r>
        <w:rPr>
          <w:color w:val="221F1F"/>
        </w:rPr>
        <w:t>щего</w:t>
      </w:r>
      <w:proofErr w:type="spellEnd"/>
      <w:proofErr w:type="gramEnd"/>
      <w:r>
        <w:rPr>
          <w:color w:val="221F1F"/>
        </w:rPr>
        <w:t xml:space="preserve"> образования, представленных в Федеральном государственном образователь- ном стандарте основного общего образования, с учётом:</w:t>
      </w:r>
    </w:p>
    <w:p w14:paraId="543C2E4B" w14:textId="77777777" w:rsidR="00E55397" w:rsidRDefault="00395F00">
      <w:pPr>
        <w:pStyle w:val="a3"/>
        <w:ind w:left="502" w:right="133"/>
      </w:pPr>
      <w:r>
        <w:rPr>
          <w:color w:val="221F1F"/>
        </w:rPr>
        <w:t xml:space="preserve">6 распределённых по модулям проверяемых требований к результатам освоения </w:t>
      </w:r>
      <w:proofErr w:type="gramStart"/>
      <w:r>
        <w:rPr>
          <w:color w:val="221F1F"/>
        </w:rPr>
        <w:t xml:space="preserve">ос- </w:t>
      </w:r>
      <w:proofErr w:type="spellStart"/>
      <w:r>
        <w:rPr>
          <w:color w:val="221F1F"/>
        </w:rPr>
        <w:t>новной</w:t>
      </w:r>
      <w:proofErr w:type="spellEnd"/>
      <w:proofErr w:type="gramEnd"/>
      <w:r>
        <w:rPr>
          <w:color w:val="221F1F"/>
          <w:spacing w:val="62"/>
        </w:rPr>
        <w:t xml:space="preserve"> </w:t>
      </w:r>
      <w:r>
        <w:rPr>
          <w:color w:val="221F1F"/>
        </w:rPr>
        <w:t>образовательной</w:t>
      </w:r>
      <w:r>
        <w:rPr>
          <w:color w:val="221F1F"/>
          <w:spacing w:val="65"/>
        </w:rPr>
        <w:t xml:space="preserve"> </w:t>
      </w:r>
      <w:r>
        <w:rPr>
          <w:color w:val="221F1F"/>
        </w:rPr>
        <w:t>программы</w:t>
      </w:r>
      <w:r>
        <w:rPr>
          <w:color w:val="221F1F"/>
          <w:spacing w:val="64"/>
        </w:rPr>
        <w:t xml:space="preserve"> </w:t>
      </w:r>
      <w:r>
        <w:rPr>
          <w:color w:val="221F1F"/>
        </w:rPr>
        <w:t>основного</w:t>
      </w:r>
      <w:r>
        <w:rPr>
          <w:color w:val="221F1F"/>
          <w:spacing w:val="66"/>
        </w:rPr>
        <w:t xml:space="preserve"> </w:t>
      </w:r>
      <w:r>
        <w:rPr>
          <w:color w:val="221F1F"/>
        </w:rPr>
        <w:t>общего</w:t>
      </w:r>
      <w:r>
        <w:rPr>
          <w:color w:val="221F1F"/>
          <w:spacing w:val="65"/>
        </w:rPr>
        <w:t xml:space="preserve"> </w:t>
      </w:r>
      <w:r>
        <w:rPr>
          <w:color w:val="221F1F"/>
        </w:rPr>
        <w:t>образования</w:t>
      </w:r>
      <w:r>
        <w:rPr>
          <w:color w:val="221F1F"/>
          <w:spacing w:val="74"/>
        </w:rPr>
        <w:t xml:space="preserve"> </w:t>
      </w:r>
      <w:r>
        <w:rPr>
          <w:color w:val="221F1F"/>
        </w:rPr>
        <w:t>по</w:t>
      </w:r>
      <w:r>
        <w:rPr>
          <w:color w:val="221F1F"/>
          <w:spacing w:val="66"/>
        </w:rPr>
        <w:t xml:space="preserve"> </w:t>
      </w:r>
      <w:r>
        <w:rPr>
          <w:color w:val="221F1F"/>
          <w:spacing w:val="-2"/>
        </w:rPr>
        <w:t>предмету</w:t>
      </w:r>
    </w:p>
    <w:p w14:paraId="23C8E7C3" w14:textId="77777777" w:rsidR="00E55397" w:rsidRDefault="00395F00">
      <w:pPr>
        <w:pStyle w:val="a3"/>
        <w:spacing w:line="321" w:lineRule="exact"/>
        <w:ind w:left="502"/>
        <w:jc w:val="left"/>
      </w:pPr>
      <w:r>
        <w:rPr>
          <w:color w:val="221F1F"/>
          <w:spacing w:val="-2"/>
        </w:rPr>
        <w:t>«Музыка»;</w:t>
      </w:r>
    </w:p>
    <w:p w14:paraId="6D6FE89F" w14:textId="77777777" w:rsidR="00E55397" w:rsidRDefault="00395F00">
      <w:pPr>
        <w:pStyle w:val="a3"/>
        <w:ind w:left="502" w:right="4416"/>
        <w:jc w:val="left"/>
      </w:pPr>
      <w:r>
        <w:rPr>
          <w:color w:val="221F1F"/>
        </w:rPr>
        <w:t>6</w:t>
      </w:r>
      <w:r>
        <w:rPr>
          <w:color w:val="221F1F"/>
          <w:spacing w:val="-11"/>
        </w:rPr>
        <w:t xml:space="preserve"> </w:t>
      </w:r>
      <w:r>
        <w:rPr>
          <w:color w:val="221F1F"/>
        </w:rPr>
        <w:t>Примерной</w:t>
      </w:r>
      <w:r>
        <w:rPr>
          <w:color w:val="221F1F"/>
          <w:spacing w:val="-14"/>
        </w:rPr>
        <w:t xml:space="preserve"> </w:t>
      </w:r>
      <w:r>
        <w:rPr>
          <w:color w:val="221F1F"/>
        </w:rPr>
        <w:t>программы</w:t>
      </w:r>
      <w:r>
        <w:rPr>
          <w:color w:val="221F1F"/>
          <w:spacing w:val="-12"/>
        </w:rPr>
        <w:t xml:space="preserve"> </w:t>
      </w:r>
      <w:r>
        <w:rPr>
          <w:color w:val="221F1F"/>
        </w:rPr>
        <w:t>воспитания. ПОЯСНИТЕЛЬНАЯ ЗАПИСКА</w:t>
      </w:r>
    </w:p>
    <w:p w14:paraId="793C1238" w14:textId="77777777" w:rsidR="00E55397" w:rsidRDefault="00395F00">
      <w:pPr>
        <w:pStyle w:val="a3"/>
        <w:spacing w:line="322" w:lineRule="exact"/>
        <w:ind w:left="502"/>
        <w:jc w:val="left"/>
      </w:pPr>
      <w:r>
        <w:rPr>
          <w:noProof/>
        </w:rPr>
        <mc:AlternateContent>
          <mc:Choice Requires="wps">
            <w:drawing>
              <wp:anchor distT="0" distB="0" distL="0" distR="0" simplePos="0" relativeHeight="15765504" behindDoc="0" locked="0" layoutInCell="1" allowOverlap="1" wp14:anchorId="38F7D9AF" wp14:editId="1766D8FB">
                <wp:simplePos x="0" y="0"/>
                <wp:positionH relativeFrom="page">
                  <wp:posOffset>516636</wp:posOffset>
                </wp:positionH>
                <wp:positionV relativeFrom="paragraph">
                  <wp:posOffset>-4840</wp:posOffset>
                </wp:positionV>
                <wp:extent cx="6530340" cy="6350"/>
                <wp:effectExtent l="0" t="0" r="0" b="0"/>
                <wp:wrapNone/>
                <wp:docPr id="82"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6350"/>
                        </a:xfrm>
                        <a:custGeom>
                          <a:avLst/>
                          <a:gdLst/>
                          <a:ahLst/>
                          <a:cxnLst/>
                          <a:rect l="l" t="t" r="r" b="b"/>
                          <a:pathLst>
                            <a:path w="6530340" h="6350">
                              <a:moveTo>
                                <a:pt x="6530340" y="0"/>
                              </a:moveTo>
                              <a:lnTo>
                                <a:pt x="0" y="0"/>
                              </a:lnTo>
                              <a:lnTo>
                                <a:pt x="0" y="6096"/>
                              </a:lnTo>
                              <a:lnTo>
                                <a:pt x="6530340" y="6096"/>
                              </a:lnTo>
                              <a:lnTo>
                                <a:pt x="65303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100655" id="Graphic 105" o:spid="_x0000_s1026" style="position:absolute;margin-left:40.7pt;margin-top:-.4pt;width:514.2pt;height:.5pt;z-index:15765504;visibility:visible;mso-wrap-style:square;mso-wrap-distance-left:0;mso-wrap-distance-top:0;mso-wrap-distance-right:0;mso-wrap-distance-bottom:0;mso-position-horizontal:absolute;mso-position-horizontal-relative:page;mso-position-vertical:absolute;mso-position-vertical-relative:text;v-text-anchor:top" coordsize="65303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" path="m6530340,l,,,6096r6530340,l6530340,xe" fillcolor="black" stroked="f">
                <v:path arrowok="t"/>
                <w10:wrap anchorx="page"/>
              </v:shape>
            </w:pict>
          </mc:Fallback>
        </mc:AlternateContent>
      </w:r>
      <w:r>
        <w:rPr>
          <w:color w:val="221F1F"/>
        </w:rPr>
        <w:t>ОБЩАЯ</w:t>
      </w:r>
      <w:r>
        <w:rPr>
          <w:color w:val="221F1F"/>
          <w:spacing w:val="-11"/>
        </w:rPr>
        <w:t xml:space="preserve"> </w:t>
      </w:r>
      <w:r>
        <w:rPr>
          <w:color w:val="221F1F"/>
        </w:rPr>
        <w:t>ХАРАКТЕРИСТИКА</w:t>
      </w:r>
      <w:r>
        <w:rPr>
          <w:color w:val="221F1F"/>
          <w:spacing w:val="-10"/>
        </w:rPr>
        <w:t xml:space="preserve"> </w:t>
      </w:r>
      <w:r>
        <w:rPr>
          <w:color w:val="221F1F"/>
        </w:rPr>
        <w:t>УЧЕБНОГО</w:t>
      </w:r>
      <w:r>
        <w:rPr>
          <w:color w:val="221F1F"/>
          <w:spacing w:val="-10"/>
        </w:rPr>
        <w:t xml:space="preserve"> </w:t>
      </w:r>
      <w:r>
        <w:rPr>
          <w:color w:val="221F1F"/>
        </w:rPr>
        <w:t>ПРЕДМЕТА</w:t>
      </w:r>
      <w:r>
        <w:rPr>
          <w:color w:val="221F1F"/>
          <w:spacing w:val="-9"/>
        </w:rPr>
        <w:t xml:space="preserve"> </w:t>
      </w:r>
      <w:r>
        <w:rPr>
          <w:color w:val="221F1F"/>
          <w:spacing w:val="-2"/>
        </w:rPr>
        <w:t>«МУЗЫКА»</w:t>
      </w:r>
    </w:p>
    <w:p w14:paraId="1093F54B" w14:textId="77777777" w:rsidR="00E55397" w:rsidRDefault="00395F00">
      <w:pPr>
        <w:pStyle w:val="a3"/>
        <w:ind w:left="502" w:right="132"/>
      </w:pPr>
      <w:r>
        <w:rPr>
          <w:color w:val="221F1F"/>
        </w:rPr>
        <w:t>Музыка</w:t>
      </w:r>
      <w:r>
        <w:rPr>
          <w:color w:val="221F1F"/>
          <w:spacing w:val="-14"/>
        </w:rPr>
        <w:t xml:space="preserve"> </w:t>
      </w:r>
      <w:r>
        <w:rPr>
          <w:color w:val="221F1F"/>
        </w:rPr>
        <w:t>—</w:t>
      </w:r>
      <w:r>
        <w:rPr>
          <w:color w:val="221F1F"/>
          <w:spacing w:val="-15"/>
        </w:rPr>
        <w:t xml:space="preserve"> </w:t>
      </w:r>
      <w:r>
        <w:rPr>
          <w:color w:val="221F1F"/>
        </w:rPr>
        <w:t>универсальный</w:t>
      </w:r>
      <w:r>
        <w:rPr>
          <w:color w:val="221F1F"/>
          <w:spacing w:val="-16"/>
        </w:rPr>
        <w:t xml:space="preserve"> </w:t>
      </w:r>
      <w:r>
        <w:rPr>
          <w:color w:val="221F1F"/>
        </w:rPr>
        <w:t>антропологический</w:t>
      </w:r>
      <w:r>
        <w:rPr>
          <w:color w:val="221F1F"/>
          <w:spacing w:val="-16"/>
        </w:rPr>
        <w:t xml:space="preserve"> </w:t>
      </w:r>
      <w:r>
        <w:rPr>
          <w:color w:val="221F1F"/>
        </w:rPr>
        <w:t>феномен,</w:t>
      </w:r>
      <w:r>
        <w:rPr>
          <w:color w:val="221F1F"/>
          <w:spacing w:val="-17"/>
        </w:rPr>
        <w:t xml:space="preserve"> </w:t>
      </w:r>
      <w:r>
        <w:rPr>
          <w:color w:val="221F1F"/>
        </w:rPr>
        <w:t>неизменно</w:t>
      </w:r>
      <w:r>
        <w:rPr>
          <w:color w:val="221F1F"/>
          <w:spacing w:val="-14"/>
        </w:rPr>
        <w:t xml:space="preserve"> </w:t>
      </w:r>
      <w:r>
        <w:rPr>
          <w:color w:val="221F1F"/>
        </w:rPr>
        <w:t xml:space="preserve">присутствующий во всех культурах и цивилизациях на протяжении всей истории человечества. </w:t>
      </w:r>
      <w:proofErr w:type="gramStart"/>
      <w:r>
        <w:rPr>
          <w:color w:val="221F1F"/>
        </w:rPr>
        <w:t>Ис- пользуя</w:t>
      </w:r>
      <w:proofErr w:type="gramEnd"/>
      <w:r>
        <w:rPr>
          <w:color w:val="221F1F"/>
        </w:rPr>
        <w:t xml:space="preserve"> интонационно-выразительные средства, она способна порождать </w:t>
      </w:r>
      <w:proofErr w:type="spellStart"/>
      <w:r>
        <w:rPr>
          <w:color w:val="221F1F"/>
        </w:rPr>
        <w:t>эстетиче</w:t>
      </w:r>
      <w:proofErr w:type="spellEnd"/>
      <w:r>
        <w:rPr>
          <w:color w:val="221F1F"/>
        </w:rPr>
        <w:t xml:space="preserve">- </w:t>
      </w:r>
      <w:proofErr w:type="spellStart"/>
      <w:r>
        <w:rPr>
          <w:color w:val="221F1F"/>
        </w:rPr>
        <w:t>ские</w:t>
      </w:r>
      <w:proofErr w:type="spellEnd"/>
      <w:r>
        <w:rPr>
          <w:color w:val="221F1F"/>
        </w:rPr>
        <w:t xml:space="preserve">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w:t>
      </w:r>
      <w:proofErr w:type="gramStart"/>
      <w:r>
        <w:rPr>
          <w:color w:val="221F1F"/>
        </w:rPr>
        <w:t xml:space="preserve">от- </w:t>
      </w:r>
      <w:proofErr w:type="spellStart"/>
      <w:r>
        <w:rPr>
          <w:color w:val="221F1F"/>
        </w:rPr>
        <w:t>крывает</w:t>
      </w:r>
      <w:proofErr w:type="spellEnd"/>
      <w:proofErr w:type="gramEnd"/>
      <w:r>
        <w:rPr>
          <w:color w:val="221F1F"/>
        </w:rPr>
        <w:t xml:space="preserve"> уникальный потенциал для развития внутреннего мира человека, гармони- </w:t>
      </w:r>
      <w:proofErr w:type="spellStart"/>
      <w:r>
        <w:rPr>
          <w:color w:val="221F1F"/>
        </w:rPr>
        <w:t>зации</w:t>
      </w:r>
      <w:proofErr w:type="spellEnd"/>
      <w:r>
        <w:rPr>
          <w:color w:val="221F1F"/>
        </w:rPr>
        <w:t xml:space="preserve"> его взаимоотношений с самим собой, другими людьми, окружающим миром через занятия музыкальным искусством.</w:t>
      </w:r>
    </w:p>
    <w:p w14:paraId="1735F6F8" w14:textId="77777777" w:rsidR="00E55397" w:rsidRDefault="00395F00">
      <w:pPr>
        <w:pStyle w:val="a3"/>
        <w:ind w:left="502" w:right="142"/>
      </w:pPr>
      <w:r>
        <w:rPr>
          <w:color w:val="221F1F"/>
        </w:rPr>
        <w:t>Музыка действует на невербальном уровне и развивает такие важнейшие качества и свойства,</w:t>
      </w:r>
      <w:r>
        <w:rPr>
          <w:color w:val="221F1F"/>
          <w:spacing w:val="-11"/>
        </w:rPr>
        <w:t xml:space="preserve"> </w:t>
      </w:r>
      <w:r>
        <w:rPr>
          <w:color w:val="221F1F"/>
        </w:rPr>
        <w:t>как</w:t>
      </w:r>
      <w:r>
        <w:rPr>
          <w:color w:val="221F1F"/>
          <w:spacing w:val="-10"/>
        </w:rPr>
        <w:t xml:space="preserve"> </w:t>
      </w:r>
      <w:r>
        <w:rPr>
          <w:color w:val="221F1F"/>
        </w:rPr>
        <w:t>целостное</w:t>
      </w:r>
      <w:r>
        <w:rPr>
          <w:color w:val="221F1F"/>
          <w:spacing w:val="-11"/>
        </w:rPr>
        <w:t xml:space="preserve"> </w:t>
      </w:r>
      <w:r>
        <w:rPr>
          <w:color w:val="221F1F"/>
        </w:rPr>
        <w:t>восприятие</w:t>
      </w:r>
      <w:r>
        <w:rPr>
          <w:color w:val="221F1F"/>
          <w:spacing w:val="-11"/>
        </w:rPr>
        <w:t xml:space="preserve"> </w:t>
      </w:r>
      <w:r>
        <w:rPr>
          <w:color w:val="221F1F"/>
        </w:rPr>
        <w:t>мира,</w:t>
      </w:r>
      <w:r>
        <w:rPr>
          <w:color w:val="221F1F"/>
          <w:spacing w:val="-11"/>
        </w:rPr>
        <w:t xml:space="preserve"> </w:t>
      </w:r>
      <w:r>
        <w:rPr>
          <w:color w:val="221F1F"/>
        </w:rPr>
        <w:t>интуиция,</w:t>
      </w:r>
      <w:r>
        <w:rPr>
          <w:color w:val="221F1F"/>
          <w:spacing w:val="-11"/>
        </w:rPr>
        <w:t xml:space="preserve"> </w:t>
      </w:r>
      <w:r>
        <w:rPr>
          <w:color w:val="221F1F"/>
        </w:rPr>
        <w:t>сопереживание,</w:t>
      </w:r>
      <w:r>
        <w:rPr>
          <w:color w:val="221F1F"/>
          <w:spacing w:val="-11"/>
        </w:rPr>
        <w:t xml:space="preserve"> </w:t>
      </w:r>
      <w:r>
        <w:rPr>
          <w:color w:val="221F1F"/>
        </w:rPr>
        <w:t>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0C504ED4" w14:textId="77777777" w:rsidR="00E55397" w:rsidRDefault="00395F00">
      <w:pPr>
        <w:pStyle w:val="a3"/>
        <w:ind w:left="502" w:right="130"/>
      </w:pPr>
      <w:r>
        <w:rPr>
          <w:color w:val="221F1F"/>
        </w:rPr>
        <w:t xml:space="preserve">Музыка, являясь эффективным способом коммуникации, обеспечивает </w:t>
      </w:r>
      <w:proofErr w:type="spellStart"/>
      <w:proofErr w:type="gramStart"/>
      <w:r>
        <w:rPr>
          <w:color w:val="221F1F"/>
        </w:rPr>
        <w:t>межлич</w:t>
      </w:r>
      <w:proofErr w:type="spellEnd"/>
      <w:r>
        <w:rPr>
          <w:color w:val="221F1F"/>
        </w:rPr>
        <w:t xml:space="preserve">- </w:t>
      </w:r>
      <w:proofErr w:type="spellStart"/>
      <w:r>
        <w:rPr>
          <w:color w:val="221F1F"/>
        </w:rPr>
        <w:t>ностное</w:t>
      </w:r>
      <w:proofErr w:type="spellEnd"/>
      <w:proofErr w:type="gramEnd"/>
      <w:r>
        <w:rPr>
          <w:color w:val="221F1F"/>
        </w:rPr>
        <w:t xml:space="preserve"> и социальное взаимодействие людей, в том числе является средством со- хранения</w:t>
      </w:r>
      <w:r>
        <w:rPr>
          <w:color w:val="221F1F"/>
          <w:spacing w:val="-10"/>
        </w:rPr>
        <w:t xml:space="preserve"> </w:t>
      </w:r>
      <w:r>
        <w:rPr>
          <w:color w:val="221F1F"/>
        </w:rPr>
        <w:t>и</w:t>
      </w:r>
      <w:r>
        <w:rPr>
          <w:color w:val="221F1F"/>
          <w:spacing w:val="-7"/>
        </w:rPr>
        <w:t xml:space="preserve"> </w:t>
      </w:r>
      <w:r>
        <w:rPr>
          <w:color w:val="221F1F"/>
        </w:rPr>
        <w:t>передачи</w:t>
      </w:r>
      <w:r>
        <w:rPr>
          <w:color w:val="221F1F"/>
          <w:spacing w:val="-7"/>
        </w:rPr>
        <w:t xml:space="preserve"> </w:t>
      </w:r>
      <w:r>
        <w:rPr>
          <w:color w:val="221F1F"/>
        </w:rPr>
        <w:t>идей</w:t>
      </w:r>
      <w:r>
        <w:rPr>
          <w:color w:val="221F1F"/>
          <w:spacing w:val="-10"/>
        </w:rPr>
        <w:t xml:space="preserve"> </w:t>
      </w:r>
      <w:r>
        <w:rPr>
          <w:color w:val="221F1F"/>
        </w:rPr>
        <w:t>и</w:t>
      </w:r>
      <w:r>
        <w:rPr>
          <w:color w:val="221F1F"/>
          <w:spacing w:val="-7"/>
        </w:rPr>
        <w:t xml:space="preserve"> </w:t>
      </w:r>
      <w:r>
        <w:rPr>
          <w:color w:val="221F1F"/>
        </w:rPr>
        <w:t>смыслов,</w:t>
      </w:r>
      <w:r>
        <w:rPr>
          <w:color w:val="221F1F"/>
          <w:spacing w:val="-11"/>
        </w:rPr>
        <w:t xml:space="preserve"> </w:t>
      </w:r>
      <w:r>
        <w:rPr>
          <w:color w:val="221F1F"/>
        </w:rPr>
        <w:t>рождённых</w:t>
      </w:r>
      <w:r>
        <w:rPr>
          <w:color w:val="221F1F"/>
          <w:spacing w:val="-9"/>
        </w:rPr>
        <w:t xml:space="preserve"> </w:t>
      </w:r>
      <w:r>
        <w:rPr>
          <w:color w:val="221F1F"/>
        </w:rPr>
        <w:t>в</w:t>
      </w:r>
      <w:r>
        <w:rPr>
          <w:color w:val="221F1F"/>
          <w:spacing w:val="-8"/>
        </w:rPr>
        <w:t xml:space="preserve"> </w:t>
      </w:r>
      <w:r>
        <w:rPr>
          <w:color w:val="221F1F"/>
        </w:rPr>
        <w:t>предыдущие</w:t>
      </w:r>
      <w:r>
        <w:rPr>
          <w:color w:val="221F1F"/>
          <w:spacing w:val="-7"/>
        </w:rPr>
        <w:t xml:space="preserve"> </w:t>
      </w:r>
      <w:r>
        <w:rPr>
          <w:color w:val="221F1F"/>
        </w:rPr>
        <w:t>века</w:t>
      </w:r>
      <w:r>
        <w:rPr>
          <w:color w:val="221F1F"/>
          <w:spacing w:val="-8"/>
        </w:rPr>
        <w:t xml:space="preserve"> </w:t>
      </w:r>
      <w:r>
        <w:rPr>
          <w:color w:val="221F1F"/>
        </w:rPr>
        <w:t>и</w:t>
      </w:r>
      <w:r>
        <w:rPr>
          <w:color w:val="221F1F"/>
          <w:spacing w:val="-9"/>
        </w:rPr>
        <w:t xml:space="preserve"> </w:t>
      </w:r>
      <w:r>
        <w:rPr>
          <w:color w:val="221F1F"/>
        </w:rPr>
        <w:t>отражённых</w:t>
      </w:r>
      <w:r>
        <w:rPr>
          <w:color w:val="221F1F"/>
          <w:spacing w:val="-9"/>
        </w:rPr>
        <w:t xml:space="preserve"> </w:t>
      </w:r>
      <w:r>
        <w:rPr>
          <w:color w:val="221F1F"/>
        </w:rPr>
        <w:t xml:space="preserve">в народной, духовной музыке, произведениях великих композиторов прошлого. </w:t>
      </w:r>
      <w:proofErr w:type="spellStart"/>
      <w:proofErr w:type="gramStart"/>
      <w:r>
        <w:rPr>
          <w:color w:val="221F1F"/>
        </w:rPr>
        <w:t>Осо</w:t>
      </w:r>
      <w:proofErr w:type="spellEnd"/>
      <w:r>
        <w:rPr>
          <w:color w:val="221F1F"/>
        </w:rPr>
        <w:t>- бое</w:t>
      </w:r>
      <w:proofErr w:type="gramEnd"/>
      <w:r>
        <w:rPr>
          <w:color w:val="221F1F"/>
          <w:spacing w:val="-1"/>
        </w:rPr>
        <w:t xml:space="preserve"> </w:t>
      </w:r>
      <w:r>
        <w:rPr>
          <w:color w:val="221F1F"/>
        </w:rPr>
        <w:t>значение</w:t>
      </w:r>
      <w:r>
        <w:rPr>
          <w:color w:val="221F1F"/>
          <w:spacing w:val="-2"/>
        </w:rPr>
        <w:t xml:space="preserve"> </w:t>
      </w:r>
      <w:r>
        <w:rPr>
          <w:color w:val="221F1F"/>
        </w:rPr>
        <w:t>приобретает</w:t>
      </w:r>
      <w:r>
        <w:rPr>
          <w:color w:val="221F1F"/>
          <w:spacing w:val="-3"/>
        </w:rPr>
        <w:t xml:space="preserve"> </w:t>
      </w:r>
      <w:r>
        <w:rPr>
          <w:color w:val="221F1F"/>
        </w:rPr>
        <w:t>музыкальное</w:t>
      </w:r>
      <w:r>
        <w:rPr>
          <w:color w:val="221F1F"/>
          <w:spacing w:val="-3"/>
        </w:rPr>
        <w:t xml:space="preserve"> </w:t>
      </w:r>
      <w:r>
        <w:rPr>
          <w:color w:val="221F1F"/>
        </w:rPr>
        <w:t>воспитание</w:t>
      </w:r>
      <w:r>
        <w:rPr>
          <w:color w:val="221F1F"/>
          <w:spacing w:val="-1"/>
        </w:rPr>
        <w:t xml:space="preserve"> </w:t>
      </w:r>
      <w:r>
        <w:rPr>
          <w:color w:val="221F1F"/>
        </w:rPr>
        <w:t>в</w:t>
      </w:r>
      <w:r>
        <w:rPr>
          <w:color w:val="221F1F"/>
          <w:spacing w:val="-1"/>
        </w:rPr>
        <w:t xml:space="preserve"> </w:t>
      </w:r>
      <w:r>
        <w:rPr>
          <w:color w:val="221F1F"/>
        </w:rPr>
        <w:t>свете</w:t>
      </w:r>
      <w:r>
        <w:rPr>
          <w:color w:val="221F1F"/>
          <w:spacing w:val="-5"/>
        </w:rPr>
        <w:t xml:space="preserve"> </w:t>
      </w:r>
      <w:r>
        <w:rPr>
          <w:color w:val="221F1F"/>
        </w:rPr>
        <w:t>целей</w:t>
      </w:r>
      <w:r>
        <w:rPr>
          <w:color w:val="221F1F"/>
          <w:spacing w:val="-2"/>
        </w:rPr>
        <w:t xml:space="preserve"> </w:t>
      </w:r>
      <w:r>
        <w:rPr>
          <w:color w:val="221F1F"/>
        </w:rPr>
        <w:t xml:space="preserve">и задач укрепления национальной идентичности. Родные интонации, мелодии и ритмы являются </w:t>
      </w:r>
      <w:proofErr w:type="gramStart"/>
      <w:r>
        <w:rPr>
          <w:color w:val="221F1F"/>
        </w:rPr>
        <w:t>квинт- эссенцией</w:t>
      </w:r>
      <w:proofErr w:type="gramEnd"/>
      <w:r>
        <w:rPr>
          <w:color w:val="221F1F"/>
        </w:rPr>
        <w:t xml:space="preserve"> культурного кода, сохраняющего в свёрнутом виде всю систему миро- воззрения предков, передаваемую музыкой не только через сознание, но и на более глубоком — подсознательном — уровне.</w:t>
      </w:r>
    </w:p>
    <w:p w14:paraId="7FECE078" w14:textId="77777777" w:rsidR="00E55397" w:rsidRDefault="00395F00">
      <w:pPr>
        <w:pStyle w:val="a3"/>
        <w:ind w:left="502" w:right="137"/>
      </w:pPr>
      <w:r>
        <w:rPr>
          <w:color w:val="221F1F"/>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w:t>
      </w:r>
      <w:r>
        <w:rPr>
          <w:color w:val="221F1F"/>
          <w:spacing w:val="-8"/>
        </w:rPr>
        <w:t xml:space="preserve"> </w:t>
      </w:r>
      <w:r>
        <w:rPr>
          <w:color w:val="221F1F"/>
        </w:rPr>
        <w:t>времени,</w:t>
      </w:r>
      <w:r>
        <w:rPr>
          <w:color w:val="221F1F"/>
          <w:spacing w:val="-9"/>
        </w:rPr>
        <w:t xml:space="preserve"> </w:t>
      </w:r>
      <w:r>
        <w:rPr>
          <w:color w:val="221F1F"/>
        </w:rPr>
        <w:t>чуткость</w:t>
      </w:r>
      <w:r>
        <w:rPr>
          <w:color w:val="221F1F"/>
          <w:spacing w:val="-10"/>
        </w:rPr>
        <w:t xml:space="preserve"> </w:t>
      </w:r>
      <w:r>
        <w:rPr>
          <w:color w:val="221F1F"/>
        </w:rPr>
        <w:t>к</w:t>
      </w:r>
      <w:r>
        <w:rPr>
          <w:color w:val="221F1F"/>
          <w:spacing w:val="-8"/>
        </w:rPr>
        <w:t xml:space="preserve"> </w:t>
      </w:r>
      <w:r>
        <w:rPr>
          <w:color w:val="221F1F"/>
        </w:rPr>
        <w:t>распознаванию</w:t>
      </w:r>
      <w:r>
        <w:rPr>
          <w:color w:val="221F1F"/>
          <w:spacing w:val="-9"/>
        </w:rPr>
        <w:t xml:space="preserve"> </w:t>
      </w:r>
      <w:r>
        <w:rPr>
          <w:color w:val="221F1F"/>
        </w:rPr>
        <w:t>причинно-следственных</w:t>
      </w:r>
      <w:r>
        <w:rPr>
          <w:color w:val="221F1F"/>
          <w:spacing w:val="-8"/>
        </w:rPr>
        <w:t xml:space="preserve"> </w:t>
      </w:r>
      <w:r>
        <w:rPr>
          <w:color w:val="221F1F"/>
        </w:rPr>
        <w:t>связей</w:t>
      </w:r>
      <w:r>
        <w:rPr>
          <w:color w:val="221F1F"/>
          <w:spacing w:val="-8"/>
        </w:rPr>
        <w:t xml:space="preserve"> </w:t>
      </w:r>
      <w:r>
        <w:rPr>
          <w:color w:val="221F1F"/>
        </w:rPr>
        <w:t>и</w:t>
      </w:r>
      <w:r>
        <w:rPr>
          <w:color w:val="221F1F"/>
          <w:spacing w:val="-8"/>
        </w:rPr>
        <w:t xml:space="preserve"> </w:t>
      </w:r>
      <w:r>
        <w:rPr>
          <w:color w:val="221F1F"/>
        </w:rPr>
        <w:t xml:space="preserve">логики развития событий, </w:t>
      </w:r>
      <w:proofErr w:type="spellStart"/>
      <w:r>
        <w:rPr>
          <w:color w:val="221F1F"/>
        </w:rPr>
        <w:t>обогощать</w:t>
      </w:r>
      <w:proofErr w:type="spellEnd"/>
      <w:r>
        <w:rPr>
          <w:color w:val="221F1F"/>
        </w:rPr>
        <w:t xml:space="preserve"> индивидуальный опыт в предвидении будущего и его сравнении с прошлым.</w:t>
      </w:r>
    </w:p>
    <w:p w14:paraId="3D6C6A68" w14:textId="77777777" w:rsidR="00E55397" w:rsidRDefault="00395F00">
      <w:pPr>
        <w:pStyle w:val="a3"/>
        <w:ind w:left="502" w:right="132"/>
      </w:pPr>
      <w:r>
        <w:rPr>
          <w:color w:val="221F1F"/>
        </w:rPr>
        <w:lastRenderedPageBreak/>
        <w:t xml:space="preserve">Музыка обеспечивает развитие интеллектуальных и творческих способностей </w:t>
      </w:r>
      <w:proofErr w:type="gramStart"/>
      <w:r>
        <w:rPr>
          <w:color w:val="221F1F"/>
        </w:rPr>
        <w:t xml:space="preserve">ре- </w:t>
      </w:r>
      <w:proofErr w:type="spellStart"/>
      <w:r>
        <w:rPr>
          <w:color w:val="221F1F"/>
        </w:rPr>
        <w:t>бёнка</w:t>
      </w:r>
      <w:proofErr w:type="spellEnd"/>
      <w:proofErr w:type="gramEnd"/>
      <w:r>
        <w:rPr>
          <w:color w:val="221F1F"/>
        </w:rPr>
        <w:t xml:space="preserve">,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Pr>
          <w:color w:val="221F1F"/>
        </w:rPr>
        <w:t>самопринятию</w:t>
      </w:r>
      <w:proofErr w:type="spellEnd"/>
      <w:r>
        <w:rPr>
          <w:color w:val="221F1F"/>
        </w:rPr>
        <w:t xml:space="preserve"> личности. Таким образом музыкальное обучение и воспитание вносит огромный вклад в эстетическое и нравственное развитие ребёнка, </w:t>
      </w:r>
      <w:proofErr w:type="spellStart"/>
      <w:proofErr w:type="gramStart"/>
      <w:r>
        <w:rPr>
          <w:color w:val="221F1F"/>
        </w:rPr>
        <w:t>формиро</w:t>
      </w:r>
      <w:proofErr w:type="spellEnd"/>
      <w:r>
        <w:rPr>
          <w:color w:val="221F1F"/>
        </w:rPr>
        <w:t xml:space="preserve">- </w:t>
      </w:r>
      <w:proofErr w:type="spellStart"/>
      <w:r>
        <w:rPr>
          <w:color w:val="221F1F"/>
        </w:rPr>
        <w:t>вание</w:t>
      </w:r>
      <w:proofErr w:type="spellEnd"/>
      <w:proofErr w:type="gramEnd"/>
      <w:r>
        <w:rPr>
          <w:color w:val="221F1F"/>
        </w:rPr>
        <w:t xml:space="preserve"> всей системы ценностей.</w:t>
      </w:r>
    </w:p>
    <w:p w14:paraId="033AF9B7" w14:textId="77777777" w:rsidR="00E55397" w:rsidRDefault="00395F00">
      <w:pPr>
        <w:pStyle w:val="a3"/>
        <w:ind w:left="502" w:right="141"/>
      </w:pPr>
      <w:r>
        <w:rPr>
          <w:color w:val="221F1F"/>
        </w:rPr>
        <w:t>Примерная рабочая программа разработана с целью оказания методической помощи учителю</w:t>
      </w:r>
      <w:r>
        <w:rPr>
          <w:color w:val="221F1F"/>
          <w:spacing w:val="21"/>
        </w:rPr>
        <w:t xml:space="preserve"> </w:t>
      </w:r>
      <w:r>
        <w:rPr>
          <w:color w:val="221F1F"/>
        </w:rPr>
        <w:t>музыки</w:t>
      </w:r>
      <w:r>
        <w:rPr>
          <w:color w:val="221F1F"/>
          <w:spacing w:val="25"/>
        </w:rPr>
        <w:t xml:space="preserve"> </w:t>
      </w:r>
      <w:r>
        <w:rPr>
          <w:color w:val="221F1F"/>
        </w:rPr>
        <w:t>в</w:t>
      </w:r>
      <w:r>
        <w:rPr>
          <w:color w:val="221F1F"/>
          <w:spacing w:val="25"/>
        </w:rPr>
        <w:t xml:space="preserve"> </w:t>
      </w:r>
      <w:r>
        <w:rPr>
          <w:color w:val="221F1F"/>
        </w:rPr>
        <w:t>создании</w:t>
      </w:r>
      <w:r>
        <w:rPr>
          <w:color w:val="221F1F"/>
          <w:spacing w:val="22"/>
        </w:rPr>
        <w:t xml:space="preserve"> </w:t>
      </w:r>
      <w:r>
        <w:rPr>
          <w:color w:val="221F1F"/>
        </w:rPr>
        <w:t>рабочей</w:t>
      </w:r>
      <w:r>
        <w:rPr>
          <w:color w:val="221F1F"/>
          <w:spacing w:val="24"/>
        </w:rPr>
        <w:t xml:space="preserve"> </w:t>
      </w:r>
      <w:r>
        <w:rPr>
          <w:color w:val="221F1F"/>
        </w:rPr>
        <w:t>программы</w:t>
      </w:r>
      <w:r>
        <w:rPr>
          <w:color w:val="221F1F"/>
          <w:spacing w:val="24"/>
        </w:rPr>
        <w:t xml:space="preserve"> </w:t>
      </w:r>
      <w:r>
        <w:rPr>
          <w:color w:val="221F1F"/>
        </w:rPr>
        <w:t>по</w:t>
      </w:r>
      <w:r>
        <w:rPr>
          <w:color w:val="221F1F"/>
          <w:spacing w:val="24"/>
        </w:rPr>
        <w:t xml:space="preserve"> </w:t>
      </w:r>
      <w:r>
        <w:rPr>
          <w:color w:val="221F1F"/>
        </w:rPr>
        <w:t>учебному</w:t>
      </w:r>
      <w:r>
        <w:rPr>
          <w:color w:val="221F1F"/>
          <w:spacing w:val="20"/>
        </w:rPr>
        <w:t xml:space="preserve"> </w:t>
      </w:r>
      <w:r>
        <w:rPr>
          <w:color w:val="221F1F"/>
        </w:rPr>
        <w:t>предмету</w:t>
      </w:r>
      <w:r>
        <w:rPr>
          <w:color w:val="221F1F"/>
          <w:spacing w:val="21"/>
        </w:rPr>
        <w:t xml:space="preserve"> </w:t>
      </w:r>
      <w:r>
        <w:rPr>
          <w:color w:val="221F1F"/>
          <w:spacing w:val="-2"/>
        </w:rPr>
        <w:t>«Музыка».</w:t>
      </w:r>
    </w:p>
    <w:p w14:paraId="49D451E8" w14:textId="77777777" w:rsidR="00E55397" w:rsidRDefault="00395F00">
      <w:pPr>
        <w:pStyle w:val="a3"/>
        <w:spacing w:before="64" w:line="322" w:lineRule="exact"/>
        <w:ind w:left="502"/>
      </w:pPr>
      <w:r>
        <w:rPr>
          <w:color w:val="221F1F"/>
        </w:rPr>
        <w:t>Она</w:t>
      </w:r>
      <w:r>
        <w:rPr>
          <w:color w:val="221F1F"/>
          <w:spacing w:val="-5"/>
        </w:rPr>
        <w:t xml:space="preserve"> </w:t>
      </w:r>
      <w:r>
        <w:rPr>
          <w:color w:val="221F1F"/>
        </w:rPr>
        <w:t>позволит</w:t>
      </w:r>
      <w:r>
        <w:rPr>
          <w:color w:val="221F1F"/>
          <w:spacing w:val="-4"/>
        </w:rPr>
        <w:t xml:space="preserve"> </w:t>
      </w:r>
      <w:r>
        <w:rPr>
          <w:color w:val="221F1F"/>
          <w:spacing w:val="-2"/>
        </w:rPr>
        <w:t>учителю:</w:t>
      </w:r>
    </w:p>
    <w:p w14:paraId="71571898" w14:textId="77777777" w:rsidR="00E55397" w:rsidRDefault="00395F00" w:rsidP="000F6D24">
      <w:pPr>
        <w:pStyle w:val="a5"/>
        <w:numPr>
          <w:ilvl w:val="0"/>
          <w:numId w:val="30"/>
        </w:numPr>
        <w:tabs>
          <w:tab w:val="left" w:pos="1209"/>
        </w:tabs>
        <w:ind w:right="131" w:firstLine="0"/>
        <w:rPr>
          <w:sz w:val="28"/>
        </w:rPr>
      </w:pPr>
      <w:r>
        <w:rPr>
          <w:color w:val="221F1F"/>
          <w:sz w:val="28"/>
        </w:rPr>
        <w:t xml:space="preserve">реализовать в процессе преподавания музыки современные подходы к </w:t>
      </w:r>
      <w:proofErr w:type="spellStart"/>
      <w:proofErr w:type="gramStart"/>
      <w:r>
        <w:rPr>
          <w:color w:val="221F1F"/>
          <w:sz w:val="28"/>
        </w:rPr>
        <w:t>форми</w:t>
      </w:r>
      <w:proofErr w:type="spellEnd"/>
      <w:r>
        <w:rPr>
          <w:color w:val="221F1F"/>
          <w:sz w:val="28"/>
        </w:rPr>
        <w:t xml:space="preserve">- </w:t>
      </w:r>
      <w:proofErr w:type="spellStart"/>
      <w:r>
        <w:rPr>
          <w:color w:val="221F1F"/>
          <w:sz w:val="28"/>
        </w:rPr>
        <w:t>рованию</w:t>
      </w:r>
      <w:proofErr w:type="spellEnd"/>
      <w:proofErr w:type="gramEnd"/>
      <w:r>
        <w:rPr>
          <w:color w:val="221F1F"/>
          <w:sz w:val="28"/>
        </w:rPr>
        <w:t xml:space="preserve"> личностных, метапредметных и предметных результатов обучения, </w:t>
      </w:r>
      <w:proofErr w:type="spellStart"/>
      <w:r>
        <w:rPr>
          <w:color w:val="221F1F"/>
          <w:sz w:val="28"/>
        </w:rPr>
        <w:t>сфор</w:t>
      </w:r>
      <w:proofErr w:type="spellEnd"/>
      <w:r>
        <w:rPr>
          <w:color w:val="221F1F"/>
          <w:sz w:val="28"/>
        </w:rPr>
        <w:t xml:space="preserve">- </w:t>
      </w:r>
      <w:proofErr w:type="spellStart"/>
      <w:r>
        <w:rPr>
          <w:color w:val="221F1F"/>
          <w:sz w:val="28"/>
        </w:rPr>
        <w:t>мулированных</w:t>
      </w:r>
      <w:proofErr w:type="spellEnd"/>
      <w:r>
        <w:rPr>
          <w:color w:val="221F1F"/>
          <w:sz w:val="28"/>
        </w:rPr>
        <w:t xml:space="preserve"> в Федеральном государственном образовательном стандарте основ- </w:t>
      </w:r>
      <w:proofErr w:type="spellStart"/>
      <w:r>
        <w:rPr>
          <w:color w:val="221F1F"/>
          <w:sz w:val="28"/>
        </w:rPr>
        <w:t>ного</w:t>
      </w:r>
      <w:proofErr w:type="spellEnd"/>
      <w:r>
        <w:rPr>
          <w:color w:val="221F1F"/>
          <w:sz w:val="28"/>
        </w:rPr>
        <w:t xml:space="preserve"> общего образования;</w:t>
      </w:r>
    </w:p>
    <w:p w14:paraId="355782A5" w14:textId="77777777" w:rsidR="00E55397" w:rsidRDefault="00395F00" w:rsidP="000F6D24">
      <w:pPr>
        <w:pStyle w:val="a5"/>
        <w:numPr>
          <w:ilvl w:val="0"/>
          <w:numId w:val="30"/>
        </w:numPr>
        <w:tabs>
          <w:tab w:val="left" w:pos="1209"/>
        </w:tabs>
        <w:spacing w:before="1"/>
        <w:ind w:right="133" w:firstLine="0"/>
        <w:rPr>
          <w:sz w:val="28"/>
        </w:rPr>
      </w:pPr>
      <w:r>
        <w:rPr>
          <w:color w:val="221F1F"/>
          <w:sz w:val="28"/>
        </w:rPr>
        <w:t xml:space="preserve">определить и структурировать планируемые результаты обучения и </w:t>
      </w:r>
      <w:proofErr w:type="gramStart"/>
      <w:r>
        <w:rPr>
          <w:color w:val="221F1F"/>
          <w:sz w:val="28"/>
        </w:rPr>
        <w:t xml:space="preserve">содержа- </w:t>
      </w:r>
      <w:proofErr w:type="spellStart"/>
      <w:r>
        <w:rPr>
          <w:color w:val="221F1F"/>
          <w:sz w:val="28"/>
        </w:rPr>
        <w:t>ние</w:t>
      </w:r>
      <w:proofErr w:type="spellEnd"/>
      <w:proofErr w:type="gramEnd"/>
      <w:r>
        <w:rPr>
          <w:color w:val="221F1F"/>
          <w:sz w:val="28"/>
        </w:rPr>
        <w:t xml:space="preserve"> учебного предмета «Музыка» по годам обучения в соответствии с ФГОС ООО (утв. приказом Министерства образования и науки РФ от 17 декабря 2010 г.</w:t>
      </w:r>
    </w:p>
    <w:p w14:paraId="793BBE7E" w14:textId="77777777" w:rsidR="00E55397" w:rsidRDefault="00395F00">
      <w:pPr>
        <w:pStyle w:val="a3"/>
        <w:ind w:left="502" w:right="3285"/>
        <w:jc w:val="left"/>
      </w:pPr>
      <w:r>
        <w:rPr>
          <w:color w:val="221F1F"/>
        </w:rPr>
        <w:t>№ 1897, с изменениями и дополнениями от 29 декабря 2014</w:t>
      </w:r>
      <w:r>
        <w:rPr>
          <w:color w:val="221F1F"/>
          <w:spacing w:val="-3"/>
        </w:rPr>
        <w:t xml:space="preserve"> </w:t>
      </w:r>
      <w:r>
        <w:rPr>
          <w:color w:val="221F1F"/>
        </w:rPr>
        <w:t>г.,</w:t>
      </w:r>
      <w:r>
        <w:rPr>
          <w:color w:val="221F1F"/>
          <w:spacing w:val="-5"/>
        </w:rPr>
        <w:t xml:space="preserve"> </w:t>
      </w:r>
      <w:r>
        <w:rPr>
          <w:color w:val="221F1F"/>
        </w:rPr>
        <w:t>31</w:t>
      </w:r>
      <w:r>
        <w:rPr>
          <w:color w:val="221F1F"/>
          <w:spacing w:val="-7"/>
        </w:rPr>
        <w:t xml:space="preserve"> </w:t>
      </w:r>
      <w:r>
        <w:rPr>
          <w:color w:val="221F1F"/>
        </w:rPr>
        <w:t>декабря</w:t>
      </w:r>
      <w:r>
        <w:rPr>
          <w:color w:val="221F1F"/>
          <w:spacing w:val="-7"/>
        </w:rPr>
        <w:t xml:space="preserve"> </w:t>
      </w:r>
      <w:r>
        <w:rPr>
          <w:color w:val="221F1F"/>
        </w:rPr>
        <w:t>2015</w:t>
      </w:r>
      <w:r>
        <w:rPr>
          <w:color w:val="221F1F"/>
          <w:spacing w:val="-3"/>
        </w:rPr>
        <w:t xml:space="preserve"> </w:t>
      </w:r>
      <w:r>
        <w:rPr>
          <w:color w:val="221F1F"/>
        </w:rPr>
        <w:t>г.,</w:t>
      </w:r>
      <w:r>
        <w:rPr>
          <w:color w:val="221F1F"/>
          <w:spacing w:val="-2"/>
        </w:rPr>
        <w:t xml:space="preserve"> </w:t>
      </w:r>
      <w:r>
        <w:rPr>
          <w:color w:val="221F1F"/>
        </w:rPr>
        <w:t>11</w:t>
      </w:r>
      <w:r>
        <w:rPr>
          <w:color w:val="221F1F"/>
          <w:spacing w:val="-3"/>
        </w:rPr>
        <w:t xml:space="preserve"> </w:t>
      </w:r>
      <w:r>
        <w:rPr>
          <w:color w:val="221F1F"/>
        </w:rPr>
        <w:t>декабря</w:t>
      </w:r>
      <w:r>
        <w:rPr>
          <w:color w:val="221F1F"/>
          <w:spacing w:val="-4"/>
        </w:rPr>
        <w:t xml:space="preserve"> </w:t>
      </w:r>
      <w:r>
        <w:rPr>
          <w:color w:val="221F1F"/>
        </w:rPr>
        <w:t>2020</w:t>
      </w:r>
      <w:r>
        <w:rPr>
          <w:color w:val="221F1F"/>
          <w:spacing w:val="-3"/>
        </w:rPr>
        <w:t xml:space="preserve"> </w:t>
      </w:r>
      <w:r>
        <w:rPr>
          <w:color w:val="221F1F"/>
        </w:rPr>
        <w:t>г.);</w:t>
      </w:r>
      <w:r>
        <w:rPr>
          <w:color w:val="221F1F"/>
          <w:spacing w:val="-3"/>
        </w:rPr>
        <w:t xml:space="preserve"> </w:t>
      </w:r>
      <w:r>
        <w:rPr>
          <w:color w:val="221F1F"/>
        </w:rPr>
        <w:t>Примерной</w:t>
      </w:r>
    </w:p>
    <w:p w14:paraId="0407DDB7" w14:textId="77777777" w:rsidR="00E55397" w:rsidRDefault="00395F00">
      <w:pPr>
        <w:pStyle w:val="a3"/>
        <w:ind w:left="502"/>
        <w:jc w:val="left"/>
      </w:pPr>
      <w:r>
        <w:rPr>
          <w:color w:val="221F1F"/>
        </w:rPr>
        <w:t>основной образовательной программой основного общего образования (в редакции протокола № 1/20 от 04.02.2020 Феде</w:t>
      </w:r>
    </w:p>
    <w:p w14:paraId="3CD1655C" w14:textId="77777777" w:rsidR="00E55397" w:rsidRDefault="00395F00">
      <w:pPr>
        <w:pStyle w:val="a3"/>
        <w:ind w:left="502" w:right="135"/>
      </w:pPr>
      <w:proofErr w:type="spellStart"/>
      <w:r>
        <w:rPr>
          <w:color w:val="221F1F"/>
        </w:rPr>
        <w:t>рального</w:t>
      </w:r>
      <w:proofErr w:type="spellEnd"/>
      <w:r>
        <w:rPr>
          <w:color w:val="221F1F"/>
        </w:rPr>
        <w:t xml:space="preserve">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482A56E2" w14:textId="77777777" w:rsidR="00E55397" w:rsidRDefault="00395F00" w:rsidP="000F6D24">
      <w:pPr>
        <w:pStyle w:val="a5"/>
        <w:numPr>
          <w:ilvl w:val="0"/>
          <w:numId w:val="30"/>
        </w:numPr>
        <w:tabs>
          <w:tab w:val="left" w:pos="1209"/>
        </w:tabs>
        <w:ind w:right="132" w:firstLine="0"/>
        <w:rPr>
          <w:sz w:val="28"/>
        </w:rPr>
      </w:pPr>
      <w:r>
        <w:rPr>
          <w:color w:val="221F1F"/>
          <w:sz w:val="28"/>
        </w:rPr>
        <w:t xml:space="preserve">разработать календарно-тематическое планирование с учётом особенностей конкретного региона, образовательного учреждения, класса, используя </w:t>
      </w:r>
      <w:proofErr w:type="spellStart"/>
      <w:proofErr w:type="gramStart"/>
      <w:r>
        <w:rPr>
          <w:color w:val="221F1F"/>
          <w:sz w:val="28"/>
        </w:rPr>
        <w:t>рекомендо</w:t>
      </w:r>
      <w:proofErr w:type="spellEnd"/>
      <w:r>
        <w:rPr>
          <w:color w:val="221F1F"/>
          <w:sz w:val="28"/>
        </w:rPr>
        <w:t>- ванное</w:t>
      </w:r>
      <w:proofErr w:type="gramEnd"/>
      <w:r>
        <w:rPr>
          <w:color w:val="221F1F"/>
          <w:spacing w:val="-16"/>
          <w:sz w:val="28"/>
        </w:rPr>
        <w:t xml:space="preserve"> </w:t>
      </w:r>
      <w:r>
        <w:rPr>
          <w:color w:val="221F1F"/>
          <w:sz w:val="28"/>
        </w:rPr>
        <w:t>в</w:t>
      </w:r>
      <w:r>
        <w:rPr>
          <w:color w:val="221F1F"/>
          <w:spacing w:val="-18"/>
          <w:sz w:val="28"/>
        </w:rPr>
        <w:t xml:space="preserve"> </w:t>
      </w:r>
      <w:r>
        <w:rPr>
          <w:color w:val="221F1F"/>
          <w:sz w:val="28"/>
        </w:rPr>
        <w:t>рабочей</w:t>
      </w:r>
      <w:r>
        <w:rPr>
          <w:color w:val="221F1F"/>
          <w:spacing w:val="-14"/>
          <w:sz w:val="28"/>
        </w:rPr>
        <w:t xml:space="preserve"> </w:t>
      </w:r>
      <w:r>
        <w:rPr>
          <w:color w:val="221F1F"/>
          <w:sz w:val="28"/>
        </w:rPr>
        <w:t>программе</w:t>
      </w:r>
      <w:r>
        <w:rPr>
          <w:color w:val="221F1F"/>
          <w:spacing w:val="-17"/>
          <w:sz w:val="28"/>
        </w:rPr>
        <w:t xml:space="preserve"> </w:t>
      </w:r>
      <w:r>
        <w:rPr>
          <w:color w:val="221F1F"/>
          <w:sz w:val="28"/>
        </w:rPr>
        <w:t>примерное</w:t>
      </w:r>
      <w:r>
        <w:rPr>
          <w:color w:val="221F1F"/>
          <w:spacing w:val="-17"/>
          <w:sz w:val="28"/>
        </w:rPr>
        <w:t xml:space="preserve"> </w:t>
      </w:r>
      <w:r>
        <w:rPr>
          <w:color w:val="221F1F"/>
          <w:sz w:val="28"/>
        </w:rPr>
        <w:t>распределение</w:t>
      </w:r>
      <w:r>
        <w:rPr>
          <w:color w:val="221F1F"/>
          <w:spacing w:val="-15"/>
          <w:sz w:val="28"/>
        </w:rPr>
        <w:t xml:space="preserve"> </w:t>
      </w:r>
      <w:r>
        <w:rPr>
          <w:color w:val="221F1F"/>
          <w:sz w:val="28"/>
        </w:rPr>
        <w:t>учебного</w:t>
      </w:r>
      <w:r>
        <w:rPr>
          <w:color w:val="221F1F"/>
          <w:spacing w:val="-14"/>
          <w:sz w:val="28"/>
        </w:rPr>
        <w:t xml:space="preserve"> </w:t>
      </w:r>
      <w:r>
        <w:rPr>
          <w:color w:val="221F1F"/>
          <w:sz w:val="28"/>
        </w:rPr>
        <w:t>времени</w:t>
      </w:r>
      <w:r>
        <w:rPr>
          <w:color w:val="221F1F"/>
          <w:spacing w:val="-16"/>
          <w:sz w:val="28"/>
        </w:rPr>
        <w:t xml:space="preserve"> </w:t>
      </w:r>
      <w:r>
        <w:rPr>
          <w:color w:val="221F1F"/>
          <w:sz w:val="28"/>
        </w:rPr>
        <w:t>на</w:t>
      </w:r>
      <w:r>
        <w:rPr>
          <w:color w:val="221F1F"/>
          <w:spacing w:val="-17"/>
          <w:sz w:val="28"/>
        </w:rPr>
        <w:t xml:space="preserve"> </w:t>
      </w:r>
      <w:r>
        <w:rPr>
          <w:color w:val="221F1F"/>
          <w:sz w:val="28"/>
        </w:rPr>
        <w:t xml:space="preserve">изучение определённого раздела/темы, а также предложенные основные виды учебной </w:t>
      </w:r>
      <w:proofErr w:type="spellStart"/>
      <w:r>
        <w:rPr>
          <w:color w:val="221F1F"/>
          <w:sz w:val="28"/>
        </w:rPr>
        <w:t>дея</w:t>
      </w:r>
      <w:proofErr w:type="spellEnd"/>
      <w:r>
        <w:rPr>
          <w:color w:val="221F1F"/>
          <w:sz w:val="28"/>
        </w:rPr>
        <w:t>- тельности для освоения учебного материала.</w:t>
      </w:r>
    </w:p>
    <w:p w14:paraId="1B53FB7D" w14:textId="77777777" w:rsidR="00E55397" w:rsidRDefault="00E55397">
      <w:pPr>
        <w:pStyle w:val="a3"/>
        <w:spacing w:before="4"/>
        <w:ind w:left="0"/>
        <w:jc w:val="left"/>
      </w:pPr>
    </w:p>
    <w:p w14:paraId="7FE3A6A6" w14:textId="77777777" w:rsidR="00E55397" w:rsidRDefault="00395F00">
      <w:pPr>
        <w:pStyle w:val="1"/>
        <w:spacing w:line="319" w:lineRule="exact"/>
        <w:ind w:left="502"/>
      </w:pPr>
      <w:r>
        <w:rPr>
          <w:color w:val="221F1F"/>
        </w:rPr>
        <w:t>ЦЕЛЬ</w:t>
      </w:r>
      <w:r>
        <w:rPr>
          <w:color w:val="221F1F"/>
          <w:spacing w:val="-11"/>
        </w:rPr>
        <w:t xml:space="preserve"> </w:t>
      </w:r>
      <w:r>
        <w:rPr>
          <w:color w:val="221F1F"/>
        </w:rPr>
        <w:t>ИЗУЧЕНИЯ</w:t>
      </w:r>
      <w:r>
        <w:rPr>
          <w:color w:val="221F1F"/>
          <w:spacing w:val="-8"/>
        </w:rPr>
        <w:t xml:space="preserve"> </w:t>
      </w:r>
      <w:r>
        <w:rPr>
          <w:color w:val="221F1F"/>
        </w:rPr>
        <w:t>УЧЕБНОГО</w:t>
      </w:r>
      <w:r>
        <w:rPr>
          <w:color w:val="221F1F"/>
          <w:spacing w:val="-8"/>
        </w:rPr>
        <w:t xml:space="preserve"> </w:t>
      </w:r>
      <w:r>
        <w:rPr>
          <w:color w:val="221F1F"/>
        </w:rPr>
        <w:t>ПРЕДМЕТА</w:t>
      </w:r>
      <w:r>
        <w:rPr>
          <w:color w:val="221F1F"/>
          <w:spacing w:val="-8"/>
        </w:rPr>
        <w:t xml:space="preserve"> </w:t>
      </w:r>
      <w:r>
        <w:rPr>
          <w:color w:val="221F1F"/>
          <w:spacing w:val="-2"/>
        </w:rPr>
        <w:t>«МУЗЫКА»</w:t>
      </w:r>
    </w:p>
    <w:p w14:paraId="5B7D3001" w14:textId="77777777" w:rsidR="00E55397" w:rsidRDefault="00395F00">
      <w:pPr>
        <w:pStyle w:val="a3"/>
        <w:ind w:left="502" w:right="132"/>
      </w:pPr>
      <w:r>
        <w:rPr>
          <w:color w:val="221F1F"/>
        </w:rPr>
        <w:t>Музыка</w:t>
      </w:r>
      <w:r>
        <w:rPr>
          <w:color w:val="221F1F"/>
          <w:spacing w:val="-3"/>
        </w:rPr>
        <w:t xml:space="preserve"> </w:t>
      </w:r>
      <w:r>
        <w:rPr>
          <w:color w:val="221F1F"/>
        </w:rPr>
        <w:t>жизненно</w:t>
      </w:r>
      <w:r>
        <w:rPr>
          <w:color w:val="221F1F"/>
          <w:spacing w:val="-2"/>
        </w:rPr>
        <w:t xml:space="preserve"> </w:t>
      </w:r>
      <w:r>
        <w:rPr>
          <w:color w:val="221F1F"/>
        </w:rPr>
        <w:t>необходима</w:t>
      </w:r>
      <w:r>
        <w:rPr>
          <w:color w:val="221F1F"/>
          <w:spacing w:val="-6"/>
        </w:rPr>
        <w:t xml:space="preserve"> </w:t>
      </w:r>
      <w:r>
        <w:rPr>
          <w:color w:val="221F1F"/>
        </w:rPr>
        <w:t>для</w:t>
      </w:r>
      <w:r>
        <w:rPr>
          <w:color w:val="221F1F"/>
          <w:spacing w:val="-3"/>
        </w:rPr>
        <w:t xml:space="preserve"> </w:t>
      </w:r>
      <w:r>
        <w:rPr>
          <w:color w:val="221F1F"/>
        </w:rPr>
        <w:t>полноценного</w:t>
      </w:r>
      <w:r>
        <w:rPr>
          <w:color w:val="221F1F"/>
          <w:spacing w:val="-2"/>
        </w:rPr>
        <w:t xml:space="preserve"> </w:t>
      </w:r>
      <w:r>
        <w:rPr>
          <w:color w:val="221F1F"/>
        </w:rPr>
        <w:t>образования</w:t>
      </w:r>
      <w:r>
        <w:rPr>
          <w:color w:val="221F1F"/>
          <w:spacing w:val="-3"/>
        </w:rPr>
        <w:t xml:space="preserve"> </w:t>
      </w:r>
      <w:r>
        <w:rPr>
          <w:color w:val="221F1F"/>
        </w:rPr>
        <w:t>и</w:t>
      </w:r>
      <w:r>
        <w:rPr>
          <w:color w:val="221F1F"/>
          <w:spacing w:val="-3"/>
        </w:rPr>
        <w:t xml:space="preserve"> </w:t>
      </w:r>
      <w:r>
        <w:rPr>
          <w:color w:val="221F1F"/>
        </w:rPr>
        <w:t>воспитания</w:t>
      </w:r>
      <w:r>
        <w:rPr>
          <w:color w:val="221F1F"/>
          <w:spacing w:val="-6"/>
        </w:rPr>
        <w:t xml:space="preserve"> </w:t>
      </w:r>
      <w:r>
        <w:rPr>
          <w:color w:val="221F1F"/>
        </w:rPr>
        <w:t xml:space="preserve">ребёнка, развития его психики, эмоциональной и интеллектуальной сфер, творческого </w:t>
      </w:r>
      <w:proofErr w:type="gramStart"/>
      <w:r>
        <w:rPr>
          <w:color w:val="221F1F"/>
        </w:rPr>
        <w:t xml:space="preserve">по- </w:t>
      </w:r>
      <w:proofErr w:type="spellStart"/>
      <w:r>
        <w:rPr>
          <w:color w:val="221F1F"/>
        </w:rPr>
        <w:t>тенциала</w:t>
      </w:r>
      <w:proofErr w:type="spellEnd"/>
      <w:proofErr w:type="gramEnd"/>
      <w:r>
        <w:rPr>
          <w:color w:val="221F1F"/>
        </w:rPr>
        <w:t xml:space="preserve">. Признание самоценности творческого развития человека, уникального вклада искусства в образование и воспитание делает неприменимыми критерии </w:t>
      </w:r>
      <w:r>
        <w:rPr>
          <w:color w:val="221F1F"/>
          <w:spacing w:val="-2"/>
        </w:rPr>
        <w:t>утилитарности.</w:t>
      </w:r>
    </w:p>
    <w:p w14:paraId="6CA78062" w14:textId="77777777" w:rsidR="00E55397" w:rsidRDefault="00395F00">
      <w:pPr>
        <w:pStyle w:val="a3"/>
        <w:ind w:left="502" w:right="129"/>
      </w:pPr>
      <w:r>
        <w:rPr>
          <w:color w:val="221F1F"/>
        </w:rPr>
        <w:t>Основная цель реализации программы — воспитание музыкальной культуры как части</w:t>
      </w:r>
      <w:r>
        <w:rPr>
          <w:color w:val="221F1F"/>
          <w:spacing w:val="-2"/>
        </w:rPr>
        <w:t xml:space="preserve"> </w:t>
      </w:r>
      <w:r>
        <w:rPr>
          <w:color w:val="221F1F"/>
        </w:rPr>
        <w:t>всей</w:t>
      </w:r>
      <w:r>
        <w:rPr>
          <w:color w:val="221F1F"/>
          <w:spacing w:val="-3"/>
        </w:rPr>
        <w:t xml:space="preserve"> </w:t>
      </w:r>
      <w:r>
        <w:rPr>
          <w:color w:val="221F1F"/>
        </w:rPr>
        <w:t>духовной</w:t>
      </w:r>
      <w:r>
        <w:rPr>
          <w:color w:val="221F1F"/>
          <w:spacing w:val="-3"/>
        </w:rPr>
        <w:t xml:space="preserve"> </w:t>
      </w:r>
      <w:r>
        <w:rPr>
          <w:color w:val="221F1F"/>
        </w:rPr>
        <w:t>культуры</w:t>
      </w:r>
      <w:r>
        <w:rPr>
          <w:color w:val="221F1F"/>
          <w:spacing w:val="-3"/>
        </w:rPr>
        <w:t xml:space="preserve"> </w:t>
      </w:r>
      <w:r>
        <w:rPr>
          <w:color w:val="221F1F"/>
        </w:rPr>
        <w:t>обучающихся.</w:t>
      </w:r>
      <w:r>
        <w:rPr>
          <w:color w:val="221F1F"/>
          <w:spacing w:val="-4"/>
        </w:rPr>
        <w:t xml:space="preserve"> </w:t>
      </w:r>
      <w:r>
        <w:rPr>
          <w:color w:val="221F1F"/>
        </w:rPr>
        <w:t>Основным</w:t>
      </w:r>
      <w:r>
        <w:rPr>
          <w:color w:val="221F1F"/>
          <w:spacing w:val="-3"/>
        </w:rPr>
        <w:t xml:space="preserve"> </w:t>
      </w:r>
      <w:r>
        <w:rPr>
          <w:color w:val="221F1F"/>
        </w:rPr>
        <w:t>содержанием</w:t>
      </w:r>
      <w:r>
        <w:rPr>
          <w:color w:val="221F1F"/>
          <w:spacing w:val="-3"/>
        </w:rPr>
        <w:t xml:space="preserve"> </w:t>
      </w:r>
      <w:r>
        <w:rPr>
          <w:color w:val="221F1F"/>
        </w:rPr>
        <w:t xml:space="preserve">музыкального обучения и воспитания является личный и коллективный опыт проживания и </w:t>
      </w:r>
      <w:proofErr w:type="spellStart"/>
      <w:proofErr w:type="gramStart"/>
      <w:r>
        <w:rPr>
          <w:color w:val="221F1F"/>
        </w:rPr>
        <w:t>осо</w:t>
      </w:r>
      <w:proofErr w:type="spellEnd"/>
      <w:r>
        <w:rPr>
          <w:color w:val="221F1F"/>
        </w:rPr>
        <w:t>- знания</w:t>
      </w:r>
      <w:proofErr w:type="gramEnd"/>
      <w:r>
        <w:rPr>
          <w:color w:val="221F1F"/>
        </w:rPr>
        <w:t xml:space="preserve"> специфического комплекса эмоций, чувств, образов, идей, порождаемых си- </w:t>
      </w:r>
      <w:proofErr w:type="spellStart"/>
      <w:r>
        <w:rPr>
          <w:color w:val="221F1F"/>
        </w:rPr>
        <w:t>туациями</w:t>
      </w:r>
      <w:proofErr w:type="spellEnd"/>
      <w:r>
        <w:rPr>
          <w:color w:val="221F1F"/>
        </w:rPr>
        <w:t xml:space="preserve"> эстетического восприятия (постижение мира через переживание, </w:t>
      </w:r>
      <w:proofErr w:type="spellStart"/>
      <w:r>
        <w:rPr>
          <w:color w:val="221F1F"/>
        </w:rPr>
        <w:t>интона</w:t>
      </w:r>
      <w:proofErr w:type="spellEnd"/>
      <w:r>
        <w:rPr>
          <w:color w:val="221F1F"/>
        </w:rPr>
        <w:t xml:space="preserve">- </w:t>
      </w:r>
      <w:proofErr w:type="spellStart"/>
      <w:r>
        <w:rPr>
          <w:color w:val="221F1F"/>
        </w:rPr>
        <w:t>ционно</w:t>
      </w:r>
      <w:proofErr w:type="spellEnd"/>
      <w:r>
        <w:rPr>
          <w:color w:val="221F1F"/>
        </w:rPr>
        <w:t xml:space="preserve">-смысловое обобщение, содержательный анализ произведений, </w:t>
      </w:r>
      <w:proofErr w:type="spellStart"/>
      <w:r>
        <w:rPr>
          <w:color w:val="221F1F"/>
        </w:rPr>
        <w:t>моделирова</w:t>
      </w:r>
      <w:proofErr w:type="spellEnd"/>
      <w:r>
        <w:rPr>
          <w:color w:val="221F1F"/>
        </w:rPr>
        <w:t xml:space="preserve">- </w:t>
      </w:r>
      <w:proofErr w:type="spellStart"/>
      <w:r>
        <w:rPr>
          <w:color w:val="221F1F"/>
        </w:rPr>
        <w:t>ние</w:t>
      </w:r>
      <w:proofErr w:type="spellEnd"/>
      <w:r>
        <w:rPr>
          <w:color w:val="221F1F"/>
        </w:rPr>
        <w:t xml:space="preserve"> художественно-творческого процесса, самовыражение через творчество).</w:t>
      </w:r>
    </w:p>
    <w:p w14:paraId="70F530A0" w14:textId="77777777" w:rsidR="00E55397" w:rsidRDefault="00395F00">
      <w:pPr>
        <w:pStyle w:val="a3"/>
        <w:ind w:left="502" w:right="141"/>
      </w:pPr>
      <w:r>
        <w:rPr>
          <w:color w:val="221F1F"/>
        </w:rPr>
        <w:t xml:space="preserve">В процессе конкретизации учебных целей их реализация осуществляется по </w:t>
      </w:r>
      <w:proofErr w:type="gramStart"/>
      <w:r>
        <w:rPr>
          <w:color w:val="221F1F"/>
        </w:rPr>
        <w:t xml:space="preserve">следу- </w:t>
      </w:r>
      <w:proofErr w:type="spellStart"/>
      <w:r>
        <w:rPr>
          <w:color w:val="221F1F"/>
        </w:rPr>
        <w:t>ющим</w:t>
      </w:r>
      <w:proofErr w:type="spellEnd"/>
      <w:proofErr w:type="gramEnd"/>
      <w:r>
        <w:rPr>
          <w:color w:val="221F1F"/>
        </w:rPr>
        <w:t xml:space="preserve"> направлениям:</w:t>
      </w:r>
    </w:p>
    <w:p w14:paraId="0957623D" w14:textId="77777777" w:rsidR="00E55397" w:rsidRDefault="00395F00" w:rsidP="000F6D24">
      <w:pPr>
        <w:pStyle w:val="a5"/>
        <w:numPr>
          <w:ilvl w:val="1"/>
          <w:numId w:val="30"/>
        </w:numPr>
        <w:tabs>
          <w:tab w:val="left" w:pos="1210"/>
        </w:tabs>
        <w:ind w:right="132" w:firstLine="0"/>
        <w:rPr>
          <w:sz w:val="28"/>
        </w:rPr>
      </w:pPr>
      <w:r>
        <w:rPr>
          <w:color w:val="221F1F"/>
          <w:sz w:val="28"/>
        </w:rPr>
        <w:t xml:space="preserve">становление системы ценностей обучающихся, развитие целостного </w:t>
      </w:r>
      <w:proofErr w:type="spellStart"/>
      <w:proofErr w:type="gramStart"/>
      <w:r>
        <w:rPr>
          <w:color w:val="221F1F"/>
          <w:sz w:val="28"/>
        </w:rPr>
        <w:t>миропо</w:t>
      </w:r>
      <w:proofErr w:type="spellEnd"/>
      <w:r>
        <w:rPr>
          <w:color w:val="221F1F"/>
          <w:sz w:val="28"/>
        </w:rPr>
        <w:t xml:space="preserve">- </w:t>
      </w:r>
      <w:proofErr w:type="spellStart"/>
      <w:r>
        <w:rPr>
          <w:color w:val="221F1F"/>
          <w:sz w:val="28"/>
        </w:rPr>
        <w:t>нимания</w:t>
      </w:r>
      <w:proofErr w:type="spellEnd"/>
      <w:proofErr w:type="gramEnd"/>
      <w:r>
        <w:rPr>
          <w:color w:val="221F1F"/>
          <w:sz w:val="28"/>
        </w:rPr>
        <w:t xml:space="preserve"> в единстве эмоциональной и познавательной сферы;</w:t>
      </w:r>
    </w:p>
    <w:p w14:paraId="7860783A" w14:textId="77777777" w:rsidR="00E55397" w:rsidRDefault="00395F00" w:rsidP="000F6D24">
      <w:pPr>
        <w:pStyle w:val="a5"/>
        <w:numPr>
          <w:ilvl w:val="1"/>
          <w:numId w:val="30"/>
        </w:numPr>
        <w:tabs>
          <w:tab w:val="left" w:pos="1210"/>
        </w:tabs>
        <w:ind w:right="133" w:firstLine="0"/>
        <w:rPr>
          <w:sz w:val="28"/>
        </w:rPr>
      </w:pPr>
      <w:r>
        <w:rPr>
          <w:color w:val="221F1F"/>
          <w:sz w:val="28"/>
        </w:rPr>
        <w:t xml:space="preserve">развитие потребности в общении с произведениями искусства, осознание </w:t>
      </w:r>
      <w:proofErr w:type="spellStart"/>
      <w:proofErr w:type="gramStart"/>
      <w:r>
        <w:rPr>
          <w:color w:val="221F1F"/>
          <w:sz w:val="28"/>
        </w:rPr>
        <w:t>зна</w:t>
      </w:r>
      <w:proofErr w:type="spellEnd"/>
      <w:r>
        <w:rPr>
          <w:color w:val="221F1F"/>
          <w:sz w:val="28"/>
        </w:rPr>
        <w:t xml:space="preserve">- </w:t>
      </w:r>
      <w:proofErr w:type="spellStart"/>
      <w:r>
        <w:rPr>
          <w:color w:val="221F1F"/>
          <w:sz w:val="28"/>
        </w:rPr>
        <w:t>чения</w:t>
      </w:r>
      <w:proofErr w:type="spellEnd"/>
      <w:proofErr w:type="gramEnd"/>
      <w:r>
        <w:rPr>
          <w:color w:val="221F1F"/>
          <w:sz w:val="28"/>
        </w:rPr>
        <w:t xml:space="preserve"> музыкального искусства как универсальной формы невербальной </w:t>
      </w:r>
      <w:proofErr w:type="spellStart"/>
      <w:r>
        <w:rPr>
          <w:color w:val="221F1F"/>
          <w:sz w:val="28"/>
        </w:rPr>
        <w:t>коммуни</w:t>
      </w:r>
      <w:proofErr w:type="spellEnd"/>
      <w:r>
        <w:rPr>
          <w:color w:val="221F1F"/>
          <w:sz w:val="28"/>
        </w:rPr>
        <w:t xml:space="preserve">- </w:t>
      </w:r>
      <w:proofErr w:type="spellStart"/>
      <w:r>
        <w:rPr>
          <w:color w:val="221F1F"/>
          <w:sz w:val="28"/>
        </w:rPr>
        <w:t>кации</w:t>
      </w:r>
      <w:proofErr w:type="spellEnd"/>
      <w:r>
        <w:rPr>
          <w:color w:val="221F1F"/>
          <w:sz w:val="28"/>
        </w:rPr>
        <w:t xml:space="preserve"> между людьми разных эпох и народов, эффективного способа </w:t>
      </w:r>
      <w:proofErr w:type="spellStart"/>
      <w:r>
        <w:rPr>
          <w:color w:val="221F1F"/>
          <w:sz w:val="28"/>
        </w:rPr>
        <w:t>автокоммуни</w:t>
      </w:r>
      <w:proofErr w:type="spellEnd"/>
      <w:r>
        <w:rPr>
          <w:color w:val="221F1F"/>
          <w:sz w:val="28"/>
        </w:rPr>
        <w:t xml:space="preserve">- </w:t>
      </w:r>
      <w:proofErr w:type="spellStart"/>
      <w:r>
        <w:rPr>
          <w:color w:val="221F1F"/>
          <w:spacing w:val="-2"/>
          <w:sz w:val="28"/>
        </w:rPr>
        <w:lastRenderedPageBreak/>
        <w:t>кации</w:t>
      </w:r>
      <w:proofErr w:type="spellEnd"/>
      <w:r>
        <w:rPr>
          <w:color w:val="221F1F"/>
          <w:spacing w:val="-2"/>
          <w:sz w:val="28"/>
        </w:rPr>
        <w:t>;</w:t>
      </w:r>
    </w:p>
    <w:p w14:paraId="27F14082" w14:textId="77777777" w:rsidR="00E55397" w:rsidRDefault="00395F00" w:rsidP="000F6D24">
      <w:pPr>
        <w:pStyle w:val="a5"/>
        <w:numPr>
          <w:ilvl w:val="1"/>
          <w:numId w:val="30"/>
        </w:numPr>
        <w:tabs>
          <w:tab w:val="left" w:pos="1210"/>
        </w:tabs>
        <w:ind w:right="134" w:firstLine="0"/>
        <w:rPr>
          <w:sz w:val="28"/>
        </w:rPr>
      </w:pPr>
      <w:r>
        <w:rPr>
          <w:color w:val="221F1F"/>
          <w:sz w:val="28"/>
        </w:rPr>
        <w:t xml:space="preserve">формирование творческих способностей ребёнка, развитие внутренней </w:t>
      </w:r>
      <w:proofErr w:type="spellStart"/>
      <w:proofErr w:type="gramStart"/>
      <w:r>
        <w:rPr>
          <w:color w:val="221F1F"/>
          <w:sz w:val="28"/>
        </w:rPr>
        <w:t>моти</w:t>
      </w:r>
      <w:proofErr w:type="spellEnd"/>
      <w:r>
        <w:rPr>
          <w:color w:val="221F1F"/>
          <w:sz w:val="28"/>
        </w:rPr>
        <w:t xml:space="preserve">- </w:t>
      </w:r>
      <w:proofErr w:type="spellStart"/>
      <w:r>
        <w:rPr>
          <w:color w:val="221F1F"/>
          <w:sz w:val="28"/>
        </w:rPr>
        <w:t>вации</w:t>
      </w:r>
      <w:proofErr w:type="spellEnd"/>
      <w:proofErr w:type="gramEnd"/>
      <w:r>
        <w:rPr>
          <w:color w:val="221F1F"/>
          <w:sz w:val="28"/>
        </w:rPr>
        <w:t xml:space="preserve"> к интонационно-содержательной деятельности.</w:t>
      </w:r>
    </w:p>
    <w:p w14:paraId="6D448361" w14:textId="77777777" w:rsidR="00E55397" w:rsidRDefault="00395F00">
      <w:pPr>
        <w:pStyle w:val="a3"/>
        <w:spacing w:line="322" w:lineRule="exact"/>
        <w:ind w:left="502"/>
      </w:pPr>
      <w:r>
        <w:rPr>
          <w:color w:val="221F1F"/>
        </w:rPr>
        <w:t>Важнейшими</w:t>
      </w:r>
      <w:r>
        <w:rPr>
          <w:color w:val="221F1F"/>
          <w:spacing w:val="-7"/>
        </w:rPr>
        <w:t xml:space="preserve"> </w:t>
      </w:r>
      <w:r>
        <w:rPr>
          <w:color w:val="221F1F"/>
        </w:rPr>
        <w:t>задачами</w:t>
      </w:r>
      <w:r>
        <w:rPr>
          <w:color w:val="221F1F"/>
          <w:spacing w:val="-7"/>
        </w:rPr>
        <w:t xml:space="preserve"> </w:t>
      </w:r>
      <w:r>
        <w:rPr>
          <w:color w:val="221F1F"/>
        </w:rPr>
        <w:t>изучения</w:t>
      </w:r>
      <w:r>
        <w:rPr>
          <w:color w:val="221F1F"/>
          <w:spacing w:val="-6"/>
        </w:rPr>
        <w:t xml:space="preserve"> </w:t>
      </w:r>
      <w:r>
        <w:rPr>
          <w:color w:val="221F1F"/>
        </w:rPr>
        <w:t>предмета</w:t>
      </w:r>
      <w:r>
        <w:rPr>
          <w:color w:val="221F1F"/>
          <w:spacing w:val="-7"/>
        </w:rPr>
        <w:t xml:space="preserve"> </w:t>
      </w:r>
      <w:r>
        <w:rPr>
          <w:color w:val="221F1F"/>
        </w:rPr>
        <w:t>«Музыка»</w:t>
      </w:r>
      <w:r>
        <w:rPr>
          <w:color w:val="221F1F"/>
          <w:spacing w:val="-8"/>
        </w:rPr>
        <w:t xml:space="preserve"> </w:t>
      </w:r>
      <w:r>
        <w:rPr>
          <w:color w:val="221F1F"/>
        </w:rPr>
        <w:t>в</w:t>
      </w:r>
      <w:r>
        <w:rPr>
          <w:color w:val="221F1F"/>
          <w:spacing w:val="-7"/>
        </w:rPr>
        <w:t xml:space="preserve"> </w:t>
      </w:r>
      <w:r>
        <w:rPr>
          <w:color w:val="221F1F"/>
        </w:rPr>
        <w:t>основной</w:t>
      </w:r>
      <w:r>
        <w:rPr>
          <w:color w:val="221F1F"/>
          <w:spacing w:val="-7"/>
        </w:rPr>
        <w:t xml:space="preserve"> </w:t>
      </w:r>
      <w:r>
        <w:rPr>
          <w:color w:val="221F1F"/>
        </w:rPr>
        <w:t>школе</w:t>
      </w:r>
      <w:r>
        <w:rPr>
          <w:color w:val="221F1F"/>
          <w:spacing w:val="-6"/>
        </w:rPr>
        <w:t xml:space="preserve"> </w:t>
      </w:r>
      <w:r>
        <w:rPr>
          <w:color w:val="221F1F"/>
          <w:spacing w:val="-2"/>
        </w:rPr>
        <w:t>являются:</w:t>
      </w:r>
    </w:p>
    <w:p w14:paraId="78711D5E" w14:textId="77777777" w:rsidR="00E55397" w:rsidRDefault="00395F00">
      <w:pPr>
        <w:pStyle w:val="a3"/>
        <w:ind w:left="502" w:right="132"/>
      </w:pPr>
      <w:r>
        <w:rPr>
          <w:color w:val="221F1F"/>
        </w:rPr>
        <w:t xml:space="preserve">1. Приобщение к общечеловеческим духовным ценностям через личный </w:t>
      </w:r>
      <w:proofErr w:type="gramStart"/>
      <w:r>
        <w:rPr>
          <w:color w:val="221F1F"/>
        </w:rPr>
        <w:t xml:space="preserve">психологи- </w:t>
      </w:r>
      <w:proofErr w:type="spellStart"/>
      <w:r>
        <w:rPr>
          <w:color w:val="221F1F"/>
        </w:rPr>
        <w:t>ческий</w:t>
      </w:r>
      <w:proofErr w:type="spellEnd"/>
      <w:proofErr w:type="gramEnd"/>
      <w:r>
        <w:rPr>
          <w:color w:val="221F1F"/>
        </w:rPr>
        <w:t xml:space="preserve"> опыт эмоционально-эстетического переживания.</w:t>
      </w:r>
    </w:p>
    <w:p w14:paraId="2BA83CE6" w14:textId="77777777" w:rsidR="00E55397" w:rsidRDefault="00395F00">
      <w:pPr>
        <w:pStyle w:val="a3"/>
        <w:spacing w:before="64"/>
        <w:ind w:left="502" w:right="143"/>
      </w:pPr>
      <w:r>
        <w:rPr>
          <w:i/>
          <w:color w:val="221F1F"/>
        </w:rPr>
        <w:t xml:space="preserve">1. </w:t>
      </w:r>
      <w:r>
        <w:rPr>
          <w:color w:val="221F1F"/>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0350125" w14:textId="77777777" w:rsidR="00E55397" w:rsidRDefault="00395F00" w:rsidP="000F6D24">
      <w:pPr>
        <w:pStyle w:val="a5"/>
        <w:numPr>
          <w:ilvl w:val="0"/>
          <w:numId w:val="29"/>
        </w:numPr>
        <w:tabs>
          <w:tab w:val="left" w:pos="1210"/>
        </w:tabs>
        <w:ind w:right="138" w:firstLine="0"/>
        <w:jc w:val="both"/>
        <w:rPr>
          <w:color w:val="221F1F"/>
          <w:sz w:val="20"/>
        </w:rPr>
      </w:pPr>
      <w:r>
        <w:rPr>
          <w:color w:val="221F1F"/>
          <w:sz w:val="28"/>
        </w:rPr>
        <w:t xml:space="preserve">Формирование ценностных личных предпочтений в сфере музыкального </w:t>
      </w:r>
      <w:proofErr w:type="spellStart"/>
      <w:proofErr w:type="gramStart"/>
      <w:r>
        <w:rPr>
          <w:color w:val="221F1F"/>
          <w:sz w:val="28"/>
        </w:rPr>
        <w:t>ис</w:t>
      </w:r>
      <w:proofErr w:type="spellEnd"/>
      <w:r>
        <w:rPr>
          <w:color w:val="221F1F"/>
          <w:sz w:val="28"/>
        </w:rPr>
        <w:t xml:space="preserve">- </w:t>
      </w:r>
      <w:proofErr w:type="spellStart"/>
      <w:r>
        <w:rPr>
          <w:color w:val="221F1F"/>
          <w:sz w:val="28"/>
        </w:rPr>
        <w:t>кусства</w:t>
      </w:r>
      <w:proofErr w:type="spellEnd"/>
      <w:proofErr w:type="gramEnd"/>
      <w:r>
        <w:rPr>
          <w:color w:val="221F1F"/>
          <w:sz w:val="28"/>
        </w:rPr>
        <w:t xml:space="preserve">. Воспитание уважительного отношения к системе культурных ценностей других людей. Приверженность парадигме сохранения и развития культурного </w:t>
      </w:r>
      <w:r>
        <w:rPr>
          <w:color w:val="221F1F"/>
          <w:spacing w:val="-2"/>
          <w:sz w:val="28"/>
        </w:rPr>
        <w:t>многообразия.</w:t>
      </w:r>
    </w:p>
    <w:p w14:paraId="3C79CE1F" w14:textId="77777777" w:rsidR="00E55397" w:rsidRDefault="00395F00" w:rsidP="000F6D24">
      <w:pPr>
        <w:pStyle w:val="a5"/>
        <w:numPr>
          <w:ilvl w:val="0"/>
          <w:numId w:val="29"/>
        </w:numPr>
        <w:tabs>
          <w:tab w:val="left" w:pos="1210"/>
        </w:tabs>
        <w:ind w:right="133" w:firstLine="0"/>
        <w:jc w:val="both"/>
        <w:rPr>
          <w:color w:val="221F1F"/>
          <w:sz w:val="20"/>
        </w:rPr>
      </w:pPr>
      <w:r>
        <w:rPr>
          <w:color w:val="221F1F"/>
          <w:sz w:val="28"/>
        </w:rPr>
        <w:t xml:space="preserve">Формирование целостного представления о комплексе выразительных средств музыкального искусства. Освоение ключевых элементов музыкального языка, </w:t>
      </w:r>
      <w:proofErr w:type="gramStart"/>
      <w:r>
        <w:rPr>
          <w:color w:val="221F1F"/>
          <w:sz w:val="28"/>
        </w:rPr>
        <w:t xml:space="preserve">ха- </w:t>
      </w:r>
      <w:proofErr w:type="spellStart"/>
      <w:r>
        <w:rPr>
          <w:color w:val="221F1F"/>
          <w:sz w:val="28"/>
        </w:rPr>
        <w:t>рактерных</w:t>
      </w:r>
      <w:proofErr w:type="spellEnd"/>
      <w:proofErr w:type="gramEnd"/>
      <w:r>
        <w:rPr>
          <w:color w:val="221F1F"/>
          <w:sz w:val="28"/>
        </w:rPr>
        <w:t xml:space="preserve"> для различных музыкальных стилей.</w:t>
      </w:r>
    </w:p>
    <w:p w14:paraId="27E54179" w14:textId="77777777" w:rsidR="00E55397" w:rsidRDefault="00395F00" w:rsidP="000F6D24">
      <w:pPr>
        <w:pStyle w:val="a5"/>
        <w:numPr>
          <w:ilvl w:val="0"/>
          <w:numId w:val="29"/>
        </w:numPr>
        <w:tabs>
          <w:tab w:val="left" w:pos="1210"/>
        </w:tabs>
        <w:ind w:right="135" w:firstLine="0"/>
        <w:jc w:val="both"/>
        <w:rPr>
          <w:color w:val="221F1F"/>
          <w:sz w:val="20"/>
        </w:rPr>
      </w:pPr>
      <w:r>
        <w:rPr>
          <w:color w:val="221F1F"/>
          <w:sz w:val="28"/>
        </w:rPr>
        <w:t xml:space="preserve">Развитие общих и специальных музыкальных способностей, </w:t>
      </w:r>
      <w:proofErr w:type="spellStart"/>
      <w:proofErr w:type="gramStart"/>
      <w:r>
        <w:rPr>
          <w:color w:val="221F1F"/>
          <w:sz w:val="28"/>
        </w:rPr>
        <w:t>совершенствова</w:t>
      </w:r>
      <w:proofErr w:type="spellEnd"/>
      <w:r>
        <w:rPr>
          <w:color w:val="221F1F"/>
          <w:sz w:val="28"/>
        </w:rPr>
        <w:t xml:space="preserve">- </w:t>
      </w:r>
      <w:proofErr w:type="spellStart"/>
      <w:r>
        <w:rPr>
          <w:color w:val="221F1F"/>
          <w:sz w:val="28"/>
        </w:rPr>
        <w:t>ние</w:t>
      </w:r>
      <w:proofErr w:type="spellEnd"/>
      <w:proofErr w:type="gramEnd"/>
      <w:r>
        <w:rPr>
          <w:color w:val="221F1F"/>
          <w:sz w:val="28"/>
        </w:rPr>
        <w:t xml:space="preserve"> в предметных умениях и навыках, в том числе:</w:t>
      </w:r>
    </w:p>
    <w:p w14:paraId="210D7A01" w14:textId="77777777" w:rsidR="00E55397" w:rsidRDefault="00395F00">
      <w:pPr>
        <w:pStyle w:val="a3"/>
        <w:spacing w:before="1"/>
        <w:ind w:left="502" w:right="139"/>
      </w:pPr>
      <w:r>
        <w:rPr>
          <w:color w:val="221F1F"/>
        </w:rPr>
        <w:t>а)</w:t>
      </w:r>
      <w:r>
        <w:rPr>
          <w:color w:val="221F1F"/>
          <w:spacing w:val="-2"/>
        </w:rPr>
        <w:t xml:space="preserve"> </w:t>
      </w:r>
      <w:r>
        <w:rPr>
          <w:color w:val="221F1F"/>
        </w:rPr>
        <w:t>слушание</w:t>
      </w:r>
      <w:r>
        <w:rPr>
          <w:color w:val="221F1F"/>
          <w:spacing w:val="-2"/>
        </w:rPr>
        <w:t xml:space="preserve"> </w:t>
      </w:r>
      <w:r>
        <w:rPr>
          <w:color w:val="221F1F"/>
        </w:rPr>
        <w:t>(расширение</w:t>
      </w:r>
      <w:r>
        <w:rPr>
          <w:color w:val="221F1F"/>
          <w:spacing w:val="-2"/>
        </w:rPr>
        <w:t xml:space="preserve"> </w:t>
      </w:r>
      <w:r>
        <w:rPr>
          <w:color w:val="221F1F"/>
        </w:rPr>
        <w:t>приёмов</w:t>
      </w:r>
      <w:r>
        <w:rPr>
          <w:color w:val="221F1F"/>
          <w:spacing w:val="-2"/>
        </w:rPr>
        <w:t xml:space="preserve"> </w:t>
      </w:r>
      <w:r>
        <w:rPr>
          <w:color w:val="221F1F"/>
        </w:rPr>
        <w:t>и</w:t>
      </w:r>
      <w:r>
        <w:rPr>
          <w:color w:val="221F1F"/>
          <w:spacing w:val="-3"/>
        </w:rPr>
        <w:t xml:space="preserve"> </w:t>
      </w:r>
      <w:r>
        <w:rPr>
          <w:color w:val="221F1F"/>
        </w:rPr>
        <w:t>навыков</w:t>
      </w:r>
      <w:r>
        <w:rPr>
          <w:color w:val="221F1F"/>
          <w:spacing w:val="-2"/>
        </w:rPr>
        <w:t xml:space="preserve"> </w:t>
      </w:r>
      <w:r>
        <w:rPr>
          <w:color w:val="221F1F"/>
        </w:rPr>
        <w:t>вдумчивого,</w:t>
      </w:r>
      <w:r>
        <w:rPr>
          <w:color w:val="221F1F"/>
          <w:spacing w:val="-4"/>
        </w:rPr>
        <w:t xml:space="preserve"> </w:t>
      </w:r>
      <w:r>
        <w:rPr>
          <w:color w:val="221F1F"/>
        </w:rPr>
        <w:t>осмысленного</w:t>
      </w:r>
      <w:r>
        <w:rPr>
          <w:color w:val="221F1F"/>
          <w:spacing w:val="-2"/>
        </w:rPr>
        <w:t xml:space="preserve"> </w:t>
      </w:r>
      <w:r>
        <w:rPr>
          <w:color w:val="221F1F"/>
        </w:rPr>
        <w:t xml:space="preserve">восприятия музыки; аналитической, оценочной, рефлексивной деятельности в связи с </w:t>
      </w:r>
      <w:proofErr w:type="spellStart"/>
      <w:proofErr w:type="gramStart"/>
      <w:r>
        <w:rPr>
          <w:color w:val="221F1F"/>
        </w:rPr>
        <w:t>прослу</w:t>
      </w:r>
      <w:proofErr w:type="spellEnd"/>
      <w:r>
        <w:rPr>
          <w:color w:val="221F1F"/>
        </w:rPr>
        <w:t xml:space="preserve">- </w:t>
      </w:r>
      <w:proofErr w:type="spellStart"/>
      <w:r>
        <w:rPr>
          <w:color w:val="221F1F"/>
        </w:rPr>
        <w:t>шанным</w:t>
      </w:r>
      <w:proofErr w:type="spellEnd"/>
      <w:proofErr w:type="gramEnd"/>
      <w:r>
        <w:rPr>
          <w:color w:val="221F1F"/>
        </w:rPr>
        <w:t xml:space="preserve"> музыкальным произведением);</w:t>
      </w:r>
    </w:p>
    <w:p w14:paraId="1D0E30F0" w14:textId="77777777" w:rsidR="00E55397" w:rsidRDefault="00395F00">
      <w:pPr>
        <w:pStyle w:val="a3"/>
        <w:ind w:left="502" w:right="144"/>
      </w:pPr>
      <w:r>
        <w:rPr>
          <w:color w:val="221F1F"/>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44781FFC" w14:textId="77777777" w:rsidR="00E55397" w:rsidRDefault="00395F00">
      <w:pPr>
        <w:pStyle w:val="a3"/>
        <w:ind w:left="502" w:right="143"/>
      </w:pPr>
      <w:r>
        <w:rPr>
          <w:color w:val="221F1F"/>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4F6FD43F" w14:textId="77777777" w:rsidR="00E55397" w:rsidRDefault="00395F00">
      <w:pPr>
        <w:pStyle w:val="a3"/>
        <w:ind w:left="502" w:right="132"/>
      </w:pPr>
      <w:r>
        <w:rPr>
          <w:color w:val="221F1F"/>
        </w:rPr>
        <w:t xml:space="preserve">г) музыкальное движение (пластическое интонирование, инсценировка, танец, </w:t>
      </w:r>
      <w:proofErr w:type="spellStart"/>
      <w:proofErr w:type="gramStart"/>
      <w:r>
        <w:rPr>
          <w:color w:val="221F1F"/>
        </w:rPr>
        <w:t>дви</w:t>
      </w:r>
      <w:proofErr w:type="spellEnd"/>
      <w:r>
        <w:rPr>
          <w:color w:val="221F1F"/>
        </w:rPr>
        <w:t xml:space="preserve">- </w:t>
      </w:r>
      <w:proofErr w:type="spellStart"/>
      <w:r>
        <w:rPr>
          <w:color w:val="221F1F"/>
        </w:rPr>
        <w:t>гательное</w:t>
      </w:r>
      <w:proofErr w:type="spellEnd"/>
      <w:proofErr w:type="gramEnd"/>
      <w:r>
        <w:rPr>
          <w:color w:val="221F1F"/>
        </w:rPr>
        <w:t xml:space="preserve"> моделирование и др.);</w:t>
      </w:r>
    </w:p>
    <w:p w14:paraId="102E5C97" w14:textId="77777777" w:rsidR="00E55397" w:rsidRDefault="00395F00">
      <w:pPr>
        <w:pStyle w:val="a3"/>
        <w:ind w:left="502" w:right="139"/>
      </w:pPr>
      <w:r>
        <w:rPr>
          <w:color w:val="221F1F"/>
        </w:rPr>
        <w:t>д)</w:t>
      </w:r>
      <w:r>
        <w:rPr>
          <w:color w:val="221F1F"/>
          <w:spacing w:val="-6"/>
        </w:rPr>
        <w:t xml:space="preserve"> </w:t>
      </w:r>
      <w:r>
        <w:rPr>
          <w:color w:val="221F1F"/>
        </w:rPr>
        <w:t>творческие</w:t>
      </w:r>
      <w:r>
        <w:rPr>
          <w:color w:val="221F1F"/>
          <w:spacing w:val="-6"/>
        </w:rPr>
        <w:t xml:space="preserve"> </w:t>
      </w:r>
      <w:r>
        <w:rPr>
          <w:color w:val="221F1F"/>
        </w:rPr>
        <w:t>проекты,</w:t>
      </w:r>
      <w:r>
        <w:rPr>
          <w:color w:val="221F1F"/>
          <w:spacing w:val="-6"/>
        </w:rPr>
        <w:t xml:space="preserve"> </w:t>
      </w:r>
      <w:r>
        <w:rPr>
          <w:color w:val="221F1F"/>
        </w:rPr>
        <w:t>музыкально-театральная</w:t>
      </w:r>
      <w:r>
        <w:rPr>
          <w:color w:val="221F1F"/>
          <w:spacing w:val="-6"/>
        </w:rPr>
        <w:t xml:space="preserve"> </w:t>
      </w:r>
      <w:r>
        <w:rPr>
          <w:color w:val="221F1F"/>
        </w:rPr>
        <w:t>деятельность</w:t>
      </w:r>
      <w:r>
        <w:rPr>
          <w:color w:val="221F1F"/>
          <w:spacing w:val="-7"/>
        </w:rPr>
        <w:t xml:space="preserve"> </w:t>
      </w:r>
      <w:r>
        <w:rPr>
          <w:color w:val="221F1F"/>
        </w:rPr>
        <w:t>(концерты,</w:t>
      </w:r>
      <w:r>
        <w:rPr>
          <w:color w:val="221F1F"/>
          <w:spacing w:val="-6"/>
        </w:rPr>
        <w:t xml:space="preserve"> </w:t>
      </w:r>
      <w:r>
        <w:rPr>
          <w:color w:val="221F1F"/>
        </w:rPr>
        <w:t xml:space="preserve">фестивали, </w:t>
      </w:r>
      <w:r>
        <w:rPr>
          <w:color w:val="221F1F"/>
          <w:spacing w:val="-2"/>
        </w:rPr>
        <w:t>представления);</w:t>
      </w:r>
    </w:p>
    <w:p w14:paraId="5DA2CF51" w14:textId="77777777" w:rsidR="00E55397" w:rsidRDefault="00395F00">
      <w:pPr>
        <w:pStyle w:val="a3"/>
        <w:spacing w:line="321" w:lineRule="exact"/>
        <w:ind w:left="502"/>
      </w:pPr>
      <w:r>
        <w:rPr>
          <w:color w:val="221F1F"/>
        </w:rPr>
        <w:t>е)</w:t>
      </w:r>
      <w:r>
        <w:rPr>
          <w:color w:val="221F1F"/>
          <w:spacing w:val="-8"/>
        </w:rPr>
        <w:t xml:space="preserve"> </w:t>
      </w:r>
      <w:r>
        <w:rPr>
          <w:color w:val="221F1F"/>
        </w:rPr>
        <w:t>исследовательская</w:t>
      </w:r>
      <w:r>
        <w:rPr>
          <w:color w:val="221F1F"/>
          <w:spacing w:val="-5"/>
        </w:rPr>
        <w:t xml:space="preserve"> </w:t>
      </w:r>
      <w:r>
        <w:rPr>
          <w:color w:val="221F1F"/>
        </w:rPr>
        <w:t>деятельность</w:t>
      </w:r>
      <w:r>
        <w:rPr>
          <w:color w:val="221F1F"/>
          <w:spacing w:val="-6"/>
        </w:rPr>
        <w:t xml:space="preserve"> </w:t>
      </w:r>
      <w:r>
        <w:rPr>
          <w:color w:val="221F1F"/>
        </w:rPr>
        <w:t>на</w:t>
      </w:r>
      <w:r>
        <w:rPr>
          <w:color w:val="221F1F"/>
          <w:spacing w:val="-5"/>
        </w:rPr>
        <w:t xml:space="preserve"> </w:t>
      </w:r>
      <w:r>
        <w:rPr>
          <w:color w:val="221F1F"/>
        </w:rPr>
        <w:t>материале</w:t>
      </w:r>
      <w:r>
        <w:rPr>
          <w:color w:val="221F1F"/>
          <w:spacing w:val="-7"/>
        </w:rPr>
        <w:t xml:space="preserve"> </w:t>
      </w:r>
      <w:r>
        <w:rPr>
          <w:color w:val="221F1F"/>
        </w:rPr>
        <w:t>музыкального</w:t>
      </w:r>
      <w:r>
        <w:rPr>
          <w:color w:val="221F1F"/>
          <w:spacing w:val="-7"/>
        </w:rPr>
        <w:t xml:space="preserve"> </w:t>
      </w:r>
      <w:r>
        <w:rPr>
          <w:color w:val="221F1F"/>
          <w:spacing w:val="-2"/>
        </w:rPr>
        <w:t>искусства.</w:t>
      </w:r>
    </w:p>
    <w:p w14:paraId="49F834AF" w14:textId="77777777" w:rsidR="00E55397" w:rsidRDefault="00395F00" w:rsidP="000F6D24">
      <w:pPr>
        <w:pStyle w:val="a5"/>
        <w:numPr>
          <w:ilvl w:val="0"/>
          <w:numId w:val="29"/>
        </w:numPr>
        <w:tabs>
          <w:tab w:val="left" w:pos="1210"/>
        </w:tabs>
        <w:spacing w:before="1"/>
        <w:ind w:right="133" w:firstLine="0"/>
        <w:jc w:val="both"/>
        <w:rPr>
          <w:color w:val="221F1F"/>
          <w:sz w:val="20"/>
        </w:rPr>
      </w:pPr>
      <w:r>
        <w:rPr>
          <w:color w:val="221F1F"/>
          <w:sz w:val="28"/>
        </w:rPr>
        <w:t xml:space="preserve">Расширение культурного кругозора, накопление знаний о музыке и </w:t>
      </w:r>
      <w:proofErr w:type="spellStart"/>
      <w:proofErr w:type="gramStart"/>
      <w:r>
        <w:rPr>
          <w:color w:val="221F1F"/>
          <w:sz w:val="28"/>
        </w:rPr>
        <w:t>музыкан</w:t>
      </w:r>
      <w:proofErr w:type="spellEnd"/>
      <w:r>
        <w:rPr>
          <w:color w:val="221F1F"/>
          <w:sz w:val="28"/>
        </w:rPr>
        <w:t xml:space="preserve">- </w:t>
      </w:r>
      <w:proofErr w:type="spellStart"/>
      <w:r>
        <w:rPr>
          <w:color w:val="221F1F"/>
          <w:sz w:val="28"/>
        </w:rPr>
        <w:t>тах</w:t>
      </w:r>
      <w:proofErr w:type="spellEnd"/>
      <w:proofErr w:type="gramEnd"/>
      <w:r>
        <w:rPr>
          <w:color w:val="221F1F"/>
          <w:sz w:val="28"/>
        </w:rPr>
        <w:t>,</w:t>
      </w:r>
      <w:r>
        <w:rPr>
          <w:color w:val="221F1F"/>
          <w:spacing w:val="-11"/>
          <w:sz w:val="28"/>
        </w:rPr>
        <w:t xml:space="preserve"> </w:t>
      </w:r>
      <w:r>
        <w:rPr>
          <w:color w:val="221F1F"/>
          <w:sz w:val="28"/>
        </w:rPr>
        <w:t>достаточное</w:t>
      </w:r>
      <w:r>
        <w:rPr>
          <w:color w:val="221F1F"/>
          <w:spacing w:val="-10"/>
          <w:sz w:val="28"/>
        </w:rPr>
        <w:t xml:space="preserve"> </w:t>
      </w:r>
      <w:r>
        <w:rPr>
          <w:color w:val="221F1F"/>
          <w:sz w:val="28"/>
        </w:rPr>
        <w:t>для</w:t>
      </w:r>
      <w:r>
        <w:rPr>
          <w:color w:val="221F1F"/>
          <w:spacing w:val="-10"/>
          <w:sz w:val="28"/>
        </w:rPr>
        <w:t xml:space="preserve"> </w:t>
      </w:r>
      <w:r>
        <w:rPr>
          <w:color w:val="221F1F"/>
          <w:sz w:val="28"/>
        </w:rPr>
        <w:t>активного,</w:t>
      </w:r>
      <w:r>
        <w:rPr>
          <w:color w:val="221F1F"/>
          <w:spacing w:val="-11"/>
          <w:sz w:val="28"/>
        </w:rPr>
        <w:t xml:space="preserve"> </w:t>
      </w:r>
      <w:r>
        <w:rPr>
          <w:color w:val="221F1F"/>
          <w:sz w:val="28"/>
        </w:rPr>
        <w:t>осознанного</w:t>
      </w:r>
      <w:r>
        <w:rPr>
          <w:color w:val="221F1F"/>
          <w:spacing w:val="-9"/>
          <w:sz w:val="28"/>
        </w:rPr>
        <w:t xml:space="preserve"> </w:t>
      </w:r>
      <w:r>
        <w:rPr>
          <w:color w:val="221F1F"/>
          <w:sz w:val="28"/>
        </w:rPr>
        <w:t>восприятия</w:t>
      </w:r>
      <w:r>
        <w:rPr>
          <w:color w:val="221F1F"/>
          <w:spacing w:val="-10"/>
          <w:sz w:val="28"/>
        </w:rPr>
        <w:t xml:space="preserve"> </w:t>
      </w:r>
      <w:r>
        <w:rPr>
          <w:color w:val="221F1F"/>
          <w:sz w:val="28"/>
        </w:rPr>
        <w:t>лучших</w:t>
      </w:r>
      <w:r>
        <w:rPr>
          <w:color w:val="221F1F"/>
          <w:spacing w:val="-9"/>
          <w:sz w:val="28"/>
        </w:rPr>
        <w:t xml:space="preserve"> </w:t>
      </w:r>
      <w:r>
        <w:rPr>
          <w:color w:val="221F1F"/>
          <w:sz w:val="28"/>
        </w:rPr>
        <w:t>образцов</w:t>
      </w:r>
      <w:r>
        <w:rPr>
          <w:color w:val="221F1F"/>
          <w:spacing w:val="-11"/>
          <w:sz w:val="28"/>
        </w:rPr>
        <w:t xml:space="preserve"> </w:t>
      </w:r>
      <w:r>
        <w:rPr>
          <w:color w:val="221F1F"/>
          <w:sz w:val="28"/>
        </w:rPr>
        <w:t>народного и профессионального искусства родной страны и мира, ориентации в истории раз- вития музыкального искусства и современной музыкальной культуре.</w:t>
      </w:r>
    </w:p>
    <w:p w14:paraId="520A0ABE" w14:textId="77777777" w:rsidR="00E55397" w:rsidRDefault="00395F00">
      <w:pPr>
        <w:pStyle w:val="a3"/>
        <w:ind w:left="502" w:right="135"/>
      </w:pPr>
      <w:r>
        <w:rPr>
          <w:color w:val="221F1F"/>
        </w:rPr>
        <w:t xml:space="preserve">Программа составлена на основе модульного принципа построения учебного </w:t>
      </w:r>
      <w:proofErr w:type="gramStart"/>
      <w:r>
        <w:rPr>
          <w:color w:val="221F1F"/>
        </w:rPr>
        <w:t>мате- риала</w:t>
      </w:r>
      <w:proofErr w:type="gramEnd"/>
      <w:r>
        <w:rPr>
          <w:color w:val="221F1F"/>
          <w:spacing w:val="-6"/>
        </w:rPr>
        <w:t xml:space="preserve"> </w:t>
      </w:r>
      <w:r>
        <w:rPr>
          <w:color w:val="221F1F"/>
        </w:rPr>
        <w:t>и</w:t>
      </w:r>
      <w:r>
        <w:rPr>
          <w:color w:val="221F1F"/>
          <w:spacing w:val="-6"/>
        </w:rPr>
        <w:t xml:space="preserve"> </w:t>
      </w:r>
      <w:r>
        <w:rPr>
          <w:color w:val="221F1F"/>
        </w:rPr>
        <w:t>допускает</w:t>
      </w:r>
      <w:r>
        <w:rPr>
          <w:color w:val="221F1F"/>
          <w:spacing w:val="-3"/>
        </w:rPr>
        <w:t xml:space="preserve"> </w:t>
      </w:r>
      <w:r>
        <w:rPr>
          <w:color w:val="221F1F"/>
        </w:rPr>
        <w:t>вариативный</w:t>
      </w:r>
      <w:r>
        <w:rPr>
          <w:color w:val="221F1F"/>
          <w:spacing w:val="-6"/>
        </w:rPr>
        <w:t xml:space="preserve"> </w:t>
      </w:r>
      <w:r>
        <w:rPr>
          <w:color w:val="221F1F"/>
        </w:rPr>
        <w:t>подход</w:t>
      </w:r>
      <w:r>
        <w:rPr>
          <w:color w:val="221F1F"/>
          <w:spacing w:val="-5"/>
        </w:rPr>
        <w:t xml:space="preserve"> </w:t>
      </w:r>
      <w:r>
        <w:rPr>
          <w:color w:val="221F1F"/>
        </w:rPr>
        <w:t>к</w:t>
      </w:r>
      <w:r>
        <w:rPr>
          <w:color w:val="221F1F"/>
          <w:spacing w:val="-3"/>
        </w:rPr>
        <w:t xml:space="preserve"> </w:t>
      </w:r>
      <w:r>
        <w:rPr>
          <w:color w:val="221F1F"/>
        </w:rPr>
        <w:t>очерёдности</w:t>
      </w:r>
      <w:r>
        <w:rPr>
          <w:color w:val="221F1F"/>
          <w:spacing w:val="-6"/>
        </w:rPr>
        <w:t xml:space="preserve"> </w:t>
      </w:r>
      <w:r>
        <w:rPr>
          <w:color w:val="221F1F"/>
        </w:rPr>
        <w:t>изучения</w:t>
      </w:r>
      <w:r>
        <w:rPr>
          <w:color w:val="221F1F"/>
          <w:spacing w:val="-5"/>
        </w:rPr>
        <w:t xml:space="preserve"> </w:t>
      </w:r>
      <w:r>
        <w:rPr>
          <w:color w:val="221F1F"/>
        </w:rPr>
        <w:t>модулей,</w:t>
      </w:r>
      <w:r>
        <w:rPr>
          <w:color w:val="221F1F"/>
          <w:spacing w:val="-4"/>
        </w:rPr>
        <w:t xml:space="preserve"> </w:t>
      </w:r>
      <w:r>
        <w:rPr>
          <w:color w:val="221F1F"/>
        </w:rPr>
        <w:t>принципам компоновки учебных тем, форм и методов освоения содержания.</w:t>
      </w:r>
    </w:p>
    <w:p w14:paraId="664B0DD0" w14:textId="77777777" w:rsidR="00E55397" w:rsidRDefault="00395F00">
      <w:pPr>
        <w:pStyle w:val="a3"/>
        <w:tabs>
          <w:tab w:val="left" w:pos="2284"/>
          <w:tab w:val="left" w:pos="3691"/>
          <w:tab w:val="left" w:pos="6150"/>
          <w:tab w:val="left" w:pos="8385"/>
          <w:tab w:val="left" w:pos="8711"/>
        </w:tabs>
        <w:ind w:left="502" w:right="134"/>
        <w:jc w:val="left"/>
      </w:pPr>
      <w:r>
        <w:rPr>
          <w:color w:val="221F1F"/>
        </w:rPr>
        <w:t>Содержание</w:t>
      </w:r>
      <w:r>
        <w:rPr>
          <w:color w:val="221F1F"/>
          <w:spacing w:val="40"/>
        </w:rPr>
        <w:t xml:space="preserve"> </w:t>
      </w:r>
      <w:r>
        <w:rPr>
          <w:color w:val="221F1F"/>
        </w:rPr>
        <w:t>предмета</w:t>
      </w:r>
      <w:r>
        <w:rPr>
          <w:color w:val="221F1F"/>
          <w:spacing w:val="40"/>
        </w:rPr>
        <w:t xml:space="preserve"> </w:t>
      </w:r>
      <w:r>
        <w:rPr>
          <w:color w:val="221F1F"/>
        </w:rPr>
        <w:t>«Музыка»</w:t>
      </w:r>
      <w:r>
        <w:rPr>
          <w:color w:val="221F1F"/>
          <w:spacing w:val="40"/>
        </w:rPr>
        <w:t xml:space="preserve"> </w:t>
      </w:r>
      <w:r>
        <w:rPr>
          <w:color w:val="221F1F"/>
        </w:rPr>
        <w:t>структурно</w:t>
      </w:r>
      <w:r>
        <w:rPr>
          <w:color w:val="221F1F"/>
          <w:spacing w:val="40"/>
        </w:rPr>
        <w:t xml:space="preserve"> </w:t>
      </w:r>
      <w:r>
        <w:rPr>
          <w:color w:val="221F1F"/>
        </w:rPr>
        <w:t>представлено</w:t>
      </w:r>
      <w:r>
        <w:rPr>
          <w:color w:val="221F1F"/>
          <w:spacing w:val="40"/>
        </w:rPr>
        <w:t xml:space="preserve"> </w:t>
      </w:r>
      <w:r>
        <w:rPr>
          <w:color w:val="221F1F"/>
        </w:rPr>
        <w:t>девятью</w:t>
      </w:r>
      <w:r>
        <w:rPr>
          <w:color w:val="221F1F"/>
          <w:spacing w:val="40"/>
        </w:rPr>
        <w:t xml:space="preserve"> </w:t>
      </w:r>
      <w:r>
        <w:rPr>
          <w:color w:val="221F1F"/>
        </w:rPr>
        <w:t>модулями</w:t>
      </w:r>
      <w:r>
        <w:rPr>
          <w:color w:val="221F1F"/>
          <w:spacing w:val="40"/>
        </w:rPr>
        <w:t xml:space="preserve"> </w:t>
      </w:r>
      <w:r>
        <w:rPr>
          <w:color w:val="221F1F"/>
        </w:rPr>
        <w:t>(</w:t>
      </w:r>
      <w:proofErr w:type="gramStart"/>
      <w:r>
        <w:rPr>
          <w:color w:val="221F1F"/>
        </w:rPr>
        <w:t xml:space="preserve">те- </w:t>
      </w:r>
      <w:proofErr w:type="spellStart"/>
      <w:r>
        <w:rPr>
          <w:color w:val="221F1F"/>
          <w:spacing w:val="-2"/>
        </w:rPr>
        <w:t>матическими</w:t>
      </w:r>
      <w:proofErr w:type="spellEnd"/>
      <w:proofErr w:type="gramEnd"/>
      <w:r>
        <w:rPr>
          <w:color w:val="221F1F"/>
        </w:rPr>
        <w:tab/>
      </w:r>
      <w:r>
        <w:rPr>
          <w:color w:val="221F1F"/>
          <w:spacing w:val="-2"/>
        </w:rPr>
        <w:t>линиями),</w:t>
      </w:r>
      <w:r>
        <w:rPr>
          <w:color w:val="221F1F"/>
        </w:rPr>
        <w:tab/>
      </w:r>
      <w:r>
        <w:rPr>
          <w:color w:val="221F1F"/>
          <w:spacing w:val="-2"/>
        </w:rPr>
        <w:t>обеспечивающими</w:t>
      </w:r>
      <w:r>
        <w:rPr>
          <w:color w:val="221F1F"/>
        </w:rPr>
        <w:tab/>
      </w:r>
      <w:r>
        <w:rPr>
          <w:color w:val="221F1F"/>
          <w:spacing w:val="-2"/>
        </w:rPr>
        <w:t>преемственность</w:t>
      </w:r>
      <w:r>
        <w:rPr>
          <w:color w:val="221F1F"/>
        </w:rPr>
        <w:tab/>
      </w:r>
      <w:r>
        <w:rPr>
          <w:color w:val="221F1F"/>
          <w:spacing w:val="-10"/>
        </w:rPr>
        <w:t>с</w:t>
      </w:r>
      <w:r>
        <w:rPr>
          <w:color w:val="221F1F"/>
        </w:rPr>
        <w:tab/>
      </w:r>
      <w:r>
        <w:rPr>
          <w:color w:val="221F1F"/>
          <w:spacing w:val="-2"/>
        </w:rPr>
        <w:t xml:space="preserve">образовательной </w:t>
      </w:r>
      <w:r>
        <w:rPr>
          <w:color w:val="221F1F"/>
        </w:rPr>
        <w:t xml:space="preserve">программой начального образования и непрерывность изучения предмета и </w:t>
      </w:r>
      <w:proofErr w:type="spellStart"/>
      <w:r>
        <w:rPr>
          <w:color w:val="221F1F"/>
        </w:rPr>
        <w:t>образо</w:t>
      </w:r>
      <w:proofErr w:type="spellEnd"/>
      <w:r>
        <w:rPr>
          <w:color w:val="221F1F"/>
        </w:rPr>
        <w:t xml:space="preserve">- </w:t>
      </w:r>
      <w:proofErr w:type="spellStart"/>
      <w:r>
        <w:rPr>
          <w:color w:val="221F1F"/>
        </w:rPr>
        <w:t>вательной</w:t>
      </w:r>
      <w:proofErr w:type="spellEnd"/>
      <w:r>
        <w:rPr>
          <w:color w:val="221F1F"/>
        </w:rPr>
        <w:t xml:space="preserve"> области «Искусство» на протяжении всего курса школьного обучения: модуль № 1 «Музыка моего края»;</w:t>
      </w:r>
    </w:p>
    <w:p w14:paraId="685DC8E4" w14:textId="77777777" w:rsidR="00E55397" w:rsidRDefault="00395F00">
      <w:pPr>
        <w:pStyle w:val="a3"/>
        <w:spacing w:line="242" w:lineRule="auto"/>
        <w:ind w:left="502" w:right="3139"/>
        <w:jc w:val="left"/>
      </w:pPr>
      <w:r>
        <w:rPr>
          <w:color w:val="221F1F"/>
        </w:rPr>
        <w:t>модуль</w:t>
      </w:r>
      <w:r>
        <w:rPr>
          <w:color w:val="221F1F"/>
          <w:spacing w:val="-7"/>
        </w:rPr>
        <w:t xml:space="preserve"> </w:t>
      </w:r>
      <w:r>
        <w:rPr>
          <w:color w:val="221F1F"/>
        </w:rPr>
        <w:t>№</w:t>
      </w:r>
      <w:r>
        <w:rPr>
          <w:color w:val="221F1F"/>
          <w:spacing w:val="-6"/>
        </w:rPr>
        <w:t xml:space="preserve"> </w:t>
      </w:r>
      <w:r>
        <w:rPr>
          <w:color w:val="221F1F"/>
        </w:rPr>
        <w:t>2</w:t>
      </w:r>
      <w:r>
        <w:rPr>
          <w:color w:val="221F1F"/>
          <w:spacing w:val="-6"/>
        </w:rPr>
        <w:t xml:space="preserve"> </w:t>
      </w:r>
      <w:r>
        <w:rPr>
          <w:color w:val="221F1F"/>
        </w:rPr>
        <w:t>«Народное</w:t>
      </w:r>
      <w:r>
        <w:rPr>
          <w:color w:val="221F1F"/>
          <w:spacing w:val="-6"/>
        </w:rPr>
        <w:t xml:space="preserve"> </w:t>
      </w:r>
      <w:r>
        <w:rPr>
          <w:color w:val="221F1F"/>
        </w:rPr>
        <w:t>музыкальное</w:t>
      </w:r>
      <w:r>
        <w:rPr>
          <w:color w:val="221F1F"/>
          <w:spacing w:val="-6"/>
        </w:rPr>
        <w:t xml:space="preserve"> </w:t>
      </w:r>
      <w:r>
        <w:rPr>
          <w:color w:val="221F1F"/>
        </w:rPr>
        <w:t>творчество</w:t>
      </w:r>
      <w:r>
        <w:rPr>
          <w:color w:val="221F1F"/>
          <w:spacing w:val="-5"/>
        </w:rPr>
        <w:t xml:space="preserve"> </w:t>
      </w:r>
      <w:r>
        <w:rPr>
          <w:color w:val="221F1F"/>
        </w:rPr>
        <w:t>России»; модуль № 3 «Музыка народов мира»;</w:t>
      </w:r>
    </w:p>
    <w:p w14:paraId="70F0B4FB" w14:textId="77777777" w:rsidR="00E55397" w:rsidRDefault="00395F00">
      <w:pPr>
        <w:pStyle w:val="a3"/>
        <w:ind w:left="502" w:right="3894"/>
        <w:jc w:val="left"/>
      </w:pPr>
      <w:r>
        <w:rPr>
          <w:color w:val="221F1F"/>
        </w:rPr>
        <w:t>модуль</w:t>
      </w:r>
      <w:r>
        <w:rPr>
          <w:color w:val="221F1F"/>
          <w:spacing w:val="-8"/>
        </w:rPr>
        <w:t xml:space="preserve"> </w:t>
      </w:r>
      <w:r>
        <w:rPr>
          <w:color w:val="221F1F"/>
        </w:rPr>
        <w:t>№</w:t>
      </w:r>
      <w:r>
        <w:rPr>
          <w:color w:val="221F1F"/>
          <w:spacing w:val="-8"/>
        </w:rPr>
        <w:t xml:space="preserve"> </w:t>
      </w:r>
      <w:r>
        <w:rPr>
          <w:color w:val="221F1F"/>
        </w:rPr>
        <w:t>4</w:t>
      </w:r>
      <w:r>
        <w:rPr>
          <w:color w:val="221F1F"/>
          <w:spacing w:val="-8"/>
        </w:rPr>
        <w:t xml:space="preserve"> </w:t>
      </w:r>
      <w:r>
        <w:rPr>
          <w:color w:val="221F1F"/>
        </w:rPr>
        <w:t>«Европейская</w:t>
      </w:r>
      <w:r>
        <w:rPr>
          <w:color w:val="221F1F"/>
          <w:spacing w:val="-8"/>
        </w:rPr>
        <w:t xml:space="preserve"> </w:t>
      </w:r>
      <w:r>
        <w:rPr>
          <w:color w:val="221F1F"/>
        </w:rPr>
        <w:t>классическая</w:t>
      </w:r>
      <w:r>
        <w:rPr>
          <w:color w:val="221F1F"/>
          <w:spacing w:val="-9"/>
        </w:rPr>
        <w:t xml:space="preserve"> </w:t>
      </w:r>
      <w:r>
        <w:rPr>
          <w:color w:val="221F1F"/>
        </w:rPr>
        <w:t>музыка»; модуль № 5 «Русская классическая музыка»;</w:t>
      </w:r>
    </w:p>
    <w:p w14:paraId="5D5BFF70" w14:textId="77777777" w:rsidR="00E55397" w:rsidRDefault="00395F00">
      <w:pPr>
        <w:pStyle w:val="a3"/>
        <w:ind w:left="502" w:right="1379"/>
        <w:jc w:val="left"/>
      </w:pPr>
      <w:r>
        <w:rPr>
          <w:color w:val="221F1F"/>
        </w:rPr>
        <w:t>модуль</w:t>
      </w:r>
      <w:r>
        <w:rPr>
          <w:color w:val="221F1F"/>
          <w:spacing w:val="-5"/>
        </w:rPr>
        <w:t xml:space="preserve"> </w:t>
      </w:r>
      <w:r>
        <w:rPr>
          <w:color w:val="221F1F"/>
        </w:rPr>
        <w:t>№</w:t>
      </w:r>
      <w:r>
        <w:rPr>
          <w:color w:val="221F1F"/>
          <w:spacing w:val="-4"/>
        </w:rPr>
        <w:t xml:space="preserve"> </w:t>
      </w:r>
      <w:r>
        <w:rPr>
          <w:color w:val="221F1F"/>
        </w:rPr>
        <w:t>6</w:t>
      </w:r>
      <w:r>
        <w:rPr>
          <w:color w:val="221F1F"/>
          <w:spacing w:val="-4"/>
        </w:rPr>
        <w:t xml:space="preserve"> </w:t>
      </w:r>
      <w:r>
        <w:rPr>
          <w:color w:val="221F1F"/>
        </w:rPr>
        <w:t>«Истоки</w:t>
      </w:r>
      <w:r>
        <w:rPr>
          <w:color w:val="221F1F"/>
          <w:spacing w:val="-4"/>
        </w:rPr>
        <w:t xml:space="preserve"> </w:t>
      </w:r>
      <w:r>
        <w:rPr>
          <w:color w:val="221F1F"/>
        </w:rPr>
        <w:t>и</w:t>
      </w:r>
      <w:r>
        <w:rPr>
          <w:color w:val="221F1F"/>
          <w:spacing w:val="-4"/>
        </w:rPr>
        <w:t xml:space="preserve"> </w:t>
      </w:r>
      <w:r>
        <w:rPr>
          <w:color w:val="221F1F"/>
        </w:rPr>
        <w:t>образы</w:t>
      </w:r>
      <w:r>
        <w:rPr>
          <w:color w:val="221F1F"/>
          <w:spacing w:val="-7"/>
        </w:rPr>
        <w:t xml:space="preserve"> </w:t>
      </w:r>
      <w:r>
        <w:rPr>
          <w:color w:val="221F1F"/>
        </w:rPr>
        <w:t>русской</w:t>
      </w:r>
      <w:r>
        <w:rPr>
          <w:color w:val="221F1F"/>
          <w:spacing w:val="-4"/>
        </w:rPr>
        <w:t xml:space="preserve"> </w:t>
      </w:r>
      <w:r>
        <w:rPr>
          <w:color w:val="221F1F"/>
        </w:rPr>
        <w:t>и</w:t>
      </w:r>
      <w:r>
        <w:rPr>
          <w:color w:val="221F1F"/>
          <w:spacing w:val="-4"/>
        </w:rPr>
        <w:t xml:space="preserve"> </w:t>
      </w:r>
      <w:r>
        <w:rPr>
          <w:color w:val="221F1F"/>
        </w:rPr>
        <w:t>европейской</w:t>
      </w:r>
      <w:r>
        <w:rPr>
          <w:color w:val="221F1F"/>
          <w:spacing w:val="-4"/>
        </w:rPr>
        <w:t xml:space="preserve"> </w:t>
      </w:r>
      <w:r>
        <w:rPr>
          <w:color w:val="221F1F"/>
        </w:rPr>
        <w:t>духовной</w:t>
      </w:r>
      <w:r>
        <w:rPr>
          <w:color w:val="221F1F"/>
          <w:spacing w:val="-4"/>
        </w:rPr>
        <w:t xml:space="preserve"> </w:t>
      </w:r>
      <w:r>
        <w:rPr>
          <w:color w:val="221F1F"/>
        </w:rPr>
        <w:t>музыки»; модуль № 7 «Современная музыка: основные жанры и направления»;</w:t>
      </w:r>
    </w:p>
    <w:p w14:paraId="2D634813" w14:textId="77777777" w:rsidR="00E55397" w:rsidRDefault="00395F00">
      <w:pPr>
        <w:pStyle w:val="a3"/>
        <w:ind w:left="502"/>
        <w:jc w:val="left"/>
      </w:pPr>
      <w:r>
        <w:rPr>
          <w:color w:val="221F1F"/>
        </w:rPr>
        <w:lastRenderedPageBreak/>
        <w:t xml:space="preserve">модуль № 8 «Связь музыки с другими видами искусства»; модуль № 9 «Жанры </w:t>
      </w:r>
      <w:proofErr w:type="spellStart"/>
      <w:r>
        <w:rPr>
          <w:color w:val="221F1F"/>
        </w:rPr>
        <w:t>му</w:t>
      </w:r>
      <w:proofErr w:type="spellEnd"/>
      <w:r>
        <w:rPr>
          <w:color w:val="221F1F"/>
        </w:rPr>
        <w:t xml:space="preserve">- </w:t>
      </w:r>
      <w:proofErr w:type="spellStart"/>
      <w:r>
        <w:rPr>
          <w:color w:val="221F1F"/>
        </w:rPr>
        <w:t>зыкального</w:t>
      </w:r>
      <w:proofErr w:type="spellEnd"/>
      <w:r>
        <w:rPr>
          <w:color w:val="221F1F"/>
        </w:rPr>
        <w:t xml:space="preserve"> искусства».</w:t>
      </w:r>
    </w:p>
    <w:p w14:paraId="54D0D951" w14:textId="77777777" w:rsidR="00E55397" w:rsidRDefault="00395F00">
      <w:pPr>
        <w:pStyle w:val="1"/>
        <w:spacing w:before="321"/>
        <w:ind w:left="502"/>
      </w:pPr>
      <w:r>
        <w:rPr>
          <w:color w:val="221F1F"/>
        </w:rPr>
        <w:t>МЕСТО</w:t>
      </w:r>
      <w:r>
        <w:rPr>
          <w:color w:val="221F1F"/>
          <w:spacing w:val="-4"/>
        </w:rPr>
        <w:t xml:space="preserve"> </w:t>
      </w:r>
      <w:r>
        <w:rPr>
          <w:color w:val="221F1F"/>
        </w:rPr>
        <w:t>ПРЕДМЕТА</w:t>
      </w:r>
      <w:r>
        <w:rPr>
          <w:color w:val="221F1F"/>
          <w:spacing w:val="-5"/>
        </w:rPr>
        <w:t xml:space="preserve"> </w:t>
      </w:r>
      <w:r>
        <w:rPr>
          <w:color w:val="221F1F"/>
        </w:rPr>
        <w:t>В</w:t>
      </w:r>
      <w:r>
        <w:rPr>
          <w:color w:val="221F1F"/>
          <w:spacing w:val="-3"/>
        </w:rPr>
        <w:t xml:space="preserve"> </w:t>
      </w:r>
      <w:r>
        <w:rPr>
          <w:color w:val="221F1F"/>
        </w:rPr>
        <w:t>УЧЕБНОМ</w:t>
      </w:r>
      <w:r>
        <w:rPr>
          <w:color w:val="221F1F"/>
          <w:spacing w:val="-8"/>
        </w:rPr>
        <w:t xml:space="preserve"> </w:t>
      </w:r>
      <w:r>
        <w:rPr>
          <w:color w:val="221F1F"/>
          <w:spacing w:val="-2"/>
        </w:rPr>
        <w:t>ПЛАНЕ</w:t>
      </w:r>
    </w:p>
    <w:p w14:paraId="59D6B621" w14:textId="77777777" w:rsidR="00E55397" w:rsidRDefault="00395F00">
      <w:pPr>
        <w:pStyle w:val="a3"/>
        <w:spacing w:before="64"/>
        <w:ind w:left="502" w:right="129"/>
      </w:pPr>
      <w:r>
        <w:rPr>
          <w:color w:val="221F1F"/>
        </w:rPr>
        <w:t xml:space="preserve">В соответствии с Федеральным государственным образовательным стандартом </w:t>
      </w:r>
      <w:proofErr w:type="gramStart"/>
      <w:r>
        <w:rPr>
          <w:color w:val="221F1F"/>
        </w:rPr>
        <w:t xml:space="preserve">ос- </w:t>
      </w:r>
      <w:proofErr w:type="spellStart"/>
      <w:r>
        <w:rPr>
          <w:color w:val="221F1F"/>
        </w:rPr>
        <w:t>новного</w:t>
      </w:r>
      <w:proofErr w:type="spellEnd"/>
      <w:proofErr w:type="gramEnd"/>
      <w:r>
        <w:rPr>
          <w:color w:val="221F1F"/>
        </w:rPr>
        <w:t xml:space="preserve"> общего образования учебный предмет «Музыка» входит в предметную об- </w:t>
      </w:r>
      <w:proofErr w:type="spellStart"/>
      <w:r>
        <w:rPr>
          <w:color w:val="221F1F"/>
        </w:rPr>
        <w:t>ласть</w:t>
      </w:r>
      <w:proofErr w:type="spellEnd"/>
      <w:r>
        <w:rPr>
          <w:color w:val="221F1F"/>
        </w:rPr>
        <w:t xml:space="preserve"> «Искусство», является обязательным для изучения и преподаётся в основной школе с 5 по 8 класс включительно.</w:t>
      </w:r>
    </w:p>
    <w:p w14:paraId="1D15FD9C" w14:textId="77777777" w:rsidR="00E55397" w:rsidRDefault="00395F00">
      <w:pPr>
        <w:pStyle w:val="a3"/>
        <w:ind w:left="502" w:right="133"/>
      </w:pPr>
      <w:r>
        <w:rPr>
          <w:color w:val="221F1F"/>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w:t>
      </w:r>
      <w:proofErr w:type="spellStart"/>
      <w:proofErr w:type="gramStart"/>
      <w:r>
        <w:rPr>
          <w:color w:val="221F1F"/>
        </w:rPr>
        <w:t>орга</w:t>
      </w:r>
      <w:proofErr w:type="spellEnd"/>
      <w:r>
        <w:rPr>
          <w:color w:val="221F1F"/>
        </w:rPr>
        <w:t xml:space="preserve">- </w:t>
      </w:r>
      <w:proofErr w:type="spellStart"/>
      <w:r>
        <w:rPr>
          <w:color w:val="221F1F"/>
        </w:rPr>
        <w:t>низация</w:t>
      </w:r>
      <w:proofErr w:type="spellEnd"/>
      <w:proofErr w:type="gramEnd"/>
      <w:r>
        <w:rPr>
          <w:color w:val="221F1F"/>
        </w:rPr>
        <w:t xml:space="preserve">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w:t>
      </w:r>
      <w:r>
        <w:rPr>
          <w:color w:val="221F1F"/>
          <w:spacing w:val="-15"/>
        </w:rPr>
        <w:t xml:space="preserve"> </w:t>
      </w:r>
      <w:r>
        <w:rPr>
          <w:color w:val="221F1F"/>
        </w:rPr>
        <w:t>составлять</w:t>
      </w:r>
      <w:r>
        <w:rPr>
          <w:color w:val="221F1F"/>
          <w:spacing w:val="-13"/>
        </w:rPr>
        <w:t xml:space="preserve"> </w:t>
      </w:r>
      <w:r>
        <w:rPr>
          <w:color w:val="221F1F"/>
        </w:rPr>
        <w:t>не</w:t>
      </w:r>
      <w:r>
        <w:rPr>
          <w:color w:val="221F1F"/>
          <w:spacing w:val="-12"/>
        </w:rPr>
        <w:t xml:space="preserve"> </w:t>
      </w:r>
      <w:r>
        <w:rPr>
          <w:color w:val="221F1F"/>
        </w:rPr>
        <w:t>менее</w:t>
      </w:r>
      <w:r>
        <w:rPr>
          <w:color w:val="221F1F"/>
          <w:spacing w:val="-12"/>
        </w:rPr>
        <w:t xml:space="preserve"> </w:t>
      </w:r>
      <w:r>
        <w:rPr>
          <w:color w:val="221F1F"/>
        </w:rPr>
        <w:t>1</w:t>
      </w:r>
      <w:r>
        <w:rPr>
          <w:color w:val="221F1F"/>
          <w:spacing w:val="-14"/>
        </w:rPr>
        <w:t xml:space="preserve"> </w:t>
      </w:r>
      <w:r>
        <w:rPr>
          <w:color w:val="221F1F"/>
        </w:rPr>
        <w:t>академического</w:t>
      </w:r>
      <w:r>
        <w:rPr>
          <w:color w:val="221F1F"/>
          <w:spacing w:val="-12"/>
        </w:rPr>
        <w:t xml:space="preserve"> </w:t>
      </w:r>
      <w:r>
        <w:rPr>
          <w:color w:val="221F1F"/>
        </w:rPr>
        <w:t>часа</w:t>
      </w:r>
      <w:r>
        <w:rPr>
          <w:color w:val="221F1F"/>
          <w:spacing w:val="-12"/>
        </w:rPr>
        <w:t xml:space="preserve"> </w:t>
      </w:r>
      <w:r>
        <w:rPr>
          <w:color w:val="221F1F"/>
        </w:rPr>
        <w:t>в</w:t>
      </w:r>
      <w:r>
        <w:rPr>
          <w:color w:val="221F1F"/>
          <w:spacing w:val="-16"/>
        </w:rPr>
        <w:t xml:space="preserve"> </w:t>
      </w:r>
      <w:r>
        <w:rPr>
          <w:color w:val="221F1F"/>
        </w:rPr>
        <w:t>неделю.</w:t>
      </w:r>
      <w:r>
        <w:rPr>
          <w:color w:val="221F1F"/>
          <w:spacing w:val="-13"/>
        </w:rPr>
        <w:t xml:space="preserve"> </w:t>
      </w:r>
      <w:r>
        <w:rPr>
          <w:color w:val="221F1F"/>
        </w:rPr>
        <w:t>Общее</w:t>
      </w:r>
      <w:r>
        <w:rPr>
          <w:color w:val="221F1F"/>
          <w:spacing w:val="-15"/>
        </w:rPr>
        <w:t xml:space="preserve"> </w:t>
      </w:r>
      <w:r>
        <w:rPr>
          <w:color w:val="221F1F"/>
        </w:rPr>
        <w:t>количество</w:t>
      </w:r>
      <w:r>
        <w:rPr>
          <w:color w:val="221F1F"/>
          <w:spacing w:val="-8"/>
        </w:rPr>
        <w:t xml:space="preserve"> </w:t>
      </w:r>
      <w:r>
        <w:rPr>
          <w:color w:val="221F1F"/>
        </w:rPr>
        <w:t>—</w:t>
      </w:r>
      <w:r>
        <w:rPr>
          <w:color w:val="221F1F"/>
          <w:spacing w:val="-12"/>
        </w:rPr>
        <w:t xml:space="preserve"> </w:t>
      </w:r>
      <w:r>
        <w:rPr>
          <w:color w:val="221F1F"/>
        </w:rPr>
        <w:t>не менее 136 часов (по 34 часа в год).</w:t>
      </w:r>
    </w:p>
    <w:p w14:paraId="6FAF198B" w14:textId="77777777" w:rsidR="00E55397" w:rsidRDefault="00395F00">
      <w:pPr>
        <w:pStyle w:val="a3"/>
        <w:ind w:left="502" w:right="133"/>
      </w:pPr>
      <w:r>
        <w:rPr>
          <w:color w:val="221F1F"/>
        </w:rPr>
        <w:t xml:space="preserve">При разработке рабочей программы по предмету «Музыка» образовательная </w:t>
      </w:r>
      <w:proofErr w:type="spellStart"/>
      <w:proofErr w:type="gramStart"/>
      <w:r>
        <w:rPr>
          <w:color w:val="221F1F"/>
        </w:rPr>
        <w:t>орга</w:t>
      </w:r>
      <w:proofErr w:type="spellEnd"/>
      <w:r>
        <w:rPr>
          <w:color w:val="221F1F"/>
        </w:rPr>
        <w:t xml:space="preserve">- </w:t>
      </w:r>
      <w:proofErr w:type="spellStart"/>
      <w:r>
        <w:rPr>
          <w:color w:val="221F1F"/>
        </w:rPr>
        <w:t>низация</w:t>
      </w:r>
      <w:proofErr w:type="spellEnd"/>
      <w:proofErr w:type="gramEnd"/>
      <w:r>
        <w:rPr>
          <w:color w:val="221F1F"/>
        </w:rPr>
        <w:t xml:space="preserve"> вправе использовать возможности сетевого взаимодействия, в том числе с </w:t>
      </w:r>
      <w:proofErr w:type="spellStart"/>
      <w:r>
        <w:rPr>
          <w:color w:val="221F1F"/>
          <w:spacing w:val="-2"/>
        </w:rPr>
        <w:t>организа</w:t>
      </w:r>
      <w:proofErr w:type="spellEnd"/>
      <w:r>
        <w:rPr>
          <w:color w:val="221F1F"/>
          <w:spacing w:val="-2"/>
        </w:rPr>
        <w:t>-</w:t>
      </w:r>
    </w:p>
    <w:p w14:paraId="2B73DB77" w14:textId="77777777" w:rsidR="00E55397" w:rsidRDefault="00395F00">
      <w:pPr>
        <w:pStyle w:val="a3"/>
        <w:ind w:left="502" w:right="132"/>
      </w:pPr>
      <w:proofErr w:type="spellStart"/>
      <w:r>
        <w:rPr>
          <w:color w:val="221F1F"/>
        </w:rPr>
        <w:t>циями</w:t>
      </w:r>
      <w:proofErr w:type="spellEnd"/>
      <w:r>
        <w:rPr>
          <w:color w:val="221F1F"/>
        </w:rPr>
        <w:t xml:space="preserve"> системы дополнительного образования детей, учреждениями культуры, </w:t>
      </w:r>
      <w:proofErr w:type="gramStart"/>
      <w:r>
        <w:rPr>
          <w:color w:val="221F1F"/>
        </w:rPr>
        <w:t xml:space="preserve">ор- </w:t>
      </w:r>
      <w:proofErr w:type="spellStart"/>
      <w:r>
        <w:rPr>
          <w:color w:val="221F1F"/>
        </w:rPr>
        <w:t>ганизациями</w:t>
      </w:r>
      <w:proofErr w:type="spellEnd"/>
      <w:proofErr w:type="gramEnd"/>
      <w:r>
        <w:rPr>
          <w:color w:val="221F1F"/>
        </w:rPr>
        <w:t xml:space="preserve"> культурно-досуговой сферы (театры, музеи, творческие союзы).</w:t>
      </w:r>
    </w:p>
    <w:p w14:paraId="16B72259" w14:textId="77777777" w:rsidR="00E55397" w:rsidRDefault="00395F00">
      <w:pPr>
        <w:pStyle w:val="a3"/>
        <w:spacing w:before="1"/>
        <w:ind w:left="502" w:right="134"/>
      </w:pPr>
      <w:r>
        <w:rPr>
          <w:color w:val="221F1F"/>
        </w:rPr>
        <w:t xml:space="preserve">Изучение предмета «Музыка» предполагает активную социокультурную </w:t>
      </w:r>
      <w:proofErr w:type="gramStart"/>
      <w:r>
        <w:rPr>
          <w:color w:val="221F1F"/>
        </w:rPr>
        <w:t xml:space="preserve">деятель- </w:t>
      </w:r>
      <w:proofErr w:type="spellStart"/>
      <w:r>
        <w:rPr>
          <w:color w:val="221F1F"/>
        </w:rPr>
        <w:t>ность</w:t>
      </w:r>
      <w:proofErr w:type="spellEnd"/>
      <w:proofErr w:type="gramEnd"/>
      <w:r>
        <w:rPr>
          <w:color w:val="221F1F"/>
          <w:spacing w:val="-13"/>
        </w:rPr>
        <w:t xml:space="preserve"> </w:t>
      </w:r>
      <w:r>
        <w:rPr>
          <w:color w:val="221F1F"/>
        </w:rPr>
        <w:t>обучающихся,</w:t>
      </w:r>
      <w:r>
        <w:rPr>
          <w:color w:val="221F1F"/>
          <w:spacing w:val="-12"/>
        </w:rPr>
        <w:t xml:space="preserve"> </w:t>
      </w:r>
      <w:r>
        <w:rPr>
          <w:color w:val="221F1F"/>
        </w:rPr>
        <w:t>участие</w:t>
      </w:r>
      <w:r>
        <w:rPr>
          <w:color w:val="221F1F"/>
          <w:spacing w:val="-11"/>
        </w:rPr>
        <w:t xml:space="preserve"> </w:t>
      </w:r>
      <w:r>
        <w:rPr>
          <w:color w:val="221F1F"/>
        </w:rPr>
        <w:t>в</w:t>
      </w:r>
      <w:r>
        <w:rPr>
          <w:color w:val="221F1F"/>
          <w:spacing w:val="-12"/>
        </w:rPr>
        <w:t xml:space="preserve"> </w:t>
      </w:r>
      <w:r>
        <w:rPr>
          <w:color w:val="221F1F"/>
        </w:rPr>
        <w:t>исследовательских</w:t>
      </w:r>
      <w:r>
        <w:rPr>
          <w:color w:val="221F1F"/>
          <w:spacing w:val="-11"/>
        </w:rPr>
        <w:t xml:space="preserve"> </w:t>
      </w:r>
      <w:r>
        <w:rPr>
          <w:color w:val="221F1F"/>
        </w:rPr>
        <w:t>и</w:t>
      </w:r>
      <w:r>
        <w:rPr>
          <w:color w:val="221F1F"/>
          <w:spacing w:val="-11"/>
        </w:rPr>
        <w:t xml:space="preserve"> </w:t>
      </w:r>
      <w:r>
        <w:rPr>
          <w:color w:val="221F1F"/>
        </w:rPr>
        <w:t>творческих</w:t>
      </w:r>
      <w:r>
        <w:rPr>
          <w:color w:val="221F1F"/>
          <w:spacing w:val="-11"/>
        </w:rPr>
        <w:t xml:space="preserve"> </w:t>
      </w:r>
      <w:r>
        <w:rPr>
          <w:color w:val="221F1F"/>
        </w:rPr>
        <w:t>проектах,</w:t>
      </w:r>
      <w:r>
        <w:rPr>
          <w:color w:val="221F1F"/>
          <w:spacing w:val="-12"/>
        </w:rPr>
        <w:t xml:space="preserve"> </w:t>
      </w:r>
      <w:r>
        <w:rPr>
          <w:color w:val="221F1F"/>
        </w:rPr>
        <w:t>в</w:t>
      </w:r>
      <w:r>
        <w:rPr>
          <w:color w:val="221F1F"/>
          <w:spacing w:val="-12"/>
        </w:rPr>
        <w:t xml:space="preserve"> </w:t>
      </w:r>
      <w:r>
        <w:rPr>
          <w:color w:val="221F1F"/>
        </w:rPr>
        <w:t>том</w:t>
      </w:r>
      <w:r>
        <w:rPr>
          <w:color w:val="221F1F"/>
          <w:spacing w:val="-12"/>
        </w:rPr>
        <w:t xml:space="preserve"> </w:t>
      </w:r>
      <w:r>
        <w:rPr>
          <w:color w:val="221F1F"/>
        </w:rPr>
        <w:t xml:space="preserve">числе основанных на межпредметных связях с такими дисциплинами образовательной программы, как «Изобразительное искусство», «Литература», «География», «Исто- </w:t>
      </w:r>
      <w:proofErr w:type="spellStart"/>
      <w:r>
        <w:rPr>
          <w:color w:val="221F1F"/>
        </w:rPr>
        <w:t>рия</w:t>
      </w:r>
      <w:proofErr w:type="spellEnd"/>
      <w:r>
        <w:rPr>
          <w:color w:val="221F1F"/>
        </w:rPr>
        <w:t>», «Обществознание», «Иностранный язык» и др.</w:t>
      </w:r>
    </w:p>
    <w:p w14:paraId="3C308776" w14:textId="77777777" w:rsidR="00E55397" w:rsidRDefault="00395F00">
      <w:pPr>
        <w:pStyle w:val="a3"/>
        <w:spacing w:before="66" w:after="7"/>
        <w:ind w:left="644"/>
        <w:jc w:val="left"/>
      </w:pPr>
      <w:r>
        <w:rPr>
          <w:color w:val="221F1F"/>
        </w:rPr>
        <w:t>СОДЕРЖАНИЕ</w:t>
      </w:r>
      <w:r>
        <w:rPr>
          <w:color w:val="221F1F"/>
          <w:spacing w:val="-12"/>
        </w:rPr>
        <w:t xml:space="preserve"> </w:t>
      </w:r>
      <w:r>
        <w:rPr>
          <w:color w:val="221F1F"/>
        </w:rPr>
        <w:t>УЧЕБНОГО</w:t>
      </w:r>
      <w:r>
        <w:rPr>
          <w:color w:val="221F1F"/>
          <w:spacing w:val="-9"/>
        </w:rPr>
        <w:t xml:space="preserve"> </w:t>
      </w:r>
      <w:r>
        <w:rPr>
          <w:color w:val="221F1F"/>
        </w:rPr>
        <w:t>ПРЕДМЕТА</w:t>
      </w:r>
      <w:r>
        <w:rPr>
          <w:color w:val="221F1F"/>
          <w:spacing w:val="-9"/>
        </w:rPr>
        <w:t xml:space="preserve"> </w:t>
      </w:r>
      <w:r>
        <w:rPr>
          <w:color w:val="221F1F"/>
          <w:spacing w:val="-2"/>
        </w:rPr>
        <w:t>«МУЗЫКА»</w:t>
      </w:r>
    </w:p>
    <w:p w14:paraId="2CC996EE" w14:textId="77777777" w:rsidR="00E55397" w:rsidRDefault="00395F00">
      <w:pPr>
        <w:pStyle w:val="a3"/>
        <w:spacing w:line="20" w:lineRule="exact"/>
        <w:ind w:left="615"/>
        <w:jc w:val="left"/>
        <w:rPr>
          <w:sz w:val="2"/>
        </w:rPr>
      </w:pPr>
      <w:r>
        <w:rPr>
          <w:noProof/>
          <w:sz w:val="2"/>
        </w:rPr>
        <mc:AlternateContent>
          <mc:Choice Requires="wpg">
            <w:drawing>
              <wp:inline distT="0" distB="0" distL="0" distR="0" wp14:anchorId="5F9ED6D2" wp14:editId="6BA4149F">
                <wp:extent cx="6346190" cy="6350"/>
                <wp:effectExtent l="0" t="0" r="0" b="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6190" cy="6350"/>
                          <a:chOff x="0" y="0"/>
                          <a:chExt cx="6346190" cy="6350"/>
                        </a:xfrm>
                      </wpg:grpSpPr>
                      <wps:wsp>
                        <wps:cNvPr id="108" name="Graphic 107"/>
                        <wps:cNvSpPr/>
                        <wps:spPr>
                          <a:xfrm>
                            <a:off x="0" y="0"/>
                            <a:ext cx="6346190" cy="6350"/>
                          </a:xfrm>
                          <a:custGeom>
                            <a:avLst/>
                            <a:gdLst/>
                            <a:ahLst/>
                            <a:cxnLst/>
                            <a:rect l="l" t="t" r="r" b="b"/>
                            <a:pathLst>
                              <a:path w="6346190" h="6350">
                                <a:moveTo>
                                  <a:pt x="6345936" y="0"/>
                                </a:moveTo>
                                <a:lnTo>
                                  <a:pt x="0" y="0"/>
                                </a:lnTo>
                                <a:lnTo>
                                  <a:pt x="0" y="6096"/>
                                </a:lnTo>
                                <a:lnTo>
                                  <a:pt x="6345936" y="6096"/>
                                </a:lnTo>
                                <a:lnTo>
                                  <a:pt x="634593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E5D6B4" id="Group 106" o:spid="_x0000_s1026" style="width:499.7pt;height:.5pt;mso-position-horizontal-relative:char;mso-position-vertical-relative:line" coordsize="634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">
                <v:shape id="Graphic 107" o:spid="_x0000_s1027" style="position:absolute;width:63461;height:63;visibility:visible;mso-wrap-style:square;v-text-anchor:top" coordsize="63461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" path="m6345936,l,,,6096r6345936,l6345936,xe" fillcolor="black" stroked="f">
                  <v:path arrowok="t"/>
                </v:shape>
                <w10:anchorlock/>
              </v:group>
            </w:pict>
          </mc:Fallback>
        </mc:AlternateContent>
      </w:r>
    </w:p>
    <w:p w14:paraId="4CAFF2DD" w14:textId="77777777" w:rsidR="00E55397" w:rsidRDefault="00395F00">
      <w:pPr>
        <w:pStyle w:val="a3"/>
        <w:ind w:left="644" w:right="279"/>
        <w:jc w:val="left"/>
      </w:pPr>
      <w:r>
        <w:rPr>
          <w:color w:val="221F1F"/>
        </w:rPr>
        <w:t>Каждый</w:t>
      </w:r>
      <w:r>
        <w:rPr>
          <w:color w:val="221F1F"/>
          <w:spacing w:val="40"/>
        </w:rPr>
        <w:t xml:space="preserve"> </w:t>
      </w:r>
      <w:r>
        <w:rPr>
          <w:color w:val="221F1F"/>
        </w:rPr>
        <w:t>модуль</w:t>
      </w:r>
      <w:r>
        <w:rPr>
          <w:color w:val="221F1F"/>
          <w:spacing w:val="40"/>
        </w:rPr>
        <w:t xml:space="preserve"> </w:t>
      </w:r>
      <w:r>
        <w:rPr>
          <w:color w:val="221F1F"/>
        </w:rPr>
        <w:t>состоит</w:t>
      </w:r>
      <w:r>
        <w:rPr>
          <w:color w:val="221F1F"/>
          <w:spacing w:val="40"/>
        </w:rPr>
        <w:t xml:space="preserve"> </w:t>
      </w:r>
      <w:r>
        <w:rPr>
          <w:color w:val="221F1F"/>
        </w:rPr>
        <w:t>из</w:t>
      </w:r>
      <w:r>
        <w:rPr>
          <w:color w:val="221F1F"/>
          <w:spacing w:val="40"/>
        </w:rPr>
        <w:t xml:space="preserve"> </w:t>
      </w:r>
      <w:r>
        <w:rPr>
          <w:color w:val="221F1F"/>
        </w:rPr>
        <w:t>нескольких</w:t>
      </w:r>
      <w:r>
        <w:rPr>
          <w:color w:val="221F1F"/>
          <w:spacing w:val="40"/>
        </w:rPr>
        <w:t xml:space="preserve"> </w:t>
      </w:r>
      <w:r>
        <w:rPr>
          <w:color w:val="221F1F"/>
        </w:rPr>
        <w:t>тематических</w:t>
      </w:r>
      <w:r>
        <w:rPr>
          <w:color w:val="221F1F"/>
          <w:spacing w:val="40"/>
        </w:rPr>
        <w:t xml:space="preserve"> </w:t>
      </w:r>
      <w:r>
        <w:rPr>
          <w:color w:val="221F1F"/>
        </w:rPr>
        <w:t>блоков,</w:t>
      </w:r>
      <w:r>
        <w:rPr>
          <w:color w:val="221F1F"/>
          <w:spacing w:val="40"/>
        </w:rPr>
        <w:t xml:space="preserve"> </w:t>
      </w:r>
      <w:r>
        <w:rPr>
          <w:color w:val="221F1F"/>
        </w:rPr>
        <w:t>рассчитанных</w:t>
      </w:r>
      <w:r>
        <w:rPr>
          <w:color w:val="221F1F"/>
          <w:spacing w:val="40"/>
        </w:rPr>
        <w:t xml:space="preserve"> </w:t>
      </w:r>
      <w:r>
        <w:rPr>
          <w:color w:val="221F1F"/>
        </w:rPr>
        <w:t>на 3—6 часов учебного времени. Для удобства вариативного</w:t>
      </w:r>
      <w:r>
        <w:rPr>
          <w:color w:val="221F1F"/>
          <w:spacing w:val="-1"/>
        </w:rPr>
        <w:t xml:space="preserve"> </w:t>
      </w:r>
      <w:r>
        <w:rPr>
          <w:color w:val="221F1F"/>
        </w:rPr>
        <w:t xml:space="preserve">распределения в рамках </w:t>
      </w:r>
      <w:proofErr w:type="spellStart"/>
      <w:r>
        <w:rPr>
          <w:color w:val="221F1F"/>
        </w:rPr>
        <w:t>календарнотематического</w:t>
      </w:r>
      <w:proofErr w:type="spellEnd"/>
      <w:r>
        <w:rPr>
          <w:color w:val="221F1F"/>
        </w:rPr>
        <w:t xml:space="preserve"> планирования они имеют буквенную маркировку (А, Б, В,</w:t>
      </w:r>
      <w:r>
        <w:rPr>
          <w:color w:val="221F1F"/>
          <w:spacing w:val="-3"/>
        </w:rPr>
        <w:t xml:space="preserve"> </w:t>
      </w:r>
      <w:r>
        <w:rPr>
          <w:color w:val="221F1F"/>
        </w:rPr>
        <w:t>Г).</w:t>
      </w:r>
      <w:r>
        <w:rPr>
          <w:color w:val="221F1F"/>
          <w:spacing w:val="-2"/>
        </w:rPr>
        <w:t xml:space="preserve"> </w:t>
      </w:r>
      <w:r>
        <w:rPr>
          <w:color w:val="221F1F"/>
        </w:rPr>
        <w:t>Модульный</w:t>
      </w:r>
      <w:r>
        <w:rPr>
          <w:color w:val="221F1F"/>
          <w:spacing w:val="-1"/>
        </w:rPr>
        <w:t xml:space="preserve"> </w:t>
      </w:r>
      <w:r>
        <w:rPr>
          <w:color w:val="221F1F"/>
        </w:rPr>
        <w:t>принцип</w:t>
      </w:r>
      <w:r>
        <w:rPr>
          <w:color w:val="221F1F"/>
          <w:spacing w:val="-1"/>
        </w:rPr>
        <w:t xml:space="preserve"> </w:t>
      </w:r>
      <w:r>
        <w:rPr>
          <w:color w:val="221F1F"/>
        </w:rPr>
        <w:t>допускает</w:t>
      </w:r>
      <w:r>
        <w:rPr>
          <w:color w:val="221F1F"/>
          <w:spacing w:val="-1"/>
        </w:rPr>
        <w:t xml:space="preserve"> </w:t>
      </w:r>
      <w:r>
        <w:rPr>
          <w:color w:val="221F1F"/>
        </w:rPr>
        <w:t>перестановку</w:t>
      </w:r>
      <w:r>
        <w:rPr>
          <w:color w:val="221F1F"/>
          <w:spacing w:val="-5"/>
        </w:rPr>
        <w:t xml:space="preserve"> </w:t>
      </w:r>
      <w:r>
        <w:rPr>
          <w:color w:val="221F1F"/>
        </w:rPr>
        <w:t>блоков</w:t>
      </w:r>
      <w:r>
        <w:rPr>
          <w:color w:val="221F1F"/>
          <w:spacing w:val="-2"/>
        </w:rPr>
        <w:t xml:space="preserve"> </w:t>
      </w:r>
      <w:r>
        <w:rPr>
          <w:color w:val="221F1F"/>
        </w:rPr>
        <w:t>(Например,</w:t>
      </w:r>
      <w:r>
        <w:rPr>
          <w:color w:val="221F1F"/>
          <w:spacing w:val="-1"/>
        </w:rPr>
        <w:t xml:space="preserve"> </w:t>
      </w:r>
      <w:r>
        <w:rPr>
          <w:color w:val="221F1F"/>
        </w:rPr>
        <w:t>А,</w:t>
      </w:r>
      <w:r>
        <w:rPr>
          <w:color w:val="221F1F"/>
          <w:spacing w:val="-2"/>
        </w:rPr>
        <w:t xml:space="preserve"> </w:t>
      </w:r>
      <w:r>
        <w:rPr>
          <w:color w:val="221F1F"/>
        </w:rPr>
        <w:t>В,</w:t>
      </w:r>
      <w:r>
        <w:rPr>
          <w:color w:val="221F1F"/>
          <w:spacing w:val="-3"/>
        </w:rPr>
        <w:t xml:space="preserve"> </w:t>
      </w:r>
      <w:r>
        <w:rPr>
          <w:color w:val="221F1F"/>
        </w:rPr>
        <w:t xml:space="preserve">Б, Г); перераспределение количества учебных часов между блоками. Могут быть полностью опущены отдельные тематические блоки в случае, если данный </w:t>
      </w:r>
      <w:proofErr w:type="gramStart"/>
      <w:r>
        <w:rPr>
          <w:color w:val="221F1F"/>
        </w:rPr>
        <w:t>мате- риал</w:t>
      </w:r>
      <w:proofErr w:type="gramEnd"/>
      <w:r>
        <w:rPr>
          <w:color w:val="221F1F"/>
        </w:rPr>
        <w:t xml:space="preserve"> был хорошо освоен в начальной школе.</w:t>
      </w:r>
    </w:p>
    <w:p w14:paraId="1504F04A" w14:textId="77777777" w:rsidR="00E55397" w:rsidRDefault="00395F00">
      <w:pPr>
        <w:pStyle w:val="a3"/>
        <w:ind w:left="644" w:right="279"/>
      </w:pPr>
      <w:r>
        <w:rPr>
          <w:color w:val="221F1F"/>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w:t>
      </w:r>
      <w:r>
        <w:rPr>
          <w:color w:val="221F1F"/>
          <w:spacing w:val="-6"/>
        </w:rPr>
        <w:t xml:space="preserve"> </w:t>
      </w:r>
      <w:r>
        <w:rPr>
          <w:color w:val="221F1F"/>
        </w:rPr>
        <w:t>проектами.</w:t>
      </w:r>
      <w:r>
        <w:rPr>
          <w:color w:val="221F1F"/>
          <w:spacing w:val="-7"/>
        </w:rPr>
        <w:t xml:space="preserve"> </w:t>
      </w:r>
      <w:r>
        <w:rPr>
          <w:color w:val="221F1F"/>
        </w:rPr>
        <w:t>В</w:t>
      </w:r>
      <w:r>
        <w:rPr>
          <w:color w:val="221F1F"/>
          <w:spacing w:val="-6"/>
        </w:rPr>
        <w:t xml:space="preserve"> </w:t>
      </w:r>
      <w:r>
        <w:rPr>
          <w:color w:val="221F1F"/>
        </w:rPr>
        <w:t>таком</w:t>
      </w:r>
      <w:r>
        <w:rPr>
          <w:color w:val="221F1F"/>
          <w:spacing w:val="-6"/>
        </w:rPr>
        <w:t xml:space="preserve"> </w:t>
      </w:r>
      <w:r>
        <w:rPr>
          <w:color w:val="221F1F"/>
        </w:rPr>
        <w:t>случае</w:t>
      </w:r>
      <w:r>
        <w:rPr>
          <w:color w:val="221F1F"/>
          <w:spacing w:val="-6"/>
        </w:rPr>
        <w:t xml:space="preserve"> </w:t>
      </w:r>
      <w:r>
        <w:rPr>
          <w:color w:val="221F1F"/>
        </w:rPr>
        <w:t>количество</w:t>
      </w:r>
      <w:r>
        <w:rPr>
          <w:color w:val="221F1F"/>
          <w:spacing w:val="-6"/>
        </w:rPr>
        <w:t xml:space="preserve"> </w:t>
      </w:r>
      <w:r>
        <w:rPr>
          <w:color w:val="221F1F"/>
        </w:rPr>
        <w:t>часов,</w:t>
      </w:r>
      <w:r>
        <w:rPr>
          <w:color w:val="221F1F"/>
          <w:spacing w:val="-8"/>
        </w:rPr>
        <w:t xml:space="preserve"> </w:t>
      </w:r>
      <w:r>
        <w:rPr>
          <w:color w:val="221F1F"/>
        </w:rPr>
        <w:t>отводимых</w:t>
      </w:r>
      <w:r>
        <w:rPr>
          <w:color w:val="221F1F"/>
          <w:spacing w:val="-8"/>
        </w:rPr>
        <w:t xml:space="preserve"> </w:t>
      </w:r>
      <w:r>
        <w:rPr>
          <w:color w:val="221F1F"/>
        </w:rPr>
        <w:t>на</w:t>
      </w:r>
      <w:r>
        <w:rPr>
          <w:color w:val="221F1F"/>
          <w:spacing w:val="-6"/>
        </w:rPr>
        <w:t xml:space="preserve"> </w:t>
      </w:r>
      <w:r>
        <w:rPr>
          <w:color w:val="221F1F"/>
        </w:rPr>
        <w:t>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w:t>
      </w:r>
      <w:r>
        <w:rPr>
          <w:color w:val="221F1F"/>
          <w:spacing w:val="-5"/>
        </w:rPr>
        <w:t xml:space="preserve"> </w:t>
      </w:r>
      <w:r>
        <w:rPr>
          <w:color w:val="221F1F"/>
        </w:rPr>
        <w:t>использовать</w:t>
      </w:r>
      <w:r>
        <w:rPr>
          <w:color w:val="221F1F"/>
          <w:spacing w:val="-3"/>
        </w:rPr>
        <w:t xml:space="preserve"> </w:t>
      </w:r>
      <w:r>
        <w:rPr>
          <w:color w:val="221F1F"/>
        </w:rPr>
        <w:t>в</w:t>
      </w:r>
      <w:r>
        <w:rPr>
          <w:color w:val="221F1F"/>
          <w:spacing w:val="-3"/>
        </w:rPr>
        <w:t xml:space="preserve"> </w:t>
      </w:r>
      <w:r>
        <w:rPr>
          <w:color w:val="221F1F"/>
        </w:rPr>
        <w:t>том</w:t>
      </w:r>
      <w:r>
        <w:rPr>
          <w:color w:val="221F1F"/>
          <w:spacing w:val="-3"/>
        </w:rPr>
        <w:t xml:space="preserve"> </w:t>
      </w:r>
      <w:r>
        <w:rPr>
          <w:color w:val="221F1F"/>
        </w:rPr>
        <w:t>числе</w:t>
      </w:r>
      <w:r>
        <w:rPr>
          <w:color w:val="221F1F"/>
          <w:spacing w:val="-3"/>
        </w:rPr>
        <w:t xml:space="preserve"> </w:t>
      </w:r>
      <w:r>
        <w:rPr>
          <w:color w:val="221F1F"/>
        </w:rPr>
        <w:t>(но</w:t>
      </w:r>
      <w:r>
        <w:rPr>
          <w:color w:val="221F1F"/>
          <w:spacing w:val="-2"/>
        </w:rPr>
        <w:t xml:space="preserve"> </w:t>
      </w:r>
      <w:r>
        <w:rPr>
          <w:color w:val="221F1F"/>
        </w:rPr>
        <w:t>не</w:t>
      </w:r>
      <w:r>
        <w:rPr>
          <w:color w:val="221F1F"/>
          <w:spacing w:val="-5"/>
        </w:rPr>
        <w:t xml:space="preserve"> </w:t>
      </w:r>
      <w:r>
        <w:rPr>
          <w:color w:val="221F1F"/>
        </w:rPr>
        <w:t>исключительно)</w:t>
      </w:r>
      <w:r>
        <w:rPr>
          <w:color w:val="221F1F"/>
          <w:spacing w:val="-3"/>
        </w:rPr>
        <w:t xml:space="preserve"> </w:t>
      </w:r>
      <w:r>
        <w:rPr>
          <w:color w:val="221F1F"/>
        </w:rPr>
        <w:t>учитель</w:t>
      </w:r>
      <w:r>
        <w:rPr>
          <w:color w:val="221F1F"/>
          <w:spacing w:val="-3"/>
        </w:rPr>
        <w:t xml:space="preserve"> </w:t>
      </w:r>
      <w:r>
        <w:rPr>
          <w:color w:val="221F1F"/>
        </w:rPr>
        <w:t>для</w:t>
      </w:r>
      <w:r>
        <w:rPr>
          <w:color w:val="221F1F"/>
          <w:spacing w:val="-3"/>
        </w:rPr>
        <w:t xml:space="preserve"> </w:t>
      </w:r>
      <w:r>
        <w:rPr>
          <w:color w:val="221F1F"/>
        </w:rPr>
        <w:t xml:space="preserve">планирования внеурочной, внеклассной работы, обозначены в подразделе «На выбор или фа- </w:t>
      </w:r>
      <w:proofErr w:type="spellStart"/>
      <w:r>
        <w:rPr>
          <w:color w:val="221F1F"/>
          <w:spacing w:val="-2"/>
        </w:rPr>
        <w:t>культативно</w:t>
      </w:r>
      <w:proofErr w:type="spellEnd"/>
      <w:r>
        <w:rPr>
          <w:color w:val="221F1F"/>
          <w:spacing w:val="-2"/>
        </w:rPr>
        <w:t>».</w:t>
      </w:r>
    </w:p>
    <w:p w14:paraId="7982FEDA" w14:textId="77777777" w:rsidR="00E55397" w:rsidRDefault="00E55397">
      <w:pPr>
        <w:sectPr w:rsidR="00E55397">
          <w:pgSz w:w="11910" w:h="16840"/>
          <w:pgMar w:top="520" w:right="700" w:bottom="280" w:left="340" w:header="720" w:footer="720" w:gutter="0"/>
          <w:cols w:space="720"/>
        </w:sectPr>
      </w:pPr>
    </w:p>
    <w:p w14:paraId="3177E556" w14:textId="77777777" w:rsidR="00E55397" w:rsidRDefault="00E55397">
      <w:pPr>
        <w:pStyle w:val="a3"/>
        <w:spacing w:before="4"/>
        <w:ind w:left="0"/>
        <w:jc w:val="left"/>
        <w:rPr>
          <w:sz w:val="17"/>
        </w:rPr>
      </w:pPr>
    </w:p>
    <w:p w14:paraId="79108B4D" w14:textId="77777777" w:rsidR="00E55397" w:rsidRDefault="00395F00">
      <w:pPr>
        <w:pStyle w:val="2"/>
        <w:spacing w:before="75" w:after="5" w:line="240" w:lineRule="auto"/>
        <w:ind w:left="103"/>
        <w:jc w:val="left"/>
      </w:pPr>
      <w:r>
        <w:t>Модуль</w:t>
      </w:r>
      <w:r>
        <w:rPr>
          <w:spacing w:val="-6"/>
        </w:rPr>
        <w:t xml:space="preserve"> </w:t>
      </w:r>
      <w:r>
        <w:t>№</w:t>
      </w:r>
      <w:r>
        <w:rPr>
          <w:spacing w:val="-2"/>
        </w:rPr>
        <w:t xml:space="preserve"> </w:t>
      </w:r>
      <w:r>
        <w:t>1</w:t>
      </w:r>
      <w:r>
        <w:rPr>
          <w:spacing w:val="-5"/>
        </w:rPr>
        <w:t xml:space="preserve"> </w:t>
      </w:r>
      <w:r>
        <w:t>«Музыка</w:t>
      </w:r>
      <w:r>
        <w:rPr>
          <w:spacing w:val="-2"/>
        </w:rPr>
        <w:t xml:space="preserve"> </w:t>
      </w:r>
      <w:r>
        <w:t>моего</w:t>
      </w:r>
      <w:r>
        <w:rPr>
          <w:spacing w:val="-1"/>
        </w:rPr>
        <w:t xml:space="preserve"> </w:t>
      </w:r>
      <w:r>
        <w:rPr>
          <w:spacing w:val="-2"/>
        </w:rPr>
        <w:t>края»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87"/>
        <w:gridCol w:w="1689"/>
        <w:gridCol w:w="2399"/>
        <w:gridCol w:w="5625"/>
      </w:tblGrid>
      <w:tr w:rsidR="00E55397" w14:paraId="39DF84AA" w14:textId="77777777" w:rsidTr="00054A83">
        <w:trPr>
          <w:trHeight w:val="607"/>
        </w:trPr>
        <w:tc>
          <w:tcPr>
            <w:tcW w:w="664" w:type="pct"/>
          </w:tcPr>
          <w:p w14:paraId="0ABD05BB" w14:textId="77777777" w:rsidR="00E55397" w:rsidRDefault="00395F00">
            <w:pPr>
              <w:pStyle w:val="TableParagraph"/>
              <w:spacing w:line="322" w:lineRule="exact"/>
              <w:ind w:left="9" w:right="166"/>
              <w:rPr>
                <w:b/>
                <w:sz w:val="28"/>
              </w:rPr>
            </w:pPr>
            <w:r>
              <w:rPr>
                <w:b/>
                <w:sz w:val="28"/>
              </w:rPr>
              <w:t>№</w:t>
            </w:r>
            <w:r>
              <w:rPr>
                <w:b/>
                <w:spacing w:val="-18"/>
                <w:sz w:val="28"/>
              </w:rPr>
              <w:t xml:space="preserve"> </w:t>
            </w:r>
            <w:r>
              <w:rPr>
                <w:b/>
                <w:sz w:val="28"/>
              </w:rPr>
              <w:t xml:space="preserve">блока, </w:t>
            </w:r>
            <w:r>
              <w:rPr>
                <w:b/>
                <w:spacing w:val="-2"/>
                <w:sz w:val="28"/>
              </w:rPr>
              <w:t>кол-во</w:t>
            </w:r>
          </w:p>
        </w:tc>
        <w:tc>
          <w:tcPr>
            <w:tcW w:w="754" w:type="pct"/>
          </w:tcPr>
          <w:p w14:paraId="10919B0C" w14:textId="77777777" w:rsidR="00E55397" w:rsidRDefault="00395F00">
            <w:pPr>
              <w:pStyle w:val="TableParagraph"/>
              <w:spacing w:line="320" w:lineRule="exact"/>
              <w:ind w:left="9"/>
              <w:rPr>
                <w:b/>
                <w:sz w:val="28"/>
              </w:rPr>
            </w:pPr>
            <w:r>
              <w:rPr>
                <w:b/>
                <w:spacing w:val="-4"/>
                <w:sz w:val="28"/>
              </w:rPr>
              <w:t>Темы</w:t>
            </w:r>
          </w:p>
        </w:tc>
        <w:tc>
          <w:tcPr>
            <w:tcW w:w="1071" w:type="pct"/>
          </w:tcPr>
          <w:p w14:paraId="3CF5D31B" w14:textId="77777777" w:rsidR="00E55397" w:rsidRDefault="00395F00">
            <w:pPr>
              <w:pStyle w:val="TableParagraph"/>
              <w:spacing w:line="320" w:lineRule="exact"/>
              <w:ind w:left="9"/>
              <w:rPr>
                <w:b/>
                <w:sz w:val="28"/>
              </w:rPr>
            </w:pPr>
            <w:r>
              <w:rPr>
                <w:b/>
                <w:spacing w:val="-2"/>
                <w:sz w:val="28"/>
              </w:rPr>
              <w:t>Содержание</w:t>
            </w:r>
          </w:p>
        </w:tc>
        <w:tc>
          <w:tcPr>
            <w:tcW w:w="2511" w:type="pct"/>
          </w:tcPr>
          <w:p w14:paraId="3DB0920B" w14:textId="77777777" w:rsidR="00E55397" w:rsidRDefault="00395F00">
            <w:pPr>
              <w:pStyle w:val="TableParagraph"/>
              <w:spacing w:line="320" w:lineRule="exact"/>
              <w:ind w:left="8"/>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2316C2B6" w14:textId="77777777" w:rsidTr="00054A83">
        <w:trPr>
          <w:trHeight w:val="3563"/>
        </w:trPr>
        <w:tc>
          <w:tcPr>
            <w:tcW w:w="664" w:type="pct"/>
          </w:tcPr>
          <w:p w14:paraId="4EF15156" w14:textId="77777777" w:rsidR="00E55397" w:rsidRDefault="00395F00">
            <w:pPr>
              <w:pStyle w:val="TableParagraph"/>
              <w:spacing w:line="280" w:lineRule="exact"/>
              <w:ind w:left="9"/>
              <w:rPr>
                <w:sz w:val="28"/>
              </w:rPr>
            </w:pPr>
            <w:r>
              <w:rPr>
                <w:noProof/>
              </w:rPr>
              <mc:AlternateContent>
                <mc:Choice Requires="wpg">
                  <w:drawing>
                    <wp:anchor distT="0" distB="0" distL="0" distR="0" simplePos="0" relativeHeight="474672128" behindDoc="1" locked="0" layoutInCell="1" allowOverlap="1" wp14:anchorId="10B80BE7" wp14:editId="7FAD655F">
                      <wp:simplePos x="0" y="0"/>
                      <wp:positionH relativeFrom="column">
                        <wp:posOffset>3047</wp:posOffset>
                      </wp:positionH>
                      <wp:positionV relativeFrom="paragraph">
                        <wp:posOffset>-21844</wp:posOffset>
                      </wp:positionV>
                      <wp:extent cx="853440" cy="2284730"/>
                      <wp:effectExtent l="0" t="0" r="0" b="0"/>
                      <wp:wrapNone/>
                      <wp:docPr id="89"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3440" cy="2284730"/>
                                <a:chOff x="0" y="0"/>
                                <a:chExt cx="853440" cy="2284730"/>
                              </a:xfrm>
                            </wpg:grpSpPr>
                            <wps:wsp>
                              <wps:cNvPr id="109" name="Graphic 109"/>
                              <wps:cNvSpPr/>
                              <wps:spPr>
                                <a:xfrm>
                                  <a:off x="0" y="0"/>
                                  <a:ext cx="853440" cy="2284730"/>
                                </a:xfrm>
                                <a:custGeom>
                                  <a:avLst/>
                                  <a:gdLst/>
                                  <a:ahLst/>
                                  <a:cxnLst/>
                                  <a:rect l="l" t="t" r="r" b="b"/>
                                  <a:pathLst>
                                    <a:path w="853440" h="2284730">
                                      <a:moveTo>
                                        <a:pt x="853439" y="0"/>
                                      </a:moveTo>
                                      <a:lnTo>
                                        <a:pt x="0" y="0"/>
                                      </a:lnTo>
                                      <a:lnTo>
                                        <a:pt x="0" y="2284730"/>
                                      </a:lnTo>
                                      <a:lnTo>
                                        <a:pt x="853439" y="2284730"/>
                                      </a:lnTo>
                                      <a:lnTo>
                                        <a:pt x="853439"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73370AD" id="Group 108" o:spid="_x0000_s1026" style="position:absolute;margin-left:.25pt;margin-top:-1.7pt;width:67.2pt;height:179.9pt;z-index:-28644352;mso-wrap-distance-left:0;mso-wrap-distance-right:0" coordsize="8534,22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">
                      <v:shape id="Graphic 109" o:spid="_x0000_s1027" style="position:absolute;width:8534;height:22847;visibility:visible;mso-wrap-style:square;v-text-anchor:top" coordsize="853440,228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" path="m853439,l,,,2284730r853439,l853439,xe" stroked="f">
                        <v:path arrowok="t"/>
                      </v:shape>
                    </v:group>
                  </w:pict>
                </mc:Fallback>
              </mc:AlternateContent>
            </w:r>
            <w:r>
              <w:rPr>
                <w:spacing w:val="-5"/>
                <w:sz w:val="28"/>
              </w:rPr>
              <w:t>А)</w:t>
            </w:r>
          </w:p>
          <w:p w14:paraId="1ACA3972" w14:textId="77777777" w:rsidR="00E55397" w:rsidRDefault="00395F00">
            <w:pPr>
              <w:pStyle w:val="TableParagraph"/>
              <w:ind w:left="9"/>
              <w:rPr>
                <w:sz w:val="28"/>
              </w:rPr>
            </w:pPr>
            <w:r>
              <w:rPr>
                <w:sz w:val="28"/>
              </w:rPr>
              <w:t>3—4</w:t>
            </w:r>
            <w:r>
              <w:rPr>
                <w:spacing w:val="-18"/>
                <w:sz w:val="28"/>
              </w:rPr>
              <w:t xml:space="preserve"> </w:t>
            </w:r>
            <w:proofErr w:type="gramStart"/>
            <w:r>
              <w:rPr>
                <w:sz w:val="28"/>
              </w:rPr>
              <w:t xml:space="preserve">учеб- </w:t>
            </w:r>
            <w:proofErr w:type="spellStart"/>
            <w:r>
              <w:rPr>
                <w:sz w:val="28"/>
              </w:rPr>
              <w:t>ных</w:t>
            </w:r>
            <w:proofErr w:type="spellEnd"/>
            <w:proofErr w:type="gramEnd"/>
            <w:r>
              <w:rPr>
                <w:sz w:val="28"/>
              </w:rPr>
              <w:t xml:space="preserve"> часа</w:t>
            </w:r>
          </w:p>
        </w:tc>
        <w:tc>
          <w:tcPr>
            <w:tcW w:w="754" w:type="pct"/>
          </w:tcPr>
          <w:p w14:paraId="5B0A7ECA" w14:textId="77777777" w:rsidR="00E55397" w:rsidRDefault="00395F00">
            <w:pPr>
              <w:pStyle w:val="TableParagraph"/>
              <w:spacing w:line="280" w:lineRule="exact"/>
              <w:ind w:left="9"/>
              <w:rPr>
                <w:sz w:val="28"/>
              </w:rPr>
            </w:pPr>
            <w:r>
              <w:rPr>
                <w:spacing w:val="-2"/>
                <w:sz w:val="28"/>
              </w:rPr>
              <w:t>Фольклор</w:t>
            </w:r>
          </w:p>
          <w:p w14:paraId="3CAEE3F3" w14:textId="77777777" w:rsidR="00E55397" w:rsidRDefault="00395F00">
            <w:pPr>
              <w:pStyle w:val="TableParagraph"/>
              <w:spacing w:before="18" w:line="223" w:lineRule="auto"/>
              <w:ind w:left="9" w:right="47"/>
              <w:rPr>
                <w:sz w:val="18"/>
              </w:rPr>
            </w:pPr>
            <w:r>
              <w:rPr>
                <w:sz w:val="28"/>
              </w:rPr>
              <w:t>—</w:t>
            </w:r>
            <w:r>
              <w:rPr>
                <w:spacing w:val="-18"/>
                <w:sz w:val="28"/>
              </w:rPr>
              <w:t xml:space="preserve"> </w:t>
            </w:r>
            <w:r>
              <w:rPr>
                <w:sz w:val="28"/>
              </w:rPr>
              <w:t xml:space="preserve">народное </w:t>
            </w:r>
            <w:proofErr w:type="spellStart"/>
            <w:r>
              <w:rPr>
                <w:spacing w:val="-2"/>
                <w:sz w:val="28"/>
              </w:rPr>
              <w:t>творче</w:t>
            </w:r>
            <w:proofErr w:type="spellEnd"/>
            <w:r>
              <w:rPr>
                <w:spacing w:val="-2"/>
                <w:sz w:val="28"/>
              </w:rPr>
              <w:t xml:space="preserve">- </w:t>
            </w:r>
            <w:proofErr w:type="spellStart"/>
            <w:r>
              <w:rPr>
                <w:spacing w:val="-2"/>
                <w:position w:val="-12"/>
                <w:sz w:val="28"/>
              </w:rPr>
              <w:t>ство</w:t>
            </w:r>
            <w:proofErr w:type="spellEnd"/>
            <w:r>
              <w:rPr>
                <w:spacing w:val="-2"/>
                <w:sz w:val="18"/>
              </w:rPr>
              <w:t>XXVI</w:t>
            </w:r>
          </w:p>
        </w:tc>
        <w:tc>
          <w:tcPr>
            <w:tcW w:w="1071" w:type="pct"/>
          </w:tcPr>
          <w:p w14:paraId="1C6BAF94" w14:textId="77777777" w:rsidR="00E55397" w:rsidRDefault="00395F00">
            <w:pPr>
              <w:pStyle w:val="TableParagraph"/>
              <w:spacing w:line="280" w:lineRule="exact"/>
              <w:ind w:left="9"/>
              <w:rPr>
                <w:sz w:val="28"/>
              </w:rPr>
            </w:pPr>
            <w:r>
              <w:rPr>
                <w:spacing w:val="-2"/>
                <w:sz w:val="28"/>
              </w:rPr>
              <w:t>Традиционная</w:t>
            </w:r>
          </w:p>
          <w:p w14:paraId="6A3B937C" w14:textId="77777777" w:rsidR="00E55397" w:rsidRDefault="00395F00">
            <w:pPr>
              <w:pStyle w:val="TableParagraph"/>
              <w:ind w:left="9"/>
              <w:rPr>
                <w:sz w:val="28"/>
              </w:rPr>
            </w:pPr>
            <w:r>
              <w:rPr>
                <w:sz w:val="28"/>
              </w:rPr>
              <w:t xml:space="preserve">музыка — </w:t>
            </w:r>
            <w:proofErr w:type="spellStart"/>
            <w:proofErr w:type="gramStart"/>
            <w:r>
              <w:rPr>
                <w:sz w:val="28"/>
              </w:rPr>
              <w:t>отра</w:t>
            </w:r>
            <w:proofErr w:type="spellEnd"/>
            <w:r>
              <w:rPr>
                <w:sz w:val="28"/>
              </w:rPr>
              <w:t xml:space="preserve">- </w:t>
            </w:r>
            <w:proofErr w:type="spellStart"/>
            <w:r>
              <w:rPr>
                <w:sz w:val="28"/>
              </w:rPr>
              <w:t>жение</w:t>
            </w:r>
            <w:proofErr w:type="spellEnd"/>
            <w:proofErr w:type="gramEnd"/>
            <w:r>
              <w:rPr>
                <w:sz w:val="28"/>
              </w:rPr>
              <w:t xml:space="preserve"> жизни народа. Жанры детского</w:t>
            </w:r>
            <w:r>
              <w:rPr>
                <w:spacing w:val="-16"/>
                <w:sz w:val="28"/>
              </w:rPr>
              <w:t xml:space="preserve"> </w:t>
            </w:r>
            <w:r>
              <w:rPr>
                <w:sz w:val="28"/>
              </w:rPr>
              <w:t>и</w:t>
            </w:r>
            <w:r>
              <w:rPr>
                <w:spacing w:val="-18"/>
                <w:sz w:val="28"/>
              </w:rPr>
              <w:t xml:space="preserve"> </w:t>
            </w:r>
            <w:proofErr w:type="spellStart"/>
            <w:proofErr w:type="gramStart"/>
            <w:r>
              <w:rPr>
                <w:sz w:val="28"/>
              </w:rPr>
              <w:t>игро</w:t>
            </w:r>
            <w:proofErr w:type="spellEnd"/>
            <w:r>
              <w:rPr>
                <w:sz w:val="28"/>
              </w:rPr>
              <w:t xml:space="preserve">- </w:t>
            </w:r>
            <w:proofErr w:type="spellStart"/>
            <w:r>
              <w:rPr>
                <w:sz w:val="28"/>
              </w:rPr>
              <w:t>вого</w:t>
            </w:r>
            <w:proofErr w:type="spellEnd"/>
            <w:proofErr w:type="gramEnd"/>
            <w:r>
              <w:rPr>
                <w:sz w:val="28"/>
              </w:rPr>
              <w:t xml:space="preserve"> фольклора (игры, пляски, хороводы и др.)</w:t>
            </w:r>
          </w:p>
        </w:tc>
        <w:tc>
          <w:tcPr>
            <w:tcW w:w="2511" w:type="pct"/>
          </w:tcPr>
          <w:p w14:paraId="0A95EA45" w14:textId="77777777" w:rsidR="00E55397" w:rsidRDefault="00395F00">
            <w:pPr>
              <w:pStyle w:val="TableParagraph"/>
              <w:spacing w:before="13"/>
              <w:ind w:left="8" w:right="296"/>
              <w:jc w:val="both"/>
              <w:rPr>
                <w:sz w:val="28"/>
              </w:rPr>
            </w:pPr>
            <w:r>
              <w:rPr>
                <w:sz w:val="28"/>
              </w:rPr>
              <w:t>Знакомство со звучанием фольклорных образцов</w:t>
            </w:r>
            <w:r>
              <w:rPr>
                <w:spacing w:val="-7"/>
                <w:sz w:val="28"/>
              </w:rPr>
              <w:t xml:space="preserve"> </w:t>
            </w:r>
            <w:r>
              <w:rPr>
                <w:sz w:val="28"/>
              </w:rPr>
              <w:t>в</w:t>
            </w:r>
            <w:r>
              <w:rPr>
                <w:spacing w:val="-7"/>
                <w:sz w:val="28"/>
              </w:rPr>
              <w:t xml:space="preserve"> </w:t>
            </w:r>
            <w:r>
              <w:rPr>
                <w:sz w:val="28"/>
              </w:rPr>
              <w:t>аудио-</w:t>
            </w:r>
            <w:r>
              <w:rPr>
                <w:spacing w:val="-7"/>
                <w:sz w:val="28"/>
              </w:rPr>
              <w:t xml:space="preserve"> </w:t>
            </w:r>
            <w:r>
              <w:rPr>
                <w:sz w:val="28"/>
              </w:rPr>
              <w:t>и</w:t>
            </w:r>
            <w:r>
              <w:rPr>
                <w:spacing w:val="-9"/>
                <w:sz w:val="28"/>
              </w:rPr>
              <w:t xml:space="preserve"> </w:t>
            </w:r>
            <w:r>
              <w:rPr>
                <w:sz w:val="28"/>
              </w:rPr>
              <w:t>видеозаписи.</w:t>
            </w:r>
            <w:r>
              <w:rPr>
                <w:spacing w:val="-7"/>
                <w:sz w:val="28"/>
              </w:rPr>
              <w:t xml:space="preserve"> </w:t>
            </w:r>
            <w:proofErr w:type="gramStart"/>
            <w:r>
              <w:rPr>
                <w:sz w:val="28"/>
              </w:rPr>
              <w:t>Опре- деление</w:t>
            </w:r>
            <w:proofErr w:type="gramEnd"/>
            <w:r>
              <w:rPr>
                <w:sz w:val="28"/>
              </w:rPr>
              <w:t xml:space="preserve"> на слух:</w:t>
            </w:r>
          </w:p>
          <w:p w14:paraId="344913F6" w14:textId="77777777" w:rsidR="00E55397" w:rsidRDefault="00395F00" w:rsidP="000F6D24">
            <w:pPr>
              <w:pStyle w:val="TableParagraph"/>
              <w:numPr>
                <w:ilvl w:val="0"/>
                <w:numId w:val="28"/>
              </w:numPr>
              <w:tabs>
                <w:tab w:val="left" w:pos="716"/>
              </w:tabs>
              <w:spacing w:before="2"/>
              <w:ind w:right="450" w:firstLine="0"/>
              <w:rPr>
                <w:sz w:val="28"/>
              </w:rPr>
            </w:pPr>
            <w:r>
              <w:rPr>
                <w:sz w:val="28"/>
              </w:rPr>
              <w:t>принадлежности</w:t>
            </w:r>
            <w:r>
              <w:rPr>
                <w:spacing w:val="-13"/>
                <w:sz w:val="28"/>
              </w:rPr>
              <w:t xml:space="preserve"> </w:t>
            </w:r>
            <w:r>
              <w:rPr>
                <w:sz w:val="28"/>
              </w:rPr>
              <w:t>к</w:t>
            </w:r>
            <w:r>
              <w:rPr>
                <w:spacing w:val="-14"/>
                <w:sz w:val="28"/>
              </w:rPr>
              <w:t xml:space="preserve"> </w:t>
            </w:r>
            <w:r>
              <w:rPr>
                <w:sz w:val="28"/>
              </w:rPr>
              <w:t>народной</w:t>
            </w:r>
            <w:r>
              <w:rPr>
                <w:spacing w:val="-13"/>
                <w:sz w:val="28"/>
              </w:rPr>
              <w:t xml:space="preserve"> </w:t>
            </w:r>
            <w:r>
              <w:rPr>
                <w:sz w:val="28"/>
              </w:rPr>
              <w:t>или композиторской музыке;</w:t>
            </w:r>
          </w:p>
          <w:p w14:paraId="728F955D" w14:textId="77777777" w:rsidR="00E55397" w:rsidRDefault="00395F00" w:rsidP="000F6D24">
            <w:pPr>
              <w:pStyle w:val="TableParagraph"/>
              <w:numPr>
                <w:ilvl w:val="0"/>
                <w:numId w:val="28"/>
              </w:numPr>
              <w:tabs>
                <w:tab w:val="left" w:pos="716"/>
              </w:tabs>
              <w:ind w:right="177" w:firstLine="0"/>
              <w:rPr>
                <w:sz w:val="28"/>
              </w:rPr>
            </w:pPr>
            <w:r>
              <w:rPr>
                <w:sz w:val="28"/>
              </w:rPr>
              <w:t>исполнительского</w:t>
            </w:r>
            <w:r>
              <w:rPr>
                <w:spacing w:val="-18"/>
                <w:sz w:val="28"/>
              </w:rPr>
              <w:t xml:space="preserve"> </w:t>
            </w:r>
            <w:r>
              <w:rPr>
                <w:sz w:val="28"/>
              </w:rPr>
              <w:t>состава</w:t>
            </w:r>
            <w:r>
              <w:rPr>
                <w:spacing w:val="-17"/>
                <w:sz w:val="28"/>
              </w:rPr>
              <w:t xml:space="preserve"> </w:t>
            </w:r>
            <w:r>
              <w:rPr>
                <w:sz w:val="28"/>
              </w:rPr>
              <w:t>(</w:t>
            </w:r>
            <w:proofErr w:type="spellStart"/>
            <w:proofErr w:type="gramStart"/>
            <w:r>
              <w:rPr>
                <w:sz w:val="28"/>
              </w:rPr>
              <w:t>вокаль</w:t>
            </w:r>
            <w:proofErr w:type="spellEnd"/>
            <w:r>
              <w:rPr>
                <w:sz w:val="28"/>
              </w:rPr>
              <w:t xml:space="preserve">- </w:t>
            </w:r>
            <w:proofErr w:type="spellStart"/>
            <w:r>
              <w:rPr>
                <w:sz w:val="28"/>
              </w:rPr>
              <w:t>ного</w:t>
            </w:r>
            <w:proofErr w:type="spellEnd"/>
            <w:proofErr w:type="gramEnd"/>
            <w:r>
              <w:rPr>
                <w:sz w:val="28"/>
              </w:rPr>
              <w:t>, инструментального, смешанного);</w:t>
            </w:r>
          </w:p>
          <w:p w14:paraId="0961F831" w14:textId="77777777" w:rsidR="00E55397" w:rsidRDefault="00395F00" w:rsidP="000F6D24">
            <w:pPr>
              <w:pStyle w:val="TableParagraph"/>
              <w:numPr>
                <w:ilvl w:val="0"/>
                <w:numId w:val="28"/>
              </w:numPr>
              <w:tabs>
                <w:tab w:val="left" w:pos="716"/>
              </w:tabs>
              <w:ind w:right="193" w:firstLine="0"/>
              <w:rPr>
                <w:sz w:val="28"/>
              </w:rPr>
            </w:pPr>
            <w:r>
              <w:rPr>
                <w:sz w:val="28"/>
              </w:rPr>
              <w:t xml:space="preserve">жанра, основного настроения, </w:t>
            </w:r>
            <w:proofErr w:type="gramStart"/>
            <w:r>
              <w:rPr>
                <w:sz w:val="28"/>
              </w:rPr>
              <w:t xml:space="preserve">ха- </w:t>
            </w:r>
            <w:proofErr w:type="spellStart"/>
            <w:r>
              <w:rPr>
                <w:sz w:val="28"/>
              </w:rPr>
              <w:t>рактера</w:t>
            </w:r>
            <w:proofErr w:type="spellEnd"/>
            <w:proofErr w:type="gramEnd"/>
            <w:r>
              <w:rPr>
                <w:spacing w:val="-9"/>
                <w:sz w:val="28"/>
              </w:rPr>
              <w:t xml:space="preserve"> </w:t>
            </w:r>
            <w:r>
              <w:rPr>
                <w:sz w:val="28"/>
              </w:rPr>
              <w:t>музыки.</w:t>
            </w:r>
            <w:r>
              <w:rPr>
                <w:spacing w:val="-10"/>
                <w:sz w:val="28"/>
              </w:rPr>
              <w:t xml:space="preserve"> </w:t>
            </w:r>
            <w:r>
              <w:rPr>
                <w:sz w:val="28"/>
              </w:rPr>
              <w:t>Разучивание</w:t>
            </w:r>
            <w:r>
              <w:rPr>
                <w:spacing w:val="-9"/>
                <w:sz w:val="28"/>
              </w:rPr>
              <w:t xml:space="preserve"> </w:t>
            </w:r>
            <w:r>
              <w:rPr>
                <w:sz w:val="28"/>
              </w:rPr>
              <w:t>и</w:t>
            </w:r>
            <w:r>
              <w:rPr>
                <w:spacing w:val="-12"/>
                <w:sz w:val="28"/>
              </w:rPr>
              <w:t xml:space="preserve"> </w:t>
            </w:r>
            <w:proofErr w:type="spellStart"/>
            <w:proofErr w:type="gramStart"/>
            <w:r>
              <w:rPr>
                <w:sz w:val="28"/>
              </w:rPr>
              <w:t>исполне</w:t>
            </w:r>
            <w:proofErr w:type="spellEnd"/>
            <w:r>
              <w:rPr>
                <w:sz w:val="28"/>
              </w:rPr>
              <w:t xml:space="preserve">- </w:t>
            </w:r>
            <w:proofErr w:type="spellStart"/>
            <w:r>
              <w:rPr>
                <w:sz w:val="28"/>
              </w:rPr>
              <w:t>ние</w:t>
            </w:r>
            <w:proofErr w:type="spellEnd"/>
            <w:proofErr w:type="gramEnd"/>
            <w:r>
              <w:rPr>
                <w:spacing w:val="-8"/>
                <w:sz w:val="28"/>
              </w:rPr>
              <w:t xml:space="preserve"> </w:t>
            </w:r>
            <w:r>
              <w:rPr>
                <w:sz w:val="28"/>
              </w:rPr>
              <w:t>народных</w:t>
            </w:r>
            <w:r>
              <w:rPr>
                <w:spacing w:val="-3"/>
                <w:sz w:val="28"/>
              </w:rPr>
              <w:t xml:space="preserve"> </w:t>
            </w:r>
            <w:r>
              <w:rPr>
                <w:sz w:val="28"/>
              </w:rPr>
              <w:t>песен,</w:t>
            </w:r>
            <w:r>
              <w:rPr>
                <w:spacing w:val="-5"/>
                <w:sz w:val="28"/>
              </w:rPr>
              <w:t xml:space="preserve"> </w:t>
            </w:r>
            <w:r>
              <w:rPr>
                <w:sz w:val="28"/>
              </w:rPr>
              <w:t>танцев,</w:t>
            </w:r>
            <w:r>
              <w:rPr>
                <w:spacing w:val="-5"/>
                <w:sz w:val="28"/>
              </w:rPr>
              <w:t xml:space="preserve"> </w:t>
            </w:r>
            <w:proofErr w:type="spellStart"/>
            <w:r>
              <w:rPr>
                <w:spacing w:val="-2"/>
                <w:sz w:val="28"/>
              </w:rPr>
              <w:t>инструмен</w:t>
            </w:r>
            <w:proofErr w:type="spellEnd"/>
            <w:r>
              <w:rPr>
                <w:spacing w:val="-2"/>
                <w:sz w:val="28"/>
              </w:rPr>
              <w:t>-</w:t>
            </w:r>
          </w:p>
          <w:p w14:paraId="0E7B1664" w14:textId="77777777" w:rsidR="00E55397" w:rsidRDefault="00395F00">
            <w:pPr>
              <w:pStyle w:val="TableParagraph"/>
              <w:spacing w:line="308" w:lineRule="exact"/>
              <w:ind w:left="8"/>
              <w:rPr>
                <w:sz w:val="28"/>
              </w:rPr>
            </w:pPr>
            <w:proofErr w:type="spellStart"/>
            <w:r>
              <w:rPr>
                <w:sz w:val="28"/>
              </w:rPr>
              <w:t>тальных</w:t>
            </w:r>
            <w:proofErr w:type="spellEnd"/>
            <w:r>
              <w:rPr>
                <w:spacing w:val="-7"/>
                <w:sz w:val="28"/>
              </w:rPr>
              <w:t xml:space="preserve"> </w:t>
            </w:r>
            <w:r>
              <w:rPr>
                <w:sz w:val="28"/>
              </w:rPr>
              <w:t>наигрышей,</w:t>
            </w:r>
            <w:r>
              <w:rPr>
                <w:spacing w:val="-9"/>
                <w:sz w:val="28"/>
              </w:rPr>
              <w:t xml:space="preserve"> </w:t>
            </w:r>
            <w:r>
              <w:rPr>
                <w:sz w:val="28"/>
              </w:rPr>
              <w:t>фольклорных</w:t>
            </w:r>
            <w:r>
              <w:rPr>
                <w:spacing w:val="-6"/>
                <w:sz w:val="28"/>
              </w:rPr>
              <w:t xml:space="preserve"> </w:t>
            </w:r>
            <w:r>
              <w:rPr>
                <w:spacing w:val="-5"/>
                <w:sz w:val="28"/>
              </w:rPr>
              <w:t>игр</w:t>
            </w:r>
          </w:p>
        </w:tc>
      </w:tr>
      <w:tr w:rsidR="00E55397" w14:paraId="7F2BA12E" w14:textId="77777777" w:rsidTr="00054A83">
        <w:trPr>
          <w:trHeight w:val="3254"/>
        </w:trPr>
        <w:tc>
          <w:tcPr>
            <w:tcW w:w="664" w:type="pct"/>
          </w:tcPr>
          <w:p w14:paraId="3B38856D" w14:textId="77777777" w:rsidR="00E55397" w:rsidRDefault="00395F00">
            <w:pPr>
              <w:pStyle w:val="TableParagraph"/>
              <w:spacing w:line="315" w:lineRule="exact"/>
              <w:ind w:left="9"/>
              <w:rPr>
                <w:sz w:val="28"/>
              </w:rPr>
            </w:pPr>
            <w:r>
              <w:rPr>
                <w:spacing w:val="-5"/>
                <w:sz w:val="28"/>
              </w:rPr>
              <w:t>Б)</w:t>
            </w:r>
          </w:p>
          <w:p w14:paraId="0263811D" w14:textId="77777777" w:rsidR="00E55397" w:rsidRDefault="00395F00">
            <w:pPr>
              <w:pStyle w:val="TableParagraph"/>
              <w:ind w:left="9"/>
              <w:rPr>
                <w:sz w:val="28"/>
              </w:rPr>
            </w:pPr>
            <w:r>
              <w:rPr>
                <w:sz w:val="28"/>
              </w:rPr>
              <w:t>3—4</w:t>
            </w:r>
            <w:r>
              <w:rPr>
                <w:spacing w:val="-18"/>
                <w:sz w:val="28"/>
              </w:rPr>
              <w:t xml:space="preserve"> </w:t>
            </w:r>
            <w:proofErr w:type="gramStart"/>
            <w:r>
              <w:rPr>
                <w:sz w:val="28"/>
              </w:rPr>
              <w:t xml:space="preserve">учеб- </w:t>
            </w:r>
            <w:proofErr w:type="spellStart"/>
            <w:r>
              <w:rPr>
                <w:sz w:val="28"/>
              </w:rPr>
              <w:t>ных</w:t>
            </w:r>
            <w:proofErr w:type="spellEnd"/>
            <w:proofErr w:type="gramEnd"/>
            <w:r>
              <w:rPr>
                <w:sz w:val="28"/>
              </w:rPr>
              <w:t xml:space="preserve"> часа</w:t>
            </w:r>
          </w:p>
        </w:tc>
        <w:tc>
          <w:tcPr>
            <w:tcW w:w="754" w:type="pct"/>
          </w:tcPr>
          <w:p w14:paraId="3E5CF932" w14:textId="77777777" w:rsidR="00E55397" w:rsidRDefault="00395F00">
            <w:pPr>
              <w:pStyle w:val="TableParagraph"/>
              <w:spacing w:before="11" w:line="223" w:lineRule="auto"/>
              <w:ind w:left="9" w:right="269"/>
              <w:jc w:val="both"/>
              <w:rPr>
                <w:sz w:val="18"/>
              </w:rPr>
            </w:pPr>
            <w:proofErr w:type="spellStart"/>
            <w:proofErr w:type="gramStart"/>
            <w:r>
              <w:rPr>
                <w:spacing w:val="-2"/>
                <w:sz w:val="28"/>
              </w:rPr>
              <w:t>Календар</w:t>
            </w:r>
            <w:proofErr w:type="spellEnd"/>
            <w:r>
              <w:rPr>
                <w:spacing w:val="-2"/>
                <w:sz w:val="28"/>
              </w:rPr>
              <w:t xml:space="preserve">- </w:t>
            </w:r>
            <w:proofErr w:type="spellStart"/>
            <w:r>
              <w:rPr>
                <w:sz w:val="28"/>
              </w:rPr>
              <w:t>ный</w:t>
            </w:r>
            <w:proofErr w:type="spellEnd"/>
            <w:proofErr w:type="gramEnd"/>
            <w:r>
              <w:rPr>
                <w:spacing w:val="-18"/>
                <w:sz w:val="28"/>
              </w:rPr>
              <w:t xml:space="preserve"> </w:t>
            </w:r>
            <w:proofErr w:type="spellStart"/>
            <w:r>
              <w:rPr>
                <w:sz w:val="28"/>
              </w:rPr>
              <w:t>фоль</w:t>
            </w:r>
            <w:proofErr w:type="spellEnd"/>
            <w:r>
              <w:rPr>
                <w:sz w:val="28"/>
              </w:rPr>
              <w:t xml:space="preserve">- </w:t>
            </w:r>
            <w:proofErr w:type="spellStart"/>
            <w:r>
              <w:rPr>
                <w:spacing w:val="-2"/>
                <w:position w:val="-12"/>
                <w:sz w:val="28"/>
              </w:rPr>
              <w:t>клор</w:t>
            </w:r>
            <w:proofErr w:type="spellEnd"/>
            <w:r>
              <w:rPr>
                <w:spacing w:val="-2"/>
                <w:sz w:val="18"/>
              </w:rPr>
              <w:t>XXVII</w:t>
            </w:r>
          </w:p>
        </w:tc>
        <w:tc>
          <w:tcPr>
            <w:tcW w:w="1071" w:type="pct"/>
          </w:tcPr>
          <w:p w14:paraId="0FD0CDD5" w14:textId="77777777" w:rsidR="00E55397" w:rsidRDefault="00395F00">
            <w:pPr>
              <w:pStyle w:val="TableParagraph"/>
              <w:ind w:left="9"/>
              <w:rPr>
                <w:sz w:val="28"/>
              </w:rPr>
            </w:pPr>
            <w:r>
              <w:rPr>
                <w:sz w:val="28"/>
              </w:rPr>
              <w:t xml:space="preserve">Календарные </w:t>
            </w:r>
            <w:proofErr w:type="gramStart"/>
            <w:r>
              <w:rPr>
                <w:sz w:val="28"/>
              </w:rPr>
              <w:t>об- ряды</w:t>
            </w:r>
            <w:proofErr w:type="gramEnd"/>
            <w:r>
              <w:rPr>
                <w:sz w:val="28"/>
              </w:rPr>
              <w:t xml:space="preserve">, </w:t>
            </w:r>
            <w:proofErr w:type="spellStart"/>
            <w:r>
              <w:rPr>
                <w:sz w:val="28"/>
              </w:rPr>
              <w:t>традици</w:t>
            </w:r>
            <w:proofErr w:type="spellEnd"/>
            <w:r>
              <w:rPr>
                <w:sz w:val="28"/>
              </w:rPr>
              <w:t xml:space="preserve">- </w:t>
            </w:r>
            <w:proofErr w:type="spellStart"/>
            <w:r>
              <w:rPr>
                <w:sz w:val="28"/>
              </w:rPr>
              <w:t>онные</w:t>
            </w:r>
            <w:proofErr w:type="spellEnd"/>
            <w:r>
              <w:rPr>
                <w:spacing w:val="-18"/>
                <w:sz w:val="28"/>
              </w:rPr>
              <w:t xml:space="preserve"> </w:t>
            </w:r>
            <w:r>
              <w:rPr>
                <w:sz w:val="28"/>
              </w:rPr>
              <w:t>для</w:t>
            </w:r>
            <w:r>
              <w:rPr>
                <w:spacing w:val="-17"/>
                <w:sz w:val="28"/>
              </w:rPr>
              <w:t xml:space="preserve"> </w:t>
            </w:r>
            <w:r>
              <w:rPr>
                <w:sz w:val="28"/>
              </w:rPr>
              <w:t xml:space="preserve">данной </w:t>
            </w:r>
            <w:r>
              <w:rPr>
                <w:spacing w:val="-2"/>
                <w:sz w:val="28"/>
              </w:rPr>
              <w:t xml:space="preserve">местности </w:t>
            </w:r>
            <w:r>
              <w:rPr>
                <w:sz w:val="28"/>
              </w:rPr>
              <w:t>(осенние,</w:t>
            </w:r>
            <w:r>
              <w:rPr>
                <w:spacing w:val="-13"/>
                <w:sz w:val="28"/>
              </w:rPr>
              <w:t xml:space="preserve"> </w:t>
            </w:r>
            <w:r>
              <w:rPr>
                <w:sz w:val="28"/>
              </w:rPr>
              <w:t>зимние, весенние — на выбор учителя)</w:t>
            </w:r>
          </w:p>
        </w:tc>
        <w:tc>
          <w:tcPr>
            <w:tcW w:w="2511" w:type="pct"/>
          </w:tcPr>
          <w:p w14:paraId="5875269D" w14:textId="77777777" w:rsidR="00E55397" w:rsidRDefault="00395F00">
            <w:pPr>
              <w:pStyle w:val="TableParagraph"/>
              <w:spacing w:before="26"/>
              <w:ind w:left="8" w:right="362"/>
              <w:jc w:val="both"/>
              <w:rPr>
                <w:sz w:val="28"/>
              </w:rPr>
            </w:pPr>
            <w:r>
              <w:rPr>
                <w:sz w:val="28"/>
              </w:rPr>
              <w:t>Знакомство</w:t>
            </w:r>
            <w:r>
              <w:rPr>
                <w:spacing w:val="-14"/>
                <w:sz w:val="28"/>
              </w:rPr>
              <w:t xml:space="preserve"> </w:t>
            </w:r>
            <w:r>
              <w:rPr>
                <w:sz w:val="28"/>
              </w:rPr>
              <w:t>с</w:t>
            </w:r>
            <w:r>
              <w:rPr>
                <w:spacing w:val="-14"/>
                <w:sz w:val="28"/>
              </w:rPr>
              <w:t xml:space="preserve"> </w:t>
            </w:r>
            <w:r>
              <w:rPr>
                <w:sz w:val="28"/>
              </w:rPr>
              <w:t>символикой</w:t>
            </w:r>
            <w:r>
              <w:rPr>
                <w:spacing w:val="-14"/>
                <w:sz w:val="28"/>
              </w:rPr>
              <w:t xml:space="preserve"> </w:t>
            </w:r>
            <w:r>
              <w:rPr>
                <w:sz w:val="28"/>
              </w:rPr>
              <w:t xml:space="preserve">календарных обрядов, поиск информации о </w:t>
            </w:r>
            <w:proofErr w:type="spellStart"/>
            <w:proofErr w:type="gramStart"/>
            <w:r>
              <w:rPr>
                <w:sz w:val="28"/>
              </w:rPr>
              <w:t>соответ</w:t>
            </w:r>
            <w:proofErr w:type="spellEnd"/>
            <w:r>
              <w:rPr>
                <w:sz w:val="28"/>
              </w:rPr>
              <w:t xml:space="preserve">- </w:t>
            </w:r>
            <w:proofErr w:type="spellStart"/>
            <w:r>
              <w:rPr>
                <w:sz w:val="28"/>
              </w:rPr>
              <w:t>ствующих</w:t>
            </w:r>
            <w:proofErr w:type="spellEnd"/>
            <w:proofErr w:type="gramEnd"/>
            <w:r>
              <w:rPr>
                <w:sz w:val="28"/>
              </w:rPr>
              <w:t xml:space="preserve"> фольклорных традициях.</w:t>
            </w:r>
          </w:p>
          <w:p w14:paraId="215744C1" w14:textId="77777777" w:rsidR="00E55397" w:rsidRDefault="00395F00">
            <w:pPr>
              <w:pStyle w:val="TableParagraph"/>
              <w:ind w:left="8"/>
              <w:rPr>
                <w:sz w:val="28"/>
              </w:rPr>
            </w:pPr>
            <w:r>
              <w:rPr>
                <w:sz w:val="28"/>
              </w:rPr>
              <w:t>Разучивание</w:t>
            </w:r>
            <w:r>
              <w:rPr>
                <w:spacing w:val="-11"/>
                <w:sz w:val="28"/>
              </w:rPr>
              <w:t xml:space="preserve"> </w:t>
            </w:r>
            <w:r>
              <w:rPr>
                <w:sz w:val="28"/>
              </w:rPr>
              <w:t>и</w:t>
            </w:r>
            <w:r>
              <w:rPr>
                <w:spacing w:val="-9"/>
                <w:sz w:val="28"/>
              </w:rPr>
              <w:t xml:space="preserve"> </w:t>
            </w:r>
            <w:r>
              <w:rPr>
                <w:sz w:val="28"/>
              </w:rPr>
              <w:t>исполнение</w:t>
            </w:r>
            <w:r>
              <w:rPr>
                <w:spacing w:val="-9"/>
                <w:sz w:val="28"/>
              </w:rPr>
              <w:t xml:space="preserve"> </w:t>
            </w:r>
            <w:r>
              <w:rPr>
                <w:sz w:val="28"/>
              </w:rPr>
              <w:t>народных</w:t>
            </w:r>
            <w:r>
              <w:rPr>
                <w:spacing w:val="-11"/>
                <w:sz w:val="28"/>
              </w:rPr>
              <w:t xml:space="preserve"> </w:t>
            </w:r>
            <w:proofErr w:type="spellStart"/>
            <w:proofErr w:type="gramStart"/>
            <w:r>
              <w:rPr>
                <w:sz w:val="28"/>
              </w:rPr>
              <w:t>пе</w:t>
            </w:r>
            <w:proofErr w:type="spellEnd"/>
            <w:r>
              <w:rPr>
                <w:sz w:val="28"/>
              </w:rPr>
              <w:t>- сен</w:t>
            </w:r>
            <w:proofErr w:type="gramEnd"/>
            <w:r>
              <w:rPr>
                <w:sz w:val="28"/>
              </w:rPr>
              <w:t>, танцев.</w:t>
            </w:r>
          </w:p>
          <w:p w14:paraId="2BF57349" w14:textId="77777777" w:rsidR="00E55397" w:rsidRDefault="00395F00">
            <w:pPr>
              <w:pStyle w:val="TableParagraph"/>
              <w:spacing w:before="1"/>
              <w:ind w:left="8"/>
              <w:rPr>
                <w:sz w:val="28"/>
              </w:rPr>
            </w:pPr>
            <w:r>
              <w:rPr>
                <w:i/>
                <w:sz w:val="28"/>
              </w:rPr>
              <w:t xml:space="preserve">На выбор или факультативно </w:t>
            </w:r>
            <w:r>
              <w:rPr>
                <w:sz w:val="28"/>
              </w:rPr>
              <w:t xml:space="preserve">Реконструкция фольклорного обряда или его фрагмента. Участие в народном </w:t>
            </w:r>
            <w:proofErr w:type="spellStart"/>
            <w:proofErr w:type="gramStart"/>
            <w:r>
              <w:rPr>
                <w:sz w:val="28"/>
              </w:rPr>
              <w:t>гу</w:t>
            </w:r>
            <w:proofErr w:type="spellEnd"/>
            <w:r>
              <w:rPr>
                <w:sz w:val="28"/>
              </w:rPr>
              <w:t xml:space="preserve">- </w:t>
            </w:r>
            <w:proofErr w:type="spellStart"/>
            <w:r>
              <w:rPr>
                <w:sz w:val="28"/>
              </w:rPr>
              <w:t>лянии</w:t>
            </w:r>
            <w:proofErr w:type="spellEnd"/>
            <w:proofErr w:type="gramEnd"/>
            <w:r>
              <w:rPr>
                <w:sz w:val="28"/>
              </w:rPr>
              <w:t>,</w:t>
            </w:r>
            <w:r>
              <w:rPr>
                <w:spacing w:val="-18"/>
                <w:sz w:val="28"/>
              </w:rPr>
              <w:t xml:space="preserve"> </w:t>
            </w:r>
            <w:r>
              <w:rPr>
                <w:sz w:val="28"/>
              </w:rPr>
              <w:t>празднике</w:t>
            </w:r>
            <w:r>
              <w:rPr>
                <w:spacing w:val="-17"/>
                <w:sz w:val="28"/>
              </w:rPr>
              <w:t xml:space="preserve"> </w:t>
            </w:r>
            <w:r>
              <w:rPr>
                <w:sz w:val="28"/>
              </w:rPr>
              <w:t>на</w:t>
            </w:r>
            <w:r>
              <w:rPr>
                <w:spacing w:val="-18"/>
                <w:sz w:val="28"/>
              </w:rPr>
              <w:t xml:space="preserve"> </w:t>
            </w:r>
            <w:r>
              <w:rPr>
                <w:sz w:val="28"/>
              </w:rPr>
              <w:t>улицах</w:t>
            </w:r>
            <w:r>
              <w:rPr>
                <w:spacing w:val="-17"/>
                <w:sz w:val="28"/>
              </w:rPr>
              <w:t xml:space="preserve"> </w:t>
            </w:r>
            <w:r>
              <w:rPr>
                <w:sz w:val="28"/>
              </w:rPr>
              <w:t>своего</w:t>
            </w:r>
            <w:r>
              <w:rPr>
                <w:spacing w:val="-18"/>
                <w:sz w:val="28"/>
              </w:rPr>
              <w:t xml:space="preserve"> </w:t>
            </w:r>
            <w:r>
              <w:rPr>
                <w:sz w:val="28"/>
              </w:rPr>
              <w:t>города,</w:t>
            </w:r>
          </w:p>
          <w:p w14:paraId="025482D4" w14:textId="77777777" w:rsidR="00E55397" w:rsidRDefault="00395F00">
            <w:pPr>
              <w:pStyle w:val="TableParagraph"/>
              <w:spacing w:line="310" w:lineRule="exact"/>
              <w:ind w:left="8"/>
              <w:rPr>
                <w:sz w:val="28"/>
              </w:rPr>
            </w:pPr>
            <w:r>
              <w:rPr>
                <w:spacing w:val="-2"/>
                <w:sz w:val="28"/>
              </w:rPr>
              <w:t>посёлка</w:t>
            </w:r>
          </w:p>
        </w:tc>
      </w:tr>
    </w:tbl>
    <w:p w14:paraId="47D35B52" w14:textId="77777777" w:rsidR="00E55397" w:rsidRDefault="00E55397">
      <w:pPr>
        <w:pStyle w:val="a3"/>
        <w:ind w:left="0"/>
        <w:jc w:val="left"/>
        <w:rPr>
          <w:b/>
          <w:sz w:val="20"/>
        </w:rPr>
      </w:pPr>
    </w:p>
    <w:p w14:paraId="12634211" w14:textId="77777777" w:rsidR="00E55397" w:rsidRDefault="00E55397">
      <w:pPr>
        <w:pStyle w:val="a3"/>
        <w:ind w:left="0"/>
        <w:jc w:val="left"/>
        <w:rPr>
          <w:b/>
          <w:sz w:val="20"/>
        </w:rPr>
      </w:pPr>
    </w:p>
    <w:p w14:paraId="29E05FC3" w14:textId="77777777" w:rsidR="00E55397" w:rsidRDefault="00E55397">
      <w:pPr>
        <w:pStyle w:val="a3"/>
        <w:ind w:left="0"/>
        <w:jc w:val="left"/>
        <w:rPr>
          <w:b/>
          <w:sz w:val="20"/>
        </w:rPr>
      </w:pPr>
    </w:p>
    <w:p w14:paraId="1FC68A84" w14:textId="77777777" w:rsidR="00E55397" w:rsidRDefault="00395F00">
      <w:pPr>
        <w:pStyle w:val="a3"/>
        <w:spacing w:before="192"/>
        <w:ind w:left="0"/>
        <w:jc w:val="left"/>
        <w:rPr>
          <w:b/>
          <w:sz w:val="20"/>
        </w:rPr>
      </w:pPr>
      <w:r>
        <w:rPr>
          <w:noProof/>
        </w:rPr>
        <mc:AlternateContent>
          <mc:Choice Requires="wps">
            <w:drawing>
              <wp:anchor distT="0" distB="0" distL="0" distR="0" simplePos="0" relativeHeight="487625728" behindDoc="1" locked="0" layoutInCell="1" allowOverlap="1" wp14:anchorId="3A16E027" wp14:editId="1AA20EB6">
                <wp:simplePos x="0" y="0"/>
                <wp:positionH relativeFrom="page">
                  <wp:posOffset>522731</wp:posOffset>
                </wp:positionH>
                <wp:positionV relativeFrom="paragraph">
                  <wp:posOffset>283640</wp:posOffset>
                </wp:positionV>
                <wp:extent cx="1829435" cy="762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A290BD" id="Graphic 110" o:spid="_x0000_s1026" style="position:absolute;margin-left:41.15pt;margin-top:22.35pt;width:144.05pt;height:.6pt;z-index:-156907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" path="m1829054,l,,,7620r1829054,l1829054,xe" fillcolor="black" stroked="f">
                <v:path arrowok="t"/>
                <w10:wrap type="topAndBottom" anchorx="page"/>
              </v:shape>
            </w:pict>
          </mc:Fallback>
        </mc:AlternateContent>
      </w:r>
    </w:p>
    <w:p w14:paraId="1EBCB928" w14:textId="77777777" w:rsidR="00E55397" w:rsidRPr="00054A83" w:rsidRDefault="00395F00">
      <w:pPr>
        <w:tabs>
          <w:tab w:val="left" w:pos="811"/>
        </w:tabs>
        <w:spacing w:before="261" w:line="369" w:lineRule="auto"/>
        <w:ind w:left="343" w:right="127" w:hanging="240"/>
        <w:rPr>
          <w:sz w:val="24"/>
          <w:szCs w:val="24"/>
        </w:rPr>
      </w:pPr>
      <w:r>
        <w:rPr>
          <w:rFonts w:ascii="Microsoft Sans Serif" w:hAnsi="Microsoft Sans Serif"/>
          <w:spacing w:val="-4"/>
          <w:position w:val="6"/>
          <w:sz w:val="16"/>
        </w:rPr>
        <w:t>XXVI</w:t>
      </w:r>
      <w:r w:rsidRPr="00054A83">
        <w:rPr>
          <w:position w:val="6"/>
          <w:sz w:val="24"/>
          <w:szCs w:val="24"/>
        </w:rPr>
        <w:tab/>
      </w:r>
      <w:r w:rsidRPr="00054A83">
        <w:rPr>
          <w:sz w:val="24"/>
          <w:szCs w:val="24"/>
        </w:rPr>
        <w:t>В</w:t>
      </w:r>
      <w:r w:rsidRPr="00054A83">
        <w:rPr>
          <w:spacing w:val="-2"/>
          <w:sz w:val="24"/>
          <w:szCs w:val="24"/>
        </w:rPr>
        <w:t xml:space="preserve"> </w:t>
      </w:r>
      <w:r w:rsidRPr="00054A83">
        <w:rPr>
          <w:sz w:val="24"/>
          <w:szCs w:val="24"/>
        </w:rPr>
        <w:t>случае,</w:t>
      </w:r>
      <w:r w:rsidRPr="00054A83">
        <w:rPr>
          <w:spacing w:val="-5"/>
          <w:sz w:val="24"/>
          <w:szCs w:val="24"/>
        </w:rPr>
        <w:t xml:space="preserve"> </w:t>
      </w:r>
      <w:r w:rsidRPr="00054A83">
        <w:rPr>
          <w:sz w:val="24"/>
          <w:szCs w:val="24"/>
        </w:rPr>
        <w:t>если</w:t>
      </w:r>
      <w:r w:rsidRPr="00054A83">
        <w:rPr>
          <w:spacing w:val="-3"/>
          <w:sz w:val="24"/>
          <w:szCs w:val="24"/>
        </w:rPr>
        <w:t xml:space="preserve"> </w:t>
      </w:r>
      <w:r w:rsidRPr="00054A83">
        <w:rPr>
          <w:sz w:val="24"/>
          <w:szCs w:val="24"/>
        </w:rPr>
        <w:t>в</w:t>
      </w:r>
      <w:r w:rsidRPr="00054A83">
        <w:rPr>
          <w:spacing w:val="-5"/>
          <w:sz w:val="24"/>
          <w:szCs w:val="24"/>
        </w:rPr>
        <w:t xml:space="preserve"> </w:t>
      </w:r>
      <w:r w:rsidRPr="00054A83">
        <w:rPr>
          <w:sz w:val="24"/>
          <w:szCs w:val="24"/>
        </w:rPr>
        <w:t>начальной</w:t>
      </w:r>
      <w:r w:rsidRPr="00054A83">
        <w:rPr>
          <w:spacing w:val="-2"/>
          <w:sz w:val="24"/>
          <w:szCs w:val="24"/>
        </w:rPr>
        <w:t xml:space="preserve"> </w:t>
      </w:r>
      <w:r w:rsidRPr="00054A83">
        <w:rPr>
          <w:sz w:val="24"/>
          <w:szCs w:val="24"/>
        </w:rPr>
        <w:t>школе</w:t>
      </w:r>
      <w:r w:rsidRPr="00054A83">
        <w:rPr>
          <w:spacing w:val="-5"/>
          <w:sz w:val="24"/>
          <w:szCs w:val="24"/>
        </w:rPr>
        <w:t xml:space="preserve"> </w:t>
      </w:r>
      <w:r w:rsidRPr="00054A83">
        <w:rPr>
          <w:sz w:val="24"/>
          <w:szCs w:val="24"/>
        </w:rPr>
        <w:t>тематический</w:t>
      </w:r>
      <w:r w:rsidRPr="00054A83">
        <w:rPr>
          <w:spacing w:val="-3"/>
          <w:sz w:val="24"/>
          <w:szCs w:val="24"/>
        </w:rPr>
        <w:t xml:space="preserve"> </w:t>
      </w:r>
      <w:r w:rsidRPr="00054A83">
        <w:rPr>
          <w:sz w:val="24"/>
          <w:szCs w:val="24"/>
        </w:rPr>
        <w:t>материал</w:t>
      </w:r>
      <w:r w:rsidRPr="00054A83">
        <w:rPr>
          <w:spacing w:val="-5"/>
          <w:sz w:val="24"/>
          <w:szCs w:val="24"/>
        </w:rPr>
        <w:t xml:space="preserve"> </w:t>
      </w:r>
      <w:r w:rsidRPr="00054A83">
        <w:rPr>
          <w:sz w:val="24"/>
          <w:szCs w:val="24"/>
        </w:rPr>
        <w:t>по</w:t>
      </w:r>
      <w:r w:rsidRPr="00054A83">
        <w:rPr>
          <w:spacing w:val="-2"/>
          <w:sz w:val="24"/>
          <w:szCs w:val="24"/>
        </w:rPr>
        <w:t xml:space="preserve"> </w:t>
      </w:r>
      <w:r w:rsidRPr="00054A83">
        <w:rPr>
          <w:sz w:val="24"/>
          <w:szCs w:val="24"/>
        </w:rPr>
        <w:t>блокам</w:t>
      </w:r>
      <w:r w:rsidRPr="00054A83">
        <w:rPr>
          <w:spacing w:val="-6"/>
          <w:sz w:val="24"/>
          <w:szCs w:val="24"/>
        </w:rPr>
        <w:t xml:space="preserve"> </w:t>
      </w:r>
      <w:r w:rsidRPr="00054A83">
        <w:rPr>
          <w:sz w:val="24"/>
          <w:szCs w:val="24"/>
        </w:rPr>
        <w:t>1</w:t>
      </w:r>
      <w:r w:rsidRPr="00054A83">
        <w:rPr>
          <w:spacing w:val="-4"/>
          <w:sz w:val="24"/>
          <w:szCs w:val="24"/>
        </w:rPr>
        <w:t xml:space="preserve"> </w:t>
      </w:r>
      <w:r w:rsidRPr="00054A83">
        <w:rPr>
          <w:sz w:val="24"/>
          <w:szCs w:val="24"/>
        </w:rPr>
        <w:t>и</w:t>
      </w:r>
      <w:r w:rsidRPr="00054A83">
        <w:rPr>
          <w:spacing w:val="-5"/>
          <w:sz w:val="24"/>
          <w:szCs w:val="24"/>
        </w:rPr>
        <w:t xml:space="preserve"> </w:t>
      </w:r>
      <w:r w:rsidRPr="00054A83">
        <w:rPr>
          <w:sz w:val="24"/>
          <w:szCs w:val="24"/>
        </w:rPr>
        <w:t>2</w:t>
      </w:r>
      <w:r w:rsidRPr="00054A83">
        <w:rPr>
          <w:spacing w:val="-2"/>
          <w:sz w:val="24"/>
          <w:szCs w:val="24"/>
        </w:rPr>
        <w:t xml:space="preserve"> </w:t>
      </w:r>
      <w:r w:rsidRPr="00054A83">
        <w:rPr>
          <w:sz w:val="24"/>
          <w:szCs w:val="24"/>
        </w:rPr>
        <w:t>уже</w:t>
      </w:r>
      <w:r w:rsidRPr="00054A83">
        <w:rPr>
          <w:spacing w:val="-2"/>
          <w:sz w:val="24"/>
          <w:szCs w:val="24"/>
        </w:rPr>
        <w:t xml:space="preserve"> </w:t>
      </w:r>
      <w:r w:rsidRPr="00054A83">
        <w:rPr>
          <w:sz w:val="24"/>
          <w:szCs w:val="24"/>
        </w:rPr>
        <w:t>был</w:t>
      </w:r>
      <w:r w:rsidRPr="00054A83">
        <w:rPr>
          <w:spacing w:val="-5"/>
          <w:sz w:val="24"/>
          <w:szCs w:val="24"/>
        </w:rPr>
        <w:t xml:space="preserve"> </w:t>
      </w:r>
      <w:r w:rsidRPr="00054A83">
        <w:rPr>
          <w:sz w:val="24"/>
          <w:szCs w:val="24"/>
        </w:rPr>
        <w:t>освоен</w:t>
      </w:r>
      <w:r w:rsidRPr="00054A83">
        <w:rPr>
          <w:spacing w:val="-3"/>
          <w:sz w:val="24"/>
          <w:szCs w:val="24"/>
        </w:rPr>
        <w:t xml:space="preserve"> </w:t>
      </w:r>
      <w:r w:rsidRPr="00054A83">
        <w:rPr>
          <w:sz w:val="24"/>
          <w:szCs w:val="24"/>
        </w:rPr>
        <w:t>на</w:t>
      </w:r>
      <w:r w:rsidRPr="00054A83">
        <w:rPr>
          <w:spacing w:val="-5"/>
          <w:sz w:val="24"/>
          <w:szCs w:val="24"/>
        </w:rPr>
        <w:t xml:space="preserve"> </w:t>
      </w:r>
      <w:r w:rsidRPr="00054A83">
        <w:rPr>
          <w:sz w:val="24"/>
          <w:szCs w:val="24"/>
        </w:rPr>
        <w:t>достаточном</w:t>
      </w:r>
      <w:r w:rsidRPr="00054A83">
        <w:rPr>
          <w:spacing w:val="-3"/>
          <w:sz w:val="24"/>
          <w:szCs w:val="24"/>
        </w:rPr>
        <w:t xml:space="preserve"> </w:t>
      </w:r>
      <w:r w:rsidRPr="00054A83">
        <w:rPr>
          <w:sz w:val="24"/>
          <w:szCs w:val="24"/>
        </w:rPr>
        <w:t>уровне,</w:t>
      </w:r>
      <w:r w:rsidRPr="00054A83">
        <w:rPr>
          <w:spacing w:val="-5"/>
          <w:sz w:val="24"/>
          <w:szCs w:val="24"/>
        </w:rPr>
        <w:t xml:space="preserve"> </w:t>
      </w:r>
      <w:r w:rsidRPr="00054A83">
        <w:rPr>
          <w:sz w:val="24"/>
          <w:szCs w:val="24"/>
        </w:rPr>
        <w:t>целесообразно повторить его сокращённо и увеличить количество учебных часов на изучение других тематических блоков.</w:t>
      </w:r>
    </w:p>
    <w:p w14:paraId="4917E6C8" w14:textId="77777777" w:rsidR="00E55397" w:rsidRPr="00054A83" w:rsidRDefault="00395F00">
      <w:pPr>
        <w:tabs>
          <w:tab w:val="left" w:pos="811"/>
        </w:tabs>
        <w:spacing w:line="369" w:lineRule="auto"/>
        <w:ind w:left="343" w:right="127" w:hanging="240"/>
        <w:rPr>
          <w:sz w:val="24"/>
          <w:szCs w:val="24"/>
        </w:rPr>
      </w:pPr>
      <w:proofErr w:type="gramStart"/>
      <w:r w:rsidRPr="00054A83">
        <w:rPr>
          <w:spacing w:val="-2"/>
          <w:position w:val="6"/>
          <w:sz w:val="24"/>
          <w:szCs w:val="24"/>
        </w:rPr>
        <w:t>XXVII</w:t>
      </w:r>
      <w:r w:rsidRPr="00054A83">
        <w:rPr>
          <w:position w:val="6"/>
          <w:sz w:val="24"/>
          <w:szCs w:val="24"/>
        </w:rPr>
        <w:tab/>
      </w:r>
      <w:r w:rsidRPr="00054A83">
        <w:rPr>
          <w:sz w:val="24"/>
          <w:szCs w:val="24"/>
        </w:rPr>
        <w:t>При</w:t>
      </w:r>
      <w:proofErr w:type="gramEnd"/>
      <w:r w:rsidRPr="00054A83">
        <w:rPr>
          <w:spacing w:val="-11"/>
          <w:sz w:val="24"/>
          <w:szCs w:val="24"/>
        </w:rPr>
        <w:t xml:space="preserve"> </w:t>
      </w:r>
      <w:r w:rsidRPr="00054A83">
        <w:rPr>
          <w:sz w:val="24"/>
          <w:szCs w:val="24"/>
        </w:rPr>
        <w:t>выборе</w:t>
      </w:r>
      <w:r w:rsidRPr="00054A83">
        <w:rPr>
          <w:spacing w:val="-11"/>
          <w:sz w:val="24"/>
          <w:szCs w:val="24"/>
        </w:rPr>
        <w:t xml:space="preserve"> </w:t>
      </w:r>
      <w:r w:rsidRPr="00054A83">
        <w:rPr>
          <w:sz w:val="24"/>
          <w:szCs w:val="24"/>
        </w:rPr>
        <w:t>данного</w:t>
      </w:r>
      <w:r w:rsidRPr="00054A83">
        <w:rPr>
          <w:spacing w:val="-15"/>
          <w:sz w:val="24"/>
          <w:szCs w:val="24"/>
        </w:rPr>
        <w:t xml:space="preserve"> </w:t>
      </w:r>
      <w:r w:rsidRPr="00054A83">
        <w:rPr>
          <w:sz w:val="24"/>
          <w:szCs w:val="24"/>
        </w:rPr>
        <w:t>тематического</w:t>
      </w:r>
      <w:r w:rsidRPr="00054A83">
        <w:rPr>
          <w:spacing w:val="-11"/>
          <w:sz w:val="24"/>
          <w:szCs w:val="24"/>
        </w:rPr>
        <w:t xml:space="preserve"> </w:t>
      </w:r>
      <w:r w:rsidRPr="00054A83">
        <w:rPr>
          <w:sz w:val="24"/>
          <w:szCs w:val="24"/>
        </w:rPr>
        <w:t>блока</w:t>
      </w:r>
      <w:r w:rsidRPr="00054A83">
        <w:rPr>
          <w:spacing w:val="-13"/>
          <w:sz w:val="24"/>
          <w:szCs w:val="24"/>
        </w:rPr>
        <w:t xml:space="preserve"> </w:t>
      </w:r>
      <w:r w:rsidRPr="00054A83">
        <w:rPr>
          <w:sz w:val="24"/>
          <w:szCs w:val="24"/>
        </w:rPr>
        <w:t>рекомендуется</w:t>
      </w:r>
      <w:r w:rsidRPr="00054A83">
        <w:rPr>
          <w:spacing w:val="-11"/>
          <w:sz w:val="24"/>
          <w:szCs w:val="24"/>
        </w:rPr>
        <w:t xml:space="preserve"> </w:t>
      </w:r>
      <w:r w:rsidRPr="00054A83">
        <w:rPr>
          <w:sz w:val="24"/>
          <w:szCs w:val="24"/>
        </w:rPr>
        <w:t>включать</w:t>
      </w:r>
      <w:r w:rsidRPr="00054A83">
        <w:rPr>
          <w:spacing w:val="-12"/>
          <w:sz w:val="24"/>
          <w:szCs w:val="24"/>
        </w:rPr>
        <w:t xml:space="preserve"> </w:t>
      </w:r>
      <w:r w:rsidRPr="00054A83">
        <w:rPr>
          <w:sz w:val="24"/>
          <w:szCs w:val="24"/>
        </w:rPr>
        <w:t>его</w:t>
      </w:r>
      <w:r w:rsidRPr="00054A83">
        <w:rPr>
          <w:spacing w:val="-13"/>
          <w:sz w:val="24"/>
          <w:szCs w:val="24"/>
        </w:rPr>
        <w:t xml:space="preserve"> </w:t>
      </w:r>
      <w:r w:rsidRPr="00054A83">
        <w:rPr>
          <w:sz w:val="24"/>
          <w:szCs w:val="24"/>
        </w:rPr>
        <w:t>в</w:t>
      </w:r>
      <w:r w:rsidRPr="00054A83">
        <w:rPr>
          <w:spacing w:val="-12"/>
          <w:sz w:val="24"/>
          <w:szCs w:val="24"/>
        </w:rPr>
        <w:t xml:space="preserve"> </w:t>
      </w:r>
      <w:r w:rsidRPr="00054A83">
        <w:rPr>
          <w:sz w:val="24"/>
          <w:szCs w:val="24"/>
        </w:rPr>
        <w:t>тематическое</w:t>
      </w:r>
      <w:r w:rsidRPr="00054A83">
        <w:rPr>
          <w:spacing w:val="-11"/>
          <w:sz w:val="24"/>
          <w:szCs w:val="24"/>
        </w:rPr>
        <w:t xml:space="preserve"> </w:t>
      </w:r>
      <w:r w:rsidRPr="00054A83">
        <w:rPr>
          <w:sz w:val="24"/>
          <w:szCs w:val="24"/>
        </w:rPr>
        <w:t>планирование</w:t>
      </w:r>
      <w:r w:rsidRPr="00054A83">
        <w:rPr>
          <w:spacing w:val="-12"/>
          <w:sz w:val="24"/>
          <w:szCs w:val="24"/>
        </w:rPr>
        <w:t xml:space="preserve"> </w:t>
      </w:r>
      <w:r w:rsidRPr="00054A83">
        <w:rPr>
          <w:sz w:val="24"/>
          <w:szCs w:val="24"/>
        </w:rPr>
        <w:t>в</w:t>
      </w:r>
      <w:r w:rsidRPr="00054A83">
        <w:rPr>
          <w:spacing w:val="-12"/>
          <w:sz w:val="24"/>
          <w:szCs w:val="24"/>
        </w:rPr>
        <w:t xml:space="preserve"> </w:t>
      </w:r>
      <w:r w:rsidRPr="00054A83">
        <w:rPr>
          <w:sz w:val="24"/>
          <w:szCs w:val="24"/>
        </w:rPr>
        <w:t>четверти,</w:t>
      </w:r>
      <w:r w:rsidRPr="00054A83">
        <w:rPr>
          <w:spacing w:val="-13"/>
          <w:sz w:val="24"/>
          <w:szCs w:val="24"/>
        </w:rPr>
        <w:t xml:space="preserve"> </w:t>
      </w:r>
      <w:r w:rsidRPr="00054A83">
        <w:rPr>
          <w:sz w:val="24"/>
          <w:szCs w:val="24"/>
        </w:rPr>
        <w:t>соответствующей конкретному календарному сезону.</w:t>
      </w:r>
    </w:p>
    <w:p w14:paraId="34FD69CA" w14:textId="77777777" w:rsidR="00E55397" w:rsidRDefault="00E55397">
      <w:pPr>
        <w:spacing w:line="369" w:lineRule="auto"/>
        <w:rPr>
          <w:rFonts w:ascii="Microsoft Sans Serif" w:hAnsi="Microsoft Sans Serif"/>
          <w:sz w:val="24"/>
        </w:rPr>
        <w:sectPr w:rsidR="00E55397" w:rsidSect="00054A83">
          <w:pgSz w:w="11910" w:h="16840"/>
          <w:pgMar w:top="360" w:right="280" w:bottom="720" w:left="420" w:header="720" w:footer="720" w:gutter="0"/>
          <w:cols w:space="720"/>
          <w:docGrid w:linePitch="299"/>
        </w:sect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4"/>
        <w:gridCol w:w="1527"/>
        <w:gridCol w:w="2218"/>
        <w:gridCol w:w="6097"/>
      </w:tblGrid>
      <w:tr w:rsidR="00E55397" w14:paraId="777F359C" w14:textId="77777777" w:rsidTr="00054A83">
        <w:trPr>
          <w:trHeight w:val="4267"/>
        </w:trPr>
        <w:tc>
          <w:tcPr>
            <w:tcW w:w="1354" w:type="dxa"/>
          </w:tcPr>
          <w:p w14:paraId="78D029C5" w14:textId="77777777" w:rsidR="00E55397" w:rsidRDefault="00395F00" w:rsidP="00054A83">
            <w:pPr>
              <w:pStyle w:val="TableParagraph"/>
              <w:spacing w:line="317" w:lineRule="exact"/>
              <w:ind w:left="9"/>
              <w:rPr>
                <w:sz w:val="28"/>
              </w:rPr>
            </w:pPr>
            <w:r>
              <w:rPr>
                <w:spacing w:val="-5"/>
                <w:sz w:val="28"/>
              </w:rPr>
              <w:lastRenderedPageBreak/>
              <w:t>В)</w:t>
            </w:r>
          </w:p>
          <w:p w14:paraId="64DF5E07" w14:textId="77777777" w:rsidR="00E55397" w:rsidRDefault="00395F00" w:rsidP="00054A83">
            <w:pPr>
              <w:pStyle w:val="TableParagraph"/>
              <w:ind w:left="9" w:right="155"/>
              <w:rPr>
                <w:sz w:val="28"/>
              </w:rPr>
            </w:pPr>
            <w:r>
              <w:rPr>
                <w:sz w:val="28"/>
              </w:rPr>
              <w:t>3—4</w:t>
            </w:r>
            <w:r>
              <w:rPr>
                <w:spacing w:val="-18"/>
                <w:sz w:val="28"/>
              </w:rPr>
              <w:t xml:space="preserve"> </w:t>
            </w:r>
            <w:r>
              <w:rPr>
                <w:sz w:val="28"/>
              </w:rPr>
              <w:t xml:space="preserve">учеб </w:t>
            </w:r>
            <w:proofErr w:type="spellStart"/>
            <w:r>
              <w:rPr>
                <w:sz w:val="28"/>
              </w:rPr>
              <w:t>ных</w:t>
            </w:r>
            <w:proofErr w:type="spellEnd"/>
            <w:r>
              <w:rPr>
                <w:sz w:val="28"/>
              </w:rPr>
              <w:t xml:space="preserve"> часа</w:t>
            </w:r>
          </w:p>
        </w:tc>
        <w:tc>
          <w:tcPr>
            <w:tcW w:w="1527" w:type="dxa"/>
          </w:tcPr>
          <w:p w14:paraId="68272F4C" w14:textId="77777777" w:rsidR="00E55397" w:rsidRDefault="00395F00" w:rsidP="00054A83">
            <w:pPr>
              <w:pStyle w:val="TableParagraph"/>
              <w:ind w:left="8"/>
              <w:rPr>
                <w:sz w:val="28"/>
              </w:rPr>
            </w:pPr>
            <w:r>
              <w:rPr>
                <w:spacing w:val="-2"/>
                <w:sz w:val="28"/>
              </w:rPr>
              <w:t>Семейный фольклор</w:t>
            </w:r>
          </w:p>
        </w:tc>
        <w:tc>
          <w:tcPr>
            <w:tcW w:w="2218" w:type="dxa"/>
          </w:tcPr>
          <w:p w14:paraId="424E6102" w14:textId="77777777" w:rsidR="00E55397" w:rsidRDefault="00395F00" w:rsidP="00054A83">
            <w:pPr>
              <w:pStyle w:val="TableParagraph"/>
              <w:ind w:left="8"/>
              <w:rPr>
                <w:sz w:val="28"/>
              </w:rPr>
            </w:pPr>
            <w:r>
              <w:rPr>
                <w:spacing w:val="-2"/>
                <w:sz w:val="28"/>
              </w:rPr>
              <w:t xml:space="preserve">Фольклорные </w:t>
            </w:r>
            <w:r>
              <w:rPr>
                <w:sz w:val="28"/>
              </w:rPr>
              <w:t>жанры,</w:t>
            </w:r>
            <w:r>
              <w:rPr>
                <w:spacing w:val="-18"/>
                <w:sz w:val="28"/>
              </w:rPr>
              <w:t xml:space="preserve"> </w:t>
            </w:r>
            <w:r>
              <w:rPr>
                <w:sz w:val="28"/>
              </w:rPr>
              <w:t xml:space="preserve">связанные с жизнью </w:t>
            </w:r>
            <w:proofErr w:type="gramStart"/>
            <w:r>
              <w:rPr>
                <w:sz w:val="28"/>
              </w:rPr>
              <w:t>чело- века</w:t>
            </w:r>
            <w:proofErr w:type="gramEnd"/>
            <w:r>
              <w:rPr>
                <w:sz w:val="28"/>
              </w:rPr>
              <w:t>: свадебный обряд,</w:t>
            </w:r>
            <w:r>
              <w:rPr>
                <w:spacing w:val="-18"/>
                <w:sz w:val="28"/>
              </w:rPr>
              <w:t xml:space="preserve"> </w:t>
            </w:r>
            <w:r>
              <w:rPr>
                <w:sz w:val="28"/>
              </w:rPr>
              <w:t xml:space="preserve">рекрутские песни, </w:t>
            </w:r>
            <w:proofErr w:type="spellStart"/>
            <w:r>
              <w:rPr>
                <w:sz w:val="28"/>
              </w:rPr>
              <w:t>пла</w:t>
            </w:r>
            <w:proofErr w:type="spellEnd"/>
            <w:r>
              <w:rPr>
                <w:sz w:val="28"/>
              </w:rPr>
              <w:t>-</w:t>
            </w:r>
          </w:p>
          <w:p w14:paraId="53EC60DE" w14:textId="77777777" w:rsidR="00E55397" w:rsidRDefault="00395F00" w:rsidP="00054A83">
            <w:pPr>
              <w:pStyle w:val="TableParagraph"/>
              <w:ind w:left="8"/>
              <w:rPr>
                <w:sz w:val="28"/>
              </w:rPr>
            </w:pPr>
            <w:proofErr w:type="spellStart"/>
            <w:r>
              <w:rPr>
                <w:spacing w:val="-2"/>
                <w:sz w:val="28"/>
              </w:rPr>
              <w:t>чи</w:t>
            </w:r>
            <w:proofErr w:type="spellEnd"/>
            <w:r>
              <w:rPr>
                <w:spacing w:val="-2"/>
                <w:sz w:val="28"/>
              </w:rPr>
              <w:t>-причитания</w:t>
            </w:r>
          </w:p>
        </w:tc>
        <w:tc>
          <w:tcPr>
            <w:tcW w:w="6097" w:type="dxa"/>
          </w:tcPr>
          <w:p w14:paraId="2E4D0801" w14:textId="77777777" w:rsidR="00E55397" w:rsidRDefault="00E55397" w:rsidP="00054A83">
            <w:pPr>
              <w:pStyle w:val="TableParagraph"/>
              <w:spacing w:before="201"/>
              <w:rPr>
                <w:rFonts w:ascii="Microsoft Sans Serif"/>
                <w:sz w:val="28"/>
              </w:rPr>
            </w:pPr>
          </w:p>
          <w:p w14:paraId="5C38E2A8" w14:textId="77777777" w:rsidR="00E55397" w:rsidRDefault="00395F00" w:rsidP="00054A83">
            <w:pPr>
              <w:pStyle w:val="TableParagraph"/>
              <w:spacing w:before="1"/>
              <w:ind w:left="8"/>
              <w:rPr>
                <w:i/>
                <w:sz w:val="28"/>
              </w:rPr>
            </w:pPr>
            <w:r>
              <w:rPr>
                <w:sz w:val="28"/>
              </w:rPr>
              <w:t>Знакомство</w:t>
            </w:r>
            <w:r>
              <w:rPr>
                <w:spacing w:val="-10"/>
                <w:sz w:val="28"/>
              </w:rPr>
              <w:t xml:space="preserve"> </w:t>
            </w:r>
            <w:r>
              <w:rPr>
                <w:sz w:val="28"/>
              </w:rPr>
              <w:t>с</w:t>
            </w:r>
            <w:r>
              <w:rPr>
                <w:spacing w:val="-12"/>
                <w:sz w:val="28"/>
              </w:rPr>
              <w:t xml:space="preserve"> </w:t>
            </w:r>
            <w:r>
              <w:rPr>
                <w:sz w:val="28"/>
              </w:rPr>
              <w:t>фольклорными</w:t>
            </w:r>
            <w:r>
              <w:rPr>
                <w:spacing w:val="-10"/>
                <w:sz w:val="28"/>
              </w:rPr>
              <w:t xml:space="preserve"> </w:t>
            </w:r>
            <w:r>
              <w:rPr>
                <w:sz w:val="28"/>
              </w:rPr>
              <w:t>жанрами</w:t>
            </w:r>
            <w:r>
              <w:rPr>
                <w:spacing w:val="-10"/>
                <w:sz w:val="28"/>
              </w:rPr>
              <w:t xml:space="preserve"> </w:t>
            </w:r>
            <w:r>
              <w:rPr>
                <w:sz w:val="28"/>
              </w:rPr>
              <w:t xml:space="preserve">семейного цикла. Изучение особенностей их исполнения и звучания. Определение на слух жанровой </w:t>
            </w:r>
            <w:proofErr w:type="gramStart"/>
            <w:r>
              <w:rPr>
                <w:sz w:val="28"/>
              </w:rPr>
              <w:t xml:space="preserve">при- </w:t>
            </w:r>
            <w:proofErr w:type="spellStart"/>
            <w:r>
              <w:rPr>
                <w:sz w:val="28"/>
              </w:rPr>
              <w:t>надлежности</w:t>
            </w:r>
            <w:proofErr w:type="spellEnd"/>
            <w:proofErr w:type="gramEnd"/>
            <w:r>
              <w:rPr>
                <w:sz w:val="28"/>
              </w:rPr>
              <w:t xml:space="preserve">, анализ символики традиционных образов. Разучивание и исполнение отдельных песен, фрагментов обрядов (по выбору учителя). </w:t>
            </w:r>
            <w:r>
              <w:rPr>
                <w:i/>
                <w:sz w:val="28"/>
              </w:rPr>
              <w:t>На выбор или факультативно</w:t>
            </w:r>
          </w:p>
          <w:p w14:paraId="0D5C2E23" w14:textId="77777777" w:rsidR="00E55397" w:rsidRDefault="00395F00" w:rsidP="00054A83">
            <w:pPr>
              <w:pStyle w:val="TableParagraph"/>
              <w:ind w:left="8"/>
              <w:rPr>
                <w:sz w:val="28"/>
              </w:rPr>
            </w:pPr>
            <w:r>
              <w:rPr>
                <w:sz w:val="28"/>
              </w:rPr>
              <w:t>Реконструкция фольклорного обряда или его фрагмента.</w:t>
            </w:r>
            <w:r>
              <w:rPr>
                <w:spacing w:val="-10"/>
                <w:sz w:val="28"/>
              </w:rPr>
              <w:t xml:space="preserve"> </w:t>
            </w:r>
            <w:r>
              <w:rPr>
                <w:sz w:val="28"/>
              </w:rPr>
              <w:t>Исследовательские</w:t>
            </w:r>
            <w:r>
              <w:rPr>
                <w:spacing w:val="-11"/>
                <w:sz w:val="28"/>
              </w:rPr>
              <w:t xml:space="preserve"> </w:t>
            </w:r>
            <w:r>
              <w:rPr>
                <w:sz w:val="28"/>
              </w:rPr>
              <w:t>проекты</w:t>
            </w:r>
            <w:r>
              <w:rPr>
                <w:spacing w:val="-11"/>
                <w:sz w:val="28"/>
              </w:rPr>
              <w:t xml:space="preserve"> </w:t>
            </w:r>
            <w:r>
              <w:rPr>
                <w:sz w:val="28"/>
              </w:rPr>
              <w:t>по</w:t>
            </w:r>
            <w:r>
              <w:rPr>
                <w:spacing w:val="-8"/>
                <w:sz w:val="28"/>
              </w:rPr>
              <w:t xml:space="preserve"> </w:t>
            </w:r>
            <w:r>
              <w:rPr>
                <w:sz w:val="28"/>
              </w:rPr>
              <w:t>теме</w:t>
            </w:r>
          </w:p>
          <w:p w14:paraId="2462A5CB" w14:textId="77777777" w:rsidR="00E55397" w:rsidRDefault="00395F00" w:rsidP="00054A83">
            <w:pPr>
              <w:pStyle w:val="TableParagraph"/>
              <w:spacing w:line="321" w:lineRule="exact"/>
              <w:ind w:left="8"/>
              <w:rPr>
                <w:sz w:val="28"/>
              </w:rPr>
            </w:pPr>
            <w:r>
              <w:rPr>
                <w:sz w:val="28"/>
              </w:rPr>
              <w:t>«Жанры</w:t>
            </w:r>
            <w:r>
              <w:rPr>
                <w:spacing w:val="-8"/>
                <w:sz w:val="28"/>
              </w:rPr>
              <w:t xml:space="preserve"> </w:t>
            </w:r>
            <w:r>
              <w:rPr>
                <w:sz w:val="28"/>
              </w:rPr>
              <w:t>семейного</w:t>
            </w:r>
            <w:r>
              <w:rPr>
                <w:spacing w:val="-8"/>
                <w:sz w:val="28"/>
              </w:rPr>
              <w:t xml:space="preserve"> </w:t>
            </w:r>
            <w:r>
              <w:rPr>
                <w:spacing w:val="-2"/>
                <w:sz w:val="28"/>
              </w:rPr>
              <w:t>фольклора»</w:t>
            </w:r>
          </w:p>
        </w:tc>
      </w:tr>
      <w:tr w:rsidR="00E55397" w14:paraId="0674915D" w14:textId="77777777" w:rsidTr="00054A83">
        <w:trPr>
          <w:trHeight w:val="5660"/>
        </w:trPr>
        <w:tc>
          <w:tcPr>
            <w:tcW w:w="1354" w:type="dxa"/>
          </w:tcPr>
          <w:p w14:paraId="66388BD8" w14:textId="77777777" w:rsidR="00E55397" w:rsidRDefault="00395F00" w:rsidP="00054A83">
            <w:pPr>
              <w:pStyle w:val="TableParagraph"/>
              <w:spacing w:line="315" w:lineRule="exact"/>
              <w:ind w:left="9"/>
              <w:rPr>
                <w:sz w:val="28"/>
              </w:rPr>
            </w:pPr>
            <w:r>
              <w:rPr>
                <w:spacing w:val="-5"/>
                <w:sz w:val="28"/>
              </w:rPr>
              <w:t>Г)</w:t>
            </w:r>
          </w:p>
          <w:p w14:paraId="2259C625" w14:textId="77777777" w:rsidR="00E55397" w:rsidRDefault="00395F00" w:rsidP="00054A83">
            <w:pPr>
              <w:pStyle w:val="TableParagraph"/>
              <w:spacing w:line="242" w:lineRule="auto"/>
              <w:ind w:left="9" w:right="155"/>
              <w:rPr>
                <w:sz w:val="28"/>
              </w:rPr>
            </w:pPr>
            <w:r>
              <w:rPr>
                <w:sz w:val="28"/>
              </w:rPr>
              <w:t>3—4</w:t>
            </w:r>
            <w:r>
              <w:rPr>
                <w:spacing w:val="-18"/>
                <w:sz w:val="28"/>
              </w:rPr>
              <w:t xml:space="preserve"> </w:t>
            </w:r>
            <w:r>
              <w:rPr>
                <w:sz w:val="28"/>
              </w:rPr>
              <w:t xml:space="preserve">учеб </w:t>
            </w:r>
            <w:proofErr w:type="spellStart"/>
            <w:r>
              <w:rPr>
                <w:sz w:val="28"/>
              </w:rPr>
              <w:t>ных</w:t>
            </w:r>
            <w:proofErr w:type="spellEnd"/>
            <w:r>
              <w:rPr>
                <w:sz w:val="28"/>
              </w:rPr>
              <w:t xml:space="preserve"> часа</w:t>
            </w:r>
          </w:p>
        </w:tc>
        <w:tc>
          <w:tcPr>
            <w:tcW w:w="1527" w:type="dxa"/>
          </w:tcPr>
          <w:p w14:paraId="691349C3" w14:textId="77777777" w:rsidR="00E55397" w:rsidRDefault="00395F00" w:rsidP="00054A83">
            <w:pPr>
              <w:pStyle w:val="TableParagraph"/>
              <w:ind w:left="8"/>
              <w:rPr>
                <w:sz w:val="28"/>
              </w:rPr>
            </w:pPr>
            <w:r>
              <w:rPr>
                <w:sz w:val="28"/>
              </w:rPr>
              <w:t>Наш</w:t>
            </w:r>
            <w:r>
              <w:rPr>
                <w:spacing w:val="-18"/>
                <w:sz w:val="28"/>
              </w:rPr>
              <w:t xml:space="preserve"> </w:t>
            </w:r>
            <w:r>
              <w:rPr>
                <w:sz w:val="28"/>
              </w:rPr>
              <w:t xml:space="preserve">край </w:t>
            </w:r>
            <w:r>
              <w:rPr>
                <w:spacing w:val="-2"/>
                <w:sz w:val="28"/>
              </w:rPr>
              <w:t>сегодня</w:t>
            </w:r>
          </w:p>
        </w:tc>
        <w:tc>
          <w:tcPr>
            <w:tcW w:w="2218" w:type="dxa"/>
          </w:tcPr>
          <w:p w14:paraId="2401B341" w14:textId="77777777" w:rsidR="00E55397" w:rsidRDefault="00395F00" w:rsidP="00054A83">
            <w:pPr>
              <w:pStyle w:val="TableParagraph"/>
              <w:ind w:left="8"/>
              <w:rPr>
                <w:sz w:val="28"/>
              </w:rPr>
            </w:pPr>
            <w:r>
              <w:rPr>
                <w:spacing w:val="-2"/>
                <w:sz w:val="28"/>
              </w:rPr>
              <w:t xml:space="preserve">Современная музыкальная </w:t>
            </w:r>
            <w:r>
              <w:rPr>
                <w:sz w:val="28"/>
              </w:rPr>
              <w:t>культура</w:t>
            </w:r>
            <w:r>
              <w:rPr>
                <w:spacing w:val="-18"/>
                <w:sz w:val="28"/>
              </w:rPr>
              <w:t xml:space="preserve"> </w:t>
            </w:r>
            <w:r>
              <w:rPr>
                <w:sz w:val="28"/>
              </w:rPr>
              <w:t xml:space="preserve">родного </w:t>
            </w:r>
            <w:r>
              <w:rPr>
                <w:spacing w:val="-4"/>
                <w:sz w:val="28"/>
              </w:rPr>
              <w:t>края.</w:t>
            </w:r>
          </w:p>
          <w:p w14:paraId="7046904A" w14:textId="77777777" w:rsidR="00E55397" w:rsidRDefault="00395F00" w:rsidP="00054A83">
            <w:pPr>
              <w:pStyle w:val="TableParagraph"/>
              <w:ind w:left="8"/>
              <w:rPr>
                <w:sz w:val="28"/>
              </w:rPr>
            </w:pPr>
            <w:r>
              <w:rPr>
                <w:sz w:val="28"/>
              </w:rPr>
              <w:t>Гимн</w:t>
            </w:r>
            <w:r>
              <w:rPr>
                <w:spacing w:val="-18"/>
                <w:sz w:val="28"/>
              </w:rPr>
              <w:t xml:space="preserve"> </w:t>
            </w:r>
            <w:r>
              <w:rPr>
                <w:sz w:val="28"/>
              </w:rPr>
              <w:t xml:space="preserve">республики, города (при </w:t>
            </w:r>
            <w:proofErr w:type="spellStart"/>
            <w:proofErr w:type="gramStart"/>
            <w:r>
              <w:rPr>
                <w:sz w:val="28"/>
              </w:rPr>
              <w:t>нали</w:t>
            </w:r>
            <w:proofErr w:type="spellEnd"/>
            <w:r>
              <w:rPr>
                <w:sz w:val="28"/>
              </w:rPr>
              <w:t>- чии</w:t>
            </w:r>
            <w:proofErr w:type="gramEnd"/>
            <w:r>
              <w:rPr>
                <w:sz w:val="28"/>
              </w:rPr>
              <w:t xml:space="preserve">). Земляки — композиторы, </w:t>
            </w:r>
            <w:proofErr w:type="spellStart"/>
            <w:proofErr w:type="gramStart"/>
            <w:r>
              <w:rPr>
                <w:sz w:val="28"/>
              </w:rPr>
              <w:t>ис</w:t>
            </w:r>
            <w:proofErr w:type="spellEnd"/>
            <w:r>
              <w:rPr>
                <w:sz w:val="28"/>
              </w:rPr>
              <w:t xml:space="preserve">- </w:t>
            </w:r>
            <w:proofErr w:type="spellStart"/>
            <w:r>
              <w:rPr>
                <w:sz w:val="28"/>
              </w:rPr>
              <w:t>полнители</w:t>
            </w:r>
            <w:proofErr w:type="spellEnd"/>
            <w:proofErr w:type="gramEnd"/>
            <w:r>
              <w:rPr>
                <w:sz w:val="28"/>
              </w:rPr>
              <w:t xml:space="preserve">, </w:t>
            </w:r>
            <w:proofErr w:type="spellStart"/>
            <w:r>
              <w:rPr>
                <w:sz w:val="28"/>
              </w:rPr>
              <w:t>дея</w:t>
            </w:r>
            <w:proofErr w:type="spellEnd"/>
            <w:r>
              <w:rPr>
                <w:sz w:val="28"/>
              </w:rPr>
              <w:t xml:space="preserve">- </w:t>
            </w:r>
            <w:proofErr w:type="spellStart"/>
            <w:r>
              <w:rPr>
                <w:sz w:val="28"/>
              </w:rPr>
              <w:t>тели</w:t>
            </w:r>
            <w:proofErr w:type="spellEnd"/>
            <w:r>
              <w:rPr>
                <w:sz w:val="28"/>
              </w:rPr>
              <w:t xml:space="preserve"> культуры.</w:t>
            </w:r>
          </w:p>
          <w:p w14:paraId="5E1A5241" w14:textId="77777777" w:rsidR="00E55397" w:rsidRDefault="00395F00" w:rsidP="00054A83">
            <w:pPr>
              <w:pStyle w:val="TableParagraph"/>
              <w:ind w:left="8"/>
              <w:rPr>
                <w:sz w:val="28"/>
              </w:rPr>
            </w:pPr>
            <w:r>
              <w:rPr>
                <w:sz w:val="28"/>
              </w:rPr>
              <w:t>Театр,</w:t>
            </w:r>
            <w:r>
              <w:rPr>
                <w:spacing w:val="-18"/>
                <w:sz w:val="28"/>
              </w:rPr>
              <w:t xml:space="preserve"> </w:t>
            </w:r>
            <w:proofErr w:type="spellStart"/>
            <w:proofErr w:type="gramStart"/>
            <w:r>
              <w:rPr>
                <w:sz w:val="28"/>
              </w:rPr>
              <w:t>филармо</w:t>
            </w:r>
            <w:proofErr w:type="spellEnd"/>
            <w:r>
              <w:rPr>
                <w:sz w:val="28"/>
              </w:rPr>
              <w:t xml:space="preserve">- </w:t>
            </w:r>
            <w:proofErr w:type="spellStart"/>
            <w:r>
              <w:rPr>
                <w:sz w:val="28"/>
              </w:rPr>
              <w:t>ния</w:t>
            </w:r>
            <w:proofErr w:type="spellEnd"/>
            <w:proofErr w:type="gramEnd"/>
            <w:r>
              <w:rPr>
                <w:sz w:val="28"/>
              </w:rPr>
              <w:t xml:space="preserve">, кон- </w:t>
            </w:r>
            <w:proofErr w:type="spellStart"/>
            <w:r>
              <w:rPr>
                <w:spacing w:val="-2"/>
                <w:sz w:val="28"/>
              </w:rPr>
              <w:t>серватория</w:t>
            </w:r>
            <w:proofErr w:type="spellEnd"/>
          </w:p>
        </w:tc>
        <w:tc>
          <w:tcPr>
            <w:tcW w:w="6097" w:type="dxa"/>
          </w:tcPr>
          <w:p w14:paraId="32D26CB1" w14:textId="77777777" w:rsidR="00E55397" w:rsidRDefault="00395F00" w:rsidP="00054A83">
            <w:pPr>
              <w:pStyle w:val="TableParagraph"/>
              <w:spacing w:before="86"/>
              <w:ind w:left="8" w:right="136"/>
              <w:jc w:val="both"/>
              <w:rPr>
                <w:sz w:val="28"/>
              </w:rPr>
            </w:pPr>
            <w:r>
              <w:rPr>
                <w:sz w:val="28"/>
              </w:rPr>
              <w:t>Разучивание</w:t>
            </w:r>
            <w:r>
              <w:rPr>
                <w:spacing w:val="-8"/>
                <w:sz w:val="28"/>
              </w:rPr>
              <w:t xml:space="preserve"> </w:t>
            </w:r>
            <w:r>
              <w:rPr>
                <w:sz w:val="28"/>
              </w:rPr>
              <w:t>и</w:t>
            </w:r>
            <w:r>
              <w:rPr>
                <w:spacing w:val="-5"/>
                <w:sz w:val="28"/>
              </w:rPr>
              <w:t xml:space="preserve"> </w:t>
            </w:r>
            <w:r>
              <w:rPr>
                <w:sz w:val="28"/>
              </w:rPr>
              <w:t>исполнение</w:t>
            </w:r>
            <w:r>
              <w:rPr>
                <w:spacing w:val="-5"/>
                <w:sz w:val="28"/>
              </w:rPr>
              <w:t xml:space="preserve"> </w:t>
            </w:r>
            <w:r>
              <w:rPr>
                <w:sz w:val="28"/>
              </w:rPr>
              <w:t>гимна</w:t>
            </w:r>
            <w:r>
              <w:rPr>
                <w:spacing w:val="-8"/>
                <w:sz w:val="28"/>
              </w:rPr>
              <w:t xml:space="preserve"> </w:t>
            </w:r>
            <w:r>
              <w:rPr>
                <w:sz w:val="28"/>
              </w:rPr>
              <w:t>республики,</w:t>
            </w:r>
            <w:r>
              <w:rPr>
                <w:spacing w:val="-6"/>
                <w:sz w:val="28"/>
              </w:rPr>
              <w:t xml:space="preserve"> </w:t>
            </w:r>
            <w:proofErr w:type="spellStart"/>
            <w:proofErr w:type="gramStart"/>
            <w:r>
              <w:rPr>
                <w:sz w:val="28"/>
              </w:rPr>
              <w:t>го</w:t>
            </w:r>
            <w:proofErr w:type="spellEnd"/>
            <w:r>
              <w:rPr>
                <w:sz w:val="28"/>
              </w:rPr>
              <w:t>- рода</w:t>
            </w:r>
            <w:proofErr w:type="gramEnd"/>
            <w:r>
              <w:rPr>
                <w:sz w:val="28"/>
              </w:rPr>
              <w:t>; песен местных композиторов.</w:t>
            </w:r>
          </w:p>
          <w:p w14:paraId="4DA09D6A" w14:textId="77777777" w:rsidR="00E55397" w:rsidRDefault="00395F00" w:rsidP="00054A83">
            <w:pPr>
              <w:pStyle w:val="TableParagraph"/>
              <w:ind w:left="8" w:right="88"/>
              <w:jc w:val="both"/>
              <w:rPr>
                <w:i/>
                <w:sz w:val="28"/>
              </w:rPr>
            </w:pPr>
            <w:r>
              <w:rPr>
                <w:sz w:val="28"/>
              </w:rPr>
              <w:t xml:space="preserve">Знакомство с творческой биографией, </w:t>
            </w:r>
            <w:proofErr w:type="gramStart"/>
            <w:r>
              <w:rPr>
                <w:sz w:val="28"/>
              </w:rPr>
              <w:t xml:space="preserve">деятельно- </w:t>
            </w:r>
            <w:proofErr w:type="spellStart"/>
            <w:r>
              <w:rPr>
                <w:sz w:val="28"/>
              </w:rPr>
              <w:t>стью</w:t>
            </w:r>
            <w:proofErr w:type="spellEnd"/>
            <w:proofErr w:type="gramEnd"/>
            <w:r>
              <w:rPr>
                <w:spacing w:val="-8"/>
                <w:sz w:val="28"/>
              </w:rPr>
              <w:t xml:space="preserve"> </w:t>
            </w:r>
            <w:r>
              <w:rPr>
                <w:sz w:val="28"/>
              </w:rPr>
              <w:t>местных</w:t>
            </w:r>
            <w:r>
              <w:rPr>
                <w:spacing w:val="-6"/>
                <w:sz w:val="28"/>
              </w:rPr>
              <w:t xml:space="preserve"> </w:t>
            </w:r>
            <w:r>
              <w:rPr>
                <w:sz w:val="28"/>
              </w:rPr>
              <w:t>мастеров</w:t>
            </w:r>
            <w:r>
              <w:rPr>
                <w:spacing w:val="-8"/>
                <w:sz w:val="28"/>
              </w:rPr>
              <w:t xml:space="preserve"> </w:t>
            </w:r>
            <w:r>
              <w:rPr>
                <w:sz w:val="28"/>
              </w:rPr>
              <w:t>культуры</w:t>
            </w:r>
            <w:r>
              <w:rPr>
                <w:spacing w:val="-7"/>
                <w:sz w:val="28"/>
              </w:rPr>
              <w:t xml:space="preserve"> </w:t>
            </w:r>
            <w:r>
              <w:rPr>
                <w:sz w:val="28"/>
              </w:rPr>
              <w:t>и</w:t>
            </w:r>
            <w:r>
              <w:rPr>
                <w:spacing w:val="-7"/>
                <w:sz w:val="28"/>
              </w:rPr>
              <w:t xml:space="preserve"> </w:t>
            </w:r>
            <w:r>
              <w:rPr>
                <w:sz w:val="28"/>
              </w:rPr>
              <w:t>искусства.</w:t>
            </w:r>
            <w:r>
              <w:rPr>
                <w:spacing w:val="-5"/>
                <w:sz w:val="28"/>
              </w:rPr>
              <w:t xml:space="preserve"> </w:t>
            </w:r>
            <w:r>
              <w:rPr>
                <w:i/>
                <w:sz w:val="28"/>
              </w:rPr>
              <w:t>На выбор или факультативно</w:t>
            </w:r>
          </w:p>
          <w:p w14:paraId="25C3C08E" w14:textId="77777777" w:rsidR="00E55397" w:rsidRDefault="00395F00" w:rsidP="00054A83">
            <w:pPr>
              <w:pStyle w:val="TableParagraph"/>
              <w:ind w:left="8"/>
              <w:rPr>
                <w:sz w:val="28"/>
              </w:rPr>
            </w:pPr>
            <w:r>
              <w:rPr>
                <w:sz w:val="28"/>
              </w:rPr>
              <w:t>Посещение</w:t>
            </w:r>
            <w:r>
              <w:rPr>
                <w:spacing w:val="-10"/>
                <w:sz w:val="28"/>
              </w:rPr>
              <w:t xml:space="preserve"> </w:t>
            </w:r>
            <w:r>
              <w:rPr>
                <w:sz w:val="28"/>
              </w:rPr>
              <w:t>местных</w:t>
            </w:r>
            <w:r>
              <w:rPr>
                <w:spacing w:val="-10"/>
                <w:sz w:val="28"/>
              </w:rPr>
              <w:t xml:space="preserve"> </w:t>
            </w:r>
            <w:r>
              <w:rPr>
                <w:sz w:val="28"/>
              </w:rPr>
              <w:t>музыкальных</w:t>
            </w:r>
            <w:r>
              <w:rPr>
                <w:spacing w:val="-9"/>
                <w:sz w:val="28"/>
              </w:rPr>
              <w:t xml:space="preserve"> </w:t>
            </w:r>
            <w:r>
              <w:rPr>
                <w:sz w:val="28"/>
              </w:rPr>
              <w:t>театров,</w:t>
            </w:r>
            <w:r>
              <w:rPr>
                <w:spacing w:val="-10"/>
                <w:sz w:val="28"/>
              </w:rPr>
              <w:t xml:space="preserve"> </w:t>
            </w:r>
            <w:proofErr w:type="gramStart"/>
            <w:r>
              <w:rPr>
                <w:sz w:val="28"/>
              </w:rPr>
              <w:t>музе- ев</w:t>
            </w:r>
            <w:proofErr w:type="gramEnd"/>
            <w:r>
              <w:rPr>
                <w:sz w:val="28"/>
              </w:rPr>
              <w:t>, концертов; написание отзыва с анализом спектакля, концерта, экскурсии.</w:t>
            </w:r>
          </w:p>
          <w:p w14:paraId="61BEC147" w14:textId="77777777" w:rsidR="00E55397" w:rsidRDefault="00395F00" w:rsidP="00054A83">
            <w:pPr>
              <w:pStyle w:val="TableParagraph"/>
              <w:spacing w:before="1"/>
              <w:ind w:left="8"/>
              <w:rPr>
                <w:sz w:val="28"/>
              </w:rPr>
            </w:pPr>
            <w:r>
              <w:rPr>
                <w:sz w:val="28"/>
              </w:rPr>
              <w:t>Исследовательские</w:t>
            </w:r>
            <w:r>
              <w:rPr>
                <w:spacing w:val="-13"/>
                <w:sz w:val="28"/>
              </w:rPr>
              <w:t xml:space="preserve"> </w:t>
            </w:r>
            <w:r>
              <w:rPr>
                <w:sz w:val="28"/>
              </w:rPr>
              <w:t>проекты,</w:t>
            </w:r>
            <w:r>
              <w:rPr>
                <w:spacing w:val="-12"/>
                <w:sz w:val="28"/>
              </w:rPr>
              <w:t xml:space="preserve"> </w:t>
            </w:r>
            <w:r>
              <w:rPr>
                <w:sz w:val="28"/>
              </w:rPr>
              <w:t>посвящённые</w:t>
            </w:r>
            <w:r>
              <w:rPr>
                <w:spacing w:val="-11"/>
                <w:sz w:val="28"/>
              </w:rPr>
              <w:t xml:space="preserve"> </w:t>
            </w:r>
            <w:proofErr w:type="spellStart"/>
            <w:proofErr w:type="gramStart"/>
            <w:r>
              <w:rPr>
                <w:sz w:val="28"/>
              </w:rPr>
              <w:t>деяте</w:t>
            </w:r>
            <w:proofErr w:type="spellEnd"/>
            <w:r>
              <w:rPr>
                <w:sz w:val="28"/>
              </w:rPr>
              <w:t xml:space="preserve">- </w:t>
            </w:r>
            <w:proofErr w:type="spellStart"/>
            <w:r>
              <w:rPr>
                <w:sz w:val="28"/>
              </w:rPr>
              <w:t>лям</w:t>
            </w:r>
            <w:proofErr w:type="spellEnd"/>
            <w:proofErr w:type="gramEnd"/>
            <w:r>
              <w:rPr>
                <w:sz w:val="28"/>
              </w:rPr>
              <w:t xml:space="preserve"> музыкальной культуры своей малой родины (композиторам, исполнителям, творческим кол- </w:t>
            </w:r>
            <w:proofErr w:type="spellStart"/>
            <w:r>
              <w:rPr>
                <w:spacing w:val="-2"/>
                <w:sz w:val="28"/>
              </w:rPr>
              <w:t>лективам</w:t>
            </w:r>
            <w:proofErr w:type="spellEnd"/>
            <w:r>
              <w:rPr>
                <w:spacing w:val="-2"/>
                <w:sz w:val="28"/>
              </w:rPr>
              <w:t>).</w:t>
            </w:r>
          </w:p>
          <w:p w14:paraId="6E09BBBF" w14:textId="77777777" w:rsidR="00E55397" w:rsidRDefault="00395F00" w:rsidP="00054A83">
            <w:pPr>
              <w:pStyle w:val="TableParagraph"/>
              <w:ind w:left="8" w:right="54"/>
              <w:rPr>
                <w:sz w:val="28"/>
              </w:rPr>
            </w:pPr>
            <w:r>
              <w:rPr>
                <w:sz w:val="28"/>
              </w:rPr>
              <w:t>Творческие проекты (сочинение песен, создание аранжировок</w:t>
            </w:r>
            <w:r>
              <w:rPr>
                <w:spacing w:val="-10"/>
                <w:sz w:val="28"/>
              </w:rPr>
              <w:t xml:space="preserve"> </w:t>
            </w:r>
            <w:r>
              <w:rPr>
                <w:sz w:val="28"/>
              </w:rPr>
              <w:t>народных</w:t>
            </w:r>
            <w:r>
              <w:rPr>
                <w:spacing w:val="-9"/>
                <w:sz w:val="28"/>
              </w:rPr>
              <w:t xml:space="preserve"> </w:t>
            </w:r>
            <w:r>
              <w:rPr>
                <w:sz w:val="28"/>
              </w:rPr>
              <w:t>мелодий;</w:t>
            </w:r>
            <w:r>
              <w:rPr>
                <w:spacing w:val="-9"/>
                <w:sz w:val="28"/>
              </w:rPr>
              <w:t xml:space="preserve"> </w:t>
            </w:r>
            <w:r>
              <w:rPr>
                <w:sz w:val="28"/>
              </w:rPr>
              <w:t>съёмка,</w:t>
            </w:r>
            <w:r>
              <w:rPr>
                <w:spacing w:val="-11"/>
                <w:sz w:val="28"/>
              </w:rPr>
              <w:t xml:space="preserve"> </w:t>
            </w:r>
            <w:r>
              <w:rPr>
                <w:sz w:val="28"/>
              </w:rPr>
              <w:t>монтаж и</w:t>
            </w:r>
            <w:r>
              <w:rPr>
                <w:spacing w:val="-5"/>
                <w:sz w:val="28"/>
              </w:rPr>
              <w:t xml:space="preserve"> </w:t>
            </w:r>
            <w:r>
              <w:rPr>
                <w:sz w:val="28"/>
              </w:rPr>
              <w:t>озвучивание</w:t>
            </w:r>
            <w:r>
              <w:rPr>
                <w:spacing w:val="-5"/>
                <w:sz w:val="28"/>
              </w:rPr>
              <w:t xml:space="preserve"> </w:t>
            </w:r>
            <w:r>
              <w:rPr>
                <w:sz w:val="28"/>
              </w:rPr>
              <w:t>любительского</w:t>
            </w:r>
            <w:r>
              <w:rPr>
                <w:spacing w:val="-4"/>
                <w:sz w:val="28"/>
              </w:rPr>
              <w:t xml:space="preserve"> </w:t>
            </w:r>
            <w:r>
              <w:rPr>
                <w:sz w:val="28"/>
              </w:rPr>
              <w:t>фильма</w:t>
            </w:r>
            <w:r>
              <w:rPr>
                <w:spacing w:val="-5"/>
                <w:sz w:val="28"/>
              </w:rPr>
              <w:t xml:space="preserve"> </w:t>
            </w:r>
            <w:r>
              <w:rPr>
                <w:sz w:val="28"/>
              </w:rPr>
              <w:t>и</w:t>
            </w:r>
            <w:r>
              <w:rPr>
                <w:spacing w:val="-7"/>
                <w:sz w:val="28"/>
              </w:rPr>
              <w:t xml:space="preserve"> </w:t>
            </w:r>
            <w:r>
              <w:rPr>
                <w:sz w:val="28"/>
              </w:rPr>
              <w:t>т.</w:t>
            </w:r>
            <w:r>
              <w:rPr>
                <w:spacing w:val="-6"/>
                <w:sz w:val="28"/>
              </w:rPr>
              <w:t xml:space="preserve"> </w:t>
            </w:r>
            <w:r>
              <w:rPr>
                <w:sz w:val="28"/>
              </w:rPr>
              <w:t>д.),</w:t>
            </w:r>
            <w:r>
              <w:rPr>
                <w:spacing w:val="-6"/>
                <w:sz w:val="28"/>
              </w:rPr>
              <w:t xml:space="preserve"> </w:t>
            </w:r>
            <w:proofErr w:type="gramStart"/>
            <w:r>
              <w:rPr>
                <w:sz w:val="28"/>
              </w:rPr>
              <w:t>на- правленные</w:t>
            </w:r>
            <w:proofErr w:type="gramEnd"/>
            <w:r>
              <w:rPr>
                <w:sz w:val="28"/>
              </w:rPr>
              <w:t xml:space="preserve"> на сохранение и продолжение музы- </w:t>
            </w:r>
            <w:proofErr w:type="spellStart"/>
            <w:r>
              <w:rPr>
                <w:sz w:val="28"/>
              </w:rPr>
              <w:t>кальных</w:t>
            </w:r>
            <w:proofErr w:type="spellEnd"/>
            <w:r>
              <w:rPr>
                <w:sz w:val="28"/>
              </w:rPr>
              <w:t xml:space="preserve"> традиций своего края</w:t>
            </w:r>
          </w:p>
        </w:tc>
      </w:tr>
    </w:tbl>
    <w:p w14:paraId="49EB86AA" w14:textId="77777777" w:rsidR="00054A83" w:rsidRDefault="00054A83">
      <w:pPr>
        <w:rPr>
          <w:sz w:val="28"/>
        </w:rPr>
      </w:pPr>
    </w:p>
    <w:p w14:paraId="0F55CF95" w14:textId="77777777" w:rsidR="00054A83" w:rsidRPr="00054A83" w:rsidRDefault="00054A83" w:rsidP="00054A83">
      <w:pPr>
        <w:rPr>
          <w:sz w:val="28"/>
        </w:rPr>
      </w:pPr>
    </w:p>
    <w:p w14:paraId="01C07F77" w14:textId="77777777" w:rsidR="00054A83" w:rsidRDefault="00054A83">
      <w:pPr>
        <w:rPr>
          <w:sz w:val="28"/>
        </w:rPr>
      </w:pPr>
    </w:p>
    <w:p w14:paraId="40F963BE" w14:textId="6A094C49" w:rsidR="00E55397" w:rsidRDefault="00054A83">
      <w:pPr>
        <w:rPr>
          <w:sz w:val="28"/>
        </w:rPr>
        <w:sectPr w:rsidR="00E55397" w:rsidSect="00054A83">
          <w:pgSz w:w="11910" w:h="16840"/>
          <w:pgMar w:top="360" w:right="280" w:bottom="720" w:left="480" w:header="720" w:footer="720" w:gutter="0"/>
          <w:cols w:space="720"/>
          <w:docGrid w:linePitch="299"/>
        </w:sectPr>
      </w:pPr>
      <w:r>
        <w:rPr>
          <w:sz w:val="28"/>
        </w:rPr>
        <w:br w:type="textWrapping" w:clear="all"/>
      </w:r>
    </w:p>
    <w:p w14:paraId="3A744A63" w14:textId="77777777" w:rsidR="00E55397" w:rsidRDefault="00395F00">
      <w:pPr>
        <w:pStyle w:val="2"/>
        <w:spacing w:before="115" w:after="5" w:line="240" w:lineRule="auto"/>
        <w:ind w:left="103"/>
      </w:pPr>
      <w:r>
        <w:lastRenderedPageBreak/>
        <w:t>Модуль</w:t>
      </w:r>
      <w:r>
        <w:rPr>
          <w:spacing w:val="-10"/>
        </w:rPr>
        <w:t xml:space="preserve"> </w:t>
      </w:r>
      <w:r>
        <w:t>№</w:t>
      </w:r>
      <w:r>
        <w:rPr>
          <w:spacing w:val="-3"/>
        </w:rPr>
        <w:t xml:space="preserve"> </w:t>
      </w:r>
      <w:r>
        <w:t>2</w:t>
      </w:r>
      <w:r>
        <w:rPr>
          <w:spacing w:val="-7"/>
        </w:rPr>
        <w:t xml:space="preserve"> </w:t>
      </w:r>
      <w:r>
        <w:t>«Народное</w:t>
      </w:r>
      <w:r>
        <w:rPr>
          <w:spacing w:val="-5"/>
        </w:rPr>
        <w:t xml:space="preserve"> </w:t>
      </w:r>
      <w:r>
        <w:t>музыкальное</w:t>
      </w:r>
      <w:r>
        <w:rPr>
          <w:spacing w:val="-4"/>
        </w:rPr>
        <w:t xml:space="preserve"> </w:t>
      </w:r>
      <w:r>
        <w:t>творчество</w:t>
      </w:r>
      <w:r>
        <w:rPr>
          <w:spacing w:val="-4"/>
        </w:rPr>
        <w:t xml:space="preserve"> </w:t>
      </w:r>
      <w:r>
        <w:rPr>
          <w:spacing w:val="-2"/>
        </w:rPr>
        <w:t>России»</w:t>
      </w:r>
      <w:r>
        <w:rPr>
          <w:spacing w:val="-2"/>
          <w:vertAlign w:val="superscript"/>
        </w:rPr>
        <w:t>5</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07"/>
        <w:gridCol w:w="1475"/>
        <w:gridCol w:w="2273"/>
        <w:gridCol w:w="6085"/>
      </w:tblGrid>
      <w:tr w:rsidR="00E55397" w14:paraId="2D4476F3" w14:textId="77777777" w:rsidTr="00054A83">
        <w:trPr>
          <w:trHeight w:val="607"/>
        </w:trPr>
        <w:tc>
          <w:tcPr>
            <w:tcW w:w="626" w:type="pct"/>
          </w:tcPr>
          <w:p w14:paraId="1A56940E" w14:textId="77777777" w:rsidR="00E55397" w:rsidRDefault="00395F00">
            <w:pPr>
              <w:pStyle w:val="TableParagraph"/>
              <w:spacing w:line="322" w:lineRule="exact"/>
              <w:ind w:left="7" w:right="91"/>
              <w:rPr>
                <w:b/>
                <w:sz w:val="28"/>
              </w:rPr>
            </w:pPr>
            <w:r>
              <w:rPr>
                <w:b/>
                <w:sz w:val="28"/>
              </w:rPr>
              <w:t>№</w:t>
            </w:r>
            <w:r>
              <w:rPr>
                <w:b/>
                <w:spacing w:val="-18"/>
                <w:sz w:val="28"/>
              </w:rPr>
              <w:t xml:space="preserve"> </w:t>
            </w:r>
            <w:r>
              <w:rPr>
                <w:b/>
                <w:sz w:val="28"/>
              </w:rPr>
              <w:t xml:space="preserve">блока, </w:t>
            </w:r>
            <w:r>
              <w:rPr>
                <w:b/>
                <w:spacing w:val="-2"/>
                <w:sz w:val="28"/>
              </w:rPr>
              <w:t>кол-во</w:t>
            </w:r>
          </w:p>
        </w:tc>
        <w:tc>
          <w:tcPr>
            <w:tcW w:w="656" w:type="pct"/>
          </w:tcPr>
          <w:p w14:paraId="067A99A2" w14:textId="77777777" w:rsidR="00E55397" w:rsidRDefault="00395F00">
            <w:pPr>
              <w:pStyle w:val="TableParagraph"/>
              <w:spacing w:line="320" w:lineRule="exact"/>
              <w:ind w:left="7"/>
              <w:rPr>
                <w:b/>
                <w:sz w:val="28"/>
              </w:rPr>
            </w:pPr>
            <w:r>
              <w:rPr>
                <w:b/>
                <w:spacing w:val="-4"/>
                <w:sz w:val="28"/>
              </w:rPr>
              <w:t>Темы</w:t>
            </w:r>
          </w:p>
        </w:tc>
        <w:tc>
          <w:tcPr>
            <w:tcW w:w="1011" w:type="pct"/>
          </w:tcPr>
          <w:p w14:paraId="28648656" w14:textId="77777777" w:rsidR="00E55397" w:rsidRDefault="00395F00">
            <w:pPr>
              <w:pStyle w:val="TableParagraph"/>
              <w:spacing w:line="320" w:lineRule="exact"/>
              <w:ind w:left="9"/>
              <w:rPr>
                <w:b/>
                <w:sz w:val="28"/>
              </w:rPr>
            </w:pPr>
            <w:r>
              <w:rPr>
                <w:b/>
                <w:spacing w:val="-2"/>
                <w:sz w:val="28"/>
              </w:rPr>
              <w:t>Содержание</w:t>
            </w:r>
          </w:p>
        </w:tc>
        <w:tc>
          <w:tcPr>
            <w:tcW w:w="2707" w:type="pct"/>
          </w:tcPr>
          <w:p w14:paraId="33826AB5" w14:textId="77777777" w:rsidR="00E55397" w:rsidRDefault="00395F00">
            <w:pPr>
              <w:pStyle w:val="TableParagraph"/>
              <w:spacing w:line="320" w:lineRule="exact"/>
              <w:ind w:left="8"/>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165304F7" w14:textId="77777777" w:rsidTr="00054A83">
        <w:trPr>
          <w:trHeight w:val="4413"/>
        </w:trPr>
        <w:tc>
          <w:tcPr>
            <w:tcW w:w="626" w:type="pct"/>
          </w:tcPr>
          <w:p w14:paraId="36940FE9" w14:textId="77777777" w:rsidR="00E55397" w:rsidRDefault="00395F00">
            <w:pPr>
              <w:pStyle w:val="TableParagraph"/>
              <w:spacing w:line="280" w:lineRule="exact"/>
              <w:ind w:left="7"/>
              <w:rPr>
                <w:sz w:val="28"/>
              </w:rPr>
            </w:pPr>
            <w:r>
              <w:rPr>
                <w:noProof/>
              </w:rPr>
              <mc:AlternateContent>
                <mc:Choice Requires="wpg">
                  <w:drawing>
                    <wp:anchor distT="0" distB="0" distL="0" distR="0" simplePos="0" relativeHeight="474673152" behindDoc="1" locked="0" layoutInCell="1" allowOverlap="1" wp14:anchorId="561B2E16" wp14:editId="6BC3F741">
                      <wp:simplePos x="0" y="0"/>
                      <wp:positionH relativeFrom="column">
                        <wp:posOffset>1523</wp:posOffset>
                      </wp:positionH>
                      <wp:positionV relativeFrom="paragraph">
                        <wp:posOffset>-21971</wp:posOffset>
                      </wp:positionV>
                      <wp:extent cx="805180" cy="2825115"/>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180" cy="2825115"/>
                                <a:chOff x="0" y="0"/>
                                <a:chExt cx="805180" cy="2825115"/>
                              </a:xfrm>
                            </wpg:grpSpPr>
                            <wps:wsp>
                              <wps:cNvPr id="113" name="Graphic 112"/>
                              <wps:cNvSpPr/>
                              <wps:spPr>
                                <a:xfrm>
                                  <a:off x="0" y="0"/>
                                  <a:ext cx="805180" cy="2825115"/>
                                </a:xfrm>
                                <a:custGeom>
                                  <a:avLst/>
                                  <a:gdLst/>
                                  <a:ahLst/>
                                  <a:cxnLst/>
                                  <a:rect l="l" t="t" r="r" b="b"/>
                                  <a:pathLst>
                                    <a:path w="805180" h="2825115">
                                      <a:moveTo>
                                        <a:pt x="804672" y="0"/>
                                      </a:moveTo>
                                      <a:lnTo>
                                        <a:pt x="0" y="0"/>
                                      </a:lnTo>
                                      <a:lnTo>
                                        <a:pt x="0" y="2824607"/>
                                      </a:lnTo>
                                      <a:lnTo>
                                        <a:pt x="804672" y="2824607"/>
                                      </a:lnTo>
                                      <a:lnTo>
                                        <a:pt x="8046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6F7BA77" id="Group 111" o:spid="_x0000_s1026" style="position:absolute;margin-left:.1pt;margin-top:-1.75pt;width:63.4pt;height:222.45pt;z-index:-28643328;mso-wrap-distance-left:0;mso-wrap-distance-right:0" coordsize="8051,28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">
                      <v:shape id="Graphic 112" o:spid="_x0000_s1027" style="position:absolute;width:8051;height:28251;visibility:visible;mso-wrap-style:square;v-text-anchor:top" coordsize="805180,282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" path="m804672,l,,,2824607r804672,l804672,xe" stroked="f">
                        <v:path arrowok="t"/>
                      </v:shape>
                    </v:group>
                  </w:pict>
                </mc:Fallback>
              </mc:AlternateContent>
            </w:r>
            <w:r>
              <w:rPr>
                <w:sz w:val="28"/>
              </w:rPr>
              <w:t>А)</w:t>
            </w:r>
            <w:r>
              <w:rPr>
                <w:spacing w:val="-2"/>
                <w:sz w:val="28"/>
              </w:rPr>
              <w:t xml:space="preserve"> </w:t>
            </w:r>
            <w:r>
              <w:rPr>
                <w:sz w:val="28"/>
              </w:rPr>
              <w:t>3—</w:t>
            </w:r>
            <w:r>
              <w:rPr>
                <w:spacing w:val="-10"/>
                <w:sz w:val="28"/>
              </w:rPr>
              <w:t>4</w:t>
            </w:r>
          </w:p>
          <w:p w14:paraId="693329FF" w14:textId="77777777" w:rsidR="00E55397" w:rsidRDefault="00395F00">
            <w:pPr>
              <w:pStyle w:val="TableParagraph"/>
              <w:ind w:left="7" w:right="223"/>
              <w:rPr>
                <w:sz w:val="28"/>
              </w:rPr>
            </w:pPr>
            <w:r>
              <w:rPr>
                <w:spacing w:val="-2"/>
                <w:sz w:val="28"/>
              </w:rPr>
              <w:t xml:space="preserve">учебных </w:t>
            </w:r>
            <w:r>
              <w:rPr>
                <w:spacing w:val="-4"/>
                <w:sz w:val="28"/>
              </w:rPr>
              <w:t>часа</w:t>
            </w:r>
          </w:p>
        </w:tc>
        <w:tc>
          <w:tcPr>
            <w:tcW w:w="656" w:type="pct"/>
          </w:tcPr>
          <w:p w14:paraId="6ADEF8FF" w14:textId="77777777" w:rsidR="00E55397" w:rsidRDefault="00395F00">
            <w:pPr>
              <w:pStyle w:val="TableParagraph"/>
              <w:spacing w:line="280" w:lineRule="exact"/>
              <w:ind w:left="7"/>
              <w:rPr>
                <w:sz w:val="28"/>
              </w:rPr>
            </w:pPr>
            <w:r>
              <w:rPr>
                <w:sz w:val="28"/>
              </w:rPr>
              <w:t>Россия</w:t>
            </w:r>
            <w:r>
              <w:rPr>
                <w:spacing w:val="-2"/>
                <w:sz w:val="28"/>
              </w:rPr>
              <w:t xml:space="preserve"> </w:t>
            </w:r>
            <w:r>
              <w:rPr>
                <w:spacing w:val="-10"/>
                <w:sz w:val="28"/>
              </w:rPr>
              <w:t>—</w:t>
            </w:r>
          </w:p>
          <w:p w14:paraId="070334EB" w14:textId="77777777" w:rsidR="00E55397" w:rsidRDefault="00395F00">
            <w:pPr>
              <w:pStyle w:val="TableParagraph"/>
              <w:ind w:left="7"/>
              <w:rPr>
                <w:sz w:val="28"/>
              </w:rPr>
            </w:pPr>
            <w:r>
              <w:rPr>
                <w:sz w:val="28"/>
              </w:rPr>
              <w:t xml:space="preserve">наш </w:t>
            </w:r>
            <w:proofErr w:type="gramStart"/>
            <w:r>
              <w:rPr>
                <w:sz w:val="28"/>
              </w:rPr>
              <w:t xml:space="preserve">об- </w:t>
            </w:r>
            <w:proofErr w:type="spellStart"/>
            <w:r>
              <w:rPr>
                <w:sz w:val="28"/>
              </w:rPr>
              <w:t>щий</w:t>
            </w:r>
            <w:proofErr w:type="spellEnd"/>
            <w:proofErr w:type="gramEnd"/>
            <w:r>
              <w:rPr>
                <w:spacing w:val="-18"/>
                <w:sz w:val="28"/>
              </w:rPr>
              <w:t xml:space="preserve"> </w:t>
            </w:r>
            <w:r>
              <w:rPr>
                <w:sz w:val="28"/>
              </w:rPr>
              <w:t>дом</w:t>
            </w:r>
          </w:p>
        </w:tc>
        <w:tc>
          <w:tcPr>
            <w:tcW w:w="1011" w:type="pct"/>
          </w:tcPr>
          <w:p w14:paraId="2111CC9A" w14:textId="77777777" w:rsidR="00E55397" w:rsidRDefault="00395F00">
            <w:pPr>
              <w:pStyle w:val="TableParagraph"/>
              <w:spacing w:line="280" w:lineRule="exact"/>
              <w:ind w:left="9"/>
              <w:rPr>
                <w:sz w:val="28"/>
              </w:rPr>
            </w:pPr>
            <w:r>
              <w:rPr>
                <w:sz w:val="28"/>
              </w:rPr>
              <w:t>Богатство</w:t>
            </w:r>
            <w:r>
              <w:rPr>
                <w:spacing w:val="-7"/>
                <w:sz w:val="28"/>
              </w:rPr>
              <w:t xml:space="preserve"> </w:t>
            </w:r>
            <w:r>
              <w:rPr>
                <w:sz w:val="28"/>
              </w:rPr>
              <w:t>и</w:t>
            </w:r>
            <w:r>
              <w:rPr>
                <w:spacing w:val="-7"/>
                <w:sz w:val="28"/>
              </w:rPr>
              <w:t xml:space="preserve"> </w:t>
            </w:r>
            <w:r>
              <w:rPr>
                <w:spacing w:val="-4"/>
                <w:sz w:val="28"/>
              </w:rPr>
              <w:t>раз-</w:t>
            </w:r>
          </w:p>
          <w:p w14:paraId="42E2F062" w14:textId="77777777" w:rsidR="00E55397" w:rsidRDefault="00395F00">
            <w:pPr>
              <w:pStyle w:val="TableParagraph"/>
              <w:ind w:left="9"/>
              <w:rPr>
                <w:sz w:val="28"/>
              </w:rPr>
            </w:pPr>
            <w:proofErr w:type="spellStart"/>
            <w:r>
              <w:rPr>
                <w:sz w:val="28"/>
              </w:rPr>
              <w:t>нообразие</w:t>
            </w:r>
            <w:proofErr w:type="spellEnd"/>
            <w:r>
              <w:rPr>
                <w:spacing w:val="-18"/>
                <w:sz w:val="28"/>
              </w:rPr>
              <w:t xml:space="preserve"> </w:t>
            </w:r>
            <w:proofErr w:type="spellStart"/>
            <w:proofErr w:type="gramStart"/>
            <w:r>
              <w:rPr>
                <w:sz w:val="28"/>
              </w:rPr>
              <w:t>фоль</w:t>
            </w:r>
            <w:proofErr w:type="spellEnd"/>
            <w:r>
              <w:rPr>
                <w:sz w:val="28"/>
              </w:rPr>
              <w:t xml:space="preserve">- </w:t>
            </w:r>
            <w:proofErr w:type="spellStart"/>
            <w:r>
              <w:rPr>
                <w:sz w:val="28"/>
              </w:rPr>
              <w:t>клорных</w:t>
            </w:r>
            <w:proofErr w:type="spellEnd"/>
            <w:proofErr w:type="gramEnd"/>
            <w:r>
              <w:rPr>
                <w:sz w:val="28"/>
              </w:rPr>
              <w:t xml:space="preserve"> </w:t>
            </w:r>
            <w:proofErr w:type="spellStart"/>
            <w:r>
              <w:rPr>
                <w:sz w:val="28"/>
              </w:rPr>
              <w:t>тради</w:t>
            </w:r>
            <w:proofErr w:type="spellEnd"/>
            <w:r>
              <w:rPr>
                <w:sz w:val="28"/>
              </w:rPr>
              <w:t xml:space="preserve">- </w:t>
            </w:r>
            <w:proofErr w:type="spellStart"/>
            <w:r>
              <w:rPr>
                <w:sz w:val="28"/>
              </w:rPr>
              <w:t>ций</w:t>
            </w:r>
            <w:proofErr w:type="spellEnd"/>
            <w:r>
              <w:rPr>
                <w:sz w:val="28"/>
              </w:rPr>
              <w:t xml:space="preserve"> народов на- шей страны.</w:t>
            </w:r>
          </w:p>
          <w:p w14:paraId="172CC189" w14:textId="77777777" w:rsidR="00E55397" w:rsidRDefault="00395F00">
            <w:pPr>
              <w:pStyle w:val="TableParagraph"/>
              <w:spacing w:before="9" w:line="230" w:lineRule="auto"/>
              <w:ind w:left="9" w:right="88"/>
              <w:rPr>
                <w:sz w:val="18"/>
              </w:rPr>
            </w:pPr>
            <w:r>
              <w:rPr>
                <w:sz w:val="28"/>
              </w:rPr>
              <w:t>Музыка наших соседей,</w:t>
            </w:r>
            <w:r>
              <w:rPr>
                <w:spacing w:val="-18"/>
                <w:sz w:val="28"/>
              </w:rPr>
              <w:t xml:space="preserve"> </w:t>
            </w:r>
            <w:r>
              <w:rPr>
                <w:sz w:val="28"/>
              </w:rPr>
              <w:t xml:space="preserve">музыка других </w:t>
            </w:r>
            <w:proofErr w:type="spellStart"/>
            <w:r>
              <w:rPr>
                <w:sz w:val="28"/>
              </w:rPr>
              <w:t>регио</w:t>
            </w:r>
            <w:proofErr w:type="spellEnd"/>
            <w:r>
              <w:rPr>
                <w:sz w:val="28"/>
              </w:rPr>
              <w:t xml:space="preserve">- </w:t>
            </w:r>
            <w:r>
              <w:rPr>
                <w:position w:val="-12"/>
                <w:sz w:val="28"/>
              </w:rPr>
              <w:t>нов</w:t>
            </w:r>
            <w:r>
              <w:rPr>
                <w:sz w:val="18"/>
              </w:rPr>
              <w:t>XXVIII XXIX</w:t>
            </w:r>
          </w:p>
        </w:tc>
        <w:tc>
          <w:tcPr>
            <w:tcW w:w="2707" w:type="pct"/>
          </w:tcPr>
          <w:p w14:paraId="2B0967C2" w14:textId="77777777" w:rsidR="00E55397" w:rsidRDefault="00395F00">
            <w:pPr>
              <w:pStyle w:val="TableParagraph"/>
              <w:spacing w:before="248"/>
              <w:ind w:left="8" w:right="-10"/>
              <w:rPr>
                <w:sz w:val="28"/>
              </w:rPr>
            </w:pPr>
            <w:r>
              <w:rPr>
                <w:sz w:val="28"/>
              </w:rPr>
              <w:t xml:space="preserve">Знакомство со звучанием фольклорных </w:t>
            </w:r>
            <w:proofErr w:type="gramStart"/>
            <w:r>
              <w:rPr>
                <w:sz w:val="28"/>
              </w:rPr>
              <w:t xml:space="preserve">об- </w:t>
            </w:r>
            <w:proofErr w:type="spellStart"/>
            <w:r>
              <w:rPr>
                <w:sz w:val="28"/>
              </w:rPr>
              <w:t>разцов</w:t>
            </w:r>
            <w:proofErr w:type="spellEnd"/>
            <w:proofErr w:type="gramEnd"/>
            <w:r>
              <w:rPr>
                <w:spacing w:val="-11"/>
                <w:sz w:val="28"/>
              </w:rPr>
              <w:t xml:space="preserve"> </w:t>
            </w:r>
            <w:r>
              <w:rPr>
                <w:sz w:val="28"/>
              </w:rPr>
              <w:t>близких</w:t>
            </w:r>
            <w:r>
              <w:rPr>
                <w:spacing w:val="-9"/>
                <w:sz w:val="28"/>
              </w:rPr>
              <w:t xml:space="preserve"> </w:t>
            </w:r>
            <w:r>
              <w:rPr>
                <w:sz w:val="28"/>
              </w:rPr>
              <w:t>и</w:t>
            </w:r>
            <w:r>
              <w:rPr>
                <w:spacing w:val="-10"/>
                <w:sz w:val="28"/>
              </w:rPr>
              <w:t xml:space="preserve"> </w:t>
            </w:r>
            <w:r>
              <w:rPr>
                <w:sz w:val="28"/>
              </w:rPr>
              <w:t>далёких</w:t>
            </w:r>
            <w:r>
              <w:rPr>
                <w:spacing w:val="-9"/>
                <w:sz w:val="28"/>
              </w:rPr>
              <w:t xml:space="preserve"> </w:t>
            </w:r>
            <w:r>
              <w:rPr>
                <w:sz w:val="28"/>
              </w:rPr>
              <w:t>регионов</w:t>
            </w:r>
            <w:r>
              <w:rPr>
                <w:spacing w:val="-11"/>
                <w:sz w:val="28"/>
              </w:rPr>
              <w:t xml:space="preserve"> </w:t>
            </w:r>
            <w:r>
              <w:rPr>
                <w:sz w:val="28"/>
              </w:rPr>
              <w:t>в</w:t>
            </w:r>
            <w:r>
              <w:rPr>
                <w:spacing w:val="-11"/>
                <w:sz w:val="28"/>
              </w:rPr>
              <w:t xml:space="preserve"> </w:t>
            </w:r>
            <w:r>
              <w:rPr>
                <w:sz w:val="28"/>
              </w:rPr>
              <w:t>аудио-</w:t>
            </w:r>
            <w:r>
              <w:rPr>
                <w:spacing w:val="-10"/>
                <w:sz w:val="28"/>
              </w:rPr>
              <w:t xml:space="preserve"> </w:t>
            </w:r>
            <w:r>
              <w:rPr>
                <w:sz w:val="28"/>
              </w:rPr>
              <w:t xml:space="preserve">и </w:t>
            </w:r>
            <w:r>
              <w:rPr>
                <w:spacing w:val="-2"/>
                <w:sz w:val="28"/>
              </w:rPr>
              <w:t>видеозаписи.</w:t>
            </w:r>
          </w:p>
          <w:p w14:paraId="22DE3FCA" w14:textId="77777777" w:rsidR="00E55397" w:rsidRDefault="00395F00">
            <w:pPr>
              <w:pStyle w:val="TableParagraph"/>
              <w:spacing w:before="2"/>
              <w:ind w:left="8"/>
              <w:rPr>
                <w:sz w:val="28"/>
              </w:rPr>
            </w:pPr>
            <w:r>
              <w:rPr>
                <w:sz w:val="28"/>
              </w:rPr>
              <w:t>Определение</w:t>
            </w:r>
            <w:r>
              <w:rPr>
                <w:spacing w:val="-10"/>
                <w:sz w:val="28"/>
              </w:rPr>
              <w:t xml:space="preserve"> </w:t>
            </w:r>
            <w:r>
              <w:rPr>
                <w:sz w:val="28"/>
              </w:rPr>
              <w:t>на</w:t>
            </w:r>
            <w:r>
              <w:rPr>
                <w:spacing w:val="-4"/>
                <w:sz w:val="28"/>
              </w:rPr>
              <w:t xml:space="preserve"> </w:t>
            </w:r>
            <w:r>
              <w:rPr>
                <w:spacing w:val="-2"/>
                <w:sz w:val="28"/>
              </w:rPr>
              <w:t>слух:</w:t>
            </w:r>
          </w:p>
          <w:p w14:paraId="4341F8B5" w14:textId="77777777" w:rsidR="00E55397" w:rsidRDefault="00395F00" w:rsidP="000F6D24">
            <w:pPr>
              <w:pStyle w:val="TableParagraph"/>
              <w:numPr>
                <w:ilvl w:val="0"/>
                <w:numId w:val="27"/>
              </w:numPr>
              <w:tabs>
                <w:tab w:val="left" w:pos="716"/>
              </w:tabs>
              <w:ind w:right="232" w:firstLine="0"/>
              <w:rPr>
                <w:sz w:val="28"/>
              </w:rPr>
            </w:pPr>
            <w:r>
              <w:rPr>
                <w:sz w:val="28"/>
              </w:rPr>
              <w:t>принадлежности</w:t>
            </w:r>
            <w:r>
              <w:rPr>
                <w:spacing w:val="-9"/>
                <w:sz w:val="28"/>
              </w:rPr>
              <w:t xml:space="preserve"> </w:t>
            </w:r>
            <w:r>
              <w:rPr>
                <w:sz w:val="28"/>
              </w:rPr>
              <w:t>к</w:t>
            </w:r>
            <w:r>
              <w:rPr>
                <w:spacing w:val="-10"/>
                <w:sz w:val="28"/>
              </w:rPr>
              <w:t xml:space="preserve"> </w:t>
            </w:r>
            <w:r>
              <w:rPr>
                <w:sz w:val="28"/>
              </w:rPr>
              <w:t>народной</w:t>
            </w:r>
            <w:r>
              <w:rPr>
                <w:spacing w:val="-9"/>
                <w:sz w:val="28"/>
              </w:rPr>
              <w:t xml:space="preserve"> </w:t>
            </w:r>
            <w:r>
              <w:rPr>
                <w:sz w:val="28"/>
              </w:rPr>
              <w:t>или</w:t>
            </w:r>
            <w:r>
              <w:rPr>
                <w:spacing w:val="-9"/>
                <w:sz w:val="28"/>
              </w:rPr>
              <w:t xml:space="preserve"> </w:t>
            </w:r>
            <w:proofErr w:type="gramStart"/>
            <w:r>
              <w:rPr>
                <w:sz w:val="28"/>
              </w:rPr>
              <w:t xml:space="preserve">ком- </w:t>
            </w:r>
            <w:proofErr w:type="spellStart"/>
            <w:r>
              <w:rPr>
                <w:sz w:val="28"/>
              </w:rPr>
              <w:t>позиторской</w:t>
            </w:r>
            <w:proofErr w:type="spellEnd"/>
            <w:proofErr w:type="gramEnd"/>
            <w:r>
              <w:rPr>
                <w:sz w:val="28"/>
              </w:rPr>
              <w:t xml:space="preserve"> музыке;</w:t>
            </w:r>
          </w:p>
          <w:p w14:paraId="54EF06CD" w14:textId="77777777" w:rsidR="00E55397" w:rsidRDefault="00395F00" w:rsidP="000F6D24">
            <w:pPr>
              <w:pStyle w:val="TableParagraph"/>
              <w:numPr>
                <w:ilvl w:val="0"/>
                <w:numId w:val="27"/>
              </w:numPr>
              <w:tabs>
                <w:tab w:val="left" w:pos="716"/>
              </w:tabs>
              <w:ind w:right="60" w:firstLine="0"/>
              <w:rPr>
                <w:sz w:val="28"/>
              </w:rPr>
            </w:pPr>
            <w:r>
              <w:rPr>
                <w:sz w:val="28"/>
              </w:rPr>
              <w:t>исполнительского</w:t>
            </w:r>
            <w:r>
              <w:rPr>
                <w:spacing w:val="-20"/>
                <w:sz w:val="28"/>
              </w:rPr>
              <w:t xml:space="preserve"> </w:t>
            </w:r>
            <w:r>
              <w:rPr>
                <w:sz w:val="28"/>
              </w:rPr>
              <w:t>состава</w:t>
            </w:r>
            <w:r>
              <w:rPr>
                <w:spacing w:val="-17"/>
                <w:sz w:val="28"/>
              </w:rPr>
              <w:t xml:space="preserve"> </w:t>
            </w:r>
            <w:r>
              <w:rPr>
                <w:sz w:val="28"/>
              </w:rPr>
              <w:t>(вокального, инструментального, смешанного);</w:t>
            </w:r>
          </w:p>
          <w:p w14:paraId="70E4D883" w14:textId="77777777" w:rsidR="00E55397" w:rsidRDefault="00395F00" w:rsidP="000F6D24">
            <w:pPr>
              <w:pStyle w:val="TableParagraph"/>
              <w:numPr>
                <w:ilvl w:val="0"/>
                <w:numId w:val="27"/>
              </w:numPr>
              <w:tabs>
                <w:tab w:val="left" w:pos="716"/>
              </w:tabs>
              <w:spacing w:before="1"/>
              <w:ind w:right="231" w:firstLine="0"/>
              <w:rPr>
                <w:sz w:val="28"/>
              </w:rPr>
            </w:pPr>
            <w:r>
              <w:rPr>
                <w:sz w:val="28"/>
              </w:rPr>
              <w:t>жанра, характера музыки. Разучивание</w:t>
            </w:r>
            <w:r>
              <w:rPr>
                <w:spacing w:val="-11"/>
                <w:sz w:val="28"/>
              </w:rPr>
              <w:t xml:space="preserve"> </w:t>
            </w:r>
            <w:r>
              <w:rPr>
                <w:sz w:val="28"/>
              </w:rPr>
              <w:t>и</w:t>
            </w:r>
            <w:r>
              <w:rPr>
                <w:spacing w:val="-9"/>
                <w:sz w:val="28"/>
              </w:rPr>
              <w:t xml:space="preserve"> </w:t>
            </w:r>
            <w:r>
              <w:rPr>
                <w:sz w:val="28"/>
              </w:rPr>
              <w:t>исполнение</w:t>
            </w:r>
            <w:r>
              <w:rPr>
                <w:spacing w:val="-9"/>
                <w:sz w:val="28"/>
              </w:rPr>
              <w:t xml:space="preserve"> </w:t>
            </w:r>
            <w:r>
              <w:rPr>
                <w:sz w:val="28"/>
              </w:rPr>
              <w:t>народных</w:t>
            </w:r>
            <w:r>
              <w:rPr>
                <w:spacing w:val="-11"/>
                <w:sz w:val="28"/>
              </w:rPr>
              <w:t xml:space="preserve"> </w:t>
            </w:r>
            <w:r>
              <w:rPr>
                <w:sz w:val="28"/>
              </w:rPr>
              <w:t>песен, танцев, инструментальных наигрышей, фольклорных игр разных народов России</w:t>
            </w:r>
          </w:p>
        </w:tc>
      </w:tr>
    </w:tbl>
    <w:p w14:paraId="09F23673" w14:textId="77777777" w:rsidR="00E55397" w:rsidRDefault="00E55397">
      <w:pPr>
        <w:pStyle w:val="a3"/>
        <w:ind w:left="0"/>
        <w:jc w:val="left"/>
        <w:rPr>
          <w:b/>
          <w:sz w:val="20"/>
        </w:rPr>
      </w:pPr>
    </w:p>
    <w:p w14:paraId="2C1F8E87" w14:textId="77777777" w:rsidR="00E55397" w:rsidRDefault="00E55397">
      <w:pPr>
        <w:pStyle w:val="a3"/>
        <w:ind w:left="0"/>
        <w:jc w:val="left"/>
        <w:rPr>
          <w:b/>
          <w:sz w:val="20"/>
        </w:rPr>
      </w:pPr>
    </w:p>
    <w:p w14:paraId="51ABA616" w14:textId="77777777" w:rsidR="00E55397" w:rsidRDefault="00E55397">
      <w:pPr>
        <w:pStyle w:val="a3"/>
        <w:ind w:left="0"/>
        <w:jc w:val="left"/>
        <w:rPr>
          <w:b/>
          <w:sz w:val="20"/>
        </w:rPr>
      </w:pPr>
    </w:p>
    <w:p w14:paraId="410F7A0D" w14:textId="77777777" w:rsidR="00E55397" w:rsidRDefault="00E55397">
      <w:pPr>
        <w:pStyle w:val="a3"/>
        <w:ind w:left="0"/>
        <w:jc w:val="left"/>
        <w:rPr>
          <w:b/>
          <w:sz w:val="20"/>
        </w:rPr>
      </w:pPr>
    </w:p>
    <w:p w14:paraId="09CA1952" w14:textId="77777777" w:rsidR="00E55397" w:rsidRDefault="00E55397">
      <w:pPr>
        <w:pStyle w:val="a3"/>
        <w:ind w:left="0"/>
        <w:jc w:val="left"/>
        <w:rPr>
          <w:b/>
          <w:sz w:val="20"/>
        </w:rPr>
      </w:pPr>
    </w:p>
    <w:p w14:paraId="293A150A" w14:textId="77777777" w:rsidR="00E55397" w:rsidRDefault="00E55397">
      <w:pPr>
        <w:pStyle w:val="a3"/>
        <w:ind w:left="0"/>
        <w:jc w:val="left"/>
        <w:rPr>
          <w:b/>
          <w:sz w:val="20"/>
        </w:rPr>
      </w:pPr>
    </w:p>
    <w:p w14:paraId="3445E797" w14:textId="77777777" w:rsidR="00E55397" w:rsidRDefault="00E55397">
      <w:pPr>
        <w:pStyle w:val="a3"/>
        <w:ind w:left="0"/>
        <w:jc w:val="left"/>
        <w:rPr>
          <w:b/>
          <w:sz w:val="20"/>
        </w:rPr>
      </w:pPr>
    </w:p>
    <w:p w14:paraId="78D26637" w14:textId="77777777" w:rsidR="00E55397" w:rsidRDefault="00E55397">
      <w:pPr>
        <w:pStyle w:val="a3"/>
        <w:ind w:left="0"/>
        <w:jc w:val="left"/>
        <w:rPr>
          <w:b/>
          <w:sz w:val="20"/>
        </w:rPr>
      </w:pPr>
    </w:p>
    <w:p w14:paraId="3AA84E6E" w14:textId="77777777" w:rsidR="00E55397" w:rsidRDefault="00395F00">
      <w:pPr>
        <w:pStyle w:val="a3"/>
        <w:spacing w:before="16"/>
        <w:ind w:left="0"/>
        <w:jc w:val="left"/>
        <w:rPr>
          <w:b/>
          <w:sz w:val="20"/>
        </w:rPr>
      </w:pPr>
      <w:r>
        <w:rPr>
          <w:noProof/>
        </w:rPr>
        <mc:AlternateContent>
          <mc:Choice Requires="wps">
            <w:drawing>
              <wp:anchor distT="0" distB="0" distL="0" distR="0" simplePos="0" relativeHeight="487626752" behindDoc="1" locked="0" layoutInCell="1" allowOverlap="1" wp14:anchorId="57F15CB7" wp14:editId="617ECC18">
                <wp:simplePos x="0" y="0"/>
                <wp:positionH relativeFrom="page">
                  <wp:posOffset>522731</wp:posOffset>
                </wp:positionH>
                <wp:positionV relativeFrom="paragraph">
                  <wp:posOffset>171676</wp:posOffset>
                </wp:positionV>
                <wp:extent cx="1829435" cy="7620"/>
                <wp:effectExtent l="0" t="0" r="0" b="0"/>
                <wp:wrapTopAndBottom/>
                <wp:docPr id="95"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48278F" id="Graphic 113" o:spid="_x0000_s1026" style="position:absolute;margin-left:41.15pt;margin-top:13.5pt;width:144.05pt;height:.6pt;z-index:-156897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" path="m1829054,l,,,7620r1829054,l1829054,xe" fillcolor="black" stroked="f">
                <v:path arrowok="t"/>
                <w10:wrap type="topAndBottom" anchorx="page"/>
              </v:shape>
            </w:pict>
          </mc:Fallback>
        </mc:AlternateContent>
      </w:r>
    </w:p>
    <w:p w14:paraId="65D5B4F0" w14:textId="77777777" w:rsidR="00E55397" w:rsidRPr="00054A83" w:rsidRDefault="00395F00" w:rsidP="00054A83">
      <w:pPr>
        <w:tabs>
          <w:tab w:val="left" w:pos="1521"/>
        </w:tabs>
        <w:ind w:left="583"/>
        <w:jc w:val="both"/>
        <w:rPr>
          <w:sz w:val="24"/>
        </w:rPr>
      </w:pPr>
      <w:r w:rsidRPr="00054A83">
        <w:rPr>
          <w:spacing w:val="-2"/>
          <w:position w:val="6"/>
          <w:sz w:val="16"/>
        </w:rPr>
        <w:t>XXVIII</w:t>
      </w:r>
      <w:r w:rsidRPr="00054A83">
        <w:rPr>
          <w:position w:val="6"/>
          <w:sz w:val="16"/>
        </w:rPr>
        <w:tab/>
      </w:r>
      <w:r w:rsidRPr="00054A83">
        <w:rPr>
          <w:sz w:val="24"/>
        </w:rPr>
        <w:t>Изучение</w:t>
      </w:r>
      <w:r w:rsidRPr="00054A83">
        <w:rPr>
          <w:spacing w:val="-16"/>
          <w:sz w:val="24"/>
        </w:rPr>
        <w:t xml:space="preserve"> </w:t>
      </w:r>
      <w:r w:rsidRPr="00054A83">
        <w:rPr>
          <w:sz w:val="24"/>
        </w:rPr>
        <w:t>тематических</w:t>
      </w:r>
      <w:r w:rsidRPr="00054A83">
        <w:rPr>
          <w:spacing w:val="-16"/>
          <w:sz w:val="24"/>
        </w:rPr>
        <w:t xml:space="preserve"> </w:t>
      </w:r>
      <w:r w:rsidRPr="00054A83">
        <w:rPr>
          <w:sz w:val="24"/>
        </w:rPr>
        <w:t>блоков</w:t>
      </w:r>
      <w:r w:rsidRPr="00054A83">
        <w:rPr>
          <w:spacing w:val="-16"/>
          <w:sz w:val="24"/>
        </w:rPr>
        <w:t xml:space="preserve"> </w:t>
      </w:r>
      <w:r w:rsidRPr="00054A83">
        <w:rPr>
          <w:sz w:val="24"/>
        </w:rPr>
        <w:t>данного</w:t>
      </w:r>
      <w:r w:rsidRPr="00054A83">
        <w:rPr>
          <w:spacing w:val="-16"/>
          <w:sz w:val="24"/>
        </w:rPr>
        <w:t xml:space="preserve"> </w:t>
      </w:r>
      <w:r w:rsidRPr="00054A83">
        <w:rPr>
          <w:sz w:val="24"/>
        </w:rPr>
        <w:t>модуля</w:t>
      </w:r>
      <w:r w:rsidRPr="00054A83">
        <w:rPr>
          <w:spacing w:val="-16"/>
          <w:sz w:val="24"/>
        </w:rPr>
        <w:t xml:space="preserve"> </w:t>
      </w:r>
      <w:r w:rsidRPr="00054A83">
        <w:rPr>
          <w:sz w:val="24"/>
        </w:rPr>
        <w:t>в</w:t>
      </w:r>
      <w:r w:rsidRPr="00054A83">
        <w:rPr>
          <w:spacing w:val="-16"/>
          <w:sz w:val="24"/>
        </w:rPr>
        <w:t xml:space="preserve"> </w:t>
      </w:r>
      <w:r w:rsidRPr="00054A83">
        <w:rPr>
          <w:sz w:val="24"/>
        </w:rPr>
        <w:t>календарном</w:t>
      </w:r>
      <w:r w:rsidRPr="00054A83">
        <w:rPr>
          <w:spacing w:val="-16"/>
          <w:sz w:val="24"/>
        </w:rPr>
        <w:t xml:space="preserve"> </w:t>
      </w:r>
      <w:r w:rsidRPr="00054A83">
        <w:rPr>
          <w:sz w:val="24"/>
        </w:rPr>
        <w:t>планировании</w:t>
      </w:r>
      <w:r w:rsidRPr="00054A83">
        <w:rPr>
          <w:spacing w:val="-16"/>
          <w:sz w:val="24"/>
        </w:rPr>
        <w:t xml:space="preserve"> </w:t>
      </w:r>
      <w:r w:rsidRPr="00054A83">
        <w:rPr>
          <w:sz w:val="24"/>
        </w:rPr>
        <w:t>целесообразно</w:t>
      </w:r>
      <w:r w:rsidRPr="00054A83">
        <w:rPr>
          <w:spacing w:val="-16"/>
          <w:sz w:val="24"/>
        </w:rPr>
        <w:t xml:space="preserve"> </w:t>
      </w:r>
      <w:r w:rsidRPr="00054A83">
        <w:rPr>
          <w:sz w:val="24"/>
        </w:rPr>
        <w:t>соотносить</w:t>
      </w:r>
      <w:r w:rsidRPr="00054A83">
        <w:rPr>
          <w:spacing w:val="-16"/>
          <w:sz w:val="24"/>
        </w:rPr>
        <w:t xml:space="preserve"> </w:t>
      </w:r>
      <w:r w:rsidRPr="00054A83">
        <w:rPr>
          <w:spacing w:val="-10"/>
          <w:sz w:val="24"/>
        </w:rPr>
        <w:t>с</w:t>
      </w:r>
    </w:p>
    <w:p w14:paraId="528B595E" w14:textId="77777777" w:rsidR="00E55397" w:rsidRPr="00054A83" w:rsidRDefault="00395F00" w:rsidP="00054A83">
      <w:pPr>
        <w:ind w:left="103" w:right="113"/>
        <w:jc w:val="both"/>
        <w:rPr>
          <w:sz w:val="24"/>
        </w:rPr>
      </w:pPr>
      <w:r w:rsidRPr="00054A83">
        <w:rPr>
          <w:sz w:val="24"/>
        </w:rPr>
        <w:t xml:space="preserve">изучением модуля «Музыка моего края», устанавливая смысловые арки, сопоставляя и сравнивая музыкальный материал данных </w:t>
      </w:r>
      <w:proofErr w:type="gramStart"/>
      <w:r w:rsidRPr="00054A83">
        <w:rPr>
          <w:sz w:val="24"/>
        </w:rPr>
        <w:t xml:space="preserve">раз- </w:t>
      </w:r>
      <w:proofErr w:type="spellStart"/>
      <w:r w:rsidRPr="00054A83">
        <w:rPr>
          <w:sz w:val="24"/>
        </w:rPr>
        <w:t>делов</w:t>
      </w:r>
      <w:proofErr w:type="spellEnd"/>
      <w:proofErr w:type="gramEnd"/>
      <w:r w:rsidRPr="00054A83">
        <w:rPr>
          <w:sz w:val="24"/>
        </w:rPr>
        <w:t xml:space="preserve"> программы между собой.</w:t>
      </w:r>
    </w:p>
    <w:p w14:paraId="46F0407E" w14:textId="77777777" w:rsidR="00E55397" w:rsidRPr="00054A83" w:rsidRDefault="00395F00" w:rsidP="00054A83">
      <w:pPr>
        <w:ind w:left="103"/>
        <w:jc w:val="both"/>
        <w:rPr>
          <w:sz w:val="24"/>
        </w:rPr>
      </w:pPr>
      <w:proofErr w:type="gramStart"/>
      <w:r w:rsidRPr="00054A83">
        <w:rPr>
          <w:position w:val="6"/>
          <w:sz w:val="16"/>
        </w:rPr>
        <w:t>XXIX</w:t>
      </w:r>
      <w:r w:rsidRPr="00054A83">
        <w:rPr>
          <w:spacing w:val="57"/>
          <w:position w:val="6"/>
          <w:sz w:val="16"/>
        </w:rPr>
        <w:t xml:space="preserve">   </w:t>
      </w:r>
      <w:r w:rsidRPr="00054A83">
        <w:rPr>
          <w:sz w:val="24"/>
        </w:rPr>
        <w:t>При</w:t>
      </w:r>
      <w:proofErr w:type="gramEnd"/>
      <w:r w:rsidRPr="00054A83">
        <w:rPr>
          <w:spacing w:val="6"/>
          <w:sz w:val="24"/>
        </w:rPr>
        <w:t xml:space="preserve"> </w:t>
      </w:r>
      <w:r w:rsidRPr="00054A83">
        <w:rPr>
          <w:sz w:val="24"/>
        </w:rPr>
        <w:t>изучении</w:t>
      </w:r>
      <w:r w:rsidRPr="00054A83">
        <w:rPr>
          <w:spacing w:val="3"/>
          <w:sz w:val="24"/>
        </w:rPr>
        <w:t xml:space="preserve"> </w:t>
      </w:r>
      <w:r w:rsidRPr="00054A83">
        <w:rPr>
          <w:sz w:val="24"/>
        </w:rPr>
        <w:t>данного</w:t>
      </w:r>
      <w:r w:rsidRPr="00054A83">
        <w:rPr>
          <w:spacing w:val="5"/>
          <w:sz w:val="24"/>
        </w:rPr>
        <w:t xml:space="preserve"> </w:t>
      </w:r>
      <w:r w:rsidRPr="00054A83">
        <w:rPr>
          <w:sz w:val="24"/>
        </w:rPr>
        <w:t>тематического</w:t>
      </w:r>
      <w:r w:rsidRPr="00054A83">
        <w:rPr>
          <w:spacing w:val="6"/>
          <w:sz w:val="24"/>
        </w:rPr>
        <w:t xml:space="preserve"> </w:t>
      </w:r>
      <w:r w:rsidRPr="00054A83">
        <w:rPr>
          <w:sz w:val="24"/>
        </w:rPr>
        <w:t>материала</w:t>
      </w:r>
      <w:r w:rsidRPr="00054A83">
        <w:rPr>
          <w:spacing w:val="3"/>
          <w:sz w:val="24"/>
        </w:rPr>
        <w:t xml:space="preserve"> </w:t>
      </w:r>
      <w:r w:rsidRPr="00054A83">
        <w:rPr>
          <w:sz w:val="24"/>
        </w:rPr>
        <w:t>рекомендуется</w:t>
      </w:r>
      <w:r w:rsidRPr="00054A83">
        <w:rPr>
          <w:spacing w:val="5"/>
          <w:sz w:val="24"/>
        </w:rPr>
        <w:t xml:space="preserve"> </w:t>
      </w:r>
      <w:r w:rsidRPr="00054A83">
        <w:rPr>
          <w:sz w:val="24"/>
        </w:rPr>
        <w:t>выбрать</w:t>
      </w:r>
      <w:r w:rsidRPr="00054A83">
        <w:rPr>
          <w:spacing w:val="3"/>
          <w:sz w:val="24"/>
        </w:rPr>
        <w:t xml:space="preserve"> </w:t>
      </w:r>
      <w:r w:rsidRPr="00054A83">
        <w:rPr>
          <w:sz w:val="24"/>
        </w:rPr>
        <w:t>не</w:t>
      </w:r>
      <w:r w:rsidRPr="00054A83">
        <w:rPr>
          <w:spacing w:val="4"/>
          <w:sz w:val="24"/>
        </w:rPr>
        <w:t xml:space="preserve"> </w:t>
      </w:r>
      <w:r w:rsidRPr="00054A83">
        <w:rPr>
          <w:sz w:val="24"/>
        </w:rPr>
        <w:t>менее</w:t>
      </w:r>
      <w:r w:rsidRPr="00054A83">
        <w:rPr>
          <w:spacing w:val="4"/>
          <w:sz w:val="24"/>
        </w:rPr>
        <w:t xml:space="preserve"> </w:t>
      </w:r>
      <w:r w:rsidRPr="00054A83">
        <w:rPr>
          <w:sz w:val="24"/>
        </w:rPr>
        <w:t>трёх</w:t>
      </w:r>
      <w:r w:rsidRPr="00054A83">
        <w:rPr>
          <w:spacing w:val="3"/>
          <w:sz w:val="24"/>
        </w:rPr>
        <w:t xml:space="preserve"> </w:t>
      </w:r>
      <w:r w:rsidRPr="00054A83">
        <w:rPr>
          <w:sz w:val="24"/>
        </w:rPr>
        <w:t>региональных</w:t>
      </w:r>
      <w:r w:rsidRPr="00054A83">
        <w:rPr>
          <w:spacing w:val="6"/>
          <w:sz w:val="24"/>
        </w:rPr>
        <w:t xml:space="preserve"> </w:t>
      </w:r>
      <w:r w:rsidRPr="00054A83">
        <w:rPr>
          <w:sz w:val="24"/>
        </w:rPr>
        <w:t>традиций.</w:t>
      </w:r>
      <w:r w:rsidRPr="00054A83">
        <w:rPr>
          <w:spacing w:val="5"/>
          <w:sz w:val="24"/>
        </w:rPr>
        <w:t xml:space="preserve"> </w:t>
      </w:r>
      <w:r w:rsidRPr="00054A83">
        <w:rPr>
          <w:sz w:val="24"/>
        </w:rPr>
        <w:t>Одна</w:t>
      </w:r>
      <w:r w:rsidRPr="00054A83">
        <w:rPr>
          <w:spacing w:val="4"/>
          <w:sz w:val="24"/>
        </w:rPr>
        <w:t xml:space="preserve"> </w:t>
      </w:r>
      <w:r w:rsidRPr="00054A83">
        <w:rPr>
          <w:sz w:val="24"/>
        </w:rPr>
        <w:t>из</w:t>
      </w:r>
      <w:r w:rsidRPr="00054A83">
        <w:rPr>
          <w:spacing w:val="4"/>
          <w:sz w:val="24"/>
        </w:rPr>
        <w:t xml:space="preserve"> </w:t>
      </w:r>
      <w:r w:rsidRPr="00054A83">
        <w:rPr>
          <w:spacing w:val="-2"/>
          <w:sz w:val="24"/>
        </w:rPr>
        <w:t>которых</w:t>
      </w:r>
    </w:p>
    <w:p w14:paraId="09E6F758" w14:textId="77777777" w:rsidR="00E55397" w:rsidRPr="00054A83" w:rsidRDefault="00395F00" w:rsidP="00054A83">
      <w:pPr>
        <w:ind w:left="103" w:right="112"/>
        <w:jc w:val="both"/>
        <w:rPr>
          <w:sz w:val="24"/>
        </w:rPr>
      </w:pPr>
      <w:r w:rsidRPr="00054A83">
        <w:rPr>
          <w:spacing w:val="-2"/>
          <w:w w:val="120"/>
          <w:sz w:val="24"/>
        </w:rPr>
        <w:t>—</w:t>
      </w:r>
      <w:r w:rsidRPr="00054A83">
        <w:rPr>
          <w:spacing w:val="-17"/>
          <w:w w:val="120"/>
          <w:sz w:val="24"/>
        </w:rPr>
        <w:t xml:space="preserve"> </w:t>
      </w:r>
      <w:r w:rsidRPr="00054A83">
        <w:rPr>
          <w:spacing w:val="-2"/>
          <w:w w:val="105"/>
          <w:sz w:val="24"/>
        </w:rPr>
        <w:t>музыка</w:t>
      </w:r>
      <w:r w:rsidRPr="00054A83">
        <w:rPr>
          <w:spacing w:val="-7"/>
          <w:w w:val="105"/>
          <w:sz w:val="24"/>
        </w:rPr>
        <w:t xml:space="preserve"> </w:t>
      </w:r>
      <w:r w:rsidRPr="00054A83">
        <w:rPr>
          <w:spacing w:val="-2"/>
          <w:w w:val="105"/>
          <w:sz w:val="24"/>
        </w:rPr>
        <w:t>ближайших</w:t>
      </w:r>
      <w:r w:rsidRPr="00054A83">
        <w:rPr>
          <w:spacing w:val="-8"/>
          <w:w w:val="105"/>
          <w:sz w:val="24"/>
        </w:rPr>
        <w:t xml:space="preserve"> </w:t>
      </w:r>
      <w:r w:rsidRPr="00054A83">
        <w:rPr>
          <w:spacing w:val="-2"/>
          <w:w w:val="105"/>
          <w:sz w:val="24"/>
        </w:rPr>
        <w:t>соседей</w:t>
      </w:r>
      <w:r w:rsidRPr="00054A83">
        <w:rPr>
          <w:spacing w:val="-8"/>
          <w:w w:val="105"/>
          <w:sz w:val="24"/>
        </w:rPr>
        <w:t xml:space="preserve"> </w:t>
      </w:r>
      <w:r w:rsidRPr="00054A83">
        <w:rPr>
          <w:spacing w:val="-2"/>
          <w:w w:val="105"/>
          <w:sz w:val="24"/>
        </w:rPr>
        <w:t>(например,</w:t>
      </w:r>
      <w:r w:rsidRPr="00054A83">
        <w:rPr>
          <w:spacing w:val="-7"/>
          <w:w w:val="105"/>
          <w:sz w:val="24"/>
        </w:rPr>
        <w:t xml:space="preserve"> </w:t>
      </w:r>
      <w:r w:rsidRPr="00054A83">
        <w:rPr>
          <w:spacing w:val="-2"/>
          <w:w w:val="105"/>
          <w:sz w:val="24"/>
        </w:rPr>
        <w:t>для</w:t>
      </w:r>
      <w:r w:rsidRPr="00054A83">
        <w:rPr>
          <w:spacing w:val="-8"/>
          <w:w w:val="105"/>
          <w:sz w:val="24"/>
        </w:rPr>
        <w:t xml:space="preserve"> </w:t>
      </w:r>
      <w:r w:rsidRPr="00054A83">
        <w:rPr>
          <w:spacing w:val="-2"/>
          <w:w w:val="105"/>
          <w:sz w:val="24"/>
        </w:rPr>
        <w:t>обучающихся</w:t>
      </w:r>
      <w:r w:rsidRPr="00054A83">
        <w:rPr>
          <w:spacing w:val="-7"/>
          <w:w w:val="105"/>
          <w:sz w:val="24"/>
        </w:rPr>
        <w:t xml:space="preserve"> </w:t>
      </w:r>
      <w:r w:rsidRPr="00054A83">
        <w:rPr>
          <w:spacing w:val="-2"/>
          <w:w w:val="105"/>
          <w:sz w:val="24"/>
        </w:rPr>
        <w:t>Нижегородской</w:t>
      </w:r>
      <w:r w:rsidRPr="00054A83">
        <w:rPr>
          <w:spacing w:val="-8"/>
          <w:w w:val="105"/>
          <w:sz w:val="24"/>
        </w:rPr>
        <w:t xml:space="preserve"> </w:t>
      </w:r>
      <w:r w:rsidRPr="00054A83">
        <w:rPr>
          <w:spacing w:val="-2"/>
          <w:w w:val="105"/>
          <w:sz w:val="24"/>
        </w:rPr>
        <w:t>области</w:t>
      </w:r>
      <w:r w:rsidRPr="00054A83">
        <w:rPr>
          <w:spacing w:val="-3"/>
          <w:w w:val="105"/>
          <w:sz w:val="24"/>
        </w:rPr>
        <w:t xml:space="preserve"> </w:t>
      </w:r>
      <w:r w:rsidRPr="00054A83">
        <w:rPr>
          <w:spacing w:val="-2"/>
          <w:w w:val="120"/>
          <w:sz w:val="24"/>
        </w:rPr>
        <w:t>—</w:t>
      </w:r>
      <w:r w:rsidRPr="00054A83">
        <w:rPr>
          <w:spacing w:val="-17"/>
          <w:w w:val="120"/>
          <w:sz w:val="24"/>
        </w:rPr>
        <w:t xml:space="preserve"> </w:t>
      </w:r>
      <w:r w:rsidRPr="00054A83">
        <w:rPr>
          <w:spacing w:val="-2"/>
          <w:w w:val="105"/>
          <w:sz w:val="24"/>
        </w:rPr>
        <w:t>чувашский</w:t>
      </w:r>
      <w:r w:rsidRPr="00054A83">
        <w:rPr>
          <w:spacing w:val="-7"/>
          <w:w w:val="105"/>
          <w:sz w:val="24"/>
        </w:rPr>
        <w:t xml:space="preserve"> </w:t>
      </w:r>
      <w:r w:rsidRPr="00054A83">
        <w:rPr>
          <w:spacing w:val="-2"/>
          <w:w w:val="105"/>
          <w:sz w:val="24"/>
        </w:rPr>
        <w:t>или</w:t>
      </w:r>
      <w:r w:rsidRPr="00054A83">
        <w:rPr>
          <w:spacing w:val="-8"/>
          <w:w w:val="105"/>
          <w:sz w:val="24"/>
        </w:rPr>
        <w:t xml:space="preserve"> </w:t>
      </w:r>
      <w:r w:rsidRPr="00054A83">
        <w:rPr>
          <w:spacing w:val="-2"/>
          <w:w w:val="105"/>
          <w:sz w:val="24"/>
        </w:rPr>
        <w:t>марийский</w:t>
      </w:r>
      <w:r w:rsidRPr="00054A83">
        <w:rPr>
          <w:spacing w:val="-7"/>
          <w:w w:val="105"/>
          <w:sz w:val="24"/>
        </w:rPr>
        <w:t xml:space="preserve"> </w:t>
      </w:r>
      <w:r w:rsidRPr="00054A83">
        <w:rPr>
          <w:spacing w:val="-2"/>
          <w:w w:val="105"/>
          <w:sz w:val="24"/>
        </w:rPr>
        <w:t>фольклор,</w:t>
      </w:r>
      <w:r w:rsidRPr="00054A83">
        <w:rPr>
          <w:spacing w:val="-7"/>
          <w:w w:val="105"/>
          <w:sz w:val="24"/>
        </w:rPr>
        <w:t xml:space="preserve"> </w:t>
      </w:r>
      <w:r w:rsidRPr="00054A83">
        <w:rPr>
          <w:spacing w:val="-2"/>
          <w:w w:val="105"/>
          <w:sz w:val="24"/>
        </w:rPr>
        <w:t>для</w:t>
      </w:r>
      <w:r w:rsidRPr="00054A83">
        <w:rPr>
          <w:spacing w:val="-8"/>
          <w:w w:val="105"/>
          <w:sz w:val="24"/>
        </w:rPr>
        <w:t xml:space="preserve"> </w:t>
      </w:r>
      <w:proofErr w:type="spellStart"/>
      <w:proofErr w:type="gramStart"/>
      <w:r w:rsidRPr="00054A83">
        <w:rPr>
          <w:spacing w:val="-2"/>
          <w:w w:val="105"/>
          <w:sz w:val="24"/>
        </w:rPr>
        <w:t>обу</w:t>
      </w:r>
      <w:proofErr w:type="spellEnd"/>
      <w:r w:rsidRPr="00054A83">
        <w:rPr>
          <w:spacing w:val="-2"/>
          <w:w w:val="105"/>
          <w:sz w:val="24"/>
        </w:rPr>
        <w:t xml:space="preserve">- </w:t>
      </w:r>
      <w:proofErr w:type="spellStart"/>
      <w:r w:rsidRPr="00054A83">
        <w:rPr>
          <w:sz w:val="24"/>
        </w:rPr>
        <w:t>чающихся</w:t>
      </w:r>
      <w:proofErr w:type="spellEnd"/>
      <w:proofErr w:type="gramEnd"/>
      <w:r w:rsidRPr="00054A83">
        <w:rPr>
          <w:sz w:val="24"/>
        </w:rPr>
        <w:t xml:space="preserve"> Краснодарского края — музыка Адыгеи и т. д.). Две другие культурные традиции желательно выбрать среди более удалённых </w:t>
      </w:r>
      <w:r w:rsidRPr="00054A83">
        <w:rPr>
          <w:spacing w:val="-2"/>
          <w:sz w:val="24"/>
        </w:rPr>
        <w:t>географически,</w:t>
      </w:r>
      <w:r w:rsidRPr="00054A83">
        <w:rPr>
          <w:spacing w:val="-4"/>
          <w:sz w:val="24"/>
        </w:rPr>
        <w:t xml:space="preserve"> </w:t>
      </w:r>
      <w:r w:rsidRPr="00054A83">
        <w:rPr>
          <w:spacing w:val="-2"/>
          <w:sz w:val="24"/>
        </w:rPr>
        <w:t>а</w:t>
      </w:r>
      <w:r w:rsidRPr="00054A83">
        <w:rPr>
          <w:spacing w:val="-4"/>
          <w:sz w:val="24"/>
        </w:rPr>
        <w:t xml:space="preserve"> </w:t>
      </w:r>
      <w:r w:rsidRPr="00054A83">
        <w:rPr>
          <w:spacing w:val="-2"/>
          <w:sz w:val="24"/>
        </w:rPr>
        <w:t>также по</w:t>
      </w:r>
      <w:r w:rsidRPr="00054A83">
        <w:rPr>
          <w:spacing w:val="-5"/>
          <w:sz w:val="24"/>
        </w:rPr>
        <w:t xml:space="preserve"> </w:t>
      </w:r>
      <w:r w:rsidRPr="00054A83">
        <w:rPr>
          <w:spacing w:val="-2"/>
          <w:sz w:val="24"/>
        </w:rPr>
        <w:t>принципу</w:t>
      </w:r>
      <w:r w:rsidRPr="00054A83">
        <w:rPr>
          <w:spacing w:val="-3"/>
          <w:sz w:val="24"/>
        </w:rPr>
        <w:t xml:space="preserve"> </w:t>
      </w:r>
      <w:r w:rsidRPr="00054A83">
        <w:rPr>
          <w:spacing w:val="-2"/>
          <w:sz w:val="24"/>
        </w:rPr>
        <w:t>контраста мелодико-ритмических</w:t>
      </w:r>
      <w:r w:rsidRPr="00054A83">
        <w:rPr>
          <w:spacing w:val="-3"/>
          <w:sz w:val="24"/>
        </w:rPr>
        <w:t xml:space="preserve"> </w:t>
      </w:r>
      <w:r w:rsidRPr="00054A83">
        <w:rPr>
          <w:spacing w:val="-2"/>
          <w:sz w:val="24"/>
        </w:rPr>
        <w:t>особенностей.</w:t>
      </w:r>
      <w:r w:rsidRPr="00054A83">
        <w:rPr>
          <w:spacing w:val="-5"/>
          <w:sz w:val="24"/>
        </w:rPr>
        <w:t xml:space="preserve"> </w:t>
      </w:r>
      <w:r w:rsidRPr="00054A83">
        <w:rPr>
          <w:spacing w:val="-2"/>
          <w:sz w:val="24"/>
        </w:rPr>
        <w:t>Для</w:t>
      </w:r>
      <w:r w:rsidRPr="00054A83">
        <w:rPr>
          <w:spacing w:val="-4"/>
          <w:sz w:val="24"/>
        </w:rPr>
        <w:t xml:space="preserve"> </w:t>
      </w:r>
      <w:r w:rsidRPr="00054A83">
        <w:rPr>
          <w:spacing w:val="-2"/>
          <w:sz w:val="24"/>
        </w:rPr>
        <w:t>обучающихся</w:t>
      </w:r>
      <w:r w:rsidRPr="00054A83">
        <w:rPr>
          <w:spacing w:val="-3"/>
          <w:sz w:val="24"/>
        </w:rPr>
        <w:t xml:space="preserve"> </w:t>
      </w:r>
      <w:r w:rsidRPr="00054A83">
        <w:rPr>
          <w:spacing w:val="-2"/>
          <w:sz w:val="24"/>
        </w:rPr>
        <w:t>республик Российской</w:t>
      </w:r>
      <w:r w:rsidRPr="00054A83">
        <w:rPr>
          <w:spacing w:val="-5"/>
          <w:sz w:val="24"/>
        </w:rPr>
        <w:t xml:space="preserve"> </w:t>
      </w:r>
      <w:r w:rsidRPr="00054A83">
        <w:rPr>
          <w:spacing w:val="-2"/>
          <w:sz w:val="24"/>
        </w:rPr>
        <w:t xml:space="preserve">Федерации </w:t>
      </w:r>
      <w:r w:rsidRPr="00054A83">
        <w:rPr>
          <w:sz w:val="24"/>
        </w:rPr>
        <w:t>среди культурных традиций обязательно должна быть представлена русская народная музыка.</w:t>
      </w:r>
    </w:p>
    <w:p w14:paraId="7CABAF13" w14:textId="77777777" w:rsidR="00E55397" w:rsidRDefault="00E55397">
      <w:pPr>
        <w:spacing w:line="369" w:lineRule="auto"/>
        <w:jc w:val="both"/>
        <w:rPr>
          <w:rFonts w:ascii="Microsoft Sans Serif" w:hAnsi="Microsoft Sans Serif"/>
          <w:sz w:val="24"/>
        </w:rPr>
        <w:sectPr w:rsidR="00E55397" w:rsidSect="00054A83">
          <w:pgSz w:w="11910" w:h="16840"/>
          <w:pgMar w:top="360" w:right="280" w:bottom="720" w:left="380" w:header="720" w:footer="720" w:gutter="0"/>
          <w:cols w:space="720"/>
          <w:docGrid w:linePitch="299"/>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2"/>
        <w:gridCol w:w="1320"/>
        <w:gridCol w:w="1973"/>
        <w:gridCol w:w="6595"/>
      </w:tblGrid>
      <w:tr w:rsidR="00E55397" w14:paraId="2A64DA1A" w14:textId="77777777" w:rsidTr="00054A83">
        <w:trPr>
          <w:trHeight w:val="4834"/>
        </w:trPr>
        <w:tc>
          <w:tcPr>
            <w:tcW w:w="554" w:type="pct"/>
          </w:tcPr>
          <w:p w14:paraId="61687060" w14:textId="77777777" w:rsidR="00E55397" w:rsidRDefault="00395F00">
            <w:pPr>
              <w:pStyle w:val="TableParagraph"/>
              <w:spacing w:line="317" w:lineRule="exact"/>
              <w:ind w:left="9"/>
              <w:rPr>
                <w:sz w:val="28"/>
              </w:rPr>
            </w:pPr>
            <w:r>
              <w:rPr>
                <w:sz w:val="28"/>
              </w:rPr>
              <w:lastRenderedPageBreak/>
              <w:t>Б)</w:t>
            </w:r>
            <w:r>
              <w:rPr>
                <w:spacing w:val="-3"/>
                <w:sz w:val="28"/>
              </w:rPr>
              <w:t xml:space="preserve"> </w:t>
            </w:r>
            <w:r>
              <w:rPr>
                <w:sz w:val="28"/>
              </w:rPr>
              <w:t>3—</w:t>
            </w:r>
            <w:r>
              <w:rPr>
                <w:spacing w:val="-10"/>
                <w:sz w:val="28"/>
              </w:rPr>
              <w:t>4</w:t>
            </w:r>
          </w:p>
          <w:p w14:paraId="7EABF21B" w14:textId="77777777" w:rsidR="00E55397" w:rsidRDefault="00395F00">
            <w:pPr>
              <w:pStyle w:val="TableParagraph"/>
              <w:ind w:left="9" w:right="221"/>
              <w:rPr>
                <w:sz w:val="28"/>
              </w:rPr>
            </w:pPr>
            <w:r>
              <w:rPr>
                <w:spacing w:val="-2"/>
                <w:sz w:val="28"/>
              </w:rPr>
              <w:t xml:space="preserve">учебных </w:t>
            </w:r>
            <w:r>
              <w:rPr>
                <w:spacing w:val="-4"/>
                <w:sz w:val="28"/>
              </w:rPr>
              <w:t>часа</w:t>
            </w:r>
          </w:p>
        </w:tc>
        <w:tc>
          <w:tcPr>
            <w:tcW w:w="584" w:type="pct"/>
          </w:tcPr>
          <w:p w14:paraId="2573F0D8" w14:textId="77777777" w:rsidR="00E55397" w:rsidRDefault="00395F00">
            <w:pPr>
              <w:pStyle w:val="TableParagraph"/>
              <w:ind w:left="9" w:right="-7"/>
              <w:rPr>
                <w:sz w:val="28"/>
              </w:rPr>
            </w:pPr>
            <w:proofErr w:type="gramStart"/>
            <w:r>
              <w:rPr>
                <w:spacing w:val="-2"/>
                <w:sz w:val="28"/>
              </w:rPr>
              <w:t xml:space="preserve">Фольклор- </w:t>
            </w:r>
            <w:proofErr w:type="spellStart"/>
            <w:r>
              <w:rPr>
                <w:sz w:val="28"/>
              </w:rPr>
              <w:t>ные</w:t>
            </w:r>
            <w:proofErr w:type="spellEnd"/>
            <w:proofErr w:type="gramEnd"/>
            <w:r>
              <w:rPr>
                <w:spacing w:val="-10"/>
                <w:sz w:val="28"/>
              </w:rPr>
              <w:t xml:space="preserve"> </w:t>
            </w:r>
            <w:r>
              <w:rPr>
                <w:spacing w:val="-2"/>
                <w:sz w:val="28"/>
              </w:rPr>
              <w:t>жанры</w:t>
            </w:r>
          </w:p>
        </w:tc>
        <w:tc>
          <w:tcPr>
            <w:tcW w:w="894" w:type="pct"/>
          </w:tcPr>
          <w:p w14:paraId="6BEB4BD5" w14:textId="77777777" w:rsidR="00E55397" w:rsidRDefault="00395F00">
            <w:pPr>
              <w:pStyle w:val="TableParagraph"/>
              <w:ind w:left="9" w:right="14"/>
              <w:jc w:val="both"/>
              <w:rPr>
                <w:sz w:val="28"/>
              </w:rPr>
            </w:pPr>
            <w:r>
              <w:rPr>
                <w:sz w:val="28"/>
              </w:rPr>
              <w:t>Общее</w:t>
            </w:r>
            <w:r>
              <w:rPr>
                <w:spacing w:val="-17"/>
                <w:sz w:val="28"/>
              </w:rPr>
              <w:t xml:space="preserve"> </w:t>
            </w:r>
            <w:r>
              <w:rPr>
                <w:sz w:val="28"/>
              </w:rPr>
              <w:t>и</w:t>
            </w:r>
            <w:r>
              <w:rPr>
                <w:spacing w:val="-17"/>
                <w:sz w:val="28"/>
              </w:rPr>
              <w:t xml:space="preserve"> </w:t>
            </w:r>
            <w:proofErr w:type="spellStart"/>
            <w:proofErr w:type="gramStart"/>
            <w:r>
              <w:rPr>
                <w:sz w:val="28"/>
              </w:rPr>
              <w:t>особен</w:t>
            </w:r>
            <w:proofErr w:type="spellEnd"/>
            <w:r>
              <w:rPr>
                <w:sz w:val="28"/>
              </w:rPr>
              <w:t xml:space="preserve">- </w:t>
            </w:r>
            <w:proofErr w:type="spellStart"/>
            <w:r>
              <w:rPr>
                <w:sz w:val="28"/>
              </w:rPr>
              <w:t>ное</w:t>
            </w:r>
            <w:proofErr w:type="spellEnd"/>
            <w:proofErr w:type="gramEnd"/>
            <w:r>
              <w:rPr>
                <w:sz w:val="28"/>
              </w:rPr>
              <w:t xml:space="preserve"> в фольклоре народов России: лирика,</w:t>
            </w:r>
            <w:r>
              <w:rPr>
                <w:spacing w:val="-8"/>
                <w:sz w:val="28"/>
              </w:rPr>
              <w:t xml:space="preserve"> </w:t>
            </w:r>
            <w:r>
              <w:rPr>
                <w:sz w:val="28"/>
              </w:rPr>
              <w:t>эпос,</w:t>
            </w:r>
            <w:r>
              <w:rPr>
                <w:spacing w:val="-8"/>
                <w:sz w:val="28"/>
              </w:rPr>
              <w:t xml:space="preserve"> </w:t>
            </w:r>
            <w:r>
              <w:rPr>
                <w:sz w:val="28"/>
              </w:rPr>
              <w:t xml:space="preserve">та- </w:t>
            </w:r>
            <w:proofErr w:type="spellStart"/>
            <w:r>
              <w:rPr>
                <w:spacing w:val="-4"/>
                <w:sz w:val="28"/>
              </w:rPr>
              <w:t>нец</w:t>
            </w:r>
            <w:proofErr w:type="spellEnd"/>
          </w:p>
        </w:tc>
        <w:tc>
          <w:tcPr>
            <w:tcW w:w="2969" w:type="pct"/>
          </w:tcPr>
          <w:p w14:paraId="3CC92184" w14:textId="77777777" w:rsidR="00E55397" w:rsidRDefault="00395F00">
            <w:pPr>
              <w:pStyle w:val="TableParagraph"/>
              <w:ind w:left="6"/>
              <w:rPr>
                <w:sz w:val="28"/>
              </w:rPr>
            </w:pPr>
            <w:r>
              <w:rPr>
                <w:sz w:val="28"/>
              </w:rPr>
              <w:t>Знакомство со звучанием фольклора разных регионов России в аудио- и видеозаписи. Аутентичная манера исполнения.</w:t>
            </w:r>
            <w:r>
              <w:rPr>
                <w:spacing w:val="-7"/>
                <w:sz w:val="28"/>
              </w:rPr>
              <w:t xml:space="preserve"> </w:t>
            </w:r>
            <w:r>
              <w:rPr>
                <w:sz w:val="28"/>
              </w:rPr>
              <w:t>Выявление</w:t>
            </w:r>
            <w:r>
              <w:rPr>
                <w:spacing w:val="-9"/>
                <w:sz w:val="28"/>
              </w:rPr>
              <w:t xml:space="preserve"> </w:t>
            </w:r>
            <w:r>
              <w:rPr>
                <w:sz w:val="28"/>
              </w:rPr>
              <w:t>характерных</w:t>
            </w:r>
            <w:r>
              <w:rPr>
                <w:spacing w:val="-6"/>
                <w:sz w:val="28"/>
              </w:rPr>
              <w:t xml:space="preserve"> </w:t>
            </w:r>
            <w:r>
              <w:rPr>
                <w:sz w:val="28"/>
              </w:rPr>
              <w:t>интонаций</w:t>
            </w:r>
            <w:r>
              <w:rPr>
                <w:spacing w:val="-9"/>
                <w:sz w:val="28"/>
              </w:rPr>
              <w:t xml:space="preserve"> </w:t>
            </w:r>
            <w:r>
              <w:rPr>
                <w:sz w:val="28"/>
              </w:rPr>
              <w:t>и</w:t>
            </w:r>
            <w:r>
              <w:rPr>
                <w:spacing w:val="-7"/>
                <w:sz w:val="28"/>
              </w:rPr>
              <w:t xml:space="preserve"> </w:t>
            </w:r>
            <w:proofErr w:type="spellStart"/>
            <w:proofErr w:type="gramStart"/>
            <w:r>
              <w:rPr>
                <w:sz w:val="28"/>
              </w:rPr>
              <w:t>рит</w:t>
            </w:r>
            <w:proofErr w:type="spellEnd"/>
            <w:r>
              <w:rPr>
                <w:sz w:val="28"/>
              </w:rPr>
              <w:t xml:space="preserve">- </w:t>
            </w:r>
            <w:proofErr w:type="spellStart"/>
            <w:r>
              <w:rPr>
                <w:sz w:val="28"/>
              </w:rPr>
              <w:t>мов</w:t>
            </w:r>
            <w:proofErr w:type="spellEnd"/>
            <w:proofErr w:type="gramEnd"/>
            <w:r>
              <w:rPr>
                <w:spacing w:val="-4"/>
                <w:sz w:val="28"/>
              </w:rPr>
              <w:t xml:space="preserve"> </w:t>
            </w:r>
            <w:r>
              <w:rPr>
                <w:sz w:val="28"/>
              </w:rPr>
              <w:t>в</w:t>
            </w:r>
            <w:r>
              <w:rPr>
                <w:spacing w:val="-4"/>
                <w:sz w:val="28"/>
              </w:rPr>
              <w:t xml:space="preserve"> </w:t>
            </w:r>
            <w:r>
              <w:rPr>
                <w:sz w:val="28"/>
              </w:rPr>
              <w:t>звучании</w:t>
            </w:r>
            <w:r>
              <w:rPr>
                <w:spacing w:val="-3"/>
                <w:sz w:val="28"/>
              </w:rPr>
              <w:t xml:space="preserve"> </w:t>
            </w:r>
            <w:r>
              <w:rPr>
                <w:sz w:val="28"/>
              </w:rPr>
              <w:t>традиционной</w:t>
            </w:r>
            <w:r>
              <w:rPr>
                <w:spacing w:val="-3"/>
                <w:sz w:val="28"/>
              </w:rPr>
              <w:t xml:space="preserve"> </w:t>
            </w:r>
            <w:r>
              <w:rPr>
                <w:sz w:val="28"/>
              </w:rPr>
              <w:t>музыки</w:t>
            </w:r>
            <w:r>
              <w:rPr>
                <w:spacing w:val="-2"/>
                <w:sz w:val="28"/>
              </w:rPr>
              <w:t xml:space="preserve"> </w:t>
            </w:r>
            <w:r>
              <w:rPr>
                <w:sz w:val="28"/>
              </w:rPr>
              <w:t>разных</w:t>
            </w:r>
            <w:r>
              <w:rPr>
                <w:spacing w:val="-2"/>
                <w:sz w:val="28"/>
              </w:rPr>
              <w:t xml:space="preserve"> </w:t>
            </w:r>
            <w:r>
              <w:rPr>
                <w:sz w:val="28"/>
              </w:rPr>
              <w:t>народов. Выявление</w:t>
            </w:r>
            <w:r>
              <w:rPr>
                <w:spacing w:val="-3"/>
                <w:sz w:val="28"/>
              </w:rPr>
              <w:t xml:space="preserve"> </w:t>
            </w:r>
            <w:r>
              <w:rPr>
                <w:sz w:val="28"/>
              </w:rPr>
              <w:t>общего и особенного</w:t>
            </w:r>
            <w:r>
              <w:rPr>
                <w:spacing w:val="-2"/>
                <w:sz w:val="28"/>
              </w:rPr>
              <w:t xml:space="preserve"> </w:t>
            </w:r>
            <w:r>
              <w:rPr>
                <w:sz w:val="28"/>
              </w:rPr>
              <w:t xml:space="preserve">при сравнении </w:t>
            </w:r>
            <w:proofErr w:type="gramStart"/>
            <w:r>
              <w:rPr>
                <w:sz w:val="28"/>
              </w:rPr>
              <w:t>танце- вальных</w:t>
            </w:r>
            <w:proofErr w:type="gramEnd"/>
            <w:r>
              <w:rPr>
                <w:sz w:val="28"/>
              </w:rPr>
              <w:t>, лирических и эпических песенных образцов фольклора разных народов России.</w:t>
            </w:r>
          </w:p>
          <w:p w14:paraId="0B17979A" w14:textId="77777777" w:rsidR="00E55397" w:rsidRDefault="00395F00">
            <w:pPr>
              <w:pStyle w:val="TableParagraph"/>
              <w:ind w:left="6"/>
              <w:rPr>
                <w:sz w:val="28"/>
              </w:rPr>
            </w:pPr>
            <w:r>
              <w:rPr>
                <w:sz w:val="28"/>
              </w:rPr>
              <w:t>Разучивание и исполнение народных песен, танцев, эпических</w:t>
            </w:r>
            <w:r>
              <w:rPr>
                <w:spacing w:val="-7"/>
                <w:sz w:val="28"/>
              </w:rPr>
              <w:t xml:space="preserve"> </w:t>
            </w:r>
            <w:r>
              <w:rPr>
                <w:sz w:val="28"/>
              </w:rPr>
              <w:t>сказаний.</w:t>
            </w:r>
            <w:r>
              <w:rPr>
                <w:spacing w:val="-11"/>
                <w:sz w:val="28"/>
              </w:rPr>
              <w:t xml:space="preserve"> </w:t>
            </w:r>
            <w:r>
              <w:rPr>
                <w:sz w:val="28"/>
              </w:rPr>
              <w:t>Двигательная,</w:t>
            </w:r>
            <w:r>
              <w:rPr>
                <w:spacing w:val="-8"/>
                <w:sz w:val="28"/>
              </w:rPr>
              <w:t xml:space="preserve"> </w:t>
            </w:r>
            <w:r>
              <w:rPr>
                <w:sz w:val="28"/>
              </w:rPr>
              <w:t>ритмическая,</w:t>
            </w:r>
            <w:r>
              <w:rPr>
                <w:spacing w:val="-9"/>
                <w:sz w:val="28"/>
              </w:rPr>
              <w:t xml:space="preserve"> </w:t>
            </w:r>
            <w:proofErr w:type="gramStart"/>
            <w:r>
              <w:rPr>
                <w:sz w:val="28"/>
              </w:rPr>
              <w:t xml:space="preserve">ин- </w:t>
            </w:r>
            <w:proofErr w:type="spellStart"/>
            <w:r>
              <w:rPr>
                <w:sz w:val="28"/>
              </w:rPr>
              <w:t>тонационная</w:t>
            </w:r>
            <w:proofErr w:type="spellEnd"/>
            <w:proofErr w:type="gramEnd"/>
            <w:r>
              <w:rPr>
                <w:sz w:val="28"/>
              </w:rPr>
              <w:t xml:space="preserve"> импровизация в характере изученных народных танцев и песен.</w:t>
            </w:r>
          </w:p>
          <w:p w14:paraId="231FAFD6" w14:textId="77777777" w:rsidR="00E55397" w:rsidRDefault="00395F00">
            <w:pPr>
              <w:pStyle w:val="TableParagraph"/>
              <w:spacing w:line="322" w:lineRule="exact"/>
              <w:ind w:left="6"/>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p w14:paraId="11A963C3" w14:textId="77777777" w:rsidR="00E55397" w:rsidRDefault="00395F00">
            <w:pPr>
              <w:pStyle w:val="TableParagraph"/>
              <w:spacing w:line="322" w:lineRule="exact"/>
              <w:ind w:left="6"/>
              <w:rPr>
                <w:sz w:val="28"/>
              </w:rPr>
            </w:pPr>
            <w:r>
              <w:rPr>
                <w:sz w:val="28"/>
              </w:rPr>
              <w:t xml:space="preserve">Исследовательские проекты, посвящённые музыке </w:t>
            </w:r>
            <w:proofErr w:type="gramStart"/>
            <w:r>
              <w:rPr>
                <w:sz w:val="28"/>
              </w:rPr>
              <w:t xml:space="preserve">раз- </w:t>
            </w:r>
            <w:proofErr w:type="spellStart"/>
            <w:r>
              <w:rPr>
                <w:sz w:val="28"/>
              </w:rPr>
              <w:t>ных</w:t>
            </w:r>
            <w:proofErr w:type="spellEnd"/>
            <w:proofErr w:type="gramEnd"/>
            <w:r>
              <w:rPr>
                <w:spacing w:val="-6"/>
                <w:sz w:val="28"/>
              </w:rPr>
              <w:t xml:space="preserve"> </w:t>
            </w:r>
            <w:r>
              <w:rPr>
                <w:sz w:val="28"/>
              </w:rPr>
              <w:t>народов</w:t>
            </w:r>
            <w:r>
              <w:rPr>
                <w:spacing w:val="-8"/>
                <w:sz w:val="28"/>
              </w:rPr>
              <w:t xml:space="preserve"> </w:t>
            </w:r>
            <w:r>
              <w:rPr>
                <w:sz w:val="28"/>
              </w:rPr>
              <w:t>России.</w:t>
            </w:r>
            <w:r>
              <w:rPr>
                <w:spacing w:val="-8"/>
                <w:sz w:val="28"/>
              </w:rPr>
              <w:t xml:space="preserve"> </w:t>
            </w:r>
            <w:r>
              <w:rPr>
                <w:sz w:val="28"/>
              </w:rPr>
              <w:t>Музыкальный</w:t>
            </w:r>
            <w:r>
              <w:rPr>
                <w:spacing w:val="-7"/>
                <w:sz w:val="28"/>
              </w:rPr>
              <w:t xml:space="preserve"> </w:t>
            </w:r>
            <w:r>
              <w:rPr>
                <w:sz w:val="28"/>
              </w:rPr>
              <w:t>фестиваль</w:t>
            </w:r>
            <w:r>
              <w:rPr>
                <w:spacing w:val="-8"/>
                <w:sz w:val="28"/>
              </w:rPr>
              <w:t xml:space="preserve"> </w:t>
            </w:r>
            <w:r>
              <w:rPr>
                <w:sz w:val="28"/>
              </w:rPr>
              <w:t xml:space="preserve">«Народы </w:t>
            </w:r>
            <w:r>
              <w:rPr>
                <w:spacing w:val="-2"/>
                <w:sz w:val="28"/>
              </w:rPr>
              <w:t>России»</w:t>
            </w:r>
          </w:p>
        </w:tc>
      </w:tr>
      <w:tr w:rsidR="00E55397" w14:paraId="4E22AD0F" w14:textId="77777777" w:rsidTr="00054A83">
        <w:trPr>
          <w:trHeight w:val="4109"/>
        </w:trPr>
        <w:tc>
          <w:tcPr>
            <w:tcW w:w="554" w:type="pct"/>
          </w:tcPr>
          <w:p w14:paraId="7A0FDC00" w14:textId="77777777" w:rsidR="00E55397" w:rsidRDefault="00395F00">
            <w:pPr>
              <w:pStyle w:val="TableParagraph"/>
              <w:spacing w:line="315" w:lineRule="exact"/>
              <w:ind w:left="9"/>
              <w:rPr>
                <w:sz w:val="28"/>
              </w:rPr>
            </w:pPr>
            <w:r>
              <w:rPr>
                <w:sz w:val="28"/>
              </w:rPr>
              <w:t>В)</w:t>
            </w:r>
            <w:r>
              <w:rPr>
                <w:spacing w:val="-3"/>
                <w:sz w:val="28"/>
              </w:rPr>
              <w:t xml:space="preserve"> </w:t>
            </w:r>
            <w:r>
              <w:rPr>
                <w:sz w:val="28"/>
              </w:rPr>
              <w:t>3—</w:t>
            </w:r>
            <w:r>
              <w:rPr>
                <w:spacing w:val="-10"/>
                <w:sz w:val="28"/>
              </w:rPr>
              <w:t>4</w:t>
            </w:r>
          </w:p>
          <w:p w14:paraId="4D77F3EB" w14:textId="77777777" w:rsidR="00E55397" w:rsidRDefault="00395F00">
            <w:pPr>
              <w:pStyle w:val="TableParagraph"/>
              <w:spacing w:before="2"/>
              <w:ind w:left="9" w:right="221"/>
              <w:rPr>
                <w:sz w:val="28"/>
              </w:rPr>
            </w:pPr>
            <w:r>
              <w:rPr>
                <w:spacing w:val="-2"/>
                <w:sz w:val="28"/>
              </w:rPr>
              <w:t xml:space="preserve">учебных </w:t>
            </w:r>
            <w:r>
              <w:rPr>
                <w:spacing w:val="-4"/>
                <w:sz w:val="28"/>
              </w:rPr>
              <w:t>часа</w:t>
            </w:r>
          </w:p>
        </w:tc>
        <w:tc>
          <w:tcPr>
            <w:tcW w:w="584" w:type="pct"/>
          </w:tcPr>
          <w:p w14:paraId="0DD56B65" w14:textId="77777777" w:rsidR="00E55397" w:rsidRDefault="00395F00">
            <w:pPr>
              <w:pStyle w:val="TableParagraph"/>
              <w:ind w:left="9" w:right="132"/>
              <w:rPr>
                <w:sz w:val="28"/>
              </w:rPr>
            </w:pPr>
            <w:r>
              <w:rPr>
                <w:spacing w:val="-2"/>
                <w:sz w:val="28"/>
              </w:rPr>
              <w:t xml:space="preserve">Фольклор </w:t>
            </w:r>
            <w:r>
              <w:rPr>
                <w:sz w:val="28"/>
              </w:rPr>
              <w:t xml:space="preserve">в </w:t>
            </w:r>
            <w:proofErr w:type="spellStart"/>
            <w:proofErr w:type="gramStart"/>
            <w:r>
              <w:rPr>
                <w:sz w:val="28"/>
              </w:rPr>
              <w:t>творче</w:t>
            </w:r>
            <w:proofErr w:type="spellEnd"/>
            <w:r>
              <w:rPr>
                <w:sz w:val="28"/>
              </w:rPr>
              <w:t xml:space="preserve">- </w:t>
            </w:r>
            <w:proofErr w:type="spellStart"/>
            <w:r>
              <w:rPr>
                <w:sz w:val="28"/>
              </w:rPr>
              <w:t>стве</w:t>
            </w:r>
            <w:proofErr w:type="spellEnd"/>
            <w:proofErr w:type="gramEnd"/>
            <w:r>
              <w:rPr>
                <w:sz w:val="28"/>
              </w:rPr>
              <w:t xml:space="preserve"> про- </w:t>
            </w:r>
            <w:proofErr w:type="spellStart"/>
            <w:r>
              <w:rPr>
                <w:spacing w:val="-2"/>
                <w:sz w:val="28"/>
              </w:rPr>
              <w:t>фессио</w:t>
            </w:r>
            <w:proofErr w:type="spellEnd"/>
            <w:r>
              <w:rPr>
                <w:spacing w:val="-2"/>
                <w:sz w:val="28"/>
              </w:rPr>
              <w:t xml:space="preserve">- </w:t>
            </w:r>
            <w:proofErr w:type="spellStart"/>
            <w:r>
              <w:rPr>
                <w:spacing w:val="-2"/>
                <w:sz w:val="28"/>
              </w:rPr>
              <w:t>нальных</w:t>
            </w:r>
            <w:proofErr w:type="spellEnd"/>
            <w:r>
              <w:rPr>
                <w:spacing w:val="-2"/>
                <w:sz w:val="28"/>
              </w:rPr>
              <w:t xml:space="preserve"> </w:t>
            </w:r>
            <w:proofErr w:type="spellStart"/>
            <w:r>
              <w:rPr>
                <w:spacing w:val="-2"/>
                <w:sz w:val="28"/>
              </w:rPr>
              <w:t>компози</w:t>
            </w:r>
            <w:proofErr w:type="spellEnd"/>
            <w:r>
              <w:rPr>
                <w:spacing w:val="-2"/>
                <w:sz w:val="28"/>
              </w:rPr>
              <w:t>- торов</w:t>
            </w:r>
          </w:p>
        </w:tc>
        <w:tc>
          <w:tcPr>
            <w:tcW w:w="894" w:type="pct"/>
          </w:tcPr>
          <w:p w14:paraId="4F85C02E" w14:textId="77777777" w:rsidR="00E55397" w:rsidRDefault="00395F00">
            <w:pPr>
              <w:pStyle w:val="TableParagraph"/>
              <w:ind w:left="9"/>
              <w:rPr>
                <w:sz w:val="28"/>
              </w:rPr>
            </w:pPr>
            <w:r>
              <w:rPr>
                <w:sz w:val="28"/>
              </w:rPr>
              <w:t xml:space="preserve">Народные </w:t>
            </w:r>
            <w:proofErr w:type="spellStart"/>
            <w:proofErr w:type="gramStart"/>
            <w:r>
              <w:rPr>
                <w:sz w:val="28"/>
              </w:rPr>
              <w:t>ис</w:t>
            </w:r>
            <w:proofErr w:type="spellEnd"/>
            <w:r>
              <w:rPr>
                <w:sz w:val="28"/>
              </w:rPr>
              <w:t>- токи</w:t>
            </w:r>
            <w:proofErr w:type="gramEnd"/>
            <w:r>
              <w:rPr>
                <w:sz w:val="28"/>
              </w:rPr>
              <w:t xml:space="preserve"> </w:t>
            </w:r>
            <w:proofErr w:type="spellStart"/>
            <w:r>
              <w:rPr>
                <w:sz w:val="28"/>
              </w:rPr>
              <w:t>компози</w:t>
            </w:r>
            <w:proofErr w:type="spellEnd"/>
            <w:r>
              <w:rPr>
                <w:sz w:val="28"/>
              </w:rPr>
              <w:t xml:space="preserve">- </w:t>
            </w:r>
            <w:proofErr w:type="spellStart"/>
            <w:r>
              <w:rPr>
                <w:sz w:val="28"/>
              </w:rPr>
              <w:t>торского</w:t>
            </w:r>
            <w:proofErr w:type="spellEnd"/>
            <w:r>
              <w:rPr>
                <w:sz w:val="28"/>
              </w:rPr>
              <w:t xml:space="preserve"> </w:t>
            </w:r>
            <w:proofErr w:type="spellStart"/>
            <w:r>
              <w:rPr>
                <w:sz w:val="28"/>
              </w:rPr>
              <w:t>твор</w:t>
            </w:r>
            <w:proofErr w:type="spellEnd"/>
            <w:r>
              <w:rPr>
                <w:sz w:val="28"/>
              </w:rPr>
              <w:t xml:space="preserve">- </w:t>
            </w:r>
            <w:proofErr w:type="spellStart"/>
            <w:r>
              <w:rPr>
                <w:sz w:val="28"/>
              </w:rPr>
              <w:t>чества</w:t>
            </w:r>
            <w:proofErr w:type="spellEnd"/>
            <w:r>
              <w:rPr>
                <w:sz w:val="28"/>
              </w:rPr>
              <w:t xml:space="preserve">: </w:t>
            </w:r>
            <w:proofErr w:type="spellStart"/>
            <w:r>
              <w:rPr>
                <w:sz w:val="28"/>
              </w:rPr>
              <w:t>обра</w:t>
            </w:r>
            <w:proofErr w:type="spellEnd"/>
            <w:r>
              <w:rPr>
                <w:sz w:val="28"/>
              </w:rPr>
              <w:t xml:space="preserve">- </w:t>
            </w:r>
            <w:proofErr w:type="spellStart"/>
            <w:r>
              <w:rPr>
                <w:sz w:val="28"/>
              </w:rPr>
              <w:t>ботки</w:t>
            </w:r>
            <w:proofErr w:type="spellEnd"/>
            <w:r>
              <w:rPr>
                <w:sz w:val="28"/>
              </w:rPr>
              <w:t xml:space="preserve"> </w:t>
            </w:r>
            <w:proofErr w:type="spellStart"/>
            <w:r>
              <w:rPr>
                <w:sz w:val="28"/>
              </w:rPr>
              <w:t>фолькло</w:t>
            </w:r>
            <w:proofErr w:type="spellEnd"/>
            <w:r>
              <w:rPr>
                <w:sz w:val="28"/>
              </w:rPr>
              <w:t xml:space="preserve">- </w:t>
            </w:r>
            <w:proofErr w:type="spellStart"/>
            <w:r>
              <w:rPr>
                <w:sz w:val="28"/>
              </w:rPr>
              <w:t>ра</w:t>
            </w:r>
            <w:proofErr w:type="spellEnd"/>
            <w:r>
              <w:rPr>
                <w:sz w:val="28"/>
              </w:rPr>
              <w:t xml:space="preserve">, цитаты; кар- тины родной природы и от- </w:t>
            </w:r>
            <w:proofErr w:type="spellStart"/>
            <w:r>
              <w:rPr>
                <w:sz w:val="28"/>
              </w:rPr>
              <w:t>ражение</w:t>
            </w:r>
            <w:proofErr w:type="spellEnd"/>
            <w:r>
              <w:rPr>
                <w:sz w:val="28"/>
              </w:rPr>
              <w:t xml:space="preserve"> </w:t>
            </w:r>
            <w:proofErr w:type="spellStart"/>
            <w:r>
              <w:rPr>
                <w:sz w:val="28"/>
              </w:rPr>
              <w:t>типич</w:t>
            </w:r>
            <w:proofErr w:type="spellEnd"/>
            <w:r>
              <w:rPr>
                <w:sz w:val="28"/>
              </w:rPr>
              <w:t xml:space="preserve">- </w:t>
            </w:r>
            <w:proofErr w:type="spellStart"/>
            <w:r>
              <w:rPr>
                <w:sz w:val="28"/>
              </w:rPr>
              <w:t>ных</w:t>
            </w:r>
            <w:proofErr w:type="spellEnd"/>
            <w:r>
              <w:rPr>
                <w:spacing w:val="-18"/>
                <w:sz w:val="28"/>
              </w:rPr>
              <w:t xml:space="preserve"> </w:t>
            </w:r>
            <w:r>
              <w:rPr>
                <w:sz w:val="28"/>
              </w:rPr>
              <w:t>образов,</w:t>
            </w:r>
            <w:r>
              <w:rPr>
                <w:spacing w:val="-17"/>
                <w:sz w:val="28"/>
              </w:rPr>
              <w:t xml:space="preserve"> </w:t>
            </w:r>
            <w:r>
              <w:rPr>
                <w:sz w:val="28"/>
              </w:rPr>
              <w:t xml:space="preserve">ха- </w:t>
            </w:r>
            <w:proofErr w:type="spellStart"/>
            <w:r>
              <w:rPr>
                <w:sz w:val="28"/>
              </w:rPr>
              <w:t>рактеров</w:t>
            </w:r>
            <w:proofErr w:type="spellEnd"/>
            <w:r>
              <w:rPr>
                <w:sz w:val="28"/>
              </w:rPr>
              <w:t xml:space="preserve">, </w:t>
            </w:r>
            <w:proofErr w:type="spellStart"/>
            <w:r>
              <w:rPr>
                <w:sz w:val="28"/>
              </w:rPr>
              <w:t>важ</w:t>
            </w:r>
            <w:proofErr w:type="spellEnd"/>
            <w:r>
              <w:rPr>
                <w:sz w:val="28"/>
              </w:rPr>
              <w:t>-</w:t>
            </w:r>
          </w:p>
          <w:p w14:paraId="592A9148" w14:textId="77777777" w:rsidR="00E55397" w:rsidRDefault="00395F00">
            <w:pPr>
              <w:pStyle w:val="TableParagraph"/>
              <w:spacing w:line="322" w:lineRule="exact"/>
              <w:ind w:left="9"/>
              <w:rPr>
                <w:sz w:val="28"/>
              </w:rPr>
            </w:pPr>
            <w:proofErr w:type="spellStart"/>
            <w:r>
              <w:rPr>
                <w:sz w:val="28"/>
              </w:rPr>
              <w:t>ных</w:t>
            </w:r>
            <w:proofErr w:type="spellEnd"/>
            <w:r>
              <w:rPr>
                <w:spacing w:val="-18"/>
                <w:sz w:val="28"/>
              </w:rPr>
              <w:t xml:space="preserve"> </w:t>
            </w:r>
            <w:proofErr w:type="spellStart"/>
            <w:proofErr w:type="gramStart"/>
            <w:r>
              <w:rPr>
                <w:sz w:val="28"/>
              </w:rPr>
              <w:t>историче</w:t>
            </w:r>
            <w:proofErr w:type="spellEnd"/>
            <w:r>
              <w:rPr>
                <w:sz w:val="28"/>
              </w:rPr>
              <w:t xml:space="preserve">- </w:t>
            </w:r>
            <w:proofErr w:type="spellStart"/>
            <w:r>
              <w:rPr>
                <w:sz w:val="28"/>
              </w:rPr>
              <w:t>ских</w:t>
            </w:r>
            <w:proofErr w:type="spellEnd"/>
            <w:proofErr w:type="gramEnd"/>
            <w:r>
              <w:rPr>
                <w:spacing w:val="-2"/>
                <w:sz w:val="28"/>
              </w:rPr>
              <w:t xml:space="preserve"> событий.</w:t>
            </w:r>
          </w:p>
        </w:tc>
        <w:tc>
          <w:tcPr>
            <w:tcW w:w="2969" w:type="pct"/>
          </w:tcPr>
          <w:p w14:paraId="51145890" w14:textId="77777777" w:rsidR="00E55397" w:rsidRDefault="00E55397">
            <w:pPr>
              <w:pStyle w:val="TableParagraph"/>
              <w:spacing w:before="281"/>
              <w:rPr>
                <w:rFonts w:ascii="Microsoft Sans Serif"/>
                <w:sz w:val="28"/>
              </w:rPr>
            </w:pPr>
          </w:p>
          <w:p w14:paraId="14966B40" w14:textId="77777777" w:rsidR="00E55397" w:rsidRDefault="00395F00">
            <w:pPr>
              <w:pStyle w:val="TableParagraph"/>
              <w:ind w:left="6"/>
              <w:rPr>
                <w:sz w:val="28"/>
              </w:rPr>
            </w:pPr>
            <w:r>
              <w:rPr>
                <w:sz w:val="28"/>
              </w:rPr>
              <w:t xml:space="preserve">Сравнение аутентичного звучания фольклора и </w:t>
            </w:r>
            <w:proofErr w:type="spellStart"/>
            <w:proofErr w:type="gramStart"/>
            <w:r>
              <w:rPr>
                <w:sz w:val="28"/>
              </w:rPr>
              <w:t>фоль</w:t>
            </w:r>
            <w:proofErr w:type="spellEnd"/>
            <w:r>
              <w:rPr>
                <w:sz w:val="28"/>
              </w:rPr>
              <w:t xml:space="preserve">- </w:t>
            </w:r>
            <w:proofErr w:type="spellStart"/>
            <w:r>
              <w:rPr>
                <w:sz w:val="28"/>
              </w:rPr>
              <w:t>клорных</w:t>
            </w:r>
            <w:proofErr w:type="spellEnd"/>
            <w:proofErr w:type="gramEnd"/>
            <w:r>
              <w:rPr>
                <w:sz w:val="28"/>
              </w:rPr>
              <w:t xml:space="preserve"> мелодий в композиторской обработке. </w:t>
            </w:r>
            <w:proofErr w:type="gramStart"/>
            <w:r>
              <w:rPr>
                <w:sz w:val="28"/>
              </w:rPr>
              <w:t xml:space="preserve">Раз- </w:t>
            </w:r>
            <w:proofErr w:type="spellStart"/>
            <w:r>
              <w:rPr>
                <w:sz w:val="28"/>
              </w:rPr>
              <w:t>учивание</w:t>
            </w:r>
            <w:proofErr w:type="spellEnd"/>
            <w:proofErr w:type="gramEnd"/>
            <w:r>
              <w:rPr>
                <w:sz w:val="28"/>
              </w:rPr>
              <w:t>,</w:t>
            </w:r>
            <w:r>
              <w:rPr>
                <w:spacing w:val="-18"/>
                <w:sz w:val="28"/>
              </w:rPr>
              <w:t xml:space="preserve"> </w:t>
            </w:r>
            <w:r>
              <w:rPr>
                <w:sz w:val="28"/>
              </w:rPr>
              <w:t>исполнение</w:t>
            </w:r>
            <w:r>
              <w:rPr>
                <w:spacing w:val="-17"/>
                <w:sz w:val="28"/>
              </w:rPr>
              <w:t xml:space="preserve"> </w:t>
            </w:r>
            <w:r>
              <w:rPr>
                <w:sz w:val="28"/>
              </w:rPr>
              <w:t>народной</w:t>
            </w:r>
            <w:r>
              <w:rPr>
                <w:spacing w:val="-18"/>
                <w:sz w:val="28"/>
              </w:rPr>
              <w:t xml:space="preserve"> </w:t>
            </w:r>
            <w:r>
              <w:rPr>
                <w:sz w:val="28"/>
              </w:rPr>
              <w:t>песни</w:t>
            </w:r>
            <w:r>
              <w:rPr>
                <w:spacing w:val="-17"/>
                <w:sz w:val="28"/>
              </w:rPr>
              <w:t xml:space="preserve"> </w:t>
            </w:r>
            <w:r>
              <w:rPr>
                <w:sz w:val="28"/>
              </w:rPr>
              <w:t>в</w:t>
            </w:r>
            <w:r>
              <w:rPr>
                <w:spacing w:val="-18"/>
                <w:sz w:val="28"/>
              </w:rPr>
              <w:t xml:space="preserve"> </w:t>
            </w:r>
            <w:r>
              <w:rPr>
                <w:sz w:val="28"/>
              </w:rPr>
              <w:t xml:space="preserve">композиторской </w:t>
            </w:r>
            <w:r>
              <w:rPr>
                <w:spacing w:val="-2"/>
                <w:sz w:val="28"/>
              </w:rPr>
              <w:t>обработке.</w:t>
            </w:r>
          </w:p>
          <w:p w14:paraId="699D2F0B" w14:textId="77777777" w:rsidR="00E55397" w:rsidRDefault="00395F00">
            <w:pPr>
              <w:pStyle w:val="TableParagraph"/>
              <w:spacing w:before="1"/>
              <w:ind w:left="6"/>
              <w:rPr>
                <w:sz w:val="28"/>
              </w:rPr>
            </w:pPr>
            <w:r>
              <w:rPr>
                <w:sz w:val="28"/>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w:t>
            </w:r>
            <w:r>
              <w:rPr>
                <w:spacing w:val="-10"/>
                <w:sz w:val="28"/>
              </w:rPr>
              <w:t xml:space="preserve"> </w:t>
            </w:r>
            <w:r>
              <w:rPr>
                <w:sz w:val="28"/>
              </w:rPr>
              <w:t>за</w:t>
            </w:r>
            <w:r>
              <w:rPr>
                <w:spacing w:val="-12"/>
                <w:sz w:val="28"/>
              </w:rPr>
              <w:t xml:space="preserve"> </w:t>
            </w:r>
            <w:r>
              <w:rPr>
                <w:sz w:val="28"/>
              </w:rPr>
              <w:t>принципами</w:t>
            </w:r>
            <w:r>
              <w:rPr>
                <w:spacing w:val="-7"/>
                <w:sz w:val="28"/>
              </w:rPr>
              <w:t xml:space="preserve"> </w:t>
            </w:r>
            <w:r>
              <w:rPr>
                <w:sz w:val="28"/>
              </w:rPr>
              <w:t>композиторской</w:t>
            </w:r>
            <w:r>
              <w:rPr>
                <w:spacing w:val="-12"/>
                <w:sz w:val="28"/>
              </w:rPr>
              <w:t xml:space="preserve"> </w:t>
            </w:r>
            <w:r>
              <w:rPr>
                <w:sz w:val="28"/>
              </w:rPr>
              <w:t>обработки, развития фольклорного тематического материала.</w:t>
            </w:r>
          </w:p>
        </w:tc>
      </w:tr>
    </w:tbl>
    <w:p w14:paraId="23560027" w14:textId="77777777" w:rsidR="00E55397" w:rsidRDefault="00E55397">
      <w:pPr>
        <w:rPr>
          <w:sz w:val="28"/>
        </w:rPr>
        <w:sectPr w:rsidR="00E55397" w:rsidSect="00054A83">
          <w:pgSz w:w="11910" w:h="16840"/>
          <w:pgMar w:top="360" w:right="280" w:bottom="720" w:left="480" w:header="720" w:footer="720" w:gutter="0"/>
          <w:cols w:space="720"/>
          <w:docGrid w:linePitch="299"/>
        </w:sectPr>
      </w:pPr>
    </w:p>
    <w:p w14:paraId="35509AA1" w14:textId="77777777" w:rsidR="00E55397" w:rsidRDefault="00395F00">
      <w:pPr>
        <w:spacing w:before="70" w:after="10"/>
        <w:ind w:left="103"/>
        <w:rPr>
          <w:i/>
          <w:sz w:val="28"/>
        </w:rPr>
      </w:pPr>
      <w:r>
        <w:rPr>
          <w:i/>
          <w:spacing w:val="-2"/>
          <w:sz w:val="28"/>
        </w:rPr>
        <w:lastRenderedPageBreak/>
        <w:t>Окончание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2"/>
        <w:gridCol w:w="1191"/>
        <w:gridCol w:w="2563"/>
        <w:gridCol w:w="6194"/>
      </w:tblGrid>
      <w:tr w:rsidR="00E55397" w14:paraId="2CCB17F0" w14:textId="77777777" w:rsidTr="00054A83">
        <w:trPr>
          <w:trHeight w:val="607"/>
        </w:trPr>
        <w:tc>
          <w:tcPr>
            <w:tcW w:w="520" w:type="pct"/>
          </w:tcPr>
          <w:p w14:paraId="7048F0BF" w14:textId="77777777" w:rsidR="00E55397" w:rsidRDefault="00395F00">
            <w:pPr>
              <w:pStyle w:val="TableParagraph"/>
              <w:spacing w:line="322" w:lineRule="exact"/>
              <w:ind w:left="9" w:right="89"/>
              <w:rPr>
                <w:b/>
                <w:sz w:val="28"/>
              </w:rPr>
            </w:pPr>
            <w:r>
              <w:rPr>
                <w:noProof/>
              </w:rPr>
              <mc:AlternateContent>
                <mc:Choice Requires="wpg">
                  <w:drawing>
                    <wp:anchor distT="0" distB="0" distL="0" distR="0" simplePos="0" relativeHeight="474673664" behindDoc="1" locked="0" layoutInCell="1" allowOverlap="1" wp14:anchorId="586898F9" wp14:editId="0BB0652F">
                      <wp:simplePos x="0" y="0"/>
                      <wp:positionH relativeFrom="column">
                        <wp:posOffset>1523</wp:posOffset>
                      </wp:positionH>
                      <wp:positionV relativeFrom="paragraph">
                        <wp:posOffset>393445</wp:posOffset>
                      </wp:positionV>
                      <wp:extent cx="805180" cy="2013585"/>
                      <wp:effectExtent l="43497" t="127953" r="57468" b="133667"/>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6623896">
                                <a:off x="0" y="0"/>
                                <a:ext cx="805180" cy="2013585"/>
                                <a:chOff x="0" y="0"/>
                                <a:chExt cx="805180" cy="2013585"/>
                              </a:xfrm>
                            </wpg:grpSpPr>
                            <wps:wsp>
                              <wps:cNvPr id="116" name="Graphic 115"/>
                              <wps:cNvSpPr/>
                              <wps:spPr>
                                <a:xfrm>
                                  <a:off x="0" y="0"/>
                                  <a:ext cx="805180" cy="2013585"/>
                                </a:xfrm>
                                <a:custGeom>
                                  <a:avLst/>
                                  <a:gdLst/>
                                  <a:ahLst/>
                                  <a:cxnLst/>
                                  <a:rect l="l" t="t" r="r" b="b"/>
                                  <a:pathLst>
                                    <a:path w="805180" h="2013585">
                                      <a:moveTo>
                                        <a:pt x="804672" y="0"/>
                                      </a:moveTo>
                                      <a:lnTo>
                                        <a:pt x="0" y="0"/>
                                      </a:lnTo>
                                      <a:lnTo>
                                        <a:pt x="0" y="2013458"/>
                                      </a:lnTo>
                                      <a:lnTo>
                                        <a:pt x="804672" y="2013458"/>
                                      </a:lnTo>
                                      <a:lnTo>
                                        <a:pt x="8046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CBAB257" id="Group 114" o:spid="_x0000_s1026" style="position:absolute;margin-left:.1pt;margin-top:31pt;width:63.4pt;height:158.55pt;rotation:-5435233fd;z-index:-28642816;mso-wrap-distance-left:0;mso-wrap-distance-right:0" coordsize="8051,2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">
                      <v:shape id="Graphic 115" o:spid="_x0000_s1027" style="position:absolute;width:8051;height:20135;visibility:visible;mso-wrap-style:square;v-text-anchor:top" coordsize="805180,201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" path="m804672,l,,,2013458r804672,l804672,xe" stroked="f">
                        <v:path arrowok="t"/>
                      </v:shape>
                    </v:group>
                  </w:pict>
                </mc:Fallback>
              </mc:AlternateContent>
            </w:r>
            <w:r>
              <w:rPr>
                <w:b/>
                <w:sz w:val="28"/>
              </w:rPr>
              <w:t>№</w:t>
            </w:r>
            <w:r>
              <w:rPr>
                <w:b/>
                <w:spacing w:val="-18"/>
                <w:sz w:val="28"/>
              </w:rPr>
              <w:t xml:space="preserve"> </w:t>
            </w:r>
            <w:r>
              <w:rPr>
                <w:b/>
                <w:sz w:val="28"/>
              </w:rPr>
              <w:t xml:space="preserve">блока, </w:t>
            </w:r>
            <w:r>
              <w:rPr>
                <w:b/>
                <w:spacing w:val="-2"/>
                <w:sz w:val="28"/>
              </w:rPr>
              <w:t>кол-во</w:t>
            </w:r>
          </w:p>
        </w:tc>
        <w:tc>
          <w:tcPr>
            <w:tcW w:w="545" w:type="pct"/>
          </w:tcPr>
          <w:p w14:paraId="3948BC8F" w14:textId="77777777" w:rsidR="00E55397" w:rsidRDefault="00395F00">
            <w:pPr>
              <w:pStyle w:val="TableParagraph"/>
              <w:spacing w:line="320" w:lineRule="exact"/>
              <w:ind w:left="9"/>
              <w:rPr>
                <w:b/>
                <w:sz w:val="28"/>
              </w:rPr>
            </w:pPr>
            <w:r>
              <w:rPr>
                <w:b/>
                <w:spacing w:val="-4"/>
                <w:sz w:val="28"/>
              </w:rPr>
              <w:t>Темы</w:t>
            </w:r>
          </w:p>
        </w:tc>
        <w:tc>
          <w:tcPr>
            <w:tcW w:w="1157" w:type="pct"/>
          </w:tcPr>
          <w:p w14:paraId="36768674" w14:textId="77777777" w:rsidR="00E55397" w:rsidRDefault="00395F00">
            <w:pPr>
              <w:pStyle w:val="TableParagraph"/>
              <w:spacing w:line="320" w:lineRule="exact"/>
              <w:ind w:left="7"/>
              <w:rPr>
                <w:b/>
                <w:sz w:val="28"/>
              </w:rPr>
            </w:pPr>
            <w:r>
              <w:rPr>
                <w:b/>
                <w:spacing w:val="-2"/>
                <w:sz w:val="28"/>
              </w:rPr>
              <w:t>Содержание</w:t>
            </w:r>
          </w:p>
        </w:tc>
        <w:tc>
          <w:tcPr>
            <w:tcW w:w="2779" w:type="pct"/>
          </w:tcPr>
          <w:p w14:paraId="7C10D512" w14:textId="77777777" w:rsidR="00E55397" w:rsidRDefault="00395F00">
            <w:pPr>
              <w:pStyle w:val="TableParagraph"/>
              <w:spacing w:line="320" w:lineRule="exact"/>
              <w:ind w:left="8"/>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777E27C1" w14:textId="77777777" w:rsidTr="00054A83">
        <w:trPr>
          <w:trHeight w:val="3136"/>
        </w:trPr>
        <w:tc>
          <w:tcPr>
            <w:tcW w:w="520" w:type="pct"/>
          </w:tcPr>
          <w:p w14:paraId="06622A88" w14:textId="77777777" w:rsidR="00E55397" w:rsidRDefault="00E55397">
            <w:pPr>
              <w:pStyle w:val="TableParagraph"/>
              <w:rPr>
                <w:sz w:val="28"/>
              </w:rPr>
            </w:pPr>
          </w:p>
        </w:tc>
        <w:tc>
          <w:tcPr>
            <w:tcW w:w="545" w:type="pct"/>
          </w:tcPr>
          <w:p w14:paraId="7F065CCC" w14:textId="77777777" w:rsidR="00E55397" w:rsidRDefault="00E55397">
            <w:pPr>
              <w:pStyle w:val="TableParagraph"/>
              <w:rPr>
                <w:sz w:val="28"/>
              </w:rPr>
            </w:pPr>
          </w:p>
        </w:tc>
        <w:tc>
          <w:tcPr>
            <w:tcW w:w="1157" w:type="pct"/>
          </w:tcPr>
          <w:p w14:paraId="3223038F" w14:textId="77777777" w:rsidR="00E55397" w:rsidRDefault="00395F00">
            <w:pPr>
              <w:pStyle w:val="TableParagraph"/>
              <w:spacing w:line="280" w:lineRule="exact"/>
              <w:ind w:left="7"/>
              <w:rPr>
                <w:sz w:val="28"/>
              </w:rPr>
            </w:pPr>
            <w:r>
              <w:rPr>
                <w:sz w:val="28"/>
              </w:rPr>
              <w:t>Внутреннее</w:t>
            </w:r>
            <w:r>
              <w:rPr>
                <w:spacing w:val="-8"/>
                <w:sz w:val="28"/>
              </w:rPr>
              <w:t xml:space="preserve"> </w:t>
            </w:r>
            <w:r>
              <w:rPr>
                <w:spacing w:val="-2"/>
                <w:sz w:val="28"/>
              </w:rPr>
              <w:t>родство</w:t>
            </w:r>
          </w:p>
          <w:p w14:paraId="044C4BC3" w14:textId="77777777" w:rsidR="00E55397" w:rsidRDefault="00395F00">
            <w:pPr>
              <w:pStyle w:val="TableParagraph"/>
              <w:ind w:left="7"/>
              <w:rPr>
                <w:sz w:val="28"/>
              </w:rPr>
            </w:pPr>
            <w:r>
              <w:rPr>
                <w:sz w:val="28"/>
              </w:rPr>
              <w:t>композиторского и народного</w:t>
            </w:r>
            <w:r>
              <w:rPr>
                <w:spacing w:val="-18"/>
                <w:sz w:val="28"/>
              </w:rPr>
              <w:t xml:space="preserve"> </w:t>
            </w:r>
            <w:r>
              <w:rPr>
                <w:sz w:val="28"/>
              </w:rPr>
              <w:t xml:space="preserve">творчества на интонационном </w:t>
            </w:r>
            <w:r>
              <w:rPr>
                <w:spacing w:val="-2"/>
                <w:sz w:val="28"/>
              </w:rPr>
              <w:t>уровне</w:t>
            </w:r>
          </w:p>
        </w:tc>
        <w:tc>
          <w:tcPr>
            <w:tcW w:w="2779" w:type="pct"/>
          </w:tcPr>
          <w:p w14:paraId="7E031DE6" w14:textId="77777777" w:rsidR="00E55397" w:rsidRDefault="00395F00">
            <w:pPr>
              <w:pStyle w:val="TableParagraph"/>
              <w:spacing w:before="95" w:line="322" w:lineRule="exact"/>
              <w:ind w:left="8"/>
              <w:rPr>
                <w:i/>
                <w:sz w:val="28"/>
              </w:rPr>
            </w:pPr>
            <w:r>
              <w:rPr>
                <w:i/>
                <w:sz w:val="28"/>
              </w:rPr>
              <w:t>На</w:t>
            </w:r>
            <w:r>
              <w:rPr>
                <w:i/>
                <w:spacing w:val="-1"/>
                <w:sz w:val="28"/>
              </w:rPr>
              <w:t xml:space="preserve"> </w:t>
            </w:r>
            <w:r>
              <w:rPr>
                <w:i/>
                <w:sz w:val="28"/>
              </w:rPr>
              <w:t>выбор</w:t>
            </w:r>
            <w:r>
              <w:rPr>
                <w:i/>
                <w:spacing w:val="-5"/>
                <w:sz w:val="28"/>
              </w:rPr>
              <w:t xml:space="preserve"> </w:t>
            </w:r>
            <w:r>
              <w:rPr>
                <w:i/>
                <w:sz w:val="28"/>
              </w:rPr>
              <w:t>или</w:t>
            </w:r>
            <w:r>
              <w:rPr>
                <w:i/>
                <w:spacing w:val="1"/>
                <w:sz w:val="28"/>
              </w:rPr>
              <w:t xml:space="preserve"> </w:t>
            </w:r>
            <w:r>
              <w:rPr>
                <w:i/>
                <w:spacing w:val="-2"/>
                <w:sz w:val="28"/>
              </w:rPr>
              <w:t>факультативно</w:t>
            </w:r>
          </w:p>
          <w:p w14:paraId="589F0B3F" w14:textId="77777777" w:rsidR="00E55397" w:rsidRDefault="00395F00">
            <w:pPr>
              <w:pStyle w:val="TableParagraph"/>
              <w:ind w:left="8" w:right="-14"/>
              <w:rPr>
                <w:sz w:val="28"/>
              </w:rPr>
            </w:pPr>
            <w:r>
              <w:rPr>
                <w:sz w:val="28"/>
              </w:rPr>
              <w:t>Исследовательские,</w:t>
            </w:r>
            <w:r>
              <w:rPr>
                <w:spacing w:val="-12"/>
                <w:sz w:val="28"/>
              </w:rPr>
              <w:t xml:space="preserve"> </w:t>
            </w:r>
            <w:r>
              <w:rPr>
                <w:sz w:val="28"/>
              </w:rPr>
              <w:t>творческие</w:t>
            </w:r>
            <w:r>
              <w:rPr>
                <w:spacing w:val="-12"/>
                <w:sz w:val="28"/>
              </w:rPr>
              <w:t xml:space="preserve"> </w:t>
            </w:r>
            <w:r>
              <w:rPr>
                <w:sz w:val="28"/>
              </w:rPr>
              <w:t>проекты,</w:t>
            </w:r>
            <w:r>
              <w:rPr>
                <w:spacing w:val="-12"/>
                <w:sz w:val="28"/>
              </w:rPr>
              <w:t xml:space="preserve"> </w:t>
            </w:r>
            <w:r>
              <w:rPr>
                <w:sz w:val="28"/>
              </w:rPr>
              <w:t xml:space="preserve">раскрывающие тему отражения фольклора в творчестве </w:t>
            </w:r>
            <w:proofErr w:type="spellStart"/>
            <w:proofErr w:type="gramStart"/>
            <w:r>
              <w:rPr>
                <w:sz w:val="28"/>
              </w:rPr>
              <w:t>профес</w:t>
            </w:r>
            <w:proofErr w:type="spellEnd"/>
            <w:r>
              <w:rPr>
                <w:sz w:val="28"/>
              </w:rPr>
              <w:t xml:space="preserve">- </w:t>
            </w:r>
            <w:proofErr w:type="spellStart"/>
            <w:r>
              <w:rPr>
                <w:sz w:val="28"/>
              </w:rPr>
              <w:t>сиональных</w:t>
            </w:r>
            <w:proofErr w:type="spellEnd"/>
            <w:proofErr w:type="gramEnd"/>
            <w:r>
              <w:rPr>
                <w:sz w:val="28"/>
              </w:rPr>
              <w:t xml:space="preserve"> композиторов (на примере выбранной ре- </w:t>
            </w:r>
            <w:proofErr w:type="spellStart"/>
            <w:r>
              <w:rPr>
                <w:sz w:val="28"/>
              </w:rPr>
              <w:t>гиональной</w:t>
            </w:r>
            <w:proofErr w:type="spellEnd"/>
            <w:r>
              <w:rPr>
                <w:sz w:val="28"/>
              </w:rPr>
              <w:t xml:space="preserve"> традиции).</w:t>
            </w:r>
          </w:p>
          <w:p w14:paraId="687F521E" w14:textId="77777777" w:rsidR="00E55397" w:rsidRDefault="00395F00">
            <w:pPr>
              <w:pStyle w:val="TableParagraph"/>
              <w:spacing w:before="1"/>
              <w:ind w:left="8"/>
              <w:rPr>
                <w:sz w:val="28"/>
              </w:rPr>
            </w:pPr>
            <w:r>
              <w:rPr>
                <w:sz w:val="28"/>
              </w:rPr>
              <w:t xml:space="preserve">Посещение концерта, спектакля (просмотр фильма, </w:t>
            </w:r>
            <w:proofErr w:type="gramStart"/>
            <w:r>
              <w:rPr>
                <w:sz w:val="28"/>
              </w:rPr>
              <w:t xml:space="preserve">те- </w:t>
            </w:r>
            <w:proofErr w:type="spellStart"/>
            <w:r>
              <w:rPr>
                <w:sz w:val="28"/>
              </w:rPr>
              <w:t>лепередачи</w:t>
            </w:r>
            <w:proofErr w:type="spellEnd"/>
            <w:proofErr w:type="gramEnd"/>
            <w:r>
              <w:rPr>
                <w:sz w:val="28"/>
              </w:rPr>
              <w:t>),</w:t>
            </w:r>
            <w:r>
              <w:rPr>
                <w:spacing w:val="-9"/>
                <w:sz w:val="28"/>
              </w:rPr>
              <w:t xml:space="preserve"> </w:t>
            </w:r>
            <w:r>
              <w:rPr>
                <w:sz w:val="28"/>
              </w:rPr>
              <w:t>посвящённого</w:t>
            </w:r>
            <w:r>
              <w:rPr>
                <w:spacing w:val="-7"/>
                <w:sz w:val="28"/>
              </w:rPr>
              <w:t xml:space="preserve"> </w:t>
            </w:r>
            <w:r>
              <w:rPr>
                <w:sz w:val="28"/>
              </w:rPr>
              <w:t>данной</w:t>
            </w:r>
            <w:r>
              <w:rPr>
                <w:spacing w:val="-8"/>
                <w:sz w:val="28"/>
              </w:rPr>
              <w:t xml:space="preserve"> </w:t>
            </w:r>
            <w:r>
              <w:rPr>
                <w:sz w:val="28"/>
              </w:rPr>
              <w:t>теме.</w:t>
            </w:r>
            <w:r>
              <w:rPr>
                <w:spacing w:val="-9"/>
                <w:sz w:val="28"/>
              </w:rPr>
              <w:t xml:space="preserve"> </w:t>
            </w:r>
            <w:r>
              <w:rPr>
                <w:sz w:val="28"/>
              </w:rPr>
              <w:t>Обсуждение</w:t>
            </w:r>
            <w:r>
              <w:rPr>
                <w:spacing w:val="-8"/>
                <w:sz w:val="28"/>
              </w:rPr>
              <w:t xml:space="preserve"> </w:t>
            </w:r>
            <w:r>
              <w:rPr>
                <w:sz w:val="28"/>
              </w:rPr>
              <w:t xml:space="preserve">в классе и/или письменная рецензия по результатам </w:t>
            </w:r>
            <w:proofErr w:type="gramStart"/>
            <w:r>
              <w:rPr>
                <w:sz w:val="28"/>
              </w:rPr>
              <w:t xml:space="preserve">про- </w:t>
            </w:r>
            <w:r>
              <w:rPr>
                <w:spacing w:val="-2"/>
                <w:sz w:val="28"/>
              </w:rPr>
              <w:t>смотра</w:t>
            </w:r>
            <w:proofErr w:type="gramEnd"/>
          </w:p>
        </w:tc>
      </w:tr>
      <w:tr w:rsidR="00E55397" w14:paraId="305E2291" w14:textId="77777777" w:rsidTr="00054A83">
        <w:trPr>
          <w:trHeight w:val="3857"/>
        </w:trPr>
        <w:tc>
          <w:tcPr>
            <w:tcW w:w="520" w:type="pct"/>
          </w:tcPr>
          <w:p w14:paraId="3DC815AB" w14:textId="77777777" w:rsidR="00E55397" w:rsidRDefault="00395F00">
            <w:pPr>
              <w:pStyle w:val="TableParagraph"/>
              <w:spacing w:line="315" w:lineRule="exact"/>
              <w:ind w:left="9"/>
              <w:rPr>
                <w:sz w:val="28"/>
              </w:rPr>
            </w:pPr>
            <w:r>
              <w:rPr>
                <w:sz w:val="28"/>
              </w:rPr>
              <w:t>Г)</w:t>
            </w:r>
            <w:r>
              <w:rPr>
                <w:spacing w:val="-2"/>
                <w:sz w:val="28"/>
              </w:rPr>
              <w:t xml:space="preserve"> </w:t>
            </w:r>
            <w:r>
              <w:rPr>
                <w:sz w:val="28"/>
              </w:rPr>
              <w:t>3—</w:t>
            </w:r>
            <w:r>
              <w:rPr>
                <w:spacing w:val="-10"/>
                <w:sz w:val="28"/>
              </w:rPr>
              <w:t>4</w:t>
            </w:r>
          </w:p>
          <w:p w14:paraId="3FF41305" w14:textId="77777777" w:rsidR="00E55397" w:rsidRDefault="00395F00">
            <w:pPr>
              <w:pStyle w:val="TableParagraph"/>
              <w:spacing w:before="2"/>
              <w:ind w:left="9" w:right="221"/>
              <w:rPr>
                <w:sz w:val="28"/>
              </w:rPr>
            </w:pPr>
            <w:r>
              <w:rPr>
                <w:spacing w:val="-2"/>
                <w:sz w:val="28"/>
              </w:rPr>
              <w:t xml:space="preserve">учебных </w:t>
            </w:r>
            <w:r>
              <w:rPr>
                <w:spacing w:val="-4"/>
                <w:sz w:val="28"/>
              </w:rPr>
              <w:t>часа</w:t>
            </w:r>
          </w:p>
        </w:tc>
        <w:tc>
          <w:tcPr>
            <w:tcW w:w="545" w:type="pct"/>
          </w:tcPr>
          <w:p w14:paraId="118A6EC0" w14:textId="77777777" w:rsidR="00E55397" w:rsidRDefault="00395F00">
            <w:pPr>
              <w:pStyle w:val="TableParagraph"/>
              <w:ind w:left="9"/>
              <w:rPr>
                <w:sz w:val="28"/>
              </w:rPr>
            </w:pPr>
            <w:r>
              <w:rPr>
                <w:sz w:val="28"/>
              </w:rPr>
              <w:t xml:space="preserve">На </w:t>
            </w:r>
            <w:proofErr w:type="spellStart"/>
            <w:proofErr w:type="gramStart"/>
            <w:r>
              <w:rPr>
                <w:sz w:val="28"/>
              </w:rPr>
              <w:t>рубе</w:t>
            </w:r>
            <w:proofErr w:type="spellEnd"/>
            <w:r>
              <w:rPr>
                <w:sz w:val="28"/>
              </w:rPr>
              <w:t xml:space="preserve">- </w:t>
            </w:r>
            <w:proofErr w:type="spellStart"/>
            <w:r>
              <w:rPr>
                <w:sz w:val="28"/>
              </w:rPr>
              <w:t>жах</w:t>
            </w:r>
            <w:proofErr w:type="spellEnd"/>
            <w:proofErr w:type="gramEnd"/>
            <w:r>
              <w:rPr>
                <w:spacing w:val="-18"/>
                <w:sz w:val="28"/>
              </w:rPr>
              <w:t xml:space="preserve"> </w:t>
            </w:r>
            <w:r>
              <w:rPr>
                <w:sz w:val="28"/>
              </w:rPr>
              <w:t xml:space="preserve">куль- </w:t>
            </w:r>
            <w:r>
              <w:rPr>
                <w:spacing w:val="-4"/>
                <w:sz w:val="28"/>
              </w:rPr>
              <w:t>тур</w:t>
            </w:r>
          </w:p>
        </w:tc>
        <w:tc>
          <w:tcPr>
            <w:tcW w:w="1157" w:type="pct"/>
          </w:tcPr>
          <w:p w14:paraId="06C77D9E" w14:textId="77777777" w:rsidR="00E55397" w:rsidRDefault="00395F00">
            <w:pPr>
              <w:pStyle w:val="TableParagraph"/>
              <w:ind w:left="7" w:right="-9"/>
              <w:rPr>
                <w:sz w:val="28"/>
              </w:rPr>
            </w:pPr>
            <w:r>
              <w:rPr>
                <w:sz w:val="28"/>
              </w:rPr>
              <w:t>Взаимное влияние фольклорных</w:t>
            </w:r>
            <w:r>
              <w:rPr>
                <w:spacing w:val="-18"/>
                <w:sz w:val="28"/>
              </w:rPr>
              <w:t xml:space="preserve"> </w:t>
            </w:r>
            <w:r>
              <w:rPr>
                <w:sz w:val="28"/>
              </w:rPr>
              <w:t>традиций друг на друга.</w:t>
            </w:r>
          </w:p>
          <w:p w14:paraId="2E2ABCEA" w14:textId="77777777" w:rsidR="00E55397" w:rsidRDefault="00395F00">
            <w:pPr>
              <w:pStyle w:val="TableParagraph"/>
              <w:ind w:left="7"/>
              <w:rPr>
                <w:sz w:val="28"/>
              </w:rPr>
            </w:pPr>
            <w:r>
              <w:rPr>
                <w:sz w:val="28"/>
              </w:rPr>
              <w:t>Этнографические</w:t>
            </w:r>
            <w:r>
              <w:rPr>
                <w:spacing w:val="-18"/>
                <w:sz w:val="28"/>
              </w:rPr>
              <w:t xml:space="preserve"> </w:t>
            </w:r>
            <w:proofErr w:type="gramStart"/>
            <w:r>
              <w:rPr>
                <w:sz w:val="28"/>
              </w:rPr>
              <w:t xml:space="preserve">экс- </w:t>
            </w:r>
            <w:proofErr w:type="spellStart"/>
            <w:r>
              <w:rPr>
                <w:sz w:val="28"/>
              </w:rPr>
              <w:t>педиции</w:t>
            </w:r>
            <w:proofErr w:type="spellEnd"/>
            <w:proofErr w:type="gramEnd"/>
            <w:r>
              <w:rPr>
                <w:spacing w:val="-5"/>
                <w:sz w:val="28"/>
              </w:rPr>
              <w:t xml:space="preserve"> </w:t>
            </w:r>
            <w:r>
              <w:rPr>
                <w:sz w:val="28"/>
              </w:rPr>
              <w:t>и</w:t>
            </w:r>
            <w:r>
              <w:rPr>
                <w:spacing w:val="-5"/>
                <w:sz w:val="28"/>
              </w:rPr>
              <w:t xml:space="preserve"> </w:t>
            </w:r>
            <w:r>
              <w:rPr>
                <w:sz w:val="28"/>
              </w:rPr>
              <w:t xml:space="preserve">фестивали. Современная жизнь </w:t>
            </w:r>
            <w:r>
              <w:rPr>
                <w:spacing w:val="-2"/>
                <w:sz w:val="28"/>
              </w:rPr>
              <w:t>фольклора</w:t>
            </w:r>
          </w:p>
        </w:tc>
        <w:tc>
          <w:tcPr>
            <w:tcW w:w="2779" w:type="pct"/>
          </w:tcPr>
          <w:p w14:paraId="389E1E6C" w14:textId="77777777" w:rsidR="00E55397" w:rsidRDefault="00395F00">
            <w:pPr>
              <w:pStyle w:val="TableParagraph"/>
              <w:ind w:left="8" w:right="195"/>
              <w:rPr>
                <w:sz w:val="28"/>
              </w:rPr>
            </w:pPr>
            <w:r>
              <w:rPr>
                <w:sz w:val="28"/>
              </w:rPr>
              <w:t>Знакомство</w:t>
            </w:r>
            <w:r>
              <w:rPr>
                <w:spacing w:val="-7"/>
                <w:sz w:val="28"/>
              </w:rPr>
              <w:t xml:space="preserve"> </w:t>
            </w:r>
            <w:r>
              <w:rPr>
                <w:sz w:val="28"/>
              </w:rPr>
              <w:t>с</w:t>
            </w:r>
            <w:r>
              <w:rPr>
                <w:spacing w:val="-9"/>
                <w:sz w:val="28"/>
              </w:rPr>
              <w:t xml:space="preserve"> </w:t>
            </w:r>
            <w:r>
              <w:rPr>
                <w:sz w:val="28"/>
              </w:rPr>
              <w:t>примерами</w:t>
            </w:r>
            <w:r>
              <w:rPr>
                <w:spacing w:val="-7"/>
                <w:sz w:val="28"/>
              </w:rPr>
              <w:t xml:space="preserve"> </w:t>
            </w:r>
            <w:r>
              <w:rPr>
                <w:sz w:val="28"/>
              </w:rPr>
              <w:t>смешения</w:t>
            </w:r>
            <w:r>
              <w:rPr>
                <w:spacing w:val="-7"/>
                <w:sz w:val="28"/>
              </w:rPr>
              <w:t xml:space="preserve"> </w:t>
            </w:r>
            <w:r>
              <w:rPr>
                <w:sz w:val="28"/>
              </w:rPr>
              <w:t>культурных</w:t>
            </w:r>
            <w:r>
              <w:rPr>
                <w:spacing w:val="-6"/>
                <w:sz w:val="28"/>
              </w:rPr>
              <w:t xml:space="preserve"> </w:t>
            </w:r>
            <w:proofErr w:type="spellStart"/>
            <w:proofErr w:type="gramStart"/>
            <w:r>
              <w:rPr>
                <w:sz w:val="28"/>
              </w:rPr>
              <w:t>тради</w:t>
            </w:r>
            <w:proofErr w:type="spellEnd"/>
            <w:r>
              <w:rPr>
                <w:sz w:val="28"/>
              </w:rPr>
              <w:t xml:space="preserve">- </w:t>
            </w:r>
            <w:proofErr w:type="spellStart"/>
            <w:r>
              <w:rPr>
                <w:sz w:val="28"/>
              </w:rPr>
              <w:t>ций</w:t>
            </w:r>
            <w:proofErr w:type="spellEnd"/>
            <w:proofErr w:type="gramEnd"/>
            <w:r>
              <w:rPr>
                <w:sz w:val="28"/>
              </w:rPr>
              <w:t xml:space="preserve"> в пограничных территориях</w:t>
            </w:r>
            <w:r>
              <w:rPr>
                <w:sz w:val="28"/>
                <w:vertAlign w:val="superscript"/>
              </w:rPr>
              <w:t>7</w:t>
            </w:r>
            <w:r>
              <w:rPr>
                <w:sz w:val="28"/>
              </w:rPr>
              <w:t>. Выявление причин- но-следственных связей такого смешения.</w:t>
            </w:r>
          </w:p>
          <w:p w14:paraId="2501DEAB" w14:textId="77777777" w:rsidR="00E55397" w:rsidRDefault="00395F00">
            <w:pPr>
              <w:pStyle w:val="TableParagraph"/>
              <w:ind w:left="8"/>
              <w:rPr>
                <w:sz w:val="28"/>
              </w:rPr>
            </w:pPr>
            <w:r>
              <w:rPr>
                <w:sz w:val="28"/>
              </w:rPr>
              <w:t>Изучение</w:t>
            </w:r>
            <w:r>
              <w:rPr>
                <w:spacing w:val="-5"/>
                <w:sz w:val="28"/>
              </w:rPr>
              <w:t xml:space="preserve"> </w:t>
            </w:r>
            <w:r>
              <w:rPr>
                <w:sz w:val="28"/>
              </w:rPr>
              <w:t>творчества</w:t>
            </w:r>
            <w:r>
              <w:rPr>
                <w:spacing w:val="-5"/>
                <w:sz w:val="28"/>
              </w:rPr>
              <w:t xml:space="preserve"> </w:t>
            </w:r>
            <w:r>
              <w:rPr>
                <w:sz w:val="28"/>
              </w:rPr>
              <w:t>и</w:t>
            </w:r>
            <w:r>
              <w:rPr>
                <w:spacing w:val="-5"/>
                <w:sz w:val="28"/>
              </w:rPr>
              <w:t xml:space="preserve"> </w:t>
            </w:r>
            <w:r>
              <w:rPr>
                <w:sz w:val="28"/>
              </w:rPr>
              <w:t>вклада</w:t>
            </w:r>
            <w:r>
              <w:rPr>
                <w:spacing w:val="-5"/>
                <w:sz w:val="28"/>
              </w:rPr>
              <w:t xml:space="preserve"> </w:t>
            </w:r>
            <w:r>
              <w:rPr>
                <w:sz w:val="28"/>
              </w:rPr>
              <w:t>в</w:t>
            </w:r>
            <w:r>
              <w:rPr>
                <w:spacing w:val="-9"/>
                <w:sz w:val="28"/>
              </w:rPr>
              <w:t xml:space="preserve"> </w:t>
            </w:r>
            <w:r>
              <w:rPr>
                <w:sz w:val="28"/>
              </w:rPr>
              <w:t>развитие</w:t>
            </w:r>
            <w:r>
              <w:rPr>
                <w:spacing w:val="-5"/>
                <w:sz w:val="28"/>
              </w:rPr>
              <w:t xml:space="preserve"> </w:t>
            </w:r>
            <w:r>
              <w:rPr>
                <w:sz w:val="28"/>
              </w:rPr>
              <w:t>культуры</w:t>
            </w:r>
            <w:r>
              <w:rPr>
                <w:spacing w:val="-5"/>
                <w:sz w:val="28"/>
              </w:rPr>
              <w:t xml:space="preserve"> </w:t>
            </w:r>
            <w:proofErr w:type="gramStart"/>
            <w:r>
              <w:rPr>
                <w:sz w:val="28"/>
              </w:rPr>
              <w:t>со- временных</w:t>
            </w:r>
            <w:proofErr w:type="gramEnd"/>
            <w:r>
              <w:rPr>
                <w:sz w:val="28"/>
              </w:rPr>
              <w:t xml:space="preserve"> этно-исполнителей, исследователей </w:t>
            </w:r>
            <w:proofErr w:type="spellStart"/>
            <w:r>
              <w:rPr>
                <w:sz w:val="28"/>
              </w:rPr>
              <w:t>тра</w:t>
            </w:r>
            <w:proofErr w:type="spellEnd"/>
            <w:r>
              <w:rPr>
                <w:sz w:val="28"/>
              </w:rPr>
              <w:t xml:space="preserve">- </w:t>
            </w:r>
            <w:proofErr w:type="spellStart"/>
            <w:r>
              <w:rPr>
                <w:sz w:val="28"/>
              </w:rPr>
              <w:t>диционного</w:t>
            </w:r>
            <w:proofErr w:type="spellEnd"/>
            <w:r>
              <w:rPr>
                <w:sz w:val="28"/>
              </w:rPr>
              <w:t xml:space="preserve"> фольклора.</w:t>
            </w:r>
          </w:p>
          <w:p w14:paraId="53C7F9E5" w14:textId="77777777" w:rsidR="00E55397" w:rsidRDefault="00395F00">
            <w:pPr>
              <w:pStyle w:val="TableParagraph"/>
              <w:spacing w:line="321" w:lineRule="exact"/>
              <w:ind w:left="8"/>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p w14:paraId="39CAB3BD" w14:textId="77777777" w:rsidR="00E55397" w:rsidRDefault="00395F00">
            <w:pPr>
              <w:pStyle w:val="TableParagraph"/>
              <w:ind w:left="8"/>
              <w:rPr>
                <w:sz w:val="28"/>
              </w:rPr>
            </w:pPr>
            <w:r>
              <w:rPr>
                <w:sz w:val="28"/>
              </w:rPr>
              <w:t>Участие</w:t>
            </w:r>
            <w:r>
              <w:rPr>
                <w:spacing w:val="-11"/>
                <w:sz w:val="28"/>
              </w:rPr>
              <w:t xml:space="preserve"> </w:t>
            </w:r>
            <w:r>
              <w:rPr>
                <w:sz w:val="28"/>
              </w:rPr>
              <w:t>в</w:t>
            </w:r>
            <w:r>
              <w:rPr>
                <w:spacing w:val="-11"/>
                <w:sz w:val="28"/>
              </w:rPr>
              <w:t xml:space="preserve"> </w:t>
            </w:r>
            <w:r>
              <w:rPr>
                <w:sz w:val="28"/>
              </w:rPr>
              <w:t>этнографической</w:t>
            </w:r>
            <w:r>
              <w:rPr>
                <w:spacing w:val="-11"/>
                <w:sz w:val="28"/>
              </w:rPr>
              <w:t xml:space="preserve"> </w:t>
            </w:r>
            <w:r>
              <w:rPr>
                <w:sz w:val="28"/>
              </w:rPr>
              <w:t>экспедиции,</w:t>
            </w:r>
            <w:r>
              <w:rPr>
                <w:spacing w:val="-11"/>
                <w:sz w:val="28"/>
              </w:rPr>
              <w:t xml:space="preserve"> </w:t>
            </w:r>
            <w:r>
              <w:rPr>
                <w:sz w:val="28"/>
              </w:rPr>
              <w:t>посещение/ участие в фестивале традиционной культуры</w:t>
            </w:r>
          </w:p>
        </w:tc>
      </w:tr>
    </w:tbl>
    <w:p w14:paraId="2660E467" w14:textId="77777777" w:rsidR="00E55397" w:rsidRDefault="00395F00">
      <w:pPr>
        <w:pStyle w:val="a3"/>
        <w:ind w:left="103"/>
        <w:jc w:val="left"/>
      </w:pPr>
      <w:proofErr w:type="gramStart"/>
      <w:r>
        <w:rPr>
          <w:vertAlign w:val="superscript"/>
        </w:rPr>
        <w:t>7</w:t>
      </w:r>
      <w:r>
        <w:rPr>
          <w:spacing w:val="-4"/>
        </w:rPr>
        <w:t xml:space="preserve"> </w:t>
      </w:r>
      <w:r>
        <w:t>Например</w:t>
      </w:r>
      <w:proofErr w:type="gramEnd"/>
      <w:r>
        <w:t>,</w:t>
      </w:r>
      <w:r>
        <w:rPr>
          <w:spacing w:val="-5"/>
        </w:rPr>
        <w:t xml:space="preserve"> </w:t>
      </w:r>
      <w:r>
        <w:t>казачья</w:t>
      </w:r>
      <w:r>
        <w:rPr>
          <w:spacing w:val="-6"/>
        </w:rPr>
        <w:t xml:space="preserve"> </w:t>
      </w:r>
      <w:r>
        <w:t>лезгинка,</w:t>
      </w:r>
      <w:r>
        <w:rPr>
          <w:spacing w:val="-5"/>
        </w:rPr>
        <w:t xml:space="preserve"> </w:t>
      </w:r>
      <w:r>
        <w:t>калмыцкая</w:t>
      </w:r>
      <w:r>
        <w:rPr>
          <w:spacing w:val="-4"/>
        </w:rPr>
        <w:t xml:space="preserve"> </w:t>
      </w:r>
      <w:r>
        <w:t>гармошка</w:t>
      </w:r>
      <w:r>
        <w:rPr>
          <w:spacing w:val="-3"/>
        </w:rPr>
        <w:t xml:space="preserve"> </w:t>
      </w:r>
      <w:r>
        <w:t>и</w:t>
      </w:r>
      <w:r>
        <w:rPr>
          <w:spacing w:val="-4"/>
        </w:rPr>
        <w:t xml:space="preserve"> </w:t>
      </w:r>
      <w:r>
        <w:t>т.</w:t>
      </w:r>
      <w:r>
        <w:rPr>
          <w:spacing w:val="-4"/>
        </w:rPr>
        <w:t xml:space="preserve"> </w:t>
      </w:r>
      <w:r>
        <w:rPr>
          <w:spacing w:val="-5"/>
        </w:rPr>
        <w:t>и.</w:t>
      </w:r>
    </w:p>
    <w:p w14:paraId="6E270115" w14:textId="77777777" w:rsidR="00E55397" w:rsidRDefault="00E55397">
      <w:pPr>
        <w:sectPr w:rsidR="00E55397" w:rsidSect="00054A83">
          <w:pgSz w:w="11910" w:h="16840"/>
          <w:pgMar w:top="360" w:right="280" w:bottom="720" w:left="420" w:header="720" w:footer="720" w:gutter="0"/>
          <w:cols w:space="720"/>
          <w:docGrid w:linePitch="299"/>
        </w:sectPr>
      </w:pPr>
    </w:p>
    <w:p w14:paraId="69616F46" w14:textId="77777777" w:rsidR="00E55397" w:rsidRDefault="00395F00">
      <w:pPr>
        <w:pStyle w:val="2"/>
        <w:spacing w:before="115" w:after="5" w:line="240" w:lineRule="auto"/>
        <w:ind w:left="103"/>
        <w:jc w:val="left"/>
      </w:pPr>
      <w:r>
        <w:lastRenderedPageBreak/>
        <w:t>Модуль</w:t>
      </w:r>
      <w:r>
        <w:rPr>
          <w:spacing w:val="-7"/>
        </w:rPr>
        <w:t xml:space="preserve"> </w:t>
      </w:r>
      <w:r>
        <w:t>№</w:t>
      </w:r>
      <w:r>
        <w:rPr>
          <w:spacing w:val="-2"/>
        </w:rPr>
        <w:t xml:space="preserve"> </w:t>
      </w:r>
      <w:r>
        <w:t>3</w:t>
      </w:r>
      <w:r>
        <w:rPr>
          <w:spacing w:val="-6"/>
        </w:rPr>
        <w:t xml:space="preserve"> </w:t>
      </w:r>
      <w:r>
        <w:t>«Музыка</w:t>
      </w:r>
      <w:r>
        <w:rPr>
          <w:spacing w:val="-2"/>
        </w:rPr>
        <w:t xml:space="preserve"> </w:t>
      </w:r>
      <w:r>
        <w:t>народов</w:t>
      </w:r>
      <w:r>
        <w:rPr>
          <w:spacing w:val="-4"/>
        </w:rPr>
        <w:t xml:space="preserve"> </w:t>
      </w:r>
      <w:r>
        <w:rPr>
          <w:spacing w:val="-2"/>
        </w:rPr>
        <w:t>мира»</w:t>
      </w:r>
      <w:r>
        <w:rPr>
          <w:spacing w:val="-2"/>
          <w:vertAlign w:val="superscript"/>
        </w:rPr>
        <w:t>8</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2"/>
        <w:gridCol w:w="1281"/>
        <w:gridCol w:w="2920"/>
        <w:gridCol w:w="5787"/>
      </w:tblGrid>
      <w:tr w:rsidR="00E55397" w14:paraId="477BF85A" w14:textId="77777777" w:rsidTr="00054A83">
        <w:trPr>
          <w:trHeight w:val="475"/>
        </w:trPr>
        <w:tc>
          <w:tcPr>
            <w:tcW w:w="493" w:type="pct"/>
          </w:tcPr>
          <w:p w14:paraId="59F6B8F4" w14:textId="77777777" w:rsidR="00E55397" w:rsidRDefault="00395F00">
            <w:pPr>
              <w:pStyle w:val="TableParagraph"/>
              <w:spacing w:line="320" w:lineRule="exact"/>
              <w:ind w:left="9"/>
              <w:rPr>
                <w:b/>
                <w:sz w:val="28"/>
              </w:rPr>
            </w:pPr>
            <w:r>
              <w:rPr>
                <w:b/>
                <w:sz w:val="28"/>
              </w:rPr>
              <w:t>№</w:t>
            </w:r>
            <w:r>
              <w:rPr>
                <w:b/>
                <w:spacing w:val="1"/>
                <w:sz w:val="28"/>
              </w:rPr>
              <w:t xml:space="preserve"> </w:t>
            </w:r>
            <w:r>
              <w:rPr>
                <w:b/>
                <w:spacing w:val="-2"/>
                <w:sz w:val="28"/>
              </w:rPr>
              <w:t>блока,</w:t>
            </w:r>
          </w:p>
        </w:tc>
        <w:tc>
          <w:tcPr>
            <w:tcW w:w="504" w:type="pct"/>
          </w:tcPr>
          <w:p w14:paraId="69225163" w14:textId="77777777" w:rsidR="00E55397" w:rsidRDefault="00395F00">
            <w:pPr>
              <w:pStyle w:val="TableParagraph"/>
              <w:spacing w:line="320" w:lineRule="exact"/>
              <w:ind w:left="9"/>
              <w:rPr>
                <w:b/>
                <w:sz w:val="28"/>
              </w:rPr>
            </w:pPr>
            <w:r>
              <w:rPr>
                <w:b/>
                <w:spacing w:val="-4"/>
                <w:sz w:val="28"/>
              </w:rPr>
              <w:t>Темы</w:t>
            </w:r>
          </w:p>
        </w:tc>
        <w:tc>
          <w:tcPr>
            <w:tcW w:w="1364" w:type="pct"/>
          </w:tcPr>
          <w:p w14:paraId="6499409E" w14:textId="77777777" w:rsidR="00E55397" w:rsidRDefault="00395F00">
            <w:pPr>
              <w:pStyle w:val="TableParagraph"/>
              <w:spacing w:line="320" w:lineRule="exact"/>
              <w:ind w:left="9"/>
              <w:rPr>
                <w:b/>
                <w:sz w:val="28"/>
              </w:rPr>
            </w:pPr>
            <w:r>
              <w:rPr>
                <w:b/>
                <w:spacing w:val="-2"/>
                <w:sz w:val="28"/>
              </w:rPr>
              <w:t>Содержание</w:t>
            </w:r>
          </w:p>
        </w:tc>
        <w:tc>
          <w:tcPr>
            <w:tcW w:w="2638" w:type="pct"/>
          </w:tcPr>
          <w:p w14:paraId="6650DEB0" w14:textId="77777777" w:rsidR="00E55397" w:rsidRDefault="00395F00">
            <w:pPr>
              <w:pStyle w:val="TableParagraph"/>
              <w:spacing w:line="320" w:lineRule="exact"/>
              <w:ind w:left="9"/>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36C8927D" w14:textId="77777777" w:rsidTr="00054A83">
        <w:trPr>
          <w:trHeight w:val="3297"/>
        </w:trPr>
        <w:tc>
          <w:tcPr>
            <w:tcW w:w="493" w:type="pct"/>
          </w:tcPr>
          <w:p w14:paraId="79F37C8B" w14:textId="77777777" w:rsidR="00E55397" w:rsidRDefault="00395F00">
            <w:pPr>
              <w:pStyle w:val="TableParagraph"/>
              <w:spacing w:line="315" w:lineRule="exact"/>
              <w:ind w:left="9"/>
              <w:rPr>
                <w:sz w:val="28"/>
              </w:rPr>
            </w:pPr>
            <w:r>
              <w:rPr>
                <w:sz w:val="28"/>
              </w:rPr>
              <w:t>А)</w:t>
            </w:r>
            <w:r>
              <w:rPr>
                <w:spacing w:val="-2"/>
                <w:sz w:val="28"/>
              </w:rPr>
              <w:t xml:space="preserve"> </w:t>
            </w:r>
            <w:r>
              <w:rPr>
                <w:sz w:val="28"/>
              </w:rPr>
              <w:t>3—</w:t>
            </w:r>
            <w:r>
              <w:rPr>
                <w:spacing w:val="-10"/>
                <w:sz w:val="28"/>
              </w:rPr>
              <w:t>4</w:t>
            </w:r>
          </w:p>
          <w:p w14:paraId="0CFDD743" w14:textId="77777777" w:rsidR="00E55397" w:rsidRDefault="00395F00">
            <w:pPr>
              <w:pStyle w:val="TableParagraph"/>
              <w:ind w:left="9" w:right="221"/>
              <w:rPr>
                <w:sz w:val="28"/>
              </w:rPr>
            </w:pPr>
            <w:r>
              <w:rPr>
                <w:spacing w:val="-2"/>
                <w:sz w:val="28"/>
              </w:rPr>
              <w:t xml:space="preserve">учебных </w:t>
            </w:r>
            <w:r>
              <w:rPr>
                <w:spacing w:val="-4"/>
                <w:sz w:val="28"/>
              </w:rPr>
              <w:t>часа</w:t>
            </w:r>
          </w:p>
        </w:tc>
        <w:tc>
          <w:tcPr>
            <w:tcW w:w="504" w:type="pct"/>
          </w:tcPr>
          <w:p w14:paraId="0137D513" w14:textId="77777777" w:rsidR="00E55397" w:rsidRDefault="00395F00">
            <w:pPr>
              <w:pStyle w:val="TableParagraph"/>
              <w:spacing w:line="315" w:lineRule="exact"/>
              <w:ind w:left="9"/>
              <w:rPr>
                <w:sz w:val="28"/>
              </w:rPr>
            </w:pPr>
            <w:r>
              <w:rPr>
                <w:spacing w:val="-2"/>
                <w:sz w:val="28"/>
              </w:rPr>
              <w:t>Музыка</w:t>
            </w:r>
          </w:p>
          <w:p w14:paraId="55F5E210" w14:textId="77777777" w:rsidR="00E55397" w:rsidRDefault="00395F00">
            <w:pPr>
              <w:pStyle w:val="TableParagraph"/>
              <w:ind w:left="9" w:right="286"/>
              <w:rPr>
                <w:sz w:val="28"/>
              </w:rPr>
            </w:pPr>
            <w:r>
              <w:rPr>
                <w:sz w:val="28"/>
              </w:rPr>
              <w:t>—</w:t>
            </w:r>
            <w:r>
              <w:rPr>
                <w:spacing w:val="-18"/>
                <w:sz w:val="28"/>
              </w:rPr>
              <w:t xml:space="preserve"> </w:t>
            </w:r>
            <w:proofErr w:type="gramStart"/>
            <w:r>
              <w:rPr>
                <w:sz w:val="28"/>
              </w:rPr>
              <w:t xml:space="preserve">древ- </w:t>
            </w:r>
            <w:proofErr w:type="spellStart"/>
            <w:r>
              <w:rPr>
                <w:spacing w:val="-2"/>
                <w:sz w:val="28"/>
              </w:rPr>
              <w:t>нейший</w:t>
            </w:r>
            <w:proofErr w:type="spellEnd"/>
            <w:proofErr w:type="gramEnd"/>
            <w:r>
              <w:rPr>
                <w:spacing w:val="-2"/>
                <w:sz w:val="28"/>
              </w:rPr>
              <w:t xml:space="preserve"> </w:t>
            </w:r>
            <w:r>
              <w:rPr>
                <w:sz w:val="28"/>
              </w:rPr>
              <w:t>язык</w:t>
            </w:r>
            <w:r>
              <w:rPr>
                <w:spacing w:val="-18"/>
                <w:sz w:val="28"/>
              </w:rPr>
              <w:t xml:space="preserve"> </w:t>
            </w:r>
            <w:r>
              <w:rPr>
                <w:sz w:val="28"/>
              </w:rPr>
              <w:t xml:space="preserve">че- </w:t>
            </w:r>
            <w:proofErr w:type="spellStart"/>
            <w:r>
              <w:rPr>
                <w:spacing w:val="-2"/>
                <w:sz w:val="28"/>
              </w:rPr>
              <w:t>ловече</w:t>
            </w:r>
            <w:proofErr w:type="spellEnd"/>
            <w:r>
              <w:rPr>
                <w:spacing w:val="-2"/>
                <w:sz w:val="28"/>
              </w:rPr>
              <w:t xml:space="preserve">- </w:t>
            </w:r>
            <w:proofErr w:type="spellStart"/>
            <w:r>
              <w:rPr>
                <w:spacing w:val="-4"/>
                <w:sz w:val="28"/>
              </w:rPr>
              <w:t>ства</w:t>
            </w:r>
            <w:proofErr w:type="spellEnd"/>
          </w:p>
        </w:tc>
        <w:tc>
          <w:tcPr>
            <w:tcW w:w="1364" w:type="pct"/>
          </w:tcPr>
          <w:p w14:paraId="54EE6770" w14:textId="77777777" w:rsidR="00E55397" w:rsidRDefault="00E55397">
            <w:pPr>
              <w:pStyle w:val="TableParagraph"/>
              <w:rPr>
                <w:b/>
                <w:sz w:val="28"/>
              </w:rPr>
            </w:pPr>
          </w:p>
          <w:p w14:paraId="59032102" w14:textId="77777777" w:rsidR="00E55397" w:rsidRDefault="00E55397">
            <w:pPr>
              <w:pStyle w:val="TableParagraph"/>
              <w:rPr>
                <w:b/>
                <w:sz w:val="28"/>
              </w:rPr>
            </w:pPr>
          </w:p>
          <w:p w14:paraId="68162417" w14:textId="77777777" w:rsidR="00E55397" w:rsidRDefault="00E55397">
            <w:pPr>
              <w:pStyle w:val="TableParagraph"/>
              <w:spacing w:before="70"/>
              <w:rPr>
                <w:b/>
                <w:sz w:val="28"/>
              </w:rPr>
            </w:pPr>
          </w:p>
          <w:p w14:paraId="34736272" w14:textId="77777777" w:rsidR="00E55397" w:rsidRDefault="00395F00">
            <w:pPr>
              <w:pStyle w:val="TableParagraph"/>
              <w:spacing w:before="1"/>
              <w:ind w:left="9"/>
              <w:rPr>
                <w:sz w:val="28"/>
              </w:rPr>
            </w:pPr>
            <w:r>
              <w:rPr>
                <w:sz w:val="28"/>
              </w:rPr>
              <w:t>Археологические находки, легенды</w:t>
            </w:r>
            <w:r>
              <w:rPr>
                <w:spacing w:val="-11"/>
                <w:sz w:val="28"/>
              </w:rPr>
              <w:t xml:space="preserve"> </w:t>
            </w:r>
            <w:r>
              <w:rPr>
                <w:sz w:val="28"/>
              </w:rPr>
              <w:t>и</w:t>
            </w:r>
            <w:r>
              <w:rPr>
                <w:spacing w:val="-8"/>
                <w:sz w:val="28"/>
              </w:rPr>
              <w:t xml:space="preserve"> </w:t>
            </w:r>
            <w:r>
              <w:rPr>
                <w:sz w:val="28"/>
              </w:rPr>
              <w:t>сказания</w:t>
            </w:r>
            <w:r>
              <w:rPr>
                <w:spacing w:val="-11"/>
                <w:sz w:val="28"/>
              </w:rPr>
              <w:t xml:space="preserve"> </w:t>
            </w:r>
            <w:r>
              <w:rPr>
                <w:sz w:val="28"/>
              </w:rPr>
              <w:t>о</w:t>
            </w:r>
            <w:r>
              <w:rPr>
                <w:spacing w:val="-7"/>
                <w:sz w:val="28"/>
              </w:rPr>
              <w:t xml:space="preserve"> </w:t>
            </w:r>
            <w:r>
              <w:rPr>
                <w:sz w:val="28"/>
              </w:rPr>
              <w:t>музыке древних. Древняя Греция — колыбель европейской культуры (театр, хор, ор-</w:t>
            </w:r>
          </w:p>
          <w:p w14:paraId="49946BF5" w14:textId="77777777" w:rsidR="00E55397" w:rsidRDefault="00395F00">
            <w:pPr>
              <w:pStyle w:val="TableParagraph"/>
              <w:spacing w:line="322" w:lineRule="exact"/>
              <w:ind w:left="9"/>
              <w:rPr>
                <w:sz w:val="28"/>
              </w:rPr>
            </w:pPr>
            <w:proofErr w:type="spellStart"/>
            <w:r>
              <w:rPr>
                <w:sz w:val="28"/>
              </w:rPr>
              <w:t>кестр</w:t>
            </w:r>
            <w:proofErr w:type="spellEnd"/>
            <w:r>
              <w:rPr>
                <w:sz w:val="28"/>
              </w:rPr>
              <w:t>,</w:t>
            </w:r>
            <w:r>
              <w:rPr>
                <w:spacing w:val="-9"/>
                <w:sz w:val="28"/>
              </w:rPr>
              <w:t xml:space="preserve"> </w:t>
            </w:r>
            <w:r>
              <w:rPr>
                <w:sz w:val="28"/>
              </w:rPr>
              <w:t>лады,</w:t>
            </w:r>
            <w:r>
              <w:rPr>
                <w:spacing w:val="-9"/>
                <w:sz w:val="28"/>
              </w:rPr>
              <w:t xml:space="preserve"> </w:t>
            </w:r>
            <w:r>
              <w:rPr>
                <w:sz w:val="28"/>
              </w:rPr>
              <w:t>учение</w:t>
            </w:r>
            <w:r>
              <w:rPr>
                <w:spacing w:val="-8"/>
                <w:sz w:val="28"/>
              </w:rPr>
              <w:t xml:space="preserve"> </w:t>
            </w:r>
            <w:r>
              <w:rPr>
                <w:sz w:val="28"/>
              </w:rPr>
              <w:t>о</w:t>
            </w:r>
            <w:r>
              <w:rPr>
                <w:spacing w:val="-8"/>
                <w:sz w:val="28"/>
              </w:rPr>
              <w:t xml:space="preserve"> </w:t>
            </w:r>
            <w:proofErr w:type="spellStart"/>
            <w:proofErr w:type="gramStart"/>
            <w:r>
              <w:rPr>
                <w:sz w:val="28"/>
              </w:rPr>
              <w:t>гар</w:t>
            </w:r>
            <w:proofErr w:type="spellEnd"/>
            <w:r>
              <w:rPr>
                <w:sz w:val="28"/>
              </w:rPr>
              <w:t xml:space="preserve">- </w:t>
            </w:r>
            <w:proofErr w:type="spellStart"/>
            <w:r>
              <w:rPr>
                <w:sz w:val="28"/>
              </w:rPr>
              <w:t>монии</w:t>
            </w:r>
            <w:proofErr w:type="spellEnd"/>
            <w:proofErr w:type="gramEnd"/>
            <w:r>
              <w:rPr>
                <w:sz w:val="28"/>
              </w:rPr>
              <w:t xml:space="preserve"> и др.)</w:t>
            </w:r>
          </w:p>
        </w:tc>
        <w:tc>
          <w:tcPr>
            <w:tcW w:w="2638" w:type="pct"/>
          </w:tcPr>
          <w:p w14:paraId="5DFE66DA" w14:textId="77777777" w:rsidR="00E55397" w:rsidRDefault="00395F00">
            <w:pPr>
              <w:pStyle w:val="TableParagraph"/>
              <w:spacing w:before="69"/>
              <w:ind w:left="9"/>
              <w:rPr>
                <w:sz w:val="28"/>
              </w:rPr>
            </w:pPr>
            <w:r>
              <w:rPr>
                <w:sz w:val="28"/>
              </w:rPr>
              <w:t xml:space="preserve">Экскурсия в музей (реальный или виртуальный) с </w:t>
            </w:r>
            <w:proofErr w:type="gramStart"/>
            <w:r>
              <w:rPr>
                <w:sz w:val="28"/>
              </w:rPr>
              <w:t>экс- позицией</w:t>
            </w:r>
            <w:proofErr w:type="gramEnd"/>
            <w:r>
              <w:rPr>
                <w:spacing w:val="-9"/>
                <w:sz w:val="28"/>
              </w:rPr>
              <w:t xml:space="preserve"> </w:t>
            </w:r>
            <w:r>
              <w:rPr>
                <w:sz w:val="28"/>
              </w:rPr>
              <w:t>музыкальных</w:t>
            </w:r>
            <w:r>
              <w:rPr>
                <w:spacing w:val="-8"/>
                <w:sz w:val="28"/>
              </w:rPr>
              <w:t xml:space="preserve"> </w:t>
            </w:r>
            <w:r>
              <w:rPr>
                <w:sz w:val="28"/>
              </w:rPr>
              <w:t>артефактов</w:t>
            </w:r>
            <w:r>
              <w:rPr>
                <w:spacing w:val="-13"/>
                <w:sz w:val="28"/>
              </w:rPr>
              <w:t xml:space="preserve"> </w:t>
            </w:r>
            <w:r>
              <w:rPr>
                <w:sz w:val="28"/>
              </w:rPr>
              <w:t>древности,</w:t>
            </w:r>
            <w:r>
              <w:rPr>
                <w:spacing w:val="-10"/>
                <w:sz w:val="28"/>
              </w:rPr>
              <w:t xml:space="preserve"> </w:t>
            </w:r>
            <w:r>
              <w:rPr>
                <w:sz w:val="28"/>
              </w:rPr>
              <w:t xml:space="preserve">последу- </w:t>
            </w:r>
            <w:proofErr w:type="spellStart"/>
            <w:r>
              <w:rPr>
                <w:sz w:val="28"/>
              </w:rPr>
              <w:t>ющий</w:t>
            </w:r>
            <w:proofErr w:type="spellEnd"/>
            <w:r>
              <w:rPr>
                <w:sz w:val="28"/>
              </w:rPr>
              <w:t xml:space="preserve"> пересказ полученной информации.</w:t>
            </w:r>
          </w:p>
          <w:p w14:paraId="03BC92AA" w14:textId="77777777" w:rsidR="00E55397" w:rsidRDefault="00395F00">
            <w:pPr>
              <w:pStyle w:val="TableParagraph"/>
              <w:spacing w:before="2"/>
              <w:ind w:left="9"/>
              <w:rPr>
                <w:i/>
                <w:sz w:val="28"/>
              </w:rPr>
            </w:pPr>
            <w:r>
              <w:rPr>
                <w:sz w:val="28"/>
              </w:rPr>
              <w:t>Импровизация</w:t>
            </w:r>
            <w:r>
              <w:rPr>
                <w:spacing w:val="-5"/>
                <w:sz w:val="28"/>
              </w:rPr>
              <w:t xml:space="preserve"> </w:t>
            </w:r>
            <w:r>
              <w:rPr>
                <w:sz w:val="28"/>
              </w:rPr>
              <w:t>в</w:t>
            </w:r>
            <w:r>
              <w:rPr>
                <w:spacing w:val="-7"/>
                <w:sz w:val="28"/>
              </w:rPr>
              <w:t xml:space="preserve"> </w:t>
            </w:r>
            <w:r>
              <w:rPr>
                <w:sz w:val="28"/>
              </w:rPr>
              <w:t>духе</w:t>
            </w:r>
            <w:r>
              <w:rPr>
                <w:spacing w:val="-5"/>
                <w:sz w:val="28"/>
              </w:rPr>
              <w:t xml:space="preserve"> </w:t>
            </w:r>
            <w:r>
              <w:rPr>
                <w:sz w:val="28"/>
              </w:rPr>
              <w:t>древнего</w:t>
            </w:r>
            <w:r>
              <w:rPr>
                <w:spacing w:val="-8"/>
                <w:sz w:val="28"/>
              </w:rPr>
              <w:t xml:space="preserve"> </w:t>
            </w:r>
            <w:r>
              <w:rPr>
                <w:sz w:val="28"/>
              </w:rPr>
              <w:t>обряда</w:t>
            </w:r>
            <w:r>
              <w:rPr>
                <w:spacing w:val="-5"/>
                <w:sz w:val="28"/>
              </w:rPr>
              <w:t xml:space="preserve"> </w:t>
            </w:r>
            <w:r>
              <w:rPr>
                <w:sz w:val="28"/>
              </w:rPr>
              <w:t>(вызывание</w:t>
            </w:r>
            <w:r>
              <w:rPr>
                <w:spacing w:val="-5"/>
                <w:sz w:val="28"/>
              </w:rPr>
              <w:t xml:space="preserve"> </w:t>
            </w:r>
            <w:proofErr w:type="gramStart"/>
            <w:r>
              <w:rPr>
                <w:sz w:val="28"/>
              </w:rPr>
              <w:t xml:space="preserve">до- </w:t>
            </w:r>
            <w:proofErr w:type="spellStart"/>
            <w:r>
              <w:rPr>
                <w:sz w:val="28"/>
              </w:rPr>
              <w:t>ждя</w:t>
            </w:r>
            <w:proofErr w:type="spellEnd"/>
            <w:proofErr w:type="gramEnd"/>
            <w:r>
              <w:rPr>
                <w:sz w:val="28"/>
              </w:rPr>
              <w:t>,</w:t>
            </w:r>
            <w:r>
              <w:rPr>
                <w:spacing w:val="-1"/>
                <w:sz w:val="28"/>
              </w:rPr>
              <w:t xml:space="preserve"> </w:t>
            </w:r>
            <w:r>
              <w:rPr>
                <w:sz w:val="28"/>
              </w:rPr>
              <w:t>поклонение тотемному</w:t>
            </w:r>
            <w:r>
              <w:rPr>
                <w:spacing w:val="-2"/>
                <w:sz w:val="28"/>
              </w:rPr>
              <w:t xml:space="preserve"> </w:t>
            </w:r>
            <w:r>
              <w:rPr>
                <w:sz w:val="28"/>
              </w:rPr>
              <w:t>животному</w:t>
            </w:r>
            <w:r>
              <w:rPr>
                <w:spacing w:val="-2"/>
                <w:sz w:val="28"/>
              </w:rPr>
              <w:t xml:space="preserve"> </w:t>
            </w:r>
            <w:r>
              <w:rPr>
                <w:sz w:val="28"/>
              </w:rPr>
              <w:t xml:space="preserve">и т. и.). </w:t>
            </w:r>
            <w:proofErr w:type="spellStart"/>
            <w:proofErr w:type="gramStart"/>
            <w:r>
              <w:rPr>
                <w:sz w:val="28"/>
              </w:rPr>
              <w:t>Озву</w:t>
            </w:r>
            <w:proofErr w:type="spellEnd"/>
            <w:r>
              <w:rPr>
                <w:sz w:val="28"/>
              </w:rPr>
              <w:t xml:space="preserve">- </w:t>
            </w:r>
            <w:proofErr w:type="spellStart"/>
            <w:r>
              <w:rPr>
                <w:sz w:val="28"/>
              </w:rPr>
              <w:t>чивание</w:t>
            </w:r>
            <w:proofErr w:type="spellEnd"/>
            <w:proofErr w:type="gramEnd"/>
            <w:r>
              <w:rPr>
                <w:sz w:val="28"/>
              </w:rPr>
              <w:t xml:space="preserve">, театрализация легенды/мифа о музыке. </w:t>
            </w:r>
            <w:r>
              <w:rPr>
                <w:i/>
                <w:sz w:val="28"/>
              </w:rPr>
              <w:t>На выбор или факультативно</w:t>
            </w:r>
          </w:p>
          <w:p w14:paraId="74533296" w14:textId="77777777" w:rsidR="00E55397" w:rsidRDefault="00395F00">
            <w:pPr>
              <w:pStyle w:val="TableParagraph"/>
              <w:spacing w:line="322" w:lineRule="exact"/>
              <w:ind w:left="9"/>
              <w:rPr>
                <w:sz w:val="28"/>
              </w:rPr>
            </w:pPr>
            <w:r>
              <w:rPr>
                <w:sz w:val="28"/>
              </w:rPr>
              <w:t xml:space="preserve">Квесты, викторины, интеллектуальные игры. </w:t>
            </w:r>
            <w:proofErr w:type="spellStart"/>
            <w:proofErr w:type="gramStart"/>
            <w:r>
              <w:rPr>
                <w:sz w:val="28"/>
              </w:rPr>
              <w:t>Исследо</w:t>
            </w:r>
            <w:proofErr w:type="spellEnd"/>
            <w:r>
              <w:rPr>
                <w:sz w:val="28"/>
              </w:rPr>
              <w:t xml:space="preserve">- </w:t>
            </w:r>
            <w:proofErr w:type="spellStart"/>
            <w:r>
              <w:rPr>
                <w:sz w:val="28"/>
              </w:rPr>
              <w:t>вательские</w:t>
            </w:r>
            <w:proofErr w:type="spellEnd"/>
            <w:proofErr w:type="gramEnd"/>
            <w:r>
              <w:rPr>
                <w:spacing w:val="-8"/>
                <w:sz w:val="28"/>
              </w:rPr>
              <w:t xml:space="preserve"> </w:t>
            </w:r>
            <w:r>
              <w:rPr>
                <w:sz w:val="28"/>
              </w:rPr>
              <w:t>проекты</w:t>
            </w:r>
            <w:r>
              <w:rPr>
                <w:spacing w:val="-8"/>
                <w:sz w:val="28"/>
              </w:rPr>
              <w:t xml:space="preserve"> </w:t>
            </w:r>
            <w:r>
              <w:rPr>
                <w:sz w:val="28"/>
              </w:rPr>
              <w:t>в</w:t>
            </w:r>
            <w:r>
              <w:rPr>
                <w:spacing w:val="-6"/>
                <w:sz w:val="28"/>
              </w:rPr>
              <w:t xml:space="preserve"> </w:t>
            </w:r>
            <w:r>
              <w:rPr>
                <w:sz w:val="28"/>
              </w:rPr>
              <w:t>рамках</w:t>
            </w:r>
            <w:r>
              <w:rPr>
                <w:spacing w:val="-4"/>
                <w:sz w:val="28"/>
              </w:rPr>
              <w:t xml:space="preserve"> </w:t>
            </w:r>
            <w:r>
              <w:rPr>
                <w:sz w:val="28"/>
              </w:rPr>
              <w:t>тематики</w:t>
            </w:r>
            <w:r>
              <w:rPr>
                <w:spacing w:val="-5"/>
                <w:sz w:val="28"/>
              </w:rPr>
              <w:t xml:space="preserve"> </w:t>
            </w:r>
            <w:r>
              <w:rPr>
                <w:sz w:val="28"/>
              </w:rPr>
              <w:t>«Мифы</w:t>
            </w:r>
            <w:r>
              <w:rPr>
                <w:spacing w:val="-5"/>
                <w:sz w:val="28"/>
              </w:rPr>
              <w:t xml:space="preserve"> </w:t>
            </w:r>
            <w:r>
              <w:rPr>
                <w:sz w:val="28"/>
              </w:rPr>
              <w:t>Древней Греции в музыкальном искусстве XVII—XX веков»</w:t>
            </w:r>
          </w:p>
        </w:tc>
      </w:tr>
      <w:tr w:rsidR="00E55397" w14:paraId="5CE4677F" w14:textId="77777777" w:rsidTr="00054A83">
        <w:trPr>
          <w:trHeight w:val="2253"/>
        </w:trPr>
        <w:tc>
          <w:tcPr>
            <w:tcW w:w="493" w:type="pct"/>
          </w:tcPr>
          <w:p w14:paraId="47A891C3" w14:textId="77777777" w:rsidR="00E55397" w:rsidRDefault="00395F00">
            <w:pPr>
              <w:pStyle w:val="TableParagraph"/>
              <w:spacing w:line="315" w:lineRule="exact"/>
              <w:ind w:left="9"/>
              <w:rPr>
                <w:sz w:val="28"/>
              </w:rPr>
            </w:pPr>
            <w:r>
              <w:rPr>
                <w:sz w:val="28"/>
              </w:rPr>
              <w:t>Б)</w:t>
            </w:r>
            <w:r>
              <w:rPr>
                <w:spacing w:val="-3"/>
                <w:sz w:val="28"/>
              </w:rPr>
              <w:t xml:space="preserve"> </w:t>
            </w:r>
            <w:r>
              <w:rPr>
                <w:sz w:val="28"/>
              </w:rPr>
              <w:t>3—</w:t>
            </w:r>
            <w:r>
              <w:rPr>
                <w:spacing w:val="-10"/>
                <w:sz w:val="28"/>
              </w:rPr>
              <w:t>4</w:t>
            </w:r>
          </w:p>
          <w:p w14:paraId="28ECC334" w14:textId="77777777" w:rsidR="00E55397" w:rsidRDefault="00395F00">
            <w:pPr>
              <w:pStyle w:val="TableParagraph"/>
              <w:ind w:left="9" w:right="221"/>
              <w:rPr>
                <w:sz w:val="28"/>
              </w:rPr>
            </w:pPr>
            <w:r>
              <w:rPr>
                <w:spacing w:val="-2"/>
                <w:sz w:val="28"/>
              </w:rPr>
              <w:t xml:space="preserve">учебных </w:t>
            </w:r>
            <w:r>
              <w:rPr>
                <w:spacing w:val="-4"/>
                <w:sz w:val="28"/>
              </w:rPr>
              <w:t>часа</w:t>
            </w:r>
          </w:p>
        </w:tc>
        <w:tc>
          <w:tcPr>
            <w:tcW w:w="504" w:type="pct"/>
          </w:tcPr>
          <w:p w14:paraId="1E0961CF" w14:textId="77777777" w:rsidR="00E55397" w:rsidRDefault="00395F00">
            <w:pPr>
              <w:pStyle w:val="TableParagraph"/>
              <w:ind w:left="9" w:right="133"/>
              <w:rPr>
                <w:sz w:val="28"/>
              </w:rPr>
            </w:pPr>
            <w:proofErr w:type="gramStart"/>
            <w:r>
              <w:rPr>
                <w:spacing w:val="-2"/>
                <w:sz w:val="28"/>
              </w:rPr>
              <w:t xml:space="preserve">Музы- </w:t>
            </w:r>
            <w:proofErr w:type="spellStart"/>
            <w:r>
              <w:rPr>
                <w:spacing w:val="-2"/>
                <w:sz w:val="28"/>
              </w:rPr>
              <w:t>кальный</w:t>
            </w:r>
            <w:proofErr w:type="spellEnd"/>
            <w:proofErr w:type="gramEnd"/>
            <w:r>
              <w:rPr>
                <w:spacing w:val="-2"/>
                <w:sz w:val="28"/>
              </w:rPr>
              <w:t xml:space="preserve"> фольклор народов Европы</w:t>
            </w:r>
          </w:p>
        </w:tc>
        <w:tc>
          <w:tcPr>
            <w:tcW w:w="1364" w:type="pct"/>
          </w:tcPr>
          <w:p w14:paraId="68F9F35A" w14:textId="77777777" w:rsidR="00E55397" w:rsidRDefault="00395F00">
            <w:pPr>
              <w:pStyle w:val="TableParagraph"/>
              <w:ind w:left="9" w:right="34"/>
              <w:rPr>
                <w:sz w:val="28"/>
              </w:rPr>
            </w:pPr>
            <w:r>
              <w:rPr>
                <w:sz w:val="28"/>
              </w:rPr>
              <w:t>Интонации</w:t>
            </w:r>
            <w:r>
              <w:rPr>
                <w:spacing w:val="-14"/>
                <w:sz w:val="28"/>
              </w:rPr>
              <w:t xml:space="preserve"> </w:t>
            </w:r>
            <w:r>
              <w:rPr>
                <w:sz w:val="28"/>
              </w:rPr>
              <w:t>и</w:t>
            </w:r>
            <w:r>
              <w:rPr>
                <w:spacing w:val="-11"/>
                <w:sz w:val="28"/>
              </w:rPr>
              <w:t xml:space="preserve"> </w:t>
            </w:r>
            <w:r>
              <w:rPr>
                <w:sz w:val="28"/>
              </w:rPr>
              <w:t>ритмы,</w:t>
            </w:r>
            <w:r>
              <w:rPr>
                <w:spacing w:val="-12"/>
                <w:sz w:val="28"/>
              </w:rPr>
              <w:t xml:space="preserve"> </w:t>
            </w:r>
            <w:r>
              <w:rPr>
                <w:sz w:val="28"/>
              </w:rPr>
              <w:t>формы и жанры европейского фольклора</w:t>
            </w:r>
            <w:r>
              <w:rPr>
                <w:sz w:val="28"/>
                <w:vertAlign w:val="superscript"/>
              </w:rPr>
              <w:t>8</w:t>
            </w:r>
            <w:r>
              <w:rPr>
                <w:spacing w:val="-2"/>
                <w:sz w:val="28"/>
              </w:rPr>
              <w:t xml:space="preserve"> </w:t>
            </w:r>
            <w:r>
              <w:rPr>
                <w:sz w:val="28"/>
                <w:vertAlign w:val="superscript"/>
              </w:rPr>
              <w:t>XXX</w:t>
            </w:r>
            <w:r>
              <w:rPr>
                <w:sz w:val="28"/>
              </w:rPr>
              <w:t xml:space="preserve"> </w:t>
            </w:r>
            <w:r>
              <w:rPr>
                <w:sz w:val="28"/>
                <w:vertAlign w:val="superscript"/>
              </w:rPr>
              <w:t>XXXI</w:t>
            </w:r>
          </w:p>
        </w:tc>
        <w:tc>
          <w:tcPr>
            <w:tcW w:w="2638" w:type="pct"/>
          </w:tcPr>
          <w:p w14:paraId="57F9A387" w14:textId="77777777" w:rsidR="00E55397" w:rsidRDefault="00E55397">
            <w:pPr>
              <w:pStyle w:val="TableParagraph"/>
              <w:spacing w:before="314"/>
              <w:rPr>
                <w:b/>
                <w:sz w:val="28"/>
              </w:rPr>
            </w:pPr>
          </w:p>
          <w:p w14:paraId="1F035819" w14:textId="77777777" w:rsidR="00E55397" w:rsidRDefault="00395F00">
            <w:pPr>
              <w:pStyle w:val="TableParagraph"/>
              <w:ind w:left="9" w:right="-15"/>
              <w:jc w:val="both"/>
              <w:rPr>
                <w:sz w:val="28"/>
              </w:rPr>
            </w:pPr>
            <w:r>
              <w:rPr>
                <w:sz w:val="28"/>
              </w:rPr>
              <w:t>Выявление</w:t>
            </w:r>
            <w:r>
              <w:rPr>
                <w:spacing w:val="-9"/>
                <w:sz w:val="28"/>
              </w:rPr>
              <w:t xml:space="preserve"> </w:t>
            </w:r>
            <w:r>
              <w:rPr>
                <w:sz w:val="28"/>
              </w:rPr>
              <w:t>характерных</w:t>
            </w:r>
            <w:r>
              <w:rPr>
                <w:spacing w:val="-6"/>
                <w:sz w:val="28"/>
              </w:rPr>
              <w:t xml:space="preserve"> </w:t>
            </w:r>
            <w:r>
              <w:rPr>
                <w:sz w:val="28"/>
              </w:rPr>
              <w:t>интонаций</w:t>
            </w:r>
            <w:r>
              <w:rPr>
                <w:spacing w:val="-8"/>
                <w:sz w:val="28"/>
              </w:rPr>
              <w:t xml:space="preserve"> </w:t>
            </w:r>
            <w:r>
              <w:rPr>
                <w:sz w:val="28"/>
              </w:rPr>
              <w:t>и</w:t>
            </w:r>
            <w:r>
              <w:rPr>
                <w:spacing w:val="-6"/>
                <w:sz w:val="28"/>
              </w:rPr>
              <w:t xml:space="preserve"> </w:t>
            </w:r>
            <w:r>
              <w:rPr>
                <w:sz w:val="28"/>
              </w:rPr>
              <w:t>ритмов</w:t>
            </w:r>
            <w:r>
              <w:rPr>
                <w:spacing w:val="-6"/>
                <w:sz w:val="28"/>
              </w:rPr>
              <w:t xml:space="preserve"> </w:t>
            </w:r>
            <w:r>
              <w:rPr>
                <w:sz w:val="28"/>
              </w:rPr>
              <w:t>в</w:t>
            </w:r>
            <w:r>
              <w:rPr>
                <w:spacing w:val="-7"/>
                <w:sz w:val="28"/>
              </w:rPr>
              <w:t xml:space="preserve"> </w:t>
            </w:r>
            <w:r>
              <w:rPr>
                <w:sz w:val="28"/>
              </w:rPr>
              <w:t>звучании традиционной музыки народов Европы.</w:t>
            </w:r>
          </w:p>
          <w:p w14:paraId="5E5779B1" w14:textId="77777777" w:rsidR="00E55397" w:rsidRDefault="00395F00">
            <w:pPr>
              <w:pStyle w:val="TableParagraph"/>
              <w:spacing w:line="322" w:lineRule="exact"/>
              <w:ind w:left="9" w:right="77"/>
              <w:jc w:val="both"/>
              <w:rPr>
                <w:sz w:val="28"/>
              </w:rPr>
            </w:pPr>
            <w:r>
              <w:rPr>
                <w:sz w:val="28"/>
              </w:rPr>
              <w:t>Выявление</w:t>
            </w:r>
            <w:r>
              <w:rPr>
                <w:spacing w:val="-8"/>
                <w:sz w:val="28"/>
              </w:rPr>
              <w:t xml:space="preserve"> </w:t>
            </w:r>
            <w:r>
              <w:rPr>
                <w:sz w:val="28"/>
              </w:rPr>
              <w:t>общего</w:t>
            </w:r>
            <w:r>
              <w:rPr>
                <w:spacing w:val="-5"/>
                <w:sz w:val="28"/>
              </w:rPr>
              <w:t xml:space="preserve"> </w:t>
            </w:r>
            <w:r>
              <w:rPr>
                <w:sz w:val="28"/>
              </w:rPr>
              <w:t>и</w:t>
            </w:r>
            <w:r>
              <w:rPr>
                <w:spacing w:val="-6"/>
                <w:sz w:val="28"/>
              </w:rPr>
              <w:t xml:space="preserve"> </w:t>
            </w:r>
            <w:r>
              <w:rPr>
                <w:sz w:val="28"/>
              </w:rPr>
              <w:t>особенного</w:t>
            </w:r>
            <w:r>
              <w:rPr>
                <w:spacing w:val="-8"/>
                <w:sz w:val="28"/>
              </w:rPr>
              <w:t xml:space="preserve"> </w:t>
            </w:r>
            <w:r>
              <w:rPr>
                <w:sz w:val="28"/>
              </w:rPr>
              <w:t>при</w:t>
            </w:r>
            <w:r>
              <w:rPr>
                <w:spacing w:val="-6"/>
                <w:sz w:val="28"/>
              </w:rPr>
              <w:t xml:space="preserve"> </w:t>
            </w:r>
            <w:r>
              <w:rPr>
                <w:sz w:val="28"/>
              </w:rPr>
              <w:t>сравнении</w:t>
            </w:r>
            <w:r>
              <w:rPr>
                <w:spacing w:val="-6"/>
                <w:sz w:val="28"/>
              </w:rPr>
              <w:t xml:space="preserve"> </w:t>
            </w:r>
            <w:proofErr w:type="spellStart"/>
            <w:proofErr w:type="gramStart"/>
            <w:r>
              <w:rPr>
                <w:sz w:val="28"/>
              </w:rPr>
              <w:t>изучае</w:t>
            </w:r>
            <w:proofErr w:type="spellEnd"/>
            <w:r>
              <w:rPr>
                <w:sz w:val="28"/>
              </w:rPr>
              <w:t xml:space="preserve">- </w:t>
            </w:r>
            <w:proofErr w:type="spellStart"/>
            <w:r>
              <w:rPr>
                <w:sz w:val="28"/>
              </w:rPr>
              <w:t>мых</w:t>
            </w:r>
            <w:proofErr w:type="spellEnd"/>
            <w:proofErr w:type="gramEnd"/>
            <w:r>
              <w:rPr>
                <w:spacing w:val="-3"/>
                <w:sz w:val="28"/>
              </w:rPr>
              <w:t xml:space="preserve"> </w:t>
            </w:r>
            <w:r>
              <w:rPr>
                <w:sz w:val="28"/>
              </w:rPr>
              <w:t>образцов</w:t>
            </w:r>
            <w:r>
              <w:rPr>
                <w:spacing w:val="-2"/>
                <w:sz w:val="28"/>
              </w:rPr>
              <w:t xml:space="preserve"> </w:t>
            </w:r>
            <w:r>
              <w:rPr>
                <w:sz w:val="28"/>
              </w:rPr>
              <w:t>европейского фольклора</w:t>
            </w:r>
            <w:r>
              <w:rPr>
                <w:spacing w:val="-4"/>
                <w:sz w:val="28"/>
              </w:rPr>
              <w:t xml:space="preserve"> </w:t>
            </w:r>
            <w:r>
              <w:rPr>
                <w:sz w:val="28"/>
              </w:rPr>
              <w:t>и</w:t>
            </w:r>
            <w:r>
              <w:rPr>
                <w:spacing w:val="-1"/>
                <w:sz w:val="28"/>
              </w:rPr>
              <w:t xml:space="preserve"> </w:t>
            </w:r>
            <w:r>
              <w:rPr>
                <w:sz w:val="28"/>
              </w:rPr>
              <w:t>фольклора</w:t>
            </w:r>
            <w:r>
              <w:rPr>
                <w:spacing w:val="-1"/>
                <w:sz w:val="28"/>
              </w:rPr>
              <w:t xml:space="preserve"> </w:t>
            </w:r>
            <w:r>
              <w:rPr>
                <w:sz w:val="28"/>
              </w:rPr>
              <w:t>на- родов России.</w:t>
            </w:r>
          </w:p>
        </w:tc>
      </w:tr>
    </w:tbl>
    <w:p w14:paraId="41635811" w14:textId="77777777" w:rsidR="00E55397" w:rsidRDefault="00E55397">
      <w:pPr>
        <w:pStyle w:val="a3"/>
        <w:ind w:left="0"/>
        <w:jc w:val="left"/>
        <w:rPr>
          <w:b/>
          <w:sz w:val="20"/>
        </w:rPr>
      </w:pPr>
    </w:p>
    <w:p w14:paraId="1B36515B" w14:textId="77777777" w:rsidR="00E55397" w:rsidRDefault="00395F00">
      <w:pPr>
        <w:pStyle w:val="a3"/>
        <w:spacing w:before="227"/>
        <w:ind w:left="0"/>
        <w:jc w:val="left"/>
        <w:rPr>
          <w:b/>
          <w:sz w:val="20"/>
        </w:rPr>
      </w:pPr>
      <w:r>
        <w:rPr>
          <w:noProof/>
        </w:rPr>
        <mc:AlternateContent>
          <mc:Choice Requires="wps">
            <w:drawing>
              <wp:anchor distT="0" distB="0" distL="0" distR="0" simplePos="0" relativeHeight="487628288" behindDoc="1" locked="0" layoutInCell="1" allowOverlap="1" wp14:anchorId="79188CF3" wp14:editId="3DE44894">
                <wp:simplePos x="0" y="0"/>
                <wp:positionH relativeFrom="page">
                  <wp:posOffset>522731</wp:posOffset>
                </wp:positionH>
                <wp:positionV relativeFrom="paragraph">
                  <wp:posOffset>305828</wp:posOffset>
                </wp:positionV>
                <wp:extent cx="1829435" cy="7620"/>
                <wp:effectExtent l="0" t="0" r="0" b="0"/>
                <wp:wrapTopAndBottom/>
                <wp:docPr id="98"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1D8265" id="Graphic 116" o:spid="_x0000_s1026" style="position:absolute;margin-left:41.15pt;margin-top:24.1pt;width:144.05pt;height:.6pt;z-index:-156881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k6MQIAAOU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" path="m1829054,l,,,7620r1829054,l1829054,xe" fillcolor="black" stroked="f">
                <v:path arrowok="t"/>
                <w10:wrap type="topAndBottom" anchorx="page"/>
              </v:shape>
            </w:pict>
          </mc:Fallback>
        </mc:AlternateContent>
      </w:r>
    </w:p>
    <w:p w14:paraId="0DDBC6FC" w14:textId="77777777" w:rsidR="00E55397" w:rsidRPr="00054A83" w:rsidRDefault="00395F00">
      <w:pPr>
        <w:spacing w:before="261"/>
        <w:ind w:left="324"/>
        <w:jc w:val="both"/>
        <w:rPr>
          <w:sz w:val="24"/>
        </w:rPr>
      </w:pPr>
      <w:r w:rsidRPr="00054A83">
        <w:rPr>
          <w:position w:val="6"/>
          <w:sz w:val="16"/>
        </w:rPr>
        <w:t>XXX</w:t>
      </w:r>
      <w:r w:rsidRPr="00054A83">
        <w:rPr>
          <w:spacing w:val="74"/>
          <w:w w:val="150"/>
          <w:position w:val="6"/>
          <w:sz w:val="16"/>
        </w:rPr>
        <w:t xml:space="preserve"> </w:t>
      </w:r>
      <w:r w:rsidRPr="00054A83">
        <w:rPr>
          <w:sz w:val="24"/>
        </w:rPr>
        <w:t>Изучение</w:t>
      </w:r>
      <w:r w:rsidRPr="00054A83">
        <w:rPr>
          <w:spacing w:val="30"/>
          <w:sz w:val="24"/>
        </w:rPr>
        <w:t xml:space="preserve"> </w:t>
      </w:r>
      <w:r w:rsidRPr="00054A83">
        <w:rPr>
          <w:sz w:val="24"/>
        </w:rPr>
        <w:t>тематических</w:t>
      </w:r>
      <w:r w:rsidRPr="00054A83">
        <w:rPr>
          <w:spacing w:val="29"/>
          <w:sz w:val="24"/>
        </w:rPr>
        <w:t xml:space="preserve"> </w:t>
      </w:r>
      <w:r w:rsidRPr="00054A83">
        <w:rPr>
          <w:sz w:val="24"/>
        </w:rPr>
        <w:t>блоков</w:t>
      </w:r>
      <w:r w:rsidRPr="00054A83">
        <w:rPr>
          <w:spacing w:val="28"/>
          <w:sz w:val="24"/>
        </w:rPr>
        <w:t xml:space="preserve"> </w:t>
      </w:r>
      <w:r w:rsidRPr="00054A83">
        <w:rPr>
          <w:sz w:val="24"/>
        </w:rPr>
        <w:t>данного</w:t>
      </w:r>
      <w:r w:rsidRPr="00054A83">
        <w:rPr>
          <w:spacing w:val="29"/>
          <w:sz w:val="24"/>
        </w:rPr>
        <w:t xml:space="preserve"> </w:t>
      </w:r>
      <w:r w:rsidRPr="00054A83">
        <w:rPr>
          <w:sz w:val="24"/>
        </w:rPr>
        <w:t>модуля</w:t>
      </w:r>
      <w:r w:rsidRPr="00054A83">
        <w:rPr>
          <w:spacing w:val="28"/>
          <w:sz w:val="24"/>
        </w:rPr>
        <w:t xml:space="preserve"> </w:t>
      </w:r>
      <w:r w:rsidRPr="00054A83">
        <w:rPr>
          <w:sz w:val="24"/>
        </w:rPr>
        <w:t>в</w:t>
      </w:r>
      <w:r w:rsidRPr="00054A83">
        <w:rPr>
          <w:spacing w:val="29"/>
          <w:sz w:val="24"/>
        </w:rPr>
        <w:t xml:space="preserve"> </w:t>
      </w:r>
      <w:r w:rsidRPr="00054A83">
        <w:rPr>
          <w:sz w:val="24"/>
        </w:rPr>
        <w:t>календарном</w:t>
      </w:r>
      <w:r w:rsidRPr="00054A83">
        <w:rPr>
          <w:spacing w:val="28"/>
          <w:sz w:val="24"/>
        </w:rPr>
        <w:t xml:space="preserve"> </w:t>
      </w:r>
      <w:r w:rsidRPr="00054A83">
        <w:rPr>
          <w:sz w:val="24"/>
        </w:rPr>
        <w:t>планировании</w:t>
      </w:r>
      <w:r w:rsidRPr="00054A83">
        <w:rPr>
          <w:spacing w:val="27"/>
          <w:sz w:val="24"/>
        </w:rPr>
        <w:t xml:space="preserve"> </w:t>
      </w:r>
      <w:r w:rsidRPr="00054A83">
        <w:rPr>
          <w:sz w:val="24"/>
        </w:rPr>
        <w:t>целесообразно</w:t>
      </w:r>
      <w:r w:rsidRPr="00054A83">
        <w:rPr>
          <w:spacing w:val="30"/>
          <w:sz w:val="24"/>
        </w:rPr>
        <w:t xml:space="preserve"> </w:t>
      </w:r>
      <w:r w:rsidRPr="00054A83">
        <w:rPr>
          <w:sz w:val="24"/>
        </w:rPr>
        <w:t>соотносить</w:t>
      </w:r>
      <w:r w:rsidRPr="00054A83">
        <w:rPr>
          <w:spacing w:val="29"/>
          <w:sz w:val="24"/>
        </w:rPr>
        <w:t xml:space="preserve"> </w:t>
      </w:r>
      <w:r w:rsidRPr="00054A83">
        <w:rPr>
          <w:sz w:val="24"/>
        </w:rPr>
        <w:t>с</w:t>
      </w:r>
      <w:r w:rsidRPr="00054A83">
        <w:rPr>
          <w:spacing w:val="29"/>
          <w:sz w:val="24"/>
        </w:rPr>
        <w:t xml:space="preserve"> </w:t>
      </w:r>
      <w:r w:rsidRPr="00054A83">
        <w:rPr>
          <w:sz w:val="24"/>
        </w:rPr>
        <w:t>изучением</w:t>
      </w:r>
      <w:r w:rsidRPr="00054A83">
        <w:rPr>
          <w:spacing w:val="28"/>
          <w:sz w:val="24"/>
        </w:rPr>
        <w:t xml:space="preserve"> </w:t>
      </w:r>
      <w:r w:rsidRPr="00054A83">
        <w:rPr>
          <w:spacing w:val="-2"/>
          <w:sz w:val="24"/>
        </w:rPr>
        <w:t>модулей</w:t>
      </w:r>
    </w:p>
    <w:p w14:paraId="436D6A7E" w14:textId="77777777" w:rsidR="00E55397" w:rsidRPr="00054A83" w:rsidRDefault="00395F00">
      <w:pPr>
        <w:spacing w:before="146" w:line="369" w:lineRule="auto"/>
        <w:ind w:left="324" w:right="111"/>
        <w:jc w:val="both"/>
        <w:rPr>
          <w:sz w:val="24"/>
        </w:rPr>
      </w:pPr>
      <w:r w:rsidRPr="00054A83">
        <w:rPr>
          <w:sz w:val="24"/>
        </w:rPr>
        <w:t xml:space="preserve">«Музыка моего края» и «Народное музыкальное творчество России», устанавливая смысловые арки, сопоставляя и сравнивая </w:t>
      </w:r>
      <w:proofErr w:type="gramStart"/>
      <w:r w:rsidRPr="00054A83">
        <w:rPr>
          <w:sz w:val="24"/>
        </w:rPr>
        <w:t xml:space="preserve">музы- </w:t>
      </w:r>
      <w:proofErr w:type="spellStart"/>
      <w:r w:rsidRPr="00054A83">
        <w:rPr>
          <w:sz w:val="24"/>
        </w:rPr>
        <w:t>кальный</w:t>
      </w:r>
      <w:proofErr w:type="spellEnd"/>
      <w:proofErr w:type="gramEnd"/>
      <w:r w:rsidRPr="00054A83">
        <w:rPr>
          <w:sz w:val="24"/>
        </w:rPr>
        <w:t xml:space="preserve"> материал данных разделов программы между собой.</w:t>
      </w:r>
    </w:p>
    <w:p w14:paraId="579B3F69" w14:textId="77777777" w:rsidR="00E55397" w:rsidRPr="00054A83" w:rsidRDefault="00395F00">
      <w:pPr>
        <w:spacing w:line="369" w:lineRule="auto"/>
        <w:ind w:left="324" w:right="113"/>
        <w:jc w:val="both"/>
        <w:rPr>
          <w:sz w:val="24"/>
        </w:rPr>
      </w:pPr>
      <w:proofErr w:type="gramStart"/>
      <w:r w:rsidRPr="00054A83">
        <w:rPr>
          <w:position w:val="6"/>
          <w:sz w:val="16"/>
        </w:rPr>
        <w:t>XXXI</w:t>
      </w:r>
      <w:r w:rsidRPr="00054A83">
        <w:rPr>
          <w:spacing w:val="40"/>
          <w:position w:val="6"/>
          <w:sz w:val="16"/>
        </w:rPr>
        <w:t xml:space="preserve"> </w:t>
      </w:r>
      <w:r w:rsidRPr="00054A83">
        <w:rPr>
          <w:sz w:val="24"/>
        </w:rPr>
        <w:t>Для</w:t>
      </w:r>
      <w:proofErr w:type="gramEnd"/>
      <w:r w:rsidRPr="00054A83">
        <w:rPr>
          <w:sz w:val="24"/>
        </w:rPr>
        <w:t xml:space="preserve"> изучения данной темы рекомендуется выбрать не менее 2—3 национальных культур из следующего списка: английский, </w:t>
      </w:r>
      <w:proofErr w:type="spellStart"/>
      <w:r w:rsidRPr="00054A83">
        <w:rPr>
          <w:sz w:val="24"/>
        </w:rPr>
        <w:t>ав</w:t>
      </w:r>
      <w:proofErr w:type="spellEnd"/>
      <w:r w:rsidRPr="00054A83">
        <w:rPr>
          <w:sz w:val="24"/>
        </w:rPr>
        <w:t xml:space="preserve">- </w:t>
      </w:r>
      <w:proofErr w:type="spellStart"/>
      <w:r w:rsidRPr="00054A83">
        <w:rPr>
          <w:sz w:val="24"/>
        </w:rPr>
        <w:t>стрийский</w:t>
      </w:r>
      <w:proofErr w:type="spellEnd"/>
      <w:r w:rsidRPr="00054A83">
        <w:rPr>
          <w:sz w:val="24"/>
        </w:rPr>
        <w:t xml:space="preserve">, немецкий, французский, итальянский, испанский, польский, норвежский, венгерский фольклор. Каждая выбранная </w:t>
      </w:r>
      <w:proofErr w:type="spellStart"/>
      <w:proofErr w:type="gramStart"/>
      <w:r w:rsidRPr="00054A83">
        <w:rPr>
          <w:sz w:val="24"/>
        </w:rPr>
        <w:t>нацио</w:t>
      </w:r>
      <w:proofErr w:type="spellEnd"/>
      <w:r w:rsidRPr="00054A83">
        <w:rPr>
          <w:sz w:val="24"/>
        </w:rPr>
        <w:t xml:space="preserve">- </w:t>
      </w:r>
      <w:proofErr w:type="spellStart"/>
      <w:r w:rsidRPr="00054A83">
        <w:rPr>
          <w:sz w:val="24"/>
        </w:rPr>
        <w:t>нальная</w:t>
      </w:r>
      <w:proofErr w:type="spellEnd"/>
      <w:proofErr w:type="gramEnd"/>
      <w:r w:rsidRPr="00054A83">
        <w:rPr>
          <w:sz w:val="24"/>
        </w:rPr>
        <w:t xml:space="preserve"> культура должна быть представлена не менее чем двумя наиболее яркими явлениями. В том числе, но не исключительно — </w:t>
      </w:r>
      <w:r w:rsidRPr="00054A83">
        <w:rPr>
          <w:w w:val="105"/>
          <w:sz w:val="24"/>
        </w:rPr>
        <w:t>образцами</w:t>
      </w:r>
      <w:r w:rsidRPr="00054A83">
        <w:rPr>
          <w:spacing w:val="-17"/>
          <w:w w:val="105"/>
          <w:sz w:val="24"/>
        </w:rPr>
        <w:t xml:space="preserve"> </w:t>
      </w:r>
      <w:r w:rsidRPr="00054A83">
        <w:rPr>
          <w:w w:val="105"/>
          <w:sz w:val="24"/>
        </w:rPr>
        <w:t>типичных</w:t>
      </w:r>
      <w:r w:rsidRPr="00054A83">
        <w:rPr>
          <w:spacing w:val="-17"/>
          <w:w w:val="105"/>
          <w:sz w:val="24"/>
        </w:rPr>
        <w:t xml:space="preserve"> </w:t>
      </w:r>
      <w:r w:rsidRPr="00054A83">
        <w:rPr>
          <w:w w:val="105"/>
          <w:sz w:val="24"/>
        </w:rPr>
        <w:t>инструментов,</w:t>
      </w:r>
      <w:r w:rsidRPr="00054A83">
        <w:rPr>
          <w:spacing w:val="-17"/>
          <w:w w:val="105"/>
          <w:sz w:val="24"/>
        </w:rPr>
        <w:t xml:space="preserve"> </w:t>
      </w:r>
      <w:r w:rsidRPr="00054A83">
        <w:rPr>
          <w:w w:val="105"/>
          <w:sz w:val="24"/>
        </w:rPr>
        <w:t>жанров,</w:t>
      </w:r>
      <w:r w:rsidRPr="00054A83">
        <w:rPr>
          <w:spacing w:val="-16"/>
          <w:w w:val="105"/>
          <w:sz w:val="24"/>
        </w:rPr>
        <w:t xml:space="preserve"> </w:t>
      </w:r>
      <w:r w:rsidRPr="00054A83">
        <w:rPr>
          <w:w w:val="105"/>
          <w:sz w:val="24"/>
        </w:rPr>
        <w:t>стилевых</w:t>
      </w:r>
      <w:r w:rsidRPr="00054A83">
        <w:rPr>
          <w:spacing w:val="-14"/>
          <w:w w:val="105"/>
          <w:sz w:val="24"/>
        </w:rPr>
        <w:t xml:space="preserve"> </w:t>
      </w:r>
      <w:r w:rsidRPr="00054A83">
        <w:rPr>
          <w:w w:val="105"/>
          <w:sz w:val="24"/>
        </w:rPr>
        <w:t>и</w:t>
      </w:r>
      <w:r w:rsidRPr="00054A83">
        <w:rPr>
          <w:spacing w:val="-14"/>
          <w:w w:val="105"/>
          <w:sz w:val="24"/>
        </w:rPr>
        <w:t xml:space="preserve"> </w:t>
      </w:r>
      <w:r w:rsidRPr="00054A83">
        <w:rPr>
          <w:w w:val="105"/>
          <w:sz w:val="24"/>
        </w:rPr>
        <w:t>культурных</w:t>
      </w:r>
      <w:r w:rsidRPr="00054A83">
        <w:rPr>
          <w:spacing w:val="-14"/>
          <w:w w:val="105"/>
          <w:sz w:val="24"/>
        </w:rPr>
        <w:t xml:space="preserve"> </w:t>
      </w:r>
      <w:r w:rsidRPr="00054A83">
        <w:rPr>
          <w:w w:val="105"/>
          <w:sz w:val="24"/>
        </w:rPr>
        <w:t>особенностей</w:t>
      </w:r>
      <w:r w:rsidRPr="00054A83">
        <w:rPr>
          <w:spacing w:val="-13"/>
          <w:w w:val="105"/>
          <w:sz w:val="24"/>
        </w:rPr>
        <w:t xml:space="preserve"> </w:t>
      </w:r>
      <w:r w:rsidRPr="00054A83">
        <w:rPr>
          <w:w w:val="105"/>
          <w:sz w:val="24"/>
        </w:rPr>
        <w:t>(например,</w:t>
      </w:r>
      <w:r w:rsidRPr="00054A83">
        <w:rPr>
          <w:spacing w:val="-13"/>
          <w:w w:val="105"/>
          <w:sz w:val="24"/>
        </w:rPr>
        <w:t xml:space="preserve"> </w:t>
      </w:r>
      <w:r w:rsidRPr="00054A83">
        <w:rPr>
          <w:w w:val="105"/>
          <w:sz w:val="24"/>
        </w:rPr>
        <w:t>испанский</w:t>
      </w:r>
      <w:r w:rsidRPr="00054A83">
        <w:rPr>
          <w:spacing w:val="-13"/>
          <w:w w:val="105"/>
          <w:sz w:val="24"/>
        </w:rPr>
        <w:t xml:space="preserve"> </w:t>
      </w:r>
      <w:r w:rsidRPr="00054A83">
        <w:rPr>
          <w:w w:val="105"/>
          <w:sz w:val="24"/>
        </w:rPr>
        <w:t>фольклор</w:t>
      </w:r>
      <w:r w:rsidRPr="00054A83">
        <w:rPr>
          <w:spacing w:val="-12"/>
          <w:w w:val="105"/>
          <w:sz w:val="24"/>
        </w:rPr>
        <w:t xml:space="preserve"> </w:t>
      </w:r>
      <w:r w:rsidRPr="00054A83">
        <w:rPr>
          <w:w w:val="140"/>
          <w:sz w:val="24"/>
        </w:rPr>
        <w:t>—</w:t>
      </w:r>
      <w:r w:rsidRPr="00054A83">
        <w:rPr>
          <w:spacing w:val="-23"/>
          <w:w w:val="140"/>
          <w:sz w:val="24"/>
        </w:rPr>
        <w:t xml:space="preserve"> </w:t>
      </w:r>
      <w:r w:rsidRPr="00054A83">
        <w:rPr>
          <w:w w:val="105"/>
          <w:sz w:val="24"/>
        </w:rPr>
        <w:t xml:space="preserve">кастаньеты, </w:t>
      </w:r>
      <w:r w:rsidRPr="00054A83">
        <w:rPr>
          <w:spacing w:val="-2"/>
          <w:w w:val="105"/>
          <w:sz w:val="24"/>
        </w:rPr>
        <w:t>фламенко,</w:t>
      </w:r>
      <w:r w:rsidRPr="00054A83">
        <w:rPr>
          <w:spacing w:val="-15"/>
          <w:w w:val="105"/>
          <w:sz w:val="24"/>
        </w:rPr>
        <w:t xml:space="preserve"> </w:t>
      </w:r>
      <w:r w:rsidRPr="00054A83">
        <w:rPr>
          <w:spacing w:val="-2"/>
          <w:w w:val="105"/>
          <w:sz w:val="24"/>
        </w:rPr>
        <w:t>болеро;</w:t>
      </w:r>
      <w:r w:rsidRPr="00054A83">
        <w:rPr>
          <w:spacing w:val="-15"/>
          <w:w w:val="105"/>
          <w:sz w:val="24"/>
        </w:rPr>
        <w:t xml:space="preserve"> </w:t>
      </w:r>
      <w:r w:rsidRPr="00054A83">
        <w:rPr>
          <w:spacing w:val="-2"/>
          <w:w w:val="105"/>
          <w:sz w:val="24"/>
        </w:rPr>
        <w:t>польский</w:t>
      </w:r>
      <w:r w:rsidRPr="00054A83">
        <w:rPr>
          <w:spacing w:val="-6"/>
          <w:w w:val="105"/>
          <w:sz w:val="24"/>
        </w:rPr>
        <w:t xml:space="preserve"> </w:t>
      </w:r>
      <w:r w:rsidRPr="00054A83">
        <w:rPr>
          <w:spacing w:val="-2"/>
          <w:w w:val="105"/>
          <w:sz w:val="24"/>
        </w:rPr>
        <w:t>фольклор</w:t>
      </w:r>
      <w:r w:rsidRPr="00054A83">
        <w:rPr>
          <w:spacing w:val="-4"/>
          <w:w w:val="105"/>
          <w:sz w:val="24"/>
        </w:rPr>
        <w:t xml:space="preserve"> </w:t>
      </w:r>
      <w:r w:rsidRPr="00054A83">
        <w:rPr>
          <w:spacing w:val="-2"/>
          <w:w w:val="140"/>
          <w:sz w:val="24"/>
        </w:rPr>
        <w:t>—</w:t>
      </w:r>
      <w:r w:rsidRPr="00054A83">
        <w:rPr>
          <w:spacing w:val="-21"/>
          <w:w w:val="140"/>
          <w:sz w:val="24"/>
        </w:rPr>
        <w:t xml:space="preserve"> </w:t>
      </w:r>
      <w:r w:rsidRPr="00054A83">
        <w:rPr>
          <w:spacing w:val="-2"/>
          <w:w w:val="105"/>
          <w:sz w:val="24"/>
        </w:rPr>
        <w:t>мазурка,</w:t>
      </w:r>
      <w:r w:rsidRPr="00054A83">
        <w:rPr>
          <w:spacing w:val="-5"/>
          <w:w w:val="105"/>
          <w:sz w:val="24"/>
        </w:rPr>
        <w:t xml:space="preserve"> </w:t>
      </w:r>
      <w:r w:rsidRPr="00054A83">
        <w:rPr>
          <w:spacing w:val="-2"/>
          <w:w w:val="105"/>
          <w:sz w:val="24"/>
        </w:rPr>
        <w:t>полонез;</w:t>
      </w:r>
      <w:r w:rsidRPr="00054A83">
        <w:rPr>
          <w:spacing w:val="-6"/>
          <w:w w:val="105"/>
          <w:sz w:val="24"/>
        </w:rPr>
        <w:t xml:space="preserve"> </w:t>
      </w:r>
      <w:r w:rsidRPr="00054A83">
        <w:rPr>
          <w:spacing w:val="-2"/>
          <w:w w:val="105"/>
          <w:sz w:val="24"/>
        </w:rPr>
        <w:t>французский</w:t>
      </w:r>
      <w:r w:rsidRPr="00054A83">
        <w:rPr>
          <w:spacing w:val="-6"/>
          <w:w w:val="105"/>
          <w:sz w:val="24"/>
        </w:rPr>
        <w:t xml:space="preserve"> </w:t>
      </w:r>
      <w:r w:rsidRPr="00054A83">
        <w:rPr>
          <w:spacing w:val="-2"/>
          <w:w w:val="105"/>
          <w:sz w:val="24"/>
        </w:rPr>
        <w:t>фольклор</w:t>
      </w:r>
      <w:r w:rsidRPr="00054A83">
        <w:rPr>
          <w:spacing w:val="-4"/>
          <w:w w:val="105"/>
          <w:sz w:val="24"/>
        </w:rPr>
        <w:t xml:space="preserve"> </w:t>
      </w:r>
      <w:r w:rsidRPr="00054A83">
        <w:rPr>
          <w:spacing w:val="-2"/>
          <w:w w:val="140"/>
          <w:sz w:val="24"/>
        </w:rPr>
        <w:t>—</w:t>
      </w:r>
      <w:r w:rsidRPr="00054A83">
        <w:rPr>
          <w:spacing w:val="-21"/>
          <w:w w:val="140"/>
          <w:sz w:val="24"/>
        </w:rPr>
        <w:t xml:space="preserve"> </w:t>
      </w:r>
      <w:r w:rsidRPr="00054A83">
        <w:rPr>
          <w:spacing w:val="-2"/>
          <w:w w:val="105"/>
          <w:sz w:val="24"/>
        </w:rPr>
        <w:t>рондо,</w:t>
      </w:r>
      <w:r w:rsidRPr="00054A83">
        <w:rPr>
          <w:spacing w:val="-5"/>
          <w:w w:val="105"/>
          <w:sz w:val="24"/>
        </w:rPr>
        <w:t xml:space="preserve"> </w:t>
      </w:r>
      <w:r w:rsidRPr="00054A83">
        <w:rPr>
          <w:spacing w:val="-2"/>
          <w:w w:val="105"/>
          <w:sz w:val="24"/>
        </w:rPr>
        <w:t>трубадуры;</w:t>
      </w:r>
      <w:r w:rsidRPr="00054A83">
        <w:rPr>
          <w:spacing w:val="-6"/>
          <w:w w:val="105"/>
          <w:sz w:val="24"/>
        </w:rPr>
        <w:t xml:space="preserve"> </w:t>
      </w:r>
      <w:r w:rsidRPr="00054A83">
        <w:rPr>
          <w:spacing w:val="-2"/>
          <w:w w:val="105"/>
          <w:sz w:val="24"/>
        </w:rPr>
        <w:t>австрийский</w:t>
      </w:r>
      <w:r w:rsidRPr="00054A83">
        <w:rPr>
          <w:spacing w:val="-7"/>
          <w:w w:val="105"/>
          <w:sz w:val="24"/>
        </w:rPr>
        <w:t xml:space="preserve"> </w:t>
      </w:r>
      <w:r w:rsidRPr="00054A83">
        <w:rPr>
          <w:spacing w:val="-2"/>
          <w:w w:val="105"/>
          <w:sz w:val="24"/>
        </w:rPr>
        <w:t>фольклор</w:t>
      </w:r>
      <w:r w:rsidRPr="00054A83">
        <w:rPr>
          <w:spacing w:val="-6"/>
          <w:w w:val="105"/>
          <w:sz w:val="24"/>
        </w:rPr>
        <w:t xml:space="preserve"> </w:t>
      </w:r>
      <w:r w:rsidRPr="00054A83">
        <w:rPr>
          <w:spacing w:val="-2"/>
          <w:w w:val="140"/>
          <w:sz w:val="24"/>
        </w:rPr>
        <w:t xml:space="preserve">— </w:t>
      </w:r>
      <w:r w:rsidRPr="00054A83">
        <w:rPr>
          <w:spacing w:val="-2"/>
          <w:w w:val="105"/>
          <w:sz w:val="24"/>
        </w:rPr>
        <w:t>альпийский</w:t>
      </w:r>
      <w:r w:rsidRPr="00054A83">
        <w:rPr>
          <w:spacing w:val="-12"/>
          <w:w w:val="105"/>
          <w:sz w:val="24"/>
        </w:rPr>
        <w:t xml:space="preserve"> </w:t>
      </w:r>
      <w:r w:rsidRPr="00054A83">
        <w:rPr>
          <w:spacing w:val="-2"/>
          <w:w w:val="105"/>
          <w:sz w:val="24"/>
        </w:rPr>
        <w:t>рог,</w:t>
      </w:r>
      <w:r w:rsidRPr="00054A83">
        <w:rPr>
          <w:spacing w:val="-15"/>
          <w:w w:val="105"/>
          <w:sz w:val="24"/>
        </w:rPr>
        <w:t xml:space="preserve"> </w:t>
      </w:r>
      <w:r w:rsidRPr="00054A83">
        <w:rPr>
          <w:spacing w:val="-2"/>
          <w:w w:val="105"/>
          <w:sz w:val="24"/>
        </w:rPr>
        <w:t>тирольское</w:t>
      </w:r>
      <w:r w:rsidRPr="00054A83">
        <w:rPr>
          <w:spacing w:val="-12"/>
          <w:w w:val="105"/>
          <w:sz w:val="24"/>
        </w:rPr>
        <w:t xml:space="preserve"> </w:t>
      </w:r>
      <w:r w:rsidRPr="00054A83">
        <w:rPr>
          <w:spacing w:val="-2"/>
          <w:w w:val="105"/>
          <w:sz w:val="24"/>
        </w:rPr>
        <w:t>пение,</w:t>
      </w:r>
      <w:r w:rsidRPr="00054A83">
        <w:rPr>
          <w:spacing w:val="-12"/>
          <w:w w:val="105"/>
          <w:sz w:val="24"/>
        </w:rPr>
        <w:t xml:space="preserve"> </w:t>
      </w:r>
      <w:r w:rsidRPr="00054A83">
        <w:rPr>
          <w:spacing w:val="-2"/>
          <w:w w:val="105"/>
          <w:sz w:val="24"/>
        </w:rPr>
        <w:t>лендлер</w:t>
      </w:r>
      <w:r w:rsidRPr="00054A83">
        <w:rPr>
          <w:spacing w:val="-12"/>
          <w:w w:val="105"/>
          <w:sz w:val="24"/>
        </w:rPr>
        <w:t xml:space="preserve"> </w:t>
      </w:r>
      <w:r w:rsidRPr="00054A83">
        <w:rPr>
          <w:spacing w:val="-2"/>
          <w:w w:val="105"/>
          <w:sz w:val="24"/>
        </w:rPr>
        <w:t>и</w:t>
      </w:r>
      <w:r w:rsidRPr="00054A83">
        <w:rPr>
          <w:spacing w:val="-12"/>
          <w:w w:val="105"/>
          <w:sz w:val="24"/>
        </w:rPr>
        <w:t xml:space="preserve"> </w:t>
      </w:r>
      <w:r w:rsidRPr="00054A83">
        <w:rPr>
          <w:spacing w:val="-2"/>
          <w:w w:val="105"/>
          <w:sz w:val="24"/>
        </w:rPr>
        <w:t>т.</w:t>
      </w:r>
      <w:r w:rsidRPr="00054A83">
        <w:rPr>
          <w:spacing w:val="-14"/>
          <w:w w:val="105"/>
          <w:sz w:val="24"/>
        </w:rPr>
        <w:t xml:space="preserve"> </w:t>
      </w:r>
      <w:r w:rsidRPr="00054A83">
        <w:rPr>
          <w:spacing w:val="-2"/>
          <w:w w:val="105"/>
          <w:sz w:val="24"/>
        </w:rPr>
        <w:t>д.).</w:t>
      </w:r>
    </w:p>
    <w:p w14:paraId="79DC7E9A" w14:textId="77777777" w:rsidR="00E55397" w:rsidRDefault="00E55397">
      <w:pPr>
        <w:spacing w:line="369" w:lineRule="auto"/>
        <w:jc w:val="both"/>
        <w:rPr>
          <w:rFonts w:ascii="Microsoft Sans Serif" w:hAnsi="Microsoft Sans Serif"/>
          <w:sz w:val="24"/>
        </w:rPr>
        <w:sectPr w:rsidR="00E55397" w:rsidSect="00054A83">
          <w:pgSz w:w="11910" w:h="16840"/>
          <w:pgMar w:top="360" w:right="280" w:bottom="720" w:left="380" w:header="720" w:footer="720" w:gutter="0"/>
          <w:cols w:space="720"/>
          <w:docGrid w:linePitch="299"/>
        </w:sectPr>
      </w:pPr>
    </w:p>
    <w:p w14:paraId="1AF1C386" w14:textId="77777777" w:rsidR="00E55397" w:rsidRDefault="00395F00">
      <w:pPr>
        <w:spacing w:before="70" w:after="10"/>
        <w:ind w:left="103"/>
        <w:rPr>
          <w:i/>
          <w:sz w:val="28"/>
        </w:rPr>
      </w:pPr>
      <w:r>
        <w:rPr>
          <w:i/>
          <w:spacing w:val="-2"/>
          <w:sz w:val="28"/>
        </w:rPr>
        <w:lastRenderedPageBreak/>
        <w:t>Окончание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2"/>
        <w:gridCol w:w="1281"/>
        <w:gridCol w:w="2901"/>
        <w:gridCol w:w="5766"/>
      </w:tblGrid>
      <w:tr w:rsidR="00E55397" w14:paraId="754B9BC0" w14:textId="77777777" w:rsidTr="00054A83">
        <w:trPr>
          <w:trHeight w:val="583"/>
        </w:trPr>
        <w:tc>
          <w:tcPr>
            <w:tcW w:w="551" w:type="pct"/>
          </w:tcPr>
          <w:p w14:paraId="47E69C9C" w14:textId="77777777" w:rsidR="00E55397" w:rsidRDefault="00395F00">
            <w:pPr>
              <w:pStyle w:val="TableParagraph"/>
              <w:spacing w:line="322" w:lineRule="exact"/>
              <w:ind w:left="9" w:right="89"/>
              <w:rPr>
                <w:b/>
                <w:sz w:val="28"/>
              </w:rPr>
            </w:pPr>
            <w:r>
              <w:rPr>
                <w:noProof/>
              </w:rPr>
              <mc:AlternateContent>
                <mc:Choice Requires="wpg">
                  <w:drawing>
                    <wp:anchor distT="0" distB="0" distL="0" distR="0" simplePos="0" relativeHeight="474675200" behindDoc="1" locked="0" layoutInCell="1" allowOverlap="1" wp14:anchorId="79C12ACE" wp14:editId="02942743">
                      <wp:simplePos x="0" y="0"/>
                      <wp:positionH relativeFrom="column">
                        <wp:posOffset>3047</wp:posOffset>
                      </wp:positionH>
                      <wp:positionV relativeFrom="paragraph">
                        <wp:posOffset>378079</wp:posOffset>
                      </wp:positionV>
                      <wp:extent cx="805180" cy="951230"/>
                      <wp:effectExtent l="0" t="0" r="0" b="0"/>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180" cy="951230"/>
                                <a:chOff x="0" y="0"/>
                                <a:chExt cx="805180" cy="951230"/>
                              </a:xfrm>
                            </wpg:grpSpPr>
                            <wps:wsp>
                              <wps:cNvPr id="119" name="Graphic 118"/>
                              <wps:cNvSpPr/>
                              <wps:spPr>
                                <a:xfrm>
                                  <a:off x="0" y="0"/>
                                  <a:ext cx="805180" cy="951230"/>
                                </a:xfrm>
                                <a:custGeom>
                                  <a:avLst/>
                                  <a:gdLst/>
                                  <a:ahLst/>
                                  <a:cxnLst/>
                                  <a:rect l="l" t="t" r="r" b="b"/>
                                  <a:pathLst>
                                    <a:path w="805180" h="951230">
                                      <a:moveTo>
                                        <a:pt x="804672" y="0"/>
                                      </a:moveTo>
                                      <a:lnTo>
                                        <a:pt x="0" y="0"/>
                                      </a:lnTo>
                                      <a:lnTo>
                                        <a:pt x="0" y="950976"/>
                                      </a:lnTo>
                                      <a:lnTo>
                                        <a:pt x="804672" y="950976"/>
                                      </a:lnTo>
                                      <a:lnTo>
                                        <a:pt x="8046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BBE245C" id="Group 117" o:spid="_x0000_s1026" style="position:absolute;margin-left:.25pt;margin-top:29.75pt;width:63.4pt;height:74.9pt;z-index:-28641280;mso-wrap-distance-left:0;mso-wrap-distance-right:0" coordsize="8051,9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">
                      <v:shape id="Graphic 118" o:spid="_x0000_s1027" style="position:absolute;width:8051;height:9512;visibility:visible;mso-wrap-style:square;v-text-anchor:top" coordsize="805180,9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" path="m804672,l,,,950976r804672,l804672,xe" stroked="f">
                        <v:path arrowok="t"/>
                      </v:shape>
                    </v:group>
                  </w:pict>
                </mc:Fallback>
              </mc:AlternateContent>
            </w:r>
            <w:r>
              <w:rPr>
                <w:b/>
                <w:sz w:val="28"/>
              </w:rPr>
              <w:t>№</w:t>
            </w:r>
            <w:r>
              <w:rPr>
                <w:b/>
                <w:spacing w:val="-18"/>
                <w:sz w:val="28"/>
              </w:rPr>
              <w:t xml:space="preserve"> </w:t>
            </w:r>
            <w:r>
              <w:rPr>
                <w:b/>
                <w:sz w:val="28"/>
              </w:rPr>
              <w:t xml:space="preserve">блока, </w:t>
            </w:r>
            <w:r>
              <w:rPr>
                <w:b/>
                <w:spacing w:val="-2"/>
                <w:sz w:val="28"/>
              </w:rPr>
              <w:t>кол-во</w:t>
            </w:r>
          </w:p>
        </w:tc>
        <w:tc>
          <w:tcPr>
            <w:tcW w:w="564" w:type="pct"/>
          </w:tcPr>
          <w:p w14:paraId="7512D799" w14:textId="77777777" w:rsidR="00E55397" w:rsidRDefault="00395F00">
            <w:pPr>
              <w:pStyle w:val="TableParagraph"/>
              <w:spacing w:before="130"/>
              <w:ind w:left="9"/>
              <w:rPr>
                <w:b/>
                <w:sz w:val="28"/>
              </w:rPr>
            </w:pPr>
            <w:r>
              <w:rPr>
                <w:b/>
                <w:spacing w:val="-4"/>
                <w:sz w:val="28"/>
              </w:rPr>
              <w:t>Темы</w:t>
            </w:r>
          </w:p>
        </w:tc>
        <w:tc>
          <w:tcPr>
            <w:tcW w:w="1303" w:type="pct"/>
          </w:tcPr>
          <w:p w14:paraId="6EE5FAFF" w14:textId="77777777" w:rsidR="00E55397" w:rsidRDefault="00395F00">
            <w:pPr>
              <w:pStyle w:val="TableParagraph"/>
              <w:spacing w:before="130"/>
              <w:ind w:left="9"/>
              <w:rPr>
                <w:b/>
                <w:sz w:val="28"/>
              </w:rPr>
            </w:pPr>
            <w:r>
              <w:rPr>
                <w:b/>
                <w:spacing w:val="-2"/>
                <w:sz w:val="28"/>
              </w:rPr>
              <w:t>Содержание</w:t>
            </w:r>
          </w:p>
        </w:tc>
        <w:tc>
          <w:tcPr>
            <w:tcW w:w="2581" w:type="pct"/>
          </w:tcPr>
          <w:p w14:paraId="07DAF091" w14:textId="77777777" w:rsidR="00E55397" w:rsidRDefault="00395F00">
            <w:pPr>
              <w:pStyle w:val="TableParagraph"/>
              <w:spacing w:before="130"/>
              <w:ind w:left="10"/>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7CF3E3CA" w14:textId="77777777" w:rsidTr="00054A83">
        <w:trPr>
          <w:trHeight w:val="1438"/>
        </w:trPr>
        <w:tc>
          <w:tcPr>
            <w:tcW w:w="551" w:type="pct"/>
          </w:tcPr>
          <w:p w14:paraId="70A313FA" w14:textId="77777777" w:rsidR="00E55397" w:rsidRDefault="00E55397">
            <w:pPr>
              <w:pStyle w:val="TableParagraph"/>
              <w:rPr>
                <w:sz w:val="26"/>
              </w:rPr>
            </w:pPr>
          </w:p>
        </w:tc>
        <w:tc>
          <w:tcPr>
            <w:tcW w:w="564" w:type="pct"/>
          </w:tcPr>
          <w:p w14:paraId="3B424825" w14:textId="77777777" w:rsidR="00E55397" w:rsidRDefault="00E55397">
            <w:pPr>
              <w:pStyle w:val="TableParagraph"/>
              <w:rPr>
                <w:sz w:val="26"/>
              </w:rPr>
            </w:pPr>
          </w:p>
        </w:tc>
        <w:tc>
          <w:tcPr>
            <w:tcW w:w="1303" w:type="pct"/>
          </w:tcPr>
          <w:p w14:paraId="78D683B0" w14:textId="77777777" w:rsidR="00E55397" w:rsidRDefault="00395F00">
            <w:pPr>
              <w:pStyle w:val="TableParagraph"/>
              <w:spacing w:before="40"/>
              <w:ind w:left="9"/>
              <w:rPr>
                <w:sz w:val="28"/>
              </w:rPr>
            </w:pPr>
            <w:r>
              <w:rPr>
                <w:sz w:val="28"/>
              </w:rPr>
              <w:t xml:space="preserve">Отражение </w:t>
            </w:r>
            <w:proofErr w:type="gramStart"/>
            <w:r>
              <w:rPr>
                <w:sz w:val="28"/>
              </w:rPr>
              <w:t xml:space="preserve">евро- </w:t>
            </w:r>
            <w:proofErr w:type="spellStart"/>
            <w:r>
              <w:rPr>
                <w:sz w:val="28"/>
              </w:rPr>
              <w:t>пейского</w:t>
            </w:r>
            <w:proofErr w:type="spellEnd"/>
            <w:proofErr w:type="gramEnd"/>
            <w:r>
              <w:rPr>
                <w:sz w:val="28"/>
              </w:rPr>
              <w:t xml:space="preserve"> фольклора в творчестве</w:t>
            </w:r>
            <w:r>
              <w:rPr>
                <w:spacing w:val="-11"/>
                <w:sz w:val="28"/>
              </w:rPr>
              <w:t xml:space="preserve"> </w:t>
            </w:r>
            <w:proofErr w:type="spellStart"/>
            <w:r>
              <w:rPr>
                <w:sz w:val="28"/>
              </w:rPr>
              <w:t>профессио</w:t>
            </w:r>
            <w:proofErr w:type="spellEnd"/>
            <w:r>
              <w:rPr>
                <w:sz w:val="28"/>
              </w:rPr>
              <w:t xml:space="preserve">- </w:t>
            </w:r>
            <w:proofErr w:type="spellStart"/>
            <w:r>
              <w:rPr>
                <w:sz w:val="28"/>
              </w:rPr>
              <w:t>нальных</w:t>
            </w:r>
            <w:proofErr w:type="spellEnd"/>
            <w:r>
              <w:rPr>
                <w:spacing w:val="-5"/>
                <w:sz w:val="28"/>
              </w:rPr>
              <w:t xml:space="preserve"> </w:t>
            </w:r>
            <w:r>
              <w:rPr>
                <w:spacing w:val="-2"/>
                <w:sz w:val="28"/>
              </w:rPr>
              <w:t>композиторов</w:t>
            </w:r>
          </w:p>
        </w:tc>
        <w:tc>
          <w:tcPr>
            <w:tcW w:w="2581" w:type="pct"/>
          </w:tcPr>
          <w:p w14:paraId="5886E561" w14:textId="77777777" w:rsidR="00E55397" w:rsidRDefault="00395F00">
            <w:pPr>
              <w:pStyle w:val="TableParagraph"/>
              <w:spacing w:line="256" w:lineRule="exact"/>
              <w:ind w:left="10"/>
              <w:rPr>
                <w:sz w:val="28"/>
              </w:rPr>
            </w:pPr>
            <w:r>
              <w:rPr>
                <w:sz w:val="28"/>
              </w:rPr>
              <w:t>Разучивание</w:t>
            </w:r>
            <w:r>
              <w:rPr>
                <w:spacing w:val="-9"/>
                <w:sz w:val="28"/>
              </w:rPr>
              <w:t xml:space="preserve"> </w:t>
            </w:r>
            <w:r>
              <w:rPr>
                <w:sz w:val="28"/>
              </w:rPr>
              <w:t>и</w:t>
            </w:r>
            <w:r>
              <w:rPr>
                <w:spacing w:val="-6"/>
                <w:sz w:val="28"/>
              </w:rPr>
              <w:t xml:space="preserve"> </w:t>
            </w:r>
            <w:r>
              <w:rPr>
                <w:sz w:val="28"/>
              </w:rPr>
              <w:t>исполнение</w:t>
            </w:r>
            <w:r>
              <w:rPr>
                <w:spacing w:val="-5"/>
                <w:sz w:val="28"/>
              </w:rPr>
              <w:t xml:space="preserve"> </w:t>
            </w:r>
            <w:r>
              <w:rPr>
                <w:sz w:val="28"/>
              </w:rPr>
              <w:t>народных</w:t>
            </w:r>
            <w:r>
              <w:rPr>
                <w:spacing w:val="-9"/>
                <w:sz w:val="28"/>
              </w:rPr>
              <w:t xml:space="preserve"> </w:t>
            </w:r>
            <w:r>
              <w:rPr>
                <w:sz w:val="28"/>
              </w:rPr>
              <w:t>песен,</w:t>
            </w:r>
            <w:r>
              <w:rPr>
                <w:spacing w:val="-6"/>
                <w:sz w:val="28"/>
              </w:rPr>
              <w:t xml:space="preserve"> </w:t>
            </w:r>
            <w:proofErr w:type="spellStart"/>
            <w:r>
              <w:rPr>
                <w:spacing w:val="-4"/>
                <w:sz w:val="28"/>
              </w:rPr>
              <w:t>тан</w:t>
            </w:r>
            <w:proofErr w:type="spellEnd"/>
            <w:r>
              <w:rPr>
                <w:spacing w:val="-4"/>
                <w:sz w:val="28"/>
              </w:rPr>
              <w:t>-</w:t>
            </w:r>
          </w:p>
          <w:p w14:paraId="4A1AB08D" w14:textId="77777777" w:rsidR="00E55397" w:rsidRDefault="00395F00">
            <w:pPr>
              <w:pStyle w:val="TableParagraph"/>
              <w:ind w:left="10"/>
              <w:rPr>
                <w:sz w:val="28"/>
              </w:rPr>
            </w:pPr>
            <w:proofErr w:type="spellStart"/>
            <w:r>
              <w:rPr>
                <w:sz w:val="28"/>
              </w:rPr>
              <w:t>цев</w:t>
            </w:r>
            <w:proofErr w:type="spellEnd"/>
            <w:r>
              <w:rPr>
                <w:sz w:val="28"/>
              </w:rPr>
              <w:t>.</w:t>
            </w:r>
            <w:r>
              <w:rPr>
                <w:spacing w:val="-12"/>
                <w:sz w:val="28"/>
              </w:rPr>
              <w:t xml:space="preserve"> </w:t>
            </w:r>
            <w:r>
              <w:rPr>
                <w:sz w:val="28"/>
              </w:rPr>
              <w:t>Двигательная,</w:t>
            </w:r>
            <w:r>
              <w:rPr>
                <w:spacing w:val="-13"/>
                <w:sz w:val="28"/>
              </w:rPr>
              <w:t xml:space="preserve"> </w:t>
            </w:r>
            <w:r>
              <w:rPr>
                <w:sz w:val="28"/>
              </w:rPr>
              <w:t>ритмическая,</w:t>
            </w:r>
            <w:r>
              <w:rPr>
                <w:spacing w:val="-12"/>
                <w:sz w:val="28"/>
              </w:rPr>
              <w:t xml:space="preserve"> </w:t>
            </w:r>
            <w:r>
              <w:rPr>
                <w:sz w:val="28"/>
              </w:rPr>
              <w:t>интонационная импровизация по мотивам изученных традиций народов Европы (в том числе в форме рондо)</w:t>
            </w:r>
          </w:p>
        </w:tc>
      </w:tr>
      <w:tr w:rsidR="00E55397" w14:paraId="64371099" w14:textId="77777777" w:rsidTr="00054A83">
        <w:trPr>
          <w:trHeight w:val="4056"/>
        </w:trPr>
        <w:tc>
          <w:tcPr>
            <w:tcW w:w="551" w:type="pct"/>
          </w:tcPr>
          <w:p w14:paraId="3376C308" w14:textId="77777777" w:rsidR="00E55397" w:rsidRDefault="00395F00">
            <w:pPr>
              <w:pStyle w:val="TableParagraph"/>
              <w:spacing w:line="315" w:lineRule="exact"/>
              <w:ind w:left="9"/>
              <w:rPr>
                <w:sz w:val="28"/>
              </w:rPr>
            </w:pPr>
            <w:r>
              <w:rPr>
                <w:sz w:val="28"/>
              </w:rPr>
              <w:t>В)</w:t>
            </w:r>
            <w:r>
              <w:rPr>
                <w:spacing w:val="-3"/>
                <w:sz w:val="28"/>
              </w:rPr>
              <w:t xml:space="preserve"> </w:t>
            </w:r>
            <w:r>
              <w:rPr>
                <w:sz w:val="28"/>
              </w:rPr>
              <w:t>3—</w:t>
            </w:r>
            <w:r>
              <w:rPr>
                <w:spacing w:val="-10"/>
                <w:sz w:val="28"/>
              </w:rPr>
              <w:t>4</w:t>
            </w:r>
          </w:p>
          <w:p w14:paraId="6E24CD1D" w14:textId="77777777" w:rsidR="00E55397" w:rsidRDefault="00395F00">
            <w:pPr>
              <w:pStyle w:val="TableParagraph"/>
              <w:spacing w:before="2"/>
              <w:ind w:left="9" w:right="221"/>
              <w:rPr>
                <w:sz w:val="28"/>
              </w:rPr>
            </w:pPr>
            <w:r>
              <w:rPr>
                <w:spacing w:val="-2"/>
                <w:sz w:val="28"/>
              </w:rPr>
              <w:t xml:space="preserve">учебных </w:t>
            </w:r>
            <w:r>
              <w:rPr>
                <w:spacing w:val="-4"/>
                <w:sz w:val="28"/>
              </w:rPr>
              <w:t>часа</w:t>
            </w:r>
          </w:p>
        </w:tc>
        <w:tc>
          <w:tcPr>
            <w:tcW w:w="564" w:type="pct"/>
          </w:tcPr>
          <w:p w14:paraId="14DDCF1E" w14:textId="77777777" w:rsidR="00E55397" w:rsidRDefault="00395F00">
            <w:pPr>
              <w:pStyle w:val="TableParagraph"/>
              <w:ind w:left="9"/>
              <w:rPr>
                <w:sz w:val="28"/>
              </w:rPr>
            </w:pPr>
            <w:proofErr w:type="gramStart"/>
            <w:r>
              <w:rPr>
                <w:spacing w:val="-2"/>
                <w:sz w:val="28"/>
              </w:rPr>
              <w:t xml:space="preserve">Музы- </w:t>
            </w:r>
            <w:proofErr w:type="spellStart"/>
            <w:r>
              <w:rPr>
                <w:spacing w:val="-2"/>
                <w:sz w:val="28"/>
              </w:rPr>
              <w:t>кальный</w:t>
            </w:r>
            <w:proofErr w:type="spellEnd"/>
            <w:proofErr w:type="gramEnd"/>
            <w:r>
              <w:rPr>
                <w:spacing w:val="-2"/>
                <w:sz w:val="28"/>
              </w:rPr>
              <w:t xml:space="preserve"> фольклор народов </w:t>
            </w:r>
            <w:r>
              <w:rPr>
                <w:sz w:val="28"/>
              </w:rPr>
              <w:t xml:space="preserve">Азии и </w:t>
            </w:r>
            <w:r>
              <w:rPr>
                <w:spacing w:val="-2"/>
                <w:sz w:val="28"/>
              </w:rPr>
              <w:t>Африки</w:t>
            </w:r>
          </w:p>
        </w:tc>
        <w:tc>
          <w:tcPr>
            <w:tcW w:w="1303" w:type="pct"/>
          </w:tcPr>
          <w:p w14:paraId="1C5F75DC" w14:textId="77777777" w:rsidR="00E55397" w:rsidRDefault="00E55397">
            <w:pPr>
              <w:pStyle w:val="TableParagraph"/>
              <w:spacing w:before="249"/>
              <w:rPr>
                <w:i/>
                <w:sz w:val="28"/>
              </w:rPr>
            </w:pPr>
          </w:p>
          <w:p w14:paraId="15394919" w14:textId="77777777" w:rsidR="00E55397" w:rsidRDefault="00395F00">
            <w:pPr>
              <w:pStyle w:val="TableParagraph"/>
              <w:spacing w:before="1" w:line="242" w:lineRule="auto"/>
              <w:ind w:left="9"/>
              <w:rPr>
                <w:sz w:val="28"/>
              </w:rPr>
            </w:pPr>
            <w:r>
              <w:rPr>
                <w:sz w:val="28"/>
              </w:rPr>
              <w:t>Африканская</w:t>
            </w:r>
            <w:r>
              <w:rPr>
                <w:spacing w:val="-18"/>
                <w:sz w:val="28"/>
              </w:rPr>
              <w:t xml:space="preserve"> </w:t>
            </w:r>
            <w:r>
              <w:rPr>
                <w:sz w:val="28"/>
              </w:rPr>
              <w:t>музыка</w:t>
            </w:r>
            <w:r>
              <w:rPr>
                <w:spacing w:val="-17"/>
                <w:sz w:val="28"/>
              </w:rPr>
              <w:t xml:space="preserve"> </w:t>
            </w:r>
            <w:r>
              <w:rPr>
                <w:sz w:val="28"/>
              </w:rPr>
              <w:t>— стихия ритма.</w:t>
            </w:r>
          </w:p>
          <w:p w14:paraId="51B60532" w14:textId="77777777" w:rsidR="00E55397" w:rsidRDefault="00395F00">
            <w:pPr>
              <w:pStyle w:val="TableParagraph"/>
              <w:ind w:left="9" w:right="-15"/>
              <w:rPr>
                <w:sz w:val="28"/>
              </w:rPr>
            </w:pPr>
            <w:r>
              <w:rPr>
                <w:sz w:val="28"/>
              </w:rPr>
              <w:t xml:space="preserve">Интонационно-ла- </w:t>
            </w:r>
            <w:proofErr w:type="spellStart"/>
            <w:r>
              <w:rPr>
                <w:sz w:val="28"/>
              </w:rPr>
              <w:t>довая</w:t>
            </w:r>
            <w:proofErr w:type="spellEnd"/>
            <w:r>
              <w:rPr>
                <w:sz w:val="28"/>
              </w:rPr>
              <w:t xml:space="preserve"> основа музыки стран </w:t>
            </w:r>
            <w:proofErr w:type="spellStart"/>
            <w:r>
              <w:rPr>
                <w:sz w:val="28"/>
              </w:rPr>
              <w:t>Азии</w:t>
            </w:r>
            <w:r>
              <w:rPr>
                <w:sz w:val="28"/>
                <w:vertAlign w:val="superscript"/>
              </w:rPr>
              <w:t>XXXII</w:t>
            </w:r>
            <w:proofErr w:type="spellEnd"/>
            <w:r>
              <w:rPr>
                <w:sz w:val="28"/>
              </w:rPr>
              <w:t xml:space="preserve">, уникальные традиции, музыкальные инструменты. </w:t>
            </w:r>
            <w:proofErr w:type="gramStart"/>
            <w:r>
              <w:rPr>
                <w:sz w:val="28"/>
              </w:rPr>
              <w:t xml:space="preserve">Пред- </w:t>
            </w:r>
            <w:proofErr w:type="spellStart"/>
            <w:r>
              <w:rPr>
                <w:sz w:val="28"/>
              </w:rPr>
              <w:t>ставления</w:t>
            </w:r>
            <w:proofErr w:type="spellEnd"/>
            <w:proofErr w:type="gramEnd"/>
            <w:r>
              <w:rPr>
                <w:spacing w:val="-18"/>
                <w:sz w:val="28"/>
              </w:rPr>
              <w:t xml:space="preserve"> </w:t>
            </w:r>
            <w:r>
              <w:rPr>
                <w:sz w:val="28"/>
              </w:rPr>
              <w:t>о</w:t>
            </w:r>
            <w:r>
              <w:rPr>
                <w:spacing w:val="-17"/>
                <w:sz w:val="28"/>
              </w:rPr>
              <w:t xml:space="preserve"> </w:t>
            </w:r>
            <w:r>
              <w:rPr>
                <w:sz w:val="28"/>
              </w:rPr>
              <w:t>роли</w:t>
            </w:r>
            <w:r>
              <w:rPr>
                <w:spacing w:val="-18"/>
                <w:sz w:val="28"/>
              </w:rPr>
              <w:t xml:space="preserve"> </w:t>
            </w:r>
            <w:r>
              <w:rPr>
                <w:sz w:val="28"/>
              </w:rPr>
              <w:t>музыки в жизни людей</w:t>
            </w:r>
          </w:p>
        </w:tc>
        <w:tc>
          <w:tcPr>
            <w:tcW w:w="2581" w:type="pct"/>
          </w:tcPr>
          <w:p w14:paraId="4EF22315" w14:textId="77777777" w:rsidR="00E55397" w:rsidRDefault="00395F00">
            <w:pPr>
              <w:pStyle w:val="TableParagraph"/>
              <w:ind w:left="10"/>
              <w:rPr>
                <w:sz w:val="28"/>
              </w:rPr>
            </w:pPr>
            <w:r>
              <w:rPr>
                <w:sz w:val="28"/>
              </w:rPr>
              <w:t>Выявление характерных интонаций и ритмов в звучании</w:t>
            </w:r>
            <w:r>
              <w:rPr>
                <w:spacing w:val="-10"/>
                <w:sz w:val="28"/>
              </w:rPr>
              <w:t xml:space="preserve"> </w:t>
            </w:r>
            <w:r>
              <w:rPr>
                <w:sz w:val="28"/>
              </w:rPr>
              <w:t>традиционной</w:t>
            </w:r>
            <w:r>
              <w:rPr>
                <w:spacing w:val="-10"/>
                <w:sz w:val="28"/>
              </w:rPr>
              <w:t xml:space="preserve"> </w:t>
            </w:r>
            <w:r>
              <w:rPr>
                <w:sz w:val="28"/>
              </w:rPr>
              <w:t>музыки</w:t>
            </w:r>
            <w:r>
              <w:rPr>
                <w:spacing w:val="-9"/>
                <w:sz w:val="28"/>
              </w:rPr>
              <w:t xml:space="preserve"> </w:t>
            </w:r>
            <w:r>
              <w:rPr>
                <w:sz w:val="28"/>
              </w:rPr>
              <w:t>народов</w:t>
            </w:r>
            <w:r>
              <w:rPr>
                <w:spacing w:val="-13"/>
                <w:sz w:val="28"/>
              </w:rPr>
              <w:t xml:space="preserve"> </w:t>
            </w:r>
            <w:r>
              <w:rPr>
                <w:sz w:val="28"/>
              </w:rPr>
              <w:t>Африки и Азии. Выявление общего и особенного при сравнении изучаемых образцов азиатского фольклора и фольклора народов России.</w:t>
            </w:r>
          </w:p>
          <w:p w14:paraId="3A38C741" w14:textId="77777777" w:rsidR="00E55397" w:rsidRDefault="00395F00">
            <w:pPr>
              <w:pStyle w:val="TableParagraph"/>
              <w:ind w:left="10"/>
              <w:rPr>
                <w:sz w:val="28"/>
              </w:rPr>
            </w:pPr>
            <w:r>
              <w:rPr>
                <w:sz w:val="28"/>
              </w:rPr>
              <w:t>Разучивание</w:t>
            </w:r>
            <w:r>
              <w:rPr>
                <w:spacing w:val="-9"/>
                <w:sz w:val="28"/>
              </w:rPr>
              <w:t xml:space="preserve"> </w:t>
            </w:r>
            <w:r>
              <w:rPr>
                <w:sz w:val="28"/>
              </w:rPr>
              <w:t>и</w:t>
            </w:r>
            <w:r>
              <w:rPr>
                <w:spacing w:val="-6"/>
                <w:sz w:val="28"/>
              </w:rPr>
              <w:t xml:space="preserve"> </w:t>
            </w:r>
            <w:r>
              <w:rPr>
                <w:sz w:val="28"/>
              </w:rPr>
              <w:t>исполнение</w:t>
            </w:r>
            <w:r>
              <w:rPr>
                <w:spacing w:val="-6"/>
                <w:sz w:val="28"/>
              </w:rPr>
              <w:t xml:space="preserve"> </w:t>
            </w:r>
            <w:r>
              <w:rPr>
                <w:sz w:val="28"/>
              </w:rPr>
              <w:t>народных</w:t>
            </w:r>
            <w:r>
              <w:rPr>
                <w:spacing w:val="-9"/>
                <w:sz w:val="28"/>
              </w:rPr>
              <w:t xml:space="preserve"> </w:t>
            </w:r>
            <w:r>
              <w:rPr>
                <w:sz w:val="28"/>
              </w:rPr>
              <w:t>песен,</w:t>
            </w:r>
            <w:r>
              <w:rPr>
                <w:spacing w:val="-7"/>
                <w:sz w:val="28"/>
              </w:rPr>
              <w:t xml:space="preserve"> </w:t>
            </w:r>
            <w:proofErr w:type="spellStart"/>
            <w:proofErr w:type="gramStart"/>
            <w:r>
              <w:rPr>
                <w:sz w:val="28"/>
              </w:rPr>
              <w:t>тан</w:t>
            </w:r>
            <w:proofErr w:type="spellEnd"/>
            <w:r>
              <w:rPr>
                <w:sz w:val="28"/>
              </w:rPr>
              <w:t xml:space="preserve">- </w:t>
            </w:r>
            <w:proofErr w:type="spellStart"/>
            <w:r>
              <w:rPr>
                <w:sz w:val="28"/>
              </w:rPr>
              <w:t>цев</w:t>
            </w:r>
            <w:proofErr w:type="spellEnd"/>
            <w:proofErr w:type="gramEnd"/>
            <w:r>
              <w:rPr>
                <w:sz w:val="28"/>
              </w:rPr>
              <w:t>. Коллективные ритмические импровизации на шумовых и ударных инструментах.</w:t>
            </w:r>
          </w:p>
          <w:p w14:paraId="2F40CE4C" w14:textId="77777777" w:rsidR="00E55397" w:rsidRDefault="00395F00">
            <w:pPr>
              <w:pStyle w:val="TableParagraph"/>
              <w:ind w:left="10" w:right="-15"/>
              <w:rPr>
                <w:sz w:val="28"/>
              </w:rPr>
            </w:pPr>
            <w:r>
              <w:rPr>
                <w:i/>
                <w:sz w:val="28"/>
              </w:rPr>
              <w:t>На</w:t>
            </w:r>
            <w:r>
              <w:rPr>
                <w:i/>
                <w:spacing w:val="-18"/>
                <w:sz w:val="28"/>
              </w:rPr>
              <w:t xml:space="preserve"> </w:t>
            </w:r>
            <w:r>
              <w:rPr>
                <w:i/>
                <w:sz w:val="28"/>
              </w:rPr>
              <w:t>выбор</w:t>
            </w:r>
            <w:r>
              <w:rPr>
                <w:i/>
                <w:spacing w:val="-17"/>
                <w:sz w:val="28"/>
              </w:rPr>
              <w:t xml:space="preserve"> </w:t>
            </w:r>
            <w:r>
              <w:rPr>
                <w:i/>
                <w:sz w:val="28"/>
              </w:rPr>
              <w:t>или</w:t>
            </w:r>
            <w:r>
              <w:rPr>
                <w:i/>
                <w:spacing w:val="-18"/>
                <w:sz w:val="28"/>
              </w:rPr>
              <w:t xml:space="preserve"> </w:t>
            </w:r>
            <w:r>
              <w:rPr>
                <w:i/>
                <w:sz w:val="28"/>
              </w:rPr>
              <w:t>факультативно</w:t>
            </w:r>
            <w:r>
              <w:rPr>
                <w:i/>
                <w:spacing w:val="-17"/>
                <w:sz w:val="28"/>
              </w:rPr>
              <w:t xml:space="preserve"> </w:t>
            </w:r>
            <w:r>
              <w:rPr>
                <w:sz w:val="28"/>
              </w:rPr>
              <w:t>Исследовательские проекты</w:t>
            </w:r>
            <w:r>
              <w:rPr>
                <w:spacing w:val="-8"/>
                <w:sz w:val="28"/>
              </w:rPr>
              <w:t xml:space="preserve"> </w:t>
            </w:r>
            <w:r>
              <w:rPr>
                <w:sz w:val="28"/>
              </w:rPr>
              <w:t>по</w:t>
            </w:r>
            <w:r>
              <w:rPr>
                <w:spacing w:val="-3"/>
                <w:sz w:val="28"/>
              </w:rPr>
              <w:t xml:space="preserve"> </w:t>
            </w:r>
            <w:r>
              <w:rPr>
                <w:sz w:val="28"/>
              </w:rPr>
              <w:t>теме</w:t>
            </w:r>
            <w:r>
              <w:rPr>
                <w:spacing w:val="-3"/>
                <w:sz w:val="28"/>
              </w:rPr>
              <w:t xml:space="preserve"> </w:t>
            </w:r>
            <w:r>
              <w:rPr>
                <w:sz w:val="28"/>
              </w:rPr>
              <w:t>«Музыка</w:t>
            </w:r>
            <w:r>
              <w:rPr>
                <w:spacing w:val="-2"/>
                <w:sz w:val="28"/>
              </w:rPr>
              <w:t xml:space="preserve"> </w:t>
            </w:r>
            <w:r>
              <w:rPr>
                <w:sz w:val="28"/>
              </w:rPr>
              <w:t>стран</w:t>
            </w:r>
            <w:r>
              <w:rPr>
                <w:spacing w:val="-3"/>
                <w:sz w:val="28"/>
              </w:rPr>
              <w:t xml:space="preserve"> </w:t>
            </w:r>
            <w:r>
              <w:rPr>
                <w:sz w:val="28"/>
              </w:rPr>
              <w:t>Азии</w:t>
            </w:r>
            <w:r>
              <w:rPr>
                <w:spacing w:val="-4"/>
                <w:sz w:val="28"/>
              </w:rPr>
              <w:t xml:space="preserve"> </w:t>
            </w:r>
            <w:r>
              <w:rPr>
                <w:sz w:val="28"/>
              </w:rPr>
              <w:t>и</w:t>
            </w:r>
            <w:r>
              <w:rPr>
                <w:spacing w:val="-5"/>
                <w:sz w:val="28"/>
              </w:rPr>
              <w:t xml:space="preserve"> </w:t>
            </w:r>
            <w:r>
              <w:rPr>
                <w:spacing w:val="-2"/>
                <w:sz w:val="28"/>
              </w:rPr>
              <w:t>Африки»</w:t>
            </w:r>
          </w:p>
        </w:tc>
      </w:tr>
      <w:tr w:rsidR="00E55397" w14:paraId="7F47EB6D" w14:textId="77777777" w:rsidTr="00054A83">
        <w:trPr>
          <w:trHeight w:val="1528"/>
        </w:trPr>
        <w:tc>
          <w:tcPr>
            <w:tcW w:w="551" w:type="pct"/>
          </w:tcPr>
          <w:p w14:paraId="2F84B95D" w14:textId="77777777" w:rsidR="00E55397" w:rsidRDefault="00E55397">
            <w:pPr>
              <w:pStyle w:val="TableParagraph"/>
              <w:spacing w:before="115"/>
              <w:rPr>
                <w:i/>
                <w:sz w:val="28"/>
              </w:rPr>
            </w:pPr>
          </w:p>
          <w:p w14:paraId="11C80153" w14:textId="77777777" w:rsidR="00E55397" w:rsidRDefault="00395F00">
            <w:pPr>
              <w:pStyle w:val="TableParagraph"/>
              <w:spacing w:line="322" w:lineRule="exact"/>
              <w:ind w:left="9"/>
              <w:rPr>
                <w:sz w:val="28"/>
              </w:rPr>
            </w:pPr>
            <w:r>
              <w:rPr>
                <w:sz w:val="28"/>
              </w:rPr>
              <w:t>Г)</w:t>
            </w:r>
            <w:r>
              <w:rPr>
                <w:spacing w:val="-2"/>
                <w:sz w:val="28"/>
              </w:rPr>
              <w:t xml:space="preserve"> </w:t>
            </w:r>
            <w:r>
              <w:rPr>
                <w:sz w:val="28"/>
              </w:rPr>
              <w:t>3—</w:t>
            </w:r>
            <w:r>
              <w:rPr>
                <w:spacing w:val="-10"/>
                <w:sz w:val="28"/>
              </w:rPr>
              <w:t>4</w:t>
            </w:r>
          </w:p>
          <w:p w14:paraId="40E78D24" w14:textId="77777777" w:rsidR="00E55397" w:rsidRDefault="00395F00">
            <w:pPr>
              <w:pStyle w:val="TableParagraph"/>
              <w:ind w:left="9"/>
              <w:rPr>
                <w:sz w:val="28"/>
              </w:rPr>
            </w:pPr>
            <w:r>
              <w:rPr>
                <w:spacing w:val="-2"/>
                <w:sz w:val="28"/>
              </w:rPr>
              <w:t>учебных</w:t>
            </w:r>
          </w:p>
        </w:tc>
        <w:tc>
          <w:tcPr>
            <w:tcW w:w="564" w:type="pct"/>
          </w:tcPr>
          <w:p w14:paraId="0E1E7C91" w14:textId="77777777" w:rsidR="00E55397" w:rsidRDefault="00395F00">
            <w:pPr>
              <w:pStyle w:val="TableParagraph"/>
              <w:spacing w:before="273"/>
              <w:ind w:left="9" w:right="126"/>
              <w:rPr>
                <w:sz w:val="28"/>
              </w:rPr>
            </w:pPr>
            <w:r>
              <w:rPr>
                <w:spacing w:val="-2"/>
                <w:sz w:val="28"/>
              </w:rPr>
              <w:t xml:space="preserve">Народная музыка </w:t>
            </w:r>
            <w:proofErr w:type="spellStart"/>
            <w:r>
              <w:rPr>
                <w:spacing w:val="-2"/>
                <w:sz w:val="28"/>
              </w:rPr>
              <w:t>Амери</w:t>
            </w:r>
            <w:proofErr w:type="spellEnd"/>
            <w:r>
              <w:rPr>
                <w:spacing w:val="-2"/>
                <w:sz w:val="28"/>
              </w:rPr>
              <w:t>-</w:t>
            </w:r>
          </w:p>
        </w:tc>
        <w:tc>
          <w:tcPr>
            <w:tcW w:w="1303" w:type="pct"/>
          </w:tcPr>
          <w:p w14:paraId="429D7C06" w14:textId="77777777" w:rsidR="00E55397" w:rsidRDefault="00E55397">
            <w:pPr>
              <w:pStyle w:val="TableParagraph"/>
              <w:spacing w:before="115"/>
              <w:rPr>
                <w:i/>
                <w:sz w:val="28"/>
              </w:rPr>
            </w:pPr>
          </w:p>
          <w:p w14:paraId="2EABD89C" w14:textId="77777777" w:rsidR="00E55397" w:rsidRDefault="00395F00">
            <w:pPr>
              <w:pStyle w:val="TableParagraph"/>
              <w:ind w:left="9" w:right="-15"/>
              <w:rPr>
                <w:sz w:val="28"/>
              </w:rPr>
            </w:pPr>
            <w:r>
              <w:rPr>
                <w:sz w:val="28"/>
              </w:rPr>
              <w:t xml:space="preserve">Стили и жанры </w:t>
            </w:r>
            <w:proofErr w:type="spellStart"/>
            <w:proofErr w:type="gramStart"/>
            <w:r>
              <w:rPr>
                <w:sz w:val="28"/>
              </w:rPr>
              <w:t>амери</w:t>
            </w:r>
            <w:proofErr w:type="spellEnd"/>
            <w:r>
              <w:rPr>
                <w:sz w:val="28"/>
              </w:rPr>
              <w:t xml:space="preserve">- </w:t>
            </w:r>
            <w:proofErr w:type="spellStart"/>
            <w:r>
              <w:rPr>
                <w:sz w:val="28"/>
              </w:rPr>
              <w:t>канской</w:t>
            </w:r>
            <w:proofErr w:type="spellEnd"/>
            <w:proofErr w:type="gramEnd"/>
            <w:r>
              <w:rPr>
                <w:spacing w:val="-13"/>
                <w:sz w:val="28"/>
              </w:rPr>
              <w:t xml:space="preserve"> </w:t>
            </w:r>
            <w:r>
              <w:rPr>
                <w:sz w:val="28"/>
              </w:rPr>
              <w:t>музыки</w:t>
            </w:r>
            <w:r>
              <w:rPr>
                <w:spacing w:val="-13"/>
                <w:sz w:val="28"/>
              </w:rPr>
              <w:t xml:space="preserve"> </w:t>
            </w:r>
            <w:r>
              <w:rPr>
                <w:sz w:val="28"/>
              </w:rPr>
              <w:t>(кантри,</w:t>
            </w:r>
          </w:p>
        </w:tc>
        <w:tc>
          <w:tcPr>
            <w:tcW w:w="2581" w:type="pct"/>
          </w:tcPr>
          <w:p w14:paraId="11A197C4" w14:textId="77777777" w:rsidR="00E55397" w:rsidRDefault="00395F00">
            <w:pPr>
              <w:pStyle w:val="TableParagraph"/>
              <w:spacing w:before="112"/>
              <w:ind w:left="10"/>
              <w:rPr>
                <w:sz w:val="28"/>
              </w:rPr>
            </w:pPr>
            <w:r>
              <w:rPr>
                <w:sz w:val="28"/>
              </w:rPr>
              <w:t>Выявление характерных интонаций и ритмов в звучании</w:t>
            </w:r>
            <w:r>
              <w:rPr>
                <w:spacing w:val="-18"/>
                <w:sz w:val="28"/>
              </w:rPr>
              <w:t xml:space="preserve"> </w:t>
            </w:r>
            <w:r>
              <w:rPr>
                <w:sz w:val="28"/>
              </w:rPr>
              <w:t>американского,</w:t>
            </w:r>
            <w:r>
              <w:rPr>
                <w:spacing w:val="-17"/>
                <w:sz w:val="28"/>
              </w:rPr>
              <w:t xml:space="preserve"> </w:t>
            </w:r>
            <w:proofErr w:type="gramStart"/>
            <w:r>
              <w:rPr>
                <w:sz w:val="28"/>
              </w:rPr>
              <w:t>латино-американского</w:t>
            </w:r>
            <w:proofErr w:type="gramEnd"/>
            <w:r>
              <w:rPr>
                <w:sz w:val="28"/>
              </w:rPr>
              <w:t xml:space="preserve"> фольклора, прослеживание их национальных </w:t>
            </w:r>
            <w:r>
              <w:rPr>
                <w:spacing w:val="-2"/>
                <w:sz w:val="28"/>
              </w:rPr>
              <w:t>истоков.</w:t>
            </w:r>
          </w:p>
        </w:tc>
      </w:tr>
    </w:tbl>
    <w:p w14:paraId="051FC1C4" w14:textId="77777777" w:rsidR="00E55397" w:rsidRDefault="00E55397">
      <w:pPr>
        <w:pStyle w:val="a3"/>
        <w:ind w:left="0"/>
        <w:jc w:val="left"/>
        <w:rPr>
          <w:i/>
          <w:sz w:val="20"/>
        </w:rPr>
      </w:pPr>
    </w:p>
    <w:p w14:paraId="2E5937C6" w14:textId="77777777" w:rsidR="00E55397" w:rsidRDefault="00E55397">
      <w:pPr>
        <w:pStyle w:val="a3"/>
        <w:ind w:left="0"/>
        <w:jc w:val="left"/>
        <w:rPr>
          <w:i/>
          <w:sz w:val="20"/>
        </w:rPr>
      </w:pPr>
    </w:p>
    <w:p w14:paraId="2FBD69EB" w14:textId="77777777" w:rsidR="00E55397" w:rsidRDefault="00E55397">
      <w:pPr>
        <w:pStyle w:val="a3"/>
        <w:ind w:left="0"/>
        <w:jc w:val="left"/>
        <w:rPr>
          <w:i/>
          <w:sz w:val="20"/>
        </w:rPr>
      </w:pPr>
    </w:p>
    <w:p w14:paraId="10951EB0" w14:textId="77777777" w:rsidR="00E55397" w:rsidRDefault="00E55397">
      <w:pPr>
        <w:pStyle w:val="a3"/>
        <w:ind w:left="0"/>
        <w:jc w:val="left"/>
        <w:rPr>
          <w:i/>
          <w:sz w:val="20"/>
        </w:rPr>
      </w:pPr>
    </w:p>
    <w:p w14:paraId="43C6EFE6" w14:textId="77777777" w:rsidR="00E55397" w:rsidRDefault="00E55397">
      <w:pPr>
        <w:pStyle w:val="a3"/>
        <w:ind w:left="0"/>
        <w:jc w:val="left"/>
        <w:rPr>
          <w:i/>
          <w:sz w:val="20"/>
        </w:rPr>
      </w:pPr>
    </w:p>
    <w:p w14:paraId="41EE199B" w14:textId="77777777" w:rsidR="00E55397" w:rsidRDefault="00E55397">
      <w:pPr>
        <w:pStyle w:val="a3"/>
        <w:ind w:left="0"/>
        <w:jc w:val="left"/>
        <w:rPr>
          <w:i/>
          <w:sz w:val="20"/>
        </w:rPr>
      </w:pPr>
    </w:p>
    <w:p w14:paraId="66591AFC" w14:textId="77777777" w:rsidR="00E55397" w:rsidRDefault="00E55397">
      <w:pPr>
        <w:pStyle w:val="a3"/>
        <w:ind w:left="0"/>
        <w:jc w:val="left"/>
        <w:rPr>
          <w:i/>
          <w:sz w:val="20"/>
        </w:rPr>
      </w:pPr>
    </w:p>
    <w:p w14:paraId="036D20EC" w14:textId="77777777" w:rsidR="00E55397" w:rsidRDefault="00395F00">
      <w:pPr>
        <w:pStyle w:val="a3"/>
        <w:spacing w:before="159"/>
        <w:ind w:left="0"/>
        <w:jc w:val="left"/>
        <w:rPr>
          <w:i/>
          <w:sz w:val="20"/>
        </w:rPr>
      </w:pPr>
      <w:r>
        <w:rPr>
          <w:noProof/>
        </w:rPr>
        <mc:AlternateContent>
          <mc:Choice Requires="wps">
            <w:drawing>
              <wp:anchor distT="0" distB="0" distL="0" distR="0" simplePos="0" relativeHeight="487628800" behindDoc="1" locked="0" layoutInCell="1" allowOverlap="1" wp14:anchorId="08B2E3B9" wp14:editId="51D6F465">
                <wp:simplePos x="0" y="0"/>
                <wp:positionH relativeFrom="page">
                  <wp:posOffset>522731</wp:posOffset>
                </wp:positionH>
                <wp:positionV relativeFrom="paragraph">
                  <wp:posOffset>262468</wp:posOffset>
                </wp:positionV>
                <wp:extent cx="1829435" cy="7620"/>
                <wp:effectExtent l="0" t="0" r="0" b="0"/>
                <wp:wrapTopAndBottom/>
                <wp:docPr id="101"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FFE2F9" id="Graphic 119" o:spid="_x0000_s1026" style="position:absolute;margin-left:41.15pt;margin-top:20.65pt;width:144.05pt;height:.6pt;z-index:-156876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" path="m1829054,l,,,7620r1829054,l1829054,xe" fillcolor="black" stroked="f">
                <v:path arrowok="t"/>
                <w10:wrap type="topAndBottom" anchorx="page"/>
              </v:shape>
            </w:pict>
          </mc:Fallback>
        </mc:AlternateContent>
      </w:r>
    </w:p>
    <w:p w14:paraId="0C94BC61" w14:textId="77777777" w:rsidR="00E55397" w:rsidRDefault="00395F00">
      <w:pPr>
        <w:tabs>
          <w:tab w:val="left" w:pos="811"/>
        </w:tabs>
        <w:spacing w:before="243" w:line="355" w:lineRule="auto"/>
        <w:ind w:left="324" w:right="471" w:hanging="221"/>
        <w:rPr>
          <w:rFonts w:ascii="Microsoft Sans Serif" w:hAnsi="Microsoft Sans Serif"/>
          <w:sz w:val="24"/>
        </w:rPr>
      </w:pPr>
      <w:proofErr w:type="gramStart"/>
      <w:r>
        <w:rPr>
          <w:rFonts w:ascii="Microsoft Sans Serif" w:hAnsi="Microsoft Sans Serif"/>
          <w:spacing w:val="-2"/>
          <w:position w:val="6"/>
          <w:sz w:val="16"/>
        </w:rPr>
        <w:t>XXXII</w:t>
      </w:r>
      <w:r>
        <w:rPr>
          <w:rFonts w:ascii="Microsoft Sans Serif" w:hAnsi="Microsoft Sans Serif"/>
          <w:position w:val="6"/>
          <w:sz w:val="16"/>
        </w:rPr>
        <w:tab/>
      </w:r>
      <w:r>
        <w:rPr>
          <w:rFonts w:ascii="Microsoft Sans Serif" w:hAnsi="Microsoft Sans Serif"/>
          <w:sz w:val="24"/>
        </w:rPr>
        <w:t>Для</w:t>
      </w:r>
      <w:proofErr w:type="gramEnd"/>
      <w:r>
        <w:rPr>
          <w:rFonts w:ascii="Microsoft Sans Serif" w:hAnsi="Microsoft Sans Serif"/>
          <w:spacing w:val="-5"/>
          <w:sz w:val="24"/>
        </w:rPr>
        <w:t xml:space="preserve"> </w:t>
      </w:r>
      <w:r>
        <w:rPr>
          <w:rFonts w:ascii="Microsoft Sans Serif" w:hAnsi="Microsoft Sans Serif"/>
          <w:sz w:val="24"/>
        </w:rPr>
        <w:t>изучения</w:t>
      </w:r>
      <w:r>
        <w:rPr>
          <w:rFonts w:ascii="Microsoft Sans Serif" w:hAnsi="Microsoft Sans Serif"/>
          <w:spacing w:val="-5"/>
          <w:sz w:val="24"/>
        </w:rPr>
        <w:t xml:space="preserve"> </w:t>
      </w:r>
      <w:r>
        <w:rPr>
          <w:rFonts w:ascii="Microsoft Sans Serif" w:hAnsi="Microsoft Sans Serif"/>
          <w:sz w:val="24"/>
        </w:rPr>
        <w:t>данного</w:t>
      </w:r>
      <w:r>
        <w:rPr>
          <w:rFonts w:ascii="Microsoft Sans Serif" w:hAnsi="Microsoft Sans Serif"/>
          <w:spacing w:val="-4"/>
          <w:sz w:val="24"/>
        </w:rPr>
        <w:t xml:space="preserve"> </w:t>
      </w:r>
      <w:r>
        <w:rPr>
          <w:rFonts w:ascii="Microsoft Sans Serif" w:hAnsi="Microsoft Sans Serif"/>
          <w:sz w:val="24"/>
        </w:rPr>
        <w:t>тематического</w:t>
      </w:r>
      <w:r>
        <w:rPr>
          <w:rFonts w:ascii="Microsoft Sans Serif" w:hAnsi="Microsoft Sans Serif"/>
          <w:spacing w:val="-7"/>
          <w:sz w:val="24"/>
        </w:rPr>
        <w:t xml:space="preserve"> </w:t>
      </w:r>
      <w:r>
        <w:rPr>
          <w:rFonts w:ascii="Microsoft Sans Serif" w:hAnsi="Microsoft Sans Serif"/>
          <w:sz w:val="24"/>
        </w:rPr>
        <w:t>блока</w:t>
      </w:r>
      <w:r>
        <w:rPr>
          <w:rFonts w:ascii="Microsoft Sans Serif" w:hAnsi="Microsoft Sans Serif"/>
          <w:spacing w:val="-4"/>
          <w:sz w:val="24"/>
        </w:rPr>
        <w:t xml:space="preserve"> </w:t>
      </w:r>
      <w:r>
        <w:rPr>
          <w:rFonts w:ascii="Microsoft Sans Serif" w:hAnsi="Microsoft Sans Serif"/>
          <w:sz w:val="24"/>
        </w:rPr>
        <w:t>рекомендуется</w:t>
      </w:r>
      <w:r>
        <w:rPr>
          <w:rFonts w:ascii="Microsoft Sans Serif" w:hAnsi="Microsoft Sans Serif"/>
          <w:spacing w:val="-5"/>
          <w:sz w:val="24"/>
        </w:rPr>
        <w:t xml:space="preserve"> </w:t>
      </w:r>
      <w:r>
        <w:rPr>
          <w:rFonts w:ascii="Microsoft Sans Serif" w:hAnsi="Microsoft Sans Serif"/>
          <w:sz w:val="24"/>
        </w:rPr>
        <w:t>выбрать</w:t>
      </w:r>
      <w:r>
        <w:rPr>
          <w:rFonts w:ascii="Microsoft Sans Serif" w:hAnsi="Microsoft Sans Serif"/>
          <w:spacing w:val="-5"/>
          <w:sz w:val="24"/>
        </w:rPr>
        <w:t xml:space="preserve"> </w:t>
      </w:r>
      <w:r>
        <w:rPr>
          <w:rFonts w:ascii="Microsoft Sans Serif" w:hAnsi="Microsoft Sans Serif"/>
          <w:sz w:val="24"/>
        </w:rPr>
        <w:t>1—2</w:t>
      </w:r>
      <w:r>
        <w:rPr>
          <w:rFonts w:ascii="Microsoft Sans Serif" w:hAnsi="Microsoft Sans Serif"/>
          <w:spacing w:val="-4"/>
          <w:sz w:val="24"/>
        </w:rPr>
        <w:t xml:space="preserve"> </w:t>
      </w:r>
      <w:r>
        <w:rPr>
          <w:rFonts w:ascii="Microsoft Sans Serif" w:hAnsi="Microsoft Sans Serif"/>
          <w:sz w:val="24"/>
        </w:rPr>
        <w:t>национальные</w:t>
      </w:r>
      <w:r>
        <w:rPr>
          <w:rFonts w:ascii="Microsoft Sans Serif" w:hAnsi="Microsoft Sans Serif"/>
          <w:spacing w:val="-4"/>
          <w:sz w:val="24"/>
        </w:rPr>
        <w:t xml:space="preserve"> </w:t>
      </w:r>
      <w:r>
        <w:rPr>
          <w:rFonts w:ascii="Microsoft Sans Serif" w:hAnsi="Microsoft Sans Serif"/>
          <w:sz w:val="24"/>
        </w:rPr>
        <w:t>традиции</w:t>
      </w:r>
      <w:r>
        <w:rPr>
          <w:rFonts w:ascii="Microsoft Sans Serif" w:hAnsi="Microsoft Sans Serif"/>
          <w:spacing w:val="-5"/>
          <w:sz w:val="24"/>
        </w:rPr>
        <w:t xml:space="preserve"> </w:t>
      </w:r>
      <w:r>
        <w:rPr>
          <w:rFonts w:ascii="Microsoft Sans Serif" w:hAnsi="Microsoft Sans Serif"/>
          <w:sz w:val="24"/>
        </w:rPr>
        <w:t>из</w:t>
      </w:r>
      <w:r>
        <w:rPr>
          <w:rFonts w:ascii="Microsoft Sans Serif" w:hAnsi="Microsoft Sans Serif"/>
          <w:spacing w:val="-4"/>
          <w:sz w:val="24"/>
        </w:rPr>
        <w:t xml:space="preserve"> </w:t>
      </w:r>
      <w:r>
        <w:rPr>
          <w:rFonts w:ascii="Microsoft Sans Serif" w:hAnsi="Microsoft Sans Serif"/>
          <w:sz w:val="24"/>
        </w:rPr>
        <w:t>следующего</w:t>
      </w:r>
      <w:r>
        <w:rPr>
          <w:rFonts w:ascii="Microsoft Sans Serif" w:hAnsi="Microsoft Sans Serif"/>
          <w:spacing w:val="-4"/>
          <w:sz w:val="24"/>
        </w:rPr>
        <w:t xml:space="preserve"> </w:t>
      </w:r>
      <w:r>
        <w:rPr>
          <w:rFonts w:ascii="Microsoft Sans Serif" w:hAnsi="Microsoft Sans Serif"/>
          <w:sz w:val="24"/>
        </w:rPr>
        <w:t>списка:</w:t>
      </w:r>
      <w:r>
        <w:rPr>
          <w:rFonts w:ascii="Microsoft Sans Serif" w:hAnsi="Microsoft Sans Serif"/>
          <w:spacing w:val="-4"/>
          <w:sz w:val="24"/>
        </w:rPr>
        <w:t xml:space="preserve"> </w:t>
      </w:r>
      <w:r>
        <w:rPr>
          <w:rFonts w:ascii="Microsoft Sans Serif" w:hAnsi="Microsoft Sans Serif"/>
          <w:sz w:val="24"/>
        </w:rPr>
        <w:t>Китай, Индия, Япония, Вьетнам, Индонезия, Иран, Турция.</w:t>
      </w:r>
    </w:p>
    <w:p w14:paraId="410B8305" w14:textId="77777777" w:rsidR="00E55397" w:rsidRDefault="00E55397">
      <w:pPr>
        <w:spacing w:line="355" w:lineRule="auto"/>
        <w:rPr>
          <w:rFonts w:ascii="Microsoft Sans Serif" w:hAnsi="Microsoft Sans Serif"/>
          <w:sz w:val="24"/>
        </w:rPr>
        <w:sectPr w:rsidR="00E55397" w:rsidSect="00054A83">
          <w:pgSz w:w="11910" w:h="16840"/>
          <w:pgMar w:top="360" w:right="280" w:bottom="720" w:left="420" w:header="720" w:footer="720" w:gutter="0"/>
          <w:cols w:space="720"/>
          <w:docGrid w:linePitch="299"/>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95"/>
        <w:gridCol w:w="1428"/>
        <w:gridCol w:w="2228"/>
        <w:gridCol w:w="6089"/>
      </w:tblGrid>
      <w:tr w:rsidR="00E55397" w14:paraId="393E5695" w14:textId="77777777" w:rsidTr="00054A83">
        <w:trPr>
          <w:trHeight w:val="2993"/>
        </w:trPr>
        <w:tc>
          <w:tcPr>
            <w:tcW w:w="626" w:type="pct"/>
          </w:tcPr>
          <w:p w14:paraId="71AE2FFA" w14:textId="77777777" w:rsidR="00E55397" w:rsidRDefault="00395F00">
            <w:pPr>
              <w:pStyle w:val="TableParagraph"/>
              <w:spacing w:line="317" w:lineRule="exact"/>
              <w:ind w:left="9"/>
              <w:rPr>
                <w:sz w:val="28"/>
              </w:rPr>
            </w:pPr>
            <w:r>
              <w:rPr>
                <w:spacing w:val="-4"/>
                <w:sz w:val="28"/>
              </w:rPr>
              <w:lastRenderedPageBreak/>
              <w:t>часа</w:t>
            </w:r>
          </w:p>
        </w:tc>
        <w:tc>
          <w:tcPr>
            <w:tcW w:w="641" w:type="pct"/>
          </w:tcPr>
          <w:p w14:paraId="42738FDE" w14:textId="77777777" w:rsidR="00E55397" w:rsidRDefault="00395F00">
            <w:pPr>
              <w:pStyle w:val="TableParagraph"/>
              <w:ind w:left="9" w:right="62"/>
              <w:rPr>
                <w:sz w:val="28"/>
              </w:rPr>
            </w:pPr>
            <w:proofErr w:type="spellStart"/>
            <w:r>
              <w:rPr>
                <w:spacing w:val="-2"/>
                <w:sz w:val="28"/>
              </w:rPr>
              <w:t>канского</w:t>
            </w:r>
            <w:proofErr w:type="spellEnd"/>
            <w:r>
              <w:rPr>
                <w:spacing w:val="-2"/>
                <w:sz w:val="28"/>
              </w:rPr>
              <w:t xml:space="preserve"> </w:t>
            </w:r>
            <w:proofErr w:type="spellStart"/>
            <w:proofErr w:type="gramStart"/>
            <w:r>
              <w:rPr>
                <w:spacing w:val="-2"/>
                <w:sz w:val="28"/>
              </w:rPr>
              <w:t>континен</w:t>
            </w:r>
            <w:proofErr w:type="spellEnd"/>
            <w:r>
              <w:rPr>
                <w:spacing w:val="-2"/>
                <w:sz w:val="28"/>
              </w:rPr>
              <w:t xml:space="preserve">- </w:t>
            </w:r>
            <w:r>
              <w:rPr>
                <w:spacing w:val="-6"/>
                <w:sz w:val="28"/>
              </w:rPr>
              <w:t>та</w:t>
            </w:r>
            <w:proofErr w:type="gramEnd"/>
          </w:p>
        </w:tc>
        <w:tc>
          <w:tcPr>
            <w:tcW w:w="1000" w:type="pct"/>
          </w:tcPr>
          <w:p w14:paraId="66630FD6" w14:textId="77777777" w:rsidR="00E55397" w:rsidRDefault="00395F00">
            <w:pPr>
              <w:pStyle w:val="TableParagraph"/>
              <w:spacing w:before="201"/>
              <w:ind w:left="9" w:right="119"/>
              <w:rPr>
                <w:sz w:val="28"/>
              </w:rPr>
            </w:pPr>
            <w:r>
              <w:rPr>
                <w:sz w:val="28"/>
              </w:rPr>
              <w:t xml:space="preserve">блюз, </w:t>
            </w:r>
            <w:proofErr w:type="spellStart"/>
            <w:proofErr w:type="gramStart"/>
            <w:r>
              <w:rPr>
                <w:sz w:val="28"/>
              </w:rPr>
              <w:t>спири</w:t>
            </w:r>
            <w:proofErr w:type="spellEnd"/>
            <w:r>
              <w:rPr>
                <w:sz w:val="28"/>
              </w:rPr>
              <w:t xml:space="preserve">- </w:t>
            </w:r>
            <w:proofErr w:type="spellStart"/>
            <w:r>
              <w:rPr>
                <w:sz w:val="28"/>
              </w:rPr>
              <w:t>чуэле</w:t>
            </w:r>
            <w:proofErr w:type="spellEnd"/>
            <w:proofErr w:type="gramEnd"/>
            <w:r>
              <w:rPr>
                <w:sz w:val="28"/>
              </w:rPr>
              <w:t xml:space="preserve">, самба, босса-нова и др.). Смешение интонаций и ритмов </w:t>
            </w:r>
            <w:proofErr w:type="spellStart"/>
            <w:proofErr w:type="gramStart"/>
            <w:r>
              <w:rPr>
                <w:sz w:val="28"/>
              </w:rPr>
              <w:t>различ</w:t>
            </w:r>
            <w:proofErr w:type="spellEnd"/>
            <w:r>
              <w:rPr>
                <w:sz w:val="28"/>
              </w:rPr>
              <w:t xml:space="preserve">- </w:t>
            </w:r>
            <w:proofErr w:type="spellStart"/>
            <w:r>
              <w:rPr>
                <w:sz w:val="28"/>
              </w:rPr>
              <w:t>ного</w:t>
            </w:r>
            <w:proofErr w:type="spellEnd"/>
            <w:proofErr w:type="gramEnd"/>
            <w:r>
              <w:rPr>
                <w:spacing w:val="-18"/>
                <w:sz w:val="28"/>
              </w:rPr>
              <w:t xml:space="preserve"> </w:t>
            </w:r>
            <w:proofErr w:type="spellStart"/>
            <w:r>
              <w:rPr>
                <w:sz w:val="28"/>
              </w:rPr>
              <w:t>происхож</w:t>
            </w:r>
            <w:proofErr w:type="spellEnd"/>
            <w:r>
              <w:rPr>
                <w:sz w:val="28"/>
              </w:rPr>
              <w:t xml:space="preserve">- </w:t>
            </w:r>
            <w:proofErr w:type="spellStart"/>
            <w:r>
              <w:rPr>
                <w:spacing w:val="-2"/>
                <w:sz w:val="28"/>
              </w:rPr>
              <w:t>дения</w:t>
            </w:r>
            <w:proofErr w:type="spellEnd"/>
          </w:p>
        </w:tc>
        <w:tc>
          <w:tcPr>
            <w:tcW w:w="2733" w:type="pct"/>
          </w:tcPr>
          <w:p w14:paraId="01637CEE" w14:textId="77777777" w:rsidR="00E55397" w:rsidRDefault="00395F00">
            <w:pPr>
              <w:pStyle w:val="TableParagraph"/>
              <w:ind w:left="10" w:right="276"/>
              <w:jc w:val="both"/>
              <w:rPr>
                <w:sz w:val="28"/>
              </w:rPr>
            </w:pPr>
            <w:r>
              <w:rPr>
                <w:sz w:val="28"/>
              </w:rPr>
              <w:t>Разучивание</w:t>
            </w:r>
            <w:r>
              <w:rPr>
                <w:spacing w:val="-11"/>
                <w:sz w:val="28"/>
              </w:rPr>
              <w:t xml:space="preserve"> </w:t>
            </w:r>
            <w:r>
              <w:rPr>
                <w:sz w:val="28"/>
              </w:rPr>
              <w:t>и</w:t>
            </w:r>
            <w:r>
              <w:rPr>
                <w:spacing w:val="-9"/>
                <w:sz w:val="28"/>
              </w:rPr>
              <w:t xml:space="preserve"> </w:t>
            </w:r>
            <w:r>
              <w:rPr>
                <w:sz w:val="28"/>
              </w:rPr>
              <w:t>исполнение</w:t>
            </w:r>
            <w:r>
              <w:rPr>
                <w:spacing w:val="-9"/>
                <w:sz w:val="28"/>
              </w:rPr>
              <w:t xml:space="preserve"> </w:t>
            </w:r>
            <w:r>
              <w:rPr>
                <w:sz w:val="28"/>
              </w:rPr>
              <w:t>народных</w:t>
            </w:r>
            <w:r>
              <w:rPr>
                <w:spacing w:val="-11"/>
                <w:sz w:val="28"/>
              </w:rPr>
              <w:t xml:space="preserve"> </w:t>
            </w:r>
            <w:r>
              <w:rPr>
                <w:sz w:val="28"/>
              </w:rPr>
              <w:t xml:space="preserve">песен, </w:t>
            </w:r>
            <w:r>
              <w:rPr>
                <w:spacing w:val="-2"/>
                <w:sz w:val="28"/>
              </w:rPr>
              <w:t>танцев.</w:t>
            </w:r>
          </w:p>
          <w:p w14:paraId="60BC776C" w14:textId="77777777" w:rsidR="00E55397" w:rsidRDefault="00395F00">
            <w:pPr>
              <w:pStyle w:val="TableParagraph"/>
              <w:ind w:left="10" w:right="303"/>
              <w:jc w:val="both"/>
              <w:rPr>
                <w:sz w:val="28"/>
              </w:rPr>
            </w:pPr>
            <w:r>
              <w:rPr>
                <w:sz w:val="28"/>
              </w:rPr>
              <w:t>Индивидуальные</w:t>
            </w:r>
            <w:r>
              <w:rPr>
                <w:spacing w:val="-5"/>
                <w:sz w:val="28"/>
              </w:rPr>
              <w:t xml:space="preserve"> </w:t>
            </w:r>
            <w:r>
              <w:rPr>
                <w:sz w:val="28"/>
              </w:rPr>
              <w:t>и</w:t>
            </w:r>
            <w:r>
              <w:rPr>
                <w:spacing w:val="-8"/>
                <w:sz w:val="28"/>
              </w:rPr>
              <w:t xml:space="preserve"> </w:t>
            </w:r>
            <w:r>
              <w:rPr>
                <w:sz w:val="28"/>
              </w:rPr>
              <w:t>коллективные</w:t>
            </w:r>
            <w:r>
              <w:rPr>
                <w:spacing w:val="-5"/>
                <w:sz w:val="28"/>
              </w:rPr>
              <w:t xml:space="preserve"> </w:t>
            </w:r>
            <w:proofErr w:type="spellStart"/>
            <w:proofErr w:type="gramStart"/>
            <w:r>
              <w:rPr>
                <w:sz w:val="28"/>
              </w:rPr>
              <w:t>ритмиче</w:t>
            </w:r>
            <w:proofErr w:type="spellEnd"/>
            <w:r>
              <w:rPr>
                <w:sz w:val="28"/>
              </w:rPr>
              <w:t xml:space="preserve">- </w:t>
            </w:r>
            <w:proofErr w:type="spellStart"/>
            <w:r>
              <w:rPr>
                <w:sz w:val="28"/>
              </w:rPr>
              <w:t>ские</w:t>
            </w:r>
            <w:proofErr w:type="spellEnd"/>
            <w:proofErr w:type="gramEnd"/>
            <w:r>
              <w:rPr>
                <w:spacing w:val="-10"/>
                <w:sz w:val="28"/>
              </w:rPr>
              <w:t xml:space="preserve"> </w:t>
            </w:r>
            <w:r>
              <w:rPr>
                <w:sz w:val="28"/>
              </w:rPr>
              <w:t>и</w:t>
            </w:r>
            <w:r>
              <w:rPr>
                <w:spacing w:val="-7"/>
                <w:sz w:val="28"/>
              </w:rPr>
              <w:t xml:space="preserve"> </w:t>
            </w:r>
            <w:r>
              <w:rPr>
                <w:sz w:val="28"/>
              </w:rPr>
              <w:t>мелодические</w:t>
            </w:r>
            <w:r>
              <w:rPr>
                <w:spacing w:val="-7"/>
                <w:sz w:val="28"/>
              </w:rPr>
              <w:t xml:space="preserve"> </w:t>
            </w:r>
            <w:r>
              <w:rPr>
                <w:sz w:val="28"/>
              </w:rPr>
              <w:t>импровизации</w:t>
            </w:r>
            <w:r>
              <w:rPr>
                <w:spacing w:val="-7"/>
                <w:sz w:val="28"/>
              </w:rPr>
              <w:t xml:space="preserve"> </w:t>
            </w:r>
            <w:r>
              <w:rPr>
                <w:sz w:val="28"/>
              </w:rPr>
              <w:t>в</w:t>
            </w:r>
            <w:r>
              <w:rPr>
                <w:spacing w:val="-8"/>
                <w:sz w:val="28"/>
              </w:rPr>
              <w:t xml:space="preserve"> </w:t>
            </w:r>
            <w:r>
              <w:rPr>
                <w:sz w:val="28"/>
              </w:rPr>
              <w:t>стиле (жанре) изучаемой традиции</w:t>
            </w:r>
          </w:p>
        </w:tc>
      </w:tr>
    </w:tbl>
    <w:p w14:paraId="278C6A19" w14:textId="77777777" w:rsidR="00E55397" w:rsidRDefault="00E55397">
      <w:pPr>
        <w:pStyle w:val="a3"/>
        <w:ind w:left="0"/>
        <w:jc w:val="left"/>
        <w:rPr>
          <w:rFonts w:ascii="Microsoft Sans Serif"/>
        </w:rPr>
      </w:pPr>
    </w:p>
    <w:p w14:paraId="50CEFDFF" w14:textId="77777777" w:rsidR="00E55397" w:rsidRDefault="00E55397">
      <w:pPr>
        <w:pStyle w:val="a3"/>
        <w:spacing w:before="24"/>
        <w:ind w:left="0"/>
        <w:jc w:val="left"/>
        <w:rPr>
          <w:rFonts w:ascii="Microsoft Sans Serif"/>
        </w:rPr>
      </w:pPr>
    </w:p>
    <w:p w14:paraId="2FF31354" w14:textId="77777777" w:rsidR="00E55397" w:rsidRDefault="00395F00">
      <w:pPr>
        <w:pStyle w:val="2"/>
        <w:spacing w:after="3" w:line="240" w:lineRule="auto"/>
        <w:ind w:left="103"/>
      </w:pPr>
      <w:r>
        <w:t>Модуль</w:t>
      </w:r>
      <w:r>
        <w:rPr>
          <w:spacing w:val="-11"/>
        </w:rPr>
        <w:t xml:space="preserve"> </w:t>
      </w:r>
      <w:r>
        <w:t>№</w:t>
      </w:r>
      <w:r>
        <w:rPr>
          <w:spacing w:val="-4"/>
        </w:rPr>
        <w:t xml:space="preserve"> </w:t>
      </w:r>
      <w:r>
        <w:t>4</w:t>
      </w:r>
      <w:r>
        <w:rPr>
          <w:spacing w:val="-8"/>
        </w:rPr>
        <w:t xml:space="preserve"> </w:t>
      </w:r>
      <w:r>
        <w:t>«Европейская</w:t>
      </w:r>
      <w:r>
        <w:rPr>
          <w:spacing w:val="-7"/>
        </w:rPr>
        <w:t xml:space="preserve"> </w:t>
      </w:r>
      <w:r>
        <w:t>классическая</w:t>
      </w:r>
      <w:r>
        <w:rPr>
          <w:spacing w:val="-7"/>
        </w:rPr>
        <w:t xml:space="preserve"> </w:t>
      </w:r>
      <w:r>
        <w:rPr>
          <w:spacing w:val="-2"/>
        </w:rPr>
        <w:t>музыка»</w:t>
      </w:r>
      <w:r>
        <w:rPr>
          <w:spacing w:val="-2"/>
          <w:vertAlign w:val="superscript"/>
        </w:rPr>
        <w:t>11</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97"/>
        <w:gridCol w:w="1439"/>
        <w:gridCol w:w="2226"/>
        <w:gridCol w:w="6078"/>
      </w:tblGrid>
      <w:tr w:rsidR="00E55397" w14:paraId="4D418D8B" w14:textId="77777777" w:rsidTr="00054A83">
        <w:trPr>
          <w:trHeight w:val="609"/>
        </w:trPr>
        <w:tc>
          <w:tcPr>
            <w:tcW w:w="627" w:type="pct"/>
          </w:tcPr>
          <w:p w14:paraId="1B394261" w14:textId="77777777" w:rsidR="00E55397" w:rsidRDefault="00395F00">
            <w:pPr>
              <w:pStyle w:val="TableParagraph"/>
              <w:spacing w:line="322" w:lineRule="exact"/>
              <w:ind w:left="7" w:right="91"/>
              <w:rPr>
                <w:b/>
                <w:sz w:val="28"/>
              </w:rPr>
            </w:pPr>
            <w:r>
              <w:rPr>
                <w:b/>
                <w:sz w:val="28"/>
              </w:rPr>
              <w:t>№</w:t>
            </w:r>
            <w:r>
              <w:rPr>
                <w:b/>
                <w:spacing w:val="-18"/>
                <w:sz w:val="28"/>
              </w:rPr>
              <w:t xml:space="preserve"> </w:t>
            </w:r>
            <w:r>
              <w:rPr>
                <w:b/>
                <w:sz w:val="28"/>
              </w:rPr>
              <w:t xml:space="preserve">блока, </w:t>
            </w:r>
            <w:r>
              <w:rPr>
                <w:b/>
                <w:spacing w:val="-2"/>
                <w:sz w:val="28"/>
              </w:rPr>
              <w:t>кол-во</w:t>
            </w:r>
          </w:p>
        </w:tc>
        <w:tc>
          <w:tcPr>
            <w:tcW w:w="646" w:type="pct"/>
          </w:tcPr>
          <w:p w14:paraId="7EB433F0" w14:textId="77777777" w:rsidR="00E55397" w:rsidRDefault="00395F00">
            <w:pPr>
              <w:pStyle w:val="TableParagraph"/>
              <w:spacing w:line="320" w:lineRule="exact"/>
              <w:ind w:left="7"/>
              <w:rPr>
                <w:b/>
                <w:sz w:val="28"/>
              </w:rPr>
            </w:pPr>
            <w:r>
              <w:rPr>
                <w:b/>
                <w:spacing w:val="-4"/>
                <w:sz w:val="28"/>
              </w:rPr>
              <w:t>Темы</w:t>
            </w:r>
          </w:p>
        </w:tc>
        <w:tc>
          <w:tcPr>
            <w:tcW w:w="999" w:type="pct"/>
          </w:tcPr>
          <w:p w14:paraId="623980F0" w14:textId="77777777" w:rsidR="00E55397" w:rsidRDefault="00395F00">
            <w:pPr>
              <w:pStyle w:val="TableParagraph"/>
              <w:spacing w:line="320" w:lineRule="exact"/>
              <w:ind w:left="7"/>
              <w:rPr>
                <w:b/>
                <w:sz w:val="28"/>
              </w:rPr>
            </w:pPr>
            <w:r>
              <w:rPr>
                <w:b/>
                <w:spacing w:val="-2"/>
                <w:sz w:val="28"/>
              </w:rPr>
              <w:t>Содержание</w:t>
            </w:r>
          </w:p>
        </w:tc>
        <w:tc>
          <w:tcPr>
            <w:tcW w:w="2729" w:type="pct"/>
          </w:tcPr>
          <w:p w14:paraId="53144FAD" w14:textId="77777777" w:rsidR="00E55397" w:rsidRDefault="00395F00">
            <w:pPr>
              <w:pStyle w:val="TableParagraph"/>
              <w:spacing w:line="320" w:lineRule="exact"/>
              <w:ind w:left="9"/>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17BA39CD" w14:textId="77777777" w:rsidTr="00054A83">
        <w:trPr>
          <w:trHeight w:val="3097"/>
        </w:trPr>
        <w:tc>
          <w:tcPr>
            <w:tcW w:w="627" w:type="pct"/>
          </w:tcPr>
          <w:p w14:paraId="66DFE456" w14:textId="77777777" w:rsidR="00E55397" w:rsidRDefault="00395F00">
            <w:pPr>
              <w:pStyle w:val="TableParagraph"/>
              <w:spacing w:line="280" w:lineRule="exact"/>
              <w:ind w:left="7"/>
              <w:rPr>
                <w:sz w:val="28"/>
              </w:rPr>
            </w:pPr>
            <w:r>
              <w:rPr>
                <w:noProof/>
              </w:rPr>
              <mc:AlternateContent>
                <mc:Choice Requires="wpg">
                  <w:drawing>
                    <wp:anchor distT="0" distB="0" distL="0" distR="0" simplePos="0" relativeHeight="474675712" behindDoc="1" locked="0" layoutInCell="1" allowOverlap="1" wp14:anchorId="3E6A9C67" wp14:editId="1AFEDE2F">
                      <wp:simplePos x="0" y="0"/>
                      <wp:positionH relativeFrom="column">
                        <wp:posOffset>1523</wp:posOffset>
                      </wp:positionH>
                      <wp:positionV relativeFrom="paragraph">
                        <wp:posOffset>-22224</wp:posOffset>
                      </wp:positionV>
                      <wp:extent cx="805180" cy="1989455"/>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180" cy="1989455"/>
                                <a:chOff x="0" y="0"/>
                                <a:chExt cx="805180" cy="1989455"/>
                              </a:xfrm>
                            </wpg:grpSpPr>
                            <wps:wsp>
                              <wps:cNvPr id="122" name="Graphic 121"/>
                              <wps:cNvSpPr/>
                              <wps:spPr>
                                <a:xfrm>
                                  <a:off x="0" y="0"/>
                                  <a:ext cx="805180" cy="1989455"/>
                                </a:xfrm>
                                <a:custGeom>
                                  <a:avLst/>
                                  <a:gdLst/>
                                  <a:ahLst/>
                                  <a:cxnLst/>
                                  <a:rect l="l" t="t" r="r" b="b"/>
                                  <a:pathLst>
                                    <a:path w="805180" h="1989455">
                                      <a:moveTo>
                                        <a:pt x="804672" y="0"/>
                                      </a:moveTo>
                                      <a:lnTo>
                                        <a:pt x="0" y="0"/>
                                      </a:lnTo>
                                      <a:lnTo>
                                        <a:pt x="0" y="1989454"/>
                                      </a:lnTo>
                                      <a:lnTo>
                                        <a:pt x="804672" y="1989454"/>
                                      </a:lnTo>
                                      <a:lnTo>
                                        <a:pt x="8046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C8A8CB5" id="Group 120" o:spid="_x0000_s1026" style="position:absolute;margin-left:.1pt;margin-top:-1.75pt;width:63.4pt;height:156.65pt;z-index:-28640768;mso-wrap-distance-left:0;mso-wrap-distance-right:0" coordsize="8051,19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">
                      <v:shape id="Graphic 121" o:spid="_x0000_s1027" style="position:absolute;width:8051;height:19894;visibility:visible;mso-wrap-style:square;v-text-anchor:top" coordsize="805180,198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" path="m804672,l,,,1989454r804672,l804672,xe" stroked="f">
                        <v:path arrowok="t"/>
                      </v:shape>
                    </v:group>
                  </w:pict>
                </mc:Fallback>
              </mc:AlternateContent>
            </w:r>
            <w:r>
              <w:rPr>
                <w:sz w:val="28"/>
              </w:rPr>
              <w:t>А)</w:t>
            </w:r>
            <w:r>
              <w:rPr>
                <w:spacing w:val="-2"/>
                <w:sz w:val="28"/>
              </w:rPr>
              <w:t xml:space="preserve"> </w:t>
            </w:r>
            <w:r>
              <w:rPr>
                <w:sz w:val="28"/>
              </w:rPr>
              <w:t>2—</w:t>
            </w:r>
            <w:r>
              <w:rPr>
                <w:spacing w:val="-10"/>
                <w:sz w:val="28"/>
              </w:rPr>
              <w:t>3</w:t>
            </w:r>
          </w:p>
          <w:p w14:paraId="3647A517" w14:textId="77777777" w:rsidR="00E55397" w:rsidRDefault="00395F00">
            <w:pPr>
              <w:pStyle w:val="TableParagraph"/>
              <w:ind w:left="7" w:right="223"/>
              <w:rPr>
                <w:sz w:val="28"/>
              </w:rPr>
            </w:pPr>
            <w:r>
              <w:rPr>
                <w:spacing w:val="-2"/>
                <w:sz w:val="28"/>
              </w:rPr>
              <w:t xml:space="preserve">учебных </w:t>
            </w:r>
            <w:r>
              <w:rPr>
                <w:spacing w:val="-4"/>
                <w:sz w:val="28"/>
              </w:rPr>
              <w:t>часа</w:t>
            </w:r>
          </w:p>
        </w:tc>
        <w:tc>
          <w:tcPr>
            <w:tcW w:w="646" w:type="pct"/>
          </w:tcPr>
          <w:p w14:paraId="759521C5" w14:textId="77777777" w:rsidR="00E55397" w:rsidRDefault="00395F00">
            <w:pPr>
              <w:pStyle w:val="TableParagraph"/>
              <w:spacing w:line="280" w:lineRule="exact"/>
              <w:ind w:left="7"/>
              <w:rPr>
                <w:sz w:val="28"/>
              </w:rPr>
            </w:pPr>
            <w:proofErr w:type="spellStart"/>
            <w:r>
              <w:rPr>
                <w:spacing w:val="-2"/>
                <w:sz w:val="28"/>
              </w:rPr>
              <w:t>Нацио</w:t>
            </w:r>
            <w:proofErr w:type="spellEnd"/>
            <w:r>
              <w:rPr>
                <w:spacing w:val="-2"/>
                <w:sz w:val="28"/>
              </w:rPr>
              <w:t>-</w:t>
            </w:r>
          </w:p>
          <w:p w14:paraId="753D682B" w14:textId="77777777" w:rsidR="00E55397" w:rsidRDefault="00395F00">
            <w:pPr>
              <w:pStyle w:val="TableParagraph"/>
              <w:ind w:left="7" w:right="132"/>
              <w:rPr>
                <w:sz w:val="28"/>
              </w:rPr>
            </w:pPr>
            <w:proofErr w:type="spellStart"/>
            <w:r>
              <w:rPr>
                <w:spacing w:val="-2"/>
                <w:sz w:val="28"/>
              </w:rPr>
              <w:t>нальные</w:t>
            </w:r>
            <w:proofErr w:type="spellEnd"/>
            <w:r>
              <w:rPr>
                <w:spacing w:val="-2"/>
                <w:sz w:val="28"/>
              </w:rPr>
              <w:t xml:space="preserve"> истоки </w:t>
            </w:r>
            <w:proofErr w:type="spellStart"/>
            <w:proofErr w:type="gramStart"/>
            <w:r>
              <w:rPr>
                <w:spacing w:val="-2"/>
                <w:sz w:val="28"/>
              </w:rPr>
              <w:t>классиче</w:t>
            </w:r>
            <w:proofErr w:type="spellEnd"/>
            <w:r>
              <w:rPr>
                <w:spacing w:val="-2"/>
                <w:sz w:val="28"/>
              </w:rPr>
              <w:t xml:space="preserve">- </w:t>
            </w:r>
            <w:proofErr w:type="spellStart"/>
            <w:r>
              <w:rPr>
                <w:sz w:val="28"/>
              </w:rPr>
              <w:t>ской</w:t>
            </w:r>
            <w:proofErr w:type="spellEnd"/>
            <w:proofErr w:type="gramEnd"/>
            <w:r>
              <w:rPr>
                <w:sz w:val="28"/>
              </w:rPr>
              <w:t xml:space="preserve"> </w:t>
            </w:r>
            <w:proofErr w:type="spellStart"/>
            <w:r>
              <w:rPr>
                <w:sz w:val="28"/>
              </w:rPr>
              <w:t>му</w:t>
            </w:r>
            <w:proofErr w:type="spellEnd"/>
            <w:r>
              <w:rPr>
                <w:sz w:val="28"/>
              </w:rPr>
              <w:t xml:space="preserve">- </w:t>
            </w:r>
            <w:r>
              <w:rPr>
                <w:spacing w:val="-4"/>
                <w:sz w:val="28"/>
              </w:rPr>
              <w:t>зыки</w:t>
            </w:r>
          </w:p>
        </w:tc>
        <w:tc>
          <w:tcPr>
            <w:tcW w:w="999" w:type="pct"/>
          </w:tcPr>
          <w:p w14:paraId="4FD21F26" w14:textId="77777777" w:rsidR="00E55397" w:rsidRDefault="00395F00">
            <w:pPr>
              <w:pStyle w:val="TableParagraph"/>
              <w:spacing w:line="280" w:lineRule="exact"/>
              <w:ind w:left="7"/>
              <w:rPr>
                <w:sz w:val="28"/>
              </w:rPr>
            </w:pPr>
            <w:r>
              <w:rPr>
                <w:spacing w:val="-2"/>
                <w:sz w:val="28"/>
              </w:rPr>
              <w:t>Национальный</w:t>
            </w:r>
          </w:p>
          <w:p w14:paraId="4B01D370" w14:textId="77777777" w:rsidR="00E55397" w:rsidRDefault="00395F00">
            <w:pPr>
              <w:pStyle w:val="TableParagraph"/>
              <w:ind w:left="7"/>
              <w:rPr>
                <w:sz w:val="28"/>
              </w:rPr>
            </w:pPr>
            <w:r>
              <w:rPr>
                <w:spacing w:val="-2"/>
                <w:sz w:val="28"/>
              </w:rPr>
              <w:t xml:space="preserve">музыкальный </w:t>
            </w:r>
            <w:r>
              <w:rPr>
                <w:sz w:val="28"/>
              </w:rPr>
              <w:t xml:space="preserve">стиль на </w:t>
            </w:r>
            <w:proofErr w:type="gramStart"/>
            <w:r>
              <w:rPr>
                <w:sz w:val="28"/>
              </w:rPr>
              <w:t>при- мере</w:t>
            </w:r>
            <w:proofErr w:type="gramEnd"/>
            <w:r>
              <w:rPr>
                <w:spacing w:val="-18"/>
                <w:sz w:val="28"/>
              </w:rPr>
              <w:t xml:space="preserve"> </w:t>
            </w:r>
            <w:r>
              <w:rPr>
                <w:sz w:val="28"/>
              </w:rPr>
              <w:t>творчества Ф. Шопена, Э. Грига и др.</w:t>
            </w:r>
          </w:p>
        </w:tc>
        <w:tc>
          <w:tcPr>
            <w:tcW w:w="2729" w:type="pct"/>
          </w:tcPr>
          <w:p w14:paraId="20195957" w14:textId="77777777" w:rsidR="00E55397" w:rsidRDefault="00395F00">
            <w:pPr>
              <w:pStyle w:val="TableParagraph"/>
              <w:spacing w:before="76"/>
              <w:ind w:left="9"/>
              <w:rPr>
                <w:sz w:val="28"/>
              </w:rPr>
            </w:pPr>
            <w:r>
              <w:rPr>
                <w:sz w:val="28"/>
              </w:rPr>
              <w:t>Знакомство с образцами музыки разных жанров, типичных для рассматриваемых национальных</w:t>
            </w:r>
            <w:r>
              <w:rPr>
                <w:spacing w:val="-13"/>
                <w:sz w:val="28"/>
              </w:rPr>
              <w:t xml:space="preserve"> </w:t>
            </w:r>
            <w:r>
              <w:rPr>
                <w:sz w:val="28"/>
              </w:rPr>
              <w:t>стилей,</w:t>
            </w:r>
            <w:r>
              <w:rPr>
                <w:spacing w:val="-14"/>
                <w:sz w:val="28"/>
              </w:rPr>
              <w:t xml:space="preserve"> </w:t>
            </w:r>
            <w:r>
              <w:rPr>
                <w:sz w:val="28"/>
              </w:rPr>
              <w:t>творчества</w:t>
            </w:r>
            <w:r>
              <w:rPr>
                <w:spacing w:val="-13"/>
                <w:sz w:val="28"/>
              </w:rPr>
              <w:t xml:space="preserve"> </w:t>
            </w:r>
            <w:r>
              <w:rPr>
                <w:sz w:val="28"/>
              </w:rPr>
              <w:t xml:space="preserve">изучаемых </w:t>
            </w:r>
            <w:r>
              <w:rPr>
                <w:spacing w:val="-2"/>
                <w:sz w:val="28"/>
              </w:rPr>
              <w:t>композиторов.</w:t>
            </w:r>
          </w:p>
          <w:p w14:paraId="0785166E" w14:textId="77777777" w:rsidR="00E55397" w:rsidRDefault="00395F00">
            <w:pPr>
              <w:pStyle w:val="TableParagraph"/>
              <w:spacing w:before="1"/>
              <w:ind w:left="9"/>
              <w:rPr>
                <w:sz w:val="28"/>
              </w:rPr>
            </w:pPr>
            <w:r>
              <w:rPr>
                <w:sz w:val="28"/>
              </w:rPr>
              <w:t>Определение</w:t>
            </w:r>
            <w:r>
              <w:rPr>
                <w:spacing w:val="-18"/>
                <w:sz w:val="28"/>
              </w:rPr>
              <w:t xml:space="preserve"> </w:t>
            </w:r>
            <w:r>
              <w:rPr>
                <w:sz w:val="28"/>
              </w:rPr>
              <w:t>на</w:t>
            </w:r>
            <w:r>
              <w:rPr>
                <w:spacing w:val="-17"/>
                <w:sz w:val="28"/>
              </w:rPr>
              <w:t xml:space="preserve"> </w:t>
            </w:r>
            <w:r>
              <w:rPr>
                <w:sz w:val="28"/>
              </w:rPr>
              <w:t>слух</w:t>
            </w:r>
            <w:r>
              <w:rPr>
                <w:spacing w:val="-18"/>
                <w:sz w:val="28"/>
              </w:rPr>
              <w:t xml:space="preserve"> </w:t>
            </w:r>
            <w:r>
              <w:rPr>
                <w:sz w:val="28"/>
              </w:rPr>
              <w:t>характерных</w:t>
            </w:r>
            <w:r>
              <w:rPr>
                <w:spacing w:val="-17"/>
                <w:sz w:val="28"/>
              </w:rPr>
              <w:t xml:space="preserve"> </w:t>
            </w:r>
            <w:r>
              <w:rPr>
                <w:sz w:val="28"/>
              </w:rPr>
              <w:t>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14:paraId="5E483E05" w14:textId="77777777" w:rsidR="00E55397" w:rsidRDefault="00395F00">
      <w:pPr>
        <w:pStyle w:val="a3"/>
        <w:tabs>
          <w:tab w:val="left" w:pos="811"/>
        </w:tabs>
        <w:spacing w:before="315"/>
        <w:ind w:left="103" w:right="123"/>
        <w:jc w:val="left"/>
      </w:pPr>
      <w:r>
        <w:rPr>
          <w:rFonts w:ascii="Georgia" w:hAnsi="Georgia"/>
          <w:color w:val="221E1F"/>
          <w:spacing w:val="-6"/>
          <w:position w:val="5"/>
          <w:sz w:val="12"/>
        </w:rPr>
        <w:t>11</w:t>
      </w:r>
      <w:r>
        <w:rPr>
          <w:rFonts w:ascii="Georgia" w:hAnsi="Georgia"/>
          <w:color w:val="221E1F"/>
          <w:position w:val="5"/>
          <w:sz w:val="12"/>
        </w:rPr>
        <w:tab/>
      </w:r>
      <w:r>
        <w:t xml:space="preserve">Изучение тематических блоков данного модуля строится по принципу сопоставления значительных явлений, стилей, </w:t>
      </w:r>
      <w:proofErr w:type="gramStart"/>
      <w:r>
        <w:t xml:space="preserve">об- </w:t>
      </w:r>
      <w:proofErr w:type="spellStart"/>
      <w:r>
        <w:t>разов</w:t>
      </w:r>
      <w:proofErr w:type="spellEnd"/>
      <w:proofErr w:type="gramEnd"/>
      <w:r>
        <w:t xml:space="preserve"> на примере творчества крупнейших композиторов Западной Европы. Однако биографические сведения из жизни </w:t>
      </w:r>
      <w:proofErr w:type="spellStart"/>
      <w:proofErr w:type="gramStart"/>
      <w:r>
        <w:t>компо</w:t>
      </w:r>
      <w:proofErr w:type="spellEnd"/>
      <w:r>
        <w:t xml:space="preserve">- </w:t>
      </w:r>
      <w:proofErr w:type="spellStart"/>
      <w:r>
        <w:t>зиторов</w:t>
      </w:r>
      <w:proofErr w:type="spellEnd"/>
      <w:proofErr w:type="gramEnd"/>
      <w:r>
        <w:rPr>
          <w:spacing w:val="-15"/>
        </w:rPr>
        <w:t xml:space="preserve"> </w:t>
      </w:r>
      <w:r>
        <w:t>предполагаются</w:t>
      </w:r>
      <w:r>
        <w:rPr>
          <w:spacing w:val="-11"/>
        </w:rPr>
        <w:t xml:space="preserve"> </w:t>
      </w:r>
      <w:r>
        <w:t>к</w:t>
      </w:r>
      <w:r>
        <w:rPr>
          <w:spacing w:val="-11"/>
        </w:rPr>
        <w:t xml:space="preserve"> </w:t>
      </w:r>
      <w:r>
        <w:t>использованию</w:t>
      </w:r>
      <w:r>
        <w:rPr>
          <w:spacing w:val="-12"/>
        </w:rPr>
        <w:t xml:space="preserve"> </w:t>
      </w:r>
      <w:r>
        <w:t>лишь</w:t>
      </w:r>
      <w:r>
        <w:rPr>
          <w:spacing w:val="-13"/>
        </w:rPr>
        <w:t xml:space="preserve"> </w:t>
      </w:r>
      <w:r>
        <w:t>в</w:t>
      </w:r>
      <w:r>
        <w:rPr>
          <w:spacing w:val="-12"/>
        </w:rPr>
        <w:t xml:space="preserve"> </w:t>
      </w:r>
      <w:r>
        <w:t>качестве</w:t>
      </w:r>
      <w:r>
        <w:rPr>
          <w:spacing w:val="-14"/>
        </w:rPr>
        <w:t xml:space="preserve"> </w:t>
      </w:r>
      <w:r>
        <w:t>контекста</w:t>
      </w:r>
      <w:r>
        <w:rPr>
          <w:spacing w:val="-11"/>
        </w:rPr>
        <w:t xml:space="preserve"> </w:t>
      </w:r>
      <w:r>
        <w:t>и</w:t>
      </w:r>
      <w:r>
        <w:rPr>
          <w:spacing w:val="-11"/>
        </w:rPr>
        <w:t xml:space="preserve"> </w:t>
      </w:r>
      <w:r>
        <w:t>не</w:t>
      </w:r>
      <w:r>
        <w:rPr>
          <w:spacing w:val="-11"/>
        </w:rPr>
        <w:t xml:space="preserve"> </w:t>
      </w:r>
      <w:r>
        <w:t>должны</w:t>
      </w:r>
      <w:r>
        <w:rPr>
          <w:spacing w:val="-11"/>
        </w:rPr>
        <w:t xml:space="preserve"> </w:t>
      </w:r>
      <w:r>
        <w:t>подменять</w:t>
      </w:r>
      <w:r>
        <w:rPr>
          <w:spacing w:val="-12"/>
        </w:rPr>
        <w:t xml:space="preserve"> </w:t>
      </w:r>
      <w:r>
        <w:t>собой</w:t>
      </w:r>
      <w:r>
        <w:rPr>
          <w:spacing w:val="-13"/>
        </w:rPr>
        <w:t xml:space="preserve"> </w:t>
      </w:r>
      <w:r>
        <w:t>освоение,</w:t>
      </w:r>
      <w:r>
        <w:rPr>
          <w:spacing w:val="-12"/>
        </w:rPr>
        <w:t xml:space="preserve"> </w:t>
      </w:r>
      <w:r>
        <w:t>постижение</w:t>
      </w:r>
      <w:r>
        <w:rPr>
          <w:spacing w:val="-11"/>
        </w:rPr>
        <w:t xml:space="preserve"> </w:t>
      </w:r>
      <w:r>
        <w:t>смысла самих музыкальных произведений.</w:t>
      </w:r>
    </w:p>
    <w:p w14:paraId="148029C6" w14:textId="77777777" w:rsidR="00E55397" w:rsidRDefault="00395F00">
      <w:pPr>
        <w:pStyle w:val="a3"/>
        <w:spacing w:before="1"/>
        <w:ind w:left="103" w:right="238"/>
      </w:pPr>
      <w:r>
        <w:t>В</w:t>
      </w:r>
      <w:r>
        <w:rPr>
          <w:spacing w:val="-3"/>
        </w:rPr>
        <w:t xml:space="preserve"> </w:t>
      </w:r>
      <w:r>
        <w:t>календарном</w:t>
      </w:r>
      <w:r>
        <w:rPr>
          <w:spacing w:val="-3"/>
        </w:rPr>
        <w:t xml:space="preserve"> </w:t>
      </w:r>
      <w:r>
        <w:t>планировании</w:t>
      </w:r>
      <w:r>
        <w:rPr>
          <w:spacing w:val="-3"/>
        </w:rPr>
        <w:t xml:space="preserve"> </w:t>
      </w:r>
      <w:r>
        <w:t>данный</w:t>
      </w:r>
      <w:r>
        <w:rPr>
          <w:spacing w:val="-3"/>
        </w:rPr>
        <w:t xml:space="preserve"> </w:t>
      </w:r>
      <w:r>
        <w:t>модуль целесообразно</w:t>
      </w:r>
      <w:r>
        <w:rPr>
          <w:spacing w:val="-2"/>
        </w:rPr>
        <w:t xml:space="preserve"> </w:t>
      </w:r>
      <w:r>
        <w:t>соотносить</w:t>
      </w:r>
      <w:r>
        <w:rPr>
          <w:spacing w:val="-4"/>
        </w:rPr>
        <w:t xml:space="preserve"> </w:t>
      </w:r>
      <w:r>
        <w:t>с</w:t>
      </w:r>
      <w:r>
        <w:rPr>
          <w:spacing w:val="-4"/>
        </w:rPr>
        <w:t xml:space="preserve"> </w:t>
      </w:r>
      <w:r>
        <w:t>изучением</w:t>
      </w:r>
      <w:r>
        <w:rPr>
          <w:spacing w:val="-3"/>
        </w:rPr>
        <w:t xml:space="preserve"> </w:t>
      </w:r>
      <w:r>
        <w:t>модуля</w:t>
      </w:r>
      <w:r>
        <w:rPr>
          <w:spacing w:val="-3"/>
        </w:rPr>
        <w:t xml:space="preserve"> </w:t>
      </w:r>
      <w:r>
        <w:t>«Музыка</w:t>
      </w:r>
      <w:r>
        <w:rPr>
          <w:spacing w:val="-6"/>
        </w:rPr>
        <w:t xml:space="preserve"> </w:t>
      </w:r>
      <w:r>
        <w:t>народов</w:t>
      </w:r>
      <w:r>
        <w:rPr>
          <w:spacing w:val="-4"/>
        </w:rPr>
        <w:t xml:space="preserve"> </w:t>
      </w:r>
      <w:r>
        <w:t>мира»,</w:t>
      </w:r>
      <w:r>
        <w:rPr>
          <w:spacing w:val="-4"/>
        </w:rPr>
        <w:t xml:space="preserve"> </w:t>
      </w:r>
      <w:r>
        <w:t>переходя от</w:t>
      </w:r>
      <w:r>
        <w:rPr>
          <w:spacing w:val="-3"/>
        </w:rPr>
        <w:t xml:space="preserve"> </w:t>
      </w:r>
      <w:r>
        <w:t>фольклора</w:t>
      </w:r>
      <w:r>
        <w:rPr>
          <w:spacing w:val="-2"/>
        </w:rPr>
        <w:t xml:space="preserve"> </w:t>
      </w:r>
      <w:r>
        <w:t>той</w:t>
      </w:r>
      <w:r>
        <w:rPr>
          <w:spacing w:val="-2"/>
        </w:rPr>
        <w:t xml:space="preserve"> </w:t>
      </w:r>
      <w:r>
        <w:t>или</w:t>
      </w:r>
      <w:r>
        <w:rPr>
          <w:spacing w:val="-2"/>
        </w:rPr>
        <w:t xml:space="preserve"> </w:t>
      </w:r>
      <w:r>
        <w:t>иной</w:t>
      </w:r>
      <w:r>
        <w:rPr>
          <w:spacing w:val="-2"/>
        </w:rPr>
        <w:t xml:space="preserve"> </w:t>
      </w:r>
      <w:r>
        <w:t>страны</w:t>
      </w:r>
      <w:r>
        <w:rPr>
          <w:spacing w:val="-2"/>
        </w:rPr>
        <w:t xml:space="preserve"> </w:t>
      </w:r>
      <w:r>
        <w:t>к</w:t>
      </w:r>
      <w:r>
        <w:rPr>
          <w:spacing w:val="-3"/>
        </w:rPr>
        <w:t xml:space="preserve"> </w:t>
      </w:r>
      <w:r>
        <w:t>творчеству</w:t>
      </w:r>
      <w:r>
        <w:rPr>
          <w:spacing w:val="-6"/>
        </w:rPr>
        <w:t xml:space="preserve"> </w:t>
      </w:r>
      <w:r>
        <w:t>профессиональных</w:t>
      </w:r>
      <w:r>
        <w:rPr>
          <w:spacing w:val="-1"/>
        </w:rPr>
        <w:t xml:space="preserve"> </w:t>
      </w:r>
      <w:r>
        <w:t>композиторов,</w:t>
      </w:r>
      <w:r>
        <w:rPr>
          <w:spacing w:val="-3"/>
        </w:rPr>
        <w:t xml:space="preserve"> </w:t>
      </w:r>
      <w:r>
        <w:t>в</w:t>
      </w:r>
      <w:r>
        <w:rPr>
          <w:spacing w:val="-3"/>
        </w:rPr>
        <w:t xml:space="preserve"> </w:t>
      </w:r>
      <w:r>
        <w:t>котором</w:t>
      </w:r>
      <w:r>
        <w:rPr>
          <w:spacing w:val="-5"/>
        </w:rPr>
        <w:t xml:space="preserve"> </w:t>
      </w:r>
      <w:r>
        <w:t>изученная</w:t>
      </w:r>
      <w:r>
        <w:rPr>
          <w:spacing w:val="-2"/>
        </w:rPr>
        <w:t xml:space="preserve"> </w:t>
      </w:r>
      <w:r>
        <w:t>национальная</w:t>
      </w:r>
      <w:r>
        <w:rPr>
          <w:spacing w:val="-2"/>
        </w:rPr>
        <w:t xml:space="preserve"> </w:t>
      </w:r>
      <w:r>
        <w:t>традиция получила продолжение и развитие.</w:t>
      </w:r>
    </w:p>
    <w:p w14:paraId="13CF503F" w14:textId="77777777" w:rsidR="00E55397" w:rsidRDefault="00E55397">
      <w:pPr>
        <w:sectPr w:rsidR="00E55397" w:rsidSect="00054A83">
          <w:pgSz w:w="11910" w:h="16840"/>
          <w:pgMar w:top="360" w:right="280" w:bottom="720" w:left="480" w:header="720" w:footer="720" w:gutter="0"/>
          <w:cols w:space="720"/>
          <w:docGrid w:linePitch="299"/>
        </w:sectPr>
      </w:pPr>
    </w:p>
    <w:p w14:paraId="13464706" w14:textId="77777777" w:rsidR="00E55397" w:rsidRDefault="00395F00">
      <w:pPr>
        <w:spacing w:before="70" w:after="10"/>
        <w:ind w:left="103"/>
        <w:rPr>
          <w:i/>
          <w:sz w:val="28"/>
        </w:rPr>
      </w:pPr>
      <w:r>
        <w:rPr>
          <w:i/>
          <w:spacing w:val="-2"/>
          <w:sz w:val="28"/>
        </w:rPr>
        <w:lastRenderedPageBreak/>
        <w:t>Продолжение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04"/>
        <w:gridCol w:w="1447"/>
        <w:gridCol w:w="2238"/>
        <w:gridCol w:w="6111"/>
      </w:tblGrid>
      <w:tr w:rsidR="00E55397" w14:paraId="637EAEAD" w14:textId="77777777" w:rsidTr="00054A83">
        <w:trPr>
          <w:trHeight w:val="607"/>
        </w:trPr>
        <w:tc>
          <w:tcPr>
            <w:tcW w:w="627" w:type="pct"/>
          </w:tcPr>
          <w:p w14:paraId="0A1F6542" w14:textId="77777777" w:rsidR="00E55397" w:rsidRDefault="00395F00">
            <w:pPr>
              <w:pStyle w:val="TableParagraph"/>
              <w:spacing w:line="322" w:lineRule="exact"/>
              <w:ind w:left="7" w:right="91"/>
              <w:rPr>
                <w:b/>
                <w:sz w:val="28"/>
              </w:rPr>
            </w:pPr>
            <w:r>
              <w:rPr>
                <w:noProof/>
              </w:rPr>
              <mc:AlternateContent>
                <mc:Choice Requires="wpg">
                  <w:drawing>
                    <wp:anchor distT="0" distB="0" distL="0" distR="0" simplePos="0" relativeHeight="474676224" behindDoc="1" locked="0" layoutInCell="1" allowOverlap="1" wp14:anchorId="3E9E5E7B" wp14:editId="5C9B715E">
                      <wp:simplePos x="0" y="0"/>
                      <wp:positionH relativeFrom="column">
                        <wp:posOffset>1523</wp:posOffset>
                      </wp:positionH>
                      <wp:positionV relativeFrom="paragraph">
                        <wp:posOffset>393318</wp:posOffset>
                      </wp:positionV>
                      <wp:extent cx="805180" cy="3364229"/>
                      <wp:effectExtent l="0" t="0" r="0" b="0"/>
                      <wp:wrapNone/>
                      <wp:docPr id="104"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180" cy="3364229"/>
                                <a:chOff x="0" y="0"/>
                                <a:chExt cx="805180" cy="3364229"/>
                              </a:xfrm>
                            </wpg:grpSpPr>
                            <wps:wsp>
                              <wps:cNvPr id="123" name="Graphic 123"/>
                              <wps:cNvSpPr/>
                              <wps:spPr>
                                <a:xfrm>
                                  <a:off x="0" y="0"/>
                                  <a:ext cx="805180" cy="3364229"/>
                                </a:xfrm>
                                <a:custGeom>
                                  <a:avLst/>
                                  <a:gdLst/>
                                  <a:ahLst/>
                                  <a:cxnLst/>
                                  <a:rect l="l" t="t" r="r" b="b"/>
                                  <a:pathLst>
                                    <a:path w="805180" h="3364229">
                                      <a:moveTo>
                                        <a:pt x="804672" y="0"/>
                                      </a:moveTo>
                                      <a:lnTo>
                                        <a:pt x="0" y="0"/>
                                      </a:lnTo>
                                      <a:lnTo>
                                        <a:pt x="0" y="3364103"/>
                                      </a:lnTo>
                                      <a:lnTo>
                                        <a:pt x="804672" y="3364103"/>
                                      </a:lnTo>
                                      <a:lnTo>
                                        <a:pt x="8046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0868B37" id="Group 122" o:spid="_x0000_s1026" style="position:absolute;margin-left:.1pt;margin-top:30.95pt;width:63.4pt;height:264.9pt;z-index:-28640256;mso-wrap-distance-left:0;mso-wrap-distance-right:0" coordsize="8051,33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">
                      <v:shape id="Graphic 123" o:spid="_x0000_s1027" style="position:absolute;width:8051;height:33642;visibility:visible;mso-wrap-style:square;v-text-anchor:top" coordsize="805180,336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" path="m804672,l,,,3364103r804672,l804672,xe" stroked="f">
                        <v:path arrowok="t"/>
                      </v:shape>
                    </v:group>
                  </w:pict>
                </mc:Fallback>
              </mc:AlternateContent>
            </w:r>
            <w:r>
              <w:rPr>
                <w:b/>
                <w:sz w:val="28"/>
              </w:rPr>
              <w:t>№</w:t>
            </w:r>
            <w:r>
              <w:rPr>
                <w:b/>
                <w:spacing w:val="-18"/>
                <w:sz w:val="28"/>
              </w:rPr>
              <w:t xml:space="preserve"> </w:t>
            </w:r>
            <w:r>
              <w:rPr>
                <w:b/>
                <w:sz w:val="28"/>
              </w:rPr>
              <w:t xml:space="preserve">блока, </w:t>
            </w:r>
            <w:r>
              <w:rPr>
                <w:b/>
                <w:spacing w:val="-2"/>
                <w:sz w:val="28"/>
              </w:rPr>
              <w:t>кол-во</w:t>
            </w:r>
          </w:p>
        </w:tc>
        <w:tc>
          <w:tcPr>
            <w:tcW w:w="646" w:type="pct"/>
          </w:tcPr>
          <w:p w14:paraId="717C51AA" w14:textId="77777777" w:rsidR="00E55397" w:rsidRDefault="00395F00">
            <w:pPr>
              <w:pStyle w:val="TableParagraph"/>
              <w:spacing w:line="320" w:lineRule="exact"/>
              <w:ind w:left="7"/>
              <w:rPr>
                <w:b/>
                <w:sz w:val="28"/>
              </w:rPr>
            </w:pPr>
            <w:r>
              <w:rPr>
                <w:b/>
                <w:spacing w:val="-4"/>
                <w:sz w:val="28"/>
              </w:rPr>
              <w:t>Темы</w:t>
            </w:r>
          </w:p>
        </w:tc>
        <w:tc>
          <w:tcPr>
            <w:tcW w:w="999" w:type="pct"/>
          </w:tcPr>
          <w:p w14:paraId="4955EBE8" w14:textId="77777777" w:rsidR="00E55397" w:rsidRDefault="00395F00">
            <w:pPr>
              <w:pStyle w:val="TableParagraph"/>
              <w:spacing w:line="320" w:lineRule="exact"/>
              <w:ind w:left="7"/>
              <w:rPr>
                <w:b/>
                <w:sz w:val="28"/>
              </w:rPr>
            </w:pPr>
            <w:r>
              <w:rPr>
                <w:b/>
                <w:spacing w:val="-2"/>
                <w:sz w:val="28"/>
              </w:rPr>
              <w:t>Содержание</w:t>
            </w:r>
          </w:p>
        </w:tc>
        <w:tc>
          <w:tcPr>
            <w:tcW w:w="2729" w:type="pct"/>
          </w:tcPr>
          <w:p w14:paraId="0047F495" w14:textId="77777777" w:rsidR="00E55397" w:rsidRDefault="00395F00">
            <w:pPr>
              <w:pStyle w:val="TableParagraph"/>
              <w:spacing w:line="320" w:lineRule="exact"/>
              <w:ind w:left="9"/>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266968D9" w14:textId="77777777" w:rsidTr="00054A83">
        <w:trPr>
          <w:trHeight w:val="5262"/>
        </w:trPr>
        <w:tc>
          <w:tcPr>
            <w:tcW w:w="627" w:type="pct"/>
          </w:tcPr>
          <w:p w14:paraId="0E0005AF" w14:textId="77777777" w:rsidR="00E55397" w:rsidRDefault="00E55397">
            <w:pPr>
              <w:pStyle w:val="TableParagraph"/>
              <w:rPr>
                <w:sz w:val="28"/>
              </w:rPr>
            </w:pPr>
          </w:p>
        </w:tc>
        <w:tc>
          <w:tcPr>
            <w:tcW w:w="646" w:type="pct"/>
          </w:tcPr>
          <w:p w14:paraId="31E6BC7A" w14:textId="77777777" w:rsidR="00E55397" w:rsidRDefault="00E55397">
            <w:pPr>
              <w:pStyle w:val="TableParagraph"/>
              <w:rPr>
                <w:sz w:val="28"/>
              </w:rPr>
            </w:pPr>
          </w:p>
        </w:tc>
        <w:tc>
          <w:tcPr>
            <w:tcW w:w="999" w:type="pct"/>
          </w:tcPr>
          <w:p w14:paraId="7BD96D1B" w14:textId="77777777" w:rsidR="00E55397" w:rsidRDefault="00395F00">
            <w:pPr>
              <w:pStyle w:val="TableParagraph"/>
              <w:spacing w:line="280" w:lineRule="exact"/>
              <w:ind w:left="7"/>
              <w:rPr>
                <w:sz w:val="28"/>
              </w:rPr>
            </w:pPr>
            <w:r>
              <w:rPr>
                <w:sz w:val="28"/>
              </w:rPr>
              <w:t>Значение</w:t>
            </w:r>
            <w:r>
              <w:rPr>
                <w:spacing w:val="-6"/>
                <w:sz w:val="28"/>
              </w:rPr>
              <w:t xml:space="preserve"> </w:t>
            </w:r>
            <w:r>
              <w:rPr>
                <w:sz w:val="28"/>
              </w:rPr>
              <w:t>и</w:t>
            </w:r>
            <w:r>
              <w:rPr>
                <w:spacing w:val="-3"/>
                <w:sz w:val="28"/>
              </w:rPr>
              <w:t xml:space="preserve"> </w:t>
            </w:r>
            <w:r>
              <w:rPr>
                <w:spacing w:val="-4"/>
                <w:sz w:val="28"/>
              </w:rPr>
              <w:t>роль</w:t>
            </w:r>
          </w:p>
          <w:p w14:paraId="5F3BAE60" w14:textId="77777777" w:rsidR="00E55397" w:rsidRDefault="00395F00">
            <w:pPr>
              <w:pStyle w:val="TableParagraph"/>
              <w:ind w:left="7" w:right="127"/>
              <w:rPr>
                <w:sz w:val="28"/>
              </w:rPr>
            </w:pPr>
            <w:r>
              <w:rPr>
                <w:sz w:val="28"/>
              </w:rPr>
              <w:t>композитора</w:t>
            </w:r>
            <w:r>
              <w:rPr>
                <w:spacing w:val="-18"/>
                <w:sz w:val="28"/>
              </w:rPr>
              <w:t xml:space="preserve"> </w:t>
            </w:r>
            <w:r>
              <w:rPr>
                <w:sz w:val="28"/>
              </w:rPr>
              <w:t xml:space="preserve">— </w:t>
            </w:r>
            <w:proofErr w:type="spellStart"/>
            <w:r>
              <w:rPr>
                <w:spacing w:val="-2"/>
                <w:sz w:val="28"/>
              </w:rPr>
              <w:t>основополож</w:t>
            </w:r>
            <w:proofErr w:type="spellEnd"/>
            <w:r>
              <w:rPr>
                <w:spacing w:val="-2"/>
                <w:sz w:val="28"/>
              </w:rPr>
              <w:t xml:space="preserve">- </w:t>
            </w:r>
            <w:r>
              <w:rPr>
                <w:sz w:val="28"/>
              </w:rPr>
              <w:t xml:space="preserve">ника </w:t>
            </w:r>
            <w:proofErr w:type="spellStart"/>
            <w:proofErr w:type="gramStart"/>
            <w:r>
              <w:rPr>
                <w:sz w:val="28"/>
              </w:rPr>
              <w:t>нацио</w:t>
            </w:r>
            <w:proofErr w:type="spellEnd"/>
            <w:r>
              <w:rPr>
                <w:sz w:val="28"/>
              </w:rPr>
              <w:t xml:space="preserve">- </w:t>
            </w:r>
            <w:proofErr w:type="spellStart"/>
            <w:r>
              <w:rPr>
                <w:sz w:val="28"/>
              </w:rPr>
              <w:t>нальной</w:t>
            </w:r>
            <w:proofErr w:type="spellEnd"/>
            <w:proofErr w:type="gramEnd"/>
            <w:r>
              <w:rPr>
                <w:sz w:val="28"/>
              </w:rPr>
              <w:t xml:space="preserve"> </w:t>
            </w:r>
            <w:proofErr w:type="spellStart"/>
            <w:r>
              <w:rPr>
                <w:sz w:val="28"/>
              </w:rPr>
              <w:t>клас</w:t>
            </w:r>
            <w:proofErr w:type="spellEnd"/>
            <w:r>
              <w:rPr>
                <w:sz w:val="28"/>
              </w:rPr>
              <w:t xml:space="preserve">- </w:t>
            </w:r>
            <w:proofErr w:type="spellStart"/>
            <w:r>
              <w:rPr>
                <w:sz w:val="28"/>
              </w:rPr>
              <w:t>сической</w:t>
            </w:r>
            <w:proofErr w:type="spellEnd"/>
            <w:r>
              <w:rPr>
                <w:sz w:val="28"/>
              </w:rPr>
              <w:t xml:space="preserve"> </w:t>
            </w:r>
            <w:proofErr w:type="spellStart"/>
            <w:r>
              <w:rPr>
                <w:sz w:val="28"/>
              </w:rPr>
              <w:t>му</w:t>
            </w:r>
            <w:proofErr w:type="spellEnd"/>
            <w:r>
              <w:rPr>
                <w:sz w:val="28"/>
              </w:rPr>
              <w:t xml:space="preserve">- </w:t>
            </w:r>
            <w:r>
              <w:rPr>
                <w:spacing w:val="-2"/>
                <w:sz w:val="28"/>
              </w:rPr>
              <w:t>зыки.</w:t>
            </w:r>
          </w:p>
          <w:p w14:paraId="0F9D8599" w14:textId="77777777" w:rsidR="00E55397" w:rsidRDefault="00395F00">
            <w:pPr>
              <w:pStyle w:val="TableParagraph"/>
              <w:ind w:left="7"/>
              <w:rPr>
                <w:sz w:val="28"/>
              </w:rPr>
            </w:pPr>
            <w:r>
              <w:rPr>
                <w:spacing w:val="-2"/>
                <w:sz w:val="28"/>
              </w:rPr>
              <w:t xml:space="preserve">Характерные </w:t>
            </w:r>
            <w:r>
              <w:rPr>
                <w:sz w:val="28"/>
              </w:rPr>
              <w:t>жанры, образы, элементы</w:t>
            </w:r>
            <w:r>
              <w:rPr>
                <w:spacing w:val="-18"/>
                <w:sz w:val="28"/>
              </w:rPr>
              <w:t xml:space="preserve"> </w:t>
            </w:r>
            <w:proofErr w:type="gramStart"/>
            <w:r>
              <w:rPr>
                <w:sz w:val="28"/>
              </w:rPr>
              <w:t xml:space="preserve">музы- </w:t>
            </w:r>
            <w:proofErr w:type="spellStart"/>
            <w:r>
              <w:rPr>
                <w:sz w:val="28"/>
              </w:rPr>
              <w:t>кального</w:t>
            </w:r>
            <w:proofErr w:type="spellEnd"/>
            <w:proofErr w:type="gramEnd"/>
            <w:r>
              <w:rPr>
                <w:sz w:val="28"/>
              </w:rPr>
              <w:t xml:space="preserve"> языка</w:t>
            </w:r>
          </w:p>
        </w:tc>
        <w:tc>
          <w:tcPr>
            <w:tcW w:w="2729" w:type="pct"/>
          </w:tcPr>
          <w:p w14:paraId="291B0790" w14:textId="77777777" w:rsidR="00E55397" w:rsidRDefault="00395F00">
            <w:pPr>
              <w:pStyle w:val="TableParagraph"/>
              <w:spacing w:before="30"/>
              <w:ind w:left="9" w:right="159"/>
              <w:rPr>
                <w:sz w:val="28"/>
              </w:rPr>
            </w:pPr>
            <w:r>
              <w:rPr>
                <w:sz w:val="28"/>
              </w:rPr>
              <w:t>Разучивание, исполнение не менее одного вокального</w:t>
            </w:r>
            <w:r>
              <w:rPr>
                <w:spacing w:val="-4"/>
                <w:sz w:val="28"/>
              </w:rPr>
              <w:t xml:space="preserve"> </w:t>
            </w:r>
            <w:r>
              <w:rPr>
                <w:sz w:val="28"/>
              </w:rPr>
              <w:t>произведения,</w:t>
            </w:r>
            <w:r>
              <w:rPr>
                <w:spacing w:val="-5"/>
                <w:sz w:val="28"/>
              </w:rPr>
              <w:t xml:space="preserve"> </w:t>
            </w:r>
            <w:r>
              <w:rPr>
                <w:sz w:val="28"/>
              </w:rPr>
              <w:t>сочинённого</w:t>
            </w:r>
            <w:r>
              <w:rPr>
                <w:spacing w:val="-8"/>
                <w:sz w:val="28"/>
              </w:rPr>
              <w:t xml:space="preserve"> </w:t>
            </w:r>
            <w:proofErr w:type="gramStart"/>
            <w:r>
              <w:rPr>
                <w:sz w:val="28"/>
              </w:rPr>
              <w:t xml:space="preserve">ком- </w:t>
            </w:r>
            <w:proofErr w:type="spellStart"/>
            <w:r>
              <w:rPr>
                <w:sz w:val="28"/>
              </w:rPr>
              <w:t>позитором</w:t>
            </w:r>
            <w:proofErr w:type="spellEnd"/>
            <w:proofErr w:type="gramEnd"/>
            <w:r>
              <w:rPr>
                <w:sz w:val="28"/>
              </w:rPr>
              <w:t>-классиком</w:t>
            </w:r>
            <w:r>
              <w:rPr>
                <w:spacing w:val="-9"/>
                <w:sz w:val="28"/>
              </w:rPr>
              <w:t xml:space="preserve"> </w:t>
            </w:r>
            <w:r>
              <w:rPr>
                <w:sz w:val="28"/>
              </w:rPr>
              <w:t>(из</w:t>
            </w:r>
            <w:r>
              <w:rPr>
                <w:spacing w:val="-9"/>
                <w:sz w:val="28"/>
              </w:rPr>
              <w:t xml:space="preserve"> </w:t>
            </w:r>
            <w:r>
              <w:rPr>
                <w:sz w:val="28"/>
              </w:rPr>
              <w:t>числа</w:t>
            </w:r>
            <w:r>
              <w:rPr>
                <w:spacing w:val="-10"/>
                <w:sz w:val="28"/>
              </w:rPr>
              <w:t xml:space="preserve"> </w:t>
            </w:r>
            <w:r>
              <w:rPr>
                <w:sz w:val="28"/>
              </w:rPr>
              <w:t>изучаемых</w:t>
            </w:r>
            <w:r>
              <w:rPr>
                <w:spacing w:val="-8"/>
                <w:sz w:val="28"/>
              </w:rPr>
              <w:t xml:space="preserve"> </w:t>
            </w:r>
            <w:r>
              <w:rPr>
                <w:sz w:val="28"/>
              </w:rPr>
              <w:t>в данном разделе).</w:t>
            </w:r>
          </w:p>
          <w:p w14:paraId="0CFDF602" w14:textId="77777777" w:rsidR="00E55397" w:rsidRDefault="00395F00">
            <w:pPr>
              <w:pStyle w:val="TableParagraph"/>
              <w:spacing w:before="1"/>
              <w:ind w:left="9"/>
              <w:rPr>
                <w:sz w:val="28"/>
              </w:rPr>
            </w:pPr>
            <w:r>
              <w:rPr>
                <w:sz w:val="28"/>
              </w:rPr>
              <w:t>Музыкальная викторина на знание музыки, названий</w:t>
            </w:r>
            <w:r>
              <w:rPr>
                <w:spacing w:val="-12"/>
                <w:sz w:val="28"/>
              </w:rPr>
              <w:t xml:space="preserve"> </w:t>
            </w:r>
            <w:r>
              <w:rPr>
                <w:sz w:val="28"/>
              </w:rPr>
              <w:t>и</w:t>
            </w:r>
            <w:r>
              <w:rPr>
                <w:spacing w:val="-9"/>
                <w:sz w:val="28"/>
              </w:rPr>
              <w:t xml:space="preserve"> </w:t>
            </w:r>
            <w:r>
              <w:rPr>
                <w:sz w:val="28"/>
              </w:rPr>
              <w:t>авторов</w:t>
            </w:r>
            <w:r>
              <w:rPr>
                <w:spacing w:val="-13"/>
                <w:sz w:val="28"/>
              </w:rPr>
              <w:t xml:space="preserve"> </w:t>
            </w:r>
            <w:r>
              <w:rPr>
                <w:sz w:val="28"/>
              </w:rPr>
              <w:t>изученных</w:t>
            </w:r>
            <w:r>
              <w:rPr>
                <w:spacing w:val="-9"/>
                <w:sz w:val="28"/>
              </w:rPr>
              <w:t xml:space="preserve"> </w:t>
            </w:r>
            <w:r>
              <w:rPr>
                <w:sz w:val="28"/>
              </w:rPr>
              <w:t xml:space="preserve">произведений. </w:t>
            </w:r>
            <w:r>
              <w:rPr>
                <w:i/>
                <w:sz w:val="28"/>
              </w:rPr>
              <w:t xml:space="preserve">На выбор или факультативно </w:t>
            </w:r>
            <w:r>
              <w:rPr>
                <w:sz w:val="28"/>
              </w:rPr>
              <w:t xml:space="preserve">Исследовательские проекты о творчестве </w:t>
            </w:r>
            <w:proofErr w:type="gramStart"/>
            <w:r>
              <w:rPr>
                <w:sz w:val="28"/>
              </w:rPr>
              <w:t xml:space="preserve">ев- </w:t>
            </w:r>
            <w:proofErr w:type="spellStart"/>
            <w:r>
              <w:rPr>
                <w:sz w:val="28"/>
              </w:rPr>
              <w:t>ропейских</w:t>
            </w:r>
            <w:proofErr w:type="spellEnd"/>
            <w:proofErr w:type="gramEnd"/>
            <w:r>
              <w:rPr>
                <w:sz w:val="28"/>
              </w:rPr>
              <w:t xml:space="preserve"> композиторов-классиков, пред- </w:t>
            </w:r>
            <w:proofErr w:type="spellStart"/>
            <w:r>
              <w:rPr>
                <w:sz w:val="28"/>
              </w:rPr>
              <w:t>ставителей</w:t>
            </w:r>
            <w:proofErr w:type="spellEnd"/>
            <w:r>
              <w:rPr>
                <w:sz w:val="28"/>
              </w:rPr>
              <w:t xml:space="preserve"> национальных школ.</w:t>
            </w:r>
          </w:p>
          <w:p w14:paraId="05D36446" w14:textId="77777777" w:rsidR="00E55397" w:rsidRDefault="00395F00">
            <w:pPr>
              <w:pStyle w:val="TableParagraph"/>
              <w:spacing w:before="1"/>
              <w:ind w:left="9" w:right="-5"/>
              <w:rPr>
                <w:sz w:val="28"/>
              </w:rPr>
            </w:pPr>
            <w:r>
              <w:rPr>
                <w:sz w:val="28"/>
              </w:rPr>
              <w:t>Просмотр</w:t>
            </w:r>
            <w:r>
              <w:rPr>
                <w:spacing w:val="-18"/>
                <w:sz w:val="28"/>
              </w:rPr>
              <w:t xml:space="preserve"> </w:t>
            </w:r>
            <w:r>
              <w:rPr>
                <w:sz w:val="28"/>
              </w:rPr>
              <w:t>художественных</w:t>
            </w:r>
            <w:r>
              <w:rPr>
                <w:spacing w:val="-17"/>
                <w:sz w:val="28"/>
              </w:rPr>
              <w:t xml:space="preserve"> </w:t>
            </w:r>
            <w:r>
              <w:rPr>
                <w:sz w:val="28"/>
              </w:rPr>
              <w:t>и</w:t>
            </w:r>
            <w:r>
              <w:rPr>
                <w:spacing w:val="-18"/>
                <w:sz w:val="28"/>
              </w:rPr>
              <w:t xml:space="preserve"> </w:t>
            </w:r>
            <w:r>
              <w:rPr>
                <w:sz w:val="28"/>
              </w:rPr>
              <w:t xml:space="preserve">документальных фильмов о творчестве выдающих </w:t>
            </w:r>
            <w:proofErr w:type="spellStart"/>
            <w:proofErr w:type="gramStart"/>
            <w:r>
              <w:rPr>
                <w:sz w:val="28"/>
              </w:rPr>
              <w:t>европей</w:t>
            </w:r>
            <w:proofErr w:type="spellEnd"/>
            <w:r>
              <w:rPr>
                <w:sz w:val="28"/>
              </w:rPr>
              <w:t xml:space="preserve">- </w:t>
            </w:r>
            <w:proofErr w:type="spellStart"/>
            <w:r>
              <w:rPr>
                <w:sz w:val="28"/>
              </w:rPr>
              <w:t>ских</w:t>
            </w:r>
            <w:proofErr w:type="spellEnd"/>
            <w:proofErr w:type="gramEnd"/>
            <w:r>
              <w:rPr>
                <w:sz w:val="28"/>
              </w:rPr>
              <w:t xml:space="preserve"> композиторов с последующим </w:t>
            </w:r>
            <w:proofErr w:type="spellStart"/>
            <w:r>
              <w:rPr>
                <w:sz w:val="28"/>
              </w:rPr>
              <w:t>обсуж</w:t>
            </w:r>
            <w:proofErr w:type="spellEnd"/>
            <w:r>
              <w:rPr>
                <w:sz w:val="28"/>
              </w:rPr>
              <w:t xml:space="preserve">- </w:t>
            </w:r>
            <w:proofErr w:type="spellStart"/>
            <w:r>
              <w:rPr>
                <w:sz w:val="28"/>
              </w:rPr>
              <w:t>дением</w:t>
            </w:r>
            <w:proofErr w:type="spellEnd"/>
            <w:r>
              <w:rPr>
                <w:sz w:val="28"/>
              </w:rPr>
              <w:t xml:space="preserve"> в классе.</w:t>
            </w:r>
          </w:p>
          <w:p w14:paraId="19BA9817" w14:textId="77777777" w:rsidR="00E55397" w:rsidRDefault="00395F00">
            <w:pPr>
              <w:pStyle w:val="TableParagraph"/>
              <w:ind w:left="9"/>
              <w:rPr>
                <w:sz w:val="28"/>
              </w:rPr>
            </w:pPr>
            <w:r>
              <w:rPr>
                <w:sz w:val="28"/>
              </w:rPr>
              <w:t>Посещение</w:t>
            </w:r>
            <w:r>
              <w:rPr>
                <w:spacing w:val="-12"/>
                <w:sz w:val="28"/>
              </w:rPr>
              <w:t xml:space="preserve"> </w:t>
            </w:r>
            <w:r>
              <w:rPr>
                <w:sz w:val="28"/>
              </w:rPr>
              <w:t>концерта</w:t>
            </w:r>
            <w:r>
              <w:rPr>
                <w:spacing w:val="-12"/>
                <w:sz w:val="28"/>
              </w:rPr>
              <w:t xml:space="preserve"> </w:t>
            </w:r>
            <w:r>
              <w:rPr>
                <w:sz w:val="28"/>
              </w:rPr>
              <w:t>классической</w:t>
            </w:r>
            <w:r>
              <w:rPr>
                <w:spacing w:val="-12"/>
                <w:sz w:val="28"/>
              </w:rPr>
              <w:t xml:space="preserve"> </w:t>
            </w:r>
            <w:r>
              <w:rPr>
                <w:sz w:val="28"/>
              </w:rPr>
              <w:t>музыки, балета, драматического спектакля</w:t>
            </w:r>
          </w:p>
        </w:tc>
      </w:tr>
      <w:tr w:rsidR="00E55397" w14:paraId="6B650790" w14:textId="77777777" w:rsidTr="00054A83">
        <w:trPr>
          <w:trHeight w:val="3886"/>
        </w:trPr>
        <w:tc>
          <w:tcPr>
            <w:tcW w:w="627" w:type="pct"/>
          </w:tcPr>
          <w:p w14:paraId="34E8130A" w14:textId="77777777" w:rsidR="00E55397" w:rsidRDefault="00395F00">
            <w:pPr>
              <w:pStyle w:val="TableParagraph"/>
              <w:spacing w:line="315" w:lineRule="exact"/>
              <w:ind w:left="7"/>
              <w:rPr>
                <w:sz w:val="28"/>
              </w:rPr>
            </w:pPr>
            <w:r>
              <w:rPr>
                <w:sz w:val="28"/>
              </w:rPr>
              <w:t>Б)</w:t>
            </w:r>
            <w:r>
              <w:rPr>
                <w:spacing w:val="-3"/>
                <w:sz w:val="28"/>
              </w:rPr>
              <w:t xml:space="preserve"> </w:t>
            </w:r>
            <w:r>
              <w:rPr>
                <w:sz w:val="28"/>
              </w:rPr>
              <w:t>2—</w:t>
            </w:r>
            <w:r>
              <w:rPr>
                <w:spacing w:val="-10"/>
                <w:sz w:val="28"/>
              </w:rPr>
              <w:t>3</w:t>
            </w:r>
          </w:p>
          <w:p w14:paraId="462F480A" w14:textId="77777777" w:rsidR="00E55397" w:rsidRDefault="00395F00">
            <w:pPr>
              <w:pStyle w:val="TableParagraph"/>
              <w:spacing w:line="242" w:lineRule="auto"/>
              <w:ind w:left="7" w:right="223"/>
              <w:rPr>
                <w:sz w:val="28"/>
              </w:rPr>
            </w:pPr>
            <w:r>
              <w:rPr>
                <w:spacing w:val="-2"/>
                <w:sz w:val="28"/>
              </w:rPr>
              <w:t xml:space="preserve">учебных </w:t>
            </w:r>
            <w:r>
              <w:rPr>
                <w:spacing w:val="-4"/>
                <w:sz w:val="28"/>
              </w:rPr>
              <w:t>часа</w:t>
            </w:r>
          </w:p>
        </w:tc>
        <w:tc>
          <w:tcPr>
            <w:tcW w:w="646" w:type="pct"/>
          </w:tcPr>
          <w:p w14:paraId="1EEB8692" w14:textId="77777777" w:rsidR="00E55397" w:rsidRDefault="00395F00">
            <w:pPr>
              <w:pStyle w:val="TableParagraph"/>
              <w:ind w:left="7" w:right="69"/>
              <w:rPr>
                <w:sz w:val="28"/>
              </w:rPr>
            </w:pPr>
            <w:r>
              <w:rPr>
                <w:spacing w:val="-2"/>
                <w:sz w:val="28"/>
              </w:rPr>
              <w:t xml:space="preserve">Музыкант </w:t>
            </w:r>
            <w:r>
              <w:rPr>
                <w:sz w:val="28"/>
              </w:rPr>
              <w:t>и</w:t>
            </w:r>
            <w:r>
              <w:rPr>
                <w:spacing w:val="-2"/>
                <w:sz w:val="28"/>
              </w:rPr>
              <w:t xml:space="preserve"> публика</w:t>
            </w:r>
          </w:p>
        </w:tc>
        <w:tc>
          <w:tcPr>
            <w:tcW w:w="999" w:type="pct"/>
          </w:tcPr>
          <w:p w14:paraId="4C9647D6" w14:textId="77777777" w:rsidR="00E55397" w:rsidRDefault="00395F00">
            <w:pPr>
              <w:pStyle w:val="TableParagraph"/>
              <w:spacing w:before="165"/>
              <w:ind w:left="7"/>
              <w:rPr>
                <w:sz w:val="28"/>
              </w:rPr>
            </w:pPr>
            <w:r>
              <w:rPr>
                <w:sz w:val="28"/>
              </w:rPr>
              <w:t xml:space="preserve">Кумиры </w:t>
            </w:r>
            <w:proofErr w:type="spellStart"/>
            <w:proofErr w:type="gramStart"/>
            <w:r>
              <w:rPr>
                <w:sz w:val="28"/>
              </w:rPr>
              <w:t>публи</w:t>
            </w:r>
            <w:proofErr w:type="spellEnd"/>
            <w:r>
              <w:rPr>
                <w:sz w:val="28"/>
              </w:rPr>
              <w:t xml:space="preserve">- </w:t>
            </w:r>
            <w:proofErr w:type="spellStart"/>
            <w:r>
              <w:rPr>
                <w:sz w:val="28"/>
              </w:rPr>
              <w:t>ки</w:t>
            </w:r>
            <w:proofErr w:type="spellEnd"/>
            <w:proofErr w:type="gramEnd"/>
            <w:r>
              <w:rPr>
                <w:sz w:val="28"/>
              </w:rPr>
              <w:t xml:space="preserve"> (на примере творчества</w:t>
            </w:r>
            <w:r>
              <w:rPr>
                <w:spacing w:val="-18"/>
                <w:sz w:val="28"/>
              </w:rPr>
              <w:t xml:space="preserve"> </w:t>
            </w:r>
            <w:r>
              <w:rPr>
                <w:sz w:val="28"/>
              </w:rPr>
              <w:t>В.</w:t>
            </w:r>
            <w:r>
              <w:rPr>
                <w:spacing w:val="-17"/>
                <w:sz w:val="28"/>
              </w:rPr>
              <w:t xml:space="preserve"> </w:t>
            </w:r>
            <w:r>
              <w:rPr>
                <w:sz w:val="28"/>
              </w:rPr>
              <w:t xml:space="preserve">А. Моцарта, Н. Паганини, Ф. Листа и др.)- </w:t>
            </w:r>
            <w:r>
              <w:rPr>
                <w:spacing w:val="-2"/>
                <w:sz w:val="28"/>
              </w:rPr>
              <w:t>Виртуозность.</w:t>
            </w:r>
          </w:p>
          <w:p w14:paraId="3C4EAA72" w14:textId="77777777" w:rsidR="00E55397" w:rsidRDefault="00395F00">
            <w:pPr>
              <w:pStyle w:val="TableParagraph"/>
              <w:spacing w:before="1"/>
              <w:ind w:left="7"/>
              <w:rPr>
                <w:sz w:val="28"/>
              </w:rPr>
            </w:pPr>
            <w:r>
              <w:rPr>
                <w:sz w:val="28"/>
              </w:rPr>
              <w:t xml:space="preserve">Талант, труд, миссия </w:t>
            </w:r>
            <w:proofErr w:type="spellStart"/>
            <w:proofErr w:type="gramStart"/>
            <w:r>
              <w:rPr>
                <w:sz w:val="28"/>
              </w:rPr>
              <w:t>компо</w:t>
            </w:r>
            <w:proofErr w:type="spellEnd"/>
            <w:r>
              <w:rPr>
                <w:sz w:val="28"/>
              </w:rPr>
              <w:t xml:space="preserve">- </w:t>
            </w:r>
            <w:proofErr w:type="spellStart"/>
            <w:r>
              <w:rPr>
                <w:sz w:val="28"/>
              </w:rPr>
              <w:t>зитора</w:t>
            </w:r>
            <w:proofErr w:type="spellEnd"/>
            <w:proofErr w:type="gramEnd"/>
            <w:r>
              <w:rPr>
                <w:sz w:val="28"/>
              </w:rPr>
              <w:t xml:space="preserve">, </w:t>
            </w:r>
            <w:proofErr w:type="spellStart"/>
            <w:r>
              <w:rPr>
                <w:sz w:val="28"/>
              </w:rPr>
              <w:t>ис</w:t>
            </w:r>
            <w:proofErr w:type="spellEnd"/>
            <w:r>
              <w:rPr>
                <w:sz w:val="28"/>
              </w:rPr>
              <w:t xml:space="preserve">- </w:t>
            </w:r>
            <w:proofErr w:type="spellStart"/>
            <w:r>
              <w:rPr>
                <w:sz w:val="28"/>
              </w:rPr>
              <w:t>полнителя</w:t>
            </w:r>
            <w:proofErr w:type="spellEnd"/>
            <w:r>
              <w:rPr>
                <w:sz w:val="28"/>
              </w:rPr>
              <w:t>.</w:t>
            </w:r>
            <w:r>
              <w:rPr>
                <w:spacing w:val="-18"/>
                <w:sz w:val="28"/>
              </w:rPr>
              <w:t xml:space="preserve"> </w:t>
            </w:r>
            <w:r>
              <w:rPr>
                <w:sz w:val="28"/>
              </w:rPr>
              <w:t>При-</w:t>
            </w:r>
          </w:p>
        </w:tc>
        <w:tc>
          <w:tcPr>
            <w:tcW w:w="2729" w:type="pct"/>
          </w:tcPr>
          <w:p w14:paraId="30ED98C1" w14:textId="77777777" w:rsidR="00E55397" w:rsidRDefault="00E55397">
            <w:pPr>
              <w:pStyle w:val="TableParagraph"/>
              <w:spacing w:before="4"/>
              <w:rPr>
                <w:i/>
                <w:sz w:val="28"/>
              </w:rPr>
            </w:pPr>
          </w:p>
          <w:p w14:paraId="2609E694" w14:textId="77777777" w:rsidR="00E55397" w:rsidRDefault="00395F00">
            <w:pPr>
              <w:pStyle w:val="TableParagraph"/>
              <w:ind w:left="9"/>
              <w:rPr>
                <w:sz w:val="28"/>
              </w:rPr>
            </w:pPr>
            <w:r>
              <w:rPr>
                <w:sz w:val="28"/>
              </w:rPr>
              <w:t>Знакомство</w:t>
            </w:r>
            <w:r>
              <w:rPr>
                <w:spacing w:val="-9"/>
                <w:sz w:val="28"/>
              </w:rPr>
              <w:t xml:space="preserve"> </w:t>
            </w:r>
            <w:r>
              <w:rPr>
                <w:sz w:val="28"/>
              </w:rPr>
              <w:t>с</w:t>
            </w:r>
            <w:r>
              <w:rPr>
                <w:spacing w:val="-12"/>
                <w:sz w:val="28"/>
              </w:rPr>
              <w:t xml:space="preserve"> </w:t>
            </w:r>
            <w:r>
              <w:rPr>
                <w:sz w:val="28"/>
              </w:rPr>
              <w:t>образцами</w:t>
            </w:r>
            <w:r>
              <w:rPr>
                <w:spacing w:val="-9"/>
                <w:sz w:val="28"/>
              </w:rPr>
              <w:t xml:space="preserve"> </w:t>
            </w:r>
            <w:r>
              <w:rPr>
                <w:sz w:val="28"/>
              </w:rPr>
              <w:t>виртуозной</w:t>
            </w:r>
            <w:r>
              <w:rPr>
                <w:spacing w:val="-9"/>
                <w:sz w:val="28"/>
              </w:rPr>
              <w:t xml:space="preserve"> </w:t>
            </w:r>
            <w:r>
              <w:rPr>
                <w:sz w:val="28"/>
              </w:rPr>
              <w:t xml:space="preserve">музыки. Размышление над фактами биографий </w:t>
            </w:r>
            <w:proofErr w:type="gramStart"/>
            <w:r>
              <w:rPr>
                <w:sz w:val="28"/>
              </w:rPr>
              <w:t>вели- ких</w:t>
            </w:r>
            <w:proofErr w:type="gramEnd"/>
            <w:r>
              <w:rPr>
                <w:sz w:val="28"/>
              </w:rPr>
              <w:t xml:space="preserve"> музыкантов — как любимцев публики, так и непонятых современниками.</w:t>
            </w:r>
          </w:p>
          <w:p w14:paraId="64DF73A9" w14:textId="77777777" w:rsidR="00E55397" w:rsidRDefault="00395F00">
            <w:pPr>
              <w:pStyle w:val="TableParagraph"/>
              <w:ind w:left="9"/>
              <w:rPr>
                <w:sz w:val="28"/>
              </w:rPr>
            </w:pPr>
            <w:r>
              <w:rPr>
                <w:sz w:val="28"/>
              </w:rPr>
              <w:t xml:space="preserve">Определение на слух мелодий, интонаций, ритмов, элементов музыкального языка </w:t>
            </w:r>
            <w:proofErr w:type="spellStart"/>
            <w:proofErr w:type="gramStart"/>
            <w:r>
              <w:rPr>
                <w:sz w:val="28"/>
              </w:rPr>
              <w:t>изу</w:t>
            </w:r>
            <w:proofErr w:type="spellEnd"/>
            <w:r>
              <w:rPr>
                <w:sz w:val="28"/>
              </w:rPr>
              <w:t>- чаемых</w:t>
            </w:r>
            <w:proofErr w:type="gramEnd"/>
            <w:r>
              <w:rPr>
                <w:sz w:val="28"/>
              </w:rPr>
              <w:t xml:space="preserve"> классических произведений, умение напеть их наиболее яркие </w:t>
            </w:r>
            <w:proofErr w:type="spellStart"/>
            <w:r>
              <w:rPr>
                <w:sz w:val="28"/>
              </w:rPr>
              <w:t>ритмо</w:t>
            </w:r>
            <w:proofErr w:type="spellEnd"/>
            <w:r>
              <w:rPr>
                <w:sz w:val="28"/>
              </w:rPr>
              <w:t>-интонации. Музыкальная викторина на знание музыки, названий</w:t>
            </w:r>
            <w:r>
              <w:rPr>
                <w:spacing w:val="-12"/>
                <w:sz w:val="28"/>
              </w:rPr>
              <w:t xml:space="preserve"> </w:t>
            </w:r>
            <w:r>
              <w:rPr>
                <w:sz w:val="28"/>
              </w:rPr>
              <w:t>и</w:t>
            </w:r>
            <w:r>
              <w:rPr>
                <w:spacing w:val="-9"/>
                <w:sz w:val="28"/>
              </w:rPr>
              <w:t xml:space="preserve"> </w:t>
            </w:r>
            <w:r>
              <w:rPr>
                <w:sz w:val="28"/>
              </w:rPr>
              <w:t>авторов</w:t>
            </w:r>
            <w:r>
              <w:rPr>
                <w:spacing w:val="-13"/>
                <w:sz w:val="28"/>
              </w:rPr>
              <w:t xml:space="preserve"> </w:t>
            </w:r>
            <w:r>
              <w:rPr>
                <w:sz w:val="28"/>
              </w:rPr>
              <w:t>изученных</w:t>
            </w:r>
            <w:r>
              <w:rPr>
                <w:spacing w:val="-9"/>
                <w:sz w:val="28"/>
              </w:rPr>
              <w:t xml:space="preserve"> </w:t>
            </w:r>
            <w:r>
              <w:rPr>
                <w:sz w:val="28"/>
              </w:rPr>
              <w:t>произведений.</w:t>
            </w:r>
          </w:p>
        </w:tc>
      </w:tr>
    </w:tbl>
    <w:p w14:paraId="1DE0121B" w14:textId="77777777" w:rsidR="00E55397" w:rsidRDefault="00E55397">
      <w:pPr>
        <w:rPr>
          <w:sz w:val="28"/>
        </w:rPr>
        <w:sectPr w:rsidR="00E55397" w:rsidSect="00054A83">
          <w:pgSz w:w="11910" w:h="16840"/>
          <w:pgMar w:top="360" w:right="280" w:bottom="720" w:left="420" w:header="720" w:footer="720" w:gutter="0"/>
          <w:cols w:space="720"/>
          <w:docGrid w:linePitch="299"/>
        </w:sect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2"/>
        <w:gridCol w:w="1207"/>
        <w:gridCol w:w="2996"/>
        <w:gridCol w:w="5685"/>
      </w:tblGrid>
      <w:tr w:rsidR="00E55397" w14:paraId="02CCF2D1" w14:textId="77777777" w:rsidTr="00054A83">
        <w:trPr>
          <w:trHeight w:val="3701"/>
        </w:trPr>
        <w:tc>
          <w:tcPr>
            <w:tcW w:w="534" w:type="pct"/>
          </w:tcPr>
          <w:p w14:paraId="382353C6" w14:textId="77777777" w:rsidR="00E55397" w:rsidRDefault="00E55397">
            <w:pPr>
              <w:pStyle w:val="TableParagraph"/>
              <w:rPr>
                <w:sz w:val="28"/>
              </w:rPr>
            </w:pPr>
          </w:p>
        </w:tc>
        <w:tc>
          <w:tcPr>
            <w:tcW w:w="551" w:type="pct"/>
          </w:tcPr>
          <w:p w14:paraId="3E51B516" w14:textId="77777777" w:rsidR="00E55397" w:rsidRDefault="00E55397">
            <w:pPr>
              <w:pStyle w:val="TableParagraph"/>
              <w:rPr>
                <w:sz w:val="28"/>
              </w:rPr>
            </w:pPr>
          </w:p>
        </w:tc>
        <w:tc>
          <w:tcPr>
            <w:tcW w:w="1354" w:type="pct"/>
          </w:tcPr>
          <w:p w14:paraId="5F9CE4E2" w14:textId="77777777" w:rsidR="00E55397" w:rsidRDefault="00395F00">
            <w:pPr>
              <w:pStyle w:val="TableParagraph"/>
              <w:ind w:left="6" w:right="149"/>
              <w:rPr>
                <w:sz w:val="28"/>
              </w:rPr>
            </w:pPr>
            <w:r>
              <w:rPr>
                <w:sz w:val="28"/>
              </w:rPr>
              <w:t>знание публики. Культура слушателя. Традиции</w:t>
            </w:r>
            <w:r>
              <w:rPr>
                <w:spacing w:val="-18"/>
                <w:sz w:val="28"/>
              </w:rPr>
              <w:t xml:space="preserve"> </w:t>
            </w:r>
            <w:r>
              <w:rPr>
                <w:sz w:val="28"/>
              </w:rPr>
              <w:t>слушания</w:t>
            </w:r>
            <w:r>
              <w:rPr>
                <w:spacing w:val="-17"/>
                <w:sz w:val="28"/>
              </w:rPr>
              <w:t xml:space="preserve"> </w:t>
            </w:r>
            <w:proofErr w:type="spellStart"/>
            <w:proofErr w:type="gramStart"/>
            <w:r>
              <w:rPr>
                <w:sz w:val="28"/>
              </w:rPr>
              <w:t>му</w:t>
            </w:r>
            <w:proofErr w:type="spellEnd"/>
            <w:r>
              <w:rPr>
                <w:sz w:val="28"/>
              </w:rPr>
              <w:t>- зыки</w:t>
            </w:r>
            <w:proofErr w:type="gramEnd"/>
            <w:r>
              <w:rPr>
                <w:sz w:val="28"/>
              </w:rPr>
              <w:t xml:space="preserve"> в прошлые века и </w:t>
            </w:r>
            <w:r>
              <w:rPr>
                <w:spacing w:val="-2"/>
                <w:sz w:val="28"/>
              </w:rPr>
              <w:t>сегодня</w:t>
            </w:r>
          </w:p>
        </w:tc>
        <w:tc>
          <w:tcPr>
            <w:tcW w:w="2561" w:type="pct"/>
          </w:tcPr>
          <w:p w14:paraId="21058E6A" w14:textId="77777777" w:rsidR="00E55397" w:rsidRDefault="00395F00">
            <w:pPr>
              <w:pStyle w:val="TableParagraph"/>
              <w:ind w:left="9" w:right="341"/>
              <w:jc w:val="both"/>
              <w:rPr>
                <w:sz w:val="28"/>
              </w:rPr>
            </w:pPr>
            <w:r>
              <w:rPr>
                <w:sz w:val="28"/>
              </w:rPr>
              <w:t xml:space="preserve">Знание и соблюдение общепринятых норм </w:t>
            </w:r>
            <w:proofErr w:type="spellStart"/>
            <w:proofErr w:type="gramStart"/>
            <w:r>
              <w:rPr>
                <w:sz w:val="28"/>
              </w:rPr>
              <w:t>слу</w:t>
            </w:r>
            <w:proofErr w:type="spellEnd"/>
            <w:r>
              <w:rPr>
                <w:sz w:val="28"/>
              </w:rPr>
              <w:t xml:space="preserve">- </w:t>
            </w:r>
            <w:proofErr w:type="spellStart"/>
            <w:r>
              <w:rPr>
                <w:sz w:val="28"/>
              </w:rPr>
              <w:t>шания</w:t>
            </w:r>
            <w:proofErr w:type="spellEnd"/>
            <w:proofErr w:type="gramEnd"/>
            <w:r>
              <w:rPr>
                <w:spacing w:val="-7"/>
                <w:sz w:val="28"/>
              </w:rPr>
              <w:t xml:space="preserve"> </w:t>
            </w:r>
            <w:r>
              <w:rPr>
                <w:sz w:val="28"/>
              </w:rPr>
              <w:t>музыки,</w:t>
            </w:r>
            <w:r>
              <w:rPr>
                <w:spacing w:val="-8"/>
                <w:sz w:val="28"/>
              </w:rPr>
              <w:t xml:space="preserve"> </w:t>
            </w:r>
            <w:r>
              <w:rPr>
                <w:sz w:val="28"/>
              </w:rPr>
              <w:t>правил</w:t>
            </w:r>
            <w:r>
              <w:rPr>
                <w:spacing w:val="-8"/>
                <w:sz w:val="28"/>
              </w:rPr>
              <w:t xml:space="preserve"> </w:t>
            </w:r>
            <w:r>
              <w:rPr>
                <w:sz w:val="28"/>
              </w:rPr>
              <w:t>поведения</w:t>
            </w:r>
            <w:r>
              <w:rPr>
                <w:spacing w:val="-7"/>
                <w:sz w:val="28"/>
              </w:rPr>
              <w:t xml:space="preserve"> </w:t>
            </w:r>
            <w:r>
              <w:rPr>
                <w:sz w:val="28"/>
              </w:rPr>
              <w:t>в</w:t>
            </w:r>
            <w:r>
              <w:rPr>
                <w:spacing w:val="-5"/>
                <w:sz w:val="28"/>
              </w:rPr>
              <w:t xml:space="preserve"> </w:t>
            </w:r>
            <w:r>
              <w:rPr>
                <w:sz w:val="28"/>
              </w:rPr>
              <w:t>концертном зале, театре оперы и балета.</w:t>
            </w:r>
          </w:p>
          <w:p w14:paraId="6D3549F4" w14:textId="77777777" w:rsidR="00E55397" w:rsidRDefault="00395F00">
            <w:pPr>
              <w:pStyle w:val="TableParagraph"/>
              <w:spacing w:line="321" w:lineRule="exact"/>
              <w:ind w:left="9"/>
              <w:jc w:val="both"/>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p w14:paraId="3063007D" w14:textId="77777777" w:rsidR="00E55397" w:rsidRDefault="00395F00">
            <w:pPr>
              <w:pStyle w:val="TableParagraph"/>
              <w:ind w:left="9"/>
              <w:rPr>
                <w:sz w:val="28"/>
              </w:rPr>
            </w:pPr>
            <w:r>
              <w:rPr>
                <w:sz w:val="28"/>
              </w:rPr>
              <w:t>Работа</w:t>
            </w:r>
            <w:r>
              <w:rPr>
                <w:spacing w:val="-7"/>
                <w:sz w:val="28"/>
              </w:rPr>
              <w:t xml:space="preserve"> </w:t>
            </w:r>
            <w:r>
              <w:rPr>
                <w:sz w:val="28"/>
              </w:rPr>
              <w:t>с</w:t>
            </w:r>
            <w:r>
              <w:rPr>
                <w:spacing w:val="-8"/>
                <w:sz w:val="28"/>
              </w:rPr>
              <w:t xml:space="preserve"> </w:t>
            </w:r>
            <w:r>
              <w:rPr>
                <w:sz w:val="28"/>
              </w:rPr>
              <w:t>интерактивной</w:t>
            </w:r>
            <w:r>
              <w:rPr>
                <w:spacing w:val="-7"/>
                <w:sz w:val="28"/>
              </w:rPr>
              <w:t xml:space="preserve"> </w:t>
            </w:r>
            <w:r>
              <w:rPr>
                <w:sz w:val="28"/>
              </w:rPr>
              <w:t>картой</w:t>
            </w:r>
            <w:r>
              <w:rPr>
                <w:spacing w:val="-7"/>
                <w:sz w:val="28"/>
              </w:rPr>
              <w:t xml:space="preserve"> </w:t>
            </w:r>
            <w:r>
              <w:rPr>
                <w:sz w:val="28"/>
              </w:rPr>
              <w:t>(география</w:t>
            </w:r>
            <w:r>
              <w:rPr>
                <w:spacing w:val="-7"/>
                <w:sz w:val="28"/>
              </w:rPr>
              <w:t xml:space="preserve"> </w:t>
            </w:r>
            <w:proofErr w:type="spellStart"/>
            <w:proofErr w:type="gramStart"/>
            <w:r>
              <w:rPr>
                <w:sz w:val="28"/>
              </w:rPr>
              <w:t>путе</w:t>
            </w:r>
            <w:proofErr w:type="spellEnd"/>
            <w:r>
              <w:rPr>
                <w:sz w:val="28"/>
              </w:rPr>
              <w:t>- шествий</w:t>
            </w:r>
            <w:proofErr w:type="gramEnd"/>
            <w:r>
              <w:rPr>
                <w:sz w:val="28"/>
              </w:rPr>
              <w:t>, гастролей), лентой времени (имена, факты, явления, музыкальные произведения).</w:t>
            </w:r>
          </w:p>
          <w:p w14:paraId="61169626" w14:textId="77777777" w:rsidR="00E55397" w:rsidRDefault="00395F00">
            <w:pPr>
              <w:pStyle w:val="TableParagraph"/>
              <w:ind w:left="9"/>
              <w:rPr>
                <w:sz w:val="28"/>
              </w:rPr>
            </w:pPr>
            <w:r>
              <w:rPr>
                <w:sz w:val="28"/>
              </w:rPr>
              <w:t>Посещение</w:t>
            </w:r>
            <w:r>
              <w:rPr>
                <w:spacing w:val="-6"/>
                <w:sz w:val="28"/>
              </w:rPr>
              <w:t xml:space="preserve"> </w:t>
            </w:r>
            <w:r>
              <w:rPr>
                <w:sz w:val="28"/>
              </w:rPr>
              <w:t>концерта</w:t>
            </w:r>
            <w:r>
              <w:rPr>
                <w:spacing w:val="-6"/>
                <w:sz w:val="28"/>
              </w:rPr>
              <w:t xml:space="preserve"> </w:t>
            </w:r>
            <w:r>
              <w:rPr>
                <w:sz w:val="28"/>
              </w:rPr>
              <w:t>классической</w:t>
            </w:r>
            <w:r>
              <w:rPr>
                <w:spacing w:val="-6"/>
                <w:sz w:val="28"/>
              </w:rPr>
              <w:t xml:space="preserve"> </w:t>
            </w:r>
            <w:r>
              <w:rPr>
                <w:sz w:val="28"/>
              </w:rPr>
              <w:t>музыки</w:t>
            </w:r>
            <w:r>
              <w:rPr>
                <w:spacing w:val="-8"/>
                <w:sz w:val="28"/>
              </w:rPr>
              <w:t xml:space="preserve"> </w:t>
            </w:r>
            <w:r>
              <w:rPr>
                <w:sz w:val="28"/>
              </w:rPr>
              <w:t>с</w:t>
            </w:r>
            <w:r>
              <w:rPr>
                <w:spacing w:val="-6"/>
                <w:sz w:val="28"/>
              </w:rPr>
              <w:t xml:space="preserve"> </w:t>
            </w:r>
            <w:proofErr w:type="gramStart"/>
            <w:r>
              <w:rPr>
                <w:sz w:val="28"/>
              </w:rPr>
              <w:t>по- следующим</w:t>
            </w:r>
            <w:proofErr w:type="gramEnd"/>
            <w:r>
              <w:rPr>
                <w:sz w:val="28"/>
              </w:rPr>
              <w:t xml:space="preserve"> обсуждением в классе.</w:t>
            </w:r>
          </w:p>
          <w:p w14:paraId="3A8B085F" w14:textId="77777777" w:rsidR="00E55397" w:rsidRDefault="00395F00">
            <w:pPr>
              <w:pStyle w:val="TableParagraph"/>
              <w:ind w:left="9"/>
              <w:rPr>
                <w:sz w:val="28"/>
              </w:rPr>
            </w:pPr>
            <w:r>
              <w:rPr>
                <w:sz w:val="28"/>
              </w:rPr>
              <w:t>Создание</w:t>
            </w:r>
            <w:r>
              <w:rPr>
                <w:spacing w:val="-14"/>
                <w:sz w:val="28"/>
              </w:rPr>
              <w:t xml:space="preserve"> </w:t>
            </w:r>
            <w:r>
              <w:rPr>
                <w:sz w:val="28"/>
              </w:rPr>
              <w:t>тематической</w:t>
            </w:r>
            <w:r>
              <w:rPr>
                <w:spacing w:val="-14"/>
                <w:sz w:val="28"/>
              </w:rPr>
              <w:t xml:space="preserve"> </w:t>
            </w:r>
            <w:r>
              <w:rPr>
                <w:sz w:val="28"/>
              </w:rPr>
              <w:t>подборки</w:t>
            </w:r>
            <w:r>
              <w:rPr>
                <w:spacing w:val="-13"/>
                <w:sz w:val="28"/>
              </w:rPr>
              <w:t xml:space="preserve"> </w:t>
            </w:r>
            <w:r>
              <w:rPr>
                <w:sz w:val="28"/>
              </w:rPr>
              <w:t>музыкальных произведений для домашнего прослушивания</w:t>
            </w:r>
          </w:p>
        </w:tc>
      </w:tr>
      <w:tr w:rsidR="00E55397" w14:paraId="37A59199" w14:textId="77777777" w:rsidTr="00054A83">
        <w:trPr>
          <w:trHeight w:val="5950"/>
        </w:trPr>
        <w:tc>
          <w:tcPr>
            <w:tcW w:w="534" w:type="pct"/>
          </w:tcPr>
          <w:p w14:paraId="0B8BE849" w14:textId="77777777" w:rsidR="00E55397" w:rsidRDefault="00395F00">
            <w:pPr>
              <w:pStyle w:val="TableParagraph"/>
              <w:spacing w:line="315" w:lineRule="exact"/>
              <w:ind w:left="6"/>
              <w:rPr>
                <w:sz w:val="28"/>
              </w:rPr>
            </w:pPr>
            <w:r>
              <w:rPr>
                <w:spacing w:val="-5"/>
                <w:sz w:val="28"/>
              </w:rPr>
              <w:t>В)</w:t>
            </w:r>
          </w:p>
          <w:p w14:paraId="115B0062" w14:textId="77777777" w:rsidR="00E55397" w:rsidRDefault="00395F00">
            <w:pPr>
              <w:pStyle w:val="TableParagraph"/>
              <w:spacing w:line="322" w:lineRule="exact"/>
              <w:ind w:left="6"/>
              <w:rPr>
                <w:sz w:val="28"/>
              </w:rPr>
            </w:pPr>
            <w:r>
              <w:rPr>
                <w:spacing w:val="-2"/>
                <w:sz w:val="28"/>
              </w:rPr>
              <w:t>4—</w:t>
            </w:r>
            <w:r>
              <w:rPr>
                <w:spacing w:val="-10"/>
                <w:sz w:val="28"/>
              </w:rPr>
              <w:t>6</w:t>
            </w:r>
          </w:p>
          <w:p w14:paraId="6B2A5B20" w14:textId="77777777" w:rsidR="00E55397" w:rsidRDefault="00395F00">
            <w:pPr>
              <w:pStyle w:val="TableParagraph"/>
              <w:ind w:left="6" w:right="224"/>
              <w:rPr>
                <w:sz w:val="28"/>
              </w:rPr>
            </w:pPr>
            <w:r>
              <w:rPr>
                <w:spacing w:val="-2"/>
                <w:sz w:val="28"/>
              </w:rPr>
              <w:t>учебных часов</w:t>
            </w:r>
          </w:p>
        </w:tc>
        <w:tc>
          <w:tcPr>
            <w:tcW w:w="551" w:type="pct"/>
          </w:tcPr>
          <w:p w14:paraId="52F6B9AC" w14:textId="77777777" w:rsidR="00E55397" w:rsidRDefault="00395F00">
            <w:pPr>
              <w:pStyle w:val="TableParagraph"/>
              <w:ind w:left="6" w:right="-5"/>
              <w:rPr>
                <w:sz w:val="28"/>
              </w:rPr>
            </w:pPr>
            <w:r>
              <w:rPr>
                <w:sz w:val="28"/>
              </w:rPr>
              <w:t>Музыка</w:t>
            </w:r>
            <w:r>
              <w:rPr>
                <w:spacing w:val="-18"/>
                <w:sz w:val="28"/>
              </w:rPr>
              <w:t xml:space="preserve"> </w:t>
            </w:r>
            <w:r>
              <w:rPr>
                <w:sz w:val="28"/>
              </w:rPr>
              <w:t xml:space="preserve">— </w:t>
            </w:r>
            <w:r>
              <w:rPr>
                <w:spacing w:val="-2"/>
                <w:sz w:val="28"/>
              </w:rPr>
              <w:t>зеркало эпохи</w:t>
            </w:r>
          </w:p>
        </w:tc>
        <w:tc>
          <w:tcPr>
            <w:tcW w:w="1354" w:type="pct"/>
          </w:tcPr>
          <w:p w14:paraId="5E3DD206" w14:textId="77777777" w:rsidR="00E55397" w:rsidRDefault="00395F00">
            <w:pPr>
              <w:pStyle w:val="TableParagraph"/>
              <w:ind w:left="6" w:right="-15"/>
              <w:rPr>
                <w:sz w:val="28"/>
              </w:rPr>
            </w:pPr>
            <w:r>
              <w:rPr>
                <w:sz w:val="28"/>
              </w:rPr>
              <w:t>Искусство как отражение, с</w:t>
            </w:r>
            <w:r>
              <w:rPr>
                <w:spacing w:val="-3"/>
                <w:sz w:val="28"/>
              </w:rPr>
              <w:t xml:space="preserve"> </w:t>
            </w:r>
            <w:r>
              <w:rPr>
                <w:sz w:val="28"/>
              </w:rPr>
              <w:t>одной</w:t>
            </w:r>
            <w:r>
              <w:rPr>
                <w:spacing w:val="-3"/>
                <w:sz w:val="28"/>
              </w:rPr>
              <w:t xml:space="preserve"> </w:t>
            </w:r>
            <w:r>
              <w:rPr>
                <w:sz w:val="28"/>
              </w:rPr>
              <w:t>стороны</w:t>
            </w:r>
            <w:r>
              <w:rPr>
                <w:spacing w:val="-2"/>
                <w:sz w:val="28"/>
              </w:rPr>
              <w:t xml:space="preserve"> </w:t>
            </w:r>
            <w:r>
              <w:rPr>
                <w:sz w:val="28"/>
              </w:rPr>
              <w:t>—</w:t>
            </w:r>
            <w:r>
              <w:rPr>
                <w:spacing w:val="-6"/>
                <w:sz w:val="28"/>
              </w:rPr>
              <w:t xml:space="preserve"> </w:t>
            </w:r>
            <w:r>
              <w:rPr>
                <w:sz w:val="28"/>
              </w:rPr>
              <w:t xml:space="preserve">образа жизни, с другой — </w:t>
            </w:r>
            <w:proofErr w:type="gramStart"/>
            <w:r>
              <w:rPr>
                <w:sz w:val="28"/>
              </w:rPr>
              <w:t xml:space="preserve">глав- </w:t>
            </w:r>
            <w:proofErr w:type="spellStart"/>
            <w:r>
              <w:rPr>
                <w:sz w:val="28"/>
              </w:rPr>
              <w:t>ных</w:t>
            </w:r>
            <w:proofErr w:type="spellEnd"/>
            <w:proofErr w:type="gramEnd"/>
            <w:r>
              <w:rPr>
                <w:sz w:val="28"/>
              </w:rPr>
              <w:t xml:space="preserve"> ценностей, идеалов конкретной эпохи. Стили барокко и классицизм (круг основных образов, характерных интонаций, жанров).</w:t>
            </w:r>
            <w:r>
              <w:rPr>
                <w:spacing w:val="-10"/>
                <w:sz w:val="28"/>
              </w:rPr>
              <w:t xml:space="preserve"> </w:t>
            </w:r>
            <w:r>
              <w:rPr>
                <w:sz w:val="28"/>
              </w:rPr>
              <w:t>Полифонический и гомофонно-</w:t>
            </w:r>
            <w:proofErr w:type="spellStart"/>
            <w:r>
              <w:rPr>
                <w:sz w:val="28"/>
              </w:rPr>
              <w:t>гармо</w:t>
            </w:r>
            <w:proofErr w:type="spellEnd"/>
            <w:r>
              <w:rPr>
                <w:sz w:val="28"/>
              </w:rPr>
              <w:t xml:space="preserve">- </w:t>
            </w:r>
            <w:proofErr w:type="spellStart"/>
            <w:r>
              <w:rPr>
                <w:sz w:val="28"/>
              </w:rPr>
              <w:t>нический</w:t>
            </w:r>
            <w:proofErr w:type="spellEnd"/>
            <w:r>
              <w:rPr>
                <w:sz w:val="28"/>
              </w:rPr>
              <w:t xml:space="preserve"> склад на </w:t>
            </w:r>
            <w:proofErr w:type="gramStart"/>
            <w:r>
              <w:rPr>
                <w:sz w:val="28"/>
              </w:rPr>
              <w:t>при- мере</w:t>
            </w:r>
            <w:proofErr w:type="gramEnd"/>
            <w:r>
              <w:rPr>
                <w:spacing w:val="-12"/>
                <w:sz w:val="28"/>
              </w:rPr>
              <w:t xml:space="preserve"> </w:t>
            </w:r>
            <w:r>
              <w:rPr>
                <w:sz w:val="28"/>
              </w:rPr>
              <w:t>творчества</w:t>
            </w:r>
            <w:r>
              <w:rPr>
                <w:spacing w:val="-12"/>
                <w:sz w:val="28"/>
              </w:rPr>
              <w:t xml:space="preserve"> </w:t>
            </w:r>
            <w:r>
              <w:rPr>
                <w:sz w:val="28"/>
              </w:rPr>
              <w:t>И.</w:t>
            </w:r>
            <w:r>
              <w:rPr>
                <w:spacing w:val="-12"/>
                <w:sz w:val="28"/>
              </w:rPr>
              <w:t xml:space="preserve"> </w:t>
            </w:r>
            <w:r>
              <w:rPr>
                <w:sz w:val="28"/>
              </w:rPr>
              <w:t>С.</w:t>
            </w:r>
            <w:r>
              <w:rPr>
                <w:spacing w:val="-12"/>
                <w:sz w:val="28"/>
              </w:rPr>
              <w:t xml:space="preserve"> </w:t>
            </w:r>
            <w:r>
              <w:rPr>
                <w:sz w:val="28"/>
              </w:rPr>
              <w:t xml:space="preserve">Баха и Л. </w:t>
            </w:r>
            <w:proofErr w:type="spellStart"/>
            <w:r>
              <w:rPr>
                <w:sz w:val="28"/>
              </w:rPr>
              <w:t>ван</w:t>
            </w:r>
            <w:proofErr w:type="spellEnd"/>
            <w:r>
              <w:rPr>
                <w:sz w:val="28"/>
              </w:rPr>
              <w:t xml:space="preserve"> Бетховена</w:t>
            </w:r>
          </w:p>
        </w:tc>
        <w:tc>
          <w:tcPr>
            <w:tcW w:w="2561" w:type="pct"/>
          </w:tcPr>
          <w:p w14:paraId="04AF2885" w14:textId="77777777" w:rsidR="00E55397" w:rsidRDefault="00395F00">
            <w:pPr>
              <w:pStyle w:val="TableParagraph"/>
              <w:ind w:left="9"/>
              <w:rPr>
                <w:sz w:val="28"/>
              </w:rPr>
            </w:pPr>
            <w:r>
              <w:rPr>
                <w:sz w:val="28"/>
              </w:rPr>
              <w:t>Знакомство</w:t>
            </w:r>
            <w:r>
              <w:rPr>
                <w:spacing w:val="-5"/>
                <w:sz w:val="28"/>
              </w:rPr>
              <w:t xml:space="preserve"> </w:t>
            </w:r>
            <w:r>
              <w:rPr>
                <w:sz w:val="28"/>
              </w:rPr>
              <w:t>с</w:t>
            </w:r>
            <w:r>
              <w:rPr>
                <w:spacing w:val="-8"/>
                <w:sz w:val="28"/>
              </w:rPr>
              <w:t xml:space="preserve"> </w:t>
            </w:r>
            <w:r>
              <w:rPr>
                <w:sz w:val="28"/>
              </w:rPr>
              <w:t>образцами</w:t>
            </w:r>
            <w:r>
              <w:rPr>
                <w:spacing w:val="-5"/>
                <w:sz w:val="28"/>
              </w:rPr>
              <w:t xml:space="preserve"> </w:t>
            </w:r>
            <w:r>
              <w:rPr>
                <w:sz w:val="28"/>
              </w:rPr>
              <w:t>полифонической</w:t>
            </w:r>
            <w:r>
              <w:rPr>
                <w:spacing w:val="-8"/>
                <w:sz w:val="28"/>
              </w:rPr>
              <w:t xml:space="preserve"> </w:t>
            </w:r>
            <w:r>
              <w:rPr>
                <w:sz w:val="28"/>
              </w:rPr>
              <w:t>и</w:t>
            </w:r>
            <w:r>
              <w:rPr>
                <w:spacing w:val="-5"/>
                <w:sz w:val="28"/>
              </w:rPr>
              <w:t xml:space="preserve"> </w:t>
            </w:r>
            <w:proofErr w:type="spellStart"/>
            <w:r>
              <w:rPr>
                <w:sz w:val="28"/>
              </w:rPr>
              <w:t>го</w:t>
            </w:r>
            <w:proofErr w:type="spellEnd"/>
            <w:r>
              <w:rPr>
                <w:sz w:val="28"/>
              </w:rPr>
              <w:t xml:space="preserve">- </w:t>
            </w:r>
            <w:proofErr w:type="spellStart"/>
            <w:r>
              <w:rPr>
                <w:sz w:val="28"/>
              </w:rPr>
              <w:t>мофонногармонической</w:t>
            </w:r>
            <w:proofErr w:type="spellEnd"/>
            <w:r>
              <w:rPr>
                <w:sz w:val="28"/>
              </w:rPr>
              <w:t xml:space="preserve"> музыки.</w:t>
            </w:r>
          </w:p>
          <w:p w14:paraId="4EB21EDA" w14:textId="77777777" w:rsidR="00E55397" w:rsidRDefault="00395F00">
            <w:pPr>
              <w:pStyle w:val="TableParagraph"/>
              <w:ind w:left="9" w:right="193"/>
              <w:rPr>
                <w:sz w:val="28"/>
              </w:rPr>
            </w:pPr>
            <w:r>
              <w:rPr>
                <w:sz w:val="28"/>
              </w:rPr>
              <w:t xml:space="preserve">Разучивание, исполнение не менее одного </w:t>
            </w:r>
            <w:proofErr w:type="gramStart"/>
            <w:r>
              <w:rPr>
                <w:sz w:val="28"/>
              </w:rPr>
              <w:t xml:space="preserve">во- </w:t>
            </w:r>
            <w:proofErr w:type="spellStart"/>
            <w:r>
              <w:rPr>
                <w:sz w:val="28"/>
              </w:rPr>
              <w:t>кального</w:t>
            </w:r>
            <w:proofErr w:type="spellEnd"/>
            <w:proofErr w:type="gramEnd"/>
            <w:r>
              <w:rPr>
                <w:spacing w:val="-13"/>
                <w:sz w:val="28"/>
              </w:rPr>
              <w:t xml:space="preserve"> </w:t>
            </w:r>
            <w:r>
              <w:rPr>
                <w:sz w:val="28"/>
              </w:rPr>
              <w:t>произведения,</w:t>
            </w:r>
            <w:r>
              <w:rPr>
                <w:spacing w:val="-11"/>
                <w:sz w:val="28"/>
              </w:rPr>
              <w:t xml:space="preserve"> </w:t>
            </w:r>
            <w:r>
              <w:rPr>
                <w:sz w:val="28"/>
              </w:rPr>
              <w:t>сочинённого</w:t>
            </w:r>
            <w:r>
              <w:rPr>
                <w:spacing w:val="-10"/>
                <w:sz w:val="28"/>
              </w:rPr>
              <w:t xml:space="preserve"> </w:t>
            </w:r>
            <w:proofErr w:type="spellStart"/>
            <w:r>
              <w:rPr>
                <w:sz w:val="28"/>
              </w:rPr>
              <w:t>композито</w:t>
            </w:r>
            <w:proofErr w:type="spellEnd"/>
            <w:r>
              <w:rPr>
                <w:sz w:val="28"/>
              </w:rPr>
              <w:t xml:space="preserve">- ром-классиком (из числа изучаемых в данном </w:t>
            </w:r>
            <w:r>
              <w:rPr>
                <w:spacing w:val="-2"/>
                <w:sz w:val="28"/>
              </w:rPr>
              <w:t>разделе).</w:t>
            </w:r>
          </w:p>
          <w:p w14:paraId="2256754D" w14:textId="77777777" w:rsidR="00E55397" w:rsidRDefault="00395F00">
            <w:pPr>
              <w:pStyle w:val="TableParagraph"/>
              <w:ind w:left="9"/>
              <w:rPr>
                <w:sz w:val="28"/>
              </w:rPr>
            </w:pPr>
            <w:r>
              <w:rPr>
                <w:sz w:val="28"/>
              </w:rPr>
              <w:t>Исполнение</w:t>
            </w:r>
            <w:r>
              <w:rPr>
                <w:spacing w:val="-13"/>
                <w:sz w:val="28"/>
              </w:rPr>
              <w:t xml:space="preserve"> </w:t>
            </w:r>
            <w:r>
              <w:rPr>
                <w:sz w:val="28"/>
              </w:rPr>
              <w:t>вокальных,</w:t>
            </w:r>
            <w:r>
              <w:rPr>
                <w:spacing w:val="-14"/>
                <w:sz w:val="28"/>
              </w:rPr>
              <w:t xml:space="preserve"> </w:t>
            </w:r>
            <w:r>
              <w:rPr>
                <w:sz w:val="28"/>
              </w:rPr>
              <w:t>ритмических,</w:t>
            </w:r>
            <w:r>
              <w:rPr>
                <w:spacing w:val="-14"/>
                <w:sz w:val="28"/>
              </w:rPr>
              <w:t xml:space="preserve"> </w:t>
            </w:r>
            <w:r>
              <w:rPr>
                <w:sz w:val="28"/>
              </w:rPr>
              <w:t xml:space="preserve">речевых </w:t>
            </w:r>
            <w:r>
              <w:rPr>
                <w:spacing w:val="-2"/>
                <w:sz w:val="28"/>
              </w:rPr>
              <w:t>канонов.</w:t>
            </w:r>
          </w:p>
          <w:p w14:paraId="69DED839" w14:textId="77777777" w:rsidR="00E55397" w:rsidRDefault="00395F00">
            <w:pPr>
              <w:pStyle w:val="TableParagraph"/>
              <w:ind w:left="9" w:right="319"/>
              <w:rPr>
                <w:i/>
                <w:sz w:val="28"/>
              </w:rPr>
            </w:pPr>
            <w:r>
              <w:rPr>
                <w:sz w:val="28"/>
              </w:rPr>
              <w:t>Музыкальная викторина на знание музыки, названий</w:t>
            </w:r>
            <w:r>
              <w:rPr>
                <w:spacing w:val="-12"/>
                <w:sz w:val="28"/>
              </w:rPr>
              <w:t xml:space="preserve"> </w:t>
            </w:r>
            <w:r>
              <w:rPr>
                <w:sz w:val="28"/>
              </w:rPr>
              <w:t>и</w:t>
            </w:r>
            <w:r>
              <w:rPr>
                <w:spacing w:val="-8"/>
                <w:sz w:val="28"/>
              </w:rPr>
              <w:t xml:space="preserve"> </w:t>
            </w:r>
            <w:r>
              <w:rPr>
                <w:sz w:val="28"/>
              </w:rPr>
              <w:t>авторов</w:t>
            </w:r>
            <w:r>
              <w:rPr>
                <w:spacing w:val="-13"/>
                <w:sz w:val="28"/>
              </w:rPr>
              <w:t xml:space="preserve"> </w:t>
            </w:r>
            <w:r>
              <w:rPr>
                <w:sz w:val="28"/>
              </w:rPr>
              <w:t>изученных</w:t>
            </w:r>
            <w:r>
              <w:rPr>
                <w:spacing w:val="-9"/>
                <w:sz w:val="28"/>
              </w:rPr>
              <w:t xml:space="preserve"> </w:t>
            </w:r>
            <w:r>
              <w:rPr>
                <w:sz w:val="28"/>
              </w:rPr>
              <w:t xml:space="preserve">произведений. </w:t>
            </w:r>
            <w:r>
              <w:rPr>
                <w:i/>
                <w:sz w:val="28"/>
              </w:rPr>
              <w:t>На выбор или факультативно</w:t>
            </w:r>
          </w:p>
          <w:p w14:paraId="2519E6F7" w14:textId="77777777" w:rsidR="00E55397" w:rsidRDefault="00395F00">
            <w:pPr>
              <w:pStyle w:val="TableParagraph"/>
              <w:ind w:left="9"/>
              <w:rPr>
                <w:sz w:val="28"/>
              </w:rPr>
            </w:pPr>
            <w:r>
              <w:rPr>
                <w:sz w:val="28"/>
              </w:rPr>
              <w:t>Составление</w:t>
            </w:r>
            <w:r>
              <w:rPr>
                <w:spacing w:val="-8"/>
                <w:sz w:val="28"/>
              </w:rPr>
              <w:t xml:space="preserve"> </w:t>
            </w:r>
            <w:r>
              <w:rPr>
                <w:sz w:val="28"/>
              </w:rPr>
              <w:t>сравнительной</w:t>
            </w:r>
            <w:r>
              <w:rPr>
                <w:spacing w:val="-8"/>
                <w:sz w:val="28"/>
              </w:rPr>
              <w:t xml:space="preserve"> </w:t>
            </w:r>
            <w:r>
              <w:rPr>
                <w:sz w:val="28"/>
              </w:rPr>
              <w:t>таблицы</w:t>
            </w:r>
            <w:r>
              <w:rPr>
                <w:spacing w:val="-8"/>
                <w:sz w:val="28"/>
              </w:rPr>
              <w:t xml:space="preserve"> </w:t>
            </w:r>
            <w:r>
              <w:rPr>
                <w:sz w:val="28"/>
              </w:rPr>
              <w:t>стилей</w:t>
            </w:r>
            <w:r>
              <w:rPr>
                <w:spacing w:val="-11"/>
                <w:sz w:val="28"/>
              </w:rPr>
              <w:t xml:space="preserve"> </w:t>
            </w:r>
            <w:proofErr w:type="gramStart"/>
            <w:r>
              <w:rPr>
                <w:sz w:val="28"/>
              </w:rPr>
              <w:t xml:space="preserve">ба- </w:t>
            </w:r>
            <w:proofErr w:type="spellStart"/>
            <w:r>
              <w:rPr>
                <w:sz w:val="28"/>
              </w:rPr>
              <w:t>рокко</w:t>
            </w:r>
            <w:proofErr w:type="spellEnd"/>
            <w:proofErr w:type="gramEnd"/>
            <w:r>
              <w:rPr>
                <w:sz w:val="28"/>
              </w:rPr>
              <w:t xml:space="preserve"> и классицизм (на примере музыкального искусства, либо музыки и живописи, музыки и </w:t>
            </w:r>
            <w:r>
              <w:rPr>
                <w:spacing w:val="-2"/>
                <w:sz w:val="28"/>
              </w:rPr>
              <w:t>архитектуры).</w:t>
            </w:r>
          </w:p>
          <w:p w14:paraId="6DBE468D" w14:textId="77777777" w:rsidR="00E55397" w:rsidRDefault="00395F00">
            <w:pPr>
              <w:pStyle w:val="TableParagraph"/>
              <w:ind w:left="9" w:right="196"/>
              <w:jc w:val="both"/>
              <w:rPr>
                <w:sz w:val="28"/>
              </w:rPr>
            </w:pPr>
            <w:r>
              <w:rPr>
                <w:sz w:val="28"/>
              </w:rPr>
              <w:t xml:space="preserve">Просмотр художественных фильмов и </w:t>
            </w:r>
            <w:proofErr w:type="spellStart"/>
            <w:proofErr w:type="gramStart"/>
            <w:r>
              <w:rPr>
                <w:sz w:val="28"/>
              </w:rPr>
              <w:t>телепере</w:t>
            </w:r>
            <w:proofErr w:type="spellEnd"/>
            <w:r>
              <w:rPr>
                <w:sz w:val="28"/>
              </w:rPr>
              <w:t>- дач</w:t>
            </w:r>
            <w:proofErr w:type="gramEnd"/>
            <w:r>
              <w:rPr>
                <w:sz w:val="28"/>
              </w:rPr>
              <w:t>,</w:t>
            </w:r>
            <w:r>
              <w:rPr>
                <w:spacing w:val="-7"/>
                <w:sz w:val="28"/>
              </w:rPr>
              <w:t xml:space="preserve"> </w:t>
            </w:r>
            <w:r>
              <w:rPr>
                <w:sz w:val="28"/>
              </w:rPr>
              <w:t>посвящённых</w:t>
            </w:r>
            <w:r>
              <w:rPr>
                <w:spacing w:val="-6"/>
                <w:sz w:val="28"/>
              </w:rPr>
              <w:t xml:space="preserve"> </w:t>
            </w:r>
            <w:r>
              <w:rPr>
                <w:sz w:val="28"/>
              </w:rPr>
              <w:t>стилям</w:t>
            </w:r>
            <w:r>
              <w:rPr>
                <w:spacing w:val="-7"/>
                <w:sz w:val="28"/>
              </w:rPr>
              <w:t xml:space="preserve"> </w:t>
            </w:r>
            <w:r>
              <w:rPr>
                <w:sz w:val="28"/>
              </w:rPr>
              <w:t>барокко</w:t>
            </w:r>
            <w:r>
              <w:rPr>
                <w:spacing w:val="-10"/>
                <w:sz w:val="28"/>
              </w:rPr>
              <w:t xml:space="preserve"> </w:t>
            </w:r>
            <w:r>
              <w:rPr>
                <w:sz w:val="28"/>
              </w:rPr>
              <w:t>и</w:t>
            </w:r>
            <w:r>
              <w:rPr>
                <w:spacing w:val="-7"/>
                <w:sz w:val="28"/>
              </w:rPr>
              <w:t xml:space="preserve"> </w:t>
            </w:r>
            <w:r>
              <w:rPr>
                <w:sz w:val="28"/>
              </w:rPr>
              <w:t>классицизм, творческому пути изучаемых композиторов</w:t>
            </w:r>
          </w:p>
        </w:tc>
      </w:tr>
    </w:tbl>
    <w:p w14:paraId="65CF7684" w14:textId="77777777" w:rsidR="00E55397" w:rsidRDefault="00E55397">
      <w:pPr>
        <w:jc w:val="both"/>
        <w:rPr>
          <w:sz w:val="28"/>
        </w:rPr>
        <w:sectPr w:rsidR="00E55397" w:rsidSect="00054A83">
          <w:pgSz w:w="11910" w:h="16840"/>
          <w:pgMar w:top="360" w:right="280" w:bottom="720" w:left="480" w:header="720" w:footer="720" w:gutter="0"/>
          <w:cols w:space="720"/>
          <w:docGrid w:linePitch="299"/>
        </w:sectPr>
      </w:pPr>
    </w:p>
    <w:p w14:paraId="6302A149" w14:textId="77777777" w:rsidR="00E55397" w:rsidRDefault="00395F00">
      <w:pPr>
        <w:spacing w:before="70" w:after="10"/>
        <w:ind w:left="103"/>
        <w:rPr>
          <w:i/>
          <w:sz w:val="28"/>
        </w:rPr>
      </w:pPr>
      <w:r>
        <w:rPr>
          <w:i/>
          <w:spacing w:val="-2"/>
          <w:sz w:val="28"/>
        </w:rPr>
        <w:lastRenderedPageBreak/>
        <w:t>Продолжение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19"/>
        <w:gridCol w:w="1360"/>
        <w:gridCol w:w="2525"/>
        <w:gridCol w:w="6036"/>
      </w:tblGrid>
      <w:tr w:rsidR="00E55397" w14:paraId="2E0E2B1E" w14:textId="77777777" w:rsidTr="00054A83">
        <w:trPr>
          <w:trHeight w:val="607"/>
        </w:trPr>
        <w:tc>
          <w:tcPr>
            <w:tcW w:w="587" w:type="pct"/>
          </w:tcPr>
          <w:p w14:paraId="76F2469B" w14:textId="77777777" w:rsidR="00E55397" w:rsidRDefault="00395F00">
            <w:pPr>
              <w:pStyle w:val="TableParagraph"/>
              <w:spacing w:line="322" w:lineRule="exact"/>
              <w:ind w:left="9" w:right="89"/>
              <w:rPr>
                <w:b/>
                <w:sz w:val="28"/>
              </w:rPr>
            </w:pPr>
            <w:r>
              <w:rPr>
                <w:b/>
                <w:sz w:val="28"/>
              </w:rPr>
              <w:t>№</w:t>
            </w:r>
            <w:r>
              <w:rPr>
                <w:b/>
                <w:spacing w:val="-18"/>
                <w:sz w:val="28"/>
              </w:rPr>
              <w:t xml:space="preserve"> </w:t>
            </w:r>
            <w:r>
              <w:rPr>
                <w:b/>
                <w:sz w:val="28"/>
              </w:rPr>
              <w:t xml:space="preserve">блока, </w:t>
            </w:r>
            <w:r>
              <w:rPr>
                <w:b/>
                <w:spacing w:val="-2"/>
                <w:sz w:val="28"/>
              </w:rPr>
              <w:t>кол-во</w:t>
            </w:r>
          </w:p>
        </w:tc>
        <w:tc>
          <w:tcPr>
            <w:tcW w:w="605" w:type="pct"/>
          </w:tcPr>
          <w:p w14:paraId="478BA763" w14:textId="77777777" w:rsidR="00E55397" w:rsidRDefault="00395F00">
            <w:pPr>
              <w:pStyle w:val="TableParagraph"/>
              <w:spacing w:line="320" w:lineRule="exact"/>
              <w:ind w:left="9"/>
              <w:rPr>
                <w:b/>
                <w:sz w:val="28"/>
              </w:rPr>
            </w:pPr>
            <w:r>
              <w:rPr>
                <w:b/>
                <w:spacing w:val="-4"/>
                <w:sz w:val="28"/>
              </w:rPr>
              <w:t>Темы</w:t>
            </w:r>
          </w:p>
        </w:tc>
        <w:tc>
          <w:tcPr>
            <w:tcW w:w="1123" w:type="pct"/>
          </w:tcPr>
          <w:p w14:paraId="53A15D33" w14:textId="77777777" w:rsidR="00E55397" w:rsidRDefault="00395F00">
            <w:pPr>
              <w:pStyle w:val="TableParagraph"/>
              <w:spacing w:line="320" w:lineRule="exact"/>
              <w:ind w:left="9"/>
              <w:rPr>
                <w:b/>
                <w:sz w:val="28"/>
              </w:rPr>
            </w:pPr>
            <w:r>
              <w:rPr>
                <w:b/>
                <w:spacing w:val="-2"/>
                <w:sz w:val="28"/>
              </w:rPr>
              <w:t>Содержание</w:t>
            </w:r>
          </w:p>
        </w:tc>
        <w:tc>
          <w:tcPr>
            <w:tcW w:w="2685" w:type="pct"/>
          </w:tcPr>
          <w:p w14:paraId="70815E5E" w14:textId="77777777" w:rsidR="00E55397" w:rsidRDefault="00395F00">
            <w:pPr>
              <w:pStyle w:val="TableParagraph"/>
              <w:spacing w:line="320" w:lineRule="exact"/>
              <w:ind w:left="9"/>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419D6ED2" w14:textId="77777777" w:rsidTr="00054A83">
        <w:trPr>
          <w:trHeight w:val="7533"/>
        </w:trPr>
        <w:tc>
          <w:tcPr>
            <w:tcW w:w="587" w:type="pct"/>
          </w:tcPr>
          <w:p w14:paraId="7098F82F" w14:textId="77777777" w:rsidR="00E55397" w:rsidRDefault="00395F00">
            <w:pPr>
              <w:pStyle w:val="TableParagraph"/>
              <w:spacing w:line="280" w:lineRule="exact"/>
              <w:ind w:left="9"/>
              <w:rPr>
                <w:sz w:val="28"/>
              </w:rPr>
            </w:pPr>
            <w:r>
              <w:rPr>
                <w:noProof/>
              </w:rPr>
              <mc:AlternateContent>
                <mc:Choice Requires="wpg">
                  <w:drawing>
                    <wp:anchor distT="0" distB="0" distL="0" distR="0" simplePos="0" relativeHeight="474676736" behindDoc="1" locked="0" layoutInCell="1" allowOverlap="1" wp14:anchorId="52591770" wp14:editId="3EE4F9EE">
                      <wp:simplePos x="0" y="0"/>
                      <wp:positionH relativeFrom="column">
                        <wp:posOffset>3047</wp:posOffset>
                      </wp:positionH>
                      <wp:positionV relativeFrom="paragraph">
                        <wp:posOffset>-21844</wp:posOffset>
                      </wp:positionV>
                      <wp:extent cx="805180" cy="4806315"/>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180" cy="4806315"/>
                                <a:chOff x="0" y="0"/>
                                <a:chExt cx="805180" cy="4806315"/>
                              </a:xfrm>
                            </wpg:grpSpPr>
                            <wps:wsp>
                              <wps:cNvPr id="126" name="Graphic 125"/>
                              <wps:cNvSpPr/>
                              <wps:spPr>
                                <a:xfrm>
                                  <a:off x="0" y="0"/>
                                  <a:ext cx="805180" cy="4806315"/>
                                </a:xfrm>
                                <a:custGeom>
                                  <a:avLst/>
                                  <a:gdLst/>
                                  <a:ahLst/>
                                  <a:cxnLst/>
                                  <a:rect l="l" t="t" r="r" b="b"/>
                                  <a:pathLst>
                                    <a:path w="805180" h="4806315">
                                      <a:moveTo>
                                        <a:pt x="804672" y="0"/>
                                      </a:moveTo>
                                      <a:lnTo>
                                        <a:pt x="0" y="0"/>
                                      </a:lnTo>
                                      <a:lnTo>
                                        <a:pt x="0" y="4806061"/>
                                      </a:lnTo>
                                      <a:lnTo>
                                        <a:pt x="804672" y="4806061"/>
                                      </a:lnTo>
                                      <a:lnTo>
                                        <a:pt x="8046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8FA7430" id="Group 124" o:spid="_x0000_s1026" style="position:absolute;margin-left:.25pt;margin-top:-1.7pt;width:63.4pt;height:378.45pt;z-index:-28639744;mso-wrap-distance-left:0;mso-wrap-distance-right:0" coordsize="8051,4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">
                      <v:shape id="Graphic 125" o:spid="_x0000_s1027" style="position:absolute;width:8051;height:48063;visibility:visible;mso-wrap-style:square;v-text-anchor:top" coordsize="805180,4806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" path="m804672,l,,,4806061r804672,l804672,xe" stroked="f">
                        <v:path arrowok="t"/>
                      </v:shape>
                    </v:group>
                  </w:pict>
                </mc:Fallback>
              </mc:AlternateContent>
            </w:r>
            <w:r>
              <w:rPr>
                <w:sz w:val="28"/>
              </w:rPr>
              <w:t>Г)</w:t>
            </w:r>
            <w:r>
              <w:rPr>
                <w:spacing w:val="-2"/>
                <w:sz w:val="28"/>
              </w:rPr>
              <w:t xml:space="preserve"> </w:t>
            </w:r>
            <w:r>
              <w:rPr>
                <w:sz w:val="28"/>
              </w:rPr>
              <w:t>4—</w:t>
            </w:r>
            <w:r>
              <w:rPr>
                <w:spacing w:val="-10"/>
                <w:sz w:val="28"/>
              </w:rPr>
              <w:t>6</w:t>
            </w:r>
          </w:p>
          <w:p w14:paraId="37761E8F" w14:textId="77777777" w:rsidR="00E55397" w:rsidRDefault="00395F00">
            <w:pPr>
              <w:pStyle w:val="TableParagraph"/>
              <w:ind w:left="9" w:right="221"/>
              <w:rPr>
                <w:sz w:val="28"/>
              </w:rPr>
            </w:pPr>
            <w:r>
              <w:rPr>
                <w:spacing w:val="-2"/>
                <w:sz w:val="28"/>
              </w:rPr>
              <w:t>учебных часов</w:t>
            </w:r>
          </w:p>
        </w:tc>
        <w:tc>
          <w:tcPr>
            <w:tcW w:w="605" w:type="pct"/>
          </w:tcPr>
          <w:p w14:paraId="497F149D" w14:textId="77777777" w:rsidR="00E55397" w:rsidRDefault="00395F00">
            <w:pPr>
              <w:pStyle w:val="TableParagraph"/>
              <w:spacing w:line="280" w:lineRule="exact"/>
              <w:ind w:left="9"/>
              <w:rPr>
                <w:sz w:val="28"/>
              </w:rPr>
            </w:pPr>
            <w:r>
              <w:rPr>
                <w:spacing w:val="-2"/>
                <w:sz w:val="28"/>
              </w:rPr>
              <w:t>Музы-</w:t>
            </w:r>
          </w:p>
          <w:p w14:paraId="2B469B82" w14:textId="77777777" w:rsidR="00E55397" w:rsidRDefault="00395F00">
            <w:pPr>
              <w:pStyle w:val="TableParagraph"/>
              <w:ind w:left="9" w:right="270"/>
              <w:rPr>
                <w:sz w:val="28"/>
              </w:rPr>
            </w:pPr>
            <w:proofErr w:type="spellStart"/>
            <w:r>
              <w:rPr>
                <w:spacing w:val="-2"/>
                <w:sz w:val="28"/>
              </w:rPr>
              <w:t>кальный</w:t>
            </w:r>
            <w:proofErr w:type="spellEnd"/>
            <w:r>
              <w:rPr>
                <w:spacing w:val="-2"/>
                <w:sz w:val="28"/>
              </w:rPr>
              <w:t xml:space="preserve"> образ</w:t>
            </w:r>
          </w:p>
        </w:tc>
        <w:tc>
          <w:tcPr>
            <w:tcW w:w="1123" w:type="pct"/>
          </w:tcPr>
          <w:p w14:paraId="4EC8A736" w14:textId="77777777" w:rsidR="00E55397" w:rsidRDefault="00395F00">
            <w:pPr>
              <w:pStyle w:val="TableParagraph"/>
              <w:spacing w:line="280" w:lineRule="exact"/>
              <w:ind w:left="9"/>
              <w:rPr>
                <w:sz w:val="28"/>
              </w:rPr>
            </w:pPr>
            <w:r>
              <w:rPr>
                <w:sz w:val="28"/>
              </w:rPr>
              <w:t>Героические</w:t>
            </w:r>
            <w:r>
              <w:rPr>
                <w:spacing w:val="-9"/>
                <w:sz w:val="28"/>
              </w:rPr>
              <w:t xml:space="preserve"> </w:t>
            </w:r>
            <w:r>
              <w:rPr>
                <w:spacing w:val="-5"/>
                <w:sz w:val="28"/>
              </w:rPr>
              <w:t>об-</w:t>
            </w:r>
          </w:p>
          <w:p w14:paraId="02C3AC6C" w14:textId="77777777" w:rsidR="00E55397" w:rsidRDefault="00395F00">
            <w:pPr>
              <w:pStyle w:val="TableParagraph"/>
              <w:ind w:left="9" w:right="-15"/>
              <w:rPr>
                <w:sz w:val="28"/>
              </w:rPr>
            </w:pPr>
            <w:r>
              <w:rPr>
                <w:sz w:val="28"/>
              </w:rPr>
              <w:t xml:space="preserve">разы в музыке. Лирический герой музыкального </w:t>
            </w:r>
            <w:proofErr w:type="gramStart"/>
            <w:r>
              <w:rPr>
                <w:sz w:val="28"/>
              </w:rPr>
              <w:t>про- изведения</w:t>
            </w:r>
            <w:proofErr w:type="gramEnd"/>
            <w:r>
              <w:rPr>
                <w:sz w:val="28"/>
              </w:rPr>
              <w:t xml:space="preserve">. Судьба человека — судьба человечества (на примере творчества Л. </w:t>
            </w:r>
            <w:proofErr w:type="spellStart"/>
            <w:r>
              <w:rPr>
                <w:sz w:val="28"/>
              </w:rPr>
              <w:t>ван</w:t>
            </w:r>
            <w:proofErr w:type="spellEnd"/>
            <w:r>
              <w:rPr>
                <w:sz w:val="28"/>
              </w:rPr>
              <w:t xml:space="preserve"> Бетховена,</w:t>
            </w:r>
            <w:r>
              <w:rPr>
                <w:spacing w:val="40"/>
                <w:sz w:val="28"/>
              </w:rPr>
              <w:t xml:space="preserve"> </w:t>
            </w:r>
            <w:r>
              <w:rPr>
                <w:sz w:val="28"/>
              </w:rPr>
              <w:t>Ф. Шуберта и др.). Стили</w:t>
            </w:r>
            <w:r>
              <w:rPr>
                <w:spacing w:val="-18"/>
                <w:sz w:val="28"/>
              </w:rPr>
              <w:t xml:space="preserve"> </w:t>
            </w:r>
            <w:r>
              <w:rPr>
                <w:sz w:val="28"/>
              </w:rPr>
              <w:t>классицизм</w:t>
            </w:r>
            <w:r>
              <w:rPr>
                <w:spacing w:val="-17"/>
                <w:sz w:val="28"/>
              </w:rPr>
              <w:t xml:space="preserve"> </w:t>
            </w:r>
            <w:r>
              <w:rPr>
                <w:sz w:val="28"/>
              </w:rPr>
              <w:t xml:space="preserve">и романтизм (круг основных образов, характерных </w:t>
            </w:r>
            <w:proofErr w:type="spellStart"/>
            <w:proofErr w:type="gramStart"/>
            <w:r>
              <w:rPr>
                <w:sz w:val="28"/>
              </w:rPr>
              <w:t>инто</w:t>
            </w:r>
            <w:proofErr w:type="spellEnd"/>
            <w:r>
              <w:rPr>
                <w:sz w:val="28"/>
              </w:rPr>
              <w:t>- наций</w:t>
            </w:r>
            <w:proofErr w:type="gramEnd"/>
            <w:r>
              <w:rPr>
                <w:sz w:val="28"/>
              </w:rPr>
              <w:t>, жанров)</w:t>
            </w:r>
          </w:p>
        </w:tc>
        <w:tc>
          <w:tcPr>
            <w:tcW w:w="2685" w:type="pct"/>
          </w:tcPr>
          <w:p w14:paraId="27BA4AA2" w14:textId="77777777" w:rsidR="00E55397" w:rsidRDefault="00395F00">
            <w:pPr>
              <w:pStyle w:val="TableParagraph"/>
              <w:spacing w:before="37"/>
              <w:ind w:left="9" w:right="37"/>
              <w:rPr>
                <w:sz w:val="28"/>
              </w:rPr>
            </w:pPr>
            <w:r>
              <w:rPr>
                <w:sz w:val="28"/>
              </w:rPr>
              <w:t>Знакомство</w:t>
            </w:r>
            <w:r>
              <w:rPr>
                <w:spacing w:val="-8"/>
                <w:sz w:val="28"/>
              </w:rPr>
              <w:t xml:space="preserve"> </w:t>
            </w:r>
            <w:r>
              <w:rPr>
                <w:sz w:val="28"/>
              </w:rPr>
              <w:t>с</w:t>
            </w:r>
            <w:r>
              <w:rPr>
                <w:spacing w:val="-10"/>
                <w:sz w:val="28"/>
              </w:rPr>
              <w:t xml:space="preserve"> </w:t>
            </w:r>
            <w:r>
              <w:rPr>
                <w:sz w:val="28"/>
              </w:rPr>
              <w:t>произведениями</w:t>
            </w:r>
            <w:r>
              <w:rPr>
                <w:spacing w:val="-8"/>
                <w:sz w:val="28"/>
              </w:rPr>
              <w:t xml:space="preserve"> </w:t>
            </w:r>
            <w:r>
              <w:rPr>
                <w:sz w:val="28"/>
              </w:rPr>
              <w:t>композиторов</w:t>
            </w:r>
            <w:r>
              <w:rPr>
                <w:spacing w:val="-9"/>
                <w:sz w:val="28"/>
              </w:rPr>
              <w:t xml:space="preserve"> </w:t>
            </w:r>
            <w:r>
              <w:rPr>
                <w:sz w:val="28"/>
              </w:rPr>
              <w:t xml:space="preserve">— венских классиков, композиторов-романтиков, сравнение образов их произведений. </w:t>
            </w:r>
            <w:proofErr w:type="spellStart"/>
            <w:proofErr w:type="gramStart"/>
            <w:r>
              <w:rPr>
                <w:sz w:val="28"/>
              </w:rPr>
              <w:t>Сопере</w:t>
            </w:r>
            <w:proofErr w:type="spellEnd"/>
            <w:r>
              <w:rPr>
                <w:sz w:val="28"/>
              </w:rPr>
              <w:t xml:space="preserve">- </w:t>
            </w:r>
            <w:proofErr w:type="spellStart"/>
            <w:r>
              <w:rPr>
                <w:sz w:val="28"/>
              </w:rPr>
              <w:t>живание</w:t>
            </w:r>
            <w:proofErr w:type="spellEnd"/>
            <w:proofErr w:type="gramEnd"/>
            <w:r>
              <w:rPr>
                <w:spacing w:val="-7"/>
                <w:sz w:val="28"/>
              </w:rPr>
              <w:t xml:space="preserve"> </w:t>
            </w:r>
            <w:r>
              <w:rPr>
                <w:sz w:val="28"/>
              </w:rPr>
              <w:t>музыкальному</w:t>
            </w:r>
            <w:r>
              <w:rPr>
                <w:spacing w:val="-11"/>
                <w:sz w:val="28"/>
              </w:rPr>
              <w:t xml:space="preserve"> </w:t>
            </w:r>
            <w:r>
              <w:rPr>
                <w:sz w:val="28"/>
              </w:rPr>
              <w:t>образу,</w:t>
            </w:r>
            <w:r>
              <w:rPr>
                <w:spacing w:val="-8"/>
                <w:sz w:val="28"/>
              </w:rPr>
              <w:t xml:space="preserve"> </w:t>
            </w:r>
            <w:r>
              <w:rPr>
                <w:sz w:val="28"/>
              </w:rPr>
              <w:t>идентификация с лирическим героем произведения.</w:t>
            </w:r>
          </w:p>
          <w:p w14:paraId="30CDE074" w14:textId="77777777" w:rsidR="00E55397" w:rsidRDefault="00395F00">
            <w:pPr>
              <w:pStyle w:val="TableParagraph"/>
              <w:spacing w:before="1"/>
              <w:ind w:left="9"/>
              <w:rPr>
                <w:sz w:val="28"/>
              </w:rPr>
            </w:pPr>
            <w:r>
              <w:rPr>
                <w:sz w:val="28"/>
              </w:rPr>
              <w:t>Узнавание</w:t>
            </w:r>
            <w:r>
              <w:rPr>
                <w:spacing w:val="-13"/>
                <w:sz w:val="28"/>
              </w:rPr>
              <w:t xml:space="preserve"> </w:t>
            </w:r>
            <w:r>
              <w:rPr>
                <w:sz w:val="28"/>
              </w:rPr>
              <w:t>на</w:t>
            </w:r>
            <w:r>
              <w:rPr>
                <w:spacing w:val="-13"/>
                <w:sz w:val="28"/>
              </w:rPr>
              <w:t xml:space="preserve"> </w:t>
            </w:r>
            <w:r>
              <w:rPr>
                <w:sz w:val="28"/>
              </w:rPr>
              <w:t>слух</w:t>
            </w:r>
            <w:r>
              <w:rPr>
                <w:spacing w:val="-10"/>
                <w:sz w:val="28"/>
              </w:rPr>
              <w:t xml:space="preserve"> </w:t>
            </w:r>
            <w:r>
              <w:rPr>
                <w:sz w:val="28"/>
              </w:rPr>
              <w:t>мелодий,</w:t>
            </w:r>
            <w:r>
              <w:rPr>
                <w:spacing w:val="-13"/>
                <w:sz w:val="28"/>
              </w:rPr>
              <w:t xml:space="preserve"> </w:t>
            </w:r>
            <w:r>
              <w:rPr>
                <w:sz w:val="28"/>
              </w:rPr>
              <w:t>интонаций,</w:t>
            </w:r>
            <w:r>
              <w:rPr>
                <w:spacing w:val="-13"/>
                <w:sz w:val="28"/>
              </w:rPr>
              <w:t xml:space="preserve"> </w:t>
            </w:r>
            <w:r>
              <w:rPr>
                <w:sz w:val="28"/>
              </w:rPr>
              <w:t xml:space="preserve">ритмов, элементов музыкального языка изучаемых классических произведений, умение напеть их наиболее яркие темы, </w:t>
            </w:r>
            <w:proofErr w:type="spellStart"/>
            <w:r>
              <w:rPr>
                <w:sz w:val="28"/>
              </w:rPr>
              <w:t>ритмо</w:t>
            </w:r>
            <w:proofErr w:type="spellEnd"/>
            <w:r>
              <w:rPr>
                <w:sz w:val="28"/>
              </w:rPr>
              <w:t>-интонации.</w:t>
            </w:r>
          </w:p>
          <w:p w14:paraId="65288413" w14:textId="77777777" w:rsidR="00E55397" w:rsidRDefault="00395F00">
            <w:pPr>
              <w:pStyle w:val="TableParagraph"/>
              <w:spacing w:before="1"/>
              <w:ind w:left="9" w:right="137"/>
              <w:rPr>
                <w:sz w:val="28"/>
              </w:rPr>
            </w:pPr>
            <w:r>
              <w:rPr>
                <w:sz w:val="28"/>
              </w:rPr>
              <w:t xml:space="preserve">Разучивание, исполнение не менее одного </w:t>
            </w:r>
            <w:proofErr w:type="gramStart"/>
            <w:r>
              <w:rPr>
                <w:sz w:val="28"/>
              </w:rPr>
              <w:t xml:space="preserve">во- </w:t>
            </w:r>
            <w:proofErr w:type="spellStart"/>
            <w:r>
              <w:rPr>
                <w:sz w:val="28"/>
              </w:rPr>
              <w:t>кального</w:t>
            </w:r>
            <w:proofErr w:type="spellEnd"/>
            <w:proofErr w:type="gramEnd"/>
            <w:r>
              <w:rPr>
                <w:spacing w:val="-2"/>
                <w:sz w:val="28"/>
              </w:rPr>
              <w:t xml:space="preserve"> </w:t>
            </w:r>
            <w:r>
              <w:rPr>
                <w:sz w:val="28"/>
              </w:rPr>
              <w:t xml:space="preserve">произведения, сочинённого </w:t>
            </w:r>
            <w:proofErr w:type="spellStart"/>
            <w:r>
              <w:rPr>
                <w:sz w:val="28"/>
              </w:rPr>
              <w:t>компози</w:t>
            </w:r>
            <w:proofErr w:type="spellEnd"/>
            <w:r>
              <w:rPr>
                <w:sz w:val="28"/>
              </w:rPr>
              <w:t>- тором-классиком,</w:t>
            </w:r>
            <w:r>
              <w:rPr>
                <w:spacing w:val="-18"/>
                <w:sz w:val="28"/>
              </w:rPr>
              <w:t xml:space="preserve"> </w:t>
            </w:r>
            <w:r>
              <w:rPr>
                <w:sz w:val="28"/>
              </w:rPr>
              <w:t>художественная</w:t>
            </w:r>
            <w:r>
              <w:rPr>
                <w:spacing w:val="-16"/>
                <w:sz w:val="28"/>
              </w:rPr>
              <w:t xml:space="preserve"> </w:t>
            </w:r>
            <w:proofErr w:type="spellStart"/>
            <w:r>
              <w:rPr>
                <w:sz w:val="28"/>
              </w:rPr>
              <w:t>интерпрета</w:t>
            </w:r>
            <w:proofErr w:type="spellEnd"/>
            <w:r>
              <w:rPr>
                <w:sz w:val="28"/>
              </w:rPr>
              <w:t xml:space="preserve">- </w:t>
            </w:r>
            <w:proofErr w:type="spellStart"/>
            <w:r>
              <w:rPr>
                <w:sz w:val="28"/>
              </w:rPr>
              <w:t>ция</w:t>
            </w:r>
            <w:proofErr w:type="spellEnd"/>
            <w:r>
              <w:rPr>
                <w:sz w:val="28"/>
              </w:rPr>
              <w:t xml:space="preserve"> его музыкального образа.</w:t>
            </w:r>
          </w:p>
          <w:p w14:paraId="5E5FC71C" w14:textId="77777777" w:rsidR="00E55397" w:rsidRDefault="00395F00">
            <w:pPr>
              <w:pStyle w:val="TableParagraph"/>
              <w:ind w:left="9" w:right="37"/>
              <w:rPr>
                <w:i/>
                <w:sz w:val="28"/>
              </w:rPr>
            </w:pPr>
            <w:r>
              <w:rPr>
                <w:sz w:val="28"/>
              </w:rPr>
              <w:t>Музыкальная викторина на знание музыки, названий</w:t>
            </w:r>
            <w:r>
              <w:rPr>
                <w:spacing w:val="-12"/>
                <w:sz w:val="28"/>
              </w:rPr>
              <w:t xml:space="preserve"> </w:t>
            </w:r>
            <w:r>
              <w:rPr>
                <w:sz w:val="28"/>
              </w:rPr>
              <w:t>и</w:t>
            </w:r>
            <w:r>
              <w:rPr>
                <w:spacing w:val="-9"/>
                <w:sz w:val="28"/>
              </w:rPr>
              <w:t xml:space="preserve"> </w:t>
            </w:r>
            <w:r>
              <w:rPr>
                <w:sz w:val="28"/>
              </w:rPr>
              <w:t>авторов</w:t>
            </w:r>
            <w:r>
              <w:rPr>
                <w:spacing w:val="-13"/>
                <w:sz w:val="28"/>
              </w:rPr>
              <w:t xml:space="preserve"> </w:t>
            </w:r>
            <w:r>
              <w:rPr>
                <w:sz w:val="28"/>
              </w:rPr>
              <w:t>изученных</w:t>
            </w:r>
            <w:r>
              <w:rPr>
                <w:spacing w:val="-9"/>
                <w:sz w:val="28"/>
              </w:rPr>
              <w:t xml:space="preserve"> </w:t>
            </w:r>
            <w:r>
              <w:rPr>
                <w:sz w:val="28"/>
              </w:rPr>
              <w:t xml:space="preserve">произведений. </w:t>
            </w:r>
            <w:r>
              <w:rPr>
                <w:i/>
                <w:sz w:val="28"/>
              </w:rPr>
              <w:t>На выбор или факультативно</w:t>
            </w:r>
          </w:p>
          <w:p w14:paraId="1B6660D4" w14:textId="77777777" w:rsidR="00E55397" w:rsidRDefault="00395F00">
            <w:pPr>
              <w:pStyle w:val="TableParagraph"/>
              <w:spacing w:before="1"/>
              <w:ind w:left="9"/>
              <w:rPr>
                <w:sz w:val="28"/>
              </w:rPr>
            </w:pPr>
            <w:r>
              <w:rPr>
                <w:sz w:val="28"/>
              </w:rPr>
              <w:t xml:space="preserve">Сочинение музыки, импровизация; </w:t>
            </w:r>
            <w:proofErr w:type="gramStart"/>
            <w:r>
              <w:rPr>
                <w:sz w:val="28"/>
              </w:rPr>
              <w:t xml:space="preserve">литератур- </w:t>
            </w:r>
            <w:proofErr w:type="spellStart"/>
            <w:r>
              <w:rPr>
                <w:sz w:val="28"/>
              </w:rPr>
              <w:t>ное</w:t>
            </w:r>
            <w:proofErr w:type="spellEnd"/>
            <w:proofErr w:type="gramEnd"/>
            <w:r>
              <w:rPr>
                <w:sz w:val="28"/>
              </w:rPr>
              <w:t xml:space="preserve">, художественное творчество, созвучное кругу образов изучаемого композитора. </w:t>
            </w:r>
            <w:proofErr w:type="gramStart"/>
            <w:r>
              <w:rPr>
                <w:sz w:val="28"/>
              </w:rPr>
              <w:t xml:space="preserve">Со- </w:t>
            </w:r>
            <w:proofErr w:type="spellStart"/>
            <w:r>
              <w:rPr>
                <w:sz w:val="28"/>
              </w:rPr>
              <w:t>ставление</w:t>
            </w:r>
            <w:proofErr w:type="spellEnd"/>
            <w:proofErr w:type="gramEnd"/>
            <w:r>
              <w:rPr>
                <w:sz w:val="28"/>
              </w:rPr>
              <w:t xml:space="preserve"> сравнительной таблицы стилей классицизм и романтизм (только на примере музыки,</w:t>
            </w:r>
            <w:r>
              <w:rPr>
                <w:spacing w:val="-5"/>
                <w:sz w:val="28"/>
              </w:rPr>
              <w:t xml:space="preserve"> </w:t>
            </w:r>
            <w:r>
              <w:rPr>
                <w:sz w:val="28"/>
              </w:rPr>
              <w:t>либо</w:t>
            </w:r>
            <w:r>
              <w:rPr>
                <w:spacing w:val="-3"/>
                <w:sz w:val="28"/>
              </w:rPr>
              <w:t xml:space="preserve"> </w:t>
            </w:r>
            <w:r>
              <w:rPr>
                <w:sz w:val="28"/>
              </w:rPr>
              <w:t>в</w:t>
            </w:r>
            <w:r>
              <w:rPr>
                <w:spacing w:val="-5"/>
                <w:sz w:val="28"/>
              </w:rPr>
              <w:t xml:space="preserve"> </w:t>
            </w:r>
            <w:r>
              <w:rPr>
                <w:sz w:val="28"/>
              </w:rPr>
              <w:t>музыке</w:t>
            </w:r>
            <w:r>
              <w:rPr>
                <w:spacing w:val="-7"/>
                <w:sz w:val="28"/>
              </w:rPr>
              <w:t xml:space="preserve"> </w:t>
            </w:r>
            <w:r>
              <w:rPr>
                <w:sz w:val="28"/>
              </w:rPr>
              <w:t>и</w:t>
            </w:r>
            <w:r>
              <w:rPr>
                <w:spacing w:val="-4"/>
                <w:sz w:val="28"/>
              </w:rPr>
              <w:t xml:space="preserve"> </w:t>
            </w:r>
            <w:r>
              <w:rPr>
                <w:sz w:val="28"/>
              </w:rPr>
              <w:t>живописи,</w:t>
            </w:r>
            <w:r>
              <w:rPr>
                <w:spacing w:val="-5"/>
                <w:sz w:val="28"/>
              </w:rPr>
              <w:t xml:space="preserve"> </w:t>
            </w:r>
            <w:r>
              <w:rPr>
                <w:sz w:val="28"/>
              </w:rPr>
              <w:t>в</w:t>
            </w:r>
            <w:r>
              <w:rPr>
                <w:spacing w:val="-5"/>
                <w:sz w:val="28"/>
              </w:rPr>
              <w:t xml:space="preserve"> </w:t>
            </w:r>
            <w:r>
              <w:rPr>
                <w:sz w:val="28"/>
              </w:rPr>
              <w:t>музыке</w:t>
            </w:r>
            <w:r>
              <w:rPr>
                <w:spacing w:val="-4"/>
                <w:sz w:val="28"/>
              </w:rPr>
              <w:t xml:space="preserve"> </w:t>
            </w:r>
            <w:r>
              <w:rPr>
                <w:sz w:val="28"/>
              </w:rPr>
              <w:t>и литературе и т. д.)</w:t>
            </w:r>
          </w:p>
        </w:tc>
      </w:tr>
    </w:tbl>
    <w:p w14:paraId="6C546659" w14:textId="77777777" w:rsidR="00E55397" w:rsidRDefault="00E55397">
      <w:pPr>
        <w:rPr>
          <w:sz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2"/>
        <w:gridCol w:w="1291"/>
        <w:gridCol w:w="2684"/>
        <w:gridCol w:w="6013"/>
      </w:tblGrid>
      <w:tr w:rsidR="00E55397" w14:paraId="5D3FB5CD" w14:textId="77777777" w:rsidTr="00506CCE">
        <w:trPr>
          <w:trHeight w:val="7955"/>
        </w:trPr>
        <w:tc>
          <w:tcPr>
            <w:tcW w:w="557" w:type="pct"/>
          </w:tcPr>
          <w:p w14:paraId="5EAD5138" w14:textId="7CE759D1" w:rsidR="00E55397" w:rsidRDefault="00395F00">
            <w:pPr>
              <w:pStyle w:val="TableParagraph"/>
              <w:spacing w:line="317" w:lineRule="exact"/>
              <w:ind w:left="9"/>
              <w:rPr>
                <w:sz w:val="28"/>
              </w:rPr>
            </w:pPr>
            <w:r>
              <w:rPr>
                <w:sz w:val="28"/>
              </w:rPr>
              <w:lastRenderedPageBreak/>
              <w:t>)</w:t>
            </w:r>
            <w:r>
              <w:rPr>
                <w:spacing w:val="-2"/>
                <w:sz w:val="28"/>
              </w:rPr>
              <w:t xml:space="preserve"> </w:t>
            </w:r>
            <w:r>
              <w:rPr>
                <w:sz w:val="28"/>
              </w:rPr>
              <w:t>3—</w:t>
            </w:r>
            <w:r>
              <w:rPr>
                <w:spacing w:val="-10"/>
                <w:sz w:val="28"/>
              </w:rPr>
              <w:t>4</w:t>
            </w:r>
          </w:p>
          <w:p w14:paraId="3A11C27C" w14:textId="77777777" w:rsidR="00E55397" w:rsidRDefault="00395F00">
            <w:pPr>
              <w:pStyle w:val="TableParagraph"/>
              <w:ind w:left="9" w:right="221"/>
              <w:rPr>
                <w:sz w:val="28"/>
              </w:rPr>
            </w:pPr>
            <w:r>
              <w:rPr>
                <w:spacing w:val="-2"/>
                <w:sz w:val="28"/>
              </w:rPr>
              <w:t xml:space="preserve">учебных </w:t>
            </w:r>
            <w:r>
              <w:rPr>
                <w:spacing w:val="-4"/>
                <w:sz w:val="28"/>
              </w:rPr>
              <w:t>часа</w:t>
            </w:r>
          </w:p>
        </w:tc>
        <w:tc>
          <w:tcPr>
            <w:tcW w:w="574" w:type="pct"/>
          </w:tcPr>
          <w:p w14:paraId="565EF386" w14:textId="77777777" w:rsidR="00E55397" w:rsidRDefault="00395F00">
            <w:pPr>
              <w:pStyle w:val="TableParagraph"/>
              <w:ind w:left="9" w:right="84"/>
              <w:rPr>
                <w:sz w:val="28"/>
              </w:rPr>
            </w:pPr>
            <w:proofErr w:type="gramStart"/>
            <w:r>
              <w:rPr>
                <w:spacing w:val="-2"/>
                <w:sz w:val="28"/>
              </w:rPr>
              <w:t xml:space="preserve">Музы- </w:t>
            </w:r>
            <w:proofErr w:type="spellStart"/>
            <w:r>
              <w:rPr>
                <w:spacing w:val="-2"/>
                <w:sz w:val="28"/>
              </w:rPr>
              <w:t>кальная</w:t>
            </w:r>
            <w:proofErr w:type="spellEnd"/>
            <w:proofErr w:type="gramEnd"/>
            <w:r>
              <w:rPr>
                <w:spacing w:val="-2"/>
                <w:sz w:val="28"/>
              </w:rPr>
              <w:t xml:space="preserve"> </w:t>
            </w:r>
            <w:proofErr w:type="spellStart"/>
            <w:r>
              <w:rPr>
                <w:spacing w:val="-2"/>
                <w:sz w:val="28"/>
              </w:rPr>
              <w:t>драматур</w:t>
            </w:r>
            <w:proofErr w:type="spellEnd"/>
            <w:r>
              <w:rPr>
                <w:spacing w:val="-2"/>
                <w:sz w:val="28"/>
              </w:rPr>
              <w:t xml:space="preserve">- </w:t>
            </w:r>
            <w:proofErr w:type="spellStart"/>
            <w:r>
              <w:rPr>
                <w:spacing w:val="-4"/>
                <w:sz w:val="28"/>
              </w:rPr>
              <w:t>гия</w:t>
            </w:r>
            <w:proofErr w:type="spellEnd"/>
          </w:p>
        </w:tc>
        <w:tc>
          <w:tcPr>
            <w:tcW w:w="1194" w:type="pct"/>
          </w:tcPr>
          <w:p w14:paraId="13B14BC7" w14:textId="77777777" w:rsidR="00E55397" w:rsidRDefault="00395F00">
            <w:pPr>
              <w:pStyle w:val="TableParagraph"/>
              <w:ind w:left="7" w:right="-15"/>
              <w:rPr>
                <w:sz w:val="28"/>
              </w:rPr>
            </w:pPr>
            <w:r>
              <w:rPr>
                <w:sz w:val="28"/>
              </w:rPr>
              <w:t>Развитие</w:t>
            </w:r>
            <w:r>
              <w:rPr>
                <w:spacing w:val="-18"/>
                <w:sz w:val="28"/>
              </w:rPr>
              <w:t xml:space="preserve"> </w:t>
            </w:r>
            <w:r>
              <w:rPr>
                <w:sz w:val="28"/>
              </w:rPr>
              <w:t xml:space="preserve">музыкальных образов. Музыкальная тема. Принципы </w:t>
            </w:r>
            <w:proofErr w:type="spellStart"/>
            <w:proofErr w:type="gramStart"/>
            <w:r>
              <w:rPr>
                <w:sz w:val="28"/>
              </w:rPr>
              <w:t>му</w:t>
            </w:r>
            <w:proofErr w:type="spellEnd"/>
            <w:r>
              <w:rPr>
                <w:sz w:val="28"/>
              </w:rPr>
              <w:t xml:space="preserve">- </w:t>
            </w:r>
            <w:proofErr w:type="spellStart"/>
            <w:r>
              <w:rPr>
                <w:sz w:val="28"/>
              </w:rPr>
              <w:t>зыкального</w:t>
            </w:r>
            <w:proofErr w:type="spellEnd"/>
            <w:proofErr w:type="gramEnd"/>
            <w:r>
              <w:rPr>
                <w:sz w:val="28"/>
              </w:rPr>
              <w:t xml:space="preserve"> развития: повтор, контраст, раз- </w:t>
            </w:r>
            <w:r>
              <w:rPr>
                <w:spacing w:val="-2"/>
                <w:sz w:val="28"/>
              </w:rPr>
              <w:t>работка.</w:t>
            </w:r>
          </w:p>
          <w:p w14:paraId="13B4BA95" w14:textId="77777777" w:rsidR="00E55397" w:rsidRDefault="00395F00">
            <w:pPr>
              <w:pStyle w:val="TableParagraph"/>
              <w:ind w:left="7" w:right="-15"/>
              <w:rPr>
                <w:sz w:val="28"/>
              </w:rPr>
            </w:pPr>
            <w:r>
              <w:rPr>
                <w:sz w:val="28"/>
              </w:rPr>
              <w:t>Музыкальная</w:t>
            </w:r>
            <w:r>
              <w:rPr>
                <w:spacing w:val="-18"/>
                <w:sz w:val="28"/>
              </w:rPr>
              <w:t xml:space="preserve"> </w:t>
            </w:r>
            <w:r>
              <w:rPr>
                <w:sz w:val="28"/>
              </w:rPr>
              <w:t>форма</w:t>
            </w:r>
            <w:r>
              <w:rPr>
                <w:spacing w:val="-17"/>
                <w:sz w:val="28"/>
              </w:rPr>
              <w:t xml:space="preserve"> </w:t>
            </w:r>
            <w:r>
              <w:rPr>
                <w:sz w:val="28"/>
              </w:rPr>
              <w:t xml:space="preserve">— строение </w:t>
            </w:r>
            <w:proofErr w:type="gramStart"/>
            <w:r>
              <w:rPr>
                <w:sz w:val="28"/>
              </w:rPr>
              <w:t xml:space="preserve">музыкально- </w:t>
            </w:r>
            <w:proofErr w:type="spellStart"/>
            <w:r>
              <w:rPr>
                <w:sz w:val="28"/>
              </w:rPr>
              <w:t>го</w:t>
            </w:r>
            <w:proofErr w:type="spellEnd"/>
            <w:proofErr w:type="gramEnd"/>
            <w:r>
              <w:rPr>
                <w:sz w:val="28"/>
              </w:rPr>
              <w:t xml:space="preserve"> произведения</w:t>
            </w:r>
          </w:p>
        </w:tc>
        <w:tc>
          <w:tcPr>
            <w:tcW w:w="2675" w:type="pct"/>
          </w:tcPr>
          <w:p w14:paraId="17669CD4" w14:textId="77777777" w:rsidR="00E55397" w:rsidRDefault="00395F00">
            <w:pPr>
              <w:pStyle w:val="TableParagraph"/>
              <w:spacing w:before="105"/>
              <w:ind w:left="9" w:right="-14"/>
              <w:rPr>
                <w:sz w:val="28"/>
              </w:rPr>
            </w:pPr>
            <w:r>
              <w:rPr>
                <w:sz w:val="28"/>
              </w:rPr>
              <w:t>Наблюдение</w:t>
            </w:r>
            <w:r>
              <w:rPr>
                <w:spacing w:val="-6"/>
                <w:sz w:val="28"/>
              </w:rPr>
              <w:t xml:space="preserve"> </w:t>
            </w:r>
            <w:r>
              <w:rPr>
                <w:sz w:val="28"/>
              </w:rPr>
              <w:t>за</w:t>
            </w:r>
            <w:r>
              <w:rPr>
                <w:spacing w:val="-9"/>
                <w:sz w:val="28"/>
              </w:rPr>
              <w:t xml:space="preserve"> </w:t>
            </w:r>
            <w:r>
              <w:rPr>
                <w:sz w:val="28"/>
              </w:rPr>
              <w:t>развитием</w:t>
            </w:r>
            <w:r>
              <w:rPr>
                <w:spacing w:val="-6"/>
                <w:sz w:val="28"/>
              </w:rPr>
              <w:t xml:space="preserve"> </w:t>
            </w:r>
            <w:r>
              <w:rPr>
                <w:sz w:val="28"/>
              </w:rPr>
              <w:t>музыкальных</w:t>
            </w:r>
            <w:r>
              <w:rPr>
                <w:spacing w:val="-7"/>
                <w:sz w:val="28"/>
              </w:rPr>
              <w:t xml:space="preserve"> </w:t>
            </w:r>
            <w:r>
              <w:rPr>
                <w:sz w:val="28"/>
              </w:rPr>
              <w:t>тем,</w:t>
            </w:r>
            <w:r>
              <w:rPr>
                <w:spacing w:val="-7"/>
                <w:sz w:val="28"/>
              </w:rPr>
              <w:t xml:space="preserve"> </w:t>
            </w:r>
            <w:proofErr w:type="spellStart"/>
            <w:proofErr w:type="gramStart"/>
            <w:r>
              <w:rPr>
                <w:sz w:val="28"/>
              </w:rPr>
              <w:t>обра</w:t>
            </w:r>
            <w:proofErr w:type="spellEnd"/>
            <w:r>
              <w:rPr>
                <w:sz w:val="28"/>
              </w:rPr>
              <w:t>- зов</w:t>
            </w:r>
            <w:proofErr w:type="gramEnd"/>
            <w:r>
              <w:rPr>
                <w:sz w:val="28"/>
              </w:rPr>
              <w:t>, восприятие логики музыкального развития.</w:t>
            </w:r>
          </w:p>
          <w:p w14:paraId="569B3B6B" w14:textId="77777777" w:rsidR="00E55397" w:rsidRDefault="00395F00">
            <w:pPr>
              <w:pStyle w:val="TableParagraph"/>
              <w:ind w:left="9" w:right="-14"/>
              <w:rPr>
                <w:sz w:val="28"/>
              </w:rPr>
            </w:pPr>
            <w:r>
              <w:rPr>
                <w:sz w:val="28"/>
              </w:rPr>
              <w:t>Умение слышать, запоминать основные изменения, последовательность</w:t>
            </w:r>
            <w:r>
              <w:rPr>
                <w:spacing w:val="-17"/>
                <w:sz w:val="28"/>
              </w:rPr>
              <w:t xml:space="preserve"> </w:t>
            </w:r>
            <w:r>
              <w:rPr>
                <w:sz w:val="28"/>
              </w:rPr>
              <w:t>настроений,</w:t>
            </w:r>
            <w:r>
              <w:rPr>
                <w:spacing w:val="-14"/>
                <w:sz w:val="28"/>
              </w:rPr>
              <w:t xml:space="preserve"> </w:t>
            </w:r>
            <w:r>
              <w:rPr>
                <w:sz w:val="28"/>
              </w:rPr>
              <w:t>чувств,</w:t>
            </w:r>
            <w:r>
              <w:rPr>
                <w:spacing w:val="-12"/>
                <w:sz w:val="28"/>
              </w:rPr>
              <w:t xml:space="preserve"> </w:t>
            </w:r>
            <w:r>
              <w:rPr>
                <w:sz w:val="28"/>
              </w:rPr>
              <w:t xml:space="preserve">характеров в развёртывании музыкальной драматургии. </w:t>
            </w:r>
            <w:proofErr w:type="spellStart"/>
            <w:proofErr w:type="gramStart"/>
            <w:r>
              <w:rPr>
                <w:sz w:val="28"/>
              </w:rPr>
              <w:t>Узна</w:t>
            </w:r>
            <w:proofErr w:type="spellEnd"/>
            <w:r>
              <w:rPr>
                <w:sz w:val="28"/>
              </w:rPr>
              <w:t xml:space="preserve">- </w:t>
            </w:r>
            <w:proofErr w:type="spellStart"/>
            <w:r>
              <w:rPr>
                <w:sz w:val="28"/>
              </w:rPr>
              <w:t>вание</w:t>
            </w:r>
            <w:proofErr w:type="spellEnd"/>
            <w:proofErr w:type="gramEnd"/>
            <w:r>
              <w:rPr>
                <w:sz w:val="28"/>
              </w:rPr>
              <w:t xml:space="preserve"> на слух музыкальных тем, их вариантов, </w:t>
            </w:r>
            <w:proofErr w:type="spellStart"/>
            <w:r>
              <w:rPr>
                <w:sz w:val="28"/>
              </w:rPr>
              <w:t>ви</w:t>
            </w:r>
            <w:proofErr w:type="spellEnd"/>
            <w:r>
              <w:rPr>
                <w:sz w:val="28"/>
              </w:rPr>
              <w:t xml:space="preserve">- </w:t>
            </w:r>
            <w:proofErr w:type="spellStart"/>
            <w:r>
              <w:rPr>
                <w:sz w:val="28"/>
              </w:rPr>
              <w:t>доизменённых</w:t>
            </w:r>
            <w:proofErr w:type="spellEnd"/>
            <w:r>
              <w:rPr>
                <w:sz w:val="28"/>
              </w:rPr>
              <w:t xml:space="preserve"> в процессе развития.</w:t>
            </w:r>
          </w:p>
          <w:p w14:paraId="1C435FE0" w14:textId="77777777" w:rsidR="00E55397" w:rsidRDefault="00395F00">
            <w:pPr>
              <w:pStyle w:val="TableParagraph"/>
              <w:ind w:left="9" w:right="-14"/>
              <w:rPr>
                <w:sz w:val="28"/>
              </w:rPr>
            </w:pPr>
            <w:r>
              <w:rPr>
                <w:sz w:val="28"/>
              </w:rPr>
              <w:t>Составление</w:t>
            </w:r>
            <w:r>
              <w:rPr>
                <w:spacing w:val="-13"/>
                <w:sz w:val="28"/>
              </w:rPr>
              <w:t xml:space="preserve"> </w:t>
            </w:r>
            <w:r>
              <w:rPr>
                <w:sz w:val="28"/>
              </w:rPr>
              <w:t>наглядной</w:t>
            </w:r>
            <w:r>
              <w:rPr>
                <w:spacing w:val="-13"/>
                <w:sz w:val="28"/>
              </w:rPr>
              <w:t xml:space="preserve"> </w:t>
            </w:r>
            <w:r>
              <w:rPr>
                <w:sz w:val="28"/>
              </w:rPr>
              <w:t>(буквенной,</w:t>
            </w:r>
            <w:r>
              <w:rPr>
                <w:spacing w:val="-14"/>
                <w:sz w:val="28"/>
              </w:rPr>
              <w:t xml:space="preserve"> </w:t>
            </w:r>
            <w:r>
              <w:rPr>
                <w:sz w:val="28"/>
              </w:rPr>
              <w:t>цифровой) схемы строения музыкального произведения.</w:t>
            </w:r>
          </w:p>
          <w:p w14:paraId="5FC1CC58" w14:textId="77777777" w:rsidR="00E55397" w:rsidRDefault="00395F00">
            <w:pPr>
              <w:pStyle w:val="TableParagraph"/>
              <w:spacing w:before="3"/>
              <w:ind w:left="9" w:right="-14"/>
              <w:rPr>
                <w:sz w:val="28"/>
              </w:rPr>
            </w:pPr>
            <w:r>
              <w:rPr>
                <w:sz w:val="28"/>
              </w:rPr>
              <w:t>Разучивание,</w:t>
            </w:r>
            <w:r>
              <w:rPr>
                <w:spacing w:val="-9"/>
                <w:sz w:val="28"/>
              </w:rPr>
              <w:t xml:space="preserve"> </w:t>
            </w:r>
            <w:r>
              <w:rPr>
                <w:sz w:val="28"/>
              </w:rPr>
              <w:t>исполнение</w:t>
            </w:r>
            <w:r>
              <w:rPr>
                <w:spacing w:val="-8"/>
                <w:sz w:val="28"/>
              </w:rPr>
              <w:t xml:space="preserve"> </w:t>
            </w:r>
            <w:r>
              <w:rPr>
                <w:sz w:val="28"/>
              </w:rPr>
              <w:t>не</w:t>
            </w:r>
            <w:r>
              <w:rPr>
                <w:spacing w:val="-8"/>
                <w:sz w:val="28"/>
              </w:rPr>
              <w:t xml:space="preserve"> </w:t>
            </w:r>
            <w:r>
              <w:rPr>
                <w:sz w:val="28"/>
              </w:rPr>
              <w:t>менее</w:t>
            </w:r>
            <w:r>
              <w:rPr>
                <w:spacing w:val="-8"/>
                <w:sz w:val="28"/>
              </w:rPr>
              <w:t xml:space="preserve"> </w:t>
            </w:r>
            <w:r>
              <w:rPr>
                <w:sz w:val="28"/>
              </w:rPr>
              <w:t>одного</w:t>
            </w:r>
            <w:r>
              <w:rPr>
                <w:spacing w:val="-4"/>
                <w:sz w:val="28"/>
              </w:rPr>
              <w:t xml:space="preserve"> </w:t>
            </w:r>
            <w:proofErr w:type="spellStart"/>
            <w:proofErr w:type="gramStart"/>
            <w:r>
              <w:rPr>
                <w:sz w:val="28"/>
              </w:rPr>
              <w:t>вокаль</w:t>
            </w:r>
            <w:proofErr w:type="spellEnd"/>
            <w:r>
              <w:rPr>
                <w:sz w:val="28"/>
              </w:rPr>
              <w:t xml:space="preserve">- </w:t>
            </w:r>
            <w:proofErr w:type="spellStart"/>
            <w:r>
              <w:rPr>
                <w:sz w:val="28"/>
              </w:rPr>
              <w:t>ного</w:t>
            </w:r>
            <w:proofErr w:type="spellEnd"/>
            <w:proofErr w:type="gramEnd"/>
            <w:r>
              <w:rPr>
                <w:sz w:val="28"/>
              </w:rPr>
              <w:t xml:space="preserve"> произведения, сочинённого </w:t>
            </w:r>
            <w:proofErr w:type="spellStart"/>
            <w:r>
              <w:rPr>
                <w:sz w:val="28"/>
              </w:rPr>
              <w:t>композито</w:t>
            </w:r>
            <w:proofErr w:type="spellEnd"/>
            <w:r>
              <w:rPr>
                <w:sz w:val="28"/>
              </w:rPr>
              <w:t>-</w:t>
            </w:r>
          </w:p>
          <w:p w14:paraId="28C9401C" w14:textId="77777777" w:rsidR="00E55397" w:rsidRDefault="00395F00">
            <w:pPr>
              <w:pStyle w:val="TableParagraph"/>
              <w:ind w:left="9" w:right="-14"/>
              <w:rPr>
                <w:sz w:val="28"/>
              </w:rPr>
            </w:pPr>
            <w:r>
              <w:rPr>
                <w:sz w:val="28"/>
              </w:rPr>
              <w:t>ром-классиком,</w:t>
            </w:r>
            <w:r>
              <w:rPr>
                <w:spacing w:val="-18"/>
                <w:sz w:val="28"/>
              </w:rPr>
              <w:t xml:space="preserve"> </w:t>
            </w:r>
            <w:r>
              <w:rPr>
                <w:sz w:val="28"/>
              </w:rPr>
              <w:t>художественная</w:t>
            </w:r>
            <w:r>
              <w:rPr>
                <w:spacing w:val="-17"/>
                <w:sz w:val="28"/>
              </w:rPr>
              <w:t xml:space="preserve"> </w:t>
            </w:r>
            <w:r>
              <w:rPr>
                <w:sz w:val="28"/>
              </w:rPr>
              <w:t>интерпретация музыкального образа в его развитии.</w:t>
            </w:r>
          </w:p>
          <w:p w14:paraId="4BAD3A7A" w14:textId="77777777" w:rsidR="00E55397" w:rsidRDefault="00395F00">
            <w:pPr>
              <w:pStyle w:val="TableParagraph"/>
              <w:ind w:left="9" w:right="-14"/>
              <w:rPr>
                <w:sz w:val="28"/>
              </w:rPr>
            </w:pPr>
            <w:r>
              <w:rPr>
                <w:sz w:val="28"/>
              </w:rPr>
              <w:t>Музыкальная</w:t>
            </w:r>
            <w:r>
              <w:rPr>
                <w:spacing w:val="-6"/>
                <w:sz w:val="28"/>
              </w:rPr>
              <w:t xml:space="preserve"> </w:t>
            </w:r>
            <w:r>
              <w:rPr>
                <w:sz w:val="28"/>
              </w:rPr>
              <w:t>викторина</w:t>
            </w:r>
            <w:r>
              <w:rPr>
                <w:spacing w:val="-6"/>
                <w:sz w:val="28"/>
              </w:rPr>
              <w:t xml:space="preserve"> </w:t>
            </w:r>
            <w:r>
              <w:rPr>
                <w:sz w:val="28"/>
              </w:rPr>
              <w:t>на</w:t>
            </w:r>
            <w:r>
              <w:rPr>
                <w:spacing w:val="-6"/>
                <w:sz w:val="28"/>
              </w:rPr>
              <w:t xml:space="preserve"> </w:t>
            </w:r>
            <w:r>
              <w:rPr>
                <w:sz w:val="28"/>
              </w:rPr>
              <w:t>знание</w:t>
            </w:r>
            <w:r>
              <w:rPr>
                <w:spacing w:val="-6"/>
                <w:sz w:val="28"/>
              </w:rPr>
              <w:t xml:space="preserve"> </w:t>
            </w:r>
            <w:r>
              <w:rPr>
                <w:sz w:val="28"/>
              </w:rPr>
              <w:t>музыки,</w:t>
            </w:r>
            <w:r>
              <w:rPr>
                <w:spacing w:val="-10"/>
                <w:sz w:val="28"/>
              </w:rPr>
              <w:t xml:space="preserve"> </w:t>
            </w:r>
            <w:proofErr w:type="spellStart"/>
            <w:proofErr w:type="gramStart"/>
            <w:r>
              <w:rPr>
                <w:sz w:val="28"/>
              </w:rPr>
              <w:t>назва</w:t>
            </w:r>
            <w:proofErr w:type="spellEnd"/>
            <w:r>
              <w:rPr>
                <w:sz w:val="28"/>
              </w:rPr>
              <w:t xml:space="preserve">- </w:t>
            </w:r>
            <w:proofErr w:type="spellStart"/>
            <w:r>
              <w:rPr>
                <w:sz w:val="28"/>
              </w:rPr>
              <w:t>ний</w:t>
            </w:r>
            <w:proofErr w:type="spellEnd"/>
            <w:proofErr w:type="gramEnd"/>
            <w:r>
              <w:rPr>
                <w:sz w:val="28"/>
              </w:rPr>
              <w:t xml:space="preserve"> и авторов изученных произведений.</w:t>
            </w:r>
          </w:p>
          <w:p w14:paraId="4FA93F06" w14:textId="77777777" w:rsidR="00E55397" w:rsidRDefault="00395F00">
            <w:pPr>
              <w:pStyle w:val="TableParagraph"/>
              <w:spacing w:line="322" w:lineRule="exact"/>
              <w:ind w:left="9"/>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p w14:paraId="2AE3A7D1" w14:textId="77777777" w:rsidR="00E55397" w:rsidRDefault="00395F00">
            <w:pPr>
              <w:pStyle w:val="TableParagraph"/>
              <w:ind w:left="9" w:right="127"/>
              <w:jc w:val="both"/>
              <w:rPr>
                <w:sz w:val="28"/>
              </w:rPr>
            </w:pPr>
            <w:r>
              <w:rPr>
                <w:sz w:val="28"/>
              </w:rPr>
              <w:t xml:space="preserve">Посещение концерта классической музыки, в </w:t>
            </w:r>
            <w:proofErr w:type="gramStart"/>
            <w:r>
              <w:rPr>
                <w:sz w:val="28"/>
              </w:rPr>
              <w:t>про- грамме</w:t>
            </w:r>
            <w:proofErr w:type="gramEnd"/>
            <w:r>
              <w:rPr>
                <w:spacing w:val="-7"/>
                <w:sz w:val="28"/>
              </w:rPr>
              <w:t xml:space="preserve"> </w:t>
            </w:r>
            <w:r>
              <w:rPr>
                <w:sz w:val="28"/>
              </w:rPr>
              <w:t>которого</w:t>
            </w:r>
            <w:r>
              <w:rPr>
                <w:spacing w:val="-9"/>
                <w:sz w:val="28"/>
              </w:rPr>
              <w:t xml:space="preserve"> </w:t>
            </w:r>
            <w:r>
              <w:rPr>
                <w:sz w:val="28"/>
              </w:rPr>
              <w:t>присутствуют</w:t>
            </w:r>
            <w:r>
              <w:rPr>
                <w:spacing w:val="-8"/>
                <w:sz w:val="28"/>
              </w:rPr>
              <w:t xml:space="preserve"> </w:t>
            </w:r>
            <w:r>
              <w:rPr>
                <w:sz w:val="28"/>
              </w:rPr>
              <w:t>крупные</w:t>
            </w:r>
            <w:r>
              <w:rPr>
                <w:spacing w:val="-7"/>
                <w:sz w:val="28"/>
              </w:rPr>
              <w:t xml:space="preserve"> </w:t>
            </w:r>
            <w:proofErr w:type="spellStart"/>
            <w:r>
              <w:rPr>
                <w:sz w:val="28"/>
              </w:rPr>
              <w:t>симфони</w:t>
            </w:r>
            <w:proofErr w:type="spellEnd"/>
            <w:r>
              <w:rPr>
                <w:sz w:val="28"/>
              </w:rPr>
              <w:t xml:space="preserve">- </w:t>
            </w:r>
            <w:proofErr w:type="spellStart"/>
            <w:r>
              <w:rPr>
                <w:sz w:val="28"/>
              </w:rPr>
              <w:t>ческие</w:t>
            </w:r>
            <w:proofErr w:type="spellEnd"/>
            <w:r>
              <w:rPr>
                <w:sz w:val="28"/>
              </w:rPr>
              <w:t xml:space="preserve"> произведения.</w:t>
            </w:r>
          </w:p>
          <w:p w14:paraId="7AA9C035" w14:textId="77777777" w:rsidR="00E55397" w:rsidRDefault="00395F00">
            <w:pPr>
              <w:pStyle w:val="TableParagraph"/>
              <w:ind w:left="9" w:right="32"/>
              <w:rPr>
                <w:sz w:val="28"/>
              </w:rPr>
            </w:pPr>
            <w:r>
              <w:rPr>
                <w:sz w:val="28"/>
              </w:rPr>
              <w:t>Создание сюжета любительского фильма (в том числе</w:t>
            </w:r>
            <w:r>
              <w:rPr>
                <w:spacing w:val="-7"/>
                <w:sz w:val="28"/>
              </w:rPr>
              <w:t xml:space="preserve"> </w:t>
            </w:r>
            <w:r>
              <w:rPr>
                <w:sz w:val="28"/>
              </w:rPr>
              <w:t>в</w:t>
            </w:r>
            <w:r>
              <w:rPr>
                <w:spacing w:val="-6"/>
                <w:sz w:val="28"/>
              </w:rPr>
              <w:t xml:space="preserve"> </w:t>
            </w:r>
            <w:r>
              <w:rPr>
                <w:sz w:val="28"/>
              </w:rPr>
              <w:t>жанре</w:t>
            </w:r>
            <w:r>
              <w:rPr>
                <w:spacing w:val="-5"/>
                <w:sz w:val="28"/>
              </w:rPr>
              <w:t xml:space="preserve"> </w:t>
            </w:r>
            <w:r>
              <w:rPr>
                <w:sz w:val="28"/>
              </w:rPr>
              <w:t>теневого</w:t>
            </w:r>
            <w:r>
              <w:rPr>
                <w:spacing w:val="-4"/>
                <w:sz w:val="28"/>
              </w:rPr>
              <w:t xml:space="preserve"> </w:t>
            </w:r>
            <w:r>
              <w:rPr>
                <w:sz w:val="28"/>
              </w:rPr>
              <w:t>театра,</w:t>
            </w:r>
            <w:r>
              <w:rPr>
                <w:spacing w:val="-6"/>
                <w:sz w:val="28"/>
              </w:rPr>
              <w:t xml:space="preserve"> </w:t>
            </w:r>
            <w:r>
              <w:rPr>
                <w:sz w:val="28"/>
              </w:rPr>
              <w:t>мультфильма</w:t>
            </w:r>
            <w:r>
              <w:rPr>
                <w:spacing w:val="-5"/>
                <w:sz w:val="28"/>
              </w:rPr>
              <w:t xml:space="preserve"> </w:t>
            </w:r>
            <w:r>
              <w:rPr>
                <w:sz w:val="28"/>
              </w:rPr>
              <w:t>и</w:t>
            </w:r>
            <w:r>
              <w:rPr>
                <w:spacing w:val="-5"/>
                <w:sz w:val="28"/>
              </w:rPr>
              <w:t xml:space="preserve"> </w:t>
            </w:r>
            <w:r>
              <w:rPr>
                <w:sz w:val="28"/>
              </w:rPr>
              <w:t xml:space="preserve">др.), основанного на развитии образов, музыкальной драматургии одного из произведений </w:t>
            </w:r>
            <w:proofErr w:type="spellStart"/>
            <w:proofErr w:type="gramStart"/>
            <w:r>
              <w:rPr>
                <w:sz w:val="28"/>
              </w:rPr>
              <w:t>композито</w:t>
            </w:r>
            <w:proofErr w:type="spellEnd"/>
            <w:r>
              <w:rPr>
                <w:sz w:val="28"/>
              </w:rPr>
              <w:t xml:space="preserve">- </w:t>
            </w:r>
            <w:r>
              <w:rPr>
                <w:spacing w:val="-2"/>
                <w:sz w:val="28"/>
              </w:rPr>
              <w:t>ров</w:t>
            </w:r>
            <w:proofErr w:type="gramEnd"/>
            <w:r>
              <w:rPr>
                <w:spacing w:val="-2"/>
                <w:sz w:val="28"/>
              </w:rPr>
              <w:t>-классиков</w:t>
            </w:r>
          </w:p>
        </w:tc>
      </w:tr>
      <w:tr w:rsidR="00E55397" w14:paraId="0485AC2E" w14:textId="77777777" w:rsidTr="00506CCE">
        <w:trPr>
          <w:trHeight w:val="2001"/>
        </w:trPr>
        <w:tc>
          <w:tcPr>
            <w:tcW w:w="557" w:type="pct"/>
          </w:tcPr>
          <w:p w14:paraId="702E5FBF" w14:textId="77777777" w:rsidR="00E55397" w:rsidRDefault="00E55397">
            <w:pPr>
              <w:pStyle w:val="TableParagraph"/>
              <w:spacing w:before="186"/>
              <w:rPr>
                <w:i/>
                <w:sz w:val="28"/>
              </w:rPr>
            </w:pPr>
          </w:p>
          <w:p w14:paraId="3E1C2044" w14:textId="77777777" w:rsidR="00E55397" w:rsidRDefault="00395F00">
            <w:pPr>
              <w:pStyle w:val="TableParagraph"/>
              <w:spacing w:before="1" w:line="322" w:lineRule="exact"/>
              <w:ind w:left="9"/>
              <w:rPr>
                <w:sz w:val="28"/>
              </w:rPr>
            </w:pPr>
            <w:r>
              <w:rPr>
                <w:sz w:val="28"/>
              </w:rPr>
              <w:t>Е)</w:t>
            </w:r>
            <w:r>
              <w:rPr>
                <w:spacing w:val="-2"/>
                <w:sz w:val="28"/>
              </w:rPr>
              <w:t xml:space="preserve"> </w:t>
            </w:r>
            <w:r>
              <w:rPr>
                <w:sz w:val="28"/>
              </w:rPr>
              <w:t>4—</w:t>
            </w:r>
            <w:r>
              <w:rPr>
                <w:spacing w:val="-10"/>
                <w:sz w:val="28"/>
              </w:rPr>
              <w:t>6</w:t>
            </w:r>
          </w:p>
          <w:p w14:paraId="580EB089" w14:textId="77777777" w:rsidR="00E55397" w:rsidRDefault="00395F00">
            <w:pPr>
              <w:pStyle w:val="TableParagraph"/>
              <w:spacing w:line="242" w:lineRule="auto"/>
              <w:ind w:left="9" w:right="221"/>
              <w:rPr>
                <w:sz w:val="28"/>
              </w:rPr>
            </w:pPr>
            <w:r>
              <w:rPr>
                <w:spacing w:val="-2"/>
                <w:sz w:val="28"/>
              </w:rPr>
              <w:t>учебных часов</w:t>
            </w:r>
          </w:p>
        </w:tc>
        <w:tc>
          <w:tcPr>
            <w:tcW w:w="574" w:type="pct"/>
          </w:tcPr>
          <w:p w14:paraId="46975DD2" w14:textId="77777777" w:rsidR="00E55397" w:rsidRDefault="00395F00">
            <w:pPr>
              <w:pStyle w:val="TableParagraph"/>
              <w:ind w:left="9" w:right="270"/>
              <w:rPr>
                <w:sz w:val="28"/>
              </w:rPr>
            </w:pPr>
            <w:proofErr w:type="gramStart"/>
            <w:r>
              <w:rPr>
                <w:spacing w:val="-2"/>
                <w:sz w:val="28"/>
              </w:rPr>
              <w:t xml:space="preserve">Музы- </w:t>
            </w:r>
            <w:proofErr w:type="spellStart"/>
            <w:r>
              <w:rPr>
                <w:spacing w:val="-2"/>
                <w:sz w:val="28"/>
              </w:rPr>
              <w:t>кальный</w:t>
            </w:r>
            <w:proofErr w:type="spellEnd"/>
            <w:proofErr w:type="gramEnd"/>
            <w:r>
              <w:rPr>
                <w:spacing w:val="-2"/>
                <w:sz w:val="28"/>
              </w:rPr>
              <w:t xml:space="preserve"> стиль</w:t>
            </w:r>
          </w:p>
        </w:tc>
        <w:tc>
          <w:tcPr>
            <w:tcW w:w="1194" w:type="pct"/>
          </w:tcPr>
          <w:p w14:paraId="37F72A44" w14:textId="77777777" w:rsidR="00E55397" w:rsidRDefault="00E55397">
            <w:pPr>
              <w:pStyle w:val="TableParagraph"/>
              <w:spacing w:before="186"/>
              <w:rPr>
                <w:i/>
                <w:sz w:val="28"/>
              </w:rPr>
            </w:pPr>
          </w:p>
          <w:p w14:paraId="201D388A" w14:textId="77777777" w:rsidR="00E55397" w:rsidRDefault="00395F00">
            <w:pPr>
              <w:pStyle w:val="TableParagraph"/>
              <w:spacing w:before="1"/>
              <w:ind w:left="7" w:right="-15"/>
              <w:rPr>
                <w:sz w:val="28"/>
              </w:rPr>
            </w:pPr>
            <w:r>
              <w:rPr>
                <w:sz w:val="28"/>
              </w:rPr>
              <w:t>Стиль как единство эстетических</w:t>
            </w:r>
            <w:r>
              <w:rPr>
                <w:spacing w:val="-18"/>
                <w:sz w:val="28"/>
              </w:rPr>
              <w:t xml:space="preserve"> </w:t>
            </w:r>
            <w:r>
              <w:rPr>
                <w:sz w:val="28"/>
              </w:rPr>
              <w:t>идеалов, круга образов, драма-</w:t>
            </w:r>
          </w:p>
        </w:tc>
        <w:tc>
          <w:tcPr>
            <w:tcW w:w="2675" w:type="pct"/>
          </w:tcPr>
          <w:p w14:paraId="1C0EC4B3" w14:textId="77777777" w:rsidR="00E55397" w:rsidRDefault="00395F00">
            <w:pPr>
              <w:pStyle w:val="TableParagraph"/>
              <w:spacing w:before="187"/>
              <w:ind w:left="9" w:right="187"/>
              <w:jc w:val="both"/>
              <w:rPr>
                <w:sz w:val="28"/>
              </w:rPr>
            </w:pPr>
            <w:r>
              <w:rPr>
                <w:sz w:val="28"/>
              </w:rPr>
              <w:t>Обобщение</w:t>
            </w:r>
            <w:r>
              <w:rPr>
                <w:spacing w:val="-10"/>
                <w:sz w:val="28"/>
              </w:rPr>
              <w:t xml:space="preserve"> </w:t>
            </w:r>
            <w:r>
              <w:rPr>
                <w:sz w:val="28"/>
              </w:rPr>
              <w:t>и</w:t>
            </w:r>
            <w:r>
              <w:rPr>
                <w:spacing w:val="-7"/>
                <w:sz w:val="28"/>
              </w:rPr>
              <w:t xml:space="preserve"> </w:t>
            </w:r>
            <w:r>
              <w:rPr>
                <w:sz w:val="28"/>
              </w:rPr>
              <w:t>систематизация</w:t>
            </w:r>
            <w:r>
              <w:rPr>
                <w:spacing w:val="-7"/>
                <w:sz w:val="28"/>
              </w:rPr>
              <w:t xml:space="preserve"> </w:t>
            </w:r>
            <w:r>
              <w:rPr>
                <w:sz w:val="28"/>
              </w:rPr>
              <w:t>знаний</w:t>
            </w:r>
            <w:r>
              <w:rPr>
                <w:spacing w:val="-7"/>
                <w:sz w:val="28"/>
              </w:rPr>
              <w:t xml:space="preserve"> </w:t>
            </w:r>
            <w:r>
              <w:rPr>
                <w:sz w:val="28"/>
              </w:rPr>
              <w:t>о</w:t>
            </w:r>
            <w:r>
              <w:rPr>
                <w:spacing w:val="-10"/>
                <w:sz w:val="28"/>
              </w:rPr>
              <w:t xml:space="preserve"> </w:t>
            </w:r>
            <w:r>
              <w:rPr>
                <w:sz w:val="28"/>
              </w:rPr>
              <w:t>различных проявлениях</w:t>
            </w:r>
            <w:r>
              <w:rPr>
                <w:spacing w:val="-4"/>
                <w:sz w:val="28"/>
              </w:rPr>
              <w:t xml:space="preserve"> </w:t>
            </w:r>
            <w:r>
              <w:rPr>
                <w:sz w:val="28"/>
              </w:rPr>
              <w:t>музыкального</w:t>
            </w:r>
            <w:r>
              <w:rPr>
                <w:spacing w:val="-4"/>
                <w:sz w:val="28"/>
              </w:rPr>
              <w:t xml:space="preserve"> </w:t>
            </w:r>
            <w:r>
              <w:rPr>
                <w:sz w:val="28"/>
              </w:rPr>
              <w:t>стиля</w:t>
            </w:r>
            <w:r>
              <w:rPr>
                <w:spacing w:val="-5"/>
                <w:sz w:val="28"/>
              </w:rPr>
              <w:t xml:space="preserve"> </w:t>
            </w:r>
            <w:r>
              <w:rPr>
                <w:sz w:val="28"/>
              </w:rPr>
              <w:t>(стиль</w:t>
            </w:r>
            <w:r>
              <w:rPr>
                <w:spacing w:val="-6"/>
                <w:sz w:val="28"/>
              </w:rPr>
              <w:t xml:space="preserve"> </w:t>
            </w:r>
            <w:proofErr w:type="spellStart"/>
            <w:proofErr w:type="gramStart"/>
            <w:r>
              <w:rPr>
                <w:sz w:val="28"/>
              </w:rPr>
              <w:t>компози</w:t>
            </w:r>
            <w:proofErr w:type="spellEnd"/>
            <w:r>
              <w:rPr>
                <w:sz w:val="28"/>
              </w:rPr>
              <w:t>- тора</w:t>
            </w:r>
            <w:proofErr w:type="gramEnd"/>
            <w:r>
              <w:rPr>
                <w:sz w:val="28"/>
              </w:rPr>
              <w:t>, национальный стиль, стиль эпохи и т. д.).</w:t>
            </w:r>
          </w:p>
          <w:p w14:paraId="7D9CD433" w14:textId="77777777" w:rsidR="00E55397" w:rsidRDefault="00395F00">
            <w:pPr>
              <w:pStyle w:val="TableParagraph"/>
              <w:spacing w:before="2"/>
              <w:ind w:left="9" w:right="255"/>
              <w:jc w:val="both"/>
              <w:rPr>
                <w:sz w:val="28"/>
              </w:rPr>
            </w:pPr>
            <w:r>
              <w:rPr>
                <w:sz w:val="28"/>
              </w:rPr>
              <w:t>Исполнение</w:t>
            </w:r>
            <w:r>
              <w:rPr>
                <w:spacing w:val="-10"/>
                <w:sz w:val="28"/>
              </w:rPr>
              <w:t xml:space="preserve"> </w:t>
            </w:r>
            <w:r>
              <w:rPr>
                <w:sz w:val="28"/>
              </w:rPr>
              <w:t>2—3</w:t>
            </w:r>
            <w:r>
              <w:rPr>
                <w:spacing w:val="-7"/>
                <w:sz w:val="28"/>
              </w:rPr>
              <w:t xml:space="preserve"> </w:t>
            </w:r>
            <w:r>
              <w:rPr>
                <w:sz w:val="28"/>
              </w:rPr>
              <w:t>вокальных</w:t>
            </w:r>
            <w:r>
              <w:rPr>
                <w:spacing w:val="-7"/>
                <w:sz w:val="28"/>
              </w:rPr>
              <w:t xml:space="preserve"> </w:t>
            </w:r>
            <w:r>
              <w:rPr>
                <w:sz w:val="28"/>
              </w:rPr>
              <w:t>произведений</w:t>
            </w:r>
            <w:r>
              <w:rPr>
                <w:spacing w:val="-5"/>
                <w:sz w:val="28"/>
              </w:rPr>
              <w:t xml:space="preserve"> </w:t>
            </w:r>
            <w:r>
              <w:rPr>
                <w:sz w:val="28"/>
              </w:rPr>
              <w:t>—</w:t>
            </w:r>
            <w:r>
              <w:rPr>
                <w:spacing w:val="-10"/>
                <w:sz w:val="28"/>
              </w:rPr>
              <w:t xml:space="preserve"> </w:t>
            </w:r>
            <w:proofErr w:type="gramStart"/>
            <w:r>
              <w:rPr>
                <w:sz w:val="28"/>
              </w:rPr>
              <w:t xml:space="preserve">об- </w:t>
            </w:r>
            <w:proofErr w:type="spellStart"/>
            <w:r>
              <w:rPr>
                <w:spacing w:val="-2"/>
                <w:sz w:val="28"/>
              </w:rPr>
              <w:t>разцов</w:t>
            </w:r>
            <w:proofErr w:type="spellEnd"/>
            <w:proofErr w:type="gramEnd"/>
          </w:p>
        </w:tc>
      </w:tr>
    </w:tbl>
    <w:p w14:paraId="63BB8BED" w14:textId="77777777" w:rsidR="00E55397" w:rsidRDefault="00E55397">
      <w:pPr>
        <w:jc w:val="both"/>
        <w:rPr>
          <w:sz w:val="28"/>
        </w:rPr>
      </w:pPr>
    </w:p>
    <w:p w14:paraId="6B86FD89" w14:textId="77777777" w:rsidR="00E55397" w:rsidRDefault="00395F00">
      <w:pPr>
        <w:spacing w:before="70" w:after="10"/>
        <w:ind w:left="103"/>
        <w:rPr>
          <w:i/>
          <w:sz w:val="28"/>
        </w:rPr>
      </w:pPr>
      <w:r>
        <w:rPr>
          <w:i/>
          <w:spacing w:val="-2"/>
          <w:sz w:val="28"/>
        </w:rPr>
        <w:t>Окончание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09"/>
        <w:gridCol w:w="1452"/>
        <w:gridCol w:w="2246"/>
        <w:gridCol w:w="6133"/>
      </w:tblGrid>
      <w:tr w:rsidR="00E55397" w14:paraId="43AADC91" w14:textId="77777777" w:rsidTr="00054A83">
        <w:trPr>
          <w:trHeight w:val="607"/>
        </w:trPr>
        <w:tc>
          <w:tcPr>
            <w:tcW w:w="627" w:type="pct"/>
          </w:tcPr>
          <w:p w14:paraId="34B97279" w14:textId="77777777" w:rsidR="00E55397" w:rsidRDefault="00395F00">
            <w:pPr>
              <w:pStyle w:val="TableParagraph"/>
              <w:spacing w:line="322" w:lineRule="exact"/>
              <w:ind w:left="7" w:right="91"/>
              <w:rPr>
                <w:b/>
                <w:sz w:val="28"/>
              </w:rPr>
            </w:pPr>
            <w:r>
              <w:rPr>
                <w:noProof/>
              </w:rPr>
              <mc:AlternateContent>
                <mc:Choice Requires="wpg">
                  <w:drawing>
                    <wp:anchor distT="0" distB="0" distL="0" distR="0" simplePos="0" relativeHeight="474677248" behindDoc="1" locked="0" layoutInCell="1" allowOverlap="1" wp14:anchorId="7154FBEB" wp14:editId="64516C1E">
                      <wp:simplePos x="0" y="0"/>
                      <wp:positionH relativeFrom="column">
                        <wp:posOffset>1523</wp:posOffset>
                      </wp:positionH>
                      <wp:positionV relativeFrom="paragraph">
                        <wp:posOffset>393445</wp:posOffset>
                      </wp:positionV>
                      <wp:extent cx="805180" cy="4445000"/>
                      <wp:effectExtent l="0" t="0" r="0" b="0"/>
                      <wp:wrapNone/>
                      <wp:docPr id="92"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180" cy="4445000"/>
                                <a:chOff x="0" y="0"/>
                                <a:chExt cx="805180" cy="4445000"/>
                              </a:xfrm>
                            </wpg:grpSpPr>
                            <wps:wsp>
                              <wps:cNvPr id="107" name="Graphic 127"/>
                              <wps:cNvSpPr/>
                              <wps:spPr>
                                <a:xfrm>
                                  <a:off x="0" y="0"/>
                                  <a:ext cx="805180" cy="4445000"/>
                                </a:xfrm>
                                <a:custGeom>
                                  <a:avLst/>
                                  <a:gdLst/>
                                  <a:ahLst/>
                                  <a:cxnLst/>
                                  <a:rect l="l" t="t" r="r" b="b"/>
                                  <a:pathLst>
                                    <a:path w="805180" h="4445000">
                                      <a:moveTo>
                                        <a:pt x="804672" y="0"/>
                                      </a:moveTo>
                                      <a:lnTo>
                                        <a:pt x="0" y="0"/>
                                      </a:lnTo>
                                      <a:lnTo>
                                        <a:pt x="0" y="4444873"/>
                                      </a:lnTo>
                                      <a:lnTo>
                                        <a:pt x="804672" y="4444873"/>
                                      </a:lnTo>
                                      <a:lnTo>
                                        <a:pt x="8046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AD3E5AB" id="Group 126" o:spid="_x0000_s1026" style="position:absolute;margin-left:.1pt;margin-top:31pt;width:63.4pt;height:350pt;z-index:-28639232;mso-wrap-distance-left:0;mso-wrap-distance-right:0" coordsize="8051,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">
                      <v:shape id="Graphic 127" o:spid="_x0000_s1027" style="position:absolute;width:8051;height:44450;visibility:visible;mso-wrap-style:square;v-text-anchor:top" coordsize="805180,444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" path="m804672,l,,,4444873r804672,l804672,xe" stroked="f">
                        <v:path arrowok="t"/>
                      </v:shape>
                    </v:group>
                  </w:pict>
                </mc:Fallback>
              </mc:AlternateContent>
            </w:r>
            <w:r>
              <w:rPr>
                <w:b/>
                <w:sz w:val="28"/>
              </w:rPr>
              <w:t>№</w:t>
            </w:r>
            <w:r>
              <w:rPr>
                <w:b/>
                <w:spacing w:val="-18"/>
                <w:sz w:val="28"/>
              </w:rPr>
              <w:t xml:space="preserve"> </w:t>
            </w:r>
            <w:r>
              <w:rPr>
                <w:b/>
                <w:sz w:val="28"/>
              </w:rPr>
              <w:t xml:space="preserve">блока, </w:t>
            </w:r>
            <w:r>
              <w:rPr>
                <w:b/>
                <w:spacing w:val="-2"/>
                <w:sz w:val="28"/>
              </w:rPr>
              <w:t>кол-во</w:t>
            </w:r>
          </w:p>
        </w:tc>
        <w:tc>
          <w:tcPr>
            <w:tcW w:w="646" w:type="pct"/>
          </w:tcPr>
          <w:p w14:paraId="49694F9E" w14:textId="77777777" w:rsidR="00E55397" w:rsidRDefault="00395F00">
            <w:pPr>
              <w:pStyle w:val="TableParagraph"/>
              <w:spacing w:line="320" w:lineRule="exact"/>
              <w:ind w:left="7"/>
              <w:rPr>
                <w:b/>
                <w:sz w:val="28"/>
              </w:rPr>
            </w:pPr>
            <w:r>
              <w:rPr>
                <w:b/>
                <w:spacing w:val="-4"/>
                <w:sz w:val="28"/>
              </w:rPr>
              <w:t>Темы</w:t>
            </w:r>
          </w:p>
        </w:tc>
        <w:tc>
          <w:tcPr>
            <w:tcW w:w="999" w:type="pct"/>
          </w:tcPr>
          <w:p w14:paraId="68203B0F" w14:textId="77777777" w:rsidR="00E55397" w:rsidRDefault="00395F00">
            <w:pPr>
              <w:pStyle w:val="TableParagraph"/>
              <w:spacing w:line="320" w:lineRule="exact"/>
              <w:ind w:left="7"/>
              <w:rPr>
                <w:b/>
                <w:sz w:val="28"/>
              </w:rPr>
            </w:pPr>
            <w:r>
              <w:rPr>
                <w:b/>
                <w:spacing w:val="-2"/>
                <w:sz w:val="28"/>
              </w:rPr>
              <w:t>Содержание</w:t>
            </w:r>
          </w:p>
        </w:tc>
        <w:tc>
          <w:tcPr>
            <w:tcW w:w="2729" w:type="pct"/>
          </w:tcPr>
          <w:p w14:paraId="3786A669" w14:textId="77777777" w:rsidR="00E55397" w:rsidRDefault="00395F00">
            <w:pPr>
              <w:pStyle w:val="TableParagraph"/>
              <w:spacing w:line="320" w:lineRule="exact"/>
              <w:ind w:left="9"/>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41D36EFC" w14:textId="77777777" w:rsidTr="00054A83">
        <w:trPr>
          <w:trHeight w:val="2652"/>
        </w:trPr>
        <w:tc>
          <w:tcPr>
            <w:tcW w:w="627" w:type="pct"/>
            <w:vMerge w:val="restart"/>
          </w:tcPr>
          <w:p w14:paraId="0CDC7907" w14:textId="77777777" w:rsidR="00E55397" w:rsidRDefault="00E55397">
            <w:pPr>
              <w:pStyle w:val="TableParagraph"/>
              <w:rPr>
                <w:sz w:val="28"/>
              </w:rPr>
            </w:pPr>
          </w:p>
        </w:tc>
        <w:tc>
          <w:tcPr>
            <w:tcW w:w="646" w:type="pct"/>
            <w:vMerge w:val="restart"/>
          </w:tcPr>
          <w:p w14:paraId="011BA690" w14:textId="77777777" w:rsidR="00E55397" w:rsidRDefault="00E55397">
            <w:pPr>
              <w:pStyle w:val="TableParagraph"/>
              <w:rPr>
                <w:sz w:val="28"/>
              </w:rPr>
            </w:pPr>
          </w:p>
        </w:tc>
        <w:tc>
          <w:tcPr>
            <w:tcW w:w="999" w:type="pct"/>
            <w:tcBorders>
              <w:bottom w:val="nil"/>
            </w:tcBorders>
          </w:tcPr>
          <w:p w14:paraId="1CD18B73" w14:textId="77777777" w:rsidR="00E55397" w:rsidRDefault="00395F00">
            <w:pPr>
              <w:pStyle w:val="TableParagraph"/>
              <w:spacing w:line="280" w:lineRule="exact"/>
              <w:ind w:left="7"/>
              <w:rPr>
                <w:sz w:val="28"/>
              </w:rPr>
            </w:pPr>
            <w:proofErr w:type="spellStart"/>
            <w:r>
              <w:rPr>
                <w:spacing w:val="-2"/>
                <w:sz w:val="28"/>
              </w:rPr>
              <w:t>тургических</w:t>
            </w:r>
            <w:proofErr w:type="spellEnd"/>
          </w:p>
          <w:p w14:paraId="2DDF89E7" w14:textId="77777777" w:rsidR="00E55397" w:rsidRDefault="00395F00">
            <w:pPr>
              <w:pStyle w:val="TableParagraph"/>
              <w:ind w:left="7"/>
              <w:rPr>
                <w:sz w:val="28"/>
              </w:rPr>
            </w:pPr>
            <w:r>
              <w:rPr>
                <w:sz w:val="28"/>
              </w:rPr>
              <w:t xml:space="preserve">приёмов, </w:t>
            </w:r>
            <w:proofErr w:type="gramStart"/>
            <w:r>
              <w:rPr>
                <w:sz w:val="28"/>
              </w:rPr>
              <w:t xml:space="preserve">музы- </w:t>
            </w:r>
            <w:proofErr w:type="spellStart"/>
            <w:r>
              <w:rPr>
                <w:sz w:val="28"/>
              </w:rPr>
              <w:t>кального</w:t>
            </w:r>
            <w:proofErr w:type="spellEnd"/>
            <w:proofErr w:type="gramEnd"/>
            <w:r>
              <w:rPr>
                <w:sz w:val="28"/>
              </w:rPr>
              <w:t xml:space="preserve"> языка. (На примере творчества</w:t>
            </w:r>
            <w:r>
              <w:rPr>
                <w:spacing w:val="-18"/>
                <w:sz w:val="28"/>
              </w:rPr>
              <w:t xml:space="preserve"> </w:t>
            </w:r>
            <w:r>
              <w:rPr>
                <w:sz w:val="28"/>
              </w:rPr>
              <w:t>В.</w:t>
            </w:r>
            <w:r>
              <w:rPr>
                <w:spacing w:val="-17"/>
                <w:sz w:val="28"/>
              </w:rPr>
              <w:t xml:space="preserve"> </w:t>
            </w:r>
            <w:r>
              <w:rPr>
                <w:sz w:val="28"/>
              </w:rPr>
              <w:t>А. Моцарта, К. Дебюсси, А. Шёнберга</w:t>
            </w:r>
            <w:r>
              <w:rPr>
                <w:spacing w:val="-1"/>
                <w:sz w:val="28"/>
              </w:rPr>
              <w:t xml:space="preserve"> </w:t>
            </w:r>
            <w:r>
              <w:rPr>
                <w:sz w:val="28"/>
              </w:rPr>
              <w:t>и</w:t>
            </w:r>
            <w:r>
              <w:rPr>
                <w:spacing w:val="-4"/>
                <w:sz w:val="28"/>
              </w:rPr>
              <w:t xml:space="preserve"> </w:t>
            </w:r>
            <w:r>
              <w:rPr>
                <w:sz w:val="28"/>
              </w:rPr>
              <w:t>др.)</w:t>
            </w:r>
          </w:p>
        </w:tc>
        <w:tc>
          <w:tcPr>
            <w:tcW w:w="2729" w:type="pct"/>
            <w:tcBorders>
              <w:bottom w:val="nil"/>
            </w:tcBorders>
          </w:tcPr>
          <w:p w14:paraId="73BA4110" w14:textId="77777777" w:rsidR="00E55397" w:rsidRDefault="00395F00">
            <w:pPr>
              <w:pStyle w:val="TableParagraph"/>
              <w:spacing w:before="76"/>
              <w:ind w:left="9"/>
              <w:rPr>
                <w:sz w:val="28"/>
              </w:rPr>
            </w:pPr>
            <w:r>
              <w:rPr>
                <w:sz w:val="28"/>
              </w:rPr>
              <w:t xml:space="preserve">барокко, классицизма, романтизма, </w:t>
            </w:r>
            <w:proofErr w:type="spellStart"/>
            <w:proofErr w:type="gramStart"/>
            <w:r>
              <w:rPr>
                <w:sz w:val="28"/>
              </w:rPr>
              <w:t>импрес</w:t>
            </w:r>
            <w:proofErr w:type="spellEnd"/>
            <w:r>
              <w:rPr>
                <w:sz w:val="28"/>
              </w:rPr>
              <w:t>- сионизма</w:t>
            </w:r>
            <w:proofErr w:type="gramEnd"/>
            <w:r>
              <w:rPr>
                <w:sz w:val="28"/>
              </w:rPr>
              <w:t xml:space="preserve"> (подлинных или стилизованных). Определение</w:t>
            </w:r>
            <w:r>
              <w:rPr>
                <w:spacing w:val="-10"/>
                <w:sz w:val="28"/>
              </w:rPr>
              <w:t xml:space="preserve"> </w:t>
            </w:r>
            <w:r>
              <w:rPr>
                <w:sz w:val="28"/>
              </w:rPr>
              <w:t>на</w:t>
            </w:r>
            <w:r>
              <w:rPr>
                <w:spacing w:val="-8"/>
                <w:sz w:val="28"/>
              </w:rPr>
              <w:t xml:space="preserve"> </w:t>
            </w:r>
            <w:r>
              <w:rPr>
                <w:sz w:val="28"/>
              </w:rPr>
              <w:t>слух</w:t>
            </w:r>
            <w:r>
              <w:rPr>
                <w:spacing w:val="-7"/>
                <w:sz w:val="28"/>
              </w:rPr>
              <w:t xml:space="preserve"> </w:t>
            </w:r>
            <w:r>
              <w:rPr>
                <w:sz w:val="28"/>
              </w:rPr>
              <w:t>в</w:t>
            </w:r>
            <w:r>
              <w:rPr>
                <w:spacing w:val="-9"/>
                <w:sz w:val="28"/>
              </w:rPr>
              <w:t xml:space="preserve"> </w:t>
            </w:r>
            <w:r>
              <w:rPr>
                <w:sz w:val="28"/>
              </w:rPr>
              <w:t>звучании</w:t>
            </w:r>
            <w:r>
              <w:rPr>
                <w:spacing w:val="-8"/>
                <w:sz w:val="28"/>
              </w:rPr>
              <w:t xml:space="preserve"> </w:t>
            </w:r>
            <w:r>
              <w:rPr>
                <w:sz w:val="28"/>
              </w:rPr>
              <w:t xml:space="preserve">незнакомого </w:t>
            </w:r>
            <w:r>
              <w:rPr>
                <w:spacing w:val="-2"/>
                <w:sz w:val="28"/>
              </w:rPr>
              <w:t>произведения:</w:t>
            </w:r>
          </w:p>
          <w:p w14:paraId="4B5EF8B6" w14:textId="77777777" w:rsidR="00E55397" w:rsidRDefault="00395F00" w:rsidP="000F6D24">
            <w:pPr>
              <w:pStyle w:val="TableParagraph"/>
              <w:numPr>
                <w:ilvl w:val="0"/>
                <w:numId w:val="26"/>
              </w:numPr>
              <w:tabs>
                <w:tab w:val="left" w:pos="717"/>
              </w:tabs>
              <w:spacing w:before="1"/>
              <w:ind w:right="3" w:firstLine="0"/>
              <w:rPr>
                <w:sz w:val="28"/>
              </w:rPr>
            </w:pPr>
            <w:r>
              <w:rPr>
                <w:sz w:val="28"/>
              </w:rPr>
              <w:t>принадлежности</w:t>
            </w:r>
            <w:r>
              <w:rPr>
                <w:spacing w:val="-20"/>
                <w:sz w:val="28"/>
              </w:rPr>
              <w:t xml:space="preserve"> </w:t>
            </w:r>
            <w:r>
              <w:rPr>
                <w:sz w:val="28"/>
              </w:rPr>
              <w:t>к</w:t>
            </w:r>
            <w:r>
              <w:rPr>
                <w:spacing w:val="-17"/>
                <w:sz w:val="28"/>
              </w:rPr>
              <w:t xml:space="preserve"> </w:t>
            </w:r>
            <w:r>
              <w:rPr>
                <w:sz w:val="28"/>
              </w:rPr>
              <w:t>одному</w:t>
            </w:r>
            <w:r>
              <w:rPr>
                <w:spacing w:val="-18"/>
                <w:sz w:val="28"/>
              </w:rPr>
              <w:t xml:space="preserve"> </w:t>
            </w:r>
            <w:r>
              <w:rPr>
                <w:sz w:val="28"/>
              </w:rPr>
              <w:t>из</w:t>
            </w:r>
            <w:r>
              <w:rPr>
                <w:spacing w:val="-17"/>
                <w:sz w:val="28"/>
              </w:rPr>
              <w:t xml:space="preserve"> </w:t>
            </w:r>
            <w:r>
              <w:rPr>
                <w:sz w:val="28"/>
              </w:rPr>
              <w:t xml:space="preserve">изученных </w:t>
            </w:r>
            <w:r>
              <w:rPr>
                <w:spacing w:val="-2"/>
                <w:sz w:val="28"/>
              </w:rPr>
              <w:t>стилей;</w:t>
            </w:r>
          </w:p>
          <w:p w14:paraId="157843F3" w14:textId="77777777" w:rsidR="00E55397" w:rsidRDefault="00395F00" w:rsidP="000F6D24">
            <w:pPr>
              <w:pStyle w:val="TableParagraph"/>
              <w:numPr>
                <w:ilvl w:val="0"/>
                <w:numId w:val="26"/>
              </w:numPr>
              <w:tabs>
                <w:tab w:val="left" w:pos="717"/>
              </w:tabs>
              <w:spacing w:line="322" w:lineRule="exact"/>
              <w:ind w:right="165" w:firstLine="0"/>
              <w:rPr>
                <w:sz w:val="28"/>
              </w:rPr>
            </w:pPr>
            <w:r>
              <w:rPr>
                <w:sz w:val="28"/>
              </w:rPr>
              <w:t>исполнительского</w:t>
            </w:r>
            <w:r>
              <w:rPr>
                <w:spacing w:val="-20"/>
                <w:sz w:val="28"/>
              </w:rPr>
              <w:t xml:space="preserve"> </w:t>
            </w:r>
            <w:r>
              <w:rPr>
                <w:sz w:val="28"/>
              </w:rPr>
              <w:t>состава</w:t>
            </w:r>
            <w:r>
              <w:rPr>
                <w:spacing w:val="-17"/>
                <w:sz w:val="28"/>
              </w:rPr>
              <w:t xml:space="preserve"> </w:t>
            </w:r>
            <w:r>
              <w:rPr>
                <w:sz w:val="28"/>
              </w:rPr>
              <w:t>(количество и состав исполнителей, музыкальных ин-</w:t>
            </w:r>
          </w:p>
        </w:tc>
      </w:tr>
      <w:tr w:rsidR="00E55397" w14:paraId="2D48A7E3" w14:textId="77777777" w:rsidTr="00054A83">
        <w:trPr>
          <w:trHeight w:val="312"/>
        </w:trPr>
        <w:tc>
          <w:tcPr>
            <w:tcW w:w="627" w:type="pct"/>
            <w:vMerge/>
            <w:tcBorders>
              <w:top w:val="nil"/>
            </w:tcBorders>
          </w:tcPr>
          <w:p w14:paraId="67558BBE" w14:textId="77777777" w:rsidR="00E55397" w:rsidRDefault="00E55397">
            <w:pPr>
              <w:rPr>
                <w:sz w:val="2"/>
                <w:szCs w:val="2"/>
              </w:rPr>
            </w:pPr>
          </w:p>
        </w:tc>
        <w:tc>
          <w:tcPr>
            <w:tcW w:w="646" w:type="pct"/>
            <w:vMerge/>
            <w:tcBorders>
              <w:top w:val="nil"/>
            </w:tcBorders>
          </w:tcPr>
          <w:p w14:paraId="57DEDBD4" w14:textId="77777777" w:rsidR="00E55397" w:rsidRDefault="00E55397">
            <w:pPr>
              <w:rPr>
                <w:sz w:val="2"/>
                <w:szCs w:val="2"/>
              </w:rPr>
            </w:pPr>
          </w:p>
        </w:tc>
        <w:tc>
          <w:tcPr>
            <w:tcW w:w="999" w:type="pct"/>
            <w:tcBorders>
              <w:top w:val="nil"/>
              <w:bottom w:val="nil"/>
            </w:tcBorders>
          </w:tcPr>
          <w:p w14:paraId="1BA42BC2" w14:textId="77777777" w:rsidR="00E55397" w:rsidRDefault="00E55397">
            <w:pPr>
              <w:pStyle w:val="TableParagraph"/>
            </w:pPr>
          </w:p>
        </w:tc>
        <w:tc>
          <w:tcPr>
            <w:tcW w:w="2729" w:type="pct"/>
            <w:tcBorders>
              <w:top w:val="nil"/>
              <w:bottom w:val="nil"/>
            </w:tcBorders>
          </w:tcPr>
          <w:p w14:paraId="042F7FDB" w14:textId="77777777" w:rsidR="00E55397" w:rsidRDefault="00395F00">
            <w:pPr>
              <w:pStyle w:val="TableParagraph"/>
              <w:spacing w:line="293" w:lineRule="exact"/>
              <w:ind w:left="9"/>
              <w:rPr>
                <w:sz w:val="28"/>
              </w:rPr>
            </w:pPr>
            <w:proofErr w:type="spellStart"/>
            <w:r>
              <w:rPr>
                <w:spacing w:val="-2"/>
                <w:sz w:val="28"/>
              </w:rPr>
              <w:t>струментов</w:t>
            </w:r>
            <w:proofErr w:type="spellEnd"/>
            <w:r>
              <w:rPr>
                <w:spacing w:val="-2"/>
                <w:sz w:val="28"/>
              </w:rPr>
              <w:t>);</w:t>
            </w:r>
          </w:p>
        </w:tc>
      </w:tr>
      <w:tr w:rsidR="00E55397" w14:paraId="13579B87" w14:textId="77777777" w:rsidTr="00054A83">
        <w:trPr>
          <w:trHeight w:val="312"/>
        </w:trPr>
        <w:tc>
          <w:tcPr>
            <w:tcW w:w="627" w:type="pct"/>
            <w:vMerge/>
            <w:tcBorders>
              <w:top w:val="nil"/>
            </w:tcBorders>
          </w:tcPr>
          <w:p w14:paraId="575D7333" w14:textId="77777777" w:rsidR="00E55397" w:rsidRDefault="00E55397">
            <w:pPr>
              <w:rPr>
                <w:sz w:val="2"/>
                <w:szCs w:val="2"/>
              </w:rPr>
            </w:pPr>
          </w:p>
        </w:tc>
        <w:tc>
          <w:tcPr>
            <w:tcW w:w="646" w:type="pct"/>
            <w:vMerge/>
            <w:tcBorders>
              <w:top w:val="nil"/>
            </w:tcBorders>
          </w:tcPr>
          <w:p w14:paraId="37194D29" w14:textId="77777777" w:rsidR="00E55397" w:rsidRDefault="00E55397">
            <w:pPr>
              <w:rPr>
                <w:sz w:val="2"/>
                <w:szCs w:val="2"/>
              </w:rPr>
            </w:pPr>
          </w:p>
        </w:tc>
        <w:tc>
          <w:tcPr>
            <w:tcW w:w="999" w:type="pct"/>
            <w:tcBorders>
              <w:top w:val="nil"/>
              <w:bottom w:val="nil"/>
            </w:tcBorders>
          </w:tcPr>
          <w:p w14:paraId="60B1EB5E" w14:textId="77777777" w:rsidR="00E55397" w:rsidRDefault="00E55397">
            <w:pPr>
              <w:pStyle w:val="TableParagraph"/>
            </w:pPr>
          </w:p>
        </w:tc>
        <w:tc>
          <w:tcPr>
            <w:tcW w:w="2729" w:type="pct"/>
            <w:tcBorders>
              <w:top w:val="nil"/>
              <w:bottom w:val="nil"/>
            </w:tcBorders>
          </w:tcPr>
          <w:p w14:paraId="249F6E4F" w14:textId="77777777" w:rsidR="00E55397" w:rsidRDefault="00395F00">
            <w:pPr>
              <w:pStyle w:val="TableParagraph"/>
              <w:tabs>
                <w:tab w:val="left" w:pos="717"/>
              </w:tabs>
              <w:spacing w:line="293" w:lineRule="exact"/>
              <w:ind w:left="9"/>
              <w:rPr>
                <w:sz w:val="28"/>
              </w:rPr>
            </w:pPr>
            <w:r>
              <w:rPr>
                <w:rFonts w:ascii="Georgia" w:hAnsi="Georgia"/>
                <w:color w:val="221E1F"/>
                <w:spacing w:val="-10"/>
                <w:sz w:val="18"/>
              </w:rPr>
              <w:t>—</w:t>
            </w:r>
            <w:r>
              <w:rPr>
                <w:rFonts w:ascii="Georgia" w:hAnsi="Georgia"/>
                <w:color w:val="221E1F"/>
                <w:sz w:val="18"/>
              </w:rPr>
              <w:tab/>
            </w:r>
            <w:r>
              <w:rPr>
                <w:sz w:val="28"/>
              </w:rPr>
              <w:t>жанра,</w:t>
            </w:r>
            <w:r>
              <w:rPr>
                <w:spacing w:val="-6"/>
                <w:sz w:val="28"/>
              </w:rPr>
              <w:t xml:space="preserve"> </w:t>
            </w:r>
            <w:r>
              <w:rPr>
                <w:sz w:val="28"/>
              </w:rPr>
              <w:t>круга</w:t>
            </w:r>
            <w:r>
              <w:rPr>
                <w:spacing w:val="-4"/>
                <w:sz w:val="28"/>
              </w:rPr>
              <w:t xml:space="preserve"> </w:t>
            </w:r>
            <w:r>
              <w:rPr>
                <w:spacing w:val="-2"/>
                <w:sz w:val="28"/>
              </w:rPr>
              <w:t>образов;</w:t>
            </w:r>
          </w:p>
        </w:tc>
      </w:tr>
      <w:tr w:rsidR="00E55397" w14:paraId="4CE20F84" w14:textId="77777777" w:rsidTr="00054A83">
        <w:trPr>
          <w:trHeight w:val="311"/>
        </w:trPr>
        <w:tc>
          <w:tcPr>
            <w:tcW w:w="627" w:type="pct"/>
            <w:vMerge/>
            <w:tcBorders>
              <w:top w:val="nil"/>
            </w:tcBorders>
          </w:tcPr>
          <w:p w14:paraId="22F640D1" w14:textId="77777777" w:rsidR="00E55397" w:rsidRDefault="00E55397">
            <w:pPr>
              <w:rPr>
                <w:sz w:val="2"/>
                <w:szCs w:val="2"/>
              </w:rPr>
            </w:pPr>
          </w:p>
        </w:tc>
        <w:tc>
          <w:tcPr>
            <w:tcW w:w="646" w:type="pct"/>
            <w:vMerge/>
            <w:tcBorders>
              <w:top w:val="nil"/>
            </w:tcBorders>
          </w:tcPr>
          <w:p w14:paraId="5C21634C" w14:textId="77777777" w:rsidR="00E55397" w:rsidRDefault="00E55397">
            <w:pPr>
              <w:rPr>
                <w:sz w:val="2"/>
                <w:szCs w:val="2"/>
              </w:rPr>
            </w:pPr>
          </w:p>
        </w:tc>
        <w:tc>
          <w:tcPr>
            <w:tcW w:w="999" w:type="pct"/>
            <w:tcBorders>
              <w:top w:val="nil"/>
              <w:bottom w:val="nil"/>
            </w:tcBorders>
          </w:tcPr>
          <w:p w14:paraId="07EB3E7E" w14:textId="77777777" w:rsidR="00E55397" w:rsidRDefault="00E55397">
            <w:pPr>
              <w:pStyle w:val="TableParagraph"/>
            </w:pPr>
          </w:p>
        </w:tc>
        <w:tc>
          <w:tcPr>
            <w:tcW w:w="2729" w:type="pct"/>
            <w:tcBorders>
              <w:top w:val="nil"/>
              <w:bottom w:val="nil"/>
            </w:tcBorders>
          </w:tcPr>
          <w:p w14:paraId="66C9201E" w14:textId="77777777" w:rsidR="00E55397" w:rsidRDefault="00395F00">
            <w:pPr>
              <w:pStyle w:val="TableParagraph"/>
              <w:tabs>
                <w:tab w:val="left" w:pos="717"/>
              </w:tabs>
              <w:spacing w:line="292" w:lineRule="exact"/>
              <w:ind w:left="9"/>
              <w:rPr>
                <w:sz w:val="28"/>
              </w:rPr>
            </w:pPr>
            <w:r>
              <w:rPr>
                <w:rFonts w:ascii="Georgia" w:hAnsi="Georgia"/>
                <w:color w:val="221E1F"/>
                <w:spacing w:val="-10"/>
                <w:sz w:val="18"/>
              </w:rPr>
              <w:t>—</w:t>
            </w:r>
            <w:r>
              <w:rPr>
                <w:rFonts w:ascii="Georgia" w:hAnsi="Georgia"/>
                <w:color w:val="221E1F"/>
                <w:sz w:val="18"/>
              </w:rPr>
              <w:tab/>
            </w:r>
            <w:r>
              <w:rPr>
                <w:sz w:val="28"/>
              </w:rPr>
              <w:t>способа</w:t>
            </w:r>
            <w:r>
              <w:rPr>
                <w:spacing w:val="-8"/>
                <w:sz w:val="28"/>
              </w:rPr>
              <w:t xml:space="preserve"> </w:t>
            </w:r>
            <w:r>
              <w:rPr>
                <w:sz w:val="28"/>
              </w:rPr>
              <w:t>музыкального</w:t>
            </w:r>
            <w:r>
              <w:rPr>
                <w:spacing w:val="-8"/>
                <w:sz w:val="28"/>
              </w:rPr>
              <w:t xml:space="preserve"> </w:t>
            </w:r>
            <w:r>
              <w:rPr>
                <w:sz w:val="28"/>
              </w:rPr>
              <w:t>изложения</w:t>
            </w:r>
            <w:r>
              <w:rPr>
                <w:spacing w:val="-7"/>
                <w:sz w:val="28"/>
              </w:rPr>
              <w:t xml:space="preserve"> </w:t>
            </w:r>
            <w:r>
              <w:rPr>
                <w:spacing w:val="-10"/>
                <w:sz w:val="28"/>
              </w:rPr>
              <w:t>и</w:t>
            </w:r>
          </w:p>
        </w:tc>
      </w:tr>
      <w:tr w:rsidR="00E55397" w14:paraId="041F7B8A" w14:textId="77777777" w:rsidTr="00054A83">
        <w:trPr>
          <w:trHeight w:val="311"/>
        </w:trPr>
        <w:tc>
          <w:tcPr>
            <w:tcW w:w="627" w:type="pct"/>
            <w:vMerge/>
            <w:tcBorders>
              <w:top w:val="nil"/>
            </w:tcBorders>
          </w:tcPr>
          <w:p w14:paraId="177A1505" w14:textId="77777777" w:rsidR="00E55397" w:rsidRDefault="00E55397">
            <w:pPr>
              <w:rPr>
                <w:sz w:val="2"/>
                <w:szCs w:val="2"/>
              </w:rPr>
            </w:pPr>
          </w:p>
        </w:tc>
        <w:tc>
          <w:tcPr>
            <w:tcW w:w="646" w:type="pct"/>
            <w:vMerge/>
            <w:tcBorders>
              <w:top w:val="nil"/>
            </w:tcBorders>
          </w:tcPr>
          <w:p w14:paraId="41852108" w14:textId="77777777" w:rsidR="00E55397" w:rsidRDefault="00E55397">
            <w:pPr>
              <w:rPr>
                <w:sz w:val="2"/>
                <w:szCs w:val="2"/>
              </w:rPr>
            </w:pPr>
          </w:p>
        </w:tc>
        <w:tc>
          <w:tcPr>
            <w:tcW w:w="999" w:type="pct"/>
            <w:tcBorders>
              <w:top w:val="nil"/>
              <w:bottom w:val="nil"/>
            </w:tcBorders>
          </w:tcPr>
          <w:p w14:paraId="2B50FCEF" w14:textId="77777777" w:rsidR="00E55397" w:rsidRDefault="00E55397">
            <w:pPr>
              <w:pStyle w:val="TableParagraph"/>
            </w:pPr>
          </w:p>
        </w:tc>
        <w:tc>
          <w:tcPr>
            <w:tcW w:w="2729" w:type="pct"/>
            <w:tcBorders>
              <w:top w:val="nil"/>
              <w:bottom w:val="nil"/>
            </w:tcBorders>
          </w:tcPr>
          <w:p w14:paraId="5D042C2C" w14:textId="77777777" w:rsidR="00E55397" w:rsidRDefault="00395F00">
            <w:pPr>
              <w:pStyle w:val="TableParagraph"/>
              <w:spacing w:line="292" w:lineRule="exact"/>
              <w:ind w:left="9"/>
              <w:rPr>
                <w:sz w:val="28"/>
              </w:rPr>
            </w:pPr>
            <w:r>
              <w:rPr>
                <w:sz w:val="28"/>
              </w:rPr>
              <w:t>развития</w:t>
            </w:r>
            <w:r>
              <w:rPr>
                <w:spacing w:val="-4"/>
                <w:sz w:val="28"/>
              </w:rPr>
              <w:t xml:space="preserve"> </w:t>
            </w:r>
            <w:r>
              <w:rPr>
                <w:sz w:val="28"/>
              </w:rPr>
              <w:t>в</w:t>
            </w:r>
            <w:r>
              <w:rPr>
                <w:spacing w:val="-5"/>
                <w:sz w:val="28"/>
              </w:rPr>
              <w:t xml:space="preserve"> </w:t>
            </w:r>
            <w:r>
              <w:rPr>
                <w:sz w:val="28"/>
              </w:rPr>
              <w:t>простых</w:t>
            </w:r>
            <w:r>
              <w:rPr>
                <w:spacing w:val="-5"/>
                <w:sz w:val="28"/>
              </w:rPr>
              <w:t xml:space="preserve"> </w:t>
            </w:r>
            <w:r>
              <w:rPr>
                <w:sz w:val="28"/>
              </w:rPr>
              <w:t>и</w:t>
            </w:r>
            <w:r>
              <w:rPr>
                <w:spacing w:val="-3"/>
                <w:sz w:val="28"/>
              </w:rPr>
              <w:t xml:space="preserve"> </w:t>
            </w:r>
            <w:r>
              <w:rPr>
                <w:sz w:val="28"/>
              </w:rPr>
              <w:t>сложных</w:t>
            </w:r>
            <w:r>
              <w:rPr>
                <w:spacing w:val="-2"/>
                <w:sz w:val="28"/>
              </w:rPr>
              <w:t xml:space="preserve"> музыкальных</w:t>
            </w:r>
          </w:p>
        </w:tc>
      </w:tr>
      <w:tr w:rsidR="00E55397" w14:paraId="3C9F6939" w14:textId="77777777" w:rsidTr="00054A83">
        <w:trPr>
          <w:trHeight w:val="311"/>
        </w:trPr>
        <w:tc>
          <w:tcPr>
            <w:tcW w:w="627" w:type="pct"/>
            <w:vMerge/>
            <w:tcBorders>
              <w:top w:val="nil"/>
            </w:tcBorders>
          </w:tcPr>
          <w:p w14:paraId="46D311A8" w14:textId="77777777" w:rsidR="00E55397" w:rsidRDefault="00E55397">
            <w:pPr>
              <w:rPr>
                <w:sz w:val="2"/>
                <w:szCs w:val="2"/>
              </w:rPr>
            </w:pPr>
          </w:p>
        </w:tc>
        <w:tc>
          <w:tcPr>
            <w:tcW w:w="646" w:type="pct"/>
            <w:vMerge/>
            <w:tcBorders>
              <w:top w:val="nil"/>
            </w:tcBorders>
          </w:tcPr>
          <w:p w14:paraId="2A594089" w14:textId="77777777" w:rsidR="00E55397" w:rsidRDefault="00E55397">
            <w:pPr>
              <w:rPr>
                <w:sz w:val="2"/>
                <w:szCs w:val="2"/>
              </w:rPr>
            </w:pPr>
          </w:p>
        </w:tc>
        <w:tc>
          <w:tcPr>
            <w:tcW w:w="999" w:type="pct"/>
            <w:tcBorders>
              <w:top w:val="nil"/>
              <w:bottom w:val="nil"/>
            </w:tcBorders>
          </w:tcPr>
          <w:p w14:paraId="3D0D8DD4" w14:textId="77777777" w:rsidR="00E55397" w:rsidRDefault="00E55397">
            <w:pPr>
              <w:pStyle w:val="TableParagraph"/>
            </w:pPr>
          </w:p>
        </w:tc>
        <w:tc>
          <w:tcPr>
            <w:tcW w:w="2729" w:type="pct"/>
            <w:tcBorders>
              <w:top w:val="nil"/>
              <w:bottom w:val="nil"/>
            </w:tcBorders>
          </w:tcPr>
          <w:p w14:paraId="4C06D17C" w14:textId="77777777" w:rsidR="00E55397" w:rsidRDefault="00395F00">
            <w:pPr>
              <w:pStyle w:val="TableParagraph"/>
              <w:spacing w:line="292" w:lineRule="exact"/>
              <w:ind w:left="9"/>
              <w:rPr>
                <w:sz w:val="28"/>
              </w:rPr>
            </w:pPr>
            <w:r>
              <w:rPr>
                <w:sz w:val="28"/>
              </w:rPr>
              <w:t>формах</w:t>
            </w:r>
            <w:r>
              <w:rPr>
                <w:spacing w:val="-7"/>
                <w:sz w:val="28"/>
              </w:rPr>
              <w:t xml:space="preserve"> </w:t>
            </w:r>
            <w:r>
              <w:rPr>
                <w:sz w:val="28"/>
              </w:rPr>
              <w:t>(гомофония,</w:t>
            </w:r>
            <w:r>
              <w:rPr>
                <w:spacing w:val="-9"/>
                <w:sz w:val="28"/>
              </w:rPr>
              <w:t xml:space="preserve"> </w:t>
            </w:r>
            <w:r>
              <w:rPr>
                <w:sz w:val="28"/>
              </w:rPr>
              <w:t>полифония,</w:t>
            </w:r>
            <w:r>
              <w:rPr>
                <w:spacing w:val="-7"/>
                <w:sz w:val="28"/>
              </w:rPr>
              <w:t xml:space="preserve"> </w:t>
            </w:r>
            <w:r>
              <w:rPr>
                <w:spacing w:val="-2"/>
                <w:sz w:val="28"/>
              </w:rPr>
              <w:t>повтор,</w:t>
            </w:r>
          </w:p>
        </w:tc>
      </w:tr>
      <w:tr w:rsidR="00E55397" w14:paraId="72C33F80" w14:textId="77777777" w:rsidTr="00054A83">
        <w:trPr>
          <w:trHeight w:val="311"/>
        </w:trPr>
        <w:tc>
          <w:tcPr>
            <w:tcW w:w="627" w:type="pct"/>
            <w:vMerge/>
            <w:tcBorders>
              <w:top w:val="nil"/>
            </w:tcBorders>
          </w:tcPr>
          <w:p w14:paraId="4A948E1E" w14:textId="77777777" w:rsidR="00E55397" w:rsidRDefault="00E55397">
            <w:pPr>
              <w:rPr>
                <w:sz w:val="2"/>
                <w:szCs w:val="2"/>
              </w:rPr>
            </w:pPr>
          </w:p>
        </w:tc>
        <w:tc>
          <w:tcPr>
            <w:tcW w:w="646" w:type="pct"/>
            <w:vMerge/>
            <w:tcBorders>
              <w:top w:val="nil"/>
            </w:tcBorders>
          </w:tcPr>
          <w:p w14:paraId="401CE9A5" w14:textId="77777777" w:rsidR="00E55397" w:rsidRDefault="00E55397">
            <w:pPr>
              <w:rPr>
                <w:sz w:val="2"/>
                <w:szCs w:val="2"/>
              </w:rPr>
            </w:pPr>
          </w:p>
        </w:tc>
        <w:tc>
          <w:tcPr>
            <w:tcW w:w="999" w:type="pct"/>
            <w:tcBorders>
              <w:top w:val="nil"/>
              <w:bottom w:val="nil"/>
            </w:tcBorders>
          </w:tcPr>
          <w:p w14:paraId="303C2321" w14:textId="77777777" w:rsidR="00E55397" w:rsidRDefault="00E55397">
            <w:pPr>
              <w:pStyle w:val="TableParagraph"/>
            </w:pPr>
          </w:p>
        </w:tc>
        <w:tc>
          <w:tcPr>
            <w:tcW w:w="2729" w:type="pct"/>
            <w:tcBorders>
              <w:top w:val="nil"/>
              <w:bottom w:val="nil"/>
            </w:tcBorders>
          </w:tcPr>
          <w:p w14:paraId="0E1C67B5" w14:textId="77777777" w:rsidR="00E55397" w:rsidRDefault="00395F00">
            <w:pPr>
              <w:pStyle w:val="TableParagraph"/>
              <w:spacing w:line="292" w:lineRule="exact"/>
              <w:ind w:left="9"/>
              <w:rPr>
                <w:sz w:val="28"/>
              </w:rPr>
            </w:pPr>
            <w:r>
              <w:rPr>
                <w:sz w:val="28"/>
              </w:rPr>
              <w:t>контраст,</w:t>
            </w:r>
            <w:r>
              <w:rPr>
                <w:spacing w:val="-9"/>
                <w:sz w:val="28"/>
              </w:rPr>
              <w:t xml:space="preserve"> </w:t>
            </w:r>
            <w:r>
              <w:rPr>
                <w:sz w:val="28"/>
              </w:rPr>
              <w:t>соотношение</w:t>
            </w:r>
            <w:r>
              <w:rPr>
                <w:spacing w:val="-7"/>
                <w:sz w:val="28"/>
              </w:rPr>
              <w:t xml:space="preserve"> </w:t>
            </w:r>
            <w:r>
              <w:rPr>
                <w:sz w:val="28"/>
              </w:rPr>
              <w:t>разделов</w:t>
            </w:r>
            <w:r>
              <w:rPr>
                <w:spacing w:val="-7"/>
                <w:sz w:val="28"/>
              </w:rPr>
              <w:t xml:space="preserve"> </w:t>
            </w:r>
            <w:r>
              <w:rPr>
                <w:sz w:val="28"/>
              </w:rPr>
              <w:t>и</w:t>
            </w:r>
            <w:r>
              <w:rPr>
                <w:spacing w:val="-5"/>
                <w:sz w:val="28"/>
              </w:rPr>
              <w:t xml:space="preserve"> </w:t>
            </w:r>
            <w:r>
              <w:rPr>
                <w:sz w:val="28"/>
              </w:rPr>
              <w:t>частей</w:t>
            </w:r>
            <w:r>
              <w:rPr>
                <w:spacing w:val="-3"/>
                <w:sz w:val="28"/>
              </w:rPr>
              <w:t xml:space="preserve"> </w:t>
            </w:r>
            <w:r>
              <w:rPr>
                <w:spacing w:val="-10"/>
                <w:sz w:val="28"/>
              </w:rPr>
              <w:t>в</w:t>
            </w:r>
          </w:p>
        </w:tc>
      </w:tr>
      <w:tr w:rsidR="00E55397" w14:paraId="170666FB" w14:textId="77777777" w:rsidTr="00054A83">
        <w:trPr>
          <w:trHeight w:val="311"/>
        </w:trPr>
        <w:tc>
          <w:tcPr>
            <w:tcW w:w="627" w:type="pct"/>
            <w:vMerge/>
            <w:tcBorders>
              <w:top w:val="nil"/>
            </w:tcBorders>
          </w:tcPr>
          <w:p w14:paraId="47680CE8" w14:textId="77777777" w:rsidR="00E55397" w:rsidRDefault="00E55397">
            <w:pPr>
              <w:rPr>
                <w:sz w:val="2"/>
                <w:szCs w:val="2"/>
              </w:rPr>
            </w:pPr>
          </w:p>
        </w:tc>
        <w:tc>
          <w:tcPr>
            <w:tcW w:w="646" w:type="pct"/>
            <w:vMerge/>
            <w:tcBorders>
              <w:top w:val="nil"/>
            </w:tcBorders>
          </w:tcPr>
          <w:p w14:paraId="7DC40069" w14:textId="77777777" w:rsidR="00E55397" w:rsidRDefault="00E55397">
            <w:pPr>
              <w:rPr>
                <w:sz w:val="2"/>
                <w:szCs w:val="2"/>
              </w:rPr>
            </w:pPr>
          </w:p>
        </w:tc>
        <w:tc>
          <w:tcPr>
            <w:tcW w:w="999" w:type="pct"/>
            <w:tcBorders>
              <w:top w:val="nil"/>
              <w:bottom w:val="nil"/>
            </w:tcBorders>
          </w:tcPr>
          <w:p w14:paraId="6350BE12" w14:textId="77777777" w:rsidR="00E55397" w:rsidRDefault="00E55397">
            <w:pPr>
              <w:pStyle w:val="TableParagraph"/>
            </w:pPr>
          </w:p>
        </w:tc>
        <w:tc>
          <w:tcPr>
            <w:tcW w:w="2729" w:type="pct"/>
            <w:tcBorders>
              <w:top w:val="nil"/>
              <w:bottom w:val="nil"/>
            </w:tcBorders>
          </w:tcPr>
          <w:p w14:paraId="2B98912E" w14:textId="77777777" w:rsidR="00E55397" w:rsidRDefault="00395F00">
            <w:pPr>
              <w:pStyle w:val="TableParagraph"/>
              <w:spacing w:line="292" w:lineRule="exact"/>
              <w:ind w:left="9"/>
              <w:rPr>
                <w:sz w:val="28"/>
              </w:rPr>
            </w:pPr>
            <w:r>
              <w:rPr>
                <w:sz w:val="28"/>
              </w:rPr>
              <w:t>произведении</w:t>
            </w:r>
            <w:r>
              <w:rPr>
                <w:spacing w:val="-9"/>
                <w:sz w:val="28"/>
              </w:rPr>
              <w:t xml:space="preserve"> </w:t>
            </w:r>
            <w:r>
              <w:rPr>
                <w:sz w:val="28"/>
              </w:rPr>
              <w:t>и</w:t>
            </w:r>
            <w:r>
              <w:rPr>
                <w:spacing w:val="-9"/>
                <w:sz w:val="28"/>
              </w:rPr>
              <w:t xml:space="preserve"> </w:t>
            </w:r>
            <w:r>
              <w:rPr>
                <w:spacing w:val="-4"/>
                <w:sz w:val="28"/>
              </w:rPr>
              <w:t>др.).</w:t>
            </w:r>
          </w:p>
        </w:tc>
      </w:tr>
      <w:tr w:rsidR="00E55397" w14:paraId="0BC12140" w14:textId="77777777" w:rsidTr="00054A83">
        <w:trPr>
          <w:trHeight w:val="312"/>
        </w:trPr>
        <w:tc>
          <w:tcPr>
            <w:tcW w:w="627" w:type="pct"/>
            <w:vMerge/>
            <w:tcBorders>
              <w:top w:val="nil"/>
            </w:tcBorders>
          </w:tcPr>
          <w:p w14:paraId="6BA979C8" w14:textId="77777777" w:rsidR="00E55397" w:rsidRDefault="00E55397">
            <w:pPr>
              <w:rPr>
                <w:sz w:val="2"/>
                <w:szCs w:val="2"/>
              </w:rPr>
            </w:pPr>
          </w:p>
        </w:tc>
        <w:tc>
          <w:tcPr>
            <w:tcW w:w="646" w:type="pct"/>
            <w:vMerge/>
            <w:tcBorders>
              <w:top w:val="nil"/>
            </w:tcBorders>
          </w:tcPr>
          <w:p w14:paraId="5FB1DC40" w14:textId="77777777" w:rsidR="00E55397" w:rsidRDefault="00E55397">
            <w:pPr>
              <w:rPr>
                <w:sz w:val="2"/>
                <w:szCs w:val="2"/>
              </w:rPr>
            </w:pPr>
          </w:p>
        </w:tc>
        <w:tc>
          <w:tcPr>
            <w:tcW w:w="999" w:type="pct"/>
            <w:tcBorders>
              <w:top w:val="nil"/>
              <w:bottom w:val="nil"/>
            </w:tcBorders>
          </w:tcPr>
          <w:p w14:paraId="455B60FC" w14:textId="77777777" w:rsidR="00E55397" w:rsidRDefault="00E55397">
            <w:pPr>
              <w:pStyle w:val="TableParagraph"/>
            </w:pPr>
          </w:p>
        </w:tc>
        <w:tc>
          <w:tcPr>
            <w:tcW w:w="2729" w:type="pct"/>
            <w:tcBorders>
              <w:top w:val="nil"/>
              <w:bottom w:val="nil"/>
            </w:tcBorders>
          </w:tcPr>
          <w:p w14:paraId="5DA4864D" w14:textId="77777777" w:rsidR="00E55397" w:rsidRDefault="00395F00">
            <w:pPr>
              <w:pStyle w:val="TableParagraph"/>
              <w:spacing w:line="293" w:lineRule="exact"/>
              <w:ind w:left="9"/>
              <w:rPr>
                <w:sz w:val="28"/>
              </w:rPr>
            </w:pPr>
            <w:r>
              <w:rPr>
                <w:sz w:val="28"/>
              </w:rPr>
              <w:t>Музыкальная</w:t>
            </w:r>
            <w:r>
              <w:rPr>
                <w:spacing w:val="-7"/>
                <w:sz w:val="28"/>
              </w:rPr>
              <w:t xml:space="preserve"> </w:t>
            </w:r>
            <w:r>
              <w:rPr>
                <w:sz w:val="28"/>
              </w:rPr>
              <w:t>викторина</w:t>
            </w:r>
            <w:r>
              <w:rPr>
                <w:spacing w:val="-4"/>
                <w:sz w:val="28"/>
              </w:rPr>
              <w:t xml:space="preserve"> </w:t>
            </w:r>
            <w:r>
              <w:rPr>
                <w:sz w:val="28"/>
              </w:rPr>
              <w:t>на</w:t>
            </w:r>
            <w:r>
              <w:rPr>
                <w:spacing w:val="-5"/>
                <w:sz w:val="28"/>
              </w:rPr>
              <w:t xml:space="preserve"> </w:t>
            </w:r>
            <w:r>
              <w:rPr>
                <w:sz w:val="28"/>
              </w:rPr>
              <w:t>знание</w:t>
            </w:r>
            <w:r>
              <w:rPr>
                <w:spacing w:val="-4"/>
                <w:sz w:val="28"/>
              </w:rPr>
              <w:t xml:space="preserve"> </w:t>
            </w:r>
            <w:r>
              <w:rPr>
                <w:spacing w:val="-2"/>
                <w:sz w:val="28"/>
              </w:rPr>
              <w:t>музыки,</w:t>
            </w:r>
          </w:p>
        </w:tc>
      </w:tr>
      <w:tr w:rsidR="00E55397" w14:paraId="35D8095F" w14:textId="77777777" w:rsidTr="00054A83">
        <w:trPr>
          <w:trHeight w:val="312"/>
        </w:trPr>
        <w:tc>
          <w:tcPr>
            <w:tcW w:w="627" w:type="pct"/>
            <w:vMerge/>
            <w:tcBorders>
              <w:top w:val="nil"/>
            </w:tcBorders>
          </w:tcPr>
          <w:p w14:paraId="0B254F99" w14:textId="77777777" w:rsidR="00E55397" w:rsidRDefault="00E55397">
            <w:pPr>
              <w:rPr>
                <w:sz w:val="2"/>
                <w:szCs w:val="2"/>
              </w:rPr>
            </w:pPr>
          </w:p>
        </w:tc>
        <w:tc>
          <w:tcPr>
            <w:tcW w:w="646" w:type="pct"/>
            <w:vMerge/>
            <w:tcBorders>
              <w:top w:val="nil"/>
            </w:tcBorders>
          </w:tcPr>
          <w:p w14:paraId="316B4EAA" w14:textId="77777777" w:rsidR="00E55397" w:rsidRDefault="00E55397">
            <w:pPr>
              <w:rPr>
                <w:sz w:val="2"/>
                <w:szCs w:val="2"/>
              </w:rPr>
            </w:pPr>
          </w:p>
        </w:tc>
        <w:tc>
          <w:tcPr>
            <w:tcW w:w="999" w:type="pct"/>
            <w:tcBorders>
              <w:top w:val="nil"/>
              <w:bottom w:val="nil"/>
            </w:tcBorders>
          </w:tcPr>
          <w:p w14:paraId="7CB59E6E" w14:textId="77777777" w:rsidR="00E55397" w:rsidRDefault="00E55397">
            <w:pPr>
              <w:pStyle w:val="TableParagraph"/>
            </w:pPr>
          </w:p>
        </w:tc>
        <w:tc>
          <w:tcPr>
            <w:tcW w:w="2729" w:type="pct"/>
            <w:tcBorders>
              <w:top w:val="nil"/>
              <w:bottom w:val="nil"/>
            </w:tcBorders>
          </w:tcPr>
          <w:p w14:paraId="5E8BD786" w14:textId="77777777" w:rsidR="00E55397" w:rsidRDefault="00395F00">
            <w:pPr>
              <w:pStyle w:val="TableParagraph"/>
              <w:spacing w:line="293" w:lineRule="exact"/>
              <w:ind w:left="9"/>
              <w:rPr>
                <w:sz w:val="28"/>
              </w:rPr>
            </w:pPr>
            <w:r>
              <w:rPr>
                <w:sz w:val="28"/>
              </w:rPr>
              <w:t>названий</w:t>
            </w:r>
            <w:r>
              <w:rPr>
                <w:spacing w:val="-9"/>
                <w:sz w:val="28"/>
              </w:rPr>
              <w:t xml:space="preserve"> </w:t>
            </w:r>
            <w:r>
              <w:rPr>
                <w:sz w:val="28"/>
              </w:rPr>
              <w:t>и</w:t>
            </w:r>
            <w:r>
              <w:rPr>
                <w:spacing w:val="-5"/>
                <w:sz w:val="28"/>
              </w:rPr>
              <w:t xml:space="preserve"> </w:t>
            </w:r>
            <w:r>
              <w:rPr>
                <w:sz w:val="28"/>
              </w:rPr>
              <w:t>авторов</w:t>
            </w:r>
            <w:r>
              <w:rPr>
                <w:spacing w:val="-10"/>
                <w:sz w:val="28"/>
              </w:rPr>
              <w:t xml:space="preserve"> </w:t>
            </w:r>
            <w:r>
              <w:rPr>
                <w:sz w:val="28"/>
              </w:rPr>
              <w:t>изученных</w:t>
            </w:r>
            <w:r>
              <w:rPr>
                <w:spacing w:val="-4"/>
                <w:sz w:val="28"/>
              </w:rPr>
              <w:t xml:space="preserve"> </w:t>
            </w:r>
            <w:r>
              <w:rPr>
                <w:spacing w:val="-2"/>
                <w:sz w:val="28"/>
              </w:rPr>
              <w:t>произведений.</w:t>
            </w:r>
          </w:p>
        </w:tc>
      </w:tr>
      <w:tr w:rsidR="00E55397" w14:paraId="09F9AB11" w14:textId="77777777" w:rsidTr="00054A83">
        <w:trPr>
          <w:trHeight w:val="311"/>
        </w:trPr>
        <w:tc>
          <w:tcPr>
            <w:tcW w:w="627" w:type="pct"/>
            <w:vMerge/>
            <w:tcBorders>
              <w:top w:val="nil"/>
            </w:tcBorders>
          </w:tcPr>
          <w:p w14:paraId="3BEC453F" w14:textId="77777777" w:rsidR="00E55397" w:rsidRDefault="00E55397">
            <w:pPr>
              <w:rPr>
                <w:sz w:val="2"/>
                <w:szCs w:val="2"/>
              </w:rPr>
            </w:pPr>
          </w:p>
        </w:tc>
        <w:tc>
          <w:tcPr>
            <w:tcW w:w="646" w:type="pct"/>
            <w:vMerge/>
            <w:tcBorders>
              <w:top w:val="nil"/>
            </w:tcBorders>
          </w:tcPr>
          <w:p w14:paraId="72296384" w14:textId="77777777" w:rsidR="00E55397" w:rsidRDefault="00E55397">
            <w:pPr>
              <w:rPr>
                <w:sz w:val="2"/>
                <w:szCs w:val="2"/>
              </w:rPr>
            </w:pPr>
          </w:p>
        </w:tc>
        <w:tc>
          <w:tcPr>
            <w:tcW w:w="999" w:type="pct"/>
            <w:tcBorders>
              <w:top w:val="nil"/>
              <w:bottom w:val="nil"/>
            </w:tcBorders>
          </w:tcPr>
          <w:p w14:paraId="38DBB2CB" w14:textId="77777777" w:rsidR="00E55397" w:rsidRDefault="00E55397">
            <w:pPr>
              <w:pStyle w:val="TableParagraph"/>
            </w:pPr>
          </w:p>
        </w:tc>
        <w:tc>
          <w:tcPr>
            <w:tcW w:w="2729" w:type="pct"/>
            <w:tcBorders>
              <w:top w:val="nil"/>
              <w:bottom w:val="nil"/>
            </w:tcBorders>
          </w:tcPr>
          <w:p w14:paraId="5F66E8B1" w14:textId="77777777" w:rsidR="00E55397" w:rsidRDefault="00395F00">
            <w:pPr>
              <w:pStyle w:val="TableParagraph"/>
              <w:spacing w:line="292" w:lineRule="exact"/>
              <w:ind w:left="9"/>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tc>
      </w:tr>
      <w:tr w:rsidR="00E55397" w14:paraId="65061F8D" w14:textId="77777777" w:rsidTr="00054A83">
        <w:trPr>
          <w:trHeight w:val="311"/>
        </w:trPr>
        <w:tc>
          <w:tcPr>
            <w:tcW w:w="627" w:type="pct"/>
            <w:vMerge/>
            <w:tcBorders>
              <w:top w:val="nil"/>
            </w:tcBorders>
          </w:tcPr>
          <w:p w14:paraId="4A2459B5" w14:textId="77777777" w:rsidR="00E55397" w:rsidRDefault="00E55397">
            <w:pPr>
              <w:rPr>
                <w:sz w:val="2"/>
                <w:szCs w:val="2"/>
              </w:rPr>
            </w:pPr>
          </w:p>
        </w:tc>
        <w:tc>
          <w:tcPr>
            <w:tcW w:w="646" w:type="pct"/>
            <w:vMerge/>
            <w:tcBorders>
              <w:top w:val="nil"/>
            </w:tcBorders>
          </w:tcPr>
          <w:p w14:paraId="6F9246DF" w14:textId="77777777" w:rsidR="00E55397" w:rsidRDefault="00E55397">
            <w:pPr>
              <w:rPr>
                <w:sz w:val="2"/>
                <w:szCs w:val="2"/>
              </w:rPr>
            </w:pPr>
          </w:p>
        </w:tc>
        <w:tc>
          <w:tcPr>
            <w:tcW w:w="999" w:type="pct"/>
            <w:tcBorders>
              <w:top w:val="nil"/>
              <w:bottom w:val="nil"/>
            </w:tcBorders>
          </w:tcPr>
          <w:p w14:paraId="59B5DC36" w14:textId="77777777" w:rsidR="00E55397" w:rsidRDefault="00E55397">
            <w:pPr>
              <w:pStyle w:val="TableParagraph"/>
            </w:pPr>
          </w:p>
        </w:tc>
        <w:tc>
          <w:tcPr>
            <w:tcW w:w="2729" w:type="pct"/>
            <w:tcBorders>
              <w:top w:val="nil"/>
              <w:bottom w:val="nil"/>
            </w:tcBorders>
          </w:tcPr>
          <w:p w14:paraId="30CDDF8E" w14:textId="77777777" w:rsidR="00E55397" w:rsidRDefault="00395F00">
            <w:pPr>
              <w:pStyle w:val="TableParagraph"/>
              <w:spacing w:line="292" w:lineRule="exact"/>
              <w:ind w:left="9"/>
              <w:rPr>
                <w:sz w:val="28"/>
              </w:rPr>
            </w:pPr>
            <w:r>
              <w:rPr>
                <w:sz w:val="28"/>
              </w:rPr>
              <w:t>Исследовательские</w:t>
            </w:r>
            <w:r>
              <w:rPr>
                <w:spacing w:val="-10"/>
                <w:sz w:val="28"/>
              </w:rPr>
              <w:t xml:space="preserve"> </w:t>
            </w:r>
            <w:r>
              <w:rPr>
                <w:sz w:val="28"/>
              </w:rPr>
              <w:t>проекты,</w:t>
            </w:r>
            <w:r>
              <w:rPr>
                <w:spacing w:val="-8"/>
                <w:sz w:val="28"/>
              </w:rPr>
              <w:t xml:space="preserve"> </w:t>
            </w:r>
            <w:r>
              <w:rPr>
                <w:spacing w:val="-2"/>
                <w:sz w:val="28"/>
              </w:rPr>
              <w:t>посвящённые</w:t>
            </w:r>
          </w:p>
        </w:tc>
      </w:tr>
      <w:tr w:rsidR="00E55397" w14:paraId="73ED9CDD" w14:textId="77777777" w:rsidTr="00054A83">
        <w:trPr>
          <w:trHeight w:val="311"/>
        </w:trPr>
        <w:tc>
          <w:tcPr>
            <w:tcW w:w="627" w:type="pct"/>
            <w:vMerge/>
            <w:tcBorders>
              <w:top w:val="nil"/>
            </w:tcBorders>
          </w:tcPr>
          <w:p w14:paraId="36F563AD" w14:textId="77777777" w:rsidR="00E55397" w:rsidRDefault="00E55397">
            <w:pPr>
              <w:rPr>
                <w:sz w:val="2"/>
                <w:szCs w:val="2"/>
              </w:rPr>
            </w:pPr>
          </w:p>
        </w:tc>
        <w:tc>
          <w:tcPr>
            <w:tcW w:w="646" w:type="pct"/>
            <w:vMerge/>
            <w:tcBorders>
              <w:top w:val="nil"/>
            </w:tcBorders>
          </w:tcPr>
          <w:p w14:paraId="7EFDBC8F" w14:textId="77777777" w:rsidR="00E55397" w:rsidRDefault="00E55397">
            <w:pPr>
              <w:rPr>
                <w:sz w:val="2"/>
                <w:szCs w:val="2"/>
              </w:rPr>
            </w:pPr>
          </w:p>
        </w:tc>
        <w:tc>
          <w:tcPr>
            <w:tcW w:w="999" w:type="pct"/>
            <w:tcBorders>
              <w:top w:val="nil"/>
              <w:bottom w:val="nil"/>
            </w:tcBorders>
          </w:tcPr>
          <w:p w14:paraId="6737BC8C" w14:textId="77777777" w:rsidR="00E55397" w:rsidRDefault="00E55397">
            <w:pPr>
              <w:pStyle w:val="TableParagraph"/>
            </w:pPr>
          </w:p>
        </w:tc>
        <w:tc>
          <w:tcPr>
            <w:tcW w:w="2729" w:type="pct"/>
            <w:tcBorders>
              <w:top w:val="nil"/>
              <w:bottom w:val="nil"/>
            </w:tcBorders>
          </w:tcPr>
          <w:p w14:paraId="604937C6" w14:textId="77777777" w:rsidR="00E55397" w:rsidRDefault="00395F00">
            <w:pPr>
              <w:pStyle w:val="TableParagraph"/>
              <w:spacing w:line="292" w:lineRule="exact"/>
              <w:ind w:left="9"/>
              <w:rPr>
                <w:sz w:val="28"/>
              </w:rPr>
            </w:pPr>
            <w:r>
              <w:rPr>
                <w:sz w:val="28"/>
              </w:rPr>
              <w:t>эстетике</w:t>
            </w:r>
            <w:r>
              <w:rPr>
                <w:spacing w:val="-9"/>
                <w:sz w:val="28"/>
              </w:rPr>
              <w:t xml:space="preserve"> </w:t>
            </w:r>
            <w:r>
              <w:rPr>
                <w:sz w:val="28"/>
              </w:rPr>
              <w:t>и</w:t>
            </w:r>
            <w:r>
              <w:rPr>
                <w:spacing w:val="-5"/>
                <w:sz w:val="28"/>
              </w:rPr>
              <w:t xml:space="preserve"> </w:t>
            </w:r>
            <w:r>
              <w:rPr>
                <w:sz w:val="28"/>
              </w:rPr>
              <w:t>особенностям</w:t>
            </w:r>
            <w:r>
              <w:rPr>
                <w:spacing w:val="-5"/>
                <w:sz w:val="28"/>
              </w:rPr>
              <w:t xml:space="preserve"> </w:t>
            </w:r>
            <w:r>
              <w:rPr>
                <w:sz w:val="28"/>
              </w:rPr>
              <w:t>музыкального</w:t>
            </w:r>
            <w:r>
              <w:rPr>
                <w:spacing w:val="-8"/>
                <w:sz w:val="28"/>
              </w:rPr>
              <w:t xml:space="preserve"> </w:t>
            </w:r>
            <w:proofErr w:type="spellStart"/>
            <w:r>
              <w:rPr>
                <w:spacing w:val="-5"/>
                <w:sz w:val="28"/>
              </w:rPr>
              <w:t>ис</w:t>
            </w:r>
            <w:proofErr w:type="spellEnd"/>
            <w:r>
              <w:rPr>
                <w:spacing w:val="-5"/>
                <w:sz w:val="28"/>
              </w:rPr>
              <w:t>-</w:t>
            </w:r>
          </w:p>
        </w:tc>
      </w:tr>
      <w:tr w:rsidR="00E55397" w14:paraId="25119365" w14:textId="77777777" w:rsidTr="00054A83">
        <w:trPr>
          <w:trHeight w:val="437"/>
        </w:trPr>
        <w:tc>
          <w:tcPr>
            <w:tcW w:w="627" w:type="pct"/>
            <w:vMerge/>
            <w:tcBorders>
              <w:top w:val="nil"/>
            </w:tcBorders>
          </w:tcPr>
          <w:p w14:paraId="7DA7C6BD" w14:textId="77777777" w:rsidR="00E55397" w:rsidRDefault="00E55397">
            <w:pPr>
              <w:rPr>
                <w:sz w:val="2"/>
                <w:szCs w:val="2"/>
              </w:rPr>
            </w:pPr>
          </w:p>
        </w:tc>
        <w:tc>
          <w:tcPr>
            <w:tcW w:w="646" w:type="pct"/>
            <w:vMerge/>
            <w:tcBorders>
              <w:top w:val="nil"/>
            </w:tcBorders>
          </w:tcPr>
          <w:p w14:paraId="288035A0" w14:textId="77777777" w:rsidR="00E55397" w:rsidRDefault="00E55397">
            <w:pPr>
              <w:rPr>
                <w:sz w:val="2"/>
                <w:szCs w:val="2"/>
              </w:rPr>
            </w:pPr>
          </w:p>
        </w:tc>
        <w:tc>
          <w:tcPr>
            <w:tcW w:w="999" w:type="pct"/>
            <w:tcBorders>
              <w:top w:val="nil"/>
            </w:tcBorders>
          </w:tcPr>
          <w:p w14:paraId="5996036E" w14:textId="77777777" w:rsidR="00E55397" w:rsidRDefault="00E55397">
            <w:pPr>
              <w:pStyle w:val="TableParagraph"/>
              <w:rPr>
                <w:sz w:val="28"/>
              </w:rPr>
            </w:pPr>
          </w:p>
        </w:tc>
        <w:tc>
          <w:tcPr>
            <w:tcW w:w="2729" w:type="pct"/>
            <w:tcBorders>
              <w:top w:val="nil"/>
            </w:tcBorders>
          </w:tcPr>
          <w:p w14:paraId="6B0E77AA" w14:textId="77777777" w:rsidR="00E55397" w:rsidRDefault="00395F00">
            <w:pPr>
              <w:pStyle w:val="TableParagraph"/>
              <w:spacing w:line="311" w:lineRule="exact"/>
              <w:ind w:left="9"/>
              <w:rPr>
                <w:sz w:val="28"/>
              </w:rPr>
            </w:pPr>
            <w:proofErr w:type="spellStart"/>
            <w:r>
              <w:rPr>
                <w:sz w:val="28"/>
              </w:rPr>
              <w:t>кусства</w:t>
            </w:r>
            <w:proofErr w:type="spellEnd"/>
            <w:r>
              <w:rPr>
                <w:spacing w:val="-6"/>
                <w:sz w:val="28"/>
              </w:rPr>
              <w:t xml:space="preserve"> </w:t>
            </w:r>
            <w:r>
              <w:rPr>
                <w:sz w:val="28"/>
              </w:rPr>
              <w:t>различных</w:t>
            </w:r>
            <w:r>
              <w:rPr>
                <w:spacing w:val="-4"/>
                <w:sz w:val="28"/>
              </w:rPr>
              <w:t xml:space="preserve"> </w:t>
            </w:r>
            <w:r>
              <w:rPr>
                <w:sz w:val="28"/>
              </w:rPr>
              <w:t>стилей</w:t>
            </w:r>
            <w:r>
              <w:rPr>
                <w:spacing w:val="-5"/>
                <w:sz w:val="28"/>
              </w:rPr>
              <w:t xml:space="preserve"> </w:t>
            </w:r>
            <w:r>
              <w:rPr>
                <w:sz w:val="28"/>
              </w:rPr>
              <w:t>XX</w:t>
            </w:r>
            <w:r>
              <w:rPr>
                <w:spacing w:val="-5"/>
                <w:sz w:val="28"/>
              </w:rPr>
              <w:t xml:space="preserve"> </w:t>
            </w:r>
            <w:r>
              <w:rPr>
                <w:spacing w:val="-4"/>
                <w:sz w:val="28"/>
              </w:rPr>
              <w:t>века</w:t>
            </w:r>
          </w:p>
        </w:tc>
      </w:tr>
    </w:tbl>
    <w:p w14:paraId="126D2007" w14:textId="77777777" w:rsidR="00E55397" w:rsidRDefault="00E55397">
      <w:pPr>
        <w:spacing w:line="311" w:lineRule="exact"/>
        <w:rPr>
          <w:sz w:val="28"/>
        </w:rPr>
      </w:pPr>
    </w:p>
    <w:p w14:paraId="59A8D0E0" w14:textId="77777777" w:rsidR="00E55397" w:rsidRDefault="00395F00">
      <w:pPr>
        <w:pStyle w:val="2"/>
        <w:spacing w:before="115" w:after="5" w:line="240" w:lineRule="auto"/>
        <w:ind w:left="103"/>
        <w:jc w:val="left"/>
      </w:pPr>
      <w:r>
        <w:t>Модуль</w:t>
      </w:r>
      <w:r>
        <w:rPr>
          <w:spacing w:val="-8"/>
        </w:rPr>
        <w:t xml:space="preserve"> </w:t>
      </w:r>
      <w:r>
        <w:t>№</w:t>
      </w:r>
      <w:r>
        <w:rPr>
          <w:spacing w:val="-3"/>
        </w:rPr>
        <w:t xml:space="preserve"> </w:t>
      </w:r>
      <w:r>
        <w:t>5</w:t>
      </w:r>
      <w:r>
        <w:rPr>
          <w:spacing w:val="-7"/>
        </w:rPr>
        <w:t xml:space="preserve"> </w:t>
      </w:r>
      <w:r>
        <w:t>«Русская</w:t>
      </w:r>
      <w:r>
        <w:rPr>
          <w:spacing w:val="-6"/>
        </w:rPr>
        <w:t xml:space="preserve"> </w:t>
      </w:r>
      <w:r>
        <w:t>классическая</w:t>
      </w:r>
      <w:r>
        <w:rPr>
          <w:spacing w:val="-8"/>
        </w:rPr>
        <w:t xml:space="preserve"> </w:t>
      </w:r>
      <w:r>
        <w:rPr>
          <w:spacing w:val="-2"/>
        </w:rPr>
        <w:t>музыка»</w:t>
      </w:r>
      <w:r>
        <w:rPr>
          <w:spacing w:val="-2"/>
          <w:vertAlign w:val="superscript"/>
        </w:rPr>
        <w:t>12</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31"/>
        <w:gridCol w:w="1407"/>
        <w:gridCol w:w="2655"/>
        <w:gridCol w:w="5847"/>
      </w:tblGrid>
      <w:tr w:rsidR="00E55397" w14:paraId="5BE21257" w14:textId="77777777" w:rsidTr="00054A83">
        <w:trPr>
          <w:trHeight w:val="607"/>
        </w:trPr>
        <w:tc>
          <w:tcPr>
            <w:tcW w:w="592" w:type="pct"/>
          </w:tcPr>
          <w:p w14:paraId="3C620375" w14:textId="77777777" w:rsidR="00E55397" w:rsidRDefault="00395F00">
            <w:pPr>
              <w:pStyle w:val="TableParagraph"/>
              <w:spacing w:line="322" w:lineRule="exact"/>
              <w:ind w:left="7" w:right="77"/>
              <w:rPr>
                <w:b/>
                <w:sz w:val="28"/>
              </w:rPr>
            </w:pPr>
            <w:r>
              <w:rPr>
                <w:b/>
                <w:sz w:val="28"/>
              </w:rPr>
              <w:t>№</w:t>
            </w:r>
            <w:r>
              <w:rPr>
                <w:b/>
                <w:spacing w:val="-18"/>
                <w:sz w:val="28"/>
              </w:rPr>
              <w:t xml:space="preserve"> </w:t>
            </w:r>
            <w:r>
              <w:rPr>
                <w:b/>
                <w:sz w:val="28"/>
              </w:rPr>
              <w:t xml:space="preserve">блока, </w:t>
            </w:r>
            <w:r>
              <w:rPr>
                <w:b/>
                <w:spacing w:val="-2"/>
                <w:sz w:val="28"/>
              </w:rPr>
              <w:t>кол-во</w:t>
            </w:r>
          </w:p>
        </w:tc>
        <w:tc>
          <w:tcPr>
            <w:tcW w:w="626" w:type="pct"/>
          </w:tcPr>
          <w:p w14:paraId="172B706E" w14:textId="77777777" w:rsidR="00E55397" w:rsidRDefault="00395F00">
            <w:pPr>
              <w:pStyle w:val="TableParagraph"/>
              <w:spacing w:line="320" w:lineRule="exact"/>
              <w:ind w:left="6"/>
              <w:rPr>
                <w:b/>
                <w:sz w:val="28"/>
              </w:rPr>
            </w:pPr>
            <w:r>
              <w:rPr>
                <w:b/>
                <w:spacing w:val="-4"/>
                <w:sz w:val="28"/>
              </w:rPr>
              <w:t>Темы</w:t>
            </w:r>
          </w:p>
        </w:tc>
        <w:tc>
          <w:tcPr>
            <w:tcW w:w="1181" w:type="pct"/>
          </w:tcPr>
          <w:p w14:paraId="7884E607" w14:textId="77777777" w:rsidR="00E55397" w:rsidRDefault="00395F00">
            <w:pPr>
              <w:pStyle w:val="TableParagraph"/>
              <w:spacing w:line="320" w:lineRule="exact"/>
              <w:ind w:left="8"/>
              <w:rPr>
                <w:b/>
                <w:sz w:val="28"/>
              </w:rPr>
            </w:pPr>
            <w:r>
              <w:rPr>
                <w:b/>
                <w:spacing w:val="-2"/>
                <w:sz w:val="28"/>
              </w:rPr>
              <w:t>Содержание</w:t>
            </w:r>
          </w:p>
        </w:tc>
        <w:tc>
          <w:tcPr>
            <w:tcW w:w="2601" w:type="pct"/>
          </w:tcPr>
          <w:p w14:paraId="1D7991FB" w14:textId="77777777" w:rsidR="00E55397" w:rsidRDefault="00395F00">
            <w:pPr>
              <w:pStyle w:val="TableParagraph"/>
              <w:spacing w:line="320" w:lineRule="exact"/>
              <w:ind w:left="5"/>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6F250505" w14:textId="77777777" w:rsidTr="00054A83">
        <w:trPr>
          <w:trHeight w:val="5548"/>
        </w:trPr>
        <w:tc>
          <w:tcPr>
            <w:tcW w:w="592" w:type="pct"/>
          </w:tcPr>
          <w:p w14:paraId="0AE66A60" w14:textId="77777777" w:rsidR="00E55397" w:rsidRDefault="00395F00">
            <w:pPr>
              <w:pStyle w:val="TableParagraph"/>
              <w:spacing w:line="280" w:lineRule="exact"/>
              <w:ind w:left="7"/>
              <w:rPr>
                <w:sz w:val="28"/>
              </w:rPr>
            </w:pPr>
            <w:r>
              <w:rPr>
                <w:noProof/>
              </w:rPr>
              <mc:AlternateContent>
                <mc:Choice Requires="wpg">
                  <w:drawing>
                    <wp:anchor distT="0" distB="0" distL="0" distR="0" simplePos="0" relativeHeight="474677760" behindDoc="1" locked="0" layoutInCell="1" allowOverlap="1" wp14:anchorId="22AD9D95" wp14:editId="79831911">
                      <wp:simplePos x="0" y="0"/>
                      <wp:positionH relativeFrom="column">
                        <wp:posOffset>1523</wp:posOffset>
                      </wp:positionH>
                      <wp:positionV relativeFrom="paragraph">
                        <wp:posOffset>-21971</wp:posOffset>
                      </wp:positionV>
                      <wp:extent cx="795655" cy="3543935"/>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5655" cy="3543935"/>
                                <a:chOff x="0" y="0"/>
                                <a:chExt cx="795655" cy="3543935"/>
                              </a:xfrm>
                            </wpg:grpSpPr>
                            <wps:wsp>
                              <wps:cNvPr id="130" name="Graphic 129"/>
                              <wps:cNvSpPr/>
                              <wps:spPr>
                                <a:xfrm>
                                  <a:off x="0" y="0"/>
                                  <a:ext cx="795655" cy="3543935"/>
                                </a:xfrm>
                                <a:custGeom>
                                  <a:avLst/>
                                  <a:gdLst/>
                                  <a:ahLst/>
                                  <a:cxnLst/>
                                  <a:rect l="l" t="t" r="r" b="b"/>
                                  <a:pathLst>
                                    <a:path w="795655" h="3543935">
                                      <a:moveTo>
                                        <a:pt x="795527" y="0"/>
                                      </a:moveTo>
                                      <a:lnTo>
                                        <a:pt x="0" y="0"/>
                                      </a:lnTo>
                                      <a:lnTo>
                                        <a:pt x="0" y="3543935"/>
                                      </a:lnTo>
                                      <a:lnTo>
                                        <a:pt x="795527" y="3543935"/>
                                      </a:lnTo>
                                      <a:lnTo>
                                        <a:pt x="79552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652CB1C" id="Group 128" o:spid="_x0000_s1026" style="position:absolute;margin-left:.1pt;margin-top:-1.75pt;width:62.65pt;height:279.05pt;z-index:-28638720;mso-wrap-distance-left:0;mso-wrap-distance-right:0" coordsize="7956,35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">
                      <v:shape id="Graphic 129" o:spid="_x0000_s1027" style="position:absolute;width:7956;height:35439;visibility:visible;mso-wrap-style:square;v-text-anchor:top" coordsize="795655,3543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" path="m795527,l,,,3543935r795527,l795527,xe" stroked="f">
                        <v:path arrowok="t"/>
                      </v:shape>
                    </v:group>
                  </w:pict>
                </mc:Fallback>
              </mc:AlternateContent>
            </w:r>
            <w:r>
              <w:rPr>
                <w:sz w:val="28"/>
              </w:rPr>
              <w:t>А)</w:t>
            </w:r>
            <w:r>
              <w:rPr>
                <w:spacing w:val="-2"/>
                <w:sz w:val="28"/>
              </w:rPr>
              <w:t xml:space="preserve"> </w:t>
            </w:r>
            <w:r>
              <w:rPr>
                <w:sz w:val="28"/>
              </w:rPr>
              <w:t>3—</w:t>
            </w:r>
            <w:r>
              <w:rPr>
                <w:spacing w:val="-10"/>
                <w:sz w:val="28"/>
              </w:rPr>
              <w:t>4</w:t>
            </w:r>
          </w:p>
          <w:p w14:paraId="448BA563" w14:textId="77777777" w:rsidR="00E55397" w:rsidRDefault="00395F00">
            <w:pPr>
              <w:pStyle w:val="TableParagraph"/>
              <w:ind w:left="7" w:right="209"/>
              <w:rPr>
                <w:sz w:val="28"/>
              </w:rPr>
            </w:pPr>
            <w:r>
              <w:rPr>
                <w:spacing w:val="-2"/>
                <w:sz w:val="28"/>
              </w:rPr>
              <w:t xml:space="preserve">учебных </w:t>
            </w:r>
            <w:r>
              <w:rPr>
                <w:spacing w:val="-4"/>
                <w:sz w:val="28"/>
              </w:rPr>
              <w:t>часа</w:t>
            </w:r>
          </w:p>
        </w:tc>
        <w:tc>
          <w:tcPr>
            <w:tcW w:w="626" w:type="pct"/>
          </w:tcPr>
          <w:p w14:paraId="3C54AFDD" w14:textId="77777777" w:rsidR="00E55397" w:rsidRDefault="00395F00">
            <w:pPr>
              <w:pStyle w:val="TableParagraph"/>
              <w:spacing w:line="280" w:lineRule="exact"/>
              <w:ind w:left="6"/>
              <w:rPr>
                <w:sz w:val="28"/>
              </w:rPr>
            </w:pPr>
            <w:r>
              <w:rPr>
                <w:spacing w:val="-2"/>
                <w:sz w:val="28"/>
              </w:rPr>
              <w:t>Образы</w:t>
            </w:r>
          </w:p>
          <w:p w14:paraId="17EB9684" w14:textId="77777777" w:rsidR="00E55397" w:rsidRDefault="00395F00">
            <w:pPr>
              <w:pStyle w:val="TableParagraph"/>
              <w:ind w:left="6" w:right="444"/>
              <w:rPr>
                <w:sz w:val="28"/>
              </w:rPr>
            </w:pPr>
            <w:r>
              <w:rPr>
                <w:spacing w:val="-2"/>
                <w:sz w:val="28"/>
              </w:rPr>
              <w:t>родной земли</w:t>
            </w:r>
          </w:p>
        </w:tc>
        <w:tc>
          <w:tcPr>
            <w:tcW w:w="1181" w:type="pct"/>
          </w:tcPr>
          <w:p w14:paraId="43FA08A4" w14:textId="77777777" w:rsidR="00E55397" w:rsidRDefault="00E55397">
            <w:pPr>
              <w:pStyle w:val="TableParagraph"/>
              <w:spacing w:before="10"/>
              <w:rPr>
                <w:b/>
                <w:sz w:val="28"/>
              </w:rPr>
            </w:pPr>
          </w:p>
          <w:p w14:paraId="6A2A4861" w14:textId="77777777" w:rsidR="00E55397" w:rsidRDefault="00395F00">
            <w:pPr>
              <w:pStyle w:val="TableParagraph"/>
              <w:spacing w:before="1"/>
              <w:ind w:left="8" w:right="21"/>
              <w:rPr>
                <w:sz w:val="28"/>
              </w:rPr>
            </w:pPr>
            <w:r>
              <w:rPr>
                <w:sz w:val="28"/>
              </w:rPr>
              <w:t xml:space="preserve">Вокальная музыка на стихи русских поэтов, про- </w:t>
            </w:r>
            <w:proofErr w:type="spellStart"/>
            <w:r>
              <w:rPr>
                <w:sz w:val="28"/>
              </w:rPr>
              <w:t>граммные</w:t>
            </w:r>
            <w:proofErr w:type="spellEnd"/>
            <w:r>
              <w:rPr>
                <w:sz w:val="28"/>
              </w:rPr>
              <w:t xml:space="preserve"> </w:t>
            </w:r>
            <w:proofErr w:type="spellStart"/>
            <w:r>
              <w:rPr>
                <w:sz w:val="28"/>
              </w:rPr>
              <w:t>инстру</w:t>
            </w:r>
            <w:proofErr w:type="spellEnd"/>
            <w:r>
              <w:rPr>
                <w:sz w:val="28"/>
              </w:rPr>
              <w:t xml:space="preserve">- ментальные </w:t>
            </w:r>
            <w:proofErr w:type="spellStart"/>
            <w:r>
              <w:rPr>
                <w:sz w:val="28"/>
              </w:rPr>
              <w:t>произ</w:t>
            </w:r>
            <w:proofErr w:type="spellEnd"/>
            <w:r>
              <w:rPr>
                <w:sz w:val="28"/>
              </w:rPr>
              <w:t xml:space="preserve">- ведения, по- </w:t>
            </w:r>
            <w:proofErr w:type="spellStart"/>
            <w:r>
              <w:rPr>
                <w:sz w:val="28"/>
              </w:rPr>
              <w:t>свящённые</w:t>
            </w:r>
            <w:proofErr w:type="spellEnd"/>
            <w:r>
              <w:rPr>
                <w:sz w:val="28"/>
              </w:rPr>
              <w:t xml:space="preserve"> кар- тинам русской при- роды, народного быта, сказкам, </w:t>
            </w:r>
            <w:proofErr w:type="spellStart"/>
            <w:r>
              <w:rPr>
                <w:sz w:val="28"/>
              </w:rPr>
              <w:t>ле</w:t>
            </w:r>
            <w:proofErr w:type="spellEnd"/>
            <w:r>
              <w:rPr>
                <w:sz w:val="28"/>
              </w:rPr>
              <w:t xml:space="preserve">- </w:t>
            </w:r>
            <w:proofErr w:type="spellStart"/>
            <w:r>
              <w:rPr>
                <w:sz w:val="28"/>
              </w:rPr>
              <w:t>гендам</w:t>
            </w:r>
            <w:proofErr w:type="spellEnd"/>
            <w:r>
              <w:rPr>
                <w:sz w:val="28"/>
              </w:rPr>
              <w:t xml:space="preserve"> (на примере творчества М. И. Глинки, С. В. </w:t>
            </w:r>
            <w:proofErr w:type="spellStart"/>
            <w:r>
              <w:rPr>
                <w:sz w:val="28"/>
              </w:rPr>
              <w:t>Рах</w:t>
            </w:r>
            <w:proofErr w:type="spellEnd"/>
            <w:r>
              <w:rPr>
                <w:sz w:val="28"/>
              </w:rPr>
              <w:t xml:space="preserve">- </w:t>
            </w:r>
            <w:proofErr w:type="spellStart"/>
            <w:r>
              <w:rPr>
                <w:sz w:val="28"/>
              </w:rPr>
              <w:t>манинова</w:t>
            </w:r>
            <w:proofErr w:type="spellEnd"/>
            <w:r>
              <w:rPr>
                <w:sz w:val="28"/>
              </w:rPr>
              <w:t>,</w:t>
            </w:r>
            <w:r>
              <w:rPr>
                <w:spacing w:val="-12"/>
                <w:sz w:val="28"/>
              </w:rPr>
              <w:t xml:space="preserve"> </w:t>
            </w:r>
            <w:r>
              <w:rPr>
                <w:sz w:val="28"/>
              </w:rPr>
              <w:t>В.</w:t>
            </w:r>
            <w:r>
              <w:rPr>
                <w:spacing w:val="-13"/>
                <w:sz w:val="28"/>
              </w:rPr>
              <w:t xml:space="preserve"> </w:t>
            </w:r>
            <w:r>
              <w:rPr>
                <w:sz w:val="28"/>
              </w:rPr>
              <w:t>А.</w:t>
            </w:r>
            <w:r>
              <w:rPr>
                <w:spacing w:val="-12"/>
                <w:sz w:val="28"/>
              </w:rPr>
              <w:t xml:space="preserve"> </w:t>
            </w:r>
            <w:r>
              <w:rPr>
                <w:sz w:val="28"/>
              </w:rPr>
              <w:t xml:space="preserve">Гав- </w:t>
            </w:r>
            <w:proofErr w:type="spellStart"/>
            <w:r>
              <w:rPr>
                <w:sz w:val="28"/>
              </w:rPr>
              <w:t>рилина</w:t>
            </w:r>
            <w:proofErr w:type="spellEnd"/>
            <w:r>
              <w:rPr>
                <w:sz w:val="28"/>
              </w:rPr>
              <w:t xml:space="preserve"> и др.)</w:t>
            </w:r>
          </w:p>
        </w:tc>
        <w:tc>
          <w:tcPr>
            <w:tcW w:w="2601" w:type="pct"/>
          </w:tcPr>
          <w:p w14:paraId="7327920B" w14:textId="77777777" w:rsidR="00E55397" w:rsidRDefault="00395F00">
            <w:pPr>
              <w:pStyle w:val="TableParagraph"/>
              <w:spacing w:before="11"/>
              <w:ind w:left="5"/>
              <w:rPr>
                <w:sz w:val="28"/>
              </w:rPr>
            </w:pPr>
            <w:r>
              <w:rPr>
                <w:sz w:val="28"/>
              </w:rPr>
              <w:t xml:space="preserve">Повторение, обобщение опыта слушания, проживания, анализа музыки русских </w:t>
            </w:r>
            <w:proofErr w:type="gramStart"/>
            <w:r>
              <w:rPr>
                <w:sz w:val="28"/>
              </w:rPr>
              <w:t xml:space="preserve">ком- </w:t>
            </w:r>
            <w:proofErr w:type="spellStart"/>
            <w:r>
              <w:rPr>
                <w:sz w:val="28"/>
              </w:rPr>
              <w:t>позиторов</w:t>
            </w:r>
            <w:proofErr w:type="spellEnd"/>
            <w:proofErr w:type="gramEnd"/>
            <w:r>
              <w:rPr>
                <w:sz w:val="28"/>
              </w:rPr>
              <w:t>,</w:t>
            </w:r>
            <w:r>
              <w:rPr>
                <w:spacing w:val="-11"/>
                <w:sz w:val="28"/>
              </w:rPr>
              <w:t xml:space="preserve"> </w:t>
            </w:r>
            <w:r>
              <w:rPr>
                <w:sz w:val="28"/>
              </w:rPr>
              <w:t>полученного</w:t>
            </w:r>
            <w:r>
              <w:rPr>
                <w:spacing w:val="-9"/>
                <w:sz w:val="28"/>
              </w:rPr>
              <w:t xml:space="preserve"> </w:t>
            </w:r>
            <w:r>
              <w:rPr>
                <w:sz w:val="28"/>
              </w:rPr>
              <w:t>в</w:t>
            </w:r>
            <w:r>
              <w:rPr>
                <w:spacing w:val="-11"/>
                <w:sz w:val="28"/>
              </w:rPr>
              <w:t xml:space="preserve"> </w:t>
            </w:r>
            <w:r>
              <w:rPr>
                <w:sz w:val="28"/>
              </w:rPr>
              <w:t>начальных</w:t>
            </w:r>
            <w:r>
              <w:rPr>
                <w:spacing w:val="-9"/>
                <w:sz w:val="28"/>
              </w:rPr>
              <w:t xml:space="preserve"> </w:t>
            </w:r>
            <w:r>
              <w:rPr>
                <w:sz w:val="28"/>
              </w:rPr>
              <w:t xml:space="preserve">классах. Выявление мелодичности, широты дыхания, интонационной близости русскому </w:t>
            </w:r>
            <w:proofErr w:type="spellStart"/>
            <w:proofErr w:type="gramStart"/>
            <w:r>
              <w:rPr>
                <w:sz w:val="28"/>
              </w:rPr>
              <w:t>фольк</w:t>
            </w:r>
            <w:proofErr w:type="spellEnd"/>
            <w:r>
              <w:rPr>
                <w:sz w:val="28"/>
              </w:rPr>
              <w:t xml:space="preserve">- </w:t>
            </w:r>
            <w:r>
              <w:rPr>
                <w:spacing w:val="-2"/>
                <w:sz w:val="28"/>
              </w:rPr>
              <w:t>лору</w:t>
            </w:r>
            <w:proofErr w:type="gramEnd"/>
            <w:r>
              <w:rPr>
                <w:spacing w:val="-2"/>
                <w:sz w:val="28"/>
              </w:rPr>
              <w:t>.</w:t>
            </w:r>
          </w:p>
          <w:p w14:paraId="501AA3E9" w14:textId="77777777" w:rsidR="00E55397" w:rsidRDefault="00395F00">
            <w:pPr>
              <w:pStyle w:val="TableParagraph"/>
              <w:spacing w:before="1"/>
              <w:ind w:left="5"/>
              <w:rPr>
                <w:sz w:val="28"/>
              </w:rPr>
            </w:pPr>
            <w:r>
              <w:rPr>
                <w:sz w:val="28"/>
              </w:rPr>
              <w:t>Разучивание, исполнение не менее одного вокального</w:t>
            </w:r>
            <w:r>
              <w:rPr>
                <w:spacing w:val="-11"/>
                <w:sz w:val="28"/>
              </w:rPr>
              <w:t xml:space="preserve"> </w:t>
            </w:r>
            <w:r>
              <w:rPr>
                <w:sz w:val="28"/>
              </w:rPr>
              <w:t>произведения,</w:t>
            </w:r>
            <w:r>
              <w:rPr>
                <w:spacing w:val="-12"/>
                <w:sz w:val="28"/>
              </w:rPr>
              <w:t xml:space="preserve"> </w:t>
            </w:r>
            <w:r>
              <w:rPr>
                <w:sz w:val="28"/>
              </w:rPr>
              <w:t>сочинённого</w:t>
            </w:r>
            <w:r>
              <w:rPr>
                <w:spacing w:val="-15"/>
                <w:sz w:val="28"/>
              </w:rPr>
              <w:t xml:space="preserve"> </w:t>
            </w:r>
            <w:proofErr w:type="gramStart"/>
            <w:r>
              <w:rPr>
                <w:sz w:val="28"/>
              </w:rPr>
              <w:t xml:space="preserve">рус- </w:t>
            </w:r>
            <w:proofErr w:type="spellStart"/>
            <w:r>
              <w:rPr>
                <w:sz w:val="28"/>
              </w:rPr>
              <w:t>ским</w:t>
            </w:r>
            <w:proofErr w:type="spellEnd"/>
            <w:proofErr w:type="gramEnd"/>
            <w:r>
              <w:rPr>
                <w:sz w:val="28"/>
              </w:rPr>
              <w:t xml:space="preserve"> композитором- классиком.</w:t>
            </w:r>
          </w:p>
          <w:p w14:paraId="290EFB7C" w14:textId="77777777" w:rsidR="00E55397" w:rsidRDefault="00395F00">
            <w:pPr>
              <w:pStyle w:val="TableParagraph"/>
              <w:spacing w:before="1"/>
              <w:ind w:left="5"/>
              <w:rPr>
                <w:i/>
                <w:sz w:val="28"/>
              </w:rPr>
            </w:pPr>
            <w:r>
              <w:rPr>
                <w:sz w:val="28"/>
              </w:rPr>
              <w:t>Музыкальная викторина на знание музыки, названий</w:t>
            </w:r>
            <w:r>
              <w:rPr>
                <w:spacing w:val="-12"/>
                <w:sz w:val="28"/>
              </w:rPr>
              <w:t xml:space="preserve"> </w:t>
            </w:r>
            <w:r>
              <w:rPr>
                <w:sz w:val="28"/>
              </w:rPr>
              <w:t>и</w:t>
            </w:r>
            <w:r>
              <w:rPr>
                <w:spacing w:val="-10"/>
                <w:sz w:val="28"/>
              </w:rPr>
              <w:t xml:space="preserve"> </w:t>
            </w:r>
            <w:r>
              <w:rPr>
                <w:sz w:val="28"/>
              </w:rPr>
              <w:t>авторов</w:t>
            </w:r>
            <w:r>
              <w:rPr>
                <w:spacing w:val="-13"/>
                <w:sz w:val="28"/>
              </w:rPr>
              <w:t xml:space="preserve"> </w:t>
            </w:r>
            <w:r>
              <w:rPr>
                <w:sz w:val="28"/>
              </w:rPr>
              <w:t>изученных</w:t>
            </w:r>
            <w:r>
              <w:rPr>
                <w:spacing w:val="-9"/>
                <w:sz w:val="28"/>
              </w:rPr>
              <w:t xml:space="preserve"> </w:t>
            </w:r>
            <w:r>
              <w:rPr>
                <w:sz w:val="28"/>
              </w:rPr>
              <w:t xml:space="preserve">произведений. </w:t>
            </w:r>
            <w:r>
              <w:rPr>
                <w:i/>
                <w:sz w:val="28"/>
              </w:rPr>
              <w:t>На выбор или факультативно</w:t>
            </w:r>
          </w:p>
          <w:p w14:paraId="3ED295B8" w14:textId="77777777" w:rsidR="00E55397" w:rsidRDefault="00395F00">
            <w:pPr>
              <w:pStyle w:val="TableParagraph"/>
              <w:ind w:left="5"/>
              <w:rPr>
                <w:sz w:val="28"/>
              </w:rPr>
            </w:pPr>
            <w:r>
              <w:rPr>
                <w:sz w:val="28"/>
              </w:rPr>
              <w:t>Рисование</w:t>
            </w:r>
            <w:r>
              <w:rPr>
                <w:spacing w:val="-10"/>
                <w:sz w:val="28"/>
              </w:rPr>
              <w:t xml:space="preserve"> </w:t>
            </w:r>
            <w:r>
              <w:rPr>
                <w:sz w:val="28"/>
              </w:rPr>
              <w:t>по</w:t>
            </w:r>
            <w:r>
              <w:rPr>
                <w:spacing w:val="-10"/>
                <w:sz w:val="28"/>
              </w:rPr>
              <w:t xml:space="preserve"> </w:t>
            </w:r>
            <w:r>
              <w:rPr>
                <w:sz w:val="28"/>
              </w:rPr>
              <w:t>мотивам</w:t>
            </w:r>
            <w:r>
              <w:rPr>
                <w:spacing w:val="-10"/>
                <w:sz w:val="28"/>
              </w:rPr>
              <w:t xml:space="preserve"> </w:t>
            </w:r>
            <w:r>
              <w:rPr>
                <w:sz w:val="28"/>
              </w:rPr>
              <w:t>прослушанных</w:t>
            </w:r>
            <w:r>
              <w:rPr>
                <w:spacing w:val="-10"/>
                <w:sz w:val="28"/>
              </w:rPr>
              <w:t xml:space="preserve"> </w:t>
            </w:r>
            <w:proofErr w:type="gramStart"/>
            <w:r>
              <w:rPr>
                <w:sz w:val="28"/>
              </w:rPr>
              <w:t xml:space="preserve">музы- </w:t>
            </w:r>
            <w:proofErr w:type="spellStart"/>
            <w:r>
              <w:rPr>
                <w:sz w:val="28"/>
              </w:rPr>
              <w:t>кальных</w:t>
            </w:r>
            <w:proofErr w:type="spellEnd"/>
            <w:proofErr w:type="gramEnd"/>
            <w:r>
              <w:rPr>
                <w:sz w:val="28"/>
              </w:rPr>
              <w:t xml:space="preserve"> произведений.</w:t>
            </w:r>
          </w:p>
          <w:p w14:paraId="2FC68D3C" w14:textId="77777777" w:rsidR="00E55397" w:rsidRDefault="00395F00">
            <w:pPr>
              <w:pStyle w:val="TableParagraph"/>
              <w:ind w:left="5"/>
              <w:rPr>
                <w:sz w:val="28"/>
              </w:rPr>
            </w:pPr>
            <w:r>
              <w:rPr>
                <w:sz w:val="28"/>
              </w:rPr>
              <w:t>Посещение</w:t>
            </w:r>
            <w:r>
              <w:rPr>
                <w:spacing w:val="-9"/>
                <w:sz w:val="28"/>
              </w:rPr>
              <w:t xml:space="preserve"> </w:t>
            </w:r>
            <w:r>
              <w:rPr>
                <w:sz w:val="28"/>
              </w:rPr>
              <w:t>концерта</w:t>
            </w:r>
            <w:r>
              <w:rPr>
                <w:spacing w:val="-9"/>
                <w:sz w:val="28"/>
              </w:rPr>
              <w:t xml:space="preserve"> </w:t>
            </w:r>
            <w:r>
              <w:rPr>
                <w:sz w:val="28"/>
              </w:rPr>
              <w:t>классической</w:t>
            </w:r>
            <w:r>
              <w:rPr>
                <w:spacing w:val="-9"/>
                <w:sz w:val="28"/>
              </w:rPr>
              <w:t xml:space="preserve"> </w:t>
            </w:r>
            <w:r>
              <w:rPr>
                <w:sz w:val="28"/>
              </w:rPr>
              <w:t>музыки,</w:t>
            </w:r>
            <w:r>
              <w:rPr>
                <w:spacing w:val="-10"/>
                <w:sz w:val="28"/>
              </w:rPr>
              <w:t xml:space="preserve"> </w:t>
            </w:r>
            <w:r>
              <w:rPr>
                <w:sz w:val="28"/>
              </w:rPr>
              <w:t>в программу которого входят произведения русских композиторов</w:t>
            </w:r>
          </w:p>
        </w:tc>
      </w:tr>
    </w:tbl>
    <w:p w14:paraId="7A3E82EE" w14:textId="77777777" w:rsidR="00E55397" w:rsidRDefault="00395F00">
      <w:pPr>
        <w:pStyle w:val="a3"/>
        <w:tabs>
          <w:tab w:val="left" w:pos="811"/>
        </w:tabs>
        <w:spacing w:before="314"/>
        <w:ind w:left="103"/>
        <w:jc w:val="left"/>
      </w:pPr>
      <w:r>
        <w:rPr>
          <w:rFonts w:ascii="Georgia" w:hAnsi="Georgia"/>
          <w:color w:val="221E1F"/>
          <w:spacing w:val="-5"/>
          <w:position w:val="5"/>
          <w:sz w:val="12"/>
        </w:rPr>
        <w:t>12</w:t>
      </w:r>
      <w:r>
        <w:rPr>
          <w:rFonts w:ascii="Georgia" w:hAnsi="Georgia"/>
          <w:color w:val="221E1F"/>
          <w:position w:val="5"/>
          <w:sz w:val="12"/>
        </w:rPr>
        <w:tab/>
      </w:r>
      <w:r>
        <w:t>Изучение</w:t>
      </w:r>
      <w:r>
        <w:rPr>
          <w:spacing w:val="-8"/>
        </w:rPr>
        <w:t xml:space="preserve"> </w:t>
      </w:r>
      <w:r>
        <w:t>тематических</w:t>
      </w:r>
      <w:r>
        <w:rPr>
          <w:spacing w:val="-5"/>
        </w:rPr>
        <w:t xml:space="preserve"> </w:t>
      </w:r>
      <w:r>
        <w:t>блоков</w:t>
      </w:r>
      <w:r>
        <w:rPr>
          <w:spacing w:val="-10"/>
        </w:rPr>
        <w:t xml:space="preserve"> </w:t>
      </w:r>
      <w:r>
        <w:t>данного</w:t>
      </w:r>
      <w:r>
        <w:rPr>
          <w:spacing w:val="-5"/>
        </w:rPr>
        <w:t xml:space="preserve"> </w:t>
      </w:r>
      <w:r>
        <w:t>модуля</w:t>
      </w:r>
      <w:r>
        <w:rPr>
          <w:spacing w:val="-6"/>
        </w:rPr>
        <w:t xml:space="preserve"> </w:t>
      </w:r>
      <w:r>
        <w:t>целесообразно</w:t>
      </w:r>
      <w:r>
        <w:rPr>
          <w:spacing w:val="-5"/>
        </w:rPr>
        <w:t xml:space="preserve"> </w:t>
      </w:r>
      <w:r>
        <w:t>соотносить</w:t>
      </w:r>
      <w:r>
        <w:rPr>
          <w:spacing w:val="-7"/>
        </w:rPr>
        <w:t xml:space="preserve"> </w:t>
      </w:r>
      <w:r>
        <w:t>с</w:t>
      </w:r>
      <w:r>
        <w:rPr>
          <w:spacing w:val="-7"/>
        </w:rPr>
        <w:t xml:space="preserve"> </w:t>
      </w:r>
      <w:r>
        <w:t>изучением</w:t>
      </w:r>
      <w:r>
        <w:rPr>
          <w:spacing w:val="2"/>
        </w:rPr>
        <w:t xml:space="preserve"> </w:t>
      </w:r>
      <w:r>
        <w:t>модулей</w:t>
      </w:r>
      <w:r>
        <w:rPr>
          <w:spacing w:val="-5"/>
        </w:rPr>
        <w:t xml:space="preserve"> </w:t>
      </w:r>
      <w:r>
        <w:t>«Музыка</w:t>
      </w:r>
      <w:r>
        <w:rPr>
          <w:spacing w:val="-6"/>
        </w:rPr>
        <w:t xml:space="preserve"> </w:t>
      </w:r>
      <w:r>
        <w:t>моего</w:t>
      </w:r>
      <w:r>
        <w:rPr>
          <w:spacing w:val="-8"/>
        </w:rPr>
        <w:t xml:space="preserve"> </w:t>
      </w:r>
      <w:r>
        <w:t>края»</w:t>
      </w:r>
      <w:r>
        <w:rPr>
          <w:spacing w:val="-7"/>
        </w:rPr>
        <w:t xml:space="preserve"> </w:t>
      </w:r>
      <w:r>
        <w:rPr>
          <w:spacing w:val="-10"/>
        </w:rPr>
        <w:t>и</w:t>
      </w:r>
    </w:p>
    <w:p w14:paraId="4B31D6E0" w14:textId="77777777" w:rsidR="00E55397" w:rsidRDefault="00395F00">
      <w:pPr>
        <w:pStyle w:val="a3"/>
        <w:spacing w:before="1"/>
        <w:ind w:left="103"/>
        <w:jc w:val="left"/>
      </w:pPr>
      <w:r>
        <w:t>«Народное</w:t>
      </w:r>
      <w:r>
        <w:rPr>
          <w:spacing w:val="-3"/>
        </w:rPr>
        <w:t xml:space="preserve"> </w:t>
      </w:r>
      <w:r>
        <w:t>музыкальное</w:t>
      </w:r>
      <w:r>
        <w:rPr>
          <w:spacing w:val="-3"/>
        </w:rPr>
        <w:t xml:space="preserve"> </w:t>
      </w:r>
      <w:r>
        <w:t>творчество</w:t>
      </w:r>
      <w:r>
        <w:rPr>
          <w:spacing w:val="-2"/>
        </w:rPr>
        <w:t xml:space="preserve"> </w:t>
      </w:r>
      <w:r>
        <w:t>России»,</w:t>
      </w:r>
      <w:r>
        <w:rPr>
          <w:spacing w:val="-4"/>
        </w:rPr>
        <w:t xml:space="preserve"> </w:t>
      </w:r>
      <w:r>
        <w:t>переходя</w:t>
      </w:r>
      <w:r>
        <w:rPr>
          <w:spacing w:val="-3"/>
        </w:rPr>
        <w:t xml:space="preserve"> </w:t>
      </w:r>
      <w:r>
        <w:t>от</w:t>
      </w:r>
      <w:r>
        <w:rPr>
          <w:spacing w:val="-7"/>
        </w:rPr>
        <w:t xml:space="preserve"> </w:t>
      </w:r>
      <w:r>
        <w:t>русского</w:t>
      </w:r>
      <w:r>
        <w:rPr>
          <w:spacing w:val="-2"/>
        </w:rPr>
        <w:t xml:space="preserve"> </w:t>
      </w:r>
      <w:r>
        <w:t>фольклора</w:t>
      </w:r>
      <w:r>
        <w:rPr>
          <w:spacing w:val="-6"/>
        </w:rPr>
        <w:t xml:space="preserve"> </w:t>
      </w:r>
      <w:r>
        <w:t>к</w:t>
      </w:r>
      <w:r>
        <w:rPr>
          <w:spacing w:val="-3"/>
        </w:rPr>
        <w:t xml:space="preserve"> </w:t>
      </w:r>
      <w:r>
        <w:t>творчеству</w:t>
      </w:r>
      <w:r>
        <w:rPr>
          <w:spacing w:val="-7"/>
        </w:rPr>
        <w:t xml:space="preserve"> </w:t>
      </w:r>
      <w:r>
        <w:t>русских</w:t>
      </w:r>
      <w:r>
        <w:rPr>
          <w:spacing w:val="-2"/>
        </w:rPr>
        <w:t xml:space="preserve"> </w:t>
      </w:r>
      <w:r>
        <w:t>композиторов,</w:t>
      </w:r>
      <w:r>
        <w:rPr>
          <w:spacing w:val="-4"/>
        </w:rPr>
        <w:t xml:space="preserve"> </w:t>
      </w:r>
      <w:r>
        <w:t>прослеживая продолжение и развитие круга национальных сюжетов, образов, интонаций.</w:t>
      </w:r>
    </w:p>
    <w:p w14:paraId="520D374D" w14:textId="77777777" w:rsidR="00E55397" w:rsidRDefault="00E55397">
      <w:pPr>
        <w:sectPr w:rsidR="00E55397" w:rsidSect="00054A83">
          <w:pgSz w:w="11910" w:h="16840"/>
          <w:pgMar w:top="360" w:right="280" w:bottom="720" w:left="380" w:header="720" w:footer="720" w:gutter="0"/>
          <w:cols w:space="720"/>
          <w:docGrid w:linePitch="299"/>
        </w:sectPr>
      </w:pPr>
    </w:p>
    <w:p w14:paraId="600F5C56" w14:textId="77777777" w:rsidR="00E55397" w:rsidRDefault="00395F00">
      <w:pPr>
        <w:spacing w:before="70" w:after="10"/>
        <w:ind w:left="103"/>
        <w:rPr>
          <w:i/>
          <w:sz w:val="28"/>
        </w:rPr>
      </w:pPr>
      <w:r>
        <w:rPr>
          <w:i/>
          <w:spacing w:val="-2"/>
          <w:sz w:val="28"/>
        </w:rPr>
        <w:lastRenderedPageBreak/>
        <w:t>Продолжение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96"/>
        <w:gridCol w:w="1359"/>
        <w:gridCol w:w="2344"/>
        <w:gridCol w:w="5821"/>
      </w:tblGrid>
      <w:tr w:rsidR="00E55397" w14:paraId="0168DBA9" w14:textId="77777777" w:rsidTr="00054A83">
        <w:trPr>
          <w:trHeight w:val="607"/>
        </w:trPr>
        <w:tc>
          <w:tcPr>
            <w:tcW w:w="599" w:type="pct"/>
          </w:tcPr>
          <w:p w14:paraId="48564780" w14:textId="77777777" w:rsidR="00E55397" w:rsidRDefault="00395F00">
            <w:pPr>
              <w:pStyle w:val="TableParagraph"/>
              <w:spacing w:line="322" w:lineRule="exact"/>
              <w:ind w:left="9" w:right="79"/>
              <w:rPr>
                <w:b/>
                <w:sz w:val="28"/>
              </w:rPr>
            </w:pPr>
            <w:r>
              <w:rPr>
                <w:b/>
                <w:sz w:val="28"/>
              </w:rPr>
              <w:t>№</w:t>
            </w:r>
            <w:r>
              <w:rPr>
                <w:b/>
                <w:spacing w:val="-18"/>
                <w:sz w:val="28"/>
              </w:rPr>
              <w:t xml:space="preserve"> </w:t>
            </w:r>
            <w:r>
              <w:rPr>
                <w:b/>
                <w:sz w:val="28"/>
              </w:rPr>
              <w:t xml:space="preserve">блока, </w:t>
            </w:r>
            <w:r>
              <w:rPr>
                <w:b/>
                <w:spacing w:val="-2"/>
                <w:sz w:val="28"/>
              </w:rPr>
              <w:t>кол-во</w:t>
            </w:r>
          </w:p>
        </w:tc>
        <w:tc>
          <w:tcPr>
            <w:tcW w:w="628" w:type="pct"/>
          </w:tcPr>
          <w:p w14:paraId="3101E7CC" w14:textId="77777777" w:rsidR="00E55397" w:rsidRDefault="00395F00">
            <w:pPr>
              <w:pStyle w:val="TableParagraph"/>
              <w:spacing w:line="320" w:lineRule="exact"/>
              <w:ind w:left="9"/>
              <w:rPr>
                <w:b/>
                <w:sz w:val="28"/>
              </w:rPr>
            </w:pPr>
            <w:r>
              <w:rPr>
                <w:b/>
                <w:spacing w:val="-4"/>
                <w:sz w:val="28"/>
              </w:rPr>
              <w:t>Темы</w:t>
            </w:r>
          </w:p>
        </w:tc>
        <w:tc>
          <w:tcPr>
            <w:tcW w:w="1083" w:type="pct"/>
          </w:tcPr>
          <w:p w14:paraId="31263EF9" w14:textId="77777777" w:rsidR="00E55397" w:rsidRDefault="00395F00">
            <w:pPr>
              <w:pStyle w:val="TableParagraph"/>
              <w:spacing w:line="320" w:lineRule="exact"/>
              <w:ind w:left="10"/>
              <w:rPr>
                <w:b/>
                <w:sz w:val="28"/>
              </w:rPr>
            </w:pPr>
            <w:r>
              <w:rPr>
                <w:b/>
                <w:spacing w:val="-2"/>
                <w:sz w:val="28"/>
              </w:rPr>
              <w:t>Содержание</w:t>
            </w:r>
          </w:p>
        </w:tc>
        <w:tc>
          <w:tcPr>
            <w:tcW w:w="2690" w:type="pct"/>
          </w:tcPr>
          <w:p w14:paraId="234AA356" w14:textId="77777777" w:rsidR="00E55397" w:rsidRDefault="00395F00">
            <w:pPr>
              <w:pStyle w:val="TableParagraph"/>
              <w:spacing w:line="320" w:lineRule="exact"/>
              <w:ind w:left="10"/>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48EBDD92" w14:textId="77777777" w:rsidTr="00054A83">
        <w:trPr>
          <w:trHeight w:val="6965"/>
        </w:trPr>
        <w:tc>
          <w:tcPr>
            <w:tcW w:w="599" w:type="pct"/>
          </w:tcPr>
          <w:p w14:paraId="2EBF8576" w14:textId="77777777" w:rsidR="00E55397" w:rsidRDefault="00395F00">
            <w:pPr>
              <w:pStyle w:val="TableParagraph"/>
              <w:spacing w:line="280" w:lineRule="exact"/>
              <w:ind w:left="9"/>
              <w:rPr>
                <w:sz w:val="28"/>
              </w:rPr>
            </w:pPr>
            <w:r>
              <w:rPr>
                <w:noProof/>
              </w:rPr>
              <mc:AlternateContent>
                <mc:Choice Requires="wpg">
                  <w:drawing>
                    <wp:anchor distT="0" distB="0" distL="0" distR="0" simplePos="0" relativeHeight="474678272" behindDoc="1" locked="0" layoutInCell="1" allowOverlap="1" wp14:anchorId="3565AD5E" wp14:editId="18B8C34C">
                      <wp:simplePos x="0" y="0"/>
                      <wp:positionH relativeFrom="column">
                        <wp:posOffset>3047</wp:posOffset>
                      </wp:positionH>
                      <wp:positionV relativeFrom="paragraph">
                        <wp:posOffset>-21844</wp:posOffset>
                      </wp:positionV>
                      <wp:extent cx="798830" cy="4445000"/>
                      <wp:effectExtent l="0" t="0" r="0" b="0"/>
                      <wp:wrapNone/>
                      <wp:docPr id="115"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8830" cy="4445000"/>
                                <a:chOff x="0" y="0"/>
                                <a:chExt cx="798830" cy="4445000"/>
                              </a:xfrm>
                            </wpg:grpSpPr>
                            <wps:wsp>
                              <wps:cNvPr id="131" name="Graphic 131"/>
                              <wps:cNvSpPr/>
                              <wps:spPr>
                                <a:xfrm>
                                  <a:off x="0" y="0"/>
                                  <a:ext cx="798830" cy="4445000"/>
                                </a:xfrm>
                                <a:custGeom>
                                  <a:avLst/>
                                  <a:gdLst/>
                                  <a:ahLst/>
                                  <a:cxnLst/>
                                  <a:rect l="l" t="t" r="r" b="b"/>
                                  <a:pathLst>
                                    <a:path w="798830" h="4445000">
                                      <a:moveTo>
                                        <a:pt x="798576" y="0"/>
                                      </a:moveTo>
                                      <a:lnTo>
                                        <a:pt x="0" y="0"/>
                                      </a:lnTo>
                                      <a:lnTo>
                                        <a:pt x="0" y="4444873"/>
                                      </a:lnTo>
                                      <a:lnTo>
                                        <a:pt x="798576" y="4444873"/>
                                      </a:lnTo>
                                      <a:lnTo>
                                        <a:pt x="79857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9DA6D2E" id="Group 130" o:spid="_x0000_s1026" style="position:absolute;margin-left:.25pt;margin-top:-1.7pt;width:62.9pt;height:350pt;z-index:-28638208;mso-wrap-distance-left:0;mso-wrap-distance-right:0" coordsize="7988,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">
                      <v:shape id="Graphic 131" o:spid="_x0000_s1027" style="position:absolute;width:7988;height:44450;visibility:visible;mso-wrap-style:square;v-text-anchor:top" coordsize="798830,444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" path="m798576,l,,,4444873r798576,l798576,xe" stroked="f">
                        <v:path arrowok="t"/>
                      </v:shape>
                    </v:group>
                  </w:pict>
                </mc:Fallback>
              </mc:AlternateContent>
            </w:r>
            <w:r>
              <w:rPr>
                <w:sz w:val="28"/>
              </w:rPr>
              <w:t>Б)</w:t>
            </w:r>
            <w:r>
              <w:rPr>
                <w:spacing w:val="-3"/>
                <w:sz w:val="28"/>
              </w:rPr>
              <w:t xml:space="preserve"> </w:t>
            </w:r>
            <w:r>
              <w:rPr>
                <w:sz w:val="28"/>
              </w:rPr>
              <w:t>4—</w:t>
            </w:r>
            <w:r>
              <w:rPr>
                <w:spacing w:val="-10"/>
                <w:sz w:val="28"/>
              </w:rPr>
              <w:t>6</w:t>
            </w:r>
          </w:p>
          <w:p w14:paraId="046FDA03" w14:textId="77777777" w:rsidR="00E55397" w:rsidRDefault="00395F00">
            <w:pPr>
              <w:pStyle w:val="TableParagraph"/>
              <w:ind w:left="9" w:right="211"/>
              <w:rPr>
                <w:sz w:val="28"/>
              </w:rPr>
            </w:pPr>
            <w:r>
              <w:rPr>
                <w:spacing w:val="-2"/>
                <w:sz w:val="28"/>
              </w:rPr>
              <w:t>учебных часов</w:t>
            </w:r>
          </w:p>
        </w:tc>
        <w:tc>
          <w:tcPr>
            <w:tcW w:w="628" w:type="pct"/>
          </w:tcPr>
          <w:p w14:paraId="520B5169" w14:textId="77777777" w:rsidR="00E55397" w:rsidRDefault="00395F00">
            <w:pPr>
              <w:pStyle w:val="TableParagraph"/>
              <w:spacing w:line="280" w:lineRule="exact"/>
              <w:ind w:left="9"/>
              <w:rPr>
                <w:sz w:val="28"/>
              </w:rPr>
            </w:pPr>
            <w:r>
              <w:rPr>
                <w:spacing w:val="-2"/>
                <w:sz w:val="28"/>
              </w:rPr>
              <w:t>Золотой</w:t>
            </w:r>
          </w:p>
          <w:p w14:paraId="173F00B3" w14:textId="77777777" w:rsidR="00E55397" w:rsidRDefault="00395F00">
            <w:pPr>
              <w:pStyle w:val="TableParagraph"/>
              <w:ind w:left="9"/>
              <w:rPr>
                <w:sz w:val="28"/>
              </w:rPr>
            </w:pPr>
            <w:r>
              <w:rPr>
                <w:sz w:val="28"/>
              </w:rPr>
              <w:t xml:space="preserve">век </w:t>
            </w:r>
            <w:proofErr w:type="gramStart"/>
            <w:r>
              <w:rPr>
                <w:sz w:val="28"/>
              </w:rPr>
              <w:t xml:space="preserve">рус- </w:t>
            </w:r>
            <w:proofErr w:type="spellStart"/>
            <w:r>
              <w:rPr>
                <w:sz w:val="28"/>
              </w:rPr>
              <w:t>ской</w:t>
            </w:r>
            <w:proofErr w:type="spellEnd"/>
            <w:proofErr w:type="gramEnd"/>
            <w:r>
              <w:rPr>
                <w:spacing w:val="-18"/>
                <w:sz w:val="28"/>
              </w:rPr>
              <w:t xml:space="preserve"> </w:t>
            </w:r>
            <w:r>
              <w:rPr>
                <w:sz w:val="28"/>
              </w:rPr>
              <w:t xml:space="preserve">куль- </w:t>
            </w:r>
            <w:r>
              <w:rPr>
                <w:spacing w:val="-4"/>
                <w:sz w:val="28"/>
              </w:rPr>
              <w:t>туры</w:t>
            </w:r>
          </w:p>
        </w:tc>
        <w:tc>
          <w:tcPr>
            <w:tcW w:w="1083" w:type="pct"/>
          </w:tcPr>
          <w:p w14:paraId="670AA333" w14:textId="77777777" w:rsidR="00E55397" w:rsidRDefault="00395F00">
            <w:pPr>
              <w:pStyle w:val="TableParagraph"/>
              <w:spacing w:line="280" w:lineRule="exact"/>
              <w:ind w:left="10"/>
              <w:rPr>
                <w:sz w:val="28"/>
              </w:rPr>
            </w:pPr>
            <w:r>
              <w:rPr>
                <w:sz w:val="28"/>
              </w:rPr>
              <w:t xml:space="preserve">Светская </w:t>
            </w:r>
            <w:r>
              <w:rPr>
                <w:spacing w:val="-2"/>
                <w:sz w:val="28"/>
              </w:rPr>
              <w:t>музыка</w:t>
            </w:r>
          </w:p>
          <w:p w14:paraId="1E23C301" w14:textId="77777777" w:rsidR="00E55397" w:rsidRDefault="00395F00">
            <w:pPr>
              <w:pStyle w:val="TableParagraph"/>
              <w:ind w:left="10" w:right="-15"/>
              <w:rPr>
                <w:sz w:val="28"/>
              </w:rPr>
            </w:pPr>
            <w:r>
              <w:rPr>
                <w:sz w:val="28"/>
              </w:rPr>
              <w:t xml:space="preserve">российского </w:t>
            </w:r>
            <w:proofErr w:type="spellStart"/>
            <w:proofErr w:type="gramStart"/>
            <w:r>
              <w:rPr>
                <w:sz w:val="28"/>
              </w:rPr>
              <w:t>дво</w:t>
            </w:r>
            <w:proofErr w:type="spellEnd"/>
            <w:r>
              <w:rPr>
                <w:sz w:val="28"/>
              </w:rPr>
              <w:t xml:space="preserve">- </w:t>
            </w:r>
            <w:proofErr w:type="spellStart"/>
            <w:r>
              <w:rPr>
                <w:sz w:val="28"/>
              </w:rPr>
              <w:t>рянства</w:t>
            </w:r>
            <w:proofErr w:type="spellEnd"/>
            <w:proofErr w:type="gramEnd"/>
            <w:r>
              <w:rPr>
                <w:sz w:val="28"/>
              </w:rPr>
              <w:t xml:space="preserve"> XIX века: музыкальные </w:t>
            </w:r>
            <w:proofErr w:type="spellStart"/>
            <w:r>
              <w:rPr>
                <w:sz w:val="28"/>
              </w:rPr>
              <w:t>са</w:t>
            </w:r>
            <w:proofErr w:type="spellEnd"/>
            <w:r>
              <w:rPr>
                <w:sz w:val="28"/>
              </w:rPr>
              <w:t xml:space="preserve">- </w:t>
            </w:r>
            <w:proofErr w:type="spellStart"/>
            <w:r>
              <w:rPr>
                <w:sz w:val="28"/>
              </w:rPr>
              <w:t>лоны</w:t>
            </w:r>
            <w:proofErr w:type="spellEnd"/>
            <w:r>
              <w:rPr>
                <w:sz w:val="28"/>
              </w:rPr>
              <w:t xml:space="preserve">, домашнее </w:t>
            </w:r>
            <w:r>
              <w:rPr>
                <w:spacing w:val="-2"/>
                <w:sz w:val="28"/>
              </w:rPr>
              <w:t xml:space="preserve">музицирование, </w:t>
            </w:r>
            <w:r>
              <w:rPr>
                <w:sz w:val="28"/>
              </w:rPr>
              <w:t xml:space="preserve">балы, театры. </w:t>
            </w:r>
            <w:proofErr w:type="spellStart"/>
            <w:proofErr w:type="gramStart"/>
            <w:r>
              <w:rPr>
                <w:sz w:val="28"/>
              </w:rPr>
              <w:t>Ув</w:t>
            </w:r>
            <w:proofErr w:type="spellEnd"/>
            <w:r>
              <w:rPr>
                <w:sz w:val="28"/>
              </w:rPr>
              <w:t>- лечение</w:t>
            </w:r>
            <w:proofErr w:type="gramEnd"/>
            <w:r>
              <w:rPr>
                <w:sz w:val="28"/>
              </w:rPr>
              <w:t xml:space="preserve"> западным искусством, </w:t>
            </w:r>
            <w:proofErr w:type="spellStart"/>
            <w:r>
              <w:rPr>
                <w:sz w:val="28"/>
              </w:rPr>
              <w:t>появ</w:t>
            </w:r>
            <w:proofErr w:type="spellEnd"/>
            <w:r>
              <w:rPr>
                <w:sz w:val="28"/>
              </w:rPr>
              <w:t xml:space="preserve">- </w:t>
            </w:r>
            <w:proofErr w:type="spellStart"/>
            <w:r>
              <w:rPr>
                <w:sz w:val="28"/>
              </w:rPr>
              <w:t>ление</w:t>
            </w:r>
            <w:proofErr w:type="spellEnd"/>
            <w:r>
              <w:rPr>
                <w:sz w:val="28"/>
              </w:rPr>
              <w:t xml:space="preserve"> своих </w:t>
            </w:r>
            <w:proofErr w:type="spellStart"/>
            <w:r>
              <w:rPr>
                <w:sz w:val="28"/>
              </w:rPr>
              <w:t>гени</w:t>
            </w:r>
            <w:proofErr w:type="spellEnd"/>
            <w:r>
              <w:rPr>
                <w:sz w:val="28"/>
              </w:rPr>
              <w:t xml:space="preserve">- ев. Синтез </w:t>
            </w:r>
            <w:proofErr w:type="gramStart"/>
            <w:r>
              <w:rPr>
                <w:sz w:val="28"/>
              </w:rPr>
              <w:t xml:space="preserve">запад- </w:t>
            </w:r>
            <w:r>
              <w:rPr>
                <w:spacing w:val="-2"/>
                <w:sz w:val="28"/>
              </w:rPr>
              <w:t>но</w:t>
            </w:r>
            <w:proofErr w:type="gramEnd"/>
            <w:r>
              <w:rPr>
                <w:spacing w:val="-2"/>
                <w:sz w:val="28"/>
              </w:rPr>
              <w:t xml:space="preserve">-европейской </w:t>
            </w:r>
            <w:r>
              <w:rPr>
                <w:sz w:val="28"/>
              </w:rPr>
              <w:t xml:space="preserve">культуры и рус- </w:t>
            </w:r>
            <w:proofErr w:type="spellStart"/>
            <w:r>
              <w:rPr>
                <w:sz w:val="28"/>
              </w:rPr>
              <w:t>ских</w:t>
            </w:r>
            <w:proofErr w:type="spellEnd"/>
            <w:r>
              <w:rPr>
                <w:sz w:val="28"/>
              </w:rPr>
              <w:t xml:space="preserve"> интонаций, настроений, </w:t>
            </w:r>
            <w:proofErr w:type="spellStart"/>
            <w:r>
              <w:rPr>
                <w:sz w:val="28"/>
              </w:rPr>
              <w:t>обра</w:t>
            </w:r>
            <w:proofErr w:type="spellEnd"/>
            <w:r>
              <w:rPr>
                <w:sz w:val="28"/>
              </w:rPr>
              <w:t>- зов (на примере творчества М. И. Глинки, П. И. Чайковского,</w:t>
            </w:r>
            <w:r>
              <w:rPr>
                <w:spacing w:val="-18"/>
                <w:sz w:val="28"/>
              </w:rPr>
              <w:t xml:space="preserve"> </w:t>
            </w:r>
            <w:r>
              <w:rPr>
                <w:sz w:val="28"/>
              </w:rPr>
              <w:t>Н.</w:t>
            </w:r>
            <w:r>
              <w:rPr>
                <w:spacing w:val="-17"/>
                <w:sz w:val="28"/>
              </w:rPr>
              <w:t xml:space="preserve"> </w:t>
            </w:r>
            <w:r>
              <w:rPr>
                <w:sz w:val="28"/>
              </w:rPr>
              <w:t xml:space="preserve">А. </w:t>
            </w:r>
            <w:r>
              <w:rPr>
                <w:spacing w:val="-2"/>
                <w:sz w:val="28"/>
              </w:rPr>
              <w:t>Римско-</w:t>
            </w:r>
          </w:p>
          <w:p w14:paraId="5CFCD148" w14:textId="77777777" w:rsidR="00E55397" w:rsidRDefault="00395F00">
            <w:pPr>
              <w:pStyle w:val="TableParagraph"/>
              <w:spacing w:line="322" w:lineRule="exact"/>
              <w:ind w:left="10" w:right="56"/>
              <w:rPr>
                <w:sz w:val="28"/>
              </w:rPr>
            </w:pPr>
            <w:proofErr w:type="spellStart"/>
            <w:r>
              <w:rPr>
                <w:sz w:val="28"/>
              </w:rPr>
              <w:t>го</w:t>
            </w:r>
            <w:proofErr w:type="spellEnd"/>
            <w:r>
              <w:rPr>
                <w:sz w:val="28"/>
              </w:rPr>
              <w:t>-Корсакова</w:t>
            </w:r>
            <w:r>
              <w:rPr>
                <w:spacing w:val="-18"/>
                <w:sz w:val="28"/>
              </w:rPr>
              <w:t xml:space="preserve"> </w:t>
            </w:r>
            <w:r>
              <w:rPr>
                <w:sz w:val="28"/>
              </w:rPr>
              <w:t xml:space="preserve">и </w:t>
            </w:r>
            <w:r>
              <w:rPr>
                <w:spacing w:val="-4"/>
                <w:sz w:val="28"/>
              </w:rPr>
              <w:t>др.)</w:t>
            </w:r>
          </w:p>
        </w:tc>
        <w:tc>
          <w:tcPr>
            <w:tcW w:w="2690" w:type="pct"/>
          </w:tcPr>
          <w:p w14:paraId="69F5A1C7" w14:textId="77777777" w:rsidR="00E55397" w:rsidRDefault="00395F00">
            <w:pPr>
              <w:pStyle w:val="TableParagraph"/>
              <w:spacing w:line="280" w:lineRule="exact"/>
              <w:ind w:left="10"/>
              <w:rPr>
                <w:sz w:val="28"/>
              </w:rPr>
            </w:pPr>
            <w:r>
              <w:rPr>
                <w:sz w:val="28"/>
              </w:rPr>
              <w:t>Знакомство</w:t>
            </w:r>
            <w:r>
              <w:rPr>
                <w:spacing w:val="-7"/>
                <w:sz w:val="28"/>
              </w:rPr>
              <w:t xml:space="preserve"> </w:t>
            </w:r>
            <w:r>
              <w:rPr>
                <w:sz w:val="28"/>
              </w:rPr>
              <w:t>с</w:t>
            </w:r>
            <w:r>
              <w:rPr>
                <w:spacing w:val="-6"/>
                <w:sz w:val="28"/>
              </w:rPr>
              <w:t xml:space="preserve"> </w:t>
            </w:r>
            <w:r>
              <w:rPr>
                <w:sz w:val="28"/>
              </w:rPr>
              <w:t>шедеврами</w:t>
            </w:r>
            <w:r>
              <w:rPr>
                <w:spacing w:val="-6"/>
                <w:sz w:val="28"/>
              </w:rPr>
              <w:t xml:space="preserve"> </w:t>
            </w:r>
            <w:r>
              <w:rPr>
                <w:sz w:val="28"/>
              </w:rPr>
              <w:t>русской</w:t>
            </w:r>
            <w:r>
              <w:rPr>
                <w:spacing w:val="-6"/>
                <w:sz w:val="28"/>
              </w:rPr>
              <w:t xml:space="preserve"> </w:t>
            </w:r>
            <w:r>
              <w:rPr>
                <w:sz w:val="28"/>
              </w:rPr>
              <w:t>музыки</w:t>
            </w:r>
            <w:r>
              <w:rPr>
                <w:spacing w:val="-5"/>
                <w:sz w:val="28"/>
              </w:rPr>
              <w:t xml:space="preserve"> XIX</w:t>
            </w:r>
          </w:p>
          <w:p w14:paraId="0F4C3B58" w14:textId="77777777" w:rsidR="00E55397" w:rsidRDefault="00395F00">
            <w:pPr>
              <w:pStyle w:val="TableParagraph"/>
              <w:ind w:left="10"/>
              <w:rPr>
                <w:sz w:val="28"/>
              </w:rPr>
            </w:pPr>
            <w:r>
              <w:rPr>
                <w:sz w:val="28"/>
              </w:rPr>
              <w:t>века,</w:t>
            </w:r>
            <w:r>
              <w:rPr>
                <w:spacing w:val="-12"/>
                <w:sz w:val="28"/>
              </w:rPr>
              <w:t xml:space="preserve"> </w:t>
            </w:r>
            <w:r>
              <w:rPr>
                <w:sz w:val="28"/>
              </w:rPr>
              <w:t>анализ</w:t>
            </w:r>
            <w:r>
              <w:rPr>
                <w:spacing w:val="-12"/>
                <w:sz w:val="28"/>
              </w:rPr>
              <w:t xml:space="preserve"> </w:t>
            </w:r>
            <w:r>
              <w:rPr>
                <w:sz w:val="28"/>
              </w:rPr>
              <w:t>художественного</w:t>
            </w:r>
            <w:r>
              <w:rPr>
                <w:spacing w:val="-11"/>
                <w:sz w:val="28"/>
              </w:rPr>
              <w:t xml:space="preserve"> </w:t>
            </w:r>
            <w:r>
              <w:rPr>
                <w:sz w:val="28"/>
              </w:rPr>
              <w:t>содержания, выразительных средств.</w:t>
            </w:r>
          </w:p>
          <w:p w14:paraId="7A8D4F98" w14:textId="77777777" w:rsidR="00E55397" w:rsidRDefault="00395F00">
            <w:pPr>
              <w:pStyle w:val="TableParagraph"/>
              <w:ind w:left="10"/>
              <w:rPr>
                <w:sz w:val="28"/>
              </w:rPr>
            </w:pPr>
            <w:r>
              <w:rPr>
                <w:sz w:val="28"/>
              </w:rPr>
              <w:t xml:space="preserve">Разучивание, исполнение не менее одного </w:t>
            </w:r>
            <w:proofErr w:type="gramStart"/>
            <w:r>
              <w:rPr>
                <w:sz w:val="28"/>
              </w:rPr>
              <w:t xml:space="preserve">во- </w:t>
            </w:r>
            <w:proofErr w:type="spellStart"/>
            <w:r>
              <w:rPr>
                <w:sz w:val="28"/>
              </w:rPr>
              <w:t>кального</w:t>
            </w:r>
            <w:proofErr w:type="spellEnd"/>
            <w:proofErr w:type="gramEnd"/>
            <w:r>
              <w:rPr>
                <w:spacing w:val="-18"/>
                <w:sz w:val="28"/>
              </w:rPr>
              <w:t xml:space="preserve"> </w:t>
            </w:r>
            <w:r>
              <w:rPr>
                <w:sz w:val="28"/>
              </w:rPr>
              <w:t>произведения</w:t>
            </w:r>
            <w:r>
              <w:rPr>
                <w:spacing w:val="-17"/>
                <w:sz w:val="28"/>
              </w:rPr>
              <w:t xml:space="preserve"> </w:t>
            </w:r>
            <w:r>
              <w:rPr>
                <w:sz w:val="28"/>
              </w:rPr>
              <w:t>лирического</w:t>
            </w:r>
            <w:r>
              <w:rPr>
                <w:spacing w:val="-18"/>
                <w:sz w:val="28"/>
              </w:rPr>
              <w:t xml:space="preserve"> </w:t>
            </w:r>
            <w:r>
              <w:rPr>
                <w:sz w:val="28"/>
              </w:rPr>
              <w:t xml:space="preserve">характера, сочинённого русским </w:t>
            </w:r>
            <w:proofErr w:type="spellStart"/>
            <w:r>
              <w:rPr>
                <w:sz w:val="28"/>
              </w:rPr>
              <w:t>композито</w:t>
            </w:r>
            <w:proofErr w:type="spellEnd"/>
            <w:r>
              <w:rPr>
                <w:sz w:val="28"/>
              </w:rPr>
              <w:t>-</w:t>
            </w:r>
          </w:p>
          <w:p w14:paraId="1A337601" w14:textId="77777777" w:rsidR="00E55397" w:rsidRDefault="00395F00">
            <w:pPr>
              <w:pStyle w:val="TableParagraph"/>
              <w:spacing w:before="1" w:line="322" w:lineRule="exact"/>
              <w:ind w:left="10"/>
              <w:rPr>
                <w:sz w:val="28"/>
              </w:rPr>
            </w:pPr>
            <w:r>
              <w:rPr>
                <w:spacing w:val="-2"/>
                <w:sz w:val="28"/>
              </w:rPr>
              <w:t>ром-классиком.</w:t>
            </w:r>
          </w:p>
          <w:p w14:paraId="4342BA89" w14:textId="77777777" w:rsidR="00E55397" w:rsidRDefault="00395F00">
            <w:pPr>
              <w:pStyle w:val="TableParagraph"/>
              <w:ind w:left="10"/>
              <w:rPr>
                <w:i/>
                <w:sz w:val="28"/>
              </w:rPr>
            </w:pPr>
            <w:r>
              <w:rPr>
                <w:sz w:val="28"/>
              </w:rPr>
              <w:t>Музыкальная викторина на знание музыки, названий</w:t>
            </w:r>
            <w:r>
              <w:rPr>
                <w:spacing w:val="-12"/>
                <w:sz w:val="28"/>
              </w:rPr>
              <w:t xml:space="preserve"> </w:t>
            </w:r>
            <w:r>
              <w:rPr>
                <w:sz w:val="28"/>
              </w:rPr>
              <w:t>и</w:t>
            </w:r>
            <w:r>
              <w:rPr>
                <w:spacing w:val="-9"/>
                <w:sz w:val="28"/>
              </w:rPr>
              <w:t xml:space="preserve"> </w:t>
            </w:r>
            <w:r>
              <w:rPr>
                <w:sz w:val="28"/>
              </w:rPr>
              <w:t>авторов</w:t>
            </w:r>
            <w:r>
              <w:rPr>
                <w:spacing w:val="-13"/>
                <w:sz w:val="28"/>
              </w:rPr>
              <w:t xml:space="preserve"> </w:t>
            </w:r>
            <w:r>
              <w:rPr>
                <w:sz w:val="28"/>
              </w:rPr>
              <w:t>изученных</w:t>
            </w:r>
            <w:r>
              <w:rPr>
                <w:spacing w:val="-9"/>
                <w:sz w:val="28"/>
              </w:rPr>
              <w:t xml:space="preserve"> </w:t>
            </w:r>
            <w:r>
              <w:rPr>
                <w:sz w:val="28"/>
              </w:rPr>
              <w:t xml:space="preserve">произведений. </w:t>
            </w:r>
            <w:r>
              <w:rPr>
                <w:i/>
                <w:sz w:val="28"/>
              </w:rPr>
              <w:t>На выбор или факультативно</w:t>
            </w:r>
          </w:p>
          <w:p w14:paraId="71FB001E" w14:textId="77777777" w:rsidR="00E55397" w:rsidRDefault="00395F00">
            <w:pPr>
              <w:pStyle w:val="TableParagraph"/>
              <w:ind w:left="10"/>
              <w:rPr>
                <w:sz w:val="28"/>
              </w:rPr>
            </w:pPr>
            <w:r>
              <w:rPr>
                <w:sz w:val="28"/>
              </w:rPr>
              <w:t>Просмотр</w:t>
            </w:r>
            <w:r>
              <w:rPr>
                <w:spacing w:val="-10"/>
                <w:sz w:val="28"/>
              </w:rPr>
              <w:t xml:space="preserve"> </w:t>
            </w:r>
            <w:r>
              <w:rPr>
                <w:sz w:val="28"/>
              </w:rPr>
              <w:t>художественных</w:t>
            </w:r>
            <w:r>
              <w:rPr>
                <w:spacing w:val="-10"/>
                <w:sz w:val="28"/>
              </w:rPr>
              <w:t xml:space="preserve"> </w:t>
            </w:r>
            <w:r>
              <w:rPr>
                <w:sz w:val="28"/>
              </w:rPr>
              <w:t>фильмов,</w:t>
            </w:r>
            <w:r>
              <w:rPr>
                <w:spacing w:val="-12"/>
                <w:sz w:val="28"/>
              </w:rPr>
              <w:t xml:space="preserve"> </w:t>
            </w:r>
            <w:proofErr w:type="spellStart"/>
            <w:proofErr w:type="gramStart"/>
            <w:r>
              <w:rPr>
                <w:sz w:val="28"/>
              </w:rPr>
              <w:t>телепе</w:t>
            </w:r>
            <w:proofErr w:type="spellEnd"/>
            <w:r>
              <w:rPr>
                <w:sz w:val="28"/>
              </w:rPr>
              <w:t xml:space="preserve">- </w:t>
            </w:r>
            <w:proofErr w:type="spellStart"/>
            <w:r>
              <w:rPr>
                <w:sz w:val="28"/>
              </w:rPr>
              <w:t>редач</w:t>
            </w:r>
            <w:proofErr w:type="spellEnd"/>
            <w:proofErr w:type="gramEnd"/>
            <w:r>
              <w:rPr>
                <w:sz w:val="28"/>
              </w:rPr>
              <w:t xml:space="preserve">, посвящённых русской культуре XIX </w:t>
            </w:r>
            <w:r>
              <w:rPr>
                <w:spacing w:val="-2"/>
                <w:sz w:val="28"/>
              </w:rPr>
              <w:t>века.</w:t>
            </w:r>
          </w:p>
          <w:p w14:paraId="454083BF" w14:textId="77777777" w:rsidR="00E55397" w:rsidRDefault="00395F00">
            <w:pPr>
              <w:pStyle w:val="TableParagraph"/>
              <w:ind w:left="10"/>
              <w:rPr>
                <w:sz w:val="28"/>
              </w:rPr>
            </w:pPr>
            <w:r>
              <w:rPr>
                <w:sz w:val="28"/>
              </w:rPr>
              <w:t>Создание</w:t>
            </w:r>
            <w:r>
              <w:rPr>
                <w:spacing w:val="-11"/>
                <w:sz w:val="28"/>
              </w:rPr>
              <w:t xml:space="preserve"> </w:t>
            </w:r>
            <w:r>
              <w:rPr>
                <w:sz w:val="28"/>
              </w:rPr>
              <w:t>любительского</w:t>
            </w:r>
            <w:r>
              <w:rPr>
                <w:spacing w:val="-10"/>
                <w:sz w:val="28"/>
              </w:rPr>
              <w:t xml:space="preserve"> </w:t>
            </w:r>
            <w:r>
              <w:rPr>
                <w:sz w:val="28"/>
              </w:rPr>
              <w:t>фильма,</w:t>
            </w:r>
            <w:r>
              <w:rPr>
                <w:spacing w:val="-11"/>
                <w:sz w:val="28"/>
              </w:rPr>
              <w:t xml:space="preserve"> </w:t>
            </w:r>
            <w:proofErr w:type="spellStart"/>
            <w:proofErr w:type="gramStart"/>
            <w:r>
              <w:rPr>
                <w:sz w:val="28"/>
              </w:rPr>
              <w:t>радиопере</w:t>
            </w:r>
            <w:proofErr w:type="spellEnd"/>
            <w:r>
              <w:rPr>
                <w:sz w:val="28"/>
              </w:rPr>
              <w:t>- дачи</w:t>
            </w:r>
            <w:proofErr w:type="gramEnd"/>
            <w:r>
              <w:rPr>
                <w:sz w:val="28"/>
              </w:rPr>
              <w:t xml:space="preserve">, театрализованной </w:t>
            </w:r>
            <w:proofErr w:type="spellStart"/>
            <w:r>
              <w:rPr>
                <w:sz w:val="28"/>
              </w:rPr>
              <w:t>музыкаль</w:t>
            </w:r>
            <w:proofErr w:type="spellEnd"/>
            <w:r>
              <w:rPr>
                <w:sz w:val="28"/>
              </w:rPr>
              <w:t>-</w:t>
            </w:r>
          </w:p>
          <w:p w14:paraId="570B122C" w14:textId="77777777" w:rsidR="00E55397" w:rsidRDefault="00395F00">
            <w:pPr>
              <w:pStyle w:val="TableParagraph"/>
              <w:ind w:left="10"/>
              <w:rPr>
                <w:sz w:val="28"/>
              </w:rPr>
            </w:pPr>
            <w:r>
              <w:rPr>
                <w:sz w:val="28"/>
              </w:rPr>
              <w:t>но-литературной</w:t>
            </w:r>
            <w:r>
              <w:rPr>
                <w:spacing w:val="-10"/>
                <w:sz w:val="28"/>
              </w:rPr>
              <w:t xml:space="preserve"> </w:t>
            </w:r>
            <w:r>
              <w:rPr>
                <w:sz w:val="28"/>
              </w:rPr>
              <w:t>композиции</w:t>
            </w:r>
            <w:r>
              <w:rPr>
                <w:spacing w:val="-10"/>
                <w:sz w:val="28"/>
              </w:rPr>
              <w:t xml:space="preserve"> </w:t>
            </w:r>
            <w:r>
              <w:rPr>
                <w:sz w:val="28"/>
              </w:rPr>
              <w:t>на</w:t>
            </w:r>
            <w:r>
              <w:rPr>
                <w:spacing w:val="-12"/>
                <w:sz w:val="28"/>
              </w:rPr>
              <w:t xml:space="preserve"> </w:t>
            </w:r>
            <w:r>
              <w:rPr>
                <w:sz w:val="28"/>
              </w:rPr>
              <w:t>основе</w:t>
            </w:r>
            <w:r>
              <w:rPr>
                <w:spacing w:val="-12"/>
                <w:sz w:val="28"/>
              </w:rPr>
              <w:t xml:space="preserve"> </w:t>
            </w:r>
            <w:proofErr w:type="spellStart"/>
            <w:proofErr w:type="gramStart"/>
            <w:r>
              <w:rPr>
                <w:sz w:val="28"/>
              </w:rPr>
              <w:t>му</w:t>
            </w:r>
            <w:proofErr w:type="spellEnd"/>
            <w:r>
              <w:rPr>
                <w:sz w:val="28"/>
              </w:rPr>
              <w:t>- зыки</w:t>
            </w:r>
            <w:proofErr w:type="gramEnd"/>
            <w:r>
              <w:rPr>
                <w:sz w:val="28"/>
              </w:rPr>
              <w:t xml:space="preserve"> и литературы XIX века.</w:t>
            </w:r>
          </w:p>
          <w:p w14:paraId="5EC50F61" w14:textId="77777777" w:rsidR="00E55397" w:rsidRDefault="00395F00">
            <w:pPr>
              <w:pStyle w:val="TableParagraph"/>
              <w:ind w:left="10"/>
              <w:rPr>
                <w:sz w:val="28"/>
              </w:rPr>
            </w:pPr>
            <w:r>
              <w:rPr>
                <w:sz w:val="28"/>
              </w:rPr>
              <w:t>Реконструкция</w:t>
            </w:r>
            <w:r>
              <w:rPr>
                <w:spacing w:val="-14"/>
                <w:sz w:val="28"/>
              </w:rPr>
              <w:t xml:space="preserve"> </w:t>
            </w:r>
            <w:r>
              <w:rPr>
                <w:sz w:val="28"/>
              </w:rPr>
              <w:t>костюмированного</w:t>
            </w:r>
            <w:r>
              <w:rPr>
                <w:spacing w:val="-13"/>
                <w:sz w:val="28"/>
              </w:rPr>
              <w:t xml:space="preserve"> </w:t>
            </w:r>
            <w:r>
              <w:rPr>
                <w:sz w:val="28"/>
              </w:rPr>
              <w:t>бала,</w:t>
            </w:r>
            <w:r>
              <w:rPr>
                <w:spacing w:val="-16"/>
                <w:sz w:val="28"/>
              </w:rPr>
              <w:t xml:space="preserve"> </w:t>
            </w:r>
            <w:proofErr w:type="spellStart"/>
            <w:proofErr w:type="gramStart"/>
            <w:r>
              <w:rPr>
                <w:sz w:val="28"/>
              </w:rPr>
              <w:t>му</w:t>
            </w:r>
            <w:proofErr w:type="spellEnd"/>
            <w:r>
              <w:rPr>
                <w:sz w:val="28"/>
              </w:rPr>
              <w:t xml:space="preserve">- </w:t>
            </w:r>
            <w:proofErr w:type="spellStart"/>
            <w:r>
              <w:rPr>
                <w:sz w:val="28"/>
              </w:rPr>
              <w:t>зыкального</w:t>
            </w:r>
            <w:proofErr w:type="spellEnd"/>
            <w:proofErr w:type="gramEnd"/>
            <w:r>
              <w:rPr>
                <w:sz w:val="28"/>
              </w:rPr>
              <w:t xml:space="preserve"> салона</w:t>
            </w:r>
          </w:p>
        </w:tc>
      </w:tr>
    </w:tbl>
    <w:p w14:paraId="49EED9D1" w14:textId="77777777" w:rsidR="00E55397" w:rsidRDefault="00E55397">
      <w:pPr>
        <w:rPr>
          <w:sz w:val="28"/>
        </w:rPr>
      </w:pPr>
    </w:p>
    <w:tbl>
      <w:tblPr>
        <w:tblStyle w:val="TableNormal"/>
        <w:tblW w:w="111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2"/>
        <w:gridCol w:w="1325"/>
        <w:gridCol w:w="2510"/>
        <w:gridCol w:w="6097"/>
      </w:tblGrid>
      <w:tr w:rsidR="00E55397" w14:paraId="6C289B7C" w14:textId="77777777" w:rsidTr="00054A83">
        <w:trPr>
          <w:trHeight w:val="5969"/>
        </w:trPr>
        <w:tc>
          <w:tcPr>
            <w:tcW w:w="1262" w:type="dxa"/>
          </w:tcPr>
          <w:p w14:paraId="6479C3A4" w14:textId="77777777" w:rsidR="00E55397" w:rsidRDefault="00395F00">
            <w:pPr>
              <w:pStyle w:val="TableParagraph"/>
              <w:spacing w:line="317" w:lineRule="exact"/>
              <w:ind w:left="9"/>
              <w:rPr>
                <w:sz w:val="28"/>
              </w:rPr>
            </w:pPr>
            <w:r>
              <w:rPr>
                <w:sz w:val="28"/>
              </w:rPr>
              <w:t>В)</w:t>
            </w:r>
            <w:r>
              <w:rPr>
                <w:spacing w:val="-3"/>
                <w:sz w:val="28"/>
              </w:rPr>
              <w:t xml:space="preserve"> </w:t>
            </w:r>
            <w:r>
              <w:rPr>
                <w:sz w:val="28"/>
              </w:rPr>
              <w:t>4—</w:t>
            </w:r>
            <w:r>
              <w:rPr>
                <w:spacing w:val="-10"/>
                <w:sz w:val="28"/>
              </w:rPr>
              <w:t>6</w:t>
            </w:r>
          </w:p>
          <w:p w14:paraId="2E535E45" w14:textId="77777777" w:rsidR="00E55397" w:rsidRDefault="00395F00">
            <w:pPr>
              <w:pStyle w:val="TableParagraph"/>
              <w:ind w:left="9" w:right="211"/>
              <w:rPr>
                <w:sz w:val="28"/>
              </w:rPr>
            </w:pPr>
            <w:r>
              <w:rPr>
                <w:spacing w:val="-2"/>
                <w:sz w:val="28"/>
              </w:rPr>
              <w:t>учебных часов</w:t>
            </w:r>
          </w:p>
        </w:tc>
        <w:tc>
          <w:tcPr>
            <w:tcW w:w="1325" w:type="dxa"/>
          </w:tcPr>
          <w:p w14:paraId="4F5441ED" w14:textId="77777777" w:rsidR="00E55397" w:rsidRDefault="00395F00">
            <w:pPr>
              <w:pStyle w:val="TableParagraph"/>
              <w:ind w:left="9" w:right="203"/>
              <w:rPr>
                <w:sz w:val="28"/>
              </w:rPr>
            </w:pPr>
            <w:r>
              <w:rPr>
                <w:spacing w:val="-2"/>
                <w:sz w:val="28"/>
              </w:rPr>
              <w:t xml:space="preserve">История </w:t>
            </w:r>
            <w:r>
              <w:rPr>
                <w:sz w:val="28"/>
              </w:rPr>
              <w:t>страны</w:t>
            </w:r>
            <w:r>
              <w:rPr>
                <w:spacing w:val="-6"/>
                <w:sz w:val="28"/>
              </w:rPr>
              <w:t xml:space="preserve"> </w:t>
            </w:r>
            <w:r>
              <w:rPr>
                <w:sz w:val="28"/>
              </w:rPr>
              <w:t xml:space="preserve">и народа в </w:t>
            </w:r>
            <w:r>
              <w:rPr>
                <w:spacing w:val="-2"/>
                <w:sz w:val="28"/>
              </w:rPr>
              <w:t xml:space="preserve">музыке русских </w:t>
            </w:r>
            <w:proofErr w:type="spellStart"/>
            <w:proofErr w:type="gramStart"/>
            <w:r>
              <w:rPr>
                <w:spacing w:val="-2"/>
                <w:sz w:val="28"/>
              </w:rPr>
              <w:t>компози</w:t>
            </w:r>
            <w:proofErr w:type="spellEnd"/>
            <w:r>
              <w:rPr>
                <w:spacing w:val="-2"/>
                <w:sz w:val="28"/>
              </w:rPr>
              <w:t>- торов</w:t>
            </w:r>
            <w:proofErr w:type="gramEnd"/>
          </w:p>
        </w:tc>
        <w:tc>
          <w:tcPr>
            <w:tcW w:w="2510" w:type="dxa"/>
          </w:tcPr>
          <w:p w14:paraId="6E71F829" w14:textId="77777777" w:rsidR="00E55397" w:rsidRDefault="00395F00">
            <w:pPr>
              <w:pStyle w:val="TableParagraph"/>
              <w:ind w:left="10"/>
              <w:rPr>
                <w:sz w:val="28"/>
              </w:rPr>
            </w:pPr>
            <w:r>
              <w:rPr>
                <w:sz w:val="28"/>
              </w:rPr>
              <w:t xml:space="preserve">Образы народных героев, тема </w:t>
            </w:r>
            <w:proofErr w:type="spellStart"/>
            <w:proofErr w:type="gramStart"/>
            <w:r>
              <w:rPr>
                <w:sz w:val="28"/>
              </w:rPr>
              <w:t>слу</w:t>
            </w:r>
            <w:proofErr w:type="spellEnd"/>
            <w:r>
              <w:rPr>
                <w:sz w:val="28"/>
              </w:rPr>
              <w:t xml:space="preserve">- </w:t>
            </w:r>
            <w:proofErr w:type="spellStart"/>
            <w:r>
              <w:rPr>
                <w:sz w:val="28"/>
              </w:rPr>
              <w:t>жения</w:t>
            </w:r>
            <w:proofErr w:type="spellEnd"/>
            <w:proofErr w:type="gramEnd"/>
            <w:r>
              <w:rPr>
                <w:sz w:val="28"/>
              </w:rPr>
              <w:t xml:space="preserve"> Отечеству в крупных </w:t>
            </w:r>
            <w:proofErr w:type="spellStart"/>
            <w:r>
              <w:rPr>
                <w:sz w:val="28"/>
              </w:rPr>
              <w:t>теа</w:t>
            </w:r>
            <w:proofErr w:type="spellEnd"/>
            <w:r>
              <w:rPr>
                <w:sz w:val="28"/>
              </w:rPr>
              <w:t xml:space="preserve">- тральных и сим- фонических </w:t>
            </w:r>
            <w:proofErr w:type="spellStart"/>
            <w:r>
              <w:rPr>
                <w:sz w:val="28"/>
              </w:rPr>
              <w:t>произ</w:t>
            </w:r>
            <w:proofErr w:type="spellEnd"/>
            <w:r>
              <w:rPr>
                <w:sz w:val="28"/>
              </w:rPr>
              <w:t>- ведениях русских композиторов (на примере</w:t>
            </w:r>
            <w:r>
              <w:rPr>
                <w:spacing w:val="-18"/>
                <w:sz w:val="28"/>
              </w:rPr>
              <w:t xml:space="preserve"> </w:t>
            </w:r>
            <w:r>
              <w:rPr>
                <w:sz w:val="28"/>
              </w:rPr>
              <w:t xml:space="preserve">сочинений композиторов — членов «Могучей </w:t>
            </w:r>
            <w:r>
              <w:rPr>
                <w:spacing w:val="-2"/>
                <w:sz w:val="28"/>
              </w:rPr>
              <w:t>кучки»,</w:t>
            </w:r>
          </w:p>
          <w:p w14:paraId="254A3FA5" w14:textId="77777777" w:rsidR="00E55397" w:rsidRDefault="00395F00">
            <w:pPr>
              <w:pStyle w:val="TableParagraph"/>
              <w:spacing w:line="242" w:lineRule="auto"/>
              <w:ind w:left="10"/>
              <w:rPr>
                <w:sz w:val="28"/>
              </w:rPr>
            </w:pPr>
            <w:r>
              <w:rPr>
                <w:sz w:val="28"/>
              </w:rPr>
              <w:t>С.</w:t>
            </w:r>
            <w:r>
              <w:rPr>
                <w:spacing w:val="-13"/>
                <w:sz w:val="28"/>
              </w:rPr>
              <w:t xml:space="preserve"> </w:t>
            </w:r>
            <w:r>
              <w:rPr>
                <w:sz w:val="28"/>
              </w:rPr>
              <w:t>С.</w:t>
            </w:r>
            <w:r>
              <w:rPr>
                <w:spacing w:val="-13"/>
                <w:sz w:val="28"/>
              </w:rPr>
              <w:t xml:space="preserve"> </w:t>
            </w:r>
            <w:r>
              <w:rPr>
                <w:sz w:val="28"/>
              </w:rPr>
              <w:t>Прокофьева,</w:t>
            </w:r>
            <w:r>
              <w:rPr>
                <w:spacing w:val="-13"/>
                <w:sz w:val="28"/>
              </w:rPr>
              <w:t xml:space="preserve"> </w:t>
            </w:r>
            <w:r>
              <w:rPr>
                <w:sz w:val="28"/>
              </w:rPr>
              <w:t>Г. В. Свиридова и др.)</w:t>
            </w:r>
          </w:p>
        </w:tc>
        <w:tc>
          <w:tcPr>
            <w:tcW w:w="6097" w:type="dxa"/>
          </w:tcPr>
          <w:p w14:paraId="2C78756F" w14:textId="77777777" w:rsidR="00E55397" w:rsidRDefault="00395F00">
            <w:pPr>
              <w:pStyle w:val="TableParagraph"/>
              <w:spacing w:before="79"/>
              <w:ind w:left="10" w:right="219"/>
              <w:rPr>
                <w:sz w:val="28"/>
              </w:rPr>
            </w:pPr>
            <w:r>
              <w:rPr>
                <w:sz w:val="28"/>
              </w:rPr>
              <w:t>Знакомство</w:t>
            </w:r>
            <w:r>
              <w:rPr>
                <w:spacing w:val="-3"/>
                <w:sz w:val="28"/>
              </w:rPr>
              <w:t xml:space="preserve"> </w:t>
            </w:r>
            <w:r>
              <w:rPr>
                <w:sz w:val="28"/>
              </w:rPr>
              <w:t>с</w:t>
            </w:r>
            <w:r>
              <w:rPr>
                <w:spacing w:val="-3"/>
                <w:sz w:val="28"/>
              </w:rPr>
              <w:t xml:space="preserve"> </w:t>
            </w:r>
            <w:r>
              <w:rPr>
                <w:sz w:val="28"/>
              </w:rPr>
              <w:t>шедеврами</w:t>
            </w:r>
            <w:r>
              <w:rPr>
                <w:spacing w:val="-3"/>
                <w:sz w:val="28"/>
              </w:rPr>
              <w:t xml:space="preserve"> </w:t>
            </w:r>
            <w:r>
              <w:rPr>
                <w:sz w:val="28"/>
              </w:rPr>
              <w:t>русской</w:t>
            </w:r>
            <w:r>
              <w:rPr>
                <w:spacing w:val="-3"/>
                <w:sz w:val="28"/>
              </w:rPr>
              <w:t xml:space="preserve"> </w:t>
            </w:r>
            <w:r>
              <w:rPr>
                <w:sz w:val="28"/>
              </w:rPr>
              <w:t>музыки</w:t>
            </w:r>
            <w:r>
              <w:rPr>
                <w:spacing w:val="-4"/>
                <w:sz w:val="28"/>
              </w:rPr>
              <w:t xml:space="preserve"> </w:t>
            </w:r>
            <w:r>
              <w:rPr>
                <w:sz w:val="28"/>
              </w:rPr>
              <w:t xml:space="preserve">XIX—XX веков, анализ художественного </w:t>
            </w:r>
            <w:proofErr w:type="spellStart"/>
            <w:proofErr w:type="gramStart"/>
            <w:r>
              <w:rPr>
                <w:sz w:val="28"/>
              </w:rPr>
              <w:t>содер</w:t>
            </w:r>
            <w:proofErr w:type="spellEnd"/>
            <w:r>
              <w:rPr>
                <w:sz w:val="28"/>
              </w:rPr>
              <w:t>-</w:t>
            </w:r>
            <w:r>
              <w:rPr>
                <w:spacing w:val="40"/>
                <w:sz w:val="28"/>
              </w:rPr>
              <w:t xml:space="preserve"> </w:t>
            </w:r>
            <w:proofErr w:type="spellStart"/>
            <w:r>
              <w:rPr>
                <w:sz w:val="28"/>
              </w:rPr>
              <w:t>жания</w:t>
            </w:r>
            <w:proofErr w:type="spellEnd"/>
            <w:proofErr w:type="gramEnd"/>
            <w:r>
              <w:rPr>
                <w:sz w:val="28"/>
              </w:rPr>
              <w:t xml:space="preserve"> и способов выражения патриотической идеи,</w:t>
            </w:r>
            <w:r>
              <w:rPr>
                <w:spacing w:val="-10"/>
                <w:sz w:val="28"/>
              </w:rPr>
              <w:t xml:space="preserve"> </w:t>
            </w:r>
            <w:r>
              <w:rPr>
                <w:sz w:val="28"/>
              </w:rPr>
              <w:t>гражданского</w:t>
            </w:r>
            <w:r>
              <w:rPr>
                <w:spacing w:val="-11"/>
                <w:sz w:val="28"/>
              </w:rPr>
              <w:t xml:space="preserve"> </w:t>
            </w:r>
            <w:r>
              <w:rPr>
                <w:sz w:val="28"/>
              </w:rPr>
              <w:t>пафоса.</w:t>
            </w:r>
            <w:r>
              <w:rPr>
                <w:spacing w:val="-10"/>
                <w:sz w:val="28"/>
              </w:rPr>
              <w:t xml:space="preserve"> </w:t>
            </w:r>
            <w:r>
              <w:rPr>
                <w:sz w:val="28"/>
              </w:rPr>
              <w:t>Разучивание,</w:t>
            </w:r>
            <w:r>
              <w:rPr>
                <w:spacing w:val="-6"/>
                <w:sz w:val="28"/>
              </w:rPr>
              <w:t xml:space="preserve"> </w:t>
            </w:r>
            <w:proofErr w:type="spellStart"/>
            <w:proofErr w:type="gramStart"/>
            <w:r>
              <w:rPr>
                <w:sz w:val="28"/>
              </w:rPr>
              <w:t>испол</w:t>
            </w:r>
            <w:proofErr w:type="spellEnd"/>
            <w:r>
              <w:rPr>
                <w:sz w:val="28"/>
              </w:rPr>
              <w:t xml:space="preserve">- </w:t>
            </w:r>
            <w:proofErr w:type="spellStart"/>
            <w:r>
              <w:rPr>
                <w:sz w:val="28"/>
              </w:rPr>
              <w:t>нение</w:t>
            </w:r>
            <w:proofErr w:type="spellEnd"/>
            <w:proofErr w:type="gramEnd"/>
            <w:r>
              <w:rPr>
                <w:spacing w:val="-6"/>
                <w:sz w:val="28"/>
              </w:rPr>
              <w:t xml:space="preserve"> </w:t>
            </w:r>
            <w:r>
              <w:rPr>
                <w:sz w:val="28"/>
              </w:rPr>
              <w:t>не</w:t>
            </w:r>
            <w:r>
              <w:rPr>
                <w:spacing w:val="-6"/>
                <w:sz w:val="28"/>
              </w:rPr>
              <w:t xml:space="preserve"> </w:t>
            </w:r>
            <w:r>
              <w:rPr>
                <w:sz w:val="28"/>
              </w:rPr>
              <w:t>менее</w:t>
            </w:r>
            <w:r>
              <w:rPr>
                <w:spacing w:val="-6"/>
                <w:sz w:val="28"/>
              </w:rPr>
              <w:t xml:space="preserve"> </w:t>
            </w:r>
            <w:r>
              <w:rPr>
                <w:sz w:val="28"/>
              </w:rPr>
              <w:t>одного</w:t>
            </w:r>
            <w:r>
              <w:rPr>
                <w:spacing w:val="-5"/>
                <w:sz w:val="28"/>
              </w:rPr>
              <w:t xml:space="preserve"> </w:t>
            </w:r>
            <w:r>
              <w:rPr>
                <w:sz w:val="28"/>
              </w:rPr>
              <w:t>вокального</w:t>
            </w:r>
            <w:r>
              <w:rPr>
                <w:spacing w:val="-8"/>
                <w:sz w:val="28"/>
              </w:rPr>
              <w:t xml:space="preserve"> </w:t>
            </w:r>
            <w:r>
              <w:rPr>
                <w:sz w:val="28"/>
              </w:rPr>
              <w:t xml:space="preserve">произведения патриотического содержания, сочинённого рус- </w:t>
            </w:r>
            <w:proofErr w:type="spellStart"/>
            <w:r>
              <w:rPr>
                <w:sz w:val="28"/>
              </w:rPr>
              <w:t>ским</w:t>
            </w:r>
            <w:proofErr w:type="spellEnd"/>
            <w:r>
              <w:rPr>
                <w:sz w:val="28"/>
              </w:rPr>
              <w:t xml:space="preserve"> композитором-классиком.</w:t>
            </w:r>
          </w:p>
          <w:p w14:paraId="243DEAA8" w14:textId="77777777" w:rsidR="00E55397" w:rsidRDefault="00395F00">
            <w:pPr>
              <w:pStyle w:val="TableParagraph"/>
              <w:ind w:left="10" w:right="319"/>
              <w:rPr>
                <w:i/>
                <w:sz w:val="28"/>
              </w:rPr>
            </w:pPr>
            <w:r>
              <w:rPr>
                <w:sz w:val="28"/>
              </w:rPr>
              <w:t>Исполнение Гимна Российской Федерации. Музыкальная викторина на знание музыки, названий</w:t>
            </w:r>
            <w:r>
              <w:rPr>
                <w:spacing w:val="-12"/>
                <w:sz w:val="28"/>
              </w:rPr>
              <w:t xml:space="preserve"> </w:t>
            </w:r>
            <w:r>
              <w:rPr>
                <w:sz w:val="28"/>
              </w:rPr>
              <w:t>и</w:t>
            </w:r>
            <w:r>
              <w:rPr>
                <w:spacing w:val="-9"/>
                <w:sz w:val="28"/>
              </w:rPr>
              <w:t xml:space="preserve"> </w:t>
            </w:r>
            <w:r>
              <w:rPr>
                <w:sz w:val="28"/>
              </w:rPr>
              <w:t>авторов</w:t>
            </w:r>
            <w:r>
              <w:rPr>
                <w:spacing w:val="-13"/>
                <w:sz w:val="28"/>
              </w:rPr>
              <w:t xml:space="preserve"> </w:t>
            </w:r>
            <w:r>
              <w:rPr>
                <w:sz w:val="28"/>
              </w:rPr>
              <w:t>изученных</w:t>
            </w:r>
            <w:r>
              <w:rPr>
                <w:spacing w:val="-9"/>
                <w:sz w:val="28"/>
              </w:rPr>
              <w:t xml:space="preserve"> </w:t>
            </w:r>
            <w:r>
              <w:rPr>
                <w:sz w:val="28"/>
              </w:rPr>
              <w:t xml:space="preserve">произведений. </w:t>
            </w:r>
            <w:r>
              <w:rPr>
                <w:i/>
                <w:sz w:val="28"/>
              </w:rPr>
              <w:t>На выбор или факультативно</w:t>
            </w:r>
          </w:p>
          <w:p w14:paraId="766005DF" w14:textId="77777777" w:rsidR="00E55397" w:rsidRDefault="00395F00">
            <w:pPr>
              <w:pStyle w:val="TableParagraph"/>
              <w:spacing w:before="2"/>
              <w:ind w:left="10" w:right="21"/>
              <w:jc w:val="both"/>
              <w:rPr>
                <w:sz w:val="28"/>
              </w:rPr>
            </w:pPr>
            <w:r>
              <w:rPr>
                <w:sz w:val="28"/>
              </w:rPr>
              <w:t>Просмотр</w:t>
            </w:r>
            <w:r>
              <w:rPr>
                <w:spacing w:val="-12"/>
                <w:sz w:val="28"/>
              </w:rPr>
              <w:t xml:space="preserve"> </w:t>
            </w:r>
            <w:r>
              <w:rPr>
                <w:sz w:val="28"/>
              </w:rPr>
              <w:t>художественных</w:t>
            </w:r>
            <w:r>
              <w:rPr>
                <w:spacing w:val="-12"/>
                <w:sz w:val="28"/>
              </w:rPr>
              <w:t xml:space="preserve"> </w:t>
            </w:r>
            <w:r>
              <w:rPr>
                <w:sz w:val="28"/>
              </w:rPr>
              <w:t>фильмов,</w:t>
            </w:r>
            <w:r>
              <w:rPr>
                <w:spacing w:val="-14"/>
                <w:sz w:val="28"/>
              </w:rPr>
              <w:t xml:space="preserve"> </w:t>
            </w:r>
            <w:r>
              <w:rPr>
                <w:sz w:val="28"/>
              </w:rPr>
              <w:t>телепередач, посвящённых</w:t>
            </w:r>
            <w:r>
              <w:rPr>
                <w:spacing w:val="-1"/>
                <w:sz w:val="28"/>
              </w:rPr>
              <w:t xml:space="preserve"> </w:t>
            </w:r>
            <w:r>
              <w:rPr>
                <w:sz w:val="28"/>
              </w:rPr>
              <w:t>творчеству</w:t>
            </w:r>
            <w:r>
              <w:rPr>
                <w:spacing w:val="-7"/>
                <w:sz w:val="28"/>
              </w:rPr>
              <w:t xml:space="preserve"> </w:t>
            </w:r>
            <w:r>
              <w:rPr>
                <w:sz w:val="28"/>
              </w:rPr>
              <w:t>композиторов</w:t>
            </w:r>
            <w:r>
              <w:rPr>
                <w:spacing w:val="-3"/>
                <w:sz w:val="28"/>
              </w:rPr>
              <w:t xml:space="preserve"> </w:t>
            </w:r>
            <w:r>
              <w:rPr>
                <w:sz w:val="28"/>
              </w:rPr>
              <w:t>—</w:t>
            </w:r>
            <w:r>
              <w:rPr>
                <w:spacing w:val="-3"/>
                <w:sz w:val="28"/>
              </w:rPr>
              <w:t xml:space="preserve"> </w:t>
            </w:r>
            <w:r>
              <w:rPr>
                <w:sz w:val="28"/>
              </w:rPr>
              <w:t>членов кружка «Могучая кучка».</w:t>
            </w:r>
          </w:p>
          <w:p w14:paraId="5CCE29DB" w14:textId="77777777" w:rsidR="00E55397" w:rsidRDefault="00395F00">
            <w:pPr>
              <w:pStyle w:val="TableParagraph"/>
              <w:ind w:left="10"/>
              <w:rPr>
                <w:sz w:val="28"/>
              </w:rPr>
            </w:pPr>
            <w:r>
              <w:rPr>
                <w:sz w:val="28"/>
              </w:rPr>
              <w:t>Просмотр видеозаписи оперы одного из русских композиторов</w:t>
            </w:r>
            <w:r>
              <w:rPr>
                <w:spacing w:val="-18"/>
                <w:sz w:val="28"/>
              </w:rPr>
              <w:t xml:space="preserve"> </w:t>
            </w:r>
            <w:r>
              <w:rPr>
                <w:sz w:val="28"/>
              </w:rPr>
              <w:t>(или</w:t>
            </w:r>
            <w:r>
              <w:rPr>
                <w:spacing w:val="-17"/>
                <w:sz w:val="28"/>
              </w:rPr>
              <w:t xml:space="preserve"> </w:t>
            </w:r>
            <w:r>
              <w:rPr>
                <w:sz w:val="28"/>
              </w:rPr>
              <w:t>посещение</w:t>
            </w:r>
            <w:r>
              <w:rPr>
                <w:spacing w:val="-18"/>
                <w:sz w:val="28"/>
              </w:rPr>
              <w:t xml:space="preserve"> </w:t>
            </w:r>
            <w:r>
              <w:rPr>
                <w:sz w:val="28"/>
              </w:rPr>
              <w:t>театра)</w:t>
            </w:r>
            <w:r>
              <w:rPr>
                <w:spacing w:val="-17"/>
                <w:sz w:val="28"/>
              </w:rPr>
              <w:t xml:space="preserve"> </w:t>
            </w:r>
            <w:r>
              <w:rPr>
                <w:sz w:val="28"/>
              </w:rPr>
              <w:t>или</w:t>
            </w:r>
            <w:r>
              <w:rPr>
                <w:spacing w:val="-18"/>
                <w:sz w:val="28"/>
              </w:rPr>
              <w:t xml:space="preserve"> </w:t>
            </w:r>
            <w:r>
              <w:rPr>
                <w:sz w:val="28"/>
              </w:rPr>
              <w:t>фильма, основанного на</w:t>
            </w:r>
            <w:r>
              <w:rPr>
                <w:spacing w:val="-1"/>
                <w:sz w:val="28"/>
              </w:rPr>
              <w:t xml:space="preserve"> </w:t>
            </w:r>
            <w:r>
              <w:rPr>
                <w:sz w:val="28"/>
              </w:rPr>
              <w:t xml:space="preserve">музыкальных сочинениях русских </w:t>
            </w:r>
            <w:r>
              <w:rPr>
                <w:spacing w:val="-2"/>
                <w:sz w:val="28"/>
              </w:rPr>
              <w:t>композиторов</w:t>
            </w:r>
          </w:p>
        </w:tc>
      </w:tr>
      <w:tr w:rsidR="00E55397" w14:paraId="3A4B2078" w14:textId="77777777" w:rsidTr="00054A83">
        <w:trPr>
          <w:trHeight w:val="4179"/>
        </w:trPr>
        <w:tc>
          <w:tcPr>
            <w:tcW w:w="1262" w:type="dxa"/>
          </w:tcPr>
          <w:p w14:paraId="6CE1D795" w14:textId="77777777" w:rsidR="00E55397" w:rsidRDefault="00395F00">
            <w:pPr>
              <w:pStyle w:val="TableParagraph"/>
              <w:spacing w:line="315" w:lineRule="exact"/>
              <w:ind w:left="9"/>
              <w:rPr>
                <w:sz w:val="28"/>
              </w:rPr>
            </w:pPr>
            <w:r>
              <w:rPr>
                <w:sz w:val="28"/>
              </w:rPr>
              <w:lastRenderedPageBreak/>
              <w:t>Г)</w:t>
            </w:r>
            <w:r>
              <w:rPr>
                <w:spacing w:val="-2"/>
                <w:sz w:val="28"/>
              </w:rPr>
              <w:t xml:space="preserve"> </w:t>
            </w:r>
            <w:r>
              <w:rPr>
                <w:sz w:val="28"/>
              </w:rPr>
              <w:t>3—</w:t>
            </w:r>
            <w:r>
              <w:rPr>
                <w:spacing w:val="-10"/>
                <w:sz w:val="28"/>
              </w:rPr>
              <w:t>4</w:t>
            </w:r>
          </w:p>
          <w:p w14:paraId="2F1872EE" w14:textId="77777777" w:rsidR="00E55397" w:rsidRDefault="00395F00">
            <w:pPr>
              <w:pStyle w:val="TableParagraph"/>
              <w:ind w:left="9" w:right="211"/>
              <w:rPr>
                <w:sz w:val="28"/>
              </w:rPr>
            </w:pPr>
            <w:r>
              <w:rPr>
                <w:spacing w:val="-2"/>
                <w:sz w:val="28"/>
              </w:rPr>
              <w:t xml:space="preserve">учебных </w:t>
            </w:r>
            <w:r>
              <w:rPr>
                <w:spacing w:val="-4"/>
                <w:sz w:val="28"/>
              </w:rPr>
              <w:t>часа</w:t>
            </w:r>
          </w:p>
        </w:tc>
        <w:tc>
          <w:tcPr>
            <w:tcW w:w="1325" w:type="dxa"/>
          </w:tcPr>
          <w:p w14:paraId="57FDDB6B" w14:textId="77777777" w:rsidR="00E55397" w:rsidRDefault="00395F00">
            <w:pPr>
              <w:pStyle w:val="TableParagraph"/>
              <w:ind w:left="9" w:right="320"/>
              <w:rPr>
                <w:sz w:val="28"/>
              </w:rPr>
            </w:pPr>
            <w:r>
              <w:rPr>
                <w:spacing w:val="-2"/>
                <w:sz w:val="28"/>
              </w:rPr>
              <w:t>Русский балет</w:t>
            </w:r>
          </w:p>
        </w:tc>
        <w:tc>
          <w:tcPr>
            <w:tcW w:w="2510" w:type="dxa"/>
          </w:tcPr>
          <w:p w14:paraId="40D7723C" w14:textId="77777777" w:rsidR="00E55397" w:rsidRDefault="00E55397">
            <w:pPr>
              <w:pStyle w:val="TableParagraph"/>
              <w:rPr>
                <w:i/>
                <w:sz w:val="28"/>
              </w:rPr>
            </w:pPr>
          </w:p>
          <w:p w14:paraId="244643E3" w14:textId="77777777" w:rsidR="00E55397" w:rsidRDefault="00E55397">
            <w:pPr>
              <w:pStyle w:val="TableParagraph"/>
              <w:spacing w:before="150"/>
              <w:rPr>
                <w:i/>
                <w:sz w:val="28"/>
              </w:rPr>
            </w:pPr>
          </w:p>
          <w:p w14:paraId="36A71802" w14:textId="77777777" w:rsidR="00E55397" w:rsidRDefault="00395F00">
            <w:pPr>
              <w:pStyle w:val="TableParagraph"/>
              <w:ind w:left="10"/>
              <w:rPr>
                <w:sz w:val="28"/>
              </w:rPr>
            </w:pPr>
            <w:r>
              <w:rPr>
                <w:sz w:val="28"/>
              </w:rPr>
              <w:t xml:space="preserve">Мировая слава </w:t>
            </w:r>
            <w:proofErr w:type="gramStart"/>
            <w:r>
              <w:rPr>
                <w:sz w:val="28"/>
              </w:rPr>
              <w:t xml:space="preserve">рус- </w:t>
            </w:r>
            <w:proofErr w:type="spellStart"/>
            <w:r>
              <w:rPr>
                <w:sz w:val="28"/>
              </w:rPr>
              <w:t>ского</w:t>
            </w:r>
            <w:proofErr w:type="spellEnd"/>
            <w:proofErr w:type="gramEnd"/>
            <w:r>
              <w:rPr>
                <w:sz w:val="28"/>
              </w:rPr>
              <w:t xml:space="preserve"> балета. </w:t>
            </w:r>
            <w:proofErr w:type="spellStart"/>
            <w:proofErr w:type="gramStart"/>
            <w:r>
              <w:rPr>
                <w:sz w:val="28"/>
              </w:rPr>
              <w:t>Твор</w:t>
            </w:r>
            <w:proofErr w:type="spellEnd"/>
            <w:r>
              <w:rPr>
                <w:sz w:val="28"/>
              </w:rPr>
              <w:t xml:space="preserve">- </w:t>
            </w:r>
            <w:proofErr w:type="spellStart"/>
            <w:r>
              <w:rPr>
                <w:sz w:val="28"/>
              </w:rPr>
              <w:t>чество</w:t>
            </w:r>
            <w:proofErr w:type="spellEnd"/>
            <w:proofErr w:type="gramEnd"/>
            <w:r>
              <w:rPr>
                <w:sz w:val="28"/>
              </w:rPr>
              <w:t xml:space="preserve"> ком- </w:t>
            </w:r>
            <w:proofErr w:type="spellStart"/>
            <w:r>
              <w:rPr>
                <w:sz w:val="28"/>
              </w:rPr>
              <w:t>позиторов</w:t>
            </w:r>
            <w:proofErr w:type="spellEnd"/>
            <w:r>
              <w:rPr>
                <w:sz w:val="28"/>
              </w:rPr>
              <w:t xml:space="preserve"> (П. И. Чайковский, С. С. Прокофьев, И. Ф. Стравинский, Р. К. Щедрин),</w:t>
            </w:r>
            <w:r>
              <w:rPr>
                <w:spacing w:val="-18"/>
                <w:sz w:val="28"/>
              </w:rPr>
              <w:t xml:space="preserve"> </w:t>
            </w:r>
            <w:proofErr w:type="spellStart"/>
            <w:r>
              <w:rPr>
                <w:sz w:val="28"/>
              </w:rPr>
              <w:t>балетмей</w:t>
            </w:r>
            <w:proofErr w:type="spellEnd"/>
            <w:r>
              <w:rPr>
                <w:sz w:val="28"/>
              </w:rPr>
              <w:t>-</w:t>
            </w:r>
          </w:p>
        </w:tc>
        <w:tc>
          <w:tcPr>
            <w:tcW w:w="6097" w:type="dxa"/>
          </w:tcPr>
          <w:p w14:paraId="4350D593" w14:textId="77777777" w:rsidR="00E55397" w:rsidRDefault="00395F00">
            <w:pPr>
              <w:pStyle w:val="TableParagraph"/>
              <w:ind w:left="10"/>
              <w:rPr>
                <w:sz w:val="28"/>
              </w:rPr>
            </w:pPr>
            <w:r>
              <w:rPr>
                <w:sz w:val="28"/>
              </w:rPr>
              <w:t>Знакомство</w:t>
            </w:r>
            <w:r>
              <w:rPr>
                <w:spacing w:val="-7"/>
                <w:sz w:val="28"/>
              </w:rPr>
              <w:t xml:space="preserve"> </w:t>
            </w:r>
            <w:r>
              <w:rPr>
                <w:sz w:val="28"/>
              </w:rPr>
              <w:t>с</w:t>
            </w:r>
            <w:r>
              <w:rPr>
                <w:spacing w:val="-7"/>
                <w:sz w:val="28"/>
              </w:rPr>
              <w:t xml:space="preserve"> </w:t>
            </w:r>
            <w:r>
              <w:rPr>
                <w:sz w:val="28"/>
              </w:rPr>
              <w:t>шедеврами</w:t>
            </w:r>
            <w:r>
              <w:rPr>
                <w:spacing w:val="-7"/>
                <w:sz w:val="28"/>
              </w:rPr>
              <w:t xml:space="preserve"> </w:t>
            </w:r>
            <w:r>
              <w:rPr>
                <w:sz w:val="28"/>
              </w:rPr>
              <w:t>русской</w:t>
            </w:r>
            <w:r>
              <w:rPr>
                <w:spacing w:val="-7"/>
                <w:sz w:val="28"/>
              </w:rPr>
              <w:t xml:space="preserve"> </w:t>
            </w:r>
            <w:r>
              <w:rPr>
                <w:sz w:val="28"/>
              </w:rPr>
              <w:t>балетной</w:t>
            </w:r>
            <w:r>
              <w:rPr>
                <w:spacing w:val="-7"/>
                <w:sz w:val="28"/>
              </w:rPr>
              <w:t xml:space="preserve"> </w:t>
            </w:r>
            <w:proofErr w:type="gramStart"/>
            <w:r>
              <w:rPr>
                <w:sz w:val="28"/>
              </w:rPr>
              <w:t xml:space="preserve">музы- </w:t>
            </w:r>
            <w:proofErr w:type="spellStart"/>
            <w:r>
              <w:rPr>
                <w:spacing w:val="-4"/>
                <w:sz w:val="28"/>
              </w:rPr>
              <w:t>ки</w:t>
            </w:r>
            <w:proofErr w:type="spellEnd"/>
            <w:proofErr w:type="gramEnd"/>
            <w:r>
              <w:rPr>
                <w:spacing w:val="-4"/>
                <w:sz w:val="28"/>
              </w:rPr>
              <w:t>.</w:t>
            </w:r>
          </w:p>
          <w:p w14:paraId="0F1E41DF" w14:textId="77777777" w:rsidR="00E55397" w:rsidRDefault="00395F00">
            <w:pPr>
              <w:pStyle w:val="TableParagraph"/>
              <w:ind w:left="10"/>
              <w:rPr>
                <w:sz w:val="28"/>
              </w:rPr>
            </w:pPr>
            <w:r>
              <w:rPr>
                <w:sz w:val="28"/>
              </w:rPr>
              <w:t>Поиск информации о постановках балетных спектаклей,</w:t>
            </w:r>
            <w:r>
              <w:rPr>
                <w:spacing w:val="-10"/>
                <w:sz w:val="28"/>
              </w:rPr>
              <w:t xml:space="preserve"> </w:t>
            </w:r>
            <w:r>
              <w:rPr>
                <w:sz w:val="28"/>
              </w:rPr>
              <w:t>гастролях</w:t>
            </w:r>
            <w:r>
              <w:rPr>
                <w:spacing w:val="-9"/>
                <w:sz w:val="28"/>
              </w:rPr>
              <w:t xml:space="preserve"> </w:t>
            </w:r>
            <w:r>
              <w:rPr>
                <w:sz w:val="28"/>
              </w:rPr>
              <w:t>российских</w:t>
            </w:r>
            <w:r>
              <w:rPr>
                <w:spacing w:val="-13"/>
                <w:sz w:val="28"/>
              </w:rPr>
              <w:t xml:space="preserve"> </w:t>
            </w:r>
            <w:r>
              <w:rPr>
                <w:sz w:val="28"/>
              </w:rPr>
              <w:t>балетных</w:t>
            </w:r>
            <w:r>
              <w:rPr>
                <w:spacing w:val="-9"/>
                <w:sz w:val="28"/>
              </w:rPr>
              <w:t xml:space="preserve"> </w:t>
            </w:r>
            <w:r>
              <w:rPr>
                <w:sz w:val="28"/>
              </w:rPr>
              <w:t>трупп за рубежом.</w:t>
            </w:r>
          </w:p>
          <w:p w14:paraId="16D1B6D8" w14:textId="77777777" w:rsidR="00E55397" w:rsidRDefault="00395F00">
            <w:pPr>
              <w:pStyle w:val="TableParagraph"/>
              <w:ind w:left="10"/>
              <w:rPr>
                <w:sz w:val="28"/>
              </w:rPr>
            </w:pPr>
            <w:r>
              <w:rPr>
                <w:sz w:val="28"/>
              </w:rPr>
              <w:t>Посещение</w:t>
            </w:r>
            <w:r>
              <w:rPr>
                <w:spacing w:val="-8"/>
                <w:sz w:val="28"/>
              </w:rPr>
              <w:t xml:space="preserve"> </w:t>
            </w:r>
            <w:r>
              <w:rPr>
                <w:sz w:val="28"/>
              </w:rPr>
              <w:t>балетного</w:t>
            </w:r>
            <w:r>
              <w:rPr>
                <w:spacing w:val="-7"/>
                <w:sz w:val="28"/>
              </w:rPr>
              <w:t xml:space="preserve"> </w:t>
            </w:r>
            <w:r>
              <w:rPr>
                <w:sz w:val="28"/>
              </w:rPr>
              <w:t>спектакля</w:t>
            </w:r>
            <w:r>
              <w:rPr>
                <w:spacing w:val="-8"/>
                <w:sz w:val="28"/>
              </w:rPr>
              <w:t xml:space="preserve"> </w:t>
            </w:r>
            <w:r>
              <w:rPr>
                <w:sz w:val="28"/>
              </w:rPr>
              <w:t>(просмотр</w:t>
            </w:r>
            <w:r>
              <w:rPr>
                <w:spacing w:val="-8"/>
                <w:sz w:val="28"/>
              </w:rPr>
              <w:t xml:space="preserve"> </w:t>
            </w:r>
            <w:r>
              <w:rPr>
                <w:sz w:val="28"/>
              </w:rPr>
              <w:t>в</w:t>
            </w:r>
            <w:r>
              <w:rPr>
                <w:spacing w:val="-9"/>
                <w:sz w:val="28"/>
              </w:rPr>
              <w:t xml:space="preserve"> </w:t>
            </w:r>
            <w:proofErr w:type="spellStart"/>
            <w:proofErr w:type="gramStart"/>
            <w:r>
              <w:rPr>
                <w:sz w:val="28"/>
              </w:rPr>
              <w:t>ви</w:t>
            </w:r>
            <w:proofErr w:type="spellEnd"/>
            <w:r>
              <w:rPr>
                <w:sz w:val="28"/>
              </w:rPr>
              <w:t xml:space="preserve">- </w:t>
            </w:r>
            <w:proofErr w:type="spellStart"/>
            <w:r>
              <w:rPr>
                <w:sz w:val="28"/>
              </w:rPr>
              <w:t>деозаписи</w:t>
            </w:r>
            <w:proofErr w:type="spellEnd"/>
            <w:proofErr w:type="gramEnd"/>
            <w:r>
              <w:rPr>
                <w:sz w:val="28"/>
              </w:rPr>
              <w:t xml:space="preserve">). Характеристика отдельных </w:t>
            </w:r>
            <w:proofErr w:type="gramStart"/>
            <w:r>
              <w:rPr>
                <w:sz w:val="28"/>
              </w:rPr>
              <w:t xml:space="preserve">музы- </w:t>
            </w:r>
            <w:proofErr w:type="spellStart"/>
            <w:r>
              <w:rPr>
                <w:sz w:val="28"/>
              </w:rPr>
              <w:t>кальных</w:t>
            </w:r>
            <w:proofErr w:type="spellEnd"/>
            <w:proofErr w:type="gramEnd"/>
            <w:r>
              <w:rPr>
                <w:sz w:val="28"/>
              </w:rPr>
              <w:t xml:space="preserve"> номеров и спектакля в целом.</w:t>
            </w:r>
          </w:p>
          <w:p w14:paraId="0660441B" w14:textId="77777777" w:rsidR="00E55397" w:rsidRDefault="00395F00">
            <w:pPr>
              <w:pStyle w:val="TableParagraph"/>
              <w:ind w:left="10" w:right="193"/>
              <w:rPr>
                <w:sz w:val="28"/>
              </w:rPr>
            </w:pPr>
            <w:r>
              <w:rPr>
                <w:i/>
                <w:sz w:val="28"/>
              </w:rPr>
              <w:t xml:space="preserve">На выбор или факультативно </w:t>
            </w:r>
            <w:r>
              <w:rPr>
                <w:sz w:val="28"/>
              </w:rPr>
              <w:t>Исследовательские</w:t>
            </w:r>
            <w:r>
              <w:rPr>
                <w:spacing w:val="-13"/>
                <w:sz w:val="28"/>
              </w:rPr>
              <w:t xml:space="preserve"> </w:t>
            </w:r>
            <w:r>
              <w:rPr>
                <w:sz w:val="28"/>
              </w:rPr>
              <w:t>проекты,</w:t>
            </w:r>
            <w:r>
              <w:rPr>
                <w:spacing w:val="-11"/>
                <w:sz w:val="28"/>
              </w:rPr>
              <w:t xml:space="preserve"> </w:t>
            </w:r>
            <w:r>
              <w:rPr>
                <w:sz w:val="28"/>
              </w:rPr>
              <w:t>посвящённые</w:t>
            </w:r>
            <w:r>
              <w:rPr>
                <w:spacing w:val="-10"/>
                <w:sz w:val="28"/>
              </w:rPr>
              <w:t xml:space="preserve"> </w:t>
            </w:r>
            <w:proofErr w:type="gramStart"/>
            <w:r>
              <w:rPr>
                <w:sz w:val="28"/>
              </w:rPr>
              <w:t xml:space="preserve">исто- </w:t>
            </w:r>
            <w:proofErr w:type="spellStart"/>
            <w:r>
              <w:rPr>
                <w:sz w:val="28"/>
              </w:rPr>
              <w:t>рии</w:t>
            </w:r>
            <w:proofErr w:type="spellEnd"/>
            <w:proofErr w:type="gramEnd"/>
            <w:r>
              <w:rPr>
                <w:sz w:val="28"/>
              </w:rPr>
              <w:t xml:space="preserve"> создания знаменитых балетов, творческой биографии балерин, танцовщиков, </w:t>
            </w:r>
            <w:proofErr w:type="spellStart"/>
            <w:r>
              <w:rPr>
                <w:sz w:val="28"/>
              </w:rPr>
              <w:t>балетмейсте</w:t>
            </w:r>
            <w:proofErr w:type="spellEnd"/>
            <w:r>
              <w:rPr>
                <w:sz w:val="28"/>
              </w:rPr>
              <w:t>-</w:t>
            </w:r>
          </w:p>
          <w:p w14:paraId="362165CC" w14:textId="77777777" w:rsidR="00E55397" w:rsidRDefault="00395F00">
            <w:pPr>
              <w:pStyle w:val="TableParagraph"/>
              <w:spacing w:line="301" w:lineRule="exact"/>
              <w:ind w:left="10"/>
              <w:rPr>
                <w:sz w:val="28"/>
              </w:rPr>
            </w:pPr>
            <w:r>
              <w:rPr>
                <w:spacing w:val="-4"/>
                <w:sz w:val="28"/>
              </w:rPr>
              <w:t>ров.</w:t>
            </w:r>
          </w:p>
        </w:tc>
      </w:tr>
    </w:tbl>
    <w:p w14:paraId="6861C153" w14:textId="77777777" w:rsidR="00E55397" w:rsidRDefault="00E55397">
      <w:pPr>
        <w:spacing w:line="301" w:lineRule="exact"/>
        <w:rPr>
          <w:sz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2"/>
        <w:gridCol w:w="70"/>
        <w:gridCol w:w="1303"/>
        <w:gridCol w:w="175"/>
        <w:gridCol w:w="2399"/>
        <w:gridCol w:w="356"/>
        <w:gridCol w:w="5236"/>
        <w:gridCol w:w="29"/>
      </w:tblGrid>
      <w:tr w:rsidR="00E55397" w14:paraId="7C3AABF6" w14:textId="77777777" w:rsidTr="00195092">
        <w:trPr>
          <w:trHeight w:val="1292"/>
        </w:trPr>
        <w:tc>
          <w:tcPr>
            <w:tcW w:w="633" w:type="pct"/>
            <w:gridSpan w:val="2"/>
          </w:tcPr>
          <w:p w14:paraId="6E3E31BE" w14:textId="77777777" w:rsidR="00E55397" w:rsidRDefault="00E55397">
            <w:pPr>
              <w:pStyle w:val="TableParagraph"/>
              <w:rPr>
                <w:sz w:val="28"/>
              </w:rPr>
            </w:pPr>
          </w:p>
        </w:tc>
        <w:tc>
          <w:tcPr>
            <w:tcW w:w="479" w:type="pct"/>
          </w:tcPr>
          <w:p w14:paraId="630749D2" w14:textId="77777777" w:rsidR="00E55397" w:rsidRDefault="00E55397">
            <w:pPr>
              <w:pStyle w:val="TableParagraph"/>
              <w:rPr>
                <w:sz w:val="28"/>
              </w:rPr>
            </w:pPr>
          </w:p>
        </w:tc>
        <w:tc>
          <w:tcPr>
            <w:tcW w:w="1421" w:type="pct"/>
            <w:gridSpan w:val="3"/>
          </w:tcPr>
          <w:p w14:paraId="29A7EA9C" w14:textId="77777777" w:rsidR="00E55397" w:rsidRDefault="00395F00">
            <w:pPr>
              <w:pStyle w:val="TableParagraph"/>
              <w:spacing w:before="138"/>
              <w:ind w:left="7" w:right="414"/>
              <w:jc w:val="both"/>
              <w:rPr>
                <w:sz w:val="28"/>
              </w:rPr>
            </w:pPr>
            <w:r>
              <w:rPr>
                <w:sz w:val="28"/>
              </w:rPr>
              <w:t>стеров,</w:t>
            </w:r>
            <w:r>
              <w:rPr>
                <w:spacing w:val="-18"/>
                <w:sz w:val="28"/>
              </w:rPr>
              <w:t xml:space="preserve"> </w:t>
            </w:r>
            <w:r>
              <w:rPr>
                <w:sz w:val="28"/>
              </w:rPr>
              <w:t>артистов балета.</w:t>
            </w:r>
            <w:r>
              <w:rPr>
                <w:spacing w:val="-18"/>
                <w:sz w:val="28"/>
              </w:rPr>
              <w:t xml:space="preserve"> </w:t>
            </w:r>
            <w:r>
              <w:rPr>
                <w:sz w:val="28"/>
              </w:rPr>
              <w:t xml:space="preserve">Дягилев- </w:t>
            </w:r>
            <w:proofErr w:type="spellStart"/>
            <w:r>
              <w:rPr>
                <w:sz w:val="28"/>
              </w:rPr>
              <w:t>ские</w:t>
            </w:r>
            <w:proofErr w:type="spellEnd"/>
            <w:r>
              <w:rPr>
                <w:sz w:val="28"/>
              </w:rPr>
              <w:t xml:space="preserve"> сезоны</w:t>
            </w:r>
          </w:p>
        </w:tc>
        <w:tc>
          <w:tcPr>
            <w:tcW w:w="2467" w:type="pct"/>
            <w:gridSpan w:val="2"/>
          </w:tcPr>
          <w:p w14:paraId="29E03D09" w14:textId="77777777" w:rsidR="00E55397" w:rsidRDefault="00395F00">
            <w:pPr>
              <w:pStyle w:val="TableParagraph"/>
              <w:spacing w:line="299" w:lineRule="exact"/>
              <w:ind w:left="10"/>
              <w:rPr>
                <w:sz w:val="28"/>
              </w:rPr>
            </w:pPr>
            <w:r>
              <w:rPr>
                <w:sz w:val="28"/>
              </w:rPr>
              <w:t>Съёмки</w:t>
            </w:r>
            <w:r>
              <w:rPr>
                <w:spacing w:val="-4"/>
                <w:sz w:val="28"/>
              </w:rPr>
              <w:t xml:space="preserve"> </w:t>
            </w:r>
            <w:r>
              <w:rPr>
                <w:sz w:val="28"/>
              </w:rPr>
              <w:t>любительского</w:t>
            </w:r>
            <w:r>
              <w:rPr>
                <w:spacing w:val="-7"/>
                <w:sz w:val="28"/>
              </w:rPr>
              <w:t xml:space="preserve"> </w:t>
            </w:r>
            <w:r>
              <w:rPr>
                <w:sz w:val="28"/>
              </w:rPr>
              <w:t>фильма</w:t>
            </w:r>
            <w:r>
              <w:rPr>
                <w:spacing w:val="-5"/>
                <w:sz w:val="28"/>
              </w:rPr>
              <w:t xml:space="preserve"> </w:t>
            </w:r>
            <w:r>
              <w:rPr>
                <w:sz w:val="28"/>
              </w:rPr>
              <w:t>(в</w:t>
            </w:r>
            <w:r>
              <w:rPr>
                <w:spacing w:val="-5"/>
                <w:sz w:val="28"/>
              </w:rPr>
              <w:t xml:space="preserve"> </w:t>
            </w:r>
            <w:r>
              <w:rPr>
                <w:spacing w:val="-2"/>
                <w:sz w:val="28"/>
              </w:rPr>
              <w:t>технике</w:t>
            </w:r>
          </w:p>
          <w:p w14:paraId="1A925E5C" w14:textId="77777777" w:rsidR="00E55397" w:rsidRDefault="00395F00">
            <w:pPr>
              <w:pStyle w:val="TableParagraph"/>
              <w:ind w:left="10"/>
              <w:rPr>
                <w:sz w:val="28"/>
              </w:rPr>
            </w:pPr>
            <w:r>
              <w:rPr>
                <w:sz w:val="28"/>
              </w:rPr>
              <w:t>теневого,</w:t>
            </w:r>
            <w:r>
              <w:rPr>
                <w:spacing w:val="-18"/>
                <w:sz w:val="28"/>
              </w:rPr>
              <w:t xml:space="preserve"> </w:t>
            </w:r>
            <w:r>
              <w:rPr>
                <w:sz w:val="28"/>
              </w:rPr>
              <w:t>кукольного</w:t>
            </w:r>
            <w:r>
              <w:rPr>
                <w:spacing w:val="-17"/>
                <w:sz w:val="28"/>
              </w:rPr>
              <w:t xml:space="preserve"> </w:t>
            </w:r>
            <w:r>
              <w:rPr>
                <w:sz w:val="28"/>
              </w:rPr>
              <w:t>театра,</w:t>
            </w:r>
            <w:r>
              <w:rPr>
                <w:spacing w:val="-18"/>
                <w:sz w:val="28"/>
              </w:rPr>
              <w:t xml:space="preserve"> </w:t>
            </w:r>
            <w:r>
              <w:rPr>
                <w:sz w:val="28"/>
              </w:rPr>
              <w:t>мультипликации и т. и.) на музыку какого-либо балета (</w:t>
            </w:r>
            <w:proofErr w:type="spellStart"/>
            <w:proofErr w:type="gramStart"/>
            <w:r>
              <w:rPr>
                <w:sz w:val="28"/>
              </w:rPr>
              <w:t>фраг</w:t>
            </w:r>
            <w:proofErr w:type="spellEnd"/>
            <w:r>
              <w:rPr>
                <w:sz w:val="28"/>
              </w:rPr>
              <w:t xml:space="preserve">- </w:t>
            </w:r>
            <w:r>
              <w:rPr>
                <w:spacing w:val="-2"/>
                <w:sz w:val="28"/>
              </w:rPr>
              <w:t>менты</w:t>
            </w:r>
            <w:proofErr w:type="gramEnd"/>
            <w:r>
              <w:rPr>
                <w:spacing w:val="-2"/>
                <w:sz w:val="28"/>
              </w:rPr>
              <w:t>)</w:t>
            </w:r>
          </w:p>
        </w:tc>
      </w:tr>
      <w:tr w:rsidR="00E55397" w14:paraId="42E28195" w14:textId="77777777" w:rsidTr="00195092">
        <w:trPr>
          <w:trHeight w:val="4207"/>
        </w:trPr>
        <w:tc>
          <w:tcPr>
            <w:tcW w:w="633" w:type="pct"/>
            <w:gridSpan w:val="2"/>
          </w:tcPr>
          <w:p w14:paraId="71E3F393" w14:textId="77777777" w:rsidR="00E55397" w:rsidRDefault="00395F00">
            <w:pPr>
              <w:pStyle w:val="TableParagraph"/>
              <w:spacing w:line="317" w:lineRule="exact"/>
              <w:ind w:left="9"/>
              <w:rPr>
                <w:sz w:val="28"/>
              </w:rPr>
            </w:pPr>
            <w:r>
              <w:rPr>
                <w:sz w:val="28"/>
              </w:rPr>
              <w:t>Д)</w:t>
            </w:r>
            <w:r>
              <w:rPr>
                <w:spacing w:val="-2"/>
                <w:sz w:val="28"/>
              </w:rPr>
              <w:t xml:space="preserve"> </w:t>
            </w:r>
            <w:r>
              <w:rPr>
                <w:sz w:val="28"/>
              </w:rPr>
              <w:t>3—</w:t>
            </w:r>
            <w:r>
              <w:rPr>
                <w:spacing w:val="-10"/>
                <w:sz w:val="28"/>
              </w:rPr>
              <w:t>4</w:t>
            </w:r>
          </w:p>
          <w:p w14:paraId="51044E4E" w14:textId="77777777" w:rsidR="00E55397" w:rsidRDefault="00395F00">
            <w:pPr>
              <w:pStyle w:val="TableParagraph"/>
              <w:ind w:left="9" w:right="209"/>
              <w:rPr>
                <w:sz w:val="28"/>
              </w:rPr>
            </w:pPr>
            <w:r>
              <w:rPr>
                <w:spacing w:val="-2"/>
                <w:sz w:val="28"/>
              </w:rPr>
              <w:t xml:space="preserve">учебных </w:t>
            </w:r>
            <w:r>
              <w:rPr>
                <w:spacing w:val="-4"/>
                <w:sz w:val="28"/>
              </w:rPr>
              <w:t>часа</w:t>
            </w:r>
          </w:p>
        </w:tc>
        <w:tc>
          <w:tcPr>
            <w:tcW w:w="479" w:type="pct"/>
          </w:tcPr>
          <w:p w14:paraId="2D3CE293" w14:textId="77777777" w:rsidR="00E55397" w:rsidRDefault="00395F00">
            <w:pPr>
              <w:pStyle w:val="TableParagraph"/>
              <w:ind w:left="6" w:right="206"/>
              <w:rPr>
                <w:sz w:val="28"/>
              </w:rPr>
            </w:pPr>
            <w:r>
              <w:rPr>
                <w:spacing w:val="-2"/>
                <w:sz w:val="28"/>
              </w:rPr>
              <w:t xml:space="preserve">Русская </w:t>
            </w:r>
            <w:proofErr w:type="gramStart"/>
            <w:r>
              <w:rPr>
                <w:spacing w:val="-2"/>
                <w:sz w:val="28"/>
              </w:rPr>
              <w:t xml:space="preserve">исполни- </w:t>
            </w:r>
            <w:proofErr w:type="spellStart"/>
            <w:r>
              <w:rPr>
                <w:spacing w:val="-2"/>
                <w:sz w:val="28"/>
              </w:rPr>
              <w:t>тельская</w:t>
            </w:r>
            <w:proofErr w:type="spellEnd"/>
            <w:proofErr w:type="gramEnd"/>
            <w:r>
              <w:rPr>
                <w:spacing w:val="-2"/>
                <w:sz w:val="28"/>
              </w:rPr>
              <w:t xml:space="preserve"> школа</w:t>
            </w:r>
          </w:p>
        </w:tc>
        <w:tc>
          <w:tcPr>
            <w:tcW w:w="1421" w:type="pct"/>
            <w:gridSpan w:val="3"/>
          </w:tcPr>
          <w:p w14:paraId="13CCEBE2" w14:textId="77777777" w:rsidR="00E55397" w:rsidRDefault="00395F00">
            <w:pPr>
              <w:pStyle w:val="TableParagraph"/>
              <w:spacing w:before="4"/>
              <w:ind w:left="7"/>
              <w:rPr>
                <w:sz w:val="28"/>
              </w:rPr>
            </w:pPr>
            <w:r>
              <w:rPr>
                <w:sz w:val="28"/>
              </w:rPr>
              <w:t xml:space="preserve">Творчество </w:t>
            </w:r>
            <w:proofErr w:type="gramStart"/>
            <w:r>
              <w:rPr>
                <w:sz w:val="28"/>
              </w:rPr>
              <w:t xml:space="preserve">выдаю- </w:t>
            </w:r>
            <w:proofErr w:type="spellStart"/>
            <w:r>
              <w:rPr>
                <w:sz w:val="28"/>
              </w:rPr>
              <w:t>щихся</w:t>
            </w:r>
            <w:proofErr w:type="spellEnd"/>
            <w:proofErr w:type="gramEnd"/>
            <w:r>
              <w:rPr>
                <w:sz w:val="28"/>
              </w:rPr>
              <w:t xml:space="preserve"> отечествен- </w:t>
            </w:r>
            <w:proofErr w:type="spellStart"/>
            <w:r>
              <w:rPr>
                <w:sz w:val="28"/>
              </w:rPr>
              <w:t>ных</w:t>
            </w:r>
            <w:proofErr w:type="spellEnd"/>
            <w:r>
              <w:rPr>
                <w:sz w:val="28"/>
              </w:rPr>
              <w:t xml:space="preserve"> исполнителей (С. Рихтер, Л. Ко- </w:t>
            </w:r>
            <w:proofErr w:type="spellStart"/>
            <w:r>
              <w:rPr>
                <w:sz w:val="28"/>
              </w:rPr>
              <w:t>ган</w:t>
            </w:r>
            <w:proofErr w:type="spellEnd"/>
            <w:r>
              <w:rPr>
                <w:sz w:val="28"/>
              </w:rPr>
              <w:t xml:space="preserve">, М. </w:t>
            </w:r>
            <w:proofErr w:type="spellStart"/>
            <w:r>
              <w:rPr>
                <w:sz w:val="28"/>
              </w:rPr>
              <w:t>Ростропо</w:t>
            </w:r>
            <w:proofErr w:type="spellEnd"/>
            <w:r>
              <w:rPr>
                <w:sz w:val="28"/>
              </w:rPr>
              <w:t xml:space="preserve">- вич, Е. </w:t>
            </w:r>
            <w:proofErr w:type="spellStart"/>
            <w:r>
              <w:rPr>
                <w:sz w:val="28"/>
              </w:rPr>
              <w:t>Мравин</w:t>
            </w:r>
            <w:proofErr w:type="spellEnd"/>
            <w:r>
              <w:rPr>
                <w:sz w:val="28"/>
              </w:rPr>
              <w:t xml:space="preserve">- </w:t>
            </w:r>
            <w:proofErr w:type="spellStart"/>
            <w:r>
              <w:rPr>
                <w:sz w:val="28"/>
              </w:rPr>
              <w:t>ский</w:t>
            </w:r>
            <w:proofErr w:type="spellEnd"/>
            <w:r>
              <w:rPr>
                <w:sz w:val="28"/>
              </w:rPr>
              <w:t xml:space="preserve"> и др.)- Кон- </w:t>
            </w:r>
            <w:proofErr w:type="spellStart"/>
            <w:r>
              <w:rPr>
                <w:sz w:val="28"/>
              </w:rPr>
              <w:t>серватории</w:t>
            </w:r>
            <w:proofErr w:type="spellEnd"/>
            <w:r>
              <w:rPr>
                <w:sz w:val="28"/>
              </w:rPr>
              <w:t xml:space="preserve"> в Москве и Санкт- Петербурге,</w:t>
            </w:r>
            <w:r>
              <w:rPr>
                <w:spacing w:val="-18"/>
                <w:sz w:val="28"/>
              </w:rPr>
              <w:t xml:space="preserve"> </w:t>
            </w:r>
            <w:r>
              <w:rPr>
                <w:sz w:val="28"/>
              </w:rPr>
              <w:t>родном городе. Конкурс</w:t>
            </w:r>
          </w:p>
          <w:p w14:paraId="378205B5" w14:textId="77777777" w:rsidR="00E55397" w:rsidRDefault="00395F00">
            <w:pPr>
              <w:pStyle w:val="TableParagraph"/>
              <w:spacing w:line="322" w:lineRule="exact"/>
              <w:ind w:left="7"/>
              <w:rPr>
                <w:sz w:val="28"/>
              </w:rPr>
            </w:pPr>
            <w:r>
              <w:rPr>
                <w:sz w:val="28"/>
              </w:rPr>
              <w:t>имени</w:t>
            </w:r>
            <w:r>
              <w:rPr>
                <w:spacing w:val="-12"/>
                <w:sz w:val="28"/>
              </w:rPr>
              <w:t xml:space="preserve"> </w:t>
            </w:r>
            <w:r>
              <w:rPr>
                <w:sz w:val="28"/>
              </w:rPr>
              <w:t>П.</w:t>
            </w:r>
            <w:r>
              <w:rPr>
                <w:spacing w:val="-12"/>
                <w:sz w:val="28"/>
              </w:rPr>
              <w:t xml:space="preserve"> </w:t>
            </w:r>
            <w:r>
              <w:rPr>
                <w:sz w:val="28"/>
              </w:rPr>
              <w:t>И.</w:t>
            </w:r>
            <w:r>
              <w:rPr>
                <w:spacing w:val="-12"/>
                <w:sz w:val="28"/>
              </w:rPr>
              <w:t xml:space="preserve"> </w:t>
            </w:r>
            <w:proofErr w:type="gramStart"/>
            <w:r>
              <w:rPr>
                <w:sz w:val="28"/>
              </w:rPr>
              <w:t xml:space="preserve">Чай- </w:t>
            </w:r>
            <w:proofErr w:type="spellStart"/>
            <w:r>
              <w:rPr>
                <w:spacing w:val="-2"/>
                <w:sz w:val="28"/>
              </w:rPr>
              <w:t>ковского</w:t>
            </w:r>
            <w:proofErr w:type="spellEnd"/>
            <w:proofErr w:type="gramEnd"/>
          </w:p>
        </w:tc>
        <w:tc>
          <w:tcPr>
            <w:tcW w:w="2467" w:type="pct"/>
            <w:gridSpan w:val="2"/>
          </w:tcPr>
          <w:p w14:paraId="1221CAF8" w14:textId="77777777" w:rsidR="00E55397" w:rsidRDefault="00395F00">
            <w:pPr>
              <w:pStyle w:val="TableParagraph"/>
              <w:ind w:left="10"/>
              <w:rPr>
                <w:sz w:val="28"/>
              </w:rPr>
            </w:pPr>
            <w:r>
              <w:rPr>
                <w:sz w:val="28"/>
              </w:rPr>
              <w:t>Слушание одних и тех же произведений в исполнении</w:t>
            </w:r>
            <w:r>
              <w:rPr>
                <w:spacing w:val="-9"/>
                <w:sz w:val="28"/>
              </w:rPr>
              <w:t xml:space="preserve"> </w:t>
            </w:r>
            <w:r>
              <w:rPr>
                <w:sz w:val="28"/>
              </w:rPr>
              <w:t>разных</w:t>
            </w:r>
            <w:r>
              <w:rPr>
                <w:spacing w:val="-9"/>
                <w:sz w:val="28"/>
              </w:rPr>
              <w:t xml:space="preserve"> </w:t>
            </w:r>
            <w:r>
              <w:rPr>
                <w:sz w:val="28"/>
              </w:rPr>
              <w:t>музыкантов,</w:t>
            </w:r>
            <w:r>
              <w:rPr>
                <w:spacing w:val="-8"/>
                <w:sz w:val="28"/>
              </w:rPr>
              <w:t xml:space="preserve"> </w:t>
            </w:r>
            <w:r>
              <w:rPr>
                <w:sz w:val="28"/>
              </w:rPr>
              <w:t>оценка</w:t>
            </w:r>
            <w:r>
              <w:rPr>
                <w:spacing w:val="-9"/>
                <w:sz w:val="28"/>
              </w:rPr>
              <w:t xml:space="preserve"> </w:t>
            </w:r>
            <w:proofErr w:type="spellStart"/>
            <w:proofErr w:type="gramStart"/>
            <w:r>
              <w:rPr>
                <w:sz w:val="28"/>
              </w:rPr>
              <w:t>осо</w:t>
            </w:r>
            <w:proofErr w:type="spellEnd"/>
            <w:r>
              <w:rPr>
                <w:sz w:val="28"/>
              </w:rPr>
              <w:t xml:space="preserve">- </w:t>
            </w:r>
            <w:proofErr w:type="spellStart"/>
            <w:r>
              <w:rPr>
                <w:sz w:val="28"/>
              </w:rPr>
              <w:t>бенностей</w:t>
            </w:r>
            <w:proofErr w:type="spellEnd"/>
            <w:proofErr w:type="gramEnd"/>
            <w:r>
              <w:rPr>
                <w:sz w:val="28"/>
              </w:rPr>
              <w:t xml:space="preserve"> интерпретации. Создание </w:t>
            </w:r>
            <w:proofErr w:type="spellStart"/>
            <w:proofErr w:type="gramStart"/>
            <w:r>
              <w:rPr>
                <w:sz w:val="28"/>
              </w:rPr>
              <w:t>домаш</w:t>
            </w:r>
            <w:proofErr w:type="spellEnd"/>
            <w:r>
              <w:rPr>
                <w:sz w:val="28"/>
              </w:rPr>
              <w:t>- ней</w:t>
            </w:r>
            <w:proofErr w:type="gramEnd"/>
            <w:r>
              <w:rPr>
                <w:sz w:val="28"/>
              </w:rPr>
              <w:t xml:space="preserve"> фоно- и видеотеки из понравившихся </w:t>
            </w:r>
            <w:r>
              <w:rPr>
                <w:spacing w:val="-2"/>
                <w:sz w:val="28"/>
              </w:rPr>
              <w:t>произведений.</w:t>
            </w:r>
          </w:p>
          <w:p w14:paraId="35745A3F" w14:textId="77777777" w:rsidR="00E55397" w:rsidRDefault="00395F00">
            <w:pPr>
              <w:pStyle w:val="TableParagraph"/>
              <w:spacing w:line="242" w:lineRule="auto"/>
              <w:ind w:left="10"/>
              <w:rPr>
                <w:sz w:val="28"/>
              </w:rPr>
            </w:pPr>
            <w:r>
              <w:rPr>
                <w:sz w:val="28"/>
              </w:rPr>
              <w:t>Дискуссия</w:t>
            </w:r>
            <w:r>
              <w:rPr>
                <w:spacing w:val="-7"/>
                <w:sz w:val="28"/>
              </w:rPr>
              <w:t xml:space="preserve"> </w:t>
            </w:r>
            <w:r>
              <w:rPr>
                <w:sz w:val="28"/>
              </w:rPr>
              <w:t>на</w:t>
            </w:r>
            <w:r>
              <w:rPr>
                <w:spacing w:val="-7"/>
                <w:sz w:val="28"/>
              </w:rPr>
              <w:t xml:space="preserve"> </w:t>
            </w:r>
            <w:r>
              <w:rPr>
                <w:sz w:val="28"/>
              </w:rPr>
              <w:t>тему</w:t>
            </w:r>
            <w:r>
              <w:rPr>
                <w:spacing w:val="-10"/>
                <w:sz w:val="28"/>
              </w:rPr>
              <w:t xml:space="preserve"> </w:t>
            </w:r>
            <w:r>
              <w:rPr>
                <w:sz w:val="28"/>
              </w:rPr>
              <w:t>«Исполнитель</w:t>
            </w:r>
            <w:r>
              <w:rPr>
                <w:spacing w:val="-5"/>
                <w:sz w:val="28"/>
              </w:rPr>
              <w:t xml:space="preserve"> </w:t>
            </w:r>
            <w:r>
              <w:rPr>
                <w:sz w:val="28"/>
              </w:rPr>
              <w:t>—</w:t>
            </w:r>
            <w:r>
              <w:rPr>
                <w:spacing w:val="-8"/>
                <w:sz w:val="28"/>
              </w:rPr>
              <w:t xml:space="preserve"> </w:t>
            </w:r>
            <w:r>
              <w:rPr>
                <w:sz w:val="28"/>
              </w:rPr>
              <w:t xml:space="preserve">соавтор </w:t>
            </w:r>
            <w:r>
              <w:rPr>
                <w:spacing w:val="-2"/>
                <w:sz w:val="28"/>
              </w:rPr>
              <w:t>композитора».</w:t>
            </w:r>
          </w:p>
          <w:p w14:paraId="4BB6E7AC" w14:textId="77777777" w:rsidR="00E55397" w:rsidRDefault="00395F00">
            <w:pPr>
              <w:pStyle w:val="TableParagraph"/>
              <w:ind w:left="10"/>
              <w:rPr>
                <w:sz w:val="28"/>
              </w:rPr>
            </w:pPr>
            <w:r>
              <w:rPr>
                <w:i/>
                <w:sz w:val="28"/>
              </w:rPr>
              <w:t xml:space="preserve">На выбор или факультативно </w:t>
            </w:r>
            <w:r>
              <w:rPr>
                <w:sz w:val="28"/>
              </w:rPr>
              <w:t>Исследовательские</w:t>
            </w:r>
            <w:r>
              <w:rPr>
                <w:spacing w:val="-18"/>
                <w:sz w:val="28"/>
              </w:rPr>
              <w:t xml:space="preserve"> </w:t>
            </w:r>
            <w:r>
              <w:rPr>
                <w:sz w:val="28"/>
              </w:rPr>
              <w:t>проекты,</w:t>
            </w:r>
            <w:r>
              <w:rPr>
                <w:spacing w:val="-17"/>
                <w:sz w:val="28"/>
              </w:rPr>
              <w:t xml:space="preserve"> </w:t>
            </w:r>
            <w:r>
              <w:rPr>
                <w:sz w:val="28"/>
              </w:rPr>
              <w:t xml:space="preserve">посвящённые биографиям известных отечественных </w:t>
            </w:r>
            <w:proofErr w:type="spellStart"/>
            <w:proofErr w:type="gramStart"/>
            <w:r>
              <w:rPr>
                <w:sz w:val="28"/>
              </w:rPr>
              <w:t>ис</w:t>
            </w:r>
            <w:proofErr w:type="spellEnd"/>
            <w:r>
              <w:rPr>
                <w:sz w:val="28"/>
              </w:rPr>
              <w:t xml:space="preserve">- </w:t>
            </w:r>
            <w:proofErr w:type="spellStart"/>
            <w:r>
              <w:rPr>
                <w:sz w:val="28"/>
              </w:rPr>
              <w:t>полнителей</w:t>
            </w:r>
            <w:proofErr w:type="spellEnd"/>
            <w:proofErr w:type="gramEnd"/>
            <w:r>
              <w:rPr>
                <w:sz w:val="28"/>
              </w:rPr>
              <w:t xml:space="preserve"> классической музыки</w:t>
            </w:r>
          </w:p>
        </w:tc>
      </w:tr>
      <w:tr w:rsidR="00E55397" w14:paraId="41C0B9E8" w14:textId="77777777" w:rsidTr="00195092">
        <w:trPr>
          <w:trHeight w:val="2251"/>
        </w:trPr>
        <w:tc>
          <w:tcPr>
            <w:tcW w:w="633" w:type="pct"/>
            <w:gridSpan w:val="2"/>
          </w:tcPr>
          <w:p w14:paraId="069211A4" w14:textId="77777777" w:rsidR="00E55397" w:rsidRDefault="00395F00">
            <w:pPr>
              <w:pStyle w:val="TableParagraph"/>
              <w:spacing w:line="315" w:lineRule="exact"/>
              <w:ind w:left="9"/>
              <w:rPr>
                <w:sz w:val="28"/>
              </w:rPr>
            </w:pPr>
            <w:r>
              <w:rPr>
                <w:sz w:val="28"/>
              </w:rPr>
              <w:t>Е)</w:t>
            </w:r>
            <w:r>
              <w:rPr>
                <w:spacing w:val="-2"/>
                <w:sz w:val="28"/>
              </w:rPr>
              <w:t xml:space="preserve"> </w:t>
            </w:r>
            <w:r>
              <w:rPr>
                <w:sz w:val="28"/>
              </w:rPr>
              <w:t>3—</w:t>
            </w:r>
            <w:r>
              <w:rPr>
                <w:spacing w:val="-10"/>
                <w:sz w:val="28"/>
              </w:rPr>
              <w:t>4</w:t>
            </w:r>
          </w:p>
          <w:p w14:paraId="2CBB7242" w14:textId="77777777" w:rsidR="00E55397" w:rsidRDefault="00395F00">
            <w:pPr>
              <w:pStyle w:val="TableParagraph"/>
              <w:ind w:left="9" w:right="209"/>
              <w:rPr>
                <w:sz w:val="28"/>
              </w:rPr>
            </w:pPr>
            <w:r>
              <w:rPr>
                <w:spacing w:val="-2"/>
                <w:sz w:val="28"/>
              </w:rPr>
              <w:t xml:space="preserve">учебных </w:t>
            </w:r>
            <w:r>
              <w:rPr>
                <w:spacing w:val="-4"/>
                <w:sz w:val="28"/>
              </w:rPr>
              <w:t>часа</w:t>
            </w:r>
          </w:p>
        </w:tc>
        <w:tc>
          <w:tcPr>
            <w:tcW w:w="479" w:type="pct"/>
          </w:tcPr>
          <w:p w14:paraId="2E1B11DD" w14:textId="77777777" w:rsidR="00E55397" w:rsidRDefault="00395F00">
            <w:pPr>
              <w:pStyle w:val="TableParagraph"/>
              <w:ind w:left="6"/>
              <w:rPr>
                <w:sz w:val="28"/>
              </w:rPr>
            </w:pPr>
            <w:r>
              <w:rPr>
                <w:spacing w:val="-2"/>
                <w:sz w:val="28"/>
              </w:rPr>
              <w:t xml:space="preserve">Русская </w:t>
            </w:r>
            <w:r>
              <w:rPr>
                <w:sz w:val="28"/>
              </w:rPr>
              <w:t>музыка</w:t>
            </w:r>
            <w:r>
              <w:rPr>
                <w:spacing w:val="-18"/>
                <w:sz w:val="28"/>
              </w:rPr>
              <w:t xml:space="preserve"> </w:t>
            </w:r>
            <w:r>
              <w:rPr>
                <w:sz w:val="28"/>
              </w:rPr>
              <w:t xml:space="preserve">— взгляд в </w:t>
            </w:r>
            <w:r>
              <w:rPr>
                <w:spacing w:val="-2"/>
                <w:sz w:val="28"/>
              </w:rPr>
              <w:t>будущее</w:t>
            </w:r>
          </w:p>
        </w:tc>
        <w:tc>
          <w:tcPr>
            <w:tcW w:w="1421" w:type="pct"/>
            <w:gridSpan w:val="3"/>
          </w:tcPr>
          <w:p w14:paraId="5F89147D" w14:textId="77777777" w:rsidR="00E55397" w:rsidRDefault="00395F00">
            <w:pPr>
              <w:pStyle w:val="TableParagraph"/>
              <w:ind w:left="7"/>
              <w:rPr>
                <w:sz w:val="28"/>
              </w:rPr>
            </w:pPr>
            <w:r>
              <w:rPr>
                <w:sz w:val="28"/>
              </w:rPr>
              <w:t xml:space="preserve">Идея светомузыки. Мистерии А. Н. Скрябина. Термен- </w:t>
            </w:r>
            <w:proofErr w:type="spellStart"/>
            <w:r>
              <w:rPr>
                <w:sz w:val="28"/>
              </w:rPr>
              <w:t>вокс</w:t>
            </w:r>
            <w:proofErr w:type="spellEnd"/>
            <w:r>
              <w:rPr>
                <w:sz w:val="28"/>
              </w:rPr>
              <w:t xml:space="preserve">, синтезатор Е. Мурзина, </w:t>
            </w:r>
            <w:proofErr w:type="spellStart"/>
            <w:proofErr w:type="gramStart"/>
            <w:r>
              <w:rPr>
                <w:sz w:val="28"/>
              </w:rPr>
              <w:t>элек</w:t>
            </w:r>
            <w:proofErr w:type="spellEnd"/>
            <w:r>
              <w:rPr>
                <w:sz w:val="28"/>
              </w:rPr>
              <w:t>- тронная</w:t>
            </w:r>
            <w:proofErr w:type="gramEnd"/>
            <w:r>
              <w:rPr>
                <w:spacing w:val="-18"/>
                <w:sz w:val="28"/>
              </w:rPr>
              <w:t xml:space="preserve"> </w:t>
            </w:r>
            <w:r>
              <w:rPr>
                <w:sz w:val="28"/>
              </w:rPr>
              <w:t>музыка</w:t>
            </w:r>
            <w:r>
              <w:rPr>
                <w:spacing w:val="-17"/>
                <w:sz w:val="28"/>
              </w:rPr>
              <w:t xml:space="preserve"> </w:t>
            </w:r>
            <w:r>
              <w:rPr>
                <w:sz w:val="28"/>
              </w:rPr>
              <w:t>(на</w:t>
            </w:r>
          </w:p>
          <w:p w14:paraId="28E3EB02" w14:textId="77777777" w:rsidR="00E55397" w:rsidRDefault="00395F00">
            <w:pPr>
              <w:pStyle w:val="TableParagraph"/>
              <w:spacing w:line="306" w:lineRule="exact"/>
              <w:ind w:left="7"/>
              <w:rPr>
                <w:sz w:val="28"/>
              </w:rPr>
            </w:pPr>
            <w:r>
              <w:rPr>
                <w:spacing w:val="-5"/>
                <w:sz w:val="28"/>
              </w:rPr>
              <w:t>при</w:t>
            </w:r>
          </w:p>
        </w:tc>
        <w:tc>
          <w:tcPr>
            <w:tcW w:w="2467" w:type="pct"/>
            <w:gridSpan w:val="2"/>
          </w:tcPr>
          <w:p w14:paraId="4ABB7F45" w14:textId="77777777" w:rsidR="00E55397" w:rsidRDefault="00395F00">
            <w:pPr>
              <w:pStyle w:val="TableParagraph"/>
              <w:ind w:left="10"/>
              <w:rPr>
                <w:sz w:val="28"/>
              </w:rPr>
            </w:pPr>
            <w:r>
              <w:rPr>
                <w:sz w:val="28"/>
              </w:rPr>
              <w:t xml:space="preserve">Знакомство с музыкой отечественных </w:t>
            </w:r>
            <w:proofErr w:type="gramStart"/>
            <w:r>
              <w:rPr>
                <w:sz w:val="28"/>
              </w:rPr>
              <w:t xml:space="preserve">ком- </w:t>
            </w:r>
            <w:proofErr w:type="spellStart"/>
            <w:r>
              <w:rPr>
                <w:sz w:val="28"/>
              </w:rPr>
              <w:t>позиторов</w:t>
            </w:r>
            <w:proofErr w:type="spellEnd"/>
            <w:proofErr w:type="gramEnd"/>
            <w:r>
              <w:rPr>
                <w:spacing w:val="-7"/>
                <w:sz w:val="28"/>
              </w:rPr>
              <w:t xml:space="preserve"> </w:t>
            </w:r>
            <w:r>
              <w:rPr>
                <w:sz w:val="28"/>
              </w:rPr>
              <w:t>XX</w:t>
            </w:r>
            <w:r>
              <w:rPr>
                <w:spacing w:val="-7"/>
                <w:sz w:val="28"/>
              </w:rPr>
              <w:t xml:space="preserve"> </w:t>
            </w:r>
            <w:r>
              <w:rPr>
                <w:sz w:val="28"/>
              </w:rPr>
              <w:t>века,</w:t>
            </w:r>
            <w:r>
              <w:rPr>
                <w:spacing w:val="-6"/>
                <w:sz w:val="28"/>
              </w:rPr>
              <w:t xml:space="preserve"> </w:t>
            </w:r>
            <w:r>
              <w:rPr>
                <w:sz w:val="28"/>
              </w:rPr>
              <w:t>эстетическими</w:t>
            </w:r>
            <w:r>
              <w:rPr>
                <w:spacing w:val="-8"/>
                <w:sz w:val="28"/>
              </w:rPr>
              <w:t xml:space="preserve"> </w:t>
            </w:r>
            <w:r>
              <w:rPr>
                <w:sz w:val="28"/>
              </w:rPr>
              <w:t>и</w:t>
            </w:r>
            <w:r>
              <w:rPr>
                <w:spacing w:val="-6"/>
                <w:sz w:val="28"/>
              </w:rPr>
              <w:t xml:space="preserve"> </w:t>
            </w:r>
            <w:r>
              <w:rPr>
                <w:sz w:val="28"/>
              </w:rPr>
              <w:t xml:space="preserve">техно- логическими идеями по расширению воз- </w:t>
            </w:r>
            <w:proofErr w:type="spellStart"/>
            <w:r>
              <w:rPr>
                <w:sz w:val="28"/>
              </w:rPr>
              <w:t>можностей</w:t>
            </w:r>
            <w:proofErr w:type="spellEnd"/>
            <w:r>
              <w:rPr>
                <w:sz w:val="28"/>
              </w:rPr>
              <w:t xml:space="preserve"> и средств музыкального искус- </w:t>
            </w:r>
            <w:proofErr w:type="spellStart"/>
            <w:r>
              <w:rPr>
                <w:spacing w:val="-2"/>
                <w:sz w:val="28"/>
              </w:rPr>
              <w:t>ства</w:t>
            </w:r>
            <w:proofErr w:type="spellEnd"/>
            <w:r>
              <w:rPr>
                <w:spacing w:val="-2"/>
                <w:sz w:val="28"/>
              </w:rPr>
              <w:t>.</w:t>
            </w:r>
          </w:p>
          <w:p w14:paraId="160E6837" w14:textId="77777777" w:rsidR="00E55397" w:rsidRDefault="00395F00">
            <w:pPr>
              <w:pStyle w:val="TableParagraph"/>
              <w:spacing w:line="322" w:lineRule="exact"/>
              <w:ind w:left="10"/>
              <w:rPr>
                <w:sz w:val="28"/>
              </w:rPr>
            </w:pPr>
            <w:r>
              <w:rPr>
                <w:sz w:val="28"/>
              </w:rPr>
              <w:t>Слушание образцов электронной музыки. Дискуссия</w:t>
            </w:r>
            <w:r>
              <w:rPr>
                <w:spacing w:val="-9"/>
                <w:sz w:val="28"/>
              </w:rPr>
              <w:t xml:space="preserve"> </w:t>
            </w:r>
            <w:r>
              <w:rPr>
                <w:sz w:val="28"/>
              </w:rPr>
              <w:t>о</w:t>
            </w:r>
            <w:r>
              <w:rPr>
                <w:spacing w:val="-8"/>
                <w:sz w:val="28"/>
              </w:rPr>
              <w:t xml:space="preserve"> </w:t>
            </w:r>
            <w:r>
              <w:rPr>
                <w:sz w:val="28"/>
              </w:rPr>
              <w:t>значении</w:t>
            </w:r>
            <w:r>
              <w:rPr>
                <w:spacing w:val="-9"/>
                <w:sz w:val="28"/>
              </w:rPr>
              <w:t xml:space="preserve"> </w:t>
            </w:r>
            <w:r>
              <w:rPr>
                <w:sz w:val="28"/>
              </w:rPr>
              <w:t>технических</w:t>
            </w:r>
            <w:r>
              <w:rPr>
                <w:spacing w:val="-8"/>
                <w:sz w:val="28"/>
              </w:rPr>
              <w:t xml:space="preserve"> </w:t>
            </w:r>
            <w:r>
              <w:rPr>
                <w:sz w:val="28"/>
              </w:rPr>
              <w:t>средств</w:t>
            </w:r>
            <w:r>
              <w:rPr>
                <w:spacing w:val="-10"/>
                <w:sz w:val="28"/>
              </w:rPr>
              <w:t xml:space="preserve"> </w:t>
            </w:r>
            <w:r>
              <w:rPr>
                <w:sz w:val="28"/>
              </w:rPr>
              <w:t>в</w:t>
            </w:r>
          </w:p>
        </w:tc>
      </w:tr>
      <w:tr w:rsidR="00E55397" w14:paraId="03268962" w14:textId="77777777" w:rsidTr="00195092">
        <w:trPr>
          <w:gridAfter w:val="1"/>
          <w:wAfter w:w="30" w:type="pct"/>
          <w:trHeight w:val="2567"/>
        </w:trPr>
        <w:tc>
          <w:tcPr>
            <w:tcW w:w="597" w:type="pct"/>
          </w:tcPr>
          <w:p w14:paraId="7C030614" w14:textId="77777777" w:rsidR="00E55397" w:rsidRDefault="00E55397">
            <w:pPr>
              <w:pStyle w:val="TableParagraph"/>
              <w:rPr>
                <w:sz w:val="24"/>
              </w:rPr>
            </w:pPr>
          </w:p>
        </w:tc>
        <w:tc>
          <w:tcPr>
            <w:tcW w:w="628" w:type="pct"/>
            <w:gridSpan w:val="3"/>
          </w:tcPr>
          <w:p w14:paraId="1B0D241B" w14:textId="77777777" w:rsidR="00E55397" w:rsidRDefault="00E55397">
            <w:pPr>
              <w:pStyle w:val="TableParagraph"/>
              <w:rPr>
                <w:sz w:val="24"/>
              </w:rPr>
            </w:pPr>
          </w:p>
        </w:tc>
        <w:tc>
          <w:tcPr>
            <w:tcW w:w="1126" w:type="pct"/>
          </w:tcPr>
          <w:p w14:paraId="622ED694" w14:textId="77777777" w:rsidR="00E55397" w:rsidRDefault="00395F00">
            <w:pPr>
              <w:pStyle w:val="TableParagraph"/>
              <w:ind w:left="8" w:right="74"/>
              <w:rPr>
                <w:sz w:val="28"/>
              </w:rPr>
            </w:pPr>
            <w:r>
              <w:rPr>
                <w:sz w:val="28"/>
              </w:rPr>
              <w:t>мере</w:t>
            </w:r>
            <w:r>
              <w:rPr>
                <w:spacing w:val="-18"/>
                <w:sz w:val="28"/>
              </w:rPr>
              <w:t xml:space="preserve"> </w:t>
            </w:r>
            <w:r>
              <w:rPr>
                <w:sz w:val="28"/>
              </w:rPr>
              <w:t>творчества</w:t>
            </w:r>
            <w:r>
              <w:rPr>
                <w:spacing w:val="-17"/>
                <w:sz w:val="28"/>
              </w:rPr>
              <w:t xml:space="preserve"> </w:t>
            </w:r>
            <w:r>
              <w:rPr>
                <w:sz w:val="28"/>
              </w:rPr>
              <w:t>А. Г. Шнитке, Э. Н. Артемьева и др.)</w:t>
            </w:r>
          </w:p>
        </w:tc>
        <w:tc>
          <w:tcPr>
            <w:tcW w:w="2619" w:type="pct"/>
            <w:gridSpan w:val="2"/>
          </w:tcPr>
          <w:p w14:paraId="39EAE380" w14:textId="77777777" w:rsidR="00E55397" w:rsidRDefault="00395F00">
            <w:pPr>
              <w:pStyle w:val="TableParagraph"/>
              <w:spacing w:before="310"/>
              <w:ind w:left="5"/>
              <w:rPr>
                <w:sz w:val="28"/>
              </w:rPr>
            </w:pPr>
            <w:r>
              <w:rPr>
                <w:i/>
                <w:sz w:val="28"/>
              </w:rPr>
              <w:t xml:space="preserve">На выбор или факультативно </w:t>
            </w:r>
            <w:r>
              <w:rPr>
                <w:sz w:val="28"/>
              </w:rPr>
              <w:t>Исследовательские проекты, посвящённые развитию</w:t>
            </w:r>
            <w:r>
              <w:rPr>
                <w:spacing w:val="-18"/>
                <w:sz w:val="28"/>
              </w:rPr>
              <w:t xml:space="preserve"> </w:t>
            </w:r>
            <w:r>
              <w:rPr>
                <w:sz w:val="28"/>
              </w:rPr>
              <w:t>музыкальной</w:t>
            </w:r>
            <w:r>
              <w:rPr>
                <w:spacing w:val="-17"/>
                <w:sz w:val="28"/>
              </w:rPr>
              <w:t xml:space="preserve"> </w:t>
            </w:r>
            <w:r>
              <w:rPr>
                <w:sz w:val="28"/>
              </w:rPr>
              <w:t>электроники</w:t>
            </w:r>
            <w:r>
              <w:rPr>
                <w:spacing w:val="-18"/>
                <w:sz w:val="28"/>
              </w:rPr>
              <w:t xml:space="preserve"> </w:t>
            </w:r>
            <w:r>
              <w:rPr>
                <w:sz w:val="28"/>
              </w:rPr>
              <w:t>в</w:t>
            </w:r>
            <w:r>
              <w:rPr>
                <w:spacing w:val="-17"/>
                <w:sz w:val="28"/>
              </w:rPr>
              <w:t xml:space="preserve"> </w:t>
            </w:r>
            <w:r>
              <w:rPr>
                <w:sz w:val="28"/>
              </w:rPr>
              <w:t>России. Импровизация,</w:t>
            </w:r>
            <w:r>
              <w:rPr>
                <w:spacing w:val="-18"/>
                <w:sz w:val="28"/>
              </w:rPr>
              <w:t xml:space="preserve"> </w:t>
            </w:r>
            <w:r>
              <w:rPr>
                <w:sz w:val="28"/>
              </w:rPr>
              <w:t>сочинение</w:t>
            </w:r>
            <w:r>
              <w:rPr>
                <w:spacing w:val="-17"/>
                <w:sz w:val="28"/>
              </w:rPr>
              <w:t xml:space="preserve"> </w:t>
            </w:r>
            <w:r>
              <w:rPr>
                <w:sz w:val="28"/>
              </w:rPr>
              <w:t>музыки</w:t>
            </w:r>
            <w:r>
              <w:rPr>
                <w:spacing w:val="-18"/>
                <w:sz w:val="28"/>
              </w:rPr>
              <w:t xml:space="preserve"> </w:t>
            </w:r>
            <w:r>
              <w:rPr>
                <w:sz w:val="28"/>
              </w:rPr>
              <w:t>с</w:t>
            </w:r>
            <w:r>
              <w:rPr>
                <w:spacing w:val="-17"/>
                <w:sz w:val="28"/>
              </w:rPr>
              <w:t xml:space="preserve"> </w:t>
            </w:r>
            <w:r>
              <w:rPr>
                <w:sz w:val="28"/>
              </w:rPr>
              <w:t xml:space="preserve">помощью цифровых устройств, программных </w:t>
            </w:r>
            <w:proofErr w:type="spellStart"/>
            <w:proofErr w:type="gramStart"/>
            <w:r>
              <w:rPr>
                <w:sz w:val="28"/>
              </w:rPr>
              <w:t>продук</w:t>
            </w:r>
            <w:proofErr w:type="spellEnd"/>
            <w:r>
              <w:rPr>
                <w:sz w:val="28"/>
              </w:rPr>
              <w:t xml:space="preserve">- </w:t>
            </w:r>
            <w:proofErr w:type="spellStart"/>
            <w:r>
              <w:rPr>
                <w:sz w:val="28"/>
              </w:rPr>
              <w:t>тов</w:t>
            </w:r>
            <w:proofErr w:type="spellEnd"/>
            <w:proofErr w:type="gramEnd"/>
            <w:r>
              <w:rPr>
                <w:sz w:val="28"/>
              </w:rPr>
              <w:t xml:space="preserve"> и электронных гаджетов</w:t>
            </w:r>
          </w:p>
        </w:tc>
      </w:tr>
    </w:tbl>
    <w:p w14:paraId="78712CF2" w14:textId="77777777" w:rsidR="00E55397" w:rsidRDefault="00E55397">
      <w:pPr>
        <w:pStyle w:val="a3"/>
        <w:ind w:left="0"/>
        <w:jc w:val="left"/>
        <w:rPr>
          <w:i/>
        </w:rPr>
      </w:pPr>
    </w:p>
    <w:p w14:paraId="28D63089" w14:textId="77777777" w:rsidR="00E55397" w:rsidRDefault="00E55397">
      <w:pPr>
        <w:pStyle w:val="a3"/>
        <w:spacing w:before="15"/>
        <w:ind w:left="0"/>
        <w:jc w:val="left"/>
        <w:rPr>
          <w:i/>
        </w:rPr>
      </w:pPr>
    </w:p>
    <w:p w14:paraId="3C10C279" w14:textId="77777777" w:rsidR="00E55397" w:rsidRDefault="00395F00">
      <w:pPr>
        <w:pStyle w:val="2"/>
        <w:spacing w:before="1" w:line="240" w:lineRule="auto"/>
        <w:ind w:left="103"/>
        <w:jc w:val="left"/>
      </w:pPr>
      <w:r>
        <w:t>Модуль</w:t>
      </w:r>
      <w:r>
        <w:rPr>
          <w:spacing w:val="-9"/>
        </w:rPr>
        <w:t xml:space="preserve"> </w:t>
      </w:r>
      <w:r>
        <w:t>№</w:t>
      </w:r>
      <w:r>
        <w:rPr>
          <w:spacing w:val="-3"/>
        </w:rPr>
        <w:t xml:space="preserve"> </w:t>
      </w:r>
      <w:r>
        <w:t>б</w:t>
      </w:r>
      <w:r>
        <w:rPr>
          <w:spacing w:val="-6"/>
        </w:rPr>
        <w:t xml:space="preserve"> </w:t>
      </w:r>
      <w:r>
        <w:t>«Образы</w:t>
      </w:r>
      <w:r>
        <w:rPr>
          <w:spacing w:val="-4"/>
        </w:rPr>
        <w:t xml:space="preserve"> </w:t>
      </w:r>
      <w:r>
        <w:t>русской</w:t>
      </w:r>
      <w:r>
        <w:rPr>
          <w:spacing w:val="-5"/>
        </w:rPr>
        <w:t xml:space="preserve"> </w:t>
      </w:r>
      <w:r>
        <w:t>и</w:t>
      </w:r>
      <w:r>
        <w:rPr>
          <w:spacing w:val="-5"/>
        </w:rPr>
        <w:t xml:space="preserve"> </w:t>
      </w:r>
      <w:r>
        <w:t>европейской</w:t>
      </w:r>
      <w:r>
        <w:rPr>
          <w:spacing w:val="-5"/>
        </w:rPr>
        <w:t xml:space="preserve"> </w:t>
      </w:r>
      <w:r>
        <w:t>духовной</w:t>
      </w:r>
      <w:r>
        <w:rPr>
          <w:spacing w:val="-4"/>
        </w:rPr>
        <w:t xml:space="preserve"> </w:t>
      </w:r>
      <w:r>
        <w:rPr>
          <w:spacing w:val="-2"/>
        </w:rPr>
        <w:t>музыки»</w:t>
      </w:r>
      <w:r>
        <w:rPr>
          <w:spacing w:val="-2"/>
          <w:vertAlign w:val="superscript"/>
        </w:rPr>
        <w:t>13</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9"/>
        <w:gridCol w:w="1331"/>
        <w:gridCol w:w="2655"/>
        <w:gridCol w:w="5555"/>
      </w:tblGrid>
      <w:tr w:rsidR="00E55397" w14:paraId="4633C753" w14:textId="77777777" w:rsidTr="00195092">
        <w:trPr>
          <w:trHeight w:val="609"/>
        </w:trPr>
        <w:tc>
          <w:tcPr>
            <w:tcW w:w="591" w:type="pct"/>
          </w:tcPr>
          <w:p w14:paraId="6A017977" w14:textId="77777777" w:rsidR="00E55397" w:rsidRDefault="00395F00">
            <w:pPr>
              <w:pStyle w:val="TableParagraph"/>
              <w:spacing w:line="322" w:lineRule="exact"/>
              <w:ind w:left="9" w:right="89"/>
              <w:rPr>
                <w:b/>
                <w:sz w:val="28"/>
              </w:rPr>
            </w:pPr>
            <w:r>
              <w:rPr>
                <w:b/>
                <w:sz w:val="28"/>
              </w:rPr>
              <w:lastRenderedPageBreak/>
              <w:t>№</w:t>
            </w:r>
            <w:r>
              <w:rPr>
                <w:b/>
                <w:spacing w:val="-18"/>
                <w:sz w:val="28"/>
              </w:rPr>
              <w:t xml:space="preserve"> </w:t>
            </w:r>
            <w:r>
              <w:rPr>
                <w:b/>
                <w:sz w:val="28"/>
              </w:rPr>
              <w:t xml:space="preserve">блока, </w:t>
            </w:r>
            <w:r>
              <w:rPr>
                <w:b/>
                <w:spacing w:val="-2"/>
                <w:sz w:val="28"/>
              </w:rPr>
              <w:t>кол-во</w:t>
            </w:r>
          </w:p>
        </w:tc>
        <w:tc>
          <w:tcPr>
            <w:tcW w:w="615" w:type="pct"/>
          </w:tcPr>
          <w:p w14:paraId="559DBE71" w14:textId="77777777" w:rsidR="00E55397" w:rsidRDefault="00395F00">
            <w:pPr>
              <w:pStyle w:val="TableParagraph"/>
              <w:spacing w:line="320" w:lineRule="exact"/>
              <w:ind w:left="9"/>
              <w:rPr>
                <w:b/>
                <w:sz w:val="28"/>
              </w:rPr>
            </w:pPr>
            <w:r>
              <w:rPr>
                <w:b/>
                <w:spacing w:val="-4"/>
                <w:sz w:val="28"/>
              </w:rPr>
              <w:t>Темы</w:t>
            </w:r>
          </w:p>
        </w:tc>
        <w:tc>
          <w:tcPr>
            <w:tcW w:w="1227" w:type="pct"/>
          </w:tcPr>
          <w:p w14:paraId="1F9FEAB1" w14:textId="77777777" w:rsidR="00E55397" w:rsidRDefault="00395F00">
            <w:pPr>
              <w:pStyle w:val="TableParagraph"/>
              <w:spacing w:line="320" w:lineRule="exact"/>
              <w:ind w:left="9"/>
              <w:rPr>
                <w:b/>
                <w:sz w:val="28"/>
              </w:rPr>
            </w:pPr>
            <w:r>
              <w:rPr>
                <w:b/>
                <w:spacing w:val="-2"/>
                <w:sz w:val="28"/>
              </w:rPr>
              <w:t>Содержание</w:t>
            </w:r>
          </w:p>
        </w:tc>
        <w:tc>
          <w:tcPr>
            <w:tcW w:w="2568" w:type="pct"/>
          </w:tcPr>
          <w:p w14:paraId="54FB4285" w14:textId="77777777" w:rsidR="00E55397" w:rsidRDefault="00395F00">
            <w:pPr>
              <w:pStyle w:val="TableParagraph"/>
              <w:spacing w:line="320" w:lineRule="exact"/>
              <w:ind w:left="10"/>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295B9B22" w14:textId="77777777" w:rsidTr="00195092">
        <w:trPr>
          <w:trHeight w:val="2672"/>
        </w:trPr>
        <w:tc>
          <w:tcPr>
            <w:tcW w:w="591" w:type="pct"/>
          </w:tcPr>
          <w:p w14:paraId="4B72A147" w14:textId="77777777" w:rsidR="00E55397" w:rsidRDefault="00395F00">
            <w:pPr>
              <w:pStyle w:val="TableParagraph"/>
              <w:spacing w:line="280" w:lineRule="exact"/>
              <w:ind w:left="9"/>
              <w:rPr>
                <w:sz w:val="28"/>
              </w:rPr>
            </w:pPr>
            <w:r>
              <w:rPr>
                <w:noProof/>
              </w:rPr>
              <mc:AlternateContent>
                <mc:Choice Requires="wpg">
                  <w:drawing>
                    <wp:anchor distT="0" distB="0" distL="0" distR="0" simplePos="0" relativeHeight="474679808" behindDoc="1" locked="0" layoutInCell="1" allowOverlap="1" wp14:anchorId="38AE0122" wp14:editId="066E5736">
                      <wp:simplePos x="0" y="0"/>
                      <wp:positionH relativeFrom="column">
                        <wp:posOffset>3047</wp:posOffset>
                      </wp:positionH>
                      <wp:positionV relativeFrom="paragraph">
                        <wp:posOffset>-22225</wp:posOffset>
                      </wp:positionV>
                      <wp:extent cx="803275" cy="171958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3275" cy="1719580"/>
                                <a:chOff x="0" y="0"/>
                                <a:chExt cx="803275" cy="1719580"/>
                              </a:xfrm>
                            </wpg:grpSpPr>
                            <wps:wsp>
                              <wps:cNvPr id="135" name="Graphic 135"/>
                              <wps:cNvSpPr/>
                              <wps:spPr>
                                <a:xfrm>
                                  <a:off x="0" y="0"/>
                                  <a:ext cx="803275" cy="1719580"/>
                                </a:xfrm>
                                <a:custGeom>
                                  <a:avLst/>
                                  <a:gdLst/>
                                  <a:ahLst/>
                                  <a:cxnLst/>
                                  <a:rect l="l" t="t" r="r" b="b"/>
                                  <a:pathLst>
                                    <a:path w="803275" h="1719580">
                                      <a:moveTo>
                                        <a:pt x="803148" y="0"/>
                                      </a:moveTo>
                                      <a:lnTo>
                                        <a:pt x="0" y="0"/>
                                      </a:lnTo>
                                      <a:lnTo>
                                        <a:pt x="0" y="1719325"/>
                                      </a:lnTo>
                                      <a:lnTo>
                                        <a:pt x="803148" y="1719325"/>
                                      </a:lnTo>
                                      <a:lnTo>
                                        <a:pt x="80314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8DC3EEC" id="Group 134" o:spid="_x0000_s1026" style="position:absolute;margin-left:.25pt;margin-top:-1.75pt;width:63.25pt;height:135.4pt;z-index:-28636672;mso-wrap-distance-left:0;mso-wrap-distance-right:0" coordsize="8032,1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">
                      <v:shape id="Graphic 135" o:spid="_x0000_s1027" style="position:absolute;width:8032;height:17195;visibility:visible;mso-wrap-style:square;v-text-anchor:top" coordsize="803275,171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" path="m803148,l,,,1719325r803148,l803148,xe" stroked="f">
                        <v:path arrowok="t"/>
                      </v:shape>
                    </v:group>
                  </w:pict>
                </mc:Fallback>
              </mc:AlternateContent>
            </w:r>
            <w:r>
              <w:rPr>
                <w:sz w:val="28"/>
              </w:rPr>
              <w:t>А)</w:t>
            </w:r>
            <w:r>
              <w:rPr>
                <w:spacing w:val="-2"/>
                <w:sz w:val="28"/>
              </w:rPr>
              <w:t xml:space="preserve"> </w:t>
            </w:r>
            <w:r>
              <w:rPr>
                <w:sz w:val="28"/>
              </w:rPr>
              <w:t>3—</w:t>
            </w:r>
            <w:r>
              <w:rPr>
                <w:spacing w:val="-10"/>
                <w:sz w:val="28"/>
              </w:rPr>
              <w:t>4</w:t>
            </w:r>
          </w:p>
          <w:p w14:paraId="07A210BD" w14:textId="77777777" w:rsidR="00E55397" w:rsidRDefault="00395F00">
            <w:pPr>
              <w:pStyle w:val="TableParagraph"/>
              <w:ind w:left="9" w:right="221"/>
              <w:rPr>
                <w:sz w:val="28"/>
              </w:rPr>
            </w:pPr>
            <w:r>
              <w:rPr>
                <w:spacing w:val="-2"/>
                <w:sz w:val="28"/>
              </w:rPr>
              <w:t xml:space="preserve">учебных </w:t>
            </w:r>
            <w:r>
              <w:rPr>
                <w:spacing w:val="-4"/>
                <w:sz w:val="28"/>
              </w:rPr>
              <w:t>часа</w:t>
            </w:r>
          </w:p>
        </w:tc>
        <w:tc>
          <w:tcPr>
            <w:tcW w:w="615" w:type="pct"/>
          </w:tcPr>
          <w:p w14:paraId="6F68E45F" w14:textId="77777777" w:rsidR="00E55397" w:rsidRDefault="00395F00">
            <w:pPr>
              <w:pStyle w:val="TableParagraph"/>
              <w:spacing w:line="280" w:lineRule="exact"/>
              <w:ind w:left="9"/>
              <w:rPr>
                <w:sz w:val="28"/>
              </w:rPr>
            </w:pPr>
            <w:r>
              <w:rPr>
                <w:spacing w:val="-2"/>
                <w:sz w:val="28"/>
              </w:rPr>
              <w:t>Храмовый</w:t>
            </w:r>
          </w:p>
          <w:p w14:paraId="260DF5D1" w14:textId="77777777" w:rsidR="00E55397" w:rsidRDefault="00395F00">
            <w:pPr>
              <w:pStyle w:val="TableParagraph"/>
              <w:ind w:left="9"/>
              <w:rPr>
                <w:sz w:val="28"/>
              </w:rPr>
            </w:pPr>
            <w:r>
              <w:rPr>
                <w:sz w:val="28"/>
              </w:rPr>
              <w:t>синтез</w:t>
            </w:r>
            <w:r>
              <w:rPr>
                <w:spacing w:val="-18"/>
                <w:sz w:val="28"/>
              </w:rPr>
              <w:t xml:space="preserve"> </w:t>
            </w:r>
            <w:proofErr w:type="spellStart"/>
            <w:proofErr w:type="gramStart"/>
            <w:r>
              <w:rPr>
                <w:sz w:val="28"/>
              </w:rPr>
              <w:t>ис</w:t>
            </w:r>
            <w:proofErr w:type="spellEnd"/>
            <w:r>
              <w:rPr>
                <w:sz w:val="28"/>
              </w:rPr>
              <w:t xml:space="preserve">- </w:t>
            </w:r>
            <w:proofErr w:type="spellStart"/>
            <w:r>
              <w:rPr>
                <w:spacing w:val="-2"/>
                <w:sz w:val="28"/>
              </w:rPr>
              <w:t>кусств</w:t>
            </w:r>
            <w:proofErr w:type="spellEnd"/>
            <w:proofErr w:type="gramEnd"/>
          </w:p>
        </w:tc>
        <w:tc>
          <w:tcPr>
            <w:tcW w:w="1227" w:type="pct"/>
          </w:tcPr>
          <w:p w14:paraId="009C1C96" w14:textId="77777777" w:rsidR="00E55397" w:rsidRDefault="00E55397">
            <w:pPr>
              <w:pStyle w:val="TableParagraph"/>
              <w:spacing w:before="30"/>
              <w:rPr>
                <w:b/>
                <w:sz w:val="28"/>
              </w:rPr>
            </w:pPr>
          </w:p>
          <w:p w14:paraId="000148D0" w14:textId="77777777" w:rsidR="00E55397" w:rsidRDefault="00395F00">
            <w:pPr>
              <w:pStyle w:val="TableParagraph"/>
              <w:spacing w:line="235" w:lineRule="auto"/>
              <w:ind w:left="9"/>
              <w:rPr>
                <w:sz w:val="28"/>
              </w:rPr>
            </w:pPr>
            <w:r>
              <w:rPr>
                <w:sz w:val="28"/>
              </w:rPr>
              <w:t xml:space="preserve">Музыка </w:t>
            </w:r>
            <w:proofErr w:type="gramStart"/>
            <w:r>
              <w:rPr>
                <w:sz w:val="28"/>
              </w:rPr>
              <w:t>право- славного</w:t>
            </w:r>
            <w:proofErr w:type="gramEnd"/>
            <w:r>
              <w:rPr>
                <w:sz w:val="28"/>
              </w:rPr>
              <w:t xml:space="preserve"> и </w:t>
            </w:r>
            <w:proofErr w:type="spellStart"/>
            <w:r>
              <w:rPr>
                <w:sz w:val="28"/>
              </w:rPr>
              <w:t>като</w:t>
            </w:r>
            <w:proofErr w:type="spellEnd"/>
            <w:r>
              <w:rPr>
                <w:sz w:val="28"/>
              </w:rPr>
              <w:t xml:space="preserve">- </w:t>
            </w:r>
            <w:proofErr w:type="spellStart"/>
            <w:r>
              <w:rPr>
                <w:position w:val="-12"/>
                <w:sz w:val="28"/>
              </w:rPr>
              <w:t>лического</w:t>
            </w:r>
            <w:proofErr w:type="spellEnd"/>
            <w:r>
              <w:rPr>
                <w:sz w:val="18"/>
              </w:rPr>
              <w:t xml:space="preserve">XXXIII XXXIV </w:t>
            </w:r>
            <w:r>
              <w:rPr>
                <w:sz w:val="28"/>
              </w:rPr>
              <w:t>богослужения (коло- кола,</w:t>
            </w:r>
            <w:r>
              <w:rPr>
                <w:spacing w:val="-13"/>
                <w:sz w:val="28"/>
              </w:rPr>
              <w:t xml:space="preserve"> </w:t>
            </w:r>
            <w:r>
              <w:rPr>
                <w:sz w:val="28"/>
              </w:rPr>
              <w:t>пение</w:t>
            </w:r>
            <w:r>
              <w:rPr>
                <w:spacing w:val="-12"/>
                <w:sz w:val="28"/>
              </w:rPr>
              <w:t xml:space="preserve"> </w:t>
            </w:r>
            <w:r>
              <w:rPr>
                <w:sz w:val="28"/>
              </w:rPr>
              <w:t>а</w:t>
            </w:r>
            <w:r>
              <w:rPr>
                <w:spacing w:val="-12"/>
                <w:sz w:val="28"/>
              </w:rPr>
              <w:t xml:space="preserve"> </w:t>
            </w:r>
            <w:proofErr w:type="spellStart"/>
            <w:r>
              <w:rPr>
                <w:sz w:val="28"/>
              </w:rPr>
              <w:t>сареПа</w:t>
            </w:r>
            <w:proofErr w:type="spellEnd"/>
            <w:r>
              <w:rPr>
                <w:spacing w:val="-12"/>
                <w:sz w:val="28"/>
              </w:rPr>
              <w:t xml:space="preserve"> </w:t>
            </w:r>
            <w:r>
              <w:rPr>
                <w:sz w:val="28"/>
              </w:rPr>
              <w:t>/ пение в</w:t>
            </w:r>
          </w:p>
        </w:tc>
        <w:tc>
          <w:tcPr>
            <w:tcW w:w="2568" w:type="pct"/>
          </w:tcPr>
          <w:p w14:paraId="4C530E62" w14:textId="77777777" w:rsidR="00E55397" w:rsidRDefault="00395F00">
            <w:pPr>
              <w:pStyle w:val="TableParagraph"/>
              <w:spacing w:before="22"/>
              <w:ind w:left="10"/>
              <w:rPr>
                <w:sz w:val="28"/>
              </w:rPr>
            </w:pPr>
            <w:r>
              <w:rPr>
                <w:sz w:val="28"/>
              </w:rPr>
              <w:t xml:space="preserve">Повторение, обобщение и систематизация знаний о христианской культуре </w:t>
            </w:r>
            <w:proofErr w:type="spellStart"/>
            <w:proofErr w:type="gramStart"/>
            <w:r>
              <w:rPr>
                <w:sz w:val="28"/>
              </w:rPr>
              <w:t>западноев</w:t>
            </w:r>
            <w:proofErr w:type="spellEnd"/>
            <w:r>
              <w:rPr>
                <w:sz w:val="28"/>
              </w:rPr>
              <w:t xml:space="preserve">- </w:t>
            </w:r>
            <w:proofErr w:type="spellStart"/>
            <w:r>
              <w:rPr>
                <w:sz w:val="28"/>
              </w:rPr>
              <w:t>ропейской</w:t>
            </w:r>
            <w:proofErr w:type="spellEnd"/>
            <w:proofErr w:type="gramEnd"/>
            <w:r>
              <w:rPr>
                <w:spacing w:val="-10"/>
                <w:sz w:val="28"/>
              </w:rPr>
              <w:t xml:space="preserve"> </w:t>
            </w:r>
            <w:r>
              <w:rPr>
                <w:sz w:val="28"/>
              </w:rPr>
              <w:t>традиции</w:t>
            </w:r>
            <w:r>
              <w:rPr>
                <w:spacing w:val="-12"/>
                <w:sz w:val="28"/>
              </w:rPr>
              <w:t xml:space="preserve"> </w:t>
            </w:r>
            <w:r>
              <w:rPr>
                <w:sz w:val="28"/>
              </w:rPr>
              <w:t>и</w:t>
            </w:r>
            <w:r>
              <w:rPr>
                <w:spacing w:val="-10"/>
                <w:sz w:val="28"/>
              </w:rPr>
              <w:t xml:space="preserve"> </w:t>
            </w:r>
            <w:r>
              <w:rPr>
                <w:sz w:val="28"/>
              </w:rPr>
              <w:t>русского</w:t>
            </w:r>
            <w:r>
              <w:rPr>
                <w:spacing w:val="-10"/>
                <w:sz w:val="28"/>
              </w:rPr>
              <w:t xml:space="preserve"> </w:t>
            </w:r>
            <w:r>
              <w:rPr>
                <w:sz w:val="28"/>
              </w:rPr>
              <w:t xml:space="preserve">православия, полученных на уроках музыки и ОРКСЭ в начальной школе. Осознание единства </w:t>
            </w:r>
            <w:proofErr w:type="spellStart"/>
            <w:proofErr w:type="gramStart"/>
            <w:r>
              <w:rPr>
                <w:sz w:val="28"/>
              </w:rPr>
              <w:t>му</w:t>
            </w:r>
            <w:proofErr w:type="spellEnd"/>
            <w:r>
              <w:rPr>
                <w:sz w:val="28"/>
              </w:rPr>
              <w:t>- зыки</w:t>
            </w:r>
            <w:proofErr w:type="gramEnd"/>
            <w:r>
              <w:rPr>
                <w:sz w:val="28"/>
              </w:rPr>
              <w:t xml:space="preserve"> со словом, живописью, скульптурой, архитектурой как сочетания разных </w:t>
            </w:r>
            <w:proofErr w:type="spellStart"/>
            <w:r>
              <w:rPr>
                <w:sz w:val="28"/>
              </w:rPr>
              <w:t>прояв</w:t>
            </w:r>
            <w:proofErr w:type="spellEnd"/>
            <w:r>
              <w:rPr>
                <w:sz w:val="28"/>
              </w:rPr>
              <w:t xml:space="preserve">- </w:t>
            </w:r>
            <w:proofErr w:type="spellStart"/>
            <w:r>
              <w:rPr>
                <w:sz w:val="28"/>
              </w:rPr>
              <w:t>лений</w:t>
            </w:r>
            <w:proofErr w:type="spellEnd"/>
            <w:r>
              <w:rPr>
                <w:sz w:val="28"/>
              </w:rPr>
              <w:t xml:space="preserve"> единого</w:t>
            </w:r>
          </w:p>
        </w:tc>
      </w:tr>
    </w:tbl>
    <w:p w14:paraId="3A5B2684" w14:textId="77777777" w:rsidR="00E55397" w:rsidRDefault="00E55397">
      <w:pPr>
        <w:pStyle w:val="a3"/>
        <w:ind w:left="0"/>
        <w:jc w:val="left"/>
        <w:rPr>
          <w:b/>
          <w:sz w:val="20"/>
        </w:rPr>
      </w:pPr>
    </w:p>
    <w:p w14:paraId="55E17483" w14:textId="77777777" w:rsidR="00E55397" w:rsidRDefault="00E55397">
      <w:pPr>
        <w:pStyle w:val="a3"/>
        <w:ind w:left="0"/>
        <w:jc w:val="left"/>
        <w:rPr>
          <w:b/>
          <w:sz w:val="20"/>
        </w:rPr>
      </w:pPr>
    </w:p>
    <w:p w14:paraId="453FA845" w14:textId="77777777" w:rsidR="00E55397" w:rsidRDefault="00E55397">
      <w:pPr>
        <w:pStyle w:val="a3"/>
        <w:ind w:left="0"/>
        <w:jc w:val="left"/>
        <w:rPr>
          <w:b/>
          <w:sz w:val="20"/>
        </w:rPr>
      </w:pPr>
    </w:p>
    <w:p w14:paraId="36274160" w14:textId="77777777" w:rsidR="00E55397" w:rsidRDefault="00395F00">
      <w:pPr>
        <w:pStyle w:val="a3"/>
        <w:spacing w:before="95"/>
        <w:ind w:left="0"/>
        <w:jc w:val="left"/>
        <w:rPr>
          <w:b/>
          <w:sz w:val="20"/>
        </w:rPr>
      </w:pPr>
      <w:r>
        <w:rPr>
          <w:noProof/>
        </w:rPr>
        <mc:AlternateContent>
          <mc:Choice Requires="wps">
            <w:drawing>
              <wp:anchor distT="0" distB="0" distL="0" distR="0" simplePos="0" relativeHeight="487633408" behindDoc="1" locked="0" layoutInCell="1" allowOverlap="1" wp14:anchorId="52146EA2" wp14:editId="74E529A5">
                <wp:simplePos x="0" y="0"/>
                <wp:positionH relativeFrom="page">
                  <wp:posOffset>522731</wp:posOffset>
                </wp:positionH>
                <wp:positionV relativeFrom="paragraph">
                  <wp:posOffset>222160</wp:posOffset>
                </wp:positionV>
                <wp:extent cx="1829435" cy="762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9AEED9" id="Graphic 136" o:spid="_x0000_s1026" style="position:absolute;margin-left:41.15pt;margin-top:17.5pt;width:144.05pt;height:.6pt;z-index:-1568307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" path="m1829054,l,,,7619r1829054,l1829054,xe" fillcolor="black" stroked="f">
                <v:path arrowok="t"/>
                <w10:wrap type="topAndBottom" anchorx="page"/>
              </v:shape>
            </w:pict>
          </mc:Fallback>
        </mc:AlternateContent>
      </w:r>
    </w:p>
    <w:p w14:paraId="1B03BF58" w14:textId="77777777" w:rsidR="00E55397" w:rsidRDefault="00395F00">
      <w:pPr>
        <w:spacing w:before="258" w:line="369" w:lineRule="auto"/>
        <w:ind w:left="324" w:right="112" w:hanging="221"/>
        <w:jc w:val="both"/>
        <w:rPr>
          <w:rFonts w:ascii="Microsoft Sans Serif" w:hAnsi="Microsoft Sans Serif"/>
          <w:sz w:val="24"/>
        </w:rPr>
      </w:pPr>
      <w:r>
        <w:rPr>
          <w:rFonts w:ascii="Microsoft Sans Serif" w:hAnsi="Microsoft Sans Serif"/>
          <w:position w:val="6"/>
          <w:sz w:val="16"/>
        </w:rPr>
        <w:t>XXXIII</w:t>
      </w:r>
      <w:r>
        <w:rPr>
          <w:rFonts w:ascii="Microsoft Sans Serif" w:hAnsi="Microsoft Sans Serif"/>
          <w:spacing w:val="80"/>
          <w:position w:val="6"/>
          <w:sz w:val="16"/>
        </w:rPr>
        <w:t xml:space="preserve"> </w:t>
      </w:r>
      <w:r>
        <w:rPr>
          <w:rFonts w:ascii="Microsoft Sans Serif" w:hAnsi="Microsoft Sans Serif"/>
          <w:sz w:val="24"/>
        </w:rPr>
        <w:t xml:space="preserve">Изучение тематических блоков данного модуля перекликается с модулями «Европейская классическая музыка» и «Русская </w:t>
      </w:r>
      <w:proofErr w:type="spellStart"/>
      <w:r>
        <w:rPr>
          <w:rFonts w:ascii="Microsoft Sans Serif" w:hAnsi="Microsoft Sans Serif"/>
          <w:sz w:val="24"/>
        </w:rPr>
        <w:t>клас</w:t>
      </w:r>
      <w:proofErr w:type="spellEnd"/>
      <w:r>
        <w:rPr>
          <w:rFonts w:ascii="Microsoft Sans Serif" w:hAnsi="Microsoft Sans Serif"/>
          <w:sz w:val="24"/>
        </w:rPr>
        <w:t xml:space="preserve">- </w:t>
      </w:r>
      <w:proofErr w:type="spellStart"/>
      <w:r>
        <w:rPr>
          <w:rFonts w:ascii="Microsoft Sans Serif" w:hAnsi="Microsoft Sans Serif"/>
          <w:sz w:val="24"/>
        </w:rPr>
        <w:t>сическая</w:t>
      </w:r>
      <w:proofErr w:type="spellEnd"/>
      <w:r>
        <w:rPr>
          <w:rFonts w:ascii="Microsoft Sans Serif" w:hAnsi="Microsoft Sans Serif"/>
          <w:sz w:val="24"/>
        </w:rPr>
        <w:t xml:space="preserve"> музыка». В календарном планировании допускается сочетание, сращивание его тематических блоков с логикой изучения творческого наследия</w:t>
      </w:r>
      <w:r>
        <w:rPr>
          <w:rFonts w:ascii="Microsoft Sans Serif" w:hAnsi="Microsoft Sans Serif"/>
          <w:spacing w:val="-1"/>
          <w:sz w:val="24"/>
        </w:rPr>
        <w:t xml:space="preserve"> </w:t>
      </w:r>
      <w:r>
        <w:rPr>
          <w:rFonts w:ascii="Microsoft Sans Serif" w:hAnsi="Microsoft Sans Serif"/>
          <w:sz w:val="24"/>
        </w:rPr>
        <w:t>великих</w:t>
      </w:r>
      <w:r>
        <w:rPr>
          <w:rFonts w:ascii="Microsoft Sans Serif" w:hAnsi="Microsoft Sans Serif"/>
          <w:spacing w:val="-1"/>
          <w:sz w:val="24"/>
        </w:rPr>
        <w:t xml:space="preserve"> </w:t>
      </w:r>
      <w:r>
        <w:rPr>
          <w:rFonts w:ascii="Microsoft Sans Serif" w:hAnsi="Microsoft Sans Serif"/>
          <w:sz w:val="24"/>
        </w:rPr>
        <w:t>композиторов, таких</w:t>
      </w:r>
      <w:r>
        <w:rPr>
          <w:rFonts w:ascii="Microsoft Sans Serif" w:hAnsi="Microsoft Sans Serif"/>
          <w:spacing w:val="-1"/>
          <w:sz w:val="24"/>
        </w:rPr>
        <w:t xml:space="preserve"> </w:t>
      </w:r>
      <w:r>
        <w:rPr>
          <w:rFonts w:ascii="Microsoft Sans Serif" w:hAnsi="Microsoft Sans Serif"/>
          <w:sz w:val="24"/>
        </w:rPr>
        <w:t>как И. С. Бах, В. А. Моцарт, П. И.</w:t>
      </w:r>
      <w:r>
        <w:rPr>
          <w:rFonts w:ascii="Microsoft Sans Serif" w:hAnsi="Microsoft Sans Serif"/>
          <w:spacing w:val="-2"/>
          <w:sz w:val="24"/>
        </w:rPr>
        <w:t xml:space="preserve"> </w:t>
      </w:r>
      <w:r>
        <w:rPr>
          <w:rFonts w:ascii="Microsoft Sans Serif" w:hAnsi="Microsoft Sans Serif"/>
          <w:sz w:val="24"/>
        </w:rPr>
        <w:t>Чайковский,</w:t>
      </w:r>
      <w:r>
        <w:rPr>
          <w:rFonts w:ascii="Microsoft Sans Serif" w:hAnsi="Microsoft Sans Serif"/>
          <w:spacing w:val="-2"/>
          <w:sz w:val="24"/>
        </w:rPr>
        <w:t xml:space="preserve"> </w:t>
      </w:r>
      <w:r>
        <w:rPr>
          <w:rFonts w:ascii="Microsoft Sans Serif" w:hAnsi="Microsoft Sans Serif"/>
          <w:sz w:val="24"/>
        </w:rPr>
        <w:t>С. В.</w:t>
      </w:r>
      <w:r>
        <w:rPr>
          <w:rFonts w:ascii="Microsoft Sans Serif" w:hAnsi="Microsoft Sans Serif"/>
          <w:spacing w:val="-2"/>
          <w:sz w:val="24"/>
        </w:rPr>
        <w:t xml:space="preserve"> </w:t>
      </w:r>
      <w:r>
        <w:rPr>
          <w:rFonts w:ascii="Microsoft Sans Serif" w:hAnsi="Microsoft Sans Serif"/>
          <w:sz w:val="24"/>
        </w:rPr>
        <w:t>Рахманинов и др.</w:t>
      </w:r>
    </w:p>
    <w:p w14:paraId="79D040AC" w14:textId="77777777" w:rsidR="00E55397" w:rsidRDefault="00395F00">
      <w:pPr>
        <w:spacing w:line="369" w:lineRule="auto"/>
        <w:ind w:left="343" w:right="115" w:hanging="240"/>
        <w:jc w:val="both"/>
        <w:rPr>
          <w:rFonts w:ascii="Microsoft Sans Serif" w:hAnsi="Microsoft Sans Serif"/>
          <w:sz w:val="24"/>
        </w:rPr>
      </w:pPr>
      <w:r>
        <w:rPr>
          <w:rFonts w:ascii="Microsoft Sans Serif" w:hAnsi="Microsoft Sans Serif"/>
          <w:position w:val="6"/>
          <w:sz w:val="16"/>
        </w:rPr>
        <w:t>XXXIV</w:t>
      </w:r>
      <w:r>
        <w:rPr>
          <w:rFonts w:ascii="Microsoft Sans Serif" w:hAnsi="Microsoft Sans Serif"/>
          <w:spacing w:val="80"/>
          <w:position w:val="6"/>
          <w:sz w:val="16"/>
        </w:rPr>
        <w:t xml:space="preserve"> </w:t>
      </w:r>
      <w:r>
        <w:rPr>
          <w:rFonts w:ascii="Microsoft Sans Serif" w:hAnsi="Microsoft Sans Serif"/>
          <w:sz w:val="24"/>
        </w:rPr>
        <w:t xml:space="preserve">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w:t>
      </w:r>
      <w:proofErr w:type="gramStart"/>
      <w:r>
        <w:rPr>
          <w:rFonts w:ascii="Microsoft Sans Serif" w:hAnsi="Microsoft Sans Serif"/>
          <w:sz w:val="24"/>
        </w:rPr>
        <w:t xml:space="preserve">кон- </w:t>
      </w:r>
      <w:proofErr w:type="spellStart"/>
      <w:r>
        <w:rPr>
          <w:rFonts w:ascii="Microsoft Sans Serif" w:hAnsi="Microsoft Sans Serif"/>
          <w:sz w:val="24"/>
        </w:rPr>
        <w:t>кретного</w:t>
      </w:r>
      <w:proofErr w:type="spellEnd"/>
      <w:proofErr w:type="gramEnd"/>
      <w:r>
        <w:rPr>
          <w:rFonts w:ascii="Microsoft Sans Serif" w:hAnsi="Microsoft Sans Serif"/>
          <w:sz w:val="24"/>
        </w:rPr>
        <w:t xml:space="preserve"> учебного заведения и религиозных верований, распространённых в данном регионе.</w:t>
      </w:r>
    </w:p>
    <w:p w14:paraId="5C3E2CE0" w14:textId="77777777" w:rsidR="00E55397" w:rsidRDefault="00395F00">
      <w:pPr>
        <w:spacing w:before="70" w:after="10"/>
        <w:ind w:left="103"/>
        <w:rPr>
          <w:i/>
          <w:sz w:val="28"/>
        </w:rPr>
      </w:pPr>
      <w:r>
        <w:rPr>
          <w:i/>
          <w:spacing w:val="-2"/>
          <w:sz w:val="28"/>
        </w:rPr>
        <w:t>Продолжение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5"/>
        <w:gridCol w:w="1307"/>
        <w:gridCol w:w="2383"/>
        <w:gridCol w:w="5875"/>
      </w:tblGrid>
      <w:tr w:rsidR="00E55397" w14:paraId="4D726296" w14:textId="77777777" w:rsidTr="00195092">
        <w:trPr>
          <w:trHeight w:val="607"/>
        </w:trPr>
        <w:tc>
          <w:tcPr>
            <w:tcW w:w="580" w:type="pct"/>
          </w:tcPr>
          <w:p w14:paraId="584C6C15" w14:textId="77777777" w:rsidR="00E55397" w:rsidRDefault="00395F00">
            <w:pPr>
              <w:pStyle w:val="TableParagraph"/>
              <w:spacing w:line="322" w:lineRule="exact"/>
              <w:ind w:left="6" w:right="91"/>
              <w:rPr>
                <w:b/>
                <w:sz w:val="28"/>
              </w:rPr>
            </w:pPr>
            <w:r>
              <w:rPr>
                <w:noProof/>
              </w:rPr>
              <mc:AlternateContent>
                <mc:Choice Requires="wpg">
                  <w:drawing>
                    <wp:anchor distT="0" distB="0" distL="0" distR="0" simplePos="0" relativeHeight="474680320" behindDoc="1" locked="0" layoutInCell="1" allowOverlap="1" wp14:anchorId="167B9542" wp14:editId="1E19B143">
                      <wp:simplePos x="0" y="0"/>
                      <wp:positionH relativeFrom="column">
                        <wp:posOffset>1523</wp:posOffset>
                      </wp:positionH>
                      <wp:positionV relativeFrom="paragraph">
                        <wp:posOffset>393318</wp:posOffset>
                      </wp:positionV>
                      <wp:extent cx="805180" cy="2734945"/>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180" cy="2734945"/>
                                <a:chOff x="0" y="0"/>
                                <a:chExt cx="805180" cy="2734945"/>
                              </a:xfrm>
                            </wpg:grpSpPr>
                            <wps:wsp>
                              <wps:cNvPr id="138" name="Graphic 138"/>
                              <wps:cNvSpPr/>
                              <wps:spPr>
                                <a:xfrm>
                                  <a:off x="0" y="0"/>
                                  <a:ext cx="805180" cy="2734945"/>
                                </a:xfrm>
                                <a:custGeom>
                                  <a:avLst/>
                                  <a:gdLst/>
                                  <a:ahLst/>
                                  <a:cxnLst/>
                                  <a:rect l="l" t="t" r="r" b="b"/>
                                  <a:pathLst>
                                    <a:path w="805180" h="2734945">
                                      <a:moveTo>
                                        <a:pt x="804671" y="0"/>
                                      </a:moveTo>
                                      <a:lnTo>
                                        <a:pt x="0" y="0"/>
                                      </a:lnTo>
                                      <a:lnTo>
                                        <a:pt x="0" y="2734691"/>
                                      </a:lnTo>
                                      <a:lnTo>
                                        <a:pt x="804671" y="2734691"/>
                                      </a:lnTo>
                                      <a:lnTo>
                                        <a:pt x="80467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079688D" id="Group 137" o:spid="_x0000_s1026" style="position:absolute;margin-left:.1pt;margin-top:30.95pt;width:63.4pt;height:215.35pt;z-index:-28636160;mso-wrap-distance-left:0;mso-wrap-distance-right:0" coordsize="8051,27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">
                      <v:shape id="Graphic 138" o:spid="_x0000_s1027" style="position:absolute;width:8051;height:27349;visibility:visible;mso-wrap-style:square;v-text-anchor:top" coordsize="805180,273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" path="m804671,l,,,2734691r804671,l804671,xe" stroked="f">
                        <v:path arrowok="t"/>
                      </v:shape>
                    </v:group>
                  </w:pict>
                </mc:Fallback>
              </mc:AlternateContent>
            </w:r>
            <w:r>
              <w:rPr>
                <w:b/>
                <w:sz w:val="28"/>
              </w:rPr>
              <w:t>№</w:t>
            </w:r>
            <w:r>
              <w:rPr>
                <w:b/>
                <w:spacing w:val="-18"/>
                <w:sz w:val="28"/>
              </w:rPr>
              <w:t xml:space="preserve"> </w:t>
            </w:r>
            <w:r>
              <w:rPr>
                <w:b/>
                <w:sz w:val="28"/>
              </w:rPr>
              <w:t xml:space="preserve">блока, </w:t>
            </w:r>
            <w:r>
              <w:rPr>
                <w:b/>
                <w:spacing w:val="-2"/>
                <w:sz w:val="28"/>
              </w:rPr>
              <w:t>кол-во</w:t>
            </w:r>
          </w:p>
        </w:tc>
        <w:tc>
          <w:tcPr>
            <w:tcW w:w="604" w:type="pct"/>
          </w:tcPr>
          <w:p w14:paraId="06DB5240" w14:textId="77777777" w:rsidR="00E55397" w:rsidRDefault="00395F00">
            <w:pPr>
              <w:pStyle w:val="TableParagraph"/>
              <w:spacing w:line="320" w:lineRule="exact"/>
              <w:ind w:left="6"/>
              <w:rPr>
                <w:b/>
                <w:sz w:val="28"/>
              </w:rPr>
            </w:pPr>
            <w:r>
              <w:rPr>
                <w:b/>
                <w:spacing w:val="-4"/>
                <w:sz w:val="28"/>
              </w:rPr>
              <w:t>Темы</w:t>
            </w:r>
          </w:p>
        </w:tc>
        <w:tc>
          <w:tcPr>
            <w:tcW w:w="1101" w:type="pct"/>
          </w:tcPr>
          <w:p w14:paraId="26EF14F4" w14:textId="77777777" w:rsidR="00E55397" w:rsidRDefault="00395F00">
            <w:pPr>
              <w:pStyle w:val="TableParagraph"/>
              <w:spacing w:line="320" w:lineRule="exact"/>
              <w:ind w:left="7"/>
              <w:rPr>
                <w:b/>
                <w:sz w:val="28"/>
              </w:rPr>
            </w:pPr>
            <w:r>
              <w:rPr>
                <w:b/>
                <w:spacing w:val="-2"/>
                <w:sz w:val="28"/>
              </w:rPr>
              <w:t>Содержание</w:t>
            </w:r>
          </w:p>
        </w:tc>
        <w:tc>
          <w:tcPr>
            <w:tcW w:w="2715" w:type="pct"/>
          </w:tcPr>
          <w:p w14:paraId="3D0394DB" w14:textId="77777777" w:rsidR="00E55397" w:rsidRDefault="00395F00">
            <w:pPr>
              <w:pStyle w:val="TableParagraph"/>
              <w:spacing w:line="320" w:lineRule="exact"/>
              <w:ind w:left="10"/>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7F696424" w14:textId="77777777" w:rsidTr="00195092">
        <w:trPr>
          <w:trHeight w:val="2273"/>
        </w:trPr>
        <w:tc>
          <w:tcPr>
            <w:tcW w:w="580" w:type="pct"/>
            <w:vMerge w:val="restart"/>
          </w:tcPr>
          <w:p w14:paraId="383CE3D8" w14:textId="77777777" w:rsidR="00E55397" w:rsidRDefault="00E55397">
            <w:pPr>
              <w:pStyle w:val="TableParagraph"/>
              <w:rPr>
                <w:sz w:val="28"/>
              </w:rPr>
            </w:pPr>
          </w:p>
        </w:tc>
        <w:tc>
          <w:tcPr>
            <w:tcW w:w="604" w:type="pct"/>
            <w:vMerge w:val="restart"/>
          </w:tcPr>
          <w:p w14:paraId="12FD96A9" w14:textId="77777777" w:rsidR="00E55397" w:rsidRDefault="00E55397">
            <w:pPr>
              <w:pStyle w:val="TableParagraph"/>
              <w:rPr>
                <w:sz w:val="28"/>
              </w:rPr>
            </w:pPr>
          </w:p>
        </w:tc>
        <w:tc>
          <w:tcPr>
            <w:tcW w:w="1101" w:type="pct"/>
            <w:tcBorders>
              <w:bottom w:val="nil"/>
            </w:tcBorders>
          </w:tcPr>
          <w:p w14:paraId="258985EC" w14:textId="77777777" w:rsidR="00E55397" w:rsidRDefault="00395F00">
            <w:pPr>
              <w:pStyle w:val="TableParagraph"/>
              <w:spacing w:line="280" w:lineRule="exact"/>
              <w:ind w:left="7"/>
              <w:rPr>
                <w:sz w:val="28"/>
              </w:rPr>
            </w:pPr>
            <w:r>
              <w:rPr>
                <w:spacing w:val="-2"/>
                <w:sz w:val="28"/>
              </w:rPr>
              <w:t>сопровождении</w:t>
            </w:r>
          </w:p>
          <w:p w14:paraId="27E36EE0" w14:textId="77777777" w:rsidR="00E55397" w:rsidRDefault="00395F00">
            <w:pPr>
              <w:pStyle w:val="TableParagraph"/>
              <w:ind w:left="7"/>
              <w:rPr>
                <w:sz w:val="28"/>
              </w:rPr>
            </w:pPr>
            <w:r>
              <w:rPr>
                <w:sz w:val="28"/>
              </w:rPr>
              <w:t>органа).</w:t>
            </w:r>
            <w:r>
              <w:rPr>
                <w:spacing w:val="-18"/>
                <w:sz w:val="28"/>
              </w:rPr>
              <w:t xml:space="preserve"> </w:t>
            </w:r>
            <w:r>
              <w:rPr>
                <w:sz w:val="28"/>
              </w:rPr>
              <w:t xml:space="preserve">Основные жанры, традиции. Образы Христа, Богородицы, </w:t>
            </w:r>
            <w:proofErr w:type="gramStart"/>
            <w:r>
              <w:rPr>
                <w:sz w:val="28"/>
              </w:rPr>
              <w:t xml:space="preserve">Рож- </w:t>
            </w:r>
            <w:proofErr w:type="spellStart"/>
            <w:r>
              <w:rPr>
                <w:sz w:val="28"/>
              </w:rPr>
              <w:t>дества</w:t>
            </w:r>
            <w:proofErr w:type="spellEnd"/>
            <w:proofErr w:type="gramEnd"/>
            <w:r>
              <w:rPr>
                <w:sz w:val="28"/>
              </w:rPr>
              <w:t xml:space="preserve">, Воскресе- </w:t>
            </w:r>
            <w:proofErr w:type="spellStart"/>
            <w:r>
              <w:rPr>
                <w:spacing w:val="-4"/>
                <w:sz w:val="28"/>
              </w:rPr>
              <w:t>ния</w:t>
            </w:r>
            <w:proofErr w:type="spellEnd"/>
          </w:p>
        </w:tc>
        <w:tc>
          <w:tcPr>
            <w:tcW w:w="2715" w:type="pct"/>
            <w:tcBorders>
              <w:bottom w:val="nil"/>
            </w:tcBorders>
          </w:tcPr>
          <w:p w14:paraId="5B214D6E" w14:textId="77777777" w:rsidR="00E55397" w:rsidRDefault="00395F00">
            <w:pPr>
              <w:pStyle w:val="TableParagraph"/>
              <w:spacing w:before="18"/>
              <w:ind w:left="10"/>
              <w:rPr>
                <w:sz w:val="28"/>
              </w:rPr>
            </w:pPr>
            <w:r>
              <w:rPr>
                <w:sz w:val="28"/>
              </w:rPr>
              <w:t>мировоззрения, основной идеи христианства. Определение сходства и различия элементов разных</w:t>
            </w:r>
            <w:r>
              <w:rPr>
                <w:spacing w:val="-6"/>
                <w:sz w:val="28"/>
              </w:rPr>
              <w:t xml:space="preserve"> </w:t>
            </w:r>
            <w:r>
              <w:rPr>
                <w:sz w:val="28"/>
              </w:rPr>
              <w:t>видов</w:t>
            </w:r>
            <w:r>
              <w:rPr>
                <w:spacing w:val="-10"/>
                <w:sz w:val="28"/>
              </w:rPr>
              <w:t xml:space="preserve"> </w:t>
            </w:r>
            <w:r>
              <w:rPr>
                <w:sz w:val="28"/>
              </w:rPr>
              <w:t>искусства</w:t>
            </w:r>
            <w:r>
              <w:rPr>
                <w:spacing w:val="-8"/>
                <w:sz w:val="28"/>
              </w:rPr>
              <w:t xml:space="preserve"> </w:t>
            </w:r>
            <w:r>
              <w:rPr>
                <w:sz w:val="28"/>
              </w:rPr>
              <w:t>(музыки,</w:t>
            </w:r>
            <w:r>
              <w:rPr>
                <w:spacing w:val="-8"/>
                <w:sz w:val="28"/>
              </w:rPr>
              <w:t xml:space="preserve"> </w:t>
            </w:r>
            <w:r>
              <w:rPr>
                <w:sz w:val="28"/>
              </w:rPr>
              <w:t>живописи,</w:t>
            </w:r>
            <w:r>
              <w:rPr>
                <w:spacing w:val="-8"/>
                <w:sz w:val="28"/>
              </w:rPr>
              <w:t xml:space="preserve"> </w:t>
            </w:r>
            <w:proofErr w:type="gramStart"/>
            <w:r>
              <w:rPr>
                <w:sz w:val="28"/>
              </w:rPr>
              <w:t xml:space="preserve">ар- </w:t>
            </w:r>
            <w:proofErr w:type="spellStart"/>
            <w:r>
              <w:rPr>
                <w:sz w:val="28"/>
              </w:rPr>
              <w:t>хитектуры</w:t>
            </w:r>
            <w:proofErr w:type="spellEnd"/>
            <w:proofErr w:type="gramEnd"/>
            <w:r>
              <w:rPr>
                <w:sz w:val="28"/>
              </w:rPr>
              <w:t>), относящихся:</w:t>
            </w:r>
          </w:p>
          <w:p w14:paraId="27A46ECC" w14:textId="77777777" w:rsidR="00E55397" w:rsidRDefault="00395F00" w:rsidP="000F6D24">
            <w:pPr>
              <w:pStyle w:val="TableParagraph"/>
              <w:numPr>
                <w:ilvl w:val="0"/>
                <w:numId w:val="25"/>
              </w:numPr>
              <w:tabs>
                <w:tab w:val="left" w:pos="718"/>
              </w:tabs>
              <w:spacing w:line="320" w:lineRule="exact"/>
              <w:ind w:left="718" w:hanging="708"/>
              <w:rPr>
                <w:sz w:val="28"/>
              </w:rPr>
            </w:pPr>
            <w:r>
              <w:rPr>
                <w:sz w:val="28"/>
              </w:rPr>
              <w:t>к</w:t>
            </w:r>
            <w:r>
              <w:rPr>
                <w:spacing w:val="-5"/>
                <w:sz w:val="28"/>
              </w:rPr>
              <w:t xml:space="preserve"> </w:t>
            </w:r>
            <w:r>
              <w:rPr>
                <w:sz w:val="28"/>
              </w:rPr>
              <w:t>русской</w:t>
            </w:r>
            <w:r>
              <w:rPr>
                <w:spacing w:val="-6"/>
                <w:sz w:val="28"/>
              </w:rPr>
              <w:t xml:space="preserve"> </w:t>
            </w:r>
            <w:r>
              <w:rPr>
                <w:sz w:val="28"/>
              </w:rPr>
              <w:t>православной</w:t>
            </w:r>
            <w:r>
              <w:rPr>
                <w:spacing w:val="-4"/>
                <w:sz w:val="28"/>
              </w:rPr>
              <w:t xml:space="preserve"> </w:t>
            </w:r>
            <w:r>
              <w:rPr>
                <w:spacing w:val="-2"/>
                <w:sz w:val="28"/>
              </w:rPr>
              <w:t>традиции;</w:t>
            </w:r>
          </w:p>
          <w:p w14:paraId="6A3B48EC" w14:textId="77777777" w:rsidR="00E55397" w:rsidRDefault="00395F00" w:rsidP="000F6D24">
            <w:pPr>
              <w:pStyle w:val="TableParagraph"/>
              <w:numPr>
                <w:ilvl w:val="0"/>
                <w:numId w:val="25"/>
              </w:numPr>
              <w:tabs>
                <w:tab w:val="left" w:pos="718"/>
              </w:tabs>
              <w:spacing w:line="322" w:lineRule="exact"/>
              <w:ind w:right="204" w:firstLine="0"/>
              <w:rPr>
                <w:sz w:val="28"/>
              </w:rPr>
            </w:pPr>
            <w:r>
              <w:rPr>
                <w:sz w:val="28"/>
              </w:rPr>
              <w:t>западноевропейской</w:t>
            </w:r>
            <w:r>
              <w:rPr>
                <w:spacing w:val="-17"/>
                <w:sz w:val="28"/>
              </w:rPr>
              <w:t xml:space="preserve"> </w:t>
            </w:r>
            <w:r>
              <w:rPr>
                <w:sz w:val="28"/>
              </w:rPr>
              <w:t>христианской</w:t>
            </w:r>
            <w:r>
              <w:rPr>
                <w:spacing w:val="-16"/>
                <w:sz w:val="28"/>
              </w:rPr>
              <w:t xml:space="preserve"> </w:t>
            </w:r>
            <w:proofErr w:type="spellStart"/>
            <w:proofErr w:type="gramStart"/>
            <w:r>
              <w:rPr>
                <w:sz w:val="28"/>
              </w:rPr>
              <w:t>тради</w:t>
            </w:r>
            <w:proofErr w:type="spellEnd"/>
            <w:r>
              <w:rPr>
                <w:sz w:val="28"/>
              </w:rPr>
              <w:t xml:space="preserve">- </w:t>
            </w:r>
            <w:proofErr w:type="spellStart"/>
            <w:r>
              <w:rPr>
                <w:spacing w:val="-4"/>
                <w:sz w:val="28"/>
              </w:rPr>
              <w:t>ции</w:t>
            </w:r>
            <w:proofErr w:type="spellEnd"/>
            <w:proofErr w:type="gramEnd"/>
            <w:r>
              <w:rPr>
                <w:spacing w:val="-4"/>
                <w:sz w:val="28"/>
              </w:rPr>
              <w:t>;</w:t>
            </w:r>
          </w:p>
        </w:tc>
      </w:tr>
      <w:tr w:rsidR="00E55397" w14:paraId="40ADA597" w14:textId="77777777" w:rsidTr="00195092">
        <w:trPr>
          <w:trHeight w:val="311"/>
        </w:trPr>
        <w:tc>
          <w:tcPr>
            <w:tcW w:w="580" w:type="pct"/>
            <w:vMerge/>
            <w:tcBorders>
              <w:top w:val="nil"/>
            </w:tcBorders>
          </w:tcPr>
          <w:p w14:paraId="0933B430" w14:textId="77777777" w:rsidR="00E55397" w:rsidRDefault="00E55397">
            <w:pPr>
              <w:rPr>
                <w:sz w:val="2"/>
                <w:szCs w:val="2"/>
              </w:rPr>
            </w:pPr>
          </w:p>
        </w:tc>
        <w:tc>
          <w:tcPr>
            <w:tcW w:w="604" w:type="pct"/>
            <w:vMerge/>
            <w:tcBorders>
              <w:top w:val="nil"/>
            </w:tcBorders>
          </w:tcPr>
          <w:p w14:paraId="1F9459B3" w14:textId="77777777" w:rsidR="00E55397" w:rsidRDefault="00E55397">
            <w:pPr>
              <w:rPr>
                <w:sz w:val="2"/>
                <w:szCs w:val="2"/>
              </w:rPr>
            </w:pPr>
          </w:p>
        </w:tc>
        <w:tc>
          <w:tcPr>
            <w:tcW w:w="1101" w:type="pct"/>
            <w:tcBorders>
              <w:top w:val="nil"/>
              <w:bottom w:val="nil"/>
            </w:tcBorders>
          </w:tcPr>
          <w:p w14:paraId="1941EDB7" w14:textId="77777777" w:rsidR="00E55397" w:rsidRDefault="00E55397">
            <w:pPr>
              <w:pStyle w:val="TableParagraph"/>
            </w:pPr>
          </w:p>
        </w:tc>
        <w:tc>
          <w:tcPr>
            <w:tcW w:w="2715" w:type="pct"/>
            <w:tcBorders>
              <w:top w:val="nil"/>
              <w:bottom w:val="nil"/>
            </w:tcBorders>
          </w:tcPr>
          <w:p w14:paraId="1149361D" w14:textId="77777777" w:rsidR="00E55397" w:rsidRDefault="00395F00">
            <w:pPr>
              <w:pStyle w:val="TableParagraph"/>
              <w:tabs>
                <w:tab w:val="left" w:pos="718"/>
              </w:tabs>
              <w:spacing w:line="292" w:lineRule="exact"/>
              <w:ind w:left="10"/>
              <w:rPr>
                <w:sz w:val="28"/>
              </w:rPr>
            </w:pPr>
            <w:r>
              <w:rPr>
                <w:rFonts w:ascii="Georgia" w:hAnsi="Georgia"/>
                <w:color w:val="221E1F"/>
                <w:spacing w:val="-10"/>
                <w:sz w:val="18"/>
              </w:rPr>
              <w:t>—</w:t>
            </w:r>
            <w:r>
              <w:rPr>
                <w:rFonts w:ascii="Georgia" w:hAnsi="Georgia"/>
                <w:color w:val="221E1F"/>
                <w:sz w:val="18"/>
              </w:rPr>
              <w:tab/>
            </w:r>
            <w:r>
              <w:rPr>
                <w:sz w:val="28"/>
              </w:rPr>
              <w:t>другим</w:t>
            </w:r>
            <w:r>
              <w:rPr>
                <w:spacing w:val="-6"/>
                <w:sz w:val="28"/>
              </w:rPr>
              <w:t xml:space="preserve"> </w:t>
            </w:r>
            <w:r>
              <w:rPr>
                <w:sz w:val="28"/>
              </w:rPr>
              <w:t>конфессиям</w:t>
            </w:r>
            <w:r>
              <w:rPr>
                <w:spacing w:val="-8"/>
                <w:sz w:val="28"/>
              </w:rPr>
              <w:t xml:space="preserve"> </w:t>
            </w:r>
            <w:r>
              <w:rPr>
                <w:sz w:val="28"/>
              </w:rPr>
              <w:t>(по</w:t>
            </w:r>
            <w:r>
              <w:rPr>
                <w:spacing w:val="-4"/>
                <w:sz w:val="28"/>
              </w:rPr>
              <w:t xml:space="preserve"> </w:t>
            </w:r>
            <w:r>
              <w:rPr>
                <w:sz w:val="28"/>
              </w:rPr>
              <w:t>выбору</w:t>
            </w:r>
            <w:r>
              <w:rPr>
                <w:spacing w:val="-8"/>
                <w:sz w:val="28"/>
              </w:rPr>
              <w:t xml:space="preserve"> </w:t>
            </w:r>
            <w:r>
              <w:rPr>
                <w:spacing w:val="-2"/>
                <w:sz w:val="28"/>
              </w:rPr>
              <w:t>учителя).</w:t>
            </w:r>
          </w:p>
        </w:tc>
      </w:tr>
      <w:tr w:rsidR="00E55397" w14:paraId="6875224D" w14:textId="77777777" w:rsidTr="00195092">
        <w:trPr>
          <w:trHeight w:val="311"/>
        </w:trPr>
        <w:tc>
          <w:tcPr>
            <w:tcW w:w="580" w:type="pct"/>
            <w:vMerge/>
            <w:tcBorders>
              <w:top w:val="nil"/>
            </w:tcBorders>
          </w:tcPr>
          <w:p w14:paraId="60B66E64" w14:textId="77777777" w:rsidR="00E55397" w:rsidRDefault="00E55397">
            <w:pPr>
              <w:rPr>
                <w:sz w:val="2"/>
                <w:szCs w:val="2"/>
              </w:rPr>
            </w:pPr>
          </w:p>
        </w:tc>
        <w:tc>
          <w:tcPr>
            <w:tcW w:w="604" w:type="pct"/>
            <w:vMerge/>
            <w:tcBorders>
              <w:top w:val="nil"/>
            </w:tcBorders>
          </w:tcPr>
          <w:p w14:paraId="51B5D8AE" w14:textId="77777777" w:rsidR="00E55397" w:rsidRDefault="00E55397">
            <w:pPr>
              <w:rPr>
                <w:sz w:val="2"/>
                <w:szCs w:val="2"/>
              </w:rPr>
            </w:pPr>
          </w:p>
        </w:tc>
        <w:tc>
          <w:tcPr>
            <w:tcW w:w="1101" w:type="pct"/>
            <w:tcBorders>
              <w:top w:val="nil"/>
              <w:bottom w:val="nil"/>
            </w:tcBorders>
          </w:tcPr>
          <w:p w14:paraId="484669B2" w14:textId="77777777" w:rsidR="00E55397" w:rsidRDefault="00E55397">
            <w:pPr>
              <w:pStyle w:val="TableParagraph"/>
            </w:pPr>
          </w:p>
        </w:tc>
        <w:tc>
          <w:tcPr>
            <w:tcW w:w="2715" w:type="pct"/>
            <w:tcBorders>
              <w:top w:val="nil"/>
              <w:bottom w:val="nil"/>
            </w:tcBorders>
          </w:tcPr>
          <w:p w14:paraId="5051AD60" w14:textId="77777777" w:rsidR="00E55397" w:rsidRDefault="00395F00">
            <w:pPr>
              <w:pStyle w:val="TableParagraph"/>
              <w:spacing w:line="292" w:lineRule="exact"/>
              <w:ind w:left="10"/>
              <w:rPr>
                <w:sz w:val="28"/>
              </w:rPr>
            </w:pPr>
            <w:r>
              <w:rPr>
                <w:sz w:val="28"/>
              </w:rPr>
              <w:t>Исполнение</w:t>
            </w:r>
            <w:r>
              <w:rPr>
                <w:spacing w:val="-15"/>
                <w:sz w:val="28"/>
              </w:rPr>
              <w:t xml:space="preserve"> </w:t>
            </w:r>
            <w:r>
              <w:rPr>
                <w:sz w:val="28"/>
              </w:rPr>
              <w:t>вокальных</w:t>
            </w:r>
            <w:r>
              <w:rPr>
                <w:spacing w:val="-12"/>
                <w:sz w:val="28"/>
              </w:rPr>
              <w:t xml:space="preserve"> </w:t>
            </w:r>
            <w:r>
              <w:rPr>
                <w:sz w:val="28"/>
              </w:rPr>
              <w:t>произведений,</w:t>
            </w:r>
            <w:r>
              <w:rPr>
                <w:spacing w:val="-13"/>
                <w:sz w:val="28"/>
              </w:rPr>
              <w:t xml:space="preserve"> </w:t>
            </w:r>
            <w:r>
              <w:rPr>
                <w:spacing w:val="-2"/>
                <w:sz w:val="28"/>
              </w:rPr>
              <w:t>связанных</w:t>
            </w:r>
          </w:p>
        </w:tc>
      </w:tr>
      <w:tr w:rsidR="00E55397" w14:paraId="387AA58B" w14:textId="77777777" w:rsidTr="00195092">
        <w:trPr>
          <w:trHeight w:val="311"/>
        </w:trPr>
        <w:tc>
          <w:tcPr>
            <w:tcW w:w="580" w:type="pct"/>
            <w:vMerge/>
            <w:tcBorders>
              <w:top w:val="nil"/>
            </w:tcBorders>
          </w:tcPr>
          <w:p w14:paraId="70B1C96C" w14:textId="77777777" w:rsidR="00E55397" w:rsidRDefault="00E55397">
            <w:pPr>
              <w:rPr>
                <w:sz w:val="2"/>
                <w:szCs w:val="2"/>
              </w:rPr>
            </w:pPr>
          </w:p>
        </w:tc>
        <w:tc>
          <w:tcPr>
            <w:tcW w:w="604" w:type="pct"/>
            <w:vMerge/>
            <w:tcBorders>
              <w:top w:val="nil"/>
            </w:tcBorders>
          </w:tcPr>
          <w:p w14:paraId="6F893230" w14:textId="77777777" w:rsidR="00E55397" w:rsidRDefault="00E55397">
            <w:pPr>
              <w:rPr>
                <w:sz w:val="2"/>
                <w:szCs w:val="2"/>
              </w:rPr>
            </w:pPr>
          </w:p>
        </w:tc>
        <w:tc>
          <w:tcPr>
            <w:tcW w:w="1101" w:type="pct"/>
            <w:tcBorders>
              <w:top w:val="nil"/>
              <w:bottom w:val="nil"/>
            </w:tcBorders>
          </w:tcPr>
          <w:p w14:paraId="7D574250" w14:textId="77777777" w:rsidR="00E55397" w:rsidRDefault="00E55397">
            <w:pPr>
              <w:pStyle w:val="TableParagraph"/>
            </w:pPr>
          </w:p>
        </w:tc>
        <w:tc>
          <w:tcPr>
            <w:tcW w:w="2715" w:type="pct"/>
            <w:tcBorders>
              <w:top w:val="nil"/>
              <w:bottom w:val="nil"/>
            </w:tcBorders>
          </w:tcPr>
          <w:p w14:paraId="1797E00A" w14:textId="77777777" w:rsidR="00E55397" w:rsidRDefault="00395F00">
            <w:pPr>
              <w:pStyle w:val="TableParagraph"/>
              <w:spacing w:line="292" w:lineRule="exact"/>
              <w:ind w:left="10"/>
              <w:rPr>
                <w:sz w:val="28"/>
              </w:rPr>
            </w:pPr>
            <w:r>
              <w:rPr>
                <w:sz w:val="28"/>
              </w:rPr>
              <w:t>с</w:t>
            </w:r>
            <w:r>
              <w:rPr>
                <w:spacing w:val="-11"/>
                <w:sz w:val="28"/>
              </w:rPr>
              <w:t xml:space="preserve"> </w:t>
            </w:r>
            <w:r>
              <w:rPr>
                <w:sz w:val="28"/>
              </w:rPr>
              <w:t>религиозной</w:t>
            </w:r>
            <w:r>
              <w:rPr>
                <w:spacing w:val="-8"/>
                <w:sz w:val="28"/>
              </w:rPr>
              <w:t xml:space="preserve"> </w:t>
            </w:r>
            <w:r>
              <w:rPr>
                <w:sz w:val="28"/>
              </w:rPr>
              <w:t>традицией,</w:t>
            </w:r>
            <w:r>
              <w:rPr>
                <w:spacing w:val="-8"/>
                <w:sz w:val="28"/>
              </w:rPr>
              <w:t xml:space="preserve"> </w:t>
            </w:r>
            <w:r>
              <w:rPr>
                <w:sz w:val="28"/>
              </w:rPr>
              <w:t>перекликающихся</w:t>
            </w:r>
            <w:r>
              <w:rPr>
                <w:spacing w:val="-8"/>
                <w:sz w:val="28"/>
              </w:rPr>
              <w:t xml:space="preserve"> </w:t>
            </w:r>
            <w:r>
              <w:rPr>
                <w:spacing w:val="-10"/>
                <w:sz w:val="28"/>
              </w:rPr>
              <w:t>с</w:t>
            </w:r>
          </w:p>
        </w:tc>
      </w:tr>
      <w:tr w:rsidR="00E55397" w14:paraId="5630C0BA" w14:textId="77777777" w:rsidTr="00195092">
        <w:trPr>
          <w:trHeight w:val="311"/>
        </w:trPr>
        <w:tc>
          <w:tcPr>
            <w:tcW w:w="580" w:type="pct"/>
            <w:vMerge/>
            <w:tcBorders>
              <w:top w:val="nil"/>
            </w:tcBorders>
          </w:tcPr>
          <w:p w14:paraId="542D8B07" w14:textId="77777777" w:rsidR="00E55397" w:rsidRDefault="00E55397">
            <w:pPr>
              <w:rPr>
                <w:sz w:val="2"/>
                <w:szCs w:val="2"/>
              </w:rPr>
            </w:pPr>
          </w:p>
        </w:tc>
        <w:tc>
          <w:tcPr>
            <w:tcW w:w="604" w:type="pct"/>
            <w:vMerge/>
            <w:tcBorders>
              <w:top w:val="nil"/>
            </w:tcBorders>
          </w:tcPr>
          <w:p w14:paraId="723B7AF5" w14:textId="77777777" w:rsidR="00E55397" w:rsidRDefault="00E55397">
            <w:pPr>
              <w:rPr>
                <w:sz w:val="2"/>
                <w:szCs w:val="2"/>
              </w:rPr>
            </w:pPr>
          </w:p>
        </w:tc>
        <w:tc>
          <w:tcPr>
            <w:tcW w:w="1101" w:type="pct"/>
            <w:tcBorders>
              <w:top w:val="nil"/>
              <w:bottom w:val="nil"/>
            </w:tcBorders>
          </w:tcPr>
          <w:p w14:paraId="6EE90D06" w14:textId="77777777" w:rsidR="00E55397" w:rsidRDefault="00E55397">
            <w:pPr>
              <w:pStyle w:val="TableParagraph"/>
            </w:pPr>
          </w:p>
        </w:tc>
        <w:tc>
          <w:tcPr>
            <w:tcW w:w="2715" w:type="pct"/>
            <w:tcBorders>
              <w:top w:val="nil"/>
              <w:bottom w:val="nil"/>
            </w:tcBorders>
          </w:tcPr>
          <w:p w14:paraId="7DA5A17A" w14:textId="77777777" w:rsidR="00E55397" w:rsidRDefault="00395F00">
            <w:pPr>
              <w:pStyle w:val="TableParagraph"/>
              <w:spacing w:line="292" w:lineRule="exact"/>
              <w:ind w:left="10"/>
              <w:rPr>
                <w:sz w:val="28"/>
              </w:rPr>
            </w:pPr>
            <w:r>
              <w:rPr>
                <w:sz w:val="28"/>
              </w:rPr>
              <w:t>ней</w:t>
            </w:r>
            <w:r>
              <w:rPr>
                <w:spacing w:val="-4"/>
                <w:sz w:val="28"/>
              </w:rPr>
              <w:t xml:space="preserve"> </w:t>
            </w:r>
            <w:r>
              <w:rPr>
                <w:sz w:val="28"/>
              </w:rPr>
              <w:t>по</w:t>
            </w:r>
            <w:r>
              <w:rPr>
                <w:spacing w:val="1"/>
                <w:sz w:val="28"/>
              </w:rPr>
              <w:t xml:space="preserve"> </w:t>
            </w:r>
            <w:r>
              <w:rPr>
                <w:spacing w:val="-2"/>
                <w:sz w:val="28"/>
              </w:rPr>
              <w:t>тематике.</w:t>
            </w:r>
          </w:p>
        </w:tc>
      </w:tr>
      <w:tr w:rsidR="00E55397" w14:paraId="2DB8374A" w14:textId="77777777" w:rsidTr="00195092">
        <w:trPr>
          <w:trHeight w:val="313"/>
        </w:trPr>
        <w:tc>
          <w:tcPr>
            <w:tcW w:w="580" w:type="pct"/>
            <w:vMerge/>
            <w:tcBorders>
              <w:top w:val="nil"/>
            </w:tcBorders>
          </w:tcPr>
          <w:p w14:paraId="275E7FB5" w14:textId="77777777" w:rsidR="00E55397" w:rsidRDefault="00E55397">
            <w:pPr>
              <w:rPr>
                <w:sz w:val="2"/>
                <w:szCs w:val="2"/>
              </w:rPr>
            </w:pPr>
          </w:p>
        </w:tc>
        <w:tc>
          <w:tcPr>
            <w:tcW w:w="604" w:type="pct"/>
            <w:vMerge/>
            <w:tcBorders>
              <w:top w:val="nil"/>
            </w:tcBorders>
          </w:tcPr>
          <w:p w14:paraId="6F55F7F3" w14:textId="77777777" w:rsidR="00E55397" w:rsidRDefault="00E55397">
            <w:pPr>
              <w:rPr>
                <w:sz w:val="2"/>
                <w:szCs w:val="2"/>
              </w:rPr>
            </w:pPr>
          </w:p>
        </w:tc>
        <w:tc>
          <w:tcPr>
            <w:tcW w:w="1101" w:type="pct"/>
            <w:tcBorders>
              <w:top w:val="nil"/>
              <w:bottom w:val="nil"/>
            </w:tcBorders>
          </w:tcPr>
          <w:p w14:paraId="50162421" w14:textId="77777777" w:rsidR="00E55397" w:rsidRDefault="00E55397">
            <w:pPr>
              <w:pStyle w:val="TableParagraph"/>
            </w:pPr>
          </w:p>
        </w:tc>
        <w:tc>
          <w:tcPr>
            <w:tcW w:w="2715" w:type="pct"/>
            <w:tcBorders>
              <w:top w:val="nil"/>
              <w:bottom w:val="nil"/>
            </w:tcBorders>
          </w:tcPr>
          <w:p w14:paraId="7C74F3C1" w14:textId="77777777" w:rsidR="00E55397" w:rsidRDefault="00395F00">
            <w:pPr>
              <w:pStyle w:val="TableParagraph"/>
              <w:spacing w:line="293" w:lineRule="exact"/>
              <w:ind w:left="10"/>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tc>
      </w:tr>
      <w:tr w:rsidR="00E55397" w14:paraId="65CFACE7" w14:textId="77777777" w:rsidTr="00195092">
        <w:trPr>
          <w:trHeight w:val="378"/>
        </w:trPr>
        <w:tc>
          <w:tcPr>
            <w:tcW w:w="580" w:type="pct"/>
            <w:vMerge/>
            <w:tcBorders>
              <w:top w:val="nil"/>
            </w:tcBorders>
          </w:tcPr>
          <w:p w14:paraId="0F2DD53F" w14:textId="77777777" w:rsidR="00E55397" w:rsidRDefault="00E55397">
            <w:pPr>
              <w:rPr>
                <w:sz w:val="2"/>
                <w:szCs w:val="2"/>
              </w:rPr>
            </w:pPr>
          </w:p>
        </w:tc>
        <w:tc>
          <w:tcPr>
            <w:tcW w:w="604" w:type="pct"/>
            <w:vMerge/>
            <w:tcBorders>
              <w:top w:val="nil"/>
            </w:tcBorders>
          </w:tcPr>
          <w:p w14:paraId="6C5A90AD" w14:textId="77777777" w:rsidR="00E55397" w:rsidRDefault="00E55397">
            <w:pPr>
              <w:rPr>
                <w:sz w:val="2"/>
                <w:szCs w:val="2"/>
              </w:rPr>
            </w:pPr>
          </w:p>
        </w:tc>
        <w:tc>
          <w:tcPr>
            <w:tcW w:w="1101" w:type="pct"/>
            <w:tcBorders>
              <w:top w:val="nil"/>
            </w:tcBorders>
          </w:tcPr>
          <w:p w14:paraId="696D1EED" w14:textId="77777777" w:rsidR="00E55397" w:rsidRDefault="00E55397">
            <w:pPr>
              <w:pStyle w:val="TableParagraph"/>
              <w:rPr>
                <w:sz w:val="28"/>
              </w:rPr>
            </w:pPr>
          </w:p>
        </w:tc>
        <w:tc>
          <w:tcPr>
            <w:tcW w:w="2715" w:type="pct"/>
            <w:tcBorders>
              <w:top w:val="nil"/>
            </w:tcBorders>
          </w:tcPr>
          <w:p w14:paraId="1A486176" w14:textId="77777777" w:rsidR="00E55397" w:rsidRDefault="00395F00">
            <w:pPr>
              <w:pStyle w:val="TableParagraph"/>
              <w:spacing w:line="313" w:lineRule="exact"/>
              <w:ind w:left="10"/>
              <w:rPr>
                <w:sz w:val="28"/>
              </w:rPr>
            </w:pPr>
            <w:r>
              <w:rPr>
                <w:sz w:val="28"/>
              </w:rPr>
              <w:t>Посещение</w:t>
            </w:r>
            <w:r>
              <w:rPr>
                <w:spacing w:val="-7"/>
                <w:sz w:val="28"/>
              </w:rPr>
              <w:t xml:space="preserve"> </w:t>
            </w:r>
            <w:r>
              <w:rPr>
                <w:sz w:val="28"/>
              </w:rPr>
              <w:t>концерта</w:t>
            </w:r>
            <w:r>
              <w:rPr>
                <w:spacing w:val="-7"/>
                <w:sz w:val="28"/>
              </w:rPr>
              <w:t xml:space="preserve"> </w:t>
            </w:r>
            <w:r>
              <w:rPr>
                <w:sz w:val="28"/>
              </w:rPr>
              <w:t>духовной</w:t>
            </w:r>
            <w:r>
              <w:rPr>
                <w:spacing w:val="-6"/>
                <w:sz w:val="28"/>
              </w:rPr>
              <w:t xml:space="preserve"> </w:t>
            </w:r>
            <w:r>
              <w:rPr>
                <w:spacing w:val="-2"/>
                <w:sz w:val="28"/>
              </w:rPr>
              <w:t>музыки</w:t>
            </w:r>
          </w:p>
        </w:tc>
      </w:tr>
      <w:tr w:rsidR="00E55397" w14:paraId="4A413B52" w14:textId="77777777" w:rsidTr="00195092">
        <w:trPr>
          <w:trHeight w:val="320"/>
        </w:trPr>
        <w:tc>
          <w:tcPr>
            <w:tcW w:w="580" w:type="pct"/>
            <w:tcBorders>
              <w:bottom w:val="nil"/>
            </w:tcBorders>
          </w:tcPr>
          <w:p w14:paraId="6B290D3B" w14:textId="77777777" w:rsidR="00E55397" w:rsidRDefault="00395F00">
            <w:pPr>
              <w:pStyle w:val="TableParagraph"/>
              <w:spacing w:line="300" w:lineRule="exact"/>
              <w:ind w:left="6"/>
              <w:rPr>
                <w:sz w:val="28"/>
              </w:rPr>
            </w:pPr>
            <w:r>
              <w:rPr>
                <w:sz w:val="28"/>
              </w:rPr>
              <w:t>Б)</w:t>
            </w:r>
            <w:r>
              <w:rPr>
                <w:spacing w:val="-3"/>
                <w:sz w:val="28"/>
              </w:rPr>
              <w:t xml:space="preserve"> </w:t>
            </w:r>
            <w:r>
              <w:rPr>
                <w:sz w:val="28"/>
              </w:rPr>
              <w:t>4—</w:t>
            </w:r>
            <w:r>
              <w:rPr>
                <w:spacing w:val="-10"/>
                <w:sz w:val="28"/>
              </w:rPr>
              <w:t>6</w:t>
            </w:r>
          </w:p>
        </w:tc>
        <w:tc>
          <w:tcPr>
            <w:tcW w:w="604" w:type="pct"/>
            <w:tcBorders>
              <w:bottom w:val="nil"/>
            </w:tcBorders>
          </w:tcPr>
          <w:p w14:paraId="20ED7F2E" w14:textId="77777777" w:rsidR="00E55397" w:rsidRDefault="00395F00">
            <w:pPr>
              <w:pStyle w:val="TableParagraph"/>
              <w:spacing w:line="300" w:lineRule="exact"/>
              <w:ind w:left="6"/>
              <w:rPr>
                <w:sz w:val="28"/>
              </w:rPr>
            </w:pPr>
            <w:r>
              <w:rPr>
                <w:spacing w:val="-2"/>
                <w:sz w:val="28"/>
              </w:rPr>
              <w:t>Развитие</w:t>
            </w:r>
          </w:p>
        </w:tc>
        <w:tc>
          <w:tcPr>
            <w:tcW w:w="1101" w:type="pct"/>
            <w:tcBorders>
              <w:bottom w:val="nil"/>
            </w:tcBorders>
          </w:tcPr>
          <w:p w14:paraId="5234CD2B" w14:textId="77777777" w:rsidR="00E55397" w:rsidRDefault="00E55397">
            <w:pPr>
              <w:pStyle w:val="TableParagraph"/>
              <w:rPr>
                <w:sz w:val="24"/>
              </w:rPr>
            </w:pPr>
          </w:p>
        </w:tc>
        <w:tc>
          <w:tcPr>
            <w:tcW w:w="2715" w:type="pct"/>
            <w:tcBorders>
              <w:bottom w:val="nil"/>
            </w:tcBorders>
          </w:tcPr>
          <w:p w14:paraId="4EAFD312" w14:textId="77777777" w:rsidR="00E55397" w:rsidRDefault="00E55397">
            <w:pPr>
              <w:pStyle w:val="TableParagraph"/>
              <w:rPr>
                <w:sz w:val="24"/>
              </w:rPr>
            </w:pPr>
          </w:p>
        </w:tc>
      </w:tr>
      <w:tr w:rsidR="00E55397" w14:paraId="59EF4D09" w14:textId="77777777" w:rsidTr="00195092">
        <w:trPr>
          <w:trHeight w:val="748"/>
        </w:trPr>
        <w:tc>
          <w:tcPr>
            <w:tcW w:w="580" w:type="pct"/>
            <w:tcBorders>
              <w:top w:val="nil"/>
              <w:bottom w:val="nil"/>
            </w:tcBorders>
          </w:tcPr>
          <w:p w14:paraId="438D9434" w14:textId="77777777" w:rsidR="00E55397" w:rsidRDefault="00395F00">
            <w:pPr>
              <w:pStyle w:val="TableParagraph"/>
              <w:ind w:left="6" w:right="224"/>
              <w:rPr>
                <w:sz w:val="28"/>
              </w:rPr>
            </w:pPr>
            <w:r>
              <w:rPr>
                <w:spacing w:val="-2"/>
                <w:sz w:val="28"/>
              </w:rPr>
              <w:t>учебных часов</w:t>
            </w:r>
          </w:p>
        </w:tc>
        <w:tc>
          <w:tcPr>
            <w:tcW w:w="604" w:type="pct"/>
            <w:tcBorders>
              <w:top w:val="nil"/>
              <w:bottom w:val="nil"/>
            </w:tcBorders>
          </w:tcPr>
          <w:p w14:paraId="297B5972" w14:textId="77777777" w:rsidR="00E55397" w:rsidRDefault="00395F00">
            <w:pPr>
              <w:pStyle w:val="TableParagraph"/>
              <w:ind w:left="6"/>
              <w:rPr>
                <w:sz w:val="28"/>
              </w:rPr>
            </w:pPr>
            <w:r>
              <w:rPr>
                <w:spacing w:val="-2"/>
                <w:sz w:val="28"/>
              </w:rPr>
              <w:t>церковной музыки</w:t>
            </w:r>
          </w:p>
        </w:tc>
        <w:tc>
          <w:tcPr>
            <w:tcW w:w="1101" w:type="pct"/>
            <w:tcBorders>
              <w:top w:val="nil"/>
              <w:bottom w:val="nil"/>
            </w:tcBorders>
          </w:tcPr>
          <w:p w14:paraId="7C2339FC" w14:textId="77777777" w:rsidR="00E55397" w:rsidRDefault="00E55397">
            <w:pPr>
              <w:pStyle w:val="TableParagraph"/>
              <w:spacing w:before="99"/>
              <w:rPr>
                <w:i/>
                <w:sz w:val="28"/>
              </w:rPr>
            </w:pPr>
          </w:p>
          <w:p w14:paraId="6E747500" w14:textId="77777777" w:rsidR="00E55397" w:rsidRDefault="00395F00">
            <w:pPr>
              <w:pStyle w:val="TableParagraph"/>
              <w:spacing w:line="307" w:lineRule="exact"/>
              <w:ind w:left="7"/>
              <w:rPr>
                <w:sz w:val="28"/>
              </w:rPr>
            </w:pPr>
            <w:r>
              <w:rPr>
                <w:sz w:val="28"/>
              </w:rPr>
              <w:t>Европейская</w:t>
            </w:r>
            <w:r>
              <w:rPr>
                <w:spacing w:val="-9"/>
                <w:sz w:val="28"/>
              </w:rPr>
              <w:t xml:space="preserve"> </w:t>
            </w:r>
            <w:proofErr w:type="spellStart"/>
            <w:r>
              <w:rPr>
                <w:spacing w:val="-5"/>
                <w:sz w:val="28"/>
              </w:rPr>
              <w:t>му</w:t>
            </w:r>
            <w:proofErr w:type="spellEnd"/>
            <w:r>
              <w:rPr>
                <w:spacing w:val="-5"/>
                <w:sz w:val="28"/>
              </w:rPr>
              <w:t>-</w:t>
            </w:r>
          </w:p>
        </w:tc>
        <w:tc>
          <w:tcPr>
            <w:tcW w:w="2715" w:type="pct"/>
            <w:tcBorders>
              <w:top w:val="nil"/>
              <w:bottom w:val="nil"/>
            </w:tcBorders>
          </w:tcPr>
          <w:p w14:paraId="04B975F8" w14:textId="77777777" w:rsidR="00E55397" w:rsidRDefault="00395F00">
            <w:pPr>
              <w:pStyle w:val="TableParagraph"/>
              <w:spacing w:before="85" w:line="322" w:lineRule="exact"/>
              <w:ind w:left="10"/>
              <w:rPr>
                <w:sz w:val="28"/>
              </w:rPr>
            </w:pPr>
            <w:r>
              <w:rPr>
                <w:sz w:val="28"/>
              </w:rPr>
              <w:t>Знакомство с историей возникновения нотной записи.</w:t>
            </w:r>
            <w:r>
              <w:rPr>
                <w:spacing w:val="-11"/>
                <w:sz w:val="28"/>
              </w:rPr>
              <w:t xml:space="preserve"> </w:t>
            </w:r>
            <w:r>
              <w:rPr>
                <w:sz w:val="28"/>
              </w:rPr>
              <w:t>Сравнение</w:t>
            </w:r>
            <w:r>
              <w:rPr>
                <w:spacing w:val="-10"/>
                <w:sz w:val="28"/>
              </w:rPr>
              <w:t xml:space="preserve"> </w:t>
            </w:r>
            <w:r>
              <w:rPr>
                <w:sz w:val="28"/>
              </w:rPr>
              <w:t>нотаций</w:t>
            </w:r>
            <w:r>
              <w:rPr>
                <w:spacing w:val="-10"/>
                <w:sz w:val="28"/>
              </w:rPr>
              <w:t xml:space="preserve"> </w:t>
            </w:r>
            <w:r>
              <w:rPr>
                <w:sz w:val="28"/>
              </w:rPr>
              <w:t>религиозной</w:t>
            </w:r>
            <w:r>
              <w:rPr>
                <w:spacing w:val="-12"/>
                <w:sz w:val="28"/>
              </w:rPr>
              <w:t xml:space="preserve"> </w:t>
            </w:r>
            <w:r>
              <w:rPr>
                <w:sz w:val="28"/>
              </w:rPr>
              <w:t>музыки</w:t>
            </w:r>
          </w:p>
        </w:tc>
      </w:tr>
      <w:tr w:rsidR="00E55397" w14:paraId="152C9211" w14:textId="77777777" w:rsidTr="00195092">
        <w:trPr>
          <w:trHeight w:val="322"/>
        </w:trPr>
        <w:tc>
          <w:tcPr>
            <w:tcW w:w="580" w:type="pct"/>
            <w:tcBorders>
              <w:top w:val="nil"/>
              <w:bottom w:val="nil"/>
            </w:tcBorders>
          </w:tcPr>
          <w:p w14:paraId="4C6B36F9" w14:textId="77777777" w:rsidR="00E55397" w:rsidRDefault="00E55397">
            <w:pPr>
              <w:pStyle w:val="TableParagraph"/>
              <w:rPr>
                <w:sz w:val="24"/>
              </w:rPr>
            </w:pPr>
          </w:p>
        </w:tc>
        <w:tc>
          <w:tcPr>
            <w:tcW w:w="604" w:type="pct"/>
            <w:tcBorders>
              <w:top w:val="nil"/>
              <w:bottom w:val="nil"/>
            </w:tcBorders>
          </w:tcPr>
          <w:p w14:paraId="4828CD17" w14:textId="77777777" w:rsidR="00E55397" w:rsidRDefault="00E55397">
            <w:pPr>
              <w:pStyle w:val="TableParagraph"/>
              <w:rPr>
                <w:sz w:val="24"/>
              </w:rPr>
            </w:pPr>
          </w:p>
        </w:tc>
        <w:tc>
          <w:tcPr>
            <w:tcW w:w="1101" w:type="pct"/>
            <w:tcBorders>
              <w:top w:val="nil"/>
              <w:bottom w:val="nil"/>
            </w:tcBorders>
          </w:tcPr>
          <w:p w14:paraId="6050D501" w14:textId="77777777" w:rsidR="00E55397" w:rsidRDefault="00395F00">
            <w:pPr>
              <w:pStyle w:val="TableParagraph"/>
              <w:spacing w:line="303" w:lineRule="exact"/>
              <w:ind w:left="7"/>
              <w:rPr>
                <w:sz w:val="28"/>
              </w:rPr>
            </w:pPr>
            <w:r>
              <w:rPr>
                <w:sz w:val="28"/>
              </w:rPr>
              <w:t>зыка</w:t>
            </w:r>
            <w:r>
              <w:rPr>
                <w:spacing w:val="-3"/>
                <w:sz w:val="28"/>
              </w:rPr>
              <w:t xml:space="preserve"> </w:t>
            </w:r>
            <w:r>
              <w:rPr>
                <w:spacing w:val="-2"/>
                <w:sz w:val="28"/>
              </w:rPr>
              <w:t>религиозной</w:t>
            </w:r>
          </w:p>
        </w:tc>
        <w:tc>
          <w:tcPr>
            <w:tcW w:w="2715" w:type="pct"/>
            <w:tcBorders>
              <w:top w:val="nil"/>
              <w:bottom w:val="nil"/>
            </w:tcBorders>
          </w:tcPr>
          <w:p w14:paraId="1808658D" w14:textId="77777777" w:rsidR="00E55397" w:rsidRDefault="00395F00">
            <w:pPr>
              <w:pStyle w:val="TableParagraph"/>
              <w:spacing w:line="303" w:lineRule="exact"/>
              <w:ind w:left="10"/>
              <w:rPr>
                <w:sz w:val="28"/>
              </w:rPr>
            </w:pPr>
            <w:r>
              <w:rPr>
                <w:sz w:val="28"/>
              </w:rPr>
              <w:t>разных</w:t>
            </w:r>
            <w:r>
              <w:rPr>
                <w:spacing w:val="-8"/>
                <w:sz w:val="28"/>
              </w:rPr>
              <w:t xml:space="preserve"> </w:t>
            </w:r>
            <w:r>
              <w:rPr>
                <w:sz w:val="28"/>
              </w:rPr>
              <w:t>традиций</w:t>
            </w:r>
            <w:r>
              <w:rPr>
                <w:spacing w:val="-9"/>
                <w:sz w:val="28"/>
              </w:rPr>
              <w:t xml:space="preserve"> </w:t>
            </w:r>
            <w:r>
              <w:rPr>
                <w:sz w:val="28"/>
              </w:rPr>
              <w:t>(григорианский</w:t>
            </w:r>
            <w:r>
              <w:rPr>
                <w:spacing w:val="-8"/>
                <w:sz w:val="28"/>
              </w:rPr>
              <w:t xml:space="preserve"> </w:t>
            </w:r>
            <w:r>
              <w:rPr>
                <w:sz w:val="28"/>
              </w:rPr>
              <w:t>хорал,</w:t>
            </w:r>
            <w:r>
              <w:rPr>
                <w:spacing w:val="-10"/>
                <w:sz w:val="28"/>
              </w:rPr>
              <w:t xml:space="preserve"> </w:t>
            </w:r>
            <w:proofErr w:type="spellStart"/>
            <w:r>
              <w:rPr>
                <w:spacing w:val="-4"/>
                <w:sz w:val="28"/>
              </w:rPr>
              <w:t>зна</w:t>
            </w:r>
            <w:proofErr w:type="spellEnd"/>
            <w:r>
              <w:rPr>
                <w:spacing w:val="-4"/>
                <w:sz w:val="28"/>
              </w:rPr>
              <w:t>-</w:t>
            </w:r>
          </w:p>
        </w:tc>
      </w:tr>
      <w:tr w:rsidR="00E55397" w14:paraId="26564F49" w14:textId="77777777" w:rsidTr="00195092">
        <w:trPr>
          <w:trHeight w:val="323"/>
        </w:trPr>
        <w:tc>
          <w:tcPr>
            <w:tcW w:w="580" w:type="pct"/>
            <w:tcBorders>
              <w:top w:val="nil"/>
              <w:bottom w:val="nil"/>
            </w:tcBorders>
          </w:tcPr>
          <w:p w14:paraId="69EC405C" w14:textId="77777777" w:rsidR="00E55397" w:rsidRDefault="00E55397">
            <w:pPr>
              <w:pStyle w:val="TableParagraph"/>
              <w:rPr>
                <w:sz w:val="24"/>
              </w:rPr>
            </w:pPr>
          </w:p>
        </w:tc>
        <w:tc>
          <w:tcPr>
            <w:tcW w:w="604" w:type="pct"/>
            <w:tcBorders>
              <w:top w:val="nil"/>
              <w:bottom w:val="nil"/>
            </w:tcBorders>
          </w:tcPr>
          <w:p w14:paraId="276DED61" w14:textId="77777777" w:rsidR="00E55397" w:rsidRDefault="00E55397">
            <w:pPr>
              <w:pStyle w:val="TableParagraph"/>
              <w:rPr>
                <w:sz w:val="24"/>
              </w:rPr>
            </w:pPr>
          </w:p>
        </w:tc>
        <w:tc>
          <w:tcPr>
            <w:tcW w:w="1101" w:type="pct"/>
            <w:tcBorders>
              <w:top w:val="nil"/>
              <w:bottom w:val="nil"/>
            </w:tcBorders>
          </w:tcPr>
          <w:p w14:paraId="3F38618E" w14:textId="77777777" w:rsidR="00E55397" w:rsidRDefault="00395F00">
            <w:pPr>
              <w:pStyle w:val="TableParagraph"/>
              <w:spacing w:line="303" w:lineRule="exact"/>
              <w:ind w:left="7"/>
              <w:rPr>
                <w:sz w:val="28"/>
              </w:rPr>
            </w:pPr>
            <w:r>
              <w:rPr>
                <w:sz w:val="28"/>
              </w:rPr>
              <w:t>традиции</w:t>
            </w:r>
            <w:r>
              <w:rPr>
                <w:spacing w:val="-7"/>
                <w:sz w:val="28"/>
              </w:rPr>
              <w:t xml:space="preserve"> </w:t>
            </w:r>
            <w:r>
              <w:rPr>
                <w:spacing w:val="-2"/>
                <w:sz w:val="28"/>
              </w:rPr>
              <w:t>(</w:t>
            </w:r>
            <w:proofErr w:type="spellStart"/>
            <w:r>
              <w:rPr>
                <w:spacing w:val="-2"/>
                <w:sz w:val="28"/>
              </w:rPr>
              <w:t>григо</w:t>
            </w:r>
            <w:proofErr w:type="spellEnd"/>
            <w:r>
              <w:rPr>
                <w:spacing w:val="-2"/>
                <w:sz w:val="28"/>
              </w:rPr>
              <w:t>-</w:t>
            </w:r>
          </w:p>
        </w:tc>
        <w:tc>
          <w:tcPr>
            <w:tcW w:w="2715" w:type="pct"/>
            <w:tcBorders>
              <w:top w:val="nil"/>
              <w:bottom w:val="nil"/>
            </w:tcBorders>
          </w:tcPr>
          <w:p w14:paraId="71034AB7" w14:textId="77777777" w:rsidR="00E55397" w:rsidRDefault="00395F00">
            <w:pPr>
              <w:pStyle w:val="TableParagraph"/>
              <w:spacing w:line="303" w:lineRule="exact"/>
              <w:ind w:left="10"/>
              <w:rPr>
                <w:sz w:val="28"/>
              </w:rPr>
            </w:pPr>
            <w:proofErr w:type="spellStart"/>
            <w:r>
              <w:rPr>
                <w:sz w:val="28"/>
              </w:rPr>
              <w:t>менный</w:t>
            </w:r>
            <w:proofErr w:type="spellEnd"/>
            <w:r>
              <w:rPr>
                <w:spacing w:val="-6"/>
                <w:sz w:val="28"/>
              </w:rPr>
              <w:t xml:space="preserve"> </w:t>
            </w:r>
            <w:r>
              <w:rPr>
                <w:sz w:val="28"/>
              </w:rPr>
              <w:t>распев,</w:t>
            </w:r>
            <w:r>
              <w:rPr>
                <w:spacing w:val="-6"/>
                <w:sz w:val="28"/>
              </w:rPr>
              <w:t xml:space="preserve"> </w:t>
            </w:r>
            <w:r>
              <w:rPr>
                <w:sz w:val="28"/>
              </w:rPr>
              <w:t>современные</w:t>
            </w:r>
            <w:r>
              <w:rPr>
                <w:spacing w:val="-8"/>
                <w:sz w:val="28"/>
              </w:rPr>
              <w:t xml:space="preserve"> </w:t>
            </w:r>
            <w:r>
              <w:rPr>
                <w:spacing w:val="-2"/>
                <w:sz w:val="28"/>
              </w:rPr>
              <w:t>ноты).</w:t>
            </w:r>
          </w:p>
        </w:tc>
      </w:tr>
      <w:tr w:rsidR="00E55397" w14:paraId="70D03FA2" w14:textId="77777777" w:rsidTr="00195092">
        <w:trPr>
          <w:trHeight w:val="321"/>
        </w:trPr>
        <w:tc>
          <w:tcPr>
            <w:tcW w:w="580" w:type="pct"/>
            <w:tcBorders>
              <w:top w:val="nil"/>
              <w:bottom w:val="nil"/>
            </w:tcBorders>
          </w:tcPr>
          <w:p w14:paraId="582C6049" w14:textId="77777777" w:rsidR="00E55397" w:rsidRDefault="00E55397">
            <w:pPr>
              <w:pStyle w:val="TableParagraph"/>
              <w:rPr>
                <w:sz w:val="24"/>
              </w:rPr>
            </w:pPr>
          </w:p>
        </w:tc>
        <w:tc>
          <w:tcPr>
            <w:tcW w:w="604" w:type="pct"/>
            <w:tcBorders>
              <w:top w:val="nil"/>
              <w:bottom w:val="nil"/>
            </w:tcBorders>
          </w:tcPr>
          <w:p w14:paraId="3976B646" w14:textId="77777777" w:rsidR="00E55397" w:rsidRDefault="00E55397">
            <w:pPr>
              <w:pStyle w:val="TableParagraph"/>
              <w:rPr>
                <w:sz w:val="24"/>
              </w:rPr>
            </w:pPr>
          </w:p>
        </w:tc>
        <w:tc>
          <w:tcPr>
            <w:tcW w:w="1101" w:type="pct"/>
            <w:tcBorders>
              <w:top w:val="nil"/>
              <w:bottom w:val="nil"/>
            </w:tcBorders>
          </w:tcPr>
          <w:p w14:paraId="1A3B6889" w14:textId="77777777" w:rsidR="00E55397" w:rsidRDefault="00395F00">
            <w:pPr>
              <w:pStyle w:val="TableParagraph"/>
              <w:spacing w:line="302" w:lineRule="exact"/>
              <w:ind w:left="7"/>
              <w:rPr>
                <w:sz w:val="28"/>
              </w:rPr>
            </w:pPr>
            <w:proofErr w:type="spellStart"/>
            <w:r>
              <w:rPr>
                <w:sz w:val="28"/>
              </w:rPr>
              <w:t>рианский</w:t>
            </w:r>
            <w:proofErr w:type="spellEnd"/>
            <w:r>
              <w:rPr>
                <w:spacing w:val="-9"/>
                <w:sz w:val="28"/>
              </w:rPr>
              <w:t xml:space="preserve"> </w:t>
            </w:r>
            <w:r>
              <w:rPr>
                <w:spacing w:val="-2"/>
                <w:sz w:val="28"/>
              </w:rPr>
              <w:t>хорал,</w:t>
            </w:r>
          </w:p>
        </w:tc>
        <w:tc>
          <w:tcPr>
            <w:tcW w:w="2715" w:type="pct"/>
            <w:tcBorders>
              <w:top w:val="nil"/>
              <w:bottom w:val="nil"/>
            </w:tcBorders>
          </w:tcPr>
          <w:p w14:paraId="7425FFB9" w14:textId="77777777" w:rsidR="00E55397" w:rsidRDefault="00395F00">
            <w:pPr>
              <w:pStyle w:val="TableParagraph"/>
              <w:spacing w:line="302" w:lineRule="exact"/>
              <w:ind w:left="10"/>
              <w:rPr>
                <w:sz w:val="28"/>
              </w:rPr>
            </w:pPr>
            <w:r>
              <w:rPr>
                <w:sz w:val="28"/>
              </w:rPr>
              <w:t>Знакомство</w:t>
            </w:r>
            <w:r>
              <w:rPr>
                <w:spacing w:val="-8"/>
                <w:sz w:val="28"/>
              </w:rPr>
              <w:t xml:space="preserve"> </w:t>
            </w:r>
            <w:r>
              <w:rPr>
                <w:sz w:val="28"/>
              </w:rPr>
              <w:t>с</w:t>
            </w:r>
            <w:r>
              <w:rPr>
                <w:spacing w:val="-8"/>
                <w:sz w:val="28"/>
              </w:rPr>
              <w:t xml:space="preserve"> </w:t>
            </w:r>
            <w:r>
              <w:rPr>
                <w:sz w:val="28"/>
              </w:rPr>
              <w:t>образцами</w:t>
            </w:r>
            <w:r>
              <w:rPr>
                <w:spacing w:val="-5"/>
                <w:sz w:val="28"/>
              </w:rPr>
              <w:t xml:space="preserve"> </w:t>
            </w:r>
            <w:r>
              <w:rPr>
                <w:sz w:val="28"/>
              </w:rPr>
              <w:t>(фрагментами)</w:t>
            </w:r>
            <w:r>
              <w:rPr>
                <w:spacing w:val="-8"/>
                <w:sz w:val="28"/>
              </w:rPr>
              <w:t xml:space="preserve"> </w:t>
            </w:r>
            <w:r>
              <w:rPr>
                <w:spacing w:val="-2"/>
                <w:sz w:val="28"/>
              </w:rPr>
              <w:t>средне-</w:t>
            </w:r>
          </w:p>
        </w:tc>
      </w:tr>
      <w:tr w:rsidR="00E55397" w14:paraId="3D2D50E1" w14:textId="77777777" w:rsidTr="00195092">
        <w:trPr>
          <w:trHeight w:val="321"/>
        </w:trPr>
        <w:tc>
          <w:tcPr>
            <w:tcW w:w="580" w:type="pct"/>
            <w:tcBorders>
              <w:top w:val="nil"/>
              <w:bottom w:val="nil"/>
            </w:tcBorders>
          </w:tcPr>
          <w:p w14:paraId="00262B8F" w14:textId="77777777" w:rsidR="00E55397" w:rsidRDefault="00E55397">
            <w:pPr>
              <w:pStyle w:val="TableParagraph"/>
              <w:rPr>
                <w:sz w:val="24"/>
              </w:rPr>
            </w:pPr>
          </w:p>
        </w:tc>
        <w:tc>
          <w:tcPr>
            <w:tcW w:w="604" w:type="pct"/>
            <w:tcBorders>
              <w:top w:val="nil"/>
              <w:bottom w:val="nil"/>
            </w:tcBorders>
          </w:tcPr>
          <w:p w14:paraId="5361AA3F" w14:textId="77777777" w:rsidR="00E55397" w:rsidRDefault="00E55397">
            <w:pPr>
              <w:pStyle w:val="TableParagraph"/>
              <w:rPr>
                <w:sz w:val="24"/>
              </w:rPr>
            </w:pPr>
          </w:p>
        </w:tc>
        <w:tc>
          <w:tcPr>
            <w:tcW w:w="1101" w:type="pct"/>
            <w:tcBorders>
              <w:top w:val="nil"/>
              <w:bottom w:val="nil"/>
            </w:tcBorders>
          </w:tcPr>
          <w:p w14:paraId="64CD0D8D" w14:textId="77777777" w:rsidR="00E55397" w:rsidRDefault="00395F00">
            <w:pPr>
              <w:pStyle w:val="TableParagraph"/>
              <w:spacing w:line="302" w:lineRule="exact"/>
              <w:ind w:left="7"/>
              <w:rPr>
                <w:sz w:val="28"/>
              </w:rPr>
            </w:pPr>
            <w:r>
              <w:rPr>
                <w:sz w:val="28"/>
              </w:rPr>
              <w:t>изобретение</w:t>
            </w:r>
            <w:r>
              <w:rPr>
                <w:spacing w:val="-15"/>
                <w:sz w:val="28"/>
              </w:rPr>
              <w:t xml:space="preserve"> </w:t>
            </w:r>
            <w:r>
              <w:rPr>
                <w:spacing w:val="-2"/>
                <w:sz w:val="28"/>
              </w:rPr>
              <w:t>нотной</w:t>
            </w:r>
          </w:p>
        </w:tc>
        <w:tc>
          <w:tcPr>
            <w:tcW w:w="2715" w:type="pct"/>
            <w:tcBorders>
              <w:top w:val="nil"/>
              <w:bottom w:val="nil"/>
            </w:tcBorders>
          </w:tcPr>
          <w:p w14:paraId="298DBA35" w14:textId="77777777" w:rsidR="00E55397" w:rsidRDefault="00395F00">
            <w:pPr>
              <w:pStyle w:val="TableParagraph"/>
              <w:spacing w:line="302" w:lineRule="exact"/>
              <w:ind w:left="10"/>
              <w:rPr>
                <w:sz w:val="28"/>
              </w:rPr>
            </w:pPr>
            <w:r>
              <w:rPr>
                <w:sz w:val="28"/>
              </w:rPr>
              <w:t>вековых</w:t>
            </w:r>
            <w:r>
              <w:rPr>
                <w:spacing w:val="-9"/>
                <w:sz w:val="28"/>
              </w:rPr>
              <w:t xml:space="preserve"> </w:t>
            </w:r>
            <w:r>
              <w:rPr>
                <w:sz w:val="28"/>
              </w:rPr>
              <w:t>церковных</w:t>
            </w:r>
            <w:r>
              <w:rPr>
                <w:spacing w:val="-9"/>
                <w:sz w:val="28"/>
              </w:rPr>
              <w:t xml:space="preserve"> </w:t>
            </w:r>
            <w:r>
              <w:rPr>
                <w:sz w:val="28"/>
              </w:rPr>
              <w:t>распевов</w:t>
            </w:r>
            <w:r>
              <w:rPr>
                <w:spacing w:val="-5"/>
                <w:sz w:val="28"/>
              </w:rPr>
              <w:t xml:space="preserve"> </w:t>
            </w:r>
            <w:r>
              <w:rPr>
                <w:spacing w:val="-2"/>
                <w:sz w:val="28"/>
              </w:rPr>
              <w:t>(одноголосие).</w:t>
            </w:r>
          </w:p>
        </w:tc>
      </w:tr>
      <w:tr w:rsidR="00E55397" w14:paraId="15EC2A7A" w14:textId="77777777" w:rsidTr="00195092">
        <w:trPr>
          <w:trHeight w:val="321"/>
        </w:trPr>
        <w:tc>
          <w:tcPr>
            <w:tcW w:w="580" w:type="pct"/>
            <w:tcBorders>
              <w:top w:val="nil"/>
              <w:bottom w:val="nil"/>
            </w:tcBorders>
          </w:tcPr>
          <w:p w14:paraId="0E84A879" w14:textId="77777777" w:rsidR="00E55397" w:rsidRDefault="00E55397">
            <w:pPr>
              <w:pStyle w:val="TableParagraph"/>
              <w:rPr>
                <w:sz w:val="24"/>
              </w:rPr>
            </w:pPr>
          </w:p>
        </w:tc>
        <w:tc>
          <w:tcPr>
            <w:tcW w:w="604" w:type="pct"/>
            <w:tcBorders>
              <w:top w:val="nil"/>
              <w:bottom w:val="nil"/>
            </w:tcBorders>
          </w:tcPr>
          <w:p w14:paraId="123FF08B" w14:textId="77777777" w:rsidR="00E55397" w:rsidRDefault="00E55397">
            <w:pPr>
              <w:pStyle w:val="TableParagraph"/>
              <w:rPr>
                <w:sz w:val="24"/>
              </w:rPr>
            </w:pPr>
          </w:p>
        </w:tc>
        <w:tc>
          <w:tcPr>
            <w:tcW w:w="1101" w:type="pct"/>
            <w:tcBorders>
              <w:top w:val="nil"/>
              <w:bottom w:val="nil"/>
            </w:tcBorders>
          </w:tcPr>
          <w:p w14:paraId="39FBBC05" w14:textId="77777777" w:rsidR="00E55397" w:rsidRDefault="00395F00">
            <w:pPr>
              <w:pStyle w:val="TableParagraph"/>
              <w:spacing w:line="302" w:lineRule="exact"/>
              <w:ind w:left="7"/>
              <w:rPr>
                <w:sz w:val="28"/>
              </w:rPr>
            </w:pPr>
            <w:r>
              <w:rPr>
                <w:sz w:val="28"/>
              </w:rPr>
              <w:t>записи</w:t>
            </w:r>
            <w:r>
              <w:rPr>
                <w:spacing w:val="-5"/>
                <w:sz w:val="28"/>
              </w:rPr>
              <w:t xml:space="preserve"> </w:t>
            </w:r>
            <w:r>
              <w:rPr>
                <w:spacing w:val="-2"/>
                <w:sz w:val="28"/>
              </w:rPr>
              <w:t>Гвидо</w:t>
            </w:r>
          </w:p>
        </w:tc>
        <w:tc>
          <w:tcPr>
            <w:tcW w:w="2715" w:type="pct"/>
            <w:tcBorders>
              <w:top w:val="nil"/>
              <w:bottom w:val="nil"/>
            </w:tcBorders>
          </w:tcPr>
          <w:p w14:paraId="0968D626" w14:textId="77777777" w:rsidR="00E55397" w:rsidRDefault="00395F00">
            <w:pPr>
              <w:pStyle w:val="TableParagraph"/>
              <w:spacing w:line="302" w:lineRule="exact"/>
              <w:ind w:left="10"/>
              <w:rPr>
                <w:sz w:val="28"/>
              </w:rPr>
            </w:pPr>
            <w:r>
              <w:rPr>
                <w:sz w:val="28"/>
              </w:rPr>
              <w:t>Слушание</w:t>
            </w:r>
            <w:r>
              <w:rPr>
                <w:spacing w:val="-9"/>
                <w:sz w:val="28"/>
              </w:rPr>
              <w:t xml:space="preserve"> </w:t>
            </w:r>
            <w:r>
              <w:rPr>
                <w:sz w:val="28"/>
              </w:rPr>
              <w:t>духовной</w:t>
            </w:r>
            <w:r>
              <w:rPr>
                <w:spacing w:val="-9"/>
                <w:sz w:val="28"/>
              </w:rPr>
              <w:t xml:space="preserve"> </w:t>
            </w:r>
            <w:r>
              <w:rPr>
                <w:sz w:val="28"/>
              </w:rPr>
              <w:t>музыки.</w:t>
            </w:r>
            <w:r>
              <w:rPr>
                <w:spacing w:val="-9"/>
                <w:sz w:val="28"/>
              </w:rPr>
              <w:t xml:space="preserve"> </w:t>
            </w:r>
            <w:r>
              <w:rPr>
                <w:sz w:val="28"/>
              </w:rPr>
              <w:t>Определение</w:t>
            </w:r>
            <w:r>
              <w:rPr>
                <w:spacing w:val="-8"/>
                <w:sz w:val="28"/>
              </w:rPr>
              <w:t xml:space="preserve"> </w:t>
            </w:r>
            <w:r>
              <w:rPr>
                <w:spacing w:val="-5"/>
                <w:sz w:val="28"/>
              </w:rPr>
              <w:t>на</w:t>
            </w:r>
          </w:p>
        </w:tc>
      </w:tr>
      <w:tr w:rsidR="00E55397" w14:paraId="7C2A95C0" w14:textId="77777777" w:rsidTr="00195092">
        <w:trPr>
          <w:trHeight w:val="321"/>
        </w:trPr>
        <w:tc>
          <w:tcPr>
            <w:tcW w:w="580" w:type="pct"/>
            <w:tcBorders>
              <w:top w:val="nil"/>
              <w:bottom w:val="nil"/>
            </w:tcBorders>
          </w:tcPr>
          <w:p w14:paraId="2026466A" w14:textId="77777777" w:rsidR="00E55397" w:rsidRDefault="00E55397">
            <w:pPr>
              <w:pStyle w:val="TableParagraph"/>
              <w:rPr>
                <w:sz w:val="24"/>
              </w:rPr>
            </w:pPr>
          </w:p>
        </w:tc>
        <w:tc>
          <w:tcPr>
            <w:tcW w:w="604" w:type="pct"/>
            <w:tcBorders>
              <w:top w:val="nil"/>
              <w:bottom w:val="nil"/>
            </w:tcBorders>
          </w:tcPr>
          <w:p w14:paraId="77681DE8" w14:textId="77777777" w:rsidR="00E55397" w:rsidRDefault="00E55397">
            <w:pPr>
              <w:pStyle w:val="TableParagraph"/>
              <w:rPr>
                <w:sz w:val="24"/>
              </w:rPr>
            </w:pPr>
          </w:p>
        </w:tc>
        <w:tc>
          <w:tcPr>
            <w:tcW w:w="1101" w:type="pct"/>
            <w:tcBorders>
              <w:top w:val="nil"/>
              <w:bottom w:val="nil"/>
            </w:tcBorders>
          </w:tcPr>
          <w:p w14:paraId="70503F78" w14:textId="77777777" w:rsidR="00E55397" w:rsidRDefault="00395F00">
            <w:pPr>
              <w:pStyle w:val="TableParagraph"/>
              <w:spacing w:line="302" w:lineRule="exact"/>
              <w:ind w:left="7"/>
              <w:rPr>
                <w:sz w:val="28"/>
              </w:rPr>
            </w:pPr>
            <w:proofErr w:type="spellStart"/>
            <w:r>
              <w:rPr>
                <w:sz w:val="28"/>
              </w:rPr>
              <w:t>д’Ареццо</w:t>
            </w:r>
            <w:proofErr w:type="spellEnd"/>
            <w:r>
              <w:rPr>
                <w:sz w:val="28"/>
              </w:rPr>
              <w:t>,</w:t>
            </w:r>
            <w:r>
              <w:rPr>
                <w:spacing w:val="-9"/>
                <w:sz w:val="28"/>
              </w:rPr>
              <w:t xml:space="preserve"> </w:t>
            </w:r>
            <w:proofErr w:type="spellStart"/>
            <w:r>
              <w:rPr>
                <w:spacing w:val="-2"/>
                <w:sz w:val="28"/>
              </w:rPr>
              <w:t>проте</w:t>
            </w:r>
            <w:proofErr w:type="spellEnd"/>
            <w:r>
              <w:rPr>
                <w:spacing w:val="-2"/>
                <w:sz w:val="28"/>
              </w:rPr>
              <w:t>-</w:t>
            </w:r>
          </w:p>
        </w:tc>
        <w:tc>
          <w:tcPr>
            <w:tcW w:w="2715" w:type="pct"/>
            <w:tcBorders>
              <w:top w:val="nil"/>
              <w:bottom w:val="nil"/>
            </w:tcBorders>
          </w:tcPr>
          <w:p w14:paraId="519FD7E7" w14:textId="77777777" w:rsidR="00E55397" w:rsidRDefault="00395F00">
            <w:pPr>
              <w:pStyle w:val="TableParagraph"/>
              <w:spacing w:line="302" w:lineRule="exact"/>
              <w:ind w:left="10"/>
              <w:rPr>
                <w:sz w:val="28"/>
              </w:rPr>
            </w:pPr>
            <w:r>
              <w:rPr>
                <w:spacing w:val="-4"/>
                <w:sz w:val="28"/>
              </w:rPr>
              <w:t>слух:</w:t>
            </w:r>
          </w:p>
        </w:tc>
      </w:tr>
      <w:tr w:rsidR="00E55397" w14:paraId="6CFB5F44" w14:textId="77777777" w:rsidTr="00195092">
        <w:trPr>
          <w:trHeight w:val="322"/>
        </w:trPr>
        <w:tc>
          <w:tcPr>
            <w:tcW w:w="580" w:type="pct"/>
            <w:tcBorders>
              <w:top w:val="nil"/>
              <w:bottom w:val="nil"/>
            </w:tcBorders>
          </w:tcPr>
          <w:p w14:paraId="08BFE8FB" w14:textId="77777777" w:rsidR="00E55397" w:rsidRDefault="00E55397">
            <w:pPr>
              <w:pStyle w:val="TableParagraph"/>
              <w:rPr>
                <w:sz w:val="24"/>
              </w:rPr>
            </w:pPr>
          </w:p>
        </w:tc>
        <w:tc>
          <w:tcPr>
            <w:tcW w:w="604" w:type="pct"/>
            <w:tcBorders>
              <w:top w:val="nil"/>
              <w:bottom w:val="nil"/>
            </w:tcBorders>
          </w:tcPr>
          <w:p w14:paraId="45598CF8" w14:textId="77777777" w:rsidR="00E55397" w:rsidRDefault="00E55397">
            <w:pPr>
              <w:pStyle w:val="TableParagraph"/>
              <w:rPr>
                <w:sz w:val="24"/>
              </w:rPr>
            </w:pPr>
          </w:p>
        </w:tc>
        <w:tc>
          <w:tcPr>
            <w:tcW w:w="1101" w:type="pct"/>
            <w:tcBorders>
              <w:top w:val="nil"/>
              <w:bottom w:val="nil"/>
            </w:tcBorders>
          </w:tcPr>
          <w:p w14:paraId="1781F13E" w14:textId="77777777" w:rsidR="00E55397" w:rsidRDefault="00395F00">
            <w:pPr>
              <w:pStyle w:val="TableParagraph"/>
              <w:spacing w:line="303" w:lineRule="exact"/>
              <w:ind w:left="7"/>
              <w:rPr>
                <w:sz w:val="28"/>
              </w:rPr>
            </w:pPr>
            <w:proofErr w:type="spellStart"/>
            <w:r>
              <w:rPr>
                <w:sz w:val="28"/>
              </w:rPr>
              <w:t>стантский</w:t>
            </w:r>
            <w:proofErr w:type="spellEnd"/>
            <w:r>
              <w:rPr>
                <w:spacing w:val="-9"/>
                <w:sz w:val="28"/>
              </w:rPr>
              <w:t xml:space="preserve"> </w:t>
            </w:r>
            <w:r>
              <w:rPr>
                <w:spacing w:val="-2"/>
                <w:sz w:val="28"/>
              </w:rPr>
              <w:t>хорал).</w:t>
            </w:r>
          </w:p>
        </w:tc>
        <w:tc>
          <w:tcPr>
            <w:tcW w:w="2715" w:type="pct"/>
            <w:tcBorders>
              <w:top w:val="nil"/>
              <w:bottom w:val="nil"/>
            </w:tcBorders>
          </w:tcPr>
          <w:p w14:paraId="6F10A79F" w14:textId="77777777" w:rsidR="00E55397" w:rsidRDefault="00395F00">
            <w:pPr>
              <w:pStyle w:val="TableParagraph"/>
              <w:tabs>
                <w:tab w:val="left" w:pos="718"/>
              </w:tabs>
              <w:spacing w:line="303" w:lineRule="exact"/>
              <w:ind w:left="10"/>
              <w:rPr>
                <w:sz w:val="28"/>
              </w:rPr>
            </w:pPr>
            <w:r>
              <w:rPr>
                <w:rFonts w:ascii="Georgia" w:hAnsi="Georgia"/>
                <w:color w:val="221E1F"/>
                <w:spacing w:val="-10"/>
                <w:sz w:val="18"/>
              </w:rPr>
              <w:t>—</w:t>
            </w:r>
            <w:r>
              <w:rPr>
                <w:rFonts w:ascii="Georgia" w:hAnsi="Georgia"/>
                <w:color w:val="221E1F"/>
                <w:sz w:val="18"/>
              </w:rPr>
              <w:tab/>
            </w:r>
            <w:r>
              <w:rPr>
                <w:sz w:val="28"/>
              </w:rPr>
              <w:t>состава</w:t>
            </w:r>
            <w:r>
              <w:rPr>
                <w:spacing w:val="-3"/>
                <w:sz w:val="28"/>
              </w:rPr>
              <w:t xml:space="preserve"> </w:t>
            </w:r>
            <w:r>
              <w:rPr>
                <w:spacing w:val="-2"/>
                <w:sz w:val="28"/>
              </w:rPr>
              <w:t>исполнителей;</w:t>
            </w:r>
          </w:p>
        </w:tc>
      </w:tr>
      <w:tr w:rsidR="00E55397" w14:paraId="5C18FE9E" w14:textId="77777777" w:rsidTr="00195092">
        <w:trPr>
          <w:trHeight w:val="322"/>
        </w:trPr>
        <w:tc>
          <w:tcPr>
            <w:tcW w:w="580" w:type="pct"/>
            <w:tcBorders>
              <w:top w:val="nil"/>
              <w:bottom w:val="nil"/>
            </w:tcBorders>
          </w:tcPr>
          <w:p w14:paraId="0282B21C" w14:textId="77777777" w:rsidR="00E55397" w:rsidRDefault="00E55397">
            <w:pPr>
              <w:pStyle w:val="TableParagraph"/>
              <w:rPr>
                <w:sz w:val="24"/>
              </w:rPr>
            </w:pPr>
          </w:p>
        </w:tc>
        <w:tc>
          <w:tcPr>
            <w:tcW w:w="604" w:type="pct"/>
            <w:tcBorders>
              <w:top w:val="nil"/>
              <w:bottom w:val="nil"/>
            </w:tcBorders>
          </w:tcPr>
          <w:p w14:paraId="6AF7A021" w14:textId="77777777" w:rsidR="00E55397" w:rsidRDefault="00E55397">
            <w:pPr>
              <w:pStyle w:val="TableParagraph"/>
              <w:rPr>
                <w:sz w:val="24"/>
              </w:rPr>
            </w:pPr>
          </w:p>
        </w:tc>
        <w:tc>
          <w:tcPr>
            <w:tcW w:w="1101" w:type="pct"/>
            <w:tcBorders>
              <w:top w:val="nil"/>
              <w:bottom w:val="nil"/>
            </w:tcBorders>
          </w:tcPr>
          <w:p w14:paraId="38C70887" w14:textId="77777777" w:rsidR="00E55397" w:rsidRDefault="00395F00">
            <w:pPr>
              <w:pStyle w:val="TableParagraph"/>
              <w:spacing w:line="303" w:lineRule="exact"/>
              <w:ind w:left="7"/>
              <w:rPr>
                <w:sz w:val="28"/>
              </w:rPr>
            </w:pPr>
            <w:r>
              <w:rPr>
                <w:sz w:val="28"/>
              </w:rPr>
              <w:t>Русская</w:t>
            </w:r>
            <w:r>
              <w:rPr>
                <w:spacing w:val="-3"/>
                <w:sz w:val="28"/>
              </w:rPr>
              <w:t xml:space="preserve"> </w:t>
            </w:r>
            <w:r>
              <w:rPr>
                <w:spacing w:val="-2"/>
                <w:sz w:val="28"/>
              </w:rPr>
              <w:t>музыка</w:t>
            </w:r>
          </w:p>
        </w:tc>
        <w:tc>
          <w:tcPr>
            <w:tcW w:w="2715" w:type="pct"/>
            <w:tcBorders>
              <w:top w:val="nil"/>
              <w:bottom w:val="nil"/>
            </w:tcBorders>
          </w:tcPr>
          <w:p w14:paraId="469EFB3C" w14:textId="77777777" w:rsidR="00E55397" w:rsidRDefault="00395F00">
            <w:pPr>
              <w:pStyle w:val="TableParagraph"/>
              <w:tabs>
                <w:tab w:val="left" w:pos="718"/>
              </w:tabs>
              <w:spacing w:line="303" w:lineRule="exact"/>
              <w:ind w:left="10"/>
              <w:rPr>
                <w:sz w:val="28"/>
              </w:rPr>
            </w:pPr>
            <w:r>
              <w:rPr>
                <w:rFonts w:ascii="Georgia" w:hAnsi="Georgia"/>
                <w:color w:val="221E1F"/>
                <w:spacing w:val="-10"/>
                <w:sz w:val="18"/>
              </w:rPr>
              <w:t>—</w:t>
            </w:r>
            <w:r>
              <w:rPr>
                <w:rFonts w:ascii="Georgia" w:hAnsi="Georgia"/>
                <w:color w:val="221E1F"/>
                <w:sz w:val="18"/>
              </w:rPr>
              <w:tab/>
            </w:r>
            <w:r>
              <w:rPr>
                <w:sz w:val="28"/>
              </w:rPr>
              <w:t>типа</w:t>
            </w:r>
            <w:r>
              <w:rPr>
                <w:spacing w:val="-10"/>
                <w:sz w:val="28"/>
              </w:rPr>
              <w:t xml:space="preserve"> </w:t>
            </w:r>
            <w:r>
              <w:rPr>
                <w:sz w:val="28"/>
              </w:rPr>
              <w:t>фактуры</w:t>
            </w:r>
            <w:r>
              <w:rPr>
                <w:spacing w:val="-4"/>
                <w:sz w:val="28"/>
              </w:rPr>
              <w:t xml:space="preserve"> </w:t>
            </w:r>
            <w:r>
              <w:rPr>
                <w:sz w:val="28"/>
              </w:rPr>
              <w:t>(хоральный</w:t>
            </w:r>
            <w:r>
              <w:rPr>
                <w:spacing w:val="-5"/>
                <w:sz w:val="28"/>
              </w:rPr>
              <w:t xml:space="preserve"> </w:t>
            </w:r>
            <w:r>
              <w:rPr>
                <w:sz w:val="28"/>
              </w:rPr>
              <w:t>склад,</w:t>
            </w:r>
            <w:r>
              <w:rPr>
                <w:spacing w:val="-7"/>
                <w:sz w:val="28"/>
              </w:rPr>
              <w:t xml:space="preserve"> </w:t>
            </w:r>
            <w:proofErr w:type="spellStart"/>
            <w:r>
              <w:rPr>
                <w:spacing w:val="-2"/>
                <w:sz w:val="28"/>
              </w:rPr>
              <w:t>полифо</w:t>
            </w:r>
            <w:proofErr w:type="spellEnd"/>
            <w:r>
              <w:rPr>
                <w:spacing w:val="-2"/>
                <w:sz w:val="28"/>
              </w:rPr>
              <w:t>-</w:t>
            </w:r>
          </w:p>
        </w:tc>
      </w:tr>
      <w:tr w:rsidR="00E55397" w14:paraId="2472D6EB" w14:textId="77777777" w:rsidTr="00195092">
        <w:trPr>
          <w:trHeight w:val="321"/>
        </w:trPr>
        <w:tc>
          <w:tcPr>
            <w:tcW w:w="580" w:type="pct"/>
            <w:tcBorders>
              <w:top w:val="nil"/>
              <w:bottom w:val="nil"/>
            </w:tcBorders>
          </w:tcPr>
          <w:p w14:paraId="45ECDAB9" w14:textId="77777777" w:rsidR="00E55397" w:rsidRDefault="00E55397">
            <w:pPr>
              <w:pStyle w:val="TableParagraph"/>
              <w:rPr>
                <w:sz w:val="24"/>
              </w:rPr>
            </w:pPr>
          </w:p>
        </w:tc>
        <w:tc>
          <w:tcPr>
            <w:tcW w:w="604" w:type="pct"/>
            <w:tcBorders>
              <w:top w:val="nil"/>
              <w:bottom w:val="nil"/>
            </w:tcBorders>
          </w:tcPr>
          <w:p w14:paraId="2A8FD78E" w14:textId="77777777" w:rsidR="00E55397" w:rsidRDefault="00E55397">
            <w:pPr>
              <w:pStyle w:val="TableParagraph"/>
              <w:rPr>
                <w:sz w:val="24"/>
              </w:rPr>
            </w:pPr>
          </w:p>
        </w:tc>
        <w:tc>
          <w:tcPr>
            <w:tcW w:w="1101" w:type="pct"/>
            <w:tcBorders>
              <w:top w:val="nil"/>
              <w:bottom w:val="nil"/>
            </w:tcBorders>
          </w:tcPr>
          <w:p w14:paraId="6B4D2F16" w14:textId="77777777" w:rsidR="00E55397" w:rsidRDefault="00395F00">
            <w:pPr>
              <w:pStyle w:val="TableParagraph"/>
              <w:spacing w:line="302" w:lineRule="exact"/>
              <w:ind w:left="7"/>
              <w:rPr>
                <w:sz w:val="28"/>
              </w:rPr>
            </w:pPr>
            <w:r>
              <w:rPr>
                <w:sz w:val="28"/>
              </w:rPr>
              <w:t>религиозной</w:t>
            </w:r>
            <w:r>
              <w:rPr>
                <w:spacing w:val="-13"/>
                <w:sz w:val="28"/>
              </w:rPr>
              <w:t xml:space="preserve"> </w:t>
            </w:r>
            <w:proofErr w:type="spellStart"/>
            <w:r>
              <w:rPr>
                <w:spacing w:val="-4"/>
                <w:sz w:val="28"/>
              </w:rPr>
              <w:t>тра</w:t>
            </w:r>
            <w:proofErr w:type="spellEnd"/>
            <w:r>
              <w:rPr>
                <w:spacing w:val="-4"/>
                <w:sz w:val="28"/>
              </w:rPr>
              <w:t>-</w:t>
            </w:r>
          </w:p>
        </w:tc>
        <w:tc>
          <w:tcPr>
            <w:tcW w:w="2715" w:type="pct"/>
            <w:tcBorders>
              <w:top w:val="nil"/>
              <w:bottom w:val="nil"/>
            </w:tcBorders>
          </w:tcPr>
          <w:p w14:paraId="0B144A4B" w14:textId="77777777" w:rsidR="00E55397" w:rsidRDefault="00395F00">
            <w:pPr>
              <w:pStyle w:val="TableParagraph"/>
              <w:spacing w:line="302" w:lineRule="exact"/>
              <w:ind w:left="10"/>
              <w:rPr>
                <w:sz w:val="28"/>
              </w:rPr>
            </w:pPr>
            <w:proofErr w:type="spellStart"/>
            <w:r>
              <w:rPr>
                <w:spacing w:val="-4"/>
                <w:sz w:val="28"/>
              </w:rPr>
              <w:t>ния</w:t>
            </w:r>
            <w:proofErr w:type="spellEnd"/>
            <w:r>
              <w:rPr>
                <w:spacing w:val="-4"/>
                <w:sz w:val="28"/>
              </w:rPr>
              <w:t>);</w:t>
            </w:r>
          </w:p>
        </w:tc>
      </w:tr>
      <w:tr w:rsidR="00E55397" w14:paraId="77858908" w14:textId="77777777" w:rsidTr="00195092">
        <w:trPr>
          <w:trHeight w:val="321"/>
        </w:trPr>
        <w:tc>
          <w:tcPr>
            <w:tcW w:w="580" w:type="pct"/>
            <w:tcBorders>
              <w:top w:val="nil"/>
              <w:bottom w:val="nil"/>
            </w:tcBorders>
          </w:tcPr>
          <w:p w14:paraId="64ABCDA2" w14:textId="77777777" w:rsidR="00E55397" w:rsidRDefault="00E55397">
            <w:pPr>
              <w:pStyle w:val="TableParagraph"/>
              <w:rPr>
                <w:sz w:val="24"/>
              </w:rPr>
            </w:pPr>
          </w:p>
        </w:tc>
        <w:tc>
          <w:tcPr>
            <w:tcW w:w="604" w:type="pct"/>
            <w:tcBorders>
              <w:top w:val="nil"/>
              <w:bottom w:val="nil"/>
            </w:tcBorders>
          </w:tcPr>
          <w:p w14:paraId="2DFCBF02" w14:textId="77777777" w:rsidR="00E55397" w:rsidRDefault="00E55397">
            <w:pPr>
              <w:pStyle w:val="TableParagraph"/>
              <w:rPr>
                <w:sz w:val="24"/>
              </w:rPr>
            </w:pPr>
          </w:p>
        </w:tc>
        <w:tc>
          <w:tcPr>
            <w:tcW w:w="1101" w:type="pct"/>
            <w:tcBorders>
              <w:top w:val="nil"/>
              <w:bottom w:val="nil"/>
            </w:tcBorders>
          </w:tcPr>
          <w:p w14:paraId="54386C91" w14:textId="77777777" w:rsidR="00E55397" w:rsidRDefault="00395F00">
            <w:pPr>
              <w:pStyle w:val="TableParagraph"/>
              <w:spacing w:line="302" w:lineRule="exact"/>
              <w:ind w:left="7"/>
              <w:rPr>
                <w:sz w:val="28"/>
              </w:rPr>
            </w:pPr>
            <w:proofErr w:type="spellStart"/>
            <w:r>
              <w:rPr>
                <w:sz w:val="28"/>
              </w:rPr>
              <w:t>диции</w:t>
            </w:r>
            <w:proofErr w:type="spellEnd"/>
            <w:r>
              <w:rPr>
                <w:spacing w:val="-4"/>
                <w:sz w:val="28"/>
              </w:rPr>
              <w:t xml:space="preserve"> </w:t>
            </w:r>
            <w:r>
              <w:rPr>
                <w:spacing w:val="-2"/>
                <w:sz w:val="28"/>
              </w:rPr>
              <w:t>(знамен-</w:t>
            </w:r>
          </w:p>
        </w:tc>
        <w:tc>
          <w:tcPr>
            <w:tcW w:w="2715" w:type="pct"/>
            <w:tcBorders>
              <w:top w:val="nil"/>
              <w:bottom w:val="nil"/>
            </w:tcBorders>
          </w:tcPr>
          <w:p w14:paraId="13A9E366" w14:textId="77777777" w:rsidR="00E55397" w:rsidRDefault="00395F00">
            <w:pPr>
              <w:pStyle w:val="TableParagraph"/>
              <w:tabs>
                <w:tab w:val="left" w:pos="718"/>
              </w:tabs>
              <w:spacing w:line="302" w:lineRule="exact"/>
              <w:ind w:left="10"/>
              <w:rPr>
                <w:sz w:val="28"/>
              </w:rPr>
            </w:pPr>
            <w:r>
              <w:rPr>
                <w:rFonts w:ascii="Georgia" w:hAnsi="Georgia"/>
                <w:color w:val="221E1F"/>
                <w:spacing w:val="-10"/>
                <w:sz w:val="18"/>
              </w:rPr>
              <w:t>—</w:t>
            </w:r>
            <w:r>
              <w:rPr>
                <w:rFonts w:ascii="Georgia" w:hAnsi="Georgia"/>
                <w:color w:val="221E1F"/>
                <w:sz w:val="18"/>
              </w:rPr>
              <w:tab/>
            </w:r>
            <w:r>
              <w:rPr>
                <w:sz w:val="28"/>
              </w:rPr>
              <w:t>принадлежности</w:t>
            </w:r>
            <w:r>
              <w:rPr>
                <w:spacing w:val="-8"/>
                <w:sz w:val="28"/>
              </w:rPr>
              <w:t xml:space="preserve"> </w:t>
            </w:r>
            <w:r>
              <w:rPr>
                <w:sz w:val="28"/>
              </w:rPr>
              <w:t>к</w:t>
            </w:r>
            <w:r>
              <w:rPr>
                <w:spacing w:val="-6"/>
                <w:sz w:val="28"/>
              </w:rPr>
              <w:t xml:space="preserve"> </w:t>
            </w:r>
            <w:r>
              <w:rPr>
                <w:sz w:val="28"/>
              </w:rPr>
              <w:t>русской</w:t>
            </w:r>
            <w:r>
              <w:rPr>
                <w:spacing w:val="-5"/>
                <w:sz w:val="28"/>
              </w:rPr>
              <w:t xml:space="preserve"> </w:t>
            </w:r>
            <w:r>
              <w:rPr>
                <w:sz w:val="28"/>
              </w:rPr>
              <w:t>или</w:t>
            </w:r>
            <w:r>
              <w:rPr>
                <w:spacing w:val="-5"/>
                <w:sz w:val="28"/>
              </w:rPr>
              <w:t xml:space="preserve"> </w:t>
            </w:r>
            <w:proofErr w:type="spellStart"/>
            <w:r>
              <w:rPr>
                <w:spacing w:val="-2"/>
                <w:sz w:val="28"/>
              </w:rPr>
              <w:t>западноев</w:t>
            </w:r>
            <w:proofErr w:type="spellEnd"/>
            <w:r>
              <w:rPr>
                <w:spacing w:val="-2"/>
                <w:sz w:val="28"/>
              </w:rPr>
              <w:t>-</w:t>
            </w:r>
          </w:p>
        </w:tc>
      </w:tr>
      <w:tr w:rsidR="00E55397" w14:paraId="41211C43" w14:textId="77777777" w:rsidTr="00195092">
        <w:trPr>
          <w:trHeight w:val="752"/>
        </w:trPr>
        <w:tc>
          <w:tcPr>
            <w:tcW w:w="580" w:type="pct"/>
            <w:tcBorders>
              <w:top w:val="nil"/>
            </w:tcBorders>
          </w:tcPr>
          <w:p w14:paraId="58E6F4F6" w14:textId="77777777" w:rsidR="00E55397" w:rsidRDefault="00E55397">
            <w:pPr>
              <w:pStyle w:val="TableParagraph"/>
              <w:rPr>
                <w:sz w:val="28"/>
              </w:rPr>
            </w:pPr>
          </w:p>
        </w:tc>
        <w:tc>
          <w:tcPr>
            <w:tcW w:w="604" w:type="pct"/>
            <w:tcBorders>
              <w:top w:val="nil"/>
            </w:tcBorders>
          </w:tcPr>
          <w:p w14:paraId="2F50615A" w14:textId="77777777" w:rsidR="00E55397" w:rsidRDefault="00E55397">
            <w:pPr>
              <w:pStyle w:val="TableParagraph"/>
              <w:rPr>
                <w:sz w:val="28"/>
              </w:rPr>
            </w:pPr>
          </w:p>
        </w:tc>
        <w:tc>
          <w:tcPr>
            <w:tcW w:w="1101" w:type="pct"/>
            <w:tcBorders>
              <w:top w:val="nil"/>
            </w:tcBorders>
          </w:tcPr>
          <w:p w14:paraId="39B38752" w14:textId="77777777" w:rsidR="00E55397" w:rsidRDefault="00E55397">
            <w:pPr>
              <w:pStyle w:val="TableParagraph"/>
              <w:rPr>
                <w:sz w:val="28"/>
              </w:rPr>
            </w:pPr>
          </w:p>
        </w:tc>
        <w:tc>
          <w:tcPr>
            <w:tcW w:w="2715" w:type="pct"/>
            <w:tcBorders>
              <w:top w:val="nil"/>
            </w:tcBorders>
          </w:tcPr>
          <w:p w14:paraId="375B3586" w14:textId="77777777" w:rsidR="00E55397" w:rsidRDefault="00395F00">
            <w:pPr>
              <w:pStyle w:val="TableParagraph"/>
              <w:spacing w:line="316" w:lineRule="exact"/>
              <w:ind w:left="10"/>
              <w:rPr>
                <w:sz w:val="28"/>
              </w:rPr>
            </w:pPr>
            <w:proofErr w:type="spellStart"/>
            <w:r>
              <w:rPr>
                <w:sz w:val="28"/>
              </w:rPr>
              <w:t>ропейской</w:t>
            </w:r>
            <w:proofErr w:type="spellEnd"/>
            <w:r>
              <w:rPr>
                <w:spacing w:val="-13"/>
                <w:sz w:val="28"/>
              </w:rPr>
              <w:t xml:space="preserve"> </w:t>
            </w:r>
            <w:r>
              <w:rPr>
                <w:sz w:val="28"/>
              </w:rPr>
              <w:t>религиозной</w:t>
            </w:r>
            <w:r>
              <w:rPr>
                <w:spacing w:val="-10"/>
                <w:sz w:val="28"/>
              </w:rPr>
              <w:t xml:space="preserve"> </w:t>
            </w:r>
            <w:r>
              <w:rPr>
                <w:spacing w:val="-2"/>
                <w:sz w:val="28"/>
              </w:rPr>
              <w:t>традиции.</w:t>
            </w:r>
          </w:p>
        </w:tc>
      </w:tr>
    </w:tbl>
    <w:p w14:paraId="529D7B26" w14:textId="77777777" w:rsidR="00E55397" w:rsidRDefault="00E55397">
      <w:pPr>
        <w:spacing w:line="316" w:lineRule="exact"/>
        <w:rPr>
          <w:sz w:val="28"/>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43"/>
        <w:gridCol w:w="1281"/>
        <w:gridCol w:w="87"/>
        <w:gridCol w:w="2579"/>
        <w:gridCol w:w="32"/>
        <w:gridCol w:w="5527"/>
      </w:tblGrid>
      <w:tr w:rsidR="00E55397" w14:paraId="7B583A6F" w14:textId="77777777" w:rsidTr="00195092">
        <w:trPr>
          <w:trHeight w:val="2991"/>
        </w:trPr>
        <w:tc>
          <w:tcPr>
            <w:tcW w:w="607" w:type="pct"/>
            <w:gridSpan w:val="2"/>
          </w:tcPr>
          <w:p w14:paraId="5182BF66" w14:textId="77777777" w:rsidR="00E55397" w:rsidRDefault="00E55397">
            <w:pPr>
              <w:pStyle w:val="TableParagraph"/>
              <w:rPr>
                <w:sz w:val="28"/>
              </w:rPr>
            </w:pPr>
          </w:p>
        </w:tc>
        <w:tc>
          <w:tcPr>
            <w:tcW w:w="632" w:type="pct"/>
            <w:gridSpan w:val="2"/>
          </w:tcPr>
          <w:p w14:paraId="1FF58D17" w14:textId="77777777" w:rsidR="00E55397" w:rsidRDefault="00E55397">
            <w:pPr>
              <w:pStyle w:val="TableParagraph"/>
              <w:rPr>
                <w:sz w:val="28"/>
              </w:rPr>
            </w:pPr>
          </w:p>
        </w:tc>
        <w:tc>
          <w:tcPr>
            <w:tcW w:w="1192" w:type="pct"/>
          </w:tcPr>
          <w:p w14:paraId="2A326773" w14:textId="77777777" w:rsidR="00E55397" w:rsidRDefault="00E55397">
            <w:pPr>
              <w:pStyle w:val="TableParagraph"/>
              <w:spacing w:before="86"/>
              <w:rPr>
                <w:i/>
                <w:sz w:val="28"/>
              </w:rPr>
            </w:pPr>
          </w:p>
          <w:p w14:paraId="6AB7742D" w14:textId="77777777" w:rsidR="00E55397" w:rsidRDefault="00395F00">
            <w:pPr>
              <w:pStyle w:val="TableParagraph"/>
              <w:ind w:left="9"/>
              <w:rPr>
                <w:sz w:val="28"/>
              </w:rPr>
            </w:pPr>
            <w:proofErr w:type="spellStart"/>
            <w:r>
              <w:rPr>
                <w:sz w:val="28"/>
              </w:rPr>
              <w:t>ный</w:t>
            </w:r>
            <w:proofErr w:type="spellEnd"/>
            <w:r>
              <w:rPr>
                <w:sz w:val="28"/>
              </w:rPr>
              <w:t xml:space="preserve"> распев, </w:t>
            </w:r>
            <w:proofErr w:type="spellStart"/>
            <w:proofErr w:type="gramStart"/>
            <w:r>
              <w:rPr>
                <w:sz w:val="28"/>
              </w:rPr>
              <w:t>крю</w:t>
            </w:r>
            <w:proofErr w:type="spellEnd"/>
            <w:r>
              <w:rPr>
                <w:sz w:val="28"/>
              </w:rPr>
              <w:t xml:space="preserve">- </w:t>
            </w:r>
            <w:proofErr w:type="spellStart"/>
            <w:r>
              <w:rPr>
                <w:sz w:val="28"/>
              </w:rPr>
              <w:t>ковая</w:t>
            </w:r>
            <w:proofErr w:type="spellEnd"/>
            <w:proofErr w:type="gramEnd"/>
            <w:r>
              <w:rPr>
                <w:sz w:val="28"/>
              </w:rPr>
              <w:t xml:space="preserve"> запись, пар- тесное пение). </w:t>
            </w:r>
            <w:proofErr w:type="gramStart"/>
            <w:r>
              <w:rPr>
                <w:sz w:val="28"/>
              </w:rPr>
              <w:t xml:space="preserve">По- </w:t>
            </w:r>
            <w:proofErr w:type="spellStart"/>
            <w:r>
              <w:rPr>
                <w:sz w:val="28"/>
              </w:rPr>
              <w:t>лифония</w:t>
            </w:r>
            <w:proofErr w:type="spellEnd"/>
            <w:proofErr w:type="gramEnd"/>
            <w:r>
              <w:rPr>
                <w:spacing w:val="-18"/>
                <w:sz w:val="28"/>
              </w:rPr>
              <w:t xml:space="preserve"> </w:t>
            </w:r>
            <w:r>
              <w:rPr>
                <w:sz w:val="28"/>
              </w:rPr>
              <w:t>в</w:t>
            </w:r>
            <w:r>
              <w:rPr>
                <w:spacing w:val="-17"/>
                <w:sz w:val="28"/>
              </w:rPr>
              <w:t xml:space="preserve"> </w:t>
            </w:r>
            <w:r>
              <w:rPr>
                <w:sz w:val="28"/>
              </w:rPr>
              <w:t>западной и</w:t>
            </w:r>
            <w:r>
              <w:rPr>
                <w:spacing w:val="-6"/>
                <w:sz w:val="28"/>
              </w:rPr>
              <w:t xml:space="preserve"> </w:t>
            </w:r>
            <w:r>
              <w:rPr>
                <w:sz w:val="28"/>
              </w:rPr>
              <w:t>русской</w:t>
            </w:r>
            <w:r>
              <w:rPr>
                <w:spacing w:val="-6"/>
                <w:sz w:val="28"/>
              </w:rPr>
              <w:t xml:space="preserve"> </w:t>
            </w:r>
            <w:r>
              <w:rPr>
                <w:sz w:val="28"/>
              </w:rPr>
              <w:t>духовной музыке. Жанры: кантата, духовный</w:t>
            </w:r>
          </w:p>
          <w:p w14:paraId="1AF0D48A" w14:textId="77777777" w:rsidR="00E55397" w:rsidRDefault="00395F00">
            <w:pPr>
              <w:pStyle w:val="TableParagraph"/>
              <w:spacing w:before="1" w:line="308" w:lineRule="exact"/>
              <w:ind w:left="9"/>
              <w:rPr>
                <w:sz w:val="28"/>
              </w:rPr>
            </w:pPr>
            <w:r>
              <w:rPr>
                <w:sz w:val="28"/>
              </w:rPr>
              <w:t>концерт,</w:t>
            </w:r>
            <w:r>
              <w:rPr>
                <w:spacing w:val="-3"/>
                <w:sz w:val="28"/>
              </w:rPr>
              <w:t xml:space="preserve"> </w:t>
            </w:r>
            <w:r>
              <w:rPr>
                <w:spacing w:val="-2"/>
                <w:sz w:val="28"/>
              </w:rPr>
              <w:t>реквием</w:t>
            </w:r>
          </w:p>
        </w:tc>
        <w:tc>
          <w:tcPr>
            <w:tcW w:w="2569" w:type="pct"/>
            <w:gridSpan w:val="2"/>
          </w:tcPr>
          <w:p w14:paraId="24168515" w14:textId="77777777" w:rsidR="00E55397" w:rsidRDefault="00395F00">
            <w:pPr>
              <w:pStyle w:val="TableParagraph"/>
              <w:spacing w:line="317" w:lineRule="exact"/>
              <w:ind w:left="10"/>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p w14:paraId="0EFC2D08" w14:textId="77777777" w:rsidR="00E55397" w:rsidRDefault="00395F00">
            <w:pPr>
              <w:pStyle w:val="TableParagraph"/>
              <w:ind w:left="10"/>
              <w:rPr>
                <w:sz w:val="28"/>
              </w:rPr>
            </w:pPr>
            <w:r>
              <w:rPr>
                <w:sz w:val="28"/>
              </w:rPr>
              <w:t>Работа с интерактивной картой, лентой времени с указанием географических</w:t>
            </w:r>
            <w:r>
              <w:rPr>
                <w:spacing w:val="-1"/>
                <w:sz w:val="28"/>
              </w:rPr>
              <w:t xml:space="preserve"> </w:t>
            </w:r>
            <w:r>
              <w:rPr>
                <w:sz w:val="28"/>
              </w:rPr>
              <w:t>и</w:t>
            </w:r>
            <w:r>
              <w:rPr>
                <w:spacing w:val="-1"/>
                <w:sz w:val="28"/>
              </w:rPr>
              <w:t xml:space="preserve"> </w:t>
            </w:r>
            <w:proofErr w:type="spellStart"/>
            <w:proofErr w:type="gramStart"/>
            <w:r>
              <w:rPr>
                <w:sz w:val="28"/>
              </w:rPr>
              <w:t>ис</w:t>
            </w:r>
            <w:proofErr w:type="spellEnd"/>
            <w:r>
              <w:rPr>
                <w:sz w:val="28"/>
              </w:rPr>
              <w:t>- торических</w:t>
            </w:r>
            <w:proofErr w:type="gramEnd"/>
            <w:r>
              <w:rPr>
                <w:spacing w:val="-18"/>
                <w:sz w:val="28"/>
              </w:rPr>
              <w:t xml:space="preserve"> </w:t>
            </w:r>
            <w:r>
              <w:rPr>
                <w:sz w:val="28"/>
              </w:rPr>
              <w:t>особенностей</w:t>
            </w:r>
            <w:r>
              <w:rPr>
                <w:spacing w:val="-17"/>
                <w:sz w:val="28"/>
              </w:rPr>
              <w:t xml:space="preserve"> </w:t>
            </w:r>
            <w:r>
              <w:rPr>
                <w:sz w:val="28"/>
              </w:rPr>
              <w:t xml:space="preserve">распространения различных явлений, стилей, жанров, </w:t>
            </w:r>
            <w:proofErr w:type="spellStart"/>
            <w:r>
              <w:rPr>
                <w:sz w:val="28"/>
              </w:rPr>
              <w:t>свя</w:t>
            </w:r>
            <w:proofErr w:type="spellEnd"/>
            <w:r>
              <w:rPr>
                <w:sz w:val="28"/>
              </w:rPr>
              <w:t xml:space="preserve">- </w:t>
            </w:r>
            <w:proofErr w:type="spellStart"/>
            <w:r>
              <w:rPr>
                <w:sz w:val="28"/>
              </w:rPr>
              <w:t>занных</w:t>
            </w:r>
            <w:proofErr w:type="spellEnd"/>
            <w:r>
              <w:rPr>
                <w:sz w:val="28"/>
              </w:rPr>
              <w:t xml:space="preserve"> с развитием религиозной музыки. Исследовательские и творческие проекты, посвящённые отдельным произведениям духовной музыки</w:t>
            </w:r>
          </w:p>
        </w:tc>
      </w:tr>
      <w:tr w:rsidR="00E55397" w14:paraId="4A027858" w14:textId="77777777" w:rsidTr="00195092">
        <w:trPr>
          <w:trHeight w:val="5402"/>
        </w:trPr>
        <w:tc>
          <w:tcPr>
            <w:tcW w:w="607" w:type="pct"/>
            <w:gridSpan w:val="2"/>
          </w:tcPr>
          <w:p w14:paraId="02C6ACD0" w14:textId="77777777" w:rsidR="00E55397" w:rsidRDefault="00395F00">
            <w:pPr>
              <w:pStyle w:val="TableParagraph"/>
              <w:spacing w:line="317" w:lineRule="exact"/>
              <w:ind w:left="9"/>
              <w:rPr>
                <w:sz w:val="28"/>
              </w:rPr>
            </w:pPr>
            <w:r>
              <w:rPr>
                <w:sz w:val="28"/>
              </w:rPr>
              <w:t>В)</w:t>
            </w:r>
            <w:r>
              <w:rPr>
                <w:spacing w:val="-3"/>
                <w:sz w:val="28"/>
              </w:rPr>
              <w:t xml:space="preserve"> </w:t>
            </w:r>
            <w:r>
              <w:rPr>
                <w:sz w:val="28"/>
              </w:rPr>
              <w:t>3—</w:t>
            </w:r>
            <w:r>
              <w:rPr>
                <w:spacing w:val="-10"/>
                <w:sz w:val="28"/>
              </w:rPr>
              <w:t>4</w:t>
            </w:r>
          </w:p>
          <w:p w14:paraId="1AE05E0A" w14:textId="77777777" w:rsidR="00E55397" w:rsidRDefault="00395F00">
            <w:pPr>
              <w:pStyle w:val="TableParagraph"/>
              <w:ind w:left="9" w:right="221"/>
              <w:rPr>
                <w:sz w:val="28"/>
              </w:rPr>
            </w:pPr>
            <w:r>
              <w:rPr>
                <w:spacing w:val="-2"/>
                <w:sz w:val="28"/>
              </w:rPr>
              <w:t xml:space="preserve">учебных </w:t>
            </w:r>
            <w:r>
              <w:rPr>
                <w:spacing w:val="-4"/>
                <w:sz w:val="28"/>
              </w:rPr>
              <w:t>часа</w:t>
            </w:r>
          </w:p>
        </w:tc>
        <w:tc>
          <w:tcPr>
            <w:tcW w:w="632" w:type="pct"/>
            <w:gridSpan w:val="2"/>
          </w:tcPr>
          <w:p w14:paraId="2C845B23" w14:textId="77777777" w:rsidR="00E55397" w:rsidRDefault="00395F00">
            <w:pPr>
              <w:pStyle w:val="TableParagraph"/>
              <w:ind w:left="9" w:right="59"/>
              <w:rPr>
                <w:sz w:val="28"/>
              </w:rPr>
            </w:pPr>
            <w:proofErr w:type="gramStart"/>
            <w:r>
              <w:rPr>
                <w:spacing w:val="-2"/>
                <w:sz w:val="28"/>
              </w:rPr>
              <w:t xml:space="preserve">Музы- </w:t>
            </w:r>
            <w:proofErr w:type="spellStart"/>
            <w:r>
              <w:rPr>
                <w:spacing w:val="-2"/>
                <w:sz w:val="28"/>
              </w:rPr>
              <w:t>кальные</w:t>
            </w:r>
            <w:proofErr w:type="spellEnd"/>
            <w:proofErr w:type="gramEnd"/>
            <w:r>
              <w:rPr>
                <w:spacing w:val="-2"/>
                <w:sz w:val="28"/>
              </w:rPr>
              <w:t xml:space="preserve"> </w:t>
            </w:r>
            <w:r>
              <w:rPr>
                <w:sz w:val="28"/>
              </w:rPr>
              <w:t>жанры</w:t>
            </w:r>
            <w:r>
              <w:rPr>
                <w:spacing w:val="-18"/>
                <w:sz w:val="28"/>
              </w:rPr>
              <w:t xml:space="preserve"> </w:t>
            </w:r>
            <w:proofErr w:type="spellStart"/>
            <w:r>
              <w:rPr>
                <w:sz w:val="28"/>
              </w:rPr>
              <w:t>бо</w:t>
            </w:r>
            <w:proofErr w:type="spellEnd"/>
            <w:r>
              <w:rPr>
                <w:sz w:val="28"/>
              </w:rPr>
              <w:t xml:space="preserve">- </w:t>
            </w:r>
            <w:proofErr w:type="spellStart"/>
            <w:r>
              <w:rPr>
                <w:spacing w:val="-2"/>
                <w:sz w:val="28"/>
              </w:rPr>
              <w:t>гослуже</w:t>
            </w:r>
            <w:proofErr w:type="spellEnd"/>
            <w:r>
              <w:rPr>
                <w:spacing w:val="-2"/>
                <w:sz w:val="28"/>
              </w:rPr>
              <w:t xml:space="preserve">- </w:t>
            </w:r>
            <w:proofErr w:type="spellStart"/>
            <w:r>
              <w:rPr>
                <w:spacing w:val="-4"/>
                <w:sz w:val="28"/>
              </w:rPr>
              <w:t>ния</w:t>
            </w:r>
            <w:proofErr w:type="spellEnd"/>
          </w:p>
        </w:tc>
        <w:tc>
          <w:tcPr>
            <w:tcW w:w="1192" w:type="pct"/>
          </w:tcPr>
          <w:p w14:paraId="6CA90C5A" w14:textId="77777777" w:rsidR="00E55397" w:rsidRDefault="00395F00">
            <w:pPr>
              <w:pStyle w:val="TableParagraph"/>
              <w:ind w:left="9"/>
              <w:rPr>
                <w:sz w:val="28"/>
              </w:rPr>
            </w:pPr>
            <w:r>
              <w:rPr>
                <w:sz w:val="28"/>
              </w:rPr>
              <w:t xml:space="preserve">Эстетическое </w:t>
            </w:r>
            <w:proofErr w:type="gramStart"/>
            <w:r>
              <w:rPr>
                <w:sz w:val="28"/>
              </w:rPr>
              <w:t>со- держание</w:t>
            </w:r>
            <w:proofErr w:type="gramEnd"/>
            <w:r>
              <w:rPr>
                <w:sz w:val="28"/>
              </w:rPr>
              <w:t xml:space="preserve"> и </w:t>
            </w:r>
            <w:proofErr w:type="spellStart"/>
            <w:r>
              <w:rPr>
                <w:sz w:val="28"/>
              </w:rPr>
              <w:t>жиз</w:t>
            </w:r>
            <w:proofErr w:type="spellEnd"/>
            <w:r>
              <w:rPr>
                <w:sz w:val="28"/>
              </w:rPr>
              <w:t xml:space="preserve">- </w:t>
            </w:r>
            <w:proofErr w:type="spellStart"/>
            <w:r>
              <w:rPr>
                <w:sz w:val="28"/>
              </w:rPr>
              <w:t>ненное</w:t>
            </w:r>
            <w:proofErr w:type="spellEnd"/>
            <w:r>
              <w:rPr>
                <w:spacing w:val="-15"/>
                <w:sz w:val="28"/>
              </w:rPr>
              <w:t xml:space="preserve"> </w:t>
            </w:r>
            <w:proofErr w:type="spellStart"/>
            <w:r>
              <w:rPr>
                <w:sz w:val="28"/>
              </w:rPr>
              <w:t>предназна</w:t>
            </w:r>
            <w:proofErr w:type="spellEnd"/>
            <w:r>
              <w:rPr>
                <w:sz w:val="28"/>
              </w:rPr>
              <w:t xml:space="preserve">- </w:t>
            </w:r>
            <w:proofErr w:type="spellStart"/>
            <w:r>
              <w:rPr>
                <w:sz w:val="28"/>
              </w:rPr>
              <w:t>чение</w:t>
            </w:r>
            <w:proofErr w:type="spellEnd"/>
            <w:r>
              <w:rPr>
                <w:sz w:val="28"/>
              </w:rPr>
              <w:t xml:space="preserve"> духовной музыки. </w:t>
            </w:r>
            <w:proofErr w:type="gramStart"/>
            <w:r>
              <w:rPr>
                <w:sz w:val="28"/>
              </w:rPr>
              <w:t>Много- частные</w:t>
            </w:r>
            <w:proofErr w:type="gramEnd"/>
            <w:r>
              <w:rPr>
                <w:sz w:val="28"/>
              </w:rPr>
              <w:t xml:space="preserve"> </w:t>
            </w:r>
            <w:proofErr w:type="spellStart"/>
            <w:r>
              <w:rPr>
                <w:sz w:val="28"/>
              </w:rPr>
              <w:t>произве</w:t>
            </w:r>
            <w:proofErr w:type="spellEnd"/>
            <w:r>
              <w:rPr>
                <w:sz w:val="28"/>
              </w:rPr>
              <w:t xml:space="preserve">- </w:t>
            </w:r>
            <w:proofErr w:type="spellStart"/>
            <w:r>
              <w:rPr>
                <w:sz w:val="28"/>
              </w:rPr>
              <w:t>дения</w:t>
            </w:r>
            <w:proofErr w:type="spellEnd"/>
            <w:r>
              <w:rPr>
                <w:sz w:val="28"/>
              </w:rPr>
              <w:t xml:space="preserve"> на </w:t>
            </w:r>
            <w:proofErr w:type="spellStart"/>
            <w:r>
              <w:rPr>
                <w:sz w:val="28"/>
              </w:rPr>
              <w:t>канони</w:t>
            </w:r>
            <w:proofErr w:type="spellEnd"/>
            <w:r>
              <w:rPr>
                <w:sz w:val="28"/>
              </w:rPr>
              <w:t xml:space="preserve">- </w:t>
            </w:r>
            <w:proofErr w:type="spellStart"/>
            <w:r>
              <w:rPr>
                <w:sz w:val="28"/>
              </w:rPr>
              <w:t>ческие</w:t>
            </w:r>
            <w:proofErr w:type="spellEnd"/>
            <w:r>
              <w:rPr>
                <w:sz w:val="28"/>
              </w:rPr>
              <w:t xml:space="preserve"> тексты: ка- </w:t>
            </w:r>
            <w:proofErr w:type="spellStart"/>
            <w:r>
              <w:rPr>
                <w:sz w:val="28"/>
              </w:rPr>
              <w:t>толическая</w:t>
            </w:r>
            <w:proofErr w:type="spellEnd"/>
            <w:r>
              <w:rPr>
                <w:sz w:val="28"/>
              </w:rPr>
              <w:t xml:space="preserve"> месса, православная ли- </w:t>
            </w:r>
            <w:proofErr w:type="spellStart"/>
            <w:r>
              <w:rPr>
                <w:sz w:val="28"/>
              </w:rPr>
              <w:t>тургия</w:t>
            </w:r>
            <w:proofErr w:type="spellEnd"/>
            <w:r>
              <w:rPr>
                <w:sz w:val="28"/>
              </w:rPr>
              <w:t>,</w:t>
            </w:r>
            <w:r>
              <w:rPr>
                <w:spacing w:val="-18"/>
                <w:sz w:val="28"/>
              </w:rPr>
              <w:t xml:space="preserve"> </w:t>
            </w:r>
            <w:r>
              <w:rPr>
                <w:sz w:val="28"/>
              </w:rPr>
              <w:t xml:space="preserve">всенощное </w:t>
            </w:r>
            <w:r>
              <w:rPr>
                <w:spacing w:val="-2"/>
                <w:sz w:val="28"/>
              </w:rPr>
              <w:t>бдение</w:t>
            </w:r>
          </w:p>
        </w:tc>
        <w:tc>
          <w:tcPr>
            <w:tcW w:w="2569" w:type="pct"/>
            <w:gridSpan w:val="2"/>
          </w:tcPr>
          <w:p w14:paraId="2C4BD334" w14:textId="77777777" w:rsidR="00E55397" w:rsidRDefault="00395F00">
            <w:pPr>
              <w:pStyle w:val="TableParagraph"/>
              <w:spacing w:before="242"/>
              <w:ind w:left="10"/>
              <w:rPr>
                <w:sz w:val="28"/>
              </w:rPr>
            </w:pPr>
            <w:r>
              <w:rPr>
                <w:sz w:val="28"/>
              </w:rPr>
              <w:t xml:space="preserve">Знакомство с одним (более полно) или </w:t>
            </w:r>
            <w:proofErr w:type="spellStart"/>
            <w:proofErr w:type="gramStart"/>
            <w:r>
              <w:rPr>
                <w:sz w:val="28"/>
              </w:rPr>
              <w:t>не-</w:t>
            </w:r>
            <w:proofErr w:type="spellEnd"/>
            <w:r>
              <w:rPr>
                <w:sz w:val="28"/>
              </w:rPr>
              <w:t xml:space="preserve"> сколькими</w:t>
            </w:r>
            <w:proofErr w:type="gramEnd"/>
            <w:r>
              <w:rPr>
                <w:spacing w:val="-18"/>
                <w:sz w:val="28"/>
              </w:rPr>
              <w:t xml:space="preserve"> </w:t>
            </w:r>
            <w:r>
              <w:rPr>
                <w:sz w:val="28"/>
              </w:rPr>
              <w:t>(фрагментарно)</w:t>
            </w:r>
            <w:r>
              <w:rPr>
                <w:spacing w:val="-17"/>
                <w:sz w:val="28"/>
              </w:rPr>
              <w:t xml:space="preserve"> </w:t>
            </w:r>
            <w:r>
              <w:rPr>
                <w:sz w:val="28"/>
              </w:rPr>
              <w:t xml:space="preserve">произведениями мировой музыкальной классики, написан- </w:t>
            </w:r>
            <w:proofErr w:type="spellStart"/>
            <w:r>
              <w:rPr>
                <w:sz w:val="28"/>
              </w:rPr>
              <w:t>ными</w:t>
            </w:r>
            <w:proofErr w:type="spellEnd"/>
            <w:r>
              <w:rPr>
                <w:sz w:val="28"/>
              </w:rPr>
              <w:t xml:space="preserve"> в соответствии с религиозным </w:t>
            </w:r>
            <w:proofErr w:type="spellStart"/>
            <w:r>
              <w:rPr>
                <w:sz w:val="28"/>
              </w:rPr>
              <w:t>кано</w:t>
            </w:r>
            <w:proofErr w:type="spellEnd"/>
            <w:r>
              <w:rPr>
                <w:sz w:val="28"/>
              </w:rPr>
              <w:t xml:space="preserve">- </w:t>
            </w:r>
            <w:r>
              <w:rPr>
                <w:spacing w:val="-4"/>
                <w:sz w:val="28"/>
              </w:rPr>
              <w:t>ном.</w:t>
            </w:r>
          </w:p>
          <w:p w14:paraId="73F24B21" w14:textId="77777777" w:rsidR="00E55397" w:rsidRDefault="00395F00">
            <w:pPr>
              <w:pStyle w:val="TableParagraph"/>
              <w:spacing w:before="1"/>
              <w:ind w:left="10"/>
              <w:rPr>
                <w:sz w:val="28"/>
              </w:rPr>
            </w:pPr>
            <w:r>
              <w:rPr>
                <w:sz w:val="28"/>
              </w:rPr>
              <w:t>Вокализация</w:t>
            </w:r>
            <w:r>
              <w:rPr>
                <w:spacing w:val="-13"/>
                <w:sz w:val="28"/>
              </w:rPr>
              <w:t xml:space="preserve"> </w:t>
            </w:r>
            <w:r>
              <w:rPr>
                <w:sz w:val="28"/>
              </w:rPr>
              <w:t>музыкальных</w:t>
            </w:r>
            <w:r>
              <w:rPr>
                <w:spacing w:val="-13"/>
                <w:sz w:val="28"/>
              </w:rPr>
              <w:t xml:space="preserve"> </w:t>
            </w:r>
            <w:r>
              <w:rPr>
                <w:sz w:val="28"/>
              </w:rPr>
              <w:t>тем</w:t>
            </w:r>
            <w:r>
              <w:rPr>
                <w:spacing w:val="-13"/>
                <w:sz w:val="28"/>
              </w:rPr>
              <w:t xml:space="preserve"> </w:t>
            </w:r>
            <w:r>
              <w:rPr>
                <w:sz w:val="28"/>
              </w:rPr>
              <w:t>изучаемых духовных произведений.</w:t>
            </w:r>
          </w:p>
          <w:p w14:paraId="313917A4" w14:textId="77777777" w:rsidR="00E55397" w:rsidRDefault="00395F00">
            <w:pPr>
              <w:pStyle w:val="TableParagraph"/>
              <w:ind w:left="10"/>
              <w:rPr>
                <w:sz w:val="28"/>
              </w:rPr>
            </w:pPr>
            <w:r>
              <w:rPr>
                <w:sz w:val="28"/>
              </w:rPr>
              <w:t xml:space="preserve">Определение на слух изученных </w:t>
            </w:r>
            <w:proofErr w:type="spellStart"/>
            <w:proofErr w:type="gramStart"/>
            <w:r>
              <w:rPr>
                <w:sz w:val="28"/>
              </w:rPr>
              <w:t>произве</w:t>
            </w:r>
            <w:proofErr w:type="spellEnd"/>
            <w:r>
              <w:rPr>
                <w:sz w:val="28"/>
              </w:rPr>
              <w:t xml:space="preserve">- </w:t>
            </w:r>
            <w:proofErr w:type="spellStart"/>
            <w:r>
              <w:rPr>
                <w:sz w:val="28"/>
              </w:rPr>
              <w:t>дений</w:t>
            </w:r>
            <w:proofErr w:type="spellEnd"/>
            <w:proofErr w:type="gramEnd"/>
            <w:r>
              <w:rPr>
                <w:spacing w:val="-6"/>
                <w:sz w:val="28"/>
              </w:rPr>
              <w:t xml:space="preserve"> </w:t>
            </w:r>
            <w:r>
              <w:rPr>
                <w:sz w:val="28"/>
              </w:rPr>
              <w:t>и</w:t>
            </w:r>
            <w:r>
              <w:rPr>
                <w:spacing w:val="-6"/>
                <w:sz w:val="28"/>
              </w:rPr>
              <w:t xml:space="preserve"> </w:t>
            </w:r>
            <w:r>
              <w:rPr>
                <w:sz w:val="28"/>
              </w:rPr>
              <w:t>их</w:t>
            </w:r>
            <w:r>
              <w:rPr>
                <w:spacing w:val="-5"/>
                <w:sz w:val="28"/>
              </w:rPr>
              <w:t xml:space="preserve"> </w:t>
            </w:r>
            <w:r>
              <w:rPr>
                <w:sz w:val="28"/>
              </w:rPr>
              <w:t>авторов.</w:t>
            </w:r>
            <w:r>
              <w:rPr>
                <w:spacing w:val="-7"/>
                <w:sz w:val="28"/>
              </w:rPr>
              <w:t xml:space="preserve"> </w:t>
            </w:r>
            <w:r>
              <w:rPr>
                <w:sz w:val="28"/>
              </w:rPr>
              <w:t>Иметь</w:t>
            </w:r>
            <w:r>
              <w:rPr>
                <w:spacing w:val="-7"/>
                <w:sz w:val="28"/>
              </w:rPr>
              <w:t xml:space="preserve"> </w:t>
            </w:r>
            <w:r>
              <w:rPr>
                <w:sz w:val="28"/>
              </w:rPr>
              <w:t>представление</w:t>
            </w:r>
            <w:r>
              <w:rPr>
                <w:spacing w:val="-6"/>
                <w:sz w:val="28"/>
              </w:rPr>
              <w:t xml:space="preserve"> </w:t>
            </w:r>
            <w:r>
              <w:rPr>
                <w:sz w:val="28"/>
              </w:rPr>
              <w:t>об особенностях их построения и образов.</w:t>
            </w:r>
          </w:p>
          <w:p w14:paraId="764CC2B8" w14:textId="77777777" w:rsidR="00E55397" w:rsidRDefault="00395F00">
            <w:pPr>
              <w:pStyle w:val="TableParagraph"/>
              <w:spacing w:before="1"/>
              <w:ind w:left="10"/>
              <w:rPr>
                <w:sz w:val="28"/>
              </w:rPr>
            </w:pPr>
            <w:r>
              <w:rPr>
                <w:sz w:val="28"/>
              </w:rPr>
              <w:t>Устный</w:t>
            </w:r>
            <w:r>
              <w:rPr>
                <w:spacing w:val="-9"/>
                <w:sz w:val="28"/>
              </w:rPr>
              <w:t xml:space="preserve"> </w:t>
            </w:r>
            <w:r>
              <w:rPr>
                <w:sz w:val="28"/>
              </w:rPr>
              <w:t>или</w:t>
            </w:r>
            <w:r>
              <w:rPr>
                <w:spacing w:val="-9"/>
                <w:sz w:val="28"/>
              </w:rPr>
              <w:t xml:space="preserve"> </w:t>
            </w:r>
            <w:r>
              <w:rPr>
                <w:sz w:val="28"/>
              </w:rPr>
              <w:t>письменный</w:t>
            </w:r>
            <w:r>
              <w:rPr>
                <w:spacing w:val="-9"/>
                <w:sz w:val="28"/>
              </w:rPr>
              <w:t xml:space="preserve"> </w:t>
            </w:r>
            <w:r>
              <w:rPr>
                <w:sz w:val="28"/>
              </w:rPr>
              <w:t>рассказ</w:t>
            </w:r>
            <w:r>
              <w:rPr>
                <w:spacing w:val="-9"/>
                <w:sz w:val="28"/>
              </w:rPr>
              <w:t xml:space="preserve"> </w:t>
            </w:r>
            <w:r>
              <w:rPr>
                <w:sz w:val="28"/>
              </w:rPr>
              <w:t>о</w:t>
            </w:r>
            <w:r>
              <w:rPr>
                <w:spacing w:val="-10"/>
                <w:sz w:val="28"/>
              </w:rPr>
              <w:t xml:space="preserve"> </w:t>
            </w:r>
            <w:r>
              <w:rPr>
                <w:sz w:val="28"/>
              </w:rPr>
              <w:t xml:space="preserve">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w:t>
            </w:r>
            <w:proofErr w:type="spellStart"/>
            <w:r>
              <w:rPr>
                <w:sz w:val="28"/>
              </w:rPr>
              <w:t>аргу</w:t>
            </w:r>
            <w:proofErr w:type="spellEnd"/>
            <w:r>
              <w:rPr>
                <w:sz w:val="28"/>
              </w:rPr>
              <w:t>-</w:t>
            </w:r>
          </w:p>
          <w:p w14:paraId="79D70C5E" w14:textId="77777777" w:rsidR="00E55397" w:rsidRDefault="00395F00">
            <w:pPr>
              <w:pStyle w:val="TableParagraph"/>
              <w:spacing w:line="310" w:lineRule="exact"/>
              <w:ind w:left="10"/>
              <w:rPr>
                <w:sz w:val="28"/>
              </w:rPr>
            </w:pPr>
            <w:proofErr w:type="spellStart"/>
            <w:r>
              <w:rPr>
                <w:sz w:val="28"/>
              </w:rPr>
              <w:t>ментацией</w:t>
            </w:r>
            <w:proofErr w:type="spellEnd"/>
            <w:r>
              <w:rPr>
                <w:spacing w:val="-8"/>
                <w:sz w:val="28"/>
              </w:rPr>
              <w:t xml:space="preserve"> </w:t>
            </w:r>
            <w:r>
              <w:rPr>
                <w:sz w:val="28"/>
              </w:rPr>
              <w:t>своей</w:t>
            </w:r>
            <w:r>
              <w:rPr>
                <w:spacing w:val="-9"/>
                <w:sz w:val="28"/>
              </w:rPr>
              <w:t xml:space="preserve"> </w:t>
            </w:r>
            <w:r>
              <w:rPr>
                <w:spacing w:val="-2"/>
                <w:sz w:val="28"/>
              </w:rPr>
              <w:t>позиции</w:t>
            </w:r>
          </w:p>
        </w:tc>
      </w:tr>
      <w:tr w:rsidR="00E55397" w14:paraId="429DA24C" w14:textId="77777777" w:rsidTr="00195092">
        <w:trPr>
          <w:trHeight w:val="1435"/>
        </w:trPr>
        <w:tc>
          <w:tcPr>
            <w:tcW w:w="607" w:type="pct"/>
            <w:gridSpan w:val="2"/>
          </w:tcPr>
          <w:p w14:paraId="5BCFAE18" w14:textId="77777777" w:rsidR="00E55397" w:rsidRDefault="00395F00">
            <w:pPr>
              <w:pStyle w:val="TableParagraph"/>
              <w:spacing w:before="228" w:line="322" w:lineRule="exact"/>
              <w:ind w:left="9"/>
              <w:rPr>
                <w:sz w:val="28"/>
              </w:rPr>
            </w:pPr>
            <w:r>
              <w:rPr>
                <w:sz w:val="28"/>
              </w:rPr>
              <w:t>Г)</w:t>
            </w:r>
            <w:r>
              <w:rPr>
                <w:spacing w:val="-2"/>
                <w:sz w:val="28"/>
              </w:rPr>
              <w:t xml:space="preserve"> </w:t>
            </w:r>
            <w:r>
              <w:rPr>
                <w:sz w:val="28"/>
              </w:rPr>
              <w:t>3—</w:t>
            </w:r>
            <w:r>
              <w:rPr>
                <w:spacing w:val="-10"/>
                <w:sz w:val="28"/>
              </w:rPr>
              <w:t>4</w:t>
            </w:r>
          </w:p>
          <w:p w14:paraId="4956BEA9" w14:textId="77777777" w:rsidR="00E55397" w:rsidRDefault="00395F00">
            <w:pPr>
              <w:pStyle w:val="TableParagraph"/>
              <w:ind w:left="9" w:right="221"/>
              <w:rPr>
                <w:sz w:val="28"/>
              </w:rPr>
            </w:pPr>
            <w:r>
              <w:rPr>
                <w:spacing w:val="-2"/>
                <w:sz w:val="28"/>
              </w:rPr>
              <w:t xml:space="preserve">учебных </w:t>
            </w:r>
            <w:r>
              <w:rPr>
                <w:spacing w:val="-4"/>
                <w:sz w:val="28"/>
              </w:rPr>
              <w:t>часа</w:t>
            </w:r>
          </w:p>
        </w:tc>
        <w:tc>
          <w:tcPr>
            <w:tcW w:w="632" w:type="pct"/>
            <w:gridSpan w:val="2"/>
          </w:tcPr>
          <w:p w14:paraId="1FDD4179" w14:textId="77777777" w:rsidR="00E55397" w:rsidRDefault="00395F00">
            <w:pPr>
              <w:pStyle w:val="TableParagraph"/>
              <w:spacing w:before="67"/>
              <w:ind w:left="9" w:right="33"/>
              <w:rPr>
                <w:sz w:val="28"/>
              </w:rPr>
            </w:pPr>
            <w:proofErr w:type="spellStart"/>
            <w:proofErr w:type="gramStart"/>
            <w:r>
              <w:rPr>
                <w:spacing w:val="-2"/>
                <w:sz w:val="28"/>
              </w:rPr>
              <w:t>Религиоз</w:t>
            </w:r>
            <w:proofErr w:type="spellEnd"/>
            <w:r>
              <w:rPr>
                <w:spacing w:val="-2"/>
                <w:sz w:val="28"/>
              </w:rPr>
              <w:t xml:space="preserve">- </w:t>
            </w:r>
            <w:proofErr w:type="spellStart"/>
            <w:r>
              <w:rPr>
                <w:sz w:val="28"/>
              </w:rPr>
              <w:t>ные</w:t>
            </w:r>
            <w:proofErr w:type="spellEnd"/>
            <w:proofErr w:type="gramEnd"/>
            <w:r>
              <w:rPr>
                <w:sz w:val="28"/>
              </w:rPr>
              <w:t xml:space="preserve"> темы и</w:t>
            </w:r>
            <w:r>
              <w:rPr>
                <w:spacing w:val="-18"/>
                <w:sz w:val="28"/>
              </w:rPr>
              <w:t xml:space="preserve"> </w:t>
            </w:r>
            <w:r>
              <w:rPr>
                <w:sz w:val="28"/>
              </w:rPr>
              <w:t>образы</w:t>
            </w:r>
            <w:r>
              <w:rPr>
                <w:spacing w:val="-17"/>
                <w:sz w:val="28"/>
              </w:rPr>
              <w:t xml:space="preserve"> </w:t>
            </w:r>
            <w:r>
              <w:rPr>
                <w:sz w:val="28"/>
              </w:rPr>
              <w:t xml:space="preserve">в </w:t>
            </w:r>
            <w:proofErr w:type="spellStart"/>
            <w:r>
              <w:rPr>
                <w:spacing w:val="-2"/>
                <w:sz w:val="28"/>
              </w:rPr>
              <w:t>совре</w:t>
            </w:r>
            <w:proofErr w:type="spellEnd"/>
            <w:r>
              <w:rPr>
                <w:spacing w:val="-2"/>
                <w:sz w:val="28"/>
              </w:rPr>
              <w:t>-</w:t>
            </w:r>
          </w:p>
        </w:tc>
        <w:tc>
          <w:tcPr>
            <w:tcW w:w="1192" w:type="pct"/>
          </w:tcPr>
          <w:p w14:paraId="06257DE7" w14:textId="77777777" w:rsidR="00E55397" w:rsidRDefault="00395F00">
            <w:pPr>
              <w:pStyle w:val="TableParagraph"/>
              <w:spacing w:before="67"/>
              <w:ind w:left="9" w:right="443"/>
              <w:jc w:val="both"/>
              <w:rPr>
                <w:sz w:val="28"/>
              </w:rPr>
            </w:pPr>
            <w:r>
              <w:rPr>
                <w:sz w:val="28"/>
              </w:rPr>
              <w:t xml:space="preserve">Сохранение </w:t>
            </w:r>
            <w:proofErr w:type="spellStart"/>
            <w:proofErr w:type="gramStart"/>
            <w:r>
              <w:rPr>
                <w:sz w:val="28"/>
              </w:rPr>
              <w:t>тра</w:t>
            </w:r>
            <w:proofErr w:type="spellEnd"/>
            <w:r>
              <w:rPr>
                <w:sz w:val="28"/>
              </w:rPr>
              <w:t xml:space="preserve">- </w:t>
            </w:r>
            <w:proofErr w:type="spellStart"/>
            <w:r>
              <w:rPr>
                <w:sz w:val="28"/>
              </w:rPr>
              <w:t>диций</w:t>
            </w:r>
            <w:proofErr w:type="spellEnd"/>
            <w:proofErr w:type="gramEnd"/>
            <w:r>
              <w:rPr>
                <w:sz w:val="28"/>
              </w:rPr>
              <w:t xml:space="preserve"> духовной музыки сегодня. </w:t>
            </w:r>
            <w:r>
              <w:rPr>
                <w:spacing w:val="-2"/>
                <w:sz w:val="28"/>
              </w:rPr>
              <w:t>Переосмысление</w:t>
            </w:r>
          </w:p>
        </w:tc>
        <w:tc>
          <w:tcPr>
            <w:tcW w:w="2569" w:type="pct"/>
            <w:gridSpan w:val="2"/>
          </w:tcPr>
          <w:p w14:paraId="675BAA35" w14:textId="77777777" w:rsidR="00E55397" w:rsidRDefault="00395F00">
            <w:pPr>
              <w:pStyle w:val="TableParagraph"/>
              <w:ind w:left="10"/>
              <w:rPr>
                <w:sz w:val="28"/>
              </w:rPr>
            </w:pPr>
            <w:r>
              <w:rPr>
                <w:sz w:val="28"/>
              </w:rPr>
              <w:t>Сопоставление</w:t>
            </w:r>
            <w:r>
              <w:rPr>
                <w:spacing w:val="-8"/>
                <w:sz w:val="28"/>
              </w:rPr>
              <w:t xml:space="preserve"> </w:t>
            </w:r>
            <w:r>
              <w:rPr>
                <w:sz w:val="28"/>
              </w:rPr>
              <w:t>тенденций</w:t>
            </w:r>
            <w:r>
              <w:rPr>
                <w:spacing w:val="-8"/>
                <w:sz w:val="28"/>
              </w:rPr>
              <w:t xml:space="preserve"> </w:t>
            </w:r>
            <w:r>
              <w:rPr>
                <w:sz w:val="28"/>
              </w:rPr>
              <w:t>сохранения</w:t>
            </w:r>
            <w:r>
              <w:rPr>
                <w:spacing w:val="-8"/>
                <w:sz w:val="28"/>
              </w:rPr>
              <w:t xml:space="preserve"> </w:t>
            </w:r>
            <w:r>
              <w:rPr>
                <w:sz w:val="28"/>
              </w:rPr>
              <w:t>и</w:t>
            </w:r>
            <w:r>
              <w:rPr>
                <w:spacing w:val="-11"/>
                <w:sz w:val="28"/>
              </w:rPr>
              <w:t xml:space="preserve"> </w:t>
            </w:r>
            <w:proofErr w:type="spellStart"/>
            <w:proofErr w:type="gramStart"/>
            <w:r>
              <w:rPr>
                <w:sz w:val="28"/>
              </w:rPr>
              <w:t>пе</w:t>
            </w:r>
            <w:proofErr w:type="spellEnd"/>
            <w:r>
              <w:rPr>
                <w:sz w:val="28"/>
              </w:rPr>
              <w:t xml:space="preserve">- </w:t>
            </w:r>
            <w:proofErr w:type="spellStart"/>
            <w:r>
              <w:rPr>
                <w:sz w:val="28"/>
              </w:rPr>
              <w:t>реосмысления</w:t>
            </w:r>
            <w:proofErr w:type="spellEnd"/>
            <w:proofErr w:type="gramEnd"/>
            <w:r>
              <w:rPr>
                <w:sz w:val="28"/>
              </w:rPr>
              <w:t xml:space="preserve"> религиозной традиции в культуре XX—XXI веков.</w:t>
            </w:r>
          </w:p>
        </w:tc>
      </w:tr>
      <w:tr w:rsidR="00E55397" w14:paraId="080D475A" w14:textId="77777777" w:rsidTr="00195092">
        <w:trPr>
          <w:trHeight w:val="2003"/>
        </w:trPr>
        <w:tc>
          <w:tcPr>
            <w:tcW w:w="587" w:type="pct"/>
          </w:tcPr>
          <w:p w14:paraId="2636C94E" w14:textId="77777777" w:rsidR="00E55397" w:rsidRDefault="00E55397">
            <w:pPr>
              <w:pStyle w:val="TableParagraph"/>
              <w:rPr>
                <w:sz w:val="28"/>
              </w:rPr>
            </w:pPr>
          </w:p>
        </w:tc>
        <w:tc>
          <w:tcPr>
            <w:tcW w:w="612" w:type="pct"/>
            <w:gridSpan w:val="2"/>
          </w:tcPr>
          <w:p w14:paraId="1ED583F0" w14:textId="77777777" w:rsidR="00E55397" w:rsidRDefault="00395F00">
            <w:pPr>
              <w:pStyle w:val="TableParagraph"/>
              <w:spacing w:line="280" w:lineRule="exact"/>
              <w:ind w:left="9"/>
              <w:rPr>
                <w:sz w:val="28"/>
              </w:rPr>
            </w:pPr>
            <w:proofErr w:type="spellStart"/>
            <w:r>
              <w:rPr>
                <w:spacing w:val="-2"/>
                <w:sz w:val="28"/>
              </w:rPr>
              <w:t>менной</w:t>
            </w:r>
            <w:proofErr w:type="spellEnd"/>
          </w:p>
          <w:p w14:paraId="0033566C" w14:textId="77777777" w:rsidR="00E55397" w:rsidRDefault="00395F00">
            <w:pPr>
              <w:pStyle w:val="TableParagraph"/>
              <w:ind w:left="9"/>
              <w:rPr>
                <w:sz w:val="28"/>
              </w:rPr>
            </w:pPr>
            <w:r>
              <w:rPr>
                <w:spacing w:val="-2"/>
                <w:sz w:val="28"/>
              </w:rPr>
              <w:t>музыке</w:t>
            </w:r>
          </w:p>
        </w:tc>
        <w:tc>
          <w:tcPr>
            <w:tcW w:w="1247" w:type="pct"/>
            <w:gridSpan w:val="3"/>
          </w:tcPr>
          <w:p w14:paraId="4C87249B" w14:textId="77777777" w:rsidR="00E55397" w:rsidRDefault="00395F00">
            <w:pPr>
              <w:pStyle w:val="TableParagraph"/>
              <w:spacing w:before="11"/>
              <w:ind w:left="9" w:right="131"/>
              <w:rPr>
                <w:sz w:val="28"/>
              </w:rPr>
            </w:pPr>
            <w:r>
              <w:rPr>
                <w:sz w:val="28"/>
              </w:rPr>
              <w:t xml:space="preserve">религиозной темы в творчестве </w:t>
            </w:r>
            <w:proofErr w:type="gramStart"/>
            <w:r>
              <w:rPr>
                <w:sz w:val="28"/>
              </w:rPr>
              <w:t xml:space="preserve">ком- </w:t>
            </w:r>
            <w:proofErr w:type="spellStart"/>
            <w:r>
              <w:rPr>
                <w:sz w:val="28"/>
              </w:rPr>
              <w:t>позиторов</w:t>
            </w:r>
            <w:proofErr w:type="spellEnd"/>
            <w:proofErr w:type="gramEnd"/>
            <w:r>
              <w:rPr>
                <w:spacing w:val="-18"/>
                <w:sz w:val="28"/>
              </w:rPr>
              <w:t xml:space="preserve"> </w:t>
            </w:r>
            <w:r>
              <w:rPr>
                <w:sz w:val="28"/>
              </w:rPr>
              <w:t>XX—</w:t>
            </w:r>
            <w:r>
              <w:rPr>
                <w:spacing w:val="-17"/>
                <w:sz w:val="28"/>
              </w:rPr>
              <w:t xml:space="preserve"> </w:t>
            </w:r>
            <w:r>
              <w:rPr>
                <w:sz w:val="28"/>
              </w:rPr>
              <w:t>XXI веков. Религиозная тематика</w:t>
            </w:r>
            <w:r>
              <w:rPr>
                <w:spacing w:val="-11"/>
                <w:sz w:val="28"/>
              </w:rPr>
              <w:t xml:space="preserve"> </w:t>
            </w:r>
            <w:r>
              <w:rPr>
                <w:sz w:val="28"/>
              </w:rPr>
              <w:t>в</w:t>
            </w:r>
            <w:r>
              <w:rPr>
                <w:spacing w:val="-12"/>
                <w:sz w:val="28"/>
              </w:rPr>
              <w:t xml:space="preserve"> </w:t>
            </w:r>
            <w:r>
              <w:rPr>
                <w:sz w:val="28"/>
              </w:rPr>
              <w:t xml:space="preserve">контексте </w:t>
            </w:r>
            <w:r>
              <w:rPr>
                <w:spacing w:val="-2"/>
                <w:sz w:val="28"/>
              </w:rPr>
              <w:t>поп-культуры</w:t>
            </w:r>
          </w:p>
        </w:tc>
        <w:tc>
          <w:tcPr>
            <w:tcW w:w="2554" w:type="pct"/>
          </w:tcPr>
          <w:p w14:paraId="77943110" w14:textId="77777777" w:rsidR="00E55397" w:rsidRDefault="00395F00">
            <w:pPr>
              <w:pStyle w:val="TableParagraph"/>
              <w:spacing w:line="280" w:lineRule="exact"/>
              <w:ind w:left="9"/>
              <w:rPr>
                <w:sz w:val="28"/>
              </w:rPr>
            </w:pPr>
            <w:r>
              <w:rPr>
                <w:sz w:val="28"/>
              </w:rPr>
              <w:t>Исполнение</w:t>
            </w:r>
            <w:r>
              <w:rPr>
                <w:spacing w:val="-9"/>
                <w:sz w:val="28"/>
              </w:rPr>
              <w:t xml:space="preserve"> </w:t>
            </w:r>
            <w:r>
              <w:rPr>
                <w:sz w:val="28"/>
              </w:rPr>
              <w:t>музыки</w:t>
            </w:r>
            <w:r>
              <w:rPr>
                <w:spacing w:val="-10"/>
                <w:sz w:val="28"/>
              </w:rPr>
              <w:t xml:space="preserve"> </w:t>
            </w:r>
            <w:r>
              <w:rPr>
                <w:sz w:val="28"/>
              </w:rPr>
              <w:t>духовного</w:t>
            </w:r>
            <w:r>
              <w:rPr>
                <w:spacing w:val="-7"/>
                <w:sz w:val="28"/>
              </w:rPr>
              <w:t xml:space="preserve"> </w:t>
            </w:r>
            <w:r>
              <w:rPr>
                <w:spacing w:val="-2"/>
                <w:sz w:val="28"/>
              </w:rPr>
              <w:t>содержания,</w:t>
            </w:r>
          </w:p>
          <w:p w14:paraId="0B2B2A7A" w14:textId="77777777" w:rsidR="00E55397" w:rsidRDefault="00395F00">
            <w:pPr>
              <w:pStyle w:val="TableParagraph"/>
              <w:ind w:left="9"/>
              <w:rPr>
                <w:sz w:val="28"/>
              </w:rPr>
            </w:pPr>
            <w:r>
              <w:rPr>
                <w:sz w:val="28"/>
              </w:rPr>
              <w:t xml:space="preserve">сочинённой современными композиторами. </w:t>
            </w:r>
            <w:r>
              <w:rPr>
                <w:i/>
                <w:sz w:val="28"/>
              </w:rPr>
              <w:t xml:space="preserve">На выбор или факультативно </w:t>
            </w:r>
            <w:r>
              <w:rPr>
                <w:sz w:val="28"/>
              </w:rPr>
              <w:t>Исследовательские</w:t>
            </w:r>
            <w:r>
              <w:rPr>
                <w:spacing w:val="-12"/>
                <w:sz w:val="28"/>
              </w:rPr>
              <w:t xml:space="preserve"> </w:t>
            </w:r>
            <w:r>
              <w:rPr>
                <w:sz w:val="28"/>
              </w:rPr>
              <w:t>и</w:t>
            </w:r>
            <w:r>
              <w:rPr>
                <w:spacing w:val="-9"/>
                <w:sz w:val="28"/>
              </w:rPr>
              <w:t xml:space="preserve"> </w:t>
            </w:r>
            <w:r>
              <w:rPr>
                <w:sz w:val="28"/>
              </w:rPr>
              <w:t>творческие</w:t>
            </w:r>
            <w:r>
              <w:rPr>
                <w:spacing w:val="-12"/>
                <w:sz w:val="28"/>
              </w:rPr>
              <w:t xml:space="preserve"> </w:t>
            </w:r>
            <w:r>
              <w:rPr>
                <w:sz w:val="28"/>
              </w:rPr>
              <w:t>проекты</w:t>
            </w:r>
            <w:r>
              <w:rPr>
                <w:spacing w:val="-9"/>
                <w:sz w:val="28"/>
              </w:rPr>
              <w:t xml:space="preserve"> </w:t>
            </w:r>
            <w:r>
              <w:rPr>
                <w:sz w:val="28"/>
              </w:rPr>
              <w:t>по теме «Музыка и религия в наше время».</w:t>
            </w:r>
          </w:p>
          <w:p w14:paraId="120940F2" w14:textId="77777777" w:rsidR="00E55397" w:rsidRDefault="00395F00">
            <w:pPr>
              <w:pStyle w:val="TableParagraph"/>
              <w:spacing w:line="321" w:lineRule="exact"/>
              <w:ind w:left="9"/>
              <w:rPr>
                <w:sz w:val="28"/>
              </w:rPr>
            </w:pPr>
            <w:r>
              <w:rPr>
                <w:sz w:val="28"/>
              </w:rPr>
              <w:t>Посещение</w:t>
            </w:r>
            <w:r>
              <w:rPr>
                <w:spacing w:val="-7"/>
                <w:sz w:val="28"/>
              </w:rPr>
              <w:t xml:space="preserve"> </w:t>
            </w:r>
            <w:r>
              <w:rPr>
                <w:sz w:val="28"/>
              </w:rPr>
              <w:t>концерта</w:t>
            </w:r>
            <w:r>
              <w:rPr>
                <w:spacing w:val="-7"/>
                <w:sz w:val="28"/>
              </w:rPr>
              <w:t xml:space="preserve"> </w:t>
            </w:r>
            <w:r>
              <w:rPr>
                <w:sz w:val="28"/>
              </w:rPr>
              <w:t>духовной</w:t>
            </w:r>
            <w:r>
              <w:rPr>
                <w:spacing w:val="-6"/>
                <w:sz w:val="28"/>
              </w:rPr>
              <w:t xml:space="preserve"> </w:t>
            </w:r>
            <w:r>
              <w:rPr>
                <w:spacing w:val="-2"/>
                <w:sz w:val="28"/>
              </w:rPr>
              <w:t>музыки</w:t>
            </w:r>
          </w:p>
        </w:tc>
      </w:tr>
    </w:tbl>
    <w:p w14:paraId="724BF919" w14:textId="77777777" w:rsidR="00E55397" w:rsidRDefault="00395F00">
      <w:pPr>
        <w:pStyle w:val="2"/>
        <w:spacing w:line="240" w:lineRule="auto"/>
        <w:ind w:left="103"/>
        <w:jc w:val="left"/>
      </w:pPr>
      <w:r>
        <w:t>Модуль</w:t>
      </w:r>
      <w:r>
        <w:rPr>
          <w:spacing w:val="-9"/>
        </w:rPr>
        <w:t xml:space="preserve"> </w:t>
      </w:r>
      <w:r>
        <w:t>№</w:t>
      </w:r>
      <w:r>
        <w:rPr>
          <w:spacing w:val="-3"/>
        </w:rPr>
        <w:t xml:space="preserve"> </w:t>
      </w:r>
      <w:r>
        <w:t>7</w:t>
      </w:r>
      <w:r>
        <w:rPr>
          <w:spacing w:val="-7"/>
        </w:rPr>
        <w:t xml:space="preserve"> </w:t>
      </w:r>
      <w:r>
        <w:t>«Жанры</w:t>
      </w:r>
      <w:r>
        <w:rPr>
          <w:spacing w:val="-5"/>
        </w:rPr>
        <w:t xml:space="preserve"> </w:t>
      </w:r>
      <w:r>
        <w:t>музыкального</w:t>
      </w:r>
      <w:r>
        <w:rPr>
          <w:spacing w:val="-6"/>
        </w:rPr>
        <w:t xml:space="preserve"> </w:t>
      </w:r>
      <w:r>
        <w:rPr>
          <w:spacing w:val="-2"/>
        </w:rPr>
        <w:t>искусства»</w:t>
      </w:r>
      <w:r>
        <w:rPr>
          <w:spacing w:val="-2"/>
          <w:vertAlign w:val="superscript"/>
        </w:rPr>
        <w:t>15</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87"/>
        <w:gridCol w:w="1353"/>
        <w:gridCol w:w="2582"/>
        <w:gridCol w:w="5598"/>
      </w:tblGrid>
      <w:tr w:rsidR="00E55397" w14:paraId="405D04A9" w14:textId="77777777" w:rsidTr="00195092">
        <w:trPr>
          <w:trHeight w:val="609"/>
        </w:trPr>
        <w:tc>
          <w:tcPr>
            <w:tcW w:w="595" w:type="pct"/>
          </w:tcPr>
          <w:p w14:paraId="67A02BBE" w14:textId="77777777" w:rsidR="00E55397" w:rsidRDefault="00395F00">
            <w:pPr>
              <w:pStyle w:val="TableParagraph"/>
              <w:spacing w:line="322" w:lineRule="exact"/>
              <w:ind w:left="9" w:right="89"/>
              <w:rPr>
                <w:b/>
                <w:sz w:val="28"/>
              </w:rPr>
            </w:pPr>
            <w:r>
              <w:rPr>
                <w:b/>
                <w:sz w:val="28"/>
              </w:rPr>
              <w:t>№</w:t>
            </w:r>
            <w:r>
              <w:rPr>
                <w:b/>
                <w:spacing w:val="-18"/>
                <w:sz w:val="28"/>
              </w:rPr>
              <w:t xml:space="preserve"> </w:t>
            </w:r>
            <w:r>
              <w:rPr>
                <w:b/>
                <w:sz w:val="28"/>
              </w:rPr>
              <w:t xml:space="preserve">блока, </w:t>
            </w:r>
            <w:r>
              <w:rPr>
                <w:b/>
                <w:spacing w:val="-2"/>
                <w:sz w:val="28"/>
              </w:rPr>
              <w:t>кол-во</w:t>
            </w:r>
          </w:p>
        </w:tc>
        <w:tc>
          <w:tcPr>
            <w:tcW w:w="625" w:type="pct"/>
          </w:tcPr>
          <w:p w14:paraId="06BB008D" w14:textId="77777777" w:rsidR="00E55397" w:rsidRDefault="00395F00">
            <w:pPr>
              <w:pStyle w:val="TableParagraph"/>
              <w:ind w:left="9"/>
              <w:rPr>
                <w:b/>
                <w:sz w:val="28"/>
              </w:rPr>
            </w:pPr>
            <w:r>
              <w:rPr>
                <w:b/>
                <w:spacing w:val="-4"/>
                <w:sz w:val="28"/>
              </w:rPr>
              <w:t>Темы</w:t>
            </w:r>
          </w:p>
        </w:tc>
        <w:tc>
          <w:tcPr>
            <w:tcW w:w="1193" w:type="pct"/>
          </w:tcPr>
          <w:p w14:paraId="4F10E39C" w14:textId="77777777" w:rsidR="00E55397" w:rsidRDefault="00395F00">
            <w:pPr>
              <w:pStyle w:val="TableParagraph"/>
              <w:ind w:left="7"/>
              <w:rPr>
                <w:b/>
                <w:sz w:val="28"/>
              </w:rPr>
            </w:pPr>
            <w:r>
              <w:rPr>
                <w:b/>
                <w:spacing w:val="-2"/>
                <w:sz w:val="28"/>
              </w:rPr>
              <w:t>Содержание</w:t>
            </w:r>
          </w:p>
        </w:tc>
        <w:tc>
          <w:tcPr>
            <w:tcW w:w="2587" w:type="pct"/>
          </w:tcPr>
          <w:p w14:paraId="55F8AEF6" w14:textId="77777777" w:rsidR="00E55397" w:rsidRDefault="00395F00">
            <w:pPr>
              <w:pStyle w:val="TableParagraph"/>
              <w:ind w:left="6"/>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7CA2A179" w14:textId="77777777" w:rsidTr="00195092">
        <w:trPr>
          <w:trHeight w:val="1512"/>
        </w:trPr>
        <w:tc>
          <w:tcPr>
            <w:tcW w:w="595" w:type="pct"/>
          </w:tcPr>
          <w:p w14:paraId="4B889372" w14:textId="77777777" w:rsidR="00E55397" w:rsidRDefault="00395F00">
            <w:pPr>
              <w:pStyle w:val="TableParagraph"/>
              <w:spacing w:before="251" w:line="322" w:lineRule="exact"/>
              <w:ind w:left="9"/>
              <w:rPr>
                <w:sz w:val="28"/>
              </w:rPr>
            </w:pPr>
            <w:r>
              <w:rPr>
                <w:noProof/>
              </w:rPr>
              <mc:AlternateContent>
                <mc:Choice Requires="wpg">
                  <w:drawing>
                    <wp:anchor distT="0" distB="0" distL="0" distR="0" simplePos="0" relativeHeight="474681344" behindDoc="1" locked="0" layoutInCell="1" allowOverlap="1" wp14:anchorId="3FC66267" wp14:editId="38B9CDFA">
                      <wp:simplePos x="0" y="0"/>
                      <wp:positionH relativeFrom="column">
                        <wp:posOffset>1523</wp:posOffset>
                      </wp:positionH>
                      <wp:positionV relativeFrom="paragraph">
                        <wp:posOffset>-20874</wp:posOffset>
                      </wp:positionV>
                      <wp:extent cx="805180" cy="982344"/>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180" cy="982344"/>
                                <a:chOff x="0" y="0"/>
                                <a:chExt cx="805180" cy="982344"/>
                              </a:xfrm>
                            </wpg:grpSpPr>
                            <wps:wsp>
                              <wps:cNvPr id="142" name="Graphic 142"/>
                              <wps:cNvSpPr/>
                              <wps:spPr>
                                <a:xfrm>
                                  <a:off x="0" y="0"/>
                                  <a:ext cx="805180" cy="982344"/>
                                </a:xfrm>
                                <a:custGeom>
                                  <a:avLst/>
                                  <a:gdLst/>
                                  <a:ahLst/>
                                  <a:cxnLst/>
                                  <a:rect l="l" t="t" r="r" b="b"/>
                                  <a:pathLst>
                                    <a:path w="805180" h="982344">
                                      <a:moveTo>
                                        <a:pt x="804672" y="0"/>
                                      </a:moveTo>
                                      <a:lnTo>
                                        <a:pt x="0" y="0"/>
                                      </a:lnTo>
                                      <a:lnTo>
                                        <a:pt x="0" y="981760"/>
                                      </a:lnTo>
                                      <a:lnTo>
                                        <a:pt x="804672" y="981760"/>
                                      </a:lnTo>
                                      <a:lnTo>
                                        <a:pt x="8046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054E49" id="Group 141" o:spid="_x0000_s1026" style="position:absolute;margin-left:.1pt;margin-top:-1.65pt;width:63.4pt;height:77.35pt;z-index:-28635136;mso-wrap-distance-left:0;mso-wrap-distance-right:0" coordsize="8051,9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">
                      <v:shape id="Graphic 142" o:spid="_x0000_s1027" style="position:absolute;width:8051;height:9823;visibility:visible;mso-wrap-style:square;v-text-anchor:top" coordsize="805180,982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" path="m804672,l,,,981760r804672,l804672,xe" stroked="f">
                        <v:path arrowok="t"/>
                      </v:shape>
                    </v:group>
                  </w:pict>
                </mc:Fallback>
              </mc:AlternateContent>
            </w:r>
            <w:r>
              <w:rPr>
                <w:sz w:val="28"/>
              </w:rPr>
              <w:t>А)</w:t>
            </w:r>
            <w:r>
              <w:rPr>
                <w:spacing w:val="-2"/>
                <w:sz w:val="28"/>
              </w:rPr>
              <w:t xml:space="preserve"> </w:t>
            </w:r>
            <w:r>
              <w:rPr>
                <w:sz w:val="28"/>
              </w:rPr>
              <w:t>3—</w:t>
            </w:r>
            <w:r>
              <w:rPr>
                <w:spacing w:val="-10"/>
                <w:sz w:val="28"/>
              </w:rPr>
              <w:t>4</w:t>
            </w:r>
          </w:p>
          <w:p w14:paraId="518D6444" w14:textId="77777777" w:rsidR="00E55397" w:rsidRDefault="00395F00">
            <w:pPr>
              <w:pStyle w:val="TableParagraph"/>
              <w:ind w:left="9" w:right="221"/>
              <w:rPr>
                <w:sz w:val="28"/>
              </w:rPr>
            </w:pPr>
            <w:r>
              <w:rPr>
                <w:spacing w:val="-2"/>
                <w:sz w:val="28"/>
              </w:rPr>
              <w:t xml:space="preserve">учебных </w:t>
            </w:r>
            <w:r>
              <w:rPr>
                <w:spacing w:val="-4"/>
                <w:sz w:val="28"/>
              </w:rPr>
              <w:t>часа</w:t>
            </w:r>
          </w:p>
        </w:tc>
        <w:tc>
          <w:tcPr>
            <w:tcW w:w="625" w:type="pct"/>
          </w:tcPr>
          <w:p w14:paraId="384C551A" w14:textId="77777777" w:rsidR="00E55397" w:rsidRDefault="00395F00">
            <w:pPr>
              <w:pStyle w:val="TableParagraph"/>
              <w:spacing w:line="282" w:lineRule="exact"/>
              <w:ind w:left="9"/>
              <w:rPr>
                <w:sz w:val="28"/>
              </w:rPr>
            </w:pPr>
            <w:r>
              <w:rPr>
                <w:spacing w:val="-2"/>
                <w:sz w:val="28"/>
              </w:rPr>
              <w:t>Камерная</w:t>
            </w:r>
          </w:p>
          <w:p w14:paraId="63699C76" w14:textId="77777777" w:rsidR="00E55397" w:rsidRDefault="00395F00">
            <w:pPr>
              <w:pStyle w:val="TableParagraph"/>
              <w:ind w:left="9"/>
              <w:rPr>
                <w:sz w:val="28"/>
              </w:rPr>
            </w:pPr>
            <w:r>
              <w:rPr>
                <w:spacing w:val="-2"/>
                <w:sz w:val="28"/>
              </w:rPr>
              <w:t>музыка</w:t>
            </w:r>
          </w:p>
        </w:tc>
        <w:tc>
          <w:tcPr>
            <w:tcW w:w="1193" w:type="pct"/>
          </w:tcPr>
          <w:p w14:paraId="65A448C9" w14:textId="77777777" w:rsidR="00E55397" w:rsidRDefault="00395F00">
            <w:pPr>
              <w:pStyle w:val="TableParagraph"/>
              <w:spacing w:before="90"/>
              <w:ind w:left="7"/>
              <w:rPr>
                <w:sz w:val="28"/>
              </w:rPr>
            </w:pPr>
            <w:r>
              <w:rPr>
                <w:sz w:val="28"/>
              </w:rPr>
              <w:t>Жанры камерной вокальной музыки (песня,</w:t>
            </w:r>
            <w:r>
              <w:rPr>
                <w:spacing w:val="-18"/>
                <w:sz w:val="28"/>
              </w:rPr>
              <w:t xml:space="preserve"> </w:t>
            </w:r>
            <w:r>
              <w:rPr>
                <w:sz w:val="28"/>
              </w:rPr>
              <w:t>романс,</w:t>
            </w:r>
            <w:r>
              <w:rPr>
                <w:spacing w:val="-17"/>
                <w:sz w:val="28"/>
              </w:rPr>
              <w:t xml:space="preserve"> </w:t>
            </w:r>
            <w:proofErr w:type="gramStart"/>
            <w:r>
              <w:rPr>
                <w:sz w:val="28"/>
              </w:rPr>
              <w:t xml:space="preserve">во- </w:t>
            </w:r>
            <w:proofErr w:type="spellStart"/>
            <w:r>
              <w:rPr>
                <w:sz w:val="28"/>
              </w:rPr>
              <w:t>кализ</w:t>
            </w:r>
            <w:proofErr w:type="spellEnd"/>
            <w:proofErr w:type="gramEnd"/>
            <w:r>
              <w:rPr>
                <w:sz w:val="28"/>
              </w:rPr>
              <w:t xml:space="preserve"> и</w:t>
            </w:r>
          </w:p>
        </w:tc>
        <w:tc>
          <w:tcPr>
            <w:tcW w:w="2587" w:type="pct"/>
          </w:tcPr>
          <w:p w14:paraId="6A8932C4" w14:textId="77777777" w:rsidR="00E55397" w:rsidRDefault="00395F00">
            <w:pPr>
              <w:pStyle w:val="TableParagraph"/>
              <w:spacing w:line="282" w:lineRule="exact"/>
              <w:ind w:left="6"/>
              <w:rPr>
                <w:sz w:val="28"/>
              </w:rPr>
            </w:pPr>
            <w:r>
              <w:rPr>
                <w:sz w:val="28"/>
              </w:rPr>
              <w:t>Слушание</w:t>
            </w:r>
            <w:r>
              <w:rPr>
                <w:spacing w:val="-11"/>
                <w:sz w:val="28"/>
              </w:rPr>
              <w:t xml:space="preserve"> </w:t>
            </w:r>
            <w:r>
              <w:rPr>
                <w:sz w:val="28"/>
              </w:rPr>
              <w:t>музыкальных</w:t>
            </w:r>
            <w:r>
              <w:rPr>
                <w:spacing w:val="-10"/>
                <w:sz w:val="28"/>
              </w:rPr>
              <w:t xml:space="preserve"> </w:t>
            </w:r>
            <w:r>
              <w:rPr>
                <w:sz w:val="28"/>
              </w:rPr>
              <w:t>произведений</w:t>
            </w:r>
            <w:r>
              <w:rPr>
                <w:spacing w:val="-10"/>
                <w:sz w:val="28"/>
              </w:rPr>
              <w:t xml:space="preserve"> </w:t>
            </w:r>
            <w:proofErr w:type="spellStart"/>
            <w:r>
              <w:rPr>
                <w:spacing w:val="-4"/>
                <w:sz w:val="28"/>
              </w:rPr>
              <w:t>изу</w:t>
            </w:r>
            <w:proofErr w:type="spellEnd"/>
            <w:r>
              <w:rPr>
                <w:spacing w:val="-4"/>
                <w:sz w:val="28"/>
              </w:rPr>
              <w:t>-</w:t>
            </w:r>
          </w:p>
          <w:p w14:paraId="2C6D6AB0" w14:textId="77777777" w:rsidR="00E55397" w:rsidRDefault="00395F00">
            <w:pPr>
              <w:pStyle w:val="TableParagraph"/>
              <w:spacing w:line="322" w:lineRule="exact"/>
              <w:ind w:left="6"/>
              <w:rPr>
                <w:sz w:val="28"/>
              </w:rPr>
            </w:pPr>
            <w:r>
              <w:rPr>
                <w:sz w:val="28"/>
              </w:rPr>
              <w:t>чаемых жанров, (зарубежных и русских композиторов); анализ выразительных средств,</w:t>
            </w:r>
            <w:r>
              <w:rPr>
                <w:spacing w:val="-11"/>
                <w:sz w:val="28"/>
              </w:rPr>
              <w:t xml:space="preserve"> </w:t>
            </w:r>
            <w:r>
              <w:rPr>
                <w:sz w:val="28"/>
              </w:rPr>
              <w:t>характеристика</w:t>
            </w:r>
            <w:r>
              <w:rPr>
                <w:spacing w:val="-10"/>
                <w:sz w:val="28"/>
              </w:rPr>
              <w:t xml:space="preserve"> </w:t>
            </w:r>
            <w:r>
              <w:rPr>
                <w:sz w:val="28"/>
              </w:rPr>
              <w:t>музыкального</w:t>
            </w:r>
            <w:r>
              <w:rPr>
                <w:spacing w:val="-11"/>
                <w:sz w:val="28"/>
              </w:rPr>
              <w:t xml:space="preserve"> </w:t>
            </w:r>
            <w:proofErr w:type="spellStart"/>
            <w:proofErr w:type="gramStart"/>
            <w:r>
              <w:rPr>
                <w:sz w:val="28"/>
              </w:rPr>
              <w:t>обра</w:t>
            </w:r>
            <w:proofErr w:type="spellEnd"/>
            <w:r>
              <w:rPr>
                <w:sz w:val="28"/>
              </w:rPr>
              <w:t xml:space="preserve">- </w:t>
            </w:r>
            <w:r>
              <w:rPr>
                <w:spacing w:val="-4"/>
                <w:sz w:val="28"/>
              </w:rPr>
              <w:t>за</w:t>
            </w:r>
            <w:proofErr w:type="gramEnd"/>
            <w:r>
              <w:rPr>
                <w:spacing w:val="-4"/>
                <w:sz w:val="28"/>
              </w:rPr>
              <w:t>.</w:t>
            </w:r>
          </w:p>
        </w:tc>
      </w:tr>
    </w:tbl>
    <w:p w14:paraId="0619A05D" w14:textId="77777777" w:rsidR="00E55397" w:rsidRPr="00195092" w:rsidRDefault="00395F00">
      <w:pPr>
        <w:pStyle w:val="a3"/>
        <w:tabs>
          <w:tab w:val="left" w:pos="811"/>
        </w:tabs>
        <w:spacing w:before="315"/>
        <w:ind w:left="103" w:right="125"/>
        <w:jc w:val="left"/>
        <w:rPr>
          <w:sz w:val="18"/>
          <w:szCs w:val="18"/>
        </w:rPr>
      </w:pPr>
      <w:r>
        <w:rPr>
          <w:rFonts w:ascii="Georgia" w:hAnsi="Georgia"/>
          <w:color w:val="221E1F"/>
          <w:spacing w:val="-6"/>
          <w:position w:val="5"/>
          <w:sz w:val="12"/>
        </w:rPr>
        <w:t>15</w:t>
      </w:r>
      <w:r>
        <w:rPr>
          <w:rFonts w:ascii="Georgia" w:hAnsi="Georgia"/>
          <w:color w:val="221E1F"/>
          <w:position w:val="5"/>
          <w:sz w:val="12"/>
        </w:rPr>
        <w:tab/>
      </w:r>
      <w:r w:rsidRPr="00195092">
        <w:rPr>
          <w:sz w:val="18"/>
          <w:szCs w:val="18"/>
        </w:rPr>
        <w:t>Изучение тематических блоков</w:t>
      </w:r>
      <w:r w:rsidRPr="00195092">
        <w:rPr>
          <w:spacing w:val="-5"/>
          <w:sz w:val="18"/>
          <w:szCs w:val="18"/>
        </w:rPr>
        <w:t xml:space="preserve"> </w:t>
      </w:r>
      <w:r w:rsidRPr="00195092">
        <w:rPr>
          <w:sz w:val="18"/>
          <w:szCs w:val="18"/>
        </w:rPr>
        <w:t>данного модуля</w:t>
      </w:r>
      <w:r w:rsidRPr="00195092">
        <w:rPr>
          <w:spacing w:val="-1"/>
          <w:sz w:val="18"/>
          <w:szCs w:val="18"/>
        </w:rPr>
        <w:t xml:space="preserve"> </w:t>
      </w:r>
      <w:r w:rsidRPr="00195092">
        <w:rPr>
          <w:sz w:val="18"/>
          <w:szCs w:val="18"/>
        </w:rPr>
        <w:t>строится</w:t>
      </w:r>
      <w:r w:rsidRPr="00195092">
        <w:rPr>
          <w:spacing w:val="-1"/>
          <w:sz w:val="18"/>
          <w:szCs w:val="18"/>
        </w:rPr>
        <w:t xml:space="preserve"> </w:t>
      </w:r>
      <w:r w:rsidRPr="00195092">
        <w:rPr>
          <w:sz w:val="18"/>
          <w:szCs w:val="18"/>
        </w:rPr>
        <w:t>по</w:t>
      </w:r>
      <w:r w:rsidRPr="00195092">
        <w:rPr>
          <w:spacing w:val="-4"/>
          <w:sz w:val="18"/>
          <w:szCs w:val="18"/>
        </w:rPr>
        <w:t xml:space="preserve"> </w:t>
      </w:r>
      <w:r w:rsidRPr="00195092">
        <w:rPr>
          <w:sz w:val="18"/>
          <w:szCs w:val="18"/>
        </w:rPr>
        <w:t>биографическому</w:t>
      </w:r>
      <w:r w:rsidRPr="00195092">
        <w:rPr>
          <w:spacing w:val="-5"/>
          <w:sz w:val="18"/>
          <w:szCs w:val="18"/>
        </w:rPr>
        <w:t xml:space="preserve"> </w:t>
      </w:r>
      <w:r w:rsidRPr="00195092">
        <w:rPr>
          <w:sz w:val="18"/>
          <w:szCs w:val="18"/>
        </w:rPr>
        <w:t>принципу.</w:t>
      </w:r>
      <w:r w:rsidRPr="00195092">
        <w:rPr>
          <w:spacing w:val="-2"/>
          <w:sz w:val="18"/>
          <w:szCs w:val="18"/>
        </w:rPr>
        <w:t xml:space="preserve"> </w:t>
      </w:r>
      <w:r w:rsidRPr="00195092">
        <w:rPr>
          <w:sz w:val="18"/>
          <w:szCs w:val="18"/>
        </w:rPr>
        <w:t>В</w:t>
      </w:r>
      <w:r w:rsidRPr="00195092">
        <w:rPr>
          <w:spacing w:val="-1"/>
          <w:sz w:val="18"/>
          <w:szCs w:val="18"/>
        </w:rPr>
        <w:t xml:space="preserve"> </w:t>
      </w:r>
      <w:r w:rsidRPr="00195092">
        <w:rPr>
          <w:sz w:val="18"/>
          <w:szCs w:val="18"/>
        </w:rPr>
        <w:t>календарном</w:t>
      </w:r>
      <w:r w:rsidRPr="00195092">
        <w:rPr>
          <w:spacing w:val="-1"/>
          <w:sz w:val="18"/>
          <w:szCs w:val="18"/>
        </w:rPr>
        <w:t xml:space="preserve"> </w:t>
      </w:r>
      <w:r w:rsidRPr="00195092">
        <w:rPr>
          <w:sz w:val="18"/>
          <w:szCs w:val="18"/>
        </w:rPr>
        <w:t>планировании</w:t>
      </w:r>
      <w:r w:rsidRPr="00195092">
        <w:rPr>
          <w:spacing w:val="-4"/>
          <w:sz w:val="18"/>
          <w:szCs w:val="18"/>
        </w:rPr>
        <w:t xml:space="preserve"> </w:t>
      </w:r>
      <w:r w:rsidRPr="00195092">
        <w:rPr>
          <w:sz w:val="18"/>
          <w:szCs w:val="18"/>
        </w:rPr>
        <w:t>его целесообразно</w:t>
      </w:r>
      <w:r w:rsidRPr="00195092">
        <w:rPr>
          <w:spacing w:val="-12"/>
          <w:sz w:val="18"/>
          <w:szCs w:val="18"/>
        </w:rPr>
        <w:t xml:space="preserve"> </w:t>
      </w:r>
      <w:r w:rsidRPr="00195092">
        <w:rPr>
          <w:sz w:val="18"/>
          <w:szCs w:val="18"/>
        </w:rPr>
        <w:t>соотносить</w:t>
      </w:r>
      <w:r w:rsidRPr="00195092">
        <w:rPr>
          <w:spacing w:val="-14"/>
          <w:sz w:val="18"/>
          <w:szCs w:val="18"/>
        </w:rPr>
        <w:t xml:space="preserve"> </w:t>
      </w:r>
      <w:r w:rsidRPr="00195092">
        <w:rPr>
          <w:sz w:val="18"/>
          <w:szCs w:val="18"/>
        </w:rPr>
        <w:t>с</w:t>
      </w:r>
      <w:r w:rsidRPr="00195092">
        <w:rPr>
          <w:spacing w:val="-12"/>
          <w:sz w:val="18"/>
          <w:szCs w:val="18"/>
        </w:rPr>
        <w:t xml:space="preserve"> </w:t>
      </w:r>
      <w:r w:rsidRPr="00195092">
        <w:rPr>
          <w:sz w:val="18"/>
          <w:szCs w:val="18"/>
        </w:rPr>
        <w:t>изучением</w:t>
      </w:r>
      <w:r w:rsidRPr="00195092">
        <w:rPr>
          <w:spacing w:val="-15"/>
          <w:sz w:val="18"/>
          <w:szCs w:val="18"/>
        </w:rPr>
        <w:t xml:space="preserve"> </w:t>
      </w:r>
      <w:r w:rsidRPr="00195092">
        <w:rPr>
          <w:sz w:val="18"/>
          <w:szCs w:val="18"/>
        </w:rPr>
        <w:t>модулей</w:t>
      </w:r>
      <w:r w:rsidRPr="00195092">
        <w:rPr>
          <w:spacing w:val="-12"/>
          <w:sz w:val="18"/>
          <w:szCs w:val="18"/>
        </w:rPr>
        <w:t xml:space="preserve"> </w:t>
      </w:r>
      <w:r w:rsidRPr="00195092">
        <w:rPr>
          <w:sz w:val="18"/>
          <w:szCs w:val="18"/>
        </w:rPr>
        <w:t>«Музыка</w:t>
      </w:r>
      <w:r w:rsidRPr="00195092">
        <w:rPr>
          <w:spacing w:val="-12"/>
          <w:sz w:val="18"/>
          <w:szCs w:val="18"/>
        </w:rPr>
        <w:t xml:space="preserve"> </w:t>
      </w:r>
      <w:r w:rsidRPr="00195092">
        <w:rPr>
          <w:sz w:val="18"/>
          <w:szCs w:val="18"/>
        </w:rPr>
        <w:t>моего</w:t>
      </w:r>
      <w:r w:rsidRPr="00195092">
        <w:rPr>
          <w:spacing w:val="-12"/>
          <w:sz w:val="18"/>
          <w:szCs w:val="18"/>
        </w:rPr>
        <w:t xml:space="preserve"> </w:t>
      </w:r>
      <w:r w:rsidRPr="00195092">
        <w:rPr>
          <w:sz w:val="18"/>
          <w:szCs w:val="18"/>
        </w:rPr>
        <w:t>края»</w:t>
      </w:r>
      <w:r w:rsidRPr="00195092">
        <w:rPr>
          <w:spacing w:val="-13"/>
          <w:sz w:val="18"/>
          <w:szCs w:val="18"/>
        </w:rPr>
        <w:t xml:space="preserve"> </w:t>
      </w:r>
      <w:r w:rsidRPr="00195092">
        <w:rPr>
          <w:sz w:val="18"/>
          <w:szCs w:val="18"/>
        </w:rPr>
        <w:t>и</w:t>
      </w:r>
      <w:r w:rsidRPr="00195092">
        <w:rPr>
          <w:spacing w:val="-12"/>
          <w:sz w:val="18"/>
          <w:szCs w:val="18"/>
        </w:rPr>
        <w:t xml:space="preserve"> </w:t>
      </w:r>
      <w:r w:rsidRPr="00195092">
        <w:rPr>
          <w:sz w:val="18"/>
          <w:szCs w:val="18"/>
        </w:rPr>
        <w:t>«Народное</w:t>
      </w:r>
      <w:r w:rsidRPr="00195092">
        <w:rPr>
          <w:spacing w:val="-12"/>
          <w:sz w:val="18"/>
          <w:szCs w:val="18"/>
        </w:rPr>
        <w:t xml:space="preserve"> </w:t>
      </w:r>
      <w:r w:rsidRPr="00195092">
        <w:rPr>
          <w:sz w:val="18"/>
          <w:szCs w:val="18"/>
        </w:rPr>
        <w:t>музыкальное</w:t>
      </w:r>
      <w:r w:rsidRPr="00195092">
        <w:rPr>
          <w:spacing w:val="-12"/>
          <w:sz w:val="18"/>
          <w:szCs w:val="18"/>
        </w:rPr>
        <w:t xml:space="preserve"> </w:t>
      </w:r>
      <w:r w:rsidRPr="00195092">
        <w:rPr>
          <w:sz w:val="18"/>
          <w:szCs w:val="18"/>
        </w:rPr>
        <w:t>творчество</w:t>
      </w:r>
      <w:r w:rsidRPr="00195092">
        <w:rPr>
          <w:spacing w:val="-12"/>
          <w:sz w:val="18"/>
          <w:szCs w:val="18"/>
        </w:rPr>
        <w:t xml:space="preserve"> </w:t>
      </w:r>
      <w:r w:rsidRPr="00195092">
        <w:rPr>
          <w:sz w:val="18"/>
          <w:szCs w:val="18"/>
        </w:rPr>
        <w:t>России»,</w:t>
      </w:r>
      <w:r w:rsidRPr="00195092">
        <w:rPr>
          <w:spacing w:val="-13"/>
          <w:sz w:val="18"/>
          <w:szCs w:val="18"/>
        </w:rPr>
        <w:t xml:space="preserve"> </w:t>
      </w:r>
      <w:r w:rsidRPr="00195092">
        <w:rPr>
          <w:sz w:val="18"/>
          <w:szCs w:val="18"/>
        </w:rPr>
        <w:t>переходя</w:t>
      </w:r>
      <w:r w:rsidRPr="00195092">
        <w:rPr>
          <w:spacing w:val="-14"/>
          <w:sz w:val="18"/>
          <w:szCs w:val="18"/>
        </w:rPr>
        <w:t xml:space="preserve"> </w:t>
      </w:r>
      <w:r w:rsidRPr="00195092">
        <w:rPr>
          <w:sz w:val="18"/>
          <w:szCs w:val="18"/>
        </w:rPr>
        <w:t>от русского фольклора к творчеству русских композиторов, прослеживая продолжение и развитие круга национальных сюжетов, образов, интонаций.</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2"/>
        <w:gridCol w:w="6"/>
        <w:gridCol w:w="1306"/>
        <w:gridCol w:w="22"/>
        <w:gridCol w:w="2753"/>
        <w:gridCol w:w="6"/>
        <w:gridCol w:w="5475"/>
      </w:tblGrid>
      <w:tr w:rsidR="00E55397" w14:paraId="06353624" w14:textId="77777777" w:rsidTr="007B1ACA">
        <w:trPr>
          <w:trHeight w:val="4692"/>
        </w:trPr>
        <w:tc>
          <w:tcPr>
            <w:tcW w:w="582" w:type="pct"/>
            <w:gridSpan w:val="2"/>
          </w:tcPr>
          <w:p w14:paraId="7B74472F" w14:textId="77777777" w:rsidR="00E55397" w:rsidRDefault="00E55397">
            <w:pPr>
              <w:pStyle w:val="TableParagraph"/>
              <w:rPr>
                <w:sz w:val="28"/>
              </w:rPr>
            </w:pPr>
          </w:p>
        </w:tc>
        <w:tc>
          <w:tcPr>
            <w:tcW w:w="613" w:type="pct"/>
            <w:gridSpan w:val="2"/>
          </w:tcPr>
          <w:p w14:paraId="36DBCC89" w14:textId="77777777" w:rsidR="00E55397" w:rsidRDefault="00E55397">
            <w:pPr>
              <w:pStyle w:val="TableParagraph"/>
              <w:rPr>
                <w:sz w:val="28"/>
              </w:rPr>
            </w:pPr>
          </w:p>
        </w:tc>
        <w:tc>
          <w:tcPr>
            <w:tcW w:w="1272" w:type="pct"/>
          </w:tcPr>
          <w:p w14:paraId="2942845B" w14:textId="77777777" w:rsidR="00E55397" w:rsidRDefault="00395F00">
            <w:pPr>
              <w:pStyle w:val="TableParagraph"/>
              <w:ind w:left="9"/>
              <w:rPr>
                <w:sz w:val="28"/>
              </w:rPr>
            </w:pPr>
            <w:r>
              <w:rPr>
                <w:sz w:val="28"/>
              </w:rPr>
              <w:t xml:space="preserve">др.). </w:t>
            </w:r>
            <w:proofErr w:type="spellStart"/>
            <w:proofErr w:type="gramStart"/>
            <w:r>
              <w:rPr>
                <w:sz w:val="28"/>
              </w:rPr>
              <w:t>Инструмен</w:t>
            </w:r>
            <w:proofErr w:type="spellEnd"/>
            <w:r>
              <w:rPr>
                <w:sz w:val="28"/>
              </w:rPr>
              <w:t xml:space="preserve">- </w:t>
            </w:r>
            <w:proofErr w:type="spellStart"/>
            <w:r>
              <w:rPr>
                <w:sz w:val="28"/>
              </w:rPr>
              <w:t>тальная</w:t>
            </w:r>
            <w:proofErr w:type="spellEnd"/>
            <w:proofErr w:type="gramEnd"/>
            <w:r>
              <w:rPr>
                <w:spacing w:val="-2"/>
                <w:sz w:val="28"/>
              </w:rPr>
              <w:t xml:space="preserve"> </w:t>
            </w:r>
            <w:r>
              <w:rPr>
                <w:sz w:val="28"/>
              </w:rPr>
              <w:t>миниатюра (вальс, ноктюрн, прелюдия,</w:t>
            </w:r>
            <w:r>
              <w:rPr>
                <w:spacing w:val="-18"/>
                <w:sz w:val="28"/>
              </w:rPr>
              <w:t xml:space="preserve"> </w:t>
            </w:r>
            <w:r>
              <w:rPr>
                <w:sz w:val="28"/>
              </w:rPr>
              <w:t>каприс</w:t>
            </w:r>
            <w:r>
              <w:rPr>
                <w:spacing w:val="-17"/>
                <w:sz w:val="28"/>
              </w:rPr>
              <w:t xml:space="preserve"> </w:t>
            </w:r>
            <w:r>
              <w:rPr>
                <w:sz w:val="28"/>
              </w:rPr>
              <w:t xml:space="preserve">и др.). Одночастная, двухчастная, </w:t>
            </w:r>
            <w:proofErr w:type="gramStart"/>
            <w:r>
              <w:rPr>
                <w:sz w:val="28"/>
              </w:rPr>
              <w:t>трёх- частная</w:t>
            </w:r>
            <w:proofErr w:type="gramEnd"/>
            <w:r>
              <w:rPr>
                <w:spacing w:val="-17"/>
                <w:sz w:val="28"/>
              </w:rPr>
              <w:t xml:space="preserve"> </w:t>
            </w:r>
            <w:r>
              <w:rPr>
                <w:sz w:val="28"/>
              </w:rPr>
              <w:t>ре-</w:t>
            </w:r>
            <w:r>
              <w:rPr>
                <w:spacing w:val="-18"/>
                <w:sz w:val="28"/>
              </w:rPr>
              <w:t xml:space="preserve"> </w:t>
            </w:r>
            <w:proofErr w:type="spellStart"/>
            <w:r>
              <w:rPr>
                <w:sz w:val="28"/>
              </w:rPr>
              <w:t>призная</w:t>
            </w:r>
            <w:proofErr w:type="spellEnd"/>
            <w:r>
              <w:rPr>
                <w:sz w:val="28"/>
              </w:rPr>
              <w:t xml:space="preserve"> форма. Куплетная </w:t>
            </w:r>
            <w:r>
              <w:rPr>
                <w:spacing w:val="-2"/>
                <w:sz w:val="28"/>
              </w:rPr>
              <w:t>форма</w:t>
            </w:r>
          </w:p>
        </w:tc>
        <w:tc>
          <w:tcPr>
            <w:tcW w:w="2533" w:type="pct"/>
            <w:gridSpan w:val="2"/>
          </w:tcPr>
          <w:p w14:paraId="77DC4FB4" w14:textId="77777777" w:rsidR="00E55397" w:rsidRDefault="00395F00">
            <w:pPr>
              <w:pStyle w:val="TableParagraph"/>
              <w:spacing w:before="86"/>
              <w:ind w:left="9" w:right="138"/>
              <w:jc w:val="both"/>
              <w:rPr>
                <w:sz w:val="28"/>
              </w:rPr>
            </w:pPr>
            <w:r>
              <w:rPr>
                <w:sz w:val="28"/>
              </w:rPr>
              <w:t>Определение на слух музыкальной формы и составление её буквенной наглядной схемы. Разучивание</w:t>
            </w:r>
            <w:r>
              <w:rPr>
                <w:spacing w:val="-10"/>
                <w:sz w:val="28"/>
              </w:rPr>
              <w:t xml:space="preserve"> </w:t>
            </w:r>
            <w:r>
              <w:rPr>
                <w:sz w:val="28"/>
              </w:rPr>
              <w:t>и</w:t>
            </w:r>
            <w:r>
              <w:rPr>
                <w:spacing w:val="-8"/>
                <w:sz w:val="28"/>
              </w:rPr>
              <w:t xml:space="preserve"> </w:t>
            </w:r>
            <w:r>
              <w:rPr>
                <w:sz w:val="28"/>
              </w:rPr>
              <w:t>исполнение</w:t>
            </w:r>
            <w:r>
              <w:rPr>
                <w:spacing w:val="-8"/>
                <w:sz w:val="28"/>
              </w:rPr>
              <w:t xml:space="preserve"> </w:t>
            </w:r>
            <w:r>
              <w:rPr>
                <w:sz w:val="28"/>
              </w:rPr>
              <w:t>произведений</w:t>
            </w:r>
            <w:r>
              <w:rPr>
                <w:spacing w:val="-8"/>
                <w:sz w:val="28"/>
              </w:rPr>
              <w:t xml:space="preserve"> </w:t>
            </w:r>
            <w:proofErr w:type="gramStart"/>
            <w:r>
              <w:rPr>
                <w:sz w:val="28"/>
              </w:rPr>
              <w:t xml:space="preserve">во- </w:t>
            </w:r>
            <w:proofErr w:type="spellStart"/>
            <w:r>
              <w:rPr>
                <w:sz w:val="28"/>
              </w:rPr>
              <w:t>кальных</w:t>
            </w:r>
            <w:proofErr w:type="spellEnd"/>
            <w:proofErr w:type="gramEnd"/>
            <w:r>
              <w:rPr>
                <w:sz w:val="28"/>
              </w:rPr>
              <w:t xml:space="preserve"> и инструментальных жанров.</w:t>
            </w:r>
          </w:p>
          <w:p w14:paraId="59EA9284" w14:textId="77777777" w:rsidR="00E55397" w:rsidRDefault="00395F00">
            <w:pPr>
              <w:pStyle w:val="TableParagraph"/>
              <w:ind w:left="9" w:right="89"/>
              <w:rPr>
                <w:sz w:val="28"/>
              </w:rPr>
            </w:pPr>
            <w:r>
              <w:rPr>
                <w:i/>
                <w:sz w:val="28"/>
              </w:rPr>
              <w:t xml:space="preserve">На выбор или факультативно </w:t>
            </w:r>
            <w:r>
              <w:rPr>
                <w:sz w:val="28"/>
              </w:rPr>
              <w:t>Импровизация,</w:t>
            </w:r>
            <w:r>
              <w:rPr>
                <w:spacing w:val="-12"/>
                <w:sz w:val="28"/>
              </w:rPr>
              <w:t xml:space="preserve"> </w:t>
            </w:r>
            <w:r>
              <w:rPr>
                <w:sz w:val="28"/>
              </w:rPr>
              <w:t>сочинение</w:t>
            </w:r>
            <w:r>
              <w:rPr>
                <w:spacing w:val="-12"/>
                <w:sz w:val="28"/>
              </w:rPr>
              <w:t xml:space="preserve"> </w:t>
            </w:r>
            <w:r>
              <w:rPr>
                <w:sz w:val="28"/>
              </w:rPr>
              <w:t>кратких</w:t>
            </w:r>
            <w:r>
              <w:rPr>
                <w:spacing w:val="-11"/>
                <w:sz w:val="28"/>
              </w:rPr>
              <w:t xml:space="preserve"> </w:t>
            </w:r>
            <w:proofErr w:type="spellStart"/>
            <w:proofErr w:type="gramStart"/>
            <w:r>
              <w:rPr>
                <w:sz w:val="28"/>
              </w:rPr>
              <w:t>фрагмен</w:t>
            </w:r>
            <w:proofErr w:type="spellEnd"/>
            <w:r>
              <w:rPr>
                <w:sz w:val="28"/>
              </w:rPr>
              <w:t xml:space="preserve">- </w:t>
            </w:r>
            <w:proofErr w:type="spellStart"/>
            <w:r>
              <w:rPr>
                <w:sz w:val="28"/>
              </w:rPr>
              <w:t>тов</w:t>
            </w:r>
            <w:proofErr w:type="spellEnd"/>
            <w:proofErr w:type="gramEnd"/>
            <w:r>
              <w:rPr>
                <w:sz w:val="28"/>
              </w:rPr>
              <w:t xml:space="preserve"> с соблюдением основных признаков жанра (вокализ — пение без слов, вальс — трёхдольный метр и т. и.). Индивидуальная или коллективная импровизация в заданной </w:t>
            </w:r>
            <w:r>
              <w:rPr>
                <w:spacing w:val="-2"/>
                <w:sz w:val="28"/>
              </w:rPr>
              <w:t>форме.</w:t>
            </w:r>
          </w:p>
          <w:p w14:paraId="1703C1F9" w14:textId="77777777" w:rsidR="00E55397" w:rsidRDefault="00395F00">
            <w:pPr>
              <w:pStyle w:val="TableParagraph"/>
              <w:ind w:left="9" w:right="303"/>
              <w:jc w:val="both"/>
              <w:rPr>
                <w:sz w:val="28"/>
              </w:rPr>
            </w:pPr>
            <w:r>
              <w:rPr>
                <w:sz w:val="28"/>
              </w:rPr>
              <w:t>Выражение</w:t>
            </w:r>
            <w:r>
              <w:rPr>
                <w:spacing w:val="-13"/>
                <w:sz w:val="28"/>
              </w:rPr>
              <w:t xml:space="preserve"> </w:t>
            </w:r>
            <w:r>
              <w:rPr>
                <w:sz w:val="28"/>
              </w:rPr>
              <w:t>музыкального</w:t>
            </w:r>
            <w:r>
              <w:rPr>
                <w:spacing w:val="-12"/>
                <w:sz w:val="28"/>
              </w:rPr>
              <w:t xml:space="preserve"> </w:t>
            </w:r>
            <w:r>
              <w:rPr>
                <w:sz w:val="28"/>
              </w:rPr>
              <w:t>образа</w:t>
            </w:r>
            <w:r>
              <w:rPr>
                <w:spacing w:val="-13"/>
                <w:sz w:val="28"/>
              </w:rPr>
              <w:t xml:space="preserve"> </w:t>
            </w:r>
            <w:r>
              <w:rPr>
                <w:sz w:val="28"/>
              </w:rPr>
              <w:t>камерной миниатюры через устный или письменный текст, рисунок, пластический этюд</w:t>
            </w:r>
          </w:p>
        </w:tc>
      </w:tr>
      <w:tr w:rsidR="00E55397" w14:paraId="43D29EFE" w14:textId="77777777" w:rsidTr="007B1ACA">
        <w:trPr>
          <w:trHeight w:val="4659"/>
        </w:trPr>
        <w:tc>
          <w:tcPr>
            <w:tcW w:w="582" w:type="pct"/>
            <w:gridSpan w:val="2"/>
          </w:tcPr>
          <w:p w14:paraId="426ABDE6" w14:textId="77777777" w:rsidR="00E55397" w:rsidRDefault="00395F00">
            <w:pPr>
              <w:pStyle w:val="TableParagraph"/>
              <w:spacing w:line="315" w:lineRule="exact"/>
              <w:ind w:left="9"/>
              <w:rPr>
                <w:sz w:val="28"/>
              </w:rPr>
            </w:pPr>
            <w:r>
              <w:rPr>
                <w:sz w:val="28"/>
              </w:rPr>
              <w:t>Б)</w:t>
            </w:r>
            <w:r>
              <w:rPr>
                <w:spacing w:val="-3"/>
                <w:sz w:val="28"/>
              </w:rPr>
              <w:t xml:space="preserve"> </w:t>
            </w:r>
            <w:r>
              <w:rPr>
                <w:sz w:val="28"/>
              </w:rPr>
              <w:t>4—</w:t>
            </w:r>
            <w:r>
              <w:rPr>
                <w:spacing w:val="-10"/>
                <w:sz w:val="28"/>
              </w:rPr>
              <w:t>6</w:t>
            </w:r>
          </w:p>
          <w:p w14:paraId="1403EA96" w14:textId="77777777" w:rsidR="00E55397" w:rsidRDefault="00395F00">
            <w:pPr>
              <w:pStyle w:val="TableParagraph"/>
              <w:spacing w:line="242" w:lineRule="auto"/>
              <w:ind w:left="9" w:right="221"/>
              <w:rPr>
                <w:sz w:val="28"/>
              </w:rPr>
            </w:pPr>
            <w:r>
              <w:rPr>
                <w:spacing w:val="-2"/>
                <w:sz w:val="28"/>
              </w:rPr>
              <w:t xml:space="preserve">учебных </w:t>
            </w:r>
            <w:proofErr w:type="spellStart"/>
            <w:r>
              <w:rPr>
                <w:spacing w:val="-2"/>
                <w:sz w:val="28"/>
              </w:rPr>
              <w:t>часаов</w:t>
            </w:r>
            <w:proofErr w:type="spellEnd"/>
          </w:p>
        </w:tc>
        <w:tc>
          <w:tcPr>
            <w:tcW w:w="613" w:type="pct"/>
            <w:gridSpan w:val="2"/>
          </w:tcPr>
          <w:p w14:paraId="754B41A6" w14:textId="77777777" w:rsidR="00E55397" w:rsidRDefault="00395F00">
            <w:pPr>
              <w:pStyle w:val="TableParagraph"/>
              <w:ind w:left="9"/>
              <w:rPr>
                <w:sz w:val="28"/>
              </w:rPr>
            </w:pPr>
            <w:proofErr w:type="spellStart"/>
            <w:proofErr w:type="gramStart"/>
            <w:r>
              <w:rPr>
                <w:spacing w:val="-2"/>
                <w:sz w:val="28"/>
              </w:rPr>
              <w:t>Цикличе</w:t>
            </w:r>
            <w:proofErr w:type="spellEnd"/>
            <w:r>
              <w:rPr>
                <w:spacing w:val="-2"/>
                <w:sz w:val="28"/>
              </w:rPr>
              <w:t xml:space="preserve">- </w:t>
            </w:r>
            <w:proofErr w:type="spellStart"/>
            <w:r>
              <w:rPr>
                <w:sz w:val="28"/>
              </w:rPr>
              <w:t>ские</w:t>
            </w:r>
            <w:proofErr w:type="spellEnd"/>
            <w:proofErr w:type="gramEnd"/>
            <w:r>
              <w:rPr>
                <w:spacing w:val="-18"/>
                <w:sz w:val="28"/>
              </w:rPr>
              <w:t xml:space="preserve"> </w:t>
            </w:r>
            <w:r>
              <w:rPr>
                <w:sz w:val="28"/>
              </w:rPr>
              <w:t xml:space="preserve">фор- мы и </w:t>
            </w:r>
            <w:r>
              <w:rPr>
                <w:spacing w:val="-2"/>
                <w:sz w:val="28"/>
              </w:rPr>
              <w:t>жанры</w:t>
            </w:r>
          </w:p>
        </w:tc>
        <w:tc>
          <w:tcPr>
            <w:tcW w:w="1272" w:type="pct"/>
          </w:tcPr>
          <w:p w14:paraId="6322703E" w14:textId="77777777" w:rsidR="00E55397" w:rsidRDefault="00E55397">
            <w:pPr>
              <w:pStyle w:val="TableParagraph"/>
              <w:rPr>
                <w:sz w:val="28"/>
              </w:rPr>
            </w:pPr>
          </w:p>
          <w:p w14:paraId="3B38ECF1" w14:textId="77777777" w:rsidR="00E55397" w:rsidRDefault="00E55397">
            <w:pPr>
              <w:pStyle w:val="TableParagraph"/>
              <w:spacing w:before="69"/>
              <w:rPr>
                <w:sz w:val="28"/>
              </w:rPr>
            </w:pPr>
          </w:p>
          <w:p w14:paraId="11E69B0B" w14:textId="77777777" w:rsidR="00E55397" w:rsidRDefault="00395F00">
            <w:pPr>
              <w:pStyle w:val="TableParagraph"/>
              <w:ind w:left="9"/>
              <w:rPr>
                <w:sz w:val="28"/>
              </w:rPr>
            </w:pPr>
            <w:r>
              <w:rPr>
                <w:sz w:val="28"/>
              </w:rPr>
              <w:t xml:space="preserve">Сюита, цикл </w:t>
            </w:r>
            <w:proofErr w:type="gramStart"/>
            <w:r>
              <w:rPr>
                <w:sz w:val="28"/>
              </w:rPr>
              <w:t xml:space="preserve">ми- </w:t>
            </w:r>
            <w:proofErr w:type="spellStart"/>
            <w:r>
              <w:rPr>
                <w:sz w:val="28"/>
              </w:rPr>
              <w:t>ниатюр</w:t>
            </w:r>
            <w:proofErr w:type="spellEnd"/>
            <w:proofErr w:type="gramEnd"/>
            <w:r>
              <w:rPr>
                <w:sz w:val="28"/>
              </w:rPr>
              <w:t xml:space="preserve"> (вокальных, </w:t>
            </w:r>
            <w:r>
              <w:rPr>
                <w:spacing w:val="-2"/>
                <w:sz w:val="28"/>
              </w:rPr>
              <w:t xml:space="preserve">инструментальных). </w:t>
            </w:r>
            <w:r>
              <w:rPr>
                <w:sz w:val="28"/>
              </w:rPr>
              <w:t>Принцип контраста. Прелюдия</w:t>
            </w:r>
            <w:r>
              <w:rPr>
                <w:spacing w:val="-11"/>
                <w:sz w:val="28"/>
              </w:rPr>
              <w:t xml:space="preserve"> </w:t>
            </w:r>
            <w:r>
              <w:rPr>
                <w:sz w:val="28"/>
              </w:rPr>
              <w:t>и</w:t>
            </w:r>
            <w:r>
              <w:rPr>
                <w:spacing w:val="-11"/>
                <w:sz w:val="28"/>
              </w:rPr>
              <w:t xml:space="preserve"> </w:t>
            </w:r>
            <w:r>
              <w:rPr>
                <w:sz w:val="28"/>
              </w:rPr>
              <w:t>фуга.</w:t>
            </w:r>
            <w:r>
              <w:rPr>
                <w:spacing w:val="-12"/>
                <w:sz w:val="28"/>
              </w:rPr>
              <w:t xml:space="preserve"> </w:t>
            </w:r>
            <w:proofErr w:type="gramStart"/>
            <w:r>
              <w:rPr>
                <w:sz w:val="28"/>
              </w:rPr>
              <w:t xml:space="preserve">Со- </w:t>
            </w:r>
            <w:proofErr w:type="spellStart"/>
            <w:r>
              <w:rPr>
                <w:sz w:val="28"/>
              </w:rPr>
              <w:t>ната</w:t>
            </w:r>
            <w:proofErr w:type="spellEnd"/>
            <w:proofErr w:type="gramEnd"/>
            <w:r>
              <w:rPr>
                <w:sz w:val="28"/>
              </w:rPr>
              <w:t xml:space="preserve">, концерт: трёх- частная форма, кон- траст основных тем, разработочный </w:t>
            </w:r>
            <w:proofErr w:type="spellStart"/>
            <w:r>
              <w:rPr>
                <w:sz w:val="28"/>
              </w:rPr>
              <w:t>прин</w:t>
            </w:r>
            <w:proofErr w:type="spellEnd"/>
            <w:r>
              <w:rPr>
                <w:sz w:val="28"/>
              </w:rPr>
              <w:t xml:space="preserve">- </w:t>
            </w:r>
            <w:proofErr w:type="spellStart"/>
            <w:r>
              <w:rPr>
                <w:sz w:val="28"/>
              </w:rPr>
              <w:t>цип</w:t>
            </w:r>
            <w:proofErr w:type="spellEnd"/>
            <w:r>
              <w:rPr>
                <w:sz w:val="28"/>
              </w:rPr>
              <w:t xml:space="preserve"> развития</w:t>
            </w:r>
          </w:p>
        </w:tc>
        <w:tc>
          <w:tcPr>
            <w:tcW w:w="2533" w:type="pct"/>
            <w:gridSpan w:val="2"/>
          </w:tcPr>
          <w:p w14:paraId="56D69F08" w14:textId="77777777" w:rsidR="00E55397" w:rsidRDefault="00395F00">
            <w:pPr>
              <w:pStyle w:val="TableParagraph"/>
              <w:spacing w:before="70"/>
              <w:ind w:left="9" w:right="-13"/>
              <w:rPr>
                <w:sz w:val="28"/>
              </w:rPr>
            </w:pPr>
            <w:r>
              <w:rPr>
                <w:sz w:val="28"/>
              </w:rPr>
              <w:t>Знакомство</w:t>
            </w:r>
            <w:r>
              <w:rPr>
                <w:spacing w:val="-16"/>
                <w:sz w:val="28"/>
              </w:rPr>
              <w:t xml:space="preserve"> </w:t>
            </w:r>
            <w:r>
              <w:rPr>
                <w:sz w:val="28"/>
              </w:rPr>
              <w:t>с</w:t>
            </w:r>
            <w:r>
              <w:rPr>
                <w:spacing w:val="-18"/>
                <w:sz w:val="28"/>
              </w:rPr>
              <w:t xml:space="preserve"> </w:t>
            </w:r>
            <w:r>
              <w:rPr>
                <w:sz w:val="28"/>
              </w:rPr>
              <w:t>циклом</w:t>
            </w:r>
            <w:r>
              <w:rPr>
                <w:spacing w:val="-14"/>
                <w:sz w:val="28"/>
              </w:rPr>
              <w:t xml:space="preserve"> </w:t>
            </w:r>
            <w:r>
              <w:rPr>
                <w:sz w:val="28"/>
              </w:rPr>
              <w:t>миниатюр.</w:t>
            </w:r>
            <w:r>
              <w:rPr>
                <w:spacing w:val="-17"/>
                <w:sz w:val="28"/>
              </w:rPr>
              <w:t xml:space="preserve"> </w:t>
            </w:r>
            <w:r>
              <w:rPr>
                <w:sz w:val="28"/>
              </w:rPr>
              <w:t xml:space="preserve">Определение принципа, основного художественного </w:t>
            </w:r>
            <w:proofErr w:type="gramStart"/>
            <w:r>
              <w:rPr>
                <w:sz w:val="28"/>
              </w:rPr>
              <w:t xml:space="preserve">за- </w:t>
            </w:r>
            <w:proofErr w:type="spellStart"/>
            <w:r>
              <w:rPr>
                <w:sz w:val="28"/>
              </w:rPr>
              <w:t>мысла</w:t>
            </w:r>
            <w:proofErr w:type="spellEnd"/>
            <w:proofErr w:type="gramEnd"/>
            <w:r>
              <w:rPr>
                <w:sz w:val="28"/>
              </w:rPr>
              <w:t xml:space="preserve"> цикла. Разучивание и исполнение </w:t>
            </w:r>
            <w:proofErr w:type="spellStart"/>
            <w:proofErr w:type="gramStart"/>
            <w:r>
              <w:rPr>
                <w:sz w:val="28"/>
              </w:rPr>
              <w:t>не-</w:t>
            </w:r>
            <w:proofErr w:type="spellEnd"/>
            <w:r>
              <w:rPr>
                <w:sz w:val="28"/>
              </w:rPr>
              <w:t xml:space="preserve"> большого</w:t>
            </w:r>
            <w:proofErr w:type="gramEnd"/>
            <w:r>
              <w:rPr>
                <w:sz w:val="28"/>
              </w:rPr>
              <w:t xml:space="preserve"> вокального цикла.</w:t>
            </w:r>
          </w:p>
          <w:p w14:paraId="029FCBEE" w14:textId="77777777" w:rsidR="00E55397" w:rsidRDefault="00395F00">
            <w:pPr>
              <w:pStyle w:val="TableParagraph"/>
              <w:ind w:left="9"/>
              <w:rPr>
                <w:sz w:val="28"/>
              </w:rPr>
            </w:pPr>
            <w:r>
              <w:rPr>
                <w:sz w:val="28"/>
              </w:rPr>
              <w:t>Знакомство со строением сонатной формы. Определение</w:t>
            </w:r>
            <w:r>
              <w:rPr>
                <w:spacing w:val="-9"/>
                <w:sz w:val="28"/>
              </w:rPr>
              <w:t xml:space="preserve"> </w:t>
            </w:r>
            <w:r>
              <w:rPr>
                <w:sz w:val="28"/>
              </w:rPr>
              <w:t>на</w:t>
            </w:r>
            <w:r>
              <w:rPr>
                <w:spacing w:val="-6"/>
                <w:sz w:val="28"/>
              </w:rPr>
              <w:t xml:space="preserve"> </w:t>
            </w:r>
            <w:r>
              <w:rPr>
                <w:sz w:val="28"/>
              </w:rPr>
              <w:t>слух</w:t>
            </w:r>
            <w:r>
              <w:rPr>
                <w:spacing w:val="-5"/>
                <w:sz w:val="28"/>
              </w:rPr>
              <w:t xml:space="preserve"> </w:t>
            </w:r>
            <w:r>
              <w:rPr>
                <w:sz w:val="28"/>
              </w:rPr>
              <w:t>основных</w:t>
            </w:r>
            <w:r>
              <w:rPr>
                <w:spacing w:val="-9"/>
                <w:sz w:val="28"/>
              </w:rPr>
              <w:t xml:space="preserve"> </w:t>
            </w:r>
            <w:r>
              <w:rPr>
                <w:sz w:val="28"/>
              </w:rPr>
              <w:t>партий-тем</w:t>
            </w:r>
            <w:r>
              <w:rPr>
                <w:spacing w:val="-7"/>
                <w:sz w:val="28"/>
              </w:rPr>
              <w:t xml:space="preserve"> </w:t>
            </w:r>
            <w:r>
              <w:rPr>
                <w:sz w:val="28"/>
              </w:rPr>
              <w:t>в одной из классических сонат.</w:t>
            </w:r>
          </w:p>
          <w:p w14:paraId="475F0AA7" w14:textId="77777777" w:rsidR="00E55397" w:rsidRDefault="00395F00">
            <w:pPr>
              <w:pStyle w:val="TableParagraph"/>
              <w:spacing w:line="322" w:lineRule="exact"/>
              <w:ind w:left="9"/>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p w14:paraId="2428946B" w14:textId="77777777" w:rsidR="00E55397" w:rsidRDefault="00395F00">
            <w:pPr>
              <w:pStyle w:val="TableParagraph"/>
              <w:ind w:left="9"/>
              <w:rPr>
                <w:sz w:val="28"/>
              </w:rPr>
            </w:pPr>
            <w:r>
              <w:rPr>
                <w:sz w:val="28"/>
              </w:rPr>
              <w:t xml:space="preserve">Посещение концерта (в том числе </w:t>
            </w:r>
            <w:proofErr w:type="spellStart"/>
            <w:proofErr w:type="gramStart"/>
            <w:r>
              <w:rPr>
                <w:sz w:val="28"/>
              </w:rPr>
              <w:t>виртуаль</w:t>
            </w:r>
            <w:proofErr w:type="spellEnd"/>
            <w:r>
              <w:rPr>
                <w:sz w:val="28"/>
              </w:rPr>
              <w:t xml:space="preserve">- </w:t>
            </w:r>
            <w:proofErr w:type="spellStart"/>
            <w:r>
              <w:rPr>
                <w:sz w:val="28"/>
              </w:rPr>
              <w:t>ного</w:t>
            </w:r>
            <w:proofErr w:type="spellEnd"/>
            <w:proofErr w:type="gramEnd"/>
            <w:r>
              <w:rPr>
                <w:sz w:val="28"/>
              </w:rPr>
              <w:t xml:space="preserve">). Предварительное изучение </w:t>
            </w:r>
            <w:proofErr w:type="spellStart"/>
            <w:proofErr w:type="gramStart"/>
            <w:r>
              <w:rPr>
                <w:sz w:val="28"/>
              </w:rPr>
              <w:t>информа</w:t>
            </w:r>
            <w:proofErr w:type="spellEnd"/>
            <w:r>
              <w:rPr>
                <w:sz w:val="28"/>
              </w:rPr>
              <w:t xml:space="preserve">- </w:t>
            </w:r>
            <w:proofErr w:type="spellStart"/>
            <w:r>
              <w:rPr>
                <w:sz w:val="28"/>
              </w:rPr>
              <w:t>ции</w:t>
            </w:r>
            <w:proofErr w:type="spellEnd"/>
            <w:proofErr w:type="gramEnd"/>
            <w:r>
              <w:rPr>
                <w:spacing w:val="-6"/>
                <w:sz w:val="28"/>
              </w:rPr>
              <w:t xml:space="preserve"> </w:t>
            </w:r>
            <w:r>
              <w:rPr>
                <w:sz w:val="28"/>
              </w:rPr>
              <w:t>о</w:t>
            </w:r>
            <w:r>
              <w:rPr>
                <w:spacing w:val="-9"/>
                <w:sz w:val="28"/>
              </w:rPr>
              <w:t xml:space="preserve"> </w:t>
            </w:r>
            <w:r>
              <w:rPr>
                <w:sz w:val="28"/>
              </w:rPr>
              <w:t>произведениях</w:t>
            </w:r>
            <w:r>
              <w:rPr>
                <w:spacing w:val="-5"/>
                <w:sz w:val="28"/>
              </w:rPr>
              <w:t xml:space="preserve"> </w:t>
            </w:r>
            <w:r>
              <w:rPr>
                <w:sz w:val="28"/>
              </w:rPr>
              <w:t>концерта</w:t>
            </w:r>
            <w:r>
              <w:rPr>
                <w:spacing w:val="-6"/>
                <w:sz w:val="28"/>
              </w:rPr>
              <w:t xml:space="preserve"> </w:t>
            </w:r>
            <w:r>
              <w:rPr>
                <w:sz w:val="28"/>
              </w:rPr>
              <w:t>(сколько</w:t>
            </w:r>
            <w:r>
              <w:rPr>
                <w:spacing w:val="-7"/>
                <w:sz w:val="28"/>
              </w:rPr>
              <w:t xml:space="preserve"> </w:t>
            </w:r>
            <w:r>
              <w:rPr>
                <w:sz w:val="28"/>
              </w:rPr>
              <w:t>в</w:t>
            </w:r>
            <w:r>
              <w:rPr>
                <w:spacing w:val="-7"/>
                <w:sz w:val="28"/>
              </w:rPr>
              <w:t xml:space="preserve"> </w:t>
            </w:r>
            <w:r>
              <w:rPr>
                <w:sz w:val="28"/>
              </w:rPr>
              <w:t xml:space="preserve">них частей, как они называются, когда могут звучать аплодисменты). Последующее </w:t>
            </w:r>
            <w:proofErr w:type="gramStart"/>
            <w:r>
              <w:rPr>
                <w:sz w:val="28"/>
              </w:rPr>
              <w:t xml:space="preserve">со- </w:t>
            </w:r>
            <w:proofErr w:type="spellStart"/>
            <w:r>
              <w:rPr>
                <w:sz w:val="28"/>
              </w:rPr>
              <w:t>ставление</w:t>
            </w:r>
            <w:proofErr w:type="spellEnd"/>
            <w:proofErr w:type="gramEnd"/>
            <w:r>
              <w:rPr>
                <w:sz w:val="28"/>
              </w:rPr>
              <w:t xml:space="preserve"> рецензии на концерт</w:t>
            </w:r>
          </w:p>
        </w:tc>
      </w:tr>
      <w:tr w:rsidR="00E55397" w14:paraId="0050FE30" w14:textId="77777777" w:rsidTr="00195092">
        <w:trPr>
          <w:trHeight w:val="6256"/>
        </w:trPr>
        <w:tc>
          <w:tcPr>
            <w:tcW w:w="579" w:type="pct"/>
          </w:tcPr>
          <w:p w14:paraId="76F6FDFD" w14:textId="77777777" w:rsidR="00E55397" w:rsidRDefault="00395F00">
            <w:pPr>
              <w:pStyle w:val="TableParagraph"/>
              <w:spacing w:line="280" w:lineRule="exact"/>
              <w:ind w:left="9"/>
              <w:rPr>
                <w:sz w:val="28"/>
              </w:rPr>
            </w:pPr>
            <w:r>
              <w:rPr>
                <w:noProof/>
              </w:rPr>
              <w:lastRenderedPageBreak/>
              <mc:AlternateContent>
                <mc:Choice Requires="wpg">
                  <w:drawing>
                    <wp:anchor distT="0" distB="0" distL="0" distR="0" simplePos="0" relativeHeight="474681856" behindDoc="1" locked="0" layoutInCell="1" allowOverlap="1" wp14:anchorId="4B1FD160" wp14:editId="1EB03CC0">
                      <wp:simplePos x="0" y="0"/>
                      <wp:positionH relativeFrom="column">
                        <wp:posOffset>3047</wp:posOffset>
                      </wp:positionH>
                      <wp:positionV relativeFrom="paragraph">
                        <wp:posOffset>-21844</wp:posOffset>
                      </wp:positionV>
                      <wp:extent cx="803275" cy="3995420"/>
                      <wp:effectExtent l="0" t="0" r="0" b="0"/>
                      <wp:wrapNone/>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3275" cy="3995420"/>
                                <a:chOff x="0" y="0"/>
                                <a:chExt cx="803275" cy="3995420"/>
                              </a:xfrm>
                            </wpg:grpSpPr>
                            <wps:wsp>
                              <wps:cNvPr id="144" name="Graphic 144"/>
                              <wps:cNvSpPr/>
                              <wps:spPr>
                                <a:xfrm>
                                  <a:off x="0" y="0"/>
                                  <a:ext cx="803275" cy="3995420"/>
                                </a:xfrm>
                                <a:custGeom>
                                  <a:avLst/>
                                  <a:gdLst/>
                                  <a:ahLst/>
                                  <a:cxnLst/>
                                  <a:rect l="l" t="t" r="r" b="b"/>
                                  <a:pathLst>
                                    <a:path w="803275" h="3995420">
                                      <a:moveTo>
                                        <a:pt x="803148" y="0"/>
                                      </a:moveTo>
                                      <a:lnTo>
                                        <a:pt x="0" y="0"/>
                                      </a:lnTo>
                                      <a:lnTo>
                                        <a:pt x="0" y="3995293"/>
                                      </a:lnTo>
                                      <a:lnTo>
                                        <a:pt x="803148" y="3995293"/>
                                      </a:lnTo>
                                      <a:lnTo>
                                        <a:pt x="80314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64F23BC" id="Group 143" o:spid="_x0000_s1026" style="position:absolute;margin-left:.25pt;margin-top:-1.7pt;width:63.25pt;height:314.6pt;z-index:-28634624;mso-wrap-distance-left:0;mso-wrap-distance-right:0" coordsize="8032,39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">
                      <v:shape id="Graphic 144" o:spid="_x0000_s1027" style="position:absolute;width:8032;height:39954;visibility:visible;mso-wrap-style:square;v-text-anchor:top" coordsize="803275,3995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" path="m803148,l,,,3995293r803148,l803148,xe" stroked="f">
                        <v:path arrowok="t"/>
                      </v:shape>
                    </v:group>
                  </w:pict>
                </mc:Fallback>
              </mc:AlternateContent>
            </w:r>
            <w:r>
              <w:rPr>
                <w:sz w:val="28"/>
              </w:rPr>
              <w:t>В)</w:t>
            </w:r>
            <w:r>
              <w:rPr>
                <w:spacing w:val="-3"/>
                <w:sz w:val="28"/>
              </w:rPr>
              <w:t xml:space="preserve"> </w:t>
            </w:r>
            <w:r>
              <w:rPr>
                <w:sz w:val="28"/>
              </w:rPr>
              <w:t>4—</w:t>
            </w:r>
            <w:r>
              <w:rPr>
                <w:spacing w:val="-10"/>
                <w:sz w:val="28"/>
              </w:rPr>
              <w:t>6</w:t>
            </w:r>
          </w:p>
          <w:p w14:paraId="7C7AC2DA" w14:textId="77777777" w:rsidR="00E55397" w:rsidRDefault="00395F00">
            <w:pPr>
              <w:pStyle w:val="TableParagraph"/>
              <w:ind w:left="9" w:right="221"/>
              <w:rPr>
                <w:sz w:val="28"/>
              </w:rPr>
            </w:pPr>
            <w:r>
              <w:rPr>
                <w:spacing w:val="-2"/>
                <w:sz w:val="28"/>
              </w:rPr>
              <w:t>учебных часов</w:t>
            </w:r>
          </w:p>
        </w:tc>
        <w:tc>
          <w:tcPr>
            <w:tcW w:w="606" w:type="pct"/>
            <w:gridSpan w:val="2"/>
          </w:tcPr>
          <w:p w14:paraId="0C920D6D" w14:textId="77777777" w:rsidR="00E55397" w:rsidRDefault="00395F00">
            <w:pPr>
              <w:pStyle w:val="TableParagraph"/>
              <w:spacing w:line="280" w:lineRule="exact"/>
              <w:ind w:left="9"/>
              <w:rPr>
                <w:sz w:val="28"/>
              </w:rPr>
            </w:pPr>
            <w:proofErr w:type="spellStart"/>
            <w:r>
              <w:rPr>
                <w:spacing w:val="-2"/>
                <w:sz w:val="28"/>
              </w:rPr>
              <w:t>Симфони</w:t>
            </w:r>
            <w:proofErr w:type="spellEnd"/>
            <w:r>
              <w:rPr>
                <w:spacing w:val="-2"/>
                <w:sz w:val="28"/>
              </w:rPr>
              <w:t>-</w:t>
            </w:r>
          </w:p>
          <w:p w14:paraId="5A19B52F" w14:textId="77777777" w:rsidR="00E55397" w:rsidRDefault="00395F00">
            <w:pPr>
              <w:pStyle w:val="TableParagraph"/>
              <w:ind w:left="9"/>
              <w:rPr>
                <w:sz w:val="28"/>
              </w:rPr>
            </w:pPr>
            <w:proofErr w:type="spellStart"/>
            <w:r>
              <w:rPr>
                <w:sz w:val="28"/>
              </w:rPr>
              <w:t>ческая</w:t>
            </w:r>
            <w:proofErr w:type="spellEnd"/>
            <w:r>
              <w:rPr>
                <w:spacing w:val="-18"/>
                <w:sz w:val="28"/>
              </w:rPr>
              <w:t xml:space="preserve"> </w:t>
            </w:r>
            <w:proofErr w:type="spellStart"/>
            <w:proofErr w:type="gramStart"/>
            <w:r>
              <w:rPr>
                <w:sz w:val="28"/>
              </w:rPr>
              <w:t>му</w:t>
            </w:r>
            <w:proofErr w:type="spellEnd"/>
            <w:r>
              <w:rPr>
                <w:sz w:val="28"/>
              </w:rPr>
              <w:t xml:space="preserve">- </w:t>
            </w:r>
            <w:r>
              <w:rPr>
                <w:spacing w:val="-4"/>
                <w:sz w:val="28"/>
              </w:rPr>
              <w:t>зыка</w:t>
            </w:r>
            <w:proofErr w:type="gramEnd"/>
          </w:p>
        </w:tc>
        <w:tc>
          <w:tcPr>
            <w:tcW w:w="1285" w:type="pct"/>
            <w:gridSpan w:val="3"/>
          </w:tcPr>
          <w:p w14:paraId="2748BAD2" w14:textId="77777777" w:rsidR="00E55397" w:rsidRDefault="00395F00">
            <w:pPr>
              <w:pStyle w:val="TableParagraph"/>
              <w:spacing w:line="280" w:lineRule="exact"/>
              <w:ind w:left="6"/>
              <w:rPr>
                <w:sz w:val="28"/>
              </w:rPr>
            </w:pPr>
            <w:r>
              <w:rPr>
                <w:sz w:val="28"/>
              </w:rPr>
              <w:t>Одночастные</w:t>
            </w:r>
            <w:r>
              <w:rPr>
                <w:spacing w:val="-10"/>
                <w:sz w:val="28"/>
              </w:rPr>
              <w:t xml:space="preserve"> </w:t>
            </w:r>
            <w:r>
              <w:rPr>
                <w:spacing w:val="-4"/>
                <w:sz w:val="28"/>
              </w:rPr>
              <w:t>сим-</w:t>
            </w:r>
          </w:p>
          <w:p w14:paraId="2C33CF99" w14:textId="77777777" w:rsidR="00E55397" w:rsidRDefault="00395F00">
            <w:pPr>
              <w:pStyle w:val="TableParagraph"/>
              <w:ind w:left="6"/>
              <w:rPr>
                <w:sz w:val="28"/>
              </w:rPr>
            </w:pPr>
            <w:r>
              <w:rPr>
                <w:sz w:val="28"/>
              </w:rPr>
              <w:t>фонические жанры (увертюра,</w:t>
            </w:r>
            <w:r>
              <w:rPr>
                <w:spacing w:val="-18"/>
                <w:sz w:val="28"/>
              </w:rPr>
              <w:t xml:space="preserve"> </w:t>
            </w:r>
            <w:r>
              <w:rPr>
                <w:sz w:val="28"/>
              </w:rPr>
              <w:t xml:space="preserve">картина). </w:t>
            </w:r>
            <w:r>
              <w:rPr>
                <w:spacing w:val="-2"/>
                <w:sz w:val="28"/>
              </w:rPr>
              <w:t>Симфония</w:t>
            </w:r>
          </w:p>
        </w:tc>
        <w:tc>
          <w:tcPr>
            <w:tcW w:w="2530" w:type="pct"/>
          </w:tcPr>
          <w:p w14:paraId="5AAFFB18" w14:textId="77777777" w:rsidR="00E55397" w:rsidRDefault="00395F00">
            <w:pPr>
              <w:pStyle w:val="TableParagraph"/>
              <w:spacing w:before="44"/>
              <w:ind w:left="8"/>
              <w:rPr>
                <w:sz w:val="28"/>
              </w:rPr>
            </w:pPr>
            <w:r>
              <w:rPr>
                <w:sz w:val="28"/>
              </w:rPr>
              <w:t>Знакомство</w:t>
            </w:r>
            <w:r>
              <w:rPr>
                <w:spacing w:val="-8"/>
                <w:sz w:val="28"/>
              </w:rPr>
              <w:t xml:space="preserve"> </w:t>
            </w:r>
            <w:r>
              <w:rPr>
                <w:sz w:val="28"/>
              </w:rPr>
              <w:t>с</w:t>
            </w:r>
            <w:r>
              <w:rPr>
                <w:spacing w:val="-11"/>
                <w:sz w:val="28"/>
              </w:rPr>
              <w:t xml:space="preserve"> </w:t>
            </w:r>
            <w:r>
              <w:rPr>
                <w:sz w:val="28"/>
              </w:rPr>
              <w:t>образцами</w:t>
            </w:r>
            <w:r>
              <w:rPr>
                <w:spacing w:val="-8"/>
                <w:sz w:val="28"/>
              </w:rPr>
              <w:t xml:space="preserve"> </w:t>
            </w:r>
            <w:r>
              <w:rPr>
                <w:sz w:val="28"/>
              </w:rPr>
              <w:t>симфонической</w:t>
            </w:r>
            <w:r>
              <w:rPr>
                <w:spacing w:val="-8"/>
                <w:sz w:val="28"/>
              </w:rPr>
              <w:t xml:space="preserve"> </w:t>
            </w:r>
            <w:proofErr w:type="gramStart"/>
            <w:r>
              <w:rPr>
                <w:sz w:val="28"/>
              </w:rPr>
              <w:t xml:space="preserve">музы- </w:t>
            </w:r>
            <w:proofErr w:type="spellStart"/>
            <w:r>
              <w:rPr>
                <w:sz w:val="28"/>
              </w:rPr>
              <w:t>ки</w:t>
            </w:r>
            <w:proofErr w:type="spellEnd"/>
            <w:proofErr w:type="gramEnd"/>
            <w:r>
              <w:rPr>
                <w:sz w:val="28"/>
              </w:rPr>
              <w:t>: программной увертюры, классической</w:t>
            </w:r>
          </w:p>
          <w:p w14:paraId="2C40B1BE" w14:textId="77777777" w:rsidR="00E55397" w:rsidRDefault="00395F00">
            <w:pPr>
              <w:pStyle w:val="TableParagraph"/>
              <w:ind w:left="8"/>
              <w:rPr>
                <w:sz w:val="28"/>
              </w:rPr>
            </w:pPr>
            <w:r>
              <w:rPr>
                <w:sz w:val="28"/>
              </w:rPr>
              <w:t>4-частной симфонии. Освоение основных тем (</w:t>
            </w:r>
            <w:proofErr w:type="spellStart"/>
            <w:r>
              <w:rPr>
                <w:sz w:val="28"/>
              </w:rPr>
              <w:t>пропевание</w:t>
            </w:r>
            <w:proofErr w:type="spellEnd"/>
            <w:r>
              <w:rPr>
                <w:sz w:val="28"/>
              </w:rPr>
              <w:t xml:space="preserve">, графическая фиксация, </w:t>
            </w:r>
            <w:proofErr w:type="spellStart"/>
            <w:proofErr w:type="gramStart"/>
            <w:r>
              <w:rPr>
                <w:sz w:val="28"/>
              </w:rPr>
              <w:t>пластиче</w:t>
            </w:r>
            <w:proofErr w:type="spellEnd"/>
            <w:r>
              <w:rPr>
                <w:sz w:val="28"/>
              </w:rPr>
              <w:t xml:space="preserve">- </w:t>
            </w:r>
            <w:proofErr w:type="spellStart"/>
            <w:r>
              <w:rPr>
                <w:sz w:val="28"/>
              </w:rPr>
              <w:t>ское</w:t>
            </w:r>
            <w:proofErr w:type="spellEnd"/>
            <w:proofErr w:type="gramEnd"/>
            <w:r>
              <w:rPr>
                <w:spacing w:val="-12"/>
                <w:sz w:val="28"/>
              </w:rPr>
              <w:t xml:space="preserve"> </w:t>
            </w:r>
            <w:r>
              <w:rPr>
                <w:sz w:val="28"/>
              </w:rPr>
              <w:t>интонирование),</w:t>
            </w:r>
            <w:r>
              <w:rPr>
                <w:spacing w:val="-10"/>
                <w:sz w:val="28"/>
              </w:rPr>
              <w:t xml:space="preserve"> </w:t>
            </w:r>
            <w:r>
              <w:rPr>
                <w:sz w:val="28"/>
              </w:rPr>
              <w:t>наблюдение</w:t>
            </w:r>
            <w:r>
              <w:rPr>
                <w:spacing w:val="-10"/>
                <w:sz w:val="28"/>
              </w:rPr>
              <w:t xml:space="preserve"> </w:t>
            </w:r>
            <w:r>
              <w:rPr>
                <w:sz w:val="28"/>
              </w:rPr>
              <w:t>за</w:t>
            </w:r>
            <w:r>
              <w:rPr>
                <w:spacing w:val="-10"/>
                <w:sz w:val="28"/>
              </w:rPr>
              <w:t xml:space="preserve"> </w:t>
            </w:r>
            <w:r>
              <w:rPr>
                <w:sz w:val="28"/>
              </w:rPr>
              <w:t>процессом развёртывания музыкального повествования.</w:t>
            </w:r>
          </w:p>
          <w:p w14:paraId="48EFA0B0" w14:textId="77777777" w:rsidR="00E55397" w:rsidRDefault="00395F00">
            <w:pPr>
              <w:pStyle w:val="TableParagraph"/>
              <w:spacing w:before="1" w:line="322" w:lineRule="exact"/>
              <w:ind w:left="8"/>
              <w:rPr>
                <w:sz w:val="28"/>
              </w:rPr>
            </w:pPr>
            <w:r>
              <w:rPr>
                <w:sz w:val="28"/>
              </w:rPr>
              <w:t>Образно-тематический</w:t>
            </w:r>
            <w:r>
              <w:rPr>
                <w:spacing w:val="-12"/>
                <w:sz w:val="28"/>
              </w:rPr>
              <w:t xml:space="preserve"> </w:t>
            </w:r>
            <w:r>
              <w:rPr>
                <w:spacing w:val="-2"/>
                <w:sz w:val="28"/>
              </w:rPr>
              <w:t>конспект.</w:t>
            </w:r>
          </w:p>
          <w:p w14:paraId="2BF45189" w14:textId="77777777" w:rsidR="00E55397" w:rsidRDefault="00395F00">
            <w:pPr>
              <w:pStyle w:val="TableParagraph"/>
              <w:ind w:left="8"/>
              <w:rPr>
                <w:sz w:val="28"/>
              </w:rPr>
            </w:pPr>
            <w:r>
              <w:rPr>
                <w:sz w:val="28"/>
              </w:rPr>
              <w:t xml:space="preserve">Исполнение (вокализация, пластическое </w:t>
            </w:r>
            <w:proofErr w:type="spellStart"/>
            <w:proofErr w:type="gramStart"/>
            <w:r>
              <w:rPr>
                <w:sz w:val="28"/>
              </w:rPr>
              <w:t>инто</w:t>
            </w:r>
            <w:proofErr w:type="spellEnd"/>
            <w:r>
              <w:rPr>
                <w:sz w:val="28"/>
              </w:rPr>
              <w:t xml:space="preserve">- </w:t>
            </w:r>
            <w:proofErr w:type="spellStart"/>
            <w:r>
              <w:rPr>
                <w:sz w:val="28"/>
              </w:rPr>
              <w:t>нирование</w:t>
            </w:r>
            <w:proofErr w:type="spellEnd"/>
            <w:proofErr w:type="gramEnd"/>
            <w:r>
              <w:rPr>
                <w:sz w:val="28"/>
              </w:rPr>
              <w:t xml:space="preserve">, графическое моделирование, ин- </w:t>
            </w:r>
            <w:proofErr w:type="spellStart"/>
            <w:r>
              <w:rPr>
                <w:sz w:val="28"/>
              </w:rPr>
              <w:t>струментальное</w:t>
            </w:r>
            <w:proofErr w:type="spellEnd"/>
            <w:r>
              <w:rPr>
                <w:sz w:val="28"/>
              </w:rPr>
              <w:t xml:space="preserve"> музицирование) фрагментов симфонической</w:t>
            </w:r>
            <w:r>
              <w:rPr>
                <w:spacing w:val="-9"/>
                <w:sz w:val="28"/>
              </w:rPr>
              <w:t xml:space="preserve"> </w:t>
            </w:r>
            <w:r>
              <w:rPr>
                <w:sz w:val="28"/>
              </w:rPr>
              <w:t>музыки.</w:t>
            </w:r>
            <w:r>
              <w:rPr>
                <w:spacing w:val="-10"/>
                <w:sz w:val="28"/>
              </w:rPr>
              <w:t xml:space="preserve"> </w:t>
            </w:r>
            <w:r>
              <w:rPr>
                <w:sz w:val="28"/>
              </w:rPr>
              <w:t>Слушание</w:t>
            </w:r>
            <w:r>
              <w:rPr>
                <w:spacing w:val="-12"/>
                <w:sz w:val="28"/>
              </w:rPr>
              <w:t xml:space="preserve"> </w:t>
            </w:r>
            <w:r>
              <w:rPr>
                <w:sz w:val="28"/>
              </w:rPr>
              <w:t>целиком</w:t>
            </w:r>
            <w:r>
              <w:rPr>
                <w:spacing w:val="-9"/>
                <w:sz w:val="28"/>
              </w:rPr>
              <w:t xml:space="preserve"> </w:t>
            </w:r>
            <w:r>
              <w:rPr>
                <w:sz w:val="28"/>
              </w:rPr>
              <w:t>не менее одного симфонического произведения.</w:t>
            </w:r>
          </w:p>
          <w:p w14:paraId="56E8C731" w14:textId="77777777" w:rsidR="00E55397" w:rsidRDefault="00395F00">
            <w:pPr>
              <w:pStyle w:val="TableParagraph"/>
              <w:spacing w:before="1" w:line="322" w:lineRule="exact"/>
              <w:ind w:left="8"/>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p w14:paraId="3B2E7526" w14:textId="77777777" w:rsidR="00E55397" w:rsidRDefault="00395F00">
            <w:pPr>
              <w:pStyle w:val="TableParagraph"/>
              <w:ind w:left="8"/>
              <w:rPr>
                <w:sz w:val="28"/>
              </w:rPr>
            </w:pPr>
            <w:r>
              <w:rPr>
                <w:sz w:val="28"/>
              </w:rPr>
              <w:t>Посещение</w:t>
            </w:r>
            <w:r>
              <w:rPr>
                <w:spacing w:val="-18"/>
                <w:sz w:val="28"/>
              </w:rPr>
              <w:t xml:space="preserve"> </w:t>
            </w:r>
            <w:r>
              <w:rPr>
                <w:sz w:val="28"/>
              </w:rPr>
              <w:t>концерта</w:t>
            </w:r>
            <w:r>
              <w:rPr>
                <w:spacing w:val="-17"/>
                <w:sz w:val="28"/>
              </w:rPr>
              <w:t xml:space="preserve"> </w:t>
            </w:r>
            <w:r>
              <w:rPr>
                <w:sz w:val="28"/>
              </w:rPr>
              <w:t>(в</w:t>
            </w:r>
            <w:r>
              <w:rPr>
                <w:spacing w:val="-18"/>
                <w:sz w:val="28"/>
              </w:rPr>
              <w:t xml:space="preserve"> </w:t>
            </w:r>
            <w:r>
              <w:rPr>
                <w:sz w:val="28"/>
              </w:rPr>
              <w:t>том</w:t>
            </w:r>
            <w:r>
              <w:rPr>
                <w:spacing w:val="-17"/>
                <w:sz w:val="28"/>
              </w:rPr>
              <w:t xml:space="preserve"> </w:t>
            </w:r>
            <w:r>
              <w:rPr>
                <w:sz w:val="28"/>
              </w:rPr>
              <w:t>числе</w:t>
            </w:r>
            <w:r>
              <w:rPr>
                <w:spacing w:val="-18"/>
                <w:sz w:val="28"/>
              </w:rPr>
              <w:t xml:space="preserve"> </w:t>
            </w:r>
            <w:r>
              <w:rPr>
                <w:sz w:val="28"/>
              </w:rPr>
              <w:t xml:space="preserve">виртуального) симфонической музыки. Предварительное </w:t>
            </w:r>
            <w:proofErr w:type="spellStart"/>
            <w:proofErr w:type="gramStart"/>
            <w:r>
              <w:rPr>
                <w:sz w:val="28"/>
              </w:rPr>
              <w:t>изу</w:t>
            </w:r>
            <w:proofErr w:type="spellEnd"/>
            <w:r>
              <w:rPr>
                <w:sz w:val="28"/>
              </w:rPr>
              <w:t xml:space="preserve">- </w:t>
            </w:r>
            <w:proofErr w:type="spellStart"/>
            <w:r>
              <w:rPr>
                <w:sz w:val="28"/>
              </w:rPr>
              <w:t>чение</w:t>
            </w:r>
            <w:proofErr w:type="spellEnd"/>
            <w:proofErr w:type="gramEnd"/>
            <w:r>
              <w:rPr>
                <w:sz w:val="28"/>
              </w:rPr>
              <w:t xml:space="preserve"> информации о произведениях концерта (сколько в них частей, как они называются, ко- </w:t>
            </w:r>
            <w:proofErr w:type="spellStart"/>
            <w:r>
              <w:rPr>
                <w:sz w:val="28"/>
              </w:rPr>
              <w:t>гда</w:t>
            </w:r>
            <w:proofErr w:type="spellEnd"/>
            <w:r>
              <w:rPr>
                <w:spacing w:val="-18"/>
                <w:sz w:val="28"/>
              </w:rPr>
              <w:t xml:space="preserve"> </w:t>
            </w:r>
            <w:r>
              <w:rPr>
                <w:sz w:val="28"/>
              </w:rPr>
              <w:t>могут</w:t>
            </w:r>
            <w:r>
              <w:rPr>
                <w:spacing w:val="-17"/>
                <w:sz w:val="28"/>
              </w:rPr>
              <w:t xml:space="preserve"> </w:t>
            </w:r>
            <w:r>
              <w:rPr>
                <w:sz w:val="28"/>
              </w:rPr>
              <w:t>звучать</w:t>
            </w:r>
            <w:r>
              <w:rPr>
                <w:spacing w:val="-18"/>
                <w:sz w:val="28"/>
              </w:rPr>
              <w:t xml:space="preserve"> </w:t>
            </w:r>
            <w:r>
              <w:rPr>
                <w:sz w:val="28"/>
              </w:rPr>
              <w:t>аплодисменты).</w:t>
            </w:r>
            <w:r>
              <w:rPr>
                <w:spacing w:val="-17"/>
                <w:sz w:val="28"/>
              </w:rPr>
              <w:t xml:space="preserve"> </w:t>
            </w:r>
            <w:r>
              <w:rPr>
                <w:sz w:val="28"/>
              </w:rPr>
              <w:t>Последующее составление рецензии на концерт</w:t>
            </w:r>
          </w:p>
        </w:tc>
      </w:tr>
      <w:tr w:rsidR="00E55397" w14:paraId="08199AD6" w14:textId="77777777" w:rsidTr="00195092">
        <w:trPr>
          <w:trHeight w:val="2128"/>
        </w:trPr>
        <w:tc>
          <w:tcPr>
            <w:tcW w:w="579" w:type="pct"/>
          </w:tcPr>
          <w:p w14:paraId="3E342093" w14:textId="77777777" w:rsidR="00E55397" w:rsidRDefault="00395F00">
            <w:pPr>
              <w:pStyle w:val="TableParagraph"/>
              <w:spacing w:line="315" w:lineRule="exact"/>
              <w:ind w:left="9"/>
              <w:rPr>
                <w:sz w:val="28"/>
              </w:rPr>
            </w:pPr>
            <w:r>
              <w:rPr>
                <w:sz w:val="28"/>
              </w:rPr>
              <w:t>Г)</w:t>
            </w:r>
            <w:r>
              <w:rPr>
                <w:spacing w:val="-2"/>
                <w:sz w:val="28"/>
              </w:rPr>
              <w:t xml:space="preserve"> </w:t>
            </w:r>
            <w:r>
              <w:rPr>
                <w:sz w:val="28"/>
              </w:rPr>
              <w:t>4—</w:t>
            </w:r>
            <w:r>
              <w:rPr>
                <w:spacing w:val="-10"/>
                <w:sz w:val="28"/>
              </w:rPr>
              <w:t>6</w:t>
            </w:r>
          </w:p>
          <w:p w14:paraId="70D27687" w14:textId="77777777" w:rsidR="00E55397" w:rsidRDefault="00395F00">
            <w:pPr>
              <w:pStyle w:val="TableParagraph"/>
              <w:ind w:left="9" w:right="221"/>
              <w:rPr>
                <w:sz w:val="28"/>
              </w:rPr>
            </w:pPr>
            <w:r>
              <w:rPr>
                <w:spacing w:val="-2"/>
                <w:sz w:val="28"/>
              </w:rPr>
              <w:t>учебных часов</w:t>
            </w:r>
          </w:p>
        </w:tc>
        <w:tc>
          <w:tcPr>
            <w:tcW w:w="606" w:type="pct"/>
            <w:gridSpan w:val="2"/>
          </w:tcPr>
          <w:p w14:paraId="5519FA13" w14:textId="77777777" w:rsidR="00E55397" w:rsidRDefault="00395F00">
            <w:pPr>
              <w:pStyle w:val="TableParagraph"/>
              <w:ind w:left="9" w:right="144"/>
              <w:jc w:val="both"/>
              <w:rPr>
                <w:sz w:val="28"/>
              </w:rPr>
            </w:pPr>
            <w:proofErr w:type="spellStart"/>
            <w:proofErr w:type="gramStart"/>
            <w:r>
              <w:rPr>
                <w:spacing w:val="-2"/>
                <w:sz w:val="28"/>
              </w:rPr>
              <w:t>Театраль</w:t>
            </w:r>
            <w:proofErr w:type="spellEnd"/>
            <w:r>
              <w:rPr>
                <w:spacing w:val="-2"/>
                <w:sz w:val="28"/>
              </w:rPr>
              <w:t xml:space="preserve">- </w:t>
            </w:r>
            <w:proofErr w:type="spellStart"/>
            <w:r>
              <w:rPr>
                <w:sz w:val="28"/>
              </w:rPr>
              <w:t>ные</w:t>
            </w:r>
            <w:proofErr w:type="spellEnd"/>
            <w:proofErr w:type="gramEnd"/>
            <w:r>
              <w:rPr>
                <w:sz w:val="28"/>
              </w:rPr>
              <w:t xml:space="preserve"> </w:t>
            </w:r>
            <w:proofErr w:type="spellStart"/>
            <w:r>
              <w:rPr>
                <w:sz w:val="28"/>
              </w:rPr>
              <w:t>жан</w:t>
            </w:r>
            <w:proofErr w:type="spellEnd"/>
            <w:r>
              <w:rPr>
                <w:sz w:val="28"/>
              </w:rPr>
              <w:t xml:space="preserve">- </w:t>
            </w:r>
            <w:proofErr w:type="spellStart"/>
            <w:r>
              <w:rPr>
                <w:spacing w:val="-6"/>
                <w:sz w:val="28"/>
              </w:rPr>
              <w:t>ры</w:t>
            </w:r>
            <w:proofErr w:type="spellEnd"/>
          </w:p>
        </w:tc>
        <w:tc>
          <w:tcPr>
            <w:tcW w:w="1285" w:type="pct"/>
            <w:gridSpan w:val="3"/>
          </w:tcPr>
          <w:p w14:paraId="609B8D6E" w14:textId="77777777" w:rsidR="00E55397" w:rsidRDefault="00395F00">
            <w:pPr>
              <w:pStyle w:val="TableParagraph"/>
              <w:spacing w:before="252"/>
              <w:ind w:left="6"/>
              <w:rPr>
                <w:sz w:val="28"/>
              </w:rPr>
            </w:pPr>
            <w:r>
              <w:rPr>
                <w:sz w:val="28"/>
              </w:rPr>
              <w:t>Опера,</w:t>
            </w:r>
            <w:r>
              <w:rPr>
                <w:spacing w:val="-9"/>
                <w:sz w:val="28"/>
              </w:rPr>
              <w:t xml:space="preserve"> </w:t>
            </w:r>
            <w:r>
              <w:rPr>
                <w:sz w:val="28"/>
              </w:rPr>
              <w:t>балет.</w:t>
            </w:r>
            <w:r>
              <w:rPr>
                <w:spacing w:val="-7"/>
                <w:sz w:val="28"/>
              </w:rPr>
              <w:t xml:space="preserve"> </w:t>
            </w:r>
            <w:r>
              <w:rPr>
                <w:sz w:val="28"/>
              </w:rPr>
              <w:t>Либретто. Строение</w:t>
            </w:r>
            <w:r>
              <w:rPr>
                <w:spacing w:val="-18"/>
                <w:sz w:val="28"/>
              </w:rPr>
              <w:t xml:space="preserve"> </w:t>
            </w:r>
            <w:r>
              <w:rPr>
                <w:sz w:val="28"/>
              </w:rPr>
              <w:t xml:space="preserve">музыкального спектакля: увертюра, действия, антракты, </w:t>
            </w:r>
            <w:r>
              <w:rPr>
                <w:spacing w:val="-2"/>
                <w:sz w:val="28"/>
              </w:rPr>
              <w:t>финал.</w:t>
            </w:r>
          </w:p>
        </w:tc>
        <w:tc>
          <w:tcPr>
            <w:tcW w:w="2530" w:type="pct"/>
          </w:tcPr>
          <w:p w14:paraId="4A8DAFB1" w14:textId="77777777" w:rsidR="00E55397" w:rsidRDefault="00395F00">
            <w:pPr>
              <w:pStyle w:val="TableParagraph"/>
              <w:spacing w:before="91"/>
              <w:ind w:left="8"/>
              <w:rPr>
                <w:sz w:val="28"/>
              </w:rPr>
            </w:pPr>
            <w:r>
              <w:rPr>
                <w:sz w:val="28"/>
              </w:rPr>
              <w:t>Знакомство</w:t>
            </w:r>
            <w:r>
              <w:rPr>
                <w:spacing w:val="-6"/>
                <w:sz w:val="28"/>
              </w:rPr>
              <w:t xml:space="preserve"> </w:t>
            </w:r>
            <w:r>
              <w:rPr>
                <w:sz w:val="28"/>
              </w:rPr>
              <w:t>с</w:t>
            </w:r>
            <w:r>
              <w:rPr>
                <w:spacing w:val="-9"/>
                <w:sz w:val="28"/>
              </w:rPr>
              <w:t xml:space="preserve"> </w:t>
            </w:r>
            <w:r>
              <w:rPr>
                <w:sz w:val="28"/>
              </w:rPr>
              <w:t>отдельными</w:t>
            </w:r>
            <w:r>
              <w:rPr>
                <w:spacing w:val="-6"/>
                <w:sz w:val="28"/>
              </w:rPr>
              <w:t xml:space="preserve"> </w:t>
            </w:r>
            <w:r>
              <w:rPr>
                <w:sz w:val="28"/>
              </w:rPr>
              <w:t>номерами</w:t>
            </w:r>
            <w:r>
              <w:rPr>
                <w:spacing w:val="-6"/>
                <w:sz w:val="28"/>
              </w:rPr>
              <w:t xml:space="preserve"> </w:t>
            </w:r>
            <w:r>
              <w:rPr>
                <w:sz w:val="28"/>
              </w:rPr>
              <w:t>из</w:t>
            </w:r>
            <w:r>
              <w:rPr>
                <w:spacing w:val="-9"/>
                <w:sz w:val="28"/>
              </w:rPr>
              <w:t xml:space="preserve"> </w:t>
            </w:r>
            <w:proofErr w:type="spellStart"/>
            <w:proofErr w:type="gramStart"/>
            <w:r>
              <w:rPr>
                <w:sz w:val="28"/>
              </w:rPr>
              <w:t>извест</w:t>
            </w:r>
            <w:proofErr w:type="spellEnd"/>
            <w:r>
              <w:rPr>
                <w:sz w:val="28"/>
              </w:rPr>
              <w:t xml:space="preserve">- </w:t>
            </w:r>
            <w:proofErr w:type="spellStart"/>
            <w:r>
              <w:rPr>
                <w:sz w:val="28"/>
              </w:rPr>
              <w:t>ных</w:t>
            </w:r>
            <w:proofErr w:type="spellEnd"/>
            <w:proofErr w:type="gramEnd"/>
            <w:r>
              <w:rPr>
                <w:sz w:val="28"/>
              </w:rPr>
              <w:t xml:space="preserve"> опер, балетов.</w:t>
            </w:r>
          </w:p>
          <w:p w14:paraId="389A075F" w14:textId="77777777" w:rsidR="00E55397" w:rsidRDefault="00395F00">
            <w:pPr>
              <w:pStyle w:val="TableParagraph"/>
              <w:ind w:left="8"/>
              <w:rPr>
                <w:sz w:val="28"/>
              </w:rPr>
            </w:pPr>
            <w:r>
              <w:rPr>
                <w:sz w:val="28"/>
              </w:rPr>
              <w:t xml:space="preserve">Разучивание и исполнение небольшого </w:t>
            </w:r>
            <w:proofErr w:type="gramStart"/>
            <w:r>
              <w:rPr>
                <w:sz w:val="28"/>
              </w:rPr>
              <w:t xml:space="preserve">хоро- </w:t>
            </w:r>
            <w:proofErr w:type="spellStart"/>
            <w:r>
              <w:rPr>
                <w:sz w:val="28"/>
              </w:rPr>
              <w:t>вого</w:t>
            </w:r>
            <w:proofErr w:type="spellEnd"/>
            <w:proofErr w:type="gramEnd"/>
            <w:r>
              <w:rPr>
                <w:sz w:val="28"/>
              </w:rPr>
              <w:t xml:space="preserve"> фрагмента из оперы. Слушание данного хора</w:t>
            </w:r>
            <w:r>
              <w:rPr>
                <w:spacing w:val="-5"/>
                <w:sz w:val="28"/>
              </w:rPr>
              <w:t xml:space="preserve"> </w:t>
            </w:r>
            <w:r>
              <w:rPr>
                <w:sz w:val="28"/>
              </w:rPr>
              <w:t>в</w:t>
            </w:r>
            <w:r>
              <w:rPr>
                <w:spacing w:val="-6"/>
                <w:sz w:val="28"/>
              </w:rPr>
              <w:t xml:space="preserve"> </w:t>
            </w:r>
            <w:r>
              <w:rPr>
                <w:sz w:val="28"/>
              </w:rPr>
              <w:t>аудио-</w:t>
            </w:r>
            <w:r>
              <w:rPr>
                <w:spacing w:val="-6"/>
                <w:sz w:val="28"/>
              </w:rPr>
              <w:t xml:space="preserve"> </w:t>
            </w:r>
            <w:r>
              <w:rPr>
                <w:sz w:val="28"/>
              </w:rPr>
              <w:t>или</w:t>
            </w:r>
            <w:r>
              <w:rPr>
                <w:spacing w:val="-5"/>
                <w:sz w:val="28"/>
              </w:rPr>
              <w:t xml:space="preserve"> </w:t>
            </w:r>
            <w:r>
              <w:rPr>
                <w:sz w:val="28"/>
              </w:rPr>
              <w:t>видеозаписи.</w:t>
            </w:r>
            <w:r>
              <w:rPr>
                <w:spacing w:val="-6"/>
                <w:sz w:val="28"/>
              </w:rPr>
              <w:t xml:space="preserve"> </w:t>
            </w:r>
            <w:r>
              <w:rPr>
                <w:sz w:val="28"/>
              </w:rPr>
              <w:t>Сравнение</w:t>
            </w:r>
            <w:r>
              <w:rPr>
                <w:spacing w:val="-5"/>
                <w:sz w:val="28"/>
              </w:rPr>
              <w:t xml:space="preserve"> </w:t>
            </w:r>
            <w:proofErr w:type="spellStart"/>
            <w:proofErr w:type="gramStart"/>
            <w:r>
              <w:rPr>
                <w:sz w:val="28"/>
              </w:rPr>
              <w:t>соб</w:t>
            </w:r>
            <w:proofErr w:type="spellEnd"/>
            <w:r>
              <w:rPr>
                <w:sz w:val="28"/>
              </w:rPr>
              <w:t xml:space="preserve">- </w:t>
            </w:r>
            <w:proofErr w:type="spellStart"/>
            <w:r>
              <w:rPr>
                <w:sz w:val="28"/>
              </w:rPr>
              <w:t>ственного</w:t>
            </w:r>
            <w:proofErr w:type="spellEnd"/>
            <w:proofErr w:type="gramEnd"/>
            <w:r>
              <w:rPr>
                <w:sz w:val="28"/>
              </w:rPr>
              <w:t xml:space="preserve"> и профессионального исполнений.</w:t>
            </w:r>
          </w:p>
        </w:tc>
      </w:tr>
    </w:tbl>
    <w:p w14:paraId="5955B69E" w14:textId="77777777" w:rsidR="00E55397" w:rsidRDefault="00E55397">
      <w:pPr>
        <w:rPr>
          <w:sz w:val="28"/>
        </w:rPr>
        <w:sectPr w:rsidR="00E55397" w:rsidSect="00195092">
          <w:pgSz w:w="11910" w:h="16840"/>
          <w:pgMar w:top="360" w:right="360" w:bottom="280" w:left="720" w:header="720" w:footer="720" w:gutter="0"/>
          <w:cols w:space="720"/>
          <w:docGrid w:linePitch="299"/>
        </w:sectPr>
      </w:pPr>
    </w:p>
    <w:p w14:paraId="536EA2F5" w14:textId="299FD9EB" w:rsidR="00E55397" w:rsidRDefault="00E55397">
      <w:pPr>
        <w:pStyle w:val="2"/>
        <w:spacing w:before="4" w:after="2" w:line="240" w:lineRule="auto"/>
        <w:ind w:left="103"/>
        <w:jc w:val="left"/>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2"/>
        <w:gridCol w:w="1219"/>
        <w:gridCol w:w="2561"/>
        <w:gridCol w:w="5788"/>
      </w:tblGrid>
      <w:tr w:rsidR="00E55397" w14:paraId="7FA2FF9E" w14:textId="77777777" w:rsidTr="00195092">
        <w:trPr>
          <w:trHeight w:val="604"/>
        </w:trPr>
        <w:tc>
          <w:tcPr>
            <w:tcW w:w="547" w:type="pct"/>
          </w:tcPr>
          <w:p w14:paraId="566E71A9" w14:textId="77777777" w:rsidR="00E55397" w:rsidRDefault="00395F00">
            <w:pPr>
              <w:pStyle w:val="TableParagraph"/>
              <w:spacing w:line="322" w:lineRule="exact"/>
              <w:ind w:left="9" w:right="89"/>
              <w:rPr>
                <w:b/>
                <w:sz w:val="28"/>
              </w:rPr>
            </w:pPr>
            <w:r>
              <w:rPr>
                <w:b/>
                <w:sz w:val="28"/>
              </w:rPr>
              <w:t>№</w:t>
            </w:r>
            <w:r>
              <w:rPr>
                <w:b/>
                <w:spacing w:val="-18"/>
                <w:sz w:val="28"/>
              </w:rPr>
              <w:t xml:space="preserve"> </w:t>
            </w:r>
            <w:r>
              <w:rPr>
                <w:b/>
                <w:sz w:val="28"/>
              </w:rPr>
              <w:t xml:space="preserve">блока, </w:t>
            </w:r>
            <w:r>
              <w:rPr>
                <w:b/>
                <w:spacing w:val="-2"/>
                <w:sz w:val="28"/>
              </w:rPr>
              <w:t>кол-во</w:t>
            </w:r>
          </w:p>
        </w:tc>
        <w:tc>
          <w:tcPr>
            <w:tcW w:w="574" w:type="pct"/>
          </w:tcPr>
          <w:p w14:paraId="660B465F" w14:textId="77777777" w:rsidR="00E55397" w:rsidRDefault="00395F00">
            <w:pPr>
              <w:pStyle w:val="TableParagraph"/>
              <w:spacing w:before="139"/>
              <w:ind w:left="9"/>
              <w:rPr>
                <w:b/>
                <w:sz w:val="28"/>
              </w:rPr>
            </w:pPr>
            <w:r>
              <w:rPr>
                <w:b/>
                <w:spacing w:val="-4"/>
                <w:sz w:val="28"/>
              </w:rPr>
              <w:t>Темы</w:t>
            </w:r>
          </w:p>
        </w:tc>
        <w:tc>
          <w:tcPr>
            <w:tcW w:w="1194" w:type="pct"/>
          </w:tcPr>
          <w:p w14:paraId="59978C84" w14:textId="77777777" w:rsidR="00E55397" w:rsidRDefault="00395F00">
            <w:pPr>
              <w:pStyle w:val="TableParagraph"/>
              <w:spacing w:before="139"/>
              <w:ind w:left="6"/>
              <w:rPr>
                <w:b/>
                <w:sz w:val="28"/>
              </w:rPr>
            </w:pPr>
            <w:r>
              <w:rPr>
                <w:b/>
                <w:spacing w:val="-2"/>
                <w:sz w:val="28"/>
              </w:rPr>
              <w:t>Содержание</w:t>
            </w:r>
          </w:p>
        </w:tc>
        <w:tc>
          <w:tcPr>
            <w:tcW w:w="2684" w:type="pct"/>
          </w:tcPr>
          <w:p w14:paraId="25F69446" w14:textId="77777777" w:rsidR="00E55397" w:rsidRDefault="00395F00">
            <w:pPr>
              <w:pStyle w:val="TableParagraph"/>
              <w:spacing w:before="139"/>
              <w:ind w:left="9"/>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24C0738B" w14:textId="77777777" w:rsidTr="00195092">
        <w:trPr>
          <w:trHeight w:val="3216"/>
        </w:trPr>
        <w:tc>
          <w:tcPr>
            <w:tcW w:w="547" w:type="pct"/>
          </w:tcPr>
          <w:p w14:paraId="2B354776" w14:textId="77777777" w:rsidR="00E55397" w:rsidRDefault="00395F00">
            <w:pPr>
              <w:pStyle w:val="TableParagraph"/>
              <w:spacing w:line="275" w:lineRule="exact"/>
              <w:ind w:left="9"/>
              <w:rPr>
                <w:sz w:val="28"/>
              </w:rPr>
            </w:pPr>
            <w:r>
              <w:rPr>
                <w:noProof/>
              </w:rPr>
              <mc:AlternateContent>
                <mc:Choice Requires="wpg">
                  <w:drawing>
                    <wp:anchor distT="0" distB="0" distL="0" distR="0" simplePos="0" relativeHeight="474682368" behindDoc="1" locked="0" layoutInCell="1" allowOverlap="1" wp14:anchorId="6A17424D" wp14:editId="195778CA">
                      <wp:simplePos x="0" y="0"/>
                      <wp:positionH relativeFrom="column">
                        <wp:posOffset>1523</wp:posOffset>
                      </wp:positionH>
                      <wp:positionV relativeFrom="paragraph">
                        <wp:posOffset>-25272</wp:posOffset>
                      </wp:positionV>
                      <wp:extent cx="805180" cy="206883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180" cy="2068830"/>
                                <a:chOff x="0" y="0"/>
                                <a:chExt cx="805180" cy="2068830"/>
                              </a:xfrm>
                            </wpg:grpSpPr>
                            <wps:wsp>
                              <wps:cNvPr id="146" name="Graphic 146"/>
                              <wps:cNvSpPr/>
                              <wps:spPr>
                                <a:xfrm>
                                  <a:off x="0" y="0"/>
                                  <a:ext cx="805180" cy="2068830"/>
                                </a:xfrm>
                                <a:custGeom>
                                  <a:avLst/>
                                  <a:gdLst/>
                                  <a:ahLst/>
                                  <a:cxnLst/>
                                  <a:rect l="l" t="t" r="r" b="b"/>
                                  <a:pathLst>
                                    <a:path w="805180" h="2068830">
                                      <a:moveTo>
                                        <a:pt x="804671" y="0"/>
                                      </a:moveTo>
                                      <a:lnTo>
                                        <a:pt x="0" y="0"/>
                                      </a:lnTo>
                                      <a:lnTo>
                                        <a:pt x="0" y="2068322"/>
                                      </a:lnTo>
                                      <a:lnTo>
                                        <a:pt x="804671" y="2068322"/>
                                      </a:lnTo>
                                      <a:lnTo>
                                        <a:pt x="804671"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87D63F6" id="Group 145" o:spid="_x0000_s1026" style="position:absolute;margin-left:.1pt;margin-top:-2pt;width:63.4pt;height:162.9pt;z-index:-28634112;mso-wrap-distance-left:0;mso-wrap-distance-right:0" coordsize="8051,2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">
                      <v:shape id="Graphic 146" o:spid="_x0000_s1027" style="position:absolute;width:8051;height:20688;visibility:visible;mso-wrap-style:square;v-text-anchor:top" coordsize="805180,206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" path="m804671,l,,,2068322r804671,l804671,xe" stroked="f">
                        <v:path arrowok="t"/>
                      </v:shape>
                    </v:group>
                  </w:pict>
                </mc:Fallback>
              </mc:AlternateContent>
            </w:r>
            <w:r>
              <w:rPr>
                <w:sz w:val="28"/>
              </w:rPr>
              <w:t>А)</w:t>
            </w:r>
            <w:r>
              <w:rPr>
                <w:spacing w:val="-2"/>
                <w:sz w:val="28"/>
              </w:rPr>
              <w:t xml:space="preserve"> </w:t>
            </w:r>
            <w:r>
              <w:rPr>
                <w:sz w:val="28"/>
              </w:rPr>
              <w:t>3—</w:t>
            </w:r>
            <w:r>
              <w:rPr>
                <w:spacing w:val="-10"/>
                <w:sz w:val="28"/>
              </w:rPr>
              <w:t>4</w:t>
            </w:r>
          </w:p>
          <w:p w14:paraId="36034579" w14:textId="77777777" w:rsidR="00E55397" w:rsidRDefault="00395F00">
            <w:pPr>
              <w:pStyle w:val="TableParagraph"/>
              <w:ind w:left="9" w:right="221"/>
              <w:rPr>
                <w:sz w:val="28"/>
              </w:rPr>
            </w:pPr>
            <w:r>
              <w:rPr>
                <w:spacing w:val="-2"/>
                <w:sz w:val="28"/>
              </w:rPr>
              <w:t xml:space="preserve">учебных </w:t>
            </w:r>
            <w:r>
              <w:rPr>
                <w:spacing w:val="-4"/>
                <w:sz w:val="28"/>
              </w:rPr>
              <w:t>часа</w:t>
            </w:r>
          </w:p>
        </w:tc>
        <w:tc>
          <w:tcPr>
            <w:tcW w:w="574" w:type="pct"/>
          </w:tcPr>
          <w:p w14:paraId="368CF100" w14:textId="77777777" w:rsidR="00E55397" w:rsidRDefault="00395F00">
            <w:pPr>
              <w:pStyle w:val="TableParagraph"/>
              <w:spacing w:line="275" w:lineRule="exact"/>
              <w:ind w:left="9"/>
              <w:rPr>
                <w:sz w:val="28"/>
              </w:rPr>
            </w:pPr>
            <w:r>
              <w:rPr>
                <w:sz w:val="28"/>
              </w:rPr>
              <w:t>Музыка</w:t>
            </w:r>
            <w:r>
              <w:rPr>
                <w:spacing w:val="-4"/>
                <w:sz w:val="28"/>
              </w:rPr>
              <w:t xml:space="preserve"> </w:t>
            </w:r>
            <w:r>
              <w:rPr>
                <w:spacing w:val="-10"/>
                <w:sz w:val="28"/>
              </w:rPr>
              <w:t>и</w:t>
            </w:r>
          </w:p>
          <w:p w14:paraId="58064FC3" w14:textId="77777777" w:rsidR="00E55397" w:rsidRDefault="00395F00">
            <w:pPr>
              <w:pStyle w:val="TableParagraph"/>
              <w:ind w:left="9"/>
              <w:rPr>
                <w:sz w:val="28"/>
              </w:rPr>
            </w:pPr>
            <w:proofErr w:type="spellStart"/>
            <w:proofErr w:type="gramStart"/>
            <w:r>
              <w:rPr>
                <w:spacing w:val="-2"/>
                <w:sz w:val="28"/>
              </w:rPr>
              <w:t>литерату</w:t>
            </w:r>
            <w:proofErr w:type="spellEnd"/>
            <w:r>
              <w:rPr>
                <w:spacing w:val="-2"/>
                <w:sz w:val="28"/>
              </w:rPr>
              <w:t xml:space="preserve">- </w:t>
            </w:r>
            <w:proofErr w:type="spellStart"/>
            <w:r>
              <w:rPr>
                <w:spacing w:val="-6"/>
                <w:sz w:val="28"/>
              </w:rPr>
              <w:t>ра</w:t>
            </w:r>
            <w:proofErr w:type="spellEnd"/>
            <w:proofErr w:type="gramEnd"/>
          </w:p>
        </w:tc>
        <w:tc>
          <w:tcPr>
            <w:tcW w:w="1194" w:type="pct"/>
          </w:tcPr>
          <w:p w14:paraId="052EBF9D" w14:textId="77777777" w:rsidR="00E55397" w:rsidRDefault="00395F00">
            <w:pPr>
              <w:pStyle w:val="TableParagraph"/>
              <w:spacing w:before="294"/>
              <w:ind w:left="6" w:right="-5"/>
              <w:rPr>
                <w:sz w:val="28"/>
              </w:rPr>
            </w:pPr>
            <w:r>
              <w:rPr>
                <w:sz w:val="28"/>
              </w:rPr>
              <w:t xml:space="preserve">Единство слова и </w:t>
            </w:r>
            <w:proofErr w:type="spellStart"/>
            <w:proofErr w:type="gramStart"/>
            <w:r>
              <w:rPr>
                <w:sz w:val="28"/>
              </w:rPr>
              <w:t>му</w:t>
            </w:r>
            <w:proofErr w:type="spellEnd"/>
            <w:r>
              <w:rPr>
                <w:sz w:val="28"/>
              </w:rPr>
              <w:t>- зыки</w:t>
            </w:r>
            <w:proofErr w:type="gramEnd"/>
            <w:r>
              <w:rPr>
                <w:sz w:val="28"/>
              </w:rPr>
              <w:t xml:space="preserve"> в вокальных жанрах</w:t>
            </w:r>
            <w:r>
              <w:rPr>
                <w:spacing w:val="-18"/>
                <w:sz w:val="28"/>
              </w:rPr>
              <w:t xml:space="preserve"> </w:t>
            </w:r>
            <w:r>
              <w:rPr>
                <w:sz w:val="28"/>
              </w:rPr>
              <w:t>(песня,</w:t>
            </w:r>
            <w:r>
              <w:rPr>
                <w:spacing w:val="-17"/>
                <w:sz w:val="28"/>
              </w:rPr>
              <w:t xml:space="preserve"> </w:t>
            </w:r>
            <w:r>
              <w:rPr>
                <w:sz w:val="28"/>
              </w:rPr>
              <w:t xml:space="preserve">романс, кантата, ноктюрн, баркарола, былина и др.). Интонации </w:t>
            </w:r>
            <w:proofErr w:type="gramStart"/>
            <w:r>
              <w:rPr>
                <w:sz w:val="28"/>
              </w:rPr>
              <w:t>рас- сказа</w:t>
            </w:r>
            <w:proofErr w:type="gramEnd"/>
            <w:r>
              <w:rPr>
                <w:sz w:val="28"/>
              </w:rPr>
              <w:t xml:space="preserve">, повествования в </w:t>
            </w:r>
            <w:r>
              <w:rPr>
                <w:spacing w:val="-2"/>
                <w:sz w:val="28"/>
              </w:rPr>
              <w:t>инструментальной</w:t>
            </w:r>
          </w:p>
        </w:tc>
        <w:tc>
          <w:tcPr>
            <w:tcW w:w="2684" w:type="pct"/>
          </w:tcPr>
          <w:p w14:paraId="6D79A05B" w14:textId="77777777" w:rsidR="00E55397" w:rsidRDefault="00395F00">
            <w:pPr>
              <w:pStyle w:val="TableParagraph"/>
              <w:spacing w:before="133"/>
              <w:ind w:left="9" w:right="331"/>
              <w:jc w:val="both"/>
              <w:rPr>
                <w:sz w:val="28"/>
              </w:rPr>
            </w:pPr>
            <w:r>
              <w:rPr>
                <w:sz w:val="28"/>
              </w:rPr>
              <w:t>Знакомство</w:t>
            </w:r>
            <w:r>
              <w:rPr>
                <w:spacing w:val="-6"/>
                <w:sz w:val="28"/>
              </w:rPr>
              <w:t xml:space="preserve"> </w:t>
            </w:r>
            <w:r>
              <w:rPr>
                <w:sz w:val="28"/>
              </w:rPr>
              <w:t>с</w:t>
            </w:r>
            <w:r>
              <w:rPr>
                <w:spacing w:val="-9"/>
                <w:sz w:val="28"/>
              </w:rPr>
              <w:t xml:space="preserve"> </w:t>
            </w:r>
            <w:r>
              <w:rPr>
                <w:sz w:val="28"/>
              </w:rPr>
              <w:t>образцами</w:t>
            </w:r>
            <w:r>
              <w:rPr>
                <w:spacing w:val="-6"/>
                <w:sz w:val="28"/>
              </w:rPr>
              <w:t xml:space="preserve"> </w:t>
            </w:r>
            <w:r>
              <w:rPr>
                <w:sz w:val="28"/>
              </w:rPr>
              <w:t>вокальной</w:t>
            </w:r>
            <w:r>
              <w:rPr>
                <w:spacing w:val="-6"/>
                <w:sz w:val="28"/>
              </w:rPr>
              <w:t xml:space="preserve"> </w:t>
            </w:r>
            <w:r>
              <w:rPr>
                <w:sz w:val="28"/>
              </w:rPr>
              <w:t>и</w:t>
            </w:r>
            <w:r>
              <w:rPr>
                <w:spacing w:val="-9"/>
                <w:sz w:val="28"/>
              </w:rPr>
              <w:t xml:space="preserve"> </w:t>
            </w:r>
            <w:proofErr w:type="spellStart"/>
            <w:proofErr w:type="gramStart"/>
            <w:r>
              <w:rPr>
                <w:sz w:val="28"/>
              </w:rPr>
              <w:t>инструмен</w:t>
            </w:r>
            <w:proofErr w:type="spellEnd"/>
            <w:r>
              <w:rPr>
                <w:sz w:val="28"/>
              </w:rPr>
              <w:t xml:space="preserve">- </w:t>
            </w:r>
            <w:proofErr w:type="spellStart"/>
            <w:r>
              <w:rPr>
                <w:sz w:val="28"/>
              </w:rPr>
              <w:t>тальной</w:t>
            </w:r>
            <w:proofErr w:type="spellEnd"/>
            <w:proofErr w:type="gramEnd"/>
            <w:r>
              <w:rPr>
                <w:sz w:val="28"/>
              </w:rPr>
              <w:t xml:space="preserve"> музыки.</w:t>
            </w:r>
          </w:p>
          <w:p w14:paraId="6E09B758" w14:textId="77777777" w:rsidR="00E55397" w:rsidRDefault="00395F00">
            <w:pPr>
              <w:pStyle w:val="TableParagraph"/>
              <w:ind w:left="9" w:right="131"/>
              <w:jc w:val="both"/>
              <w:rPr>
                <w:sz w:val="28"/>
              </w:rPr>
            </w:pPr>
            <w:r>
              <w:rPr>
                <w:sz w:val="28"/>
              </w:rPr>
              <w:t xml:space="preserve">Импровизация, сочинение мелодий на основе </w:t>
            </w:r>
            <w:proofErr w:type="spellStart"/>
            <w:proofErr w:type="gramStart"/>
            <w:r>
              <w:rPr>
                <w:sz w:val="28"/>
              </w:rPr>
              <w:t>сти</w:t>
            </w:r>
            <w:proofErr w:type="spellEnd"/>
            <w:r>
              <w:rPr>
                <w:sz w:val="28"/>
              </w:rPr>
              <w:t xml:space="preserve">- </w:t>
            </w:r>
            <w:proofErr w:type="spellStart"/>
            <w:r>
              <w:rPr>
                <w:sz w:val="28"/>
              </w:rPr>
              <w:t>хотворных</w:t>
            </w:r>
            <w:proofErr w:type="spellEnd"/>
            <w:proofErr w:type="gramEnd"/>
            <w:r>
              <w:rPr>
                <w:spacing w:val="-6"/>
                <w:sz w:val="28"/>
              </w:rPr>
              <w:t xml:space="preserve"> </w:t>
            </w:r>
            <w:r>
              <w:rPr>
                <w:sz w:val="28"/>
              </w:rPr>
              <w:t>строк,</w:t>
            </w:r>
            <w:r>
              <w:rPr>
                <w:spacing w:val="-8"/>
                <w:sz w:val="28"/>
              </w:rPr>
              <w:t xml:space="preserve"> </w:t>
            </w:r>
            <w:r>
              <w:rPr>
                <w:sz w:val="28"/>
              </w:rPr>
              <w:t>сравнение</w:t>
            </w:r>
            <w:r>
              <w:rPr>
                <w:spacing w:val="-7"/>
                <w:sz w:val="28"/>
              </w:rPr>
              <w:t xml:space="preserve"> </w:t>
            </w:r>
            <w:r>
              <w:rPr>
                <w:sz w:val="28"/>
              </w:rPr>
              <w:t>своих</w:t>
            </w:r>
            <w:r>
              <w:rPr>
                <w:spacing w:val="-6"/>
                <w:sz w:val="28"/>
              </w:rPr>
              <w:t xml:space="preserve"> </w:t>
            </w:r>
            <w:r>
              <w:rPr>
                <w:sz w:val="28"/>
              </w:rPr>
              <w:t>вариантов</w:t>
            </w:r>
            <w:r>
              <w:rPr>
                <w:spacing w:val="-8"/>
                <w:sz w:val="28"/>
              </w:rPr>
              <w:t xml:space="preserve"> </w:t>
            </w:r>
            <w:r>
              <w:rPr>
                <w:sz w:val="28"/>
              </w:rPr>
              <w:t>с</w:t>
            </w:r>
            <w:r>
              <w:rPr>
                <w:spacing w:val="-7"/>
                <w:sz w:val="28"/>
              </w:rPr>
              <w:t xml:space="preserve"> </w:t>
            </w:r>
            <w:r>
              <w:rPr>
                <w:sz w:val="28"/>
              </w:rPr>
              <w:t xml:space="preserve">ме- </w:t>
            </w:r>
            <w:proofErr w:type="spellStart"/>
            <w:r>
              <w:rPr>
                <w:sz w:val="28"/>
              </w:rPr>
              <w:t>лодиями</w:t>
            </w:r>
            <w:proofErr w:type="spellEnd"/>
            <w:r>
              <w:rPr>
                <w:sz w:val="28"/>
              </w:rPr>
              <w:t>, сочинёнными композиторами (метод</w:t>
            </w:r>
          </w:p>
          <w:p w14:paraId="05CBA794" w14:textId="77777777" w:rsidR="00E55397" w:rsidRDefault="00395F00">
            <w:pPr>
              <w:pStyle w:val="TableParagraph"/>
              <w:spacing w:line="321" w:lineRule="exact"/>
              <w:ind w:left="9"/>
              <w:jc w:val="both"/>
              <w:rPr>
                <w:sz w:val="28"/>
              </w:rPr>
            </w:pPr>
            <w:r>
              <w:rPr>
                <w:sz w:val="28"/>
              </w:rPr>
              <w:t>«Сочинение</w:t>
            </w:r>
            <w:r>
              <w:rPr>
                <w:spacing w:val="-11"/>
                <w:sz w:val="28"/>
              </w:rPr>
              <w:t xml:space="preserve"> </w:t>
            </w:r>
            <w:r>
              <w:rPr>
                <w:spacing w:val="-2"/>
                <w:sz w:val="28"/>
              </w:rPr>
              <w:t>сочинённого»).</w:t>
            </w:r>
          </w:p>
          <w:p w14:paraId="70E88EF0" w14:textId="77777777" w:rsidR="00E55397" w:rsidRDefault="00395F00">
            <w:pPr>
              <w:pStyle w:val="TableParagraph"/>
              <w:spacing w:before="1"/>
              <w:ind w:left="9" w:right="132"/>
              <w:jc w:val="both"/>
              <w:rPr>
                <w:sz w:val="28"/>
              </w:rPr>
            </w:pPr>
            <w:r>
              <w:rPr>
                <w:sz w:val="28"/>
              </w:rPr>
              <w:t xml:space="preserve">Сочинение рассказа, стихотворения под </w:t>
            </w:r>
            <w:proofErr w:type="spellStart"/>
            <w:proofErr w:type="gramStart"/>
            <w:r>
              <w:rPr>
                <w:sz w:val="28"/>
              </w:rPr>
              <w:t>впечатле</w:t>
            </w:r>
            <w:proofErr w:type="spellEnd"/>
            <w:r>
              <w:rPr>
                <w:sz w:val="28"/>
              </w:rPr>
              <w:t xml:space="preserve">- </w:t>
            </w:r>
            <w:proofErr w:type="spellStart"/>
            <w:r>
              <w:rPr>
                <w:sz w:val="28"/>
              </w:rPr>
              <w:t>нием</w:t>
            </w:r>
            <w:proofErr w:type="spellEnd"/>
            <w:proofErr w:type="gramEnd"/>
            <w:r>
              <w:rPr>
                <w:spacing w:val="-9"/>
                <w:sz w:val="28"/>
              </w:rPr>
              <w:t xml:space="preserve"> </w:t>
            </w:r>
            <w:r>
              <w:rPr>
                <w:sz w:val="28"/>
              </w:rPr>
              <w:t>от</w:t>
            </w:r>
            <w:r>
              <w:rPr>
                <w:spacing w:val="-9"/>
                <w:sz w:val="28"/>
              </w:rPr>
              <w:t xml:space="preserve"> </w:t>
            </w:r>
            <w:r>
              <w:rPr>
                <w:sz w:val="28"/>
              </w:rPr>
              <w:t>восприятия</w:t>
            </w:r>
            <w:r>
              <w:rPr>
                <w:spacing w:val="-9"/>
                <w:sz w:val="28"/>
              </w:rPr>
              <w:t xml:space="preserve"> </w:t>
            </w:r>
            <w:r>
              <w:rPr>
                <w:sz w:val="28"/>
              </w:rPr>
              <w:t>инструментального</w:t>
            </w:r>
            <w:r>
              <w:rPr>
                <w:spacing w:val="-11"/>
                <w:sz w:val="28"/>
              </w:rPr>
              <w:t xml:space="preserve"> </w:t>
            </w:r>
            <w:proofErr w:type="spellStart"/>
            <w:r>
              <w:rPr>
                <w:sz w:val="28"/>
              </w:rPr>
              <w:t>музыкаль</w:t>
            </w:r>
            <w:proofErr w:type="spellEnd"/>
            <w:r>
              <w:rPr>
                <w:sz w:val="28"/>
              </w:rPr>
              <w:t xml:space="preserve">- </w:t>
            </w:r>
            <w:proofErr w:type="spellStart"/>
            <w:r>
              <w:rPr>
                <w:sz w:val="28"/>
              </w:rPr>
              <w:t>ного</w:t>
            </w:r>
            <w:proofErr w:type="spellEnd"/>
            <w:r>
              <w:rPr>
                <w:sz w:val="28"/>
              </w:rPr>
              <w:t xml:space="preserve"> произведения.</w:t>
            </w:r>
          </w:p>
        </w:tc>
      </w:tr>
    </w:tbl>
    <w:p w14:paraId="061D53C5" w14:textId="77777777" w:rsidR="00E55397" w:rsidRDefault="00E55397">
      <w:pPr>
        <w:jc w:val="both"/>
        <w:rPr>
          <w:sz w:val="28"/>
        </w:rPr>
        <w:sectPr w:rsidR="00E55397" w:rsidSect="00195092">
          <w:type w:val="continuous"/>
          <w:pgSz w:w="11910" w:h="16840"/>
          <w:pgMar w:top="360" w:right="360" w:bottom="280" w:left="720" w:header="720" w:footer="720" w:gutter="0"/>
          <w:cols w:space="720"/>
          <w:docGrid w:linePitch="299"/>
        </w:sectPr>
      </w:pPr>
    </w:p>
    <w:p w14:paraId="2E236FDA" w14:textId="77777777" w:rsidR="00E55397" w:rsidRDefault="00395F00">
      <w:pPr>
        <w:spacing w:before="70" w:after="10"/>
        <w:ind w:left="103"/>
        <w:rPr>
          <w:i/>
          <w:sz w:val="28"/>
        </w:rPr>
      </w:pPr>
      <w:r>
        <w:rPr>
          <w:i/>
          <w:spacing w:val="-2"/>
          <w:sz w:val="28"/>
        </w:rPr>
        <w:lastRenderedPageBreak/>
        <w:t>Продолжение</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52"/>
        <w:gridCol w:w="1305"/>
        <w:gridCol w:w="11"/>
        <w:gridCol w:w="2068"/>
        <w:gridCol w:w="259"/>
        <w:gridCol w:w="5325"/>
      </w:tblGrid>
      <w:tr w:rsidR="00E55397" w14:paraId="4D69F851" w14:textId="77777777" w:rsidTr="00195092">
        <w:trPr>
          <w:trHeight w:val="607"/>
        </w:trPr>
        <w:tc>
          <w:tcPr>
            <w:tcW w:w="579" w:type="pct"/>
          </w:tcPr>
          <w:p w14:paraId="2086DC62" w14:textId="77777777" w:rsidR="00E55397" w:rsidRDefault="00395F00">
            <w:pPr>
              <w:pStyle w:val="TableParagraph"/>
              <w:spacing w:line="322" w:lineRule="exact"/>
              <w:ind w:left="9" w:right="89"/>
              <w:rPr>
                <w:b/>
                <w:sz w:val="28"/>
              </w:rPr>
            </w:pPr>
            <w:r>
              <w:rPr>
                <w:noProof/>
              </w:rPr>
              <mc:AlternateContent>
                <mc:Choice Requires="wpg">
                  <w:drawing>
                    <wp:anchor distT="0" distB="0" distL="0" distR="0" simplePos="0" relativeHeight="474682880" behindDoc="1" locked="0" layoutInCell="1" allowOverlap="1" wp14:anchorId="4BC197AD" wp14:editId="5CE4ADD3">
                      <wp:simplePos x="0" y="0"/>
                      <wp:positionH relativeFrom="column">
                        <wp:posOffset>3047</wp:posOffset>
                      </wp:positionH>
                      <wp:positionV relativeFrom="paragraph">
                        <wp:posOffset>393318</wp:posOffset>
                      </wp:positionV>
                      <wp:extent cx="803275" cy="934719"/>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3275" cy="934719"/>
                                <a:chOff x="0" y="0"/>
                                <a:chExt cx="803275" cy="934719"/>
                              </a:xfrm>
                            </wpg:grpSpPr>
                            <wps:wsp>
                              <wps:cNvPr id="148" name="Graphic 148"/>
                              <wps:cNvSpPr/>
                              <wps:spPr>
                                <a:xfrm>
                                  <a:off x="0" y="0"/>
                                  <a:ext cx="803275" cy="934719"/>
                                </a:xfrm>
                                <a:custGeom>
                                  <a:avLst/>
                                  <a:gdLst/>
                                  <a:ahLst/>
                                  <a:cxnLst/>
                                  <a:rect l="l" t="t" r="r" b="b"/>
                                  <a:pathLst>
                                    <a:path w="803275" h="934719">
                                      <a:moveTo>
                                        <a:pt x="803148" y="0"/>
                                      </a:moveTo>
                                      <a:lnTo>
                                        <a:pt x="0" y="0"/>
                                      </a:lnTo>
                                      <a:lnTo>
                                        <a:pt x="0" y="934212"/>
                                      </a:lnTo>
                                      <a:lnTo>
                                        <a:pt x="803148" y="934212"/>
                                      </a:lnTo>
                                      <a:lnTo>
                                        <a:pt x="80314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71B1F5E" id="Group 147" o:spid="_x0000_s1026" style="position:absolute;margin-left:.25pt;margin-top:30.95pt;width:63.25pt;height:73.6pt;z-index:-28633600;mso-wrap-distance-left:0;mso-wrap-distance-right:0" coordsize="8032,9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">
                      <v:shape id="Graphic 148" o:spid="_x0000_s1027" style="position:absolute;width:8032;height:9347;visibility:visible;mso-wrap-style:square;v-text-anchor:top" coordsize="803275,934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" path="m803148,l,,,934212r803148,l803148,xe" stroked="f">
                        <v:path arrowok="t"/>
                      </v:shape>
                    </v:group>
                  </w:pict>
                </mc:Fallback>
              </mc:AlternateContent>
            </w:r>
            <w:r>
              <w:rPr>
                <w:b/>
                <w:sz w:val="28"/>
              </w:rPr>
              <w:t>№</w:t>
            </w:r>
            <w:r>
              <w:rPr>
                <w:b/>
                <w:spacing w:val="-18"/>
                <w:sz w:val="28"/>
              </w:rPr>
              <w:t xml:space="preserve"> </w:t>
            </w:r>
            <w:r>
              <w:rPr>
                <w:b/>
                <w:sz w:val="28"/>
              </w:rPr>
              <w:t xml:space="preserve">блока, </w:t>
            </w:r>
            <w:r>
              <w:rPr>
                <w:b/>
                <w:spacing w:val="-2"/>
                <w:sz w:val="28"/>
              </w:rPr>
              <w:t>кол-во</w:t>
            </w:r>
          </w:p>
        </w:tc>
        <w:tc>
          <w:tcPr>
            <w:tcW w:w="608" w:type="pct"/>
            <w:gridSpan w:val="2"/>
          </w:tcPr>
          <w:p w14:paraId="70C15B70" w14:textId="77777777" w:rsidR="00E55397" w:rsidRDefault="00395F00">
            <w:pPr>
              <w:pStyle w:val="TableParagraph"/>
              <w:spacing w:line="320" w:lineRule="exact"/>
              <w:ind w:left="9"/>
              <w:rPr>
                <w:b/>
                <w:sz w:val="28"/>
              </w:rPr>
            </w:pPr>
            <w:r>
              <w:rPr>
                <w:b/>
                <w:spacing w:val="-4"/>
                <w:sz w:val="28"/>
              </w:rPr>
              <w:t>Темы</w:t>
            </w:r>
          </w:p>
        </w:tc>
        <w:tc>
          <w:tcPr>
            <w:tcW w:w="1035" w:type="pct"/>
          </w:tcPr>
          <w:p w14:paraId="44DDCE99" w14:textId="77777777" w:rsidR="00E55397" w:rsidRDefault="00395F00">
            <w:pPr>
              <w:pStyle w:val="TableParagraph"/>
              <w:spacing w:line="320" w:lineRule="exact"/>
              <w:ind w:left="6"/>
              <w:rPr>
                <w:b/>
                <w:sz w:val="28"/>
              </w:rPr>
            </w:pPr>
            <w:r>
              <w:rPr>
                <w:b/>
                <w:spacing w:val="-2"/>
                <w:sz w:val="28"/>
              </w:rPr>
              <w:t>Содержание</w:t>
            </w:r>
          </w:p>
        </w:tc>
        <w:tc>
          <w:tcPr>
            <w:tcW w:w="2779" w:type="pct"/>
            <w:gridSpan w:val="2"/>
          </w:tcPr>
          <w:p w14:paraId="0C4BA79D" w14:textId="77777777" w:rsidR="00E55397" w:rsidRDefault="00395F00">
            <w:pPr>
              <w:pStyle w:val="TableParagraph"/>
              <w:spacing w:line="320" w:lineRule="exact"/>
              <w:ind w:left="7"/>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140C48CF" w14:textId="77777777" w:rsidTr="00195092">
        <w:trPr>
          <w:trHeight w:val="1436"/>
        </w:trPr>
        <w:tc>
          <w:tcPr>
            <w:tcW w:w="579" w:type="pct"/>
          </w:tcPr>
          <w:p w14:paraId="756823CC" w14:textId="77777777" w:rsidR="00E55397" w:rsidRDefault="00E55397">
            <w:pPr>
              <w:pStyle w:val="TableParagraph"/>
              <w:rPr>
                <w:sz w:val="28"/>
              </w:rPr>
            </w:pPr>
          </w:p>
        </w:tc>
        <w:tc>
          <w:tcPr>
            <w:tcW w:w="608" w:type="pct"/>
            <w:gridSpan w:val="2"/>
          </w:tcPr>
          <w:p w14:paraId="37324A49" w14:textId="77777777" w:rsidR="00E55397" w:rsidRDefault="00E55397">
            <w:pPr>
              <w:pStyle w:val="TableParagraph"/>
              <w:rPr>
                <w:sz w:val="28"/>
              </w:rPr>
            </w:pPr>
          </w:p>
        </w:tc>
        <w:tc>
          <w:tcPr>
            <w:tcW w:w="1035" w:type="pct"/>
          </w:tcPr>
          <w:p w14:paraId="1F58B20E" w14:textId="77777777" w:rsidR="00E55397" w:rsidRDefault="00395F00">
            <w:pPr>
              <w:pStyle w:val="TableParagraph"/>
              <w:spacing w:before="49"/>
              <w:ind w:left="6" w:right="289"/>
              <w:rPr>
                <w:sz w:val="28"/>
              </w:rPr>
            </w:pPr>
            <w:r>
              <w:rPr>
                <w:sz w:val="28"/>
              </w:rPr>
              <w:t>музыке (поэма, баллада и др.). Программная</w:t>
            </w:r>
            <w:r>
              <w:rPr>
                <w:spacing w:val="-18"/>
                <w:sz w:val="28"/>
              </w:rPr>
              <w:t xml:space="preserve"> </w:t>
            </w:r>
            <w:proofErr w:type="spellStart"/>
            <w:proofErr w:type="gramStart"/>
            <w:r>
              <w:rPr>
                <w:sz w:val="28"/>
              </w:rPr>
              <w:t>му</w:t>
            </w:r>
            <w:proofErr w:type="spellEnd"/>
            <w:r>
              <w:rPr>
                <w:sz w:val="28"/>
              </w:rPr>
              <w:t xml:space="preserve">- </w:t>
            </w:r>
            <w:r>
              <w:rPr>
                <w:spacing w:val="-4"/>
                <w:sz w:val="28"/>
              </w:rPr>
              <w:t>зыка</w:t>
            </w:r>
            <w:proofErr w:type="gramEnd"/>
          </w:p>
        </w:tc>
        <w:tc>
          <w:tcPr>
            <w:tcW w:w="2779" w:type="pct"/>
            <w:gridSpan w:val="2"/>
          </w:tcPr>
          <w:p w14:paraId="28B38D44" w14:textId="77777777" w:rsidR="00E55397" w:rsidRDefault="00395F00">
            <w:pPr>
              <w:pStyle w:val="TableParagraph"/>
              <w:spacing w:line="280" w:lineRule="exact"/>
              <w:ind w:left="7"/>
              <w:rPr>
                <w:sz w:val="28"/>
              </w:rPr>
            </w:pPr>
            <w:r>
              <w:rPr>
                <w:sz w:val="28"/>
              </w:rPr>
              <w:t>Рисование</w:t>
            </w:r>
            <w:r>
              <w:rPr>
                <w:spacing w:val="-9"/>
                <w:sz w:val="28"/>
              </w:rPr>
              <w:t xml:space="preserve"> </w:t>
            </w:r>
            <w:r>
              <w:rPr>
                <w:sz w:val="28"/>
              </w:rPr>
              <w:t>образов</w:t>
            </w:r>
            <w:r>
              <w:rPr>
                <w:spacing w:val="-9"/>
                <w:sz w:val="28"/>
              </w:rPr>
              <w:t xml:space="preserve"> </w:t>
            </w:r>
            <w:r>
              <w:rPr>
                <w:sz w:val="28"/>
              </w:rPr>
              <w:t>программной</w:t>
            </w:r>
            <w:r>
              <w:rPr>
                <w:spacing w:val="-8"/>
                <w:sz w:val="28"/>
              </w:rPr>
              <w:t xml:space="preserve"> </w:t>
            </w:r>
            <w:r>
              <w:rPr>
                <w:spacing w:val="-2"/>
                <w:sz w:val="28"/>
              </w:rPr>
              <w:t>музыки.</w:t>
            </w:r>
          </w:p>
          <w:p w14:paraId="0B3F3CCD" w14:textId="77777777" w:rsidR="00E55397" w:rsidRDefault="00395F00">
            <w:pPr>
              <w:pStyle w:val="TableParagraph"/>
              <w:ind w:left="7"/>
              <w:rPr>
                <w:sz w:val="28"/>
              </w:rPr>
            </w:pPr>
            <w:r>
              <w:rPr>
                <w:sz w:val="28"/>
              </w:rPr>
              <w:t>Музыкальная</w:t>
            </w:r>
            <w:r>
              <w:rPr>
                <w:spacing w:val="-8"/>
                <w:sz w:val="28"/>
              </w:rPr>
              <w:t xml:space="preserve"> </w:t>
            </w:r>
            <w:r>
              <w:rPr>
                <w:sz w:val="28"/>
              </w:rPr>
              <w:t>викторина</w:t>
            </w:r>
            <w:r>
              <w:rPr>
                <w:spacing w:val="-8"/>
                <w:sz w:val="28"/>
              </w:rPr>
              <w:t xml:space="preserve"> </w:t>
            </w:r>
            <w:r>
              <w:rPr>
                <w:sz w:val="28"/>
              </w:rPr>
              <w:t>на</w:t>
            </w:r>
            <w:r>
              <w:rPr>
                <w:spacing w:val="-8"/>
                <w:sz w:val="28"/>
              </w:rPr>
              <w:t xml:space="preserve"> </w:t>
            </w:r>
            <w:r>
              <w:rPr>
                <w:sz w:val="28"/>
              </w:rPr>
              <w:t>знание</w:t>
            </w:r>
            <w:r>
              <w:rPr>
                <w:spacing w:val="-8"/>
                <w:sz w:val="28"/>
              </w:rPr>
              <w:t xml:space="preserve"> </w:t>
            </w:r>
            <w:r>
              <w:rPr>
                <w:sz w:val="28"/>
              </w:rPr>
              <w:t>музыки,</w:t>
            </w:r>
            <w:r>
              <w:rPr>
                <w:spacing w:val="-11"/>
                <w:sz w:val="28"/>
              </w:rPr>
              <w:t xml:space="preserve"> </w:t>
            </w:r>
            <w:r>
              <w:rPr>
                <w:sz w:val="28"/>
              </w:rPr>
              <w:t>названий и авторов изученных произведений</w:t>
            </w:r>
          </w:p>
        </w:tc>
      </w:tr>
      <w:tr w:rsidR="00E55397" w14:paraId="118650E7" w14:textId="77777777" w:rsidTr="00195092">
        <w:trPr>
          <w:trHeight w:val="6085"/>
        </w:trPr>
        <w:tc>
          <w:tcPr>
            <w:tcW w:w="579" w:type="pct"/>
          </w:tcPr>
          <w:p w14:paraId="3651F9DA" w14:textId="77777777" w:rsidR="00E55397" w:rsidRDefault="00395F00">
            <w:pPr>
              <w:pStyle w:val="TableParagraph"/>
              <w:spacing w:line="315" w:lineRule="exact"/>
              <w:ind w:left="9"/>
              <w:rPr>
                <w:sz w:val="28"/>
              </w:rPr>
            </w:pPr>
            <w:r>
              <w:rPr>
                <w:sz w:val="28"/>
              </w:rPr>
              <w:t>Б)</w:t>
            </w:r>
            <w:r>
              <w:rPr>
                <w:spacing w:val="-3"/>
                <w:sz w:val="28"/>
              </w:rPr>
              <w:t xml:space="preserve"> </w:t>
            </w:r>
            <w:r>
              <w:rPr>
                <w:sz w:val="28"/>
              </w:rPr>
              <w:t>3—</w:t>
            </w:r>
            <w:r>
              <w:rPr>
                <w:spacing w:val="-10"/>
                <w:sz w:val="28"/>
              </w:rPr>
              <w:t>4</w:t>
            </w:r>
          </w:p>
          <w:p w14:paraId="01EAF312" w14:textId="77777777" w:rsidR="00E55397" w:rsidRDefault="00395F00">
            <w:pPr>
              <w:pStyle w:val="TableParagraph"/>
              <w:ind w:left="9" w:right="221"/>
              <w:rPr>
                <w:sz w:val="28"/>
              </w:rPr>
            </w:pPr>
            <w:r>
              <w:rPr>
                <w:spacing w:val="-2"/>
                <w:sz w:val="28"/>
              </w:rPr>
              <w:t xml:space="preserve">учебных </w:t>
            </w:r>
            <w:r>
              <w:rPr>
                <w:spacing w:val="-4"/>
                <w:sz w:val="28"/>
              </w:rPr>
              <w:t>часа</w:t>
            </w:r>
          </w:p>
        </w:tc>
        <w:tc>
          <w:tcPr>
            <w:tcW w:w="608" w:type="pct"/>
            <w:gridSpan w:val="2"/>
          </w:tcPr>
          <w:p w14:paraId="2D7BA8F8" w14:textId="77777777" w:rsidR="00E55397" w:rsidRDefault="00395F00">
            <w:pPr>
              <w:pStyle w:val="TableParagraph"/>
              <w:ind w:left="9" w:right="144"/>
              <w:rPr>
                <w:sz w:val="28"/>
              </w:rPr>
            </w:pPr>
            <w:r>
              <w:rPr>
                <w:sz w:val="28"/>
              </w:rPr>
              <w:t>Музыка</w:t>
            </w:r>
            <w:r>
              <w:rPr>
                <w:spacing w:val="-18"/>
                <w:sz w:val="28"/>
              </w:rPr>
              <w:t xml:space="preserve"> </w:t>
            </w:r>
            <w:r>
              <w:rPr>
                <w:sz w:val="28"/>
              </w:rPr>
              <w:t xml:space="preserve">и </w:t>
            </w:r>
            <w:r>
              <w:rPr>
                <w:spacing w:val="-2"/>
                <w:sz w:val="28"/>
              </w:rPr>
              <w:t>живопись</w:t>
            </w:r>
          </w:p>
        </w:tc>
        <w:tc>
          <w:tcPr>
            <w:tcW w:w="1035" w:type="pct"/>
          </w:tcPr>
          <w:p w14:paraId="7C0E0B1C" w14:textId="77777777" w:rsidR="00E55397" w:rsidRDefault="00395F00">
            <w:pPr>
              <w:pStyle w:val="TableParagraph"/>
              <w:spacing w:before="137"/>
              <w:ind w:left="6"/>
              <w:rPr>
                <w:sz w:val="28"/>
              </w:rPr>
            </w:pPr>
            <w:r>
              <w:rPr>
                <w:spacing w:val="-2"/>
                <w:sz w:val="28"/>
              </w:rPr>
              <w:t xml:space="preserve">Выразительные </w:t>
            </w:r>
            <w:r>
              <w:rPr>
                <w:sz w:val="28"/>
              </w:rPr>
              <w:t>средства</w:t>
            </w:r>
            <w:r>
              <w:rPr>
                <w:spacing w:val="-3"/>
                <w:sz w:val="28"/>
              </w:rPr>
              <w:t xml:space="preserve"> </w:t>
            </w:r>
            <w:proofErr w:type="spellStart"/>
            <w:proofErr w:type="gramStart"/>
            <w:r>
              <w:rPr>
                <w:sz w:val="28"/>
              </w:rPr>
              <w:t>музыкаль</w:t>
            </w:r>
            <w:proofErr w:type="spellEnd"/>
            <w:r>
              <w:rPr>
                <w:sz w:val="28"/>
              </w:rPr>
              <w:t xml:space="preserve">- </w:t>
            </w:r>
            <w:proofErr w:type="spellStart"/>
            <w:r>
              <w:rPr>
                <w:sz w:val="28"/>
              </w:rPr>
              <w:t>ного</w:t>
            </w:r>
            <w:proofErr w:type="spellEnd"/>
            <w:proofErr w:type="gramEnd"/>
            <w:r>
              <w:rPr>
                <w:sz w:val="28"/>
              </w:rPr>
              <w:t xml:space="preserve"> и изобрази- тельного</w:t>
            </w:r>
            <w:r>
              <w:rPr>
                <w:spacing w:val="-18"/>
                <w:sz w:val="28"/>
              </w:rPr>
              <w:t xml:space="preserve"> </w:t>
            </w:r>
            <w:r>
              <w:rPr>
                <w:sz w:val="28"/>
              </w:rPr>
              <w:t>искусства. Аналогии: ритм, композиция, линия</w:t>
            </w:r>
          </w:p>
          <w:p w14:paraId="41CD19EC" w14:textId="77777777" w:rsidR="00E55397" w:rsidRDefault="00395F00" w:rsidP="000F6D24">
            <w:pPr>
              <w:pStyle w:val="TableParagraph"/>
              <w:numPr>
                <w:ilvl w:val="0"/>
                <w:numId w:val="24"/>
              </w:numPr>
              <w:tabs>
                <w:tab w:val="left" w:pos="355"/>
              </w:tabs>
              <w:ind w:left="355" w:hanging="349"/>
              <w:rPr>
                <w:sz w:val="28"/>
              </w:rPr>
            </w:pPr>
            <w:r>
              <w:rPr>
                <w:sz w:val="28"/>
              </w:rPr>
              <w:t>мелодия,</w:t>
            </w:r>
            <w:r>
              <w:rPr>
                <w:spacing w:val="-5"/>
                <w:sz w:val="28"/>
              </w:rPr>
              <w:t xml:space="preserve"> </w:t>
            </w:r>
            <w:r>
              <w:rPr>
                <w:spacing w:val="-2"/>
                <w:sz w:val="28"/>
              </w:rPr>
              <w:t>пятно</w:t>
            </w:r>
          </w:p>
          <w:p w14:paraId="74684A2C" w14:textId="77777777" w:rsidR="00E55397" w:rsidRDefault="00395F00" w:rsidP="000F6D24">
            <w:pPr>
              <w:pStyle w:val="TableParagraph"/>
              <w:numPr>
                <w:ilvl w:val="0"/>
                <w:numId w:val="24"/>
              </w:numPr>
              <w:tabs>
                <w:tab w:val="left" w:pos="355"/>
              </w:tabs>
              <w:ind w:left="6" w:right="9" w:firstLine="0"/>
              <w:rPr>
                <w:sz w:val="28"/>
              </w:rPr>
            </w:pPr>
            <w:r>
              <w:rPr>
                <w:sz w:val="28"/>
              </w:rPr>
              <w:t xml:space="preserve">созвучие, </w:t>
            </w:r>
            <w:proofErr w:type="gramStart"/>
            <w:r>
              <w:rPr>
                <w:sz w:val="28"/>
              </w:rPr>
              <w:t xml:space="preserve">коло- </w:t>
            </w:r>
            <w:proofErr w:type="spellStart"/>
            <w:r>
              <w:rPr>
                <w:sz w:val="28"/>
              </w:rPr>
              <w:t>рит</w:t>
            </w:r>
            <w:proofErr w:type="spellEnd"/>
            <w:proofErr w:type="gramEnd"/>
            <w:r>
              <w:rPr>
                <w:sz w:val="28"/>
              </w:rPr>
              <w:t xml:space="preserve"> — тембр, </w:t>
            </w:r>
            <w:proofErr w:type="spellStart"/>
            <w:r>
              <w:rPr>
                <w:sz w:val="28"/>
              </w:rPr>
              <w:t>светлотность</w:t>
            </w:r>
            <w:proofErr w:type="spellEnd"/>
            <w:r>
              <w:rPr>
                <w:spacing w:val="-16"/>
                <w:sz w:val="28"/>
              </w:rPr>
              <w:t xml:space="preserve"> </w:t>
            </w:r>
            <w:r>
              <w:rPr>
                <w:sz w:val="28"/>
              </w:rPr>
              <w:t>—</w:t>
            </w:r>
            <w:r>
              <w:rPr>
                <w:spacing w:val="-18"/>
                <w:sz w:val="28"/>
              </w:rPr>
              <w:t xml:space="preserve"> </w:t>
            </w:r>
            <w:proofErr w:type="spellStart"/>
            <w:r>
              <w:rPr>
                <w:sz w:val="28"/>
              </w:rPr>
              <w:t>ди</w:t>
            </w:r>
            <w:proofErr w:type="spellEnd"/>
            <w:r>
              <w:rPr>
                <w:sz w:val="28"/>
              </w:rPr>
              <w:t xml:space="preserve">- </w:t>
            </w:r>
            <w:proofErr w:type="spellStart"/>
            <w:r>
              <w:rPr>
                <w:sz w:val="28"/>
              </w:rPr>
              <w:t>намика</w:t>
            </w:r>
            <w:proofErr w:type="spellEnd"/>
            <w:r>
              <w:rPr>
                <w:sz w:val="28"/>
              </w:rPr>
              <w:t xml:space="preserve"> и т. д. Про- </w:t>
            </w:r>
            <w:proofErr w:type="spellStart"/>
            <w:r>
              <w:rPr>
                <w:sz w:val="28"/>
              </w:rPr>
              <w:t>граммная</w:t>
            </w:r>
            <w:proofErr w:type="spellEnd"/>
            <w:r>
              <w:rPr>
                <w:sz w:val="28"/>
              </w:rPr>
              <w:t xml:space="preserve"> музыка.</w:t>
            </w:r>
          </w:p>
          <w:p w14:paraId="5FF27936" w14:textId="77777777" w:rsidR="00E55397" w:rsidRDefault="00395F00">
            <w:pPr>
              <w:pStyle w:val="TableParagraph"/>
              <w:spacing w:before="1"/>
              <w:ind w:left="6"/>
              <w:rPr>
                <w:sz w:val="28"/>
              </w:rPr>
            </w:pPr>
            <w:r>
              <w:rPr>
                <w:sz w:val="28"/>
              </w:rPr>
              <w:t>Импрессионизм</w:t>
            </w:r>
            <w:r>
              <w:rPr>
                <w:spacing w:val="-14"/>
                <w:sz w:val="28"/>
              </w:rPr>
              <w:t xml:space="preserve"> </w:t>
            </w:r>
            <w:r>
              <w:rPr>
                <w:sz w:val="28"/>
              </w:rPr>
              <w:t>(на примере</w:t>
            </w:r>
            <w:r>
              <w:rPr>
                <w:spacing w:val="-18"/>
                <w:sz w:val="28"/>
              </w:rPr>
              <w:t xml:space="preserve"> </w:t>
            </w:r>
            <w:r>
              <w:rPr>
                <w:sz w:val="28"/>
              </w:rPr>
              <w:t xml:space="preserve">творчества французских </w:t>
            </w:r>
            <w:proofErr w:type="spellStart"/>
            <w:r>
              <w:rPr>
                <w:sz w:val="28"/>
              </w:rPr>
              <w:t>кла</w:t>
            </w:r>
            <w:proofErr w:type="spellEnd"/>
            <w:r>
              <w:rPr>
                <w:sz w:val="28"/>
              </w:rPr>
              <w:t xml:space="preserve">- </w:t>
            </w:r>
            <w:proofErr w:type="spellStart"/>
            <w:r>
              <w:rPr>
                <w:sz w:val="28"/>
              </w:rPr>
              <w:t>весинистов</w:t>
            </w:r>
            <w:proofErr w:type="spellEnd"/>
            <w:r>
              <w:rPr>
                <w:sz w:val="28"/>
              </w:rPr>
              <w:t xml:space="preserve">, К. </w:t>
            </w:r>
            <w:r>
              <w:rPr>
                <w:spacing w:val="-2"/>
                <w:sz w:val="28"/>
              </w:rPr>
              <w:t>Дебюсси,</w:t>
            </w:r>
          </w:p>
          <w:p w14:paraId="7420F6F0" w14:textId="77777777" w:rsidR="00E55397" w:rsidRDefault="00395F00">
            <w:pPr>
              <w:pStyle w:val="TableParagraph"/>
              <w:spacing w:before="1"/>
              <w:ind w:left="6"/>
              <w:rPr>
                <w:sz w:val="28"/>
              </w:rPr>
            </w:pPr>
            <w:r>
              <w:rPr>
                <w:sz w:val="28"/>
              </w:rPr>
              <w:t>А.</w:t>
            </w:r>
            <w:r>
              <w:rPr>
                <w:spacing w:val="-2"/>
                <w:sz w:val="28"/>
              </w:rPr>
              <w:t xml:space="preserve"> </w:t>
            </w:r>
            <w:r>
              <w:rPr>
                <w:sz w:val="28"/>
              </w:rPr>
              <w:t>К.</w:t>
            </w:r>
            <w:r>
              <w:rPr>
                <w:spacing w:val="-2"/>
                <w:sz w:val="28"/>
              </w:rPr>
              <w:t xml:space="preserve"> </w:t>
            </w:r>
            <w:r>
              <w:rPr>
                <w:sz w:val="28"/>
              </w:rPr>
              <w:t>Лядова</w:t>
            </w:r>
            <w:r>
              <w:rPr>
                <w:spacing w:val="-1"/>
                <w:sz w:val="28"/>
              </w:rPr>
              <w:t xml:space="preserve"> </w:t>
            </w:r>
            <w:r>
              <w:rPr>
                <w:sz w:val="28"/>
              </w:rPr>
              <w:t>и</w:t>
            </w:r>
            <w:r>
              <w:rPr>
                <w:spacing w:val="-3"/>
                <w:sz w:val="28"/>
              </w:rPr>
              <w:t xml:space="preserve"> </w:t>
            </w:r>
            <w:r>
              <w:rPr>
                <w:spacing w:val="-4"/>
                <w:sz w:val="28"/>
              </w:rPr>
              <w:t>др.)</w:t>
            </w:r>
          </w:p>
        </w:tc>
        <w:tc>
          <w:tcPr>
            <w:tcW w:w="2779" w:type="pct"/>
            <w:gridSpan w:val="2"/>
          </w:tcPr>
          <w:p w14:paraId="2FAE4BBA" w14:textId="77777777" w:rsidR="00E55397" w:rsidRDefault="00395F00">
            <w:pPr>
              <w:pStyle w:val="TableParagraph"/>
              <w:ind w:left="7"/>
              <w:rPr>
                <w:sz w:val="28"/>
              </w:rPr>
            </w:pPr>
            <w:r>
              <w:rPr>
                <w:sz w:val="28"/>
              </w:rPr>
              <w:t xml:space="preserve">Знакомство с музыкальными произведениями </w:t>
            </w:r>
            <w:proofErr w:type="gramStart"/>
            <w:r>
              <w:rPr>
                <w:sz w:val="28"/>
              </w:rPr>
              <w:t xml:space="preserve">про- </w:t>
            </w:r>
            <w:proofErr w:type="spellStart"/>
            <w:r>
              <w:rPr>
                <w:sz w:val="28"/>
              </w:rPr>
              <w:t>граммной</w:t>
            </w:r>
            <w:proofErr w:type="spellEnd"/>
            <w:proofErr w:type="gramEnd"/>
            <w:r>
              <w:rPr>
                <w:spacing w:val="-6"/>
                <w:sz w:val="28"/>
              </w:rPr>
              <w:t xml:space="preserve"> </w:t>
            </w:r>
            <w:r>
              <w:rPr>
                <w:sz w:val="28"/>
              </w:rPr>
              <w:t>музыки.</w:t>
            </w:r>
            <w:r>
              <w:rPr>
                <w:spacing w:val="-10"/>
                <w:sz w:val="28"/>
              </w:rPr>
              <w:t xml:space="preserve"> </w:t>
            </w:r>
            <w:r>
              <w:rPr>
                <w:sz w:val="28"/>
              </w:rPr>
              <w:t>Выявление</w:t>
            </w:r>
            <w:r>
              <w:rPr>
                <w:spacing w:val="-9"/>
                <w:sz w:val="28"/>
              </w:rPr>
              <w:t xml:space="preserve"> </w:t>
            </w:r>
            <w:r>
              <w:rPr>
                <w:sz w:val="28"/>
              </w:rPr>
              <w:t>интонаций</w:t>
            </w:r>
            <w:r>
              <w:rPr>
                <w:spacing w:val="-9"/>
                <w:sz w:val="28"/>
              </w:rPr>
              <w:t xml:space="preserve"> </w:t>
            </w:r>
            <w:proofErr w:type="gramStart"/>
            <w:r>
              <w:rPr>
                <w:sz w:val="28"/>
              </w:rPr>
              <w:t>изобрази- тельного</w:t>
            </w:r>
            <w:proofErr w:type="gramEnd"/>
            <w:r>
              <w:rPr>
                <w:sz w:val="28"/>
              </w:rPr>
              <w:t xml:space="preserve"> характера.</w:t>
            </w:r>
          </w:p>
          <w:p w14:paraId="4C9BDFD5" w14:textId="77777777" w:rsidR="00E55397" w:rsidRDefault="00395F00">
            <w:pPr>
              <w:pStyle w:val="TableParagraph"/>
              <w:ind w:left="7"/>
              <w:rPr>
                <w:sz w:val="28"/>
              </w:rPr>
            </w:pPr>
            <w:r>
              <w:rPr>
                <w:sz w:val="28"/>
              </w:rPr>
              <w:t>Музыкальная</w:t>
            </w:r>
            <w:r>
              <w:rPr>
                <w:spacing w:val="-8"/>
                <w:sz w:val="28"/>
              </w:rPr>
              <w:t xml:space="preserve"> </w:t>
            </w:r>
            <w:r>
              <w:rPr>
                <w:sz w:val="28"/>
              </w:rPr>
              <w:t>викторина</w:t>
            </w:r>
            <w:r>
              <w:rPr>
                <w:spacing w:val="-8"/>
                <w:sz w:val="28"/>
              </w:rPr>
              <w:t xml:space="preserve"> </w:t>
            </w:r>
            <w:r>
              <w:rPr>
                <w:sz w:val="28"/>
              </w:rPr>
              <w:t>на</w:t>
            </w:r>
            <w:r>
              <w:rPr>
                <w:spacing w:val="-8"/>
                <w:sz w:val="28"/>
              </w:rPr>
              <w:t xml:space="preserve"> </w:t>
            </w:r>
            <w:r>
              <w:rPr>
                <w:sz w:val="28"/>
              </w:rPr>
              <w:t>знание</w:t>
            </w:r>
            <w:r>
              <w:rPr>
                <w:spacing w:val="-8"/>
                <w:sz w:val="28"/>
              </w:rPr>
              <w:t xml:space="preserve"> </w:t>
            </w:r>
            <w:r>
              <w:rPr>
                <w:sz w:val="28"/>
              </w:rPr>
              <w:t>музыки,</w:t>
            </w:r>
            <w:r>
              <w:rPr>
                <w:spacing w:val="-11"/>
                <w:sz w:val="28"/>
              </w:rPr>
              <w:t xml:space="preserve"> </w:t>
            </w:r>
            <w:r>
              <w:rPr>
                <w:sz w:val="28"/>
              </w:rPr>
              <w:t>названий и авторов изученных произведений.</w:t>
            </w:r>
          </w:p>
          <w:p w14:paraId="12E6D03D" w14:textId="77777777" w:rsidR="00E55397" w:rsidRDefault="00395F00">
            <w:pPr>
              <w:pStyle w:val="TableParagraph"/>
              <w:ind w:left="7"/>
              <w:rPr>
                <w:sz w:val="28"/>
              </w:rPr>
            </w:pPr>
            <w:r>
              <w:rPr>
                <w:sz w:val="28"/>
              </w:rPr>
              <w:t>Разучивание,</w:t>
            </w:r>
            <w:r>
              <w:rPr>
                <w:spacing w:val="-8"/>
                <w:sz w:val="28"/>
              </w:rPr>
              <w:t xml:space="preserve"> </w:t>
            </w:r>
            <w:r>
              <w:rPr>
                <w:sz w:val="28"/>
              </w:rPr>
              <w:t>исполнение</w:t>
            </w:r>
            <w:r>
              <w:rPr>
                <w:spacing w:val="-7"/>
                <w:sz w:val="28"/>
              </w:rPr>
              <w:t xml:space="preserve"> </w:t>
            </w:r>
            <w:r>
              <w:rPr>
                <w:sz w:val="28"/>
              </w:rPr>
              <w:t>песни</w:t>
            </w:r>
            <w:r>
              <w:rPr>
                <w:spacing w:val="-7"/>
                <w:sz w:val="28"/>
              </w:rPr>
              <w:t xml:space="preserve"> </w:t>
            </w:r>
            <w:r>
              <w:rPr>
                <w:sz w:val="28"/>
              </w:rPr>
              <w:t>с</w:t>
            </w:r>
            <w:r>
              <w:rPr>
                <w:spacing w:val="-8"/>
                <w:sz w:val="28"/>
              </w:rPr>
              <w:t xml:space="preserve"> </w:t>
            </w:r>
            <w:r>
              <w:rPr>
                <w:sz w:val="28"/>
              </w:rPr>
              <w:t>элементами</w:t>
            </w:r>
            <w:r>
              <w:rPr>
                <w:spacing w:val="-7"/>
                <w:sz w:val="28"/>
              </w:rPr>
              <w:t xml:space="preserve"> </w:t>
            </w:r>
            <w:proofErr w:type="spellStart"/>
            <w:proofErr w:type="gramStart"/>
            <w:r>
              <w:rPr>
                <w:sz w:val="28"/>
              </w:rPr>
              <w:t>изоб</w:t>
            </w:r>
            <w:proofErr w:type="spellEnd"/>
            <w:r>
              <w:rPr>
                <w:sz w:val="28"/>
              </w:rPr>
              <w:t>- разительности</w:t>
            </w:r>
            <w:proofErr w:type="gramEnd"/>
            <w:r>
              <w:rPr>
                <w:sz w:val="28"/>
              </w:rPr>
              <w:t xml:space="preserve">. Сочинение к ней ритмического и шумового аккомпанемента с целью усиления </w:t>
            </w:r>
            <w:proofErr w:type="spellStart"/>
            <w:proofErr w:type="gramStart"/>
            <w:r>
              <w:rPr>
                <w:sz w:val="28"/>
              </w:rPr>
              <w:t>изоб</w:t>
            </w:r>
            <w:proofErr w:type="spellEnd"/>
            <w:r>
              <w:rPr>
                <w:sz w:val="28"/>
              </w:rPr>
              <w:t>- разительного</w:t>
            </w:r>
            <w:proofErr w:type="gramEnd"/>
            <w:r>
              <w:rPr>
                <w:sz w:val="28"/>
              </w:rPr>
              <w:t xml:space="preserve"> эффекта.</w:t>
            </w:r>
          </w:p>
          <w:p w14:paraId="3BCF702E" w14:textId="77777777" w:rsidR="00E55397" w:rsidRDefault="00395F00">
            <w:pPr>
              <w:pStyle w:val="TableParagraph"/>
              <w:spacing w:line="321" w:lineRule="exact"/>
              <w:ind w:left="7"/>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p w14:paraId="200F5B25" w14:textId="77777777" w:rsidR="00E55397" w:rsidRDefault="00395F00">
            <w:pPr>
              <w:pStyle w:val="TableParagraph"/>
              <w:ind w:left="7" w:right="142"/>
              <w:rPr>
                <w:sz w:val="28"/>
              </w:rPr>
            </w:pPr>
            <w:r>
              <w:rPr>
                <w:sz w:val="28"/>
              </w:rPr>
              <w:t>Рисование</w:t>
            </w:r>
            <w:r>
              <w:rPr>
                <w:spacing w:val="-9"/>
                <w:sz w:val="28"/>
              </w:rPr>
              <w:t xml:space="preserve"> </w:t>
            </w:r>
            <w:r>
              <w:rPr>
                <w:sz w:val="28"/>
              </w:rPr>
              <w:t>под</w:t>
            </w:r>
            <w:r>
              <w:rPr>
                <w:spacing w:val="-8"/>
                <w:sz w:val="28"/>
              </w:rPr>
              <w:t xml:space="preserve"> </w:t>
            </w:r>
            <w:r>
              <w:rPr>
                <w:sz w:val="28"/>
              </w:rPr>
              <w:t>впечатлением</w:t>
            </w:r>
            <w:r>
              <w:rPr>
                <w:spacing w:val="-9"/>
                <w:sz w:val="28"/>
              </w:rPr>
              <w:t xml:space="preserve"> </w:t>
            </w:r>
            <w:r>
              <w:rPr>
                <w:sz w:val="28"/>
              </w:rPr>
              <w:t>от</w:t>
            </w:r>
            <w:r>
              <w:rPr>
                <w:spacing w:val="-9"/>
                <w:sz w:val="28"/>
              </w:rPr>
              <w:t xml:space="preserve"> </w:t>
            </w:r>
            <w:r>
              <w:rPr>
                <w:sz w:val="28"/>
              </w:rPr>
              <w:t>восприятия</w:t>
            </w:r>
            <w:r>
              <w:rPr>
                <w:spacing w:val="-9"/>
                <w:sz w:val="28"/>
              </w:rPr>
              <w:t xml:space="preserve"> </w:t>
            </w:r>
            <w:r>
              <w:rPr>
                <w:sz w:val="28"/>
              </w:rPr>
              <w:t>музыки программно-изобразительного характера.</w:t>
            </w:r>
          </w:p>
          <w:p w14:paraId="08286A65" w14:textId="77777777" w:rsidR="00E55397" w:rsidRDefault="00395F00">
            <w:pPr>
              <w:pStyle w:val="TableParagraph"/>
              <w:ind w:left="7"/>
              <w:rPr>
                <w:sz w:val="28"/>
              </w:rPr>
            </w:pPr>
            <w:r>
              <w:rPr>
                <w:sz w:val="28"/>
              </w:rPr>
              <w:t>Сочинение</w:t>
            </w:r>
            <w:r>
              <w:rPr>
                <w:spacing w:val="-8"/>
                <w:sz w:val="28"/>
              </w:rPr>
              <w:t xml:space="preserve"> </w:t>
            </w:r>
            <w:r>
              <w:rPr>
                <w:sz w:val="28"/>
              </w:rPr>
              <w:t>музыки,</w:t>
            </w:r>
            <w:r>
              <w:rPr>
                <w:spacing w:val="-12"/>
                <w:sz w:val="28"/>
              </w:rPr>
              <w:t xml:space="preserve"> </w:t>
            </w:r>
            <w:r>
              <w:rPr>
                <w:sz w:val="28"/>
              </w:rPr>
              <w:t>импровизация,</w:t>
            </w:r>
            <w:r>
              <w:rPr>
                <w:spacing w:val="-8"/>
                <w:sz w:val="28"/>
              </w:rPr>
              <w:t xml:space="preserve"> </w:t>
            </w:r>
            <w:r>
              <w:rPr>
                <w:sz w:val="28"/>
              </w:rPr>
              <w:t>озвучивание</w:t>
            </w:r>
            <w:r>
              <w:rPr>
                <w:spacing w:val="-8"/>
                <w:sz w:val="28"/>
              </w:rPr>
              <w:t xml:space="preserve"> </w:t>
            </w:r>
            <w:proofErr w:type="gramStart"/>
            <w:r>
              <w:rPr>
                <w:sz w:val="28"/>
              </w:rPr>
              <w:t>кар- тин</w:t>
            </w:r>
            <w:proofErr w:type="gramEnd"/>
            <w:r>
              <w:rPr>
                <w:sz w:val="28"/>
              </w:rPr>
              <w:t xml:space="preserve"> художников</w:t>
            </w:r>
          </w:p>
        </w:tc>
      </w:tr>
      <w:tr w:rsidR="00E55397" w14:paraId="42059262" w14:textId="77777777" w:rsidTr="00195092">
        <w:trPr>
          <w:trHeight w:val="4978"/>
        </w:trPr>
        <w:tc>
          <w:tcPr>
            <w:tcW w:w="579" w:type="pct"/>
          </w:tcPr>
          <w:p w14:paraId="1DCE663E" w14:textId="77777777" w:rsidR="00E55397" w:rsidRDefault="00395F00">
            <w:pPr>
              <w:pStyle w:val="TableParagraph"/>
              <w:spacing w:line="317" w:lineRule="exact"/>
              <w:ind w:left="7"/>
              <w:rPr>
                <w:sz w:val="28"/>
              </w:rPr>
            </w:pPr>
            <w:r>
              <w:rPr>
                <w:sz w:val="28"/>
              </w:rPr>
              <w:lastRenderedPageBreak/>
              <w:t>В)</w:t>
            </w:r>
            <w:r>
              <w:rPr>
                <w:spacing w:val="-3"/>
                <w:sz w:val="28"/>
              </w:rPr>
              <w:t xml:space="preserve"> </w:t>
            </w:r>
            <w:r>
              <w:rPr>
                <w:sz w:val="28"/>
              </w:rPr>
              <w:t>3—</w:t>
            </w:r>
            <w:r>
              <w:rPr>
                <w:spacing w:val="-10"/>
                <w:sz w:val="28"/>
              </w:rPr>
              <w:t>4</w:t>
            </w:r>
          </w:p>
          <w:p w14:paraId="123528C6" w14:textId="77777777" w:rsidR="00E55397" w:rsidRDefault="00395F00">
            <w:pPr>
              <w:pStyle w:val="TableParagraph"/>
              <w:ind w:left="7" w:right="223"/>
              <w:rPr>
                <w:sz w:val="28"/>
              </w:rPr>
            </w:pPr>
            <w:r>
              <w:rPr>
                <w:spacing w:val="-2"/>
                <w:sz w:val="28"/>
              </w:rPr>
              <w:t xml:space="preserve">учебных </w:t>
            </w:r>
            <w:r>
              <w:rPr>
                <w:spacing w:val="-4"/>
                <w:sz w:val="28"/>
              </w:rPr>
              <w:t>часа</w:t>
            </w:r>
          </w:p>
        </w:tc>
        <w:tc>
          <w:tcPr>
            <w:tcW w:w="603" w:type="pct"/>
          </w:tcPr>
          <w:p w14:paraId="1C69FC03" w14:textId="77777777" w:rsidR="00E55397" w:rsidRDefault="00395F00">
            <w:pPr>
              <w:pStyle w:val="TableParagraph"/>
              <w:ind w:left="7"/>
              <w:rPr>
                <w:sz w:val="28"/>
              </w:rPr>
            </w:pPr>
            <w:r>
              <w:rPr>
                <w:sz w:val="28"/>
              </w:rPr>
              <w:t>Музыка</w:t>
            </w:r>
            <w:r>
              <w:rPr>
                <w:spacing w:val="-18"/>
                <w:sz w:val="28"/>
              </w:rPr>
              <w:t xml:space="preserve"> </w:t>
            </w:r>
            <w:r>
              <w:rPr>
                <w:sz w:val="28"/>
              </w:rPr>
              <w:t xml:space="preserve">и </w:t>
            </w:r>
            <w:r>
              <w:rPr>
                <w:spacing w:val="-2"/>
                <w:sz w:val="28"/>
              </w:rPr>
              <w:t>театр</w:t>
            </w:r>
          </w:p>
        </w:tc>
        <w:tc>
          <w:tcPr>
            <w:tcW w:w="1190" w:type="pct"/>
            <w:gridSpan w:val="3"/>
          </w:tcPr>
          <w:p w14:paraId="28F5CEE4" w14:textId="77777777" w:rsidR="00E55397" w:rsidRDefault="00395F00">
            <w:pPr>
              <w:pStyle w:val="TableParagraph"/>
              <w:ind w:left="7"/>
              <w:rPr>
                <w:sz w:val="28"/>
              </w:rPr>
            </w:pPr>
            <w:r>
              <w:rPr>
                <w:sz w:val="28"/>
              </w:rPr>
              <w:t xml:space="preserve">Музыка к </w:t>
            </w:r>
            <w:proofErr w:type="gramStart"/>
            <w:r>
              <w:rPr>
                <w:sz w:val="28"/>
              </w:rPr>
              <w:t xml:space="preserve">драма- </w:t>
            </w:r>
            <w:proofErr w:type="spellStart"/>
            <w:r>
              <w:rPr>
                <w:sz w:val="28"/>
              </w:rPr>
              <w:t>тическому</w:t>
            </w:r>
            <w:proofErr w:type="spellEnd"/>
            <w:proofErr w:type="gramEnd"/>
            <w:r>
              <w:rPr>
                <w:spacing w:val="-18"/>
                <w:sz w:val="28"/>
              </w:rPr>
              <w:t xml:space="preserve"> </w:t>
            </w:r>
            <w:r>
              <w:rPr>
                <w:sz w:val="28"/>
              </w:rPr>
              <w:t xml:space="preserve">спектаклю (на примере </w:t>
            </w:r>
            <w:proofErr w:type="spellStart"/>
            <w:r>
              <w:rPr>
                <w:sz w:val="28"/>
              </w:rPr>
              <w:t>творче</w:t>
            </w:r>
            <w:proofErr w:type="spellEnd"/>
            <w:r>
              <w:rPr>
                <w:sz w:val="28"/>
              </w:rPr>
              <w:t xml:space="preserve">- </w:t>
            </w:r>
            <w:proofErr w:type="spellStart"/>
            <w:r>
              <w:rPr>
                <w:sz w:val="28"/>
              </w:rPr>
              <w:t>ства</w:t>
            </w:r>
            <w:proofErr w:type="spellEnd"/>
            <w:r>
              <w:rPr>
                <w:sz w:val="28"/>
              </w:rPr>
              <w:t xml:space="preserve"> Э. Грига, Л. </w:t>
            </w:r>
            <w:proofErr w:type="spellStart"/>
            <w:r>
              <w:rPr>
                <w:sz w:val="28"/>
              </w:rPr>
              <w:t>ван</w:t>
            </w:r>
            <w:proofErr w:type="spellEnd"/>
            <w:r>
              <w:rPr>
                <w:sz w:val="28"/>
              </w:rPr>
              <w:t xml:space="preserve"> Бетховена, А. Г. Шнитке, Д. Д. </w:t>
            </w:r>
            <w:proofErr w:type="spellStart"/>
            <w:r>
              <w:rPr>
                <w:sz w:val="28"/>
              </w:rPr>
              <w:t>Шо</w:t>
            </w:r>
            <w:proofErr w:type="spellEnd"/>
            <w:r>
              <w:rPr>
                <w:sz w:val="28"/>
              </w:rPr>
              <w:t xml:space="preserve">- </w:t>
            </w:r>
            <w:proofErr w:type="spellStart"/>
            <w:r>
              <w:rPr>
                <w:sz w:val="28"/>
              </w:rPr>
              <w:t>стаковича</w:t>
            </w:r>
            <w:proofErr w:type="spellEnd"/>
            <w:r>
              <w:rPr>
                <w:sz w:val="28"/>
              </w:rPr>
              <w:t xml:space="preserve"> и др.).</w:t>
            </w:r>
          </w:p>
          <w:p w14:paraId="790EC576" w14:textId="77777777" w:rsidR="00E55397" w:rsidRDefault="00395F00">
            <w:pPr>
              <w:pStyle w:val="TableParagraph"/>
              <w:ind w:left="7"/>
              <w:rPr>
                <w:sz w:val="28"/>
              </w:rPr>
            </w:pPr>
            <w:r>
              <w:rPr>
                <w:sz w:val="28"/>
              </w:rPr>
              <w:t xml:space="preserve">Единство музыки, драматургии, </w:t>
            </w:r>
            <w:proofErr w:type="spellStart"/>
            <w:proofErr w:type="gramStart"/>
            <w:r>
              <w:rPr>
                <w:sz w:val="28"/>
              </w:rPr>
              <w:t>сце</w:t>
            </w:r>
            <w:proofErr w:type="spellEnd"/>
            <w:r>
              <w:rPr>
                <w:sz w:val="28"/>
              </w:rPr>
              <w:t xml:space="preserve">- </w:t>
            </w:r>
            <w:proofErr w:type="spellStart"/>
            <w:r>
              <w:rPr>
                <w:sz w:val="28"/>
              </w:rPr>
              <w:t>нической</w:t>
            </w:r>
            <w:proofErr w:type="spellEnd"/>
            <w:proofErr w:type="gramEnd"/>
            <w:r>
              <w:rPr>
                <w:spacing w:val="-18"/>
                <w:sz w:val="28"/>
              </w:rPr>
              <w:t xml:space="preserve"> </w:t>
            </w:r>
            <w:r>
              <w:rPr>
                <w:sz w:val="28"/>
              </w:rPr>
              <w:t xml:space="preserve">живописи, </w:t>
            </w:r>
            <w:r>
              <w:rPr>
                <w:spacing w:val="-2"/>
                <w:sz w:val="28"/>
              </w:rPr>
              <w:t>хореографии</w:t>
            </w:r>
          </w:p>
        </w:tc>
        <w:tc>
          <w:tcPr>
            <w:tcW w:w="2629" w:type="pct"/>
          </w:tcPr>
          <w:p w14:paraId="46BA2864" w14:textId="77777777" w:rsidR="00E55397" w:rsidRDefault="00395F00">
            <w:pPr>
              <w:pStyle w:val="TableParagraph"/>
              <w:spacing w:before="67"/>
              <w:ind w:left="9" w:right="1"/>
              <w:rPr>
                <w:sz w:val="28"/>
              </w:rPr>
            </w:pPr>
            <w:r>
              <w:rPr>
                <w:sz w:val="28"/>
              </w:rPr>
              <w:t>Знакомство с образцами музыки, созданной отечественными</w:t>
            </w:r>
            <w:r>
              <w:rPr>
                <w:spacing w:val="-18"/>
                <w:sz w:val="28"/>
              </w:rPr>
              <w:t xml:space="preserve"> </w:t>
            </w:r>
            <w:r>
              <w:rPr>
                <w:sz w:val="28"/>
              </w:rPr>
              <w:t>и</w:t>
            </w:r>
            <w:r>
              <w:rPr>
                <w:spacing w:val="-17"/>
                <w:sz w:val="28"/>
              </w:rPr>
              <w:t xml:space="preserve"> </w:t>
            </w:r>
            <w:r>
              <w:rPr>
                <w:sz w:val="28"/>
              </w:rPr>
              <w:t>зарубежными</w:t>
            </w:r>
            <w:r>
              <w:rPr>
                <w:spacing w:val="-18"/>
                <w:sz w:val="28"/>
              </w:rPr>
              <w:t xml:space="preserve"> </w:t>
            </w:r>
            <w:r>
              <w:rPr>
                <w:sz w:val="28"/>
              </w:rPr>
              <w:t>композиторами для драматического театра.</w:t>
            </w:r>
          </w:p>
          <w:p w14:paraId="6EAC6D26" w14:textId="77777777" w:rsidR="00E55397" w:rsidRDefault="00395F00">
            <w:pPr>
              <w:pStyle w:val="TableParagraph"/>
              <w:ind w:left="9"/>
              <w:rPr>
                <w:sz w:val="28"/>
              </w:rPr>
            </w:pPr>
            <w:r>
              <w:rPr>
                <w:sz w:val="28"/>
              </w:rPr>
              <w:t>Разучивание, исполнение песни из театральной постановки.</w:t>
            </w:r>
            <w:r>
              <w:rPr>
                <w:spacing w:val="-10"/>
                <w:sz w:val="28"/>
              </w:rPr>
              <w:t xml:space="preserve"> </w:t>
            </w:r>
            <w:r>
              <w:rPr>
                <w:sz w:val="28"/>
              </w:rPr>
              <w:t>Просмотр</w:t>
            </w:r>
            <w:r>
              <w:rPr>
                <w:spacing w:val="-9"/>
                <w:sz w:val="28"/>
              </w:rPr>
              <w:t xml:space="preserve"> </w:t>
            </w:r>
            <w:r>
              <w:rPr>
                <w:sz w:val="28"/>
              </w:rPr>
              <w:t>видеозаписи</w:t>
            </w:r>
            <w:r>
              <w:rPr>
                <w:spacing w:val="-9"/>
                <w:sz w:val="28"/>
              </w:rPr>
              <w:t xml:space="preserve"> </w:t>
            </w:r>
            <w:r>
              <w:rPr>
                <w:sz w:val="28"/>
              </w:rPr>
              <w:t>спектакля,</w:t>
            </w:r>
            <w:r>
              <w:rPr>
                <w:spacing w:val="-10"/>
                <w:sz w:val="28"/>
              </w:rPr>
              <w:t xml:space="preserve"> </w:t>
            </w:r>
            <w:r>
              <w:rPr>
                <w:sz w:val="28"/>
              </w:rPr>
              <w:t>в котором звучит данная песня.</w:t>
            </w:r>
          </w:p>
          <w:p w14:paraId="67E44F6D" w14:textId="77777777" w:rsidR="00E55397" w:rsidRDefault="00395F00">
            <w:pPr>
              <w:pStyle w:val="TableParagraph"/>
              <w:ind w:left="9"/>
              <w:rPr>
                <w:sz w:val="28"/>
              </w:rPr>
            </w:pPr>
            <w:r>
              <w:rPr>
                <w:sz w:val="28"/>
              </w:rPr>
              <w:t>Музыкальная</w:t>
            </w:r>
            <w:r>
              <w:rPr>
                <w:spacing w:val="-9"/>
                <w:sz w:val="28"/>
              </w:rPr>
              <w:t xml:space="preserve"> </w:t>
            </w:r>
            <w:r>
              <w:rPr>
                <w:sz w:val="28"/>
              </w:rPr>
              <w:t>викторина</w:t>
            </w:r>
            <w:r>
              <w:rPr>
                <w:spacing w:val="-9"/>
                <w:sz w:val="28"/>
              </w:rPr>
              <w:t xml:space="preserve"> </w:t>
            </w:r>
            <w:r>
              <w:rPr>
                <w:sz w:val="28"/>
              </w:rPr>
              <w:t>на</w:t>
            </w:r>
            <w:r>
              <w:rPr>
                <w:spacing w:val="-9"/>
                <w:sz w:val="28"/>
              </w:rPr>
              <w:t xml:space="preserve"> </w:t>
            </w:r>
            <w:r>
              <w:rPr>
                <w:sz w:val="28"/>
              </w:rPr>
              <w:t>материале</w:t>
            </w:r>
            <w:r>
              <w:rPr>
                <w:spacing w:val="-12"/>
                <w:sz w:val="28"/>
              </w:rPr>
              <w:t xml:space="preserve"> </w:t>
            </w:r>
            <w:proofErr w:type="gramStart"/>
            <w:r>
              <w:rPr>
                <w:sz w:val="28"/>
              </w:rPr>
              <w:t xml:space="preserve">изучен- </w:t>
            </w:r>
            <w:proofErr w:type="spellStart"/>
            <w:r>
              <w:rPr>
                <w:sz w:val="28"/>
              </w:rPr>
              <w:t>ных</w:t>
            </w:r>
            <w:proofErr w:type="spellEnd"/>
            <w:proofErr w:type="gramEnd"/>
            <w:r>
              <w:rPr>
                <w:sz w:val="28"/>
              </w:rPr>
              <w:t xml:space="preserve"> фрагментов музыкальных спектаклей.</w:t>
            </w:r>
          </w:p>
          <w:p w14:paraId="3CC7F5EB" w14:textId="77777777" w:rsidR="00E55397" w:rsidRDefault="00395F00">
            <w:pPr>
              <w:pStyle w:val="TableParagraph"/>
              <w:spacing w:line="322" w:lineRule="exact"/>
              <w:ind w:left="9"/>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p w14:paraId="5E3212BC" w14:textId="77777777" w:rsidR="00E55397" w:rsidRDefault="00395F00">
            <w:pPr>
              <w:pStyle w:val="TableParagraph"/>
              <w:ind w:left="9"/>
              <w:rPr>
                <w:sz w:val="28"/>
              </w:rPr>
            </w:pPr>
            <w:r>
              <w:rPr>
                <w:sz w:val="28"/>
              </w:rPr>
              <w:t>Постановка музыкального спектакля. Посещение</w:t>
            </w:r>
            <w:r>
              <w:rPr>
                <w:spacing w:val="-18"/>
                <w:sz w:val="28"/>
              </w:rPr>
              <w:t xml:space="preserve"> </w:t>
            </w:r>
            <w:r>
              <w:rPr>
                <w:sz w:val="28"/>
              </w:rPr>
              <w:t>театра</w:t>
            </w:r>
            <w:r>
              <w:rPr>
                <w:spacing w:val="-17"/>
                <w:sz w:val="28"/>
              </w:rPr>
              <w:t xml:space="preserve"> </w:t>
            </w:r>
            <w:r>
              <w:rPr>
                <w:sz w:val="28"/>
              </w:rPr>
              <w:t>с</w:t>
            </w:r>
            <w:r>
              <w:rPr>
                <w:spacing w:val="-18"/>
                <w:sz w:val="28"/>
              </w:rPr>
              <w:t xml:space="preserve"> </w:t>
            </w:r>
            <w:r>
              <w:rPr>
                <w:sz w:val="28"/>
              </w:rPr>
              <w:t>последующим</w:t>
            </w:r>
            <w:r>
              <w:rPr>
                <w:spacing w:val="-17"/>
                <w:sz w:val="28"/>
              </w:rPr>
              <w:t xml:space="preserve"> </w:t>
            </w:r>
            <w:r>
              <w:rPr>
                <w:sz w:val="28"/>
              </w:rPr>
              <w:t xml:space="preserve">обсуждением (устно или письменно) роли музыки в данном спектакле. Исследовательские проекты о </w:t>
            </w:r>
            <w:proofErr w:type="gramStart"/>
            <w:r>
              <w:rPr>
                <w:sz w:val="28"/>
              </w:rPr>
              <w:t xml:space="preserve">музы- </w:t>
            </w:r>
            <w:proofErr w:type="spellStart"/>
            <w:r>
              <w:rPr>
                <w:sz w:val="28"/>
              </w:rPr>
              <w:t>ке</w:t>
            </w:r>
            <w:proofErr w:type="spellEnd"/>
            <w:proofErr w:type="gramEnd"/>
            <w:r>
              <w:rPr>
                <w:sz w:val="28"/>
              </w:rPr>
              <w:t>, созданной отечественными композиторами для театра</w:t>
            </w:r>
          </w:p>
        </w:tc>
      </w:tr>
      <w:tr w:rsidR="00E55397" w14:paraId="06BC278D" w14:textId="77777777" w:rsidTr="00195092">
        <w:trPr>
          <w:trHeight w:val="4397"/>
        </w:trPr>
        <w:tc>
          <w:tcPr>
            <w:tcW w:w="579" w:type="pct"/>
          </w:tcPr>
          <w:p w14:paraId="6ACD9C81" w14:textId="77777777" w:rsidR="00E55397" w:rsidRDefault="00395F00">
            <w:pPr>
              <w:pStyle w:val="TableParagraph"/>
              <w:spacing w:line="315" w:lineRule="exact"/>
              <w:ind w:left="7"/>
              <w:rPr>
                <w:sz w:val="28"/>
              </w:rPr>
            </w:pPr>
            <w:r>
              <w:rPr>
                <w:sz w:val="28"/>
              </w:rPr>
              <w:t>Г)</w:t>
            </w:r>
            <w:r>
              <w:rPr>
                <w:spacing w:val="-2"/>
                <w:sz w:val="28"/>
              </w:rPr>
              <w:t xml:space="preserve"> </w:t>
            </w:r>
            <w:r>
              <w:rPr>
                <w:sz w:val="28"/>
              </w:rPr>
              <w:t>3—</w:t>
            </w:r>
            <w:r>
              <w:rPr>
                <w:spacing w:val="-10"/>
                <w:sz w:val="28"/>
              </w:rPr>
              <w:t>4</w:t>
            </w:r>
          </w:p>
          <w:p w14:paraId="6CF9F812" w14:textId="77777777" w:rsidR="00E55397" w:rsidRDefault="00395F00">
            <w:pPr>
              <w:pStyle w:val="TableParagraph"/>
              <w:ind w:left="7" w:right="223"/>
              <w:rPr>
                <w:sz w:val="28"/>
              </w:rPr>
            </w:pPr>
            <w:r>
              <w:rPr>
                <w:spacing w:val="-2"/>
                <w:sz w:val="28"/>
              </w:rPr>
              <w:t xml:space="preserve">учебных </w:t>
            </w:r>
            <w:r>
              <w:rPr>
                <w:spacing w:val="-4"/>
                <w:sz w:val="28"/>
              </w:rPr>
              <w:t>часа</w:t>
            </w:r>
          </w:p>
        </w:tc>
        <w:tc>
          <w:tcPr>
            <w:tcW w:w="603" w:type="pct"/>
          </w:tcPr>
          <w:p w14:paraId="4CAECA71" w14:textId="77777777" w:rsidR="00E55397" w:rsidRDefault="00395F00">
            <w:pPr>
              <w:pStyle w:val="TableParagraph"/>
              <w:ind w:left="7"/>
              <w:rPr>
                <w:sz w:val="28"/>
              </w:rPr>
            </w:pPr>
            <w:r>
              <w:rPr>
                <w:spacing w:val="-2"/>
                <w:sz w:val="28"/>
              </w:rPr>
              <w:t xml:space="preserve">Музыка </w:t>
            </w:r>
            <w:r>
              <w:rPr>
                <w:sz w:val="28"/>
              </w:rPr>
              <w:t>кино и</w:t>
            </w:r>
            <w:r>
              <w:rPr>
                <w:spacing w:val="-1"/>
                <w:sz w:val="28"/>
              </w:rPr>
              <w:t xml:space="preserve"> </w:t>
            </w:r>
            <w:proofErr w:type="gramStart"/>
            <w:r>
              <w:rPr>
                <w:sz w:val="28"/>
              </w:rPr>
              <w:t xml:space="preserve">те- </w:t>
            </w:r>
            <w:proofErr w:type="spellStart"/>
            <w:r>
              <w:rPr>
                <w:spacing w:val="-2"/>
                <w:sz w:val="28"/>
              </w:rPr>
              <w:t>левидения</w:t>
            </w:r>
            <w:proofErr w:type="spellEnd"/>
            <w:proofErr w:type="gramEnd"/>
          </w:p>
        </w:tc>
        <w:tc>
          <w:tcPr>
            <w:tcW w:w="1190" w:type="pct"/>
            <w:gridSpan w:val="3"/>
          </w:tcPr>
          <w:p w14:paraId="68992D49" w14:textId="77777777" w:rsidR="00E55397" w:rsidRDefault="00395F00">
            <w:pPr>
              <w:pStyle w:val="TableParagraph"/>
              <w:spacing w:before="96" w:line="242" w:lineRule="auto"/>
              <w:ind w:left="7"/>
              <w:rPr>
                <w:sz w:val="28"/>
              </w:rPr>
            </w:pPr>
            <w:r>
              <w:rPr>
                <w:sz w:val="28"/>
              </w:rPr>
              <w:t>Музыка</w:t>
            </w:r>
            <w:r>
              <w:rPr>
                <w:spacing w:val="-12"/>
                <w:sz w:val="28"/>
              </w:rPr>
              <w:t xml:space="preserve"> </w:t>
            </w:r>
            <w:r>
              <w:rPr>
                <w:sz w:val="28"/>
              </w:rPr>
              <w:t>в</w:t>
            </w:r>
            <w:r>
              <w:rPr>
                <w:spacing w:val="-12"/>
                <w:sz w:val="28"/>
              </w:rPr>
              <w:t xml:space="preserve"> </w:t>
            </w:r>
            <w:r>
              <w:rPr>
                <w:sz w:val="28"/>
              </w:rPr>
              <w:t>немом</w:t>
            </w:r>
            <w:r>
              <w:rPr>
                <w:spacing w:val="-14"/>
                <w:sz w:val="28"/>
              </w:rPr>
              <w:t xml:space="preserve"> </w:t>
            </w:r>
            <w:r>
              <w:rPr>
                <w:sz w:val="28"/>
              </w:rPr>
              <w:t>и звуковом кино.</w:t>
            </w:r>
          </w:p>
          <w:p w14:paraId="576B3A5C" w14:textId="77777777" w:rsidR="00E55397" w:rsidRDefault="00395F00">
            <w:pPr>
              <w:pStyle w:val="TableParagraph"/>
              <w:ind w:left="7"/>
              <w:rPr>
                <w:sz w:val="28"/>
              </w:rPr>
            </w:pPr>
            <w:r>
              <w:rPr>
                <w:sz w:val="28"/>
              </w:rPr>
              <w:t xml:space="preserve">Внутрикадровая и закадровая музыка. Жанры фильма- оперы, фильма-ба- лета, фильма-мю- </w:t>
            </w:r>
            <w:proofErr w:type="spellStart"/>
            <w:r>
              <w:rPr>
                <w:sz w:val="28"/>
              </w:rPr>
              <w:t>зикла</w:t>
            </w:r>
            <w:proofErr w:type="spellEnd"/>
            <w:r>
              <w:rPr>
                <w:sz w:val="28"/>
              </w:rPr>
              <w:t>,</w:t>
            </w:r>
            <w:r>
              <w:rPr>
                <w:spacing w:val="-18"/>
                <w:sz w:val="28"/>
              </w:rPr>
              <w:t xml:space="preserve"> </w:t>
            </w:r>
            <w:r>
              <w:rPr>
                <w:sz w:val="28"/>
              </w:rPr>
              <w:t xml:space="preserve">музыкального мультфильма (на примере </w:t>
            </w:r>
            <w:proofErr w:type="spellStart"/>
            <w:proofErr w:type="gramStart"/>
            <w:r>
              <w:rPr>
                <w:sz w:val="28"/>
              </w:rPr>
              <w:t>произведе</w:t>
            </w:r>
            <w:proofErr w:type="spellEnd"/>
            <w:r>
              <w:rPr>
                <w:sz w:val="28"/>
              </w:rPr>
              <w:t xml:space="preserve">- </w:t>
            </w:r>
            <w:proofErr w:type="spellStart"/>
            <w:r>
              <w:rPr>
                <w:sz w:val="28"/>
              </w:rPr>
              <w:t>ний</w:t>
            </w:r>
            <w:proofErr w:type="spellEnd"/>
            <w:proofErr w:type="gramEnd"/>
            <w:r>
              <w:rPr>
                <w:sz w:val="28"/>
              </w:rPr>
              <w:t xml:space="preserve"> Р. Роджерса, Ф. Лоу, Г. Гладкова, А. </w:t>
            </w:r>
            <w:r>
              <w:rPr>
                <w:spacing w:val="-2"/>
                <w:sz w:val="28"/>
              </w:rPr>
              <w:t>Шнитке)</w:t>
            </w:r>
          </w:p>
        </w:tc>
        <w:tc>
          <w:tcPr>
            <w:tcW w:w="2629" w:type="pct"/>
          </w:tcPr>
          <w:p w14:paraId="47AACA64" w14:textId="77777777" w:rsidR="00E55397" w:rsidRDefault="00395F00">
            <w:pPr>
              <w:pStyle w:val="TableParagraph"/>
              <w:ind w:left="9"/>
              <w:rPr>
                <w:sz w:val="28"/>
              </w:rPr>
            </w:pPr>
            <w:r>
              <w:rPr>
                <w:sz w:val="28"/>
              </w:rPr>
              <w:t>Знакомство</w:t>
            </w:r>
            <w:r>
              <w:rPr>
                <w:spacing w:val="-8"/>
                <w:sz w:val="28"/>
              </w:rPr>
              <w:t xml:space="preserve"> </w:t>
            </w:r>
            <w:r>
              <w:rPr>
                <w:sz w:val="28"/>
              </w:rPr>
              <w:t>с</w:t>
            </w:r>
            <w:r>
              <w:rPr>
                <w:spacing w:val="-11"/>
                <w:sz w:val="28"/>
              </w:rPr>
              <w:t xml:space="preserve"> </w:t>
            </w:r>
            <w:r>
              <w:rPr>
                <w:sz w:val="28"/>
              </w:rPr>
              <w:t>образцами</w:t>
            </w:r>
            <w:r>
              <w:rPr>
                <w:spacing w:val="-8"/>
                <w:sz w:val="28"/>
              </w:rPr>
              <w:t xml:space="preserve"> </w:t>
            </w:r>
            <w:r>
              <w:rPr>
                <w:sz w:val="28"/>
              </w:rPr>
              <w:t>киномузыки</w:t>
            </w:r>
            <w:r>
              <w:rPr>
                <w:spacing w:val="-7"/>
                <w:sz w:val="28"/>
              </w:rPr>
              <w:t xml:space="preserve"> </w:t>
            </w:r>
            <w:proofErr w:type="spellStart"/>
            <w:proofErr w:type="gramStart"/>
            <w:r>
              <w:rPr>
                <w:sz w:val="28"/>
              </w:rPr>
              <w:t>отече</w:t>
            </w:r>
            <w:proofErr w:type="spellEnd"/>
            <w:r>
              <w:rPr>
                <w:sz w:val="28"/>
              </w:rPr>
              <w:t xml:space="preserve">- </w:t>
            </w:r>
            <w:proofErr w:type="spellStart"/>
            <w:r>
              <w:rPr>
                <w:sz w:val="28"/>
              </w:rPr>
              <w:t>ственных</w:t>
            </w:r>
            <w:proofErr w:type="spellEnd"/>
            <w:proofErr w:type="gramEnd"/>
            <w:r>
              <w:rPr>
                <w:sz w:val="28"/>
              </w:rPr>
              <w:t xml:space="preserve"> и зарубежных композиторов.</w:t>
            </w:r>
          </w:p>
          <w:p w14:paraId="7E23388A" w14:textId="77777777" w:rsidR="00E55397" w:rsidRDefault="00395F00">
            <w:pPr>
              <w:pStyle w:val="TableParagraph"/>
              <w:ind w:left="9"/>
              <w:rPr>
                <w:sz w:val="28"/>
              </w:rPr>
            </w:pPr>
            <w:r>
              <w:rPr>
                <w:sz w:val="28"/>
              </w:rPr>
              <w:t>Просмотр</w:t>
            </w:r>
            <w:r>
              <w:rPr>
                <w:spacing w:val="-5"/>
                <w:sz w:val="28"/>
              </w:rPr>
              <w:t xml:space="preserve"> </w:t>
            </w:r>
            <w:r>
              <w:rPr>
                <w:sz w:val="28"/>
              </w:rPr>
              <w:t>фильмов</w:t>
            </w:r>
            <w:r>
              <w:rPr>
                <w:spacing w:val="-10"/>
                <w:sz w:val="28"/>
              </w:rPr>
              <w:t xml:space="preserve"> </w:t>
            </w:r>
            <w:r>
              <w:rPr>
                <w:sz w:val="28"/>
              </w:rPr>
              <w:t>с</w:t>
            </w:r>
            <w:r>
              <w:rPr>
                <w:spacing w:val="-6"/>
                <w:sz w:val="28"/>
              </w:rPr>
              <w:t xml:space="preserve"> </w:t>
            </w:r>
            <w:r>
              <w:rPr>
                <w:sz w:val="28"/>
              </w:rPr>
              <w:t>целью</w:t>
            </w:r>
            <w:r>
              <w:rPr>
                <w:spacing w:val="-7"/>
                <w:sz w:val="28"/>
              </w:rPr>
              <w:t xml:space="preserve"> </w:t>
            </w:r>
            <w:r>
              <w:rPr>
                <w:sz w:val="28"/>
              </w:rPr>
              <w:t>анализа</w:t>
            </w:r>
            <w:r>
              <w:rPr>
                <w:spacing w:val="-6"/>
                <w:sz w:val="28"/>
              </w:rPr>
              <w:t xml:space="preserve"> </w:t>
            </w:r>
            <w:proofErr w:type="spellStart"/>
            <w:proofErr w:type="gramStart"/>
            <w:r>
              <w:rPr>
                <w:sz w:val="28"/>
              </w:rPr>
              <w:t>вырази</w:t>
            </w:r>
            <w:proofErr w:type="spellEnd"/>
            <w:r>
              <w:rPr>
                <w:sz w:val="28"/>
              </w:rPr>
              <w:t>- тельного</w:t>
            </w:r>
            <w:proofErr w:type="gramEnd"/>
            <w:r>
              <w:rPr>
                <w:sz w:val="28"/>
              </w:rPr>
              <w:t xml:space="preserve"> эффекта, создаваемого музыкой.</w:t>
            </w:r>
          </w:p>
          <w:p w14:paraId="283CFAA6" w14:textId="77777777" w:rsidR="00E55397" w:rsidRDefault="00395F00">
            <w:pPr>
              <w:pStyle w:val="TableParagraph"/>
              <w:spacing w:line="321" w:lineRule="exact"/>
              <w:ind w:left="9"/>
              <w:rPr>
                <w:sz w:val="28"/>
              </w:rPr>
            </w:pPr>
            <w:r>
              <w:rPr>
                <w:sz w:val="28"/>
              </w:rPr>
              <w:t>Разучивание,</w:t>
            </w:r>
            <w:r>
              <w:rPr>
                <w:spacing w:val="-8"/>
                <w:sz w:val="28"/>
              </w:rPr>
              <w:t xml:space="preserve"> </w:t>
            </w:r>
            <w:r>
              <w:rPr>
                <w:sz w:val="28"/>
              </w:rPr>
              <w:t>исполнение</w:t>
            </w:r>
            <w:r>
              <w:rPr>
                <w:spacing w:val="-6"/>
                <w:sz w:val="28"/>
              </w:rPr>
              <w:t xml:space="preserve"> </w:t>
            </w:r>
            <w:r>
              <w:rPr>
                <w:sz w:val="28"/>
              </w:rPr>
              <w:t>песни</w:t>
            </w:r>
            <w:r>
              <w:rPr>
                <w:spacing w:val="-6"/>
                <w:sz w:val="28"/>
              </w:rPr>
              <w:t xml:space="preserve"> </w:t>
            </w:r>
            <w:r>
              <w:rPr>
                <w:sz w:val="28"/>
              </w:rPr>
              <w:t>из</w:t>
            </w:r>
            <w:r>
              <w:rPr>
                <w:spacing w:val="-9"/>
                <w:sz w:val="28"/>
              </w:rPr>
              <w:t xml:space="preserve"> </w:t>
            </w:r>
            <w:r>
              <w:rPr>
                <w:spacing w:val="-2"/>
                <w:sz w:val="28"/>
              </w:rPr>
              <w:t>фильма.</w:t>
            </w:r>
          </w:p>
          <w:p w14:paraId="4668772A" w14:textId="77777777" w:rsidR="00E55397" w:rsidRDefault="00395F00">
            <w:pPr>
              <w:pStyle w:val="TableParagraph"/>
              <w:ind w:left="9"/>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p w14:paraId="30B05D53" w14:textId="77777777" w:rsidR="00E55397" w:rsidRDefault="00395F00">
            <w:pPr>
              <w:pStyle w:val="TableParagraph"/>
              <w:ind w:left="9"/>
              <w:rPr>
                <w:sz w:val="28"/>
              </w:rPr>
            </w:pPr>
            <w:r>
              <w:rPr>
                <w:sz w:val="28"/>
              </w:rPr>
              <w:t>Создание</w:t>
            </w:r>
            <w:r>
              <w:rPr>
                <w:spacing w:val="-18"/>
                <w:sz w:val="28"/>
              </w:rPr>
              <w:t xml:space="preserve"> </w:t>
            </w:r>
            <w:r>
              <w:rPr>
                <w:sz w:val="28"/>
              </w:rPr>
              <w:t>любительского</w:t>
            </w:r>
            <w:r>
              <w:rPr>
                <w:spacing w:val="-17"/>
                <w:sz w:val="28"/>
              </w:rPr>
              <w:t xml:space="preserve"> </w:t>
            </w:r>
            <w:r>
              <w:rPr>
                <w:sz w:val="28"/>
              </w:rPr>
              <w:t>музыкального</w:t>
            </w:r>
            <w:r>
              <w:rPr>
                <w:spacing w:val="-18"/>
                <w:sz w:val="28"/>
              </w:rPr>
              <w:t xml:space="preserve"> </w:t>
            </w:r>
            <w:r>
              <w:rPr>
                <w:sz w:val="28"/>
              </w:rPr>
              <w:t xml:space="preserve">фильма. </w:t>
            </w:r>
            <w:proofErr w:type="spellStart"/>
            <w:r>
              <w:rPr>
                <w:sz w:val="28"/>
              </w:rPr>
              <w:t>Переозвучка</w:t>
            </w:r>
            <w:proofErr w:type="spellEnd"/>
            <w:r>
              <w:rPr>
                <w:sz w:val="28"/>
              </w:rPr>
              <w:t xml:space="preserve"> фрагмента мультфильма.</w:t>
            </w:r>
          </w:p>
          <w:p w14:paraId="78F91589" w14:textId="77777777" w:rsidR="00E55397" w:rsidRDefault="00395F00">
            <w:pPr>
              <w:pStyle w:val="TableParagraph"/>
              <w:ind w:left="9" w:right="4"/>
              <w:rPr>
                <w:sz w:val="28"/>
              </w:rPr>
            </w:pPr>
            <w:r>
              <w:rPr>
                <w:sz w:val="28"/>
              </w:rPr>
              <w:t>Просмотр фильма-оперы или фильма-балета. Аналитическое</w:t>
            </w:r>
            <w:r>
              <w:rPr>
                <w:spacing w:val="-5"/>
                <w:sz w:val="28"/>
              </w:rPr>
              <w:t xml:space="preserve"> </w:t>
            </w:r>
            <w:r>
              <w:rPr>
                <w:sz w:val="28"/>
              </w:rPr>
              <w:t>эссе</w:t>
            </w:r>
            <w:r>
              <w:rPr>
                <w:spacing w:val="-7"/>
                <w:sz w:val="28"/>
              </w:rPr>
              <w:t xml:space="preserve"> </w:t>
            </w:r>
            <w:r>
              <w:rPr>
                <w:sz w:val="28"/>
              </w:rPr>
              <w:t>с</w:t>
            </w:r>
            <w:r>
              <w:rPr>
                <w:spacing w:val="-6"/>
                <w:sz w:val="28"/>
              </w:rPr>
              <w:t xml:space="preserve"> </w:t>
            </w:r>
            <w:r>
              <w:rPr>
                <w:sz w:val="28"/>
              </w:rPr>
              <w:t>ответом</w:t>
            </w:r>
            <w:r>
              <w:rPr>
                <w:spacing w:val="-5"/>
                <w:sz w:val="28"/>
              </w:rPr>
              <w:t xml:space="preserve"> </w:t>
            </w:r>
            <w:r>
              <w:rPr>
                <w:sz w:val="28"/>
              </w:rPr>
              <w:t>на</w:t>
            </w:r>
            <w:r>
              <w:rPr>
                <w:spacing w:val="-5"/>
                <w:sz w:val="28"/>
              </w:rPr>
              <w:t xml:space="preserve"> </w:t>
            </w:r>
            <w:r>
              <w:rPr>
                <w:sz w:val="28"/>
              </w:rPr>
              <w:t>вопрос</w:t>
            </w:r>
            <w:r>
              <w:rPr>
                <w:spacing w:val="-5"/>
                <w:sz w:val="28"/>
              </w:rPr>
              <w:t xml:space="preserve"> </w:t>
            </w:r>
            <w:r>
              <w:rPr>
                <w:sz w:val="28"/>
              </w:rPr>
              <w:t>«В</w:t>
            </w:r>
            <w:r>
              <w:rPr>
                <w:spacing w:val="-5"/>
                <w:sz w:val="28"/>
              </w:rPr>
              <w:t xml:space="preserve"> </w:t>
            </w:r>
            <w:r>
              <w:rPr>
                <w:sz w:val="28"/>
              </w:rPr>
              <w:t>чём отличие видеозаписи музыкального спектакля от фильма-оперы (фильма-балета)?»</w:t>
            </w:r>
          </w:p>
        </w:tc>
      </w:tr>
    </w:tbl>
    <w:p w14:paraId="47BFDB1E" w14:textId="77777777" w:rsidR="00E55397" w:rsidRDefault="00E55397">
      <w:pPr>
        <w:rPr>
          <w:sz w:val="28"/>
        </w:rPr>
      </w:pPr>
    </w:p>
    <w:p w14:paraId="495DB174" w14:textId="77777777" w:rsidR="00E55397" w:rsidRDefault="00395F00">
      <w:pPr>
        <w:pStyle w:val="2"/>
        <w:spacing w:before="75" w:after="5" w:line="240" w:lineRule="auto"/>
        <w:ind w:left="103"/>
        <w:jc w:val="left"/>
      </w:pPr>
      <w:r>
        <w:t>Модуль</w:t>
      </w:r>
      <w:r>
        <w:rPr>
          <w:spacing w:val="-10"/>
        </w:rPr>
        <w:t xml:space="preserve"> </w:t>
      </w:r>
      <w:r>
        <w:t>№</w:t>
      </w:r>
      <w:r>
        <w:rPr>
          <w:spacing w:val="-4"/>
        </w:rPr>
        <w:t xml:space="preserve"> </w:t>
      </w:r>
      <w:r>
        <w:t>9</w:t>
      </w:r>
      <w:r>
        <w:rPr>
          <w:spacing w:val="-7"/>
        </w:rPr>
        <w:t xml:space="preserve"> </w:t>
      </w:r>
      <w:r>
        <w:t>«Современная</w:t>
      </w:r>
      <w:r>
        <w:rPr>
          <w:spacing w:val="-7"/>
        </w:rPr>
        <w:t xml:space="preserve"> </w:t>
      </w:r>
      <w:r>
        <w:t>музыка:</w:t>
      </w:r>
      <w:r>
        <w:rPr>
          <w:spacing w:val="-5"/>
        </w:rPr>
        <w:t xml:space="preserve"> </w:t>
      </w:r>
      <w:r>
        <w:t>основные</w:t>
      </w:r>
      <w:r>
        <w:rPr>
          <w:spacing w:val="-4"/>
        </w:rPr>
        <w:t xml:space="preserve"> </w:t>
      </w:r>
      <w:r>
        <w:t>жанры</w:t>
      </w:r>
      <w:r>
        <w:rPr>
          <w:spacing w:val="-6"/>
        </w:rPr>
        <w:t xml:space="preserve"> </w:t>
      </w:r>
      <w:r>
        <w:t>и</w:t>
      </w:r>
      <w:r>
        <w:rPr>
          <w:spacing w:val="-6"/>
        </w:rPr>
        <w:t xml:space="preserve"> </w:t>
      </w:r>
      <w:r>
        <w:rPr>
          <w:spacing w:val="-2"/>
        </w:rPr>
        <w:t>направления»</w:t>
      </w:r>
    </w:p>
    <w:tbl>
      <w:tblPr>
        <w:tblStyle w:val="TableNormal"/>
        <w:tblW w:w="109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2"/>
        <w:gridCol w:w="20"/>
        <w:gridCol w:w="1270"/>
        <w:gridCol w:w="89"/>
        <w:gridCol w:w="3022"/>
        <w:gridCol w:w="70"/>
        <w:gridCol w:w="5192"/>
      </w:tblGrid>
      <w:tr w:rsidR="00E55397" w14:paraId="509C3A08" w14:textId="77777777" w:rsidTr="00195092">
        <w:trPr>
          <w:trHeight w:val="523"/>
        </w:trPr>
        <w:tc>
          <w:tcPr>
            <w:tcW w:w="1272" w:type="dxa"/>
            <w:gridSpan w:val="2"/>
          </w:tcPr>
          <w:p w14:paraId="2A6D9CC3" w14:textId="77777777" w:rsidR="00E55397" w:rsidRDefault="00395F00">
            <w:pPr>
              <w:pStyle w:val="TableParagraph"/>
              <w:spacing w:line="322" w:lineRule="exact"/>
              <w:ind w:left="9" w:right="89"/>
              <w:rPr>
                <w:b/>
                <w:sz w:val="28"/>
              </w:rPr>
            </w:pPr>
            <w:r>
              <w:rPr>
                <w:b/>
                <w:sz w:val="28"/>
              </w:rPr>
              <w:t>№</w:t>
            </w:r>
            <w:r>
              <w:rPr>
                <w:b/>
                <w:spacing w:val="-18"/>
                <w:sz w:val="28"/>
              </w:rPr>
              <w:t xml:space="preserve"> </w:t>
            </w:r>
            <w:r>
              <w:rPr>
                <w:b/>
                <w:sz w:val="28"/>
              </w:rPr>
              <w:t xml:space="preserve">блока, </w:t>
            </w:r>
            <w:r>
              <w:rPr>
                <w:b/>
                <w:spacing w:val="-2"/>
                <w:sz w:val="28"/>
              </w:rPr>
              <w:t>кол-во</w:t>
            </w:r>
          </w:p>
        </w:tc>
        <w:tc>
          <w:tcPr>
            <w:tcW w:w="1359" w:type="dxa"/>
            <w:gridSpan w:val="2"/>
          </w:tcPr>
          <w:p w14:paraId="4A23B4B7" w14:textId="77777777" w:rsidR="00E55397" w:rsidRDefault="00395F00">
            <w:pPr>
              <w:pStyle w:val="TableParagraph"/>
              <w:spacing w:line="320" w:lineRule="exact"/>
              <w:ind w:left="9"/>
              <w:rPr>
                <w:b/>
                <w:sz w:val="28"/>
              </w:rPr>
            </w:pPr>
            <w:r>
              <w:rPr>
                <w:b/>
                <w:spacing w:val="-4"/>
                <w:sz w:val="28"/>
              </w:rPr>
              <w:t>Темы</w:t>
            </w:r>
          </w:p>
        </w:tc>
        <w:tc>
          <w:tcPr>
            <w:tcW w:w="3092" w:type="dxa"/>
            <w:gridSpan w:val="2"/>
          </w:tcPr>
          <w:p w14:paraId="56D89C15" w14:textId="77777777" w:rsidR="00E55397" w:rsidRDefault="00395F00">
            <w:pPr>
              <w:pStyle w:val="TableParagraph"/>
              <w:spacing w:line="320" w:lineRule="exact"/>
              <w:ind w:left="9"/>
              <w:rPr>
                <w:b/>
                <w:sz w:val="28"/>
              </w:rPr>
            </w:pPr>
            <w:r>
              <w:rPr>
                <w:b/>
                <w:spacing w:val="-2"/>
                <w:sz w:val="28"/>
              </w:rPr>
              <w:t>Содержание</w:t>
            </w:r>
          </w:p>
        </w:tc>
        <w:tc>
          <w:tcPr>
            <w:tcW w:w="5192" w:type="dxa"/>
          </w:tcPr>
          <w:p w14:paraId="4EE8B608" w14:textId="77777777" w:rsidR="00E55397" w:rsidRDefault="00395F00">
            <w:pPr>
              <w:pStyle w:val="TableParagraph"/>
              <w:spacing w:line="320" w:lineRule="exact"/>
              <w:ind w:left="9"/>
              <w:rPr>
                <w:b/>
                <w:sz w:val="28"/>
              </w:rPr>
            </w:pPr>
            <w:r>
              <w:rPr>
                <w:b/>
                <w:sz w:val="28"/>
              </w:rPr>
              <w:t>Виды</w:t>
            </w:r>
            <w:r>
              <w:rPr>
                <w:b/>
                <w:spacing w:val="-10"/>
                <w:sz w:val="28"/>
              </w:rPr>
              <w:t xml:space="preserve"> </w:t>
            </w:r>
            <w:r>
              <w:rPr>
                <w:b/>
                <w:sz w:val="28"/>
              </w:rPr>
              <w:t>деятельности</w:t>
            </w:r>
            <w:r>
              <w:rPr>
                <w:b/>
                <w:spacing w:val="-8"/>
                <w:sz w:val="28"/>
              </w:rPr>
              <w:t xml:space="preserve"> </w:t>
            </w:r>
            <w:r>
              <w:rPr>
                <w:b/>
                <w:spacing w:val="-2"/>
                <w:sz w:val="28"/>
              </w:rPr>
              <w:t>обучающихся</w:t>
            </w:r>
          </w:p>
        </w:tc>
      </w:tr>
      <w:tr w:rsidR="00E55397" w14:paraId="27712270" w14:textId="77777777" w:rsidTr="00195092">
        <w:trPr>
          <w:trHeight w:val="4835"/>
        </w:trPr>
        <w:tc>
          <w:tcPr>
            <w:tcW w:w="1272" w:type="dxa"/>
            <w:gridSpan w:val="2"/>
            <w:shd w:val="clear" w:color="auto" w:fill="FFFFFF"/>
          </w:tcPr>
          <w:p w14:paraId="146B18AE" w14:textId="77777777" w:rsidR="00E55397" w:rsidRDefault="00395F00">
            <w:pPr>
              <w:pStyle w:val="TableParagraph"/>
              <w:spacing w:line="194" w:lineRule="exact"/>
              <w:ind w:left="9"/>
              <w:rPr>
                <w:sz w:val="28"/>
              </w:rPr>
            </w:pPr>
            <w:r>
              <w:rPr>
                <w:noProof/>
              </w:rPr>
              <w:lastRenderedPageBreak/>
              <mc:AlternateContent>
                <mc:Choice Requires="wpg">
                  <w:drawing>
                    <wp:anchor distT="0" distB="0" distL="0" distR="0" simplePos="0" relativeHeight="474683392" behindDoc="1" locked="0" layoutInCell="1" allowOverlap="1" wp14:anchorId="4BED59A8" wp14:editId="6B957259">
                      <wp:simplePos x="0" y="0"/>
                      <wp:positionH relativeFrom="column">
                        <wp:posOffset>3047</wp:posOffset>
                      </wp:positionH>
                      <wp:positionV relativeFrom="paragraph">
                        <wp:posOffset>-76835</wp:posOffset>
                      </wp:positionV>
                      <wp:extent cx="805180" cy="3147695"/>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180" cy="3147695"/>
                                <a:chOff x="0" y="0"/>
                                <a:chExt cx="805180" cy="3147695"/>
                              </a:xfrm>
                            </wpg:grpSpPr>
                            <wps:wsp>
                              <wps:cNvPr id="150" name="Graphic 150"/>
                              <wps:cNvSpPr/>
                              <wps:spPr>
                                <a:xfrm>
                                  <a:off x="0" y="0"/>
                                  <a:ext cx="805180" cy="3147695"/>
                                </a:xfrm>
                                <a:custGeom>
                                  <a:avLst/>
                                  <a:gdLst/>
                                  <a:ahLst/>
                                  <a:cxnLst/>
                                  <a:rect l="l" t="t" r="r" b="b"/>
                                  <a:pathLst>
                                    <a:path w="805180" h="3147695">
                                      <a:moveTo>
                                        <a:pt x="804672" y="0"/>
                                      </a:moveTo>
                                      <a:lnTo>
                                        <a:pt x="0" y="0"/>
                                      </a:lnTo>
                                      <a:lnTo>
                                        <a:pt x="0" y="3147694"/>
                                      </a:lnTo>
                                      <a:lnTo>
                                        <a:pt x="804672" y="3147694"/>
                                      </a:lnTo>
                                      <a:lnTo>
                                        <a:pt x="80467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6003B03" id="Group 149" o:spid="_x0000_s1026" style="position:absolute;margin-left:.25pt;margin-top:-6.05pt;width:63.4pt;height:247.85pt;z-index:-28633088;mso-wrap-distance-left:0;mso-wrap-distance-right:0" coordsize="8051,31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">
                      <v:shape id="Graphic 150" o:spid="_x0000_s1027" style="position:absolute;width:8051;height:31476;visibility:visible;mso-wrap-style:square;v-text-anchor:top" coordsize="805180,314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" path="m804672,l,,,3147694r804672,l804672,xe" stroked="f">
                        <v:path arrowok="t"/>
                      </v:shape>
                    </v:group>
                  </w:pict>
                </mc:Fallback>
              </mc:AlternateContent>
            </w:r>
            <w:r>
              <w:rPr>
                <w:sz w:val="28"/>
              </w:rPr>
              <w:t>А)</w:t>
            </w:r>
            <w:r>
              <w:rPr>
                <w:spacing w:val="-2"/>
                <w:sz w:val="28"/>
              </w:rPr>
              <w:t xml:space="preserve"> </w:t>
            </w:r>
            <w:r>
              <w:rPr>
                <w:sz w:val="28"/>
              </w:rPr>
              <w:t>3—</w:t>
            </w:r>
            <w:r>
              <w:rPr>
                <w:spacing w:val="-10"/>
                <w:sz w:val="28"/>
              </w:rPr>
              <w:t>4</w:t>
            </w:r>
          </w:p>
          <w:p w14:paraId="6B9E8188" w14:textId="77777777" w:rsidR="00E55397" w:rsidRDefault="00395F00">
            <w:pPr>
              <w:pStyle w:val="TableParagraph"/>
              <w:ind w:left="9" w:right="221"/>
              <w:rPr>
                <w:sz w:val="28"/>
              </w:rPr>
            </w:pPr>
            <w:r>
              <w:rPr>
                <w:spacing w:val="-2"/>
                <w:sz w:val="28"/>
              </w:rPr>
              <w:t xml:space="preserve">учебных </w:t>
            </w:r>
            <w:r>
              <w:rPr>
                <w:spacing w:val="-4"/>
                <w:sz w:val="28"/>
              </w:rPr>
              <w:t>часа</w:t>
            </w:r>
          </w:p>
        </w:tc>
        <w:tc>
          <w:tcPr>
            <w:tcW w:w="1359" w:type="dxa"/>
            <w:gridSpan w:val="2"/>
          </w:tcPr>
          <w:p w14:paraId="3ADC32B2" w14:textId="77777777" w:rsidR="00E55397" w:rsidRDefault="00395F00">
            <w:pPr>
              <w:pStyle w:val="TableParagraph"/>
              <w:spacing w:line="194" w:lineRule="exact"/>
              <w:ind w:left="9"/>
              <w:rPr>
                <w:sz w:val="28"/>
              </w:rPr>
            </w:pPr>
            <w:r>
              <w:rPr>
                <w:spacing w:val="-4"/>
                <w:sz w:val="28"/>
              </w:rPr>
              <w:t>Джаз</w:t>
            </w:r>
          </w:p>
        </w:tc>
        <w:tc>
          <w:tcPr>
            <w:tcW w:w="3092" w:type="dxa"/>
            <w:gridSpan w:val="2"/>
          </w:tcPr>
          <w:p w14:paraId="2C91ACE8" w14:textId="77777777" w:rsidR="00E55397" w:rsidRDefault="00395F00">
            <w:pPr>
              <w:pStyle w:val="TableParagraph"/>
              <w:spacing w:line="194" w:lineRule="exact"/>
              <w:ind w:left="9"/>
              <w:rPr>
                <w:sz w:val="28"/>
              </w:rPr>
            </w:pPr>
            <w:r>
              <w:rPr>
                <w:sz w:val="28"/>
              </w:rPr>
              <w:t>Джаз</w:t>
            </w:r>
            <w:r>
              <w:rPr>
                <w:spacing w:val="-3"/>
                <w:sz w:val="28"/>
              </w:rPr>
              <w:t xml:space="preserve"> </w:t>
            </w:r>
            <w:r>
              <w:rPr>
                <w:sz w:val="28"/>
              </w:rPr>
              <w:t>—</w:t>
            </w:r>
            <w:r>
              <w:rPr>
                <w:spacing w:val="-4"/>
                <w:sz w:val="28"/>
              </w:rPr>
              <w:t xml:space="preserve"> </w:t>
            </w:r>
            <w:r>
              <w:rPr>
                <w:sz w:val="28"/>
              </w:rPr>
              <w:t>основа</w:t>
            </w:r>
            <w:r>
              <w:rPr>
                <w:spacing w:val="-4"/>
                <w:sz w:val="28"/>
              </w:rPr>
              <w:t xml:space="preserve"> попу-</w:t>
            </w:r>
          </w:p>
          <w:p w14:paraId="6BA31CBE" w14:textId="77777777" w:rsidR="00E55397" w:rsidRDefault="00395F00">
            <w:pPr>
              <w:pStyle w:val="TableParagraph"/>
              <w:ind w:left="9" w:right="118"/>
              <w:rPr>
                <w:sz w:val="28"/>
              </w:rPr>
            </w:pPr>
            <w:proofErr w:type="spellStart"/>
            <w:r>
              <w:rPr>
                <w:sz w:val="28"/>
              </w:rPr>
              <w:t>лярной</w:t>
            </w:r>
            <w:proofErr w:type="spellEnd"/>
            <w:r>
              <w:rPr>
                <w:spacing w:val="-13"/>
                <w:sz w:val="28"/>
              </w:rPr>
              <w:t xml:space="preserve"> </w:t>
            </w:r>
            <w:r>
              <w:rPr>
                <w:sz w:val="28"/>
              </w:rPr>
              <w:t>музыки</w:t>
            </w:r>
            <w:r>
              <w:rPr>
                <w:spacing w:val="-12"/>
                <w:sz w:val="28"/>
              </w:rPr>
              <w:t xml:space="preserve"> </w:t>
            </w:r>
            <w:r>
              <w:rPr>
                <w:sz w:val="28"/>
              </w:rPr>
              <w:t>XX</w:t>
            </w:r>
            <w:r>
              <w:rPr>
                <w:spacing w:val="-13"/>
                <w:sz w:val="28"/>
              </w:rPr>
              <w:t xml:space="preserve"> </w:t>
            </w:r>
            <w:r>
              <w:rPr>
                <w:sz w:val="28"/>
              </w:rPr>
              <w:t xml:space="preserve">века. Особенности джазового языка и стиля (свинг, синкопы, ударные и </w:t>
            </w:r>
            <w:proofErr w:type="spellStart"/>
            <w:proofErr w:type="gramStart"/>
            <w:r>
              <w:rPr>
                <w:sz w:val="28"/>
              </w:rPr>
              <w:t>ду</w:t>
            </w:r>
            <w:proofErr w:type="spellEnd"/>
            <w:r>
              <w:rPr>
                <w:sz w:val="28"/>
              </w:rPr>
              <w:t xml:space="preserve">- </w:t>
            </w:r>
            <w:proofErr w:type="spellStart"/>
            <w:r>
              <w:rPr>
                <w:sz w:val="28"/>
              </w:rPr>
              <w:t>ховые</w:t>
            </w:r>
            <w:proofErr w:type="spellEnd"/>
            <w:proofErr w:type="gramEnd"/>
            <w:r>
              <w:rPr>
                <w:sz w:val="28"/>
              </w:rPr>
              <w:t xml:space="preserve"> инструменты, во- просо-ответная</w:t>
            </w:r>
            <w:r>
              <w:rPr>
                <w:spacing w:val="-5"/>
                <w:sz w:val="28"/>
              </w:rPr>
              <w:t xml:space="preserve"> </w:t>
            </w:r>
            <w:proofErr w:type="spellStart"/>
            <w:r>
              <w:rPr>
                <w:sz w:val="28"/>
              </w:rPr>
              <w:t>структу</w:t>
            </w:r>
            <w:proofErr w:type="spellEnd"/>
            <w:r>
              <w:rPr>
                <w:sz w:val="28"/>
              </w:rPr>
              <w:t xml:space="preserve">- </w:t>
            </w:r>
            <w:proofErr w:type="spellStart"/>
            <w:r>
              <w:rPr>
                <w:sz w:val="28"/>
              </w:rPr>
              <w:t>ра</w:t>
            </w:r>
            <w:proofErr w:type="spellEnd"/>
            <w:r>
              <w:rPr>
                <w:sz w:val="28"/>
              </w:rPr>
              <w:t xml:space="preserve"> мотивов, </w:t>
            </w:r>
            <w:proofErr w:type="spellStart"/>
            <w:r>
              <w:rPr>
                <w:sz w:val="28"/>
              </w:rPr>
              <w:t>гармониче</w:t>
            </w:r>
            <w:proofErr w:type="spellEnd"/>
            <w:r>
              <w:rPr>
                <w:sz w:val="28"/>
              </w:rPr>
              <w:t xml:space="preserve">- </w:t>
            </w:r>
            <w:proofErr w:type="spellStart"/>
            <w:r>
              <w:rPr>
                <w:sz w:val="28"/>
              </w:rPr>
              <w:t>ская</w:t>
            </w:r>
            <w:proofErr w:type="spellEnd"/>
            <w:r>
              <w:rPr>
                <w:sz w:val="28"/>
              </w:rPr>
              <w:t xml:space="preserve"> сетка, им- </w:t>
            </w:r>
            <w:proofErr w:type="spellStart"/>
            <w:r>
              <w:rPr>
                <w:spacing w:val="-2"/>
                <w:sz w:val="28"/>
              </w:rPr>
              <w:t>провизация</w:t>
            </w:r>
            <w:proofErr w:type="spellEnd"/>
            <w:r>
              <w:rPr>
                <w:spacing w:val="-2"/>
                <w:sz w:val="28"/>
              </w:rPr>
              <w:t>)</w:t>
            </w:r>
          </w:p>
        </w:tc>
        <w:tc>
          <w:tcPr>
            <w:tcW w:w="5192" w:type="dxa"/>
          </w:tcPr>
          <w:p w14:paraId="6B928468" w14:textId="77777777" w:rsidR="00E55397" w:rsidRDefault="00395F00">
            <w:pPr>
              <w:pStyle w:val="TableParagraph"/>
              <w:spacing w:line="256" w:lineRule="exact"/>
              <w:ind w:left="9"/>
              <w:rPr>
                <w:sz w:val="28"/>
              </w:rPr>
            </w:pPr>
            <w:r>
              <w:rPr>
                <w:sz w:val="28"/>
              </w:rPr>
              <w:t>Знакомство</w:t>
            </w:r>
            <w:r>
              <w:rPr>
                <w:spacing w:val="-6"/>
                <w:sz w:val="28"/>
              </w:rPr>
              <w:t xml:space="preserve"> </w:t>
            </w:r>
            <w:r>
              <w:rPr>
                <w:sz w:val="28"/>
              </w:rPr>
              <w:t>с</w:t>
            </w:r>
            <w:r>
              <w:rPr>
                <w:spacing w:val="-8"/>
                <w:sz w:val="28"/>
              </w:rPr>
              <w:t xml:space="preserve"> </w:t>
            </w:r>
            <w:r>
              <w:rPr>
                <w:sz w:val="28"/>
              </w:rPr>
              <w:t>различными</w:t>
            </w:r>
            <w:r>
              <w:rPr>
                <w:spacing w:val="-6"/>
                <w:sz w:val="28"/>
              </w:rPr>
              <w:t xml:space="preserve"> </w:t>
            </w:r>
            <w:r>
              <w:rPr>
                <w:sz w:val="28"/>
              </w:rPr>
              <w:t>джазовыми</w:t>
            </w:r>
            <w:r>
              <w:rPr>
                <w:spacing w:val="-5"/>
                <w:sz w:val="28"/>
              </w:rPr>
              <w:t xml:space="preserve"> </w:t>
            </w:r>
            <w:proofErr w:type="spellStart"/>
            <w:r>
              <w:rPr>
                <w:spacing w:val="-5"/>
                <w:sz w:val="28"/>
              </w:rPr>
              <w:t>му</w:t>
            </w:r>
            <w:proofErr w:type="spellEnd"/>
            <w:r>
              <w:rPr>
                <w:spacing w:val="-5"/>
                <w:sz w:val="28"/>
              </w:rPr>
              <w:t>-</w:t>
            </w:r>
          </w:p>
          <w:p w14:paraId="6EEE6C76" w14:textId="77777777" w:rsidR="00E55397" w:rsidRDefault="00395F00">
            <w:pPr>
              <w:pStyle w:val="TableParagraph"/>
              <w:spacing w:before="2"/>
              <w:ind w:left="9"/>
              <w:rPr>
                <w:sz w:val="28"/>
              </w:rPr>
            </w:pPr>
            <w:proofErr w:type="spellStart"/>
            <w:r>
              <w:rPr>
                <w:sz w:val="28"/>
              </w:rPr>
              <w:t>зыкальными</w:t>
            </w:r>
            <w:proofErr w:type="spellEnd"/>
            <w:r>
              <w:rPr>
                <w:spacing w:val="-12"/>
                <w:sz w:val="28"/>
              </w:rPr>
              <w:t xml:space="preserve"> </w:t>
            </w:r>
            <w:r>
              <w:rPr>
                <w:sz w:val="28"/>
              </w:rPr>
              <w:t>композициями</w:t>
            </w:r>
            <w:r>
              <w:rPr>
                <w:spacing w:val="-12"/>
                <w:sz w:val="28"/>
              </w:rPr>
              <w:t xml:space="preserve"> </w:t>
            </w:r>
            <w:r>
              <w:rPr>
                <w:sz w:val="28"/>
              </w:rPr>
              <w:t>и</w:t>
            </w:r>
            <w:r>
              <w:rPr>
                <w:spacing w:val="-14"/>
                <w:sz w:val="28"/>
              </w:rPr>
              <w:t xml:space="preserve"> </w:t>
            </w:r>
            <w:proofErr w:type="gramStart"/>
            <w:r>
              <w:rPr>
                <w:sz w:val="28"/>
              </w:rPr>
              <w:t>направления- ми</w:t>
            </w:r>
            <w:proofErr w:type="gramEnd"/>
            <w:r>
              <w:rPr>
                <w:sz w:val="28"/>
              </w:rPr>
              <w:t xml:space="preserve"> (регтайм, </w:t>
            </w:r>
            <w:proofErr w:type="spellStart"/>
            <w:r>
              <w:rPr>
                <w:sz w:val="28"/>
              </w:rPr>
              <w:t>биг</w:t>
            </w:r>
            <w:proofErr w:type="spellEnd"/>
            <w:r>
              <w:rPr>
                <w:sz w:val="28"/>
              </w:rPr>
              <w:t>-бэнд, блюз).</w:t>
            </w:r>
          </w:p>
          <w:p w14:paraId="4BC3CD3F" w14:textId="77777777" w:rsidR="00E55397" w:rsidRDefault="00395F00">
            <w:pPr>
              <w:pStyle w:val="TableParagraph"/>
              <w:spacing w:line="321" w:lineRule="exact"/>
              <w:ind w:left="9"/>
              <w:rPr>
                <w:sz w:val="28"/>
              </w:rPr>
            </w:pPr>
            <w:r>
              <w:rPr>
                <w:sz w:val="28"/>
              </w:rPr>
              <w:t>Определение</w:t>
            </w:r>
            <w:r>
              <w:rPr>
                <w:spacing w:val="-10"/>
                <w:sz w:val="28"/>
              </w:rPr>
              <w:t xml:space="preserve"> </w:t>
            </w:r>
            <w:r>
              <w:rPr>
                <w:sz w:val="28"/>
              </w:rPr>
              <w:t>на</w:t>
            </w:r>
            <w:r>
              <w:rPr>
                <w:spacing w:val="-4"/>
                <w:sz w:val="28"/>
              </w:rPr>
              <w:t xml:space="preserve"> </w:t>
            </w:r>
            <w:r>
              <w:rPr>
                <w:spacing w:val="-2"/>
                <w:sz w:val="28"/>
              </w:rPr>
              <w:t>слух:</w:t>
            </w:r>
          </w:p>
          <w:p w14:paraId="31A5D6C2" w14:textId="77777777" w:rsidR="00E55397" w:rsidRDefault="00395F00" w:rsidP="000F6D24">
            <w:pPr>
              <w:pStyle w:val="TableParagraph"/>
              <w:numPr>
                <w:ilvl w:val="0"/>
                <w:numId w:val="23"/>
              </w:numPr>
              <w:tabs>
                <w:tab w:val="left" w:pos="716"/>
              </w:tabs>
              <w:ind w:right="740" w:firstLine="0"/>
              <w:rPr>
                <w:sz w:val="28"/>
              </w:rPr>
            </w:pPr>
            <w:r>
              <w:rPr>
                <w:sz w:val="28"/>
              </w:rPr>
              <w:t>принадлежности</w:t>
            </w:r>
            <w:r>
              <w:rPr>
                <w:spacing w:val="-12"/>
                <w:sz w:val="28"/>
              </w:rPr>
              <w:t xml:space="preserve"> </w:t>
            </w:r>
            <w:r>
              <w:rPr>
                <w:sz w:val="28"/>
              </w:rPr>
              <w:t>к</w:t>
            </w:r>
            <w:r>
              <w:rPr>
                <w:spacing w:val="-13"/>
                <w:sz w:val="28"/>
              </w:rPr>
              <w:t xml:space="preserve"> </w:t>
            </w:r>
            <w:r>
              <w:rPr>
                <w:sz w:val="28"/>
              </w:rPr>
              <w:t>джазовой</w:t>
            </w:r>
            <w:r>
              <w:rPr>
                <w:spacing w:val="-14"/>
                <w:sz w:val="28"/>
              </w:rPr>
              <w:t xml:space="preserve"> </w:t>
            </w:r>
            <w:r>
              <w:rPr>
                <w:sz w:val="28"/>
              </w:rPr>
              <w:t>или классической музыке;</w:t>
            </w:r>
          </w:p>
          <w:p w14:paraId="422CA765" w14:textId="77777777" w:rsidR="00E55397" w:rsidRDefault="00395F00" w:rsidP="000F6D24">
            <w:pPr>
              <w:pStyle w:val="TableParagraph"/>
              <w:numPr>
                <w:ilvl w:val="0"/>
                <w:numId w:val="23"/>
              </w:numPr>
              <w:tabs>
                <w:tab w:val="left" w:pos="716"/>
              </w:tabs>
              <w:ind w:right="521" w:firstLine="0"/>
              <w:rPr>
                <w:sz w:val="28"/>
              </w:rPr>
            </w:pPr>
            <w:r>
              <w:rPr>
                <w:sz w:val="28"/>
              </w:rPr>
              <w:t>исполнительского</w:t>
            </w:r>
            <w:r>
              <w:rPr>
                <w:spacing w:val="-18"/>
                <w:sz w:val="28"/>
              </w:rPr>
              <w:t xml:space="preserve"> </w:t>
            </w:r>
            <w:r>
              <w:rPr>
                <w:sz w:val="28"/>
              </w:rPr>
              <w:t>состава</w:t>
            </w:r>
            <w:r>
              <w:rPr>
                <w:spacing w:val="-17"/>
                <w:sz w:val="28"/>
              </w:rPr>
              <w:t xml:space="preserve"> </w:t>
            </w:r>
            <w:r>
              <w:rPr>
                <w:sz w:val="28"/>
              </w:rPr>
              <w:t>(манера пения, состав инструментов).</w:t>
            </w:r>
          </w:p>
          <w:p w14:paraId="461E9C24" w14:textId="77777777" w:rsidR="00E55397" w:rsidRDefault="00395F00">
            <w:pPr>
              <w:pStyle w:val="TableParagraph"/>
              <w:spacing w:before="1"/>
              <w:ind w:left="9" w:right="135"/>
              <w:jc w:val="both"/>
              <w:rPr>
                <w:sz w:val="28"/>
              </w:rPr>
            </w:pPr>
            <w:r>
              <w:rPr>
                <w:sz w:val="28"/>
              </w:rPr>
              <w:t xml:space="preserve">Разучивание, исполнение одной из «вечно- зелёных» джазовых тем. Элементы </w:t>
            </w:r>
            <w:proofErr w:type="spellStart"/>
            <w:proofErr w:type="gramStart"/>
            <w:r>
              <w:rPr>
                <w:sz w:val="28"/>
              </w:rPr>
              <w:t>ритми</w:t>
            </w:r>
            <w:proofErr w:type="spellEnd"/>
            <w:r>
              <w:rPr>
                <w:sz w:val="28"/>
              </w:rPr>
              <w:t>- ческой</w:t>
            </w:r>
            <w:proofErr w:type="gramEnd"/>
            <w:r>
              <w:rPr>
                <w:spacing w:val="-7"/>
                <w:sz w:val="28"/>
              </w:rPr>
              <w:t xml:space="preserve"> </w:t>
            </w:r>
            <w:r>
              <w:rPr>
                <w:sz w:val="28"/>
              </w:rPr>
              <w:t>и</w:t>
            </w:r>
            <w:r>
              <w:rPr>
                <w:spacing w:val="-5"/>
                <w:sz w:val="28"/>
              </w:rPr>
              <w:t xml:space="preserve"> </w:t>
            </w:r>
            <w:r>
              <w:rPr>
                <w:sz w:val="28"/>
              </w:rPr>
              <w:t>вокальной</w:t>
            </w:r>
            <w:r>
              <w:rPr>
                <w:spacing w:val="-7"/>
                <w:sz w:val="28"/>
              </w:rPr>
              <w:t xml:space="preserve"> </w:t>
            </w:r>
            <w:r>
              <w:rPr>
                <w:sz w:val="28"/>
              </w:rPr>
              <w:t>импровизации</w:t>
            </w:r>
            <w:r>
              <w:rPr>
                <w:spacing w:val="-5"/>
                <w:sz w:val="28"/>
              </w:rPr>
              <w:t xml:space="preserve"> </w:t>
            </w:r>
            <w:r>
              <w:rPr>
                <w:sz w:val="28"/>
              </w:rPr>
              <w:t>на</w:t>
            </w:r>
            <w:r>
              <w:rPr>
                <w:spacing w:val="-7"/>
                <w:sz w:val="28"/>
              </w:rPr>
              <w:t xml:space="preserve"> </w:t>
            </w:r>
            <w:r>
              <w:rPr>
                <w:sz w:val="28"/>
              </w:rPr>
              <w:t>её</w:t>
            </w:r>
            <w:r>
              <w:rPr>
                <w:spacing w:val="-7"/>
                <w:sz w:val="28"/>
              </w:rPr>
              <w:t xml:space="preserve"> </w:t>
            </w:r>
            <w:r>
              <w:rPr>
                <w:sz w:val="28"/>
              </w:rPr>
              <w:t xml:space="preserve">ос- </w:t>
            </w:r>
            <w:proofErr w:type="spellStart"/>
            <w:r>
              <w:rPr>
                <w:spacing w:val="-2"/>
                <w:sz w:val="28"/>
              </w:rPr>
              <w:t>нове</w:t>
            </w:r>
            <w:proofErr w:type="spellEnd"/>
            <w:r>
              <w:rPr>
                <w:spacing w:val="-2"/>
                <w:sz w:val="28"/>
              </w:rPr>
              <w:t>.</w:t>
            </w:r>
          </w:p>
          <w:p w14:paraId="1F58F1BD" w14:textId="77777777" w:rsidR="00E55397" w:rsidRDefault="00395F00">
            <w:pPr>
              <w:pStyle w:val="TableParagraph"/>
              <w:ind w:left="9" w:right="365"/>
              <w:jc w:val="both"/>
              <w:rPr>
                <w:sz w:val="28"/>
              </w:rPr>
            </w:pPr>
            <w:r>
              <w:rPr>
                <w:i/>
                <w:sz w:val="28"/>
              </w:rPr>
              <w:t>На</w:t>
            </w:r>
            <w:r>
              <w:rPr>
                <w:i/>
                <w:spacing w:val="-9"/>
                <w:sz w:val="28"/>
              </w:rPr>
              <w:t xml:space="preserve"> </w:t>
            </w:r>
            <w:r>
              <w:rPr>
                <w:i/>
                <w:sz w:val="28"/>
              </w:rPr>
              <w:t>выбор</w:t>
            </w:r>
            <w:r>
              <w:rPr>
                <w:i/>
                <w:spacing w:val="-13"/>
                <w:sz w:val="28"/>
              </w:rPr>
              <w:t xml:space="preserve"> </w:t>
            </w:r>
            <w:r>
              <w:rPr>
                <w:i/>
                <w:sz w:val="28"/>
              </w:rPr>
              <w:t>или</w:t>
            </w:r>
            <w:r>
              <w:rPr>
                <w:i/>
                <w:spacing w:val="-9"/>
                <w:sz w:val="28"/>
              </w:rPr>
              <w:t xml:space="preserve"> </w:t>
            </w:r>
            <w:r>
              <w:rPr>
                <w:i/>
                <w:sz w:val="28"/>
              </w:rPr>
              <w:t>факультативно</w:t>
            </w:r>
            <w:r>
              <w:rPr>
                <w:i/>
                <w:spacing w:val="-8"/>
                <w:sz w:val="28"/>
              </w:rPr>
              <w:t xml:space="preserve"> </w:t>
            </w:r>
            <w:r>
              <w:rPr>
                <w:sz w:val="28"/>
              </w:rPr>
              <w:t xml:space="preserve">Сочинение </w:t>
            </w:r>
            <w:r>
              <w:rPr>
                <w:spacing w:val="-2"/>
                <w:sz w:val="28"/>
              </w:rPr>
              <w:t>блюза.</w:t>
            </w:r>
          </w:p>
          <w:p w14:paraId="323E9F47" w14:textId="77777777" w:rsidR="00E55397" w:rsidRDefault="00395F00">
            <w:pPr>
              <w:pStyle w:val="TableParagraph"/>
              <w:spacing w:before="1"/>
              <w:ind w:left="9"/>
              <w:jc w:val="both"/>
              <w:rPr>
                <w:sz w:val="28"/>
              </w:rPr>
            </w:pPr>
            <w:r>
              <w:rPr>
                <w:sz w:val="28"/>
              </w:rPr>
              <w:t>Посещение</w:t>
            </w:r>
            <w:r>
              <w:rPr>
                <w:spacing w:val="-6"/>
                <w:sz w:val="28"/>
              </w:rPr>
              <w:t xml:space="preserve"> </w:t>
            </w:r>
            <w:r>
              <w:rPr>
                <w:sz w:val="28"/>
              </w:rPr>
              <w:t>концерта</w:t>
            </w:r>
            <w:r>
              <w:rPr>
                <w:spacing w:val="-6"/>
                <w:sz w:val="28"/>
              </w:rPr>
              <w:t xml:space="preserve"> </w:t>
            </w:r>
            <w:r>
              <w:rPr>
                <w:sz w:val="28"/>
              </w:rPr>
              <w:t>джазовой</w:t>
            </w:r>
            <w:r>
              <w:rPr>
                <w:spacing w:val="-6"/>
                <w:sz w:val="28"/>
              </w:rPr>
              <w:t xml:space="preserve"> </w:t>
            </w:r>
            <w:r>
              <w:rPr>
                <w:spacing w:val="-2"/>
                <w:sz w:val="28"/>
              </w:rPr>
              <w:t>музыки</w:t>
            </w:r>
          </w:p>
        </w:tc>
      </w:tr>
      <w:tr w:rsidR="00E55397" w14:paraId="7111DFB2" w14:textId="77777777" w:rsidTr="00195092">
        <w:trPr>
          <w:trHeight w:val="3542"/>
        </w:trPr>
        <w:tc>
          <w:tcPr>
            <w:tcW w:w="1272" w:type="dxa"/>
            <w:gridSpan w:val="2"/>
          </w:tcPr>
          <w:p w14:paraId="3A42ECA4" w14:textId="77777777" w:rsidR="00E55397" w:rsidRDefault="00395F00">
            <w:pPr>
              <w:pStyle w:val="TableParagraph"/>
              <w:spacing w:line="315" w:lineRule="exact"/>
              <w:ind w:left="9"/>
              <w:rPr>
                <w:sz w:val="28"/>
              </w:rPr>
            </w:pPr>
            <w:r>
              <w:rPr>
                <w:sz w:val="28"/>
              </w:rPr>
              <w:t>Б)</w:t>
            </w:r>
            <w:r>
              <w:rPr>
                <w:spacing w:val="-3"/>
                <w:sz w:val="28"/>
              </w:rPr>
              <w:t xml:space="preserve"> </w:t>
            </w:r>
            <w:r>
              <w:rPr>
                <w:sz w:val="28"/>
              </w:rPr>
              <w:t>3—</w:t>
            </w:r>
            <w:r>
              <w:rPr>
                <w:spacing w:val="-10"/>
                <w:sz w:val="28"/>
              </w:rPr>
              <w:t>4</w:t>
            </w:r>
          </w:p>
          <w:p w14:paraId="347D3422" w14:textId="77777777" w:rsidR="00E55397" w:rsidRDefault="00395F00">
            <w:pPr>
              <w:pStyle w:val="TableParagraph"/>
              <w:spacing w:before="2"/>
              <w:ind w:left="9" w:right="221"/>
              <w:rPr>
                <w:sz w:val="28"/>
              </w:rPr>
            </w:pPr>
            <w:r>
              <w:rPr>
                <w:spacing w:val="-2"/>
                <w:sz w:val="28"/>
              </w:rPr>
              <w:t xml:space="preserve">учебных </w:t>
            </w:r>
            <w:r>
              <w:rPr>
                <w:spacing w:val="-4"/>
                <w:sz w:val="28"/>
              </w:rPr>
              <w:t>часа</w:t>
            </w:r>
          </w:p>
        </w:tc>
        <w:tc>
          <w:tcPr>
            <w:tcW w:w="1359" w:type="dxa"/>
            <w:gridSpan w:val="2"/>
          </w:tcPr>
          <w:p w14:paraId="4245CD0D" w14:textId="77777777" w:rsidR="00E55397" w:rsidRDefault="00395F00">
            <w:pPr>
              <w:pStyle w:val="TableParagraph"/>
              <w:spacing w:line="315" w:lineRule="exact"/>
              <w:ind w:left="9"/>
              <w:rPr>
                <w:sz w:val="28"/>
              </w:rPr>
            </w:pPr>
            <w:r>
              <w:rPr>
                <w:spacing w:val="-2"/>
                <w:sz w:val="28"/>
              </w:rPr>
              <w:t>Мюзикл</w:t>
            </w:r>
          </w:p>
        </w:tc>
        <w:tc>
          <w:tcPr>
            <w:tcW w:w="3092" w:type="dxa"/>
            <w:gridSpan w:val="2"/>
          </w:tcPr>
          <w:p w14:paraId="0AD83741" w14:textId="77777777" w:rsidR="00E55397" w:rsidRDefault="00E55397">
            <w:pPr>
              <w:pStyle w:val="TableParagraph"/>
              <w:rPr>
                <w:b/>
                <w:sz w:val="28"/>
              </w:rPr>
            </w:pPr>
          </w:p>
          <w:p w14:paraId="23CC6FB0" w14:textId="77777777" w:rsidR="00E55397" w:rsidRDefault="00E55397">
            <w:pPr>
              <w:pStyle w:val="TableParagraph"/>
              <w:spacing w:before="152"/>
              <w:rPr>
                <w:b/>
                <w:sz w:val="28"/>
              </w:rPr>
            </w:pPr>
          </w:p>
          <w:p w14:paraId="74E579D1" w14:textId="77777777" w:rsidR="00E55397" w:rsidRDefault="00395F00">
            <w:pPr>
              <w:pStyle w:val="TableParagraph"/>
              <w:spacing w:before="1"/>
              <w:ind w:left="9" w:right="-15"/>
              <w:rPr>
                <w:sz w:val="28"/>
              </w:rPr>
            </w:pPr>
            <w:r>
              <w:rPr>
                <w:sz w:val="28"/>
              </w:rPr>
              <w:t xml:space="preserve">Особенности жанра. Классика жанра — </w:t>
            </w:r>
            <w:proofErr w:type="gramStart"/>
            <w:r>
              <w:rPr>
                <w:sz w:val="28"/>
              </w:rPr>
              <w:t xml:space="preserve">мю- </w:t>
            </w:r>
            <w:proofErr w:type="spellStart"/>
            <w:r>
              <w:rPr>
                <w:sz w:val="28"/>
              </w:rPr>
              <w:t>зиклы</w:t>
            </w:r>
            <w:proofErr w:type="spellEnd"/>
            <w:proofErr w:type="gramEnd"/>
            <w:r>
              <w:rPr>
                <w:sz w:val="28"/>
              </w:rPr>
              <w:t xml:space="preserve"> середины XX века (на примере творчества Ф.</w:t>
            </w:r>
            <w:r>
              <w:rPr>
                <w:spacing w:val="-18"/>
                <w:sz w:val="28"/>
              </w:rPr>
              <w:t xml:space="preserve"> </w:t>
            </w:r>
            <w:r>
              <w:rPr>
                <w:sz w:val="28"/>
              </w:rPr>
              <w:t>Лоу,</w:t>
            </w:r>
            <w:r>
              <w:rPr>
                <w:spacing w:val="-17"/>
                <w:sz w:val="28"/>
              </w:rPr>
              <w:t xml:space="preserve"> </w:t>
            </w:r>
            <w:r>
              <w:rPr>
                <w:sz w:val="28"/>
              </w:rPr>
              <w:t>Р.</w:t>
            </w:r>
            <w:r>
              <w:rPr>
                <w:spacing w:val="-18"/>
                <w:sz w:val="28"/>
              </w:rPr>
              <w:t xml:space="preserve"> </w:t>
            </w:r>
            <w:r>
              <w:rPr>
                <w:sz w:val="28"/>
              </w:rPr>
              <w:t>Роджерса,</w:t>
            </w:r>
            <w:r>
              <w:rPr>
                <w:spacing w:val="-17"/>
                <w:sz w:val="28"/>
              </w:rPr>
              <w:t xml:space="preserve"> </w:t>
            </w:r>
            <w:r>
              <w:rPr>
                <w:sz w:val="28"/>
              </w:rPr>
              <w:t>Э.</w:t>
            </w:r>
            <w:r>
              <w:rPr>
                <w:spacing w:val="-18"/>
                <w:sz w:val="28"/>
              </w:rPr>
              <w:t xml:space="preserve"> </w:t>
            </w:r>
            <w:r>
              <w:rPr>
                <w:sz w:val="28"/>
              </w:rPr>
              <w:t>Л. Уэббера И др.).</w:t>
            </w:r>
          </w:p>
        </w:tc>
        <w:tc>
          <w:tcPr>
            <w:tcW w:w="5192" w:type="dxa"/>
          </w:tcPr>
          <w:p w14:paraId="227F40B0" w14:textId="77777777" w:rsidR="00E55397" w:rsidRDefault="00395F00">
            <w:pPr>
              <w:pStyle w:val="TableParagraph"/>
              <w:ind w:left="9"/>
              <w:rPr>
                <w:sz w:val="28"/>
              </w:rPr>
            </w:pPr>
            <w:r>
              <w:rPr>
                <w:sz w:val="28"/>
              </w:rPr>
              <w:t xml:space="preserve">Знакомство с музыкальными </w:t>
            </w:r>
            <w:proofErr w:type="spellStart"/>
            <w:proofErr w:type="gramStart"/>
            <w:r>
              <w:rPr>
                <w:sz w:val="28"/>
              </w:rPr>
              <w:t>произведени</w:t>
            </w:r>
            <w:proofErr w:type="spellEnd"/>
            <w:r>
              <w:rPr>
                <w:sz w:val="28"/>
              </w:rPr>
              <w:t xml:space="preserve">- </w:t>
            </w:r>
            <w:proofErr w:type="spellStart"/>
            <w:r>
              <w:rPr>
                <w:sz w:val="28"/>
              </w:rPr>
              <w:t>ями</w:t>
            </w:r>
            <w:proofErr w:type="spellEnd"/>
            <w:proofErr w:type="gramEnd"/>
            <w:r>
              <w:rPr>
                <w:sz w:val="28"/>
              </w:rPr>
              <w:t xml:space="preserve">, сочинёнными зарубежными и </w:t>
            </w:r>
            <w:proofErr w:type="spellStart"/>
            <w:r>
              <w:rPr>
                <w:sz w:val="28"/>
              </w:rPr>
              <w:t>отече</w:t>
            </w:r>
            <w:proofErr w:type="spellEnd"/>
            <w:r>
              <w:rPr>
                <w:sz w:val="28"/>
              </w:rPr>
              <w:t xml:space="preserve">- </w:t>
            </w:r>
            <w:proofErr w:type="spellStart"/>
            <w:r>
              <w:rPr>
                <w:sz w:val="28"/>
              </w:rPr>
              <w:t>ственными</w:t>
            </w:r>
            <w:proofErr w:type="spellEnd"/>
            <w:r>
              <w:rPr>
                <w:spacing w:val="-9"/>
                <w:sz w:val="28"/>
              </w:rPr>
              <w:t xml:space="preserve"> </w:t>
            </w:r>
            <w:r>
              <w:rPr>
                <w:sz w:val="28"/>
              </w:rPr>
              <w:t>композиторами</w:t>
            </w:r>
            <w:r>
              <w:rPr>
                <w:spacing w:val="-9"/>
                <w:sz w:val="28"/>
              </w:rPr>
              <w:t xml:space="preserve"> </w:t>
            </w:r>
            <w:r>
              <w:rPr>
                <w:sz w:val="28"/>
              </w:rPr>
              <w:t>в</w:t>
            </w:r>
            <w:r>
              <w:rPr>
                <w:spacing w:val="-10"/>
                <w:sz w:val="28"/>
              </w:rPr>
              <w:t xml:space="preserve"> </w:t>
            </w:r>
            <w:r>
              <w:rPr>
                <w:sz w:val="28"/>
              </w:rPr>
              <w:t>жанре</w:t>
            </w:r>
            <w:r>
              <w:rPr>
                <w:spacing w:val="-9"/>
                <w:sz w:val="28"/>
              </w:rPr>
              <w:t xml:space="preserve"> </w:t>
            </w:r>
            <w:proofErr w:type="spellStart"/>
            <w:r>
              <w:rPr>
                <w:sz w:val="28"/>
              </w:rPr>
              <w:t>мюзик</w:t>
            </w:r>
            <w:proofErr w:type="spellEnd"/>
            <w:r>
              <w:rPr>
                <w:sz w:val="28"/>
              </w:rPr>
              <w:t xml:space="preserve">- ла, сравнение с другими театральными жанрами (опера, балет, драматический </w:t>
            </w:r>
            <w:r>
              <w:rPr>
                <w:spacing w:val="-2"/>
                <w:sz w:val="28"/>
              </w:rPr>
              <w:t>спектакль).</w:t>
            </w:r>
          </w:p>
          <w:p w14:paraId="06E159DC" w14:textId="77777777" w:rsidR="00E55397" w:rsidRDefault="00395F00">
            <w:pPr>
              <w:pStyle w:val="TableParagraph"/>
              <w:ind w:left="9"/>
              <w:rPr>
                <w:sz w:val="28"/>
              </w:rPr>
            </w:pPr>
            <w:r>
              <w:rPr>
                <w:sz w:val="28"/>
              </w:rPr>
              <w:t>Анализ</w:t>
            </w:r>
            <w:r>
              <w:rPr>
                <w:spacing w:val="-10"/>
                <w:sz w:val="28"/>
              </w:rPr>
              <w:t xml:space="preserve"> </w:t>
            </w:r>
            <w:r>
              <w:rPr>
                <w:sz w:val="28"/>
              </w:rPr>
              <w:t>рекламных</w:t>
            </w:r>
            <w:r>
              <w:rPr>
                <w:spacing w:val="-12"/>
                <w:sz w:val="28"/>
              </w:rPr>
              <w:t xml:space="preserve"> </w:t>
            </w:r>
            <w:r>
              <w:rPr>
                <w:sz w:val="28"/>
              </w:rPr>
              <w:t>объявлений</w:t>
            </w:r>
            <w:r>
              <w:rPr>
                <w:spacing w:val="-10"/>
                <w:sz w:val="28"/>
              </w:rPr>
              <w:t xml:space="preserve"> </w:t>
            </w:r>
            <w:r>
              <w:rPr>
                <w:sz w:val="28"/>
              </w:rPr>
              <w:t>о</w:t>
            </w:r>
            <w:r>
              <w:rPr>
                <w:spacing w:val="-12"/>
                <w:sz w:val="28"/>
              </w:rPr>
              <w:t xml:space="preserve"> </w:t>
            </w:r>
            <w:r>
              <w:rPr>
                <w:sz w:val="28"/>
              </w:rPr>
              <w:t>премьерах мюзиклов в современных СМИ.</w:t>
            </w:r>
          </w:p>
          <w:p w14:paraId="0E411010" w14:textId="77777777" w:rsidR="00E55397" w:rsidRDefault="00395F00">
            <w:pPr>
              <w:pStyle w:val="TableParagraph"/>
              <w:spacing w:line="322" w:lineRule="exact"/>
              <w:ind w:left="9"/>
              <w:rPr>
                <w:sz w:val="28"/>
              </w:rPr>
            </w:pPr>
            <w:r>
              <w:rPr>
                <w:sz w:val="28"/>
              </w:rPr>
              <w:t>Просмотр</w:t>
            </w:r>
            <w:r>
              <w:rPr>
                <w:spacing w:val="-8"/>
                <w:sz w:val="28"/>
              </w:rPr>
              <w:t xml:space="preserve"> </w:t>
            </w:r>
            <w:r>
              <w:rPr>
                <w:sz w:val="28"/>
              </w:rPr>
              <w:t>видеозаписи</w:t>
            </w:r>
            <w:r>
              <w:rPr>
                <w:spacing w:val="-12"/>
                <w:sz w:val="28"/>
              </w:rPr>
              <w:t xml:space="preserve"> </w:t>
            </w:r>
            <w:r>
              <w:rPr>
                <w:sz w:val="28"/>
              </w:rPr>
              <w:t>одного</w:t>
            </w:r>
            <w:r>
              <w:rPr>
                <w:spacing w:val="-11"/>
                <w:sz w:val="28"/>
              </w:rPr>
              <w:t xml:space="preserve"> </w:t>
            </w:r>
            <w:r>
              <w:rPr>
                <w:sz w:val="28"/>
              </w:rPr>
              <w:t>из</w:t>
            </w:r>
            <w:r>
              <w:rPr>
                <w:spacing w:val="-10"/>
                <w:sz w:val="28"/>
              </w:rPr>
              <w:t xml:space="preserve"> </w:t>
            </w:r>
            <w:r>
              <w:rPr>
                <w:sz w:val="28"/>
              </w:rPr>
              <w:t>мюзиклов, написание собственного рекламного текста для данной постановки.</w:t>
            </w:r>
          </w:p>
        </w:tc>
      </w:tr>
      <w:tr w:rsidR="00E55397" w14:paraId="72728B70" w14:textId="77777777" w:rsidTr="00195092">
        <w:trPr>
          <w:trHeight w:val="1034"/>
        </w:trPr>
        <w:tc>
          <w:tcPr>
            <w:tcW w:w="1252" w:type="dxa"/>
          </w:tcPr>
          <w:p w14:paraId="3321681F" w14:textId="77777777" w:rsidR="00E55397" w:rsidRDefault="00E55397">
            <w:pPr>
              <w:pStyle w:val="TableParagraph"/>
              <w:rPr>
                <w:sz w:val="28"/>
              </w:rPr>
            </w:pPr>
          </w:p>
        </w:tc>
        <w:tc>
          <w:tcPr>
            <w:tcW w:w="1290" w:type="dxa"/>
            <w:gridSpan w:val="2"/>
          </w:tcPr>
          <w:p w14:paraId="23A43FD6" w14:textId="77777777" w:rsidR="00E55397" w:rsidRDefault="00E55397">
            <w:pPr>
              <w:pStyle w:val="TableParagraph"/>
              <w:rPr>
                <w:sz w:val="28"/>
              </w:rPr>
            </w:pPr>
          </w:p>
        </w:tc>
        <w:tc>
          <w:tcPr>
            <w:tcW w:w="3111" w:type="dxa"/>
            <w:gridSpan w:val="2"/>
          </w:tcPr>
          <w:p w14:paraId="6F31AEA9" w14:textId="77777777" w:rsidR="00E55397" w:rsidRDefault="00395F00">
            <w:pPr>
              <w:pStyle w:val="TableParagraph"/>
              <w:spacing w:before="26"/>
              <w:ind w:left="9"/>
              <w:rPr>
                <w:sz w:val="28"/>
              </w:rPr>
            </w:pPr>
            <w:r>
              <w:rPr>
                <w:sz w:val="28"/>
              </w:rPr>
              <w:t>Современные</w:t>
            </w:r>
            <w:r>
              <w:rPr>
                <w:spacing w:val="-17"/>
                <w:sz w:val="28"/>
              </w:rPr>
              <w:t xml:space="preserve"> </w:t>
            </w:r>
            <w:r>
              <w:rPr>
                <w:sz w:val="28"/>
              </w:rPr>
              <w:t>постановки</w:t>
            </w:r>
            <w:r>
              <w:rPr>
                <w:spacing w:val="-17"/>
                <w:sz w:val="28"/>
              </w:rPr>
              <w:t xml:space="preserve"> </w:t>
            </w:r>
            <w:r>
              <w:rPr>
                <w:sz w:val="28"/>
              </w:rPr>
              <w:t xml:space="preserve">в жанре мюзикла на </w:t>
            </w:r>
            <w:proofErr w:type="gramStart"/>
            <w:r>
              <w:rPr>
                <w:sz w:val="28"/>
              </w:rPr>
              <w:t xml:space="preserve">рос- </w:t>
            </w:r>
            <w:proofErr w:type="spellStart"/>
            <w:r>
              <w:rPr>
                <w:sz w:val="28"/>
              </w:rPr>
              <w:t>сийской</w:t>
            </w:r>
            <w:proofErr w:type="spellEnd"/>
            <w:proofErr w:type="gramEnd"/>
            <w:r>
              <w:rPr>
                <w:sz w:val="28"/>
              </w:rPr>
              <w:t xml:space="preserve"> сцене</w:t>
            </w:r>
          </w:p>
        </w:tc>
        <w:tc>
          <w:tcPr>
            <w:tcW w:w="5262" w:type="dxa"/>
            <w:gridSpan w:val="2"/>
          </w:tcPr>
          <w:p w14:paraId="600672E4" w14:textId="77777777" w:rsidR="00E55397" w:rsidRDefault="00395F00">
            <w:pPr>
              <w:pStyle w:val="TableParagraph"/>
              <w:ind w:left="6"/>
              <w:rPr>
                <w:sz w:val="28"/>
              </w:rPr>
            </w:pPr>
            <w:r>
              <w:rPr>
                <w:sz w:val="28"/>
              </w:rPr>
              <w:t>Разучивание</w:t>
            </w:r>
            <w:r>
              <w:rPr>
                <w:spacing w:val="-18"/>
                <w:sz w:val="28"/>
              </w:rPr>
              <w:t xml:space="preserve"> </w:t>
            </w:r>
            <w:r>
              <w:rPr>
                <w:sz w:val="28"/>
              </w:rPr>
              <w:t>и</w:t>
            </w:r>
            <w:r>
              <w:rPr>
                <w:spacing w:val="-17"/>
                <w:sz w:val="28"/>
              </w:rPr>
              <w:t xml:space="preserve"> </w:t>
            </w:r>
            <w:r>
              <w:rPr>
                <w:sz w:val="28"/>
              </w:rPr>
              <w:t>исполнение</w:t>
            </w:r>
            <w:r>
              <w:rPr>
                <w:spacing w:val="-18"/>
                <w:sz w:val="28"/>
              </w:rPr>
              <w:t xml:space="preserve"> </w:t>
            </w:r>
            <w:r>
              <w:rPr>
                <w:sz w:val="28"/>
              </w:rPr>
              <w:t>отдельных</w:t>
            </w:r>
            <w:r>
              <w:rPr>
                <w:spacing w:val="-17"/>
                <w:sz w:val="28"/>
              </w:rPr>
              <w:t xml:space="preserve"> </w:t>
            </w:r>
            <w:r>
              <w:rPr>
                <w:sz w:val="28"/>
              </w:rPr>
              <w:t>номеров</w:t>
            </w:r>
            <w:r>
              <w:rPr>
                <w:spacing w:val="-18"/>
                <w:sz w:val="28"/>
              </w:rPr>
              <w:t xml:space="preserve"> </w:t>
            </w:r>
            <w:r>
              <w:rPr>
                <w:sz w:val="28"/>
              </w:rPr>
              <w:t xml:space="preserve">из </w:t>
            </w:r>
            <w:r>
              <w:rPr>
                <w:spacing w:val="-2"/>
                <w:sz w:val="28"/>
              </w:rPr>
              <w:t>мюзиклов.</w:t>
            </w:r>
          </w:p>
        </w:tc>
      </w:tr>
      <w:tr w:rsidR="00E55397" w14:paraId="5312AE1B" w14:textId="77777777" w:rsidTr="00195092">
        <w:trPr>
          <w:trHeight w:val="3086"/>
        </w:trPr>
        <w:tc>
          <w:tcPr>
            <w:tcW w:w="1252" w:type="dxa"/>
          </w:tcPr>
          <w:p w14:paraId="2F5C3622" w14:textId="77777777" w:rsidR="00E55397" w:rsidRDefault="00395F00">
            <w:pPr>
              <w:pStyle w:val="TableParagraph"/>
              <w:spacing w:line="315" w:lineRule="exact"/>
              <w:ind w:left="9"/>
              <w:rPr>
                <w:sz w:val="28"/>
              </w:rPr>
            </w:pPr>
            <w:r>
              <w:rPr>
                <w:sz w:val="28"/>
              </w:rPr>
              <w:t>В)</w:t>
            </w:r>
            <w:r>
              <w:rPr>
                <w:spacing w:val="-3"/>
                <w:sz w:val="28"/>
              </w:rPr>
              <w:t xml:space="preserve"> </w:t>
            </w:r>
            <w:r>
              <w:rPr>
                <w:sz w:val="28"/>
              </w:rPr>
              <w:t>3—</w:t>
            </w:r>
            <w:r>
              <w:rPr>
                <w:spacing w:val="-10"/>
                <w:sz w:val="28"/>
              </w:rPr>
              <w:t>4</w:t>
            </w:r>
          </w:p>
          <w:p w14:paraId="7F95864C" w14:textId="77777777" w:rsidR="00E55397" w:rsidRDefault="00395F00">
            <w:pPr>
              <w:pStyle w:val="TableParagraph"/>
              <w:ind w:left="9" w:right="221"/>
              <w:rPr>
                <w:sz w:val="28"/>
              </w:rPr>
            </w:pPr>
            <w:r>
              <w:rPr>
                <w:spacing w:val="-2"/>
                <w:sz w:val="28"/>
              </w:rPr>
              <w:t xml:space="preserve">учебных </w:t>
            </w:r>
            <w:r>
              <w:rPr>
                <w:spacing w:val="-4"/>
                <w:sz w:val="28"/>
              </w:rPr>
              <w:t>часа</w:t>
            </w:r>
          </w:p>
        </w:tc>
        <w:tc>
          <w:tcPr>
            <w:tcW w:w="1290" w:type="dxa"/>
            <w:gridSpan w:val="2"/>
          </w:tcPr>
          <w:p w14:paraId="264E0A8C" w14:textId="77777777" w:rsidR="00E55397" w:rsidRDefault="00395F00">
            <w:pPr>
              <w:pStyle w:val="TableParagraph"/>
              <w:ind w:left="9"/>
              <w:rPr>
                <w:sz w:val="28"/>
              </w:rPr>
            </w:pPr>
            <w:proofErr w:type="spellStart"/>
            <w:proofErr w:type="gramStart"/>
            <w:r>
              <w:rPr>
                <w:spacing w:val="-2"/>
                <w:sz w:val="28"/>
              </w:rPr>
              <w:t>Молодёж</w:t>
            </w:r>
            <w:proofErr w:type="spellEnd"/>
            <w:r>
              <w:rPr>
                <w:spacing w:val="-2"/>
                <w:sz w:val="28"/>
              </w:rPr>
              <w:t xml:space="preserve">- </w:t>
            </w:r>
            <w:r>
              <w:rPr>
                <w:sz w:val="28"/>
              </w:rPr>
              <w:t>ная</w:t>
            </w:r>
            <w:proofErr w:type="gramEnd"/>
            <w:r>
              <w:rPr>
                <w:sz w:val="28"/>
              </w:rPr>
              <w:t xml:space="preserve"> музы- </w:t>
            </w:r>
            <w:proofErr w:type="spellStart"/>
            <w:r>
              <w:rPr>
                <w:spacing w:val="-2"/>
                <w:sz w:val="28"/>
              </w:rPr>
              <w:t>кальная</w:t>
            </w:r>
            <w:proofErr w:type="spellEnd"/>
            <w:r>
              <w:rPr>
                <w:spacing w:val="-2"/>
                <w:sz w:val="28"/>
              </w:rPr>
              <w:t xml:space="preserve"> культура</w:t>
            </w:r>
          </w:p>
        </w:tc>
        <w:tc>
          <w:tcPr>
            <w:tcW w:w="3111" w:type="dxa"/>
            <w:gridSpan w:val="2"/>
          </w:tcPr>
          <w:p w14:paraId="1AF756EE" w14:textId="77777777" w:rsidR="00E55397" w:rsidRDefault="00E55397">
            <w:pPr>
              <w:pStyle w:val="TableParagraph"/>
              <w:spacing w:before="88"/>
              <w:rPr>
                <w:b/>
                <w:sz w:val="28"/>
              </w:rPr>
            </w:pPr>
          </w:p>
          <w:p w14:paraId="1DCEB989" w14:textId="77777777" w:rsidR="00E55397" w:rsidRDefault="00395F00">
            <w:pPr>
              <w:pStyle w:val="TableParagraph"/>
              <w:ind w:left="9"/>
              <w:rPr>
                <w:sz w:val="28"/>
              </w:rPr>
            </w:pPr>
            <w:r>
              <w:rPr>
                <w:sz w:val="28"/>
              </w:rPr>
              <w:t xml:space="preserve">Направления и стили </w:t>
            </w:r>
            <w:proofErr w:type="spellStart"/>
            <w:proofErr w:type="gramStart"/>
            <w:r>
              <w:rPr>
                <w:sz w:val="28"/>
              </w:rPr>
              <w:t>моло</w:t>
            </w:r>
            <w:proofErr w:type="spellEnd"/>
            <w:r>
              <w:rPr>
                <w:sz w:val="28"/>
              </w:rPr>
              <w:t xml:space="preserve">- </w:t>
            </w:r>
            <w:proofErr w:type="spellStart"/>
            <w:r>
              <w:rPr>
                <w:sz w:val="28"/>
              </w:rPr>
              <w:t>дёжной</w:t>
            </w:r>
            <w:proofErr w:type="spellEnd"/>
            <w:proofErr w:type="gramEnd"/>
            <w:r>
              <w:rPr>
                <w:sz w:val="28"/>
              </w:rPr>
              <w:t xml:space="preserve"> музыкальной куль- туры</w:t>
            </w:r>
            <w:r>
              <w:rPr>
                <w:spacing w:val="-6"/>
                <w:sz w:val="28"/>
              </w:rPr>
              <w:t xml:space="preserve"> </w:t>
            </w:r>
            <w:r>
              <w:rPr>
                <w:sz w:val="28"/>
              </w:rPr>
              <w:t>XX—</w:t>
            </w:r>
            <w:r>
              <w:rPr>
                <w:spacing w:val="-7"/>
                <w:sz w:val="28"/>
              </w:rPr>
              <w:t xml:space="preserve"> </w:t>
            </w:r>
            <w:r>
              <w:rPr>
                <w:sz w:val="28"/>
              </w:rPr>
              <w:t>XXI</w:t>
            </w:r>
            <w:r>
              <w:rPr>
                <w:spacing w:val="-6"/>
                <w:sz w:val="28"/>
              </w:rPr>
              <w:t xml:space="preserve"> </w:t>
            </w:r>
            <w:r>
              <w:rPr>
                <w:sz w:val="28"/>
              </w:rPr>
              <w:t>веков</w:t>
            </w:r>
            <w:r>
              <w:rPr>
                <w:spacing w:val="-7"/>
                <w:sz w:val="28"/>
              </w:rPr>
              <w:t xml:space="preserve"> </w:t>
            </w:r>
            <w:r>
              <w:rPr>
                <w:sz w:val="28"/>
              </w:rPr>
              <w:t xml:space="preserve">(рок-н- ролл, рок, панк, рэп, хип-хоп и др.). Социальный и </w:t>
            </w:r>
            <w:proofErr w:type="gramStart"/>
            <w:r>
              <w:rPr>
                <w:sz w:val="28"/>
              </w:rPr>
              <w:t xml:space="preserve">ком- </w:t>
            </w:r>
            <w:proofErr w:type="spellStart"/>
            <w:r>
              <w:rPr>
                <w:sz w:val="28"/>
              </w:rPr>
              <w:t>мерческий</w:t>
            </w:r>
            <w:proofErr w:type="spellEnd"/>
            <w:proofErr w:type="gramEnd"/>
            <w:r>
              <w:rPr>
                <w:spacing w:val="-18"/>
                <w:sz w:val="28"/>
              </w:rPr>
              <w:t xml:space="preserve"> </w:t>
            </w:r>
            <w:r>
              <w:rPr>
                <w:sz w:val="28"/>
              </w:rPr>
              <w:t>контекст</w:t>
            </w:r>
            <w:r>
              <w:rPr>
                <w:spacing w:val="-17"/>
                <w:sz w:val="28"/>
              </w:rPr>
              <w:t xml:space="preserve"> </w:t>
            </w:r>
            <w:r>
              <w:rPr>
                <w:sz w:val="28"/>
              </w:rPr>
              <w:t>массовой музыкальной культуры</w:t>
            </w:r>
          </w:p>
        </w:tc>
        <w:tc>
          <w:tcPr>
            <w:tcW w:w="5262" w:type="dxa"/>
            <w:gridSpan w:val="2"/>
          </w:tcPr>
          <w:p w14:paraId="1EB084C7" w14:textId="77777777" w:rsidR="00E55397" w:rsidRDefault="00395F00">
            <w:pPr>
              <w:pStyle w:val="TableParagraph"/>
              <w:ind w:left="6"/>
              <w:rPr>
                <w:sz w:val="28"/>
              </w:rPr>
            </w:pPr>
            <w:r>
              <w:rPr>
                <w:sz w:val="28"/>
              </w:rPr>
              <w:t>Знакомство с музыкальными произведениями, ставшими «классикой жанра» молодёжной культуры (группы «Битлз», «</w:t>
            </w:r>
            <w:proofErr w:type="spellStart"/>
            <w:r>
              <w:rPr>
                <w:sz w:val="28"/>
              </w:rPr>
              <w:t>Пинк</w:t>
            </w:r>
            <w:proofErr w:type="spellEnd"/>
            <w:r>
              <w:rPr>
                <w:sz w:val="28"/>
              </w:rPr>
              <w:t xml:space="preserve">-Флойд», </w:t>
            </w:r>
            <w:proofErr w:type="gramStart"/>
            <w:r>
              <w:rPr>
                <w:sz w:val="28"/>
              </w:rPr>
              <w:t>Эл- вис</w:t>
            </w:r>
            <w:proofErr w:type="gramEnd"/>
            <w:r>
              <w:rPr>
                <w:sz w:val="28"/>
              </w:rPr>
              <w:t xml:space="preserve"> Пресли, Виктор Цой, Билли </w:t>
            </w:r>
            <w:proofErr w:type="spellStart"/>
            <w:r>
              <w:rPr>
                <w:sz w:val="28"/>
              </w:rPr>
              <w:t>Айлиш</w:t>
            </w:r>
            <w:proofErr w:type="spellEnd"/>
            <w:r>
              <w:rPr>
                <w:sz w:val="28"/>
              </w:rPr>
              <w:t xml:space="preserve"> и др.). Разучивание</w:t>
            </w:r>
            <w:r>
              <w:rPr>
                <w:spacing w:val="-10"/>
                <w:sz w:val="28"/>
              </w:rPr>
              <w:t xml:space="preserve"> </w:t>
            </w:r>
            <w:r>
              <w:rPr>
                <w:sz w:val="28"/>
              </w:rPr>
              <w:t>и</w:t>
            </w:r>
            <w:r>
              <w:rPr>
                <w:spacing w:val="-7"/>
                <w:sz w:val="28"/>
              </w:rPr>
              <w:t xml:space="preserve"> </w:t>
            </w:r>
            <w:r>
              <w:rPr>
                <w:sz w:val="28"/>
              </w:rPr>
              <w:t>исполнение</w:t>
            </w:r>
            <w:r>
              <w:rPr>
                <w:spacing w:val="-7"/>
                <w:sz w:val="28"/>
              </w:rPr>
              <w:t xml:space="preserve"> </w:t>
            </w:r>
            <w:r>
              <w:rPr>
                <w:sz w:val="28"/>
              </w:rPr>
              <w:t>песни,</w:t>
            </w:r>
            <w:r>
              <w:rPr>
                <w:spacing w:val="-8"/>
                <w:sz w:val="28"/>
              </w:rPr>
              <w:t xml:space="preserve"> </w:t>
            </w:r>
            <w:r>
              <w:rPr>
                <w:sz w:val="28"/>
              </w:rPr>
              <w:t>относящейся</w:t>
            </w:r>
            <w:r>
              <w:rPr>
                <w:spacing w:val="-7"/>
                <w:sz w:val="28"/>
              </w:rPr>
              <w:t xml:space="preserve"> </w:t>
            </w:r>
            <w:r>
              <w:rPr>
                <w:sz w:val="28"/>
              </w:rPr>
              <w:t>к одному из молодёжных музыкальных течений.</w:t>
            </w:r>
          </w:p>
          <w:p w14:paraId="74E28F1F" w14:textId="77777777" w:rsidR="00E55397" w:rsidRDefault="00395F00">
            <w:pPr>
              <w:pStyle w:val="TableParagraph"/>
              <w:spacing w:line="322" w:lineRule="exact"/>
              <w:ind w:left="6"/>
              <w:rPr>
                <w:sz w:val="28"/>
              </w:rPr>
            </w:pPr>
            <w:r>
              <w:rPr>
                <w:sz w:val="28"/>
              </w:rPr>
              <w:t>Дискуссия</w:t>
            </w:r>
            <w:r>
              <w:rPr>
                <w:spacing w:val="-5"/>
                <w:sz w:val="28"/>
              </w:rPr>
              <w:t xml:space="preserve"> </w:t>
            </w:r>
            <w:r>
              <w:rPr>
                <w:sz w:val="28"/>
              </w:rPr>
              <w:t>на</w:t>
            </w:r>
            <w:r>
              <w:rPr>
                <w:spacing w:val="-4"/>
                <w:sz w:val="28"/>
              </w:rPr>
              <w:t xml:space="preserve"> </w:t>
            </w:r>
            <w:r>
              <w:rPr>
                <w:sz w:val="28"/>
              </w:rPr>
              <w:t>тему</w:t>
            </w:r>
            <w:r>
              <w:rPr>
                <w:spacing w:val="-8"/>
                <w:sz w:val="28"/>
              </w:rPr>
              <w:t xml:space="preserve"> </w:t>
            </w:r>
            <w:r>
              <w:rPr>
                <w:sz w:val="28"/>
              </w:rPr>
              <w:t>«Современная</w:t>
            </w:r>
            <w:r>
              <w:rPr>
                <w:spacing w:val="-4"/>
                <w:sz w:val="28"/>
              </w:rPr>
              <w:t xml:space="preserve"> </w:t>
            </w:r>
            <w:r>
              <w:rPr>
                <w:spacing w:val="-2"/>
                <w:sz w:val="28"/>
              </w:rPr>
              <w:t>музыка».</w:t>
            </w:r>
          </w:p>
          <w:p w14:paraId="32998762" w14:textId="77777777" w:rsidR="00E55397" w:rsidRDefault="00395F00">
            <w:pPr>
              <w:pStyle w:val="TableParagraph"/>
              <w:spacing w:line="322" w:lineRule="exact"/>
              <w:ind w:left="6"/>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p w14:paraId="46EB7C77" w14:textId="77777777" w:rsidR="00E55397" w:rsidRDefault="00395F00">
            <w:pPr>
              <w:pStyle w:val="TableParagraph"/>
              <w:ind w:left="6"/>
              <w:rPr>
                <w:sz w:val="28"/>
              </w:rPr>
            </w:pPr>
            <w:r>
              <w:rPr>
                <w:sz w:val="28"/>
              </w:rPr>
              <w:t>Презентация</w:t>
            </w:r>
            <w:r>
              <w:rPr>
                <w:spacing w:val="-7"/>
                <w:sz w:val="28"/>
              </w:rPr>
              <w:t xml:space="preserve"> </w:t>
            </w:r>
            <w:r>
              <w:rPr>
                <w:sz w:val="28"/>
              </w:rPr>
              <w:t>альбома</w:t>
            </w:r>
            <w:r>
              <w:rPr>
                <w:spacing w:val="-7"/>
                <w:sz w:val="28"/>
              </w:rPr>
              <w:t xml:space="preserve"> </w:t>
            </w:r>
            <w:r>
              <w:rPr>
                <w:sz w:val="28"/>
              </w:rPr>
              <w:t>своей</w:t>
            </w:r>
            <w:r>
              <w:rPr>
                <w:spacing w:val="-7"/>
                <w:sz w:val="28"/>
              </w:rPr>
              <w:t xml:space="preserve"> </w:t>
            </w:r>
            <w:r>
              <w:rPr>
                <w:sz w:val="28"/>
              </w:rPr>
              <w:t>любимой</w:t>
            </w:r>
            <w:r>
              <w:rPr>
                <w:spacing w:val="-6"/>
                <w:sz w:val="28"/>
              </w:rPr>
              <w:t xml:space="preserve"> </w:t>
            </w:r>
            <w:r>
              <w:rPr>
                <w:spacing w:val="-2"/>
                <w:sz w:val="28"/>
              </w:rPr>
              <w:t>группы</w:t>
            </w:r>
          </w:p>
        </w:tc>
      </w:tr>
      <w:tr w:rsidR="00E55397" w14:paraId="07F3CB28" w14:textId="77777777" w:rsidTr="00195092">
        <w:trPr>
          <w:trHeight w:val="3660"/>
        </w:trPr>
        <w:tc>
          <w:tcPr>
            <w:tcW w:w="1252" w:type="dxa"/>
          </w:tcPr>
          <w:p w14:paraId="0EAE2996" w14:textId="77777777" w:rsidR="00E55397" w:rsidRDefault="00395F00">
            <w:pPr>
              <w:pStyle w:val="TableParagraph"/>
              <w:spacing w:line="317" w:lineRule="exact"/>
              <w:ind w:left="9"/>
              <w:rPr>
                <w:sz w:val="28"/>
              </w:rPr>
            </w:pPr>
            <w:r>
              <w:rPr>
                <w:sz w:val="28"/>
              </w:rPr>
              <w:lastRenderedPageBreak/>
              <w:t>Г)</w:t>
            </w:r>
            <w:r>
              <w:rPr>
                <w:spacing w:val="-2"/>
                <w:sz w:val="28"/>
              </w:rPr>
              <w:t xml:space="preserve"> </w:t>
            </w:r>
            <w:r>
              <w:rPr>
                <w:sz w:val="28"/>
              </w:rPr>
              <w:t>3—</w:t>
            </w:r>
            <w:r>
              <w:rPr>
                <w:spacing w:val="-10"/>
                <w:sz w:val="28"/>
              </w:rPr>
              <w:t>4</w:t>
            </w:r>
          </w:p>
          <w:p w14:paraId="4A7E28EC" w14:textId="77777777" w:rsidR="00E55397" w:rsidRDefault="00395F00">
            <w:pPr>
              <w:pStyle w:val="TableParagraph"/>
              <w:ind w:left="9" w:right="221"/>
              <w:rPr>
                <w:sz w:val="28"/>
              </w:rPr>
            </w:pPr>
            <w:r>
              <w:rPr>
                <w:spacing w:val="-2"/>
                <w:sz w:val="28"/>
              </w:rPr>
              <w:t xml:space="preserve">учебных </w:t>
            </w:r>
            <w:r>
              <w:rPr>
                <w:spacing w:val="-4"/>
                <w:sz w:val="28"/>
              </w:rPr>
              <w:t>часа</w:t>
            </w:r>
          </w:p>
        </w:tc>
        <w:tc>
          <w:tcPr>
            <w:tcW w:w="1290" w:type="dxa"/>
            <w:gridSpan w:val="2"/>
          </w:tcPr>
          <w:p w14:paraId="64F4BFDF" w14:textId="77777777" w:rsidR="00E55397" w:rsidRDefault="00395F00">
            <w:pPr>
              <w:pStyle w:val="TableParagraph"/>
              <w:ind w:left="9"/>
              <w:rPr>
                <w:sz w:val="28"/>
              </w:rPr>
            </w:pPr>
            <w:r>
              <w:rPr>
                <w:spacing w:val="-2"/>
                <w:sz w:val="28"/>
              </w:rPr>
              <w:t xml:space="preserve">Музыка цифрового </w:t>
            </w:r>
            <w:r>
              <w:rPr>
                <w:spacing w:val="-4"/>
                <w:sz w:val="28"/>
              </w:rPr>
              <w:t>мира</w:t>
            </w:r>
          </w:p>
        </w:tc>
        <w:tc>
          <w:tcPr>
            <w:tcW w:w="3111" w:type="dxa"/>
            <w:gridSpan w:val="2"/>
          </w:tcPr>
          <w:p w14:paraId="1C71BB8F" w14:textId="77777777" w:rsidR="00E55397" w:rsidRDefault="00E55397">
            <w:pPr>
              <w:pStyle w:val="TableParagraph"/>
              <w:rPr>
                <w:b/>
                <w:sz w:val="28"/>
              </w:rPr>
            </w:pPr>
          </w:p>
          <w:p w14:paraId="523525DB" w14:textId="77777777" w:rsidR="00E55397" w:rsidRDefault="00E55397">
            <w:pPr>
              <w:pStyle w:val="TableParagraph"/>
              <w:spacing w:before="52"/>
              <w:rPr>
                <w:b/>
                <w:sz w:val="28"/>
              </w:rPr>
            </w:pPr>
          </w:p>
          <w:p w14:paraId="5BFA1248" w14:textId="77777777" w:rsidR="00E55397" w:rsidRDefault="00395F00">
            <w:pPr>
              <w:pStyle w:val="TableParagraph"/>
              <w:ind w:left="9"/>
              <w:rPr>
                <w:sz w:val="28"/>
              </w:rPr>
            </w:pPr>
            <w:r>
              <w:rPr>
                <w:sz w:val="28"/>
              </w:rPr>
              <w:t>Музыка</w:t>
            </w:r>
            <w:r>
              <w:rPr>
                <w:spacing w:val="-11"/>
                <w:sz w:val="28"/>
              </w:rPr>
              <w:t xml:space="preserve"> </w:t>
            </w:r>
            <w:r>
              <w:rPr>
                <w:sz w:val="28"/>
              </w:rPr>
              <w:t>повсюду</w:t>
            </w:r>
            <w:r>
              <w:rPr>
                <w:spacing w:val="-14"/>
                <w:sz w:val="28"/>
              </w:rPr>
              <w:t xml:space="preserve"> </w:t>
            </w:r>
            <w:r>
              <w:rPr>
                <w:sz w:val="28"/>
              </w:rPr>
              <w:t>(радио,</w:t>
            </w:r>
            <w:r>
              <w:rPr>
                <w:spacing w:val="-12"/>
                <w:sz w:val="28"/>
              </w:rPr>
              <w:t xml:space="preserve"> </w:t>
            </w:r>
            <w:proofErr w:type="gramStart"/>
            <w:r>
              <w:rPr>
                <w:sz w:val="28"/>
              </w:rPr>
              <w:t xml:space="preserve">те- </w:t>
            </w:r>
            <w:proofErr w:type="spellStart"/>
            <w:r>
              <w:rPr>
                <w:sz w:val="28"/>
              </w:rPr>
              <w:t>левидение</w:t>
            </w:r>
            <w:proofErr w:type="spellEnd"/>
            <w:proofErr w:type="gramEnd"/>
            <w:r>
              <w:rPr>
                <w:sz w:val="28"/>
              </w:rPr>
              <w:t xml:space="preserve">, Интернет, на- ушники). Музыка на любой вкус (безграничный выбор, персональные </w:t>
            </w:r>
            <w:proofErr w:type="spellStart"/>
            <w:r>
              <w:rPr>
                <w:sz w:val="28"/>
              </w:rPr>
              <w:t>плей</w:t>
            </w:r>
            <w:proofErr w:type="spellEnd"/>
            <w:r>
              <w:rPr>
                <w:sz w:val="28"/>
              </w:rPr>
              <w:t>-листы). Музыкальное творчество в условиях цифровой среды</w:t>
            </w:r>
          </w:p>
        </w:tc>
        <w:tc>
          <w:tcPr>
            <w:tcW w:w="5262" w:type="dxa"/>
            <w:gridSpan w:val="2"/>
          </w:tcPr>
          <w:p w14:paraId="239C3830" w14:textId="77777777" w:rsidR="00E55397" w:rsidRDefault="00395F00">
            <w:pPr>
              <w:pStyle w:val="TableParagraph"/>
              <w:spacing w:before="52"/>
              <w:ind w:left="6" w:right="533"/>
              <w:jc w:val="both"/>
              <w:rPr>
                <w:sz w:val="28"/>
              </w:rPr>
            </w:pPr>
            <w:r>
              <w:rPr>
                <w:sz w:val="28"/>
              </w:rPr>
              <w:t>Поиск</w:t>
            </w:r>
            <w:r>
              <w:rPr>
                <w:spacing w:val="-10"/>
                <w:sz w:val="28"/>
              </w:rPr>
              <w:t xml:space="preserve"> </w:t>
            </w:r>
            <w:r>
              <w:rPr>
                <w:sz w:val="28"/>
              </w:rPr>
              <w:t>информации</w:t>
            </w:r>
            <w:r>
              <w:rPr>
                <w:spacing w:val="-10"/>
                <w:sz w:val="28"/>
              </w:rPr>
              <w:t xml:space="preserve"> </w:t>
            </w:r>
            <w:r>
              <w:rPr>
                <w:sz w:val="28"/>
              </w:rPr>
              <w:t>о</w:t>
            </w:r>
            <w:r>
              <w:rPr>
                <w:spacing w:val="-6"/>
                <w:sz w:val="28"/>
              </w:rPr>
              <w:t xml:space="preserve"> </w:t>
            </w:r>
            <w:r>
              <w:rPr>
                <w:sz w:val="28"/>
              </w:rPr>
              <w:t>способах</w:t>
            </w:r>
            <w:r>
              <w:rPr>
                <w:spacing w:val="-6"/>
                <w:sz w:val="28"/>
              </w:rPr>
              <w:t xml:space="preserve"> </w:t>
            </w:r>
            <w:r>
              <w:rPr>
                <w:sz w:val="28"/>
              </w:rPr>
              <w:t>сохранения</w:t>
            </w:r>
            <w:r>
              <w:rPr>
                <w:spacing w:val="-10"/>
                <w:sz w:val="28"/>
              </w:rPr>
              <w:t xml:space="preserve"> </w:t>
            </w:r>
            <w:r>
              <w:rPr>
                <w:sz w:val="28"/>
              </w:rPr>
              <w:t>и передачи музыки прежде и сейчас.</w:t>
            </w:r>
          </w:p>
          <w:p w14:paraId="3B244FB9" w14:textId="77777777" w:rsidR="00E55397" w:rsidRDefault="00395F00">
            <w:pPr>
              <w:pStyle w:val="TableParagraph"/>
              <w:ind w:left="6" w:right="110"/>
              <w:jc w:val="both"/>
              <w:rPr>
                <w:sz w:val="28"/>
              </w:rPr>
            </w:pPr>
            <w:r>
              <w:rPr>
                <w:sz w:val="28"/>
              </w:rPr>
              <w:t>Просмотр</w:t>
            </w:r>
            <w:r>
              <w:rPr>
                <w:spacing w:val="-2"/>
                <w:sz w:val="28"/>
              </w:rPr>
              <w:t xml:space="preserve"> </w:t>
            </w:r>
            <w:r>
              <w:rPr>
                <w:sz w:val="28"/>
              </w:rPr>
              <w:t>музыкального</w:t>
            </w:r>
            <w:r>
              <w:rPr>
                <w:spacing w:val="-2"/>
                <w:sz w:val="28"/>
              </w:rPr>
              <w:t xml:space="preserve"> </w:t>
            </w:r>
            <w:r>
              <w:rPr>
                <w:sz w:val="28"/>
              </w:rPr>
              <w:t>клипа</w:t>
            </w:r>
            <w:r>
              <w:rPr>
                <w:spacing w:val="-6"/>
                <w:sz w:val="28"/>
              </w:rPr>
              <w:t xml:space="preserve"> </w:t>
            </w:r>
            <w:r>
              <w:rPr>
                <w:sz w:val="28"/>
              </w:rPr>
              <w:t>популярного</w:t>
            </w:r>
            <w:r>
              <w:rPr>
                <w:spacing w:val="-2"/>
                <w:sz w:val="28"/>
              </w:rPr>
              <w:t xml:space="preserve"> </w:t>
            </w:r>
            <w:proofErr w:type="spellStart"/>
            <w:proofErr w:type="gramStart"/>
            <w:r>
              <w:rPr>
                <w:sz w:val="28"/>
              </w:rPr>
              <w:t>ис</w:t>
            </w:r>
            <w:proofErr w:type="spellEnd"/>
            <w:r>
              <w:rPr>
                <w:sz w:val="28"/>
              </w:rPr>
              <w:t xml:space="preserve">- </w:t>
            </w:r>
            <w:proofErr w:type="spellStart"/>
            <w:r>
              <w:rPr>
                <w:sz w:val="28"/>
              </w:rPr>
              <w:t>полнителя</w:t>
            </w:r>
            <w:proofErr w:type="spellEnd"/>
            <w:proofErr w:type="gramEnd"/>
            <w:r>
              <w:rPr>
                <w:sz w:val="28"/>
              </w:rPr>
              <w:t>.</w:t>
            </w:r>
            <w:r>
              <w:rPr>
                <w:spacing w:val="-9"/>
                <w:sz w:val="28"/>
              </w:rPr>
              <w:t xml:space="preserve"> </w:t>
            </w:r>
            <w:r>
              <w:rPr>
                <w:sz w:val="28"/>
              </w:rPr>
              <w:t>Анализ</w:t>
            </w:r>
            <w:r>
              <w:rPr>
                <w:spacing w:val="-10"/>
                <w:sz w:val="28"/>
              </w:rPr>
              <w:t xml:space="preserve"> </w:t>
            </w:r>
            <w:r>
              <w:rPr>
                <w:sz w:val="28"/>
              </w:rPr>
              <w:t>его</w:t>
            </w:r>
            <w:r>
              <w:rPr>
                <w:spacing w:val="-8"/>
                <w:sz w:val="28"/>
              </w:rPr>
              <w:t xml:space="preserve"> </w:t>
            </w:r>
            <w:r>
              <w:rPr>
                <w:sz w:val="28"/>
              </w:rPr>
              <w:t>художественного</w:t>
            </w:r>
            <w:r>
              <w:rPr>
                <w:spacing w:val="-10"/>
                <w:sz w:val="28"/>
              </w:rPr>
              <w:t xml:space="preserve"> </w:t>
            </w:r>
            <w:r>
              <w:rPr>
                <w:sz w:val="28"/>
              </w:rPr>
              <w:t>образа, стиля, выразительных средств.</w:t>
            </w:r>
          </w:p>
          <w:p w14:paraId="7B132E37" w14:textId="77777777" w:rsidR="00E55397" w:rsidRDefault="00395F00">
            <w:pPr>
              <w:pStyle w:val="TableParagraph"/>
              <w:spacing w:before="1"/>
              <w:ind w:left="6"/>
              <w:rPr>
                <w:sz w:val="28"/>
              </w:rPr>
            </w:pPr>
            <w:r>
              <w:rPr>
                <w:sz w:val="28"/>
              </w:rPr>
              <w:t>Разучивание</w:t>
            </w:r>
            <w:r>
              <w:rPr>
                <w:spacing w:val="-10"/>
                <w:sz w:val="28"/>
              </w:rPr>
              <w:t xml:space="preserve"> </w:t>
            </w:r>
            <w:r>
              <w:rPr>
                <w:sz w:val="28"/>
              </w:rPr>
              <w:t>и</w:t>
            </w:r>
            <w:r>
              <w:rPr>
                <w:spacing w:val="-8"/>
                <w:sz w:val="28"/>
              </w:rPr>
              <w:t xml:space="preserve"> </w:t>
            </w:r>
            <w:r>
              <w:rPr>
                <w:sz w:val="28"/>
              </w:rPr>
              <w:t>исполнение</w:t>
            </w:r>
            <w:r>
              <w:rPr>
                <w:spacing w:val="-8"/>
                <w:sz w:val="28"/>
              </w:rPr>
              <w:t xml:space="preserve"> </w:t>
            </w:r>
            <w:r>
              <w:rPr>
                <w:sz w:val="28"/>
              </w:rPr>
              <w:t>популярной</w:t>
            </w:r>
            <w:r>
              <w:rPr>
                <w:spacing w:val="-10"/>
                <w:sz w:val="28"/>
              </w:rPr>
              <w:t xml:space="preserve"> </w:t>
            </w:r>
            <w:proofErr w:type="spellStart"/>
            <w:proofErr w:type="gramStart"/>
            <w:r>
              <w:rPr>
                <w:sz w:val="28"/>
              </w:rPr>
              <w:t>совре</w:t>
            </w:r>
            <w:proofErr w:type="spellEnd"/>
            <w:r>
              <w:rPr>
                <w:sz w:val="28"/>
              </w:rPr>
              <w:t xml:space="preserve">- </w:t>
            </w:r>
            <w:proofErr w:type="spellStart"/>
            <w:r>
              <w:rPr>
                <w:sz w:val="28"/>
              </w:rPr>
              <w:t>менной</w:t>
            </w:r>
            <w:proofErr w:type="spellEnd"/>
            <w:proofErr w:type="gramEnd"/>
            <w:r>
              <w:rPr>
                <w:sz w:val="28"/>
              </w:rPr>
              <w:t xml:space="preserve"> песни.</w:t>
            </w:r>
          </w:p>
          <w:p w14:paraId="29E0F529" w14:textId="77777777" w:rsidR="00E55397" w:rsidRDefault="00395F00">
            <w:pPr>
              <w:pStyle w:val="TableParagraph"/>
              <w:spacing w:line="321" w:lineRule="exact"/>
              <w:ind w:left="6"/>
              <w:rPr>
                <w:i/>
                <w:sz w:val="28"/>
              </w:rPr>
            </w:pPr>
            <w:r>
              <w:rPr>
                <w:i/>
                <w:sz w:val="28"/>
              </w:rPr>
              <w:t>На</w:t>
            </w:r>
            <w:r>
              <w:rPr>
                <w:i/>
                <w:spacing w:val="-1"/>
                <w:sz w:val="28"/>
              </w:rPr>
              <w:t xml:space="preserve"> </w:t>
            </w:r>
            <w:r>
              <w:rPr>
                <w:i/>
                <w:sz w:val="28"/>
              </w:rPr>
              <w:t>выбор</w:t>
            </w:r>
            <w:r>
              <w:rPr>
                <w:i/>
                <w:spacing w:val="-5"/>
                <w:sz w:val="28"/>
              </w:rPr>
              <w:t xml:space="preserve"> </w:t>
            </w:r>
            <w:r>
              <w:rPr>
                <w:i/>
                <w:sz w:val="28"/>
              </w:rPr>
              <w:t xml:space="preserve">или </w:t>
            </w:r>
            <w:r>
              <w:rPr>
                <w:i/>
                <w:spacing w:val="-2"/>
                <w:sz w:val="28"/>
              </w:rPr>
              <w:t>факультативно</w:t>
            </w:r>
          </w:p>
          <w:p w14:paraId="3629DF11" w14:textId="77777777" w:rsidR="00E55397" w:rsidRDefault="00395F00">
            <w:pPr>
              <w:pStyle w:val="TableParagraph"/>
              <w:ind w:left="6"/>
              <w:rPr>
                <w:sz w:val="28"/>
              </w:rPr>
            </w:pPr>
            <w:r>
              <w:rPr>
                <w:sz w:val="28"/>
              </w:rPr>
              <w:t>Проведение</w:t>
            </w:r>
            <w:r>
              <w:rPr>
                <w:spacing w:val="-6"/>
                <w:sz w:val="28"/>
              </w:rPr>
              <w:t xml:space="preserve"> </w:t>
            </w:r>
            <w:r>
              <w:rPr>
                <w:sz w:val="28"/>
              </w:rPr>
              <w:t>социального</w:t>
            </w:r>
            <w:r>
              <w:rPr>
                <w:spacing w:val="-9"/>
                <w:sz w:val="28"/>
              </w:rPr>
              <w:t xml:space="preserve"> </w:t>
            </w:r>
            <w:r>
              <w:rPr>
                <w:sz w:val="28"/>
              </w:rPr>
              <w:t>опроса</w:t>
            </w:r>
            <w:r>
              <w:rPr>
                <w:spacing w:val="-6"/>
                <w:sz w:val="28"/>
              </w:rPr>
              <w:t xml:space="preserve"> </w:t>
            </w:r>
            <w:r>
              <w:rPr>
                <w:sz w:val="28"/>
              </w:rPr>
              <w:t>о</w:t>
            </w:r>
            <w:r>
              <w:rPr>
                <w:spacing w:val="-9"/>
                <w:sz w:val="28"/>
              </w:rPr>
              <w:t xml:space="preserve"> </w:t>
            </w:r>
            <w:r>
              <w:rPr>
                <w:sz w:val="28"/>
              </w:rPr>
              <w:t>роли</w:t>
            </w:r>
            <w:r>
              <w:rPr>
                <w:spacing w:val="-9"/>
                <w:sz w:val="28"/>
              </w:rPr>
              <w:t xml:space="preserve"> </w:t>
            </w:r>
            <w:r>
              <w:rPr>
                <w:sz w:val="28"/>
              </w:rPr>
              <w:t>и</w:t>
            </w:r>
            <w:r>
              <w:rPr>
                <w:spacing w:val="-6"/>
                <w:sz w:val="28"/>
              </w:rPr>
              <w:t xml:space="preserve"> </w:t>
            </w:r>
            <w:r>
              <w:rPr>
                <w:sz w:val="28"/>
              </w:rPr>
              <w:t>месте музыки в жизни современного человека.</w:t>
            </w:r>
          </w:p>
          <w:p w14:paraId="7F5F595A" w14:textId="77777777" w:rsidR="00E55397" w:rsidRDefault="00395F00">
            <w:pPr>
              <w:pStyle w:val="TableParagraph"/>
              <w:ind w:left="6"/>
              <w:rPr>
                <w:sz w:val="28"/>
              </w:rPr>
            </w:pPr>
            <w:r>
              <w:rPr>
                <w:sz w:val="28"/>
              </w:rPr>
              <w:t>Создание</w:t>
            </w:r>
            <w:r>
              <w:rPr>
                <w:spacing w:val="-10"/>
                <w:sz w:val="28"/>
              </w:rPr>
              <w:t xml:space="preserve"> </w:t>
            </w:r>
            <w:r>
              <w:rPr>
                <w:sz w:val="28"/>
              </w:rPr>
              <w:t>собственного</w:t>
            </w:r>
            <w:r>
              <w:rPr>
                <w:spacing w:val="-9"/>
                <w:sz w:val="28"/>
              </w:rPr>
              <w:t xml:space="preserve"> </w:t>
            </w:r>
            <w:r>
              <w:rPr>
                <w:sz w:val="28"/>
              </w:rPr>
              <w:t>музыкального</w:t>
            </w:r>
            <w:r>
              <w:rPr>
                <w:spacing w:val="-9"/>
                <w:sz w:val="28"/>
              </w:rPr>
              <w:t xml:space="preserve"> </w:t>
            </w:r>
            <w:r>
              <w:rPr>
                <w:spacing w:val="-2"/>
                <w:sz w:val="28"/>
              </w:rPr>
              <w:t>клипа</w:t>
            </w:r>
          </w:p>
        </w:tc>
      </w:tr>
    </w:tbl>
    <w:p w14:paraId="6A16CE2B" w14:textId="77777777" w:rsidR="00E55397" w:rsidRDefault="00395F00">
      <w:pPr>
        <w:pStyle w:val="a3"/>
        <w:spacing w:before="68"/>
        <w:ind w:left="144" w:right="3580"/>
        <w:jc w:val="left"/>
      </w:pPr>
      <w:r>
        <w:rPr>
          <w:color w:val="221F1F"/>
        </w:rPr>
        <w:t>ПЛАНИРУЕМЫЕ</w:t>
      </w:r>
      <w:r>
        <w:rPr>
          <w:color w:val="221F1F"/>
          <w:spacing w:val="-18"/>
        </w:rPr>
        <w:t xml:space="preserve"> </w:t>
      </w:r>
      <w:r>
        <w:rPr>
          <w:color w:val="221F1F"/>
        </w:rPr>
        <w:t>РЕЗУЛЬТАТЫ</w:t>
      </w:r>
      <w:r>
        <w:rPr>
          <w:color w:val="221F1F"/>
          <w:spacing w:val="-17"/>
        </w:rPr>
        <w:t xml:space="preserve"> </w:t>
      </w:r>
      <w:r>
        <w:rPr>
          <w:color w:val="221F1F"/>
        </w:rPr>
        <w:t>ОСВОЕНИЯ УЧЕБНОГО ПРЕДМЕТА «МУЗЫКА»</w:t>
      </w:r>
    </w:p>
    <w:p w14:paraId="07F03CBD" w14:textId="77777777" w:rsidR="00E55397" w:rsidRDefault="00395F00">
      <w:pPr>
        <w:pStyle w:val="a3"/>
        <w:spacing w:line="322" w:lineRule="exact"/>
        <w:ind w:left="144"/>
        <w:jc w:val="left"/>
      </w:pPr>
      <w:r>
        <w:rPr>
          <w:noProof/>
        </w:rPr>
        <mc:AlternateContent>
          <mc:Choice Requires="wps">
            <w:drawing>
              <wp:anchor distT="0" distB="0" distL="0" distR="0" simplePos="0" relativeHeight="487638016" behindDoc="1" locked="0" layoutInCell="1" allowOverlap="1" wp14:anchorId="5F50A4E2" wp14:editId="33D26950">
                <wp:simplePos x="0" y="0"/>
                <wp:positionH relativeFrom="page">
                  <wp:posOffset>606551</wp:posOffset>
                </wp:positionH>
                <wp:positionV relativeFrom="paragraph">
                  <wp:posOffset>210092</wp:posOffset>
                </wp:positionV>
                <wp:extent cx="6346190" cy="6350"/>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6190" cy="6350"/>
                        </a:xfrm>
                        <a:custGeom>
                          <a:avLst/>
                          <a:gdLst/>
                          <a:ahLst/>
                          <a:cxnLst/>
                          <a:rect l="l" t="t" r="r" b="b"/>
                          <a:pathLst>
                            <a:path w="6346190" h="6350">
                              <a:moveTo>
                                <a:pt x="6345936" y="0"/>
                              </a:moveTo>
                              <a:lnTo>
                                <a:pt x="0" y="0"/>
                              </a:lnTo>
                              <a:lnTo>
                                <a:pt x="0" y="6096"/>
                              </a:lnTo>
                              <a:lnTo>
                                <a:pt x="6345936" y="6096"/>
                              </a:lnTo>
                              <a:lnTo>
                                <a:pt x="63459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2468F0" id="Graphic 151" o:spid="_x0000_s1026" style="position:absolute;margin-left:47.75pt;margin-top:16.55pt;width:499.7pt;height:.5pt;z-index:-15678464;visibility:visible;mso-wrap-style:square;mso-wrap-distance-left:0;mso-wrap-distance-top:0;mso-wrap-distance-right:0;mso-wrap-distance-bottom:0;mso-position-horizontal:absolute;mso-position-horizontal-relative:page;mso-position-vertical:absolute;mso-position-vertical-relative:text;v-text-anchor:top" coordsize="63461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" path="m6345936,l,,,6096r6345936,l6345936,xe" fillcolor="black" stroked="f">
                <v:path arrowok="t"/>
                <w10:wrap type="topAndBottom" anchorx="page"/>
              </v:shape>
            </w:pict>
          </mc:Fallback>
        </mc:AlternateContent>
      </w:r>
      <w:r>
        <w:rPr>
          <w:color w:val="221F1F"/>
        </w:rPr>
        <w:t>НА</w:t>
      </w:r>
      <w:r>
        <w:rPr>
          <w:color w:val="221F1F"/>
          <w:spacing w:val="-9"/>
        </w:rPr>
        <w:t xml:space="preserve"> </w:t>
      </w:r>
      <w:r>
        <w:rPr>
          <w:color w:val="221F1F"/>
        </w:rPr>
        <w:t>УРОВНЕ</w:t>
      </w:r>
      <w:r>
        <w:rPr>
          <w:color w:val="221F1F"/>
          <w:spacing w:val="-6"/>
        </w:rPr>
        <w:t xml:space="preserve"> </w:t>
      </w:r>
      <w:r>
        <w:rPr>
          <w:color w:val="221F1F"/>
        </w:rPr>
        <w:t>ОСНОВНОГО</w:t>
      </w:r>
      <w:r>
        <w:rPr>
          <w:color w:val="221F1F"/>
          <w:spacing w:val="-6"/>
        </w:rPr>
        <w:t xml:space="preserve"> </w:t>
      </w:r>
      <w:r>
        <w:rPr>
          <w:color w:val="221F1F"/>
        </w:rPr>
        <w:t>ОБЩЕГО</w:t>
      </w:r>
      <w:r>
        <w:rPr>
          <w:color w:val="221F1F"/>
          <w:spacing w:val="-6"/>
        </w:rPr>
        <w:t xml:space="preserve"> </w:t>
      </w:r>
      <w:r>
        <w:rPr>
          <w:color w:val="221F1F"/>
          <w:spacing w:val="-2"/>
        </w:rPr>
        <w:t>ОБРАЗОВАНИЯ</w:t>
      </w:r>
    </w:p>
    <w:p w14:paraId="2656CE77" w14:textId="77777777" w:rsidR="00E55397" w:rsidRDefault="00395F00">
      <w:pPr>
        <w:pStyle w:val="a3"/>
        <w:ind w:left="144" w:right="142"/>
      </w:pPr>
      <w:r>
        <w:rPr>
          <w:color w:val="221F1F"/>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 предметных и</w:t>
      </w:r>
    </w:p>
    <w:p w14:paraId="6B3B80B9" w14:textId="77777777" w:rsidR="00E55397" w:rsidRDefault="00395F00">
      <w:pPr>
        <w:pStyle w:val="a3"/>
        <w:spacing w:line="321" w:lineRule="exact"/>
        <w:ind w:left="144"/>
        <w:jc w:val="left"/>
      </w:pPr>
      <w:r>
        <w:rPr>
          <w:color w:val="221F1F"/>
          <w:spacing w:val="-2"/>
        </w:rPr>
        <w:t>предметных.</w:t>
      </w:r>
    </w:p>
    <w:p w14:paraId="64C61CB6" w14:textId="77777777" w:rsidR="00E55397" w:rsidRDefault="00395F00">
      <w:pPr>
        <w:pStyle w:val="a3"/>
        <w:ind w:left="144"/>
        <w:jc w:val="left"/>
      </w:pPr>
      <w:r>
        <w:rPr>
          <w:color w:val="221F1F"/>
        </w:rPr>
        <w:t>ЛИЧНОСТНЫЕ</w:t>
      </w:r>
      <w:r>
        <w:rPr>
          <w:color w:val="221F1F"/>
          <w:spacing w:val="-14"/>
        </w:rPr>
        <w:t xml:space="preserve"> </w:t>
      </w:r>
      <w:r>
        <w:rPr>
          <w:color w:val="221F1F"/>
          <w:spacing w:val="-2"/>
        </w:rPr>
        <w:t>РЕЗУЛЬТАТЫ</w:t>
      </w:r>
    </w:p>
    <w:p w14:paraId="1F48545A" w14:textId="77777777" w:rsidR="00E55397" w:rsidRDefault="00395F00">
      <w:pPr>
        <w:pStyle w:val="a3"/>
        <w:ind w:left="144" w:right="149"/>
      </w:pPr>
      <w:r>
        <w:rPr>
          <w:color w:val="221F1F"/>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w:t>
      </w:r>
      <w:r>
        <w:rPr>
          <w:color w:val="221F1F"/>
          <w:spacing w:val="-3"/>
        </w:rPr>
        <w:t xml:space="preserve"> </w:t>
      </w:r>
      <w:r>
        <w:rPr>
          <w:color w:val="221F1F"/>
        </w:rPr>
        <w:t>руководствоваться</w:t>
      </w:r>
      <w:r>
        <w:rPr>
          <w:color w:val="221F1F"/>
          <w:spacing w:val="-1"/>
        </w:rPr>
        <w:t xml:space="preserve"> </w:t>
      </w:r>
      <w:r>
        <w:rPr>
          <w:color w:val="221F1F"/>
        </w:rPr>
        <w:t>системой</w:t>
      </w:r>
      <w:r>
        <w:rPr>
          <w:color w:val="221F1F"/>
          <w:spacing w:val="-3"/>
        </w:rPr>
        <w:t xml:space="preserve"> </w:t>
      </w:r>
      <w:r>
        <w:rPr>
          <w:color w:val="221F1F"/>
        </w:rPr>
        <w:t>позитивных</w:t>
      </w:r>
      <w:r>
        <w:rPr>
          <w:color w:val="221F1F"/>
          <w:spacing w:val="-1"/>
        </w:rPr>
        <w:t xml:space="preserve"> </w:t>
      </w:r>
      <w:r>
        <w:rPr>
          <w:color w:val="221F1F"/>
        </w:rPr>
        <w:t>ценностных</w:t>
      </w:r>
      <w:r>
        <w:rPr>
          <w:color w:val="221F1F"/>
          <w:spacing w:val="-3"/>
        </w:rPr>
        <w:t xml:space="preserve"> </w:t>
      </w:r>
      <w:r>
        <w:rPr>
          <w:color w:val="221F1F"/>
        </w:rPr>
        <w:t>ориентаций,</w:t>
      </w:r>
      <w:r>
        <w:rPr>
          <w:color w:val="221F1F"/>
          <w:spacing w:val="-4"/>
        </w:rPr>
        <w:t xml:space="preserve"> </w:t>
      </w:r>
      <w:r>
        <w:rPr>
          <w:color w:val="221F1F"/>
        </w:rPr>
        <w:t>в том числе в части:</w:t>
      </w:r>
    </w:p>
    <w:p w14:paraId="34D8B931" w14:textId="77777777" w:rsidR="00E55397" w:rsidRDefault="00395F00" w:rsidP="000F6D24">
      <w:pPr>
        <w:pStyle w:val="a5"/>
        <w:numPr>
          <w:ilvl w:val="0"/>
          <w:numId w:val="22"/>
        </w:numPr>
        <w:tabs>
          <w:tab w:val="left" w:pos="852"/>
        </w:tabs>
        <w:spacing w:line="321" w:lineRule="exact"/>
        <w:ind w:hanging="708"/>
        <w:rPr>
          <w:sz w:val="28"/>
        </w:rPr>
      </w:pPr>
      <w:r>
        <w:rPr>
          <w:color w:val="221F1F"/>
          <w:sz w:val="28"/>
        </w:rPr>
        <w:t>Патриотического</w:t>
      </w:r>
      <w:r>
        <w:rPr>
          <w:color w:val="221F1F"/>
          <w:spacing w:val="-11"/>
          <w:sz w:val="28"/>
        </w:rPr>
        <w:t xml:space="preserve"> </w:t>
      </w:r>
      <w:r>
        <w:rPr>
          <w:color w:val="221F1F"/>
          <w:spacing w:val="-2"/>
          <w:sz w:val="28"/>
        </w:rPr>
        <w:t>воспитания:</w:t>
      </w:r>
    </w:p>
    <w:p w14:paraId="794564FD" w14:textId="77777777" w:rsidR="00E55397" w:rsidRDefault="00395F00">
      <w:pPr>
        <w:pStyle w:val="a3"/>
        <w:ind w:left="144" w:right="138"/>
      </w:pPr>
      <w:r>
        <w:rPr>
          <w:color w:val="221F1F"/>
        </w:rPr>
        <w:t xml:space="preserve">осознание российской гражданской идентичности в поликультурном и </w:t>
      </w:r>
      <w:proofErr w:type="spellStart"/>
      <w:r>
        <w:rPr>
          <w:color w:val="221F1F"/>
        </w:rPr>
        <w:t>многокон</w:t>
      </w:r>
      <w:proofErr w:type="spellEnd"/>
      <w:r>
        <w:rPr>
          <w:color w:val="221F1F"/>
        </w:rPr>
        <w:t xml:space="preserve">- </w:t>
      </w:r>
      <w:proofErr w:type="spellStart"/>
      <w:r>
        <w:rPr>
          <w:color w:val="221F1F"/>
        </w:rPr>
        <w:t>фессиональном</w:t>
      </w:r>
      <w:proofErr w:type="spellEnd"/>
      <w:r>
        <w:rPr>
          <w:color w:val="221F1F"/>
        </w:rPr>
        <w:t xml:space="preserve"> обществе; знание Гимна России и традиций его исполнения, </w:t>
      </w:r>
      <w:proofErr w:type="spellStart"/>
      <w:r>
        <w:rPr>
          <w:color w:val="221F1F"/>
        </w:rPr>
        <w:t>ува</w:t>
      </w:r>
      <w:proofErr w:type="spellEnd"/>
      <w:r>
        <w:rPr>
          <w:color w:val="221F1F"/>
        </w:rPr>
        <w:t xml:space="preserve">- </w:t>
      </w:r>
      <w:proofErr w:type="spellStart"/>
      <w:r>
        <w:rPr>
          <w:color w:val="221F1F"/>
        </w:rPr>
        <w:t>жение</w:t>
      </w:r>
      <w:proofErr w:type="spellEnd"/>
      <w:r>
        <w:rPr>
          <w:color w:val="221F1F"/>
        </w:rPr>
        <w:t xml:space="preserve"> музыкальных символов республик Российской Федерации и других стран мира; проявление интереса к освоению музыкальных традиций своего края, </w:t>
      </w:r>
      <w:proofErr w:type="spellStart"/>
      <w:r>
        <w:rPr>
          <w:color w:val="221F1F"/>
        </w:rPr>
        <w:t>му</w:t>
      </w:r>
      <w:proofErr w:type="spellEnd"/>
      <w:r>
        <w:rPr>
          <w:color w:val="221F1F"/>
        </w:rPr>
        <w:t xml:space="preserve">- </w:t>
      </w:r>
      <w:proofErr w:type="spellStart"/>
      <w:r>
        <w:rPr>
          <w:color w:val="221F1F"/>
        </w:rPr>
        <w:t>зыкальной</w:t>
      </w:r>
      <w:proofErr w:type="spellEnd"/>
      <w:r>
        <w:rPr>
          <w:color w:val="221F1F"/>
        </w:rPr>
        <w:t xml:space="preserve"> культуры народов России; знание достижений отечественных музы- кантов,</w:t>
      </w:r>
      <w:r>
        <w:rPr>
          <w:color w:val="221F1F"/>
          <w:spacing w:val="-2"/>
        </w:rPr>
        <w:t xml:space="preserve"> </w:t>
      </w:r>
      <w:r>
        <w:rPr>
          <w:color w:val="221F1F"/>
        </w:rPr>
        <w:t>их вклада</w:t>
      </w:r>
      <w:r>
        <w:rPr>
          <w:color w:val="221F1F"/>
          <w:spacing w:val="-1"/>
        </w:rPr>
        <w:t xml:space="preserve"> </w:t>
      </w:r>
      <w:r>
        <w:rPr>
          <w:color w:val="221F1F"/>
        </w:rPr>
        <w:t>в</w:t>
      </w:r>
      <w:r>
        <w:rPr>
          <w:color w:val="221F1F"/>
          <w:spacing w:val="-1"/>
        </w:rPr>
        <w:t xml:space="preserve"> </w:t>
      </w:r>
      <w:r>
        <w:rPr>
          <w:color w:val="221F1F"/>
        </w:rPr>
        <w:t>мировую</w:t>
      </w:r>
      <w:r>
        <w:rPr>
          <w:color w:val="221F1F"/>
          <w:spacing w:val="-2"/>
        </w:rPr>
        <w:t xml:space="preserve"> </w:t>
      </w:r>
      <w:r>
        <w:rPr>
          <w:color w:val="221F1F"/>
        </w:rPr>
        <w:t>музыкальную</w:t>
      </w:r>
      <w:r>
        <w:rPr>
          <w:color w:val="221F1F"/>
          <w:spacing w:val="-2"/>
        </w:rPr>
        <w:t xml:space="preserve"> </w:t>
      </w:r>
      <w:r>
        <w:rPr>
          <w:color w:val="221F1F"/>
        </w:rPr>
        <w:t>культуру; интерес</w:t>
      </w:r>
      <w:r>
        <w:rPr>
          <w:color w:val="221F1F"/>
          <w:spacing w:val="-1"/>
        </w:rPr>
        <w:t xml:space="preserve"> </w:t>
      </w:r>
      <w:r>
        <w:rPr>
          <w:color w:val="221F1F"/>
        </w:rPr>
        <w:t>к изучению</w:t>
      </w:r>
      <w:r>
        <w:rPr>
          <w:color w:val="221F1F"/>
          <w:spacing w:val="-3"/>
        </w:rPr>
        <w:t xml:space="preserve"> </w:t>
      </w:r>
      <w:r>
        <w:rPr>
          <w:color w:val="221F1F"/>
        </w:rPr>
        <w:t xml:space="preserve">истории отечественной музыкальной культуры; стремление развивать и сохранять музы- </w:t>
      </w:r>
      <w:proofErr w:type="spellStart"/>
      <w:r>
        <w:rPr>
          <w:color w:val="221F1F"/>
        </w:rPr>
        <w:t>кальную</w:t>
      </w:r>
      <w:proofErr w:type="spellEnd"/>
      <w:r>
        <w:rPr>
          <w:color w:val="221F1F"/>
        </w:rPr>
        <w:t xml:space="preserve"> культуру своей страны, своего края.</w:t>
      </w:r>
    </w:p>
    <w:p w14:paraId="76403618" w14:textId="77777777" w:rsidR="00E55397" w:rsidRDefault="00395F00" w:rsidP="000F6D24">
      <w:pPr>
        <w:pStyle w:val="a5"/>
        <w:numPr>
          <w:ilvl w:val="0"/>
          <w:numId w:val="22"/>
        </w:numPr>
        <w:tabs>
          <w:tab w:val="left" w:pos="852"/>
        </w:tabs>
        <w:spacing w:line="322" w:lineRule="exact"/>
        <w:ind w:hanging="708"/>
        <w:rPr>
          <w:sz w:val="28"/>
        </w:rPr>
      </w:pPr>
      <w:r>
        <w:rPr>
          <w:color w:val="221F1F"/>
          <w:sz w:val="28"/>
        </w:rPr>
        <w:t>Гражданского</w:t>
      </w:r>
      <w:r>
        <w:rPr>
          <w:color w:val="221F1F"/>
          <w:spacing w:val="-8"/>
          <w:sz w:val="28"/>
        </w:rPr>
        <w:t xml:space="preserve"> </w:t>
      </w:r>
      <w:r>
        <w:rPr>
          <w:color w:val="221F1F"/>
          <w:spacing w:val="-2"/>
          <w:sz w:val="28"/>
        </w:rPr>
        <w:t>воспитания:</w:t>
      </w:r>
    </w:p>
    <w:p w14:paraId="18681E0C" w14:textId="77777777" w:rsidR="00E55397" w:rsidRDefault="00395F00">
      <w:pPr>
        <w:pStyle w:val="a3"/>
        <w:ind w:left="144" w:right="138"/>
      </w:pPr>
      <w:r>
        <w:rPr>
          <w:color w:val="221F1F"/>
        </w:rPr>
        <w:t xml:space="preserve">готовность к выполнению обязанностей гражданина и реализации его прав, </w:t>
      </w:r>
      <w:proofErr w:type="spellStart"/>
      <w:r>
        <w:rPr>
          <w:color w:val="221F1F"/>
        </w:rPr>
        <w:t>ува</w:t>
      </w:r>
      <w:proofErr w:type="spellEnd"/>
      <w:r>
        <w:rPr>
          <w:color w:val="221F1F"/>
        </w:rPr>
        <w:t xml:space="preserve">- </w:t>
      </w:r>
      <w:proofErr w:type="spellStart"/>
      <w:r>
        <w:rPr>
          <w:color w:val="221F1F"/>
        </w:rPr>
        <w:t>жение</w:t>
      </w:r>
      <w:proofErr w:type="spellEnd"/>
      <w:r>
        <w:rPr>
          <w:color w:val="221F1F"/>
        </w:rPr>
        <w:t xml:space="preserve"> прав, свобод и законных интересов других людей; осознание комплекса идей и моделей поведения, отражённых в лучших произведениях мировой музы- </w:t>
      </w:r>
      <w:proofErr w:type="spellStart"/>
      <w:r>
        <w:rPr>
          <w:color w:val="221F1F"/>
        </w:rPr>
        <w:t>кальной</w:t>
      </w:r>
      <w:proofErr w:type="spellEnd"/>
      <w:r>
        <w:rPr>
          <w:color w:val="221F1F"/>
          <w:spacing w:val="-7"/>
        </w:rPr>
        <w:t xml:space="preserve"> </w:t>
      </w:r>
      <w:r>
        <w:rPr>
          <w:color w:val="221F1F"/>
        </w:rPr>
        <w:t>классики,</w:t>
      </w:r>
      <w:r>
        <w:rPr>
          <w:color w:val="221F1F"/>
          <w:spacing w:val="-8"/>
        </w:rPr>
        <w:t xml:space="preserve"> </w:t>
      </w:r>
      <w:r>
        <w:rPr>
          <w:color w:val="221F1F"/>
        </w:rPr>
        <w:t>готовность</w:t>
      </w:r>
      <w:r>
        <w:rPr>
          <w:color w:val="221F1F"/>
          <w:spacing w:val="-9"/>
        </w:rPr>
        <w:t xml:space="preserve"> </w:t>
      </w:r>
      <w:r>
        <w:rPr>
          <w:color w:val="221F1F"/>
        </w:rPr>
        <w:t>поступать</w:t>
      </w:r>
      <w:r>
        <w:rPr>
          <w:color w:val="221F1F"/>
          <w:spacing w:val="-9"/>
        </w:rPr>
        <w:t xml:space="preserve"> </w:t>
      </w:r>
      <w:r>
        <w:rPr>
          <w:color w:val="221F1F"/>
        </w:rPr>
        <w:t>в</w:t>
      </w:r>
      <w:r>
        <w:rPr>
          <w:color w:val="221F1F"/>
          <w:spacing w:val="-8"/>
        </w:rPr>
        <w:t xml:space="preserve"> </w:t>
      </w:r>
      <w:r>
        <w:rPr>
          <w:color w:val="221F1F"/>
        </w:rPr>
        <w:t>своей</w:t>
      </w:r>
      <w:r>
        <w:rPr>
          <w:color w:val="221F1F"/>
          <w:spacing w:val="-7"/>
        </w:rPr>
        <w:t xml:space="preserve"> </w:t>
      </w:r>
      <w:r>
        <w:rPr>
          <w:color w:val="221F1F"/>
        </w:rPr>
        <w:t>жизни</w:t>
      </w:r>
      <w:r>
        <w:rPr>
          <w:color w:val="221F1F"/>
          <w:spacing w:val="-7"/>
        </w:rPr>
        <w:t xml:space="preserve"> </w:t>
      </w:r>
      <w:r>
        <w:rPr>
          <w:color w:val="221F1F"/>
        </w:rPr>
        <w:t>в</w:t>
      </w:r>
      <w:r>
        <w:rPr>
          <w:color w:val="221F1F"/>
          <w:spacing w:val="-8"/>
        </w:rPr>
        <w:t xml:space="preserve"> </w:t>
      </w:r>
      <w:r>
        <w:rPr>
          <w:color w:val="221F1F"/>
        </w:rPr>
        <w:t>соответствии</w:t>
      </w:r>
      <w:r>
        <w:rPr>
          <w:color w:val="221F1F"/>
          <w:spacing w:val="-7"/>
        </w:rPr>
        <w:t xml:space="preserve"> </w:t>
      </w:r>
      <w:r>
        <w:rPr>
          <w:color w:val="221F1F"/>
        </w:rPr>
        <w:t>с</w:t>
      </w:r>
      <w:r>
        <w:rPr>
          <w:color w:val="221F1F"/>
          <w:spacing w:val="-8"/>
        </w:rPr>
        <w:t xml:space="preserve"> </w:t>
      </w:r>
      <w:r>
        <w:rPr>
          <w:color w:val="221F1F"/>
        </w:rPr>
        <w:t xml:space="preserve">эталонами нравственного самоопределения, отражёнными в них; активное участие в музы- </w:t>
      </w:r>
      <w:proofErr w:type="spellStart"/>
      <w:r>
        <w:rPr>
          <w:color w:val="221F1F"/>
        </w:rPr>
        <w:t>кально</w:t>
      </w:r>
      <w:proofErr w:type="spellEnd"/>
      <w:r>
        <w:rPr>
          <w:color w:val="221F1F"/>
        </w:rPr>
        <w:t xml:space="preserve">-культурной жизни семьи, образовательной организации, местного </w:t>
      </w:r>
      <w:proofErr w:type="spellStart"/>
      <w:r>
        <w:rPr>
          <w:color w:val="221F1F"/>
        </w:rPr>
        <w:t>сооб</w:t>
      </w:r>
      <w:proofErr w:type="spellEnd"/>
      <w:r>
        <w:rPr>
          <w:color w:val="221F1F"/>
        </w:rPr>
        <w:t xml:space="preserve">- </w:t>
      </w:r>
      <w:proofErr w:type="spellStart"/>
      <w:r>
        <w:rPr>
          <w:color w:val="221F1F"/>
        </w:rPr>
        <w:t>щества</w:t>
      </w:r>
      <w:proofErr w:type="spellEnd"/>
      <w:r>
        <w:rPr>
          <w:color w:val="221F1F"/>
        </w:rPr>
        <w:t>, родного края, страны, в том числе в качестве участников творческих кон- курсов и фестивалей, концертов, культурно-просветительских акций, в качестве волонтёра в дни праздничных мероприятий.</w:t>
      </w:r>
    </w:p>
    <w:p w14:paraId="6D55786A" w14:textId="77777777" w:rsidR="00E55397" w:rsidRDefault="00395F00" w:rsidP="000F6D24">
      <w:pPr>
        <w:pStyle w:val="a5"/>
        <w:numPr>
          <w:ilvl w:val="0"/>
          <w:numId w:val="22"/>
        </w:numPr>
        <w:tabs>
          <w:tab w:val="left" w:pos="852"/>
        </w:tabs>
        <w:spacing w:line="321" w:lineRule="exact"/>
        <w:ind w:hanging="708"/>
        <w:rPr>
          <w:sz w:val="28"/>
        </w:rPr>
      </w:pPr>
      <w:r>
        <w:rPr>
          <w:color w:val="221F1F"/>
          <w:spacing w:val="-2"/>
          <w:sz w:val="28"/>
        </w:rPr>
        <w:t>Духовно-нравственного</w:t>
      </w:r>
      <w:r>
        <w:rPr>
          <w:color w:val="221F1F"/>
          <w:spacing w:val="21"/>
          <w:sz w:val="28"/>
        </w:rPr>
        <w:t xml:space="preserve"> </w:t>
      </w:r>
      <w:r>
        <w:rPr>
          <w:color w:val="221F1F"/>
          <w:spacing w:val="-2"/>
          <w:sz w:val="28"/>
        </w:rPr>
        <w:t>воспитания:</w:t>
      </w:r>
    </w:p>
    <w:p w14:paraId="02F97458" w14:textId="77777777" w:rsidR="00E55397" w:rsidRDefault="00395F00">
      <w:pPr>
        <w:pStyle w:val="a3"/>
        <w:ind w:left="144" w:right="138"/>
      </w:pPr>
      <w:r>
        <w:rPr>
          <w:color w:val="221F1F"/>
        </w:rPr>
        <w:t xml:space="preserve">ориентация на моральные ценности и нормы в ситуациях нравственного выбора; </w:t>
      </w:r>
      <w:r>
        <w:rPr>
          <w:color w:val="221F1F"/>
        </w:rPr>
        <w:lastRenderedPageBreak/>
        <w:t>готовность</w:t>
      </w:r>
      <w:r>
        <w:rPr>
          <w:color w:val="221F1F"/>
          <w:spacing w:val="-3"/>
        </w:rPr>
        <w:t xml:space="preserve"> </w:t>
      </w:r>
      <w:r>
        <w:rPr>
          <w:color w:val="221F1F"/>
        </w:rPr>
        <w:t>воспринимать</w:t>
      </w:r>
      <w:r>
        <w:rPr>
          <w:color w:val="221F1F"/>
          <w:spacing w:val="-3"/>
        </w:rPr>
        <w:t xml:space="preserve"> </w:t>
      </w:r>
      <w:r>
        <w:rPr>
          <w:color w:val="221F1F"/>
        </w:rPr>
        <w:t>музыкальное</w:t>
      </w:r>
      <w:r>
        <w:rPr>
          <w:color w:val="221F1F"/>
          <w:spacing w:val="-5"/>
        </w:rPr>
        <w:t xml:space="preserve"> </w:t>
      </w:r>
      <w:r>
        <w:rPr>
          <w:color w:val="221F1F"/>
        </w:rPr>
        <w:t>искусство</w:t>
      </w:r>
      <w:r>
        <w:rPr>
          <w:color w:val="221F1F"/>
          <w:spacing w:val="-2"/>
        </w:rPr>
        <w:t xml:space="preserve"> </w:t>
      </w:r>
      <w:r>
        <w:rPr>
          <w:color w:val="221F1F"/>
        </w:rPr>
        <w:t>с</w:t>
      </w:r>
      <w:r>
        <w:rPr>
          <w:color w:val="221F1F"/>
          <w:spacing w:val="-2"/>
        </w:rPr>
        <w:t xml:space="preserve"> </w:t>
      </w:r>
      <w:r>
        <w:rPr>
          <w:color w:val="221F1F"/>
        </w:rPr>
        <w:t>учётом</w:t>
      </w:r>
      <w:r>
        <w:rPr>
          <w:color w:val="221F1F"/>
          <w:spacing w:val="-2"/>
        </w:rPr>
        <w:t xml:space="preserve"> </w:t>
      </w:r>
      <w:r>
        <w:rPr>
          <w:color w:val="221F1F"/>
        </w:rPr>
        <w:t>моральных</w:t>
      </w:r>
      <w:r>
        <w:rPr>
          <w:color w:val="221F1F"/>
          <w:spacing w:val="-1"/>
        </w:rPr>
        <w:t xml:space="preserve"> </w:t>
      </w:r>
      <w:r>
        <w:rPr>
          <w:color w:val="221F1F"/>
        </w:rPr>
        <w:t>и</w:t>
      </w:r>
      <w:r>
        <w:rPr>
          <w:color w:val="221F1F"/>
          <w:spacing w:val="-5"/>
        </w:rPr>
        <w:t xml:space="preserve"> </w:t>
      </w:r>
      <w:r>
        <w:rPr>
          <w:color w:val="221F1F"/>
        </w:rPr>
        <w:t xml:space="preserve">духовных ценностей этического и религиозного контекста, социально-исторических </w:t>
      </w:r>
      <w:proofErr w:type="spellStart"/>
      <w:r>
        <w:rPr>
          <w:color w:val="221F1F"/>
        </w:rPr>
        <w:t>осо</w:t>
      </w:r>
      <w:proofErr w:type="spellEnd"/>
      <w:r>
        <w:rPr>
          <w:color w:val="221F1F"/>
        </w:rPr>
        <w:t xml:space="preserve">- </w:t>
      </w:r>
      <w:proofErr w:type="spellStart"/>
      <w:r>
        <w:rPr>
          <w:color w:val="221F1F"/>
        </w:rPr>
        <w:t>бенностей</w:t>
      </w:r>
      <w:proofErr w:type="spellEnd"/>
      <w:r>
        <w:rPr>
          <w:color w:val="221F1F"/>
        </w:rPr>
        <w:t xml:space="preserve"> этики и эстетики; придерживаться принципов справедливости, </w:t>
      </w:r>
      <w:proofErr w:type="spellStart"/>
      <w:r>
        <w:rPr>
          <w:color w:val="221F1F"/>
        </w:rPr>
        <w:t>взаи</w:t>
      </w:r>
      <w:proofErr w:type="spellEnd"/>
      <w:r>
        <w:rPr>
          <w:color w:val="221F1F"/>
        </w:rPr>
        <w:t xml:space="preserve">- </w:t>
      </w:r>
      <w:proofErr w:type="spellStart"/>
      <w:r>
        <w:rPr>
          <w:color w:val="221F1F"/>
        </w:rPr>
        <w:t>мопомощи</w:t>
      </w:r>
      <w:proofErr w:type="spellEnd"/>
      <w:r>
        <w:rPr>
          <w:color w:val="221F1F"/>
        </w:rPr>
        <w:t xml:space="preserve"> и творческого сотрудничества в процессе непосредственной музы- </w:t>
      </w:r>
      <w:proofErr w:type="spellStart"/>
      <w:r>
        <w:rPr>
          <w:color w:val="221F1F"/>
        </w:rPr>
        <w:t>кальной</w:t>
      </w:r>
      <w:proofErr w:type="spellEnd"/>
      <w:r>
        <w:rPr>
          <w:color w:val="221F1F"/>
        </w:rPr>
        <w:t xml:space="preserve"> и учебной деятельности, при подготовке внеклассных концертов, </w:t>
      </w:r>
      <w:proofErr w:type="spellStart"/>
      <w:r>
        <w:rPr>
          <w:color w:val="221F1F"/>
        </w:rPr>
        <w:t>фести</w:t>
      </w:r>
      <w:proofErr w:type="spellEnd"/>
      <w:r>
        <w:rPr>
          <w:color w:val="221F1F"/>
        </w:rPr>
        <w:t xml:space="preserve">- </w:t>
      </w:r>
      <w:proofErr w:type="spellStart"/>
      <w:r>
        <w:rPr>
          <w:color w:val="221F1F"/>
        </w:rPr>
        <w:t>валей</w:t>
      </w:r>
      <w:proofErr w:type="spellEnd"/>
      <w:r>
        <w:rPr>
          <w:color w:val="221F1F"/>
        </w:rPr>
        <w:t>, конкурсов.</w:t>
      </w:r>
    </w:p>
    <w:p w14:paraId="36F114EF" w14:textId="77777777" w:rsidR="00E55397" w:rsidRDefault="00395F00" w:rsidP="000F6D24">
      <w:pPr>
        <w:pStyle w:val="a5"/>
        <w:numPr>
          <w:ilvl w:val="0"/>
          <w:numId w:val="22"/>
        </w:numPr>
        <w:tabs>
          <w:tab w:val="left" w:pos="852"/>
        </w:tabs>
        <w:spacing w:line="322" w:lineRule="exact"/>
        <w:ind w:hanging="708"/>
        <w:rPr>
          <w:sz w:val="28"/>
        </w:rPr>
      </w:pPr>
      <w:r>
        <w:rPr>
          <w:color w:val="221F1F"/>
          <w:sz w:val="28"/>
        </w:rPr>
        <w:t>Эстетического</w:t>
      </w:r>
      <w:r>
        <w:rPr>
          <w:color w:val="221F1F"/>
          <w:spacing w:val="-7"/>
          <w:sz w:val="28"/>
        </w:rPr>
        <w:t xml:space="preserve"> </w:t>
      </w:r>
      <w:r>
        <w:rPr>
          <w:color w:val="221F1F"/>
          <w:spacing w:val="-2"/>
          <w:sz w:val="28"/>
        </w:rPr>
        <w:t>воспитания:</w:t>
      </w:r>
    </w:p>
    <w:p w14:paraId="59BCDACF" w14:textId="77777777" w:rsidR="00E55397" w:rsidRDefault="00395F00">
      <w:pPr>
        <w:pStyle w:val="a3"/>
        <w:ind w:left="144" w:right="141"/>
      </w:pPr>
      <w:r>
        <w:rPr>
          <w:color w:val="221F1F"/>
        </w:rPr>
        <w:t xml:space="preserve">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 </w:t>
      </w:r>
      <w:proofErr w:type="spellStart"/>
      <w:r>
        <w:rPr>
          <w:color w:val="221F1F"/>
        </w:rPr>
        <w:t>кального</w:t>
      </w:r>
      <w:proofErr w:type="spellEnd"/>
      <w:r>
        <w:rPr>
          <w:color w:val="221F1F"/>
        </w:rPr>
        <w:t xml:space="preserve"> искусства как средства коммуникации и самовыражения; понимание ценности</w:t>
      </w:r>
      <w:r>
        <w:rPr>
          <w:color w:val="221F1F"/>
          <w:spacing w:val="80"/>
        </w:rPr>
        <w:t xml:space="preserve"> </w:t>
      </w:r>
      <w:r>
        <w:rPr>
          <w:color w:val="221F1F"/>
        </w:rPr>
        <w:t>отечественного</w:t>
      </w:r>
      <w:r>
        <w:rPr>
          <w:color w:val="221F1F"/>
          <w:spacing w:val="80"/>
        </w:rPr>
        <w:t xml:space="preserve"> </w:t>
      </w:r>
      <w:r>
        <w:rPr>
          <w:color w:val="221F1F"/>
        </w:rPr>
        <w:t>и</w:t>
      </w:r>
      <w:r>
        <w:rPr>
          <w:color w:val="221F1F"/>
          <w:spacing w:val="80"/>
        </w:rPr>
        <w:t xml:space="preserve"> </w:t>
      </w:r>
      <w:r>
        <w:rPr>
          <w:color w:val="221F1F"/>
        </w:rPr>
        <w:t>мирового</w:t>
      </w:r>
      <w:r>
        <w:rPr>
          <w:color w:val="221F1F"/>
          <w:spacing w:val="80"/>
        </w:rPr>
        <w:t xml:space="preserve"> </w:t>
      </w:r>
      <w:r>
        <w:rPr>
          <w:color w:val="221F1F"/>
        </w:rPr>
        <w:t>искусства,</w:t>
      </w:r>
      <w:r>
        <w:rPr>
          <w:color w:val="221F1F"/>
          <w:spacing w:val="80"/>
        </w:rPr>
        <w:t xml:space="preserve"> </w:t>
      </w:r>
      <w:r>
        <w:rPr>
          <w:color w:val="221F1F"/>
        </w:rPr>
        <w:t>роли</w:t>
      </w:r>
      <w:r>
        <w:rPr>
          <w:color w:val="221F1F"/>
          <w:spacing w:val="80"/>
        </w:rPr>
        <w:t xml:space="preserve"> </w:t>
      </w:r>
      <w:r>
        <w:rPr>
          <w:color w:val="221F1F"/>
        </w:rPr>
        <w:t>этнических</w:t>
      </w:r>
      <w:r>
        <w:rPr>
          <w:color w:val="221F1F"/>
          <w:spacing w:val="80"/>
        </w:rPr>
        <w:t xml:space="preserve"> </w:t>
      </w:r>
      <w:r>
        <w:rPr>
          <w:color w:val="221F1F"/>
        </w:rPr>
        <w:t>культурных</w:t>
      </w:r>
    </w:p>
    <w:p w14:paraId="06C44DA0" w14:textId="77777777" w:rsidR="00E55397" w:rsidRDefault="00395F00">
      <w:pPr>
        <w:pStyle w:val="a3"/>
        <w:spacing w:before="66"/>
        <w:ind w:left="144" w:right="152"/>
      </w:pPr>
      <w:r>
        <w:rPr>
          <w:color w:val="221F1F"/>
        </w:rPr>
        <w:t xml:space="preserve">традиций и народного творчества; стремление к самовыражению в разных видах </w:t>
      </w:r>
      <w:r>
        <w:rPr>
          <w:color w:val="221F1F"/>
          <w:spacing w:val="-2"/>
        </w:rPr>
        <w:t>искусства.</w:t>
      </w:r>
    </w:p>
    <w:p w14:paraId="33E2AB9F" w14:textId="77777777" w:rsidR="00E55397" w:rsidRDefault="00395F00" w:rsidP="000F6D24">
      <w:pPr>
        <w:pStyle w:val="a5"/>
        <w:numPr>
          <w:ilvl w:val="0"/>
          <w:numId w:val="22"/>
        </w:numPr>
        <w:tabs>
          <w:tab w:val="left" w:pos="852"/>
        </w:tabs>
        <w:spacing w:line="321" w:lineRule="exact"/>
        <w:ind w:hanging="708"/>
        <w:rPr>
          <w:sz w:val="28"/>
        </w:rPr>
      </w:pPr>
      <w:r>
        <w:rPr>
          <w:color w:val="221F1F"/>
          <w:sz w:val="28"/>
        </w:rPr>
        <w:t>Ценности</w:t>
      </w:r>
      <w:r>
        <w:rPr>
          <w:color w:val="221F1F"/>
          <w:spacing w:val="-8"/>
          <w:sz w:val="28"/>
        </w:rPr>
        <w:t xml:space="preserve"> </w:t>
      </w:r>
      <w:r>
        <w:rPr>
          <w:color w:val="221F1F"/>
          <w:sz w:val="28"/>
        </w:rPr>
        <w:t>научного</w:t>
      </w:r>
      <w:r>
        <w:rPr>
          <w:color w:val="221F1F"/>
          <w:spacing w:val="-10"/>
          <w:sz w:val="28"/>
        </w:rPr>
        <w:t xml:space="preserve"> </w:t>
      </w:r>
      <w:r>
        <w:rPr>
          <w:color w:val="221F1F"/>
          <w:spacing w:val="-2"/>
          <w:sz w:val="28"/>
        </w:rPr>
        <w:t>познания:</w:t>
      </w:r>
    </w:p>
    <w:p w14:paraId="19DECAF4" w14:textId="77777777" w:rsidR="00E55397" w:rsidRDefault="00395F00">
      <w:pPr>
        <w:pStyle w:val="a3"/>
        <w:ind w:left="144" w:right="142"/>
      </w:pPr>
      <w:r>
        <w:rPr>
          <w:color w:val="221F1F"/>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w:t>
      </w:r>
      <w:proofErr w:type="spellStart"/>
      <w:r>
        <w:rPr>
          <w:color w:val="221F1F"/>
        </w:rPr>
        <w:t>овла</w:t>
      </w:r>
      <w:proofErr w:type="spellEnd"/>
      <w:r>
        <w:rPr>
          <w:color w:val="221F1F"/>
        </w:rPr>
        <w:t xml:space="preserve">- </w:t>
      </w:r>
      <w:proofErr w:type="spellStart"/>
      <w:r>
        <w:rPr>
          <w:color w:val="221F1F"/>
        </w:rPr>
        <w:t>дение</w:t>
      </w:r>
      <w:proofErr w:type="spellEnd"/>
      <w:r>
        <w:rPr>
          <w:color w:val="221F1F"/>
        </w:rPr>
        <w:t xml:space="preserve"> основными способами исследовательской деятельности на звуковом мате- 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131CC477" w14:textId="77777777" w:rsidR="00E55397" w:rsidRDefault="00395F00" w:rsidP="000F6D24">
      <w:pPr>
        <w:pStyle w:val="a5"/>
        <w:numPr>
          <w:ilvl w:val="0"/>
          <w:numId w:val="22"/>
        </w:numPr>
        <w:tabs>
          <w:tab w:val="left" w:pos="852"/>
        </w:tabs>
        <w:spacing w:before="2"/>
        <w:ind w:left="144" w:right="145" w:firstLine="0"/>
        <w:rPr>
          <w:sz w:val="28"/>
        </w:rPr>
      </w:pPr>
      <w:r>
        <w:rPr>
          <w:color w:val="221F1F"/>
          <w:sz w:val="28"/>
        </w:rPr>
        <w:t xml:space="preserve">Физического воспитания, формирования культуры здоровья и </w:t>
      </w:r>
      <w:proofErr w:type="spellStart"/>
      <w:proofErr w:type="gramStart"/>
      <w:r>
        <w:rPr>
          <w:color w:val="221F1F"/>
          <w:sz w:val="28"/>
        </w:rPr>
        <w:t>эмоциональ</w:t>
      </w:r>
      <w:proofErr w:type="spellEnd"/>
      <w:r>
        <w:rPr>
          <w:color w:val="221F1F"/>
          <w:sz w:val="28"/>
        </w:rPr>
        <w:t xml:space="preserve">- </w:t>
      </w:r>
      <w:proofErr w:type="spellStart"/>
      <w:r>
        <w:rPr>
          <w:color w:val="221F1F"/>
          <w:sz w:val="28"/>
        </w:rPr>
        <w:t>ного</w:t>
      </w:r>
      <w:proofErr w:type="spellEnd"/>
      <w:proofErr w:type="gramEnd"/>
      <w:r>
        <w:rPr>
          <w:color w:val="221F1F"/>
          <w:sz w:val="28"/>
        </w:rPr>
        <w:t xml:space="preserve"> благополучия:</w:t>
      </w:r>
    </w:p>
    <w:p w14:paraId="51A9CA31" w14:textId="77777777" w:rsidR="00E55397" w:rsidRDefault="00395F00">
      <w:pPr>
        <w:pStyle w:val="a3"/>
        <w:ind w:left="144" w:right="141"/>
      </w:pPr>
      <w:r>
        <w:rPr>
          <w:color w:val="221F1F"/>
        </w:rPr>
        <w:t xml:space="preserve">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w:t>
      </w:r>
      <w:proofErr w:type="spellStart"/>
      <w:r>
        <w:rPr>
          <w:color w:val="221F1F"/>
        </w:rPr>
        <w:t>ис</w:t>
      </w:r>
      <w:proofErr w:type="spellEnd"/>
      <w:r>
        <w:rPr>
          <w:color w:val="221F1F"/>
        </w:rPr>
        <w:t>- следовательской</w:t>
      </w:r>
      <w:r>
        <w:rPr>
          <w:color w:val="221F1F"/>
          <w:spacing w:val="-18"/>
        </w:rPr>
        <w:t xml:space="preserve"> </w:t>
      </w:r>
      <w:r>
        <w:rPr>
          <w:color w:val="221F1F"/>
        </w:rPr>
        <w:t>деятельности;</w:t>
      </w:r>
      <w:r>
        <w:rPr>
          <w:color w:val="221F1F"/>
          <w:spacing w:val="-17"/>
        </w:rPr>
        <w:t xml:space="preserve"> </w:t>
      </w:r>
      <w:r>
        <w:rPr>
          <w:color w:val="221F1F"/>
        </w:rPr>
        <w:t>умение</w:t>
      </w:r>
      <w:r>
        <w:rPr>
          <w:color w:val="221F1F"/>
          <w:spacing w:val="-18"/>
        </w:rPr>
        <w:t xml:space="preserve"> </w:t>
      </w:r>
      <w:r>
        <w:rPr>
          <w:color w:val="221F1F"/>
        </w:rPr>
        <w:t>осознавать</w:t>
      </w:r>
      <w:r>
        <w:rPr>
          <w:color w:val="221F1F"/>
          <w:spacing w:val="-17"/>
        </w:rPr>
        <w:t xml:space="preserve"> </w:t>
      </w:r>
      <w:r>
        <w:rPr>
          <w:color w:val="221F1F"/>
        </w:rPr>
        <w:t>своё</w:t>
      </w:r>
      <w:r>
        <w:rPr>
          <w:color w:val="221F1F"/>
          <w:spacing w:val="-16"/>
        </w:rPr>
        <w:t xml:space="preserve"> </w:t>
      </w:r>
      <w:r>
        <w:rPr>
          <w:color w:val="221F1F"/>
        </w:rPr>
        <w:t>эмоциональное</w:t>
      </w:r>
      <w:r>
        <w:rPr>
          <w:color w:val="221F1F"/>
          <w:spacing w:val="-16"/>
        </w:rPr>
        <w:t xml:space="preserve"> </w:t>
      </w:r>
      <w:r>
        <w:rPr>
          <w:color w:val="221F1F"/>
        </w:rPr>
        <w:t>состояние</w:t>
      </w:r>
      <w:r>
        <w:rPr>
          <w:color w:val="221F1F"/>
          <w:spacing w:val="-18"/>
        </w:rPr>
        <w:t xml:space="preserve"> </w:t>
      </w:r>
      <w:r>
        <w:rPr>
          <w:color w:val="221F1F"/>
        </w:rPr>
        <w:t xml:space="preserve">и эмоциональное состояние других, использовать адекватные интонационные сред- </w:t>
      </w:r>
      <w:proofErr w:type="spellStart"/>
      <w:r>
        <w:rPr>
          <w:color w:val="221F1F"/>
        </w:rPr>
        <w:t>ства</w:t>
      </w:r>
      <w:proofErr w:type="spellEnd"/>
      <w:r>
        <w:rPr>
          <w:color w:val="221F1F"/>
        </w:rPr>
        <w:t xml:space="preserve"> для выражения своего состояния, в том числе в процессе повседневного об- </w:t>
      </w:r>
      <w:proofErr w:type="spellStart"/>
      <w:r>
        <w:rPr>
          <w:color w:val="221F1F"/>
        </w:rPr>
        <w:t>щения</w:t>
      </w:r>
      <w:proofErr w:type="spellEnd"/>
      <w:r>
        <w:rPr>
          <w:color w:val="221F1F"/>
        </w:rPr>
        <w:t>; сформированность навыков рефлексии,</w:t>
      </w:r>
    </w:p>
    <w:p w14:paraId="79BEA625" w14:textId="77777777" w:rsidR="00E55397" w:rsidRDefault="00395F00">
      <w:pPr>
        <w:pStyle w:val="a3"/>
        <w:spacing w:line="322" w:lineRule="exact"/>
        <w:ind w:left="144"/>
      </w:pPr>
      <w:r>
        <w:rPr>
          <w:color w:val="221F1F"/>
        </w:rPr>
        <w:t>признание</w:t>
      </w:r>
      <w:r>
        <w:rPr>
          <w:color w:val="221F1F"/>
          <w:spacing w:val="-3"/>
        </w:rPr>
        <w:t xml:space="preserve"> </w:t>
      </w:r>
      <w:r>
        <w:rPr>
          <w:color w:val="221F1F"/>
        </w:rPr>
        <w:t>своего</w:t>
      </w:r>
      <w:r>
        <w:rPr>
          <w:color w:val="221F1F"/>
          <w:spacing w:val="-5"/>
        </w:rPr>
        <w:t xml:space="preserve"> </w:t>
      </w:r>
      <w:r>
        <w:rPr>
          <w:color w:val="221F1F"/>
        </w:rPr>
        <w:t>права</w:t>
      </w:r>
      <w:r>
        <w:rPr>
          <w:color w:val="221F1F"/>
          <w:spacing w:val="-4"/>
        </w:rPr>
        <w:t xml:space="preserve"> </w:t>
      </w:r>
      <w:r>
        <w:rPr>
          <w:color w:val="221F1F"/>
        </w:rPr>
        <w:t>на</w:t>
      </w:r>
      <w:r>
        <w:rPr>
          <w:color w:val="221F1F"/>
          <w:spacing w:val="-3"/>
        </w:rPr>
        <w:t xml:space="preserve"> </w:t>
      </w:r>
      <w:r>
        <w:rPr>
          <w:color w:val="221F1F"/>
        </w:rPr>
        <w:t>ошибку</w:t>
      </w:r>
      <w:r>
        <w:rPr>
          <w:color w:val="221F1F"/>
          <w:spacing w:val="-6"/>
        </w:rPr>
        <w:t xml:space="preserve"> </w:t>
      </w:r>
      <w:r>
        <w:rPr>
          <w:color w:val="221F1F"/>
        </w:rPr>
        <w:t>и</w:t>
      </w:r>
      <w:r>
        <w:rPr>
          <w:color w:val="221F1F"/>
          <w:spacing w:val="-3"/>
        </w:rPr>
        <w:t xml:space="preserve"> </w:t>
      </w:r>
      <w:r>
        <w:rPr>
          <w:color w:val="221F1F"/>
        </w:rPr>
        <w:t>такого</w:t>
      </w:r>
      <w:r>
        <w:rPr>
          <w:color w:val="221F1F"/>
          <w:spacing w:val="-5"/>
        </w:rPr>
        <w:t xml:space="preserve"> </w:t>
      </w:r>
      <w:r>
        <w:rPr>
          <w:color w:val="221F1F"/>
        </w:rPr>
        <w:t>же</w:t>
      </w:r>
      <w:r>
        <w:rPr>
          <w:color w:val="221F1F"/>
          <w:spacing w:val="-3"/>
        </w:rPr>
        <w:t xml:space="preserve"> </w:t>
      </w:r>
      <w:r>
        <w:rPr>
          <w:color w:val="221F1F"/>
        </w:rPr>
        <w:t>права</w:t>
      </w:r>
      <w:r>
        <w:rPr>
          <w:color w:val="221F1F"/>
          <w:spacing w:val="-7"/>
        </w:rPr>
        <w:t xml:space="preserve"> </w:t>
      </w:r>
      <w:r>
        <w:rPr>
          <w:color w:val="221F1F"/>
        </w:rPr>
        <w:t>другого</w:t>
      </w:r>
      <w:r>
        <w:rPr>
          <w:color w:val="221F1F"/>
          <w:spacing w:val="-1"/>
        </w:rPr>
        <w:t xml:space="preserve"> </w:t>
      </w:r>
      <w:r>
        <w:rPr>
          <w:color w:val="221F1F"/>
          <w:spacing w:val="-2"/>
        </w:rPr>
        <w:t>человека.</w:t>
      </w:r>
    </w:p>
    <w:p w14:paraId="21F8CC4F" w14:textId="77777777" w:rsidR="00E55397" w:rsidRDefault="00395F00" w:rsidP="000F6D24">
      <w:pPr>
        <w:pStyle w:val="a5"/>
        <w:numPr>
          <w:ilvl w:val="0"/>
          <w:numId w:val="22"/>
        </w:numPr>
        <w:tabs>
          <w:tab w:val="left" w:pos="852"/>
        </w:tabs>
        <w:spacing w:line="322" w:lineRule="exact"/>
        <w:ind w:hanging="708"/>
        <w:rPr>
          <w:sz w:val="28"/>
        </w:rPr>
      </w:pPr>
      <w:r>
        <w:rPr>
          <w:color w:val="221F1F"/>
          <w:sz w:val="28"/>
        </w:rPr>
        <w:t>Трудового</w:t>
      </w:r>
      <w:r>
        <w:rPr>
          <w:color w:val="221F1F"/>
          <w:spacing w:val="-9"/>
          <w:sz w:val="28"/>
        </w:rPr>
        <w:t xml:space="preserve"> </w:t>
      </w:r>
      <w:r>
        <w:rPr>
          <w:color w:val="221F1F"/>
          <w:spacing w:val="-2"/>
          <w:sz w:val="28"/>
        </w:rPr>
        <w:t>воспитания:</w:t>
      </w:r>
    </w:p>
    <w:p w14:paraId="60C2B7B5" w14:textId="77777777" w:rsidR="00E55397" w:rsidRDefault="00395F00">
      <w:pPr>
        <w:pStyle w:val="a3"/>
        <w:ind w:left="144" w:right="138"/>
      </w:pPr>
      <w:r>
        <w:rPr>
          <w:color w:val="221F1F"/>
        </w:rPr>
        <w:t xml:space="preserve">установка на посильное активное участие в практической деятельности; </w:t>
      </w:r>
      <w:proofErr w:type="spellStart"/>
      <w:proofErr w:type="gramStart"/>
      <w:r>
        <w:rPr>
          <w:color w:val="221F1F"/>
        </w:rPr>
        <w:t>трудо</w:t>
      </w:r>
      <w:proofErr w:type="spellEnd"/>
      <w:r>
        <w:rPr>
          <w:color w:val="221F1F"/>
        </w:rPr>
        <w:t xml:space="preserve">- </w:t>
      </w:r>
      <w:proofErr w:type="spellStart"/>
      <w:r>
        <w:rPr>
          <w:color w:val="221F1F"/>
        </w:rPr>
        <w:t>любие</w:t>
      </w:r>
      <w:proofErr w:type="spellEnd"/>
      <w:proofErr w:type="gramEnd"/>
      <w:r>
        <w:rPr>
          <w:color w:val="221F1F"/>
        </w:rPr>
        <w:t xml:space="preserve">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290E7FC2" w14:textId="77777777" w:rsidR="00E55397" w:rsidRDefault="00395F00" w:rsidP="000F6D24">
      <w:pPr>
        <w:pStyle w:val="a5"/>
        <w:numPr>
          <w:ilvl w:val="0"/>
          <w:numId w:val="22"/>
        </w:numPr>
        <w:tabs>
          <w:tab w:val="left" w:pos="852"/>
        </w:tabs>
        <w:spacing w:before="1" w:line="322" w:lineRule="exact"/>
        <w:ind w:hanging="708"/>
        <w:rPr>
          <w:sz w:val="28"/>
        </w:rPr>
      </w:pPr>
      <w:r>
        <w:rPr>
          <w:color w:val="221F1F"/>
          <w:sz w:val="28"/>
        </w:rPr>
        <w:t>Экологического</w:t>
      </w:r>
      <w:r>
        <w:rPr>
          <w:color w:val="221F1F"/>
          <w:spacing w:val="-10"/>
          <w:sz w:val="28"/>
        </w:rPr>
        <w:t xml:space="preserve"> </w:t>
      </w:r>
      <w:r>
        <w:rPr>
          <w:color w:val="221F1F"/>
          <w:spacing w:val="-2"/>
          <w:sz w:val="28"/>
        </w:rPr>
        <w:t>воспитания:</w:t>
      </w:r>
    </w:p>
    <w:p w14:paraId="2C48099F" w14:textId="77777777" w:rsidR="00E55397" w:rsidRDefault="00395F00">
      <w:pPr>
        <w:pStyle w:val="a3"/>
        <w:ind w:left="144" w:right="150"/>
      </w:pPr>
      <w:r>
        <w:rPr>
          <w:color w:val="221F1F"/>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62A5F1ED" w14:textId="77777777" w:rsidR="00E55397" w:rsidRDefault="00395F00">
      <w:pPr>
        <w:pStyle w:val="a3"/>
        <w:spacing w:before="1"/>
        <w:ind w:left="144" w:right="143"/>
      </w:pPr>
      <w:r>
        <w:rPr>
          <w:color w:val="221F1F"/>
        </w:rPr>
        <w:t xml:space="preserve">Личностные результаты, обеспечивающие адаптацию обучающегося к </w:t>
      </w:r>
      <w:proofErr w:type="gramStart"/>
      <w:r>
        <w:rPr>
          <w:color w:val="221F1F"/>
        </w:rPr>
        <w:t xml:space="preserve">изменяю- </w:t>
      </w:r>
      <w:proofErr w:type="spellStart"/>
      <w:r>
        <w:rPr>
          <w:color w:val="221F1F"/>
        </w:rPr>
        <w:t>щимся</w:t>
      </w:r>
      <w:proofErr w:type="spellEnd"/>
      <w:proofErr w:type="gramEnd"/>
      <w:r>
        <w:rPr>
          <w:color w:val="221F1F"/>
        </w:rPr>
        <w:t xml:space="preserve"> условиям социальной и природной среды:</w:t>
      </w:r>
    </w:p>
    <w:p w14:paraId="133EF0C9" w14:textId="77777777" w:rsidR="00E55397" w:rsidRDefault="00395F00">
      <w:pPr>
        <w:pStyle w:val="a3"/>
        <w:ind w:left="144" w:right="138"/>
      </w:pPr>
      <w:r>
        <w:rPr>
          <w:color w:val="221F1F"/>
        </w:rPr>
        <w:t>освоение</w:t>
      </w:r>
      <w:r>
        <w:rPr>
          <w:color w:val="221F1F"/>
          <w:spacing w:val="-1"/>
        </w:rPr>
        <w:t xml:space="preserve"> </w:t>
      </w:r>
      <w:r>
        <w:rPr>
          <w:color w:val="221F1F"/>
        </w:rPr>
        <w:t>обучающимися социального опыта, основных социальных ролей,</w:t>
      </w:r>
      <w:r>
        <w:rPr>
          <w:color w:val="221F1F"/>
          <w:spacing w:val="-1"/>
        </w:rPr>
        <w:t xml:space="preserve"> </w:t>
      </w:r>
      <w:r>
        <w:rPr>
          <w:color w:val="221F1F"/>
        </w:rPr>
        <w:t xml:space="preserve">норм и правил общественного поведения, форм социальной жизни, включая семью, группы, сформированные в учебной исследовательской и творческой деятельно- </w:t>
      </w:r>
      <w:proofErr w:type="spellStart"/>
      <w:r>
        <w:rPr>
          <w:color w:val="221F1F"/>
        </w:rPr>
        <w:t>сти</w:t>
      </w:r>
      <w:proofErr w:type="spellEnd"/>
      <w:r>
        <w:rPr>
          <w:color w:val="221F1F"/>
        </w:rPr>
        <w:t>,</w:t>
      </w:r>
      <w:r>
        <w:rPr>
          <w:color w:val="221F1F"/>
          <w:spacing w:val="-8"/>
        </w:rPr>
        <w:t xml:space="preserve"> </w:t>
      </w:r>
      <w:r>
        <w:rPr>
          <w:color w:val="221F1F"/>
        </w:rPr>
        <w:t>а</w:t>
      </w:r>
      <w:r>
        <w:rPr>
          <w:color w:val="221F1F"/>
          <w:spacing w:val="-8"/>
        </w:rPr>
        <w:t xml:space="preserve"> </w:t>
      </w:r>
      <w:r>
        <w:rPr>
          <w:color w:val="221F1F"/>
        </w:rPr>
        <w:t>также</w:t>
      </w:r>
      <w:r>
        <w:rPr>
          <w:color w:val="221F1F"/>
          <w:spacing w:val="-8"/>
        </w:rPr>
        <w:t xml:space="preserve"> </w:t>
      </w:r>
      <w:r>
        <w:rPr>
          <w:color w:val="221F1F"/>
        </w:rPr>
        <w:t>в</w:t>
      </w:r>
      <w:r>
        <w:rPr>
          <w:color w:val="221F1F"/>
          <w:spacing w:val="-8"/>
        </w:rPr>
        <w:t xml:space="preserve"> </w:t>
      </w:r>
      <w:r>
        <w:rPr>
          <w:color w:val="221F1F"/>
        </w:rPr>
        <w:t>рамках</w:t>
      </w:r>
      <w:r>
        <w:rPr>
          <w:color w:val="221F1F"/>
          <w:spacing w:val="-7"/>
        </w:rPr>
        <w:t xml:space="preserve"> </w:t>
      </w:r>
      <w:r>
        <w:rPr>
          <w:color w:val="221F1F"/>
        </w:rPr>
        <w:t>социального</w:t>
      </w:r>
      <w:r>
        <w:rPr>
          <w:color w:val="221F1F"/>
          <w:spacing w:val="-7"/>
        </w:rPr>
        <w:t xml:space="preserve"> </w:t>
      </w:r>
      <w:r>
        <w:rPr>
          <w:color w:val="221F1F"/>
        </w:rPr>
        <w:t>взаимодействия</w:t>
      </w:r>
      <w:r>
        <w:rPr>
          <w:color w:val="221F1F"/>
          <w:spacing w:val="-7"/>
        </w:rPr>
        <w:t xml:space="preserve"> </w:t>
      </w:r>
      <w:r>
        <w:rPr>
          <w:color w:val="221F1F"/>
        </w:rPr>
        <w:t>с</w:t>
      </w:r>
      <w:r>
        <w:rPr>
          <w:color w:val="221F1F"/>
          <w:spacing w:val="-8"/>
        </w:rPr>
        <w:t xml:space="preserve"> </w:t>
      </w:r>
      <w:r>
        <w:rPr>
          <w:color w:val="221F1F"/>
        </w:rPr>
        <w:t>людьми</w:t>
      </w:r>
      <w:r>
        <w:rPr>
          <w:color w:val="221F1F"/>
          <w:spacing w:val="-7"/>
        </w:rPr>
        <w:t xml:space="preserve"> </w:t>
      </w:r>
      <w:r>
        <w:rPr>
          <w:color w:val="221F1F"/>
        </w:rPr>
        <w:t>из</w:t>
      </w:r>
      <w:r>
        <w:rPr>
          <w:color w:val="221F1F"/>
          <w:spacing w:val="-8"/>
        </w:rPr>
        <w:t xml:space="preserve"> </w:t>
      </w:r>
      <w:r>
        <w:rPr>
          <w:color w:val="221F1F"/>
        </w:rPr>
        <w:t>другой</w:t>
      </w:r>
      <w:r>
        <w:rPr>
          <w:color w:val="221F1F"/>
          <w:spacing w:val="-7"/>
        </w:rPr>
        <w:t xml:space="preserve"> </w:t>
      </w:r>
      <w:r>
        <w:rPr>
          <w:color w:val="221F1F"/>
        </w:rPr>
        <w:t xml:space="preserve">культурной </w:t>
      </w:r>
      <w:r>
        <w:rPr>
          <w:color w:val="221F1F"/>
          <w:spacing w:val="-2"/>
        </w:rPr>
        <w:t>среды;</w:t>
      </w:r>
    </w:p>
    <w:p w14:paraId="70A800C5" w14:textId="77777777" w:rsidR="00E55397" w:rsidRDefault="00395F00">
      <w:pPr>
        <w:pStyle w:val="a3"/>
        <w:ind w:left="144" w:right="144"/>
      </w:pPr>
      <w:r>
        <w:rPr>
          <w:color w:val="221F1F"/>
        </w:rPr>
        <w:lastRenderedPageBreak/>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783276C8" w14:textId="77777777" w:rsidR="00E55397" w:rsidRDefault="00395F00">
      <w:pPr>
        <w:pStyle w:val="a3"/>
        <w:ind w:left="144" w:right="147"/>
      </w:pPr>
      <w:r>
        <w:rPr>
          <w:color w:val="221F1F"/>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4303C22E" w14:textId="77777777" w:rsidR="00E55397" w:rsidRDefault="00395F00">
      <w:pPr>
        <w:pStyle w:val="a3"/>
        <w:ind w:left="144" w:right="139"/>
      </w:pPr>
      <w:r>
        <w:rPr>
          <w:color w:val="221F1F"/>
        </w:rPr>
        <w:t xml:space="preserve">способность осознавать стрессовую ситуацию, оценивать происходящие </w:t>
      </w:r>
      <w:proofErr w:type="gramStart"/>
      <w:r>
        <w:rPr>
          <w:color w:val="221F1F"/>
        </w:rPr>
        <w:t xml:space="preserve">измене- </w:t>
      </w:r>
      <w:proofErr w:type="spellStart"/>
      <w:r>
        <w:rPr>
          <w:color w:val="221F1F"/>
        </w:rPr>
        <w:t>ния</w:t>
      </w:r>
      <w:proofErr w:type="spellEnd"/>
      <w:proofErr w:type="gramEnd"/>
      <w:r>
        <w:rPr>
          <w:color w:val="221F1F"/>
        </w:rPr>
        <w:t xml:space="preserve"> и их последствия, опираясь на жизненный интонационный и эмоциональный опыт,</w:t>
      </w:r>
      <w:r>
        <w:rPr>
          <w:color w:val="221F1F"/>
          <w:spacing w:val="66"/>
        </w:rPr>
        <w:t xml:space="preserve"> </w:t>
      </w:r>
      <w:r>
        <w:rPr>
          <w:color w:val="221F1F"/>
        </w:rPr>
        <w:t>опыт</w:t>
      </w:r>
      <w:r>
        <w:rPr>
          <w:color w:val="221F1F"/>
          <w:spacing w:val="66"/>
        </w:rPr>
        <w:t xml:space="preserve"> </w:t>
      </w:r>
      <w:r>
        <w:rPr>
          <w:color w:val="221F1F"/>
        </w:rPr>
        <w:t>и</w:t>
      </w:r>
      <w:r>
        <w:rPr>
          <w:color w:val="221F1F"/>
          <w:spacing w:val="67"/>
        </w:rPr>
        <w:t xml:space="preserve"> </w:t>
      </w:r>
      <w:r>
        <w:rPr>
          <w:color w:val="221F1F"/>
        </w:rPr>
        <w:t>навыки</w:t>
      </w:r>
      <w:r>
        <w:rPr>
          <w:color w:val="221F1F"/>
          <w:spacing w:val="68"/>
        </w:rPr>
        <w:t xml:space="preserve"> </w:t>
      </w:r>
      <w:r>
        <w:rPr>
          <w:color w:val="221F1F"/>
        </w:rPr>
        <w:t>управления</w:t>
      </w:r>
      <w:r>
        <w:rPr>
          <w:color w:val="221F1F"/>
          <w:spacing w:val="67"/>
        </w:rPr>
        <w:t xml:space="preserve"> </w:t>
      </w:r>
      <w:r>
        <w:rPr>
          <w:color w:val="221F1F"/>
        </w:rPr>
        <w:t>своими</w:t>
      </w:r>
      <w:r>
        <w:rPr>
          <w:color w:val="221F1F"/>
          <w:spacing w:val="67"/>
        </w:rPr>
        <w:t xml:space="preserve"> </w:t>
      </w:r>
      <w:r>
        <w:rPr>
          <w:color w:val="221F1F"/>
        </w:rPr>
        <w:t>психо-эмоциональными</w:t>
      </w:r>
      <w:r>
        <w:rPr>
          <w:color w:val="221F1F"/>
          <w:spacing w:val="67"/>
        </w:rPr>
        <w:t xml:space="preserve"> </w:t>
      </w:r>
      <w:r>
        <w:rPr>
          <w:color w:val="221F1F"/>
        </w:rPr>
        <w:t>ресурсами</w:t>
      </w:r>
      <w:r>
        <w:rPr>
          <w:color w:val="221F1F"/>
          <w:spacing w:val="40"/>
        </w:rPr>
        <w:t xml:space="preserve"> </w:t>
      </w:r>
      <w:r>
        <w:rPr>
          <w:color w:val="221F1F"/>
        </w:rPr>
        <w:t>в</w:t>
      </w:r>
    </w:p>
    <w:p w14:paraId="7FB561A7" w14:textId="77777777" w:rsidR="00E55397" w:rsidRDefault="00395F00">
      <w:pPr>
        <w:pStyle w:val="a3"/>
        <w:spacing w:before="66"/>
        <w:ind w:left="144" w:right="3580"/>
        <w:jc w:val="left"/>
      </w:pPr>
      <w:r>
        <w:rPr>
          <w:color w:val="221F1F"/>
        </w:rPr>
        <w:t>стрессовой ситуации, воля к победе. МЕТАПРЕДМЕТНЫЕ</w:t>
      </w:r>
      <w:r>
        <w:rPr>
          <w:color w:val="221F1F"/>
          <w:spacing w:val="-18"/>
        </w:rPr>
        <w:t xml:space="preserve"> </w:t>
      </w:r>
      <w:r>
        <w:rPr>
          <w:color w:val="221F1F"/>
        </w:rPr>
        <w:t>РЕЗУЛЬТАТЫ</w:t>
      </w:r>
    </w:p>
    <w:p w14:paraId="6C703FD3" w14:textId="77777777" w:rsidR="00E55397" w:rsidRDefault="00395F00">
      <w:pPr>
        <w:pStyle w:val="a3"/>
        <w:ind w:left="144" w:right="80"/>
        <w:jc w:val="left"/>
      </w:pPr>
      <w:r>
        <w:rPr>
          <w:color w:val="221F1F"/>
        </w:rPr>
        <w:t>Метапредметные</w:t>
      </w:r>
      <w:r>
        <w:rPr>
          <w:color w:val="221F1F"/>
          <w:spacing w:val="-6"/>
        </w:rPr>
        <w:t xml:space="preserve"> </w:t>
      </w:r>
      <w:r>
        <w:rPr>
          <w:color w:val="221F1F"/>
        </w:rPr>
        <w:t>результаты</w:t>
      </w:r>
      <w:r>
        <w:rPr>
          <w:color w:val="221F1F"/>
          <w:spacing w:val="-6"/>
        </w:rPr>
        <w:t xml:space="preserve"> </w:t>
      </w:r>
      <w:r>
        <w:rPr>
          <w:color w:val="221F1F"/>
        </w:rPr>
        <w:t>освоения</w:t>
      </w:r>
      <w:r>
        <w:rPr>
          <w:color w:val="221F1F"/>
          <w:spacing w:val="-6"/>
        </w:rPr>
        <w:t xml:space="preserve"> </w:t>
      </w:r>
      <w:r>
        <w:rPr>
          <w:color w:val="221F1F"/>
        </w:rPr>
        <w:t>основной</w:t>
      </w:r>
      <w:r>
        <w:rPr>
          <w:color w:val="221F1F"/>
          <w:spacing w:val="-9"/>
        </w:rPr>
        <w:t xml:space="preserve"> </w:t>
      </w:r>
      <w:r>
        <w:rPr>
          <w:color w:val="221F1F"/>
        </w:rPr>
        <w:t>образовательной</w:t>
      </w:r>
      <w:r>
        <w:rPr>
          <w:color w:val="221F1F"/>
          <w:spacing w:val="-9"/>
        </w:rPr>
        <w:t xml:space="preserve"> </w:t>
      </w:r>
      <w:r>
        <w:rPr>
          <w:color w:val="221F1F"/>
        </w:rPr>
        <w:t>программы, формируемые при изучении предмета «Музыка»:</w:t>
      </w:r>
    </w:p>
    <w:p w14:paraId="294D71AC" w14:textId="77777777" w:rsidR="00E55397" w:rsidRDefault="00395F00" w:rsidP="000F6D24">
      <w:pPr>
        <w:pStyle w:val="a5"/>
        <w:numPr>
          <w:ilvl w:val="0"/>
          <w:numId w:val="21"/>
        </w:numPr>
        <w:tabs>
          <w:tab w:val="left" w:pos="423"/>
        </w:tabs>
        <w:spacing w:before="2"/>
        <w:ind w:right="2776" w:firstLine="0"/>
        <w:rPr>
          <w:color w:val="221F1F"/>
          <w:sz w:val="28"/>
        </w:rPr>
      </w:pPr>
      <w:r>
        <w:rPr>
          <w:color w:val="221F1F"/>
          <w:sz w:val="28"/>
        </w:rPr>
        <w:t>Овладение</w:t>
      </w:r>
      <w:r>
        <w:rPr>
          <w:color w:val="221F1F"/>
          <w:spacing w:val="-13"/>
          <w:sz w:val="28"/>
        </w:rPr>
        <w:t xml:space="preserve"> </w:t>
      </w:r>
      <w:r>
        <w:rPr>
          <w:color w:val="221F1F"/>
          <w:sz w:val="28"/>
        </w:rPr>
        <w:t>универсальными</w:t>
      </w:r>
      <w:r>
        <w:rPr>
          <w:color w:val="221F1F"/>
          <w:spacing w:val="-13"/>
          <w:sz w:val="28"/>
        </w:rPr>
        <w:t xml:space="preserve"> </w:t>
      </w:r>
      <w:r>
        <w:rPr>
          <w:color w:val="221F1F"/>
          <w:sz w:val="28"/>
        </w:rPr>
        <w:t>познавательными</w:t>
      </w:r>
      <w:r>
        <w:rPr>
          <w:color w:val="221F1F"/>
          <w:spacing w:val="-13"/>
          <w:sz w:val="28"/>
        </w:rPr>
        <w:t xml:space="preserve"> </w:t>
      </w:r>
      <w:r>
        <w:rPr>
          <w:color w:val="221F1F"/>
          <w:sz w:val="28"/>
        </w:rPr>
        <w:t>действиями Базовые логические действия:</w:t>
      </w:r>
    </w:p>
    <w:p w14:paraId="1B0E9C3E" w14:textId="77777777" w:rsidR="00E55397" w:rsidRDefault="00395F00">
      <w:pPr>
        <w:pStyle w:val="a3"/>
        <w:ind w:left="144" w:right="141"/>
      </w:pPr>
      <w:r>
        <w:rPr>
          <w:color w:val="221F1F"/>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1A8CB850" w14:textId="77777777" w:rsidR="00E55397" w:rsidRDefault="00395F00">
      <w:pPr>
        <w:pStyle w:val="a3"/>
        <w:spacing w:line="242" w:lineRule="auto"/>
        <w:ind w:left="144" w:right="152"/>
      </w:pPr>
      <w:r>
        <w:rPr>
          <w:color w:val="221F1F"/>
        </w:rPr>
        <w:t>сопоставлять, сравнивать на основании существенных признаков произведения, жанры и стили музыкального и других видов искусства;</w:t>
      </w:r>
    </w:p>
    <w:p w14:paraId="23879AF9" w14:textId="77777777" w:rsidR="00E55397" w:rsidRDefault="00395F00">
      <w:pPr>
        <w:pStyle w:val="a3"/>
        <w:ind w:left="144" w:right="153"/>
      </w:pPr>
      <w:r>
        <w:rPr>
          <w:color w:val="221F1F"/>
        </w:rPr>
        <w:t>обнаруживать взаимные влияния отдельных видов, жанров и стилей музыки друг на друга, формулировать гипотезы о взаимосвязях;</w:t>
      </w:r>
    </w:p>
    <w:p w14:paraId="245107FE" w14:textId="77777777" w:rsidR="00E55397" w:rsidRDefault="00395F00">
      <w:pPr>
        <w:pStyle w:val="a3"/>
        <w:ind w:left="144" w:right="142"/>
      </w:pPr>
      <w:r>
        <w:rPr>
          <w:color w:val="221F1F"/>
        </w:rPr>
        <w:t xml:space="preserve">выявлять общее и особенное, закономерности и противоречия в комплексе </w:t>
      </w:r>
      <w:proofErr w:type="spellStart"/>
      <w:proofErr w:type="gramStart"/>
      <w:r>
        <w:rPr>
          <w:color w:val="221F1F"/>
        </w:rPr>
        <w:t>выра</w:t>
      </w:r>
      <w:proofErr w:type="spellEnd"/>
      <w:r>
        <w:rPr>
          <w:color w:val="221F1F"/>
        </w:rPr>
        <w:t xml:space="preserve">- </w:t>
      </w:r>
      <w:proofErr w:type="spellStart"/>
      <w:r>
        <w:rPr>
          <w:color w:val="221F1F"/>
        </w:rPr>
        <w:t>зительных</w:t>
      </w:r>
      <w:proofErr w:type="spellEnd"/>
      <w:proofErr w:type="gramEnd"/>
      <w:r>
        <w:rPr>
          <w:color w:val="221F1F"/>
          <w:spacing w:val="-3"/>
        </w:rPr>
        <w:t xml:space="preserve"> </w:t>
      </w:r>
      <w:r>
        <w:rPr>
          <w:color w:val="221F1F"/>
        </w:rPr>
        <w:t>средств,</w:t>
      </w:r>
      <w:r>
        <w:rPr>
          <w:color w:val="221F1F"/>
          <w:spacing w:val="-5"/>
        </w:rPr>
        <w:t xml:space="preserve"> </w:t>
      </w:r>
      <w:r>
        <w:rPr>
          <w:color w:val="221F1F"/>
        </w:rPr>
        <w:t>используемых</w:t>
      </w:r>
      <w:r>
        <w:rPr>
          <w:color w:val="221F1F"/>
          <w:spacing w:val="-3"/>
        </w:rPr>
        <w:t xml:space="preserve"> </w:t>
      </w:r>
      <w:r>
        <w:rPr>
          <w:color w:val="221F1F"/>
        </w:rPr>
        <w:t>при</w:t>
      </w:r>
      <w:r>
        <w:rPr>
          <w:color w:val="221F1F"/>
          <w:spacing w:val="-4"/>
        </w:rPr>
        <w:t xml:space="preserve"> </w:t>
      </w:r>
      <w:r>
        <w:rPr>
          <w:color w:val="221F1F"/>
        </w:rPr>
        <w:t>создании</w:t>
      </w:r>
      <w:r>
        <w:rPr>
          <w:color w:val="221F1F"/>
          <w:spacing w:val="-4"/>
        </w:rPr>
        <w:t xml:space="preserve"> </w:t>
      </w:r>
      <w:r>
        <w:rPr>
          <w:color w:val="221F1F"/>
        </w:rPr>
        <w:t>музыкального</w:t>
      </w:r>
      <w:r>
        <w:rPr>
          <w:color w:val="221F1F"/>
          <w:spacing w:val="-5"/>
        </w:rPr>
        <w:t xml:space="preserve"> </w:t>
      </w:r>
      <w:r>
        <w:rPr>
          <w:color w:val="221F1F"/>
        </w:rPr>
        <w:t>образа</w:t>
      </w:r>
      <w:r>
        <w:rPr>
          <w:color w:val="221F1F"/>
          <w:spacing w:val="-4"/>
        </w:rPr>
        <w:t xml:space="preserve"> </w:t>
      </w:r>
      <w:r>
        <w:rPr>
          <w:color w:val="221F1F"/>
        </w:rPr>
        <w:t>конкретного произведения, жанра, стиля;</w:t>
      </w:r>
    </w:p>
    <w:p w14:paraId="53AC6454" w14:textId="77777777" w:rsidR="00E55397" w:rsidRDefault="00395F00">
      <w:pPr>
        <w:pStyle w:val="a3"/>
        <w:spacing w:line="242" w:lineRule="auto"/>
        <w:ind w:left="144" w:right="152"/>
      </w:pPr>
      <w:r>
        <w:rPr>
          <w:color w:val="221F1F"/>
        </w:rPr>
        <w:t xml:space="preserve">выявлять и характеризовать существенные признаки конкретного музыкального </w:t>
      </w:r>
      <w:r>
        <w:rPr>
          <w:color w:val="221F1F"/>
          <w:spacing w:val="-2"/>
        </w:rPr>
        <w:t>звучания;</w:t>
      </w:r>
    </w:p>
    <w:p w14:paraId="1791C82E" w14:textId="77777777" w:rsidR="00E55397" w:rsidRDefault="00395F00">
      <w:pPr>
        <w:pStyle w:val="a3"/>
        <w:ind w:left="144" w:right="154"/>
      </w:pPr>
      <w:r>
        <w:rPr>
          <w:color w:val="221F1F"/>
        </w:rPr>
        <w:t>самостоятельно обобщать и формулировать выводы по результатам проведённого слухового наблюдения-исследования.</w:t>
      </w:r>
    </w:p>
    <w:p w14:paraId="4EB94222" w14:textId="77777777" w:rsidR="00E55397" w:rsidRDefault="00395F00">
      <w:pPr>
        <w:pStyle w:val="a3"/>
        <w:spacing w:line="321" w:lineRule="exact"/>
        <w:ind w:left="144"/>
      </w:pPr>
      <w:r>
        <w:rPr>
          <w:color w:val="221F1F"/>
        </w:rPr>
        <w:t>Базовые</w:t>
      </w:r>
      <w:r>
        <w:rPr>
          <w:color w:val="221F1F"/>
          <w:spacing w:val="-9"/>
        </w:rPr>
        <w:t xml:space="preserve"> </w:t>
      </w:r>
      <w:r>
        <w:rPr>
          <w:color w:val="221F1F"/>
        </w:rPr>
        <w:t>исследовательские</w:t>
      </w:r>
      <w:r>
        <w:rPr>
          <w:color w:val="221F1F"/>
          <w:spacing w:val="-10"/>
        </w:rPr>
        <w:t xml:space="preserve"> </w:t>
      </w:r>
      <w:r>
        <w:rPr>
          <w:color w:val="221F1F"/>
          <w:spacing w:val="-2"/>
        </w:rPr>
        <w:t>действия:</w:t>
      </w:r>
    </w:p>
    <w:p w14:paraId="342AFFBF" w14:textId="77777777" w:rsidR="00E55397" w:rsidRDefault="00395F00">
      <w:pPr>
        <w:pStyle w:val="a3"/>
        <w:ind w:left="144"/>
        <w:jc w:val="left"/>
      </w:pPr>
      <w:r>
        <w:rPr>
          <w:color w:val="221F1F"/>
        </w:rPr>
        <w:t>следовать внутренним слухом за развитием музыкального процесса, «наблюдать» звучание музыки;</w:t>
      </w:r>
    </w:p>
    <w:p w14:paraId="70A223B7" w14:textId="77777777" w:rsidR="00E55397" w:rsidRDefault="00395F00">
      <w:pPr>
        <w:pStyle w:val="a3"/>
        <w:ind w:left="144" w:right="140"/>
        <w:jc w:val="left"/>
      </w:pPr>
      <w:r>
        <w:rPr>
          <w:color w:val="221F1F"/>
        </w:rPr>
        <w:t>использовать вопросы как исследовательский инструмент познания; формулировать</w:t>
      </w:r>
      <w:r>
        <w:rPr>
          <w:color w:val="221F1F"/>
          <w:spacing w:val="40"/>
        </w:rPr>
        <w:t xml:space="preserve"> </w:t>
      </w:r>
      <w:r>
        <w:rPr>
          <w:color w:val="221F1F"/>
        </w:rPr>
        <w:t>собственные</w:t>
      </w:r>
      <w:r>
        <w:rPr>
          <w:color w:val="221F1F"/>
          <w:spacing w:val="40"/>
        </w:rPr>
        <w:t xml:space="preserve"> </w:t>
      </w:r>
      <w:r>
        <w:rPr>
          <w:color w:val="221F1F"/>
        </w:rPr>
        <w:t>вопросы,</w:t>
      </w:r>
      <w:r>
        <w:rPr>
          <w:color w:val="221F1F"/>
          <w:spacing w:val="40"/>
        </w:rPr>
        <w:t xml:space="preserve"> </w:t>
      </w:r>
      <w:r>
        <w:rPr>
          <w:color w:val="221F1F"/>
        </w:rPr>
        <w:t>фиксирующие</w:t>
      </w:r>
      <w:r>
        <w:rPr>
          <w:color w:val="221F1F"/>
          <w:spacing w:val="40"/>
        </w:rPr>
        <w:t xml:space="preserve"> </w:t>
      </w:r>
      <w:r>
        <w:rPr>
          <w:color w:val="221F1F"/>
        </w:rPr>
        <w:t>несоответствие</w:t>
      </w:r>
      <w:r>
        <w:rPr>
          <w:color w:val="221F1F"/>
          <w:spacing w:val="40"/>
        </w:rPr>
        <w:t xml:space="preserve"> </w:t>
      </w:r>
      <w:r>
        <w:rPr>
          <w:color w:val="221F1F"/>
        </w:rPr>
        <w:t>между</w:t>
      </w:r>
      <w:r>
        <w:rPr>
          <w:color w:val="221F1F"/>
          <w:spacing w:val="40"/>
        </w:rPr>
        <w:t xml:space="preserve"> </w:t>
      </w:r>
      <w:proofErr w:type="gramStart"/>
      <w:r>
        <w:rPr>
          <w:color w:val="221F1F"/>
        </w:rPr>
        <w:t xml:space="preserve">ре- </w:t>
      </w:r>
      <w:proofErr w:type="spellStart"/>
      <w:r>
        <w:rPr>
          <w:color w:val="221F1F"/>
        </w:rPr>
        <w:t>альным</w:t>
      </w:r>
      <w:proofErr w:type="spellEnd"/>
      <w:proofErr w:type="gramEnd"/>
      <w:r>
        <w:rPr>
          <w:color w:val="221F1F"/>
          <w:spacing w:val="40"/>
        </w:rPr>
        <w:t xml:space="preserve"> </w:t>
      </w:r>
      <w:r>
        <w:rPr>
          <w:color w:val="221F1F"/>
        </w:rPr>
        <w:t>и</w:t>
      </w:r>
      <w:r>
        <w:rPr>
          <w:color w:val="221F1F"/>
          <w:spacing w:val="40"/>
        </w:rPr>
        <w:t xml:space="preserve"> </w:t>
      </w:r>
      <w:r>
        <w:rPr>
          <w:color w:val="221F1F"/>
        </w:rPr>
        <w:t>желательным</w:t>
      </w:r>
      <w:r>
        <w:rPr>
          <w:color w:val="221F1F"/>
          <w:spacing w:val="40"/>
        </w:rPr>
        <w:t xml:space="preserve"> </w:t>
      </w:r>
      <w:r>
        <w:rPr>
          <w:color w:val="221F1F"/>
        </w:rPr>
        <w:t>состоянием</w:t>
      </w:r>
      <w:r>
        <w:rPr>
          <w:color w:val="221F1F"/>
          <w:spacing w:val="40"/>
        </w:rPr>
        <w:t xml:space="preserve"> </w:t>
      </w:r>
      <w:r>
        <w:rPr>
          <w:color w:val="221F1F"/>
        </w:rPr>
        <w:t>учебной</w:t>
      </w:r>
      <w:r>
        <w:rPr>
          <w:color w:val="221F1F"/>
          <w:spacing w:val="40"/>
        </w:rPr>
        <w:t xml:space="preserve"> </w:t>
      </w:r>
      <w:r>
        <w:rPr>
          <w:color w:val="221F1F"/>
        </w:rPr>
        <w:t>ситуации,</w:t>
      </w:r>
      <w:r>
        <w:rPr>
          <w:color w:val="221F1F"/>
          <w:spacing w:val="40"/>
        </w:rPr>
        <w:t xml:space="preserve"> </w:t>
      </w:r>
      <w:r>
        <w:rPr>
          <w:color w:val="221F1F"/>
        </w:rPr>
        <w:t>восприятия,</w:t>
      </w:r>
      <w:r>
        <w:rPr>
          <w:color w:val="221F1F"/>
          <w:spacing w:val="40"/>
        </w:rPr>
        <w:t xml:space="preserve"> </w:t>
      </w:r>
      <w:r>
        <w:rPr>
          <w:color w:val="221F1F"/>
        </w:rPr>
        <w:t xml:space="preserve">исполнения </w:t>
      </w:r>
      <w:r>
        <w:rPr>
          <w:color w:val="221F1F"/>
          <w:spacing w:val="-2"/>
        </w:rPr>
        <w:t>музыки;</w:t>
      </w:r>
    </w:p>
    <w:p w14:paraId="174121D0" w14:textId="77777777" w:rsidR="00E55397" w:rsidRDefault="00395F00">
      <w:pPr>
        <w:pStyle w:val="a3"/>
        <w:ind w:left="144"/>
        <w:jc w:val="left"/>
      </w:pPr>
      <w:r>
        <w:rPr>
          <w:color w:val="221F1F"/>
        </w:rPr>
        <w:t>составлять</w:t>
      </w:r>
      <w:r>
        <w:rPr>
          <w:color w:val="221F1F"/>
          <w:spacing w:val="40"/>
        </w:rPr>
        <w:t xml:space="preserve"> </w:t>
      </w:r>
      <w:r>
        <w:rPr>
          <w:color w:val="221F1F"/>
        </w:rPr>
        <w:t>алгоритм</w:t>
      </w:r>
      <w:r>
        <w:rPr>
          <w:color w:val="221F1F"/>
          <w:spacing w:val="40"/>
        </w:rPr>
        <w:t xml:space="preserve"> </w:t>
      </w:r>
      <w:r>
        <w:rPr>
          <w:color w:val="221F1F"/>
        </w:rPr>
        <w:t>действий</w:t>
      </w:r>
      <w:r>
        <w:rPr>
          <w:color w:val="221F1F"/>
          <w:spacing w:val="40"/>
        </w:rPr>
        <w:t xml:space="preserve"> </w:t>
      </w:r>
      <w:r>
        <w:rPr>
          <w:color w:val="221F1F"/>
        </w:rPr>
        <w:t>и</w:t>
      </w:r>
      <w:r>
        <w:rPr>
          <w:color w:val="221F1F"/>
          <w:spacing w:val="40"/>
        </w:rPr>
        <w:t xml:space="preserve"> </w:t>
      </w:r>
      <w:r>
        <w:rPr>
          <w:color w:val="221F1F"/>
        </w:rPr>
        <w:t>использовать</w:t>
      </w:r>
      <w:r>
        <w:rPr>
          <w:color w:val="221F1F"/>
          <w:spacing w:val="40"/>
        </w:rPr>
        <w:t xml:space="preserve"> </w:t>
      </w:r>
      <w:r>
        <w:rPr>
          <w:color w:val="221F1F"/>
        </w:rPr>
        <w:t>его</w:t>
      </w:r>
      <w:r>
        <w:rPr>
          <w:color w:val="221F1F"/>
          <w:spacing w:val="40"/>
        </w:rPr>
        <w:t xml:space="preserve"> </w:t>
      </w:r>
      <w:r>
        <w:rPr>
          <w:color w:val="221F1F"/>
        </w:rPr>
        <w:t>для</w:t>
      </w:r>
      <w:r>
        <w:rPr>
          <w:color w:val="221F1F"/>
          <w:spacing w:val="40"/>
        </w:rPr>
        <w:t xml:space="preserve"> </w:t>
      </w:r>
      <w:r>
        <w:rPr>
          <w:color w:val="221F1F"/>
        </w:rPr>
        <w:t>решения</w:t>
      </w:r>
      <w:r>
        <w:rPr>
          <w:color w:val="221F1F"/>
          <w:spacing w:val="40"/>
        </w:rPr>
        <w:t xml:space="preserve"> </w:t>
      </w:r>
      <w:r>
        <w:rPr>
          <w:color w:val="221F1F"/>
        </w:rPr>
        <w:t>учебных,</w:t>
      </w:r>
      <w:r>
        <w:rPr>
          <w:color w:val="221F1F"/>
          <w:spacing w:val="40"/>
        </w:rPr>
        <w:t xml:space="preserve"> </w:t>
      </w:r>
      <w:r>
        <w:rPr>
          <w:color w:val="221F1F"/>
        </w:rPr>
        <w:t>в</w:t>
      </w:r>
      <w:r>
        <w:rPr>
          <w:color w:val="221F1F"/>
          <w:spacing w:val="40"/>
        </w:rPr>
        <w:t xml:space="preserve"> </w:t>
      </w:r>
      <w:r>
        <w:rPr>
          <w:color w:val="221F1F"/>
        </w:rPr>
        <w:t>том числе исполнительских и творческих задач;</w:t>
      </w:r>
    </w:p>
    <w:p w14:paraId="38BAE5A1" w14:textId="77777777" w:rsidR="00E55397" w:rsidRDefault="00395F00">
      <w:pPr>
        <w:pStyle w:val="a3"/>
        <w:ind w:left="144"/>
        <w:jc w:val="left"/>
      </w:pPr>
      <w:r>
        <w:rPr>
          <w:color w:val="221F1F"/>
        </w:rPr>
        <w:t>проводить</w:t>
      </w:r>
      <w:r>
        <w:rPr>
          <w:color w:val="221F1F"/>
          <w:spacing w:val="39"/>
        </w:rPr>
        <w:t xml:space="preserve"> </w:t>
      </w:r>
      <w:r>
        <w:rPr>
          <w:color w:val="221F1F"/>
        </w:rPr>
        <w:t>по</w:t>
      </w:r>
      <w:r>
        <w:rPr>
          <w:color w:val="221F1F"/>
          <w:spacing w:val="40"/>
        </w:rPr>
        <w:t xml:space="preserve"> </w:t>
      </w:r>
      <w:r>
        <w:rPr>
          <w:color w:val="221F1F"/>
        </w:rPr>
        <w:t>самостоятельно</w:t>
      </w:r>
      <w:r>
        <w:rPr>
          <w:color w:val="221F1F"/>
          <w:spacing w:val="40"/>
        </w:rPr>
        <w:t xml:space="preserve"> </w:t>
      </w:r>
      <w:r>
        <w:rPr>
          <w:color w:val="221F1F"/>
        </w:rPr>
        <w:t>составленному</w:t>
      </w:r>
      <w:r>
        <w:rPr>
          <w:color w:val="221F1F"/>
          <w:spacing w:val="37"/>
        </w:rPr>
        <w:t xml:space="preserve"> </w:t>
      </w:r>
      <w:r>
        <w:rPr>
          <w:color w:val="221F1F"/>
        </w:rPr>
        <w:t>плану</w:t>
      </w:r>
      <w:r>
        <w:rPr>
          <w:color w:val="221F1F"/>
          <w:spacing w:val="37"/>
        </w:rPr>
        <w:t xml:space="preserve"> </w:t>
      </w:r>
      <w:r>
        <w:rPr>
          <w:color w:val="221F1F"/>
        </w:rPr>
        <w:t>небольшое</w:t>
      </w:r>
      <w:r>
        <w:rPr>
          <w:color w:val="221F1F"/>
          <w:spacing w:val="40"/>
        </w:rPr>
        <w:t xml:space="preserve"> </w:t>
      </w:r>
      <w:r>
        <w:rPr>
          <w:color w:val="221F1F"/>
        </w:rPr>
        <w:t>исследование</w:t>
      </w:r>
      <w:r>
        <w:rPr>
          <w:color w:val="221F1F"/>
          <w:spacing w:val="38"/>
        </w:rPr>
        <w:t xml:space="preserve"> </w:t>
      </w:r>
      <w:r>
        <w:rPr>
          <w:color w:val="221F1F"/>
        </w:rPr>
        <w:t>по установлению</w:t>
      </w:r>
      <w:r>
        <w:rPr>
          <w:color w:val="221F1F"/>
          <w:spacing w:val="40"/>
        </w:rPr>
        <w:t xml:space="preserve"> </w:t>
      </w:r>
      <w:r>
        <w:rPr>
          <w:color w:val="221F1F"/>
        </w:rPr>
        <w:t>особенностей</w:t>
      </w:r>
      <w:r>
        <w:rPr>
          <w:color w:val="221F1F"/>
          <w:spacing w:val="40"/>
        </w:rPr>
        <w:t xml:space="preserve"> </w:t>
      </w:r>
      <w:r>
        <w:rPr>
          <w:color w:val="221F1F"/>
        </w:rPr>
        <w:t>музыкально-языковых</w:t>
      </w:r>
      <w:r>
        <w:rPr>
          <w:color w:val="221F1F"/>
          <w:spacing w:val="40"/>
        </w:rPr>
        <w:t xml:space="preserve"> </w:t>
      </w:r>
      <w:r>
        <w:rPr>
          <w:color w:val="221F1F"/>
        </w:rPr>
        <w:t>единиц,</w:t>
      </w:r>
      <w:r>
        <w:rPr>
          <w:color w:val="221F1F"/>
          <w:spacing w:val="40"/>
        </w:rPr>
        <w:t xml:space="preserve"> </w:t>
      </w:r>
      <w:r>
        <w:rPr>
          <w:color w:val="221F1F"/>
        </w:rPr>
        <w:t>сравнению</w:t>
      </w:r>
      <w:r>
        <w:rPr>
          <w:color w:val="221F1F"/>
          <w:spacing w:val="40"/>
        </w:rPr>
        <w:t xml:space="preserve"> </w:t>
      </w:r>
      <w:proofErr w:type="spellStart"/>
      <w:proofErr w:type="gramStart"/>
      <w:r>
        <w:rPr>
          <w:color w:val="221F1F"/>
        </w:rPr>
        <w:t>художе</w:t>
      </w:r>
      <w:proofErr w:type="spellEnd"/>
      <w:r>
        <w:rPr>
          <w:color w:val="221F1F"/>
        </w:rPr>
        <w:t xml:space="preserve">- </w:t>
      </w:r>
      <w:proofErr w:type="spellStart"/>
      <w:r>
        <w:rPr>
          <w:color w:val="221F1F"/>
        </w:rPr>
        <w:t>ственных</w:t>
      </w:r>
      <w:proofErr w:type="spellEnd"/>
      <w:proofErr w:type="gramEnd"/>
      <w:r>
        <w:rPr>
          <w:color w:val="221F1F"/>
        </w:rPr>
        <w:t xml:space="preserve"> процессов, музыкальных явлений, культурных объектов между собой; самостоятельно</w:t>
      </w:r>
      <w:r>
        <w:rPr>
          <w:color w:val="221F1F"/>
          <w:spacing w:val="-18"/>
        </w:rPr>
        <w:t xml:space="preserve"> </w:t>
      </w:r>
      <w:r>
        <w:rPr>
          <w:color w:val="221F1F"/>
        </w:rPr>
        <w:t>формулировать</w:t>
      </w:r>
      <w:r>
        <w:rPr>
          <w:color w:val="221F1F"/>
          <w:spacing w:val="-17"/>
        </w:rPr>
        <w:t xml:space="preserve"> </w:t>
      </w:r>
      <w:r>
        <w:rPr>
          <w:color w:val="221F1F"/>
        </w:rPr>
        <w:t>обобщения</w:t>
      </w:r>
      <w:r>
        <w:rPr>
          <w:color w:val="221F1F"/>
          <w:spacing w:val="-18"/>
        </w:rPr>
        <w:t xml:space="preserve"> </w:t>
      </w:r>
      <w:r>
        <w:rPr>
          <w:color w:val="221F1F"/>
        </w:rPr>
        <w:t>и</w:t>
      </w:r>
      <w:r>
        <w:rPr>
          <w:color w:val="221F1F"/>
          <w:spacing w:val="-17"/>
        </w:rPr>
        <w:t xml:space="preserve"> </w:t>
      </w:r>
      <w:r>
        <w:rPr>
          <w:color w:val="221F1F"/>
        </w:rPr>
        <w:t>выводы</w:t>
      </w:r>
      <w:r>
        <w:rPr>
          <w:color w:val="221F1F"/>
          <w:spacing w:val="-18"/>
        </w:rPr>
        <w:t xml:space="preserve"> </w:t>
      </w:r>
      <w:r>
        <w:rPr>
          <w:color w:val="221F1F"/>
        </w:rPr>
        <w:t>по</w:t>
      </w:r>
      <w:r>
        <w:rPr>
          <w:color w:val="221F1F"/>
          <w:spacing w:val="-17"/>
        </w:rPr>
        <w:t xml:space="preserve"> </w:t>
      </w:r>
      <w:r>
        <w:rPr>
          <w:color w:val="221F1F"/>
        </w:rPr>
        <w:t>результатам</w:t>
      </w:r>
      <w:r>
        <w:rPr>
          <w:color w:val="221F1F"/>
          <w:spacing w:val="-18"/>
        </w:rPr>
        <w:t xml:space="preserve"> </w:t>
      </w:r>
      <w:r>
        <w:rPr>
          <w:color w:val="221F1F"/>
        </w:rPr>
        <w:t>проведённого наблюдения, слухового исследования.</w:t>
      </w:r>
    </w:p>
    <w:p w14:paraId="75082CBF" w14:textId="77777777" w:rsidR="00E55397" w:rsidRDefault="00395F00">
      <w:pPr>
        <w:pStyle w:val="a3"/>
        <w:spacing w:line="320" w:lineRule="exact"/>
        <w:ind w:left="144"/>
        <w:jc w:val="left"/>
      </w:pPr>
      <w:r>
        <w:rPr>
          <w:color w:val="221F1F"/>
        </w:rPr>
        <w:t>Работа</w:t>
      </w:r>
      <w:r>
        <w:rPr>
          <w:color w:val="221F1F"/>
          <w:spacing w:val="-1"/>
        </w:rPr>
        <w:t xml:space="preserve"> </w:t>
      </w:r>
      <w:r>
        <w:rPr>
          <w:color w:val="221F1F"/>
        </w:rPr>
        <w:t>с</w:t>
      </w:r>
      <w:r>
        <w:rPr>
          <w:color w:val="221F1F"/>
          <w:spacing w:val="-2"/>
        </w:rPr>
        <w:t xml:space="preserve"> информацией:</w:t>
      </w:r>
    </w:p>
    <w:p w14:paraId="55A9A4BB" w14:textId="77777777" w:rsidR="00E55397" w:rsidRDefault="00395F00">
      <w:pPr>
        <w:pStyle w:val="a3"/>
        <w:ind w:left="144" w:right="140"/>
        <w:jc w:val="left"/>
      </w:pPr>
      <w:r>
        <w:rPr>
          <w:color w:val="221F1F"/>
        </w:rPr>
        <w:t>применять</w:t>
      </w:r>
      <w:r>
        <w:rPr>
          <w:color w:val="221F1F"/>
          <w:spacing w:val="35"/>
        </w:rPr>
        <w:t xml:space="preserve"> </w:t>
      </w:r>
      <w:r>
        <w:rPr>
          <w:color w:val="221F1F"/>
        </w:rPr>
        <w:t>различные</w:t>
      </w:r>
      <w:r>
        <w:rPr>
          <w:color w:val="221F1F"/>
          <w:spacing w:val="39"/>
        </w:rPr>
        <w:t xml:space="preserve"> </w:t>
      </w:r>
      <w:r>
        <w:rPr>
          <w:color w:val="221F1F"/>
        </w:rPr>
        <w:t>методы,</w:t>
      </w:r>
      <w:r>
        <w:rPr>
          <w:color w:val="221F1F"/>
          <w:spacing w:val="35"/>
        </w:rPr>
        <w:t xml:space="preserve"> </w:t>
      </w:r>
      <w:r>
        <w:rPr>
          <w:color w:val="221F1F"/>
        </w:rPr>
        <w:t>инструменты</w:t>
      </w:r>
      <w:r>
        <w:rPr>
          <w:color w:val="221F1F"/>
          <w:spacing w:val="39"/>
        </w:rPr>
        <w:t xml:space="preserve"> </w:t>
      </w:r>
      <w:r>
        <w:rPr>
          <w:color w:val="221F1F"/>
        </w:rPr>
        <w:t>и</w:t>
      </w:r>
      <w:r>
        <w:rPr>
          <w:color w:val="221F1F"/>
          <w:spacing w:val="39"/>
        </w:rPr>
        <w:t xml:space="preserve"> </w:t>
      </w:r>
      <w:r>
        <w:rPr>
          <w:color w:val="221F1F"/>
        </w:rPr>
        <w:t>запросы</w:t>
      </w:r>
      <w:r>
        <w:rPr>
          <w:color w:val="221F1F"/>
          <w:spacing w:val="37"/>
        </w:rPr>
        <w:t xml:space="preserve"> </w:t>
      </w:r>
      <w:r>
        <w:rPr>
          <w:color w:val="221F1F"/>
        </w:rPr>
        <w:t>при</w:t>
      </w:r>
      <w:r>
        <w:rPr>
          <w:color w:val="221F1F"/>
          <w:spacing w:val="37"/>
        </w:rPr>
        <w:t xml:space="preserve"> </w:t>
      </w:r>
      <w:r>
        <w:rPr>
          <w:color w:val="221F1F"/>
        </w:rPr>
        <w:t>поиске</w:t>
      </w:r>
      <w:r>
        <w:rPr>
          <w:color w:val="221F1F"/>
          <w:spacing w:val="37"/>
        </w:rPr>
        <w:t xml:space="preserve"> </w:t>
      </w:r>
      <w:r>
        <w:rPr>
          <w:color w:val="221F1F"/>
        </w:rPr>
        <w:t>и</w:t>
      </w:r>
      <w:r>
        <w:rPr>
          <w:color w:val="221F1F"/>
          <w:spacing w:val="39"/>
        </w:rPr>
        <w:t xml:space="preserve"> </w:t>
      </w:r>
      <w:r>
        <w:rPr>
          <w:color w:val="221F1F"/>
        </w:rPr>
        <w:t>отборе</w:t>
      </w:r>
      <w:r>
        <w:rPr>
          <w:color w:val="221F1F"/>
          <w:spacing w:val="36"/>
        </w:rPr>
        <w:t xml:space="preserve"> </w:t>
      </w:r>
      <w:proofErr w:type="gramStart"/>
      <w:r>
        <w:rPr>
          <w:color w:val="221F1F"/>
        </w:rPr>
        <w:t>ин- формации</w:t>
      </w:r>
      <w:proofErr w:type="gramEnd"/>
      <w:r>
        <w:rPr>
          <w:color w:val="221F1F"/>
        </w:rPr>
        <w:t xml:space="preserve"> с учётом предложенной учебной задачи и заданных критериев; понимать специфику работы с аудиоинформацией, музыкальными записями; использовать интонирование для</w:t>
      </w:r>
      <w:r>
        <w:rPr>
          <w:color w:val="221F1F"/>
          <w:spacing w:val="35"/>
        </w:rPr>
        <w:t xml:space="preserve"> </w:t>
      </w:r>
      <w:r>
        <w:rPr>
          <w:color w:val="221F1F"/>
        </w:rPr>
        <w:t>запоминания</w:t>
      </w:r>
      <w:r>
        <w:rPr>
          <w:color w:val="221F1F"/>
          <w:spacing w:val="37"/>
        </w:rPr>
        <w:t xml:space="preserve"> </w:t>
      </w:r>
      <w:r>
        <w:rPr>
          <w:color w:val="221F1F"/>
        </w:rPr>
        <w:t>звуковой</w:t>
      </w:r>
      <w:r>
        <w:rPr>
          <w:color w:val="221F1F"/>
          <w:spacing w:val="35"/>
        </w:rPr>
        <w:t xml:space="preserve"> </w:t>
      </w:r>
      <w:r>
        <w:rPr>
          <w:color w:val="221F1F"/>
        </w:rPr>
        <w:t>информации,</w:t>
      </w:r>
      <w:r>
        <w:rPr>
          <w:color w:val="221F1F"/>
          <w:spacing w:val="36"/>
        </w:rPr>
        <w:t xml:space="preserve"> </w:t>
      </w:r>
      <w:proofErr w:type="spellStart"/>
      <w:r>
        <w:rPr>
          <w:color w:val="221F1F"/>
        </w:rPr>
        <w:t>музыкаль</w:t>
      </w:r>
      <w:proofErr w:type="spellEnd"/>
      <w:r>
        <w:rPr>
          <w:color w:val="221F1F"/>
        </w:rPr>
        <w:t xml:space="preserve">- </w:t>
      </w:r>
      <w:proofErr w:type="spellStart"/>
      <w:r>
        <w:rPr>
          <w:color w:val="221F1F"/>
        </w:rPr>
        <w:lastRenderedPageBreak/>
        <w:t>ных</w:t>
      </w:r>
      <w:proofErr w:type="spellEnd"/>
      <w:r>
        <w:rPr>
          <w:color w:val="221F1F"/>
        </w:rPr>
        <w:t xml:space="preserve"> произведений;</w:t>
      </w:r>
    </w:p>
    <w:p w14:paraId="682171D3" w14:textId="77777777" w:rsidR="00E55397" w:rsidRDefault="00395F00">
      <w:pPr>
        <w:pStyle w:val="a3"/>
        <w:ind w:left="144"/>
        <w:jc w:val="left"/>
      </w:pPr>
      <w:r>
        <w:rPr>
          <w:color w:val="221F1F"/>
        </w:rPr>
        <w:t>выбирать,</w:t>
      </w:r>
      <w:r>
        <w:rPr>
          <w:color w:val="221F1F"/>
          <w:spacing w:val="40"/>
        </w:rPr>
        <w:t xml:space="preserve"> </w:t>
      </w:r>
      <w:r>
        <w:rPr>
          <w:color w:val="221F1F"/>
        </w:rPr>
        <w:t>анализировать,</w:t>
      </w:r>
      <w:r>
        <w:rPr>
          <w:color w:val="221F1F"/>
          <w:spacing w:val="40"/>
        </w:rPr>
        <w:t xml:space="preserve"> </w:t>
      </w:r>
      <w:r>
        <w:rPr>
          <w:color w:val="221F1F"/>
        </w:rPr>
        <w:t>интерпретировать,</w:t>
      </w:r>
      <w:r>
        <w:rPr>
          <w:color w:val="221F1F"/>
          <w:spacing w:val="40"/>
        </w:rPr>
        <w:t xml:space="preserve"> </w:t>
      </w:r>
      <w:r>
        <w:rPr>
          <w:color w:val="221F1F"/>
        </w:rPr>
        <w:t>обобщать</w:t>
      </w:r>
      <w:r>
        <w:rPr>
          <w:color w:val="221F1F"/>
          <w:spacing w:val="40"/>
        </w:rPr>
        <w:t xml:space="preserve"> </w:t>
      </w:r>
      <w:r>
        <w:rPr>
          <w:color w:val="221F1F"/>
        </w:rPr>
        <w:t>и</w:t>
      </w:r>
      <w:r>
        <w:rPr>
          <w:color w:val="221F1F"/>
          <w:spacing w:val="40"/>
        </w:rPr>
        <w:t xml:space="preserve"> </w:t>
      </w:r>
      <w:r>
        <w:rPr>
          <w:color w:val="221F1F"/>
        </w:rPr>
        <w:t>систематизировать</w:t>
      </w:r>
      <w:r>
        <w:rPr>
          <w:color w:val="221F1F"/>
          <w:spacing w:val="40"/>
        </w:rPr>
        <w:t xml:space="preserve"> </w:t>
      </w:r>
      <w:proofErr w:type="gramStart"/>
      <w:r>
        <w:rPr>
          <w:color w:val="221F1F"/>
        </w:rPr>
        <w:t>ин- формацию</w:t>
      </w:r>
      <w:proofErr w:type="gramEnd"/>
      <w:r>
        <w:rPr>
          <w:color w:val="221F1F"/>
        </w:rPr>
        <w:t xml:space="preserve">, представленную в </w:t>
      </w:r>
      <w:proofErr w:type="spellStart"/>
      <w:r>
        <w:rPr>
          <w:color w:val="221F1F"/>
        </w:rPr>
        <w:t>аудиои</w:t>
      </w:r>
      <w:proofErr w:type="spellEnd"/>
      <w:r>
        <w:rPr>
          <w:color w:val="221F1F"/>
        </w:rPr>
        <w:t xml:space="preserve"> видеоформатах, текстах, таблицах, схемах; использовать</w:t>
      </w:r>
      <w:r>
        <w:rPr>
          <w:color w:val="221F1F"/>
          <w:spacing w:val="40"/>
        </w:rPr>
        <w:t xml:space="preserve"> </w:t>
      </w:r>
      <w:r>
        <w:rPr>
          <w:color w:val="221F1F"/>
        </w:rPr>
        <w:t>смысловое</w:t>
      </w:r>
      <w:r>
        <w:rPr>
          <w:color w:val="221F1F"/>
          <w:spacing w:val="40"/>
        </w:rPr>
        <w:t xml:space="preserve"> </w:t>
      </w:r>
      <w:r>
        <w:rPr>
          <w:color w:val="221F1F"/>
        </w:rPr>
        <w:t>чтение</w:t>
      </w:r>
      <w:r>
        <w:rPr>
          <w:color w:val="221F1F"/>
          <w:spacing w:val="40"/>
        </w:rPr>
        <w:t xml:space="preserve"> </w:t>
      </w:r>
      <w:r>
        <w:rPr>
          <w:color w:val="221F1F"/>
        </w:rPr>
        <w:t>для</w:t>
      </w:r>
      <w:r>
        <w:rPr>
          <w:color w:val="221F1F"/>
          <w:spacing w:val="40"/>
        </w:rPr>
        <w:t xml:space="preserve"> </w:t>
      </w:r>
      <w:r>
        <w:rPr>
          <w:color w:val="221F1F"/>
        </w:rPr>
        <w:t>извлечения,</w:t>
      </w:r>
      <w:r>
        <w:rPr>
          <w:color w:val="221F1F"/>
          <w:spacing w:val="40"/>
        </w:rPr>
        <w:t xml:space="preserve"> </w:t>
      </w:r>
      <w:r>
        <w:rPr>
          <w:color w:val="221F1F"/>
        </w:rPr>
        <w:t>обобщения</w:t>
      </w:r>
      <w:r>
        <w:rPr>
          <w:color w:val="221F1F"/>
          <w:spacing w:val="40"/>
        </w:rPr>
        <w:t xml:space="preserve"> </w:t>
      </w:r>
      <w:r>
        <w:rPr>
          <w:color w:val="221F1F"/>
        </w:rPr>
        <w:t>и</w:t>
      </w:r>
      <w:r>
        <w:rPr>
          <w:color w:val="221F1F"/>
          <w:spacing w:val="40"/>
        </w:rPr>
        <w:t xml:space="preserve"> </w:t>
      </w:r>
      <w:r>
        <w:rPr>
          <w:color w:val="221F1F"/>
        </w:rPr>
        <w:t>систематизации информации из одного или нескольких источников с учётом поставленных целей; оценивать</w:t>
      </w:r>
      <w:r>
        <w:rPr>
          <w:color w:val="221F1F"/>
          <w:spacing w:val="38"/>
        </w:rPr>
        <w:t xml:space="preserve"> </w:t>
      </w:r>
      <w:r>
        <w:rPr>
          <w:color w:val="221F1F"/>
        </w:rPr>
        <w:t>надёжность</w:t>
      </w:r>
      <w:r>
        <w:rPr>
          <w:color w:val="221F1F"/>
          <w:spacing w:val="39"/>
        </w:rPr>
        <w:t xml:space="preserve"> </w:t>
      </w:r>
      <w:r>
        <w:rPr>
          <w:color w:val="221F1F"/>
        </w:rPr>
        <w:t>информации</w:t>
      </w:r>
      <w:r>
        <w:rPr>
          <w:color w:val="221F1F"/>
          <w:spacing w:val="40"/>
        </w:rPr>
        <w:t xml:space="preserve"> </w:t>
      </w:r>
      <w:r>
        <w:rPr>
          <w:color w:val="221F1F"/>
        </w:rPr>
        <w:t>по</w:t>
      </w:r>
      <w:r>
        <w:rPr>
          <w:color w:val="221F1F"/>
          <w:spacing w:val="39"/>
        </w:rPr>
        <w:t xml:space="preserve"> </w:t>
      </w:r>
      <w:r>
        <w:rPr>
          <w:color w:val="221F1F"/>
        </w:rPr>
        <w:t>критериям,</w:t>
      </w:r>
      <w:r>
        <w:rPr>
          <w:color w:val="221F1F"/>
          <w:spacing w:val="40"/>
        </w:rPr>
        <w:t xml:space="preserve"> </w:t>
      </w:r>
      <w:r>
        <w:rPr>
          <w:color w:val="221F1F"/>
        </w:rPr>
        <w:t>предложенным</w:t>
      </w:r>
      <w:r>
        <w:rPr>
          <w:color w:val="221F1F"/>
          <w:spacing w:val="40"/>
        </w:rPr>
        <w:t xml:space="preserve"> </w:t>
      </w:r>
      <w:r>
        <w:rPr>
          <w:color w:val="221F1F"/>
        </w:rPr>
        <w:t>учителем</w:t>
      </w:r>
      <w:r>
        <w:rPr>
          <w:color w:val="221F1F"/>
          <w:spacing w:val="40"/>
        </w:rPr>
        <w:t xml:space="preserve"> </w:t>
      </w:r>
      <w:r>
        <w:rPr>
          <w:color w:val="221F1F"/>
        </w:rPr>
        <w:t>или сформулированным самостоятельно;</w:t>
      </w:r>
    </w:p>
    <w:p w14:paraId="661887F6" w14:textId="77777777" w:rsidR="00E55397" w:rsidRDefault="00395F00">
      <w:pPr>
        <w:pStyle w:val="a3"/>
        <w:ind w:left="144"/>
        <w:jc w:val="left"/>
      </w:pPr>
      <w:r>
        <w:rPr>
          <w:color w:val="221F1F"/>
        </w:rPr>
        <w:t>различать</w:t>
      </w:r>
      <w:r>
        <w:rPr>
          <w:color w:val="221F1F"/>
          <w:spacing w:val="53"/>
        </w:rPr>
        <w:t xml:space="preserve"> </w:t>
      </w:r>
      <w:r>
        <w:rPr>
          <w:color w:val="221F1F"/>
        </w:rPr>
        <w:t>тексты</w:t>
      </w:r>
      <w:r>
        <w:rPr>
          <w:color w:val="221F1F"/>
          <w:spacing w:val="60"/>
        </w:rPr>
        <w:t xml:space="preserve"> </w:t>
      </w:r>
      <w:r>
        <w:rPr>
          <w:color w:val="221F1F"/>
        </w:rPr>
        <w:t>информационного</w:t>
      </w:r>
      <w:r>
        <w:rPr>
          <w:color w:val="221F1F"/>
          <w:spacing w:val="57"/>
        </w:rPr>
        <w:t xml:space="preserve"> </w:t>
      </w:r>
      <w:r>
        <w:rPr>
          <w:color w:val="221F1F"/>
        </w:rPr>
        <w:t>и</w:t>
      </w:r>
      <w:r>
        <w:rPr>
          <w:color w:val="221F1F"/>
          <w:spacing w:val="55"/>
        </w:rPr>
        <w:t xml:space="preserve"> </w:t>
      </w:r>
      <w:r>
        <w:rPr>
          <w:color w:val="221F1F"/>
        </w:rPr>
        <w:t>художественного</w:t>
      </w:r>
      <w:r>
        <w:rPr>
          <w:color w:val="221F1F"/>
          <w:spacing w:val="55"/>
        </w:rPr>
        <w:t xml:space="preserve"> </w:t>
      </w:r>
      <w:r>
        <w:rPr>
          <w:color w:val="221F1F"/>
        </w:rPr>
        <w:t>содержания,</w:t>
      </w:r>
      <w:r>
        <w:rPr>
          <w:color w:val="221F1F"/>
          <w:spacing w:val="56"/>
        </w:rPr>
        <w:t xml:space="preserve"> </w:t>
      </w:r>
      <w:proofErr w:type="spellStart"/>
      <w:r>
        <w:rPr>
          <w:color w:val="221F1F"/>
          <w:spacing w:val="-2"/>
        </w:rPr>
        <w:t>трансфор</w:t>
      </w:r>
      <w:proofErr w:type="spellEnd"/>
      <w:r>
        <w:rPr>
          <w:color w:val="221F1F"/>
          <w:spacing w:val="-2"/>
        </w:rPr>
        <w:t>-</w:t>
      </w:r>
    </w:p>
    <w:p w14:paraId="5FB90932" w14:textId="77777777" w:rsidR="00E55397" w:rsidRDefault="00395F00">
      <w:pPr>
        <w:pStyle w:val="a3"/>
        <w:spacing w:before="66" w:line="322" w:lineRule="exact"/>
        <w:ind w:left="144"/>
      </w:pPr>
      <w:proofErr w:type="spellStart"/>
      <w:r>
        <w:rPr>
          <w:color w:val="221F1F"/>
        </w:rPr>
        <w:t>мировать</w:t>
      </w:r>
      <w:proofErr w:type="spellEnd"/>
      <w:r>
        <w:rPr>
          <w:color w:val="221F1F"/>
        </w:rPr>
        <w:t>,</w:t>
      </w:r>
      <w:r>
        <w:rPr>
          <w:color w:val="221F1F"/>
          <w:spacing w:val="-10"/>
        </w:rPr>
        <w:t xml:space="preserve"> </w:t>
      </w:r>
      <w:r>
        <w:rPr>
          <w:color w:val="221F1F"/>
        </w:rPr>
        <w:t>интерпретировать</w:t>
      </w:r>
      <w:r>
        <w:rPr>
          <w:color w:val="221F1F"/>
          <w:spacing w:val="-6"/>
        </w:rPr>
        <w:t xml:space="preserve"> </w:t>
      </w:r>
      <w:r>
        <w:rPr>
          <w:color w:val="221F1F"/>
        </w:rPr>
        <w:t>их</w:t>
      </w:r>
      <w:r>
        <w:rPr>
          <w:color w:val="221F1F"/>
          <w:spacing w:val="-4"/>
        </w:rPr>
        <w:t xml:space="preserve"> </w:t>
      </w:r>
      <w:r>
        <w:rPr>
          <w:color w:val="221F1F"/>
        </w:rPr>
        <w:t>в</w:t>
      </w:r>
      <w:r>
        <w:rPr>
          <w:color w:val="221F1F"/>
          <w:spacing w:val="-7"/>
        </w:rPr>
        <w:t xml:space="preserve"> </w:t>
      </w:r>
      <w:r>
        <w:rPr>
          <w:color w:val="221F1F"/>
        </w:rPr>
        <w:t>соответствии</w:t>
      </w:r>
      <w:r>
        <w:rPr>
          <w:color w:val="221F1F"/>
          <w:spacing w:val="-8"/>
        </w:rPr>
        <w:t xml:space="preserve"> </w:t>
      </w:r>
      <w:r>
        <w:rPr>
          <w:color w:val="221F1F"/>
        </w:rPr>
        <w:t>с</w:t>
      </w:r>
      <w:r>
        <w:rPr>
          <w:color w:val="221F1F"/>
          <w:spacing w:val="-5"/>
        </w:rPr>
        <w:t xml:space="preserve"> </w:t>
      </w:r>
      <w:r>
        <w:rPr>
          <w:color w:val="221F1F"/>
        </w:rPr>
        <w:t>учебной</w:t>
      </w:r>
      <w:r>
        <w:rPr>
          <w:color w:val="221F1F"/>
          <w:spacing w:val="-5"/>
        </w:rPr>
        <w:t xml:space="preserve"> </w:t>
      </w:r>
      <w:r>
        <w:rPr>
          <w:color w:val="221F1F"/>
          <w:spacing w:val="-2"/>
        </w:rPr>
        <w:t>задачей;</w:t>
      </w:r>
    </w:p>
    <w:p w14:paraId="58A29DC0" w14:textId="77777777" w:rsidR="00E55397" w:rsidRDefault="00395F00">
      <w:pPr>
        <w:pStyle w:val="a3"/>
        <w:ind w:left="144" w:right="139"/>
      </w:pPr>
      <w:r>
        <w:rPr>
          <w:color w:val="221F1F"/>
        </w:rPr>
        <w:t xml:space="preserve">самостоятельно выбирать оптимальную форму представления информации (текст, таблица, схема, презентация, театрализация и др.) в зависимости от </w:t>
      </w:r>
      <w:proofErr w:type="spellStart"/>
      <w:proofErr w:type="gramStart"/>
      <w:r>
        <w:rPr>
          <w:color w:val="221F1F"/>
        </w:rPr>
        <w:t>коммуника</w:t>
      </w:r>
      <w:proofErr w:type="spellEnd"/>
      <w:r>
        <w:rPr>
          <w:color w:val="221F1F"/>
        </w:rPr>
        <w:t xml:space="preserve">- </w:t>
      </w:r>
      <w:proofErr w:type="spellStart"/>
      <w:r>
        <w:rPr>
          <w:color w:val="221F1F"/>
        </w:rPr>
        <w:t>тивной</w:t>
      </w:r>
      <w:proofErr w:type="spellEnd"/>
      <w:proofErr w:type="gramEnd"/>
      <w:r>
        <w:rPr>
          <w:color w:val="221F1F"/>
        </w:rPr>
        <w:t xml:space="preserve"> установки.</w:t>
      </w:r>
    </w:p>
    <w:p w14:paraId="718ABFBD" w14:textId="77777777" w:rsidR="00E55397" w:rsidRDefault="00395F00">
      <w:pPr>
        <w:pStyle w:val="a3"/>
        <w:spacing w:before="2"/>
        <w:ind w:left="144" w:right="143"/>
      </w:pPr>
      <w:r>
        <w:rPr>
          <w:color w:val="221F1F"/>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w:t>
      </w:r>
      <w:r>
        <w:rPr>
          <w:color w:val="221F1F"/>
          <w:spacing w:val="-2"/>
        </w:rPr>
        <w:t>специфического</w:t>
      </w:r>
      <w:r>
        <w:rPr>
          <w:color w:val="221F1F"/>
          <w:spacing w:val="-3"/>
        </w:rPr>
        <w:t xml:space="preserve"> </w:t>
      </w:r>
      <w:r>
        <w:rPr>
          <w:color w:val="221F1F"/>
          <w:spacing w:val="-2"/>
        </w:rPr>
        <w:t>типа</w:t>
      </w:r>
      <w:r>
        <w:rPr>
          <w:color w:val="221F1F"/>
          <w:spacing w:val="-3"/>
        </w:rPr>
        <w:t xml:space="preserve"> </w:t>
      </w:r>
      <w:r>
        <w:rPr>
          <w:color w:val="221F1F"/>
          <w:spacing w:val="-2"/>
        </w:rPr>
        <w:t>интеллектуальной</w:t>
      </w:r>
      <w:r>
        <w:rPr>
          <w:color w:val="221F1F"/>
          <w:spacing w:val="-1"/>
        </w:rPr>
        <w:t xml:space="preserve"> </w:t>
      </w:r>
      <w:r>
        <w:rPr>
          <w:color w:val="221F1F"/>
          <w:spacing w:val="-2"/>
        </w:rPr>
        <w:t>деятельности</w:t>
      </w:r>
      <w:r>
        <w:rPr>
          <w:color w:val="221F1F"/>
          <w:spacing w:val="6"/>
        </w:rPr>
        <w:t xml:space="preserve"> </w:t>
      </w:r>
      <w:r>
        <w:rPr>
          <w:color w:val="221F1F"/>
          <w:spacing w:val="-2"/>
        </w:rPr>
        <w:t>—</w:t>
      </w:r>
      <w:r>
        <w:rPr>
          <w:color w:val="221F1F"/>
        </w:rPr>
        <w:t xml:space="preserve"> </w:t>
      </w:r>
      <w:r>
        <w:rPr>
          <w:color w:val="221F1F"/>
          <w:spacing w:val="-2"/>
        </w:rPr>
        <w:t>музыкального</w:t>
      </w:r>
      <w:r>
        <w:rPr>
          <w:color w:val="221F1F"/>
          <w:spacing w:val="-1"/>
        </w:rPr>
        <w:t xml:space="preserve"> </w:t>
      </w:r>
      <w:r>
        <w:rPr>
          <w:color w:val="221F1F"/>
          <w:spacing w:val="-2"/>
        </w:rPr>
        <w:t>мышления.</w:t>
      </w:r>
    </w:p>
    <w:p w14:paraId="72EAB290" w14:textId="77777777" w:rsidR="00E55397" w:rsidRDefault="00395F00" w:rsidP="000F6D24">
      <w:pPr>
        <w:pStyle w:val="a5"/>
        <w:numPr>
          <w:ilvl w:val="0"/>
          <w:numId w:val="21"/>
        </w:numPr>
        <w:tabs>
          <w:tab w:val="left" w:pos="423"/>
        </w:tabs>
        <w:ind w:right="3465" w:firstLine="0"/>
        <w:rPr>
          <w:color w:val="221F1F"/>
          <w:sz w:val="28"/>
        </w:rPr>
      </w:pPr>
      <w:r>
        <w:rPr>
          <w:color w:val="221F1F"/>
          <w:sz w:val="28"/>
        </w:rPr>
        <w:t>Овладение</w:t>
      </w:r>
      <w:r>
        <w:rPr>
          <w:color w:val="221F1F"/>
          <w:spacing w:val="-12"/>
          <w:sz w:val="28"/>
        </w:rPr>
        <w:t xml:space="preserve"> </w:t>
      </w:r>
      <w:r>
        <w:rPr>
          <w:color w:val="221F1F"/>
          <w:sz w:val="28"/>
        </w:rPr>
        <w:t>универсальными</w:t>
      </w:r>
      <w:r>
        <w:rPr>
          <w:color w:val="221F1F"/>
          <w:spacing w:val="-12"/>
          <w:sz w:val="28"/>
        </w:rPr>
        <w:t xml:space="preserve"> </w:t>
      </w:r>
      <w:r>
        <w:rPr>
          <w:color w:val="221F1F"/>
          <w:sz w:val="28"/>
        </w:rPr>
        <w:t>коммуникативными</w:t>
      </w:r>
      <w:r>
        <w:rPr>
          <w:color w:val="221F1F"/>
          <w:spacing w:val="-9"/>
          <w:sz w:val="28"/>
        </w:rPr>
        <w:t xml:space="preserve"> </w:t>
      </w:r>
      <w:r>
        <w:rPr>
          <w:color w:val="221F1F"/>
          <w:sz w:val="28"/>
        </w:rPr>
        <w:t xml:space="preserve">дей </w:t>
      </w:r>
      <w:proofErr w:type="spellStart"/>
      <w:r>
        <w:rPr>
          <w:color w:val="221F1F"/>
          <w:spacing w:val="-2"/>
          <w:sz w:val="28"/>
        </w:rPr>
        <w:t>ствиями</w:t>
      </w:r>
      <w:proofErr w:type="spellEnd"/>
    </w:p>
    <w:p w14:paraId="30D136B9" w14:textId="77777777" w:rsidR="00E55397" w:rsidRDefault="00395F00">
      <w:pPr>
        <w:pStyle w:val="a3"/>
        <w:spacing w:line="321" w:lineRule="exact"/>
        <w:ind w:left="144"/>
        <w:jc w:val="left"/>
      </w:pPr>
      <w:r>
        <w:rPr>
          <w:color w:val="221F1F"/>
        </w:rPr>
        <w:t>Невербальная</w:t>
      </w:r>
      <w:r>
        <w:rPr>
          <w:color w:val="221F1F"/>
          <w:spacing w:val="-8"/>
        </w:rPr>
        <w:t xml:space="preserve"> </w:t>
      </w:r>
      <w:r>
        <w:rPr>
          <w:color w:val="221F1F"/>
          <w:spacing w:val="-2"/>
        </w:rPr>
        <w:t>коммуникация:</w:t>
      </w:r>
    </w:p>
    <w:p w14:paraId="652D2D26" w14:textId="77777777" w:rsidR="00E55397" w:rsidRDefault="00395F00">
      <w:pPr>
        <w:pStyle w:val="a3"/>
        <w:tabs>
          <w:tab w:val="left" w:pos="3285"/>
          <w:tab w:val="left" w:pos="4958"/>
          <w:tab w:val="left" w:pos="6913"/>
          <w:tab w:val="left" w:pos="8934"/>
        </w:tabs>
        <w:spacing w:before="1"/>
        <w:ind w:left="144" w:right="141"/>
        <w:jc w:val="left"/>
      </w:pPr>
      <w:r>
        <w:rPr>
          <w:color w:val="221F1F"/>
        </w:rPr>
        <w:t>воспринимать</w:t>
      </w:r>
      <w:r>
        <w:rPr>
          <w:color w:val="221F1F"/>
          <w:spacing w:val="40"/>
        </w:rPr>
        <w:t xml:space="preserve"> </w:t>
      </w:r>
      <w:r>
        <w:rPr>
          <w:color w:val="221F1F"/>
        </w:rPr>
        <w:t>музыку</w:t>
      </w:r>
      <w:r>
        <w:rPr>
          <w:color w:val="221F1F"/>
          <w:spacing w:val="40"/>
        </w:rPr>
        <w:t xml:space="preserve"> </w:t>
      </w:r>
      <w:r>
        <w:rPr>
          <w:color w:val="221F1F"/>
        </w:rPr>
        <w:t>как</w:t>
      </w:r>
      <w:r>
        <w:rPr>
          <w:color w:val="221F1F"/>
          <w:spacing w:val="40"/>
        </w:rPr>
        <w:t xml:space="preserve"> </w:t>
      </w:r>
      <w:r>
        <w:rPr>
          <w:color w:val="221F1F"/>
        </w:rPr>
        <w:t>искусство</w:t>
      </w:r>
      <w:r>
        <w:rPr>
          <w:color w:val="221F1F"/>
          <w:spacing w:val="40"/>
        </w:rPr>
        <w:t xml:space="preserve"> </w:t>
      </w:r>
      <w:r>
        <w:rPr>
          <w:color w:val="221F1F"/>
        </w:rPr>
        <w:t>интонируемого</w:t>
      </w:r>
      <w:r>
        <w:rPr>
          <w:color w:val="221F1F"/>
          <w:spacing w:val="40"/>
        </w:rPr>
        <w:t xml:space="preserve"> </w:t>
      </w:r>
      <w:r>
        <w:rPr>
          <w:color w:val="221F1F"/>
        </w:rPr>
        <w:t>смысла,</w:t>
      </w:r>
      <w:r>
        <w:rPr>
          <w:color w:val="221F1F"/>
          <w:spacing w:val="40"/>
        </w:rPr>
        <w:t xml:space="preserve"> </w:t>
      </w:r>
      <w:r>
        <w:rPr>
          <w:color w:val="221F1F"/>
        </w:rPr>
        <w:t>стремиться</w:t>
      </w:r>
      <w:r>
        <w:rPr>
          <w:color w:val="221F1F"/>
          <w:spacing w:val="40"/>
        </w:rPr>
        <w:t xml:space="preserve"> </w:t>
      </w:r>
      <w:r>
        <w:rPr>
          <w:color w:val="221F1F"/>
        </w:rPr>
        <w:t xml:space="preserve">понять </w:t>
      </w:r>
      <w:r>
        <w:rPr>
          <w:color w:val="221F1F"/>
          <w:spacing w:val="-2"/>
        </w:rPr>
        <w:t>эмоционально-образное</w:t>
      </w:r>
      <w:r>
        <w:rPr>
          <w:color w:val="221F1F"/>
        </w:rPr>
        <w:tab/>
      </w:r>
      <w:r>
        <w:rPr>
          <w:color w:val="221F1F"/>
          <w:spacing w:val="-2"/>
        </w:rPr>
        <w:t>содержание</w:t>
      </w:r>
      <w:r>
        <w:rPr>
          <w:color w:val="221F1F"/>
        </w:rPr>
        <w:tab/>
      </w:r>
      <w:r>
        <w:rPr>
          <w:color w:val="221F1F"/>
          <w:spacing w:val="-2"/>
        </w:rPr>
        <w:t>музыкального</w:t>
      </w:r>
      <w:r>
        <w:rPr>
          <w:color w:val="221F1F"/>
        </w:rPr>
        <w:tab/>
      </w:r>
      <w:r>
        <w:rPr>
          <w:color w:val="221F1F"/>
          <w:spacing w:val="-2"/>
        </w:rPr>
        <w:t>высказывания,</w:t>
      </w:r>
      <w:r>
        <w:rPr>
          <w:color w:val="221F1F"/>
        </w:rPr>
        <w:tab/>
      </w:r>
      <w:r>
        <w:rPr>
          <w:color w:val="221F1F"/>
          <w:spacing w:val="-2"/>
        </w:rPr>
        <w:t xml:space="preserve">понимать </w:t>
      </w:r>
      <w:r>
        <w:rPr>
          <w:color w:val="221F1F"/>
        </w:rPr>
        <w:t>ограниченность словесного языка в передаче смысла музыкального произведения; передавать</w:t>
      </w:r>
      <w:r>
        <w:rPr>
          <w:color w:val="221F1F"/>
          <w:spacing w:val="38"/>
        </w:rPr>
        <w:t xml:space="preserve"> </w:t>
      </w:r>
      <w:r>
        <w:rPr>
          <w:color w:val="221F1F"/>
        </w:rPr>
        <w:t>в</w:t>
      </w:r>
      <w:r>
        <w:rPr>
          <w:color w:val="221F1F"/>
          <w:spacing w:val="39"/>
        </w:rPr>
        <w:t xml:space="preserve"> </w:t>
      </w:r>
      <w:r>
        <w:rPr>
          <w:color w:val="221F1F"/>
        </w:rPr>
        <w:t>собственном</w:t>
      </w:r>
      <w:r>
        <w:rPr>
          <w:color w:val="221F1F"/>
          <w:spacing w:val="37"/>
        </w:rPr>
        <w:t xml:space="preserve"> </w:t>
      </w:r>
      <w:r>
        <w:rPr>
          <w:color w:val="221F1F"/>
        </w:rPr>
        <w:t>исполнении</w:t>
      </w:r>
      <w:r>
        <w:rPr>
          <w:color w:val="221F1F"/>
          <w:spacing w:val="37"/>
        </w:rPr>
        <w:t xml:space="preserve"> </w:t>
      </w:r>
      <w:r>
        <w:rPr>
          <w:color w:val="221F1F"/>
        </w:rPr>
        <w:t>музыки</w:t>
      </w:r>
      <w:r>
        <w:rPr>
          <w:color w:val="221F1F"/>
          <w:spacing w:val="40"/>
        </w:rPr>
        <w:t xml:space="preserve"> </w:t>
      </w:r>
      <w:r>
        <w:rPr>
          <w:color w:val="221F1F"/>
        </w:rPr>
        <w:t>художественное</w:t>
      </w:r>
      <w:r>
        <w:rPr>
          <w:color w:val="221F1F"/>
          <w:spacing w:val="39"/>
        </w:rPr>
        <w:t xml:space="preserve"> </w:t>
      </w:r>
      <w:r>
        <w:rPr>
          <w:color w:val="221F1F"/>
        </w:rPr>
        <w:t>содержание,</w:t>
      </w:r>
      <w:r>
        <w:rPr>
          <w:color w:val="221F1F"/>
          <w:spacing w:val="39"/>
        </w:rPr>
        <w:t xml:space="preserve"> </w:t>
      </w:r>
      <w:r>
        <w:rPr>
          <w:color w:val="221F1F"/>
        </w:rPr>
        <w:t xml:space="preserve">вы- </w:t>
      </w:r>
      <w:proofErr w:type="spellStart"/>
      <w:r>
        <w:rPr>
          <w:color w:val="221F1F"/>
        </w:rPr>
        <w:t>ражать</w:t>
      </w:r>
      <w:proofErr w:type="spellEnd"/>
      <w:r>
        <w:rPr>
          <w:color w:val="221F1F"/>
        </w:rPr>
        <w:t xml:space="preserve"> настроение, чувства, личное отношение к исполняемому произведению; осознанно</w:t>
      </w:r>
      <w:r>
        <w:rPr>
          <w:color w:val="221F1F"/>
          <w:spacing w:val="40"/>
        </w:rPr>
        <w:t xml:space="preserve"> </w:t>
      </w:r>
      <w:r>
        <w:rPr>
          <w:color w:val="221F1F"/>
        </w:rPr>
        <w:t>пользоваться</w:t>
      </w:r>
      <w:r>
        <w:rPr>
          <w:color w:val="221F1F"/>
          <w:spacing w:val="40"/>
        </w:rPr>
        <w:t xml:space="preserve"> </w:t>
      </w:r>
      <w:r>
        <w:rPr>
          <w:color w:val="221F1F"/>
        </w:rPr>
        <w:t>интонационной</w:t>
      </w:r>
      <w:r>
        <w:rPr>
          <w:color w:val="221F1F"/>
          <w:spacing w:val="40"/>
        </w:rPr>
        <w:t xml:space="preserve"> </w:t>
      </w:r>
      <w:r>
        <w:rPr>
          <w:color w:val="221F1F"/>
        </w:rPr>
        <w:t>выразительностью</w:t>
      </w:r>
      <w:r>
        <w:rPr>
          <w:color w:val="221F1F"/>
          <w:spacing w:val="40"/>
        </w:rPr>
        <w:t xml:space="preserve"> </w:t>
      </w:r>
      <w:r>
        <w:rPr>
          <w:color w:val="221F1F"/>
        </w:rPr>
        <w:t>в</w:t>
      </w:r>
      <w:r>
        <w:rPr>
          <w:color w:val="221F1F"/>
          <w:spacing w:val="40"/>
        </w:rPr>
        <w:t xml:space="preserve"> </w:t>
      </w:r>
      <w:r>
        <w:rPr>
          <w:color w:val="221F1F"/>
        </w:rPr>
        <w:t>обыденной</w:t>
      </w:r>
      <w:r>
        <w:rPr>
          <w:color w:val="221F1F"/>
          <w:spacing w:val="40"/>
        </w:rPr>
        <w:t xml:space="preserve"> </w:t>
      </w:r>
      <w:r>
        <w:rPr>
          <w:color w:val="221F1F"/>
        </w:rPr>
        <w:t>речи,</w:t>
      </w:r>
      <w:r>
        <w:rPr>
          <w:color w:val="221F1F"/>
          <w:spacing w:val="40"/>
        </w:rPr>
        <w:t xml:space="preserve"> </w:t>
      </w:r>
      <w:r>
        <w:rPr>
          <w:color w:val="221F1F"/>
        </w:rPr>
        <w:t>понимать культурные нормы и значение интонации в повседневном общении; эффективно использовать интонационно-выразительные возможности в ситуации публичного выступления;</w:t>
      </w:r>
    </w:p>
    <w:p w14:paraId="1129F1C2" w14:textId="77777777" w:rsidR="00E55397" w:rsidRDefault="00395F00">
      <w:pPr>
        <w:pStyle w:val="a3"/>
        <w:ind w:left="144" w:right="144"/>
      </w:pPr>
      <w:r>
        <w:rPr>
          <w:color w:val="221F1F"/>
        </w:rPr>
        <w:t xml:space="preserve">распознавать невербальные средства общения (интонация, мимика, жесты), </w:t>
      </w:r>
      <w:proofErr w:type="gramStart"/>
      <w:r>
        <w:rPr>
          <w:color w:val="221F1F"/>
        </w:rPr>
        <w:t xml:space="preserve">рас- </w:t>
      </w:r>
      <w:proofErr w:type="spellStart"/>
      <w:r>
        <w:rPr>
          <w:color w:val="221F1F"/>
        </w:rPr>
        <w:t>ценивать</w:t>
      </w:r>
      <w:proofErr w:type="spellEnd"/>
      <w:proofErr w:type="gramEnd"/>
      <w:r>
        <w:rPr>
          <w:color w:val="221F1F"/>
        </w:rPr>
        <w:t xml:space="preserve"> их как полноценные элементы коммуникации, адекватно включаться в соответствующий уровень общения.</w:t>
      </w:r>
    </w:p>
    <w:p w14:paraId="112C68FC" w14:textId="77777777" w:rsidR="00E55397" w:rsidRDefault="00395F00">
      <w:pPr>
        <w:pStyle w:val="a3"/>
        <w:spacing w:line="321" w:lineRule="exact"/>
        <w:ind w:left="144"/>
      </w:pPr>
      <w:r>
        <w:rPr>
          <w:color w:val="221F1F"/>
        </w:rPr>
        <w:t>Вербальное</w:t>
      </w:r>
      <w:r>
        <w:rPr>
          <w:color w:val="221F1F"/>
          <w:spacing w:val="-8"/>
        </w:rPr>
        <w:t xml:space="preserve"> </w:t>
      </w:r>
      <w:r>
        <w:rPr>
          <w:color w:val="221F1F"/>
          <w:spacing w:val="-2"/>
        </w:rPr>
        <w:t>общение:</w:t>
      </w:r>
    </w:p>
    <w:p w14:paraId="6FC4464A" w14:textId="77777777" w:rsidR="00E55397" w:rsidRDefault="00395F00">
      <w:pPr>
        <w:pStyle w:val="a3"/>
        <w:spacing w:before="1"/>
        <w:ind w:left="144"/>
        <w:jc w:val="left"/>
      </w:pPr>
      <w:r>
        <w:rPr>
          <w:color w:val="221F1F"/>
        </w:rPr>
        <w:t>воспринимать</w:t>
      </w:r>
      <w:r>
        <w:rPr>
          <w:color w:val="221F1F"/>
          <w:spacing w:val="40"/>
        </w:rPr>
        <w:t xml:space="preserve"> </w:t>
      </w:r>
      <w:r>
        <w:rPr>
          <w:color w:val="221F1F"/>
        </w:rPr>
        <w:t>и</w:t>
      </w:r>
      <w:r>
        <w:rPr>
          <w:color w:val="221F1F"/>
          <w:spacing w:val="40"/>
        </w:rPr>
        <w:t xml:space="preserve"> </w:t>
      </w:r>
      <w:r>
        <w:rPr>
          <w:color w:val="221F1F"/>
        </w:rPr>
        <w:t>формулировать</w:t>
      </w:r>
      <w:r>
        <w:rPr>
          <w:color w:val="221F1F"/>
          <w:spacing w:val="40"/>
        </w:rPr>
        <w:t xml:space="preserve"> </w:t>
      </w:r>
      <w:r>
        <w:rPr>
          <w:color w:val="221F1F"/>
        </w:rPr>
        <w:t>суждения,</w:t>
      </w:r>
      <w:r>
        <w:rPr>
          <w:color w:val="221F1F"/>
          <w:spacing w:val="40"/>
        </w:rPr>
        <w:t xml:space="preserve"> </w:t>
      </w:r>
      <w:r>
        <w:rPr>
          <w:color w:val="221F1F"/>
        </w:rPr>
        <w:t>выражать</w:t>
      </w:r>
      <w:r>
        <w:rPr>
          <w:color w:val="221F1F"/>
          <w:spacing w:val="40"/>
        </w:rPr>
        <w:t xml:space="preserve"> </w:t>
      </w:r>
      <w:r>
        <w:rPr>
          <w:color w:val="221F1F"/>
        </w:rPr>
        <w:t>эмоции</w:t>
      </w:r>
      <w:r>
        <w:rPr>
          <w:color w:val="221F1F"/>
          <w:spacing w:val="40"/>
        </w:rPr>
        <w:t xml:space="preserve"> </w:t>
      </w:r>
      <w:r>
        <w:rPr>
          <w:color w:val="221F1F"/>
        </w:rPr>
        <w:t>в</w:t>
      </w:r>
      <w:r>
        <w:rPr>
          <w:color w:val="221F1F"/>
          <w:spacing w:val="40"/>
        </w:rPr>
        <w:t xml:space="preserve"> </w:t>
      </w:r>
      <w:r>
        <w:rPr>
          <w:color w:val="221F1F"/>
        </w:rPr>
        <w:t>соответствии</w:t>
      </w:r>
      <w:r>
        <w:rPr>
          <w:color w:val="221F1F"/>
          <w:spacing w:val="40"/>
        </w:rPr>
        <w:t xml:space="preserve"> </w:t>
      </w:r>
      <w:r>
        <w:rPr>
          <w:color w:val="221F1F"/>
        </w:rPr>
        <w:t>с условиями и целями общения;</w:t>
      </w:r>
    </w:p>
    <w:p w14:paraId="57C96E4E" w14:textId="77777777" w:rsidR="00E55397" w:rsidRDefault="00395F00">
      <w:pPr>
        <w:pStyle w:val="a3"/>
        <w:ind w:left="144"/>
        <w:jc w:val="left"/>
      </w:pPr>
      <w:r>
        <w:rPr>
          <w:color w:val="221F1F"/>
        </w:rPr>
        <w:t xml:space="preserve">выражать своё мнение, в том числе впечатления от общения с музыкальным </w:t>
      </w:r>
      <w:proofErr w:type="spellStart"/>
      <w:proofErr w:type="gramStart"/>
      <w:r>
        <w:rPr>
          <w:color w:val="221F1F"/>
        </w:rPr>
        <w:t>ис</w:t>
      </w:r>
      <w:proofErr w:type="spellEnd"/>
      <w:r>
        <w:rPr>
          <w:color w:val="221F1F"/>
        </w:rPr>
        <w:t>-</w:t>
      </w:r>
      <w:r>
        <w:rPr>
          <w:color w:val="221F1F"/>
          <w:spacing w:val="80"/>
          <w:w w:val="150"/>
        </w:rPr>
        <w:t xml:space="preserve"> </w:t>
      </w:r>
      <w:proofErr w:type="spellStart"/>
      <w:r>
        <w:rPr>
          <w:color w:val="221F1F"/>
        </w:rPr>
        <w:t>кусством</w:t>
      </w:r>
      <w:proofErr w:type="spellEnd"/>
      <w:proofErr w:type="gramEnd"/>
      <w:r>
        <w:rPr>
          <w:color w:val="221F1F"/>
        </w:rPr>
        <w:t xml:space="preserve"> в устных и письменных текстах;</w:t>
      </w:r>
    </w:p>
    <w:p w14:paraId="6599960D" w14:textId="77777777" w:rsidR="00E55397" w:rsidRDefault="00395F00">
      <w:pPr>
        <w:pStyle w:val="a3"/>
        <w:ind w:left="144" w:right="80"/>
        <w:jc w:val="left"/>
      </w:pPr>
      <w:r>
        <w:rPr>
          <w:color w:val="221F1F"/>
        </w:rPr>
        <w:t>понимать</w:t>
      </w:r>
      <w:r>
        <w:rPr>
          <w:color w:val="221F1F"/>
          <w:spacing w:val="-18"/>
        </w:rPr>
        <w:t xml:space="preserve"> </w:t>
      </w:r>
      <w:r>
        <w:rPr>
          <w:color w:val="221F1F"/>
        </w:rPr>
        <w:t>намерения</w:t>
      </w:r>
      <w:r>
        <w:rPr>
          <w:color w:val="221F1F"/>
          <w:spacing w:val="-17"/>
        </w:rPr>
        <w:t xml:space="preserve"> </w:t>
      </w:r>
      <w:r>
        <w:rPr>
          <w:color w:val="221F1F"/>
        </w:rPr>
        <w:t>других,</w:t>
      </w:r>
      <w:r>
        <w:rPr>
          <w:color w:val="221F1F"/>
          <w:spacing w:val="-18"/>
        </w:rPr>
        <w:t xml:space="preserve"> </w:t>
      </w:r>
      <w:r>
        <w:rPr>
          <w:color w:val="221F1F"/>
        </w:rPr>
        <w:t>проявлять</w:t>
      </w:r>
      <w:r>
        <w:rPr>
          <w:color w:val="221F1F"/>
          <w:spacing w:val="-17"/>
        </w:rPr>
        <w:t xml:space="preserve"> </w:t>
      </w:r>
      <w:r>
        <w:rPr>
          <w:color w:val="221F1F"/>
        </w:rPr>
        <w:t>уважительное</w:t>
      </w:r>
      <w:r>
        <w:rPr>
          <w:color w:val="221F1F"/>
          <w:spacing w:val="-18"/>
        </w:rPr>
        <w:t xml:space="preserve"> </w:t>
      </w:r>
      <w:r>
        <w:rPr>
          <w:color w:val="221F1F"/>
        </w:rPr>
        <w:t>отношение</w:t>
      </w:r>
      <w:r>
        <w:rPr>
          <w:color w:val="221F1F"/>
          <w:spacing w:val="-17"/>
        </w:rPr>
        <w:t xml:space="preserve"> </w:t>
      </w:r>
      <w:r>
        <w:rPr>
          <w:color w:val="221F1F"/>
        </w:rPr>
        <w:t>к</w:t>
      </w:r>
      <w:r>
        <w:rPr>
          <w:color w:val="221F1F"/>
          <w:spacing w:val="-17"/>
        </w:rPr>
        <w:t xml:space="preserve"> </w:t>
      </w:r>
      <w:r>
        <w:rPr>
          <w:color w:val="221F1F"/>
        </w:rPr>
        <w:t>собеседнику</w:t>
      </w:r>
      <w:r>
        <w:rPr>
          <w:color w:val="221F1F"/>
          <w:spacing w:val="-18"/>
        </w:rPr>
        <w:t xml:space="preserve"> </w:t>
      </w:r>
      <w:r>
        <w:rPr>
          <w:color w:val="221F1F"/>
        </w:rPr>
        <w:t>и</w:t>
      </w:r>
      <w:r>
        <w:rPr>
          <w:color w:val="221F1F"/>
          <w:spacing w:val="-15"/>
        </w:rPr>
        <w:t xml:space="preserve"> </w:t>
      </w:r>
      <w:r>
        <w:rPr>
          <w:color w:val="221F1F"/>
        </w:rPr>
        <w:t>в корректной форме формулировать свои возражения;</w:t>
      </w:r>
    </w:p>
    <w:p w14:paraId="501E6A41" w14:textId="77777777" w:rsidR="00E55397" w:rsidRDefault="00395F00">
      <w:pPr>
        <w:pStyle w:val="a3"/>
        <w:spacing w:before="1"/>
        <w:ind w:left="144"/>
        <w:jc w:val="left"/>
      </w:pPr>
      <w:r>
        <w:rPr>
          <w:color w:val="221F1F"/>
        </w:rPr>
        <w:t xml:space="preserve">вести диалог, дискуссию, задавать вопросы по существу обсуждаемой темы, </w:t>
      </w:r>
      <w:proofErr w:type="gramStart"/>
      <w:r>
        <w:rPr>
          <w:color w:val="221F1F"/>
        </w:rPr>
        <w:t xml:space="preserve">под- </w:t>
      </w:r>
      <w:proofErr w:type="spellStart"/>
      <w:r>
        <w:rPr>
          <w:color w:val="221F1F"/>
        </w:rPr>
        <w:t>держивать</w:t>
      </w:r>
      <w:proofErr w:type="spellEnd"/>
      <w:proofErr w:type="gramEnd"/>
      <w:r>
        <w:rPr>
          <w:color w:val="221F1F"/>
        </w:rPr>
        <w:t xml:space="preserve"> благожелательный тон диалога;</w:t>
      </w:r>
    </w:p>
    <w:p w14:paraId="39DF3148" w14:textId="77777777" w:rsidR="00E55397" w:rsidRDefault="00395F00">
      <w:pPr>
        <w:pStyle w:val="a3"/>
        <w:ind w:left="144" w:right="140"/>
        <w:jc w:val="left"/>
      </w:pPr>
      <w:r>
        <w:rPr>
          <w:color w:val="221F1F"/>
        </w:rPr>
        <w:t>публично</w:t>
      </w:r>
      <w:r>
        <w:rPr>
          <w:color w:val="221F1F"/>
          <w:spacing w:val="-5"/>
        </w:rPr>
        <w:t xml:space="preserve"> </w:t>
      </w:r>
      <w:r>
        <w:rPr>
          <w:color w:val="221F1F"/>
        </w:rPr>
        <w:t>представлять</w:t>
      </w:r>
      <w:r>
        <w:rPr>
          <w:color w:val="221F1F"/>
          <w:spacing w:val="-8"/>
        </w:rPr>
        <w:t xml:space="preserve"> </w:t>
      </w:r>
      <w:r>
        <w:rPr>
          <w:color w:val="221F1F"/>
        </w:rPr>
        <w:t>результаты</w:t>
      </w:r>
      <w:r>
        <w:rPr>
          <w:color w:val="221F1F"/>
          <w:spacing w:val="-5"/>
        </w:rPr>
        <w:t xml:space="preserve"> </w:t>
      </w:r>
      <w:r>
        <w:rPr>
          <w:color w:val="221F1F"/>
        </w:rPr>
        <w:t>учебной</w:t>
      </w:r>
      <w:r>
        <w:rPr>
          <w:color w:val="221F1F"/>
          <w:spacing w:val="-6"/>
        </w:rPr>
        <w:t xml:space="preserve"> </w:t>
      </w:r>
      <w:r>
        <w:rPr>
          <w:color w:val="221F1F"/>
        </w:rPr>
        <w:t>и</w:t>
      </w:r>
      <w:r>
        <w:rPr>
          <w:color w:val="221F1F"/>
          <w:spacing w:val="-6"/>
        </w:rPr>
        <w:t xml:space="preserve"> </w:t>
      </w:r>
      <w:r>
        <w:rPr>
          <w:color w:val="221F1F"/>
        </w:rPr>
        <w:t>творческой</w:t>
      </w:r>
      <w:r>
        <w:rPr>
          <w:color w:val="221F1F"/>
          <w:spacing w:val="-6"/>
        </w:rPr>
        <w:t xml:space="preserve"> </w:t>
      </w:r>
      <w:r>
        <w:rPr>
          <w:color w:val="221F1F"/>
        </w:rPr>
        <w:t>деятельности. Совместная деятельность (сотрудничество):</w:t>
      </w:r>
    </w:p>
    <w:p w14:paraId="42725FB0" w14:textId="77777777" w:rsidR="00E55397" w:rsidRDefault="00395F00">
      <w:pPr>
        <w:pStyle w:val="a3"/>
        <w:ind w:left="144" w:right="141"/>
      </w:pPr>
      <w:r>
        <w:rPr>
          <w:color w:val="221F1F"/>
        </w:rPr>
        <w:t xml:space="preserve">Развивать навыки эстетически опосредованного сотрудничества, соучастия, </w:t>
      </w:r>
      <w:proofErr w:type="spellStart"/>
      <w:proofErr w:type="gramStart"/>
      <w:r>
        <w:rPr>
          <w:color w:val="221F1F"/>
        </w:rPr>
        <w:t>сопе</w:t>
      </w:r>
      <w:proofErr w:type="spellEnd"/>
      <w:r>
        <w:rPr>
          <w:color w:val="221F1F"/>
        </w:rPr>
        <w:t xml:space="preserve">- </w:t>
      </w:r>
      <w:proofErr w:type="spellStart"/>
      <w:r>
        <w:rPr>
          <w:color w:val="221F1F"/>
        </w:rPr>
        <w:t>реживания</w:t>
      </w:r>
      <w:proofErr w:type="spellEnd"/>
      <w:proofErr w:type="gramEnd"/>
      <w:r>
        <w:rPr>
          <w:color w:val="221F1F"/>
          <w:spacing w:val="-15"/>
        </w:rPr>
        <w:t xml:space="preserve"> </w:t>
      </w:r>
      <w:r>
        <w:rPr>
          <w:color w:val="221F1F"/>
        </w:rPr>
        <w:t>в</w:t>
      </w:r>
      <w:r>
        <w:rPr>
          <w:color w:val="221F1F"/>
          <w:spacing w:val="-17"/>
        </w:rPr>
        <w:t xml:space="preserve"> </w:t>
      </w:r>
      <w:r>
        <w:rPr>
          <w:color w:val="221F1F"/>
        </w:rPr>
        <w:t>процессе</w:t>
      </w:r>
      <w:r>
        <w:rPr>
          <w:color w:val="221F1F"/>
          <w:spacing w:val="-16"/>
        </w:rPr>
        <w:t xml:space="preserve"> </w:t>
      </w:r>
      <w:r>
        <w:rPr>
          <w:color w:val="221F1F"/>
        </w:rPr>
        <w:t>исполнения</w:t>
      </w:r>
      <w:r>
        <w:rPr>
          <w:color w:val="221F1F"/>
          <w:spacing w:val="-15"/>
        </w:rPr>
        <w:t xml:space="preserve"> </w:t>
      </w:r>
      <w:r>
        <w:rPr>
          <w:color w:val="221F1F"/>
        </w:rPr>
        <w:t>и</w:t>
      </w:r>
      <w:r>
        <w:rPr>
          <w:color w:val="221F1F"/>
          <w:spacing w:val="-15"/>
        </w:rPr>
        <w:t xml:space="preserve"> </w:t>
      </w:r>
      <w:r>
        <w:rPr>
          <w:color w:val="221F1F"/>
        </w:rPr>
        <w:t>восприятия</w:t>
      </w:r>
      <w:r>
        <w:rPr>
          <w:color w:val="221F1F"/>
          <w:spacing w:val="-15"/>
        </w:rPr>
        <w:t xml:space="preserve"> </w:t>
      </w:r>
      <w:r>
        <w:rPr>
          <w:color w:val="221F1F"/>
        </w:rPr>
        <w:t>музыки;</w:t>
      </w:r>
      <w:r>
        <w:rPr>
          <w:color w:val="221F1F"/>
          <w:spacing w:val="-15"/>
        </w:rPr>
        <w:t xml:space="preserve"> </w:t>
      </w:r>
      <w:r>
        <w:rPr>
          <w:color w:val="221F1F"/>
        </w:rPr>
        <w:t>понимать</w:t>
      </w:r>
      <w:r>
        <w:rPr>
          <w:color w:val="221F1F"/>
          <w:spacing w:val="-17"/>
        </w:rPr>
        <w:t xml:space="preserve"> </w:t>
      </w:r>
      <w:r>
        <w:rPr>
          <w:color w:val="221F1F"/>
        </w:rPr>
        <w:t>ценность</w:t>
      </w:r>
      <w:r>
        <w:rPr>
          <w:color w:val="221F1F"/>
          <w:spacing w:val="-17"/>
        </w:rPr>
        <w:t xml:space="preserve"> </w:t>
      </w:r>
      <w:r>
        <w:rPr>
          <w:color w:val="221F1F"/>
        </w:rPr>
        <w:t xml:space="preserve">такого </w:t>
      </w:r>
      <w:proofErr w:type="spellStart"/>
      <w:r>
        <w:rPr>
          <w:color w:val="221F1F"/>
        </w:rPr>
        <w:t>социальнопсихологического</w:t>
      </w:r>
      <w:proofErr w:type="spellEnd"/>
      <w:r>
        <w:rPr>
          <w:color w:val="221F1F"/>
        </w:rPr>
        <w:t xml:space="preserve"> опыта, экстраполировать его на другие сферы </w:t>
      </w:r>
      <w:proofErr w:type="spellStart"/>
      <w:r>
        <w:rPr>
          <w:color w:val="221F1F"/>
        </w:rPr>
        <w:t>взаи</w:t>
      </w:r>
      <w:proofErr w:type="spellEnd"/>
      <w:r>
        <w:rPr>
          <w:color w:val="221F1F"/>
        </w:rPr>
        <w:t xml:space="preserve">- </w:t>
      </w:r>
      <w:proofErr w:type="spellStart"/>
      <w:r>
        <w:rPr>
          <w:color w:val="221F1F"/>
          <w:spacing w:val="-2"/>
        </w:rPr>
        <w:t>модействия</w:t>
      </w:r>
      <w:proofErr w:type="spellEnd"/>
      <w:r>
        <w:rPr>
          <w:color w:val="221F1F"/>
          <w:spacing w:val="-2"/>
        </w:rPr>
        <w:t>;</w:t>
      </w:r>
    </w:p>
    <w:p w14:paraId="38CDB62F" w14:textId="77777777" w:rsidR="00E55397" w:rsidRDefault="00395F00">
      <w:pPr>
        <w:pStyle w:val="a3"/>
        <w:ind w:left="144" w:right="142"/>
      </w:pPr>
      <w:r>
        <w:rPr>
          <w:color w:val="221F1F"/>
        </w:rPr>
        <w:t xml:space="preserve">понимать и использовать преимущества коллективной, групповой и </w:t>
      </w:r>
      <w:proofErr w:type="gramStart"/>
      <w:r>
        <w:rPr>
          <w:color w:val="221F1F"/>
        </w:rPr>
        <w:t xml:space="preserve">индивиду- </w:t>
      </w:r>
      <w:proofErr w:type="spellStart"/>
      <w:r>
        <w:rPr>
          <w:color w:val="221F1F"/>
        </w:rPr>
        <w:t>альной</w:t>
      </w:r>
      <w:proofErr w:type="spellEnd"/>
      <w:proofErr w:type="gramEnd"/>
      <w:r>
        <w:rPr>
          <w:color w:val="221F1F"/>
        </w:rPr>
        <w:t xml:space="preserve"> музыкальной деятельности, выбирать наиболее эффективные формы </w:t>
      </w:r>
      <w:proofErr w:type="spellStart"/>
      <w:r>
        <w:rPr>
          <w:color w:val="221F1F"/>
        </w:rPr>
        <w:t>вза</w:t>
      </w:r>
      <w:proofErr w:type="spellEnd"/>
      <w:r>
        <w:rPr>
          <w:color w:val="221F1F"/>
        </w:rPr>
        <w:t xml:space="preserve">- </w:t>
      </w:r>
      <w:proofErr w:type="spellStart"/>
      <w:r>
        <w:rPr>
          <w:color w:val="221F1F"/>
        </w:rPr>
        <w:t>имодействия</w:t>
      </w:r>
      <w:proofErr w:type="spellEnd"/>
      <w:r>
        <w:rPr>
          <w:color w:val="221F1F"/>
        </w:rPr>
        <w:t xml:space="preserve"> при решении поставленной задачи;</w:t>
      </w:r>
    </w:p>
    <w:p w14:paraId="46D2FB58" w14:textId="77777777" w:rsidR="00E55397" w:rsidRDefault="00395F00">
      <w:pPr>
        <w:pStyle w:val="a3"/>
        <w:ind w:left="144" w:right="142"/>
      </w:pPr>
      <w:r>
        <w:rPr>
          <w:color w:val="221F1F"/>
        </w:rPr>
        <w:t xml:space="preserve">принимать цель совместной деятельности, коллективно строить действия по её </w:t>
      </w:r>
      <w:r>
        <w:rPr>
          <w:color w:val="221F1F"/>
        </w:rPr>
        <w:lastRenderedPageBreak/>
        <w:t xml:space="preserve">достижению: распределять роли, договариваться, обсуждать процесс и результат совместной работы; уметь обобщать мнения нескольких людей, проявлять </w:t>
      </w:r>
      <w:proofErr w:type="gramStart"/>
      <w:r>
        <w:rPr>
          <w:color w:val="221F1F"/>
        </w:rPr>
        <w:t xml:space="preserve">готов- </w:t>
      </w:r>
      <w:proofErr w:type="spellStart"/>
      <w:r>
        <w:rPr>
          <w:color w:val="221F1F"/>
        </w:rPr>
        <w:t>ность</w:t>
      </w:r>
      <w:proofErr w:type="spellEnd"/>
      <w:proofErr w:type="gramEnd"/>
      <w:r>
        <w:rPr>
          <w:color w:val="221F1F"/>
        </w:rPr>
        <w:t xml:space="preserve"> руководить, выполнять поручения, подчиняться;</w:t>
      </w:r>
    </w:p>
    <w:p w14:paraId="245575B1" w14:textId="258249DB" w:rsidR="00E55397" w:rsidRDefault="00395F00" w:rsidP="00506CCE">
      <w:pPr>
        <w:pStyle w:val="a3"/>
        <w:ind w:left="144" w:right="139"/>
      </w:pPr>
      <w:r>
        <w:rPr>
          <w:color w:val="221F1F"/>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w:t>
      </w:r>
      <w:proofErr w:type="spellStart"/>
      <w:proofErr w:type="gramStart"/>
      <w:r>
        <w:rPr>
          <w:color w:val="221F1F"/>
        </w:rPr>
        <w:t>ис</w:t>
      </w:r>
      <w:proofErr w:type="spellEnd"/>
      <w:r>
        <w:rPr>
          <w:color w:val="221F1F"/>
        </w:rPr>
        <w:t xml:space="preserve">- </w:t>
      </w:r>
      <w:proofErr w:type="spellStart"/>
      <w:r>
        <w:rPr>
          <w:color w:val="221F1F"/>
        </w:rPr>
        <w:t>ходной</w:t>
      </w:r>
      <w:proofErr w:type="spellEnd"/>
      <w:proofErr w:type="gramEnd"/>
      <w:r>
        <w:rPr>
          <w:color w:val="221F1F"/>
          <w:spacing w:val="5"/>
        </w:rPr>
        <w:t xml:space="preserve"> </w:t>
      </w:r>
      <w:r>
        <w:rPr>
          <w:color w:val="221F1F"/>
        </w:rPr>
        <w:t>задачей</w:t>
      </w:r>
      <w:r>
        <w:rPr>
          <w:color w:val="221F1F"/>
          <w:spacing w:val="8"/>
        </w:rPr>
        <w:t xml:space="preserve"> </w:t>
      </w:r>
      <w:r>
        <w:rPr>
          <w:color w:val="221F1F"/>
        </w:rPr>
        <w:t>и</w:t>
      </w:r>
      <w:r>
        <w:rPr>
          <w:color w:val="221F1F"/>
          <w:spacing w:val="8"/>
        </w:rPr>
        <w:t xml:space="preserve"> </w:t>
      </w:r>
      <w:r>
        <w:rPr>
          <w:color w:val="221F1F"/>
        </w:rPr>
        <w:t>вклад</w:t>
      </w:r>
      <w:r>
        <w:rPr>
          <w:color w:val="221F1F"/>
          <w:spacing w:val="8"/>
        </w:rPr>
        <w:t xml:space="preserve"> </w:t>
      </w:r>
      <w:r>
        <w:rPr>
          <w:color w:val="221F1F"/>
        </w:rPr>
        <w:t>каждого</w:t>
      </w:r>
      <w:r>
        <w:rPr>
          <w:color w:val="221F1F"/>
          <w:spacing w:val="7"/>
        </w:rPr>
        <w:t xml:space="preserve"> </w:t>
      </w:r>
      <w:r>
        <w:rPr>
          <w:color w:val="221F1F"/>
        </w:rPr>
        <w:t>члена</w:t>
      </w:r>
      <w:r>
        <w:rPr>
          <w:color w:val="221F1F"/>
          <w:spacing w:val="6"/>
        </w:rPr>
        <w:t xml:space="preserve"> </w:t>
      </w:r>
      <w:r>
        <w:rPr>
          <w:color w:val="221F1F"/>
        </w:rPr>
        <w:t>команды</w:t>
      </w:r>
      <w:r>
        <w:rPr>
          <w:color w:val="221F1F"/>
          <w:spacing w:val="8"/>
        </w:rPr>
        <w:t xml:space="preserve"> </w:t>
      </w:r>
      <w:r>
        <w:rPr>
          <w:color w:val="221F1F"/>
        </w:rPr>
        <w:t>в</w:t>
      </w:r>
      <w:r>
        <w:rPr>
          <w:color w:val="221F1F"/>
          <w:spacing w:val="7"/>
        </w:rPr>
        <w:t xml:space="preserve"> </w:t>
      </w:r>
      <w:r>
        <w:rPr>
          <w:color w:val="221F1F"/>
        </w:rPr>
        <w:t>достижение</w:t>
      </w:r>
      <w:r>
        <w:rPr>
          <w:color w:val="221F1F"/>
          <w:spacing w:val="5"/>
        </w:rPr>
        <w:t xml:space="preserve"> </w:t>
      </w:r>
      <w:r>
        <w:rPr>
          <w:color w:val="221F1F"/>
        </w:rPr>
        <w:t>результатов,</w:t>
      </w:r>
      <w:r>
        <w:rPr>
          <w:color w:val="221F1F"/>
          <w:spacing w:val="7"/>
        </w:rPr>
        <w:t xml:space="preserve"> </w:t>
      </w:r>
      <w:proofErr w:type="spellStart"/>
      <w:r>
        <w:rPr>
          <w:color w:val="221F1F"/>
          <w:spacing w:val="-2"/>
        </w:rPr>
        <w:t>разде-</w:t>
      </w:r>
      <w:r>
        <w:rPr>
          <w:color w:val="221F1F"/>
        </w:rPr>
        <w:t>лять</w:t>
      </w:r>
      <w:proofErr w:type="spellEnd"/>
      <w:r>
        <w:rPr>
          <w:color w:val="221F1F"/>
          <w:spacing w:val="-5"/>
        </w:rPr>
        <w:t xml:space="preserve"> </w:t>
      </w:r>
      <w:r>
        <w:rPr>
          <w:color w:val="221F1F"/>
        </w:rPr>
        <w:t>сферу</w:t>
      </w:r>
      <w:r>
        <w:rPr>
          <w:color w:val="221F1F"/>
          <w:spacing w:val="-7"/>
        </w:rPr>
        <w:t xml:space="preserve"> </w:t>
      </w:r>
      <w:r>
        <w:rPr>
          <w:color w:val="221F1F"/>
        </w:rPr>
        <w:t>ответственности</w:t>
      </w:r>
      <w:r>
        <w:rPr>
          <w:color w:val="221F1F"/>
          <w:spacing w:val="-3"/>
        </w:rPr>
        <w:t xml:space="preserve"> </w:t>
      </w:r>
      <w:r>
        <w:rPr>
          <w:color w:val="221F1F"/>
        </w:rPr>
        <w:t>и</w:t>
      </w:r>
      <w:r>
        <w:rPr>
          <w:color w:val="221F1F"/>
          <w:spacing w:val="-6"/>
        </w:rPr>
        <w:t xml:space="preserve"> </w:t>
      </w:r>
      <w:r>
        <w:rPr>
          <w:color w:val="221F1F"/>
        </w:rPr>
        <w:t>проявлять</w:t>
      </w:r>
      <w:r>
        <w:rPr>
          <w:color w:val="221F1F"/>
          <w:spacing w:val="-4"/>
        </w:rPr>
        <w:t xml:space="preserve"> </w:t>
      </w:r>
      <w:r>
        <w:rPr>
          <w:color w:val="221F1F"/>
        </w:rPr>
        <w:t>готовность</w:t>
      </w:r>
      <w:r>
        <w:rPr>
          <w:color w:val="221F1F"/>
          <w:spacing w:val="-4"/>
        </w:rPr>
        <w:t xml:space="preserve"> </w:t>
      </w:r>
      <w:r>
        <w:rPr>
          <w:color w:val="221F1F"/>
        </w:rPr>
        <w:t>к</w:t>
      </w:r>
      <w:r>
        <w:rPr>
          <w:color w:val="221F1F"/>
          <w:spacing w:val="-4"/>
        </w:rPr>
        <w:t xml:space="preserve"> </w:t>
      </w:r>
      <w:r>
        <w:rPr>
          <w:color w:val="221F1F"/>
        </w:rPr>
        <w:t>представлению</w:t>
      </w:r>
      <w:r>
        <w:rPr>
          <w:color w:val="221F1F"/>
          <w:spacing w:val="-7"/>
        </w:rPr>
        <w:t xml:space="preserve"> </w:t>
      </w:r>
      <w:r>
        <w:rPr>
          <w:color w:val="221F1F"/>
        </w:rPr>
        <w:t>отчёта</w:t>
      </w:r>
      <w:r>
        <w:rPr>
          <w:color w:val="221F1F"/>
          <w:spacing w:val="-3"/>
        </w:rPr>
        <w:t xml:space="preserve"> </w:t>
      </w:r>
      <w:r>
        <w:rPr>
          <w:color w:val="221F1F"/>
        </w:rPr>
        <w:t xml:space="preserve">перед </w:t>
      </w:r>
      <w:r>
        <w:rPr>
          <w:color w:val="221F1F"/>
          <w:spacing w:val="-2"/>
        </w:rPr>
        <w:t>группой.</w:t>
      </w:r>
    </w:p>
    <w:p w14:paraId="7D90DD8A" w14:textId="77777777" w:rsidR="00E55397" w:rsidRDefault="00395F00" w:rsidP="000F6D24">
      <w:pPr>
        <w:pStyle w:val="a5"/>
        <w:numPr>
          <w:ilvl w:val="0"/>
          <w:numId w:val="21"/>
        </w:numPr>
        <w:tabs>
          <w:tab w:val="left" w:pos="852"/>
        </w:tabs>
        <w:ind w:right="138" w:firstLine="0"/>
        <w:rPr>
          <w:color w:val="221F1F"/>
          <w:sz w:val="20"/>
        </w:rPr>
      </w:pPr>
      <w:r>
        <w:rPr>
          <w:color w:val="221F1F"/>
          <w:sz w:val="28"/>
        </w:rPr>
        <w:t xml:space="preserve">Овладение универсальными регулятивными действиями Самоорганизация: ставить перед собой среднесрочные и долгосрочные цели по </w:t>
      </w:r>
      <w:proofErr w:type="spellStart"/>
      <w:proofErr w:type="gramStart"/>
      <w:r>
        <w:rPr>
          <w:color w:val="221F1F"/>
          <w:sz w:val="28"/>
        </w:rPr>
        <w:t>самосовершенство</w:t>
      </w:r>
      <w:proofErr w:type="spellEnd"/>
      <w:r>
        <w:rPr>
          <w:color w:val="221F1F"/>
          <w:sz w:val="28"/>
        </w:rPr>
        <w:t>-</w:t>
      </w:r>
      <w:r>
        <w:rPr>
          <w:color w:val="221F1F"/>
          <w:spacing w:val="40"/>
          <w:sz w:val="28"/>
        </w:rPr>
        <w:t xml:space="preserve"> </w:t>
      </w:r>
      <w:proofErr w:type="spellStart"/>
      <w:r>
        <w:rPr>
          <w:color w:val="221F1F"/>
          <w:sz w:val="28"/>
        </w:rPr>
        <w:t>ванию</w:t>
      </w:r>
      <w:proofErr w:type="spellEnd"/>
      <w:proofErr w:type="gramEnd"/>
      <w:r>
        <w:rPr>
          <w:color w:val="221F1F"/>
          <w:sz w:val="28"/>
        </w:rPr>
        <w:t>,</w:t>
      </w:r>
      <w:r>
        <w:rPr>
          <w:color w:val="221F1F"/>
          <w:spacing w:val="-1"/>
          <w:sz w:val="28"/>
        </w:rPr>
        <w:t xml:space="preserve"> </w:t>
      </w:r>
      <w:r>
        <w:rPr>
          <w:color w:val="221F1F"/>
          <w:sz w:val="28"/>
        </w:rPr>
        <w:t>в</w:t>
      </w:r>
      <w:r>
        <w:rPr>
          <w:color w:val="221F1F"/>
          <w:spacing w:val="-1"/>
          <w:sz w:val="28"/>
        </w:rPr>
        <w:t xml:space="preserve"> </w:t>
      </w:r>
      <w:r>
        <w:rPr>
          <w:color w:val="221F1F"/>
          <w:sz w:val="28"/>
        </w:rPr>
        <w:t>том</w:t>
      </w:r>
      <w:r>
        <w:rPr>
          <w:color w:val="221F1F"/>
          <w:spacing w:val="-3"/>
          <w:sz w:val="28"/>
        </w:rPr>
        <w:t xml:space="preserve"> </w:t>
      </w:r>
      <w:r>
        <w:rPr>
          <w:color w:val="221F1F"/>
          <w:sz w:val="28"/>
        </w:rPr>
        <w:t>числе</w:t>
      </w:r>
      <w:r>
        <w:rPr>
          <w:color w:val="221F1F"/>
          <w:spacing w:val="-4"/>
          <w:sz w:val="28"/>
        </w:rPr>
        <w:t xml:space="preserve"> </w:t>
      </w:r>
      <w:r>
        <w:rPr>
          <w:color w:val="221F1F"/>
          <w:sz w:val="28"/>
        </w:rPr>
        <w:t>в</w:t>
      </w:r>
      <w:r>
        <w:rPr>
          <w:color w:val="221F1F"/>
          <w:spacing w:val="-1"/>
          <w:sz w:val="28"/>
        </w:rPr>
        <w:t xml:space="preserve"> </w:t>
      </w:r>
      <w:r>
        <w:rPr>
          <w:color w:val="221F1F"/>
          <w:sz w:val="28"/>
        </w:rPr>
        <w:t>части творческих,</w:t>
      </w:r>
      <w:r>
        <w:rPr>
          <w:color w:val="221F1F"/>
          <w:spacing w:val="-3"/>
          <w:sz w:val="28"/>
        </w:rPr>
        <w:t xml:space="preserve"> </w:t>
      </w:r>
      <w:r>
        <w:rPr>
          <w:color w:val="221F1F"/>
          <w:sz w:val="28"/>
        </w:rPr>
        <w:t>исполнительских</w:t>
      </w:r>
      <w:r>
        <w:rPr>
          <w:color w:val="221F1F"/>
          <w:spacing w:val="-2"/>
          <w:sz w:val="28"/>
        </w:rPr>
        <w:t xml:space="preserve"> </w:t>
      </w:r>
      <w:r>
        <w:rPr>
          <w:color w:val="221F1F"/>
          <w:sz w:val="28"/>
        </w:rPr>
        <w:t>навыков</w:t>
      </w:r>
      <w:r>
        <w:rPr>
          <w:color w:val="221F1F"/>
          <w:spacing w:val="-4"/>
          <w:sz w:val="28"/>
        </w:rPr>
        <w:t xml:space="preserve"> </w:t>
      </w:r>
      <w:r>
        <w:rPr>
          <w:color w:val="221F1F"/>
          <w:sz w:val="28"/>
        </w:rPr>
        <w:t>и</w:t>
      </w:r>
      <w:r>
        <w:rPr>
          <w:color w:val="221F1F"/>
          <w:spacing w:val="-2"/>
          <w:sz w:val="28"/>
        </w:rPr>
        <w:t xml:space="preserve"> </w:t>
      </w:r>
      <w:r>
        <w:rPr>
          <w:color w:val="221F1F"/>
          <w:sz w:val="28"/>
        </w:rPr>
        <w:t>способностей, настойчиво продвигаться к поставленной цели;</w:t>
      </w:r>
    </w:p>
    <w:p w14:paraId="398FF9F5" w14:textId="77777777" w:rsidR="00E55397" w:rsidRDefault="00395F00">
      <w:pPr>
        <w:pStyle w:val="a3"/>
        <w:spacing w:before="1"/>
        <w:ind w:left="144" w:right="153"/>
      </w:pPr>
      <w:r>
        <w:rPr>
          <w:color w:val="221F1F"/>
        </w:rPr>
        <w:t>планировать достижение целей через решение ряда последовательных задач частного характера;</w:t>
      </w:r>
    </w:p>
    <w:p w14:paraId="63750B89" w14:textId="77777777" w:rsidR="00E55397" w:rsidRDefault="00395F00">
      <w:pPr>
        <w:pStyle w:val="a3"/>
        <w:ind w:left="144" w:right="152"/>
      </w:pPr>
      <w:r>
        <w:rPr>
          <w:color w:val="221F1F"/>
        </w:rPr>
        <w:t>самостоятельно составлять план действий, вносить необходимые коррективы в ходе его реализации;</w:t>
      </w:r>
    </w:p>
    <w:p w14:paraId="1C487750" w14:textId="77777777" w:rsidR="00E55397" w:rsidRDefault="00395F00">
      <w:pPr>
        <w:pStyle w:val="a3"/>
        <w:spacing w:before="1"/>
        <w:ind w:left="144" w:right="150"/>
      </w:pPr>
      <w:r>
        <w:rPr>
          <w:color w:val="221F1F"/>
        </w:rPr>
        <w:t xml:space="preserve">выявлять наиболее важные проблемы для решения в учебных и жизненных </w:t>
      </w:r>
      <w:proofErr w:type="gramStart"/>
      <w:r>
        <w:rPr>
          <w:color w:val="221F1F"/>
        </w:rPr>
        <w:t xml:space="preserve">ситу- </w:t>
      </w:r>
      <w:proofErr w:type="spellStart"/>
      <w:r>
        <w:rPr>
          <w:color w:val="221F1F"/>
          <w:spacing w:val="-2"/>
        </w:rPr>
        <w:t>ациях</w:t>
      </w:r>
      <w:proofErr w:type="spellEnd"/>
      <w:proofErr w:type="gramEnd"/>
      <w:r>
        <w:rPr>
          <w:color w:val="221F1F"/>
          <w:spacing w:val="-2"/>
        </w:rPr>
        <w:t>;</w:t>
      </w:r>
    </w:p>
    <w:p w14:paraId="23160B29" w14:textId="77777777" w:rsidR="00E55397" w:rsidRDefault="00395F00">
      <w:pPr>
        <w:pStyle w:val="a3"/>
        <w:ind w:left="144" w:right="149"/>
      </w:pPr>
      <w:r>
        <w:rPr>
          <w:color w:val="221F1F"/>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FB6E83B" w14:textId="77777777" w:rsidR="00E55397" w:rsidRDefault="00395F00">
      <w:pPr>
        <w:pStyle w:val="a3"/>
        <w:ind w:left="144" w:right="3580"/>
        <w:jc w:val="left"/>
      </w:pPr>
      <w:r>
        <w:rPr>
          <w:color w:val="221F1F"/>
        </w:rPr>
        <w:t>делать</w:t>
      </w:r>
      <w:r>
        <w:rPr>
          <w:color w:val="221F1F"/>
          <w:spacing w:val="-5"/>
        </w:rPr>
        <w:t xml:space="preserve"> </w:t>
      </w:r>
      <w:r>
        <w:rPr>
          <w:color w:val="221F1F"/>
        </w:rPr>
        <w:t>выбор</w:t>
      </w:r>
      <w:r>
        <w:rPr>
          <w:color w:val="221F1F"/>
          <w:spacing w:val="-3"/>
        </w:rPr>
        <w:t xml:space="preserve"> </w:t>
      </w:r>
      <w:r>
        <w:rPr>
          <w:color w:val="221F1F"/>
        </w:rPr>
        <w:t>и</w:t>
      </w:r>
      <w:r>
        <w:rPr>
          <w:color w:val="221F1F"/>
          <w:spacing w:val="-6"/>
        </w:rPr>
        <w:t xml:space="preserve"> </w:t>
      </w:r>
      <w:r>
        <w:rPr>
          <w:color w:val="221F1F"/>
        </w:rPr>
        <w:t>брать</w:t>
      </w:r>
      <w:r>
        <w:rPr>
          <w:color w:val="221F1F"/>
          <w:spacing w:val="-5"/>
        </w:rPr>
        <w:t xml:space="preserve"> </w:t>
      </w:r>
      <w:r>
        <w:rPr>
          <w:color w:val="221F1F"/>
        </w:rPr>
        <w:t>за</w:t>
      </w:r>
      <w:r>
        <w:rPr>
          <w:color w:val="221F1F"/>
          <w:spacing w:val="-4"/>
        </w:rPr>
        <w:t xml:space="preserve"> </w:t>
      </w:r>
      <w:r>
        <w:rPr>
          <w:color w:val="221F1F"/>
        </w:rPr>
        <w:t>него</w:t>
      </w:r>
      <w:r>
        <w:rPr>
          <w:color w:val="221F1F"/>
          <w:spacing w:val="-6"/>
        </w:rPr>
        <w:t xml:space="preserve"> </w:t>
      </w:r>
      <w:r>
        <w:rPr>
          <w:color w:val="221F1F"/>
        </w:rPr>
        <w:t>ответственность</w:t>
      </w:r>
      <w:r>
        <w:rPr>
          <w:color w:val="221F1F"/>
          <w:spacing w:val="-8"/>
        </w:rPr>
        <w:t xml:space="preserve"> </w:t>
      </w:r>
      <w:r>
        <w:rPr>
          <w:color w:val="221F1F"/>
        </w:rPr>
        <w:t>на</w:t>
      </w:r>
      <w:r>
        <w:rPr>
          <w:color w:val="221F1F"/>
          <w:spacing w:val="-4"/>
        </w:rPr>
        <w:t xml:space="preserve"> </w:t>
      </w:r>
      <w:r>
        <w:rPr>
          <w:color w:val="221F1F"/>
        </w:rPr>
        <w:t>себя. Самоконтроль (рефлексия):</w:t>
      </w:r>
    </w:p>
    <w:p w14:paraId="46F7EC16" w14:textId="77777777" w:rsidR="00E55397" w:rsidRDefault="00395F00">
      <w:pPr>
        <w:pStyle w:val="a3"/>
        <w:spacing w:line="322" w:lineRule="exact"/>
        <w:ind w:left="144"/>
        <w:jc w:val="left"/>
      </w:pPr>
      <w:r>
        <w:rPr>
          <w:color w:val="221F1F"/>
        </w:rPr>
        <w:t>владеть</w:t>
      </w:r>
      <w:r>
        <w:rPr>
          <w:color w:val="221F1F"/>
          <w:spacing w:val="-10"/>
        </w:rPr>
        <w:t xml:space="preserve"> </w:t>
      </w:r>
      <w:r>
        <w:rPr>
          <w:color w:val="221F1F"/>
        </w:rPr>
        <w:t>способами</w:t>
      </w:r>
      <w:r>
        <w:rPr>
          <w:color w:val="221F1F"/>
          <w:spacing w:val="-6"/>
        </w:rPr>
        <w:t xml:space="preserve"> </w:t>
      </w:r>
      <w:r>
        <w:rPr>
          <w:color w:val="221F1F"/>
        </w:rPr>
        <w:t>самоконтроля,</w:t>
      </w:r>
      <w:r>
        <w:rPr>
          <w:color w:val="221F1F"/>
          <w:spacing w:val="-6"/>
        </w:rPr>
        <w:t xml:space="preserve"> </w:t>
      </w:r>
      <w:proofErr w:type="spellStart"/>
      <w:r>
        <w:rPr>
          <w:color w:val="221F1F"/>
        </w:rPr>
        <w:t>самомотивации</w:t>
      </w:r>
      <w:proofErr w:type="spellEnd"/>
      <w:r>
        <w:rPr>
          <w:color w:val="221F1F"/>
          <w:spacing w:val="-6"/>
        </w:rPr>
        <w:t xml:space="preserve"> </w:t>
      </w:r>
      <w:r>
        <w:rPr>
          <w:color w:val="221F1F"/>
        </w:rPr>
        <w:t>и</w:t>
      </w:r>
      <w:r>
        <w:rPr>
          <w:color w:val="221F1F"/>
          <w:spacing w:val="-9"/>
        </w:rPr>
        <w:t xml:space="preserve"> </w:t>
      </w:r>
      <w:r>
        <w:rPr>
          <w:color w:val="221F1F"/>
          <w:spacing w:val="-2"/>
        </w:rPr>
        <w:t>рефлексии;</w:t>
      </w:r>
    </w:p>
    <w:p w14:paraId="3028DADD" w14:textId="77777777" w:rsidR="00E55397" w:rsidRDefault="00395F00">
      <w:pPr>
        <w:pStyle w:val="a3"/>
        <w:ind w:left="144"/>
        <w:jc w:val="left"/>
      </w:pPr>
      <w:r>
        <w:rPr>
          <w:color w:val="221F1F"/>
        </w:rPr>
        <w:t>давать адекватную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14:paraId="2A612614" w14:textId="77777777" w:rsidR="00E55397" w:rsidRDefault="00395F00">
      <w:pPr>
        <w:pStyle w:val="a3"/>
        <w:ind w:left="144" w:right="141"/>
      </w:pPr>
      <w:r>
        <w:rPr>
          <w:color w:val="221F1F"/>
        </w:rPr>
        <w:t xml:space="preserve">объяснять причины достижения (недостижения) результатов деятельности; </w:t>
      </w:r>
      <w:proofErr w:type="gramStart"/>
      <w:r>
        <w:rPr>
          <w:color w:val="221F1F"/>
        </w:rPr>
        <w:t>пони- мать</w:t>
      </w:r>
      <w:proofErr w:type="gramEnd"/>
      <w:r>
        <w:rPr>
          <w:color w:val="221F1F"/>
        </w:rPr>
        <w:t xml:space="preserve"> причины неудач и уметь предупреждать их, давать оценку приобретённому </w:t>
      </w:r>
      <w:r>
        <w:rPr>
          <w:color w:val="221F1F"/>
          <w:spacing w:val="-2"/>
        </w:rPr>
        <w:t>опыту;</w:t>
      </w:r>
    </w:p>
    <w:p w14:paraId="6BFEA647" w14:textId="77777777" w:rsidR="00E55397" w:rsidRDefault="00395F00">
      <w:pPr>
        <w:pStyle w:val="a3"/>
        <w:ind w:left="144" w:right="143"/>
      </w:pPr>
      <w:r>
        <w:rPr>
          <w:color w:val="221F1F"/>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233DE9E8" w14:textId="77777777" w:rsidR="00E55397" w:rsidRDefault="00395F00">
      <w:pPr>
        <w:pStyle w:val="a3"/>
        <w:spacing w:line="321" w:lineRule="exact"/>
        <w:ind w:left="144"/>
      </w:pPr>
      <w:r>
        <w:rPr>
          <w:color w:val="221F1F"/>
        </w:rPr>
        <w:t>Эмоциональный</w:t>
      </w:r>
      <w:r>
        <w:rPr>
          <w:color w:val="221F1F"/>
          <w:spacing w:val="-14"/>
        </w:rPr>
        <w:t xml:space="preserve"> </w:t>
      </w:r>
      <w:r>
        <w:rPr>
          <w:color w:val="221F1F"/>
          <w:spacing w:val="-2"/>
        </w:rPr>
        <w:t>интеллект:</w:t>
      </w:r>
    </w:p>
    <w:p w14:paraId="1943235A" w14:textId="77777777" w:rsidR="00E55397" w:rsidRDefault="00395F00">
      <w:pPr>
        <w:pStyle w:val="a3"/>
        <w:ind w:left="144" w:right="142"/>
      </w:pPr>
      <w:r>
        <w:rPr>
          <w:color w:val="221F1F"/>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w:t>
      </w:r>
      <w:proofErr w:type="gramStart"/>
      <w:r>
        <w:rPr>
          <w:color w:val="221F1F"/>
        </w:rPr>
        <w:t xml:space="preserve">ком- </w:t>
      </w:r>
      <w:proofErr w:type="spellStart"/>
      <w:r>
        <w:rPr>
          <w:color w:val="221F1F"/>
        </w:rPr>
        <w:t>петенций</w:t>
      </w:r>
      <w:proofErr w:type="spellEnd"/>
      <w:proofErr w:type="gramEnd"/>
      <w:r>
        <w:rPr>
          <w:color w:val="221F1F"/>
        </w:rPr>
        <w:t xml:space="preserve"> в данной сфере;</w:t>
      </w:r>
    </w:p>
    <w:p w14:paraId="3FB004C5" w14:textId="77777777" w:rsidR="00E55397" w:rsidRDefault="00395F00">
      <w:pPr>
        <w:pStyle w:val="a3"/>
        <w:spacing w:before="1"/>
        <w:ind w:left="144" w:right="80"/>
        <w:jc w:val="left"/>
      </w:pPr>
      <w:r>
        <w:rPr>
          <w:color w:val="221F1F"/>
        </w:rPr>
        <w:t>развивать</w:t>
      </w:r>
      <w:r>
        <w:rPr>
          <w:color w:val="221F1F"/>
          <w:spacing w:val="-1"/>
        </w:rPr>
        <w:t xml:space="preserve"> </w:t>
      </w:r>
      <w:r>
        <w:rPr>
          <w:color w:val="221F1F"/>
        </w:rPr>
        <w:t>способность управлять собственными эмоциями</w:t>
      </w:r>
      <w:r>
        <w:rPr>
          <w:color w:val="221F1F"/>
          <w:spacing w:val="-1"/>
        </w:rPr>
        <w:t xml:space="preserve"> </w:t>
      </w:r>
      <w:r>
        <w:rPr>
          <w:color w:val="221F1F"/>
        </w:rPr>
        <w:t>и эмоциями</w:t>
      </w:r>
      <w:r>
        <w:rPr>
          <w:color w:val="221F1F"/>
          <w:spacing w:val="-1"/>
        </w:rPr>
        <w:t xml:space="preserve"> </w:t>
      </w:r>
      <w:r>
        <w:rPr>
          <w:color w:val="221F1F"/>
        </w:rPr>
        <w:t>других</w:t>
      </w:r>
      <w:r>
        <w:rPr>
          <w:color w:val="221F1F"/>
          <w:spacing w:val="-1"/>
        </w:rPr>
        <w:t xml:space="preserve"> </w:t>
      </w:r>
      <w:r>
        <w:rPr>
          <w:color w:val="221F1F"/>
        </w:rPr>
        <w:t>как в повседневной жизни, так и в ситуациях музыкально-опосредованного общения; выявлять</w:t>
      </w:r>
      <w:r>
        <w:rPr>
          <w:color w:val="221F1F"/>
          <w:spacing w:val="-18"/>
        </w:rPr>
        <w:t xml:space="preserve"> </w:t>
      </w:r>
      <w:r>
        <w:rPr>
          <w:color w:val="221F1F"/>
        </w:rPr>
        <w:t>и</w:t>
      </w:r>
      <w:r>
        <w:rPr>
          <w:color w:val="221F1F"/>
          <w:spacing w:val="-17"/>
        </w:rPr>
        <w:t xml:space="preserve"> </w:t>
      </w:r>
      <w:r>
        <w:rPr>
          <w:color w:val="221F1F"/>
        </w:rPr>
        <w:t>анализировать</w:t>
      </w:r>
      <w:r>
        <w:rPr>
          <w:color w:val="221F1F"/>
          <w:spacing w:val="-18"/>
        </w:rPr>
        <w:t xml:space="preserve"> </w:t>
      </w:r>
      <w:r>
        <w:rPr>
          <w:color w:val="221F1F"/>
        </w:rPr>
        <w:t>причины</w:t>
      </w:r>
      <w:r>
        <w:rPr>
          <w:color w:val="221F1F"/>
          <w:spacing w:val="-17"/>
        </w:rPr>
        <w:t xml:space="preserve"> </w:t>
      </w:r>
      <w:r>
        <w:rPr>
          <w:color w:val="221F1F"/>
        </w:rPr>
        <w:t>эмоций;</w:t>
      </w:r>
      <w:r>
        <w:rPr>
          <w:color w:val="221F1F"/>
          <w:spacing w:val="-15"/>
        </w:rPr>
        <w:t xml:space="preserve"> </w:t>
      </w:r>
      <w:r>
        <w:rPr>
          <w:color w:val="221F1F"/>
        </w:rPr>
        <w:t>понимать</w:t>
      </w:r>
      <w:r>
        <w:rPr>
          <w:color w:val="221F1F"/>
          <w:spacing w:val="-18"/>
        </w:rPr>
        <w:t xml:space="preserve"> </w:t>
      </w:r>
      <w:r>
        <w:rPr>
          <w:color w:val="221F1F"/>
        </w:rPr>
        <w:t>мотивы</w:t>
      </w:r>
      <w:r>
        <w:rPr>
          <w:color w:val="221F1F"/>
          <w:spacing w:val="-15"/>
        </w:rPr>
        <w:t xml:space="preserve"> </w:t>
      </w:r>
      <w:r>
        <w:rPr>
          <w:color w:val="221F1F"/>
        </w:rPr>
        <w:t>и</w:t>
      </w:r>
      <w:r>
        <w:rPr>
          <w:color w:val="221F1F"/>
          <w:spacing w:val="-18"/>
        </w:rPr>
        <w:t xml:space="preserve"> </w:t>
      </w:r>
      <w:r>
        <w:rPr>
          <w:color w:val="221F1F"/>
        </w:rPr>
        <w:t>намерения</w:t>
      </w:r>
      <w:r>
        <w:rPr>
          <w:color w:val="221F1F"/>
          <w:spacing w:val="-17"/>
        </w:rPr>
        <w:t xml:space="preserve"> </w:t>
      </w:r>
      <w:r>
        <w:rPr>
          <w:color w:val="221F1F"/>
        </w:rPr>
        <w:t>другого человека,</w:t>
      </w:r>
      <w:r>
        <w:rPr>
          <w:color w:val="221F1F"/>
          <w:spacing w:val="40"/>
        </w:rPr>
        <w:t xml:space="preserve"> </w:t>
      </w:r>
      <w:r>
        <w:rPr>
          <w:color w:val="221F1F"/>
        </w:rPr>
        <w:t>анализируя</w:t>
      </w:r>
      <w:r>
        <w:rPr>
          <w:color w:val="221F1F"/>
          <w:spacing w:val="40"/>
        </w:rPr>
        <w:t xml:space="preserve"> </w:t>
      </w:r>
      <w:r>
        <w:rPr>
          <w:color w:val="221F1F"/>
        </w:rPr>
        <w:t>коммуникативно-интонационную</w:t>
      </w:r>
      <w:r>
        <w:rPr>
          <w:color w:val="221F1F"/>
          <w:spacing w:val="40"/>
        </w:rPr>
        <w:t xml:space="preserve"> </w:t>
      </w:r>
      <w:r>
        <w:rPr>
          <w:color w:val="221F1F"/>
        </w:rPr>
        <w:t>ситуацию;</w:t>
      </w:r>
      <w:r>
        <w:rPr>
          <w:color w:val="221F1F"/>
          <w:spacing w:val="40"/>
        </w:rPr>
        <w:t xml:space="preserve"> </w:t>
      </w:r>
      <w:r>
        <w:rPr>
          <w:color w:val="221F1F"/>
        </w:rPr>
        <w:t>регулировать способ выражения собственных эмоций.</w:t>
      </w:r>
    </w:p>
    <w:p w14:paraId="5EB3C192" w14:textId="77777777" w:rsidR="00E55397" w:rsidRDefault="00395F00">
      <w:pPr>
        <w:pStyle w:val="a3"/>
        <w:spacing w:before="1" w:line="322" w:lineRule="exact"/>
        <w:ind w:left="144"/>
        <w:jc w:val="left"/>
      </w:pPr>
      <w:r>
        <w:rPr>
          <w:color w:val="221F1F"/>
        </w:rPr>
        <w:t>Принятие</w:t>
      </w:r>
      <w:r>
        <w:rPr>
          <w:color w:val="221F1F"/>
          <w:spacing w:val="-4"/>
        </w:rPr>
        <w:t xml:space="preserve"> </w:t>
      </w:r>
      <w:r>
        <w:rPr>
          <w:color w:val="221F1F"/>
        </w:rPr>
        <w:t>себя</w:t>
      </w:r>
      <w:r>
        <w:rPr>
          <w:color w:val="221F1F"/>
          <w:spacing w:val="-4"/>
        </w:rPr>
        <w:t xml:space="preserve"> </w:t>
      </w:r>
      <w:r>
        <w:rPr>
          <w:color w:val="221F1F"/>
        </w:rPr>
        <w:t>и</w:t>
      </w:r>
      <w:r>
        <w:rPr>
          <w:color w:val="221F1F"/>
          <w:spacing w:val="-6"/>
        </w:rPr>
        <w:t xml:space="preserve"> </w:t>
      </w:r>
      <w:r>
        <w:rPr>
          <w:color w:val="221F1F"/>
          <w:spacing w:val="-2"/>
        </w:rPr>
        <w:t>других:</w:t>
      </w:r>
    </w:p>
    <w:p w14:paraId="3115ED3C" w14:textId="77777777" w:rsidR="00E55397" w:rsidRDefault="00395F00">
      <w:pPr>
        <w:pStyle w:val="a3"/>
        <w:ind w:left="144"/>
        <w:jc w:val="left"/>
      </w:pPr>
      <w:r>
        <w:rPr>
          <w:color w:val="221F1F"/>
        </w:rPr>
        <w:t>уважительно</w:t>
      </w:r>
      <w:r>
        <w:rPr>
          <w:color w:val="221F1F"/>
          <w:spacing w:val="34"/>
        </w:rPr>
        <w:t xml:space="preserve"> </w:t>
      </w:r>
      <w:r>
        <w:rPr>
          <w:color w:val="221F1F"/>
        </w:rPr>
        <w:t>и осознанно</w:t>
      </w:r>
      <w:r>
        <w:rPr>
          <w:color w:val="221F1F"/>
          <w:spacing w:val="34"/>
        </w:rPr>
        <w:t xml:space="preserve"> </w:t>
      </w:r>
      <w:r>
        <w:rPr>
          <w:color w:val="221F1F"/>
        </w:rPr>
        <w:t>относиться к другому человеку</w:t>
      </w:r>
      <w:r>
        <w:rPr>
          <w:color w:val="221F1F"/>
          <w:spacing w:val="33"/>
        </w:rPr>
        <w:t xml:space="preserve"> </w:t>
      </w:r>
      <w:r>
        <w:rPr>
          <w:color w:val="221F1F"/>
        </w:rPr>
        <w:t>и</w:t>
      </w:r>
      <w:r>
        <w:rPr>
          <w:color w:val="221F1F"/>
          <w:spacing w:val="33"/>
        </w:rPr>
        <w:t xml:space="preserve"> </w:t>
      </w:r>
      <w:r>
        <w:rPr>
          <w:color w:val="221F1F"/>
        </w:rPr>
        <w:t xml:space="preserve">его мнению, </w:t>
      </w:r>
      <w:proofErr w:type="spellStart"/>
      <w:proofErr w:type="gramStart"/>
      <w:r>
        <w:rPr>
          <w:color w:val="221F1F"/>
        </w:rPr>
        <w:t>эстети</w:t>
      </w:r>
      <w:proofErr w:type="spellEnd"/>
      <w:r>
        <w:rPr>
          <w:color w:val="221F1F"/>
        </w:rPr>
        <w:t xml:space="preserve">- </w:t>
      </w:r>
      <w:proofErr w:type="spellStart"/>
      <w:r>
        <w:rPr>
          <w:color w:val="221F1F"/>
        </w:rPr>
        <w:t>ческим</w:t>
      </w:r>
      <w:proofErr w:type="spellEnd"/>
      <w:proofErr w:type="gramEnd"/>
      <w:r>
        <w:rPr>
          <w:color w:val="221F1F"/>
        </w:rPr>
        <w:t xml:space="preserve"> предпочтениям и вкусам;</w:t>
      </w:r>
    </w:p>
    <w:p w14:paraId="313ADF8E" w14:textId="77777777" w:rsidR="00E55397" w:rsidRDefault="00395F00">
      <w:pPr>
        <w:pStyle w:val="a3"/>
        <w:ind w:left="144"/>
        <w:jc w:val="left"/>
      </w:pPr>
      <w:r>
        <w:rPr>
          <w:color w:val="221F1F"/>
        </w:rPr>
        <w:t xml:space="preserve">признавать своё и чужое право на ошибку, при обнаружении ошибки </w:t>
      </w:r>
      <w:proofErr w:type="spellStart"/>
      <w:proofErr w:type="gramStart"/>
      <w:r>
        <w:rPr>
          <w:color w:val="221F1F"/>
        </w:rPr>
        <w:t>фокусиро</w:t>
      </w:r>
      <w:proofErr w:type="spellEnd"/>
      <w:r>
        <w:rPr>
          <w:color w:val="221F1F"/>
        </w:rPr>
        <w:t>-</w:t>
      </w:r>
      <w:r>
        <w:rPr>
          <w:color w:val="221F1F"/>
          <w:spacing w:val="80"/>
        </w:rPr>
        <w:t xml:space="preserve"> </w:t>
      </w:r>
      <w:proofErr w:type="spellStart"/>
      <w:r>
        <w:rPr>
          <w:color w:val="221F1F"/>
        </w:rPr>
        <w:t>ваться</w:t>
      </w:r>
      <w:proofErr w:type="spellEnd"/>
      <w:proofErr w:type="gramEnd"/>
      <w:r>
        <w:rPr>
          <w:color w:val="221F1F"/>
        </w:rPr>
        <w:t xml:space="preserve"> не на ней самой, а на способе улучшения результатов деятельности; принимать себя и других, не осуждая;</w:t>
      </w:r>
    </w:p>
    <w:p w14:paraId="3A9F0C60" w14:textId="77777777" w:rsidR="00E55397" w:rsidRDefault="00395F00">
      <w:pPr>
        <w:pStyle w:val="a3"/>
        <w:spacing w:before="1" w:line="322" w:lineRule="exact"/>
        <w:ind w:left="144"/>
        <w:jc w:val="left"/>
      </w:pPr>
      <w:r>
        <w:rPr>
          <w:color w:val="221F1F"/>
        </w:rPr>
        <w:t>проявлять</w:t>
      </w:r>
      <w:r>
        <w:rPr>
          <w:color w:val="221F1F"/>
          <w:spacing w:val="-10"/>
        </w:rPr>
        <w:t xml:space="preserve"> </w:t>
      </w:r>
      <w:r>
        <w:rPr>
          <w:color w:val="221F1F"/>
          <w:spacing w:val="-2"/>
        </w:rPr>
        <w:t>открытость;</w:t>
      </w:r>
    </w:p>
    <w:p w14:paraId="02AA84CA" w14:textId="77777777" w:rsidR="00E55397" w:rsidRDefault="00395F00">
      <w:pPr>
        <w:pStyle w:val="a3"/>
        <w:spacing w:line="322" w:lineRule="exact"/>
        <w:ind w:left="144"/>
        <w:jc w:val="left"/>
      </w:pPr>
      <w:r>
        <w:rPr>
          <w:color w:val="221F1F"/>
        </w:rPr>
        <w:lastRenderedPageBreak/>
        <w:t>осознавать</w:t>
      </w:r>
      <w:r>
        <w:rPr>
          <w:color w:val="221F1F"/>
          <w:spacing w:val="-16"/>
        </w:rPr>
        <w:t xml:space="preserve"> </w:t>
      </w:r>
      <w:r>
        <w:rPr>
          <w:color w:val="221F1F"/>
        </w:rPr>
        <w:t>невозможность</w:t>
      </w:r>
      <w:r>
        <w:rPr>
          <w:color w:val="221F1F"/>
          <w:spacing w:val="-11"/>
        </w:rPr>
        <w:t xml:space="preserve"> </w:t>
      </w:r>
      <w:r>
        <w:rPr>
          <w:color w:val="221F1F"/>
        </w:rPr>
        <w:t>контролировать</w:t>
      </w:r>
      <w:r>
        <w:rPr>
          <w:color w:val="221F1F"/>
          <w:spacing w:val="-11"/>
        </w:rPr>
        <w:t xml:space="preserve"> </w:t>
      </w:r>
      <w:r>
        <w:rPr>
          <w:color w:val="221F1F"/>
        </w:rPr>
        <w:t>всё</w:t>
      </w:r>
      <w:r>
        <w:rPr>
          <w:color w:val="221F1F"/>
          <w:spacing w:val="-9"/>
        </w:rPr>
        <w:t xml:space="preserve"> </w:t>
      </w:r>
      <w:r>
        <w:rPr>
          <w:color w:val="221F1F"/>
          <w:spacing w:val="-2"/>
        </w:rPr>
        <w:t>вокруг.</w:t>
      </w:r>
    </w:p>
    <w:p w14:paraId="305AF03E" w14:textId="5C152A31" w:rsidR="00E55397" w:rsidRDefault="00395F00" w:rsidP="00506CCE">
      <w:pPr>
        <w:pStyle w:val="a3"/>
        <w:ind w:left="144" w:right="138"/>
      </w:pPr>
      <w:r>
        <w:rPr>
          <w:color w:val="221F1F"/>
        </w:rPr>
        <w:t xml:space="preserve">Овладение системой универсальных учебных регулятивных действий </w:t>
      </w:r>
      <w:proofErr w:type="spellStart"/>
      <w:proofErr w:type="gramStart"/>
      <w:r>
        <w:rPr>
          <w:color w:val="221F1F"/>
        </w:rPr>
        <w:t>обеспечи</w:t>
      </w:r>
      <w:proofErr w:type="spellEnd"/>
      <w:r>
        <w:rPr>
          <w:color w:val="221F1F"/>
        </w:rPr>
        <w:t xml:space="preserve">- </w:t>
      </w:r>
      <w:proofErr w:type="spellStart"/>
      <w:r>
        <w:rPr>
          <w:color w:val="221F1F"/>
        </w:rPr>
        <w:t>вает</w:t>
      </w:r>
      <w:proofErr w:type="spellEnd"/>
      <w:proofErr w:type="gramEnd"/>
      <w:r>
        <w:rPr>
          <w:color w:val="221F1F"/>
        </w:rPr>
        <w:t xml:space="preserve"> формирование смысловых установок личности (внутренняя позиция лично- </w:t>
      </w:r>
      <w:proofErr w:type="spellStart"/>
      <w:r>
        <w:rPr>
          <w:color w:val="221F1F"/>
        </w:rPr>
        <w:t>сти</w:t>
      </w:r>
      <w:proofErr w:type="spellEnd"/>
      <w:r>
        <w:rPr>
          <w:color w:val="221F1F"/>
        </w:rPr>
        <w:t>)</w:t>
      </w:r>
      <w:r>
        <w:rPr>
          <w:color w:val="221F1F"/>
          <w:spacing w:val="80"/>
          <w:w w:val="150"/>
        </w:rPr>
        <w:t xml:space="preserve"> </w:t>
      </w:r>
      <w:r>
        <w:rPr>
          <w:color w:val="221F1F"/>
        </w:rPr>
        <w:t>и</w:t>
      </w:r>
      <w:r>
        <w:rPr>
          <w:color w:val="221F1F"/>
          <w:spacing w:val="80"/>
          <w:w w:val="150"/>
        </w:rPr>
        <w:t xml:space="preserve"> </w:t>
      </w:r>
      <w:r>
        <w:rPr>
          <w:color w:val="221F1F"/>
        </w:rPr>
        <w:t>жизненных</w:t>
      </w:r>
      <w:r>
        <w:rPr>
          <w:color w:val="221F1F"/>
          <w:spacing w:val="80"/>
          <w:w w:val="150"/>
        </w:rPr>
        <w:t xml:space="preserve"> </w:t>
      </w:r>
      <w:r>
        <w:rPr>
          <w:color w:val="221F1F"/>
        </w:rPr>
        <w:t>навыков</w:t>
      </w:r>
      <w:r>
        <w:rPr>
          <w:color w:val="221F1F"/>
          <w:spacing w:val="80"/>
          <w:w w:val="150"/>
        </w:rPr>
        <w:t xml:space="preserve"> </w:t>
      </w:r>
      <w:r>
        <w:rPr>
          <w:color w:val="221F1F"/>
        </w:rPr>
        <w:t>личности</w:t>
      </w:r>
      <w:r>
        <w:rPr>
          <w:color w:val="221F1F"/>
          <w:spacing w:val="80"/>
          <w:w w:val="150"/>
        </w:rPr>
        <w:t xml:space="preserve"> </w:t>
      </w:r>
      <w:r>
        <w:rPr>
          <w:color w:val="221F1F"/>
        </w:rPr>
        <w:t>(управления</w:t>
      </w:r>
      <w:r>
        <w:rPr>
          <w:color w:val="221F1F"/>
          <w:spacing w:val="80"/>
          <w:w w:val="150"/>
        </w:rPr>
        <w:t xml:space="preserve"> </w:t>
      </w:r>
      <w:r>
        <w:rPr>
          <w:color w:val="221F1F"/>
        </w:rPr>
        <w:t>собой,</w:t>
      </w:r>
      <w:r>
        <w:rPr>
          <w:color w:val="221F1F"/>
          <w:spacing w:val="80"/>
          <w:w w:val="150"/>
        </w:rPr>
        <w:t xml:space="preserve"> </w:t>
      </w:r>
      <w:r>
        <w:rPr>
          <w:color w:val="221F1F"/>
        </w:rPr>
        <w:t>самодисциплины,</w:t>
      </w:r>
      <w:r w:rsidR="00506CCE">
        <w:rPr>
          <w:color w:val="221F1F"/>
        </w:rPr>
        <w:t xml:space="preserve"> </w:t>
      </w:r>
      <w:r>
        <w:rPr>
          <w:color w:val="221F1F"/>
        </w:rPr>
        <w:t>устойчивого</w:t>
      </w:r>
      <w:r>
        <w:rPr>
          <w:color w:val="221F1F"/>
          <w:spacing w:val="-6"/>
        </w:rPr>
        <w:t xml:space="preserve"> </w:t>
      </w:r>
      <w:r>
        <w:rPr>
          <w:color w:val="221F1F"/>
        </w:rPr>
        <w:t>поведения,</w:t>
      </w:r>
      <w:r>
        <w:rPr>
          <w:color w:val="221F1F"/>
          <w:spacing w:val="-4"/>
        </w:rPr>
        <w:t xml:space="preserve"> </w:t>
      </w:r>
      <w:r>
        <w:rPr>
          <w:color w:val="221F1F"/>
        </w:rPr>
        <w:t>эмоционального</w:t>
      </w:r>
      <w:r>
        <w:rPr>
          <w:color w:val="221F1F"/>
          <w:spacing w:val="-4"/>
        </w:rPr>
        <w:t xml:space="preserve"> </w:t>
      </w:r>
      <w:r>
        <w:rPr>
          <w:color w:val="221F1F"/>
        </w:rPr>
        <w:t>душевного</w:t>
      </w:r>
      <w:r>
        <w:rPr>
          <w:color w:val="221F1F"/>
          <w:spacing w:val="-7"/>
        </w:rPr>
        <w:t xml:space="preserve"> </w:t>
      </w:r>
      <w:r>
        <w:rPr>
          <w:color w:val="221F1F"/>
        </w:rPr>
        <w:t>равновесия</w:t>
      </w:r>
      <w:r>
        <w:rPr>
          <w:color w:val="221F1F"/>
          <w:spacing w:val="-7"/>
        </w:rPr>
        <w:t xml:space="preserve"> </w:t>
      </w:r>
      <w:r>
        <w:rPr>
          <w:color w:val="221F1F"/>
        </w:rPr>
        <w:t>и</w:t>
      </w:r>
      <w:r>
        <w:rPr>
          <w:color w:val="221F1F"/>
          <w:spacing w:val="-4"/>
        </w:rPr>
        <w:t xml:space="preserve"> </w:t>
      </w:r>
      <w:r>
        <w:rPr>
          <w:color w:val="221F1F"/>
        </w:rPr>
        <w:t>т. д.). ПРЕДМЕТНЫЕ РЕЗУЛЬТАТЫ</w:t>
      </w:r>
    </w:p>
    <w:p w14:paraId="2BBF4D3F" w14:textId="77777777" w:rsidR="00E55397" w:rsidRDefault="00395F00">
      <w:pPr>
        <w:pStyle w:val="a3"/>
        <w:ind w:left="144" w:right="150"/>
      </w:pPr>
      <w:r>
        <w:rPr>
          <w:color w:val="221F1F"/>
        </w:rPr>
        <w:t>Предметные результаты характеризуют сформированность у обучающихся основ музыкальной</w:t>
      </w:r>
      <w:r>
        <w:rPr>
          <w:color w:val="221F1F"/>
          <w:spacing w:val="-14"/>
        </w:rPr>
        <w:t xml:space="preserve"> </w:t>
      </w:r>
      <w:r>
        <w:rPr>
          <w:color w:val="221F1F"/>
        </w:rPr>
        <w:t>культуры</w:t>
      </w:r>
      <w:r>
        <w:rPr>
          <w:color w:val="221F1F"/>
          <w:spacing w:val="-14"/>
        </w:rPr>
        <w:t xml:space="preserve"> </w:t>
      </w:r>
      <w:r>
        <w:rPr>
          <w:color w:val="221F1F"/>
        </w:rPr>
        <w:t>и</w:t>
      </w:r>
      <w:r>
        <w:rPr>
          <w:color w:val="221F1F"/>
          <w:spacing w:val="-12"/>
        </w:rPr>
        <w:t xml:space="preserve"> </w:t>
      </w:r>
      <w:r>
        <w:rPr>
          <w:color w:val="221F1F"/>
        </w:rPr>
        <w:t>проявляются</w:t>
      </w:r>
      <w:r>
        <w:rPr>
          <w:color w:val="221F1F"/>
          <w:spacing w:val="-12"/>
        </w:rPr>
        <w:t xml:space="preserve"> </w:t>
      </w:r>
      <w:r>
        <w:rPr>
          <w:color w:val="221F1F"/>
        </w:rPr>
        <w:t>в</w:t>
      </w:r>
      <w:r>
        <w:rPr>
          <w:color w:val="221F1F"/>
          <w:spacing w:val="-15"/>
        </w:rPr>
        <w:t xml:space="preserve"> </w:t>
      </w:r>
      <w:r>
        <w:rPr>
          <w:color w:val="221F1F"/>
        </w:rPr>
        <w:t>способности</w:t>
      </w:r>
      <w:r>
        <w:rPr>
          <w:color w:val="221F1F"/>
          <w:spacing w:val="-12"/>
        </w:rPr>
        <w:t xml:space="preserve"> </w:t>
      </w:r>
      <w:r>
        <w:rPr>
          <w:color w:val="221F1F"/>
        </w:rPr>
        <w:t>к</w:t>
      </w:r>
      <w:r>
        <w:rPr>
          <w:color w:val="221F1F"/>
          <w:spacing w:val="-14"/>
        </w:rPr>
        <w:t xml:space="preserve"> </w:t>
      </w:r>
      <w:r>
        <w:rPr>
          <w:color w:val="221F1F"/>
        </w:rPr>
        <w:t>музыкальной</w:t>
      </w:r>
      <w:r>
        <w:rPr>
          <w:color w:val="221F1F"/>
          <w:spacing w:val="-14"/>
        </w:rPr>
        <w:t xml:space="preserve"> </w:t>
      </w:r>
      <w:r>
        <w:rPr>
          <w:color w:val="221F1F"/>
        </w:rPr>
        <w:t>деятельности, потребности</w:t>
      </w:r>
      <w:r>
        <w:rPr>
          <w:color w:val="221F1F"/>
          <w:spacing w:val="-9"/>
        </w:rPr>
        <w:t xml:space="preserve"> </w:t>
      </w:r>
      <w:r>
        <w:rPr>
          <w:color w:val="221F1F"/>
        </w:rPr>
        <w:t>в</w:t>
      </w:r>
      <w:r>
        <w:rPr>
          <w:color w:val="221F1F"/>
          <w:spacing w:val="-10"/>
        </w:rPr>
        <w:t xml:space="preserve"> </w:t>
      </w:r>
      <w:r>
        <w:rPr>
          <w:color w:val="221F1F"/>
        </w:rPr>
        <w:t>регулярном</w:t>
      </w:r>
      <w:r>
        <w:rPr>
          <w:color w:val="221F1F"/>
          <w:spacing w:val="-12"/>
        </w:rPr>
        <w:t xml:space="preserve"> </w:t>
      </w:r>
      <w:r>
        <w:rPr>
          <w:color w:val="221F1F"/>
        </w:rPr>
        <w:t>общении</w:t>
      </w:r>
      <w:r>
        <w:rPr>
          <w:color w:val="221F1F"/>
          <w:spacing w:val="-9"/>
        </w:rPr>
        <w:t xml:space="preserve"> </w:t>
      </w:r>
      <w:r>
        <w:rPr>
          <w:color w:val="221F1F"/>
        </w:rPr>
        <w:t>с</w:t>
      </w:r>
      <w:r>
        <w:rPr>
          <w:color w:val="221F1F"/>
          <w:spacing w:val="-10"/>
        </w:rPr>
        <w:t xml:space="preserve"> </w:t>
      </w:r>
      <w:r>
        <w:rPr>
          <w:color w:val="221F1F"/>
        </w:rPr>
        <w:t>музыкальным</w:t>
      </w:r>
      <w:r>
        <w:rPr>
          <w:color w:val="221F1F"/>
          <w:spacing w:val="-10"/>
        </w:rPr>
        <w:t xml:space="preserve"> </w:t>
      </w:r>
      <w:r>
        <w:rPr>
          <w:color w:val="221F1F"/>
        </w:rPr>
        <w:t>искусством</w:t>
      </w:r>
      <w:r>
        <w:rPr>
          <w:color w:val="221F1F"/>
          <w:spacing w:val="-9"/>
        </w:rPr>
        <w:t xml:space="preserve"> </w:t>
      </w:r>
      <w:r>
        <w:rPr>
          <w:color w:val="221F1F"/>
        </w:rPr>
        <w:t>во</w:t>
      </w:r>
      <w:r>
        <w:rPr>
          <w:color w:val="221F1F"/>
          <w:spacing w:val="-9"/>
        </w:rPr>
        <w:t xml:space="preserve"> </w:t>
      </w:r>
      <w:r>
        <w:rPr>
          <w:color w:val="221F1F"/>
        </w:rPr>
        <w:t>всех</w:t>
      </w:r>
      <w:r>
        <w:rPr>
          <w:color w:val="221F1F"/>
          <w:spacing w:val="-9"/>
        </w:rPr>
        <w:t xml:space="preserve"> </w:t>
      </w:r>
      <w:r>
        <w:rPr>
          <w:color w:val="221F1F"/>
        </w:rPr>
        <w:t>доступных формах, органичном включении музыки в актуальный контекст своей жизни.</w:t>
      </w:r>
    </w:p>
    <w:p w14:paraId="650331BE" w14:textId="77777777" w:rsidR="00E55397" w:rsidRDefault="00395F00">
      <w:pPr>
        <w:pStyle w:val="a3"/>
        <w:spacing w:before="1" w:line="322" w:lineRule="exact"/>
        <w:ind w:left="144"/>
        <w:jc w:val="left"/>
      </w:pPr>
      <w:r>
        <w:rPr>
          <w:color w:val="221F1F"/>
        </w:rPr>
        <w:t>Обучающиеся,</w:t>
      </w:r>
      <w:r>
        <w:rPr>
          <w:color w:val="221F1F"/>
          <w:spacing w:val="67"/>
        </w:rPr>
        <w:t xml:space="preserve"> </w:t>
      </w:r>
      <w:r>
        <w:rPr>
          <w:color w:val="221F1F"/>
        </w:rPr>
        <w:t>освоившие</w:t>
      </w:r>
      <w:r>
        <w:rPr>
          <w:color w:val="221F1F"/>
          <w:spacing w:val="69"/>
        </w:rPr>
        <w:t xml:space="preserve"> </w:t>
      </w:r>
      <w:r>
        <w:rPr>
          <w:color w:val="221F1F"/>
        </w:rPr>
        <w:t>основную</w:t>
      </w:r>
      <w:r>
        <w:rPr>
          <w:color w:val="221F1F"/>
          <w:spacing w:val="69"/>
        </w:rPr>
        <w:t xml:space="preserve"> </w:t>
      </w:r>
      <w:r>
        <w:rPr>
          <w:color w:val="221F1F"/>
        </w:rPr>
        <w:t>образовательную</w:t>
      </w:r>
      <w:r>
        <w:rPr>
          <w:color w:val="221F1F"/>
          <w:spacing w:val="70"/>
        </w:rPr>
        <w:t xml:space="preserve"> </w:t>
      </w:r>
      <w:r>
        <w:rPr>
          <w:color w:val="221F1F"/>
        </w:rPr>
        <w:t>программу</w:t>
      </w:r>
      <w:r>
        <w:rPr>
          <w:color w:val="221F1F"/>
          <w:spacing w:val="67"/>
        </w:rPr>
        <w:t xml:space="preserve"> </w:t>
      </w:r>
      <w:r>
        <w:rPr>
          <w:color w:val="221F1F"/>
        </w:rPr>
        <w:t>по</w:t>
      </w:r>
      <w:r>
        <w:rPr>
          <w:color w:val="221F1F"/>
          <w:spacing w:val="69"/>
        </w:rPr>
        <w:t xml:space="preserve"> </w:t>
      </w:r>
      <w:r>
        <w:rPr>
          <w:color w:val="221F1F"/>
          <w:spacing w:val="-2"/>
        </w:rPr>
        <w:t>предмету</w:t>
      </w:r>
    </w:p>
    <w:p w14:paraId="46982748" w14:textId="77777777" w:rsidR="00E55397" w:rsidRDefault="00395F00">
      <w:pPr>
        <w:pStyle w:val="a3"/>
        <w:spacing w:line="322" w:lineRule="exact"/>
        <w:ind w:left="144"/>
        <w:jc w:val="left"/>
      </w:pPr>
      <w:r>
        <w:rPr>
          <w:color w:val="221F1F"/>
          <w:spacing w:val="-2"/>
        </w:rPr>
        <w:t>«Музыка»:</w:t>
      </w:r>
    </w:p>
    <w:p w14:paraId="5627C627" w14:textId="77777777" w:rsidR="00E55397" w:rsidRDefault="00395F00" w:rsidP="000F6D24">
      <w:pPr>
        <w:pStyle w:val="a5"/>
        <w:numPr>
          <w:ilvl w:val="0"/>
          <w:numId w:val="20"/>
        </w:numPr>
        <w:tabs>
          <w:tab w:val="left" w:pos="852"/>
        </w:tabs>
        <w:ind w:right="139" w:firstLine="0"/>
        <w:rPr>
          <w:color w:val="221F1F"/>
          <w:sz w:val="18"/>
        </w:rPr>
      </w:pPr>
      <w:r>
        <w:rPr>
          <w:color w:val="221F1F"/>
          <w:sz w:val="28"/>
        </w:rPr>
        <w:t xml:space="preserve">осознают принципы универсальности и всеобщности музыки как вида </w:t>
      </w:r>
      <w:proofErr w:type="spellStart"/>
      <w:proofErr w:type="gramStart"/>
      <w:r>
        <w:rPr>
          <w:color w:val="221F1F"/>
          <w:sz w:val="28"/>
        </w:rPr>
        <w:t>ис</w:t>
      </w:r>
      <w:proofErr w:type="spellEnd"/>
      <w:r>
        <w:rPr>
          <w:color w:val="221F1F"/>
          <w:sz w:val="28"/>
        </w:rPr>
        <w:t xml:space="preserve">- </w:t>
      </w:r>
      <w:proofErr w:type="spellStart"/>
      <w:r>
        <w:rPr>
          <w:color w:val="221F1F"/>
          <w:sz w:val="28"/>
        </w:rPr>
        <w:t>кусства</w:t>
      </w:r>
      <w:proofErr w:type="spellEnd"/>
      <w:proofErr w:type="gramEnd"/>
      <w:r>
        <w:rPr>
          <w:color w:val="221F1F"/>
          <w:sz w:val="28"/>
        </w:rPr>
        <w:t>, неразрывную связь музыки и жизни человека, всего человечества, могут рассуждать на эту тему;</w:t>
      </w:r>
    </w:p>
    <w:p w14:paraId="4EE9AD92" w14:textId="77777777" w:rsidR="00E55397" w:rsidRDefault="00395F00" w:rsidP="000F6D24">
      <w:pPr>
        <w:pStyle w:val="a5"/>
        <w:numPr>
          <w:ilvl w:val="0"/>
          <w:numId w:val="20"/>
        </w:numPr>
        <w:tabs>
          <w:tab w:val="left" w:pos="852"/>
        </w:tabs>
        <w:spacing w:before="1"/>
        <w:ind w:right="140" w:firstLine="0"/>
        <w:rPr>
          <w:color w:val="221F1F"/>
          <w:sz w:val="18"/>
        </w:rPr>
      </w:pPr>
      <w:r>
        <w:rPr>
          <w:color w:val="221F1F"/>
          <w:sz w:val="28"/>
        </w:rPr>
        <w:t xml:space="preserve">воспринимают российскую музыкальную культуру как целостное и </w:t>
      </w:r>
      <w:proofErr w:type="gramStart"/>
      <w:r>
        <w:rPr>
          <w:color w:val="221F1F"/>
          <w:sz w:val="28"/>
        </w:rPr>
        <w:t xml:space="preserve">само- </w:t>
      </w:r>
      <w:proofErr w:type="spellStart"/>
      <w:r>
        <w:rPr>
          <w:color w:val="221F1F"/>
          <w:sz w:val="28"/>
        </w:rPr>
        <w:t>бытное</w:t>
      </w:r>
      <w:proofErr w:type="spellEnd"/>
      <w:proofErr w:type="gramEnd"/>
      <w:r>
        <w:rPr>
          <w:color w:val="221F1F"/>
          <w:sz w:val="28"/>
        </w:rPr>
        <w:t xml:space="preserve"> цивилизационное явление; знают достижения отечественных мастеров музыкальной культуры, испытывают гордость за них;</w:t>
      </w:r>
    </w:p>
    <w:p w14:paraId="75B486FD" w14:textId="77777777" w:rsidR="00E55397" w:rsidRDefault="00395F00" w:rsidP="000F6D24">
      <w:pPr>
        <w:pStyle w:val="a5"/>
        <w:numPr>
          <w:ilvl w:val="0"/>
          <w:numId w:val="20"/>
        </w:numPr>
        <w:tabs>
          <w:tab w:val="left" w:pos="852"/>
        </w:tabs>
        <w:ind w:right="145" w:firstLine="0"/>
        <w:rPr>
          <w:color w:val="221F1F"/>
          <w:sz w:val="18"/>
        </w:rPr>
      </w:pPr>
      <w:r>
        <w:rPr>
          <w:color w:val="221F1F"/>
          <w:sz w:val="28"/>
        </w:rPr>
        <w:t xml:space="preserve">сознательно стремятся к укреплению и сохранению собственной </w:t>
      </w:r>
      <w:proofErr w:type="spellStart"/>
      <w:r>
        <w:rPr>
          <w:color w:val="221F1F"/>
          <w:sz w:val="28"/>
        </w:rPr>
        <w:t>музыкаль</w:t>
      </w:r>
      <w:proofErr w:type="spellEnd"/>
      <w:r>
        <w:rPr>
          <w:color w:val="221F1F"/>
          <w:sz w:val="28"/>
        </w:rPr>
        <w:t xml:space="preserve">- 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w:t>
      </w:r>
      <w:r>
        <w:rPr>
          <w:color w:val="221F1F"/>
          <w:spacing w:val="-2"/>
          <w:sz w:val="28"/>
        </w:rPr>
        <w:t>народа);</w:t>
      </w:r>
    </w:p>
    <w:p w14:paraId="29AB86A8" w14:textId="77777777" w:rsidR="00E55397" w:rsidRDefault="00395F00" w:rsidP="000F6D24">
      <w:pPr>
        <w:pStyle w:val="a5"/>
        <w:numPr>
          <w:ilvl w:val="0"/>
          <w:numId w:val="20"/>
        </w:numPr>
        <w:tabs>
          <w:tab w:val="left" w:pos="515"/>
        </w:tabs>
        <w:ind w:right="138" w:firstLine="0"/>
        <w:rPr>
          <w:color w:val="221F1F"/>
          <w:sz w:val="28"/>
        </w:rPr>
      </w:pPr>
      <w:r>
        <w:rPr>
          <w:color w:val="221F1F"/>
          <w:sz w:val="28"/>
        </w:rPr>
        <w:t xml:space="preserve">понимают роль музыки как социально значимого явления, формирующего </w:t>
      </w:r>
      <w:proofErr w:type="gramStart"/>
      <w:r>
        <w:rPr>
          <w:color w:val="221F1F"/>
          <w:sz w:val="28"/>
        </w:rPr>
        <w:t xml:space="preserve">об- </w:t>
      </w:r>
      <w:proofErr w:type="spellStart"/>
      <w:r>
        <w:rPr>
          <w:color w:val="221F1F"/>
          <w:sz w:val="28"/>
        </w:rPr>
        <w:t>щественные</w:t>
      </w:r>
      <w:proofErr w:type="spellEnd"/>
      <w:proofErr w:type="gramEnd"/>
      <w:r>
        <w:rPr>
          <w:color w:val="221F1F"/>
          <w:sz w:val="28"/>
        </w:rPr>
        <w:t xml:space="preserve"> вкусы и настроения, включённого в развитие политического, </w:t>
      </w:r>
      <w:proofErr w:type="spellStart"/>
      <w:r>
        <w:rPr>
          <w:color w:val="221F1F"/>
          <w:sz w:val="28"/>
        </w:rPr>
        <w:t>эконо</w:t>
      </w:r>
      <w:proofErr w:type="spellEnd"/>
      <w:r>
        <w:rPr>
          <w:color w:val="221F1F"/>
          <w:sz w:val="28"/>
        </w:rPr>
        <w:t xml:space="preserve">- </w:t>
      </w:r>
      <w:proofErr w:type="spellStart"/>
      <w:r>
        <w:rPr>
          <w:color w:val="221F1F"/>
          <w:sz w:val="28"/>
        </w:rPr>
        <w:t>мического</w:t>
      </w:r>
      <w:proofErr w:type="spellEnd"/>
      <w:r>
        <w:rPr>
          <w:color w:val="221F1F"/>
          <w:sz w:val="28"/>
        </w:rPr>
        <w:t>, религиозного, иных аспектов развития общества.</w:t>
      </w:r>
    </w:p>
    <w:p w14:paraId="3459A07E" w14:textId="77777777" w:rsidR="00E55397" w:rsidRDefault="00395F00">
      <w:pPr>
        <w:pStyle w:val="a3"/>
        <w:spacing w:before="1"/>
        <w:ind w:left="144" w:right="142"/>
      </w:pPr>
      <w:r>
        <w:rPr>
          <w:color w:val="221F1F"/>
        </w:rPr>
        <w:t xml:space="preserve">Предметные результаты, формируемые в ходе изучения предмета «Музыка», сгруппированы по учебным модулям и должны отражать сформированность </w:t>
      </w:r>
      <w:proofErr w:type="gramStart"/>
      <w:r>
        <w:rPr>
          <w:color w:val="221F1F"/>
        </w:rPr>
        <w:t xml:space="preserve">уме- </w:t>
      </w:r>
      <w:proofErr w:type="spellStart"/>
      <w:r>
        <w:rPr>
          <w:color w:val="221F1F"/>
          <w:spacing w:val="-4"/>
        </w:rPr>
        <w:t>ний</w:t>
      </w:r>
      <w:proofErr w:type="spellEnd"/>
      <w:proofErr w:type="gramEnd"/>
      <w:r>
        <w:rPr>
          <w:color w:val="221F1F"/>
          <w:spacing w:val="-4"/>
        </w:rPr>
        <w:t>.</w:t>
      </w:r>
    </w:p>
    <w:p w14:paraId="6D6EC3DC" w14:textId="77777777" w:rsidR="00E55397" w:rsidRDefault="00395F00">
      <w:pPr>
        <w:pStyle w:val="a3"/>
        <w:spacing w:line="321" w:lineRule="exact"/>
        <w:ind w:left="144"/>
      </w:pPr>
      <w:r>
        <w:rPr>
          <w:color w:val="221F1F"/>
        </w:rPr>
        <w:t>Модуль</w:t>
      </w:r>
      <w:r>
        <w:rPr>
          <w:color w:val="221F1F"/>
          <w:spacing w:val="-4"/>
        </w:rPr>
        <w:t xml:space="preserve"> </w:t>
      </w:r>
      <w:r>
        <w:rPr>
          <w:color w:val="221F1F"/>
        </w:rPr>
        <w:t>№</w:t>
      </w:r>
      <w:r>
        <w:rPr>
          <w:color w:val="221F1F"/>
          <w:spacing w:val="-3"/>
        </w:rPr>
        <w:t xml:space="preserve"> </w:t>
      </w:r>
      <w:r>
        <w:rPr>
          <w:color w:val="221F1F"/>
        </w:rPr>
        <w:t>1</w:t>
      </w:r>
      <w:r>
        <w:rPr>
          <w:color w:val="221F1F"/>
          <w:spacing w:val="-3"/>
        </w:rPr>
        <w:t xml:space="preserve"> </w:t>
      </w:r>
      <w:r>
        <w:rPr>
          <w:color w:val="221F1F"/>
        </w:rPr>
        <w:t>«Музыка</w:t>
      </w:r>
      <w:r>
        <w:rPr>
          <w:color w:val="221F1F"/>
          <w:spacing w:val="-3"/>
        </w:rPr>
        <w:t xml:space="preserve"> </w:t>
      </w:r>
      <w:r>
        <w:rPr>
          <w:color w:val="221F1F"/>
        </w:rPr>
        <w:t>моего</w:t>
      </w:r>
      <w:r>
        <w:rPr>
          <w:color w:val="221F1F"/>
          <w:spacing w:val="-1"/>
        </w:rPr>
        <w:t xml:space="preserve"> </w:t>
      </w:r>
      <w:r>
        <w:rPr>
          <w:color w:val="221F1F"/>
          <w:spacing w:val="-2"/>
        </w:rPr>
        <w:t>края»:</w:t>
      </w:r>
    </w:p>
    <w:p w14:paraId="4D5CB0B4" w14:textId="77777777" w:rsidR="00E55397" w:rsidRDefault="00395F00">
      <w:pPr>
        <w:pStyle w:val="a3"/>
        <w:spacing w:line="322" w:lineRule="exact"/>
        <w:ind w:left="144"/>
      </w:pPr>
      <w:r>
        <w:rPr>
          <w:color w:val="221F1F"/>
        </w:rPr>
        <w:t>знать</w:t>
      </w:r>
      <w:r>
        <w:rPr>
          <w:color w:val="221F1F"/>
          <w:spacing w:val="-7"/>
        </w:rPr>
        <w:t xml:space="preserve"> </w:t>
      </w:r>
      <w:r>
        <w:rPr>
          <w:color w:val="221F1F"/>
        </w:rPr>
        <w:t>музыкальные</w:t>
      </w:r>
      <w:r>
        <w:rPr>
          <w:color w:val="221F1F"/>
          <w:spacing w:val="-8"/>
        </w:rPr>
        <w:t xml:space="preserve"> </w:t>
      </w:r>
      <w:r>
        <w:rPr>
          <w:color w:val="221F1F"/>
        </w:rPr>
        <w:t>традиции</w:t>
      </w:r>
      <w:r>
        <w:rPr>
          <w:color w:val="221F1F"/>
          <w:spacing w:val="-6"/>
        </w:rPr>
        <w:t xml:space="preserve"> </w:t>
      </w:r>
      <w:r>
        <w:rPr>
          <w:color w:val="221F1F"/>
        </w:rPr>
        <w:t>своей</w:t>
      </w:r>
      <w:r>
        <w:rPr>
          <w:color w:val="221F1F"/>
          <w:spacing w:val="-8"/>
        </w:rPr>
        <w:t xml:space="preserve"> </w:t>
      </w:r>
      <w:r>
        <w:rPr>
          <w:color w:val="221F1F"/>
        </w:rPr>
        <w:t>республики,</w:t>
      </w:r>
      <w:r>
        <w:rPr>
          <w:color w:val="221F1F"/>
          <w:spacing w:val="-7"/>
        </w:rPr>
        <w:t xml:space="preserve"> </w:t>
      </w:r>
      <w:r>
        <w:rPr>
          <w:color w:val="221F1F"/>
        </w:rPr>
        <w:t>края,</w:t>
      </w:r>
      <w:r>
        <w:rPr>
          <w:color w:val="221F1F"/>
          <w:spacing w:val="-5"/>
        </w:rPr>
        <w:t xml:space="preserve"> </w:t>
      </w:r>
      <w:r>
        <w:rPr>
          <w:color w:val="221F1F"/>
          <w:spacing w:val="-2"/>
        </w:rPr>
        <w:t>народа;</w:t>
      </w:r>
    </w:p>
    <w:p w14:paraId="77F3C4E0" w14:textId="77777777" w:rsidR="00E55397" w:rsidRDefault="00395F00">
      <w:pPr>
        <w:pStyle w:val="a3"/>
        <w:spacing w:line="242" w:lineRule="auto"/>
        <w:ind w:left="144" w:right="141"/>
      </w:pPr>
      <w:r>
        <w:rPr>
          <w:color w:val="221F1F"/>
        </w:rPr>
        <w:t xml:space="preserve">характеризовать особенности творчества народных и профессиональных </w:t>
      </w:r>
      <w:proofErr w:type="gramStart"/>
      <w:r>
        <w:rPr>
          <w:color w:val="221F1F"/>
        </w:rPr>
        <w:t>музы- кантов</w:t>
      </w:r>
      <w:proofErr w:type="gramEnd"/>
      <w:r>
        <w:rPr>
          <w:color w:val="221F1F"/>
        </w:rPr>
        <w:t>, творческих коллективов своего края;</w:t>
      </w:r>
    </w:p>
    <w:p w14:paraId="5DD4BD42" w14:textId="77777777" w:rsidR="00E55397" w:rsidRDefault="00395F00">
      <w:pPr>
        <w:pStyle w:val="a3"/>
        <w:ind w:left="144" w:right="141"/>
      </w:pPr>
      <w:r>
        <w:rPr>
          <w:color w:val="221F1F"/>
        </w:rPr>
        <w:t xml:space="preserve">исполнять и оценивать образцы музыкального фольклора и сочинения </w:t>
      </w:r>
      <w:proofErr w:type="spellStart"/>
      <w:proofErr w:type="gramStart"/>
      <w:r>
        <w:rPr>
          <w:color w:val="221F1F"/>
        </w:rPr>
        <w:t>компози</w:t>
      </w:r>
      <w:proofErr w:type="spellEnd"/>
      <w:r>
        <w:rPr>
          <w:color w:val="221F1F"/>
        </w:rPr>
        <w:t>- торов</w:t>
      </w:r>
      <w:proofErr w:type="gramEnd"/>
      <w:r>
        <w:rPr>
          <w:color w:val="221F1F"/>
        </w:rPr>
        <w:t xml:space="preserve"> своей малой родины.</w:t>
      </w:r>
    </w:p>
    <w:p w14:paraId="456D7ECB" w14:textId="77777777" w:rsidR="00E55397" w:rsidRDefault="00395F00">
      <w:pPr>
        <w:pStyle w:val="a3"/>
        <w:spacing w:line="321" w:lineRule="exact"/>
        <w:ind w:left="144"/>
      </w:pPr>
      <w:r>
        <w:rPr>
          <w:color w:val="221F1F"/>
        </w:rPr>
        <w:t>Модуль</w:t>
      </w:r>
      <w:r>
        <w:rPr>
          <w:color w:val="221F1F"/>
          <w:spacing w:val="-9"/>
        </w:rPr>
        <w:t xml:space="preserve"> </w:t>
      </w:r>
      <w:r>
        <w:rPr>
          <w:color w:val="221F1F"/>
        </w:rPr>
        <w:t>№</w:t>
      </w:r>
      <w:r>
        <w:rPr>
          <w:color w:val="221F1F"/>
          <w:spacing w:val="-6"/>
        </w:rPr>
        <w:t xml:space="preserve"> </w:t>
      </w:r>
      <w:r>
        <w:rPr>
          <w:color w:val="221F1F"/>
        </w:rPr>
        <w:t>2</w:t>
      </w:r>
      <w:r>
        <w:rPr>
          <w:color w:val="221F1F"/>
          <w:spacing w:val="-6"/>
        </w:rPr>
        <w:t xml:space="preserve"> </w:t>
      </w:r>
      <w:r>
        <w:rPr>
          <w:color w:val="221F1F"/>
        </w:rPr>
        <w:t>«Народное</w:t>
      </w:r>
      <w:r>
        <w:rPr>
          <w:color w:val="221F1F"/>
          <w:spacing w:val="-6"/>
        </w:rPr>
        <w:t xml:space="preserve"> </w:t>
      </w:r>
      <w:r>
        <w:rPr>
          <w:color w:val="221F1F"/>
        </w:rPr>
        <w:t>музыкальное</w:t>
      </w:r>
      <w:r>
        <w:rPr>
          <w:color w:val="221F1F"/>
          <w:spacing w:val="-6"/>
        </w:rPr>
        <w:t xml:space="preserve"> </w:t>
      </w:r>
      <w:r>
        <w:rPr>
          <w:color w:val="221F1F"/>
        </w:rPr>
        <w:t>творчество</w:t>
      </w:r>
      <w:r>
        <w:rPr>
          <w:color w:val="221F1F"/>
          <w:spacing w:val="-4"/>
        </w:rPr>
        <w:t xml:space="preserve"> </w:t>
      </w:r>
      <w:r>
        <w:rPr>
          <w:color w:val="221F1F"/>
          <w:spacing w:val="-2"/>
        </w:rPr>
        <w:t>России»:</w:t>
      </w:r>
    </w:p>
    <w:p w14:paraId="14A60837" w14:textId="77777777" w:rsidR="00E55397" w:rsidRDefault="00395F00">
      <w:pPr>
        <w:pStyle w:val="a3"/>
        <w:ind w:left="144" w:right="147"/>
      </w:pPr>
      <w:r>
        <w:rPr>
          <w:color w:val="221F1F"/>
        </w:rPr>
        <w:t>определять</w:t>
      </w:r>
      <w:r>
        <w:rPr>
          <w:color w:val="221F1F"/>
          <w:spacing w:val="-8"/>
        </w:rPr>
        <w:t xml:space="preserve"> </w:t>
      </w:r>
      <w:r>
        <w:rPr>
          <w:color w:val="221F1F"/>
        </w:rPr>
        <w:t>на</w:t>
      </w:r>
      <w:r>
        <w:rPr>
          <w:color w:val="221F1F"/>
          <w:spacing w:val="-6"/>
        </w:rPr>
        <w:t xml:space="preserve"> </w:t>
      </w:r>
      <w:r>
        <w:rPr>
          <w:color w:val="221F1F"/>
        </w:rPr>
        <w:t>слух</w:t>
      </w:r>
      <w:r>
        <w:rPr>
          <w:color w:val="221F1F"/>
          <w:spacing w:val="-2"/>
        </w:rPr>
        <w:t xml:space="preserve"> </w:t>
      </w:r>
      <w:r>
        <w:rPr>
          <w:color w:val="221F1F"/>
        </w:rPr>
        <w:t>музыкальные</w:t>
      </w:r>
      <w:r>
        <w:rPr>
          <w:color w:val="221F1F"/>
          <w:spacing w:val="-6"/>
        </w:rPr>
        <w:t xml:space="preserve"> </w:t>
      </w:r>
      <w:r>
        <w:rPr>
          <w:color w:val="221F1F"/>
        </w:rPr>
        <w:t>образцы,</w:t>
      </w:r>
      <w:r>
        <w:rPr>
          <w:color w:val="221F1F"/>
          <w:spacing w:val="-7"/>
        </w:rPr>
        <w:t xml:space="preserve"> </w:t>
      </w:r>
      <w:r>
        <w:rPr>
          <w:color w:val="221F1F"/>
        </w:rPr>
        <w:t>относящиеся</w:t>
      </w:r>
      <w:r>
        <w:rPr>
          <w:color w:val="221F1F"/>
          <w:spacing w:val="-6"/>
        </w:rPr>
        <w:t xml:space="preserve"> </w:t>
      </w:r>
      <w:r>
        <w:rPr>
          <w:color w:val="221F1F"/>
        </w:rPr>
        <w:t>к</w:t>
      </w:r>
      <w:r>
        <w:rPr>
          <w:color w:val="221F1F"/>
          <w:spacing w:val="-6"/>
        </w:rPr>
        <w:t xml:space="preserve"> </w:t>
      </w:r>
      <w:r>
        <w:rPr>
          <w:color w:val="221F1F"/>
        </w:rPr>
        <w:t>русскому</w:t>
      </w:r>
      <w:r>
        <w:rPr>
          <w:color w:val="221F1F"/>
          <w:spacing w:val="-8"/>
        </w:rPr>
        <w:t xml:space="preserve"> </w:t>
      </w:r>
      <w:r>
        <w:rPr>
          <w:color w:val="221F1F"/>
        </w:rPr>
        <w:t>музыкальному фольклору,</w:t>
      </w:r>
      <w:r>
        <w:rPr>
          <w:color w:val="221F1F"/>
          <w:spacing w:val="-16"/>
        </w:rPr>
        <w:t xml:space="preserve"> </w:t>
      </w:r>
      <w:r>
        <w:rPr>
          <w:color w:val="221F1F"/>
        </w:rPr>
        <w:t>к</w:t>
      </w:r>
      <w:r>
        <w:rPr>
          <w:color w:val="221F1F"/>
          <w:spacing w:val="-16"/>
        </w:rPr>
        <w:t xml:space="preserve"> </w:t>
      </w:r>
      <w:r>
        <w:rPr>
          <w:color w:val="221F1F"/>
        </w:rPr>
        <w:t>музыке</w:t>
      </w:r>
      <w:r>
        <w:rPr>
          <w:color w:val="221F1F"/>
          <w:spacing w:val="-15"/>
        </w:rPr>
        <w:t xml:space="preserve"> </w:t>
      </w:r>
      <w:r>
        <w:rPr>
          <w:color w:val="221F1F"/>
        </w:rPr>
        <w:t>народов</w:t>
      </w:r>
      <w:r>
        <w:rPr>
          <w:color w:val="221F1F"/>
          <w:spacing w:val="-17"/>
        </w:rPr>
        <w:t xml:space="preserve"> </w:t>
      </w:r>
      <w:r>
        <w:rPr>
          <w:color w:val="221F1F"/>
        </w:rPr>
        <w:t>Северного</w:t>
      </w:r>
      <w:r>
        <w:rPr>
          <w:color w:val="221F1F"/>
          <w:spacing w:val="-15"/>
        </w:rPr>
        <w:t xml:space="preserve"> </w:t>
      </w:r>
      <w:r>
        <w:rPr>
          <w:color w:val="221F1F"/>
        </w:rPr>
        <w:t>Кавказа;</w:t>
      </w:r>
      <w:r>
        <w:rPr>
          <w:color w:val="221F1F"/>
          <w:spacing w:val="-15"/>
        </w:rPr>
        <w:t xml:space="preserve"> </w:t>
      </w:r>
      <w:r>
        <w:rPr>
          <w:color w:val="221F1F"/>
        </w:rPr>
        <w:t>республик</w:t>
      </w:r>
      <w:r>
        <w:rPr>
          <w:color w:val="221F1F"/>
          <w:spacing w:val="-16"/>
        </w:rPr>
        <w:t xml:space="preserve"> </w:t>
      </w:r>
      <w:r>
        <w:rPr>
          <w:color w:val="221F1F"/>
        </w:rPr>
        <w:t>Поволжья,</w:t>
      </w:r>
      <w:r>
        <w:rPr>
          <w:color w:val="221F1F"/>
          <w:spacing w:val="-17"/>
        </w:rPr>
        <w:t xml:space="preserve"> </w:t>
      </w:r>
      <w:r>
        <w:rPr>
          <w:color w:val="221F1F"/>
        </w:rPr>
        <w:t>Сибири</w:t>
      </w:r>
      <w:r>
        <w:rPr>
          <w:color w:val="221F1F"/>
          <w:spacing w:val="-17"/>
        </w:rPr>
        <w:t xml:space="preserve"> </w:t>
      </w:r>
      <w:r>
        <w:rPr>
          <w:color w:val="221F1F"/>
        </w:rPr>
        <w:t>(не менее трёх региональных фольклорных традиций на выбор учителя);</w:t>
      </w:r>
    </w:p>
    <w:p w14:paraId="4095F0FC" w14:textId="77777777" w:rsidR="00E55397" w:rsidRDefault="00395F00">
      <w:pPr>
        <w:pStyle w:val="a3"/>
        <w:ind w:left="144" w:right="154"/>
      </w:pPr>
      <w:r>
        <w:rPr>
          <w:color w:val="221F1F"/>
        </w:rPr>
        <w:t xml:space="preserve">различать на слух и исполнять произведения различных жанров фольклорной </w:t>
      </w:r>
      <w:r>
        <w:rPr>
          <w:color w:val="221F1F"/>
          <w:spacing w:val="-2"/>
        </w:rPr>
        <w:t>музыки;</w:t>
      </w:r>
    </w:p>
    <w:p w14:paraId="534AC691" w14:textId="77777777" w:rsidR="00E55397" w:rsidRDefault="00395F00">
      <w:pPr>
        <w:pStyle w:val="a3"/>
        <w:ind w:left="144" w:right="153"/>
      </w:pPr>
      <w:r>
        <w:rPr>
          <w:color w:val="221F1F"/>
        </w:rPr>
        <w:t xml:space="preserve">определять на слух принадлежность народных музыкальных инструментов к группам духовых, струнных, </w:t>
      </w:r>
      <w:proofErr w:type="spellStart"/>
      <w:r>
        <w:rPr>
          <w:color w:val="221F1F"/>
        </w:rPr>
        <w:t>ударношумовых</w:t>
      </w:r>
      <w:proofErr w:type="spellEnd"/>
      <w:r>
        <w:rPr>
          <w:color w:val="221F1F"/>
        </w:rPr>
        <w:t xml:space="preserve"> инструментов;</w:t>
      </w:r>
    </w:p>
    <w:p w14:paraId="76B08C67" w14:textId="77777777" w:rsidR="00E55397" w:rsidRDefault="00395F00">
      <w:pPr>
        <w:pStyle w:val="a3"/>
        <w:ind w:left="144" w:right="141"/>
      </w:pPr>
      <w:r>
        <w:rPr>
          <w:color w:val="221F1F"/>
        </w:rPr>
        <w:t xml:space="preserve">объяснять на примерах связь устного народного музыкального творчества и </w:t>
      </w:r>
      <w:proofErr w:type="spellStart"/>
      <w:proofErr w:type="gramStart"/>
      <w:r>
        <w:rPr>
          <w:color w:val="221F1F"/>
        </w:rPr>
        <w:t>дея</w:t>
      </w:r>
      <w:proofErr w:type="spellEnd"/>
      <w:r>
        <w:rPr>
          <w:color w:val="221F1F"/>
        </w:rPr>
        <w:t>- тельности</w:t>
      </w:r>
      <w:proofErr w:type="gramEnd"/>
      <w:r>
        <w:rPr>
          <w:color w:val="221F1F"/>
        </w:rPr>
        <w:t xml:space="preserve"> профессиональных музыкантов в развитии общей культуры страны.</w:t>
      </w:r>
    </w:p>
    <w:p w14:paraId="6E07428D" w14:textId="77777777" w:rsidR="00E55397" w:rsidRDefault="00395F00">
      <w:pPr>
        <w:pStyle w:val="a3"/>
        <w:spacing w:line="322" w:lineRule="exact"/>
        <w:ind w:left="144"/>
      </w:pPr>
      <w:r>
        <w:rPr>
          <w:color w:val="221F1F"/>
        </w:rPr>
        <w:t>Модуль</w:t>
      </w:r>
      <w:r>
        <w:rPr>
          <w:color w:val="221F1F"/>
          <w:spacing w:val="-5"/>
        </w:rPr>
        <w:t xml:space="preserve"> </w:t>
      </w:r>
      <w:r>
        <w:rPr>
          <w:color w:val="221F1F"/>
        </w:rPr>
        <w:t>№</w:t>
      </w:r>
      <w:r>
        <w:rPr>
          <w:color w:val="221F1F"/>
          <w:spacing w:val="-4"/>
        </w:rPr>
        <w:t xml:space="preserve"> </w:t>
      </w:r>
      <w:r>
        <w:rPr>
          <w:color w:val="221F1F"/>
        </w:rPr>
        <w:t>3</w:t>
      </w:r>
      <w:r>
        <w:rPr>
          <w:color w:val="221F1F"/>
          <w:spacing w:val="-3"/>
        </w:rPr>
        <w:t xml:space="preserve"> </w:t>
      </w:r>
      <w:r>
        <w:rPr>
          <w:color w:val="221F1F"/>
        </w:rPr>
        <w:t>«Музыка</w:t>
      </w:r>
      <w:r>
        <w:rPr>
          <w:color w:val="221F1F"/>
          <w:spacing w:val="-4"/>
        </w:rPr>
        <w:t xml:space="preserve"> </w:t>
      </w:r>
      <w:r>
        <w:rPr>
          <w:color w:val="221F1F"/>
        </w:rPr>
        <w:t>народов</w:t>
      </w:r>
      <w:r>
        <w:rPr>
          <w:color w:val="221F1F"/>
          <w:spacing w:val="-4"/>
        </w:rPr>
        <w:t xml:space="preserve"> </w:t>
      </w:r>
      <w:r>
        <w:rPr>
          <w:color w:val="221F1F"/>
          <w:spacing w:val="-2"/>
        </w:rPr>
        <w:t>мира»:</w:t>
      </w:r>
    </w:p>
    <w:p w14:paraId="2791143C" w14:textId="77777777" w:rsidR="00E55397" w:rsidRDefault="00395F00">
      <w:pPr>
        <w:pStyle w:val="a3"/>
        <w:ind w:left="144" w:right="139"/>
      </w:pPr>
      <w:proofErr w:type="gramStart"/>
      <w:r>
        <w:rPr>
          <w:color w:val="221F1F"/>
        </w:rPr>
        <w:t>определять</w:t>
      </w:r>
      <w:r>
        <w:rPr>
          <w:color w:val="221F1F"/>
          <w:spacing w:val="40"/>
        </w:rPr>
        <w:t xml:space="preserve">  </w:t>
      </w:r>
      <w:r>
        <w:rPr>
          <w:color w:val="221F1F"/>
        </w:rPr>
        <w:t>на</w:t>
      </w:r>
      <w:proofErr w:type="gramEnd"/>
      <w:r>
        <w:rPr>
          <w:color w:val="221F1F"/>
          <w:spacing w:val="40"/>
        </w:rPr>
        <w:t xml:space="preserve">  </w:t>
      </w:r>
      <w:r>
        <w:rPr>
          <w:color w:val="221F1F"/>
        </w:rPr>
        <w:t>слух</w:t>
      </w:r>
      <w:r>
        <w:rPr>
          <w:color w:val="221F1F"/>
          <w:spacing w:val="40"/>
        </w:rPr>
        <w:t xml:space="preserve">  </w:t>
      </w:r>
      <w:r>
        <w:rPr>
          <w:color w:val="221F1F"/>
        </w:rPr>
        <w:t>музыкальные</w:t>
      </w:r>
      <w:r>
        <w:rPr>
          <w:color w:val="221F1F"/>
          <w:spacing w:val="40"/>
        </w:rPr>
        <w:t xml:space="preserve">  </w:t>
      </w:r>
      <w:r>
        <w:rPr>
          <w:color w:val="221F1F"/>
        </w:rPr>
        <w:t>произведения,</w:t>
      </w:r>
      <w:r>
        <w:rPr>
          <w:color w:val="221F1F"/>
          <w:spacing w:val="40"/>
        </w:rPr>
        <w:t xml:space="preserve">  </w:t>
      </w:r>
      <w:r>
        <w:rPr>
          <w:color w:val="221F1F"/>
        </w:rPr>
        <w:t>относящиеся</w:t>
      </w:r>
      <w:r>
        <w:rPr>
          <w:color w:val="221F1F"/>
          <w:spacing w:val="40"/>
        </w:rPr>
        <w:t xml:space="preserve">  </w:t>
      </w:r>
      <w:r>
        <w:rPr>
          <w:color w:val="221F1F"/>
        </w:rPr>
        <w:t>к</w:t>
      </w:r>
      <w:r>
        <w:rPr>
          <w:color w:val="221F1F"/>
          <w:spacing w:val="40"/>
        </w:rPr>
        <w:t xml:space="preserve">  </w:t>
      </w:r>
      <w:r>
        <w:rPr>
          <w:color w:val="221F1F"/>
        </w:rPr>
        <w:t>запад-</w:t>
      </w:r>
      <w:r>
        <w:rPr>
          <w:color w:val="221F1F"/>
          <w:spacing w:val="80"/>
          <w:w w:val="150"/>
        </w:rPr>
        <w:t xml:space="preserve"> </w:t>
      </w:r>
      <w:r>
        <w:rPr>
          <w:color w:val="221F1F"/>
        </w:rPr>
        <w:t xml:space="preserve">но-европейской, латино-американской, азиатской традиционной музыкальной </w:t>
      </w:r>
      <w:r>
        <w:rPr>
          <w:color w:val="221F1F"/>
        </w:rPr>
        <w:lastRenderedPageBreak/>
        <w:t>культуре,</w:t>
      </w:r>
      <w:r>
        <w:rPr>
          <w:color w:val="221F1F"/>
          <w:spacing w:val="46"/>
        </w:rPr>
        <w:t xml:space="preserve"> </w:t>
      </w:r>
      <w:r>
        <w:rPr>
          <w:color w:val="221F1F"/>
        </w:rPr>
        <w:t>в</w:t>
      </w:r>
      <w:r>
        <w:rPr>
          <w:color w:val="221F1F"/>
          <w:spacing w:val="47"/>
        </w:rPr>
        <w:t xml:space="preserve"> </w:t>
      </w:r>
      <w:r>
        <w:rPr>
          <w:color w:val="221F1F"/>
        </w:rPr>
        <w:t>том</w:t>
      </w:r>
      <w:r>
        <w:rPr>
          <w:color w:val="221F1F"/>
          <w:spacing w:val="46"/>
        </w:rPr>
        <w:t xml:space="preserve"> </w:t>
      </w:r>
      <w:r>
        <w:rPr>
          <w:color w:val="221F1F"/>
        </w:rPr>
        <w:t>числе</w:t>
      </w:r>
      <w:r>
        <w:rPr>
          <w:color w:val="221F1F"/>
          <w:spacing w:val="46"/>
        </w:rPr>
        <w:t xml:space="preserve"> </w:t>
      </w:r>
      <w:r>
        <w:rPr>
          <w:color w:val="221F1F"/>
        </w:rPr>
        <w:t>к</w:t>
      </w:r>
      <w:r>
        <w:rPr>
          <w:color w:val="221F1F"/>
          <w:spacing w:val="47"/>
        </w:rPr>
        <w:t xml:space="preserve"> </w:t>
      </w:r>
      <w:r>
        <w:rPr>
          <w:color w:val="221F1F"/>
        </w:rPr>
        <w:t>отдельным</w:t>
      </w:r>
      <w:r>
        <w:rPr>
          <w:color w:val="221F1F"/>
          <w:spacing w:val="46"/>
        </w:rPr>
        <w:t xml:space="preserve"> </w:t>
      </w:r>
      <w:r>
        <w:rPr>
          <w:color w:val="221F1F"/>
        </w:rPr>
        <w:t>самобытным</w:t>
      </w:r>
      <w:r>
        <w:rPr>
          <w:color w:val="221F1F"/>
          <w:spacing w:val="45"/>
        </w:rPr>
        <w:t xml:space="preserve"> </w:t>
      </w:r>
      <w:r>
        <w:rPr>
          <w:color w:val="221F1F"/>
        </w:rPr>
        <w:t>культурно-национальным</w:t>
      </w:r>
      <w:r>
        <w:rPr>
          <w:color w:val="221F1F"/>
          <w:spacing w:val="46"/>
        </w:rPr>
        <w:t xml:space="preserve"> </w:t>
      </w:r>
      <w:proofErr w:type="spellStart"/>
      <w:r>
        <w:rPr>
          <w:color w:val="221F1F"/>
          <w:spacing w:val="-4"/>
        </w:rPr>
        <w:t>тра</w:t>
      </w:r>
      <w:proofErr w:type="spellEnd"/>
      <w:r>
        <w:rPr>
          <w:color w:val="221F1F"/>
          <w:spacing w:val="-4"/>
        </w:rPr>
        <w:t>-</w:t>
      </w:r>
    </w:p>
    <w:p w14:paraId="44F0B8D3" w14:textId="77777777" w:rsidR="00E55397" w:rsidRDefault="00395F00">
      <w:pPr>
        <w:pStyle w:val="a3"/>
        <w:spacing w:before="106" w:line="322" w:lineRule="exact"/>
        <w:ind w:left="144"/>
        <w:jc w:val="left"/>
      </w:pPr>
      <w:proofErr w:type="spellStart"/>
      <w:r>
        <w:rPr>
          <w:color w:val="221F1F"/>
          <w:spacing w:val="-2"/>
        </w:rPr>
        <w:t>дициям</w:t>
      </w:r>
      <w:r>
        <w:rPr>
          <w:color w:val="221F1F"/>
          <w:spacing w:val="-2"/>
          <w:vertAlign w:val="superscript"/>
        </w:rPr>
        <w:t>XXXV</w:t>
      </w:r>
      <w:proofErr w:type="spellEnd"/>
      <w:r>
        <w:rPr>
          <w:color w:val="221F1F"/>
          <w:spacing w:val="-2"/>
        </w:rPr>
        <w:t>;</w:t>
      </w:r>
    </w:p>
    <w:p w14:paraId="61EF4327" w14:textId="77777777" w:rsidR="00E55397" w:rsidRDefault="00395F00">
      <w:pPr>
        <w:pStyle w:val="a3"/>
        <w:ind w:left="144" w:right="154"/>
      </w:pPr>
      <w:r>
        <w:rPr>
          <w:color w:val="221F1F"/>
        </w:rPr>
        <w:t xml:space="preserve">различать на слух и исполнять произведения различных жанров фольклорной </w:t>
      </w:r>
      <w:r>
        <w:rPr>
          <w:color w:val="221F1F"/>
          <w:spacing w:val="-2"/>
        </w:rPr>
        <w:t>музыки;</w:t>
      </w:r>
    </w:p>
    <w:p w14:paraId="32F01A77" w14:textId="77777777" w:rsidR="00E55397" w:rsidRDefault="00395F00">
      <w:pPr>
        <w:pStyle w:val="a3"/>
        <w:spacing w:line="242" w:lineRule="auto"/>
        <w:ind w:left="144" w:right="142"/>
      </w:pPr>
      <w:r>
        <w:rPr>
          <w:color w:val="221F1F"/>
        </w:rPr>
        <w:t xml:space="preserve">определять на слух принадлежность народных музыкальных инструментов к группам духовых, струнных, </w:t>
      </w:r>
      <w:proofErr w:type="spellStart"/>
      <w:r>
        <w:rPr>
          <w:color w:val="221F1F"/>
        </w:rPr>
        <w:t>ударношумовых</w:t>
      </w:r>
      <w:proofErr w:type="spellEnd"/>
      <w:r>
        <w:rPr>
          <w:color w:val="221F1F"/>
        </w:rPr>
        <w:t xml:space="preserve"> инструментов;</w:t>
      </w:r>
    </w:p>
    <w:p w14:paraId="40342544" w14:textId="77777777" w:rsidR="00E55397" w:rsidRDefault="00395F00">
      <w:pPr>
        <w:pStyle w:val="a3"/>
        <w:ind w:left="144" w:right="143"/>
      </w:pPr>
      <w:r>
        <w:rPr>
          <w:color w:val="221F1F"/>
        </w:rPr>
        <w:t>различать на слух и узнавать признаки влияния музыки разных народов мира в сочинениях</w:t>
      </w:r>
      <w:r>
        <w:rPr>
          <w:color w:val="221F1F"/>
          <w:spacing w:val="80"/>
        </w:rPr>
        <w:t xml:space="preserve"> </w:t>
      </w:r>
      <w:r>
        <w:rPr>
          <w:color w:val="221F1F"/>
        </w:rPr>
        <w:t>профессиональных</w:t>
      </w:r>
      <w:r>
        <w:rPr>
          <w:color w:val="221F1F"/>
          <w:spacing w:val="80"/>
        </w:rPr>
        <w:t xml:space="preserve"> </w:t>
      </w:r>
      <w:r>
        <w:rPr>
          <w:color w:val="221F1F"/>
        </w:rPr>
        <w:t>композиторов</w:t>
      </w:r>
      <w:r>
        <w:rPr>
          <w:color w:val="221F1F"/>
          <w:spacing w:val="80"/>
        </w:rPr>
        <w:t xml:space="preserve"> </w:t>
      </w:r>
      <w:r>
        <w:rPr>
          <w:color w:val="221F1F"/>
        </w:rPr>
        <w:t>(из</w:t>
      </w:r>
      <w:r>
        <w:rPr>
          <w:color w:val="221F1F"/>
          <w:spacing w:val="80"/>
        </w:rPr>
        <w:t xml:space="preserve"> </w:t>
      </w:r>
      <w:r>
        <w:rPr>
          <w:color w:val="221F1F"/>
        </w:rPr>
        <w:t>числа</w:t>
      </w:r>
      <w:r>
        <w:rPr>
          <w:color w:val="221F1F"/>
          <w:spacing w:val="80"/>
        </w:rPr>
        <w:t xml:space="preserve"> </w:t>
      </w:r>
      <w:r>
        <w:rPr>
          <w:color w:val="221F1F"/>
        </w:rPr>
        <w:t>изученных</w:t>
      </w:r>
      <w:r>
        <w:rPr>
          <w:color w:val="221F1F"/>
          <w:spacing w:val="80"/>
        </w:rPr>
        <w:t xml:space="preserve"> </w:t>
      </w:r>
      <w:proofErr w:type="gramStart"/>
      <w:r>
        <w:rPr>
          <w:color w:val="221F1F"/>
        </w:rPr>
        <w:t>культур- но</w:t>
      </w:r>
      <w:proofErr w:type="gramEnd"/>
      <w:r>
        <w:rPr>
          <w:color w:val="221F1F"/>
        </w:rPr>
        <w:t>-национальных традиций и жанров).</w:t>
      </w:r>
    </w:p>
    <w:p w14:paraId="2B8679F8" w14:textId="77777777" w:rsidR="00E55397" w:rsidRDefault="00395F00">
      <w:pPr>
        <w:pStyle w:val="a3"/>
        <w:spacing w:line="321" w:lineRule="exact"/>
        <w:ind w:left="144"/>
      </w:pPr>
      <w:r>
        <w:rPr>
          <w:color w:val="221F1F"/>
        </w:rPr>
        <w:t>Модуль</w:t>
      </w:r>
      <w:r>
        <w:rPr>
          <w:color w:val="221F1F"/>
          <w:spacing w:val="-6"/>
        </w:rPr>
        <w:t xml:space="preserve"> </w:t>
      </w:r>
      <w:r>
        <w:rPr>
          <w:color w:val="221F1F"/>
        </w:rPr>
        <w:t>№</w:t>
      </w:r>
      <w:r>
        <w:rPr>
          <w:color w:val="221F1F"/>
          <w:spacing w:val="-4"/>
        </w:rPr>
        <w:t xml:space="preserve"> </w:t>
      </w:r>
      <w:r>
        <w:rPr>
          <w:color w:val="221F1F"/>
        </w:rPr>
        <w:t>4</w:t>
      </w:r>
      <w:r>
        <w:rPr>
          <w:color w:val="221F1F"/>
          <w:spacing w:val="-4"/>
        </w:rPr>
        <w:t xml:space="preserve"> </w:t>
      </w:r>
      <w:r>
        <w:rPr>
          <w:color w:val="221F1F"/>
        </w:rPr>
        <w:t>«Европейская</w:t>
      </w:r>
      <w:r>
        <w:rPr>
          <w:color w:val="221F1F"/>
          <w:spacing w:val="-4"/>
        </w:rPr>
        <w:t xml:space="preserve"> </w:t>
      </w:r>
      <w:r>
        <w:rPr>
          <w:color w:val="221F1F"/>
        </w:rPr>
        <w:t>классическая</w:t>
      </w:r>
      <w:r>
        <w:rPr>
          <w:color w:val="221F1F"/>
          <w:spacing w:val="-6"/>
        </w:rPr>
        <w:t xml:space="preserve"> </w:t>
      </w:r>
      <w:r>
        <w:rPr>
          <w:color w:val="221F1F"/>
          <w:spacing w:val="-2"/>
        </w:rPr>
        <w:t>музыка»:</w:t>
      </w:r>
    </w:p>
    <w:p w14:paraId="6101F7E2" w14:textId="77777777" w:rsidR="00E55397" w:rsidRDefault="00395F00">
      <w:pPr>
        <w:pStyle w:val="a3"/>
        <w:spacing w:line="242" w:lineRule="auto"/>
        <w:ind w:left="144"/>
        <w:jc w:val="left"/>
      </w:pPr>
      <w:r>
        <w:rPr>
          <w:color w:val="221F1F"/>
        </w:rPr>
        <w:t>различать на слух</w:t>
      </w:r>
      <w:r>
        <w:rPr>
          <w:color w:val="221F1F"/>
          <w:spacing w:val="36"/>
        </w:rPr>
        <w:t xml:space="preserve"> </w:t>
      </w:r>
      <w:r>
        <w:rPr>
          <w:color w:val="221F1F"/>
        </w:rPr>
        <w:t>произведения</w:t>
      </w:r>
      <w:r>
        <w:rPr>
          <w:color w:val="221F1F"/>
          <w:spacing w:val="35"/>
        </w:rPr>
        <w:t xml:space="preserve"> </w:t>
      </w:r>
      <w:r>
        <w:rPr>
          <w:color w:val="221F1F"/>
        </w:rPr>
        <w:t>европейских</w:t>
      </w:r>
      <w:r>
        <w:rPr>
          <w:color w:val="221F1F"/>
          <w:spacing w:val="35"/>
        </w:rPr>
        <w:t xml:space="preserve"> </w:t>
      </w:r>
      <w:r>
        <w:rPr>
          <w:color w:val="221F1F"/>
        </w:rPr>
        <w:t>композиторов-классиков, называть автора, произведение, исполнительский состав;</w:t>
      </w:r>
    </w:p>
    <w:p w14:paraId="238F7C4F" w14:textId="77777777" w:rsidR="00E55397" w:rsidRDefault="00395F00">
      <w:pPr>
        <w:pStyle w:val="a3"/>
        <w:ind w:left="144"/>
        <w:jc w:val="left"/>
      </w:pPr>
      <w:r>
        <w:rPr>
          <w:color w:val="221F1F"/>
        </w:rPr>
        <w:t>определять</w:t>
      </w:r>
      <w:r>
        <w:rPr>
          <w:color w:val="221F1F"/>
          <w:spacing w:val="40"/>
        </w:rPr>
        <w:t xml:space="preserve"> </w:t>
      </w:r>
      <w:r>
        <w:rPr>
          <w:color w:val="221F1F"/>
        </w:rPr>
        <w:t>принадлежность</w:t>
      </w:r>
      <w:r>
        <w:rPr>
          <w:color w:val="221F1F"/>
          <w:spacing w:val="40"/>
        </w:rPr>
        <w:t xml:space="preserve"> </w:t>
      </w:r>
      <w:r>
        <w:rPr>
          <w:color w:val="221F1F"/>
        </w:rPr>
        <w:t>музыкального</w:t>
      </w:r>
      <w:r>
        <w:rPr>
          <w:color w:val="221F1F"/>
          <w:spacing w:val="40"/>
        </w:rPr>
        <w:t xml:space="preserve"> </w:t>
      </w:r>
      <w:r>
        <w:rPr>
          <w:color w:val="221F1F"/>
        </w:rPr>
        <w:t>произведения</w:t>
      </w:r>
      <w:r>
        <w:rPr>
          <w:color w:val="221F1F"/>
          <w:spacing w:val="40"/>
        </w:rPr>
        <w:t xml:space="preserve"> </w:t>
      </w:r>
      <w:r>
        <w:rPr>
          <w:color w:val="221F1F"/>
        </w:rPr>
        <w:t>к</w:t>
      </w:r>
      <w:r>
        <w:rPr>
          <w:color w:val="221F1F"/>
          <w:spacing w:val="40"/>
        </w:rPr>
        <w:t xml:space="preserve"> </w:t>
      </w:r>
      <w:r>
        <w:rPr>
          <w:color w:val="221F1F"/>
        </w:rPr>
        <w:t>одному</w:t>
      </w:r>
      <w:r>
        <w:rPr>
          <w:color w:val="221F1F"/>
          <w:spacing w:val="40"/>
        </w:rPr>
        <w:t xml:space="preserve"> </w:t>
      </w:r>
      <w:r>
        <w:rPr>
          <w:color w:val="221F1F"/>
        </w:rPr>
        <w:t>из</w:t>
      </w:r>
      <w:r>
        <w:rPr>
          <w:color w:val="221F1F"/>
          <w:spacing w:val="40"/>
        </w:rPr>
        <w:t xml:space="preserve"> </w:t>
      </w:r>
      <w:proofErr w:type="spellStart"/>
      <w:proofErr w:type="gramStart"/>
      <w:r>
        <w:rPr>
          <w:color w:val="221F1F"/>
        </w:rPr>
        <w:t>художе</w:t>
      </w:r>
      <w:proofErr w:type="spellEnd"/>
      <w:r>
        <w:rPr>
          <w:color w:val="221F1F"/>
        </w:rPr>
        <w:t xml:space="preserve">- </w:t>
      </w:r>
      <w:proofErr w:type="spellStart"/>
      <w:r>
        <w:rPr>
          <w:color w:val="221F1F"/>
        </w:rPr>
        <w:t>ственных</w:t>
      </w:r>
      <w:proofErr w:type="spellEnd"/>
      <w:proofErr w:type="gramEnd"/>
      <w:r>
        <w:rPr>
          <w:color w:val="221F1F"/>
        </w:rPr>
        <w:t xml:space="preserve"> стилей (барокко, классицизм, романтизм, импрессионизм);</w:t>
      </w:r>
    </w:p>
    <w:p w14:paraId="52A0A90E" w14:textId="77777777" w:rsidR="00E55397" w:rsidRDefault="00395F00">
      <w:pPr>
        <w:pStyle w:val="a3"/>
        <w:ind w:left="144"/>
        <w:jc w:val="left"/>
      </w:pPr>
      <w:r>
        <w:rPr>
          <w:color w:val="221F1F"/>
        </w:rPr>
        <w:t>исполнять (в том числе фрагментарно) сочинения композиторов-классиков; характеризовать</w:t>
      </w:r>
      <w:r>
        <w:rPr>
          <w:color w:val="221F1F"/>
          <w:spacing w:val="34"/>
        </w:rPr>
        <w:t xml:space="preserve"> </w:t>
      </w:r>
      <w:r>
        <w:rPr>
          <w:color w:val="221F1F"/>
        </w:rPr>
        <w:t>музыкальный</w:t>
      </w:r>
      <w:r>
        <w:rPr>
          <w:color w:val="221F1F"/>
          <w:spacing w:val="33"/>
        </w:rPr>
        <w:t xml:space="preserve"> </w:t>
      </w:r>
      <w:r>
        <w:rPr>
          <w:color w:val="221F1F"/>
        </w:rPr>
        <w:t>образ</w:t>
      </w:r>
      <w:r>
        <w:rPr>
          <w:color w:val="221F1F"/>
          <w:spacing w:val="34"/>
        </w:rPr>
        <w:t xml:space="preserve"> </w:t>
      </w:r>
      <w:r>
        <w:rPr>
          <w:color w:val="221F1F"/>
        </w:rPr>
        <w:t>и</w:t>
      </w:r>
      <w:r>
        <w:rPr>
          <w:color w:val="221F1F"/>
          <w:spacing w:val="33"/>
        </w:rPr>
        <w:t xml:space="preserve"> </w:t>
      </w:r>
      <w:r>
        <w:rPr>
          <w:color w:val="221F1F"/>
        </w:rPr>
        <w:t>выразительные</w:t>
      </w:r>
      <w:r>
        <w:rPr>
          <w:color w:val="221F1F"/>
          <w:spacing w:val="35"/>
        </w:rPr>
        <w:t xml:space="preserve"> </w:t>
      </w:r>
      <w:r>
        <w:rPr>
          <w:color w:val="221F1F"/>
        </w:rPr>
        <w:t>средства,</w:t>
      </w:r>
      <w:r>
        <w:rPr>
          <w:color w:val="221F1F"/>
          <w:spacing w:val="33"/>
        </w:rPr>
        <w:t xml:space="preserve"> </w:t>
      </w:r>
      <w:r>
        <w:rPr>
          <w:color w:val="221F1F"/>
        </w:rPr>
        <w:t>использованные композитором, способы развития и форму строения музыкального произведения; характеризовать</w:t>
      </w:r>
      <w:r>
        <w:rPr>
          <w:color w:val="221F1F"/>
          <w:spacing w:val="40"/>
        </w:rPr>
        <w:t xml:space="preserve"> </w:t>
      </w:r>
      <w:r>
        <w:rPr>
          <w:color w:val="221F1F"/>
        </w:rPr>
        <w:t>творчество</w:t>
      </w:r>
      <w:r>
        <w:rPr>
          <w:color w:val="221F1F"/>
          <w:spacing w:val="40"/>
        </w:rPr>
        <w:t xml:space="preserve"> </w:t>
      </w:r>
      <w:r>
        <w:rPr>
          <w:color w:val="221F1F"/>
        </w:rPr>
        <w:t>не</w:t>
      </w:r>
      <w:r>
        <w:rPr>
          <w:color w:val="221F1F"/>
          <w:spacing w:val="40"/>
        </w:rPr>
        <w:t xml:space="preserve"> </w:t>
      </w:r>
      <w:r>
        <w:rPr>
          <w:color w:val="221F1F"/>
        </w:rPr>
        <w:t>менее</w:t>
      </w:r>
      <w:r>
        <w:rPr>
          <w:color w:val="221F1F"/>
          <w:spacing w:val="40"/>
        </w:rPr>
        <w:t xml:space="preserve"> </w:t>
      </w:r>
      <w:r>
        <w:rPr>
          <w:color w:val="221F1F"/>
        </w:rPr>
        <w:t>двух</w:t>
      </w:r>
      <w:r>
        <w:rPr>
          <w:color w:val="221F1F"/>
          <w:spacing w:val="40"/>
        </w:rPr>
        <w:t xml:space="preserve"> </w:t>
      </w:r>
      <w:proofErr w:type="spellStart"/>
      <w:r>
        <w:rPr>
          <w:color w:val="221F1F"/>
        </w:rPr>
        <w:t>композиторовклассиков</w:t>
      </w:r>
      <w:proofErr w:type="spellEnd"/>
      <w:r>
        <w:rPr>
          <w:color w:val="221F1F"/>
        </w:rPr>
        <w:t>,</w:t>
      </w:r>
      <w:r>
        <w:rPr>
          <w:color w:val="221F1F"/>
          <w:spacing w:val="40"/>
        </w:rPr>
        <w:t xml:space="preserve"> </w:t>
      </w:r>
      <w:r>
        <w:rPr>
          <w:color w:val="221F1F"/>
        </w:rPr>
        <w:t>приводить примеры наиболее известных сочинений.</w:t>
      </w:r>
    </w:p>
    <w:p w14:paraId="78826D6D" w14:textId="77777777" w:rsidR="00E55397" w:rsidRDefault="00395F00">
      <w:pPr>
        <w:pStyle w:val="a3"/>
        <w:spacing w:line="322" w:lineRule="exact"/>
        <w:ind w:left="144"/>
        <w:jc w:val="left"/>
      </w:pPr>
      <w:r>
        <w:rPr>
          <w:color w:val="221F1F"/>
        </w:rPr>
        <w:t>Модуль</w:t>
      </w:r>
      <w:r>
        <w:rPr>
          <w:color w:val="221F1F"/>
          <w:spacing w:val="-5"/>
        </w:rPr>
        <w:t xml:space="preserve"> </w:t>
      </w:r>
      <w:r>
        <w:rPr>
          <w:color w:val="221F1F"/>
        </w:rPr>
        <w:t>№</w:t>
      </w:r>
      <w:r>
        <w:rPr>
          <w:color w:val="221F1F"/>
          <w:spacing w:val="-4"/>
        </w:rPr>
        <w:t xml:space="preserve"> </w:t>
      </w:r>
      <w:r>
        <w:rPr>
          <w:color w:val="221F1F"/>
        </w:rPr>
        <w:t>5</w:t>
      </w:r>
      <w:r>
        <w:rPr>
          <w:color w:val="221F1F"/>
          <w:spacing w:val="-3"/>
        </w:rPr>
        <w:t xml:space="preserve"> </w:t>
      </w:r>
      <w:r>
        <w:rPr>
          <w:color w:val="221F1F"/>
        </w:rPr>
        <w:t>«Русская</w:t>
      </w:r>
      <w:r>
        <w:rPr>
          <w:color w:val="221F1F"/>
          <w:spacing w:val="-3"/>
        </w:rPr>
        <w:t xml:space="preserve"> </w:t>
      </w:r>
      <w:r>
        <w:rPr>
          <w:color w:val="221F1F"/>
        </w:rPr>
        <w:t>классическая</w:t>
      </w:r>
      <w:r>
        <w:rPr>
          <w:color w:val="221F1F"/>
          <w:spacing w:val="-3"/>
        </w:rPr>
        <w:t xml:space="preserve"> </w:t>
      </w:r>
      <w:r>
        <w:rPr>
          <w:color w:val="221F1F"/>
          <w:spacing w:val="-2"/>
        </w:rPr>
        <w:t>музыка»:</w:t>
      </w:r>
    </w:p>
    <w:p w14:paraId="3EACEBA7" w14:textId="77777777" w:rsidR="00E55397" w:rsidRDefault="00395F00">
      <w:pPr>
        <w:pStyle w:val="a3"/>
        <w:ind w:left="144"/>
        <w:jc w:val="left"/>
      </w:pPr>
      <w:r>
        <w:rPr>
          <w:color w:val="221F1F"/>
        </w:rPr>
        <w:t>различать</w:t>
      </w:r>
      <w:r>
        <w:rPr>
          <w:color w:val="221F1F"/>
          <w:spacing w:val="-12"/>
        </w:rPr>
        <w:t xml:space="preserve"> </w:t>
      </w:r>
      <w:r>
        <w:rPr>
          <w:color w:val="221F1F"/>
        </w:rPr>
        <w:t>на</w:t>
      </w:r>
      <w:r>
        <w:rPr>
          <w:color w:val="221F1F"/>
          <w:spacing w:val="-13"/>
        </w:rPr>
        <w:t xml:space="preserve"> </w:t>
      </w:r>
      <w:r>
        <w:rPr>
          <w:color w:val="221F1F"/>
        </w:rPr>
        <w:t>слух</w:t>
      </w:r>
      <w:r>
        <w:rPr>
          <w:color w:val="221F1F"/>
          <w:spacing w:val="-10"/>
        </w:rPr>
        <w:t xml:space="preserve"> </w:t>
      </w:r>
      <w:r>
        <w:rPr>
          <w:color w:val="221F1F"/>
        </w:rPr>
        <w:t>произведения</w:t>
      </w:r>
      <w:r>
        <w:rPr>
          <w:color w:val="221F1F"/>
          <w:spacing w:val="-13"/>
        </w:rPr>
        <w:t xml:space="preserve"> </w:t>
      </w:r>
      <w:r>
        <w:rPr>
          <w:color w:val="221F1F"/>
        </w:rPr>
        <w:t>русских</w:t>
      </w:r>
      <w:r>
        <w:rPr>
          <w:color w:val="221F1F"/>
          <w:spacing w:val="-10"/>
        </w:rPr>
        <w:t xml:space="preserve"> </w:t>
      </w:r>
      <w:proofErr w:type="spellStart"/>
      <w:r>
        <w:rPr>
          <w:color w:val="221F1F"/>
        </w:rPr>
        <w:t>композиторовклассиков</w:t>
      </w:r>
      <w:proofErr w:type="spellEnd"/>
      <w:r>
        <w:rPr>
          <w:color w:val="221F1F"/>
        </w:rPr>
        <w:t>,</w:t>
      </w:r>
      <w:r>
        <w:rPr>
          <w:color w:val="221F1F"/>
          <w:spacing w:val="-12"/>
        </w:rPr>
        <w:t xml:space="preserve"> </w:t>
      </w:r>
      <w:r>
        <w:rPr>
          <w:color w:val="221F1F"/>
        </w:rPr>
        <w:t>называть</w:t>
      </w:r>
      <w:r>
        <w:rPr>
          <w:color w:val="221F1F"/>
          <w:spacing w:val="-12"/>
        </w:rPr>
        <w:t xml:space="preserve"> </w:t>
      </w:r>
      <w:r>
        <w:rPr>
          <w:color w:val="221F1F"/>
        </w:rPr>
        <w:t>автора, произведение, исполнительский состав;</w:t>
      </w:r>
    </w:p>
    <w:p w14:paraId="0AD945A8" w14:textId="77777777" w:rsidR="00E55397" w:rsidRDefault="00395F00">
      <w:pPr>
        <w:pStyle w:val="a3"/>
        <w:ind w:left="144"/>
        <w:jc w:val="left"/>
      </w:pPr>
      <w:r>
        <w:rPr>
          <w:color w:val="221F1F"/>
        </w:rPr>
        <w:t>характеризовать</w:t>
      </w:r>
      <w:r>
        <w:rPr>
          <w:color w:val="221F1F"/>
          <w:spacing w:val="34"/>
        </w:rPr>
        <w:t xml:space="preserve"> </w:t>
      </w:r>
      <w:r>
        <w:rPr>
          <w:color w:val="221F1F"/>
        </w:rPr>
        <w:t>музыкальный</w:t>
      </w:r>
      <w:r>
        <w:rPr>
          <w:color w:val="221F1F"/>
          <w:spacing w:val="33"/>
        </w:rPr>
        <w:t xml:space="preserve"> </w:t>
      </w:r>
      <w:r>
        <w:rPr>
          <w:color w:val="221F1F"/>
        </w:rPr>
        <w:t>образ</w:t>
      </w:r>
      <w:r>
        <w:rPr>
          <w:color w:val="221F1F"/>
          <w:spacing w:val="34"/>
        </w:rPr>
        <w:t xml:space="preserve"> </w:t>
      </w:r>
      <w:r>
        <w:rPr>
          <w:color w:val="221F1F"/>
        </w:rPr>
        <w:t>и</w:t>
      </w:r>
      <w:r>
        <w:rPr>
          <w:color w:val="221F1F"/>
          <w:spacing w:val="33"/>
        </w:rPr>
        <w:t xml:space="preserve"> </w:t>
      </w:r>
      <w:r>
        <w:rPr>
          <w:color w:val="221F1F"/>
        </w:rPr>
        <w:t>выразительные</w:t>
      </w:r>
      <w:r>
        <w:rPr>
          <w:color w:val="221F1F"/>
          <w:spacing w:val="35"/>
        </w:rPr>
        <w:t xml:space="preserve"> </w:t>
      </w:r>
      <w:r>
        <w:rPr>
          <w:color w:val="221F1F"/>
        </w:rPr>
        <w:t>средства,</w:t>
      </w:r>
      <w:r>
        <w:rPr>
          <w:color w:val="221F1F"/>
          <w:spacing w:val="33"/>
        </w:rPr>
        <w:t xml:space="preserve"> </w:t>
      </w:r>
      <w:r>
        <w:rPr>
          <w:color w:val="221F1F"/>
        </w:rPr>
        <w:t>использованные композитором, способы развития и форму строения музыкального произведения; исполнять</w:t>
      </w:r>
      <w:r>
        <w:rPr>
          <w:color w:val="221F1F"/>
          <w:spacing w:val="40"/>
        </w:rPr>
        <w:t xml:space="preserve"> </w:t>
      </w:r>
      <w:r>
        <w:rPr>
          <w:color w:val="221F1F"/>
        </w:rPr>
        <w:t>(в</w:t>
      </w:r>
      <w:r>
        <w:rPr>
          <w:color w:val="221F1F"/>
          <w:spacing w:val="40"/>
        </w:rPr>
        <w:t xml:space="preserve"> </w:t>
      </w:r>
      <w:r>
        <w:rPr>
          <w:color w:val="221F1F"/>
        </w:rPr>
        <w:t>том</w:t>
      </w:r>
      <w:r>
        <w:rPr>
          <w:color w:val="221F1F"/>
          <w:spacing w:val="40"/>
        </w:rPr>
        <w:t xml:space="preserve"> </w:t>
      </w:r>
      <w:r>
        <w:rPr>
          <w:color w:val="221F1F"/>
        </w:rPr>
        <w:t>числе</w:t>
      </w:r>
      <w:r>
        <w:rPr>
          <w:color w:val="221F1F"/>
          <w:spacing w:val="40"/>
        </w:rPr>
        <w:t xml:space="preserve"> </w:t>
      </w:r>
      <w:r>
        <w:rPr>
          <w:color w:val="221F1F"/>
        </w:rPr>
        <w:t>фрагментарно,</w:t>
      </w:r>
      <w:r>
        <w:rPr>
          <w:color w:val="221F1F"/>
          <w:spacing w:val="40"/>
        </w:rPr>
        <w:t xml:space="preserve"> </w:t>
      </w:r>
      <w:r>
        <w:rPr>
          <w:color w:val="221F1F"/>
        </w:rPr>
        <w:t>отдельными</w:t>
      </w:r>
      <w:r>
        <w:rPr>
          <w:color w:val="221F1F"/>
          <w:spacing w:val="40"/>
        </w:rPr>
        <w:t xml:space="preserve"> </w:t>
      </w:r>
      <w:r>
        <w:rPr>
          <w:color w:val="221F1F"/>
        </w:rPr>
        <w:t>темами)</w:t>
      </w:r>
      <w:r>
        <w:rPr>
          <w:color w:val="221F1F"/>
          <w:spacing w:val="40"/>
        </w:rPr>
        <w:t xml:space="preserve"> </w:t>
      </w:r>
      <w:r>
        <w:rPr>
          <w:color w:val="221F1F"/>
        </w:rPr>
        <w:t>сочинения</w:t>
      </w:r>
      <w:r>
        <w:rPr>
          <w:color w:val="221F1F"/>
          <w:spacing w:val="40"/>
        </w:rPr>
        <w:t xml:space="preserve"> </w:t>
      </w:r>
      <w:r>
        <w:rPr>
          <w:color w:val="221F1F"/>
        </w:rPr>
        <w:t xml:space="preserve">русских </w:t>
      </w:r>
      <w:r>
        <w:rPr>
          <w:color w:val="221F1F"/>
          <w:spacing w:val="-2"/>
        </w:rPr>
        <w:t>композиторов;</w:t>
      </w:r>
    </w:p>
    <w:p w14:paraId="4C51E54B" w14:textId="77777777" w:rsidR="00E55397" w:rsidRDefault="00395F00">
      <w:pPr>
        <w:pStyle w:val="a3"/>
        <w:tabs>
          <w:tab w:val="left" w:pos="2434"/>
          <w:tab w:val="left" w:pos="4082"/>
          <w:tab w:val="left" w:pos="4686"/>
          <w:tab w:val="left" w:pos="5714"/>
          <w:tab w:val="left" w:pos="6599"/>
          <w:tab w:val="left" w:pos="8712"/>
        </w:tabs>
        <w:ind w:left="144" w:right="140"/>
        <w:jc w:val="left"/>
      </w:pPr>
      <w:r>
        <w:rPr>
          <w:color w:val="221F1F"/>
          <w:spacing w:val="-2"/>
        </w:rPr>
        <w:t>характеризовать</w:t>
      </w:r>
      <w:r>
        <w:rPr>
          <w:color w:val="221F1F"/>
        </w:rPr>
        <w:tab/>
      </w:r>
      <w:r>
        <w:rPr>
          <w:color w:val="221F1F"/>
          <w:spacing w:val="-2"/>
        </w:rPr>
        <w:t>творчество</w:t>
      </w:r>
      <w:r>
        <w:rPr>
          <w:color w:val="221F1F"/>
        </w:rPr>
        <w:tab/>
      </w:r>
      <w:r>
        <w:rPr>
          <w:color w:val="221F1F"/>
          <w:spacing w:val="-6"/>
        </w:rPr>
        <w:t>не</w:t>
      </w:r>
      <w:r>
        <w:rPr>
          <w:color w:val="221F1F"/>
        </w:rPr>
        <w:tab/>
      </w:r>
      <w:r>
        <w:rPr>
          <w:color w:val="221F1F"/>
          <w:spacing w:val="-2"/>
        </w:rPr>
        <w:t>менее</w:t>
      </w:r>
      <w:r>
        <w:rPr>
          <w:color w:val="221F1F"/>
        </w:rPr>
        <w:tab/>
      </w:r>
      <w:r>
        <w:rPr>
          <w:color w:val="221F1F"/>
          <w:spacing w:val="-4"/>
        </w:rPr>
        <w:t>двух</w:t>
      </w:r>
      <w:r>
        <w:rPr>
          <w:color w:val="221F1F"/>
        </w:rPr>
        <w:tab/>
      </w:r>
      <w:r>
        <w:rPr>
          <w:color w:val="221F1F"/>
          <w:spacing w:val="-2"/>
        </w:rPr>
        <w:t>отечественных</w:t>
      </w:r>
      <w:r>
        <w:rPr>
          <w:color w:val="221F1F"/>
        </w:rPr>
        <w:tab/>
      </w:r>
      <w:proofErr w:type="spellStart"/>
      <w:proofErr w:type="gramStart"/>
      <w:r>
        <w:rPr>
          <w:color w:val="221F1F"/>
          <w:spacing w:val="-2"/>
        </w:rPr>
        <w:t>композито</w:t>
      </w:r>
      <w:proofErr w:type="spellEnd"/>
      <w:r>
        <w:rPr>
          <w:color w:val="221F1F"/>
          <w:spacing w:val="-2"/>
        </w:rPr>
        <w:t xml:space="preserve">- </w:t>
      </w:r>
      <w:r>
        <w:rPr>
          <w:color w:val="221F1F"/>
        </w:rPr>
        <w:t>ров</w:t>
      </w:r>
      <w:proofErr w:type="gramEnd"/>
      <w:r>
        <w:rPr>
          <w:color w:val="221F1F"/>
        </w:rPr>
        <w:t>-классиков, приводить примеры наиболее известных сочинений.</w:t>
      </w:r>
    </w:p>
    <w:p w14:paraId="7CD64EFA" w14:textId="77777777" w:rsidR="00E55397" w:rsidRDefault="00395F00">
      <w:pPr>
        <w:pStyle w:val="a3"/>
        <w:ind w:left="144" w:right="3580"/>
        <w:jc w:val="left"/>
      </w:pPr>
      <w:r>
        <w:rPr>
          <w:color w:val="221F1F"/>
        </w:rPr>
        <w:t>Модуль</w:t>
      </w:r>
      <w:r>
        <w:rPr>
          <w:color w:val="221F1F"/>
          <w:spacing w:val="-7"/>
        </w:rPr>
        <w:t xml:space="preserve"> </w:t>
      </w:r>
      <w:r>
        <w:rPr>
          <w:color w:val="221F1F"/>
        </w:rPr>
        <w:t>№</w:t>
      </w:r>
      <w:r>
        <w:rPr>
          <w:color w:val="221F1F"/>
          <w:spacing w:val="-6"/>
        </w:rPr>
        <w:t xml:space="preserve"> </w:t>
      </w:r>
      <w:r>
        <w:rPr>
          <w:color w:val="221F1F"/>
        </w:rPr>
        <w:t>6</w:t>
      </w:r>
      <w:r>
        <w:rPr>
          <w:color w:val="221F1F"/>
          <w:spacing w:val="-6"/>
        </w:rPr>
        <w:t xml:space="preserve"> </w:t>
      </w:r>
      <w:r>
        <w:rPr>
          <w:color w:val="221F1F"/>
        </w:rPr>
        <w:t>«Образы</w:t>
      </w:r>
      <w:r>
        <w:rPr>
          <w:color w:val="221F1F"/>
          <w:spacing w:val="-6"/>
        </w:rPr>
        <w:t xml:space="preserve"> </w:t>
      </w:r>
      <w:r>
        <w:rPr>
          <w:color w:val="221F1F"/>
        </w:rPr>
        <w:t>русской</w:t>
      </w:r>
      <w:r>
        <w:rPr>
          <w:color w:val="221F1F"/>
          <w:spacing w:val="-6"/>
        </w:rPr>
        <w:t xml:space="preserve"> </w:t>
      </w:r>
      <w:r>
        <w:rPr>
          <w:color w:val="221F1F"/>
        </w:rPr>
        <w:t>и</w:t>
      </w:r>
      <w:r>
        <w:rPr>
          <w:color w:val="221F1F"/>
          <w:spacing w:val="-6"/>
        </w:rPr>
        <w:t xml:space="preserve"> </w:t>
      </w:r>
      <w:r>
        <w:rPr>
          <w:color w:val="221F1F"/>
        </w:rPr>
        <w:t>европейской духовной музыки»:</w:t>
      </w:r>
    </w:p>
    <w:p w14:paraId="44A0B9C4" w14:textId="77777777" w:rsidR="00E55397" w:rsidRDefault="00395F00">
      <w:pPr>
        <w:pStyle w:val="a3"/>
        <w:ind w:left="144"/>
        <w:jc w:val="left"/>
      </w:pPr>
      <w:r>
        <w:rPr>
          <w:color w:val="221F1F"/>
        </w:rPr>
        <w:t>различать</w:t>
      </w:r>
      <w:r>
        <w:rPr>
          <w:color w:val="221F1F"/>
          <w:spacing w:val="40"/>
        </w:rPr>
        <w:t xml:space="preserve"> </w:t>
      </w:r>
      <w:r>
        <w:rPr>
          <w:color w:val="221F1F"/>
        </w:rPr>
        <w:t>и</w:t>
      </w:r>
      <w:r>
        <w:rPr>
          <w:color w:val="221F1F"/>
          <w:spacing w:val="40"/>
        </w:rPr>
        <w:t xml:space="preserve"> </w:t>
      </w:r>
      <w:r>
        <w:rPr>
          <w:color w:val="221F1F"/>
        </w:rPr>
        <w:t>характеризовать</w:t>
      </w:r>
      <w:r>
        <w:rPr>
          <w:color w:val="221F1F"/>
          <w:spacing w:val="40"/>
        </w:rPr>
        <w:t xml:space="preserve"> </w:t>
      </w:r>
      <w:r>
        <w:rPr>
          <w:color w:val="221F1F"/>
        </w:rPr>
        <w:t>жанры</w:t>
      </w:r>
      <w:r>
        <w:rPr>
          <w:color w:val="221F1F"/>
          <w:spacing w:val="40"/>
        </w:rPr>
        <w:t xml:space="preserve"> </w:t>
      </w:r>
      <w:r>
        <w:rPr>
          <w:color w:val="221F1F"/>
        </w:rPr>
        <w:t>и</w:t>
      </w:r>
      <w:r>
        <w:rPr>
          <w:color w:val="221F1F"/>
          <w:spacing w:val="40"/>
        </w:rPr>
        <w:t xml:space="preserve"> </w:t>
      </w:r>
      <w:r>
        <w:rPr>
          <w:color w:val="221F1F"/>
        </w:rPr>
        <w:t>произведения</w:t>
      </w:r>
      <w:r>
        <w:rPr>
          <w:color w:val="221F1F"/>
          <w:spacing w:val="40"/>
        </w:rPr>
        <w:t xml:space="preserve"> </w:t>
      </w:r>
      <w:r>
        <w:rPr>
          <w:color w:val="221F1F"/>
        </w:rPr>
        <w:t>русской</w:t>
      </w:r>
      <w:r>
        <w:rPr>
          <w:color w:val="221F1F"/>
          <w:spacing w:val="40"/>
        </w:rPr>
        <w:t xml:space="preserve"> </w:t>
      </w:r>
      <w:r>
        <w:rPr>
          <w:color w:val="221F1F"/>
        </w:rPr>
        <w:t>и</w:t>
      </w:r>
      <w:r>
        <w:rPr>
          <w:color w:val="221F1F"/>
          <w:spacing w:val="40"/>
        </w:rPr>
        <w:t xml:space="preserve"> </w:t>
      </w:r>
      <w:r>
        <w:rPr>
          <w:color w:val="221F1F"/>
        </w:rPr>
        <w:t>европейской</w:t>
      </w:r>
      <w:r>
        <w:rPr>
          <w:color w:val="221F1F"/>
          <w:spacing w:val="40"/>
        </w:rPr>
        <w:t xml:space="preserve"> </w:t>
      </w:r>
      <w:proofErr w:type="spellStart"/>
      <w:proofErr w:type="gramStart"/>
      <w:r>
        <w:rPr>
          <w:color w:val="221F1F"/>
        </w:rPr>
        <w:t>ду</w:t>
      </w:r>
      <w:proofErr w:type="spellEnd"/>
      <w:r>
        <w:rPr>
          <w:color w:val="221F1F"/>
        </w:rPr>
        <w:t xml:space="preserve">- </w:t>
      </w:r>
      <w:proofErr w:type="spellStart"/>
      <w:r>
        <w:rPr>
          <w:color w:val="221F1F"/>
        </w:rPr>
        <w:t>ховной</w:t>
      </w:r>
      <w:proofErr w:type="spellEnd"/>
      <w:proofErr w:type="gramEnd"/>
      <w:r>
        <w:rPr>
          <w:color w:val="221F1F"/>
        </w:rPr>
        <w:t xml:space="preserve"> музыки;</w:t>
      </w:r>
    </w:p>
    <w:p w14:paraId="6503723C" w14:textId="77777777" w:rsidR="00E55397" w:rsidRDefault="00395F00">
      <w:pPr>
        <w:pStyle w:val="a3"/>
        <w:ind w:left="144" w:right="863"/>
        <w:jc w:val="left"/>
      </w:pPr>
      <w:r>
        <w:rPr>
          <w:color w:val="221F1F"/>
        </w:rPr>
        <w:t>исполнять произведения русской и европейской духовной музыки; приводить</w:t>
      </w:r>
      <w:r>
        <w:rPr>
          <w:color w:val="221F1F"/>
          <w:spacing w:val="-6"/>
        </w:rPr>
        <w:t xml:space="preserve"> </w:t>
      </w:r>
      <w:r>
        <w:rPr>
          <w:color w:val="221F1F"/>
        </w:rPr>
        <w:t>примеры</w:t>
      </w:r>
      <w:r>
        <w:rPr>
          <w:color w:val="221F1F"/>
          <w:spacing w:val="-7"/>
        </w:rPr>
        <w:t xml:space="preserve"> </w:t>
      </w:r>
      <w:r>
        <w:rPr>
          <w:color w:val="221F1F"/>
        </w:rPr>
        <w:t>сочинений</w:t>
      </w:r>
      <w:r>
        <w:rPr>
          <w:color w:val="221F1F"/>
          <w:spacing w:val="-8"/>
        </w:rPr>
        <w:t xml:space="preserve"> </w:t>
      </w:r>
      <w:r>
        <w:rPr>
          <w:color w:val="221F1F"/>
        </w:rPr>
        <w:t>духовной</w:t>
      </w:r>
      <w:r>
        <w:rPr>
          <w:color w:val="221F1F"/>
          <w:spacing w:val="-5"/>
        </w:rPr>
        <w:t xml:space="preserve"> </w:t>
      </w:r>
      <w:r>
        <w:rPr>
          <w:color w:val="221F1F"/>
        </w:rPr>
        <w:t>музыки,</w:t>
      </w:r>
      <w:r>
        <w:rPr>
          <w:color w:val="221F1F"/>
          <w:spacing w:val="-6"/>
        </w:rPr>
        <w:t xml:space="preserve"> </w:t>
      </w:r>
      <w:r>
        <w:rPr>
          <w:color w:val="221F1F"/>
        </w:rPr>
        <w:t>называть</w:t>
      </w:r>
      <w:r>
        <w:rPr>
          <w:color w:val="221F1F"/>
          <w:spacing w:val="-7"/>
        </w:rPr>
        <w:t xml:space="preserve"> </w:t>
      </w:r>
      <w:r>
        <w:rPr>
          <w:color w:val="221F1F"/>
        </w:rPr>
        <w:t>их</w:t>
      </w:r>
      <w:r>
        <w:rPr>
          <w:color w:val="221F1F"/>
          <w:spacing w:val="-4"/>
        </w:rPr>
        <w:t xml:space="preserve"> </w:t>
      </w:r>
      <w:r>
        <w:rPr>
          <w:color w:val="221F1F"/>
        </w:rPr>
        <w:t>автора.</w:t>
      </w:r>
    </w:p>
    <w:p w14:paraId="5042666D" w14:textId="77777777" w:rsidR="00E55397" w:rsidRDefault="00395F00">
      <w:pPr>
        <w:pStyle w:val="a3"/>
        <w:ind w:left="144" w:right="3613"/>
        <w:jc w:val="left"/>
      </w:pPr>
      <w:r>
        <w:rPr>
          <w:color w:val="221F1F"/>
        </w:rPr>
        <w:t>Модуль</w:t>
      </w:r>
      <w:r>
        <w:rPr>
          <w:color w:val="221F1F"/>
          <w:spacing w:val="-7"/>
        </w:rPr>
        <w:t xml:space="preserve"> </w:t>
      </w:r>
      <w:r>
        <w:rPr>
          <w:color w:val="221F1F"/>
        </w:rPr>
        <w:t>№</w:t>
      </w:r>
      <w:r>
        <w:rPr>
          <w:color w:val="221F1F"/>
          <w:spacing w:val="-6"/>
        </w:rPr>
        <w:t xml:space="preserve"> </w:t>
      </w:r>
      <w:r>
        <w:rPr>
          <w:color w:val="221F1F"/>
        </w:rPr>
        <w:t>7</w:t>
      </w:r>
      <w:r>
        <w:rPr>
          <w:color w:val="221F1F"/>
          <w:spacing w:val="-6"/>
        </w:rPr>
        <w:t xml:space="preserve"> </w:t>
      </w:r>
      <w:r>
        <w:rPr>
          <w:color w:val="221F1F"/>
        </w:rPr>
        <w:t>«Современная</w:t>
      </w:r>
      <w:r>
        <w:rPr>
          <w:color w:val="221F1F"/>
          <w:spacing w:val="-6"/>
        </w:rPr>
        <w:t xml:space="preserve"> </w:t>
      </w:r>
      <w:r>
        <w:rPr>
          <w:color w:val="221F1F"/>
        </w:rPr>
        <w:t>музыка:</w:t>
      </w:r>
      <w:r>
        <w:rPr>
          <w:color w:val="221F1F"/>
          <w:spacing w:val="-8"/>
        </w:rPr>
        <w:t xml:space="preserve"> </w:t>
      </w:r>
      <w:r>
        <w:rPr>
          <w:color w:val="221F1F"/>
        </w:rPr>
        <w:t>основные</w:t>
      </w:r>
      <w:r>
        <w:rPr>
          <w:color w:val="221F1F"/>
          <w:spacing w:val="-6"/>
        </w:rPr>
        <w:t xml:space="preserve"> </w:t>
      </w:r>
      <w:r>
        <w:rPr>
          <w:color w:val="221F1F"/>
        </w:rPr>
        <w:t>жанры и направления»:</w:t>
      </w:r>
    </w:p>
    <w:p w14:paraId="1E603C64" w14:textId="77777777" w:rsidR="00E55397" w:rsidRDefault="00395F00">
      <w:pPr>
        <w:pStyle w:val="a3"/>
        <w:ind w:left="144"/>
        <w:jc w:val="left"/>
      </w:pPr>
      <w:r>
        <w:rPr>
          <w:color w:val="221F1F"/>
        </w:rPr>
        <w:t>определять и характеризовать стили, направления и жанры современной музыки; различать и определять на слух виды оркестров, ансамблей, тембры музыкальных инструментов, входящих в их состав;</w:t>
      </w:r>
    </w:p>
    <w:p w14:paraId="6CF9852B" w14:textId="77777777" w:rsidR="00E55397" w:rsidRDefault="00395F00">
      <w:pPr>
        <w:pStyle w:val="a3"/>
        <w:ind w:left="144" w:right="80"/>
        <w:jc w:val="left"/>
      </w:pPr>
      <w:r>
        <w:rPr>
          <w:color w:val="221F1F"/>
        </w:rPr>
        <w:t>исполнять</w:t>
      </w:r>
      <w:r>
        <w:rPr>
          <w:color w:val="221F1F"/>
          <w:spacing w:val="-7"/>
        </w:rPr>
        <w:t xml:space="preserve"> </w:t>
      </w:r>
      <w:r>
        <w:rPr>
          <w:color w:val="221F1F"/>
        </w:rPr>
        <w:t>современные</w:t>
      </w:r>
      <w:r>
        <w:rPr>
          <w:color w:val="221F1F"/>
          <w:spacing w:val="-5"/>
        </w:rPr>
        <w:t xml:space="preserve"> </w:t>
      </w:r>
      <w:r>
        <w:rPr>
          <w:color w:val="221F1F"/>
        </w:rPr>
        <w:t>музыкальные</w:t>
      </w:r>
      <w:r>
        <w:rPr>
          <w:color w:val="221F1F"/>
          <w:spacing w:val="-5"/>
        </w:rPr>
        <w:t xml:space="preserve"> </w:t>
      </w:r>
      <w:r>
        <w:rPr>
          <w:color w:val="221F1F"/>
        </w:rPr>
        <w:t>произведения</w:t>
      </w:r>
      <w:r>
        <w:rPr>
          <w:color w:val="221F1F"/>
          <w:spacing w:val="-5"/>
        </w:rPr>
        <w:t xml:space="preserve"> </w:t>
      </w:r>
      <w:r>
        <w:rPr>
          <w:color w:val="221F1F"/>
        </w:rPr>
        <w:t>в</w:t>
      </w:r>
      <w:r>
        <w:rPr>
          <w:color w:val="221F1F"/>
          <w:spacing w:val="-7"/>
        </w:rPr>
        <w:t xml:space="preserve"> </w:t>
      </w:r>
      <w:r>
        <w:rPr>
          <w:color w:val="221F1F"/>
        </w:rPr>
        <w:t>разных</w:t>
      </w:r>
      <w:r>
        <w:rPr>
          <w:color w:val="221F1F"/>
          <w:spacing w:val="-4"/>
        </w:rPr>
        <w:t xml:space="preserve"> </w:t>
      </w:r>
      <w:r>
        <w:rPr>
          <w:color w:val="221F1F"/>
        </w:rPr>
        <w:t>видах</w:t>
      </w:r>
      <w:r>
        <w:rPr>
          <w:color w:val="221F1F"/>
          <w:spacing w:val="-8"/>
        </w:rPr>
        <w:t xml:space="preserve"> </w:t>
      </w:r>
      <w:r>
        <w:rPr>
          <w:color w:val="221F1F"/>
        </w:rPr>
        <w:t>деятельности. Модуль № 8 «Связь музыки с другими видами искусства»:</w:t>
      </w:r>
    </w:p>
    <w:p w14:paraId="3B76AF58" w14:textId="77777777" w:rsidR="00E55397" w:rsidRDefault="00395F00">
      <w:pPr>
        <w:pStyle w:val="a3"/>
        <w:ind w:left="144"/>
        <w:jc w:val="left"/>
      </w:pPr>
      <w:r>
        <w:rPr>
          <w:color w:val="221F1F"/>
        </w:rPr>
        <w:t>определять</w:t>
      </w:r>
      <w:r>
        <w:rPr>
          <w:color w:val="221F1F"/>
          <w:spacing w:val="40"/>
        </w:rPr>
        <w:t xml:space="preserve"> </w:t>
      </w:r>
      <w:r>
        <w:rPr>
          <w:color w:val="221F1F"/>
        </w:rPr>
        <w:t>стилевые</w:t>
      </w:r>
      <w:r>
        <w:rPr>
          <w:color w:val="221F1F"/>
          <w:spacing w:val="40"/>
        </w:rPr>
        <w:t xml:space="preserve"> </w:t>
      </w:r>
      <w:r>
        <w:rPr>
          <w:color w:val="221F1F"/>
        </w:rPr>
        <w:t>и</w:t>
      </w:r>
      <w:r>
        <w:rPr>
          <w:color w:val="221F1F"/>
          <w:spacing w:val="40"/>
        </w:rPr>
        <w:t xml:space="preserve"> </w:t>
      </w:r>
      <w:r>
        <w:rPr>
          <w:color w:val="221F1F"/>
        </w:rPr>
        <w:t>жанровые</w:t>
      </w:r>
      <w:r>
        <w:rPr>
          <w:color w:val="221F1F"/>
          <w:spacing w:val="40"/>
        </w:rPr>
        <w:t xml:space="preserve"> </w:t>
      </w:r>
      <w:r>
        <w:rPr>
          <w:color w:val="221F1F"/>
        </w:rPr>
        <w:t>параллели</w:t>
      </w:r>
      <w:r>
        <w:rPr>
          <w:color w:val="221F1F"/>
          <w:spacing w:val="40"/>
        </w:rPr>
        <w:t xml:space="preserve"> </w:t>
      </w:r>
      <w:r>
        <w:rPr>
          <w:color w:val="221F1F"/>
        </w:rPr>
        <w:t>между</w:t>
      </w:r>
      <w:r>
        <w:rPr>
          <w:color w:val="221F1F"/>
          <w:spacing w:val="39"/>
        </w:rPr>
        <w:t xml:space="preserve"> </w:t>
      </w:r>
      <w:r>
        <w:rPr>
          <w:color w:val="221F1F"/>
        </w:rPr>
        <w:t>музыкой</w:t>
      </w:r>
      <w:r>
        <w:rPr>
          <w:color w:val="221F1F"/>
          <w:spacing w:val="40"/>
        </w:rPr>
        <w:t xml:space="preserve"> </w:t>
      </w:r>
      <w:r>
        <w:rPr>
          <w:color w:val="221F1F"/>
        </w:rPr>
        <w:t>и</w:t>
      </w:r>
      <w:r>
        <w:rPr>
          <w:color w:val="221F1F"/>
          <w:spacing w:val="40"/>
        </w:rPr>
        <w:t xml:space="preserve"> </w:t>
      </w:r>
      <w:r>
        <w:rPr>
          <w:color w:val="221F1F"/>
        </w:rPr>
        <w:t>другими</w:t>
      </w:r>
      <w:r>
        <w:rPr>
          <w:color w:val="221F1F"/>
          <w:spacing w:val="40"/>
        </w:rPr>
        <w:t xml:space="preserve"> </w:t>
      </w:r>
      <w:r>
        <w:rPr>
          <w:color w:val="221F1F"/>
        </w:rPr>
        <w:t xml:space="preserve">видами </w:t>
      </w:r>
      <w:r>
        <w:rPr>
          <w:color w:val="221F1F"/>
          <w:spacing w:val="-2"/>
        </w:rPr>
        <w:t>искусств;</w:t>
      </w:r>
    </w:p>
    <w:p w14:paraId="53318C06" w14:textId="77777777" w:rsidR="00E55397" w:rsidRDefault="00395F00">
      <w:pPr>
        <w:pStyle w:val="a3"/>
        <w:ind w:left="144"/>
        <w:jc w:val="left"/>
      </w:pPr>
      <w:r>
        <w:rPr>
          <w:color w:val="221F1F"/>
        </w:rPr>
        <w:t xml:space="preserve">различать и анализировать средства выразительности разных видов искусств; импровизировать, создавать произведения в одном виде искусства на основе </w:t>
      </w:r>
      <w:proofErr w:type="spellStart"/>
      <w:proofErr w:type="gramStart"/>
      <w:r>
        <w:rPr>
          <w:color w:val="221F1F"/>
        </w:rPr>
        <w:t>вос</w:t>
      </w:r>
      <w:proofErr w:type="spellEnd"/>
      <w:r>
        <w:rPr>
          <w:color w:val="221F1F"/>
        </w:rPr>
        <w:t>- приятия</w:t>
      </w:r>
      <w:proofErr w:type="gramEnd"/>
      <w:r>
        <w:rPr>
          <w:color w:val="221F1F"/>
          <w:spacing w:val="39"/>
        </w:rPr>
        <w:t xml:space="preserve"> </w:t>
      </w:r>
      <w:r>
        <w:rPr>
          <w:color w:val="221F1F"/>
        </w:rPr>
        <w:t>произведения</w:t>
      </w:r>
      <w:r>
        <w:rPr>
          <w:color w:val="221F1F"/>
          <w:spacing w:val="42"/>
        </w:rPr>
        <w:t xml:space="preserve"> </w:t>
      </w:r>
      <w:r>
        <w:rPr>
          <w:color w:val="221F1F"/>
        </w:rPr>
        <w:t>другого</w:t>
      </w:r>
      <w:r>
        <w:rPr>
          <w:color w:val="221F1F"/>
          <w:spacing w:val="44"/>
        </w:rPr>
        <w:t xml:space="preserve"> </w:t>
      </w:r>
      <w:r>
        <w:rPr>
          <w:color w:val="221F1F"/>
        </w:rPr>
        <w:t>вида</w:t>
      </w:r>
      <w:r>
        <w:rPr>
          <w:color w:val="221F1F"/>
          <w:spacing w:val="42"/>
        </w:rPr>
        <w:t xml:space="preserve"> </w:t>
      </w:r>
      <w:r>
        <w:rPr>
          <w:color w:val="221F1F"/>
        </w:rPr>
        <w:t>искусства</w:t>
      </w:r>
      <w:r>
        <w:rPr>
          <w:color w:val="221F1F"/>
          <w:spacing w:val="44"/>
        </w:rPr>
        <w:t xml:space="preserve"> </w:t>
      </w:r>
      <w:r>
        <w:rPr>
          <w:color w:val="221F1F"/>
        </w:rPr>
        <w:t>(сочинение,</w:t>
      </w:r>
      <w:r>
        <w:rPr>
          <w:color w:val="221F1F"/>
          <w:spacing w:val="40"/>
        </w:rPr>
        <w:t xml:space="preserve"> </w:t>
      </w:r>
      <w:r>
        <w:rPr>
          <w:color w:val="221F1F"/>
        </w:rPr>
        <w:t>рисунок</w:t>
      </w:r>
      <w:r>
        <w:rPr>
          <w:color w:val="221F1F"/>
          <w:spacing w:val="42"/>
        </w:rPr>
        <w:t xml:space="preserve"> </w:t>
      </w:r>
      <w:r>
        <w:rPr>
          <w:color w:val="221F1F"/>
        </w:rPr>
        <w:t>по</w:t>
      </w:r>
      <w:r>
        <w:rPr>
          <w:color w:val="221F1F"/>
          <w:spacing w:val="43"/>
        </w:rPr>
        <w:t xml:space="preserve"> </w:t>
      </w:r>
      <w:r>
        <w:rPr>
          <w:color w:val="221F1F"/>
          <w:spacing w:val="-2"/>
        </w:rPr>
        <w:t>мотивам</w:t>
      </w:r>
    </w:p>
    <w:p w14:paraId="2ED59FD7" w14:textId="77777777" w:rsidR="00E55397" w:rsidRDefault="00395F00">
      <w:pPr>
        <w:pStyle w:val="a3"/>
        <w:spacing w:before="22"/>
        <w:ind w:left="0"/>
        <w:jc w:val="left"/>
        <w:rPr>
          <w:sz w:val="20"/>
        </w:rPr>
      </w:pPr>
      <w:r>
        <w:rPr>
          <w:noProof/>
        </w:rPr>
        <mc:AlternateContent>
          <mc:Choice Requires="wps">
            <w:drawing>
              <wp:anchor distT="0" distB="0" distL="0" distR="0" simplePos="0" relativeHeight="487638528" behindDoc="1" locked="0" layoutInCell="1" allowOverlap="1" wp14:anchorId="2A1EFB87" wp14:editId="01A43F3E">
                <wp:simplePos x="0" y="0"/>
                <wp:positionH relativeFrom="page">
                  <wp:posOffset>624840</wp:posOffset>
                </wp:positionH>
                <wp:positionV relativeFrom="paragraph">
                  <wp:posOffset>175735</wp:posOffset>
                </wp:positionV>
                <wp:extent cx="1829435" cy="7620"/>
                <wp:effectExtent l="0" t="0" r="0" b="0"/>
                <wp:wrapTopAndBottom/>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88710B" id="Graphic 152" o:spid="_x0000_s1026" style="position:absolute;margin-left:49.2pt;margin-top:13.85pt;width:144.05pt;height:.6pt;z-index:-156779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" path="m1829435,l,,,7619r1829435,l1829435,xe" fillcolor="black" stroked="f">
                <v:path arrowok="t"/>
                <w10:wrap type="topAndBottom" anchorx="page"/>
              </v:shape>
            </w:pict>
          </mc:Fallback>
        </mc:AlternateContent>
      </w:r>
    </w:p>
    <w:p w14:paraId="5461D6E4" w14:textId="77777777" w:rsidR="00E55397" w:rsidRDefault="00395F00">
      <w:pPr>
        <w:spacing w:before="175" w:line="230" w:lineRule="auto"/>
        <w:ind w:left="384" w:hanging="241"/>
        <w:rPr>
          <w:sz w:val="18"/>
        </w:rPr>
      </w:pPr>
      <w:proofErr w:type="gramStart"/>
      <w:r>
        <w:rPr>
          <w:color w:val="221F1F"/>
          <w:sz w:val="18"/>
          <w:vertAlign w:val="superscript"/>
        </w:rPr>
        <w:t>XXXV</w:t>
      </w:r>
      <w:r>
        <w:rPr>
          <w:color w:val="221F1F"/>
          <w:spacing w:val="-2"/>
          <w:sz w:val="18"/>
        </w:rPr>
        <w:t xml:space="preserve"> </w:t>
      </w:r>
      <w:r>
        <w:rPr>
          <w:color w:val="221F1F"/>
          <w:sz w:val="18"/>
        </w:rPr>
        <w:t>На</w:t>
      </w:r>
      <w:proofErr w:type="gramEnd"/>
      <w:r>
        <w:rPr>
          <w:color w:val="221F1F"/>
          <w:sz w:val="18"/>
        </w:rPr>
        <w:t xml:space="preserve"> выбор учителя. Например, Испания, Китай, Индия или: Франция, США, Япония и т. п. — не менее трёх национальных культур, значимых в мировом масштабе.</w:t>
      </w:r>
    </w:p>
    <w:p w14:paraId="487DD639" w14:textId="77777777" w:rsidR="00E55397" w:rsidRDefault="00E55397">
      <w:pPr>
        <w:spacing w:line="230" w:lineRule="auto"/>
        <w:rPr>
          <w:sz w:val="18"/>
        </w:rPr>
        <w:sectPr w:rsidR="00E55397">
          <w:pgSz w:w="11910" w:h="16840"/>
          <w:pgMar w:top="480" w:right="840" w:bottom="280" w:left="840" w:header="720" w:footer="720" w:gutter="0"/>
          <w:cols w:space="720"/>
        </w:sectPr>
      </w:pPr>
    </w:p>
    <w:p w14:paraId="1E902A0B" w14:textId="77777777" w:rsidR="00E55397" w:rsidRDefault="00395F00">
      <w:pPr>
        <w:pStyle w:val="a3"/>
        <w:spacing w:before="66"/>
        <w:ind w:left="144" w:right="154"/>
      </w:pPr>
      <w:r>
        <w:rPr>
          <w:color w:val="221F1F"/>
        </w:rPr>
        <w:lastRenderedPageBreak/>
        <w:t>музыкального произведения, озвучивание картин, кинофрагментов и т. п.) или подбирать</w:t>
      </w:r>
      <w:r>
        <w:rPr>
          <w:color w:val="221F1F"/>
          <w:spacing w:val="-1"/>
        </w:rPr>
        <w:t xml:space="preserve"> </w:t>
      </w:r>
      <w:r>
        <w:rPr>
          <w:color w:val="221F1F"/>
        </w:rPr>
        <w:t>ассоциативные пары произведений из</w:t>
      </w:r>
      <w:r>
        <w:rPr>
          <w:color w:val="221F1F"/>
          <w:spacing w:val="-1"/>
        </w:rPr>
        <w:t xml:space="preserve"> </w:t>
      </w:r>
      <w:r>
        <w:rPr>
          <w:color w:val="221F1F"/>
        </w:rPr>
        <w:t>разных видов</w:t>
      </w:r>
      <w:r>
        <w:rPr>
          <w:color w:val="221F1F"/>
          <w:spacing w:val="-1"/>
        </w:rPr>
        <w:t xml:space="preserve"> </w:t>
      </w:r>
      <w:r>
        <w:rPr>
          <w:color w:val="221F1F"/>
        </w:rPr>
        <w:t>искусств,</w:t>
      </w:r>
      <w:r>
        <w:rPr>
          <w:color w:val="221F1F"/>
          <w:spacing w:val="-1"/>
        </w:rPr>
        <w:t xml:space="preserve"> </w:t>
      </w:r>
      <w:r>
        <w:rPr>
          <w:color w:val="221F1F"/>
        </w:rPr>
        <w:t>объясняя логику выбора;</w:t>
      </w:r>
    </w:p>
    <w:p w14:paraId="1BA9999A" w14:textId="77777777" w:rsidR="00E55397" w:rsidRDefault="00395F00">
      <w:pPr>
        <w:pStyle w:val="a3"/>
        <w:spacing w:line="242" w:lineRule="auto"/>
        <w:ind w:left="144" w:right="138"/>
      </w:pPr>
      <w:r>
        <w:rPr>
          <w:color w:val="221F1F"/>
        </w:rPr>
        <w:t xml:space="preserve">высказывать суждения об основной идее, средствах её воплощения, </w:t>
      </w:r>
      <w:proofErr w:type="spellStart"/>
      <w:proofErr w:type="gramStart"/>
      <w:r>
        <w:rPr>
          <w:color w:val="221F1F"/>
        </w:rPr>
        <w:t>интонацион</w:t>
      </w:r>
      <w:proofErr w:type="spellEnd"/>
      <w:r>
        <w:rPr>
          <w:color w:val="221F1F"/>
        </w:rPr>
        <w:t xml:space="preserve">- </w:t>
      </w:r>
      <w:proofErr w:type="spellStart"/>
      <w:r>
        <w:rPr>
          <w:color w:val="221F1F"/>
        </w:rPr>
        <w:t>ных</w:t>
      </w:r>
      <w:proofErr w:type="spellEnd"/>
      <w:proofErr w:type="gramEnd"/>
      <w:r>
        <w:rPr>
          <w:color w:val="221F1F"/>
        </w:rPr>
        <w:t xml:space="preserve"> особенностях, жанре, исполнителях музыкального произведения.</w:t>
      </w:r>
    </w:p>
    <w:p w14:paraId="547665DC" w14:textId="77777777" w:rsidR="00E55397" w:rsidRDefault="00395F00">
      <w:pPr>
        <w:pStyle w:val="a3"/>
        <w:spacing w:line="317" w:lineRule="exact"/>
        <w:ind w:left="144"/>
      </w:pPr>
      <w:r>
        <w:rPr>
          <w:color w:val="221F1F"/>
        </w:rPr>
        <w:t>Модуль</w:t>
      </w:r>
      <w:r>
        <w:rPr>
          <w:color w:val="221F1F"/>
          <w:spacing w:val="-6"/>
        </w:rPr>
        <w:t xml:space="preserve"> </w:t>
      </w:r>
      <w:r>
        <w:rPr>
          <w:color w:val="221F1F"/>
        </w:rPr>
        <w:t>№</w:t>
      </w:r>
      <w:r>
        <w:rPr>
          <w:color w:val="221F1F"/>
          <w:spacing w:val="-4"/>
        </w:rPr>
        <w:t xml:space="preserve"> </w:t>
      </w:r>
      <w:r>
        <w:rPr>
          <w:color w:val="221F1F"/>
        </w:rPr>
        <w:t>9</w:t>
      </w:r>
      <w:r>
        <w:rPr>
          <w:color w:val="221F1F"/>
          <w:spacing w:val="-5"/>
        </w:rPr>
        <w:t xml:space="preserve"> </w:t>
      </w:r>
      <w:r>
        <w:rPr>
          <w:color w:val="221F1F"/>
        </w:rPr>
        <w:t>«Жанры</w:t>
      </w:r>
      <w:r>
        <w:rPr>
          <w:color w:val="221F1F"/>
          <w:spacing w:val="-4"/>
        </w:rPr>
        <w:t xml:space="preserve"> </w:t>
      </w:r>
      <w:r>
        <w:rPr>
          <w:color w:val="221F1F"/>
        </w:rPr>
        <w:t>музыкального</w:t>
      </w:r>
      <w:r>
        <w:rPr>
          <w:color w:val="221F1F"/>
          <w:spacing w:val="-3"/>
        </w:rPr>
        <w:t xml:space="preserve"> </w:t>
      </w:r>
      <w:r>
        <w:rPr>
          <w:color w:val="221F1F"/>
          <w:spacing w:val="-2"/>
        </w:rPr>
        <w:t>искусства»:</w:t>
      </w:r>
    </w:p>
    <w:p w14:paraId="5D2E9C9C" w14:textId="77777777" w:rsidR="00E55397" w:rsidRDefault="00395F00">
      <w:pPr>
        <w:pStyle w:val="a3"/>
        <w:ind w:left="144" w:right="141"/>
      </w:pPr>
      <w:r>
        <w:rPr>
          <w:color w:val="221F1F"/>
        </w:rPr>
        <w:t xml:space="preserve">различать и характеризовать жанры музыки (театральные, камерные и </w:t>
      </w:r>
      <w:proofErr w:type="spellStart"/>
      <w:proofErr w:type="gramStart"/>
      <w:r>
        <w:rPr>
          <w:color w:val="221F1F"/>
        </w:rPr>
        <w:t>симфони</w:t>
      </w:r>
      <w:proofErr w:type="spellEnd"/>
      <w:r>
        <w:rPr>
          <w:color w:val="221F1F"/>
        </w:rPr>
        <w:t xml:space="preserve">- </w:t>
      </w:r>
      <w:proofErr w:type="spellStart"/>
      <w:r>
        <w:rPr>
          <w:color w:val="221F1F"/>
        </w:rPr>
        <w:t>ческие</w:t>
      </w:r>
      <w:proofErr w:type="spellEnd"/>
      <w:proofErr w:type="gramEnd"/>
      <w:r>
        <w:rPr>
          <w:color w:val="221F1F"/>
        </w:rPr>
        <w:t>,</w:t>
      </w:r>
      <w:r>
        <w:rPr>
          <w:color w:val="221F1F"/>
          <w:spacing w:val="-7"/>
        </w:rPr>
        <w:t xml:space="preserve"> </w:t>
      </w:r>
      <w:r>
        <w:rPr>
          <w:color w:val="221F1F"/>
        </w:rPr>
        <w:t>вокальные</w:t>
      </w:r>
      <w:r>
        <w:rPr>
          <w:color w:val="221F1F"/>
          <w:spacing w:val="-9"/>
        </w:rPr>
        <w:t xml:space="preserve"> </w:t>
      </w:r>
      <w:r>
        <w:rPr>
          <w:color w:val="221F1F"/>
        </w:rPr>
        <w:t>и</w:t>
      </w:r>
      <w:r>
        <w:rPr>
          <w:color w:val="221F1F"/>
          <w:spacing w:val="-8"/>
        </w:rPr>
        <w:t xml:space="preserve"> </w:t>
      </w:r>
      <w:r>
        <w:rPr>
          <w:color w:val="221F1F"/>
        </w:rPr>
        <w:t>инструментальные</w:t>
      </w:r>
      <w:r>
        <w:rPr>
          <w:color w:val="221F1F"/>
          <w:spacing w:val="-9"/>
        </w:rPr>
        <w:t xml:space="preserve"> </w:t>
      </w:r>
      <w:r>
        <w:rPr>
          <w:color w:val="221F1F"/>
        </w:rPr>
        <w:t>и</w:t>
      </w:r>
      <w:r>
        <w:rPr>
          <w:color w:val="221F1F"/>
          <w:spacing w:val="-6"/>
        </w:rPr>
        <w:t xml:space="preserve"> </w:t>
      </w:r>
      <w:r>
        <w:rPr>
          <w:color w:val="221F1F"/>
        </w:rPr>
        <w:t>т.</w:t>
      </w:r>
      <w:r>
        <w:rPr>
          <w:color w:val="221F1F"/>
          <w:spacing w:val="-7"/>
        </w:rPr>
        <w:t xml:space="preserve"> </w:t>
      </w:r>
      <w:r>
        <w:rPr>
          <w:color w:val="221F1F"/>
        </w:rPr>
        <w:t>д.),</w:t>
      </w:r>
      <w:r>
        <w:rPr>
          <w:color w:val="221F1F"/>
          <w:spacing w:val="-8"/>
        </w:rPr>
        <w:t xml:space="preserve"> </w:t>
      </w:r>
      <w:r>
        <w:rPr>
          <w:color w:val="221F1F"/>
        </w:rPr>
        <w:t>знать</w:t>
      </w:r>
      <w:r>
        <w:rPr>
          <w:color w:val="221F1F"/>
          <w:spacing w:val="-7"/>
        </w:rPr>
        <w:t xml:space="preserve"> </w:t>
      </w:r>
      <w:r>
        <w:rPr>
          <w:color w:val="221F1F"/>
        </w:rPr>
        <w:t>их</w:t>
      </w:r>
      <w:r>
        <w:rPr>
          <w:color w:val="221F1F"/>
          <w:spacing w:val="-8"/>
        </w:rPr>
        <w:t xml:space="preserve"> </w:t>
      </w:r>
      <w:r>
        <w:rPr>
          <w:color w:val="221F1F"/>
        </w:rPr>
        <w:t>разновидности,</w:t>
      </w:r>
      <w:r>
        <w:rPr>
          <w:color w:val="221F1F"/>
          <w:spacing w:val="-7"/>
        </w:rPr>
        <w:t xml:space="preserve"> </w:t>
      </w:r>
      <w:r>
        <w:rPr>
          <w:color w:val="221F1F"/>
        </w:rPr>
        <w:t xml:space="preserve">приводить </w:t>
      </w:r>
      <w:r>
        <w:rPr>
          <w:color w:val="221F1F"/>
          <w:spacing w:val="-2"/>
        </w:rPr>
        <w:t>примеры;</w:t>
      </w:r>
    </w:p>
    <w:p w14:paraId="603AF7E5" w14:textId="77777777" w:rsidR="00E55397" w:rsidRDefault="00395F00">
      <w:pPr>
        <w:pStyle w:val="a3"/>
        <w:spacing w:line="242" w:lineRule="auto"/>
        <w:ind w:left="144" w:right="155"/>
      </w:pPr>
      <w:r>
        <w:rPr>
          <w:color w:val="221F1F"/>
        </w:rPr>
        <w:t xml:space="preserve">рассуждать о круге образов и средствах их воплощения, типичных для данного </w:t>
      </w:r>
      <w:r>
        <w:rPr>
          <w:color w:val="221F1F"/>
          <w:spacing w:val="-2"/>
        </w:rPr>
        <w:t>жанра;</w:t>
      </w:r>
    </w:p>
    <w:p w14:paraId="5144E342" w14:textId="77777777" w:rsidR="00E55397" w:rsidRDefault="00395F00">
      <w:pPr>
        <w:pStyle w:val="a3"/>
        <w:ind w:left="144" w:right="138"/>
      </w:pPr>
      <w:r>
        <w:rPr>
          <w:color w:val="221F1F"/>
        </w:rPr>
        <w:t xml:space="preserve">выразительно исполнять произведения (в том числе фрагменты) вокальных, </w:t>
      </w:r>
      <w:proofErr w:type="gramStart"/>
      <w:r>
        <w:rPr>
          <w:color w:val="221F1F"/>
        </w:rPr>
        <w:t xml:space="preserve">ин- </w:t>
      </w:r>
      <w:proofErr w:type="spellStart"/>
      <w:r>
        <w:rPr>
          <w:color w:val="221F1F"/>
        </w:rPr>
        <w:t>струментальных</w:t>
      </w:r>
      <w:proofErr w:type="spellEnd"/>
      <w:proofErr w:type="gramEnd"/>
      <w:r>
        <w:rPr>
          <w:color w:val="221F1F"/>
        </w:rPr>
        <w:t xml:space="preserve"> и музыкально-театральных жанров.</w:t>
      </w:r>
    </w:p>
    <w:p w14:paraId="5A8BC333" w14:textId="77777777" w:rsidR="00E55397" w:rsidRDefault="00395F00" w:rsidP="000F6D24">
      <w:pPr>
        <w:pStyle w:val="1"/>
        <w:numPr>
          <w:ilvl w:val="2"/>
          <w:numId w:val="19"/>
        </w:numPr>
        <w:tabs>
          <w:tab w:val="left" w:pos="914"/>
        </w:tabs>
        <w:spacing w:before="76" w:line="321" w:lineRule="exact"/>
        <w:ind w:left="914" w:hanging="770"/>
        <w:jc w:val="left"/>
      </w:pPr>
      <w:r>
        <w:rPr>
          <w:color w:val="221F1F"/>
          <w:spacing w:val="-2"/>
        </w:rPr>
        <w:t>ТЕХНОЛОГИЯ</w:t>
      </w:r>
    </w:p>
    <w:p w14:paraId="3ECC6241" w14:textId="77777777" w:rsidR="00E55397" w:rsidRDefault="00395F00">
      <w:pPr>
        <w:pStyle w:val="a3"/>
        <w:spacing w:after="7" w:line="321" w:lineRule="exact"/>
        <w:ind w:left="144"/>
        <w:jc w:val="left"/>
      </w:pPr>
      <w:r>
        <w:rPr>
          <w:color w:val="221F1F"/>
        </w:rPr>
        <w:t>ПОЯСНИТЕЛЬНАЯ</w:t>
      </w:r>
      <w:r>
        <w:rPr>
          <w:color w:val="221F1F"/>
          <w:spacing w:val="-17"/>
        </w:rPr>
        <w:t xml:space="preserve"> </w:t>
      </w:r>
      <w:r>
        <w:rPr>
          <w:color w:val="221F1F"/>
          <w:spacing w:val="-2"/>
        </w:rPr>
        <w:t>ЗАПИСКА</w:t>
      </w:r>
    </w:p>
    <w:p w14:paraId="41E23294" w14:textId="77777777" w:rsidR="00E55397" w:rsidRDefault="00395F00">
      <w:pPr>
        <w:pStyle w:val="a3"/>
        <w:spacing w:line="20" w:lineRule="exact"/>
        <w:ind w:left="115"/>
        <w:jc w:val="left"/>
        <w:rPr>
          <w:sz w:val="2"/>
        </w:rPr>
      </w:pPr>
      <w:r>
        <w:rPr>
          <w:noProof/>
          <w:sz w:val="2"/>
        </w:rPr>
        <mc:AlternateContent>
          <mc:Choice Requires="wpg">
            <w:drawing>
              <wp:inline distT="0" distB="0" distL="0" distR="0" wp14:anchorId="151ACECB" wp14:editId="407C0E19">
                <wp:extent cx="6347460" cy="6350"/>
                <wp:effectExtent l="0" t="0" r="0" b="0"/>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7460" cy="6350"/>
                          <a:chOff x="0" y="0"/>
                          <a:chExt cx="6347460" cy="6350"/>
                        </a:xfrm>
                      </wpg:grpSpPr>
                      <wps:wsp>
                        <wps:cNvPr id="154" name="Graphic 154"/>
                        <wps:cNvSpPr/>
                        <wps:spPr>
                          <a:xfrm>
                            <a:off x="0" y="0"/>
                            <a:ext cx="6347460" cy="6350"/>
                          </a:xfrm>
                          <a:custGeom>
                            <a:avLst/>
                            <a:gdLst/>
                            <a:ahLst/>
                            <a:cxnLst/>
                            <a:rect l="l" t="t" r="r" b="b"/>
                            <a:pathLst>
                              <a:path w="6347460" h="6350">
                                <a:moveTo>
                                  <a:pt x="6347460" y="0"/>
                                </a:moveTo>
                                <a:lnTo>
                                  <a:pt x="0" y="0"/>
                                </a:lnTo>
                                <a:lnTo>
                                  <a:pt x="0" y="6096"/>
                                </a:lnTo>
                                <a:lnTo>
                                  <a:pt x="6347460" y="6096"/>
                                </a:lnTo>
                                <a:lnTo>
                                  <a:pt x="63474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7A32ED" id="Group 153" o:spid="_x0000_s1026" style="width:499.8pt;height:.5pt;mso-position-horizontal-relative:char;mso-position-vertical-relative:line" coordsize="634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">
                <v:shape id="Graphic 154" o:spid="_x0000_s1027" style="position:absolute;width:63474;height:63;visibility:visible;mso-wrap-style:square;v-text-anchor:top" coordsize="63474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" path="m6347460,l,,,6096r6347460,l6347460,xe" fillcolor="black" stroked="f">
                  <v:path arrowok="t"/>
                </v:shape>
                <w10:anchorlock/>
              </v:group>
            </w:pict>
          </mc:Fallback>
        </mc:AlternateContent>
      </w:r>
    </w:p>
    <w:p w14:paraId="1DBB1EE0" w14:textId="77777777" w:rsidR="00E55397" w:rsidRDefault="00395F00">
      <w:pPr>
        <w:pStyle w:val="a3"/>
        <w:ind w:left="144"/>
        <w:jc w:val="left"/>
      </w:pPr>
      <w:r>
        <w:rPr>
          <w:color w:val="221F1F"/>
        </w:rPr>
        <w:t>НАУЧНЫЙ,</w:t>
      </w:r>
      <w:r>
        <w:rPr>
          <w:color w:val="221F1F"/>
          <w:spacing w:val="-9"/>
        </w:rPr>
        <w:t xml:space="preserve"> </w:t>
      </w:r>
      <w:r>
        <w:rPr>
          <w:color w:val="221F1F"/>
        </w:rPr>
        <w:t>ОБЩЕКУЛЬТУРНЫЙ</w:t>
      </w:r>
      <w:r>
        <w:rPr>
          <w:color w:val="221F1F"/>
          <w:spacing w:val="-9"/>
        </w:rPr>
        <w:t xml:space="preserve"> </w:t>
      </w:r>
      <w:r>
        <w:rPr>
          <w:color w:val="221F1F"/>
        </w:rPr>
        <w:t>И</w:t>
      </w:r>
      <w:r>
        <w:rPr>
          <w:color w:val="221F1F"/>
          <w:spacing w:val="-10"/>
        </w:rPr>
        <w:t xml:space="preserve"> </w:t>
      </w:r>
      <w:r>
        <w:rPr>
          <w:color w:val="221F1F"/>
        </w:rPr>
        <w:t>ОБРАЗОВАТЕЛЬНЫЙ</w:t>
      </w:r>
      <w:r>
        <w:rPr>
          <w:color w:val="221F1F"/>
          <w:spacing w:val="-9"/>
        </w:rPr>
        <w:t xml:space="preserve"> </w:t>
      </w:r>
      <w:r>
        <w:rPr>
          <w:color w:val="221F1F"/>
        </w:rPr>
        <w:t xml:space="preserve">КОНТЕКСТ </w:t>
      </w:r>
      <w:r>
        <w:rPr>
          <w:color w:val="221F1F"/>
          <w:spacing w:val="-2"/>
        </w:rPr>
        <w:t>ТЕХНОЛОГИИ</w:t>
      </w:r>
    </w:p>
    <w:p w14:paraId="2E9C3950" w14:textId="77777777" w:rsidR="00E55397" w:rsidRDefault="00395F00">
      <w:pPr>
        <w:pStyle w:val="a3"/>
        <w:ind w:left="144" w:right="138"/>
      </w:pPr>
      <w:r>
        <w:rPr>
          <w:color w:val="221F1F"/>
        </w:rPr>
        <w:t xml:space="preserve">Фундаментальной задачей общего образования является освоение учащимися наиболее значимых аспектов реальности. К таким аспектам, несомненно, </w:t>
      </w:r>
      <w:proofErr w:type="spellStart"/>
      <w:proofErr w:type="gramStart"/>
      <w:r>
        <w:rPr>
          <w:color w:val="221F1F"/>
        </w:rPr>
        <w:t>отно</w:t>
      </w:r>
      <w:proofErr w:type="spellEnd"/>
      <w:r>
        <w:rPr>
          <w:color w:val="221F1F"/>
        </w:rPr>
        <w:t xml:space="preserve">- </w:t>
      </w:r>
      <w:proofErr w:type="spellStart"/>
      <w:r>
        <w:rPr>
          <w:color w:val="221F1F"/>
        </w:rPr>
        <w:t>сится</w:t>
      </w:r>
      <w:proofErr w:type="spellEnd"/>
      <w:proofErr w:type="gramEnd"/>
      <w:r>
        <w:rPr>
          <w:color w:val="221F1F"/>
        </w:rPr>
        <w:t xml:space="preserve"> и преобразовательная деятельность человека.</w:t>
      </w:r>
    </w:p>
    <w:p w14:paraId="3A4F85E8" w14:textId="77777777" w:rsidR="00E55397" w:rsidRDefault="00395F00">
      <w:pPr>
        <w:pStyle w:val="a3"/>
        <w:ind w:left="144" w:right="142"/>
      </w:pPr>
      <w:r>
        <w:rPr>
          <w:color w:val="221F1F"/>
        </w:rPr>
        <w:t xml:space="preserve">Деятельность по целенаправленному преобразованию окружающего мира </w:t>
      </w:r>
      <w:proofErr w:type="gramStart"/>
      <w:r>
        <w:rPr>
          <w:color w:val="221F1F"/>
        </w:rPr>
        <w:t xml:space="preserve">суще- </w:t>
      </w:r>
      <w:proofErr w:type="spellStart"/>
      <w:r>
        <w:rPr>
          <w:color w:val="221F1F"/>
        </w:rPr>
        <w:t>ствует</w:t>
      </w:r>
      <w:proofErr w:type="spellEnd"/>
      <w:proofErr w:type="gramEnd"/>
      <w:r>
        <w:rPr>
          <w:color w:val="221F1F"/>
          <w:spacing w:val="-17"/>
        </w:rPr>
        <w:t xml:space="preserve"> </w:t>
      </w:r>
      <w:r>
        <w:rPr>
          <w:color w:val="221F1F"/>
        </w:rPr>
        <w:t>ровно</w:t>
      </w:r>
      <w:r>
        <w:rPr>
          <w:color w:val="221F1F"/>
          <w:spacing w:val="-16"/>
        </w:rPr>
        <w:t xml:space="preserve"> </w:t>
      </w:r>
      <w:r>
        <w:rPr>
          <w:color w:val="221F1F"/>
        </w:rPr>
        <w:t>столько,</w:t>
      </w:r>
      <w:r>
        <w:rPr>
          <w:color w:val="221F1F"/>
          <w:spacing w:val="-17"/>
        </w:rPr>
        <w:t xml:space="preserve"> </w:t>
      </w:r>
      <w:r>
        <w:rPr>
          <w:color w:val="221F1F"/>
        </w:rPr>
        <w:t>сколько</w:t>
      </w:r>
      <w:r>
        <w:rPr>
          <w:color w:val="221F1F"/>
          <w:spacing w:val="-16"/>
        </w:rPr>
        <w:t xml:space="preserve"> </w:t>
      </w:r>
      <w:r>
        <w:rPr>
          <w:color w:val="221F1F"/>
        </w:rPr>
        <w:t>существует</w:t>
      </w:r>
      <w:r>
        <w:rPr>
          <w:color w:val="221F1F"/>
          <w:spacing w:val="-17"/>
        </w:rPr>
        <w:t xml:space="preserve"> </w:t>
      </w:r>
      <w:r>
        <w:rPr>
          <w:color w:val="221F1F"/>
        </w:rPr>
        <w:t>само</w:t>
      </w:r>
      <w:r>
        <w:rPr>
          <w:color w:val="221F1F"/>
          <w:spacing w:val="-16"/>
        </w:rPr>
        <w:t xml:space="preserve"> </w:t>
      </w:r>
      <w:r>
        <w:rPr>
          <w:color w:val="221F1F"/>
        </w:rPr>
        <w:t>человечество.</w:t>
      </w:r>
      <w:r>
        <w:rPr>
          <w:color w:val="221F1F"/>
          <w:spacing w:val="-17"/>
        </w:rPr>
        <w:t xml:space="preserve"> </w:t>
      </w:r>
      <w:r>
        <w:rPr>
          <w:color w:val="221F1F"/>
        </w:rPr>
        <w:t>Однако</w:t>
      </w:r>
      <w:r>
        <w:rPr>
          <w:color w:val="221F1F"/>
          <w:spacing w:val="-18"/>
        </w:rPr>
        <w:t xml:space="preserve"> </w:t>
      </w:r>
      <w:r>
        <w:rPr>
          <w:color w:val="221F1F"/>
        </w:rPr>
        <w:t xml:space="preserve">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w:t>
      </w:r>
      <w:r>
        <w:rPr>
          <w:color w:val="221F1F"/>
          <w:spacing w:val="-2"/>
        </w:rPr>
        <w:t>человека.</w:t>
      </w:r>
    </w:p>
    <w:p w14:paraId="17D0F8F0" w14:textId="77777777" w:rsidR="00E55397" w:rsidRDefault="00395F00">
      <w:pPr>
        <w:pStyle w:val="a3"/>
        <w:ind w:left="144" w:right="136"/>
      </w:pPr>
      <w:r>
        <w:rPr>
          <w:color w:val="221F1F"/>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w:t>
      </w:r>
      <w:proofErr w:type="spellStart"/>
      <w:proofErr w:type="gramStart"/>
      <w:r>
        <w:rPr>
          <w:color w:val="221F1F"/>
        </w:rPr>
        <w:t>непо</w:t>
      </w:r>
      <w:proofErr w:type="spellEnd"/>
      <w:r>
        <w:rPr>
          <w:color w:val="221F1F"/>
        </w:rPr>
        <w:t>- средственно</w:t>
      </w:r>
      <w:proofErr w:type="gramEnd"/>
      <w:r>
        <w:rPr>
          <w:color w:val="221F1F"/>
        </w:rPr>
        <w:t xml:space="preserve"> зависит от того, насколько он окажется формализуемым. Это </w:t>
      </w:r>
      <w:proofErr w:type="gramStart"/>
      <w:r>
        <w:rPr>
          <w:color w:val="221F1F"/>
        </w:rPr>
        <w:t xml:space="preserve">поло- </w:t>
      </w:r>
      <w:proofErr w:type="spellStart"/>
      <w:r>
        <w:rPr>
          <w:color w:val="221F1F"/>
        </w:rPr>
        <w:t>жение</w:t>
      </w:r>
      <w:proofErr w:type="spellEnd"/>
      <w:proofErr w:type="gramEnd"/>
      <w:r>
        <w:rPr>
          <w:color w:val="221F1F"/>
        </w:rPr>
        <w:t xml:space="preserve"> стало основополагающей концепцией индустриального общества. Оно </w:t>
      </w:r>
      <w:proofErr w:type="gramStart"/>
      <w:r>
        <w:rPr>
          <w:color w:val="221F1F"/>
        </w:rPr>
        <w:t>со- хранило</w:t>
      </w:r>
      <w:proofErr w:type="gramEnd"/>
      <w:r>
        <w:rPr>
          <w:color w:val="221F1F"/>
        </w:rPr>
        <w:t xml:space="preserve"> и умножило свою значимость в информационном обществе.</w:t>
      </w:r>
    </w:p>
    <w:p w14:paraId="46EAD8FE" w14:textId="77777777" w:rsidR="00E55397" w:rsidRDefault="00395F00">
      <w:pPr>
        <w:pStyle w:val="a3"/>
        <w:spacing w:line="321" w:lineRule="exact"/>
        <w:ind w:left="144"/>
      </w:pPr>
      <w:r>
        <w:rPr>
          <w:color w:val="221F1F"/>
        </w:rPr>
        <w:t>Стержнем</w:t>
      </w:r>
      <w:r>
        <w:rPr>
          <w:color w:val="221F1F"/>
          <w:spacing w:val="65"/>
        </w:rPr>
        <w:t xml:space="preserve"> </w:t>
      </w:r>
      <w:r>
        <w:rPr>
          <w:color w:val="221F1F"/>
        </w:rPr>
        <w:t>названной</w:t>
      </w:r>
      <w:r>
        <w:rPr>
          <w:color w:val="221F1F"/>
          <w:spacing w:val="71"/>
        </w:rPr>
        <w:t xml:space="preserve"> </w:t>
      </w:r>
      <w:r>
        <w:rPr>
          <w:color w:val="221F1F"/>
        </w:rPr>
        <w:t>концепции</w:t>
      </w:r>
      <w:r>
        <w:rPr>
          <w:color w:val="221F1F"/>
          <w:spacing w:val="68"/>
        </w:rPr>
        <w:t xml:space="preserve"> </w:t>
      </w:r>
      <w:r>
        <w:rPr>
          <w:color w:val="221F1F"/>
        </w:rPr>
        <w:t>является</w:t>
      </w:r>
      <w:r>
        <w:rPr>
          <w:color w:val="221F1F"/>
          <w:spacing w:val="71"/>
        </w:rPr>
        <w:t xml:space="preserve"> </w:t>
      </w:r>
      <w:r>
        <w:rPr>
          <w:color w:val="221F1F"/>
        </w:rPr>
        <w:t>технология</w:t>
      </w:r>
      <w:r>
        <w:rPr>
          <w:color w:val="221F1F"/>
          <w:spacing w:val="68"/>
        </w:rPr>
        <w:t xml:space="preserve"> </w:t>
      </w:r>
      <w:r>
        <w:rPr>
          <w:color w:val="221F1F"/>
        </w:rPr>
        <w:t>как</w:t>
      </w:r>
      <w:r>
        <w:rPr>
          <w:color w:val="221F1F"/>
          <w:spacing w:val="69"/>
        </w:rPr>
        <w:t xml:space="preserve"> </w:t>
      </w:r>
      <w:r>
        <w:rPr>
          <w:color w:val="221F1F"/>
        </w:rPr>
        <w:t>логическое</w:t>
      </w:r>
      <w:r>
        <w:rPr>
          <w:color w:val="221F1F"/>
          <w:spacing w:val="68"/>
        </w:rPr>
        <w:t xml:space="preserve"> </w:t>
      </w:r>
      <w:r>
        <w:rPr>
          <w:color w:val="221F1F"/>
          <w:spacing w:val="-2"/>
        </w:rPr>
        <w:t>развитие</w:t>
      </w:r>
    </w:p>
    <w:p w14:paraId="3A935EE4" w14:textId="77777777" w:rsidR="00E55397" w:rsidRDefault="00395F00">
      <w:pPr>
        <w:pStyle w:val="a3"/>
        <w:ind w:left="144"/>
      </w:pPr>
      <w:r>
        <w:rPr>
          <w:color w:val="221F1F"/>
        </w:rPr>
        <w:t>«метода»</w:t>
      </w:r>
      <w:r>
        <w:rPr>
          <w:color w:val="221F1F"/>
          <w:spacing w:val="-4"/>
        </w:rPr>
        <w:t xml:space="preserve"> </w:t>
      </w:r>
      <w:r>
        <w:rPr>
          <w:color w:val="221F1F"/>
        </w:rPr>
        <w:t>в</w:t>
      </w:r>
      <w:r>
        <w:rPr>
          <w:color w:val="221F1F"/>
          <w:spacing w:val="-4"/>
        </w:rPr>
        <w:t xml:space="preserve"> </w:t>
      </w:r>
      <w:r>
        <w:rPr>
          <w:color w:val="221F1F"/>
        </w:rPr>
        <w:t>следующих</w:t>
      </w:r>
      <w:r>
        <w:rPr>
          <w:color w:val="221F1F"/>
          <w:spacing w:val="-2"/>
        </w:rPr>
        <w:t xml:space="preserve"> аспектах:</w:t>
      </w:r>
    </w:p>
    <w:p w14:paraId="42AC29C5" w14:textId="77777777" w:rsidR="00E55397" w:rsidRDefault="00395F00">
      <w:pPr>
        <w:pStyle w:val="a3"/>
        <w:ind w:left="144" w:right="138"/>
      </w:pPr>
      <w:r>
        <w:rPr>
          <w:color w:val="221F1F"/>
        </w:rPr>
        <w:t xml:space="preserve">—процесс достижения поставленной цели формализован настолько, что </w:t>
      </w:r>
      <w:proofErr w:type="spellStart"/>
      <w:proofErr w:type="gramStart"/>
      <w:r>
        <w:rPr>
          <w:color w:val="221F1F"/>
        </w:rPr>
        <w:t>стано</w:t>
      </w:r>
      <w:proofErr w:type="spellEnd"/>
      <w:r>
        <w:rPr>
          <w:color w:val="221F1F"/>
        </w:rPr>
        <w:t xml:space="preserve">- </w:t>
      </w:r>
      <w:proofErr w:type="spellStart"/>
      <w:r>
        <w:rPr>
          <w:color w:val="221F1F"/>
        </w:rPr>
        <w:t>вится</w:t>
      </w:r>
      <w:proofErr w:type="spellEnd"/>
      <w:proofErr w:type="gramEnd"/>
      <w:r>
        <w:rPr>
          <w:color w:val="221F1F"/>
        </w:rPr>
        <w:t xml:space="preserve"> возможным его воспроизведение в широком спектре условий при </w:t>
      </w:r>
      <w:proofErr w:type="spellStart"/>
      <w:r>
        <w:rPr>
          <w:color w:val="221F1F"/>
        </w:rPr>
        <w:t>практи</w:t>
      </w:r>
      <w:proofErr w:type="spellEnd"/>
      <w:r>
        <w:rPr>
          <w:color w:val="221F1F"/>
        </w:rPr>
        <w:t>- чески идентичных результатах;</w:t>
      </w:r>
    </w:p>
    <w:p w14:paraId="61CB3558" w14:textId="77777777" w:rsidR="00E55397" w:rsidRDefault="00395F00">
      <w:pPr>
        <w:pStyle w:val="a3"/>
        <w:ind w:left="144" w:right="140"/>
      </w:pPr>
      <w:r>
        <w:rPr>
          <w:color w:val="221F1F"/>
        </w:rPr>
        <w:t xml:space="preserve">—открывается принципиальная возможность автоматизации процессов </w:t>
      </w:r>
      <w:proofErr w:type="spellStart"/>
      <w:proofErr w:type="gramStart"/>
      <w:r>
        <w:rPr>
          <w:color w:val="221F1F"/>
        </w:rPr>
        <w:t>изготов</w:t>
      </w:r>
      <w:proofErr w:type="spellEnd"/>
      <w:r>
        <w:rPr>
          <w:color w:val="221F1F"/>
        </w:rPr>
        <w:t xml:space="preserve">- </w:t>
      </w:r>
      <w:proofErr w:type="spellStart"/>
      <w:r>
        <w:rPr>
          <w:color w:val="221F1F"/>
        </w:rPr>
        <w:t>ления</w:t>
      </w:r>
      <w:proofErr w:type="spellEnd"/>
      <w:proofErr w:type="gramEnd"/>
      <w:r>
        <w:rPr>
          <w:color w:val="221F1F"/>
        </w:rPr>
        <w:t xml:space="preserve"> изделий (что постепенно распространяется практически на все аспекты че- </w:t>
      </w:r>
      <w:proofErr w:type="spellStart"/>
      <w:r>
        <w:rPr>
          <w:color w:val="221F1F"/>
        </w:rPr>
        <w:t>ловеческой</w:t>
      </w:r>
      <w:proofErr w:type="spellEnd"/>
      <w:r>
        <w:rPr>
          <w:color w:val="221F1F"/>
        </w:rPr>
        <w:t xml:space="preserve"> жизни).</w:t>
      </w:r>
    </w:p>
    <w:p w14:paraId="4BCA5572" w14:textId="77777777" w:rsidR="00E55397" w:rsidRDefault="00395F00">
      <w:pPr>
        <w:pStyle w:val="a3"/>
        <w:ind w:left="144" w:right="140"/>
      </w:pPr>
      <w:r>
        <w:rPr>
          <w:color w:val="221F1F"/>
        </w:rPr>
        <w:t xml:space="preserve">Развитие технологии тесно связано с научным знанием. Более того, конечной </w:t>
      </w:r>
      <w:proofErr w:type="spellStart"/>
      <w:proofErr w:type="gramStart"/>
      <w:r>
        <w:rPr>
          <w:color w:val="221F1F"/>
        </w:rPr>
        <w:t>це</w:t>
      </w:r>
      <w:proofErr w:type="spellEnd"/>
      <w:r>
        <w:rPr>
          <w:color w:val="221F1F"/>
        </w:rPr>
        <w:t>- лью</w:t>
      </w:r>
      <w:proofErr w:type="gramEnd"/>
      <w:r>
        <w:rPr>
          <w:color w:val="221F1F"/>
        </w:rPr>
        <w:t xml:space="preserve"> науки (начиная с науки Нового времени) является именно создание </w:t>
      </w:r>
      <w:proofErr w:type="spellStart"/>
      <w:r>
        <w:rPr>
          <w:color w:val="221F1F"/>
        </w:rPr>
        <w:t>техноло</w:t>
      </w:r>
      <w:proofErr w:type="spellEnd"/>
      <w:r>
        <w:rPr>
          <w:color w:val="221F1F"/>
        </w:rPr>
        <w:t xml:space="preserve">- </w:t>
      </w:r>
      <w:proofErr w:type="spellStart"/>
      <w:r>
        <w:rPr>
          <w:color w:val="221F1F"/>
          <w:spacing w:val="-4"/>
        </w:rPr>
        <w:t>гий</w:t>
      </w:r>
      <w:proofErr w:type="spellEnd"/>
      <w:r>
        <w:rPr>
          <w:color w:val="221F1F"/>
          <w:spacing w:val="-4"/>
        </w:rPr>
        <w:t>.</w:t>
      </w:r>
    </w:p>
    <w:p w14:paraId="2C3CE682" w14:textId="77777777" w:rsidR="00E55397" w:rsidRDefault="00395F00">
      <w:pPr>
        <w:pStyle w:val="a3"/>
        <w:spacing w:line="321" w:lineRule="exact"/>
        <w:ind w:left="144"/>
      </w:pPr>
      <w:r>
        <w:rPr>
          <w:color w:val="221F1F"/>
        </w:rPr>
        <w:t>В</w:t>
      </w:r>
      <w:r>
        <w:rPr>
          <w:color w:val="221F1F"/>
          <w:spacing w:val="-6"/>
        </w:rPr>
        <w:t xml:space="preserve"> </w:t>
      </w:r>
      <w:r>
        <w:rPr>
          <w:color w:val="221F1F"/>
        </w:rPr>
        <w:t>ХХ</w:t>
      </w:r>
      <w:r>
        <w:rPr>
          <w:color w:val="221F1F"/>
          <w:spacing w:val="-5"/>
        </w:rPr>
        <w:t xml:space="preserve"> </w:t>
      </w:r>
      <w:r>
        <w:rPr>
          <w:color w:val="221F1F"/>
        </w:rPr>
        <w:t>веке</w:t>
      </w:r>
      <w:r>
        <w:rPr>
          <w:color w:val="221F1F"/>
          <w:spacing w:val="-4"/>
        </w:rPr>
        <w:t xml:space="preserve"> </w:t>
      </w:r>
      <w:r>
        <w:rPr>
          <w:color w:val="221F1F"/>
        </w:rPr>
        <w:t>сущность</w:t>
      </w:r>
      <w:r>
        <w:rPr>
          <w:color w:val="221F1F"/>
          <w:spacing w:val="-4"/>
        </w:rPr>
        <w:t xml:space="preserve"> </w:t>
      </w:r>
      <w:r>
        <w:rPr>
          <w:color w:val="221F1F"/>
        </w:rPr>
        <w:t>технологии</w:t>
      </w:r>
      <w:r>
        <w:rPr>
          <w:color w:val="221F1F"/>
          <w:spacing w:val="-7"/>
        </w:rPr>
        <w:t xml:space="preserve"> </w:t>
      </w:r>
      <w:r>
        <w:rPr>
          <w:color w:val="221F1F"/>
        </w:rPr>
        <w:t>была</w:t>
      </w:r>
      <w:r>
        <w:rPr>
          <w:color w:val="221F1F"/>
          <w:spacing w:val="-4"/>
        </w:rPr>
        <w:t xml:space="preserve"> </w:t>
      </w:r>
      <w:r>
        <w:rPr>
          <w:color w:val="221F1F"/>
        </w:rPr>
        <w:t>осмыслена</w:t>
      </w:r>
      <w:r>
        <w:rPr>
          <w:color w:val="221F1F"/>
          <w:spacing w:val="-3"/>
        </w:rPr>
        <w:t xml:space="preserve"> </w:t>
      </w:r>
      <w:r>
        <w:rPr>
          <w:color w:val="221F1F"/>
        </w:rPr>
        <w:t>в</w:t>
      </w:r>
      <w:r>
        <w:rPr>
          <w:color w:val="221F1F"/>
          <w:spacing w:val="-5"/>
        </w:rPr>
        <w:t xml:space="preserve"> </w:t>
      </w:r>
      <w:r>
        <w:rPr>
          <w:color w:val="221F1F"/>
        </w:rPr>
        <w:t>различных</w:t>
      </w:r>
      <w:r>
        <w:rPr>
          <w:color w:val="221F1F"/>
          <w:spacing w:val="-6"/>
        </w:rPr>
        <w:t xml:space="preserve"> </w:t>
      </w:r>
      <w:r>
        <w:rPr>
          <w:color w:val="221F1F"/>
          <w:spacing w:val="-2"/>
        </w:rPr>
        <w:t>плоскостях:</w:t>
      </w:r>
    </w:p>
    <w:p w14:paraId="3763D8E0" w14:textId="77777777" w:rsidR="00E55397" w:rsidRDefault="00395F00">
      <w:pPr>
        <w:pStyle w:val="a3"/>
        <w:ind w:left="144" w:right="151"/>
      </w:pPr>
      <w:r>
        <w:rPr>
          <w:color w:val="221F1F"/>
        </w:rPr>
        <w:t>6 были выделены структуры, родственные понятию технологии, прежде всего, понятие алгоритма;</w:t>
      </w:r>
    </w:p>
    <w:p w14:paraId="0C83E670" w14:textId="77777777" w:rsidR="00E55397" w:rsidRDefault="00395F00">
      <w:pPr>
        <w:pStyle w:val="a3"/>
        <w:spacing w:line="242" w:lineRule="auto"/>
        <w:ind w:left="144" w:right="1101"/>
      </w:pPr>
      <w:r>
        <w:rPr>
          <w:color w:val="221F1F"/>
        </w:rPr>
        <w:t>6</w:t>
      </w:r>
      <w:r>
        <w:rPr>
          <w:color w:val="221F1F"/>
          <w:spacing w:val="-6"/>
        </w:rPr>
        <w:t xml:space="preserve"> </w:t>
      </w:r>
      <w:r>
        <w:rPr>
          <w:color w:val="221F1F"/>
        </w:rPr>
        <w:t>проанализирован</w:t>
      </w:r>
      <w:r>
        <w:rPr>
          <w:color w:val="221F1F"/>
          <w:spacing w:val="-10"/>
        </w:rPr>
        <w:t xml:space="preserve"> </w:t>
      </w:r>
      <w:r>
        <w:rPr>
          <w:color w:val="221F1F"/>
        </w:rPr>
        <w:t>феномен</w:t>
      </w:r>
      <w:r>
        <w:rPr>
          <w:color w:val="221F1F"/>
          <w:spacing w:val="-7"/>
        </w:rPr>
        <w:t xml:space="preserve"> </w:t>
      </w:r>
      <w:r>
        <w:rPr>
          <w:color w:val="221F1F"/>
        </w:rPr>
        <w:t>зарождающегося</w:t>
      </w:r>
      <w:r>
        <w:rPr>
          <w:color w:val="221F1F"/>
          <w:spacing w:val="-7"/>
        </w:rPr>
        <w:t xml:space="preserve"> </w:t>
      </w:r>
      <w:r>
        <w:rPr>
          <w:color w:val="221F1F"/>
        </w:rPr>
        <w:t>технологического</w:t>
      </w:r>
      <w:r>
        <w:rPr>
          <w:color w:val="221F1F"/>
          <w:spacing w:val="-6"/>
        </w:rPr>
        <w:t xml:space="preserve"> </w:t>
      </w:r>
      <w:r>
        <w:rPr>
          <w:color w:val="221F1F"/>
        </w:rPr>
        <w:t>общества; 6 исследованы социальные аспекты технологии.</w:t>
      </w:r>
    </w:p>
    <w:p w14:paraId="3B2C2118" w14:textId="77777777" w:rsidR="00E55397" w:rsidRDefault="00395F00">
      <w:pPr>
        <w:pStyle w:val="a3"/>
        <w:ind w:left="144" w:right="136"/>
      </w:pPr>
      <w:r>
        <w:rPr>
          <w:color w:val="221F1F"/>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w:t>
      </w:r>
      <w:r>
        <w:rPr>
          <w:color w:val="221F1F"/>
        </w:rPr>
        <w:lastRenderedPageBreak/>
        <w:t xml:space="preserve">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w:t>
      </w:r>
      <w:proofErr w:type="spellStart"/>
      <w:proofErr w:type="gramStart"/>
      <w:r>
        <w:rPr>
          <w:color w:val="221F1F"/>
        </w:rPr>
        <w:t>соци</w:t>
      </w:r>
      <w:proofErr w:type="spellEnd"/>
      <w:r>
        <w:rPr>
          <w:color w:val="221F1F"/>
        </w:rPr>
        <w:t xml:space="preserve">- </w:t>
      </w:r>
      <w:proofErr w:type="spellStart"/>
      <w:r>
        <w:rPr>
          <w:color w:val="221F1F"/>
        </w:rPr>
        <w:t>альных</w:t>
      </w:r>
      <w:proofErr w:type="spellEnd"/>
      <w:proofErr w:type="gramEnd"/>
      <w:r>
        <w:rPr>
          <w:color w:val="221F1F"/>
          <w:spacing w:val="-9"/>
        </w:rPr>
        <w:t xml:space="preserve"> </w:t>
      </w:r>
      <w:r>
        <w:rPr>
          <w:color w:val="221F1F"/>
        </w:rPr>
        <w:t>сетей</w:t>
      </w:r>
      <w:r>
        <w:rPr>
          <w:color w:val="221F1F"/>
          <w:spacing w:val="-10"/>
        </w:rPr>
        <w:t xml:space="preserve"> </w:t>
      </w:r>
      <w:r>
        <w:rPr>
          <w:color w:val="221F1F"/>
        </w:rPr>
        <w:t>и</w:t>
      </w:r>
      <w:r>
        <w:rPr>
          <w:color w:val="221F1F"/>
          <w:spacing w:val="-10"/>
        </w:rPr>
        <w:t xml:space="preserve"> </w:t>
      </w:r>
      <w:r>
        <w:rPr>
          <w:color w:val="221F1F"/>
        </w:rPr>
        <w:t>процесса</w:t>
      </w:r>
      <w:r>
        <w:rPr>
          <w:color w:val="221F1F"/>
          <w:spacing w:val="-10"/>
        </w:rPr>
        <w:t xml:space="preserve"> </w:t>
      </w:r>
      <w:r>
        <w:rPr>
          <w:color w:val="221F1F"/>
        </w:rPr>
        <w:t>информатизации</w:t>
      </w:r>
      <w:r>
        <w:rPr>
          <w:color w:val="221F1F"/>
          <w:spacing w:val="-10"/>
        </w:rPr>
        <w:t xml:space="preserve"> </w:t>
      </w:r>
      <w:r>
        <w:rPr>
          <w:color w:val="221F1F"/>
        </w:rPr>
        <w:t>общества.</w:t>
      </w:r>
      <w:r>
        <w:rPr>
          <w:color w:val="221F1F"/>
          <w:spacing w:val="-12"/>
        </w:rPr>
        <w:t xml:space="preserve"> </w:t>
      </w:r>
      <w:r>
        <w:rPr>
          <w:color w:val="221F1F"/>
        </w:rPr>
        <w:t>На</w:t>
      </w:r>
      <w:r>
        <w:rPr>
          <w:color w:val="221F1F"/>
          <w:spacing w:val="-10"/>
        </w:rPr>
        <w:t xml:space="preserve"> </w:t>
      </w:r>
      <w:r>
        <w:rPr>
          <w:color w:val="221F1F"/>
        </w:rPr>
        <w:t>сегодняшний</w:t>
      </w:r>
      <w:r>
        <w:rPr>
          <w:color w:val="221F1F"/>
          <w:spacing w:val="-12"/>
        </w:rPr>
        <w:t xml:space="preserve"> </w:t>
      </w:r>
      <w:r>
        <w:rPr>
          <w:color w:val="221F1F"/>
        </w:rPr>
        <w:t>день</w:t>
      </w:r>
      <w:r>
        <w:rPr>
          <w:color w:val="221F1F"/>
          <w:spacing w:val="-11"/>
        </w:rPr>
        <w:t xml:space="preserve"> </w:t>
      </w:r>
      <w:r>
        <w:rPr>
          <w:color w:val="221F1F"/>
        </w:rPr>
        <w:t>процесс информатизации приобретает качественно новые черты. Возникло понятие «</w:t>
      </w:r>
      <w:proofErr w:type="spellStart"/>
      <w:r>
        <w:rPr>
          <w:color w:val="221F1F"/>
        </w:rPr>
        <w:t>циф</w:t>
      </w:r>
      <w:proofErr w:type="spellEnd"/>
      <w:r>
        <w:rPr>
          <w:color w:val="221F1F"/>
        </w:rPr>
        <w:t xml:space="preserve">- </w:t>
      </w:r>
      <w:proofErr w:type="spellStart"/>
      <w:r>
        <w:rPr>
          <w:color w:val="221F1F"/>
        </w:rPr>
        <w:t>ровой</w:t>
      </w:r>
      <w:proofErr w:type="spellEnd"/>
      <w:r>
        <w:rPr>
          <w:color w:val="221F1F"/>
        </w:rPr>
        <w:t xml:space="preserve">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w:t>
      </w:r>
      <w:proofErr w:type="spellStart"/>
      <w:proofErr w:type="gramStart"/>
      <w:r>
        <w:rPr>
          <w:color w:val="221F1F"/>
        </w:rPr>
        <w:t>рево</w:t>
      </w:r>
      <w:proofErr w:type="spellEnd"/>
      <w:r>
        <w:rPr>
          <w:color w:val="221F1F"/>
        </w:rPr>
        <w:t xml:space="preserve">- </w:t>
      </w:r>
      <w:proofErr w:type="spellStart"/>
      <w:r>
        <w:rPr>
          <w:color w:val="221F1F"/>
        </w:rPr>
        <w:t>люцией</w:t>
      </w:r>
      <w:proofErr w:type="spellEnd"/>
      <w:proofErr w:type="gramEnd"/>
      <w:r>
        <w:rPr>
          <w:color w:val="221F1F"/>
        </w:rPr>
        <w:t>)</w:t>
      </w:r>
      <w:r>
        <w:rPr>
          <w:color w:val="221F1F"/>
          <w:spacing w:val="32"/>
        </w:rPr>
        <w:t xml:space="preserve"> </w:t>
      </w:r>
      <w:r>
        <w:rPr>
          <w:color w:val="221F1F"/>
        </w:rPr>
        <w:t>является</w:t>
      </w:r>
      <w:r>
        <w:rPr>
          <w:color w:val="221F1F"/>
          <w:spacing w:val="33"/>
        </w:rPr>
        <w:t xml:space="preserve"> </w:t>
      </w:r>
      <w:r>
        <w:rPr>
          <w:color w:val="221F1F"/>
        </w:rPr>
        <w:t>только</w:t>
      </w:r>
      <w:r>
        <w:rPr>
          <w:color w:val="221F1F"/>
          <w:spacing w:val="32"/>
        </w:rPr>
        <w:t xml:space="preserve"> </w:t>
      </w:r>
      <w:r>
        <w:rPr>
          <w:color w:val="221F1F"/>
        </w:rPr>
        <w:t>прелюдией</w:t>
      </w:r>
      <w:r>
        <w:rPr>
          <w:color w:val="221F1F"/>
          <w:spacing w:val="33"/>
        </w:rPr>
        <w:t xml:space="preserve"> </w:t>
      </w:r>
      <w:r>
        <w:rPr>
          <w:color w:val="221F1F"/>
        </w:rPr>
        <w:t>к</w:t>
      </w:r>
      <w:r>
        <w:rPr>
          <w:color w:val="221F1F"/>
          <w:spacing w:val="30"/>
        </w:rPr>
        <w:t xml:space="preserve"> </w:t>
      </w:r>
      <w:r>
        <w:rPr>
          <w:color w:val="221F1F"/>
        </w:rPr>
        <w:t>новой,</w:t>
      </w:r>
      <w:r>
        <w:rPr>
          <w:color w:val="221F1F"/>
          <w:spacing w:val="32"/>
        </w:rPr>
        <w:t xml:space="preserve"> </w:t>
      </w:r>
      <w:r>
        <w:rPr>
          <w:color w:val="221F1F"/>
        </w:rPr>
        <w:t>более</w:t>
      </w:r>
      <w:r>
        <w:rPr>
          <w:color w:val="221F1F"/>
          <w:spacing w:val="33"/>
        </w:rPr>
        <w:t xml:space="preserve"> </w:t>
      </w:r>
      <w:r>
        <w:rPr>
          <w:color w:val="221F1F"/>
        </w:rPr>
        <w:t>масштабной</w:t>
      </w:r>
      <w:r>
        <w:rPr>
          <w:color w:val="221F1F"/>
          <w:spacing w:val="33"/>
        </w:rPr>
        <w:t xml:space="preserve"> </w:t>
      </w:r>
      <w:r>
        <w:rPr>
          <w:color w:val="221F1F"/>
        </w:rPr>
        <w:t>четвёртой</w:t>
      </w:r>
      <w:r>
        <w:rPr>
          <w:color w:val="221F1F"/>
          <w:spacing w:val="34"/>
        </w:rPr>
        <w:t xml:space="preserve"> </w:t>
      </w:r>
      <w:r>
        <w:rPr>
          <w:color w:val="221F1F"/>
          <w:spacing w:val="-4"/>
        </w:rPr>
        <w:t>про-</w:t>
      </w:r>
    </w:p>
    <w:p w14:paraId="066A1C66" w14:textId="77777777" w:rsidR="00E55397" w:rsidRDefault="00395F00">
      <w:pPr>
        <w:pStyle w:val="a3"/>
        <w:spacing w:before="71"/>
        <w:ind w:left="144" w:right="139"/>
      </w:pPr>
      <w:proofErr w:type="spellStart"/>
      <w:r>
        <w:rPr>
          <w:color w:val="221F1F"/>
        </w:rPr>
        <w:t>мышленной</w:t>
      </w:r>
      <w:proofErr w:type="spellEnd"/>
      <w:r>
        <w:rPr>
          <w:color w:val="221F1F"/>
        </w:rPr>
        <w:t xml:space="preserve"> революции. Все эти изменения самым решительным образом влияют на</w:t>
      </w:r>
      <w:r>
        <w:rPr>
          <w:color w:val="221F1F"/>
          <w:spacing w:val="-5"/>
        </w:rPr>
        <w:t xml:space="preserve"> </w:t>
      </w:r>
      <w:r>
        <w:rPr>
          <w:color w:val="221F1F"/>
        </w:rPr>
        <w:t>школьный</w:t>
      </w:r>
      <w:r>
        <w:rPr>
          <w:color w:val="221F1F"/>
          <w:spacing w:val="-5"/>
        </w:rPr>
        <w:t xml:space="preserve"> </w:t>
      </w:r>
      <w:r>
        <w:rPr>
          <w:color w:val="221F1F"/>
        </w:rPr>
        <w:t>курс</w:t>
      </w:r>
      <w:r>
        <w:rPr>
          <w:color w:val="221F1F"/>
          <w:spacing w:val="-5"/>
        </w:rPr>
        <w:t xml:space="preserve"> </w:t>
      </w:r>
      <w:r>
        <w:rPr>
          <w:color w:val="221F1F"/>
        </w:rPr>
        <w:t>технологии,</w:t>
      </w:r>
      <w:r>
        <w:rPr>
          <w:color w:val="221F1F"/>
          <w:spacing w:val="-6"/>
        </w:rPr>
        <w:t xml:space="preserve"> </w:t>
      </w:r>
      <w:r>
        <w:rPr>
          <w:color w:val="221F1F"/>
        </w:rPr>
        <w:t>что</w:t>
      </w:r>
      <w:r>
        <w:rPr>
          <w:color w:val="221F1F"/>
          <w:spacing w:val="-5"/>
        </w:rPr>
        <w:t xml:space="preserve"> </w:t>
      </w:r>
      <w:r>
        <w:rPr>
          <w:color w:val="221F1F"/>
        </w:rPr>
        <w:t>было</w:t>
      </w:r>
      <w:r>
        <w:rPr>
          <w:color w:val="221F1F"/>
          <w:spacing w:val="-5"/>
        </w:rPr>
        <w:t xml:space="preserve"> </w:t>
      </w:r>
      <w:r>
        <w:rPr>
          <w:color w:val="221F1F"/>
        </w:rPr>
        <w:t>подчёркнуто</w:t>
      </w:r>
      <w:r>
        <w:rPr>
          <w:color w:val="221F1F"/>
          <w:spacing w:val="-5"/>
        </w:rPr>
        <w:t xml:space="preserve"> </w:t>
      </w:r>
      <w:r>
        <w:rPr>
          <w:color w:val="221F1F"/>
        </w:rPr>
        <w:t>в</w:t>
      </w:r>
      <w:r>
        <w:rPr>
          <w:color w:val="221F1F"/>
          <w:spacing w:val="-6"/>
        </w:rPr>
        <w:t xml:space="preserve"> </w:t>
      </w:r>
      <w:r>
        <w:rPr>
          <w:color w:val="221F1F"/>
        </w:rPr>
        <w:t>«Концепции</w:t>
      </w:r>
      <w:r>
        <w:rPr>
          <w:color w:val="221F1F"/>
          <w:spacing w:val="-5"/>
        </w:rPr>
        <w:t xml:space="preserve"> </w:t>
      </w:r>
      <w:r>
        <w:rPr>
          <w:color w:val="221F1F"/>
        </w:rPr>
        <w:t>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w:t>
      </w:r>
    </w:p>
    <w:p w14:paraId="2FD01C78" w14:textId="77777777" w:rsidR="00E55397" w:rsidRDefault="00395F00">
      <w:pPr>
        <w:pStyle w:val="a3"/>
        <w:spacing w:before="1" w:line="322" w:lineRule="exact"/>
        <w:ind w:left="144"/>
      </w:pPr>
      <w:r>
        <w:rPr>
          <w:color w:val="221F1F"/>
        </w:rPr>
        <w:t>«Концепция</w:t>
      </w:r>
      <w:r>
        <w:rPr>
          <w:color w:val="221F1F"/>
          <w:spacing w:val="-11"/>
        </w:rPr>
        <w:t xml:space="preserve"> </w:t>
      </w:r>
      <w:r>
        <w:rPr>
          <w:color w:val="221F1F"/>
        </w:rPr>
        <w:t>преподавания</w:t>
      </w:r>
      <w:r>
        <w:rPr>
          <w:color w:val="221F1F"/>
          <w:spacing w:val="-10"/>
        </w:rPr>
        <w:t xml:space="preserve"> </w:t>
      </w:r>
      <w:r>
        <w:rPr>
          <w:color w:val="221F1F"/>
        </w:rPr>
        <w:t>предметной</w:t>
      </w:r>
      <w:r>
        <w:rPr>
          <w:color w:val="221F1F"/>
          <w:spacing w:val="-11"/>
        </w:rPr>
        <w:t xml:space="preserve"> </w:t>
      </w:r>
      <w:r>
        <w:rPr>
          <w:color w:val="221F1F"/>
        </w:rPr>
        <w:t>области</w:t>
      </w:r>
      <w:r>
        <w:rPr>
          <w:color w:val="221F1F"/>
          <w:spacing w:val="-8"/>
        </w:rPr>
        <w:t xml:space="preserve"> </w:t>
      </w:r>
      <w:r>
        <w:rPr>
          <w:color w:val="221F1F"/>
          <w:spacing w:val="-2"/>
        </w:rPr>
        <w:t>«Технология»).</w:t>
      </w:r>
    </w:p>
    <w:p w14:paraId="5DE0EFE6" w14:textId="77777777" w:rsidR="00E55397" w:rsidRDefault="00395F00">
      <w:pPr>
        <w:pStyle w:val="a3"/>
        <w:ind w:left="144" w:right="428"/>
      </w:pPr>
      <w:r>
        <w:rPr>
          <w:color w:val="221F1F"/>
        </w:rPr>
        <w:t>ЦЕЛИ</w:t>
      </w:r>
      <w:r>
        <w:rPr>
          <w:color w:val="221F1F"/>
          <w:spacing w:val="-7"/>
        </w:rPr>
        <w:t xml:space="preserve"> </w:t>
      </w:r>
      <w:r>
        <w:rPr>
          <w:color w:val="221F1F"/>
        </w:rPr>
        <w:t>И</w:t>
      </w:r>
      <w:r>
        <w:rPr>
          <w:color w:val="221F1F"/>
          <w:spacing w:val="-5"/>
        </w:rPr>
        <w:t xml:space="preserve"> </w:t>
      </w:r>
      <w:r>
        <w:rPr>
          <w:color w:val="221F1F"/>
        </w:rPr>
        <w:t>ЗАДАЧИ</w:t>
      </w:r>
      <w:r>
        <w:rPr>
          <w:color w:val="221F1F"/>
          <w:spacing w:val="-7"/>
        </w:rPr>
        <w:t xml:space="preserve"> </w:t>
      </w:r>
      <w:r>
        <w:rPr>
          <w:color w:val="221F1F"/>
        </w:rPr>
        <w:t>ИЗУЧЕНИЯ</w:t>
      </w:r>
      <w:r>
        <w:rPr>
          <w:color w:val="221F1F"/>
          <w:spacing w:val="-5"/>
        </w:rPr>
        <w:t xml:space="preserve"> </w:t>
      </w:r>
      <w:r>
        <w:rPr>
          <w:color w:val="221F1F"/>
        </w:rPr>
        <w:t>ПРЕДМЕТНОЙ</w:t>
      </w:r>
      <w:r>
        <w:rPr>
          <w:color w:val="221F1F"/>
          <w:spacing w:val="-6"/>
        </w:rPr>
        <w:t xml:space="preserve"> </w:t>
      </w:r>
      <w:r>
        <w:rPr>
          <w:color w:val="221F1F"/>
        </w:rPr>
        <w:t>ОБЛАСТИ</w:t>
      </w:r>
      <w:r>
        <w:rPr>
          <w:color w:val="221F1F"/>
          <w:spacing w:val="-6"/>
        </w:rPr>
        <w:t xml:space="preserve"> </w:t>
      </w:r>
      <w:r>
        <w:rPr>
          <w:color w:val="221F1F"/>
        </w:rPr>
        <w:t>«ТЕХНОЛОГИЯ»</w:t>
      </w:r>
      <w:r>
        <w:rPr>
          <w:color w:val="221F1F"/>
          <w:spacing w:val="-4"/>
        </w:rPr>
        <w:t xml:space="preserve"> </w:t>
      </w:r>
      <w:r>
        <w:rPr>
          <w:color w:val="221F1F"/>
        </w:rPr>
        <w:t>В ОСНОВНОМ ОБЩЕМ ОБРАЗОВАНИИ</w:t>
      </w:r>
    </w:p>
    <w:p w14:paraId="19602F43" w14:textId="77777777" w:rsidR="00E55397" w:rsidRDefault="00395F00">
      <w:pPr>
        <w:pStyle w:val="a3"/>
        <w:spacing w:before="2"/>
        <w:ind w:left="144" w:right="136"/>
      </w:pPr>
      <w:r>
        <w:rPr>
          <w:color w:val="221F1F"/>
        </w:rPr>
        <w:t xml:space="preserve">Основной </w:t>
      </w:r>
      <w:r>
        <w:rPr>
          <w:b/>
          <w:color w:val="221F1F"/>
        </w:rPr>
        <w:t xml:space="preserve">целью </w:t>
      </w:r>
      <w:r>
        <w:rPr>
          <w:color w:val="221F1F"/>
        </w:rPr>
        <w:t xml:space="preserve">освоения предметной области «Технология» является </w:t>
      </w:r>
      <w:proofErr w:type="spellStart"/>
      <w:r>
        <w:rPr>
          <w:color w:val="221F1F"/>
        </w:rPr>
        <w:t>формиро</w:t>
      </w:r>
      <w:proofErr w:type="spellEnd"/>
      <w:r>
        <w:rPr>
          <w:color w:val="221F1F"/>
        </w:rPr>
        <w:t xml:space="preserve">- </w:t>
      </w:r>
      <w:proofErr w:type="spellStart"/>
      <w:r>
        <w:rPr>
          <w:color w:val="221F1F"/>
        </w:rPr>
        <w:t>вание</w:t>
      </w:r>
      <w:proofErr w:type="spellEnd"/>
      <w:r>
        <w:rPr>
          <w:color w:val="221F1F"/>
        </w:rPr>
        <w:t xml:space="preserve"> технологической грамотности, глобальных компетенций, творческого </w:t>
      </w:r>
      <w:proofErr w:type="gramStart"/>
      <w:r>
        <w:rPr>
          <w:color w:val="221F1F"/>
        </w:rPr>
        <w:t>мышления,</w:t>
      </w:r>
      <w:r>
        <w:rPr>
          <w:color w:val="221F1F"/>
          <w:spacing w:val="80"/>
        </w:rPr>
        <w:t xml:space="preserve">  </w:t>
      </w:r>
      <w:r>
        <w:rPr>
          <w:color w:val="221F1F"/>
        </w:rPr>
        <w:t>необходимых</w:t>
      </w:r>
      <w:proofErr w:type="gramEnd"/>
      <w:r>
        <w:rPr>
          <w:color w:val="221F1F"/>
          <w:spacing w:val="80"/>
        </w:rPr>
        <w:t xml:space="preserve">  </w:t>
      </w:r>
      <w:r>
        <w:rPr>
          <w:color w:val="221F1F"/>
        </w:rPr>
        <w:t>для</w:t>
      </w:r>
      <w:r>
        <w:rPr>
          <w:color w:val="221F1F"/>
          <w:spacing w:val="80"/>
        </w:rPr>
        <w:t xml:space="preserve">  </w:t>
      </w:r>
      <w:r>
        <w:rPr>
          <w:color w:val="221F1F"/>
        </w:rPr>
        <w:t>перехода</w:t>
      </w:r>
      <w:r>
        <w:rPr>
          <w:color w:val="221F1F"/>
          <w:spacing w:val="80"/>
        </w:rPr>
        <w:t xml:space="preserve">  </w:t>
      </w:r>
      <w:r>
        <w:rPr>
          <w:color w:val="221F1F"/>
        </w:rPr>
        <w:t>к</w:t>
      </w:r>
      <w:r>
        <w:rPr>
          <w:color w:val="221F1F"/>
          <w:spacing w:val="80"/>
        </w:rPr>
        <w:t xml:space="preserve">  </w:t>
      </w:r>
      <w:r>
        <w:rPr>
          <w:color w:val="221F1F"/>
        </w:rPr>
        <w:t>новым</w:t>
      </w:r>
      <w:r>
        <w:rPr>
          <w:color w:val="221F1F"/>
          <w:spacing w:val="80"/>
        </w:rPr>
        <w:t xml:space="preserve">  </w:t>
      </w:r>
      <w:r>
        <w:rPr>
          <w:color w:val="221F1F"/>
        </w:rPr>
        <w:t>приоритетам</w:t>
      </w:r>
      <w:r>
        <w:rPr>
          <w:color w:val="221F1F"/>
          <w:spacing w:val="80"/>
        </w:rPr>
        <w:t xml:space="preserve">  </w:t>
      </w:r>
      <w:proofErr w:type="spellStart"/>
      <w:r>
        <w:rPr>
          <w:color w:val="221F1F"/>
        </w:rPr>
        <w:t>науч</w:t>
      </w:r>
      <w:proofErr w:type="spellEnd"/>
      <w:r>
        <w:rPr>
          <w:color w:val="221F1F"/>
        </w:rPr>
        <w:t>- но-технологического развития Российской Федерации.</w:t>
      </w:r>
    </w:p>
    <w:p w14:paraId="1A01D59D" w14:textId="77777777" w:rsidR="00E55397" w:rsidRDefault="00395F00">
      <w:pPr>
        <w:spacing w:line="320" w:lineRule="exact"/>
        <w:ind w:left="144"/>
        <w:jc w:val="both"/>
        <w:rPr>
          <w:sz w:val="28"/>
        </w:rPr>
      </w:pPr>
      <w:r>
        <w:rPr>
          <w:b/>
          <w:color w:val="221F1F"/>
          <w:sz w:val="28"/>
        </w:rPr>
        <w:t>Задачами</w:t>
      </w:r>
      <w:r>
        <w:rPr>
          <w:b/>
          <w:color w:val="221F1F"/>
          <w:spacing w:val="-7"/>
          <w:sz w:val="28"/>
        </w:rPr>
        <w:t xml:space="preserve"> </w:t>
      </w:r>
      <w:r>
        <w:rPr>
          <w:color w:val="221F1F"/>
          <w:sz w:val="28"/>
        </w:rPr>
        <w:t>курса</w:t>
      </w:r>
      <w:r>
        <w:rPr>
          <w:color w:val="221F1F"/>
          <w:spacing w:val="-6"/>
          <w:sz w:val="28"/>
        </w:rPr>
        <w:t xml:space="preserve"> </w:t>
      </w:r>
      <w:r>
        <w:rPr>
          <w:color w:val="221F1F"/>
          <w:sz w:val="28"/>
        </w:rPr>
        <w:t>технологии</w:t>
      </w:r>
      <w:r>
        <w:rPr>
          <w:color w:val="221F1F"/>
          <w:spacing w:val="-6"/>
          <w:sz w:val="28"/>
        </w:rPr>
        <w:t xml:space="preserve"> </w:t>
      </w:r>
      <w:r>
        <w:rPr>
          <w:color w:val="221F1F"/>
          <w:spacing w:val="-2"/>
          <w:sz w:val="28"/>
        </w:rPr>
        <w:t>являются:</w:t>
      </w:r>
    </w:p>
    <w:p w14:paraId="536CAB52" w14:textId="77777777" w:rsidR="00E55397" w:rsidRDefault="00395F00">
      <w:pPr>
        <w:pStyle w:val="a3"/>
        <w:ind w:left="144"/>
      </w:pPr>
      <w:r>
        <w:rPr>
          <w:color w:val="221F1F"/>
        </w:rPr>
        <w:t>6</w:t>
      </w:r>
      <w:r>
        <w:rPr>
          <w:color w:val="221F1F"/>
          <w:spacing w:val="37"/>
        </w:rPr>
        <w:t xml:space="preserve"> </w:t>
      </w:r>
      <w:r>
        <w:rPr>
          <w:color w:val="221F1F"/>
        </w:rPr>
        <w:t>овладение</w:t>
      </w:r>
      <w:r>
        <w:rPr>
          <w:color w:val="221F1F"/>
          <w:spacing w:val="35"/>
        </w:rPr>
        <w:t xml:space="preserve"> </w:t>
      </w:r>
      <w:r>
        <w:rPr>
          <w:color w:val="221F1F"/>
        </w:rPr>
        <w:t>знаниями,</w:t>
      </w:r>
      <w:r>
        <w:rPr>
          <w:color w:val="221F1F"/>
          <w:spacing w:val="35"/>
        </w:rPr>
        <w:t xml:space="preserve"> </w:t>
      </w:r>
      <w:r>
        <w:rPr>
          <w:color w:val="221F1F"/>
        </w:rPr>
        <w:t>умениями</w:t>
      </w:r>
      <w:r>
        <w:rPr>
          <w:color w:val="221F1F"/>
          <w:spacing w:val="33"/>
        </w:rPr>
        <w:t xml:space="preserve"> </w:t>
      </w:r>
      <w:r>
        <w:rPr>
          <w:color w:val="221F1F"/>
        </w:rPr>
        <w:t>и</w:t>
      </w:r>
      <w:r>
        <w:rPr>
          <w:color w:val="221F1F"/>
          <w:spacing w:val="35"/>
        </w:rPr>
        <w:t xml:space="preserve"> </w:t>
      </w:r>
      <w:r>
        <w:rPr>
          <w:color w:val="221F1F"/>
        </w:rPr>
        <w:t>опытом</w:t>
      </w:r>
      <w:r>
        <w:rPr>
          <w:color w:val="221F1F"/>
          <w:spacing w:val="33"/>
        </w:rPr>
        <w:t xml:space="preserve"> </w:t>
      </w:r>
      <w:r>
        <w:rPr>
          <w:color w:val="221F1F"/>
        </w:rPr>
        <w:t>деятельности</w:t>
      </w:r>
      <w:r>
        <w:rPr>
          <w:color w:val="221F1F"/>
          <w:spacing w:val="33"/>
        </w:rPr>
        <w:t xml:space="preserve"> </w:t>
      </w:r>
      <w:r>
        <w:rPr>
          <w:color w:val="221F1F"/>
        </w:rPr>
        <w:t>в</w:t>
      </w:r>
      <w:r>
        <w:rPr>
          <w:color w:val="221F1F"/>
          <w:spacing w:val="34"/>
        </w:rPr>
        <w:t xml:space="preserve"> </w:t>
      </w:r>
      <w:r>
        <w:rPr>
          <w:color w:val="221F1F"/>
        </w:rPr>
        <w:t>предметной</w:t>
      </w:r>
      <w:r>
        <w:rPr>
          <w:color w:val="221F1F"/>
          <w:spacing w:val="36"/>
        </w:rPr>
        <w:t xml:space="preserve"> </w:t>
      </w:r>
      <w:r>
        <w:rPr>
          <w:color w:val="221F1F"/>
          <w:spacing w:val="-2"/>
        </w:rPr>
        <w:t>области</w:t>
      </w:r>
    </w:p>
    <w:p w14:paraId="0AF546FA" w14:textId="77777777" w:rsidR="00E55397" w:rsidRDefault="00395F00">
      <w:pPr>
        <w:pStyle w:val="a3"/>
        <w:spacing w:before="2"/>
        <w:ind w:left="144" w:right="138"/>
      </w:pPr>
      <w:r>
        <w:rPr>
          <w:color w:val="221F1F"/>
        </w:rPr>
        <w:t xml:space="preserve">«Технология» как необходимым компонентом общей культуры человека </w:t>
      </w:r>
      <w:proofErr w:type="gramStart"/>
      <w:r>
        <w:rPr>
          <w:color w:val="221F1F"/>
        </w:rPr>
        <w:t xml:space="preserve">цифро- </w:t>
      </w:r>
      <w:proofErr w:type="spellStart"/>
      <w:r>
        <w:rPr>
          <w:color w:val="221F1F"/>
        </w:rPr>
        <w:t>вого</w:t>
      </w:r>
      <w:proofErr w:type="spellEnd"/>
      <w:proofErr w:type="gramEnd"/>
      <w:r>
        <w:rPr>
          <w:color w:val="221F1F"/>
        </w:rPr>
        <w:t xml:space="preserve"> социума и актуальными для жизни в этом социуме технологиями;</w:t>
      </w:r>
    </w:p>
    <w:p w14:paraId="7EB0A4A8" w14:textId="77777777" w:rsidR="00E55397" w:rsidRDefault="00395F00">
      <w:pPr>
        <w:pStyle w:val="a3"/>
        <w:ind w:left="144" w:right="138"/>
      </w:pPr>
      <w:r>
        <w:rPr>
          <w:color w:val="221F1F"/>
        </w:rPr>
        <w:t xml:space="preserve">6 овладение трудовыми умениями и необходимыми технологическими знаниями по преобразованию материи, энергии и информации в соответствии с </w:t>
      </w:r>
      <w:proofErr w:type="gramStart"/>
      <w:r>
        <w:rPr>
          <w:color w:val="221F1F"/>
        </w:rPr>
        <w:t xml:space="preserve">поставлен- </w:t>
      </w:r>
      <w:proofErr w:type="spellStart"/>
      <w:r>
        <w:rPr>
          <w:color w:val="221F1F"/>
        </w:rPr>
        <w:t>ными</w:t>
      </w:r>
      <w:proofErr w:type="spellEnd"/>
      <w:proofErr w:type="gramEnd"/>
      <w:r>
        <w:rPr>
          <w:color w:val="221F1F"/>
          <w:spacing w:val="-11"/>
        </w:rPr>
        <w:t xml:space="preserve"> </w:t>
      </w:r>
      <w:r>
        <w:rPr>
          <w:color w:val="221F1F"/>
        </w:rPr>
        <w:t>целями,</w:t>
      </w:r>
      <w:r>
        <w:rPr>
          <w:color w:val="221F1F"/>
          <w:spacing w:val="-13"/>
        </w:rPr>
        <w:t xml:space="preserve"> </w:t>
      </w:r>
      <w:r>
        <w:rPr>
          <w:color w:val="221F1F"/>
        </w:rPr>
        <w:t>исходя</w:t>
      </w:r>
      <w:r>
        <w:rPr>
          <w:color w:val="221F1F"/>
          <w:spacing w:val="-11"/>
        </w:rPr>
        <w:t xml:space="preserve"> </w:t>
      </w:r>
      <w:r>
        <w:rPr>
          <w:color w:val="221F1F"/>
        </w:rPr>
        <w:t>из</w:t>
      </w:r>
      <w:r>
        <w:rPr>
          <w:color w:val="221F1F"/>
          <w:spacing w:val="-12"/>
        </w:rPr>
        <w:t xml:space="preserve"> </w:t>
      </w:r>
      <w:r>
        <w:rPr>
          <w:color w:val="221F1F"/>
        </w:rPr>
        <w:t>экономических,</w:t>
      </w:r>
      <w:r>
        <w:rPr>
          <w:color w:val="221F1F"/>
          <w:spacing w:val="-13"/>
        </w:rPr>
        <w:t xml:space="preserve"> </w:t>
      </w:r>
      <w:r>
        <w:rPr>
          <w:color w:val="221F1F"/>
        </w:rPr>
        <w:t>социальных,</w:t>
      </w:r>
      <w:r>
        <w:rPr>
          <w:color w:val="221F1F"/>
          <w:spacing w:val="-12"/>
        </w:rPr>
        <w:t xml:space="preserve"> </w:t>
      </w:r>
      <w:r>
        <w:rPr>
          <w:color w:val="221F1F"/>
        </w:rPr>
        <w:t>экологических,</w:t>
      </w:r>
      <w:r>
        <w:rPr>
          <w:color w:val="221F1F"/>
          <w:spacing w:val="-12"/>
        </w:rPr>
        <w:t xml:space="preserve"> </w:t>
      </w:r>
      <w:r>
        <w:rPr>
          <w:color w:val="221F1F"/>
        </w:rPr>
        <w:t>эстетических критериев, а также критериев личной и общественной безопасности;</w:t>
      </w:r>
    </w:p>
    <w:p w14:paraId="59A9B7F1" w14:textId="77777777" w:rsidR="00E55397" w:rsidRDefault="00395F00">
      <w:pPr>
        <w:pStyle w:val="a3"/>
        <w:ind w:left="144" w:right="139"/>
      </w:pPr>
      <w:r>
        <w:rPr>
          <w:color w:val="221F1F"/>
        </w:rPr>
        <w:t xml:space="preserve">6 формирование у обучающихся культуры проектной и исследовательской </w:t>
      </w:r>
      <w:proofErr w:type="spellStart"/>
      <w:proofErr w:type="gramStart"/>
      <w:r>
        <w:rPr>
          <w:color w:val="221F1F"/>
        </w:rPr>
        <w:t>дея</w:t>
      </w:r>
      <w:proofErr w:type="spellEnd"/>
      <w:r>
        <w:rPr>
          <w:color w:val="221F1F"/>
        </w:rPr>
        <w:t>- тельности</w:t>
      </w:r>
      <w:proofErr w:type="gramEnd"/>
      <w:r>
        <w:rPr>
          <w:color w:val="221F1F"/>
        </w:rPr>
        <w:t xml:space="preserve">, готовности к предложению и осуществлению новых технологических </w:t>
      </w:r>
      <w:r>
        <w:rPr>
          <w:color w:val="221F1F"/>
          <w:spacing w:val="-2"/>
        </w:rPr>
        <w:t>решений;</w:t>
      </w:r>
    </w:p>
    <w:p w14:paraId="5F027C94" w14:textId="77777777" w:rsidR="00E55397" w:rsidRDefault="00395F00">
      <w:pPr>
        <w:pStyle w:val="a3"/>
        <w:ind w:left="144" w:right="141"/>
      </w:pPr>
      <w:r>
        <w:rPr>
          <w:color w:val="221F1F"/>
        </w:rPr>
        <w:t xml:space="preserve">6 формирование у обучающихся навыка использования в трудовой деятельности цифровых инструментов и программных сервисов, а также когнитивных </w:t>
      </w:r>
      <w:proofErr w:type="spellStart"/>
      <w:proofErr w:type="gramStart"/>
      <w:r>
        <w:rPr>
          <w:color w:val="221F1F"/>
        </w:rPr>
        <w:t>инстру</w:t>
      </w:r>
      <w:proofErr w:type="spellEnd"/>
      <w:r>
        <w:rPr>
          <w:color w:val="221F1F"/>
        </w:rPr>
        <w:t>- ментов</w:t>
      </w:r>
      <w:proofErr w:type="gramEnd"/>
      <w:r>
        <w:rPr>
          <w:color w:val="221F1F"/>
        </w:rPr>
        <w:t xml:space="preserve"> и технологий;</w:t>
      </w:r>
    </w:p>
    <w:p w14:paraId="7D722669" w14:textId="77777777" w:rsidR="00E55397" w:rsidRDefault="00395F00">
      <w:pPr>
        <w:pStyle w:val="a3"/>
        <w:ind w:left="144" w:right="138"/>
      </w:pPr>
      <w:r>
        <w:rPr>
          <w:color w:val="221F1F"/>
        </w:rPr>
        <w:t xml:space="preserve">6 развитие умений оценивать свои профессиональные интересы и склонности в плане подготовки к будущей профессиональной деятельности, владение </w:t>
      </w:r>
      <w:proofErr w:type="spellStart"/>
      <w:proofErr w:type="gramStart"/>
      <w:r>
        <w:rPr>
          <w:color w:val="221F1F"/>
        </w:rPr>
        <w:t>методи</w:t>
      </w:r>
      <w:proofErr w:type="spellEnd"/>
      <w:r>
        <w:rPr>
          <w:color w:val="221F1F"/>
        </w:rPr>
        <w:t xml:space="preserve">- </w:t>
      </w:r>
      <w:proofErr w:type="spellStart"/>
      <w:r>
        <w:rPr>
          <w:color w:val="221F1F"/>
        </w:rPr>
        <w:t>ками</w:t>
      </w:r>
      <w:proofErr w:type="spellEnd"/>
      <w:proofErr w:type="gramEnd"/>
      <w:r>
        <w:rPr>
          <w:color w:val="221F1F"/>
        </w:rPr>
        <w:t xml:space="preserve"> оценки своих профессиональных предпочтений.</w:t>
      </w:r>
    </w:p>
    <w:p w14:paraId="1F387286" w14:textId="77777777" w:rsidR="00E55397" w:rsidRDefault="00395F00">
      <w:pPr>
        <w:pStyle w:val="a3"/>
        <w:ind w:left="144" w:right="138"/>
      </w:pPr>
      <w:r>
        <w:rPr>
          <w:color w:val="221F1F"/>
        </w:rPr>
        <w:t>Как подчёркивается в Концепции преподавания предметной области «</w:t>
      </w:r>
      <w:proofErr w:type="spellStart"/>
      <w:r>
        <w:rPr>
          <w:color w:val="221F1F"/>
        </w:rPr>
        <w:t>Техноло</w:t>
      </w:r>
      <w:proofErr w:type="spellEnd"/>
      <w:r>
        <w:rPr>
          <w:color w:val="221F1F"/>
        </w:rPr>
        <w:t xml:space="preserve">- </w:t>
      </w:r>
      <w:proofErr w:type="spellStart"/>
      <w:r>
        <w:rPr>
          <w:color w:val="221F1F"/>
        </w:rPr>
        <w:t>гия</w:t>
      </w:r>
      <w:proofErr w:type="spellEnd"/>
      <w:r>
        <w:rPr>
          <w:color w:val="221F1F"/>
        </w:rPr>
        <w:t xml:space="preserve">», ведущей формой учебной деятельности, направленной на достижение по- ставленных целей, является проектная деятельность в полном цикле: от форму- </w:t>
      </w:r>
      <w:proofErr w:type="spellStart"/>
      <w:r>
        <w:rPr>
          <w:color w:val="221F1F"/>
        </w:rPr>
        <w:t>лирования</w:t>
      </w:r>
      <w:proofErr w:type="spellEnd"/>
      <w:r>
        <w:rPr>
          <w:color w:val="221F1F"/>
        </w:rPr>
        <w:t xml:space="preserve"> проблемы и постановки конкретной задачи до получения конкретных значимых</w:t>
      </w:r>
      <w:r>
        <w:rPr>
          <w:color w:val="221F1F"/>
          <w:spacing w:val="40"/>
        </w:rPr>
        <w:t xml:space="preserve"> </w:t>
      </w:r>
      <w:r>
        <w:rPr>
          <w:color w:val="221F1F"/>
        </w:rPr>
        <w:t>результатов.</w:t>
      </w:r>
      <w:r>
        <w:rPr>
          <w:color w:val="221F1F"/>
          <w:spacing w:val="42"/>
        </w:rPr>
        <w:t xml:space="preserve"> </w:t>
      </w:r>
      <w:r>
        <w:rPr>
          <w:color w:val="221F1F"/>
        </w:rPr>
        <w:t>Именно</w:t>
      </w:r>
      <w:r>
        <w:rPr>
          <w:color w:val="221F1F"/>
          <w:spacing w:val="44"/>
        </w:rPr>
        <w:t xml:space="preserve"> </w:t>
      </w:r>
      <w:r>
        <w:rPr>
          <w:color w:val="221F1F"/>
        </w:rPr>
        <w:t>в</w:t>
      </w:r>
      <w:r>
        <w:rPr>
          <w:color w:val="221F1F"/>
          <w:spacing w:val="44"/>
        </w:rPr>
        <w:t xml:space="preserve"> </w:t>
      </w:r>
      <w:r>
        <w:rPr>
          <w:color w:val="221F1F"/>
        </w:rPr>
        <w:t>процессе</w:t>
      </w:r>
      <w:r>
        <w:rPr>
          <w:color w:val="221F1F"/>
          <w:spacing w:val="44"/>
        </w:rPr>
        <w:t xml:space="preserve"> </w:t>
      </w:r>
      <w:r>
        <w:rPr>
          <w:color w:val="221F1F"/>
        </w:rPr>
        <w:t>проектной</w:t>
      </w:r>
      <w:r>
        <w:rPr>
          <w:color w:val="221F1F"/>
          <w:spacing w:val="44"/>
        </w:rPr>
        <w:t xml:space="preserve"> </w:t>
      </w:r>
      <w:r>
        <w:rPr>
          <w:color w:val="221F1F"/>
        </w:rPr>
        <w:t>деятельности</w:t>
      </w:r>
      <w:r>
        <w:rPr>
          <w:color w:val="221F1F"/>
          <w:spacing w:val="45"/>
        </w:rPr>
        <w:t xml:space="preserve"> </w:t>
      </w:r>
      <w:r>
        <w:rPr>
          <w:color w:val="221F1F"/>
          <w:spacing w:val="-2"/>
        </w:rPr>
        <w:t>достигается</w:t>
      </w:r>
    </w:p>
    <w:p w14:paraId="538E3334" w14:textId="77777777" w:rsidR="00E55397" w:rsidRDefault="00395F00">
      <w:pPr>
        <w:pStyle w:val="a3"/>
        <w:spacing w:before="4" w:line="322" w:lineRule="exact"/>
        <w:ind w:left="144" w:right="142"/>
      </w:pPr>
      <w:r>
        <w:rPr>
          <w:color w:val="221F1F"/>
          <w:spacing w:val="-89"/>
        </w:rPr>
        <w:t>с</w:t>
      </w:r>
      <w:r>
        <w:rPr>
          <w:rFonts w:ascii="Trebuchet MS" w:hAnsi="Trebuchet MS"/>
          <w:color w:val="221F1F"/>
          <w:spacing w:val="-6"/>
          <w:position w:val="17"/>
          <w:sz w:val="15"/>
        </w:rPr>
        <w:t>Т</w:t>
      </w:r>
      <w:r>
        <w:rPr>
          <w:color w:val="221F1F"/>
          <w:spacing w:val="-146"/>
        </w:rPr>
        <w:t>и</w:t>
      </w:r>
      <w:r>
        <w:rPr>
          <w:rFonts w:ascii="Trebuchet MS" w:hAnsi="Trebuchet MS"/>
          <w:color w:val="221F1F"/>
          <w:spacing w:val="-1"/>
          <w:position w:val="17"/>
          <w:sz w:val="15"/>
        </w:rPr>
        <w:t>Е</w:t>
      </w:r>
      <w:r>
        <w:rPr>
          <w:rFonts w:ascii="Trebuchet MS" w:hAnsi="Trebuchet MS"/>
          <w:color w:val="221F1F"/>
          <w:spacing w:val="-21"/>
          <w:position w:val="17"/>
          <w:sz w:val="15"/>
        </w:rPr>
        <w:t>Х</w:t>
      </w:r>
      <w:r>
        <w:rPr>
          <w:color w:val="221F1F"/>
          <w:spacing w:val="-129"/>
        </w:rPr>
        <w:t>н</w:t>
      </w:r>
      <w:r>
        <w:rPr>
          <w:rFonts w:ascii="Trebuchet MS" w:hAnsi="Trebuchet MS"/>
          <w:color w:val="221F1F"/>
          <w:spacing w:val="-1"/>
          <w:position w:val="17"/>
          <w:sz w:val="15"/>
        </w:rPr>
        <w:t>Н</w:t>
      </w:r>
      <w:r>
        <w:rPr>
          <w:rFonts w:ascii="Trebuchet MS" w:hAnsi="Trebuchet MS"/>
          <w:color w:val="221F1F"/>
          <w:spacing w:val="-72"/>
          <w:position w:val="17"/>
          <w:sz w:val="15"/>
        </w:rPr>
        <w:t>О</w:t>
      </w:r>
      <w:r>
        <w:rPr>
          <w:color w:val="221F1F"/>
          <w:spacing w:val="-53"/>
        </w:rPr>
        <w:t>т</w:t>
      </w:r>
      <w:r>
        <w:rPr>
          <w:rFonts w:ascii="Trebuchet MS" w:hAnsi="Trebuchet MS"/>
          <w:color w:val="221F1F"/>
          <w:spacing w:val="-52"/>
          <w:position w:val="17"/>
          <w:sz w:val="15"/>
        </w:rPr>
        <w:t>Л</w:t>
      </w:r>
      <w:r>
        <w:rPr>
          <w:color w:val="221F1F"/>
          <w:spacing w:val="-74"/>
        </w:rPr>
        <w:t>е</w:t>
      </w:r>
      <w:r>
        <w:rPr>
          <w:rFonts w:ascii="Trebuchet MS" w:hAnsi="Trebuchet MS"/>
          <w:color w:val="221F1F"/>
          <w:spacing w:val="-29"/>
          <w:position w:val="17"/>
          <w:sz w:val="15"/>
        </w:rPr>
        <w:t>О</w:t>
      </w:r>
      <w:r>
        <w:rPr>
          <w:color w:val="221F1F"/>
          <w:spacing w:val="-86"/>
        </w:rPr>
        <w:t>з</w:t>
      </w:r>
      <w:r>
        <w:rPr>
          <w:rFonts w:ascii="Trebuchet MS" w:hAnsi="Trebuchet MS"/>
          <w:color w:val="221F1F"/>
          <w:position w:val="17"/>
          <w:sz w:val="15"/>
        </w:rPr>
        <w:t>Г</w:t>
      </w:r>
      <w:r>
        <w:rPr>
          <w:rFonts w:ascii="Trebuchet MS" w:hAnsi="Trebuchet MS"/>
          <w:color w:val="221F1F"/>
          <w:spacing w:val="-1"/>
          <w:position w:val="17"/>
          <w:sz w:val="15"/>
        </w:rPr>
        <w:t>И</w:t>
      </w:r>
      <w:r>
        <w:rPr>
          <w:rFonts w:ascii="Trebuchet MS" w:hAnsi="Trebuchet MS"/>
          <w:color w:val="221F1F"/>
          <w:spacing w:val="-63"/>
          <w:position w:val="17"/>
          <w:sz w:val="15"/>
        </w:rPr>
        <w:t>Я</w:t>
      </w:r>
      <w:r>
        <w:rPr>
          <w:color w:val="221F1F"/>
          <w:spacing w:val="-115"/>
        </w:rPr>
        <w:t>м</w:t>
      </w:r>
      <w:r>
        <w:rPr>
          <w:rFonts w:ascii="Trebuchet MS" w:hAnsi="Trebuchet MS"/>
          <w:color w:val="221F1F"/>
          <w:position w:val="17"/>
          <w:sz w:val="15"/>
        </w:rPr>
        <w:t>.</w:t>
      </w:r>
      <w:r>
        <w:rPr>
          <w:rFonts w:ascii="Trebuchet MS" w:hAnsi="Trebuchet MS"/>
          <w:color w:val="221F1F"/>
          <w:spacing w:val="40"/>
          <w:position w:val="17"/>
          <w:sz w:val="15"/>
        </w:rPr>
        <w:t xml:space="preserve"> </w:t>
      </w:r>
      <w:r>
        <w:rPr>
          <w:rFonts w:ascii="Trebuchet MS" w:hAnsi="Trebuchet MS"/>
          <w:color w:val="221F1F"/>
          <w:spacing w:val="-51"/>
          <w:position w:val="17"/>
          <w:sz w:val="15"/>
        </w:rPr>
        <w:t>5</w:t>
      </w:r>
      <w:r>
        <w:rPr>
          <w:color w:val="221F1F"/>
          <w:spacing w:val="-51"/>
        </w:rPr>
        <w:t>н</w:t>
      </w:r>
      <w:r>
        <w:rPr>
          <w:rFonts w:ascii="Trebuchet MS" w:hAnsi="Trebuchet MS"/>
          <w:color w:val="221F1F"/>
          <w:spacing w:val="-51"/>
          <w:position w:val="17"/>
          <w:sz w:val="15"/>
        </w:rPr>
        <w:t>-</w:t>
      </w:r>
      <w:r>
        <w:rPr>
          <w:rFonts w:ascii="Trebuchet MS" w:hAnsi="Trebuchet MS"/>
          <w:color w:val="221F1F"/>
          <w:spacing w:val="-24"/>
          <w:position w:val="17"/>
          <w:sz w:val="15"/>
        </w:rPr>
        <w:t>9</w:t>
      </w:r>
      <w:r>
        <w:rPr>
          <w:color w:val="221F1F"/>
          <w:spacing w:val="-26"/>
        </w:rPr>
        <w:t>о</w:t>
      </w:r>
      <w:r>
        <w:rPr>
          <w:rFonts w:ascii="Trebuchet MS" w:hAnsi="Trebuchet MS"/>
          <w:color w:val="221F1F"/>
          <w:spacing w:val="-4"/>
          <w:position w:val="17"/>
          <w:sz w:val="15"/>
        </w:rPr>
        <w:t>к</w:t>
      </w:r>
      <w:r>
        <w:rPr>
          <w:color w:val="221F1F"/>
          <w:spacing w:val="-64"/>
        </w:rPr>
        <w:t>г</w:t>
      </w:r>
      <w:r>
        <w:rPr>
          <w:rFonts w:ascii="Trebuchet MS" w:hAnsi="Trebuchet MS"/>
          <w:color w:val="221F1F"/>
          <w:spacing w:val="22"/>
          <w:position w:val="17"/>
          <w:sz w:val="15"/>
        </w:rPr>
        <w:t>л</w:t>
      </w:r>
      <w:r>
        <w:rPr>
          <w:rFonts w:ascii="Trebuchet MS" w:hAnsi="Trebuchet MS"/>
          <w:color w:val="221F1F"/>
          <w:spacing w:val="-53"/>
          <w:position w:val="17"/>
          <w:sz w:val="15"/>
        </w:rPr>
        <w:t>а</w:t>
      </w:r>
      <w:r>
        <w:rPr>
          <w:color w:val="221F1F"/>
          <w:spacing w:val="-41"/>
        </w:rPr>
        <w:t>о</w:t>
      </w:r>
      <w:r>
        <w:rPr>
          <w:rFonts w:ascii="Trebuchet MS" w:hAnsi="Trebuchet MS"/>
          <w:color w:val="221F1F"/>
          <w:spacing w:val="11"/>
          <w:position w:val="17"/>
          <w:sz w:val="15"/>
        </w:rPr>
        <w:t>с</w:t>
      </w:r>
      <w:r>
        <w:rPr>
          <w:color w:val="221F1F"/>
          <w:spacing w:val="-106"/>
        </w:rPr>
        <w:t>о</w:t>
      </w:r>
      <w:proofErr w:type="spellStart"/>
      <w:r>
        <w:rPr>
          <w:rFonts w:ascii="Trebuchet MS" w:hAnsi="Trebuchet MS"/>
          <w:color w:val="221F1F"/>
          <w:spacing w:val="23"/>
          <w:position w:val="17"/>
          <w:sz w:val="15"/>
        </w:rPr>
        <w:t>с</w:t>
      </w:r>
      <w:r>
        <w:rPr>
          <w:rFonts w:ascii="Trebuchet MS" w:hAnsi="Trebuchet MS"/>
          <w:color w:val="221F1F"/>
          <w:spacing w:val="-24"/>
          <w:position w:val="17"/>
          <w:sz w:val="15"/>
        </w:rPr>
        <w:t>ы</w:t>
      </w:r>
      <w:r>
        <w:rPr>
          <w:color w:val="221F1F"/>
          <w:spacing w:val="22"/>
        </w:rPr>
        <w:t>б</w:t>
      </w:r>
      <w:r>
        <w:rPr>
          <w:color w:val="221F1F"/>
          <w:spacing w:val="24"/>
        </w:rPr>
        <w:t>ра</w:t>
      </w:r>
      <w:r>
        <w:rPr>
          <w:color w:val="221F1F"/>
          <w:spacing w:val="21"/>
        </w:rPr>
        <w:t>з</w:t>
      </w:r>
      <w:r>
        <w:rPr>
          <w:color w:val="221F1F"/>
          <w:spacing w:val="22"/>
        </w:rPr>
        <w:t>и</w:t>
      </w:r>
      <w:r>
        <w:rPr>
          <w:color w:val="221F1F"/>
          <w:spacing w:val="24"/>
        </w:rPr>
        <w:t>я</w:t>
      </w:r>
      <w:proofErr w:type="spellEnd"/>
      <w:r>
        <w:rPr>
          <w:color w:val="221F1F"/>
          <w:spacing w:val="-8"/>
        </w:rPr>
        <w:t xml:space="preserve"> аспектов</w:t>
      </w:r>
      <w:r>
        <w:rPr>
          <w:color w:val="221F1F"/>
          <w:spacing w:val="-10"/>
        </w:rPr>
        <w:t xml:space="preserve"> </w:t>
      </w:r>
      <w:r>
        <w:rPr>
          <w:color w:val="221F1F"/>
          <w:spacing w:val="-8"/>
        </w:rPr>
        <w:t>образовательного</w:t>
      </w:r>
      <w:r>
        <w:rPr>
          <w:color w:val="221F1F"/>
          <w:spacing w:val="-9"/>
        </w:rPr>
        <w:t xml:space="preserve"> </w:t>
      </w:r>
      <w:r>
        <w:rPr>
          <w:color w:val="221F1F"/>
          <w:spacing w:val="-125"/>
        </w:rPr>
        <w:t>п</w:t>
      </w:r>
      <w:r>
        <w:rPr>
          <w:rFonts w:ascii="Trebuchet MS" w:hAnsi="Trebuchet MS"/>
          <w:color w:val="221F1F"/>
          <w:spacing w:val="15"/>
          <w:position w:val="17"/>
          <w:sz w:val="18"/>
        </w:rPr>
        <w:t>9</w:t>
      </w:r>
      <w:r>
        <w:rPr>
          <w:rFonts w:ascii="Trebuchet MS" w:hAnsi="Trebuchet MS"/>
          <w:color w:val="221F1F"/>
          <w:spacing w:val="-33"/>
          <w:position w:val="17"/>
          <w:sz w:val="18"/>
        </w:rPr>
        <w:t>4</w:t>
      </w:r>
      <w:r>
        <w:rPr>
          <w:color w:val="221F1F"/>
          <w:spacing w:val="-77"/>
        </w:rPr>
        <w:t>р</w:t>
      </w:r>
      <w:r>
        <w:rPr>
          <w:rFonts w:ascii="Trebuchet MS" w:hAnsi="Trebuchet MS"/>
          <w:color w:val="221F1F"/>
          <w:spacing w:val="14"/>
          <w:position w:val="17"/>
          <w:sz w:val="18"/>
        </w:rPr>
        <w:t>5</w:t>
      </w:r>
      <w:proofErr w:type="spellStart"/>
      <w:r>
        <w:rPr>
          <w:color w:val="221F1F"/>
          <w:spacing w:val="14"/>
        </w:rPr>
        <w:t>о</w:t>
      </w:r>
      <w:r>
        <w:rPr>
          <w:color w:val="221F1F"/>
          <w:spacing w:val="16"/>
        </w:rPr>
        <w:t>це</w:t>
      </w:r>
      <w:r>
        <w:rPr>
          <w:color w:val="221F1F"/>
          <w:spacing w:val="13"/>
        </w:rPr>
        <w:t>с</w:t>
      </w:r>
      <w:r>
        <w:rPr>
          <w:color w:val="221F1F"/>
          <w:spacing w:val="16"/>
        </w:rPr>
        <w:t>са</w:t>
      </w:r>
      <w:proofErr w:type="spellEnd"/>
      <w:r>
        <w:rPr>
          <w:color w:val="221F1F"/>
          <w:spacing w:val="16"/>
        </w:rPr>
        <w:t>,</w:t>
      </w:r>
      <w:r>
        <w:rPr>
          <w:color w:val="221F1F"/>
          <w:spacing w:val="-6"/>
        </w:rPr>
        <w:t xml:space="preserve"> </w:t>
      </w:r>
      <w:r>
        <w:rPr>
          <w:color w:val="221F1F"/>
          <w:spacing w:val="-8"/>
        </w:rPr>
        <w:t>включая</w:t>
      </w:r>
      <w:r>
        <w:rPr>
          <w:color w:val="221F1F"/>
          <w:spacing w:val="6"/>
        </w:rPr>
        <w:t xml:space="preserve"> </w:t>
      </w:r>
      <w:r>
        <w:rPr>
          <w:color w:val="221F1F"/>
          <w:spacing w:val="-8"/>
        </w:rPr>
        <w:t xml:space="preserve">личностные </w:t>
      </w:r>
      <w:r>
        <w:rPr>
          <w:color w:val="221F1F"/>
        </w:rPr>
        <w:t xml:space="preserve">интересы обучающихся. При этом разработка и реализация проекта должна </w:t>
      </w:r>
      <w:proofErr w:type="gramStart"/>
      <w:r>
        <w:rPr>
          <w:color w:val="221F1F"/>
        </w:rPr>
        <w:t xml:space="preserve">осу- </w:t>
      </w:r>
      <w:proofErr w:type="spellStart"/>
      <w:r>
        <w:rPr>
          <w:color w:val="221F1F"/>
        </w:rPr>
        <w:t>ществляться</w:t>
      </w:r>
      <w:proofErr w:type="spellEnd"/>
      <w:proofErr w:type="gramEnd"/>
      <w:r>
        <w:rPr>
          <w:color w:val="221F1F"/>
          <w:spacing w:val="62"/>
        </w:rPr>
        <w:t xml:space="preserve"> </w:t>
      </w:r>
      <w:r>
        <w:rPr>
          <w:color w:val="221F1F"/>
        </w:rPr>
        <w:t>в</w:t>
      </w:r>
      <w:r>
        <w:rPr>
          <w:color w:val="221F1F"/>
          <w:spacing w:val="63"/>
        </w:rPr>
        <w:t xml:space="preserve"> </w:t>
      </w:r>
      <w:r>
        <w:rPr>
          <w:color w:val="221F1F"/>
        </w:rPr>
        <w:t>определённых</w:t>
      </w:r>
      <w:r>
        <w:rPr>
          <w:color w:val="221F1F"/>
          <w:spacing w:val="63"/>
        </w:rPr>
        <w:t xml:space="preserve"> </w:t>
      </w:r>
      <w:r>
        <w:rPr>
          <w:color w:val="221F1F"/>
        </w:rPr>
        <w:t>масштабах,</w:t>
      </w:r>
      <w:r>
        <w:rPr>
          <w:color w:val="221F1F"/>
          <w:spacing w:val="64"/>
        </w:rPr>
        <w:t xml:space="preserve"> </w:t>
      </w:r>
      <w:r>
        <w:rPr>
          <w:color w:val="221F1F"/>
        </w:rPr>
        <w:t>позволяющих</w:t>
      </w:r>
      <w:r>
        <w:rPr>
          <w:color w:val="221F1F"/>
          <w:spacing w:val="65"/>
        </w:rPr>
        <w:t xml:space="preserve"> </w:t>
      </w:r>
      <w:r>
        <w:rPr>
          <w:color w:val="221F1F"/>
        </w:rPr>
        <w:t>реализовать</w:t>
      </w:r>
      <w:r>
        <w:rPr>
          <w:color w:val="221F1F"/>
          <w:spacing w:val="62"/>
        </w:rPr>
        <w:t xml:space="preserve"> </w:t>
      </w:r>
      <w:proofErr w:type="spellStart"/>
      <w:r>
        <w:rPr>
          <w:color w:val="221F1F"/>
          <w:spacing w:val="-2"/>
        </w:rPr>
        <w:t>исследова</w:t>
      </w:r>
      <w:proofErr w:type="spellEnd"/>
      <w:r>
        <w:rPr>
          <w:color w:val="221F1F"/>
          <w:spacing w:val="-2"/>
        </w:rPr>
        <w:t>-</w:t>
      </w:r>
    </w:p>
    <w:p w14:paraId="114F3865" w14:textId="77777777" w:rsidR="00E55397" w:rsidRDefault="00395F00">
      <w:pPr>
        <w:pStyle w:val="a3"/>
        <w:ind w:left="144"/>
        <w:jc w:val="left"/>
      </w:pPr>
      <w:proofErr w:type="spellStart"/>
      <w:r>
        <w:rPr>
          <w:color w:val="221F1F"/>
        </w:rPr>
        <w:t>тельскую</w:t>
      </w:r>
      <w:proofErr w:type="spellEnd"/>
      <w:r>
        <w:rPr>
          <w:color w:val="221F1F"/>
          <w:spacing w:val="40"/>
        </w:rPr>
        <w:t xml:space="preserve"> </w:t>
      </w:r>
      <w:r>
        <w:rPr>
          <w:color w:val="221F1F"/>
        </w:rPr>
        <w:t>деятельность</w:t>
      </w:r>
      <w:r>
        <w:rPr>
          <w:color w:val="221F1F"/>
          <w:spacing w:val="40"/>
        </w:rPr>
        <w:t xml:space="preserve"> </w:t>
      </w:r>
      <w:r>
        <w:rPr>
          <w:color w:val="221F1F"/>
        </w:rPr>
        <w:t>и</w:t>
      </w:r>
      <w:r>
        <w:rPr>
          <w:color w:val="221F1F"/>
          <w:spacing w:val="40"/>
        </w:rPr>
        <w:t xml:space="preserve"> </w:t>
      </w:r>
      <w:r>
        <w:rPr>
          <w:color w:val="221F1F"/>
        </w:rPr>
        <w:t>использовать</w:t>
      </w:r>
      <w:r>
        <w:rPr>
          <w:color w:val="221F1F"/>
          <w:spacing w:val="40"/>
        </w:rPr>
        <w:t xml:space="preserve"> </w:t>
      </w:r>
      <w:r>
        <w:rPr>
          <w:color w:val="221F1F"/>
        </w:rPr>
        <w:t>знания,</w:t>
      </w:r>
      <w:r>
        <w:rPr>
          <w:color w:val="221F1F"/>
          <w:spacing w:val="40"/>
        </w:rPr>
        <w:t xml:space="preserve"> </w:t>
      </w:r>
      <w:r>
        <w:rPr>
          <w:color w:val="221F1F"/>
        </w:rPr>
        <w:t>полученные</w:t>
      </w:r>
      <w:r>
        <w:rPr>
          <w:color w:val="221F1F"/>
          <w:spacing w:val="40"/>
        </w:rPr>
        <w:t xml:space="preserve"> </w:t>
      </w:r>
      <w:r>
        <w:rPr>
          <w:color w:val="221F1F"/>
        </w:rPr>
        <w:t>обучающимися</w:t>
      </w:r>
      <w:r>
        <w:rPr>
          <w:color w:val="221F1F"/>
          <w:spacing w:val="40"/>
        </w:rPr>
        <w:t xml:space="preserve"> </w:t>
      </w:r>
      <w:r>
        <w:rPr>
          <w:color w:val="221F1F"/>
        </w:rPr>
        <w:t>на</w:t>
      </w:r>
      <w:r>
        <w:rPr>
          <w:color w:val="221F1F"/>
          <w:spacing w:val="40"/>
        </w:rPr>
        <w:t xml:space="preserve"> </w:t>
      </w:r>
      <w:r>
        <w:rPr>
          <w:color w:val="221F1F"/>
        </w:rPr>
        <w:t>других предметах.</w:t>
      </w:r>
    </w:p>
    <w:p w14:paraId="273340C0" w14:textId="77777777" w:rsidR="00E55397" w:rsidRDefault="00395F00">
      <w:pPr>
        <w:pStyle w:val="a3"/>
        <w:spacing w:line="242" w:lineRule="auto"/>
        <w:ind w:left="144" w:right="80"/>
        <w:jc w:val="left"/>
      </w:pPr>
      <w:r>
        <w:rPr>
          <w:color w:val="221F1F"/>
        </w:rPr>
        <w:lastRenderedPageBreak/>
        <w:t>Важно</w:t>
      </w:r>
      <w:r>
        <w:rPr>
          <w:color w:val="221F1F"/>
          <w:spacing w:val="40"/>
        </w:rPr>
        <w:t xml:space="preserve"> </w:t>
      </w:r>
      <w:r>
        <w:rPr>
          <w:color w:val="221F1F"/>
        </w:rPr>
        <w:t>подчеркнуть,</w:t>
      </w:r>
      <w:r>
        <w:rPr>
          <w:color w:val="221F1F"/>
          <w:spacing w:val="40"/>
        </w:rPr>
        <w:t xml:space="preserve"> </w:t>
      </w:r>
      <w:r>
        <w:rPr>
          <w:color w:val="221F1F"/>
        </w:rPr>
        <w:t>что</w:t>
      </w:r>
      <w:r>
        <w:rPr>
          <w:color w:val="221F1F"/>
          <w:spacing w:val="40"/>
        </w:rPr>
        <w:t xml:space="preserve"> </w:t>
      </w:r>
      <w:r>
        <w:rPr>
          <w:color w:val="221F1F"/>
        </w:rPr>
        <w:t>именно</w:t>
      </w:r>
      <w:r>
        <w:rPr>
          <w:color w:val="221F1F"/>
          <w:spacing w:val="40"/>
        </w:rPr>
        <w:t xml:space="preserve"> </w:t>
      </w:r>
      <w:r>
        <w:rPr>
          <w:color w:val="221F1F"/>
        </w:rPr>
        <w:t>в</w:t>
      </w:r>
      <w:r>
        <w:rPr>
          <w:color w:val="221F1F"/>
          <w:spacing w:val="40"/>
        </w:rPr>
        <w:t xml:space="preserve"> </w:t>
      </w:r>
      <w:r>
        <w:rPr>
          <w:color w:val="221F1F"/>
        </w:rPr>
        <w:t>технологии</w:t>
      </w:r>
      <w:r>
        <w:rPr>
          <w:color w:val="221F1F"/>
          <w:spacing w:val="40"/>
        </w:rPr>
        <w:t xml:space="preserve"> </w:t>
      </w:r>
      <w:r>
        <w:rPr>
          <w:color w:val="221F1F"/>
        </w:rPr>
        <w:t>реализуются</w:t>
      </w:r>
      <w:r>
        <w:rPr>
          <w:color w:val="221F1F"/>
          <w:spacing w:val="40"/>
        </w:rPr>
        <w:t xml:space="preserve"> </w:t>
      </w:r>
      <w:r>
        <w:rPr>
          <w:color w:val="221F1F"/>
        </w:rPr>
        <w:t>все</w:t>
      </w:r>
      <w:r>
        <w:rPr>
          <w:color w:val="221F1F"/>
          <w:spacing w:val="40"/>
        </w:rPr>
        <w:t xml:space="preserve"> </w:t>
      </w:r>
      <w:r>
        <w:rPr>
          <w:color w:val="221F1F"/>
        </w:rPr>
        <w:t>аспекты</w:t>
      </w:r>
      <w:r>
        <w:rPr>
          <w:color w:val="221F1F"/>
          <w:spacing w:val="40"/>
        </w:rPr>
        <w:t xml:space="preserve"> </w:t>
      </w:r>
      <w:proofErr w:type="spellStart"/>
      <w:proofErr w:type="gramStart"/>
      <w:r>
        <w:rPr>
          <w:color w:val="221F1F"/>
        </w:rPr>
        <w:t>фунда</w:t>
      </w:r>
      <w:proofErr w:type="spellEnd"/>
      <w:r>
        <w:rPr>
          <w:color w:val="221F1F"/>
        </w:rPr>
        <w:t>- ментальной</w:t>
      </w:r>
      <w:proofErr w:type="gramEnd"/>
      <w:r>
        <w:rPr>
          <w:color w:val="221F1F"/>
        </w:rPr>
        <w:t xml:space="preserve"> для образования категории «знания», а именно:</w:t>
      </w:r>
    </w:p>
    <w:p w14:paraId="7447D938" w14:textId="77777777" w:rsidR="00E55397" w:rsidRDefault="00395F00">
      <w:pPr>
        <w:pStyle w:val="a3"/>
        <w:ind w:left="144"/>
        <w:jc w:val="left"/>
      </w:pPr>
      <w:r>
        <w:rPr>
          <w:color w:val="221F1F"/>
        </w:rPr>
        <w:t>6 понятийное знание, которое складывается из набора понятий, характеризующих данную предметную область;</w:t>
      </w:r>
    </w:p>
    <w:p w14:paraId="03652086" w14:textId="77777777" w:rsidR="00E55397" w:rsidRDefault="00395F00">
      <w:pPr>
        <w:pStyle w:val="a3"/>
        <w:spacing w:line="321" w:lineRule="exact"/>
        <w:ind w:left="144"/>
        <w:jc w:val="left"/>
      </w:pPr>
      <w:r>
        <w:rPr>
          <w:color w:val="221F1F"/>
        </w:rPr>
        <w:t>6</w:t>
      </w:r>
      <w:r>
        <w:rPr>
          <w:color w:val="221F1F"/>
          <w:spacing w:val="-8"/>
        </w:rPr>
        <w:t xml:space="preserve"> </w:t>
      </w:r>
      <w:r>
        <w:rPr>
          <w:color w:val="221F1F"/>
        </w:rPr>
        <w:t>алгоритмическое</w:t>
      </w:r>
      <w:r>
        <w:rPr>
          <w:color w:val="221F1F"/>
          <w:spacing w:val="-6"/>
        </w:rPr>
        <w:t xml:space="preserve"> </w:t>
      </w:r>
      <w:r>
        <w:rPr>
          <w:color w:val="221F1F"/>
        </w:rPr>
        <w:t>(технологическое)</w:t>
      </w:r>
      <w:r>
        <w:rPr>
          <w:color w:val="221F1F"/>
          <w:spacing w:val="-6"/>
        </w:rPr>
        <w:t xml:space="preserve"> </w:t>
      </w:r>
      <w:r>
        <w:rPr>
          <w:color w:val="221F1F"/>
        </w:rPr>
        <w:t>знание</w:t>
      </w:r>
      <w:r>
        <w:rPr>
          <w:color w:val="221F1F"/>
          <w:spacing w:val="-3"/>
        </w:rPr>
        <w:t xml:space="preserve"> </w:t>
      </w:r>
      <w:r>
        <w:rPr>
          <w:color w:val="221F1F"/>
        </w:rPr>
        <w:t>—</w:t>
      </w:r>
      <w:r>
        <w:rPr>
          <w:color w:val="221F1F"/>
          <w:spacing w:val="-7"/>
        </w:rPr>
        <w:t xml:space="preserve"> </w:t>
      </w:r>
      <w:r>
        <w:rPr>
          <w:color w:val="221F1F"/>
        </w:rPr>
        <w:t>знание</w:t>
      </w:r>
      <w:r>
        <w:rPr>
          <w:color w:val="221F1F"/>
          <w:spacing w:val="-6"/>
        </w:rPr>
        <w:t xml:space="preserve"> </w:t>
      </w:r>
      <w:proofErr w:type="spellStart"/>
      <w:r>
        <w:rPr>
          <w:color w:val="221F1F"/>
          <w:spacing w:val="-4"/>
        </w:rPr>
        <w:t>мето</w:t>
      </w:r>
      <w:proofErr w:type="spellEnd"/>
    </w:p>
    <w:p w14:paraId="599D6CCD" w14:textId="77777777" w:rsidR="00E55397" w:rsidRDefault="00395F00">
      <w:pPr>
        <w:pStyle w:val="a3"/>
        <w:ind w:left="144"/>
        <w:jc w:val="left"/>
      </w:pPr>
      <w:proofErr w:type="spellStart"/>
      <w:r>
        <w:rPr>
          <w:color w:val="221F1F"/>
        </w:rPr>
        <w:t>дов</w:t>
      </w:r>
      <w:proofErr w:type="spellEnd"/>
      <w:r>
        <w:rPr>
          <w:color w:val="221F1F"/>
        </w:rPr>
        <w:t>,</w:t>
      </w:r>
      <w:r>
        <w:rPr>
          <w:color w:val="221F1F"/>
          <w:spacing w:val="40"/>
        </w:rPr>
        <w:t xml:space="preserve"> </w:t>
      </w:r>
      <w:r>
        <w:rPr>
          <w:color w:val="221F1F"/>
        </w:rPr>
        <w:t>технологий,</w:t>
      </w:r>
      <w:r>
        <w:rPr>
          <w:color w:val="221F1F"/>
          <w:spacing w:val="40"/>
        </w:rPr>
        <w:t xml:space="preserve"> </w:t>
      </w:r>
      <w:r>
        <w:rPr>
          <w:color w:val="221F1F"/>
        </w:rPr>
        <w:t>приводящих</w:t>
      </w:r>
      <w:r>
        <w:rPr>
          <w:color w:val="221F1F"/>
          <w:spacing w:val="40"/>
        </w:rPr>
        <w:t xml:space="preserve"> </w:t>
      </w:r>
      <w:r>
        <w:rPr>
          <w:color w:val="221F1F"/>
        </w:rPr>
        <w:t>к</w:t>
      </w:r>
      <w:r>
        <w:rPr>
          <w:color w:val="221F1F"/>
          <w:spacing w:val="40"/>
        </w:rPr>
        <w:t xml:space="preserve"> </w:t>
      </w:r>
      <w:r>
        <w:rPr>
          <w:color w:val="221F1F"/>
        </w:rPr>
        <w:t>желаемому</w:t>
      </w:r>
      <w:r>
        <w:rPr>
          <w:color w:val="221F1F"/>
          <w:spacing w:val="40"/>
        </w:rPr>
        <w:t xml:space="preserve"> </w:t>
      </w:r>
      <w:r>
        <w:rPr>
          <w:color w:val="221F1F"/>
        </w:rPr>
        <w:t>результату</w:t>
      </w:r>
      <w:r>
        <w:rPr>
          <w:color w:val="221F1F"/>
          <w:spacing w:val="40"/>
        </w:rPr>
        <w:t xml:space="preserve"> </w:t>
      </w:r>
      <w:r>
        <w:rPr>
          <w:color w:val="221F1F"/>
        </w:rPr>
        <w:t>при</w:t>
      </w:r>
      <w:r>
        <w:rPr>
          <w:color w:val="221F1F"/>
          <w:spacing w:val="40"/>
        </w:rPr>
        <w:t xml:space="preserve"> </w:t>
      </w:r>
      <w:r>
        <w:rPr>
          <w:color w:val="221F1F"/>
        </w:rPr>
        <w:t>соблюдении</w:t>
      </w:r>
      <w:r>
        <w:rPr>
          <w:color w:val="221F1F"/>
          <w:spacing w:val="40"/>
        </w:rPr>
        <w:t xml:space="preserve"> </w:t>
      </w:r>
      <w:proofErr w:type="spellStart"/>
      <w:proofErr w:type="gramStart"/>
      <w:r>
        <w:rPr>
          <w:color w:val="221F1F"/>
        </w:rPr>
        <w:t>опреде</w:t>
      </w:r>
      <w:proofErr w:type="spellEnd"/>
      <w:r>
        <w:rPr>
          <w:color w:val="221F1F"/>
        </w:rPr>
        <w:t xml:space="preserve">- </w:t>
      </w:r>
      <w:proofErr w:type="spellStart"/>
      <w:r>
        <w:rPr>
          <w:color w:val="221F1F"/>
        </w:rPr>
        <w:t>лённых</w:t>
      </w:r>
      <w:proofErr w:type="spellEnd"/>
      <w:proofErr w:type="gramEnd"/>
      <w:r>
        <w:rPr>
          <w:color w:val="221F1F"/>
        </w:rPr>
        <w:t xml:space="preserve"> условий;</w:t>
      </w:r>
    </w:p>
    <w:p w14:paraId="0763D030" w14:textId="77777777" w:rsidR="00E55397" w:rsidRDefault="00395F00">
      <w:pPr>
        <w:pStyle w:val="a3"/>
        <w:spacing w:line="242" w:lineRule="auto"/>
        <w:ind w:left="144"/>
        <w:jc w:val="left"/>
      </w:pPr>
      <w:r>
        <w:rPr>
          <w:color w:val="221F1F"/>
        </w:rPr>
        <w:t xml:space="preserve">6 предметное знание, складывающееся из знания и понимания сути законов и </w:t>
      </w:r>
      <w:proofErr w:type="gramStart"/>
      <w:r>
        <w:rPr>
          <w:color w:val="221F1F"/>
        </w:rPr>
        <w:t xml:space="preserve">за- </w:t>
      </w:r>
      <w:proofErr w:type="spellStart"/>
      <w:r>
        <w:rPr>
          <w:color w:val="221F1F"/>
        </w:rPr>
        <w:t>кономерностей</w:t>
      </w:r>
      <w:proofErr w:type="spellEnd"/>
      <w:proofErr w:type="gramEnd"/>
      <w:r>
        <w:rPr>
          <w:color w:val="221F1F"/>
        </w:rPr>
        <w:t>, применяемых в той или иной предметной области;</w:t>
      </w:r>
    </w:p>
    <w:p w14:paraId="1512F0F5" w14:textId="77777777" w:rsidR="00E55397" w:rsidRDefault="00395F00">
      <w:pPr>
        <w:pStyle w:val="a3"/>
        <w:spacing w:before="71" w:line="242" w:lineRule="auto"/>
        <w:ind w:left="144" w:right="146"/>
      </w:pPr>
      <w:r>
        <w:rPr>
          <w:color w:val="221F1F"/>
        </w:rPr>
        <w:t>6 методологическое</w:t>
      </w:r>
      <w:r>
        <w:rPr>
          <w:color w:val="221F1F"/>
          <w:spacing w:val="-2"/>
        </w:rPr>
        <w:t xml:space="preserve"> </w:t>
      </w:r>
      <w:r>
        <w:rPr>
          <w:color w:val="221F1F"/>
        </w:rPr>
        <w:t>знание — знание общих закономерностей изучаемых явлений и процессов.</w:t>
      </w:r>
    </w:p>
    <w:p w14:paraId="12B2983C" w14:textId="77777777" w:rsidR="00E55397" w:rsidRDefault="00395F00">
      <w:pPr>
        <w:pStyle w:val="a3"/>
        <w:ind w:left="144" w:right="152"/>
      </w:pPr>
      <w:r>
        <w:rPr>
          <w:color w:val="221F1F"/>
        </w:rPr>
        <w:t>Как и всякий общеобразовательный предмет, «Технология» отражает наиболее значимые аспекты действительности, которые состоят в следующем:</w:t>
      </w:r>
    </w:p>
    <w:p w14:paraId="6886F63C" w14:textId="77777777" w:rsidR="00E55397" w:rsidRDefault="00395F00">
      <w:pPr>
        <w:pStyle w:val="a3"/>
        <w:ind w:left="144" w:right="138"/>
      </w:pPr>
      <w:r>
        <w:rPr>
          <w:color w:val="221F1F"/>
        </w:rPr>
        <w:t xml:space="preserve">6 </w:t>
      </w:r>
      <w:proofErr w:type="spellStart"/>
      <w:r>
        <w:rPr>
          <w:color w:val="221F1F"/>
        </w:rPr>
        <w:t>технологизация</w:t>
      </w:r>
      <w:proofErr w:type="spellEnd"/>
      <w:r>
        <w:rPr>
          <w:color w:val="221F1F"/>
        </w:rPr>
        <w:t xml:space="preserve"> всех сторон человеческой жизни и деятельности является столь масштабной, что интуитивных представлений о сущности и структуре технологи- </w:t>
      </w:r>
      <w:proofErr w:type="spellStart"/>
      <w:r>
        <w:rPr>
          <w:color w:val="221F1F"/>
        </w:rPr>
        <w:t>ческого</w:t>
      </w:r>
      <w:proofErr w:type="spellEnd"/>
      <w:r>
        <w:rPr>
          <w:color w:val="221F1F"/>
        </w:rPr>
        <w:t xml:space="preserve">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14:paraId="1CA13DBB" w14:textId="77777777" w:rsidR="00E55397" w:rsidRDefault="00395F00">
      <w:pPr>
        <w:pStyle w:val="a3"/>
        <w:spacing w:line="322" w:lineRule="exact"/>
        <w:ind w:left="144"/>
      </w:pPr>
      <w:r>
        <w:rPr>
          <w:color w:val="221F1F"/>
        </w:rPr>
        <w:t>—уровень</w:t>
      </w:r>
      <w:r>
        <w:rPr>
          <w:color w:val="221F1F"/>
          <w:spacing w:val="-8"/>
        </w:rPr>
        <w:t xml:space="preserve"> </w:t>
      </w:r>
      <w:r>
        <w:rPr>
          <w:color w:val="221F1F"/>
          <w:spacing w:val="-2"/>
        </w:rPr>
        <w:t>представления;</w:t>
      </w:r>
    </w:p>
    <w:p w14:paraId="70C9F1EB" w14:textId="77777777" w:rsidR="00E55397" w:rsidRDefault="00395F00">
      <w:pPr>
        <w:pStyle w:val="a3"/>
        <w:spacing w:line="322" w:lineRule="exact"/>
        <w:ind w:left="144"/>
      </w:pPr>
      <w:r>
        <w:rPr>
          <w:color w:val="221F1F"/>
        </w:rPr>
        <w:t>—уровень</w:t>
      </w:r>
      <w:r>
        <w:rPr>
          <w:color w:val="221F1F"/>
          <w:spacing w:val="-8"/>
        </w:rPr>
        <w:t xml:space="preserve"> </w:t>
      </w:r>
      <w:r>
        <w:rPr>
          <w:color w:val="221F1F"/>
          <w:spacing w:val="-2"/>
        </w:rPr>
        <w:t>пользователя;</w:t>
      </w:r>
    </w:p>
    <w:p w14:paraId="0E52AD0D" w14:textId="77777777" w:rsidR="00E55397" w:rsidRDefault="00395F00">
      <w:pPr>
        <w:pStyle w:val="a3"/>
        <w:spacing w:line="242" w:lineRule="auto"/>
        <w:ind w:left="144" w:right="2674"/>
        <w:jc w:val="left"/>
      </w:pPr>
      <w:r>
        <w:rPr>
          <w:color w:val="221F1F"/>
        </w:rPr>
        <w:t>—когнитивно-продуктивный</w:t>
      </w:r>
      <w:r>
        <w:rPr>
          <w:color w:val="221F1F"/>
          <w:spacing w:val="-12"/>
        </w:rPr>
        <w:t xml:space="preserve"> </w:t>
      </w:r>
      <w:r>
        <w:rPr>
          <w:color w:val="221F1F"/>
        </w:rPr>
        <w:t>уровень</w:t>
      </w:r>
      <w:r>
        <w:rPr>
          <w:color w:val="221F1F"/>
          <w:spacing w:val="-13"/>
        </w:rPr>
        <w:t xml:space="preserve"> </w:t>
      </w:r>
      <w:r>
        <w:rPr>
          <w:color w:val="221F1F"/>
        </w:rPr>
        <w:t>(создание</w:t>
      </w:r>
      <w:r>
        <w:rPr>
          <w:color w:val="221F1F"/>
          <w:spacing w:val="-12"/>
        </w:rPr>
        <w:t xml:space="preserve"> </w:t>
      </w:r>
      <w:r>
        <w:rPr>
          <w:color w:val="221F1F"/>
        </w:rPr>
        <w:t>технологий); 6 практически вся современная профессиональная деятель</w:t>
      </w:r>
    </w:p>
    <w:p w14:paraId="14C575C3" w14:textId="77777777" w:rsidR="00E55397" w:rsidRDefault="00395F00">
      <w:pPr>
        <w:pStyle w:val="a3"/>
        <w:ind w:left="144"/>
        <w:jc w:val="left"/>
      </w:pPr>
      <w:proofErr w:type="spellStart"/>
      <w:r>
        <w:rPr>
          <w:color w:val="221F1F"/>
        </w:rPr>
        <w:t>ность</w:t>
      </w:r>
      <w:proofErr w:type="spellEnd"/>
      <w:r>
        <w:rPr>
          <w:color w:val="221F1F"/>
        </w:rPr>
        <w:t>, включая ручной труд, осуществляется с применением информационных</w:t>
      </w:r>
      <w:r>
        <w:rPr>
          <w:color w:val="221F1F"/>
          <w:spacing w:val="36"/>
        </w:rPr>
        <w:t xml:space="preserve"> </w:t>
      </w:r>
      <w:r>
        <w:rPr>
          <w:color w:val="221F1F"/>
        </w:rPr>
        <w:t>и цифровых технологий, формирование</w:t>
      </w:r>
    </w:p>
    <w:p w14:paraId="7643697E" w14:textId="77777777" w:rsidR="00E55397" w:rsidRDefault="00395F00">
      <w:pPr>
        <w:pStyle w:val="a3"/>
        <w:ind w:left="144"/>
        <w:jc w:val="left"/>
      </w:pPr>
      <w:r>
        <w:rPr>
          <w:color w:val="221F1F"/>
        </w:rPr>
        <w:t>навыков</w:t>
      </w:r>
      <w:r>
        <w:rPr>
          <w:color w:val="221F1F"/>
          <w:spacing w:val="40"/>
        </w:rPr>
        <w:t xml:space="preserve"> </w:t>
      </w:r>
      <w:r>
        <w:rPr>
          <w:color w:val="221F1F"/>
        </w:rPr>
        <w:t>использования</w:t>
      </w:r>
      <w:r>
        <w:rPr>
          <w:color w:val="221F1F"/>
          <w:spacing w:val="40"/>
        </w:rPr>
        <w:t xml:space="preserve"> </w:t>
      </w:r>
      <w:r>
        <w:rPr>
          <w:color w:val="221F1F"/>
        </w:rPr>
        <w:t>этих</w:t>
      </w:r>
      <w:r>
        <w:rPr>
          <w:color w:val="221F1F"/>
          <w:spacing w:val="40"/>
        </w:rPr>
        <w:t xml:space="preserve"> </w:t>
      </w:r>
      <w:r>
        <w:rPr>
          <w:color w:val="221F1F"/>
        </w:rPr>
        <w:t>технологий</w:t>
      </w:r>
      <w:r>
        <w:rPr>
          <w:color w:val="221F1F"/>
          <w:spacing w:val="40"/>
        </w:rPr>
        <w:t xml:space="preserve"> </w:t>
      </w:r>
      <w:r>
        <w:rPr>
          <w:color w:val="221F1F"/>
        </w:rPr>
        <w:t>при</w:t>
      </w:r>
      <w:r>
        <w:rPr>
          <w:color w:val="221F1F"/>
          <w:spacing w:val="40"/>
        </w:rPr>
        <w:t xml:space="preserve"> </w:t>
      </w:r>
      <w:r>
        <w:rPr>
          <w:color w:val="221F1F"/>
        </w:rPr>
        <w:t>изготовлении</w:t>
      </w:r>
      <w:r>
        <w:rPr>
          <w:color w:val="221F1F"/>
          <w:spacing w:val="40"/>
        </w:rPr>
        <w:t xml:space="preserve"> </w:t>
      </w:r>
      <w:r>
        <w:rPr>
          <w:color w:val="221F1F"/>
        </w:rPr>
        <w:t>изделий</w:t>
      </w:r>
      <w:r>
        <w:rPr>
          <w:color w:val="221F1F"/>
          <w:spacing w:val="40"/>
        </w:rPr>
        <w:t xml:space="preserve"> </w:t>
      </w:r>
      <w:r>
        <w:rPr>
          <w:color w:val="221F1F"/>
        </w:rPr>
        <w:t>становится важной задачей в курсе технологии;</w:t>
      </w:r>
    </w:p>
    <w:p w14:paraId="1332F4B2" w14:textId="77777777" w:rsidR="00E55397" w:rsidRDefault="00395F00">
      <w:pPr>
        <w:pStyle w:val="a3"/>
        <w:ind w:left="144" w:right="144"/>
      </w:pPr>
      <w:r>
        <w:rPr>
          <w:color w:val="221F1F"/>
        </w:rPr>
        <w:t>6 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24E21620" w14:textId="77777777" w:rsidR="00E55397" w:rsidRDefault="00395F00">
      <w:pPr>
        <w:pStyle w:val="a3"/>
        <w:spacing w:line="322" w:lineRule="exact"/>
        <w:ind w:left="144"/>
      </w:pPr>
      <w:r>
        <w:rPr>
          <w:color w:val="221F1F"/>
        </w:rPr>
        <w:t>Все</w:t>
      </w:r>
      <w:r>
        <w:rPr>
          <w:color w:val="221F1F"/>
          <w:spacing w:val="53"/>
        </w:rPr>
        <w:t xml:space="preserve"> </w:t>
      </w:r>
      <w:r>
        <w:rPr>
          <w:color w:val="221F1F"/>
        </w:rPr>
        <w:t>эти</w:t>
      </w:r>
      <w:r>
        <w:rPr>
          <w:color w:val="221F1F"/>
          <w:spacing w:val="53"/>
        </w:rPr>
        <w:t xml:space="preserve"> </w:t>
      </w:r>
      <w:r>
        <w:rPr>
          <w:color w:val="221F1F"/>
        </w:rPr>
        <w:t>позиции</w:t>
      </w:r>
      <w:r>
        <w:rPr>
          <w:color w:val="221F1F"/>
          <w:spacing w:val="53"/>
        </w:rPr>
        <w:t xml:space="preserve"> </w:t>
      </w:r>
      <w:r>
        <w:rPr>
          <w:color w:val="221F1F"/>
        </w:rPr>
        <w:t>обозначены</w:t>
      </w:r>
      <w:r>
        <w:rPr>
          <w:color w:val="221F1F"/>
          <w:spacing w:val="56"/>
        </w:rPr>
        <w:t xml:space="preserve"> </w:t>
      </w:r>
      <w:r>
        <w:rPr>
          <w:color w:val="221F1F"/>
        </w:rPr>
        <w:t>в</w:t>
      </w:r>
      <w:r>
        <w:rPr>
          <w:color w:val="221F1F"/>
          <w:spacing w:val="55"/>
        </w:rPr>
        <w:t xml:space="preserve"> </w:t>
      </w:r>
      <w:r>
        <w:rPr>
          <w:color w:val="221F1F"/>
        </w:rPr>
        <w:t>«Концепции</w:t>
      </w:r>
      <w:r>
        <w:rPr>
          <w:color w:val="221F1F"/>
          <w:spacing w:val="53"/>
        </w:rPr>
        <w:t xml:space="preserve"> </w:t>
      </w:r>
      <w:r>
        <w:rPr>
          <w:color w:val="221F1F"/>
        </w:rPr>
        <w:t>преподавания</w:t>
      </w:r>
      <w:r>
        <w:rPr>
          <w:color w:val="221F1F"/>
          <w:spacing w:val="56"/>
        </w:rPr>
        <w:t xml:space="preserve"> </w:t>
      </w:r>
      <w:r>
        <w:rPr>
          <w:color w:val="221F1F"/>
        </w:rPr>
        <w:t>предметной</w:t>
      </w:r>
      <w:r>
        <w:rPr>
          <w:color w:val="221F1F"/>
          <w:spacing w:val="56"/>
        </w:rPr>
        <w:t xml:space="preserve"> </w:t>
      </w:r>
      <w:r>
        <w:rPr>
          <w:color w:val="221F1F"/>
          <w:spacing w:val="-2"/>
        </w:rPr>
        <w:t>области</w:t>
      </w:r>
    </w:p>
    <w:p w14:paraId="10778BB7" w14:textId="77777777" w:rsidR="00E55397" w:rsidRDefault="00395F00">
      <w:pPr>
        <w:pStyle w:val="a3"/>
        <w:ind w:left="144" w:right="138"/>
      </w:pPr>
      <w:r>
        <w:rPr>
          <w:color w:val="221F1F"/>
        </w:rPr>
        <w:t xml:space="preserve">«Технология» в образовательных организациях Российской Федерации, </w:t>
      </w:r>
      <w:proofErr w:type="spellStart"/>
      <w:r>
        <w:rPr>
          <w:color w:val="221F1F"/>
        </w:rPr>
        <w:t>реали</w:t>
      </w:r>
      <w:proofErr w:type="spellEnd"/>
      <w:r>
        <w:rPr>
          <w:color w:val="221F1F"/>
        </w:rPr>
        <w:t xml:space="preserve">- </w:t>
      </w:r>
      <w:proofErr w:type="spellStart"/>
      <w:r>
        <w:rPr>
          <w:color w:val="221F1F"/>
        </w:rPr>
        <w:t>зующих</w:t>
      </w:r>
      <w:proofErr w:type="spellEnd"/>
      <w:r>
        <w:rPr>
          <w:color w:val="221F1F"/>
        </w:rPr>
        <w:t xml:space="preserve"> основные общеобразовательные программы». Современный курс </w:t>
      </w:r>
      <w:proofErr w:type="gramStart"/>
      <w:r>
        <w:rPr>
          <w:color w:val="221F1F"/>
        </w:rPr>
        <w:t>техно- логии</w:t>
      </w:r>
      <w:proofErr w:type="gramEnd"/>
      <w:r>
        <w:rPr>
          <w:color w:val="221F1F"/>
        </w:rPr>
        <w:t xml:space="preserve">, как подчёркивается во ФГОС, должен содержать ответы на эти </w:t>
      </w:r>
      <w:proofErr w:type="spellStart"/>
      <w:r>
        <w:rPr>
          <w:color w:val="221F1F"/>
        </w:rPr>
        <w:t>принципи</w:t>
      </w:r>
      <w:proofErr w:type="spellEnd"/>
      <w:r>
        <w:rPr>
          <w:color w:val="221F1F"/>
        </w:rPr>
        <w:t xml:space="preserve">- </w:t>
      </w:r>
      <w:proofErr w:type="spellStart"/>
      <w:r>
        <w:rPr>
          <w:color w:val="221F1F"/>
        </w:rPr>
        <w:t>альные</w:t>
      </w:r>
      <w:proofErr w:type="spellEnd"/>
      <w:r>
        <w:rPr>
          <w:color w:val="221F1F"/>
        </w:rPr>
        <w:t xml:space="preserve"> вызовы.</w:t>
      </w:r>
    </w:p>
    <w:p w14:paraId="5537A6E6" w14:textId="77777777" w:rsidR="00E55397" w:rsidRDefault="00395F00">
      <w:pPr>
        <w:pStyle w:val="a3"/>
        <w:ind w:left="144" w:right="138"/>
      </w:pPr>
      <w:r>
        <w:rPr>
          <w:color w:val="221F1F"/>
        </w:rPr>
        <w:t xml:space="preserve">Разумеется, этот новый контекст никак не умаляет (скорее, увеличивает) </w:t>
      </w:r>
      <w:proofErr w:type="spellStart"/>
      <w:proofErr w:type="gramStart"/>
      <w:r>
        <w:rPr>
          <w:color w:val="221F1F"/>
        </w:rPr>
        <w:t>значи</w:t>
      </w:r>
      <w:proofErr w:type="spellEnd"/>
      <w:r>
        <w:rPr>
          <w:color w:val="221F1F"/>
        </w:rPr>
        <w:t xml:space="preserve">- </w:t>
      </w:r>
      <w:proofErr w:type="spellStart"/>
      <w:r>
        <w:rPr>
          <w:color w:val="221F1F"/>
        </w:rPr>
        <w:t>мость</w:t>
      </w:r>
      <w:proofErr w:type="spellEnd"/>
      <w:proofErr w:type="gramEnd"/>
      <w:r>
        <w:rPr>
          <w:color w:val="221F1F"/>
          <w:spacing w:val="-16"/>
        </w:rPr>
        <w:t xml:space="preserve"> </w:t>
      </w:r>
      <w:r>
        <w:rPr>
          <w:color w:val="221F1F"/>
        </w:rPr>
        <w:t>ручного</w:t>
      </w:r>
      <w:r>
        <w:rPr>
          <w:color w:val="221F1F"/>
          <w:spacing w:val="-14"/>
        </w:rPr>
        <w:t xml:space="preserve"> </w:t>
      </w:r>
      <w:r>
        <w:rPr>
          <w:color w:val="221F1F"/>
        </w:rPr>
        <w:t>труда</w:t>
      </w:r>
      <w:r>
        <w:rPr>
          <w:color w:val="221F1F"/>
          <w:spacing w:val="-15"/>
        </w:rPr>
        <w:t xml:space="preserve"> </w:t>
      </w:r>
      <w:r>
        <w:rPr>
          <w:color w:val="221F1F"/>
        </w:rPr>
        <w:t>для</w:t>
      </w:r>
      <w:r>
        <w:rPr>
          <w:color w:val="221F1F"/>
          <w:spacing w:val="-14"/>
        </w:rPr>
        <w:t xml:space="preserve"> </w:t>
      </w:r>
      <w:r>
        <w:rPr>
          <w:color w:val="221F1F"/>
        </w:rPr>
        <w:t>формирования</w:t>
      </w:r>
      <w:r>
        <w:rPr>
          <w:color w:val="221F1F"/>
          <w:spacing w:val="-17"/>
        </w:rPr>
        <w:t xml:space="preserve"> </w:t>
      </w:r>
      <w:r>
        <w:rPr>
          <w:color w:val="221F1F"/>
        </w:rPr>
        <w:t>интеллекта</w:t>
      </w:r>
      <w:r>
        <w:rPr>
          <w:color w:val="221F1F"/>
          <w:spacing w:val="-15"/>
        </w:rPr>
        <w:t xml:space="preserve"> </w:t>
      </w:r>
      <w:r>
        <w:rPr>
          <w:color w:val="221F1F"/>
        </w:rPr>
        <w:t>и</w:t>
      </w:r>
      <w:r>
        <w:rPr>
          <w:color w:val="221F1F"/>
          <w:spacing w:val="-14"/>
        </w:rPr>
        <w:t xml:space="preserve"> </w:t>
      </w:r>
      <w:r>
        <w:rPr>
          <w:color w:val="221F1F"/>
        </w:rPr>
        <w:t>адекватных</w:t>
      </w:r>
      <w:r>
        <w:rPr>
          <w:color w:val="221F1F"/>
          <w:spacing w:val="-15"/>
        </w:rPr>
        <w:t xml:space="preserve"> </w:t>
      </w:r>
      <w:r>
        <w:rPr>
          <w:color w:val="221F1F"/>
        </w:rPr>
        <w:t>представлений</w:t>
      </w:r>
      <w:r>
        <w:rPr>
          <w:color w:val="221F1F"/>
          <w:spacing w:val="-16"/>
        </w:rPr>
        <w:t xml:space="preserve"> </w:t>
      </w:r>
      <w:r>
        <w:rPr>
          <w:color w:val="221F1F"/>
        </w:rPr>
        <w:t>об окружающем мире.</w:t>
      </w:r>
    </w:p>
    <w:p w14:paraId="530AA0F7" w14:textId="77777777" w:rsidR="00E55397" w:rsidRDefault="00395F00">
      <w:pPr>
        <w:pStyle w:val="a3"/>
        <w:spacing w:line="321" w:lineRule="exact"/>
        <w:ind w:left="144"/>
        <w:jc w:val="left"/>
      </w:pPr>
      <w:r>
        <w:rPr>
          <w:color w:val="221F1F"/>
        </w:rPr>
        <w:t>ОБЩАЯ</w:t>
      </w:r>
      <w:r>
        <w:rPr>
          <w:color w:val="221F1F"/>
          <w:spacing w:val="-11"/>
        </w:rPr>
        <w:t xml:space="preserve"> </w:t>
      </w:r>
      <w:r>
        <w:rPr>
          <w:color w:val="221F1F"/>
        </w:rPr>
        <w:t>ХАРАКТЕРИСТИКА</w:t>
      </w:r>
      <w:r>
        <w:rPr>
          <w:color w:val="221F1F"/>
          <w:spacing w:val="-10"/>
        </w:rPr>
        <w:t xml:space="preserve"> </w:t>
      </w:r>
      <w:r>
        <w:rPr>
          <w:color w:val="221F1F"/>
        </w:rPr>
        <w:t>УЧЕБНОГО</w:t>
      </w:r>
      <w:r>
        <w:rPr>
          <w:color w:val="221F1F"/>
          <w:spacing w:val="-10"/>
        </w:rPr>
        <w:t xml:space="preserve"> </w:t>
      </w:r>
      <w:r>
        <w:rPr>
          <w:color w:val="221F1F"/>
        </w:rPr>
        <w:t>ПРЕДМЕТА</w:t>
      </w:r>
      <w:r>
        <w:rPr>
          <w:color w:val="221F1F"/>
          <w:spacing w:val="-9"/>
        </w:rPr>
        <w:t xml:space="preserve"> </w:t>
      </w:r>
      <w:r>
        <w:rPr>
          <w:color w:val="221F1F"/>
          <w:spacing w:val="-2"/>
        </w:rPr>
        <w:t>«ТЕХНОЛОГИЯ»</w:t>
      </w:r>
    </w:p>
    <w:p w14:paraId="59CE14A5" w14:textId="77777777" w:rsidR="00E55397" w:rsidRDefault="00395F00">
      <w:pPr>
        <w:pStyle w:val="a3"/>
        <w:ind w:left="144" w:right="136"/>
      </w:pPr>
      <w:r>
        <w:rPr>
          <w:color w:val="221F1F"/>
        </w:rPr>
        <w:t xml:space="preserve">Основной методический принцип современного курса «Технология»: освоение сущности и структуры технологии идёт неразрывно с процессом познания — </w:t>
      </w:r>
      <w:proofErr w:type="gramStart"/>
      <w:r>
        <w:rPr>
          <w:color w:val="221F1F"/>
        </w:rPr>
        <w:t>по- строения</w:t>
      </w:r>
      <w:proofErr w:type="gramEnd"/>
      <w:r>
        <w:rPr>
          <w:color w:val="221F1F"/>
        </w:rPr>
        <w:t xml:space="preserve"> и анализа разнообразных моделей. В этом случае можно достичь </w:t>
      </w:r>
      <w:proofErr w:type="spellStart"/>
      <w:r>
        <w:rPr>
          <w:color w:val="221F1F"/>
        </w:rPr>
        <w:t>когни</w:t>
      </w:r>
      <w:proofErr w:type="spellEnd"/>
      <w:r>
        <w:rPr>
          <w:color w:val="221F1F"/>
        </w:rPr>
        <w:t xml:space="preserve">- </w:t>
      </w:r>
      <w:proofErr w:type="spellStart"/>
      <w:r>
        <w:rPr>
          <w:color w:val="221F1F"/>
        </w:rPr>
        <w:t>тивно</w:t>
      </w:r>
      <w:proofErr w:type="spellEnd"/>
      <w:r>
        <w:rPr>
          <w:color w:val="221F1F"/>
        </w:rPr>
        <w:t>-продуктивного уровня освоения технологий.</w:t>
      </w:r>
    </w:p>
    <w:p w14:paraId="51FAF3E1" w14:textId="77777777" w:rsidR="00E55397" w:rsidRDefault="00395F00">
      <w:pPr>
        <w:pStyle w:val="a3"/>
        <w:ind w:left="144"/>
      </w:pPr>
      <w:r>
        <w:rPr>
          <w:color w:val="221F1F"/>
        </w:rPr>
        <w:t>Современный</w:t>
      </w:r>
      <w:r>
        <w:rPr>
          <w:color w:val="221F1F"/>
          <w:spacing w:val="-9"/>
        </w:rPr>
        <w:t xml:space="preserve"> </w:t>
      </w:r>
      <w:r>
        <w:rPr>
          <w:color w:val="221F1F"/>
        </w:rPr>
        <w:t>курс</w:t>
      </w:r>
      <w:r>
        <w:rPr>
          <w:color w:val="221F1F"/>
          <w:spacing w:val="-10"/>
        </w:rPr>
        <w:t xml:space="preserve"> </w:t>
      </w:r>
      <w:r>
        <w:rPr>
          <w:color w:val="221F1F"/>
        </w:rPr>
        <w:t>технологии</w:t>
      </w:r>
      <w:r>
        <w:rPr>
          <w:color w:val="221F1F"/>
          <w:spacing w:val="-6"/>
        </w:rPr>
        <w:t xml:space="preserve"> </w:t>
      </w:r>
      <w:r>
        <w:rPr>
          <w:color w:val="221F1F"/>
        </w:rPr>
        <w:t>построен</w:t>
      </w:r>
      <w:r>
        <w:rPr>
          <w:color w:val="221F1F"/>
          <w:spacing w:val="-7"/>
        </w:rPr>
        <w:t xml:space="preserve"> </w:t>
      </w:r>
      <w:r>
        <w:rPr>
          <w:color w:val="221F1F"/>
        </w:rPr>
        <w:t>по</w:t>
      </w:r>
      <w:r>
        <w:rPr>
          <w:color w:val="221F1F"/>
          <w:spacing w:val="-6"/>
        </w:rPr>
        <w:t xml:space="preserve"> </w:t>
      </w:r>
      <w:r>
        <w:rPr>
          <w:color w:val="221F1F"/>
        </w:rPr>
        <w:t>модульному</w:t>
      </w:r>
      <w:r>
        <w:rPr>
          <w:color w:val="221F1F"/>
          <w:spacing w:val="-10"/>
        </w:rPr>
        <w:t xml:space="preserve"> </w:t>
      </w:r>
      <w:r>
        <w:rPr>
          <w:color w:val="221F1F"/>
          <w:spacing w:val="-2"/>
        </w:rPr>
        <w:t>принципу.</w:t>
      </w:r>
    </w:p>
    <w:p w14:paraId="236AD4D5" w14:textId="77777777" w:rsidR="00E55397" w:rsidRDefault="00395F00">
      <w:pPr>
        <w:pStyle w:val="a3"/>
        <w:ind w:left="144" w:right="138"/>
      </w:pPr>
      <w:r>
        <w:rPr>
          <w:color w:val="221F1F"/>
        </w:rPr>
        <w:t xml:space="preserve">Модульность — ведущий методический принцип построения содержания </w:t>
      </w:r>
      <w:proofErr w:type="spellStart"/>
      <w:proofErr w:type="gramStart"/>
      <w:r>
        <w:rPr>
          <w:color w:val="221F1F"/>
        </w:rPr>
        <w:t>совре</w:t>
      </w:r>
      <w:proofErr w:type="spellEnd"/>
      <w:r>
        <w:rPr>
          <w:color w:val="221F1F"/>
        </w:rPr>
        <w:t xml:space="preserve">- </w:t>
      </w:r>
      <w:proofErr w:type="spellStart"/>
      <w:r>
        <w:rPr>
          <w:color w:val="221F1F"/>
        </w:rPr>
        <w:t>менных</w:t>
      </w:r>
      <w:proofErr w:type="spellEnd"/>
      <w:proofErr w:type="gramEnd"/>
      <w:r>
        <w:rPr>
          <w:color w:val="221F1F"/>
        </w:rPr>
        <w:t xml:space="preserve"> учебных курсов. Она создаёт инструмент реализации в обучении </w:t>
      </w:r>
      <w:proofErr w:type="gramStart"/>
      <w:r>
        <w:rPr>
          <w:color w:val="221F1F"/>
        </w:rPr>
        <w:t xml:space="preserve">инди- </w:t>
      </w:r>
      <w:proofErr w:type="spellStart"/>
      <w:r>
        <w:rPr>
          <w:color w:val="221F1F"/>
        </w:rPr>
        <w:t>видуальных</w:t>
      </w:r>
      <w:proofErr w:type="spellEnd"/>
      <w:proofErr w:type="gramEnd"/>
      <w:r>
        <w:rPr>
          <w:color w:val="221F1F"/>
        </w:rPr>
        <w:t xml:space="preserve"> образовательных траекторий, что является основополагающим принципом построения общеобразовательного курса технологии.</w:t>
      </w:r>
    </w:p>
    <w:p w14:paraId="5473BDE7" w14:textId="77777777" w:rsidR="00E55397" w:rsidRDefault="00395F00">
      <w:pPr>
        <w:pStyle w:val="a3"/>
        <w:ind w:left="144" w:right="4251"/>
      </w:pPr>
      <w:r>
        <w:rPr>
          <w:color w:val="221F1F"/>
        </w:rPr>
        <w:lastRenderedPageBreak/>
        <w:t>Структура</w:t>
      </w:r>
      <w:r>
        <w:rPr>
          <w:color w:val="221F1F"/>
          <w:spacing w:val="-8"/>
        </w:rPr>
        <w:t xml:space="preserve"> </w:t>
      </w:r>
      <w:r>
        <w:rPr>
          <w:color w:val="221F1F"/>
        </w:rPr>
        <w:t>модульного</w:t>
      </w:r>
      <w:r>
        <w:rPr>
          <w:color w:val="221F1F"/>
          <w:spacing w:val="-10"/>
        </w:rPr>
        <w:t xml:space="preserve"> </w:t>
      </w:r>
      <w:r>
        <w:rPr>
          <w:color w:val="221F1F"/>
        </w:rPr>
        <w:t>курса</w:t>
      </w:r>
      <w:r>
        <w:rPr>
          <w:color w:val="221F1F"/>
          <w:spacing w:val="-8"/>
        </w:rPr>
        <w:t xml:space="preserve"> </w:t>
      </w:r>
      <w:r>
        <w:rPr>
          <w:color w:val="221F1F"/>
        </w:rPr>
        <w:t>технологии</w:t>
      </w:r>
      <w:r>
        <w:rPr>
          <w:color w:val="221F1F"/>
          <w:spacing w:val="-8"/>
        </w:rPr>
        <w:t xml:space="preserve"> </w:t>
      </w:r>
      <w:r>
        <w:rPr>
          <w:color w:val="221F1F"/>
        </w:rPr>
        <w:t>такова. Инвариантные модули</w:t>
      </w:r>
    </w:p>
    <w:p w14:paraId="77492E8A" w14:textId="77777777" w:rsidR="00E55397" w:rsidRDefault="00395F00">
      <w:pPr>
        <w:pStyle w:val="a3"/>
        <w:spacing w:line="321" w:lineRule="exact"/>
        <w:ind w:left="144"/>
      </w:pPr>
      <w:r>
        <w:rPr>
          <w:color w:val="221F1F"/>
        </w:rPr>
        <w:t>Модуль</w:t>
      </w:r>
      <w:r>
        <w:rPr>
          <w:color w:val="221F1F"/>
          <w:spacing w:val="-7"/>
        </w:rPr>
        <w:t xml:space="preserve"> </w:t>
      </w:r>
      <w:r>
        <w:rPr>
          <w:color w:val="221F1F"/>
        </w:rPr>
        <w:t>«Производство</w:t>
      </w:r>
      <w:r>
        <w:rPr>
          <w:color w:val="221F1F"/>
          <w:spacing w:val="-7"/>
        </w:rPr>
        <w:t xml:space="preserve"> </w:t>
      </w:r>
      <w:r>
        <w:rPr>
          <w:color w:val="221F1F"/>
        </w:rPr>
        <w:t>и</w:t>
      </w:r>
      <w:r>
        <w:rPr>
          <w:color w:val="221F1F"/>
          <w:spacing w:val="-6"/>
        </w:rPr>
        <w:t xml:space="preserve"> </w:t>
      </w:r>
      <w:r>
        <w:rPr>
          <w:color w:val="221F1F"/>
          <w:spacing w:val="-2"/>
        </w:rPr>
        <w:t>технология»</w:t>
      </w:r>
    </w:p>
    <w:p w14:paraId="4D8B6C5A" w14:textId="36216C91" w:rsidR="00E55397" w:rsidRDefault="00395F00">
      <w:pPr>
        <w:pStyle w:val="a3"/>
        <w:ind w:left="144" w:right="146"/>
      </w:pPr>
      <w:r>
        <w:rPr>
          <w:color w:val="221F1F"/>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w:t>
      </w:r>
      <w:r>
        <w:rPr>
          <w:color w:val="221F1F"/>
          <w:spacing w:val="-1"/>
        </w:rPr>
        <w:t xml:space="preserve"> </w:t>
      </w:r>
      <w:r>
        <w:rPr>
          <w:color w:val="221F1F"/>
        </w:rPr>
        <w:t>протяжении всего курса «Технология» с</w:t>
      </w:r>
      <w:r>
        <w:rPr>
          <w:color w:val="221F1F"/>
          <w:spacing w:val="-1"/>
        </w:rPr>
        <w:t xml:space="preserve"> </w:t>
      </w:r>
      <w:r>
        <w:rPr>
          <w:color w:val="221F1F"/>
        </w:rPr>
        <w:t xml:space="preserve">5 по </w:t>
      </w:r>
      <w:r w:rsidR="00506CCE">
        <w:rPr>
          <w:color w:val="221F1F"/>
        </w:rPr>
        <w:t>8</w:t>
      </w:r>
      <w:r>
        <w:rPr>
          <w:color w:val="221F1F"/>
        </w:rPr>
        <w:t xml:space="preserve"> класс.</w:t>
      </w:r>
      <w:r>
        <w:rPr>
          <w:color w:val="221F1F"/>
          <w:spacing w:val="53"/>
        </w:rPr>
        <w:t xml:space="preserve"> </w:t>
      </w:r>
      <w:r>
        <w:rPr>
          <w:color w:val="221F1F"/>
        </w:rPr>
        <w:t>Содержание</w:t>
      </w:r>
      <w:r>
        <w:rPr>
          <w:color w:val="221F1F"/>
          <w:spacing w:val="55"/>
        </w:rPr>
        <w:t xml:space="preserve"> </w:t>
      </w:r>
      <w:r>
        <w:rPr>
          <w:color w:val="221F1F"/>
        </w:rPr>
        <w:t>модуля</w:t>
      </w:r>
      <w:r>
        <w:rPr>
          <w:color w:val="221F1F"/>
          <w:spacing w:val="57"/>
        </w:rPr>
        <w:t xml:space="preserve"> </w:t>
      </w:r>
      <w:r>
        <w:rPr>
          <w:color w:val="221F1F"/>
        </w:rPr>
        <w:t>построено</w:t>
      </w:r>
      <w:r>
        <w:rPr>
          <w:color w:val="221F1F"/>
          <w:spacing w:val="56"/>
        </w:rPr>
        <w:t xml:space="preserve"> </w:t>
      </w:r>
      <w:r>
        <w:rPr>
          <w:color w:val="221F1F"/>
        </w:rPr>
        <w:t>по</w:t>
      </w:r>
      <w:r>
        <w:rPr>
          <w:color w:val="221F1F"/>
          <w:spacing w:val="57"/>
        </w:rPr>
        <w:t xml:space="preserve"> </w:t>
      </w:r>
      <w:r>
        <w:rPr>
          <w:color w:val="221F1F"/>
        </w:rPr>
        <w:t>«восходящему»</w:t>
      </w:r>
      <w:r>
        <w:rPr>
          <w:color w:val="221F1F"/>
          <w:spacing w:val="56"/>
        </w:rPr>
        <w:t xml:space="preserve"> </w:t>
      </w:r>
      <w:r>
        <w:rPr>
          <w:color w:val="221F1F"/>
        </w:rPr>
        <w:t>принципу:</w:t>
      </w:r>
      <w:r>
        <w:rPr>
          <w:color w:val="221F1F"/>
          <w:spacing w:val="57"/>
        </w:rPr>
        <w:t xml:space="preserve"> </w:t>
      </w:r>
      <w:r>
        <w:rPr>
          <w:color w:val="221F1F"/>
        </w:rPr>
        <w:t>от</w:t>
      </w:r>
      <w:r>
        <w:rPr>
          <w:color w:val="221F1F"/>
          <w:spacing w:val="57"/>
        </w:rPr>
        <w:t xml:space="preserve"> </w:t>
      </w:r>
      <w:r>
        <w:rPr>
          <w:color w:val="221F1F"/>
          <w:spacing w:val="-2"/>
        </w:rPr>
        <w:t>умений</w:t>
      </w:r>
    </w:p>
    <w:p w14:paraId="42F7D471" w14:textId="77777777" w:rsidR="00E55397" w:rsidRDefault="00395F00">
      <w:pPr>
        <w:pStyle w:val="a3"/>
        <w:spacing w:before="71"/>
        <w:ind w:left="144" w:right="141"/>
      </w:pPr>
      <w:r>
        <w:rPr>
          <w:color w:val="221F1F"/>
        </w:rPr>
        <w:t>реализации</w:t>
      </w:r>
      <w:r>
        <w:rPr>
          <w:color w:val="221F1F"/>
          <w:spacing w:val="-6"/>
        </w:rPr>
        <w:t xml:space="preserve"> </w:t>
      </w:r>
      <w:r>
        <w:rPr>
          <w:color w:val="221F1F"/>
        </w:rPr>
        <w:t>имеющихся</w:t>
      </w:r>
      <w:r>
        <w:rPr>
          <w:color w:val="221F1F"/>
          <w:spacing w:val="-3"/>
        </w:rPr>
        <w:t xml:space="preserve"> </w:t>
      </w:r>
      <w:r>
        <w:rPr>
          <w:color w:val="221F1F"/>
        </w:rPr>
        <w:t>технологий</w:t>
      </w:r>
      <w:r>
        <w:rPr>
          <w:color w:val="221F1F"/>
          <w:spacing w:val="-3"/>
        </w:rPr>
        <w:t xml:space="preserve"> </w:t>
      </w:r>
      <w:r>
        <w:rPr>
          <w:color w:val="221F1F"/>
        </w:rPr>
        <w:t>к</w:t>
      </w:r>
      <w:r>
        <w:rPr>
          <w:color w:val="221F1F"/>
          <w:spacing w:val="-7"/>
        </w:rPr>
        <w:t xml:space="preserve"> </w:t>
      </w:r>
      <w:r>
        <w:rPr>
          <w:color w:val="221F1F"/>
        </w:rPr>
        <w:t>их</w:t>
      </w:r>
      <w:r>
        <w:rPr>
          <w:color w:val="221F1F"/>
          <w:spacing w:val="-2"/>
        </w:rPr>
        <w:t xml:space="preserve"> </w:t>
      </w:r>
      <w:r>
        <w:rPr>
          <w:color w:val="221F1F"/>
        </w:rPr>
        <w:t>оценке</w:t>
      </w:r>
      <w:r>
        <w:rPr>
          <w:color w:val="221F1F"/>
          <w:spacing w:val="-3"/>
        </w:rPr>
        <w:t xml:space="preserve"> </w:t>
      </w:r>
      <w:r>
        <w:rPr>
          <w:color w:val="221F1F"/>
        </w:rPr>
        <w:t>и</w:t>
      </w:r>
      <w:r>
        <w:rPr>
          <w:color w:val="221F1F"/>
          <w:spacing w:val="-3"/>
        </w:rPr>
        <w:t xml:space="preserve"> </w:t>
      </w:r>
      <w:r>
        <w:rPr>
          <w:color w:val="221F1F"/>
        </w:rPr>
        <w:t>совершенствованию,</w:t>
      </w:r>
      <w:r>
        <w:rPr>
          <w:color w:val="221F1F"/>
          <w:spacing w:val="-4"/>
        </w:rPr>
        <w:t xml:space="preserve"> </w:t>
      </w:r>
      <w:r>
        <w:rPr>
          <w:color w:val="221F1F"/>
        </w:rPr>
        <w:t>а</w:t>
      </w:r>
      <w:r>
        <w:rPr>
          <w:color w:val="221F1F"/>
          <w:spacing w:val="-3"/>
        </w:rPr>
        <w:t xml:space="preserve"> </w:t>
      </w:r>
      <w:r>
        <w:rPr>
          <w:color w:val="221F1F"/>
        </w:rPr>
        <w:t>от</w:t>
      </w:r>
      <w:r>
        <w:rPr>
          <w:color w:val="221F1F"/>
          <w:spacing w:val="-3"/>
        </w:rPr>
        <w:t xml:space="preserve"> </w:t>
      </w:r>
      <w:r>
        <w:rPr>
          <w:color w:val="221F1F"/>
        </w:rPr>
        <w:t xml:space="preserve">них — к знаниям и умениям, позволяющим создавать технологии. Освоение </w:t>
      </w:r>
      <w:proofErr w:type="gramStart"/>
      <w:r>
        <w:rPr>
          <w:color w:val="221F1F"/>
        </w:rPr>
        <w:t xml:space="preserve">технологи- </w:t>
      </w:r>
      <w:proofErr w:type="spellStart"/>
      <w:r>
        <w:rPr>
          <w:color w:val="221F1F"/>
        </w:rPr>
        <w:t>ческого</w:t>
      </w:r>
      <w:proofErr w:type="spellEnd"/>
      <w:proofErr w:type="gramEnd"/>
      <w:r>
        <w:rPr>
          <w:color w:val="221F1F"/>
        </w:rPr>
        <w:t xml:space="preserve"> подхода осуществляется в диалектике с творческими методами создания значимых для человека продуктов.</w:t>
      </w:r>
    </w:p>
    <w:p w14:paraId="389DBAE8" w14:textId="77777777" w:rsidR="00E55397" w:rsidRDefault="00395F00">
      <w:pPr>
        <w:pStyle w:val="a3"/>
        <w:spacing w:before="1"/>
        <w:ind w:left="144" w:right="139"/>
      </w:pPr>
      <w:r>
        <w:rPr>
          <w:color w:val="221F1F"/>
        </w:rPr>
        <w:t xml:space="preserve">Особенностью современной техносферы является распространение </w:t>
      </w:r>
      <w:proofErr w:type="spellStart"/>
      <w:proofErr w:type="gramStart"/>
      <w:r>
        <w:rPr>
          <w:color w:val="221F1F"/>
        </w:rPr>
        <w:t>технологиче</w:t>
      </w:r>
      <w:proofErr w:type="spellEnd"/>
      <w:r>
        <w:rPr>
          <w:color w:val="221F1F"/>
        </w:rPr>
        <w:t xml:space="preserve">- </w:t>
      </w:r>
      <w:proofErr w:type="spellStart"/>
      <w:r>
        <w:rPr>
          <w:color w:val="221F1F"/>
        </w:rPr>
        <w:t>ского</w:t>
      </w:r>
      <w:proofErr w:type="spellEnd"/>
      <w:proofErr w:type="gramEnd"/>
      <w:r>
        <w:rPr>
          <w:color w:val="221F1F"/>
        </w:rPr>
        <w:t xml:space="preserve"> подхода на когнитивную область. Объектом технологий становятся </w:t>
      </w:r>
      <w:proofErr w:type="spellStart"/>
      <w:proofErr w:type="gramStart"/>
      <w:r>
        <w:rPr>
          <w:color w:val="221F1F"/>
        </w:rPr>
        <w:t>фунда</w:t>
      </w:r>
      <w:proofErr w:type="spellEnd"/>
      <w:r>
        <w:rPr>
          <w:color w:val="221F1F"/>
        </w:rPr>
        <w:t>- ментальные</w:t>
      </w:r>
      <w:proofErr w:type="gramEnd"/>
      <w:r>
        <w:rPr>
          <w:color w:val="221F1F"/>
        </w:rPr>
        <w:t xml:space="preserve"> составляющие цифрового социума: данные, информация, знание. Трансформация данных в информацию и информации в знание в условиях </w:t>
      </w:r>
      <w:proofErr w:type="spellStart"/>
      <w:proofErr w:type="gramStart"/>
      <w:r>
        <w:rPr>
          <w:color w:val="221F1F"/>
        </w:rPr>
        <w:t>появ</w:t>
      </w:r>
      <w:proofErr w:type="spellEnd"/>
      <w:r>
        <w:rPr>
          <w:color w:val="221F1F"/>
        </w:rPr>
        <w:t xml:space="preserve">- </w:t>
      </w:r>
      <w:proofErr w:type="spellStart"/>
      <w:r>
        <w:rPr>
          <w:color w:val="221F1F"/>
        </w:rPr>
        <w:t>ления</w:t>
      </w:r>
      <w:proofErr w:type="spellEnd"/>
      <w:proofErr w:type="gramEnd"/>
      <w:r>
        <w:rPr>
          <w:color w:val="221F1F"/>
          <w:spacing w:val="-12"/>
        </w:rPr>
        <w:t xml:space="preserve"> </w:t>
      </w:r>
      <w:r>
        <w:rPr>
          <w:color w:val="221F1F"/>
        </w:rPr>
        <w:t>феномена</w:t>
      </w:r>
      <w:r>
        <w:rPr>
          <w:color w:val="221F1F"/>
          <w:spacing w:val="-12"/>
        </w:rPr>
        <w:t xml:space="preserve"> </w:t>
      </w:r>
      <w:r>
        <w:rPr>
          <w:color w:val="221F1F"/>
        </w:rPr>
        <w:t>«больших</w:t>
      </w:r>
      <w:r>
        <w:rPr>
          <w:color w:val="221F1F"/>
          <w:spacing w:val="-11"/>
        </w:rPr>
        <w:t xml:space="preserve"> </w:t>
      </w:r>
      <w:r>
        <w:rPr>
          <w:color w:val="221F1F"/>
        </w:rPr>
        <w:t>данных»</w:t>
      </w:r>
      <w:r>
        <w:rPr>
          <w:color w:val="221F1F"/>
          <w:spacing w:val="-14"/>
        </w:rPr>
        <w:t xml:space="preserve"> </w:t>
      </w:r>
      <w:r>
        <w:rPr>
          <w:color w:val="221F1F"/>
        </w:rPr>
        <w:t>является</w:t>
      </w:r>
      <w:r>
        <w:rPr>
          <w:color w:val="221F1F"/>
          <w:spacing w:val="-12"/>
        </w:rPr>
        <w:t xml:space="preserve"> </w:t>
      </w:r>
      <w:r>
        <w:rPr>
          <w:color w:val="221F1F"/>
        </w:rPr>
        <w:t>одной</w:t>
      </w:r>
      <w:r>
        <w:rPr>
          <w:color w:val="221F1F"/>
          <w:spacing w:val="-12"/>
        </w:rPr>
        <w:t xml:space="preserve"> </w:t>
      </w:r>
      <w:r>
        <w:rPr>
          <w:color w:val="221F1F"/>
        </w:rPr>
        <w:t>из</w:t>
      </w:r>
      <w:r>
        <w:rPr>
          <w:color w:val="221F1F"/>
          <w:spacing w:val="-13"/>
        </w:rPr>
        <w:t xml:space="preserve"> </w:t>
      </w:r>
      <w:r>
        <w:rPr>
          <w:color w:val="221F1F"/>
        </w:rPr>
        <w:t>значимых</w:t>
      </w:r>
      <w:r>
        <w:rPr>
          <w:color w:val="221F1F"/>
          <w:spacing w:val="-12"/>
        </w:rPr>
        <w:t xml:space="preserve"> </w:t>
      </w:r>
      <w:r>
        <w:rPr>
          <w:color w:val="221F1F"/>
        </w:rPr>
        <w:t>и</w:t>
      </w:r>
      <w:r>
        <w:rPr>
          <w:color w:val="221F1F"/>
          <w:spacing w:val="-12"/>
        </w:rPr>
        <w:t xml:space="preserve"> </w:t>
      </w:r>
      <w:r>
        <w:rPr>
          <w:color w:val="221F1F"/>
        </w:rPr>
        <w:t>востребованных в профессиональной сфере технологий 4-й промышленной революции.</w:t>
      </w:r>
    </w:p>
    <w:p w14:paraId="1618378B" w14:textId="77777777" w:rsidR="00E55397" w:rsidRDefault="00395F00">
      <w:pPr>
        <w:pStyle w:val="a3"/>
        <w:spacing w:before="1"/>
        <w:ind w:left="144" w:right="4760"/>
      </w:pPr>
      <w:r>
        <w:rPr>
          <w:color w:val="221F1F"/>
        </w:rPr>
        <w:t>Модуль</w:t>
      </w:r>
      <w:r>
        <w:rPr>
          <w:color w:val="221F1F"/>
          <w:spacing w:val="-12"/>
        </w:rPr>
        <w:t xml:space="preserve"> </w:t>
      </w:r>
      <w:r>
        <w:rPr>
          <w:color w:val="221F1F"/>
        </w:rPr>
        <w:t>«Технологии</w:t>
      </w:r>
      <w:r>
        <w:rPr>
          <w:color w:val="221F1F"/>
          <w:spacing w:val="-12"/>
        </w:rPr>
        <w:t xml:space="preserve"> </w:t>
      </w:r>
      <w:r>
        <w:rPr>
          <w:color w:val="221F1F"/>
        </w:rPr>
        <w:t>обработки</w:t>
      </w:r>
      <w:r>
        <w:rPr>
          <w:color w:val="221F1F"/>
          <w:spacing w:val="-12"/>
        </w:rPr>
        <w:t xml:space="preserve"> </w:t>
      </w:r>
      <w:r>
        <w:rPr>
          <w:color w:val="221F1F"/>
        </w:rPr>
        <w:t>материалов и пищевых продуктов»</w:t>
      </w:r>
    </w:p>
    <w:p w14:paraId="3A177A22" w14:textId="77777777" w:rsidR="00E55397" w:rsidRDefault="00395F00">
      <w:pPr>
        <w:pStyle w:val="a3"/>
        <w:ind w:left="144" w:right="143"/>
      </w:pPr>
      <w:r>
        <w:rPr>
          <w:color w:val="221F1F"/>
        </w:rPr>
        <w:t>В</w:t>
      </w:r>
      <w:r>
        <w:rPr>
          <w:color w:val="221F1F"/>
          <w:spacing w:val="-11"/>
        </w:rPr>
        <w:t xml:space="preserve"> </w:t>
      </w:r>
      <w:r>
        <w:rPr>
          <w:color w:val="221F1F"/>
        </w:rPr>
        <w:t>данном</w:t>
      </w:r>
      <w:r>
        <w:rPr>
          <w:color w:val="221F1F"/>
          <w:spacing w:val="-11"/>
        </w:rPr>
        <w:t xml:space="preserve"> </w:t>
      </w:r>
      <w:r>
        <w:rPr>
          <w:color w:val="221F1F"/>
        </w:rPr>
        <w:t>модуле</w:t>
      </w:r>
      <w:r>
        <w:rPr>
          <w:color w:val="221F1F"/>
          <w:spacing w:val="-11"/>
        </w:rPr>
        <w:t xml:space="preserve"> </w:t>
      </w:r>
      <w:r>
        <w:rPr>
          <w:color w:val="221F1F"/>
        </w:rPr>
        <w:t>на</w:t>
      </w:r>
      <w:r>
        <w:rPr>
          <w:color w:val="221F1F"/>
          <w:spacing w:val="-11"/>
        </w:rPr>
        <w:t xml:space="preserve"> </w:t>
      </w:r>
      <w:r>
        <w:rPr>
          <w:color w:val="221F1F"/>
        </w:rPr>
        <w:t>конкретных</w:t>
      </w:r>
      <w:r>
        <w:rPr>
          <w:color w:val="221F1F"/>
          <w:spacing w:val="-11"/>
        </w:rPr>
        <w:t xml:space="preserve"> </w:t>
      </w:r>
      <w:r>
        <w:rPr>
          <w:color w:val="221F1F"/>
        </w:rPr>
        <w:t>примерах</w:t>
      </w:r>
      <w:r>
        <w:rPr>
          <w:color w:val="221F1F"/>
          <w:spacing w:val="-12"/>
        </w:rPr>
        <w:t xml:space="preserve"> </w:t>
      </w:r>
      <w:r>
        <w:rPr>
          <w:color w:val="221F1F"/>
        </w:rPr>
        <w:t>показана</w:t>
      </w:r>
      <w:r>
        <w:rPr>
          <w:color w:val="221F1F"/>
          <w:spacing w:val="-11"/>
        </w:rPr>
        <w:t xml:space="preserve"> </w:t>
      </w:r>
      <w:r>
        <w:rPr>
          <w:color w:val="221F1F"/>
        </w:rPr>
        <w:t>реализация</w:t>
      </w:r>
      <w:r>
        <w:rPr>
          <w:color w:val="221F1F"/>
          <w:spacing w:val="-13"/>
        </w:rPr>
        <w:t xml:space="preserve"> </w:t>
      </w:r>
      <w:r>
        <w:rPr>
          <w:color w:val="221F1F"/>
        </w:rPr>
        <w:t>общих</w:t>
      </w:r>
      <w:r>
        <w:rPr>
          <w:color w:val="221F1F"/>
          <w:spacing w:val="-13"/>
        </w:rPr>
        <w:t xml:space="preserve"> </w:t>
      </w:r>
      <w:r>
        <w:rPr>
          <w:color w:val="221F1F"/>
        </w:rPr>
        <w:t>положений, сформулированных</w:t>
      </w:r>
      <w:r>
        <w:rPr>
          <w:color w:val="221F1F"/>
          <w:spacing w:val="-2"/>
        </w:rPr>
        <w:t xml:space="preserve"> </w:t>
      </w:r>
      <w:r>
        <w:rPr>
          <w:color w:val="221F1F"/>
        </w:rPr>
        <w:t>в</w:t>
      </w:r>
      <w:r>
        <w:rPr>
          <w:color w:val="221F1F"/>
          <w:spacing w:val="-1"/>
        </w:rPr>
        <w:t xml:space="preserve"> </w:t>
      </w:r>
      <w:r>
        <w:rPr>
          <w:color w:val="221F1F"/>
        </w:rPr>
        <w:t>модуле «Производство</w:t>
      </w:r>
      <w:r>
        <w:rPr>
          <w:color w:val="221F1F"/>
          <w:spacing w:val="-2"/>
        </w:rPr>
        <w:t xml:space="preserve"> </w:t>
      </w:r>
      <w:r>
        <w:rPr>
          <w:color w:val="221F1F"/>
        </w:rPr>
        <w:t>и технологии».</w:t>
      </w:r>
      <w:r>
        <w:rPr>
          <w:color w:val="221F1F"/>
          <w:spacing w:val="-1"/>
        </w:rPr>
        <w:t xml:space="preserve"> </w:t>
      </w:r>
      <w:r>
        <w:rPr>
          <w:color w:val="221F1F"/>
        </w:rPr>
        <w:t>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w:t>
      </w:r>
      <w:r>
        <w:rPr>
          <w:color w:val="221F1F"/>
          <w:spacing w:val="-15"/>
        </w:rPr>
        <w:t xml:space="preserve"> </w:t>
      </w:r>
      <w:r>
        <w:rPr>
          <w:color w:val="221F1F"/>
        </w:rPr>
        <w:t>реализации</w:t>
      </w:r>
      <w:r>
        <w:rPr>
          <w:color w:val="221F1F"/>
          <w:spacing w:val="-17"/>
        </w:rPr>
        <w:t xml:space="preserve"> </w:t>
      </w:r>
      <w:r>
        <w:rPr>
          <w:color w:val="221F1F"/>
        </w:rPr>
        <w:t>уже</w:t>
      </w:r>
      <w:r>
        <w:rPr>
          <w:color w:val="221F1F"/>
          <w:spacing w:val="-15"/>
        </w:rPr>
        <w:t xml:space="preserve"> </w:t>
      </w:r>
      <w:r>
        <w:rPr>
          <w:color w:val="221F1F"/>
        </w:rPr>
        <w:t>имеющихся</w:t>
      </w:r>
      <w:r>
        <w:rPr>
          <w:color w:val="221F1F"/>
          <w:spacing w:val="-15"/>
        </w:rPr>
        <w:t xml:space="preserve"> </w:t>
      </w:r>
      <w:r>
        <w:rPr>
          <w:color w:val="221F1F"/>
        </w:rPr>
        <w:t>технологий.</w:t>
      </w:r>
      <w:r>
        <w:rPr>
          <w:color w:val="221F1F"/>
          <w:spacing w:val="-16"/>
        </w:rPr>
        <w:t xml:space="preserve"> </w:t>
      </w:r>
      <w:r>
        <w:rPr>
          <w:color w:val="221F1F"/>
        </w:rPr>
        <w:t>Значительное</w:t>
      </w:r>
      <w:r>
        <w:rPr>
          <w:color w:val="221F1F"/>
          <w:spacing w:val="-15"/>
        </w:rPr>
        <w:t xml:space="preserve"> </w:t>
      </w:r>
      <w:r>
        <w:rPr>
          <w:color w:val="221F1F"/>
        </w:rPr>
        <w:t>внимание</w:t>
      </w:r>
      <w:r>
        <w:rPr>
          <w:color w:val="221F1F"/>
          <w:spacing w:val="-15"/>
        </w:rPr>
        <w:t xml:space="preserve"> </w:t>
      </w:r>
      <w:r>
        <w:rPr>
          <w:color w:val="221F1F"/>
        </w:rPr>
        <w:t>уделяется технологиям создания уникальных изделий народного творчества.</w:t>
      </w:r>
    </w:p>
    <w:p w14:paraId="31B52B64" w14:textId="77777777" w:rsidR="00E55397" w:rsidRDefault="00395F00">
      <w:pPr>
        <w:pStyle w:val="a3"/>
        <w:spacing w:before="1"/>
        <w:ind w:left="144" w:right="7004"/>
      </w:pPr>
      <w:r>
        <w:rPr>
          <w:color w:val="221F1F"/>
        </w:rPr>
        <w:t>Вариативные модули Модуль</w:t>
      </w:r>
      <w:r>
        <w:rPr>
          <w:color w:val="221F1F"/>
          <w:spacing w:val="-7"/>
        </w:rPr>
        <w:t xml:space="preserve"> </w:t>
      </w:r>
      <w:r>
        <w:rPr>
          <w:color w:val="221F1F"/>
          <w:spacing w:val="-2"/>
        </w:rPr>
        <w:t>«Робототехника»</w:t>
      </w:r>
    </w:p>
    <w:p w14:paraId="0E4E6848" w14:textId="77777777" w:rsidR="00E55397" w:rsidRDefault="00395F00">
      <w:pPr>
        <w:pStyle w:val="a3"/>
        <w:ind w:left="144" w:right="144"/>
      </w:pPr>
      <w:r>
        <w:rPr>
          <w:color w:val="221F1F"/>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14:paraId="71035A89" w14:textId="77777777" w:rsidR="00E55397" w:rsidRDefault="00395F00">
      <w:pPr>
        <w:pStyle w:val="a3"/>
        <w:spacing w:line="322" w:lineRule="exact"/>
        <w:ind w:left="144"/>
      </w:pPr>
      <w:r>
        <w:rPr>
          <w:color w:val="221F1F"/>
        </w:rPr>
        <w:t>Модуль</w:t>
      </w:r>
      <w:r>
        <w:rPr>
          <w:color w:val="221F1F"/>
          <w:spacing w:val="-15"/>
        </w:rPr>
        <w:t xml:space="preserve"> </w:t>
      </w:r>
      <w:r>
        <w:rPr>
          <w:color w:val="221F1F"/>
        </w:rPr>
        <w:t>«30-моделирование,</w:t>
      </w:r>
      <w:r>
        <w:rPr>
          <w:color w:val="221F1F"/>
          <w:spacing w:val="-14"/>
        </w:rPr>
        <w:t xml:space="preserve"> </w:t>
      </w:r>
      <w:r>
        <w:rPr>
          <w:color w:val="221F1F"/>
        </w:rPr>
        <w:t>прототипирование,</w:t>
      </w:r>
      <w:r>
        <w:rPr>
          <w:color w:val="221F1F"/>
          <w:spacing w:val="-13"/>
        </w:rPr>
        <w:t xml:space="preserve"> </w:t>
      </w:r>
      <w:r>
        <w:rPr>
          <w:color w:val="221F1F"/>
          <w:spacing w:val="-2"/>
        </w:rPr>
        <w:t>макетирование»</w:t>
      </w:r>
    </w:p>
    <w:p w14:paraId="28B52571" w14:textId="77777777" w:rsidR="00E55397" w:rsidRDefault="00395F00">
      <w:pPr>
        <w:pStyle w:val="a3"/>
        <w:ind w:left="144" w:right="136"/>
      </w:pPr>
      <w:r>
        <w:rPr>
          <w:color w:val="221F1F"/>
        </w:rPr>
        <w:t>Этот</w:t>
      </w:r>
      <w:r>
        <w:rPr>
          <w:color w:val="221F1F"/>
          <w:spacing w:val="-18"/>
        </w:rPr>
        <w:t xml:space="preserve"> </w:t>
      </w:r>
      <w:r>
        <w:rPr>
          <w:color w:val="221F1F"/>
        </w:rPr>
        <w:t>модуль</w:t>
      </w:r>
      <w:r>
        <w:rPr>
          <w:color w:val="221F1F"/>
          <w:spacing w:val="-16"/>
        </w:rPr>
        <w:t xml:space="preserve"> </w:t>
      </w:r>
      <w:r>
        <w:rPr>
          <w:color w:val="221F1F"/>
        </w:rPr>
        <w:t>в</w:t>
      </w:r>
      <w:r>
        <w:rPr>
          <w:color w:val="221F1F"/>
          <w:spacing w:val="-17"/>
        </w:rPr>
        <w:t xml:space="preserve"> </w:t>
      </w:r>
      <w:r>
        <w:rPr>
          <w:color w:val="221F1F"/>
        </w:rPr>
        <w:t>значительной</w:t>
      </w:r>
      <w:r>
        <w:rPr>
          <w:color w:val="221F1F"/>
          <w:spacing w:val="-17"/>
        </w:rPr>
        <w:t xml:space="preserve"> </w:t>
      </w:r>
      <w:r>
        <w:rPr>
          <w:color w:val="221F1F"/>
        </w:rPr>
        <w:t>мере</w:t>
      </w:r>
      <w:r>
        <w:rPr>
          <w:color w:val="221F1F"/>
          <w:spacing w:val="-18"/>
        </w:rPr>
        <w:t xml:space="preserve"> </w:t>
      </w:r>
      <w:r>
        <w:rPr>
          <w:color w:val="221F1F"/>
        </w:rPr>
        <w:t>нацелен</w:t>
      </w:r>
      <w:r>
        <w:rPr>
          <w:color w:val="221F1F"/>
          <w:spacing w:val="-16"/>
        </w:rPr>
        <w:t xml:space="preserve"> </w:t>
      </w:r>
      <w:r>
        <w:rPr>
          <w:color w:val="221F1F"/>
        </w:rPr>
        <w:t>на</w:t>
      </w:r>
      <w:r>
        <w:rPr>
          <w:color w:val="221F1F"/>
          <w:spacing w:val="-17"/>
        </w:rPr>
        <w:t xml:space="preserve"> </w:t>
      </w:r>
      <w:r>
        <w:rPr>
          <w:color w:val="221F1F"/>
        </w:rPr>
        <w:t>реализацию</w:t>
      </w:r>
      <w:r>
        <w:rPr>
          <w:color w:val="221F1F"/>
          <w:spacing w:val="-18"/>
        </w:rPr>
        <w:t xml:space="preserve"> </w:t>
      </w:r>
      <w:r>
        <w:rPr>
          <w:color w:val="221F1F"/>
        </w:rPr>
        <w:t>основного</w:t>
      </w:r>
      <w:r>
        <w:rPr>
          <w:color w:val="221F1F"/>
          <w:spacing w:val="-15"/>
        </w:rPr>
        <w:t xml:space="preserve"> </w:t>
      </w:r>
      <w:r>
        <w:rPr>
          <w:color w:val="221F1F"/>
        </w:rPr>
        <w:t>методического принципа модульного курса технологии: освоение технологии идёт неразрывно с освоением</w:t>
      </w:r>
      <w:r>
        <w:rPr>
          <w:color w:val="221F1F"/>
          <w:spacing w:val="-3"/>
        </w:rPr>
        <w:t xml:space="preserve"> </w:t>
      </w:r>
      <w:r>
        <w:rPr>
          <w:color w:val="221F1F"/>
        </w:rPr>
        <w:t>методологии</w:t>
      </w:r>
      <w:r>
        <w:rPr>
          <w:color w:val="221F1F"/>
          <w:spacing w:val="-6"/>
        </w:rPr>
        <w:t xml:space="preserve"> </w:t>
      </w:r>
      <w:r>
        <w:rPr>
          <w:color w:val="221F1F"/>
        </w:rPr>
        <w:t>познания,</w:t>
      </w:r>
      <w:r>
        <w:rPr>
          <w:color w:val="221F1F"/>
          <w:spacing w:val="-6"/>
        </w:rPr>
        <w:t xml:space="preserve"> </w:t>
      </w:r>
      <w:r>
        <w:rPr>
          <w:color w:val="221F1F"/>
        </w:rPr>
        <w:t>основой</w:t>
      </w:r>
      <w:r>
        <w:rPr>
          <w:color w:val="221F1F"/>
          <w:spacing w:val="-5"/>
        </w:rPr>
        <w:t xml:space="preserve"> </w:t>
      </w:r>
      <w:r>
        <w:rPr>
          <w:color w:val="221F1F"/>
        </w:rPr>
        <w:t>которого</w:t>
      </w:r>
      <w:r>
        <w:rPr>
          <w:color w:val="221F1F"/>
          <w:spacing w:val="-6"/>
        </w:rPr>
        <w:t xml:space="preserve"> </w:t>
      </w:r>
      <w:r>
        <w:rPr>
          <w:color w:val="221F1F"/>
        </w:rPr>
        <w:t>является</w:t>
      </w:r>
      <w:r>
        <w:rPr>
          <w:color w:val="221F1F"/>
          <w:spacing w:val="-3"/>
        </w:rPr>
        <w:t xml:space="preserve"> </w:t>
      </w:r>
      <w:r>
        <w:rPr>
          <w:color w:val="221F1F"/>
        </w:rPr>
        <w:t>моделирование.</w:t>
      </w:r>
      <w:r>
        <w:rPr>
          <w:color w:val="221F1F"/>
          <w:spacing w:val="-7"/>
        </w:rPr>
        <w:t xml:space="preserve"> </w:t>
      </w:r>
      <w:r>
        <w:rPr>
          <w:color w:val="221F1F"/>
        </w:rPr>
        <w:t xml:space="preserve">При этом связь технологии с процессом познания носит двусторонний характер. С </w:t>
      </w:r>
      <w:proofErr w:type="gramStart"/>
      <w:r>
        <w:rPr>
          <w:color w:val="221F1F"/>
        </w:rPr>
        <w:t>од- ной</w:t>
      </w:r>
      <w:proofErr w:type="gramEnd"/>
      <w:r>
        <w:rPr>
          <w:color w:val="221F1F"/>
          <w:spacing w:val="38"/>
        </w:rPr>
        <w:t xml:space="preserve"> </w:t>
      </w:r>
      <w:r>
        <w:rPr>
          <w:color w:val="221F1F"/>
        </w:rPr>
        <w:t>стороны,</w:t>
      </w:r>
      <w:r>
        <w:rPr>
          <w:color w:val="221F1F"/>
          <w:spacing w:val="39"/>
        </w:rPr>
        <w:t xml:space="preserve"> </w:t>
      </w:r>
      <w:r>
        <w:rPr>
          <w:color w:val="221F1F"/>
        </w:rPr>
        <w:t>анализ</w:t>
      </w:r>
      <w:r>
        <w:rPr>
          <w:color w:val="221F1F"/>
          <w:spacing w:val="39"/>
        </w:rPr>
        <w:t xml:space="preserve"> </w:t>
      </w:r>
      <w:r>
        <w:rPr>
          <w:color w:val="221F1F"/>
        </w:rPr>
        <w:t>модели</w:t>
      </w:r>
      <w:r>
        <w:rPr>
          <w:color w:val="221F1F"/>
          <w:spacing w:val="41"/>
        </w:rPr>
        <w:t xml:space="preserve"> </w:t>
      </w:r>
      <w:r>
        <w:rPr>
          <w:color w:val="221F1F"/>
        </w:rPr>
        <w:t>позволяет</w:t>
      </w:r>
      <w:r>
        <w:rPr>
          <w:color w:val="221F1F"/>
          <w:spacing w:val="37"/>
        </w:rPr>
        <w:t xml:space="preserve"> </w:t>
      </w:r>
      <w:r>
        <w:rPr>
          <w:color w:val="221F1F"/>
        </w:rPr>
        <w:t>выделить</w:t>
      </w:r>
      <w:r>
        <w:rPr>
          <w:color w:val="221F1F"/>
          <w:spacing w:val="39"/>
        </w:rPr>
        <w:t xml:space="preserve"> </w:t>
      </w:r>
      <w:r>
        <w:rPr>
          <w:color w:val="221F1F"/>
        </w:rPr>
        <w:t>составляющие</w:t>
      </w:r>
      <w:r>
        <w:rPr>
          <w:color w:val="221F1F"/>
          <w:spacing w:val="40"/>
        </w:rPr>
        <w:t xml:space="preserve"> </w:t>
      </w:r>
      <w:r>
        <w:rPr>
          <w:color w:val="221F1F"/>
        </w:rPr>
        <w:t>её</w:t>
      </w:r>
      <w:r>
        <w:rPr>
          <w:color w:val="221F1F"/>
          <w:spacing w:val="40"/>
        </w:rPr>
        <w:t xml:space="preserve"> </w:t>
      </w:r>
      <w:r>
        <w:rPr>
          <w:color w:val="221F1F"/>
        </w:rPr>
        <w:t>элементы.</w:t>
      </w:r>
      <w:r>
        <w:rPr>
          <w:color w:val="221F1F"/>
          <w:spacing w:val="40"/>
        </w:rPr>
        <w:t xml:space="preserve"> </w:t>
      </w:r>
      <w:r>
        <w:rPr>
          <w:color w:val="221F1F"/>
          <w:spacing w:val="-10"/>
        </w:rPr>
        <w:t>С</w:t>
      </w:r>
    </w:p>
    <w:p w14:paraId="486A3AA4" w14:textId="77777777" w:rsidR="00E55397" w:rsidRDefault="00395F00">
      <w:pPr>
        <w:pStyle w:val="a3"/>
        <w:spacing w:before="5" w:line="322" w:lineRule="exact"/>
        <w:ind w:left="144" w:right="149"/>
      </w:pPr>
      <w:r>
        <w:rPr>
          <w:color w:val="221F1F"/>
          <w:spacing w:val="-107"/>
        </w:rPr>
        <w:t>д</w:t>
      </w:r>
      <w:r>
        <w:rPr>
          <w:rFonts w:ascii="Trebuchet MS" w:hAnsi="Trebuchet MS"/>
          <w:color w:val="221F1F"/>
          <w:position w:val="17"/>
          <w:sz w:val="15"/>
        </w:rPr>
        <w:t>Т</w:t>
      </w:r>
      <w:r>
        <w:rPr>
          <w:rFonts w:ascii="Trebuchet MS" w:hAnsi="Trebuchet MS"/>
          <w:color w:val="221F1F"/>
          <w:spacing w:val="-68"/>
          <w:position w:val="17"/>
          <w:sz w:val="15"/>
        </w:rPr>
        <w:t>Е</w:t>
      </w:r>
      <w:r>
        <w:rPr>
          <w:color w:val="221F1F"/>
          <w:spacing w:val="-73"/>
        </w:rPr>
        <w:t>р</w:t>
      </w:r>
      <w:r>
        <w:rPr>
          <w:rFonts w:ascii="Trebuchet MS" w:hAnsi="Trebuchet MS"/>
          <w:color w:val="221F1F"/>
          <w:spacing w:val="-12"/>
          <w:position w:val="17"/>
          <w:sz w:val="15"/>
        </w:rPr>
        <w:t>Х</w:t>
      </w:r>
      <w:r>
        <w:rPr>
          <w:color w:val="221F1F"/>
          <w:spacing w:val="-128"/>
        </w:rPr>
        <w:t>у</w:t>
      </w:r>
      <w:r>
        <w:rPr>
          <w:rFonts w:ascii="Trebuchet MS" w:hAnsi="Trebuchet MS"/>
          <w:color w:val="221F1F"/>
          <w:spacing w:val="-1"/>
          <w:position w:val="17"/>
          <w:sz w:val="15"/>
        </w:rPr>
        <w:t>Н</w:t>
      </w:r>
      <w:r>
        <w:rPr>
          <w:rFonts w:ascii="Trebuchet MS" w:hAnsi="Trebuchet MS"/>
          <w:color w:val="221F1F"/>
          <w:spacing w:val="-76"/>
          <w:position w:val="17"/>
          <w:sz w:val="15"/>
        </w:rPr>
        <w:t>О</w:t>
      </w:r>
      <w:r>
        <w:rPr>
          <w:color w:val="221F1F"/>
          <w:spacing w:val="-41"/>
        </w:rPr>
        <w:t>г</w:t>
      </w:r>
      <w:r>
        <w:rPr>
          <w:rFonts w:ascii="Trebuchet MS" w:hAnsi="Trebuchet MS"/>
          <w:color w:val="221F1F"/>
          <w:spacing w:val="-62"/>
          <w:position w:val="17"/>
          <w:sz w:val="15"/>
        </w:rPr>
        <w:t>Л</w:t>
      </w:r>
      <w:r>
        <w:rPr>
          <w:color w:val="221F1F"/>
          <w:spacing w:val="-80"/>
        </w:rPr>
        <w:t>о</w:t>
      </w:r>
      <w:proofErr w:type="spellStart"/>
      <w:r>
        <w:rPr>
          <w:rFonts w:ascii="Trebuchet MS" w:hAnsi="Trebuchet MS"/>
          <w:color w:val="221F1F"/>
          <w:spacing w:val="-21"/>
          <w:position w:val="17"/>
          <w:sz w:val="15"/>
        </w:rPr>
        <w:t>О</w:t>
      </w:r>
      <w:proofErr w:type="spellEnd"/>
      <w:r>
        <w:rPr>
          <w:color w:val="221F1F"/>
          <w:spacing w:val="-133"/>
        </w:rPr>
        <w:t>й</w:t>
      </w:r>
      <w:r>
        <w:rPr>
          <w:rFonts w:ascii="Trebuchet MS" w:hAnsi="Trebuchet MS"/>
          <w:color w:val="221F1F"/>
          <w:position w:val="17"/>
          <w:sz w:val="15"/>
        </w:rPr>
        <w:t>Г</w:t>
      </w:r>
      <w:r>
        <w:rPr>
          <w:rFonts w:ascii="Trebuchet MS" w:hAnsi="Trebuchet MS"/>
          <w:color w:val="221F1F"/>
          <w:spacing w:val="-1"/>
          <w:position w:val="17"/>
          <w:sz w:val="15"/>
        </w:rPr>
        <w:t>И</w:t>
      </w:r>
      <w:r>
        <w:rPr>
          <w:rFonts w:ascii="Trebuchet MS" w:hAnsi="Trebuchet MS"/>
          <w:color w:val="221F1F"/>
          <w:spacing w:val="-20"/>
          <w:position w:val="17"/>
          <w:sz w:val="15"/>
        </w:rPr>
        <w:t>Я</w:t>
      </w:r>
      <w:r>
        <w:rPr>
          <w:color w:val="221F1F"/>
          <w:spacing w:val="-105"/>
        </w:rPr>
        <w:t>с</w:t>
      </w:r>
      <w:r>
        <w:rPr>
          <w:rFonts w:ascii="Trebuchet MS" w:hAnsi="Trebuchet MS"/>
          <w:color w:val="221F1F"/>
          <w:position w:val="17"/>
          <w:sz w:val="15"/>
        </w:rPr>
        <w:t>.</w:t>
      </w:r>
      <w:r>
        <w:rPr>
          <w:rFonts w:ascii="Trebuchet MS" w:hAnsi="Trebuchet MS"/>
          <w:color w:val="221F1F"/>
          <w:spacing w:val="40"/>
          <w:position w:val="17"/>
          <w:sz w:val="15"/>
        </w:rPr>
        <w:t xml:space="preserve"> </w:t>
      </w:r>
      <w:r>
        <w:rPr>
          <w:rFonts w:ascii="Trebuchet MS" w:hAnsi="Trebuchet MS"/>
          <w:color w:val="221F1F"/>
          <w:spacing w:val="-8"/>
          <w:position w:val="17"/>
          <w:sz w:val="15"/>
        </w:rPr>
        <w:t>5</w:t>
      </w:r>
      <w:r>
        <w:rPr>
          <w:color w:val="221F1F"/>
          <w:spacing w:val="-8"/>
        </w:rPr>
        <w:t>т</w:t>
      </w:r>
      <w:r>
        <w:rPr>
          <w:rFonts w:ascii="Trebuchet MS" w:hAnsi="Trebuchet MS"/>
          <w:color w:val="221F1F"/>
          <w:spacing w:val="-8"/>
          <w:position w:val="17"/>
          <w:sz w:val="15"/>
        </w:rPr>
        <w:t>-</w:t>
      </w:r>
      <w:r>
        <w:rPr>
          <w:color w:val="221F1F"/>
          <w:spacing w:val="-132"/>
        </w:rPr>
        <w:t>о</w:t>
      </w:r>
      <w:r>
        <w:rPr>
          <w:rFonts w:ascii="Trebuchet MS" w:hAnsi="Trebuchet MS"/>
          <w:color w:val="221F1F"/>
          <w:position w:val="17"/>
          <w:sz w:val="15"/>
        </w:rPr>
        <w:t>9</w:t>
      </w:r>
      <w:r>
        <w:rPr>
          <w:rFonts w:ascii="Trebuchet MS" w:hAnsi="Trebuchet MS"/>
          <w:color w:val="221F1F"/>
          <w:spacing w:val="54"/>
          <w:position w:val="17"/>
          <w:sz w:val="15"/>
        </w:rPr>
        <w:t xml:space="preserve"> </w:t>
      </w:r>
      <w:r>
        <w:rPr>
          <w:rFonts w:ascii="Trebuchet MS" w:hAnsi="Trebuchet MS"/>
          <w:color w:val="221F1F"/>
          <w:spacing w:val="-33"/>
          <w:position w:val="17"/>
          <w:sz w:val="15"/>
        </w:rPr>
        <w:t>к</w:t>
      </w:r>
      <w:r>
        <w:rPr>
          <w:color w:val="221F1F"/>
          <w:spacing w:val="-36"/>
        </w:rPr>
        <w:t>р</w:t>
      </w:r>
      <w:r>
        <w:rPr>
          <w:rFonts w:ascii="Trebuchet MS" w:hAnsi="Trebuchet MS"/>
          <w:color w:val="221F1F"/>
          <w:spacing w:val="20"/>
          <w:position w:val="17"/>
          <w:sz w:val="15"/>
        </w:rPr>
        <w:t>л</w:t>
      </w:r>
      <w:r>
        <w:rPr>
          <w:color w:val="221F1F"/>
          <w:spacing w:val="-91"/>
        </w:rPr>
        <w:t>о</w:t>
      </w:r>
      <w:r>
        <w:rPr>
          <w:rFonts w:ascii="Trebuchet MS" w:hAnsi="Trebuchet MS"/>
          <w:color w:val="221F1F"/>
          <w:spacing w:val="35"/>
          <w:position w:val="17"/>
          <w:sz w:val="15"/>
        </w:rPr>
        <w:t>а</w:t>
      </w:r>
      <w:r>
        <w:rPr>
          <w:rFonts w:ascii="Trebuchet MS" w:hAnsi="Trebuchet MS"/>
          <w:color w:val="221F1F"/>
          <w:spacing w:val="9"/>
          <w:position w:val="17"/>
          <w:sz w:val="15"/>
        </w:rPr>
        <w:t>с</w:t>
      </w:r>
      <w:r>
        <w:rPr>
          <w:color w:val="221F1F"/>
          <w:spacing w:val="-89"/>
        </w:rPr>
        <w:t>н</w:t>
      </w:r>
      <w:proofErr w:type="spellStart"/>
      <w:r>
        <w:rPr>
          <w:rFonts w:ascii="Trebuchet MS" w:hAnsi="Trebuchet MS"/>
          <w:color w:val="221F1F"/>
          <w:spacing w:val="35"/>
          <w:position w:val="17"/>
          <w:sz w:val="15"/>
        </w:rPr>
        <w:t>с</w:t>
      </w:r>
      <w:r>
        <w:rPr>
          <w:rFonts w:ascii="Trebuchet MS" w:hAnsi="Trebuchet MS"/>
          <w:color w:val="221F1F"/>
          <w:spacing w:val="-18"/>
          <w:position w:val="17"/>
          <w:sz w:val="15"/>
        </w:rPr>
        <w:t>ы</w:t>
      </w:r>
      <w:proofErr w:type="spellEnd"/>
      <w:r>
        <w:rPr>
          <w:color w:val="221F1F"/>
          <w:spacing w:val="36"/>
        </w:rPr>
        <w:t>ы,</w:t>
      </w:r>
      <w:r>
        <w:rPr>
          <w:color w:val="221F1F"/>
          <w:spacing w:val="-8"/>
        </w:rPr>
        <w:t xml:space="preserve"> если</w:t>
      </w:r>
      <w:r>
        <w:rPr>
          <w:color w:val="221F1F"/>
          <w:spacing w:val="-10"/>
        </w:rPr>
        <w:t xml:space="preserve"> </w:t>
      </w:r>
      <w:r>
        <w:rPr>
          <w:color w:val="221F1F"/>
          <w:spacing w:val="-8"/>
        </w:rPr>
        <w:t>эти</w:t>
      </w:r>
      <w:r>
        <w:rPr>
          <w:color w:val="221F1F"/>
          <w:spacing w:val="-9"/>
        </w:rPr>
        <w:t xml:space="preserve"> </w:t>
      </w:r>
      <w:r>
        <w:rPr>
          <w:color w:val="221F1F"/>
          <w:spacing w:val="-8"/>
        </w:rPr>
        <w:t>элементы</w:t>
      </w:r>
      <w:r>
        <w:rPr>
          <w:color w:val="221F1F"/>
          <w:spacing w:val="-10"/>
        </w:rPr>
        <w:t xml:space="preserve"> </w:t>
      </w:r>
      <w:r>
        <w:rPr>
          <w:color w:val="221F1F"/>
          <w:spacing w:val="-8"/>
        </w:rPr>
        <w:t>уже</w:t>
      </w:r>
      <w:r>
        <w:rPr>
          <w:color w:val="221F1F"/>
          <w:spacing w:val="-9"/>
        </w:rPr>
        <w:t xml:space="preserve"> </w:t>
      </w:r>
      <w:r>
        <w:rPr>
          <w:color w:val="221F1F"/>
          <w:spacing w:val="16"/>
        </w:rPr>
        <w:t>вы</w:t>
      </w:r>
      <w:r>
        <w:rPr>
          <w:color w:val="221F1F"/>
          <w:spacing w:val="17"/>
        </w:rPr>
        <w:t>д</w:t>
      </w:r>
      <w:r>
        <w:rPr>
          <w:color w:val="221F1F"/>
          <w:spacing w:val="16"/>
        </w:rPr>
        <w:t>ел</w:t>
      </w:r>
      <w:r>
        <w:rPr>
          <w:color w:val="221F1F"/>
          <w:spacing w:val="12"/>
        </w:rPr>
        <w:t>е</w:t>
      </w:r>
      <w:r>
        <w:rPr>
          <w:color w:val="221F1F"/>
          <w:spacing w:val="-38"/>
        </w:rPr>
        <w:t>н</w:t>
      </w:r>
      <w:r>
        <w:rPr>
          <w:rFonts w:ascii="Trebuchet MS" w:hAnsi="Trebuchet MS"/>
          <w:color w:val="221F1F"/>
          <w:spacing w:val="-27"/>
          <w:position w:val="17"/>
          <w:sz w:val="18"/>
        </w:rPr>
        <w:t>9</w:t>
      </w:r>
      <w:r>
        <w:rPr>
          <w:color w:val="221F1F"/>
          <w:spacing w:val="-132"/>
        </w:rPr>
        <w:t>ы</w:t>
      </w:r>
      <w:r>
        <w:rPr>
          <w:rFonts w:ascii="Trebuchet MS" w:hAnsi="Trebuchet MS"/>
          <w:color w:val="221F1F"/>
          <w:spacing w:val="15"/>
          <w:position w:val="17"/>
          <w:sz w:val="18"/>
        </w:rPr>
        <w:t>4</w:t>
      </w:r>
      <w:r>
        <w:rPr>
          <w:rFonts w:ascii="Trebuchet MS" w:hAnsi="Trebuchet MS"/>
          <w:color w:val="221F1F"/>
          <w:spacing w:val="-25"/>
          <w:position w:val="17"/>
          <w:sz w:val="18"/>
        </w:rPr>
        <w:t>7</w:t>
      </w:r>
      <w:r>
        <w:rPr>
          <w:color w:val="221F1F"/>
          <w:spacing w:val="16"/>
        </w:rPr>
        <w:t>,</w:t>
      </w:r>
      <w:r>
        <w:rPr>
          <w:color w:val="221F1F"/>
          <w:spacing w:val="-9"/>
        </w:rPr>
        <w:t xml:space="preserve"> </w:t>
      </w:r>
      <w:r>
        <w:rPr>
          <w:color w:val="221F1F"/>
          <w:spacing w:val="-8"/>
        </w:rPr>
        <w:t>это</w:t>
      </w:r>
      <w:r>
        <w:rPr>
          <w:color w:val="221F1F"/>
          <w:spacing w:val="-10"/>
        </w:rPr>
        <w:t xml:space="preserve"> </w:t>
      </w:r>
      <w:r>
        <w:rPr>
          <w:color w:val="221F1F"/>
          <w:spacing w:val="-8"/>
        </w:rPr>
        <w:t>открывает</w:t>
      </w:r>
      <w:r>
        <w:rPr>
          <w:color w:val="221F1F"/>
          <w:spacing w:val="-10"/>
        </w:rPr>
        <w:t xml:space="preserve"> </w:t>
      </w:r>
      <w:r>
        <w:rPr>
          <w:color w:val="221F1F"/>
          <w:spacing w:val="-8"/>
        </w:rPr>
        <w:t xml:space="preserve">возможность </w:t>
      </w:r>
      <w:r>
        <w:rPr>
          <w:color w:val="221F1F"/>
        </w:rPr>
        <w:t>использовать</w:t>
      </w:r>
      <w:r>
        <w:rPr>
          <w:color w:val="221F1F"/>
          <w:spacing w:val="-5"/>
        </w:rPr>
        <w:t xml:space="preserve"> </w:t>
      </w:r>
      <w:r>
        <w:rPr>
          <w:color w:val="221F1F"/>
        </w:rPr>
        <w:t>технологический</w:t>
      </w:r>
      <w:r>
        <w:rPr>
          <w:color w:val="221F1F"/>
          <w:spacing w:val="-5"/>
        </w:rPr>
        <w:t xml:space="preserve"> </w:t>
      </w:r>
      <w:r>
        <w:rPr>
          <w:color w:val="221F1F"/>
        </w:rPr>
        <w:t>подход</w:t>
      </w:r>
      <w:r>
        <w:rPr>
          <w:color w:val="221F1F"/>
          <w:spacing w:val="-4"/>
        </w:rPr>
        <w:t xml:space="preserve"> </w:t>
      </w:r>
      <w:r>
        <w:rPr>
          <w:color w:val="221F1F"/>
        </w:rPr>
        <w:t>при</w:t>
      </w:r>
      <w:r>
        <w:rPr>
          <w:color w:val="221F1F"/>
          <w:spacing w:val="-4"/>
        </w:rPr>
        <w:t xml:space="preserve"> </w:t>
      </w:r>
      <w:r>
        <w:rPr>
          <w:color w:val="221F1F"/>
        </w:rPr>
        <w:t>построении</w:t>
      </w:r>
      <w:r>
        <w:rPr>
          <w:color w:val="221F1F"/>
          <w:spacing w:val="-3"/>
        </w:rPr>
        <w:t xml:space="preserve"> </w:t>
      </w:r>
      <w:r>
        <w:rPr>
          <w:color w:val="221F1F"/>
        </w:rPr>
        <w:t>моделей,</w:t>
      </w:r>
      <w:r>
        <w:rPr>
          <w:color w:val="221F1F"/>
          <w:spacing w:val="-4"/>
        </w:rPr>
        <w:t xml:space="preserve"> </w:t>
      </w:r>
      <w:r>
        <w:rPr>
          <w:color w:val="221F1F"/>
        </w:rPr>
        <w:t>необходимых</w:t>
      </w:r>
      <w:r>
        <w:rPr>
          <w:color w:val="221F1F"/>
          <w:spacing w:val="-4"/>
        </w:rPr>
        <w:t xml:space="preserve"> </w:t>
      </w:r>
      <w:r>
        <w:rPr>
          <w:color w:val="221F1F"/>
        </w:rPr>
        <w:t>для познания</w:t>
      </w:r>
      <w:r>
        <w:rPr>
          <w:color w:val="221F1F"/>
          <w:spacing w:val="59"/>
        </w:rPr>
        <w:t xml:space="preserve"> </w:t>
      </w:r>
      <w:r>
        <w:rPr>
          <w:color w:val="221F1F"/>
        </w:rPr>
        <w:t>объекта.</w:t>
      </w:r>
      <w:r>
        <w:rPr>
          <w:color w:val="221F1F"/>
          <w:spacing w:val="58"/>
        </w:rPr>
        <w:t xml:space="preserve"> </w:t>
      </w:r>
      <w:r>
        <w:rPr>
          <w:color w:val="221F1F"/>
        </w:rPr>
        <w:t>Именно</w:t>
      </w:r>
      <w:r>
        <w:rPr>
          <w:color w:val="221F1F"/>
          <w:spacing w:val="62"/>
        </w:rPr>
        <w:t xml:space="preserve"> </w:t>
      </w:r>
      <w:r>
        <w:rPr>
          <w:color w:val="221F1F"/>
        </w:rPr>
        <w:t>последний</w:t>
      </w:r>
      <w:r>
        <w:rPr>
          <w:color w:val="221F1F"/>
          <w:spacing w:val="60"/>
        </w:rPr>
        <w:t xml:space="preserve"> </w:t>
      </w:r>
      <w:r>
        <w:rPr>
          <w:color w:val="221F1F"/>
        </w:rPr>
        <w:t>подход</w:t>
      </w:r>
      <w:r>
        <w:rPr>
          <w:color w:val="221F1F"/>
          <w:spacing w:val="63"/>
        </w:rPr>
        <w:t xml:space="preserve"> </w:t>
      </w:r>
      <w:r>
        <w:rPr>
          <w:color w:val="221F1F"/>
        </w:rPr>
        <w:t>и</w:t>
      </w:r>
      <w:r>
        <w:rPr>
          <w:color w:val="221F1F"/>
          <w:spacing w:val="59"/>
        </w:rPr>
        <w:t xml:space="preserve"> </w:t>
      </w:r>
      <w:r>
        <w:rPr>
          <w:color w:val="221F1F"/>
        </w:rPr>
        <w:t>реализуется</w:t>
      </w:r>
      <w:r>
        <w:rPr>
          <w:color w:val="221F1F"/>
          <w:spacing w:val="62"/>
        </w:rPr>
        <w:t xml:space="preserve"> </w:t>
      </w:r>
      <w:r>
        <w:rPr>
          <w:color w:val="221F1F"/>
        </w:rPr>
        <w:t>в</w:t>
      </w:r>
      <w:r>
        <w:rPr>
          <w:color w:val="221F1F"/>
          <w:spacing w:val="60"/>
        </w:rPr>
        <w:t xml:space="preserve"> </w:t>
      </w:r>
      <w:r>
        <w:rPr>
          <w:color w:val="221F1F"/>
        </w:rPr>
        <w:t>данном</w:t>
      </w:r>
      <w:r>
        <w:rPr>
          <w:color w:val="221F1F"/>
          <w:spacing w:val="60"/>
        </w:rPr>
        <w:t xml:space="preserve"> </w:t>
      </w:r>
      <w:r>
        <w:rPr>
          <w:color w:val="221F1F"/>
          <w:spacing w:val="-2"/>
        </w:rPr>
        <w:t>модуле.</w:t>
      </w:r>
    </w:p>
    <w:p w14:paraId="2E587035" w14:textId="77777777" w:rsidR="00E55397" w:rsidRDefault="00395F00">
      <w:pPr>
        <w:pStyle w:val="a3"/>
        <w:ind w:left="144" w:right="155"/>
      </w:pPr>
      <w:r>
        <w:rPr>
          <w:color w:val="221F1F"/>
        </w:rPr>
        <w:t>Модуль играет важную роль в формировании знаний и умений, необходимых для создания технологий.</w:t>
      </w:r>
    </w:p>
    <w:p w14:paraId="11D577CD" w14:textId="77777777" w:rsidR="00E55397" w:rsidRDefault="00395F00">
      <w:pPr>
        <w:pStyle w:val="a3"/>
        <w:spacing w:line="321" w:lineRule="exact"/>
        <w:ind w:left="144"/>
      </w:pPr>
      <w:r>
        <w:rPr>
          <w:color w:val="221F1F"/>
        </w:rPr>
        <w:t>Модуль</w:t>
      </w:r>
      <w:r>
        <w:rPr>
          <w:color w:val="221F1F"/>
          <w:spacing w:val="-8"/>
        </w:rPr>
        <w:t xml:space="preserve"> </w:t>
      </w:r>
      <w:r>
        <w:rPr>
          <w:color w:val="221F1F"/>
        </w:rPr>
        <w:t>«Компьютерная</w:t>
      </w:r>
      <w:r>
        <w:rPr>
          <w:color w:val="221F1F"/>
          <w:spacing w:val="-8"/>
        </w:rPr>
        <w:t xml:space="preserve"> </w:t>
      </w:r>
      <w:r>
        <w:rPr>
          <w:color w:val="221F1F"/>
        </w:rPr>
        <w:t>графика.</w:t>
      </w:r>
      <w:r>
        <w:rPr>
          <w:color w:val="221F1F"/>
          <w:spacing w:val="-7"/>
        </w:rPr>
        <w:t xml:space="preserve"> </w:t>
      </w:r>
      <w:r>
        <w:rPr>
          <w:color w:val="221F1F"/>
          <w:spacing w:val="-2"/>
        </w:rPr>
        <w:t>Черчение»</w:t>
      </w:r>
    </w:p>
    <w:p w14:paraId="45619F15" w14:textId="77777777" w:rsidR="00E55397" w:rsidRDefault="00395F00">
      <w:pPr>
        <w:pStyle w:val="a3"/>
        <w:ind w:left="144" w:right="140"/>
      </w:pPr>
      <w:r>
        <w:rPr>
          <w:color w:val="221F1F"/>
        </w:rPr>
        <w:t>Данный модуль нацелен на решение задач, схожих с задачами, решаемыми в предыдущем модуле: «3П-моделирование, прототипирование, макетирование» — формирует</w:t>
      </w:r>
      <w:r>
        <w:rPr>
          <w:color w:val="221F1F"/>
          <w:spacing w:val="-14"/>
        </w:rPr>
        <w:t xml:space="preserve"> </w:t>
      </w:r>
      <w:r>
        <w:rPr>
          <w:color w:val="221F1F"/>
        </w:rPr>
        <w:t>инструментарий</w:t>
      </w:r>
      <w:r>
        <w:rPr>
          <w:color w:val="221F1F"/>
          <w:spacing w:val="-13"/>
        </w:rPr>
        <w:t xml:space="preserve"> </w:t>
      </w:r>
      <w:r>
        <w:rPr>
          <w:color w:val="221F1F"/>
        </w:rPr>
        <w:t>создания</w:t>
      </w:r>
      <w:r>
        <w:rPr>
          <w:color w:val="221F1F"/>
          <w:spacing w:val="-15"/>
        </w:rPr>
        <w:t xml:space="preserve"> </w:t>
      </w:r>
      <w:r>
        <w:rPr>
          <w:color w:val="221F1F"/>
        </w:rPr>
        <w:t>и</w:t>
      </w:r>
      <w:r>
        <w:rPr>
          <w:color w:val="221F1F"/>
          <w:spacing w:val="-15"/>
        </w:rPr>
        <w:t xml:space="preserve"> </w:t>
      </w:r>
      <w:r>
        <w:rPr>
          <w:color w:val="221F1F"/>
        </w:rPr>
        <w:t>исследования</w:t>
      </w:r>
      <w:r>
        <w:rPr>
          <w:color w:val="221F1F"/>
          <w:spacing w:val="-13"/>
        </w:rPr>
        <w:t xml:space="preserve"> </w:t>
      </w:r>
      <w:r>
        <w:rPr>
          <w:color w:val="221F1F"/>
        </w:rPr>
        <w:t>моделей,</w:t>
      </w:r>
      <w:r>
        <w:rPr>
          <w:color w:val="221F1F"/>
          <w:spacing w:val="-14"/>
        </w:rPr>
        <w:t xml:space="preserve"> </w:t>
      </w:r>
      <w:r>
        <w:rPr>
          <w:color w:val="221F1F"/>
        </w:rPr>
        <w:t>причём</w:t>
      </w:r>
      <w:r>
        <w:rPr>
          <w:color w:val="221F1F"/>
          <w:spacing w:val="-13"/>
        </w:rPr>
        <w:t xml:space="preserve"> </w:t>
      </w:r>
      <w:r>
        <w:rPr>
          <w:color w:val="221F1F"/>
        </w:rPr>
        <w:t>сам</w:t>
      </w:r>
      <w:r>
        <w:rPr>
          <w:color w:val="221F1F"/>
          <w:spacing w:val="-16"/>
        </w:rPr>
        <w:t xml:space="preserve"> </w:t>
      </w:r>
      <w:r>
        <w:rPr>
          <w:color w:val="221F1F"/>
        </w:rPr>
        <w:t xml:space="preserve">процесс </w:t>
      </w:r>
      <w:r>
        <w:rPr>
          <w:color w:val="221F1F"/>
        </w:rPr>
        <w:lastRenderedPageBreak/>
        <w:t>создания</w:t>
      </w:r>
      <w:r>
        <w:rPr>
          <w:color w:val="221F1F"/>
          <w:spacing w:val="-1"/>
        </w:rPr>
        <w:t xml:space="preserve"> </w:t>
      </w:r>
      <w:r>
        <w:rPr>
          <w:color w:val="221F1F"/>
        </w:rPr>
        <w:t>осуществляется</w:t>
      </w:r>
      <w:r>
        <w:rPr>
          <w:color w:val="221F1F"/>
          <w:spacing w:val="-1"/>
        </w:rPr>
        <w:t xml:space="preserve"> </w:t>
      </w:r>
      <w:r>
        <w:rPr>
          <w:color w:val="221F1F"/>
        </w:rPr>
        <w:t>по вполне</w:t>
      </w:r>
      <w:r>
        <w:rPr>
          <w:color w:val="221F1F"/>
          <w:spacing w:val="-2"/>
        </w:rPr>
        <w:t xml:space="preserve"> </w:t>
      </w:r>
      <w:r>
        <w:rPr>
          <w:color w:val="221F1F"/>
        </w:rPr>
        <w:t>определённой технологии. Как и</w:t>
      </w:r>
      <w:r>
        <w:rPr>
          <w:color w:val="221F1F"/>
          <w:spacing w:val="-1"/>
        </w:rPr>
        <w:t xml:space="preserve"> </w:t>
      </w:r>
      <w:r>
        <w:rPr>
          <w:color w:val="221F1F"/>
        </w:rPr>
        <w:t xml:space="preserve">предыдущий модуль, данный модуль очень важен с точки зрения формирования знаний и </w:t>
      </w:r>
      <w:proofErr w:type="gramStart"/>
      <w:r>
        <w:rPr>
          <w:color w:val="221F1F"/>
        </w:rPr>
        <w:t xml:space="preserve">уме- </w:t>
      </w:r>
      <w:proofErr w:type="spellStart"/>
      <w:r>
        <w:rPr>
          <w:color w:val="221F1F"/>
        </w:rPr>
        <w:t>ний</w:t>
      </w:r>
      <w:proofErr w:type="spellEnd"/>
      <w:proofErr w:type="gramEnd"/>
      <w:r>
        <w:rPr>
          <w:color w:val="221F1F"/>
        </w:rPr>
        <w:t xml:space="preserve">, необходимых для создания новых технологий, а также новых продуктов </w:t>
      </w:r>
      <w:r>
        <w:rPr>
          <w:color w:val="221F1F"/>
          <w:spacing w:val="-2"/>
        </w:rPr>
        <w:t>техносферы.</w:t>
      </w:r>
    </w:p>
    <w:p w14:paraId="4D20B787" w14:textId="77777777" w:rsidR="00E55397" w:rsidRDefault="00395F00">
      <w:pPr>
        <w:pStyle w:val="a3"/>
        <w:spacing w:line="322" w:lineRule="exact"/>
        <w:ind w:left="144"/>
      </w:pPr>
      <w:r>
        <w:rPr>
          <w:color w:val="221F1F"/>
        </w:rPr>
        <w:t>Модуль</w:t>
      </w:r>
      <w:r>
        <w:rPr>
          <w:color w:val="221F1F"/>
          <w:spacing w:val="-12"/>
        </w:rPr>
        <w:t xml:space="preserve"> </w:t>
      </w:r>
      <w:r>
        <w:rPr>
          <w:color w:val="221F1F"/>
        </w:rPr>
        <w:t>«Автоматизированные</w:t>
      </w:r>
      <w:r>
        <w:rPr>
          <w:color w:val="221F1F"/>
          <w:spacing w:val="-12"/>
        </w:rPr>
        <w:t xml:space="preserve"> </w:t>
      </w:r>
      <w:r>
        <w:rPr>
          <w:color w:val="221F1F"/>
          <w:spacing w:val="-2"/>
        </w:rPr>
        <w:t>системы»</w:t>
      </w:r>
    </w:p>
    <w:p w14:paraId="1F7F710F" w14:textId="77777777" w:rsidR="00E55397" w:rsidRDefault="00395F00">
      <w:pPr>
        <w:pStyle w:val="a3"/>
        <w:spacing w:before="71"/>
        <w:ind w:left="144" w:right="142"/>
      </w:pPr>
      <w:r>
        <w:rPr>
          <w:color w:val="221F1F"/>
        </w:rPr>
        <w:t xml:space="preserve">Этот модуль знакомит учащихся с реализацией «сверхзадачи» технологии — </w:t>
      </w:r>
      <w:proofErr w:type="spellStart"/>
      <w:proofErr w:type="gramStart"/>
      <w:r>
        <w:rPr>
          <w:color w:val="221F1F"/>
        </w:rPr>
        <w:t>ав</w:t>
      </w:r>
      <w:proofErr w:type="spellEnd"/>
      <w:r>
        <w:rPr>
          <w:color w:val="221F1F"/>
        </w:rPr>
        <w:t xml:space="preserve">- </w:t>
      </w:r>
      <w:proofErr w:type="spellStart"/>
      <w:r>
        <w:rPr>
          <w:color w:val="221F1F"/>
        </w:rPr>
        <w:t>томатизации</w:t>
      </w:r>
      <w:proofErr w:type="spellEnd"/>
      <w:proofErr w:type="gramEnd"/>
      <w:r>
        <w:rPr>
          <w:color w:val="221F1F"/>
        </w:rPr>
        <w:t xml:space="preserve">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14:paraId="77210A69" w14:textId="77777777" w:rsidR="00E55397" w:rsidRDefault="00395F00">
      <w:pPr>
        <w:pStyle w:val="a3"/>
        <w:spacing w:before="3" w:line="322" w:lineRule="exact"/>
        <w:ind w:left="144"/>
      </w:pPr>
      <w:r>
        <w:rPr>
          <w:color w:val="221F1F"/>
        </w:rPr>
        <w:t>Модули</w:t>
      </w:r>
      <w:r>
        <w:rPr>
          <w:color w:val="221F1F"/>
          <w:spacing w:val="-7"/>
        </w:rPr>
        <w:t xml:space="preserve"> </w:t>
      </w:r>
      <w:r>
        <w:rPr>
          <w:color w:val="221F1F"/>
        </w:rPr>
        <w:t>«Животноводство»</w:t>
      </w:r>
      <w:r>
        <w:rPr>
          <w:color w:val="221F1F"/>
          <w:spacing w:val="-8"/>
        </w:rPr>
        <w:t xml:space="preserve"> </w:t>
      </w:r>
      <w:r>
        <w:rPr>
          <w:color w:val="221F1F"/>
        </w:rPr>
        <w:t>и</w:t>
      </w:r>
      <w:r>
        <w:rPr>
          <w:color w:val="221F1F"/>
          <w:spacing w:val="-6"/>
        </w:rPr>
        <w:t xml:space="preserve"> </w:t>
      </w:r>
      <w:r>
        <w:rPr>
          <w:color w:val="221F1F"/>
          <w:spacing w:val="-2"/>
        </w:rPr>
        <w:t>«Растениеводство»</w:t>
      </w:r>
    </w:p>
    <w:p w14:paraId="499966AA" w14:textId="77777777" w:rsidR="00E55397" w:rsidRDefault="00395F00">
      <w:pPr>
        <w:pStyle w:val="a3"/>
        <w:ind w:left="144" w:right="136"/>
      </w:pPr>
      <w:r>
        <w:rPr>
          <w:color w:val="221F1F"/>
        </w:rPr>
        <w:t xml:space="preserve">Названные модули знакомят учащихся с классическими и современными </w:t>
      </w:r>
      <w:proofErr w:type="gramStart"/>
      <w:r>
        <w:rPr>
          <w:color w:val="221F1F"/>
        </w:rPr>
        <w:t>техно- логиями</w:t>
      </w:r>
      <w:proofErr w:type="gramEnd"/>
      <w:r>
        <w:rPr>
          <w:color w:val="221F1F"/>
        </w:rPr>
        <w:t xml:space="preserve"> в сельскохозяйственной сфере. Особенностью этих технологий </w:t>
      </w:r>
      <w:proofErr w:type="spellStart"/>
      <w:proofErr w:type="gramStart"/>
      <w:r>
        <w:rPr>
          <w:color w:val="221F1F"/>
        </w:rPr>
        <w:t>заключа</w:t>
      </w:r>
      <w:proofErr w:type="spellEnd"/>
      <w:r>
        <w:rPr>
          <w:color w:val="221F1F"/>
        </w:rPr>
        <w:t xml:space="preserve">- </w:t>
      </w:r>
      <w:proofErr w:type="spellStart"/>
      <w:r>
        <w:rPr>
          <w:color w:val="221F1F"/>
        </w:rPr>
        <w:t>ется</w:t>
      </w:r>
      <w:proofErr w:type="spellEnd"/>
      <w:proofErr w:type="gramEnd"/>
      <w:r>
        <w:rPr>
          <w:color w:val="221F1F"/>
        </w:rPr>
        <w:t xml:space="preserve"> в том, что их объектами в данном случае являются природные объекты, по- ведение которых часто не подвластно человеку. В этом случае при реализации технологии существенное значение имеет творческий фактор — умение в</w:t>
      </w:r>
      <w:r>
        <w:rPr>
          <w:color w:val="221F1F"/>
          <w:spacing w:val="-2"/>
        </w:rPr>
        <w:t xml:space="preserve"> </w:t>
      </w:r>
      <w:r>
        <w:rPr>
          <w:color w:val="221F1F"/>
        </w:rPr>
        <w:t>нужный момент скорректировать технологический процесс.</w:t>
      </w:r>
    </w:p>
    <w:p w14:paraId="1D045FCD" w14:textId="77777777" w:rsidR="00E55397" w:rsidRDefault="00395F00">
      <w:pPr>
        <w:pStyle w:val="a3"/>
        <w:ind w:left="144"/>
        <w:jc w:val="left"/>
      </w:pPr>
      <w:r>
        <w:rPr>
          <w:color w:val="221F1F"/>
        </w:rPr>
        <w:t>Ведущими методическими принципами, которые реализуются в модульном курсе технологии, являются следующие принципы:</w:t>
      </w:r>
    </w:p>
    <w:p w14:paraId="4BDBFF5B" w14:textId="77777777" w:rsidR="00E55397" w:rsidRDefault="00395F00">
      <w:pPr>
        <w:pStyle w:val="a3"/>
        <w:ind w:left="144"/>
        <w:jc w:val="left"/>
      </w:pPr>
      <w:r>
        <w:rPr>
          <w:color w:val="221F1F"/>
        </w:rPr>
        <w:t xml:space="preserve">6 «двойного </w:t>
      </w:r>
      <w:proofErr w:type="spellStart"/>
      <w:proofErr w:type="gramStart"/>
      <w:r>
        <w:rPr>
          <w:color w:val="221F1F"/>
        </w:rPr>
        <w:t>вхождения»</w:t>
      </w:r>
      <w:r>
        <w:rPr>
          <w:color w:val="221F1F"/>
          <w:vertAlign w:val="superscript"/>
        </w:rPr>
        <w:t>XXXVI</w:t>
      </w:r>
      <w:proofErr w:type="spellEnd"/>
      <w:proofErr w:type="gramEnd"/>
      <w:r>
        <w:rPr>
          <w:color w:val="221F1F"/>
          <w:spacing w:val="-4"/>
        </w:rPr>
        <w:t xml:space="preserve"> </w:t>
      </w:r>
      <w:r>
        <w:rPr>
          <w:color w:val="221F1F"/>
        </w:rPr>
        <w:t>— вопросы, выделенные в отдельный вариативный модуль, фрагментарно присутствуют и в инвариантных модулях;</w:t>
      </w:r>
    </w:p>
    <w:p w14:paraId="51E035A0" w14:textId="77777777" w:rsidR="00E55397" w:rsidRDefault="00395F00">
      <w:pPr>
        <w:pStyle w:val="a3"/>
        <w:ind w:left="144"/>
        <w:jc w:val="left"/>
      </w:pPr>
      <w:r>
        <w:rPr>
          <w:color w:val="221F1F"/>
        </w:rPr>
        <w:t xml:space="preserve">6 цикличности — освоенное на начальном этапе содержание продолжает </w:t>
      </w:r>
      <w:proofErr w:type="spellStart"/>
      <w:proofErr w:type="gramStart"/>
      <w:r>
        <w:rPr>
          <w:color w:val="221F1F"/>
        </w:rPr>
        <w:t>осваи</w:t>
      </w:r>
      <w:proofErr w:type="spellEnd"/>
      <w:r>
        <w:rPr>
          <w:color w:val="221F1F"/>
        </w:rPr>
        <w:t>-</w:t>
      </w:r>
      <w:r>
        <w:rPr>
          <w:color w:val="221F1F"/>
          <w:spacing w:val="80"/>
        </w:rPr>
        <w:t xml:space="preserve"> </w:t>
      </w:r>
      <w:proofErr w:type="spellStart"/>
      <w:r>
        <w:rPr>
          <w:color w:val="221F1F"/>
        </w:rPr>
        <w:t>ваться</w:t>
      </w:r>
      <w:proofErr w:type="spellEnd"/>
      <w:proofErr w:type="gramEnd"/>
      <w:r>
        <w:rPr>
          <w:color w:val="221F1F"/>
        </w:rPr>
        <w:t xml:space="preserve"> и далее на более высоком уровне.</w:t>
      </w:r>
    </w:p>
    <w:p w14:paraId="217626B9" w14:textId="77777777" w:rsidR="00E55397" w:rsidRDefault="00395F00">
      <w:pPr>
        <w:pStyle w:val="a3"/>
        <w:ind w:left="144"/>
        <w:jc w:val="left"/>
      </w:pPr>
      <w:r>
        <w:rPr>
          <w:color w:val="221F1F"/>
        </w:rPr>
        <w:t>В</w:t>
      </w:r>
      <w:r>
        <w:rPr>
          <w:color w:val="221F1F"/>
          <w:spacing w:val="-15"/>
        </w:rPr>
        <w:t xml:space="preserve"> </w:t>
      </w:r>
      <w:r>
        <w:rPr>
          <w:color w:val="221F1F"/>
        </w:rPr>
        <w:t>курсе</w:t>
      </w:r>
      <w:r>
        <w:rPr>
          <w:color w:val="221F1F"/>
          <w:spacing w:val="-14"/>
        </w:rPr>
        <w:t xml:space="preserve"> </w:t>
      </w:r>
      <w:r>
        <w:rPr>
          <w:color w:val="221F1F"/>
        </w:rPr>
        <w:t>технологии</w:t>
      </w:r>
      <w:r>
        <w:rPr>
          <w:color w:val="221F1F"/>
          <w:spacing w:val="-14"/>
        </w:rPr>
        <w:t xml:space="preserve"> </w:t>
      </w:r>
      <w:r>
        <w:rPr>
          <w:color w:val="221F1F"/>
        </w:rPr>
        <w:t>осуществляется</w:t>
      </w:r>
      <w:r>
        <w:rPr>
          <w:color w:val="221F1F"/>
          <w:spacing w:val="-14"/>
        </w:rPr>
        <w:t xml:space="preserve"> </w:t>
      </w:r>
      <w:r>
        <w:rPr>
          <w:color w:val="221F1F"/>
        </w:rPr>
        <w:t>реализация</w:t>
      </w:r>
      <w:r>
        <w:rPr>
          <w:color w:val="221F1F"/>
          <w:spacing w:val="-14"/>
        </w:rPr>
        <w:t xml:space="preserve"> </w:t>
      </w:r>
      <w:r>
        <w:rPr>
          <w:color w:val="221F1F"/>
        </w:rPr>
        <w:t>широкого</w:t>
      </w:r>
      <w:r>
        <w:rPr>
          <w:color w:val="221F1F"/>
          <w:spacing w:val="-13"/>
        </w:rPr>
        <w:t xml:space="preserve"> </w:t>
      </w:r>
      <w:r>
        <w:rPr>
          <w:color w:val="221F1F"/>
        </w:rPr>
        <w:t>спектра</w:t>
      </w:r>
      <w:r>
        <w:rPr>
          <w:color w:val="221F1F"/>
          <w:spacing w:val="-14"/>
        </w:rPr>
        <w:t xml:space="preserve"> </w:t>
      </w:r>
      <w:r>
        <w:rPr>
          <w:color w:val="221F1F"/>
        </w:rPr>
        <w:t xml:space="preserve">межпредметных </w:t>
      </w:r>
      <w:r>
        <w:rPr>
          <w:color w:val="221F1F"/>
          <w:spacing w:val="-2"/>
        </w:rPr>
        <w:t>связей:</w:t>
      </w:r>
    </w:p>
    <w:p w14:paraId="4CB85AC0" w14:textId="2A83E433" w:rsidR="00E55397" w:rsidRDefault="00395F00">
      <w:pPr>
        <w:spacing w:line="321" w:lineRule="exact"/>
        <w:ind w:left="144"/>
        <w:rPr>
          <w:sz w:val="28"/>
        </w:rPr>
      </w:pPr>
      <w:r>
        <w:rPr>
          <w:color w:val="221F1F"/>
          <w:spacing w:val="68"/>
          <w:sz w:val="28"/>
        </w:rPr>
        <w:t xml:space="preserve"> </w:t>
      </w:r>
      <w:r>
        <w:rPr>
          <w:color w:val="221F1F"/>
          <w:sz w:val="28"/>
        </w:rPr>
        <w:t>с</w:t>
      </w:r>
      <w:r>
        <w:rPr>
          <w:color w:val="221F1F"/>
          <w:spacing w:val="69"/>
          <w:sz w:val="28"/>
        </w:rPr>
        <w:t xml:space="preserve"> </w:t>
      </w:r>
      <w:r>
        <w:rPr>
          <w:b/>
          <w:color w:val="221F1F"/>
          <w:sz w:val="28"/>
        </w:rPr>
        <w:t>алгеброй</w:t>
      </w:r>
      <w:r>
        <w:rPr>
          <w:b/>
          <w:color w:val="221F1F"/>
          <w:spacing w:val="77"/>
          <w:sz w:val="28"/>
        </w:rPr>
        <w:t xml:space="preserve"> </w:t>
      </w:r>
      <w:r>
        <w:rPr>
          <w:color w:val="221F1F"/>
          <w:sz w:val="28"/>
        </w:rPr>
        <w:t>и</w:t>
      </w:r>
      <w:r>
        <w:rPr>
          <w:color w:val="221F1F"/>
          <w:spacing w:val="69"/>
          <w:sz w:val="28"/>
        </w:rPr>
        <w:t xml:space="preserve"> </w:t>
      </w:r>
      <w:r>
        <w:rPr>
          <w:b/>
          <w:color w:val="221F1F"/>
          <w:sz w:val="28"/>
        </w:rPr>
        <w:t>геометрией</w:t>
      </w:r>
      <w:r>
        <w:rPr>
          <w:b/>
          <w:color w:val="221F1F"/>
          <w:spacing w:val="77"/>
          <w:sz w:val="28"/>
        </w:rPr>
        <w:t xml:space="preserve"> </w:t>
      </w:r>
      <w:r>
        <w:rPr>
          <w:color w:val="221F1F"/>
          <w:sz w:val="28"/>
        </w:rPr>
        <w:t>при</w:t>
      </w:r>
      <w:r>
        <w:rPr>
          <w:color w:val="221F1F"/>
          <w:spacing w:val="69"/>
          <w:sz w:val="28"/>
        </w:rPr>
        <w:t xml:space="preserve"> </w:t>
      </w:r>
      <w:r>
        <w:rPr>
          <w:color w:val="221F1F"/>
          <w:sz w:val="28"/>
        </w:rPr>
        <w:t>изучении</w:t>
      </w:r>
      <w:r>
        <w:rPr>
          <w:color w:val="221F1F"/>
          <w:spacing w:val="70"/>
          <w:sz w:val="28"/>
        </w:rPr>
        <w:t xml:space="preserve"> </w:t>
      </w:r>
      <w:r>
        <w:rPr>
          <w:color w:val="221F1F"/>
          <w:sz w:val="28"/>
        </w:rPr>
        <w:t>модулей:</w:t>
      </w:r>
      <w:r>
        <w:rPr>
          <w:color w:val="221F1F"/>
          <w:spacing w:val="69"/>
          <w:sz w:val="28"/>
        </w:rPr>
        <w:t xml:space="preserve"> </w:t>
      </w:r>
      <w:r>
        <w:rPr>
          <w:color w:val="221F1F"/>
          <w:sz w:val="28"/>
        </w:rPr>
        <w:t>«Компьютерная</w:t>
      </w:r>
      <w:r>
        <w:rPr>
          <w:color w:val="221F1F"/>
          <w:spacing w:val="70"/>
          <w:sz w:val="28"/>
        </w:rPr>
        <w:t xml:space="preserve"> </w:t>
      </w:r>
      <w:r>
        <w:rPr>
          <w:color w:val="221F1F"/>
          <w:spacing w:val="-2"/>
          <w:sz w:val="28"/>
        </w:rPr>
        <w:t>графика.</w:t>
      </w:r>
    </w:p>
    <w:p w14:paraId="577E65E5" w14:textId="77777777" w:rsidR="00E55397" w:rsidRDefault="00395F00">
      <w:pPr>
        <w:pStyle w:val="a3"/>
        <w:spacing w:line="322" w:lineRule="exact"/>
        <w:ind w:left="144"/>
        <w:jc w:val="left"/>
      </w:pPr>
      <w:r>
        <w:rPr>
          <w:color w:val="221F1F"/>
        </w:rPr>
        <w:t>Черчение»,</w:t>
      </w:r>
      <w:r>
        <w:rPr>
          <w:color w:val="221F1F"/>
          <w:spacing w:val="-10"/>
        </w:rPr>
        <w:t xml:space="preserve"> </w:t>
      </w:r>
      <w:r>
        <w:rPr>
          <w:color w:val="221F1F"/>
        </w:rPr>
        <w:t>«3П-моделирование,</w:t>
      </w:r>
      <w:r>
        <w:rPr>
          <w:color w:val="221F1F"/>
          <w:spacing w:val="-10"/>
        </w:rPr>
        <w:t xml:space="preserve"> </w:t>
      </w:r>
      <w:proofErr w:type="spellStart"/>
      <w:r>
        <w:rPr>
          <w:color w:val="221F1F"/>
          <w:spacing w:val="-2"/>
        </w:rPr>
        <w:t>макети</w:t>
      </w:r>
      <w:proofErr w:type="spellEnd"/>
    </w:p>
    <w:p w14:paraId="2717DC7B" w14:textId="77777777" w:rsidR="00E55397" w:rsidRDefault="00395F00">
      <w:pPr>
        <w:pStyle w:val="a3"/>
        <w:ind w:left="144"/>
        <w:jc w:val="left"/>
      </w:pPr>
      <w:proofErr w:type="spellStart"/>
      <w:r>
        <w:rPr>
          <w:color w:val="221F1F"/>
        </w:rPr>
        <w:t>рование</w:t>
      </w:r>
      <w:proofErr w:type="spellEnd"/>
      <w:r>
        <w:rPr>
          <w:color w:val="221F1F"/>
        </w:rPr>
        <w:t>,</w:t>
      </w:r>
      <w:r>
        <w:rPr>
          <w:color w:val="221F1F"/>
          <w:spacing w:val="-17"/>
        </w:rPr>
        <w:t xml:space="preserve"> </w:t>
      </w:r>
      <w:r>
        <w:rPr>
          <w:color w:val="221F1F"/>
        </w:rPr>
        <w:t>прототипирование»,</w:t>
      </w:r>
      <w:r>
        <w:rPr>
          <w:color w:val="221F1F"/>
          <w:spacing w:val="-15"/>
        </w:rPr>
        <w:t xml:space="preserve"> </w:t>
      </w:r>
      <w:r>
        <w:rPr>
          <w:color w:val="221F1F"/>
        </w:rPr>
        <w:t>«Автоматизированные</w:t>
      </w:r>
      <w:r>
        <w:rPr>
          <w:color w:val="221F1F"/>
          <w:spacing w:val="-13"/>
        </w:rPr>
        <w:t xml:space="preserve"> </w:t>
      </w:r>
      <w:r>
        <w:rPr>
          <w:color w:val="221F1F"/>
          <w:spacing w:val="-2"/>
        </w:rPr>
        <w:t>системы»;</w:t>
      </w:r>
    </w:p>
    <w:p w14:paraId="59722FCD" w14:textId="20D644A8" w:rsidR="00E55397" w:rsidRDefault="00395F00">
      <w:pPr>
        <w:pStyle w:val="a3"/>
        <w:spacing w:line="242" w:lineRule="auto"/>
        <w:ind w:left="144"/>
        <w:jc w:val="left"/>
      </w:pPr>
      <w:r>
        <w:rPr>
          <w:color w:val="221F1F"/>
        </w:rPr>
        <w:t xml:space="preserve"> с </w:t>
      </w:r>
      <w:r>
        <w:rPr>
          <w:b/>
          <w:color w:val="221F1F"/>
        </w:rPr>
        <w:t>химией</w:t>
      </w:r>
      <w:r>
        <w:rPr>
          <w:b/>
          <w:color w:val="221F1F"/>
          <w:spacing w:val="38"/>
        </w:rPr>
        <w:t xml:space="preserve"> </w:t>
      </w:r>
      <w:r>
        <w:rPr>
          <w:color w:val="221F1F"/>
        </w:rPr>
        <w:t xml:space="preserve">при освоении разделов, связанных с технологиями химической </w:t>
      </w:r>
      <w:proofErr w:type="gramStart"/>
      <w:r>
        <w:rPr>
          <w:color w:val="221F1F"/>
        </w:rPr>
        <w:t>про-</w:t>
      </w:r>
      <w:r>
        <w:rPr>
          <w:color w:val="221F1F"/>
          <w:spacing w:val="80"/>
        </w:rPr>
        <w:t xml:space="preserve"> </w:t>
      </w:r>
      <w:proofErr w:type="spellStart"/>
      <w:r>
        <w:rPr>
          <w:color w:val="221F1F"/>
        </w:rPr>
        <w:t>мышленности</w:t>
      </w:r>
      <w:proofErr w:type="spellEnd"/>
      <w:proofErr w:type="gramEnd"/>
      <w:r>
        <w:rPr>
          <w:color w:val="221F1F"/>
        </w:rPr>
        <w:t xml:space="preserve"> в инвариантных модулях;</w:t>
      </w:r>
    </w:p>
    <w:p w14:paraId="0CA0B281" w14:textId="5714A97C" w:rsidR="00E55397" w:rsidRDefault="00395F00">
      <w:pPr>
        <w:pStyle w:val="a3"/>
        <w:ind w:left="144" w:right="140"/>
        <w:jc w:val="left"/>
      </w:pPr>
      <w:r>
        <w:rPr>
          <w:color w:val="221F1F"/>
          <w:spacing w:val="-13"/>
        </w:rPr>
        <w:t xml:space="preserve"> </w:t>
      </w:r>
      <w:r>
        <w:rPr>
          <w:color w:val="221F1F"/>
        </w:rPr>
        <w:t>с</w:t>
      </w:r>
      <w:r>
        <w:rPr>
          <w:color w:val="221F1F"/>
          <w:spacing w:val="-14"/>
        </w:rPr>
        <w:t xml:space="preserve"> </w:t>
      </w:r>
      <w:r>
        <w:rPr>
          <w:b/>
          <w:color w:val="221F1F"/>
        </w:rPr>
        <w:t>биологией</w:t>
      </w:r>
      <w:r>
        <w:rPr>
          <w:b/>
          <w:color w:val="221F1F"/>
          <w:spacing w:val="-10"/>
        </w:rPr>
        <w:t xml:space="preserve"> </w:t>
      </w:r>
      <w:r>
        <w:rPr>
          <w:color w:val="221F1F"/>
        </w:rPr>
        <w:t>при</w:t>
      </w:r>
      <w:r>
        <w:rPr>
          <w:color w:val="221F1F"/>
          <w:spacing w:val="-16"/>
        </w:rPr>
        <w:t xml:space="preserve"> </w:t>
      </w:r>
      <w:r>
        <w:rPr>
          <w:color w:val="221F1F"/>
        </w:rPr>
        <w:t>изучении</w:t>
      </w:r>
      <w:r>
        <w:rPr>
          <w:color w:val="221F1F"/>
          <w:spacing w:val="-14"/>
        </w:rPr>
        <w:t xml:space="preserve"> </w:t>
      </w:r>
      <w:r>
        <w:rPr>
          <w:color w:val="221F1F"/>
        </w:rPr>
        <w:t>современных</w:t>
      </w:r>
      <w:r>
        <w:rPr>
          <w:color w:val="221F1F"/>
          <w:spacing w:val="-16"/>
        </w:rPr>
        <w:t xml:space="preserve"> </w:t>
      </w:r>
      <w:r>
        <w:rPr>
          <w:color w:val="221F1F"/>
        </w:rPr>
        <w:t>биотехнологий</w:t>
      </w:r>
      <w:r>
        <w:rPr>
          <w:color w:val="221F1F"/>
          <w:spacing w:val="-14"/>
        </w:rPr>
        <w:t xml:space="preserve"> </w:t>
      </w:r>
      <w:r>
        <w:rPr>
          <w:color w:val="221F1F"/>
        </w:rPr>
        <w:t>в</w:t>
      </w:r>
      <w:r>
        <w:rPr>
          <w:color w:val="221F1F"/>
          <w:spacing w:val="-15"/>
        </w:rPr>
        <w:t xml:space="preserve"> </w:t>
      </w:r>
      <w:r>
        <w:rPr>
          <w:color w:val="221F1F"/>
        </w:rPr>
        <w:t>инвариантных</w:t>
      </w:r>
      <w:r>
        <w:rPr>
          <w:color w:val="221F1F"/>
          <w:spacing w:val="-14"/>
        </w:rPr>
        <w:t xml:space="preserve"> </w:t>
      </w:r>
      <w:r>
        <w:rPr>
          <w:color w:val="221F1F"/>
        </w:rPr>
        <w:t>модулях и при освоении вариативных модулей «Растениеводство» и «Животноводство»;</w:t>
      </w:r>
    </w:p>
    <w:p w14:paraId="0BECA8FA" w14:textId="4EB6ECB0" w:rsidR="00E55397" w:rsidRDefault="00395F00">
      <w:pPr>
        <w:pStyle w:val="a3"/>
        <w:ind w:left="144" w:right="138"/>
      </w:pPr>
      <w:r>
        <w:rPr>
          <w:color w:val="221F1F"/>
        </w:rPr>
        <w:t xml:space="preserve"> с </w:t>
      </w:r>
      <w:r>
        <w:rPr>
          <w:b/>
          <w:color w:val="221F1F"/>
        </w:rPr>
        <w:t xml:space="preserve">физикой </w:t>
      </w:r>
      <w:r>
        <w:rPr>
          <w:color w:val="221F1F"/>
        </w:rPr>
        <w:t>при освоении моделей машин и механизмов, модуля «</w:t>
      </w:r>
      <w:proofErr w:type="spellStart"/>
      <w:r>
        <w:rPr>
          <w:color w:val="221F1F"/>
        </w:rPr>
        <w:t>Робототехни</w:t>
      </w:r>
      <w:proofErr w:type="spellEnd"/>
      <w:r>
        <w:rPr>
          <w:color w:val="221F1F"/>
        </w:rPr>
        <w:t>- ка», «3П-моделирование, макетирование, прототипирование», «</w:t>
      </w:r>
      <w:proofErr w:type="spellStart"/>
      <w:r>
        <w:rPr>
          <w:color w:val="221F1F"/>
        </w:rPr>
        <w:t>Автоматизиро</w:t>
      </w:r>
      <w:proofErr w:type="spellEnd"/>
      <w:r>
        <w:rPr>
          <w:color w:val="221F1F"/>
        </w:rPr>
        <w:t>- ванные системы».</w:t>
      </w:r>
    </w:p>
    <w:p w14:paraId="3D222AB5" w14:textId="5AA2F254" w:rsidR="00E55397" w:rsidRDefault="00395F00" w:rsidP="00506CCE">
      <w:pPr>
        <w:pStyle w:val="a3"/>
        <w:ind w:left="144" w:right="138"/>
        <w:rPr>
          <w:sz w:val="20"/>
        </w:rPr>
      </w:pPr>
      <w:r>
        <w:rPr>
          <w:color w:val="221F1F"/>
        </w:rPr>
        <w:t xml:space="preserve"> с </w:t>
      </w:r>
      <w:r>
        <w:rPr>
          <w:b/>
          <w:color w:val="221F1F"/>
        </w:rPr>
        <w:t xml:space="preserve">информатикой и ИКТ </w:t>
      </w:r>
      <w:r>
        <w:rPr>
          <w:color w:val="221F1F"/>
        </w:rPr>
        <w:t xml:space="preserve">при освоении в инвариантных и вариативных модулях информационных процессов сбора, хранения, преобразования и передачи </w:t>
      </w:r>
      <w:proofErr w:type="spellStart"/>
      <w:proofErr w:type="gramStart"/>
      <w:r>
        <w:rPr>
          <w:color w:val="221F1F"/>
        </w:rPr>
        <w:t>инфор</w:t>
      </w:r>
      <w:proofErr w:type="spellEnd"/>
      <w:r>
        <w:rPr>
          <w:color w:val="221F1F"/>
        </w:rPr>
        <w:t xml:space="preserve">- </w:t>
      </w:r>
      <w:proofErr w:type="spellStart"/>
      <w:r>
        <w:rPr>
          <w:color w:val="221F1F"/>
        </w:rPr>
        <w:t>мации</w:t>
      </w:r>
      <w:proofErr w:type="spellEnd"/>
      <w:proofErr w:type="gramEnd"/>
      <w:r>
        <w:rPr>
          <w:color w:val="221F1F"/>
        </w:rPr>
        <w:t>, протекаю</w:t>
      </w:r>
    </w:p>
    <w:p w14:paraId="62CD38AB" w14:textId="77777777" w:rsidR="00E55397" w:rsidRDefault="00E55397">
      <w:pPr>
        <w:pStyle w:val="a3"/>
        <w:ind w:left="0"/>
        <w:jc w:val="left"/>
        <w:rPr>
          <w:sz w:val="20"/>
        </w:rPr>
      </w:pPr>
    </w:p>
    <w:p w14:paraId="7603ECEE" w14:textId="77777777" w:rsidR="00E55397" w:rsidRDefault="00E55397">
      <w:pPr>
        <w:pStyle w:val="a3"/>
        <w:ind w:left="0"/>
        <w:jc w:val="left"/>
        <w:rPr>
          <w:sz w:val="20"/>
        </w:rPr>
      </w:pPr>
    </w:p>
    <w:p w14:paraId="0FA56D7C" w14:textId="77777777" w:rsidR="00E55397" w:rsidRDefault="00E55397">
      <w:pPr>
        <w:pStyle w:val="a3"/>
        <w:ind w:left="0"/>
        <w:jc w:val="left"/>
        <w:rPr>
          <w:sz w:val="20"/>
        </w:rPr>
      </w:pPr>
    </w:p>
    <w:p w14:paraId="5865EDCF" w14:textId="77777777" w:rsidR="00E55397" w:rsidRDefault="00E55397">
      <w:pPr>
        <w:pStyle w:val="a3"/>
        <w:ind w:left="0"/>
        <w:jc w:val="left"/>
        <w:rPr>
          <w:sz w:val="20"/>
        </w:rPr>
      </w:pPr>
    </w:p>
    <w:p w14:paraId="59610E24" w14:textId="77777777" w:rsidR="00E55397" w:rsidRDefault="00E55397">
      <w:pPr>
        <w:pStyle w:val="a3"/>
        <w:ind w:left="0"/>
        <w:jc w:val="left"/>
        <w:rPr>
          <w:sz w:val="20"/>
        </w:rPr>
      </w:pPr>
    </w:p>
    <w:p w14:paraId="7B686326" w14:textId="77777777" w:rsidR="00E55397" w:rsidRDefault="00E55397">
      <w:pPr>
        <w:pStyle w:val="a3"/>
        <w:ind w:left="0"/>
        <w:jc w:val="left"/>
        <w:rPr>
          <w:sz w:val="20"/>
        </w:rPr>
      </w:pPr>
    </w:p>
    <w:p w14:paraId="6EB0B478" w14:textId="77777777" w:rsidR="00E55397" w:rsidRDefault="00E55397">
      <w:pPr>
        <w:pStyle w:val="a3"/>
        <w:ind w:left="0"/>
        <w:jc w:val="left"/>
        <w:rPr>
          <w:sz w:val="20"/>
        </w:rPr>
      </w:pPr>
    </w:p>
    <w:p w14:paraId="0C084F9D" w14:textId="77777777" w:rsidR="00E55397" w:rsidRDefault="00395F00">
      <w:pPr>
        <w:pStyle w:val="a3"/>
        <w:spacing w:before="54"/>
        <w:ind w:left="0"/>
        <w:jc w:val="left"/>
        <w:rPr>
          <w:sz w:val="20"/>
        </w:rPr>
      </w:pPr>
      <w:r>
        <w:rPr>
          <w:noProof/>
        </w:rPr>
        <mc:AlternateContent>
          <mc:Choice Requires="wps">
            <w:drawing>
              <wp:anchor distT="0" distB="0" distL="0" distR="0" simplePos="0" relativeHeight="487639552" behindDoc="1" locked="0" layoutInCell="1" allowOverlap="1" wp14:anchorId="7235BDF1" wp14:editId="12C4BB71">
                <wp:simplePos x="0" y="0"/>
                <wp:positionH relativeFrom="page">
                  <wp:posOffset>624840</wp:posOffset>
                </wp:positionH>
                <wp:positionV relativeFrom="paragraph">
                  <wp:posOffset>195962</wp:posOffset>
                </wp:positionV>
                <wp:extent cx="1829435" cy="7620"/>
                <wp:effectExtent l="0" t="0" r="0" b="0"/>
                <wp:wrapTopAndBottom/>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603E29" id="Graphic 155" o:spid="_x0000_s1026" style="position:absolute;margin-left:49.2pt;margin-top:15.45pt;width:144.05pt;height:.6pt;z-index:-156769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" path="m1829435,l,,,7619r1829435,l1829435,xe" fillcolor="black" stroked="f">
                <v:path arrowok="t"/>
                <w10:wrap type="topAndBottom" anchorx="page"/>
              </v:shape>
            </w:pict>
          </mc:Fallback>
        </mc:AlternateContent>
      </w:r>
    </w:p>
    <w:p w14:paraId="35E302CB" w14:textId="77777777" w:rsidR="00E55397" w:rsidRDefault="00395F00">
      <w:pPr>
        <w:spacing w:before="185" w:line="225" w:lineRule="auto"/>
        <w:ind w:left="384" w:hanging="241"/>
        <w:rPr>
          <w:sz w:val="18"/>
        </w:rPr>
      </w:pPr>
      <w:r>
        <w:rPr>
          <w:color w:val="221F1F"/>
          <w:sz w:val="18"/>
          <w:vertAlign w:val="superscript"/>
        </w:rPr>
        <w:t>XXXVI</w:t>
      </w:r>
      <w:r>
        <w:rPr>
          <w:color w:val="221F1F"/>
          <w:sz w:val="18"/>
        </w:rPr>
        <w:t xml:space="preserve"> Принцип «двойного вхождения» был сформулирован и обоснован выдающимся педагогом, академиком РАО В. С. Лед-</w:t>
      </w:r>
      <w:r>
        <w:rPr>
          <w:color w:val="221F1F"/>
          <w:spacing w:val="40"/>
          <w:sz w:val="18"/>
        </w:rPr>
        <w:t xml:space="preserve"> </w:t>
      </w:r>
      <w:proofErr w:type="spellStart"/>
      <w:r>
        <w:rPr>
          <w:color w:val="221F1F"/>
          <w:spacing w:val="-2"/>
          <w:sz w:val="18"/>
        </w:rPr>
        <w:t>невым</w:t>
      </w:r>
      <w:proofErr w:type="spellEnd"/>
      <w:r>
        <w:rPr>
          <w:color w:val="221F1F"/>
          <w:spacing w:val="-2"/>
          <w:sz w:val="18"/>
        </w:rPr>
        <w:t>.</w:t>
      </w:r>
    </w:p>
    <w:p w14:paraId="60EEE788" w14:textId="77777777" w:rsidR="00E55397" w:rsidRDefault="00E55397">
      <w:pPr>
        <w:spacing w:line="225" w:lineRule="auto"/>
        <w:rPr>
          <w:sz w:val="18"/>
        </w:rPr>
        <w:sectPr w:rsidR="00E55397">
          <w:pgSz w:w="11910" w:h="16840"/>
          <w:pgMar w:top="460" w:right="840" w:bottom="280" w:left="840" w:header="720" w:footer="720" w:gutter="0"/>
          <w:cols w:space="720"/>
        </w:sectPr>
      </w:pPr>
    </w:p>
    <w:p w14:paraId="483538AD" w14:textId="77777777" w:rsidR="00E55397" w:rsidRDefault="00395F00">
      <w:pPr>
        <w:pStyle w:val="a3"/>
        <w:spacing w:before="71"/>
        <w:ind w:left="144"/>
        <w:jc w:val="left"/>
      </w:pPr>
      <w:proofErr w:type="spellStart"/>
      <w:r>
        <w:rPr>
          <w:color w:val="221F1F"/>
        </w:rPr>
        <w:lastRenderedPageBreak/>
        <w:t>щих</w:t>
      </w:r>
      <w:proofErr w:type="spellEnd"/>
      <w:r>
        <w:rPr>
          <w:color w:val="221F1F"/>
          <w:spacing w:val="-8"/>
        </w:rPr>
        <w:t xml:space="preserve"> </w:t>
      </w:r>
      <w:r>
        <w:rPr>
          <w:color w:val="221F1F"/>
        </w:rPr>
        <w:t>в</w:t>
      </w:r>
      <w:r>
        <w:rPr>
          <w:color w:val="221F1F"/>
          <w:spacing w:val="-8"/>
        </w:rPr>
        <w:t xml:space="preserve"> </w:t>
      </w:r>
      <w:r>
        <w:rPr>
          <w:color w:val="221F1F"/>
        </w:rPr>
        <w:t>технических</w:t>
      </w:r>
      <w:r>
        <w:rPr>
          <w:color w:val="221F1F"/>
          <w:spacing w:val="-9"/>
        </w:rPr>
        <w:t xml:space="preserve"> </w:t>
      </w:r>
      <w:r>
        <w:rPr>
          <w:color w:val="221F1F"/>
        </w:rPr>
        <w:t>системах,</w:t>
      </w:r>
      <w:r>
        <w:rPr>
          <w:color w:val="221F1F"/>
          <w:spacing w:val="-8"/>
        </w:rPr>
        <w:t xml:space="preserve"> </w:t>
      </w:r>
      <w:r>
        <w:rPr>
          <w:color w:val="221F1F"/>
        </w:rPr>
        <w:t>использовании</w:t>
      </w:r>
      <w:r>
        <w:rPr>
          <w:color w:val="221F1F"/>
          <w:spacing w:val="-6"/>
        </w:rPr>
        <w:t xml:space="preserve"> </w:t>
      </w:r>
      <w:r>
        <w:rPr>
          <w:color w:val="221F1F"/>
        </w:rPr>
        <w:t>программных</w:t>
      </w:r>
      <w:r>
        <w:rPr>
          <w:color w:val="221F1F"/>
          <w:spacing w:val="-9"/>
        </w:rPr>
        <w:t xml:space="preserve"> </w:t>
      </w:r>
      <w:r>
        <w:rPr>
          <w:color w:val="221F1F"/>
          <w:spacing w:val="-2"/>
        </w:rPr>
        <w:t>сервисов;</w:t>
      </w:r>
    </w:p>
    <w:p w14:paraId="3CCC30BF" w14:textId="77777777" w:rsidR="00E55397" w:rsidRDefault="00395F00">
      <w:pPr>
        <w:pStyle w:val="a3"/>
        <w:spacing w:before="2"/>
        <w:ind w:left="144"/>
        <w:jc w:val="left"/>
      </w:pPr>
      <w:r>
        <w:rPr>
          <w:color w:val="221F1F"/>
        </w:rPr>
        <w:t>6</w:t>
      </w:r>
      <w:r>
        <w:rPr>
          <w:color w:val="221F1F"/>
          <w:spacing w:val="40"/>
        </w:rPr>
        <w:t xml:space="preserve"> </w:t>
      </w:r>
      <w:r>
        <w:rPr>
          <w:color w:val="221F1F"/>
        </w:rPr>
        <w:t>с</w:t>
      </w:r>
      <w:r>
        <w:rPr>
          <w:color w:val="221F1F"/>
          <w:spacing w:val="40"/>
        </w:rPr>
        <w:t xml:space="preserve"> </w:t>
      </w:r>
      <w:r>
        <w:rPr>
          <w:b/>
          <w:color w:val="221F1F"/>
        </w:rPr>
        <w:t>историей</w:t>
      </w:r>
      <w:r>
        <w:rPr>
          <w:b/>
          <w:color w:val="221F1F"/>
          <w:spacing w:val="40"/>
        </w:rPr>
        <w:t xml:space="preserve"> </w:t>
      </w:r>
      <w:r>
        <w:rPr>
          <w:color w:val="221F1F"/>
        </w:rPr>
        <w:t>и</w:t>
      </w:r>
      <w:r>
        <w:rPr>
          <w:color w:val="221F1F"/>
          <w:spacing w:val="40"/>
        </w:rPr>
        <w:t xml:space="preserve"> </w:t>
      </w:r>
      <w:r>
        <w:rPr>
          <w:b/>
          <w:color w:val="221F1F"/>
        </w:rPr>
        <w:t>искусством</w:t>
      </w:r>
      <w:r>
        <w:rPr>
          <w:b/>
          <w:color w:val="221F1F"/>
          <w:spacing w:val="40"/>
        </w:rPr>
        <w:t xml:space="preserve"> </w:t>
      </w:r>
      <w:r>
        <w:rPr>
          <w:color w:val="221F1F"/>
        </w:rPr>
        <w:t>при</w:t>
      </w:r>
      <w:r>
        <w:rPr>
          <w:color w:val="221F1F"/>
          <w:spacing w:val="40"/>
        </w:rPr>
        <w:t xml:space="preserve"> </w:t>
      </w:r>
      <w:r>
        <w:rPr>
          <w:color w:val="221F1F"/>
        </w:rPr>
        <w:t>освоении</w:t>
      </w:r>
      <w:r>
        <w:rPr>
          <w:color w:val="221F1F"/>
          <w:spacing w:val="40"/>
        </w:rPr>
        <w:t xml:space="preserve"> </w:t>
      </w:r>
      <w:r>
        <w:rPr>
          <w:color w:val="221F1F"/>
        </w:rPr>
        <w:t>элементов</w:t>
      </w:r>
      <w:r>
        <w:rPr>
          <w:color w:val="221F1F"/>
          <w:spacing w:val="40"/>
        </w:rPr>
        <w:t xml:space="preserve"> </w:t>
      </w:r>
      <w:r>
        <w:rPr>
          <w:color w:val="221F1F"/>
        </w:rPr>
        <w:t>промышленной</w:t>
      </w:r>
      <w:r>
        <w:rPr>
          <w:color w:val="221F1F"/>
          <w:spacing w:val="40"/>
        </w:rPr>
        <w:t xml:space="preserve"> </w:t>
      </w:r>
      <w:r>
        <w:rPr>
          <w:color w:val="221F1F"/>
        </w:rPr>
        <w:t>эстетики, народных ремёсел в инвариантном модуле «Производство и технология»;</w:t>
      </w:r>
    </w:p>
    <w:p w14:paraId="0076D872" w14:textId="77777777" w:rsidR="00E55397" w:rsidRDefault="00395F00">
      <w:pPr>
        <w:pStyle w:val="a3"/>
        <w:ind w:left="144"/>
        <w:jc w:val="left"/>
      </w:pPr>
      <w:r>
        <w:rPr>
          <w:color w:val="221F1F"/>
        </w:rPr>
        <w:t xml:space="preserve">6 с </w:t>
      </w:r>
      <w:r>
        <w:rPr>
          <w:b/>
          <w:color w:val="221F1F"/>
        </w:rPr>
        <w:t xml:space="preserve">обществознанием </w:t>
      </w:r>
      <w:r>
        <w:rPr>
          <w:color w:val="221F1F"/>
        </w:rPr>
        <w:t>при освоении темы «Технология и мир. Современная тех-</w:t>
      </w:r>
      <w:r>
        <w:rPr>
          <w:color w:val="221F1F"/>
          <w:spacing w:val="40"/>
        </w:rPr>
        <w:t xml:space="preserve"> </w:t>
      </w:r>
      <w:proofErr w:type="spellStart"/>
      <w:r>
        <w:rPr>
          <w:color w:val="221F1F"/>
        </w:rPr>
        <w:t>носфера</w:t>
      </w:r>
      <w:proofErr w:type="spellEnd"/>
      <w:r>
        <w:rPr>
          <w:color w:val="221F1F"/>
        </w:rPr>
        <w:t>» в инвариантном модуле «Производство и технология»</w:t>
      </w:r>
    </w:p>
    <w:p w14:paraId="6A5A44B5" w14:textId="77777777" w:rsidR="00E55397" w:rsidRDefault="00395F00">
      <w:pPr>
        <w:pStyle w:val="a3"/>
        <w:ind w:left="144" w:right="138"/>
      </w:pPr>
      <w:r>
        <w:rPr>
          <w:color w:val="221F1F"/>
        </w:rPr>
        <w:t xml:space="preserve">Освоение учебного предмета «Технология» может осуществляться как в </w:t>
      </w:r>
      <w:proofErr w:type="spellStart"/>
      <w:proofErr w:type="gramStart"/>
      <w:r>
        <w:rPr>
          <w:color w:val="221F1F"/>
        </w:rPr>
        <w:t>образо</w:t>
      </w:r>
      <w:proofErr w:type="spellEnd"/>
      <w:r>
        <w:rPr>
          <w:color w:val="221F1F"/>
        </w:rPr>
        <w:t xml:space="preserve">- </w:t>
      </w:r>
      <w:proofErr w:type="spellStart"/>
      <w:r>
        <w:rPr>
          <w:color w:val="221F1F"/>
        </w:rPr>
        <w:t>вательных</w:t>
      </w:r>
      <w:proofErr w:type="spellEnd"/>
      <w:proofErr w:type="gramEnd"/>
      <w:r>
        <w:rPr>
          <w:color w:val="221F1F"/>
        </w:rPr>
        <w:t xml:space="preserve"> организациях, так и в организациях-партнёрах, в том числе на базе учебно-производственных комбинатов и технопарков. Через сетевое </w:t>
      </w:r>
      <w:proofErr w:type="spellStart"/>
      <w:proofErr w:type="gramStart"/>
      <w:r>
        <w:rPr>
          <w:color w:val="221F1F"/>
        </w:rPr>
        <w:t>взаимодей</w:t>
      </w:r>
      <w:proofErr w:type="spellEnd"/>
      <w:r>
        <w:rPr>
          <w:color w:val="221F1F"/>
        </w:rPr>
        <w:t xml:space="preserve">- </w:t>
      </w:r>
      <w:proofErr w:type="spellStart"/>
      <w:r>
        <w:rPr>
          <w:color w:val="221F1F"/>
        </w:rPr>
        <w:t>ствие</w:t>
      </w:r>
      <w:proofErr w:type="spellEnd"/>
      <w:proofErr w:type="gramEnd"/>
      <w:r>
        <w:rPr>
          <w:color w:val="221F1F"/>
        </w:rPr>
        <w:t xml:space="preserve"> могут быть использованы ресурсы организаций дополнительного </w:t>
      </w:r>
      <w:proofErr w:type="spellStart"/>
      <w:r>
        <w:rPr>
          <w:color w:val="221F1F"/>
        </w:rPr>
        <w:t>образова</w:t>
      </w:r>
      <w:proofErr w:type="spellEnd"/>
      <w:r>
        <w:rPr>
          <w:color w:val="221F1F"/>
        </w:rPr>
        <w:t xml:space="preserve">- </w:t>
      </w:r>
      <w:proofErr w:type="spellStart"/>
      <w:r>
        <w:rPr>
          <w:color w:val="221F1F"/>
        </w:rPr>
        <w:t>ния</w:t>
      </w:r>
      <w:proofErr w:type="spellEnd"/>
      <w:r>
        <w:rPr>
          <w:color w:val="221F1F"/>
        </w:rPr>
        <w:t>, центров технологической поддержки образования, «</w:t>
      </w:r>
      <w:proofErr w:type="spellStart"/>
      <w:r>
        <w:rPr>
          <w:color w:val="221F1F"/>
        </w:rPr>
        <w:t>Кванториумов</w:t>
      </w:r>
      <w:proofErr w:type="spellEnd"/>
      <w:r>
        <w:rPr>
          <w:color w:val="221F1F"/>
        </w:rPr>
        <w:t xml:space="preserve">», центров молодёжного инновационного творчества (ЦМИТ), специализированные центров компетенций (включая </w:t>
      </w:r>
      <w:proofErr w:type="spellStart"/>
      <w:r>
        <w:rPr>
          <w:color w:val="221F1F"/>
        </w:rPr>
        <w:t>WorldSkills</w:t>
      </w:r>
      <w:proofErr w:type="spellEnd"/>
      <w:r>
        <w:rPr>
          <w:color w:val="221F1F"/>
        </w:rPr>
        <w:t>) и др.</w:t>
      </w:r>
    </w:p>
    <w:p w14:paraId="240AD5E8" w14:textId="77777777" w:rsidR="00E55397" w:rsidRDefault="00395F00">
      <w:pPr>
        <w:pStyle w:val="a3"/>
        <w:spacing w:line="322" w:lineRule="exact"/>
        <w:ind w:left="144"/>
      </w:pPr>
      <w:r>
        <w:t>МЕСТО</w:t>
      </w:r>
      <w:r>
        <w:rPr>
          <w:spacing w:val="-8"/>
        </w:rPr>
        <w:t xml:space="preserve"> </w:t>
      </w:r>
      <w:r>
        <w:t>УЧЕБНОГО</w:t>
      </w:r>
      <w:r>
        <w:rPr>
          <w:spacing w:val="-7"/>
        </w:rPr>
        <w:t xml:space="preserve"> </w:t>
      </w:r>
      <w:r>
        <w:t>ПРЕДМЕТА</w:t>
      </w:r>
      <w:r>
        <w:rPr>
          <w:spacing w:val="-7"/>
        </w:rPr>
        <w:t xml:space="preserve"> </w:t>
      </w:r>
      <w:r>
        <w:t>«ТЕХНОЛОГИЯ»</w:t>
      </w:r>
      <w:r>
        <w:rPr>
          <w:spacing w:val="-7"/>
        </w:rPr>
        <w:t xml:space="preserve"> </w:t>
      </w:r>
      <w:r>
        <w:t>В</w:t>
      </w:r>
      <w:r>
        <w:rPr>
          <w:spacing w:val="-8"/>
        </w:rPr>
        <w:t xml:space="preserve"> </w:t>
      </w:r>
      <w:r>
        <w:t>УЧЕБНОМ</w:t>
      </w:r>
      <w:r>
        <w:rPr>
          <w:spacing w:val="-6"/>
        </w:rPr>
        <w:t xml:space="preserve"> </w:t>
      </w:r>
      <w:r>
        <w:rPr>
          <w:spacing w:val="-2"/>
        </w:rPr>
        <w:t>ПЛАНЕ</w:t>
      </w:r>
    </w:p>
    <w:p w14:paraId="4EBCF7C7" w14:textId="449BC7CF" w:rsidR="00E55397" w:rsidRDefault="00395F00">
      <w:pPr>
        <w:pStyle w:val="a3"/>
        <w:spacing w:before="1"/>
        <w:ind w:left="144" w:right="140"/>
      </w:pPr>
      <w:r>
        <w:t>Освоение предметной области «Технология» в основной школе осуществляется в 5—</w:t>
      </w:r>
      <w:r w:rsidR="00506CCE">
        <w:t>8</w:t>
      </w:r>
      <w:r>
        <w:rPr>
          <w:spacing w:val="-6"/>
        </w:rPr>
        <w:t xml:space="preserve"> </w:t>
      </w:r>
      <w:r>
        <w:t>классах</w:t>
      </w:r>
      <w:r>
        <w:rPr>
          <w:spacing w:val="-6"/>
        </w:rPr>
        <w:t xml:space="preserve"> </w:t>
      </w:r>
      <w:r>
        <w:t>из</w:t>
      </w:r>
      <w:r>
        <w:rPr>
          <w:spacing w:val="-10"/>
        </w:rPr>
        <w:t xml:space="preserve"> </w:t>
      </w:r>
      <w:r>
        <w:t>расчёта:</w:t>
      </w:r>
      <w:r>
        <w:rPr>
          <w:spacing w:val="-5"/>
        </w:rPr>
        <w:t xml:space="preserve"> </w:t>
      </w:r>
      <w:r>
        <w:t>в</w:t>
      </w:r>
      <w:r>
        <w:rPr>
          <w:spacing w:val="-10"/>
        </w:rPr>
        <w:t xml:space="preserve"> </w:t>
      </w:r>
      <w:r>
        <w:t>5—7</w:t>
      </w:r>
      <w:r>
        <w:rPr>
          <w:spacing w:val="-6"/>
        </w:rPr>
        <w:t xml:space="preserve"> </w:t>
      </w:r>
      <w:r>
        <w:t>классах</w:t>
      </w:r>
      <w:r>
        <w:rPr>
          <w:spacing w:val="-7"/>
        </w:rPr>
        <w:t xml:space="preserve"> </w:t>
      </w:r>
      <w:r>
        <w:t>—</w:t>
      </w:r>
      <w:r>
        <w:rPr>
          <w:spacing w:val="-7"/>
        </w:rPr>
        <w:t xml:space="preserve"> </w:t>
      </w:r>
      <w:r>
        <w:t>2</w:t>
      </w:r>
      <w:r>
        <w:rPr>
          <w:spacing w:val="-6"/>
        </w:rPr>
        <w:t xml:space="preserve"> </w:t>
      </w:r>
      <w:r>
        <w:t>часа</w:t>
      </w:r>
      <w:r>
        <w:rPr>
          <w:spacing w:val="-7"/>
        </w:rPr>
        <w:t xml:space="preserve"> </w:t>
      </w:r>
      <w:r>
        <w:t>в</w:t>
      </w:r>
      <w:r>
        <w:rPr>
          <w:spacing w:val="-7"/>
        </w:rPr>
        <w:t xml:space="preserve"> </w:t>
      </w:r>
      <w:r>
        <w:t>неделю,</w:t>
      </w:r>
      <w:r>
        <w:rPr>
          <w:spacing w:val="-7"/>
        </w:rPr>
        <w:t xml:space="preserve"> </w:t>
      </w:r>
      <w:r>
        <w:t>в</w:t>
      </w:r>
      <w:r>
        <w:rPr>
          <w:spacing w:val="-7"/>
        </w:rPr>
        <w:t xml:space="preserve"> </w:t>
      </w:r>
      <w:r>
        <w:t>8</w:t>
      </w:r>
      <w:r>
        <w:rPr>
          <w:spacing w:val="-8"/>
        </w:rPr>
        <w:t xml:space="preserve"> </w:t>
      </w:r>
      <w:r>
        <w:t>классах</w:t>
      </w:r>
      <w:r>
        <w:rPr>
          <w:spacing w:val="-5"/>
        </w:rPr>
        <w:t xml:space="preserve"> </w:t>
      </w:r>
      <w:r>
        <w:t>—</w:t>
      </w:r>
      <w:r>
        <w:rPr>
          <w:spacing w:val="-7"/>
        </w:rPr>
        <w:t xml:space="preserve"> </w:t>
      </w:r>
      <w:r w:rsidR="00506CCE">
        <w:t>0,5</w:t>
      </w:r>
      <w:r>
        <w:rPr>
          <w:spacing w:val="-8"/>
        </w:rPr>
        <w:t xml:space="preserve"> </w:t>
      </w:r>
      <w:r>
        <w:t xml:space="preserve">час. </w:t>
      </w:r>
    </w:p>
    <w:p w14:paraId="6CBF35ED" w14:textId="77777777" w:rsidR="00E55397" w:rsidRDefault="00395F00">
      <w:pPr>
        <w:pStyle w:val="a3"/>
        <w:spacing w:before="61" w:line="249" w:lineRule="auto"/>
        <w:ind w:left="148" w:right="4689"/>
        <w:jc w:val="left"/>
      </w:pPr>
      <w:r>
        <w:rPr>
          <w:noProof/>
        </w:rPr>
        <mc:AlternateContent>
          <mc:Choice Requires="wps">
            <w:drawing>
              <wp:anchor distT="0" distB="0" distL="0" distR="0" simplePos="0" relativeHeight="474685952" behindDoc="1" locked="0" layoutInCell="1" allowOverlap="1" wp14:anchorId="20579F51" wp14:editId="5C87A1EB">
                <wp:simplePos x="0" y="0"/>
                <wp:positionH relativeFrom="page">
                  <wp:posOffset>609600</wp:posOffset>
                </wp:positionH>
                <wp:positionV relativeFrom="paragraph">
                  <wp:posOffset>249427</wp:posOffset>
                </wp:positionV>
                <wp:extent cx="6343015" cy="635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3015" cy="6350"/>
                        </a:xfrm>
                        <a:custGeom>
                          <a:avLst/>
                          <a:gdLst/>
                          <a:ahLst/>
                          <a:cxnLst/>
                          <a:rect l="l" t="t" r="r" b="b"/>
                          <a:pathLst>
                            <a:path w="6343015" h="6350">
                              <a:moveTo>
                                <a:pt x="6342888" y="0"/>
                              </a:moveTo>
                              <a:lnTo>
                                <a:pt x="0" y="0"/>
                              </a:lnTo>
                              <a:lnTo>
                                <a:pt x="0" y="6096"/>
                              </a:lnTo>
                              <a:lnTo>
                                <a:pt x="6342888" y="6096"/>
                              </a:lnTo>
                              <a:lnTo>
                                <a:pt x="63428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337FB8" id="Graphic 156" o:spid="_x0000_s1026" style="position:absolute;margin-left:48pt;margin-top:19.65pt;width:499.45pt;height:.5pt;z-index:-28630528;visibility:visible;mso-wrap-style:square;mso-wrap-distance-left:0;mso-wrap-distance-top:0;mso-wrap-distance-right:0;mso-wrap-distance-bottom:0;mso-position-horizontal:absolute;mso-position-horizontal-relative:page;mso-position-vertical:absolute;mso-position-vertical-relative:text;v-text-anchor:top" coordsize="63430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" path="m6342888,l,,,6096r6342888,l6342888,xe" fillcolor="black" stroked="f">
                <v:path arrowok="t"/>
                <w10:wrap anchorx="page"/>
              </v:shape>
            </w:pict>
          </mc:Fallback>
        </mc:AlternateContent>
      </w:r>
      <w:r>
        <w:rPr>
          <w:color w:val="221F1F"/>
        </w:rPr>
        <w:t>СОДЕРЖАНИЕ ОБУЧЕНИЯ ИНВАРИАНТНЫЕ</w:t>
      </w:r>
      <w:r>
        <w:rPr>
          <w:color w:val="221F1F"/>
          <w:spacing w:val="-18"/>
        </w:rPr>
        <w:t xml:space="preserve"> </w:t>
      </w:r>
      <w:r>
        <w:rPr>
          <w:color w:val="221F1F"/>
        </w:rPr>
        <w:t>МОДУЛИ</w:t>
      </w:r>
    </w:p>
    <w:p w14:paraId="7E84BB55" w14:textId="77777777" w:rsidR="00E55397" w:rsidRDefault="00395F00">
      <w:pPr>
        <w:pStyle w:val="a3"/>
        <w:spacing w:line="307" w:lineRule="exact"/>
        <w:ind w:left="148"/>
      </w:pPr>
      <w:r>
        <w:rPr>
          <w:color w:val="221F1F"/>
        </w:rPr>
        <w:t>Модуль</w:t>
      </w:r>
      <w:r>
        <w:rPr>
          <w:color w:val="221F1F"/>
          <w:spacing w:val="-7"/>
        </w:rPr>
        <w:t xml:space="preserve"> </w:t>
      </w:r>
      <w:r>
        <w:rPr>
          <w:color w:val="221F1F"/>
        </w:rPr>
        <w:t>«Производство</w:t>
      </w:r>
      <w:r>
        <w:rPr>
          <w:color w:val="221F1F"/>
          <w:spacing w:val="-7"/>
        </w:rPr>
        <w:t xml:space="preserve"> </w:t>
      </w:r>
      <w:r>
        <w:rPr>
          <w:color w:val="221F1F"/>
        </w:rPr>
        <w:t>и</w:t>
      </w:r>
      <w:r>
        <w:rPr>
          <w:color w:val="221F1F"/>
          <w:spacing w:val="-6"/>
        </w:rPr>
        <w:t xml:space="preserve"> </w:t>
      </w:r>
      <w:r>
        <w:rPr>
          <w:color w:val="221F1F"/>
          <w:spacing w:val="-2"/>
        </w:rPr>
        <w:t>технология»</w:t>
      </w:r>
    </w:p>
    <w:p w14:paraId="45139DFF" w14:textId="77777777" w:rsidR="00E55397" w:rsidRDefault="00395F00">
      <w:pPr>
        <w:pStyle w:val="a3"/>
        <w:spacing w:before="1"/>
        <w:ind w:left="148"/>
      </w:pPr>
      <w:r>
        <w:rPr>
          <w:color w:val="221F1F"/>
        </w:rPr>
        <w:t>5°6</w:t>
      </w:r>
      <w:r>
        <w:rPr>
          <w:color w:val="221F1F"/>
          <w:spacing w:val="-1"/>
        </w:rPr>
        <w:t xml:space="preserve"> </w:t>
      </w:r>
      <w:r>
        <w:rPr>
          <w:color w:val="221F1F"/>
          <w:spacing w:val="-2"/>
        </w:rPr>
        <w:t>КЛАССЫ</w:t>
      </w:r>
    </w:p>
    <w:p w14:paraId="1CA10BB1" w14:textId="77777777" w:rsidR="00E55397" w:rsidRDefault="00395F00">
      <w:pPr>
        <w:pStyle w:val="2"/>
        <w:spacing w:before="4"/>
        <w:ind w:left="148"/>
      </w:pPr>
      <w:r>
        <w:rPr>
          <w:color w:val="221F1F"/>
        </w:rPr>
        <w:t>Раздел</w:t>
      </w:r>
      <w:r>
        <w:rPr>
          <w:color w:val="221F1F"/>
          <w:spacing w:val="-10"/>
        </w:rPr>
        <w:t xml:space="preserve"> </w:t>
      </w:r>
      <w:r>
        <w:rPr>
          <w:color w:val="221F1F"/>
        </w:rPr>
        <w:t>1.</w:t>
      </w:r>
      <w:r>
        <w:rPr>
          <w:color w:val="221F1F"/>
          <w:spacing w:val="-7"/>
        </w:rPr>
        <w:t xml:space="preserve"> </w:t>
      </w:r>
      <w:r>
        <w:rPr>
          <w:color w:val="221F1F"/>
        </w:rPr>
        <w:t>Преобразовательная</w:t>
      </w:r>
      <w:r>
        <w:rPr>
          <w:color w:val="221F1F"/>
          <w:spacing w:val="-7"/>
        </w:rPr>
        <w:t xml:space="preserve"> </w:t>
      </w:r>
      <w:r>
        <w:rPr>
          <w:color w:val="221F1F"/>
        </w:rPr>
        <w:t>деятельность</w:t>
      </w:r>
      <w:r>
        <w:rPr>
          <w:color w:val="221F1F"/>
          <w:spacing w:val="-6"/>
        </w:rPr>
        <w:t xml:space="preserve"> </w:t>
      </w:r>
      <w:r>
        <w:rPr>
          <w:color w:val="221F1F"/>
          <w:spacing w:val="-2"/>
        </w:rPr>
        <w:t>человека.</w:t>
      </w:r>
    </w:p>
    <w:p w14:paraId="694A46C9" w14:textId="77777777" w:rsidR="00E55397" w:rsidRDefault="00395F00">
      <w:pPr>
        <w:pStyle w:val="a3"/>
        <w:ind w:left="148" w:right="139"/>
      </w:pPr>
      <w:r>
        <w:rPr>
          <w:color w:val="221F1F"/>
        </w:rPr>
        <w:t xml:space="preserve">Технологии вокруг нас. Алгоритмы и начала технологии. Возможность </w:t>
      </w:r>
      <w:proofErr w:type="spellStart"/>
      <w:proofErr w:type="gramStart"/>
      <w:r>
        <w:rPr>
          <w:color w:val="221F1F"/>
        </w:rPr>
        <w:t>формаль</w:t>
      </w:r>
      <w:proofErr w:type="spellEnd"/>
      <w:r>
        <w:rPr>
          <w:color w:val="221F1F"/>
        </w:rPr>
        <w:t xml:space="preserve">- </w:t>
      </w:r>
      <w:proofErr w:type="spellStart"/>
      <w:r>
        <w:rPr>
          <w:color w:val="221F1F"/>
        </w:rPr>
        <w:t>ного</w:t>
      </w:r>
      <w:proofErr w:type="spellEnd"/>
      <w:proofErr w:type="gramEnd"/>
      <w:r>
        <w:rPr>
          <w:color w:val="221F1F"/>
        </w:rPr>
        <w:t xml:space="preserve"> исполнения алгоритма. Робот как исполнитель алгоритма. Робот как </w:t>
      </w:r>
      <w:proofErr w:type="gramStart"/>
      <w:r>
        <w:rPr>
          <w:color w:val="221F1F"/>
        </w:rPr>
        <w:t xml:space="preserve">меха- </w:t>
      </w:r>
      <w:proofErr w:type="spellStart"/>
      <w:r>
        <w:rPr>
          <w:color w:val="221F1F"/>
          <w:spacing w:val="-2"/>
        </w:rPr>
        <w:t>низм</w:t>
      </w:r>
      <w:proofErr w:type="spellEnd"/>
      <w:proofErr w:type="gramEnd"/>
      <w:r>
        <w:rPr>
          <w:color w:val="221F1F"/>
          <w:spacing w:val="-2"/>
        </w:rPr>
        <w:t>.</w:t>
      </w:r>
    </w:p>
    <w:p w14:paraId="618A83C7" w14:textId="77777777" w:rsidR="00E55397" w:rsidRDefault="00395F00">
      <w:pPr>
        <w:pStyle w:val="2"/>
        <w:spacing w:before="3"/>
        <w:ind w:left="148"/>
      </w:pPr>
      <w:r>
        <w:rPr>
          <w:color w:val="221F1F"/>
        </w:rPr>
        <w:t>Раздел</w:t>
      </w:r>
      <w:r>
        <w:rPr>
          <w:color w:val="221F1F"/>
          <w:spacing w:val="-6"/>
        </w:rPr>
        <w:t xml:space="preserve"> </w:t>
      </w:r>
      <w:r>
        <w:rPr>
          <w:color w:val="221F1F"/>
        </w:rPr>
        <w:t>2.</w:t>
      </w:r>
      <w:r>
        <w:rPr>
          <w:color w:val="221F1F"/>
          <w:spacing w:val="-4"/>
        </w:rPr>
        <w:t xml:space="preserve"> </w:t>
      </w:r>
      <w:r>
        <w:rPr>
          <w:color w:val="221F1F"/>
        </w:rPr>
        <w:t>Простейшие</w:t>
      </w:r>
      <w:r>
        <w:rPr>
          <w:color w:val="221F1F"/>
          <w:spacing w:val="-3"/>
        </w:rPr>
        <w:t xml:space="preserve"> </w:t>
      </w:r>
      <w:r>
        <w:rPr>
          <w:color w:val="221F1F"/>
        </w:rPr>
        <w:t>машины</w:t>
      </w:r>
      <w:r>
        <w:rPr>
          <w:color w:val="221F1F"/>
          <w:spacing w:val="-5"/>
        </w:rPr>
        <w:t xml:space="preserve"> </w:t>
      </w:r>
      <w:r>
        <w:rPr>
          <w:color w:val="221F1F"/>
        </w:rPr>
        <w:t>и</w:t>
      </w:r>
      <w:r>
        <w:rPr>
          <w:color w:val="221F1F"/>
          <w:spacing w:val="-4"/>
        </w:rPr>
        <w:t xml:space="preserve"> </w:t>
      </w:r>
      <w:r>
        <w:rPr>
          <w:color w:val="221F1F"/>
          <w:spacing w:val="-2"/>
        </w:rPr>
        <w:t>механизмы.</w:t>
      </w:r>
    </w:p>
    <w:p w14:paraId="19EE65AD" w14:textId="77777777" w:rsidR="00E55397" w:rsidRDefault="00395F00">
      <w:pPr>
        <w:pStyle w:val="a3"/>
        <w:ind w:left="148" w:right="139"/>
      </w:pPr>
      <w:r>
        <w:rPr>
          <w:color w:val="221F1F"/>
        </w:rPr>
        <w:t xml:space="preserve">Двигатели машин. Виды двигателей. Передаточные механизмы. Виды и </w:t>
      </w:r>
      <w:proofErr w:type="spellStart"/>
      <w:proofErr w:type="gramStart"/>
      <w:r>
        <w:rPr>
          <w:color w:val="221F1F"/>
        </w:rPr>
        <w:t>характе</w:t>
      </w:r>
      <w:proofErr w:type="spellEnd"/>
      <w:r>
        <w:rPr>
          <w:color w:val="221F1F"/>
        </w:rPr>
        <w:t xml:space="preserve">- </w:t>
      </w:r>
      <w:proofErr w:type="spellStart"/>
      <w:r>
        <w:rPr>
          <w:color w:val="221F1F"/>
        </w:rPr>
        <w:t>ристики</w:t>
      </w:r>
      <w:proofErr w:type="spellEnd"/>
      <w:proofErr w:type="gramEnd"/>
      <w:r>
        <w:rPr>
          <w:color w:val="221F1F"/>
        </w:rPr>
        <w:t xml:space="preserve"> передаточных механизмов.</w:t>
      </w:r>
    </w:p>
    <w:p w14:paraId="69BF6567" w14:textId="77777777" w:rsidR="00E55397" w:rsidRDefault="00395F00">
      <w:pPr>
        <w:pStyle w:val="a3"/>
        <w:ind w:left="148" w:right="140"/>
      </w:pPr>
      <w:r>
        <w:rPr>
          <w:color w:val="221F1F"/>
        </w:rPr>
        <w:t xml:space="preserve">Механические передачи. Обратная связь. Механические конструкторы. </w:t>
      </w:r>
      <w:proofErr w:type="spellStart"/>
      <w:proofErr w:type="gramStart"/>
      <w:r>
        <w:rPr>
          <w:color w:val="221F1F"/>
        </w:rPr>
        <w:t>Робото</w:t>
      </w:r>
      <w:proofErr w:type="spellEnd"/>
      <w:r>
        <w:rPr>
          <w:color w:val="221F1F"/>
        </w:rPr>
        <w:t>- технические</w:t>
      </w:r>
      <w:proofErr w:type="gramEnd"/>
      <w:r>
        <w:rPr>
          <w:color w:val="221F1F"/>
          <w:spacing w:val="-3"/>
        </w:rPr>
        <w:t xml:space="preserve"> </w:t>
      </w:r>
      <w:r>
        <w:rPr>
          <w:color w:val="221F1F"/>
        </w:rPr>
        <w:t>конструкторы.</w:t>
      </w:r>
      <w:r>
        <w:rPr>
          <w:color w:val="221F1F"/>
          <w:spacing w:val="-3"/>
        </w:rPr>
        <w:t xml:space="preserve"> </w:t>
      </w:r>
      <w:r>
        <w:rPr>
          <w:color w:val="221F1F"/>
        </w:rPr>
        <w:t>Простые</w:t>
      </w:r>
      <w:r>
        <w:rPr>
          <w:color w:val="221F1F"/>
          <w:spacing w:val="-3"/>
        </w:rPr>
        <w:t xml:space="preserve"> </w:t>
      </w:r>
      <w:r>
        <w:rPr>
          <w:color w:val="221F1F"/>
        </w:rPr>
        <w:t>механические</w:t>
      </w:r>
      <w:r>
        <w:rPr>
          <w:color w:val="221F1F"/>
          <w:spacing w:val="-3"/>
        </w:rPr>
        <w:t xml:space="preserve"> </w:t>
      </w:r>
      <w:r>
        <w:rPr>
          <w:color w:val="221F1F"/>
        </w:rPr>
        <w:t>модели.</w:t>
      </w:r>
      <w:r>
        <w:rPr>
          <w:color w:val="221F1F"/>
          <w:spacing w:val="-3"/>
        </w:rPr>
        <w:t xml:space="preserve"> </w:t>
      </w:r>
      <w:r>
        <w:rPr>
          <w:color w:val="221F1F"/>
        </w:rPr>
        <w:t>Простые</w:t>
      </w:r>
      <w:r>
        <w:rPr>
          <w:color w:val="221F1F"/>
          <w:spacing w:val="-3"/>
        </w:rPr>
        <w:t xml:space="preserve"> </w:t>
      </w:r>
      <w:r>
        <w:rPr>
          <w:color w:val="221F1F"/>
        </w:rPr>
        <w:t xml:space="preserve">управляемые </w:t>
      </w:r>
      <w:r>
        <w:rPr>
          <w:color w:val="221F1F"/>
          <w:spacing w:val="-2"/>
        </w:rPr>
        <w:t>модели.</w:t>
      </w:r>
    </w:p>
    <w:p w14:paraId="6EA20C2A" w14:textId="77777777" w:rsidR="00E55397" w:rsidRDefault="00395F00">
      <w:pPr>
        <w:pStyle w:val="2"/>
        <w:spacing w:before="4"/>
        <w:ind w:left="148"/>
      </w:pPr>
      <w:r>
        <w:rPr>
          <w:color w:val="221F1F"/>
        </w:rPr>
        <w:t>Раздел</w:t>
      </w:r>
      <w:r>
        <w:rPr>
          <w:color w:val="221F1F"/>
          <w:spacing w:val="-6"/>
        </w:rPr>
        <w:t xml:space="preserve"> </w:t>
      </w:r>
      <w:r>
        <w:rPr>
          <w:color w:val="221F1F"/>
        </w:rPr>
        <w:t>3.</w:t>
      </w:r>
      <w:r>
        <w:rPr>
          <w:color w:val="221F1F"/>
          <w:spacing w:val="-3"/>
        </w:rPr>
        <w:t xml:space="preserve"> </w:t>
      </w:r>
      <w:r>
        <w:rPr>
          <w:color w:val="221F1F"/>
        </w:rPr>
        <w:t>Задачи</w:t>
      </w:r>
      <w:r>
        <w:rPr>
          <w:color w:val="221F1F"/>
          <w:spacing w:val="-4"/>
        </w:rPr>
        <w:t xml:space="preserve"> </w:t>
      </w:r>
      <w:r>
        <w:rPr>
          <w:color w:val="221F1F"/>
        </w:rPr>
        <w:t>и</w:t>
      </w:r>
      <w:r>
        <w:rPr>
          <w:color w:val="221F1F"/>
          <w:spacing w:val="-7"/>
        </w:rPr>
        <w:t xml:space="preserve"> </w:t>
      </w:r>
      <w:r>
        <w:rPr>
          <w:color w:val="221F1F"/>
        </w:rPr>
        <w:t>технологии</w:t>
      </w:r>
      <w:r>
        <w:rPr>
          <w:color w:val="221F1F"/>
          <w:spacing w:val="-4"/>
        </w:rPr>
        <w:t xml:space="preserve"> </w:t>
      </w:r>
      <w:r>
        <w:rPr>
          <w:color w:val="221F1F"/>
        </w:rPr>
        <w:t>их</w:t>
      </w:r>
      <w:r>
        <w:rPr>
          <w:color w:val="221F1F"/>
          <w:spacing w:val="-1"/>
        </w:rPr>
        <w:t xml:space="preserve"> </w:t>
      </w:r>
      <w:r>
        <w:rPr>
          <w:color w:val="221F1F"/>
          <w:spacing w:val="-2"/>
        </w:rPr>
        <w:t>решения.</w:t>
      </w:r>
    </w:p>
    <w:p w14:paraId="59B988BD" w14:textId="77777777" w:rsidR="00E55397" w:rsidRDefault="00395F00">
      <w:pPr>
        <w:pStyle w:val="a3"/>
        <w:ind w:left="148" w:right="141"/>
      </w:pPr>
      <w:r>
        <w:rPr>
          <w:color w:val="221F1F"/>
        </w:rPr>
        <w:t xml:space="preserve">Технология решения производственных задач в информационной среде как </w:t>
      </w:r>
      <w:proofErr w:type="spellStart"/>
      <w:proofErr w:type="gramStart"/>
      <w:r>
        <w:rPr>
          <w:color w:val="221F1F"/>
        </w:rPr>
        <w:t>важ</w:t>
      </w:r>
      <w:proofErr w:type="spellEnd"/>
      <w:r>
        <w:rPr>
          <w:color w:val="221F1F"/>
        </w:rPr>
        <w:t xml:space="preserve">- </w:t>
      </w:r>
      <w:proofErr w:type="spellStart"/>
      <w:r>
        <w:rPr>
          <w:color w:val="221F1F"/>
        </w:rPr>
        <w:t>нейшая</w:t>
      </w:r>
      <w:proofErr w:type="spellEnd"/>
      <w:proofErr w:type="gramEnd"/>
      <w:r>
        <w:rPr>
          <w:color w:val="221F1F"/>
        </w:rPr>
        <w:t xml:space="preserve"> технология 4-й промышленной революции.</w:t>
      </w:r>
    </w:p>
    <w:p w14:paraId="3DBFA0A3" w14:textId="77777777" w:rsidR="00E55397" w:rsidRDefault="00395F00">
      <w:pPr>
        <w:pStyle w:val="a3"/>
        <w:ind w:left="148" w:right="141"/>
      </w:pPr>
      <w:r>
        <w:rPr>
          <w:color w:val="221F1F"/>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w:t>
      </w:r>
      <w:proofErr w:type="gramStart"/>
      <w:r>
        <w:rPr>
          <w:color w:val="221F1F"/>
        </w:rPr>
        <w:t xml:space="preserve">пред- </w:t>
      </w:r>
      <w:proofErr w:type="spellStart"/>
      <w:r>
        <w:rPr>
          <w:color w:val="221F1F"/>
        </w:rPr>
        <w:t>ставление</w:t>
      </w:r>
      <w:proofErr w:type="spellEnd"/>
      <w:proofErr w:type="gramEnd"/>
      <w:r>
        <w:rPr>
          <w:color w:val="221F1F"/>
        </w:rPr>
        <w:t xml:space="preserve"> и запись информации; организация коммуникаций, анализ этапов ре- </w:t>
      </w:r>
      <w:proofErr w:type="spellStart"/>
      <w:r>
        <w:rPr>
          <w:color w:val="221F1F"/>
        </w:rPr>
        <w:t>шения</w:t>
      </w:r>
      <w:proofErr w:type="spellEnd"/>
      <w:r>
        <w:rPr>
          <w:color w:val="221F1F"/>
        </w:rPr>
        <w:t>, исследование, проектирование.</w:t>
      </w:r>
    </w:p>
    <w:p w14:paraId="7B826F38" w14:textId="77777777" w:rsidR="00E55397" w:rsidRDefault="00395F00">
      <w:pPr>
        <w:pStyle w:val="2"/>
        <w:spacing w:before="2"/>
        <w:ind w:left="148"/>
      </w:pPr>
      <w:r>
        <w:rPr>
          <w:color w:val="221F1F"/>
        </w:rPr>
        <w:t>Раздел</w:t>
      </w:r>
      <w:r>
        <w:rPr>
          <w:color w:val="221F1F"/>
          <w:spacing w:val="-9"/>
        </w:rPr>
        <w:t xml:space="preserve"> </w:t>
      </w:r>
      <w:r>
        <w:rPr>
          <w:color w:val="221F1F"/>
        </w:rPr>
        <w:t>4.</w:t>
      </w:r>
      <w:r>
        <w:rPr>
          <w:color w:val="221F1F"/>
          <w:spacing w:val="-5"/>
        </w:rPr>
        <w:t xml:space="preserve"> </w:t>
      </w:r>
      <w:r>
        <w:rPr>
          <w:color w:val="221F1F"/>
        </w:rPr>
        <w:t>Основы</w:t>
      </w:r>
      <w:r>
        <w:rPr>
          <w:color w:val="221F1F"/>
          <w:spacing w:val="-6"/>
        </w:rPr>
        <w:t xml:space="preserve"> </w:t>
      </w:r>
      <w:r>
        <w:rPr>
          <w:color w:val="221F1F"/>
        </w:rPr>
        <w:t>проектной</w:t>
      </w:r>
      <w:r>
        <w:rPr>
          <w:color w:val="221F1F"/>
          <w:spacing w:val="-4"/>
        </w:rPr>
        <w:t xml:space="preserve"> </w:t>
      </w:r>
      <w:r>
        <w:rPr>
          <w:color w:val="221F1F"/>
          <w:spacing w:val="-2"/>
        </w:rPr>
        <w:t>деятельности.</w:t>
      </w:r>
    </w:p>
    <w:p w14:paraId="55F1A7A9" w14:textId="77777777" w:rsidR="00E55397" w:rsidRDefault="00395F00">
      <w:pPr>
        <w:pStyle w:val="a3"/>
        <w:ind w:left="148" w:right="138"/>
      </w:pPr>
      <w:r>
        <w:rPr>
          <w:color w:val="221F1F"/>
        </w:rPr>
        <w:t xml:space="preserve">Понятие проекта. Проект и алгоритм. Проект и технология. Виды проектов. Творческие проекты. Исследовательские проекты. Паспорт проекта. Этапы </w:t>
      </w:r>
      <w:proofErr w:type="gramStart"/>
      <w:r>
        <w:rPr>
          <w:color w:val="221F1F"/>
        </w:rPr>
        <w:t xml:space="preserve">про- </w:t>
      </w:r>
      <w:proofErr w:type="spellStart"/>
      <w:r>
        <w:rPr>
          <w:color w:val="221F1F"/>
        </w:rPr>
        <w:t>ектной</w:t>
      </w:r>
      <w:proofErr w:type="spellEnd"/>
      <w:proofErr w:type="gramEnd"/>
      <w:r>
        <w:rPr>
          <w:color w:val="221F1F"/>
        </w:rPr>
        <w:t xml:space="preserve"> деятельности. Инструменты работы над проектом. Компьютерная </w:t>
      </w:r>
      <w:proofErr w:type="gramStart"/>
      <w:r>
        <w:rPr>
          <w:color w:val="221F1F"/>
        </w:rPr>
        <w:t xml:space="preserve">под- </w:t>
      </w:r>
      <w:proofErr w:type="spellStart"/>
      <w:r>
        <w:rPr>
          <w:color w:val="221F1F"/>
        </w:rPr>
        <w:t>держка</w:t>
      </w:r>
      <w:proofErr w:type="spellEnd"/>
      <w:proofErr w:type="gramEnd"/>
      <w:r>
        <w:rPr>
          <w:color w:val="221F1F"/>
        </w:rPr>
        <w:t xml:space="preserve"> проектной деятельности.</w:t>
      </w:r>
    </w:p>
    <w:p w14:paraId="32B9E306" w14:textId="77777777" w:rsidR="00E55397" w:rsidRDefault="00395F00">
      <w:pPr>
        <w:pStyle w:val="2"/>
        <w:spacing w:before="4"/>
        <w:ind w:left="148"/>
      </w:pPr>
      <w:r>
        <w:rPr>
          <w:color w:val="221F1F"/>
        </w:rPr>
        <w:t>Раздел</w:t>
      </w:r>
      <w:r>
        <w:rPr>
          <w:color w:val="221F1F"/>
          <w:spacing w:val="-7"/>
        </w:rPr>
        <w:t xml:space="preserve"> </w:t>
      </w:r>
      <w:r>
        <w:rPr>
          <w:color w:val="221F1F"/>
        </w:rPr>
        <w:t>5.</w:t>
      </w:r>
      <w:r>
        <w:rPr>
          <w:color w:val="221F1F"/>
          <w:spacing w:val="-6"/>
        </w:rPr>
        <w:t xml:space="preserve"> </w:t>
      </w:r>
      <w:r>
        <w:rPr>
          <w:color w:val="221F1F"/>
        </w:rPr>
        <w:t>Технология</w:t>
      </w:r>
      <w:r>
        <w:rPr>
          <w:color w:val="221F1F"/>
          <w:spacing w:val="-6"/>
        </w:rPr>
        <w:t xml:space="preserve"> </w:t>
      </w:r>
      <w:r>
        <w:rPr>
          <w:color w:val="221F1F"/>
        </w:rPr>
        <w:t>домашнего</w:t>
      </w:r>
      <w:r>
        <w:rPr>
          <w:color w:val="221F1F"/>
          <w:spacing w:val="-6"/>
        </w:rPr>
        <w:t xml:space="preserve"> </w:t>
      </w:r>
      <w:r>
        <w:rPr>
          <w:color w:val="221F1F"/>
          <w:spacing w:val="-2"/>
        </w:rPr>
        <w:t>хозяйства.</w:t>
      </w:r>
    </w:p>
    <w:p w14:paraId="204734D9" w14:textId="77777777" w:rsidR="00E55397" w:rsidRDefault="00395F00">
      <w:pPr>
        <w:pStyle w:val="a3"/>
        <w:ind w:left="148" w:right="140"/>
        <w:jc w:val="left"/>
      </w:pPr>
      <w:r>
        <w:rPr>
          <w:color w:val="221F1F"/>
        </w:rPr>
        <w:t>Порядок</w:t>
      </w:r>
      <w:r>
        <w:rPr>
          <w:color w:val="221F1F"/>
          <w:spacing w:val="-5"/>
        </w:rPr>
        <w:t xml:space="preserve"> </w:t>
      </w:r>
      <w:r>
        <w:rPr>
          <w:color w:val="221F1F"/>
        </w:rPr>
        <w:t>и</w:t>
      </w:r>
      <w:r>
        <w:rPr>
          <w:color w:val="221F1F"/>
          <w:spacing w:val="-8"/>
        </w:rPr>
        <w:t xml:space="preserve"> </w:t>
      </w:r>
      <w:r>
        <w:rPr>
          <w:color w:val="221F1F"/>
        </w:rPr>
        <w:t>хаос</w:t>
      </w:r>
      <w:r>
        <w:rPr>
          <w:color w:val="221F1F"/>
          <w:spacing w:val="-5"/>
        </w:rPr>
        <w:t xml:space="preserve"> </w:t>
      </w:r>
      <w:r>
        <w:rPr>
          <w:color w:val="221F1F"/>
        </w:rPr>
        <w:t>как</w:t>
      </w:r>
      <w:r>
        <w:rPr>
          <w:color w:val="221F1F"/>
          <w:spacing w:val="-5"/>
        </w:rPr>
        <w:t xml:space="preserve"> </w:t>
      </w:r>
      <w:r>
        <w:rPr>
          <w:color w:val="221F1F"/>
        </w:rPr>
        <w:t>фундаментальные</w:t>
      </w:r>
      <w:r>
        <w:rPr>
          <w:color w:val="221F1F"/>
          <w:spacing w:val="-5"/>
        </w:rPr>
        <w:t xml:space="preserve"> </w:t>
      </w:r>
      <w:r>
        <w:rPr>
          <w:color w:val="221F1F"/>
        </w:rPr>
        <w:t>характеристики</w:t>
      </w:r>
      <w:r>
        <w:rPr>
          <w:color w:val="221F1F"/>
          <w:spacing w:val="-5"/>
        </w:rPr>
        <w:t xml:space="preserve"> </w:t>
      </w:r>
      <w:r>
        <w:rPr>
          <w:color w:val="221F1F"/>
        </w:rPr>
        <w:t>окружающего</w:t>
      </w:r>
      <w:r>
        <w:rPr>
          <w:color w:val="221F1F"/>
          <w:spacing w:val="-5"/>
        </w:rPr>
        <w:t xml:space="preserve"> </w:t>
      </w:r>
      <w:r>
        <w:rPr>
          <w:color w:val="221F1F"/>
        </w:rPr>
        <w:t>мира. Порядок в доме. Порядок на рабочем месте.</w:t>
      </w:r>
    </w:p>
    <w:p w14:paraId="66C3303D" w14:textId="77777777" w:rsidR="00E55397" w:rsidRDefault="00395F00">
      <w:pPr>
        <w:pStyle w:val="a3"/>
        <w:ind w:left="148"/>
        <w:jc w:val="left"/>
      </w:pPr>
      <w:r>
        <w:rPr>
          <w:color w:val="221F1F"/>
        </w:rPr>
        <w:t>Создание интерьера квартиры с помощью компьютерных программ. Электропроводка.</w:t>
      </w:r>
      <w:r>
        <w:rPr>
          <w:color w:val="221F1F"/>
          <w:spacing w:val="40"/>
        </w:rPr>
        <w:t xml:space="preserve"> </w:t>
      </w:r>
      <w:r>
        <w:rPr>
          <w:color w:val="221F1F"/>
        </w:rPr>
        <w:t>Бытовые</w:t>
      </w:r>
      <w:r>
        <w:rPr>
          <w:color w:val="221F1F"/>
          <w:spacing w:val="40"/>
        </w:rPr>
        <w:t xml:space="preserve"> </w:t>
      </w:r>
      <w:r>
        <w:rPr>
          <w:color w:val="221F1F"/>
        </w:rPr>
        <w:t>электрические</w:t>
      </w:r>
      <w:r>
        <w:rPr>
          <w:color w:val="221F1F"/>
          <w:spacing w:val="40"/>
        </w:rPr>
        <w:t xml:space="preserve"> </w:t>
      </w:r>
      <w:r>
        <w:rPr>
          <w:color w:val="221F1F"/>
        </w:rPr>
        <w:t>приборы.</w:t>
      </w:r>
      <w:r>
        <w:rPr>
          <w:color w:val="221F1F"/>
          <w:spacing w:val="40"/>
        </w:rPr>
        <w:t xml:space="preserve"> </w:t>
      </w:r>
      <w:r>
        <w:rPr>
          <w:color w:val="221F1F"/>
        </w:rPr>
        <w:t>Техника</w:t>
      </w:r>
      <w:r>
        <w:rPr>
          <w:color w:val="221F1F"/>
          <w:spacing w:val="40"/>
        </w:rPr>
        <w:t xml:space="preserve"> </w:t>
      </w:r>
      <w:r>
        <w:rPr>
          <w:color w:val="221F1F"/>
        </w:rPr>
        <w:t>безопасности</w:t>
      </w:r>
      <w:r>
        <w:rPr>
          <w:color w:val="221F1F"/>
          <w:spacing w:val="40"/>
        </w:rPr>
        <w:t xml:space="preserve"> </w:t>
      </w:r>
      <w:r>
        <w:rPr>
          <w:color w:val="221F1F"/>
        </w:rPr>
        <w:t>при работе с электричеством.</w:t>
      </w:r>
    </w:p>
    <w:p w14:paraId="691E71F8" w14:textId="77777777" w:rsidR="00E55397" w:rsidRDefault="00395F00">
      <w:pPr>
        <w:pStyle w:val="a3"/>
        <w:spacing w:line="242" w:lineRule="auto"/>
        <w:ind w:left="148" w:right="80"/>
        <w:jc w:val="left"/>
      </w:pPr>
      <w:r>
        <w:rPr>
          <w:color w:val="221F1F"/>
        </w:rPr>
        <w:t>Кухня.</w:t>
      </w:r>
      <w:r>
        <w:rPr>
          <w:color w:val="221F1F"/>
          <w:spacing w:val="40"/>
        </w:rPr>
        <w:t xml:space="preserve"> </w:t>
      </w:r>
      <w:r>
        <w:rPr>
          <w:color w:val="221F1F"/>
        </w:rPr>
        <w:t>Мебель</w:t>
      </w:r>
      <w:r>
        <w:rPr>
          <w:color w:val="221F1F"/>
          <w:spacing w:val="40"/>
        </w:rPr>
        <w:t xml:space="preserve"> </w:t>
      </w:r>
      <w:r>
        <w:rPr>
          <w:color w:val="221F1F"/>
        </w:rPr>
        <w:t>и</w:t>
      </w:r>
      <w:r>
        <w:rPr>
          <w:color w:val="221F1F"/>
          <w:spacing w:val="40"/>
        </w:rPr>
        <w:t xml:space="preserve"> </w:t>
      </w:r>
      <w:r>
        <w:rPr>
          <w:color w:val="221F1F"/>
        </w:rPr>
        <w:t>бытовая</w:t>
      </w:r>
      <w:r>
        <w:rPr>
          <w:color w:val="221F1F"/>
          <w:spacing w:val="40"/>
        </w:rPr>
        <w:t xml:space="preserve"> </w:t>
      </w:r>
      <w:r>
        <w:rPr>
          <w:color w:val="221F1F"/>
        </w:rPr>
        <w:t>техника,</w:t>
      </w:r>
      <w:r>
        <w:rPr>
          <w:color w:val="221F1F"/>
          <w:spacing w:val="40"/>
        </w:rPr>
        <w:t xml:space="preserve"> </w:t>
      </w:r>
      <w:r>
        <w:rPr>
          <w:color w:val="221F1F"/>
        </w:rPr>
        <w:t>которая</w:t>
      </w:r>
      <w:r>
        <w:rPr>
          <w:color w:val="221F1F"/>
          <w:spacing w:val="40"/>
        </w:rPr>
        <w:t xml:space="preserve"> </w:t>
      </w:r>
      <w:r>
        <w:rPr>
          <w:color w:val="221F1F"/>
        </w:rPr>
        <w:t>используется</w:t>
      </w:r>
      <w:r>
        <w:rPr>
          <w:color w:val="221F1F"/>
          <w:spacing w:val="40"/>
        </w:rPr>
        <w:t xml:space="preserve"> </w:t>
      </w:r>
      <w:r>
        <w:rPr>
          <w:color w:val="221F1F"/>
        </w:rPr>
        <w:t>на</w:t>
      </w:r>
      <w:r>
        <w:rPr>
          <w:color w:val="221F1F"/>
          <w:spacing w:val="40"/>
        </w:rPr>
        <w:t xml:space="preserve"> </w:t>
      </w:r>
      <w:r>
        <w:rPr>
          <w:color w:val="221F1F"/>
        </w:rPr>
        <w:t>кухне.</w:t>
      </w:r>
      <w:r>
        <w:rPr>
          <w:color w:val="221F1F"/>
          <w:spacing w:val="40"/>
        </w:rPr>
        <w:t xml:space="preserve"> </w:t>
      </w:r>
      <w:r>
        <w:rPr>
          <w:color w:val="221F1F"/>
        </w:rPr>
        <w:t>Кулинария. Основы здорового питания. Основы безопасности при работе на кухне.</w:t>
      </w:r>
    </w:p>
    <w:p w14:paraId="500720D1" w14:textId="77777777" w:rsidR="00E55397" w:rsidRDefault="00395F00">
      <w:pPr>
        <w:pStyle w:val="2"/>
        <w:ind w:left="148"/>
        <w:jc w:val="left"/>
      </w:pPr>
      <w:r>
        <w:rPr>
          <w:color w:val="221F1F"/>
        </w:rPr>
        <w:lastRenderedPageBreak/>
        <w:t>Раздел</w:t>
      </w:r>
      <w:r>
        <w:rPr>
          <w:color w:val="221F1F"/>
          <w:spacing w:val="-4"/>
        </w:rPr>
        <w:t xml:space="preserve"> </w:t>
      </w:r>
      <w:r>
        <w:rPr>
          <w:color w:val="221F1F"/>
        </w:rPr>
        <w:t>6.</w:t>
      </w:r>
      <w:r>
        <w:rPr>
          <w:color w:val="221F1F"/>
          <w:spacing w:val="-3"/>
        </w:rPr>
        <w:t xml:space="preserve"> </w:t>
      </w:r>
      <w:r>
        <w:rPr>
          <w:color w:val="221F1F"/>
        </w:rPr>
        <w:t>Мир</w:t>
      </w:r>
      <w:r>
        <w:rPr>
          <w:color w:val="221F1F"/>
          <w:spacing w:val="-1"/>
        </w:rPr>
        <w:t xml:space="preserve"> </w:t>
      </w:r>
      <w:r>
        <w:rPr>
          <w:color w:val="221F1F"/>
          <w:spacing w:val="-2"/>
        </w:rPr>
        <w:t>профессий.</w:t>
      </w:r>
    </w:p>
    <w:p w14:paraId="3C82D714" w14:textId="77777777" w:rsidR="00E55397" w:rsidRDefault="00395F00">
      <w:pPr>
        <w:pStyle w:val="a3"/>
        <w:ind w:left="148" w:right="3580"/>
        <w:jc w:val="left"/>
      </w:pPr>
      <w:r>
        <w:rPr>
          <w:color w:val="221F1F"/>
        </w:rPr>
        <w:t>Какие</w:t>
      </w:r>
      <w:r>
        <w:rPr>
          <w:color w:val="221F1F"/>
          <w:spacing w:val="-8"/>
        </w:rPr>
        <w:t xml:space="preserve"> </w:t>
      </w:r>
      <w:r>
        <w:rPr>
          <w:color w:val="221F1F"/>
        </w:rPr>
        <w:t>бывают</w:t>
      </w:r>
      <w:r>
        <w:rPr>
          <w:color w:val="221F1F"/>
          <w:spacing w:val="-7"/>
        </w:rPr>
        <w:t xml:space="preserve"> </w:t>
      </w:r>
      <w:r>
        <w:rPr>
          <w:color w:val="221F1F"/>
        </w:rPr>
        <w:t>профессии.</w:t>
      </w:r>
      <w:r>
        <w:rPr>
          <w:color w:val="221F1F"/>
          <w:spacing w:val="-7"/>
        </w:rPr>
        <w:t xml:space="preserve"> </w:t>
      </w:r>
      <w:r>
        <w:rPr>
          <w:color w:val="221F1F"/>
        </w:rPr>
        <w:t>Как</w:t>
      </w:r>
      <w:r>
        <w:rPr>
          <w:color w:val="221F1F"/>
          <w:spacing w:val="-6"/>
        </w:rPr>
        <w:t xml:space="preserve"> </w:t>
      </w:r>
      <w:r>
        <w:rPr>
          <w:color w:val="221F1F"/>
        </w:rPr>
        <w:t>выбрать</w:t>
      </w:r>
      <w:r>
        <w:rPr>
          <w:color w:val="221F1F"/>
          <w:spacing w:val="-10"/>
        </w:rPr>
        <w:t xml:space="preserve"> </w:t>
      </w:r>
      <w:r>
        <w:rPr>
          <w:color w:val="221F1F"/>
        </w:rPr>
        <w:t>профессию. 7°9 КЛАССЫ</w:t>
      </w:r>
    </w:p>
    <w:p w14:paraId="0281FC5A" w14:textId="77777777" w:rsidR="00E55397" w:rsidRDefault="00395F00">
      <w:pPr>
        <w:pStyle w:val="2"/>
        <w:ind w:left="148"/>
      </w:pPr>
      <w:r>
        <w:rPr>
          <w:color w:val="221F1F"/>
        </w:rPr>
        <w:t>Раздел</w:t>
      </w:r>
      <w:r>
        <w:rPr>
          <w:color w:val="221F1F"/>
          <w:spacing w:val="-8"/>
        </w:rPr>
        <w:t xml:space="preserve"> </w:t>
      </w:r>
      <w:r>
        <w:rPr>
          <w:color w:val="221F1F"/>
        </w:rPr>
        <w:t>7.</w:t>
      </w:r>
      <w:r>
        <w:rPr>
          <w:color w:val="221F1F"/>
          <w:spacing w:val="-4"/>
        </w:rPr>
        <w:t xml:space="preserve"> </w:t>
      </w:r>
      <w:r>
        <w:rPr>
          <w:color w:val="221F1F"/>
        </w:rPr>
        <w:t>Технологии</w:t>
      </w:r>
      <w:r>
        <w:rPr>
          <w:color w:val="221F1F"/>
          <w:spacing w:val="-5"/>
        </w:rPr>
        <w:t xml:space="preserve"> </w:t>
      </w:r>
      <w:r>
        <w:rPr>
          <w:color w:val="221F1F"/>
        </w:rPr>
        <w:t>и</w:t>
      </w:r>
      <w:r>
        <w:rPr>
          <w:color w:val="221F1F"/>
          <w:spacing w:val="-4"/>
        </w:rPr>
        <w:t xml:space="preserve"> </w:t>
      </w:r>
      <w:r>
        <w:rPr>
          <w:color w:val="221F1F"/>
          <w:spacing w:val="-2"/>
        </w:rPr>
        <w:t>искусство.</w:t>
      </w:r>
    </w:p>
    <w:p w14:paraId="4FBAB341" w14:textId="77777777" w:rsidR="00E55397" w:rsidRDefault="00395F00">
      <w:pPr>
        <w:pStyle w:val="a3"/>
        <w:ind w:left="148" w:right="141"/>
      </w:pPr>
      <w:r>
        <w:rPr>
          <w:color w:val="221F1F"/>
        </w:rPr>
        <w:t>Эстетическая ценность результатов труда. Промышленная эстетика. Примеры промышленных</w:t>
      </w:r>
      <w:r>
        <w:rPr>
          <w:color w:val="221F1F"/>
          <w:spacing w:val="-7"/>
        </w:rPr>
        <w:t xml:space="preserve"> </w:t>
      </w:r>
      <w:r>
        <w:rPr>
          <w:color w:val="221F1F"/>
        </w:rPr>
        <w:t>изделий</w:t>
      </w:r>
      <w:r>
        <w:rPr>
          <w:color w:val="221F1F"/>
          <w:spacing w:val="-4"/>
        </w:rPr>
        <w:t xml:space="preserve"> </w:t>
      </w:r>
      <w:r>
        <w:rPr>
          <w:color w:val="221F1F"/>
        </w:rPr>
        <w:t>с</w:t>
      </w:r>
      <w:r>
        <w:rPr>
          <w:color w:val="221F1F"/>
          <w:spacing w:val="-5"/>
        </w:rPr>
        <w:t xml:space="preserve"> </w:t>
      </w:r>
      <w:r>
        <w:rPr>
          <w:color w:val="221F1F"/>
        </w:rPr>
        <w:t>высокими</w:t>
      </w:r>
      <w:r>
        <w:rPr>
          <w:color w:val="221F1F"/>
          <w:spacing w:val="-4"/>
        </w:rPr>
        <w:t xml:space="preserve"> </w:t>
      </w:r>
      <w:r>
        <w:rPr>
          <w:color w:val="221F1F"/>
        </w:rPr>
        <w:t>эстетическими</w:t>
      </w:r>
      <w:r>
        <w:rPr>
          <w:color w:val="221F1F"/>
          <w:spacing w:val="-4"/>
        </w:rPr>
        <w:t xml:space="preserve"> </w:t>
      </w:r>
      <w:r>
        <w:rPr>
          <w:color w:val="221F1F"/>
        </w:rPr>
        <w:t>свойствами.</w:t>
      </w:r>
      <w:r>
        <w:rPr>
          <w:color w:val="221F1F"/>
          <w:spacing w:val="-4"/>
        </w:rPr>
        <w:t xml:space="preserve"> </w:t>
      </w:r>
      <w:r>
        <w:rPr>
          <w:color w:val="221F1F"/>
        </w:rPr>
        <w:t>Понятие</w:t>
      </w:r>
      <w:r>
        <w:rPr>
          <w:color w:val="221F1F"/>
          <w:spacing w:val="-4"/>
        </w:rPr>
        <w:t xml:space="preserve"> </w:t>
      </w:r>
      <w:r>
        <w:rPr>
          <w:color w:val="221F1F"/>
        </w:rPr>
        <w:t>дизайна. Эстетика в быту. Эстетика и экология жилища.</w:t>
      </w:r>
    </w:p>
    <w:p w14:paraId="487BA50C" w14:textId="77777777" w:rsidR="00E55397" w:rsidRDefault="00395F00">
      <w:pPr>
        <w:pStyle w:val="a3"/>
        <w:ind w:left="148"/>
      </w:pPr>
      <w:r>
        <w:rPr>
          <w:color w:val="221F1F"/>
        </w:rPr>
        <w:t>Народные</w:t>
      </w:r>
      <w:r>
        <w:rPr>
          <w:color w:val="221F1F"/>
          <w:spacing w:val="-8"/>
        </w:rPr>
        <w:t xml:space="preserve"> </w:t>
      </w:r>
      <w:r>
        <w:rPr>
          <w:color w:val="221F1F"/>
        </w:rPr>
        <w:t>ремёсла.</w:t>
      </w:r>
      <w:r>
        <w:rPr>
          <w:color w:val="221F1F"/>
          <w:spacing w:val="-5"/>
        </w:rPr>
        <w:t xml:space="preserve"> </w:t>
      </w:r>
      <w:r>
        <w:rPr>
          <w:color w:val="221F1F"/>
        </w:rPr>
        <w:t>Народные</w:t>
      </w:r>
      <w:r>
        <w:rPr>
          <w:color w:val="221F1F"/>
          <w:spacing w:val="-6"/>
        </w:rPr>
        <w:t xml:space="preserve"> </w:t>
      </w:r>
      <w:r>
        <w:rPr>
          <w:color w:val="221F1F"/>
        </w:rPr>
        <w:t>ремёсла</w:t>
      </w:r>
      <w:r>
        <w:rPr>
          <w:color w:val="221F1F"/>
          <w:spacing w:val="-5"/>
        </w:rPr>
        <w:t xml:space="preserve"> </w:t>
      </w:r>
      <w:r>
        <w:rPr>
          <w:color w:val="221F1F"/>
        </w:rPr>
        <w:t>и</w:t>
      </w:r>
      <w:r>
        <w:rPr>
          <w:color w:val="221F1F"/>
          <w:spacing w:val="-5"/>
        </w:rPr>
        <w:t xml:space="preserve"> </w:t>
      </w:r>
      <w:r>
        <w:rPr>
          <w:color w:val="221F1F"/>
        </w:rPr>
        <w:t>промыслы</w:t>
      </w:r>
      <w:r>
        <w:rPr>
          <w:color w:val="221F1F"/>
          <w:spacing w:val="-3"/>
        </w:rPr>
        <w:t xml:space="preserve"> </w:t>
      </w:r>
      <w:r>
        <w:rPr>
          <w:color w:val="221F1F"/>
          <w:spacing w:val="-2"/>
        </w:rPr>
        <w:t>России.</w:t>
      </w:r>
    </w:p>
    <w:p w14:paraId="4A77A56F" w14:textId="77777777" w:rsidR="00E55397" w:rsidRDefault="00395F00">
      <w:pPr>
        <w:pStyle w:val="2"/>
        <w:ind w:left="148"/>
      </w:pPr>
      <w:r>
        <w:rPr>
          <w:color w:val="221F1F"/>
        </w:rPr>
        <w:t>Раздел</w:t>
      </w:r>
      <w:r>
        <w:rPr>
          <w:color w:val="221F1F"/>
          <w:spacing w:val="-9"/>
        </w:rPr>
        <w:t xml:space="preserve"> </w:t>
      </w:r>
      <w:r>
        <w:rPr>
          <w:color w:val="221F1F"/>
        </w:rPr>
        <w:t>8.</w:t>
      </w:r>
      <w:r>
        <w:rPr>
          <w:color w:val="221F1F"/>
          <w:spacing w:val="-4"/>
        </w:rPr>
        <w:t xml:space="preserve"> </w:t>
      </w:r>
      <w:r>
        <w:rPr>
          <w:color w:val="221F1F"/>
        </w:rPr>
        <w:t>Технологии</w:t>
      </w:r>
      <w:r>
        <w:rPr>
          <w:color w:val="221F1F"/>
          <w:spacing w:val="-5"/>
        </w:rPr>
        <w:t xml:space="preserve"> </w:t>
      </w:r>
      <w:r>
        <w:rPr>
          <w:color w:val="221F1F"/>
        </w:rPr>
        <w:t>и</w:t>
      </w:r>
      <w:r>
        <w:rPr>
          <w:color w:val="221F1F"/>
          <w:spacing w:val="-5"/>
        </w:rPr>
        <w:t xml:space="preserve"> </w:t>
      </w:r>
      <w:r>
        <w:rPr>
          <w:color w:val="221F1F"/>
        </w:rPr>
        <w:t>мир.</w:t>
      </w:r>
      <w:r>
        <w:rPr>
          <w:color w:val="221F1F"/>
          <w:spacing w:val="-5"/>
        </w:rPr>
        <w:t xml:space="preserve"> </w:t>
      </w:r>
      <w:r>
        <w:rPr>
          <w:color w:val="221F1F"/>
        </w:rPr>
        <w:t>Современная</w:t>
      </w:r>
      <w:r>
        <w:rPr>
          <w:color w:val="221F1F"/>
          <w:spacing w:val="-5"/>
        </w:rPr>
        <w:t xml:space="preserve"> </w:t>
      </w:r>
      <w:r>
        <w:rPr>
          <w:color w:val="221F1F"/>
          <w:spacing w:val="-2"/>
        </w:rPr>
        <w:t>техносфера.</w:t>
      </w:r>
    </w:p>
    <w:p w14:paraId="6B1278A0" w14:textId="77777777" w:rsidR="00E55397" w:rsidRDefault="00395F00">
      <w:pPr>
        <w:pStyle w:val="a3"/>
        <w:ind w:left="148" w:right="147"/>
      </w:pPr>
      <w:r>
        <w:rPr>
          <w:color w:val="221F1F"/>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3EAA8225" w14:textId="77777777" w:rsidR="00E55397" w:rsidRDefault="00395F00">
      <w:pPr>
        <w:pStyle w:val="a3"/>
        <w:ind w:left="148"/>
      </w:pPr>
      <w:proofErr w:type="gramStart"/>
      <w:r>
        <w:rPr>
          <w:color w:val="221F1F"/>
        </w:rPr>
        <w:t>Понятие</w:t>
      </w:r>
      <w:r>
        <w:rPr>
          <w:color w:val="221F1F"/>
          <w:spacing w:val="49"/>
        </w:rPr>
        <w:t xml:space="preserve">  </w:t>
      </w:r>
      <w:r>
        <w:rPr>
          <w:color w:val="221F1F"/>
        </w:rPr>
        <w:t>высокотехнологичных</w:t>
      </w:r>
      <w:proofErr w:type="gramEnd"/>
      <w:r>
        <w:rPr>
          <w:color w:val="221F1F"/>
          <w:spacing w:val="51"/>
        </w:rPr>
        <w:t xml:space="preserve">  </w:t>
      </w:r>
      <w:r>
        <w:rPr>
          <w:color w:val="221F1F"/>
        </w:rPr>
        <w:t>отраслей.</w:t>
      </w:r>
      <w:r>
        <w:rPr>
          <w:color w:val="221F1F"/>
          <w:spacing w:val="52"/>
        </w:rPr>
        <w:t xml:space="preserve">  </w:t>
      </w:r>
      <w:r>
        <w:rPr>
          <w:color w:val="221F1F"/>
        </w:rPr>
        <w:t>«</w:t>
      </w:r>
      <w:proofErr w:type="gramStart"/>
      <w:r>
        <w:rPr>
          <w:color w:val="221F1F"/>
        </w:rPr>
        <w:t>Высокие</w:t>
      </w:r>
      <w:r>
        <w:rPr>
          <w:color w:val="221F1F"/>
          <w:spacing w:val="51"/>
        </w:rPr>
        <w:t xml:space="preserve">  </w:t>
      </w:r>
      <w:r>
        <w:rPr>
          <w:color w:val="221F1F"/>
        </w:rPr>
        <w:t>технологии</w:t>
      </w:r>
      <w:proofErr w:type="gramEnd"/>
      <w:r>
        <w:rPr>
          <w:color w:val="221F1F"/>
        </w:rPr>
        <w:t>»</w:t>
      </w:r>
      <w:r>
        <w:rPr>
          <w:color w:val="221F1F"/>
          <w:spacing w:val="51"/>
        </w:rPr>
        <w:t xml:space="preserve">  </w:t>
      </w:r>
      <w:r>
        <w:rPr>
          <w:color w:val="221F1F"/>
          <w:spacing w:val="-2"/>
        </w:rPr>
        <w:t>двойного</w:t>
      </w:r>
    </w:p>
    <w:p w14:paraId="3D0EFC51" w14:textId="77777777" w:rsidR="00E55397" w:rsidRDefault="00395F00">
      <w:pPr>
        <w:pStyle w:val="a3"/>
        <w:spacing w:before="61" w:line="322" w:lineRule="exact"/>
        <w:ind w:left="148"/>
        <w:jc w:val="left"/>
      </w:pPr>
      <w:r>
        <w:rPr>
          <w:color w:val="221F1F"/>
          <w:spacing w:val="-2"/>
        </w:rPr>
        <w:t>назначения.</w:t>
      </w:r>
    </w:p>
    <w:p w14:paraId="02F27557" w14:textId="77777777" w:rsidR="00E55397" w:rsidRDefault="00395F00">
      <w:pPr>
        <w:pStyle w:val="a3"/>
        <w:ind w:left="148" w:right="142"/>
      </w:pPr>
      <w:r>
        <w:rPr>
          <w:color w:val="221F1F"/>
        </w:rPr>
        <w:t xml:space="preserve">Рециклинг-технологии. Разработка и внедрение технологий многократного </w:t>
      </w:r>
      <w:proofErr w:type="spellStart"/>
      <w:proofErr w:type="gramStart"/>
      <w:r>
        <w:rPr>
          <w:color w:val="221F1F"/>
        </w:rPr>
        <w:t>ис</w:t>
      </w:r>
      <w:proofErr w:type="spellEnd"/>
      <w:r>
        <w:rPr>
          <w:color w:val="221F1F"/>
        </w:rPr>
        <w:t>- пользования</w:t>
      </w:r>
      <w:proofErr w:type="gramEnd"/>
      <w:r>
        <w:rPr>
          <w:color w:val="221F1F"/>
          <w:spacing w:val="-12"/>
        </w:rPr>
        <w:t xml:space="preserve"> </w:t>
      </w:r>
      <w:r>
        <w:rPr>
          <w:color w:val="221F1F"/>
        </w:rPr>
        <w:t>материалов,</w:t>
      </w:r>
      <w:r>
        <w:rPr>
          <w:color w:val="221F1F"/>
          <w:spacing w:val="-13"/>
        </w:rPr>
        <w:t xml:space="preserve"> </w:t>
      </w:r>
      <w:r>
        <w:rPr>
          <w:color w:val="221F1F"/>
        </w:rPr>
        <w:t>создание</w:t>
      </w:r>
      <w:r>
        <w:rPr>
          <w:color w:val="221F1F"/>
          <w:spacing w:val="-12"/>
        </w:rPr>
        <w:t xml:space="preserve"> </w:t>
      </w:r>
      <w:r>
        <w:rPr>
          <w:color w:val="221F1F"/>
        </w:rPr>
        <w:t>новых</w:t>
      </w:r>
      <w:r>
        <w:rPr>
          <w:color w:val="221F1F"/>
          <w:spacing w:val="-12"/>
        </w:rPr>
        <w:t xml:space="preserve"> </w:t>
      </w:r>
      <w:r>
        <w:rPr>
          <w:color w:val="221F1F"/>
        </w:rPr>
        <w:t>материалов</w:t>
      </w:r>
      <w:r>
        <w:rPr>
          <w:color w:val="221F1F"/>
          <w:spacing w:val="-13"/>
        </w:rPr>
        <w:t xml:space="preserve"> </w:t>
      </w:r>
      <w:r>
        <w:rPr>
          <w:color w:val="221F1F"/>
        </w:rPr>
        <w:t>из</w:t>
      </w:r>
      <w:r>
        <w:rPr>
          <w:color w:val="221F1F"/>
          <w:spacing w:val="-13"/>
        </w:rPr>
        <w:t xml:space="preserve"> </w:t>
      </w:r>
      <w:r>
        <w:rPr>
          <w:color w:val="221F1F"/>
        </w:rPr>
        <w:t>промышленных</w:t>
      </w:r>
      <w:r>
        <w:rPr>
          <w:color w:val="221F1F"/>
          <w:spacing w:val="-14"/>
        </w:rPr>
        <w:t xml:space="preserve"> </w:t>
      </w:r>
      <w:r>
        <w:rPr>
          <w:color w:val="221F1F"/>
        </w:rPr>
        <w:t>отходов,</w:t>
      </w:r>
      <w:r>
        <w:rPr>
          <w:color w:val="221F1F"/>
          <w:spacing w:val="-14"/>
        </w:rPr>
        <w:t xml:space="preserve"> </w:t>
      </w:r>
      <w:r>
        <w:rPr>
          <w:color w:val="221F1F"/>
        </w:rPr>
        <w:t>а также технологий безотходного производства.</w:t>
      </w:r>
    </w:p>
    <w:p w14:paraId="2A8C29C7" w14:textId="77777777" w:rsidR="00E55397" w:rsidRDefault="00395F00">
      <w:pPr>
        <w:pStyle w:val="a3"/>
        <w:spacing w:before="2"/>
        <w:ind w:left="148"/>
        <w:jc w:val="left"/>
      </w:pPr>
      <w:r>
        <w:rPr>
          <w:color w:val="221F1F"/>
        </w:rPr>
        <w:t>Ресурсы, технологии и общество. Глобальные технологические проекты. Современная</w:t>
      </w:r>
      <w:r>
        <w:rPr>
          <w:color w:val="221F1F"/>
          <w:spacing w:val="-6"/>
        </w:rPr>
        <w:t xml:space="preserve"> </w:t>
      </w:r>
      <w:r>
        <w:rPr>
          <w:color w:val="221F1F"/>
        </w:rPr>
        <w:t>техносфера.</w:t>
      </w:r>
      <w:r>
        <w:rPr>
          <w:color w:val="221F1F"/>
          <w:spacing w:val="-7"/>
        </w:rPr>
        <w:t xml:space="preserve"> </w:t>
      </w:r>
      <w:r>
        <w:rPr>
          <w:color w:val="221F1F"/>
        </w:rPr>
        <w:t>Проблема</w:t>
      </w:r>
      <w:r>
        <w:rPr>
          <w:color w:val="221F1F"/>
          <w:spacing w:val="-6"/>
        </w:rPr>
        <w:t xml:space="preserve"> </w:t>
      </w:r>
      <w:r>
        <w:rPr>
          <w:color w:val="221F1F"/>
        </w:rPr>
        <w:t>взаимодействия</w:t>
      </w:r>
      <w:r>
        <w:rPr>
          <w:color w:val="221F1F"/>
          <w:spacing w:val="-6"/>
        </w:rPr>
        <w:t xml:space="preserve"> </w:t>
      </w:r>
      <w:r>
        <w:rPr>
          <w:color w:val="221F1F"/>
        </w:rPr>
        <w:t>природы</w:t>
      </w:r>
      <w:r>
        <w:rPr>
          <w:color w:val="221F1F"/>
          <w:spacing w:val="-9"/>
        </w:rPr>
        <w:t xml:space="preserve"> </w:t>
      </w:r>
      <w:r>
        <w:rPr>
          <w:color w:val="221F1F"/>
        </w:rPr>
        <w:t>и техносферы. Современный транспорт и перспективы его развития.</w:t>
      </w:r>
    </w:p>
    <w:p w14:paraId="5E2B8059" w14:textId="77777777" w:rsidR="00E55397" w:rsidRDefault="00395F00">
      <w:pPr>
        <w:pStyle w:val="2"/>
        <w:spacing w:before="4" w:line="321" w:lineRule="exact"/>
        <w:ind w:left="148"/>
        <w:jc w:val="left"/>
      </w:pPr>
      <w:r>
        <w:rPr>
          <w:color w:val="221F1F"/>
        </w:rPr>
        <w:t>Раздел</w:t>
      </w:r>
      <w:r>
        <w:rPr>
          <w:color w:val="221F1F"/>
          <w:spacing w:val="-8"/>
        </w:rPr>
        <w:t xml:space="preserve"> </w:t>
      </w:r>
      <w:r>
        <w:rPr>
          <w:color w:val="221F1F"/>
        </w:rPr>
        <w:t>9.</w:t>
      </w:r>
      <w:r>
        <w:rPr>
          <w:color w:val="221F1F"/>
          <w:spacing w:val="-5"/>
        </w:rPr>
        <w:t xml:space="preserve"> </w:t>
      </w:r>
      <w:r>
        <w:rPr>
          <w:color w:val="221F1F"/>
        </w:rPr>
        <w:t>Современные</w:t>
      </w:r>
      <w:r>
        <w:rPr>
          <w:color w:val="221F1F"/>
          <w:spacing w:val="-4"/>
        </w:rPr>
        <w:t xml:space="preserve"> </w:t>
      </w:r>
      <w:r>
        <w:rPr>
          <w:color w:val="221F1F"/>
          <w:spacing w:val="-2"/>
        </w:rPr>
        <w:t>технологии.</w:t>
      </w:r>
    </w:p>
    <w:p w14:paraId="45E7CAFF" w14:textId="77777777" w:rsidR="00E55397" w:rsidRDefault="00395F00">
      <w:pPr>
        <w:pStyle w:val="a3"/>
        <w:ind w:left="148" w:right="154"/>
      </w:pPr>
      <w:r>
        <w:rPr>
          <w:color w:val="221F1F"/>
        </w:rPr>
        <w:t xml:space="preserve">Биотехнологии. Лазерные технологии. Космические технологии. Представления о </w:t>
      </w:r>
      <w:r>
        <w:rPr>
          <w:color w:val="221F1F"/>
          <w:spacing w:val="-2"/>
        </w:rPr>
        <w:t>нанотехнологиях.</w:t>
      </w:r>
    </w:p>
    <w:p w14:paraId="68636B5B" w14:textId="77777777" w:rsidR="00E55397" w:rsidRDefault="00395F00">
      <w:pPr>
        <w:pStyle w:val="a3"/>
        <w:ind w:left="148" w:right="145"/>
      </w:pPr>
      <w:r>
        <w:rPr>
          <w:color w:val="221F1F"/>
        </w:rPr>
        <w:t xml:space="preserve">Технологии 4-й промышленной революции: интернет вещей, дополненная </w:t>
      </w:r>
      <w:proofErr w:type="spellStart"/>
      <w:proofErr w:type="gramStart"/>
      <w:r>
        <w:rPr>
          <w:color w:val="221F1F"/>
        </w:rPr>
        <w:t>реаль</w:t>
      </w:r>
      <w:proofErr w:type="spellEnd"/>
      <w:r>
        <w:rPr>
          <w:color w:val="221F1F"/>
        </w:rPr>
        <w:t xml:space="preserve">- </w:t>
      </w:r>
      <w:proofErr w:type="spellStart"/>
      <w:r>
        <w:rPr>
          <w:color w:val="221F1F"/>
        </w:rPr>
        <w:t>ность</w:t>
      </w:r>
      <w:proofErr w:type="spellEnd"/>
      <w:proofErr w:type="gramEnd"/>
      <w:r>
        <w:rPr>
          <w:color w:val="221F1F"/>
        </w:rPr>
        <w:t>, интеллектуальные технологии, облачные технологии, большие данные, аддитивные технологии и др.</w:t>
      </w:r>
    </w:p>
    <w:p w14:paraId="491A7047" w14:textId="77777777" w:rsidR="00E55397" w:rsidRDefault="00395F00">
      <w:pPr>
        <w:pStyle w:val="a3"/>
        <w:ind w:left="148" w:right="138"/>
      </w:pPr>
      <w:r>
        <w:rPr>
          <w:color w:val="221F1F"/>
        </w:rPr>
        <w:t xml:space="preserve">Биотехнологии в решении экологических проблем. Очистка сточных вод. </w:t>
      </w:r>
      <w:proofErr w:type="spellStart"/>
      <w:r>
        <w:rPr>
          <w:color w:val="221F1F"/>
        </w:rPr>
        <w:t>Био</w:t>
      </w:r>
      <w:proofErr w:type="spellEnd"/>
      <w:r>
        <w:rPr>
          <w:color w:val="221F1F"/>
        </w:rPr>
        <w:t xml:space="preserve">- энергетика. </w:t>
      </w:r>
      <w:proofErr w:type="spellStart"/>
      <w:r>
        <w:rPr>
          <w:color w:val="221F1F"/>
        </w:rPr>
        <w:t>Биометаногенез</w:t>
      </w:r>
      <w:proofErr w:type="spellEnd"/>
      <w:r>
        <w:rPr>
          <w:color w:val="221F1F"/>
        </w:rPr>
        <w:t>.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14:paraId="1652350E" w14:textId="77777777" w:rsidR="00E55397" w:rsidRDefault="00395F00">
      <w:pPr>
        <w:pStyle w:val="a3"/>
        <w:ind w:left="148"/>
      </w:pPr>
      <w:r>
        <w:rPr>
          <w:color w:val="221F1F"/>
        </w:rPr>
        <w:t>Сферы</w:t>
      </w:r>
      <w:r>
        <w:rPr>
          <w:color w:val="221F1F"/>
          <w:spacing w:val="-6"/>
        </w:rPr>
        <w:t xml:space="preserve"> </w:t>
      </w:r>
      <w:r>
        <w:rPr>
          <w:color w:val="221F1F"/>
        </w:rPr>
        <w:t>применения</w:t>
      </w:r>
      <w:r>
        <w:rPr>
          <w:color w:val="221F1F"/>
          <w:spacing w:val="-8"/>
        </w:rPr>
        <w:t xml:space="preserve"> </w:t>
      </w:r>
      <w:r>
        <w:rPr>
          <w:color w:val="221F1F"/>
        </w:rPr>
        <w:t>современных</w:t>
      </w:r>
      <w:r>
        <w:rPr>
          <w:color w:val="221F1F"/>
          <w:spacing w:val="-4"/>
        </w:rPr>
        <w:t xml:space="preserve"> </w:t>
      </w:r>
      <w:r>
        <w:rPr>
          <w:color w:val="221F1F"/>
          <w:spacing w:val="-2"/>
        </w:rPr>
        <w:t>технологий.</w:t>
      </w:r>
    </w:p>
    <w:p w14:paraId="6ACA04B8" w14:textId="77777777" w:rsidR="00E55397" w:rsidRDefault="00395F00">
      <w:pPr>
        <w:pStyle w:val="2"/>
        <w:spacing w:before="2"/>
        <w:ind w:left="148"/>
      </w:pPr>
      <w:r>
        <w:rPr>
          <w:color w:val="221F1F"/>
        </w:rPr>
        <w:t>Раздел</w:t>
      </w:r>
      <w:r>
        <w:rPr>
          <w:color w:val="221F1F"/>
          <w:spacing w:val="-11"/>
        </w:rPr>
        <w:t xml:space="preserve"> </w:t>
      </w:r>
      <w:r>
        <w:rPr>
          <w:color w:val="221F1F"/>
        </w:rPr>
        <w:t>10.</w:t>
      </w:r>
      <w:r>
        <w:rPr>
          <w:color w:val="221F1F"/>
          <w:spacing w:val="-6"/>
        </w:rPr>
        <w:t xml:space="preserve"> </w:t>
      </w:r>
      <w:r>
        <w:rPr>
          <w:color w:val="221F1F"/>
        </w:rPr>
        <w:t>Основы</w:t>
      </w:r>
      <w:r>
        <w:rPr>
          <w:color w:val="221F1F"/>
          <w:spacing w:val="-9"/>
        </w:rPr>
        <w:t xml:space="preserve"> </w:t>
      </w:r>
      <w:r>
        <w:rPr>
          <w:color w:val="221F1F"/>
        </w:rPr>
        <w:t>информационно-когнитивных</w:t>
      </w:r>
      <w:r>
        <w:rPr>
          <w:color w:val="221F1F"/>
          <w:spacing w:val="-8"/>
        </w:rPr>
        <w:t xml:space="preserve"> </w:t>
      </w:r>
      <w:r>
        <w:rPr>
          <w:color w:val="221F1F"/>
          <w:spacing w:val="-2"/>
        </w:rPr>
        <w:t>технологий.</w:t>
      </w:r>
    </w:p>
    <w:p w14:paraId="6323EE3E" w14:textId="77777777" w:rsidR="00E55397" w:rsidRDefault="00395F00">
      <w:pPr>
        <w:pStyle w:val="a3"/>
        <w:ind w:left="148" w:right="138"/>
        <w:jc w:val="left"/>
      </w:pPr>
      <w:r>
        <w:rPr>
          <w:color w:val="221F1F"/>
        </w:rPr>
        <w:t>Знание как фундаментальная производственная и экономическая категория. Информационно-когнитивные технологии как технологии формирования знаний. Данные,</w:t>
      </w:r>
      <w:r>
        <w:rPr>
          <w:color w:val="221F1F"/>
          <w:spacing w:val="40"/>
        </w:rPr>
        <w:t xml:space="preserve"> </w:t>
      </w:r>
      <w:r>
        <w:rPr>
          <w:color w:val="221F1F"/>
        </w:rPr>
        <w:t>информация,</w:t>
      </w:r>
      <w:r>
        <w:rPr>
          <w:color w:val="221F1F"/>
          <w:spacing w:val="40"/>
        </w:rPr>
        <w:t xml:space="preserve"> </w:t>
      </w:r>
      <w:r>
        <w:rPr>
          <w:color w:val="221F1F"/>
        </w:rPr>
        <w:t>знание</w:t>
      </w:r>
      <w:r>
        <w:rPr>
          <w:color w:val="221F1F"/>
          <w:spacing w:val="40"/>
        </w:rPr>
        <w:t xml:space="preserve"> </w:t>
      </w:r>
      <w:r>
        <w:rPr>
          <w:color w:val="221F1F"/>
        </w:rPr>
        <w:t>как</w:t>
      </w:r>
      <w:r>
        <w:rPr>
          <w:color w:val="221F1F"/>
          <w:spacing w:val="40"/>
        </w:rPr>
        <w:t xml:space="preserve"> </w:t>
      </w:r>
      <w:r>
        <w:rPr>
          <w:color w:val="221F1F"/>
        </w:rPr>
        <w:t>объекты</w:t>
      </w:r>
      <w:r>
        <w:rPr>
          <w:color w:val="221F1F"/>
          <w:spacing w:val="40"/>
        </w:rPr>
        <w:t xml:space="preserve"> </w:t>
      </w:r>
      <w:r>
        <w:rPr>
          <w:color w:val="221F1F"/>
        </w:rPr>
        <w:t>информационно-когнитивных</w:t>
      </w:r>
      <w:r>
        <w:rPr>
          <w:color w:val="221F1F"/>
          <w:spacing w:val="40"/>
        </w:rPr>
        <w:t xml:space="preserve"> </w:t>
      </w:r>
      <w:proofErr w:type="gramStart"/>
      <w:r>
        <w:rPr>
          <w:color w:val="221F1F"/>
        </w:rPr>
        <w:t xml:space="preserve">техно- </w:t>
      </w:r>
      <w:r>
        <w:rPr>
          <w:color w:val="221F1F"/>
          <w:spacing w:val="-2"/>
        </w:rPr>
        <w:t>логий</w:t>
      </w:r>
      <w:proofErr w:type="gramEnd"/>
      <w:r>
        <w:rPr>
          <w:color w:val="221F1F"/>
          <w:spacing w:val="-2"/>
        </w:rPr>
        <w:t>.</w:t>
      </w:r>
    </w:p>
    <w:p w14:paraId="7477B3D6" w14:textId="77777777" w:rsidR="00E55397" w:rsidRDefault="00395F00">
      <w:pPr>
        <w:pStyle w:val="a3"/>
        <w:ind w:left="148"/>
        <w:jc w:val="left"/>
      </w:pPr>
      <w:r>
        <w:rPr>
          <w:color w:val="221F1F"/>
        </w:rPr>
        <w:t>Формализация</w:t>
      </w:r>
      <w:r>
        <w:rPr>
          <w:color w:val="221F1F"/>
          <w:spacing w:val="40"/>
        </w:rPr>
        <w:t xml:space="preserve"> </w:t>
      </w:r>
      <w:r>
        <w:rPr>
          <w:color w:val="221F1F"/>
        </w:rPr>
        <w:t>и</w:t>
      </w:r>
      <w:r>
        <w:rPr>
          <w:color w:val="221F1F"/>
          <w:spacing w:val="40"/>
        </w:rPr>
        <w:t xml:space="preserve"> </w:t>
      </w:r>
      <w:r>
        <w:rPr>
          <w:color w:val="221F1F"/>
        </w:rPr>
        <w:t>моделирование</w:t>
      </w:r>
      <w:r>
        <w:rPr>
          <w:color w:val="221F1F"/>
          <w:spacing w:val="40"/>
        </w:rPr>
        <w:t xml:space="preserve"> </w:t>
      </w:r>
      <w:r>
        <w:rPr>
          <w:color w:val="221F1F"/>
        </w:rPr>
        <w:t>—</w:t>
      </w:r>
      <w:r>
        <w:rPr>
          <w:color w:val="221F1F"/>
          <w:spacing w:val="40"/>
        </w:rPr>
        <w:t xml:space="preserve"> </w:t>
      </w:r>
      <w:r>
        <w:rPr>
          <w:color w:val="221F1F"/>
        </w:rPr>
        <w:t>основные</w:t>
      </w:r>
      <w:r>
        <w:rPr>
          <w:color w:val="221F1F"/>
          <w:spacing w:val="40"/>
        </w:rPr>
        <w:t xml:space="preserve"> </w:t>
      </w:r>
      <w:r>
        <w:rPr>
          <w:color w:val="221F1F"/>
        </w:rPr>
        <w:t>инструменты</w:t>
      </w:r>
      <w:r>
        <w:rPr>
          <w:color w:val="221F1F"/>
          <w:spacing w:val="40"/>
        </w:rPr>
        <w:t xml:space="preserve"> </w:t>
      </w:r>
      <w:r>
        <w:rPr>
          <w:color w:val="221F1F"/>
        </w:rPr>
        <w:t>познания</w:t>
      </w:r>
      <w:r>
        <w:rPr>
          <w:color w:val="221F1F"/>
          <w:spacing w:val="40"/>
        </w:rPr>
        <w:t xml:space="preserve"> </w:t>
      </w:r>
      <w:proofErr w:type="gramStart"/>
      <w:r>
        <w:rPr>
          <w:color w:val="221F1F"/>
        </w:rPr>
        <w:t xml:space="preserve">окружаю- </w:t>
      </w:r>
      <w:proofErr w:type="spellStart"/>
      <w:r>
        <w:rPr>
          <w:color w:val="221F1F"/>
        </w:rPr>
        <w:t>щего</w:t>
      </w:r>
      <w:proofErr w:type="spellEnd"/>
      <w:proofErr w:type="gramEnd"/>
      <w:r>
        <w:rPr>
          <w:color w:val="221F1F"/>
        </w:rPr>
        <w:t xml:space="preserve"> мира.</w:t>
      </w:r>
    </w:p>
    <w:p w14:paraId="2F3B077D" w14:textId="77777777" w:rsidR="00E55397" w:rsidRDefault="00395F00">
      <w:pPr>
        <w:pStyle w:val="2"/>
        <w:spacing w:before="3" w:line="321" w:lineRule="exact"/>
        <w:ind w:left="148"/>
        <w:jc w:val="left"/>
      </w:pPr>
      <w:r>
        <w:rPr>
          <w:color w:val="221F1F"/>
        </w:rPr>
        <w:t>Раздел</w:t>
      </w:r>
      <w:r>
        <w:rPr>
          <w:color w:val="221F1F"/>
          <w:spacing w:val="-8"/>
        </w:rPr>
        <w:t xml:space="preserve"> </w:t>
      </w:r>
      <w:r>
        <w:rPr>
          <w:color w:val="221F1F"/>
        </w:rPr>
        <w:t>11.</w:t>
      </w:r>
      <w:r>
        <w:rPr>
          <w:color w:val="221F1F"/>
          <w:spacing w:val="-5"/>
        </w:rPr>
        <w:t xml:space="preserve"> </w:t>
      </w:r>
      <w:r>
        <w:rPr>
          <w:color w:val="221F1F"/>
        </w:rPr>
        <w:t>Элементы</w:t>
      </w:r>
      <w:r>
        <w:rPr>
          <w:color w:val="221F1F"/>
          <w:spacing w:val="-5"/>
        </w:rPr>
        <w:t xml:space="preserve"> </w:t>
      </w:r>
      <w:r>
        <w:rPr>
          <w:color w:val="221F1F"/>
          <w:spacing w:val="-2"/>
        </w:rPr>
        <w:t>управления.</w:t>
      </w:r>
    </w:p>
    <w:p w14:paraId="069B0BDF" w14:textId="77777777" w:rsidR="00E55397" w:rsidRDefault="00395F00">
      <w:pPr>
        <w:pStyle w:val="a3"/>
        <w:ind w:left="148"/>
        <w:jc w:val="left"/>
      </w:pPr>
      <w:r>
        <w:rPr>
          <w:color w:val="221F1F"/>
        </w:rPr>
        <w:t xml:space="preserve">Общие принципы управления. Общая схема управления. Условия реализации </w:t>
      </w:r>
      <w:proofErr w:type="gramStart"/>
      <w:r>
        <w:rPr>
          <w:color w:val="221F1F"/>
        </w:rPr>
        <w:t>об- щей</w:t>
      </w:r>
      <w:proofErr w:type="gramEnd"/>
      <w:r>
        <w:rPr>
          <w:color w:val="221F1F"/>
        </w:rPr>
        <w:t xml:space="preserve"> схемы управления. Начала кибернетики.</w:t>
      </w:r>
    </w:p>
    <w:p w14:paraId="05232C1A" w14:textId="77777777" w:rsidR="00E55397" w:rsidRDefault="00395F00">
      <w:pPr>
        <w:pStyle w:val="a3"/>
        <w:ind w:left="148" w:right="80"/>
        <w:jc w:val="left"/>
      </w:pPr>
      <w:r>
        <w:rPr>
          <w:color w:val="221F1F"/>
        </w:rPr>
        <w:t>Самоуправляемые системы. Устойчивость систем управления. Виды равновесия. Устойчивость технических систем.</w:t>
      </w:r>
    </w:p>
    <w:p w14:paraId="315F9CDD" w14:textId="77777777" w:rsidR="00E55397" w:rsidRDefault="00395F00">
      <w:pPr>
        <w:pStyle w:val="2"/>
        <w:spacing w:before="2"/>
        <w:ind w:left="148"/>
        <w:jc w:val="left"/>
      </w:pPr>
      <w:r>
        <w:rPr>
          <w:color w:val="221F1F"/>
        </w:rPr>
        <w:t>Раздел</w:t>
      </w:r>
      <w:r>
        <w:rPr>
          <w:color w:val="221F1F"/>
          <w:spacing w:val="-5"/>
        </w:rPr>
        <w:t xml:space="preserve"> </w:t>
      </w:r>
      <w:r>
        <w:rPr>
          <w:color w:val="221F1F"/>
        </w:rPr>
        <w:t>12.</w:t>
      </w:r>
      <w:r>
        <w:rPr>
          <w:color w:val="221F1F"/>
          <w:spacing w:val="-3"/>
        </w:rPr>
        <w:t xml:space="preserve"> </w:t>
      </w:r>
      <w:r>
        <w:rPr>
          <w:color w:val="221F1F"/>
        </w:rPr>
        <w:t>Мир</w:t>
      </w:r>
      <w:r>
        <w:rPr>
          <w:color w:val="221F1F"/>
          <w:spacing w:val="-1"/>
        </w:rPr>
        <w:t xml:space="preserve"> </w:t>
      </w:r>
      <w:r>
        <w:rPr>
          <w:color w:val="221F1F"/>
          <w:spacing w:val="-2"/>
        </w:rPr>
        <w:t>профессий.</w:t>
      </w:r>
    </w:p>
    <w:p w14:paraId="3C11A5B3" w14:textId="77777777" w:rsidR="00E55397" w:rsidRDefault="00395F00">
      <w:pPr>
        <w:pStyle w:val="a3"/>
        <w:spacing w:line="319" w:lineRule="exact"/>
        <w:ind w:left="148"/>
        <w:jc w:val="left"/>
      </w:pPr>
      <w:r>
        <w:rPr>
          <w:color w:val="221F1F"/>
        </w:rPr>
        <w:t>Профессии</w:t>
      </w:r>
      <w:r>
        <w:rPr>
          <w:color w:val="221F1F"/>
          <w:spacing w:val="74"/>
          <w:w w:val="150"/>
        </w:rPr>
        <w:t xml:space="preserve"> </w:t>
      </w:r>
      <w:r>
        <w:rPr>
          <w:color w:val="221F1F"/>
        </w:rPr>
        <w:t>предметной</w:t>
      </w:r>
      <w:r>
        <w:rPr>
          <w:color w:val="221F1F"/>
          <w:spacing w:val="76"/>
          <w:w w:val="150"/>
        </w:rPr>
        <w:t xml:space="preserve"> </w:t>
      </w:r>
      <w:r>
        <w:rPr>
          <w:color w:val="221F1F"/>
        </w:rPr>
        <w:t>области</w:t>
      </w:r>
      <w:r>
        <w:rPr>
          <w:color w:val="221F1F"/>
          <w:spacing w:val="76"/>
          <w:w w:val="150"/>
        </w:rPr>
        <w:t xml:space="preserve"> </w:t>
      </w:r>
      <w:r>
        <w:rPr>
          <w:color w:val="221F1F"/>
        </w:rPr>
        <w:t>«Природа».</w:t>
      </w:r>
      <w:r>
        <w:rPr>
          <w:color w:val="221F1F"/>
          <w:spacing w:val="75"/>
          <w:w w:val="150"/>
        </w:rPr>
        <w:t xml:space="preserve"> </w:t>
      </w:r>
      <w:r>
        <w:rPr>
          <w:color w:val="221F1F"/>
        </w:rPr>
        <w:t>Профессии</w:t>
      </w:r>
      <w:r>
        <w:rPr>
          <w:color w:val="221F1F"/>
          <w:spacing w:val="74"/>
          <w:w w:val="150"/>
        </w:rPr>
        <w:t xml:space="preserve"> </w:t>
      </w:r>
      <w:r>
        <w:rPr>
          <w:color w:val="221F1F"/>
        </w:rPr>
        <w:t>предметной</w:t>
      </w:r>
      <w:r>
        <w:rPr>
          <w:color w:val="221F1F"/>
          <w:spacing w:val="77"/>
          <w:w w:val="150"/>
        </w:rPr>
        <w:t xml:space="preserve"> </w:t>
      </w:r>
      <w:r>
        <w:rPr>
          <w:color w:val="221F1F"/>
          <w:spacing w:val="-2"/>
        </w:rPr>
        <w:t>области</w:t>
      </w:r>
    </w:p>
    <w:p w14:paraId="0C0E8E96" w14:textId="77777777" w:rsidR="00E55397" w:rsidRDefault="00395F00">
      <w:pPr>
        <w:pStyle w:val="a3"/>
        <w:spacing w:line="242" w:lineRule="auto"/>
        <w:ind w:left="148"/>
        <w:jc w:val="left"/>
      </w:pPr>
      <w:r>
        <w:rPr>
          <w:color w:val="221F1F"/>
        </w:rPr>
        <w:t xml:space="preserve">«Техника». Профессии предметной области «Знак». Профессии предметной </w:t>
      </w:r>
      <w:proofErr w:type="spellStart"/>
      <w:proofErr w:type="gramStart"/>
      <w:r>
        <w:rPr>
          <w:color w:val="221F1F"/>
        </w:rPr>
        <w:t>обла</w:t>
      </w:r>
      <w:proofErr w:type="spellEnd"/>
      <w:r>
        <w:rPr>
          <w:color w:val="221F1F"/>
        </w:rPr>
        <w:t xml:space="preserve">- </w:t>
      </w:r>
      <w:proofErr w:type="spellStart"/>
      <w:r>
        <w:rPr>
          <w:color w:val="221F1F"/>
        </w:rPr>
        <w:t>сти</w:t>
      </w:r>
      <w:proofErr w:type="spellEnd"/>
      <w:proofErr w:type="gramEnd"/>
      <w:r>
        <w:rPr>
          <w:color w:val="221F1F"/>
        </w:rPr>
        <w:t xml:space="preserve"> «Человек».</w:t>
      </w:r>
    </w:p>
    <w:p w14:paraId="2580B9B4" w14:textId="77777777" w:rsidR="00E55397" w:rsidRDefault="00395F00">
      <w:pPr>
        <w:pStyle w:val="a3"/>
        <w:spacing w:line="317" w:lineRule="exact"/>
        <w:ind w:left="148"/>
        <w:jc w:val="left"/>
      </w:pPr>
      <w:r>
        <w:rPr>
          <w:color w:val="221F1F"/>
        </w:rPr>
        <w:t>Профессии</w:t>
      </w:r>
      <w:r>
        <w:rPr>
          <w:color w:val="221F1F"/>
          <w:spacing w:val="-14"/>
        </w:rPr>
        <w:t xml:space="preserve"> </w:t>
      </w:r>
      <w:r>
        <w:rPr>
          <w:color w:val="221F1F"/>
        </w:rPr>
        <w:t>предметной</w:t>
      </w:r>
      <w:r>
        <w:rPr>
          <w:color w:val="221F1F"/>
          <w:spacing w:val="-9"/>
        </w:rPr>
        <w:t xml:space="preserve"> </w:t>
      </w:r>
      <w:r>
        <w:rPr>
          <w:color w:val="221F1F"/>
        </w:rPr>
        <w:t>области</w:t>
      </w:r>
      <w:r>
        <w:rPr>
          <w:color w:val="221F1F"/>
          <w:spacing w:val="-10"/>
        </w:rPr>
        <w:t xml:space="preserve"> </w:t>
      </w:r>
      <w:r>
        <w:rPr>
          <w:color w:val="221F1F"/>
        </w:rPr>
        <w:t>«Художественный</w:t>
      </w:r>
      <w:r>
        <w:rPr>
          <w:color w:val="221F1F"/>
          <w:spacing w:val="-11"/>
        </w:rPr>
        <w:t xml:space="preserve"> </w:t>
      </w:r>
      <w:r>
        <w:rPr>
          <w:color w:val="221F1F"/>
          <w:spacing w:val="-2"/>
        </w:rPr>
        <w:t>образ».</w:t>
      </w:r>
    </w:p>
    <w:p w14:paraId="5661047B" w14:textId="77777777" w:rsidR="00E55397" w:rsidRDefault="00395F00">
      <w:pPr>
        <w:pStyle w:val="a3"/>
        <w:ind w:left="148" w:right="4689"/>
        <w:jc w:val="left"/>
      </w:pPr>
      <w:r>
        <w:rPr>
          <w:color w:val="221F1F"/>
        </w:rPr>
        <w:t>Модуль</w:t>
      </w:r>
      <w:r>
        <w:rPr>
          <w:color w:val="221F1F"/>
          <w:spacing w:val="-12"/>
        </w:rPr>
        <w:t xml:space="preserve"> </w:t>
      </w:r>
      <w:r>
        <w:rPr>
          <w:color w:val="221F1F"/>
        </w:rPr>
        <w:t>«Технология</w:t>
      </w:r>
      <w:r>
        <w:rPr>
          <w:color w:val="221F1F"/>
          <w:spacing w:val="-12"/>
        </w:rPr>
        <w:t xml:space="preserve"> </w:t>
      </w:r>
      <w:r>
        <w:rPr>
          <w:color w:val="221F1F"/>
        </w:rPr>
        <w:t>обработки</w:t>
      </w:r>
      <w:r>
        <w:rPr>
          <w:color w:val="221F1F"/>
          <w:spacing w:val="-12"/>
        </w:rPr>
        <w:t xml:space="preserve"> </w:t>
      </w:r>
      <w:r>
        <w:rPr>
          <w:color w:val="221F1F"/>
        </w:rPr>
        <w:t xml:space="preserve">материалов </w:t>
      </w:r>
      <w:r>
        <w:rPr>
          <w:color w:val="221F1F"/>
        </w:rPr>
        <w:lastRenderedPageBreak/>
        <w:t>и пищевых продуктов»</w:t>
      </w:r>
    </w:p>
    <w:p w14:paraId="62F5D792" w14:textId="77777777" w:rsidR="00E55397" w:rsidRDefault="00395F00">
      <w:pPr>
        <w:pStyle w:val="a3"/>
        <w:spacing w:line="321" w:lineRule="exact"/>
        <w:ind w:left="148"/>
      </w:pPr>
      <w:r>
        <w:rPr>
          <w:color w:val="221F1F"/>
        </w:rPr>
        <w:t>5°6</w:t>
      </w:r>
      <w:r>
        <w:rPr>
          <w:color w:val="221F1F"/>
          <w:spacing w:val="-1"/>
        </w:rPr>
        <w:t xml:space="preserve"> </w:t>
      </w:r>
      <w:r>
        <w:rPr>
          <w:color w:val="221F1F"/>
          <w:spacing w:val="-2"/>
        </w:rPr>
        <w:t>КЛАССЫ</w:t>
      </w:r>
    </w:p>
    <w:p w14:paraId="0C5BE3AB" w14:textId="77777777" w:rsidR="00E55397" w:rsidRDefault="00395F00">
      <w:pPr>
        <w:pStyle w:val="2"/>
        <w:spacing w:before="4" w:line="321" w:lineRule="exact"/>
        <w:ind w:left="148"/>
        <w:jc w:val="left"/>
      </w:pPr>
      <w:r>
        <w:rPr>
          <w:color w:val="221F1F"/>
        </w:rPr>
        <w:t>Раздел</w:t>
      </w:r>
      <w:r>
        <w:rPr>
          <w:color w:val="221F1F"/>
          <w:spacing w:val="-10"/>
        </w:rPr>
        <w:t xml:space="preserve"> </w:t>
      </w:r>
      <w:r>
        <w:rPr>
          <w:color w:val="221F1F"/>
        </w:rPr>
        <w:t>1.</w:t>
      </w:r>
      <w:r>
        <w:rPr>
          <w:color w:val="221F1F"/>
          <w:spacing w:val="-6"/>
        </w:rPr>
        <w:t xml:space="preserve"> </w:t>
      </w:r>
      <w:r>
        <w:rPr>
          <w:color w:val="221F1F"/>
        </w:rPr>
        <w:t>Структура</w:t>
      </w:r>
      <w:r>
        <w:rPr>
          <w:color w:val="221F1F"/>
          <w:spacing w:val="-4"/>
        </w:rPr>
        <w:t xml:space="preserve"> </w:t>
      </w:r>
      <w:r>
        <w:rPr>
          <w:color w:val="221F1F"/>
        </w:rPr>
        <w:t>технологии:</w:t>
      </w:r>
      <w:r>
        <w:rPr>
          <w:color w:val="221F1F"/>
          <w:spacing w:val="-5"/>
        </w:rPr>
        <w:t xml:space="preserve"> </w:t>
      </w:r>
      <w:r>
        <w:rPr>
          <w:color w:val="221F1F"/>
        </w:rPr>
        <w:t>от</w:t>
      </w:r>
      <w:r>
        <w:rPr>
          <w:color w:val="221F1F"/>
          <w:spacing w:val="-5"/>
        </w:rPr>
        <w:t xml:space="preserve"> </w:t>
      </w:r>
      <w:r>
        <w:rPr>
          <w:color w:val="221F1F"/>
        </w:rPr>
        <w:t>материала</w:t>
      </w:r>
      <w:r>
        <w:rPr>
          <w:color w:val="221F1F"/>
          <w:spacing w:val="-4"/>
        </w:rPr>
        <w:t xml:space="preserve"> </w:t>
      </w:r>
      <w:r>
        <w:rPr>
          <w:color w:val="221F1F"/>
        </w:rPr>
        <w:t>к</w:t>
      </w:r>
      <w:r>
        <w:rPr>
          <w:color w:val="221F1F"/>
          <w:spacing w:val="-6"/>
        </w:rPr>
        <w:t xml:space="preserve"> </w:t>
      </w:r>
      <w:r>
        <w:rPr>
          <w:color w:val="221F1F"/>
          <w:spacing w:val="-2"/>
        </w:rPr>
        <w:t>изделию.</w:t>
      </w:r>
    </w:p>
    <w:p w14:paraId="3C39D29D" w14:textId="77777777" w:rsidR="00E55397" w:rsidRDefault="00395F00">
      <w:pPr>
        <w:pStyle w:val="a3"/>
        <w:ind w:left="148"/>
        <w:jc w:val="left"/>
      </w:pPr>
      <w:r>
        <w:rPr>
          <w:color w:val="221F1F"/>
        </w:rPr>
        <w:t xml:space="preserve">Основные элементы структуры технологии: действия, операции, этапы. </w:t>
      </w:r>
      <w:proofErr w:type="spellStart"/>
      <w:proofErr w:type="gramStart"/>
      <w:r>
        <w:rPr>
          <w:color w:val="221F1F"/>
        </w:rPr>
        <w:t>Техноло</w:t>
      </w:r>
      <w:proofErr w:type="spellEnd"/>
      <w:r>
        <w:rPr>
          <w:color w:val="221F1F"/>
        </w:rPr>
        <w:t xml:space="preserve">- </w:t>
      </w:r>
      <w:proofErr w:type="spellStart"/>
      <w:r>
        <w:rPr>
          <w:color w:val="221F1F"/>
        </w:rPr>
        <w:t>гическая</w:t>
      </w:r>
      <w:proofErr w:type="spellEnd"/>
      <w:proofErr w:type="gramEnd"/>
      <w:r>
        <w:rPr>
          <w:color w:val="221F1F"/>
        </w:rPr>
        <w:t xml:space="preserve"> карта.</w:t>
      </w:r>
    </w:p>
    <w:p w14:paraId="1151B36B" w14:textId="77777777" w:rsidR="00E55397" w:rsidRDefault="00395F00">
      <w:pPr>
        <w:pStyle w:val="a3"/>
        <w:ind w:left="148" w:right="80"/>
        <w:jc w:val="left"/>
      </w:pPr>
      <w:r>
        <w:rPr>
          <w:color w:val="221F1F"/>
        </w:rPr>
        <w:t>Проектирование,</w:t>
      </w:r>
      <w:r>
        <w:rPr>
          <w:color w:val="221F1F"/>
          <w:spacing w:val="40"/>
        </w:rPr>
        <w:t xml:space="preserve"> </w:t>
      </w:r>
      <w:r>
        <w:rPr>
          <w:color w:val="221F1F"/>
        </w:rPr>
        <w:t>моделирование,</w:t>
      </w:r>
      <w:r>
        <w:rPr>
          <w:color w:val="221F1F"/>
          <w:spacing w:val="40"/>
        </w:rPr>
        <w:t xml:space="preserve"> </w:t>
      </w:r>
      <w:r>
        <w:rPr>
          <w:color w:val="221F1F"/>
        </w:rPr>
        <w:t>конструирование</w:t>
      </w:r>
      <w:r>
        <w:rPr>
          <w:color w:val="221F1F"/>
          <w:spacing w:val="40"/>
        </w:rPr>
        <w:t xml:space="preserve"> </w:t>
      </w:r>
      <w:r>
        <w:rPr>
          <w:color w:val="221F1F"/>
        </w:rPr>
        <w:t>—</w:t>
      </w:r>
      <w:r>
        <w:rPr>
          <w:color w:val="221F1F"/>
          <w:spacing w:val="40"/>
        </w:rPr>
        <w:t xml:space="preserve"> </w:t>
      </w:r>
      <w:r>
        <w:rPr>
          <w:color w:val="221F1F"/>
        </w:rPr>
        <w:t>основные</w:t>
      </w:r>
      <w:r>
        <w:rPr>
          <w:color w:val="221F1F"/>
          <w:spacing w:val="40"/>
        </w:rPr>
        <w:t xml:space="preserve"> </w:t>
      </w:r>
      <w:r>
        <w:rPr>
          <w:color w:val="221F1F"/>
        </w:rPr>
        <w:t>составляющие технологии. Технологии и алгоритмы.</w:t>
      </w:r>
    </w:p>
    <w:p w14:paraId="065CD64F" w14:textId="77777777" w:rsidR="00E55397" w:rsidRDefault="00395F00">
      <w:pPr>
        <w:pStyle w:val="2"/>
        <w:spacing w:before="2"/>
        <w:ind w:left="148"/>
        <w:jc w:val="left"/>
      </w:pPr>
      <w:r>
        <w:rPr>
          <w:color w:val="221F1F"/>
        </w:rPr>
        <w:t>Раздел</w:t>
      </w:r>
      <w:r>
        <w:rPr>
          <w:color w:val="221F1F"/>
          <w:spacing w:val="-6"/>
        </w:rPr>
        <w:t xml:space="preserve"> </w:t>
      </w:r>
      <w:r>
        <w:rPr>
          <w:color w:val="221F1F"/>
        </w:rPr>
        <w:t>2.</w:t>
      </w:r>
      <w:r>
        <w:rPr>
          <w:color w:val="221F1F"/>
          <w:spacing w:val="-3"/>
        </w:rPr>
        <w:t xml:space="preserve"> </w:t>
      </w:r>
      <w:r>
        <w:rPr>
          <w:color w:val="221F1F"/>
        </w:rPr>
        <w:t>Материалы</w:t>
      </w:r>
      <w:r>
        <w:rPr>
          <w:color w:val="221F1F"/>
          <w:spacing w:val="-4"/>
        </w:rPr>
        <w:t xml:space="preserve"> </w:t>
      </w:r>
      <w:r>
        <w:rPr>
          <w:color w:val="221F1F"/>
        </w:rPr>
        <w:t>и</w:t>
      </w:r>
      <w:r>
        <w:rPr>
          <w:color w:val="221F1F"/>
          <w:spacing w:val="-4"/>
        </w:rPr>
        <w:t xml:space="preserve"> </w:t>
      </w:r>
      <w:r>
        <w:rPr>
          <w:color w:val="221F1F"/>
        </w:rPr>
        <w:t>их</w:t>
      </w:r>
      <w:r>
        <w:rPr>
          <w:color w:val="221F1F"/>
          <w:spacing w:val="-1"/>
        </w:rPr>
        <w:t xml:space="preserve"> </w:t>
      </w:r>
      <w:r>
        <w:rPr>
          <w:color w:val="221F1F"/>
          <w:spacing w:val="-2"/>
        </w:rPr>
        <w:t>свойства.</w:t>
      </w:r>
    </w:p>
    <w:p w14:paraId="32963E49" w14:textId="77777777" w:rsidR="00E55397" w:rsidRDefault="00395F00">
      <w:pPr>
        <w:pStyle w:val="a3"/>
        <w:ind w:left="148"/>
        <w:jc w:val="left"/>
      </w:pPr>
      <w:r>
        <w:rPr>
          <w:color w:val="221F1F"/>
        </w:rPr>
        <w:t xml:space="preserve">Сырьё и материалы как основы производства. Натуральное, искусственное, </w:t>
      </w:r>
      <w:proofErr w:type="spellStart"/>
      <w:proofErr w:type="gramStart"/>
      <w:r>
        <w:rPr>
          <w:color w:val="221F1F"/>
        </w:rPr>
        <w:t>син</w:t>
      </w:r>
      <w:proofErr w:type="spellEnd"/>
      <w:r>
        <w:rPr>
          <w:color w:val="221F1F"/>
        </w:rPr>
        <w:t>-</w:t>
      </w:r>
      <w:r>
        <w:rPr>
          <w:color w:val="221F1F"/>
          <w:spacing w:val="40"/>
        </w:rPr>
        <w:t xml:space="preserve"> </w:t>
      </w:r>
      <w:proofErr w:type="spellStart"/>
      <w:r>
        <w:rPr>
          <w:color w:val="221F1F"/>
        </w:rPr>
        <w:t>тетическое</w:t>
      </w:r>
      <w:proofErr w:type="spellEnd"/>
      <w:proofErr w:type="gramEnd"/>
      <w:r>
        <w:rPr>
          <w:color w:val="221F1F"/>
          <w:spacing w:val="21"/>
        </w:rPr>
        <w:t xml:space="preserve"> </w:t>
      </w:r>
      <w:r>
        <w:rPr>
          <w:color w:val="221F1F"/>
        </w:rPr>
        <w:t>сырьё</w:t>
      </w:r>
      <w:r>
        <w:rPr>
          <w:color w:val="221F1F"/>
          <w:spacing w:val="23"/>
        </w:rPr>
        <w:t xml:space="preserve"> </w:t>
      </w:r>
      <w:r>
        <w:rPr>
          <w:color w:val="221F1F"/>
        </w:rPr>
        <w:t>и</w:t>
      </w:r>
      <w:r>
        <w:rPr>
          <w:color w:val="221F1F"/>
          <w:spacing w:val="21"/>
        </w:rPr>
        <w:t xml:space="preserve"> </w:t>
      </w:r>
      <w:r>
        <w:rPr>
          <w:color w:val="221F1F"/>
        </w:rPr>
        <w:t>материалы.</w:t>
      </w:r>
      <w:r>
        <w:rPr>
          <w:color w:val="221F1F"/>
          <w:spacing w:val="22"/>
        </w:rPr>
        <w:t xml:space="preserve"> </w:t>
      </w:r>
      <w:r>
        <w:rPr>
          <w:color w:val="221F1F"/>
        </w:rPr>
        <w:t>Конструкционные</w:t>
      </w:r>
      <w:r>
        <w:rPr>
          <w:color w:val="221F1F"/>
          <w:spacing w:val="23"/>
        </w:rPr>
        <w:t xml:space="preserve"> </w:t>
      </w:r>
      <w:r>
        <w:rPr>
          <w:color w:val="221F1F"/>
        </w:rPr>
        <w:t>материалы.</w:t>
      </w:r>
      <w:r>
        <w:rPr>
          <w:color w:val="221F1F"/>
          <w:spacing w:val="22"/>
        </w:rPr>
        <w:t xml:space="preserve"> </w:t>
      </w:r>
      <w:r>
        <w:rPr>
          <w:color w:val="221F1F"/>
        </w:rPr>
        <w:t>Физические</w:t>
      </w:r>
      <w:r>
        <w:rPr>
          <w:color w:val="221F1F"/>
          <w:spacing w:val="23"/>
        </w:rPr>
        <w:t xml:space="preserve"> </w:t>
      </w:r>
      <w:r>
        <w:rPr>
          <w:color w:val="221F1F"/>
        </w:rPr>
        <w:t>и</w:t>
      </w:r>
      <w:r>
        <w:rPr>
          <w:color w:val="221F1F"/>
          <w:spacing w:val="24"/>
        </w:rPr>
        <w:t xml:space="preserve"> </w:t>
      </w:r>
      <w:r>
        <w:rPr>
          <w:color w:val="221F1F"/>
          <w:spacing w:val="-4"/>
        </w:rPr>
        <w:t>тех-</w:t>
      </w:r>
    </w:p>
    <w:p w14:paraId="5F60D7A3" w14:textId="77777777" w:rsidR="00E55397" w:rsidRDefault="00395F00">
      <w:pPr>
        <w:pStyle w:val="a3"/>
        <w:spacing w:before="61" w:line="322" w:lineRule="exact"/>
        <w:ind w:left="148"/>
        <w:jc w:val="left"/>
      </w:pPr>
      <w:proofErr w:type="spellStart"/>
      <w:r>
        <w:rPr>
          <w:color w:val="221F1F"/>
        </w:rPr>
        <w:t>нологические</w:t>
      </w:r>
      <w:proofErr w:type="spellEnd"/>
      <w:r>
        <w:rPr>
          <w:color w:val="221F1F"/>
          <w:spacing w:val="-11"/>
        </w:rPr>
        <w:t xml:space="preserve"> </w:t>
      </w:r>
      <w:r>
        <w:rPr>
          <w:color w:val="221F1F"/>
        </w:rPr>
        <w:t>свойства</w:t>
      </w:r>
      <w:r>
        <w:rPr>
          <w:color w:val="221F1F"/>
          <w:spacing w:val="-11"/>
        </w:rPr>
        <w:t xml:space="preserve"> </w:t>
      </w:r>
      <w:r>
        <w:rPr>
          <w:color w:val="221F1F"/>
        </w:rPr>
        <w:t>конструкционных</w:t>
      </w:r>
      <w:r>
        <w:rPr>
          <w:color w:val="221F1F"/>
          <w:spacing w:val="-10"/>
        </w:rPr>
        <w:t xml:space="preserve"> </w:t>
      </w:r>
      <w:r>
        <w:rPr>
          <w:color w:val="221F1F"/>
          <w:spacing w:val="-2"/>
        </w:rPr>
        <w:t>материалов.</w:t>
      </w:r>
    </w:p>
    <w:p w14:paraId="213D71B7" w14:textId="77777777" w:rsidR="00E55397" w:rsidRDefault="00395F00">
      <w:pPr>
        <w:pStyle w:val="a3"/>
        <w:spacing w:line="242" w:lineRule="auto"/>
        <w:ind w:left="148"/>
        <w:jc w:val="left"/>
      </w:pPr>
      <w:r>
        <w:rPr>
          <w:color w:val="221F1F"/>
        </w:rPr>
        <w:t xml:space="preserve">Бумага и её свойства. Различные изделия из бумаги. Потребность человека в </w:t>
      </w:r>
      <w:proofErr w:type="spellStart"/>
      <w:proofErr w:type="gramStart"/>
      <w:r>
        <w:rPr>
          <w:color w:val="221F1F"/>
        </w:rPr>
        <w:t>бу</w:t>
      </w:r>
      <w:proofErr w:type="spellEnd"/>
      <w:r>
        <w:rPr>
          <w:color w:val="221F1F"/>
        </w:rPr>
        <w:t>-</w:t>
      </w:r>
      <w:r>
        <w:rPr>
          <w:color w:val="221F1F"/>
          <w:spacing w:val="40"/>
        </w:rPr>
        <w:t xml:space="preserve"> </w:t>
      </w:r>
      <w:r>
        <w:rPr>
          <w:color w:val="221F1F"/>
          <w:spacing w:val="-2"/>
        </w:rPr>
        <w:t>маге</w:t>
      </w:r>
      <w:proofErr w:type="gramEnd"/>
      <w:r>
        <w:rPr>
          <w:color w:val="221F1F"/>
          <w:spacing w:val="-2"/>
        </w:rPr>
        <w:t>.</w:t>
      </w:r>
    </w:p>
    <w:p w14:paraId="4D4049BA" w14:textId="77777777" w:rsidR="00E55397" w:rsidRDefault="00395F00">
      <w:pPr>
        <w:pStyle w:val="a3"/>
        <w:spacing w:line="317" w:lineRule="exact"/>
        <w:ind w:left="148"/>
        <w:jc w:val="left"/>
      </w:pPr>
      <w:r>
        <w:rPr>
          <w:color w:val="221F1F"/>
        </w:rPr>
        <w:t>Ткань</w:t>
      </w:r>
      <w:r>
        <w:rPr>
          <w:color w:val="221F1F"/>
          <w:spacing w:val="-6"/>
        </w:rPr>
        <w:t xml:space="preserve"> </w:t>
      </w:r>
      <w:r>
        <w:rPr>
          <w:color w:val="221F1F"/>
        </w:rPr>
        <w:t>и</w:t>
      </w:r>
      <w:r>
        <w:rPr>
          <w:color w:val="221F1F"/>
          <w:spacing w:val="-3"/>
        </w:rPr>
        <w:t xml:space="preserve"> </w:t>
      </w:r>
      <w:r>
        <w:rPr>
          <w:color w:val="221F1F"/>
        </w:rPr>
        <w:t>её</w:t>
      </w:r>
      <w:r>
        <w:rPr>
          <w:color w:val="221F1F"/>
          <w:spacing w:val="-3"/>
        </w:rPr>
        <w:t xml:space="preserve"> </w:t>
      </w:r>
      <w:r>
        <w:rPr>
          <w:color w:val="221F1F"/>
        </w:rPr>
        <w:t>свойства.</w:t>
      </w:r>
      <w:r>
        <w:rPr>
          <w:color w:val="221F1F"/>
          <w:spacing w:val="-6"/>
        </w:rPr>
        <w:t xml:space="preserve"> </w:t>
      </w:r>
      <w:r>
        <w:rPr>
          <w:color w:val="221F1F"/>
        </w:rPr>
        <w:t>Изделия</w:t>
      </w:r>
      <w:r>
        <w:rPr>
          <w:color w:val="221F1F"/>
          <w:spacing w:val="-2"/>
        </w:rPr>
        <w:t xml:space="preserve"> </w:t>
      </w:r>
      <w:r>
        <w:rPr>
          <w:color w:val="221F1F"/>
        </w:rPr>
        <w:t>из</w:t>
      </w:r>
      <w:r>
        <w:rPr>
          <w:color w:val="221F1F"/>
          <w:spacing w:val="-3"/>
        </w:rPr>
        <w:t xml:space="preserve"> </w:t>
      </w:r>
      <w:r>
        <w:rPr>
          <w:color w:val="221F1F"/>
        </w:rPr>
        <w:t>ткани.</w:t>
      </w:r>
      <w:r>
        <w:rPr>
          <w:color w:val="221F1F"/>
          <w:spacing w:val="-4"/>
        </w:rPr>
        <w:t xml:space="preserve"> </w:t>
      </w:r>
      <w:r>
        <w:rPr>
          <w:color w:val="221F1F"/>
        </w:rPr>
        <w:t>Виды</w:t>
      </w:r>
      <w:r>
        <w:rPr>
          <w:color w:val="221F1F"/>
          <w:spacing w:val="-2"/>
        </w:rPr>
        <w:t xml:space="preserve"> тканей.</w:t>
      </w:r>
    </w:p>
    <w:p w14:paraId="36595304" w14:textId="77777777" w:rsidR="00E55397" w:rsidRDefault="00395F00">
      <w:pPr>
        <w:pStyle w:val="a3"/>
        <w:ind w:left="148" w:right="80"/>
        <w:jc w:val="left"/>
      </w:pPr>
      <w:r>
        <w:rPr>
          <w:color w:val="221F1F"/>
        </w:rPr>
        <w:t>Древесина</w:t>
      </w:r>
      <w:r>
        <w:rPr>
          <w:color w:val="221F1F"/>
          <w:spacing w:val="40"/>
        </w:rPr>
        <w:t xml:space="preserve"> </w:t>
      </w:r>
      <w:r>
        <w:rPr>
          <w:color w:val="221F1F"/>
        </w:rPr>
        <w:t>и</w:t>
      </w:r>
      <w:r>
        <w:rPr>
          <w:color w:val="221F1F"/>
          <w:spacing w:val="40"/>
        </w:rPr>
        <w:t xml:space="preserve"> </w:t>
      </w:r>
      <w:r>
        <w:rPr>
          <w:color w:val="221F1F"/>
        </w:rPr>
        <w:t>её</w:t>
      </w:r>
      <w:r>
        <w:rPr>
          <w:color w:val="221F1F"/>
          <w:spacing w:val="40"/>
        </w:rPr>
        <w:t xml:space="preserve"> </w:t>
      </w:r>
      <w:r>
        <w:rPr>
          <w:color w:val="221F1F"/>
        </w:rPr>
        <w:t>свойства.</w:t>
      </w:r>
      <w:r>
        <w:rPr>
          <w:color w:val="221F1F"/>
          <w:spacing w:val="40"/>
        </w:rPr>
        <w:t xml:space="preserve"> </w:t>
      </w:r>
      <w:r>
        <w:rPr>
          <w:color w:val="221F1F"/>
        </w:rPr>
        <w:t>Древесные</w:t>
      </w:r>
      <w:r>
        <w:rPr>
          <w:color w:val="221F1F"/>
          <w:spacing w:val="40"/>
        </w:rPr>
        <w:t xml:space="preserve"> </w:t>
      </w:r>
      <w:r>
        <w:rPr>
          <w:color w:val="221F1F"/>
        </w:rPr>
        <w:t>материалы</w:t>
      </w:r>
      <w:r>
        <w:rPr>
          <w:color w:val="221F1F"/>
          <w:spacing w:val="40"/>
        </w:rPr>
        <w:t xml:space="preserve"> </w:t>
      </w:r>
      <w:r>
        <w:rPr>
          <w:color w:val="221F1F"/>
        </w:rPr>
        <w:t>и</w:t>
      </w:r>
      <w:r>
        <w:rPr>
          <w:color w:val="221F1F"/>
          <w:spacing w:val="40"/>
        </w:rPr>
        <w:t xml:space="preserve"> </w:t>
      </w:r>
      <w:r>
        <w:rPr>
          <w:color w:val="221F1F"/>
        </w:rPr>
        <w:t>их</w:t>
      </w:r>
      <w:r>
        <w:rPr>
          <w:color w:val="221F1F"/>
          <w:spacing w:val="40"/>
        </w:rPr>
        <w:t xml:space="preserve"> </w:t>
      </w:r>
      <w:r>
        <w:rPr>
          <w:color w:val="221F1F"/>
        </w:rPr>
        <w:t>применение.</w:t>
      </w:r>
      <w:r>
        <w:rPr>
          <w:color w:val="221F1F"/>
          <w:spacing w:val="40"/>
        </w:rPr>
        <w:t xml:space="preserve"> </w:t>
      </w:r>
      <w:r>
        <w:rPr>
          <w:color w:val="221F1F"/>
        </w:rPr>
        <w:t>Изделия</w:t>
      </w:r>
      <w:r>
        <w:rPr>
          <w:color w:val="221F1F"/>
          <w:spacing w:val="40"/>
        </w:rPr>
        <w:t xml:space="preserve"> </w:t>
      </w:r>
      <w:r>
        <w:rPr>
          <w:color w:val="221F1F"/>
        </w:rPr>
        <w:t>из древесины. Потребность человечества в древесине. Сохранение лесов.</w:t>
      </w:r>
    </w:p>
    <w:p w14:paraId="1BD29041" w14:textId="77777777" w:rsidR="00E55397" w:rsidRDefault="00395F00">
      <w:pPr>
        <w:pStyle w:val="a3"/>
        <w:ind w:left="148"/>
        <w:jc w:val="left"/>
      </w:pPr>
      <w:r>
        <w:rPr>
          <w:color w:val="221F1F"/>
        </w:rPr>
        <w:t>Металлы</w:t>
      </w:r>
      <w:r>
        <w:rPr>
          <w:color w:val="221F1F"/>
          <w:spacing w:val="-18"/>
        </w:rPr>
        <w:t xml:space="preserve"> </w:t>
      </w:r>
      <w:r>
        <w:rPr>
          <w:color w:val="221F1F"/>
        </w:rPr>
        <w:t>и</w:t>
      </w:r>
      <w:r>
        <w:rPr>
          <w:color w:val="221F1F"/>
          <w:spacing w:val="-17"/>
        </w:rPr>
        <w:t xml:space="preserve"> </w:t>
      </w:r>
      <w:r>
        <w:rPr>
          <w:color w:val="221F1F"/>
        </w:rPr>
        <w:t>их</w:t>
      </w:r>
      <w:r>
        <w:rPr>
          <w:color w:val="221F1F"/>
          <w:spacing w:val="-18"/>
        </w:rPr>
        <w:t xml:space="preserve"> </w:t>
      </w:r>
      <w:r>
        <w:rPr>
          <w:color w:val="221F1F"/>
        </w:rPr>
        <w:t>свойства.</w:t>
      </w:r>
      <w:r>
        <w:rPr>
          <w:color w:val="221F1F"/>
          <w:spacing w:val="-17"/>
        </w:rPr>
        <w:t xml:space="preserve"> </w:t>
      </w:r>
      <w:r>
        <w:rPr>
          <w:color w:val="221F1F"/>
        </w:rPr>
        <w:t>Металлические</w:t>
      </w:r>
      <w:r>
        <w:rPr>
          <w:color w:val="221F1F"/>
          <w:spacing w:val="-18"/>
        </w:rPr>
        <w:t xml:space="preserve"> </w:t>
      </w:r>
      <w:r>
        <w:rPr>
          <w:color w:val="221F1F"/>
        </w:rPr>
        <w:t>части</w:t>
      </w:r>
      <w:r>
        <w:rPr>
          <w:color w:val="221F1F"/>
          <w:spacing w:val="-17"/>
        </w:rPr>
        <w:t xml:space="preserve"> </w:t>
      </w:r>
      <w:r>
        <w:rPr>
          <w:color w:val="221F1F"/>
        </w:rPr>
        <w:t>машин</w:t>
      </w:r>
      <w:r>
        <w:rPr>
          <w:color w:val="221F1F"/>
          <w:spacing w:val="-17"/>
        </w:rPr>
        <w:t xml:space="preserve"> </w:t>
      </w:r>
      <w:r>
        <w:rPr>
          <w:color w:val="221F1F"/>
        </w:rPr>
        <w:t>и</w:t>
      </w:r>
      <w:r>
        <w:rPr>
          <w:color w:val="221F1F"/>
          <w:spacing w:val="-17"/>
        </w:rPr>
        <w:t xml:space="preserve"> </w:t>
      </w:r>
      <w:r>
        <w:rPr>
          <w:color w:val="221F1F"/>
        </w:rPr>
        <w:t>механизмов.</w:t>
      </w:r>
      <w:r>
        <w:rPr>
          <w:color w:val="221F1F"/>
          <w:spacing w:val="-17"/>
        </w:rPr>
        <w:t xml:space="preserve"> </w:t>
      </w:r>
      <w:r>
        <w:rPr>
          <w:color w:val="221F1F"/>
        </w:rPr>
        <w:t>Тонколистовая сталь и проволока.</w:t>
      </w:r>
    </w:p>
    <w:p w14:paraId="77F4D23F" w14:textId="77777777" w:rsidR="00E55397" w:rsidRDefault="00395F00">
      <w:pPr>
        <w:pStyle w:val="a3"/>
        <w:spacing w:before="1"/>
        <w:ind w:left="148"/>
        <w:jc w:val="left"/>
      </w:pPr>
      <w:r>
        <w:rPr>
          <w:color w:val="221F1F"/>
        </w:rPr>
        <w:t xml:space="preserve">Пластические массы (пластмассы) и их свойства. Работа с пластмассами. Наноструктуры и их использование в различных технологиях. Природные и </w:t>
      </w:r>
      <w:proofErr w:type="spellStart"/>
      <w:proofErr w:type="gramStart"/>
      <w:r>
        <w:rPr>
          <w:color w:val="221F1F"/>
        </w:rPr>
        <w:t>син</w:t>
      </w:r>
      <w:proofErr w:type="spellEnd"/>
      <w:r>
        <w:rPr>
          <w:color w:val="221F1F"/>
        </w:rPr>
        <w:t xml:space="preserve">- </w:t>
      </w:r>
      <w:proofErr w:type="spellStart"/>
      <w:r>
        <w:rPr>
          <w:color w:val="221F1F"/>
        </w:rPr>
        <w:t>тетические</w:t>
      </w:r>
      <w:proofErr w:type="spellEnd"/>
      <w:proofErr w:type="gramEnd"/>
      <w:r>
        <w:rPr>
          <w:color w:val="221F1F"/>
        </w:rPr>
        <w:t xml:space="preserve"> наноструктуры.</w:t>
      </w:r>
    </w:p>
    <w:p w14:paraId="0632A36A" w14:textId="77777777" w:rsidR="00E55397" w:rsidRDefault="00395F00">
      <w:pPr>
        <w:pStyle w:val="a3"/>
        <w:ind w:left="148"/>
        <w:jc w:val="left"/>
      </w:pPr>
      <w:r>
        <w:rPr>
          <w:color w:val="221F1F"/>
        </w:rPr>
        <w:t>Композиты</w:t>
      </w:r>
      <w:r>
        <w:rPr>
          <w:color w:val="221F1F"/>
          <w:spacing w:val="-11"/>
        </w:rPr>
        <w:t xml:space="preserve"> </w:t>
      </w:r>
      <w:r>
        <w:rPr>
          <w:color w:val="221F1F"/>
        </w:rPr>
        <w:t>и</w:t>
      </w:r>
      <w:r>
        <w:rPr>
          <w:color w:val="221F1F"/>
          <w:spacing w:val="-8"/>
        </w:rPr>
        <w:t xml:space="preserve"> </w:t>
      </w:r>
      <w:proofErr w:type="spellStart"/>
      <w:r>
        <w:rPr>
          <w:color w:val="221F1F"/>
        </w:rPr>
        <w:t>нанокомпозиты</w:t>
      </w:r>
      <w:proofErr w:type="spellEnd"/>
      <w:r>
        <w:rPr>
          <w:color w:val="221F1F"/>
        </w:rPr>
        <w:t>,</w:t>
      </w:r>
      <w:r>
        <w:rPr>
          <w:color w:val="221F1F"/>
          <w:spacing w:val="-9"/>
        </w:rPr>
        <w:t xml:space="preserve"> </w:t>
      </w:r>
      <w:r>
        <w:rPr>
          <w:color w:val="221F1F"/>
        </w:rPr>
        <w:t>их</w:t>
      </w:r>
      <w:r>
        <w:rPr>
          <w:color w:val="221F1F"/>
          <w:spacing w:val="-8"/>
        </w:rPr>
        <w:t xml:space="preserve"> </w:t>
      </w:r>
      <w:r>
        <w:rPr>
          <w:color w:val="221F1F"/>
        </w:rPr>
        <w:t>применение.</w:t>
      </w:r>
      <w:r>
        <w:rPr>
          <w:color w:val="221F1F"/>
          <w:spacing w:val="-9"/>
        </w:rPr>
        <w:t xml:space="preserve"> </w:t>
      </w:r>
      <w:r>
        <w:rPr>
          <w:color w:val="221F1F"/>
        </w:rPr>
        <w:t>Умные</w:t>
      </w:r>
      <w:r>
        <w:rPr>
          <w:color w:val="221F1F"/>
          <w:spacing w:val="-9"/>
        </w:rPr>
        <w:t xml:space="preserve"> </w:t>
      </w:r>
      <w:r>
        <w:rPr>
          <w:color w:val="221F1F"/>
        </w:rPr>
        <w:t>материалы</w:t>
      </w:r>
      <w:r>
        <w:rPr>
          <w:color w:val="221F1F"/>
          <w:spacing w:val="-9"/>
        </w:rPr>
        <w:t xml:space="preserve"> </w:t>
      </w:r>
      <w:r>
        <w:rPr>
          <w:color w:val="221F1F"/>
        </w:rPr>
        <w:t>и</w:t>
      </w:r>
      <w:r>
        <w:rPr>
          <w:color w:val="221F1F"/>
          <w:spacing w:val="-11"/>
        </w:rPr>
        <w:t xml:space="preserve"> </w:t>
      </w:r>
      <w:r>
        <w:rPr>
          <w:color w:val="221F1F"/>
        </w:rPr>
        <w:t>их</w:t>
      </w:r>
      <w:r>
        <w:rPr>
          <w:color w:val="221F1F"/>
          <w:spacing w:val="-8"/>
        </w:rPr>
        <w:t xml:space="preserve"> </w:t>
      </w:r>
      <w:r>
        <w:rPr>
          <w:color w:val="221F1F"/>
        </w:rPr>
        <w:t>применение. Аллотропные соединения углерода.</w:t>
      </w:r>
    </w:p>
    <w:p w14:paraId="5FB3DBF8" w14:textId="77777777" w:rsidR="00E55397" w:rsidRDefault="00395F00">
      <w:pPr>
        <w:pStyle w:val="2"/>
        <w:spacing w:before="3" w:line="321" w:lineRule="exact"/>
        <w:ind w:left="148"/>
        <w:jc w:val="left"/>
      </w:pPr>
      <w:r>
        <w:rPr>
          <w:color w:val="221F1F"/>
        </w:rPr>
        <w:t>Раздел</w:t>
      </w:r>
      <w:r>
        <w:rPr>
          <w:color w:val="221F1F"/>
          <w:spacing w:val="-7"/>
        </w:rPr>
        <w:t xml:space="preserve"> </w:t>
      </w:r>
      <w:r>
        <w:rPr>
          <w:color w:val="221F1F"/>
        </w:rPr>
        <w:t>3.</w:t>
      </w:r>
      <w:r>
        <w:rPr>
          <w:color w:val="221F1F"/>
          <w:spacing w:val="-4"/>
        </w:rPr>
        <w:t xml:space="preserve"> </w:t>
      </w:r>
      <w:r>
        <w:rPr>
          <w:color w:val="221F1F"/>
        </w:rPr>
        <w:t>Основные</w:t>
      </w:r>
      <w:r>
        <w:rPr>
          <w:color w:val="221F1F"/>
          <w:spacing w:val="-4"/>
        </w:rPr>
        <w:t xml:space="preserve"> </w:t>
      </w:r>
      <w:r>
        <w:rPr>
          <w:color w:val="221F1F"/>
        </w:rPr>
        <w:t>ручные</w:t>
      </w:r>
      <w:r>
        <w:rPr>
          <w:color w:val="221F1F"/>
          <w:spacing w:val="-3"/>
        </w:rPr>
        <w:t xml:space="preserve"> </w:t>
      </w:r>
      <w:r>
        <w:rPr>
          <w:color w:val="221F1F"/>
          <w:spacing w:val="-2"/>
        </w:rPr>
        <w:t>инструменты.</w:t>
      </w:r>
    </w:p>
    <w:p w14:paraId="120A975B" w14:textId="77777777" w:rsidR="00E55397" w:rsidRDefault="00395F00">
      <w:pPr>
        <w:pStyle w:val="a3"/>
        <w:ind w:left="148"/>
        <w:jc w:val="left"/>
      </w:pPr>
      <w:r>
        <w:rPr>
          <w:color w:val="221F1F"/>
        </w:rPr>
        <w:t xml:space="preserve">Инструменты для работы с бумагой. Инструменты для работы с тканью. </w:t>
      </w:r>
      <w:proofErr w:type="spellStart"/>
      <w:proofErr w:type="gramStart"/>
      <w:r>
        <w:rPr>
          <w:color w:val="221F1F"/>
        </w:rPr>
        <w:t>Инстру</w:t>
      </w:r>
      <w:proofErr w:type="spellEnd"/>
      <w:r>
        <w:rPr>
          <w:color w:val="221F1F"/>
        </w:rPr>
        <w:t>- менты</w:t>
      </w:r>
      <w:proofErr w:type="gramEnd"/>
      <w:r>
        <w:rPr>
          <w:color w:val="221F1F"/>
        </w:rPr>
        <w:t xml:space="preserve"> для работы с древесиной. Инструменты для работы с металлом.</w:t>
      </w:r>
    </w:p>
    <w:p w14:paraId="3B5D44DE" w14:textId="77777777" w:rsidR="00E55397" w:rsidRDefault="00395F00">
      <w:pPr>
        <w:pStyle w:val="a3"/>
        <w:spacing w:line="321" w:lineRule="exact"/>
        <w:ind w:left="148"/>
        <w:jc w:val="left"/>
      </w:pPr>
      <w:r>
        <w:rPr>
          <w:color w:val="221F1F"/>
        </w:rPr>
        <w:t>Компьютерные</w:t>
      </w:r>
      <w:r>
        <w:rPr>
          <w:color w:val="221F1F"/>
          <w:spacing w:val="-10"/>
        </w:rPr>
        <w:t xml:space="preserve"> </w:t>
      </w:r>
      <w:r>
        <w:rPr>
          <w:color w:val="221F1F"/>
          <w:spacing w:val="-2"/>
        </w:rPr>
        <w:t>инструменты.</w:t>
      </w:r>
    </w:p>
    <w:p w14:paraId="0427C514" w14:textId="77777777" w:rsidR="00E55397" w:rsidRDefault="00395F00">
      <w:pPr>
        <w:pStyle w:val="2"/>
        <w:spacing w:before="3"/>
        <w:ind w:left="148"/>
        <w:jc w:val="left"/>
      </w:pPr>
      <w:r>
        <w:rPr>
          <w:color w:val="221F1F"/>
        </w:rPr>
        <w:t>Раздел</w:t>
      </w:r>
      <w:r>
        <w:rPr>
          <w:color w:val="221F1F"/>
          <w:spacing w:val="-9"/>
        </w:rPr>
        <w:t xml:space="preserve"> </w:t>
      </w:r>
      <w:r>
        <w:rPr>
          <w:color w:val="221F1F"/>
        </w:rPr>
        <w:t>4.</w:t>
      </w:r>
      <w:r>
        <w:rPr>
          <w:color w:val="221F1F"/>
          <w:spacing w:val="-5"/>
        </w:rPr>
        <w:t xml:space="preserve"> </w:t>
      </w:r>
      <w:r>
        <w:rPr>
          <w:color w:val="221F1F"/>
        </w:rPr>
        <w:t>Трудовые</w:t>
      </w:r>
      <w:r>
        <w:rPr>
          <w:color w:val="221F1F"/>
          <w:spacing w:val="-6"/>
        </w:rPr>
        <w:t xml:space="preserve"> </w:t>
      </w:r>
      <w:r>
        <w:rPr>
          <w:color w:val="221F1F"/>
        </w:rPr>
        <w:t>действия</w:t>
      </w:r>
      <w:r>
        <w:rPr>
          <w:color w:val="221F1F"/>
          <w:spacing w:val="-6"/>
        </w:rPr>
        <w:t xml:space="preserve"> </w:t>
      </w:r>
      <w:r>
        <w:rPr>
          <w:color w:val="221F1F"/>
        </w:rPr>
        <w:t>как</w:t>
      </w:r>
      <w:r>
        <w:rPr>
          <w:color w:val="221F1F"/>
          <w:spacing w:val="-5"/>
        </w:rPr>
        <w:t xml:space="preserve"> </w:t>
      </w:r>
      <w:r>
        <w:rPr>
          <w:color w:val="221F1F"/>
        </w:rPr>
        <w:t>основные</w:t>
      </w:r>
      <w:r>
        <w:rPr>
          <w:color w:val="221F1F"/>
          <w:spacing w:val="-3"/>
        </w:rPr>
        <w:t xml:space="preserve"> </w:t>
      </w:r>
      <w:r>
        <w:rPr>
          <w:color w:val="221F1F"/>
        </w:rPr>
        <w:t>слагаемые</w:t>
      </w:r>
      <w:r>
        <w:rPr>
          <w:color w:val="221F1F"/>
          <w:spacing w:val="-1"/>
        </w:rPr>
        <w:t xml:space="preserve"> </w:t>
      </w:r>
      <w:r>
        <w:rPr>
          <w:color w:val="221F1F"/>
          <w:spacing w:val="-2"/>
        </w:rPr>
        <w:t>технологии.</w:t>
      </w:r>
    </w:p>
    <w:p w14:paraId="04C04E3C" w14:textId="77777777" w:rsidR="00E55397" w:rsidRDefault="00395F00">
      <w:pPr>
        <w:pStyle w:val="a3"/>
        <w:ind w:left="148" w:right="141"/>
      </w:pPr>
      <w:r>
        <w:rPr>
          <w:color w:val="221F1F"/>
        </w:rPr>
        <w:t>Измерение и счёт как универсальные</w:t>
      </w:r>
      <w:r>
        <w:rPr>
          <w:color w:val="221F1F"/>
          <w:spacing w:val="-1"/>
        </w:rPr>
        <w:t xml:space="preserve"> </w:t>
      </w:r>
      <w:r>
        <w:rPr>
          <w:color w:val="221F1F"/>
        </w:rPr>
        <w:t>трудовые действия. Точность</w:t>
      </w:r>
      <w:r>
        <w:rPr>
          <w:color w:val="221F1F"/>
          <w:spacing w:val="-2"/>
        </w:rPr>
        <w:t xml:space="preserve"> </w:t>
      </w:r>
      <w:r>
        <w:rPr>
          <w:color w:val="221F1F"/>
        </w:rPr>
        <w:t xml:space="preserve">и погрешность измерений. Действия при работе с бумагой. Действия при работе с тканью. </w:t>
      </w:r>
      <w:proofErr w:type="gramStart"/>
      <w:r>
        <w:rPr>
          <w:color w:val="221F1F"/>
        </w:rPr>
        <w:t xml:space="preserve">Дей- </w:t>
      </w:r>
      <w:proofErr w:type="spellStart"/>
      <w:r>
        <w:rPr>
          <w:color w:val="221F1F"/>
        </w:rPr>
        <w:t>ствия</w:t>
      </w:r>
      <w:proofErr w:type="spellEnd"/>
      <w:proofErr w:type="gramEnd"/>
      <w:r>
        <w:rPr>
          <w:color w:val="221F1F"/>
        </w:rPr>
        <w:t xml:space="preserve"> при работе с древесиной. Действия при работе с тонколистовым металлом. Приготовление пищи.</w:t>
      </w:r>
    </w:p>
    <w:p w14:paraId="60860F97" w14:textId="77777777" w:rsidR="00E55397" w:rsidRDefault="00395F00">
      <w:pPr>
        <w:pStyle w:val="a3"/>
        <w:ind w:left="148" w:right="141"/>
      </w:pPr>
      <w:r>
        <w:rPr>
          <w:color w:val="221F1F"/>
        </w:rPr>
        <w:t xml:space="preserve">Общность и различие действий с различными материалами и пищевыми </w:t>
      </w:r>
      <w:proofErr w:type="spellStart"/>
      <w:proofErr w:type="gramStart"/>
      <w:r>
        <w:rPr>
          <w:color w:val="221F1F"/>
        </w:rPr>
        <w:t>продук</w:t>
      </w:r>
      <w:proofErr w:type="spellEnd"/>
      <w:r>
        <w:rPr>
          <w:color w:val="221F1F"/>
        </w:rPr>
        <w:t xml:space="preserve">- </w:t>
      </w:r>
      <w:proofErr w:type="spellStart"/>
      <w:r>
        <w:rPr>
          <w:color w:val="221F1F"/>
          <w:spacing w:val="-2"/>
        </w:rPr>
        <w:t>тами</w:t>
      </w:r>
      <w:proofErr w:type="spellEnd"/>
      <w:proofErr w:type="gramEnd"/>
      <w:r>
        <w:rPr>
          <w:color w:val="221F1F"/>
          <w:spacing w:val="-2"/>
        </w:rPr>
        <w:t>.</w:t>
      </w:r>
    </w:p>
    <w:p w14:paraId="1210EBC0" w14:textId="77777777" w:rsidR="00E55397" w:rsidRDefault="00395F00">
      <w:pPr>
        <w:pStyle w:val="2"/>
        <w:spacing w:before="3" w:line="320" w:lineRule="exact"/>
        <w:ind w:left="148"/>
      </w:pPr>
      <w:r>
        <w:rPr>
          <w:color w:val="221F1F"/>
        </w:rPr>
        <w:t>Раздел</w:t>
      </w:r>
      <w:r>
        <w:rPr>
          <w:color w:val="221F1F"/>
          <w:spacing w:val="-11"/>
        </w:rPr>
        <w:t xml:space="preserve"> </w:t>
      </w:r>
      <w:r>
        <w:rPr>
          <w:color w:val="221F1F"/>
        </w:rPr>
        <w:t>5.</w:t>
      </w:r>
      <w:r>
        <w:rPr>
          <w:color w:val="221F1F"/>
          <w:spacing w:val="-7"/>
        </w:rPr>
        <w:t xml:space="preserve"> </w:t>
      </w:r>
      <w:r>
        <w:rPr>
          <w:color w:val="221F1F"/>
        </w:rPr>
        <w:t>Технологии</w:t>
      </w:r>
      <w:r>
        <w:rPr>
          <w:color w:val="221F1F"/>
          <w:spacing w:val="-7"/>
        </w:rPr>
        <w:t xml:space="preserve"> </w:t>
      </w:r>
      <w:r>
        <w:rPr>
          <w:color w:val="221F1F"/>
        </w:rPr>
        <w:t>обработки</w:t>
      </w:r>
      <w:r>
        <w:rPr>
          <w:color w:val="221F1F"/>
          <w:spacing w:val="-7"/>
        </w:rPr>
        <w:t xml:space="preserve"> </w:t>
      </w:r>
      <w:r>
        <w:rPr>
          <w:color w:val="221F1F"/>
        </w:rPr>
        <w:t>конструкционных</w:t>
      </w:r>
      <w:r>
        <w:rPr>
          <w:color w:val="221F1F"/>
          <w:spacing w:val="-4"/>
        </w:rPr>
        <w:t xml:space="preserve"> </w:t>
      </w:r>
      <w:r>
        <w:rPr>
          <w:color w:val="221F1F"/>
          <w:spacing w:val="-2"/>
        </w:rPr>
        <w:t>материалов.</w:t>
      </w:r>
    </w:p>
    <w:p w14:paraId="2E30DAB3" w14:textId="77777777" w:rsidR="00E55397" w:rsidRDefault="00395F00">
      <w:pPr>
        <w:pStyle w:val="a3"/>
        <w:ind w:left="148" w:right="142"/>
      </w:pPr>
      <w:r>
        <w:rPr>
          <w:color w:val="221F1F"/>
        </w:rPr>
        <w:t xml:space="preserve">Разметка заготовок из древесины, металла, пластмасс. Приёмы ручной правки </w:t>
      </w:r>
      <w:proofErr w:type="gramStart"/>
      <w:r>
        <w:rPr>
          <w:color w:val="221F1F"/>
        </w:rPr>
        <w:t>за- готовок</w:t>
      </w:r>
      <w:proofErr w:type="gramEnd"/>
      <w:r>
        <w:rPr>
          <w:color w:val="221F1F"/>
        </w:rPr>
        <w:t xml:space="preserve"> из проволоки и тонколистового металла.</w:t>
      </w:r>
    </w:p>
    <w:p w14:paraId="2342D67A" w14:textId="77777777" w:rsidR="00E55397" w:rsidRDefault="00395F00">
      <w:pPr>
        <w:pStyle w:val="a3"/>
        <w:spacing w:line="322" w:lineRule="exact"/>
        <w:ind w:left="148"/>
      </w:pPr>
      <w:r>
        <w:rPr>
          <w:color w:val="221F1F"/>
        </w:rPr>
        <w:t>Резание</w:t>
      </w:r>
      <w:r>
        <w:rPr>
          <w:color w:val="221F1F"/>
          <w:spacing w:val="-6"/>
        </w:rPr>
        <w:t xml:space="preserve"> </w:t>
      </w:r>
      <w:r>
        <w:rPr>
          <w:color w:val="221F1F"/>
          <w:spacing w:val="-2"/>
        </w:rPr>
        <w:t>заготовок.</w:t>
      </w:r>
    </w:p>
    <w:p w14:paraId="562ACACE" w14:textId="77777777" w:rsidR="00E55397" w:rsidRDefault="00395F00">
      <w:pPr>
        <w:pStyle w:val="a3"/>
        <w:spacing w:line="322" w:lineRule="exact"/>
        <w:ind w:left="148"/>
      </w:pPr>
      <w:r>
        <w:rPr>
          <w:color w:val="221F1F"/>
        </w:rPr>
        <w:t>Строгание</w:t>
      </w:r>
      <w:r>
        <w:rPr>
          <w:color w:val="221F1F"/>
          <w:spacing w:val="-6"/>
        </w:rPr>
        <w:t xml:space="preserve"> </w:t>
      </w:r>
      <w:r>
        <w:rPr>
          <w:color w:val="221F1F"/>
        </w:rPr>
        <w:t>заготовок</w:t>
      </w:r>
      <w:r>
        <w:rPr>
          <w:color w:val="221F1F"/>
          <w:spacing w:val="-6"/>
        </w:rPr>
        <w:t xml:space="preserve"> </w:t>
      </w:r>
      <w:r>
        <w:rPr>
          <w:color w:val="221F1F"/>
        </w:rPr>
        <w:t>из</w:t>
      </w:r>
      <w:r>
        <w:rPr>
          <w:color w:val="221F1F"/>
          <w:spacing w:val="-5"/>
        </w:rPr>
        <w:t xml:space="preserve"> </w:t>
      </w:r>
      <w:r>
        <w:rPr>
          <w:color w:val="221F1F"/>
          <w:spacing w:val="-2"/>
        </w:rPr>
        <w:t>древесины.</w:t>
      </w:r>
    </w:p>
    <w:p w14:paraId="42B31B6D" w14:textId="77777777" w:rsidR="00E55397" w:rsidRDefault="00395F00">
      <w:pPr>
        <w:pStyle w:val="a3"/>
        <w:ind w:left="148" w:right="154"/>
      </w:pPr>
      <w:r>
        <w:rPr>
          <w:color w:val="221F1F"/>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14:paraId="6C2FEF39" w14:textId="77777777" w:rsidR="00E55397" w:rsidRDefault="00395F00">
      <w:pPr>
        <w:pStyle w:val="a3"/>
        <w:ind w:left="148" w:right="139"/>
      </w:pPr>
      <w:r>
        <w:rPr>
          <w:color w:val="221F1F"/>
        </w:rPr>
        <w:t xml:space="preserve">Сборка изделий из тонколистового металла, проволоки, искусственных </w:t>
      </w:r>
      <w:proofErr w:type="spellStart"/>
      <w:proofErr w:type="gramStart"/>
      <w:r>
        <w:rPr>
          <w:color w:val="221F1F"/>
        </w:rPr>
        <w:t>материа</w:t>
      </w:r>
      <w:proofErr w:type="spellEnd"/>
      <w:r>
        <w:rPr>
          <w:color w:val="221F1F"/>
        </w:rPr>
        <w:t xml:space="preserve">- </w:t>
      </w:r>
      <w:r>
        <w:rPr>
          <w:color w:val="221F1F"/>
          <w:spacing w:val="-4"/>
        </w:rPr>
        <w:t>лов</w:t>
      </w:r>
      <w:proofErr w:type="gramEnd"/>
      <w:r>
        <w:rPr>
          <w:color w:val="221F1F"/>
          <w:spacing w:val="-4"/>
        </w:rPr>
        <w:t>.</w:t>
      </w:r>
    </w:p>
    <w:p w14:paraId="05F95A9E" w14:textId="77777777" w:rsidR="00E55397" w:rsidRDefault="00395F00">
      <w:pPr>
        <w:pStyle w:val="a3"/>
        <w:ind w:left="148"/>
        <w:jc w:val="left"/>
      </w:pPr>
      <w:r>
        <w:rPr>
          <w:color w:val="221F1F"/>
        </w:rPr>
        <w:t>Зачистка и отделка поверхностей деталей из конструкционных материалов. Изготовление</w:t>
      </w:r>
      <w:r>
        <w:rPr>
          <w:color w:val="221F1F"/>
          <w:spacing w:val="40"/>
        </w:rPr>
        <w:t xml:space="preserve"> </w:t>
      </w:r>
      <w:r>
        <w:rPr>
          <w:color w:val="221F1F"/>
        </w:rPr>
        <w:t>цилиндрических</w:t>
      </w:r>
      <w:r>
        <w:rPr>
          <w:color w:val="221F1F"/>
          <w:spacing w:val="40"/>
        </w:rPr>
        <w:t xml:space="preserve"> </w:t>
      </w:r>
      <w:r>
        <w:rPr>
          <w:color w:val="221F1F"/>
        </w:rPr>
        <w:t>и</w:t>
      </w:r>
      <w:r>
        <w:rPr>
          <w:color w:val="221F1F"/>
          <w:spacing w:val="40"/>
        </w:rPr>
        <w:t xml:space="preserve"> </w:t>
      </w:r>
      <w:r>
        <w:rPr>
          <w:color w:val="221F1F"/>
        </w:rPr>
        <w:t>конических</w:t>
      </w:r>
      <w:r>
        <w:rPr>
          <w:color w:val="221F1F"/>
          <w:spacing w:val="40"/>
        </w:rPr>
        <w:t xml:space="preserve"> </w:t>
      </w:r>
      <w:r>
        <w:rPr>
          <w:color w:val="221F1F"/>
        </w:rPr>
        <w:t>деталей</w:t>
      </w:r>
      <w:r>
        <w:rPr>
          <w:color w:val="221F1F"/>
          <w:spacing w:val="40"/>
        </w:rPr>
        <w:t xml:space="preserve"> </w:t>
      </w:r>
      <w:r>
        <w:rPr>
          <w:color w:val="221F1F"/>
        </w:rPr>
        <w:t>из</w:t>
      </w:r>
      <w:r>
        <w:rPr>
          <w:color w:val="221F1F"/>
          <w:spacing w:val="40"/>
        </w:rPr>
        <w:t xml:space="preserve"> </w:t>
      </w:r>
      <w:r>
        <w:rPr>
          <w:color w:val="221F1F"/>
        </w:rPr>
        <w:t>древесины</w:t>
      </w:r>
      <w:r>
        <w:rPr>
          <w:color w:val="221F1F"/>
          <w:spacing w:val="40"/>
        </w:rPr>
        <w:t xml:space="preserve"> </w:t>
      </w:r>
      <w:r>
        <w:rPr>
          <w:color w:val="221F1F"/>
        </w:rPr>
        <w:t>ручным</w:t>
      </w:r>
      <w:r>
        <w:rPr>
          <w:color w:val="221F1F"/>
          <w:spacing w:val="40"/>
        </w:rPr>
        <w:t xml:space="preserve"> </w:t>
      </w:r>
      <w:proofErr w:type="gramStart"/>
      <w:r>
        <w:rPr>
          <w:color w:val="221F1F"/>
        </w:rPr>
        <w:t xml:space="preserve">ин- </w:t>
      </w:r>
      <w:proofErr w:type="spellStart"/>
      <w:r>
        <w:rPr>
          <w:color w:val="221F1F"/>
          <w:spacing w:val="-2"/>
        </w:rPr>
        <w:t>струментом</w:t>
      </w:r>
      <w:proofErr w:type="spellEnd"/>
      <w:proofErr w:type="gramEnd"/>
      <w:r>
        <w:rPr>
          <w:color w:val="221F1F"/>
          <w:spacing w:val="-2"/>
        </w:rPr>
        <w:t>.</w:t>
      </w:r>
    </w:p>
    <w:p w14:paraId="4A160B15" w14:textId="77777777" w:rsidR="00E55397" w:rsidRDefault="00395F00">
      <w:pPr>
        <w:pStyle w:val="a3"/>
        <w:ind w:left="148" w:right="3580"/>
        <w:jc w:val="left"/>
      </w:pPr>
      <w:r>
        <w:rPr>
          <w:color w:val="221F1F"/>
        </w:rPr>
        <w:t>Отделка</w:t>
      </w:r>
      <w:r>
        <w:rPr>
          <w:color w:val="221F1F"/>
          <w:spacing w:val="-7"/>
        </w:rPr>
        <w:t xml:space="preserve"> </w:t>
      </w:r>
      <w:r>
        <w:rPr>
          <w:color w:val="221F1F"/>
        </w:rPr>
        <w:t>изделий</w:t>
      </w:r>
      <w:r>
        <w:rPr>
          <w:color w:val="221F1F"/>
          <w:spacing w:val="-7"/>
        </w:rPr>
        <w:t xml:space="preserve"> </w:t>
      </w:r>
      <w:r>
        <w:rPr>
          <w:color w:val="221F1F"/>
        </w:rPr>
        <w:t>из</w:t>
      </w:r>
      <w:r>
        <w:rPr>
          <w:color w:val="221F1F"/>
          <w:spacing w:val="-10"/>
        </w:rPr>
        <w:t xml:space="preserve"> </w:t>
      </w:r>
      <w:r>
        <w:rPr>
          <w:color w:val="221F1F"/>
        </w:rPr>
        <w:t>конструкционных</w:t>
      </w:r>
      <w:r>
        <w:rPr>
          <w:color w:val="221F1F"/>
          <w:spacing w:val="-7"/>
        </w:rPr>
        <w:t xml:space="preserve"> </w:t>
      </w:r>
      <w:r>
        <w:rPr>
          <w:color w:val="221F1F"/>
        </w:rPr>
        <w:t>материалов. Правила безопасной работы.</w:t>
      </w:r>
    </w:p>
    <w:p w14:paraId="4AB3FA7F" w14:textId="77777777" w:rsidR="00E55397" w:rsidRDefault="00395F00">
      <w:pPr>
        <w:pStyle w:val="2"/>
        <w:spacing w:before="3" w:line="321" w:lineRule="exact"/>
        <w:ind w:left="148"/>
        <w:jc w:val="left"/>
      </w:pPr>
      <w:r>
        <w:rPr>
          <w:color w:val="221F1F"/>
        </w:rPr>
        <w:lastRenderedPageBreak/>
        <w:t>Раздел</w:t>
      </w:r>
      <w:r>
        <w:rPr>
          <w:color w:val="221F1F"/>
          <w:spacing w:val="-11"/>
        </w:rPr>
        <w:t xml:space="preserve"> </w:t>
      </w:r>
      <w:r>
        <w:rPr>
          <w:color w:val="221F1F"/>
        </w:rPr>
        <w:t>6.</w:t>
      </w:r>
      <w:r>
        <w:rPr>
          <w:color w:val="221F1F"/>
          <w:spacing w:val="-7"/>
        </w:rPr>
        <w:t xml:space="preserve"> </w:t>
      </w:r>
      <w:r>
        <w:rPr>
          <w:color w:val="221F1F"/>
        </w:rPr>
        <w:t>Технология</w:t>
      </w:r>
      <w:r>
        <w:rPr>
          <w:color w:val="221F1F"/>
          <w:spacing w:val="-7"/>
        </w:rPr>
        <w:t xml:space="preserve"> </w:t>
      </w:r>
      <w:r>
        <w:rPr>
          <w:color w:val="221F1F"/>
        </w:rPr>
        <w:t>обработки</w:t>
      </w:r>
      <w:r>
        <w:rPr>
          <w:color w:val="221F1F"/>
          <w:spacing w:val="-7"/>
        </w:rPr>
        <w:t xml:space="preserve"> </w:t>
      </w:r>
      <w:r>
        <w:rPr>
          <w:color w:val="221F1F"/>
        </w:rPr>
        <w:t>текстильных</w:t>
      </w:r>
      <w:r>
        <w:rPr>
          <w:color w:val="221F1F"/>
          <w:spacing w:val="-4"/>
        </w:rPr>
        <w:t xml:space="preserve"> </w:t>
      </w:r>
      <w:r>
        <w:rPr>
          <w:color w:val="221F1F"/>
          <w:spacing w:val="-2"/>
        </w:rPr>
        <w:t>материалов.</w:t>
      </w:r>
    </w:p>
    <w:p w14:paraId="759DBA1E" w14:textId="77777777" w:rsidR="00E55397" w:rsidRDefault="00395F00">
      <w:pPr>
        <w:pStyle w:val="a3"/>
        <w:ind w:left="148" w:right="153"/>
      </w:pPr>
      <w:r>
        <w:rPr>
          <w:color w:val="221F1F"/>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14:paraId="3EFA04E3" w14:textId="77777777" w:rsidR="00E55397" w:rsidRDefault="00395F00">
      <w:pPr>
        <w:pStyle w:val="a3"/>
        <w:ind w:left="148"/>
        <w:jc w:val="left"/>
      </w:pPr>
      <w:r>
        <w:rPr>
          <w:color w:val="221F1F"/>
        </w:rPr>
        <w:t xml:space="preserve">Основы технологии изготовления изделий из текстильных материалов. Последовательность изготовления швейного изделия. Моделирование и </w:t>
      </w:r>
      <w:proofErr w:type="spellStart"/>
      <w:proofErr w:type="gramStart"/>
      <w:r>
        <w:rPr>
          <w:color w:val="221F1F"/>
        </w:rPr>
        <w:t>проекти</w:t>
      </w:r>
      <w:proofErr w:type="spellEnd"/>
      <w:r>
        <w:rPr>
          <w:color w:val="221F1F"/>
        </w:rPr>
        <w:t xml:space="preserve">- </w:t>
      </w:r>
      <w:proofErr w:type="spellStart"/>
      <w:r>
        <w:rPr>
          <w:color w:val="221F1F"/>
        </w:rPr>
        <w:t>рование</w:t>
      </w:r>
      <w:proofErr w:type="spellEnd"/>
      <w:proofErr w:type="gramEnd"/>
      <w:r>
        <w:rPr>
          <w:color w:val="221F1F"/>
          <w:spacing w:val="40"/>
        </w:rPr>
        <w:t xml:space="preserve"> </w:t>
      </w:r>
      <w:r>
        <w:rPr>
          <w:color w:val="221F1F"/>
        </w:rPr>
        <w:t>одежды</w:t>
      </w:r>
      <w:r>
        <w:rPr>
          <w:color w:val="221F1F"/>
          <w:spacing w:val="40"/>
        </w:rPr>
        <w:t xml:space="preserve"> </w:t>
      </w:r>
      <w:r>
        <w:rPr>
          <w:color w:val="221F1F"/>
        </w:rPr>
        <w:t>с</w:t>
      </w:r>
      <w:r>
        <w:rPr>
          <w:color w:val="221F1F"/>
          <w:spacing w:val="40"/>
        </w:rPr>
        <w:t xml:space="preserve"> </w:t>
      </w:r>
      <w:r>
        <w:rPr>
          <w:color w:val="221F1F"/>
        </w:rPr>
        <w:t>помощью</w:t>
      </w:r>
      <w:r>
        <w:rPr>
          <w:color w:val="221F1F"/>
          <w:spacing w:val="40"/>
        </w:rPr>
        <w:t xml:space="preserve"> </w:t>
      </w:r>
      <w:r>
        <w:rPr>
          <w:color w:val="221F1F"/>
        </w:rPr>
        <w:t>сервисных</w:t>
      </w:r>
      <w:r>
        <w:rPr>
          <w:color w:val="221F1F"/>
          <w:spacing w:val="40"/>
        </w:rPr>
        <w:t xml:space="preserve"> </w:t>
      </w:r>
      <w:r>
        <w:rPr>
          <w:color w:val="221F1F"/>
        </w:rPr>
        <w:t>программ.</w:t>
      </w:r>
      <w:r>
        <w:rPr>
          <w:color w:val="221F1F"/>
          <w:spacing w:val="40"/>
        </w:rPr>
        <w:t xml:space="preserve"> </w:t>
      </w:r>
      <w:r>
        <w:rPr>
          <w:color w:val="221F1F"/>
        </w:rPr>
        <w:t>Классификация</w:t>
      </w:r>
      <w:r>
        <w:rPr>
          <w:color w:val="221F1F"/>
          <w:spacing w:val="40"/>
        </w:rPr>
        <w:t xml:space="preserve"> </w:t>
      </w:r>
      <w:r>
        <w:rPr>
          <w:color w:val="221F1F"/>
        </w:rPr>
        <w:t>машинных</w:t>
      </w:r>
      <w:r>
        <w:rPr>
          <w:color w:val="221F1F"/>
          <w:spacing w:val="80"/>
        </w:rPr>
        <w:t xml:space="preserve"> </w:t>
      </w:r>
      <w:r>
        <w:rPr>
          <w:color w:val="221F1F"/>
        </w:rPr>
        <w:t>швов. Обработка деталей кроя.</w:t>
      </w:r>
    </w:p>
    <w:p w14:paraId="745CC01B" w14:textId="77777777" w:rsidR="00E55397" w:rsidRDefault="00395F00">
      <w:pPr>
        <w:pStyle w:val="a3"/>
        <w:spacing w:before="61"/>
        <w:ind w:left="148" w:right="152"/>
      </w:pPr>
      <w:r>
        <w:rPr>
          <w:color w:val="221F1F"/>
        </w:rPr>
        <w:t>Способы настила ткани. Раскладка выкройки на ткани. Технология выполнения соединительных швов. Обработка срезов. Обработка вытачки.</w:t>
      </w:r>
    </w:p>
    <w:p w14:paraId="2542D00F" w14:textId="77777777" w:rsidR="00E55397" w:rsidRDefault="00395F00">
      <w:pPr>
        <w:pStyle w:val="a3"/>
        <w:spacing w:before="2"/>
        <w:ind w:left="148" w:right="141"/>
      </w:pPr>
      <w:r>
        <w:rPr>
          <w:color w:val="221F1F"/>
        </w:rPr>
        <w:t xml:space="preserve">Понятие о декоративно-прикладном творчестве. Технологии художественной </w:t>
      </w:r>
      <w:proofErr w:type="gramStart"/>
      <w:r>
        <w:rPr>
          <w:color w:val="221F1F"/>
        </w:rPr>
        <w:t>об- работки</w:t>
      </w:r>
      <w:proofErr w:type="gramEnd"/>
      <w:r>
        <w:rPr>
          <w:color w:val="221F1F"/>
        </w:rPr>
        <w:t xml:space="preserve"> текстильных материалов: лоскутное шитьё, вышивка</w:t>
      </w:r>
    </w:p>
    <w:p w14:paraId="0F3499DB" w14:textId="77777777" w:rsidR="00E55397" w:rsidRDefault="00395F00">
      <w:pPr>
        <w:pStyle w:val="2"/>
        <w:spacing w:before="5"/>
        <w:ind w:left="148"/>
      </w:pPr>
      <w:r>
        <w:rPr>
          <w:color w:val="221F1F"/>
        </w:rPr>
        <w:t>Раздел</w:t>
      </w:r>
      <w:r>
        <w:rPr>
          <w:color w:val="221F1F"/>
          <w:spacing w:val="-10"/>
        </w:rPr>
        <w:t xml:space="preserve"> </w:t>
      </w:r>
      <w:r>
        <w:rPr>
          <w:color w:val="221F1F"/>
        </w:rPr>
        <w:t>7.</w:t>
      </w:r>
      <w:r>
        <w:rPr>
          <w:color w:val="221F1F"/>
          <w:spacing w:val="-5"/>
        </w:rPr>
        <w:t xml:space="preserve"> </w:t>
      </w:r>
      <w:r>
        <w:rPr>
          <w:color w:val="221F1F"/>
        </w:rPr>
        <w:t>Технологии</w:t>
      </w:r>
      <w:r>
        <w:rPr>
          <w:color w:val="221F1F"/>
          <w:spacing w:val="-6"/>
        </w:rPr>
        <w:t xml:space="preserve"> </w:t>
      </w:r>
      <w:r>
        <w:rPr>
          <w:color w:val="221F1F"/>
        </w:rPr>
        <w:t>обработки</w:t>
      </w:r>
      <w:r>
        <w:rPr>
          <w:color w:val="221F1F"/>
          <w:spacing w:val="-5"/>
        </w:rPr>
        <w:t xml:space="preserve"> </w:t>
      </w:r>
      <w:r>
        <w:rPr>
          <w:color w:val="221F1F"/>
        </w:rPr>
        <w:t>пищевых</w:t>
      </w:r>
      <w:r>
        <w:rPr>
          <w:color w:val="221F1F"/>
          <w:spacing w:val="-3"/>
        </w:rPr>
        <w:t xml:space="preserve"> </w:t>
      </w:r>
      <w:r>
        <w:rPr>
          <w:color w:val="221F1F"/>
          <w:spacing w:val="-2"/>
        </w:rPr>
        <w:t>продуктов.</w:t>
      </w:r>
    </w:p>
    <w:p w14:paraId="6FFF2831" w14:textId="77777777" w:rsidR="00E55397" w:rsidRDefault="00395F00">
      <w:pPr>
        <w:pStyle w:val="a3"/>
        <w:ind w:left="148" w:right="142"/>
      </w:pPr>
      <w:r>
        <w:rPr>
          <w:color w:val="221F1F"/>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w:t>
      </w:r>
      <w:proofErr w:type="gramStart"/>
      <w:r>
        <w:rPr>
          <w:color w:val="221F1F"/>
        </w:rPr>
        <w:t>Без- опасные</w:t>
      </w:r>
      <w:proofErr w:type="gramEnd"/>
      <w:r>
        <w:rPr>
          <w:color w:val="221F1F"/>
        </w:rPr>
        <w:t xml:space="preserve"> приёмы работы. Сервировка стола. Правила этикета за столом. Условия хранения продуктов питания. Утилизация бытовых и пищевых отходов. </w:t>
      </w:r>
      <w:proofErr w:type="spellStart"/>
      <w:proofErr w:type="gramStart"/>
      <w:r>
        <w:rPr>
          <w:color w:val="221F1F"/>
        </w:rPr>
        <w:t>Профес</w:t>
      </w:r>
      <w:proofErr w:type="spellEnd"/>
      <w:r>
        <w:rPr>
          <w:color w:val="221F1F"/>
        </w:rPr>
        <w:t>- сии</w:t>
      </w:r>
      <w:proofErr w:type="gramEnd"/>
      <w:r>
        <w:rPr>
          <w:color w:val="221F1F"/>
        </w:rPr>
        <w:t>, связанные с производством и обработкой пищевых продуктов.</w:t>
      </w:r>
    </w:p>
    <w:p w14:paraId="2AB5E480" w14:textId="77777777" w:rsidR="00E55397" w:rsidRDefault="00395F00">
      <w:pPr>
        <w:pStyle w:val="a3"/>
        <w:ind w:left="148" w:right="144"/>
      </w:pPr>
      <w:r>
        <w:rPr>
          <w:color w:val="221F1F"/>
        </w:rPr>
        <w:t xml:space="preserve">Приготовление пищи в походных условиях. Утилизация бытовых и пищевых </w:t>
      </w:r>
      <w:proofErr w:type="gramStart"/>
      <w:r>
        <w:rPr>
          <w:color w:val="221F1F"/>
        </w:rPr>
        <w:t>от- ходов</w:t>
      </w:r>
      <w:proofErr w:type="gramEnd"/>
      <w:r>
        <w:rPr>
          <w:color w:val="221F1F"/>
        </w:rPr>
        <w:t xml:space="preserve"> в походных условиях.</w:t>
      </w:r>
    </w:p>
    <w:p w14:paraId="1F0BD05A" w14:textId="77777777" w:rsidR="00E55397" w:rsidRDefault="00395F00">
      <w:pPr>
        <w:pStyle w:val="a3"/>
        <w:ind w:left="148" w:right="141"/>
      </w:pPr>
      <w:r>
        <w:rPr>
          <w:color w:val="221F1F"/>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w:t>
      </w:r>
      <w:proofErr w:type="gramStart"/>
      <w:r>
        <w:rPr>
          <w:color w:val="221F1F"/>
        </w:rPr>
        <w:t xml:space="preserve">поход- </w:t>
      </w:r>
      <w:proofErr w:type="spellStart"/>
      <w:r>
        <w:rPr>
          <w:color w:val="221F1F"/>
        </w:rPr>
        <w:t>ных</w:t>
      </w:r>
      <w:proofErr w:type="spellEnd"/>
      <w:proofErr w:type="gramEnd"/>
      <w:r>
        <w:rPr>
          <w:color w:val="221F1F"/>
        </w:rPr>
        <w:t xml:space="preserve"> условиях.</w:t>
      </w:r>
    </w:p>
    <w:p w14:paraId="2344DBF9" w14:textId="77777777" w:rsidR="00E55397" w:rsidRDefault="00395F00">
      <w:pPr>
        <w:pStyle w:val="a3"/>
        <w:ind w:left="148"/>
      </w:pPr>
      <w:r>
        <w:rPr>
          <w:color w:val="221F1F"/>
        </w:rPr>
        <w:t>7°9</w:t>
      </w:r>
      <w:r>
        <w:rPr>
          <w:color w:val="221F1F"/>
          <w:spacing w:val="-1"/>
        </w:rPr>
        <w:t xml:space="preserve"> </w:t>
      </w:r>
      <w:r>
        <w:rPr>
          <w:color w:val="221F1F"/>
          <w:spacing w:val="-2"/>
        </w:rPr>
        <w:t>КЛАССЫ</w:t>
      </w:r>
    </w:p>
    <w:p w14:paraId="23B799AE" w14:textId="77777777" w:rsidR="00E55397" w:rsidRDefault="00395F00">
      <w:pPr>
        <w:spacing w:before="6" w:line="237" w:lineRule="auto"/>
        <w:ind w:left="148" w:right="144"/>
        <w:jc w:val="both"/>
        <w:rPr>
          <w:sz w:val="28"/>
        </w:rPr>
      </w:pPr>
      <w:r>
        <w:rPr>
          <w:b/>
          <w:color w:val="221F1F"/>
          <w:sz w:val="28"/>
        </w:rPr>
        <w:t xml:space="preserve">Раздел 8. Моделирование как основа познания и практической деятельности. </w:t>
      </w:r>
      <w:r>
        <w:rPr>
          <w:color w:val="221F1F"/>
          <w:sz w:val="28"/>
        </w:rPr>
        <w:t>Понятие</w:t>
      </w:r>
      <w:r>
        <w:rPr>
          <w:color w:val="221F1F"/>
          <w:spacing w:val="-15"/>
          <w:sz w:val="28"/>
        </w:rPr>
        <w:t xml:space="preserve"> </w:t>
      </w:r>
      <w:r>
        <w:rPr>
          <w:color w:val="221F1F"/>
          <w:sz w:val="28"/>
        </w:rPr>
        <w:t>модели.</w:t>
      </w:r>
      <w:r>
        <w:rPr>
          <w:color w:val="221F1F"/>
          <w:spacing w:val="-15"/>
          <w:sz w:val="28"/>
        </w:rPr>
        <w:t xml:space="preserve"> </w:t>
      </w:r>
      <w:r>
        <w:rPr>
          <w:color w:val="221F1F"/>
          <w:sz w:val="28"/>
        </w:rPr>
        <w:t>Свойства</w:t>
      </w:r>
      <w:r>
        <w:rPr>
          <w:color w:val="221F1F"/>
          <w:spacing w:val="-15"/>
          <w:sz w:val="28"/>
        </w:rPr>
        <w:t xml:space="preserve"> </w:t>
      </w:r>
      <w:r>
        <w:rPr>
          <w:color w:val="221F1F"/>
          <w:sz w:val="28"/>
        </w:rPr>
        <w:t>и</w:t>
      </w:r>
      <w:r>
        <w:rPr>
          <w:color w:val="221F1F"/>
          <w:spacing w:val="-14"/>
          <w:sz w:val="28"/>
        </w:rPr>
        <w:t xml:space="preserve"> </w:t>
      </w:r>
      <w:r>
        <w:rPr>
          <w:color w:val="221F1F"/>
          <w:sz w:val="28"/>
        </w:rPr>
        <w:t>параметры</w:t>
      </w:r>
      <w:r>
        <w:rPr>
          <w:color w:val="221F1F"/>
          <w:spacing w:val="-17"/>
          <w:sz w:val="28"/>
        </w:rPr>
        <w:t xml:space="preserve"> </w:t>
      </w:r>
      <w:r>
        <w:rPr>
          <w:color w:val="221F1F"/>
          <w:sz w:val="28"/>
        </w:rPr>
        <w:t>моделей.</w:t>
      </w:r>
      <w:r>
        <w:rPr>
          <w:color w:val="221F1F"/>
          <w:spacing w:val="-15"/>
          <w:sz w:val="28"/>
        </w:rPr>
        <w:t xml:space="preserve"> </w:t>
      </w:r>
      <w:r>
        <w:rPr>
          <w:color w:val="221F1F"/>
          <w:sz w:val="28"/>
        </w:rPr>
        <w:t>Общая</w:t>
      </w:r>
      <w:r>
        <w:rPr>
          <w:color w:val="221F1F"/>
          <w:spacing w:val="-14"/>
          <w:sz w:val="28"/>
        </w:rPr>
        <w:t xml:space="preserve"> </w:t>
      </w:r>
      <w:r>
        <w:rPr>
          <w:color w:val="221F1F"/>
          <w:sz w:val="28"/>
        </w:rPr>
        <w:t>схема</w:t>
      </w:r>
      <w:r>
        <w:rPr>
          <w:color w:val="221F1F"/>
          <w:spacing w:val="-15"/>
          <w:sz w:val="28"/>
        </w:rPr>
        <w:t xml:space="preserve"> </w:t>
      </w:r>
      <w:r>
        <w:rPr>
          <w:color w:val="221F1F"/>
          <w:sz w:val="28"/>
        </w:rPr>
        <w:t>построения</w:t>
      </w:r>
      <w:r>
        <w:rPr>
          <w:color w:val="221F1F"/>
          <w:spacing w:val="-14"/>
          <w:sz w:val="28"/>
        </w:rPr>
        <w:t xml:space="preserve"> </w:t>
      </w:r>
      <w:r>
        <w:rPr>
          <w:color w:val="221F1F"/>
          <w:sz w:val="28"/>
        </w:rPr>
        <w:t xml:space="preserve">модели. Адекватность модели моделируемому объекту и целям моделирования. </w:t>
      </w:r>
      <w:proofErr w:type="gramStart"/>
      <w:r>
        <w:rPr>
          <w:color w:val="221F1F"/>
          <w:sz w:val="28"/>
        </w:rPr>
        <w:t xml:space="preserve">Приме- </w:t>
      </w:r>
      <w:proofErr w:type="spellStart"/>
      <w:r>
        <w:rPr>
          <w:color w:val="221F1F"/>
          <w:sz w:val="28"/>
        </w:rPr>
        <w:t>нение</w:t>
      </w:r>
      <w:proofErr w:type="spellEnd"/>
      <w:proofErr w:type="gramEnd"/>
      <w:r>
        <w:rPr>
          <w:color w:val="221F1F"/>
          <w:sz w:val="28"/>
        </w:rPr>
        <w:t xml:space="preserve"> модели.</w:t>
      </w:r>
    </w:p>
    <w:p w14:paraId="558F60DB" w14:textId="77777777" w:rsidR="00E55397" w:rsidRDefault="00395F00">
      <w:pPr>
        <w:pStyle w:val="a3"/>
        <w:spacing w:before="4"/>
        <w:ind w:left="148"/>
      </w:pPr>
      <w:r>
        <w:rPr>
          <w:color w:val="221F1F"/>
        </w:rPr>
        <w:t>Модели</w:t>
      </w:r>
      <w:r>
        <w:rPr>
          <w:color w:val="221F1F"/>
          <w:spacing w:val="-7"/>
        </w:rPr>
        <w:t xml:space="preserve"> </w:t>
      </w:r>
      <w:r>
        <w:rPr>
          <w:color w:val="221F1F"/>
        </w:rPr>
        <w:t>человеческой</w:t>
      </w:r>
      <w:r>
        <w:rPr>
          <w:color w:val="221F1F"/>
          <w:spacing w:val="-10"/>
        </w:rPr>
        <w:t xml:space="preserve"> </w:t>
      </w:r>
      <w:r>
        <w:rPr>
          <w:color w:val="221F1F"/>
        </w:rPr>
        <w:t>деятельности.</w:t>
      </w:r>
      <w:r>
        <w:rPr>
          <w:color w:val="221F1F"/>
          <w:spacing w:val="-7"/>
        </w:rPr>
        <w:t xml:space="preserve"> </w:t>
      </w:r>
      <w:r>
        <w:rPr>
          <w:color w:val="221F1F"/>
        </w:rPr>
        <w:t>Алгоритмы</w:t>
      </w:r>
      <w:r>
        <w:rPr>
          <w:color w:val="221F1F"/>
          <w:spacing w:val="-7"/>
        </w:rPr>
        <w:t xml:space="preserve"> </w:t>
      </w:r>
      <w:r>
        <w:rPr>
          <w:color w:val="221F1F"/>
        </w:rPr>
        <w:t>и</w:t>
      </w:r>
      <w:r>
        <w:rPr>
          <w:color w:val="221F1F"/>
          <w:spacing w:val="-7"/>
        </w:rPr>
        <w:t xml:space="preserve"> </w:t>
      </w:r>
      <w:r>
        <w:rPr>
          <w:color w:val="221F1F"/>
        </w:rPr>
        <w:t>технологии</w:t>
      </w:r>
      <w:r>
        <w:rPr>
          <w:color w:val="221F1F"/>
          <w:spacing w:val="-7"/>
        </w:rPr>
        <w:t xml:space="preserve"> </w:t>
      </w:r>
      <w:r>
        <w:rPr>
          <w:color w:val="221F1F"/>
        </w:rPr>
        <w:t>как</w:t>
      </w:r>
      <w:r>
        <w:rPr>
          <w:color w:val="221F1F"/>
          <w:spacing w:val="-6"/>
        </w:rPr>
        <w:t xml:space="preserve"> </w:t>
      </w:r>
      <w:r>
        <w:rPr>
          <w:color w:val="221F1F"/>
          <w:spacing w:val="-2"/>
        </w:rPr>
        <w:t>модели.</w:t>
      </w:r>
    </w:p>
    <w:p w14:paraId="788397AF" w14:textId="77777777" w:rsidR="00E55397" w:rsidRDefault="00395F00">
      <w:pPr>
        <w:pStyle w:val="2"/>
        <w:spacing w:before="7"/>
        <w:ind w:left="148"/>
      </w:pPr>
      <w:r>
        <w:rPr>
          <w:color w:val="221F1F"/>
        </w:rPr>
        <w:t>Раздел</w:t>
      </w:r>
      <w:r>
        <w:rPr>
          <w:color w:val="221F1F"/>
          <w:spacing w:val="-5"/>
        </w:rPr>
        <w:t xml:space="preserve"> </w:t>
      </w:r>
      <w:r>
        <w:rPr>
          <w:color w:val="221F1F"/>
        </w:rPr>
        <w:t>9.</w:t>
      </w:r>
      <w:r>
        <w:rPr>
          <w:color w:val="221F1F"/>
          <w:spacing w:val="-3"/>
        </w:rPr>
        <w:t xml:space="preserve"> </w:t>
      </w:r>
      <w:r>
        <w:rPr>
          <w:color w:val="221F1F"/>
        </w:rPr>
        <w:t>Машины</w:t>
      </w:r>
      <w:r>
        <w:rPr>
          <w:color w:val="221F1F"/>
          <w:spacing w:val="-3"/>
        </w:rPr>
        <w:t xml:space="preserve"> </w:t>
      </w:r>
      <w:r>
        <w:rPr>
          <w:color w:val="221F1F"/>
        </w:rPr>
        <w:t>и</w:t>
      </w:r>
      <w:r>
        <w:rPr>
          <w:color w:val="221F1F"/>
          <w:spacing w:val="-3"/>
        </w:rPr>
        <w:t xml:space="preserve"> </w:t>
      </w:r>
      <w:r>
        <w:rPr>
          <w:color w:val="221F1F"/>
        </w:rPr>
        <w:t xml:space="preserve">их </w:t>
      </w:r>
      <w:r>
        <w:rPr>
          <w:color w:val="221F1F"/>
          <w:spacing w:val="-2"/>
        </w:rPr>
        <w:t>модели.</w:t>
      </w:r>
    </w:p>
    <w:p w14:paraId="6B5F0484" w14:textId="77777777" w:rsidR="00E55397" w:rsidRDefault="00395F00">
      <w:pPr>
        <w:pStyle w:val="a3"/>
        <w:spacing w:line="319" w:lineRule="exact"/>
        <w:ind w:left="148"/>
      </w:pPr>
      <w:r>
        <w:rPr>
          <w:color w:val="221F1F"/>
        </w:rPr>
        <w:t>Как</w:t>
      </w:r>
      <w:r>
        <w:rPr>
          <w:color w:val="221F1F"/>
          <w:spacing w:val="-4"/>
        </w:rPr>
        <w:t xml:space="preserve"> </w:t>
      </w:r>
      <w:r>
        <w:rPr>
          <w:color w:val="221F1F"/>
        </w:rPr>
        <w:t>устроены</w:t>
      </w:r>
      <w:r>
        <w:rPr>
          <w:color w:val="221F1F"/>
          <w:spacing w:val="-3"/>
        </w:rPr>
        <w:t xml:space="preserve"> </w:t>
      </w:r>
      <w:r>
        <w:rPr>
          <w:color w:val="221F1F"/>
          <w:spacing w:val="-2"/>
        </w:rPr>
        <w:t>машины.</w:t>
      </w:r>
    </w:p>
    <w:p w14:paraId="373D242E" w14:textId="77777777" w:rsidR="00E55397" w:rsidRDefault="00395F00">
      <w:pPr>
        <w:pStyle w:val="a3"/>
        <w:ind w:left="148" w:right="80"/>
        <w:jc w:val="left"/>
      </w:pPr>
      <w:r>
        <w:rPr>
          <w:color w:val="221F1F"/>
        </w:rPr>
        <w:t xml:space="preserve">Конструирование машин. Действия при сборке модели машины при помощи </w:t>
      </w:r>
      <w:proofErr w:type="gramStart"/>
      <w:r>
        <w:rPr>
          <w:color w:val="221F1F"/>
        </w:rPr>
        <w:t>де-</w:t>
      </w:r>
      <w:r>
        <w:rPr>
          <w:color w:val="221F1F"/>
          <w:spacing w:val="40"/>
        </w:rPr>
        <w:t xml:space="preserve"> </w:t>
      </w:r>
      <w:r>
        <w:rPr>
          <w:color w:val="221F1F"/>
        </w:rPr>
        <w:t>талей</w:t>
      </w:r>
      <w:proofErr w:type="gramEnd"/>
      <w:r>
        <w:rPr>
          <w:color w:val="221F1F"/>
        </w:rPr>
        <w:t xml:space="preserve"> конструктора.</w:t>
      </w:r>
    </w:p>
    <w:p w14:paraId="3FA1C5AA" w14:textId="77777777" w:rsidR="00E55397" w:rsidRDefault="00395F00">
      <w:pPr>
        <w:pStyle w:val="a3"/>
        <w:ind w:left="148"/>
        <w:jc w:val="left"/>
      </w:pPr>
      <w:r>
        <w:rPr>
          <w:color w:val="221F1F"/>
        </w:rPr>
        <w:t>Простейшие</w:t>
      </w:r>
      <w:r>
        <w:rPr>
          <w:color w:val="221F1F"/>
          <w:spacing w:val="-6"/>
        </w:rPr>
        <w:t xml:space="preserve"> </w:t>
      </w:r>
      <w:r>
        <w:rPr>
          <w:color w:val="221F1F"/>
        </w:rPr>
        <w:t>механизмы</w:t>
      </w:r>
      <w:r>
        <w:rPr>
          <w:color w:val="221F1F"/>
          <w:spacing w:val="-6"/>
        </w:rPr>
        <w:t xml:space="preserve"> </w:t>
      </w:r>
      <w:r>
        <w:rPr>
          <w:color w:val="221F1F"/>
        </w:rPr>
        <w:t>как</w:t>
      </w:r>
      <w:r>
        <w:rPr>
          <w:color w:val="221F1F"/>
          <w:spacing w:val="-8"/>
        </w:rPr>
        <w:t xml:space="preserve"> </w:t>
      </w:r>
      <w:r>
        <w:rPr>
          <w:color w:val="221F1F"/>
        </w:rPr>
        <w:t>базовые</w:t>
      </w:r>
      <w:r>
        <w:rPr>
          <w:color w:val="221F1F"/>
          <w:spacing w:val="-6"/>
        </w:rPr>
        <w:t xml:space="preserve"> </w:t>
      </w:r>
      <w:r>
        <w:rPr>
          <w:color w:val="221F1F"/>
        </w:rPr>
        <w:t>элементы</w:t>
      </w:r>
      <w:r>
        <w:rPr>
          <w:color w:val="221F1F"/>
          <w:spacing w:val="-6"/>
        </w:rPr>
        <w:t xml:space="preserve"> </w:t>
      </w:r>
      <w:r>
        <w:rPr>
          <w:color w:val="221F1F"/>
        </w:rPr>
        <w:t>многообразия</w:t>
      </w:r>
      <w:r>
        <w:rPr>
          <w:color w:val="221F1F"/>
          <w:spacing w:val="-6"/>
        </w:rPr>
        <w:t xml:space="preserve"> </w:t>
      </w:r>
      <w:r>
        <w:rPr>
          <w:color w:val="221F1F"/>
        </w:rPr>
        <w:t>механизмов. Физические законы, реализованные в простейших механизмах.</w:t>
      </w:r>
    </w:p>
    <w:p w14:paraId="3C28D324" w14:textId="77777777" w:rsidR="00E55397" w:rsidRDefault="00395F00">
      <w:pPr>
        <w:pStyle w:val="a3"/>
        <w:spacing w:before="1"/>
        <w:ind w:left="148"/>
        <w:jc w:val="left"/>
      </w:pPr>
      <w:r>
        <w:rPr>
          <w:color w:val="221F1F"/>
        </w:rPr>
        <w:t>Модели</w:t>
      </w:r>
      <w:r>
        <w:rPr>
          <w:color w:val="221F1F"/>
          <w:spacing w:val="-7"/>
        </w:rPr>
        <w:t xml:space="preserve"> </w:t>
      </w:r>
      <w:r>
        <w:rPr>
          <w:color w:val="221F1F"/>
        </w:rPr>
        <w:t>механизмов</w:t>
      </w:r>
      <w:r>
        <w:rPr>
          <w:color w:val="221F1F"/>
          <w:spacing w:val="-8"/>
        </w:rPr>
        <w:t xml:space="preserve"> </w:t>
      </w:r>
      <w:r>
        <w:rPr>
          <w:color w:val="221F1F"/>
        </w:rPr>
        <w:t>и</w:t>
      </w:r>
      <w:r>
        <w:rPr>
          <w:color w:val="221F1F"/>
          <w:spacing w:val="-4"/>
        </w:rPr>
        <w:t xml:space="preserve"> </w:t>
      </w:r>
      <w:r>
        <w:rPr>
          <w:color w:val="221F1F"/>
        </w:rPr>
        <w:t>эксперименты</w:t>
      </w:r>
      <w:r>
        <w:rPr>
          <w:color w:val="221F1F"/>
          <w:spacing w:val="-5"/>
        </w:rPr>
        <w:t xml:space="preserve"> </w:t>
      </w:r>
      <w:r>
        <w:rPr>
          <w:color w:val="221F1F"/>
        </w:rPr>
        <w:t>с</w:t>
      </w:r>
      <w:r>
        <w:rPr>
          <w:color w:val="221F1F"/>
          <w:spacing w:val="-5"/>
        </w:rPr>
        <w:t xml:space="preserve"> </w:t>
      </w:r>
      <w:r>
        <w:rPr>
          <w:color w:val="221F1F"/>
        </w:rPr>
        <w:t>этими</w:t>
      </w:r>
      <w:r>
        <w:rPr>
          <w:color w:val="221F1F"/>
          <w:spacing w:val="-3"/>
        </w:rPr>
        <w:t xml:space="preserve"> </w:t>
      </w:r>
      <w:r>
        <w:rPr>
          <w:color w:val="221F1F"/>
          <w:spacing w:val="-2"/>
        </w:rPr>
        <w:t>механизмами.</w:t>
      </w:r>
    </w:p>
    <w:p w14:paraId="0538D164" w14:textId="77777777" w:rsidR="00E55397" w:rsidRDefault="00395F00">
      <w:pPr>
        <w:pStyle w:val="2"/>
        <w:spacing w:before="4"/>
        <w:ind w:left="148"/>
        <w:jc w:val="left"/>
      </w:pPr>
      <w:r>
        <w:rPr>
          <w:color w:val="221F1F"/>
        </w:rPr>
        <w:t>Раздел</w:t>
      </w:r>
      <w:r>
        <w:rPr>
          <w:color w:val="221F1F"/>
          <w:spacing w:val="-10"/>
        </w:rPr>
        <w:t xml:space="preserve"> </w:t>
      </w:r>
      <w:r>
        <w:rPr>
          <w:color w:val="221F1F"/>
        </w:rPr>
        <w:t>10.</w:t>
      </w:r>
      <w:r>
        <w:rPr>
          <w:color w:val="221F1F"/>
          <w:spacing w:val="-5"/>
        </w:rPr>
        <w:t xml:space="preserve"> </w:t>
      </w:r>
      <w:r>
        <w:rPr>
          <w:color w:val="221F1F"/>
        </w:rPr>
        <w:t>Традиционные</w:t>
      </w:r>
      <w:r>
        <w:rPr>
          <w:color w:val="221F1F"/>
          <w:spacing w:val="-4"/>
        </w:rPr>
        <w:t xml:space="preserve"> </w:t>
      </w:r>
      <w:r>
        <w:rPr>
          <w:color w:val="221F1F"/>
        </w:rPr>
        <w:t>производства</w:t>
      </w:r>
      <w:r>
        <w:rPr>
          <w:color w:val="221F1F"/>
          <w:spacing w:val="-3"/>
        </w:rPr>
        <w:t xml:space="preserve"> </w:t>
      </w:r>
      <w:r>
        <w:rPr>
          <w:color w:val="221F1F"/>
        </w:rPr>
        <w:t>и</w:t>
      </w:r>
      <w:r>
        <w:rPr>
          <w:color w:val="221F1F"/>
          <w:spacing w:val="-6"/>
        </w:rPr>
        <w:t xml:space="preserve"> </w:t>
      </w:r>
      <w:r>
        <w:rPr>
          <w:color w:val="221F1F"/>
          <w:spacing w:val="-2"/>
        </w:rPr>
        <w:t>технологии.</w:t>
      </w:r>
    </w:p>
    <w:p w14:paraId="6FC59D7A" w14:textId="77777777" w:rsidR="00E55397" w:rsidRDefault="00395F00">
      <w:pPr>
        <w:pStyle w:val="a3"/>
        <w:ind w:left="148" w:right="152"/>
      </w:pPr>
      <w:r>
        <w:rPr>
          <w:color w:val="221F1F"/>
        </w:rPr>
        <w:t xml:space="preserve">Обработка древесины. Технология шипового соединения деталей из древесины. Технология соединения деталей из древесины </w:t>
      </w:r>
      <w:proofErr w:type="spellStart"/>
      <w:r>
        <w:rPr>
          <w:color w:val="221F1F"/>
        </w:rPr>
        <w:t>шкантами</w:t>
      </w:r>
      <w:proofErr w:type="spellEnd"/>
      <w:r>
        <w:rPr>
          <w:color w:val="221F1F"/>
        </w:rPr>
        <w:t xml:space="preserve"> и шурупами в нагель. Технологии механической обработки конструкционных материалов. Технология обработки</w:t>
      </w:r>
      <w:r>
        <w:rPr>
          <w:color w:val="221F1F"/>
          <w:spacing w:val="-6"/>
        </w:rPr>
        <w:t xml:space="preserve"> </w:t>
      </w:r>
      <w:r>
        <w:rPr>
          <w:color w:val="221F1F"/>
        </w:rPr>
        <w:t>наружных</w:t>
      </w:r>
      <w:r>
        <w:rPr>
          <w:color w:val="221F1F"/>
          <w:spacing w:val="-7"/>
        </w:rPr>
        <w:t xml:space="preserve"> </w:t>
      </w:r>
      <w:r>
        <w:rPr>
          <w:color w:val="221F1F"/>
        </w:rPr>
        <w:t>и</w:t>
      </w:r>
      <w:r>
        <w:rPr>
          <w:color w:val="221F1F"/>
          <w:spacing w:val="-7"/>
        </w:rPr>
        <w:t xml:space="preserve"> </w:t>
      </w:r>
      <w:r>
        <w:rPr>
          <w:color w:val="221F1F"/>
        </w:rPr>
        <w:t>внутренних</w:t>
      </w:r>
      <w:r>
        <w:rPr>
          <w:color w:val="221F1F"/>
          <w:spacing w:val="-7"/>
        </w:rPr>
        <w:t xml:space="preserve"> </w:t>
      </w:r>
      <w:r>
        <w:rPr>
          <w:color w:val="221F1F"/>
        </w:rPr>
        <w:t>фасонных</w:t>
      </w:r>
      <w:r>
        <w:rPr>
          <w:color w:val="221F1F"/>
          <w:spacing w:val="-7"/>
        </w:rPr>
        <w:t xml:space="preserve"> </w:t>
      </w:r>
      <w:r>
        <w:rPr>
          <w:color w:val="221F1F"/>
        </w:rPr>
        <w:t>поверхностей</w:t>
      </w:r>
      <w:r>
        <w:rPr>
          <w:color w:val="221F1F"/>
          <w:spacing w:val="-7"/>
        </w:rPr>
        <w:t xml:space="preserve"> </w:t>
      </w:r>
      <w:r>
        <w:rPr>
          <w:color w:val="221F1F"/>
        </w:rPr>
        <w:t>деталей</w:t>
      </w:r>
      <w:r>
        <w:rPr>
          <w:color w:val="221F1F"/>
          <w:spacing w:val="-7"/>
        </w:rPr>
        <w:t xml:space="preserve"> </w:t>
      </w:r>
      <w:r>
        <w:rPr>
          <w:color w:val="221F1F"/>
        </w:rPr>
        <w:t>из</w:t>
      </w:r>
      <w:r>
        <w:rPr>
          <w:color w:val="221F1F"/>
          <w:spacing w:val="-8"/>
        </w:rPr>
        <w:t xml:space="preserve"> </w:t>
      </w:r>
      <w:r>
        <w:rPr>
          <w:color w:val="221F1F"/>
        </w:rPr>
        <w:t xml:space="preserve">древесины. Отделка изделий из древесины. Изготовление изделий из древесины на токарном </w:t>
      </w:r>
      <w:r>
        <w:rPr>
          <w:color w:val="221F1F"/>
          <w:spacing w:val="-2"/>
        </w:rPr>
        <w:t>станке</w:t>
      </w:r>
    </w:p>
    <w:p w14:paraId="0B373B59" w14:textId="77777777" w:rsidR="00E55397" w:rsidRDefault="00395F00">
      <w:pPr>
        <w:pStyle w:val="a3"/>
        <w:ind w:left="148" w:right="148"/>
      </w:pPr>
      <w:r>
        <w:rPr>
          <w:color w:val="221F1F"/>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w:t>
      </w:r>
      <w:r>
        <w:rPr>
          <w:color w:val="221F1F"/>
          <w:spacing w:val="-18"/>
        </w:rPr>
        <w:t xml:space="preserve"> </w:t>
      </w:r>
      <w:r>
        <w:rPr>
          <w:color w:val="221F1F"/>
        </w:rPr>
        <w:t>Нарезание</w:t>
      </w:r>
      <w:r>
        <w:rPr>
          <w:color w:val="221F1F"/>
          <w:spacing w:val="-17"/>
        </w:rPr>
        <w:t xml:space="preserve"> </w:t>
      </w:r>
      <w:r>
        <w:rPr>
          <w:color w:val="221F1F"/>
        </w:rPr>
        <w:t>резьбы.</w:t>
      </w:r>
      <w:r>
        <w:rPr>
          <w:color w:val="221F1F"/>
          <w:spacing w:val="-18"/>
        </w:rPr>
        <w:t xml:space="preserve"> </w:t>
      </w:r>
      <w:r>
        <w:rPr>
          <w:color w:val="221F1F"/>
        </w:rPr>
        <w:t>Соединение</w:t>
      </w:r>
      <w:r>
        <w:rPr>
          <w:color w:val="221F1F"/>
          <w:spacing w:val="-17"/>
        </w:rPr>
        <w:t xml:space="preserve"> </w:t>
      </w:r>
      <w:r>
        <w:rPr>
          <w:color w:val="221F1F"/>
        </w:rPr>
        <w:t>металлических</w:t>
      </w:r>
      <w:r>
        <w:rPr>
          <w:color w:val="221F1F"/>
          <w:spacing w:val="-18"/>
        </w:rPr>
        <w:t xml:space="preserve"> </w:t>
      </w:r>
      <w:r>
        <w:rPr>
          <w:color w:val="221F1F"/>
        </w:rPr>
        <w:t>деталей</w:t>
      </w:r>
      <w:r>
        <w:rPr>
          <w:color w:val="221F1F"/>
          <w:spacing w:val="-17"/>
        </w:rPr>
        <w:t xml:space="preserve"> </w:t>
      </w:r>
      <w:r>
        <w:rPr>
          <w:color w:val="221F1F"/>
        </w:rPr>
        <w:t>клеем.</w:t>
      </w:r>
      <w:r>
        <w:rPr>
          <w:color w:val="221F1F"/>
          <w:spacing w:val="-18"/>
        </w:rPr>
        <w:t xml:space="preserve"> </w:t>
      </w:r>
      <w:r>
        <w:rPr>
          <w:color w:val="221F1F"/>
        </w:rPr>
        <w:t xml:space="preserve">Отделка </w:t>
      </w:r>
      <w:r>
        <w:rPr>
          <w:color w:val="221F1F"/>
          <w:spacing w:val="-2"/>
        </w:rPr>
        <w:t>деталей.</w:t>
      </w:r>
    </w:p>
    <w:p w14:paraId="60EC79B5" w14:textId="77777777" w:rsidR="00E55397" w:rsidRDefault="00395F00">
      <w:pPr>
        <w:pStyle w:val="a3"/>
        <w:ind w:left="148" w:right="141"/>
      </w:pPr>
      <w:r>
        <w:rPr>
          <w:color w:val="221F1F"/>
        </w:rPr>
        <w:t xml:space="preserve">Тенденции развития оборудования текстильного и швейного производства. </w:t>
      </w:r>
      <w:proofErr w:type="spellStart"/>
      <w:proofErr w:type="gramStart"/>
      <w:r>
        <w:rPr>
          <w:color w:val="221F1F"/>
        </w:rPr>
        <w:t>Вя</w:t>
      </w:r>
      <w:proofErr w:type="spellEnd"/>
      <w:r>
        <w:rPr>
          <w:color w:val="221F1F"/>
        </w:rPr>
        <w:t>- зальные</w:t>
      </w:r>
      <w:proofErr w:type="gramEnd"/>
      <w:r>
        <w:rPr>
          <w:color w:val="221F1F"/>
          <w:spacing w:val="-2"/>
        </w:rPr>
        <w:t xml:space="preserve"> </w:t>
      </w:r>
      <w:r>
        <w:rPr>
          <w:color w:val="221F1F"/>
        </w:rPr>
        <w:t>машины. Основные</w:t>
      </w:r>
      <w:r>
        <w:rPr>
          <w:color w:val="221F1F"/>
          <w:spacing w:val="-2"/>
        </w:rPr>
        <w:t xml:space="preserve"> </w:t>
      </w:r>
      <w:r>
        <w:rPr>
          <w:color w:val="221F1F"/>
        </w:rPr>
        <w:t>приёмы</w:t>
      </w:r>
      <w:r>
        <w:rPr>
          <w:color w:val="221F1F"/>
          <w:spacing w:val="-1"/>
        </w:rPr>
        <w:t xml:space="preserve"> </w:t>
      </w:r>
      <w:r>
        <w:rPr>
          <w:color w:val="221F1F"/>
        </w:rPr>
        <w:t>работы</w:t>
      </w:r>
      <w:r>
        <w:rPr>
          <w:color w:val="221F1F"/>
          <w:spacing w:val="-1"/>
        </w:rPr>
        <w:t xml:space="preserve"> </w:t>
      </w:r>
      <w:r>
        <w:rPr>
          <w:color w:val="221F1F"/>
        </w:rPr>
        <w:t>на вязальной</w:t>
      </w:r>
      <w:r>
        <w:rPr>
          <w:color w:val="221F1F"/>
          <w:spacing w:val="-1"/>
        </w:rPr>
        <w:t xml:space="preserve"> </w:t>
      </w:r>
      <w:r>
        <w:rPr>
          <w:color w:val="221F1F"/>
        </w:rPr>
        <w:t xml:space="preserve">машине. Использование компьютерных программ и робототехники в процессе обработки текстильных </w:t>
      </w:r>
      <w:r>
        <w:rPr>
          <w:color w:val="221F1F"/>
          <w:spacing w:val="-2"/>
        </w:rPr>
        <w:lastRenderedPageBreak/>
        <w:t>материалов.</w:t>
      </w:r>
    </w:p>
    <w:p w14:paraId="6B05ED51" w14:textId="77777777" w:rsidR="00E55397" w:rsidRDefault="00395F00">
      <w:pPr>
        <w:pStyle w:val="a3"/>
        <w:ind w:left="148" w:right="140"/>
      </w:pPr>
      <w:r>
        <w:rPr>
          <w:color w:val="221F1F"/>
        </w:rPr>
        <w:t xml:space="preserve">Сырьё текстильной промышленности. Волокна растительного и животного </w:t>
      </w:r>
      <w:proofErr w:type="gramStart"/>
      <w:r>
        <w:rPr>
          <w:color w:val="221F1F"/>
        </w:rPr>
        <w:t xml:space="preserve">про- </w:t>
      </w:r>
      <w:proofErr w:type="spellStart"/>
      <w:r>
        <w:rPr>
          <w:color w:val="221F1F"/>
        </w:rPr>
        <w:t>исхождения</w:t>
      </w:r>
      <w:proofErr w:type="spellEnd"/>
      <w:proofErr w:type="gramEnd"/>
      <w:r>
        <w:rPr>
          <w:color w:val="221F1F"/>
        </w:rPr>
        <w:t xml:space="preserve">. Текстильные химические волокна. Экологические проблемы </w:t>
      </w:r>
      <w:proofErr w:type="gramStart"/>
      <w:r>
        <w:rPr>
          <w:color w:val="221F1F"/>
        </w:rPr>
        <w:t xml:space="preserve">сырье- </w:t>
      </w:r>
      <w:proofErr w:type="spellStart"/>
      <w:r>
        <w:rPr>
          <w:color w:val="221F1F"/>
        </w:rPr>
        <w:t>вого</w:t>
      </w:r>
      <w:proofErr w:type="spellEnd"/>
      <w:proofErr w:type="gramEnd"/>
      <w:r>
        <w:rPr>
          <w:color w:val="221F1F"/>
        </w:rPr>
        <w:t xml:space="preserve"> обеспечения и утилизации отходов процесса производства химического во- </w:t>
      </w:r>
      <w:proofErr w:type="spellStart"/>
      <w:r>
        <w:rPr>
          <w:color w:val="221F1F"/>
        </w:rPr>
        <w:t>локна</w:t>
      </w:r>
      <w:proofErr w:type="spellEnd"/>
      <w:r>
        <w:rPr>
          <w:color w:val="221F1F"/>
          <w:spacing w:val="27"/>
        </w:rPr>
        <w:t xml:space="preserve"> </w:t>
      </w:r>
      <w:r>
        <w:rPr>
          <w:color w:val="221F1F"/>
        </w:rPr>
        <w:t>и</w:t>
      </w:r>
      <w:r>
        <w:rPr>
          <w:color w:val="221F1F"/>
          <w:spacing w:val="27"/>
        </w:rPr>
        <w:t xml:space="preserve"> </w:t>
      </w:r>
      <w:r>
        <w:rPr>
          <w:color w:val="221F1F"/>
        </w:rPr>
        <w:t>изготовленных</w:t>
      </w:r>
      <w:r>
        <w:rPr>
          <w:color w:val="221F1F"/>
          <w:spacing w:val="27"/>
        </w:rPr>
        <w:t xml:space="preserve"> </w:t>
      </w:r>
      <w:r>
        <w:rPr>
          <w:color w:val="221F1F"/>
        </w:rPr>
        <w:t>из</w:t>
      </w:r>
      <w:r>
        <w:rPr>
          <w:color w:val="221F1F"/>
          <w:spacing w:val="26"/>
        </w:rPr>
        <w:t xml:space="preserve"> </w:t>
      </w:r>
      <w:r>
        <w:rPr>
          <w:color w:val="221F1F"/>
        </w:rPr>
        <w:t>него</w:t>
      </w:r>
      <w:r>
        <w:rPr>
          <w:color w:val="221F1F"/>
          <w:spacing w:val="27"/>
        </w:rPr>
        <w:t xml:space="preserve"> </w:t>
      </w:r>
      <w:r>
        <w:rPr>
          <w:color w:val="221F1F"/>
        </w:rPr>
        <w:t>материалов.</w:t>
      </w:r>
      <w:r>
        <w:rPr>
          <w:color w:val="221F1F"/>
          <w:spacing w:val="26"/>
        </w:rPr>
        <w:t xml:space="preserve"> </w:t>
      </w:r>
      <w:r>
        <w:rPr>
          <w:color w:val="221F1F"/>
        </w:rPr>
        <w:t>Нетканые</w:t>
      </w:r>
      <w:r>
        <w:rPr>
          <w:color w:val="221F1F"/>
          <w:spacing w:val="27"/>
        </w:rPr>
        <w:t xml:space="preserve"> </w:t>
      </w:r>
      <w:r>
        <w:rPr>
          <w:color w:val="221F1F"/>
        </w:rPr>
        <w:t>материалы</w:t>
      </w:r>
      <w:r>
        <w:rPr>
          <w:color w:val="221F1F"/>
          <w:spacing w:val="27"/>
        </w:rPr>
        <w:t xml:space="preserve"> </w:t>
      </w:r>
      <w:r>
        <w:rPr>
          <w:color w:val="221F1F"/>
        </w:rPr>
        <w:t>из</w:t>
      </w:r>
      <w:r>
        <w:rPr>
          <w:color w:val="221F1F"/>
          <w:spacing w:val="26"/>
        </w:rPr>
        <w:t xml:space="preserve"> </w:t>
      </w:r>
      <w:r>
        <w:rPr>
          <w:color w:val="221F1F"/>
        </w:rPr>
        <w:t>химических</w:t>
      </w:r>
    </w:p>
    <w:p w14:paraId="675E1226" w14:textId="77777777" w:rsidR="00E55397" w:rsidRDefault="00395F00">
      <w:pPr>
        <w:pStyle w:val="a3"/>
        <w:spacing w:before="61"/>
        <w:ind w:left="148" w:right="139"/>
      </w:pPr>
      <w:r>
        <w:rPr>
          <w:color w:val="221F1F"/>
        </w:rPr>
        <w:t xml:space="preserve">волокон. Влияние свойств тканей из химических волокон на здоровье человека. Технология изготовления плечевого и поясного изделий из текстильных </w:t>
      </w:r>
      <w:proofErr w:type="spellStart"/>
      <w:proofErr w:type="gramStart"/>
      <w:r>
        <w:rPr>
          <w:color w:val="221F1F"/>
        </w:rPr>
        <w:t>материа</w:t>
      </w:r>
      <w:proofErr w:type="spellEnd"/>
      <w:r>
        <w:rPr>
          <w:color w:val="221F1F"/>
        </w:rPr>
        <w:t>- лов</w:t>
      </w:r>
      <w:proofErr w:type="gramEnd"/>
      <w:r>
        <w:rPr>
          <w:color w:val="221F1F"/>
        </w:rPr>
        <w:t xml:space="preserve">. Применение приспособлений швейной машины. Швы при обработке </w:t>
      </w:r>
      <w:proofErr w:type="gramStart"/>
      <w:r>
        <w:rPr>
          <w:color w:val="221F1F"/>
        </w:rPr>
        <w:t xml:space="preserve">трико- </w:t>
      </w:r>
      <w:proofErr w:type="spellStart"/>
      <w:r>
        <w:rPr>
          <w:color w:val="221F1F"/>
        </w:rPr>
        <w:t>тажа</w:t>
      </w:r>
      <w:proofErr w:type="spellEnd"/>
      <w:proofErr w:type="gramEnd"/>
      <w:r>
        <w:rPr>
          <w:color w:val="221F1F"/>
        </w:rPr>
        <w:t xml:space="preserve">. Профессии современного швейного производства. Технологии </w:t>
      </w:r>
      <w:proofErr w:type="spellStart"/>
      <w:proofErr w:type="gramStart"/>
      <w:r>
        <w:rPr>
          <w:color w:val="221F1F"/>
        </w:rPr>
        <w:t>художе</w:t>
      </w:r>
      <w:proofErr w:type="spellEnd"/>
      <w:r>
        <w:rPr>
          <w:color w:val="221F1F"/>
        </w:rPr>
        <w:t xml:space="preserve">- </w:t>
      </w:r>
      <w:proofErr w:type="spellStart"/>
      <w:r>
        <w:rPr>
          <w:color w:val="221F1F"/>
        </w:rPr>
        <w:t>ственной</w:t>
      </w:r>
      <w:proofErr w:type="spellEnd"/>
      <w:proofErr w:type="gramEnd"/>
      <w:r>
        <w:rPr>
          <w:color w:val="221F1F"/>
        </w:rPr>
        <w:t xml:space="preserve"> обработки текстильных материалов. Вязание как одна из технологий художественной обработки текстильных материалов</w:t>
      </w:r>
    </w:p>
    <w:p w14:paraId="1EEB30FF" w14:textId="77777777" w:rsidR="00E55397" w:rsidRDefault="00395F00">
      <w:pPr>
        <w:pStyle w:val="a3"/>
        <w:spacing w:before="1"/>
        <w:ind w:left="148" w:right="139"/>
      </w:pPr>
      <w:r>
        <w:rPr>
          <w:color w:val="221F1F"/>
        </w:rPr>
        <w:t xml:space="preserve">Отрасли и перспективы развития пищевой промышленности. Организация </w:t>
      </w:r>
      <w:proofErr w:type="spellStart"/>
      <w:proofErr w:type="gramStart"/>
      <w:r>
        <w:rPr>
          <w:color w:val="221F1F"/>
        </w:rPr>
        <w:t>произ</w:t>
      </w:r>
      <w:proofErr w:type="spellEnd"/>
      <w:r>
        <w:rPr>
          <w:color w:val="221F1F"/>
        </w:rPr>
        <w:t xml:space="preserve">- </w:t>
      </w:r>
      <w:proofErr w:type="spellStart"/>
      <w:r>
        <w:rPr>
          <w:color w:val="221F1F"/>
        </w:rPr>
        <w:t>водства</w:t>
      </w:r>
      <w:proofErr w:type="spellEnd"/>
      <w:proofErr w:type="gramEnd"/>
      <w:r>
        <w:rPr>
          <w:color w:val="221F1F"/>
        </w:rPr>
        <w:t xml:space="preserve"> пищевых продуктов. Меню праздничного стола и здоровое питание </w:t>
      </w:r>
      <w:proofErr w:type="gramStart"/>
      <w:r>
        <w:rPr>
          <w:color w:val="221F1F"/>
        </w:rPr>
        <w:t>чело- века</w:t>
      </w:r>
      <w:proofErr w:type="gramEnd"/>
      <w:r>
        <w:rPr>
          <w:color w:val="221F1F"/>
        </w:rPr>
        <w:t xml:space="preserve">. Основные способы и приёмы обработки продуктов на предприятиях </w:t>
      </w:r>
      <w:proofErr w:type="gramStart"/>
      <w:r>
        <w:rPr>
          <w:color w:val="221F1F"/>
        </w:rPr>
        <w:t xml:space="preserve">обще- </w:t>
      </w:r>
      <w:proofErr w:type="spellStart"/>
      <w:r>
        <w:rPr>
          <w:color w:val="221F1F"/>
        </w:rPr>
        <w:t>ственного</w:t>
      </w:r>
      <w:proofErr w:type="spellEnd"/>
      <w:proofErr w:type="gramEnd"/>
      <w:r>
        <w:rPr>
          <w:color w:val="221F1F"/>
        </w:rPr>
        <w:t xml:space="preserve">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3FC35D69" w14:textId="77777777" w:rsidR="00E55397" w:rsidRDefault="00395F00">
      <w:pPr>
        <w:pStyle w:val="2"/>
        <w:spacing w:before="5"/>
        <w:ind w:left="148"/>
      </w:pPr>
      <w:r>
        <w:rPr>
          <w:color w:val="221F1F"/>
        </w:rPr>
        <w:t>Раздел</w:t>
      </w:r>
      <w:r>
        <w:rPr>
          <w:color w:val="221F1F"/>
          <w:spacing w:val="-8"/>
        </w:rPr>
        <w:t xml:space="preserve"> </w:t>
      </w:r>
      <w:r>
        <w:rPr>
          <w:color w:val="221F1F"/>
        </w:rPr>
        <w:t>11.</w:t>
      </w:r>
      <w:r>
        <w:rPr>
          <w:color w:val="221F1F"/>
          <w:spacing w:val="-6"/>
        </w:rPr>
        <w:t xml:space="preserve"> </w:t>
      </w:r>
      <w:r>
        <w:rPr>
          <w:color w:val="221F1F"/>
        </w:rPr>
        <w:t>Технологии</w:t>
      </w:r>
      <w:r>
        <w:rPr>
          <w:color w:val="221F1F"/>
          <w:spacing w:val="-5"/>
        </w:rPr>
        <w:t xml:space="preserve"> </w:t>
      </w:r>
      <w:r>
        <w:rPr>
          <w:color w:val="221F1F"/>
        </w:rPr>
        <w:t>в</w:t>
      </w:r>
      <w:r>
        <w:rPr>
          <w:color w:val="221F1F"/>
          <w:spacing w:val="-6"/>
        </w:rPr>
        <w:t xml:space="preserve"> </w:t>
      </w:r>
      <w:r>
        <w:rPr>
          <w:color w:val="221F1F"/>
        </w:rPr>
        <w:t>когнитивной</w:t>
      </w:r>
      <w:r>
        <w:rPr>
          <w:color w:val="221F1F"/>
          <w:spacing w:val="-5"/>
        </w:rPr>
        <w:t xml:space="preserve"> </w:t>
      </w:r>
      <w:r>
        <w:rPr>
          <w:color w:val="221F1F"/>
          <w:spacing w:val="-2"/>
        </w:rPr>
        <w:t>сфере.</w:t>
      </w:r>
    </w:p>
    <w:p w14:paraId="44E35684" w14:textId="77777777" w:rsidR="00E55397" w:rsidRDefault="00395F00">
      <w:pPr>
        <w:pStyle w:val="a3"/>
        <w:ind w:left="148" w:right="138"/>
      </w:pPr>
      <w:r>
        <w:rPr>
          <w:color w:val="221F1F"/>
        </w:rPr>
        <w:t xml:space="preserve">Теория решения изобретательских задач (ТРИЗ) и поиск новых технологических решений. Основные принципы развития технических систем: полнота </w:t>
      </w:r>
      <w:proofErr w:type="spellStart"/>
      <w:proofErr w:type="gramStart"/>
      <w:r>
        <w:rPr>
          <w:color w:val="221F1F"/>
        </w:rPr>
        <w:t>компонен</w:t>
      </w:r>
      <w:proofErr w:type="spellEnd"/>
      <w:r>
        <w:rPr>
          <w:color w:val="221F1F"/>
        </w:rPr>
        <w:t xml:space="preserve">- </w:t>
      </w:r>
      <w:proofErr w:type="spellStart"/>
      <w:r>
        <w:rPr>
          <w:color w:val="221F1F"/>
        </w:rPr>
        <w:t>тов</w:t>
      </w:r>
      <w:proofErr w:type="spellEnd"/>
      <w:proofErr w:type="gramEnd"/>
      <w:r>
        <w:rPr>
          <w:color w:val="221F1F"/>
        </w:rPr>
        <w:t xml:space="preserve"> системы, энергетическая проводимость, опережающее развитие рабочего ор- </w:t>
      </w:r>
      <w:proofErr w:type="spellStart"/>
      <w:r>
        <w:rPr>
          <w:color w:val="221F1F"/>
        </w:rPr>
        <w:t>гана</w:t>
      </w:r>
      <w:proofErr w:type="spellEnd"/>
      <w:r>
        <w:rPr>
          <w:color w:val="221F1F"/>
        </w:rPr>
        <w:t xml:space="preserve"> и др. Решение производственных задач и задач из сферы услуг с </w:t>
      </w:r>
      <w:proofErr w:type="spellStart"/>
      <w:r>
        <w:rPr>
          <w:color w:val="221F1F"/>
        </w:rPr>
        <w:t>использо</w:t>
      </w:r>
      <w:proofErr w:type="spellEnd"/>
      <w:r>
        <w:rPr>
          <w:color w:val="221F1F"/>
        </w:rPr>
        <w:t xml:space="preserve">- </w:t>
      </w:r>
      <w:proofErr w:type="spellStart"/>
      <w:r>
        <w:rPr>
          <w:color w:val="221F1F"/>
        </w:rPr>
        <w:t>ванием</w:t>
      </w:r>
      <w:proofErr w:type="spellEnd"/>
      <w:r>
        <w:rPr>
          <w:color w:val="221F1F"/>
        </w:rPr>
        <w:t xml:space="preserve"> методологии ТРИЗ.</w:t>
      </w:r>
    </w:p>
    <w:p w14:paraId="607AE9D5" w14:textId="77777777" w:rsidR="00E55397" w:rsidRDefault="00395F00">
      <w:pPr>
        <w:pStyle w:val="a3"/>
        <w:ind w:left="148" w:right="138"/>
      </w:pPr>
      <w:r>
        <w:rPr>
          <w:color w:val="221F1F"/>
        </w:rPr>
        <w:t xml:space="preserve">Востребованность системных и когнитивных навыков в современной </w:t>
      </w:r>
      <w:proofErr w:type="spellStart"/>
      <w:proofErr w:type="gramStart"/>
      <w:r>
        <w:rPr>
          <w:color w:val="221F1F"/>
        </w:rPr>
        <w:t>профессио</w:t>
      </w:r>
      <w:proofErr w:type="spellEnd"/>
      <w:r>
        <w:rPr>
          <w:color w:val="221F1F"/>
        </w:rPr>
        <w:t xml:space="preserve">- </w:t>
      </w:r>
      <w:proofErr w:type="spellStart"/>
      <w:r>
        <w:rPr>
          <w:color w:val="221F1F"/>
        </w:rPr>
        <w:t>нальной</w:t>
      </w:r>
      <w:proofErr w:type="spellEnd"/>
      <w:proofErr w:type="gramEnd"/>
      <w:r>
        <w:rPr>
          <w:color w:val="221F1F"/>
        </w:rPr>
        <w:t xml:space="preserve"> деятельности. Интеллект-карты как инструмент систематизации </w:t>
      </w:r>
      <w:proofErr w:type="spellStart"/>
      <w:proofErr w:type="gramStart"/>
      <w:r>
        <w:rPr>
          <w:color w:val="221F1F"/>
        </w:rPr>
        <w:t>инфор</w:t>
      </w:r>
      <w:proofErr w:type="spellEnd"/>
      <w:r>
        <w:rPr>
          <w:color w:val="221F1F"/>
        </w:rPr>
        <w:t xml:space="preserve">- </w:t>
      </w:r>
      <w:proofErr w:type="spellStart"/>
      <w:r>
        <w:rPr>
          <w:color w:val="221F1F"/>
        </w:rPr>
        <w:t>мации</w:t>
      </w:r>
      <w:proofErr w:type="spellEnd"/>
      <w:proofErr w:type="gramEnd"/>
      <w:r>
        <w:rPr>
          <w:color w:val="221F1F"/>
        </w:rPr>
        <w:t>. Использование интеллект-карт в проектной деятельности. Программные инструменты построения интеллект-карт.</w:t>
      </w:r>
    </w:p>
    <w:p w14:paraId="66696F16" w14:textId="77777777" w:rsidR="00E55397" w:rsidRDefault="00395F00">
      <w:pPr>
        <w:pStyle w:val="a3"/>
        <w:ind w:left="148" w:right="139"/>
      </w:pPr>
      <w:r>
        <w:rPr>
          <w:color w:val="221F1F"/>
        </w:rPr>
        <w:t>Понятие «больших</w:t>
      </w:r>
      <w:r>
        <w:rPr>
          <w:color w:val="221F1F"/>
          <w:spacing w:val="-2"/>
        </w:rPr>
        <w:t xml:space="preserve"> </w:t>
      </w:r>
      <w:r>
        <w:rPr>
          <w:color w:val="221F1F"/>
        </w:rPr>
        <w:t>данных» (объём, скорость,</w:t>
      </w:r>
      <w:r>
        <w:rPr>
          <w:color w:val="221F1F"/>
          <w:spacing w:val="-1"/>
        </w:rPr>
        <w:t xml:space="preserve"> </w:t>
      </w:r>
      <w:r>
        <w:rPr>
          <w:color w:val="221F1F"/>
        </w:rPr>
        <w:t>разнообразие). Работа</w:t>
      </w:r>
      <w:r>
        <w:rPr>
          <w:color w:val="221F1F"/>
          <w:spacing w:val="-1"/>
        </w:rPr>
        <w:t xml:space="preserve"> </w:t>
      </w:r>
      <w:r>
        <w:rPr>
          <w:color w:val="221F1F"/>
        </w:rPr>
        <w:t xml:space="preserve">с «большими данными» как компонент современной профессиональной деятельности. Анализ больших данных при разработке проектов. Приёмы визуализации данных. </w:t>
      </w:r>
      <w:proofErr w:type="gramStart"/>
      <w:r>
        <w:rPr>
          <w:color w:val="221F1F"/>
        </w:rPr>
        <w:t xml:space="preserve">Ком- </w:t>
      </w:r>
      <w:proofErr w:type="spellStart"/>
      <w:r>
        <w:rPr>
          <w:color w:val="221F1F"/>
        </w:rPr>
        <w:t>пьютерные</w:t>
      </w:r>
      <w:proofErr w:type="spellEnd"/>
      <w:proofErr w:type="gramEnd"/>
      <w:r>
        <w:rPr>
          <w:color w:val="221F1F"/>
        </w:rPr>
        <w:t xml:space="preserve"> инструменты визуализации.</w:t>
      </w:r>
    </w:p>
    <w:p w14:paraId="75D78F9B" w14:textId="77777777" w:rsidR="00E55397" w:rsidRDefault="00395F00">
      <w:pPr>
        <w:pStyle w:val="2"/>
        <w:spacing w:before="3" w:line="321" w:lineRule="exact"/>
        <w:ind w:left="148"/>
      </w:pPr>
      <w:r>
        <w:rPr>
          <w:color w:val="221F1F"/>
        </w:rPr>
        <w:t>Раздел</w:t>
      </w:r>
      <w:r>
        <w:rPr>
          <w:color w:val="221F1F"/>
          <w:spacing w:val="-7"/>
        </w:rPr>
        <w:t xml:space="preserve"> </w:t>
      </w:r>
      <w:r>
        <w:rPr>
          <w:color w:val="221F1F"/>
        </w:rPr>
        <w:t>12.</w:t>
      </w:r>
      <w:r>
        <w:rPr>
          <w:color w:val="221F1F"/>
          <w:spacing w:val="-5"/>
        </w:rPr>
        <w:t xml:space="preserve"> </w:t>
      </w:r>
      <w:r>
        <w:rPr>
          <w:color w:val="221F1F"/>
        </w:rPr>
        <w:t>Технологии</w:t>
      </w:r>
      <w:r>
        <w:rPr>
          <w:color w:val="221F1F"/>
          <w:spacing w:val="-6"/>
        </w:rPr>
        <w:t xml:space="preserve"> </w:t>
      </w:r>
      <w:r>
        <w:rPr>
          <w:color w:val="221F1F"/>
        </w:rPr>
        <w:t>и</w:t>
      </w:r>
      <w:r>
        <w:rPr>
          <w:color w:val="221F1F"/>
          <w:spacing w:val="-5"/>
        </w:rPr>
        <w:t xml:space="preserve"> </w:t>
      </w:r>
      <w:r>
        <w:rPr>
          <w:color w:val="221F1F"/>
          <w:spacing w:val="-2"/>
        </w:rPr>
        <w:t>человек.</w:t>
      </w:r>
    </w:p>
    <w:p w14:paraId="69AD2DBC" w14:textId="77777777" w:rsidR="00E55397" w:rsidRDefault="00395F00">
      <w:pPr>
        <w:pStyle w:val="a3"/>
        <w:ind w:left="148"/>
        <w:jc w:val="left"/>
      </w:pPr>
      <w:r>
        <w:rPr>
          <w:color w:val="221F1F"/>
        </w:rPr>
        <w:t xml:space="preserve">Роль технологий в человеческой культуре. Технологии и знания. Знание как </w:t>
      </w:r>
      <w:proofErr w:type="spellStart"/>
      <w:proofErr w:type="gramStart"/>
      <w:r>
        <w:rPr>
          <w:color w:val="221F1F"/>
        </w:rPr>
        <w:t>фун</w:t>
      </w:r>
      <w:proofErr w:type="spellEnd"/>
      <w:r>
        <w:rPr>
          <w:color w:val="221F1F"/>
        </w:rPr>
        <w:t xml:space="preserve">- </w:t>
      </w:r>
      <w:proofErr w:type="spellStart"/>
      <w:r>
        <w:rPr>
          <w:color w:val="221F1F"/>
        </w:rPr>
        <w:t>даментальная</w:t>
      </w:r>
      <w:proofErr w:type="spellEnd"/>
      <w:proofErr w:type="gramEnd"/>
      <w:r>
        <w:rPr>
          <w:color w:val="221F1F"/>
        </w:rPr>
        <w:t xml:space="preserve"> категория для современной профессиональной деятельности. Виды знаний. Метазнания, их роль в применении и создании современных технологий. ВАРИАТИВНЫЕ МОДУЛИ</w:t>
      </w:r>
    </w:p>
    <w:p w14:paraId="33C06C06" w14:textId="77777777" w:rsidR="00E55397" w:rsidRDefault="00395F00">
      <w:pPr>
        <w:pStyle w:val="a3"/>
        <w:ind w:left="148" w:right="5585"/>
        <w:jc w:val="left"/>
      </w:pPr>
      <w:r>
        <w:rPr>
          <w:color w:val="221F1F"/>
        </w:rPr>
        <w:t>Модуль</w:t>
      </w:r>
      <w:r>
        <w:rPr>
          <w:color w:val="221F1F"/>
          <w:spacing w:val="-18"/>
        </w:rPr>
        <w:t xml:space="preserve"> </w:t>
      </w:r>
      <w:r>
        <w:rPr>
          <w:color w:val="221F1F"/>
        </w:rPr>
        <w:t>«Робототехника»5</w:t>
      </w:r>
      <w:r>
        <w:rPr>
          <w:color w:val="221F1F"/>
          <w:vertAlign w:val="superscript"/>
        </w:rPr>
        <w:t>п</w:t>
      </w:r>
      <w:r>
        <w:rPr>
          <w:color w:val="221F1F"/>
        </w:rPr>
        <w:t xml:space="preserve">9 </w:t>
      </w:r>
      <w:r>
        <w:rPr>
          <w:color w:val="221F1F"/>
          <w:spacing w:val="-2"/>
        </w:rPr>
        <w:t>КЛАССЫ</w:t>
      </w:r>
    </w:p>
    <w:p w14:paraId="77FCFD24" w14:textId="77777777" w:rsidR="00E55397" w:rsidRDefault="00395F00">
      <w:pPr>
        <w:pStyle w:val="2"/>
        <w:spacing w:before="1" w:line="321" w:lineRule="exact"/>
        <w:ind w:left="148"/>
      </w:pPr>
      <w:r>
        <w:rPr>
          <w:color w:val="221F1F"/>
        </w:rPr>
        <w:t>Раздел</w:t>
      </w:r>
      <w:r>
        <w:rPr>
          <w:color w:val="221F1F"/>
          <w:spacing w:val="-9"/>
        </w:rPr>
        <w:t xml:space="preserve"> </w:t>
      </w:r>
      <w:r>
        <w:rPr>
          <w:color w:val="221F1F"/>
        </w:rPr>
        <w:t>1.</w:t>
      </w:r>
      <w:r>
        <w:rPr>
          <w:color w:val="221F1F"/>
          <w:spacing w:val="-4"/>
        </w:rPr>
        <w:t xml:space="preserve"> </w:t>
      </w:r>
      <w:r>
        <w:rPr>
          <w:color w:val="221F1F"/>
        </w:rPr>
        <w:t>Алгоритмы</w:t>
      </w:r>
      <w:r>
        <w:rPr>
          <w:color w:val="221F1F"/>
          <w:spacing w:val="-3"/>
        </w:rPr>
        <w:t xml:space="preserve"> </w:t>
      </w:r>
      <w:r>
        <w:rPr>
          <w:color w:val="221F1F"/>
        </w:rPr>
        <w:t>и</w:t>
      </w:r>
      <w:r>
        <w:rPr>
          <w:color w:val="221F1F"/>
          <w:spacing w:val="-6"/>
        </w:rPr>
        <w:t xml:space="preserve"> </w:t>
      </w:r>
      <w:r>
        <w:rPr>
          <w:color w:val="221F1F"/>
        </w:rPr>
        <w:t>исполнители.</w:t>
      </w:r>
      <w:r>
        <w:rPr>
          <w:color w:val="221F1F"/>
          <w:spacing w:val="-4"/>
        </w:rPr>
        <w:t xml:space="preserve"> </w:t>
      </w:r>
      <w:r>
        <w:rPr>
          <w:color w:val="221F1F"/>
        </w:rPr>
        <w:t>Роботы</w:t>
      </w:r>
      <w:r>
        <w:rPr>
          <w:color w:val="221F1F"/>
          <w:spacing w:val="-4"/>
        </w:rPr>
        <w:t xml:space="preserve"> </w:t>
      </w:r>
      <w:r>
        <w:rPr>
          <w:color w:val="221F1F"/>
        </w:rPr>
        <w:t>как</w:t>
      </w:r>
      <w:r>
        <w:rPr>
          <w:color w:val="221F1F"/>
          <w:spacing w:val="-4"/>
        </w:rPr>
        <w:t xml:space="preserve"> </w:t>
      </w:r>
      <w:r>
        <w:rPr>
          <w:color w:val="221F1F"/>
          <w:spacing w:val="-2"/>
        </w:rPr>
        <w:t>исполнители.</w:t>
      </w:r>
    </w:p>
    <w:p w14:paraId="3F883B8C" w14:textId="77777777" w:rsidR="00E55397" w:rsidRDefault="00395F00">
      <w:pPr>
        <w:pStyle w:val="a3"/>
        <w:ind w:left="148" w:right="140"/>
      </w:pPr>
      <w:r>
        <w:rPr>
          <w:color w:val="221F1F"/>
        </w:rPr>
        <w:t xml:space="preserve">Цели и способы их достижения. Планирование последовательности шагов, </w:t>
      </w:r>
      <w:proofErr w:type="gramStart"/>
      <w:r>
        <w:rPr>
          <w:color w:val="221F1F"/>
        </w:rPr>
        <w:t xml:space="preserve">веду- </w:t>
      </w:r>
      <w:proofErr w:type="spellStart"/>
      <w:r>
        <w:rPr>
          <w:color w:val="221F1F"/>
        </w:rPr>
        <w:t>щих</w:t>
      </w:r>
      <w:proofErr w:type="spellEnd"/>
      <w:proofErr w:type="gramEnd"/>
      <w:r>
        <w:rPr>
          <w:color w:val="221F1F"/>
        </w:rPr>
        <w:t xml:space="preserve"> к достижению цели. Понятие исполнителя. Управление исполнителем: </w:t>
      </w:r>
      <w:proofErr w:type="spellStart"/>
      <w:proofErr w:type="gramStart"/>
      <w:r>
        <w:rPr>
          <w:color w:val="221F1F"/>
        </w:rPr>
        <w:t>непо</w:t>
      </w:r>
      <w:proofErr w:type="spellEnd"/>
      <w:r>
        <w:rPr>
          <w:color w:val="221F1F"/>
        </w:rPr>
        <w:t xml:space="preserve">- </w:t>
      </w:r>
      <w:proofErr w:type="spellStart"/>
      <w:r>
        <w:rPr>
          <w:color w:val="221F1F"/>
        </w:rPr>
        <w:t>средственное</w:t>
      </w:r>
      <w:proofErr w:type="spellEnd"/>
      <w:proofErr w:type="gramEnd"/>
      <w:r>
        <w:rPr>
          <w:color w:val="221F1F"/>
          <w:spacing w:val="-8"/>
        </w:rPr>
        <w:t xml:space="preserve"> </w:t>
      </w:r>
      <w:r>
        <w:rPr>
          <w:color w:val="221F1F"/>
        </w:rPr>
        <w:t>или</w:t>
      </w:r>
      <w:r>
        <w:rPr>
          <w:color w:val="221F1F"/>
          <w:spacing w:val="-7"/>
        </w:rPr>
        <w:t xml:space="preserve"> </w:t>
      </w:r>
      <w:r>
        <w:rPr>
          <w:color w:val="221F1F"/>
        </w:rPr>
        <w:t>согласно</w:t>
      </w:r>
      <w:r>
        <w:rPr>
          <w:color w:val="221F1F"/>
          <w:spacing w:val="-7"/>
        </w:rPr>
        <w:t xml:space="preserve"> </w:t>
      </w:r>
      <w:r>
        <w:rPr>
          <w:color w:val="221F1F"/>
        </w:rPr>
        <w:t>плану.</w:t>
      </w:r>
      <w:r>
        <w:rPr>
          <w:color w:val="221F1F"/>
          <w:spacing w:val="-8"/>
        </w:rPr>
        <w:t xml:space="preserve"> </w:t>
      </w:r>
      <w:r>
        <w:rPr>
          <w:color w:val="221F1F"/>
        </w:rPr>
        <w:t>Системы</w:t>
      </w:r>
      <w:r>
        <w:rPr>
          <w:color w:val="221F1F"/>
          <w:spacing w:val="-7"/>
        </w:rPr>
        <w:t xml:space="preserve"> </w:t>
      </w:r>
      <w:r>
        <w:rPr>
          <w:color w:val="221F1F"/>
        </w:rPr>
        <w:t>исполнителей.</w:t>
      </w:r>
      <w:r>
        <w:rPr>
          <w:color w:val="221F1F"/>
          <w:spacing w:val="-8"/>
        </w:rPr>
        <w:t xml:space="preserve"> </w:t>
      </w:r>
      <w:r>
        <w:rPr>
          <w:color w:val="221F1F"/>
        </w:rPr>
        <w:t>Общие</w:t>
      </w:r>
      <w:r>
        <w:rPr>
          <w:color w:val="221F1F"/>
          <w:spacing w:val="-8"/>
        </w:rPr>
        <w:t xml:space="preserve"> </w:t>
      </w:r>
      <w:r>
        <w:rPr>
          <w:color w:val="221F1F"/>
        </w:rPr>
        <w:t>представления</w:t>
      </w:r>
      <w:r>
        <w:rPr>
          <w:color w:val="221F1F"/>
          <w:spacing w:val="-10"/>
        </w:rPr>
        <w:t xml:space="preserve"> </w:t>
      </w:r>
      <w:r>
        <w:rPr>
          <w:color w:val="221F1F"/>
        </w:rPr>
        <w:t>о технологии. Алгоритмы и технологии.</w:t>
      </w:r>
    </w:p>
    <w:p w14:paraId="6861523B" w14:textId="77777777" w:rsidR="00E55397" w:rsidRDefault="00395F00">
      <w:pPr>
        <w:pStyle w:val="a3"/>
        <w:ind w:left="148" w:right="1769"/>
        <w:jc w:val="left"/>
      </w:pPr>
      <w:r>
        <w:rPr>
          <w:color w:val="221F1F"/>
        </w:rPr>
        <w:t>Компьютерный</w:t>
      </w:r>
      <w:r>
        <w:rPr>
          <w:color w:val="221F1F"/>
          <w:spacing w:val="-6"/>
        </w:rPr>
        <w:t xml:space="preserve"> </w:t>
      </w:r>
      <w:r>
        <w:rPr>
          <w:color w:val="221F1F"/>
        </w:rPr>
        <w:t>исполнитель.</w:t>
      </w:r>
      <w:r>
        <w:rPr>
          <w:color w:val="221F1F"/>
          <w:spacing w:val="-7"/>
        </w:rPr>
        <w:t xml:space="preserve"> </w:t>
      </w:r>
      <w:r>
        <w:rPr>
          <w:color w:val="221F1F"/>
        </w:rPr>
        <w:t>Робот.</w:t>
      </w:r>
      <w:r>
        <w:rPr>
          <w:color w:val="221F1F"/>
          <w:spacing w:val="-7"/>
        </w:rPr>
        <w:t xml:space="preserve"> </w:t>
      </w:r>
      <w:r>
        <w:rPr>
          <w:color w:val="221F1F"/>
        </w:rPr>
        <w:t>Система</w:t>
      </w:r>
      <w:r>
        <w:rPr>
          <w:color w:val="221F1F"/>
          <w:spacing w:val="-4"/>
        </w:rPr>
        <w:t xml:space="preserve"> </w:t>
      </w:r>
      <w:r>
        <w:rPr>
          <w:color w:val="221F1F"/>
        </w:rPr>
        <w:t>команд</w:t>
      </w:r>
      <w:r>
        <w:rPr>
          <w:color w:val="221F1F"/>
          <w:spacing w:val="-8"/>
        </w:rPr>
        <w:t xml:space="preserve"> </w:t>
      </w:r>
      <w:r>
        <w:rPr>
          <w:color w:val="221F1F"/>
        </w:rPr>
        <w:t>исполнителя. От роботов на экране компьютера к роботам-механизмам.</w:t>
      </w:r>
    </w:p>
    <w:p w14:paraId="789CA29B" w14:textId="77777777" w:rsidR="00E55397" w:rsidRDefault="00395F00">
      <w:pPr>
        <w:pStyle w:val="a3"/>
        <w:ind w:left="148"/>
        <w:jc w:val="left"/>
      </w:pPr>
      <w:r>
        <w:rPr>
          <w:color w:val="221F1F"/>
        </w:rPr>
        <w:t xml:space="preserve">Система команд механического робота. Управление механическим роботом. Робототехнические комплексы и их возможности. Знакомство с составом </w:t>
      </w:r>
      <w:proofErr w:type="spellStart"/>
      <w:proofErr w:type="gramStart"/>
      <w:r>
        <w:rPr>
          <w:color w:val="221F1F"/>
        </w:rPr>
        <w:t>робото</w:t>
      </w:r>
      <w:proofErr w:type="spellEnd"/>
      <w:r>
        <w:rPr>
          <w:color w:val="221F1F"/>
        </w:rPr>
        <w:t>- технического</w:t>
      </w:r>
      <w:proofErr w:type="gramEnd"/>
      <w:r>
        <w:rPr>
          <w:color w:val="221F1F"/>
        </w:rPr>
        <w:t xml:space="preserve"> конструктора.</w:t>
      </w:r>
    </w:p>
    <w:p w14:paraId="2C171A35" w14:textId="77777777" w:rsidR="00E55397" w:rsidRDefault="00395F00">
      <w:pPr>
        <w:pStyle w:val="2"/>
        <w:spacing w:before="3"/>
        <w:ind w:left="148"/>
        <w:jc w:val="left"/>
      </w:pPr>
      <w:r>
        <w:rPr>
          <w:color w:val="221F1F"/>
        </w:rPr>
        <w:t>Раздел</w:t>
      </w:r>
      <w:r>
        <w:rPr>
          <w:color w:val="221F1F"/>
          <w:spacing w:val="-9"/>
        </w:rPr>
        <w:t xml:space="preserve"> </w:t>
      </w:r>
      <w:r>
        <w:rPr>
          <w:color w:val="221F1F"/>
        </w:rPr>
        <w:t>2.</w:t>
      </w:r>
      <w:r>
        <w:rPr>
          <w:color w:val="221F1F"/>
          <w:spacing w:val="-4"/>
        </w:rPr>
        <w:t xml:space="preserve"> </w:t>
      </w:r>
      <w:r>
        <w:rPr>
          <w:color w:val="221F1F"/>
        </w:rPr>
        <w:t>Роботы:</w:t>
      </w:r>
      <w:r>
        <w:rPr>
          <w:color w:val="221F1F"/>
          <w:spacing w:val="-7"/>
        </w:rPr>
        <w:t xml:space="preserve"> </w:t>
      </w:r>
      <w:r>
        <w:rPr>
          <w:color w:val="221F1F"/>
        </w:rPr>
        <w:t>конструирование</w:t>
      </w:r>
      <w:r>
        <w:rPr>
          <w:color w:val="221F1F"/>
          <w:spacing w:val="-4"/>
        </w:rPr>
        <w:t xml:space="preserve"> </w:t>
      </w:r>
      <w:r>
        <w:rPr>
          <w:color w:val="221F1F"/>
        </w:rPr>
        <w:t>и</w:t>
      </w:r>
      <w:r>
        <w:rPr>
          <w:color w:val="221F1F"/>
          <w:spacing w:val="-5"/>
        </w:rPr>
        <w:t xml:space="preserve"> </w:t>
      </w:r>
      <w:r>
        <w:rPr>
          <w:color w:val="221F1F"/>
          <w:spacing w:val="-2"/>
        </w:rPr>
        <w:t>управление.</w:t>
      </w:r>
    </w:p>
    <w:p w14:paraId="0D552D83" w14:textId="77777777" w:rsidR="00E55397" w:rsidRDefault="00395F00">
      <w:pPr>
        <w:pStyle w:val="a3"/>
        <w:ind w:left="148"/>
        <w:jc w:val="left"/>
      </w:pPr>
      <w:r>
        <w:rPr>
          <w:color w:val="221F1F"/>
        </w:rPr>
        <w:lastRenderedPageBreak/>
        <w:t xml:space="preserve">Общее устройство робота. Механическая часть. Принцип программного </w:t>
      </w:r>
      <w:proofErr w:type="spellStart"/>
      <w:proofErr w:type="gramStart"/>
      <w:r>
        <w:rPr>
          <w:color w:val="221F1F"/>
        </w:rPr>
        <w:t>управле</w:t>
      </w:r>
      <w:proofErr w:type="spellEnd"/>
      <w:r>
        <w:rPr>
          <w:color w:val="221F1F"/>
        </w:rPr>
        <w:t xml:space="preserve">- </w:t>
      </w:r>
      <w:proofErr w:type="spellStart"/>
      <w:r>
        <w:rPr>
          <w:color w:val="221F1F"/>
          <w:spacing w:val="-4"/>
        </w:rPr>
        <w:t>ния</w:t>
      </w:r>
      <w:proofErr w:type="spellEnd"/>
      <w:proofErr w:type="gramEnd"/>
      <w:r>
        <w:rPr>
          <w:color w:val="221F1F"/>
          <w:spacing w:val="-4"/>
        </w:rPr>
        <w:t>.</w:t>
      </w:r>
    </w:p>
    <w:p w14:paraId="7D5902E4" w14:textId="3AAE1729" w:rsidR="00E55397" w:rsidRDefault="00395F00" w:rsidP="007B1ACA">
      <w:pPr>
        <w:pStyle w:val="a3"/>
        <w:spacing w:line="321" w:lineRule="exact"/>
        <w:ind w:left="148"/>
        <w:jc w:val="left"/>
      </w:pPr>
      <w:r>
        <w:rPr>
          <w:color w:val="221F1F"/>
        </w:rPr>
        <w:t>Принципы</w:t>
      </w:r>
      <w:r>
        <w:rPr>
          <w:color w:val="221F1F"/>
          <w:spacing w:val="-9"/>
        </w:rPr>
        <w:t xml:space="preserve"> </w:t>
      </w:r>
      <w:r>
        <w:rPr>
          <w:color w:val="221F1F"/>
        </w:rPr>
        <w:t>работы</w:t>
      </w:r>
      <w:r>
        <w:rPr>
          <w:color w:val="221F1F"/>
          <w:spacing w:val="-6"/>
        </w:rPr>
        <w:t xml:space="preserve"> </w:t>
      </w:r>
      <w:r>
        <w:rPr>
          <w:color w:val="221F1F"/>
        </w:rPr>
        <w:t>датчиков</w:t>
      </w:r>
      <w:r>
        <w:rPr>
          <w:color w:val="221F1F"/>
          <w:spacing w:val="-7"/>
        </w:rPr>
        <w:t xml:space="preserve"> </w:t>
      </w:r>
      <w:r>
        <w:rPr>
          <w:color w:val="221F1F"/>
        </w:rPr>
        <w:t>в</w:t>
      </w:r>
      <w:r>
        <w:rPr>
          <w:color w:val="221F1F"/>
          <w:spacing w:val="-7"/>
        </w:rPr>
        <w:t xml:space="preserve"> </w:t>
      </w:r>
      <w:r>
        <w:rPr>
          <w:color w:val="221F1F"/>
        </w:rPr>
        <w:t>составе</w:t>
      </w:r>
      <w:r>
        <w:rPr>
          <w:color w:val="221F1F"/>
          <w:spacing w:val="-10"/>
        </w:rPr>
        <w:t xml:space="preserve"> </w:t>
      </w:r>
      <w:r>
        <w:rPr>
          <w:color w:val="221F1F"/>
        </w:rPr>
        <w:t>робототехнического</w:t>
      </w:r>
      <w:r>
        <w:rPr>
          <w:color w:val="221F1F"/>
          <w:spacing w:val="-8"/>
        </w:rPr>
        <w:t xml:space="preserve"> </w:t>
      </w:r>
      <w:r>
        <w:rPr>
          <w:color w:val="221F1F"/>
        </w:rPr>
        <w:t>набора,</w:t>
      </w:r>
      <w:r>
        <w:rPr>
          <w:color w:val="221F1F"/>
          <w:spacing w:val="-7"/>
        </w:rPr>
        <w:t xml:space="preserve"> </w:t>
      </w:r>
      <w:r>
        <w:rPr>
          <w:color w:val="221F1F"/>
        </w:rPr>
        <w:t>их</w:t>
      </w:r>
      <w:r>
        <w:rPr>
          <w:color w:val="221F1F"/>
          <w:spacing w:val="-5"/>
        </w:rPr>
        <w:t xml:space="preserve"> </w:t>
      </w:r>
      <w:r>
        <w:rPr>
          <w:color w:val="221F1F"/>
        </w:rPr>
        <w:t>параметры</w:t>
      </w:r>
      <w:r>
        <w:rPr>
          <w:color w:val="221F1F"/>
          <w:spacing w:val="-6"/>
        </w:rPr>
        <w:t xml:space="preserve"> </w:t>
      </w:r>
      <w:r>
        <w:rPr>
          <w:color w:val="221F1F"/>
          <w:spacing w:val="-10"/>
        </w:rPr>
        <w:t>и</w:t>
      </w:r>
      <w:r w:rsidR="007B1ACA">
        <w:rPr>
          <w:color w:val="221F1F"/>
          <w:spacing w:val="-10"/>
        </w:rPr>
        <w:t xml:space="preserve"> </w:t>
      </w:r>
      <w:r>
        <w:rPr>
          <w:color w:val="221F1F"/>
        </w:rPr>
        <w:t xml:space="preserve">применение. Принципы программирования роботов. Изучение интерфейса </w:t>
      </w:r>
      <w:proofErr w:type="gramStart"/>
      <w:r>
        <w:rPr>
          <w:color w:val="221F1F"/>
        </w:rPr>
        <w:t xml:space="preserve">кон- </w:t>
      </w:r>
      <w:proofErr w:type="spellStart"/>
      <w:r>
        <w:rPr>
          <w:color w:val="221F1F"/>
        </w:rPr>
        <w:t>кретного</w:t>
      </w:r>
      <w:proofErr w:type="spellEnd"/>
      <w:proofErr w:type="gramEnd"/>
      <w:r>
        <w:rPr>
          <w:color w:val="221F1F"/>
        </w:rPr>
        <w:t xml:space="preserve"> языка программирования, основные инструменты и команды </w:t>
      </w:r>
      <w:proofErr w:type="spellStart"/>
      <w:r>
        <w:rPr>
          <w:color w:val="221F1F"/>
        </w:rPr>
        <w:t>програм</w:t>
      </w:r>
      <w:proofErr w:type="spellEnd"/>
      <w:r>
        <w:rPr>
          <w:color w:val="221F1F"/>
        </w:rPr>
        <w:t xml:space="preserve">- </w:t>
      </w:r>
      <w:proofErr w:type="spellStart"/>
      <w:r>
        <w:rPr>
          <w:color w:val="221F1F"/>
        </w:rPr>
        <w:t>мирования</w:t>
      </w:r>
      <w:proofErr w:type="spellEnd"/>
      <w:r>
        <w:rPr>
          <w:color w:val="221F1F"/>
        </w:rPr>
        <w:t xml:space="preserve"> роботов.</w:t>
      </w:r>
    </w:p>
    <w:p w14:paraId="5AD0DA8A" w14:textId="77777777" w:rsidR="00E55397" w:rsidRDefault="00395F00">
      <w:pPr>
        <w:pStyle w:val="2"/>
        <w:spacing w:before="7"/>
        <w:ind w:left="148"/>
      </w:pPr>
      <w:r>
        <w:rPr>
          <w:color w:val="221F1F"/>
        </w:rPr>
        <w:t>Раздел</w:t>
      </w:r>
      <w:r>
        <w:rPr>
          <w:color w:val="221F1F"/>
          <w:spacing w:val="-6"/>
        </w:rPr>
        <w:t xml:space="preserve"> </w:t>
      </w:r>
      <w:r>
        <w:rPr>
          <w:color w:val="221F1F"/>
        </w:rPr>
        <w:t>3.</w:t>
      </w:r>
      <w:r>
        <w:rPr>
          <w:color w:val="221F1F"/>
          <w:spacing w:val="-3"/>
        </w:rPr>
        <w:t xml:space="preserve"> </w:t>
      </w:r>
      <w:r>
        <w:rPr>
          <w:color w:val="221F1F"/>
        </w:rPr>
        <w:t>Роботы</w:t>
      </w:r>
      <w:r>
        <w:rPr>
          <w:color w:val="221F1F"/>
          <w:spacing w:val="-3"/>
        </w:rPr>
        <w:t xml:space="preserve"> </w:t>
      </w:r>
      <w:r>
        <w:rPr>
          <w:color w:val="221F1F"/>
        </w:rPr>
        <w:t>на</w:t>
      </w:r>
      <w:r>
        <w:rPr>
          <w:color w:val="221F1F"/>
          <w:spacing w:val="-1"/>
        </w:rPr>
        <w:t xml:space="preserve"> </w:t>
      </w:r>
      <w:r>
        <w:rPr>
          <w:color w:val="221F1F"/>
          <w:spacing w:val="-2"/>
        </w:rPr>
        <w:t>производстве.</w:t>
      </w:r>
    </w:p>
    <w:p w14:paraId="195CC7C3" w14:textId="77777777" w:rsidR="00E55397" w:rsidRDefault="00395F00">
      <w:pPr>
        <w:pStyle w:val="a3"/>
        <w:ind w:left="148"/>
        <w:jc w:val="left"/>
      </w:pPr>
      <w:r>
        <w:rPr>
          <w:color w:val="221F1F"/>
        </w:rPr>
        <w:t>Роботы-манипуляторы. Перемещение предмета. Лазерный гравёр. SD-принтер. Производственные линии. Взаимодействие роботов. Понятие о производстве 4.0. Модели производственных линий.</w:t>
      </w:r>
    </w:p>
    <w:p w14:paraId="17683F56" w14:textId="77777777" w:rsidR="00E55397" w:rsidRDefault="00395F00">
      <w:pPr>
        <w:pStyle w:val="2"/>
        <w:spacing w:before="1" w:line="321" w:lineRule="exact"/>
        <w:ind w:left="148"/>
        <w:jc w:val="left"/>
      </w:pPr>
      <w:r>
        <w:rPr>
          <w:color w:val="221F1F"/>
        </w:rPr>
        <w:t>Раздел</w:t>
      </w:r>
      <w:r>
        <w:rPr>
          <w:color w:val="221F1F"/>
          <w:spacing w:val="-10"/>
        </w:rPr>
        <w:t xml:space="preserve"> </w:t>
      </w:r>
      <w:r>
        <w:rPr>
          <w:color w:val="221F1F"/>
        </w:rPr>
        <w:t>4.</w:t>
      </w:r>
      <w:r>
        <w:rPr>
          <w:color w:val="221F1F"/>
          <w:spacing w:val="-7"/>
        </w:rPr>
        <w:t xml:space="preserve"> </w:t>
      </w:r>
      <w:r>
        <w:rPr>
          <w:color w:val="221F1F"/>
        </w:rPr>
        <w:t>Робототехнические</w:t>
      </w:r>
      <w:r>
        <w:rPr>
          <w:color w:val="221F1F"/>
          <w:spacing w:val="-6"/>
        </w:rPr>
        <w:t xml:space="preserve"> </w:t>
      </w:r>
      <w:r>
        <w:rPr>
          <w:color w:val="221F1F"/>
          <w:spacing w:val="-2"/>
        </w:rPr>
        <w:t>проекты.</w:t>
      </w:r>
    </w:p>
    <w:p w14:paraId="15528243" w14:textId="77777777" w:rsidR="00E55397" w:rsidRDefault="00395F00">
      <w:pPr>
        <w:pStyle w:val="a3"/>
        <w:ind w:left="148" w:right="142"/>
      </w:pPr>
      <w:r>
        <w:rPr>
          <w:color w:val="221F1F"/>
        </w:rPr>
        <w:t xml:space="preserve">Полный цикл создания робота: анализ задания и определение этапов его </w:t>
      </w:r>
      <w:proofErr w:type="spellStart"/>
      <w:r>
        <w:rPr>
          <w:color w:val="221F1F"/>
        </w:rPr>
        <w:t>реализа</w:t>
      </w:r>
      <w:proofErr w:type="spellEnd"/>
      <w:r>
        <w:rPr>
          <w:color w:val="221F1F"/>
        </w:rPr>
        <w:t xml:space="preserve">- </w:t>
      </w:r>
      <w:proofErr w:type="spellStart"/>
      <w:r>
        <w:rPr>
          <w:color w:val="221F1F"/>
        </w:rPr>
        <w:t>ции</w:t>
      </w:r>
      <w:proofErr w:type="spellEnd"/>
      <w:r>
        <w:rPr>
          <w:color w:val="221F1F"/>
        </w:rPr>
        <w:t xml:space="preserve">; проектирование и моделирование робототехнического устройства; </w:t>
      </w:r>
      <w:proofErr w:type="spellStart"/>
      <w:r>
        <w:rPr>
          <w:color w:val="221F1F"/>
        </w:rPr>
        <w:t>констру</w:t>
      </w:r>
      <w:proofErr w:type="spellEnd"/>
      <w:r>
        <w:rPr>
          <w:color w:val="221F1F"/>
        </w:rPr>
        <w:t xml:space="preserve">- </w:t>
      </w:r>
      <w:proofErr w:type="spellStart"/>
      <w:r>
        <w:rPr>
          <w:color w:val="221F1F"/>
        </w:rPr>
        <w:t>ирование</w:t>
      </w:r>
      <w:proofErr w:type="spellEnd"/>
      <w:r>
        <w:rPr>
          <w:color w:val="221F1F"/>
          <w:spacing w:val="80"/>
        </w:rPr>
        <w:t xml:space="preserve"> </w:t>
      </w:r>
      <w:r>
        <w:rPr>
          <w:color w:val="221F1F"/>
        </w:rPr>
        <w:t>робототехнического</w:t>
      </w:r>
      <w:r>
        <w:rPr>
          <w:color w:val="221F1F"/>
          <w:spacing w:val="80"/>
        </w:rPr>
        <w:t xml:space="preserve"> </w:t>
      </w:r>
      <w:r>
        <w:rPr>
          <w:color w:val="221F1F"/>
        </w:rPr>
        <w:t>устройства</w:t>
      </w:r>
      <w:r>
        <w:rPr>
          <w:color w:val="221F1F"/>
          <w:spacing w:val="80"/>
        </w:rPr>
        <w:t xml:space="preserve"> </w:t>
      </w:r>
      <w:r>
        <w:rPr>
          <w:color w:val="221F1F"/>
        </w:rPr>
        <w:t>(включая</w:t>
      </w:r>
      <w:r>
        <w:rPr>
          <w:color w:val="221F1F"/>
          <w:spacing w:val="80"/>
        </w:rPr>
        <w:t xml:space="preserve"> </w:t>
      </w:r>
      <w:r>
        <w:rPr>
          <w:color w:val="221F1F"/>
        </w:rPr>
        <w:t>использование</w:t>
      </w:r>
      <w:r>
        <w:rPr>
          <w:color w:val="221F1F"/>
          <w:spacing w:val="80"/>
        </w:rPr>
        <w:t xml:space="preserve"> </w:t>
      </w:r>
      <w:proofErr w:type="spellStart"/>
      <w:r>
        <w:rPr>
          <w:color w:val="221F1F"/>
        </w:rPr>
        <w:t>визуаль</w:t>
      </w:r>
      <w:proofErr w:type="spellEnd"/>
      <w:r>
        <w:rPr>
          <w:color w:val="221F1F"/>
        </w:rPr>
        <w:t>-</w:t>
      </w:r>
      <w:r>
        <w:rPr>
          <w:color w:val="221F1F"/>
          <w:spacing w:val="40"/>
        </w:rPr>
        <w:t xml:space="preserve"> </w:t>
      </w:r>
      <w:r>
        <w:rPr>
          <w:color w:val="221F1F"/>
        </w:rPr>
        <w:t>но-программных средств и конструкторских решений); определение начальных данных</w:t>
      </w:r>
      <w:r>
        <w:rPr>
          <w:color w:val="221F1F"/>
          <w:spacing w:val="-18"/>
        </w:rPr>
        <w:t xml:space="preserve"> </w:t>
      </w:r>
      <w:r>
        <w:rPr>
          <w:color w:val="221F1F"/>
        </w:rPr>
        <w:t>и</w:t>
      </w:r>
      <w:r>
        <w:rPr>
          <w:color w:val="221F1F"/>
          <w:spacing w:val="-17"/>
        </w:rPr>
        <w:t xml:space="preserve"> </w:t>
      </w:r>
      <w:r>
        <w:rPr>
          <w:color w:val="221F1F"/>
        </w:rPr>
        <w:t>конечного</w:t>
      </w:r>
      <w:r>
        <w:rPr>
          <w:color w:val="221F1F"/>
          <w:spacing w:val="-18"/>
        </w:rPr>
        <w:t xml:space="preserve"> </w:t>
      </w:r>
      <w:r>
        <w:rPr>
          <w:color w:val="221F1F"/>
        </w:rPr>
        <w:t>результата:</w:t>
      </w:r>
      <w:r>
        <w:rPr>
          <w:color w:val="221F1F"/>
          <w:spacing w:val="-17"/>
        </w:rPr>
        <w:t xml:space="preserve"> </w:t>
      </w:r>
      <w:r>
        <w:rPr>
          <w:color w:val="221F1F"/>
        </w:rPr>
        <w:t>что</w:t>
      </w:r>
      <w:r>
        <w:rPr>
          <w:color w:val="221F1F"/>
          <w:spacing w:val="-16"/>
        </w:rPr>
        <w:t xml:space="preserve"> </w:t>
      </w:r>
      <w:r>
        <w:rPr>
          <w:color w:val="221F1F"/>
        </w:rPr>
        <w:t>«дано»</w:t>
      </w:r>
      <w:r>
        <w:rPr>
          <w:color w:val="221F1F"/>
          <w:spacing w:val="-18"/>
        </w:rPr>
        <w:t xml:space="preserve"> </w:t>
      </w:r>
      <w:r>
        <w:rPr>
          <w:color w:val="221F1F"/>
        </w:rPr>
        <w:t>и</w:t>
      </w:r>
      <w:r>
        <w:rPr>
          <w:color w:val="221F1F"/>
          <w:spacing w:val="-17"/>
        </w:rPr>
        <w:t xml:space="preserve"> </w:t>
      </w:r>
      <w:r>
        <w:rPr>
          <w:color w:val="221F1F"/>
        </w:rPr>
        <w:t>что</w:t>
      </w:r>
      <w:r>
        <w:rPr>
          <w:color w:val="221F1F"/>
          <w:spacing w:val="-16"/>
        </w:rPr>
        <w:t xml:space="preserve"> </w:t>
      </w:r>
      <w:r>
        <w:rPr>
          <w:color w:val="221F1F"/>
        </w:rPr>
        <w:t>требуется</w:t>
      </w:r>
      <w:r>
        <w:rPr>
          <w:color w:val="221F1F"/>
          <w:spacing w:val="-17"/>
        </w:rPr>
        <w:t xml:space="preserve"> </w:t>
      </w:r>
      <w:r>
        <w:rPr>
          <w:color w:val="221F1F"/>
        </w:rPr>
        <w:t>«получить»;</w:t>
      </w:r>
      <w:r>
        <w:rPr>
          <w:color w:val="221F1F"/>
          <w:spacing w:val="-16"/>
        </w:rPr>
        <w:t xml:space="preserve"> </w:t>
      </w:r>
      <w:r>
        <w:rPr>
          <w:color w:val="221F1F"/>
        </w:rPr>
        <w:t>разработка алгоритма реализации роботом заданного результата; реализация алгоритма (включая</w:t>
      </w:r>
      <w:r>
        <w:rPr>
          <w:color w:val="221F1F"/>
          <w:spacing w:val="80"/>
          <w:w w:val="150"/>
        </w:rPr>
        <w:t xml:space="preserve"> </w:t>
      </w:r>
      <w:r>
        <w:rPr>
          <w:color w:val="221F1F"/>
        </w:rPr>
        <w:t>применение</w:t>
      </w:r>
      <w:r>
        <w:rPr>
          <w:color w:val="221F1F"/>
          <w:spacing w:val="80"/>
          <w:w w:val="150"/>
        </w:rPr>
        <w:t xml:space="preserve"> </w:t>
      </w:r>
      <w:r>
        <w:rPr>
          <w:color w:val="221F1F"/>
        </w:rPr>
        <w:t>визуально-программных</w:t>
      </w:r>
      <w:r>
        <w:rPr>
          <w:color w:val="221F1F"/>
          <w:spacing w:val="80"/>
          <w:w w:val="150"/>
        </w:rPr>
        <w:t xml:space="preserve"> </w:t>
      </w:r>
      <w:r>
        <w:rPr>
          <w:color w:val="221F1F"/>
        </w:rPr>
        <w:t>средств,</w:t>
      </w:r>
      <w:r>
        <w:rPr>
          <w:color w:val="221F1F"/>
          <w:spacing w:val="80"/>
          <w:w w:val="150"/>
        </w:rPr>
        <w:t xml:space="preserve"> </w:t>
      </w:r>
      <w:r>
        <w:rPr>
          <w:color w:val="221F1F"/>
        </w:rPr>
        <w:t>разработку</w:t>
      </w:r>
      <w:r>
        <w:rPr>
          <w:color w:val="221F1F"/>
          <w:spacing w:val="80"/>
          <w:w w:val="150"/>
        </w:rPr>
        <w:t xml:space="preserve"> </w:t>
      </w:r>
      <w:r>
        <w:rPr>
          <w:color w:val="221F1F"/>
        </w:rPr>
        <w:t>образ-</w:t>
      </w:r>
      <w:r>
        <w:rPr>
          <w:color w:val="221F1F"/>
          <w:spacing w:val="80"/>
        </w:rPr>
        <w:t xml:space="preserve"> </w:t>
      </w:r>
      <w:proofErr w:type="spellStart"/>
      <w:r>
        <w:rPr>
          <w:color w:val="221F1F"/>
        </w:rPr>
        <w:t>ца</w:t>
      </w:r>
      <w:proofErr w:type="spellEnd"/>
      <w:r>
        <w:rPr>
          <w:color w:val="221F1F"/>
        </w:rPr>
        <w:t>-прототипа); тестирование робототехнического изделия; отладка и оценка пол- ноты и точности выполнения задания роботом.</w:t>
      </w:r>
    </w:p>
    <w:p w14:paraId="195C0AC6" w14:textId="77777777" w:rsidR="00E55397" w:rsidRDefault="00395F00">
      <w:pPr>
        <w:pStyle w:val="a3"/>
        <w:spacing w:line="322" w:lineRule="exact"/>
        <w:ind w:left="148"/>
      </w:pPr>
      <w:r>
        <w:rPr>
          <w:color w:val="221F1F"/>
        </w:rPr>
        <w:t>Примеры</w:t>
      </w:r>
      <w:r>
        <w:rPr>
          <w:color w:val="221F1F"/>
          <w:spacing w:val="-7"/>
        </w:rPr>
        <w:t xml:space="preserve"> </w:t>
      </w:r>
      <w:r>
        <w:rPr>
          <w:color w:val="221F1F"/>
        </w:rPr>
        <w:t>роботов</w:t>
      </w:r>
      <w:r>
        <w:rPr>
          <w:color w:val="221F1F"/>
          <w:spacing w:val="-6"/>
        </w:rPr>
        <w:t xml:space="preserve"> </w:t>
      </w:r>
      <w:r>
        <w:rPr>
          <w:color w:val="221F1F"/>
        </w:rPr>
        <w:t>из</w:t>
      </w:r>
      <w:r>
        <w:rPr>
          <w:color w:val="221F1F"/>
          <w:spacing w:val="-5"/>
        </w:rPr>
        <w:t xml:space="preserve"> </w:t>
      </w:r>
      <w:r>
        <w:rPr>
          <w:color w:val="221F1F"/>
        </w:rPr>
        <w:t>различных</w:t>
      </w:r>
      <w:r>
        <w:rPr>
          <w:color w:val="221F1F"/>
          <w:spacing w:val="-7"/>
        </w:rPr>
        <w:t xml:space="preserve"> </w:t>
      </w:r>
      <w:r>
        <w:rPr>
          <w:color w:val="221F1F"/>
        </w:rPr>
        <w:t>областей.</w:t>
      </w:r>
      <w:r>
        <w:rPr>
          <w:color w:val="221F1F"/>
          <w:spacing w:val="-6"/>
        </w:rPr>
        <w:t xml:space="preserve"> </w:t>
      </w:r>
      <w:r>
        <w:rPr>
          <w:color w:val="221F1F"/>
        </w:rPr>
        <w:t>Их</w:t>
      </w:r>
      <w:r>
        <w:rPr>
          <w:color w:val="221F1F"/>
          <w:spacing w:val="-4"/>
        </w:rPr>
        <w:t xml:space="preserve"> </w:t>
      </w:r>
      <w:r>
        <w:rPr>
          <w:color w:val="221F1F"/>
        </w:rPr>
        <w:t>возможности</w:t>
      </w:r>
      <w:r>
        <w:rPr>
          <w:color w:val="221F1F"/>
          <w:spacing w:val="-7"/>
        </w:rPr>
        <w:t xml:space="preserve"> </w:t>
      </w:r>
      <w:r>
        <w:rPr>
          <w:color w:val="221F1F"/>
        </w:rPr>
        <w:t>и</w:t>
      </w:r>
      <w:r>
        <w:rPr>
          <w:color w:val="221F1F"/>
          <w:spacing w:val="-4"/>
        </w:rPr>
        <w:t xml:space="preserve"> </w:t>
      </w:r>
      <w:r>
        <w:rPr>
          <w:color w:val="221F1F"/>
          <w:spacing w:val="-2"/>
        </w:rPr>
        <w:t>ограничения.</w:t>
      </w:r>
    </w:p>
    <w:p w14:paraId="7B161DE0" w14:textId="77777777" w:rsidR="00E55397" w:rsidRDefault="00395F00">
      <w:pPr>
        <w:pStyle w:val="2"/>
        <w:spacing w:before="3"/>
        <w:ind w:left="148"/>
      </w:pPr>
      <w:r>
        <w:rPr>
          <w:color w:val="221F1F"/>
        </w:rPr>
        <w:t>Раздел</w:t>
      </w:r>
      <w:r>
        <w:rPr>
          <w:color w:val="221F1F"/>
          <w:spacing w:val="-10"/>
        </w:rPr>
        <w:t xml:space="preserve"> </w:t>
      </w:r>
      <w:r>
        <w:rPr>
          <w:color w:val="221F1F"/>
        </w:rPr>
        <w:t>5.</w:t>
      </w:r>
      <w:r>
        <w:rPr>
          <w:color w:val="221F1F"/>
          <w:spacing w:val="-5"/>
        </w:rPr>
        <w:t xml:space="preserve"> </w:t>
      </w:r>
      <w:r>
        <w:rPr>
          <w:color w:val="221F1F"/>
        </w:rPr>
        <w:t>От</w:t>
      </w:r>
      <w:r>
        <w:rPr>
          <w:color w:val="221F1F"/>
          <w:spacing w:val="-4"/>
        </w:rPr>
        <w:t xml:space="preserve"> </w:t>
      </w:r>
      <w:r>
        <w:rPr>
          <w:color w:val="221F1F"/>
        </w:rPr>
        <w:t>робототехники</w:t>
      </w:r>
      <w:r>
        <w:rPr>
          <w:color w:val="221F1F"/>
          <w:spacing w:val="-5"/>
        </w:rPr>
        <w:t xml:space="preserve"> </w:t>
      </w:r>
      <w:r>
        <w:rPr>
          <w:color w:val="221F1F"/>
        </w:rPr>
        <w:t>к</w:t>
      </w:r>
      <w:r>
        <w:rPr>
          <w:color w:val="221F1F"/>
          <w:spacing w:val="-7"/>
        </w:rPr>
        <w:t xml:space="preserve"> </w:t>
      </w:r>
      <w:r>
        <w:rPr>
          <w:color w:val="221F1F"/>
        </w:rPr>
        <w:t>искусственному</w:t>
      </w:r>
      <w:r>
        <w:rPr>
          <w:color w:val="221F1F"/>
          <w:spacing w:val="-3"/>
        </w:rPr>
        <w:t xml:space="preserve"> </w:t>
      </w:r>
      <w:r>
        <w:rPr>
          <w:color w:val="221F1F"/>
          <w:spacing w:val="-2"/>
        </w:rPr>
        <w:t>интеллекту.</w:t>
      </w:r>
    </w:p>
    <w:p w14:paraId="1A851350" w14:textId="77777777" w:rsidR="00E55397" w:rsidRDefault="00395F00">
      <w:pPr>
        <w:pStyle w:val="a3"/>
        <w:ind w:left="148" w:right="138"/>
      </w:pPr>
      <w:r>
        <w:rPr>
          <w:color w:val="221F1F"/>
        </w:rPr>
        <w:t xml:space="preserve">Жизненный цикл технологии. Понятие о конвергентных технологиях. </w:t>
      </w:r>
      <w:proofErr w:type="spellStart"/>
      <w:r>
        <w:rPr>
          <w:color w:val="221F1F"/>
        </w:rPr>
        <w:t>Робототех</w:t>
      </w:r>
      <w:proofErr w:type="spellEnd"/>
      <w:r>
        <w:rPr>
          <w:color w:val="221F1F"/>
        </w:rPr>
        <w:t xml:space="preserve">- ника как пример конвергентных технологий. Перспективы автоматизации и </w:t>
      </w:r>
      <w:proofErr w:type="spellStart"/>
      <w:proofErr w:type="gramStart"/>
      <w:r>
        <w:rPr>
          <w:color w:val="221F1F"/>
        </w:rPr>
        <w:t>ро</w:t>
      </w:r>
      <w:proofErr w:type="spellEnd"/>
      <w:r>
        <w:rPr>
          <w:color w:val="221F1F"/>
        </w:rPr>
        <w:t xml:space="preserve">- </w:t>
      </w:r>
      <w:proofErr w:type="spellStart"/>
      <w:r>
        <w:rPr>
          <w:color w:val="221F1F"/>
        </w:rPr>
        <w:t>ботизации</w:t>
      </w:r>
      <w:proofErr w:type="spellEnd"/>
      <w:proofErr w:type="gramEnd"/>
      <w:r>
        <w:rPr>
          <w:color w:val="221F1F"/>
        </w:rPr>
        <w:t>: возможности и ограничения.</w:t>
      </w:r>
    </w:p>
    <w:p w14:paraId="7E429E21" w14:textId="77777777" w:rsidR="00E55397" w:rsidRDefault="00395F00">
      <w:pPr>
        <w:pStyle w:val="a3"/>
        <w:ind w:left="148" w:right="2283"/>
      </w:pPr>
      <w:r>
        <w:rPr>
          <w:color w:val="221F1F"/>
        </w:rPr>
        <w:t>Модуль</w:t>
      </w:r>
      <w:r>
        <w:rPr>
          <w:color w:val="221F1F"/>
          <w:spacing w:val="-12"/>
        </w:rPr>
        <w:t xml:space="preserve"> </w:t>
      </w:r>
      <w:r>
        <w:rPr>
          <w:color w:val="221F1F"/>
        </w:rPr>
        <w:t>«30-моделирование,</w:t>
      </w:r>
      <w:r>
        <w:rPr>
          <w:color w:val="221F1F"/>
          <w:spacing w:val="-13"/>
        </w:rPr>
        <w:t xml:space="preserve"> </w:t>
      </w:r>
      <w:r>
        <w:rPr>
          <w:color w:val="221F1F"/>
        </w:rPr>
        <w:t>макетирование,</w:t>
      </w:r>
      <w:r>
        <w:rPr>
          <w:color w:val="221F1F"/>
          <w:spacing w:val="-13"/>
        </w:rPr>
        <w:t xml:space="preserve"> </w:t>
      </w:r>
      <w:r>
        <w:rPr>
          <w:color w:val="221F1F"/>
        </w:rPr>
        <w:t>прототипирование» 7°9 КЛАССЫ</w:t>
      </w:r>
    </w:p>
    <w:p w14:paraId="5CB94F6C" w14:textId="77777777" w:rsidR="00E55397" w:rsidRDefault="00395F00">
      <w:pPr>
        <w:pStyle w:val="2"/>
        <w:spacing w:before="3" w:line="320" w:lineRule="exact"/>
        <w:ind w:left="148"/>
      </w:pPr>
      <w:r>
        <w:rPr>
          <w:color w:val="221F1F"/>
        </w:rPr>
        <w:t>Раздел</w:t>
      </w:r>
      <w:r>
        <w:rPr>
          <w:color w:val="221F1F"/>
          <w:spacing w:val="-5"/>
        </w:rPr>
        <w:t xml:space="preserve"> </w:t>
      </w:r>
      <w:r>
        <w:rPr>
          <w:color w:val="221F1F"/>
        </w:rPr>
        <w:t>1.</w:t>
      </w:r>
      <w:r>
        <w:rPr>
          <w:color w:val="221F1F"/>
          <w:spacing w:val="-3"/>
        </w:rPr>
        <w:t xml:space="preserve"> </w:t>
      </w:r>
      <w:r>
        <w:rPr>
          <w:color w:val="221F1F"/>
        </w:rPr>
        <w:t>Модели</w:t>
      </w:r>
      <w:r>
        <w:rPr>
          <w:color w:val="221F1F"/>
          <w:spacing w:val="-3"/>
        </w:rPr>
        <w:t xml:space="preserve"> </w:t>
      </w:r>
      <w:r>
        <w:rPr>
          <w:color w:val="221F1F"/>
        </w:rPr>
        <w:t>и</w:t>
      </w:r>
      <w:r>
        <w:rPr>
          <w:color w:val="221F1F"/>
          <w:spacing w:val="-3"/>
        </w:rPr>
        <w:t xml:space="preserve"> </w:t>
      </w:r>
      <w:r>
        <w:rPr>
          <w:color w:val="221F1F"/>
          <w:spacing w:val="-2"/>
        </w:rPr>
        <w:t>технологии.</w:t>
      </w:r>
    </w:p>
    <w:p w14:paraId="4C28D0C1" w14:textId="77777777" w:rsidR="00E55397" w:rsidRDefault="00395F00">
      <w:pPr>
        <w:pStyle w:val="a3"/>
        <w:ind w:left="148" w:right="153"/>
      </w:pPr>
      <w:r>
        <w:rPr>
          <w:color w:val="221F1F"/>
        </w:rPr>
        <w:t>Виды и свойства, назначение моделей. Адекватность модели моделируемому объекту и целям моделирования.</w:t>
      </w:r>
    </w:p>
    <w:p w14:paraId="54DD52E1" w14:textId="77777777" w:rsidR="00E55397" w:rsidRDefault="00395F00">
      <w:pPr>
        <w:pStyle w:val="2"/>
        <w:spacing w:before="4"/>
        <w:ind w:left="148"/>
      </w:pPr>
      <w:r>
        <w:rPr>
          <w:color w:val="221F1F"/>
        </w:rPr>
        <w:t>Раздел</w:t>
      </w:r>
      <w:r>
        <w:rPr>
          <w:color w:val="221F1F"/>
          <w:spacing w:val="-7"/>
        </w:rPr>
        <w:t xml:space="preserve"> </w:t>
      </w:r>
      <w:r>
        <w:rPr>
          <w:color w:val="221F1F"/>
        </w:rPr>
        <w:t>2.</w:t>
      </w:r>
      <w:r>
        <w:rPr>
          <w:color w:val="221F1F"/>
          <w:spacing w:val="-5"/>
        </w:rPr>
        <w:t xml:space="preserve"> </w:t>
      </w:r>
      <w:r>
        <w:rPr>
          <w:color w:val="221F1F"/>
        </w:rPr>
        <w:t>Визуальные</w:t>
      </w:r>
      <w:r>
        <w:rPr>
          <w:color w:val="221F1F"/>
          <w:spacing w:val="-3"/>
        </w:rPr>
        <w:t xml:space="preserve"> </w:t>
      </w:r>
      <w:r>
        <w:rPr>
          <w:color w:val="221F1F"/>
          <w:spacing w:val="-2"/>
        </w:rPr>
        <w:t>модели.</w:t>
      </w:r>
    </w:p>
    <w:p w14:paraId="49C1689D" w14:textId="77777777" w:rsidR="00E55397" w:rsidRDefault="00395F00">
      <w:pPr>
        <w:pStyle w:val="a3"/>
        <w:spacing w:line="319" w:lineRule="exact"/>
        <w:ind w:left="148"/>
      </w:pPr>
      <w:r>
        <w:rPr>
          <w:color w:val="221F1F"/>
        </w:rPr>
        <w:t>SD-моделирование</w:t>
      </w:r>
      <w:r>
        <w:rPr>
          <w:color w:val="221F1F"/>
          <w:spacing w:val="-12"/>
        </w:rPr>
        <w:t xml:space="preserve"> </w:t>
      </w:r>
      <w:r>
        <w:rPr>
          <w:color w:val="221F1F"/>
        </w:rPr>
        <w:t>как</w:t>
      </w:r>
      <w:r>
        <w:rPr>
          <w:color w:val="221F1F"/>
          <w:spacing w:val="-8"/>
        </w:rPr>
        <w:t xml:space="preserve"> </w:t>
      </w:r>
      <w:r>
        <w:rPr>
          <w:color w:val="221F1F"/>
        </w:rPr>
        <w:t>технология</w:t>
      </w:r>
      <w:r>
        <w:rPr>
          <w:color w:val="221F1F"/>
          <w:spacing w:val="-9"/>
        </w:rPr>
        <w:t xml:space="preserve"> </w:t>
      </w:r>
      <w:r>
        <w:rPr>
          <w:color w:val="221F1F"/>
        </w:rPr>
        <w:t>создания</w:t>
      </w:r>
      <w:r>
        <w:rPr>
          <w:color w:val="221F1F"/>
          <w:spacing w:val="-8"/>
        </w:rPr>
        <w:t xml:space="preserve"> </w:t>
      </w:r>
      <w:r>
        <w:rPr>
          <w:color w:val="221F1F"/>
        </w:rPr>
        <w:t>визуальных</w:t>
      </w:r>
      <w:r>
        <w:rPr>
          <w:color w:val="221F1F"/>
          <w:spacing w:val="-7"/>
        </w:rPr>
        <w:t xml:space="preserve"> </w:t>
      </w:r>
      <w:r>
        <w:rPr>
          <w:color w:val="221F1F"/>
          <w:spacing w:val="-2"/>
        </w:rPr>
        <w:t>моделей.</w:t>
      </w:r>
    </w:p>
    <w:p w14:paraId="1BD737F0" w14:textId="77777777" w:rsidR="00E55397" w:rsidRDefault="00395F00">
      <w:pPr>
        <w:pStyle w:val="a3"/>
        <w:ind w:left="148" w:right="147"/>
      </w:pPr>
      <w:r>
        <w:rPr>
          <w:color w:val="221F1F"/>
        </w:rPr>
        <w:t>Графические</w:t>
      </w:r>
      <w:r>
        <w:rPr>
          <w:color w:val="221F1F"/>
          <w:spacing w:val="-18"/>
        </w:rPr>
        <w:t xml:space="preserve"> </w:t>
      </w:r>
      <w:r>
        <w:rPr>
          <w:color w:val="221F1F"/>
        </w:rPr>
        <w:t>примитивы</w:t>
      </w:r>
      <w:r>
        <w:rPr>
          <w:color w:val="221F1F"/>
          <w:spacing w:val="-17"/>
        </w:rPr>
        <w:t xml:space="preserve"> </w:t>
      </w:r>
      <w:r>
        <w:rPr>
          <w:color w:val="221F1F"/>
        </w:rPr>
        <w:t>в</w:t>
      </w:r>
      <w:r>
        <w:rPr>
          <w:color w:val="221F1F"/>
          <w:spacing w:val="-18"/>
        </w:rPr>
        <w:t xml:space="preserve"> </w:t>
      </w:r>
      <w:r>
        <w:rPr>
          <w:color w:val="221F1F"/>
        </w:rPr>
        <w:t>SD-моделировании.</w:t>
      </w:r>
      <w:r>
        <w:rPr>
          <w:color w:val="221F1F"/>
          <w:spacing w:val="-17"/>
        </w:rPr>
        <w:t xml:space="preserve"> </w:t>
      </w:r>
      <w:r>
        <w:rPr>
          <w:color w:val="221F1F"/>
        </w:rPr>
        <w:t>Куб</w:t>
      </w:r>
      <w:r>
        <w:rPr>
          <w:color w:val="221F1F"/>
          <w:spacing w:val="-18"/>
        </w:rPr>
        <w:t xml:space="preserve"> </w:t>
      </w:r>
      <w:r>
        <w:rPr>
          <w:color w:val="221F1F"/>
        </w:rPr>
        <w:t>и</w:t>
      </w:r>
      <w:r>
        <w:rPr>
          <w:color w:val="221F1F"/>
          <w:spacing w:val="-17"/>
        </w:rPr>
        <w:t xml:space="preserve"> </w:t>
      </w:r>
      <w:r>
        <w:rPr>
          <w:color w:val="221F1F"/>
        </w:rPr>
        <w:t>кубоид.</w:t>
      </w:r>
      <w:r>
        <w:rPr>
          <w:color w:val="221F1F"/>
          <w:spacing w:val="-18"/>
        </w:rPr>
        <w:t xml:space="preserve"> </w:t>
      </w:r>
      <w:r>
        <w:rPr>
          <w:color w:val="221F1F"/>
        </w:rPr>
        <w:t>Шар</w:t>
      </w:r>
      <w:r>
        <w:rPr>
          <w:color w:val="221F1F"/>
          <w:spacing w:val="-17"/>
        </w:rPr>
        <w:t xml:space="preserve"> </w:t>
      </w:r>
      <w:r>
        <w:rPr>
          <w:color w:val="221F1F"/>
        </w:rPr>
        <w:t>и</w:t>
      </w:r>
      <w:r>
        <w:rPr>
          <w:color w:val="221F1F"/>
          <w:spacing w:val="-18"/>
        </w:rPr>
        <w:t xml:space="preserve"> </w:t>
      </w:r>
      <w:r>
        <w:rPr>
          <w:color w:val="221F1F"/>
        </w:rPr>
        <w:t>многогранник. Цилиндр, призма, пирамида.</w:t>
      </w:r>
    </w:p>
    <w:p w14:paraId="2A89B10E" w14:textId="77777777" w:rsidR="00E55397" w:rsidRDefault="00395F00">
      <w:pPr>
        <w:pStyle w:val="a3"/>
        <w:ind w:left="148" w:right="154"/>
      </w:pPr>
      <w:r>
        <w:rPr>
          <w:color w:val="221F1F"/>
        </w:rPr>
        <w:t>Операции над примитивами. Поворот тел в пространстве. Масштабирование тел. Вычитание, пересечение и объединение геометрических тел.</w:t>
      </w:r>
    </w:p>
    <w:p w14:paraId="7F5A28C5" w14:textId="77777777" w:rsidR="00E55397" w:rsidRDefault="00395F00">
      <w:pPr>
        <w:pStyle w:val="a3"/>
        <w:spacing w:line="321" w:lineRule="exact"/>
        <w:ind w:left="148"/>
      </w:pPr>
      <w:r>
        <w:rPr>
          <w:color w:val="221F1F"/>
        </w:rPr>
        <w:t>Моделирование</w:t>
      </w:r>
      <w:r>
        <w:rPr>
          <w:color w:val="221F1F"/>
          <w:spacing w:val="-11"/>
        </w:rPr>
        <w:t xml:space="preserve"> </w:t>
      </w:r>
      <w:r>
        <w:rPr>
          <w:color w:val="221F1F"/>
        </w:rPr>
        <w:t>сложных</w:t>
      </w:r>
      <w:r>
        <w:rPr>
          <w:color w:val="221F1F"/>
          <w:spacing w:val="-12"/>
        </w:rPr>
        <w:t xml:space="preserve"> </w:t>
      </w:r>
      <w:r>
        <w:rPr>
          <w:color w:val="221F1F"/>
          <w:spacing w:val="-2"/>
        </w:rPr>
        <w:t>объектов.</w:t>
      </w:r>
    </w:p>
    <w:p w14:paraId="40DB00BB" w14:textId="77777777" w:rsidR="00E55397" w:rsidRDefault="00395F00">
      <w:pPr>
        <w:pStyle w:val="a3"/>
        <w:spacing w:before="1"/>
        <w:ind w:left="148" w:right="141"/>
      </w:pPr>
      <w:r>
        <w:rPr>
          <w:color w:val="221F1F"/>
        </w:rPr>
        <w:t xml:space="preserve">Рендеринг. Полигональная сетка. Диаграмма Вронского и её особенности. </w:t>
      </w:r>
      <w:proofErr w:type="spellStart"/>
      <w:proofErr w:type="gramStart"/>
      <w:r>
        <w:rPr>
          <w:color w:val="221F1F"/>
        </w:rPr>
        <w:t>Триан</w:t>
      </w:r>
      <w:proofErr w:type="spellEnd"/>
      <w:r>
        <w:rPr>
          <w:color w:val="221F1F"/>
        </w:rPr>
        <w:t xml:space="preserve">- </w:t>
      </w:r>
      <w:proofErr w:type="spellStart"/>
      <w:r>
        <w:rPr>
          <w:color w:val="221F1F"/>
        </w:rPr>
        <w:t>гуляция</w:t>
      </w:r>
      <w:proofErr w:type="spellEnd"/>
      <w:proofErr w:type="gramEnd"/>
      <w:r>
        <w:rPr>
          <w:color w:val="221F1F"/>
        </w:rPr>
        <w:t xml:space="preserve"> Делоне. Компьютерные программы, осуществляющие рендеринг (</w:t>
      </w:r>
      <w:proofErr w:type="spellStart"/>
      <w:r>
        <w:rPr>
          <w:color w:val="221F1F"/>
        </w:rPr>
        <w:t>рен</w:t>
      </w:r>
      <w:proofErr w:type="spellEnd"/>
      <w:r>
        <w:rPr>
          <w:color w:val="221F1F"/>
        </w:rPr>
        <w:t xml:space="preserve">- </w:t>
      </w:r>
      <w:r>
        <w:rPr>
          <w:color w:val="221F1F"/>
          <w:spacing w:val="-2"/>
        </w:rPr>
        <w:t>деры).</w:t>
      </w:r>
    </w:p>
    <w:p w14:paraId="2CB7E6D1" w14:textId="77777777" w:rsidR="00E55397" w:rsidRDefault="00395F00">
      <w:pPr>
        <w:pStyle w:val="a3"/>
        <w:ind w:left="148" w:right="148"/>
      </w:pPr>
      <w:r>
        <w:rPr>
          <w:color w:val="221F1F"/>
        </w:rPr>
        <w:t xml:space="preserve">SD-печать. Техника безопасности в 3D-печати. Аддитивные технологии. </w:t>
      </w:r>
      <w:proofErr w:type="gramStart"/>
      <w:r>
        <w:rPr>
          <w:color w:val="221F1F"/>
        </w:rPr>
        <w:t>Экстру- дер</w:t>
      </w:r>
      <w:proofErr w:type="gramEnd"/>
      <w:r>
        <w:rPr>
          <w:color w:val="221F1F"/>
        </w:rPr>
        <w:t xml:space="preserve"> и его устройство. Кинематика 3D-принтера.</w:t>
      </w:r>
    </w:p>
    <w:p w14:paraId="261EB472" w14:textId="77777777" w:rsidR="00E55397" w:rsidRDefault="00395F00">
      <w:pPr>
        <w:pStyle w:val="a3"/>
        <w:spacing w:line="242" w:lineRule="auto"/>
        <w:ind w:left="148" w:right="143"/>
      </w:pPr>
      <w:r>
        <w:rPr>
          <w:color w:val="221F1F"/>
        </w:rPr>
        <w:t xml:space="preserve">Характеристики материалов для 3D-принтера. Основные настройки для </w:t>
      </w:r>
      <w:proofErr w:type="spellStart"/>
      <w:proofErr w:type="gramStart"/>
      <w:r>
        <w:rPr>
          <w:color w:val="221F1F"/>
        </w:rPr>
        <w:t>выпол</w:t>
      </w:r>
      <w:proofErr w:type="spellEnd"/>
      <w:r>
        <w:rPr>
          <w:color w:val="221F1F"/>
        </w:rPr>
        <w:t>- нения</w:t>
      </w:r>
      <w:proofErr w:type="gramEnd"/>
      <w:r>
        <w:rPr>
          <w:color w:val="221F1F"/>
        </w:rPr>
        <w:t xml:space="preserve"> печати на 3D-принтере. Подготовка к печати. Печать SD-модели.</w:t>
      </w:r>
    </w:p>
    <w:p w14:paraId="02FD4F10" w14:textId="77777777" w:rsidR="00E55397" w:rsidRDefault="00395F00">
      <w:pPr>
        <w:pStyle w:val="a3"/>
        <w:spacing w:line="317" w:lineRule="exact"/>
        <w:ind w:left="148"/>
      </w:pPr>
      <w:r>
        <w:rPr>
          <w:color w:val="221F1F"/>
        </w:rPr>
        <w:t>Профессии,</w:t>
      </w:r>
      <w:r>
        <w:rPr>
          <w:color w:val="221F1F"/>
          <w:spacing w:val="-6"/>
        </w:rPr>
        <w:t xml:space="preserve"> </w:t>
      </w:r>
      <w:r>
        <w:rPr>
          <w:color w:val="221F1F"/>
        </w:rPr>
        <w:t>связанные</w:t>
      </w:r>
      <w:r>
        <w:rPr>
          <w:color w:val="221F1F"/>
          <w:spacing w:val="-4"/>
        </w:rPr>
        <w:t xml:space="preserve"> </w:t>
      </w:r>
      <w:r>
        <w:rPr>
          <w:color w:val="221F1F"/>
        </w:rPr>
        <w:t>с</w:t>
      </w:r>
      <w:r>
        <w:rPr>
          <w:color w:val="221F1F"/>
          <w:spacing w:val="-5"/>
        </w:rPr>
        <w:t xml:space="preserve"> </w:t>
      </w:r>
      <w:r>
        <w:rPr>
          <w:color w:val="221F1F"/>
        </w:rPr>
        <w:t>SD-</w:t>
      </w:r>
      <w:r>
        <w:rPr>
          <w:color w:val="221F1F"/>
          <w:spacing w:val="-2"/>
        </w:rPr>
        <w:t>печатью.</w:t>
      </w:r>
    </w:p>
    <w:p w14:paraId="4ACEBD87" w14:textId="77777777" w:rsidR="00E55397" w:rsidRDefault="00395F00">
      <w:pPr>
        <w:pStyle w:val="2"/>
        <w:spacing w:before="3"/>
        <w:ind w:left="148"/>
      </w:pPr>
      <w:r>
        <w:rPr>
          <w:color w:val="221F1F"/>
        </w:rPr>
        <w:t>Раздел</w:t>
      </w:r>
      <w:r>
        <w:rPr>
          <w:color w:val="221F1F"/>
          <w:spacing w:val="-10"/>
        </w:rPr>
        <w:t xml:space="preserve"> </w:t>
      </w:r>
      <w:r>
        <w:rPr>
          <w:color w:val="221F1F"/>
        </w:rPr>
        <w:t>3.</w:t>
      </w:r>
      <w:r>
        <w:rPr>
          <w:color w:val="221F1F"/>
          <w:spacing w:val="-5"/>
        </w:rPr>
        <w:t xml:space="preserve"> </w:t>
      </w:r>
      <w:r>
        <w:rPr>
          <w:color w:val="221F1F"/>
        </w:rPr>
        <w:t>Создание</w:t>
      </w:r>
      <w:r>
        <w:rPr>
          <w:color w:val="221F1F"/>
          <w:spacing w:val="-4"/>
        </w:rPr>
        <w:t xml:space="preserve"> </w:t>
      </w:r>
      <w:r>
        <w:rPr>
          <w:color w:val="221F1F"/>
        </w:rPr>
        <w:t>макетов</w:t>
      </w:r>
      <w:r>
        <w:rPr>
          <w:color w:val="221F1F"/>
          <w:spacing w:val="-6"/>
        </w:rPr>
        <w:t xml:space="preserve"> </w:t>
      </w:r>
      <w:r>
        <w:rPr>
          <w:color w:val="221F1F"/>
        </w:rPr>
        <w:t>с</w:t>
      </w:r>
      <w:r>
        <w:rPr>
          <w:color w:val="221F1F"/>
          <w:spacing w:val="-4"/>
        </w:rPr>
        <w:t xml:space="preserve"> </w:t>
      </w:r>
      <w:r>
        <w:rPr>
          <w:color w:val="221F1F"/>
        </w:rPr>
        <w:t>помощью</w:t>
      </w:r>
      <w:r>
        <w:rPr>
          <w:color w:val="221F1F"/>
          <w:spacing w:val="-5"/>
        </w:rPr>
        <w:t xml:space="preserve"> </w:t>
      </w:r>
      <w:r>
        <w:rPr>
          <w:color w:val="221F1F"/>
        </w:rPr>
        <w:t>программных</w:t>
      </w:r>
      <w:r>
        <w:rPr>
          <w:color w:val="221F1F"/>
          <w:spacing w:val="-3"/>
        </w:rPr>
        <w:t xml:space="preserve"> </w:t>
      </w:r>
      <w:r>
        <w:rPr>
          <w:color w:val="221F1F"/>
          <w:spacing w:val="-2"/>
        </w:rPr>
        <w:t>средств.</w:t>
      </w:r>
    </w:p>
    <w:p w14:paraId="7849BE08" w14:textId="77777777" w:rsidR="00E55397" w:rsidRDefault="00395F00">
      <w:pPr>
        <w:pStyle w:val="a3"/>
        <w:ind w:left="148" w:right="153"/>
      </w:pPr>
      <w:r>
        <w:rPr>
          <w:color w:val="221F1F"/>
        </w:rPr>
        <w:t>Компоненты технологии макетирования: выполнение развёртки, сборка деталей макета. Разработка графической документации.</w:t>
      </w:r>
    </w:p>
    <w:p w14:paraId="400C2F85" w14:textId="77777777" w:rsidR="00E55397" w:rsidRDefault="00395F00">
      <w:pPr>
        <w:pStyle w:val="2"/>
        <w:spacing w:before="2"/>
        <w:ind w:left="148"/>
      </w:pPr>
      <w:r>
        <w:rPr>
          <w:color w:val="221F1F"/>
        </w:rPr>
        <w:t>Раздел</w:t>
      </w:r>
      <w:r>
        <w:rPr>
          <w:color w:val="221F1F"/>
          <w:spacing w:val="-10"/>
        </w:rPr>
        <w:t xml:space="preserve"> </w:t>
      </w:r>
      <w:r>
        <w:rPr>
          <w:color w:val="221F1F"/>
        </w:rPr>
        <w:t>4.</w:t>
      </w:r>
      <w:r>
        <w:rPr>
          <w:color w:val="221F1F"/>
          <w:spacing w:val="-6"/>
        </w:rPr>
        <w:t xml:space="preserve"> </w:t>
      </w:r>
      <w:r>
        <w:rPr>
          <w:color w:val="221F1F"/>
        </w:rPr>
        <w:t>Технология</w:t>
      </w:r>
      <w:r>
        <w:rPr>
          <w:color w:val="221F1F"/>
          <w:spacing w:val="-6"/>
        </w:rPr>
        <w:t xml:space="preserve"> </w:t>
      </w:r>
      <w:r>
        <w:rPr>
          <w:color w:val="221F1F"/>
        </w:rPr>
        <w:t>создания</w:t>
      </w:r>
      <w:r>
        <w:rPr>
          <w:color w:val="221F1F"/>
          <w:spacing w:val="-7"/>
        </w:rPr>
        <w:t xml:space="preserve"> </w:t>
      </w:r>
      <w:r>
        <w:rPr>
          <w:color w:val="221F1F"/>
        </w:rPr>
        <w:t>и</w:t>
      </w:r>
      <w:r>
        <w:rPr>
          <w:color w:val="221F1F"/>
          <w:spacing w:val="-6"/>
        </w:rPr>
        <w:t xml:space="preserve"> </w:t>
      </w:r>
      <w:r>
        <w:rPr>
          <w:color w:val="221F1F"/>
        </w:rPr>
        <w:t>исследования</w:t>
      </w:r>
      <w:r>
        <w:rPr>
          <w:color w:val="221F1F"/>
          <w:spacing w:val="-6"/>
        </w:rPr>
        <w:t xml:space="preserve"> </w:t>
      </w:r>
      <w:r>
        <w:rPr>
          <w:color w:val="221F1F"/>
          <w:spacing w:val="-2"/>
        </w:rPr>
        <w:t>прототипов.</w:t>
      </w:r>
    </w:p>
    <w:p w14:paraId="2E87C979" w14:textId="77777777" w:rsidR="00E55397" w:rsidRDefault="00395F00">
      <w:pPr>
        <w:pStyle w:val="a3"/>
        <w:spacing w:line="319" w:lineRule="exact"/>
        <w:ind w:left="148"/>
      </w:pPr>
      <w:r>
        <w:rPr>
          <w:color w:val="221F1F"/>
        </w:rPr>
        <w:t>Создание</w:t>
      </w:r>
      <w:r>
        <w:rPr>
          <w:color w:val="221F1F"/>
          <w:spacing w:val="69"/>
          <w:w w:val="150"/>
        </w:rPr>
        <w:t xml:space="preserve"> </w:t>
      </w:r>
      <w:r>
        <w:rPr>
          <w:color w:val="221F1F"/>
        </w:rPr>
        <w:t>прототипа.</w:t>
      </w:r>
      <w:r>
        <w:rPr>
          <w:color w:val="221F1F"/>
          <w:spacing w:val="70"/>
          <w:w w:val="150"/>
        </w:rPr>
        <w:t xml:space="preserve"> </w:t>
      </w:r>
      <w:r>
        <w:rPr>
          <w:color w:val="221F1F"/>
        </w:rPr>
        <w:t>Исследование</w:t>
      </w:r>
      <w:r>
        <w:rPr>
          <w:color w:val="221F1F"/>
          <w:spacing w:val="69"/>
          <w:w w:val="150"/>
        </w:rPr>
        <w:t xml:space="preserve"> </w:t>
      </w:r>
      <w:r>
        <w:rPr>
          <w:color w:val="221F1F"/>
        </w:rPr>
        <w:t>прототипа.</w:t>
      </w:r>
      <w:r>
        <w:rPr>
          <w:color w:val="221F1F"/>
          <w:spacing w:val="70"/>
          <w:w w:val="150"/>
        </w:rPr>
        <w:t xml:space="preserve"> </w:t>
      </w:r>
      <w:r>
        <w:rPr>
          <w:color w:val="221F1F"/>
        </w:rPr>
        <w:t>Перенос</w:t>
      </w:r>
      <w:r>
        <w:rPr>
          <w:color w:val="221F1F"/>
          <w:spacing w:val="68"/>
          <w:w w:val="150"/>
        </w:rPr>
        <w:t xml:space="preserve"> </w:t>
      </w:r>
      <w:r>
        <w:rPr>
          <w:color w:val="221F1F"/>
        </w:rPr>
        <w:t>выявленных</w:t>
      </w:r>
      <w:r>
        <w:rPr>
          <w:color w:val="221F1F"/>
          <w:spacing w:val="71"/>
          <w:w w:val="150"/>
        </w:rPr>
        <w:t xml:space="preserve"> </w:t>
      </w:r>
      <w:r>
        <w:rPr>
          <w:color w:val="221F1F"/>
          <w:spacing w:val="-2"/>
        </w:rPr>
        <w:t>свойств</w:t>
      </w:r>
    </w:p>
    <w:p w14:paraId="2A48FDBA" w14:textId="77777777" w:rsidR="00E55397" w:rsidRDefault="00E55397">
      <w:pPr>
        <w:spacing w:line="319" w:lineRule="exact"/>
        <w:sectPr w:rsidR="00E55397">
          <w:pgSz w:w="11910" w:h="16840"/>
          <w:pgMar w:top="400" w:right="840" w:bottom="280" w:left="840" w:header="720" w:footer="720" w:gutter="0"/>
          <w:cols w:space="720"/>
        </w:sectPr>
      </w:pPr>
    </w:p>
    <w:p w14:paraId="4D3A8915" w14:textId="77777777" w:rsidR="00E55397" w:rsidRDefault="00395F00">
      <w:pPr>
        <w:pStyle w:val="a3"/>
        <w:spacing w:before="61" w:line="322" w:lineRule="exact"/>
        <w:ind w:left="148"/>
        <w:jc w:val="left"/>
      </w:pPr>
      <w:r>
        <w:rPr>
          <w:color w:val="221F1F"/>
        </w:rPr>
        <w:lastRenderedPageBreak/>
        <w:t>прототипа</w:t>
      </w:r>
      <w:r>
        <w:rPr>
          <w:color w:val="221F1F"/>
          <w:spacing w:val="-6"/>
        </w:rPr>
        <w:t xml:space="preserve"> </w:t>
      </w:r>
      <w:r>
        <w:rPr>
          <w:color w:val="221F1F"/>
        </w:rPr>
        <w:t>на</w:t>
      </w:r>
      <w:r>
        <w:rPr>
          <w:color w:val="221F1F"/>
          <w:spacing w:val="-5"/>
        </w:rPr>
        <w:t xml:space="preserve"> </w:t>
      </w:r>
      <w:r>
        <w:rPr>
          <w:color w:val="221F1F"/>
        </w:rPr>
        <w:t>реальные</w:t>
      </w:r>
      <w:r>
        <w:rPr>
          <w:color w:val="221F1F"/>
          <w:spacing w:val="-8"/>
        </w:rPr>
        <w:t xml:space="preserve"> </w:t>
      </w:r>
      <w:r>
        <w:rPr>
          <w:color w:val="221F1F"/>
          <w:spacing w:val="-2"/>
        </w:rPr>
        <w:t>объекты.</w:t>
      </w:r>
    </w:p>
    <w:p w14:paraId="59A9D387" w14:textId="77777777" w:rsidR="00E55397" w:rsidRDefault="00395F00">
      <w:pPr>
        <w:pStyle w:val="a3"/>
        <w:spacing w:line="242" w:lineRule="auto"/>
        <w:ind w:left="148" w:right="3580"/>
        <w:jc w:val="left"/>
      </w:pPr>
      <w:r>
        <w:rPr>
          <w:color w:val="221F1F"/>
        </w:rPr>
        <w:t>Модуль</w:t>
      </w:r>
      <w:r>
        <w:rPr>
          <w:color w:val="221F1F"/>
          <w:spacing w:val="-13"/>
        </w:rPr>
        <w:t xml:space="preserve"> </w:t>
      </w:r>
      <w:r>
        <w:rPr>
          <w:color w:val="221F1F"/>
        </w:rPr>
        <w:t>«Компьютерная</w:t>
      </w:r>
      <w:r>
        <w:rPr>
          <w:color w:val="221F1F"/>
          <w:spacing w:val="-13"/>
        </w:rPr>
        <w:t xml:space="preserve"> </w:t>
      </w:r>
      <w:r>
        <w:rPr>
          <w:color w:val="221F1F"/>
        </w:rPr>
        <w:t>графика.</w:t>
      </w:r>
      <w:r>
        <w:rPr>
          <w:color w:val="221F1F"/>
          <w:spacing w:val="-13"/>
        </w:rPr>
        <w:t xml:space="preserve"> </w:t>
      </w:r>
      <w:r>
        <w:rPr>
          <w:color w:val="221F1F"/>
        </w:rPr>
        <w:t xml:space="preserve">Черчение»8°9 </w:t>
      </w:r>
      <w:r>
        <w:rPr>
          <w:color w:val="221F1F"/>
          <w:spacing w:val="-2"/>
        </w:rPr>
        <w:t>КЛАССЫ</w:t>
      </w:r>
    </w:p>
    <w:p w14:paraId="6324C745" w14:textId="77777777" w:rsidR="00E55397" w:rsidRDefault="00395F00">
      <w:pPr>
        <w:pStyle w:val="2"/>
        <w:spacing w:before="1"/>
        <w:ind w:left="148"/>
        <w:jc w:val="left"/>
      </w:pPr>
      <w:r>
        <w:rPr>
          <w:color w:val="221F1F"/>
        </w:rPr>
        <w:t>Раздел</w:t>
      </w:r>
      <w:r>
        <w:rPr>
          <w:color w:val="221F1F"/>
          <w:spacing w:val="-5"/>
        </w:rPr>
        <w:t xml:space="preserve"> </w:t>
      </w:r>
      <w:r>
        <w:rPr>
          <w:color w:val="221F1F"/>
        </w:rPr>
        <w:t>1.</w:t>
      </w:r>
      <w:r>
        <w:rPr>
          <w:color w:val="221F1F"/>
          <w:spacing w:val="-3"/>
        </w:rPr>
        <w:t xml:space="preserve"> </w:t>
      </w:r>
      <w:r>
        <w:rPr>
          <w:color w:val="221F1F"/>
        </w:rPr>
        <w:t>Модели</w:t>
      </w:r>
      <w:r>
        <w:rPr>
          <w:color w:val="221F1F"/>
          <w:spacing w:val="-3"/>
        </w:rPr>
        <w:t xml:space="preserve"> </w:t>
      </w:r>
      <w:r>
        <w:rPr>
          <w:color w:val="221F1F"/>
        </w:rPr>
        <w:t>и</w:t>
      </w:r>
      <w:r>
        <w:rPr>
          <w:color w:val="221F1F"/>
          <w:spacing w:val="-4"/>
        </w:rPr>
        <w:t xml:space="preserve"> </w:t>
      </w:r>
      <w:r>
        <w:rPr>
          <w:color w:val="221F1F"/>
        </w:rPr>
        <w:t xml:space="preserve">их </w:t>
      </w:r>
      <w:r>
        <w:rPr>
          <w:color w:val="221F1F"/>
          <w:spacing w:val="-2"/>
        </w:rPr>
        <w:t>свойства.</w:t>
      </w:r>
    </w:p>
    <w:p w14:paraId="14FD8B1E" w14:textId="77777777" w:rsidR="00E55397" w:rsidRDefault="00395F00">
      <w:pPr>
        <w:pStyle w:val="a3"/>
        <w:spacing w:line="319" w:lineRule="exact"/>
        <w:ind w:left="148"/>
        <w:jc w:val="left"/>
      </w:pPr>
      <w:r>
        <w:rPr>
          <w:color w:val="221F1F"/>
        </w:rPr>
        <w:t>Понятие</w:t>
      </w:r>
      <w:r>
        <w:rPr>
          <w:color w:val="221F1F"/>
          <w:spacing w:val="-7"/>
        </w:rPr>
        <w:t xml:space="preserve"> </w:t>
      </w:r>
      <w:r>
        <w:rPr>
          <w:color w:val="221F1F"/>
        </w:rPr>
        <w:t>графической</w:t>
      </w:r>
      <w:r>
        <w:rPr>
          <w:color w:val="221F1F"/>
          <w:spacing w:val="-7"/>
        </w:rPr>
        <w:t xml:space="preserve"> </w:t>
      </w:r>
      <w:r>
        <w:rPr>
          <w:color w:val="221F1F"/>
          <w:spacing w:val="-2"/>
        </w:rPr>
        <w:t>модели.</w:t>
      </w:r>
    </w:p>
    <w:p w14:paraId="5DCECAB3" w14:textId="77777777" w:rsidR="00E55397" w:rsidRDefault="00395F00">
      <w:pPr>
        <w:pStyle w:val="a3"/>
        <w:ind w:left="148"/>
        <w:jc w:val="left"/>
      </w:pPr>
      <w:r>
        <w:rPr>
          <w:color w:val="221F1F"/>
        </w:rPr>
        <w:t>Математические,</w:t>
      </w:r>
      <w:r>
        <w:rPr>
          <w:color w:val="221F1F"/>
          <w:spacing w:val="40"/>
        </w:rPr>
        <w:t xml:space="preserve"> </w:t>
      </w:r>
      <w:r>
        <w:rPr>
          <w:color w:val="221F1F"/>
        </w:rPr>
        <w:t>физические</w:t>
      </w:r>
      <w:r>
        <w:rPr>
          <w:color w:val="221F1F"/>
          <w:spacing w:val="40"/>
        </w:rPr>
        <w:t xml:space="preserve"> </w:t>
      </w:r>
      <w:r>
        <w:rPr>
          <w:color w:val="221F1F"/>
        </w:rPr>
        <w:t>и</w:t>
      </w:r>
      <w:r>
        <w:rPr>
          <w:color w:val="221F1F"/>
          <w:spacing w:val="40"/>
        </w:rPr>
        <w:t xml:space="preserve"> </w:t>
      </w:r>
      <w:r>
        <w:rPr>
          <w:color w:val="221F1F"/>
        </w:rPr>
        <w:t>информационные</w:t>
      </w:r>
      <w:r>
        <w:rPr>
          <w:color w:val="221F1F"/>
          <w:spacing w:val="40"/>
        </w:rPr>
        <w:t xml:space="preserve"> </w:t>
      </w:r>
      <w:r>
        <w:rPr>
          <w:color w:val="221F1F"/>
        </w:rPr>
        <w:t>модели.</w:t>
      </w:r>
      <w:r>
        <w:rPr>
          <w:color w:val="221F1F"/>
          <w:spacing w:val="40"/>
        </w:rPr>
        <w:t xml:space="preserve"> </w:t>
      </w:r>
      <w:r>
        <w:rPr>
          <w:color w:val="221F1F"/>
        </w:rPr>
        <w:t>Графические</w:t>
      </w:r>
      <w:r>
        <w:rPr>
          <w:color w:val="221F1F"/>
          <w:spacing w:val="40"/>
        </w:rPr>
        <w:t xml:space="preserve"> </w:t>
      </w:r>
      <w:r>
        <w:rPr>
          <w:color w:val="221F1F"/>
        </w:rPr>
        <w:t>модели. Виды графических моделей. Количественная и качественная оценка модели.</w:t>
      </w:r>
    </w:p>
    <w:p w14:paraId="614315D5" w14:textId="77777777" w:rsidR="00E55397" w:rsidRDefault="00395F00">
      <w:pPr>
        <w:pStyle w:val="2"/>
        <w:spacing w:before="4" w:line="242" w:lineRule="auto"/>
        <w:ind w:left="148" w:right="142"/>
      </w:pPr>
      <w:r>
        <w:rPr>
          <w:color w:val="221F1F"/>
        </w:rPr>
        <w:t xml:space="preserve">Раздел 2. Черчение как технология создания графической модели </w:t>
      </w:r>
      <w:proofErr w:type="gramStart"/>
      <w:r>
        <w:rPr>
          <w:color w:val="221F1F"/>
        </w:rPr>
        <w:t xml:space="preserve">инженер- </w:t>
      </w:r>
      <w:proofErr w:type="spellStart"/>
      <w:r>
        <w:rPr>
          <w:color w:val="221F1F"/>
        </w:rPr>
        <w:t>ного</w:t>
      </w:r>
      <w:proofErr w:type="spellEnd"/>
      <w:proofErr w:type="gramEnd"/>
      <w:r>
        <w:rPr>
          <w:color w:val="221F1F"/>
        </w:rPr>
        <w:t xml:space="preserve"> объекта.</w:t>
      </w:r>
    </w:p>
    <w:p w14:paraId="65A9804A" w14:textId="77777777" w:rsidR="00E55397" w:rsidRDefault="00395F00">
      <w:pPr>
        <w:pStyle w:val="a3"/>
        <w:ind w:left="148" w:right="138"/>
      </w:pPr>
      <w:r>
        <w:rPr>
          <w:color w:val="221F1F"/>
        </w:rPr>
        <w:t xml:space="preserve">Виды инженерных объектов: сооружения, транспортные средства, линии </w:t>
      </w:r>
      <w:proofErr w:type="gramStart"/>
      <w:r>
        <w:rPr>
          <w:color w:val="221F1F"/>
        </w:rPr>
        <w:t xml:space="preserve">комму- </w:t>
      </w:r>
      <w:proofErr w:type="spellStart"/>
      <w:r>
        <w:rPr>
          <w:color w:val="221F1F"/>
        </w:rPr>
        <w:t>никаций</w:t>
      </w:r>
      <w:proofErr w:type="spellEnd"/>
      <w:proofErr w:type="gramEnd"/>
      <w:r>
        <w:rPr>
          <w:color w:val="221F1F"/>
        </w:rPr>
        <w:t>.</w:t>
      </w:r>
      <w:r>
        <w:rPr>
          <w:color w:val="221F1F"/>
          <w:spacing w:val="-17"/>
        </w:rPr>
        <w:t xml:space="preserve"> </w:t>
      </w:r>
      <w:r>
        <w:rPr>
          <w:color w:val="221F1F"/>
        </w:rPr>
        <w:t>Машины,</w:t>
      </w:r>
      <w:r>
        <w:rPr>
          <w:color w:val="221F1F"/>
          <w:spacing w:val="-17"/>
        </w:rPr>
        <w:t xml:space="preserve"> </w:t>
      </w:r>
      <w:r>
        <w:rPr>
          <w:color w:val="221F1F"/>
        </w:rPr>
        <w:t>аппараты,</w:t>
      </w:r>
      <w:r>
        <w:rPr>
          <w:color w:val="221F1F"/>
          <w:spacing w:val="-13"/>
        </w:rPr>
        <w:t xml:space="preserve"> </w:t>
      </w:r>
      <w:r>
        <w:rPr>
          <w:color w:val="221F1F"/>
        </w:rPr>
        <w:t>приборы,</w:t>
      </w:r>
      <w:r>
        <w:rPr>
          <w:color w:val="221F1F"/>
          <w:spacing w:val="-17"/>
        </w:rPr>
        <w:t xml:space="preserve"> </w:t>
      </w:r>
      <w:r>
        <w:rPr>
          <w:color w:val="221F1F"/>
        </w:rPr>
        <w:t>инструменты.</w:t>
      </w:r>
      <w:r>
        <w:rPr>
          <w:color w:val="221F1F"/>
          <w:spacing w:val="-17"/>
        </w:rPr>
        <w:t xml:space="preserve"> </w:t>
      </w:r>
      <w:r>
        <w:rPr>
          <w:color w:val="221F1F"/>
        </w:rPr>
        <w:t>Классификация</w:t>
      </w:r>
      <w:r>
        <w:rPr>
          <w:color w:val="221F1F"/>
          <w:spacing w:val="-16"/>
        </w:rPr>
        <w:t xml:space="preserve"> </w:t>
      </w:r>
      <w:r>
        <w:rPr>
          <w:color w:val="221F1F"/>
        </w:rPr>
        <w:t xml:space="preserve">инженерных объектов. Инженерные качества: прочность, устойчивость, динамичность, </w:t>
      </w:r>
      <w:proofErr w:type="gramStart"/>
      <w:r>
        <w:rPr>
          <w:color w:val="221F1F"/>
        </w:rPr>
        <w:t xml:space="preserve">габа- </w:t>
      </w:r>
      <w:proofErr w:type="spellStart"/>
      <w:r>
        <w:rPr>
          <w:color w:val="221F1F"/>
        </w:rPr>
        <w:t>ритные</w:t>
      </w:r>
      <w:proofErr w:type="spellEnd"/>
      <w:proofErr w:type="gramEnd"/>
      <w:r>
        <w:rPr>
          <w:color w:val="221F1F"/>
        </w:rPr>
        <w:t xml:space="preserve"> размеры, технические данные. Функциональные качества, </w:t>
      </w:r>
      <w:proofErr w:type="spellStart"/>
      <w:proofErr w:type="gramStart"/>
      <w:r>
        <w:rPr>
          <w:color w:val="221F1F"/>
        </w:rPr>
        <w:t>эксплуатаци</w:t>
      </w:r>
      <w:proofErr w:type="spellEnd"/>
      <w:r>
        <w:rPr>
          <w:color w:val="221F1F"/>
        </w:rPr>
        <w:t xml:space="preserve">- </w:t>
      </w:r>
      <w:proofErr w:type="spellStart"/>
      <w:r>
        <w:rPr>
          <w:color w:val="221F1F"/>
        </w:rPr>
        <w:t>онные</w:t>
      </w:r>
      <w:proofErr w:type="spellEnd"/>
      <w:proofErr w:type="gramEnd"/>
      <w:r>
        <w:rPr>
          <w:color w:val="221F1F"/>
        </w:rPr>
        <w:t>,</w:t>
      </w:r>
      <w:r>
        <w:rPr>
          <w:color w:val="221F1F"/>
          <w:spacing w:val="-16"/>
        </w:rPr>
        <w:t xml:space="preserve"> </w:t>
      </w:r>
      <w:r>
        <w:rPr>
          <w:color w:val="221F1F"/>
        </w:rPr>
        <w:t>потребительские,</w:t>
      </w:r>
      <w:r>
        <w:rPr>
          <w:color w:val="221F1F"/>
          <w:spacing w:val="-16"/>
        </w:rPr>
        <w:t xml:space="preserve"> </w:t>
      </w:r>
      <w:r>
        <w:rPr>
          <w:color w:val="221F1F"/>
        </w:rPr>
        <w:t>экономические,</w:t>
      </w:r>
      <w:r>
        <w:rPr>
          <w:color w:val="221F1F"/>
          <w:spacing w:val="-16"/>
        </w:rPr>
        <w:t xml:space="preserve"> </w:t>
      </w:r>
      <w:r>
        <w:rPr>
          <w:color w:val="221F1F"/>
        </w:rPr>
        <w:t>экологические</w:t>
      </w:r>
      <w:r>
        <w:rPr>
          <w:color w:val="221F1F"/>
          <w:spacing w:val="-15"/>
        </w:rPr>
        <w:t xml:space="preserve"> </w:t>
      </w:r>
      <w:r>
        <w:rPr>
          <w:color w:val="221F1F"/>
        </w:rPr>
        <w:t>требования</w:t>
      </w:r>
      <w:r>
        <w:rPr>
          <w:color w:val="221F1F"/>
          <w:spacing w:val="-9"/>
        </w:rPr>
        <w:t xml:space="preserve"> </w:t>
      </w:r>
      <w:r>
        <w:rPr>
          <w:color w:val="221F1F"/>
        </w:rPr>
        <w:t>к</w:t>
      </w:r>
      <w:r>
        <w:rPr>
          <w:color w:val="221F1F"/>
          <w:spacing w:val="-17"/>
        </w:rPr>
        <w:t xml:space="preserve"> </w:t>
      </w:r>
      <w:r>
        <w:rPr>
          <w:color w:val="221F1F"/>
        </w:rPr>
        <w:t xml:space="preserve">инженерным </w:t>
      </w:r>
      <w:r>
        <w:rPr>
          <w:color w:val="221F1F"/>
          <w:spacing w:val="-2"/>
        </w:rPr>
        <w:t>объектам.</w:t>
      </w:r>
    </w:p>
    <w:p w14:paraId="32AB9703" w14:textId="77777777" w:rsidR="00E55397" w:rsidRDefault="00395F00">
      <w:pPr>
        <w:pStyle w:val="a3"/>
        <w:ind w:left="148" w:right="138"/>
      </w:pPr>
      <w:r>
        <w:rPr>
          <w:color w:val="221F1F"/>
        </w:rPr>
        <w:t xml:space="preserve">Понятие об инженерных проектах. Создание проектной документации. </w:t>
      </w:r>
      <w:proofErr w:type="spellStart"/>
      <w:proofErr w:type="gramStart"/>
      <w:r>
        <w:rPr>
          <w:color w:val="221F1F"/>
        </w:rPr>
        <w:t>Классиче</w:t>
      </w:r>
      <w:proofErr w:type="spellEnd"/>
      <w:r>
        <w:rPr>
          <w:color w:val="221F1F"/>
        </w:rPr>
        <w:t xml:space="preserve">- </w:t>
      </w:r>
      <w:proofErr w:type="spellStart"/>
      <w:r>
        <w:rPr>
          <w:color w:val="221F1F"/>
        </w:rPr>
        <w:t>ское</w:t>
      </w:r>
      <w:proofErr w:type="spellEnd"/>
      <w:proofErr w:type="gramEnd"/>
      <w:r>
        <w:rPr>
          <w:color w:val="221F1F"/>
        </w:rPr>
        <w:t xml:space="preserve"> черчение. Чертёж. Набросок. Эскиз. Технический рисунок. Понятие о </w:t>
      </w:r>
      <w:proofErr w:type="gramStart"/>
      <w:r>
        <w:rPr>
          <w:color w:val="221F1F"/>
        </w:rPr>
        <w:t xml:space="preserve">стан- </w:t>
      </w:r>
      <w:proofErr w:type="spellStart"/>
      <w:r>
        <w:rPr>
          <w:color w:val="221F1F"/>
        </w:rPr>
        <w:t>дартах</w:t>
      </w:r>
      <w:proofErr w:type="spellEnd"/>
      <w:proofErr w:type="gramEnd"/>
      <w:r>
        <w:rPr>
          <w:color w:val="221F1F"/>
        </w:rPr>
        <w:t xml:space="preserve">. Знакомство с системой ЕСКД, ГОСТ, форматами. Основная надпись </w:t>
      </w:r>
      <w:proofErr w:type="spellStart"/>
      <w:proofErr w:type="gramStart"/>
      <w:r>
        <w:rPr>
          <w:color w:val="221F1F"/>
        </w:rPr>
        <w:t>чер</w:t>
      </w:r>
      <w:proofErr w:type="spellEnd"/>
      <w:r>
        <w:rPr>
          <w:color w:val="221F1F"/>
        </w:rPr>
        <w:t xml:space="preserve">- </w:t>
      </w:r>
      <w:proofErr w:type="spellStart"/>
      <w:r>
        <w:rPr>
          <w:color w:val="221F1F"/>
        </w:rPr>
        <w:t>тежа</w:t>
      </w:r>
      <w:proofErr w:type="spellEnd"/>
      <w:proofErr w:type="gramEnd"/>
      <w:r>
        <w:rPr>
          <w:color w:val="221F1F"/>
        </w:rPr>
        <w:t>.</w:t>
      </w:r>
      <w:r>
        <w:rPr>
          <w:color w:val="221F1F"/>
          <w:spacing w:val="-13"/>
        </w:rPr>
        <w:t xml:space="preserve"> </w:t>
      </w:r>
      <w:r>
        <w:rPr>
          <w:color w:val="221F1F"/>
        </w:rPr>
        <w:t>Масштабы.</w:t>
      </w:r>
      <w:r>
        <w:rPr>
          <w:color w:val="221F1F"/>
          <w:spacing w:val="-13"/>
        </w:rPr>
        <w:t xml:space="preserve"> </w:t>
      </w:r>
      <w:r>
        <w:rPr>
          <w:color w:val="221F1F"/>
        </w:rPr>
        <w:t>Линии.</w:t>
      </w:r>
      <w:r>
        <w:rPr>
          <w:color w:val="221F1F"/>
          <w:spacing w:val="-13"/>
        </w:rPr>
        <w:t xml:space="preserve"> </w:t>
      </w:r>
      <w:r>
        <w:rPr>
          <w:color w:val="221F1F"/>
        </w:rPr>
        <w:t>Шрифты.</w:t>
      </w:r>
      <w:r>
        <w:rPr>
          <w:color w:val="221F1F"/>
          <w:spacing w:val="-13"/>
        </w:rPr>
        <w:t xml:space="preserve"> </w:t>
      </w:r>
      <w:r>
        <w:rPr>
          <w:color w:val="221F1F"/>
        </w:rPr>
        <w:t>Размеры</w:t>
      </w:r>
      <w:r>
        <w:rPr>
          <w:color w:val="221F1F"/>
          <w:spacing w:val="-14"/>
        </w:rPr>
        <w:t xml:space="preserve"> </w:t>
      </w:r>
      <w:r>
        <w:rPr>
          <w:color w:val="221F1F"/>
        </w:rPr>
        <w:t>на</w:t>
      </w:r>
      <w:r>
        <w:rPr>
          <w:color w:val="221F1F"/>
          <w:spacing w:val="-15"/>
        </w:rPr>
        <w:t xml:space="preserve"> </w:t>
      </w:r>
      <w:r>
        <w:rPr>
          <w:color w:val="221F1F"/>
        </w:rPr>
        <w:t>чертеже.</w:t>
      </w:r>
      <w:r>
        <w:rPr>
          <w:color w:val="221F1F"/>
          <w:spacing w:val="-12"/>
        </w:rPr>
        <w:t xml:space="preserve"> </w:t>
      </w:r>
      <w:r>
        <w:rPr>
          <w:color w:val="221F1F"/>
        </w:rPr>
        <w:t>Понятие</w:t>
      </w:r>
      <w:r>
        <w:rPr>
          <w:color w:val="221F1F"/>
          <w:spacing w:val="-15"/>
        </w:rPr>
        <w:t xml:space="preserve"> </w:t>
      </w:r>
      <w:r>
        <w:rPr>
          <w:color w:val="221F1F"/>
        </w:rPr>
        <w:t>о</w:t>
      </w:r>
      <w:r>
        <w:rPr>
          <w:color w:val="221F1F"/>
          <w:spacing w:val="-12"/>
        </w:rPr>
        <w:t xml:space="preserve"> </w:t>
      </w:r>
      <w:r>
        <w:rPr>
          <w:color w:val="221F1F"/>
        </w:rPr>
        <w:t>проецировании. Практическая деятельность по созданию чертежей.</w:t>
      </w:r>
    </w:p>
    <w:p w14:paraId="7BCD18CA" w14:textId="77777777" w:rsidR="00E55397" w:rsidRDefault="00395F00">
      <w:pPr>
        <w:pStyle w:val="2"/>
        <w:spacing w:line="321" w:lineRule="exact"/>
        <w:ind w:left="148"/>
      </w:pPr>
      <w:r>
        <w:rPr>
          <w:color w:val="221F1F"/>
        </w:rPr>
        <w:t>Раздел</w:t>
      </w:r>
      <w:r>
        <w:rPr>
          <w:color w:val="221F1F"/>
          <w:spacing w:val="-8"/>
        </w:rPr>
        <w:t xml:space="preserve"> </w:t>
      </w:r>
      <w:r>
        <w:rPr>
          <w:color w:val="221F1F"/>
        </w:rPr>
        <w:t>3.</w:t>
      </w:r>
      <w:r>
        <w:rPr>
          <w:color w:val="221F1F"/>
          <w:spacing w:val="-6"/>
        </w:rPr>
        <w:t xml:space="preserve"> </w:t>
      </w:r>
      <w:r>
        <w:rPr>
          <w:color w:val="221F1F"/>
        </w:rPr>
        <w:t>Технология</w:t>
      </w:r>
      <w:r>
        <w:rPr>
          <w:color w:val="221F1F"/>
          <w:spacing w:val="-7"/>
        </w:rPr>
        <w:t xml:space="preserve"> </w:t>
      </w:r>
      <w:r>
        <w:rPr>
          <w:color w:val="221F1F"/>
        </w:rPr>
        <w:t>создания</w:t>
      </w:r>
      <w:r>
        <w:rPr>
          <w:color w:val="221F1F"/>
          <w:spacing w:val="-7"/>
        </w:rPr>
        <w:t xml:space="preserve"> </w:t>
      </w:r>
      <w:r>
        <w:rPr>
          <w:color w:val="221F1F"/>
        </w:rPr>
        <w:t>чертежей</w:t>
      </w:r>
      <w:r>
        <w:rPr>
          <w:color w:val="221F1F"/>
          <w:spacing w:val="-7"/>
        </w:rPr>
        <w:t xml:space="preserve"> </w:t>
      </w:r>
      <w:r>
        <w:rPr>
          <w:color w:val="221F1F"/>
        </w:rPr>
        <w:t>в</w:t>
      </w:r>
      <w:r>
        <w:rPr>
          <w:color w:val="221F1F"/>
          <w:spacing w:val="-5"/>
        </w:rPr>
        <w:t xml:space="preserve"> </w:t>
      </w:r>
      <w:r>
        <w:rPr>
          <w:color w:val="221F1F"/>
        </w:rPr>
        <w:t>программных</w:t>
      </w:r>
      <w:r>
        <w:rPr>
          <w:color w:val="221F1F"/>
          <w:spacing w:val="-4"/>
        </w:rPr>
        <w:t xml:space="preserve"> </w:t>
      </w:r>
      <w:r>
        <w:rPr>
          <w:color w:val="221F1F"/>
          <w:spacing w:val="-2"/>
        </w:rPr>
        <w:t>средах.</w:t>
      </w:r>
    </w:p>
    <w:p w14:paraId="063D0143" w14:textId="77777777" w:rsidR="00E55397" w:rsidRDefault="00395F00">
      <w:pPr>
        <w:pStyle w:val="a3"/>
        <w:ind w:left="148" w:right="152"/>
      </w:pPr>
      <w:r>
        <w:rPr>
          <w:color w:val="221F1F"/>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w:t>
      </w:r>
      <w:r>
        <w:rPr>
          <w:color w:val="221F1F"/>
          <w:spacing w:val="19"/>
        </w:rPr>
        <w:t xml:space="preserve"> </w:t>
      </w:r>
      <w:r>
        <w:rPr>
          <w:color w:val="221F1F"/>
        </w:rPr>
        <w:t>Включение</w:t>
      </w:r>
      <w:r>
        <w:rPr>
          <w:color w:val="221F1F"/>
          <w:spacing w:val="22"/>
        </w:rPr>
        <w:t xml:space="preserve"> </w:t>
      </w:r>
      <w:r>
        <w:rPr>
          <w:color w:val="221F1F"/>
        </w:rPr>
        <w:t>системы.</w:t>
      </w:r>
      <w:r>
        <w:rPr>
          <w:color w:val="221F1F"/>
          <w:spacing w:val="21"/>
        </w:rPr>
        <w:t xml:space="preserve"> </w:t>
      </w:r>
      <w:r>
        <w:rPr>
          <w:color w:val="221F1F"/>
        </w:rPr>
        <w:t>Создание</w:t>
      </w:r>
      <w:r>
        <w:rPr>
          <w:color w:val="221F1F"/>
          <w:spacing w:val="22"/>
        </w:rPr>
        <w:t xml:space="preserve"> </w:t>
      </w:r>
      <w:r>
        <w:rPr>
          <w:color w:val="221F1F"/>
        </w:rPr>
        <w:t>и</w:t>
      </w:r>
      <w:r>
        <w:rPr>
          <w:color w:val="221F1F"/>
          <w:spacing w:val="23"/>
        </w:rPr>
        <w:t xml:space="preserve"> </w:t>
      </w:r>
      <w:r>
        <w:rPr>
          <w:color w:val="221F1F"/>
        </w:rPr>
        <w:t>виды</w:t>
      </w:r>
      <w:r>
        <w:rPr>
          <w:color w:val="221F1F"/>
          <w:spacing w:val="20"/>
        </w:rPr>
        <w:t xml:space="preserve"> </w:t>
      </w:r>
      <w:r>
        <w:rPr>
          <w:color w:val="221F1F"/>
        </w:rPr>
        <w:t>документов,</w:t>
      </w:r>
      <w:r>
        <w:rPr>
          <w:color w:val="221F1F"/>
          <w:spacing w:val="18"/>
        </w:rPr>
        <w:t xml:space="preserve"> </w:t>
      </w:r>
      <w:r>
        <w:rPr>
          <w:color w:val="221F1F"/>
        </w:rPr>
        <w:t>интерфейс</w:t>
      </w:r>
      <w:r>
        <w:rPr>
          <w:color w:val="221F1F"/>
          <w:spacing w:val="23"/>
        </w:rPr>
        <w:t xml:space="preserve"> </w:t>
      </w:r>
      <w:r>
        <w:rPr>
          <w:color w:val="221F1F"/>
          <w:spacing w:val="-4"/>
        </w:rPr>
        <w:t>окна</w:t>
      </w:r>
    </w:p>
    <w:p w14:paraId="6D660ED3" w14:textId="77777777" w:rsidR="00E55397" w:rsidRDefault="00395F00">
      <w:pPr>
        <w:pStyle w:val="a3"/>
        <w:ind w:left="148" w:right="138"/>
      </w:pPr>
      <w:r>
        <w:rPr>
          <w:color w:val="221F1F"/>
        </w:rPr>
        <w:t xml:space="preserve">«Чертёж», элементы управления окном. Основная надпись. Геометрические </w:t>
      </w:r>
      <w:proofErr w:type="gramStart"/>
      <w:r>
        <w:rPr>
          <w:color w:val="221F1F"/>
        </w:rPr>
        <w:t xml:space="preserve">при- </w:t>
      </w:r>
      <w:proofErr w:type="spellStart"/>
      <w:r>
        <w:rPr>
          <w:color w:val="221F1F"/>
        </w:rPr>
        <w:t>митивы</w:t>
      </w:r>
      <w:proofErr w:type="spellEnd"/>
      <w:proofErr w:type="gramEnd"/>
      <w:r>
        <w:rPr>
          <w:color w:val="221F1F"/>
        </w:rPr>
        <w:t>. Создание, редактирование и трансформация графических объектов. Сложные 3D-модели и сборочные чертежи.</w:t>
      </w:r>
    </w:p>
    <w:p w14:paraId="7F53AA49" w14:textId="77777777" w:rsidR="00E55397" w:rsidRDefault="00395F00">
      <w:pPr>
        <w:pStyle w:val="a3"/>
        <w:ind w:left="148" w:right="153"/>
      </w:pPr>
      <w:r>
        <w:rPr>
          <w:color w:val="221F1F"/>
        </w:rPr>
        <w:t>Изделия и их</w:t>
      </w:r>
      <w:r>
        <w:rPr>
          <w:color w:val="221F1F"/>
          <w:spacing w:val="40"/>
        </w:rPr>
        <w:t xml:space="preserve"> </w:t>
      </w:r>
      <w:r>
        <w:rPr>
          <w:color w:val="221F1F"/>
        </w:rPr>
        <w:t>модели. Анализ формы объекта и синтез модели. План создания</w:t>
      </w:r>
      <w:r>
        <w:rPr>
          <w:color w:val="221F1F"/>
          <w:spacing w:val="80"/>
        </w:rPr>
        <w:t xml:space="preserve"> </w:t>
      </w:r>
      <w:r>
        <w:rPr>
          <w:color w:val="221F1F"/>
          <w:spacing w:val="-2"/>
        </w:rPr>
        <w:t>SD-модели.</w:t>
      </w:r>
    </w:p>
    <w:p w14:paraId="47B8B99D" w14:textId="77777777" w:rsidR="00E55397" w:rsidRDefault="00395F00">
      <w:pPr>
        <w:pStyle w:val="a3"/>
        <w:ind w:left="148" w:right="142"/>
      </w:pPr>
      <w:r>
        <w:rPr>
          <w:color w:val="221F1F"/>
        </w:rPr>
        <w:t>Интерфейс</w:t>
      </w:r>
      <w:r>
        <w:rPr>
          <w:color w:val="221F1F"/>
          <w:spacing w:val="-6"/>
        </w:rPr>
        <w:t xml:space="preserve"> </w:t>
      </w:r>
      <w:r>
        <w:rPr>
          <w:color w:val="221F1F"/>
        </w:rPr>
        <w:t>окна</w:t>
      </w:r>
      <w:r>
        <w:rPr>
          <w:color w:val="221F1F"/>
          <w:spacing w:val="-6"/>
        </w:rPr>
        <w:t xml:space="preserve"> </w:t>
      </w:r>
      <w:r>
        <w:rPr>
          <w:color w:val="221F1F"/>
        </w:rPr>
        <w:t>«Деталь».</w:t>
      </w:r>
      <w:r>
        <w:rPr>
          <w:color w:val="221F1F"/>
          <w:spacing w:val="-7"/>
        </w:rPr>
        <w:t xml:space="preserve"> </w:t>
      </w:r>
      <w:r>
        <w:rPr>
          <w:color w:val="221F1F"/>
        </w:rPr>
        <w:t>Дерево</w:t>
      </w:r>
      <w:r>
        <w:rPr>
          <w:color w:val="221F1F"/>
          <w:spacing w:val="-6"/>
        </w:rPr>
        <w:t xml:space="preserve"> </w:t>
      </w:r>
      <w:r>
        <w:rPr>
          <w:color w:val="221F1F"/>
        </w:rPr>
        <w:t>модели.</w:t>
      </w:r>
      <w:r>
        <w:rPr>
          <w:color w:val="221F1F"/>
          <w:spacing w:val="-7"/>
        </w:rPr>
        <w:t xml:space="preserve"> </w:t>
      </w:r>
      <w:r>
        <w:rPr>
          <w:color w:val="221F1F"/>
        </w:rPr>
        <w:t>Система</w:t>
      </w:r>
      <w:r>
        <w:rPr>
          <w:color w:val="221F1F"/>
          <w:spacing w:val="-6"/>
        </w:rPr>
        <w:t xml:space="preserve"> </w:t>
      </w:r>
      <w:r>
        <w:rPr>
          <w:color w:val="221F1F"/>
        </w:rPr>
        <w:t>3D-координат</w:t>
      </w:r>
      <w:r>
        <w:rPr>
          <w:color w:val="221F1F"/>
          <w:spacing w:val="-6"/>
        </w:rPr>
        <w:t xml:space="preserve"> </w:t>
      </w:r>
      <w:r>
        <w:rPr>
          <w:color w:val="221F1F"/>
        </w:rPr>
        <w:t>в</w:t>
      </w:r>
      <w:r>
        <w:rPr>
          <w:color w:val="221F1F"/>
          <w:spacing w:val="-7"/>
        </w:rPr>
        <w:t xml:space="preserve"> </w:t>
      </w:r>
      <w:r>
        <w:rPr>
          <w:color w:val="221F1F"/>
        </w:rPr>
        <w:t>окне</w:t>
      </w:r>
      <w:r>
        <w:rPr>
          <w:color w:val="221F1F"/>
          <w:spacing w:val="-6"/>
        </w:rPr>
        <w:t xml:space="preserve"> </w:t>
      </w:r>
      <w:r>
        <w:rPr>
          <w:color w:val="221F1F"/>
        </w:rPr>
        <w:t xml:space="preserve">«Деталь» и конструктивные плоскости. Формообразование детали. Операция «Эскиз». Правила и требования, предъявляемые к эскизам. Способы редактирования </w:t>
      </w:r>
      <w:proofErr w:type="spellStart"/>
      <w:proofErr w:type="gramStart"/>
      <w:r>
        <w:rPr>
          <w:color w:val="221F1F"/>
        </w:rPr>
        <w:t>опе</w:t>
      </w:r>
      <w:proofErr w:type="spellEnd"/>
      <w:r>
        <w:rPr>
          <w:color w:val="221F1F"/>
        </w:rPr>
        <w:t>- рации</w:t>
      </w:r>
      <w:proofErr w:type="gramEnd"/>
      <w:r>
        <w:rPr>
          <w:color w:val="221F1F"/>
        </w:rPr>
        <w:t xml:space="preserve"> формообразования и эскиза.</w:t>
      </w:r>
    </w:p>
    <w:p w14:paraId="14B5A90F" w14:textId="77777777" w:rsidR="00E55397" w:rsidRDefault="00395F00">
      <w:pPr>
        <w:pStyle w:val="a3"/>
        <w:spacing w:line="242" w:lineRule="auto"/>
        <w:ind w:left="148" w:right="155"/>
      </w:pPr>
      <w:r>
        <w:rPr>
          <w:color w:val="221F1F"/>
        </w:rPr>
        <w:t>Создание моделей по различным заданиям: по чертежу; по описанию и размерам; по образцу, с натуры.</w:t>
      </w:r>
    </w:p>
    <w:p w14:paraId="182362F1" w14:textId="77777777" w:rsidR="00E55397" w:rsidRDefault="00395F00">
      <w:pPr>
        <w:pStyle w:val="2"/>
        <w:spacing w:line="320" w:lineRule="exact"/>
        <w:ind w:left="148"/>
      </w:pPr>
      <w:r>
        <w:rPr>
          <w:color w:val="221F1F"/>
        </w:rPr>
        <w:t>Раздел</w:t>
      </w:r>
      <w:r>
        <w:rPr>
          <w:color w:val="221F1F"/>
          <w:spacing w:val="-10"/>
        </w:rPr>
        <w:t xml:space="preserve"> </w:t>
      </w:r>
      <w:r>
        <w:rPr>
          <w:color w:val="221F1F"/>
        </w:rPr>
        <w:t>4.</w:t>
      </w:r>
      <w:r>
        <w:rPr>
          <w:color w:val="221F1F"/>
          <w:spacing w:val="-7"/>
        </w:rPr>
        <w:t xml:space="preserve"> </w:t>
      </w:r>
      <w:r>
        <w:rPr>
          <w:color w:val="221F1F"/>
        </w:rPr>
        <w:t>Разработка</w:t>
      </w:r>
      <w:r>
        <w:rPr>
          <w:color w:val="221F1F"/>
          <w:spacing w:val="-5"/>
        </w:rPr>
        <w:t xml:space="preserve"> </w:t>
      </w:r>
      <w:r>
        <w:rPr>
          <w:color w:val="221F1F"/>
        </w:rPr>
        <w:t>проекта</w:t>
      </w:r>
      <w:r>
        <w:rPr>
          <w:color w:val="221F1F"/>
          <w:spacing w:val="-6"/>
        </w:rPr>
        <w:t xml:space="preserve"> </w:t>
      </w:r>
      <w:r>
        <w:rPr>
          <w:color w:val="221F1F"/>
        </w:rPr>
        <w:t>инженерного</w:t>
      </w:r>
      <w:r>
        <w:rPr>
          <w:color w:val="221F1F"/>
          <w:spacing w:val="-9"/>
        </w:rPr>
        <w:t xml:space="preserve"> </w:t>
      </w:r>
      <w:r>
        <w:rPr>
          <w:color w:val="221F1F"/>
          <w:spacing w:val="-2"/>
        </w:rPr>
        <w:t>объекта.</w:t>
      </w:r>
    </w:p>
    <w:p w14:paraId="20977DC3" w14:textId="77777777" w:rsidR="00E55397" w:rsidRDefault="00395F00">
      <w:pPr>
        <w:pStyle w:val="a3"/>
        <w:ind w:left="148" w:right="138"/>
      </w:pPr>
      <w:r>
        <w:rPr>
          <w:color w:val="221F1F"/>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w:t>
      </w:r>
      <w:proofErr w:type="spellStart"/>
      <w:proofErr w:type="gramStart"/>
      <w:r>
        <w:rPr>
          <w:color w:val="221F1F"/>
        </w:rPr>
        <w:t>ри</w:t>
      </w:r>
      <w:proofErr w:type="spellEnd"/>
      <w:r>
        <w:rPr>
          <w:color w:val="221F1F"/>
        </w:rPr>
        <w:t xml:space="preserve">- </w:t>
      </w:r>
      <w:proofErr w:type="spellStart"/>
      <w:r>
        <w:rPr>
          <w:color w:val="221F1F"/>
        </w:rPr>
        <w:t>сунок</w:t>
      </w:r>
      <w:proofErr w:type="spellEnd"/>
      <w:proofErr w:type="gramEnd"/>
      <w:r>
        <w:rPr>
          <w:color w:val="221F1F"/>
        </w:rPr>
        <w:t xml:space="preserve"> объекта,</w:t>
      </w:r>
      <w:r>
        <w:rPr>
          <w:color w:val="221F1F"/>
          <w:spacing w:val="-1"/>
        </w:rPr>
        <w:t xml:space="preserve"> </w:t>
      </w:r>
      <w:r>
        <w:rPr>
          <w:color w:val="221F1F"/>
        </w:rPr>
        <w:t>чертёж общего вида,</w:t>
      </w:r>
      <w:r>
        <w:rPr>
          <w:color w:val="221F1F"/>
          <w:spacing w:val="-1"/>
        </w:rPr>
        <w:t xml:space="preserve"> </w:t>
      </w:r>
      <w:r>
        <w:rPr>
          <w:color w:val="221F1F"/>
        </w:rPr>
        <w:t>чертежи</w:t>
      </w:r>
      <w:r>
        <w:rPr>
          <w:color w:val="221F1F"/>
          <w:spacing w:val="-1"/>
        </w:rPr>
        <w:t xml:space="preserve"> </w:t>
      </w:r>
      <w:r>
        <w:rPr>
          <w:color w:val="221F1F"/>
        </w:rPr>
        <w:t>деталей.</w:t>
      </w:r>
      <w:r>
        <w:rPr>
          <w:color w:val="221F1F"/>
          <w:spacing w:val="-1"/>
        </w:rPr>
        <w:t xml:space="preserve"> </w:t>
      </w:r>
      <w:r>
        <w:rPr>
          <w:color w:val="221F1F"/>
        </w:rPr>
        <w:t>Условности</w:t>
      </w:r>
      <w:r>
        <w:rPr>
          <w:color w:val="221F1F"/>
          <w:spacing w:val="-2"/>
        </w:rPr>
        <w:t xml:space="preserve"> </w:t>
      </w:r>
      <w:r>
        <w:rPr>
          <w:color w:val="221F1F"/>
        </w:rPr>
        <w:t>и упрощения</w:t>
      </w:r>
      <w:r>
        <w:rPr>
          <w:color w:val="221F1F"/>
          <w:spacing w:val="-3"/>
        </w:rPr>
        <w:t xml:space="preserve"> </w:t>
      </w:r>
      <w:r>
        <w:rPr>
          <w:color w:val="221F1F"/>
        </w:rPr>
        <w:t>на чертеже. Создание презентации.</w:t>
      </w:r>
    </w:p>
    <w:p w14:paraId="6EC05CE1" w14:textId="77777777" w:rsidR="00E55397" w:rsidRDefault="00395F00">
      <w:pPr>
        <w:pStyle w:val="a3"/>
        <w:ind w:left="148" w:right="5127"/>
      </w:pPr>
      <w:r>
        <w:rPr>
          <w:color w:val="221F1F"/>
        </w:rPr>
        <w:t>Модуль</w:t>
      </w:r>
      <w:r>
        <w:rPr>
          <w:color w:val="221F1F"/>
          <w:spacing w:val="-17"/>
        </w:rPr>
        <w:t xml:space="preserve"> </w:t>
      </w:r>
      <w:r>
        <w:rPr>
          <w:color w:val="221F1F"/>
        </w:rPr>
        <w:t>«Автоматизированные</w:t>
      </w:r>
      <w:r>
        <w:rPr>
          <w:color w:val="221F1F"/>
          <w:spacing w:val="-17"/>
        </w:rPr>
        <w:t xml:space="preserve"> </w:t>
      </w:r>
      <w:r>
        <w:rPr>
          <w:color w:val="221F1F"/>
        </w:rPr>
        <w:t>системы» 8°9 КЛАССЫ</w:t>
      </w:r>
    </w:p>
    <w:p w14:paraId="64B82909" w14:textId="77777777" w:rsidR="00E55397" w:rsidRDefault="00395F00">
      <w:pPr>
        <w:pStyle w:val="2"/>
        <w:spacing w:line="321" w:lineRule="exact"/>
        <w:ind w:left="148"/>
        <w:rPr>
          <w:b w:val="0"/>
        </w:rPr>
      </w:pPr>
      <w:r>
        <w:rPr>
          <w:color w:val="221F1F"/>
        </w:rPr>
        <w:t>Раздел</w:t>
      </w:r>
      <w:r>
        <w:rPr>
          <w:color w:val="221F1F"/>
          <w:spacing w:val="-10"/>
        </w:rPr>
        <w:t xml:space="preserve"> </w:t>
      </w:r>
      <w:r>
        <w:rPr>
          <w:color w:val="221F1F"/>
        </w:rPr>
        <w:t>1.</w:t>
      </w:r>
      <w:r>
        <w:rPr>
          <w:color w:val="221F1F"/>
          <w:spacing w:val="-5"/>
        </w:rPr>
        <w:t xml:space="preserve"> </w:t>
      </w:r>
      <w:r>
        <w:rPr>
          <w:color w:val="221F1F"/>
        </w:rPr>
        <w:t>Управление.</w:t>
      </w:r>
      <w:r>
        <w:rPr>
          <w:color w:val="221F1F"/>
          <w:spacing w:val="-6"/>
        </w:rPr>
        <w:t xml:space="preserve"> </w:t>
      </w:r>
      <w:r>
        <w:rPr>
          <w:color w:val="221F1F"/>
        </w:rPr>
        <w:t>Общие</w:t>
      </w:r>
      <w:r>
        <w:rPr>
          <w:color w:val="221F1F"/>
          <w:spacing w:val="-4"/>
        </w:rPr>
        <w:t xml:space="preserve"> </w:t>
      </w:r>
      <w:r>
        <w:rPr>
          <w:color w:val="221F1F"/>
          <w:spacing w:val="-2"/>
        </w:rPr>
        <w:t>представления</w:t>
      </w:r>
      <w:r>
        <w:rPr>
          <w:b w:val="0"/>
          <w:color w:val="221F1F"/>
          <w:spacing w:val="-2"/>
        </w:rPr>
        <w:t>.</w:t>
      </w:r>
    </w:p>
    <w:p w14:paraId="080B1D82" w14:textId="77777777" w:rsidR="00E55397" w:rsidRDefault="00395F00">
      <w:pPr>
        <w:pStyle w:val="a3"/>
        <w:ind w:left="148" w:right="139"/>
      </w:pPr>
      <w:r>
        <w:rPr>
          <w:color w:val="221F1F"/>
        </w:rPr>
        <w:t xml:space="preserve">Управляющие и управляемые системы. Понятие обратной связи. Модели </w:t>
      </w:r>
      <w:proofErr w:type="gramStart"/>
      <w:r>
        <w:rPr>
          <w:color w:val="221F1F"/>
        </w:rPr>
        <w:t xml:space="preserve">управ- </w:t>
      </w:r>
      <w:proofErr w:type="spellStart"/>
      <w:r>
        <w:rPr>
          <w:color w:val="221F1F"/>
        </w:rPr>
        <w:t>ления</w:t>
      </w:r>
      <w:proofErr w:type="spellEnd"/>
      <w:proofErr w:type="gramEnd"/>
      <w:r>
        <w:rPr>
          <w:color w:val="221F1F"/>
        </w:rPr>
        <w:t xml:space="preserve">. Классическая модель управления. Условия функционирования </w:t>
      </w:r>
      <w:proofErr w:type="spellStart"/>
      <w:proofErr w:type="gramStart"/>
      <w:r>
        <w:rPr>
          <w:color w:val="221F1F"/>
        </w:rPr>
        <w:t>классиче</w:t>
      </w:r>
      <w:proofErr w:type="spellEnd"/>
      <w:r>
        <w:rPr>
          <w:color w:val="221F1F"/>
        </w:rPr>
        <w:t xml:space="preserve">- </w:t>
      </w:r>
      <w:proofErr w:type="spellStart"/>
      <w:r>
        <w:rPr>
          <w:color w:val="221F1F"/>
        </w:rPr>
        <w:t>ской</w:t>
      </w:r>
      <w:proofErr w:type="spellEnd"/>
      <w:proofErr w:type="gramEnd"/>
      <w:r>
        <w:rPr>
          <w:color w:val="221F1F"/>
        </w:rPr>
        <w:t xml:space="preserve"> модели управления. Автоматизированные системы. Проблема устойчивости</w:t>
      </w:r>
    </w:p>
    <w:p w14:paraId="2D77B289" w14:textId="77777777" w:rsidR="00E55397" w:rsidRDefault="00E55397">
      <w:pPr>
        <w:sectPr w:rsidR="00E55397">
          <w:pgSz w:w="11910" w:h="16840"/>
          <w:pgMar w:top="400" w:right="840" w:bottom="280" w:left="840" w:header="720" w:footer="720" w:gutter="0"/>
          <w:cols w:space="720"/>
        </w:sectPr>
      </w:pPr>
    </w:p>
    <w:p w14:paraId="6408EEFC" w14:textId="77777777" w:rsidR="00E55397" w:rsidRDefault="00395F00">
      <w:pPr>
        <w:pStyle w:val="a3"/>
        <w:spacing w:before="61"/>
        <w:ind w:left="148" w:right="80"/>
        <w:jc w:val="left"/>
      </w:pPr>
      <w:r>
        <w:rPr>
          <w:color w:val="221F1F"/>
        </w:rPr>
        <w:lastRenderedPageBreak/>
        <w:t xml:space="preserve">систем управления. Отклик системы на малые воздействия. Синергетические </w:t>
      </w:r>
      <w:proofErr w:type="gramStart"/>
      <w:r>
        <w:rPr>
          <w:color w:val="221F1F"/>
        </w:rPr>
        <w:t xml:space="preserve">эф- </w:t>
      </w:r>
      <w:proofErr w:type="spellStart"/>
      <w:r>
        <w:rPr>
          <w:color w:val="221F1F"/>
          <w:spacing w:val="-2"/>
        </w:rPr>
        <w:t>фекты</w:t>
      </w:r>
      <w:proofErr w:type="spellEnd"/>
      <w:proofErr w:type="gramEnd"/>
      <w:r>
        <w:rPr>
          <w:color w:val="221F1F"/>
          <w:spacing w:val="-2"/>
        </w:rPr>
        <w:t>.</w:t>
      </w:r>
    </w:p>
    <w:p w14:paraId="45C522BF" w14:textId="77777777" w:rsidR="00E55397" w:rsidRDefault="00395F00">
      <w:pPr>
        <w:pStyle w:val="2"/>
        <w:spacing w:before="7" w:line="320" w:lineRule="exact"/>
        <w:ind w:left="148"/>
        <w:jc w:val="left"/>
      </w:pPr>
      <w:r>
        <w:rPr>
          <w:color w:val="221F1F"/>
        </w:rPr>
        <w:t>Раздел</w:t>
      </w:r>
      <w:r>
        <w:rPr>
          <w:color w:val="221F1F"/>
          <w:spacing w:val="-9"/>
        </w:rPr>
        <w:t xml:space="preserve"> </w:t>
      </w:r>
      <w:r>
        <w:rPr>
          <w:color w:val="221F1F"/>
        </w:rPr>
        <w:t>2.</w:t>
      </w:r>
      <w:r>
        <w:rPr>
          <w:color w:val="221F1F"/>
          <w:spacing w:val="-6"/>
        </w:rPr>
        <w:t xml:space="preserve"> </w:t>
      </w:r>
      <w:r>
        <w:rPr>
          <w:color w:val="221F1F"/>
        </w:rPr>
        <w:t>Управление</w:t>
      </w:r>
      <w:r>
        <w:rPr>
          <w:color w:val="221F1F"/>
          <w:spacing w:val="-6"/>
        </w:rPr>
        <w:t xml:space="preserve"> </w:t>
      </w:r>
      <w:r>
        <w:rPr>
          <w:color w:val="221F1F"/>
        </w:rPr>
        <w:t>техническими</w:t>
      </w:r>
      <w:r>
        <w:rPr>
          <w:color w:val="221F1F"/>
          <w:spacing w:val="-6"/>
        </w:rPr>
        <w:t xml:space="preserve"> </w:t>
      </w:r>
      <w:r>
        <w:rPr>
          <w:color w:val="221F1F"/>
          <w:spacing w:val="-2"/>
        </w:rPr>
        <w:t>системами.</w:t>
      </w:r>
    </w:p>
    <w:p w14:paraId="36D2D420" w14:textId="77777777" w:rsidR="00E55397" w:rsidRDefault="00395F00">
      <w:pPr>
        <w:pStyle w:val="a3"/>
        <w:spacing w:line="319" w:lineRule="exact"/>
        <w:ind w:left="148"/>
        <w:jc w:val="left"/>
      </w:pPr>
      <w:r>
        <w:rPr>
          <w:color w:val="221F1F"/>
        </w:rPr>
        <w:t>Механические</w:t>
      </w:r>
      <w:r>
        <w:rPr>
          <w:color w:val="221F1F"/>
          <w:spacing w:val="-8"/>
        </w:rPr>
        <w:t xml:space="preserve"> </w:t>
      </w:r>
      <w:r>
        <w:rPr>
          <w:color w:val="221F1F"/>
        </w:rPr>
        <w:t>устройства</w:t>
      </w:r>
      <w:r>
        <w:rPr>
          <w:color w:val="221F1F"/>
          <w:spacing w:val="-8"/>
        </w:rPr>
        <w:t xml:space="preserve"> </w:t>
      </w:r>
      <w:r>
        <w:rPr>
          <w:color w:val="221F1F"/>
        </w:rPr>
        <w:t>обратной</w:t>
      </w:r>
      <w:r>
        <w:rPr>
          <w:color w:val="221F1F"/>
          <w:spacing w:val="-8"/>
        </w:rPr>
        <w:t xml:space="preserve"> </w:t>
      </w:r>
      <w:r>
        <w:rPr>
          <w:color w:val="221F1F"/>
        </w:rPr>
        <w:t>связи.</w:t>
      </w:r>
      <w:r>
        <w:rPr>
          <w:color w:val="221F1F"/>
          <w:spacing w:val="-8"/>
        </w:rPr>
        <w:t xml:space="preserve"> </w:t>
      </w:r>
      <w:r>
        <w:rPr>
          <w:color w:val="221F1F"/>
        </w:rPr>
        <w:t>Регулятор</w:t>
      </w:r>
      <w:r>
        <w:rPr>
          <w:color w:val="221F1F"/>
          <w:spacing w:val="-6"/>
        </w:rPr>
        <w:t xml:space="preserve"> </w:t>
      </w:r>
      <w:r>
        <w:rPr>
          <w:color w:val="221F1F"/>
          <w:spacing w:val="-2"/>
        </w:rPr>
        <w:t>Уатта.</w:t>
      </w:r>
    </w:p>
    <w:p w14:paraId="5120A831" w14:textId="77777777" w:rsidR="00E55397" w:rsidRDefault="00395F00">
      <w:pPr>
        <w:pStyle w:val="a3"/>
        <w:ind w:left="148" w:right="80"/>
        <w:jc w:val="left"/>
      </w:pPr>
      <w:r>
        <w:rPr>
          <w:color w:val="221F1F"/>
        </w:rPr>
        <w:t>Понятие системы. Замкнутые и открытые системы. Системы с положительной и</w:t>
      </w:r>
      <w:r>
        <w:rPr>
          <w:color w:val="221F1F"/>
          <w:spacing w:val="40"/>
        </w:rPr>
        <w:t xml:space="preserve"> </w:t>
      </w:r>
      <w:r>
        <w:rPr>
          <w:color w:val="221F1F"/>
        </w:rPr>
        <w:t>отрицательной обратной связью. Примеры.</w:t>
      </w:r>
    </w:p>
    <w:p w14:paraId="6CE12E19" w14:textId="77777777" w:rsidR="00E55397" w:rsidRDefault="00395F00">
      <w:pPr>
        <w:pStyle w:val="a3"/>
        <w:ind w:left="148"/>
        <w:jc w:val="left"/>
      </w:pPr>
      <w:r>
        <w:rPr>
          <w:color w:val="221F1F"/>
        </w:rPr>
        <w:t>Динамические эффекты открытых систем: точки бифуркации, аттракторы. Реализация</w:t>
      </w:r>
      <w:r>
        <w:rPr>
          <w:color w:val="221F1F"/>
          <w:spacing w:val="37"/>
        </w:rPr>
        <w:t xml:space="preserve"> </w:t>
      </w:r>
      <w:r>
        <w:rPr>
          <w:color w:val="221F1F"/>
        </w:rPr>
        <w:t>данных</w:t>
      </w:r>
      <w:r>
        <w:rPr>
          <w:color w:val="221F1F"/>
          <w:spacing w:val="38"/>
        </w:rPr>
        <w:t xml:space="preserve"> </w:t>
      </w:r>
      <w:r>
        <w:rPr>
          <w:color w:val="221F1F"/>
        </w:rPr>
        <w:t>эффектов</w:t>
      </w:r>
      <w:r>
        <w:rPr>
          <w:color w:val="221F1F"/>
          <w:spacing w:val="39"/>
        </w:rPr>
        <w:t xml:space="preserve"> </w:t>
      </w:r>
      <w:r>
        <w:rPr>
          <w:color w:val="221F1F"/>
        </w:rPr>
        <w:t>в</w:t>
      </w:r>
      <w:r>
        <w:rPr>
          <w:color w:val="221F1F"/>
          <w:spacing w:val="39"/>
        </w:rPr>
        <w:t xml:space="preserve"> </w:t>
      </w:r>
      <w:r>
        <w:rPr>
          <w:color w:val="221F1F"/>
        </w:rPr>
        <w:t>технических</w:t>
      </w:r>
      <w:r>
        <w:rPr>
          <w:color w:val="221F1F"/>
          <w:spacing w:val="40"/>
        </w:rPr>
        <w:t xml:space="preserve"> </w:t>
      </w:r>
      <w:r>
        <w:rPr>
          <w:color w:val="221F1F"/>
        </w:rPr>
        <w:t>системах.</w:t>
      </w:r>
      <w:r>
        <w:rPr>
          <w:color w:val="221F1F"/>
          <w:spacing w:val="39"/>
        </w:rPr>
        <w:t xml:space="preserve"> </w:t>
      </w:r>
      <w:r>
        <w:rPr>
          <w:color w:val="221F1F"/>
        </w:rPr>
        <w:t>Управление</w:t>
      </w:r>
      <w:r>
        <w:rPr>
          <w:color w:val="221F1F"/>
          <w:spacing w:val="39"/>
        </w:rPr>
        <w:t xml:space="preserve"> </w:t>
      </w:r>
      <w:r>
        <w:rPr>
          <w:color w:val="221F1F"/>
        </w:rPr>
        <w:t>системами</w:t>
      </w:r>
      <w:r>
        <w:rPr>
          <w:color w:val="221F1F"/>
          <w:spacing w:val="40"/>
        </w:rPr>
        <w:t xml:space="preserve"> </w:t>
      </w:r>
      <w:r>
        <w:rPr>
          <w:color w:val="221F1F"/>
        </w:rPr>
        <w:t>в условиях нестабильности.</w:t>
      </w:r>
    </w:p>
    <w:p w14:paraId="15B26E2B" w14:textId="77777777" w:rsidR="00E55397" w:rsidRDefault="00395F00">
      <w:pPr>
        <w:pStyle w:val="a3"/>
        <w:ind w:left="148" w:right="138"/>
      </w:pPr>
      <w:r>
        <w:rPr>
          <w:color w:val="221F1F"/>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w:t>
      </w:r>
      <w:proofErr w:type="spellStart"/>
      <w:proofErr w:type="gramStart"/>
      <w:r>
        <w:rPr>
          <w:color w:val="221F1F"/>
        </w:rPr>
        <w:t>Производ</w:t>
      </w:r>
      <w:proofErr w:type="spellEnd"/>
      <w:r>
        <w:rPr>
          <w:color w:val="221F1F"/>
        </w:rPr>
        <w:t xml:space="preserve">- </w:t>
      </w:r>
      <w:proofErr w:type="spellStart"/>
      <w:r>
        <w:rPr>
          <w:color w:val="221F1F"/>
        </w:rPr>
        <w:t>ство</w:t>
      </w:r>
      <w:proofErr w:type="spellEnd"/>
      <w:proofErr w:type="gramEnd"/>
      <w:r>
        <w:rPr>
          <w:color w:val="221F1F"/>
        </w:rPr>
        <w:t xml:space="preserve">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79392F79" w14:textId="77777777" w:rsidR="00E55397" w:rsidRDefault="00395F00">
      <w:pPr>
        <w:pStyle w:val="2"/>
        <w:spacing w:before="6"/>
        <w:ind w:left="148"/>
      </w:pPr>
      <w:r>
        <w:rPr>
          <w:color w:val="221F1F"/>
        </w:rPr>
        <w:t>Раздел</w:t>
      </w:r>
      <w:r>
        <w:rPr>
          <w:color w:val="221F1F"/>
          <w:spacing w:val="-12"/>
        </w:rPr>
        <w:t xml:space="preserve"> </w:t>
      </w:r>
      <w:r>
        <w:rPr>
          <w:color w:val="221F1F"/>
        </w:rPr>
        <w:t>3.</w:t>
      </w:r>
      <w:r>
        <w:rPr>
          <w:color w:val="221F1F"/>
          <w:spacing w:val="-7"/>
        </w:rPr>
        <w:t xml:space="preserve"> </w:t>
      </w:r>
      <w:r>
        <w:rPr>
          <w:color w:val="221F1F"/>
        </w:rPr>
        <w:t>Элементная</w:t>
      </w:r>
      <w:r>
        <w:rPr>
          <w:color w:val="221F1F"/>
          <w:spacing w:val="-9"/>
        </w:rPr>
        <w:t xml:space="preserve"> </w:t>
      </w:r>
      <w:r>
        <w:rPr>
          <w:color w:val="221F1F"/>
        </w:rPr>
        <w:t>база</w:t>
      </w:r>
      <w:r>
        <w:rPr>
          <w:color w:val="221F1F"/>
          <w:spacing w:val="-9"/>
        </w:rPr>
        <w:t xml:space="preserve"> </w:t>
      </w:r>
      <w:r>
        <w:rPr>
          <w:color w:val="221F1F"/>
        </w:rPr>
        <w:t>автоматизированных</w:t>
      </w:r>
      <w:r>
        <w:rPr>
          <w:color w:val="221F1F"/>
          <w:spacing w:val="-5"/>
        </w:rPr>
        <w:t xml:space="preserve"> </w:t>
      </w:r>
      <w:r>
        <w:rPr>
          <w:color w:val="221F1F"/>
          <w:spacing w:val="-2"/>
        </w:rPr>
        <w:t>систем.</w:t>
      </w:r>
    </w:p>
    <w:p w14:paraId="21DF3C94" w14:textId="77777777" w:rsidR="00E55397" w:rsidRDefault="00395F00">
      <w:pPr>
        <w:pStyle w:val="a3"/>
        <w:ind w:left="148" w:right="138"/>
      </w:pPr>
      <w:r>
        <w:rPr>
          <w:color w:val="221F1F"/>
        </w:rPr>
        <w:t xml:space="preserve">Понятие об электрическом токе. Проводники и диэлектрики. Электрические </w:t>
      </w:r>
      <w:proofErr w:type="gramStart"/>
      <w:r>
        <w:rPr>
          <w:color w:val="221F1F"/>
        </w:rPr>
        <w:t>при- боры</w:t>
      </w:r>
      <w:proofErr w:type="gramEnd"/>
      <w:r>
        <w:rPr>
          <w:color w:val="221F1F"/>
        </w:rPr>
        <w:t xml:space="preserve">. Техника безопасности при работе с электрическими приборами. Макетная плата. Соединение проводников. Электрическая цепь и электрическая схема. </w:t>
      </w:r>
      <w:proofErr w:type="gramStart"/>
      <w:r>
        <w:rPr>
          <w:color w:val="221F1F"/>
        </w:rPr>
        <w:t xml:space="preserve">Ре- </w:t>
      </w:r>
      <w:proofErr w:type="spellStart"/>
      <w:r>
        <w:rPr>
          <w:color w:val="221F1F"/>
        </w:rPr>
        <w:t>зистор</w:t>
      </w:r>
      <w:proofErr w:type="spellEnd"/>
      <w:proofErr w:type="gramEnd"/>
      <w:r>
        <w:rPr>
          <w:color w:val="221F1F"/>
        </w:rPr>
        <w:t xml:space="preserve"> и диод. Потенциометр.</w:t>
      </w:r>
    </w:p>
    <w:p w14:paraId="0C23CAEB" w14:textId="77777777" w:rsidR="00E55397" w:rsidRDefault="00395F00">
      <w:pPr>
        <w:pStyle w:val="a3"/>
        <w:ind w:left="148" w:right="141"/>
      </w:pPr>
      <w:r>
        <w:rPr>
          <w:color w:val="221F1F"/>
        </w:rPr>
        <w:t xml:space="preserve">Электроэнергетика. Способы получения и хранения электроэнергии. Виды </w:t>
      </w:r>
      <w:proofErr w:type="spellStart"/>
      <w:proofErr w:type="gramStart"/>
      <w:r>
        <w:rPr>
          <w:color w:val="221F1F"/>
        </w:rPr>
        <w:t>элек</w:t>
      </w:r>
      <w:proofErr w:type="spellEnd"/>
      <w:r>
        <w:rPr>
          <w:color w:val="221F1F"/>
        </w:rPr>
        <w:t xml:space="preserve">- </w:t>
      </w:r>
      <w:proofErr w:type="spellStart"/>
      <w:r>
        <w:rPr>
          <w:color w:val="221F1F"/>
        </w:rPr>
        <w:t>тростанций</w:t>
      </w:r>
      <w:proofErr w:type="spellEnd"/>
      <w:proofErr w:type="gramEnd"/>
      <w:r>
        <w:rPr>
          <w:color w:val="221F1F"/>
        </w:rPr>
        <w:t>, виды полезных ископаемых. Энергетическая безопасность. Передача энергии на расстоянии.</w:t>
      </w:r>
    </w:p>
    <w:p w14:paraId="542C41FB" w14:textId="12CE962C" w:rsidR="00E55397" w:rsidRDefault="00395F00">
      <w:pPr>
        <w:ind w:left="148"/>
        <w:rPr>
          <w:b/>
          <w:sz w:val="28"/>
        </w:rPr>
      </w:pPr>
      <w:r>
        <w:rPr>
          <w:color w:val="221F1F"/>
          <w:sz w:val="28"/>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r>
        <w:rPr>
          <w:b/>
          <w:color w:val="221F1F"/>
          <w:sz w:val="28"/>
        </w:rPr>
        <w:t xml:space="preserve">Раздел 4. Управление социально-экономическими системами. </w:t>
      </w:r>
      <w:r w:rsidR="00CB551D">
        <w:rPr>
          <w:b/>
          <w:color w:val="221F1F"/>
          <w:sz w:val="28"/>
        </w:rPr>
        <w:t xml:space="preserve"> </w:t>
      </w:r>
      <w:r>
        <w:rPr>
          <w:b/>
          <w:color w:val="221F1F"/>
          <w:sz w:val="28"/>
        </w:rPr>
        <w:t>Предпринима</w:t>
      </w:r>
      <w:r>
        <w:rPr>
          <w:b/>
          <w:color w:val="221F1F"/>
          <w:spacing w:val="-2"/>
          <w:sz w:val="28"/>
        </w:rPr>
        <w:t>тельство.</w:t>
      </w:r>
    </w:p>
    <w:p w14:paraId="40EC2542" w14:textId="5CF70472" w:rsidR="00E55397" w:rsidRDefault="00395F00">
      <w:pPr>
        <w:pStyle w:val="a3"/>
        <w:ind w:left="148" w:right="138"/>
      </w:pPr>
      <w:r>
        <w:rPr>
          <w:color w:val="221F1F"/>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14:paraId="3E5E1E1B" w14:textId="418F812B" w:rsidR="00E55397" w:rsidRDefault="00395F00">
      <w:pPr>
        <w:pStyle w:val="a3"/>
        <w:ind w:left="148" w:right="144"/>
      </w:pPr>
      <w:r>
        <w:rPr>
          <w:color w:val="221F1F"/>
        </w:rPr>
        <w:t>Внешние и внутренние угрозы безопасности фирмы. Основные элементы механизма</w:t>
      </w:r>
      <w:r>
        <w:rPr>
          <w:color w:val="221F1F"/>
          <w:spacing w:val="-17"/>
        </w:rPr>
        <w:t xml:space="preserve"> </w:t>
      </w:r>
      <w:r>
        <w:rPr>
          <w:color w:val="221F1F"/>
        </w:rPr>
        <w:t>защиты</w:t>
      </w:r>
      <w:r>
        <w:rPr>
          <w:color w:val="221F1F"/>
          <w:spacing w:val="-16"/>
        </w:rPr>
        <w:t xml:space="preserve"> </w:t>
      </w:r>
      <w:r>
        <w:rPr>
          <w:color w:val="221F1F"/>
        </w:rPr>
        <w:t>предпринимательской</w:t>
      </w:r>
      <w:r>
        <w:rPr>
          <w:color w:val="221F1F"/>
          <w:spacing w:val="-14"/>
        </w:rPr>
        <w:t xml:space="preserve"> </w:t>
      </w:r>
      <w:r>
        <w:rPr>
          <w:color w:val="221F1F"/>
        </w:rPr>
        <w:t>тайны.</w:t>
      </w:r>
      <w:r>
        <w:rPr>
          <w:color w:val="221F1F"/>
          <w:spacing w:val="-17"/>
        </w:rPr>
        <w:t xml:space="preserve"> </w:t>
      </w:r>
      <w:r>
        <w:rPr>
          <w:color w:val="221F1F"/>
        </w:rPr>
        <w:t>Защита</w:t>
      </w:r>
      <w:r>
        <w:rPr>
          <w:color w:val="221F1F"/>
          <w:spacing w:val="-17"/>
        </w:rPr>
        <w:t xml:space="preserve"> </w:t>
      </w:r>
      <w:r>
        <w:rPr>
          <w:color w:val="221F1F"/>
        </w:rPr>
        <w:t>предпринимательской</w:t>
      </w:r>
      <w:r>
        <w:rPr>
          <w:color w:val="221F1F"/>
          <w:spacing w:val="-14"/>
        </w:rPr>
        <w:t xml:space="preserve"> </w:t>
      </w:r>
      <w:r>
        <w:rPr>
          <w:color w:val="221F1F"/>
        </w:rPr>
        <w:t>тайны</w:t>
      </w:r>
      <w:r>
        <w:rPr>
          <w:color w:val="221F1F"/>
          <w:spacing w:val="-14"/>
        </w:rPr>
        <w:t xml:space="preserve"> </w:t>
      </w:r>
      <w:r>
        <w:rPr>
          <w:color w:val="221F1F"/>
        </w:rPr>
        <w:t>и обеспечение безопасности фирмы.</w:t>
      </w:r>
    </w:p>
    <w:p w14:paraId="3BB5D670" w14:textId="13B1B5AB" w:rsidR="00E55397" w:rsidRDefault="00395F00">
      <w:pPr>
        <w:pStyle w:val="a3"/>
        <w:ind w:left="148" w:right="139"/>
      </w:pPr>
      <w:r>
        <w:rPr>
          <w:color w:val="221F1F"/>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w:t>
      </w:r>
      <w:proofErr w:type="spellStart"/>
      <w:r>
        <w:rPr>
          <w:color w:val="221F1F"/>
        </w:rPr>
        <w:t>бизнесидеи</w:t>
      </w:r>
      <w:proofErr w:type="spellEnd"/>
      <w:r>
        <w:rPr>
          <w:color w:val="221F1F"/>
        </w:rPr>
        <w:t>.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14:paraId="49F05E5A" w14:textId="1401D4B4" w:rsidR="00E55397" w:rsidRDefault="00395F00">
      <w:pPr>
        <w:pStyle w:val="a3"/>
        <w:ind w:left="148" w:right="138"/>
      </w:pPr>
      <w:r>
        <w:rPr>
          <w:color w:val="221F1F"/>
        </w:rPr>
        <w:t xml:space="preserve">Система показателей эффективности предпринимательской деятельности. Принципы и методы оценки эффективности. Пути повышения и контроль эффективно </w:t>
      </w:r>
      <w:proofErr w:type="spellStart"/>
      <w:r>
        <w:rPr>
          <w:color w:val="221F1F"/>
        </w:rPr>
        <w:t>сти</w:t>
      </w:r>
      <w:proofErr w:type="spellEnd"/>
      <w:r>
        <w:rPr>
          <w:color w:val="221F1F"/>
        </w:rPr>
        <w:t xml:space="preserve"> предпринимательской деятельности.</w:t>
      </w:r>
    </w:p>
    <w:p w14:paraId="25609078" w14:textId="77777777" w:rsidR="00E55397" w:rsidRDefault="00395F00">
      <w:pPr>
        <w:pStyle w:val="a3"/>
        <w:ind w:left="148" w:right="148"/>
      </w:pPr>
      <w:r>
        <w:rPr>
          <w:color w:val="221F1F"/>
        </w:rPr>
        <w:t>Программная поддержка предпринимательской деятельности. Программы для управления проектами.</w:t>
      </w:r>
    </w:p>
    <w:p w14:paraId="0493030B" w14:textId="77777777" w:rsidR="00E55397" w:rsidRDefault="00395F00">
      <w:pPr>
        <w:pStyle w:val="a3"/>
        <w:spacing w:line="321" w:lineRule="exact"/>
        <w:ind w:left="148"/>
      </w:pPr>
      <w:r>
        <w:rPr>
          <w:color w:val="221F1F"/>
        </w:rPr>
        <w:t>Модуль</w:t>
      </w:r>
      <w:r>
        <w:rPr>
          <w:color w:val="221F1F"/>
          <w:spacing w:val="-7"/>
        </w:rPr>
        <w:t xml:space="preserve"> </w:t>
      </w:r>
      <w:r>
        <w:rPr>
          <w:color w:val="221F1F"/>
          <w:spacing w:val="-2"/>
        </w:rPr>
        <w:t>«Животноводство»</w:t>
      </w:r>
    </w:p>
    <w:p w14:paraId="16E8805C" w14:textId="77777777" w:rsidR="00E55397" w:rsidRDefault="00E55397">
      <w:pPr>
        <w:spacing w:line="321" w:lineRule="exact"/>
        <w:sectPr w:rsidR="00E55397">
          <w:pgSz w:w="11910" w:h="16840"/>
          <w:pgMar w:top="400" w:right="840" w:bottom="280" w:left="840" w:header="720" w:footer="720" w:gutter="0"/>
          <w:cols w:space="720"/>
        </w:sectPr>
      </w:pPr>
    </w:p>
    <w:p w14:paraId="70910836" w14:textId="77777777" w:rsidR="00E55397" w:rsidRDefault="00395F00">
      <w:pPr>
        <w:pStyle w:val="a3"/>
        <w:spacing w:before="61"/>
        <w:ind w:left="148"/>
        <w:jc w:val="left"/>
      </w:pPr>
      <w:r>
        <w:rPr>
          <w:color w:val="221F1F"/>
        </w:rPr>
        <w:lastRenderedPageBreak/>
        <w:t>7°8</w:t>
      </w:r>
      <w:r>
        <w:rPr>
          <w:color w:val="221F1F"/>
          <w:spacing w:val="-1"/>
        </w:rPr>
        <w:t xml:space="preserve"> </w:t>
      </w:r>
      <w:r>
        <w:rPr>
          <w:color w:val="221F1F"/>
          <w:spacing w:val="-2"/>
        </w:rPr>
        <w:t>КЛАССЫ</w:t>
      </w:r>
    </w:p>
    <w:p w14:paraId="06F4E1B4" w14:textId="03538950" w:rsidR="00E55397" w:rsidRDefault="00395F00">
      <w:pPr>
        <w:pStyle w:val="2"/>
        <w:spacing w:before="5" w:line="242" w:lineRule="auto"/>
        <w:ind w:left="148"/>
        <w:jc w:val="left"/>
      </w:pPr>
      <w:r>
        <w:rPr>
          <w:color w:val="221F1F"/>
        </w:rPr>
        <w:t>Раздел</w:t>
      </w:r>
      <w:r>
        <w:rPr>
          <w:color w:val="221F1F"/>
          <w:spacing w:val="40"/>
        </w:rPr>
        <w:t xml:space="preserve"> </w:t>
      </w:r>
      <w:r>
        <w:rPr>
          <w:color w:val="221F1F"/>
        </w:rPr>
        <w:t>1.</w:t>
      </w:r>
      <w:r>
        <w:rPr>
          <w:color w:val="221F1F"/>
          <w:spacing w:val="40"/>
        </w:rPr>
        <w:t xml:space="preserve"> </w:t>
      </w:r>
      <w:r>
        <w:rPr>
          <w:color w:val="221F1F"/>
        </w:rPr>
        <w:t>Элементы</w:t>
      </w:r>
      <w:r>
        <w:rPr>
          <w:color w:val="221F1F"/>
          <w:spacing w:val="40"/>
        </w:rPr>
        <w:t xml:space="preserve"> </w:t>
      </w:r>
      <w:r>
        <w:rPr>
          <w:color w:val="221F1F"/>
        </w:rPr>
        <w:t>технологий</w:t>
      </w:r>
      <w:r>
        <w:rPr>
          <w:color w:val="221F1F"/>
          <w:spacing w:val="40"/>
        </w:rPr>
        <w:t xml:space="preserve"> </w:t>
      </w:r>
      <w:r>
        <w:rPr>
          <w:color w:val="221F1F"/>
        </w:rPr>
        <w:t>выращивания</w:t>
      </w:r>
      <w:r>
        <w:rPr>
          <w:color w:val="221F1F"/>
          <w:spacing w:val="40"/>
        </w:rPr>
        <w:t xml:space="preserve"> </w:t>
      </w:r>
      <w:r>
        <w:rPr>
          <w:color w:val="221F1F"/>
        </w:rPr>
        <w:t>сельскохозяйственных</w:t>
      </w:r>
      <w:r>
        <w:rPr>
          <w:color w:val="221F1F"/>
          <w:spacing w:val="40"/>
        </w:rPr>
        <w:t xml:space="preserve"> </w:t>
      </w:r>
      <w:r>
        <w:rPr>
          <w:color w:val="221F1F"/>
        </w:rPr>
        <w:t>жи</w:t>
      </w:r>
      <w:r>
        <w:rPr>
          <w:color w:val="221F1F"/>
          <w:spacing w:val="-2"/>
        </w:rPr>
        <w:t>вотных.</w:t>
      </w:r>
    </w:p>
    <w:p w14:paraId="7B836106" w14:textId="77777777" w:rsidR="00E55397" w:rsidRDefault="00395F00">
      <w:pPr>
        <w:pStyle w:val="a3"/>
        <w:ind w:left="148"/>
        <w:jc w:val="left"/>
      </w:pPr>
      <w:r>
        <w:rPr>
          <w:color w:val="221F1F"/>
        </w:rPr>
        <w:t>Домашние</w:t>
      </w:r>
      <w:r>
        <w:rPr>
          <w:color w:val="221F1F"/>
          <w:spacing w:val="39"/>
        </w:rPr>
        <w:t xml:space="preserve"> </w:t>
      </w:r>
      <w:r>
        <w:rPr>
          <w:color w:val="221F1F"/>
        </w:rPr>
        <w:t>животные.</w:t>
      </w:r>
      <w:r>
        <w:rPr>
          <w:color w:val="221F1F"/>
          <w:spacing w:val="39"/>
        </w:rPr>
        <w:t xml:space="preserve"> </w:t>
      </w:r>
      <w:r>
        <w:rPr>
          <w:color w:val="221F1F"/>
        </w:rPr>
        <w:t>Приручение</w:t>
      </w:r>
      <w:r>
        <w:rPr>
          <w:color w:val="221F1F"/>
          <w:spacing w:val="37"/>
        </w:rPr>
        <w:t xml:space="preserve"> </w:t>
      </w:r>
      <w:r>
        <w:rPr>
          <w:color w:val="221F1F"/>
        </w:rPr>
        <w:t>животных</w:t>
      </w:r>
      <w:r>
        <w:rPr>
          <w:color w:val="221F1F"/>
          <w:spacing w:val="40"/>
        </w:rPr>
        <w:t xml:space="preserve"> </w:t>
      </w:r>
      <w:r>
        <w:rPr>
          <w:color w:val="221F1F"/>
        </w:rPr>
        <w:t>как</w:t>
      </w:r>
      <w:r>
        <w:rPr>
          <w:color w:val="221F1F"/>
          <w:spacing w:val="39"/>
        </w:rPr>
        <w:t xml:space="preserve"> </w:t>
      </w:r>
      <w:r>
        <w:rPr>
          <w:color w:val="221F1F"/>
        </w:rPr>
        <w:t>фактор</w:t>
      </w:r>
      <w:r>
        <w:rPr>
          <w:color w:val="221F1F"/>
          <w:spacing w:val="37"/>
        </w:rPr>
        <w:t xml:space="preserve"> </w:t>
      </w:r>
      <w:r>
        <w:rPr>
          <w:color w:val="221F1F"/>
        </w:rPr>
        <w:t>развития</w:t>
      </w:r>
      <w:r>
        <w:rPr>
          <w:color w:val="221F1F"/>
          <w:spacing w:val="39"/>
        </w:rPr>
        <w:t xml:space="preserve"> </w:t>
      </w:r>
      <w:r>
        <w:rPr>
          <w:color w:val="221F1F"/>
        </w:rPr>
        <w:t>человеческой цивилизации. Сельскохозяйственные животные.</w:t>
      </w:r>
    </w:p>
    <w:p w14:paraId="7A2E0A94" w14:textId="77777777" w:rsidR="00E55397" w:rsidRDefault="00395F00">
      <w:pPr>
        <w:pStyle w:val="a3"/>
        <w:ind w:left="148"/>
        <w:jc w:val="left"/>
      </w:pPr>
      <w:r>
        <w:rPr>
          <w:color w:val="221F1F"/>
        </w:rPr>
        <w:t>Содержание</w:t>
      </w:r>
      <w:r>
        <w:rPr>
          <w:color w:val="221F1F"/>
          <w:spacing w:val="-8"/>
        </w:rPr>
        <w:t xml:space="preserve"> </w:t>
      </w:r>
      <w:r>
        <w:rPr>
          <w:color w:val="221F1F"/>
        </w:rPr>
        <w:t>сельскохозяйственных</w:t>
      </w:r>
      <w:r>
        <w:rPr>
          <w:color w:val="221F1F"/>
          <w:spacing w:val="-7"/>
        </w:rPr>
        <w:t xml:space="preserve"> </w:t>
      </w:r>
      <w:r>
        <w:rPr>
          <w:color w:val="221F1F"/>
        </w:rPr>
        <w:t>животных:</w:t>
      </w:r>
      <w:r>
        <w:rPr>
          <w:color w:val="221F1F"/>
          <w:spacing w:val="-7"/>
        </w:rPr>
        <w:t xml:space="preserve"> </w:t>
      </w:r>
      <w:r>
        <w:rPr>
          <w:color w:val="221F1F"/>
        </w:rPr>
        <w:t>помещение,</w:t>
      </w:r>
      <w:r>
        <w:rPr>
          <w:color w:val="221F1F"/>
          <w:spacing w:val="-11"/>
        </w:rPr>
        <w:t xml:space="preserve"> </w:t>
      </w:r>
      <w:r>
        <w:rPr>
          <w:color w:val="221F1F"/>
        </w:rPr>
        <w:t>оборудование,</w:t>
      </w:r>
      <w:r>
        <w:rPr>
          <w:color w:val="221F1F"/>
          <w:spacing w:val="-9"/>
        </w:rPr>
        <w:t xml:space="preserve"> </w:t>
      </w:r>
      <w:r>
        <w:rPr>
          <w:color w:val="221F1F"/>
        </w:rPr>
        <w:t>уход. Разведение животных. Породы животных, их создание.</w:t>
      </w:r>
    </w:p>
    <w:p w14:paraId="5358C314" w14:textId="77777777" w:rsidR="00E55397" w:rsidRDefault="00395F00">
      <w:pPr>
        <w:pStyle w:val="a3"/>
        <w:spacing w:line="321" w:lineRule="exact"/>
        <w:ind w:left="148"/>
        <w:jc w:val="left"/>
      </w:pPr>
      <w:r>
        <w:rPr>
          <w:color w:val="221F1F"/>
        </w:rPr>
        <w:t>Лечение</w:t>
      </w:r>
      <w:r>
        <w:rPr>
          <w:color w:val="221F1F"/>
          <w:spacing w:val="-5"/>
        </w:rPr>
        <w:t xml:space="preserve"> </w:t>
      </w:r>
      <w:r>
        <w:rPr>
          <w:color w:val="221F1F"/>
        </w:rPr>
        <w:t>животных.</w:t>
      </w:r>
      <w:r>
        <w:rPr>
          <w:color w:val="221F1F"/>
          <w:spacing w:val="-8"/>
        </w:rPr>
        <w:t xml:space="preserve"> </w:t>
      </w:r>
      <w:r>
        <w:rPr>
          <w:color w:val="221F1F"/>
        </w:rPr>
        <w:t>Понятие</w:t>
      </w:r>
      <w:r>
        <w:rPr>
          <w:color w:val="221F1F"/>
          <w:spacing w:val="-8"/>
        </w:rPr>
        <w:t xml:space="preserve"> </w:t>
      </w:r>
      <w:r>
        <w:rPr>
          <w:color w:val="221F1F"/>
        </w:rPr>
        <w:t>о</w:t>
      </w:r>
      <w:r>
        <w:rPr>
          <w:color w:val="221F1F"/>
          <w:spacing w:val="-3"/>
        </w:rPr>
        <w:t xml:space="preserve"> </w:t>
      </w:r>
      <w:r>
        <w:rPr>
          <w:color w:val="221F1F"/>
          <w:spacing w:val="-2"/>
        </w:rPr>
        <w:t>ветеринарии.</w:t>
      </w:r>
    </w:p>
    <w:p w14:paraId="0F40C516" w14:textId="77777777" w:rsidR="00E55397" w:rsidRDefault="00395F00">
      <w:pPr>
        <w:pStyle w:val="a3"/>
        <w:ind w:left="148" w:right="863"/>
        <w:jc w:val="left"/>
      </w:pPr>
      <w:r>
        <w:rPr>
          <w:color w:val="221F1F"/>
        </w:rPr>
        <w:t>Заготовка</w:t>
      </w:r>
      <w:r>
        <w:rPr>
          <w:color w:val="221F1F"/>
          <w:spacing w:val="-5"/>
        </w:rPr>
        <w:t xml:space="preserve"> </w:t>
      </w:r>
      <w:r>
        <w:rPr>
          <w:color w:val="221F1F"/>
        </w:rPr>
        <w:t>кормов.</w:t>
      </w:r>
      <w:r>
        <w:rPr>
          <w:color w:val="221F1F"/>
          <w:spacing w:val="-6"/>
        </w:rPr>
        <w:t xml:space="preserve"> </w:t>
      </w:r>
      <w:r>
        <w:rPr>
          <w:color w:val="221F1F"/>
        </w:rPr>
        <w:t>Кормление</w:t>
      </w:r>
      <w:r>
        <w:rPr>
          <w:color w:val="221F1F"/>
          <w:spacing w:val="-5"/>
        </w:rPr>
        <w:t xml:space="preserve"> </w:t>
      </w:r>
      <w:r>
        <w:rPr>
          <w:color w:val="221F1F"/>
        </w:rPr>
        <w:t>животных.</w:t>
      </w:r>
      <w:r>
        <w:rPr>
          <w:color w:val="221F1F"/>
          <w:spacing w:val="-6"/>
        </w:rPr>
        <w:t xml:space="preserve"> </w:t>
      </w:r>
      <w:r>
        <w:rPr>
          <w:color w:val="221F1F"/>
        </w:rPr>
        <w:t>Питательность</w:t>
      </w:r>
      <w:r>
        <w:rPr>
          <w:color w:val="221F1F"/>
          <w:spacing w:val="-6"/>
        </w:rPr>
        <w:t xml:space="preserve"> </w:t>
      </w:r>
      <w:r>
        <w:rPr>
          <w:color w:val="221F1F"/>
        </w:rPr>
        <w:t>корма.</w:t>
      </w:r>
      <w:r>
        <w:rPr>
          <w:color w:val="221F1F"/>
          <w:spacing w:val="-6"/>
        </w:rPr>
        <w:t xml:space="preserve"> </w:t>
      </w:r>
      <w:r>
        <w:rPr>
          <w:color w:val="221F1F"/>
        </w:rPr>
        <w:t>Рацион. Животные у нас дома. Забота о домашних и бездомных животных.</w:t>
      </w:r>
    </w:p>
    <w:p w14:paraId="42D5A945" w14:textId="77777777" w:rsidR="00E55397" w:rsidRDefault="00395F00">
      <w:pPr>
        <w:pStyle w:val="a3"/>
        <w:spacing w:line="321" w:lineRule="exact"/>
        <w:ind w:left="148"/>
        <w:jc w:val="left"/>
      </w:pPr>
      <w:r>
        <w:rPr>
          <w:color w:val="221F1F"/>
        </w:rPr>
        <w:t>Проблема</w:t>
      </w:r>
      <w:r>
        <w:rPr>
          <w:color w:val="221F1F"/>
          <w:spacing w:val="-9"/>
        </w:rPr>
        <w:t xml:space="preserve"> </w:t>
      </w:r>
      <w:r>
        <w:rPr>
          <w:color w:val="221F1F"/>
        </w:rPr>
        <w:t>клонирования</w:t>
      </w:r>
      <w:r>
        <w:rPr>
          <w:color w:val="221F1F"/>
          <w:spacing w:val="-7"/>
        </w:rPr>
        <w:t xml:space="preserve"> </w:t>
      </w:r>
      <w:r>
        <w:rPr>
          <w:color w:val="221F1F"/>
        </w:rPr>
        <w:t>живых</w:t>
      </w:r>
      <w:r>
        <w:rPr>
          <w:color w:val="221F1F"/>
          <w:spacing w:val="-5"/>
        </w:rPr>
        <w:t xml:space="preserve"> </w:t>
      </w:r>
      <w:r>
        <w:rPr>
          <w:color w:val="221F1F"/>
        </w:rPr>
        <w:t>организмов.</w:t>
      </w:r>
      <w:r>
        <w:rPr>
          <w:color w:val="221F1F"/>
          <w:spacing w:val="-8"/>
        </w:rPr>
        <w:t xml:space="preserve"> </w:t>
      </w:r>
      <w:r>
        <w:rPr>
          <w:color w:val="221F1F"/>
        </w:rPr>
        <w:t>Социальные</w:t>
      </w:r>
      <w:r>
        <w:rPr>
          <w:color w:val="221F1F"/>
          <w:spacing w:val="-6"/>
        </w:rPr>
        <w:t xml:space="preserve"> </w:t>
      </w:r>
      <w:r>
        <w:rPr>
          <w:color w:val="221F1F"/>
        </w:rPr>
        <w:t>и</w:t>
      </w:r>
      <w:r>
        <w:rPr>
          <w:color w:val="221F1F"/>
          <w:spacing w:val="-9"/>
        </w:rPr>
        <w:t xml:space="preserve"> </w:t>
      </w:r>
      <w:r>
        <w:rPr>
          <w:color w:val="221F1F"/>
        </w:rPr>
        <w:t>этические</w:t>
      </w:r>
      <w:r>
        <w:rPr>
          <w:color w:val="221F1F"/>
          <w:spacing w:val="-9"/>
        </w:rPr>
        <w:t xml:space="preserve"> </w:t>
      </w:r>
      <w:r>
        <w:rPr>
          <w:color w:val="221F1F"/>
          <w:spacing w:val="-2"/>
        </w:rPr>
        <w:t>проблемы.</w:t>
      </w:r>
    </w:p>
    <w:p w14:paraId="19CB9276" w14:textId="77777777" w:rsidR="00E55397" w:rsidRDefault="00395F00">
      <w:pPr>
        <w:pStyle w:val="2"/>
        <w:ind w:left="148"/>
        <w:jc w:val="left"/>
      </w:pPr>
      <w:r>
        <w:rPr>
          <w:color w:val="221F1F"/>
        </w:rPr>
        <w:t>Раздел</w:t>
      </w:r>
      <w:r>
        <w:rPr>
          <w:color w:val="221F1F"/>
          <w:spacing w:val="-12"/>
        </w:rPr>
        <w:t xml:space="preserve"> </w:t>
      </w:r>
      <w:r>
        <w:rPr>
          <w:color w:val="221F1F"/>
        </w:rPr>
        <w:t>2.</w:t>
      </w:r>
      <w:r>
        <w:rPr>
          <w:color w:val="221F1F"/>
          <w:spacing w:val="-9"/>
        </w:rPr>
        <w:t xml:space="preserve"> </w:t>
      </w:r>
      <w:r>
        <w:rPr>
          <w:color w:val="221F1F"/>
        </w:rPr>
        <w:t>Производство</w:t>
      </w:r>
      <w:r>
        <w:rPr>
          <w:color w:val="221F1F"/>
          <w:spacing w:val="-6"/>
        </w:rPr>
        <w:t xml:space="preserve"> </w:t>
      </w:r>
      <w:r>
        <w:rPr>
          <w:color w:val="221F1F"/>
        </w:rPr>
        <w:t>животноводческих</w:t>
      </w:r>
      <w:r>
        <w:rPr>
          <w:color w:val="221F1F"/>
          <w:spacing w:val="-6"/>
        </w:rPr>
        <w:t xml:space="preserve"> </w:t>
      </w:r>
      <w:r>
        <w:rPr>
          <w:color w:val="221F1F"/>
          <w:spacing w:val="-2"/>
        </w:rPr>
        <w:t>продуктов.</w:t>
      </w:r>
    </w:p>
    <w:p w14:paraId="31BE7CE7" w14:textId="77777777" w:rsidR="00E55397" w:rsidRDefault="00395F00">
      <w:pPr>
        <w:pStyle w:val="a3"/>
        <w:ind w:left="148" w:right="142"/>
      </w:pPr>
      <w:r>
        <w:rPr>
          <w:color w:val="221F1F"/>
        </w:rPr>
        <w:t>Животноводческие</w:t>
      </w:r>
      <w:r>
        <w:rPr>
          <w:color w:val="221F1F"/>
          <w:spacing w:val="-15"/>
        </w:rPr>
        <w:t xml:space="preserve"> </w:t>
      </w:r>
      <w:r>
        <w:rPr>
          <w:color w:val="221F1F"/>
        </w:rPr>
        <w:t>предприятия.</w:t>
      </w:r>
      <w:r>
        <w:rPr>
          <w:color w:val="221F1F"/>
          <w:spacing w:val="-16"/>
        </w:rPr>
        <w:t xml:space="preserve"> </w:t>
      </w:r>
      <w:r>
        <w:rPr>
          <w:color w:val="221F1F"/>
        </w:rPr>
        <w:t>Оборудование</w:t>
      </w:r>
      <w:r>
        <w:rPr>
          <w:color w:val="221F1F"/>
          <w:spacing w:val="-15"/>
        </w:rPr>
        <w:t xml:space="preserve"> </w:t>
      </w:r>
      <w:r>
        <w:rPr>
          <w:color w:val="221F1F"/>
        </w:rPr>
        <w:t>и</w:t>
      </w:r>
      <w:r>
        <w:rPr>
          <w:color w:val="221F1F"/>
          <w:spacing w:val="-15"/>
        </w:rPr>
        <w:t xml:space="preserve"> </w:t>
      </w:r>
      <w:r>
        <w:rPr>
          <w:color w:val="221F1F"/>
        </w:rPr>
        <w:t>микроклимат</w:t>
      </w:r>
      <w:r>
        <w:rPr>
          <w:color w:val="221F1F"/>
          <w:spacing w:val="-16"/>
        </w:rPr>
        <w:t xml:space="preserve"> </w:t>
      </w:r>
      <w:r>
        <w:rPr>
          <w:color w:val="221F1F"/>
        </w:rPr>
        <w:t xml:space="preserve">животноводческих и птицеводческих предприятий. Выращивание животных. Использование и </w:t>
      </w:r>
      <w:proofErr w:type="spellStart"/>
      <w:proofErr w:type="gramStart"/>
      <w:r>
        <w:rPr>
          <w:color w:val="221F1F"/>
        </w:rPr>
        <w:t>хра</w:t>
      </w:r>
      <w:proofErr w:type="spellEnd"/>
      <w:r>
        <w:rPr>
          <w:color w:val="221F1F"/>
        </w:rPr>
        <w:t xml:space="preserve">- </w:t>
      </w:r>
      <w:proofErr w:type="spellStart"/>
      <w:r>
        <w:rPr>
          <w:color w:val="221F1F"/>
        </w:rPr>
        <w:t>нение</w:t>
      </w:r>
      <w:proofErr w:type="spellEnd"/>
      <w:proofErr w:type="gramEnd"/>
      <w:r>
        <w:rPr>
          <w:color w:val="221F1F"/>
        </w:rPr>
        <w:t xml:space="preserve"> животноводческой продукции.</w:t>
      </w:r>
    </w:p>
    <w:p w14:paraId="73CA810F" w14:textId="77777777" w:rsidR="00E55397" w:rsidRDefault="00395F00">
      <w:pPr>
        <w:pStyle w:val="a3"/>
        <w:ind w:left="148" w:right="2674"/>
        <w:jc w:val="left"/>
      </w:pPr>
      <w:r>
        <w:rPr>
          <w:color w:val="221F1F"/>
        </w:rPr>
        <w:t>Использование</w:t>
      </w:r>
      <w:r>
        <w:rPr>
          <w:color w:val="221F1F"/>
          <w:spacing w:val="-8"/>
        </w:rPr>
        <w:t xml:space="preserve"> </w:t>
      </w:r>
      <w:r>
        <w:rPr>
          <w:color w:val="221F1F"/>
        </w:rPr>
        <w:t>цифровых</w:t>
      </w:r>
      <w:r>
        <w:rPr>
          <w:color w:val="221F1F"/>
          <w:spacing w:val="-7"/>
        </w:rPr>
        <w:t xml:space="preserve"> </w:t>
      </w:r>
      <w:r>
        <w:rPr>
          <w:color w:val="221F1F"/>
        </w:rPr>
        <w:t>технологий</w:t>
      </w:r>
      <w:r>
        <w:rPr>
          <w:color w:val="221F1F"/>
          <w:spacing w:val="-8"/>
        </w:rPr>
        <w:t xml:space="preserve"> </w:t>
      </w:r>
      <w:r>
        <w:rPr>
          <w:color w:val="221F1F"/>
        </w:rPr>
        <w:t>в</w:t>
      </w:r>
      <w:r>
        <w:rPr>
          <w:color w:val="221F1F"/>
          <w:spacing w:val="-13"/>
        </w:rPr>
        <w:t xml:space="preserve"> </w:t>
      </w:r>
      <w:r>
        <w:rPr>
          <w:color w:val="221F1F"/>
        </w:rPr>
        <w:t>животноводстве. Цифровая ферма:</w:t>
      </w:r>
    </w:p>
    <w:p w14:paraId="3AC5FFCE" w14:textId="77777777" w:rsidR="00E55397" w:rsidRDefault="00395F00">
      <w:pPr>
        <w:pStyle w:val="a3"/>
        <w:ind w:left="148" w:right="5189"/>
        <w:jc w:val="left"/>
      </w:pPr>
      <w:r>
        <w:rPr>
          <w:color w:val="221F1F"/>
        </w:rPr>
        <w:t>6</w:t>
      </w:r>
      <w:r>
        <w:rPr>
          <w:color w:val="221F1F"/>
          <w:spacing w:val="-11"/>
        </w:rPr>
        <w:t xml:space="preserve"> </w:t>
      </w:r>
      <w:r>
        <w:rPr>
          <w:color w:val="221F1F"/>
        </w:rPr>
        <w:t>автоматическое</w:t>
      </w:r>
      <w:r>
        <w:rPr>
          <w:color w:val="221F1F"/>
          <w:spacing w:val="-12"/>
        </w:rPr>
        <w:t xml:space="preserve"> </w:t>
      </w:r>
      <w:r>
        <w:rPr>
          <w:color w:val="221F1F"/>
        </w:rPr>
        <w:t>кормление</w:t>
      </w:r>
      <w:r>
        <w:rPr>
          <w:color w:val="221F1F"/>
          <w:spacing w:val="-12"/>
        </w:rPr>
        <w:t xml:space="preserve"> </w:t>
      </w:r>
      <w:r>
        <w:rPr>
          <w:color w:val="221F1F"/>
        </w:rPr>
        <w:t>животных; 6 автоматическая дойка;</w:t>
      </w:r>
    </w:p>
    <w:p w14:paraId="58F35647" w14:textId="77777777" w:rsidR="00E55397" w:rsidRDefault="00395F00">
      <w:pPr>
        <w:pStyle w:val="a3"/>
        <w:spacing w:line="321" w:lineRule="exact"/>
        <w:ind w:left="148"/>
        <w:jc w:val="left"/>
      </w:pPr>
      <w:r>
        <w:rPr>
          <w:color w:val="221F1F"/>
        </w:rPr>
        <w:t>6</w:t>
      </w:r>
      <w:r>
        <w:rPr>
          <w:color w:val="221F1F"/>
          <w:spacing w:val="-3"/>
        </w:rPr>
        <w:t xml:space="preserve"> </w:t>
      </w:r>
      <w:r>
        <w:rPr>
          <w:color w:val="221F1F"/>
        </w:rPr>
        <w:t>уборка</w:t>
      </w:r>
      <w:r>
        <w:rPr>
          <w:color w:val="221F1F"/>
          <w:spacing w:val="-4"/>
        </w:rPr>
        <w:t xml:space="preserve"> </w:t>
      </w:r>
      <w:r>
        <w:rPr>
          <w:color w:val="221F1F"/>
        </w:rPr>
        <w:t>помещения</w:t>
      </w:r>
      <w:r>
        <w:rPr>
          <w:color w:val="221F1F"/>
          <w:spacing w:val="-4"/>
        </w:rPr>
        <w:t xml:space="preserve"> </w:t>
      </w:r>
      <w:r>
        <w:rPr>
          <w:color w:val="221F1F"/>
        </w:rPr>
        <w:t>и</w:t>
      </w:r>
      <w:r>
        <w:rPr>
          <w:color w:val="221F1F"/>
          <w:spacing w:val="-3"/>
        </w:rPr>
        <w:t xml:space="preserve"> </w:t>
      </w:r>
      <w:r>
        <w:rPr>
          <w:color w:val="221F1F"/>
          <w:spacing w:val="-5"/>
        </w:rPr>
        <w:t>др.</w:t>
      </w:r>
    </w:p>
    <w:p w14:paraId="0A41D6D6" w14:textId="1A403FFA" w:rsidR="00E55397" w:rsidRDefault="00395F00">
      <w:pPr>
        <w:pStyle w:val="a3"/>
        <w:spacing w:line="242" w:lineRule="auto"/>
        <w:ind w:left="148"/>
        <w:jc w:val="left"/>
      </w:pPr>
      <w:r>
        <w:rPr>
          <w:color w:val="221F1F"/>
        </w:rPr>
        <w:t>Цифровая</w:t>
      </w:r>
      <w:r>
        <w:rPr>
          <w:color w:val="221F1F"/>
          <w:spacing w:val="40"/>
        </w:rPr>
        <w:t xml:space="preserve"> </w:t>
      </w:r>
      <w:r>
        <w:rPr>
          <w:color w:val="221F1F"/>
        </w:rPr>
        <w:t>«умная»</w:t>
      </w:r>
      <w:r>
        <w:rPr>
          <w:color w:val="221F1F"/>
          <w:spacing w:val="40"/>
        </w:rPr>
        <w:t xml:space="preserve"> </w:t>
      </w:r>
      <w:r>
        <w:rPr>
          <w:color w:val="221F1F"/>
        </w:rPr>
        <w:t>ферма</w:t>
      </w:r>
      <w:r>
        <w:rPr>
          <w:color w:val="221F1F"/>
          <w:spacing w:val="40"/>
        </w:rPr>
        <w:t xml:space="preserve"> </w:t>
      </w:r>
      <w:r>
        <w:rPr>
          <w:color w:val="221F1F"/>
        </w:rPr>
        <w:t>—</w:t>
      </w:r>
      <w:r>
        <w:rPr>
          <w:color w:val="221F1F"/>
          <w:spacing w:val="40"/>
        </w:rPr>
        <w:t xml:space="preserve"> </w:t>
      </w:r>
      <w:r>
        <w:rPr>
          <w:color w:val="221F1F"/>
        </w:rPr>
        <w:t>перспективное</w:t>
      </w:r>
      <w:r>
        <w:rPr>
          <w:color w:val="221F1F"/>
          <w:spacing w:val="40"/>
        </w:rPr>
        <w:t xml:space="preserve"> </w:t>
      </w:r>
      <w:r>
        <w:rPr>
          <w:color w:val="221F1F"/>
        </w:rPr>
        <w:t>направление</w:t>
      </w:r>
      <w:r>
        <w:rPr>
          <w:color w:val="221F1F"/>
          <w:spacing w:val="40"/>
        </w:rPr>
        <w:t xml:space="preserve"> </w:t>
      </w:r>
      <w:r>
        <w:rPr>
          <w:color w:val="221F1F"/>
        </w:rPr>
        <w:t>роботизации</w:t>
      </w:r>
      <w:r>
        <w:rPr>
          <w:color w:val="221F1F"/>
          <w:spacing w:val="40"/>
        </w:rPr>
        <w:t xml:space="preserve"> </w:t>
      </w:r>
      <w:r>
        <w:rPr>
          <w:color w:val="221F1F"/>
        </w:rPr>
        <w:t>в</w:t>
      </w:r>
      <w:r>
        <w:rPr>
          <w:color w:val="221F1F"/>
          <w:spacing w:val="40"/>
        </w:rPr>
        <w:t xml:space="preserve"> </w:t>
      </w:r>
      <w:r>
        <w:rPr>
          <w:color w:val="221F1F"/>
        </w:rPr>
        <w:t>живот</w:t>
      </w:r>
      <w:r>
        <w:rPr>
          <w:color w:val="221F1F"/>
          <w:spacing w:val="-2"/>
        </w:rPr>
        <w:t>новодстве.</w:t>
      </w:r>
    </w:p>
    <w:p w14:paraId="1ADB7895" w14:textId="77777777" w:rsidR="00E55397" w:rsidRDefault="00395F00">
      <w:pPr>
        <w:pStyle w:val="2"/>
        <w:ind w:left="148"/>
        <w:jc w:val="left"/>
      </w:pPr>
      <w:r>
        <w:rPr>
          <w:color w:val="221F1F"/>
        </w:rPr>
        <w:t>Раздел</w:t>
      </w:r>
      <w:r>
        <w:rPr>
          <w:color w:val="221F1F"/>
          <w:spacing w:val="-9"/>
        </w:rPr>
        <w:t xml:space="preserve"> </w:t>
      </w:r>
      <w:r>
        <w:rPr>
          <w:color w:val="221F1F"/>
        </w:rPr>
        <w:t>3.</w:t>
      </w:r>
      <w:r>
        <w:rPr>
          <w:color w:val="221F1F"/>
          <w:spacing w:val="-5"/>
        </w:rPr>
        <w:t xml:space="preserve"> </w:t>
      </w:r>
      <w:r>
        <w:rPr>
          <w:color w:val="221F1F"/>
        </w:rPr>
        <w:t>Профессии,</w:t>
      </w:r>
      <w:r>
        <w:rPr>
          <w:color w:val="221F1F"/>
          <w:spacing w:val="-5"/>
        </w:rPr>
        <w:t xml:space="preserve"> </w:t>
      </w:r>
      <w:r>
        <w:rPr>
          <w:color w:val="221F1F"/>
        </w:rPr>
        <w:t>связанные</w:t>
      </w:r>
      <w:r>
        <w:rPr>
          <w:color w:val="221F1F"/>
          <w:spacing w:val="-4"/>
        </w:rPr>
        <w:t xml:space="preserve"> </w:t>
      </w:r>
      <w:r>
        <w:rPr>
          <w:color w:val="221F1F"/>
        </w:rPr>
        <w:t>с</w:t>
      </w:r>
      <w:r>
        <w:rPr>
          <w:color w:val="221F1F"/>
          <w:spacing w:val="-5"/>
        </w:rPr>
        <w:t xml:space="preserve"> </w:t>
      </w:r>
      <w:r>
        <w:rPr>
          <w:color w:val="221F1F"/>
        </w:rPr>
        <w:t>деятельностью</w:t>
      </w:r>
      <w:r>
        <w:rPr>
          <w:color w:val="221F1F"/>
          <w:spacing w:val="-5"/>
        </w:rPr>
        <w:t xml:space="preserve"> </w:t>
      </w:r>
      <w:r>
        <w:rPr>
          <w:color w:val="221F1F"/>
          <w:spacing w:val="-2"/>
        </w:rPr>
        <w:t>животновода.</w:t>
      </w:r>
    </w:p>
    <w:p w14:paraId="70AD9F61" w14:textId="7D3F4EB9" w:rsidR="00E55397" w:rsidRDefault="00395F00">
      <w:pPr>
        <w:pStyle w:val="a3"/>
        <w:ind w:left="148" w:right="140"/>
      </w:pPr>
      <w:r>
        <w:rPr>
          <w:color w:val="221F1F"/>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4FC82F5E" w14:textId="77777777" w:rsidR="00E55397" w:rsidRDefault="00395F00">
      <w:pPr>
        <w:pStyle w:val="a3"/>
        <w:spacing w:line="242" w:lineRule="auto"/>
        <w:ind w:left="148" w:right="6776"/>
      </w:pPr>
      <w:r>
        <w:rPr>
          <w:color w:val="221F1F"/>
        </w:rPr>
        <w:t>Модуль</w:t>
      </w:r>
      <w:r>
        <w:rPr>
          <w:color w:val="221F1F"/>
          <w:spacing w:val="-18"/>
        </w:rPr>
        <w:t xml:space="preserve"> </w:t>
      </w:r>
      <w:r>
        <w:rPr>
          <w:color w:val="221F1F"/>
        </w:rPr>
        <w:t>«Растениеводство» 7°8 КЛАССЫ</w:t>
      </w:r>
    </w:p>
    <w:p w14:paraId="4DCE0EFA" w14:textId="77777777" w:rsidR="00E55397" w:rsidRDefault="00395F00">
      <w:pPr>
        <w:pStyle w:val="2"/>
        <w:spacing w:line="240" w:lineRule="auto"/>
        <w:ind w:left="148" w:right="80"/>
        <w:jc w:val="left"/>
      </w:pPr>
      <w:r>
        <w:rPr>
          <w:color w:val="221F1F"/>
        </w:rPr>
        <w:t>Раздел</w:t>
      </w:r>
      <w:r>
        <w:rPr>
          <w:color w:val="221F1F"/>
          <w:spacing w:val="38"/>
        </w:rPr>
        <w:t xml:space="preserve"> </w:t>
      </w:r>
      <w:r>
        <w:rPr>
          <w:color w:val="221F1F"/>
        </w:rPr>
        <w:t>1.</w:t>
      </w:r>
      <w:r>
        <w:rPr>
          <w:color w:val="221F1F"/>
          <w:spacing w:val="40"/>
        </w:rPr>
        <w:t xml:space="preserve"> </w:t>
      </w:r>
      <w:r>
        <w:rPr>
          <w:color w:val="221F1F"/>
        </w:rPr>
        <w:t>Элементы</w:t>
      </w:r>
      <w:r>
        <w:rPr>
          <w:color w:val="221F1F"/>
          <w:spacing w:val="40"/>
        </w:rPr>
        <w:t xml:space="preserve"> </w:t>
      </w:r>
      <w:r>
        <w:rPr>
          <w:color w:val="221F1F"/>
        </w:rPr>
        <w:t>технологий</w:t>
      </w:r>
      <w:r>
        <w:rPr>
          <w:color w:val="221F1F"/>
          <w:spacing w:val="39"/>
        </w:rPr>
        <w:t xml:space="preserve"> </w:t>
      </w:r>
      <w:r>
        <w:rPr>
          <w:color w:val="221F1F"/>
        </w:rPr>
        <w:t>выращивания</w:t>
      </w:r>
      <w:r>
        <w:rPr>
          <w:color w:val="221F1F"/>
          <w:spacing w:val="40"/>
        </w:rPr>
        <w:t xml:space="preserve"> </w:t>
      </w:r>
      <w:r>
        <w:rPr>
          <w:color w:val="221F1F"/>
        </w:rPr>
        <w:t>сельскохозяйственных</w:t>
      </w:r>
      <w:r>
        <w:rPr>
          <w:color w:val="221F1F"/>
          <w:spacing w:val="39"/>
        </w:rPr>
        <w:t xml:space="preserve"> </w:t>
      </w:r>
      <w:proofErr w:type="gramStart"/>
      <w:r>
        <w:rPr>
          <w:color w:val="221F1F"/>
        </w:rPr>
        <w:t xml:space="preserve">куль- </w:t>
      </w:r>
      <w:r>
        <w:rPr>
          <w:color w:val="221F1F"/>
          <w:spacing w:val="-4"/>
        </w:rPr>
        <w:t>тур</w:t>
      </w:r>
      <w:proofErr w:type="gramEnd"/>
      <w:r>
        <w:rPr>
          <w:color w:val="221F1F"/>
          <w:spacing w:val="-4"/>
        </w:rPr>
        <w:t>.</w:t>
      </w:r>
    </w:p>
    <w:p w14:paraId="752160E3" w14:textId="77777777" w:rsidR="00E55397" w:rsidRDefault="00395F00">
      <w:pPr>
        <w:pStyle w:val="a3"/>
        <w:ind w:left="148"/>
        <w:jc w:val="left"/>
      </w:pPr>
      <w:r>
        <w:rPr>
          <w:color w:val="221F1F"/>
        </w:rPr>
        <w:t>Земледелие</w:t>
      </w:r>
      <w:r>
        <w:rPr>
          <w:color w:val="221F1F"/>
          <w:spacing w:val="-2"/>
        </w:rPr>
        <w:t xml:space="preserve"> </w:t>
      </w:r>
      <w:r>
        <w:rPr>
          <w:color w:val="221F1F"/>
        </w:rPr>
        <w:t>как</w:t>
      </w:r>
      <w:r>
        <w:rPr>
          <w:color w:val="221F1F"/>
          <w:spacing w:val="-2"/>
        </w:rPr>
        <w:t xml:space="preserve"> </w:t>
      </w:r>
      <w:r>
        <w:rPr>
          <w:color w:val="221F1F"/>
        </w:rPr>
        <w:t>поворотный</w:t>
      </w:r>
      <w:r>
        <w:rPr>
          <w:color w:val="221F1F"/>
          <w:spacing w:val="-2"/>
        </w:rPr>
        <w:t xml:space="preserve"> </w:t>
      </w:r>
      <w:r>
        <w:rPr>
          <w:color w:val="221F1F"/>
        </w:rPr>
        <w:t>пункт развития</w:t>
      </w:r>
      <w:r>
        <w:rPr>
          <w:color w:val="221F1F"/>
          <w:spacing w:val="-2"/>
        </w:rPr>
        <w:t xml:space="preserve"> </w:t>
      </w:r>
      <w:r>
        <w:rPr>
          <w:color w:val="221F1F"/>
        </w:rPr>
        <w:t>человеческой цивилизации.</w:t>
      </w:r>
      <w:r>
        <w:rPr>
          <w:color w:val="221F1F"/>
          <w:spacing w:val="-1"/>
        </w:rPr>
        <w:t xml:space="preserve"> </w:t>
      </w:r>
      <w:r>
        <w:rPr>
          <w:color w:val="221F1F"/>
        </w:rPr>
        <w:t>Земля</w:t>
      </w:r>
      <w:r>
        <w:rPr>
          <w:color w:val="221F1F"/>
          <w:spacing w:val="-2"/>
        </w:rPr>
        <w:t xml:space="preserve"> </w:t>
      </w:r>
      <w:r>
        <w:rPr>
          <w:color w:val="221F1F"/>
        </w:rPr>
        <w:t>как величайшая ценность человечества. История земледелия.</w:t>
      </w:r>
    </w:p>
    <w:p w14:paraId="1C8EDD07" w14:textId="77777777" w:rsidR="00E55397" w:rsidRDefault="00395F00">
      <w:pPr>
        <w:pStyle w:val="a3"/>
        <w:spacing w:line="321" w:lineRule="exact"/>
        <w:ind w:left="148"/>
        <w:jc w:val="left"/>
      </w:pPr>
      <w:r>
        <w:rPr>
          <w:color w:val="221F1F"/>
        </w:rPr>
        <w:t>Почвы,</w:t>
      </w:r>
      <w:r>
        <w:rPr>
          <w:color w:val="221F1F"/>
          <w:spacing w:val="-5"/>
        </w:rPr>
        <w:t xml:space="preserve"> </w:t>
      </w:r>
      <w:r>
        <w:rPr>
          <w:color w:val="221F1F"/>
        </w:rPr>
        <w:t>виды</w:t>
      </w:r>
      <w:r>
        <w:rPr>
          <w:color w:val="221F1F"/>
          <w:spacing w:val="-5"/>
        </w:rPr>
        <w:t xml:space="preserve"> </w:t>
      </w:r>
      <w:r>
        <w:rPr>
          <w:color w:val="221F1F"/>
        </w:rPr>
        <w:t>почв.</w:t>
      </w:r>
      <w:r>
        <w:rPr>
          <w:color w:val="221F1F"/>
          <w:spacing w:val="-9"/>
        </w:rPr>
        <w:t xml:space="preserve"> </w:t>
      </w:r>
      <w:r>
        <w:rPr>
          <w:color w:val="221F1F"/>
        </w:rPr>
        <w:t>Плодородие</w:t>
      </w:r>
      <w:r>
        <w:rPr>
          <w:color w:val="221F1F"/>
          <w:spacing w:val="-7"/>
        </w:rPr>
        <w:t xml:space="preserve"> </w:t>
      </w:r>
      <w:r>
        <w:rPr>
          <w:color w:val="221F1F"/>
          <w:spacing w:val="-2"/>
        </w:rPr>
        <w:t>почв.</w:t>
      </w:r>
    </w:p>
    <w:p w14:paraId="2FC2130F" w14:textId="48604FA2" w:rsidR="00E55397" w:rsidRDefault="00395F00">
      <w:pPr>
        <w:pStyle w:val="a3"/>
        <w:spacing w:line="242" w:lineRule="auto"/>
        <w:ind w:left="148"/>
        <w:jc w:val="left"/>
      </w:pPr>
      <w:r>
        <w:rPr>
          <w:color w:val="221F1F"/>
        </w:rPr>
        <w:t>Инструменты</w:t>
      </w:r>
      <w:r>
        <w:rPr>
          <w:color w:val="221F1F"/>
          <w:spacing w:val="80"/>
        </w:rPr>
        <w:t xml:space="preserve"> </w:t>
      </w:r>
      <w:r>
        <w:rPr>
          <w:color w:val="221F1F"/>
        </w:rPr>
        <w:t>обработки</w:t>
      </w:r>
      <w:r>
        <w:rPr>
          <w:color w:val="221F1F"/>
          <w:spacing w:val="80"/>
        </w:rPr>
        <w:t xml:space="preserve"> </w:t>
      </w:r>
      <w:r>
        <w:rPr>
          <w:color w:val="221F1F"/>
        </w:rPr>
        <w:t>почвы:</w:t>
      </w:r>
      <w:r>
        <w:rPr>
          <w:color w:val="221F1F"/>
          <w:spacing w:val="80"/>
        </w:rPr>
        <w:t xml:space="preserve"> </w:t>
      </w:r>
      <w:r>
        <w:rPr>
          <w:color w:val="221F1F"/>
        </w:rPr>
        <w:t>ручные</w:t>
      </w:r>
      <w:r>
        <w:rPr>
          <w:color w:val="221F1F"/>
          <w:spacing w:val="80"/>
        </w:rPr>
        <w:t xml:space="preserve"> </w:t>
      </w:r>
      <w:r>
        <w:rPr>
          <w:color w:val="221F1F"/>
        </w:rPr>
        <w:t>и</w:t>
      </w:r>
      <w:r>
        <w:rPr>
          <w:color w:val="221F1F"/>
          <w:spacing w:val="80"/>
        </w:rPr>
        <w:t xml:space="preserve"> </w:t>
      </w:r>
      <w:r>
        <w:rPr>
          <w:color w:val="221F1F"/>
        </w:rPr>
        <w:t>механизированные.</w:t>
      </w:r>
      <w:r>
        <w:rPr>
          <w:color w:val="221F1F"/>
          <w:spacing w:val="80"/>
        </w:rPr>
        <w:t xml:space="preserve"> </w:t>
      </w:r>
      <w:r>
        <w:rPr>
          <w:color w:val="221F1F"/>
        </w:rPr>
        <w:t>Сельскохозяйственная техника.</w:t>
      </w:r>
    </w:p>
    <w:p w14:paraId="43620529" w14:textId="77777777" w:rsidR="00E55397" w:rsidRDefault="00395F00">
      <w:pPr>
        <w:pStyle w:val="a3"/>
        <w:spacing w:line="317" w:lineRule="exact"/>
        <w:ind w:left="148"/>
        <w:jc w:val="left"/>
      </w:pPr>
      <w:r>
        <w:rPr>
          <w:color w:val="221F1F"/>
        </w:rPr>
        <w:t>Культурные</w:t>
      </w:r>
      <w:r>
        <w:rPr>
          <w:color w:val="221F1F"/>
          <w:spacing w:val="-6"/>
        </w:rPr>
        <w:t xml:space="preserve"> </w:t>
      </w:r>
      <w:r>
        <w:rPr>
          <w:color w:val="221F1F"/>
        </w:rPr>
        <w:t>растения</w:t>
      </w:r>
      <w:r>
        <w:rPr>
          <w:color w:val="221F1F"/>
          <w:spacing w:val="-3"/>
        </w:rPr>
        <w:t xml:space="preserve"> </w:t>
      </w:r>
      <w:r>
        <w:rPr>
          <w:color w:val="221F1F"/>
        </w:rPr>
        <w:t>и</w:t>
      </w:r>
      <w:r>
        <w:rPr>
          <w:color w:val="221F1F"/>
          <w:spacing w:val="-6"/>
        </w:rPr>
        <w:t xml:space="preserve"> </w:t>
      </w:r>
      <w:r>
        <w:rPr>
          <w:color w:val="221F1F"/>
        </w:rPr>
        <w:t>их</w:t>
      </w:r>
      <w:r>
        <w:rPr>
          <w:color w:val="221F1F"/>
          <w:spacing w:val="-2"/>
        </w:rPr>
        <w:t xml:space="preserve"> классификация.</w:t>
      </w:r>
    </w:p>
    <w:p w14:paraId="226CC027" w14:textId="77777777" w:rsidR="00E55397" w:rsidRDefault="00395F00">
      <w:pPr>
        <w:pStyle w:val="a3"/>
        <w:ind w:left="148" w:right="1769"/>
        <w:jc w:val="left"/>
      </w:pPr>
      <w:r>
        <w:rPr>
          <w:color w:val="221F1F"/>
        </w:rPr>
        <w:t>Выращивание растений на школьном/приусадебном участке. Полезные</w:t>
      </w:r>
      <w:r>
        <w:rPr>
          <w:color w:val="221F1F"/>
          <w:spacing w:val="-5"/>
        </w:rPr>
        <w:t xml:space="preserve"> </w:t>
      </w:r>
      <w:r>
        <w:rPr>
          <w:color w:val="221F1F"/>
        </w:rPr>
        <w:t>для</w:t>
      </w:r>
      <w:r>
        <w:rPr>
          <w:color w:val="221F1F"/>
          <w:spacing w:val="-5"/>
        </w:rPr>
        <w:t xml:space="preserve"> </w:t>
      </w:r>
      <w:r>
        <w:rPr>
          <w:color w:val="221F1F"/>
        </w:rPr>
        <w:t>человека</w:t>
      </w:r>
      <w:r>
        <w:rPr>
          <w:color w:val="221F1F"/>
          <w:spacing w:val="-5"/>
        </w:rPr>
        <w:t xml:space="preserve"> </w:t>
      </w:r>
      <w:r>
        <w:rPr>
          <w:color w:val="221F1F"/>
        </w:rPr>
        <w:t>дикорастущие</w:t>
      </w:r>
      <w:r>
        <w:rPr>
          <w:color w:val="221F1F"/>
          <w:spacing w:val="-5"/>
        </w:rPr>
        <w:t xml:space="preserve"> </w:t>
      </w:r>
      <w:r>
        <w:rPr>
          <w:color w:val="221F1F"/>
        </w:rPr>
        <w:t>растения</w:t>
      </w:r>
      <w:r>
        <w:rPr>
          <w:color w:val="221F1F"/>
          <w:spacing w:val="-5"/>
        </w:rPr>
        <w:t xml:space="preserve"> </w:t>
      </w:r>
      <w:r>
        <w:rPr>
          <w:color w:val="221F1F"/>
        </w:rPr>
        <w:t>и</w:t>
      </w:r>
      <w:r>
        <w:rPr>
          <w:color w:val="221F1F"/>
          <w:spacing w:val="-8"/>
        </w:rPr>
        <w:t xml:space="preserve"> </w:t>
      </w:r>
      <w:r>
        <w:rPr>
          <w:color w:val="221F1F"/>
        </w:rPr>
        <w:t>их</w:t>
      </w:r>
      <w:r>
        <w:rPr>
          <w:color w:val="221F1F"/>
          <w:spacing w:val="-4"/>
        </w:rPr>
        <w:t xml:space="preserve"> </w:t>
      </w:r>
      <w:r>
        <w:rPr>
          <w:color w:val="221F1F"/>
        </w:rPr>
        <w:t>классификация.</w:t>
      </w:r>
    </w:p>
    <w:p w14:paraId="41144BDE" w14:textId="77777777" w:rsidR="00E55397" w:rsidRDefault="00395F00">
      <w:pPr>
        <w:pStyle w:val="a3"/>
        <w:ind w:left="148" w:right="80"/>
        <w:jc w:val="left"/>
      </w:pPr>
      <w:r>
        <w:rPr>
          <w:color w:val="221F1F"/>
        </w:rPr>
        <w:t>Сбор, заготовка и хранение полезных для человека дикорастущих растений и их</w:t>
      </w:r>
      <w:r>
        <w:rPr>
          <w:color w:val="221F1F"/>
          <w:spacing w:val="40"/>
        </w:rPr>
        <w:t xml:space="preserve"> </w:t>
      </w:r>
      <w:r>
        <w:rPr>
          <w:color w:val="221F1F"/>
        </w:rPr>
        <w:t>плодов. Сбор и заготовка грибов. Соблюдение правил безопасности.</w:t>
      </w:r>
    </w:p>
    <w:p w14:paraId="42AF6A3A" w14:textId="77777777" w:rsidR="00E55397" w:rsidRDefault="00395F00">
      <w:pPr>
        <w:pStyle w:val="a3"/>
        <w:ind w:left="148"/>
        <w:jc w:val="left"/>
      </w:pPr>
      <w:r>
        <w:rPr>
          <w:color w:val="221F1F"/>
        </w:rPr>
        <w:t>Сохранение</w:t>
      </w:r>
      <w:r>
        <w:rPr>
          <w:color w:val="221F1F"/>
          <w:spacing w:val="-11"/>
        </w:rPr>
        <w:t xml:space="preserve"> </w:t>
      </w:r>
      <w:r>
        <w:rPr>
          <w:color w:val="221F1F"/>
        </w:rPr>
        <w:t>природной</w:t>
      </w:r>
      <w:r>
        <w:rPr>
          <w:color w:val="221F1F"/>
          <w:spacing w:val="-7"/>
        </w:rPr>
        <w:t xml:space="preserve"> </w:t>
      </w:r>
      <w:r>
        <w:rPr>
          <w:color w:val="221F1F"/>
          <w:spacing w:val="-2"/>
        </w:rPr>
        <w:t>среды.</w:t>
      </w:r>
    </w:p>
    <w:p w14:paraId="5E8B0018" w14:textId="77777777" w:rsidR="00E55397" w:rsidRDefault="00395F00">
      <w:pPr>
        <w:pStyle w:val="2"/>
        <w:ind w:left="148"/>
        <w:jc w:val="left"/>
      </w:pPr>
      <w:r>
        <w:rPr>
          <w:color w:val="221F1F"/>
        </w:rPr>
        <w:t>Раздел</w:t>
      </w:r>
      <w:r>
        <w:rPr>
          <w:color w:val="221F1F"/>
          <w:spacing w:val="-12"/>
        </w:rPr>
        <w:t xml:space="preserve"> </w:t>
      </w:r>
      <w:r>
        <w:rPr>
          <w:color w:val="221F1F"/>
        </w:rPr>
        <w:t>2.</w:t>
      </w:r>
      <w:r>
        <w:rPr>
          <w:color w:val="221F1F"/>
          <w:spacing w:val="-9"/>
        </w:rPr>
        <w:t xml:space="preserve"> </w:t>
      </w:r>
      <w:r>
        <w:rPr>
          <w:color w:val="221F1F"/>
        </w:rPr>
        <w:t>Сельскохозяйственное</w:t>
      </w:r>
      <w:r>
        <w:rPr>
          <w:color w:val="221F1F"/>
          <w:spacing w:val="-8"/>
        </w:rPr>
        <w:t xml:space="preserve"> </w:t>
      </w:r>
      <w:r>
        <w:rPr>
          <w:color w:val="221F1F"/>
          <w:spacing w:val="-2"/>
        </w:rPr>
        <w:t>производство.</w:t>
      </w:r>
    </w:p>
    <w:p w14:paraId="158F8E6F" w14:textId="77777777" w:rsidR="00E55397" w:rsidRDefault="00395F00">
      <w:pPr>
        <w:pStyle w:val="a3"/>
        <w:ind w:left="148" w:right="141"/>
      </w:pPr>
      <w:proofErr w:type="gramStart"/>
      <w:r>
        <w:rPr>
          <w:color w:val="221F1F"/>
        </w:rPr>
        <w:t>Особенности</w:t>
      </w:r>
      <w:r>
        <w:rPr>
          <w:color w:val="221F1F"/>
          <w:spacing w:val="80"/>
        </w:rPr>
        <w:t xml:space="preserve">  </w:t>
      </w:r>
      <w:r>
        <w:rPr>
          <w:color w:val="221F1F"/>
        </w:rPr>
        <w:t>сельскохозяйственного</w:t>
      </w:r>
      <w:proofErr w:type="gramEnd"/>
      <w:r>
        <w:rPr>
          <w:color w:val="221F1F"/>
          <w:spacing w:val="80"/>
        </w:rPr>
        <w:t xml:space="preserve">  </w:t>
      </w:r>
      <w:r>
        <w:rPr>
          <w:color w:val="221F1F"/>
        </w:rPr>
        <w:t>производства:</w:t>
      </w:r>
      <w:r>
        <w:rPr>
          <w:color w:val="221F1F"/>
          <w:spacing w:val="80"/>
        </w:rPr>
        <w:t xml:space="preserve">  </w:t>
      </w:r>
      <w:r>
        <w:rPr>
          <w:color w:val="221F1F"/>
        </w:rPr>
        <w:t>сезонность,</w:t>
      </w:r>
      <w:r>
        <w:rPr>
          <w:color w:val="221F1F"/>
          <w:spacing w:val="80"/>
        </w:rPr>
        <w:t xml:space="preserve">  </w:t>
      </w:r>
      <w:r>
        <w:rPr>
          <w:color w:val="221F1F"/>
        </w:rPr>
        <w:t xml:space="preserve">природ- но-климатические условия, слабая прогнозируемость показателей. </w:t>
      </w:r>
      <w:proofErr w:type="spellStart"/>
      <w:proofErr w:type="gramStart"/>
      <w:r>
        <w:rPr>
          <w:color w:val="221F1F"/>
        </w:rPr>
        <w:t>Агропромыш</w:t>
      </w:r>
      <w:proofErr w:type="spellEnd"/>
      <w:r>
        <w:rPr>
          <w:color w:val="221F1F"/>
        </w:rPr>
        <w:t>- ленные</w:t>
      </w:r>
      <w:proofErr w:type="gramEnd"/>
      <w:r>
        <w:rPr>
          <w:color w:val="221F1F"/>
        </w:rPr>
        <w:t xml:space="preserve"> комплексы. Компьютерное оснащение сельскохозяйственной техники.</w:t>
      </w:r>
    </w:p>
    <w:p w14:paraId="3F57F983" w14:textId="77777777" w:rsidR="00E55397" w:rsidRDefault="00395F00">
      <w:pPr>
        <w:pStyle w:val="a3"/>
        <w:spacing w:line="321" w:lineRule="exact"/>
        <w:ind w:left="148"/>
      </w:pPr>
      <w:r>
        <w:rPr>
          <w:color w:val="221F1F"/>
        </w:rPr>
        <w:t>Автоматизация</w:t>
      </w:r>
      <w:r>
        <w:rPr>
          <w:color w:val="221F1F"/>
          <w:spacing w:val="-12"/>
        </w:rPr>
        <w:t xml:space="preserve"> </w:t>
      </w:r>
      <w:r>
        <w:rPr>
          <w:color w:val="221F1F"/>
        </w:rPr>
        <w:t>и</w:t>
      </w:r>
      <w:r>
        <w:rPr>
          <w:color w:val="221F1F"/>
          <w:spacing w:val="-12"/>
        </w:rPr>
        <w:t xml:space="preserve"> </w:t>
      </w:r>
      <w:r>
        <w:rPr>
          <w:color w:val="221F1F"/>
        </w:rPr>
        <w:t>роботизация</w:t>
      </w:r>
      <w:r>
        <w:rPr>
          <w:color w:val="221F1F"/>
          <w:spacing w:val="-9"/>
        </w:rPr>
        <w:t xml:space="preserve"> </w:t>
      </w:r>
      <w:r>
        <w:rPr>
          <w:color w:val="221F1F"/>
        </w:rPr>
        <w:t>сельскохозяйственного</w:t>
      </w:r>
      <w:r>
        <w:rPr>
          <w:color w:val="221F1F"/>
          <w:spacing w:val="-11"/>
        </w:rPr>
        <w:t xml:space="preserve"> </w:t>
      </w:r>
      <w:r>
        <w:rPr>
          <w:color w:val="221F1F"/>
          <w:spacing w:val="-2"/>
        </w:rPr>
        <w:t>производства:</w:t>
      </w:r>
    </w:p>
    <w:p w14:paraId="2D0BF17B" w14:textId="77777777" w:rsidR="00E55397" w:rsidRDefault="00395F00">
      <w:pPr>
        <w:pStyle w:val="a3"/>
        <w:ind w:left="148"/>
      </w:pPr>
      <w:r>
        <w:rPr>
          <w:color w:val="221F1F"/>
        </w:rPr>
        <w:t>6</w:t>
      </w:r>
      <w:r>
        <w:rPr>
          <w:color w:val="221F1F"/>
          <w:spacing w:val="-8"/>
        </w:rPr>
        <w:t xml:space="preserve"> </w:t>
      </w:r>
      <w:r>
        <w:rPr>
          <w:color w:val="221F1F"/>
        </w:rPr>
        <w:t>анализаторы</w:t>
      </w:r>
      <w:r>
        <w:rPr>
          <w:color w:val="221F1F"/>
          <w:spacing w:val="-6"/>
        </w:rPr>
        <w:t xml:space="preserve"> </w:t>
      </w:r>
      <w:r>
        <w:rPr>
          <w:color w:val="221F1F"/>
        </w:rPr>
        <w:t>почвы</w:t>
      </w:r>
      <w:r>
        <w:rPr>
          <w:color w:val="221F1F"/>
          <w:spacing w:val="-6"/>
        </w:rPr>
        <w:t xml:space="preserve"> </w:t>
      </w:r>
      <w:r>
        <w:rPr>
          <w:color w:val="221F1F"/>
        </w:rPr>
        <w:t>c</w:t>
      </w:r>
      <w:r>
        <w:rPr>
          <w:color w:val="221F1F"/>
          <w:spacing w:val="-7"/>
        </w:rPr>
        <w:t xml:space="preserve"> </w:t>
      </w:r>
      <w:r>
        <w:rPr>
          <w:color w:val="221F1F"/>
        </w:rPr>
        <w:t>использованием</w:t>
      </w:r>
      <w:r>
        <w:rPr>
          <w:color w:val="221F1F"/>
          <w:spacing w:val="-9"/>
        </w:rPr>
        <w:t xml:space="preserve"> </w:t>
      </w:r>
      <w:r>
        <w:rPr>
          <w:color w:val="221F1F"/>
        </w:rPr>
        <w:t>спутниковой</w:t>
      </w:r>
      <w:r>
        <w:rPr>
          <w:color w:val="221F1F"/>
          <w:spacing w:val="-6"/>
        </w:rPr>
        <w:t xml:space="preserve"> </w:t>
      </w:r>
      <w:r>
        <w:rPr>
          <w:color w:val="221F1F"/>
        </w:rPr>
        <w:t>системы</w:t>
      </w:r>
      <w:r>
        <w:rPr>
          <w:color w:val="221F1F"/>
          <w:spacing w:val="-6"/>
        </w:rPr>
        <w:t xml:space="preserve"> </w:t>
      </w:r>
      <w:r>
        <w:rPr>
          <w:color w:val="221F1F"/>
          <w:spacing w:val="-2"/>
        </w:rPr>
        <w:t>навигации;</w:t>
      </w:r>
    </w:p>
    <w:p w14:paraId="3E3BBBD3" w14:textId="77777777" w:rsidR="00E55397" w:rsidRDefault="00E55397">
      <w:pPr>
        <w:sectPr w:rsidR="00E55397">
          <w:pgSz w:w="11910" w:h="16840"/>
          <w:pgMar w:top="400" w:right="840" w:bottom="280" w:left="840" w:header="720" w:footer="720" w:gutter="0"/>
          <w:cols w:space="720"/>
        </w:sectPr>
      </w:pPr>
    </w:p>
    <w:p w14:paraId="14A153B7" w14:textId="77777777" w:rsidR="00E55397" w:rsidRDefault="00395F00">
      <w:pPr>
        <w:pStyle w:val="a3"/>
        <w:spacing w:before="61" w:line="322" w:lineRule="exact"/>
        <w:ind w:left="148"/>
      </w:pPr>
      <w:r>
        <w:rPr>
          <w:color w:val="221F1F"/>
        </w:rPr>
        <w:lastRenderedPageBreak/>
        <w:t>6</w:t>
      </w:r>
      <w:r>
        <w:rPr>
          <w:color w:val="221F1F"/>
          <w:spacing w:val="-5"/>
        </w:rPr>
        <w:t xml:space="preserve"> </w:t>
      </w:r>
      <w:r>
        <w:rPr>
          <w:color w:val="221F1F"/>
        </w:rPr>
        <w:t>автоматизация</w:t>
      </w:r>
      <w:r>
        <w:rPr>
          <w:color w:val="221F1F"/>
          <w:spacing w:val="-6"/>
        </w:rPr>
        <w:t xml:space="preserve"> </w:t>
      </w:r>
      <w:r>
        <w:rPr>
          <w:color w:val="221F1F"/>
        </w:rPr>
        <w:t>тепличного</w:t>
      </w:r>
      <w:r>
        <w:rPr>
          <w:color w:val="221F1F"/>
          <w:spacing w:val="-4"/>
        </w:rPr>
        <w:t xml:space="preserve"> </w:t>
      </w:r>
      <w:r>
        <w:rPr>
          <w:color w:val="221F1F"/>
          <w:spacing w:val="-2"/>
        </w:rPr>
        <w:t>хозяйства;</w:t>
      </w:r>
    </w:p>
    <w:p w14:paraId="0C154097" w14:textId="77777777" w:rsidR="00E55397" w:rsidRDefault="00395F00">
      <w:pPr>
        <w:pStyle w:val="a3"/>
        <w:ind w:left="148"/>
      </w:pPr>
      <w:r>
        <w:rPr>
          <w:color w:val="221F1F"/>
        </w:rPr>
        <w:t>6</w:t>
      </w:r>
      <w:r>
        <w:rPr>
          <w:color w:val="221F1F"/>
          <w:spacing w:val="-8"/>
        </w:rPr>
        <w:t xml:space="preserve"> </w:t>
      </w:r>
      <w:r>
        <w:rPr>
          <w:color w:val="221F1F"/>
        </w:rPr>
        <w:t>применение</w:t>
      </w:r>
      <w:r>
        <w:rPr>
          <w:color w:val="221F1F"/>
          <w:spacing w:val="-6"/>
        </w:rPr>
        <w:t xml:space="preserve"> </w:t>
      </w:r>
      <w:r>
        <w:rPr>
          <w:color w:val="221F1F"/>
        </w:rPr>
        <w:t>роботов</w:t>
      </w:r>
      <w:r>
        <w:rPr>
          <w:color w:val="221F1F"/>
          <w:spacing w:val="-7"/>
        </w:rPr>
        <w:t xml:space="preserve"> </w:t>
      </w:r>
      <w:r>
        <w:rPr>
          <w:color w:val="221F1F"/>
        </w:rPr>
        <w:t>манипуляторов</w:t>
      </w:r>
      <w:r>
        <w:rPr>
          <w:color w:val="221F1F"/>
          <w:spacing w:val="-10"/>
        </w:rPr>
        <w:t xml:space="preserve"> </w:t>
      </w:r>
      <w:r>
        <w:rPr>
          <w:color w:val="221F1F"/>
        </w:rPr>
        <w:t>для</w:t>
      </w:r>
      <w:r>
        <w:rPr>
          <w:color w:val="221F1F"/>
          <w:spacing w:val="-6"/>
        </w:rPr>
        <w:t xml:space="preserve"> </w:t>
      </w:r>
      <w:r>
        <w:rPr>
          <w:color w:val="221F1F"/>
        </w:rPr>
        <w:t>уборки</w:t>
      </w:r>
      <w:r>
        <w:rPr>
          <w:color w:val="221F1F"/>
          <w:spacing w:val="-5"/>
        </w:rPr>
        <w:t xml:space="preserve"> </w:t>
      </w:r>
      <w:r>
        <w:rPr>
          <w:color w:val="221F1F"/>
          <w:spacing w:val="-2"/>
        </w:rPr>
        <w:t>урожая;</w:t>
      </w:r>
    </w:p>
    <w:p w14:paraId="265BA1AC" w14:textId="77777777" w:rsidR="00E55397" w:rsidRDefault="00395F00">
      <w:pPr>
        <w:pStyle w:val="a3"/>
        <w:spacing w:before="2"/>
        <w:ind w:left="148" w:right="1045"/>
      </w:pPr>
      <w:r>
        <w:rPr>
          <w:color w:val="221F1F"/>
        </w:rPr>
        <w:t>6 внесение удобрение на основе</w:t>
      </w:r>
      <w:r>
        <w:rPr>
          <w:color w:val="221F1F"/>
          <w:spacing w:val="-2"/>
        </w:rPr>
        <w:t xml:space="preserve"> </w:t>
      </w:r>
      <w:r>
        <w:rPr>
          <w:color w:val="221F1F"/>
        </w:rPr>
        <w:t>данных от азотно-спектральных</w:t>
      </w:r>
      <w:r>
        <w:rPr>
          <w:color w:val="221F1F"/>
          <w:spacing w:val="-1"/>
        </w:rPr>
        <w:t xml:space="preserve"> </w:t>
      </w:r>
      <w:r>
        <w:rPr>
          <w:color w:val="221F1F"/>
        </w:rPr>
        <w:t>датчиков; 6</w:t>
      </w:r>
      <w:r>
        <w:rPr>
          <w:color w:val="221F1F"/>
          <w:spacing w:val="-4"/>
        </w:rPr>
        <w:t xml:space="preserve"> </w:t>
      </w:r>
      <w:r>
        <w:rPr>
          <w:color w:val="221F1F"/>
        </w:rPr>
        <w:t>определение</w:t>
      </w:r>
      <w:r>
        <w:rPr>
          <w:color w:val="221F1F"/>
          <w:spacing w:val="-5"/>
        </w:rPr>
        <w:t xml:space="preserve"> </w:t>
      </w:r>
      <w:r>
        <w:rPr>
          <w:color w:val="221F1F"/>
        </w:rPr>
        <w:t>критических</w:t>
      </w:r>
      <w:r>
        <w:rPr>
          <w:color w:val="221F1F"/>
          <w:spacing w:val="-4"/>
        </w:rPr>
        <w:t xml:space="preserve"> </w:t>
      </w:r>
      <w:r>
        <w:rPr>
          <w:color w:val="221F1F"/>
        </w:rPr>
        <w:t>точек</w:t>
      </w:r>
      <w:r>
        <w:rPr>
          <w:color w:val="221F1F"/>
          <w:spacing w:val="-7"/>
        </w:rPr>
        <w:t xml:space="preserve"> </w:t>
      </w:r>
      <w:r>
        <w:rPr>
          <w:color w:val="221F1F"/>
        </w:rPr>
        <w:t>полей</w:t>
      </w:r>
      <w:r>
        <w:rPr>
          <w:color w:val="221F1F"/>
          <w:spacing w:val="-5"/>
        </w:rPr>
        <w:t xml:space="preserve"> </w:t>
      </w:r>
      <w:r>
        <w:rPr>
          <w:color w:val="221F1F"/>
        </w:rPr>
        <w:t>с</w:t>
      </w:r>
      <w:r>
        <w:rPr>
          <w:color w:val="221F1F"/>
          <w:spacing w:val="-6"/>
        </w:rPr>
        <w:t xml:space="preserve"> </w:t>
      </w:r>
      <w:r>
        <w:rPr>
          <w:color w:val="221F1F"/>
        </w:rPr>
        <w:t>помощью</w:t>
      </w:r>
      <w:r>
        <w:rPr>
          <w:color w:val="221F1F"/>
          <w:spacing w:val="-6"/>
        </w:rPr>
        <w:t xml:space="preserve"> </w:t>
      </w:r>
      <w:r>
        <w:rPr>
          <w:color w:val="221F1F"/>
        </w:rPr>
        <w:t>спутниковых</w:t>
      </w:r>
      <w:r>
        <w:rPr>
          <w:color w:val="221F1F"/>
          <w:spacing w:val="-4"/>
        </w:rPr>
        <w:t xml:space="preserve"> </w:t>
      </w:r>
      <w:r>
        <w:rPr>
          <w:color w:val="221F1F"/>
        </w:rPr>
        <w:t>снимков; 6 использование БПЛА и др.</w:t>
      </w:r>
    </w:p>
    <w:p w14:paraId="2455FB88" w14:textId="77777777" w:rsidR="00E55397" w:rsidRDefault="00395F00">
      <w:pPr>
        <w:pStyle w:val="a3"/>
        <w:spacing w:line="321" w:lineRule="exact"/>
        <w:ind w:left="148"/>
      </w:pPr>
      <w:r>
        <w:rPr>
          <w:color w:val="221F1F"/>
        </w:rPr>
        <w:t>Генно-модифицированные</w:t>
      </w:r>
      <w:r>
        <w:rPr>
          <w:color w:val="221F1F"/>
          <w:spacing w:val="-15"/>
        </w:rPr>
        <w:t xml:space="preserve"> </w:t>
      </w:r>
      <w:r>
        <w:rPr>
          <w:color w:val="221F1F"/>
        </w:rPr>
        <w:t>растения:</w:t>
      </w:r>
      <w:r>
        <w:rPr>
          <w:color w:val="221F1F"/>
          <w:spacing w:val="-11"/>
        </w:rPr>
        <w:t xml:space="preserve"> </w:t>
      </w:r>
      <w:r>
        <w:rPr>
          <w:color w:val="221F1F"/>
        </w:rPr>
        <w:t>положительные</w:t>
      </w:r>
      <w:r>
        <w:rPr>
          <w:color w:val="221F1F"/>
          <w:spacing w:val="-10"/>
        </w:rPr>
        <w:t xml:space="preserve"> </w:t>
      </w:r>
      <w:r>
        <w:rPr>
          <w:color w:val="221F1F"/>
        </w:rPr>
        <w:t>и</w:t>
      </w:r>
      <w:r>
        <w:rPr>
          <w:color w:val="221F1F"/>
          <w:spacing w:val="-10"/>
        </w:rPr>
        <w:t xml:space="preserve"> </w:t>
      </w:r>
      <w:r>
        <w:rPr>
          <w:color w:val="221F1F"/>
        </w:rPr>
        <w:t>отрицательные</w:t>
      </w:r>
      <w:r>
        <w:rPr>
          <w:color w:val="221F1F"/>
          <w:spacing w:val="-9"/>
        </w:rPr>
        <w:t xml:space="preserve"> </w:t>
      </w:r>
      <w:r>
        <w:rPr>
          <w:color w:val="221F1F"/>
          <w:spacing w:val="-2"/>
        </w:rPr>
        <w:t>аспекты.</w:t>
      </w:r>
    </w:p>
    <w:p w14:paraId="119F6527" w14:textId="77777777" w:rsidR="00E55397" w:rsidRDefault="00395F00">
      <w:pPr>
        <w:pStyle w:val="2"/>
        <w:spacing w:before="5"/>
        <w:ind w:left="148"/>
      </w:pPr>
      <w:r>
        <w:rPr>
          <w:color w:val="221F1F"/>
        </w:rPr>
        <w:t>Раздел</w:t>
      </w:r>
      <w:r>
        <w:rPr>
          <w:color w:val="221F1F"/>
          <w:spacing w:val="-13"/>
        </w:rPr>
        <w:t xml:space="preserve"> </w:t>
      </w:r>
      <w:r>
        <w:rPr>
          <w:color w:val="221F1F"/>
        </w:rPr>
        <w:t>3.</w:t>
      </w:r>
      <w:r>
        <w:rPr>
          <w:color w:val="221F1F"/>
          <w:spacing w:val="-9"/>
        </w:rPr>
        <w:t xml:space="preserve"> </w:t>
      </w:r>
      <w:r>
        <w:rPr>
          <w:color w:val="221F1F"/>
        </w:rPr>
        <w:t>Сельскохозяйственные</w:t>
      </w:r>
      <w:r>
        <w:rPr>
          <w:color w:val="221F1F"/>
          <w:spacing w:val="-7"/>
        </w:rPr>
        <w:t xml:space="preserve"> </w:t>
      </w:r>
      <w:r>
        <w:rPr>
          <w:color w:val="221F1F"/>
          <w:spacing w:val="-2"/>
        </w:rPr>
        <w:t>профессии.</w:t>
      </w:r>
    </w:p>
    <w:p w14:paraId="2AF84D5B" w14:textId="7A51AA84" w:rsidR="00E55397" w:rsidRDefault="00395F00">
      <w:pPr>
        <w:pStyle w:val="a3"/>
        <w:ind w:left="148" w:right="138"/>
      </w:pPr>
      <w:r>
        <w:rPr>
          <w:color w:val="221F1F"/>
        </w:rPr>
        <w:t xml:space="preserve">Профессии в сельском хозяйстве: агроном, агрохимик, </w:t>
      </w:r>
      <w:proofErr w:type="spellStart"/>
      <w:r>
        <w:rPr>
          <w:color w:val="221F1F"/>
        </w:rPr>
        <w:t>агроинженер</w:t>
      </w:r>
      <w:proofErr w:type="spellEnd"/>
      <w:r>
        <w:rPr>
          <w:color w:val="221F1F"/>
        </w:rPr>
        <w:t xml:space="preserve">, тракторист-машинист сельскохозяйственного производства и др. Особенности профессиональной деятельности в сельском хозяйстве. Использование цифровых </w:t>
      </w:r>
      <w:proofErr w:type="gramStart"/>
      <w:r>
        <w:rPr>
          <w:color w:val="221F1F"/>
        </w:rPr>
        <w:t>техно- логий</w:t>
      </w:r>
      <w:proofErr w:type="gramEnd"/>
      <w:r>
        <w:rPr>
          <w:color w:val="221F1F"/>
        </w:rPr>
        <w:t xml:space="preserve"> в профессиональной деятельности.</w:t>
      </w:r>
    </w:p>
    <w:p w14:paraId="12BC5AC7" w14:textId="77777777" w:rsidR="00E55397" w:rsidRDefault="00395F00">
      <w:pPr>
        <w:pStyle w:val="a3"/>
        <w:ind w:left="148" w:right="3580"/>
        <w:jc w:val="left"/>
      </w:pPr>
      <w:r>
        <w:rPr>
          <w:color w:val="221F1F"/>
        </w:rPr>
        <w:t>ПЛАНИРУЕМЫЕ</w:t>
      </w:r>
      <w:r>
        <w:rPr>
          <w:color w:val="221F1F"/>
          <w:spacing w:val="-18"/>
        </w:rPr>
        <w:t xml:space="preserve"> </w:t>
      </w:r>
      <w:r>
        <w:rPr>
          <w:color w:val="221F1F"/>
        </w:rPr>
        <w:t>РЕЗУЛЬТАТЫ</w:t>
      </w:r>
      <w:r>
        <w:rPr>
          <w:color w:val="221F1F"/>
          <w:spacing w:val="-17"/>
        </w:rPr>
        <w:t xml:space="preserve"> </w:t>
      </w:r>
      <w:r>
        <w:rPr>
          <w:color w:val="221F1F"/>
        </w:rPr>
        <w:t>ОСВОЕНИЯ УЧЕБНОГО ПРЕДМЕТА «ТЕХНОЛОГИЯ»</w:t>
      </w:r>
    </w:p>
    <w:p w14:paraId="5EF3390A" w14:textId="77777777" w:rsidR="00E55397" w:rsidRDefault="00395F00">
      <w:pPr>
        <w:pStyle w:val="a3"/>
        <w:spacing w:after="7" w:line="321" w:lineRule="exact"/>
        <w:ind w:left="148"/>
        <w:jc w:val="left"/>
      </w:pPr>
      <w:r>
        <w:rPr>
          <w:color w:val="221F1F"/>
        </w:rPr>
        <w:t>НА</w:t>
      </w:r>
      <w:r>
        <w:rPr>
          <w:color w:val="221F1F"/>
          <w:spacing w:val="-9"/>
        </w:rPr>
        <w:t xml:space="preserve"> </w:t>
      </w:r>
      <w:r>
        <w:rPr>
          <w:color w:val="221F1F"/>
        </w:rPr>
        <w:t>УРОВНЕ</w:t>
      </w:r>
      <w:r>
        <w:rPr>
          <w:color w:val="221F1F"/>
          <w:spacing w:val="-6"/>
        </w:rPr>
        <w:t xml:space="preserve"> </w:t>
      </w:r>
      <w:r>
        <w:rPr>
          <w:color w:val="221F1F"/>
        </w:rPr>
        <w:t>ОСНОВНОГО</w:t>
      </w:r>
      <w:r>
        <w:rPr>
          <w:color w:val="221F1F"/>
          <w:spacing w:val="-6"/>
        </w:rPr>
        <w:t xml:space="preserve"> </w:t>
      </w:r>
      <w:r>
        <w:rPr>
          <w:color w:val="221F1F"/>
        </w:rPr>
        <w:t>ОБЩЕГО</w:t>
      </w:r>
      <w:r>
        <w:rPr>
          <w:color w:val="221F1F"/>
          <w:spacing w:val="-6"/>
        </w:rPr>
        <w:t xml:space="preserve"> </w:t>
      </w:r>
      <w:r>
        <w:rPr>
          <w:color w:val="221F1F"/>
          <w:spacing w:val="-2"/>
        </w:rPr>
        <w:t>ОБРАЗОВАНИЯ</w:t>
      </w:r>
    </w:p>
    <w:p w14:paraId="33E0300A" w14:textId="77777777" w:rsidR="00E55397" w:rsidRDefault="00395F00">
      <w:pPr>
        <w:pStyle w:val="a3"/>
        <w:spacing w:line="20" w:lineRule="exact"/>
        <w:ind w:left="120"/>
        <w:jc w:val="left"/>
        <w:rPr>
          <w:sz w:val="2"/>
        </w:rPr>
      </w:pPr>
      <w:r>
        <w:rPr>
          <w:noProof/>
          <w:sz w:val="2"/>
        </w:rPr>
        <mc:AlternateContent>
          <mc:Choice Requires="wpg">
            <w:drawing>
              <wp:inline distT="0" distB="0" distL="0" distR="0" wp14:anchorId="5A5B96C0" wp14:editId="06B3308D">
                <wp:extent cx="6343015" cy="6350"/>
                <wp:effectExtent l="0" t="0" r="0" b="0"/>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3015" cy="6350"/>
                          <a:chOff x="0" y="0"/>
                          <a:chExt cx="6343015" cy="6350"/>
                        </a:xfrm>
                      </wpg:grpSpPr>
                      <wps:wsp>
                        <wps:cNvPr id="158" name="Graphic 158"/>
                        <wps:cNvSpPr/>
                        <wps:spPr>
                          <a:xfrm>
                            <a:off x="0" y="0"/>
                            <a:ext cx="6343015" cy="6350"/>
                          </a:xfrm>
                          <a:custGeom>
                            <a:avLst/>
                            <a:gdLst/>
                            <a:ahLst/>
                            <a:cxnLst/>
                            <a:rect l="l" t="t" r="r" b="b"/>
                            <a:pathLst>
                              <a:path w="6343015" h="6350">
                                <a:moveTo>
                                  <a:pt x="6342888" y="0"/>
                                </a:moveTo>
                                <a:lnTo>
                                  <a:pt x="0" y="0"/>
                                </a:lnTo>
                                <a:lnTo>
                                  <a:pt x="0" y="6096"/>
                                </a:lnTo>
                                <a:lnTo>
                                  <a:pt x="6342888" y="6096"/>
                                </a:lnTo>
                                <a:lnTo>
                                  <a:pt x="63428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3A7D51" id="Group 157" o:spid="_x0000_s1026" style="width:499.45pt;height:.5pt;mso-position-horizontal-relative:char;mso-position-vertical-relative:line" coordsize="634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">
                <v:shape id="Graphic 158" o:spid="_x0000_s1027" style="position:absolute;width:63430;height:63;visibility:visible;mso-wrap-style:square;v-text-anchor:top" coordsize="6343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" path="m6342888,l,,,6096r6342888,l6342888,xe" fillcolor="black" stroked="f">
                  <v:path arrowok="t"/>
                </v:shape>
                <w10:anchorlock/>
              </v:group>
            </w:pict>
          </mc:Fallback>
        </mc:AlternateContent>
      </w:r>
    </w:p>
    <w:p w14:paraId="3A9FCFB1" w14:textId="77777777" w:rsidR="00E55397" w:rsidRDefault="00395F00">
      <w:pPr>
        <w:pStyle w:val="a3"/>
        <w:ind w:left="148" w:right="144"/>
      </w:pPr>
      <w:r>
        <w:rPr>
          <w:color w:val="221F1F"/>
        </w:rPr>
        <w:t>В соответствии с ФГОС в ходе изучения предмета «Технология» учащимися предполагается</w:t>
      </w:r>
      <w:r>
        <w:rPr>
          <w:color w:val="221F1F"/>
          <w:spacing w:val="-15"/>
        </w:rPr>
        <w:t xml:space="preserve"> </w:t>
      </w:r>
      <w:r>
        <w:rPr>
          <w:color w:val="221F1F"/>
        </w:rPr>
        <w:t>достижение</w:t>
      </w:r>
      <w:r>
        <w:rPr>
          <w:color w:val="221F1F"/>
          <w:spacing w:val="-15"/>
        </w:rPr>
        <w:t xml:space="preserve"> </w:t>
      </w:r>
      <w:r>
        <w:rPr>
          <w:color w:val="221F1F"/>
        </w:rPr>
        <w:t>совокупности</w:t>
      </w:r>
      <w:r>
        <w:rPr>
          <w:color w:val="221F1F"/>
          <w:spacing w:val="-12"/>
        </w:rPr>
        <w:t xml:space="preserve"> </w:t>
      </w:r>
      <w:r>
        <w:rPr>
          <w:color w:val="221F1F"/>
        </w:rPr>
        <w:t>основных</w:t>
      </w:r>
      <w:r>
        <w:rPr>
          <w:color w:val="221F1F"/>
          <w:spacing w:val="-12"/>
        </w:rPr>
        <w:t xml:space="preserve"> </w:t>
      </w:r>
      <w:r>
        <w:rPr>
          <w:color w:val="221F1F"/>
        </w:rPr>
        <w:t>личностных,</w:t>
      </w:r>
      <w:r>
        <w:rPr>
          <w:color w:val="221F1F"/>
          <w:spacing w:val="-4"/>
        </w:rPr>
        <w:t xml:space="preserve"> </w:t>
      </w:r>
      <w:r>
        <w:rPr>
          <w:color w:val="221F1F"/>
        </w:rPr>
        <w:t>метапредметных и предметных результатов.</w:t>
      </w:r>
    </w:p>
    <w:p w14:paraId="1FEF8DE6" w14:textId="77777777" w:rsidR="00E55397" w:rsidRDefault="00395F00">
      <w:pPr>
        <w:pStyle w:val="a3"/>
        <w:spacing w:line="321" w:lineRule="exact"/>
        <w:ind w:left="148"/>
        <w:jc w:val="left"/>
      </w:pPr>
      <w:r>
        <w:rPr>
          <w:color w:val="221F1F"/>
        </w:rPr>
        <w:t>ЛИЧНОСТНЫЕ</w:t>
      </w:r>
      <w:r>
        <w:rPr>
          <w:color w:val="221F1F"/>
          <w:spacing w:val="-14"/>
        </w:rPr>
        <w:t xml:space="preserve"> </w:t>
      </w:r>
      <w:r>
        <w:rPr>
          <w:color w:val="221F1F"/>
          <w:spacing w:val="-2"/>
        </w:rPr>
        <w:t>РЕЗУЛЬТАТЫ</w:t>
      </w:r>
    </w:p>
    <w:p w14:paraId="442366CE" w14:textId="77777777" w:rsidR="00E55397" w:rsidRDefault="00395F00">
      <w:pPr>
        <w:spacing w:line="322" w:lineRule="exact"/>
        <w:ind w:left="148"/>
        <w:jc w:val="both"/>
        <w:rPr>
          <w:i/>
          <w:sz w:val="28"/>
        </w:rPr>
      </w:pPr>
      <w:r>
        <w:rPr>
          <w:i/>
          <w:color w:val="221F1F"/>
          <w:sz w:val="28"/>
        </w:rPr>
        <w:t>Патриотическое</w:t>
      </w:r>
      <w:r>
        <w:rPr>
          <w:i/>
          <w:color w:val="221F1F"/>
          <w:spacing w:val="-13"/>
          <w:sz w:val="28"/>
        </w:rPr>
        <w:t xml:space="preserve"> </w:t>
      </w:r>
      <w:r>
        <w:rPr>
          <w:i/>
          <w:color w:val="221F1F"/>
          <w:spacing w:val="-2"/>
          <w:sz w:val="28"/>
        </w:rPr>
        <w:t>воспитание:</w:t>
      </w:r>
    </w:p>
    <w:p w14:paraId="1D2BB3CC" w14:textId="77777777" w:rsidR="00E55397" w:rsidRDefault="00395F00">
      <w:pPr>
        <w:pStyle w:val="a3"/>
        <w:spacing w:line="242" w:lineRule="auto"/>
        <w:ind w:left="148" w:right="155"/>
      </w:pPr>
      <w:r>
        <w:rPr>
          <w:color w:val="221F1F"/>
        </w:rPr>
        <w:t xml:space="preserve">6 проявление интереса к истории и современному состоянию российской науки и </w:t>
      </w:r>
      <w:r>
        <w:rPr>
          <w:color w:val="221F1F"/>
          <w:spacing w:val="-2"/>
        </w:rPr>
        <w:t>технологии;</w:t>
      </w:r>
    </w:p>
    <w:p w14:paraId="309D4D1C" w14:textId="77777777" w:rsidR="00E55397" w:rsidRDefault="00395F00">
      <w:pPr>
        <w:pStyle w:val="a3"/>
        <w:spacing w:line="317" w:lineRule="exact"/>
        <w:ind w:left="148"/>
      </w:pPr>
      <w:r>
        <w:rPr>
          <w:color w:val="221F1F"/>
        </w:rPr>
        <w:t>6</w:t>
      </w:r>
      <w:r>
        <w:rPr>
          <w:color w:val="221F1F"/>
          <w:spacing w:val="-5"/>
        </w:rPr>
        <w:t xml:space="preserve"> </w:t>
      </w:r>
      <w:r>
        <w:rPr>
          <w:color w:val="221F1F"/>
        </w:rPr>
        <w:t>ценностное</w:t>
      </w:r>
      <w:r>
        <w:rPr>
          <w:color w:val="221F1F"/>
          <w:spacing w:val="-5"/>
        </w:rPr>
        <w:t xml:space="preserve"> </w:t>
      </w:r>
      <w:r>
        <w:rPr>
          <w:color w:val="221F1F"/>
        </w:rPr>
        <w:t>отношение</w:t>
      </w:r>
      <w:r>
        <w:rPr>
          <w:color w:val="221F1F"/>
          <w:spacing w:val="-6"/>
        </w:rPr>
        <w:t xml:space="preserve"> </w:t>
      </w:r>
      <w:r>
        <w:rPr>
          <w:color w:val="221F1F"/>
        </w:rPr>
        <w:t>к</w:t>
      </w:r>
      <w:r>
        <w:rPr>
          <w:color w:val="221F1F"/>
          <w:spacing w:val="-5"/>
        </w:rPr>
        <w:t xml:space="preserve"> </w:t>
      </w:r>
      <w:r>
        <w:rPr>
          <w:color w:val="221F1F"/>
        </w:rPr>
        <w:t>достижениям</w:t>
      </w:r>
      <w:r>
        <w:rPr>
          <w:color w:val="221F1F"/>
          <w:spacing w:val="-8"/>
        </w:rPr>
        <w:t xml:space="preserve"> </w:t>
      </w:r>
      <w:r>
        <w:rPr>
          <w:color w:val="221F1F"/>
        </w:rPr>
        <w:t>российских</w:t>
      </w:r>
      <w:r>
        <w:rPr>
          <w:color w:val="221F1F"/>
          <w:spacing w:val="-8"/>
        </w:rPr>
        <w:t xml:space="preserve"> </w:t>
      </w:r>
      <w:r>
        <w:rPr>
          <w:color w:val="221F1F"/>
        </w:rPr>
        <w:t>инженеров</w:t>
      </w:r>
      <w:r>
        <w:rPr>
          <w:color w:val="221F1F"/>
          <w:spacing w:val="-9"/>
        </w:rPr>
        <w:t xml:space="preserve"> </w:t>
      </w:r>
      <w:r>
        <w:rPr>
          <w:color w:val="221F1F"/>
        </w:rPr>
        <w:t>и</w:t>
      </w:r>
      <w:r>
        <w:rPr>
          <w:color w:val="221F1F"/>
          <w:spacing w:val="-5"/>
        </w:rPr>
        <w:t xml:space="preserve"> </w:t>
      </w:r>
      <w:r>
        <w:rPr>
          <w:color w:val="221F1F"/>
          <w:spacing w:val="-2"/>
        </w:rPr>
        <w:t>учёных.</w:t>
      </w:r>
    </w:p>
    <w:p w14:paraId="1DA40743" w14:textId="77777777" w:rsidR="00E55397" w:rsidRDefault="00395F00">
      <w:pPr>
        <w:spacing w:line="322" w:lineRule="exact"/>
        <w:ind w:left="148"/>
        <w:jc w:val="both"/>
        <w:rPr>
          <w:i/>
          <w:sz w:val="28"/>
        </w:rPr>
      </w:pPr>
      <w:r>
        <w:rPr>
          <w:i/>
          <w:color w:val="221F1F"/>
          <w:sz w:val="28"/>
        </w:rPr>
        <w:t>Гражданское</w:t>
      </w:r>
      <w:r>
        <w:rPr>
          <w:i/>
          <w:color w:val="221F1F"/>
          <w:spacing w:val="-10"/>
          <w:sz w:val="28"/>
        </w:rPr>
        <w:t xml:space="preserve"> </w:t>
      </w:r>
      <w:r>
        <w:rPr>
          <w:i/>
          <w:color w:val="221F1F"/>
          <w:sz w:val="28"/>
        </w:rPr>
        <w:t>и</w:t>
      </w:r>
      <w:r>
        <w:rPr>
          <w:i/>
          <w:color w:val="221F1F"/>
          <w:spacing w:val="-8"/>
          <w:sz w:val="28"/>
        </w:rPr>
        <w:t xml:space="preserve"> </w:t>
      </w:r>
      <w:r>
        <w:rPr>
          <w:i/>
          <w:color w:val="221F1F"/>
          <w:sz w:val="28"/>
        </w:rPr>
        <w:t>духовно-нравственное</w:t>
      </w:r>
      <w:r>
        <w:rPr>
          <w:i/>
          <w:color w:val="221F1F"/>
          <w:spacing w:val="-8"/>
          <w:sz w:val="28"/>
        </w:rPr>
        <w:t xml:space="preserve"> </w:t>
      </w:r>
      <w:r>
        <w:rPr>
          <w:i/>
          <w:color w:val="221F1F"/>
          <w:spacing w:val="-2"/>
          <w:sz w:val="28"/>
        </w:rPr>
        <w:t>воспитание:</w:t>
      </w:r>
    </w:p>
    <w:p w14:paraId="38B751E2" w14:textId="711CEC9F" w:rsidR="00E55397" w:rsidRDefault="00395F00">
      <w:pPr>
        <w:pStyle w:val="a3"/>
        <w:ind w:left="148" w:right="140"/>
      </w:pPr>
      <w:r>
        <w:rPr>
          <w:color w:val="221F1F"/>
        </w:rPr>
        <w:t>6 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6BCD1BF2" w14:textId="77777777" w:rsidR="00E55397" w:rsidRDefault="00395F00">
      <w:pPr>
        <w:pStyle w:val="a3"/>
        <w:ind w:left="148" w:right="147"/>
      </w:pPr>
      <w:r>
        <w:rPr>
          <w:color w:val="221F1F"/>
        </w:rPr>
        <w:t>6</w:t>
      </w:r>
      <w:r>
        <w:rPr>
          <w:color w:val="221F1F"/>
          <w:spacing w:val="-4"/>
        </w:rPr>
        <w:t xml:space="preserve"> </w:t>
      </w:r>
      <w:r>
        <w:rPr>
          <w:color w:val="221F1F"/>
        </w:rPr>
        <w:t>осознание</w:t>
      </w:r>
      <w:r>
        <w:rPr>
          <w:color w:val="221F1F"/>
          <w:spacing w:val="-4"/>
        </w:rPr>
        <w:t xml:space="preserve"> </w:t>
      </w:r>
      <w:r>
        <w:rPr>
          <w:color w:val="221F1F"/>
        </w:rPr>
        <w:t>важности</w:t>
      </w:r>
      <w:r>
        <w:rPr>
          <w:color w:val="221F1F"/>
          <w:spacing w:val="-4"/>
        </w:rPr>
        <w:t xml:space="preserve"> </w:t>
      </w:r>
      <w:r>
        <w:rPr>
          <w:color w:val="221F1F"/>
        </w:rPr>
        <w:t>морально-этических</w:t>
      </w:r>
      <w:r>
        <w:rPr>
          <w:color w:val="221F1F"/>
          <w:spacing w:val="-4"/>
        </w:rPr>
        <w:t xml:space="preserve"> </w:t>
      </w:r>
      <w:r>
        <w:rPr>
          <w:color w:val="221F1F"/>
        </w:rPr>
        <w:t>принципов</w:t>
      </w:r>
      <w:r>
        <w:rPr>
          <w:color w:val="221F1F"/>
          <w:spacing w:val="-5"/>
        </w:rPr>
        <w:t xml:space="preserve"> </w:t>
      </w:r>
      <w:r>
        <w:rPr>
          <w:color w:val="221F1F"/>
        </w:rPr>
        <w:t>в</w:t>
      </w:r>
      <w:r>
        <w:rPr>
          <w:color w:val="221F1F"/>
          <w:spacing w:val="-8"/>
        </w:rPr>
        <w:t xml:space="preserve"> </w:t>
      </w:r>
      <w:r>
        <w:rPr>
          <w:color w:val="221F1F"/>
        </w:rPr>
        <w:t>деятельности,</w:t>
      </w:r>
      <w:r>
        <w:rPr>
          <w:color w:val="221F1F"/>
          <w:spacing w:val="-4"/>
        </w:rPr>
        <w:t xml:space="preserve"> </w:t>
      </w:r>
      <w:r>
        <w:rPr>
          <w:color w:val="221F1F"/>
        </w:rPr>
        <w:t>связанной</w:t>
      </w:r>
      <w:r>
        <w:rPr>
          <w:color w:val="221F1F"/>
          <w:spacing w:val="-7"/>
        </w:rPr>
        <w:t xml:space="preserve"> </w:t>
      </w:r>
      <w:r>
        <w:rPr>
          <w:color w:val="221F1F"/>
        </w:rPr>
        <w:t>с реализацией технологий;</w:t>
      </w:r>
    </w:p>
    <w:p w14:paraId="36B612BE" w14:textId="77777777" w:rsidR="00E55397" w:rsidRDefault="00395F00">
      <w:pPr>
        <w:pStyle w:val="a3"/>
        <w:ind w:left="148" w:right="152"/>
      </w:pPr>
      <w:r>
        <w:rPr>
          <w:color w:val="221F1F"/>
        </w:rPr>
        <w:t>6</w:t>
      </w:r>
      <w:r>
        <w:rPr>
          <w:color w:val="221F1F"/>
          <w:spacing w:val="-12"/>
        </w:rPr>
        <w:t xml:space="preserve"> </w:t>
      </w:r>
      <w:r>
        <w:rPr>
          <w:color w:val="221F1F"/>
        </w:rPr>
        <w:t>освоение</w:t>
      </w:r>
      <w:r>
        <w:rPr>
          <w:color w:val="221F1F"/>
          <w:spacing w:val="-13"/>
        </w:rPr>
        <w:t xml:space="preserve"> </w:t>
      </w:r>
      <w:r>
        <w:rPr>
          <w:color w:val="221F1F"/>
        </w:rPr>
        <w:t>социальных</w:t>
      </w:r>
      <w:r>
        <w:rPr>
          <w:color w:val="221F1F"/>
          <w:spacing w:val="-13"/>
        </w:rPr>
        <w:t xml:space="preserve"> </w:t>
      </w:r>
      <w:r>
        <w:rPr>
          <w:color w:val="221F1F"/>
        </w:rPr>
        <w:t>норм</w:t>
      </w:r>
      <w:r>
        <w:rPr>
          <w:color w:val="221F1F"/>
          <w:spacing w:val="-14"/>
        </w:rPr>
        <w:t xml:space="preserve"> </w:t>
      </w:r>
      <w:r>
        <w:rPr>
          <w:color w:val="221F1F"/>
        </w:rPr>
        <w:t>и</w:t>
      </w:r>
      <w:r>
        <w:rPr>
          <w:color w:val="221F1F"/>
          <w:spacing w:val="-13"/>
        </w:rPr>
        <w:t xml:space="preserve"> </w:t>
      </w:r>
      <w:r>
        <w:rPr>
          <w:color w:val="221F1F"/>
        </w:rPr>
        <w:t>правил</w:t>
      </w:r>
      <w:r>
        <w:rPr>
          <w:color w:val="221F1F"/>
          <w:spacing w:val="-14"/>
        </w:rPr>
        <w:t xml:space="preserve"> </w:t>
      </w:r>
      <w:r>
        <w:rPr>
          <w:color w:val="221F1F"/>
        </w:rPr>
        <w:t>поведения,</w:t>
      </w:r>
      <w:r>
        <w:rPr>
          <w:color w:val="221F1F"/>
          <w:spacing w:val="-14"/>
        </w:rPr>
        <w:t xml:space="preserve"> </w:t>
      </w:r>
      <w:r>
        <w:rPr>
          <w:color w:val="221F1F"/>
        </w:rPr>
        <w:t>роли</w:t>
      </w:r>
      <w:r>
        <w:rPr>
          <w:color w:val="221F1F"/>
          <w:spacing w:val="-15"/>
        </w:rPr>
        <w:t xml:space="preserve"> </w:t>
      </w:r>
      <w:r>
        <w:rPr>
          <w:color w:val="221F1F"/>
        </w:rPr>
        <w:t>и</w:t>
      </w:r>
      <w:r>
        <w:rPr>
          <w:color w:val="221F1F"/>
          <w:spacing w:val="-13"/>
        </w:rPr>
        <w:t xml:space="preserve"> </w:t>
      </w:r>
      <w:r>
        <w:rPr>
          <w:color w:val="221F1F"/>
        </w:rPr>
        <w:t>формы</w:t>
      </w:r>
      <w:r>
        <w:rPr>
          <w:color w:val="221F1F"/>
          <w:spacing w:val="-13"/>
        </w:rPr>
        <w:t xml:space="preserve"> </w:t>
      </w:r>
      <w:r>
        <w:rPr>
          <w:color w:val="221F1F"/>
        </w:rPr>
        <w:t>социальной</w:t>
      </w:r>
      <w:r>
        <w:rPr>
          <w:color w:val="221F1F"/>
          <w:spacing w:val="-13"/>
        </w:rPr>
        <w:t xml:space="preserve"> </w:t>
      </w:r>
      <w:r>
        <w:rPr>
          <w:color w:val="221F1F"/>
        </w:rPr>
        <w:t>жизни в группах и сообществах, включая взрослые и социальные сообщества.</w:t>
      </w:r>
    </w:p>
    <w:p w14:paraId="01F9D85F" w14:textId="77777777" w:rsidR="00E55397" w:rsidRDefault="00395F00">
      <w:pPr>
        <w:spacing w:line="321" w:lineRule="exact"/>
        <w:ind w:left="148"/>
        <w:jc w:val="both"/>
        <w:rPr>
          <w:i/>
          <w:sz w:val="28"/>
        </w:rPr>
      </w:pPr>
      <w:r>
        <w:rPr>
          <w:i/>
          <w:color w:val="221F1F"/>
          <w:sz w:val="28"/>
        </w:rPr>
        <w:t>Эстетическое</w:t>
      </w:r>
      <w:r>
        <w:rPr>
          <w:i/>
          <w:color w:val="221F1F"/>
          <w:spacing w:val="-10"/>
          <w:sz w:val="28"/>
        </w:rPr>
        <w:t xml:space="preserve"> </w:t>
      </w:r>
      <w:r>
        <w:rPr>
          <w:i/>
          <w:color w:val="221F1F"/>
          <w:spacing w:val="-2"/>
          <w:sz w:val="28"/>
        </w:rPr>
        <w:t>воспитание:</w:t>
      </w:r>
    </w:p>
    <w:p w14:paraId="68EE63B7" w14:textId="77777777" w:rsidR="00E55397" w:rsidRDefault="00395F00">
      <w:pPr>
        <w:pStyle w:val="a3"/>
        <w:spacing w:line="322" w:lineRule="exact"/>
        <w:ind w:left="148"/>
      </w:pPr>
      <w:r>
        <w:rPr>
          <w:color w:val="221F1F"/>
        </w:rPr>
        <w:t>6</w:t>
      </w:r>
      <w:r>
        <w:rPr>
          <w:color w:val="221F1F"/>
          <w:spacing w:val="-7"/>
        </w:rPr>
        <w:t xml:space="preserve"> </w:t>
      </w:r>
      <w:r>
        <w:rPr>
          <w:color w:val="221F1F"/>
        </w:rPr>
        <w:t>восприятие</w:t>
      </w:r>
      <w:r>
        <w:rPr>
          <w:color w:val="221F1F"/>
          <w:spacing w:val="-5"/>
        </w:rPr>
        <w:t xml:space="preserve"> </w:t>
      </w:r>
      <w:r>
        <w:rPr>
          <w:color w:val="221F1F"/>
        </w:rPr>
        <w:t>эстетических</w:t>
      </w:r>
      <w:r>
        <w:rPr>
          <w:color w:val="221F1F"/>
          <w:spacing w:val="-5"/>
        </w:rPr>
        <w:t xml:space="preserve"> </w:t>
      </w:r>
      <w:r>
        <w:rPr>
          <w:color w:val="221F1F"/>
        </w:rPr>
        <w:t>качеств</w:t>
      </w:r>
      <w:r>
        <w:rPr>
          <w:color w:val="221F1F"/>
          <w:spacing w:val="-8"/>
        </w:rPr>
        <w:t xml:space="preserve"> </w:t>
      </w:r>
      <w:r>
        <w:rPr>
          <w:color w:val="221F1F"/>
        </w:rPr>
        <w:t>предметов</w:t>
      </w:r>
      <w:r>
        <w:rPr>
          <w:color w:val="221F1F"/>
          <w:spacing w:val="-6"/>
        </w:rPr>
        <w:t xml:space="preserve"> </w:t>
      </w:r>
      <w:r>
        <w:rPr>
          <w:color w:val="221F1F"/>
          <w:spacing w:val="-2"/>
        </w:rPr>
        <w:t>труда;</w:t>
      </w:r>
    </w:p>
    <w:p w14:paraId="1C744DF5" w14:textId="77777777" w:rsidR="00E55397" w:rsidRDefault="00395F00">
      <w:pPr>
        <w:pStyle w:val="a3"/>
        <w:ind w:left="148"/>
      </w:pPr>
      <w:r>
        <w:rPr>
          <w:color w:val="221F1F"/>
        </w:rPr>
        <w:t>6</w:t>
      </w:r>
      <w:r>
        <w:rPr>
          <w:color w:val="221F1F"/>
          <w:spacing w:val="-7"/>
        </w:rPr>
        <w:t xml:space="preserve"> </w:t>
      </w:r>
      <w:r>
        <w:rPr>
          <w:color w:val="221F1F"/>
        </w:rPr>
        <w:t>умение</w:t>
      </w:r>
      <w:r>
        <w:rPr>
          <w:color w:val="221F1F"/>
          <w:spacing w:val="-5"/>
        </w:rPr>
        <w:t xml:space="preserve"> </w:t>
      </w:r>
      <w:r>
        <w:rPr>
          <w:color w:val="221F1F"/>
        </w:rPr>
        <w:t>создавать</w:t>
      </w:r>
      <w:r>
        <w:rPr>
          <w:color w:val="221F1F"/>
          <w:spacing w:val="-9"/>
        </w:rPr>
        <w:t xml:space="preserve"> </w:t>
      </w:r>
      <w:r>
        <w:rPr>
          <w:color w:val="221F1F"/>
        </w:rPr>
        <w:t>эстетически</w:t>
      </w:r>
      <w:r>
        <w:rPr>
          <w:color w:val="221F1F"/>
          <w:spacing w:val="-5"/>
        </w:rPr>
        <w:t xml:space="preserve"> </w:t>
      </w:r>
      <w:r>
        <w:rPr>
          <w:color w:val="221F1F"/>
        </w:rPr>
        <w:t>значимые</w:t>
      </w:r>
      <w:r>
        <w:rPr>
          <w:color w:val="221F1F"/>
          <w:spacing w:val="-6"/>
        </w:rPr>
        <w:t xml:space="preserve"> </w:t>
      </w:r>
      <w:r>
        <w:rPr>
          <w:color w:val="221F1F"/>
        </w:rPr>
        <w:t>изделия</w:t>
      </w:r>
      <w:r>
        <w:rPr>
          <w:color w:val="221F1F"/>
          <w:spacing w:val="-5"/>
        </w:rPr>
        <w:t xml:space="preserve"> </w:t>
      </w:r>
      <w:r>
        <w:rPr>
          <w:color w:val="221F1F"/>
        </w:rPr>
        <w:t>из</w:t>
      </w:r>
      <w:r>
        <w:rPr>
          <w:color w:val="221F1F"/>
          <w:spacing w:val="-5"/>
        </w:rPr>
        <w:t xml:space="preserve"> </w:t>
      </w:r>
      <w:r>
        <w:rPr>
          <w:color w:val="221F1F"/>
        </w:rPr>
        <w:t>различных</w:t>
      </w:r>
      <w:r>
        <w:rPr>
          <w:color w:val="221F1F"/>
          <w:spacing w:val="-4"/>
        </w:rPr>
        <w:t xml:space="preserve"> </w:t>
      </w:r>
      <w:r>
        <w:rPr>
          <w:color w:val="221F1F"/>
          <w:spacing w:val="-2"/>
        </w:rPr>
        <w:t>материалов.</w:t>
      </w:r>
    </w:p>
    <w:p w14:paraId="34DF7EC1" w14:textId="77777777" w:rsidR="00E55397" w:rsidRDefault="00395F00">
      <w:pPr>
        <w:spacing w:line="322" w:lineRule="exact"/>
        <w:ind w:left="148"/>
        <w:jc w:val="both"/>
        <w:rPr>
          <w:i/>
          <w:sz w:val="28"/>
        </w:rPr>
      </w:pPr>
      <w:r>
        <w:rPr>
          <w:i/>
          <w:color w:val="221F1F"/>
          <w:sz w:val="28"/>
        </w:rPr>
        <w:t>Ценности</w:t>
      </w:r>
      <w:r>
        <w:rPr>
          <w:i/>
          <w:color w:val="221F1F"/>
          <w:spacing w:val="-8"/>
          <w:sz w:val="28"/>
        </w:rPr>
        <w:t xml:space="preserve"> </w:t>
      </w:r>
      <w:r>
        <w:rPr>
          <w:i/>
          <w:color w:val="221F1F"/>
          <w:sz w:val="28"/>
        </w:rPr>
        <w:t>научного</w:t>
      </w:r>
      <w:r>
        <w:rPr>
          <w:i/>
          <w:color w:val="221F1F"/>
          <w:spacing w:val="-6"/>
          <w:sz w:val="28"/>
        </w:rPr>
        <w:t xml:space="preserve"> </w:t>
      </w:r>
      <w:r>
        <w:rPr>
          <w:i/>
          <w:color w:val="221F1F"/>
          <w:sz w:val="28"/>
        </w:rPr>
        <w:t>познания</w:t>
      </w:r>
      <w:r>
        <w:rPr>
          <w:i/>
          <w:color w:val="221F1F"/>
          <w:spacing w:val="-11"/>
          <w:sz w:val="28"/>
        </w:rPr>
        <w:t xml:space="preserve"> </w:t>
      </w:r>
      <w:r>
        <w:rPr>
          <w:i/>
          <w:color w:val="221F1F"/>
          <w:sz w:val="28"/>
        </w:rPr>
        <w:t>и</w:t>
      </w:r>
      <w:r>
        <w:rPr>
          <w:i/>
          <w:color w:val="221F1F"/>
          <w:spacing w:val="-6"/>
          <w:sz w:val="28"/>
        </w:rPr>
        <w:t xml:space="preserve"> </w:t>
      </w:r>
      <w:r>
        <w:rPr>
          <w:i/>
          <w:color w:val="221F1F"/>
          <w:sz w:val="28"/>
        </w:rPr>
        <w:t>практической</w:t>
      </w:r>
      <w:r>
        <w:rPr>
          <w:i/>
          <w:color w:val="221F1F"/>
          <w:spacing w:val="-5"/>
          <w:sz w:val="28"/>
        </w:rPr>
        <w:t xml:space="preserve"> </w:t>
      </w:r>
      <w:r>
        <w:rPr>
          <w:i/>
          <w:color w:val="221F1F"/>
          <w:spacing w:val="-2"/>
          <w:sz w:val="28"/>
        </w:rPr>
        <w:t>деятельности:</w:t>
      </w:r>
    </w:p>
    <w:p w14:paraId="7D0E8847" w14:textId="77777777" w:rsidR="00E55397" w:rsidRDefault="00395F00">
      <w:pPr>
        <w:pStyle w:val="a3"/>
        <w:spacing w:line="322" w:lineRule="exact"/>
        <w:ind w:left="148"/>
      </w:pPr>
      <w:r>
        <w:rPr>
          <w:color w:val="221F1F"/>
        </w:rPr>
        <w:t>6</w:t>
      </w:r>
      <w:r>
        <w:rPr>
          <w:color w:val="221F1F"/>
          <w:spacing w:val="-7"/>
        </w:rPr>
        <w:t xml:space="preserve"> </w:t>
      </w:r>
      <w:r>
        <w:rPr>
          <w:color w:val="221F1F"/>
        </w:rPr>
        <w:t>осознание</w:t>
      </w:r>
      <w:r>
        <w:rPr>
          <w:color w:val="221F1F"/>
          <w:spacing w:val="-5"/>
        </w:rPr>
        <w:t xml:space="preserve"> </w:t>
      </w:r>
      <w:r>
        <w:rPr>
          <w:color w:val="221F1F"/>
        </w:rPr>
        <w:t>ценности</w:t>
      </w:r>
      <w:r>
        <w:rPr>
          <w:color w:val="221F1F"/>
          <w:spacing w:val="-6"/>
        </w:rPr>
        <w:t xml:space="preserve"> </w:t>
      </w:r>
      <w:r>
        <w:rPr>
          <w:color w:val="221F1F"/>
        </w:rPr>
        <w:t>науки</w:t>
      </w:r>
      <w:r>
        <w:rPr>
          <w:color w:val="221F1F"/>
          <w:spacing w:val="-4"/>
        </w:rPr>
        <w:t xml:space="preserve"> </w:t>
      </w:r>
      <w:r>
        <w:rPr>
          <w:color w:val="221F1F"/>
        </w:rPr>
        <w:t>как</w:t>
      </w:r>
      <w:r>
        <w:rPr>
          <w:color w:val="221F1F"/>
          <w:spacing w:val="-8"/>
        </w:rPr>
        <w:t xml:space="preserve"> </w:t>
      </w:r>
      <w:r>
        <w:rPr>
          <w:color w:val="221F1F"/>
        </w:rPr>
        <w:t>фундамента</w:t>
      </w:r>
      <w:r>
        <w:rPr>
          <w:color w:val="221F1F"/>
          <w:spacing w:val="-5"/>
        </w:rPr>
        <w:t xml:space="preserve"> </w:t>
      </w:r>
      <w:r>
        <w:rPr>
          <w:color w:val="221F1F"/>
          <w:spacing w:val="-2"/>
        </w:rPr>
        <w:t>технологий;</w:t>
      </w:r>
    </w:p>
    <w:p w14:paraId="318F07A7" w14:textId="77777777" w:rsidR="00E55397" w:rsidRDefault="00395F00">
      <w:pPr>
        <w:pStyle w:val="a3"/>
        <w:ind w:left="148" w:right="146"/>
      </w:pPr>
      <w:r>
        <w:rPr>
          <w:color w:val="221F1F"/>
        </w:rPr>
        <w:t>6 развитие интереса к исследовательской деятельности, реализации на практике достижений науки.</w:t>
      </w:r>
    </w:p>
    <w:p w14:paraId="57254EE2" w14:textId="77777777" w:rsidR="00E55397" w:rsidRDefault="00395F00">
      <w:pPr>
        <w:spacing w:line="322" w:lineRule="exact"/>
        <w:ind w:left="148"/>
        <w:jc w:val="both"/>
        <w:rPr>
          <w:sz w:val="28"/>
        </w:rPr>
      </w:pPr>
      <w:r>
        <w:rPr>
          <w:i/>
          <w:color w:val="221F1F"/>
          <w:sz w:val="28"/>
        </w:rPr>
        <w:t>Формирование</w:t>
      </w:r>
      <w:r>
        <w:rPr>
          <w:i/>
          <w:color w:val="221F1F"/>
          <w:spacing w:val="-10"/>
          <w:sz w:val="28"/>
        </w:rPr>
        <w:t xml:space="preserve"> </w:t>
      </w:r>
      <w:r>
        <w:rPr>
          <w:i/>
          <w:color w:val="221F1F"/>
          <w:sz w:val="28"/>
        </w:rPr>
        <w:t>культуры</w:t>
      </w:r>
      <w:r>
        <w:rPr>
          <w:i/>
          <w:color w:val="221F1F"/>
          <w:spacing w:val="-8"/>
          <w:sz w:val="28"/>
        </w:rPr>
        <w:t xml:space="preserve"> </w:t>
      </w:r>
      <w:r>
        <w:rPr>
          <w:i/>
          <w:color w:val="221F1F"/>
          <w:sz w:val="28"/>
        </w:rPr>
        <w:t>здоровья</w:t>
      </w:r>
      <w:r>
        <w:rPr>
          <w:i/>
          <w:color w:val="221F1F"/>
          <w:spacing w:val="-8"/>
          <w:sz w:val="28"/>
        </w:rPr>
        <w:t xml:space="preserve"> </w:t>
      </w:r>
      <w:r>
        <w:rPr>
          <w:i/>
          <w:color w:val="221F1F"/>
          <w:sz w:val="28"/>
        </w:rPr>
        <w:t>и</w:t>
      </w:r>
      <w:r>
        <w:rPr>
          <w:i/>
          <w:color w:val="221F1F"/>
          <w:spacing w:val="-10"/>
          <w:sz w:val="28"/>
        </w:rPr>
        <w:t xml:space="preserve"> </w:t>
      </w:r>
      <w:r>
        <w:rPr>
          <w:i/>
          <w:color w:val="221F1F"/>
          <w:sz w:val="28"/>
        </w:rPr>
        <w:t>эмоционального</w:t>
      </w:r>
      <w:r>
        <w:rPr>
          <w:i/>
          <w:color w:val="221F1F"/>
          <w:spacing w:val="-9"/>
          <w:sz w:val="28"/>
        </w:rPr>
        <w:t xml:space="preserve"> </w:t>
      </w:r>
      <w:r>
        <w:rPr>
          <w:i/>
          <w:color w:val="221F1F"/>
          <w:spacing w:val="-2"/>
          <w:sz w:val="28"/>
        </w:rPr>
        <w:t>благополучия</w:t>
      </w:r>
      <w:r>
        <w:rPr>
          <w:color w:val="221F1F"/>
          <w:spacing w:val="-2"/>
          <w:sz w:val="28"/>
        </w:rPr>
        <w:t>:</w:t>
      </w:r>
    </w:p>
    <w:p w14:paraId="4D501D4D" w14:textId="77777777" w:rsidR="00E55397" w:rsidRDefault="00395F00">
      <w:pPr>
        <w:pStyle w:val="a3"/>
        <w:spacing w:line="242" w:lineRule="auto"/>
        <w:ind w:left="148" w:right="152"/>
      </w:pPr>
      <w:r>
        <w:rPr>
          <w:color w:val="221F1F"/>
        </w:rPr>
        <w:t>6 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1580EDB7" w14:textId="77777777" w:rsidR="00E55397" w:rsidRDefault="00395F00">
      <w:pPr>
        <w:pStyle w:val="a3"/>
        <w:ind w:left="148" w:right="153"/>
      </w:pPr>
      <w:r>
        <w:rPr>
          <w:color w:val="221F1F"/>
        </w:rPr>
        <w:t>6 умение распознавать информационные угрозы и осуществлять защиту личности от этих угроз.</w:t>
      </w:r>
    </w:p>
    <w:p w14:paraId="0E2C37B0" w14:textId="77777777" w:rsidR="00E55397" w:rsidRDefault="00395F00">
      <w:pPr>
        <w:spacing w:line="321" w:lineRule="exact"/>
        <w:ind w:left="148"/>
        <w:jc w:val="both"/>
        <w:rPr>
          <w:i/>
          <w:sz w:val="28"/>
        </w:rPr>
      </w:pPr>
      <w:r>
        <w:rPr>
          <w:i/>
          <w:color w:val="221F1F"/>
          <w:sz w:val="28"/>
        </w:rPr>
        <w:t>Трудовое</w:t>
      </w:r>
      <w:r>
        <w:rPr>
          <w:i/>
          <w:color w:val="221F1F"/>
          <w:spacing w:val="-5"/>
          <w:sz w:val="28"/>
        </w:rPr>
        <w:t xml:space="preserve"> </w:t>
      </w:r>
      <w:r>
        <w:rPr>
          <w:i/>
          <w:color w:val="221F1F"/>
          <w:spacing w:val="-2"/>
          <w:sz w:val="28"/>
        </w:rPr>
        <w:t>воспитание:</w:t>
      </w:r>
    </w:p>
    <w:p w14:paraId="516102E0" w14:textId="77777777" w:rsidR="00E55397" w:rsidRDefault="00395F00">
      <w:pPr>
        <w:pStyle w:val="a3"/>
        <w:ind w:left="148" w:right="153"/>
      </w:pPr>
      <w:r>
        <w:rPr>
          <w:i/>
          <w:color w:val="221F1F"/>
        </w:rPr>
        <w:t xml:space="preserve">6 </w:t>
      </w:r>
      <w:r>
        <w:rPr>
          <w:color w:val="221F1F"/>
        </w:rPr>
        <w:t xml:space="preserve">активное участие в решении возникающих практических задач из различных </w:t>
      </w:r>
      <w:r>
        <w:rPr>
          <w:color w:val="221F1F"/>
          <w:spacing w:val="-2"/>
        </w:rPr>
        <w:t>областей;</w:t>
      </w:r>
    </w:p>
    <w:p w14:paraId="11B81E19" w14:textId="77777777" w:rsidR="00E55397" w:rsidRDefault="00395F00">
      <w:pPr>
        <w:pStyle w:val="a3"/>
        <w:spacing w:line="321" w:lineRule="exact"/>
        <w:ind w:left="148"/>
      </w:pPr>
      <w:r>
        <w:rPr>
          <w:color w:val="221F1F"/>
        </w:rPr>
        <w:t>6</w:t>
      </w:r>
      <w:r>
        <w:rPr>
          <w:color w:val="221F1F"/>
          <w:spacing w:val="-7"/>
        </w:rPr>
        <w:t xml:space="preserve"> </w:t>
      </w:r>
      <w:r>
        <w:rPr>
          <w:color w:val="221F1F"/>
        </w:rPr>
        <w:t>умение</w:t>
      </w:r>
      <w:r>
        <w:rPr>
          <w:color w:val="221F1F"/>
          <w:spacing w:val="-6"/>
        </w:rPr>
        <w:t xml:space="preserve"> </w:t>
      </w:r>
      <w:r>
        <w:rPr>
          <w:color w:val="221F1F"/>
        </w:rPr>
        <w:t>ориентироваться</w:t>
      </w:r>
      <w:r>
        <w:rPr>
          <w:color w:val="221F1F"/>
          <w:spacing w:val="-5"/>
        </w:rPr>
        <w:t xml:space="preserve"> </w:t>
      </w:r>
      <w:r>
        <w:rPr>
          <w:color w:val="221F1F"/>
        </w:rPr>
        <w:t>в</w:t>
      </w:r>
      <w:r>
        <w:rPr>
          <w:color w:val="221F1F"/>
          <w:spacing w:val="-7"/>
        </w:rPr>
        <w:t xml:space="preserve"> </w:t>
      </w:r>
      <w:r>
        <w:rPr>
          <w:color w:val="221F1F"/>
        </w:rPr>
        <w:t>мире</w:t>
      </w:r>
      <w:r>
        <w:rPr>
          <w:color w:val="221F1F"/>
          <w:spacing w:val="-7"/>
        </w:rPr>
        <w:t xml:space="preserve"> </w:t>
      </w:r>
      <w:r>
        <w:rPr>
          <w:color w:val="221F1F"/>
        </w:rPr>
        <w:t>современных</w:t>
      </w:r>
      <w:r>
        <w:rPr>
          <w:color w:val="221F1F"/>
          <w:spacing w:val="-1"/>
        </w:rPr>
        <w:t xml:space="preserve"> </w:t>
      </w:r>
      <w:r>
        <w:rPr>
          <w:color w:val="221F1F"/>
          <w:spacing w:val="-2"/>
        </w:rPr>
        <w:t>профессий.</w:t>
      </w:r>
    </w:p>
    <w:p w14:paraId="5F676CF0" w14:textId="77777777" w:rsidR="00E55397" w:rsidRDefault="00395F00">
      <w:pPr>
        <w:ind w:left="148"/>
        <w:jc w:val="both"/>
        <w:rPr>
          <w:i/>
          <w:sz w:val="28"/>
        </w:rPr>
      </w:pPr>
      <w:r>
        <w:rPr>
          <w:i/>
          <w:color w:val="221F1F"/>
          <w:sz w:val="28"/>
        </w:rPr>
        <w:t>Экологическое</w:t>
      </w:r>
      <w:r>
        <w:rPr>
          <w:i/>
          <w:color w:val="221F1F"/>
          <w:spacing w:val="-9"/>
          <w:sz w:val="28"/>
        </w:rPr>
        <w:t xml:space="preserve"> </w:t>
      </w:r>
      <w:r>
        <w:rPr>
          <w:i/>
          <w:color w:val="221F1F"/>
          <w:spacing w:val="-2"/>
          <w:sz w:val="28"/>
        </w:rPr>
        <w:t>воспитание:</w:t>
      </w:r>
    </w:p>
    <w:p w14:paraId="1DCB1472" w14:textId="77777777" w:rsidR="00E55397" w:rsidRDefault="00E55397">
      <w:pPr>
        <w:jc w:val="both"/>
        <w:rPr>
          <w:sz w:val="28"/>
        </w:rPr>
        <w:sectPr w:rsidR="00E55397">
          <w:pgSz w:w="11910" w:h="16840"/>
          <w:pgMar w:top="400" w:right="840" w:bottom="280" w:left="840" w:header="720" w:footer="720" w:gutter="0"/>
          <w:cols w:space="720"/>
        </w:sectPr>
      </w:pPr>
    </w:p>
    <w:p w14:paraId="12DC2A6A" w14:textId="2BE1738C" w:rsidR="00E55397" w:rsidRDefault="00395F00">
      <w:pPr>
        <w:pStyle w:val="a3"/>
        <w:spacing w:before="61"/>
        <w:ind w:left="148"/>
        <w:jc w:val="left"/>
      </w:pPr>
      <w:r>
        <w:rPr>
          <w:color w:val="221F1F"/>
        </w:rPr>
        <w:lastRenderedPageBreak/>
        <w:t>6</w:t>
      </w:r>
      <w:r>
        <w:rPr>
          <w:color w:val="221F1F"/>
          <w:spacing w:val="36"/>
        </w:rPr>
        <w:t xml:space="preserve"> </w:t>
      </w:r>
      <w:r>
        <w:rPr>
          <w:color w:val="221F1F"/>
        </w:rPr>
        <w:t>воспитание бережного отношения</w:t>
      </w:r>
      <w:r>
        <w:rPr>
          <w:color w:val="221F1F"/>
          <w:spacing w:val="35"/>
        </w:rPr>
        <w:t xml:space="preserve"> </w:t>
      </w:r>
      <w:r>
        <w:rPr>
          <w:color w:val="221F1F"/>
        </w:rPr>
        <w:t>к окружающей</w:t>
      </w:r>
      <w:r>
        <w:rPr>
          <w:color w:val="221F1F"/>
          <w:spacing w:val="35"/>
        </w:rPr>
        <w:t xml:space="preserve"> </w:t>
      </w:r>
      <w:r>
        <w:rPr>
          <w:color w:val="221F1F"/>
        </w:rPr>
        <w:t>среде, понимание необходимости соблюдения баланса между природой и техносферой;</w:t>
      </w:r>
    </w:p>
    <w:p w14:paraId="2353E58C" w14:textId="77777777" w:rsidR="00E55397" w:rsidRDefault="00395F00">
      <w:pPr>
        <w:pStyle w:val="a3"/>
        <w:spacing w:before="2"/>
        <w:ind w:left="148"/>
        <w:jc w:val="left"/>
      </w:pPr>
      <w:r>
        <w:rPr>
          <w:color w:val="221F1F"/>
        </w:rPr>
        <w:t>6</w:t>
      </w:r>
      <w:r>
        <w:rPr>
          <w:color w:val="221F1F"/>
          <w:spacing w:val="-6"/>
        </w:rPr>
        <w:t xml:space="preserve"> </w:t>
      </w:r>
      <w:r>
        <w:rPr>
          <w:color w:val="221F1F"/>
        </w:rPr>
        <w:t>осознание</w:t>
      </w:r>
      <w:r>
        <w:rPr>
          <w:color w:val="221F1F"/>
          <w:spacing w:val="-7"/>
        </w:rPr>
        <w:t xml:space="preserve"> </w:t>
      </w:r>
      <w:r>
        <w:rPr>
          <w:color w:val="221F1F"/>
        </w:rPr>
        <w:t>пределов</w:t>
      </w:r>
      <w:r>
        <w:rPr>
          <w:color w:val="221F1F"/>
          <w:spacing w:val="-8"/>
        </w:rPr>
        <w:t xml:space="preserve"> </w:t>
      </w:r>
      <w:r>
        <w:rPr>
          <w:color w:val="221F1F"/>
        </w:rPr>
        <w:t>преобразовательной</w:t>
      </w:r>
      <w:r>
        <w:rPr>
          <w:color w:val="221F1F"/>
          <w:spacing w:val="-10"/>
        </w:rPr>
        <w:t xml:space="preserve"> </w:t>
      </w:r>
      <w:r>
        <w:rPr>
          <w:color w:val="221F1F"/>
        </w:rPr>
        <w:t>деятельности</w:t>
      </w:r>
      <w:r>
        <w:rPr>
          <w:color w:val="221F1F"/>
          <w:spacing w:val="-7"/>
        </w:rPr>
        <w:t xml:space="preserve"> </w:t>
      </w:r>
      <w:r>
        <w:rPr>
          <w:color w:val="221F1F"/>
        </w:rPr>
        <w:t>человека. МЕТАПРЕДМЕТНЫЕ РЕЗУЛЬТАТЫ</w:t>
      </w:r>
    </w:p>
    <w:p w14:paraId="6499F8CF" w14:textId="77777777" w:rsidR="00E55397" w:rsidRDefault="00395F00">
      <w:pPr>
        <w:pStyle w:val="a3"/>
        <w:ind w:left="148"/>
        <w:jc w:val="left"/>
      </w:pPr>
      <w:r>
        <w:rPr>
          <w:color w:val="221F1F"/>
        </w:rPr>
        <w:t>Освоение</w:t>
      </w:r>
      <w:r>
        <w:rPr>
          <w:color w:val="221F1F"/>
          <w:spacing w:val="40"/>
        </w:rPr>
        <w:t xml:space="preserve"> </w:t>
      </w:r>
      <w:r>
        <w:rPr>
          <w:color w:val="221F1F"/>
        </w:rPr>
        <w:t>содержания</w:t>
      </w:r>
      <w:r>
        <w:rPr>
          <w:color w:val="221F1F"/>
          <w:spacing w:val="40"/>
        </w:rPr>
        <w:t xml:space="preserve"> </w:t>
      </w:r>
      <w:r>
        <w:rPr>
          <w:color w:val="221F1F"/>
        </w:rPr>
        <w:t>предмета</w:t>
      </w:r>
      <w:r>
        <w:rPr>
          <w:color w:val="221F1F"/>
          <w:spacing w:val="40"/>
        </w:rPr>
        <w:t xml:space="preserve"> </w:t>
      </w:r>
      <w:r>
        <w:rPr>
          <w:color w:val="221F1F"/>
        </w:rPr>
        <w:t>«Технология»</w:t>
      </w:r>
      <w:r>
        <w:rPr>
          <w:color w:val="221F1F"/>
          <w:spacing w:val="40"/>
        </w:rPr>
        <w:t xml:space="preserve"> </w:t>
      </w:r>
      <w:r>
        <w:rPr>
          <w:color w:val="221F1F"/>
        </w:rPr>
        <w:t>в</w:t>
      </w:r>
      <w:r>
        <w:rPr>
          <w:color w:val="221F1F"/>
          <w:spacing w:val="40"/>
        </w:rPr>
        <w:t xml:space="preserve"> </w:t>
      </w:r>
      <w:r>
        <w:rPr>
          <w:color w:val="221F1F"/>
        </w:rPr>
        <w:t>основной</w:t>
      </w:r>
      <w:r>
        <w:rPr>
          <w:color w:val="221F1F"/>
          <w:spacing w:val="40"/>
        </w:rPr>
        <w:t xml:space="preserve"> </w:t>
      </w:r>
      <w:r>
        <w:rPr>
          <w:color w:val="221F1F"/>
        </w:rPr>
        <w:t>школе</w:t>
      </w:r>
      <w:r>
        <w:rPr>
          <w:color w:val="221F1F"/>
          <w:spacing w:val="40"/>
        </w:rPr>
        <w:t xml:space="preserve"> </w:t>
      </w:r>
      <w:r>
        <w:rPr>
          <w:color w:val="221F1F"/>
        </w:rPr>
        <w:t>способствует достижению метапредметных результатов, в том числе:</w:t>
      </w:r>
    </w:p>
    <w:p w14:paraId="01EB0BF3" w14:textId="77777777" w:rsidR="00E55397" w:rsidRDefault="00395F00">
      <w:pPr>
        <w:pStyle w:val="a3"/>
        <w:spacing w:line="321" w:lineRule="exact"/>
        <w:ind w:left="148"/>
        <w:jc w:val="left"/>
      </w:pPr>
      <w:r>
        <w:rPr>
          <w:color w:val="221F1F"/>
        </w:rPr>
        <w:t>Овладение</w:t>
      </w:r>
      <w:r>
        <w:rPr>
          <w:color w:val="221F1F"/>
          <w:spacing w:val="-13"/>
        </w:rPr>
        <w:t xml:space="preserve"> </w:t>
      </w:r>
      <w:r>
        <w:rPr>
          <w:color w:val="221F1F"/>
        </w:rPr>
        <w:t>универсальными</w:t>
      </w:r>
      <w:r>
        <w:rPr>
          <w:color w:val="221F1F"/>
          <w:spacing w:val="-14"/>
        </w:rPr>
        <w:t xml:space="preserve"> </w:t>
      </w:r>
      <w:r>
        <w:rPr>
          <w:color w:val="221F1F"/>
        </w:rPr>
        <w:t>познавательными</w:t>
      </w:r>
      <w:r>
        <w:rPr>
          <w:color w:val="221F1F"/>
          <w:spacing w:val="-10"/>
        </w:rPr>
        <w:t xml:space="preserve"> </w:t>
      </w:r>
      <w:r>
        <w:rPr>
          <w:color w:val="221F1F"/>
          <w:spacing w:val="-2"/>
        </w:rPr>
        <w:t>действиями</w:t>
      </w:r>
    </w:p>
    <w:p w14:paraId="31360839" w14:textId="77777777" w:rsidR="00E55397" w:rsidRDefault="00395F00">
      <w:pPr>
        <w:ind w:left="148"/>
        <w:rPr>
          <w:i/>
          <w:sz w:val="28"/>
        </w:rPr>
      </w:pPr>
      <w:r>
        <w:rPr>
          <w:i/>
          <w:color w:val="221F1F"/>
          <w:sz w:val="28"/>
        </w:rPr>
        <w:t>Базовые</w:t>
      </w:r>
      <w:r>
        <w:rPr>
          <w:i/>
          <w:color w:val="221F1F"/>
          <w:spacing w:val="-7"/>
          <w:sz w:val="28"/>
        </w:rPr>
        <w:t xml:space="preserve"> </w:t>
      </w:r>
      <w:r>
        <w:rPr>
          <w:i/>
          <w:color w:val="221F1F"/>
          <w:sz w:val="28"/>
        </w:rPr>
        <w:t>логические</w:t>
      </w:r>
      <w:r>
        <w:rPr>
          <w:i/>
          <w:color w:val="221F1F"/>
          <w:spacing w:val="-8"/>
          <w:sz w:val="28"/>
        </w:rPr>
        <w:t xml:space="preserve"> </w:t>
      </w:r>
      <w:r>
        <w:rPr>
          <w:i/>
          <w:color w:val="221F1F"/>
          <w:spacing w:val="-2"/>
          <w:sz w:val="28"/>
        </w:rPr>
        <w:t>действия:</w:t>
      </w:r>
    </w:p>
    <w:p w14:paraId="00E64D3A" w14:textId="77777777" w:rsidR="00E55397" w:rsidRDefault="00395F00">
      <w:pPr>
        <w:pStyle w:val="a3"/>
        <w:spacing w:before="2"/>
        <w:ind w:left="148"/>
        <w:jc w:val="left"/>
      </w:pPr>
      <w:r>
        <w:rPr>
          <w:i/>
          <w:color w:val="221F1F"/>
        </w:rPr>
        <w:t xml:space="preserve">6 </w:t>
      </w:r>
      <w:r>
        <w:rPr>
          <w:color w:val="221F1F"/>
        </w:rPr>
        <w:t xml:space="preserve">выявлять и характеризовать существенные признаки природных и рукотворных </w:t>
      </w:r>
      <w:r>
        <w:rPr>
          <w:color w:val="221F1F"/>
          <w:spacing w:val="-2"/>
        </w:rPr>
        <w:t>объектов;</w:t>
      </w:r>
    </w:p>
    <w:p w14:paraId="1E2D5E5F" w14:textId="77777777" w:rsidR="00E55397" w:rsidRDefault="00395F00">
      <w:pPr>
        <w:pStyle w:val="a3"/>
        <w:ind w:left="148" w:right="140"/>
        <w:jc w:val="left"/>
      </w:pPr>
      <w:r>
        <w:rPr>
          <w:color w:val="221F1F"/>
        </w:rPr>
        <w:t>6</w:t>
      </w:r>
      <w:r>
        <w:rPr>
          <w:color w:val="221F1F"/>
          <w:spacing w:val="-4"/>
        </w:rPr>
        <w:t xml:space="preserve"> </w:t>
      </w:r>
      <w:r>
        <w:rPr>
          <w:color w:val="221F1F"/>
        </w:rPr>
        <w:t>устанавливать</w:t>
      </w:r>
      <w:r>
        <w:rPr>
          <w:color w:val="221F1F"/>
          <w:spacing w:val="-10"/>
        </w:rPr>
        <w:t xml:space="preserve"> </w:t>
      </w:r>
      <w:r>
        <w:rPr>
          <w:color w:val="221F1F"/>
        </w:rPr>
        <w:t>существенный</w:t>
      </w:r>
      <w:r>
        <w:rPr>
          <w:color w:val="221F1F"/>
          <w:spacing w:val="-8"/>
        </w:rPr>
        <w:t xml:space="preserve"> </w:t>
      </w:r>
      <w:r>
        <w:rPr>
          <w:color w:val="221F1F"/>
        </w:rPr>
        <w:t>признак</w:t>
      </w:r>
      <w:r>
        <w:rPr>
          <w:color w:val="221F1F"/>
          <w:spacing w:val="-5"/>
        </w:rPr>
        <w:t xml:space="preserve"> </w:t>
      </w:r>
      <w:r>
        <w:rPr>
          <w:color w:val="221F1F"/>
        </w:rPr>
        <w:t>классификации,</w:t>
      </w:r>
      <w:r>
        <w:rPr>
          <w:color w:val="221F1F"/>
          <w:spacing w:val="-9"/>
        </w:rPr>
        <w:t xml:space="preserve"> </w:t>
      </w:r>
      <w:r>
        <w:rPr>
          <w:color w:val="221F1F"/>
        </w:rPr>
        <w:t>основание</w:t>
      </w:r>
      <w:r>
        <w:rPr>
          <w:color w:val="221F1F"/>
          <w:spacing w:val="-8"/>
        </w:rPr>
        <w:t xml:space="preserve"> </w:t>
      </w:r>
      <w:r>
        <w:rPr>
          <w:color w:val="221F1F"/>
        </w:rPr>
        <w:t>для</w:t>
      </w:r>
      <w:r>
        <w:rPr>
          <w:color w:val="221F1F"/>
          <w:spacing w:val="-8"/>
        </w:rPr>
        <w:t xml:space="preserve"> </w:t>
      </w:r>
      <w:r>
        <w:rPr>
          <w:color w:val="221F1F"/>
        </w:rPr>
        <w:t>обобщения и сравнения;</w:t>
      </w:r>
    </w:p>
    <w:p w14:paraId="4D8A341C" w14:textId="77777777" w:rsidR="00E55397" w:rsidRDefault="00395F00">
      <w:pPr>
        <w:pStyle w:val="a3"/>
        <w:ind w:left="148" w:right="80"/>
        <w:jc w:val="left"/>
      </w:pPr>
      <w:r>
        <w:rPr>
          <w:color w:val="221F1F"/>
        </w:rPr>
        <w:t>6 выявлять закономерности и противоречия в рассматриваемых фактах, данных и наблюдениях, относящихся к внешнему миру;</w:t>
      </w:r>
    </w:p>
    <w:p w14:paraId="49FDF418" w14:textId="77777777" w:rsidR="00E55397" w:rsidRDefault="00395F00">
      <w:pPr>
        <w:pStyle w:val="a3"/>
        <w:ind w:left="148"/>
        <w:jc w:val="left"/>
      </w:pPr>
      <w:r>
        <w:rPr>
          <w:color w:val="221F1F"/>
        </w:rPr>
        <w:t>6</w:t>
      </w:r>
      <w:r>
        <w:rPr>
          <w:color w:val="221F1F"/>
          <w:spacing w:val="40"/>
        </w:rPr>
        <w:t xml:space="preserve"> </w:t>
      </w:r>
      <w:r>
        <w:rPr>
          <w:color w:val="221F1F"/>
        </w:rPr>
        <w:t>выявлять</w:t>
      </w:r>
      <w:r>
        <w:rPr>
          <w:color w:val="221F1F"/>
          <w:spacing w:val="40"/>
        </w:rPr>
        <w:t xml:space="preserve"> </w:t>
      </w:r>
      <w:r>
        <w:rPr>
          <w:color w:val="221F1F"/>
        </w:rPr>
        <w:t>причинно-следственные</w:t>
      </w:r>
      <w:r>
        <w:rPr>
          <w:color w:val="221F1F"/>
          <w:spacing w:val="40"/>
        </w:rPr>
        <w:t xml:space="preserve"> </w:t>
      </w:r>
      <w:r>
        <w:rPr>
          <w:color w:val="221F1F"/>
        </w:rPr>
        <w:t>связи</w:t>
      </w:r>
      <w:r>
        <w:rPr>
          <w:color w:val="221F1F"/>
          <w:spacing w:val="40"/>
        </w:rPr>
        <w:t xml:space="preserve"> </w:t>
      </w:r>
      <w:r>
        <w:rPr>
          <w:color w:val="221F1F"/>
        </w:rPr>
        <w:t>при</w:t>
      </w:r>
      <w:r>
        <w:rPr>
          <w:color w:val="221F1F"/>
          <w:spacing w:val="40"/>
        </w:rPr>
        <w:t xml:space="preserve"> </w:t>
      </w:r>
      <w:r>
        <w:rPr>
          <w:color w:val="221F1F"/>
        </w:rPr>
        <w:t>изучении</w:t>
      </w:r>
      <w:r>
        <w:rPr>
          <w:color w:val="221F1F"/>
          <w:spacing w:val="40"/>
        </w:rPr>
        <w:t xml:space="preserve"> </w:t>
      </w:r>
      <w:r>
        <w:rPr>
          <w:color w:val="221F1F"/>
        </w:rPr>
        <w:t>природных</w:t>
      </w:r>
      <w:r>
        <w:rPr>
          <w:color w:val="221F1F"/>
          <w:spacing w:val="40"/>
        </w:rPr>
        <w:t xml:space="preserve"> </w:t>
      </w:r>
      <w:r>
        <w:rPr>
          <w:color w:val="221F1F"/>
        </w:rPr>
        <w:t>явлений</w:t>
      </w:r>
      <w:r>
        <w:rPr>
          <w:color w:val="221F1F"/>
          <w:spacing w:val="40"/>
        </w:rPr>
        <w:t xml:space="preserve"> </w:t>
      </w:r>
      <w:r>
        <w:rPr>
          <w:color w:val="221F1F"/>
        </w:rPr>
        <w:t>и процессов, а также процессов, происходящих в техносфере;</w:t>
      </w:r>
    </w:p>
    <w:p w14:paraId="2E8A1DAD" w14:textId="77777777" w:rsidR="00E55397" w:rsidRDefault="00395F00">
      <w:pPr>
        <w:pStyle w:val="a3"/>
        <w:ind w:left="148"/>
        <w:jc w:val="left"/>
      </w:pPr>
      <w:r>
        <w:rPr>
          <w:color w:val="221F1F"/>
        </w:rPr>
        <w:t>6 самостоятельно выбирать способ решения поставленной задачи, используя для этого необходимые материалы, инструменты и технологии.</w:t>
      </w:r>
    </w:p>
    <w:p w14:paraId="03A15157" w14:textId="77777777" w:rsidR="00E55397" w:rsidRDefault="00395F00">
      <w:pPr>
        <w:spacing w:line="321" w:lineRule="exact"/>
        <w:ind w:left="148"/>
        <w:rPr>
          <w:i/>
          <w:sz w:val="28"/>
        </w:rPr>
      </w:pPr>
      <w:r>
        <w:rPr>
          <w:i/>
          <w:color w:val="221F1F"/>
          <w:sz w:val="28"/>
        </w:rPr>
        <w:t>Базовые</w:t>
      </w:r>
      <w:r>
        <w:rPr>
          <w:i/>
          <w:color w:val="221F1F"/>
          <w:spacing w:val="-9"/>
          <w:sz w:val="28"/>
        </w:rPr>
        <w:t xml:space="preserve"> </w:t>
      </w:r>
      <w:r>
        <w:rPr>
          <w:i/>
          <w:color w:val="221F1F"/>
          <w:sz w:val="28"/>
        </w:rPr>
        <w:t>исследовательские</w:t>
      </w:r>
      <w:r>
        <w:rPr>
          <w:i/>
          <w:color w:val="221F1F"/>
          <w:spacing w:val="-8"/>
          <w:sz w:val="28"/>
        </w:rPr>
        <w:t xml:space="preserve"> </w:t>
      </w:r>
      <w:r>
        <w:rPr>
          <w:i/>
          <w:color w:val="221F1F"/>
          <w:spacing w:val="-2"/>
          <w:sz w:val="28"/>
        </w:rPr>
        <w:t>действия:</w:t>
      </w:r>
    </w:p>
    <w:p w14:paraId="5EBA21C3" w14:textId="77777777" w:rsidR="00E55397" w:rsidRDefault="00395F00">
      <w:pPr>
        <w:pStyle w:val="a3"/>
        <w:spacing w:line="322" w:lineRule="exact"/>
        <w:ind w:left="148"/>
        <w:jc w:val="left"/>
      </w:pPr>
      <w:r>
        <w:rPr>
          <w:color w:val="221F1F"/>
        </w:rPr>
        <w:t>6</w:t>
      </w:r>
      <w:r>
        <w:rPr>
          <w:color w:val="221F1F"/>
          <w:spacing w:val="-8"/>
        </w:rPr>
        <w:t xml:space="preserve"> </w:t>
      </w:r>
      <w:r>
        <w:rPr>
          <w:color w:val="221F1F"/>
        </w:rPr>
        <w:t>использовать</w:t>
      </w:r>
      <w:r>
        <w:rPr>
          <w:color w:val="221F1F"/>
          <w:spacing w:val="-9"/>
        </w:rPr>
        <w:t xml:space="preserve"> </w:t>
      </w:r>
      <w:r>
        <w:rPr>
          <w:color w:val="221F1F"/>
        </w:rPr>
        <w:t>вопросы</w:t>
      </w:r>
      <w:r>
        <w:rPr>
          <w:color w:val="221F1F"/>
          <w:spacing w:val="-9"/>
        </w:rPr>
        <w:t xml:space="preserve"> </w:t>
      </w:r>
      <w:r>
        <w:rPr>
          <w:color w:val="221F1F"/>
        </w:rPr>
        <w:t>как</w:t>
      </w:r>
      <w:r>
        <w:rPr>
          <w:color w:val="221F1F"/>
          <w:spacing w:val="-9"/>
        </w:rPr>
        <w:t xml:space="preserve"> </w:t>
      </w:r>
      <w:r>
        <w:rPr>
          <w:color w:val="221F1F"/>
        </w:rPr>
        <w:t>исследовательский</w:t>
      </w:r>
      <w:r>
        <w:rPr>
          <w:color w:val="221F1F"/>
          <w:spacing w:val="-9"/>
        </w:rPr>
        <w:t xml:space="preserve"> </w:t>
      </w:r>
      <w:r>
        <w:rPr>
          <w:color w:val="221F1F"/>
        </w:rPr>
        <w:t>инструмент</w:t>
      </w:r>
      <w:r>
        <w:rPr>
          <w:color w:val="221F1F"/>
          <w:spacing w:val="-7"/>
        </w:rPr>
        <w:t xml:space="preserve"> </w:t>
      </w:r>
      <w:r>
        <w:rPr>
          <w:color w:val="221F1F"/>
          <w:spacing w:val="-2"/>
        </w:rPr>
        <w:t>познания;</w:t>
      </w:r>
    </w:p>
    <w:p w14:paraId="25AE27A8" w14:textId="2BDD15D8" w:rsidR="00E55397" w:rsidRDefault="00395F00">
      <w:pPr>
        <w:pStyle w:val="a3"/>
        <w:spacing w:line="242" w:lineRule="auto"/>
        <w:ind w:left="148"/>
        <w:jc w:val="left"/>
      </w:pPr>
      <w:r>
        <w:rPr>
          <w:color w:val="221F1F"/>
        </w:rPr>
        <w:t>6</w:t>
      </w:r>
      <w:r>
        <w:rPr>
          <w:color w:val="221F1F"/>
          <w:spacing w:val="40"/>
        </w:rPr>
        <w:t xml:space="preserve"> </w:t>
      </w:r>
      <w:r>
        <w:rPr>
          <w:color w:val="221F1F"/>
        </w:rPr>
        <w:t>формировать</w:t>
      </w:r>
      <w:r>
        <w:rPr>
          <w:color w:val="221F1F"/>
          <w:spacing w:val="36"/>
        </w:rPr>
        <w:t xml:space="preserve"> </w:t>
      </w:r>
      <w:r>
        <w:rPr>
          <w:color w:val="221F1F"/>
        </w:rPr>
        <w:t>запросы</w:t>
      </w:r>
      <w:r>
        <w:rPr>
          <w:color w:val="221F1F"/>
          <w:spacing w:val="38"/>
        </w:rPr>
        <w:t xml:space="preserve"> </w:t>
      </w:r>
      <w:r>
        <w:rPr>
          <w:color w:val="221F1F"/>
        </w:rPr>
        <w:t>к</w:t>
      </w:r>
      <w:r>
        <w:rPr>
          <w:color w:val="221F1F"/>
          <w:spacing w:val="36"/>
        </w:rPr>
        <w:t xml:space="preserve"> </w:t>
      </w:r>
      <w:r>
        <w:rPr>
          <w:color w:val="221F1F"/>
        </w:rPr>
        <w:t>информационной</w:t>
      </w:r>
      <w:r>
        <w:rPr>
          <w:color w:val="221F1F"/>
          <w:spacing w:val="36"/>
        </w:rPr>
        <w:t xml:space="preserve"> </w:t>
      </w:r>
      <w:r>
        <w:rPr>
          <w:color w:val="221F1F"/>
        </w:rPr>
        <w:t>системе</w:t>
      </w:r>
      <w:r>
        <w:rPr>
          <w:color w:val="221F1F"/>
          <w:spacing w:val="38"/>
        </w:rPr>
        <w:t xml:space="preserve"> </w:t>
      </w:r>
      <w:r>
        <w:rPr>
          <w:color w:val="221F1F"/>
        </w:rPr>
        <w:t>с целью</w:t>
      </w:r>
      <w:r>
        <w:rPr>
          <w:color w:val="221F1F"/>
          <w:spacing w:val="37"/>
        </w:rPr>
        <w:t xml:space="preserve"> </w:t>
      </w:r>
      <w:r>
        <w:rPr>
          <w:color w:val="221F1F"/>
        </w:rPr>
        <w:t>получения</w:t>
      </w:r>
      <w:r>
        <w:rPr>
          <w:color w:val="221F1F"/>
          <w:spacing w:val="36"/>
        </w:rPr>
        <w:t xml:space="preserve"> </w:t>
      </w:r>
      <w:r>
        <w:rPr>
          <w:color w:val="221F1F"/>
        </w:rPr>
        <w:t>необходимой информации;</w:t>
      </w:r>
    </w:p>
    <w:p w14:paraId="25342E80" w14:textId="77777777" w:rsidR="00E55397" w:rsidRDefault="00395F00">
      <w:pPr>
        <w:pStyle w:val="a3"/>
        <w:ind w:left="148" w:right="629"/>
        <w:jc w:val="left"/>
      </w:pPr>
      <w:r>
        <w:rPr>
          <w:color w:val="221F1F"/>
        </w:rPr>
        <w:t>6</w:t>
      </w:r>
      <w:r>
        <w:rPr>
          <w:color w:val="221F1F"/>
          <w:spacing w:val="-4"/>
        </w:rPr>
        <w:t xml:space="preserve"> </w:t>
      </w:r>
      <w:r>
        <w:rPr>
          <w:color w:val="221F1F"/>
        </w:rPr>
        <w:t>оценивать</w:t>
      </w:r>
      <w:r>
        <w:rPr>
          <w:color w:val="221F1F"/>
          <w:spacing w:val="-7"/>
        </w:rPr>
        <w:t xml:space="preserve"> </w:t>
      </w:r>
      <w:r>
        <w:rPr>
          <w:color w:val="221F1F"/>
        </w:rPr>
        <w:t>полноту,</w:t>
      </w:r>
      <w:r>
        <w:rPr>
          <w:color w:val="221F1F"/>
          <w:spacing w:val="-6"/>
        </w:rPr>
        <w:t xml:space="preserve"> </w:t>
      </w:r>
      <w:r>
        <w:rPr>
          <w:color w:val="221F1F"/>
        </w:rPr>
        <w:t>достоверность</w:t>
      </w:r>
      <w:r>
        <w:rPr>
          <w:color w:val="221F1F"/>
          <w:spacing w:val="-6"/>
        </w:rPr>
        <w:t xml:space="preserve"> </w:t>
      </w:r>
      <w:r>
        <w:rPr>
          <w:color w:val="221F1F"/>
        </w:rPr>
        <w:t>и</w:t>
      </w:r>
      <w:r>
        <w:rPr>
          <w:color w:val="221F1F"/>
          <w:spacing w:val="-5"/>
        </w:rPr>
        <w:t xml:space="preserve"> </w:t>
      </w:r>
      <w:r>
        <w:rPr>
          <w:color w:val="221F1F"/>
        </w:rPr>
        <w:t>актуальность</w:t>
      </w:r>
      <w:r>
        <w:rPr>
          <w:color w:val="221F1F"/>
          <w:spacing w:val="-6"/>
        </w:rPr>
        <w:t xml:space="preserve"> </w:t>
      </w:r>
      <w:r>
        <w:rPr>
          <w:color w:val="221F1F"/>
        </w:rPr>
        <w:t>полученной</w:t>
      </w:r>
      <w:r>
        <w:rPr>
          <w:color w:val="221F1F"/>
          <w:spacing w:val="-8"/>
        </w:rPr>
        <w:t xml:space="preserve"> </w:t>
      </w:r>
      <w:r>
        <w:rPr>
          <w:color w:val="221F1F"/>
        </w:rPr>
        <w:t>информации; 6 опытным путём изучать свойства различных материалов;</w:t>
      </w:r>
    </w:p>
    <w:p w14:paraId="5DE8AF80" w14:textId="012C7F93" w:rsidR="00E55397" w:rsidRDefault="00395F00">
      <w:pPr>
        <w:pStyle w:val="a3"/>
        <w:ind w:left="148" w:right="148"/>
      </w:pPr>
      <w:r>
        <w:rPr>
          <w:color w:val="221F1F"/>
        </w:rPr>
        <w:t>6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42A1BAE2" w14:textId="77777777" w:rsidR="00E55397" w:rsidRDefault="00395F00">
      <w:pPr>
        <w:pStyle w:val="a3"/>
        <w:spacing w:line="322" w:lineRule="exact"/>
        <w:ind w:left="148"/>
      </w:pPr>
      <w:r>
        <w:rPr>
          <w:color w:val="221F1F"/>
        </w:rPr>
        <w:t>6</w:t>
      </w:r>
      <w:r>
        <w:rPr>
          <w:color w:val="221F1F"/>
          <w:spacing w:val="-5"/>
        </w:rPr>
        <w:t xml:space="preserve"> </w:t>
      </w:r>
      <w:r>
        <w:rPr>
          <w:color w:val="221F1F"/>
        </w:rPr>
        <w:t>строить</w:t>
      </w:r>
      <w:r>
        <w:rPr>
          <w:color w:val="221F1F"/>
          <w:spacing w:val="-4"/>
        </w:rPr>
        <w:t xml:space="preserve"> </w:t>
      </w:r>
      <w:r>
        <w:rPr>
          <w:color w:val="221F1F"/>
        </w:rPr>
        <w:t>и</w:t>
      </w:r>
      <w:r>
        <w:rPr>
          <w:color w:val="221F1F"/>
          <w:spacing w:val="-4"/>
        </w:rPr>
        <w:t xml:space="preserve"> </w:t>
      </w:r>
      <w:r>
        <w:rPr>
          <w:color w:val="221F1F"/>
        </w:rPr>
        <w:t>оценивать</w:t>
      </w:r>
      <w:r>
        <w:rPr>
          <w:color w:val="221F1F"/>
          <w:spacing w:val="-4"/>
        </w:rPr>
        <w:t xml:space="preserve"> </w:t>
      </w:r>
      <w:r>
        <w:rPr>
          <w:color w:val="221F1F"/>
        </w:rPr>
        <w:t>модели</w:t>
      </w:r>
      <w:r>
        <w:rPr>
          <w:color w:val="221F1F"/>
          <w:spacing w:val="-3"/>
        </w:rPr>
        <w:t xml:space="preserve"> </w:t>
      </w:r>
      <w:r>
        <w:rPr>
          <w:color w:val="221F1F"/>
        </w:rPr>
        <w:t>объектов,</w:t>
      </w:r>
      <w:r>
        <w:rPr>
          <w:color w:val="221F1F"/>
          <w:spacing w:val="-5"/>
        </w:rPr>
        <w:t xml:space="preserve"> </w:t>
      </w:r>
      <w:r>
        <w:rPr>
          <w:color w:val="221F1F"/>
        </w:rPr>
        <w:t>явлений</w:t>
      </w:r>
      <w:r>
        <w:rPr>
          <w:color w:val="221F1F"/>
          <w:spacing w:val="-3"/>
        </w:rPr>
        <w:t xml:space="preserve"> </w:t>
      </w:r>
      <w:r>
        <w:rPr>
          <w:color w:val="221F1F"/>
        </w:rPr>
        <w:t>и</w:t>
      </w:r>
      <w:r>
        <w:rPr>
          <w:color w:val="221F1F"/>
          <w:spacing w:val="-6"/>
        </w:rPr>
        <w:t xml:space="preserve"> </w:t>
      </w:r>
      <w:r>
        <w:rPr>
          <w:color w:val="221F1F"/>
          <w:spacing w:val="-2"/>
        </w:rPr>
        <w:t>процессов;</w:t>
      </w:r>
    </w:p>
    <w:p w14:paraId="518B53D5" w14:textId="77777777" w:rsidR="00E55397" w:rsidRDefault="00395F00">
      <w:pPr>
        <w:pStyle w:val="a3"/>
        <w:ind w:left="148"/>
        <w:jc w:val="left"/>
      </w:pPr>
      <w:r>
        <w:rPr>
          <w:color w:val="221F1F"/>
        </w:rPr>
        <w:t>6</w:t>
      </w:r>
      <w:r>
        <w:rPr>
          <w:color w:val="221F1F"/>
          <w:spacing w:val="-8"/>
        </w:rPr>
        <w:t xml:space="preserve"> </w:t>
      </w:r>
      <w:r>
        <w:rPr>
          <w:color w:val="221F1F"/>
        </w:rPr>
        <w:t>уметь</w:t>
      </w:r>
      <w:r>
        <w:rPr>
          <w:color w:val="221F1F"/>
          <w:spacing w:val="-9"/>
        </w:rPr>
        <w:t xml:space="preserve"> </w:t>
      </w:r>
      <w:r>
        <w:rPr>
          <w:color w:val="221F1F"/>
        </w:rPr>
        <w:t>создавать,</w:t>
      </w:r>
      <w:r>
        <w:rPr>
          <w:color w:val="221F1F"/>
          <w:spacing w:val="-11"/>
        </w:rPr>
        <w:t xml:space="preserve"> </w:t>
      </w:r>
      <w:r>
        <w:rPr>
          <w:color w:val="221F1F"/>
        </w:rPr>
        <w:t>применять</w:t>
      </w:r>
      <w:r>
        <w:rPr>
          <w:color w:val="221F1F"/>
          <w:spacing w:val="-11"/>
        </w:rPr>
        <w:t xml:space="preserve"> </w:t>
      </w:r>
      <w:r>
        <w:rPr>
          <w:color w:val="221F1F"/>
        </w:rPr>
        <w:t>и</w:t>
      </w:r>
      <w:r>
        <w:rPr>
          <w:color w:val="221F1F"/>
          <w:spacing w:val="-10"/>
        </w:rPr>
        <w:t xml:space="preserve"> </w:t>
      </w:r>
      <w:r>
        <w:rPr>
          <w:color w:val="221F1F"/>
        </w:rPr>
        <w:t>преобразовывать</w:t>
      </w:r>
      <w:r>
        <w:rPr>
          <w:color w:val="221F1F"/>
          <w:spacing w:val="-12"/>
        </w:rPr>
        <w:t xml:space="preserve"> </w:t>
      </w:r>
      <w:r>
        <w:rPr>
          <w:color w:val="221F1F"/>
        </w:rPr>
        <w:t>знаки</w:t>
      </w:r>
      <w:r>
        <w:rPr>
          <w:color w:val="221F1F"/>
          <w:spacing w:val="-10"/>
        </w:rPr>
        <w:t xml:space="preserve"> </w:t>
      </w:r>
      <w:r>
        <w:rPr>
          <w:color w:val="221F1F"/>
        </w:rPr>
        <w:t>и</w:t>
      </w:r>
      <w:r>
        <w:rPr>
          <w:color w:val="221F1F"/>
          <w:spacing w:val="-10"/>
        </w:rPr>
        <w:t xml:space="preserve"> </w:t>
      </w:r>
      <w:r>
        <w:rPr>
          <w:color w:val="221F1F"/>
        </w:rPr>
        <w:t>символы,</w:t>
      </w:r>
      <w:r>
        <w:rPr>
          <w:color w:val="221F1F"/>
          <w:spacing w:val="-10"/>
        </w:rPr>
        <w:t xml:space="preserve"> </w:t>
      </w:r>
      <w:r>
        <w:rPr>
          <w:color w:val="221F1F"/>
        </w:rPr>
        <w:t>модели</w:t>
      </w:r>
      <w:r>
        <w:rPr>
          <w:color w:val="221F1F"/>
          <w:spacing w:val="-10"/>
        </w:rPr>
        <w:t xml:space="preserve"> </w:t>
      </w:r>
      <w:r>
        <w:rPr>
          <w:color w:val="221F1F"/>
        </w:rPr>
        <w:t>и</w:t>
      </w:r>
      <w:r>
        <w:rPr>
          <w:color w:val="221F1F"/>
          <w:spacing w:val="-10"/>
        </w:rPr>
        <w:t xml:space="preserve"> </w:t>
      </w:r>
      <w:r>
        <w:rPr>
          <w:color w:val="221F1F"/>
        </w:rPr>
        <w:t>схемы для решения учебных и познавательных задач;</w:t>
      </w:r>
    </w:p>
    <w:p w14:paraId="691BE326" w14:textId="621C5ED2" w:rsidR="00E55397" w:rsidRDefault="00395F00">
      <w:pPr>
        <w:pStyle w:val="a3"/>
        <w:ind w:left="148"/>
        <w:jc w:val="left"/>
      </w:pPr>
      <w:r>
        <w:rPr>
          <w:color w:val="221F1F"/>
        </w:rPr>
        <w:t>6</w:t>
      </w:r>
      <w:r>
        <w:rPr>
          <w:color w:val="221F1F"/>
          <w:spacing w:val="40"/>
        </w:rPr>
        <w:t xml:space="preserve"> </w:t>
      </w:r>
      <w:r>
        <w:rPr>
          <w:color w:val="221F1F"/>
        </w:rPr>
        <w:t>уметь</w:t>
      </w:r>
      <w:r>
        <w:rPr>
          <w:color w:val="221F1F"/>
          <w:spacing w:val="40"/>
        </w:rPr>
        <w:t xml:space="preserve"> </w:t>
      </w:r>
      <w:r>
        <w:rPr>
          <w:color w:val="221F1F"/>
        </w:rPr>
        <w:t>оценивать</w:t>
      </w:r>
      <w:r>
        <w:rPr>
          <w:color w:val="221F1F"/>
          <w:spacing w:val="40"/>
        </w:rPr>
        <w:t xml:space="preserve"> </w:t>
      </w:r>
      <w:r>
        <w:rPr>
          <w:color w:val="221F1F"/>
        </w:rPr>
        <w:t>правильность</w:t>
      </w:r>
      <w:r>
        <w:rPr>
          <w:color w:val="221F1F"/>
          <w:spacing w:val="40"/>
        </w:rPr>
        <w:t xml:space="preserve"> </w:t>
      </w:r>
      <w:r>
        <w:rPr>
          <w:color w:val="221F1F"/>
        </w:rPr>
        <w:t>выполнения</w:t>
      </w:r>
      <w:r>
        <w:rPr>
          <w:color w:val="221F1F"/>
          <w:spacing w:val="40"/>
        </w:rPr>
        <w:t xml:space="preserve"> </w:t>
      </w:r>
      <w:r>
        <w:rPr>
          <w:color w:val="221F1F"/>
        </w:rPr>
        <w:t>учебной</w:t>
      </w:r>
      <w:r>
        <w:rPr>
          <w:color w:val="221F1F"/>
          <w:spacing w:val="40"/>
        </w:rPr>
        <w:t xml:space="preserve"> </w:t>
      </w:r>
      <w:r>
        <w:rPr>
          <w:color w:val="221F1F"/>
        </w:rPr>
        <w:t>задачи,</w:t>
      </w:r>
      <w:r>
        <w:rPr>
          <w:color w:val="221F1F"/>
          <w:spacing w:val="40"/>
        </w:rPr>
        <w:t xml:space="preserve"> </w:t>
      </w:r>
      <w:r>
        <w:rPr>
          <w:color w:val="221F1F"/>
        </w:rPr>
        <w:t>собственные</w:t>
      </w:r>
      <w:r>
        <w:rPr>
          <w:color w:val="221F1F"/>
          <w:spacing w:val="40"/>
        </w:rPr>
        <w:t xml:space="preserve"> </w:t>
      </w:r>
      <w:r>
        <w:rPr>
          <w:color w:val="221F1F"/>
        </w:rPr>
        <w:t>возможности её решения;</w:t>
      </w:r>
    </w:p>
    <w:p w14:paraId="6DE621A9" w14:textId="22FB8ADB" w:rsidR="00E55397" w:rsidRDefault="00395F00">
      <w:pPr>
        <w:pStyle w:val="a3"/>
        <w:ind w:left="148" w:right="80"/>
        <w:jc w:val="left"/>
      </w:pPr>
      <w:r>
        <w:rPr>
          <w:color w:val="221F1F"/>
        </w:rPr>
        <w:t>6 прогнозировать поведение технической системы, в том числе с учётом синергетических эффектов.</w:t>
      </w:r>
    </w:p>
    <w:p w14:paraId="30A65013" w14:textId="77777777" w:rsidR="00E55397" w:rsidRDefault="00395F00">
      <w:pPr>
        <w:spacing w:line="322" w:lineRule="exact"/>
        <w:ind w:left="148"/>
        <w:rPr>
          <w:i/>
          <w:sz w:val="28"/>
        </w:rPr>
      </w:pPr>
      <w:r>
        <w:rPr>
          <w:i/>
          <w:color w:val="221F1F"/>
          <w:sz w:val="28"/>
        </w:rPr>
        <w:t>Работа</w:t>
      </w:r>
      <w:r>
        <w:rPr>
          <w:i/>
          <w:color w:val="221F1F"/>
          <w:spacing w:val="-2"/>
          <w:sz w:val="28"/>
        </w:rPr>
        <w:t xml:space="preserve"> </w:t>
      </w:r>
      <w:r>
        <w:rPr>
          <w:i/>
          <w:color w:val="221F1F"/>
          <w:sz w:val="28"/>
        </w:rPr>
        <w:t>с</w:t>
      </w:r>
      <w:r>
        <w:rPr>
          <w:i/>
          <w:color w:val="221F1F"/>
          <w:spacing w:val="-3"/>
          <w:sz w:val="28"/>
        </w:rPr>
        <w:t xml:space="preserve"> </w:t>
      </w:r>
      <w:r>
        <w:rPr>
          <w:i/>
          <w:color w:val="221F1F"/>
          <w:spacing w:val="-2"/>
          <w:sz w:val="28"/>
        </w:rPr>
        <w:t>информацией:</w:t>
      </w:r>
    </w:p>
    <w:p w14:paraId="775AB028" w14:textId="77777777" w:rsidR="00E55397" w:rsidRDefault="00395F00">
      <w:pPr>
        <w:pStyle w:val="a3"/>
        <w:ind w:left="148" w:right="80"/>
        <w:jc w:val="left"/>
      </w:pPr>
      <w:r>
        <w:rPr>
          <w:color w:val="221F1F"/>
        </w:rPr>
        <w:t xml:space="preserve">6 выбирать форму представления информации в зависимости от поставленной </w:t>
      </w:r>
      <w:proofErr w:type="gramStart"/>
      <w:r>
        <w:rPr>
          <w:color w:val="221F1F"/>
        </w:rPr>
        <w:t xml:space="preserve">за- </w:t>
      </w:r>
      <w:r>
        <w:rPr>
          <w:color w:val="221F1F"/>
          <w:spacing w:val="-4"/>
        </w:rPr>
        <w:t>дачи</w:t>
      </w:r>
      <w:proofErr w:type="gramEnd"/>
      <w:r>
        <w:rPr>
          <w:color w:val="221F1F"/>
          <w:spacing w:val="-4"/>
        </w:rPr>
        <w:t>;</w:t>
      </w:r>
    </w:p>
    <w:p w14:paraId="6D24E4C4" w14:textId="77777777" w:rsidR="00E55397" w:rsidRDefault="00395F00">
      <w:pPr>
        <w:pStyle w:val="a3"/>
        <w:ind w:left="148" w:right="2178"/>
        <w:jc w:val="left"/>
      </w:pPr>
      <w:r>
        <w:rPr>
          <w:color w:val="221F1F"/>
        </w:rPr>
        <w:t>6 понимать различие между данными, информацией и знаниями; 6</w:t>
      </w:r>
      <w:r>
        <w:rPr>
          <w:color w:val="221F1F"/>
          <w:spacing w:val="-4"/>
        </w:rPr>
        <w:t xml:space="preserve"> </w:t>
      </w:r>
      <w:r>
        <w:rPr>
          <w:color w:val="221F1F"/>
        </w:rPr>
        <w:t>владеть</w:t>
      </w:r>
      <w:r>
        <w:rPr>
          <w:color w:val="221F1F"/>
          <w:spacing w:val="-6"/>
        </w:rPr>
        <w:t xml:space="preserve"> </w:t>
      </w:r>
      <w:r>
        <w:rPr>
          <w:color w:val="221F1F"/>
        </w:rPr>
        <w:t>начальными</w:t>
      </w:r>
      <w:r>
        <w:rPr>
          <w:color w:val="221F1F"/>
          <w:spacing w:val="-5"/>
        </w:rPr>
        <w:t xml:space="preserve"> </w:t>
      </w:r>
      <w:r>
        <w:rPr>
          <w:color w:val="221F1F"/>
        </w:rPr>
        <w:t>навыками</w:t>
      </w:r>
      <w:r>
        <w:rPr>
          <w:color w:val="221F1F"/>
          <w:spacing w:val="-7"/>
        </w:rPr>
        <w:t xml:space="preserve"> </w:t>
      </w:r>
      <w:r>
        <w:rPr>
          <w:color w:val="221F1F"/>
        </w:rPr>
        <w:t>работы</w:t>
      </w:r>
      <w:r>
        <w:rPr>
          <w:color w:val="221F1F"/>
          <w:spacing w:val="-5"/>
        </w:rPr>
        <w:t xml:space="preserve"> </w:t>
      </w:r>
      <w:r>
        <w:rPr>
          <w:color w:val="221F1F"/>
        </w:rPr>
        <w:t>с</w:t>
      </w:r>
      <w:r>
        <w:rPr>
          <w:color w:val="221F1F"/>
          <w:spacing w:val="-6"/>
        </w:rPr>
        <w:t xml:space="preserve"> </w:t>
      </w:r>
      <w:r>
        <w:rPr>
          <w:color w:val="221F1F"/>
        </w:rPr>
        <w:t>«большими</w:t>
      </w:r>
      <w:r>
        <w:rPr>
          <w:color w:val="221F1F"/>
          <w:spacing w:val="-7"/>
        </w:rPr>
        <w:t xml:space="preserve"> </w:t>
      </w:r>
      <w:r>
        <w:rPr>
          <w:color w:val="221F1F"/>
        </w:rPr>
        <w:t>данными»;</w:t>
      </w:r>
    </w:p>
    <w:p w14:paraId="3B692552" w14:textId="77777777" w:rsidR="00E55397" w:rsidRDefault="00395F00">
      <w:pPr>
        <w:pStyle w:val="a3"/>
        <w:spacing w:line="242" w:lineRule="auto"/>
        <w:ind w:left="148" w:right="80"/>
        <w:jc w:val="left"/>
      </w:pPr>
      <w:r>
        <w:rPr>
          <w:color w:val="221F1F"/>
        </w:rPr>
        <w:t>6</w:t>
      </w:r>
      <w:r>
        <w:rPr>
          <w:color w:val="221F1F"/>
          <w:spacing w:val="40"/>
        </w:rPr>
        <w:t xml:space="preserve"> </w:t>
      </w:r>
      <w:r>
        <w:rPr>
          <w:color w:val="221F1F"/>
        </w:rPr>
        <w:t>владеть</w:t>
      </w:r>
      <w:r>
        <w:rPr>
          <w:color w:val="221F1F"/>
          <w:spacing w:val="40"/>
        </w:rPr>
        <w:t xml:space="preserve"> </w:t>
      </w:r>
      <w:r>
        <w:rPr>
          <w:color w:val="221F1F"/>
        </w:rPr>
        <w:t>технологией</w:t>
      </w:r>
      <w:r>
        <w:rPr>
          <w:color w:val="221F1F"/>
          <w:spacing w:val="40"/>
        </w:rPr>
        <w:t xml:space="preserve"> </w:t>
      </w:r>
      <w:r>
        <w:rPr>
          <w:color w:val="221F1F"/>
        </w:rPr>
        <w:t>трансформации</w:t>
      </w:r>
      <w:r>
        <w:rPr>
          <w:color w:val="221F1F"/>
          <w:spacing w:val="40"/>
        </w:rPr>
        <w:t xml:space="preserve"> </w:t>
      </w:r>
      <w:r>
        <w:rPr>
          <w:color w:val="221F1F"/>
        </w:rPr>
        <w:t>данных</w:t>
      </w:r>
      <w:r>
        <w:rPr>
          <w:color w:val="221F1F"/>
          <w:spacing w:val="40"/>
        </w:rPr>
        <w:t xml:space="preserve"> </w:t>
      </w:r>
      <w:r>
        <w:rPr>
          <w:color w:val="221F1F"/>
        </w:rPr>
        <w:t>в</w:t>
      </w:r>
      <w:r>
        <w:rPr>
          <w:color w:val="221F1F"/>
          <w:spacing w:val="40"/>
        </w:rPr>
        <w:t xml:space="preserve"> </w:t>
      </w:r>
      <w:r>
        <w:rPr>
          <w:color w:val="221F1F"/>
        </w:rPr>
        <w:t>информацию,</w:t>
      </w:r>
      <w:r>
        <w:rPr>
          <w:color w:val="221F1F"/>
          <w:spacing w:val="40"/>
        </w:rPr>
        <w:t xml:space="preserve"> </w:t>
      </w:r>
      <w:r>
        <w:rPr>
          <w:color w:val="221F1F"/>
        </w:rPr>
        <w:t>информации</w:t>
      </w:r>
      <w:r>
        <w:rPr>
          <w:color w:val="221F1F"/>
          <w:spacing w:val="40"/>
        </w:rPr>
        <w:t xml:space="preserve"> </w:t>
      </w:r>
      <w:r>
        <w:rPr>
          <w:color w:val="221F1F"/>
        </w:rPr>
        <w:t>в</w:t>
      </w:r>
      <w:r>
        <w:rPr>
          <w:color w:val="221F1F"/>
          <w:spacing w:val="80"/>
        </w:rPr>
        <w:t xml:space="preserve"> </w:t>
      </w:r>
      <w:r>
        <w:rPr>
          <w:color w:val="221F1F"/>
          <w:spacing w:val="-2"/>
        </w:rPr>
        <w:t>знания.</w:t>
      </w:r>
    </w:p>
    <w:p w14:paraId="4BC986D7" w14:textId="77777777" w:rsidR="00E55397" w:rsidRDefault="00395F00">
      <w:pPr>
        <w:pStyle w:val="a3"/>
        <w:spacing w:line="317" w:lineRule="exact"/>
        <w:ind w:left="148"/>
        <w:jc w:val="left"/>
      </w:pPr>
      <w:r>
        <w:rPr>
          <w:color w:val="221F1F"/>
        </w:rPr>
        <w:t>Овладение</w:t>
      </w:r>
      <w:r>
        <w:rPr>
          <w:color w:val="221F1F"/>
          <w:spacing w:val="-12"/>
        </w:rPr>
        <w:t xml:space="preserve"> </w:t>
      </w:r>
      <w:r>
        <w:rPr>
          <w:color w:val="221F1F"/>
        </w:rPr>
        <w:t>универсальными</w:t>
      </w:r>
      <w:r>
        <w:rPr>
          <w:color w:val="221F1F"/>
          <w:spacing w:val="-10"/>
        </w:rPr>
        <w:t xml:space="preserve"> </w:t>
      </w:r>
      <w:r>
        <w:rPr>
          <w:color w:val="221F1F"/>
        </w:rPr>
        <w:t>учебными</w:t>
      </w:r>
      <w:r>
        <w:rPr>
          <w:color w:val="221F1F"/>
          <w:spacing w:val="-13"/>
        </w:rPr>
        <w:t xml:space="preserve"> </w:t>
      </w:r>
      <w:r>
        <w:rPr>
          <w:color w:val="221F1F"/>
        </w:rPr>
        <w:t>регулятивными</w:t>
      </w:r>
      <w:r>
        <w:rPr>
          <w:color w:val="221F1F"/>
          <w:spacing w:val="-9"/>
        </w:rPr>
        <w:t xml:space="preserve"> </w:t>
      </w:r>
      <w:r>
        <w:rPr>
          <w:color w:val="221F1F"/>
          <w:spacing w:val="-2"/>
        </w:rPr>
        <w:t>действиями</w:t>
      </w:r>
    </w:p>
    <w:p w14:paraId="0D46CDF6" w14:textId="77777777" w:rsidR="00E55397" w:rsidRDefault="00395F00">
      <w:pPr>
        <w:spacing w:line="322" w:lineRule="exact"/>
        <w:ind w:left="148"/>
        <w:rPr>
          <w:sz w:val="28"/>
        </w:rPr>
      </w:pPr>
      <w:r>
        <w:rPr>
          <w:i/>
          <w:color w:val="221F1F"/>
          <w:spacing w:val="-2"/>
          <w:sz w:val="28"/>
        </w:rPr>
        <w:t>Самоорганизация</w:t>
      </w:r>
      <w:r>
        <w:rPr>
          <w:color w:val="221F1F"/>
          <w:spacing w:val="-2"/>
          <w:sz w:val="28"/>
        </w:rPr>
        <w:t>:</w:t>
      </w:r>
    </w:p>
    <w:p w14:paraId="70580066" w14:textId="29F94C14" w:rsidR="00E55397" w:rsidRDefault="00395F00">
      <w:pPr>
        <w:pStyle w:val="a3"/>
        <w:ind w:left="148" w:right="140"/>
      </w:pPr>
      <w:r>
        <w:rPr>
          <w:color w:val="221F1F"/>
        </w:rPr>
        <w:t>6 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7B14456F" w14:textId="77777777" w:rsidR="00E55397" w:rsidRDefault="00395F00">
      <w:pPr>
        <w:pStyle w:val="a3"/>
        <w:spacing w:line="321" w:lineRule="exact"/>
        <w:ind w:left="148"/>
      </w:pPr>
      <w:r>
        <w:rPr>
          <w:color w:val="221F1F"/>
        </w:rPr>
        <w:t>6</w:t>
      </w:r>
      <w:r>
        <w:rPr>
          <w:color w:val="221F1F"/>
          <w:spacing w:val="36"/>
        </w:rPr>
        <w:t xml:space="preserve"> </w:t>
      </w:r>
      <w:r>
        <w:rPr>
          <w:color w:val="221F1F"/>
        </w:rPr>
        <w:t>уметь</w:t>
      </w:r>
      <w:r>
        <w:rPr>
          <w:color w:val="221F1F"/>
          <w:spacing w:val="33"/>
        </w:rPr>
        <w:t xml:space="preserve"> </w:t>
      </w:r>
      <w:r>
        <w:rPr>
          <w:color w:val="221F1F"/>
        </w:rPr>
        <w:t>соотносить</w:t>
      </w:r>
      <w:r>
        <w:rPr>
          <w:color w:val="221F1F"/>
          <w:spacing w:val="33"/>
        </w:rPr>
        <w:t xml:space="preserve"> </w:t>
      </w:r>
      <w:r>
        <w:rPr>
          <w:color w:val="221F1F"/>
        </w:rPr>
        <w:t>свои</w:t>
      </w:r>
      <w:r>
        <w:rPr>
          <w:color w:val="221F1F"/>
          <w:spacing w:val="36"/>
        </w:rPr>
        <w:t xml:space="preserve"> </w:t>
      </w:r>
      <w:r>
        <w:rPr>
          <w:color w:val="221F1F"/>
        </w:rPr>
        <w:t>действия</w:t>
      </w:r>
      <w:r>
        <w:rPr>
          <w:color w:val="221F1F"/>
          <w:spacing w:val="35"/>
        </w:rPr>
        <w:t xml:space="preserve"> </w:t>
      </w:r>
      <w:r>
        <w:rPr>
          <w:color w:val="221F1F"/>
        </w:rPr>
        <w:t>с</w:t>
      </w:r>
      <w:r>
        <w:rPr>
          <w:color w:val="221F1F"/>
          <w:spacing w:val="32"/>
        </w:rPr>
        <w:t xml:space="preserve"> </w:t>
      </w:r>
      <w:r>
        <w:rPr>
          <w:color w:val="221F1F"/>
        </w:rPr>
        <w:t>планируемыми</w:t>
      </w:r>
      <w:r>
        <w:rPr>
          <w:color w:val="221F1F"/>
          <w:spacing w:val="34"/>
        </w:rPr>
        <w:t xml:space="preserve"> </w:t>
      </w:r>
      <w:r>
        <w:rPr>
          <w:color w:val="221F1F"/>
        </w:rPr>
        <w:t>результатами,</w:t>
      </w:r>
      <w:r>
        <w:rPr>
          <w:color w:val="221F1F"/>
          <w:spacing w:val="35"/>
        </w:rPr>
        <w:t xml:space="preserve"> </w:t>
      </w:r>
      <w:r>
        <w:rPr>
          <w:color w:val="221F1F"/>
          <w:spacing w:val="-2"/>
        </w:rPr>
        <w:t>осуществлять</w:t>
      </w:r>
    </w:p>
    <w:p w14:paraId="53B8A13E" w14:textId="77777777" w:rsidR="00E55397" w:rsidRDefault="00E55397">
      <w:pPr>
        <w:spacing w:line="321" w:lineRule="exact"/>
        <w:sectPr w:rsidR="00E55397">
          <w:pgSz w:w="11910" w:h="16840"/>
          <w:pgMar w:top="400" w:right="840" w:bottom="280" w:left="840" w:header="720" w:footer="720" w:gutter="0"/>
          <w:cols w:space="720"/>
        </w:sectPr>
      </w:pPr>
    </w:p>
    <w:p w14:paraId="6D0EB358" w14:textId="7BB40E96" w:rsidR="00E55397" w:rsidRDefault="00395F00">
      <w:pPr>
        <w:pStyle w:val="a3"/>
        <w:spacing w:before="61"/>
        <w:ind w:left="148" w:right="143"/>
      </w:pPr>
      <w:r>
        <w:rPr>
          <w:color w:val="221F1F"/>
        </w:rPr>
        <w:lastRenderedPageBreak/>
        <w:t>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8031F6B" w14:textId="77777777" w:rsidR="00E55397" w:rsidRDefault="00395F00">
      <w:pPr>
        <w:pStyle w:val="a3"/>
        <w:spacing w:before="2" w:line="322" w:lineRule="exact"/>
        <w:ind w:left="148"/>
        <w:jc w:val="left"/>
      </w:pPr>
      <w:r>
        <w:rPr>
          <w:color w:val="221F1F"/>
        </w:rPr>
        <w:t>6</w:t>
      </w:r>
      <w:r>
        <w:rPr>
          <w:color w:val="221F1F"/>
          <w:spacing w:val="-4"/>
        </w:rPr>
        <w:t xml:space="preserve"> </w:t>
      </w:r>
      <w:r>
        <w:rPr>
          <w:color w:val="221F1F"/>
        </w:rPr>
        <w:t>делать</w:t>
      </w:r>
      <w:r>
        <w:rPr>
          <w:color w:val="221F1F"/>
          <w:spacing w:val="-5"/>
        </w:rPr>
        <w:t xml:space="preserve"> </w:t>
      </w:r>
      <w:r>
        <w:rPr>
          <w:color w:val="221F1F"/>
        </w:rPr>
        <w:t>выбор</w:t>
      </w:r>
      <w:r>
        <w:rPr>
          <w:color w:val="221F1F"/>
          <w:spacing w:val="-8"/>
        </w:rPr>
        <w:t xml:space="preserve"> </w:t>
      </w:r>
      <w:r>
        <w:rPr>
          <w:color w:val="221F1F"/>
        </w:rPr>
        <w:t>и</w:t>
      </w:r>
      <w:r>
        <w:rPr>
          <w:color w:val="221F1F"/>
          <w:spacing w:val="-4"/>
        </w:rPr>
        <w:t xml:space="preserve"> </w:t>
      </w:r>
      <w:r>
        <w:rPr>
          <w:color w:val="221F1F"/>
        </w:rPr>
        <w:t>брать</w:t>
      </w:r>
      <w:r>
        <w:rPr>
          <w:color w:val="221F1F"/>
          <w:spacing w:val="-6"/>
        </w:rPr>
        <w:t xml:space="preserve"> </w:t>
      </w:r>
      <w:r>
        <w:rPr>
          <w:color w:val="221F1F"/>
        </w:rPr>
        <w:t>ответственность</w:t>
      </w:r>
      <w:r>
        <w:rPr>
          <w:color w:val="221F1F"/>
          <w:spacing w:val="-8"/>
        </w:rPr>
        <w:t xml:space="preserve"> </w:t>
      </w:r>
      <w:r>
        <w:rPr>
          <w:color w:val="221F1F"/>
        </w:rPr>
        <w:t>за</w:t>
      </w:r>
      <w:r>
        <w:rPr>
          <w:color w:val="221F1F"/>
          <w:spacing w:val="-4"/>
        </w:rPr>
        <w:t xml:space="preserve"> </w:t>
      </w:r>
      <w:r>
        <w:rPr>
          <w:color w:val="221F1F"/>
          <w:spacing w:val="-2"/>
        </w:rPr>
        <w:t>решение.</w:t>
      </w:r>
    </w:p>
    <w:p w14:paraId="5AD92DCD" w14:textId="77777777" w:rsidR="00E55397" w:rsidRDefault="00395F00">
      <w:pPr>
        <w:spacing w:line="322" w:lineRule="exact"/>
        <w:ind w:left="148"/>
        <w:rPr>
          <w:i/>
          <w:sz w:val="28"/>
        </w:rPr>
      </w:pPr>
      <w:r>
        <w:rPr>
          <w:i/>
          <w:color w:val="221F1F"/>
          <w:sz w:val="28"/>
        </w:rPr>
        <w:t>Самоконтроль</w:t>
      </w:r>
      <w:r>
        <w:rPr>
          <w:i/>
          <w:color w:val="221F1F"/>
          <w:spacing w:val="-11"/>
          <w:sz w:val="28"/>
        </w:rPr>
        <w:t xml:space="preserve"> </w:t>
      </w:r>
      <w:r>
        <w:rPr>
          <w:i/>
          <w:color w:val="221F1F"/>
          <w:spacing w:val="-2"/>
          <w:sz w:val="28"/>
        </w:rPr>
        <w:t>(рефлексия):</w:t>
      </w:r>
    </w:p>
    <w:p w14:paraId="58BEFAD2" w14:textId="77777777" w:rsidR="00E55397" w:rsidRDefault="00395F00">
      <w:pPr>
        <w:pStyle w:val="a3"/>
        <w:spacing w:line="322" w:lineRule="exact"/>
        <w:ind w:left="148"/>
        <w:jc w:val="left"/>
      </w:pPr>
      <w:r>
        <w:rPr>
          <w:color w:val="221F1F"/>
        </w:rPr>
        <w:t>6</w:t>
      </w:r>
      <w:r>
        <w:rPr>
          <w:color w:val="221F1F"/>
          <w:spacing w:val="-6"/>
        </w:rPr>
        <w:t xml:space="preserve"> </w:t>
      </w:r>
      <w:r>
        <w:rPr>
          <w:color w:val="221F1F"/>
        </w:rPr>
        <w:t>давать</w:t>
      </w:r>
      <w:r>
        <w:rPr>
          <w:color w:val="221F1F"/>
          <w:spacing w:val="-6"/>
        </w:rPr>
        <w:t xml:space="preserve"> </w:t>
      </w:r>
      <w:r>
        <w:rPr>
          <w:color w:val="221F1F"/>
        </w:rPr>
        <w:t>адекватную</w:t>
      </w:r>
      <w:r>
        <w:rPr>
          <w:color w:val="221F1F"/>
          <w:spacing w:val="-5"/>
        </w:rPr>
        <w:t xml:space="preserve"> </w:t>
      </w:r>
      <w:r>
        <w:rPr>
          <w:color w:val="221F1F"/>
        </w:rPr>
        <w:t>оценку</w:t>
      </w:r>
      <w:r>
        <w:rPr>
          <w:color w:val="221F1F"/>
          <w:spacing w:val="-8"/>
        </w:rPr>
        <w:t xml:space="preserve"> </w:t>
      </w:r>
      <w:r>
        <w:rPr>
          <w:color w:val="221F1F"/>
        </w:rPr>
        <w:t>ситуации</w:t>
      </w:r>
      <w:r>
        <w:rPr>
          <w:color w:val="221F1F"/>
          <w:spacing w:val="-7"/>
        </w:rPr>
        <w:t xml:space="preserve"> </w:t>
      </w:r>
      <w:r>
        <w:rPr>
          <w:color w:val="221F1F"/>
        </w:rPr>
        <w:t>и</w:t>
      </w:r>
      <w:r>
        <w:rPr>
          <w:color w:val="221F1F"/>
          <w:spacing w:val="-5"/>
        </w:rPr>
        <w:t xml:space="preserve"> </w:t>
      </w:r>
      <w:r>
        <w:rPr>
          <w:color w:val="221F1F"/>
        </w:rPr>
        <w:t>предлагать</w:t>
      </w:r>
      <w:r>
        <w:rPr>
          <w:color w:val="221F1F"/>
          <w:spacing w:val="-5"/>
        </w:rPr>
        <w:t xml:space="preserve"> </w:t>
      </w:r>
      <w:r>
        <w:rPr>
          <w:color w:val="221F1F"/>
        </w:rPr>
        <w:t>план</w:t>
      </w:r>
      <w:r>
        <w:rPr>
          <w:color w:val="221F1F"/>
          <w:spacing w:val="-4"/>
        </w:rPr>
        <w:t xml:space="preserve"> </w:t>
      </w:r>
      <w:r>
        <w:rPr>
          <w:color w:val="221F1F"/>
        </w:rPr>
        <w:t>её</w:t>
      </w:r>
      <w:r>
        <w:rPr>
          <w:color w:val="221F1F"/>
          <w:spacing w:val="-4"/>
        </w:rPr>
        <w:t xml:space="preserve"> </w:t>
      </w:r>
      <w:r>
        <w:rPr>
          <w:color w:val="221F1F"/>
          <w:spacing w:val="-2"/>
        </w:rPr>
        <w:t>изменения;</w:t>
      </w:r>
    </w:p>
    <w:p w14:paraId="31A932F7" w14:textId="77777777" w:rsidR="00E55397" w:rsidRDefault="00395F00">
      <w:pPr>
        <w:pStyle w:val="a3"/>
        <w:ind w:left="148"/>
        <w:jc w:val="left"/>
      </w:pPr>
      <w:r>
        <w:rPr>
          <w:color w:val="221F1F"/>
        </w:rPr>
        <w:t>6</w:t>
      </w:r>
      <w:r>
        <w:rPr>
          <w:color w:val="221F1F"/>
          <w:spacing w:val="-18"/>
        </w:rPr>
        <w:t xml:space="preserve"> </w:t>
      </w:r>
      <w:r>
        <w:rPr>
          <w:color w:val="221F1F"/>
        </w:rPr>
        <w:t>объяснять</w:t>
      </w:r>
      <w:r>
        <w:rPr>
          <w:color w:val="221F1F"/>
          <w:spacing w:val="-17"/>
        </w:rPr>
        <w:t xml:space="preserve"> </w:t>
      </w:r>
      <w:r>
        <w:rPr>
          <w:color w:val="221F1F"/>
        </w:rPr>
        <w:t>причины</w:t>
      </w:r>
      <w:r>
        <w:rPr>
          <w:color w:val="221F1F"/>
          <w:spacing w:val="-18"/>
        </w:rPr>
        <w:t xml:space="preserve"> </w:t>
      </w:r>
      <w:r>
        <w:rPr>
          <w:color w:val="221F1F"/>
        </w:rPr>
        <w:t>достижения</w:t>
      </w:r>
      <w:r>
        <w:rPr>
          <w:color w:val="221F1F"/>
          <w:spacing w:val="-17"/>
        </w:rPr>
        <w:t xml:space="preserve"> </w:t>
      </w:r>
      <w:r>
        <w:rPr>
          <w:color w:val="221F1F"/>
        </w:rPr>
        <w:t>(недостижения)</w:t>
      </w:r>
      <w:r>
        <w:rPr>
          <w:color w:val="221F1F"/>
          <w:spacing w:val="-18"/>
        </w:rPr>
        <w:t xml:space="preserve"> </w:t>
      </w:r>
      <w:r>
        <w:rPr>
          <w:color w:val="221F1F"/>
        </w:rPr>
        <w:t>результатов</w:t>
      </w:r>
      <w:r>
        <w:rPr>
          <w:color w:val="221F1F"/>
          <w:spacing w:val="-17"/>
        </w:rPr>
        <w:t xml:space="preserve"> </w:t>
      </w:r>
      <w:r>
        <w:rPr>
          <w:color w:val="221F1F"/>
        </w:rPr>
        <w:t xml:space="preserve">преобразовательной </w:t>
      </w:r>
      <w:r>
        <w:rPr>
          <w:color w:val="221F1F"/>
          <w:spacing w:val="-2"/>
        </w:rPr>
        <w:t>деятельности;</w:t>
      </w:r>
    </w:p>
    <w:p w14:paraId="4314FE0E" w14:textId="77777777" w:rsidR="00E55397" w:rsidRDefault="00395F00">
      <w:pPr>
        <w:pStyle w:val="a3"/>
        <w:spacing w:before="2"/>
        <w:ind w:left="148"/>
        <w:jc w:val="left"/>
      </w:pPr>
      <w:r>
        <w:rPr>
          <w:color w:val="221F1F"/>
        </w:rPr>
        <w:t>6</w:t>
      </w:r>
      <w:r>
        <w:rPr>
          <w:color w:val="221F1F"/>
          <w:spacing w:val="40"/>
        </w:rPr>
        <w:t xml:space="preserve"> </w:t>
      </w:r>
      <w:r>
        <w:rPr>
          <w:color w:val="221F1F"/>
        </w:rPr>
        <w:t>вносить</w:t>
      </w:r>
      <w:r>
        <w:rPr>
          <w:color w:val="221F1F"/>
          <w:spacing w:val="40"/>
        </w:rPr>
        <w:t xml:space="preserve"> </w:t>
      </w:r>
      <w:r>
        <w:rPr>
          <w:color w:val="221F1F"/>
        </w:rPr>
        <w:t>необходимые</w:t>
      </w:r>
      <w:r>
        <w:rPr>
          <w:color w:val="221F1F"/>
          <w:spacing w:val="40"/>
        </w:rPr>
        <w:t xml:space="preserve"> </w:t>
      </w:r>
      <w:r>
        <w:rPr>
          <w:color w:val="221F1F"/>
        </w:rPr>
        <w:t>коррективы</w:t>
      </w:r>
      <w:r>
        <w:rPr>
          <w:color w:val="221F1F"/>
          <w:spacing w:val="40"/>
        </w:rPr>
        <w:t xml:space="preserve"> </w:t>
      </w:r>
      <w:r>
        <w:rPr>
          <w:color w:val="221F1F"/>
        </w:rPr>
        <w:t>в</w:t>
      </w:r>
      <w:r>
        <w:rPr>
          <w:color w:val="221F1F"/>
          <w:spacing w:val="40"/>
        </w:rPr>
        <w:t xml:space="preserve"> </w:t>
      </w:r>
      <w:r>
        <w:rPr>
          <w:color w:val="221F1F"/>
        </w:rPr>
        <w:t>деятельность</w:t>
      </w:r>
      <w:r>
        <w:rPr>
          <w:color w:val="221F1F"/>
          <w:spacing w:val="40"/>
        </w:rPr>
        <w:t xml:space="preserve"> </w:t>
      </w:r>
      <w:r>
        <w:rPr>
          <w:color w:val="221F1F"/>
        </w:rPr>
        <w:t>по</w:t>
      </w:r>
      <w:r>
        <w:rPr>
          <w:color w:val="221F1F"/>
          <w:spacing w:val="40"/>
        </w:rPr>
        <w:t xml:space="preserve"> </w:t>
      </w:r>
      <w:r>
        <w:rPr>
          <w:color w:val="221F1F"/>
        </w:rPr>
        <w:t>решению</w:t>
      </w:r>
      <w:r>
        <w:rPr>
          <w:color w:val="221F1F"/>
          <w:spacing w:val="40"/>
        </w:rPr>
        <w:t xml:space="preserve"> </w:t>
      </w:r>
      <w:r>
        <w:rPr>
          <w:color w:val="221F1F"/>
        </w:rPr>
        <w:t>задачи</w:t>
      </w:r>
      <w:r>
        <w:rPr>
          <w:color w:val="221F1F"/>
          <w:spacing w:val="40"/>
        </w:rPr>
        <w:t xml:space="preserve"> </w:t>
      </w:r>
      <w:r>
        <w:rPr>
          <w:color w:val="221F1F"/>
        </w:rPr>
        <w:t>или</w:t>
      </w:r>
      <w:r>
        <w:rPr>
          <w:color w:val="221F1F"/>
          <w:spacing w:val="40"/>
        </w:rPr>
        <w:t xml:space="preserve"> </w:t>
      </w:r>
      <w:r>
        <w:rPr>
          <w:color w:val="221F1F"/>
        </w:rPr>
        <w:t>по осуществлению проекта;</w:t>
      </w:r>
    </w:p>
    <w:p w14:paraId="17632E23" w14:textId="3B9111C6" w:rsidR="00E55397" w:rsidRDefault="00395F00">
      <w:pPr>
        <w:pStyle w:val="a3"/>
        <w:ind w:left="148"/>
        <w:jc w:val="left"/>
      </w:pPr>
      <w:r>
        <w:rPr>
          <w:color w:val="221F1F"/>
        </w:rPr>
        <w:t>6 оценивать соответствие результата цели и условиям и при необходимости корректировать цель и процесс её достижения.</w:t>
      </w:r>
    </w:p>
    <w:p w14:paraId="52EDC064" w14:textId="77777777" w:rsidR="00E55397" w:rsidRDefault="00395F00">
      <w:pPr>
        <w:spacing w:line="321" w:lineRule="exact"/>
        <w:ind w:left="148"/>
        <w:rPr>
          <w:i/>
          <w:sz w:val="28"/>
        </w:rPr>
      </w:pPr>
      <w:r>
        <w:rPr>
          <w:i/>
          <w:color w:val="221F1F"/>
          <w:sz w:val="28"/>
        </w:rPr>
        <w:t>Принятие</w:t>
      </w:r>
      <w:r>
        <w:rPr>
          <w:i/>
          <w:color w:val="221F1F"/>
          <w:spacing w:val="-3"/>
          <w:sz w:val="28"/>
        </w:rPr>
        <w:t xml:space="preserve"> </w:t>
      </w:r>
      <w:r>
        <w:rPr>
          <w:i/>
          <w:color w:val="221F1F"/>
          <w:sz w:val="28"/>
        </w:rPr>
        <w:t>себя</w:t>
      </w:r>
      <w:r>
        <w:rPr>
          <w:i/>
          <w:color w:val="221F1F"/>
          <w:spacing w:val="-5"/>
          <w:sz w:val="28"/>
        </w:rPr>
        <w:t xml:space="preserve"> </w:t>
      </w:r>
      <w:r>
        <w:rPr>
          <w:i/>
          <w:color w:val="221F1F"/>
          <w:sz w:val="28"/>
        </w:rPr>
        <w:t>и</w:t>
      </w:r>
      <w:r>
        <w:rPr>
          <w:i/>
          <w:color w:val="221F1F"/>
          <w:spacing w:val="-1"/>
          <w:sz w:val="28"/>
        </w:rPr>
        <w:t xml:space="preserve"> </w:t>
      </w:r>
      <w:r>
        <w:rPr>
          <w:i/>
          <w:color w:val="221F1F"/>
          <w:spacing w:val="-2"/>
          <w:sz w:val="28"/>
        </w:rPr>
        <w:t>других:</w:t>
      </w:r>
    </w:p>
    <w:p w14:paraId="05FAA7B4" w14:textId="77777777" w:rsidR="00E55397" w:rsidRDefault="00395F00">
      <w:pPr>
        <w:pStyle w:val="a3"/>
        <w:spacing w:line="242" w:lineRule="auto"/>
        <w:ind w:left="148"/>
        <w:jc w:val="left"/>
      </w:pPr>
      <w:r>
        <w:rPr>
          <w:color w:val="221F1F"/>
        </w:rPr>
        <w:t xml:space="preserve">6 признавать своё право на ошибку при решении задач или при реализации </w:t>
      </w:r>
      <w:proofErr w:type="gramStart"/>
      <w:r>
        <w:rPr>
          <w:color w:val="221F1F"/>
        </w:rPr>
        <w:t>про-</w:t>
      </w:r>
      <w:r>
        <w:rPr>
          <w:color w:val="221F1F"/>
          <w:spacing w:val="80"/>
        </w:rPr>
        <w:t xml:space="preserve"> </w:t>
      </w:r>
      <w:proofErr w:type="spellStart"/>
      <w:r>
        <w:rPr>
          <w:color w:val="221F1F"/>
        </w:rPr>
        <w:t>екта</w:t>
      </w:r>
      <w:proofErr w:type="spellEnd"/>
      <w:proofErr w:type="gramEnd"/>
      <w:r>
        <w:rPr>
          <w:color w:val="221F1F"/>
        </w:rPr>
        <w:t>, такое же право другого на подобные ошибки.</w:t>
      </w:r>
    </w:p>
    <w:p w14:paraId="7C006307" w14:textId="77777777" w:rsidR="00E55397" w:rsidRDefault="00395F00">
      <w:pPr>
        <w:pStyle w:val="a3"/>
        <w:spacing w:line="318" w:lineRule="exact"/>
        <w:ind w:left="148"/>
        <w:jc w:val="left"/>
      </w:pPr>
      <w:r>
        <w:rPr>
          <w:color w:val="221F1F"/>
        </w:rPr>
        <w:t>Овладение</w:t>
      </w:r>
      <w:r>
        <w:rPr>
          <w:color w:val="221F1F"/>
          <w:spacing w:val="-14"/>
        </w:rPr>
        <w:t xml:space="preserve"> </w:t>
      </w:r>
      <w:r>
        <w:rPr>
          <w:color w:val="221F1F"/>
        </w:rPr>
        <w:t>универсальными</w:t>
      </w:r>
      <w:r>
        <w:rPr>
          <w:color w:val="221F1F"/>
          <w:spacing w:val="-14"/>
        </w:rPr>
        <w:t xml:space="preserve"> </w:t>
      </w:r>
      <w:r>
        <w:rPr>
          <w:color w:val="221F1F"/>
        </w:rPr>
        <w:t>коммуникативными</w:t>
      </w:r>
      <w:r>
        <w:rPr>
          <w:color w:val="221F1F"/>
          <w:spacing w:val="-13"/>
        </w:rPr>
        <w:t xml:space="preserve"> </w:t>
      </w:r>
      <w:r>
        <w:rPr>
          <w:color w:val="221F1F"/>
          <w:spacing w:val="-2"/>
        </w:rPr>
        <w:t>действиями.</w:t>
      </w:r>
    </w:p>
    <w:p w14:paraId="35E3FE0D" w14:textId="77777777" w:rsidR="00E55397" w:rsidRDefault="00395F00">
      <w:pPr>
        <w:spacing w:line="322" w:lineRule="exact"/>
        <w:ind w:left="148"/>
        <w:rPr>
          <w:i/>
          <w:sz w:val="28"/>
        </w:rPr>
      </w:pPr>
      <w:r>
        <w:rPr>
          <w:i/>
          <w:color w:val="221F1F"/>
          <w:spacing w:val="-2"/>
          <w:sz w:val="28"/>
        </w:rPr>
        <w:t>Общение:</w:t>
      </w:r>
    </w:p>
    <w:p w14:paraId="069611F7" w14:textId="77777777" w:rsidR="00E55397" w:rsidRDefault="00395F00">
      <w:pPr>
        <w:pStyle w:val="a3"/>
        <w:ind w:left="148"/>
        <w:jc w:val="left"/>
      </w:pPr>
      <w:r>
        <w:rPr>
          <w:color w:val="221F1F"/>
        </w:rPr>
        <w:t>6</w:t>
      </w:r>
      <w:r>
        <w:rPr>
          <w:color w:val="221F1F"/>
          <w:spacing w:val="-13"/>
        </w:rPr>
        <w:t xml:space="preserve"> </w:t>
      </w:r>
      <w:r>
        <w:rPr>
          <w:color w:val="221F1F"/>
        </w:rPr>
        <w:t>в</w:t>
      </w:r>
      <w:r>
        <w:rPr>
          <w:color w:val="221F1F"/>
          <w:spacing w:val="-15"/>
        </w:rPr>
        <w:t xml:space="preserve"> </w:t>
      </w:r>
      <w:r>
        <w:rPr>
          <w:color w:val="221F1F"/>
        </w:rPr>
        <w:t>ходе</w:t>
      </w:r>
      <w:r>
        <w:rPr>
          <w:color w:val="221F1F"/>
          <w:spacing w:val="-14"/>
        </w:rPr>
        <w:t xml:space="preserve"> </w:t>
      </w:r>
      <w:r>
        <w:rPr>
          <w:color w:val="221F1F"/>
        </w:rPr>
        <w:t>обсуждения</w:t>
      </w:r>
      <w:r>
        <w:rPr>
          <w:color w:val="221F1F"/>
          <w:spacing w:val="-14"/>
        </w:rPr>
        <w:t xml:space="preserve"> </w:t>
      </w:r>
      <w:r>
        <w:rPr>
          <w:color w:val="221F1F"/>
        </w:rPr>
        <w:t>учебного</w:t>
      </w:r>
      <w:r>
        <w:rPr>
          <w:color w:val="221F1F"/>
          <w:spacing w:val="-13"/>
        </w:rPr>
        <w:t xml:space="preserve"> </w:t>
      </w:r>
      <w:r>
        <w:rPr>
          <w:color w:val="221F1F"/>
        </w:rPr>
        <w:t>материала,</w:t>
      </w:r>
      <w:r>
        <w:rPr>
          <w:color w:val="221F1F"/>
          <w:spacing w:val="-15"/>
        </w:rPr>
        <w:t xml:space="preserve"> </w:t>
      </w:r>
      <w:r>
        <w:rPr>
          <w:color w:val="221F1F"/>
        </w:rPr>
        <w:t>планирования</w:t>
      </w:r>
      <w:r>
        <w:rPr>
          <w:color w:val="221F1F"/>
          <w:spacing w:val="-14"/>
        </w:rPr>
        <w:t xml:space="preserve"> </w:t>
      </w:r>
      <w:r>
        <w:rPr>
          <w:color w:val="221F1F"/>
        </w:rPr>
        <w:t>и</w:t>
      </w:r>
      <w:r>
        <w:rPr>
          <w:color w:val="221F1F"/>
          <w:spacing w:val="-14"/>
        </w:rPr>
        <w:t xml:space="preserve"> </w:t>
      </w:r>
      <w:r>
        <w:rPr>
          <w:color w:val="221F1F"/>
        </w:rPr>
        <w:t>осуществления</w:t>
      </w:r>
      <w:r>
        <w:rPr>
          <w:color w:val="221F1F"/>
          <w:spacing w:val="-14"/>
        </w:rPr>
        <w:t xml:space="preserve"> </w:t>
      </w:r>
      <w:r>
        <w:rPr>
          <w:color w:val="221F1F"/>
        </w:rPr>
        <w:t xml:space="preserve">учебного </w:t>
      </w:r>
      <w:r>
        <w:rPr>
          <w:color w:val="221F1F"/>
          <w:spacing w:val="-2"/>
        </w:rPr>
        <w:t>проекта;</w:t>
      </w:r>
    </w:p>
    <w:p w14:paraId="463BF105" w14:textId="77777777" w:rsidR="00E55397" w:rsidRDefault="00395F00">
      <w:pPr>
        <w:pStyle w:val="a3"/>
        <w:ind w:left="148" w:right="863"/>
        <w:jc w:val="left"/>
      </w:pPr>
      <w:r>
        <w:rPr>
          <w:color w:val="221F1F"/>
        </w:rPr>
        <w:t>6 в</w:t>
      </w:r>
      <w:r>
        <w:rPr>
          <w:color w:val="221F1F"/>
          <w:spacing w:val="-2"/>
        </w:rPr>
        <w:t xml:space="preserve"> </w:t>
      </w:r>
      <w:r>
        <w:rPr>
          <w:color w:val="221F1F"/>
        </w:rPr>
        <w:t>рамках</w:t>
      </w:r>
      <w:r>
        <w:rPr>
          <w:color w:val="221F1F"/>
          <w:spacing w:val="-3"/>
        </w:rPr>
        <w:t xml:space="preserve"> </w:t>
      </w:r>
      <w:r>
        <w:rPr>
          <w:color w:val="221F1F"/>
        </w:rPr>
        <w:t>публичного</w:t>
      </w:r>
      <w:r>
        <w:rPr>
          <w:color w:val="221F1F"/>
          <w:spacing w:val="-3"/>
        </w:rPr>
        <w:t xml:space="preserve"> </w:t>
      </w:r>
      <w:r>
        <w:rPr>
          <w:color w:val="221F1F"/>
        </w:rPr>
        <w:t>представления</w:t>
      </w:r>
      <w:r>
        <w:rPr>
          <w:color w:val="221F1F"/>
          <w:spacing w:val="-4"/>
        </w:rPr>
        <w:t xml:space="preserve"> </w:t>
      </w:r>
      <w:r>
        <w:rPr>
          <w:color w:val="221F1F"/>
        </w:rPr>
        <w:t>результатов</w:t>
      </w:r>
      <w:r>
        <w:rPr>
          <w:color w:val="221F1F"/>
          <w:spacing w:val="-1"/>
        </w:rPr>
        <w:t xml:space="preserve"> </w:t>
      </w:r>
      <w:r>
        <w:rPr>
          <w:color w:val="221F1F"/>
        </w:rPr>
        <w:t>проектной</w:t>
      </w:r>
      <w:r>
        <w:rPr>
          <w:color w:val="221F1F"/>
          <w:spacing w:val="-1"/>
        </w:rPr>
        <w:t xml:space="preserve"> </w:t>
      </w:r>
      <w:r>
        <w:rPr>
          <w:color w:val="221F1F"/>
        </w:rPr>
        <w:t>деятельности; 6</w:t>
      </w:r>
      <w:r>
        <w:rPr>
          <w:color w:val="221F1F"/>
          <w:spacing w:val="-7"/>
        </w:rPr>
        <w:t xml:space="preserve"> </w:t>
      </w:r>
      <w:r>
        <w:rPr>
          <w:color w:val="221F1F"/>
        </w:rPr>
        <w:t>в</w:t>
      </w:r>
      <w:r>
        <w:rPr>
          <w:color w:val="221F1F"/>
          <w:spacing w:val="-6"/>
        </w:rPr>
        <w:t xml:space="preserve"> </w:t>
      </w:r>
      <w:r>
        <w:rPr>
          <w:color w:val="221F1F"/>
        </w:rPr>
        <w:t>ходе</w:t>
      </w:r>
      <w:r>
        <w:rPr>
          <w:color w:val="221F1F"/>
          <w:spacing w:val="-5"/>
        </w:rPr>
        <w:t xml:space="preserve"> </w:t>
      </w:r>
      <w:r>
        <w:rPr>
          <w:color w:val="221F1F"/>
        </w:rPr>
        <w:t>совместного</w:t>
      </w:r>
      <w:r>
        <w:rPr>
          <w:color w:val="221F1F"/>
          <w:spacing w:val="-4"/>
        </w:rPr>
        <w:t xml:space="preserve"> </w:t>
      </w:r>
      <w:r>
        <w:rPr>
          <w:color w:val="221F1F"/>
        </w:rPr>
        <w:t>решения</w:t>
      </w:r>
      <w:r>
        <w:rPr>
          <w:color w:val="221F1F"/>
          <w:spacing w:val="-6"/>
        </w:rPr>
        <w:t xml:space="preserve"> </w:t>
      </w:r>
      <w:r>
        <w:rPr>
          <w:color w:val="221F1F"/>
        </w:rPr>
        <w:t>задачи</w:t>
      </w:r>
      <w:r>
        <w:rPr>
          <w:color w:val="221F1F"/>
          <w:spacing w:val="-5"/>
        </w:rPr>
        <w:t xml:space="preserve"> </w:t>
      </w:r>
      <w:r>
        <w:rPr>
          <w:color w:val="221F1F"/>
        </w:rPr>
        <w:t>с</w:t>
      </w:r>
      <w:r>
        <w:rPr>
          <w:color w:val="221F1F"/>
          <w:spacing w:val="-5"/>
        </w:rPr>
        <w:t xml:space="preserve"> </w:t>
      </w:r>
      <w:r>
        <w:rPr>
          <w:color w:val="221F1F"/>
        </w:rPr>
        <w:t>использованием</w:t>
      </w:r>
      <w:r>
        <w:rPr>
          <w:color w:val="221F1F"/>
          <w:spacing w:val="-5"/>
        </w:rPr>
        <w:t xml:space="preserve"> </w:t>
      </w:r>
      <w:r>
        <w:rPr>
          <w:color w:val="221F1F"/>
        </w:rPr>
        <w:t>облачных</w:t>
      </w:r>
      <w:r>
        <w:rPr>
          <w:color w:val="221F1F"/>
          <w:spacing w:val="-4"/>
        </w:rPr>
        <w:t xml:space="preserve"> </w:t>
      </w:r>
      <w:r>
        <w:rPr>
          <w:color w:val="221F1F"/>
          <w:spacing w:val="-2"/>
        </w:rPr>
        <w:t>сервисов;</w:t>
      </w:r>
    </w:p>
    <w:p w14:paraId="049A20D1" w14:textId="77777777" w:rsidR="00E55397" w:rsidRDefault="00395F00">
      <w:pPr>
        <w:pStyle w:val="a3"/>
        <w:ind w:left="148" w:right="80"/>
        <w:jc w:val="left"/>
      </w:pPr>
      <w:r>
        <w:rPr>
          <w:color w:val="221F1F"/>
        </w:rPr>
        <w:t>6 в ходе общения с представителями других культур, в частности в социальных</w:t>
      </w:r>
      <w:r>
        <w:rPr>
          <w:color w:val="221F1F"/>
          <w:spacing w:val="80"/>
          <w:w w:val="150"/>
        </w:rPr>
        <w:t xml:space="preserve"> </w:t>
      </w:r>
      <w:r>
        <w:rPr>
          <w:color w:val="221F1F"/>
          <w:spacing w:val="-2"/>
        </w:rPr>
        <w:t>сетях.</w:t>
      </w:r>
    </w:p>
    <w:p w14:paraId="27E996CB" w14:textId="77777777" w:rsidR="00E55397" w:rsidRDefault="00395F00">
      <w:pPr>
        <w:spacing w:line="321" w:lineRule="exact"/>
        <w:ind w:left="148"/>
        <w:rPr>
          <w:i/>
          <w:sz w:val="28"/>
        </w:rPr>
      </w:pPr>
      <w:r>
        <w:rPr>
          <w:i/>
          <w:color w:val="221F1F"/>
          <w:sz w:val="28"/>
        </w:rPr>
        <w:t>Совместная</w:t>
      </w:r>
      <w:r>
        <w:rPr>
          <w:i/>
          <w:color w:val="221F1F"/>
          <w:spacing w:val="-9"/>
          <w:sz w:val="28"/>
        </w:rPr>
        <w:t xml:space="preserve"> </w:t>
      </w:r>
      <w:r>
        <w:rPr>
          <w:i/>
          <w:color w:val="221F1F"/>
          <w:spacing w:val="-2"/>
          <w:sz w:val="28"/>
        </w:rPr>
        <w:t>деятельность:</w:t>
      </w:r>
    </w:p>
    <w:p w14:paraId="474AAB4F" w14:textId="77777777" w:rsidR="00E55397" w:rsidRDefault="00395F00">
      <w:pPr>
        <w:pStyle w:val="a3"/>
        <w:ind w:left="148" w:right="80"/>
        <w:jc w:val="left"/>
      </w:pPr>
      <w:r>
        <w:rPr>
          <w:i/>
          <w:color w:val="221F1F"/>
        </w:rPr>
        <w:t>6</w:t>
      </w:r>
      <w:r>
        <w:rPr>
          <w:i/>
          <w:color w:val="221F1F"/>
          <w:spacing w:val="40"/>
        </w:rPr>
        <w:t xml:space="preserve"> </w:t>
      </w:r>
      <w:r>
        <w:rPr>
          <w:color w:val="221F1F"/>
        </w:rPr>
        <w:t>понимать</w:t>
      </w:r>
      <w:r>
        <w:rPr>
          <w:color w:val="221F1F"/>
          <w:spacing w:val="40"/>
        </w:rPr>
        <w:t xml:space="preserve"> </w:t>
      </w:r>
      <w:r>
        <w:rPr>
          <w:color w:val="221F1F"/>
        </w:rPr>
        <w:t>и</w:t>
      </w:r>
      <w:r>
        <w:rPr>
          <w:color w:val="221F1F"/>
          <w:spacing w:val="40"/>
        </w:rPr>
        <w:t xml:space="preserve"> </w:t>
      </w:r>
      <w:r>
        <w:rPr>
          <w:color w:val="221F1F"/>
        </w:rPr>
        <w:t>использовать</w:t>
      </w:r>
      <w:r>
        <w:rPr>
          <w:color w:val="221F1F"/>
          <w:spacing w:val="40"/>
        </w:rPr>
        <w:t xml:space="preserve"> </w:t>
      </w:r>
      <w:r>
        <w:rPr>
          <w:color w:val="221F1F"/>
        </w:rPr>
        <w:t>преимущества</w:t>
      </w:r>
      <w:r>
        <w:rPr>
          <w:color w:val="221F1F"/>
          <w:spacing w:val="40"/>
        </w:rPr>
        <w:t xml:space="preserve"> </w:t>
      </w:r>
      <w:r>
        <w:rPr>
          <w:color w:val="221F1F"/>
        </w:rPr>
        <w:t>командной</w:t>
      </w:r>
      <w:r>
        <w:rPr>
          <w:color w:val="221F1F"/>
          <w:spacing w:val="40"/>
        </w:rPr>
        <w:t xml:space="preserve"> </w:t>
      </w:r>
      <w:r>
        <w:rPr>
          <w:color w:val="221F1F"/>
        </w:rPr>
        <w:t>работы</w:t>
      </w:r>
      <w:r>
        <w:rPr>
          <w:color w:val="221F1F"/>
          <w:spacing w:val="40"/>
        </w:rPr>
        <w:t xml:space="preserve"> </w:t>
      </w:r>
      <w:r>
        <w:rPr>
          <w:color w:val="221F1F"/>
        </w:rPr>
        <w:t>при</w:t>
      </w:r>
      <w:r>
        <w:rPr>
          <w:color w:val="221F1F"/>
          <w:spacing w:val="40"/>
        </w:rPr>
        <w:t xml:space="preserve"> </w:t>
      </w:r>
      <w:r>
        <w:rPr>
          <w:color w:val="221F1F"/>
        </w:rPr>
        <w:t>реализации</w:t>
      </w:r>
      <w:r>
        <w:rPr>
          <w:color w:val="221F1F"/>
          <w:spacing w:val="80"/>
        </w:rPr>
        <w:t xml:space="preserve"> </w:t>
      </w:r>
      <w:r>
        <w:rPr>
          <w:color w:val="221F1F"/>
        </w:rPr>
        <w:t>учебного проекта;</w:t>
      </w:r>
    </w:p>
    <w:p w14:paraId="169ACD12" w14:textId="569763B2" w:rsidR="00E55397" w:rsidRDefault="00395F00">
      <w:pPr>
        <w:pStyle w:val="a3"/>
        <w:spacing w:line="242" w:lineRule="auto"/>
        <w:ind w:left="148"/>
        <w:jc w:val="left"/>
      </w:pPr>
      <w:r>
        <w:rPr>
          <w:color w:val="221F1F"/>
        </w:rPr>
        <w:t>6 понимать необходимость выработки знаково-символических средств как необходимого условия успешной проектной деятельности;</w:t>
      </w:r>
    </w:p>
    <w:p w14:paraId="4BB9D712" w14:textId="77777777" w:rsidR="00E55397" w:rsidRDefault="00395F00">
      <w:pPr>
        <w:pStyle w:val="a3"/>
        <w:ind w:left="148"/>
        <w:jc w:val="left"/>
      </w:pPr>
      <w:r>
        <w:rPr>
          <w:color w:val="221F1F"/>
        </w:rPr>
        <w:t>6</w:t>
      </w:r>
      <w:r>
        <w:rPr>
          <w:color w:val="221F1F"/>
          <w:spacing w:val="40"/>
        </w:rPr>
        <w:t xml:space="preserve"> </w:t>
      </w:r>
      <w:r>
        <w:rPr>
          <w:color w:val="221F1F"/>
        </w:rPr>
        <w:t>уметь</w:t>
      </w:r>
      <w:r>
        <w:rPr>
          <w:color w:val="221F1F"/>
          <w:spacing w:val="40"/>
        </w:rPr>
        <w:t xml:space="preserve"> </w:t>
      </w:r>
      <w:r>
        <w:rPr>
          <w:color w:val="221F1F"/>
        </w:rPr>
        <w:t>адекватно</w:t>
      </w:r>
      <w:r>
        <w:rPr>
          <w:color w:val="221F1F"/>
          <w:spacing w:val="40"/>
        </w:rPr>
        <w:t xml:space="preserve"> </w:t>
      </w:r>
      <w:r>
        <w:rPr>
          <w:color w:val="221F1F"/>
        </w:rPr>
        <w:t>интерпретировать</w:t>
      </w:r>
      <w:r>
        <w:rPr>
          <w:color w:val="221F1F"/>
          <w:spacing w:val="40"/>
        </w:rPr>
        <w:t xml:space="preserve"> </w:t>
      </w:r>
      <w:r>
        <w:rPr>
          <w:color w:val="221F1F"/>
        </w:rPr>
        <w:t>высказывания</w:t>
      </w:r>
      <w:r>
        <w:rPr>
          <w:color w:val="221F1F"/>
          <w:spacing w:val="40"/>
        </w:rPr>
        <w:t xml:space="preserve"> </w:t>
      </w:r>
      <w:r>
        <w:rPr>
          <w:color w:val="221F1F"/>
        </w:rPr>
        <w:t>собеседника</w:t>
      </w:r>
      <w:r>
        <w:rPr>
          <w:color w:val="221F1F"/>
          <w:spacing w:val="40"/>
        </w:rPr>
        <w:t xml:space="preserve"> </w:t>
      </w:r>
      <w:r>
        <w:rPr>
          <w:color w:val="221F1F"/>
        </w:rPr>
        <w:t>—</w:t>
      </w:r>
      <w:r>
        <w:rPr>
          <w:color w:val="221F1F"/>
          <w:spacing w:val="40"/>
        </w:rPr>
        <w:t xml:space="preserve"> </w:t>
      </w:r>
      <w:r>
        <w:rPr>
          <w:color w:val="221F1F"/>
        </w:rPr>
        <w:t>участника</w:t>
      </w:r>
      <w:r>
        <w:rPr>
          <w:color w:val="221F1F"/>
          <w:spacing w:val="80"/>
        </w:rPr>
        <w:t xml:space="preserve"> </w:t>
      </w:r>
      <w:r>
        <w:rPr>
          <w:color w:val="221F1F"/>
        </w:rPr>
        <w:t>совместной деятельности;</w:t>
      </w:r>
    </w:p>
    <w:p w14:paraId="337CBBD6" w14:textId="77777777" w:rsidR="00E55397" w:rsidRDefault="00395F00">
      <w:pPr>
        <w:pStyle w:val="a3"/>
        <w:ind w:left="148" w:right="80"/>
        <w:jc w:val="left"/>
      </w:pPr>
      <w:r>
        <w:rPr>
          <w:color w:val="221F1F"/>
        </w:rPr>
        <w:t xml:space="preserve">6 владеть навыками отстаивания своей точки зрения, используя при этом законы </w:t>
      </w:r>
      <w:r>
        <w:rPr>
          <w:color w:val="221F1F"/>
          <w:spacing w:val="-2"/>
        </w:rPr>
        <w:t>логики;</w:t>
      </w:r>
    </w:p>
    <w:p w14:paraId="533EC29A" w14:textId="77777777" w:rsidR="00E55397" w:rsidRDefault="00395F00">
      <w:pPr>
        <w:pStyle w:val="a3"/>
        <w:ind w:left="148" w:right="3580"/>
        <w:jc w:val="left"/>
      </w:pPr>
      <w:r>
        <w:rPr>
          <w:color w:val="221F1F"/>
        </w:rPr>
        <w:t>6</w:t>
      </w:r>
      <w:r>
        <w:rPr>
          <w:color w:val="221F1F"/>
          <w:spacing w:val="-8"/>
        </w:rPr>
        <w:t xml:space="preserve"> </w:t>
      </w:r>
      <w:r>
        <w:rPr>
          <w:color w:val="221F1F"/>
        </w:rPr>
        <w:t>уметь</w:t>
      </w:r>
      <w:r>
        <w:rPr>
          <w:color w:val="221F1F"/>
          <w:spacing w:val="-9"/>
        </w:rPr>
        <w:t xml:space="preserve"> </w:t>
      </w:r>
      <w:r>
        <w:rPr>
          <w:color w:val="221F1F"/>
        </w:rPr>
        <w:t>распознавать</w:t>
      </w:r>
      <w:r>
        <w:rPr>
          <w:color w:val="221F1F"/>
          <w:spacing w:val="-9"/>
        </w:rPr>
        <w:t xml:space="preserve"> </w:t>
      </w:r>
      <w:r>
        <w:rPr>
          <w:color w:val="221F1F"/>
        </w:rPr>
        <w:t>некорректную</w:t>
      </w:r>
      <w:r>
        <w:rPr>
          <w:color w:val="221F1F"/>
          <w:spacing w:val="-9"/>
        </w:rPr>
        <w:t xml:space="preserve"> </w:t>
      </w:r>
      <w:r>
        <w:rPr>
          <w:color w:val="221F1F"/>
        </w:rPr>
        <w:t>аргументацию. ПРЕДМЕТНЫЕ РЕЗУЛЬТАТЫ</w:t>
      </w:r>
    </w:p>
    <w:p w14:paraId="29BC8130" w14:textId="77777777" w:rsidR="00E55397" w:rsidRDefault="00395F00">
      <w:pPr>
        <w:pStyle w:val="a3"/>
        <w:ind w:left="148" w:right="80"/>
        <w:jc w:val="left"/>
      </w:pPr>
      <w:r>
        <w:rPr>
          <w:color w:val="221F1F"/>
        </w:rPr>
        <w:t>По</w:t>
      </w:r>
      <w:r>
        <w:rPr>
          <w:color w:val="221F1F"/>
          <w:spacing w:val="40"/>
        </w:rPr>
        <w:t xml:space="preserve"> </w:t>
      </w:r>
      <w:r>
        <w:rPr>
          <w:color w:val="221F1F"/>
        </w:rPr>
        <w:t>завершении</w:t>
      </w:r>
      <w:r>
        <w:rPr>
          <w:color w:val="221F1F"/>
          <w:spacing w:val="40"/>
        </w:rPr>
        <w:t xml:space="preserve"> </w:t>
      </w:r>
      <w:r>
        <w:rPr>
          <w:color w:val="221F1F"/>
        </w:rPr>
        <w:t>обучения</w:t>
      </w:r>
      <w:r>
        <w:rPr>
          <w:color w:val="221F1F"/>
          <w:spacing w:val="40"/>
        </w:rPr>
        <w:t xml:space="preserve"> </w:t>
      </w:r>
      <w:r>
        <w:rPr>
          <w:color w:val="221F1F"/>
        </w:rPr>
        <w:t>учащийся</w:t>
      </w:r>
      <w:r>
        <w:rPr>
          <w:color w:val="221F1F"/>
          <w:spacing w:val="40"/>
        </w:rPr>
        <w:t xml:space="preserve"> </w:t>
      </w:r>
      <w:r>
        <w:rPr>
          <w:color w:val="221F1F"/>
        </w:rPr>
        <w:t>должен</w:t>
      </w:r>
      <w:r>
        <w:rPr>
          <w:color w:val="221F1F"/>
          <w:spacing w:val="40"/>
        </w:rPr>
        <w:t xml:space="preserve"> </w:t>
      </w:r>
      <w:r>
        <w:rPr>
          <w:color w:val="221F1F"/>
        </w:rPr>
        <w:t>иметь</w:t>
      </w:r>
      <w:r>
        <w:rPr>
          <w:color w:val="221F1F"/>
          <w:spacing w:val="40"/>
        </w:rPr>
        <w:t xml:space="preserve"> </w:t>
      </w:r>
      <w:r>
        <w:rPr>
          <w:color w:val="221F1F"/>
        </w:rPr>
        <w:t>сформированные</w:t>
      </w:r>
      <w:r>
        <w:rPr>
          <w:color w:val="221F1F"/>
          <w:spacing w:val="40"/>
        </w:rPr>
        <w:t xml:space="preserve"> </w:t>
      </w:r>
      <w:proofErr w:type="spellStart"/>
      <w:proofErr w:type="gramStart"/>
      <w:r>
        <w:rPr>
          <w:color w:val="221F1F"/>
        </w:rPr>
        <w:t>образова</w:t>
      </w:r>
      <w:proofErr w:type="spellEnd"/>
      <w:r>
        <w:rPr>
          <w:color w:val="221F1F"/>
        </w:rPr>
        <w:t>-</w:t>
      </w:r>
      <w:r>
        <w:rPr>
          <w:color w:val="221F1F"/>
          <w:spacing w:val="80"/>
        </w:rPr>
        <w:t xml:space="preserve"> </w:t>
      </w:r>
      <w:r>
        <w:rPr>
          <w:color w:val="221F1F"/>
        </w:rPr>
        <w:t>тельные</w:t>
      </w:r>
      <w:proofErr w:type="gramEnd"/>
      <w:r>
        <w:rPr>
          <w:color w:val="221F1F"/>
        </w:rPr>
        <w:t xml:space="preserve"> результаты, соотнесённые с каждым из модулей.</w:t>
      </w:r>
    </w:p>
    <w:p w14:paraId="3FB4CFDA" w14:textId="77777777" w:rsidR="00E55397" w:rsidRDefault="00395F00">
      <w:pPr>
        <w:pStyle w:val="a3"/>
        <w:ind w:left="148" w:right="5189"/>
        <w:jc w:val="left"/>
      </w:pPr>
      <w:r>
        <w:rPr>
          <w:color w:val="221F1F"/>
        </w:rPr>
        <w:t>Модуль</w:t>
      </w:r>
      <w:r>
        <w:rPr>
          <w:color w:val="221F1F"/>
          <w:spacing w:val="-12"/>
        </w:rPr>
        <w:t xml:space="preserve"> </w:t>
      </w:r>
      <w:r>
        <w:rPr>
          <w:color w:val="221F1F"/>
        </w:rPr>
        <w:t>«Производство</w:t>
      </w:r>
      <w:r>
        <w:rPr>
          <w:color w:val="221F1F"/>
          <w:spacing w:val="-11"/>
        </w:rPr>
        <w:t xml:space="preserve"> </w:t>
      </w:r>
      <w:r>
        <w:rPr>
          <w:color w:val="221F1F"/>
        </w:rPr>
        <w:t>и</w:t>
      </w:r>
      <w:r>
        <w:rPr>
          <w:color w:val="221F1F"/>
          <w:spacing w:val="-12"/>
        </w:rPr>
        <w:t xml:space="preserve"> </w:t>
      </w:r>
      <w:r>
        <w:rPr>
          <w:color w:val="221F1F"/>
        </w:rPr>
        <w:t>технология» 5°6 КЛАССЫ:</w:t>
      </w:r>
    </w:p>
    <w:p w14:paraId="1696A7A1" w14:textId="77777777" w:rsidR="00E55397" w:rsidRDefault="00395F00">
      <w:pPr>
        <w:pStyle w:val="a3"/>
        <w:ind w:left="148"/>
        <w:jc w:val="left"/>
      </w:pPr>
      <w:r>
        <w:rPr>
          <w:color w:val="221F1F"/>
        </w:rPr>
        <w:t xml:space="preserve">6 характеризовать роль техники и технологий для прогрессивного развития </w:t>
      </w:r>
      <w:proofErr w:type="gramStart"/>
      <w:r>
        <w:rPr>
          <w:color w:val="221F1F"/>
        </w:rPr>
        <w:t xml:space="preserve">обще- </w:t>
      </w:r>
      <w:proofErr w:type="spellStart"/>
      <w:r>
        <w:rPr>
          <w:color w:val="221F1F"/>
          <w:spacing w:val="-2"/>
        </w:rPr>
        <w:t>ства</w:t>
      </w:r>
      <w:proofErr w:type="spellEnd"/>
      <w:proofErr w:type="gramEnd"/>
      <w:r>
        <w:rPr>
          <w:color w:val="221F1F"/>
          <w:spacing w:val="-2"/>
        </w:rPr>
        <w:t>;</w:t>
      </w:r>
    </w:p>
    <w:p w14:paraId="2CA97F44" w14:textId="77777777" w:rsidR="00E55397" w:rsidRDefault="00395F00">
      <w:pPr>
        <w:pStyle w:val="a3"/>
        <w:ind w:left="148" w:right="1880"/>
        <w:jc w:val="left"/>
      </w:pPr>
      <w:r>
        <w:rPr>
          <w:color w:val="221F1F"/>
        </w:rPr>
        <w:t>6</w:t>
      </w:r>
      <w:r>
        <w:rPr>
          <w:color w:val="221F1F"/>
          <w:spacing w:val="-4"/>
        </w:rPr>
        <w:t xml:space="preserve"> </w:t>
      </w:r>
      <w:r>
        <w:rPr>
          <w:color w:val="221F1F"/>
        </w:rPr>
        <w:t>характеризовать</w:t>
      </w:r>
      <w:r>
        <w:rPr>
          <w:color w:val="221F1F"/>
          <w:spacing w:val="-7"/>
        </w:rPr>
        <w:t xml:space="preserve"> </w:t>
      </w:r>
      <w:r>
        <w:rPr>
          <w:color w:val="221F1F"/>
        </w:rPr>
        <w:t>роль</w:t>
      </w:r>
      <w:r>
        <w:rPr>
          <w:color w:val="221F1F"/>
          <w:spacing w:val="-6"/>
        </w:rPr>
        <w:t xml:space="preserve"> </w:t>
      </w:r>
      <w:r>
        <w:rPr>
          <w:color w:val="221F1F"/>
        </w:rPr>
        <w:t>техники</w:t>
      </w:r>
      <w:r>
        <w:rPr>
          <w:color w:val="221F1F"/>
          <w:spacing w:val="-5"/>
        </w:rPr>
        <w:t xml:space="preserve"> </w:t>
      </w:r>
      <w:r>
        <w:rPr>
          <w:color w:val="221F1F"/>
        </w:rPr>
        <w:t>и</w:t>
      </w:r>
      <w:r>
        <w:rPr>
          <w:color w:val="221F1F"/>
          <w:spacing w:val="-5"/>
        </w:rPr>
        <w:t xml:space="preserve"> </w:t>
      </w:r>
      <w:r>
        <w:rPr>
          <w:color w:val="221F1F"/>
        </w:rPr>
        <w:t>технологий</w:t>
      </w:r>
      <w:r>
        <w:rPr>
          <w:color w:val="221F1F"/>
          <w:spacing w:val="-5"/>
        </w:rPr>
        <w:t xml:space="preserve"> </w:t>
      </w:r>
      <w:r>
        <w:rPr>
          <w:color w:val="221F1F"/>
        </w:rPr>
        <w:t>в</w:t>
      </w:r>
      <w:r>
        <w:rPr>
          <w:color w:val="221F1F"/>
          <w:spacing w:val="-6"/>
        </w:rPr>
        <w:t xml:space="preserve"> </w:t>
      </w:r>
      <w:r>
        <w:rPr>
          <w:color w:val="221F1F"/>
        </w:rPr>
        <w:t>цифровом</w:t>
      </w:r>
      <w:r>
        <w:rPr>
          <w:color w:val="221F1F"/>
          <w:spacing w:val="-5"/>
        </w:rPr>
        <w:t xml:space="preserve"> </w:t>
      </w:r>
      <w:r>
        <w:rPr>
          <w:color w:val="221F1F"/>
        </w:rPr>
        <w:t>социуме; 6</w:t>
      </w:r>
      <w:r>
        <w:rPr>
          <w:color w:val="221F1F"/>
          <w:spacing w:val="-6"/>
        </w:rPr>
        <w:t xml:space="preserve"> </w:t>
      </w:r>
      <w:r>
        <w:rPr>
          <w:color w:val="221F1F"/>
        </w:rPr>
        <w:t>выявлять</w:t>
      </w:r>
      <w:r>
        <w:rPr>
          <w:color w:val="221F1F"/>
          <w:spacing w:val="-9"/>
        </w:rPr>
        <w:t xml:space="preserve"> </w:t>
      </w:r>
      <w:r>
        <w:rPr>
          <w:color w:val="221F1F"/>
        </w:rPr>
        <w:t>причины</w:t>
      </w:r>
      <w:r>
        <w:rPr>
          <w:color w:val="221F1F"/>
          <w:spacing w:val="-6"/>
        </w:rPr>
        <w:t xml:space="preserve"> </w:t>
      </w:r>
      <w:r>
        <w:rPr>
          <w:color w:val="221F1F"/>
        </w:rPr>
        <w:t>и</w:t>
      </w:r>
      <w:r>
        <w:rPr>
          <w:color w:val="221F1F"/>
          <w:spacing w:val="-5"/>
        </w:rPr>
        <w:t xml:space="preserve"> </w:t>
      </w:r>
      <w:r>
        <w:rPr>
          <w:color w:val="221F1F"/>
        </w:rPr>
        <w:t>последствия</w:t>
      </w:r>
      <w:r>
        <w:rPr>
          <w:color w:val="221F1F"/>
          <w:spacing w:val="-7"/>
        </w:rPr>
        <w:t xml:space="preserve"> </w:t>
      </w:r>
      <w:r>
        <w:rPr>
          <w:color w:val="221F1F"/>
        </w:rPr>
        <w:t>развития</w:t>
      </w:r>
      <w:r>
        <w:rPr>
          <w:color w:val="221F1F"/>
          <w:spacing w:val="-4"/>
        </w:rPr>
        <w:t xml:space="preserve"> </w:t>
      </w:r>
      <w:r>
        <w:rPr>
          <w:color w:val="221F1F"/>
        </w:rPr>
        <w:t>техники</w:t>
      </w:r>
      <w:r>
        <w:rPr>
          <w:color w:val="221F1F"/>
          <w:spacing w:val="-6"/>
        </w:rPr>
        <w:t xml:space="preserve"> </w:t>
      </w:r>
      <w:r>
        <w:rPr>
          <w:color w:val="221F1F"/>
        </w:rPr>
        <w:t>и</w:t>
      </w:r>
      <w:r>
        <w:rPr>
          <w:color w:val="221F1F"/>
          <w:spacing w:val="-4"/>
        </w:rPr>
        <w:t xml:space="preserve"> </w:t>
      </w:r>
      <w:r>
        <w:rPr>
          <w:color w:val="221F1F"/>
          <w:spacing w:val="-2"/>
        </w:rPr>
        <w:t>технологий;</w:t>
      </w:r>
    </w:p>
    <w:p w14:paraId="7D841AE2" w14:textId="77777777" w:rsidR="00E55397" w:rsidRDefault="00395F00">
      <w:pPr>
        <w:pStyle w:val="a3"/>
        <w:ind w:left="148"/>
        <w:jc w:val="left"/>
      </w:pPr>
      <w:r>
        <w:rPr>
          <w:color w:val="221F1F"/>
        </w:rPr>
        <w:t>6</w:t>
      </w:r>
      <w:r>
        <w:rPr>
          <w:color w:val="221F1F"/>
          <w:spacing w:val="40"/>
        </w:rPr>
        <w:t xml:space="preserve"> </w:t>
      </w:r>
      <w:r>
        <w:rPr>
          <w:color w:val="221F1F"/>
        </w:rPr>
        <w:t>характеризовать</w:t>
      </w:r>
      <w:r>
        <w:rPr>
          <w:color w:val="221F1F"/>
          <w:spacing w:val="40"/>
        </w:rPr>
        <w:t xml:space="preserve"> </w:t>
      </w:r>
      <w:r>
        <w:rPr>
          <w:color w:val="221F1F"/>
        </w:rPr>
        <w:t>виды</w:t>
      </w:r>
      <w:r>
        <w:rPr>
          <w:color w:val="221F1F"/>
          <w:spacing w:val="40"/>
        </w:rPr>
        <w:t xml:space="preserve"> </w:t>
      </w:r>
      <w:r>
        <w:rPr>
          <w:color w:val="221F1F"/>
        </w:rPr>
        <w:t>современных</w:t>
      </w:r>
      <w:r>
        <w:rPr>
          <w:color w:val="221F1F"/>
          <w:spacing w:val="40"/>
        </w:rPr>
        <w:t xml:space="preserve"> </w:t>
      </w:r>
      <w:r>
        <w:rPr>
          <w:color w:val="221F1F"/>
        </w:rPr>
        <w:t>технологий</w:t>
      </w:r>
      <w:r>
        <w:rPr>
          <w:color w:val="221F1F"/>
          <w:spacing w:val="40"/>
        </w:rPr>
        <w:t xml:space="preserve"> </w:t>
      </w:r>
      <w:r>
        <w:rPr>
          <w:color w:val="221F1F"/>
        </w:rPr>
        <w:t>и</w:t>
      </w:r>
      <w:r>
        <w:rPr>
          <w:color w:val="221F1F"/>
          <w:spacing w:val="40"/>
        </w:rPr>
        <w:t xml:space="preserve"> </w:t>
      </w:r>
      <w:r>
        <w:rPr>
          <w:color w:val="221F1F"/>
        </w:rPr>
        <w:t>определять</w:t>
      </w:r>
      <w:r>
        <w:rPr>
          <w:color w:val="221F1F"/>
          <w:spacing w:val="40"/>
        </w:rPr>
        <w:t xml:space="preserve"> </w:t>
      </w:r>
      <w:r>
        <w:rPr>
          <w:color w:val="221F1F"/>
        </w:rPr>
        <w:t>перспективы</w:t>
      </w:r>
      <w:r>
        <w:rPr>
          <w:color w:val="221F1F"/>
          <w:spacing w:val="40"/>
        </w:rPr>
        <w:t xml:space="preserve"> </w:t>
      </w:r>
      <w:r>
        <w:rPr>
          <w:color w:val="221F1F"/>
        </w:rPr>
        <w:t xml:space="preserve">их </w:t>
      </w:r>
      <w:r>
        <w:rPr>
          <w:color w:val="221F1F"/>
          <w:spacing w:val="-2"/>
        </w:rPr>
        <w:t>развития;</w:t>
      </w:r>
    </w:p>
    <w:p w14:paraId="50083F5F" w14:textId="747EAD98" w:rsidR="00E55397" w:rsidRDefault="00395F00">
      <w:pPr>
        <w:pStyle w:val="a3"/>
        <w:ind w:left="148"/>
        <w:jc w:val="left"/>
      </w:pPr>
      <w:r>
        <w:rPr>
          <w:color w:val="221F1F"/>
        </w:rPr>
        <w:t>6 уметь строить учебную и практическую деятельность в соответствии со структурой технологии: этапами, операциями, действиями;</w:t>
      </w:r>
    </w:p>
    <w:p w14:paraId="6773EF4F" w14:textId="77777777" w:rsidR="00E55397" w:rsidRDefault="00395F00">
      <w:pPr>
        <w:pStyle w:val="a3"/>
        <w:spacing w:line="321" w:lineRule="exact"/>
        <w:ind w:left="148"/>
        <w:jc w:val="left"/>
      </w:pPr>
      <w:r>
        <w:rPr>
          <w:color w:val="221F1F"/>
        </w:rPr>
        <w:t>6</w:t>
      </w:r>
      <w:r>
        <w:rPr>
          <w:color w:val="221F1F"/>
          <w:spacing w:val="-9"/>
        </w:rPr>
        <w:t xml:space="preserve"> </w:t>
      </w:r>
      <w:r>
        <w:rPr>
          <w:color w:val="221F1F"/>
        </w:rPr>
        <w:t>научиться</w:t>
      </w:r>
      <w:r>
        <w:rPr>
          <w:color w:val="221F1F"/>
          <w:spacing w:val="-7"/>
        </w:rPr>
        <w:t xml:space="preserve"> </w:t>
      </w:r>
      <w:r>
        <w:rPr>
          <w:color w:val="221F1F"/>
        </w:rPr>
        <w:t>конструировать,</w:t>
      </w:r>
      <w:r>
        <w:rPr>
          <w:color w:val="221F1F"/>
          <w:spacing w:val="-9"/>
        </w:rPr>
        <w:t xml:space="preserve"> </w:t>
      </w:r>
      <w:r>
        <w:rPr>
          <w:color w:val="221F1F"/>
        </w:rPr>
        <w:t>оценивать</w:t>
      </w:r>
      <w:r>
        <w:rPr>
          <w:color w:val="221F1F"/>
          <w:spacing w:val="-11"/>
        </w:rPr>
        <w:t xml:space="preserve"> </w:t>
      </w:r>
      <w:r>
        <w:rPr>
          <w:color w:val="221F1F"/>
        </w:rPr>
        <w:t>и</w:t>
      </w:r>
      <w:r>
        <w:rPr>
          <w:color w:val="221F1F"/>
          <w:spacing w:val="-8"/>
        </w:rPr>
        <w:t xml:space="preserve"> </w:t>
      </w:r>
      <w:r>
        <w:rPr>
          <w:color w:val="221F1F"/>
        </w:rPr>
        <w:t>использовать</w:t>
      </w:r>
      <w:r>
        <w:rPr>
          <w:color w:val="221F1F"/>
          <w:spacing w:val="-8"/>
        </w:rPr>
        <w:t xml:space="preserve"> </w:t>
      </w:r>
      <w:r>
        <w:rPr>
          <w:color w:val="221F1F"/>
        </w:rPr>
        <w:t>модели</w:t>
      </w:r>
      <w:r>
        <w:rPr>
          <w:color w:val="221F1F"/>
          <w:spacing w:val="-7"/>
        </w:rPr>
        <w:t xml:space="preserve"> </w:t>
      </w:r>
      <w:r>
        <w:rPr>
          <w:color w:val="221F1F"/>
        </w:rPr>
        <w:t>в</w:t>
      </w:r>
      <w:r>
        <w:rPr>
          <w:color w:val="221F1F"/>
          <w:spacing w:val="-8"/>
        </w:rPr>
        <w:t xml:space="preserve"> </w:t>
      </w:r>
      <w:r>
        <w:rPr>
          <w:color w:val="221F1F"/>
        </w:rPr>
        <w:t>познавательной</w:t>
      </w:r>
      <w:r>
        <w:rPr>
          <w:color w:val="221F1F"/>
          <w:spacing w:val="-10"/>
        </w:rPr>
        <w:t xml:space="preserve"> и</w:t>
      </w:r>
    </w:p>
    <w:p w14:paraId="65B094B2" w14:textId="77777777" w:rsidR="00E55397" w:rsidRDefault="00E55397">
      <w:pPr>
        <w:spacing w:line="321" w:lineRule="exact"/>
        <w:sectPr w:rsidR="00E55397">
          <w:pgSz w:w="11910" w:h="16840"/>
          <w:pgMar w:top="400" w:right="840" w:bottom="280" w:left="840" w:header="720" w:footer="720" w:gutter="0"/>
          <w:cols w:space="720"/>
        </w:sectPr>
      </w:pPr>
    </w:p>
    <w:p w14:paraId="42455930" w14:textId="77777777" w:rsidR="00E55397" w:rsidRDefault="00395F00">
      <w:pPr>
        <w:pStyle w:val="a3"/>
        <w:spacing w:before="61" w:line="322" w:lineRule="exact"/>
        <w:ind w:left="148"/>
        <w:jc w:val="left"/>
      </w:pPr>
      <w:r>
        <w:rPr>
          <w:color w:val="221F1F"/>
        </w:rPr>
        <w:lastRenderedPageBreak/>
        <w:t>практической</w:t>
      </w:r>
      <w:r>
        <w:rPr>
          <w:color w:val="221F1F"/>
          <w:spacing w:val="-10"/>
        </w:rPr>
        <w:t xml:space="preserve"> </w:t>
      </w:r>
      <w:r>
        <w:rPr>
          <w:color w:val="221F1F"/>
          <w:spacing w:val="-2"/>
        </w:rPr>
        <w:t>деятельности;</w:t>
      </w:r>
    </w:p>
    <w:p w14:paraId="797B6F2F" w14:textId="77777777" w:rsidR="00E55397" w:rsidRDefault="00395F00">
      <w:pPr>
        <w:pStyle w:val="a3"/>
        <w:spacing w:line="242" w:lineRule="auto"/>
        <w:ind w:left="148" w:right="629"/>
        <w:jc w:val="left"/>
      </w:pPr>
      <w:r>
        <w:rPr>
          <w:color w:val="221F1F"/>
        </w:rPr>
        <w:t>6</w:t>
      </w:r>
      <w:r>
        <w:rPr>
          <w:color w:val="221F1F"/>
          <w:spacing w:val="-4"/>
        </w:rPr>
        <w:t xml:space="preserve"> </w:t>
      </w:r>
      <w:r>
        <w:rPr>
          <w:color w:val="221F1F"/>
        </w:rPr>
        <w:t>организовывать</w:t>
      </w:r>
      <w:r>
        <w:rPr>
          <w:color w:val="221F1F"/>
          <w:spacing w:val="-5"/>
        </w:rPr>
        <w:t xml:space="preserve"> </w:t>
      </w:r>
      <w:r>
        <w:rPr>
          <w:color w:val="221F1F"/>
        </w:rPr>
        <w:t>рабочее</w:t>
      </w:r>
      <w:r>
        <w:rPr>
          <w:color w:val="221F1F"/>
          <w:spacing w:val="-5"/>
        </w:rPr>
        <w:t xml:space="preserve"> </w:t>
      </w:r>
      <w:r>
        <w:rPr>
          <w:color w:val="221F1F"/>
        </w:rPr>
        <w:t>место</w:t>
      </w:r>
      <w:r>
        <w:rPr>
          <w:color w:val="221F1F"/>
          <w:spacing w:val="-4"/>
        </w:rPr>
        <w:t xml:space="preserve"> </w:t>
      </w:r>
      <w:r>
        <w:rPr>
          <w:color w:val="221F1F"/>
        </w:rPr>
        <w:t>в</w:t>
      </w:r>
      <w:r>
        <w:rPr>
          <w:color w:val="221F1F"/>
          <w:spacing w:val="-5"/>
        </w:rPr>
        <w:t xml:space="preserve"> </w:t>
      </w:r>
      <w:r>
        <w:rPr>
          <w:color w:val="221F1F"/>
        </w:rPr>
        <w:t>соответствии</w:t>
      </w:r>
      <w:r>
        <w:rPr>
          <w:color w:val="221F1F"/>
          <w:spacing w:val="-7"/>
        </w:rPr>
        <w:t xml:space="preserve"> </w:t>
      </w:r>
      <w:r>
        <w:rPr>
          <w:color w:val="221F1F"/>
        </w:rPr>
        <w:t>с</w:t>
      </w:r>
      <w:r>
        <w:rPr>
          <w:color w:val="221F1F"/>
          <w:spacing w:val="-5"/>
        </w:rPr>
        <w:t xml:space="preserve"> </w:t>
      </w:r>
      <w:r>
        <w:rPr>
          <w:color w:val="221F1F"/>
        </w:rPr>
        <w:t>требованиями</w:t>
      </w:r>
      <w:r>
        <w:rPr>
          <w:color w:val="221F1F"/>
          <w:spacing w:val="-7"/>
        </w:rPr>
        <w:t xml:space="preserve"> </w:t>
      </w:r>
      <w:r>
        <w:rPr>
          <w:color w:val="221F1F"/>
        </w:rPr>
        <w:t>безопасности; 6 соблюдать правила безопасности;</w:t>
      </w:r>
    </w:p>
    <w:p w14:paraId="0F655BBB" w14:textId="77777777" w:rsidR="00E55397" w:rsidRDefault="00395F00">
      <w:pPr>
        <w:pStyle w:val="a3"/>
        <w:ind w:left="148"/>
        <w:jc w:val="left"/>
      </w:pPr>
      <w:r>
        <w:rPr>
          <w:color w:val="221F1F"/>
        </w:rPr>
        <w:t>6</w:t>
      </w:r>
      <w:r>
        <w:rPr>
          <w:color w:val="221F1F"/>
          <w:spacing w:val="39"/>
        </w:rPr>
        <w:t xml:space="preserve"> </w:t>
      </w:r>
      <w:r>
        <w:rPr>
          <w:color w:val="221F1F"/>
        </w:rPr>
        <w:t>использовать</w:t>
      </w:r>
      <w:r>
        <w:rPr>
          <w:color w:val="221F1F"/>
          <w:spacing w:val="36"/>
        </w:rPr>
        <w:t xml:space="preserve"> </w:t>
      </w:r>
      <w:r>
        <w:rPr>
          <w:color w:val="221F1F"/>
        </w:rPr>
        <w:t>различные</w:t>
      </w:r>
      <w:r>
        <w:rPr>
          <w:color w:val="221F1F"/>
          <w:spacing w:val="37"/>
        </w:rPr>
        <w:t xml:space="preserve"> </w:t>
      </w:r>
      <w:r>
        <w:rPr>
          <w:color w:val="221F1F"/>
        </w:rPr>
        <w:t>материалы</w:t>
      </w:r>
      <w:r>
        <w:rPr>
          <w:color w:val="221F1F"/>
          <w:spacing w:val="37"/>
        </w:rPr>
        <w:t xml:space="preserve"> </w:t>
      </w:r>
      <w:r>
        <w:rPr>
          <w:color w:val="221F1F"/>
        </w:rPr>
        <w:t>(древесина,</w:t>
      </w:r>
      <w:r>
        <w:rPr>
          <w:color w:val="221F1F"/>
          <w:spacing w:val="36"/>
        </w:rPr>
        <w:t xml:space="preserve"> </w:t>
      </w:r>
      <w:r>
        <w:rPr>
          <w:color w:val="221F1F"/>
        </w:rPr>
        <w:t>металлы</w:t>
      </w:r>
      <w:r>
        <w:rPr>
          <w:color w:val="221F1F"/>
          <w:spacing w:val="37"/>
        </w:rPr>
        <w:t xml:space="preserve"> </w:t>
      </w:r>
      <w:r>
        <w:rPr>
          <w:color w:val="221F1F"/>
        </w:rPr>
        <w:t>и</w:t>
      </w:r>
      <w:r>
        <w:rPr>
          <w:color w:val="221F1F"/>
          <w:spacing w:val="37"/>
        </w:rPr>
        <w:t xml:space="preserve"> </w:t>
      </w:r>
      <w:r>
        <w:rPr>
          <w:color w:val="221F1F"/>
        </w:rPr>
        <w:t>сплавы,</w:t>
      </w:r>
      <w:r>
        <w:rPr>
          <w:color w:val="221F1F"/>
          <w:spacing w:val="37"/>
        </w:rPr>
        <w:t xml:space="preserve"> </w:t>
      </w:r>
      <w:r>
        <w:rPr>
          <w:color w:val="221F1F"/>
        </w:rPr>
        <w:t>полимеры, текстиль, сельскохозяйственная продукция);</w:t>
      </w:r>
    </w:p>
    <w:p w14:paraId="3E7CDFF0" w14:textId="77777777" w:rsidR="00E55397" w:rsidRDefault="00395F00">
      <w:pPr>
        <w:pStyle w:val="a3"/>
        <w:ind w:left="148"/>
        <w:jc w:val="left"/>
      </w:pPr>
      <w:r>
        <w:rPr>
          <w:color w:val="221F1F"/>
        </w:rPr>
        <w:t>6</w:t>
      </w:r>
      <w:r>
        <w:rPr>
          <w:color w:val="221F1F"/>
          <w:spacing w:val="-8"/>
        </w:rPr>
        <w:t xml:space="preserve"> </w:t>
      </w:r>
      <w:r>
        <w:rPr>
          <w:color w:val="221F1F"/>
        </w:rPr>
        <w:t>уметь</w:t>
      </w:r>
      <w:r>
        <w:rPr>
          <w:color w:val="221F1F"/>
          <w:spacing w:val="-9"/>
        </w:rPr>
        <w:t xml:space="preserve"> </w:t>
      </w:r>
      <w:r>
        <w:rPr>
          <w:color w:val="221F1F"/>
        </w:rPr>
        <w:t>создавать,</w:t>
      </w:r>
      <w:r>
        <w:rPr>
          <w:color w:val="221F1F"/>
          <w:spacing w:val="-11"/>
        </w:rPr>
        <w:t xml:space="preserve"> </w:t>
      </w:r>
      <w:r>
        <w:rPr>
          <w:color w:val="221F1F"/>
        </w:rPr>
        <w:t>применять</w:t>
      </w:r>
      <w:r>
        <w:rPr>
          <w:color w:val="221F1F"/>
          <w:spacing w:val="-11"/>
        </w:rPr>
        <w:t xml:space="preserve"> </w:t>
      </w:r>
      <w:r>
        <w:rPr>
          <w:color w:val="221F1F"/>
        </w:rPr>
        <w:t>и</w:t>
      </w:r>
      <w:r>
        <w:rPr>
          <w:color w:val="221F1F"/>
          <w:spacing w:val="-10"/>
        </w:rPr>
        <w:t xml:space="preserve"> </w:t>
      </w:r>
      <w:r>
        <w:rPr>
          <w:color w:val="221F1F"/>
        </w:rPr>
        <w:t>преобразовывать</w:t>
      </w:r>
      <w:r>
        <w:rPr>
          <w:color w:val="221F1F"/>
          <w:spacing w:val="-12"/>
        </w:rPr>
        <w:t xml:space="preserve"> </w:t>
      </w:r>
      <w:r>
        <w:rPr>
          <w:color w:val="221F1F"/>
        </w:rPr>
        <w:t>знаки</w:t>
      </w:r>
      <w:r>
        <w:rPr>
          <w:color w:val="221F1F"/>
          <w:spacing w:val="-10"/>
        </w:rPr>
        <w:t xml:space="preserve"> </w:t>
      </w:r>
      <w:r>
        <w:rPr>
          <w:color w:val="221F1F"/>
        </w:rPr>
        <w:t>и</w:t>
      </w:r>
      <w:r>
        <w:rPr>
          <w:color w:val="221F1F"/>
          <w:spacing w:val="-10"/>
        </w:rPr>
        <w:t xml:space="preserve"> </w:t>
      </w:r>
      <w:r>
        <w:rPr>
          <w:color w:val="221F1F"/>
        </w:rPr>
        <w:t>символы,</w:t>
      </w:r>
      <w:r>
        <w:rPr>
          <w:color w:val="221F1F"/>
          <w:spacing w:val="-10"/>
        </w:rPr>
        <w:t xml:space="preserve"> </w:t>
      </w:r>
      <w:r>
        <w:rPr>
          <w:color w:val="221F1F"/>
        </w:rPr>
        <w:t>модели</w:t>
      </w:r>
      <w:r>
        <w:rPr>
          <w:color w:val="221F1F"/>
          <w:spacing w:val="-10"/>
        </w:rPr>
        <w:t xml:space="preserve"> </w:t>
      </w:r>
      <w:r>
        <w:rPr>
          <w:color w:val="221F1F"/>
        </w:rPr>
        <w:t>и</w:t>
      </w:r>
      <w:r>
        <w:rPr>
          <w:color w:val="221F1F"/>
          <w:spacing w:val="-10"/>
        </w:rPr>
        <w:t xml:space="preserve"> </w:t>
      </w:r>
      <w:r>
        <w:rPr>
          <w:color w:val="221F1F"/>
        </w:rPr>
        <w:t>схемы для решения учебных и производственных задач;</w:t>
      </w:r>
    </w:p>
    <w:p w14:paraId="57A7CD35" w14:textId="77777777" w:rsidR="00E55397" w:rsidRDefault="00395F00">
      <w:pPr>
        <w:pStyle w:val="a3"/>
        <w:spacing w:line="242" w:lineRule="auto"/>
        <w:ind w:left="148"/>
        <w:jc w:val="left"/>
      </w:pPr>
      <w:r>
        <w:rPr>
          <w:color w:val="221F1F"/>
        </w:rPr>
        <w:t>6 получить возможность научиться коллективно решать задачи с использованием облачных сервисов;</w:t>
      </w:r>
    </w:p>
    <w:p w14:paraId="5B784DFB" w14:textId="77777777" w:rsidR="00E55397" w:rsidRDefault="00395F00">
      <w:pPr>
        <w:pStyle w:val="a3"/>
        <w:spacing w:line="317" w:lineRule="exact"/>
        <w:ind w:left="148"/>
        <w:jc w:val="left"/>
      </w:pPr>
      <w:r>
        <w:rPr>
          <w:color w:val="221F1F"/>
        </w:rPr>
        <w:t>6</w:t>
      </w:r>
      <w:r>
        <w:rPr>
          <w:color w:val="221F1F"/>
          <w:spacing w:val="-4"/>
        </w:rPr>
        <w:t xml:space="preserve"> </w:t>
      </w:r>
      <w:r>
        <w:rPr>
          <w:color w:val="221F1F"/>
        </w:rPr>
        <w:t>оперировать</w:t>
      </w:r>
      <w:r>
        <w:rPr>
          <w:color w:val="221F1F"/>
          <w:spacing w:val="-6"/>
        </w:rPr>
        <w:t xml:space="preserve"> </w:t>
      </w:r>
      <w:r>
        <w:rPr>
          <w:color w:val="221F1F"/>
        </w:rPr>
        <w:t>понятием</w:t>
      </w:r>
      <w:r>
        <w:rPr>
          <w:color w:val="221F1F"/>
          <w:spacing w:val="-4"/>
        </w:rPr>
        <w:t xml:space="preserve"> </w:t>
      </w:r>
      <w:r>
        <w:rPr>
          <w:color w:val="221F1F"/>
          <w:spacing w:val="-2"/>
        </w:rPr>
        <w:t>«биотехнология»;</w:t>
      </w:r>
    </w:p>
    <w:p w14:paraId="31548D52" w14:textId="77777777" w:rsidR="00E55397" w:rsidRDefault="00395F00">
      <w:pPr>
        <w:pStyle w:val="a3"/>
        <w:ind w:left="148" w:right="671"/>
        <w:jc w:val="left"/>
      </w:pPr>
      <w:r>
        <w:rPr>
          <w:color w:val="221F1F"/>
        </w:rPr>
        <w:t>6</w:t>
      </w:r>
      <w:r>
        <w:rPr>
          <w:color w:val="221F1F"/>
          <w:spacing w:val="-3"/>
        </w:rPr>
        <w:t xml:space="preserve"> </w:t>
      </w:r>
      <w:r>
        <w:rPr>
          <w:color w:val="221F1F"/>
        </w:rPr>
        <w:t>классифицировать</w:t>
      </w:r>
      <w:r>
        <w:rPr>
          <w:color w:val="221F1F"/>
          <w:spacing w:val="-8"/>
        </w:rPr>
        <w:t xml:space="preserve"> </w:t>
      </w:r>
      <w:r>
        <w:rPr>
          <w:color w:val="221F1F"/>
        </w:rPr>
        <w:t>методы</w:t>
      </w:r>
      <w:r>
        <w:rPr>
          <w:color w:val="221F1F"/>
          <w:spacing w:val="-7"/>
        </w:rPr>
        <w:t xml:space="preserve"> </w:t>
      </w:r>
      <w:r>
        <w:rPr>
          <w:color w:val="221F1F"/>
        </w:rPr>
        <w:t>очистки</w:t>
      </w:r>
      <w:r>
        <w:rPr>
          <w:color w:val="221F1F"/>
          <w:spacing w:val="-4"/>
        </w:rPr>
        <w:t xml:space="preserve"> </w:t>
      </w:r>
      <w:r>
        <w:rPr>
          <w:color w:val="221F1F"/>
        </w:rPr>
        <w:t>воды,</w:t>
      </w:r>
      <w:r>
        <w:rPr>
          <w:color w:val="221F1F"/>
          <w:spacing w:val="-5"/>
        </w:rPr>
        <w:t xml:space="preserve"> </w:t>
      </w:r>
      <w:r>
        <w:rPr>
          <w:color w:val="221F1F"/>
        </w:rPr>
        <w:t>использовать</w:t>
      </w:r>
      <w:r>
        <w:rPr>
          <w:color w:val="221F1F"/>
          <w:spacing w:val="-5"/>
        </w:rPr>
        <w:t xml:space="preserve"> </w:t>
      </w:r>
      <w:r>
        <w:rPr>
          <w:color w:val="221F1F"/>
        </w:rPr>
        <w:t>фильтрование</w:t>
      </w:r>
      <w:r>
        <w:rPr>
          <w:color w:val="221F1F"/>
          <w:spacing w:val="-4"/>
        </w:rPr>
        <w:t xml:space="preserve"> </w:t>
      </w:r>
      <w:r>
        <w:rPr>
          <w:color w:val="221F1F"/>
        </w:rPr>
        <w:t>воды; 6 оперировать понятиями «биоэнергетика», «</w:t>
      </w:r>
      <w:proofErr w:type="spellStart"/>
      <w:r>
        <w:rPr>
          <w:color w:val="221F1F"/>
        </w:rPr>
        <w:t>биометаногенез</w:t>
      </w:r>
      <w:proofErr w:type="spellEnd"/>
      <w:r>
        <w:rPr>
          <w:color w:val="221F1F"/>
        </w:rPr>
        <w:t>».</w:t>
      </w:r>
    </w:p>
    <w:p w14:paraId="13BE554A" w14:textId="77777777" w:rsidR="00E55397" w:rsidRDefault="00395F00">
      <w:pPr>
        <w:pStyle w:val="a3"/>
        <w:spacing w:line="321" w:lineRule="exact"/>
        <w:ind w:left="148"/>
        <w:jc w:val="left"/>
      </w:pPr>
      <w:r>
        <w:rPr>
          <w:color w:val="221F1F"/>
        </w:rPr>
        <w:t>7°9</w:t>
      </w:r>
      <w:r>
        <w:rPr>
          <w:color w:val="221F1F"/>
          <w:spacing w:val="-1"/>
        </w:rPr>
        <w:t xml:space="preserve"> </w:t>
      </w:r>
      <w:r>
        <w:rPr>
          <w:color w:val="221F1F"/>
          <w:spacing w:val="-2"/>
        </w:rPr>
        <w:t>КЛАССЫ:</w:t>
      </w:r>
    </w:p>
    <w:p w14:paraId="07DAAAD6" w14:textId="77777777" w:rsidR="00E55397" w:rsidRDefault="00395F00">
      <w:pPr>
        <w:pStyle w:val="a3"/>
        <w:spacing w:line="242" w:lineRule="auto"/>
        <w:ind w:left="148" w:right="2288"/>
      </w:pPr>
      <w:r>
        <w:rPr>
          <w:color w:val="221F1F"/>
        </w:rPr>
        <w:t>6</w:t>
      </w:r>
      <w:r>
        <w:rPr>
          <w:color w:val="221F1F"/>
          <w:spacing w:val="-5"/>
        </w:rPr>
        <w:t xml:space="preserve"> </w:t>
      </w:r>
      <w:r>
        <w:rPr>
          <w:color w:val="221F1F"/>
        </w:rPr>
        <w:t>перечислять</w:t>
      </w:r>
      <w:r>
        <w:rPr>
          <w:color w:val="221F1F"/>
          <w:spacing w:val="-11"/>
        </w:rPr>
        <w:t xml:space="preserve"> </w:t>
      </w:r>
      <w:r>
        <w:rPr>
          <w:color w:val="221F1F"/>
        </w:rPr>
        <w:t>и</w:t>
      </w:r>
      <w:r>
        <w:rPr>
          <w:color w:val="221F1F"/>
          <w:spacing w:val="-6"/>
        </w:rPr>
        <w:t xml:space="preserve"> </w:t>
      </w:r>
      <w:r>
        <w:rPr>
          <w:color w:val="221F1F"/>
        </w:rPr>
        <w:t>характеризовать</w:t>
      </w:r>
      <w:r>
        <w:rPr>
          <w:color w:val="221F1F"/>
          <w:spacing w:val="-8"/>
        </w:rPr>
        <w:t xml:space="preserve"> </w:t>
      </w:r>
      <w:r>
        <w:rPr>
          <w:color w:val="221F1F"/>
        </w:rPr>
        <w:t>виды</w:t>
      </w:r>
      <w:r>
        <w:rPr>
          <w:color w:val="221F1F"/>
          <w:spacing w:val="-6"/>
        </w:rPr>
        <w:t xml:space="preserve"> </w:t>
      </w:r>
      <w:r>
        <w:rPr>
          <w:color w:val="221F1F"/>
        </w:rPr>
        <w:t>современных</w:t>
      </w:r>
      <w:r>
        <w:rPr>
          <w:color w:val="221F1F"/>
          <w:spacing w:val="-5"/>
        </w:rPr>
        <w:t xml:space="preserve"> </w:t>
      </w:r>
      <w:r>
        <w:rPr>
          <w:color w:val="221F1F"/>
        </w:rPr>
        <w:t>технологий; 6 применять технологии для решения возникающих задач;</w:t>
      </w:r>
    </w:p>
    <w:p w14:paraId="6AD89AFF" w14:textId="77777777" w:rsidR="00E55397" w:rsidRDefault="00395F00">
      <w:pPr>
        <w:pStyle w:val="a3"/>
        <w:ind w:left="148" w:right="139"/>
      </w:pPr>
      <w:r>
        <w:rPr>
          <w:color w:val="221F1F"/>
        </w:rPr>
        <w:t xml:space="preserve">6 овладеть методами учебной, исследовательской и проектной деятельности, </w:t>
      </w:r>
      <w:proofErr w:type="gramStart"/>
      <w:r>
        <w:rPr>
          <w:color w:val="221F1F"/>
        </w:rPr>
        <w:t xml:space="preserve">ре- </w:t>
      </w:r>
      <w:proofErr w:type="spellStart"/>
      <w:r>
        <w:rPr>
          <w:color w:val="221F1F"/>
        </w:rPr>
        <w:t>шения</w:t>
      </w:r>
      <w:proofErr w:type="spellEnd"/>
      <w:proofErr w:type="gramEnd"/>
      <w:r>
        <w:rPr>
          <w:color w:val="221F1F"/>
        </w:rPr>
        <w:t xml:space="preserve"> творческих задач, проектирования, моделирования, конструирования и эс- </w:t>
      </w:r>
      <w:proofErr w:type="spellStart"/>
      <w:r>
        <w:rPr>
          <w:color w:val="221F1F"/>
        </w:rPr>
        <w:t>тетического</w:t>
      </w:r>
      <w:proofErr w:type="spellEnd"/>
      <w:r>
        <w:rPr>
          <w:color w:val="221F1F"/>
        </w:rPr>
        <w:t xml:space="preserve"> оформления изделий;</w:t>
      </w:r>
    </w:p>
    <w:p w14:paraId="12BF1EE0" w14:textId="77777777" w:rsidR="00E55397" w:rsidRDefault="00395F00">
      <w:pPr>
        <w:pStyle w:val="a3"/>
        <w:ind w:left="148" w:right="144"/>
      </w:pPr>
      <w:r>
        <w:rPr>
          <w:color w:val="221F1F"/>
        </w:rPr>
        <w:t>6</w:t>
      </w:r>
      <w:r>
        <w:rPr>
          <w:color w:val="221F1F"/>
          <w:spacing w:val="-15"/>
        </w:rPr>
        <w:t xml:space="preserve"> </w:t>
      </w:r>
      <w:r>
        <w:rPr>
          <w:color w:val="221F1F"/>
        </w:rPr>
        <w:t>приводить</w:t>
      </w:r>
      <w:r>
        <w:rPr>
          <w:color w:val="221F1F"/>
          <w:spacing w:val="-18"/>
        </w:rPr>
        <w:t xml:space="preserve"> </w:t>
      </w:r>
      <w:r>
        <w:rPr>
          <w:color w:val="221F1F"/>
        </w:rPr>
        <w:t>примеры</w:t>
      </w:r>
      <w:r>
        <w:rPr>
          <w:color w:val="221F1F"/>
          <w:spacing w:val="-16"/>
        </w:rPr>
        <w:t xml:space="preserve"> </w:t>
      </w:r>
      <w:r>
        <w:rPr>
          <w:color w:val="221F1F"/>
        </w:rPr>
        <w:t>не</w:t>
      </w:r>
      <w:r>
        <w:rPr>
          <w:color w:val="221F1F"/>
          <w:spacing w:val="-17"/>
        </w:rPr>
        <w:t xml:space="preserve"> </w:t>
      </w:r>
      <w:r>
        <w:rPr>
          <w:color w:val="221F1F"/>
        </w:rPr>
        <w:t>только</w:t>
      </w:r>
      <w:r>
        <w:rPr>
          <w:color w:val="221F1F"/>
          <w:spacing w:val="-16"/>
        </w:rPr>
        <w:t xml:space="preserve"> </w:t>
      </w:r>
      <w:r>
        <w:rPr>
          <w:color w:val="221F1F"/>
        </w:rPr>
        <w:t>функциональных,</w:t>
      </w:r>
      <w:r>
        <w:rPr>
          <w:color w:val="221F1F"/>
          <w:spacing w:val="-17"/>
        </w:rPr>
        <w:t xml:space="preserve"> </w:t>
      </w:r>
      <w:r>
        <w:rPr>
          <w:color w:val="221F1F"/>
        </w:rPr>
        <w:t>но</w:t>
      </w:r>
      <w:r>
        <w:rPr>
          <w:color w:val="221F1F"/>
          <w:spacing w:val="-16"/>
        </w:rPr>
        <w:t xml:space="preserve"> </w:t>
      </w:r>
      <w:r>
        <w:rPr>
          <w:color w:val="221F1F"/>
        </w:rPr>
        <w:t>и</w:t>
      </w:r>
      <w:r>
        <w:rPr>
          <w:color w:val="221F1F"/>
          <w:spacing w:val="-16"/>
        </w:rPr>
        <w:t xml:space="preserve"> </w:t>
      </w:r>
      <w:r>
        <w:rPr>
          <w:color w:val="221F1F"/>
        </w:rPr>
        <w:t>эстетичных</w:t>
      </w:r>
      <w:r>
        <w:rPr>
          <w:color w:val="221F1F"/>
          <w:spacing w:val="-9"/>
        </w:rPr>
        <w:t xml:space="preserve"> </w:t>
      </w:r>
      <w:r>
        <w:rPr>
          <w:color w:val="221F1F"/>
        </w:rPr>
        <w:t xml:space="preserve">промышленных </w:t>
      </w:r>
      <w:r>
        <w:rPr>
          <w:color w:val="221F1F"/>
          <w:spacing w:val="-2"/>
        </w:rPr>
        <w:t>изделий;</w:t>
      </w:r>
    </w:p>
    <w:p w14:paraId="49104321" w14:textId="77777777" w:rsidR="00E55397" w:rsidRDefault="00395F00">
      <w:pPr>
        <w:pStyle w:val="a3"/>
        <w:spacing w:line="242" w:lineRule="auto"/>
        <w:ind w:left="148" w:right="147"/>
      </w:pPr>
      <w:r>
        <w:rPr>
          <w:color w:val="221F1F"/>
        </w:rPr>
        <w:t>6</w:t>
      </w:r>
      <w:r>
        <w:rPr>
          <w:color w:val="221F1F"/>
          <w:spacing w:val="-18"/>
        </w:rPr>
        <w:t xml:space="preserve"> </w:t>
      </w:r>
      <w:r>
        <w:rPr>
          <w:color w:val="221F1F"/>
        </w:rPr>
        <w:t>овладеть</w:t>
      </w:r>
      <w:r>
        <w:rPr>
          <w:color w:val="221F1F"/>
          <w:spacing w:val="-17"/>
        </w:rPr>
        <w:t xml:space="preserve"> </w:t>
      </w:r>
      <w:r>
        <w:rPr>
          <w:color w:val="221F1F"/>
        </w:rPr>
        <w:t>информационно-когнитивными</w:t>
      </w:r>
      <w:r>
        <w:rPr>
          <w:color w:val="221F1F"/>
          <w:spacing w:val="-18"/>
        </w:rPr>
        <w:t xml:space="preserve"> </w:t>
      </w:r>
      <w:r>
        <w:rPr>
          <w:color w:val="221F1F"/>
        </w:rPr>
        <w:t>технологиями</w:t>
      </w:r>
      <w:r>
        <w:rPr>
          <w:color w:val="221F1F"/>
          <w:spacing w:val="-17"/>
        </w:rPr>
        <w:t xml:space="preserve"> </w:t>
      </w:r>
      <w:r>
        <w:rPr>
          <w:color w:val="221F1F"/>
        </w:rPr>
        <w:t>преобразования</w:t>
      </w:r>
      <w:r>
        <w:rPr>
          <w:color w:val="221F1F"/>
          <w:spacing w:val="-18"/>
        </w:rPr>
        <w:t xml:space="preserve"> </w:t>
      </w:r>
      <w:r>
        <w:rPr>
          <w:color w:val="221F1F"/>
        </w:rPr>
        <w:t>данных</w:t>
      </w:r>
      <w:r>
        <w:rPr>
          <w:color w:val="221F1F"/>
          <w:spacing w:val="-17"/>
        </w:rPr>
        <w:t xml:space="preserve"> </w:t>
      </w:r>
      <w:r>
        <w:rPr>
          <w:color w:val="221F1F"/>
        </w:rPr>
        <w:t>в информацию и информации в знание;</w:t>
      </w:r>
    </w:p>
    <w:p w14:paraId="0FEC14F8" w14:textId="31D869D6" w:rsidR="00E55397" w:rsidRDefault="00395F00">
      <w:pPr>
        <w:pStyle w:val="a3"/>
        <w:ind w:left="148" w:right="142"/>
      </w:pPr>
      <w:r>
        <w:rPr>
          <w:color w:val="221F1F"/>
        </w:rPr>
        <w:t xml:space="preserve">6 перечислять инструменты и оборудование, используемое при обработке </w:t>
      </w:r>
      <w:proofErr w:type="gramStart"/>
      <w:r>
        <w:rPr>
          <w:color w:val="221F1F"/>
        </w:rPr>
        <w:t>раз- личных</w:t>
      </w:r>
      <w:proofErr w:type="gramEnd"/>
      <w:r>
        <w:rPr>
          <w:color w:val="221F1F"/>
        </w:rPr>
        <w:t xml:space="preserve"> материалов (древесины, металлов и сплавов, полимеров, текстиля, сельскохозяйственной продукции, продуктов питания);</w:t>
      </w:r>
    </w:p>
    <w:p w14:paraId="6EED289C" w14:textId="53402A29" w:rsidR="00E55397" w:rsidRDefault="00395F00">
      <w:pPr>
        <w:pStyle w:val="a3"/>
        <w:ind w:left="148"/>
        <w:jc w:val="left"/>
      </w:pPr>
      <w:r>
        <w:rPr>
          <w:color w:val="221F1F"/>
        </w:rPr>
        <w:t>6</w:t>
      </w:r>
      <w:r>
        <w:rPr>
          <w:color w:val="221F1F"/>
          <w:spacing w:val="36"/>
        </w:rPr>
        <w:t xml:space="preserve"> </w:t>
      </w:r>
      <w:r>
        <w:rPr>
          <w:color w:val="221F1F"/>
        </w:rPr>
        <w:t>оценивать области</w:t>
      </w:r>
      <w:r>
        <w:rPr>
          <w:color w:val="221F1F"/>
          <w:spacing w:val="35"/>
        </w:rPr>
        <w:t xml:space="preserve"> </w:t>
      </w:r>
      <w:r>
        <w:rPr>
          <w:color w:val="221F1F"/>
        </w:rPr>
        <w:t>применения</w:t>
      </w:r>
      <w:r>
        <w:rPr>
          <w:color w:val="221F1F"/>
          <w:spacing w:val="35"/>
        </w:rPr>
        <w:t xml:space="preserve"> </w:t>
      </w:r>
      <w:r>
        <w:rPr>
          <w:color w:val="221F1F"/>
        </w:rPr>
        <w:t>технологий, понимать их</w:t>
      </w:r>
      <w:r>
        <w:rPr>
          <w:color w:val="221F1F"/>
          <w:spacing w:val="35"/>
        </w:rPr>
        <w:t xml:space="preserve"> </w:t>
      </w:r>
      <w:r>
        <w:rPr>
          <w:color w:val="221F1F"/>
        </w:rPr>
        <w:t>возможности</w:t>
      </w:r>
      <w:r>
        <w:rPr>
          <w:color w:val="221F1F"/>
          <w:spacing w:val="35"/>
        </w:rPr>
        <w:t xml:space="preserve"> </w:t>
      </w:r>
      <w:r>
        <w:rPr>
          <w:color w:val="221F1F"/>
        </w:rPr>
        <w:t>и огра</w:t>
      </w:r>
      <w:r>
        <w:rPr>
          <w:color w:val="221F1F"/>
          <w:spacing w:val="-2"/>
        </w:rPr>
        <w:t>ничения;</w:t>
      </w:r>
    </w:p>
    <w:p w14:paraId="1B3BE38F" w14:textId="569ECD07" w:rsidR="00E55397" w:rsidRDefault="00395F00">
      <w:pPr>
        <w:pStyle w:val="a3"/>
        <w:ind w:left="148"/>
        <w:jc w:val="left"/>
      </w:pPr>
      <w:r>
        <w:rPr>
          <w:color w:val="221F1F"/>
        </w:rPr>
        <w:t>6</w:t>
      </w:r>
      <w:r>
        <w:rPr>
          <w:color w:val="221F1F"/>
          <w:spacing w:val="40"/>
        </w:rPr>
        <w:t xml:space="preserve"> </w:t>
      </w:r>
      <w:r>
        <w:rPr>
          <w:color w:val="221F1F"/>
        </w:rPr>
        <w:t>оценивать</w:t>
      </w:r>
      <w:r>
        <w:rPr>
          <w:color w:val="221F1F"/>
          <w:spacing w:val="40"/>
        </w:rPr>
        <w:t xml:space="preserve"> </w:t>
      </w:r>
      <w:r>
        <w:rPr>
          <w:color w:val="221F1F"/>
        </w:rPr>
        <w:t>условия</w:t>
      </w:r>
      <w:r>
        <w:rPr>
          <w:color w:val="221F1F"/>
          <w:spacing w:val="40"/>
        </w:rPr>
        <w:t xml:space="preserve"> </w:t>
      </w:r>
      <w:r>
        <w:rPr>
          <w:color w:val="221F1F"/>
        </w:rPr>
        <w:t>применимости</w:t>
      </w:r>
      <w:r>
        <w:rPr>
          <w:color w:val="221F1F"/>
          <w:spacing w:val="40"/>
        </w:rPr>
        <w:t xml:space="preserve"> </w:t>
      </w:r>
      <w:r>
        <w:rPr>
          <w:color w:val="221F1F"/>
        </w:rPr>
        <w:t>технологии</w:t>
      </w:r>
      <w:r>
        <w:rPr>
          <w:color w:val="221F1F"/>
          <w:spacing w:val="40"/>
        </w:rPr>
        <w:t xml:space="preserve"> </w:t>
      </w:r>
      <w:r>
        <w:rPr>
          <w:color w:val="221F1F"/>
        </w:rPr>
        <w:t>с</w:t>
      </w:r>
      <w:r>
        <w:rPr>
          <w:color w:val="221F1F"/>
          <w:spacing w:val="40"/>
        </w:rPr>
        <w:t xml:space="preserve"> </w:t>
      </w:r>
      <w:r>
        <w:rPr>
          <w:color w:val="221F1F"/>
        </w:rPr>
        <w:t>позиций</w:t>
      </w:r>
      <w:r>
        <w:rPr>
          <w:color w:val="221F1F"/>
          <w:spacing w:val="40"/>
        </w:rPr>
        <w:t xml:space="preserve"> </w:t>
      </w:r>
      <w:r>
        <w:rPr>
          <w:color w:val="221F1F"/>
        </w:rPr>
        <w:t>экологической</w:t>
      </w:r>
      <w:r>
        <w:rPr>
          <w:color w:val="221F1F"/>
          <w:spacing w:val="40"/>
        </w:rPr>
        <w:t xml:space="preserve"> </w:t>
      </w:r>
      <w:r>
        <w:rPr>
          <w:color w:val="221F1F"/>
        </w:rPr>
        <w:t>защи</w:t>
      </w:r>
      <w:r>
        <w:rPr>
          <w:color w:val="221F1F"/>
          <w:spacing w:val="-2"/>
        </w:rPr>
        <w:t>щённости;</w:t>
      </w:r>
    </w:p>
    <w:p w14:paraId="6395943A" w14:textId="77777777" w:rsidR="00E55397" w:rsidRDefault="00395F00">
      <w:pPr>
        <w:pStyle w:val="a3"/>
        <w:ind w:left="148"/>
        <w:jc w:val="left"/>
      </w:pPr>
      <w:r>
        <w:rPr>
          <w:color w:val="221F1F"/>
        </w:rPr>
        <w:t xml:space="preserve">6 получить возможность научиться модернизировать и создавать технологии </w:t>
      </w:r>
      <w:proofErr w:type="gramStart"/>
      <w:r>
        <w:rPr>
          <w:color w:val="221F1F"/>
        </w:rPr>
        <w:t>об- работки</w:t>
      </w:r>
      <w:proofErr w:type="gramEnd"/>
      <w:r>
        <w:rPr>
          <w:color w:val="221F1F"/>
        </w:rPr>
        <w:t xml:space="preserve"> известных материалов;</w:t>
      </w:r>
    </w:p>
    <w:p w14:paraId="7C646682" w14:textId="77777777" w:rsidR="00E55397" w:rsidRDefault="00395F00">
      <w:pPr>
        <w:pStyle w:val="a3"/>
        <w:ind w:left="148" w:right="2052"/>
        <w:jc w:val="left"/>
      </w:pPr>
      <w:r>
        <w:rPr>
          <w:color w:val="221F1F"/>
        </w:rPr>
        <w:t>6</w:t>
      </w:r>
      <w:r>
        <w:rPr>
          <w:color w:val="221F1F"/>
          <w:spacing w:val="-5"/>
        </w:rPr>
        <w:t xml:space="preserve"> </w:t>
      </w:r>
      <w:r>
        <w:rPr>
          <w:color w:val="221F1F"/>
        </w:rPr>
        <w:t>анализировать</w:t>
      </w:r>
      <w:r>
        <w:rPr>
          <w:color w:val="221F1F"/>
          <w:spacing w:val="-8"/>
        </w:rPr>
        <w:t xml:space="preserve"> </w:t>
      </w:r>
      <w:r>
        <w:rPr>
          <w:color w:val="221F1F"/>
        </w:rPr>
        <w:t>значимые</w:t>
      </w:r>
      <w:r>
        <w:rPr>
          <w:color w:val="221F1F"/>
          <w:spacing w:val="-6"/>
        </w:rPr>
        <w:t xml:space="preserve"> </w:t>
      </w:r>
      <w:r>
        <w:rPr>
          <w:color w:val="221F1F"/>
        </w:rPr>
        <w:t>для</w:t>
      </w:r>
      <w:r>
        <w:rPr>
          <w:color w:val="221F1F"/>
          <w:spacing w:val="-9"/>
        </w:rPr>
        <w:t xml:space="preserve"> </w:t>
      </w:r>
      <w:r>
        <w:rPr>
          <w:color w:val="221F1F"/>
        </w:rPr>
        <w:t>конкретного</w:t>
      </w:r>
      <w:r>
        <w:rPr>
          <w:color w:val="221F1F"/>
          <w:spacing w:val="-8"/>
        </w:rPr>
        <w:t xml:space="preserve"> </w:t>
      </w:r>
      <w:r>
        <w:rPr>
          <w:color w:val="221F1F"/>
        </w:rPr>
        <w:t>человека</w:t>
      </w:r>
      <w:r>
        <w:rPr>
          <w:color w:val="221F1F"/>
          <w:spacing w:val="-6"/>
        </w:rPr>
        <w:t xml:space="preserve"> </w:t>
      </w:r>
      <w:r>
        <w:rPr>
          <w:color w:val="221F1F"/>
        </w:rPr>
        <w:t>потребности; 6 перечислять и характеризовать продукты питания;</w:t>
      </w:r>
    </w:p>
    <w:p w14:paraId="32BD8994" w14:textId="77777777" w:rsidR="00E55397" w:rsidRDefault="00395F00">
      <w:pPr>
        <w:pStyle w:val="a3"/>
        <w:spacing w:line="321" w:lineRule="exact"/>
        <w:ind w:left="148"/>
        <w:jc w:val="left"/>
      </w:pPr>
      <w:r>
        <w:rPr>
          <w:color w:val="221F1F"/>
        </w:rPr>
        <w:t>6</w:t>
      </w:r>
      <w:r>
        <w:rPr>
          <w:color w:val="221F1F"/>
          <w:spacing w:val="-4"/>
        </w:rPr>
        <w:t xml:space="preserve"> </w:t>
      </w:r>
      <w:r>
        <w:rPr>
          <w:color w:val="221F1F"/>
        </w:rPr>
        <w:t>перечислять</w:t>
      </w:r>
      <w:r>
        <w:rPr>
          <w:color w:val="221F1F"/>
          <w:spacing w:val="-7"/>
        </w:rPr>
        <w:t xml:space="preserve"> </w:t>
      </w:r>
      <w:r>
        <w:rPr>
          <w:color w:val="221F1F"/>
        </w:rPr>
        <w:t>виды</w:t>
      </w:r>
      <w:r>
        <w:rPr>
          <w:color w:val="221F1F"/>
          <w:spacing w:val="-7"/>
        </w:rPr>
        <w:t xml:space="preserve"> </w:t>
      </w:r>
      <w:r>
        <w:rPr>
          <w:color w:val="221F1F"/>
        </w:rPr>
        <w:t>и</w:t>
      </w:r>
      <w:r>
        <w:rPr>
          <w:color w:val="221F1F"/>
          <w:spacing w:val="-4"/>
        </w:rPr>
        <w:t xml:space="preserve"> </w:t>
      </w:r>
      <w:r>
        <w:rPr>
          <w:color w:val="221F1F"/>
        </w:rPr>
        <w:t>названия</w:t>
      </w:r>
      <w:r>
        <w:rPr>
          <w:color w:val="221F1F"/>
          <w:spacing w:val="-5"/>
        </w:rPr>
        <w:t xml:space="preserve"> </w:t>
      </w:r>
      <w:r>
        <w:rPr>
          <w:color w:val="221F1F"/>
        </w:rPr>
        <w:t>народных</w:t>
      </w:r>
      <w:r>
        <w:rPr>
          <w:color w:val="221F1F"/>
          <w:spacing w:val="-4"/>
        </w:rPr>
        <w:t xml:space="preserve"> </w:t>
      </w:r>
      <w:r>
        <w:rPr>
          <w:color w:val="221F1F"/>
        </w:rPr>
        <w:t>промыслов</w:t>
      </w:r>
      <w:r>
        <w:rPr>
          <w:color w:val="221F1F"/>
          <w:spacing w:val="-5"/>
        </w:rPr>
        <w:t xml:space="preserve"> </w:t>
      </w:r>
      <w:r>
        <w:rPr>
          <w:color w:val="221F1F"/>
        </w:rPr>
        <w:t>и</w:t>
      </w:r>
      <w:r>
        <w:rPr>
          <w:color w:val="221F1F"/>
          <w:spacing w:val="-7"/>
        </w:rPr>
        <w:t xml:space="preserve"> </w:t>
      </w:r>
      <w:r>
        <w:rPr>
          <w:color w:val="221F1F"/>
          <w:spacing w:val="-2"/>
        </w:rPr>
        <w:t>ремёсел;</w:t>
      </w:r>
    </w:p>
    <w:p w14:paraId="2C53D273" w14:textId="77777777" w:rsidR="00E55397" w:rsidRDefault="00395F00">
      <w:pPr>
        <w:pStyle w:val="a3"/>
        <w:ind w:left="148" w:right="1477"/>
        <w:jc w:val="left"/>
      </w:pPr>
      <w:r>
        <w:rPr>
          <w:color w:val="221F1F"/>
        </w:rPr>
        <w:t>6</w:t>
      </w:r>
      <w:r>
        <w:rPr>
          <w:color w:val="221F1F"/>
          <w:spacing w:val="-5"/>
        </w:rPr>
        <w:t xml:space="preserve"> </w:t>
      </w:r>
      <w:r>
        <w:rPr>
          <w:color w:val="221F1F"/>
        </w:rPr>
        <w:t>анализировать</w:t>
      </w:r>
      <w:r>
        <w:rPr>
          <w:color w:val="221F1F"/>
          <w:spacing w:val="-8"/>
        </w:rPr>
        <w:t xml:space="preserve"> </w:t>
      </w:r>
      <w:r>
        <w:rPr>
          <w:color w:val="221F1F"/>
        </w:rPr>
        <w:t>использование</w:t>
      </w:r>
      <w:r>
        <w:rPr>
          <w:color w:val="221F1F"/>
          <w:spacing w:val="-9"/>
        </w:rPr>
        <w:t xml:space="preserve"> </w:t>
      </w:r>
      <w:r>
        <w:rPr>
          <w:color w:val="221F1F"/>
        </w:rPr>
        <w:t>нанотехнологий</w:t>
      </w:r>
      <w:r>
        <w:rPr>
          <w:color w:val="221F1F"/>
          <w:spacing w:val="-6"/>
        </w:rPr>
        <w:t xml:space="preserve"> </w:t>
      </w:r>
      <w:r>
        <w:rPr>
          <w:color w:val="221F1F"/>
        </w:rPr>
        <w:t>в</w:t>
      </w:r>
      <w:r>
        <w:rPr>
          <w:color w:val="221F1F"/>
          <w:spacing w:val="-7"/>
        </w:rPr>
        <w:t xml:space="preserve"> </w:t>
      </w:r>
      <w:r>
        <w:rPr>
          <w:color w:val="221F1F"/>
        </w:rPr>
        <w:t>различных</w:t>
      </w:r>
      <w:r>
        <w:rPr>
          <w:color w:val="221F1F"/>
          <w:spacing w:val="-5"/>
        </w:rPr>
        <w:t xml:space="preserve"> </w:t>
      </w:r>
      <w:r>
        <w:rPr>
          <w:color w:val="221F1F"/>
        </w:rPr>
        <w:t>областях; 6 выявлять экологические проблемы;</w:t>
      </w:r>
    </w:p>
    <w:p w14:paraId="26BD5DE5" w14:textId="77777777" w:rsidR="00E55397" w:rsidRDefault="00395F00">
      <w:pPr>
        <w:pStyle w:val="a3"/>
        <w:ind w:left="148" w:right="5585"/>
        <w:jc w:val="left"/>
      </w:pPr>
      <w:r>
        <w:rPr>
          <w:color w:val="221F1F"/>
        </w:rPr>
        <w:t>6</w:t>
      </w:r>
      <w:r>
        <w:rPr>
          <w:color w:val="221F1F"/>
          <w:spacing w:val="-10"/>
        </w:rPr>
        <w:t xml:space="preserve"> </w:t>
      </w:r>
      <w:r>
        <w:rPr>
          <w:color w:val="221F1F"/>
        </w:rPr>
        <w:t>применять</w:t>
      </w:r>
      <w:r>
        <w:rPr>
          <w:color w:val="221F1F"/>
          <w:spacing w:val="-13"/>
        </w:rPr>
        <w:t xml:space="preserve"> </w:t>
      </w:r>
      <w:r>
        <w:rPr>
          <w:color w:val="221F1F"/>
        </w:rPr>
        <w:t>генеалогический</w:t>
      </w:r>
      <w:r>
        <w:rPr>
          <w:color w:val="221F1F"/>
          <w:spacing w:val="-11"/>
        </w:rPr>
        <w:t xml:space="preserve"> </w:t>
      </w:r>
      <w:r>
        <w:rPr>
          <w:color w:val="221F1F"/>
        </w:rPr>
        <w:t>метод; 6 анализировать роль прививок;</w:t>
      </w:r>
    </w:p>
    <w:p w14:paraId="49C7E50B" w14:textId="77777777" w:rsidR="00E55397" w:rsidRDefault="00395F00">
      <w:pPr>
        <w:pStyle w:val="a3"/>
        <w:spacing w:line="321" w:lineRule="exact"/>
        <w:ind w:left="148"/>
        <w:jc w:val="left"/>
      </w:pPr>
      <w:r>
        <w:rPr>
          <w:color w:val="221F1F"/>
        </w:rPr>
        <w:t>6</w:t>
      </w:r>
      <w:r>
        <w:rPr>
          <w:color w:val="221F1F"/>
          <w:spacing w:val="-5"/>
        </w:rPr>
        <w:t xml:space="preserve"> </w:t>
      </w:r>
      <w:r>
        <w:rPr>
          <w:color w:val="221F1F"/>
        </w:rPr>
        <w:t>анализировать</w:t>
      </w:r>
      <w:r>
        <w:rPr>
          <w:color w:val="221F1F"/>
          <w:spacing w:val="-8"/>
        </w:rPr>
        <w:t xml:space="preserve"> </w:t>
      </w:r>
      <w:r>
        <w:rPr>
          <w:color w:val="221F1F"/>
        </w:rPr>
        <w:t>работу</w:t>
      </w:r>
      <w:r>
        <w:rPr>
          <w:color w:val="221F1F"/>
          <w:spacing w:val="-9"/>
        </w:rPr>
        <w:t xml:space="preserve"> </w:t>
      </w:r>
      <w:r>
        <w:rPr>
          <w:color w:val="221F1F"/>
          <w:spacing w:val="-2"/>
        </w:rPr>
        <w:t>биодатчиков;</w:t>
      </w:r>
    </w:p>
    <w:p w14:paraId="14AAC272" w14:textId="77777777" w:rsidR="00E55397" w:rsidRDefault="00395F00">
      <w:pPr>
        <w:pStyle w:val="a3"/>
        <w:ind w:left="148"/>
        <w:jc w:val="left"/>
      </w:pPr>
      <w:r>
        <w:rPr>
          <w:color w:val="221F1F"/>
        </w:rPr>
        <w:t>6</w:t>
      </w:r>
      <w:r>
        <w:rPr>
          <w:color w:val="221F1F"/>
          <w:spacing w:val="-10"/>
        </w:rPr>
        <w:t xml:space="preserve"> </w:t>
      </w:r>
      <w:r>
        <w:rPr>
          <w:color w:val="221F1F"/>
        </w:rPr>
        <w:t>анализировать</w:t>
      </w:r>
      <w:r>
        <w:rPr>
          <w:color w:val="221F1F"/>
          <w:spacing w:val="-11"/>
        </w:rPr>
        <w:t xml:space="preserve"> </w:t>
      </w:r>
      <w:r>
        <w:rPr>
          <w:color w:val="221F1F"/>
        </w:rPr>
        <w:t>микробиологические</w:t>
      </w:r>
      <w:r>
        <w:rPr>
          <w:color w:val="221F1F"/>
          <w:spacing w:val="-8"/>
        </w:rPr>
        <w:t xml:space="preserve"> </w:t>
      </w:r>
      <w:r>
        <w:rPr>
          <w:color w:val="221F1F"/>
        </w:rPr>
        <w:t>технологии,</w:t>
      </w:r>
      <w:r>
        <w:rPr>
          <w:color w:val="221F1F"/>
          <w:spacing w:val="-10"/>
        </w:rPr>
        <w:t xml:space="preserve"> </w:t>
      </w:r>
      <w:r>
        <w:rPr>
          <w:color w:val="221F1F"/>
        </w:rPr>
        <w:t>методы</w:t>
      </w:r>
      <w:r>
        <w:rPr>
          <w:color w:val="221F1F"/>
          <w:spacing w:val="-4"/>
        </w:rPr>
        <w:t xml:space="preserve"> </w:t>
      </w:r>
      <w:r>
        <w:rPr>
          <w:color w:val="221F1F"/>
        </w:rPr>
        <w:t>генной</w:t>
      </w:r>
      <w:r>
        <w:rPr>
          <w:color w:val="221F1F"/>
          <w:spacing w:val="-8"/>
        </w:rPr>
        <w:t xml:space="preserve"> </w:t>
      </w:r>
      <w:r>
        <w:rPr>
          <w:color w:val="221F1F"/>
          <w:spacing w:val="-2"/>
        </w:rPr>
        <w:t>инженерии.</w:t>
      </w:r>
    </w:p>
    <w:p w14:paraId="75F25505" w14:textId="77777777" w:rsidR="00E55397" w:rsidRDefault="00395F00">
      <w:pPr>
        <w:pStyle w:val="a3"/>
        <w:ind w:left="148" w:right="4689"/>
        <w:jc w:val="left"/>
      </w:pPr>
      <w:r>
        <w:rPr>
          <w:color w:val="221F1F"/>
        </w:rPr>
        <w:t>Модуль</w:t>
      </w:r>
      <w:r>
        <w:rPr>
          <w:color w:val="221F1F"/>
          <w:spacing w:val="-12"/>
        </w:rPr>
        <w:t xml:space="preserve"> </w:t>
      </w:r>
      <w:r>
        <w:rPr>
          <w:color w:val="221F1F"/>
        </w:rPr>
        <w:t>«Технология</w:t>
      </w:r>
      <w:r>
        <w:rPr>
          <w:color w:val="221F1F"/>
          <w:spacing w:val="-12"/>
        </w:rPr>
        <w:t xml:space="preserve"> </w:t>
      </w:r>
      <w:r>
        <w:rPr>
          <w:color w:val="221F1F"/>
        </w:rPr>
        <w:t>обработки</w:t>
      </w:r>
      <w:r>
        <w:rPr>
          <w:color w:val="221F1F"/>
          <w:spacing w:val="-12"/>
        </w:rPr>
        <w:t xml:space="preserve"> </w:t>
      </w:r>
      <w:r>
        <w:rPr>
          <w:color w:val="221F1F"/>
        </w:rPr>
        <w:t>материалов и пищевых продуктов»</w:t>
      </w:r>
    </w:p>
    <w:p w14:paraId="6CB49733" w14:textId="77777777" w:rsidR="00E55397" w:rsidRDefault="00395F00">
      <w:pPr>
        <w:pStyle w:val="a3"/>
        <w:spacing w:line="321" w:lineRule="exact"/>
        <w:ind w:left="148"/>
      </w:pPr>
      <w:r>
        <w:rPr>
          <w:color w:val="221F1F"/>
        </w:rPr>
        <w:t>5°6</w:t>
      </w:r>
      <w:r>
        <w:rPr>
          <w:color w:val="221F1F"/>
          <w:spacing w:val="-1"/>
        </w:rPr>
        <w:t xml:space="preserve"> </w:t>
      </w:r>
      <w:r>
        <w:rPr>
          <w:color w:val="221F1F"/>
          <w:spacing w:val="-2"/>
        </w:rPr>
        <w:t>КЛАССЫ:</w:t>
      </w:r>
    </w:p>
    <w:p w14:paraId="67197F6E" w14:textId="77777777" w:rsidR="00E55397" w:rsidRDefault="00395F00">
      <w:pPr>
        <w:pStyle w:val="a3"/>
        <w:ind w:left="148" w:right="195"/>
        <w:jc w:val="left"/>
      </w:pPr>
      <w:r>
        <w:rPr>
          <w:color w:val="221F1F"/>
        </w:rPr>
        <w:t>6</w:t>
      </w:r>
      <w:r>
        <w:rPr>
          <w:color w:val="221F1F"/>
          <w:spacing w:val="-5"/>
        </w:rPr>
        <w:t xml:space="preserve"> </w:t>
      </w:r>
      <w:r>
        <w:rPr>
          <w:color w:val="221F1F"/>
        </w:rPr>
        <w:t>характеризовать</w:t>
      </w:r>
      <w:r>
        <w:rPr>
          <w:color w:val="221F1F"/>
          <w:spacing w:val="-8"/>
        </w:rPr>
        <w:t xml:space="preserve"> </w:t>
      </w:r>
      <w:r>
        <w:rPr>
          <w:color w:val="221F1F"/>
        </w:rPr>
        <w:t>познавательную</w:t>
      </w:r>
      <w:r>
        <w:rPr>
          <w:color w:val="221F1F"/>
          <w:spacing w:val="-7"/>
        </w:rPr>
        <w:t xml:space="preserve"> </w:t>
      </w:r>
      <w:r>
        <w:rPr>
          <w:color w:val="221F1F"/>
        </w:rPr>
        <w:t>и</w:t>
      </w:r>
      <w:r>
        <w:rPr>
          <w:color w:val="221F1F"/>
          <w:spacing w:val="-6"/>
        </w:rPr>
        <w:t xml:space="preserve"> </w:t>
      </w:r>
      <w:r>
        <w:rPr>
          <w:color w:val="221F1F"/>
        </w:rPr>
        <w:t>преобразовательную</w:t>
      </w:r>
      <w:r>
        <w:rPr>
          <w:color w:val="221F1F"/>
          <w:spacing w:val="-7"/>
        </w:rPr>
        <w:t xml:space="preserve"> </w:t>
      </w:r>
      <w:r>
        <w:rPr>
          <w:color w:val="221F1F"/>
        </w:rPr>
        <w:t>деятельность</w:t>
      </w:r>
      <w:r>
        <w:rPr>
          <w:color w:val="221F1F"/>
          <w:spacing w:val="-7"/>
        </w:rPr>
        <w:t xml:space="preserve"> </w:t>
      </w:r>
      <w:r>
        <w:rPr>
          <w:color w:val="221F1F"/>
        </w:rPr>
        <w:t>человека; 6 соблюдать правила безопасности;</w:t>
      </w:r>
    </w:p>
    <w:p w14:paraId="583A7B32" w14:textId="77777777" w:rsidR="00E55397" w:rsidRDefault="00395F00">
      <w:pPr>
        <w:pStyle w:val="a3"/>
        <w:spacing w:line="321" w:lineRule="exact"/>
        <w:ind w:left="148"/>
        <w:jc w:val="left"/>
      </w:pPr>
      <w:r>
        <w:rPr>
          <w:color w:val="221F1F"/>
        </w:rPr>
        <w:t>6</w:t>
      </w:r>
      <w:r>
        <w:rPr>
          <w:color w:val="221F1F"/>
          <w:spacing w:val="-7"/>
        </w:rPr>
        <w:t xml:space="preserve"> </w:t>
      </w:r>
      <w:r>
        <w:rPr>
          <w:color w:val="221F1F"/>
        </w:rPr>
        <w:t>организовывать</w:t>
      </w:r>
      <w:r>
        <w:rPr>
          <w:color w:val="221F1F"/>
          <w:spacing w:val="-6"/>
        </w:rPr>
        <w:t xml:space="preserve"> </w:t>
      </w:r>
      <w:r>
        <w:rPr>
          <w:color w:val="221F1F"/>
        </w:rPr>
        <w:t>рабочее</w:t>
      </w:r>
      <w:r>
        <w:rPr>
          <w:color w:val="221F1F"/>
          <w:spacing w:val="-5"/>
        </w:rPr>
        <w:t xml:space="preserve"> </w:t>
      </w:r>
      <w:r>
        <w:rPr>
          <w:color w:val="221F1F"/>
        </w:rPr>
        <w:t>место</w:t>
      </w:r>
      <w:r>
        <w:rPr>
          <w:color w:val="221F1F"/>
          <w:spacing w:val="-4"/>
        </w:rPr>
        <w:t xml:space="preserve"> </w:t>
      </w:r>
      <w:r>
        <w:rPr>
          <w:color w:val="221F1F"/>
        </w:rPr>
        <w:t>в</w:t>
      </w:r>
      <w:r>
        <w:rPr>
          <w:color w:val="221F1F"/>
          <w:spacing w:val="-6"/>
        </w:rPr>
        <w:t xml:space="preserve"> </w:t>
      </w:r>
      <w:r>
        <w:rPr>
          <w:color w:val="221F1F"/>
        </w:rPr>
        <w:t>соответствии</w:t>
      </w:r>
      <w:r>
        <w:rPr>
          <w:color w:val="221F1F"/>
          <w:spacing w:val="-8"/>
        </w:rPr>
        <w:t xml:space="preserve"> </w:t>
      </w:r>
      <w:r>
        <w:rPr>
          <w:color w:val="221F1F"/>
        </w:rPr>
        <w:t>с</w:t>
      </w:r>
      <w:r>
        <w:rPr>
          <w:color w:val="221F1F"/>
          <w:spacing w:val="-6"/>
        </w:rPr>
        <w:t xml:space="preserve"> </w:t>
      </w:r>
      <w:r>
        <w:rPr>
          <w:color w:val="221F1F"/>
        </w:rPr>
        <w:t>требованиями</w:t>
      </w:r>
      <w:r>
        <w:rPr>
          <w:color w:val="221F1F"/>
          <w:spacing w:val="-7"/>
        </w:rPr>
        <w:t xml:space="preserve"> </w:t>
      </w:r>
      <w:r>
        <w:rPr>
          <w:color w:val="221F1F"/>
          <w:spacing w:val="-2"/>
        </w:rPr>
        <w:t>безопасности;</w:t>
      </w:r>
    </w:p>
    <w:p w14:paraId="5432C617" w14:textId="6AEAFDC0" w:rsidR="00E55397" w:rsidRDefault="00395F00" w:rsidP="00CB551D">
      <w:pPr>
        <w:pStyle w:val="a3"/>
        <w:ind w:left="148"/>
        <w:jc w:val="left"/>
      </w:pPr>
      <w:r>
        <w:rPr>
          <w:color w:val="221F1F"/>
        </w:rPr>
        <w:t>6</w:t>
      </w:r>
      <w:r>
        <w:rPr>
          <w:color w:val="221F1F"/>
          <w:spacing w:val="15"/>
        </w:rPr>
        <w:t xml:space="preserve"> </w:t>
      </w:r>
      <w:r>
        <w:rPr>
          <w:color w:val="221F1F"/>
        </w:rPr>
        <w:t>классифицировать</w:t>
      </w:r>
      <w:r>
        <w:rPr>
          <w:color w:val="221F1F"/>
          <w:spacing w:val="15"/>
        </w:rPr>
        <w:t xml:space="preserve"> </w:t>
      </w:r>
      <w:r>
        <w:rPr>
          <w:color w:val="221F1F"/>
        </w:rPr>
        <w:t>и</w:t>
      </w:r>
      <w:r>
        <w:rPr>
          <w:color w:val="221F1F"/>
          <w:spacing w:val="16"/>
        </w:rPr>
        <w:t xml:space="preserve"> </w:t>
      </w:r>
      <w:r>
        <w:rPr>
          <w:color w:val="221F1F"/>
        </w:rPr>
        <w:t>характеризовать</w:t>
      </w:r>
      <w:r>
        <w:rPr>
          <w:color w:val="221F1F"/>
          <w:spacing w:val="12"/>
        </w:rPr>
        <w:t xml:space="preserve"> </w:t>
      </w:r>
      <w:r>
        <w:rPr>
          <w:color w:val="221F1F"/>
        </w:rPr>
        <w:t>инструменты,</w:t>
      </w:r>
      <w:r>
        <w:rPr>
          <w:color w:val="221F1F"/>
          <w:spacing w:val="13"/>
        </w:rPr>
        <w:t xml:space="preserve"> </w:t>
      </w:r>
      <w:r>
        <w:rPr>
          <w:color w:val="221F1F"/>
        </w:rPr>
        <w:t>приспособления</w:t>
      </w:r>
      <w:r>
        <w:rPr>
          <w:color w:val="221F1F"/>
          <w:spacing w:val="14"/>
        </w:rPr>
        <w:t xml:space="preserve"> </w:t>
      </w:r>
      <w:r>
        <w:rPr>
          <w:color w:val="221F1F"/>
        </w:rPr>
        <w:t>и</w:t>
      </w:r>
      <w:r>
        <w:rPr>
          <w:color w:val="221F1F"/>
          <w:spacing w:val="16"/>
        </w:rPr>
        <w:t xml:space="preserve"> </w:t>
      </w:r>
      <w:r>
        <w:rPr>
          <w:color w:val="221F1F"/>
          <w:spacing w:val="-2"/>
        </w:rPr>
        <w:t>техноло</w:t>
      </w:r>
      <w:r>
        <w:rPr>
          <w:color w:val="221F1F"/>
        </w:rPr>
        <w:t>гическое</w:t>
      </w:r>
      <w:r>
        <w:rPr>
          <w:color w:val="221F1F"/>
          <w:spacing w:val="-4"/>
        </w:rPr>
        <w:t xml:space="preserve"> </w:t>
      </w:r>
      <w:r>
        <w:rPr>
          <w:color w:val="221F1F"/>
          <w:spacing w:val="-2"/>
        </w:rPr>
        <w:t>оборудование;</w:t>
      </w:r>
    </w:p>
    <w:p w14:paraId="3AE654DF" w14:textId="77777777" w:rsidR="00E55397" w:rsidRDefault="00395F00">
      <w:pPr>
        <w:pStyle w:val="a3"/>
        <w:spacing w:line="242" w:lineRule="auto"/>
        <w:ind w:left="148"/>
        <w:jc w:val="left"/>
      </w:pPr>
      <w:r>
        <w:rPr>
          <w:color w:val="221F1F"/>
        </w:rPr>
        <w:t xml:space="preserve">6 активно использовать знания, полученные при изучении других учебных </w:t>
      </w:r>
      <w:proofErr w:type="gramStart"/>
      <w:r>
        <w:rPr>
          <w:color w:val="221F1F"/>
        </w:rPr>
        <w:t xml:space="preserve">пред- </w:t>
      </w:r>
      <w:proofErr w:type="spellStart"/>
      <w:r>
        <w:rPr>
          <w:color w:val="221F1F"/>
        </w:rPr>
        <w:lastRenderedPageBreak/>
        <w:t>метов</w:t>
      </w:r>
      <w:proofErr w:type="spellEnd"/>
      <w:proofErr w:type="gramEnd"/>
      <w:r>
        <w:rPr>
          <w:color w:val="221F1F"/>
        </w:rPr>
        <w:t>, и сформированные универсальные учебные действия;</w:t>
      </w:r>
    </w:p>
    <w:p w14:paraId="3152B3CC" w14:textId="77777777" w:rsidR="00E55397" w:rsidRDefault="00395F00">
      <w:pPr>
        <w:pStyle w:val="a3"/>
        <w:spacing w:line="317" w:lineRule="exact"/>
        <w:ind w:left="148"/>
        <w:jc w:val="left"/>
      </w:pPr>
      <w:r>
        <w:rPr>
          <w:color w:val="221F1F"/>
        </w:rPr>
        <w:t>6</w:t>
      </w:r>
      <w:r>
        <w:rPr>
          <w:color w:val="221F1F"/>
          <w:spacing w:val="-10"/>
        </w:rPr>
        <w:t xml:space="preserve"> </w:t>
      </w:r>
      <w:r>
        <w:rPr>
          <w:color w:val="221F1F"/>
        </w:rPr>
        <w:t>использовать</w:t>
      </w:r>
      <w:r>
        <w:rPr>
          <w:color w:val="221F1F"/>
          <w:spacing w:val="-9"/>
        </w:rPr>
        <w:t xml:space="preserve"> </w:t>
      </w:r>
      <w:r>
        <w:rPr>
          <w:color w:val="221F1F"/>
        </w:rPr>
        <w:t>инструменты,</w:t>
      </w:r>
      <w:r>
        <w:rPr>
          <w:color w:val="221F1F"/>
          <w:spacing w:val="-8"/>
        </w:rPr>
        <w:t xml:space="preserve"> </w:t>
      </w:r>
      <w:r>
        <w:rPr>
          <w:color w:val="221F1F"/>
        </w:rPr>
        <w:t>приспособления</w:t>
      </w:r>
      <w:r>
        <w:rPr>
          <w:color w:val="221F1F"/>
          <w:spacing w:val="-11"/>
        </w:rPr>
        <w:t xml:space="preserve"> </w:t>
      </w:r>
      <w:r>
        <w:rPr>
          <w:color w:val="221F1F"/>
        </w:rPr>
        <w:t>и</w:t>
      </w:r>
      <w:r>
        <w:rPr>
          <w:color w:val="221F1F"/>
          <w:spacing w:val="-8"/>
        </w:rPr>
        <w:t xml:space="preserve"> </w:t>
      </w:r>
      <w:r>
        <w:rPr>
          <w:color w:val="221F1F"/>
        </w:rPr>
        <w:t>технологическое</w:t>
      </w:r>
      <w:r>
        <w:rPr>
          <w:color w:val="221F1F"/>
          <w:spacing w:val="-8"/>
        </w:rPr>
        <w:t xml:space="preserve"> </w:t>
      </w:r>
      <w:r>
        <w:rPr>
          <w:color w:val="221F1F"/>
          <w:spacing w:val="-2"/>
        </w:rPr>
        <w:t>оборудование;</w:t>
      </w:r>
    </w:p>
    <w:p w14:paraId="4CC86935" w14:textId="77777777" w:rsidR="00E55397" w:rsidRDefault="00395F00">
      <w:pPr>
        <w:pStyle w:val="a3"/>
        <w:ind w:left="148" w:right="80"/>
        <w:jc w:val="left"/>
      </w:pPr>
      <w:r>
        <w:rPr>
          <w:color w:val="221F1F"/>
        </w:rPr>
        <w:t>6 выполнять технологические операции с использованием ручных инструментов, приспособлений, технологического оборудования;</w:t>
      </w:r>
    </w:p>
    <w:p w14:paraId="3F78F6C3" w14:textId="77777777" w:rsidR="00E55397" w:rsidRDefault="00395F00">
      <w:pPr>
        <w:pStyle w:val="a3"/>
        <w:ind w:left="148"/>
        <w:jc w:val="left"/>
      </w:pPr>
      <w:r>
        <w:rPr>
          <w:color w:val="221F1F"/>
        </w:rPr>
        <w:t xml:space="preserve">6 получить возможность научиться использовать цифровые инструменты при </w:t>
      </w:r>
      <w:proofErr w:type="gramStart"/>
      <w:r>
        <w:rPr>
          <w:color w:val="221F1F"/>
        </w:rPr>
        <w:t xml:space="preserve">из- </w:t>
      </w:r>
      <w:proofErr w:type="spellStart"/>
      <w:r>
        <w:rPr>
          <w:color w:val="221F1F"/>
        </w:rPr>
        <w:t>готовлении</w:t>
      </w:r>
      <w:proofErr w:type="spellEnd"/>
      <w:proofErr w:type="gramEnd"/>
      <w:r>
        <w:rPr>
          <w:color w:val="221F1F"/>
        </w:rPr>
        <w:t xml:space="preserve"> предметов из различных материалов;</w:t>
      </w:r>
    </w:p>
    <w:p w14:paraId="1E9F6EE2" w14:textId="77777777" w:rsidR="00E55397" w:rsidRDefault="00395F00">
      <w:pPr>
        <w:pStyle w:val="a3"/>
        <w:spacing w:before="1"/>
        <w:ind w:left="148"/>
        <w:jc w:val="left"/>
      </w:pPr>
      <w:r>
        <w:rPr>
          <w:color w:val="221F1F"/>
        </w:rPr>
        <w:t>6</w:t>
      </w:r>
      <w:r>
        <w:rPr>
          <w:color w:val="221F1F"/>
          <w:spacing w:val="-5"/>
        </w:rPr>
        <w:t xml:space="preserve"> </w:t>
      </w:r>
      <w:r>
        <w:rPr>
          <w:color w:val="221F1F"/>
        </w:rPr>
        <w:t>характеризовать</w:t>
      </w:r>
      <w:r>
        <w:rPr>
          <w:color w:val="221F1F"/>
          <w:spacing w:val="-7"/>
        </w:rPr>
        <w:t xml:space="preserve"> </w:t>
      </w:r>
      <w:r>
        <w:rPr>
          <w:color w:val="221F1F"/>
        </w:rPr>
        <w:t>технологические</w:t>
      </w:r>
      <w:r>
        <w:rPr>
          <w:color w:val="221F1F"/>
          <w:spacing w:val="-6"/>
        </w:rPr>
        <w:t xml:space="preserve"> </w:t>
      </w:r>
      <w:r>
        <w:rPr>
          <w:color w:val="221F1F"/>
        </w:rPr>
        <w:t>операции</w:t>
      </w:r>
      <w:r>
        <w:rPr>
          <w:color w:val="221F1F"/>
          <w:spacing w:val="-5"/>
        </w:rPr>
        <w:t xml:space="preserve"> </w:t>
      </w:r>
      <w:r>
        <w:rPr>
          <w:color w:val="221F1F"/>
        </w:rPr>
        <w:t>ручной</w:t>
      </w:r>
      <w:r>
        <w:rPr>
          <w:color w:val="221F1F"/>
          <w:spacing w:val="-6"/>
        </w:rPr>
        <w:t xml:space="preserve"> </w:t>
      </w:r>
      <w:r>
        <w:rPr>
          <w:color w:val="221F1F"/>
        </w:rPr>
        <w:t>обработки</w:t>
      </w:r>
      <w:r>
        <w:rPr>
          <w:color w:val="221F1F"/>
          <w:spacing w:val="-5"/>
        </w:rPr>
        <w:t xml:space="preserve"> </w:t>
      </w:r>
      <w:r>
        <w:rPr>
          <w:color w:val="221F1F"/>
        </w:rPr>
        <w:t xml:space="preserve">конструкционных </w:t>
      </w:r>
      <w:r>
        <w:rPr>
          <w:color w:val="221F1F"/>
          <w:spacing w:val="-2"/>
        </w:rPr>
        <w:t>материалов;</w:t>
      </w:r>
    </w:p>
    <w:p w14:paraId="656D97FC" w14:textId="77777777" w:rsidR="00E55397" w:rsidRDefault="00395F00">
      <w:pPr>
        <w:pStyle w:val="a3"/>
        <w:ind w:left="148" w:right="1069"/>
        <w:jc w:val="left"/>
      </w:pPr>
      <w:r>
        <w:rPr>
          <w:color w:val="221F1F"/>
        </w:rPr>
        <w:t>6</w:t>
      </w:r>
      <w:r>
        <w:rPr>
          <w:color w:val="221F1F"/>
          <w:spacing w:val="-5"/>
        </w:rPr>
        <w:t xml:space="preserve"> </w:t>
      </w:r>
      <w:r>
        <w:rPr>
          <w:color w:val="221F1F"/>
        </w:rPr>
        <w:t>применять</w:t>
      </w:r>
      <w:r>
        <w:rPr>
          <w:color w:val="221F1F"/>
          <w:spacing w:val="-8"/>
        </w:rPr>
        <w:t xml:space="preserve"> </w:t>
      </w:r>
      <w:r>
        <w:rPr>
          <w:color w:val="221F1F"/>
        </w:rPr>
        <w:t>ручные</w:t>
      </w:r>
      <w:r>
        <w:rPr>
          <w:color w:val="221F1F"/>
          <w:spacing w:val="-8"/>
        </w:rPr>
        <w:t xml:space="preserve"> </w:t>
      </w:r>
      <w:r>
        <w:rPr>
          <w:color w:val="221F1F"/>
        </w:rPr>
        <w:t>технологии</w:t>
      </w:r>
      <w:r>
        <w:rPr>
          <w:color w:val="221F1F"/>
          <w:spacing w:val="-6"/>
        </w:rPr>
        <w:t xml:space="preserve"> </w:t>
      </w:r>
      <w:r>
        <w:rPr>
          <w:color w:val="221F1F"/>
        </w:rPr>
        <w:t>обработки</w:t>
      </w:r>
      <w:r>
        <w:rPr>
          <w:color w:val="221F1F"/>
          <w:spacing w:val="-5"/>
        </w:rPr>
        <w:t xml:space="preserve"> </w:t>
      </w:r>
      <w:r>
        <w:rPr>
          <w:color w:val="221F1F"/>
        </w:rPr>
        <w:t>конструкционных</w:t>
      </w:r>
      <w:r>
        <w:rPr>
          <w:color w:val="221F1F"/>
          <w:spacing w:val="-5"/>
        </w:rPr>
        <w:t xml:space="preserve"> </w:t>
      </w:r>
      <w:r>
        <w:rPr>
          <w:color w:val="221F1F"/>
        </w:rPr>
        <w:t>материалов; 6 правильно хранить пищевые продукты;</w:t>
      </w:r>
    </w:p>
    <w:p w14:paraId="386C8E1E" w14:textId="5F6132E6" w:rsidR="00E55397" w:rsidRDefault="00395F00">
      <w:pPr>
        <w:pStyle w:val="a3"/>
        <w:ind w:left="148"/>
        <w:jc w:val="left"/>
      </w:pPr>
      <w:r>
        <w:rPr>
          <w:color w:val="221F1F"/>
        </w:rPr>
        <w:t>6 осуществлять механическую и тепловую обработку пищевых продуктов, сохраняя их пищевую ценность;</w:t>
      </w:r>
    </w:p>
    <w:p w14:paraId="3794DA22" w14:textId="77777777" w:rsidR="00E55397" w:rsidRDefault="00395F00">
      <w:pPr>
        <w:pStyle w:val="a3"/>
        <w:spacing w:before="1"/>
        <w:ind w:left="148" w:right="513"/>
        <w:jc w:val="left"/>
      </w:pPr>
      <w:r>
        <w:rPr>
          <w:color w:val="221F1F"/>
        </w:rPr>
        <w:t>6</w:t>
      </w:r>
      <w:r>
        <w:rPr>
          <w:color w:val="221F1F"/>
          <w:spacing w:val="-3"/>
        </w:rPr>
        <w:t xml:space="preserve"> </w:t>
      </w:r>
      <w:r>
        <w:rPr>
          <w:color w:val="221F1F"/>
        </w:rPr>
        <w:t>выбирать</w:t>
      </w:r>
      <w:r>
        <w:rPr>
          <w:color w:val="221F1F"/>
          <w:spacing w:val="-5"/>
        </w:rPr>
        <w:t xml:space="preserve"> </w:t>
      </w:r>
      <w:r>
        <w:rPr>
          <w:color w:val="221F1F"/>
        </w:rPr>
        <w:t>продукты,</w:t>
      </w:r>
      <w:r>
        <w:rPr>
          <w:color w:val="221F1F"/>
          <w:spacing w:val="-5"/>
        </w:rPr>
        <w:t xml:space="preserve"> </w:t>
      </w:r>
      <w:r>
        <w:rPr>
          <w:color w:val="221F1F"/>
        </w:rPr>
        <w:t>инструменты</w:t>
      </w:r>
      <w:r>
        <w:rPr>
          <w:color w:val="221F1F"/>
          <w:spacing w:val="-4"/>
        </w:rPr>
        <w:t xml:space="preserve"> </w:t>
      </w:r>
      <w:r>
        <w:rPr>
          <w:color w:val="221F1F"/>
        </w:rPr>
        <w:t>и</w:t>
      </w:r>
      <w:r>
        <w:rPr>
          <w:color w:val="221F1F"/>
          <w:spacing w:val="-4"/>
        </w:rPr>
        <w:t xml:space="preserve"> </w:t>
      </w:r>
      <w:r>
        <w:rPr>
          <w:color w:val="221F1F"/>
        </w:rPr>
        <w:t>оборудование</w:t>
      </w:r>
      <w:r>
        <w:rPr>
          <w:color w:val="221F1F"/>
          <w:spacing w:val="-7"/>
        </w:rPr>
        <w:t xml:space="preserve"> </w:t>
      </w:r>
      <w:r>
        <w:rPr>
          <w:color w:val="221F1F"/>
        </w:rPr>
        <w:t>для</w:t>
      </w:r>
      <w:r>
        <w:rPr>
          <w:color w:val="221F1F"/>
          <w:spacing w:val="-4"/>
        </w:rPr>
        <w:t xml:space="preserve"> </w:t>
      </w:r>
      <w:r>
        <w:rPr>
          <w:color w:val="221F1F"/>
        </w:rPr>
        <w:t>приготовления</w:t>
      </w:r>
      <w:r>
        <w:rPr>
          <w:color w:val="221F1F"/>
          <w:spacing w:val="-7"/>
        </w:rPr>
        <w:t xml:space="preserve"> </w:t>
      </w:r>
      <w:r>
        <w:rPr>
          <w:color w:val="221F1F"/>
        </w:rPr>
        <w:t>блюда; 6 осуществлять доступными средствами контроль качества блюда;</w:t>
      </w:r>
    </w:p>
    <w:p w14:paraId="64811DE5" w14:textId="77777777" w:rsidR="00E55397" w:rsidRDefault="00395F00">
      <w:pPr>
        <w:pStyle w:val="a3"/>
        <w:spacing w:line="321" w:lineRule="exact"/>
        <w:ind w:left="148"/>
        <w:jc w:val="left"/>
      </w:pPr>
      <w:r>
        <w:rPr>
          <w:color w:val="221F1F"/>
        </w:rPr>
        <w:t>6</w:t>
      </w:r>
      <w:r>
        <w:rPr>
          <w:color w:val="221F1F"/>
          <w:spacing w:val="-8"/>
        </w:rPr>
        <w:t xml:space="preserve"> </w:t>
      </w:r>
      <w:r>
        <w:rPr>
          <w:color w:val="221F1F"/>
        </w:rPr>
        <w:t>проектировать</w:t>
      </w:r>
      <w:r>
        <w:rPr>
          <w:color w:val="221F1F"/>
          <w:spacing w:val="-8"/>
        </w:rPr>
        <w:t xml:space="preserve"> </w:t>
      </w:r>
      <w:r>
        <w:rPr>
          <w:color w:val="221F1F"/>
        </w:rPr>
        <w:t>интерьер</w:t>
      </w:r>
      <w:r>
        <w:rPr>
          <w:color w:val="221F1F"/>
          <w:spacing w:val="-5"/>
        </w:rPr>
        <w:t xml:space="preserve"> </w:t>
      </w:r>
      <w:r>
        <w:rPr>
          <w:color w:val="221F1F"/>
        </w:rPr>
        <w:t>помещения</w:t>
      </w:r>
      <w:r>
        <w:rPr>
          <w:color w:val="221F1F"/>
          <w:spacing w:val="-7"/>
        </w:rPr>
        <w:t xml:space="preserve"> </w:t>
      </w:r>
      <w:r>
        <w:rPr>
          <w:color w:val="221F1F"/>
        </w:rPr>
        <w:t>с</w:t>
      </w:r>
      <w:r>
        <w:rPr>
          <w:color w:val="221F1F"/>
          <w:spacing w:val="-9"/>
        </w:rPr>
        <w:t xml:space="preserve"> </w:t>
      </w:r>
      <w:r>
        <w:rPr>
          <w:color w:val="221F1F"/>
        </w:rPr>
        <w:t>использованием</w:t>
      </w:r>
      <w:r>
        <w:rPr>
          <w:color w:val="221F1F"/>
          <w:spacing w:val="-6"/>
        </w:rPr>
        <w:t xml:space="preserve"> </w:t>
      </w:r>
      <w:r>
        <w:rPr>
          <w:color w:val="221F1F"/>
        </w:rPr>
        <w:t>программных</w:t>
      </w:r>
      <w:r>
        <w:rPr>
          <w:color w:val="221F1F"/>
          <w:spacing w:val="-5"/>
        </w:rPr>
        <w:t xml:space="preserve"> </w:t>
      </w:r>
      <w:r>
        <w:rPr>
          <w:color w:val="221F1F"/>
          <w:spacing w:val="-2"/>
        </w:rPr>
        <w:t>сервисов;</w:t>
      </w:r>
    </w:p>
    <w:p w14:paraId="4864C856" w14:textId="78C292DD" w:rsidR="00E55397" w:rsidRDefault="00395F00">
      <w:pPr>
        <w:pStyle w:val="a3"/>
        <w:ind w:left="148"/>
        <w:jc w:val="left"/>
      </w:pPr>
      <w:r>
        <w:rPr>
          <w:color w:val="221F1F"/>
        </w:rPr>
        <w:t>6 составлять последовательность выполнения технологических операций для изготовления швейных изделий;</w:t>
      </w:r>
    </w:p>
    <w:p w14:paraId="5D666588" w14:textId="77777777" w:rsidR="00E55397" w:rsidRDefault="00395F00">
      <w:pPr>
        <w:pStyle w:val="a3"/>
        <w:spacing w:line="321" w:lineRule="exact"/>
        <w:ind w:left="148"/>
        <w:jc w:val="left"/>
      </w:pPr>
      <w:r>
        <w:rPr>
          <w:color w:val="221F1F"/>
        </w:rPr>
        <w:t>6</w:t>
      </w:r>
      <w:r>
        <w:rPr>
          <w:color w:val="221F1F"/>
          <w:spacing w:val="-4"/>
        </w:rPr>
        <w:t xml:space="preserve"> </w:t>
      </w:r>
      <w:r>
        <w:rPr>
          <w:color w:val="221F1F"/>
        </w:rPr>
        <w:t>строить</w:t>
      </w:r>
      <w:r>
        <w:rPr>
          <w:color w:val="221F1F"/>
          <w:spacing w:val="-6"/>
        </w:rPr>
        <w:t xml:space="preserve"> </w:t>
      </w:r>
      <w:r>
        <w:rPr>
          <w:color w:val="221F1F"/>
        </w:rPr>
        <w:t>чертежи</w:t>
      </w:r>
      <w:r>
        <w:rPr>
          <w:color w:val="221F1F"/>
          <w:spacing w:val="-5"/>
        </w:rPr>
        <w:t xml:space="preserve"> </w:t>
      </w:r>
      <w:r>
        <w:rPr>
          <w:color w:val="221F1F"/>
        </w:rPr>
        <w:t>простых</w:t>
      </w:r>
      <w:r>
        <w:rPr>
          <w:color w:val="221F1F"/>
          <w:spacing w:val="-4"/>
        </w:rPr>
        <w:t xml:space="preserve"> </w:t>
      </w:r>
      <w:r>
        <w:rPr>
          <w:color w:val="221F1F"/>
        </w:rPr>
        <w:t>швейных</w:t>
      </w:r>
      <w:r>
        <w:rPr>
          <w:color w:val="221F1F"/>
          <w:spacing w:val="-7"/>
        </w:rPr>
        <w:t xml:space="preserve"> </w:t>
      </w:r>
      <w:r>
        <w:rPr>
          <w:color w:val="221F1F"/>
          <w:spacing w:val="-2"/>
        </w:rPr>
        <w:t>изделий;</w:t>
      </w:r>
    </w:p>
    <w:p w14:paraId="3C51E786" w14:textId="77777777" w:rsidR="00E55397" w:rsidRDefault="00395F00">
      <w:pPr>
        <w:pStyle w:val="a3"/>
        <w:spacing w:line="242" w:lineRule="auto"/>
        <w:ind w:left="148"/>
        <w:jc w:val="left"/>
      </w:pPr>
      <w:r>
        <w:rPr>
          <w:color w:val="221F1F"/>
        </w:rPr>
        <w:t>6</w:t>
      </w:r>
      <w:r>
        <w:rPr>
          <w:color w:val="221F1F"/>
          <w:spacing w:val="40"/>
        </w:rPr>
        <w:t xml:space="preserve"> </w:t>
      </w:r>
      <w:r>
        <w:rPr>
          <w:color w:val="221F1F"/>
        </w:rPr>
        <w:t>выбирать</w:t>
      </w:r>
      <w:r>
        <w:rPr>
          <w:color w:val="221F1F"/>
          <w:spacing w:val="40"/>
        </w:rPr>
        <w:t xml:space="preserve"> </w:t>
      </w:r>
      <w:r>
        <w:rPr>
          <w:color w:val="221F1F"/>
        </w:rPr>
        <w:t>материалы,</w:t>
      </w:r>
      <w:r>
        <w:rPr>
          <w:color w:val="221F1F"/>
          <w:spacing w:val="40"/>
        </w:rPr>
        <w:t xml:space="preserve"> </w:t>
      </w:r>
      <w:r>
        <w:rPr>
          <w:color w:val="221F1F"/>
        </w:rPr>
        <w:t>инструменты</w:t>
      </w:r>
      <w:r>
        <w:rPr>
          <w:color w:val="221F1F"/>
          <w:spacing w:val="40"/>
        </w:rPr>
        <w:t xml:space="preserve"> </w:t>
      </w:r>
      <w:r>
        <w:rPr>
          <w:color w:val="221F1F"/>
        </w:rPr>
        <w:t>и</w:t>
      </w:r>
      <w:r>
        <w:rPr>
          <w:color w:val="221F1F"/>
          <w:spacing w:val="40"/>
        </w:rPr>
        <w:t xml:space="preserve"> </w:t>
      </w:r>
      <w:r>
        <w:rPr>
          <w:color w:val="221F1F"/>
        </w:rPr>
        <w:t>оборудование</w:t>
      </w:r>
      <w:r>
        <w:rPr>
          <w:color w:val="221F1F"/>
          <w:spacing w:val="40"/>
        </w:rPr>
        <w:t xml:space="preserve"> </w:t>
      </w:r>
      <w:r>
        <w:rPr>
          <w:color w:val="221F1F"/>
        </w:rPr>
        <w:t>для</w:t>
      </w:r>
      <w:r>
        <w:rPr>
          <w:color w:val="221F1F"/>
          <w:spacing w:val="40"/>
        </w:rPr>
        <w:t xml:space="preserve"> </w:t>
      </w:r>
      <w:r>
        <w:rPr>
          <w:color w:val="221F1F"/>
        </w:rPr>
        <w:t>выполнения</w:t>
      </w:r>
      <w:r>
        <w:rPr>
          <w:color w:val="221F1F"/>
          <w:spacing w:val="40"/>
        </w:rPr>
        <w:t xml:space="preserve"> </w:t>
      </w:r>
      <w:r>
        <w:rPr>
          <w:color w:val="221F1F"/>
        </w:rPr>
        <w:t xml:space="preserve">швейных </w:t>
      </w:r>
      <w:r>
        <w:rPr>
          <w:color w:val="221F1F"/>
          <w:spacing w:val="-2"/>
        </w:rPr>
        <w:t>работ;</w:t>
      </w:r>
    </w:p>
    <w:p w14:paraId="2D2BE6B5" w14:textId="77777777" w:rsidR="00E55397" w:rsidRDefault="00395F00">
      <w:pPr>
        <w:pStyle w:val="a3"/>
        <w:ind w:left="148" w:right="2674"/>
        <w:jc w:val="left"/>
      </w:pPr>
      <w:r>
        <w:rPr>
          <w:color w:val="221F1F"/>
        </w:rPr>
        <w:t>6</w:t>
      </w:r>
      <w:r>
        <w:rPr>
          <w:color w:val="221F1F"/>
          <w:spacing w:val="-6"/>
        </w:rPr>
        <w:t xml:space="preserve"> </w:t>
      </w:r>
      <w:r>
        <w:rPr>
          <w:color w:val="221F1F"/>
        </w:rPr>
        <w:t>выполнять</w:t>
      </w:r>
      <w:r>
        <w:rPr>
          <w:color w:val="221F1F"/>
          <w:spacing w:val="-8"/>
        </w:rPr>
        <w:t xml:space="preserve"> </w:t>
      </w:r>
      <w:r>
        <w:rPr>
          <w:color w:val="221F1F"/>
        </w:rPr>
        <w:t>художественное</w:t>
      </w:r>
      <w:r>
        <w:rPr>
          <w:color w:val="221F1F"/>
          <w:spacing w:val="-9"/>
        </w:rPr>
        <w:t xml:space="preserve"> </w:t>
      </w:r>
      <w:r>
        <w:rPr>
          <w:color w:val="221F1F"/>
        </w:rPr>
        <w:t>оформление</w:t>
      </w:r>
      <w:r>
        <w:rPr>
          <w:color w:val="221F1F"/>
          <w:spacing w:val="-7"/>
        </w:rPr>
        <w:t xml:space="preserve"> </w:t>
      </w:r>
      <w:r>
        <w:rPr>
          <w:color w:val="221F1F"/>
        </w:rPr>
        <w:t>швейных</w:t>
      </w:r>
      <w:r>
        <w:rPr>
          <w:color w:val="221F1F"/>
          <w:spacing w:val="-9"/>
        </w:rPr>
        <w:t xml:space="preserve"> </w:t>
      </w:r>
      <w:r>
        <w:rPr>
          <w:color w:val="221F1F"/>
        </w:rPr>
        <w:t>изделий; 6 выделять свойства наноструктур;</w:t>
      </w:r>
    </w:p>
    <w:p w14:paraId="083E7E3B" w14:textId="77777777" w:rsidR="00E55397" w:rsidRDefault="00395F00">
      <w:pPr>
        <w:pStyle w:val="a3"/>
        <w:spacing w:line="321" w:lineRule="exact"/>
        <w:ind w:left="148"/>
        <w:jc w:val="left"/>
      </w:pPr>
      <w:r>
        <w:rPr>
          <w:color w:val="221F1F"/>
        </w:rPr>
        <w:t>6</w:t>
      </w:r>
      <w:r>
        <w:rPr>
          <w:color w:val="221F1F"/>
          <w:spacing w:val="-7"/>
        </w:rPr>
        <w:t xml:space="preserve"> </w:t>
      </w:r>
      <w:r>
        <w:rPr>
          <w:color w:val="221F1F"/>
        </w:rPr>
        <w:t>приводить</w:t>
      </w:r>
      <w:r>
        <w:rPr>
          <w:color w:val="221F1F"/>
          <w:spacing w:val="-7"/>
        </w:rPr>
        <w:t xml:space="preserve"> </w:t>
      </w:r>
      <w:r>
        <w:rPr>
          <w:color w:val="221F1F"/>
        </w:rPr>
        <w:t>примеры</w:t>
      </w:r>
      <w:r>
        <w:rPr>
          <w:color w:val="221F1F"/>
          <w:spacing w:val="-5"/>
        </w:rPr>
        <w:t xml:space="preserve"> </w:t>
      </w:r>
      <w:r>
        <w:rPr>
          <w:color w:val="221F1F"/>
        </w:rPr>
        <w:t>наноструктур,</w:t>
      </w:r>
      <w:r>
        <w:rPr>
          <w:color w:val="221F1F"/>
          <w:spacing w:val="-7"/>
        </w:rPr>
        <w:t xml:space="preserve"> </w:t>
      </w:r>
      <w:r>
        <w:rPr>
          <w:color w:val="221F1F"/>
        </w:rPr>
        <w:t>их</w:t>
      </w:r>
      <w:r>
        <w:rPr>
          <w:color w:val="221F1F"/>
          <w:spacing w:val="-4"/>
        </w:rPr>
        <w:t xml:space="preserve"> </w:t>
      </w:r>
      <w:r>
        <w:rPr>
          <w:color w:val="221F1F"/>
        </w:rPr>
        <w:t>использования</w:t>
      </w:r>
      <w:r>
        <w:rPr>
          <w:color w:val="221F1F"/>
          <w:spacing w:val="-6"/>
        </w:rPr>
        <w:t xml:space="preserve"> </w:t>
      </w:r>
      <w:r>
        <w:rPr>
          <w:color w:val="221F1F"/>
        </w:rPr>
        <w:t>в</w:t>
      </w:r>
      <w:r>
        <w:rPr>
          <w:color w:val="221F1F"/>
          <w:spacing w:val="-7"/>
        </w:rPr>
        <w:t xml:space="preserve"> </w:t>
      </w:r>
      <w:r>
        <w:rPr>
          <w:color w:val="221F1F"/>
          <w:spacing w:val="-2"/>
        </w:rPr>
        <w:t>технологиях;</w:t>
      </w:r>
    </w:p>
    <w:p w14:paraId="607D540E" w14:textId="77777777" w:rsidR="00E55397" w:rsidRDefault="00395F00">
      <w:pPr>
        <w:pStyle w:val="a3"/>
        <w:ind w:left="148" w:right="80"/>
        <w:jc w:val="left"/>
      </w:pPr>
      <w:r>
        <w:rPr>
          <w:color w:val="221F1F"/>
        </w:rPr>
        <w:t>6</w:t>
      </w:r>
      <w:r>
        <w:rPr>
          <w:color w:val="221F1F"/>
          <w:spacing w:val="-2"/>
        </w:rPr>
        <w:t xml:space="preserve"> </w:t>
      </w:r>
      <w:r>
        <w:rPr>
          <w:color w:val="221F1F"/>
        </w:rPr>
        <w:t>получить</w:t>
      </w:r>
      <w:r>
        <w:rPr>
          <w:color w:val="221F1F"/>
          <w:spacing w:val="-4"/>
        </w:rPr>
        <w:t xml:space="preserve"> </w:t>
      </w:r>
      <w:r>
        <w:rPr>
          <w:color w:val="221F1F"/>
        </w:rPr>
        <w:t>возможность</w:t>
      </w:r>
      <w:r>
        <w:rPr>
          <w:color w:val="221F1F"/>
          <w:spacing w:val="-4"/>
        </w:rPr>
        <w:t xml:space="preserve"> </w:t>
      </w:r>
      <w:r>
        <w:rPr>
          <w:color w:val="221F1F"/>
        </w:rPr>
        <w:t>познакомиться</w:t>
      </w:r>
      <w:r>
        <w:rPr>
          <w:color w:val="221F1F"/>
          <w:spacing w:val="-4"/>
        </w:rPr>
        <w:t xml:space="preserve"> </w:t>
      </w:r>
      <w:r>
        <w:rPr>
          <w:color w:val="221F1F"/>
        </w:rPr>
        <w:t>с</w:t>
      </w:r>
      <w:r>
        <w:rPr>
          <w:color w:val="221F1F"/>
          <w:spacing w:val="-3"/>
        </w:rPr>
        <w:t xml:space="preserve"> </w:t>
      </w:r>
      <w:proofErr w:type="spellStart"/>
      <w:r>
        <w:rPr>
          <w:color w:val="221F1F"/>
        </w:rPr>
        <w:t>физическимами</w:t>
      </w:r>
      <w:proofErr w:type="spellEnd"/>
      <w:r>
        <w:rPr>
          <w:color w:val="221F1F"/>
          <w:spacing w:val="-3"/>
        </w:rPr>
        <w:t xml:space="preserve"> </w:t>
      </w:r>
      <w:r>
        <w:rPr>
          <w:color w:val="221F1F"/>
        </w:rPr>
        <w:t>основы</w:t>
      </w:r>
      <w:r>
        <w:rPr>
          <w:color w:val="221F1F"/>
          <w:spacing w:val="-3"/>
        </w:rPr>
        <w:t xml:space="preserve"> </w:t>
      </w:r>
      <w:r>
        <w:rPr>
          <w:color w:val="221F1F"/>
        </w:rPr>
        <w:t>нанотехнологий и их использованием для конструирования новых материалов.</w:t>
      </w:r>
    </w:p>
    <w:p w14:paraId="430E86E3" w14:textId="77777777" w:rsidR="00E55397" w:rsidRDefault="00395F00">
      <w:pPr>
        <w:pStyle w:val="a3"/>
        <w:spacing w:line="322" w:lineRule="exact"/>
        <w:ind w:left="148"/>
        <w:jc w:val="left"/>
      </w:pPr>
      <w:r>
        <w:rPr>
          <w:color w:val="221F1F"/>
        </w:rPr>
        <w:t>7°9</w:t>
      </w:r>
      <w:r>
        <w:rPr>
          <w:color w:val="221F1F"/>
          <w:spacing w:val="-1"/>
        </w:rPr>
        <w:t xml:space="preserve"> </w:t>
      </w:r>
      <w:r>
        <w:rPr>
          <w:color w:val="221F1F"/>
          <w:spacing w:val="-2"/>
        </w:rPr>
        <w:t>КЛАССЫ:</w:t>
      </w:r>
    </w:p>
    <w:p w14:paraId="1F59783A" w14:textId="0CCD163C" w:rsidR="00E55397" w:rsidRDefault="00395F00">
      <w:pPr>
        <w:pStyle w:val="a3"/>
        <w:ind w:left="148"/>
        <w:jc w:val="left"/>
      </w:pPr>
      <w:r>
        <w:rPr>
          <w:color w:val="221F1F"/>
        </w:rPr>
        <w:t xml:space="preserve"> освоить основные этапы создания проектов от идеи до презентации и использования полученных результатов;</w:t>
      </w:r>
    </w:p>
    <w:p w14:paraId="466600AB" w14:textId="27D99F08" w:rsidR="00E55397" w:rsidRDefault="00395F00">
      <w:pPr>
        <w:pStyle w:val="a3"/>
        <w:ind w:left="148"/>
        <w:jc w:val="left"/>
      </w:pPr>
      <w:r>
        <w:rPr>
          <w:color w:val="221F1F"/>
          <w:spacing w:val="40"/>
        </w:rPr>
        <w:t xml:space="preserve"> </w:t>
      </w:r>
      <w:r>
        <w:rPr>
          <w:color w:val="221F1F"/>
        </w:rPr>
        <w:t>научиться</w:t>
      </w:r>
      <w:r>
        <w:rPr>
          <w:color w:val="221F1F"/>
          <w:spacing w:val="40"/>
        </w:rPr>
        <w:t xml:space="preserve"> </w:t>
      </w:r>
      <w:r>
        <w:rPr>
          <w:color w:val="221F1F"/>
        </w:rPr>
        <w:t>использовать</w:t>
      </w:r>
      <w:r>
        <w:rPr>
          <w:color w:val="221F1F"/>
          <w:spacing w:val="39"/>
        </w:rPr>
        <w:t xml:space="preserve"> </w:t>
      </w:r>
      <w:r>
        <w:rPr>
          <w:color w:val="221F1F"/>
        </w:rPr>
        <w:t>программные</w:t>
      </w:r>
      <w:r>
        <w:rPr>
          <w:color w:val="221F1F"/>
          <w:spacing w:val="40"/>
        </w:rPr>
        <w:t xml:space="preserve"> </w:t>
      </w:r>
      <w:r>
        <w:rPr>
          <w:color w:val="221F1F"/>
        </w:rPr>
        <w:t>сервисы</w:t>
      </w:r>
      <w:r>
        <w:rPr>
          <w:color w:val="221F1F"/>
          <w:spacing w:val="40"/>
        </w:rPr>
        <w:t xml:space="preserve"> </w:t>
      </w:r>
      <w:r>
        <w:rPr>
          <w:color w:val="221F1F"/>
        </w:rPr>
        <w:t>для</w:t>
      </w:r>
      <w:r>
        <w:rPr>
          <w:color w:val="221F1F"/>
          <w:spacing w:val="40"/>
        </w:rPr>
        <w:t xml:space="preserve"> </w:t>
      </w:r>
      <w:r>
        <w:rPr>
          <w:color w:val="221F1F"/>
        </w:rPr>
        <w:t>поддержки</w:t>
      </w:r>
      <w:r>
        <w:rPr>
          <w:color w:val="221F1F"/>
          <w:spacing w:val="40"/>
        </w:rPr>
        <w:t xml:space="preserve"> </w:t>
      </w:r>
      <w:r>
        <w:rPr>
          <w:color w:val="221F1F"/>
        </w:rPr>
        <w:t>проектной</w:t>
      </w:r>
      <w:r>
        <w:rPr>
          <w:color w:val="221F1F"/>
          <w:spacing w:val="40"/>
        </w:rPr>
        <w:t xml:space="preserve"> </w:t>
      </w:r>
      <w:r>
        <w:rPr>
          <w:color w:val="221F1F"/>
        </w:rPr>
        <w:t>дея</w:t>
      </w:r>
      <w:r>
        <w:rPr>
          <w:color w:val="221F1F"/>
          <w:spacing w:val="-2"/>
        </w:rPr>
        <w:t>тельности;</w:t>
      </w:r>
    </w:p>
    <w:p w14:paraId="5234716B" w14:textId="32DABE2F" w:rsidR="00E55397" w:rsidRDefault="00395F00">
      <w:pPr>
        <w:pStyle w:val="a3"/>
        <w:spacing w:line="321" w:lineRule="exact"/>
        <w:ind w:left="148"/>
        <w:jc w:val="left"/>
      </w:pPr>
      <w:r>
        <w:rPr>
          <w:color w:val="221F1F"/>
          <w:spacing w:val="-7"/>
        </w:rPr>
        <w:t xml:space="preserve"> </w:t>
      </w:r>
      <w:r>
        <w:rPr>
          <w:color w:val="221F1F"/>
        </w:rPr>
        <w:t>проводить</w:t>
      </w:r>
      <w:r>
        <w:rPr>
          <w:color w:val="221F1F"/>
          <w:spacing w:val="-7"/>
        </w:rPr>
        <w:t xml:space="preserve"> </w:t>
      </w:r>
      <w:r>
        <w:rPr>
          <w:color w:val="221F1F"/>
        </w:rPr>
        <w:t>необходимые</w:t>
      </w:r>
      <w:r>
        <w:rPr>
          <w:color w:val="221F1F"/>
          <w:spacing w:val="-8"/>
        </w:rPr>
        <w:t xml:space="preserve"> </w:t>
      </w:r>
      <w:r>
        <w:rPr>
          <w:color w:val="221F1F"/>
        </w:rPr>
        <w:t>опыты</w:t>
      </w:r>
      <w:r>
        <w:rPr>
          <w:color w:val="221F1F"/>
          <w:spacing w:val="-8"/>
        </w:rPr>
        <w:t xml:space="preserve"> </w:t>
      </w:r>
      <w:r>
        <w:rPr>
          <w:color w:val="221F1F"/>
        </w:rPr>
        <w:t>по</w:t>
      </w:r>
      <w:r>
        <w:rPr>
          <w:color w:val="221F1F"/>
          <w:spacing w:val="-5"/>
        </w:rPr>
        <w:t xml:space="preserve"> </w:t>
      </w:r>
      <w:r>
        <w:rPr>
          <w:color w:val="221F1F"/>
        </w:rPr>
        <w:t>исследованию</w:t>
      </w:r>
      <w:r>
        <w:rPr>
          <w:color w:val="221F1F"/>
          <w:spacing w:val="-6"/>
        </w:rPr>
        <w:t xml:space="preserve"> </w:t>
      </w:r>
      <w:r>
        <w:rPr>
          <w:color w:val="221F1F"/>
        </w:rPr>
        <w:t>свойств</w:t>
      </w:r>
      <w:r>
        <w:rPr>
          <w:color w:val="221F1F"/>
          <w:spacing w:val="-8"/>
        </w:rPr>
        <w:t xml:space="preserve"> </w:t>
      </w:r>
      <w:r>
        <w:rPr>
          <w:color w:val="221F1F"/>
          <w:spacing w:val="-2"/>
        </w:rPr>
        <w:t>материалов;</w:t>
      </w:r>
    </w:p>
    <w:p w14:paraId="40EFF2C8" w14:textId="0CBEE85E" w:rsidR="00E55397" w:rsidRDefault="00395F00">
      <w:pPr>
        <w:pStyle w:val="a3"/>
        <w:spacing w:line="242" w:lineRule="auto"/>
        <w:ind w:left="148"/>
        <w:jc w:val="left"/>
      </w:pPr>
      <w:r>
        <w:rPr>
          <w:color w:val="221F1F"/>
          <w:spacing w:val="40"/>
        </w:rPr>
        <w:t xml:space="preserve"> </w:t>
      </w:r>
      <w:r>
        <w:rPr>
          <w:color w:val="221F1F"/>
        </w:rPr>
        <w:t>выбирать</w:t>
      </w:r>
      <w:r>
        <w:rPr>
          <w:color w:val="221F1F"/>
          <w:spacing w:val="40"/>
        </w:rPr>
        <w:t xml:space="preserve"> </w:t>
      </w:r>
      <w:r>
        <w:rPr>
          <w:color w:val="221F1F"/>
        </w:rPr>
        <w:t>инструменты</w:t>
      </w:r>
      <w:r>
        <w:rPr>
          <w:color w:val="221F1F"/>
          <w:spacing w:val="40"/>
        </w:rPr>
        <w:t xml:space="preserve"> </w:t>
      </w:r>
      <w:r>
        <w:rPr>
          <w:color w:val="221F1F"/>
        </w:rPr>
        <w:t>и</w:t>
      </w:r>
      <w:r>
        <w:rPr>
          <w:color w:val="221F1F"/>
          <w:spacing w:val="40"/>
        </w:rPr>
        <w:t xml:space="preserve"> </w:t>
      </w:r>
      <w:r>
        <w:rPr>
          <w:color w:val="221F1F"/>
        </w:rPr>
        <w:t>оборудование,</w:t>
      </w:r>
      <w:r>
        <w:rPr>
          <w:color w:val="221F1F"/>
          <w:spacing w:val="40"/>
        </w:rPr>
        <w:t xml:space="preserve"> </w:t>
      </w:r>
      <w:r>
        <w:rPr>
          <w:color w:val="221F1F"/>
        </w:rPr>
        <w:t>необходимые</w:t>
      </w:r>
      <w:r>
        <w:rPr>
          <w:color w:val="221F1F"/>
          <w:spacing w:val="40"/>
        </w:rPr>
        <w:t xml:space="preserve"> </w:t>
      </w:r>
      <w:r>
        <w:rPr>
          <w:color w:val="221F1F"/>
        </w:rPr>
        <w:t>для</w:t>
      </w:r>
      <w:r>
        <w:rPr>
          <w:color w:val="221F1F"/>
          <w:spacing w:val="40"/>
        </w:rPr>
        <w:t xml:space="preserve"> </w:t>
      </w:r>
      <w:r>
        <w:rPr>
          <w:color w:val="221F1F"/>
        </w:rPr>
        <w:t>изготовления</w:t>
      </w:r>
      <w:r>
        <w:rPr>
          <w:color w:val="221F1F"/>
          <w:spacing w:val="40"/>
        </w:rPr>
        <w:t xml:space="preserve"> </w:t>
      </w:r>
      <w:proofErr w:type="gramStart"/>
      <w:r>
        <w:rPr>
          <w:color w:val="221F1F"/>
        </w:rPr>
        <w:t>вы-</w:t>
      </w:r>
      <w:r>
        <w:rPr>
          <w:color w:val="221F1F"/>
          <w:spacing w:val="40"/>
        </w:rPr>
        <w:t xml:space="preserve"> </w:t>
      </w:r>
      <w:r>
        <w:rPr>
          <w:color w:val="221F1F"/>
        </w:rPr>
        <w:t>бранного</w:t>
      </w:r>
      <w:proofErr w:type="gramEnd"/>
      <w:r>
        <w:rPr>
          <w:color w:val="221F1F"/>
        </w:rPr>
        <w:t xml:space="preserve"> изделия по данной технологии;</w:t>
      </w:r>
    </w:p>
    <w:p w14:paraId="5041C57C" w14:textId="12E52914" w:rsidR="00E55397" w:rsidRDefault="00395F00">
      <w:pPr>
        <w:pStyle w:val="a3"/>
        <w:spacing w:line="317" w:lineRule="exact"/>
        <w:ind w:left="148"/>
        <w:jc w:val="left"/>
      </w:pPr>
      <w:r>
        <w:rPr>
          <w:color w:val="221F1F"/>
          <w:spacing w:val="-11"/>
        </w:rPr>
        <w:t xml:space="preserve"> </w:t>
      </w:r>
      <w:r>
        <w:rPr>
          <w:color w:val="221F1F"/>
        </w:rPr>
        <w:t>применять</w:t>
      </w:r>
      <w:r>
        <w:rPr>
          <w:color w:val="221F1F"/>
          <w:spacing w:val="-10"/>
        </w:rPr>
        <w:t xml:space="preserve"> </w:t>
      </w:r>
      <w:r>
        <w:rPr>
          <w:color w:val="221F1F"/>
        </w:rPr>
        <w:t>технологии</w:t>
      </w:r>
      <w:r>
        <w:rPr>
          <w:color w:val="221F1F"/>
          <w:spacing w:val="-9"/>
        </w:rPr>
        <w:t xml:space="preserve"> </w:t>
      </w:r>
      <w:r>
        <w:rPr>
          <w:color w:val="221F1F"/>
        </w:rPr>
        <w:t>механической</w:t>
      </w:r>
      <w:r>
        <w:rPr>
          <w:color w:val="221F1F"/>
          <w:spacing w:val="-12"/>
        </w:rPr>
        <w:t xml:space="preserve"> </w:t>
      </w:r>
      <w:r>
        <w:rPr>
          <w:color w:val="221F1F"/>
        </w:rPr>
        <w:t>обработки</w:t>
      </w:r>
      <w:r>
        <w:rPr>
          <w:color w:val="221F1F"/>
          <w:spacing w:val="-10"/>
        </w:rPr>
        <w:t xml:space="preserve"> </w:t>
      </w:r>
      <w:r>
        <w:rPr>
          <w:color w:val="221F1F"/>
        </w:rPr>
        <w:t>конструкционных</w:t>
      </w:r>
      <w:r>
        <w:rPr>
          <w:color w:val="221F1F"/>
          <w:spacing w:val="-8"/>
        </w:rPr>
        <w:t xml:space="preserve"> </w:t>
      </w:r>
      <w:r>
        <w:rPr>
          <w:color w:val="221F1F"/>
          <w:spacing w:val="-2"/>
        </w:rPr>
        <w:t>материалов;</w:t>
      </w:r>
    </w:p>
    <w:p w14:paraId="0642164B" w14:textId="3999A357" w:rsidR="00E55397" w:rsidRDefault="00395F00">
      <w:pPr>
        <w:pStyle w:val="a3"/>
        <w:ind w:left="148"/>
        <w:jc w:val="left"/>
      </w:pPr>
      <w:r>
        <w:rPr>
          <w:color w:val="221F1F"/>
        </w:rPr>
        <w:t xml:space="preserve"> осуществлять доступными средствами контроль качества изготавливаемого изделия, находить и устранять допущенные дефекты;</w:t>
      </w:r>
    </w:p>
    <w:p w14:paraId="305DF278" w14:textId="561C248F" w:rsidR="00E55397" w:rsidRDefault="00395F00">
      <w:pPr>
        <w:pStyle w:val="a3"/>
        <w:ind w:left="148" w:right="80"/>
        <w:jc w:val="left"/>
      </w:pPr>
      <w:r>
        <w:rPr>
          <w:color w:val="221F1F"/>
          <w:spacing w:val="40"/>
        </w:rPr>
        <w:t xml:space="preserve"> </w:t>
      </w:r>
      <w:r>
        <w:rPr>
          <w:color w:val="221F1F"/>
        </w:rPr>
        <w:t>классифицировать</w:t>
      </w:r>
      <w:r>
        <w:rPr>
          <w:color w:val="221F1F"/>
          <w:spacing w:val="40"/>
        </w:rPr>
        <w:t xml:space="preserve"> </w:t>
      </w:r>
      <w:r>
        <w:rPr>
          <w:color w:val="221F1F"/>
        </w:rPr>
        <w:t>виды</w:t>
      </w:r>
      <w:r>
        <w:rPr>
          <w:color w:val="221F1F"/>
          <w:spacing w:val="40"/>
        </w:rPr>
        <w:t xml:space="preserve"> </w:t>
      </w:r>
      <w:r>
        <w:rPr>
          <w:color w:val="221F1F"/>
        </w:rPr>
        <w:t>и</w:t>
      </w:r>
      <w:r>
        <w:rPr>
          <w:color w:val="221F1F"/>
          <w:spacing w:val="40"/>
        </w:rPr>
        <w:t xml:space="preserve"> </w:t>
      </w:r>
      <w:r>
        <w:rPr>
          <w:color w:val="221F1F"/>
        </w:rPr>
        <w:t>назначение</w:t>
      </w:r>
      <w:r>
        <w:rPr>
          <w:color w:val="221F1F"/>
          <w:spacing w:val="40"/>
        </w:rPr>
        <w:t xml:space="preserve"> </w:t>
      </w:r>
      <w:r>
        <w:rPr>
          <w:color w:val="221F1F"/>
        </w:rPr>
        <w:t>методов</w:t>
      </w:r>
      <w:r>
        <w:rPr>
          <w:color w:val="221F1F"/>
          <w:spacing w:val="40"/>
        </w:rPr>
        <w:t xml:space="preserve"> </w:t>
      </w:r>
      <w:r>
        <w:rPr>
          <w:color w:val="221F1F"/>
        </w:rPr>
        <w:t>получения</w:t>
      </w:r>
      <w:r>
        <w:rPr>
          <w:color w:val="221F1F"/>
          <w:spacing w:val="40"/>
        </w:rPr>
        <w:t xml:space="preserve"> </w:t>
      </w:r>
      <w:r>
        <w:rPr>
          <w:color w:val="221F1F"/>
        </w:rPr>
        <w:t>и</w:t>
      </w:r>
      <w:r>
        <w:rPr>
          <w:color w:val="221F1F"/>
          <w:spacing w:val="40"/>
        </w:rPr>
        <w:t xml:space="preserve"> </w:t>
      </w:r>
      <w:r>
        <w:rPr>
          <w:color w:val="221F1F"/>
        </w:rPr>
        <w:t>преобразования</w:t>
      </w:r>
      <w:r>
        <w:rPr>
          <w:color w:val="221F1F"/>
          <w:spacing w:val="40"/>
        </w:rPr>
        <w:t xml:space="preserve"> </w:t>
      </w:r>
      <w:r>
        <w:rPr>
          <w:color w:val="221F1F"/>
        </w:rPr>
        <w:t>конструкционных и текстильных материалов;</w:t>
      </w:r>
    </w:p>
    <w:p w14:paraId="1F2BBA6A" w14:textId="10B367A1" w:rsidR="00E55397" w:rsidRDefault="00395F00">
      <w:pPr>
        <w:pStyle w:val="a3"/>
        <w:ind w:left="148"/>
        <w:jc w:val="left"/>
      </w:pPr>
      <w:r>
        <w:rPr>
          <w:color w:val="221F1F"/>
        </w:rPr>
        <w:t xml:space="preserve"> получить возможность научиться конструировать модели различных объектов и использовать их в практической деятельности;</w:t>
      </w:r>
    </w:p>
    <w:p w14:paraId="6B9B3FA9" w14:textId="4D9B519F" w:rsidR="00E55397" w:rsidRDefault="00395F00">
      <w:pPr>
        <w:pStyle w:val="a3"/>
        <w:spacing w:line="321" w:lineRule="exact"/>
        <w:ind w:left="148"/>
        <w:jc w:val="left"/>
      </w:pPr>
      <w:r>
        <w:rPr>
          <w:color w:val="221F1F"/>
          <w:spacing w:val="-4"/>
        </w:rPr>
        <w:t xml:space="preserve"> </w:t>
      </w:r>
      <w:r>
        <w:rPr>
          <w:color w:val="221F1F"/>
        </w:rPr>
        <w:t>конструировать</w:t>
      </w:r>
      <w:r>
        <w:rPr>
          <w:color w:val="221F1F"/>
          <w:spacing w:val="-5"/>
        </w:rPr>
        <w:t xml:space="preserve"> </w:t>
      </w:r>
      <w:r>
        <w:rPr>
          <w:color w:val="221F1F"/>
        </w:rPr>
        <w:t>модели</w:t>
      </w:r>
      <w:r>
        <w:rPr>
          <w:color w:val="221F1F"/>
          <w:spacing w:val="-4"/>
        </w:rPr>
        <w:t xml:space="preserve"> </w:t>
      </w:r>
      <w:r>
        <w:rPr>
          <w:color w:val="221F1F"/>
        </w:rPr>
        <w:t>машин</w:t>
      </w:r>
      <w:r>
        <w:rPr>
          <w:color w:val="221F1F"/>
          <w:spacing w:val="-6"/>
        </w:rPr>
        <w:t xml:space="preserve"> </w:t>
      </w:r>
      <w:r>
        <w:rPr>
          <w:color w:val="221F1F"/>
        </w:rPr>
        <w:t>и</w:t>
      </w:r>
      <w:r>
        <w:rPr>
          <w:color w:val="221F1F"/>
          <w:spacing w:val="-4"/>
        </w:rPr>
        <w:t xml:space="preserve"> </w:t>
      </w:r>
      <w:r>
        <w:rPr>
          <w:color w:val="221F1F"/>
          <w:spacing w:val="-2"/>
        </w:rPr>
        <w:t>механизмов;</w:t>
      </w:r>
    </w:p>
    <w:p w14:paraId="3DE6175A" w14:textId="6739924E" w:rsidR="00E55397" w:rsidRDefault="00395F00">
      <w:pPr>
        <w:pStyle w:val="a3"/>
        <w:ind w:left="148" w:right="1052"/>
      </w:pPr>
      <w:r>
        <w:rPr>
          <w:color w:val="221F1F"/>
          <w:spacing w:val="-4"/>
        </w:rPr>
        <w:t xml:space="preserve"> </w:t>
      </w:r>
      <w:r>
        <w:rPr>
          <w:color w:val="221F1F"/>
        </w:rPr>
        <w:t>изготавливать</w:t>
      </w:r>
      <w:r>
        <w:rPr>
          <w:color w:val="221F1F"/>
          <w:spacing w:val="-10"/>
        </w:rPr>
        <w:t xml:space="preserve"> </w:t>
      </w:r>
      <w:r>
        <w:rPr>
          <w:color w:val="221F1F"/>
        </w:rPr>
        <w:t>изделие</w:t>
      </w:r>
      <w:r>
        <w:rPr>
          <w:color w:val="221F1F"/>
          <w:spacing w:val="-5"/>
        </w:rPr>
        <w:t xml:space="preserve"> </w:t>
      </w:r>
      <w:r>
        <w:rPr>
          <w:color w:val="221F1F"/>
        </w:rPr>
        <w:t>из</w:t>
      </w:r>
      <w:r>
        <w:rPr>
          <w:color w:val="221F1F"/>
          <w:spacing w:val="-5"/>
        </w:rPr>
        <w:t xml:space="preserve"> </w:t>
      </w:r>
      <w:r>
        <w:rPr>
          <w:color w:val="221F1F"/>
        </w:rPr>
        <w:t>конструкционных</w:t>
      </w:r>
      <w:r>
        <w:rPr>
          <w:color w:val="221F1F"/>
          <w:spacing w:val="-4"/>
        </w:rPr>
        <w:t xml:space="preserve"> </w:t>
      </w:r>
      <w:r>
        <w:rPr>
          <w:color w:val="221F1F"/>
        </w:rPr>
        <w:t>или</w:t>
      </w:r>
      <w:r>
        <w:rPr>
          <w:color w:val="221F1F"/>
          <w:spacing w:val="-5"/>
        </w:rPr>
        <w:t xml:space="preserve"> </w:t>
      </w:r>
      <w:r>
        <w:rPr>
          <w:color w:val="221F1F"/>
        </w:rPr>
        <w:t>поделочных</w:t>
      </w:r>
      <w:r>
        <w:rPr>
          <w:color w:val="221F1F"/>
          <w:spacing w:val="-4"/>
        </w:rPr>
        <w:t xml:space="preserve"> </w:t>
      </w:r>
      <w:proofErr w:type="gramStart"/>
      <w:r>
        <w:rPr>
          <w:color w:val="221F1F"/>
        </w:rPr>
        <w:t>материалов;  готовить</w:t>
      </w:r>
      <w:proofErr w:type="gramEnd"/>
      <w:r>
        <w:rPr>
          <w:color w:val="221F1F"/>
        </w:rPr>
        <w:t xml:space="preserve"> кулинарные</w:t>
      </w:r>
      <w:r>
        <w:rPr>
          <w:color w:val="221F1F"/>
          <w:spacing w:val="-1"/>
        </w:rPr>
        <w:t xml:space="preserve"> </w:t>
      </w:r>
      <w:r>
        <w:rPr>
          <w:color w:val="221F1F"/>
        </w:rPr>
        <w:t>блюда в соответствии с известными технологиями;  выполнять декоративно-прикладную обработку материалов;</w:t>
      </w:r>
    </w:p>
    <w:p w14:paraId="3F1AB355" w14:textId="71FB5694" w:rsidR="00E55397" w:rsidRDefault="00395F00">
      <w:pPr>
        <w:pStyle w:val="a3"/>
        <w:spacing w:line="321" w:lineRule="exact"/>
        <w:ind w:left="148"/>
      </w:pPr>
      <w:r>
        <w:rPr>
          <w:color w:val="221F1F"/>
          <w:spacing w:val="-8"/>
        </w:rPr>
        <w:t xml:space="preserve"> </w:t>
      </w:r>
      <w:r>
        <w:rPr>
          <w:color w:val="221F1F"/>
        </w:rPr>
        <w:t>выполнять</w:t>
      </w:r>
      <w:r>
        <w:rPr>
          <w:color w:val="221F1F"/>
          <w:spacing w:val="-10"/>
        </w:rPr>
        <w:t xml:space="preserve"> </w:t>
      </w:r>
      <w:r>
        <w:rPr>
          <w:color w:val="221F1F"/>
        </w:rPr>
        <w:t>художественное</w:t>
      </w:r>
      <w:r>
        <w:rPr>
          <w:color w:val="221F1F"/>
          <w:spacing w:val="-10"/>
        </w:rPr>
        <w:t xml:space="preserve"> </w:t>
      </w:r>
      <w:r>
        <w:rPr>
          <w:color w:val="221F1F"/>
        </w:rPr>
        <w:t>оформление</w:t>
      </w:r>
      <w:r>
        <w:rPr>
          <w:color w:val="221F1F"/>
          <w:spacing w:val="-8"/>
        </w:rPr>
        <w:t xml:space="preserve"> </w:t>
      </w:r>
      <w:r>
        <w:rPr>
          <w:color w:val="221F1F"/>
          <w:spacing w:val="-2"/>
        </w:rPr>
        <w:t>изделий;</w:t>
      </w:r>
    </w:p>
    <w:p w14:paraId="7E5EA356" w14:textId="77777777" w:rsidR="00E55397" w:rsidRDefault="00E55397">
      <w:pPr>
        <w:spacing w:line="321" w:lineRule="exact"/>
        <w:sectPr w:rsidR="00E55397">
          <w:pgSz w:w="11910" w:h="16840"/>
          <w:pgMar w:top="400" w:right="840" w:bottom="280" w:left="840" w:header="720" w:footer="720" w:gutter="0"/>
          <w:cols w:space="720"/>
        </w:sectPr>
      </w:pPr>
    </w:p>
    <w:p w14:paraId="0FAD03D2" w14:textId="77777777" w:rsidR="00E55397" w:rsidRDefault="00395F00">
      <w:pPr>
        <w:pStyle w:val="a3"/>
        <w:spacing w:before="61"/>
        <w:ind w:left="148" w:right="2349"/>
        <w:jc w:val="left"/>
      </w:pPr>
      <w:r>
        <w:rPr>
          <w:color w:val="221F1F"/>
        </w:rPr>
        <w:lastRenderedPageBreak/>
        <w:t>6</w:t>
      </w:r>
      <w:r>
        <w:rPr>
          <w:color w:val="221F1F"/>
          <w:spacing w:val="-2"/>
        </w:rPr>
        <w:t xml:space="preserve"> </w:t>
      </w:r>
      <w:r>
        <w:rPr>
          <w:color w:val="221F1F"/>
        </w:rPr>
        <w:t>создавать</w:t>
      </w:r>
      <w:r>
        <w:rPr>
          <w:color w:val="221F1F"/>
          <w:spacing w:val="-8"/>
        </w:rPr>
        <w:t xml:space="preserve"> </w:t>
      </w:r>
      <w:r>
        <w:rPr>
          <w:color w:val="221F1F"/>
        </w:rPr>
        <w:t>художественный</w:t>
      </w:r>
      <w:r>
        <w:rPr>
          <w:color w:val="221F1F"/>
          <w:spacing w:val="-6"/>
        </w:rPr>
        <w:t xml:space="preserve"> </w:t>
      </w:r>
      <w:r>
        <w:rPr>
          <w:color w:val="221F1F"/>
        </w:rPr>
        <w:t>образ</w:t>
      </w:r>
      <w:r>
        <w:rPr>
          <w:color w:val="221F1F"/>
          <w:spacing w:val="-7"/>
        </w:rPr>
        <w:t xml:space="preserve"> </w:t>
      </w:r>
      <w:r>
        <w:rPr>
          <w:color w:val="221F1F"/>
        </w:rPr>
        <w:t>и</w:t>
      </w:r>
      <w:r>
        <w:rPr>
          <w:color w:val="221F1F"/>
          <w:spacing w:val="-3"/>
        </w:rPr>
        <w:t xml:space="preserve"> </w:t>
      </w:r>
      <w:r>
        <w:rPr>
          <w:color w:val="221F1F"/>
        </w:rPr>
        <w:t>воплощать</w:t>
      </w:r>
      <w:r>
        <w:rPr>
          <w:color w:val="221F1F"/>
          <w:spacing w:val="-4"/>
        </w:rPr>
        <w:t xml:space="preserve"> </w:t>
      </w:r>
      <w:r>
        <w:rPr>
          <w:color w:val="221F1F"/>
        </w:rPr>
        <w:t>его</w:t>
      </w:r>
      <w:r>
        <w:rPr>
          <w:color w:val="221F1F"/>
          <w:spacing w:val="-3"/>
        </w:rPr>
        <w:t xml:space="preserve"> </w:t>
      </w:r>
      <w:r>
        <w:rPr>
          <w:color w:val="221F1F"/>
        </w:rPr>
        <w:t>в</w:t>
      </w:r>
      <w:r>
        <w:rPr>
          <w:color w:val="221F1F"/>
          <w:spacing w:val="-7"/>
        </w:rPr>
        <w:t xml:space="preserve"> </w:t>
      </w:r>
      <w:r>
        <w:rPr>
          <w:color w:val="221F1F"/>
        </w:rPr>
        <w:t>продукте; 6 строить чертежи швейных изделий;</w:t>
      </w:r>
    </w:p>
    <w:p w14:paraId="7B784037" w14:textId="77777777" w:rsidR="00E55397" w:rsidRDefault="00395F00">
      <w:pPr>
        <w:pStyle w:val="a3"/>
        <w:spacing w:before="2"/>
        <w:ind w:left="148"/>
        <w:jc w:val="left"/>
      </w:pPr>
      <w:r>
        <w:rPr>
          <w:color w:val="221F1F"/>
        </w:rPr>
        <w:t>6</w:t>
      </w:r>
      <w:r>
        <w:rPr>
          <w:color w:val="221F1F"/>
          <w:spacing w:val="40"/>
        </w:rPr>
        <w:t xml:space="preserve"> </w:t>
      </w:r>
      <w:r>
        <w:rPr>
          <w:color w:val="221F1F"/>
        </w:rPr>
        <w:t>выбирать</w:t>
      </w:r>
      <w:r>
        <w:rPr>
          <w:color w:val="221F1F"/>
          <w:spacing w:val="40"/>
        </w:rPr>
        <w:t xml:space="preserve"> </w:t>
      </w:r>
      <w:r>
        <w:rPr>
          <w:color w:val="221F1F"/>
        </w:rPr>
        <w:t>материалы,</w:t>
      </w:r>
      <w:r>
        <w:rPr>
          <w:color w:val="221F1F"/>
          <w:spacing w:val="40"/>
        </w:rPr>
        <w:t xml:space="preserve"> </w:t>
      </w:r>
      <w:r>
        <w:rPr>
          <w:color w:val="221F1F"/>
        </w:rPr>
        <w:t>инструменты</w:t>
      </w:r>
      <w:r>
        <w:rPr>
          <w:color w:val="221F1F"/>
          <w:spacing w:val="40"/>
        </w:rPr>
        <w:t xml:space="preserve"> </w:t>
      </w:r>
      <w:r>
        <w:rPr>
          <w:color w:val="221F1F"/>
        </w:rPr>
        <w:t>и</w:t>
      </w:r>
      <w:r>
        <w:rPr>
          <w:color w:val="221F1F"/>
          <w:spacing w:val="40"/>
        </w:rPr>
        <w:t xml:space="preserve"> </w:t>
      </w:r>
      <w:r>
        <w:rPr>
          <w:color w:val="221F1F"/>
        </w:rPr>
        <w:t>оборудование</w:t>
      </w:r>
      <w:r>
        <w:rPr>
          <w:color w:val="221F1F"/>
          <w:spacing w:val="40"/>
        </w:rPr>
        <w:t xml:space="preserve"> </w:t>
      </w:r>
      <w:r>
        <w:rPr>
          <w:color w:val="221F1F"/>
        </w:rPr>
        <w:t>для</w:t>
      </w:r>
      <w:r>
        <w:rPr>
          <w:color w:val="221F1F"/>
          <w:spacing w:val="40"/>
        </w:rPr>
        <w:t xml:space="preserve"> </w:t>
      </w:r>
      <w:r>
        <w:rPr>
          <w:color w:val="221F1F"/>
        </w:rPr>
        <w:t>выполнения</w:t>
      </w:r>
      <w:r>
        <w:rPr>
          <w:color w:val="221F1F"/>
          <w:spacing w:val="40"/>
        </w:rPr>
        <w:t xml:space="preserve"> </w:t>
      </w:r>
      <w:r>
        <w:rPr>
          <w:color w:val="221F1F"/>
        </w:rPr>
        <w:t xml:space="preserve">швейных </w:t>
      </w:r>
      <w:r>
        <w:rPr>
          <w:color w:val="221F1F"/>
          <w:spacing w:val="-2"/>
        </w:rPr>
        <w:t>работ;</w:t>
      </w:r>
    </w:p>
    <w:p w14:paraId="4F446F45" w14:textId="26AE9740" w:rsidR="00E55397" w:rsidRDefault="00395F00">
      <w:pPr>
        <w:pStyle w:val="a3"/>
        <w:spacing w:line="321" w:lineRule="exact"/>
        <w:ind w:left="148"/>
        <w:jc w:val="left"/>
      </w:pPr>
      <w:r>
        <w:rPr>
          <w:color w:val="221F1F"/>
          <w:spacing w:val="-8"/>
        </w:rPr>
        <w:t xml:space="preserve"> </w:t>
      </w:r>
      <w:r>
        <w:rPr>
          <w:color w:val="221F1F"/>
        </w:rPr>
        <w:t>применять</w:t>
      </w:r>
      <w:r>
        <w:rPr>
          <w:color w:val="221F1F"/>
          <w:spacing w:val="-8"/>
        </w:rPr>
        <w:t xml:space="preserve"> </w:t>
      </w:r>
      <w:r>
        <w:rPr>
          <w:color w:val="221F1F"/>
        </w:rPr>
        <w:t>основные</w:t>
      </w:r>
      <w:r>
        <w:rPr>
          <w:color w:val="221F1F"/>
          <w:spacing w:val="-6"/>
        </w:rPr>
        <w:t xml:space="preserve"> </w:t>
      </w:r>
      <w:r>
        <w:rPr>
          <w:color w:val="221F1F"/>
        </w:rPr>
        <w:t>приёмы</w:t>
      </w:r>
      <w:r>
        <w:rPr>
          <w:color w:val="221F1F"/>
          <w:spacing w:val="-9"/>
        </w:rPr>
        <w:t xml:space="preserve"> </w:t>
      </w:r>
      <w:r>
        <w:rPr>
          <w:color w:val="221F1F"/>
        </w:rPr>
        <w:t>и</w:t>
      </w:r>
      <w:r>
        <w:rPr>
          <w:color w:val="221F1F"/>
          <w:spacing w:val="-7"/>
        </w:rPr>
        <w:t xml:space="preserve"> </w:t>
      </w:r>
      <w:r>
        <w:rPr>
          <w:color w:val="221F1F"/>
        </w:rPr>
        <w:t>навыки</w:t>
      </w:r>
      <w:r>
        <w:rPr>
          <w:color w:val="221F1F"/>
          <w:spacing w:val="-6"/>
        </w:rPr>
        <w:t xml:space="preserve"> </w:t>
      </w:r>
      <w:r>
        <w:rPr>
          <w:color w:val="221F1F"/>
        </w:rPr>
        <w:t>решения</w:t>
      </w:r>
      <w:r>
        <w:rPr>
          <w:color w:val="221F1F"/>
          <w:spacing w:val="-6"/>
        </w:rPr>
        <w:t xml:space="preserve"> </w:t>
      </w:r>
      <w:r>
        <w:rPr>
          <w:color w:val="221F1F"/>
        </w:rPr>
        <w:t>изобретательских</w:t>
      </w:r>
      <w:r>
        <w:rPr>
          <w:color w:val="221F1F"/>
          <w:spacing w:val="-5"/>
        </w:rPr>
        <w:t xml:space="preserve"> </w:t>
      </w:r>
      <w:r>
        <w:rPr>
          <w:color w:val="221F1F"/>
          <w:spacing w:val="-2"/>
        </w:rPr>
        <w:t>задач;</w:t>
      </w:r>
    </w:p>
    <w:p w14:paraId="0F6D9C7C" w14:textId="302612B9" w:rsidR="00E55397" w:rsidRDefault="00395F00">
      <w:pPr>
        <w:pStyle w:val="a3"/>
        <w:ind w:left="148"/>
        <w:jc w:val="left"/>
      </w:pPr>
      <w:r>
        <w:rPr>
          <w:color w:val="221F1F"/>
        </w:rPr>
        <w:t xml:space="preserve">получить возможность научиться применять принципы ТРИЗ для решения </w:t>
      </w:r>
      <w:proofErr w:type="gramStart"/>
      <w:r>
        <w:rPr>
          <w:color w:val="221F1F"/>
        </w:rPr>
        <w:t xml:space="preserve">тех- </w:t>
      </w:r>
      <w:proofErr w:type="spellStart"/>
      <w:r>
        <w:rPr>
          <w:color w:val="221F1F"/>
        </w:rPr>
        <w:t>нических</w:t>
      </w:r>
      <w:proofErr w:type="spellEnd"/>
      <w:proofErr w:type="gramEnd"/>
      <w:r>
        <w:rPr>
          <w:color w:val="221F1F"/>
        </w:rPr>
        <w:t xml:space="preserve"> задач;</w:t>
      </w:r>
    </w:p>
    <w:p w14:paraId="7B190288" w14:textId="3FA920CB" w:rsidR="00E55397" w:rsidRDefault="00395F00">
      <w:pPr>
        <w:pStyle w:val="a3"/>
        <w:spacing w:line="321" w:lineRule="exact"/>
        <w:ind w:left="148"/>
        <w:jc w:val="left"/>
      </w:pPr>
      <w:r>
        <w:rPr>
          <w:color w:val="221F1F"/>
          <w:spacing w:val="-3"/>
        </w:rPr>
        <w:t xml:space="preserve"> </w:t>
      </w:r>
      <w:r>
        <w:rPr>
          <w:color w:val="221F1F"/>
        </w:rPr>
        <w:t>презентовать</w:t>
      </w:r>
      <w:r>
        <w:rPr>
          <w:color w:val="221F1F"/>
          <w:spacing w:val="-9"/>
        </w:rPr>
        <w:t xml:space="preserve"> </w:t>
      </w:r>
      <w:r>
        <w:rPr>
          <w:color w:val="221F1F"/>
        </w:rPr>
        <w:t>изделие</w:t>
      </w:r>
      <w:r>
        <w:rPr>
          <w:color w:val="221F1F"/>
          <w:spacing w:val="-3"/>
        </w:rPr>
        <w:t xml:space="preserve"> </w:t>
      </w:r>
      <w:r>
        <w:rPr>
          <w:color w:val="221F1F"/>
          <w:spacing w:val="-2"/>
        </w:rPr>
        <w:t>(продукт);</w:t>
      </w:r>
    </w:p>
    <w:p w14:paraId="0983122C" w14:textId="565BE090" w:rsidR="00E55397" w:rsidRDefault="00395F00">
      <w:pPr>
        <w:pStyle w:val="a3"/>
        <w:spacing w:before="2"/>
        <w:ind w:left="148"/>
        <w:jc w:val="left"/>
      </w:pPr>
      <w:r>
        <w:rPr>
          <w:color w:val="221F1F"/>
          <w:spacing w:val="40"/>
        </w:rPr>
        <w:t xml:space="preserve"> </w:t>
      </w:r>
      <w:r>
        <w:rPr>
          <w:color w:val="221F1F"/>
        </w:rPr>
        <w:t>называть</w:t>
      </w:r>
      <w:r>
        <w:rPr>
          <w:color w:val="221F1F"/>
          <w:spacing w:val="37"/>
        </w:rPr>
        <w:t xml:space="preserve"> </w:t>
      </w:r>
      <w:r>
        <w:rPr>
          <w:color w:val="221F1F"/>
        </w:rPr>
        <w:t>и</w:t>
      </w:r>
      <w:r>
        <w:rPr>
          <w:color w:val="221F1F"/>
          <w:spacing w:val="40"/>
        </w:rPr>
        <w:t xml:space="preserve"> </w:t>
      </w:r>
      <w:r>
        <w:rPr>
          <w:color w:val="221F1F"/>
        </w:rPr>
        <w:t>характеризовать</w:t>
      </w:r>
      <w:r>
        <w:rPr>
          <w:color w:val="221F1F"/>
          <w:spacing w:val="37"/>
        </w:rPr>
        <w:t xml:space="preserve"> </w:t>
      </w:r>
      <w:r>
        <w:rPr>
          <w:color w:val="221F1F"/>
        </w:rPr>
        <w:t>современные</w:t>
      </w:r>
      <w:r>
        <w:rPr>
          <w:color w:val="221F1F"/>
          <w:spacing w:val="39"/>
        </w:rPr>
        <w:t xml:space="preserve"> </w:t>
      </w:r>
      <w:r>
        <w:rPr>
          <w:color w:val="221F1F"/>
        </w:rPr>
        <w:t>и</w:t>
      </w:r>
      <w:r>
        <w:rPr>
          <w:color w:val="221F1F"/>
          <w:spacing w:val="40"/>
        </w:rPr>
        <w:t xml:space="preserve"> </w:t>
      </w:r>
      <w:r>
        <w:rPr>
          <w:color w:val="221F1F"/>
        </w:rPr>
        <w:t>перспективные</w:t>
      </w:r>
      <w:r>
        <w:rPr>
          <w:color w:val="221F1F"/>
          <w:spacing w:val="39"/>
        </w:rPr>
        <w:t xml:space="preserve"> </w:t>
      </w:r>
      <w:r>
        <w:rPr>
          <w:color w:val="221F1F"/>
        </w:rPr>
        <w:t>технологии</w:t>
      </w:r>
      <w:r>
        <w:rPr>
          <w:color w:val="221F1F"/>
          <w:spacing w:val="40"/>
        </w:rPr>
        <w:t xml:space="preserve"> </w:t>
      </w:r>
      <w:proofErr w:type="spellStart"/>
      <w:proofErr w:type="gramStart"/>
      <w:r>
        <w:rPr>
          <w:color w:val="221F1F"/>
        </w:rPr>
        <w:t>произ</w:t>
      </w:r>
      <w:proofErr w:type="spellEnd"/>
      <w:r>
        <w:rPr>
          <w:color w:val="221F1F"/>
        </w:rPr>
        <w:t xml:space="preserve">- </w:t>
      </w:r>
      <w:proofErr w:type="spellStart"/>
      <w:r>
        <w:rPr>
          <w:color w:val="221F1F"/>
        </w:rPr>
        <w:t>водства</w:t>
      </w:r>
      <w:proofErr w:type="spellEnd"/>
      <w:proofErr w:type="gramEnd"/>
      <w:r>
        <w:rPr>
          <w:color w:val="221F1F"/>
        </w:rPr>
        <w:t xml:space="preserve"> и обработки материалов;</w:t>
      </w:r>
    </w:p>
    <w:p w14:paraId="045CD1B8" w14:textId="1DC2E5D5" w:rsidR="00E55397" w:rsidRDefault="00395F00">
      <w:pPr>
        <w:pStyle w:val="a3"/>
        <w:ind w:left="148"/>
        <w:jc w:val="left"/>
      </w:pPr>
      <w:r>
        <w:rPr>
          <w:color w:val="221F1F"/>
          <w:spacing w:val="40"/>
        </w:rPr>
        <w:t xml:space="preserve"> </w:t>
      </w:r>
      <w:r>
        <w:rPr>
          <w:color w:val="221F1F"/>
        </w:rPr>
        <w:t>получить</w:t>
      </w:r>
      <w:r>
        <w:rPr>
          <w:color w:val="221F1F"/>
          <w:spacing w:val="40"/>
        </w:rPr>
        <w:t xml:space="preserve"> </w:t>
      </w:r>
      <w:r>
        <w:rPr>
          <w:color w:val="221F1F"/>
        </w:rPr>
        <w:t>возможность</w:t>
      </w:r>
      <w:r>
        <w:rPr>
          <w:color w:val="221F1F"/>
          <w:spacing w:val="40"/>
        </w:rPr>
        <w:t xml:space="preserve"> </w:t>
      </w:r>
      <w:r>
        <w:rPr>
          <w:color w:val="221F1F"/>
        </w:rPr>
        <w:t>узнать</w:t>
      </w:r>
      <w:r>
        <w:rPr>
          <w:color w:val="221F1F"/>
          <w:spacing w:val="40"/>
        </w:rPr>
        <w:t xml:space="preserve"> </w:t>
      </w:r>
      <w:r>
        <w:rPr>
          <w:color w:val="221F1F"/>
        </w:rPr>
        <w:t>о</w:t>
      </w:r>
      <w:r>
        <w:rPr>
          <w:color w:val="221F1F"/>
          <w:spacing w:val="40"/>
        </w:rPr>
        <w:t xml:space="preserve"> </w:t>
      </w:r>
      <w:r>
        <w:rPr>
          <w:color w:val="221F1F"/>
        </w:rPr>
        <w:t>современных</w:t>
      </w:r>
      <w:r>
        <w:rPr>
          <w:color w:val="221F1F"/>
          <w:spacing w:val="40"/>
        </w:rPr>
        <w:t xml:space="preserve"> </w:t>
      </w:r>
      <w:r>
        <w:rPr>
          <w:color w:val="221F1F"/>
        </w:rPr>
        <w:t>цифровых</w:t>
      </w:r>
      <w:r>
        <w:rPr>
          <w:color w:val="221F1F"/>
          <w:spacing w:val="40"/>
        </w:rPr>
        <w:t xml:space="preserve"> </w:t>
      </w:r>
      <w:r>
        <w:rPr>
          <w:color w:val="221F1F"/>
        </w:rPr>
        <w:t>технологиях,</w:t>
      </w:r>
      <w:r>
        <w:rPr>
          <w:color w:val="221F1F"/>
          <w:spacing w:val="40"/>
        </w:rPr>
        <w:t xml:space="preserve"> </w:t>
      </w:r>
      <w:r>
        <w:rPr>
          <w:color w:val="221F1F"/>
        </w:rPr>
        <w:t>их</w:t>
      </w:r>
      <w:r>
        <w:rPr>
          <w:color w:val="221F1F"/>
          <w:spacing w:val="40"/>
        </w:rPr>
        <w:t xml:space="preserve"> </w:t>
      </w:r>
      <w:proofErr w:type="gramStart"/>
      <w:r>
        <w:rPr>
          <w:color w:val="221F1F"/>
        </w:rPr>
        <w:t xml:space="preserve">воз- </w:t>
      </w:r>
      <w:proofErr w:type="spellStart"/>
      <w:r>
        <w:rPr>
          <w:color w:val="221F1F"/>
        </w:rPr>
        <w:t>можностях</w:t>
      </w:r>
      <w:proofErr w:type="spellEnd"/>
      <w:proofErr w:type="gramEnd"/>
      <w:r>
        <w:rPr>
          <w:color w:val="221F1F"/>
        </w:rPr>
        <w:t xml:space="preserve"> и ограничениях;</w:t>
      </w:r>
    </w:p>
    <w:p w14:paraId="77E62801" w14:textId="58F7D6F9" w:rsidR="00E55397" w:rsidRDefault="00395F00">
      <w:pPr>
        <w:pStyle w:val="a3"/>
        <w:spacing w:line="321" w:lineRule="exact"/>
        <w:ind w:left="148"/>
        <w:jc w:val="left"/>
      </w:pPr>
      <w:r>
        <w:rPr>
          <w:color w:val="221F1F"/>
          <w:spacing w:val="-7"/>
        </w:rPr>
        <w:t xml:space="preserve"> </w:t>
      </w:r>
      <w:r>
        <w:rPr>
          <w:color w:val="221F1F"/>
        </w:rPr>
        <w:t>выявлять</w:t>
      </w:r>
      <w:r>
        <w:rPr>
          <w:color w:val="221F1F"/>
          <w:spacing w:val="-11"/>
        </w:rPr>
        <w:t xml:space="preserve"> </w:t>
      </w:r>
      <w:r>
        <w:rPr>
          <w:color w:val="221F1F"/>
        </w:rPr>
        <w:t>потребности</w:t>
      </w:r>
      <w:r>
        <w:rPr>
          <w:color w:val="221F1F"/>
          <w:spacing w:val="-5"/>
        </w:rPr>
        <w:t xml:space="preserve"> </w:t>
      </w:r>
      <w:r>
        <w:rPr>
          <w:color w:val="221F1F"/>
        </w:rPr>
        <w:t>современной</w:t>
      </w:r>
      <w:r>
        <w:rPr>
          <w:color w:val="221F1F"/>
          <w:spacing w:val="-6"/>
        </w:rPr>
        <w:t xml:space="preserve"> </w:t>
      </w:r>
      <w:r>
        <w:rPr>
          <w:color w:val="221F1F"/>
        </w:rPr>
        <w:t>техники</w:t>
      </w:r>
      <w:r>
        <w:rPr>
          <w:color w:val="221F1F"/>
          <w:spacing w:val="-6"/>
        </w:rPr>
        <w:t xml:space="preserve"> </w:t>
      </w:r>
      <w:r>
        <w:rPr>
          <w:color w:val="221F1F"/>
        </w:rPr>
        <w:t>в</w:t>
      </w:r>
      <w:r>
        <w:rPr>
          <w:color w:val="221F1F"/>
          <w:spacing w:val="-7"/>
        </w:rPr>
        <w:t xml:space="preserve"> </w:t>
      </w:r>
      <w:r>
        <w:rPr>
          <w:color w:val="221F1F"/>
        </w:rPr>
        <w:t>умных</w:t>
      </w:r>
      <w:r>
        <w:rPr>
          <w:color w:val="221F1F"/>
          <w:spacing w:val="-4"/>
        </w:rPr>
        <w:t xml:space="preserve"> </w:t>
      </w:r>
      <w:r>
        <w:rPr>
          <w:color w:val="221F1F"/>
          <w:spacing w:val="-2"/>
        </w:rPr>
        <w:t>материалах;</w:t>
      </w:r>
    </w:p>
    <w:p w14:paraId="539995FD" w14:textId="36FEE9F2" w:rsidR="00E55397" w:rsidRDefault="00395F00" w:rsidP="00CB551D">
      <w:pPr>
        <w:pStyle w:val="a3"/>
        <w:ind w:left="0" w:right="153"/>
      </w:pPr>
      <w:r>
        <w:rPr>
          <w:color w:val="221F1F"/>
        </w:rPr>
        <w:t xml:space="preserve"> оперировать понятиями «композиты», «</w:t>
      </w:r>
      <w:proofErr w:type="spellStart"/>
      <w:r>
        <w:rPr>
          <w:color w:val="221F1F"/>
        </w:rPr>
        <w:t>нанокомпозиты</w:t>
      </w:r>
      <w:proofErr w:type="spellEnd"/>
      <w:r>
        <w:rPr>
          <w:color w:val="221F1F"/>
        </w:rPr>
        <w:t xml:space="preserve">», приводить примеры использования </w:t>
      </w:r>
      <w:proofErr w:type="spellStart"/>
      <w:r>
        <w:rPr>
          <w:color w:val="221F1F"/>
        </w:rPr>
        <w:t>нанокомпозитов</w:t>
      </w:r>
      <w:proofErr w:type="spellEnd"/>
      <w:r>
        <w:rPr>
          <w:color w:val="221F1F"/>
        </w:rPr>
        <w:t xml:space="preserve"> в технологиях, анализировать механические свойства композитов;</w:t>
      </w:r>
    </w:p>
    <w:p w14:paraId="461BECD7" w14:textId="6C61BA6F" w:rsidR="00E55397" w:rsidRDefault="00395F00">
      <w:pPr>
        <w:pStyle w:val="a3"/>
        <w:spacing w:before="1"/>
        <w:ind w:left="148" w:right="151"/>
      </w:pPr>
      <w:r>
        <w:rPr>
          <w:color w:val="221F1F"/>
          <w:spacing w:val="-11"/>
        </w:rPr>
        <w:t xml:space="preserve"> </w:t>
      </w:r>
      <w:r>
        <w:rPr>
          <w:color w:val="221F1F"/>
        </w:rPr>
        <w:t>различать</w:t>
      </w:r>
      <w:r>
        <w:rPr>
          <w:color w:val="221F1F"/>
          <w:spacing w:val="-14"/>
        </w:rPr>
        <w:t xml:space="preserve"> </w:t>
      </w:r>
      <w:r>
        <w:rPr>
          <w:color w:val="221F1F"/>
        </w:rPr>
        <w:t>аллотропные</w:t>
      </w:r>
      <w:r>
        <w:rPr>
          <w:color w:val="221F1F"/>
          <w:spacing w:val="-13"/>
        </w:rPr>
        <w:t xml:space="preserve"> </w:t>
      </w:r>
      <w:r>
        <w:rPr>
          <w:color w:val="221F1F"/>
        </w:rPr>
        <w:t>соединения</w:t>
      </w:r>
      <w:r>
        <w:rPr>
          <w:color w:val="221F1F"/>
          <w:spacing w:val="-13"/>
        </w:rPr>
        <w:t xml:space="preserve"> </w:t>
      </w:r>
      <w:r>
        <w:rPr>
          <w:color w:val="221F1F"/>
        </w:rPr>
        <w:t>углерода,</w:t>
      </w:r>
      <w:r>
        <w:rPr>
          <w:color w:val="221F1F"/>
          <w:spacing w:val="-13"/>
        </w:rPr>
        <w:t xml:space="preserve"> </w:t>
      </w:r>
      <w:r>
        <w:rPr>
          <w:color w:val="221F1F"/>
        </w:rPr>
        <w:t>приводить</w:t>
      </w:r>
      <w:r>
        <w:rPr>
          <w:color w:val="221F1F"/>
          <w:spacing w:val="-14"/>
        </w:rPr>
        <w:t xml:space="preserve"> </w:t>
      </w:r>
      <w:r>
        <w:rPr>
          <w:color w:val="221F1F"/>
        </w:rPr>
        <w:t>примеры</w:t>
      </w:r>
      <w:r>
        <w:rPr>
          <w:color w:val="221F1F"/>
          <w:spacing w:val="-13"/>
        </w:rPr>
        <w:t xml:space="preserve"> </w:t>
      </w:r>
      <w:r>
        <w:rPr>
          <w:color w:val="221F1F"/>
        </w:rPr>
        <w:t>использования аллотропных соединений углерода;</w:t>
      </w:r>
    </w:p>
    <w:p w14:paraId="3859DD75" w14:textId="7C3A2623" w:rsidR="00E55397" w:rsidRDefault="00395F00" w:rsidP="00CB551D">
      <w:pPr>
        <w:pStyle w:val="a3"/>
        <w:ind w:left="0" w:right="154"/>
      </w:pPr>
      <w:r>
        <w:rPr>
          <w:color w:val="221F1F"/>
        </w:rPr>
        <w:t xml:space="preserve"> характеризовать мир профессий, связанных с изучаемыми технологиями, их востребованность на рынке труда;</w:t>
      </w:r>
    </w:p>
    <w:p w14:paraId="6A9193D0" w14:textId="5DD6099E" w:rsidR="00E55397" w:rsidRDefault="00395F00">
      <w:pPr>
        <w:pStyle w:val="a3"/>
        <w:spacing w:line="242" w:lineRule="auto"/>
        <w:ind w:left="148"/>
        <w:jc w:val="left"/>
      </w:pPr>
      <w:r>
        <w:rPr>
          <w:color w:val="221F1F"/>
        </w:rPr>
        <w:t xml:space="preserve"> осуществлять изготовление субъективно нового продукта, опираясь на общую</w:t>
      </w:r>
      <w:r>
        <w:rPr>
          <w:color w:val="221F1F"/>
          <w:spacing w:val="40"/>
        </w:rPr>
        <w:t xml:space="preserve"> </w:t>
      </w:r>
      <w:r>
        <w:rPr>
          <w:color w:val="221F1F"/>
        </w:rPr>
        <w:t>технологическую схему;</w:t>
      </w:r>
    </w:p>
    <w:p w14:paraId="6DE0893F" w14:textId="6C4CB54E" w:rsidR="00E55397" w:rsidRDefault="00395F00">
      <w:pPr>
        <w:pStyle w:val="a3"/>
        <w:ind w:left="148"/>
        <w:jc w:val="left"/>
      </w:pPr>
      <w:r>
        <w:rPr>
          <w:color w:val="221F1F"/>
        </w:rPr>
        <w:t xml:space="preserve"> оценивать пределы применимости данной технологии, в том числе с экономических и экологических позиций.</w:t>
      </w:r>
    </w:p>
    <w:p w14:paraId="59FE2B4C" w14:textId="77777777" w:rsidR="00E55397" w:rsidRDefault="00395F00">
      <w:pPr>
        <w:pStyle w:val="a3"/>
        <w:ind w:left="148" w:right="5585"/>
        <w:jc w:val="left"/>
      </w:pPr>
      <w:r>
        <w:rPr>
          <w:color w:val="221F1F"/>
        </w:rPr>
        <w:t>Модуль</w:t>
      </w:r>
      <w:r>
        <w:rPr>
          <w:color w:val="221F1F"/>
          <w:spacing w:val="-18"/>
        </w:rPr>
        <w:t xml:space="preserve"> </w:t>
      </w:r>
      <w:r>
        <w:rPr>
          <w:color w:val="221F1F"/>
        </w:rPr>
        <w:t>«Робототехника»5</w:t>
      </w:r>
      <w:r>
        <w:rPr>
          <w:color w:val="221F1F"/>
          <w:vertAlign w:val="superscript"/>
        </w:rPr>
        <w:t>п</w:t>
      </w:r>
      <w:r>
        <w:rPr>
          <w:color w:val="221F1F"/>
        </w:rPr>
        <w:t xml:space="preserve">6 </w:t>
      </w:r>
      <w:r>
        <w:rPr>
          <w:color w:val="221F1F"/>
          <w:spacing w:val="-2"/>
        </w:rPr>
        <w:t>КЛАССЫ:</w:t>
      </w:r>
    </w:p>
    <w:p w14:paraId="06CFF4BB" w14:textId="55D47343" w:rsidR="00E55397" w:rsidRDefault="00395F00">
      <w:pPr>
        <w:pStyle w:val="a3"/>
        <w:spacing w:line="322" w:lineRule="exact"/>
        <w:ind w:left="148"/>
        <w:jc w:val="left"/>
      </w:pPr>
      <w:r>
        <w:rPr>
          <w:color w:val="221F1F"/>
          <w:spacing w:val="-3"/>
        </w:rPr>
        <w:t xml:space="preserve"> </w:t>
      </w:r>
      <w:r>
        <w:rPr>
          <w:color w:val="221F1F"/>
        </w:rPr>
        <w:t>соблюдать</w:t>
      </w:r>
      <w:r>
        <w:rPr>
          <w:color w:val="221F1F"/>
          <w:spacing w:val="-9"/>
        </w:rPr>
        <w:t xml:space="preserve"> </w:t>
      </w:r>
      <w:r>
        <w:rPr>
          <w:color w:val="221F1F"/>
        </w:rPr>
        <w:t>правила</w:t>
      </w:r>
      <w:r>
        <w:rPr>
          <w:color w:val="221F1F"/>
          <w:spacing w:val="-3"/>
        </w:rPr>
        <w:t xml:space="preserve"> </w:t>
      </w:r>
      <w:r>
        <w:rPr>
          <w:color w:val="221F1F"/>
          <w:spacing w:val="-2"/>
        </w:rPr>
        <w:t>безопасности;</w:t>
      </w:r>
    </w:p>
    <w:p w14:paraId="72EC4F8B" w14:textId="1AA81B5A" w:rsidR="00E55397" w:rsidRDefault="00395F00">
      <w:pPr>
        <w:pStyle w:val="a3"/>
        <w:ind w:left="148" w:right="629"/>
        <w:jc w:val="left"/>
      </w:pPr>
      <w:r>
        <w:rPr>
          <w:color w:val="221F1F"/>
          <w:spacing w:val="-4"/>
        </w:rPr>
        <w:t xml:space="preserve"> </w:t>
      </w:r>
      <w:r>
        <w:rPr>
          <w:color w:val="221F1F"/>
        </w:rPr>
        <w:t>организовывать</w:t>
      </w:r>
      <w:r>
        <w:rPr>
          <w:color w:val="221F1F"/>
          <w:spacing w:val="-5"/>
        </w:rPr>
        <w:t xml:space="preserve"> </w:t>
      </w:r>
      <w:r>
        <w:rPr>
          <w:color w:val="221F1F"/>
        </w:rPr>
        <w:t>рабочее</w:t>
      </w:r>
      <w:r>
        <w:rPr>
          <w:color w:val="221F1F"/>
          <w:spacing w:val="-5"/>
        </w:rPr>
        <w:t xml:space="preserve"> </w:t>
      </w:r>
      <w:r>
        <w:rPr>
          <w:color w:val="221F1F"/>
        </w:rPr>
        <w:t>место</w:t>
      </w:r>
      <w:r>
        <w:rPr>
          <w:color w:val="221F1F"/>
          <w:spacing w:val="-4"/>
        </w:rPr>
        <w:t xml:space="preserve"> </w:t>
      </w:r>
      <w:r>
        <w:rPr>
          <w:color w:val="221F1F"/>
        </w:rPr>
        <w:t>в</w:t>
      </w:r>
      <w:r>
        <w:rPr>
          <w:color w:val="221F1F"/>
          <w:spacing w:val="-5"/>
        </w:rPr>
        <w:t xml:space="preserve"> </w:t>
      </w:r>
      <w:r>
        <w:rPr>
          <w:color w:val="221F1F"/>
        </w:rPr>
        <w:t>соответствии</w:t>
      </w:r>
      <w:r>
        <w:rPr>
          <w:color w:val="221F1F"/>
          <w:spacing w:val="-7"/>
        </w:rPr>
        <w:t xml:space="preserve"> </w:t>
      </w:r>
      <w:r>
        <w:rPr>
          <w:color w:val="221F1F"/>
        </w:rPr>
        <w:t>с</w:t>
      </w:r>
      <w:r>
        <w:rPr>
          <w:color w:val="221F1F"/>
          <w:spacing w:val="-5"/>
        </w:rPr>
        <w:t xml:space="preserve"> </w:t>
      </w:r>
      <w:r>
        <w:rPr>
          <w:color w:val="221F1F"/>
        </w:rPr>
        <w:t>требованиями</w:t>
      </w:r>
      <w:r>
        <w:rPr>
          <w:color w:val="221F1F"/>
          <w:spacing w:val="-7"/>
        </w:rPr>
        <w:t xml:space="preserve"> </w:t>
      </w:r>
      <w:r>
        <w:rPr>
          <w:color w:val="221F1F"/>
        </w:rPr>
        <w:t>безопасности; 6классифицировать и характеризовать роботов по видам и назначению;</w:t>
      </w:r>
    </w:p>
    <w:p w14:paraId="6EB48EBD" w14:textId="31BF8041" w:rsidR="00E55397" w:rsidRDefault="00395F00">
      <w:pPr>
        <w:pStyle w:val="a3"/>
        <w:ind w:left="148" w:right="2754"/>
        <w:jc w:val="left"/>
      </w:pPr>
      <w:r>
        <w:rPr>
          <w:color w:val="221F1F"/>
          <w:spacing w:val="-4"/>
        </w:rPr>
        <w:t xml:space="preserve"> </w:t>
      </w:r>
      <w:r>
        <w:rPr>
          <w:color w:val="221F1F"/>
        </w:rPr>
        <w:t>знать</w:t>
      </w:r>
      <w:r>
        <w:rPr>
          <w:color w:val="221F1F"/>
          <w:spacing w:val="-6"/>
        </w:rPr>
        <w:t xml:space="preserve"> </w:t>
      </w:r>
      <w:r>
        <w:rPr>
          <w:color w:val="221F1F"/>
        </w:rPr>
        <w:t>и</w:t>
      </w:r>
      <w:r>
        <w:rPr>
          <w:color w:val="221F1F"/>
          <w:spacing w:val="-5"/>
        </w:rPr>
        <w:t xml:space="preserve"> </w:t>
      </w:r>
      <w:r>
        <w:rPr>
          <w:color w:val="221F1F"/>
        </w:rPr>
        <w:t>уметь</w:t>
      </w:r>
      <w:r>
        <w:rPr>
          <w:color w:val="221F1F"/>
          <w:spacing w:val="-6"/>
        </w:rPr>
        <w:t xml:space="preserve"> </w:t>
      </w:r>
      <w:r>
        <w:rPr>
          <w:color w:val="221F1F"/>
        </w:rPr>
        <w:t>применять</w:t>
      </w:r>
      <w:r>
        <w:rPr>
          <w:color w:val="221F1F"/>
          <w:spacing w:val="-8"/>
        </w:rPr>
        <w:t xml:space="preserve"> </w:t>
      </w:r>
      <w:r>
        <w:rPr>
          <w:color w:val="221F1F"/>
        </w:rPr>
        <w:t>основные</w:t>
      </w:r>
      <w:r>
        <w:rPr>
          <w:color w:val="221F1F"/>
          <w:spacing w:val="-5"/>
        </w:rPr>
        <w:t xml:space="preserve"> </w:t>
      </w:r>
      <w:r>
        <w:rPr>
          <w:color w:val="221F1F"/>
        </w:rPr>
        <w:t>законы</w:t>
      </w:r>
      <w:r>
        <w:rPr>
          <w:color w:val="221F1F"/>
          <w:spacing w:val="-7"/>
        </w:rPr>
        <w:t xml:space="preserve"> </w:t>
      </w:r>
      <w:proofErr w:type="gramStart"/>
      <w:r>
        <w:rPr>
          <w:color w:val="221F1F"/>
        </w:rPr>
        <w:t>робототехники;  конструировать</w:t>
      </w:r>
      <w:proofErr w:type="gramEnd"/>
      <w:r>
        <w:rPr>
          <w:color w:val="221F1F"/>
        </w:rPr>
        <w:t xml:space="preserve"> и программировать движущиеся модели;</w:t>
      </w:r>
    </w:p>
    <w:p w14:paraId="1FD4E39F" w14:textId="06F91D45" w:rsidR="00E55397" w:rsidRDefault="00395F00">
      <w:pPr>
        <w:pStyle w:val="a3"/>
        <w:ind w:left="148" w:right="80"/>
        <w:jc w:val="left"/>
      </w:pPr>
      <w:r>
        <w:rPr>
          <w:color w:val="221F1F"/>
          <w:spacing w:val="40"/>
        </w:rPr>
        <w:t xml:space="preserve"> </w:t>
      </w:r>
      <w:r>
        <w:rPr>
          <w:color w:val="221F1F"/>
        </w:rPr>
        <w:t>получить</w:t>
      </w:r>
      <w:r>
        <w:rPr>
          <w:color w:val="221F1F"/>
          <w:spacing w:val="40"/>
        </w:rPr>
        <w:t xml:space="preserve"> </w:t>
      </w:r>
      <w:r>
        <w:rPr>
          <w:color w:val="221F1F"/>
        </w:rPr>
        <w:t>возможность</w:t>
      </w:r>
      <w:r>
        <w:rPr>
          <w:color w:val="221F1F"/>
          <w:spacing w:val="40"/>
        </w:rPr>
        <w:t xml:space="preserve"> </w:t>
      </w:r>
      <w:r>
        <w:rPr>
          <w:color w:val="221F1F"/>
        </w:rPr>
        <w:t>сформировать</w:t>
      </w:r>
      <w:r>
        <w:rPr>
          <w:color w:val="221F1F"/>
          <w:spacing w:val="40"/>
        </w:rPr>
        <w:t xml:space="preserve"> </w:t>
      </w:r>
      <w:r>
        <w:rPr>
          <w:color w:val="221F1F"/>
        </w:rPr>
        <w:t>навыки</w:t>
      </w:r>
      <w:r>
        <w:rPr>
          <w:color w:val="221F1F"/>
          <w:spacing w:val="40"/>
        </w:rPr>
        <w:t xml:space="preserve"> </w:t>
      </w:r>
      <w:r>
        <w:rPr>
          <w:color w:val="221F1F"/>
        </w:rPr>
        <w:t>моделирования</w:t>
      </w:r>
      <w:r>
        <w:rPr>
          <w:color w:val="221F1F"/>
          <w:spacing w:val="40"/>
        </w:rPr>
        <w:t xml:space="preserve"> </w:t>
      </w:r>
      <w:r>
        <w:rPr>
          <w:color w:val="221F1F"/>
        </w:rPr>
        <w:t>машин</w:t>
      </w:r>
      <w:r>
        <w:rPr>
          <w:color w:val="221F1F"/>
          <w:spacing w:val="40"/>
        </w:rPr>
        <w:t xml:space="preserve"> </w:t>
      </w:r>
      <w:r>
        <w:rPr>
          <w:color w:val="221F1F"/>
        </w:rPr>
        <w:t>и</w:t>
      </w:r>
      <w:r>
        <w:rPr>
          <w:color w:val="221F1F"/>
          <w:spacing w:val="40"/>
        </w:rPr>
        <w:t xml:space="preserve"> </w:t>
      </w:r>
      <w:r>
        <w:rPr>
          <w:color w:val="221F1F"/>
        </w:rPr>
        <w:t>механизмов с помощью робототехнического конструктора;</w:t>
      </w:r>
    </w:p>
    <w:p w14:paraId="452D0116" w14:textId="15D07288" w:rsidR="00E55397" w:rsidRDefault="00395F00">
      <w:pPr>
        <w:pStyle w:val="a3"/>
        <w:spacing w:line="242" w:lineRule="auto"/>
        <w:ind w:left="148"/>
        <w:jc w:val="left"/>
      </w:pPr>
      <w:r>
        <w:rPr>
          <w:color w:val="221F1F"/>
        </w:rPr>
        <w:t xml:space="preserve"> владеть навыками моделирования машин и механизмов с помощью робототехнического конструктора;</w:t>
      </w:r>
    </w:p>
    <w:p w14:paraId="6A8F76EA" w14:textId="78C69A9A" w:rsidR="00E55397" w:rsidRDefault="00395F00">
      <w:pPr>
        <w:pStyle w:val="a3"/>
        <w:ind w:left="148" w:right="80"/>
        <w:jc w:val="left"/>
      </w:pPr>
      <w:r>
        <w:rPr>
          <w:color w:val="221F1F"/>
        </w:rPr>
        <w:t xml:space="preserve"> владеть навыками индивидуальной и коллективной деятельности, направленной на создание робототехнического продукта.</w:t>
      </w:r>
    </w:p>
    <w:p w14:paraId="1CD1EB9E" w14:textId="77777777" w:rsidR="00E55397" w:rsidRDefault="00395F00">
      <w:pPr>
        <w:pStyle w:val="a3"/>
        <w:spacing w:line="322" w:lineRule="exact"/>
        <w:ind w:left="148"/>
        <w:jc w:val="left"/>
      </w:pPr>
      <w:r>
        <w:rPr>
          <w:color w:val="221F1F"/>
        </w:rPr>
        <w:t>7°8</w:t>
      </w:r>
      <w:r>
        <w:rPr>
          <w:color w:val="221F1F"/>
          <w:spacing w:val="-1"/>
        </w:rPr>
        <w:t xml:space="preserve"> </w:t>
      </w:r>
      <w:r>
        <w:rPr>
          <w:color w:val="221F1F"/>
          <w:spacing w:val="-2"/>
        </w:rPr>
        <w:t>КЛАССЫ:</w:t>
      </w:r>
    </w:p>
    <w:p w14:paraId="3C48C27F" w14:textId="35C0311D" w:rsidR="00E55397" w:rsidRDefault="00395F00">
      <w:pPr>
        <w:pStyle w:val="a3"/>
        <w:spacing w:line="322" w:lineRule="exact"/>
        <w:ind w:left="148"/>
        <w:jc w:val="left"/>
      </w:pPr>
      <w:r>
        <w:rPr>
          <w:color w:val="221F1F"/>
          <w:spacing w:val="-9"/>
        </w:rPr>
        <w:t xml:space="preserve"> </w:t>
      </w:r>
      <w:r>
        <w:rPr>
          <w:color w:val="221F1F"/>
        </w:rPr>
        <w:t>конструировать</w:t>
      </w:r>
      <w:r>
        <w:rPr>
          <w:color w:val="221F1F"/>
          <w:spacing w:val="-8"/>
        </w:rPr>
        <w:t xml:space="preserve"> </w:t>
      </w:r>
      <w:r>
        <w:rPr>
          <w:color w:val="221F1F"/>
        </w:rPr>
        <w:t>и</w:t>
      </w:r>
      <w:r>
        <w:rPr>
          <w:color w:val="221F1F"/>
          <w:spacing w:val="-10"/>
        </w:rPr>
        <w:t xml:space="preserve"> </w:t>
      </w:r>
      <w:r>
        <w:rPr>
          <w:color w:val="221F1F"/>
        </w:rPr>
        <w:t>моделировать</w:t>
      </w:r>
      <w:r>
        <w:rPr>
          <w:color w:val="221F1F"/>
          <w:spacing w:val="-11"/>
        </w:rPr>
        <w:t xml:space="preserve"> </w:t>
      </w:r>
      <w:r>
        <w:rPr>
          <w:color w:val="221F1F"/>
        </w:rPr>
        <w:t>робототехнические</w:t>
      </w:r>
      <w:r>
        <w:rPr>
          <w:color w:val="221F1F"/>
          <w:spacing w:val="-7"/>
        </w:rPr>
        <w:t xml:space="preserve"> </w:t>
      </w:r>
      <w:r>
        <w:rPr>
          <w:color w:val="221F1F"/>
          <w:spacing w:val="-2"/>
        </w:rPr>
        <w:t>системы;</w:t>
      </w:r>
    </w:p>
    <w:p w14:paraId="4E5A6185" w14:textId="23FC8182" w:rsidR="00E55397" w:rsidRDefault="00395F00">
      <w:pPr>
        <w:pStyle w:val="a3"/>
        <w:spacing w:line="242" w:lineRule="auto"/>
        <w:ind w:left="148" w:right="1880"/>
        <w:jc w:val="left"/>
      </w:pPr>
      <w:r>
        <w:rPr>
          <w:color w:val="221F1F"/>
          <w:spacing w:val="-5"/>
        </w:rPr>
        <w:t xml:space="preserve"> </w:t>
      </w:r>
      <w:r>
        <w:rPr>
          <w:color w:val="221F1F"/>
        </w:rPr>
        <w:t>уметь</w:t>
      </w:r>
      <w:r>
        <w:rPr>
          <w:color w:val="221F1F"/>
          <w:spacing w:val="-7"/>
        </w:rPr>
        <w:t xml:space="preserve"> </w:t>
      </w:r>
      <w:r>
        <w:rPr>
          <w:color w:val="221F1F"/>
        </w:rPr>
        <w:t>использовать</w:t>
      </w:r>
      <w:r>
        <w:rPr>
          <w:color w:val="221F1F"/>
          <w:spacing w:val="-7"/>
        </w:rPr>
        <w:t xml:space="preserve"> </w:t>
      </w:r>
      <w:r>
        <w:rPr>
          <w:color w:val="221F1F"/>
        </w:rPr>
        <w:t>визуальный</w:t>
      </w:r>
      <w:r>
        <w:rPr>
          <w:color w:val="221F1F"/>
          <w:spacing w:val="-6"/>
        </w:rPr>
        <w:t xml:space="preserve"> </w:t>
      </w:r>
      <w:r>
        <w:rPr>
          <w:color w:val="221F1F"/>
        </w:rPr>
        <w:t>язык</w:t>
      </w:r>
      <w:r>
        <w:rPr>
          <w:color w:val="221F1F"/>
          <w:spacing w:val="-9"/>
        </w:rPr>
        <w:t xml:space="preserve"> </w:t>
      </w:r>
      <w:r>
        <w:rPr>
          <w:color w:val="221F1F"/>
        </w:rPr>
        <w:t>программирования</w:t>
      </w:r>
      <w:r>
        <w:rPr>
          <w:color w:val="221F1F"/>
          <w:spacing w:val="-9"/>
        </w:rPr>
        <w:t xml:space="preserve"> </w:t>
      </w:r>
      <w:proofErr w:type="gramStart"/>
      <w:r>
        <w:rPr>
          <w:color w:val="221F1F"/>
        </w:rPr>
        <w:t>роботов;  реализовывать</w:t>
      </w:r>
      <w:proofErr w:type="gramEnd"/>
      <w:r>
        <w:rPr>
          <w:color w:val="221F1F"/>
        </w:rPr>
        <w:t xml:space="preserve"> полный цикл создания робота;</w:t>
      </w:r>
    </w:p>
    <w:p w14:paraId="7C5C0DEB" w14:textId="290115AB" w:rsidR="00E55397" w:rsidRDefault="00395F00">
      <w:pPr>
        <w:pStyle w:val="a3"/>
        <w:ind w:left="148"/>
        <w:jc w:val="left"/>
      </w:pPr>
      <w:r>
        <w:rPr>
          <w:color w:val="221F1F"/>
        </w:rPr>
        <w:t xml:space="preserve"> программировать действие учебного робота-манипулятора со сменными модулями для обучения работе с производственным оборудованием;</w:t>
      </w:r>
    </w:p>
    <w:p w14:paraId="728EF212" w14:textId="29A918DD" w:rsidR="00E55397" w:rsidRDefault="00395F00">
      <w:pPr>
        <w:pStyle w:val="a3"/>
        <w:ind w:left="148" w:right="423"/>
        <w:jc w:val="left"/>
      </w:pPr>
      <w:r>
        <w:rPr>
          <w:color w:val="221F1F"/>
          <w:spacing w:val="-5"/>
        </w:rPr>
        <w:t xml:space="preserve"> </w:t>
      </w:r>
      <w:r>
        <w:rPr>
          <w:color w:val="221F1F"/>
        </w:rPr>
        <w:t>программировать</w:t>
      </w:r>
      <w:r>
        <w:rPr>
          <w:color w:val="221F1F"/>
          <w:spacing w:val="-7"/>
        </w:rPr>
        <w:t xml:space="preserve"> </w:t>
      </w:r>
      <w:r>
        <w:rPr>
          <w:color w:val="221F1F"/>
        </w:rPr>
        <w:t>работу</w:t>
      </w:r>
      <w:r>
        <w:rPr>
          <w:color w:val="221F1F"/>
          <w:spacing w:val="-9"/>
        </w:rPr>
        <w:t xml:space="preserve"> </w:t>
      </w:r>
      <w:r>
        <w:rPr>
          <w:color w:val="221F1F"/>
        </w:rPr>
        <w:t>модели</w:t>
      </w:r>
      <w:r>
        <w:rPr>
          <w:color w:val="221F1F"/>
          <w:spacing w:val="-6"/>
        </w:rPr>
        <w:t xml:space="preserve"> </w:t>
      </w:r>
      <w:r>
        <w:rPr>
          <w:color w:val="221F1F"/>
        </w:rPr>
        <w:t>роботизированной</w:t>
      </w:r>
      <w:r>
        <w:rPr>
          <w:color w:val="221F1F"/>
          <w:spacing w:val="-6"/>
        </w:rPr>
        <w:t xml:space="preserve"> </w:t>
      </w:r>
      <w:r>
        <w:rPr>
          <w:color w:val="221F1F"/>
        </w:rPr>
        <w:t>производственной</w:t>
      </w:r>
      <w:r>
        <w:rPr>
          <w:color w:val="221F1F"/>
          <w:spacing w:val="-6"/>
        </w:rPr>
        <w:t xml:space="preserve"> </w:t>
      </w:r>
      <w:r>
        <w:rPr>
          <w:color w:val="221F1F"/>
        </w:rPr>
        <w:t xml:space="preserve">линии; 6 управлять движущимися моделями в </w:t>
      </w:r>
      <w:proofErr w:type="spellStart"/>
      <w:r>
        <w:rPr>
          <w:color w:val="221F1F"/>
        </w:rPr>
        <w:t>компьютерно</w:t>
      </w:r>
      <w:proofErr w:type="spellEnd"/>
      <w:r>
        <w:rPr>
          <w:color w:val="221F1F"/>
        </w:rPr>
        <w:t xml:space="preserve"> -управляемых средах;</w:t>
      </w:r>
    </w:p>
    <w:p w14:paraId="70E9868F" w14:textId="27F42CBB" w:rsidR="00E55397" w:rsidRDefault="00395F00">
      <w:pPr>
        <w:pStyle w:val="a3"/>
        <w:tabs>
          <w:tab w:val="left" w:pos="564"/>
          <w:tab w:val="left" w:pos="1945"/>
          <w:tab w:val="left" w:pos="3775"/>
          <w:tab w:val="left" w:pos="5255"/>
          <w:tab w:val="left" w:pos="6732"/>
          <w:tab w:val="left" w:pos="8118"/>
          <w:tab w:val="left" w:pos="9416"/>
        </w:tabs>
        <w:ind w:left="148" w:right="140"/>
        <w:jc w:val="left"/>
      </w:pPr>
      <w:r>
        <w:rPr>
          <w:color w:val="221F1F"/>
        </w:rPr>
        <w:tab/>
      </w:r>
      <w:r>
        <w:rPr>
          <w:color w:val="221F1F"/>
          <w:spacing w:val="-2"/>
        </w:rPr>
        <w:t>получить</w:t>
      </w:r>
      <w:r>
        <w:rPr>
          <w:color w:val="221F1F"/>
        </w:rPr>
        <w:tab/>
      </w:r>
      <w:r>
        <w:rPr>
          <w:color w:val="221F1F"/>
          <w:spacing w:val="-2"/>
        </w:rPr>
        <w:t>возможность</w:t>
      </w:r>
      <w:r>
        <w:rPr>
          <w:color w:val="221F1F"/>
        </w:rPr>
        <w:tab/>
      </w:r>
      <w:r>
        <w:rPr>
          <w:color w:val="221F1F"/>
          <w:spacing w:val="-2"/>
        </w:rPr>
        <w:t>научиться</w:t>
      </w:r>
      <w:r>
        <w:rPr>
          <w:color w:val="221F1F"/>
        </w:rPr>
        <w:tab/>
      </w:r>
      <w:r>
        <w:rPr>
          <w:color w:val="221F1F"/>
          <w:spacing w:val="-2"/>
        </w:rPr>
        <w:t>управлять</w:t>
      </w:r>
      <w:r>
        <w:rPr>
          <w:color w:val="221F1F"/>
        </w:rPr>
        <w:tab/>
      </w:r>
      <w:r>
        <w:rPr>
          <w:color w:val="221F1F"/>
          <w:spacing w:val="-2"/>
        </w:rPr>
        <w:t>системой</w:t>
      </w:r>
      <w:r>
        <w:rPr>
          <w:color w:val="221F1F"/>
        </w:rPr>
        <w:tab/>
      </w:r>
      <w:r>
        <w:rPr>
          <w:color w:val="221F1F"/>
          <w:spacing w:val="-2"/>
        </w:rPr>
        <w:t>учебных</w:t>
      </w:r>
      <w:r>
        <w:rPr>
          <w:color w:val="221F1F"/>
        </w:rPr>
        <w:tab/>
      </w:r>
      <w:r>
        <w:rPr>
          <w:color w:val="221F1F"/>
          <w:spacing w:val="-2"/>
        </w:rPr>
        <w:t>роботов-манипуляторов;</w:t>
      </w:r>
    </w:p>
    <w:p w14:paraId="49DC1D0D" w14:textId="77777777" w:rsidR="00E55397" w:rsidRDefault="00E55397">
      <w:pPr>
        <w:sectPr w:rsidR="00E55397">
          <w:pgSz w:w="11910" w:h="16840"/>
          <w:pgMar w:top="400" w:right="840" w:bottom="280" w:left="840" w:header="720" w:footer="720" w:gutter="0"/>
          <w:cols w:space="720"/>
        </w:sectPr>
      </w:pPr>
    </w:p>
    <w:p w14:paraId="1C53545E" w14:textId="7CBB415D" w:rsidR="00E55397" w:rsidRDefault="00395F00">
      <w:pPr>
        <w:pStyle w:val="a3"/>
        <w:spacing w:before="61"/>
        <w:ind w:left="148" w:right="3852"/>
        <w:jc w:val="left"/>
      </w:pPr>
      <w:r>
        <w:rPr>
          <w:color w:val="221F1F"/>
          <w:spacing w:val="-7"/>
        </w:rPr>
        <w:lastRenderedPageBreak/>
        <w:t xml:space="preserve"> </w:t>
      </w:r>
      <w:r>
        <w:rPr>
          <w:color w:val="221F1F"/>
        </w:rPr>
        <w:t>уметь</w:t>
      </w:r>
      <w:r>
        <w:rPr>
          <w:color w:val="221F1F"/>
          <w:spacing w:val="-9"/>
        </w:rPr>
        <w:t xml:space="preserve"> </w:t>
      </w:r>
      <w:r>
        <w:rPr>
          <w:color w:val="221F1F"/>
        </w:rPr>
        <w:t>осуществлять</w:t>
      </w:r>
      <w:r>
        <w:rPr>
          <w:color w:val="221F1F"/>
          <w:spacing w:val="-9"/>
        </w:rPr>
        <w:t xml:space="preserve"> </w:t>
      </w:r>
      <w:r>
        <w:rPr>
          <w:color w:val="221F1F"/>
        </w:rPr>
        <w:t>робототехнические</w:t>
      </w:r>
      <w:r>
        <w:rPr>
          <w:color w:val="221F1F"/>
          <w:spacing w:val="-8"/>
        </w:rPr>
        <w:t xml:space="preserve"> </w:t>
      </w:r>
      <w:proofErr w:type="gramStart"/>
      <w:r>
        <w:rPr>
          <w:color w:val="221F1F"/>
        </w:rPr>
        <w:t>проекты;  презентовать</w:t>
      </w:r>
      <w:proofErr w:type="gramEnd"/>
      <w:r>
        <w:rPr>
          <w:color w:val="221F1F"/>
        </w:rPr>
        <w:t xml:space="preserve"> изделие;</w:t>
      </w:r>
    </w:p>
    <w:p w14:paraId="43D8490E" w14:textId="36C785F2" w:rsidR="00E55397" w:rsidRDefault="00395F00">
      <w:pPr>
        <w:pStyle w:val="a3"/>
        <w:spacing w:before="2"/>
        <w:ind w:left="148" w:right="80"/>
        <w:jc w:val="left"/>
      </w:pPr>
      <w:r>
        <w:rPr>
          <w:color w:val="221F1F"/>
          <w:spacing w:val="40"/>
        </w:rPr>
        <w:t xml:space="preserve"> </w:t>
      </w:r>
      <w:r>
        <w:rPr>
          <w:color w:val="221F1F"/>
        </w:rPr>
        <w:t>характеризовать</w:t>
      </w:r>
      <w:r>
        <w:rPr>
          <w:color w:val="221F1F"/>
          <w:spacing w:val="40"/>
        </w:rPr>
        <w:t xml:space="preserve"> </w:t>
      </w:r>
      <w:r>
        <w:rPr>
          <w:color w:val="221F1F"/>
        </w:rPr>
        <w:t>мир</w:t>
      </w:r>
      <w:r>
        <w:rPr>
          <w:color w:val="221F1F"/>
          <w:spacing w:val="40"/>
        </w:rPr>
        <w:t xml:space="preserve"> </w:t>
      </w:r>
      <w:r>
        <w:rPr>
          <w:color w:val="221F1F"/>
        </w:rPr>
        <w:t>профессий,</w:t>
      </w:r>
      <w:r>
        <w:rPr>
          <w:color w:val="221F1F"/>
          <w:spacing w:val="40"/>
        </w:rPr>
        <w:t xml:space="preserve"> </w:t>
      </w:r>
      <w:r>
        <w:rPr>
          <w:color w:val="221F1F"/>
        </w:rPr>
        <w:t>связанных</w:t>
      </w:r>
      <w:r>
        <w:rPr>
          <w:color w:val="221F1F"/>
          <w:spacing w:val="40"/>
        </w:rPr>
        <w:t xml:space="preserve"> </w:t>
      </w:r>
      <w:r>
        <w:rPr>
          <w:color w:val="221F1F"/>
        </w:rPr>
        <w:t>с</w:t>
      </w:r>
      <w:r>
        <w:rPr>
          <w:color w:val="221F1F"/>
          <w:spacing w:val="40"/>
        </w:rPr>
        <w:t xml:space="preserve"> </w:t>
      </w:r>
      <w:r>
        <w:rPr>
          <w:color w:val="221F1F"/>
        </w:rPr>
        <w:t>изучаемыми</w:t>
      </w:r>
      <w:r>
        <w:rPr>
          <w:color w:val="221F1F"/>
          <w:spacing w:val="40"/>
        </w:rPr>
        <w:t xml:space="preserve"> </w:t>
      </w:r>
      <w:r>
        <w:rPr>
          <w:color w:val="221F1F"/>
        </w:rPr>
        <w:t>технологиями,</w:t>
      </w:r>
      <w:r>
        <w:rPr>
          <w:color w:val="221F1F"/>
          <w:spacing w:val="40"/>
        </w:rPr>
        <w:t xml:space="preserve"> </w:t>
      </w:r>
      <w:r>
        <w:rPr>
          <w:color w:val="221F1F"/>
        </w:rPr>
        <w:t>их востребованность на рынке труда.</w:t>
      </w:r>
    </w:p>
    <w:p w14:paraId="5B776CAF" w14:textId="77777777" w:rsidR="00E55397" w:rsidRDefault="00395F00">
      <w:pPr>
        <w:pStyle w:val="a3"/>
        <w:ind w:left="148" w:right="4204"/>
        <w:jc w:val="left"/>
      </w:pPr>
      <w:r>
        <w:rPr>
          <w:color w:val="221F1F"/>
        </w:rPr>
        <w:t>Модуль</w:t>
      </w:r>
      <w:r>
        <w:rPr>
          <w:color w:val="221F1F"/>
          <w:spacing w:val="-17"/>
        </w:rPr>
        <w:t xml:space="preserve"> </w:t>
      </w:r>
      <w:r>
        <w:rPr>
          <w:color w:val="221F1F"/>
        </w:rPr>
        <w:t>«ЗО-моделирование,</w:t>
      </w:r>
      <w:r>
        <w:rPr>
          <w:color w:val="221F1F"/>
          <w:spacing w:val="-18"/>
        </w:rPr>
        <w:t xml:space="preserve"> </w:t>
      </w:r>
      <w:r>
        <w:rPr>
          <w:color w:val="221F1F"/>
        </w:rPr>
        <w:t>прототипирование и макетирование»</w:t>
      </w:r>
    </w:p>
    <w:p w14:paraId="0F91642C" w14:textId="77777777" w:rsidR="00E55397" w:rsidRDefault="00395F00">
      <w:pPr>
        <w:pStyle w:val="a3"/>
        <w:spacing w:line="321" w:lineRule="exact"/>
        <w:ind w:left="148"/>
        <w:jc w:val="left"/>
      </w:pPr>
      <w:r>
        <w:rPr>
          <w:color w:val="221F1F"/>
        </w:rPr>
        <w:t>7°9</w:t>
      </w:r>
      <w:r>
        <w:rPr>
          <w:color w:val="221F1F"/>
          <w:spacing w:val="-1"/>
        </w:rPr>
        <w:t xml:space="preserve"> </w:t>
      </w:r>
      <w:r>
        <w:rPr>
          <w:color w:val="221F1F"/>
          <w:spacing w:val="-2"/>
        </w:rPr>
        <w:t>КЛАССЫ:</w:t>
      </w:r>
    </w:p>
    <w:p w14:paraId="57BCA35B" w14:textId="1F6A63D1" w:rsidR="00E55397" w:rsidRDefault="00395F00">
      <w:pPr>
        <w:pStyle w:val="a3"/>
        <w:ind w:left="148"/>
      </w:pPr>
      <w:r>
        <w:rPr>
          <w:color w:val="221F1F"/>
          <w:spacing w:val="-3"/>
        </w:rPr>
        <w:t xml:space="preserve"> </w:t>
      </w:r>
      <w:r>
        <w:rPr>
          <w:color w:val="221F1F"/>
        </w:rPr>
        <w:t>соблюдать</w:t>
      </w:r>
      <w:r>
        <w:rPr>
          <w:color w:val="221F1F"/>
          <w:spacing w:val="-9"/>
        </w:rPr>
        <w:t xml:space="preserve"> </w:t>
      </w:r>
      <w:r>
        <w:rPr>
          <w:color w:val="221F1F"/>
        </w:rPr>
        <w:t>правила</w:t>
      </w:r>
      <w:r>
        <w:rPr>
          <w:color w:val="221F1F"/>
          <w:spacing w:val="-3"/>
        </w:rPr>
        <w:t xml:space="preserve"> </w:t>
      </w:r>
      <w:r>
        <w:rPr>
          <w:color w:val="221F1F"/>
          <w:spacing w:val="-2"/>
        </w:rPr>
        <w:t>безопасности;</w:t>
      </w:r>
    </w:p>
    <w:p w14:paraId="7AD3BCD0" w14:textId="4F8406AB" w:rsidR="00E55397" w:rsidRDefault="00395F00">
      <w:pPr>
        <w:pStyle w:val="a3"/>
        <w:spacing w:before="2" w:line="322" w:lineRule="exact"/>
        <w:ind w:left="148"/>
      </w:pPr>
      <w:r>
        <w:rPr>
          <w:color w:val="221F1F"/>
          <w:spacing w:val="-8"/>
        </w:rPr>
        <w:t xml:space="preserve"> </w:t>
      </w:r>
      <w:r>
        <w:rPr>
          <w:color w:val="221F1F"/>
        </w:rPr>
        <w:t>организовывать</w:t>
      </w:r>
      <w:r>
        <w:rPr>
          <w:color w:val="221F1F"/>
          <w:spacing w:val="-6"/>
        </w:rPr>
        <w:t xml:space="preserve"> </w:t>
      </w:r>
      <w:r>
        <w:rPr>
          <w:color w:val="221F1F"/>
        </w:rPr>
        <w:t>рабочее</w:t>
      </w:r>
      <w:r>
        <w:rPr>
          <w:color w:val="221F1F"/>
          <w:spacing w:val="-6"/>
        </w:rPr>
        <w:t xml:space="preserve"> </w:t>
      </w:r>
      <w:r>
        <w:rPr>
          <w:color w:val="221F1F"/>
        </w:rPr>
        <w:t>место</w:t>
      </w:r>
      <w:r>
        <w:rPr>
          <w:color w:val="221F1F"/>
          <w:spacing w:val="-5"/>
        </w:rPr>
        <w:t xml:space="preserve"> </w:t>
      </w:r>
      <w:r>
        <w:rPr>
          <w:color w:val="221F1F"/>
        </w:rPr>
        <w:t>в</w:t>
      </w:r>
      <w:r>
        <w:rPr>
          <w:color w:val="221F1F"/>
          <w:spacing w:val="-7"/>
        </w:rPr>
        <w:t xml:space="preserve"> </w:t>
      </w:r>
      <w:r>
        <w:rPr>
          <w:color w:val="221F1F"/>
        </w:rPr>
        <w:t>соответствии</w:t>
      </w:r>
      <w:r>
        <w:rPr>
          <w:color w:val="221F1F"/>
          <w:spacing w:val="-9"/>
        </w:rPr>
        <w:t xml:space="preserve"> </w:t>
      </w:r>
      <w:r>
        <w:rPr>
          <w:color w:val="221F1F"/>
        </w:rPr>
        <w:t>с</w:t>
      </w:r>
      <w:r>
        <w:rPr>
          <w:color w:val="221F1F"/>
          <w:spacing w:val="-6"/>
        </w:rPr>
        <w:t xml:space="preserve"> </w:t>
      </w:r>
      <w:r>
        <w:rPr>
          <w:color w:val="221F1F"/>
        </w:rPr>
        <w:t>требованиями</w:t>
      </w:r>
      <w:r>
        <w:rPr>
          <w:color w:val="221F1F"/>
          <w:spacing w:val="-8"/>
        </w:rPr>
        <w:t xml:space="preserve"> </w:t>
      </w:r>
      <w:r>
        <w:rPr>
          <w:color w:val="221F1F"/>
          <w:spacing w:val="-2"/>
        </w:rPr>
        <w:t>безопасности;</w:t>
      </w:r>
    </w:p>
    <w:p w14:paraId="27FF60D7" w14:textId="17009B60" w:rsidR="00E55397" w:rsidRDefault="00395F00">
      <w:pPr>
        <w:pStyle w:val="a3"/>
        <w:ind w:left="148" w:right="138"/>
      </w:pPr>
      <w:r>
        <w:rPr>
          <w:color w:val="221F1F"/>
        </w:rPr>
        <w:t xml:space="preserve"> разрабатывать оригинальные конструкции с использованием SD-моделей, </w:t>
      </w:r>
      <w:proofErr w:type="gramStart"/>
      <w:r>
        <w:rPr>
          <w:color w:val="221F1F"/>
        </w:rPr>
        <w:t>про- водить</w:t>
      </w:r>
      <w:proofErr w:type="gramEnd"/>
      <w:r>
        <w:rPr>
          <w:color w:val="221F1F"/>
          <w:spacing w:val="-11"/>
        </w:rPr>
        <w:t xml:space="preserve"> </w:t>
      </w:r>
      <w:r>
        <w:rPr>
          <w:color w:val="221F1F"/>
        </w:rPr>
        <w:t>их</w:t>
      </w:r>
      <w:r>
        <w:rPr>
          <w:color w:val="221F1F"/>
          <w:spacing w:val="-9"/>
        </w:rPr>
        <w:t xml:space="preserve"> </w:t>
      </w:r>
      <w:r>
        <w:rPr>
          <w:color w:val="221F1F"/>
        </w:rPr>
        <w:t>испытание,</w:t>
      </w:r>
      <w:r>
        <w:rPr>
          <w:color w:val="221F1F"/>
          <w:spacing w:val="-10"/>
        </w:rPr>
        <w:t xml:space="preserve"> </w:t>
      </w:r>
      <w:r>
        <w:rPr>
          <w:color w:val="221F1F"/>
        </w:rPr>
        <w:t>анализ,</w:t>
      </w:r>
      <w:r>
        <w:rPr>
          <w:color w:val="221F1F"/>
          <w:spacing w:val="-11"/>
        </w:rPr>
        <w:t xml:space="preserve"> </w:t>
      </w:r>
      <w:r>
        <w:rPr>
          <w:color w:val="221F1F"/>
        </w:rPr>
        <w:t>способы</w:t>
      </w:r>
      <w:r>
        <w:rPr>
          <w:color w:val="221F1F"/>
          <w:spacing w:val="-12"/>
        </w:rPr>
        <w:t xml:space="preserve"> </w:t>
      </w:r>
      <w:r>
        <w:rPr>
          <w:color w:val="221F1F"/>
        </w:rPr>
        <w:t>модернизации</w:t>
      </w:r>
      <w:r>
        <w:rPr>
          <w:color w:val="221F1F"/>
          <w:spacing w:val="-10"/>
        </w:rPr>
        <w:t xml:space="preserve"> </w:t>
      </w:r>
      <w:r>
        <w:rPr>
          <w:color w:val="221F1F"/>
        </w:rPr>
        <w:t>в</w:t>
      </w:r>
      <w:r>
        <w:rPr>
          <w:color w:val="221F1F"/>
          <w:spacing w:val="-11"/>
        </w:rPr>
        <w:t xml:space="preserve"> </w:t>
      </w:r>
      <w:r>
        <w:rPr>
          <w:color w:val="221F1F"/>
        </w:rPr>
        <w:t>зависимости</w:t>
      </w:r>
      <w:r>
        <w:rPr>
          <w:color w:val="221F1F"/>
          <w:spacing w:val="-12"/>
        </w:rPr>
        <w:t xml:space="preserve"> </w:t>
      </w:r>
      <w:r>
        <w:rPr>
          <w:color w:val="221F1F"/>
        </w:rPr>
        <w:t>от</w:t>
      </w:r>
      <w:r>
        <w:rPr>
          <w:color w:val="221F1F"/>
          <w:spacing w:val="-10"/>
        </w:rPr>
        <w:t xml:space="preserve"> </w:t>
      </w:r>
      <w:r>
        <w:rPr>
          <w:color w:val="221F1F"/>
        </w:rPr>
        <w:t xml:space="preserve">результатов </w:t>
      </w:r>
      <w:r>
        <w:rPr>
          <w:color w:val="221F1F"/>
          <w:spacing w:val="-2"/>
        </w:rPr>
        <w:t>испытания;</w:t>
      </w:r>
    </w:p>
    <w:p w14:paraId="0B32D387" w14:textId="0D556FC5" w:rsidR="00E55397" w:rsidRDefault="00395F00" w:rsidP="00CB551D">
      <w:pPr>
        <w:pStyle w:val="a3"/>
        <w:spacing w:line="321" w:lineRule="exact"/>
        <w:ind w:left="0"/>
      </w:pPr>
      <w:r>
        <w:rPr>
          <w:color w:val="221F1F"/>
          <w:spacing w:val="-8"/>
        </w:rPr>
        <w:t xml:space="preserve"> </w:t>
      </w:r>
      <w:r>
        <w:rPr>
          <w:color w:val="221F1F"/>
        </w:rPr>
        <w:t>создавать</w:t>
      </w:r>
      <w:r>
        <w:rPr>
          <w:color w:val="221F1F"/>
          <w:spacing w:val="-9"/>
        </w:rPr>
        <w:t xml:space="preserve"> </w:t>
      </w:r>
      <w:r>
        <w:rPr>
          <w:color w:val="221F1F"/>
        </w:rPr>
        <w:t>SD-модели,</w:t>
      </w:r>
      <w:r>
        <w:rPr>
          <w:color w:val="221F1F"/>
          <w:spacing w:val="-7"/>
        </w:rPr>
        <w:t xml:space="preserve"> </w:t>
      </w:r>
      <w:r>
        <w:rPr>
          <w:color w:val="221F1F"/>
        </w:rPr>
        <w:t>используя</w:t>
      </w:r>
      <w:r>
        <w:rPr>
          <w:color w:val="221F1F"/>
          <w:spacing w:val="-7"/>
        </w:rPr>
        <w:t xml:space="preserve"> </w:t>
      </w:r>
      <w:r>
        <w:rPr>
          <w:color w:val="221F1F"/>
        </w:rPr>
        <w:t>программное</w:t>
      </w:r>
      <w:r>
        <w:rPr>
          <w:color w:val="221F1F"/>
          <w:spacing w:val="-6"/>
        </w:rPr>
        <w:t xml:space="preserve"> </w:t>
      </w:r>
      <w:r>
        <w:rPr>
          <w:color w:val="221F1F"/>
          <w:spacing w:val="-2"/>
        </w:rPr>
        <w:t>обеспечение;</w:t>
      </w:r>
    </w:p>
    <w:p w14:paraId="37E99718" w14:textId="40683377" w:rsidR="00E55397" w:rsidRDefault="00395F00">
      <w:pPr>
        <w:pStyle w:val="a3"/>
        <w:spacing w:line="242" w:lineRule="auto"/>
        <w:ind w:left="148" w:right="1477"/>
        <w:jc w:val="left"/>
      </w:pPr>
      <w:r>
        <w:rPr>
          <w:color w:val="221F1F"/>
          <w:spacing w:val="-4"/>
        </w:rPr>
        <w:t xml:space="preserve"> </w:t>
      </w:r>
      <w:r>
        <w:rPr>
          <w:color w:val="221F1F"/>
        </w:rPr>
        <w:t>устанавливать</w:t>
      </w:r>
      <w:r>
        <w:rPr>
          <w:color w:val="221F1F"/>
          <w:spacing w:val="-6"/>
        </w:rPr>
        <w:t xml:space="preserve"> </w:t>
      </w:r>
      <w:r>
        <w:rPr>
          <w:color w:val="221F1F"/>
        </w:rPr>
        <w:t>адекватность</w:t>
      </w:r>
      <w:r>
        <w:rPr>
          <w:color w:val="221F1F"/>
          <w:spacing w:val="-5"/>
        </w:rPr>
        <w:t xml:space="preserve"> </w:t>
      </w:r>
      <w:r>
        <w:rPr>
          <w:color w:val="221F1F"/>
        </w:rPr>
        <w:t>модели</w:t>
      </w:r>
      <w:r>
        <w:rPr>
          <w:color w:val="221F1F"/>
          <w:spacing w:val="-5"/>
        </w:rPr>
        <w:t xml:space="preserve"> </w:t>
      </w:r>
      <w:r>
        <w:rPr>
          <w:color w:val="221F1F"/>
        </w:rPr>
        <w:t>объекту</w:t>
      </w:r>
      <w:r>
        <w:rPr>
          <w:color w:val="221F1F"/>
          <w:spacing w:val="-8"/>
        </w:rPr>
        <w:t xml:space="preserve"> </w:t>
      </w:r>
      <w:r>
        <w:rPr>
          <w:color w:val="221F1F"/>
        </w:rPr>
        <w:t>и</w:t>
      </w:r>
      <w:r>
        <w:rPr>
          <w:color w:val="221F1F"/>
          <w:spacing w:val="-5"/>
        </w:rPr>
        <w:t xml:space="preserve"> </w:t>
      </w:r>
      <w:r>
        <w:rPr>
          <w:color w:val="221F1F"/>
        </w:rPr>
        <w:t>целям</w:t>
      </w:r>
      <w:r>
        <w:rPr>
          <w:color w:val="221F1F"/>
          <w:spacing w:val="-5"/>
        </w:rPr>
        <w:t xml:space="preserve"> </w:t>
      </w:r>
      <w:r>
        <w:rPr>
          <w:color w:val="221F1F"/>
        </w:rPr>
        <w:t>моделирования; проводить анализ и модернизацию компьютерной модели;</w:t>
      </w:r>
    </w:p>
    <w:p w14:paraId="17563E46" w14:textId="1A161158" w:rsidR="00E55397" w:rsidRDefault="00395F00">
      <w:pPr>
        <w:pStyle w:val="a3"/>
        <w:spacing w:line="318" w:lineRule="exact"/>
        <w:ind w:left="148"/>
        <w:jc w:val="left"/>
      </w:pPr>
      <w:r>
        <w:rPr>
          <w:color w:val="221F1F"/>
          <w:spacing w:val="-7"/>
        </w:rPr>
        <w:t xml:space="preserve"> </w:t>
      </w:r>
      <w:r>
        <w:rPr>
          <w:color w:val="221F1F"/>
        </w:rPr>
        <w:t>изготавливать</w:t>
      </w:r>
      <w:r>
        <w:rPr>
          <w:color w:val="221F1F"/>
          <w:spacing w:val="-10"/>
        </w:rPr>
        <w:t xml:space="preserve"> </w:t>
      </w:r>
      <w:r>
        <w:rPr>
          <w:color w:val="221F1F"/>
        </w:rPr>
        <w:t>прототипы</w:t>
      </w:r>
      <w:r>
        <w:rPr>
          <w:color w:val="221F1F"/>
          <w:spacing w:val="-6"/>
        </w:rPr>
        <w:t xml:space="preserve"> </w:t>
      </w:r>
      <w:r>
        <w:rPr>
          <w:color w:val="221F1F"/>
        </w:rPr>
        <w:t>с</w:t>
      </w:r>
      <w:r>
        <w:rPr>
          <w:color w:val="221F1F"/>
          <w:spacing w:val="-9"/>
        </w:rPr>
        <w:t xml:space="preserve"> </w:t>
      </w:r>
      <w:r>
        <w:rPr>
          <w:color w:val="221F1F"/>
        </w:rPr>
        <w:t>использованием</w:t>
      </w:r>
      <w:r>
        <w:rPr>
          <w:color w:val="221F1F"/>
          <w:spacing w:val="-5"/>
        </w:rPr>
        <w:t xml:space="preserve"> </w:t>
      </w:r>
      <w:r>
        <w:rPr>
          <w:color w:val="221F1F"/>
        </w:rPr>
        <w:t>SD-</w:t>
      </w:r>
      <w:r>
        <w:rPr>
          <w:color w:val="221F1F"/>
          <w:spacing w:val="-2"/>
        </w:rPr>
        <w:t>принтера;</w:t>
      </w:r>
    </w:p>
    <w:p w14:paraId="629FD300" w14:textId="0F896382" w:rsidR="00E55397" w:rsidRDefault="00395F00">
      <w:pPr>
        <w:pStyle w:val="a3"/>
        <w:ind w:left="148" w:right="629"/>
        <w:jc w:val="left"/>
      </w:pPr>
      <w:r>
        <w:rPr>
          <w:color w:val="221F1F"/>
          <w:spacing w:val="-3"/>
        </w:rPr>
        <w:t xml:space="preserve"> </w:t>
      </w:r>
      <w:r>
        <w:rPr>
          <w:color w:val="221F1F"/>
        </w:rPr>
        <w:t>получить</w:t>
      </w:r>
      <w:r>
        <w:rPr>
          <w:color w:val="221F1F"/>
          <w:spacing w:val="-5"/>
        </w:rPr>
        <w:t xml:space="preserve"> </w:t>
      </w:r>
      <w:r>
        <w:rPr>
          <w:color w:val="221F1F"/>
        </w:rPr>
        <w:t>возможность</w:t>
      </w:r>
      <w:r>
        <w:rPr>
          <w:color w:val="221F1F"/>
          <w:spacing w:val="-5"/>
        </w:rPr>
        <w:t xml:space="preserve"> </w:t>
      </w:r>
      <w:r>
        <w:rPr>
          <w:color w:val="221F1F"/>
        </w:rPr>
        <w:t>изготавливать</w:t>
      </w:r>
      <w:r>
        <w:rPr>
          <w:color w:val="221F1F"/>
          <w:spacing w:val="-8"/>
        </w:rPr>
        <w:t xml:space="preserve"> </w:t>
      </w:r>
      <w:r>
        <w:rPr>
          <w:color w:val="221F1F"/>
        </w:rPr>
        <w:t>изделия</w:t>
      </w:r>
      <w:r>
        <w:rPr>
          <w:color w:val="221F1F"/>
          <w:spacing w:val="-4"/>
        </w:rPr>
        <w:t xml:space="preserve"> </w:t>
      </w:r>
      <w:r>
        <w:rPr>
          <w:color w:val="221F1F"/>
        </w:rPr>
        <w:t>с</w:t>
      </w:r>
      <w:r>
        <w:rPr>
          <w:color w:val="221F1F"/>
          <w:spacing w:val="-4"/>
        </w:rPr>
        <w:t xml:space="preserve"> </w:t>
      </w:r>
      <w:r>
        <w:rPr>
          <w:color w:val="221F1F"/>
        </w:rPr>
        <w:t>помощью</w:t>
      </w:r>
      <w:r>
        <w:rPr>
          <w:color w:val="221F1F"/>
          <w:spacing w:val="-7"/>
        </w:rPr>
        <w:t xml:space="preserve"> </w:t>
      </w:r>
      <w:r>
        <w:rPr>
          <w:color w:val="221F1F"/>
        </w:rPr>
        <w:t>лазерного</w:t>
      </w:r>
      <w:r>
        <w:rPr>
          <w:color w:val="221F1F"/>
          <w:spacing w:val="-3"/>
        </w:rPr>
        <w:t xml:space="preserve"> </w:t>
      </w:r>
      <w:proofErr w:type="gramStart"/>
      <w:r>
        <w:rPr>
          <w:color w:val="221F1F"/>
        </w:rPr>
        <w:t>гравера;  модернизировать</w:t>
      </w:r>
      <w:proofErr w:type="gramEnd"/>
      <w:r>
        <w:rPr>
          <w:color w:val="221F1F"/>
        </w:rPr>
        <w:t xml:space="preserve"> прототип в соответствии с поставленной задачей;</w:t>
      </w:r>
    </w:p>
    <w:p w14:paraId="286EA375" w14:textId="24BB281A" w:rsidR="00E55397" w:rsidRDefault="00395F00">
      <w:pPr>
        <w:pStyle w:val="a3"/>
        <w:spacing w:line="321" w:lineRule="exact"/>
        <w:ind w:left="148"/>
        <w:jc w:val="left"/>
      </w:pPr>
      <w:r>
        <w:rPr>
          <w:color w:val="221F1F"/>
          <w:spacing w:val="-4"/>
        </w:rPr>
        <w:t xml:space="preserve"> </w:t>
      </w:r>
      <w:r>
        <w:rPr>
          <w:color w:val="221F1F"/>
        </w:rPr>
        <w:t>презентовать</w:t>
      </w:r>
      <w:r>
        <w:rPr>
          <w:color w:val="221F1F"/>
          <w:spacing w:val="-8"/>
        </w:rPr>
        <w:t xml:space="preserve"> </w:t>
      </w:r>
      <w:r>
        <w:rPr>
          <w:color w:val="221F1F"/>
          <w:spacing w:val="-2"/>
        </w:rPr>
        <w:t>изделие;</w:t>
      </w:r>
    </w:p>
    <w:p w14:paraId="37818E08" w14:textId="45B447B4" w:rsidR="00E55397" w:rsidRDefault="00395F00">
      <w:pPr>
        <w:pStyle w:val="a3"/>
        <w:ind w:left="148" w:right="4922"/>
        <w:jc w:val="left"/>
      </w:pPr>
      <w:r>
        <w:rPr>
          <w:color w:val="221F1F"/>
          <w:spacing w:val="-4"/>
        </w:rPr>
        <w:t xml:space="preserve"> </w:t>
      </w:r>
      <w:r>
        <w:rPr>
          <w:color w:val="221F1F"/>
        </w:rPr>
        <w:t>называть</w:t>
      </w:r>
      <w:r>
        <w:rPr>
          <w:color w:val="221F1F"/>
          <w:spacing w:val="-7"/>
        </w:rPr>
        <w:t xml:space="preserve"> </w:t>
      </w:r>
      <w:r>
        <w:rPr>
          <w:color w:val="221F1F"/>
        </w:rPr>
        <w:t>виды</w:t>
      </w:r>
      <w:r>
        <w:rPr>
          <w:color w:val="221F1F"/>
          <w:spacing w:val="-5"/>
        </w:rPr>
        <w:t xml:space="preserve"> </w:t>
      </w:r>
      <w:r>
        <w:rPr>
          <w:color w:val="221F1F"/>
        </w:rPr>
        <w:t>макетов</w:t>
      </w:r>
      <w:r>
        <w:rPr>
          <w:color w:val="221F1F"/>
          <w:spacing w:val="-9"/>
        </w:rPr>
        <w:t xml:space="preserve"> </w:t>
      </w:r>
      <w:r>
        <w:rPr>
          <w:color w:val="221F1F"/>
        </w:rPr>
        <w:t>и</w:t>
      </w:r>
      <w:r>
        <w:rPr>
          <w:color w:val="221F1F"/>
          <w:spacing w:val="-5"/>
        </w:rPr>
        <w:t xml:space="preserve"> </w:t>
      </w:r>
      <w:r>
        <w:rPr>
          <w:color w:val="221F1F"/>
        </w:rPr>
        <w:t>их</w:t>
      </w:r>
      <w:r>
        <w:rPr>
          <w:color w:val="221F1F"/>
          <w:spacing w:val="-4"/>
        </w:rPr>
        <w:t xml:space="preserve"> </w:t>
      </w:r>
      <w:proofErr w:type="gramStart"/>
      <w:r>
        <w:rPr>
          <w:color w:val="221F1F"/>
        </w:rPr>
        <w:t>назначение;  создавать</w:t>
      </w:r>
      <w:proofErr w:type="gramEnd"/>
      <w:r>
        <w:rPr>
          <w:color w:val="221F1F"/>
        </w:rPr>
        <w:t xml:space="preserve"> макеты различных видов;</w:t>
      </w:r>
    </w:p>
    <w:p w14:paraId="00328A2C" w14:textId="2DE46E76" w:rsidR="00E55397" w:rsidRDefault="00395F00">
      <w:pPr>
        <w:pStyle w:val="a3"/>
        <w:spacing w:before="1"/>
        <w:ind w:left="148" w:right="3417"/>
        <w:jc w:val="left"/>
      </w:pPr>
      <w:r>
        <w:rPr>
          <w:color w:val="221F1F"/>
          <w:spacing w:val="-4"/>
        </w:rPr>
        <w:t xml:space="preserve"> </w:t>
      </w:r>
      <w:r>
        <w:rPr>
          <w:color w:val="221F1F"/>
        </w:rPr>
        <w:t>выполнять</w:t>
      </w:r>
      <w:r>
        <w:rPr>
          <w:color w:val="221F1F"/>
          <w:spacing w:val="-7"/>
        </w:rPr>
        <w:t xml:space="preserve"> </w:t>
      </w:r>
      <w:r>
        <w:rPr>
          <w:color w:val="221F1F"/>
        </w:rPr>
        <w:t>развёртку</w:t>
      </w:r>
      <w:r>
        <w:rPr>
          <w:color w:val="221F1F"/>
          <w:spacing w:val="-9"/>
        </w:rPr>
        <w:t xml:space="preserve"> </w:t>
      </w:r>
      <w:r>
        <w:rPr>
          <w:color w:val="221F1F"/>
        </w:rPr>
        <w:t>и</w:t>
      </w:r>
      <w:r>
        <w:rPr>
          <w:color w:val="221F1F"/>
          <w:spacing w:val="-5"/>
        </w:rPr>
        <w:t xml:space="preserve"> </w:t>
      </w:r>
      <w:r>
        <w:rPr>
          <w:color w:val="221F1F"/>
        </w:rPr>
        <w:t>соединять</w:t>
      </w:r>
      <w:r>
        <w:rPr>
          <w:color w:val="221F1F"/>
          <w:spacing w:val="-7"/>
        </w:rPr>
        <w:t xml:space="preserve"> </w:t>
      </w:r>
      <w:r>
        <w:rPr>
          <w:color w:val="221F1F"/>
        </w:rPr>
        <w:t xml:space="preserve">фрагменты </w:t>
      </w:r>
      <w:proofErr w:type="gramStart"/>
      <w:r>
        <w:rPr>
          <w:color w:val="221F1F"/>
        </w:rPr>
        <w:t>макета;  выполнять</w:t>
      </w:r>
      <w:proofErr w:type="gramEnd"/>
      <w:r>
        <w:rPr>
          <w:color w:val="221F1F"/>
        </w:rPr>
        <w:t xml:space="preserve"> сборку деталей макета;</w:t>
      </w:r>
    </w:p>
    <w:p w14:paraId="2DEB757B" w14:textId="39D7FBC4" w:rsidR="00E55397" w:rsidRDefault="00395F00">
      <w:pPr>
        <w:pStyle w:val="a3"/>
        <w:ind w:left="148" w:right="1069"/>
        <w:jc w:val="left"/>
      </w:pPr>
      <w:r>
        <w:rPr>
          <w:color w:val="221F1F"/>
          <w:spacing w:val="-4"/>
        </w:rPr>
        <w:t xml:space="preserve"> </w:t>
      </w:r>
      <w:r>
        <w:rPr>
          <w:color w:val="221F1F"/>
        </w:rPr>
        <w:t>получить</w:t>
      </w:r>
      <w:r>
        <w:rPr>
          <w:color w:val="221F1F"/>
          <w:spacing w:val="-6"/>
        </w:rPr>
        <w:t xml:space="preserve"> </w:t>
      </w:r>
      <w:r>
        <w:rPr>
          <w:color w:val="221F1F"/>
        </w:rPr>
        <w:t>возможность</w:t>
      </w:r>
      <w:r>
        <w:rPr>
          <w:color w:val="221F1F"/>
          <w:spacing w:val="-6"/>
        </w:rPr>
        <w:t xml:space="preserve"> </w:t>
      </w:r>
      <w:r>
        <w:rPr>
          <w:color w:val="221F1F"/>
        </w:rPr>
        <w:t>освоить</w:t>
      </w:r>
      <w:r>
        <w:rPr>
          <w:color w:val="221F1F"/>
          <w:spacing w:val="-6"/>
        </w:rPr>
        <w:t xml:space="preserve"> </w:t>
      </w:r>
      <w:r>
        <w:rPr>
          <w:color w:val="221F1F"/>
        </w:rPr>
        <w:t>программные</w:t>
      </w:r>
      <w:r>
        <w:rPr>
          <w:color w:val="221F1F"/>
          <w:spacing w:val="-5"/>
        </w:rPr>
        <w:t xml:space="preserve"> </w:t>
      </w:r>
      <w:r>
        <w:rPr>
          <w:color w:val="221F1F"/>
        </w:rPr>
        <w:t>сервисы</w:t>
      </w:r>
      <w:r>
        <w:rPr>
          <w:color w:val="221F1F"/>
          <w:spacing w:val="-5"/>
        </w:rPr>
        <w:t xml:space="preserve"> </w:t>
      </w:r>
      <w:r>
        <w:rPr>
          <w:color w:val="221F1F"/>
        </w:rPr>
        <w:t>создания</w:t>
      </w:r>
      <w:r>
        <w:rPr>
          <w:color w:val="221F1F"/>
          <w:spacing w:val="-5"/>
        </w:rPr>
        <w:t xml:space="preserve"> </w:t>
      </w:r>
      <w:proofErr w:type="gramStart"/>
      <w:r>
        <w:rPr>
          <w:color w:val="221F1F"/>
        </w:rPr>
        <w:t>макетов;  разрабатывать</w:t>
      </w:r>
      <w:proofErr w:type="gramEnd"/>
      <w:r>
        <w:rPr>
          <w:color w:val="221F1F"/>
        </w:rPr>
        <w:t xml:space="preserve"> графическую документацию;</w:t>
      </w:r>
    </w:p>
    <w:p w14:paraId="3D06ABB4" w14:textId="2DE26EB6" w:rsidR="00E55397" w:rsidRDefault="00395F00">
      <w:pPr>
        <w:pStyle w:val="a3"/>
        <w:ind w:left="148" w:right="80"/>
        <w:jc w:val="left"/>
      </w:pPr>
      <w:r>
        <w:rPr>
          <w:color w:val="221F1F"/>
          <w:spacing w:val="40"/>
        </w:rPr>
        <w:t xml:space="preserve"> </w:t>
      </w:r>
      <w:r>
        <w:rPr>
          <w:color w:val="221F1F"/>
        </w:rPr>
        <w:t>на</w:t>
      </w:r>
      <w:r>
        <w:rPr>
          <w:color w:val="221F1F"/>
          <w:spacing w:val="40"/>
        </w:rPr>
        <w:t xml:space="preserve"> </w:t>
      </w:r>
      <w:r>
        <w:rPr>
          <w:color w:val="221F1F"/>
        </w:rPr>
        <w:t>основе</w:t>
      </w:r>
      <w:r>
        <w:rPr>
          <w:color w:val="221F1F"/>
          <w:spacing w:val="40"/>
        </w:rPr>
        <w:t xml:space="preserve"> </w:t>
      </w:r>
      <w:r>
        <w:rPr>
          <w:color w:val="221F1F"/>
        </w:rPr>
        <w:t>анализа</w:t>
      </w:r>
      <w:r>
        <w:rPr>
          <w:color w:val="221F1F"/>
          <w:spacing w:val="40"/>
        </w:rPr>
        <w:t xml:space="preserve"> </w:t>
      </w:r>
      <w:r>
        <w:rPr>
          <w:color w:val="221F1F"/>
        </w:rPr>
        <w:t>и</w:t>
      </w:r>
      <w:r>
        <w:rPr>
          <w:color w:val="221F1F"/>
          <w:spacing w:val="40"/>
        </w:rPr>
        <w:t xml:space="preserve"> </w:t>
      </w:r>
      <w:r>
        <w:rPr>
          <w:color w:val="221F1F"/>
        </w:rPr>
        <w:t>испытания</w:t>
      </w:r>
      <w:r>
        <w:rPr>
          <w:color w:val="221F1F"/>
          <w:spacing w:val="40"/>
        </w:rPr>
        <w:t xml:space="preserve"> </w:t>
      </w:r>
      <w:r>
        <w:rPr>
          <w:color w:val="221F1F"/>
        </w:rPr>
        <w:t>прототипа</w:t>
      </w:r>
      <w:r>
        <w:rPr>
          <w:color w:val="221F1F"/>
          <w:spacing w:val="40"/>
        </w:rPr>
        <w:t xml:space="preserve"> </w:t>
      </w:r>
      <w:r>
        <w:rPr>
          <w:color w:val="221F1F"/>
        </w:rPr>
        <w:t>осуществлять</w:t>
      </w:r>
      <w:r>
        <w:rPr>
          <w:color w:val="221F1F"/>
          <w:spacing w:val="40"/>
        </w:rPr>
        <w:t xml:space="preserve"> </w:t>
      </w:r>
      <w:r>
        <w:rPr>
          <w:color w:val="221F1F"/>
        </w:rPr>
        <w:t>модификацию</w:t>
      </w:r>
      <w:r>
        <w:rPr>
          <w:color w:val="221F1F"/>
          <w:spacing w:val="40"/>
        </w:rPr>
        <w:t xml:space="preserve"> </w:t>
      </w:r>
      <w:proofErr w:type="gramStart"/>
      <w:r>
        <w:rPr>
          <w:color w:val="221F1F"/>
        </w:rPr>
        <w:t xml:space="preserve">меха- </w:t>
      </w:r>
      <w:proofErr w:type="spellStart"/>
      <w:r>
        <w:rPr>
          <w:color w:val="221F1F"/>
        </w:rPr>
        <w:t>низмов</w:t>
      </w:r>
      <w:proofErr w:type="spellEnd"/>
      <w:proofErr w:type="gramEnd"/>
      <w:r>
        <w:rPr>
          <w:color w:val="221F1F"/>
        </w:rPr>
        <w:t xml:space="preserve"> для получения заданного результата;</w:t>
      </w:r>
    </w:p>
    <w:p w14:paraId="43F5ED36" w14:textId="62BE1428" w:rsidR="00E55397" w:rsidRDefault="00395F00">
      <w:pPr>
        <w:pStyle w:val="a3"/>
        <w:ind w:left="148" w:right="80"/>
        <w:jc w:val="left"/>
      </w:pPr>
      <w:r>
        <w:rPr>
          <w:color w:val="221F1F"/>
          <w:spacing w:val="40"/>
        </w:rPr>
        <w:t xml:space="preserve"> </w:t>
      </w:r>
      <w:r>
        <w:rPr>
          <w:color w:val="221F1F"/>
        </w:rPr>
        <w:t>характеризовать</w:t>
      </w:r>
      <w:r>
        <w:rPr>
          <w:color w:val="221F1F"/>
          <w:spacing w:val="40"/>
        </w:rPr>
        <w:t xml:space="preserve"> </w:t>
      </w:r>
      <w:r>
        <w:rPr>
          <w:color w:val="221F1F"/>
        </w:rPr>
        <w:t>мир</w:t>
      </w:r>
      <w:r>
        <w:rPr>
          <w:color w:val="221F1F"/>
          <w:spacing w:val="40"/>
        </w:rPr>
        <w:t xml:space="preserve"> </w:t>
      </w:r>
      <w:r>
        <w:rPr>
          <w:color w:val="221F1F"/>
        </w:rPr>
        <w:t>профессий,</w:t>
      </w:r>
      <w:r>
        <w:rPr>
          <w:color w:val="221F1F"/>
          <w:spacing w:val="40"/>
        </w:rPr>
        <w:t xml:space="preserve"> </w:t>
      </w:r>
      <w:r>
        <w:rPr>
          <w:color w:val="221F1F"/>
        </w:rPr>
        <w:t>связанных</w:t>
      </w:r>
      <w:r>
        <w:rPr>
          <w:color w:val="221F1F"/>
          <w:spacing w:val="40"/>
        </w:rPr>
        <w:t xml:space="preserve"> </w:t>
      </w:r>
      <w:r>
        <w:rPr>
          <w:color w:val="221F1F"/>
        </w:rPr>
        <w:t>с</w:t>
      </w:r>
      <w:r>
        <w:rPr>
          <w:color w:val="221F1F"/>
          <w:spacing w:val="40"/>
        </w:rPr>
        <w:t xml:space="preserve"> </w:t>
      </w:r>
      <w:r>
        <w:rPr>
          <w:color w:val="221F1F"/>
        </w:rPr>
        <w:t>изучаемыми</w:t>
      </w:r>
      <w:r>
        <w:rPr>
          <w:color w:val="221F1F"/>
          <w:spacing w:val="40"/>
        </w:rPr>
        <w:t xml:space="preserve"> </w:t>
      </w:r>
      <w:r>
        <w:rPr>
          <w:color w:val="221F1F"/>
        </w:rPr>
        <w:t>технологиями,</w:t>
      </w:r>
      <w:r>
        <w:rPr>
          <w:color w:val="221F1F"/>
          <w:spacing w:val="40"/>
        </w:rPr>
        <w:t xml:space="preserve"> </w:t>
      </w:r>
      <w:r>
        <w:rPr>
          <w:color w:val="221F1F"/>
        </w:rPr>
        <w:t>их востребованность на рынке труда.</w:t>
      </w:r>
    </w:p>
    <w:p w14:paraId="4C99FBC5" w14:textId="77777777" w:rsidR="00E55397" w:rsidRDefault="00395F00">
      <w:pPr>
        <w:pStyle w:val="a3"/>
        <w:ind w:left="148" w:right="3580"/>
        <w:jc w:val="left"/>
      </w:pPr>
      <w:r>
        <w:rPr>
          <w:color w:val="221F1F"/>
        </w:rPr>
        <w:t>Модуль</w:t>
      </w:r>
      <w:r>
        <w:rPr>
          <w:color w:val="221F1F"/>
          <w:spacing w:val="-11"/>
        </w:rPr>
        <w:t xml:space="preserve"> </w:t>
      </w:r>
      <w:r>
        <w:rPr>
          <w:color w:val="221F1F"/>
        </w:rPr>
        <w:t>«Компьютерная</w:t>
      </w:r>
      <w:r>
        <w:rPr>
          <w:color w:val="221F1F"/>
          <w:spacing w:val="-11"/>
        </w:rPr>
        <w:t xml:space="preserve"> </w:t>
      </w:r>
      <w:r>
        <w:rPr>
          <w:color w:val="221F1F"/>
        </w:rPr>
        <w:t>графика,</w:t>
      </w:r>
      <w:r>
        <w:rPr>
          <w:color w:val="221F1F"/>
          <w:spacing w:val="-11"/>
        </w:rPr>
        <w:t xml:space="preserve"> </w:t>
      </w:r>
      <w:r>
        <w:rPr>
          <w:color w:val="221F1F"/>
        </w:rPr>
        <w:t>черчение»8</w:t>
      </w:r>
      <w:r>
        <w:rPr>
          <w:color w:val="221F1F"/>
          <w:vertAlign w:val="superscript"/>
        </w:rPr>
        <w:t>п</w:t>
      </w:r>
      <w:r>
        <w:rPr>
          <w:color w:val="221F1F"/>
        </w:rPr>
        <w:t xml:space="preserve">9 </w:t>
      </w:r>
      <w:r>
        <w:rPr>
          <w:color w:val="221F1F"/>
          <w:spacing w:val="-2"/>
        </w:rPr>
        <w:t>КЛАССЫ:</w:t>
      </w:r>
    </w:p>
    <w:p w14:paraId="4A5C9586" w14:textId="31182CC8" w:rsidR="00E55397" w:rsidRDefault="00395F00">
      <w:pPr>
        <w:pStyle w:val="a3"/>
        <w:spacing w:line="321" w:lineRule="exact"/>
        <w:ind w:left="148"/>
        <w:jc w:val="left"/>
      </w:pPr>
      <w:r>
        <w:rPr>
          <w:color w:val="221F1F"/>
          <w:spacing w:val="-3"/>
        </w:rPr>
        <w:t xml:space="preserve"> </w:t>
      </w:r>
      <w:r>
        <w:rPr>
          <w:color w:val="221F1F"/>
        </w:rPr>
        <w:t>соблюдать</w:t>
      </w:r>
      <w:r>
        <w:rPr>
          <w:color w:val="221F1F"/>
          <w:spacing w:val="-9"/>
        </w:rPr>
        <w:t xml:space="preserve"> </w:t>
      </w:r>
      <w:r>
        <w:rPr>
          <w:color w:val="221F1F"/>
        </w:rPr>
        <w:t>правила</w:t>
      </w:r>
      <w:r>
        <w:rPr>
          <w:color w:val="221F1F"/>
          <w:spacing w:val="-3"/>
        </w:rPr>
        <w:t xml:space="preserve"> </w:t>
      </w:r>
      <w:r>
        <w:rPr>
          <w:color w:val="221F1F"/>
          <w:spacing w:val="-2"/>
        </w:rPr>
        <w:t>безопасности;</w:t>
      </w:r>
    </w:p>
    <w:p w14:paraId="5CE1112A" w14:textId="5C913977" w:rsidR="00E55397" w:rsidRDefault="00395F00">
      <w:pPr>
        <w:pStyle w:val="a3"/>
        <w:spacing w:line="322" w:lineRule="exact"/>
        <w:ind w:left="148"/>
        <w:jc w:val="left"/>
      </w:pPr>
      <w:r>
        <w:rPr>
          <w:color w:val="221F1F"/>
          <w:spacing w:val="-8"/>
        </w:rPr>
        <w:t xml:space="preserve"> </w:t>
      </w:r>
      <w:r>
        <w:rPr>
          <w:color w:val="221F1F"/>
        </w:rPr>
        <w:t>организовывать</w:t>
      </w:r>
      <w:r>
        <w:rPr>
          <w:color w:val="221F1F"/>
          <w:spacing w:val="-7"/>
        </w:rPr>
        <w:t xml:space="preserve"> </w:t>
      </w:r>
      <w:r>
        <w:rPr>
          <w:color w:val="221F1F"/>
        </w:rPr>
        <w:t>рабочее</w:t>
      </w:r>
      <w:r>
        <w:rPr>
          <w:color w:val="221F1F"/>
          <w:spacing w:val="-6"/>
        </w:rPr>
        <w:t xml:space="preserve"> </w:t>
      </w:r>
      <w:r>
        <w:rPr>
          <w:color w:val="221F1F"/>
        </w:rPr>
        <w:t>место</w:t>
      </w:r>
      <w:r>
        <w:rPr>
          <w:color w:val="221F1F"/>
          <w:spacing w:val="-5"/>
        </w:rPr>
        <w:t xml:space="preserve"> </w:t>
      </w:r>
      <w:r>
        <w:rPr>
          <w:color w:val="221F1F"/>
        </w:rPr>
        <w:t>в</w:t>
      </w:r>
      <w:r>
        <w:rPr>
          <w:color w:val="221F1F"/>
          <w:spacing w:val="-7"/>
        </w:rPr>
        <w:t xml:space="preserve"> </w:t>
      </w:r>
      <w:r>
        <w:rPr>
          <w:color w:val="221F1F"/>
        </w:rPr>
        <w:t>соответствии</w:t>
      </w:r>
      <w:r>
        <w:rPr>
          <w:color w:val="221F1F"/>
          <w:spacing w:val="-8"/>
        </w:rPr>
        <w:t xml:space="preserve"> </w:t>
      </w:r>
      <w:r>
        <w:rPr>
          <w:color w:val="221F1F"/>
        </w:rPr>
        <w:t>с</w:t>
      </w:r>
      <w:r>
        <w:rPr>
          <w:color w:val="221F1F"/>
          <w:spacing w:val="-3"/>
        </w:rPr>
        <w:t xml:space="preserve"> </w:t>
      </w:r>
      <w:r>
        <w:rPr>
          <w:color w:val="221F1F"/>
        </w:rPr>
        <w:t>требованиями</w:t>
      </w:r>
      <w:r>
        <w:rPr>
          <w:color w:val="221F1F"/>
          <w:spacing w:val="-8"/>
        </w:rPr>
        <w:t xml:space="preserve"> </w:t>
      </w:r>
      <w:r>
        <w:rPr>
          <w:color w:val="221F1F"/>
          <w:spacing w:val="-2"/>
        </w:rPr>
        <w:t>безопасности;</w:t>
      </w:r>
    </w:p>
    <w:p w14:paraId="415C7025" w14:textId="4A565F59" w:rsidR="00E55397" w:rsidRDefault="00395F00">
      <w:pPr>
        <w:pStyle w:val="a3"/>
        <w:spacing w:line="242" w:lineRule="auto"/>
        <w:ind w:left="148"/>
        <w:jc w:val="left"/>
      </w:pPr>
      <w:r>
        <w:rPr>
          <w:color w:val="221F1F"/>
        </w:rPr>
        <w:t xml:space="preserve"> понимать смысл условных графических обозначений, создавать с их помощью</w:t>
      </w:r>
      <w:r>
        <w:rPr>
          <w:color w:val="221F1F"/>
          <w:spacing w:val="40"/>
        </w:rPr>
        <w:t xml:space="preserve"> </w:t>
      </w:r>
      <w:r>
        <w:rPr>
          <w:color w:val="221F1F"/>
        </w:rPr>
        <w:t>графические тексты;</w:t>
      </w:r>
    </w:p>
    <w:p w14:paraId="124706E6" w14:textId="6E94C05B" w:rsidR="00E55397" w:rsidRDefault="00395F00">
      <w:pPr>
        <w:pStyle w:val="a3"/>
        <w:ind w:left="148"/>
        <w:jc w:val="left"/>
      </w:pPr>
      <w:r>
        <w:rPr>
          <w:color w:val="221F1F"/>
          <w:spacing w:val="40"/>
        </w:rPr>
        <w:t xml:space="preserve"> </w:t>
      </w:r>
      <w:r>
        <w:rPr>
          <w:color w:val="221F1F"/>
        </w:rPr>
        <w:t>владеть</w:t>
      </w:r>
      <w:r>
        <w:rPr>
          <w:color w:val="221F1F"/>
          <w:spacing w:val="40"/>
        </w:rPr>
        <w:t xml:space="preserve"> </w:t>
      </w:r>
      <w:r>
        <w:rPr>
          <w:color w:val="221F1F"/>
        </w:rPr>
        <w:t>ручными</w:t>
      </w:r>
      <w:r>
        <w:rPr>
          <w:color w:val="221F1F"/>
          <w:spacing w:val="40"/>
        </w:rPr>
        <w:t xml:space="preserve"> </w:t>
      </w:r>
      <w:r>
        <w:rPr>
          <w:color w:val="221F1F"/>
        </w:rPr>
        <w:t>способами</w:t>
      </w:r>
      <w:r>
        <w:rPr>
          <w:color w:val="221F1F"/>
          <w:spacing w:val="40"/>
        </w:rPr>
        <w:t xml:space="preserve"> </w:t>
      </w:r>
      <w:r>
        <w:rPr>
          <w:color w:val="221F1F"/>
        </w:rPr>
        <w:t>вычерчивания</w:t>
      </w:r>
      <w:r>
        <w:rPr>
          <w:color w:val="221F1F"/>
          <w:spacing w:val="40"/>
        </w:rPr>
        <w:t xml:space="preserve"> </w:t>
      </w:r>
      <w:r>
        <w:rPr>
          <w:color w:val="221F1F"/>
        </w:rPr>
        <w:t>чертежей,</w:t>
      </w:r>
      <w:r>
        <w:rPr>
          <w:color w:val="221F1F"/>
          <w:spacing w:val="40"/>
        </w:rPr>
        <w:t xml:space="preserve"> </w:t>
      </w:r>
      <w:r>
        <w:rPr>
          <w:color w:val="221F1F"/>
        </w:rPr>
        <w:t>эскизов</w:t>
      </w:r>
      <w:r>
        <w:rPr>
          <w:color w:val="221F1F"/>
          <w:spacing w:val="40"/>
        </w:rPr>
        <w:t xml:space="preserve"> </w:t>
      </w:r>
      <w:r>
        <w:rPr>
          <w:color w:val="221F1F"/>
        </w:rPr>
        <w:t>и</w:t>
      </w:r>
      <w:r>
        <w:rPr>
          <w:color w:val="221F1F"/>
          <w:spacing w:val="40"/>
        </w:rPr>
        <w:t xml:space="preserve"> </w:t>
      </w:r>
      <w:r>
        <w:rPr>
          <w:color w:val="221F1F"/>
        </w:rPr>
        <w:t>технических рисунков деталей;</w:t>
      </w:r>
    </w:p>
    <w:p w14:paraId="49E055A9" w14:textId="5BA459E5" w:rsidR="00E55397" w:rsidRDefault="00395F00">
      <w:pPr>
        <w:pStyle w:val="a3"/>
        <w:ind w:left="148"/>
        <w:jc w:val="left"/>
      </w:pPr>
      <w:r>
        <w:rPr>
          <w:color w:val="221F1F"/>
          <w:spacing w:val="40"/>
        </w:rPr>
        <w:t xml:space="preserve"> </w:t>
      </w:r>
      <w:r>
        <w:rPr>
          <w:color w:val="221F1F"/>
        </w:rPr>
        <w:t>владеть</w:t>
      </w:r>
      <w:r>
        <w:rPr>
          <w:color w:val="221F1F"/>
          <w:spacing w:val="40"/>
        </w:rPr>
        <w:t xml:space="preserve"> </w:t>
      </w:r>
      <w:r>
        <w:rPr>
          <w:color w:val="221F1F"/>
        </w:rPr>
        <w:t>автоматизированными</w:t>
      </w:r>
      <w:r>
        <w:rPr>
          <w:color w:val="221F1F"/>
          <w:spacing w:val="40"/>
        </w:rPr>
        <w:t xml:space="preserve"> </w:t>
      </w:r>
      <w:r>
        <w:rPr>
          <w:color w:val="221F1F"/>
        </w:rPr>
        <w:t>способами</w:t>
      </w:r>
      <w:r>
        <w:rPr>
          <w:color w:val="221F1F"/>
          <w:spacing w:val="40"/>
        </w:rPr>
        <w:t xml:space="preserve"> </w:t>
      </w:r>
      <w:r>
        <w:rPr>
          <w:color w:val="221F1F"/>
        </w:rPr>
        <w:t>вычерчивания</w:t>
      </w:r>
      <w:r>
        <w:rPr>
          <w:color w:val="221F1F"/>
          <w:spacing w:val="40"/>
        </w:rPr>
        <w:t xml:space="preserve"> </w:t>
      </w:r>
      <w:r>
        <w:rPr>
          <w:color w:val="221F1F"/>
        </w:rPr>
        <w:t>чертежей,</w:t>
      </w:r>
      <w:r>
        <w:rPr>
          <w:color w:val="221F1F"/>
          <w:spacing w:val="40"/>
        </w:rPr>
        <w:t xml:space="preserve"> </w:t>
      </w:r>
      <w:r>
        <w:rPr>
          <w:color w:val="221F1F"/>
        </w:rPr>
        <w:t>эскизов</w:t>
      </w:r>
      <w:r>
        <w:rPr>
          <w:color w:val="221F1F"/>
          <w:spacing w:val="40"/>
        </w:rPr>
        <w:t xml:space="preserve"> </w:t>
      </w:r>
      <w:r>
        <w:rPr>
          <w:color w:val="221F1F"/>
        </w:rPr>
        <w:t>и технических рисунков;</w:t>
      </w:r>
    </w:p>
    <w:p w14:paraId="3E42FF66" w14:textId="4B198354" w:rsidR="00E55397" w:rsidRDefault="00395F00">
      <w:pPr>
        <w:pStyle w:val="a3"/>
        <w:spacing w:line="321" w:lineRule="exact"/>
        <w:ind w:left="148"/>
        <w:jc w:val="left"/>
      </w:pPr>
      <w:r>
        <w:rPr>
          <w:color w:val="221F1F"/>
          <w:spacing w:val="-5"/>
        </w:rPr>
        <w:t xml:space="preserve"> </w:t>
      </w:r>
      <w:r>
        <w:rPr>
          <w:color w:val="221F1F"/>
        </w:rPr>
        <w:t>уметь</w:t>
      </w:r>
      <w:r>
        <w:rPr>
          <w:color w:val="221F1F"/>
          <w:spacing w:val="-4"/>
        </w:rPr>
        <w:t xml:space="preserve"> </w:t>
      </w:r>
      <w:r>
        <w:rPr>
          <w:color w:val="221F1F"/>
        </w:rPr>
        <w:t>читать</w:t>
      </w:r>
      <w:r>
        <w:rPr>
          <w:color w:val="221F1F"/>
          <w:spacing w:val="-5"/>
        </w:rPr>
        <w:t xml:space="preserve"> </w:t>
      </w:r>
      <w:r>
        <w:rPr>
          <w:color w:val="221F1F"/>
        </w:rPr>
        <w:t>чертежи</w:t>
      </w:r>
      <w:r>
        <w:rPr>
          <w:color w:val="221F1F"/>
          <w:spacing w:val="-5"/>
        </w:rPr>
        <w:t xml:space="preserve"> </w:t>
      </w:r>
      <w:r>
        <w:rPr>
          <w:color w:val="221F1F"/>
        </w:rPr>
        <w:t>деталей</w:t>
      </w:r>
      <w:r>
        <w:rPr>
          <w:color w:val="221F1F"/>
          <w:spacing w:val="-3"/>
        </w:rPr>
        <w:t xml:space="preserve"> </w:t>
      </w:r>
      <w:r>
        <w:rPr>
          <w:color w:val="221F1F"/>
        </w:rPr>
        <w:t>и</w:t>
      </w:r>
      <w:r>
        <w:rPr>
          <w:color w:val="221F1F"/>
          <w:spacing w:val="-7"/>
        </w:rPr>
        <w:t xml:space="preserve"> </w:t>
      </w:r>
      <w:r>
        <w:rPr>
          <w:color w:val="221F1F"/>
        </w:rPr>
        <w:t>осуществлять</w:t>
      </w:r>
      <w:r>
        <w:rPr>
          <w:color w:val="221F1F"/>
          <w:spacing w:val="-5"/>
        </w:rPr>
        <w:t xml:space="preserve"> </w:t>
      </w:r>
      <w:r>
        <w:rPr>
          <w:color w:val="221F1F"/>
        </w:rPr>
        <w:t>расчёты</w:t>
      </w:r>
      <w:r>
        <w:rPr>
          <w:color w:val="221F1F"/>
          <w:spacing w:val="-6"/>
        </w:rPr>
        <w:t xml:space="preserve"> </w:t>
      </w:r>
      <w:r>
        <w:rPr>
          <w:color w:val="221F1F"/>
        </w:rPr>
        <w:t>по</w:t>
      </w:r>
      <w:r>
        <w:rPr>
          <w:color w:val="221F1F"/>
          <w:spacing w:val="-4"/>
        </w:rPr>
        <w:t xml:space="preserve"> </w:t>
      </w:r>
      <w:r>
        <w:rPr>
          <w:color w:val="221F1F"/>
          <w:spacing w:val="-2"/>
        </w:rPr>
        <w:t>чертежам;</w:t>
      </w:r>
    </w:p>
    <w:p w14:paraId="2B4CBF14" w14:textId="2CCFFEE4" w:rsidR="00E55397" w:rsidRDefault="00395F00">
      <w:pPr>
        <w:pStyle w:val="a3"/>
        <w:ind w:left="148"/>
        <w:jc w:val="left"/>
      </w:pPr>
      <w:r>
        <w:rPr>
          <w:color w:val="221F1F"/>
          <w:spacing w:val="-8"/>
        </w:rPr>
        <w:t xml:space="preserve"> </w:t>
      </w:r>
      <w:r>
        <w:rPr>
          <w:color w:val="221F1F"/>
        </w:rPr>
        <w:t>выполнять</w:t>
      </w:r>
      <w:r>
        <w:rPr>
          <w:color w:val="221F1F"/>
          <w:spacing w:val="-9"/>
        </w:rPr>
        <w:t xml:space="preserve"> </w:t>
      </w:r>
      <w:r>
        <w:rPr>
          <w:color w:val="221F1F"/>
        </w:rPr>
        <w:t>эскизы,</w:t>
      </w:r>
      <w:r>
        <w:rPr>
          <w:color w:val="221F1F"/>
          <w:spacing w:val="-11"/>
        </w:rPr>
        <w:t xml:space="preserve"> </w:t>
      </w:r>
      <w:r>
        <w:rPr>
          <w:color w:val="221F1F"/>
        </w:rPr>
        <w:t>схемы,</w:t>
      </w:r>
      <w:r>
        <w:rPr>
          <w:color w:val="221F1F"/>
          <w:spacing w:val="-9"/>
        </w:rPr>
        <w:t xml:space="preserve"> </w:t>
      </w:r>
      <w:r>
        <w:rPr>
          <w:color w:val="221F1F"/>
        </w:rPr>
        <w:t>чертежи</w:t>
      </w:r>
      <w:r>
        <w:rPr>
          <w:color w:val="221F1F"/>
          <w:spacing w:val="-9"/>
        </w:rPr>
        <w:t xml:space="preserve"> </w:t>
      </w:r>
      <w:r>
        <w:rPr>
          <w:color w:val="221F1F"/>
        </w:rPr>
        <w:t>с</w:t>
      </w:r>
      <w:r>
        <w:rPr>
          <w:color w:val="221F1F"/>
          <w:spacing w:val="-11"/>
        </w:rPr>
        <w:t xml:space="preserve"> </w:t>
      </w:r>
      <w:r>
        <w:rPr>
          <w:color w:val="221F1F"/>
        </w:rPr>
        <w:t>использованием</w:t>
      </w:r>
      <w:r>
        <w:rPr>
          <w:color w:val="221F1F"/>
          <w:spacing w:val="-11"/>
        </w:rPr>
        <w:t xml:space="preserve"> </w:t>
      </w:r>
      <w:r>
        <w:rPr>
          <w:color w:val="221F1F"/>
        </w:rPr>
        <w:t>чертёжных</w:t>
      </w:r>
      <w:r>
        <w:rPr>
          <w:color w:val="221F1F"/>
          <w:spacing w:val="-10"/>
        </w:rPr>
        <w:t xml:space="preserve"> </w:t>
      </w:r>
      <w:r>
        <w:rPr>
          <w:color w:val="221F1F"/>
        </w:rPr>
        <w:t>инструментов</w:t>
      </w:r>
      <w:r>
        <w:rPr>
          <w:color w:val="221F1F"/>
          <w:spacing w:val="-9"/>
        </w:rPr>
        <w:t xml:space="preserve"> </w:t>
      </w:r>
      <w:r>
        <w:rPr>
          <w:color w:val="221F1F"/>
        </w:rPr>
        <w:t>и приспособлений и/или в системе автоматизированного проектирования (САПР);</w:t>
      </w:r>
    </w:p>
    <w:p w14:paraId="3A4B1FA2" w14:textId="42722E58" w:rsidR="00E55397" w:rsidRDefault="00395F00">
      <w:pPr>
        <w:pStyle w:val="a3"/>
        <w:ind w:left="148"/>
        <w:jc w:val="left"/>
      </w:pPr>
      <w:r>
        <w:rPr>
          <w:color w:val="221F1F"/>
          <w:spacing w:val="40"/>
        </w:rPr>
        <w:t xml:space="preserve"> </w:t>
      </w:r>
      <w:r>
        <w:rPr>
          <w:color w:val="221F1F"/>
        </w:rPr>
        <w:t>овладевать</w:t>
      </w:r>
      <w:r>
        <w:rPr>
          <w:color w:val="221F1F"/>
          <w:spacing w:val="40"/>
        </w:rPr>
        <w:t xml:space="preserve"> </w:t>
      </w:r>
      <w:r>
        <w:rPr>
          <w:color w:val="221F1F"/>
        </w:rPr>
        <w:t>средствами</w:t>
      </w:r>
      <w:r>
        <w:rPr>
          <w:color w:val="221F1F"/>
          <w:spacing w:val="40"/>
        </w:rPr>
        <w:t xml:space="preserve"> </w:t>
      </w:r>
      <w:r>
        <w:rPr>
          <w:color w:val="221F1F"/>
        </w:rPr>
        <w:t>и</w:t>
      </w:r>
      <w:r>
        <w:rPr>
          <w:color w:val="221F1F"/>
          <w:spacing w:val="40"/>
        </w:rPr>
        <w:t xml:space="preserve"> </w:t>
      </w:r>
      <w:r>
        <w:rPr>
          <w:color w:val="221F1F"/>
        </w:rPr>
        <w:t>формами</w:t>
      </w:r>
      <w:r>
        <w:rPr>
          <w:color w:val="221F1F"/>
          <w:spacing w:val="40"/>
        </w:rPr>
        <w:t xml:space="preserve"> </w:t>
      </w:r>
      <w:r>
        <w:rPr>
          <w:color w:val="221F1F"/>
        </w:rPr>
        <w:t>графического</w:t>
      </w:r>
      <w:r>
        <w:rPr>
          <w:color w:val="221F1F"/>
          <w:spacing w:val="40"/>
        </w:rPr>
        <w:t xml:space="preserve"> </w:t>
      </w:r>
      <w:r>
        <w:rPr>
          <w:color w:val="221F1F"/>
        </w:rPr>
        <w:t>отображения</w:t>
      </w:r>
      <w:r>
        <w:rPr>
          <w:color w:val="221F1F"/>
          <w:spacing w:val="40"/>
        </w:rPr>
        <w:t xml:space="preserve"> </w:t>
      </w:r>
      <w:r>
        <w:rPr>
          <w:color w:val="221F1F"/>
        </w:rPr>
        <w:t>объектов</w:t>
      </w:r>
      <w:r>
        <w:rPr>
          <w:color w:val="221F1F"/>
          <w:spacing w:val="40"/>
        </w:rPr>
        <w:t xml:space="preserve"> </w:t>
      </w:r>
      <w:r>
        <w:rPr>
          <w:color w:val="221F1F"/>
        </w:rPr>
        <w:t>или</w:t>
      </w:r>
      <w:r>
        <w:rPr>
          <w:color w:val="221F1F"/>
          <w:spacing w:val="40"/>
        </w:rPr>
        <w:t xml:space="preserve"> </w:t>
      </w:r>
      <w:r>
        <w:rPr>
          <w:color w:val="221F1F"/>
        </w:rPr>
        <w:t>процессов, правилами выполнения графической документации;</w:t>
      </w:r>
    </w:p>
    <w:p w14:paraId="6F095A9F" w14:textId="3168C4AE" w:rsidR="00E55397" w:rsidRDefault="00395F00">
      <w:pPr>
        <w:pStyle w:val="a3"/>
        <w:ind w:left="148"/>
        <w:jc w:val="left"/>
      </w:pPr>
      <w:r>
        <w:rPr>
          <w:color w:val="221F1F"/>
        </w:rPr>
        <w:t xml:space="preserve"> получить возможность научиться использовать технологию формообразования для конструирования SD-модели;</w:t>
      </w:r>
    </w:p>
    <w:p w14:paraId="3F126D65" w14:textId="143BDEAE" w:rsidR="00E55397" w:rsidRDefault="00395F00" w:rsidP="00CB551D">
      <w:pPr>
        <w:pStyle w:val="a3"/>
        <w:spacing w:line="321" w:lineRule="exact"/>
        <w:ind w:left="148"/>
        <w:jc w:val="left"/>
      </w:pPr>
      <w:r>
        <w:rPr>
          <w:color w:val="221F1F"/>
          <w:spacing w:val="22"/>
        </w:rPr>
        <w:t xml:space="preserve"> </w:t>
      </w:r>
      <w:r>
        <w:rPr>
          <w:color w:val="221F1F"/>
        </w:rPr>
        <w:t>оформлять</w:t>
      </w:r>
      <w:r>
        <w:rPr>
          <w:color w:val="221F1F"/>
          <w:spacing w:val="19"/>
        </w:rPr>
        <w:t xml:space="preserve"> </w:t>
      </w:r>
      <w:r>
        <w:rPr>
          <w:color w:val="221F1F"/>
        </w:rPr>
        <w:t>конструкторскую</w:t>
      </w:r>
      <w:r>
        <w:rPr>
          <w:color w:val="221F1F"/>
          <w:spacing w:val="20"/>
        </w:rPr>
        <w:t xml:space="preserve"> </w:t>
      </w:r>
      <w:r>
        <w:rPr>
          <w:color w:val="221F1F"/>
        </w:rPr>
        <w:t>документацию,</w:t>
      </w:r>
      <w:r>
        <w:rPr>
          <w:color w:val="221F1F"/>
          <w:spacing w:val="20"/>
        </w:rPr>
        <w:t xml:space="preserve"> </w:t>
      </w:r>
      <w:r>
        <w:rPr>
          <w:color w:val="221F1F"/>
        </w:rPr>
        <w:t>в</w:t>
      </w:r>
      <w:r>
        <w:rPr>
          <w:color w:val="221F1F"/>
          <w:spacing w:val="21"/>
        </w:rPr>
        <w:t xml:space="preserve"> </w:t>
      </w:r>
      <w:r>
        <w:rPr>
          <w:color w:val="221F1F"/>
        </w:rPr>
        <w:t>том</w:t>
      </w:r>
      <w:r>
        <w:rPr>
          <w:color w:val="221F1F"/>
          <w:spacing w:val="20"/>
        </w:rPr>
        <w:t xml:space="preserve"> </w:t>
      </w:r>
      <w:r>
        <w:rPr>
          <w:color w:val="221F1F"/>
        </w:rPr>
        <w:t>числе</w:t>
      </w:r>
      <w:r>
        <w:rPr>
          <w:color w:val="221F1F"/>
          <w:spacing w:val="18"/>
        </w:rPr>
        <w:t xml:space="preserve"> </w:t>
      </w:r>
      <w:r>
        <w:rPr>
          <w:color w:val="221F1F"/>
        </w:rPr>
        <w:t>с</w:t>
      </w:r>
      <w:r>
        <w:rPr>
          <w:color w:val="221F1F"/>
          <w:spacing w:val="20"/>
        </w:rPr>
        <w:t xml:space="preserve"> </w:t>
      </w:r>
      <w:r>
        <w:rPr>
          <w:color w:val="221F1F"/>
        </w:rPr>
        <w:t>использованием</w:t>
      </w:r>
      <w:r>
        <w:rPr>
          <w:color w:val="221F1F"/>
          <w:spacing w:val="19"/>
        </w:rPr>
        <w:t xml:space="preserve"> </w:t>
      </w:r>
      <w:r>
        <w:rPr>
          <w:color w:val="221F1F"/>
          <w:spacing w:val="-5"/>
        </w:rPr>
        <w:t>си</w:t>
      </w:r>
      <w:r>
        <w:rPr>
          <w:color w:val="221F1F"/>
        </w:rPr>
        <w:t>стем</w:t>
      </w:r>
      <w:r>
        <w:rPr>
          <w:color w:val="221F1F"/>
          <w:spacing w:val="-12"/>
        </w:rPr>
        <w:t xml:space="preserve"> </w:t>
      </w:r>
      <w:r>
        <w:rPr>
          <w:color w:val="221F1F"/>
        </w:rPr>
        <w:t>автоматизированного</w:t>
      </w:r>
      <w:r>
        <w:rPr>
          <w:color w:val="221F1F"/>
          <w:spacing w:val="-12"/>
        </w:rPr>
        <w:t xml:space="preserve"> </w:t>
      </w:r>
      <w:r>
        <w:rPr>
          <w:color w:val="221F1F"/>
        </w:rPr>
        <w:t>проектирования</w:t>
      </w:r>
      <w:r>
        <w:rPr>
          <w:color w:val="221F1F"/>
          <w:spacing w:val="-12"/>
        </w:rPr>
        <w:t xml:space="preserve"> </w:t>
      </w:r>
      <w:r>
        <w:rPr>
          <w:color w:val="221F1F"/>
        </w:rPr>
        <w:t>(САПР); 6 презентовать изделие;</w:t>
      </w:r>
    </w:p>
    <w:p w14:paraId="40FB8772" w14:textId="57DA888F" w:rsidR="00E55397" w:rsidRDefault="00395F00">
      <w:pPr>
        <w:pStyle w:val="a3"/>
        <w:spacing w:before="2"/>
        <w:ind w:left="148" w:right="80"/>
        <w:jc w:val="left"/>
      </w:pPr>
      <w:r>
        <w:rPr>
          <w:color w:val="221F1F"/>
          <w:spacing w:val="40"/>
        </w:rPr>
        <w:t xml:space="preserve"> </w:t>
      </w:r>
      <w:r>
        <w:rPr>
          <w:color w:val="221F1F"/>
        </w:rPr>
        <w:t>характеризовать</w:t>
      </w:r>
      <w:r>
        <w:rPr>
          <w:color w:val="221F1F"/>
          <w:spacing w:val="40"/>
        </w:rPr>
        <w:t xml:space="preserve"> </w:t>
      </w:r>
      <w:r>
        <w:rPr>
          <w:color w:val="221F1F"/>
        </w:rPr>
        <w:t>мир</w:t>
      </w:r>
      <w:r>
        <w:rPr>
          <w:color w:val="221F1F"/>
          <w:spacing w:val="40"/>
        </w:rPr>
        <w:t xml:space="preserve"> </w:t>
      </w:r>
      <w:r>
        <w:rPr>
          <w:color w:val="221F1F"/>
        </w:rPr>
        <w:t>профессий,</w:t>
      </w:r>
      <w:r>
        <w:rPr>
          <w:color w:val="221F1F"/>
          <w:spacing w:val="40"/>
        </w:rPr>
        <w:t xml:space="preserve"> </w:t>
      </w:r>
      <w:r>
        <w:rPr>
          <w:color w:val="221F1F"/>
        </w:rPr>
        <w:t>связанных</w:t>
      </w:r>
      <w:r>
        <w:rPr>
          <w:color w:val="221F1F"/>
          <w:spacing w:val="40"/>
        </w:rPr>
        <w:t xml:space="preserve"> </w:t>
      </w:r>
      <w:r>
        <w:rPr>
          <w:color w:val="221F1F"/>
        </w:rPr>
        <w:t>с</w:t>
      </w:r>
      <w:r>
        <w:rPr>
          <w:color w:val="221F1F"/>
          <w:spacing w:val="40"/>
        </w:rPr>
        <w:t xml:space="preserve"> </w:t>
      </w:r>
      <w:r>
        <w:rPr>
          <w:color w:val="221F1F"/>
        </w:rPr>
        <w:t>изучаемыми</w:t>
      </w:r>
      <w:r>
        <w:rPr>
          <w:color w:val="221F1F"/>
          <w:spacing w:val="40"/>
        </w:rPr>
        <w:t xml:space="preserve"> </w:t>
      </w:r>
      <w:r>
        <w:rPr>
          <w:color w:val="221F1F"/>
        </w:rPr>
        <w:t>технологиями,</w:t>
      </w:r>
      <w:r>
        <w:rPr>
          <w:color w:val="221F1F"/>
          <w:spacing w:val="40"/>
        </w:rPr>
        <w:t xml:space="preserve"> </w:t>
      </w:r>
      <w:r>
        <w:rPr>
          <w:color w:val="221F1F"/>
        </w:rPr>
        <w:t xml:space="preserve">их </w:t>
      </w:r>
      <w:r>
        <w:rPr>
          <w:color w:val="221F1F"/>
        </w:rPr>
        <w:lastRenderedPageBreak/>
        <w:t>востребованность на рынке труда.</w:t>
      </w:r>
    </w:p>
    <w:p w14:paraId="0C87EC65" w14:textId="77777777" w:rsidR="00E55397" w:rsidRDefault="00395F00">
      <w:pPr>
        <w:pStyle w:val="a3"/>
        <w:ind w:left="148" w:right="4922"/>
        <w:jc w:val="left"/>
      </w:pPr>
      <w:r>
        <w:rPr>
          <w:color w:val="221F1F"/>
        </w:rPr>
        <w:t>Модуль</w:t>
      </w:r>
      <w:r>
        <w:rPr>
          <w:color w:val="221F1F"/>
          <w:spacing w:val="-17"/>
        </w:rPr>
        <w:t xml:space="preserve"> </w:t>
      </w:r>
      <w:r>
        <w:rPr>
          <w:color w:val="221F1F"/>
        </w:rPr>
        <w:t>«Автоматизированные</w:t>
      </w:r>
      <w:r>
        <w:rPr>
          <w:color w:val="221F1F"/>
          <w:spacing w:val="-17"/>
        </w:rPr>
        <w:t xml:space="preserve"> </w:t>
      </w:r>
      <w:r>
        <w:rPr>
          <w:color w:val="221F1F"/>
        </w:rPr>
        <w:t>системы» 7°9 КЛАССЫ:</w:t>
      </w:r>
    </w:p>
    <w:p w14:paraId="55849936" w14:textId="75B5BD7F" w:rsidR="00E55397" w:rsidRDefault="00395F00">
      <w:pPr>
        <w:pStyle w:val="a3"/>
        <w:spacing w:line="321" w:lineRule="exact"/>
        <w:ind w:left="148"/>
        <w:jc w:val="left"/>
      </w:pPr>
      <w:r>
        <w:rPr>
          <w:color w:val="221F1F"/>
          <w:spacing w:val="-3"/>
        </w:rPr>
        <w:t xml:space="preserve"> </w:t>
      </w:r>
      <w:r>
        <w:rPr>
          <w:color w:val="221F1F"/>
        </w:rPr>
        <w:t>соблюдать</w:t>
      </w:r>
      <w:r>
        <w:rPr>
          <w:color w:val="221F1F"/>
          <w:spacing w:val="-9"/>
        </w:rPr>
        <w:t xml:space="preserve"> </w:t>
      </w:r>
      <w:r>
        <w:rPr>
          <w:color w:val="221F1F"/>
        </w:rPr>
        <w:t>правила</w:t>
      </w:r>
      <w:r>
        <w:rPr>
          <w:color w:val="221F1F"/>
          <w:spacing w:val="-3"/>
        </w:rPr>
        <w:t xml:space="preserve"> </w:t>
      </w:r>
      <w:r>
        <w:rPr>
          <w:color w:val="221F1F"/>
          <w:spacing w:val="-2"/>
        </w:rPr>
        <w:t>безопасности;</w:t>
      </w:r>
    </w:p>
    <w:p w14:paraId="5AF68123" w14:textId="5833B263" w:rsidR="00E55397" w:rsidRDefault="00395F00">
      <w:pPr>
        <w:pStyle w:val="a3"/>
        <w:ind w:left="148"/>
        <w:jc w:val="left"/>
      </w:pPr>
      <w:r>
        <w:rPr>
          <w:color w:val="221F1F"/>
          <w:spacing w:val="-8"/>
        </w:rPr>
        <w:t xml:space="preserve"> </w:t>
      </w:r>
      <w:r>
        <w:rPr>
          <w:color w:val="221F1F"/>
        </w:rPr>
        <w:t>организовывать</w:t>
      </w:r>
      <w:r>
        <w:rPr>
          <w:color w:val="221F1F"/>
          <w:spacing w:val="-6"/>
        </w:rPr>
        <w:t xml:space="preserve"> </w:t>
      </w:r>
      <w:r>
        <w:rPr>
          <w:color w:val="221F1F"/>
        </w:rPr>
        <w:t>рабочее</w:t>
      </w:r>
      <w:r>
        <w:rPr>
          <w:color w:val="221F1F"/>
          <w:spacing w:val="-6"/>
        </w:rPr>
        <w:t xml:space="preserve"> </w:t>
      </w:r>
      <w:r>
        <w:rPr>
          <w:color w:val="221F1F"/>
        </w:rPr>
        <w:t>место</w:t>
      </w:r>
      <w:r>
        <w:rPr>
          <w:color w:val="221F1F"/>
          <w:spacing w:val="-5"/>
        </w:rPr>
        <w:t xml:space="preserve"> </w:t>
      </w:r>
      <w:r>
        <w:rPr>
          <w:color w:val="221F1F"/>
        </w:rPr>
        <w:t>в</w:t>
      </w:r>
      <w:r>
        <w:rPr>
          <w:color w:val="221F1F"/>
          <w:spacing w:val="-7"/>
        </w:rPr>
        <w:t xml:space="preserve"> </w:t>
      </w:r>
      <w:r>
        <w:rPr>
          <w:color w:val="221F1F"/>
        </w:rPr>
        <w:t>соответствии</w:t>
      </w:r>
      <w:r>
        <w:rPr>
          <w:color w:val="221F1F"/>
          <w:spacing w:val="-9"/>
        </w:rPr>
        <w:t xml:space="preserve"> </w:t>
      </w:r>
      <w:r>
        <w:rPr>
          <w:color w:val="221F1F"/>
        </w:rPr>
        <w:t>с</w:t>
      </w:r>
      <w:r>
        <w:rPr>
          <w:color w:val="221F1F"/>
          <w:spacing w:val="-6"/>
        </w:rPr>
        <w:t xml:space="preserve"> </w:t>
      </w:r>
      <w:r>
        <w:rPr>
          <w:color w:val="221F1F"/>
        </w:rPr>
        <w:t>требованиями</w:t>
      </w:r>
      <w:r>
        <w:rPr>
          <w:color w:val="221F1F"/>
          <w:spacing w:val="-8"/>
        </w:rPr>
        <w:t xml:space="preserve"> </w:t>
      </w:r>
      <w:r>
        <w:rPr>
          <w:color w:val="221F1F"/>
          <w:spacing w:val="-2"/>
        </w:rPr>
        <w:t>безопасности;</w:t>
      </w:r>
    </w:p>
    <w:p w14:paraId="3DC4F15C" w14:textId="524F668A" w:rsidR="00E55397" w:rsidRDefault="00395F00">
      <w:pPr>
        <w:pStyle w:val="a3"/>
        <w:spacing w:before="2"/>
        <w:ind w:left="148"/>
        <w:jc w:val="left"/>
      </w:pPr>
      <w:r>
        <w:rPr>
          <w:color w:val="221F1F"/>
        </w:rPr>
        <w:t xml:space="preserve"> получить возможность научиться исследовать схему управления техническими </w:t>
      </w:r>
      <w:r>
        <w:rPr>
          <w:color w:val="221F1F"/>
          <w:spacing w:val="-2"/>
        </w:rPr>
        <w:t>системами;</w:t>
      </w:r>
    </w:p>
    <w:p w14:paraId="476C2180" w14:textId="4B1DAF86" w:rsidR="00E55397" w:rsidRDefault="00395F00">
      <w:pPr>
        <w:pStyle w:val="a3"/>
        <w:spacing w:line="321" w:lineRule="exact"/>
        <w:ind w:left="148"/>
        <w:jc w:val="left"/>
      </w:pPr>
      <w:r>
        <w:rPr>
          <w:color w:val="221F1F"/>
          <w:spacing w:val="-8"/>
        </w:rPr>
        <w:t xml:space="preserve"> </w:t>
      </w:r>
      <w:r>
        <w:rPr>
          <w:color w:val="221F1F"/>
        </w:rPr>
        <w:t>осуществлять</w:t>
      </w:r>
      <w:r>
        <w:rPr>
          <w:color w:val="221F1F"/>
          <w:spacing w:val="-9"/>
        </w:rPr>
        <w:t xml:space="preserve"> </w:t>
      </w:r>
      <w:r>
        <w:rPr>
          <w:color w:val="221F1F"/>
        </w:rPr>
        <w:t>управление</w:t>
      </w:r>
      <w:r>
        <w:rPr>
          <w:color w:val="221F1F"/>
          <w:spacing w:val="-6"/>
        </w:rPr>
        <w:t xml:space="preserve"> </w:t>
      </w:r>
      <w:r>
        <w:rPr>
          <w:color w:val="221F1F"/>
        </w:rPr>
        <w:t>учебными</w:t>
      </w:r>
      <w:r>
        <w:rPr>
          <w:color w:val="221F1F"/>
          <w:spacing w:val="-7"/>
        </w:rPr>
        <w:t xml:space="preserve"> </w:t>
      </w:r>
      <w:r>
        <w:rPr>
          <w:color w:val="221F1F"/>
        </w:rPr>
        <w:t>техническими</w:t>
      </w:r>
      <w:r>
        <w:rPr>
          <w:color w:val="221F1F"/>
          <w:spacing w:val="-6"/>
        </w:rPr>
        <w:t xml:space="preserve"> </w:t>
      </w:r>
      <w:r>
        <w:rPr>
          <w:color w:val="221F1F"/>
          <w:spacing w:val="-2"/>
        </w:rPr>
        <w:t>системами;</w:t>
      </w:r>
    </w:p>
    <w:p w14:paraId="1A4E057E" w14:textId="42B1CED0" w:rsidR="00E55397" w:rsidRDefault="00395F00">
      <w:pPr>
        <w:pStyle w:val="a3"/>
        <w:ind w:left="148" w:right="1663"/>
        <w:jc w:val="left"/>
      </w:pPr>
      <w:r>
        <w:rPr>
          <w:color w:val="221F1F"/>
          <w:spacing w:val="-5"/>
        </w:rPr>
        <w:t xml:space="preserve"> </w:t>
      </w:r>
      <w:r>
        <w:rPr>
          <w:color w:val="221F1F"/>
        </w:rPr>
        <w:t>классифицировать</w:t>
      </w:r>
      <w:r>
        <w:rPr>
          <w:color w:val="221F1F"/>
          <w:spacing w:val="-10"/>
        </w:rPr>
        <w:t xml:space="preserve"> </w:t>
      </w:r>
      <w:r>
        <w:rPr>
          <w:color w:val="221F1F"/>
        </w:rPr>
        <w:t>автоматические</w:t>
      </w:r>
      <w:r>
        <w:rPr>
          <w:color w:val="221F1F"/>
          <w:spacing w:val="-9"/>
        </w:rPr>
        <w:t xml:space="preserve"> </w:t>
      </w:r>
      <w:r>
        <w:rPr>
          <w:color w:val="221F1F"/>
        </w:rPr>
        <w:t>и</w:t>
      </w:r>
      <w:r>
        <w:rPr>
          <w:color w:val="221F1F"/>
          <w:spacing w:val="-6"/>
        </w:rPr>
        <w:t xml:space="preserve"> </w:t>
      </w:r>
      <w:r>
        <w:rPr>
          <w:color w:val="221F1F"/>
        </w:rPr>
        <w:t>автоматизированные</w:t>
      </w:r>
      <w:r>
        <w:rPr>
          <w:color w:val="221F1F"/>
          <w:spacing w:val="-9"/>
        </w:rPr>
        <w:t xml:space="preserve"> </w:t>
      </w:r>
      <w:r>
        <w:rPr>
          <w:color w:val="221F1F"/>
        </w:rPr>
        <w:t>системы; проектировать автоматизированные системы;</w:t>
      </w:r>
    </w:p>
    <w:p w14:paraId="3E356C05" w14:textId="4D5A2F18" w:rsidR="00E55397" w:rsidRDefault="00395F00">
      <w:pPr>
        <w:pStyle w:val="a3"/>
        <w:spacing w:line="321" w:lineRule="exact"/>
        <w:ind w:left="148"/>
        <w:jc w:val="left"/>
      </w:pPr>
      <w:r>
        <w:rPr>
          <w:color w:val="221F1F"/>
          <w:spacing w:val="-11"/>
        </w:rPr>
        <w:t xml:space="preserve"> </w:t>
      </w:r>
      <w:r>
        <w:rPr>
          <w:color w:val="221F1F"/>
        </w:rPr>
        <w:t>конструировать</w:t>
      </w:r>
      <w:r>
        <w:rPr>
          <w:color w:val="221F1F"/>
          <w:spacing w:val="-10"/>
        </w:rPr>
        <w:t xml:space="preserve"> </w:t>
      </w:r>
      <w:r>
        <w:rPr>
          <w:color w:val="221F1F"/>
        </w:rPr>
        <w:t>автоматизированные</w:t>
      </w:r>
      <w:r>
        <w:rPr>
          <w:color w:val="221F1F"/>
          <w:spacing w:val="-12"/>
        </w:rPr>
        <w:t xml:space="preserve"> </w:t>
      </w:r>
      <w:r>
        <w:rPr>
          <w:color w:val="221F1F"/>
          <w:spacing w:val="-2"/>
        </w:rPr>
        <w:t>системы;</w:t>
      </w:r>
    </w:p>
    <w:p w14:paraId="227DCCF7" w14:textId="7E06A89B" w:rsidR="00E55397" w:rsidRDefault="00395F00">
      <w:pPr>
        <w:pStyle w:val="a3"/>
        <w:spacing w:before="2"/>
        <w:ind w:left="148"/>
        <w:jc w:val="left"/>
      </w:pPr>
      <w:r>
        <w:rPr>
          <w:color w:val="221F1F"/>
        </w:rPr>
        <w:t xml:space="preserve"> получить возможность использования учебного</w:t>
      </w:r>
      <w:r>
        <w:rPr>
          <w:color w:val="221F1F"/>
          <w:spacing w:val="35"/>
        </w:rPr>
        <w:t xml:space="preserve"> </w:t>
      </w:r>
      <w:r>
        <w:rPr>
          <w:color w:val="221F1F"/>
        </w:rPr>
        <w:t>робота-манипулятора со сменными модулями для моделирования производственного процесса;</w:t>
      </w:r>
    </w:p>
    <w:p w14:paraId="4F2CEEB4" w14:textId="63C7FC87" w:rsidR="00E55397" w:rsidRDefault="00395F00">
      <w:pPr>
        <w:pStyle w:val="a3"/>
        <w:ind w:left="148"/>
        <w:jc w:val="left"/>
      </w:pPr>
      <w:r>
        <w:rPr>
          <w:color w:val="221F1F"/>
        </w:rPr>
        <w:t xml:space="preserve"> пользоваться учебным роботом-манипулятором со сменными модулями для моделирования производственного процесса;</w:t>
      </w:r>
    </w:p>
    <w:p w14:paraId="09CE5A77" w14:textId="0DD6C560" w:rsidR="00E55397" w:rsidRDefault="00395F00">
      <w:pPr>
        <w:pStyle w:val="a3"/>
        <w:spacing w:line="321" w:lineRule="exact"/>
        <w:ind w:left="148"/>
        <w:jc w:val="left"/>
      </w:pPr>
      <w:r>
        <w:rPr>
          <w:color w:val="221F1F"/>
          <w:spacing w:val="-8"/>
        </w:rPr>
        <w:t xml:space="preserve"> </w:t>
      </w:r>
      <w:r>
        <w:rPr>
          <w:color w:val="221F1F"/>
        </w:rPr>
        <w:t>использовать</w:t>
      </w:r>
      <w:r>
        <w:rPr>
          <w:color w:val="221F1F"/>
          <w:spacing w:val="-8"/>
        </w:rPr>
        <w:t xml:space="preserve"> </w:t>
      </w:r>
      <w:r>
        <w:rPr>
          <w:color w:val="221F1F"/>
        </w:rPr>
        <w:t>мобильные</w:t>
      </w:r>
      <w:r>
        <w:rPr>
          <w:color w:val="221F1F"/>
          <w:spacing w:val="-7"/>
        </w:rPr>
        <w:t xml:space="preserve"> </w:t>
      </w:r>
      <w:r>
        <w:rPr>
          <w:color w:val="221F1F"/>
        </w:rPr>
        <w:t>приложения</w:t>
      </w:r>
      <w:r>
        <w:rPr>
          <w:color w:val="221F1F"/>
          <w:spacing w:val="-8"/>
        </w:rPr>
        <w:t xml:space="preserve"> </w:t>
      </w:r>
      <w:r>
        <w:rPr>
          <w:color w:val="221F1F"/>
        </w:rPr>
        <w:t>для</w:t>
      </w:r>
      <w:r>
        <w:rPr>
          <w:color w:val="221F1F"/>
          <w:spacing w:val="-7"/>
        </w:rPr>
        <w:t xml:space="preserve"> </w:t>
      </w:r>
      <w:r>
        <w:rPr>
          <w:color w:val="221F1F"/>
        </w:rPr>
        <w:t>управления</w:t>
      </w:r>
      <w:r>
        <w:rPr>
          <w:color w:val="221F1F"/>
          <w:spacing w:val="-6"/>
        </w:rPr>
        <w:t xml:space="preserve"> </w:t>
      </w:r>
      <w:r>
        <w:rPr>
          <w:color w:val="221F1F"/>
          <w:spacing w:val="-2"/>
        </w:rPr>
        <w:t>устройствами;</w:t>
      </w:r>
    </w:p>
    <w:p w14:paraId="4C71505C" w14:textId="0A2FA229" w:rsidR="00E55397" w:rsidRDefault="00395F00">
      <w:pPr>
        <w:pStyle w:val="a3"/>
        <w:ind w:left="148"/>
        <w:jc w:val="left"/>
      </w:pPr>
      <w:r>
        <w:rPr>
          <w:color w:val="221F1F"/>
        </w:rPr>
        <w:t xml:space="preserve"> осуществлять управление учебной социально-экономической системой (</w:t>
      </w:r>
      <w:proofErr w:type="gramStart"/>
      <w:r>
        <w:rPr>
          <w:color w:val="221F1F"/>
        </w:rPr>
        <w:t>напри- мер</w:t>
      </w:r>
      <w:proofErr w:type="gramEnd"/>
      <w:r>
        <w:rPr>
          <w:color w:val="221F1F"/>
        </w:rPr>
        <w:t>, в рамках проекта «Школьная фирма»);</w:t>
      </w:r>
    </w:p>
    <w:p w14:paraId="3224BE0D" w14:textId="606CAD93" w:rsidR="00E55397" w:rsidRDefault="00395F00">
      <w:pPr>
        <w:pStyle w:val="a3"/>
        <w:spacing w:before="1" w:line="322" w:lineRule="exact"/>
        <w:ind w:left="148"/>
        <w:jc w:val="left"/>
      </w:pPr>
      <w:r>
        <w:rPr>
          <w:color w:val="221F1F"/>
          <w:spacing w:val="-4"/>
        </w:rPr>
        <w:t xml:space="preserve"> </w:t>
      </w:r>
      <w:r>
        <w:rPr>
          <w:color w:val="221F1F"/>
        </w:rPr>
        <w:t>презентовать</w:t>
      </w:r>
      <w:r>
        <w:rPr>
          <w:color w:val="221F1F"/>
          <w:spacing w:val="-8"/>
        </w:rPr>
        <w:t xml:space="preserve"> </w:t>
      </w:r>
      <w:r>
        <w:rPr>
          <w:color w:val="221F1F"/>
          <w:spacing w:val="-2"/>
        </w:rPr>
        <w:t>изделие;</w:t>
      </w:r>
    </w:p>
    <w:p w14:paraId="469BD064" w14:textId="444BC076" w:rsidR="00E55397" w:rsidRDefault="00395F00">
      <w:pPr>
        <w:pStyle w:val="a3"/>
        <w:ind w:left="148" w:right="80"/>
        <w:jc w:val="left"/>
      </w:pPr>
      <w:r>
        <w:rPr>
          <w:color w:val="221F1F"/>
          <w:spacing w:val="-3"/>
        </w:rPr>
        <w:t xml:space="preserve"> </w:t>
      </w:r>
      <w:r>
        <w:rPr>
          <w:color w:val="221F1F"/>
        </w:rPr>
        <w:t>характеризовать</w:t>
      </w:r>
      <w:r>
        <w:rPr>
          <w:color w:val="221F1F"/>
          <w:spacing w:val="-6"/>
        </w:rPr>
        <w:t xml:space="preserve"> </w:t>
      </w:r>
      <w:r>
        <w:rPr>
          <w:color w:val="221F1F"/>
        </w:rPr>
        <w:t>мир</w:t>
      </w:r>
      <w:r>
        <w:rPr>
          <w:color w:val="221F1F"/>
          <w:spacing w:val="-7"/>
        </w:rPr>
        <w:t xml:space="preserve"> </w:t>
      </w:r>
      <w:r>
        <w:rPr>
          <w:color w:val="221F1F"/>
        </w:rPr>
        <w:t>профессий,</w:t>
      </w:r>
      <w:r>
        <w:rPr>
          <w:color w:val="221F1F"/>
          <w:spacing w:val="-5"/>
        </w:rPr>
        <w:t xml:space="preserve"> </w:t>
      </w:r>
      <w:r>
        <w:rPr>
          <w:color w:val="221F1F"/>
        </w:rPr>
        <w:t>связанных</w:t>
      </w:r>
      <w:r>
        <w:rPr>
          <w:color w:val="221F1F"/>
          <w:spacing w:val="-3"/>
        </w:rPr>
        <w:t xml:space="preserve"> </w:t>
      </w:r>
      <w:r>
        <w:rPr>
          <w:color w:val="221F1F"/>
        </w:rPr>
        <w:t>с</w:t>
      </w:r>
      <w:r>
        <w:rPr>
          <w:color w:val="221F1F"/>
          <w:spacing w:val="-8"/>
        </w:rPr>
        <w:t xml:space="preserve"> </w:t>
      </w:r>
      <w:r>
        <w:rPr>
          <w:color w:val="221F1F"/>
        </w:rPr>
        <w:t>изучаемыми</w:t>
      </w:r>
      <w:r>
        <w:rPr>
          <w:color w:val="221F1F"/>
          <w:spacing w:val="-4"/>
        </w:rPr>
        <w:t xml:space="preserve"> </w:t>
      </w:r>
      <w:r>
        <w:rPr>
          <w:color w:val="221F1F"/>
        </w:rPr>
        <w:t>технологиями,</w:t>
      </w:r>
      <w:r>
        <w:rPr>
          <w:color w:val="221F1F"/>
          <w:spacing w:val="-8"/>
        </w:rPr>
        <w:t xml:space="preserve"> </w:t>
      </w:r>
      <w:r>
        <w:rPr>
          <w:color w:val="221F1F"/>
        </w:rPr>
        <w:t>их востребованность на рынке труда;</w:t>
      </w:r>
    </w:p>
    <w:p w14:paraId="629653BC" w14:textId="1CD7EC5E" w:rsidR="00E55397" w:rsidRDefault="00395F00">
      <w:pPr>
        <w:pStyle w:val="a3"/>
        <w:ind w:left="148" w:right="2052"/>
        <w:jc w:val="left"/>
      </w:pPr>
      <w:r>
        <w:rPr>
          <w:color w:val="221F1F"/>
          <w:spacing w:val="-6"/>
        </w:rPr>
        <w:t xml:space="preserve"> </w:t>
      </w:r>
      <w:r>
        <w:rPr>
          <w:color w:val="221F1F"/>
        </w:rPr>
        <w:t>распознавать</w:t>
      </w:r>
      <w:r>
        <w:rPr>
          <w:color w:val="221F1F"/>
          <w:spacing w:val="-8"/>
        </w:rPr>
        <w:t xml:space="preserve"> </w:t>
      </w:r>
      <w:r>
        <w:rPr>
          <w:color w:val="221F1F"/>
        </w:rPr>
        <w:t>способы</w:t>
      </w:r>
      <w:r>
        <w:rPr>
          <w:color w:val="221F1F"/>
          <w:spacing w:val="-7"/>
        </w:rPr>
        <w:t xml:space="preserve"> </w:t>
      </w:r>
      <w:r>
        <w:rPr>
          <w:color w:val="221F1F"/>
        </w:rPr>
        <w:t>хранения</w:t>
      </w:r>
      <w:r>
        <w:rPr>
          <w:color w:val="221F1F"/>
          <w:spacing w:val="-7"/>
        </w:rPr>
        <w:t xml:space="preserve"> </w:t>
      </w:r>
      <w:r>
        <w:rPr>
          <w:color w:val="221F1F"/>
        </w:rPr>
        <w:t>и</w:t>
      </w:r>
      <w:r>
        <w:rPr>
          <w:color w:val="221F1F"/>
          <w:spacing w:val="-7"/>
        </w:rPr>
        <w:t xml:space="preserve"> </w:t>
      </w:r>
      <w:r>
        <w:rPr>
          <w:color w:val="221F1F"/>
        </w:rPr>
        <w:t>производства</w:t>
      </w:r>
      <w:r>
        <w:rPr>
          <w:color w:val="221F1F"/>
          <w:spacing w:val="-8"/>
        </w:rPr>
        <w:t xml:space="preserve"> </w:t>
      </w:r>
      <w:proofErr w:type="gramStart"/>
      <w:r>
        <w:rPr>
          <w:color w:val="221F1F"/>
        </w:rPr>
        <w:t>электроэнергии;  классифицировать</w:t>
      </w:r>
      <w:proofErr w:type="gramEnd"/>
      <w:r>
        <w:rPr>
          <w:color w:val="221F1F"/>
        </w:rPr>
        <w:t xml:space="preserve"> типы передачи электроэнергии;</w:t>
      </w:r>
    </w:p>
    <w:p w14:paraId="3C17311C" w14:textId="48DFE27A" w:rsidR="00E55397" w:rsidRDefault="00395F00">
      <w:pPr>
        <w:pStyle w:val="a3"/>
        <w:spacing w:line="322" w:lineRule="exact"/>
        <w:ind w:left="148"/>
        <w:jc w:val="left"/>
      </w:pPr>
      <w:r>
        <w:rPr>
          <w:color w:val="221F1F"/>
          <w:spacing w:val="-6"/>
        </w:rPr>
        <w:t xml:space="preserve"> </w:t>
      </w:r>
      <w:r>
        <w:rPr>
          <w:color w:val="221F1F"/>
        </w:rPr>
        <w:t>понимать</w:t>
      </w:r>
      <w:r>
        <w:rPr>
          <w:color w:val="221F1F"/>
          <w:spacing w:val="-7"/>
        </w:rPr>
        <w:t xml:space="preserve"> </w:t>
      </w:r>
      <w:r>
        <w:rPr>
          <w:color w:val="221F1F"/>
        </w:rPr>
        <w:t>принцип</w:t>
      </w:r>
      <w:r>
        <w:rPr>
          <w:color w:val="221F1F"/>
          <w:spacing w:val="-7"/>
        </w:rPr>
        <w:t xml:space="preserve"> </w:t>
      </w:r>
      <w:r>
        <w:rPr>
          <w:color w:val="221F1F"/>
        </w:rPr>
        <w:t>сборки</w:t>
      </w:r>
      <w:r>
        <w:rPr>
          <w:color w:val="221F1F"/>
          <w:spacing w:val="-5"/>
        </w:rPr>
        <w:t xml:space="preserve"> </w:t>
      </w:r>
      <w:r>
        <w:rPr>
          <w:color w:val="221F1F"/>
        </w:rPr>
        <w:t>электрических</w:t>
      </w:r>
      <w:r>
        <w:rPr>
          <w:color w:val="221F1F"/>
          <w:spacing w:val="-5"/>
        </w:rPr>
        <w:t xml:space="preserve"> </w:t>
      </w:r>
      <w:r>
        <w:rPr>
          <w:color w:val="221F1F"/>
          <w:spacing w:val="-2"/>
        </w:rPr>
        <w:t>схем;</w:t>
      </w:r>
    </w:p>
    <w:p w14:paraId="60C3C288" w14:textId="50004FA4" w:rsidR="00E55397" w:rsidRDefault="00395F00">
      <w:pPr>
        <w:pStyle w:val="a3"/>
        <w:spacing w:before="1" w:line="322" w:lineRule="exact"/>
        <w:ind w:left="148"/>
        <w:jc w:val="left"/>
      </w:pPr>
      <w:r>
        <w:rPr>
          <w:color w:val="221F1F"/>
          <w:spacing w:val="-8"/>
        </w:rPr>
        <w:t xml:space="preserve"> </w:t>
      </w:r>
      <w:r>
        <w:rPr>
          <w:color w:val="221F1F"/>
        </w:rPr>
        <w:t>получить</w:t>
      </w:r>
      <w:r>
        <w:rPr>
          <w:color w:val="221F1F"/>
          <w:spacing w:val="-8"/>
        </w:rPr>
        <w:t xml:space="preserve"> </w:t>
      </w:r>
      <w:r>
        <w:rPr>
          <w:color w:val="221F1F"/>
        </w:rPr>
        <w:t>возможность</w:t>
      </w:r>
      <w:r>
        <w:rPr>
          <w:color w:val="221F1F"/>
          <w:spacing w:val="-7"/>
        </w:rPr>
        <w:t xml:space="preserve"> </w:t>
      </w:r>
      <w:r>
        <w:rPr>
          <w:color w:val="221F1F"/>
        </w:rPr>
        <w:t>научиться</w:t>
      </w:r>
      <w:r>
        <w:rPr>
          <w:color w:val="221F1F"/>
          <w:spacing w:val="-6"/>
        </w:rPr>
        <w:t xml:space="preserve"> </w:t>
      </w:r>
      <w:r>
        <w:rPr>
          <w:color w:val="221F1F"/>
        </w:rPr>
        <w:t>выполнять</w:t>
      </w:r>
      <w:r>
        <w:rPr>
          <w:color w:val="221F1F"/>
          <w:spacing w:val="-9"/>
        </w:rPr>
        <w:t xml:space="preserve"> </w:t>
      </w:r>
      <w:r>
        <w:rPr>
          <w:color w:val="221F1F"/>
        </w:rPr>
        <w:t>сборку</w:t>
      </w:r>
      <w:r>
        <w:rPr>
          <w:color w:val="221F1F"/>
          <w:spacing w:val="-10"/>
        </w:rPr>
        <w:t xml:space="preserve"> </w:t>
      </w:r>
      <w:r>
        <w:rPr>
          <w:color w:val="221F1F"/>
        </w:rPr>
        <w:t>электрических</w:t>
      </w:r>
      <w:r>
        <w:rPr>
          <w:color w:val="221F1F"/>
          <w:spacing w:val="-5"/>
        </w:rPr>
        <w:t xml:space="preserve"> </w:t>
      </w:r>
      <w:r>
        <w:rPr>
          <w:color w:val="221F1F"/>
          <w:spacing w:val="-2"/>
        </w:rPr>
        <w:t>схем;</w:t>
      </w:r>
    </w:p>
    <w:p w14:paraId="510AC08F" w14:textId="707AE51E" w:rsidR="00E55397" w:rsidRDefault="00395F00">
      <w:pPr>
        <w:pStyle w:val="a3"/>
        <w:ind w:left="148"/>
        <w:jc w:val="left"/>
      </w:pPr>
      <w:r>
        <w:rPr>
          <w:color w:val="221F1F"/>
        </w:rPr>
        <w:t xml:space="preserve"> определять результат работы электрической схемы при использовании различных элементов;</w:t>
      </w:r>
    </w:p>
    <w:p w14:paraId="248A1008" w14:textId="1151EEB6" w:rsidR="00E55397" w:rsidRDefault="00395F00">
      <w:pPr>
        <w:pStyle w:val="a3"/>
        <w:ind w:left="148" w:right="195"/>
        <w:jc w:val="left"/>
      </w:pPr>
      <w:r>
        <w:rPr>
          <w:color w:val="221F1F"/>
          <w:spacing w:val="-3"/>
        </w:rPr>
        <w:t xml:space="preserve"> </w:t>
      </w:r>
      <w:r>
        <w:rPr>
          <w:color w:val="221F1F"/>
        </w:rPr>
        <w:t>понимать,</w:t>
      </w:r>
      <w:r>
        <w:rPr>
          <w:color w:val="221F1F"/>
          <w:spacing w:val="-5"/>
        </w:rPr>
        <w:t xml:space="preserve"> </w:t>
      </w:r>
      <w:r>
        <w:rPr>
          <w:color w:val="221F1F"/>
        </w:rPr>
        <w:t>как</w:t>
      </w:r>
      <w:r>
        <w:rPr>
          <w:color w:val="221F1F"/>
          <w:spacing w:val="-4"/>
        </w:rPr>
        <w:t xml:space="preserve"> </w:t>
      </w:r>
      <w:r>
        <w:rPr>
          <w:color w:val="221F1F"/>
        </w:rPr>
        <w:t>применяются</w:t>
      </w:r>
      <w:r>
        <w:rPr>
          <w:color w:val="221F1F"/>
          <w:spacing w:val="-4"/>
        </w:rPr>
        <w:t xml:space="preserve"> </w:t>
      </w:r>
      <w:r>
        <w:rPr>
          <w:color w:val="221F1F"/>
        </w:rPr>
        <w:t>элементы</w:t>
      </w:r>
      <w:r>
        <w:rPr>
          <w:color w:val="221F1F"/>
          <w:spacing w:val="-7"/>
        </w:rPr>
        <w:t xml:space="preserve"> </w:t>
      </w:r>
      <w:r>
        <w:rPr>
          <w:color w:val="221F1F"/>
        </w:rPr>
        <w:t>электрической</w:t>
      </w:r>
      <w:r>
        <w:rPr>
          <w:color w:val="221F1F"/>
          <w:spacing w:val="-4"/>
        </w:rPr>
        <w:t xml:space="preserve"> </w:t>
      </w:r>
      <w:r>
        <w:rPr>
          <w:color w:val="221F1F"/>
        </w:rPr>
        <w:t>цепи</w:t>
      </w:r>
      <w:r>
        <w:rPr>
          <w:color w:val="221F1F"/>
          <w:spacing w:val="-6"/>
        </w:rPr>
        <w:t xml:space="preserve"> </w:t>
      </w:r>
      <w:r>
        <w:rPr>
          <w:color w:val="221F1F"/>
        </w:rPr>
        <w:t>в</w:t>
      </w:r>
      <w:r>
        <w:rPr>
          <w:color w:val="221F1F"/>
          <w:spacing w:val="-5"/>
        </w:rPr>
        <w:t xml:space="preserve"> </w:t>
      </w:r>
      <w:r>
        <w:rPr>
          <w:color w:val="221F1F"/>
        </w:rPr>
        <w:t>бытовых</w:t>
      </w:r>
      <w:r>
        <w:rPr>
          <w:color w:val="221F1F"/>
          <w:spacing w:val="-3"/>
        </w:rPr>
        <w:t xml:space="preserve"> </w:t>
      </w:r>
      <w:proofErr w:type="gramStart"/>
      <w:r>
        <w:rPr>
          <w:color w:val="221F1F"/>
        </w:rPr>
        <w:t>приборах;  различать</w:t>
      </w:r>
      <w:proofErr w:type="gramEnd"/>
      <w:r>
        <w:rPr>
          <w:color w:val="221F1F"/>
        </w:rPr>
        <w:t xml:space="preserve"> последовательное и параллельное соединения резисторов;</w:t>
      </w:r>
    </w:p>
    <w:p w14:paraId="5F95D3D4" w14:textId="6E7BC23F" w:rsidR="00E55397" w:rsidRDefault="00395F00">
      <w:pPr>
        <w:pStyle w:val="a3"/>
        <w:spacing w:line="321" w:lineRule="exact"/>
        <w:ind w:left="148"/>
        <w:jc w:val="left"/>
      </w:pPr>
      <w:r>
        <w:rPr>
          <w:color w:val="221F1F"/>
          <w:spacing w:val="-7"/>
        </w:rPr>
        <w:t xml:space="preserve"> </w:t>
      </w:r>
      <w:r>
        <w:rPr>
          <w:color w:val="221F1F"/>
        </w:rPr>
        <w:t>различать</w:t>
      </w:r>
      <w:r>
        <w:rPr>
          <w:color w:val="221F1F"/>
          <w:spacing w:val="-7"/>
        </w:rPr>
        <w:t xml:space="preserve"> </w:t>
      </w:r>
      <w:r>
        <w:rPr>
          <w:color w:val="221F1F"/>
        </w:rPr>
        <w:t>аналоговую</w:t>
      </w:r>
      <w:r>
        <w:rPr>
          <w:color w:val="221F1F"/>
          <w:spacing w:val="-6"/>
        </w:rPr>
        <w:t xml:space="preserve"> </w:t>
      </w:r>
      <w:r>
        <w:rPr>
          <w:color w:val="221F1F"/>
        </w:rPr>
        <w:t>и</w:t>
      </w:r>
      <w:r>
        <w:rPr>
          <w:color w:val="221F1F"/>
          <w:spacing w:val="-5"/>
        </w:rPr>
        <w:t xml:space="preserve"> </w:t>
      </w:r>
      <w:r>
        <w:rPr>
          <w:color w:val="221F1F"/>
        </w:rPr>
        <w:t>цифровую</w:t>
      </w:r>
      <w:r>
        <w:rPr>
          <w:color w:val="221F1F"/>
          <w:spacing w:val="-6"/>
        </w:rPr>
        <w:t xml:space="preserve"> </w:t>
      </w:r>
      <w:r>
        <w:rPr>
          <w:color w:val="221F1F"/>
          <w:spacing w:val="-2"/>
        </w:rPr>
        <w:t>схемотехнику;</w:t>
      </w:r>
    </w:p>
    <w:p w14:paraId="11EC4C74" w14:textId="133FCAC0" w:rsidR="00E55397" w:rsidRDefault="00395F00">
      <w:pPr>
        <w:pStyle w:val="a3"/>
        <w:ind w:left="148" w:right="357"/>
      </w:pPr>
      <w:r>
        <w:rPr>
          <w:color w:val="221F1F"/>
          <w:spacing w:val="-4"/>
        </w:rPr>
        <w:t xml:space="preserve"> </w:t>
      </w:r>
      <w:r>
        <w:rPr>
          <w:color w:val="221F1F"/>
        </w:rPr>
        <w:t>программировать</w:t>
      </w:r>
      <w:r>
        <w:rPr>
          <w:color w:val="221F1F"/>
          <w:spacing w:val="-7"/>
        </w:rPr>
        <w:t xml:space="preserve"> </w:t>
      </w:r>
      <w:r>
        <w:rPr>
          <w:color w:val="221F1F"/>
        </w:rPr>
        <w:t>простое</w:t>
      </w:r>
      <w:r>
        <w:rPr>
          <w:color w:val="221F1F"/>
          <w:spacing w:val="-5"/>
        </w:rPr>
        <w:t xml:space="preserve"> </w:t>
      </w:r>
      <w:r>
        <w:rPr>
          <w:color w:val="221F1F"/>
        </w:rPr>
        <w:t>«умное»</w:t>
      </w:r>
      <w:r>
        <w:rPr>
          <w:color w:val="221F1F"/>
          <w:spacing w:val="-6"/>
        </w:rPr>
        <w:t xml:space="preserve"> </w:t>
      </w:r>
      <w:r>
        <w:rPr>
          <w:color w:val="221F1F"/>
        </w:rPr>
        <w:t>устройство</w:t>
      </w:r>
      <w:r>
        <w:rPr>
          <w:color w:val="221F1F"/>
          <w:spacing w:val="-4"/>
        </w:rPr>
        <w:t xml:space="preserve"> </w:t>
      </w:r>
      <w:r>
        <w:rPr>
          <w:color w:val="221F1F"/>
        </w:rPr>
        <w:t>с</w:t>
      </w:r>
      <w:r>
        <w:rPr>
          <w:color w:val="221F1F"/>
          <w:spacing w:val="-6"/>
        </w:rPr>
        <w:t xml:space="preserve"> </w:t>
      </w:r>
      <w:r>
        <w:rPr>
          <w:color w:val="221F1F"/>
        </w:rPr>
        <w:t>заданными</w:t>
      </w:r>
      <w:r>
        <w:rPr>
          <w:color w:val="221F1F"/>
          <w:spacing w:val="-5"/>
        </w:rPr>
        <w:t xml:space="preserve"> </w:t>
      </w:r>
      <w:proofErr w:type="gramStart"/>
      <w:r>
        <w:rPr>
          <w:color w:val="221F1F"/>
        </w:rPr>
        <w:t>характеристиками;  различать</w:t>
      </w:r>
      <w:proofErr w:type="gramEnd"/>
      <w:r>
        <w:rPr>
          <w:color w:val="221F1F"/>
        </w:rPr>
        <w:t xml:space="preserve"> особенности современных датчиков, применять в реальных задачах; составлять несложные алгоритмы управления умного дома.</w:t>
      </w:r>
    </w:p>
    <w:p w14:paraId="313DA8DA" w14:textId="77777777" w:rsidR="00E55397" w:rsidRDefault="00395F00">
      <w:pPr>
        <w:pStyle w:val="a3"/>
        <w:spacing w:before="1"/>
        <w:ind w:left="148" w:right="6766"/>
      </w:pPr>
      <w:r>
        <w:rPr>
          <w:color w:val="221F1F"/>
        </w:rPr>
        <w:t>Модуль</w:t>
      </w:r>
      <w:r>
        <w:rPr>
          <w:color w:val="221F1F"/>
          <w:spacing w:val="-18"/>
        </w:rPr>
        <w:t xml:space="preserve"> </w:t>
      </w:r>
      <w:r>
        <w:rPr>
          <w:color w:val="221F1F"/>
        </w:rPr>
        <w:t>«Животноводство» 7°8 КЛАССЫ:</w:t>
      </w:r>
    </w:p>
    <w:p w14:paraId="25837B34" w14:textId="0F3F701F" w:rsidR="00E55397" w:rsidRDefault="00395F00">
      <w:pPr>
        <w:pStyle w:val="a3"/>
        <w:spacing w:line="321" w:lineRule="exact"/>
        <w:ind w:left="148"/>
        <w:jc w:val="left"/>
      </w:pPr>
      <w:r>
        <w:rPr>
          <w:color w:val="221F1F"/>
          <w:spacing w:val="-3"/>
        </w:rPr>
        <w:t xml:space="preserve"> </w:t>
      </w:r>
      <w:r>
        <w:rPr>
          <w:color w:val="221F1F"/>
        </w:rPr>
        <w:t>соблюдать</w:t>
      </w:r>
      <w:r>
        <w:rPr>
          <w:color w:val="221F1F"/>
          <w:spacing w:val="-9"/>
        </w:rPr>
        <w:t xml:space="preserve"> </w:t>
      </w:r>
      <w:r>
        <w:rPr>
          <w:color w:val="221F1F"/>
        </w:rPr>
        <w:t>правила</w:t>
      </w:r>
      <w:r>
        <w:rPr>
          <w:color w:val="221F1F"/>
          <w:spacing w:val="-2"/>
        </w:rPr>
        <w:t xml:space="preserve"> безопасности;</w:t>
      </w:r>
    </w:p>
    <w:p w14:paraId="401A42B9" w14:textId="625B4873" w:rsidR="00E55397" w:rsidRDefault="00395F00">
      <w:pPr>
        <w:pStyle w:val="a3"/>
        <w:spacing w:line="242" w:lineRule="auto"/>
        <w:ind w:left="148" w:right="629"/>
        <w:jc w:val="left"/>
      </w:pPr>
      <w:r>
        <w:rPr>
          <w:color w:val="221F1F"/>
          <w:spacing w:val="-4"/>
        </w:rPr>
        <w:t xml:space="preserve"> </w:t>
      </w:r>
      <w:r>
        <w:rPr>
          <w:color w:val="221F1F"/>
        </w:rPr>
        <w:t>организовывать</w:t>
      </w:r>
      <w:r>
        <w:rPr>
          <w:color w:val="221F1F"/>
          <w:spacing w:val="-5"/>
        </w:rPr>
        <w:t xml:space="preserve"> </w:t>
      </w:r>
      <w:r>
        <w:rPr>
          <w:color w:val="221F1F"/>
        </w:rPr>
        <w:t>рабочее</w:t>
      </w:r>
      <w:r>
        <w:rPr>
          <w:color w:val="221F1F"/>
          <w:spacing w:val="-5"/>
        </w:rPr>
        <w:t xml:space="preserve"> </w:t>
      </w:r>
      <w:r>
        <w:rPr>
          <w:color w:val="221F1F"/>
        </w:rPr>
        <w:t>место</w:t>
      </w:r>
      <w:r>
        <w:rPr>
          <w:color w:val="221F1F"/>
          <w:spacing w:val="-4"/>
        </w:rPr>
        <w:t xml:space="preserve"> </w:t>
      </w:r>
      <w:r>
        <w:rPr>
          <w:color w:val="221F1F"/>
        </w:rPr>
        <w:t>в</w:t>
      </w:r>
      <w:r>
        <w:rPr>
          <w:color w:val="221F1F"/>
          <w:spacing w:val="-5"/>
        </w:rPr>
        <w:t xml:space="preserve"> </w:t>
      </w:r>
      <w:r>
        <w:rPr>
          <w:color w:val="221F1F"/>
        </w:rPr>
        <w:t>соответствии</w:t>
      </w:r>
      <w:r>
        <w:rPr>
          <w:color w:val="221F1F"/>
          <w:spacing w:val="-7"/>
        </w:rPr>
        <w:t xml:space="preserve"> </w:t>
      </w:r>
      <w:r>
        <w:rPr>
          <w:color w:val="221F1F"/>
        </w:rPr>
        <w:t>с</w:t>
      </w:r>
      <w:r>
        <w:rPr>
          <w:color w:val="221F1F"/>
          <w:spacing w:val="-5"/>
        </w:rPr>
        <w:t xml:space="preserve"> </w:t>
      </w:r>
      <w:r>
        <w:rPr>
          <w:color w:val="221F1F"/>
        </w:rPr>
        <w:t>требованиями</w:t>
      </w:r>
      <w:r>
        <w:rPr>
          <w:color w:val="221F1F"/>
          <w:spacing w:val="-7"/>
        </w:rPr>
        <w:t xml:space="preserve"> </w:t>
      </w:r>
      <w:proofErr w:type="gramStart"/>
      <w:r>
        <w:rPr>
          <w:color w:val="221F1F"/>
        </w:rPr>
        <w:t>безопасности;  характеризовать</w:t>
      </w:r>
      <w:proofErr w:type="gramEnd"/>
      <w:r>
        <w:rPr>
          <w:color w:val="221F1F"/>
        </w:rPr>
        <w:t xml:space="preserve"> основные направления животноводства;</w:t>
      </w:r>
    </w:p>
    <w:p w14:paraId="4A7E7BF6" w14:textId="62F75AFD" w:rsidR="00E55397" w:rsidRDefault="00395F00">
      <w:pPr>
        <w:pStyle w:val="a3"/>
        <w:ind w:left="148"/>
        <w:jc w:val="left"/>
      </w:pPr>
      <w:r>
        <w:rPr>
          <w:color w:val="221F1F"/>
        </w:rPr>
        <w:t xml:space="preserve"> характеризовать особенности основных видов сельскохозяйственных животных своего региона;</w:t>
      </w:r>
    </w:p>
    <w:p w14:paraId="71667484" w14:textId="466A7560" w:rsidR="00E55397" w:rsidRDefault="00395F00">
      <w:pPr>
        <w:pStyle w:val="a3"/>
        <w:ind w:left="148"/>
        <w:jc w:val="left"/>
      </w:pPr>
      <w:r>
        <w:rPr>
          <w:color w:val="221F1F"/>
          <w:spacing w:val="-5"/>
        </w:rPr>
        <w:t xml:space="preserve"> </w:t>
      </w:r>
      <w:r>
        <w:rPr>
          <w:color w:val="221F1F"/>
        </w:rPr>
        <w:t>описывать</w:t>
      </w:r>
      <w:r>
        <w:rPr>
          <w:color w:val="221F1F"/>
          <w:spacing w:val="-6"/>
        </w:rPr>
        <w:t xml:space="preserve"> </w:t>
      </w:r>
      <w:r>
        <w:rPr>
          <w:color w:val="221F1F"/>
        </w:rPr>
        <w:t>полный</w:t>
      </w:r>
      <w:r>
        <w:rPr>
          <w:color w:val="221F1F"/>
          <w:spacing w:val="-7"/>
        </w:rPr>
        <w:t xml:space="preserve"> </w:t>
      </w:r>
      <w:r>
        <w:rPr>
          <w:color w:val="221F1F"/>
        </w:rPr>
        <w:t>технологический</w:t>
      </w:r>
      <w:r>
        <w:rPr>
          <w:color w:val="221F1F"/>
          <w:spacing w:val="-6"/>
        </w:rPr>
        <w:t xml:space="preserve"> </w:t>
      </w:r>
      <w:r>
        <w:rPr>
          <w:color w:val="221F1F"/>
        </w:rPr>
        <w:t>цикл</w:t>
      </w:r>
      <w:r>
        <w:rPr>
          <w:color w:val="221F1F"/>
          <w:spacing w:val="-6"/>
        </w:rPr>
        <w:t xml:space="preserve"> </w:t>
      </w:r>
      <w:r>
        <w:rPr>
          <w:color w:val="221F1F"/>
        </w:rPr>
        <w:t>получения</w:t>
      </w:r>
      <w:r>
        <w:rPr>
          <w:color w:val="221F1F"/>
          <w:spacing w:val="-7"/>
        </w:rPr>
        <w:t xml:space="preserve"> </w:t>
      </w:r>
      <w:r>
        <w:rPr>
          <w:color w:val="221F1F"/>
        </w:rPr>
        <w:t>продукции</w:t>
      </w:r>
      <w:r>
        <w:rPr>
          <w:color w:val="221F1F"/>
          <w:spacing w:val="-6"/>
        </w:rPr>
        <w:t xml:space="preserve"> </w:t>
      </w:r>
      <w:r>
        <w:rPr>
          <w:color w:val="221F1F"/>
        </w:rPr>
        <w:t>животноводства своего региона;</w:t>
      </w:r>
    </w:p>
    <w:p w14:paraId="0290D83B" w14:textId="5F01F756" w:rsidR="00E55397" w:rsidRDefault="00395F00">
      <w:pPr>
        <w:pStyle w:val="a3"/>
        <w:ind w:left="148" w:right="80"/>
        <w:jc w:val="left"/>
      </w:pPr>
      <w:r>
        <w:rPr>
          <w:color w:val="221F1F"/>
        </w:rPr>
        <w:t xml:space="preserve"> называть виды сельскохозяйственных животных, характерных для данного ре</w:t>
      </w:r>
      <w:r>
        <w:rPr>
          <w:color w:val="221F1F"/>
          <w:spacing w:val="-2"/>
        </w:rPr>
        <w:t>гиона;</w:t>
      </w:r>
    </w:p>
    <w:p w14:paraId="09C3EEAF" w14:textId="77777777" w:rsidR="00E55397" w:rsidRDefault="00E55397">
      <w:pPr>
        <w:sectPr w:rsidR="00E55397">
          <w:pgSz w:w="11910" w:h="16840"/>
          <w:pgMar w:top="400" w:right="840" w:bottom="280" w:left="840" w:header="720" w:footer="720" w:gutter="0"/>
          <w:cols w:space="720"/>
        </w:sectPr>
      </w:pPr>
    </w:p>
    <w:p w14:paraId="3CA8593D" w14:textId="513CC739" w:rsidR="00E55397" w:rsidRDefault="00395F00">
      <w:pPr>
        <w:pStyle w:val="a3"/>
        <w:spacing w:before="61" w:line="322" w:lineRule="exact"/>
        <w:ind w:left="148"/>
        <w:jc w:val="left"/>
      </w:pPr>
      <w:r>
        <w:rPr>
          <w:color w:val="221F1F"/>
          <w:spacing w:val="-6"/>
        </w:rPr>
        <w:lastRenderedPageBreak/>
        <w:t xml:space="preserve"> </w:t>
      </w:r>
      <w:r>
        <w:rPr>
          <w:color w:val="221F1F"/>
        </w:rPr>
        <w:t>оценивать</w:t>
      </w:r>
      <w:r>
        <w:rPr>
          <w:color w:val="221F1F"/>
          <w:spacing w:val="-7"/>
        </w:rPr>
        <w:t xml:space="preserve"> </w:t>
      </w:r>
      <w:r>
        <w:rPr>
          <w:color w:val="221F1F"/>
        </w:rPr>
        <w:t>условия</w:t>
      </w:r>
      <w:r>
        <w:rPr>
          <w:color w:val="221F1F"/>
          <w:spacing w:val="-6"/>
        </w:rPr>
        <w:t xml:space="preserve"> </w:t>
      </w:r>
      <w:r>
        <w:rPr>
          <w:color w:val="221F1F"/>
        </w:rPr>
        <w:t>содержания</w:t>
      </w:r>
      <w:r>
        <w:rPr>
          <w:color w:val="221F1F"/>
          <w:spacing w:val="-4"/>
        </w:rPr>
        <w:t xml:space="preserve"> </w:t>
      </w:r>
      <w:r>
        <w:rPr>
          <w:color w:val="221F1F"/>
        </w:rPr>
        <w:t>животных</w:t>
      </w:r>
      <w:r>
        <w:rPr>
          <w:color w:val="221F1F"/>
          <w:spacing w:val="-4"/>
        </w:rPr>
        <w:t xml:space="preserve"> </w:t>
      </w:r>
      <w:r>
        <w:rPr>
          <w:color w:val="221F1F"/>
        </w:rPr>
        <w:t>в</w:t>
      </w:r>
      <w:r>
        <w:rPr>
          <w:color w:val="221F1F"/>
          <w:spacing w:val="-10"/>
        </w:rPr>
        <w:t xml:space="preserve"> </w:t>
      </w:r>
      <w:r>
        <w:rPr>
          <w:color w:val="221F1F"/>
        </w:rPr>
        <w:t>различных</w:t>
      </w:r>
      <w:r>
        <w:rPr>
          <w:color w:val="221F1F"/>
          <w:spacing w:val="-3"/>
        </w:rPr>
        <w:t xml:space="preserve"> </w:t>
      </w:r>
      <w:r>
        <w:rPr>
          <w:color w:val="221F1F"/>
          <w:spacing w:val="-2"/>
        </w:rPr>
        <w:t>условиях;</w:t>
      </w:r>
    </w:p>
    <w:p w14:paraId="21744355" w14:textId="23B3B58B" w:rsidR="00E55397" w:rsidRDefault="00395F00">
      <w:pPr>
        <w:pStyle w:val="a3"/>
        <w:spacing w:line="242" w:lineRule="auto"/>
        <w:ind w:left="148"/>
        <w:jc w:val="left"/>
      </w:pPr>
      <w:r>
        <w:rPr>
          <w:color w:val="221F1F"/>
          <w:spacing w:val="39"/>
        </w:rPr>
        <w:t xml:space="preserve"> </w:t>
      </w:r>
      <w:r>
        <w:rPr>
          <w:color w:val="221F1F"/>
        </w:rPr>
        <w:t>владеть навыками</w:t>
      </w:r>
      <w:r>
        <w:rPr>
          <w:color w:val="221F1F"/>
          <w:spacing w:val="37"/>
        </w:rPr>
        <w:t xml:space="preserve"> </w:t>
      </w:r>
      <w:r>
        <w:rPr>
          <w:color w:val="221F1F"/>
        </w:rPr>
        <w:t>оказания</w:t>
      </w:r>
      <w:r>
        <w:rPr>
          <w:color w:val="221F1F"/>
          <w:spacing w:val="35"/>
        </w:rPr>
        <w:t xml:space="preserve"> </w:t>
      </w:r>
      <w:r>
        <w:rPr>
          <w:color w:val="221F1F"/>
        </w:rPr>
        <w:t>первой</w:t>
      </w:r>
      <w:r>
        <w:rPr>
          <w:color w:val="221F1F"/>
          <w:spacing w:val="37"/>
        </w:rPr>
        <w:t xml:space="preserve"> </w:t>
      </w:r>
      <w:r>
        <w:rPr>
          <w:color w:val="221F1F"/>
        </w:rPr>
        <w:t>помощи</w:t>
      </w:r>
      <w:r>
        <w:rPr>
          <w:color w:val="221F1F"/>
          <w:spacing w:val="40"/>
        </w:rPr>
        <w:t xml:space="preserve"> </w:t>
      </w:r>
      <w:r>
        <w:rPr>
          <w:color w:val="221F1F"/>
        </w:rPr>
        <w:t>заболевшим</w:t>
      </w:r>
      <w:r>
        <w:rPr>
          <w:color w:val="221F1F"/>
          <w:spacing w:val="37"/>
        </w:rPr>
        <w:t xml:space="preserve"> </w:t>
      </w:r>
      <w:r>
        <w:rPr>
          <w:color w:val="221F1F"/>
        </w:rPr>
        <w:t>или</w:t>
      </w:r>
      <w:r>
        <w:rPr>
          <w:color w:val="221F1F"/>
          <w:spacing w:val="37"/>
        </w:rPr>
        <w:t xml:space="preserve"> </w:t>
      </w:r>
      <w:r>
        <w:rPr>
          <w:color w:val="221F1F"/>
        </w:rPr>
        <w:t>пораненным</w:t>
      </w:r>
      <w:r>
        <w:rPr>
          <w:color w:val="221F1F"/>
          <w:spacing w:val="37"/>
        </w:rPr>
        <w:t xml:space="preserve"> </w:t>
      </w:r>
      <w:r>
        <w:rPr>
          <w:color w:val="221F1F"/>
        </w:rPr>
        <w:t>жи</w:t>
      </w:r>
      <w:r>
        <w:rPr>
          <w:color w:val="221F1F"/>
          <w:spacing w:val="-2"/>
        </w:rPr>
        <w:t>вотным;</w:t>
      </w:r>
    </w:p>
    <w:p w14:paraId="0447D7B1" w14:textId="4048552F" w:rsidR="00E55397" w:rsidRDefault="00395F00">
      <w:pPr>
        <w:pStyle w:val="a3"/>
        <w:ind w:left="148" w:right="338"/>
        <w:jc w:val="left"/>
      </w:pPr>
      <w:r>
        <w:rPr>
          <w:color w:val="221F1F"/>
          <w:spacing w:val="-5"/>
        </w:rPr>
        <w:t xml:space="preserve"> </w:t>
      </w:r>
      <w:r>
        <w:rPr>
          <w:color w:val="221F1F"/>
        </w:rPr>
        <w:t>характеризовать</w:t>
      </w:r>
      <w:r>
        <w:rPr>
          <w:color w:val="221F1F"/>
          <w:spacing w:val="-7"/>
        </w:rPr>
        <w:t xml:space="preserve"> </w:t>
      </w:r>
      <w:r>
        <w:rPr>
          <w:color w:val="221F1F"/>
        </w:rPr>
        <w:t>способы</w:t>
      </w:r>
      <w:r>
        <w:rPr>
          <w:color w:val="221F1F"/>
          <w:spacing w:val="-8"/>
        </w:rPr>
        <w:t xml:space="preserve"> </w:t>
      </w:r>
      <w:r>
        <w:rPr>
          <w:color w:val="221F1F"/>
        </w:rPr>
        <w:t>переработки</w:t>
      </w:r>
      <w:r>
        <w:rPr>
          <w:color w:val="221F1F"/>
          <w:spacing w:val="-7"/>
        </w:rPr>
        <w:t xml:space="preserve"> </w:t>
      </w:r>
      <w:r>
        <w:rPr>
          <w:color w:val="221F1F"/>
        </w:rPr>
        <w:t>и</w:t>
      </w:r>
      <w:r>
        <w:rPr>
          <w:color w:val="221F1F"/>
          <w:spacing w:val="-6"/>
        </w:rPr>
        <w:t xml:space="preserve"> </w:t>
      </w:r>
      <w:r>
        <w:rPr>
          <w:color w:val="221F1F"/>
        </w:rPr>
        <w:t>хранения</w:t>
      </w:r>
      <w:r>
        <w:rPr>
          <w:color w:val="221F1F"/>
          <w:spacing w:val="-6"/>
        </w:rPr>
        <w:t xml:space="preserve"> </w:t>
      </w:r>
      <w:r>
        <w:rPr>
          <w:color w:val="221F1F"/>
        </w:rPr>
        <w:t>продукции</w:t>
      </w:r>
      <w:r>
        <w:rPr>
          <w:color w:val="221F1F"/>
          <w:spacing w:val="-6"/>
        </w:rPr>
        <w:t xml:space="preserve"> </w:t>
      </w:r>
      <w:r>
        <w:rPr>
          <w:color w:val="221F1F"/>
        </w:rPr>
        <w:t>животноводства; 6 характеризовать пути цифровизации животноводческого производства;</w:t>
      </w:r>
    </w:p>
    <w:p w14:paraId="532A6389" w14:textId="7B6B4183" w:rsidR="00E55397" w:rsidRDefault="00395F00">
      <w:pPr>
        <w:pStyle w:val="a3"/>
        <w:ind w:left="148" w:right="140"/>
      </w:pPr>
      <w:r>
        <w:rPr>
          <w:color w:val="221F1F"/>
          <w:spacing w:val="-13"/>
        </w:rPr>
        <w:t xml:space="preserve"> </w:t>
      </w:r>
      <w:r>
        <w:rPr>
          <w:color w:val="221F1F"/>
        </w:rPr>
        <w:t>получить</w:t>
      </w:r>
      <w:r>
        <w:rPr>
          <w:color w:val="221F1F"/>
          <w:spacing w:val="-13"/>
        </w:rPr>
        <w:t xml:space="preserve"> </w:t>
      </w:r>
      <w:r>
        <w:rPr>
          <w:color w:val="221F1F"/>
        </w:rPr>
        <w:t>возможность</w:t>
      </w:r>
      <w:r>
        <w:rPr>
          <w:color w:val="221F1F"/>
          <w:spacing w:val="-13"/>
        </w:rPr>
        <w:t xml:space="preserve"> </w:t>
      </w:r>
      <w:r>
        <w:rPr>
          <w:color w:val="221F1F"/>
        </w:rPr>
        <w:t>узнать</w:t>
      </w:r>
      <w:r>
        <w:rPr>
          <w:color w:val="221F1F"/>
          <w:spacing w:val="-13"/>
        </w:rPr>
        <w:t xml:space="preserve"> </w:t>
      </w:r>
      <w:r>
        <w:rPr>
          <w:color w:val="221F1F"/>
        </w:rPr>
        <w:t>особенности</w:t>
      </w:r>
      <w:r>
        <w:rPr>
          <w:color w:val="221F1F"/>
          <w:spacing w:val="-14"/>
        </w:rPr>
        <w:t xml:space="preserve"> </w:t>
      </w:r>
      <w:r>
        <w:rPr>
          <w:color w:val="221F1F"/>
        </w:rPr>
        <w:t>сельскохозяйственного</w:t>
      </w:r>
      <w:r>
        <w:rPr>
          <w:color w:val="221F1F"/>
          <w:spacing w:val="-14"/>
        </w:rPr>
        <w:t xml:space="preserve"> </w:t>
      </w:r>
      <w:r>
        <w:rPr>
          <w:color w:val="221F1F"/>
        </w:rPr>
        <w:t>производства; 6 характеризовать мир профессий, связанных с животноводством, их востребованность на рынке труда.</w:t>
      </w:r>
    </w:p>
    <w:p w14:paraId="1C396E7D" w14:textId="77777777" w:rsidR="00E55397" w:rsidRDefault="00395F00">
      <w:pPr>
        <w:pStyle w:val="a3"/>
        <w:ind w:left="148" w:right="6776"/>
      </w:pPr>
      <w:r>
        <w:rPr>
          <w:color w:val="221F1F"/>
        </w:rPr>
        <w:t>Модуль</w:t>
      </w:r>
      <w:r>
        <w:rPr>
          <w:color w:val="221F1F"/>
          <w:spacing w:val="-18"/>
        </w:rPr>
        <w:t xml:space="preserve"> </w:t>
      </w:r>
      <w:r>
        <w:rPr>
          <w:color w:val="221F1F"/>
        </w:rPr>
        <w:t>«Растениеводство» 7°8 КЛАССЫ:</w:t>
      </w:r>
    </w:p>
    <w:p w14:paraId="62508494" w14:textId="5CBD3221" w:rsidR="00E55397" w:rsidRDefault="00395F00">
      <w:pPr>
        <w:pStyle w:val="a3"/>
        <w:spacing w:line="321" w:lineRule="exact"/>
        <w:ind w:left="148"/>
        <w:jc w:val="left"/>
      </w:pPr>
      <w:r>
        <w:rPr>
          <w:color w:val="221F1F"/>
          <w:spacing w:val="-3"/>
        </w:rPr>
        <w:t xml:space="preserve"> </w:t>
      </w:r>
      <w:r>
        <w:rPr>
          <w:color w:val="221F1F"/>
        </w:rPr>
        <w:t>соблюдать</w:t>
      </w:r>
      <w:r>
        <w:rPr>
          <w:color w:val="221F1F"/>
          <w:spacing w:val="-9"/>
        </w:rPr>
        <w:t xml:space="preserve"> </w:t>
      </w:r>
      <w:r>
        <w:rPr>
          <w:color w:val="221F1F"/>
        </w:rPr>
        <w:t>правила</w:t>
      </w:r>
      <w:r>
        <w:rPr>
          <w:color w:val="221F1F"/>
          <w:spacing w:val="-3"/>
        </w:rPr>
        <w:t xml:space="preserve"> </w:t>
      </w:r>
      <w:r>
        <w:rPr>
          <w:color w:val="221F1F"/>
          <w:spacing w:val="-2"/>
        </w:rPr>
        <w:t>безопасности;</w:t>
      </w:r>
    </w:p>
    <w:p w14:paraId="45FB136F" w14:textId="6138F96C" w:rsidR="00E55397" w:rsidRDefault="00395F00">
      <w:pPr>
        <w:pStyle w:val="a3"/>
        <w:ind w:left="148" w:right="629"/>
        <w:jc w:val="left"/>
      </w:pPr>
      <w:r>
        <w:rPr>
          <w:color w:val="221F1F"/>
          <w:spacing w:val="-4"/>
        </w:rPr>
        <w:t xml:space="preserve"> </w:t>
      </w:r>
      <w:r>
        <w:rPr>
          <w:color w:val="221F1F"/>
        </w:rPr>
        <w:t>организовывать</w:t>
      </w:r>
      <w:r>
        <w:rPr>
          <w:color w:val="221F1F"/>
          <w:spacing w:val="-5"/>
        </w:rPr>
        <w:t xml:space="preserve"> </w:t>
      </w:r>
      <w:r>
        <w:rPr>
          <w:color w:val="221F1F"/>
        </w:rPr>
        <w:t>рабочее</w:t>
      </w:r>
      <w:r>
        <w:rPr>
          <w:color w:val="221F1F"/>
          <w:spacing w:val="-5"/>
        </w:rPr>
        <w:t xml:space="preserve"> </w:t>
      </w:r>
      <w:r>
        <w:rPr>
          <w:color w:val="221F1F"/>
        </w:rPr>
        <w:t>место</w:t>
      </w:r>
      <w:r>
        <w:rPr>
          <w:color w:val="221F1F"/>
          <w:spacing w:val="-4"/>
        </w:rPr>
        <w:t xml:space="preserve"> </w:t>
      </w:r>
      <w:r>
        <w:rPr>
          <w:color w:val="221F1F"/>
        </w:rPr>
        <w:t>в</w:t>
      </w:r>
      <w:r>
        <w:rPr>
          <w:color w:val="221F1F"/>
          <w:spacing w:val="-5"/>
        </w:rPr>
        <w:t xml:space="preserve"> </w:t>
      </w:r>
      <w:r>
        <w:rPr>
          <w:color w:val="221F1F"/>
        </w:rPr>
        <w:t>соответствии</w:t>
      </w:r>
      <w:r>
        <w:rPr>
          <w:color w:val="221F1F"/>
          <w:spacing w:val="-7"/>
        </w:rPr>
        <w:t xml:space="preserve"> </w:t>
      </w:r>
      <w:r>
        <w:rPr>
          <w:color w:val="221F1F"/>
        </w:rPr>
        <w:t>с</w:t>
      </w:r>
      <w:r>
        <w:rPr>
          <w:color w:val="221F1F"/>
          <w:spacing w:val="-5"/>
        </w:rPr>
        <w:t xml:space="preserve"> </w:t>
      </w:r>
      <w:r>
        <w:rPr>
          <w:color w:val="221F1F"/>
        </w:rPr>
        <w:t>требованиями</w:t>
      </w:r>
      <w:r>
        <w:rPr>
          <w:color w:val="221F1F"/>
          <w:spacing w:val="-7"/>
        </w:rPr>
        <w:t xml:space="preserve"> </w:t>
      </w:r>
      <w:r>
        <w:rPr>
          <w:color w:val="221F1F"/>
        </w:rPr>
        <w:t>безопасности; 6 характеризовать основные направления растениеводства;</w:t>
      </w:r>
    </w:p>
    <w:p w14:paraId="4C2551DB" w14:textId="61C5917A" w:rsidR="00E55397" w:rsidRDefault="00395F00">
      <w:pPr>
        <w:pStyle w:val="a3"/>
        <w:spacing w:line="242" w:lineRule="auto"/>
        <w:ind w:left="148"/>
        <w:jc w:val="left"/>
      </w:pPr>
      <w:r>
        <w:rPr>
          <w:color w:val="221F1F"/>
          <w:spacing w:val="-10"/>
        </w:rPr>
        <w:t xml:space="preserve"> </w:t>
      </w:r>
      <w:r>
        <w:rPr>
          <w:color w:val="221F1F"/>
        </w:rPr>
        <w:t>описывать</w:t>
      </w:r>
      <w:r>
        <w:rPr>
          <w:color w:val="221F1F"/>
          <w:spacing w:val="-14"/>
        </w:rPr>
        <w:t xml:space="preserve"> </w:t>
      </w:r>
      <w:r>
        <w:rPr>
          <w:color w:val="221F1F"/>
        </w:rPr>
        <w:t>полный</w:t>
      </w:r>
      <w:r>
        <w:rPr>
          <w:color w:val="221F1F"/>
          <w:spacing w:val="-14"/>
        </w:rPr>
        <w:t xml:space="preserve"> </w:t>
      </w:r>
      <w:r>
        <w:rPr>
          <w:color w:val="221F1F"/>
        </w:rPr>
        <w:t>технологический</w:t>
      </w:r>
      <w:r>
        <w:rPr>
          <w:color w:val="221F1F"/>
          <w:spacing w:val="-14"/>
        </w:rPr>
        <w:t xml:space="preserve"> </w:t>
      </w:r>
      <w:r>
        <w:rPr>
          <w:color w:val="221F1F"/>
        </w:rPr>
        <w:t>цикл</w:t>
      </w:r>
      <w:r>
        <w:rPr>
          <w:color w:val="221F1F"/>
          <w:spacing w:val="-13"/>
        </w:rPr>
        <w:t xml:space="preserve"> </w:t>
      </w:r>
      <w:r>
        <w:rPr>
          <w:color w:val="221F1F"/>
        </w:rPr>
        <w:t>получения</w:t>
      </w:r>
      <w:r>
        <w:rPr>
          <w:color w:val="221F1F"/>
          <w:spacing w:val="-12"/>
        </w:rPr>
        <w:t xml:space="preserve"> </w:t>
      </w:r>
      <w:r>
        <w:rPr>
          <w:color w:val="221F1F"/>
        </w:rPr>
        <w:t>наиболее</w:t>
      </w:r>
      <w:r>
        <w:rPr>
          <w:color w:val="221F1F"/>
          <w:spacing w:val="-12"/>
        </w:rPr>
        <w:t xml:space="preserve"> </w:t>
      </w:r>
      <w:r>
        <w:rPr>
          <w:color w:val="221F1F"/>
        </w:rPr>
        <w:t>распространённой растениеводческой продукции своего региона;</w:t>
      </w:r>
    </w:p>
    <w:p w14:paraId="4EC211CE" w14:textId="736AEF13" w:rsidR="00E55397" w:rsidRDefault="00395F00">
      <w:pPr>
        <w:pStyle w:val="a3"/>
        <w:spacing w:line="318" w:lineRule="exact"/>
        <w:ind w:left="148"/>
        <w:jc w:val="left"/>
      </w:pPr>
      <w:r>
        <w:rPr>
          <w:color w:val="221F1F"/>
          <w:spacing w:val="-6"/>
        </w:rPr>
        <w:t xml:space="preserve"> </w:t>
      </w:r>
      <w:r>
        <w:rPr>
          <w:color w:val="221F1F"/>
        </w:rPr>
        <w:t>характеризовать</w:t>
      </w:r>
      <w:r>
        <w:rPr>
          <w:color w:val="221F1F"/>
          <w:spacing w:val="-6"/>
        </w:rPr>
        <w:t xml:space="preserve"> </w:t>
      </w:r>
      <w:r>
        <w:rPr>
          <w:color w:val="221F1F"/>
        </w:rPr>
        <w:t>виды</w:t>
      </w:r>
      <w:r>
        <w:rPr>
          <w:color w:val="221F1F"/>
          <w:spacing w:val="-4"/>
        </w:rPr>
        <w:t xml:space="preserve"> </w:t>
      </w:r>
      <w:r>
        <w:rPr>
          <w:color w:val="221F1F"/>
        </w:rPr>
        <w:t>и</w:t>
      </w:r>
      <w:r>
        <w:rPr>
          <w:color w:val="221F1F"/>
          <w:spacing w:val="-5"/>
        </w:rPr>
        <w:t xml:space="preserve"> </w:t>
      </w:r>
      <w:r>
        <w:rPr>
          <w:color w:val="221F1F"/>
        </w:rPr>
        <w:t>свойства</w:t>
      </w:r>
      <w:r>
        <w:rPr>
          <w:color w:val="221F1F"/>
          <w:spacing w:val="-5"/>
        </w:rPr>
        <w:t xml:space="preserve"> </w:t>
      </w:r>
      <w:r>
        <w:rPr>
          <w:color w:val="221F1F"/>
        </w:rPr>
        <w:t>почв</w:t>
      </w:r>
      <w:r>
        <w:rPr>
          <w:color w:val="221F1F"/>
          <w:spacing w:val="-7"/>
        </w:rPr>
        <w:t xml:space="preserve"> </w:t>
      </w:r>
      <w:r>
        <w:rPr>
          <w:color w:val="221F1F"/>
        </w:rPr>
        <w:t>данного</w:t>
      </w:r>
      <w:r>
        <w:rPr>
          <w:color w:val="221F1F"/>
          <w:spacing w:val="-6"/>
        </w:rPr>
        <w:t xml:space="preserve"> </w:t>
      </w:r>
      <w:r>
        <w:rPr>
          <w:color w:val="221F1F"/>
          <w:spacing w:val="-2"/>
        </w:rPr>
        <w:t>региона;</w:t>
      </w:r>
    </w:p>
    <w:p w14:paraId="0631DE1C" w14:textId="6862B279" w:rsidR="00E55397" w:rsidRDefault="00395F00">
      <w:pPr>
        <w:pStyle w:val="a3"/>
        <w:ind w:left="148" w:right="1592"/>
        <w:jc w:val="left"/>
      </w:pPr>
      <w:r>
        <w:rPr>
          <w:color w:val="221F1F"/>
          <w:spacing w:val="-3"/>
        </w:rPr>
        <w:t xml:space="preserve"> </w:t>
      </w:r>
      <w:r>
        <w:rPr>
          <w:color w:val="221F1F"/>
        </w:rPr>
        <w:t>назвать</w:t>
      </w:r>
      <w:r>
        <w:rPr>
          <w:color w:val="221F1F"/>
          <w:spacing w:val="-9"/>
        </w:rPr>
        <w:t xml:space="preserve"> </w:t>
      </w:r>
      <w:r>
        <w:rPr>
          <w:color w:val="221F1F"/>
        </w:rPr>
        <w:t>ручные</w:t>
      </w:r>
      <w:r>
        <w:rPr>
          <w:color w:val="221F1F"/>
          <w:spacing w:val="-4"/>
        </w:rPr>
        <w:t xml:space="preserve"> </w:t>
      </w:r>
      <w:r>
        <w:rPr>
          <w:color w:val="221F1F"/>
        </w:rPr>
        <w:t>и</w:t>
      </w:r>
      <w:r>
        <w:rPr>
          <w:color w:val="221F1F"/>
          <w:spacing w:val="-7"/>
        </w:rPr>
        <w:t xml:space="preserve"> </w:t>
      </w:r>
      <w:r>
        <w:rPr>
          <w:color w:val="221F1F"/>
        </w:rPr>
        <w:t>механизированные</w:t>
      </w:r>
      <w:r>
        <w:rPr>
          <w:color w:val="221F1F"/>
          <w:spacing w:val="-2"/>
        </w:rPr>
        <w:t xml:space="preserve"> </w:t>
      </w:r>
      <w:r>
        <w:rPr>
          <w:color w:val="221F1F"/>
        </w:rPr>
        <w:t>инструменты</w:t>
      </w:r>
      <w:r>
        <w:rPr>
          <w:color w:val="221F1F"/>
          <w:spacing w:val="-7"/>
        </w:rPr>
        <w:t xml:space="preserve"> </w:t>
      </w:r>
      <w:r>
        <w:rPr>
          <w:color w:val="221F1F"/>
        </w:rPr>
        <w:t>обработки</w:t>
      </w:r>
      <w:r>
        <w:rPr>
          <w:color w:val="221F1F"/>
          <w:spacing w:val="-4"/>
        </w:rPr>
        <w:t xml:space="preserve"> </w:t>
      </w:r>
      <w:r>
        <w:rPr>
          <w:color w:val="221F1F"/>
        </w:rPr>
        <w:t>почвы; 6 классифицировать культурные растения по различным основаниям; 6 называть полезные дикорастущие растения и знать их свойства;</w:t>
      </w:r>
    </w:p>
    <w:p w14:paraId="42229C95" w14:textId="2D65AE7D" w:rsidR="00E55397" w:rsidRDefault="00395F00">
      <w:pPr>
        <w:pStyle w:val="a3"/>
        <w:ind w:left="148" w:right="3226"/>
        <w:jc w:val="left"/>
      </w:pPr>
      <w:r>
        <w:rPr>
          <w:color w:val="221F1F"/>
          <w:spacing w:val="-5"/>
        </w:rPr>
        <w:t xml:space="preserve"> </w:t>
      </w:r>
      <w:r>
        <w:rPr>
          <w:color w:val="221F1F"/>
        </w:rPr>
        <w:t>назвать</w:t>
      </w:r>
      <w:r>
        <w:rPr>
          <w:color w:val="221F1F"/>
          <w:spacing w:val="-10"/>
        </w:rPr>
        <w:t xml:space="preserve"> </w:t>
      </w:r>
      <w:r>
        <w:rPr>
          <w:color w:val="221F1F"/>
        </w:rPr>
        <w:t>опасные</w:t>
      </w:r>
      <w:r>
        <w:rPr>
          <w:color w:val="221F1F"/>
          <w:spacing w:val="-6"/>
        </w:rPr>
        <w:t xml:space="preserve"> </w:t>
      </w:r>
      <w:r>
        <w:rPr>
          <w:color w:val="221F1F"/>
        </w:rPr>
        <w:t>для</w:t>
      </w:r>
      <w:r>
        <w:rPr>
          <w:color w:val="221F1F"/>
          <w:spacing w:val="-6"/>
        </w:rPr>
        <w:t xml:space="preserve"> </w:t>
      </w:r>
      <w:r>
        <w:rPr>
          <w:color w:val="221F1F"/>
        </w:rPr>
        <w:t>человека</w:t>
      </w:r>
      <w:r>
        <w:rPr>
          <w:color w:val="221F1F"/>
          <w:spacing w:val="-6"/>
        </w:rPr>
        <w:t xml:space="preserve"> </w:t>
      </w:r>
      <w:r>
        <w:rPr>
          <w:color w:val="221F1F"/>
        </w:rPr>
        <w:t>дикорастущие</w:t>
      </w:r>
      <w:r>
        <w:rPr>
          <w:color w:val="221F1F"/>
          <w:spacing w:val="-6"/>
        </w:rPr>
        <w:t xml:space="preserve"> </w:t>
      </w:r>
      <w:r>
        <w:rPr>
          <w:color w:val="221F1F"/>
        </w:rPr>
        <w:t>растения; 6 называть полезные для человека грибы;</w:t>
      </w:r>
    </w:p>
    <w:p w14:paraId="44DDD3C0" w14:textId="30E3C5C8" w:rsidR="00E55397" w:rsidRDefault="00395F00">
      <w:pPr>
        <w:pStyle w:val="a3"/>
        <w:spacing w:line="322" w:lineRule="exact"/>
        <w:ind w:left="148"/>
        <w:jc w:val="left"/>
      </w:pPr>
      <w:r>
        <w:rPr>
          <w:color w:val="221F1F"/>
          <w:spacing w:val="-3"/>
        </w:rPr>
        <w:lastRenderedPageBreak/>
        <w:t xml:space="preserve"> </w:t>
      </w:r>
      <w:r>
        <w:rPr>
          <w:color w:val="221F1F"/>
        </w:rPr>
        <w:t>называть</w:t>
      </w:r>
      <w:r>
        <w:rPr>
          <w:color w:val="221F1F"/>
          <w:spacing w:val="-5"/>
        </w:rPr>
        <w:t xml:space="preserve"> </w:t>
      </w:r>
      <w:r>
        <w:rPr>
          <w:color w:val="221F1F"/>
        </w:rPr>
        <w:t>опасные</w:t>
      </w:r>
      <w:r>
        <w:rPr>
          <w:color w:val="221F1F"/>
          <w:spacing w:val="-4"/>
        </w:rPr>
        <w:t xml:space="preserve"> </w:t>
      </w:r>
      <w:r>
        <w:rPr>
          <w:color w:val="221F1F"/>
        </w:rPr>
        <w:t>для</w:t>
      </w:r>
      <w:r>
        <w:rPr>
          <w:color w:val="221F1F"/>
          <w:spacing w:val="-3"/>
        </w:rPr>
        <w:t xml:space="preserve"> </w:t>
      </w:r>
      <w:r>
        <w:rPr>
          <w:color w:val="221F1F"/>
        </w:rPr>
        <w:t>человека</w:t>
      </w:r>
      <w:r>
        <w:rPr>
          <w:color w:val="221F1F"/>
          <w:spacing w:val="-3"/>
        </w:rPr>
        <w:t xml:space="preserve"> </w:t>
      </w:r>
      <w:r>
        <w:rPr>
          <w:color w:val="221F1F"/>
          <w:spacing w:val="-2"/>
        </w:rPr>
        <w:t>грибы;</w:t>
      </w:r>
    </w:p>
    <w:p w14:paraId="0D113B81" w14:textId="5667550C" w:rsidR="00E55397" w:rsidRDefault="00395F00">
      <w:pPr>
        <w:pStyle w:val="a3"/>
        <w:ind w:left="148" w:right="144"/>
      </w:pPr>
      <w:r>
        <w:rPr>
          <w:color w:val="221F1F"/>
        </w:rPr>
        <w:t xml:space="preserve"> владеть методами сбора, переработки и хранения полезных дикорастущих растений и их плодов;</w:t>
      </w:r>
    </w:p>
    <w:p w14:paraId="692473AA" w14:textId="20E04A46" w:rsidR="00E55397" w:rsidRDefault="00395F00">
      <w:pPr>
        <w:pStyle w:val="a3"/>
        <w:ind w:left="148" w:right="144"/>
      </w:pPr>
      <w:r>
        <w:rPr>
          <w:color w:val="221F1F"/>
        </w:rPr>
        <w:t xml:space="preserve"> владеть</w:t>
      </w:r>
      <w:r>
        <w:rPr>
          <w:color w:val="221F1F"/>
          <w:spacing w:val="-2"/>
        </w:rPr>
        <w:t xml:space="preserve"> </w:t>
      </w:r>
      <w:r>
        <w:rPr>
          <w:color w:val="221F1F"/>
        </w:rPr>
        <w:t>методами</w:t>
      </w:r>
      <w:r>
        <w:rPr>
          <w:color w:val="221F1F"/>
          <w:spacing w:val="-1"/>
        </w:rPr>
        <w:t xml:space="preserve"> </w:t>
      </w:r>
      <w:r>
        <w:rPr>
          <w:color w:val="221F1F"/>
        </w:rPr>
        <w:t>сбора,</w:t>
      </w:r>
      <w:r>
        <w:rPr>
          <w:color w:val="221F1F"/>
          <w:spacing w:val="-5"/>
        </w:rPr>
        <w:t xml:space="preserve"> </w:t>
      </w:r>
      <w:r>
        <w:rPr>
          <w:color w:val="221F1F"/>
        </w:rPr>
        <w:t>переработки</w:t>
      </w:r>
      <w:r>
        <w:rPr>
          <w:color w:val="221F1F"/>
          <w:spacing w:val="-4"/>
        </w:rPr>
        <w:t xml:space="preserve"> </w:t>
      </w:r>
      <w:r>
        <w:rPr>
          <w:color w:val="221F1F"/>
        </w:rPr>
        <w:t>и</w:t>
      </w:r>
      <w:r>
        <w:rPr>
          <w:color w:val="221F1F"/>
          <w:spacing w:val="-1"/>
        </w:rPr>
        <w:t xml:space="preserve"> </w:t>
      </w:r>
      <w:r>
        <w:rPr>
          <w:color w:val="221F1F"/>
        </w:rPr>
        <w:t>хранения</w:t>
      </w:r>
      <w:r>
        <w:rPr>
          <w:color w:val="221F1F"/>
          <w:spacing w:val="-4"/>
        </w:rPr>
        <w:t xml:space="preserve"> </w:t>
      </w:r>
      <w:r>
        <w:rPr>
          <w:color w:val="221F1F"/>
        </w:rPr>
        <w:t>полезных для</w:t>
      </w:r>
      <w:r>
        <w:rPr>
          <w:color w:val="221F1F"/>
          <w:spacing w:val="-1"/>
        </w:rPr>
        <w:t xml:space="preserve"> </w:t>
      </w:r>
      <w:r>
        <w:rPr>
          <w:color w:val="221F1F"/>
        </w:rPr>
        <w:t>человека</w:t>
      </w:r>
      <w:r>
        <w:rPr>
          <w:color w:val="221F1F"/>
          <w:spacing w:val="-1"/>
        </w:rPr>
        <w:t xml:space="preserve"> </w:t>
      </w:r>
      <w:proofErr w:type="gramStart"/>
      <w:r>
        <w:rPr>
          <w:color w:val="221F1F"/>
        </w:rPr>
        <w:t>грибов;  характеризовать</w:t>
      </w:r>
      <w:proofErr w:type="gramEnd"/>
      <w:r>
        <w:rPr>
          <w:color w:val="221F1F"/>
        </w:rPr>
        <w:t xml:space="preserve"> основные направления цифровизации и роботизации в расте</w:t>
      </w:r>
      <w:r>
        <w:rPr>
          <w:color w:val="221F1F"/>
          <w:spacing w:val="-2"/>
        </w:rPr>
        <w:t>ниеводстве;</w:t>
      </w:r>
    </w:p>
    <w:p w14:paraId="36763C9D" w14:textId="645B06A3" w:rsidR="00E55397" w:rsidRDefault="00395F00">
      <w:pPr>
        <w:pStyle w:val="a3"/>
        <w:ind w:left="148" w:right="140"/>
      </w:pPr>
      <w:r>
        <w:rPr>
          <w:color w:val="221F1F"/>
        </w:rPr>
        <w:t xml:space="preserve"> получить возможность научиться использовать цифровые устройства и программные сервисы в технологии растениеводства;</w:t>
      </w:r>
    </w:p>
    <w:p w14:paraId="7100368A" w14:textId="30525E56" w:rsidR="00E55397" w:rsidRDefault="00395F00">
      <w:pPr>
        <w:pStyle w:val="a3"/>
        <w:ind w:left="148" w:right="138"/>
      </w:pPr>
      <w:r>
        <w:rPr>
          <w:color w:val="221F1F"/>
        </w:rPr>
        <w:t xml:space="preserve"> характеризовать мир профессий, связанных с растениеводством, их востребованность на рынке труда.</w:t>
      </w:r>
    </w:p>
    <w:p w14:paraId="1CB484B9" w14:textId="77777777" w:rsidR="00E55397" w:rsidRDefault="00395F00">
      <w:pPr>
        <w:pStyle w:val="a3"/>
        <w:spacing w:before="65" w:after="7"/>
        <w:ind w:left="148"/>
      </w:pPr>
      <w:r>
        <w:rPr>
          <w:color w:val="221F1F"/>
        </w:rPr>
        <w:t>СХЕМЫ</w:t>
      </w:r>
      <w:r>
        <w:rPr>
          <w:color w:val="221F1F"/>
          <w:spacing w:val="-10"/>
        </w:rPr>
        <w:t xml:space="preserve"> </w:t>
      </w:r>
      <w:r>
        <w:rPr>
          <w:color w:val="221F1F"/>
        </w:rPr>
        <w:t>ПОСТРОЕНИЯ</w:t>
      </w:r>
      <w:r>
        <w:rPr>
          <w:color w:val="221F1F"/>
          <w:spacing w:val="-9"/>
        </w:rPr>
        <w:t xml:space="preserve"> </w:t>
      </w:r>
      <w:r>
        <w:rPr>
          <w:color w:val="221F1F"/>
        </w:rPr>
        <w:t>УЧЕБНОГО</w:t>
      </w:r>
      <w:r>
        <w:rPr>
          <w:color w:val="221F1F"/>
          <w:spacing w:val="-9"/>
        </w:rPr>
        <w:t xml:space="preserve"> </w:t>
      </w:r>
      <w:r>
        <w:rPr>
          <w:color w:val="221F1F"/>
          <w:spacing w:val="-2"/>
        </w:rPr>
        <w:t>КУРСА</w:t>
      </w:r>
    </w:p>
    <w:p w14:paraId="54546600" w14:textId="77777777" w:rsidR="00E55397" w:rsidRDefault="00395F00">
      <w:pPr>
        <w:pStyle w:val="a3"/>
        <w:spacing w:line="20" w:lineRule="exact"/>
        <w:ind w:left="120"/>
        <w:jc w:val="left"/>
        <w:rPr>
          <w:sz w:val="2"/>
        </w:rPr>
      </w:pPr>
      <w:r>
        <w:rPr>
          <w:noProof/>
          <w:sz w:val="2"/>
        </w:rPr>
        <mc:AlternateContent>
          <mc:Choice Requires="wpg">
            <w:drawing>
              <wp:inline distT="0" distB="0" distL="0" distR="0" wp14:anchorId="235A3ACF" wp14:editId="578EE9C5">
                <wp:extent cx="6343015" cy="6350"/>
                <wp:effectExtent l="0" t="0" r="0" b="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43015" cy="6350"/>
                          <a:chOff x="0" y="0"/>
                          <a:chExt cx="6343015" cy="6350"/>
                        </a:xfrm>
                      </wpg:grpSpPr>
                      <wps:wsp>
                        <wps:cNvPr id="160" name="Graphic 160"/>
                        <wps:cNvSpPr/>
                        <wps:spPr>
                          <a:xfrm>
                            <a:off x="0" y="0"/>
                            <a:ext cx="6343015" cy="6350"/>
                          </a:xfrm>
                          <a:custGeom>
                            <a:avLst/>
                            <a:gdLst/>
                            <a:ahLst/>
                            <a:cxnLst/>
                            <a:rect l="l" t="t" r="r" b="b"/>
                            <a:pathLst>
                              <a:path w="6343015" h="6350">
                                <a:moveTo>
                                  <a:pt x="6342888" y="0"/>
                                </a:moveTo>
                                <a:lnTo>
                                  <a:pt x="0" y="0"/>
                                </a:lnTo>
                                <a:lnTo>
                                  <a:pt x="0" y="6096"/>
                                </a:lnTo>
                                <a:lnTo>
                                  <a:pt x="6342888" y="6096"/>
                                </a:lnTo>
                                <a:lnTo>
                                  <a:pt x="63428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8C5889" id="Group 159" o:spid="_x0000_s1026" style="width:499.45pt;height:.5pt;mso-position-horizontal-relative:char;mso-position-vertical-relative:line" coordsize="634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">
                <v:shape id="Graphic 160" o:spid="_x0000_s1027" style="position:absolute;width:63430;height:63;visibility:visible;mso-wrap-style:square;v-text-anchor:top" coordsize="6343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" path="m6342888,l,,,6096r6342888,l6342888,xe" fillcolor="black" stroked="f">
                  <v:path arrowok="t"/>
                </v:shape>
                <w10:anchorlock/>
              </v:group>
            </w:pict>
          </mc:Fallback>
        </mc:AlternateContent>
      </w:r>
    </w:p>
    <w:p w14:paraId="44DA0210" w14:textId="4C59D571" w:rsidR="00E55397" w:rsidRDefault="00395F00">
      <w:pPr>
        <w:pStyle w:val="a3"/>
        <w:ind w:left="148" w:right="138"/>
      </w:pPr>
      <w:r>
        <w:rPr>
          <w:color w:val="221F1F"/>
        </w:rPr>
        <w:t xml:space="preserve">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w:t>
      </w:r>
      <w:proofErr w:type="gramStart"/>
      <w:r>
        <w:rPr>
          <w:color w:val="221F1F"/>
        </w:rPr>
        <w:t>в инвариантный блок</w:t>
      </w:r>
      <w:proofErr w:type="gramEnd"/>
      <w:r>
        <w:rPr>
          <w:color w:val="221F1F"/>
        </w:rPr>
        <w:t xml:space="preserve">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7A8E0783" w14:textId="77777777" w:rsidR="00E55397" w:rsidRDefault="00395F00">
      <w:pPr>
        <w:pStyle w:val="a3"/>
        <w:spacing w:line="322" w:lineRule="exact"/>
        <w:ind w:left="148"/>
      </w:pPr>
      <w:r>
        <w:rPr>
          <w:color w:val="221F1F"/>
        </w:rPr>
        <w:t>Схема</w:t>
      </w:r>
      <w:r>
        <w:rPr>
          <w:color w:val="221F1F"/>
          <w:spacing w:val="-5"/>
        </w:rPr>
        <w:t xml:space="preserve"> </w:t>
      </w:r>
      <w:r>
        <w:rPr>
          <w:color w:val="221F1F"/>
        </w:rPr>
        <w:t>«сборки»</w:t>
      </w:r>
      <w:r>
        <w:rPr>
          <w:color w:val="221F1F"/>
          <w:spacing w:val="-6"/>
        </w:rPr>
        <w:t xml:space="preserve"> </w:t>
      </w:r>
      <w:r>
        <w:rPr>
          <w:color w:val="221F1F"/>
        </w:rPr>
        <w:t>конкретного</w:t>
      </w:r>
      <w:r>
        <w:rPr>
          <w:color w:val="221F1F"/>
          <w:spacing w:val="-4"/>
        </w:rPr>
        <w:t xml:space="preserve"> </w:t>
      </w:r>
      <w:r>
        <w:rPr>
          <w:color w:val="221F1F"/>
        </w:rPr>
        <w:t>учебного</w:t>
      </w:r>
      <w:r>
        <w:rPr>
          <w:color w:val="221F1F"/>
          <w:spacing w:val="-4"/>
        </w:rPr>
        <w:t xml:space="preserve"> </w:t>
      </w:r>
      <w:r>
        <w:rPr>
          <w:color w:val="221F1F"/>
        </w:rPr>
        <w:t>курса,</w:t>
      </w:r>
      <w:r>
        <w:rPr>
          <w:color w:val="221F1F"/>
          <w:spacing w:val="-5"/>
        </w:rPr>
        <w:t xml:space="preserve"> </w:t>
      </w:r>
      <w:r>
        <w:rPr>
          <w:color w:val="221F1F"/>
        </w:rPr>
        <w:t>в</w:t>
      </w:r>
      <w:r>
        <w:rPr>
          <w:color w:val="221F1F"/>
          <w:spacing w:val="-6"/>
        </w:rPr>
        <w:t xml:space="preserve"> </w:t>
      </w:r>
      <w:r>
        <w:rPr>
          <w:color w:val="221F1F"/>
        </w:rPr>
        <w:t>общих</w:t>
      </w:r>
      <w:r>
        <w:rPr>
          <w:color w:val="221F1F"/>
          <w:spacing w:val="-4"/>
        </w:rPr>
        <w:t xml:space="preserve"> </w:t>
      </w:r>
      <w:r>
        <w:rPr>
          <w:color w:val="221F1F"/>
        </w:rPr>
        <w:t>чертах,</w:t>
      </w:r>
      <w:r>
        <w:rPr>
          <w:color w:val="221F1F"/>
          <w:spacing w:val="-5"/>
        </w:rPr>
        <w:t xml:space="preserve"> </w:t>
      </w:r>
      <w:r>
        <w:rPr>
          <w:color w:val="221F1F"/>
          <w:spacing w:val="-2"/>
        </w:rPr>
        <w:t>такова.</w:t>
      </w:r>
    </w:p>
    <w:p w14:paraId="35C3156A" w14:textId="77777777" w:rsidR="00E55397" w:rsidRDefault="00395F00">
      <w:pPr>
        <w:ind w:left="148" w:right="139"/>
        <w:jc w:val="both"/>
        <w:rPr>
          <w:sz w:val="28"/>
        </w:rPr>
      </w:pPr>
      <w:r>
        <w:rPr>
          <w:color w:val="221F1F"/>
          <w:sz w:val="28"/>
        </w:rPr>
        <w:t xml:space="preserve">В курсе технологии, опирающемся на </w:t>
      </w:r>
      <w:r>
        <w:rPr>
          <w:b/>
          <w:color w:val="221F1F"/>
          <w:sz w:val="28"/>
        </w:rPr>
        <w:t xml:space="preserve">«Концепцию преподавания предметной области «Технология» в образовательных организациях Российской Феде- рации, реализующих основные общеобразовательные программы» </w:t>
      </w:r>
      <w:r>
        <w:rPr>
          <w:color w:val="221F1F"/>
          <w:sz w:val="28"/>
        </w:rPr>
        <w:t xml:space="preserve">можно </w:t>
      </w:r>
      <w:r>
        <w:rPr>
          <w:color w:val="221F1F"/>
          <w:sz w:val="28"/>
        </w:rPr>
        <w:lastRenderedPageBreak/>
        <w:t xml:space="preserve">выделить четыре содержательные линии, суть которых раскрывается в </w:t>
      </w:r>
      <w:proofErr w:type="spellStart"/>
      <w:r>
        <w:rPr>
          <w:color w:val="221F1F"/>
          <w:sz w:val="28"/>
        </w:rPr>
        <w:t>опреде</w:t>
      </w:r>
      <w:proofErr w:type="spellEnd"/>
      <w:r>
        <w:rPr>
          <w:color w:val="221F1F"/>
          <w:sz w:val="28"/>
        </w:rPr>
        <w:t xml:space="preserve">- </w:t>
      </w:r>
      <w:proofErr w:type="spellStart"/>
      <w:r>
        <w:rPr>
          <w:color w:val="221F1F"/>
          <w:sz w:val="28"/>
        </w:rPr>
        <w:t>лённых</w:t>
      </w:r>
      <w:proofErr w:type="spellEnd"/>
      <w:r>
        <w:rPr>
          <w:color w:val="221F1F"/>
          <w:sz w:val="28"/>
        </w:rPr>
        <w:t xml:space="preserve"> разделах модулей, входящих в инвариантный блок.</w:t>
      </w:r>
    </w:p>
    <w:p w14:paraId="181961D8" w14:textId="77777777" w:rsidR="00E55397" w:rsidRDefault="00395F00">
      <w:pPr>
        <w:pStyle w:val="a3"/>
        <w:ind w:left="148"/>
      </w:pPr>
      <w:r>
        <w:rPr>
          <w:color w:val="221F1F"/>
        </w:rPr>
        <w:t>Эти</w:t>
      </w:r>
      <w:r>
        <w:rPr>
          <w:color w:val="221F1F"/>
          <w:spacing w:val="-3"/>
        </w:rPr>
        <w:t xml:space="preserve"> </w:t>
      </w:r>
      <w:r>
        <w:rPr>
          <w:color w:val="221F1F"/>
        </w:rPr>
        <w:t>линии</w:t>
      </w:r>
      <w:r>
        <w:rPr>
          <w:color w:val="221F1F"/>
          <w:spacing w:val="-3"/>
        </w:rPr>
        <w:t xml:space="preserve"> </w:t>
      </w:r>
      <w:r>
        <w:rPr>
          <w:color w:val="221F1F"/>
          <w:spacing w:val="-2"/>
        </w:rPr>
        <w:t>таковы.</w:t>
      </w:r>
    </w:p>
    <w:p w14:paraId="20CB693F" w14:textId="274D2971" w:rsidR="00E55397" w:rsidRDefault="00395F00">
      <w:pPr>
        <w:pStyle w:val="a3"/>
        <w:ind w:left="148" w:right="142"/>
      </w:pPr>
      <w:r>
        <w:rPr>
          <w:color w:val="221F1F"/>
        </w:rPr>
        <w:t>Линия «Технология», нацеленная на формирование всего спектра знаний о сути технологии</w:t>
      </w:r>
      <w:r>
        <w:rPr>
          <w:color w:val="221F1F"/>
          <w:spacing w:val="-13"/>
        </w:rPr>
        <w:t xml:space="preserve"> </w:t>
      </w:r>
      <w:r>
        <w:rPr>
          <w:color w:val="221F1F"/>
        </w:rPr>
        <w:t>как</w:t>
      </w:r>
      <w:r>
        <w:rPr>
          <w:color w:val="221F1F"/>
          <w:spacing w:val="-13"/>
        </w:rPr>
        <w:t xml:space="preserve"> </w:t>
      </w:r>
      <w:r>
        <w:rPr>
          <w:color w:val="221F1F"/>
        </w:rPr>
        <w:t>последовательности</w:t>
      </w:r>
      <w:r>
        <w:rPr>
          <w:color w:val="221F1F"/>
          <w:spacing w:val="-13"/>
        </w:rPr>
        <w:t xml:space="preserve"> </w:t>
      </w:r>
      <w:r>
        <w:rPr>
          <w:color w:val="221F1F"/>
        </w:rPr>
        <w:t>взаимосвязанных</w:t>
      </w:r>
      <w:r>
        <w:rPr>
          <w:color w:val="221F1F"/>
          <w:spacing w:val="-13"/>
        </w:rPr>
        <w:t xml:space="preserve"> </w:t>
      </w:r>
      <w:r>
        <w:rPr>
          <w:color w:val="221F1F"/>
        </w:rPr>
        <w:t>этапов,</w:t>
      </w:r>
      <w:r>
        <w:rPr>
          <w:color w:val="221F1F"/>
          <w:spacing w:val="-14"/>
        </w:rPr>
        <w:t xml:space="preserve"> </w:t>
      </w:r>
      <w:r>
        <w:rPr>
          <w:color w:val="221F1F"/>
        </w:rPr>
        <w:t>операций</w:t>
      </w:r>
      <w:r>
        <w:rPr>
          <w:color w:val="221F1F"/>
          <w:spacing w:val="-13"/>
        </w:rPr>
        <w:t xml:space="preserve"> </w:t>
      </w:r>
      <w:r>
        <w:rPr>
          <w:color w:val="221F1F"/>
        </w:rPr>
        <w:t>и</w:t>
      </w:r>
      <w:r>
        <w:rPr>
          <w:color w:val="221F1F"/>
          <w:spacing w:val="-13"/>
        </w:rPr>
        <w:t xml:space="preserve"> </w:t>
      </w:r>
      <w:r>
        <w:rPr>
          <w:color w:val="221F1F"/>
        </w:rPr>
        <w:t>действий работы</w:t>
      </w:r>
      <w:r>
        <w:rPr>
          <w:color w:val="221F1F"/>
          <w:spacing w:val="-18"/>
        </w:rPr>
        <w:t xml:space="preserve"> </w:t>
      </w:r>
      <w:r>
        <w:rPr>
          <w:color w:val="221F1F"/>
        </w:rPr>
        <w:t>с</w:t>
      </w:r>
      <w:r>
        <w:rPr>
          <w:color w:val="221F1F"/>
          <w:spacing w:val="-17"/>
        </w:rPr>
        <w:t xml:space="preserve"> </w:t>
      </w:r>
      <w:r>
        <w:rPr>
          <w:color w:val="221F1F"/>
        </w:rPr>
        <w:t>данным</w:t>
      </w:r>
      <w:r>
        <w:rPr>
          <w:color w:val="221F1F"/>
          <w:spacing w:val="-16"/>
        </w:rPr>
        <w:t xml:space="preserve"> </w:t>
      </w:r>
      <w:r>
        <w:rPr>
          <w:color w:val="221F1F"/>
        </w:rPr>
        <w:t>материалом,</w:t>
      </w:r>
      <w:r>
        <w:rPr>
          <w:color w:val="221F1F"/>
          <w:spacing w:val="-18"/>
        </w:rPr>
        <w:t xml:space="preserve"> </w:t>
      </w:r>
      <w:r>
        <w:rPr>
          <w:color w:val="221F1F"/>
        </w:rPr>
        <w:t>направленной</w:t>
      </w:r>
      <w:r>
        <w:rPr>
          <w:color w:val="221F1F"/>
          <w:spacing w:val="-16"/>
        </w:rPr>
        <w:t xml:space="preserve"> </w:t>
      </w:r>
      <w:r>
        <w:rPr>
          <w:color w:val="221F1F"/>
        </w:rPr>
        <w:t>на</w:t>
      </w:r>
      <w:r>
        <w:rPr>
          <w:color w:val="221F1F"/>
          <w:spacing w:val="-17"/>
        </w:rPr>
        <w:t xml:space="preserve"> </w:t>
      </w:r>
      <w:r>
        <w:rPr>
          <w:color w:val="221F1F"/>
        </w:rPr>
        <w:t>достижение</w:t>
      </w:r>
      <w:r>
        <w:rPr>
          <w:color w:val="221F1F"/>
          <w:spacing w:val="-18"/>
        </w:rPr>
        <w:t xml:space="preserve"> </w:t>
      </w:r>
      <w:r>
        <w:rPr>
          <w:color w:val="221F1F"/>
        </w:rPr>
        <w:t>поставленной</w:t>
      </w:r>
      <w:r>
        <w:rPr>
          <w:color w:val="221F1F"/>
          <w:spacing w:val="-16"/>
        </w:rPr>
        <w:t xml:space="preserve"> </w:t>
      </w:r>
      <w:r>
        <w:rPr>
          <w:color w:val="221F1F"/>
        </w:rPr>
        <w:t>цели</w:t>
      </w:r>
      <w:r>
        <w:rPr>
          <w:color w:val="221F1F"/>
          <w:spacing w:val="-18"/>
        </w:rPr>
        <w:t xml:space="preserve"> </w:t>
      </w:r>
      <w:r>
        <w:rPr>
          <w:color w:val="221F1F"/>
        </w:rPr>
        <w:t>или получении заданного результата. Эта знания содержатся в разделах 1, 3, 8, 10, 11 содержания модуля «Производство и технология»</w:t>
      </w:r>
      <w:r>
        <w:rPr>
          <w:color w:val="221F1F"/>
          <w:spacing w:val="-1"/>
        </w:rPr>
        <w:t xml:space="preserve"> </w:t>
      </w:r>
      <w:r>
        <w:rPr>
          <w:color w:val="221F1F"/>
        </w:rPr>
        <w:t>и разделах 1,</w:t>
      </w:r>
      <w:r>
        <w:rPr>
          <w:color w:val="221F1F"/>
          <w:spacing w:val="-1"/>
        </w:rPr>
        <w:t xml:space="preserve"> </w:t>
      </w:r>
      <w:r>
        <w:rPr>
          <w:color w:val="221F1F"/>
        </w:rPr>
        <w:t>11,</w:t>
      </w:r>
      <w:r>
        <w:rPr>
          <w:color w:val="221F1F"/>
          <w:spacing w:val="-1"/>
        </w:rPr>
        <w:t xml:space="preserve"> </w:t>
      </w:r>
      <w:r>
        <w:rPr>
          <w:color w:val="221F1F"/>
        </w:rPr>
        <w:t>12 содержания модуля «Технологии обработки материалов и пищевых продуктов». Данная линия является</w:t>
      </w:r>
      <w:r>
        <w:rPr>
          <w:color w:val="221F1F"/>
          <w:spacing w:val="-6"/>
        </w:rPr>
        <w:t xml:space="preserve"> </w:t>
      </w:r>
      <w:r>
        <w:rPr>
          <w:color w:val="221F1F"/>
        </w:rPr>
        <w:t>системообразующей</w:t>
      </w:r>
      <w:r>
        <w:rPr>
          <w:color w:val="221F1F"/>
          <w:spacing w:val="-3"/>
        </w:rPr>
        <w:t xml:space="preserve"> </w:t>
      </w:r>
      <w:r>
        <w:rPr>
          <w:color w:val="221F1F"/>
        </w:rPr>
        <w:t>для</w:t>
      </w:r>
      <w:r>
        <w:rPr>
          <w:color w:val="221F1F"/>
          <w:spacing w:val="-6"/>
        </w:rPr>
        <w:t xml:space="preserve"> </w:t>
      </w:r>
      <w:r>
        <w:rPr>
          <w:color w:val="221F1F"/>
        </w:rPr>
        <w:t>всего</w:t>
      </w:r>
      <w:r>
        <w:rPr>
          <w:color w:val="221F1F"/>
          <w:spacing w:val="-4"/>
        </w:rPr>
        <w:t xml:space="preserve"> </w:t>
      </w:r>
      <w:r>
        <w:rPr>
          <w:color w:val="221F1F"/>
        </w:rPr>
        <w:t>курса</w:t>
      </w:r>
      <w:r>
        <w:rPr>
          <w:color w:val="221F1F"/>
          <w:spacing w:val="-3"/>
        </w:rPr>
        <w:t xml:space="preserve"> </w:t>
      </w:r>
      <w:r>
        <w:rPr>
          <w:color w:val="221F1F"/>
        </w:rPr>
        <w:t>технологии:</w:t>
      </w:r>
      <w:r>
        <w:rPr>
          <w:color w:val="221F1F"/>
          <w:spacing w:val="-5"/>
        </w:rPr>
        <w:t xml:space="preserve"> </w:t>
      </w:r>
      <w:r>
        <w:rPr>
          <w:color w:val="221F1F"/>
        </w:rPr>
        <w:t>от</w:t>
      </w:r>
      <w:r>
        <w:rPr>
          <w:color w:val="221F1F"/>
          <w:spacing w:val="-7"/>
        </w:rPr>
        <w:t xml:space="preserve"> </w:t>
      </w:r>
      <w:r>
        <w:rPr>
          <w:color w:val="221F1F"/>
        </w:rPr>
        <w:t>изучения</w:t>
      </w:r>
      <w:r>
        <w:rPr>
          <w:color w:val="221F1F"/>
          <w:spacing w:val="-6"/>
        </w:rPr>
        <w:t xml:space="preserve"> </w:t>
      </w:r>
      <w:r>
        <w:rPr>
          <w:color w:val="221F1F"/>
        </w:rPr>
        <w:t>материалов и</w:t>
      </w:r>
      <w:r>
        <w:rPr>
          <w:color w:val="221F1F"/>
          <w:spacing w:val="-12"/>
        </w:rPr>
        <w:t xml:space="preserve"> </w:t>
      </w:r>
      <w:r>
        <w:rPr>
          <w:color w:val="221F1F"/>
        </w:rPr>
        <w:t>инструментов</w:t>
      </w:r>
      <w:r>
        <w:rPr>
          <w:color w:val="221F1F"/>
          <w:spacing w:val="-13"/>
        </w:rPr>
        <w:t xml:space="preserve"> </w:t>
      </w:r>
      <w:r>
        <w:rPr>
          <w:color w:val="221F1F"/>
        </w:rPr>
        <w:t>их</w:t>
      </w:r>
      <w:r>
        <w:rPr>
          <w:color w:val="221F1F"/>
          <w:spacing w:val="-12"/>
        </w:rPr>
        <w:t xml:space="preserve"> </w:t>
      </w:r>
      <w:r>
        <w:rPr>
          <w:color w:val="221F1F"/>
        </w:rPr>
        <w:t>обработки</w:t>
      </w:r>
      <w:r>
        <w:rPr>
          <w:color w:val="221F1F"/>
          <w:spacing w:val="-12"/>
        </w:rPr>
        <w:t xml:space="preserve"> </w:t>
      </w:r>
      <w:r>
        <w:rPr>
          <w:color w:val="221F1F"/>
        </w:rPr>
        <w:t>в</w:t>
      </w:r>
      <w:r>
        <w:rPr>
          <w:color w:val="221F1F"/>
          <w:spacing w:val="-13"/>
        </w:rPr>
        <w:t xml:space="preserve"> </w:t>
      </w:r>
      <w:r>
        <w:rPr>
          <w:color w:val="221F1F"/>
        </w:rPr>
        <w:t>5</w:t>
      </w:r>
      <w:r>
        <w:rPr>
          <w:color w:val="221F1F"/>
          <w:spacing w:val="-12"/>
        </w:rPr>
        <w:t xml:space="preserve"> </w:t>
      </w:r>
      <w:r>
        <w:rPr>
          <w:color w:val="221F1F"/>
        </w:rPr>
        <w:t>классе</w:t>
      </w:r>
      <w:r>
        <w:rPr>
          <w:color w:val="221F1F"/>
          <w:spacing w:val="-13"/>
        </w:rPr>
        <w:t xml:space="preserve"> </w:t>
      </w:r>
      <w:r>
        <w:rPr>
          <w:color w:val="221F1F"/>
        </w:rPr>
        <w:t>до</w:t>
      </w:r>
      <w:r>
        <w:rPr>
          <w:color w:val="221F1F"/>
          <w:spacing w:val="-12"/>
        </w:rPr>
        <w:t xml:space="preserve"> </w:t>
      </w:r>
      <w:r>
        <w:rPr>
          <w:color w:val="221F1F"/>
        </w:rPr>
        <w:t>целостной</w:t>
      </w:r>
      <w:r>
        <w:rPr>
          <w:color w:val="221F1F"/>
          <w:spacing w:val="-12"/>
        </w:rPr>
        <w:t xml:space="preserve"> </w:t>
      </w:r>
      <w:r>
        <w:rPr>
          <w:color w:val="221F1F"/>
        </w:rPr>
        <w:t>реализации</w:t>
      </w:r>
      <w:r>
        <w:rPr>
          <w:color w:val="221F1F"/>
          <w:spacing w:val="-12"/>
        </w:rPr>
        <w:t xml:space="preserve"> </w:t>
      </w:r>
      <w:r>
        <w:rPr>
          <w:color w:val="221F1F"/>
        </w:rPr>
        <w:t>технологической цепочки в 8 классах.</w:t>
      </w:r>
    </w:p>
    <w:p w14:paraId="36915E32" w14:textId="77777777" w:rsidR="00E55397" w:rsidRDefault="00395F00">
      <w:pPr>
        <w:pStyle w:val="a3"/>
        <w:ind w:left="148" w:right="140"/>
      </w:pPr>
      <w:r>
        <w:rPr>
          <w:color w:val="221F1F"/>
        </w:rPr>
        <w:t xml:space="preserve">Линия «Моделирование» направлена на конструирование и использование в </w:t>
      </w:r>
      <w:proofErr w:type="gramStart"/>
      <w:r>
        <w:rPr>
          <w:color w:val="221F1F"/>
        </w:rPr>
        <w:t xml:space="preserve">по- </w:t>
      </w:r>
      <w:proofErr w:type="spellStart"/>
      <w:r>
        <w:rPr>
          <w:color w:val="221F1F"/>
        </w:rPr>
        <w:t>знавательной</w:t>
      </w:r>
      <w:proofErr w:type="spellEnd"/>
      <w:proofErr w:type="gramEnd"/>
      <w:r>
        <w:rPr>
          <w:color w:val="221F1F"/>
        </w:rPr>
        <w:t xml:space="preserve"> и практической деятельности модели, как объекта-заменителя, от- </w:t>
      </w:r>
      <w:proofErr w:type="spellStart"/>
      <w:r>
        <w:rPr>
          <w:color w:val="221F1F"/>
        </w:rPr>
        <w:t>ражающего</w:t>
      </w:r>
      <w:proofErr w:type="spellEnd"/>
      <w:r>
        <w:rPr>
          <w:color w:val="221F1F"/>
        </w:rPr>
        <w:t xml:space="preserve">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01D76282" w14:textId="01BF6436" w:rsidR="00E55397" w:rsidRDefault="00395F00">
      <w:pPr>
        <w:pStyle w:val="a3"/>
        <w:ind w:left="148" w:right="138"/>
      </w:pPr>
      <w:r>
        <w:rPr>
          <w:color w:val="221F1F"/>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w:t>
      </w:r>
      <w:r>
        <w:rPr>
          <w:color w:val="221F1F"/>
        </w:rPr>
        <w:lastRenderedPageBreak/>
        <w:t xml:space="preserve">значимых результатов, при этом активно используются методы и инструменты </w:t>
      </w:r>
      <w:proofErr w:type="gramStart"/>
      <w:r>
        <w:rPr>
          <w:color w:val="221F1F"/>
        </w:rPr>
        <w:t>со- временной</w:t>
      </w:r>
      <w:proofErr w:type="gramEnd"/>
      <w:r>
        <w:rPr>
          <w:color w:val="221F1F"/>
        </w:rPr>
        <w:t xml:space="preserve"> профессиональной деятельности: программные сервисы, когнитивные методы</w:t>
      </w:r>
      <w:r>
        <w:rPr>
          <w:color w:val="221F1F"/>
          <w:spacing w:val="-10"/>
        </w:rPr>
        <w:t xml:space="preserve"> </w:t>
      </w:r>
      <w:r>
        <w:rPr>
          <w:color w:val="221F1F"/>
        </w:rPr>
        <w:t>и</w:t>
      </w:r>
      <w:r>
        <w:rPr>
          <w:color w:val="221F1F"/>
          <w:spacing w:val="-10"/>
        </w:rPr>
        <w:t xml:space="preserve"> </w:t>
      </w:r>
      <w:r>
        <w:rPr>
          <w:color w:val="221F1F"/>
        </w:rPr>
        <w:t>инструменты.</w:t>
      </w:r>
      <w:r>
        <w:rPr>
          <w:color w:val="221F1F"/>
          <w:spacing w:val="-8"/>
        </w:rPr>
        <w:t xml:space="preserve"> </w:t>
      </w:r>
      <w:r>
        <w:rPr>
          <w:color w:val="221F1F"/>
        </w:rPr>
        <w:t>Изготовление</w:t>
      </w:r>
      <w:r>
        <w:rPr>
          <w:color w:val="221F1F"/>
          <w:spacing w:val="-8"/>
        </w:rPr>
        <w:t xml:space="preserve"> </w:t>
      </w:r>
      <w:r>
        <w:rPr>
          <w:color w:val="221F1F"/>
        </w:rPr>
        <w:t>любого</w:t>
      </w:r>
      <w:r>
        <w:rPr>
          <w:color w:val="221F1F"/>
          <w:spacing w:val="-9"/>
        </w:rPr>
        <w:t xml:space="preserve"> </w:t>
      </w:r>
      <w:r>
        <w:rPr>
          <w:color w:val="221F1F"/>
        </w:rPr>
        <w:t>изделия</w:t>
      </w:r>
      <w:r>
        <w:rPr>
          <w:color w:val="221F1F"/>
          <w:spacing w:val="-10"/>
        </w:rPr>
        <w:t xml:space="preserve"> </w:t>
      </w:r>
      <w:r>
        <w:rPr>
          <w:color w:val="221F1F"/>
        </w:rPr>
        <w:t>на</w:t>
      </w:r>
      <w:r>
        <w:rPr>
          <w:color w:val="221F1F"/>
          <w:spacing w:val="-8"/>
        </w:rPr>
        <w:t xml:space="preserve"> </w:t>
      </w:r>
      <w:r>
        <w:rPr>
          <w:color w:val="221F1F"/>
        </w:rPr>
        <w:t>уроках</w:t>
      </w:r>
      <w:r>
        <w:rPr>
          <w:color w:val="221F1F"/>
          <w:spacing w:val="-7"/>
        </w:rPr>
        <w:t xml:space="preserve"> </w:t>
      </w:r>
      <w:r>
        <w:rPr>
          <w:color w:val="221F1F"/>
        </w:rPr>
        <w:t>технологии</w:t>
      </w:r>
      <w:r>
        <w:rPr>
          <w:color w:val="221F1F"/>
          <w:spacing w:val="-7"/>
        </w:rPr>
        <w:t xml:space="preserve"> </w:t>
      </w:r>
      <w:r>
        <w:rPr>
          <w:color w:val="221F1F"/>
        </w:rPr>
        <w:t>имеет своей целью, прежде всего, получение практики проектной деятельности. Основы и</w:t>
      </w:r>
      <w:r>
        <w:rPr>
          <w:color w:val="221F1F"/>
          <w:spacing w:val="80"/>
        </w:rPr>
        <w:t xml:space="preserve"> </w:t>
      </w:r>
      <w:r>
        <w:rPr>
          <w:color w:val="221F1F"/>
        </w:rPr>
        <w:t>инструментарий</w:t>
      </w:r>
      <w:r>
        <w:rPr>
          <w:color w:val="221F1F"/>
          <w:spacing w:val="80"/>
        </w:rPr>
        <w:t xml:space="preserve"> </w:t>
      </w:r>
      <w:r>
        <w:rPr>
          <w:color w:val="221F1F"/>
        </w:rPr>
        <w:t>проектной</w:t>
      </w:r>
      <w:r>
        <w:rPr>
          <w:color w:val="221F1F"/>
          <w:spacing w:val="80"/>
        </w:rPr>
        <w:t xml:space="preserve"> </w:t>
      </w:r>
      <w:r>
        <w:rPr>
          <w:color w:val="221F1F"/>
        </w:rPr>
        <w:t>деятельности</w:t>
      </w:r>
      <w:r>
        <w:rPr>
          <w:color w:val="221F1F"/>
          <w:spacing w:val="80"/>
        </w:rPr>
        <w:t xml:space="preserve"> </w:t>
      </w:r>
      <w:r>
        <w:rPr>
          <w:color w:val="221F1F"/>
        </w:rPr>
        <w:t>осваиваются</w:t>
      </w:r>
      <w:r>
        <w:rPr>
          <w:color w:val="221F1F"/>
          <w:spacing w:val="80"/>
        </w:rPr>
        <w:t xml:space="preserve"> </w:t>
      </w:r>
      <w:r>
        <w:rPr>
          <w:color w:val="221F1F"/>
        </w:rPr>
        <w:t>в</w:t>
      </w:r>
      <w:r>
        <w:rPr>
          <w:color w:val="221F1F"/>
          <w:spacing w:val="80"/>
        </w:rPr>
        <w:t xml:space="preserve"> </w:t>
      </w:r>
      <w:r>
        <w:rPr>
          <w:color w:val="221F1F"/>
        </w:rPr>
        <w:t>разделе</w:t>
      </w:r>
      <w:r>
        <w:rPr>
          <w:color w:val="221F1F"/>
          <w:spacing w:val="80"/>
        </w:rPr>
        <w:t xml:space="preserve"> </w:t>
      </w:r>
      <w:r>
        <w:rPr>
          <w:color w:val="221F1F"/>
        </w:rPr>
        <w:t>4</w:t>
      </w:r>
      <w:r>
        <w:rPr>
          <w:color w:val="221F1F"/>
          <w:spacing w:val="80"/>
        </w:rPr>
        <w:t xml:space="preserve"> </w:t>
      </w:r>
      <w:r>
        <w:rPr>
          <w:color w:val="221F1F"/>
        </w:rPr>
        <w:t>модуля</w:t>
      </w:r>
    </w:p>
    <w:p w14:paraId="3EEACD80" w14:textId="77777777" w:rsidR="00E55397" w:rsidRDefault="00395F00">
      <w:pPr>
        <w:pStyle w:val="a3"/>
        <w:ind w:left="148"/>
      </w:pPr>
      <w:r>
        <w:rPr>
          <w:color w:val="221F1F"/>
        </w:rPr>
        <w:t>«Производство</w:t>
      </w:r>
      <w:r>
        <w:rPr>
          <w:color w:val="221F1F"/>
          <w:spacing w:val="-9"/>
        </w:rPr>
        <w:t xml:space="preserve"> </w:t>
      </w:r>
      <w:r>
        <w:rPr>
          <w:color w:val="221F1F"/>
        </w:rPr>
        <w:t>и</w:t>
      </w:r>
      <w:r>
        <w:rPr>
          <w:color w:val="221F1F"/>
          <w:spacing w:val="-5"/>
        </w:rPr>
        <w:t xml:space="preserve"> </w:t>
      </w:r>
      <w:r>
        <w:rPr>
          <w:color w:val="221F1F"/>
          <w:spacing w:val="-2"/>
        </w:rPr>
        <w:t>технология».</w:t>
      </w:r>
    </w:p>
    <w:p w14:paraId="50DA6ACA" w14:textId="4DEB43A3" w:rsidR="00E55397" w:rsidRDefault="00395F00">
      <w:pPr>
        <w:pStyle w:val="a3"/>
        <w:ind w:left="148" w:right="138"/>
      </w:pPr>
      <w:r>
        <w:rPr>
          <w:color w:val="221F1F"/>
        </w:rPr>
        <w:t xml:space="preserve">Обозначенные выше </w:t>
      </w:r>
      <w:proofErr w:type="spellStart"/>
      <w:r>
        <w:rPr>
          <w:color w:val="221F1F"/>
        </w:rPr>
        <w:t>надпредметные</w:t>
      </w:r>
      <w:proofErr w:type="spellEnd"/>
      <w:r>
        <w:rPr>
          <w:color w:val="221F1F"/>
        </w:rPr>
        <w:t xml:space="preserve"> знания и умения формируются в процессе трудовой деятельности с различными материалами и освоении современной техносферы, в целом.</w:t>
      </w:r>
    </w:p>
    <w:p w14:paraId="663F9635" w14:textId="5BB12C7D" w:rsidR="00E55397" w:rsidRDefault="00395F00">
      <w:pPr>
        <w:pStyle w:val="a3"/>
        <w:ind w:left="148" w:right="140"/>
      </w:pPr>
      <w:r>
        <w:rPr>
          <w:color w:val="221F1F"/>
        </w:rPr>
        <w:t>Линия</w:t>
      </w:r>
      <w:r>
        <w:rPr>
          <w:color w:val="221F1F"/>
          <w:spacing w:val="-10"/>
        </w:rPr>
        <w:t xml:space="preserve"> </w:t>
      </w:r>
      <w:r>
        <w:rPr>
          <w:color w:val="221F1F"/>
        </w:rPr>
        <w:t>«Профессиональная</w:t>
      </w:r>
      <w:r>
        <w:rPr>
          <w:color w:val="221F1F"/>
          <w:spacing w:val="-12"/>
        </w:rPr>
        <w:t xml:space="preserve"> </w:t>
      </w:r>
      <w:r>
        <w:rPr>
          <w:color w:val="221F1F"/>
        </w:rPr>
        <w:t>ориентация»</w:t>
      </w:r>
      <w:r>
        <w:rPr>
          <w:color w:val="221F1F"/>
          <w:spacing w:val="-13"/>
        </w:rPr>
        <w:t xml:space="preserve"> </w:t>
      </w:r>
      <w:r>
        <w:rPr>
          <w:color w:val="221F1F"/>
        </w:rPr>
        <w:t>даёт</w:t>
      </w:r>
      <w:r>
        <w:rPr>
          <w:color w:val="221F1F"/>
          <w:spacing w:val="-13"/>
        </w:rPr>
        <w:t xml:space="preserve"> </w:t>
      </w:r>
      <w:r>
        <w:rPr>
          <w:color w:val="221F1F"/>
        </w:rPr>
        <w:t>представление</w:t>
      </w:r>
      <w:r>
        <w:rPr>
          <w:color w:val="221F1F"/>
          <w:spacing w:val="-12"/>
        </w:rPr>
        <w:t xml:space="preserve"> </w:t>
      </w:r>
      <w:r>
        <w:rPr>
          <w:color w:val="221F1F"/>
        </w:rPr>
        <w:t>о</w:t>
      </w:r>
      <w:r>
        <w:rPr>
          <w:color w:val="221F1F"/>
          <w:spacing w:val="-9"/>
        </w:rPr>
        <w:t xml:space="preserve"> </w:t>
      </w:r>
      <w:r>
        <w:rPr>
          <w:color w:val="221F1F"/>
        </w:rPr>
        <w:t>мире</w:t>
      </w:r>
      <w:r>
        <w:rPr>
          <w:color w:val="221F1F"/>
          <w:spacing w:val="-12"/>
        </w:rPr>
        <w:t xml:space="preserve"> </w:t>
      </w:r>
      <w:r>
        <w:rPr>
          <w:color w:val="221F1F"/>
        </w:rPr>
        <w:t>современных</w:t>
      </w:r>
      <w:r>
        <w:rPr>
          <w:color w:val="221F1F"/>
          <w:spacing w:val="-11"/>
        </w:rPr>
        <w:t xml:space="preserve"> </w:t>
      </w:r>
      <w:r>
        <w:rPr>
          <w:color w:val="221F1F"/>
        </w:rPr>
        <w:t>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14:paraId="3488DBE8" w14:textId="04999C8B" w:rsidR="00E55397" w:rsidRDefault="00395F00" w:rsidP="007B1ACA">
      <w:pPr>
        <w:pStyle w:val="a3"/>
        <w:ind w:left="148" w:right="150"/>
      </w:pPr>
      <w:r>
        <w:rPr>
          <w:color w:val="221F1F"/>
        </w:rPr>
        <w:t>Приведённые разделы составляют содержательное ядро общеобразовательного курса</w:t>
      </w:r>
      <w:r>
        <w:rPr>
          <w:color w:val="221F1F"/>
          <w:spacing w:val="-12"/>
        </w:rPr>
        <w:t xml:space="preserve"> </w:t>
      </w:r>
      <w:r>
        <w:rPr>
          <w:color w:val="221F1F"/>
        </w:rPr>
        <w:t>технологии,</w:t>
      </w:r>
      <w:r>
        <w:rPr>
          <w:color w:val="221F1F"/>
          <w:spacing w:val="-11"/>
        </w:rPr>
        <w:t xml:space="preserve"> </w:t>
      </w:r>
      <w:r>
        <w:rPr>
          <w:color w:val="221F1F"/>
        </w:rPr>
        <w:t>которое</w:t>
      </w:r>
      <w:r>
        <w:rPr>
          <w:color w:val="221F1F"/>
          <w:spacing w:val="-12"/>
        </w:rPr>
        <w:t xml:space="preserve"> </w:t>
      </w:r>
      <w:r>
        <w:rPr>
          <w:color w:val="221F1F"/>
        </w:rPr>
        <w:t>осваивается</w:t>
      </w:r>
      <w:r>
        <w:rPr>
          <w:color w:val="221F1F"/>
          <w:spacing w:val="-12"/>
        </w:rPr>
        <w:t xml:space="preserve"> </w:t>
      </w:r>
      <w:r>
        <w:rPr>
          <w:color w:val="221F1F"/>
        </w:rPr>
        <w:t>ровно</w:t>
      </w:r>
      <w:r>
        <w:rPr>
          <w:color w:val="221F1F"/>
          <w:spacing w:val="-12"/>
        </w:rPr>
        <w:t xml:space="preserve"> </w:t>
      </w:r>
      <w:r>
        <w:rPr>
          <w:color w:val="221F1F"/>
        </w:rPr>
        <w:t>в</w:t>
      </w:r>
      <w:r>
        <w:rPr>
          <w:color w:val="221F1F"/>
          <w:spacing w:val="-13"/>
        </w:rPr>
        <w:t xml:space="preserve"> </w:t>
      </w:r>
      <w:r>
        <w:rPr>
          <w:color w:val="221F1F"/>
        </w:rPr>
        <w:t>том</w:t>
      </w:r>
      <w:r>
        <w:rPr>
          <w:color w:val="221F1F"/>
          <w:spacing w:val="-13"/>
        </w:rPr>
        <w:t xml:space="preserve"> </w:t>
      </w:r>
      <w:r>
        <w:rPr>
          <w:color w:val="221F1F"/>
        </w:rPr>
        <w:t>виде,</w:t>
      </w:r>
      <w:r>
        <w:rPr>
          <w:color w:val="221F1F"/>
          <w:spacing w:val="-13"/>
        </w:rPr>
        <w:t xml:space="preserve"> </w:t>
      </w:r>
      <w:r>
        <w:rPr>
          <w:color w:val="221F1F"/>
        </w:rPr>
        <w:t>в</w:t>
      </w:r>
      <w:r>
        <w:rPr>
          <w:color w:val="221F1F"/>
          <w:spacing w:val="-13"/>
        </w:rPr>
        <w:t xml:space="preserve"> </w:t>
      </w:r>
      <w:r>
        <w:rPr>
          <w:color w:val="221F1F"/>
        </w:rPr>
        <w:t>каком</w:t>
      </w:r>
      <w:r>
        <w:rPr>
          <w:color w:val="221F1F"/>
          <w:spacing w:val="-13"/>
        </w:rPr>
        <w:t xml:space="preserve"> </w:t>
      </w:r>
      <w:r>
        <w:rPr>
          <w:color w:val="221F1F"/>
        </w:rPr>
        <w:t>оно</w:t>
      </w:r>
      <w:r>
        <w:rPr>
          <w:color w:val="221F1F"/>
          <w:spacing w:val="-12"/>
        </w:rPr>
        <w:t xml:space="preserve"> </w:t>
      </w:r>
      <w:proofErr w:type="spellStart"/>
      <w:r>
        <w:rPr>
          <w:color w:val="221F1F"/>
        </w:rPr>
        <w:t>представленов</w:t>
      </w:r>
      <w:proofErr w:type="spellEnd"/>
      <w:r>
        <w:rPr>
          <w:color w:val="221F1F"/>
        </w:rPr>
        <w:t xml:space="preserve"> программе. Остальные разделы направлены преимущественно на раскрытие </w:t>
      </w:r>
      <w:proofErr w:type="gramStart"/>
      <w:r>
        <w:rPr>
          <w:color w:val="221F1F"/>
        </w:rPr>
        <w:t>со- держания</w:t>
      </w:r>
      <w:proofErr w:type="gramEnd"/>
      <w:r>
        <w:rPr>
          <w:color w:val="221F1F"/>
        </w:rPr>
        <w:t xml:space="preserve"> положений, составляющих названное ядро.</w:t>
      </w:r>
    </w:p>
    <w:p w14:paraId="016931FF" w14:textId="77777777" w:rsidR="00E55397" w:rsidRDefault="00395F00">
      <w:pPr>
        <w:pStyle w:val="a3"/>
        <w:ind w:left="148" w:right="143"/>
      </w:pPr>
      <w:r>
        <w:rPr>
          <w:color w:val="221F1F"/>
        </w:rPr>
        <w:t xml:space="preserve">Необходимо подчеркнуть, что одним из важных аспектов формирования </w:t>
      </w:r>
      <w:proofErr w:type="gramStart"/>
      <w:r>
        <w:rPr>
          <w:color w:val="221F1F"/>
        </w:rPr>
        <w:t>техно- логической</w:t>
      </w:r>
      <w:proofErr w:type="gramEnd"/>
      <w:r>
        <w:rPr>
          <w:color w:val="221F1F"/>
        </w:rPr>
        <w:t xml:space="preserve"> грамотности является участие школьников в движении </w:t>
      </w:r>
      <w:proofErr w:type="spellStart"/>
      <w:r>
        <w:rPr>
          <w:color w:val="221F1F"/>
        </w:rPr>
        <w:t>WorldSkills</w:t>
      </w:r>
      <w:proofErr w:type="spellEnd"/>
      <w:r>
        <w:rPr>
          <w:color w:val="221F1F"/>
        </w:rPr>
        <w:t>. В этом контексте целесообразно освоения различных видов технологий, в том числе обозначенных в Национальной технологической инициативе.</w:t>
      </w:r>
    </w:p>
    <w:p w14:paraId="3BAFA787" w14:textId="77777777" w:rsidR="00E55397" w:rsidRDefault="00395F00">
      <w:pPr>
        <w:pStyle w:val="a3"/>
        <w:spacing w:line="242" w:lineRule="auto"/>
        <w:ind w:left="148" w:right="144"/>
      </w:pPr>
      <w:r>
        <w:rPr>
          <w:color w:val="221F1F"/>
        </w:rPr>
        <w:lastRenderedPageBreak/>
        <w:t xml:space="preserve">Приведённые содержательные линии в рамках модульного курса могут быть </w:t>
      </w:r>
      <w:proofErr w:type="gramStart"/>
      <w:r>
        <w:rPr>
          <w:color w:val="221F1F"/>
        </w:rPr>
        <w:t>рас- крыты</w:t>
      </w:r>
      <w:proofErr w:type="gramEnd"/>
      <w:r>
        <w:rPr>
          <w:color w:val="221F1F"/>
        </w:rPr>
        <w:t xml:space="preserve"> с различной полнотой и направленностью.</w:t>
      </w:r>
    </w:p>
    <w:p w14:paraId="5CBAC01B" w14:textId="47D19891" w:rsidR="00E55397" w:rsidRDefault="00395F00" w:rsidP="000F6D24">
      <w:pPr>
        <w:pStyle w:val="a5"/>
        <w:numPr>
          <w:ilvl w:val="0"/>
          <w:numId w:val="18"/>
        </w:numPr>
        <w:tabs>
          <w:tab w:val="left" w:pos="855"/>
        </w:tabs>
        <w:ind w:right="140" w:firstLine="0"/>
        <w:rPr>
          <w:sz w:val="28"/>
        </w:rPr>
      </w:pPr>
      <w:r>
        <w:rPr>
          <w:color w:val="221F1F"/>
          <w:sz w:val="28"/>
        </w:rPr>
        <w:t xml:space="preserve">Инвариантные модули, включающие только модули «Производство и тех- </w:t>
      </w:r>
      <w:proofErr w:type="spellStart"/>
      <w:r>
        <w:rPr>
          <w:color w:val="221F1F"/>
          <w:sz w:val="28"/>
        </w:rPr>
        <w:t>нология</w:t>
      </w:r>
      <w:proofErr w:type="spellEnd"/>
      <w:r>
        <w:rPr>
          <w:color w:val="221F1F"/>
          <w:sz w:val="28"/>
        </w:rPr>
        <w:t>», «Технологии обработки материалов и пищевых продуктов», вариативные модули отсутствуют.</w:t>
      </w:r>
    </w:p>
    <w:p w14:paraId="0368BDDA" w14:textId="536EC104" w:rsidR="00E55397" w:rsidRDefault="00395F00">
      <w:pPr>
        <w:pStyle w:val="a3"/>
        <w:ind w:left="148" w:right="140"/>
      </w:pPr>
      <w:r>
        <w:rPr>
          <w:color w:val="221F1F"/>
        </w:rPr>
        <w:t>Эта структура фактически равнозначна традиционному курсу технологии (с добавлением</w:t>
      </w:r>
      <w:r>
        <w:rPr>
          <w:color w:val="221F1F"/>
          <w:spacing w:val="-6"/>
        </w:rPr>
        <w:t xml:space="preserve"> </w:t>
      </w:r>
      <w:r>
        <w:rPr>
          <w:color w:val="221F1F"/>
        </w:rPr>
        <w:t>нового</w:t>
      </w:r>
      <w:r>
        <w:rPr>
          <w:color w:val="221F1F"/>
          <w:spacing w:val="-2"/>
        </w:rPr>
        <w:t xml:space="preserve"> </w:t>
      </w:r>
      <w:r>
        <w:rPr>
          <w:color w:val="221F1F"/>
        </w:rPr>
        <w:t>содержания).</w:t>
      </w:r>
      <w:r>
        <w:rPr>
          <w:color w:val="221F1F"/>
          <w:spacing w:val="-3"/>
        </w:rPr>
        <w:t xml:space="preserve"> </w:t>
      </w:r>
      <w:r>
        <w:rPr>
          <w:color w:val="221F1F"/>
        </w:rPr>
        <w:t>Такая</w:t>
      </w:r>
      <w:r>
        <w:rPr>
          <w:color w:val="221F1F"/>
          <w:spacing w:val="-3"/>
        </w:rPr>
        <w:t xml:space="preserve"> </w:t>
      </w:r>
      <w:r>
        <w:rPr>
          <w:color w:val="221F1F"/>
        </w:rPr>
        <w:t>схема</w:t>
      </w:r>
      <w:r>
        <w:rPr>
          <w:color w:val="221F1F"/>
          <w:spacing w:val="-3"/>
        </w:rPr>
        <w:t xml:space="preserve"> </w:t>
      </w:r>
      <w:r>
        <w:rPr>
          <w:color w:val="221F1F"/>
        </w:rPr>
        <w:t>видится</w:t>
      </w:r>
      <w:r>
        <w:rPr>
          <w:color w:val="221F1F"/>
          <w:spacing w:val="-6"/>
        </w:rPr>
        <w:t xml:space="preserve"> </w:t>
      </w:r>
      <w:r>
        <w:rPr>
          <w:color w:val="221F1F"/>
        </w:rPr>
        <w:t>основной</w:t>
      </w:r>
      <w:r>
        <w:rPr>
          <w:color w:val="221F1F"/>
          <w:spacing w:val="-3"/>
        </w:rPr>
        <w:t xml:space="preserve"> </w:t>
      </w:r>
      <w:r>
        <w:rPr>
          <w:color w:val="221F1F"/>
        </w:rPr>
        <w:t>на</w:t>
      </w:r>
      <w:r>
        <w:rPr>
          <w:color w:val="221F1F"/>
          <w:spacing w:val="-6"/>
        </w:rPr>
        <w:t xml:space="preserve"> </w:t>
      </w:r>
      <w:r>
        <w:rPr>
          <w:color w:val="221F1F"/>
        </w:rPr>
        <w:t>начальном</w:t>
      </w:r>
      <w:r>
        <w:rPr>
          <w:color w:val="221F1F"/>
          <w:spacing w:val="-3"/>
        </w:rPr>
        <w:t xml:space="preserve"> </w:t>
      </w:r>
      <w:r>
        <w:rPr>
          <w:color w:val="221F1F"/>
        </w:rPr>
        <w:t>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14:paraId="64481934" w14:textId="77777777" w:rsidR="00E55397" w:rsidRDefault="00395F00">
      <w:pPr>
        <w:pStyle w:val="a3"/>
        <w:ind w:left="148" w:right="154"/>
      </w:pPr>
      <w:r>
        <w:rPr>
          <w:color w:val="221F1F"/>
        </w:rPr>
        <w:t>Расширение инвариантных модулей возможно в различных направлениях, в частности, в рамках содержательных линий «Технология» и «Моделирование».</w:t>
      </w:r>
    </w:p>
    <w:p w14:paraId="3CFBC4E5" w14:textId="77777777" w:rsidR="00E55397" w:rsidRDefault="00395F00" w:rsidP="000F6D24">
      <w:pPr>
        <w:pStyle w:val="a5"/>
        <w:numPr>
          <w:ilvl w:val="0"/>
          <w:numId w:val="18"/>
        </w:numPr>
        <w:tabs>
          <w:tab w:val="left" w:pos="855"/>
        </w:tabs>
        <w:ind w:right="141" w:firstLine="0"/>
        <w:rPr>
          <w:sz w:val="28"/>
        </w:rPr>
      </w:pPr>
      <w:r>
        <w:rPr>
          <w:color w:val="221F1F"/>
          <w:sz w:val="28"/>
        </w:rPr>
        <w:t>В</w:t>
      </w:r>
      <w:r>
        <w:rPr>
          <w:color w:val="221F1F"/>
          <w:spacing w:val="-6"/>
          <w:sz w:val="28"/>
        </w:rPr>
        <w:t xml:space="preserve"> </w:t>
      </w:r>
      <w:r>
        <w:rPr>
          <w:color w:val="221F1F"/>
          <w:sz w:val="28"/>
        </w:rPr>
        <w:t>качестве</w:t>
      </w:r>
      <w:r>
        <w:rPr>
          <w:color w:val="221F1F"/>
          <w:spacing w:val="-7"/>
          <w:sz w:val="28"/>
        </w:rPr>
        <w:t xml:space="preserve"> </w:t>
      </w:r>
      <w:r>
        <w:rPr>
          <w:color w:val="221F1F"/>
          <w:sz w:val="28"/>
        </w:rPr>
        <w:t>примера</w:t>
      </w:r>
      <w:r>
        <w:rPr>
          <w:color w:val="221F1F"/>
          <w:spacing w:val="-9"/>
          <w:sz w:val="28"/>
        </w:rPr>
        <w:t xml:space="preserve"> </w:t>
      </w:r>
      <w:r>
        <w:rPr>
          <w:color w:val="221F1F"/>
          <w:sz w:val="28"/>
        </w:rPr>
        <w:t>расширения</w:t>
      </w:r>
      <w:r>
        <w:rPr>
          <w:color w:val="221F1F"/>
          <w:spacing w:val="-6"/>
          <w:sz w:val="28"/>
        </w:rPr>
        <w:t xml:space="preserve"> </w:t>
      </w:r>
      <w:r>
        <w:rPr>
          <w:color w:val="221F1F"/>
          <w:sz w:val="28"/>
        </w:rPr>
        <w:t>линии</w:t>
      </w:r>
      <w:r>
        <w:rPr>
          <w:color w:val="221F1F"/>
          <w:spacing w:val="-8"/>
          <w:sz w:val="28"/>
        </w:rPr>
        <w:t xml:space="preserve"> </w:t>
      </w:r>
      <w:r>
        <w:rPr>
          <w:color w:val="221F1F"/>
          <w:sz w:val="28"/>
        </w:rPr>
        <w:t>«Технология»</w:t>
      </w:r>
      <w:r>
        <w:rPr>
          <w:color w:val="221F1F"/>
          <w:spacing w:val="-7"/>
          <w:sz w:val="28"/>
        </w:rPr>
        <w:t xml:space="preserve"> </w:t>
      </w:r>
      <w:r>
        <w:rPr>
          <w:color w:val="221F1F"/>
          <w:sz w:val="28"/>
        </w:rPr>
        <w:t>можно</w:t>
      </w:r>
      <w:r>
        <w:rPr>
          <w:color w:val="221F1F"/>
          <w:spacing w:val="-6"/>
          <w:sz w:val="28"/>
        </w:rPr>
        <w:t xml:space="preserve"> </w:t>
      </w:r>
      <w:r>
        <w:rPr>
          <w:color w:val="221F1F"/>
          <w:sz w:val="28"/>
        </w:rPr>
        <w:t>привести</w:t>
      </w:r>
      <w:r>
        <w:rPr>
          <w:color w:val="221F1F"/>
          <w:spacing w:val="-8"/>
          <w:sz w:val="28"/>
        </w:rPr>
        <w:t xml:space="preserve"> </w:t>
      </w:r>
      <w:r>
        <w:rPr>
          <w:color w:val="221F1F"/>
          <w:sz w:val="28"/>
        </w:rPr>
        <w:t xml:space="preserve">схему курса, включающую инвариантные модули и вариативный модуль «Растениевод- </w:t>
      </w:r>
      <w:proofErr w:type="spellStart"/>
      <w:r>
        <w:rPr>
          <w:color w:val="221F1F"/>
          <w:spacing w:val="-2"/>
          <w:sz w:val="28"/>
        </w:rPr>
        <w:t>ство</w:t>
      </w:r>
      <w:proofErr w:type="spellEnd"/>
      <w:r>
        <w:rPr>
          <w:color w:val="221F1F"/>
          <w:spacing w:val="-2"/>
          <w:sz w:val="28"/>
        </w:rPr>
        <w:t>».</w:t>
      </w:r>
    </w:p>
    <w:p w14:paraId="21BD5957" w14:textId="77777777" w:rsidR="00E55397" w:rsidRDefault="00395F00">
      <w:pPr>
        <w:pStyle w:val="a3"/>
        <w:ind w:left="148" w:right="145"/>
      </w:pPr>
      <w:r>
        <w:rPr>
          <w:color w:val="221F1F"/>
        </w:rPr>
        <w:t xml:space="preserve">Содержание раздела 1 этого модуля «Элементы технологии возделывания сель- </w:t>
      </w:r>
      <w:proofErr w:type="spellStart"/>
      <w:r>
        <w:rPr>
          <w:color w:val="221F1F"/>
        </w:rPr>
        <w:t>скохозяйственных</w:t>
      </w:r>
      <w:proofErr w:type="spellEnd"/>
      <w:r>
        <w:rPr>
          <w:color w:val="221F1F"/>
          <w:spacing w:val="37"/>
        </w:rPr>
        <w:t xml:space="preserve"> </w:t>
      </w:r>
      <w:r>
        <w:rPr>
          <w:color w:val="221F1F"/>
        </w:rPr>
        <w:t>культур»</w:t>
      </w:r>
      <w:r>
        <w:rPr>
          <w:color w:val="221F1F"/>
          <w:spacing w:val="35"/>
        </w:rPr>
        <w:t xml:space="preserve"> </w:t>
      </w:r>
      <w:r>
        <w:rPr>
          <w:color w:val="221F1F"/>
        </w:rPr>
        <w:t>последовательно</w:t>
      </w:r>
      <w:r>
        <w:rPr>
          <w:color w:val="221F1F"/>
          <w:spacing w:val="37"/>
        </w:rPr>
        <w:t xml:space="preserve"> </w:t>
      </w:r>
      <w:r>
        <w:rPr>
          <w:color w:val="221F1F"/>
        </w:rPr>
        <w:t>добавляется</w:t>
      </w:r>
      <w:r>
        <w:rPr>
          <w:color w:val="221F1F"/>
          <w:spacing w:val="35"/>
        </w:rPr>
        <w:t xml:space="preserve"> </w:t>
      </w:r>
      <w:r>
        <w:rPr>
          <w:color w:val="221F1F"/>
        </w:rPr>
        <w:t>к</w:t>
      </w:r>
      <w:r>
        <w:rPr>
          <w:color w:val="221F1F"/>
          <w:spacing w:val="37"/>
        </w:rPr>
        <w:t xml:space="preserve"> </w:t>
      </w:r>
      <w:r>
        <w:rPr>
          <w:color w:val="221F1F"/>
        </w:rPr>
        <w:t>содержанию</w:t>
      </w:r>
      <w:r>
        <w:rPr>
          <w:color w:val="221F1F"/>
          <w:spacing w:val="36"/>
        </w:rPr>
        <w:t xml:space="preserve"> </w:t>
      </w:r>
      <w:r>
        <w:rPr>
          <w:color w:val="221F1F"/>
        </w:rPr>
        <w:t>модуля</w:t>
      </w:r>
    </w:p>
    <w:p w14:paraId="58EE4AE7" w14:textId="35092D34" w:rsidR="00E55397" w:rsidRDefault="00395F00" w:rsidP="007B1ACA">
      <w:pPr>
        <w:pStyle w:val="a3"/>
        <w:ind w:left="148" w:right="138"/>
        <w:rPr>
          <w:b/>
          <w:i/>
          <w:sz w:val="2"/>
        </w:rPr>
      </w:pPr>
      <w:r>
        <w:rPr>
          <w:color w:val="221F1F"/>
        </w:rPr>
        <w:t xml:space="preserve">«Технологии обработки материалов и пищевых продуктов» в 5—7 классах с </w:t>
      </w:r>
      <w:proofErr w:type="gramStart"/>
      <w:r>
        <w:rPr>
          <w:color w:val="221F1F"/>
        </w:rPr>
        <w:t>со- хранением</w:t>
      </w:r>
      <w:proofErr w:type="gramEnd"/>
      <w:r>
        <w:rPr>
          <w:color w:val="221F1F"/>
        </w:rPr>
        <w:t xml:space="preserve"> общей логики изложения разделов этого модуля при соблюдении об- </w:t>
      </w:r>
      <w:proofErr w:type="spellStart"/>
      <w:r>
        <w:rPr>
          <w:color w:val="221F1F"/>
        </w:rPr>
        <w:t>щего</w:t>
      </w:r>
      <w:proofErr w:type="spellEnd"/>
      <w:r>
        <w:rPr>
          <w:color w:val="221F1F"/>
        </w:rPr>
        <w:t xml:space="preserve"> баланса отведённых на изучение этих разделов часов. В 8 классе, согласно общей логике, осваиваются элементы традиционных производств (раздел 10), к </w:t>
      </w:r>
      <w:r>
        <w:rPr>
          <w:color w:val="221F1F"/>
        </w:rPr>
        <w:lastRenderedPageBreak/>
        <w:t xml:space="preserve">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w:t>
      </w:r>
      <w:proofErr w:type="gramStart"/>
      <w:r>
        <w:rPr>
          <w:color w:val="221F1F"/>
        </w:rPr>
        <w:t>вы- делены</w:t>
      </w:r>
      <w:proofErr w:type="gramEnd"/>
      <w:r>
        <w:rPr>
          <w:color w:val="221F1F"/>
        </w:rPr>
        <w:t xml:space="preserve"> подчёркиванием).</w:t>
      </w:r>
    </w:p>
    <w:p w14:paraId="1F3B7463" w14:textId="77777777" w:rsidR="00E55397" w:rsidRDefault="00395F00" w:rsidP="000F6D24">
      <w:pPr>
        <w:pStyle w:val="a5"/>
        <w:numPr>
          <w:ilvl w:val="0"/>
          <w:numId w:val="18"/>
        </w:numPr>
        <w:tabs>
          <w:tab w:val="left" w:pos="822"/>
        </w:tabs>
        <w:spacing w:before="61"/>
        <w:ind w:left="115" w:right="105" w:firstLine="0"/>
        <w:rPr>
          <w:sz w:val="28"/>
        </w:rPr>
      </w:pPr>
      <w:r>
        <w:rPr>
          <w:color w:val="221F1F"/>
          <w:sz w:val="28"/>
        </w:rPr>
        <w:t>Примером расширения линии «Моделирование» является схема курса, включающая инвариантные модули и вариативный модуль «SD-моделирование,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w:t>
      </w:r>
      <w:r>
        <w:rPr>
          <w:color w:val="221F1F"/>
          <w:spacing w:val="-1"/>
          <w:sz w:val="28"/>
        </w:rPr>
        <w:t xml:space="preserve"> </w:t>
      </w:r>
      <w:r>
        <w:rPr>
          <w:color w:val="221F1F"/>
          <w:sz w:val="28"/>
        </w:rPr>
        <w:t xml:space="preserve">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 </w:t>
      </w:r>
      <w:proofErr w:type="spellStart"/>
      <w:r>
        <w:rPr>
          <w:color w:val="221F1F"/>
          <w:sz w:val="28"/>
        </w:rPr>
        <w:t>сти</w:t>
      </w:r>
      <w:proofErr w:type="spellEnd"/>
      <w:r>
        <w:rPr>
          <w:color w:val="221F1F"/>
          <w:sz w:val="28"/>
        </w:rPr>
        <w:t xml:space="preserve">», используя при этом содержание разделов 1 и 2 вариативного модуля. В 8 и 9 классах в соответствии с общей логикой изучаются технологии макетирования и </w:t>
      </w:r>
      <w:r>
        <w:rPr>
          <w:color w:val="221F1F"/>
          <w:spacing w:val="-2"/>
          <w:sz w:val="28"/>
        </w:rPr>
        <w:t>прототипирования.</w:t>
      </w:r>
    </w:p>
    <w:p w14:paraId="015BEA6C" w14:textId="7B3D90D7" w:rsidR="00E55397" w:rsidRDefault="00395F00" w:rsidP="007B1ACA">
      <w:pPr>
        <w:pStyle w:val="a3"/>
        <w:spacing w:before="1"/>
        <w:ind w:left="115" w:right="112"/>
        <w:rPr>
          <w:sz w:val="18"/>
        </w:rPr>
        <w:sectPr w:rsidR="00E55397">
          <w:type w:val="continuous"/>
          <w:pgSz w:w="12020" w:h="7830" w:orient="landscape"/>
          <w:pgMar w:top="680" w:right="600" w:bottom="280" w:left="1000" w:header="720" w:footer="720" w:gutter="0"/>
          <w:cols w:space="720"/>
        </w:sectPr>
      </w:pPr>
      <w:r>
        <w:rPr>
          <w:color w:val="221F1F"/>
        </w:rPr>
        <w:t>Схема такого курса представлена в таблице 2 (разделы, входящие в содержательное ядро, выделены подчёркиванием).</w:t>
      </w:r>
    </w:p>
    <w:p w14:paraId="0B163B36" w14:textId="77777777" w:rsidR="00E55397" w:rsidRDefault="00E55397">
      <w:pPr>
        <w:rPr>
          <w:sz w:val="20"/>
        </w:rPr>
      </w:pPr>
    </w:p>
    <w:p w14:paraId="29AF88CF" w14:textId="77777777" w:rsidR="007B1ACA" w:rsidRPr="007B1ACA" w:rsidRDefault="007B1ACA" w:rsidP="007B1ACA">
      <w:pPr>
        <w:rPr>
          <w:sz w:val="20"/>
        </w:rPr>
      </w:pPr>
    </w:p>
    <w:p w14:paraId="4352CA58" w14:textId="77777777" w:rsidR="007B1ACA" w:rsidRPr="007B1ACA" w:rsidRDefault="007B1ACA" w:rsidP="007B1ACA">
      <w:pPr>
        <w:rPr>
          <w:sz w:val="20"/>
        </w:rPr>
      </w:pPr>
    </w:p>
    <w:p w14:paraId="036CE69D" w14:textId="77777777" w:rsidR="007B1ACA" w:rsidRDefault="007B1ACA" w:rsidP="007B1ACA">
      <w:pPr>
        <w:rPr>
          <w:sz w:val="20"/>
        </w:rPr>
      </w:pPr>
    </w:p>
    <w:p w14:paraId="7CDAD2E3" w14:textId="4825B8C4" w:rsidR="00E55397" w:rsidRPr="007B1ACA" w:rsidRDefault="007B1ACA" w:rsidP="000F6D24">
      <w:pPr>
        <w:pStyle w:val="a5"/>
        <w:numPr>
          <w:ilvl w:val="2"/>
          <w:numId w:val="19"/>
        </w:numPr>
        <w:tabs>
          <w:tab w:val="left" w:pos="2385"/>
        </w:tabs>
        <w:ind w:hanging="67"/>
        <w:jc w:val="left"/>
        <w:rPr>
          <w:b/>
          <w:bCs/>
          <w:sz w:val="28"/>
          <w:szCs w:val="28"/>
        </w:rPr>
      </w:pPr>
      <w:r w:rsidRPr="007B1ACA">
        <w:rPr>
          <w:b/>
          <w:bCs/>
          <w:color w:val="221F1F"/>
          <w:sz w:val="28"/>
          <w:szCs w:val="28"/>
        </w:rPr>
        <w:t>Ф</w:t>
      </w:r>
      <w:r w:rsidR="00395F00" w:rsidRPr="007B1ACA">
        <w:rPr>
          <w:b/>
          <w:bCs/>
          <w:color w:val="221F1F"/>
          <w:sz w:val="28"/>
          <w:szCs w:val="28"/>
        </w:rPr>
        <w:t>ИЗИЧЕСКАЯ</w:t>
      </w:r>
      <w:r w:rsidR="00395F00" w:rsidRPr="007B1ACA">
        <w:rPr>
          <w:b/>
          <w:bCs/>
          <w:color w:val="221F1F"/>
          <w:spacing w:val="-17"/>
          <w:sz w:val="28"/>
          <w:szCs w:val="28"/>
        </w:rPr>
        <w:t xml:space="preserve"> </w:t>
      </w:r>
      <w:r w:rsidR="00395F00" w:rsidRPr="007B1ACA">
        <w:rPr>
          <w:b/>
          <w:bCs/>
          <w:color w:val="221F1F"/>
          <w:spacing w:val="-2"/>
          <w:sz w:val="28"/>
          <w:szCs w:val="28"/>
        </w:rPr>
        <w:t>КУЛЬТУРА</w:t>
      </w:r>
    </w:p>
    <w:p w14:paraId="71D94E4A" w14:textId="77777777" w:rsidR="00E55397" w:rsidRDefault="00395F00">
      <w:pPr>
        <w:pStyle w:val="a3"/>
        <w:spacing w:line="20" w:lineRule="exact"/>
        <w:ind w:left="782"/>
        <w:jc w:val="left"/>
        <w:rPr>
          <w:sz w:val="2"/>
        </w:rPr>
      </w:pPr>
      <w:r>
        <w:rPr>
          <w:noProof/>
          <w:sz w:val="2"/>
        </w:rPr>
        <mc:AlternateContent>
          <mc:Choice Requires="wpg">
            <w:drawing>
              <wp:inline distT="0" distB="0" distL="0" distR="0" wp14:anchorId="20AB0ADA" wp14:editId="5CCC1054">
                <wp:extent cx="6339840" cy="6350"/>
                <wp:effectExtent l="0" t="0" r="0" b="0"/>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9840" cy="6350"/>
                          <a:chOff x="0" y="0"/>
                          <a:chExt cx="6339840" cy="6350"/>
                        </a:xfrm>
                      </wpg:grpSpPr>
                      <wps:wsp>
                        <wps:cNvPr id="162" name="Graphic 162"/>
                        <wps:cNvSpPr/>
                        <wps:spPr>
                          <a:xfrm>
                            <a:off x="0" y="0"/>
                            <a:ext cx="6339840" cy="6350"/>
                          </a:xfrm>
                          <a:custGeom>
                            <a:avLst/>
                            <a:gdLst/>
                            <a:ahLst/>
                            <a:cxnLst/>
                            <a:rect l="l" t="t" r="r" b="b"/>
                            <a:pathLst>
                              <a:path w="6339840" h="6350">
                                <a:moveTo>
                                  <a:pt x="6339839" y="0"/>
                                </a:moveTo>
                                <a:lnTo>
                                  <a:pt x="0" y="0"/>
                                </a:lnTo>
                                <a:lnTo>
                                  <a:pt x="0" y="6096"/>
                                </a:lnTo>
                                <a:lnTo>
                                  <a:pt x="6339839" y="6096"/>
                                </a:lnTo>
                                <a:lnTo>
                                  <a:pt x="63398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7AE0C6" id="Group 161" o:spid="_x0000_s1026" style="width:499.2pt;height:.5pt;mso-position-horizontal-relative:char;mso-position-vertical-relative:line" coordsize="633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">
                <v:shape id="Graphic 162" o:spid="_x0000_s1027" style="position:absolute;width:63398;height:63;visibility:visible;mso-wrap-style:square;v-text-anchor:top" coordsize="63398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" path="m6339839,l,,,6096r6339839,l6339839,xe" fillcolor="black" stroked="f">
                  <v:path arrowok="t"/>
                </v:shape>
                <w10:anchorlock/>
              </v:group>
            </w:pict>
          </mc:Fallback>
        </mc:AlternateContent>
      </w:r>
    </w:p>
    <w:p w14:paraId="389D6897" w14:textId="5B8453A8" w:rsidR="00E55397" w:rsidRDefault="00395F00">
      <w:pPr>
        <w:pStyle w:val="a3"/>
        <w:ind w:left="811" w:right="820"/>
      </w:pPr>
      <w:r>
        <w:rPr>
          <w:color w:val="221F1F"/>
        </w:rPr>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w:t>
      </w:r>
      <w:r>
        <w:rPr>
          <w:color w:val="221F1F"/>
          <w:spacing w:val="80"/>
        </w:rPr>
        <w:t xml:space="preserve"> </w:t>
      </w:r>
      <w:r>
        <w:rPr>
          <w:color w:val="221F1F"/>
        </w:rPr>
        <w:t>а</w:t>
      </w:r>
      <w:r>
        <w:rPr>
          <w:color w:val="221F1F"/>
          <w:spacing w:val="80"/>
        </w:rPr>
        <w:t xml:space="preserve"> </w:t>
      </w:r>
      <w:r>
        <w:rPr>
          <w:color w:val="221F1F"/>
        </w:rPr>
        <w:t>также</w:t>
      </w:r>
      <w:r>
        <w:rPr>
          <w:color w:val="221F1F"/>
          <w:spacing w:val="80"/>
        </w:rPr>
        <w:t xml:space="preserve"> </w:t>
      </w:r>
      <w:r>
        <w:rPr>
          <w:color w:val="221F1F"/>
        </w:rPr>
        <w:t>на</w:t>
      </w:r>
      <w:r>
        <w:rPr>
          <w:color w:val="221F1F"/>
          <w:spacing w:val="80"/>
        </w:rPr>
        <w:t xml:space="preserve"> </w:t>
      </w:r>
      <w:r>
        <w:rPr>
          <w:color w:val="221F1F"/>
        </w:rPr>
        <w:t>основе</w:t>
      </w:r>
      <w:r>
        <w:rPr>
          <w:color w:val="221F1F"/>
          <w:spacing w:val="80"/>
        </w:rPr>
        <w:t xml:space="preserve"> </w:t>
      </w:r>
      <w:r>
        <w:rPr>
          <w:color w:val="221F1F"/>
        </w:rPr>
        <w:t>характеристики</w:t>
      </w:r>
      <w:r>
        <w:rPr>
          <w:color w:val="221F1F"/>
          <w:spacing w:val="80"/>
        </w:rPr>
        <w:t xml:space="preserve"> </w:t>
      </w:r>
      <w:r>
        <w:rPr>
          <w:color w:val="221F1F"/>
        </w:rPr>
        <w:t>планируемых</w:t>
      </w:r>
      <w:r>
        <w:rPr>
          <w:color w:val="221F1F"/>
          <w:spacing w:val="80"/>
        </w:rPr>
        <w:t xml:space="preserve"> </w:t>
      </w:r>
      <w:r>
        <w:rPr>
          <w:color w:val="221F1F"/>
        </w:rPr>
        <w:t>результатов</w:t>
      </w:r>
      <w:r>
        <w:rPr>
          <w:color w:val="221F1F"/>
          <w:spacing w:val="80"/>
        </w:rPr>
        <w:t xml:space="preserve"> </w:t>
      </w:r>
      <w:r>
        <w:rPr>
          <w:color w:val="221F1F"/>
        </w:rPr>
        <w:t>духов- но-нравственного развития, воспитания и социализации обучающихся, представ- ленной в программе воспитания (одобрено решением ФУМО от</w:t>
      </w:r>
    </w:p>
    <w:p w14:paraId="09C23E81" w14:textId="77777777" w:rsidR="00E55397" w:rsidRDefault="00395F00">
      <w:pPr>
        <w:pStyle w:val="a3"/>
        <w:ind w:left="811" w:right="6893"/>
      </w:pPr>
      <w:r>
        <w:rPr>
          <w:color w:val="221F1F"/>
        </w:rPr>
        <w:t>02.06.2020 г.). ПОЯСНИТЕЛЬНАЯ</w:t>
      </w:r>
      <w:r>
        <w:rPr>
          <w:color w:val="221F1F"/>
          <w:spacing w:val="-17"/>
        </w:rPr>
        <w:t xml:space="preserve"> </w:t>
      </w:r>
      <w:r>
        <w:rPr>
          <w:color w:val="221F1F"/>
          <w:spacing w:val="-2"/>
        </w:rPr>
        <w:t>ЗАПИСКА</w:t>
      </w:r>
    </w:p>
    <w:p w14:paraId="7BE47F93" w14:textId="36DB8EEE" w:rsidR="00E55397" w:rsidRDefault="00395F00">
      <w:pPr>
        <w:pStyle w:val="a3"/>
        <w:ind w:left="811" w:right="822"/>
      </w:pPr>
      <w:r>
        <w:rPr>
          <w:noProof/>
        </w:rPr>
        <mc:AlternateContent>
          <mc:Choice Requires="wps">
            <w:drawing>
              <wp:anchor distT="0" distB="0" distL="0" distR="0" simplePos="0" relativeHeight="15782912" behindDoc="0" locked="0" layoutInCell="1" allowOverlap="1" wp14:anchorId="1B9B5D21" wp14:editId="32508312">
                <wp:simplePos x="0" y="0"/>
                <wp:positionH relativeFrom="page">
                  <wp:posOffset>611123</wp:posOffset>
                </wp:positionH>
                <wp:positionV relativeFrom="paragraph">
                  <wp:posOffset>-5431</wp:posOffset>
                </wp:positionV>
                <wp:extent cx="6339840" cy="6350"/>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9840" cy="6350"/>
                        </a:xfrm>
                        <a:custGeom>
                          <a:avLst/>
                          <a:gdLst/>
                          <a:ahLst/>
                          <a:cxnLst/>
                          <a:rect l="l" t="t" r="r" b="b"/>
                          <a:pathLst>
                            <a:path w="6339840" h="6350">
                              <a:moveTo>
                                <a:pt x="6339839" y="0"/>
                              </a:moveTo>
                              <a:lnTo>
                                <a:pt x="0" y="0"/>
                              </a:lnTo>
                              <a:lnTo>
                                <a:pt x="0" y="6096"/>
                              </a:lnTo>
                              <a:lnTo>
                                <a:pt x="6339839" y="6096"/>
                              </a:lnTo>
                              <a:lnTo>
                                <a:pt x="63398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EBEC77" id="Graphic 163" o:spid="_x0000_s1026" style="position:absolute;margin-left:48.1pt;margin-top:-.45pt;width:499.2pt;height:.5pt;z-index:15782912;visibility:visible;mso-wrap-style:square;mso-wrap-distance-left:0;mso-wrap-distance-top:0;mso-wrap-distance-right:0;mso-wrap-distance-bottom:0;mso-position-horizontal:absolute;mso-position-horizontal-relative:page;mso-position-vertical:absolute;mso-position-vertical-relative:text;v-text-anchor:top" coordsize="63398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" path="m6339839,l,,,6096r6339839,l6339839,xe" fillcolor="black" stroked="f">
                <v:path arrowok="t"/>
                <w10:wrap anchorx="page"/>
              </v:shape>
            </w:pict>
          </mc:Fallback>
        </mc:AlternateContent>
      </w:r>
      <w:r>
        <w:rPr>
          <w:color w:val="221F1F"/>
        </w:rPr>
        <w:t>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07FF2AC2" w14:textId="77777777" w:rsidR="00E55397" w:rsidRDefault="00395F00">
      <w:pPr>
        <w:pStyle w:val="a3"/>
        <w:spacing w:line="321" w:lineRule="exact"/>
        <w:ind w:left="811"/>
        <w:jc w:val="left"/>
      </w:pPr>
      <w:r>
        <w:rPr>
          <w:color w:val="221F1F"/>
        </w:rPr>
        <w:t>ОБЩАЯ</w:t>
      </w:r>
      <w:r>
        <w:rPr>
          <w:color w:val="221F1F"/>
          <w:spacing w:val="-12"/>
        </w:rPr>
        <w:t xml:space="preserve"> </w:t>
      </w:r>
      <w:r>
        <w:rPr>
          <w:color w:val="221F1F"/>
        </w:rPr>
        <w:t>ХАРАКТЕРИСТИКА</w:t>
      </w:r>
      <w:r>
        <w:rPr>
          <w:color w:val="221F1F"/>
          <w:spacing w:val="-11"/>
        </w:rPr>
        <w:t xml:space="preserve"> </w:t>
      </w:r>
      <w:r>
        <w:rPr>
          <w:color w:val="221F1F"/>
        </w:rPr>
        <w:t>УЧЕБНОГО</w:t>
      </w:r>
      <w:r>
        <w:rPr>
          <w:color w:val="221F1F"/>
          <w:spacing w:val="-10"/>
        </w:rPr>
        <w:t xml:space="preserve"> </w:t>
      </w:r>
      <w:r>
        <w:rPr>
          <w:color w:val="221F1F"/>
          <w:spacing w:val="-2"/>
        </w:rPr>
        <w:t>ПРЕДМЕТА</w:t>
      </w:r>
    </w:p>
    <w:p w14:paraId="63180DCB" w14:textId="77777777" w:rsidR="00E55397" w:rsidRDefault="00395F00">
      <w:pPr>
        <w:pStyle w:val="a3"/>
        <w:spacing w:line="322" w:lineRule="exact"/>
        <w:ind w:left="811"/>
        <w:jc w:val="left"/>
      </w:pPr>
      <w:r>
        <w:rPr>
          <w:color w:val="221F1F"/>
        </w:rPr>
        <w:t>«ФИЗИЧЕСКАЯ</w:t>
      </w:r>
      <w:r>
        <w:rPr>
          <w:color w:val="221F1F"/>
          <w:spacing w:val="-14"/>
        </w:rPr>
        <w:t xml:space="preserve"> </w:t>
      </w:r>
      <w:r>
        <w:rPr>
          <w:color w:val="221F1F"/>
          <w:spacing w:val="-2"/>
        </w:rPr>
        <w:t>КУЛЬТУРА»</w:t>
      </w:r>
    </w:p>
    <w:p w14:paraId="2CD6233A" w14:textId="64C9EB70" w:rsidR="00E55397" w:rsidRDefault="00395F00">
      <w:pPr>
        <w:pStyle w:val="a3"/>
        <w:ind w:left="811" w:right="822"/>
      </w:pPr>
      <w:r>
        <w:rPr>
          <w:color w:val="221F1F"/>
        </w:rPr>
        <w:t xml:space="preserve">При создании рабочей программы учитывались потребности современного </w:t>
      </w:r>
      <w:proofErr w:type="gramStart"/>
      <w:r>
        <w:rPr>
          <w:color w:val="221F1F"/>
        </w:rPr>
        <w:t xml:space="preserve">рос- </w:t>
      </w:r>
      <w:proofErr w:type="spellStart"/>
      <w:r>
        <w:rPr>
          <w:color w:val="221F1F"/>
        </w:rPr>
        <w:t>сийского</w:t>
      </w:r>
      <w:proofErr w:type="spellEnd"/>
      <w:proofErr w:type="gramEnd"/>
      <w:r>
        <w:rPr>
          <w:color w:val="221F1F"/>
        </w:rPr>
        <w:t xml:space="preserve"> общества в физически крепком и дееспособном подрастающем поколе- </w:t>
      </w:r>
      <w:proofErr w:type="spellStart"/>
      <w:r>
        <w:rPr>
          <w:color w:val="221F1F"/>
        </w:rPr>
        <w:t>нии</w:t>
      </w:r>
      <w:proofErr w:type="spellEnd"/>
      <w:r>
        <w:rPr>
          <w:color w:val="221F1F"/>
        </w:rPr>
        <w:t xml:space="preserve">,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w:t>
      </w:r>
      <w:proofErr w:type="gramStart"/>
      <w:r>
        <w:rPr>
          <w:color w:val="221F1F"/>
        </w:rPr>
        <w:t>раз- вития</w:t>
      </w:r>
      <w:proofErr w:type="gramEnd"/>
      <w:r>
        <w:rPr>
          <w:color w:val="221F1F"/>
          <w:spacing w:val="-12"/>
        </w:rPr>
        <w:t xml:space="preserve"> </w:t>
      </w:r>
      <w:r>
        <w:rPr>
          <w:color w:val="221F1F"/>
        </w:rPr>
        <w:t>российского</w:t>
      </w:r>
      <w:r>
        <w:rPr>
          <w:color w:val="221F1F"/>
          <w:spacing w:val="-9"/>
        </w:rPr>
        <w:t xml:space="preserve"> </w:t>
      </w:r>
      <w:r>
        <w:rPr>
          <w:color w:val="221F1F"/>
        </w:rPr>
        <w:t>общества,</w:t>
      </w:r>
      <w:r>
        <w:rPr>
          <w:color w:val="221F1F"/>
          <w:spacing w:val="-11"/>
        </w:rPr>
        <w:t xml:space="preserve"> </w:t>
      </w:r>
      <w:r>
        <w:rPr>
          <w:color w:val="221F1F"/>
        </w:rPr>
        <w:t>условия</w:t>
      </w:r>
      <w:r>
        <w:rPr>
          <w:color w:val="221F1F"/>
          <w:spacing w:val="-8"/>
        </w:rPr>
        <w:t xml:space="preserve"> </w:t>
      </w:r>
      <w:r>
        <w:rPr>
          <w:color w:val="221F1F"/>
        </w:rPr>
        <w:t>деятельности</w:t>
      </w:r>
      <w:r>
        <w:rPr>
          <w:color w:val="221F1F"/>
          <w:spacing w:val="-9"/>
        </w:rPr>
        <w:t xml:space="preserve"> </w:t>
      </w:r>
      <w:r>
        <w:rPr>
          <w:color w:val="221F1F"/>
        </w:rPr>
        <w:t>образовательных</w:t>
      </w:r>
      <w:r>
        <w:rPr>
          <w:color w:val="221F1F"/>
          <w:spacing w:val="-9"/>
        </w:rPr>
        <w:t xml:space="preserve"> </w:t>
      </w:r>
      <w:r>
        <w:rPr>
          <w:color w:val="221F1F"/>
        </w:rPr>
        <w:t>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w:t>
      </w:r>
      <w:r w:rsidR="00CB551D">
        <w:rPr>
          <w:color w:val="221F1F"/>
        </w:rPr>
        <w:t>-</w:t>
      </w:r>
      <w:r>
        <w:rPr>
          <w:color w:val="221F1F"/>
        </w:rPr>
        <w:t>воспитательный процесс.</w:t>
      </w:r>
    </w:p>
    <w:p w14:paraId="2E1232ED" w14:textId="6EF7EE50" w:rsidR="00E55397" w:rsidRDefault="00395F00">
      <w:pPr>
        <w:pStyle w:val="a3"/>
        <w:ind w:left="811" w:right="820"/>
      </w:pPr>
      <w:r>
        <w:rPr>
          <w:color w:val="221F1F"/>
        </w:rPr>
        <w:t>В своей социально-ценностной ориентации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w:t>
      </w:r>
      <w:r>
        <w:rPr>
          <w:color w:val="221F1F"/>
          <w:spacing w:val="-18"/>
        </w:rPr>
        <w:t xml:space="preserve"> </w:t>
      </w:r>
      <w:r>
        <w:rPr>
          <w:color w:val="221F1F"/>
        </w:rPr>
        <w:t>их</w:t>
      </w:r>
      <w:r>
        <w:rPr>
          <w:color w:val="221F1F"/>
          <w:spacing w:val="-17"/>
        </w:rPr>
        <w:t xml:space="preserve"> </w:t>
      </w:r>
      <w:r>
        <w:rPr>
          <w:color w:val="221F1F"/>
        </w:rPr>
        <w:t>здоровья,</w:t>
      </w:r>
      <w:r>
        <w:rPr>
          <w:color w:val="221F1F"/>
          <w:spacing w:val="-18"/>
        </w:rPr>
        <w:t xml:space="preserve"> </w:t>
      </w:r>
      <w:r>
        <w:rPr>
          <w:color w:val="221F1F"/>
        </w:rPr>
        <w:t>повышения</w:t>
      </w:r>
      <w:r>
        <w:rPr>
          <w:color w:val="221F1F"/>
          <w:spacing w:val="-17"/>
        </w:rPr>
        <w:t xml:space="preserve"> </w:t>
      </w:r>
      <w:r>
        <w:rPr>
          <w:color w:val="221F1F"/>
        </w:rPr>
        <w:t>функциональных</w:t>
      </w:r>
      <w:r>
        <w:rPr>
          <w:color w:val="221F1F"/>
          <w:spacing w:val="-17"/>
        </w:rPr>
        <w:t xml:space="preserve"> </w:t>
      </w:r>
      <w:r>
        <w:rPr>
          <w:color w:val="221F1F"/>
        </w:rPr>
        <w:t>и</w:t>
      </w:r>
      <w:r>
        <w:rPr>
          <w:color w:val="221F1F"/>
          <w:spacing w:val="-16"/>
        </w:rPr>
        <w:t xml:space="preserve"> </w:t>
      </w:r>
      <w:r>
        <w:rPr>
          <w:color w:val="221F1F"/>
        </w:rPr>
        <w:t>адаптивных</w:t>
      </w:r>
      <w:r>
        <w:rPr>
          <w:color w:val="221F1F"/>
          <w:spacing w:val="-16"/>
        </w:rPr>
        <w:t xml:space="preserve"> </w:t>
      </w:r>
      <w:r>
        <w:rPr>
          <w:color w:val="221F1F"/>
        </w:rPr>
        <w:t>возможностей систем организма, развития жизненно важных физических качеств. Программа обеспечивает</w:t>
      </w:r>
      <w:r>
        <w:rPr>
          <w:color w:val="221F1F"/>
          <w:spacing w:val="-9"/>
        </w:rPr>
        <w:t xml:space="preserve"> </w:t>
      </w:r>
      <w:r>
        <w:rPr>
          <w:color w:val="221F1F"/>
        </w:rPr>
        <w:t>преемственность</w:t>
      </w:r>
      <w:r>
        <w:rPr>
          <w:color w:val="221F1F"/>
          <w:spacing w:val="-10"/>
        </w:rPr>
        <w:t xml:space="preserve"> </w:t>
      </w:r>
      <w:r>
        <w:rPr>
          <w:color w:val="221F1F"/>
        </w:rPr>
        <w:t>с</w:t>
      </w:r>
      <w:r>
        <w:rPr>
          <w:color w:val="221F1F"/>
          <w:spacing w:val="-9"/>
        </w:rPr>
        <w:t xml:space="preserve"> </w:t>
      </w:r>
      <w:r>
        <w:rPr>
          <w:color w:val="221F1F"/>
        </w:rPr>
        <w:t>рабочей</w:t>
      </w:r>
      <w:r>
        <w:rPr>
          <w:color w:val="221F1F"/>
          <w:spacing w:val="-6"/>
        </w:rPr>
        <w:t xml:space="preserve"> </w:t>
      </w:r>
      <w:r>
        <w:rPr>
          <w:color w:val="221F1F"/>
        </w:rPr>
        <w:t>программой</w:t>
      </w:r>
      <w:r>
        <w:rPr>
          <w:color w:val="221F1F"/>
          <w:spacing w:val="-8"/>
        </w:rPr>
        <w:t xml:space="preserve"> </w:t>
      </w:r>
      <w:r>
        <w:rPr>
          <w:color w:val="221F1F"/>
        </w:rPr>
        <w:t>начального</w:t>
      </w:r>
      <w:r>
        <w:rPr>
          <w:color w:val="221F1F"/>
          <w:spacing w:val="-6"/>
        </w:rPr>
        <w:t xml:space="preserve"> </w:t>
      </w:r>
      <w:r>
        <w:rPr>
          <w:color w:val="221F1F"/>
        </w:rPr>
        <w:t>среднего</w:t>
      </w:r>
      <w:r>
        <w:rPr>
          <w:color w:val="221F1F"/>
          <w:spacing w:val="-8"/>
        </w:rPr>
        <w:t xml:space="preserve"> </w:t>
      </w:r>
      <w:r>
        <w:rPr>
          <w:color w:val="221F1F"/>
        </w:rPr>
        <w:t>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14:paraId="0B38732F" w14:textId="77777777" w:rsidR="00E55397" w:rsidRDefault="00395F00">
      <w:pPr>
        <w:pStyle w:val="a3"/>
        <w:spacing w:line="322" w:lineRule="exact"/>
        <w:ind w:left="811"/>
        <w:jc w:val="left"/>
      </w:pPr>
      <w:r>
        <w:rPr>
          <w:color w:val="221F1F"/>
        </w:rPr>
        <w:t>ЦЕЛИ</w:t>
      </w:r>
      <w:r>
        <w:rPr>
          <w:color w:val="221F1F"/>
          <w:spacing w:val="-12"/>
        </w:rPr>
        <w:t xml:space="preserve"> </w:t>
      </w:r>
      <w:r>
        <w:rPr>
          <w:color w:val="221F1F"/>
        </w:rPr>
        <w:t>ИЗУЧЕНИЯ</w:t>
      </w:r>
      <w:r>
        <w:rPr>
          <w:color w:val="221F1F"/>
          <w:spacing w:val="-6"/>
        </w:rPr>
        <w:t xml:space="preserve"> </w:t>
      </w:r>
      <w:r>
        <w:rPr>
          <w:color w:val="221F1F"/>
        </w:rPr>
        <w:t>УЧЕБНОГО</w:t>
      </w:r>
      <w:r>
        <w:rPr>
          <w:color w:val="221F1F"/>
          <w:spacing w:val="-8"/>
        </w:rPr>
        <w:t xml:space="preserve"> </w:t>
      </w:r>
      <w:r>
        <w:rPr>
          <w:color w:val="221F1F"/>
        </w:rPr>
        <w:t>ПРЕДМЕТА</w:t>
      </w:r>
      <w:r>
        <w:rPr>
          <w:color w:val="221F1F"/>
          <w:spacing w:val="-8"/>
        </w:rPr>
        <w:t xml:space="preserve"> </w:t>
      </w:r>
      <w:r>
        <w:rPr>
          <w:color w:val="221F1F"/>
        </w:rPr>
        <w:t>«ФИЗИЧЕСКАЯ</w:t>
      </w:r>
      <w:r>
        <w:rPr>
          <w:color w:val="221F1F"/>
          <w:spacing w:val="-7"/>
        </w:rPr>
        <w:t xml:space="preserve"> </w:t>
      </w:r>
      <w:r>
        <w:rPr>
          <w:color w:val="221F1F"/>
          <w:spacing w:val="-2"/>
        </w:rPr>
        <w:t>КУЛЬТУРА»</w:t>
      </w:r>
    </w:p>
    <w:p w14:paraId="71B89B1E" w14:textId="53C48116" w:rsidR="00E55397" w:rsidRDefault="00395F00" w:rsidP="00CB551D">
      <w:pPr>
        <w:pStyle w:val="a3"/>
        <w:ind w:left="811" w:right="821"/>
      </w:pPr>
      <w:r>
        <w:rPr>
          <w:color w:val="221F1F"/>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r>
        <w:rPr>
          <w:color w:val="221F1F"/>
          <w:spacing w:val="-1"/>
        </w:rPr>
        <w:t xml:space="preserve"> </w:t>
      </w:r>
      <w:r>
        <w:rPr>
          <w:color w:val="221F1F"/>
        </w:rPr>
        <w:t>В</w:t>
      </w:r>
      <w:r>
        <w:rPr>
          <w:color w:val="221F1F"/>
          <w:spacing w:val="-1"/>
        </w:rPr>
        <w:t xml:space="preserve"> </w:t>
      </w:r>
      <w:r>
        <w:rPr>
          <w:color w:val="221F1F"/>
        </w:rPr>
        <w:t>Примерной рабочей программе</w:t>
      </w:r>
      <w:r>
        <w:rPr>
          <w:color w:val="221F1F"/>
          <w:spacing w:val="-1"/>
        </w:rPr>
        <w:t xml:space="preserve"> </w:t>
      </w:r>
      <w:r>
        <w:rPr>
          <w:color w:val="221F1F"/>
        </w:rPr>
        <w:t>для</w:t>
      </w:r>
      <w:r>
        <w:rPr>
          <w:color w:val="221F1F"/>
          <w:spacing w:val="-2"/>
        </w:rPr>
        <w:t xml:space="preserve"> </w:t>
      </w:r>
      <w:r>
        <w:rPr>
          <w:color w:val="221F1F"/>
        </w:rPr>
        <w:t>5—9 классов</w:t>
      </w:r>
      <w:r>
        <w:rPr>
          <w:color w:val="221F1F"/>
          <w:spacing w:val="-1"/>
        </w:rPr>
        <w:t xml:space="preserve"> </w:t>
      </w:r>
      <w:r>
        <w:rPr>
          <w:color w:val="221F1F"/>
        </w:rPr>
        <w:t>данная</w:t>
      </w:r>
      <w:r>
        <w:rPr>
          <w:color w:val="221F1F"/>
          <w:spacing w:val="-2"/>
        </w:rPr>
        <w:t xml:space="preserve"> </w:t>
      </w:r>
      <w:r>
        <w:rPr>
          <w:color w:val="221F1F"/>
        </w:rPr>
        <w:t xml:space="preserve">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w:t>
      </w:r>
      <w:r>
        <w:rPr>
          <w:color w:val="221F1F"/>
        </w:rPr>
        <w:lastRenderedPageBreak/>
        <w:t xml:space="preserve">жизни, регулярных занятиях двигательной деятельностью и </w:t>
      </w:r>
      <w:proofErr w:type="spellStart"/>
      <w:r>
        <w:rPr>
          <w:color w:val="221F1F"/>
        </w:rPr>
        <w:t>спортом.Развивающая</w:t>
      </w:r>
      <w:proofErr w:type="spellEnd"/>
      <w:r>
        <w:rPr>
          <w:color w:val="221F1F"/>
        </w:rPr>
        <w:t xml:space="preserve"> направленность Примерной рабочей программы определяется век- тором развития физических качеств и функциональных возможностей организма обучающихся, являющихся основой укрепления их здоровья, повышения надёж- </w:t>
      </w:r>
      <w:proofErr w:type="spellStart"/>
      <w:r>
        <w:rPr>
          <w:color w:val="221F1F"/>
        </w:rPr>
        <w:t>ности</w:t>
      </w:r>
      <w:proofErr w:type="spellEnd"/>
      <w:r>
        <w:rPr>
          <w:color w:val="221F1F"/>
        </w:rPr>
        <w:t xml:space="preserve"> и активности адаптивных процессов. Существенным достижением данной ориентации</w:t>
      </w:r>
      <w:r>
        <w:rPr>
          <w:color w:val="221F1F"/>
          <w:spacing w:val="-13"/>
        </w:rPr>
        <w:t xml:space="preserve"> </w:t>
      </w:r>
      <w:r>
        <w:rPr>
          <w:color w:val="221F1F"/>
        </w:rPr>
        <w:t>является</w:t>
      </w:r>
      <w:r>
        <w:rPr>
          <w:color w:val="221F1F"/>
          <w:spacing w:val="-13"/>
        </w:rPr>
        <w:t xml:space="preserve"> </w:t>
      </w:r>
      <w:r>
        <w:rPr>
          <w:color w:val="221F1F"/>
        </w:rPr>
        <w:t>приобретение</w:t>
      </w:r>
      <w:r>
        <w:rPr>
          <w:color w:val="221F1F"/>
          <w:spacing w:val="-13"/>
        </w:rPr>
        <w:t xml:space="preserve"> </w:t>
      </w:r>
      <w:r>
        <w:rPr>
          <w:color w:val="221F1F"/>
        </w:rPr>
        <w:t>обучающимися</w:t>
      </w:r>
      <w:r>
        <w:rPr>
          <w:color w:val="221F1F"/>
          <w:spacing w:val="-13"/>
        </w:rPr>
        <w:t xml:space="preserve"> </w:t>
      </w:r>
      <w:r>
        <w:rPr>
          <w:color w:val="221F1F"/>
        </w:rPr>
        <w:t>знаний</w:t>
      </w:r>
      <w:r>
        <w:rPr>
          <w:color w:val="221F1F"/>
          <w:spacing w:val="-15"/>
        </w:rPr>
        <w:t xml:space="preserve"> </w:t>
      </w:r>
      <w:r>
        <w:rPr>
          <w:color w:val="221F1F"/>
        </w:rPr>
        <w:t>и</w:t>
      </w:r>
      <w:r>
        <w:rPr>
          <w:color w:val="221F1F"/>
          <w:spacing w:val="-13"/>
        </w:rPr>
        <w:t xml:space="preserve"> </w:t>
      </w:r>
      <w:r>
        <w:rPr>
          <w:color w:val="221F1F"/>
        </w:rPr>
        <w:t>умений</w:t>
      </w:r>
      <w:r>
        <w:rPr>
          <w:color w:val="221F1F"/>
          <w:spacing w:val="-13"/>
        </w:rPr>
        <w:t xml:space="preserve"> </w:t>
      </w:r>
      <w:r>
        <w:rPr>
          <w:color w:val="221F1F"/>
        </w:rPr>
        <w:t>в</w:t>
      </w:r>
      <w:r>
        <w:rPr>
          <w:color w:val="221F1F"/>
          <w:spacing w:val="-14"/>
        </w:rPr>
        <w:t xml:space="preserve"> </w:t>
      </w:r>
      <w:r>
        <w:rPr>
          <w:color w:val="221F1F"/>
        </w:rPr>
        <w:t>организации самостоятельных</w:t>
      </w:r>
      <w:r>
        <w:rPr>
          <w:color w:val="221F1F"/>
          <w:spacing w:val="80"/>
          <w:w w:val="150"/>
        </w:rPr>
        <w:t xml:space="preserve"> </w:t>
      </w:r>
      <w:r>
        <w:rPr>
          <w:color w:val="221F1F"/>
        </w:rPr>
        <w:t>форм</w:t>
      </w:r>
      <w:r>
        <w:rPr>
          <w:color w:val="221F1F"/>
          <w:spacing w:val="80"/>
          <w:w w:val="150"/>
        </w:rPr>
        <w:t xml:space="preserve"> </w:t>
      </w:r>
      <w:r>
        <w:rPr>
          <w:color w:val="221F1F"/>
        </w:rPr>
        <w:t>занятий</w:t>
      </w:r>
      <w:r>
        <w:rPr>
          <w:color w:val="221F1F"/>
          <w:spacing w:val="80"/>
          <w:w w:val="150"/>
        </w:rPr>
        <w:t xml:space="preserve"> </w:t>
      </w:r>
      <w:r>
        <w:rPr>
          <w:color w:val="221F1F"/>
        </w:rPr>
        <w:t>оздоровительной,</w:t>
      </w:r>
      <w:r>
        <w:rPr>
          <w:color w:val="221F1F"/>
          <w:spacing w:val="80"/>
          <w:w w:val="150"/>
        </w:rPr>
        <w:t xml:space="preserve"> </w:t>
      </w:r>
      <w:r>
        <w:rPr>
          <w:color w:val="221F1F"/>
        </w:rPr>
        <w:t>спортивной</w:t>
      </w:r>
      <w:r>
        <w:rPr>
          <w:color w:val="221F1F"/>
          <w:spacing w:val="80"/>
          <w:w w:val="150"/>
        </w:rPr>
        <w:t xml:space="preserve"> </w:t>
      </w:r>
      <w:r>
        <w:rPr>
          <w:color w:val="221F1F"/>
        </w:rPr>
        <w:t>и</w:t>
      </w:r>
      <w:r>
        <w:rPr>
          <w:color w:val="221F1F"/>
          <w:spacing w:val="80"/>
          <w:w w:val="150"/>
        </w:rPr>
        <w:t xml:space="preserve"> </w:t>
      </w:r>
      <w:r>
        <w:rPr>
          <w:color w:val="221F1F"/>
        </w:rPr>
        <w:t>приклад-</w:t>
      </w:r>
      <w:r>
        <w:rPr>
          <w:color w:val="221F1F"/>
          <w:spacing w:val="40"/>
        </w:rPr>
        <w:t xml:space="preserve"> </w:t>
      </w:r>
      <w:r>
        <w:rPr>
          <w:color w:val="221F1F"/>
        </w:rPr>
        <w:t xml:space="preserve">но-ориентированной физической культурой, возможностью познания своих фи- </w:t>
      </w:r>
      <w:proofErr w:type="spellStart"/>
      <w:r>
        <w:rPr>
          <w:color w:val="221F1F"/>
        </w:rPr>
        <w:t>зических</w:t>
      </w:r>
      <w:proofErr w:type="spellEnd"/>
      <w:r>
        <w:rPr>
          <w:color w:val="221F1F"/>
        </w:rPr>
        <w:t xml:space="preserve"> </w:t>
      </w:r>
      <w:proofErr w:type="spellStart"/>
      <w:r>
        <w:rPr>
          <w:color w:val="221F1F"/>
        </w:rPr>
        <w:t>спосбностей</w:t>
      </w:r>
      <w:proofErr w:type="spellEnd"/>
      <w:r>
        <w:rPr>
          <w:color w:val="221F1F"/>
        </w:rPr>
        <w:t xml:space="preserve"> и их целенаправленного развития.</w:t>
      </w:r>
    </w:p>
    <w:p w14:paraId="5223D06C" w14:textId="045F2EB6" w:rsidR="00E55397" w:rsidRDefault="00395F00">
      <w:pPr>
        <w:pStyle w:val="a3"/>
        <w:ind w:left="811" w:right="821"/>
      </w:pPr>
      <w:r>
        <w:rPr>
          <w:color w:val="221F1F"/>
        </w:rPr>
        <w:t xml:space="preserve">Воспитывающее значение Примерной рабочей программы заключается в содей- </w:t>
      </w:r>
      <w:proofErr w:type="spellStart"/>
      <w:r>
        <w:rPr>
          <w:color w:val="221F1F"/>
        </w:rPr>
        <w:t>ствии</w:t>
      </w:r>
      <w:proofErr w:type="spellEnd"/>
      <w:r>
        <w:rPr>
          <w:color w:val="221F1F"/>
        </w:rPr>
        <w:t xml:space="preserve">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w:t>
      </w:r>
      <w:r w:rsidR="00CB551D">
        <w:rPr>
          <w:color w:val="221F1F"/>
        </w:rPr>
        <w:t>ч</w:t>
      </w:r>
      <w:r>
        <w:rPr>
          <w:color w:val="221F1F"/>
        </w:rPr>
        <w:t xml:space="preserve">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w:t>
      </w:r>
      <w:proofErr w:type="spellStart"/>
      <w:r>
        <w:rPr>
          <w:color w:val="221F1F"/>
        </w:rPr>
        <w:t>дея</w:t>
      </w:r>
      <w:proofErr w:type="spellEnd"/>
      <w:r>
        <w:rPr>
          <w:color w:val="221F1F"/>
        </w:rPr>
        <w:t xml:space="preserve"> </w:t>
      </w:r>
      <w:r>
        <w:rPr>
          <w:color w:val="221F1F"/>
          <w:spacing w:val="-2"/>
        </w:rPr>
        <w:t>тельности.</w:t>
      </w:r>
    </w:p>
    <w:p w14:paraId="42FFA942" w14:textId="6E1962D6" w:rsidR="00E55397" w:rsidRDefault="00395F00">
      <w:pPr>
        <w:pStyle w:val="a3"/>
        <w:ind w:left="811" w:right="820"/>
      </w:pPr>
      <w:r>
        <w:rPr>
          <w:color w:val="221F1F"/>
        </w:rPr>
        <w:t>Центральной идеей конструирования учебного содержания и планируемых результатов</w:t>
      </w:r>
      <w:r>
        <w:rPr>
          <w:color w:val="221F1F"/>
          <w:spacing w:val="-9"/>
        </w:rPr>
        <w:t xml:space="preserve"> </w:t>
      </w:r>
      <w:r>
        <w:rPr>
          <w:color w:val="221F1F"/>
        </w:rPr>
        <w:t>образования</w:t>
      </w:r>
      <w:r>
        <w:rPr>
          <w:color w:val="221F1F"/>
          <w:spacing w:val="-8"/>
        </w:rPr>
        <w:t xml:space="preserve"> </w:t>
      </w:r>
      <w:r>
        <w:rPr>
          <w:color w:val="221F1F"/>
        </w:rPr>
        <w:t>в</w:t>
      </w:r>
      <w:r>
        <w:rPr>
          <w:color w:val="221F1F"/>
          <w:spacing w:val="-12"/>
        </w:rPr>
        <w:t xml:space="preserve"> </w:t>
      </w:r>
      <w:r>
        <w:rPr>
          <w:color w:val="221F1F"/>
        </w:rPr>
        <w:t>основной</w:t>
      </w:r>
      <w:r>
        <w:rPr>
          <w:color w:val="221F1F"/>
          <w:spacing w:val="-8"/>
        </w:rPr>
        <w:t xml:space="preserve"> </w:t>
      </w:r>
      <w:r>
        <w:rPr>
          <w:color w:val="221F1F"/>
        </w:rPr>
        <w:t>школе</w:t>
      </w:r>
      <w:r>
        <w:rPr>
          <w:color w:val="221F1F"/>
          <w:spacing w:val="-9"/>
        </w:rPr>
        <w:t xml:space="preserve"> </w:t>
      </w:r>
      <w:r>
        <w:rPr>
          <w:color w:val="221F1F"/>
        </w:rPr>
        <w:t>является</w:t>
      </w:r>
      <w:r>
        <w:rPr>
          <w:color w:val="221F1F"/>
          <w:spacing w:val="-10"/>
        </w:rPr>
        <w:t xml:space="preserve"> </w:t>
      </w:r>
      <w:r>
        <w:rPr>
          <w:color w:val="221F1F"/>
        </w:rPr>
        <w:t>воспитание</w:t>
      </w:r>
      <w:r>
        <w:rPr>
          <w:color w:val="221F1F"/>
          <w:spacing w:val="-9"/>
        </w:rPr>
        <w:t xml:space="preserve"> </w:t>
      </w:r>
      <w:r>
        <w:rPr>
          <w:color w:val="221F1F"/>
        </w:rPr>
        <w:t>целостной</w:t>
      </w:r>
      <w:r>
        <w:rPr>
          <w:color w:val="221F1F"/>
          <w:spacing w:val="-8"/>
        </w:rPr>
        <w:t xml:space="preserve"> </w:t>
      </w:r>
      <w:r>
        <w:rPr>
          <w:color w:val="221F1F"/>
        </w:rPr>
        <w:t xml:space="preserve">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 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Pr>
          <w:color w:val="221F1F"/>
        </w:rPr>
        <w:t>операциональным</w:t>
      </w:r>
      <w:proofErr w:type="spellEnd"/>
      <w:r>
        <w:rPr>
          <w:color w:val="221F1F"/>
        </w:rPr>
        <w:t xml:space="preserve"> (способы самостоятельной деятельности)</w:t>
      </w:r>
      <w:r>
        <w:rPr>
          <w:color w:val="221F1F"/>
          <w:spacing w:val="-9"/>
        </w:rPr>
        <w:t xml:space="preserve"> </w:t>
      </w:r>
      <w:r>
        <w:rPr>
          <w:color w:val="221F1F"/>
        </w:rPr>
        <w:t>и</w:t>
      </w:r>
      <w:r>
        <w:rPr>
          <w:color w:val="221F1F"/>
          <w:spacing w:val="-6"/>
        </w:rPr>
        <w:t xml:space="preserve"> </w:t>
      </w:r>
      <w:r>
        <w:rPr>
          <w:color w:val="221F1F"/>
        </w:rPr>
        <w:t>мотивационно-процессуальным</w:t>
      </w:r>
      <w:r>
        <w:rPr>
          <w:color w:val="221F1F"/>
          <w:spacing w:val="-6"/>
        </w:rPr>
        <w:t xml:space="preserve"> </w:t>
      </w:r>
      <w:r>
        <w:rPr>
          <w:color w:val="221F1F"/>
        </w:rPr>
        <w:t>(физическое</w:t>
      </w:r>
      <w:r>
        <w:rPr>
          <w:color w:val="221F1F"/>
          <w:spacing w:val="-6"/>
        </w:rPr>
        <w:t xml:space="preserve"> </w:t>
      </w:r>
      <w:r>
        <w:rPr>
          <w:color w:val="221F1F"/>
        </w:rPr>
        <w:t xml:space="preserve">совершенствование). В целях усиления мотивационной составляющей учебного предмета, придания ей личностно значимого смысла, содержание Примерной рабочей программы </w:t>
      </w:r>
      <w:proofErr w:type="gramStart"/>
      <w:r>
        <w:rPr>
          <w:color w:val="221F1F"/>
        </w:rPr>
        <w:t xml:space="preserve">пред- </w:t>
      </w:r>
      <w:proofErr w:type="spellStart"/>
      <w:r>
        <w:rPr>
          <w:color w:val="221F1F"/>
        </w:rPr>
        <w:t>ставляется</w:t>
      </w:r>
      <w:proofErr w:type="spellEnd"/>
      <w:proofErr w:type="gramEnd"/>
      <w:r>
        <w:rPr>
          <w:color w:val="221F1F"/>
        </w:rPr>
        <w:t xml:space="preserve"> системой модулей, которые входят структурными компонентами в раздел «Физическое совершенствование».</w:t>
      </w:r>
    </w:p>
    <w:p w14:paraId="441D1C2D" w14:textId="52FD5BFC" w:rsidR="00E55397" w:rsidRDefault="00395F00" w:rsidP="00CB551D">
      <w:pPr>
        <w:pStyle w:val="a3"/>
        <w:ind w:left="811" w:right="823"/>
      </w:pPr>
      <w:r>
        <w:rPr>
          <w:i/>
          <w:color w:val="221F1F"/>
        </w:rPr>
        <w:t xml:space="preserve">Инвариантные модули </w:t>
      </w:r>
      <w:r>
        <w:rPr>
          <w:color w:val="221F1F"/>
        </w:rPr>
        <w:t xml:space="preserve">включают в себя содержание базовых видов спорта: гимнастика, лёгкая атлетика, зимние виды спорта (на примере лыжной </w:t>
      </w:r>
      <w:proofErr w:type="spellStart"/>
      <w:r>
        <w:rPr>
          <w:color w:val="221F1F"/>
        </w:rPr>
        <w:t>подготовки</w:t>
      </w:r>
      <w:r>
        <w:rPr>
          <w:color w:val="221F1F"/>
          <w:vertAlign w:val="superscript"/>
        </w:rPr>
        <w:t>XXXVII</w:t>
      </w:r>
      <w:proofErr w:type="spellEnd"/>
      <w:r>
        <w:rPr>
          <w:color w:val="221F1F"/>
        </w:rPr>
        <w:t>),</w:t>
      </w:r>
      <w:r>
        <w:rPr>
          <w:color w:val="221F1F"/>
          <w:spacing w:val="40"/>
        </w:rPr>
        <w:t xml:space="preserve"> </w:t>
      </w:r>
      <w:r>
        <w:rPr>
          <w:color w:val="221F1F"/>
        </w:rPr>
        <w:t>спортивные</w:t>
      </w:r>
      <w:r>
        <w:rPr>
          <w:color w:val="221F1F"/>
          <w:spacing w:val="40"/>
        </w:rPr>
        <w:t xml:space="preserve"> </w:t>
      </w:r>
      <w:r>
        <w:rPr>
          <w:color w:val="221F1F"/>
        </w:rPr>
        <w:t>игры,</w:t>
      </w:r>
      <w:r>
        <w:rPr>
          <w:color w:val="221F1F"/>
          <w:spacing w:val="40"/>
        </w:rPr>
        <w:t xml:space="preserve"> </w:t>
      </w:r>
      <w:r>
        <w:rPr>
          <w:color w:val="221F1F"/>
        </w:rPr>
        <w:t>плавание.</w:t>
      </w:r>
      <w:r>
        <w:rPr>
          <w:color w:val="221F1F"/>
          <w:spacing w:val="40"/>
        </w:rPr>
        <w:t xml:space="preserve"> </w:t>
      </w:r>
      <w:r>
        <w:rPr>
          <w:color w:val="221F1F"/>
        </w:rPr>
        <w:t>Данные</w:t>
      </w:r>
      <w:r>
        <w:rPr>
          <w:color w:val="221F1F"/>
          <w:spacing w:val="40"/>
        </w:rPr>
        <w:t xml:space="preserve"> </w:t>
      </w:r>
      <w:r>
        <w:rPr>
          <w:color w:val="221F1F"/>
        </w:rPr>
        <w:t>модули</w:t>
      </w:r>
      <w:r>
        <w:rPr>
          <w:color w:val="221F1F"/>
          <w:spacing w:val="40"/>
        </w:rPr>
        <w:t xml:space="preserve"> </w:t>
      </w:r>
      <w:r>
        <w:rPr>
          <w:color w:val="221F1F"/>
        </w:rPr>
        <w:t>в</w:t>
      </w:r>
      <w:r>
        <w:rPr>
          <w:color w:val="221F1F"/>
          <w:spacing w:val="40"/>
        </w:rPr>
        <w:t xml:space="preserve"> </w:t>
      </w:r>
      <w:r>
        <w:rPr>
          <w:color w:val="221F1F"/>
        </w:rPr>
        <w:t>своём</w:t>
      </w:r>
      <w:r>
        <w:rPr>
          <w:color w:val="221F1F"/>
          <w:spacing w:val="40"/>
        </w:rPr>
        <w:t xml:space="preserve"> </w:t>
      </w:r>
      <w:r>
        <w:rPr>
          <w:color w:val="221F1F"/>
        </w:rPr>
        <w:t>предметном</w:t>
      </w:r>
      <w:r>
        <w:rPr>
          <w:color w:val="221F1F"/>
          <w:spacing w:val="40"/>
        </w:rPr>
        <w:t xml:space="preserve"> </w:t>
      </w:r>
      <w:r>
        <w:rPr>
          <w:color w:val="221F1F"/>
        </w:rPr>
        <w:t>содержании ориентируются на всестороннюю физическую подготовленность обучающихся,</w:t>
      </w:r>
      <w:r>
        <w:rPr>
          <w:color w:val="221F1F"/>
          <w:spacing w:val="40"/>
        </w:rPr>
        <w:t xml:space="preserve"> </w:t>
      </w:r>
      <w:r>
        <w:rPr>
          <w:color w:val="221F1F"/>
        </w:rPr>
        <w:t>освоение</w:t>
      </w:r>
      <w:r>
        <w:rPr>
          <w:color w:val="221F1F"/>
          <w:spacing w:val="40"/>
        </w:rPr>
        <w:t xml:space="preserve"> </w:t>
      </w:r>
      <w:r>
        <w:rPr>
          <w:color w:val="221F1F"/>
        </w:rPr>
        <w:t>ими</w:t>
      </w:r>
      <w:r>
        <w:rPr>
          <w:color w:val="221F1F"/>
          <w:spacing w:val="40"/>
        </w:rPr>
        <w:t xml:space="preserve"> </w:t>
      </w:r>
      <w:r>
        <w:rPr>
          <w:color w:val="221F1F"/>
        </w:rPr>
        <w:t>технических</w:t>
      </w:r>
      <w:r>
        <w:rPr>
          <w:color w:val="221F1F"/>
          <w:spacing w:val="40"/>
        </w:rPr>
        <w:t xml:space="preserve"> </w:t>
      </w:r>
      <w:r>
        <w:rPr>
          <w:color w:val="221F1F"/>
        </w:rPr>
        <w:t>действий</w:t>
      </w:r>
      <w:r>
        <w:rPr>
          <w:color w:val="221F1F"/>
          <w:spacing w:val="40"/>
        </w:rPr>
        <w:t xml:space="preserve"> </w:t>
      </w:r>
      <w:r>
        <w:rPr>
          <w:color w:val="221F1F"/>
        </w:rPr>
        <w:t>и</w:t>
      </w:r>
      <w:r>
        <w:rPr>
          <w:color w:val="221F1F"/>
          <w:spacing w:val="40"/>
        </w:rPr>
        <w:t xml:space="preserve"> </w:t>
      </w:r>
      <w:r>
        <w:rPr>
          <w:color w:val="221F1F"/>
        </w:rPr>
        <w:t>физических</w:t>
      </w:r>
      <w:r>
        <w:rPr>
          <w:color w:val="221F1F"/>
          <w:spacing w:val="40"/>
        </w:rPr>
        <w:t xml:space="preserve"> </w:t>
      </w:r>
      <w:r>
        <w:rPr>
          <w:color w:val="221F1F"/>
        </w:rPr>
        <w:t>упражнений,</w:t>
      </w:r>
      <w:r>
        <w:rPr>
          <w:color w:val="221F1F"/>
          <w:spacing w:val="40"/>
        </w:rPr>
        <w:t xml:space="preserve"> </w:t>
      </w:r>
      <w:r>
        <w:rPr>
          <w:color w:val="221F1F"/>
        </w:rPr>
        <w:t>со-</w:t>
      </w:r>
    </w:p>
    <w:p w14:paraId="2BCEBCC5" w14:textId="77777777" w:rsidR="00E55397" w:rsidRDefault="00E55397">
      <w:pPr>
        <w:spacing w:line="322" w:lineRule="exact"/>
        <w:sectPr w:rsidR="00E55397">
          <w:pgSz w:w="11910" w:h="16840"/>
          <w:pgMar w:top="460" w:right="160" w:bottom="280" w:left="180" w:header="720" w:footer="720" w:gutter="0"/>
          <w:cols w:space="720"/>
        </w:sectPr>
      </w:pPr>
    </w:p>
    <w:p w14:paraId="352CA3EA" w14:textId="7193F8EB" w:rsidR="00E55397" w:rsidRDefault="00395F00">
      <w:pPr>
        <w:spacing w:line="323" w:lineRule="exact"/>
        <w:ind w:left="811"/>
        <w:rPr>
          <w:sz w:val="28"/>
        </w:rPr>
      </w:pPr>
      <w:r>
        <w:rPr>
          <w:color w:val="221F1F"/>
          <w:spacing w:val="-107"/>
          <w:sz w:val="28"/>
        </w:rPr>
        <w:t>д</w:t>
      </w:r>
      <w:r>
        <w:rPr>
          <w:rFonts w:ascii="Trebuchet MS" w:hAnsi="Trebuchet MS"/>
          <w:color w:val="221F1F"/>
          <w:spacing w:val="-4"/>
          <w:position w:val="17"/>
          <w:sz w:val="15"/>
        </w:rPr>
        <w:t>Ф</w:t>
      </w:r>
      <w:r>
        <w:rPr>
          <w:color w:val="221F1F"/>
          <w:spacing w:val="-123"/>
          <w:sz w:val="28"/>
        </w:rPr>
        <w:t>е</w:t>
      </w:r>
      <w:r>
        <w:rPr>
          <w:rFonts w:ascii="Trebuchet MS" w:hAnsi="Trebuchet MS"/>
          <w:color w:val="221F1F"/>
          <w:spacing w:val="-1"/>
          <w:position w:val="17"/>
          <w:sz w:val="15"/>
        </w:rPr>
        <w:t>И</w:t>
      </w:r>
      <w:r>
        <w:rPr>
          <w:rFonts w:ascii="Trebuchet MS" w:hAnsi="Trebuchet MS"/>
          <w:color w:val="221F1F"/>
          <w:spacing w:val="-59"/>
          <w:position w:val="17"/>
          <w:sz w:val="15"/>
        </w:rPr>
        <w:t>З</w:t>
      </w:r>
      <w:r>
        <w:rPr>
          <w:color w:val="221F1F"/>
          <w:spacing w:val="-93"/>
          <w:sz w:val="28"/>
        </w:rPr>
        <w:t>й</w:t>
      </w:r>
      <w:r>
        <w:rPr>
          <w:rFonts w:ascii="Trebuchet MS" w:hAnsi="Trebuchet MS"/>
          <w:color w:val="221F1F"/>
          <w:spacing w:val="-12"/>
          <w:position w:val="17"/>
          <w:sz w:val="15"/>
        </w:rPr>
        <w:t>И</w:t>
      </w:r>
      <w:r>
        <w:rPr>
          <w:color w:val="221F1F"/>
          <w:spacing w:val="-115"/>
          <w:sz w:val="28"/>
        </w:rPr>
        <w:t>с</w:t>
      </w:r>
      <w:r>
        <w:rPr>
          <w:rFonts w:ascii="Trebuchet MS" w:hAnsi="Trebuchet MS"/>
          <w:color w:val="221F1F"/>
          <w:position w:val="17"/>
          <w:sz w:val="15"/>
        </w:rPr>
        <w:t>Ч</w:t>
      </w:r>
      <w:r>
        <w:rPr>
          <w:rFonts w:ascii="Trebuchet MS" w:hAnsi="Trebuchet MS"/>
          <w:color w:val="221F1F"/>
          <w:spacing w:val="-59"/>
          <w:position w:val="17"/>
          <w:sz w:val="15"/>
        </w:rPr>
        <w:t>Е</w:t>
      </w:r>
      <w:r>
        <w:rPr>
          <w:color w:val="221F1F"/>
          <w:spacing w:val="-65"/>
          <w:sz w:val="28"/>
        </w:rPr>
        <w:t>т</w:t>
      </w:r>
      <w:r>
        <w:rPr>
          <w:rFonts w:ascii="Trebuchet MS" w:hAnsi="Trebuchet MS"/>
          <w:color w:val="221F1F"/>
          <w:spacing w:val="-25"/>
          <w:position w:val="17"/>
          <w:sz w:val="15"/>
        </w:rPr>
        <w:t>С</w:t>
      </w:r>
      <w:r>
        <w:rPr>
          <w:color w:val="221F1F"/>
          <w:spacing w:val="-111"/>
          <w:sz w:val="28"/>
        </w:rPr>
        <w:t>в</w:t>
      </w:r>
      <w:r>
        <w:rPr>
          <w:rFonts w:ascii="Trebuchet MS" w:hAnsi="Trebuchet MS"/>
          <w:color w:val="221F1F"/>
          <w:position w:val="17"/>
          <w:sz w:val="15"/>
        </w:rPr>
        <w:t>К</w:t>
      </w:r>
      <w:r>
        <w:rPr>
          <w:rFonts w:ascii="Trebuchet MS" w:hAnsi="Trebuchet MS"/>
          <w:color w:val="221F1F"/>
          <w:spacing w:val="-73"/>
          <w:position w:val="17"/>
          <w:sz w:val="15"/>
        </w:rPr>
        <w:t>А</w:t>
      </w:r>
      <w:r>
        <w:rPr>
          <w:color w:val="221F1F"/>
          <w:spacing w:val="-70"/>
          <w:sz w:val="28"/>
        </w:rPr>
        <w:t>у</w:t>
      </w:r>
      <w:r>
        <w:rPr>
          <w:rFonts w:ascii="Trebuchet MS" w:hAnsi="Trebuchet MS"/>
          <w:color w:val="221F1F"/>
          <w:spacing w:val="-26"/>
          <w:position w:val="17"/>
          <w:sz w:val="15"/>
        </w:rPr>
        <w:t>Я</w:t>
      </w:r>
      <w:r>
        <w:rPr>
          <w:color w:val="221F1F"/>
          <w:spacing w:val="-141"/>
          <w:sz w:val="28"/>
        </w:rPr>
        <w:t>ю</w:t>
      </w:r>
      <w:r>
        <w:rPr>
          <w:rFonts w:ascii="Trebuchet MS" w:hAnsi="Trebuchet MS"/>
          <w:color w:val="221F1F"/>
          <w:position w:val="17"/>
          <w:sz w:val="15"/>
        </w:rPr>
        <w:t>К</w:t>
      </w:r>
      <w:r>
        <w:rPr>
          <w:rFonts w:ascii="Trebuchet MS" w:hAnsi="Trebuchet MS"/>
          <w:color w:val="221F1F"/>
          <w:spacing w:val="-42"/>
          <w:position w:val="17"/>
          <w:sz w:val="15"/>
        </w:rPr>
        <w:t>У</w:t>
      </w:r>
      <w:r>
        <w:rPr>
          <w:color w:val="221F1F"/>
          <w:spacing w:val="-177"/>
          <w:sz w:val="28"/>
        </w:rPr>
        <w:t>щ</w:t>
      </w:r>
      <w:r>
        <w:rPr>
          <w:rFonts w:ascii="Trebuchet MS" w:hAnsi="Trebuchet MS"/>
          <w:color w:val="221F1F"/>
          <w:spacing w:val="-1"/>
          <w:position w:val="17"/>
          <w:sz w:val="15"/>
        </w:rPr>
        <w:t>Л</w:t>
      </w:r>
      <w:r>
        <w:rPr>
          <w:rFonts w:ascii="Trebuchet MS" w:hAnsi="Trebuchet MS"/>
          <w:color w:val="221F1F"/>
          <w:spacing w:val="-12"/>
          <w:position w:val="17"/>
          <w:sz w:val="15"/>
        </w:rPr>
        <w:t>Ь</w:t>
      </w:r>
      <w:r>
        <w:rPr>
          <w:color w:val="221F1F"/>
          <w:spacing w:val="-140"/>
          <w:sz w:val="28"/>
        </w:rPr>
        <w:t>и</w:t>
      </w:r>
      <w:r>
        <w:rPr>
          <w:rFonts w:ascii="Trebuchet MS" w:hAnsi="Trebuchet MS"/>
          <w:color w:val="221F1F"/>
          <w:spacing w:val="-1"/>
          <w:position w:val="17"/>
          <w:sz w:val="15"/>
        </w:rPr>
        <w:t>Т</w:t>
      </w:r>
      <w:r>
        <w:rPr>
          <w:rFonts w:ascii="Trebuchet MS" w:hAnsi="Trebuchet MS"/>
          <w:color w:val="221F1F"/>
          <w:spacing w:val="-42"/>
          <w:position w:val="17"/>
          <w:sz w:val="15"/>
        </w:rPr>
        <w:t>У</w:t>
      </w:r>
      <w:r>
        <w:rPr>
          <w:color w:val="221F1F"/>
          <w:spacing w:val="-100"/>
          <w:sz w:val="28"/>
        </w:rPr>
        <w:t>х</w:t>
      </w:r>
      <w:r>
        <w:rPr>
          <w:rFonts w:ascii="Trebuchet MS" w:hAnsi="Trebuchet MS"/>
          <w:color w:val="221F1F"/>
          <w:spacing w:val="-1"/>
          <w:position w:val="17"/>
          <w:sz w:val="15"/>
        </w:rPr>
        <w:t>Р</w:t>
      </w:r>
      <w:r>
        <w:rPr>
          <w:rFonts w:ascii="Trebuchet MS" w:hAnsi="Trebuchet MS"/>
          <w:color w:val="221F1F"/>
          <w:spacing w:val="-3"/>
          <w:position w:val="17"/>
          <w:sz w:val="15"/>
        </w:rPr>
        <w:t>А</w:t>
      </w:r>
      <w:r>
        <w:rPr>
          <w:color w:val="221F1F"/>
          <w:spacing w:val="-140"/>
          <w:sz w:val="28"/>
        </w:rPr>
        <w:t>о</w:t>
      </w:r>
      <w:r>
        <w:rPr>
          <w:rFonts w:ascii="Trebuchet MS" w:hAnsi="Trebuchet MS"/>
          <w:color w:val="221F1F"/>
          <w:position w:val="17"/>
          <w:sz w:val="15"/>
        </w:rPr>
        <w:t>.</w:t>
      </w:r>
      <w:r>
        <w:rPr>
          <w:rFonts w:ascii="Trebuchet MS" w:hAnsi="Trebuchet MS"/>
          <w:color w:val="221F1F"/>
          <w:spacing w:val="-2"/>
          <w:position w:val="17"/>
          <w:sz w:val="15"/>
        </w:rPr>
        <w:t xml:space="preserve"> </w:t>
      </w:r>
      <w:r>
        <w:rPr>
          <w:rFonts w:ascii="Trebuchet MS" w:hAnsi="Trebuchet MS"/>
          <w:color w:val="221F1F"/>
          <w:spacing w:val="-1"/>
          <w:position w:val="17"/>
          <w:sz w:val="15"/>
        </w:rPr>
        <w:t>5</w:t>
      </w:r>
      <w:r>
        <w:rPr>
          <w:color w:val="221F1F"/>
          <w:spacing w:val="-62"/>
          <w:sz w:val="28"/>
        </w:rPr>
        <w:t>б</w:t>
      </w:r>
      <w:r w:rsidR="00CB551D">
        <w:rPr>
          <w:rFonts w:ascii="Trebuchet MS" w:hAnsi="Trebuchet MS"/>
          <w:color w:val="221F1F"/>
          <w:spacing w:val="39"/>
          <w:position w:val="17"/>
          <w:sz w:val="15"/>
        </w:rPr>
        <w:t xml:space="preserve"> </w:t>
      </w:r>
      <w:r>
        <w:rPr>
          <w:color w:val="221F1F"/>
          <w:spacing w:val="-65"/>
          <w:sz w:val="28"/>
        </w:rPr>
        <w:t>о</w:t>
      </w:r>
      <w:r>
        <w:rPr>
          <w:rFonts w:ascii="Trebuchet MS" w:hAnsi="Trebuchet MS"/>
          <w:color w:val="221F1F"/>
          <w:spacing w:val="-13"/>
          <w:position w:val="17"/>
          <w:sz w:val="15"/>
        </w:rPr>
        <w:t>к</w:t>
      </w:r>
      <w:r>
        <w:rPr>
          <w:color w:val="221F1F"/>
          <w:spacing w:val="-102"/>
          <w:sz w:val="28"/>
        </w:rPr>
        <w:t>г</w:t>
      </w:r>
      <w:r>
        <w:rPr>
          <w:rFonts w:ascii="Trebuchet MS" w:hAnsi="Trebuchet MS"/>
          <w:color w:val="221F1F"/>
          <w:spacing w:val="-2"/>
          <w:position w:val="17"/>
          <w:sz w:val="15"/>
        </w:rPr>
        <w:t>л</w:t>
      </w:r>
      <w:r>
        <w:rPr>
          <w:rFonts w:ascii="Trebuchet MS" w:hAnsi="Trebuchet MS"/>
          <w:color w:val="221F1F"/>
          <w:spacing w:val="-62"/>
          <w:position w:val="17"/>
          <w:sz w:val="15"/>
        </w:rPr>
        <w:t>а</w:t>
      </w:r>
      <w:r>
        <w:rPr>
          <w:color w:val="221F1F"/>
          <w:spacing w:val="-64"/>
          <w:sz w:val="28"/>
        </w:rPr>
        <w:t>а</w:t>
      </w:r>
      <w:r>
        <w:rPr>
          <w:rFonts w:ascii="Trebuchet MS" w:hAnsi="Trebuchet MS"/>
          <w:color w:val="221F1F"/>
          <w:spacing w:val="-14"/>
          <w:position w:val="17"/>
          <w:sz w:val="15"/>
        </w:rPr>
        <w:t>с</w:t>
      </w:r>
      <w:r>
        <w:rPr>
          <w:color w:val="221F1F"/>
          <w:spacing w:val="-204"/>
          <w:sz w:val="28"/>
        </w:rPr>
        <w:t>щ</w:t>
      </w:r>
      <w:proofErr w:type="spellStart"/>
      <w:r>
        <w:rPr>
          <w:rFonts w:ascii="Trebuchet MS" w:hAnsi="Trebuchet MS"/>
          <w:color w:val="221F1F"/>
          <w:spacing w:val="-4"/>
          <w:position w:val="17"/>
          <w:sz w:val="15"/>
        </w:rPr>
        <w:t>с</w:t>
      </w:r>
      <w:r>
        <w:rPr>
          <w:rFonts w:ascii="Trebuchet MS" w:hAnsi="Trebuchet MS"/>
          <w:color w:val="221F1F"/>
          <w:position w:val="17"/>
          <w:sz w:val="15"/>
        </w:rPr>
        <w:t>ы</w:t>
      </w:r>
      <w:proofErr w:type="spellEnd"/>
      <w:r>
        <w:rPr>
          <w:rFonts w:ascii="Trebuchet MS" w:hAnsi="Trebuchet MS"/>
          <w:color w:val="221F1F"/>
          <w:spacing w:val="-17"/>
          <w:position w:val="17"/>
          <w:sz w:val="15"/>
        </w:rPr>
        <w:t xml:space="preserve"> </w:t>
      </w:r>
      <w:proofErr w:type="spellStart"/>
      <w:r>
        <w:rPr>
          <w:color w:val="221F1F"/>
          <w:spacing w:val="-8"/>
          <w:sz w:val="28"/>
        </w:rPr>
        <w:t>ению</w:t>
      </w:r>
      <w:proofErr w:type="spellEnd"/>
      <w:r>
        <w:rPr>
          <w:color w:val="221F1F"/>
          <w:spacing w:val="-2"/>
          <w:sz w:val="28"/>
        </w:rPr>
        <w:t xml:space="preserve"> </w:t>
      </w:r>
      <w:r>
        <w:rPr>
          <w:color w:val="221F1F"/>
          <w:spacing w:val="-8"/>
          <w:sz w:val="28"/>
        </w:rPr>
        <w:t>двигательного</w:t>
      </w:r>
      <w:r>
        <w:rPr>
          <w:color w:val="221F1F"/>
          <w:spacing w:val="4"/>
          <w:sz w:val="28"/>
        </w:rPr>
        <w:t xml:space="preserve"> </w:t>
      </w:r>
      <w:r>
        <w:rPr>
          <w:color w:val="221F1F"/>
          <w:spacing w:val="-8"/>
          <w:sz w:val="28"/>
        </w:rPr>
        <w:t>опыта.</w:t>
      </w:r>
    </w:p>
    <w:p w14:paraId="0C991364" w14:textId="77777777" w:rsidR="00E55397" w:rsidRDefault="00395F00">
      <w:pPr>
        <w:spacing w:line="132" w:lineRule="exact"/>
        <w:ind w:left="148"/>
        <w:rPr>
          <w:rFonts w:ascii="Trebuchet MS"/>
          <w:sz w:val="18"/>
        </w:rPr>
      </w:pPr>
      <w:r>
        <w:br w:type="column"/>
      </w:r>
      <w:r>
        <w:rPr>
          <w:rFonts w:ascii="Trebuchet MS"/>
          <w:color w:val="221F1F"/>
          <w:spacing w:val="-5"/>
          <w:sz w:val="18"/>
        </w:rPr>
        <w:t>997</w:t>
      </w:r>
    </w:p>
    <w:p w14:paraId="67898C76" w14:textId="77777777" w:rsidR="00E55397" w:rsidRDefault="00E55397">
      <w:pPr>
        <w:spacing w:line="132" w:lineRule="exact"/>
        <w:rPr>
          <w:rFonts w:ascii="Trebuchet MS"/>
          <w:sz w:val="18"/>
        </w:rPr>
        <w:sectPr w:rsidR="00E55397">
          <w:type w:val="continuous"/>
          <w:pgSz w:w="11910" w:h="16840"/>
          <w:pgMar w:top="1360" w:right="160" w:bottom="280" w:left="180" w:header="720" w:footer="720" w:gutter="0"/>
          <w:cols w:num="2" w:space="720" w:equalWidth="0">
            <w:col w:w="6699" w:space="40"/>
            <w:col w:w="4831"/>
          </w:cols>
        </w:sectPr>
      </w:pPr>
    </w:p>
    <w:p w14:paraId="22DE805B" w14:textId="77777777" w:rsidR="00E55397" w:rsidRDefault="00395F00">
      <w:pPr>
        <w:spacing w:line="321" w:lineRule="exact"/>
        <w:ind w:left="811"/>
        <w:jc w:val="both"/>
        <w:rPr>
          <w:sz w:val="28"/>
        </w:rPr>
      </w:pPr>
      <w:r>
        <w:rPr>
          <w:i/>
          <w:color w:val="221F1F"/>
          <w:sz w:val="28"/>
        </w:rPr>
        <w:t>Вариативные</w:t>
      </w:r>
      <w:r>
        <w:rPr>
          <w:i/>
          <w:color w:val="221F1F"/>
          <w:spacing w:val="51"/>
          <w:w w:val="150"/>
          <w:sz w:val="28"/>
        </w:rPr>
        <w:t xml:space="preserve"> </w:t>
      </w:r>
      <w:r>
        <w:rPr>
          <w:i/>
          <w:color w:val="221F1F"/>
          <w:sz w:val="28"/>
        </w:rPr>
        <w:t>модули</w:t>
      </w:r>
      <w:r>
        <w:rPr>
          <w:i/>
          <w:color w:val="221F1F"/>
          <w:spacing w:val="59"/>
          <w:w w:val="150"/>
          <w:sz w:val="28"/>
        </w:rPr>
        <w:t xml:space="preserve"> </w:t>
      </w:r>
      <w:r>
        <w:rPr>
          <w:color w:val="221F1F"/>
          <w:sz w:val="28"/>
        </w:rPr>
        <w:t>объединены</w:t>
      </w:r>
      <w:r>
        <w:rPr>
          <w:color w:val="221F1F"/>
          <w:spacing w:val="56"/>
          <w:w w:val="150"/>
          <w:sz w:val="28"/>
        </w:rPr>
        <w:t xml:space="preserve"> </w:t>
      </w:r>
      <w:r>
        <w:rPr>
          <w:color w:val="221F1F"/>
          <w:sz w:val="28"/>
        </w:rPr>
        <w:t>в</w:t>
      </w:r>
      <w:r>
        <w:rPr>
          <w:color w:val="221F1F"/>
          <w:spacing w:val="55"/>
          <w:w w:val="150"/>
          <w:sz w:val="28"/>
        </w:rPr>
        <w:t xml:space="preserve"> </w:t>
      </w:r>
      <w:r>
        <w:rPr>
          <w:color w:val="221F1F"/>
          <w:sz w:val="28"/>
        </w:rPr>
        <w:t>Примерной</w:t>
      </w:r>
      <w:r>
        <w:rPr>
          <w:color w:val="221F1F"/>
          <w:spacing w:val="56"/>
          <w:w w:val="150"/>
          <w:sz w:val="28"/>
        </w:rPr>
        <w:t xml:space="preserve"> </w:t>
      </w:r>
      <w:r>
        <w:rPr>
          <w:color w:val="221F1F"/>
          <w:sz w:val="28"/>
        </w:rPr>
        <w:t>рабочей</w:t>
      </w:r>
      <w:r>
        <w:rPr>
          <w:color w:val="221F1F"/>
          <w:spacing w:val="56"/>
          <w:w w:val="150"/>
          <w:sz w:val="28"/>
        </w:rPr>
        <w:t xml:space="preserve"> </w:t>
      </w:r>
      <w:r>
        <w:rPr>
          <w:color w:val="221F1F"/>
          <w:sz w:val="28"/>
        </w:rPr>
        <w:t>программе</w:t>
      </w:r>
      <w:r>
        <w:rPr>
          <w:color w:val="221F1F"/>
          <w:spacing w:val="56"/>
          <w:w w:val="150"/>
          <w:sz w:val="28"/>
        </w:rPr>
        <w:t xml:space="preserve"> </w:t>
      </w:r>
      <w:r>
        <w:rPr>
          <w:color w:val="221F1F"/>
          <w:spacing w:val="-2"/>
          <w:sz w:val="28"/>
        </w:rPr>
        <w:t>модулем</w:t>
      </w:r>
    </w:p>
    <w:p w14:paraId="4CEEF5B4" w14:textId="77777777" w:rsidR="00E55397" w:rsidRDefault="00395F00">
      <w:pPr>
        <w:pStyle w:val="a3"/>
        <w:ind w:left="811" w:right="820"/>
      </w:pPr>
      <w:r>
        <w:rPr>
          <w:color w:val="221F1F"/>
        </w:rPr>
        <w:t xml:space="preserve">«Спорт», содержание которого разрабатывается образовательной организацией на основе Примерных модульных программ по физической культуре для </w:t>
      </w:r>
      <w:proofErr w:type="spellStart"/>
      <w:proofErr w:type="gramStart"/>
      <w:r>
        <w:rPr>
          <w:color w:val="221F1F"/>
        </w:rPr>
        <w:t>общеобра</w:t>
      </w:r>
      <w:proofErr w:type="spellEnd"/>
      <w:r>
        <w:rPr>
          <w:color w:val="221F1F"/>
        </w:rPr>
        <w:t xml:space="preserve">- </w:t>
      </w:r>
      <w:proofErr w:type="spellStart"/>
      <w:r>
        <w:rPr>
          <w:color w:val="221F1F"/>
        </w:rPr>
        <w:t>зовательных</w:t>
      </w:r>
      <w:proofErr w:type="spellEnd"/>
      <w:proofErr w:type="gramEnd"/>
      <w:r>
        <w:rPr>
          <w:color w:val="221F1F"/>
        </w:rPr>
        <w:t xml:space="preserve"> организаций, рекомендуемых Министерством просвещения Россий- </w:t>
      </w:r>
      <w:proofErr w:type="spellStart"/>
      <w:r>
        <w:rPr>
          <w:color w:val="221F1F"/>
        </w:rPr>
        <w:t>ской</w:t>
      </w:r>
      <w:proofErr w:type="spellEnd"/>
      <w:r>
        <w:rPr>
          <w:color w:val="221F1F"/>
        </w:rPr>
        <w:t xml:space="preserve"> Федерации. Основной содержательной направленностью вариативных </w:t>
      </w:r>
      <w:proofErr w:type="spellStart"/>
      <w:proofErr w:type="gramStart"/>
      <w:r>
        <w:rPr>
          <w:color w:val="221F1F"/>
        </w:rPr>
        <w:t>мо</w:t>
      </w:r>
      <w:proofErr w:type="spellEnd"/>
      <w:r>
        <w:rPr>
          <w:color w:val="221F1F"/>
        </w:rPr>
        <w:t>- дулей</w:t>
      </w:r>
      <w:proofErr w:type="gramEnd"/>
      <w:r>
        <w:rPr>
          <w:color w:val="221F1F"/>
        </w:rPr>
        <w:t xml:space="preserve">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0654E1A5" w14:textId="77777777" w:rsidR="00E55397" w:rsidRDefault="00395F00">
      <w:pPr>
        <w:pStyle w:val="a3"/>
        <w:spacing w:line="242" w:lineRule="auto"/>
        <w:ind w:left="811" w:right="823"/>
      </w:pPr>
      <w:r>
        <w:rPr>
          <w:color w:val="221F1F"/>
        </w:rPr>
        <w:t xml:space="preserve">Исходя из интересов обучающихся, традиций конкретного региона или </w:t>
      </w:r>
      <w:proofErr w:type="spellStart"/>
      <w:proofErr w:type="gramStart"/>
      <w:r>
        <w:rPr>
          <w:color w:val="221F1F"/>
        </w:rPr>
        <w:t>образова</w:t>
      </w:r>
      <w:proofErr w:type="spellEnd"/>
      <w:r>
        <w:rPr>
          <w:color w:val="221F1F"/>
        </w:rPr>
        <w:t>- тельной</w:t>
      </w:r>
      <w:proofErr w:type="gramEnd"/>
      <w:r>
        <w:rPr>
          <w:color w:val="221F1F"/>
          <w:spacing w:val="40"/>
        </w:rPr>
        <w:t xml:space="preserve"> </w:t>
      </w:r>
      <w:r>
        <w:rPr>
          <w:color w:val="221F1F"/>
        </w:rPr>
        <w:t>организации,</w:t>
      </w:r>
      <w:r>
        <w:rPr>
          <w:color w:val="221F1F"/>
          <w:spacing w:val="40"/>
        </w:rPr>
        <w:t xml:space="preserve"> </w:t>
      </w:r>
      <w:r>
        <w:rPr>
          <w:color w:val="221F1F"/>
        </w:rPr>
        <w:t>модуль</w:t>
      </w:r>
      <w:r>
        <w:rPr>
          <w:color w:val="221F1F"/>
          <w:spacing w:val="40"/>
        </w:rPr>
        <w:t xml:space="preserve"> </w:t>
      </w:r>
      <w:r>
        <w:rPr>
          <w:color w:val="221F1F"/>
        </w:rPr>
        <w:t>«Спорт»</w:t>
      </w:r>
      <w:r>
        <w:rPr>
          <w:color w:val="221F1F"/>
          <w:spacing w:val="40"/>
        </w:rPr>
        <w:t xml:space="preserve"> </w:t>
      </w:r>
      <w:r>
        <w:rPr>
          <w:color w:val="221F1F"/>
        </w:rPr>
        <w:t>может</w:t>
      </w:r>
      <w:r>
        <w:rPr>
          <w:color w:val="221F1F"/>
          <w:spacing w:val="40"/>
        </w:rPr>
        <w:t xml:space="preserve"> </w:t>
      </w:r>
      <w:r>
        <w:rPr>
          <w:color w:val="221F1F"/>
        </w:rPr>
        <w:t>разрабатываться</w:t>
      </w:r>
      <w:r>
        <w:rPr>
          <w:color w:val="221F1F"/>
          <w:spacing w:val="40"/>
        </w:rPr>
        <w:t xml:space="preserve"> </w:t>
      </w:r>
      <w:r>
        <w:rPr>
          <w:color w:val="221F1F"/>
        </w:rPr>
        <w:t>учителями</w:t>
      </w:r>
      <w:r>
        <w:rPr>
          <w:color w:val="221F1F"/>
          <w:spacing w:val="40"/>
        </w:rPr>
        <w:t xml:space="preserve"> </w:t>
      </w:r>
      <w:proofErr w:type="spellStart"/>
      <w:r>
        <w:rPr>
          <w:color w:val="221F1F"/>
        </w:rPr>
        <w:t>физи</w:t>
      </w:r>
      <w:proofErr w:type="spellEnd"/>
      <w:r>
        <w:rPr>
          <w:color w:val="221F1F"/>
        </w:rPr>
        <w:t>-</w:t>
      </w:r>
    </w:p>
    <w:p w14:paraId="095FC8A1" w14:textId="1C803FD1" w:rsidR="00E55397" w:rsidRDefault="00395F00" w:rsidP="00CB551D">
      <w:pPr>
        <w:pStyle w:val="a3"/>
        <w:spacing w:before="165"/>
        <w:ind w:left="0"/>
        <w:jc w:val="left"/>
        <w:rPr>
          <w:rFonts w:ascii="Cambria" w:hAnsi="Cambria"/>
          <w:sz w:val="19"/>
        </w:rPr>
      </w:pPr>
      <w:r>
        <w:rPr>
          <w:noProof/>
        </w:rPr>
        <mc:AlternateContent>
          <mc:Choice Requires="wps">
            <w:drawing>
              <wp:anchor distT="0" distB="0" distL="0" distR="0" simplePos="0" relativeHeight="487642624" behindDoc="1" locked="0" layoutInCell="1" allowOverlap="1" wp14:anchorId="55C11956" wp14:editId="6BF5E33D">
                <wp:simplePos x="0" y="0"/>
                <wp:positionH relativeFrom="page">
                  <wp:posOffset>629412</wp:posOffset>
                </wp:positionH>
                <wp:positionV relativeFrom="paragraph">
                  <wp:posOffset>266666</wp:posOffset>
                </wp:positionV>
                <wp:extent cx="1829435" cy="7620"/>
                <wp:effectExtent l="0" t="0" r="0" b="0"/>
                <wp:wrapTopAndBottom/>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D570BE" id="Graphic 164" o:spid="_x0000_s1026" style="position:absolute;margin-left:49.55pt;margin-top:21pt;width:144.05pt;height:.6pt;z-index:-156738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" path="m1829435,l,,,7619r1829435,l1829435,xe" fillcolor="black" stroked="f">
                <v:path arrowok="t"/>
                <w10:wrap type="topAndBottom" anchorx="page"/>
              </v:shape>
            </w:pict>
          </mc:Fallback>
        </mc:AlternateContent>
      </w:r>
      <w:r>
        <w:rPr>
          <w:rFonts w:ascii="Cambria" w:hAnsi="Cambria"/>
          <w:color w:val="221F1F"/>
          <w:position w:val="5"/>
          <w:sz w:val="13"/>
        </w:rPr>
        <w:t xml:space="preserve">XXXVII </w:t>
      </w:r>
      <w:r>
        <w:rPr>
          <w:rFonts w:ascii="Cambria" w:hAnsi="Cambria"/>
          <w:color w:val="221F1F"/>
          <w:sz w:val="19"/>
        </w:rPr>
        <w:t xml:space="preserve">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 ре, </w:t>
      </w:r>
      <w:proofErr w:type="spellStart"/>
      <w:proofErr w:type="gramStart"/>
      <w:r>
        <w:rPr>
          <w:rFonts w:ascii="Cambria" w:hAnsi="Cambria"/>
          <w:color w:val="221F1F"/>
          <w:sz w:val="19"/>
        </w:rPr>
        <w:t>рекомендо</w:t>
      </w:r>
      <w:proofErr w:type="spellEnd"/>
      <w:r>
        <w:rPr>
          <w:rFonts w:ascii="Cambria" w:hAnsi="Cambria"/>
          <w:color w:val="221F1F"/>
          <w:sz w:val="19"/>
        </w:rPr>
        <w:t>- ванных</w:t>
      </w:r>
      <w:proofErr w:type="gramEnd"/>
      <w:r>
        <w:rPr>
          <w:rFonts w:ascii="Cambria" w:hAnsi="Cambria"/>
          <w:color w:val="221F1F"/>
          <w:sz w:val="19"/>
        </w:rPr>
        <w:t xml:space="preserve"> Министерством просвещением Российской Федерации</w:t>
      </w:r>
    </w:p>
    <w:p w14:paraId="3AA08D0D" w14:textId="77777777" w:rsidR="00E55397" w:rsidRDefault="00E55397">
      <w:pPr>
        <w:spacing w:line="216" w:lineRule="auto"/>
        <w:jc w:val="both"/>
        <w:rPr>
          <w:rFonts w:ascii="Cambria" w:hAnsi="Cambria"/>
          <w:sz w:val="19"/>
        </w:rPr>
        <w:sectPr w:rsidR="00E55397">
          <w:type w:val="continuous"/>
          <w:pgSz w:w="11910" w:h="16840"/>
          <w:pgMar w:top="1360" w:right="160" w:bottom="280" w:left="180" w:header="720" w:footer="720" w:gutter="0"/>
          <w:cols w:space="720"/>
        </w:sectPr>
      </w:pPr>
    </w:p>
    <w:p w14:paraId="3C4FF26B" w14:textId="18EBD73D" w:rsidR="00E55397" w:rsidRDefault="00395F00">
      <w:pPr>
        <w:pStyle w:val="a3"/>
        <w:spacing w:before="69"/>
        <w:ind w:left="811" w:right="820"/>
      </w:pPr>
      <w:r>
        <w:rPr>
          <w:color w:val="221F1F"/>
        </w:rPr>
        <w:lastRenderedPageBreak/>
        <w:t>ческой культуры на основе содержания базовой физической подготовки, национальных видов спорта, современных оздоровительных систем. В настоящей рабочей</w:t>
      </w:r>
      <w:r>
        <w:rPr>
          <w:color w:val="221F1F"/>
          <w:spacing w:val="-14"/>
        </w:rPr>
        <w:t xml:space="preserve"> </w:t>
      </w:r>
      <w:r>
        <w:rPr>
          <w:color w:val="221F1F"/>
        </w:rPr>
        <w:t>программе</w:t>
      </w:r>
      <w:r>
        <w:rPr>
          <w:color w:val="221F1F"/>
          <w:spacing w:val="-12"/>
        </w:rPr>
        <w:t xml:space="preserve"> </w:t>
      </w:r>
      <w:r>
        <w:rPr>
          <w:color w:val="221F1F"/>
        </w:rPr>
        <w:t>в</w:t>
      </w:r>
      <w:r>
        <w:rPr>
          <w:color w:val="221F1F"/>
          <w:spacing w:val="-16"/>
        </w:rPr>
        <w:t xml:space="preserve"> </w:t>
      </w:r>
      <w:r>
        <w:rPr>
          <w:color w:val="221F1F"/>
        </w:rPr>
        <w:t>помощь</w:t>
      </w:r>
      <w:r>
        <w:rPr>
          <w:color w:val="221F1F"/>
          <w:spacing w:val="-14"/>
        </w:rPr>
        <w:t xml:space="preserve"> </w:t>
      </w:r>
      <w:r>
        <w:rPr>
          <w:color w:val="221F1F"/>
        </w:rPr>
        <w:t>учителям</w:t>
      </w:r>
      <w:r>
        <w:rPr>
          <w:color w:val="221F1F"/>
          <w:spacing w:val="-12"/>
        </w:rPr>
        <w:t xml:space="preserve"> </w:t>
      </w:r>
      <w:r>
        <w:rPr>
          <w:color w:val="221F1F"/>
        </w:rPr>
        <w:t>физической</w:t>
      </w:r>
      <w:r>
        <w:rPr>
          <w:color w:val="221F1F"/>
          <w:spacing w:val="-12"/>
        </w:rPr>
        <w:t xml:space="preserve"> </w:t>
      </w:r>
      <w:r>
        <w:rPr>
          <w:color w:val="221F1F"/>
        </w:rPr>
        <w:t>культуры</w:t>
      </w:r>
      <w:r>
        <w:rPr>
          <w:color w:val="221F1F"/>
          <w:spacing w:val="-12"/>
        </w:rPr>
        <w:t xml:space="preserve"> </w:t>
      </w:r>
      <w:r>
        <w:rPr>
          <w:color w:val="221F1F"/>
        </w:rPr>
        <w:t>в</w:t>
      </w:r>
      <w:r>
        <w:rPr>
          <w:color w:val="221F1F"/>
          <w:spacing w:val="-13"/>
        </w:rPr>
        <w:t xml:space="preserve"> </w:t>
      </w:r>
      <w:r>
        <w:rPr>
          <w:color w:val="221F1F"/>
        </w:rPr>
        <w:t>рамках</w:t>
      </w:r>
      <w:r>
        <w:rPr>
          <w:color w:val="221F1F"/>
          <w:spacing w:val="-14"/>
        </w:rPr>
        <w:t xml:space="preserve"> </w:t>
      </w:r>
      <w:r>
        <w:rPr>
          <w:color w:val="221F1F"/>
        </w:rPr>
        <w:t>данного</w:t>
      </w:r>
      <w:r>
        <w:rPr>
          <w:color w:val="221F1F"/>
          <w:spacing w:val="-12"/>
        </w:rPr>
        <w:t xml:space="preserve"> </w:t>
      </w:r>
      <w:r>
        <w:rPr>
          <w:color w:val="221F1F"/>
        </w:rPr>
        <w:t>модуля, представлено примерное содержание «Базовой физической подготовки».</w:t>
      </w:r>
    </w:p>
    <w:p w14:paraId="6213C7FD" w14:textId="47864D28" w:rsidR="00E55397" w:rsidRDefault="00395F00">
      <w:pPr>
        <w:pStyle w:val="a3"/>
        <w:ind w:left="811" w:right="823"/>
      </w:pPr>
      <w:r>
        <w:rPr>
          <w:color w:val="221F1F"/>
        </w:rPr>
        <w:t>Содержание рабочей программы изложено по годам обучения и отработано в соответствии с планируемыми результатами освоения учебного предмета «Физическая</w:t>
      </w:r>
      <w:r>
        <w:rPr>
          <w:color w:val="221F1F"/>
          <w:spacing w:val="33"/>
        </w:rPr>
        <w:t xml:space="preserve"> </w:t>
      </w:r>
      <w:r>
        <w:rPr>
          <w:color w:val="221F1F"/>
        </w:rPr>
        <w:t>культура».</w:t>
      </w:r>
      <w:r>
        <w:rPr>
          <w:color w:val="221F1F"/>
          <w:spacing w:val="31"/>
        </w:rPr>
        <w:t xml:space="preserve"> </w:t>
      </w:r>
      <w:r>
        <w:rPr>
          <w:color w:val="221F1F"/>
        </w:rPr>
        <w:t>Планируемые</w:t>
      </w:r>
      <w:r>
        <w:rPr>
          <w:color w:val="221F1F"/>
          <w:spacing w:val="32"/>
        </w:rPr>
        <w:t xml:space="preserve"> </w:t>
      </w:r>
      <w:r>
        <w:rPr>
          <w:color w:val="221F1F"/>
        </w:rPr>
        <w:t>результаты</w:t>
      </w:r>
      <w:r>
        <w:rPr>
          <w:color w:val="221F1F"/>
          <w:spacing w:val="32"/>
        </w:rPr>
        <w:t xml:space="preserve"> </w:t>
      </w:r>
      <w:r>
        <w:rPr>
          <w:color w:val="221F1F"/>
        </w:rPr>
        <w:t>распределены</w:t>
      </w:r>
      <w:r>
        <w:rPr>
          <w:color w:val="221F1F"/>
          <w:spacing w:val="32"/>
        </w:rPr>
        <w:t xml:space="preserve"> </w:t>
      </w:r>
      <w:r>
        <w:rPr>
          <w:color w:val="221F1F"/>
        </w:rPr>
        <w:t>на</w:t>
      </w:r>
      <w:r>
        <w:rPr>
          <w:color w:val="221F1F"/>
          <w:spacing w:val="32"/>
        </w:rPr>
        <w:t xml:space="preserve"> </w:t>
      </w:r>
      <w:r>
        <w:rPr>
          <w:color w:val="221F1F"/>
        </w:rPr>
        <w:t>три</w:t>
      </w:r>
      <w:r>
        <w:rPr>
          <w:color w:val="221F1F"/>
          <w:spacing w:val="32"/>
        </w:rPr>
        <w:t xml:space="preserve"> </w:t>
      </w:r>
      <w:r>
        <w:rPr>
          <w:color w:val="221F1F"/>
        </w:rPr>
        <w:t>большие</w:t>
      </w:r>
      <w:r>
        <w:rPr>
          <w:color w:val="221F1F"/>
          <w:spacing w:val="32"/>
        </w:rPr>
        <w:t xml:space="preserve"> </w:t>
      </w:r>
      <w:r>
        <w:rPr>
          <w:color w:val="221F1F"/>
        </w:rPr>
        <w:t>группы</w:t>
      </w:r>
    </w:p>
    <w:p w14:paraId="2BEC1BF0" w14:textId="77777777" w:rsidR="00E55397" w:rsidRDefault="00395F00">
      <w:pPr>
        <w:pStyle w:val="a3"/>
        <w:ind w:left="811" w:right="827"/>
      </w:pPr>
      <w:r>
        <w:rPr>
          <w:color w:val="221F1F"/>
        </w:rPr>
        <w:t>«личностные»,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14:paraId="1BF896AA" w14:textId="5A43AA25" w:rsidR="00E55397" w:rsidRDefault="00395F00">
      <w:pPr>
        <w:pStyle w:val="a3"/>
        <w:ind w:left="811" w:right="822"/>
      </w:pPr>
      <w:r>
        <w:rPr>
          <w:color w:val="221F1F"/>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w:t>
      </w:r>
      <w:r>
        <w:rPr>
          <w:color w:val="221F1F"/>
          <w:spacing w:val="-14"/>
        </w:rPr>
        <w:t xml:space="preserve"> </w:t>
      </w:r>
      <w:r>
        <w:rPr>
          <w:color w:val="221F1F"/>
        </w:rPr>
        <w:t>её</w:t>
      </w:r>
      <w:r>
        <w:rPr>
          <w:color w:val="221F1F"/>
          <w:spacing w:val="-14"/>
        </w:rPr>
        <w:t xml:space="preserve"> </w:t>
      </w:r>
      <w:r>
        <w:rPr>
          <w:color w:val="221F1F"/>
        </w:rPr>
        <w:t>значение</w:t>
      </w:r>
      <w:r>
        <w:rPr>
          <w:color w:val="221F1F"/>
          <w:spacing w:val="-16"/>
        </w:rPr>
        <w:t xml:space="preserve"> </w:t>
      </w:r>
      <w:r>
        <w:rPr>
          <w:color w:val="221F1F"/>
        </w:rPr>
        <w:t>для</w:t>
      </w:r>
      <w:r>
        <w:rPr>
          <w:color w:val="221F1F"/>
          <w:spacing w:val="-15"/>
        </w:rPr>
        <w:t xml:space="preserve"> </w:t>
      </w:r>
      <w:r>
        <w:rPr>
          <w:color w:val="221F1F"/>
        </w:rPr>
        <w:t>формирования</w:t>
      </w:r>
      <w:r>
        <w:rPr>
          <w:color w:val="221F1F"/>
          <w:spacing w:val="-14"/>
        </w:rPr>
        <w:t xml:space="preserve"> </w:t>
      </w:r>
      <w:r>
        <w:rPr>
          <w:color w:val="221F1F"/>
        </w:rPr>
        <w:t>готовности</w:t>
      </w:r>
      <w:r>
        <w:rPr>
          <w:color w:val="221F1F"/>
          <w:spacing w:val="-14"/>
        </w:rPr>
        <w:t xml:space="preserve"> </w:t>
      </w:r>
      <w:r>
        <w:rPr>
          <w:color w:val="221F1F"/>
        </w:rPr>
        <w:t>учащихся</w:t>
      </w:r>
      <w:r>
        <w:rPr>
          <w:color w:val="221F1F"/>
          <w:spacing w:val="-15"/>
        </w:rPr>
        <w:t xml:space="preserve"> </w:t>
      </w:r>
      <w:r>
        <w:rPr>
          <w:color w:val="221F1F"/>
        </w:rPr>
        <w:t>к</w:t>
      </w:r>
      <w:r>
        <w:rPr>
          <w:color w:val="221F1F"/>
          <w:spacing w:val="-14"/>
        </w:rPr>
        <w:t xml:space="preserve"> </w:t>
      </w:r>
      <w:r>
        <w:rPr>
          <w:color w:val="221F1F"/>
        </w:rPr>
        <w:t>дальнейшему образованию в системе среднего полного или среднего профессионального обра</w:t>
      </w:r>
      <w:r>
        <w:rPr>
          <w:color w:val="221F1F"/>
          <w:spacing w:val="-2"/>
        </w:rPr>
        <w:t>зования.</w:t>
      </w:r>
    </w:p>
    <w:p w14:paraId="2AB8AE62" w14:textId="77777777" w:rsidR="00E55397" w:rsidRDefault="00395F00">
      <w:pPr>
        <w:pStyle w:val="a3"/>
        <w:ind w:left="811" w:right="2874"/>
      </w:pPr>
      <w:r>
        <w:rPr>
          <w:color w:val="221F1F"/>
        </w:rPr>
        <w:t>МЕСТО</w:t>
      </w:r>
      <w:r>
        <w:rPr>
          <w:color w:val="221F1F"/>
          <w:spacing w:val="-9"/>
        </w:rPr>
        <w:t xml:space="preserve"> </w:t>
      </w:r>
      <w:r>
        <w:rPr>
          <w:color w:val="221F1F"/>
        </w:rPr>
        <w:t>УЧЕБНОГО</w:t>
      </w:r>
      <w:r>
        <w:rPr>
          <w:color w:val="221F1F"/>
          <w:spacing w:val="-9"/>
        </w:rPr>
        <w:t xml:space="preserve"> </w:t>
      </w:r>
      <w:r>
        <w:rPr>
          <w:color w:val="221F1F"/>
        </w:rPr>
        <w:t>ПРЕДМЕТА</w:t>
      </w:r>
      <w:r>
        <w:rPr>
          <w:color w:val="221F1F"/>
          <w:spacing w:val="-9"/>
        </w:rPr>
        <w:t xml:space="preserve"> </w:t>
      </w:r>
      <w:r>
        <w:rPr>
          <w:color w:val="221F1F"/>
        </w:rPr>
        <w:t>«ФИЗИЧЕСКАЯ</w:t>
      </w:r>
      <w:r>
        <w:rPr>
          <w:color w:val="221F1F"/>
          <w:spacing w:val="-8"/>
        </w:rPr>
        <w:t xml:space="preserve"> </w:t>
      </w:r>
      <w:r>
        <w:rPr>
          <w:color w:val="221F1F"/>
        </w:rPr>
        <w:t>КУЛЬТУРА» В УЧЕБНОМ ПЛАНЕ</w:t>
      </w:r>
    </w:p>
    <w:p w14:paraId="0A06A90A" w14:textId="77777777" w:rsidR="00E55397" w:rsidRDefault="00395F00">
      <w:pPr>
        <w:pStyle w:val="a3"/>
        <w:spacing w:before="1"/>
        <w:ind w:left="811" w:right="830"/>
      </w:pPr>
      <w:r>
        <w:rPr>
          <w:color w:val="221F1F"/>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w:t>
      </w:r>
      <w:r>
        <w:rPr>
          <w:color w:val="221F1F"/>
          <w:spacing w:val="-14"/>
        </w:rPr>
        <w:t xml:space="preserve"> </w:t>
      </w:r>
      <w:r>
        <w:rPr>
          <w:color w:val="221F1F"/>
        </w:rPr>
        <w:t>На</w:t>
      </w:r>
      <w:r>
        <w:rPr>
          <w:color w:val="221F1F"/>
          <w:spacing w:val="-13"/>
        </w:rPr>
        <w:t xml:space="preserve"> </w:t>
      </w:r>
      <w:r>
        <w:rPr>
          <w:color w:val="221F1F"/>
        </w:rPr>
        <w:t>модульный</w:t>
      </w:r>
      <w:r>
        <w:rPr>
          <w:color w:val="221F1F"/>
          <w:spacing w:val="-13"/>
        </w:rPr>
        <w:t xml:space="preserve"> </w:t>
      </w:r>
      <w:r>
        <w:rPr>
          <w:color w:val="221F1F"/>
        </w:rPr>
        <w:t>блок</w:t>
      </w:r>
      <w:r>
        <w:rPr>
          <w:color w:val="221F1F"/>
          <w:spacing w:val="-13"/>
        </w:rPr>
        <w:t xml:space="preserve"> </w:t>
      </w:r>
      <w:r>
        <w:rPr>
          <w:color w:val="221F1F"/>
        </w:rPr>
        <w:t>«Базовая</w:t>
      </w:r>
      <w:r>
        <w:rPr>
          <w:color w:val="221F1F"/>
          <w:spacing w:val="-13"/>
        </w:rPr>
        <w:t xml:space="preserve"> </w:t>
      </w:r>
      <w:r>
        <w:rPr>
          <w:color w:val="221F1F"/>
        </w:rPr>
        <w:t>физическая</w:t>
      </w:r>
      <w:r>
        <w:rPr>
          <w:color w:val="221F1F"/>
          <w:spacing w:val="-13"/>
        </w:rPr>
        <w:t xml:space="preserve"> </w:t>
      </w:r>
      <w:r>
        <w:rPr>
          <w:color w:val="221F1F"/>
        </w:rPr>
        <w:t>подготовка»</w:t>
      </w:r>
      <w:r>
        <w:rPr>
          <w:color w:val="221F1F"/>
          <w:spacing w:val="-14"/>
        </w:rPr>
        <w:t xml:space="preserve"> </w:t>
      </w:r>
      <w:r>
        <w:rPr>
          <w:color w:val="221F1F"/>
        </w:rPr>
        <w:t>отводится</w:t>
      </w:r>
      <w:r>
        <w:rPr>
          <w:color w:val="221F1F"/>
          <w:spacing w:val="-13"/>
        </w:rPr>
        <w:t xml:space="preserve"> </w:t>
      </w:r>
      <w:r>
        <w:rPr>
          <w:color w:val="221F1F"/>
        </w:rPr>
        <w:t>150</w:t>
      </w:r>
      <w:r>
        <w:rPr>
          <w:color w:val="221F1F"/>
          <w:spacing w:val="-13"/>
        </w:rPr>
        <w:t xml:space="preserve"> </w:t>
      </w:r>
      <w:r>
        <w:rPr>
          <w:color w:val="221F1F"/>
        </w:rPr>
        <w:t>часов из общего объёма (один час в неделю в каждом классе).</w:t>
      </w:r>
    </w:p>
    <w:p w14:paraId="3C8FAA64" w14:textId="77777777" w:rsidR="00E55397" w:rsidRDefault="00395F00">
      <w:pPr>
        <w:pStyle w:val="a3"/>
        <w:ind w:left="811" w:right="830"/>
      </w:pPr>
      <w:r>
        <w:rPr>
          <w:color w:val="221F1F"/>
        </w:rPr>
        <w:t>При разработке рабочей программы по предмету «Физическая культура» следует учитывать,</w:t>
      </w:r>
      <w:r>
        <w:rPr>
          <w:color w:val="221F1F"/>
          <w:spacing w:val="-13"/>
        </w:rPr>
        <w:t xml:space="preserve"> </w:t>
      </w:r>
      <w:r>
        <w:rPr>
          <w:color w:val="221F1F"/>
        </w:rPr>
        <w:t>что</w:t>
      </w:r>
      <w:r>
        <w:rPr>
          <w:color w:val="221F1F"/>
          <w:spacing w:val="-12"/>
        </w:rPr>
        <w:t xml:space="preserve"> </w:t>
      </w:r>
      <w:r>
        <w:rPr>
          <w:color w:val="221F1F"/>
        </w:rPr>
        <w:t>вариативные</w:t>
      </w:r>
      <w:r>
        <w:rPr>
          <w:color w:val="221F1F"/>
          <w:spacing w:val="-12"/>
        </w:rPr>
        <w:t xml:space="preserve"> </w:t>
      </w:r>
      <w:r>
        <w:rPr>
          <w:color w:val="221F1F"/>
        </w:rPr>
        <w:t>модули</w:t>
      </w:r>
      <w:r>
        <w:rPr>
          <w:color w:val="221F1F"/>
          <w:spacing w:val="-12"/>
        </w:rPr>
        <w:t xml:space="preserve"> </w:t>
      </w:r>
      <w:r>
        <w:rPr>
          <w:color w:val="221F1F"/>
        </w:rPr>
        <w:t>(не</w:t>
      </w:r>
      <w:r>
        <w:rPr>
          <w:color w:val="221F1F"/>
          <w:spacing w:val="-15"/>
        </w:rPr>
        <w:t xml:space="preserve"> </w:t>
      </w:r>
      <w:r>
        <w:rPr>
          <w:color w:val="221F1F"/>
        </w:rPr>
        <w:t>менее</w:t>
      </w:r>
      <w:r>
        <w:rPr>
          <w:color w:val="221F1F"/>
          <w:spacing w:val="-15"/>
        </w:rPr>
        <w:t xml:space="preserve"> </w:t>
      </w:r>
      <w:r>
        <w:rPr>
          <w:color w:val="221F1F"/>
        </w:rPr>
        <w:t>1</w:t>
      </w:r>
      <w:r>
        <w:rPr>
          <w:color w:val="221F1F"/>
          <w:spacing w:val="-12"/>
        </w:rPr>
        <w:t xml:space="preserve"> </w:t>
      </w:r>
      <w:r>
        <w:rPr>
          <w:color w:val="221F1F"/>
        </w:rPr>
        <w:t>часа</w:t>
      </w:r>
      <w:r>
        <w:rPr>
          <w:color w:val="221F1F"/>
          <w:spacing w:val="-12"/>
        </w:rPr>
        <w:t xml:space="preserve"> </w:t>
      </w:r>
      <w:r>
        <w:rPr>
          <w:color w:val="221F1F"/>
        </w:rPr>
        <w:t>в</w:t>
      </w:r>
      <w:r>
        <w:rPr>
          <w:color w:val="221F1F"/>
          <w:spacing w:val="-13"/>
        </w:rPr>
        <w:t xml:space="preserve"> </w:t>
      </w:r>
      <w:r>
        <w:rPr>
          <w:color w:val="221F1F"/>
        </w:rPr>
        <w:t>неделю</w:t>
      </w:r>
      <w:r>
        <w:rPr>
          <w:color w:val="221F1F"/>
          <w:spacing w:val="-8"/>
        </w:rPr>
        <w:t xml:space="preserve"> </w:t>
      </w:r>
      <w:r>
        <w:rPr>
          <w:color w:val="221F1F"/>
        </w:rPr>
        <w:t>с</w:t>
      </w:r>
      <w:r>
        <w:rPr>
          <w:color w:val="221F1F"/>
          <w:spacing w:val="-12"/>
        </w:rPr>
        <w:t xml:space="preserve"> </w:t>
      </w:r>
      <w:r>
        <w:rPr>
          <w:color w:val="221F1F"/>
        </w:rPr>
        <w:t>5</w:t>
      </w:r>
      <w:r>
        <w:rPr>
          <w:color w:val="221F1F"/>
          <w:spacing w:val="-12"/>
        </w:rPr>
        <w:t xml:space="preserve"> </w:t>
      </w:r>
      <w:r>
        <w:rPr>
          <w:color w:val="221F1F"/>
        </w:rPr>
        <w:t>по</w:t>
      </w:r>
      <w:r>
        <w:rPr>
          <w:color w:val="221F1F"/>
          <w:spacing w:val="-12"/>
        </w:rPr>
        <w:t xml:space="preserve"> </w:t>
      </w:r>
      <w:r>
        <w:rPr>
          <w:color w:val="221F1F"/>
        </w:rPr>
        <w:t>9</w:t>
      </w:r>
      <w:r>
        <w:rPr>
          <w:color w:val="221F1F"/>
          <w:spacing w:val="-12"/>
        </w:rPr>
        <w:t xml:space="preserve"> </w:t>
      </w:r>
      <w:r>
        <w:rPr>
          <w:color w:val="221F1F"/>
        </w:rPr>
        <w:t>класс)</w:t>
      </w:r>
      <w:r>
        <w:rPr>
          <w:color w:val="221F1F"/>
          <w:spacing w:val="-12"/>
        </w:rPr>
        <w:t xml:space="preserve"> </w:t>
      </w:r>
      <w:r>
        <w:rPr>
          <w:color w:val="221F1F"/>
        </w:rPr>
        <w:t>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6E889C49" w14:textId="77777777" w:rsidR="00E55397" w:rsidRDefault="00395F00">
      <w:pPr>
        <w:pStyle w:val="a3"/>
        <w:spacing w:line="322" w:lineRule="exact"/>
        <w:ind w:left="811"/>
      </w:pPr>
      <w:r>
        <w:rPr>
          <w:color w:val="221F1F"/>
        </w:rPr>
        <w:t>При</w:t>
      </w:r>
      <w:r>
        <w:rPr>
          <w:color w:val="221F1F"/>
          <w:spacing w:val="-6"/>
        </w:rPr>
        <w:t xml:space="preserve"> </w:t>
      </w:r>
      <w:r>
        <w:rPr>
          <w:color w:val="221F1F"/>
        </w:rPr>
        <w:t>подготовке</w:t>
      </w:r>
      <w:r>
        <w:rPr>
          <w:color w:val="221F1F"/>
          <w:spacing w:val="-5"/>
        </w:rPr>
        <w:t xml:space="preserve"> </w:t>
      </w:r>
      <w:r>
        <w:rPr>
          <w:color w:val="221F1F"/>
        </w:rPr>
        <w:t>рабочей</w:t>
      </w:r>
      <w:r>
        <w:rPr>
          <w:color w:val="221F1F"/>
          <w:spacing w:val="-6"/>
        </w:rPr>
        <w:t xml:space="preserve"> </w:t>
      </w:r>
      <w:r>
        <w:rPr>
          <w:color w:val="221F1F"/>
        </w:rPr>
        <w:t>программы</w:t>
      </w:r>
      <w:r>
        <w:rPr>
          <w:color w:val="221F1F"/>
          <w:spacing w:val="-5"/>
        </w:rPr>
        <w:t xml:space="preserve"> </w:t>
      </w:r>
      <w:r>
        <w:rPr>
          <w:color w:val="221F1F"/>
          <w:spacing w:val="-2"/>
        </w:rPr>
        <w:t>учитывались</w:t>
      </w:r>
    </w:p>
    <w:p w14:paraId="09E0942F" w14:textId="77777777" w:rsidR="00E55397" w:rsidRDefault="00395F00">
      <w:pPr>
        <w:pStyle w:val="a3"/>
        <w:ind w:left="811" w:right="828"/>
      </w:pPr>
      <w:r>
        <w:rPr>
          <w:color w:val="221F1F"/>
        </w:rPr>
        <w:t>личностные и метапредметные результаты, зафиксированные в Федеральном государственном</w:t>
      </w:r>
      <w:r>
        <w:rPr>
          <w:color w:val="221F1F"/>
          <w:spacing w:val="32"/>
        </w:rPr>
        <w:t xml:space="preserve"> </w:t>
      </w:r>
      <w:r>
        <w:rPr>
          <w:color w:val="221F1F"/>
        </w:rPr>
        <w:t>образовательном</w:t>
      </w:r>
      <w:r>
        <w:rPr>
          <w:color w:val="221F1F"/>
          <w:spacing w:val="34"/>
        </w:rPr>
        <w:t xml:space="preserve"> </w:t>
      </w:r>
      <w:r>
        <w:rPr>
          <w:color w:val="221F1F"/>
        </w:rPr>
        <w:t>стандарте</w:t>
      </w:r>
      <w:r>
        <w:rPr>
          <w:color w:val="221F1F"/>
          <w:spacing w:val="34"/>
        </w:rPr>
        <w:t xml:space="preserve"> </w:t>
      </w:r>
      <w:r>
        <w:rPr>
          <w:color w:val="221F1F"/>
        </w:rPr>
        <w:t>основного</w:t>
      </w:r>
      <w:r>
        <w:rPr>
          <w:color w:val="221F1F"/>
          <w:spacing w:val="35"/>
        </w:rPr>
        <w:t xml:space="preserve"> </w:t>
      </w:r>
      <w:r>
        <w:rPr>
          <w:color w:val="221F1F"/>
        </w:rPr>
        <w:t>общего</w:t>
      </w:r>
      <w:r>
        <w:rPr>
          <w:color w:val="221F1F"/>
          <w:spacing w:val="34"/>
        </w:rPr>
        <w:t xml:space="preserve"> </w:t>
      </w:r>
      <w:r>
        <w:rPr>
          <w:color w:val="221F1F"/>
        </w:rPr>
        <w:t>образования</w:t>
      </w:r>
      <w:r>
        <w:rPr>
          <w:color w:val="221F1F"/>
          <w:spacing w:val="34"/>
        </w:rPr>
        <w:t xml:space="preserve"> </w:t>
      </w:r>
      <w:r>
        <w:rPr>
          <w:color w:val="221F1F"/>
        </w:rPr>
        <w:t>и</w:t>
      </w:r>
      <w:r>
        <w:rPr>
          <w:color w:val="221F1F"/>
          <w:spacing w:val="34"/>
        </w:rPr>
        <w:t xml:space="preserve"> </w:t>
      </w:r>
      <w:r>
        <w:rPr>
          <w:color w:val="221F1F"/>
          <w:spacing w:val="-10"/>
        </w:rPr>
        <w:t>в</w:t>
      </w:r>
    </w:p>
    <w:p w14:paraId="07A185B3" w14:textId="77777777" w:rsidR="00E55397" w:rsidRDefault="00395F00">
      <w:pPr>
        <w:pStyle w:val="a3"/>
        <w:ind w:left="811"/>
        <w:jc w:val="left"/>
      </w:pPr>
      <w:r>
        <w:rPr>
          <w:color w:val="221F1F"/>
        </w:rPr>
        <w:t>«Универсальном</w:t>
      </w:r>
      <w:r>
        <w:rPr>
          <w:color w:val="221F1F"/>
          <w:spacing w:val="-11"/>
        </w:rPr>
        <w:t xml:space="preserve"> </w:t>
      </w:r>
      <w:r>
        <w:rPr>
          <w:color w:val="221F1F"/>
        </w:rPr>
        <w:t>кодификаторе</w:t>
      </w:r>
      <w:r>
        <w:rPr>
          <w:color w:val="221F1F"/>
          <w:spacing w:val="-11"/>
        </w:rPr>
        <w:t xml:space="preserve"> </w:t>
      </w:r>
      <w:r>
        <w:rPr>
          <w:color w:val="221F1F"/>
        </w:rPr>
        <w:t>элементов</w:t>
      </w:r>
      <w:r>
        <w:rPr>
          <w:color w:val="221F1F"/>
          <w:spacing w:val="-11"/>
        </w:rPr>
        <w:t xml:space="preserve"> </w:t>
      </w:r>
      <w:r>
        <w:rPr>
          <w:color w:val="221F1F"/>
        </w:rPr>
        <w:t>содержания</w:t>
      </w:r>
      <w:r>
        <w:rPr>
          <w:color w:val="221F1F"/>
          <w:spacing w:val="-10"/>
        </w:rPr>
        <w:t xml:space="preserve"> </w:t>
      </w:r>
      <w:r>
        <w:rPr>
          <w:color w:val="221F1F"/>
        </w:rPr>
        <w:t>и</w:t>
      </w:r>
      <w:r>
        <w:rPr>
          <w:color w:val="221F1F"/>
          <w:spacing w:val="-10"/>
        </w:rPr>
        <w:t xml:space="preserve"> </w:t>
      </w:r>
      <w:r>
        <w:rPr>
          <w:color w:val="221F1F"/>
        </w:rPr>
        <w:t>требований</w:t>
      </w:r>
      <w:r>
        <w:rPr>
          <w:color w:val="221F1F"/>
          <w:spacing w:val="-10"/>
        </w:rPr>
        <w:t xml:space="preserve"> </w:t>
      </w:r>
      <w:r>
        <w:rPr>
          <w:color w:val="221F1F"/>
        </w:rPr>
        <w:t>к</w:t>
      </w:r>
      <w:r>
        <w:rPr>
          <w:color w:val="221F1F"/>
          <w:spacing w:val="-10"/>
        </w:rPr>
        <w:t xml:space="preserve"> </w:t>
      </w:r>
      <w:r>
        <w:rPr>
          <w:color w:val="221F1F"/>
        </w:rPr>
        <w:t>результатам освоения основной образовательной программы основного общего образования». СОДЕРЖАНИЕ УЧЕБНОГО ПРЕДМЕТА</w:t>
      </w:r>
    </w:p>
    <w:p w14:paraId="5A92E776" w14:textId="77777777" w:rsidR="00E55397" w:rsidRDefault="00395F00">
      <w:pPr>
        <w:pStyle w:val="a3"/>
        <w:spacing w:line="247" w:lineRule="auto"/>
        <w:ind w:left="811" w:right="6962"/>
        <w:jc w:val="left"/>
      </w:pPr>
      <w:r>
        <w:rPr>
          <w:noProof/>
        </w:rPr>
        <mc:AlternateContent>
          <mc:Choice Requires="wps">
            <w:drawing>
              <wp:anchor distT="0" distB="0" distL="0" distR="0" simplePos="0" relativeHeight="15783936" behindDoc="0" locked="0" layoutInCell="1" allowOverlap="1" wp14:anchorId="531B83AF" wp14:editId="6197B966">
                <wp:simplePos x="0" y="0"/>
                <wp:positionH relativeFrom="page">
                  <wp:posOffset>611123</wp:posOffset>
                </wp:positionH>
                <wp:positionV relativeFrom="paragraph">
                  <wp:posOffset>209080</wp:posOffset>
                </wp:positionV>
                <wp:extent cx="6339840" cy="6350"/>
                <wp:effectExtent l="0" t="0" r="0" b="0"/>
                <wp:wrapNone/>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9840" cy="6350"/>
                        </a:xfrm>
                        <a:custGeom>
                          <a:avLst/>
                          <a:gdLst/>
                          <a:ahLst/>
                          <a:cxnLst/>
                          <a:rect l="l" t="t" r="r" b="b"/>
                          <a:pathLst>
                            <a:path w="6339840" h="6350">
                              <a:moveTo>
                                <a:pt x="6339839" y="0"/>
                              </a:moveTo>
                              <a:lnTo>
                                <a:pt x="0" y="0"/>
                              </a:lnTo>
                              <a:lnTo>
                                <a:pt x="0" y="6096"/>
                              </a:lnTo>
                              <a:lnTo>
                                <a:pt x="6339839" y="6096"/>
                              </a:lnTo>
                              <a:lnTo>
                                <a:pt x="63398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F663B3" id="Graphic 165" o:spid="_x0000_s1026" style="position:absolute;margin-left:48.1pt;margin-top:16.45pt;width:499.2pt;height:.5pt;z-index:15783936;visibility:visible;mso-wrap-style:square;mso-wrap-distance-left:0;mso-wrap-distance-top:0;mso-wrap-distance-right:0;mso-wrap-distance-bottom:0;mso-position-horizontal:absolute;mso-position-horizontal-relative:page;mso-position-vertical:absolute;mso-position-vertical-relative:text;v-text-anchor:top" coordsize="63398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" path="m6339839,l,,,6096r6339839,l6339839,xe" fillcolor="black" stroked="f">
                <v:path arrowok="t"/>
                <w10:wrap anchorx="page"/>
              </v:shape>
            </w:pict>
          </mc:Fallback>
        </mc:AlternateContent>
      </w:r>
      <w:r>
        <w:rPr>
          <w:color w:val="221F1F"/>
        </w:rPr>
        <w:t>«ФИЗИЧЕСКАЯ</w:t>
      </w:r>
      <w:r>
        <w:rPr>
          <w:color w:val="221F1F"/>
          <w:spacing w:val="-18"/>
        </w:rPr>
        <w:t xml:space="preserve"> </w:t>
      </w:r>
      <w:r>
        <w:rPr>
          <w:color w:val="221F1F"/>
        </w:rPr>
        <w:t>КУЛЬТУРА» 5 КЛАСС</w:t>
      </w:r>
    </w:p>
    <w:p w14:paraId="50C685FD" w14:textId="77777777" w:rsidR="00E55397" w:rsidRDefault="00395F00">
      <w:pPr>
        <w:pStyle w:val="a3"/>
        <w:ind w:left="811" w:right="828"/>
      </w:pPr>
      <w:r>
        <w:rPr>
          <w:b/>
          <w:color w:val="221F1F"/>
        </w:rPr>
        <w:t xml:space="preserve">Знания о физической культуре. </w:t>
      </w:r>
      <w:r>
        <w:rPr>
          <w:color w:val="221F1F"/>
        </w:rPr>
        <w:t>Физическая культура в</w:t>
      </w:r>
      <w:r>
        <w:rPr>
          <w:color w:val="221F1F"/>
          <w:spacing w:val="-1"/>
        </w:rPr>
        <w:t xml:space="preserve"> </w:t>
      </w:r>
      <w:r>
        <w:rPr>
          <w:color w:val="221F1F"/>
        </w:rPr>
        <w:t xml:space="preserve">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w:t>
      </w:r>
      <w:r>
        <w:rPr>
          <w:color w:val="221F1F"/>
          <w:spacing w:val="-2"/>
        </w:rPr>
        <w:t>школе.</w:t>
      </w:r>
    </w:p>
    <w:p w14:paraId="6B0F18DE" w14:textId="77777777" w:rsidR="00E55397" w:rsidRDefault="00395F00">
      <w:pPr>
        <w:pStyle w:val="a3"/>
        <w:ind w:left="811" w:right="835"/>
      </w:pPr>
      <w:r>
        <w:rPr>
          <w:color w:val="221F1F"/>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3D39F44F" w14:textId="77777777" w:rsidR="00E55397" w:rsidRDefault="00395F00">
      <w:pPr>
        <w:pStyle w:val="a3"/>
        <w:ind w:left="811" w:right="825"/>
      </w:pPr>
      <w:r>
        <w:rPr>
          <w:color w:val="221F1F"/>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735E57AF" w14:textId="77777777" w:rsidR="00E55397" w:rsidRDefault="00395F00">
      <w:pPr>
        <w:pStyle w:val="a3"/>
        <w:ind w:left="811" w:right="824"/>
      </w:pPr>
      <w:r>
        <w:rPr>
          <w:b/>
          <w:color w:val="221F1F"/>
        </w:rPr>
        <w:t xml:space="preserve">Способы самостоятельной деятельности. </w:t>
      </w:r>
      <w:r>
        <w:rPr>
          <w:color w:val="221F1F"/>
        </w:rPr>
        <w:t xml:space="preserve">Режим дня и его значение для </w:t>
      </w:r>
      <w:proofErr w:type="gramStart"/>
      <w:r>
        <w:rPr>
          <w:color w:val="221F1F"/>
        </w:rPr>
        <w:t xml:space="preserve">уча- </w:t>
      </w:r>
      <w:proofErr w:type="spellStart"/>
      <w:r>
        <w:rPr>
          <w:color w:val="221F1F"/>
        </w:rPr>
        <w:t>щихся</w:t>
      </w:r>
      <w:proofErr w:type="spellEnd"/>
      <w:proofErr w:type="gramEnd"/>
      <w:r>
        <w:rPr>
          <w:color w:val="221F1F"/>
        </w:rPr>
        <w:t xml:space="preserve"> школы, связь с умственной работоспособностью. Составление </w:t>
      </w:r>
      <w:proofErr w:type="gramStart"/>
      <w:r>
        <w:rPr>
          <w:color w:val="221F1F"/>
        </w:rPr>
        <w:t xml:space="preserve">индивиду- </w:t>
      </w:r>
      <w:proofErr w:type="spellStart"/>
      <w:r>
        <w:rPr>
          <w:color w:val="221F1F"/>
        </w:rPr>
        <w:t>ального</w:t>
      </w:r>
      <w:proofErr w:type="spellEnd"/>
      <w:proofErr w:type="gramEnd"/>
      <w:r>
        <w:rPr>
          <w:color w:val="221F1F"/>
          <w:spacing w:val="-1"/>
        </w:rPr>
        <w:t xml:space="preserve"> </w:t>
      </w:r>
      <w:r>
        <w:rPr>
          <w:color w:val="221F1F"/>
        </w:rPr>
        <w:t>режима</w:t>
      </w:r>
      <w:r>
        <w:rPr>
          <w:color w:val="221F1F"/>
          <w:spacing w:val="-2"/>
        </w:rPr>
        <w:t xml:space="preserve"> </w:t>
      </w:r>
      <w:r>
        <w:rPr>
          <w:color w:val="221F1F"/>
        </w:rPr>
        <w:t>дня; определение</w:t>
      </w:r>
      <w:r>
        <w:rPr>
          <w:color w:val="221F1F"/>
          <w:spacing w:val="-2"/>
        </w:rPr>
        <w:t xml:space="preserve"> </w:t>
      </w:r>
      <w:r>
        <w:rPr>
          <w:color w:val="221F1F"/>
        </w:rPr>
        <w:t>основных</w:t>
      </w:r>
      <w:r>
        <w:rPr>
          <w:color w:val="221F1F"/>
          <w:spacing w:val="-1"/>
        </w:rPr>
        <w:t xml:space="preserve"> </w:t>
      </w:r>
      <w:r>
        <w:rPr>
          <w:color w:val="221F1F"/>
        </w:rPr>
        <w:t>индивидуальных видов деятельности,</w:t>
      </w:r>
    </w:p>
    <w:p w14:paraId="0556BE60" w14:textId="77777777" w:rsidR="00E55397" w:rsidRDefault="00E55397">
      <w:pPr>
        <w:sectPr w:rsidR="00E55397">
          <w:pgSz w:w="11910" w:h="16840"/>
          <w:pgMar w:top="460" w:right="160" w:bottom="280" w:left="180" w:header="720" w:footer="720" w:gutter="0"/>
          <w:cols w:space="720"/>
        </w:sectPr>
      </w:pPr>
    </w:p>
    <w:p w14:paraId="6BD22EA2" w14:textId="77777777" w:rsidR="00E55397" w:rsidRDefault="00395F00">
      <w:pPr>
        <w:pStyle w:val="a3"/>
        <w:spacing w:before="69" w:line="322" w:lineRule="exact"/>
        <w:ind w:left="811"/>
      </w:pPr>
      <w:r>
        <w:rPr>
          <w:color w:val="221F1F"/>
        </w:rPr>
        <w:lastRenderedPageBreak/>
        <w:t>их</w:t>
      </w:r>
      <w:r>
        <w:rPr>
          <w:color w:val="221F1F"/>
          <w:spacing w:val="-8"/>
        </w:rPr>
        <w:t xml:space="preserve"> </w:t>
      </w:r>
      <w:r>
        <w:rPr>
          <w:color w:val="221F1F"/>
        </w:rPr>
        <w:t>временных</w:t>
      </w:r>
      <w:r>
        <w:rPr>
          <w:color w:val="221F1F"/>
          <w:spacing w:val="-6"/>
        </w:rPr>
        <w:t xml:space="preserve"> </w:t>
      </w:r>
      <w:r>
        <w:rPr>
          <w:color w:val="221F1F"/>
        </w:rPr>
        <w:t>диапазонов</w:t>
      </w:r>
      <w:r>
        <w:rPr>
          <w:color w:val="221F1F"/>
          <w:spacing w:val="-7"/>
        </w:rPr>
        <w:t xml:space="preserve"> </w:t>
      </w:r>
      <w:r>
        <w:rPr>
          <w:color w:val="221F1F"/>
        </w:rPr>
        <w:t>и</w:t>
      </w:r>
      <w:r>
        <w:rPr>
          <w:color w:val="221F1F"/>
          <w:spacing w:val="-6"/>
        </w:rPr>
        <w:t xml:space="preserve"> </w:t>
      </w:r>
      <w:r>
        <w:rPr>
          <w:color w:val="221F1F"/>
        </w:rPr>
        <w:t>последовательности</w:t>
      </w:r>
      <w:r>
        <w:rPr>
          <w:color w:val="221F1F"/>
          <w:spacing w:val="-7"/>
        </w:rPr>
        <w:t xml:space="preserve"> </w:t>
      </w:r>
      <w:r>
        <w:rPr>
          <w:color w:val="221F1F"/>
        </w:rPr>
        <w:t>в</w:t>
      </w:r>
      <w:r>
        <w:rPr>
          <w:color w:val="221F1F"/>
          <w:spacing w:val="-7"/>
        </w:rPr>
        <w:t xml:space="preserve"> </w:t>
      </w:r>
      <w:r>
        <w:rPr>
          <w:color w:val="221F1F"/>
          <w:spacing w:val="-2"/>
        </w:rPr>
        <w:t>выполнении</w:t>
      </w:r>
    </w:p>
    <w:p w14:paraId="7953DACF" w14:textId="77777777" w:rsidR="00E55397" w:rsidRDefault="00395F00">
      <w:pPr>
        <w:pStyle w:val="a3"/>
        <w:ind w:left="811" w:right="830"/>
      </w:pPr>
      <w:r>
        <w:rPr>
          <w:color w:val="221F1F"/>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20FE2F03" w14:textId="77777777" w:rsidR="00E55397" w:rsidRDefault="00395F00">
      <w:pPr>
        <w:pStyle w:val="a3"/>
        <w:ind w:left="811" w:right="832"/>
      </w:pPr>
      <w:r>
        <w:rPr>
          <w:color w:val="221F1F"/>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525E4AA6" w14:textId="77777777" w:rsidR="00E55397" w:rsidRDefault="00395F00">
      <w:pPr>
        <w:pStyle w:val="a3"/>
        <w:ind w:left="811" w:right="833"/>
      </w:pPr>
      <w:r>
        <w:rPr>
          <w:color w:val="221F1F"/>
        </w:rPr>
        <w:t>Оценивание</w:t>
      </w:r>
      <w:r>
        <w:rPr>
          <w:color w:val="221F1F"/>
          <w:spacing w:val="-4"/>
        </w:rPr>
        <w:t xml:space="preserve"> </w:t>
      </w:r>
      <w:r>
        <w:rPr>
          <w:color w:val="221F1F"/>
        </w:rPr>
        <w:t>состояния</w:t>
      </w:r>
      <w:r>
        <w:rPr>
          <w:color w:val="221F1F"/>
          <w:spacing w:val="-4"/>
        </w:rPr>
        <w:t xml:space="preserve"> </w:t>
      </w:r>
      <w:r>
        <w:rPr>
          <w:color w:val="221F1F"/>
        </w:rPr>
        <w:t>организма</w:t>
      </w:r>
      <w:r>
        <w:rPr>
          <w:color w:val="221F1F"/>
          <w:spacing w:val="-5"/>
        </w:rPr>
        <w:t xml:space="preserve"> </w:t>
      </w:r>
      <w:r>
        <w:rPr>
          <w:color w:val="221F1F"/>
        </w:rPr>
        <w:t>в</w:t>
      </w:r>
      <w:r>
        <w:rPr>
          <w:color w:val="221F1F"/>
          <w:spacing w:val="-5"/>
        </w:rPr>
        <w:t xml:space="preserve"> </w:t>
      </w:r>
      <w:r>
        <w:rPr>
          <w:color w:val="221F1F"/>
        </w:rPr>
        <w:t>покое</w:t>
      </w:r>
      <w:r>
        <w:rPr>
          <w:color w:val="221F1F"/>
          <w:spacing w:val="-4"/>
        </w:rPr>
        <w:t xml:space="preserve"> </w:t>
      </w:r>
      <w:r>
        <w:rPr>
          <w:color w:val="221F1F"/>
        </w:rPr>
        <w:t>и</w:t>
      </w:r>
      <w:r>
        <w:rPr>
          <w:color w:val="221F1F"/>
          <w:spacing w:val="-4"/>
        </w:rPr>
        <w:t xml:space="preserve"> </w:t>
      </w:r>
      <w:r>
        <w:rPr>
          <w:color w:val="221F1F"/>
        </w:rPr>
        <w:t>после</w:t>
      </w:r>
      <w:r>
        <w:rPr>
          <w:color w:val="221F1F"/>
          <w:spacing w:val="-6"/>
        </w:rPr>
        <w:t xml:space="preserve"> </w:t>
      </w:r>
      <w:r>
        <w:rPr>
          <w:color w:val="221F1F"/>
        </w:rPr>
        <w:t>физической</w:t>
      </w:r>
      <w:r>
        <w:rPr>
          <w:color w:val="221F1F"/>
          <w:spacing w:val="-4"/>
        </w:rPr>
        <w:t xml:space="preserve"> </w:t>
      </w:r>
      <w:r>
        <w:rPr>
          <w:color w:val="221F1F"/>
        </w:rPr>
        <w:t>нагрузки</w:t>
      </w:r>
      <w:r>
        <w:rPr>
          <w:color w:val="221F1F"/>
          <w:spacing w:val="-4"/>
        </w:rPr>
        <w:t xml:space="preserve"> </w:t>
      </w:r>
      <w:r>
        <w:rPr>
          <w:color w:val="221F1F"/>
        </w:rPr>
        <w:t>в</w:t>
      </w:r>
      <w:r>
        <w:rPr>
          <w:color w:val="221F1F"/>
          <w:spacing w:val="-5"/>
        </w:rPr>
        <w:t xml:space="preserve"> </w:t>
      </w:r>
      <w:r>
        <w:rPr>
          <w:color w:val="221F1F"/>
        </w:rPr>
        <w:t>процессе самостоятельных занятий физической культуры и спортом.</w:t>
      </w:r>
    </w:p>
    <w:p w14:paraId="0662A3DD" w14:textId="77777777" w:rsidR="00E55397" w:rsidRDefault="00395F00">
      <w:pPr>
        <w:pStyle w:val="a3"/>
        <w:spacing w:before="1"/>
        <w:ind w:left="811"/>
      </w:pPr>
      <w:r>
        <w:rPr>
          <w:color w:val="221F1F"/>
        </w:rPr>
        <w:t>Составление</w:t>
      </w:r>
      <w:r>
        <w:rPr>
          <w:color w:val="221F1F"/>
          <w:spacing w:val="-8"/>
        </w:rPr>
        <w:t xml:space="preserve"> </w:t>
      </w:r>
      <w:r>
        <w:rPr>
          <w:color w:val="221F1F"/>
        </w:rPr>
        <w:t>дневника</w:t>
      </w:r>
      <w:r>
        <w:rPr>
          <w:color w:val="221F1F"/>
          <w:spacing w:val="-7"/>
        </w:rPr>
        <w:t xml:space="preserve"> </w:t>
      </w:r>
      <w:r>
        <w:rPr>
          <w:color w:val="221F1F"/>
        </w:rPr>
        <w:t>физической</w:t>
      </w:r>
      <w:r>
        <w:rPr>
          <w:color w:val="221F1F"/>
          <w:spacing w:val="-7"/>
        </w:rPr>
        <w:t xml:space="preserve"> </w:t>
      </w:r>
      <w:r>
        <w:rPr>
          <w:color w:val="221F1F"/>
          <w:spacing w:val="-2"/>
        </w:rPr>
        <w:t>культуры.</w:t>
      </w:r>
    </w:p>
    <w:p w14:paraId="11351BCC" w14:textId="5507EB18" w:rsidR="00E55397" w:rsidRDefault="00395F00">
      <w:pPr>
        <w:pStyle w:val="a3"/>
        <w:spacing w:before="4"/>
        <w:ind w:left="811" w:right="825"/>
      </w:pPr>
      <w:r>
        <w:rPr>
          <w:b/>
          <w:color w:val="221F1F"/>
        </w:rPr>
        <w:t xml:space="preserve">Физическое совершенствование. </w:t>
      </w:r>
      <w:r>
        <w:rPr>
          <w:b/>
          <w:i/>
          <w:color w:val="221F1F"/>
        </w:rPr>
        <w:t xml:space="preserve">Физкультурно-оздоровительная деятельность. </w:t>
      </w:r>
      <w:r>
        <w:rPr>
          <w:color w:val="221F1F"/>
        </w:rPr>
        <w:t xml:space="preserve">Роль и значение </w:t>
      </w:r>
      <w:proofErr w:type="spellStart"/>
      <w:r>
        <w:rPr>
          <w:color w:val="221F1F"/>
        </w:rPr>
        <w:t>физкультурнооздоровительной</w:t>
      </w:r>
      <w:proofErr w:type="spellEnd"/>
      <w:r>
        <w:rPr>
          <w:color w:val="221F1F"/>
        </w:rPr>
        <w:t xml:space="preserve"> деятельности в здоровом образе жизни современного человека. Упражнения утренней зарядки и </w:t>
      </w:r>
      <w:proofErr w:type="spellStart"/>
      <w:proofErr w:type="gramStart"/>
      <w:r>
        <w:rPr>
          <w:color w:val="221F1F"/>
        </w:rPr>
        <w:t>физкуль</w:t>
      </w:r>
      <w:proofErr w:type="spellEnd"/>
      <w:r>
        <w:rPr>
          <w:color w:val="221F1F"/>
        </w:rPr>
        <w:t xml:space="preserve">- </w:t>
      </w:r>
      <w:proofErr w:type="spellStart"/>
      <w:r>
        <w:rPr>
          <w:color w:val="221F1F"/>
        </w:rPr>
        <w:t>тминуток</w:t>
      </w:r>
      <w:proofErr w:type="spellEnd"/>
      <w:proofErr w:type="gramEnd"/>
      <w:r>
        <w:rPr>
          <w:color w:val="221F1F"/>
        </w:rPr>
        <w:t xml:space="preserve">, дыхательной и зрительной гимнастики в процессе учебных занятий; закаливающие процедуры после занятий утренней зарядкой. Упражнения на </w:t>
      </w:r>
      <w:proofErr w:type="gramStart"/>
      <w:r>
        <w:rPr>
          <w:color w:val="221F1F"/>
        </w:rPr>
        <w:t xml:space="preserve">раз- </w:t>
      </w:r>
      <w:proofErr w:type="spellStart"/>
      <w:r>
        <w:rPr>
          <w:color w:val="221F1F"/>
        </w:rPr>
        <w:t>витие</w:t>
      </w:r>
      <w:proofErr w:type="spellEnd"/>
      <w:proofErr w:type="gramEnd"/>
      <w:r>
        <w:rPr>
          <w:color w:val="221F1F"/>
        </w:rPr>
        <w:t xml:space="preserve"> гибкости и подвижности суставов; развитие координации; формирование телосложения с использованием внешних отягощений.</w:t>
      </w:r>
    </w:p>
    <w:p w14:paraId="3D7811AA" w14:textId="54D1C92F" w:rsidR="00E55397" w:rsidRDefault="00395F00">
      <w:pPr>
        <w:ind w:left="811" w:right="822"/>
        <w:jc w:val="both"/>
        <w:rPr>
          <w:sz w:val="28"/>
        </w:rPr>
      </w:pPr>
      <w:r>
        <w:rPr>
          <w:b/>
          <w:i/>
          <w:color w:val="221F1F"/>
          <w:sz w:val="28"/>
        </w:rPr>
        <w:t>Спортивно-</w:t>
      </w:r>
      <w:proofErr w:type="gramStart"/>
      <w:r>
        <w:rPr>
          <w:b/>
          <w:i/>
          <w:color w:val="221F1F"/>
          <w:sz w:val="28"/>
        </w:rPr>
        <w:t>оздоровительная</w:t>
      </w:r>
      <w:r>
        <w:rPr>
          <w:b/>
          <w:i/>
          <w:color w:val="221F1F"/>
          <w:spacing w:val="40"/>
          <w:sz w:val="28"/>
        </w:rPr>
        <w:t xml:space="preserve">  </w:t>
      </w:r>
      <w:r>
        <w:rPr>
          <w:b/>
          <w:i/>
          <w:color w:val="221F1F"/>
          <w:sz w:val="28"/>
        </w:rPr>
        <w:t>деятельность</w:t>
      </w:r>
      <w:proofErr w:type="gramEnd"/>
      <w:r>
        <w:rPr>
          <w:b/>
          <w:i/>
          <w:color w:val="221F1F"/>
          <w:sz w:val="28"/>
        </w:rPr>
        <w:t>.</w:t>
      </w:r>
      <w:r>
        <w:rPr>
          <w:b/>
          <w:i/>
          <w:color w:val="221F1F"/>
          <w:spacing w:val="40"/>
          <w:sz w:val="28"/>
        </w:rPr>
        <w:t xml:space="preserve">  </w:t>
      </w:r>
      <w:proofErr w:type="gramStart"/>
      <w:r>
        <w:rPr>
          <w:color w:val="221F1F"/>
          <w:sz w:val="28"/>
        </w:rPr>
        <w:t>Роль</w:t>
      </w:r>
      <w:r>
        <w:rPr>
          <w:color w:val="221F1F"/>
          <w:spacing w:val="40"/>
          <w:sz w:val="28"/>
        </w:rPr>
        <w:t xml:space="preserve">  </w:t>
      </w:r>
      <w:r>
        <w:rPr>
          <w:color w:val="221F1F"/>
          <w:sz w:val="28"/>
        </w:rPr>
        <w:t>и</w:t>
      </w:r>
      <w:proofErr w:type="gramEnd"/>
      <w:r>
        <w:rPr>
          <w:color w:val="221F1F"/>
          <w:spacing w:val="40"/>
          <w:sz w:val="28"/>
        </w:rPr>
        <w:t xml:space="preserve">  </w:t>
      </w:r>
      <w:r>
        <w:rPr>
          <w:color w:val="221F1F"/>
          <w:sz w:val="28"/>
        </w:rPr>
        <w:t>значение</w:t>
      </w:r>
      <w:r>
        <w:rPr>
          <w:color w:val="221F1F"/>
          <w:spacing w:val="40"/>
          <w:sz w:val="28"/>
        </w:rPr>
        <w:t xml:space="preserve">  </w:t>
      </w:r>
      <w:r>
        <w:rPr>
          <w:color w:val="221F1F"/>
          <w:sz w:val="28"/>
        </w:rPr>
        <w:t xml:space="preserve">спортивно-оздоровительной деятельности в здоровом образе жизни современного чело- </w:t>
      </w:r>
      <w:r>
        <w:rPr>
          <w:color w:val="221F1F"/>
          <w:spacing w:val="-2"/>
          <w:sz w:val="28"/>
        </w:rPr>
        <w:t>века.</w:t>
      </w:r>
    </w:p>
    <w:p w14:paraId="424A7535" w14:textId="77777777" w:rsidR="00E55397" w:rsidRDefault="00395F00">
      <w:pPr>
        <w:pStyle w:val="a3"/>
        <w:ind w:left="811" w:right="826"/>
      </w:pPr>
      <w:r>
        <w:rPr>
          <w:i/>
          <w:color w:val="221F1F"/>
        </w:rPr>
        <w:t xml:space="preserve">Модуль «Гимнастика». </w:t>
      </w:r>
      <w:r>
        <w:rPr>
          <w:color w:val="221F1F"/>
        </w:rPr>
        <w:t>Кувырки вперёд и назад в группировке; кувырки вперёд ноги «</w:t>
      </w:r>
      <w:proofErr w:type="spellStart"/>
      <w:r>
        <w:rPr>
          <w:color w:val="221F1F"/>
        </w:rPr>
        <w:t>скрестно</w:t>
      </w:r>
      <w:proofErr w:type="spellEnd"/>
      <w:r>
        <w:rPr>
          <w:color w:val="221F1F"/>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3D7F52E9" w14:textId="062D9425" w:rsidR="00E55397" w:rsidRDefault="00395F00">
      <w:pPr>
        <w:pStyle w:val="a3"/>
        <w:ind w:left="811" w:right="822"/>
      </w:pPr>
      <w:r>
        <w:rPr>
          <w:color w:val="221F1F"/>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w:t>
      </w:r>
      <w:r>
        <w:rPr>
          <w:color w:val="221F1F"/>
          <w:spacing w:val="-14"/>
        </w:rPr>
        <w:t xml:space="preserve"> </w:t>
      </w:r>
      <w:r>
        <w:rPr>
          <w:color w:val="221F1F"/>
        </w:rPr>
        <w:t>передвижение</w:t>
      </w:r>
      <w:r>
        <w:rPr>
          <w:color w:val="221F1F"/>
          <w:spacing w:val="-17"/>
        </w:rPr>
        <w:t xml:space="preserve"> </w:t>
      </w:r>
      <w:r>
        <w:rPr>
          <w:color w:val="221F1F"/>
        </w:rPr>
        <w:t>приставным</w:t>
      </w:r>
      <w:r>
        <w:rPr>
          <w:color w:val="221F1F"/>
          <w:spacing w:val="-15"/>
        </w:rPr>
        <w:t xml:space="preserve"> </w:t>
      </w:r>
      <w:r>
        <w:rPr>
          <w:color w:val="221F1F"/>
        </w:rPr>
        <w:t>шагом</w:t>
      </w:r>
      <w:r>
        <w:rPr>
          <w:color w:val="221F1F"/>
          <w:spacing w:val="-15"/>
        </w:rPr>
        <w:t xml:space="preserve"> </w:t>
      </w:r>
      <w:r>
        <w:rPr>
          <w:color w:val="221F1F"/>
        </w:rPr>
        <w:t>(девочки).</w:t>
      </w:r>
      <w:r>
        <w:rPr>
          <w:color w:val="221F1F"/>
          <w:spacing w:val="-15"/>
        </w:rPr>
        <w:t xml:space="preserve"> </w:t>
      </w:r>
      <w:r>
        <w:rPr>
          <w:color w:val="221F1F"/>
        </w:rPr>
        <w:t>Упражнения</w:t>
      </w:r>
      <w:r>
        <w:rPr>
          <w:color w:val="221F1F"/>
          <w:spacing w:val="-14"/>
        </w:rPr>
        <w:t xml:space="preserve"> </w:t>
      </w:r>
      <w:r>
        <w:rPr>
          <w:color w:val="221F1F"/>
        </w:rPr>
        <w:t>на</w:t>
      </w:r>
      <w:r>
        <w:rPr>
          <w:color w:val="221F1F"/>
          <w:spacing w:val="-15"/>
        </w:rPr>
        <w:t xml:space="preserve"> </w:t>
      </w:r>
      <w:r>
        <w:rPr>
          <w:color w:val="221F1F"/>
        </w:rPr>
        <w:t xml:space="preserve">гимнастической лестнице: </w:t>
      </w:r>
      <w:proofErr w:type="spellStart"/>
      <w:r>
        <w:rPr>
          <w:color w:val="221F1F"/>
        </w:rPr>
        <w:t>перелезание</w:t>
      </w:r>
      <w:proofErr w:type="spellEnd"/>
      <w:r>
        <w:rPr>
          <w:color w:val="221F1F"/>
        </w:rPr>
        <w:t xml:space="preserve"> приставным шагом правым и левым боком; лазанье разноимённым</w:t>
      </w:r>
      <w:r>
        <w:rPr>
          <w:color w:val="221F1F"/>
          <w:spacing w:val="-2"/>
        </w:rPr>
        <w:t xml:space="preserve"> </w:t>
      </w:r>
      <w:r>
        <w:rPr>
          <w:color w:val="221F1F"/>
        </w:rPr>
        <w:t>способом</w:t>
      </w:r>
      <w:r>
        <w:rPr>
          <w:color w:val="221F1F"/>
          <w:spacing w:val="-2"/>
        </w:rPr>
        <w:t xml:space="preserve"> </w:t>
      </w:r>
      <w:r>
        <w:rPr>
          <w:color w:val="221F1F"/>
        </w:rPr>
        <w:t>по</w:t>
      </w:r>
      <w:r>
        <w:rPr>
          <w:color w:val="221F1F"/>
          <w:spacing w:val="-1"/>
        </w:rPr>
        <w:t xml:space="preserve"> </w:t>
      </w:r>
      <w:r>
        <w:rPr>
          <w:color w:val="221F1F"/>
        </w:rPr>
        <w:t>диагонали</w:t>
      </w:r>
      <w:r>
        <w:rPr>
          <w:color w:val="221F1F"/>
          <w:spacing w:val="-3"/>
        </w:rPr>
        <w:t xml:space="preserve"> </w:t>
      </w:r>
      <w:r>
        <w:rPr>
          <w:color w:val="221F1F"/>
        </w:rPr>
        <w:t>и</w:t>
      </w:r>
      <w:r>
        <w:rPr>
          <w:color w:val="221F1F"/>
          <w:spacing w:val="-3"/>
        </w:rPr>
        <w:t xml:space="preserve"> </w:t>
      </w:r>
      <w:r>
        <w:rPr>
          <w:color w:val="221F1F"/>
        </w:rPr>
        <w:t>одноимённым</w:t>
      </w:r>
      <w:r>
        <w:rPr>
          <w:color w:val="221F1F"/>
          <w:spacing w:val="-2"/>
        </w:rPr>
        <w:t xml:space="preserve"> </w:t>
      </w:r>
      <w:r>
        <w:rPr>
          <w:color w:val="221F1F"/>
        </w:rPr>
        <w:t>способом</w:t>
      </w:r>
      <w:r>
        <w:rPr>
          <w:color w:val="221F1F"/>
          <w:spacing w:val="-2"/>
        </w:rPr>
        <w:t xml:space="preserve"> </w:t>
      </w:r>
      <w:r>
        <w:rPr>
          <w:color w:val="221F1F"/>
        </w:rPr>
        <w:t>вверх.</w:t>
      </w:r>
      <w:r>
        <w:rPr>
          <w:color w:val="221F1F"/>
          <w:spacing w:val="-2"/>
        </w:rPr>
        <w:t xml:space="preserve"> </w:t>
      </w:r>
      <w:r>
        <w:rPr>
          <w:color w:val="221F1F"/>
        </w:rPr>
        <w:t xml:space="preserve">Расхождение на гимнастической скамейке правым и левым боком способом «удерживая за </w:t>
      </w:r>
      <w:r>
        <w:rPr>
          <w:color w:val="221F1F"/>
          <w:spacing w:val="-2"/>
        </w:rPr>
        <w:t>плечи».</w:t>
      </w:r>
    </w:p>
    <w:p w14:paraId="589C9A9F" w14:textId="77777777" w:rsidR="00E55397" w:rsidRDefault="00395F00">
      <w:pPr>
        <w:spacing w:line="322" w:lineRule="exact"/>
        <w:ind w:left="811" w:right="831"/>
        <w:jc w:val="both"/>
        <w:rPr>
          <w:sz w:val="28"/>
        </w:rPr>
      </w:pPr>
      <w:r>
        <w:rPr>
          <w:i/>
          <w:color w:val="221F1F"/>
          <w:spacing w:val="-198"/>
          <w:sz w:val="28"/>
        </w:rPr>
        <w:t>М</w:t>
      </w:r>
      <w:r>
        <w:rPr>
          <w:rFonts w:ascii="Trebuchet MS" w:hAnsi="Trebuchet MS"/>
          <w:color w:val="221F1F"/>
          <w:spacing w:val="-2"/>
          <w:position w:val="17"/>
          <w:sz w:val="15"/>
        </w:rPr>
        <w:t>Ф</w:t>
      </w:r>
      <w:r>
        <w:rPr>
          <w:rFonts w:ascii="Trebuchet MS" w:hAnsi="Trebuchet MS"/>
          <w:color w:val="221F1F"/>
          <w:spacing w:val="-16"/>
          <w:position w:val="17"/>
          <w:sz w:val="15"/>
        </w:rPr>
        <w:t>И</w:t>
      </w:r>
      <w:r>
        <w:rPr>
          <w:i/>
          <w:color w:val="221F1F"/>
          <w:spacing w:val="-126"/>
          <w:sz w:val="28"/>
        </w:rPr>
        <w:t>о</w:t>
      </w:r>
      <w:r>
        <w:rPr>
          <w:rFonts w:ascii="Trebuchet MS" w:hAnsi="Trebuchet MS"/>
          <w:color w:val="221F1F"/>
          <w:position w:val="17"/>
          <w:sz w:val="15"/>
        </w:rPr>
        <w:t>З</w:t>
      </w:r>
      <w:r>
        <w:rPr>
          <w:rFonts w:ascii="Trebuchet MS" w:hAnsi="Trebuchet MS"/>
          <w:color w:val="221F1F"/>
          <w:spacing w:val="-55"/>
          <w:position w:val="17"/>
          <w:sz w:val="15"/>
        </w:rPr>
        <w:t>И</w:t>
      </w:r>
      <w:r>
        <w:rPr>
          <w:i/>
          <w:color w:val="221F1F"/>
          <w:spacing w:val="-89"/>
          <w:sz w:val="28"/>
        </w:rPr>
        <w:t>д</w:t>
      </w:r>
      <w:r>
        <w:rPr>
          <w:rFonts w:ascii="Trebuchet MS" w:hAnsi="Trebuchet MS"/>
          <w:color w:val="221F1F"/>
          <w:spacing w:val="-2"/>
          <w:position w:val="17"/>
          <w:sz w:val="15"/>
        </w:rPr>
        <w:t>Ч</w:t>
      </w:r>
      <w:r>
        <w:rPr>
          <w:i/>
          <w:color w:val="221F1F"/>
          <w:spacing w:val="-123"/>
          <w:sz w:val="28"/>
        </w:rPr>
        <w:t>у</w:t>
      </w:r>
      <w:r>
        <w:rPr>
          <w:rFonts w:ascii="Trebuchet MS" w:hAnsi="Trebuchet MS"/>
          <w:color w:val="221F1F"/>
          <w:spacing w:val="-1"/>
          <w:position w:val="17"/>
          <w:sz w:val="15"/>
        </w:rPr>
        <w:t>Е</w:t>
      </w:r>
      <w:r>
        <w:rPr>
          <w:rFonts w:ascii="Trebuchet MS" w:hAnsi="Trebuchet MS"/>
          <w:color w:val="221F1F"/>
          <w:spacing w:val="-49"/>
          <w:position w:val="17"/>
          <w:sz w:val="15"/>
        </w:rPr>
        <w:t>С</w:t>
      </w:r>
      <w:r>
        <w:rPr>
          <w:i/>
          <w:color w:val="221F1F"/>
          <w:spacing w:val="-77"/>
          <w:sz w:val="28"/>
        </w:rPr>
        <w:t>л</w:t>
      </w:r>
      <w:r>
        <w:rPr>
          <w:rFonts w:ascii="Trebuchet MS" w:hAnsi="Trebuchet MS"/>
          <w:color w:val="221F1F"/>
          <w:spacing w:val="-16"/>
          <w:position w:val="17"/>
          <w:sz w:val="15"/>
        </w:rPr>
        <w:t>К</w:t>
      </w:r>
      <w:r>
        <w:rPr>
          <w:i/>
          <w:color w:val="221F1F"/>
          <w:spacing w:val="-112"/>
          <w:sz w:val="28"/>
        </w:rPr>
        <w:t>ь</w:t>
      </w:r>
      <w:r>
        <w:rPr>
          <w:rFonts w:ascii="Trebuchet MS" w:hAnsi="Trebuchet MS"/>
          <w:color w:val="221F1F"/>
          <w:spacing w:val="-2"/>
          <w:position w:val="17"/>
          <w:sz w:val="15"/>
        </w:rPr>
        <w:t>А</w:t>
      </w:r>
      <w:r>
        <w:rPr>
          <w:rFonts w:ascii="Trebuchet MS" w:hAnsi="Trebuchet MS"/>
          <w:color w:val="221F1F"/>
          <w:position w:val="17"/>
          <w:sz w:val="15"/>
        </w:rPr>
        <w:t>Я</w:t>
      </w:r>
      <w:r>
        <w:rPr>
          <w:rFonts w:ascii="Trebuchet MS" w:hAnsi="Trebuchet MS"/>
          <w:color w:val="221F1F"/>
          <w:spacing w:val="42"/>
          <w:position w:val="17"/>
          <w:sz w:val="15"/>
        </w:rPr>
        <w:t xml:space="preserve"> </w:t>
      </w:r>
      <w:r>
        <w:rPr>
          <w:i/>
          <w:color w:val="221F1F"/>
          <w:spacing w:val="-107"/>
          <w:sz w:val="28"/>
        </w:rPr>
        <w:t>«</w:t>
      </w:r>
      <w:r>
        <w:rPr>
          <w:rFonts w:ascii="Trebuchet MS" w:hAnsi="Trebuchet MS"/>
          <w:color w:val="221F1F"/>
          <w:position w:val="17"/>
          <w:sz w:val="15"/>
        </w:rPr>
        <w:t>К</w:t>
      </w:r>
      <w:r>
        <w:rPr>
          <w:rFonts w:ascii="Trebuchet MS" w:hAnsi="Trebuchet MS"/>
          <w:color w:val="221F1F"/>
          <w:spacing w:val="-74"/>
          <w:position w:val="17"/>
          <w:sz w:val="15"/>
        </w:rPr>
        <w:t>У</w:t>
      </w:r>
      <w:r>
        <w:rPr>
          <w:i/>
          <w:color w:val="221F1F"/>
          <w:spacing w:val="-118"/>
          <w:sz w:val="28"/>
        </w:rPr>
        <w:t>Л</w:t>
      </w:r>
      <w:r>
        <w:rPr>
          <w:rFonts w:ascii="Trebuchet MS" w:hAnsi="Trebuchet MS"/>
          <w:color w:val="221F1F"/>
          <w:spacing w:val="-1"/>
          <w:position w:val="17"/>
          <w:sz w:val="15"/>
        </w:rPr>
        <w:t>Л</w:t>
      </w:r>
      <w:r>
        <w:rPr>
          <w:rFonts w:ascii="Trebuchet MS" w:hAnsi="Trebuchet MS"/>
          <w:color w:val="221F1F"/>
          <w:spacing w:val="-71"/>
          <w:position w:val="17"/>
          <w:sz w:val="15"/>
        </w:rPr>
        <w:t>Ь</w:t>
      </w:r>
      <w:r>
        <w:rPr>
          <w:i/>
          <w:color w:val="221F1F"/>
          <w:spacing w:val="-56"/>
          <w:sz w:val="28"/>
        </w:rPr>
        <w:t>ё</w:t>
      </w:r>
      <w:r>
        <w:rPr>
          <w:rFonts w:ascii="Trebuchet MS" w:hAnsi="Trebuchet MS"/>
          <w:color w:val="221F1F"/>
          <w:spacing w:val="-39"/>
          <w:position w:val="17"/>
          <w:sz w:val="15"/>
        </w:rPr>
        <w:t>Т</w:t>
      </w:r>
      <w:r>
        <w:rPr>
          <w:i/>
          <w:color w:val="221F1F"/>
          <w:spacing w:val="-72"/>
          <w:sz w:val="28"/>
        </w:rPr>
        <w:t>г</w:t>
      </w:r>
      <w:r>
        <w:rPr>
          <w:rFonts w:ascii="Trebuchet MS" w:hAnsi="Trebuchet MS"/>
          <w:color w:val="221F1F"/>
          <w:spacing w:val="-19"/>
          <w:position w:val="17"/>
          <w:sz w:val="15"/>
        </w:rPr>
        <w:t>У</w:t>
      </w:r>
      <w:r>
        <w:rPr>
          <w:i/>
          <w:color w:val="221F1F"/>
          <w:spacing w:val="-115"/>
          <w:sz w:val="28"/>
        </w:rPr>
        <w:t>к</w:t>
      </w:r>
      <w:r>
        <w:rPr>
          <w:rFonts w:ascii="Trebuchet MS" w:hAnsi="Trebuchet MS"/>
          <w:color w:val="221F1F"/>
          <w:spacing w:val="-1"/>
          <w:position w:val="17"/>
          <w:sz w:val="15"/>
        </w:rPr>
        <w:t>Р</w:t>
      </w:r>
      <w:r>
        <w:rPr>
          <w:rFonts w:ascii="Trebuchet MS" w:hAnsi="Trebuchet MS"/>
          <w:color w:val="221F1F"/>
          <w:spacing w:val="-62"/>
          <w:position w:val="17"/>
          <w:sz w:val="15"/>
        </w:rPr>
        <w:t>А</w:t>
      </w:r>
      <w:r>
        <w:rPr>
          <w:i/>
          <w:color w:val="221F1F"/>
          <w:spacing w:val="-81"/>
          <w:sz w:val="28"/>
        </w:rPr>
        <w:t>а</w:t>
      </w:r>
      <w:r>
        <w:rPr>
          <w:rFonts w:ascii="Trebuchet MS" w:hAnsi="Trebuchet MS"/>
          <w:color w:val="221F1F"/>
          <w:position w:val="17"/>
          <w:sz w:val="15"/>
        </w:rPr>
        <w:t>.</w:t>
      </w:r>
      <w:r>
        <w:rPr>
          <w:rFonts w:ascii="Trebuchet MS" w:hAnsi="Trebuchet MS"/>
          <w:color w:val="221F1F"/>
          <w:spacing w:val="44"/>
          <w:position w:val="17"/>
          <w:sz w:val="15"/>
        </w:rPr>
        <w:t xml:space="preserve"> </w:t>
      </w:r>
      <w:r>
        <w:rPr>
          <w:i/>
          <w:color w:val="221F1F"/>
          <w:spacing w:val="-92"/>
          <w:sz w:val="28"/>
        </w:rPr>
        <w:t>я</w:t>
      </w:r>
      <w:r>
        <w:rPr>
          <w:rFonts w:ascii="Trebuchet MS" w:hAnsi="Trebuchet MS"/>
          <w:color w:val="221F1F"/>
          <w:spacing w:val="23"/>
          <w:position w:val="17"/>
          <w:sz w:val="15"/>
        </w:rPr>
        <w:t>5</w:t>
      </w:r>
      <w:r>
        <w:rPr>
          <w:rFonts w:ascii="Trebuchet MS" w:hAnsi="Trebuchet MS"/>
          <w:color w:val="221F1F"/>
          <w:spacing w:val="21"/>
          <w:position w:val="17"/>
          <w:sz w:val="15"/>
        </w:rPr>
        <w:t>-</w:t>
      </w:r>
      <w:r>
        <w:rPr>
          <w:rFonts w:ascii="Trebuchet MS" w:hAnsi="Trebuchet MS"/>
          <w:color w:val="221F1F"/>
          <w:spacing w:val="-9"/>
          <w:position w:val="17"/>
          <w:sz w:val="15"/>
        </w:rPr>
        <w:t>9</w:t>
      </w:r>
      <w:r>
        <w:rPr>
          <w:i/>
          <w:color w:val="221F1F"/>
          <w:spacing w:val="-59"/>
          <w:sz w:val="28"/>
        </w:rPr>
        <w:t>а</w:t>
      </w:r>
      <w:r>
        <w:rPr>
          <w:rFonts w:ascii="Trebuchet MS" w:hAnsi="Trebuchet MS"/>
          <w:color w:val="221F1F"/>
          <w:spacing w:val="11"/>
          <w:position w:val="17"/>
          <w:sz w:val="15"/>
        </w:rPr>
        <w:t>к</w:t>
      </w:r>
      <w:r>
        <w:rPr>
          <w:i/>
          <w:color w:val="221F1F"/>
          <w:spacing w:val="-184"/>
          <w:sz w:val="28"/>
        </w:rPr>
        <w:t>т</w:t>
      </w:r>
      <w:r>
        <w:rPr>
          <w:rFonts w:ascii="Trebuchet MS" w:hAnsi="Trebuchet MS"/>
          <w:color w:val="221F1F"/>
          <w:spacing w:val="13"/>
          <w:position w:val="17"/>
          <w:sz w:val="15"/>
        </w:rPr>
        <w:t>л</w:t>
      </w:r>
      <w:r>
        <w:rPr>
          <w:rFonts w:ascii="Trebuchet MS" w:hAnsi="Trebuchet MS"/>
          <w:color w:val="221F1F"/>
          <w:spacing w:val="14"/>
          <w:position w:val="17"/>
          <w:sz w:val="15"/>
        </w:rPr>
        <w:t>а</w:t>
      </w:r>
      <w:r>
        <w:rPr>
          <w:rFonts w:ascii="Trebuchet MS" w:hAnsi="Trebuchet MS"/>
          <w:color w:val="221F1F"/>
          <w:spacing w:val="-25"/>
          <w:position w:val="17"/>
          <w:sz w:val="15"/>
        </w:rPr>
        <w:t>с</w:t>
      </w:r>
      <w:r>
        <w:rPr>
          <w:i/>
          <w:color w:val="221F1F"/>
          <w:spacing w:val="-70"/>
          <w:sz w:val="28"/>
        </w:rPr>
        <w:t>л</w:t>
      </w:r>
      <w:proofErr w:type="spellStart"/>
      <w:r>
        <w:rPr>
          <w:rFonts w:ascii="Trebuchet MS" w:hAnsi="Trebuchet MS"/>
          <w:color w:val="221F1F"/>
          <w:spacing w:val="11"/>
          <w:position w:val="17"/>
          <w:sz w:val="15"/>
        </w:rPr>
        <w:t>с</w:t>
      </w:r>
      <w:r>
        <w:rPr>
          <w:rFonts w:ascii="Trebuchet MS" w:hAnsi="Trebuchet MS"/>
          <w:color w:val="221F1F"/>
          <w:spacing w:val="-77"/>
          <w:position w:val="17"/>
          <w:sz w:val="15"/>
        </w:rPr>
        <w:t>ы</w:t>
      </w:r>
      <w:r>
        <w:rPr>
          <w:i/>
          <w:color w:val="221F1F"/>
          <w:spacing w:val="14"/>
          <w:sz w:val="28"/>
        </w:rPr>
        <w:t>е</w:t>
      </w:r>
      <w:r>
        <w:rPr>
          <w:i/>
          <w:color w:val="221F1F"/>
          <w:spacing w:val="13"/>
          <w:sz w:val="28"/>
        </w:rPr>
        <w:t>т</w:t>
      </w:r>
      <w:r>
        <w:rPr>
          <w:i/>
          <w:color w:val="221F1F"/>
          <w:spacing w:val="15"/>
          <w:sz w:val="28"/>
        </w:rPr>
        <w:t>и</w:t>
      </w:r>
      <w:r>
        <w:rPr>
          <w:i/>
          <w:color w:val="221F1F"/>
          <w:spacing w:val="13"/>
          <w:sz w:val="28"/>
        </w:rPr>
        <w:t>к</w:t>
      </w:r>
      <w:r>
        <w:rPr>
          <w:i/>
          <w:color w:val="221F1F"/>
          <w:spacing w:val="15"/>
          <w:sz w:val="28"/>
        </w:rPr>
        <w:t>а</w:t>
      </w:r>
      <w:proofErr w:type="spellEnd"/>
      <w:r>
        <w:rPr>
          <w:i/>
          <w:color w:val="221F1F"/>
          <w:spacing w:val="15"/>
          <w:sz w:val="28"/>
        </w:rPr>
        <w:t>».</w:t>
      </w:r>
      <w:r>
        <w:rPr>
          <w:i/>
          <w:color w:val="221F1F"/>
          <w:spacing w:val="-2"/>
          <w:sz w:val="28"/>
        </w:rPr>
        <w:t xml:space="preserve"> </w:t>
      </w:r>
      <w:r>
        <w:rPr>
          <w:color w:val="221F1F"/>
          <w:spacing w:val="-16"/>
          <w:sz w:val="28"/>
        </w:rPr>
        <w:t>Бег</w:t>
      </w:r>
      <w:r>
        <w:rPr>
          <w:color w:val="221F1F"/>
          <w:spacing w:val="-1"/>
          <w:sz w:val="28"/>
        </w:rPr>
        <w:t xml:space="preserve"> </w:t>
      </w:r>
      <w:r>
        <w:rPr>
          <w:color w:val="221F1F"/>
          <w:spacing w:val="-16"/>
          <w:sz w:val="28"/>
        </w:rPr>
        <w:t>на</w:t>
      </w:r>
      <w:r>
        <w:rPr>
          <w:color w:val="221F1F"/>
          <w:spacing w:val="-2"/>
          <w:sz w:val="28"/>
        </w:rPr>
        <w:t xml:space="preserve"> </w:t>
      </w:r>
      <w:r>
        <w:rPr>
          <w:color w:val="221F1F"/>
          <w:spacing w:val="-16"/>
          <w:sz w:val="28"/>
        </w:rPr>
        <w:t>длинные</w:t>
      </w:r>
      <w:r>
        <w:rPr>
          <w:color w:val="221F1F"/>
          <w:spacing w:val="-1"/>
          <w:sz w:val="28"/>
        </w:rPr>
        <w:t xml:space="preserve"> </w:t>
      </w:r>
      <w:r>
        <w:rPr>
          <w:color w:val="221F1F"/>
          <w:spacing w:val="6"/>
          <w:sz w:val="28"/>
        </w:rPr>
        <w:t>д</w:t>
      </w:r>
      <w:r>
        <w:rPr>
          <w:color w:val="221F1F"/>
          <w:spacing w:val="8"/>
          <w:sz w:val="28"/>
        </w:rPr>
        <w:t>ист</w:t>
      </w:r>
      <w:r>
        <w:rPr>
          <w:color w:val="221F1F"/>
          <w:spacing w:val="-47"/>
          <w:sz w:val="28"/>
        </w:rPr>
        <w:t>а</w:t>
      </w:r>
      <w:r>
        <w:rPr>
          <w:rFonts w:ascii="Trebuchet MS" w:hAnsi="Trebuchet MS"/>
          <w:color w:val="221F1F"/>
          <w:spacing w:val="-35"/>
          <w:sz w:val="28"/>
          <w:vertAlign w:val="superscript"/>
        </w:rPr>
        <w:t>9</w:t>
      </w:r>
      <w:r>
        <w:rPr>
          <w:color w:val="221F1F"/>
          <w:spacing w:val="-101"/>
          <w:sz w:val="28"/>
        </w:rPr>
        <w:t>н</w:t>
      </w:r>
      <w:r>
        <w:rPr>
          <w:rFonts w:ascii="Trebuchet MS" w:hAnsi="Trebuchet MS"/>
          <w:color w:val="221F1F"/>
          <w:spacing w:val="7"/>
          <w:sz w:val="28"/>
          <w:vertAlign w:val="superscript"/>
        </w:rPr>
        <w:t>9</w:t>
      </w:r>
      <w:r>
        <w:rPr>
          <w:rFonts w:ascii="Trebuchet MS" w:hAnsi="Trebuchet MS"/>
          <w:color w:val="221F1F"/>
          <w:spacing w:val="-71"/>
          <w:sz w:val="28"/>
          <w:vertAlign w:val="superscript"/>
        </w:rPr>
        <w:t>9</w:t>
      </w:r>
      <w:r>
        <w:rPr>
          <w:color w:val="221F1F"/>
          <w:spacing w:val="6"/>
          <w:sz w:val="28"/>
        </w:rPr>
        <w:t>ц</w:t>
      </w:r>
      <w:r>
        <w:rPr>
          <w:color w:val="221F1F"/>
          <w:spacing w:val="8"/>
          <w:sz w:val="28"/>
        </w:rPr>
        <w:t>ии</w:t>
      </w:r>
      <w:r>
        <w:rPr>
          <w:color w:val="221F1F"/>
          <w:spacing w:val="18"/>
          <w:sz w:val="28"/>
        </w:rPr>
        <w:t xml:space="preserve"> </w:t>
      </w:r>
      <w:r>
        <w:rPr>
          <w:color w:val="221F1F"/>
          <w:spacing w:val="-16"/>
          <w:sz w:val="28"/>
        </w:rPr>
        <w:t>с</w:t>
      </w:r>
      <w:r>
        <w:rPr>
          <w:color w:val="221F1F"/>
          <w:spacing w:val="28"/>
          <w:sz w:val="28"/>
        </w:rPr>
        <w:t xml:space="preserve"> </w:t>
      </w:r>
      <w:r>
        <w:rPr>
          <w:color w:val="221F1F"/>
          <w:spacing w:val="-16"/>
          <w:sz w:val="28"/>
        </w:rPr>
        <w:t>равномерной</w:t>
      </w:r>
      <w:r>
        <w:rPr>
          <w:color w:val="221F1F"/>
          <w:spacing w:val="29"/>
          <w:sz w:val="28"/>
        </w:rPr>
        <w:t xml:space="preserve"> </w:t>
      </w:r>
      <w:r>
        <w:rPr>
          <w:color w:val="221F1F"/>
          <w:spacing w:val="-16"/>
          <w:sz w:val="28"/>
        </w:rPr>
        <w:t xml:space="preserve">скоростью </w:t>
      </w:r>
      <w:r>
        <w:rPr>
          <w:color w:val="221F1F"/>
          <w:sz w:val="28"/>
        </w:rPr>
        <w:t>передвижения с высокого старта; бег на короткие дистанции с максимальной скоростью</w:t>
      </w:r>
      <w:r>
        <w:rPr>
          <w:color w:val="221F1F"/>
          <w:spacing w:val="40"/>
          <w:sz w:val="28"/>
        </w:rPr>
        <w:t xml:space="preserve"> </w:t>
      </w:r>
      <w:r>
        <w:rPr>
          <w:color w:val="221F1F"/>
          <w:sz w:val="28"/>
        </w:rPr>
        <w:t>передвижения.</w:t>
      </w:r>
      <w:r>
        <w:rPr>
          <w:color w:val="221F1F"/>
          <w:spacing w:val="40"/>
          <w:sz w:val="28"/>
        </w:rPr>
        <w:t xml:space="preserve"> </w:t>
      </w:r>
      <w:r>
        <w:rPr>
          <w:color w:val="221F1F"/>
          <w:sz w:val="28"/>
        </w:rPr>
        <w:t>Прыжки</w:t>
      </w:r>
      <w:r>
        <w:rPr>
          <w:color w:val="221F1F"/>
          <w:spacing w:val="40"/>
          <w:sz w:val="28"/>
        </w:rPr>
        <w:t xml:space="preserve"> </w:t>
      </w:r>
      <w:r>
        <w:rPr>
          <w:color w:val="221F1F"/>
          <w:sz w:val="28"/>
        </w:rPr>
        <w:t>в</w:t>
      </w:r>
      <w:r>
        <w:rPr>
          <w:color w:val="221F1F"/>
          <w:spacing w:val="40"/>
          <w:sz w:val="28"/>
        </w:rPr>
        <w:t xml:space="preserve"> </w:t>
      </w:r>
      <w:r>
        <w:rPr>
          <w:color w:val="221F1F"/>
          <w:sz w:val="28"/>
        </w:rPr>
        <w:t>длину</w:t>
      </w:r>
      <w:r>
        <w:rPr>
          <w:color w:val="221F1F"/>
          <w:spacing w:val="40"/>
          <w:sz w:val="28"/>
        </w:rPr>
        <w:t xml:space="preserve"> </w:t>
      </w:r>
      <w:r>
        <w:rPr>
          <w:color w:val="221F1F"/>
          <w:sz w:val="28"/>
        </w:rPr>
        <w:t>с</w:t>
      </w:r>
      <w:r>
        <w:rPr>
          <w:color w:val="221F1F"/>
          <w:spacing w:val="40"/>
          <w:sz w:val="28"/>
        </w:rPr>
        <w:t xml:space="preserve"> </w:t>
      </w:r>
      <w:r>
        <w:rPr>
          <w:color w:val="221F1F"/>
          <w:sz w:val="28"/>
        </w:rPr>
        <w:t>разбега</w:t>
      </w:r>
      <w:r>
        <w:rPr>
          <w:color w:val="221F1F"/>
          <w:spacing w:val="40"/>
          <w:sz w:val="28"/>
        </w:rPr>
        <w:t xml:space="preserve"> </w:t>
      </w:r>
      <w:r>
        <w:rPr>
          <w:color w:val="221F1F"/>
          <w:sz w:val="28"/>
        </w:rPr>
        <w:t>способом</w:t>
      </w:r>
      <w:r>
        <w:rPr>
          <w:color w:val="221F1F"/>
          <w:spacing w:val="40"/>
          <w:sz w:val="28"/>
        </w:rPr>
        <w:t xml:space="preserve"> </w:t>
      </w:r>
      <w:r>
        <w:rPr>
          <w:color w:val="221F1F"/>
          <w:sz w:val="28"/>
        </w:rPr>
        <w:t>«согнув</w:t>
      </w:r>
      <w:r>
        <w:rPr>
          <w:color w:val="221F1F"/>
          <w:spacing w:val="40"/>
          <w:sz w:val="28"/>
        </w:rPr>
        <w:t xml:space="preserve"> </w:t>
      </w:r>
      <w:r>
        <w:rPr>
          <w:color w:val="221F1F"/>
          <w:sz w:val="28"/>
        </w:rPr>
        <w:t>ноги»;</w:t>
      </w:r>
    </w:p>
    <w:p w14:paraId="0AE4A7C6" w14:textId="77777777" w:rsidR="00E55397" w:rsidRDefault="00395F00">
      <w:pPr>
        <w:pStyle w:val="a3"/>
        <w:spacing w:line="318" w:lineRule="exact"/>
        <w:ind w:left="811"/>
      </w:pPr>
      <w:r>
        <w:rPr>
          <w:color w:val="221F1F"/>
        </w:rPr>
        <w:t>прыжки</w:t>
      </w:r>
      <w:r>
        <w:rPr>
          <w:color w:val="221F1F"/>
          <w:spacing w:val="-2"/>
        </w:rPr>
        <w:t xml:space="preserve"> </w:t>
      </w:r>
      <w:r>
        <w:rPr>
          <w:color w:val="221F1F"/>
        </w:rPr>
        <w:t>в</w:t>
      </w:r>
      <w:r>
        <w:rPr>
          <w:color w:val="221F1F"/>
          <w:spacing w:val="-4"/>
        </w:rPr>
        <w:t xml:space="preserve"> </w:t>
      </w:r>
      <w:r>
        <w:rPr>
          <w:color w:val="221F1F"/>
        </w:rPr>
        <w:t>высоту</w:t>
      </w:r>
      <w:r>
        <w:rPr>
          <w:color w:val="221F1F"/>
          <w:spacing w:val="-6"/>
        </w:rPr>
        <w:t xml:space="preserve"> </w:t>
      </w:r>
      <w:r>
        <w:rPr>
          <w:color w:val="221F1F"/>
        </w:rPr>
        <w:t>с</w:t>
      </w:r>
      <w:r>
        <w:rPr>
          <w:color w:val="221F1F"/>
          <w:spacing w:val="-4"/>
        </w:rPr>
        <w:t xml:space="preserve"> </w:t>
      </w:r>
      <w:r>
        <w:rPr>
          <w:color w:val="221F1F"/>
        </w:rPr>
        <w:t>прямого</w:t>
      </w:r>
      <w:r>
        <w:rPr>
          <w:color w:val="221F1F"/>
          <w:spacing w:val="-4"/>
        </w:rPr>
        <w:t xml:space="preserve"> </w:t>
      </w:r>
      <w:r>
        <w:rPr>
          <w:color w:val="221F1F"/>
          <w:spacing w:val="-2"/>
        </w:rPr>
        <w:t>разбега.</w:t>
      </w:r>
    </w:p>
    <w:p w14:paraId="0104FA86" w14:textId="77777777" w:rsidR="00E55397" w:rsidRDefault="00395F00">
      <w:pPr>
        <w:pStyle w:val="a3"/>
        <w:spacing w:before="2"/>
        <w:ind w:left="811" w:right="832"/>
      </w:pPr>
      <w:r>
        <w:rPr>
          <w:color w:val="221F1F"/>
        </w:rPr>
        <w:t>Метание малого мяча с места в вертикальную неподвижную мишень; метание малого мяча на дальность с трёх шагов разбега.</w:t>
      </w:r>
    </w:p>
    <w:p w14:paraId="370BA4DF" w14:textId="77777777" w:rsidR="00E55397" w:rsidRDefault="00395F00">
      <w:pPr>
        <w:pStyle w:val="a3"/>
        <w:ind w:left="811" w:right="825"/>
      </w:pPr>
      <w:r>
        <w:rPr>
          <w:i/>
          <w:color w:val="221F1F"/>
        </w:rPr>
        <w:t xml:space="preserve">Модуль «Зимние виды спорта». </w:t>
      </w:r>
      <w:r>
        <w:rPr>
          <w:color w:val="221F1F"/>
        </w:rPr>
        <w:t xml:space="preserve">Передвижение на лыжах попеременным двух- </w:t>
      </w:r>
      <w:proofErr w:type="spellStart"/>
      <w:r>
        <w:rPr>
          <w:color w:val="221F1F"/>
        </w:rPr>
        <w:t>шажным</w:t>
      </w:r>
      <w:proofErr w:type="spellEnd"/>
      <w:r>
        <w:rPr>
          <w:color w:val="221F1F"/>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w:t>
      </w:r>
      <w:r>
        <w:rPr>
          <w:color w:val="221F1F"/>
          <w:spacing w:val="-2"/>
        </w:rPr>
        <w:t>склона.</w:t>
      </w:r>
    </w:p>
    <w:p w14:paraId="54C0CFB6" w14:textId="77777777" w:rsidR="00E55397" w:rsidRDefault="00395F00">
      <w:pPr>
        <w:pStyle w:val="a3"/>
        <w:ind w:left="811" w:right="830"/>
      </w:pPr>
      <w:r>
        <w:rPr>
          <w:i/>
          <w:color w:val="221F1F"/>
        </w:rPr>
        <w:t>Модуль</w:t>
      </w:r>
      <w:r>
        <w:rPr>
          <w:i/>
          <w:color w:val="221F1F"/>
          <w:spacing w:val="-3"/>
        </w:rPr>
        <w:t xml:space="preserve"> </w:t>
      </w:r>
      <w:r>
        <w:rPr>
          <w:i/>
          <w:color w:val="221F1F"/>
        </w:rPr>
        <w:t>«Спортивные</w:t>
      </w:r>
      <w:r>
        <w:rPr>
          <w:i/>
          <w:color w:val="221F1F"/>
          <w:spacing w:val="-2"/>
        </w:rPr>
        <w:t xml:space="preserve"> </w:t>
      </w:r>
      <w:r>
        <w:rPr>
          <w:i/>
          <w:color w:val="221F1F"/>
        </w:rPr>
        <w:t xml:space="preserve">игры». </w:t>
      </w:r>
      <w:r>
        <w:rPr>
          <w:color w:val="221F1F"/>
          <w:u w:val="single" w:color="221F1F"/>
        </w:rPr>
        <w:t>Баскетбол.</w:t>
      </w:r>
      <w:r>
        <w:rPr>
          <w:color w:val="221F1F"/>
          <w:spacing w:val="-2"/>
        </w:rPr>
        <w:t xml:space="preserve"> </w:t>
      </w:r>
      <w:r>
        <w:rPr>
          <w:color w:val="221F1F"/>
        </w:rPr>
        <w:t>Передача</w:t>
      </w:r>
      <w:r>
        <w:rPr>
          <w:color w:val="221F1F"/>
          <w:spacing w:val="-2"/>
        </w:rPr>
        <w:t xml:space="preserve"> </w:t>
      </w:r>
      <w:r>
        <w:rPr>
          <w:color w:val="221F1F"/>
        </w:rPr>
        <w:t>мяча</w:t>
      </w:r>
      <w:r>
        <w:rPr>
          <w:color w:val="221F1F"/>
          <w:spacing w:val="-2"/>
        </w:rPr>
        <w:t xml:space="preserve"> </w:t>
      </w:r>
      <w:r>
        <w:rPr>
          <w:color w:val="221F1F"/>
        </w:rPr>
        <w:t>двумя</w:t>
      </w:r>
      <w:r>
        <w:rPr>
          <w:color w:val="221F1F"/>
          <w:spacing w:val="-2"/>
        </w:rPr>
        <w:t xml:space="preserve"> </w:t>
      </w:r>
      <w:r>
        <w:rPr>
          <w:color w:val="221F1F"/>
        </w:rPr>
        <w:t>руками</w:t>
      </w:r>
      <w:r>
        <w:rPr>
          <w:color w:val="221F1F"/>
          <w:spacing w:val="-1"/>
        </w:rPr>
        <w:t xml:space="preserve"> </w:t>
      </w:r>
      <w:r>
        <w:rPr>
          <w:color w:val="221F1F"/>
        </w:rPr>
        <w:t>от</w:t>
      </w:r>
      <w:r>
        <w:rPr>
          <w:color w:val="221F1F"/>
          <w:spacing w:val="-2"/>
        </w:rPr>
        <w:t xml:space="preserve"> </w:t>
      </w:r>
      <w:r>
        <w:rPr>
          <w:color w:val="221F1F"/>
        </w:rPr>
        <w:t>груди,</w:t>
      </w:r>
      <w:r>
        <w:rPr>
          <w:color w:val="221F1F"/>
          <w:spacing w:val="-2"/>
        </w:rPr>
        <w:t xml:space="preserve"> </w:t>
      </w:r>
      <w:r>
        <w:rPr>
          <w:color w:val="221F1F"/>
        </w:rPr>
        <w:t>на месте</w:t>
      </w:r>
      <w:r>
        <w:rPr>
          <w:color w:val="221F1F"/>
          <w:spacing w:val="-20"/>
        </w:rPr>
        <w:t xml:space="preserve"> </w:t>
      </w:r>
      <w:r>
        <w:rPr>
          <w:color w:val="221F1F"/>
        </w:rPr>
        <w:t>и</w:t>
      </w:r>
      <w:r>
        <w:rPr>
          <w:color w:val="221F1F"/>
          <w:spacing w:val="-17"/>
        </w:rPr>
        <w:t xml:space="preserve"> </w:t>
      </w:r>
      <w:r>
        <w:rPr>
          <w:color w:val="221F1F"/>
        </w:rPr>
        <w:t>в</w:t>
      </w:r>
      <w:r>
        <w:rPr>
          <w:color w:val="221F1F"/>
          <w:spacing w:val="-18"/>
        </w:rPr>
        <w:t xml:space="preserve"> </w:t>
      </w:r>
      <w:r>
        <w:rPr>
          <w:color w:val="221F1F"/>
        </w:rPr>
        <w:t>движении;</w:t>
      </w:r>
      <w:r>
        <w:rPr>
          <w:color w:val="221F1F"/>
          <w:spacing w:val="-17"/>
        </w:rPr>
        <w:t xml:space="preserve"> </w:t>
      </w:r>
      <w:r>
        <w:rPr>
          <w:color w:val="221F1F"/>
        </w:rPr>
        <w:t>ведение</w:t>
      </w:r>
      <w:r>
        <w:rPr>
          <w:color w:val="221F1F"/>
          <w:spacing w:val="-18"/>
        </w:rPr>
        <w:t xml:space="preserve"> </w:t>
      </w:r>
      <w:r>
        <w:rPr>
          <w:color w:val="221F1F"/>
        </w:rPr>
        <w:t>мяча</w:t>
      </w:r>
      <w:r>
        <w:rPr>
          <w:color w:val="221F1F"/>
          <w:spacing w:val="-17"/>
        </w:rPr>
        <w:t xml:space="preserve"> </w:t>
      </w:r>
      <w:r>
        <w:rPr>
          <w:color w:val="221F1F"/>
        </w:rPr>
        <w:t>на</w:t>
      </w:r>
      <w:r>
        <w:rPr>
          <w:color w:val="221F1F"/>
          <w:spacing w:val="-18"/>
        </w:rPr>
        <w:t xml:space="preserve"> </w:t>
      </w:r>
      <w:r>
        <w:rPr>
          <w:color w:val="221F1F"/>
        </w:rPr>
        <w:t>месте</w:t>
      </w:r>
      <w:r>
        <w:rPr>
          <w:color w:val="221F1F"/>
          <w:spacing w:val="-17"/>
        </w:rPr>
        <w:t xml:space="preserve"> </w:t>
      </w:r>
      <w:r>
        <w:rPr>
          <w:color w:val="221F1F"/>
        </w:rPr>
        <w:t>и</w:t>
      </w:r>
      <w:r>
        <w:rPr>
          <w:color w:val="221F1F"/>
          <w:spacing w:val="-17"/>
        </w:rPr>
        <w:t xml:space="preserve"> </w:t>
      </w:r>
      <w:r>
        <w:rPr>
          <w:color w:val="221F1F"/>
        </w:rPr>
        <w:t>в</w:t>
      </w:r>
      <w:r>
        <w:rPr>
          <w:color w:val="221F1F"/>
          <w:spacing w:val="-18"/>
        </w:rPr>
        <w:t xml:space="preserve"> </w:t>
      </w:r>
      <w:r>
        <w:rPr>
          <w:color w:val="221F1F"/>
        </w:rPr>
        <w:t>движении</w:t>
      </w:r>
      <w:r>
        <w:rPr>
          <w:color w:val="221F1F"/>
          <w:spacing w:val="-17"/>
        </w:rPr>
        <w:t xml:space="preserve"> </w:t>
      </w:r>
      <w:r>
        <w:rPr>
          <w:color w:val="221F1F"/>
        </w:rPr>
        <w:t>«по</w:t>
      </w:r>
      <w:r>
        <w:rPr>
          <w:color w:val="221F1F"/>
          <w:spacing w:val="-16"/>
        </w:rPr>
        <w:t xml:space="preserve"> </w:t>
      </w:r>
      <w:r>
        <w:rPr>
          <w:color w:val="221F1F"/>
        </w:rPr>
        <w:t>прямой»,</w:t>
      </w:r>
      <w:r>
        <w:rPr>
          <w:color w:val="221F1F"/>
          <w:spacing w:val="-18"/>
        </w:rPr>
        <w:t xml:space="preserve"> </w:t>
      </w:r>
      <w:r>
        <w:rPr>
          <w:color w:val="221F1F"/>
        </w:rPr>
        <w:t>«по</w:t>
      </w:r>
      <w:r>
        <w:rPr>
          <w:color w:val="221F1F"/>
          <w:spacing w:val="-16"/>
        </w:rPr>
        <w:t xml:space="preserve"> </w:t>
      </w:r>
      <w:r>
        <w:rPr>
          <w:color w:val="221F1F"/>
        </w:rPr>
        <w:t>кругу»</w:t>
      </w:r>
      <w:r>
        <w:rPr>
          <w:color w:val="221F1F"/>
          <w:spacing w:val="-17"/>
        </w:rPr>
        <w:t xml:space="preserve"> </w:t>
      </w:r>
      <w:r>
        <w:rPr>
          <w:color w:val="221F1F"/>
          <w:spacing w:val="-10"/>
        </w:rPr>
        <w:t>и</w:t>
      </w:r>
    </w:p>
    <w:p w14:paraId="70C0D864" w14:textId="112F8F61" w:rsidR="00E55397" w:rsidRDefault="00395F00" w:rsidP="00CB551D">
      <w:pPr>
        <w:pStyle w:val="a3"/>
        <w:spacing w:line="321" w:lineRule="exact"/>
        <w:ind w:left="811"/>
      </w:pPr>
      <w:r>
        <w:rPr>
          <w:color w:val="221F1F"/>
        </w:rPr>
        <w:t>«змейкой»;</w:t>
      </w:r>
      <w:r>
        <w:rPr>
          <w:color w:val="221F1F"/>
          <w:spacing w:val="64"/>
        </w:rPr>
        <w:t xml:space="preserve"> </w:t>
      </w:r>
      <w:r>
        <w:rPr>
          <w:color w:val="221F1F"/>
        </w:rPr>
        <w:t>бросок</w:t>
      </w:r>
      <w:r>
        <w:rPr>
          <w:color w:val="221F1F"/>
          <w:spacing w:val="62"/>
        </w:rPr>
        <w:t xml:space="preserve"> </w:t>
      </w:r>
      <w:r>
        <w:rPr>
          <w:color w:val="221F1F"/>
        </w:rPr>
        <w:t>мяча</w:t>
      </w:r>
      <w:r>
        <w:rPr>
          <w:color w:val="221F1F"/>
          <w:spacing w:val="65"/>
        </w:rPr>
        <w:t xml:space="preserve"> </w:t>
      </w:r>
      <w:r>
        <w:rPr>
          <w:color w:val="221F1F"/>
        </w:rPr>
        <w:t>в</w:t>
      </w:r>
      <w:r>
        <w:rPr>
          <w:color w:val="221F1F"/>
          <w:spacing w:val="62"/>
        </w:rPr>
        <w:t xml:space="preserve"> </w:t>
      </w:r>
      <w:r>
        <w:rPr>
          <w:color w:val="221F1F"/>
        </w:rPr>
        <w:t>корзину</w:t>
      </w:r>
      <w:r>
        <w:rPr>
          <w:color w:val="221F1F"/>
          <w:spacing w:val="60"/>
        </w:rPr>
        <w:t xml:space="preserve"> </w:t>
      </w:r>
      <w:r>
        <w:rPr>
          <w:color w:val="221F1F"/>
        </w:rPr>
        <w:t>двумя</w:t>
      </w:r>
      <w:r>
        <w:rPr>
          <w:color w:val="221F1F"/>
          <w:spacing w:val="64"/>
        </w:rPr>
        <w:t xml:space="preserve"> </w:t>
      </w:r>
      <w:r>
        <w:rPr>
          <w:color w:val="221F1F"/>
        </w:rPr>
        <w:t>руками</w:t>
      </w:r>
      <w:r>
        <w:rPr>
          <w:color w:val="221F1F"/>
          <w:spacing w:val="65"/>
        </w:rPr>
        <w:t xml:space="preserve"> </w:t>
      </w:r>
      <w:r>
        <w:rPr>
          <w:color w:val="221F1F"/>
        </w:rPr>
        <w:t>от</w:t>
      </w:r>
      <w:r>
        <w:rPr>
          <w:color w:val="221F1F"/>
          <w:spacing w:val="64"/>
        </w:rPr>
        <w:t xml:space="preserve"> </w:t>
      </w:r>
      <w:r>
        <w:rPr>
          <w:color w:val="221F1F"/>
        </w:rPr>
        <w:t>груди</w:t>
      </w:r>
      <w:r>
        <w:rPr>
          <w:color w:val="221F1F"/>
          <w:spacing w:val="63"/>
        </w:rPr>
        <w:t xml:space="preserve"> </w:t>
      </w:r>
      <w:r>
        <w:rPr>
          <w:color w:val="221F1F"/>
        </w:rPr>
        <w:t>с</w:t>
      </w:r>
      <w:r>
        <w:rPr>
          <w:color w:val="221F1F"/>
          <w:spacing w:val="64"/>
        </w:rPr>
        <w:t xml:space="preserve"> </w:t>
      </w:r>
      <w:r>
        <w:rPr>
          <w:color w:val="221F1F"/>
        </w:rPr>
        <w:t>места;</w:t>
      </w:r>
      <w:r>
        <w:rPr>
          <w:color w:val="221F1F"/>
          <w:spacing w:val="65"/>
        </w:rPr>
        <w:t xml:space="preserve"> </w:t>
      </w:r>
      <w:r>
        <w:rPr>
          <w:color w:val="221F1F"/>
        </w:rPr>
        <w:t>ранее</w:t>
      </w:r>
      <w:r>
        <w:rPr>
          <w:color w:val="221F1F"/>
          <w:spacing w:val="62"/>
        </w:rPr>
        <w:t xml:space="preserve"> </w:t>
      </w:r>
      <w:r>
        <w:rPr>
          <w:color w:val="221F1F"/>
          <w:spacing w:val="-5"/>
        </w:rPr>
        <w:t>ра</w:t>
      </w:r>
      <w:r>
        <w:rPr>
          <w:color w:val="221F1F"/>
        </w:rPr>
        <w:t>зученные</w:t>
      </w:r>
      <w:r>
        <w:rPr>
          <w:color w:val="221F1F"/>
          <w:spacing w:val="-6"/>
        </w:rPr>
        <w:t xml:space="preserve"> </w:t>
      </w:r>
      <w:r>
        <w:rPr>
          <w:color w:val="221F1F"/>
        </w:rPr>
        <w:t>технические</w:t>
      </w:r>
      <w:r>
        <w:rPr>
          <w:color w:val="221F1F"/>
          <w:spacing w:val="-6"/>
        </w:rPr>
        <w:t xml:space="preserve"> </w:t>
      </w:r>
      <w:r>
        <w:rPr>
          <w:color w:val="221F1F"/>
        </w:rPr>
        <w:t>действия</w:t>
      </w:r>
      <w:r>
        <w:rPr>
          <w:color w:val="221F1F"/>
          <w:spacing w:val="-6"/>
        </w:rPr>
        <w:t xml:space="preserve"> </w:t>
      </w:r>
      <w:r>
        <w:rPr>
          <w:color w:val="221F1F"/>
        </w:rPr>
        <w:t>с</w:t>
      </w:r>
      <w:r>
        <w:rPr>
          <w:color w:val="221F1F"/>
          <w:spacing w:val="-6"/>
        </w:rPr>
        <w:t xml:space="preserve"> </w:t>
      </w:r>
      <w:r>
        <w:rPr>
          <w:color w:val="221F1F"/>
          <w:spacing w:val="-2"/>
        </w:rPr>
        <w:t>мячом.</w:t>
      </w:r>
    </w:p>
    <w:p w14:paraId="313A5AAE" w14:textId="77777777" w:rsidR="00E55397" w:rsidRDefault="00395F00">
      <w:pPr>
        <w:pStyle w:val="a3"/>
        <w:ind w:left="811" w:right="829"/>
      </w:pPr>
      <w:r>
        <w:rPr>
          <w:color w:val="221F1F"/>
          <w:u w:val="single" w:color="221F1F"/>
        </w:rPr>
        <w:t>Волейбол.</w:t>
      </w:r>
      <w:r>
        <w:rPr>
          <w:color w:val="221F1F"/>
          <w:spacing w:val="-15"/>
        </w:rPr>
        <w:t xml:space="preserve"> </w:t>
      </w:r>
      <w:r>
        <w:rPr>
          <w:color w:val="221F1F"/>
        </w:rPr>
        <w:t>Прямая</w:t>
      </w:r>
      <w:r>
        <w:rPr>
          <w:color w:val="221F1F"/>
          <w:spacing w:val="-18"/>
        </w:rPr>
        <w:t xml:space="preserve"> </w:t>
      </w:r>
      <w:r>
        <w:rPr>
          <w:color w:val="221F1F"/>
        </w:rPr>
        <w:t>нижняя</w:t>
      </w:r>
      <w:r>
        <w:rPr>
          <w:color w:val="221F1F"/>
          <w:spacing w:val="-17"/>
        </w:rPr>
        <w:t xml:space="preserve"> </w:t>
      </w:r>
      <w:r>
        <w:rPr>
          <w:color w:val="221F1F"/>
        </w:rPr>
        <w:t>подача</w:t>
      </w:r>
      <w:r>
        <w:rPr>
          <w:color w:val="221F1F"/>
          <w:spacing w:val="-18"/>
        </w:rPr>
        <w:t xml:space="preserve"> </w:t>
      </w:r>
      <w:r>
        <w:rPr>
          <w:color w:val="221F1F"/>
        </w:rPr>
        <w:t>мяча;</w:t>
      </w:r>
      <w:r>
        <w:rPr>
          <w:color w:val="221F1F"/>
          <w:spacing w:val="-16"/>
        </w:rPr>
        <w:t xml:space="preserve"> </w:t>
      </w:r>
      <w:r>
        <w:rPr>
          <w:color w:val="221F1F"/>
        </w:rPr>
        <w:t>приём</w:t>
      </w:r>
      <w:r>
        <w:rPr>
          <w:color w:val="221F1F"/>
          <w:spacing w:val="-18"/>
        </w:rPr>
        <w:t xml:space="preserve"> </w:t>
      </w:r>
      <w:r>
        <w:rPr>
          <w:color w:val="221F1F"/>
        </w:rPr>
        <w:t>и</w:t>
      </w:r>
      <w:r>
        <w:rPr>
          <w:color w:val="221F1F"/>
          <w:spacing w:val="-17"/>
        </w:rPr>
        <w:t xml:space="preserve"> </w:t>
      </w:r>
      <w:r>
        <w:rPr>
          <w:color w:val="221F1F"/>
        </w:rPr>
        <w:t>передача</w:t>
      </w:r>
      <w:r>
        <w:rPr>
          <w:color w:val="221F1F"/>
          <w:spacing w:val="-18"/>
        </w:rPr>
        <w:t xml:space="preserve"> </w:t>
      </w:r>
      <w:r>
        <w:rPr>
          <w:color w:val="221F1F"/>
        </w:rPr>
        <w:t>мяча</w:t>
      </w:r>
      <w:r>
        <w:rPr>
          <w:color w:val="221F1F"/>
          <w:spacing w:val="-14"/>
        </w:rPr>
        <w:t xml:space="preserve"> </w:t>
      </w:r>
      <w:r>
        <w:rPr>
          <w:color w:val="221F1F"/>
        </w:rPr>
        <w:t>двумя</w:t>
      </w:r>
      <w:r>
        <w:rPr>
          <w:color w:val="221F1F"/>
          <w:spacing w:val="-18"/>
        </w:rPr>
        <w:t xml:space="preserve"> </w:t>
      </w:r>
      <w:r>
        <w:rPr>
          <w:color w:val="221F1F"/>
        </w:rPr>
        <w:t>руками</w:t>
      </w:r>
      <w:r>
        <w:rPr>
          <w:color w:val="221F1F"/>
          <w:spacing w:val="-14"/>
        </w:rPr>
        <w:t xml:space="preserve"> </w:t>
      </w:r>
      <w:r>
        <w:rPr>
          <w:color w:val="221F1F"/>
        </w:rPr>
        <w:t>снизу и сверху</w:t>
      </w:r>
      <w:r>
        <w:rPr>
          <w:color w:val="221F1F"/>
          <w:spacing w:val="-1"/>
        </w:rPr>
        <w:t xml:space="preserve"> </w:t>
      </w:r>
      <w:r>
        <w:rPr>
          <w:color w:val="221F1F"/>
        </w:rPr>
        <w:t xml:space="preserve">на месте и в движении; ранее разученные технические действия с мячом. </w:t>
      </w:r>
      <w:r>
        <w:rPr>
          <w:color w:val="221F1F"/>
          <w:u w:val="single" w:color="221F1F"/>
        </w:rPr>
        <w:lastRenderedPageBreak/>
        <w:t>Футбол.</w:t>
      </w:r>
      <w:r>
        <w:rPr>
          <w:color w:val="221F1F"/>
        </w:rPr>
        <w:t xml:space="preserve"> Удар по неподвижному мячу внутренней стороной стопы с небольшого разбега; остановка катящегося мяча способом «</w:t>
      </w:r>
      <w:proofErr w:type="spellStart"/>
      <w:r>
        <w:rPr>
          <w:color w:val="221F1F"/>
        </w:rPr>
        <w:t>наступания</w:t>
      </w:r>
      <w:proofErr w:type="spellEnd"/>
      <w:r>
        <w:rPr>
          <w:color w:val="221F1F"/>
        </w:rPr>
        <w:t>»; ведение мяча «по прямой», «по кругу» и «змейкой»; обводка мячом ориентиров (конусов).</w:t>
      </w:r>
    </w:p>
    <w:p w14:paraId="26B5A3D9" w14:textId="77777777" w:rsidR="00E55397" w:rsidRDefault="00395F00">
      <w:pPr>
        <w:pStyle w:val="a3"/>
        <w:ind w:left="811" w:right="825"/>
      </w:pPr>
      <w:r>
        <w:rPr>
          <w:color w:val="221F1F"/>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15B7F1F" w14:textId="77777777" w:rsidR="00E55397" w:rsidRDefault="00395F00">
      <w:pPr>
        <w:pStyle w:val="a3"/>
        <w:ind w:left="811" w:right="832"/>
      </w:pPr>
      <w:r>
        <w:rPr>
          <w:i/>
          <w:color w:val="221F1F"/>
        </w:rPr>
        <w:t xml:space="preserve">Модуль «Спорт». </w:t>
      </w:r>
      <w:r>
        <w:rPr>
          <w:color w:val="221F1F"/>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E288015" w14:textId="77777777" w:rsidR="00E55397" w:rsidRDefault="00395F00">
      <w:pPr>
        <w:pStyle w:val="a3"/>
        <w:ind w:left="811"/>
      </w:pPr>
      <w:r>
        <w:rPr>
          <w:color w:val="221F1F"/>
        </w:rPr>
        <w:t>6</w:t>
      </w:r>
      <w:r>
        <w:rPr>
          <w:color w:val="221F1F"/>
          <w:spacing w:val="1"/>
        </w:rPr>
        <w:t xml:space="preserve"> </w:t>
      </w:r>
      <w:r>
        <w:rPr>
          <w:color w:val="221F1F"/>
          <w:spacing w:val="-2"/>
        </w:rPr>
        <w:t>КЛАСС</w:t>
      </w:r>
    </w:p>
    <w:p w14:paraId="02C68BD6" w14:textId="719DB428" w:rsidR="00E55397" w:rsidRDefault="00395F00">
      <w:pPr>
        <w:pStyle w:val="a3"/>
        <w:ind w:left="811" w:right="820"/>
      </w:pPr>
      <w:r>
        <w:rPr>
          <w:b/>
          <w:color w:val="221F1F"/>
        </w:rPr>
        <w:t xml:space="preserve">Знания о физической культуре. </w:t>
      </w:r>
      <w:r>
        <w:rPr>
          <w:color w:val="221F1F"/>
        </w:rPr>
        <w:t>Возрождение</w:t>
      </w:r>
      <w:r>
        <w:rPr>
          <w:color w:val="221F1F"/>
          <w:spacing w:val="-3"/>
        </w:rPr>
        <w:t xml:space="preserve"> </w:t>
      </w:r>
      <w:r>
        <w:rPr>
          <w:color w:val="221F1F"/>
        </w:rPr>
        <w:t>Олимпийских</w:t>
      </w:r>
      <w:r>
        <w:rPr>
          <w:color w:val="221F1F"/>
          <w:spacing w:val="-2"/>
        </w:rPr>
        <w:t xml:space="preserve"> </w:t>
      </w:r>
      <w:r>
        <w:rPr>
          <w:color w:val="221F1F"/>
        </w:rPr>
        <w:t>игр</w:t>
      </w:r>
      <w:r>
        <w:rPr>
          <w:color w:val="221F1F"/>
          <w:spacing w:val="-2"/>
        </w:rPr>
        <w:t xml:space="preserve"> </w:t>
      </w:r>
      <w:r>
        <w:rPr>
          <w:color w:val="221F1F"/>
        </w:rPr>
        <w:t>и</w:t>
      </w:r>
      <w:r>
        <w:rPr>
          <w:color w:val="221F1F"/>
          <w:spacing w:val="-6"/>
        </w:rPr>
        <w:t xml:space="preserve"> </w:t>
      </w:r>
      <w:r>
        <w:rPr>
          <w:color w:val="221F1F"/>
        </w:rPr>
        <w:t>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15EF3AEE" w14:textId="77777777" w:rsidR="00E55397" w:rsidRDefault="00395F00">
      <w:pPr>
        <w:pStyle w:val="a3"/>
        <w:spacing w:before="1"/>
        <w:ind w:left="811" w:right="825"/>
      </w:pPr>
      <w:r>
        <w:rPr>
          <w:b/>
          <w:color w:val="221F1F"/>
        </w:rPr>
        <w:t xml:space="preserve">Способы самостоятельной деятельности. </w:t>
      </w:r>
      <w:r>
        <w:rPr>
          <w:color w:val="221F1F"/>
        </w:rPr>
        <w:t xml:space="preserve">Ведение дневника физической </w:t>
      </w:r>
      <w:proofErr w:type="gramStart"/>
      <w:r>
        <w:rPr>
          <w:color w:val="221F1F"/>
        </w:rPr>
        <w:t>куль- туры</w:t>
      </w:r>
      <w:proofErr w:type="gramEnd"/>
      <w:r>
        <w:rPr>
          <w:color w:val="221F1F"/>
        </w:rPr>
        <w:t xml:space="preserve">. Физическая подготовка и её влияние на развитие систем организма, связь с укреплением здоровья; физическая подготовленность как результат физической </w:t>
      </w:r>
      <w:r>
        <w:rPr>
          <w:color w:val="221F1F"/>
          <w:spacing w:val="-2"/>
        </w:rPr>
        <w:t>подготовки.</w:t>
      </w:r>
    </w:p>
    <w:p w14:paraId="15B47A0F" w14:textId="2F96ADC6" w:rsidR="00E55397" w:rsidRDefault="00395F00">
      <w:pPr>
        <w:pStyle w:val="a3"/>
        <w:ind w:left="811" w:right="825"/>
      </w:pPr>
      <w:r>
        <w:rPr>
          <w:color w:val="221F1F"/>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47BB4167" w14:textId="77777777" w:rsidR="00E55397" w:rsidRDefault="00395F00">
      <w:pPr>
        <w:pStyle w:val="a3"/>
        <w:ind w:left="811" w:right="821"/>
      </w:pPr>
      <w:r>
        <w:rPr>
          <w:color w:val="221F1F"/>
        </w:rPr>
        <w:t xml:space="preserve">Правила и способы составления плана самостоятельных занятий физической </w:t>
      </w:r>
      <w:proofErr w:type="gramStart"/>
      <w:r>
        <w:rPr>
          <w:color w:val="221F1F"/>
        </w:rPr>
        <w:t xml:space="preserve">под- </w:t>
      </w:r>
      <w:r>
        <w:rPr>
          <w:color w:val="221F1F"/>
          <w:spacing w:val="-2"/>
        </w:rPr>
        <w:t>готовкой</w:t>
      </w:r>
      <w:proofErr w:type="gramEnd"/>
      <w:r>
        <w:rPr>
          <w:color w:val="221F1F"/>
          <w:spacing w:val="-2"/>
        </w:rPr>
        <w:t>.</w:t>
      </w:r>
    </w:p>
    <w:p w14:paraId="75C8EFD8" w14:textId="35C28865" w:rsidR="00E55397" w:rsidRDefault="00395F00">
      <w:pPr>
        <w:spacing w:before="4"/>
        <w:ind w:left="811" w:right="824"/>
        <w:jc w:val="both"/>
        <w:rPr>
          <w:sz w:val="28"/>
        </w:rPr>
      </w:pPr>
      <w:r>
        <w:rPr>
          <w:b/>
          <w:color w:val="221F1F"/>
          <w:sz w:val="28"/>
        </w:rPr>
        <w:t xml:space="preserve">Физическое совершенствование. </w:t>
      </w:r>
      <w:r>
        <w:rPr>
          <w:b/>
          <w:i/>
          <w:color w:val="221F1F"/>
          <w:sz w:val="28"/>
        </w:rPr>
        <w:t xml:space="preserve">Физкультурно-оздоровительная </w:t>
      </w:r>
      <w:proofErr w:type="spellStart"/>
      <w:r>
        <w:rPr>
          <w:b/>
          <w:i/>
          <w:color w:val="221F1F"/>
          <w:sz w:val="28"/>
        </w:rPr>
        <w:t>деятелность</w:t>
      </w:r>
      <w:proofErr w:type="spellEnd"/>
      <w:r>
        <w:rPr>
          <w:b/>
          <w:i/>
          <w:color w:val="221F1F"/>
          <w:sz w:val="28"/>
        </w:rPr>
        <w:t xml:space="preserve">. </w:t>
      </w:r>
      <w:r>
        <w:rPr>
          <w:color w:val="221F1F"/>
          <w:sz w:val="28"/>
        </w:rPr>
        <w:t xml:space="preserve">Правила самостоятельного закаливания организма с помощью воздушных и солнечных ванн, купания в естественных водоёмах. Правила техники </w:t>
      </w:r>
      <w:proofErr w:type="spellStart"/>
      <w:proofErr w:type="gramStart"/>
      <w:r>
        <w:rPr>
          <w:color w:val="221F1F"/>
          <w:sz w:val="28"/>
        </w:rPr>
        <w:t>безопас</w:t>
      </w:r>
      <w:proofErr w:type="spellEnd"/>
      <w:r>
        <w:rPr>
          <w:color w:val="221F1F"/>
          <w:sz w:val="28"/>
        </w:rPr>
        <w:t xml:space="preserve">- </w:t>
      </w:r>
      <w:proofErr w:type="spellStart"/>
      <w:r>
        <w:rPr>
          <w:color w:val="221F1F"/>
          <w:sz w:val="28"/>
        </w:rPr>
        <w:t>ности</w:t>
      </w:r>
      <w:proofErr w:type="spellEnd"/>
      <w:proofErr w:type="gramEnd"/>
      <w:r>
        <w:rPr>
          <w:color w:val="221F1F"/>
          <w:sz w:val="28"/>
        </w:rPr>
        <w:t xml:space="preserve"> и гигиены мест занятий физическими упражнениями.</w:t>
      </w:r>
    </w:p>
    <w:p w14:paraId="38A63318" w14:textId="66969590" w:rsidR="00E55397" w:rsidRDefault="00395F00">
      <w:pPr>
        <w:pStyle w:val="a3"/>
        <w:ind w:left="811" w:right="820"/>
      </w:pPr>
      <w:r>
        <w:rPr>
          <w:color w:val="221F1F"/>
        </w:rPr>
        <w:t>Оздоровительные</w:t>
      </w:r>
      <w:r>
        <w:rPr>
          <w:color w:val="221F1F"/>
          <w:spacing w:val="-14"/>
        </w:rPr>
        <w:t xml:space="preserve"> </w:t>
      </w:r>
      <w:r>
        <w:rPr>
          <w:color w:val="221F1F"/>
        </w:rPr>
        <w:t>комплексы:</w:t>
      </w:r>
      <w:r>
        <w:rPr>
          <w:color w:val="221F1F"/>
          <w:spacing w:val="-14"/>
        </w:rPr>
        <w:t xml:space="preserve"> </w:t>
      </w:r>
      <w:r>
        <w:rPr>
          <w:color w:val="221F1F"/>
        </w:rPr>
        <w:t>упражнения</w:t>
      </w:r>
      <w:r>
        <w:rPr>
          <w:color w:val="221F1F"/>
          <w:spacing w:val="-16"/>
        </w:rPr>
        <w:t xml:space="preserve"> </w:t>
      </w:r>
      <w:r>
        <w:rPr>
          <w:color w:val="221F1F"/>
        </w:rPr>
        <w:t>для</w:t>
      </w:r>
      <w:r>
        <w:rPr>
          <w:color w:val="221F1F"/>
          <w:spacing w:val="-16"/>
        </w:rPr>
        <w:t xml:space="preserve"> </w:t>
      </w:r>
      <w:r>
        <w:rPr>
          <w:color w:val="221F1F"/>
        </w:rPr>
        <w:t>профилактики</w:t>
      </w:r>
      <w:r>
        <w:rPr>
          <w:color w:val="221F1F"/>
          <w:spacing w:val="-13"/>
        </w:rPr>
        <w:t xml:space="preserve"> </w:t>
      </w:r>
      <w:r>
        <w:rPr>
          <w:color w:val="221F1F"/>
        </w:rPr>
        <w:t>нарушения</w:t>
      </w:r>
      <w:r>
        <w:rPr>
          <w:color w:val="221F1F"/>
          <w:spacing w:val="-14"/>
        </w:rPr>
        <w:t xml:space="preserve"> </w:t>
      </w:r>
      <w:r>
        <w:rPr>
          <w:color w:val="221F1F"/>
        </w:rPr>
        <w:t>зрения</w:t>
      </w:r>
      <w:r>
        <w:rPr>
          <w:color w:val="221F1F"/>
          <w:spacing w:val="-14"/>
        </w:rPr>
        <w:t xml:space="preserve"> </w:t>
      </w:r>
      <w:r>
        <w:rPr>
          <w:color w:val="221F1F"/>
        </w:rPr>
        <w:t xml:space="preserve">во время учебных занятий и работы за компьютером; упражнения для </w:t>
      </w:r>
      <w:proofErr w:type="spellStart"/>
      <w:r>
        <w:rPr>
          <w:color w:val="221F1F"/>
        </w:rPr>
        <w:t>физкультпауз</w:t>
      </w:r>
      <w:proofErr w:type="spellEnd"/>
      <w:r>
        <w:rPr>
          <w:color w:val="221F1F"/>
        </w:rPr>
        <w:t>, направленных</w:t>
      </w:r>
      <w:r>
        <w:rPr>
          <w:color w:val="221F1F"/>
          <w:spacing w:val="40"/>
        </w:rPr>
        <w:t xml:space="preserve"> </w:t>
      </w:r>
      <w:r>
        <w:rPr>
          <w:color w:val="221F1F"/>
        </w:rPr>
        <w:t>на</w:t>
      </w:r>
      <w:r>
        <w:rPr>
          <w:color w:val="221F1F"/>
          <w:spacing w:val="40"/>
        </w:rPr>
        <w:t xml:space="preserve"> </w:t>
      </w:r>
      <w:r>
        <w:rPr>
          <w:color w:val="221F1F"/>
        </w:rPr>
        <w:t>поддержание</w:t>
      </w:r>
      <w:r>
        <w:rPr>
          <w:color w:val="221F1F"/>
          <w:spacing w:val="40"/>
        </w:rPr>
        <w:t xml:space="preserve"> </w:t>
      </w:r>
      <w:r>
        <w:rPr>
          <w:color w:val="221F1F"/>
        </w:rPr>
        <w:t>оптимальной</w:t>
      </w:r>
      <w:r>
        <w:rPr>
          <w:color w:val="221F1F"/>
          <w:spacing w:val="40"/>
        </w:rPr>
        <w:t xml:space="preserve"> </w:t>
      </w:r>
      <w:r>
        <w:rPr>
          <w:color w:val="221F1F"/>
        </w:rPr>
        <w:t>работоспособности</w:t>
      </w:r>
      <w:r>
        <w:rPr>
          <w:color w:val="221F1F"/>
          <w:spacing w:val="40"/>
        </w:rPr>
        <w:t xml:space="preserve"> </w:t>
      </w:r>
      <w:r>
        <w:rPr>
          <w:color w:val="221F1F"/>
        </w:rPr>
        <w:t>мышц</w:t>
      </w:r>
      <w:r>
        <w:rPr>
          <w:color w:val="221F1F"/>
          <w:spacing w:val="40"/>
        </w:rPr>
        <w:t xml:space="preserve"> </w:t>
      </w:r>
      <w:r>
        <w:rPr>
          <w:color w:val="221F1F"/>
        </w:rPr>
        <w:t>опорно-двигательного аппарата в режиме учебной деятельности.</w:t>
      </w:r>
    </w:p>
    <w:p w14:paraId="5B0302D9" w14:textId="385B9DF9" w:rsidR="00E55397" w:rsidRDefault="00395F00">
      <w:pPr>
        <w:ind w:left="811" w:right="821"/>
        <w:jc w:val="both"/>
        <w:rPr>
          <w:sz w:val="28"/>
        </w:rPr>
      </w:pPr>
      <w:r>
        <w:rPr>
          <w:b/>
          <w:i/>
          <w:color w:val="221F1F"/>
          <w:sz w:val="28"/>
        </w:rPr>
        <w:t xml:space="preserve">Спортивно-оздоровительная деятельность. </w:t>
      </w:r>
      <w:r>
        <w:rPr>
          <w:i/>
          <w:color w:val="221F1F"/>
          <w:sz w:val="28"/>
        </w:rPr>
        <w:t xml:space="preserve">Модуль «Гимнастика». </w:t>
      </w:r>
      <w:r>
        <w:rPr>
          <w:color w:val="221F1F"/>
          <w:sz w:val="28"/>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1D912496" w14:textId="74D4D73C" w:rsidR="00E55397" w:rsidRDefault="00395F00">
      <w:pPr>
        <w:pStyle w:val="a3"/>
        <w:ind w:left="811" w:right="821"/>
      </w:pPr>
      <w:proofErr w:type="gramStart"/>
      <w:r>
        <w:rPr>
          <w:color w:val="221F1F"/>
        </w:rPr>
        <w:t>Комбинация</w:t>
      </w:r>
      <w:r>
        <w:rPr>
          <w:color w:val="221F1F"/>
          <w:spacing w:val="40"/>
        </w:rPr>
        <w:t xml:space="preserve">  </w:t>
      </w:r>
      <w:r>
        <w:rPr>
          <w:color w:val="221F1F"/>
        </w:rPr>
        <w:t>из</w:t>
      </w:r>
      <w:proofErr w:type="gramEnd"/>
      <w:r>
        <w:rPr>
          <w:color w:val="221F1F"/>
          <w:spacing w:val="40"/>
        </w:rPr>
        <w:t xml:space="preserve">  </w:t>
      </w:r>
      <w:r>
        <w:rPr>
          <w:color w:val="221F1F"/>
        </w:rPr>
        <w:t>стилизованных</w:t>
      </w:r>
      <w:r>
        <w:rPr>
          <w:color w:val="221F1F"/>
          <w:spacing w:val="40"/>
        </w:rPr>
        <w:t xml:space="preserve">  </w:t>
      </w:r>
      <w:r>
        <w:rPr>
          <w:color w:val="221F1F"/>
        </w:rPr>
        <w:t>общеразвивающих</w:t>
      </w:r>
      <w:r>
        <w:rPr>
          <w:color w:val="221F1F"/>
          <w:spacing w:val="40"/>
        </w:rPr>
        <w:t xml:space="preserve">  </w:t>
      </w:r>
      <w:r>
        <w:rPr>
          <w:color w:val="221F1F"/>
        </w:rPr>
        <w:t>упражнений</w:t>
      </w:r>
      <w:r>
        <w:rPr>
          <w:color w:val="221F1F"/>
          <w:spacing w:val="40"/>
        </w:rPr>
        <w:t xml:space="preserve">  </w:t>
      </w:r>
      <w:r>
        <w:rPr>
          <w:color w:val="221F1F"/>
        </w:rPr>
        <w:t>и</w:t>
      </w:r>
      <w:r>
        <w:rPr>
          <w:color w:val="221F1F"/>
          <w:spacing w:val="40"/>
        </w:rPr>
        <w:t xml:space="preserve">  </w:t>
      </w:r>
      <w:r>
        <w:rPr>
          <w:color w:val="221F1F"/>
        </w:rPr>
        <w:t>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64355B97" w14:textId="77777777" w:rsidR="00E55397" w:rsidRDefault="00395F00">
      <w:pPr>
        <w:pStyle w:val="a3"/>
        <w:ind w:left="811" w:right="832"/>
      </w:pPr>
      <w:r>
        <w:rPr>
          <w:color w:val="221F1F"/>
        </w:rPr>
        <w:t>Опорные прыжки через гимнастического козла с разбега способом «согнув ноги» (мальчики) и способом «ноги врозь» (девочки).</w:t>
      </w:r>
    </w:p>
    <w:p w14:paraId="6E07AC89" w14:textId="77777777" w:rsidR="00E55397" w:rsidRDefault="00395F00">
      <w:pPr>
        <w:pStyle w:val="a3"/>
        <w:spacing w:line="321" w:lineRule="exact"/>
        <w:ind w:left="811"/>
      </w:pPr>
      <w:r>
        <w:rPr>
          <w:color w:val="221F1F"/>
        </w:rPr>
        <w:t>Гимнастические</w:t>
      </w:r>
      <w:r>
        <w:rPr>
          <w:color w:val="221F1F"/>
          <w:spacing w:val="-4"/>
        </w:rPr>
        <w:t xml:space="preserve"> </w:t>
      </w:r>
      <w:r>
        <w:rPr>
          <w:color w:val="221F1F"/>
        </w:rPr>
        <w:t>комбинации</w:t>
      </w:r>
      <w:r>
        <w:rPr>
          <w:color w:val="221F1F"/>
          <w:spacing w:val="-2"/>
        </w:rPr>
        <w:t xml:space="preserve"> </w:t>
      </w:r>
      <w:r>
        <w:rPr>
          <w:color w:val="221F1F"/>
        </w:rPr>
        <w:t>на</w:t>
      </w:r>
      <w:r>
        <w:rPr>
          <w:color w:val="221F1F"/>
          <w:spacing w:val="-2"/>
        </w:rPr>
        <w:t xml:space="preserve"> </w:t>
      </w:r>
      <w:r>
        <w:rPr>
          <w:color w:val="221F1F"/>
        </w:rPr>
        <w:t>низком</w:t>
      </w:r>
      <w:r>
        <w:rPr>
          <w:color w:val="221F1F"/>
          <w:spacing w:val="-3"/>
        </w:rPr>
        <w:t xml:space="preserve"> </w:t>
      </w:r>
      <w:r>
        <w:rPr>
          <w:color w:val="221F1F"/>
        </w:rPr>
        <w:t>гимнастическом</w:t>
      </w:r>
      <w:r>
        <w:rPr>
          <w:color w:val="221F1F"/>
          <w:spacing w:val="-3"/>
        </w:rPr>
        <w:t xml:space="preserve"> </w:t>
      </w:r>
      <w:r>
        <w:rPr>
          <w:color w:val="221F1F"/>
        </w:rPr>
        <w:t>бревне</w:t>
      </w:r>
      <w:r>
        <w:rPr>
          <w:color w:val="221F1F"/>
          <w:spacing w:val="-2"/>
        </w:rPr>
        <w:t xml:space="preserve"> </w:t>
      </w:r>
      <w:r>
        <w:rPr>
          <w:color w:val="221F1F"/>
        </w:rPr>
        <w:t>с</w:t>
      </w:r>
      <w:r>
        <w:rPr>
          <w:color w:val="221F1F"/>
          <w:spacing w:val="-1"/>
        </w:rPr>
        <w:t xml:space="preserve"> </w:t>
      </w:r>
      <w:r>
        <w:rPr>
          <w:color w:val="221F1F"/>
          <w:spacing w:val="-2"/>
        </w:rPr>
        <w:t>использованием</w:t>
      </w:r>
    </w:p>
    <w:p w14:paraId="3772E733" w14:textId="77777777" w:rsidR="00E55397" w:rsidRDefault="00E55397">
      <w:pPr>
        <w:spacing w:line="321" w:lineRule="exact"/>
        <w:sectPr w:rsidR="00E55397">
          <w:pgSz w:w="11910" w:h="16840"/>
          <w:pgMar w:top="460" w:right="160" w:bottom="280" w:left="180" w:header="720" w:footer="720" w:gutter="0"/>
          <w:cols w:space="720"/>
        </w:sectPr>
      </w:pPr>
    </w:p>
    <w:p w14:paraId="4E1C6ADD" w14:textId="7B6DD3FD" w:rsidR="00E55397" w:rsidRDefault="00395F00">
      <w:pPr>
        <w:pStyle w:val="a3"/>
        <w:spacing w:before="69"/>
        <w:ind w:left="811" w:right="822"/>
      </w:pPr>
      <w:r>
        <w:rPr>
          <w:color w:val="221F1F"/>
        </w:rPr>
        <w:lastRenderedPageBreak/>
        <w:t>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333C8A3C" w14:textId="77777777" w:rsidR="00E55397" w:rsidRDefault="00395F00">
      <w:pPr>
        <w:pStyle w:val="a3"/>
        <w:ind w:left="811" w:right="836"/>
      </w:pPr>
      <w:r>
        <w:rPr>
          <w:color w:val="221F1F"/>
        </w:rPr>
        <w:t xml:space="preserve">Упражнения на невысокой гимнастической перекладине: висы; упор ноги врозь; </w:t>
      </w:r>
      <w:proofErr w:type="spellStart"/>
      <w:r>
        <w:rPr>
          <w:color w:val="221F1F"/>
        </w:rPr>
        <w:t>перемах</w:t>
      </w:r>
      <w:proofErr w:type="spellEnd"/>
      <w:r>
        <w:rPr>
          <w:color w:val="221F1F"/>
        </w:rPr>
        <w:t xml:space="preserve"> вперёд и обратно (мальчики).</w:t>
      </w:r>
    </w:p>
    <w:p w14:paraId="348FF37E" w14:textId="77777777" w:rsidR="00E55397" w:rsidRDefault="00395F00">
      <w:pPr>
        <w:pStyle w:val="a3"/>
        <w:spacing w:before="1" w:line="322" w:lineRule="exact"/>
        <w:ind w:left="811"/>
      </w:pPr>
      <w:r>
        <w:rPr>
          <w:color w:val="221F1F"/>
        </w:rPr>
        <w:t>Лазанье</w:t>
      </w:r>
      <w:r>
        <w:rPr>
          <w:color w:val="221F1F"/>
          <w:spacing w:val="-2"/>
        </w:rPr>
        <w:t xml:space="preserve"> </w:t>
      </w:r>
      <w:r>
        <w:rPr>
          <w:color w:val="221F1F"/>
        </w:rPr>
        <w:t>по</w:t>
      </w:r>
      <w:r>
        <w:rPr>
          <w:color w:val="221F1F"/>
          <w:spacing w:val="-1"/>
        </w:rPr>
        <w:t xml:space="preserve"> </w:t>
      </w:r>
      <w:r>
        <w:rPr>
          <w:color w:val="221F1F"/>
        </w:rPr>
        <w:t>канату</w:t>
      </w:r>
      <w:r>
        <w:rPr>
          <w:color w:val="221F1F"/>
          <w:spacing w:val="-6"/>
        </w:rPr>
        <w:t xml:space="preserve"> </w:t>
      </w:r>
      <w:r>
        <w:rPr>
          <w:color w:val="221F1F"/>
        </w:rPr>
        <w:t>в</w:t>
      </w:r>
      <w:r>
        <w:rPr>
          <w:color w:val="221F1F"/>
          <w:spacing w:val="-2"/>
        </w:rPr>
        <w:t xml:space="preserve"> </w:t>
      </w:r>
      <w:r>
        <w:rPr>
          <w:color w:val="221F1F"/>
        </w:rPr>
        <w:t>три</w:t>
      </w:r>
      <w:r>
        <w:rPr>
          <w:color w:val="221F1F"/>
          <w:spacing w:val="-5"/>
        </w:rPr>
        <w:t xml:space="preserve"> </w:t>
      </w:r>
      <w:r>
        <w:rPr>
          <w:color w:val="221F1F"/>
        </w:rPr>
        <w:t>приёма</w:t>
      </w:r>
      <w:r>
        <w:rPr>
          <w:color w:val="221F1F"/>
          <w:spacing w:val="-1"/>
        </w:rPr>
        <w:t xml:space="preserve"> </w:t>
      </w:r>
      <w:r>
        <w:rPr>
          <w:color w:val="221F1F"/>
          <w:spacing w:val="-2"/>
        </w:rPr>
        <w:t>(мальчики).</w:t>
      </w:r>
    </w:p>
    <w:p w14:paraId="117CFE7F" w14:textId="769B73DD" w:rsidR="00E55397" w:rsidRDefault="00395F00">
      <w:pPr>
        <w:pStyle w:val="a3"/>
        <w:ind w:left="811" w:right="820"/>
      </w:pPr>
      <w:r>
        <w:rPr>
          <w:i/>
          <w:color w:val="221F1F"/>
        </w:rPr>
        <w:t xml:space="preserve">Модуль «Лёгкая атлетика». </w:t>
      </w:r>
      <w:r>
        <w:rPr>
          <w:color w:val="221F1F"/>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033BF9D3" w14:textId="77777777" w:rsidR="00E55397" w:rsidRDefault="00395F00">
      <w:pPr>
        <w:pStyle w:val="a3"/>
        <w:ind w:left="811" w:right="836"/>
      </w:pPr>
      <w:r>
        <w:rPr>
          <w:color w:val="221F1F"/>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Pr>
          <w:color w:val="221F1F"/>
        </w:rPr>
        <w:t>напрыгивание</w:t>
      </w:r>
      <w:proofErr w:type="spellEnd"/>
      <w:r>
        <w:rPr>
          <w:color w:val="221F1F"/>
        </w:rPr>
        <w:t xml:space="preserve"> и </w:t>
      </w:r>
      <w:r>
        <w:rPr>
          <w:color w:val="221F1F"/>
          <w:spacing w:val="-2"/>
        </w:rPr>
        <w:t>спрыгивание.</w:t>
      </w:r>
    </w:p>
    <w:p w14:paraId="2EEBC329" w14:textId="01210294" w:rsidR="00E55397" w:rsidRDefault="00395F00">
      <w:pPr>
        <w:pStyle w:val="a3"/>
        <w:ind w:left="811" w:right="806"/>
        <w:jc w:val="left"/>
      </w:pPr>
      <w:r>
        <w:rPr>
          <w:color w:val="221F1F"/>
        </w:rPr>
        <w:t xml:space="preserve">Метание малого (теннисного) мяча в подвижную (раскачивающуюся) мишень. </w:t>
      </w:r>
      <w:r>
        <w:rPr>
          <w:i/>
          <w:color w:val="221F1F"/>
        </w:rPr>
        <w:t>Модуль</w:t>
      </w:r>
      <w:r>
        <w:rPr>
          <w:i/>
          <w:color w:val="221F1F"/>
          <w:spacing w:val="40"/>
        </w:rPr>
        <w:t xml:space="preserve"> </w:t>
      </w:r>
      <w:r>
        <w:rPr>
          <w:i/>
          <w:color w:val="221F1F"/>
        </w:rPr>
        <w:t>«Зимние</w:t>
      </w:r>
      <w:r>
        <w:rPr>
          <w:i/>
          <w:color w:val="221F1F"/>
          <w:spacing w:val="40"/>
        </w:rPr>
        <w:t xml:space="preserve"> </w:t>
      </w:r>
      <w:r>
        <w:rPr>
          <w:i/>
          <w:color w:val="221F1F"/>
        </w:rPr>
        <w:t>виды</w:t>
      </w:r>
      <w:r>
        <w:rPr>
          <w:i/>
          <w:color w:val="221F1F"/>
          <w:spacing w:val="40"/>
        </w:rPr>
        <w:t xml:space="preserve"> </w:t>
      </w:r>
      <w:r>
        <w:rPr>
          <w:i/>
          <w:color w:val="221F1F"/>
        </w:rPr>
        <w:t>спорта».</w:t>
      </w:r>
      <w:r>
        <w:rPr>
          <w:i/>
          <w:color w:val="221F1F"/>
          <w:spacing w:val="40"/>
        </w:rPr>
        <w:t xml:space="preserve"> </w:t>
      </w:r>
      <w:r>
        <w:rPr>
          <w:color w:val="221F1F"/>
        </w:rPr>
        <w:t>Передвижение</w:t>
      </w:r>
      <w:r>
        <w:rPr>
          <w:color w:val="221F1F"/>
          <w:spacing w:val="40"/>
        </w:rPr>
        <w:t xml:space="preserve"> </w:t>
      </w:r>
      <w:r>
        <w:rPr>
          <w:color w:val="221F1F"/>
        </w:rPr>
        <w:t>на</w:t>
      </w:r>
      <w:r>
        <w:rPr>
          <w:color w:val="221F1F"/>
          <w:spacing w:val="40"/>
        </w:rPr>
        <w:t xml:space="preserve"> </w:t>
      </w:r>
      <w:r>
        <w:rPr>
          <w:color w:val="221F1F"/>
        </w:rPr>
        <w:t>лыжах</w:t>
      </w:r>
      <w:r>
        <w:rPr>
          <w:color w:val="221F1F"/>
          <w:spacing w:val="40"/>
        </w:rPr>
        <w:t xml:space="preserve"> </w:t>
      </w:r>
      <w:r>
        <w:rPr>
          <w:color w:val="221F1F"/>
        </w:rPr>
        <w:t>одновременным</w:t>
      </w:r>
      <w:r>
        <w:rPr>
          <w:color w:val="221F1F"/>
          <w:spacing w:val="40"/>
        </w:rPr>
        <w:t xml:space="preserve"> </w:t>
      </w:r>
      <w:r>
        <w:rPr>
          <w:color w:val="221F1F"/>
        </w:rPr>
        <w:t>одношажным</w:t>
      </w:r>
      <w:r>
        <w:rPr>
          <w:color w:val="221F1F"/>
          <w:spacing w:val="-17"/>
        </w:rPr>
        <w:t xml:space="preserve"> </w:t>
      </w:r>
      <w:r>
        <w:rPr>
          <w:color w:val="221F1F"/>
        </w:rPr>
        <w:t>ходом;</w:t>
      </w:r>
      <w:r>
        <w:rPr>
          <w:color w:val="221F1F"/>
          <w:spacing w:val="-16"/>
        </w:rPr>
        <w:t xml:space="preserve"> </w:t>
      </w:r>
      <w:r>
        <w:rPr>
          <w:color w:val="221F1F"/>
        </w:rPr>
        <w:t>преодоление</w:t>
      </w:r>
      <w:r>
        <w:rPr>
          <w:color w:val="221F1F"/>
          <w:spacing w:val="-17"/>
        </w:rPr>
        <w:t xml:space="preserve"> </w:t>
      </w:r>
      <w:r>
        <w:rPr>
          <w:color w:val="221F1F"/>
        </w:rPr>
        <w:t>небольших</w:t>
      </w:r>
      <w:r>
        <w:rPr>
          <w:color w:val="221F1F"/>
          <w:spacing w:val="-14"/>
        </w:rPr>
        <w:t xml:space="preserve"> </w:t>
      </w:r>
      <w:r>
        <w:rPr>
          <w:color w:val="221F1F"/>
        </w:rPr>
        <w:t>трамплинов</w:t>
      </w:r>
      <w:r>
        <w:rPr>
          <w:color w:val="221F1F"/>
          <w:spacing w:val="-16"/>
        </w:rPr>
        <w:t xml:space="preserve"> </w:t>
      </w:r>
      <w:r>
        <w:rPr>
          <w:color w:val="221F1F"/>
        </w:rPr>
        <w:t>при</w:t>
      </w:r>
      <w:r>
        <w:rPr>
          <w:color w:val="221F1F"/>
          <w:spacing w:val="-14"/>
        </w:rPr>
        <w:t xml:space="preserve"> </w:t>
      </w:r>
      <w:r>
        <w:rPr>
          <w:color w:val="221F1F"/>
        </w:rPr>
        <w:t>спуске</w:t>
      </w:r>
      <w:r>
        <w:rPr>
          <w:color w:val="221F1F"/>
          <w:spacing w:val="-14"/>
        </w:rPr>
        <w:t xml:space="preserve"> </w:t>
      </w:r>
      <w:r>
        <w:rPr>
          <w:color w:val="221F1F"/>
        </w:rPr>
        <w:t>с</w:t>
      </w:r>
      <w:r>
        <w:rPr>
          <w:color w:val="221F1F"/>
          <w:spacing w:val="-15"/>
        </w:rPr>
        <w:t xml:space="preserve"> </w:t>
      </w:r>
      <w:r>
        <w:rPr>
          <w:color w:val="221F1F"/>
        </w:rPr>
        <w:t>пологого</w:t>
      </w:r>
      <w:r>
        <w:rPr>
          <w:color w:val="221F1F"/>
          <w:spacing w:val="-14"/>
        </w:rPr>
        <w:t xml:space="preserve"> </w:t>
      </w:r>
      <w:r>
        <w:rPr>
          <w:color w:val="221F1F"/>
        </w:rPr>
        <w:t>склона в</w:t>
      </w:r>
      <w:r>
        <w:rPr>
          <w:color w:val="221F1F"/>
          <w:spacing w:val="-17"/>
        </w:rPr>
        <w:t xml:space="preserve"> </w:t>
      </w:r>
      <w:r>
        <w:rPr>
          <w:color w:val="221F1F"/>
        </w:rPr>
        <w:t>низкой</w:t>
      </w:r>
      <w:r>
        <w:rPr>
          <w:color w:val="221F1F"/>
          <w:spacing w:val="-18"/>
        </w:rPr>
        <w:t xml:space="preserve"> </w:t>
      </w:r>
      <w:r>
        <w:rPr>
          <w:color w:val="221F1F"/>
        </w:rPr>
        <w:t>стойке;</w:t>
      </w:r>
      <w:r>
        <w:rPr>
          <w:color w:val="221F1F"/>
          <w:spacing w:val="-16"/>
        </w:rPr>
        <w:t xml:space="preserve"> </w:t>
      </w:r>
      <w:r>
        <w:rPr>
          <w:color w:val="221F1F"/>
        </w:rPr>
        <w:t>ранее</w:t>
      </w:r>
      <w:r>
        <w:rPr>
          <w:color w:val="221F1F"/>
          <w:spacing w:val="-16"/>
        </w:rPr>
        <w:t xml:space="preserve"> </w:t>
      </w:r>
      <w:r>
        <w:rPr>
          <w:color w:val="221F1F"/>
        </w:rPr>
        <w:t>разученные</w:t>
      </w:r>
      <w:r>
        <w:rPr>
          <w:color w:val="221F1F"/>
          <w:spacing w:val="-16"/>
        </w:rPr>
        <w:t xml:space="preserve"> </w:t>
      </w:r>
      <w:r>
        <w:rPr>
          <w:color w:val="221F1F"/>
        </w:rPr>
        <w:t>упражнения</w:t>
      </w:r>
      <w:r>
        <w:rPr>
          <w:color w:val="221F1F"/>
          <w:spacing w:val="-15"/>
        </w:rPr>
        <w:t xml:space="preserve"> </w:t>
      </w:r>
      <w:r>
        <w:rPr>
          <w:color w:val="221F1F"/>
        </w:rPr>
        <w:t>лыжной</w:t>
      </w:r>
      <w:r>
        <w:rPr>
          <w:color w:val="221F1F"/>
          <w:spacing w:val="-18"/>
        </w:rPr>
        <w:t xml:space="preserve"> </w:t>
      </w:r>
      <w:r>
        <w:rPr>
          <w:color w:val="221F1F"/>
        </w:rPr>
        <w:t>подготовки;</w:t>
      </w:r>
      <w:r>
        <w:rPr>
          <w:color w:val="221F1F"/>
          <w:spacing w:val="-15"/>
        </w:rPr>
        <w:t xml:space="preserve"> </w:t>
      </w:r>
      <w:r>
        <w:rPr>
          <w:color w:val="221F1F"/>
        </w:rPr>
        <w:t>передвижения по учебной дистанции, повороты, спуски, торможение.</w:t>
      </w:r>
    </w:p>
    <w:p w14:paraId="25AAB585" w14:textId="77777777" w:rsidR="00E55397" w:rsidRDefault="00395F00">
      <w:pPr>
        <w:pStyle w:val="a3"/>
        <w:ind w:left="811" w:right="829"/>
      </w:pPr>
      <w:r>
        <w:rPr>
          <w:i/>
          <w:color w:val="221F1F"/>
        </w:rPr>
        <w:t xml:space="preserve">Модуль «Спортивные игры». </w:t>
      </w:r>
      <w:r>
        <w:rPr>
          <w:color w:val="221F1F"/>
          <w:u w:val="single" w:color="221F1F"/>
        </w:rPr>
        <w:t>Баскетбол</w:t>
      </w:r>
      <w:r>
        <w:rPr>
          <w:color w:val="221F1F"/>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14:paraId="21026D96" w14:textId="77777777" w:rsidR="00E55397" w:rsidRDefault="00395F00">
      <w:pPr>
        <w:pStyle w:val="a3"/>
        <w:ind w:left="811" w:right="837"/>
      </w:pPr>
      <w:r>
        <w:rPr>
          <w:color w:val="221F1F"/>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7532C4CB" w14:textId="77777777" w:rsidR="00E55397" w:rsidRDefault="00395F00">
      <w:pPr>
        <w:pStyle w:val="a3"/>
        <w:ind w:left="811" w:right="828"/>
      </w:pPr>
      <w:r>
        <w:rPr>
          <w:color w:val="221F1F"/>
        </w:rPr>
        <w:t>Правила игры и игровая деятельность по правилам с использованием разученных технических приёмов.</w:t>
      </w:r>
    </w:p>
    <w:p w14:paraId="37B48D84" w14:textId="60E329D8" w:rsidR="00E55397" w:rsidRDefault="00395F00">
      <w:pPr>
        <w:pStyle w:val="a3"/>
        <w:spacing w:before="1"/>
        <w:ind w:left="811" w:right="826"/>
      </w:pPr>
      <w:r>
        <w:rPr>
          <w:color w:val="221F1F"/>
          <w:u w:val="single" w:color="221F1F"/>
        </w:rPr>
        <w:t>Волейбол.</w:t>
      </w:r>
      <w:r>
        <w:rPr>
          <w:color w:val="221F1F"/>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24A5DED7" w14:textId="13C03FF9" w:rsidR="00E55397" w:rsidRDefault="00395F00">
      <w:pPr>
        <w:pStyle w:val="a3"/>
        <w:ind w:left="811" w:right="827"/>
      </w:pPr>
      <w:r>
        <w:rPr>
          <w:color w:val="221F1F"/>
          <w:u w:val="single" w:color="221F1F"/>
        </w:rPr>
        <w:t>Футбол.</w:t>
      </w:r>
      <w:r>
        <w:rPr>
          <w:color w:val="221F1F"/>
        </w:rPr>
        <w:t xml:space="preserve"> Удары по катящемуся мячу с разбега. Правила игры и игровая деятельность</w:t>
      </w:r>
      <w:r>
        <w:rPr>
          <w:color w:val="221F1F"/>
          <w:spacing w:val="-18"/>
        </w:rPr>
        <w:t xml:space="preserve"> </w:t>
      </w:r>
      <w:r>
        <w:rPr>
          <w:color w:val="221F1F"/>
        </w:rPr>
        <w:t>по</w:t>
      </w:r>
      <w:r>
        <w:rPr>
          <w:color w:val="221F1F"/>
          <w:spacing w:val="-16"/>
        </w:rPr>
        <w:t xml:space="preserve"> </w:t>
      </w:r>
      <w:r>
        <w:rPr>
          <w:color w:val="221F1F"/>
        </w:rPr>
        <w:t>правилам</w:t>
      </w:r>
      <w:r>
        <w:rPr>
          <w:color w:val="221F1F"/>
          <w:spacing w:val="-15"/>
        </w:rPr>
        <w:t xml:space="preserve"> </w:t>
      </w:r>
      <w:r>
        <w:rPr>
          <w:color w:val="221F1F"/>
        </w:rPr>
        <w:t>с</w:t>
      </w:r>
      <w:r>
        <w:rPr>
          <w:color w:val="221F1F"/>
          <w:spacing w:val="-17"/>
        </w:rPr>
        <w:t xml:space="preserve"> </w:t>
      </w:r>
      <w:r>
        <w:rPr>
          <w:color w:val="221F1F"/>
        </w:rPr>
        <w:t>использованием</w:t>
      </w:r>
      <w:r>
        <w:rPr>
          <w:color w:val="221F1F"/>
          <w:spacing w:val="-15"/>
        </w:rPr>
        <w:t xml:space="preserve"> </w:t>
      </w:r>
      <w:r>
        <w:rPr>
          <w:color w:val="221F1F"/>
        </w:rPr>
        <w:t>разученных</w:t>
      </w:r>
      <w:r>
        <w:rPr>
          <w:color w:val="221F1F"/>
          <w:spacing w:val="-14"/>
        </w:rPr>
        <w:t xml:space="preserve"> </w:t>
      </w:r>
      <w:r>
        <w:rPr>
          <w:color w:val="221F1F"/>
        </w:rPr>
        <w:t>технических</w:t>
      </w:r>
      <w:r>
        <w:rPr>
          <w:color w:val="221F1F"/>
          <w:spacing w:val="-14"/>
        </w:rPr>
        <w:t xml:space="preserve"> </w:t>
      </w:r>
      <w:r>
        <w:rPr>
          <w:color w:val="221F1F"/>
        </w:rPr>
        <w:t>приёмов</w:t>
      </w:r>
      <w:r>
        <w:rPr>
          <w:color w:val="221F1F"/>
          <w:spacing w:val="-16"/>
        </w:rPr>
        <w:t xml:space="preserve"> </w:t>
      </w:r>
      <w:r>
        <w:rPr>
          <w:color w:val="221F1F"/>
        </w:rPr>
        <w:t>в</w:t>
      </w:r>
      <w:r>
        <w:rPr>
          <w:color w:val="221F1F"/>
          <w:spacing w:val="-18"/>
        </w:rPr>
        <w:t xml:space="preserve"> </w:t>
      </w:r>
      <w:r>
        <w:rPr>
          <w:color w:val="221F1F"/>
        </w:rPr>
        <w:t>остановке и передаче мяча, его ведении и обводке.</w:t>
      </w:r>
    </w:p>
    <w:p w14:paraId="0A62A870" w14:textId="77777777" w:rsidR="00E55397" w:rsidRDefault="00395F00">
      <w:pPr>
        <w:pStyle w:val="a3"/>
        <w:spacing w:line="322" w:lineRule="exact"/>
        <w:ind w:left="811" w:right="832"/>
      </w:pPr>
      <w:r>
        <w:rPr>
          <w:color w:val="221F1F"/>
        </w:rPr>
        <w:t>Совершенствование техники ранее разученных гимнастических и акробатических упражнений,</w:t>
      </w:r>
      <w:r>
        <w:rPr>
          <w:color w:val="221F1F"/>
          <w:spacing w:val="40"/>
        </w:rPr>
        <w:t xml:space="preserve"> </w:t>
      </w:r>
      <w:r>
        <w:rPr>
          <w:color w:val="221F1F"/>
        </w:rPr>
        <w:t>упражнений</w:t>
      </w:r>
      <w:r>
        <w:rPr>
          <w:color w:val="221F1F"/>
          <w:spacing w:val="40"/>
        </w:rPr>
        <w:t xml:space="preserve"> </w:t>
      </w:r>
      <w:r>
        <w:rPr>
          <w:color w:val="221F1F"/>
        </w:rPr>
        <w:t>лёгкой</w:t>
      </w:r>
      <w:r>
        <w:rPr>
          <w:color w:val="221F1F"/>
          <w:spacing w:val="40"/>
        </w:rPr>
        <w:t xml:space="preserve"> </w:t>
      </w:r>
      <w:r>
        <w:rPr>
          <w:color w:val="221F1F"/>
        </w:rPr>
        <w:t>атлетики</w:t>
      </w:r>
      <w:r>
        <w:rPr>
          <w:color w:val="221F1F"/>
          <w:spacing w:val="40"/>
        </w:rPr>
        <w:t xml:space="preserve"> </w:t>
      </w:r>
      <w:r>
        <w:rPr>
          <w:color w:val="221F1F"/>
        </w:rPr>
        <w:t>и</w:t>
      </w:r>
      <w:r>
        <w:rPr>
          <w:color w:val="221F1F"/>
          <w:spacing w:val="40"/>
        </w:rPr>
        <w:t xml:space="preserve"> </w:t>
      </w:r>
      <w:r>
        <w:rPr>
          <w:color w:val="221F1F"/>
        </w:rPr>
        <w:t>зимних</w:t>
      </w:r>
      <w:r>
        <w:rPr>
          <w:color w:val="221F1F"/>
          <w:spacing w:val="40"/>
        </w:rPr>
        <w:t xml:space="preserve"> </w:t>
      </w:r>
      <w:r>
        <w:rPr>
          <w:color w:val="221F1F"/>
        </w:rPr>
        <w:t>видов</w:t>
      </w:r>
      <w:r>
        <w:rPr>
          <w:color w:val="221F1F"/>
          <w:spacing w:val="40"/>
        </w:rPr>
        <w:t xml:space="preserve"> </w:t>
      </w:r>
      <w:r>
        <w:rPr>
          <w:color w:val="221F1F"/>
        </w:rPr>
        <w:t>спорта,</w:t>
      </w:r>
      <w:r>
        <w:rPr>
          <w:color w:val="221F1F"/>
          <w:spacing w:val="40"/>
        </w:rPr>
        <w:t xml:space="preserve"> </w:t>
      </w:r>
      <w:r>
        <w:rPr>
          <w:color w:val="221F1F"/>
        </w:rPr>
        <w:t>технических</w:t>
      </w:r>
    </w:p>
    <w:p w14:paraId="05E48B5C" w14:textId="77777777" w:rsidR="00E55397" w:rsidRDefault="00E55397">
      <w:pPr>
        <w:spacing w:line="322" w:lineRule="exact"/>
        <w:sectPr w:rsidR="00E55397">
          <w:pgSz w:w="11910" w:h="16840"/>
          <w:pgMar w:top="460" w:right="160" w:bottom="280" w:left="180" w:header="720" w:footer="720" w:gutter="0"/>
          <w:cols w:space="720"/>
        </w:sectPr>
      </w:pPr>
    </w:p>
    <w:p w14:paraId="2BC30484" w14:textId="77777777" w:rsidR="00E55397" w:rsidRDefault="00395F00">
      <w:pPr>
        <w:spacing w:before="9" w:line="81" w:lineRule="auto"/>
        <w:ind w:left="811"/>
        <w:rPr>
          <w:rFonts w:ascii="Trebuchet MS" w:hAnsi="Trebuchet MS"/>
          <w:sz w:val="15"/>
        </w:rPr>
      </w:pPr>
      <w:r>
        <w:rPr>
          <w:color w:val="221F1F"/>
          <w:spacing w:val="-107"/>
          <w:position w:val="-16"/>
          <w:sz w:val="28"/>
        </w:rPr>
        <w:t>д</w:t>
      </w:r>
      <w:r>
        <w:rPr>
          <w:rFonts w:ascii="Trebuchet MS" w:hAnsi="Trebuchet MS"/>
          <w:color w:val="221F1F"/>
          <w:spacing w:val="-4"/>
          <w:sz w:val="15"/>
        </w:rPr>
        <w:t>Ф</w:t>
      </w:r>
      <w:r>
        <w:rPr>
          <w:color w:val="221F1F"/>
          <w:spacing w:val="-123"/>
          <w:position w:val="-16"/>
          <w:sz w:val="28"/>
        </w:rPr>
        <w:t>е</w:t>
      </w:r>
      <w:r>
        <w:rPr>
          <w:rFonts w:ascii="Trebuchet MS" w:hAnsi="Trebuchet MS"/>
          <w:color w:val="221F1F"/>
          <w:spacing w:val="-1"/>
          <w:sz w:val="15"/>
        </w:rPr>
        <w:t>И</w:t>
      </w:r>
      <w:r>
        <w:rPr>
          <w:rFonts w:ascii="Trebuchet MS" w:hAnsi="Trebuchet MS"/>
          <w:color w:val="221F1F"/>
          <w:spacing w:val="-59"/>
          <w:sz w:val="15"/>
        </w:rPr>
        <w:t>З</w:t>
      </w:r>
      <w:r>
        <w:rPr>
          <w:color w:val="221F1F"/>
          <w:spacing w:val="-93"/>
          <w:position w:val="-16"/>
          <w:sz w:val="28"/>
        </w:rPr>
        <w:t>й</w:t>
      </w:r>
      <w:r>
        <w:rPr>
          <w:rFonts w:ascii="Trebuchet MS" w:hAnsi="Trebuchet MS"/>
          <w:color w:val="221F1F"/>
          <w:spacing w:val="-12"/>
          <w:sz w:val="15"/>
        </w:rPr>
        <w:t>И</w:t>
      </w:r>
      <w:r>
        <w:rPr>
          <w:color w:val="221F1F"/>
          <w:spacing w:val="-115"/>
          <w:position w:val="-16"/>
          <w:sz w:val="28"/>
        </w:rPr>
        <w:t>с</w:t>
      </w:r>
      <w:r>
        <w:rPr>
          <w:rFonts w:ascii="Trebuchet MS" w:hAnsi="Trebuchet MS"/>
          <w:color w:val="221F1F"/>
          <w:sz w:val="15"/>
        </w:rPr>
        <w:t>Ч</w:t>
      </w:r>
      <w:r>
        <w:rPr>
          <w:rFonts w:ascii="Trebuchet MS" w:hAnsi="Trebuchet MS"/>
          <w:color w:val="221F1F"/>
          <w:spacing w:val="-59"/>
          <w:sz w:val="15"/>
        </w:rPr>
        <w:t>Е</w:t>
      </w:r>
      <w:r>
        <w:rPr>
          <w:color w:val="221F1F"/>
          <w:spacing w:val="-65"/>
          <w:position w:val="-16"/>
          <w:sz w:val="28"/>
        </w:rPr>
        <w:t>т</w:t>
      </w:r>
      <w:r>
        <w:rPr>
          <w:rFonts w:ascii="Trebuchet MS" w:hAnsi="Trebuchet MS"/>
          <w:color w:val="221F1F"/>
          <w:spacing w:val="-25"/>
          <w:sz w:val="15"/>
        </w:rPr>
        <w:t>С</w:t>
      </w:r>
      <w:r>
        <w:rPr>
          <w:color w:val="221F1F"/>
          <w:spacing w:val="-111"/>
          <w:position w:val="-16"/>
          <w:sz w:val="28"/>
        </w:rPr>
        <w:t>в</w:t>
      </w:r>
      <w:r>
        <w:rPr>
          <w:rFonts w:ascii="Trebuchet MS" w:hAnsi="Trebuchet MS"/>
          <w:color w:val="221F1F"/>
          <w:sz w:val="15"/>
        </w:rPr>
        <w:t>К</w:t>
      </w:r>
      <w:r>
        <w:rPr>
          <w:rFonts w:ascii="Trebuchet MS" w:hAnsi="Trebuchet MS"/>
          <w:color w:val="221F1F"/>
          <w:spacing w:val="-73"/>
          <w:sz w:val="15"/>
        </w:rPr>
        <w:t>А</w:t>
      </w:r>
      <w:r>
        <w:rPr>
          <w:color w:val="221F1F"/>
          <w:spacing w:val="-79"/>
          <w:position w:val="-16"/>
          <w:sz w:val="28"/>
        </w:rPr>
        <w:t>и</w:t>
      </w:r>
      <w:r>
        <w:rPr>
          <w:rFonts w:ascii="Trebuchet MS" w:hAnsi="Trebuchet MS"/>
          <w:color w:val="221F1F"/>
          <w:spacing w:val="-14"/>
          <w:sz w:val="15"/>
        </w:rPr>
        <w:t>Я</w:t>
      </w:r>
      <w:r>
        <w:rPr>
          <w:color w:val="221F1F"/>
          <w:spacing w:val="-93"/>
          <w:position w:val="-16"/>
          <w:sz w:val="28"/>
        </w:rPr>
        <w:t>й</w:t>
      </w:r>
      <w:r>
        <w:rPr>
          <w:rFonts w:ascii="Trebuchet MS" w:hAnsi="Trebuchet MS"/>
          <w:color w:val="221F1F"/>
          <w:sz w:val="15"/>
        </w:rPr>
        <w:t>К</w:t>
      </w:r>
      <w:r>
        <w:rPr>
          <w:rFonts w:ascii="Trebuchet MS" w:hAnsi="Trebuchet MS"/>
          <w:color w:val="221F1F"/>
          <w:spacing w:val="-18"/>
          <w:sz w:val="15"/>
        </w:rPr>
        <w:t>У</w:t>
      </w:r>
      <w:r>
        <w:rPr>
          <w:color w:val="221F1F"/>
          <w:spacing w:val="-109"/>
          <w:position w:val="-16"/>
          <w:sz w:val="28"/>
        </w:rPr>
        <w:t>с</w:t>
      </w:r>
      <w:r>
        <w:rPr>
          <w:rFonts w:ascii="Trebuchet MS" w:hAnsi="Trebuchet MS"/>
          <w:color w:val="221F1F"/>
          <w:spacing w:val="-1"/>
          <w:sz w:val="15"/>
        </w:rPr>
        <w:t>Л</w:t>
      </w:r>
      <w:r>
        <w:rPr>
          <w:rFonts w:ascii="Trebuchet MS" w:hAnsi="Trebuchet MS"/>
          <w:color w:val="221F1F"/>
          <w:spacing w:val="-80"/>
          <w:sz w:val="15"/>
        </w:rPr>
        <w:t>Ь</w:t>
      </w:r>
      <w:r>
        <w:rPr>
          <w:color w:val="221F1F"/>
          <w:spacing w:val="-72"/>
          <w:position w:val="-16"/>
          <w:sz w:val="28"/>
        </w:rPr>
        <w:t>п</w:t>
      </w:r>
      <w:r>
        <w:rPr>
          <w:rFonts w:ascii="Trebuchet MS" w:hAnsi="Trebuchet MS"/>
          <w:color w:val="221F1F"/>
          <w:spacing w:val="-25"/>
          <w:sz w:val="15"/>
        </w:rPr>
        <w:t>Т</w:t>
      </w:r>
      <w:r>
        <w:rPr>
          <w:color w:val="221F1F"/>
          <w:spacing w:val="-117"/>
          <w:position w:val="-16"/>
          <w:sz w:val="28"/>
        </w:rPr>
        <w:t>о</w:t>
      </w:r>
      <w:r>
        <w:rPr>
          <w:rFonts w:ascii="Trebuchet MS" w:hAnsi="Trebuchet MS"/>
          <w:color w:val="221F1F"/>
          <w:spacing w:val="-1"/>
          <w:sz w:val="15"/>
        </w:rPr>
        <w:t>У</w:t>
      </w:r>
      <w:r>
        <w:rPr>
          <w:rFonts w:ascii="Trebuchet MS" w:hAnsi="Trebuchet MS"/>
          <w:color w:val="221F1F"/>
          <w:spacing w:val="-56"/>
          <w:sz w:val="15"/>
        </w:rPr>
        <w:t>Р</w:t>
      </w:r>
      <w:r>
        <w:rPr>
          <w:color w:val="221F1F"/>
          <w:spacing w:val="-85"/>
          <w:position w:val="-16"/>
          <w:sz w:val="28"/>
        </w:rPr>
        <w:t>р</w:t>
      </w:r>
      <w:r>
        <w:rPr>
          <w:rFonts w:ascii="Trebuchet MS" w:hAnsi="Trebuchet MS"/>
          <w:color w:val="221F1F"/>
          <w:spacing w:val="-5"/>
          <w:sz w:val="15"/>
        </w:rPr>
        <w:t>А</w:t>
      </w:r>
      <w:r>
        <w:rPr>
          <w:color w:val="221F1F"/>
          <w:spacing w:val="-120"/>
          <w:position w:val="-16"/>
          <w:sz w:val="28"/>
        </w:rPr>
        <w:t>т</w:t>
      </w:r>
      <w:r>
        <w:rPr>
          <w:rFonts w:ascii="Trebuchet MS" w:hAnsi="Trebuchet MS"/>
          <w:color w:val="221F1F"/>
          <w:sz w:val="15"/>
        </w:rPr>
        <w:t>.</w:t>
      </w:r>
      <w:r>
        <w:rPr>
          <w:rFonts w:ascii="Trebuchet MS" w:hAnsi="Trebuchet MS"/>
          <w:color w:val="221F1F"/>
          <w:spacing w:val="-1"/>
          <w:sz w:val="15"/>
        </w:rPr>
        <w:t xml:space="preserve"> </w:t>
      </w:r>
      <w:r>
        <w:rPr>
          <w:rFonts w:ascii="Trebuchet MS" w:hAnsi="Trebuchet MS"/>
          <w:color w:val="221F1F"/>
          <w:spacing w:val="-51"/>
          <w:sz w:val="15"/>
        </w:rPr>
        <w:t>5</w:t>
      </w:r>
      <w:r>
        <w:rPr>
          <w:color w:val="221F1F"/>
          <w:spacing w:val="-51"/>
          <w:position w:val="-16"/>
          <w:sz w:val="28"/>
        </w:rPr>
        <w:t>и</w:t>
      </w:r>
      <w:r>
        <w:rPr>
          <w:rFonts w:ascii="Trebuchet MS" w:hAnsi="Trebuchet MS"/>
          <w:color w:val="221F1F"/>
          <w:spacing w:val="-51"/>
          <w:sz w:val="15"/>
        </w:rPr>
        <w:t>-</w:t>
      </w:r>
      <w:r>
        <w:rPr>
          <w:rFonts w:ascii="Trebuchet MS" w:hAnsi="Trebuchet MS"/>
          <w:color w:val="221F1F"/>
          <w:spacing w:val="-46"/>
          <w:sz w:val="15"/>
        </w:rPr>
        <w:t>9</w:t>
      </w:r>
      <w:r>
        <w:rPr>
          <w:color w:val="221F1F"/>
          <w:spacing w:val="-48"/>
          <w:position w:val="-16"/>
          <w:sz w:val="28"/>
        </w:rPr>
        <w:t>в</w:t>
      </w:r>
      <w:r>
        <w:rPr>
          <w:rFonts w:ascii="Trebuchet MS" w:hAnsi="Trebuchet MS"/>
          <w:color w:val="221F1F"/>
          <w:spacing w:val="-37"/>
          <w:sz w:val="15"/>
        </w:rPr>
        <w:t>к</w:t>
      </w:r>
      <w:r>
        <w:rPr>
          <w:color w:val="221F1F"/>
          <w:spacing w:val="-117"/>
          <w:position w:val="-16"/>
          <w:sz w:val="28"/>
        </w:rPr>
        <w:t>н</w:t>
      </w:r>
      <w:r>
        <w:rPr>
          <w:rFonts w:ascii="Trebuchet MS" w:hAnsi="Trebuchet MS"/>
          <w:color w:val="221F1F"/>
          <w:spacing w:val="-4"/>
          <w:sz w:val="15"/>
        </w:rPr>
        <w:t>л</w:t>
      </w:r>
      <w:r>
        <w:rPr>
          <w:rFonts w:ascii="Trebuchet MS" w:hAnsi="Trebuchet MS"/>
          <w:color w:val="221F1F"/>
          <w:spacing w:val="-51"/>
          <w:sz w:val="15"/>
        </w:rPr>
        <w:t>а</w:t>
      </w:r>
      <w:r>
        <w:rPr>
          <w:color w:val="221F1F"/>
          <w:spacing w:val="-144"/>
          <w:position w:val="-16"/>
          <w:sz w:val="28"/>
        </w:rPr>
        <w:t>ы</w:t>
      </w:r>
      <w:r>
        <w:rPr>
          <w:rFonts w:ascii="Trebuchet MS" w:hAnsi="Trebuchet MS"/>
          <w:color w:val="221F1F"/>
          <w:spacing w:val="-3"/>
          <w:sz w:val="15"/>
        </w:rPr>
        <w:t>с</w:t>
      </w:r>
      <w:r>
        <w:rPr>
          <w:rFonts w:ascii="Trebuchet MS" w:hAnsi="Trebuchet MS"/>
          <w:color w:val="221F1F"/>
          <w:spacing w:val="-10"/>
          <w:sz w:val="15"/>
        </w:rPr>
        <w:t>с</w:t>
      </w:r>
      <w:r>
        <w:rPr>
          <w:color w:val="221F1F"/>
          <w:spacing w:val="-138"/>
          <w:position w:val="-16"/>
          <w:sz w:val="28"/>
        </w:rPr>
        <w:t>х</w:t>
      </w:r>
      <w:r>
        <w:rPr>
          <w:rFonts w:ascii="Trebuchet MS" w:hAnsi="Trebuchet MS"/>
          <w:color w:val="221F1F"/>
          <w:spacing w:val="-2"/>
          <w:sz w:val="15"/>
        </w:rPr>
        <w:t>ы</w:t>
      </w:r>
    </w:p>
    <w:p w14:paraId="7391095A" w14:textId="77777777" w:rsidR="00E55397" w:rsidRDefault="00395F00">
      <w:pPr>
        <w:pStyle w:val="a3"/>
        <w:spacing w:line="321" w:lineRule="exact"/>
        <w:ind w:left="60"/>
        <w:jc w:val="left"/>
      </w:pPr>
      <w:r>
        <w:br w:type="column"/>
      </w:r>
      <w:r>
        <w:rPr>
          <w:color w:val="221F1F"/>
          <w:spacing w:val="-4"/>
        </w:rPr>
        <w:t>игр.</w:t>
      </w:r>
    </w:p>
    <w:p w14:paraId="1E20B3E3" w14:textId="77777777" w:rsidR="00E55397" w:rsidRDefault="00395F00">
      <w:pPr>
        <w:spacing w:line="130" w:lineRule="exact"/>
        <w:ind w:left="811"/>
        <w:rPr>
          <w:rFonts w:ascii="Trebuchet MS"/>
          <w:sz w:val="18"/>
        </w:rPr>
      </w:pPr>
      <w:r>
        <w:br w:type="column"/>
      </w:r>
      <w:r>
        <w:rPr>
          <w:rFonts w:ascii="Trebuchet MS"/>
          <w:color w:val="221F1F"/>
          <w:spacing w:val="-4"/>
          <w:sz w:val="18"/>
        </w:rPr>
        <w:t>1001</w:t>
      </w:r>
    </w:p>
    <w:p w14:paraId="67A1DE69" w14:textId="77777777" w:rsidR="00E55397" w:rsidRDefault="00E55397">
      <w:pPr>
        <w:spacing w:line="130" w:lineRule="exact"/>
        <w:rPr>
          <w:rFonts w:ascii="Trebuchet MS"/>
          <w:sz w:val="18"/>
        </w:rPr>
        <w:sectPr w:rsidR="00E55397">
          <w:type w:val="continuous"/>
          <w:pgSz w:w="11910" w:h="16840"/>
          <w:pgMar w:top="1360" w:right="160" w:bottom="280" w:left="180" w:header="720" w:footer="720" w:gutter="0"/>
          <w:cols w:num="3" w:space="720" w:equalWidth="0">
            <w:col w:w="3380" w:space="40"/>
            <w:col w:w="578" w:space="1984"/>
            <w:col w:w="5588"/>
          </w:cols>
        </w:sectPr>
      </w:pPr>
    </w:p>
    <w:p w14:paraId="47DE3EE8" w14:textId="77777777" w:rsidR="00E55397" w:rsidRDefault="00395F00">
      <w:pPr>
        <w:pStyle w:val="a3"/>
        <w:ind w:left="811" w:right="832"/>
      </w:pPr>
      <w:r>
        <w:rPr>
          <w:i/>
          <w:color w:val="221F1F"/>
        </w:rPr>
        <w:t xml:space="preserve">Модуль «Спорт». </w:t>
      </w:r>
      <w:r>
        <w:rPr>
          <w:color w:val="221F1F"/>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34201F2D" w14:textId="77777777" w:rsidR="00E55397" w:rsidRDefault="00395F00">
      <w:pPr>
        <w:tabs>
          <w:tab w:val="left" w:pos="1519"/>
        </w:tabs>
        <w:spacing w:before="1" w:line="322" w:lineRule="exact"/>
        <w:ind w:left="811"/>
        <w:rPr>
          <w:sz w:val="28"/>
        </w:rPr>
      </w:pPr>
      <w:r>
        <w:rPr>
          <w:rFonts w:ascii="Trebuchet MS" w:hAnsi="Trebuchet MS"/>
          <w:color w:val="221F1F"/>
          <w:spacing w:val="-10"/>
        </w:rPr>
        <w:t>7</w:t>
      </w:r>
      <w:r>
        <w:rPr>
          <w:rFonts w:ascii="Trebuchet MS" w:hAnsi="Trebuchet MS"/>
          <w:color w:val="221F1F"/>
        </w:rPr>
        <w:tab/>
      </w:r>
      <w:r>
        <w:rPr>
          <w:color w:val="221F1F"/>
          <w:spacing w:val="-2"/>
          <w:sz w:val="28"/>
        </w:rPr>
        <w:t>КЛАСС</w:t>
      </w:r>
    </w:p>
    <w:p w14:paraId="4F58D378" w14:textId="6D5BF166" w:rsidR="00E55397" w:rsidRDefault="00395F00">
      <w:pPr>
        <w:pStyle w:val="a3"/>
        <w:ind w:left="811" w:right="821"/>
      </w:pPr>
      <w:r>
        <w:rPr>
          <w:b/>
          <w:color w:val="221F1F"/>
        </w:rPr>
        <w:t xml:space="preserve">Знания о физической культуре. </w:t>
      </w:r>
      <w:r>
        <w:rPr>
          <w:color w:val="221F1F"/>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1DB57F6F" w14:textId="77777777" w:rsidR="00E55397" w:rsidRDefault="00395F00">
      <w:pPr>
        <w:pStyle w:val="a3"/>
        <w:ind w:left="811" w:right="837"/>
      </w:pPr>
      <w:r>
        <w:rPr>
          <w:color w:val="221F1F"/>
        </w:rPr>
        <w:t>Влияние занятий физической культурой и спортом на воспитание положительных качеств личности современного человека.</w:t>
      </w:r>
    </w:p>
    <w:p w14:paraId="56E67AD2" w14:textId="77777777" w:rsidR="00E55397" w:rsidRDefault="00395F00">
      <w:pPr>
        <w:spacing w:line="321" w:lineRule="exact"/>
        <w:ind w:left="811"/>
        <w:jc w:val="both"/>
        <w:rPr>
          <w:sz w:val="28"/>
        </w:rPr>
      </w:pPr>
      <w:r>
        <w:rPr>
          <w:b/>
          <w:color w:val="221F1F"/>
          <w:sz w:val="28"/>
        </w:rPr>
        <w:t>Способы</w:t>
      </w:r>
      <w:r>
        <w:rPr>
          <w:b/>
          <w:color w:val="221F1F"/>
          <w:spacing w:val="29"/>
          <w:sz w:val="28"/>
        </w:rPr>
        <w:t xml:space="preserve"> </w:t>
      </w:r>
      <w:r>
        <w:rPr>
          <w:b/>
          <w:color w:val="221F1F"/>
          <w:sz w:val="28"/>
        </w:rPr>
        <w:t>самостоятельной</w:t>
      </w:r>
      <w:r>
        <w:rPr>
          <w:b/>
          <w:color w:val="221F1F"/>
          <w:spacing w:val="32"/>
          <w:sz w:val="28"/>
        </w:rPr>
        <w:t xml:space="preserve"> </w:t>
      </w:r>
      <w:r>
        <w:rPr>
          <w:b/>
          <w:color w:val="221F1F"/>
          <w:sz w:val="28"/>
        </w:rPr>
        <w:t>деятельности.</w:t>
      </w:r>
      <w:r>
        <w:rPr>
          <w:b/>
          <w:color w:val="221F1F"/>
          <w:spacing w:val="37"/>
          <w:sz w:val="28"/>
        </w:rPr>
        <w:t xml:space="preserve"> </w:t>
      </w:r>
      <w:r>
        <w:rPr>
          <w:color w:val="221F1F"/>
          <w:sz w:val="28"/>
        </w:rPr>
        <w:t>Правила</w:t>
      </w:r>
      <w:r>
        <w:rPr>
          <w:color w:val="221F1F"/>
          <w:spacing w:val="25"/>
          <w:sz w:val="28"/>
        </w:rPr>
        <w:t xml:space="preserve"> </w:t>
      </w:r>
      <w:r>
        <w:rPr>
          <w:color w:val="221F1F"/>
          <w:sz w:val="28"/>
        </w:rPr>
        <w:t>техники</w:t>
      </w:r>
      <w:r>
        <w:rPr>
          <w:color w:val="221F1F"/>
          <w:spacing w:val="27"/>
          <w:sz w:val="28"/>
        </w:rPr>
        <w:t xml:space="preserve"> </w:t>
      </w:r>
      <w:r>
        <w:rPr>
          <w:color w:val="221F1F"/>
          <w:sz w:val="28"/>
        </w:rPr>
        <w:t>безопасности</w:t>
      </w:r>
      <w:r>
        <w:rPr>
          <w:color w:val="221F1F"/>
          <w:spacing w:val="26"/>
          <w:sz w:val="28"/>
        </w:rPr>
        <w:t xml:space="preserve"> </w:t>
      </w:r>
      <w:r>
        <w:rPr>
          <w:color w:val="221F1F"/>
          <w:sz w:val="28"/>
        </w:rPr>
        <w:t>и</w:t>
      </w:r>
      <w:r>
        <w:rPr>
          <w:color w:val="221F1F"/>
          <w:spacing w:val="25"/>
          <w:sz w:val="28"/>
        </w:rPr>
        <w:t xml:space="preserve"> </w:t>
      </w:r>
      <w:proofErr w:type="spellStart"/>
      <w:r>
        <w:rPr>
          <w:color w:val="221F1F"/>
          <w:spacing w:val="-5"/>
          <w:sz w:val="28"/>
        </w:rPr>
        <w:t>ги</w:t>
      </w:r>
      <w:proofErr w:type="spellEnd"/>
      <w:r>
        <w:rPr>
          <w:color w:val="221F1F"/>
          <w:spacing w:val="-5"/>
          <w:sz w:val="28"/>
        </w:rPr>
        <w:t>-</w:t>
      </w:r>
    </w:p>
    <w:p w14:paraId="6302BEA7" w14:textId="77777777" w:rsidR="00E55397" w:rsidRDefault="00E55397">
      <w:pPr>
        <w:spacing w:line="321" w:lineRule="exact"/>
        <w:jc w:val="both"/>
        <w:rPr>
          <w:sz w:val="28"/>
        </w:rPr>
        <w:sectPr w:rsidR="00E55397">
          <w:type w:val="continuous"/>
          <w:pgSz w:w="11910" w:h="16840"/>
          <w:pgMar w:top="1360" w:right="160" w:bottom="280" w:left="180" w:header="720" w:footer="720" w:gutter="0"/>
          <w:cols w:space="720"/>
        </w:sectPr>
      </w:pPr>
    </w:p>
    <w:p w14:paraId="7B58E9E0" w14:textId="77777777" w:rsidR="00E55397" w:rsidRDefault="00395F00">
      <w:pPr>
        <w:pStyle w:val="a3"/>
        <w:spacing w:before="69"/>
        <w:ind w:left="811" w:right="832"/>
      </w:pPr>
      <w:r>
        <w:rPr>
          <w:color w:val="221F1F"/>
        </w:rPr>
        <w:lastRenderedPageBreak/>
        <w:t>гиены мест занятий в процессе выполнения физических упражнений на открытых площадках. Ведение дневника по физической культуре.</w:t>
      </w:r>
    </w:p>
    <w:p w14:paraId="1D113515" w14:textId="335EFE96" w:rsidR="00E55397" w:rsidRDefault="00395F00">
      <w:pPr>
        <w:pStyle w:val="a3"/>
        <w:ind w:left="811" w:right="824"/>
      </w:pPr>
      <w:r>
        <w:rPr>
          <w:color w:val="221F1F"/>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w:t>
      </w:r>
      <w:r>
        <w:rPr>
          <w:color w:val="221F1F"/>
          <w:spacing w:val="-11"/>
        </w:rPr>
        <w:t xml:space="preserve"> </w:t>
      </w:r>
      <w:r>
        <w:rPr>
          <w:color w:val="221F1F"/>
        </w:rPr>
        <w:t>разучивании</w:t>
      </w:r>
      <w:r>
        <w:rPr>
          <w:color w:val="221F1F"/>
          <w:spacing w:val="-11"/>
        </w:rPr>
        <w:t xml:space="preserve"> </w:t>
      </w:r>
      <w:r>
        <w:rPr>
          <w:color w:val="221F1F"/>
        </w:rPr>
        <w:t>техники</w:t>
      </w:r>
      <w:r>
        <w:rPr>
          <w:color w:val="221F1F"/>
          <w:spacing w:val="-11"/>
        </w:rPr>
        <w:t xml:space="preserve"> </w:t>
      </w:r>
      <w:r>
        <w:rPr>
          <w:color w:val="221F1F"/>
        </w:rPr>
        <w:t>выполнения</w:t>
      </w:r>
      <w:r>
        <w:rPr>
          <w:color w:val="221F1F"/>
          <w:spacing w:val="-13"/>
        </w:rPr>
        <w:t xml:space="preserve"> </w:t>
      </w:r>
      <w:r>
        <w:rPr>
          <w:color w:val="221F1F"/>
        </w:rPr>
        <w:t>двигательных</w:t>
      </w:r>
      <w:r>
        <w:rPr>
          <w:color w:val="221F1F"/>
          <w:spacing w:val="-13"/>
        </w:rPr>
        <w:t xml:space="preserve"> </w:t>
      </w:r>
      <w:r>
        <w:rPr>
          <w:color w:val="221F1F"/>
        </w:rPr>
        <w:t>действий,</w:t>
      </w:r>
      <w:r>
        <w:rPr>
          <w:color w:val="221F1F"/>
          <w:spacing w:val="-12"/>
        </w:rPr>
        <w:t xml:space="preserve"> </w:t>
      </w:r>
      <w:r>
        <w:rPr>
          <w:color w:val="221F1F"/>
        </w:rPr>
        <w:t>причины</w:t>
      </w:r>
      <w:r>
        <w:rPr>
          <w:color w:val="221F1F"/>
          <w:spacing w:val="-11"/>
        </w:rPr>
        <w:t xml:space="preserve"> </w:t>
      </w:r>
      <w:r>
        <w:rPr>
          <w:color w:val="221F1F"/>
        </w:rPr>
        <w:t>и</w:t>
      </w:r>
      <w:r>
        <w:rPr>
          <w:color w:val="221F1F"/>
          <w:spacing w:val="-11"/>
        </w:rPr>
        <w:t xml:space="preserve"> </w:t>
      </w:r>
      <w:r>
        <w:rPr>
          <w:color w:val="221F1F"/>
        </w:rPr>
        <w:t>способы их предупреждения при самостоятельных занятиях технической подготовкой.</w:t>
      </w:r>
    </w:p>
    <w:p w14:paraId="382E201A" w14:textId="77777777" w:rsidR="00E55397" w:rsidRDefault="00395F00">
      <w:pPr>
        <w:pStyle w:val="a3"/>
        <w:ind w:left="811" w:right="832"/>
      </w:pPr>
      <w:r>
        <w:rPr>
          <w:color w:val="221F1F"/>
        </w:rPr>
        <w:t>Планирование</w:t>
      </w:r>
      <w:r>
        <w:rPr>
          <w:color w:val="221F1F"/>
          <w:spacing w:val="-8"/>
        </w:rPr>
        <w:t xml:space="preserve"> </w:t>
      </w:r>
      <w:r>
        <w:rPr>
          <w:color w:val="221F1F"/>
        </w:rPr>
        <w:t>самостоятельных</w:t>
      </w:r>
      <w:r>
        <w:rPr>
          <w:color w:val="221F1F"/>
          <w:spacing w:val="-8"/>
        </w:rPr>
        <w:t xml:space="preserve"> </w:t>
      </w:r>
      <w:r>
        <w:rPr>
          <w:color w:val="221F1F"/>
        </w:rPr>
        <w:t>занятий</w:t>
      </w:r>
      <w:r>
        <w:rPr>
          <w:color w:val="221F1F"/>
          <w:spacing w:val="-8"/>
        </w:rPr>
        <w:t xml:space="preserve"> </w:t>
      </w:r>
      <w:r>
        <w:rPr>
          <w:color w:val="221F1F"/>
        </w:rPr>
        <w:t>технической</w:t>
      </w:r>
      <w:r>
        <w:rPr>
          <w:color w:val="221F1F"/>
          <w:spacing w:val="-8"/>
        </w:rPr>
        <w:t xml:space="preserve"> </w:t>
      </w:r>
      <w:r>
        <w:rPr>
          <w:color w:val="221F1F"/>
        </w:rPr>
        <w:t>подготовкой</w:t>
      </w:r>
      <w:r>
        <w:rPr>
          <w:color w:val="221F1F"/>
          <w:spacing w:val="-8"/>
        </w:rPr>
        <w:t xml:space="preserve"> </w:t>
      </w:r>
      <w:r>
        <w:rPr>
          <w:color w:val="221F1F"/>
        </w:rPr>
        <w:t>на</w:t>
      </w:r>
      <w:r>
        <w:rPr>
          <w:color w:val="221F1F"/>
          <w:spacing w:val="-8"/>
        </w:rPr>
        <w:t xml:space="preserve"> </w:t>
      </w:r>
      <w:r>
        <w:rPr>
          <w:color w:val="221F1F"/>
        </w:rPr>
        <w:t>учебный</w:t>
      </w:r>
      <w:r>
        <w:rPr>
          <w:color w:val="221F1F"/>
          <w:spacing w:val="-10"/>
        </w:rPr>
        <w:t xml:space="preserve"> </w:t>
      </w:r>
      <w:r>
        <w:rPr>
          <w:color w:val="221F1F"/>
        </w:rPr>
        <w:t>год и учебную четверть. Составление плана учебного занятия по самостоятельной технической</w:t>
      </w:r>
      <w:r>
        <w:rPr>
          <w:color w:val="221F1F"/>
          <w:spacing w:val="-1"/>
        </w:rPr>
        <w:t xml:space="preserve"> </w:t>
      </w:r>
      <w:r>
        <w:rPr>
          <w:color w:val="221F1F"/>
        </w:rPr>
        <w:t>подготовке. Способы</w:t>
      </w:r>
      <w:r>
        <w:rPr>
          <w:color w:val="221F1F"/>
          <w:spacing w:val="-1"/>
        </w:rPr>
        <w:t xml:space="preserve"> </w:t>
      </w:r>
      <w:r>
        <w:rPr>
          <w:color w:val="221F1F"/>
        </w:rPr>
        <w:t>оценивания</w:t>
      </w:r>
      <w:r>
        <w:rPr>
          <w:color w:val="221F1F"/>
          <w:spacing w:val="-1"/>
        </w:rPr>
        <w:t xml:space="preserve"> </w:t>
      </w:r>
      <w:r>
        <w:rPr>
          <w:color w:val="221F1F"/>
        </w:rPr>
        <w:t>оздоровительного эффекта занятий физической</w:t>
      </w:r>
      <w:r>
        <w:rPr>
          <w:color w:val="221F1F"/>
          <w:spacing w:val="48"/>
        </w:rPr>
        <w:t xml:space="preserve"> </w:t>
      </w:r>
      <w:r>
        <w:rPr>
          <w:color w:val="221F1F"/>
        </w:rPr>
        <w:t>культурой</w:t>
      </w:r>
      <w:r>
        <w:rPr>
          <w:color w:val="221F1F"/>
          <w:spacing w:val="51"/>
        </w:rPr>
        <w:t xml:space="preserve"> </w:t>
      </w:r>
      <w:r>
        <w:rPr>
          <w:color w:val="221F1F"/>
        </w:rPr>
        <w:t>с</w:t>
      </w:r>
      <w:r>
        <w:rPr>
          <w:color w:val="221F1F"/>
          <w:spacing w:val="48"/>
        </w:rPr>
        <w:t xml:space="preserve"> </w:t>
      </w:r>
      <w:r>
        <w:rPr>
          <w:color w:val="221F1F"/>
        </w:rPr>
        <w:t>помощью</w:t>
      </w:r>
      <w:r>
        <w:rPr>
          <w:color w:val="221F1F"/>
          <w:spacing w:val="49"/>
        </w:rPr>
        <w:t xml:space="preserve"> </w:t>
      </w:r>
      <w:r>
        <w:rPr>
          <w:color w:val="221F1F"/>
        </w:rPr>
        <w:t>«индекса</w:t>
      </w:r>
      <w:r>
        <w:rPr>
          <w:color w:val="221F1F"/>
          <w:spacing w:val="51"/>
        </w:rPr>
        <w:t xml:space="preserve"> </w:t>
      </w:r>
      <w:r>
        <w:rPr>
          <w:color w:val="221F1F"/>
        </w:rPr>
        <w:t>Кетле»,</w:t>
      </w:r>
      <w:r>
        <w:rPr>
          <w:color w:val="221F1F"/>
          <w:spacing w:val="50"/>
        </w:rPr>
        <w:t xml:space="preserve"> </w:t>
      </w:r>
      <w:r>
        <w:rPr>
          <w:color w:val="221F1F"/>
        </w:rPr>
        <w:t>«ортостатической</w:t>
      </w:r>
      <w:r>
        <w:rPr>
          <w:color w:val="221F1F"/>
          <w:spacing w:val="48"/>
        </w:rPr>
        <w:t xml:space="preserve"> </w:t>
      </w:r>
      <w:r>
        <w:rPr>
          <w:color w:val="221F1F"/>
          <w:spacing w:val="-2"/>
        </w:rPr>
        <w:t>пробы»,</w:t>
      </w:r>
    </w:p>
    <w:p w14:paraId="5C924522" w14:textId="77777777" w:rsidR="00E55397" w:rsidRDefault="00395F00">
      <w:pPr>
        <w:pStyle w:val="a3"/>
        <w:ind w:left="811"/>
      </w:pPr>
      <w:r>
        <w:rPr>
          <w:color w:val="221F1F"/>
        </w:rPr>
        <w:t>«функциональной</w:t>
      </w:r>
      <w:r>
        <w:rPr>
          <w:color w:val="221F1F"/>
          <w:spacing w:val="-11"/>
        </w:rPr>
        <w:t xml:space="preserve"> </w:t>
      </w:r>
      <w:r>
        <w:rPr>
          <w:color w:val="221F1F"/>
        </w:rPr>
        <w:t>пробы</w:t>
      </w:r>
      <w:r>
        <w:rPr>
          <w:color w:val="221F1F"/>
          <w:spacing w:val="-9"/>
        </w:rPr>
        <w:t xml:space="preserve"> </w:t>
      </w:r>
      <w:r>
        <w:rPr>
          <w:color w:val="221F1F"/>
        </w:rPr>
        <w:t>со</w:t>
      </w:r>
      <w:r>
        <w:rPr>
          <w:color w:val="221F1F"/>
          <w:spacing w:val="-9"/>
        </w:rPr>
        <w:t xml:space="preserve"> </w:t>
      </w:r>
      <w:r>
        <w:rPr>
          <w:color w:val="221F1F"/>
        </w:rPr>
        <w:t>стандартной</w:t>
      </w:r>
      <w:r>
        <w:rPr>
          <w:color w:val="221F1F"/>
          <w:spacing w:val="-9"/>
        </w:rPr>
        <w:t xml:space="preserve"> </w:t>
      </w:r>
      <w:r>
        <w:rPr>
          <w:color w:val="221F1F"/>
          <w:spacing w:val="-2"/>
        </w:rPr>
        <w:t>нагрузкой».</w:t>
      </w:r>
    </w:p>
    <w:p w14:paraId="72731253" w14:textId="77777777" w:rsidR="00E55397" w:rsidRDefault="00395F00">
      <w:pPr>
        <w:spacing w:before="7" w:line="237" w:lineRule="auto"/>
        <w:ind w:left="811" w:right="828"/>
        <w:jc w:val="both"/>
        <w:rPr>
          <w:sz w:val="28"/>
        </w:rPr>
      </w:pPr>
      <w:r>
        <w:rPr>
          <w:b/>
          <w:color w:val="221F1F"/>
          <w:sz w:val="28"/>
        </w:rPr>
        <w:t xml:space="preserve">Физическое совершенствование. </w:t>
      </w:r>
      <w:r>
        <w:rPr>
          <w:b/>
          <w:i/>
          <w:color w:val="221F1F"/>
          <w:sz w:val="28"/>
        </w:rPr>
        <w:t xml:space="preserve">Физкультурно-оздоровительная </w:t>
      </w:r>
      <w:proofErr w:type="gramStart"/>
      <w:r>
        <w:rPr>
          <w:b/>
          <w:i/>
          <w:color w:val="221F1F"/>
          <w:sz w:val="28"/>
        </w:rPr>
        <w:t xml:space="preserve">деятель- </w:t>
      </w:r>
      <w:proofErr w:type="spellStart"/>
      <w:r>
        <w:rPr>
          <w:b/>
          <w:i/>
          <w:color w:val="221F1F"/>
          <w:sz w:val="28"/>
        </w:rPr>
        <w:t>ность</w:t>
      </w:r>
      <w:proofErr w:type="spellEnd"/>
      <w:proofErr w:type="gramEnd"/>
      <w:r>
        <w:rPr>
          <w:b/>
          <w:i/>
          <w:color w:val="221F1F"/>
          <w:sz w:val="28"/>
        </w:rPr>
        <w:t xml:space="preserve">. </w:t>
      </w:r>
      <w:r>
        <w:rPr>
          <w:color w:val="221F1F"/>
          <w:sz w:val="28"/>
        </w:rPr>
        <w:t>Оздоровительные комплексы для самостоятельных занятий с добавлением ранее</w:t>
      </w:r>
      <w:r>
        <w:rPr>
          <w:color w:val="221F1F"/>
          <w:spacing w:val="-18"/>
          <w:sz w:val="28"/>
        </w:rPr>
        <w:t xml:space="preserve"> </w:t>
      </w:r>
      <w:r>
        <w:rPr>
          <w:color w:val="221F1F"/>
          <w:sz w:val="28"/>
        </w:rPr>
        <w:t>разученных</w:t>
      </w:r>
      <w:r>
        <w:rPr>
          <w:color w:val="221F1F"/>
          <w:spacing w:val="-17"/>
          <w:sz w:val="28"/>
        </w:rPr>
        <w:t xml:space="preserve"> </w:t>
      </w:r>
      <w:r>
        <w:rPr>
          <w:color w:val="221F1F"/>
          <w:sz w:val="28"/>
        </w:rPr>
        <w:t>упражнений:</w:t>
      </w:r>
      <w:r>
        <w:rPr>
          <w:color w:val="221F1F"/>
          <w:spacing w:val="-18"/>
          <w:sz w:val="28"/>
        </w:rPr>
        <w:t xml:space="preserve"> </w:t>
      </w:r>
      <w:r>
        <w:rPr>
          <w:color w:val="221F1F"/>
          <w:sz w:val="28"/>
        </w:rPr>
        <w:t>для</w:t>
      </w:r>
      <w:r>
        <w:rPr>
          <w:color w:val="221F1F"/>
          <w:spacing w:val="-17"/>
          <w:sz w:val="28"/>
        </w:rPr>
        <w:t xml:space="preserve"> </w:t>
      </w:r>
      <w:r>
        <w:rPr>
          <w:color w:val="221F1F"/>
          <w:sz w:val="28"/>
        </w:rPr>
        <w:t>профилактики</w:t>
      </w:r>
      <w:r>
        <w:rPr>
          <w:color w:val="221F1F"/>
          <w:spacing w:val="-18"/>
          <w:sz w:val="28"/>
        </w:rPr>
        <w:t xml:space="preserve"> </w:t>
      </w:r>
      <w:r>
        <w:rPr>
          <w:color w:val="221F1F"/>
          <w:sz w:val="28"/>
        </w:rPr>
        <w:t>нарушения</w:t>
      </w:r>
      <w:r>
        <w:rPr>
          <w:color w:val="221F1F"/>
          <w:spacing w:val="-17"/>
          <w:sz w:val="28"/>
        </w:rPr>
        <w:t xml:space="preserve"> </w:t>
      </w:r>
      <w:r>
        <w:rPr>
          <w:color w:val="221F1F"/>
          <w:sz w:val="28"/>
        </w:rPr>
        <w:t>осанки;</w:t>
      </w:r>
      <w:r>
        <w:rPr>
          <w:color w:val="221F1F"/>
          <w:spacing w:val="-18"/>
          <w:sz w:val="28"/>
        </w:rPr>
        <w:t xml:space="preserve"> </w:t>
      </w:r>
      <w:r>
        <w:rPr>
          <w:color w:val="221F1F"/>
          <w:sz w:val="28"/>
        </w:rPr>
        <w:t>дыхательной и зрительной гимнастики в режиме учебного дня.</w:t>
      </w:r>
    </w:p>
    <w:p w14:paraId="4392E659" w14:textId="465E6457" w:rsidR="00E55397" w:rsidRDefault="00395F00">
      <w:pPr>
        <w:pStyle w:val="a3"/>
        <w:spacing w:before="5"/>
        <w:ind w:left="811" w:right="821"/>
      </w:pPr>
      <w:r>
        <w:rPr>
          <w:b/>
          <w:i/>
          <w:color w:val="221F1F"/>
        </w:rPr>
        <w:t xml:space="preserve">Спортивно-оздоровительная деятельность. </w:t>
      </w:r>
      <w:r>
        <w:rPr>
          <w:i/>
          <w:color w:val="221F1F"/>
        </w:rPr>
        <w:t xml:space="preserve">Модуль «Гимнастика». </w:t>
      </w:r>
      <w:r>
        <w:rPr>
          <w:color w:val="221F1F"/>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w:t>
      </w:r>
      <w:r>
        <w:rPr>
          <w:color w:val="221F1F"/>
          <w:spacing w:val="-2"/>
        </w:rPr>
        <w:t>чики).</w:t>
      </w:r>
    </w:p>
    <w:p w14:paraId="759BC942" w14:textId="43C407B9" w:rsidR="00E55397" w:rsidRDefault="00395F00">
      <w:pPr>
        <w:pStyle w:val="a3"/>
        <w:ind w:left="811" w:right="824"/>
      </w:pPr>
      <w:r>
        <w:rPr>
          <w:color w:val="221F1F"/>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7484DC83" w14:textId="2D11DF25" w:rsidR="00E55397" w:rsidRDefault="00395F00">
      <w:pPr>
        <w:pStyle w:val="a3"/>
        <w:spacing w:before="2"/>
        <w:ind w:left="811" w:right="823"/>
      </w:pPr>
      <w:r>
        <w:rPr>
          <w:color w:val="221F1F"/>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w:t>
      </w:r>
      <w:r>
        <w:rPr>
          <w:color w:val="221F1F"/>
          <w:spacing w:val="-2"/>
        </w:rPr>
        <w:t>(мальчики).</w:t>
      </w:r>
    </w:p>
    <w:p w14:paraId="280C9164" w14:textId="3186799E" w:rsidR="00E55397" w:rsidRDefault="00395F00">
      <w:pPr>
        <w:pStyle w:val="a3"/>
        <w:ind w:left="811" w:right="823"/>
      </w:pPr>
      <w:r>
        <w:rPr>
          <w:i/>
          <w:color w:val="221F1F"/>
        </w:rPr>
        <w:t xml:space="preserve">Модуль «Лёгкая атлетика». </w:t>
      </w:r>
      <w:r>
        <w:rPr>
          <w:color w:val="221F1F"/>
        </w:rPr>
        <w:t>Бег с преодолением препятствий способами «</w:t>
      </w:r>
      <w:proofErr w:type="spellStart"/>
      <w:r>
        <w:rPr>
          <w:color w:val="221F1F"/>
        </w:rPr>
        <w:t>наступание</w:t>
      </w:r>
      <w:proofErr w:type="spellEnd"/>
      <w:r>
        <w:rPr>
          <w:color w:val="221F1F"/>
        </w:rPr>
        <w:t>»</w:t>
      </w:r>
      <w:r>
        <w:rPr>
          <w:color w:val="221F1F"/>
          <w:spacing w:val="-14"/>
        </w:rPr>
        <w:t xml:space="preserve"> </w:t>
      </w:r>
      <w:r>
        <w:rPr>
          <w:color w:val="221F1F"/>
        </w:rPr>
        <w:t>и</w:t>
      </w:r>
      <w:r>
        <w:rPr>
          <w:color w:val="221F1F"/>
          <w:spacing w:val="-12"/>
        </w:rPr>
        <w:t xml:space="preserve"> </w:t>
      </w:r>
      <w:r>
        <w:rPr>
          <w:color w:val="221F1F"/>
        </w:rPr>
        <w:t>«прыжковый</w:t>
      </w:r>
      <w:r>
        <w:rPr>
          <w:color w:val="221F1F"/>
          <w:spacing w:val="-12"/>
        </w:rPr>
        <w:t xml:space="preserve"> </w:t>
      </w:r>
      <w:r>
        <w:rPr>
          <w:color w:val="221F1F"/>
        </w:rPr>
        <w:t>бег»;</w:t>
      </w:r>
      <w:r>
        <w:rPr>
          <w:color w:val="221F1F"/>
          <w:spacing w:val="-12"/>
        </w:rPr>
        <w:t xml:space="preserve"> </w:t>
      </w:r>
      <w:r>
        <w:rPr>
          <w:color w:val="221F1F"/>
        </w:rPr>
        <w:t>эстафетный</w:t>
      </w:r>
      <w:r>
        <w:rPr>
          <w:color w:val="221F1F"/>
          <w:spacing w:val="-12"/>
        </w:rPr>
        <w:t xml:space="preserve"> </w:t>
      </w:r>
      <w:r>
        <w:rPr>
          <w:color w:val="221F1F"/>
        </w:rPr>
        <w:t>бег.</w:t>
      </w:r>
      <w:r>
        <w:rPr>
          <w:color w:val="221F1F"/>
          <w:spacing w:val="-13"/>
        </w:rPr>
        <w:t xml:space="preserve"> </w:t>
      </w:r>
      <w:r>
        <w:rPr>
          <w:color w:val="221F1F"/>
        </w:rPr>
        <w:t>Ранее</w:t>
      </w:r>
      <w:r>
        <w:rPr>
          <w:color w:val="221F1F"/>
          <w:spacing w:val="-12"/>
        </w:rPr>
        <w:t xml:space="preserve"> </w:t>
      </w:r>
      <w:r>
        <w:rPr>
          <w:color w:val="221F1F"/>
        </w:rPr>
        <w:t>освоенные</w:t>
      </w:r>
      <w:r>
        <w:rPr>
          <w:color w:val="221F1F"/>
          <w:spacing w:val="-12"/>
        </w:rPr>
        <w:t xml:space="preserve"> </w:t>
      </w:r>
      <w:r>
        <w:rPr>
          <w:color w:val="221F1F"/>
        </w:rPr>
        <w:t>беговые</w:t>
      </w:r>
      <w:r>
        <w:rPr>
          <w:color w:val="221F1F"/>
          <w:spacing w:val="-12"/>
        </w:rPr>
        <w:t xml:space="preserve"> </w:t>
      </w:r>
      <w:r>
        <w:rPr>
          <w:color w:val="221F1F"/>
        </w:rPr>
        <w:t>упражнения с</w:t>
      </w:r>
      <w:r>
        <w:rPr>
          <w:color w:val="221F1F"/>
          <w:spacing w:val="-12"/>
        </w:rPr>
        <w:t xml:space="preserve"> </w:t>
      </w:r>
      <w:r>
        <w:rPr>
          <w:color w:val="221F1F"/>
        </w:rPr>
        <w:t>увеличением</w:t>
      </w:r>
      <w:r>
        <w:rPr>
          <w:color w:val="221F1F"/>
          <w:spacing w:val="-14"/>
        </w:rPr>
        <w:t xml:space="preserve"> </w:t>
      </w:r>
      <w:r>
        <w:rPr>
          <w:color w:val="221F1F"/>
        </w:rPr>
        <w:t>скорости</w:t>
      </w:r>
      <w:r>
        <w:rPr>
          <w:color w:val="221F1F"/>
          <w:spacing w:val="-14"/>
        </w:rPr>
        <w:t xml:space="preserve"> </w:t>
      </w:r>
      <w:r>
        <w:rPr>
          <w:color w:val="221F1F"/>
        </w:rPr>
        <w:t>передвижения</w:t>
      </w:r>
      <w:r>
        <w:rPr>
          <w:color w:val="221F1F"/>
          <w:spacing w:val="-14"/>
        </w:rPr>
        <w:t xml:space="preserve"> </w:t>
      </w:r>
      <w:r>
        <w:rPr>
          <w:color w:val="221F1F"/>
        </w:rPr>
        <w:t>и</w:t>
      </w:r>
      <w:r>
        <w:rPr>
          <w:color w:val="221F1F"/>
          <w:spacing w:val="-14"/>
        </w:rPr>
        <w:t xml:space="preserve"> </w:t>
      </w:r>
      <w:r>
        <w:rPr>
          <w:color w:val="221F1F"/>
        </w:rPr>
        <w:t>продолжительности</w:t>
      </w:r>
      <w:r>
        <w:rPr>
          <w:color w:val="221F1F"/>
          <w:spacing w:val="-14"/>
        </w:rPr>
        <w:t xml:space="preserve"> </w:t>
      </w:r>
      <w:r>
        <w:rPr>
          <w:color w:val="221F1F"/>
        </w:rPr>
        <w:t>выполнения;</w:t>
      </w:r>
      <w:r>
        <w:rPr>
          <w:color w:val="221F1F"/>
          <w:spacing w:val="-13"/>
        </w:rPr>
        <w:t xml:space="preserve"> </w:t>
      </w:r>
      <w:r>
        <w:rPr>
          <w:color w:val="221F1F"/>
        </w:rPr>
        <w:t>прыжки с разбега в длину способом «согнув ноги» и в высоту способом «перешагивание». Метание малого (теннисного) мяча по движущейся (катящейся) с разной скоростью мишени.</w:t>
      </w:r>
    </w:p>
    <w:p w14:paraId="0532704A" w14:textId="0B991219" w:rsidR="00E55397" w:rsidRDefault="00395F00">
      <w:pPr>
        <w:pStyle w:val="a3"/>
        <w:spacing w:before="1"/>
        <w:ind w:left="811" w:right="821"/>
      </w:pPr>
      <w:r>
        <w:rPr>
          <w:i/>
          <w:color w:val="221F1F"/>
        </w:rPr>
        <w:t xml:space="preserve">Модуль «Зимние виды спорта». </w:t>
      </w:r>
      <w:r>
        <w:rPr>
          <w:color w:val="221F1F"/>
        </w:rPr>
        <w:t xml:space="preserve">Торможение и поворот на лыжах упором при спуске с пологого склона; переход с передвижения попеременным </w:t>
      </w:r>
      <w:proofErr w:type="spellStart"/>
      <w:r>
        <w:rPr>
          <w:color w:val="221F1F"/>
        </w:rPr>
        <w:t>двухшажным</w:t>
      </w:r>
      <w:proofErr w:type="spellEnd"/>
      <w:r>
        <w:rPr>
          <w:color w:val="221F1F"/>
        </w:rPr>
        <w:t xml:space="preserve"> ходом на передвижение одновременным одношажным ходом и обратно во время прохождения</w:t>
      </w:r>
      <w:r>
        <w:rPr>
          <w:color w:val="221F1F"/>
          <w:spacing w:val="-13"/>
        </w:rPr>
        <w:t xml:space="preserve"> </w:t>
      </w:r>
      <w:r>
        <w:rPr>
          <w:color w:val="221F1F"/>
        </w:rPr>
        <w:t>учебной</w:t>
      </w:r>
      <w:r>
        <w:rPr>
          <w:color w:val="221F1F"/>
          <w:spacing w:val="-15"/>
        </w:rPr>
        <w:t xml:space="preserve"> </w:t>
      </w:r>
      <w:r>
        <w:rPr>
          <w:color w:val="221F1F"/>
        </w:rPr>
        <w:t>дистанции;</w:t>
      </w:r>
      <w:r>
        <w:rPr>
          <w:color w:val="221F1F"/>
          <w:spacing w:val="-13"/>
        </w:rPr>
        <w:t xml:space="preserve"> </w:t>
      </w:r>
      <w:r>
        <w:rPr>
          <w:color w:val="221F1F"/>
        </w:rPr>
        <w:t>спуски</w:t>
      </w:r>
      <w:r>
        <w:rPr>
          <w:color w:val="221F1F"/>
          <w:spacing w:val="-12"/>
        </w:rPr>
        <w:t xml:space="preserve"> </w:t>
      </w:r>
      <w:r>
        <w:rPr>
          <w:color w:val="221F1F"/>
        </w:rPr>
        <w:t>и</w:t>
      </w:r>
      <w:r>
        <w:rPr>
          <w:color w:val="221F1F"/>
          <w:spacing w:val="-15"/>
        </w:rPr>
        <w:t xml:space="preserve"> </w:t>
      </w:r>
      <w:r>
        <w:rPr>
          <w:color w:val="221F1F"/>
        </w:rPr>
        <w:t>подъёмы</w:t>
      </w:r>
      <w:r>
        <w:rPr>
          <w:color w:val="221F1F"/>
          <w:spacing w:val="-15"/>
        </w:rPr>
        <w:t xml:space="preserve"> </w:t>
      </w:r>
      <w:r>
        <w:rPr>
          <w:color w:val="221F1F"/>
        </w:rPr>
        <w:t>ранее</w:t>
      </w:r>
      <w:r>
        <w:rPr>
          <w:color w:val="221F1F"/>
          <w:spacing w:val="-16"/>
        </w:rPr>
        <w:t xml:space="preserve"> </w:t>
      </w:r>
      <w:r>
        <w:rPr>
          <w:color w:val="221F1F"/>
        </w:rPr>
        <w:t>освоенными</w:t>
      </w:r>
      <w:r>
        <w:rPr>
          <w:color w:val="221F1F"/>
          <w:spacing w:val="-15"/>
        </w:rPr>
        <w:t xml:space="preserve"> </w:t>
      </w:r>
      <w:r>
        <w:rPr>
          <w:color w:val="221F1F"/>
        </w:rPr>
        <w:t xml:space="preserve">способами. </w:t>
      </w:r>
      <w:r>
        <w:rPr>
          <w:i/>
          <w:color w:val="221F1F"/>
        </w:rPr>
        <w:t xml:space="preserve">Модуль «Спортивные игры». </w:t>
      </w:r>
      <w:r>
        <w:rPr>
          <w:color w:val="221F1F"/>
          <w:u w:val="single" w:color="221F1F"/>
        </w:rPr>
        <w:t>Баскетбол.</w:t>
      </w:r>
      <w:r>
        <w:rPr>
          <w:color w:val="221F1F"/>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14:paraId="7B0A7AE1" w14:textId="6D2D43DC" w:rsidR="00E55397" w:rsidRDefault="00395F00">
      <w:pPr>
        <w:pStyle w:val="a3"/>
        <w:ind w:left="811" w:right="826"/>
      </w:pPr>
      <w:r>
        <w:rPr>
          <w:color w:val="221F1F"/>
          <w:u w:val="single" w:color="221F1F"/>
        </w:rPr>
        <w:t>Волейбол.</w:t>
      </w:r>
      <w:r>
        <w:rPr>
          <w:color w:val="221F1F"/>
        </w:rPr>
        <w:t xml:space="preserve"> Верхняя прямая подача мяча в разные зоны площадки соперника; передача</w:t>
      </w:r>
      <w:r>
        <w:rPr>
          <w:color w:val="221F1F"/>
          <w:spacing w:val="19"/>
        </w:rPr>
        <w:t xml:space="preserve"> </w:t>
      </w:r>
      <w:r>
        <w:rPr>
          <w:color w:val="221F1F"/>
        </w:rPr>
        <w:t>мяча</w:t>
      </w:r>
      <w:r>
        <w:rPr>
          <w:color w:val="221F1F"/>
          <w:spacing w:val="21"/>
        </w:rPr>
        <w:t xml:space="preserve"> </w:t>
      </w:r>
      <w:r>
        <w:rPr>
          <w:color w:val="221F1F"/>
        </w:rPr>
        <w:t>через</w:t>
      </w:r>
      <w:r>
        <w:rPr>
          <w:color w:val="221F1F"/>
          <w:spacing w:val="18"/>
        </w:rPr>
        <w:t xml:space="preserve"> </w:t>
      </w:r>
      <w:r>
        <w:rPr>
          <w:color w:val="221F1F"/>
        </w:rPr>
        <w:t>сетку</w:t>
      </w:r>
      <w:r>
        <w:rPr>
          <w:color w:val="221F1F"/>
          <w:spacing w:val="17"/>
        </w:rPr>
        <w:t xml:space="preserve"> </w:t>
      </w:r>
      <w:r>
        <w:rPr>
          <w:color w:val="221F1F"/>
        </w:rPr>
        <w:t>двумя</w:t>
      </w:r>
      <w:r>
        <w:rPr>
          <w:color w:val="221F1F"/>
          <w:spacing w:val="21"/>
        </w:rPr>
        <w:t xml:space="preserve"> </w:t>
      </w:r>
      <w:r>
        <w:rPr>
          <w:color w:val="221F1F"/>
        </w:rPr>
        <w:t>руками</w:t>
      </w:r>
      <w:r>
        <w:rPr>
          <w:color w:val="221F1F"/>
          <w:spacing w:val="22"/>
        </w:rPr>
        <w:t xml:space="preserve"> </w:t>
      </w:r>
      <w:r>
        <w:rPr>
          <w:color w:val="221F1F"/>
        </w:rPr>
        <w:t>сверху</w:t>
      </w:r>
      <w:r>
        <w:rPr>
          <w:color w:val="221F1F"/>
          <w:spacing w:val="17"/>
        </w:rPr>
        <w:t xml:space="preserve"> </w:t>
      </w:r>
      <w:r>
        <w:rPr>
          <w:color w:val="221F1F"/>
        </w:rPr>
        <w:t>и</w:t>
      </w:r>
      <w:r>
        <w:rPr>
          <w:color w:val="221F1F"/>
          <w:spacing w:val="21"/>
        </w:rPr>
        <w:t xml:space="preserve"> </w:t>
      </w:r>
      <w:r>
        <w:rPr>
          <w:color w:val="221F1F"/>
        </w:rPr>
        <w:t>перевод</w:t>
      </w:r>
      <w:r>
        <w:rPr>
          <w:color w:val="221F1F"/>
          <w:spacing w:val="19"/>
        </w:rPr>
        <w:t xml:space="preserve"> </w:t>
      </w:r>
      <w:r>
        <w:rPr>
          <w:color w:val="221F1F"/>
        </w:rPr>
        <w:t>мяча</w:t>
      </w:r>
      <w:r>
        <w:rPr>
          <w:color w:val="221F1F"/>
          <w:spacing w:val="21"/>
        </w:rPr>
        <w:t xml:space="preserve"> </w:t>
      </w:r>
      <w:r>
        <w:rPr>
          <w:color w:val="221F1F"/>
        </w:rPr>
        <w:t>за</w:t>
      </w:r>
      <w:r>
        <w:rPr>
          <w:color w:val="221F1F"/>
          <w:spacing w:val="18"/>
        </w:rPr>
        <w:t xml:space="preserve"> </w:t>
      </w:r>
      <w:r>
        <w:rPr>
          <w:color w:val="221F1F"/>
        </w:rPr>
        <w:t>голову.</w:t>
      </w:r>
      <w:r>
        <w:rPr>
          <w:color w:val="221F1F"/>
          <w:spacing w:val="20"/>
        </w:rPr>
        <w:t xml:space="preserve"> </w:t>
      </w:r>
      <w:r>
        <w:rPr>
          <w:color w:val="221F1F"/>
        </w:rPr>
        <w:t>Игровая</w:t>
      </w:r>
    </w:p>
    <w:p w14:paraId="5C190C30" w14:textId="77777777" w:rsidR="00E55397" w:rsidRDefault="00E55397">
      <w:pPr>
        <w:sectPr w:rsidR="00E55397">
          <w:pgSz w:w="11910" w:h="16840"/>
          <w:pgMar w:top="460" w:right="160" w:bottom="280" w:left="180" w:header="720" w:footer="720" w:gutter="0"/>
          <w:cols w:space="720"/>
        </w:sectPr>
      </w:pPr>
    </w:p>
    <w:p w14:paraId="47F5706B" w14:textId="6AF4AEA2" w:rsidR="00E55397" w:rsidRDefault="00395F00">
      <w:pPr>
        <w:pStyle w:val="a3"/>
        <w:spacing w:before="69"/>
        <w:ind w:left="811" w:right="821"/>
      </w:pPr>
      <w:r>
        <w:rPr>
          <w:color w:val="221F1F"/>
        </w:rPr>
        <w:lastRenderedPageBreak/>
        <w:t>деятельность по правилам с использованием ранее разученных технических при</w:t>
      </w:r>
      <w:r>
        <w:rPr>
          <w:color w:val="221F1F"/>
          <w:spacing w:val="-2"/>
        </w:rPr>
        <w:t>ёмов.</w:t>
      </w:r>
    </w:p>
    <w:p w14:paraId="2DE690B0" w14:textId="18781EFD" w:rsidR="00E55397" w:rsidRDefault="00395F00">
      <w:pPr>
        <w:pStyle w:val="a3"/>
        <w:ind w:left="811" w:right="820"/>
      </w:pPr>
      <w:r>
        <w:rPr>
          <w:color w:val="221F1F"/>
          <w:u w:val="single" w:color="221F1F"/>
        </w:rPr>
        <w:t>Футбол.</w:t>
      </w:r>
      <w:r>
        <w:rPr>
          <w:color w:val="221F1F"/>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01498549" w14:textId="77777777" w:rsidR="00E55397" w:rsidRDefault="00395F00">
      <w:pPr>
        <w:pStyle w:val="a3"/>
        <w:ind w:left="811" w:right="829"/>
      </w:pPr>
      <w:r>
        <w:rPr>
          <w:color w:val="221F1F"/>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7C8AF0B9" w14:textId="77777777" w:rsidR="00E55397" w:rsidRDefault="00395F00">
      <w:pPr>
        <w:pStyle w:val="a3"/>
        <w:ind w:left="811" w:right="825"/>
      </w:pPr>
      <w:r>
        <w:rPr>
          <w:i/>
          <w:color w:val="221F1F"/>
        </w:rPr>
        <w:t xml:space="preserve">Модуль «Спорт». </w:t>
      </w:r>
      <w:r>
        <w:rPr>
          <w:color w:val="221F1F"/>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941D3AE" w14:textId="77777777" w:rsidR="00E55397" w:rsidRDefault="00395F00">
      <w:pPr>
        <w:tabs>
          <w:tab w:val="left" w:pos="1519"/>
        </w:tabs>
        <w:ind w:left="811"/>
        <w:rPr>
          <w:sz w:val="28"/>
        </w:rPr>
      </w:pPr>
      <w:r>
        <w:rPr>
          <w:rFonts w:ascii="Trebuchet MS" w:hAnsi="Trebuchet MS"/>
          <w:color w:val="221F1F"/>
          <w:spacing w:val="-10"/>
        </w:rPr>
        <w:t>8</w:t>
      </w:r>
      <w:r>
        <w:rPr>
          <w:rFonts w:ascii="Trebuchet MS" w:hAnsi="Trebuchet MS"/>
          <w:color w:val="221F1F"/>
        </w:rPr>
        <w:tab/>
      </w:r>
      <w:r>
        <w:rPr>
          <w:color w:val="221F1F"/>
          <w:spacing w:val="-2"/>
          <w:sz w:val="28"/>
        </w:rPr>
        <w:t>КЛАСС</w:t>
      </w:r>
    </w:p>
    <w:p w14:paraId="6D62A3EF" w14:textId="470E5574" w:rsidR="00E55397" w:rsidRDefault="00395F00">
      <w:pPr>
        <w:pStyle w:val="a3"/>
        <w:ind w:left="811" w:right="823"/>
      </w:pPr>
      <w:r>
        <w:rPr>
          <w:b/>
          <w:color w:val="221F1F"/>
        </w:rPr>
        <w:t xml:space="preserve">Знания о физической культуре. </w:t>
      </w:r>
      <w:r>
        <w:rPr>
          <w:color w:val="221F1F"/>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14:paraId="7C37ED0D" w14:textId="3E0562EE" w:rsidR="00E55397" w:rsidRDefault="00395F00">
      <w:pPr>
        <w:pStyle w:val="a3"/>
        <w:spacing w:before="1"/>
        <w:ind w:left="811" w:right="821"/>
      </w:pPr>
      <w:r>
        <w:rPr>
          <w:b/>
          <w:color w:val="221F1F"/>
        </w:rPr>
        <w:t xml:space="preserve">Способы самостоятельной деятельности. </w:t>
      </w:r>
      <w:r>
        <w:rPr>
          <w:color w:val="221F1F"/>
        </w:rPr>
        <w:t xml:space="preserve">Коррекция осанки и разработка индивидуальных планов занятий корригирующей гимнастикой. Коррекция </w:t>
      </w:r>
      <w:proofErr w:type="gramStart"/>
      <w:r>
        <w:rPr>
          <w:color w:val="221F1F"/>
        </w:rPr>
        <w:t>избы- точной</w:t>
      </w:r>
      <w:proofErr w:type="gramEnd"/>
      <w:r>
        <w:rPr>
          <w:color w:val="221F1F"/>
        </w:rPr>
        <w:t xml:space="preserve"> массы тела и разработка индивидуальных планов занятий корригирующей </w:t>
      </w:r>
      <w:r>
        <w:rPr>
          <w:color w:val="221F1F"/>
          <w:spacing w:val="-2"/>
        </w:rPr>
        <w:t>гимнастикой.</w:t>
      </w:r>
    </w:p>
    <w:p w14:paraId="088DF4DA" w14:textId="77777777" w:rsidR="00E55397" w:rsidRDefault="00395F00">
      <w:pPr>
        <w:pStyle w:val="a3"/>
        <w:ind w:left="811" w:right="821"/>
      </w:pPr>
      <w:r>
        <w:rPr>
          <w:color w:val="221F1F"/>
        </w:rPr>
        <w:t xml:space="preserve">Составление планов-конспектов для самостоятельных занятий спортивной </w:t>
      </w:r>
      <w:proofErr w:type="gramStart"/>
      <w:r>
        <w:rPr>
          <w:color w:val="221F1F"/>
        </w:rPr>
        <w:t>под- готовкой</w:t>
      </w:r>
      <w:proofErr w:type="gramEnd"/>
      <w:r>
        <w:rPr>
          <w:color w:val="221F1F"/>
        </w:rPr>
        <w:t>. Способы учёта индивидуальных особенностей при составлении планов самостоятельных тренировочных занятий.</w:t>
      </w:r>
    </w:p>
    <w:p w14:paraId="48F6FCAD" w14:textId="42F56176" w:rsidR="00E55397" w:rsidRDefault="00395F00">
      <w:pPr>
        <w:spacing w:before="5"/>
        <w:ind w:left="811" w:right="823"/>
        <w:jc w:val="both"/>
        <w:rPr>
          <w:sz w:val="28"/>
        </w:rPr>
      </w:pPr>
      <w:r>
        <w:rPr>
          <w:b/>
          <w:color w:val="221F1F"/>
          <w:sz w:val="28"/>
        </w:rPr>
        <w:t xml:space="preserve">Физическое совершенствование. </w:t>
      </w:r>
      <w:r>
        <w:rPr>
          <w:b/>
          <w:i/>
          <w:color w:val="221F1F"/>
          <w:sz w:val="28"/>
        </w:rPr>
        <w:t>Физкультурно-оздоровительная деятел</w:t>
      </w:r>
      <w:r w:rsidR="00401FFE">
        <w:rPr>
          <w:b/>
          <w:i/>
          <w:color w:val="221F1F"/>
          <w:sz w:val="28"/>
        </w:rPr>
        <w:t>ь</w:t>
      </w:r>
      <w:r>
        <w:rPr>
          <w:b/>
          <w:i/>
          <w:color w:val="221F1F"/>
          <w:sz w:val="28"/>
        </w:rPr>
        <w:t xml:space="preserve">ность. </w:t>
      </w:r>
      <w:r>
        <w:rPr>
          <w:color w:val="221F1F"/>
          <w:sz w:val="28"/>
        </w:rPr>
        <w:t xml:space="preserve">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w:t>
      </w:r>
      <w:r>
        <w:rPr>
          <w:color w:val="221F1F"/>
          <w:spacing w:val="-2"/>
          <w:sz w:val="28"/>
        </w:rPr>
        <w:t>зрения.</w:t>
      </w:r>
    </w:p>
    <w:p w14:paraId="46485C81" w14:textId="17764546" w:rsidR="00E55397" w:rsidRDefault="00395F00">
      <w:pPr>
        <w:spacing w:line="242" w:lineRule="auto"/>
        <w:ind w:left="811" w:right="821"/>
        <w:jc w:val="both"/>
        <w:rPr>
          <w:sz w:val="28"/>
        </w:rPr>
      </w:pPr>
      <w:r>
        <w:rPr>
          <w:b/>
          <w:i/>
          <w:color w:val="221F1F"/>
          <w:sz w:val="28"/>
        </w:rPr>
        <w:t xml:space="preserve">Спортивно-оздоровительная деятельность. </w:t>
      </w:r>
      <w:r>
        <w:rPr>
          <w:i/>
          <w:color w:val="221F1F"/>
          <w:sz w:val="28"/>
        </w:rPr>
        <w:t xml:space="preserve">Модуль «Гимнастика». </w:t>
      </w:r>
      <w:r>
        <w:rPr>
          <w:color w:val="221F1F"/>
          <w:sz w:val="28"/>
        </w:rPr>
        <w:t>Акробатическая</w:t>
      </w:r>
      <w:r>
        <w:rPr>
          <w:color w:val="221F1F"/>
          <w:spacing w:val="40"/>
          <w:sz w:val="28"/>
        </w:rPr>
        <w:t xml:space="preserve"> </w:t>
      </w:r>
      <w:r>
        <w:rPr>
          <w:color w:val="221F1F"/>
          <w:sz w:val="28"/>
        </w:rPr>
        <w:t>комбинация</w:t>
      </w:r>
      <w:r>
        <w:rPr>
          <w:color w:val="221F1F"/>
          <w:spacing w:val="40"/>
          <w:sz w:val="28"/>
        </w:rPr>
        <w:t xml:space="preserve"> </w:t>
      </w:r>
      <w:r>
        <w:rPr>
          <w:color w:val="221F1F"/>
          <w:sz w:val="28"/>
        </w:rPr>
        <w:t>из</w:t>
      </w:r>
      <w:r>
        <w:rPr>
          <w:color w:val="221F1F"/>
          <w:spacing w:val="40"/>
          <w:sz w:val="28"/>
        </w:rPr>
        <w:t xml:space="preserve"> </w:t>
      </w:r>
      <w:r>
        <w:rPr>
          <w:color w:val="221F1F"/>
          <w:sz w:val="28"/>
        </w:rPr>
        <w:t>ранее</w:t>
      </w:r>
      <w:r>
        <w:rPr>
          <w:color w:val="221F1F"/>
          <w:spacing w:val="40"/>
          <w:sz w:val="28"/>
        </w:rPr>
        <w:t xml:space="preserve"> </w:t>
      </w:r>
      <w:r>
        <w:rPr>
          <w:color w:val="221F1F"/>
          <w:sz w:val="28"/>
        </w:rPr>
        <w:t>освоенных</w:t>
      </w:r>
      <w:r>
        <w:rPr>
          <w:color w:val="221F1F"/>
          <w:spacing w:val="40"/>
          <w:sz w:val="28"/>
        </w:rPr>
        <w:t xml:space="preserve"> </w:t>
      </w:r>
      <w:r>
        <w:rPr>
          <w:color w:val="221F1F"/>
          <w:sz w:val="28"/>
        </w:rPr>
        <w:t>упражнений</w:t>
      </w:r>
      <w:r>
        <w:rPr>
          <w:color w:val="221F1F"/>
          <w:spacing w:val="40"/>
          <w:sz w:val="28"/>
        </w:rPr>
        <w:t xml:space="preserve"> </w:t>
      </w:r>
      <w:r>
        <w:rPr>
          <w:color w:val="221F1F"/>
          <w:sz w:val="28"/>
        </w:rPr>
        <w:t>силовой</w:t>
      </w:r>
      <w:r>
        <w:rPr>
          <w:color w:val="221F1F"/>
          <w:spacing w:val="40"/>
          <w:sz w:val="28"/>
        </w:rPr>
        <w:t xml:space="preserve"> </w:t>
      </w:r>
      <w:r>
        <w:rPr>
          <w:color w:val="221F1F"/>
          <w:sz w:val="28"/>
        </w:rPr>
        <w:t>направленности,</w:t>
      </w:r>
      <w:r>
        <w:rPr>
          <w:color w:val="221F1F"/>
          <w:spacing w:val="40"/>
          <w:sz w:val="28"/>
        </w:rPr>
        <w:t xml:space="preserve"> </w:t>
      </w:r>
      <w:r>
        <w:rPr>
          <w:color w:val="221F1F"/>
          <w:sz w:val="28"/>
        </w:rPr>
        <w:t>с</w:t>
      </w:r>
    </w:p>
    <w:p w14:paraId="61118AAA" w14:textId="77777777" w:rsidR="00E55397" w:rsidRDefault="00395F00">
      <w:pPr>
        <w:tabs>
          <w:tab w:val="right" w:pos="7167"/>
        </w:tabs>
        <w:spacing w:before="78" w:line="158" w:lineRule="auto"/>
        <w:ind w:left="811" w:right="834"/>
        <w:jc w:val="both"/>
        <w:rPr>
          <w:rFonts w:ascii="Trebuchet MS" w:hAnsi="Trebuchet MS"/>
          <w:sz w:val="18"/>
        </w:rPr>
      </w:pPr>
      <w:r>
        <w:rPr>
          <w:color w:val="221F1F"/>
          <w:sz w:val="28"/>
        </w:rPr>
        <w:t xml:space="preserve">увеличивающимся числом технических элементов в стойках, упорах, кувырках, </w:t>
      </w:r>
      <w:proofErr w:type="gramStart"/>
      <w:r>
        <w:rPr>
          <w:color w:val="221F1F"/>
          <w:spacing w:val="-115"/>
          <w:position w:val="-16"/>
          <w:sz w:val="28"/>
        </w:rPr>
        <w:t>п</w:t>
      </w:r>
      <w:r>
        <w:rPr>
          <w:rFonts w:ascii="Trebuchet MS" w:hAnsi="Trebuchet MS"/>
          <w:color w:val="221F1F"/>
          <w:spacing w:val="-2"/>
          <w:sz w:val="15"/>
        </w:rPr>
        <w:t>Ф</w:t>
      </w:r>
      <w:r>
        <w:rPr>
          <w:rFonts w:ascii="Trebuchet MS" w:hAnsi="Trebuchet MS"/>
          <w:color w:val="221F1F"/>
          <w:spacing w:val="-98"/>
          <w:sz w:val="15"/>
        </w:rPr>
        <w:t>И</w:t>
      </w:r>
      <w:r>
        <w:rPr>
          <w:color w:val="221F1F"/>
          <w:spacing w:val="-44"/>
          <w:position w:val="-16"/>
          <w:sz w:val="28"/>
        </w:rPr>
        <w:t>р</w:t>
      </w:r>
      <w:r>
        <w:rPr>
          <w:rFonts w:ascii="Trebuchet MS" w:hAnsi="Trebuchet MS"/>
          <w:color w:val="221F1F"/>
          <w:spacing w:val="-37"/>
          <w:sz w:val="15"/>
        </w:rPr>
        <w:t>З</w:t>
      </w:r>
      <w:r>
        <w:rPr>
          <w:color w:val="221F1F"/>
          <w:spacing w:val="-153"/>
          <w:position w:val="-16"/>
          <w:sz w:val="28"/>
        </w:rPr>
        <w:t>ы</w:t>
      </w:r>
      <w:r>
        <w:rPr>
          <w:rFonts w:ascii="Trebuchet MS" w:hAnsi="Trebuchet MS"/>
          <w:color w:val="221F1F"/>
          <w:spacing w:val="-2"/>
          <w:sz w:val="15"/>
        </w:rPr>
        <w:t>И</w:t>
      </w:r>
      <w:r>
        <w:rPr>
          <w:rFonts w:ascii="Trebuchet MS" w:hAnsi="Trebuchet MS"/>
          <w:color w:val="221F1F"/>
          <w:spacing w:val="-39"/>
          <w:sz w:val="15"/>
        </w:rPr>
        <w:t>Ч</w:t>
      </w:r>
      <w:r>
        <w:rPr>
          <w:color w:val="221F1F"/>
          <w:spacing w:val="-156"/>
          <w:position w:val="-16"/>
          <w:sz w:val="28"/>
        </w:rPr>
        <w:t>ж</w:t>
      </w:r>
      <w:r>
        <w:rPr>
          <w:rFonts w:ascii="Trebuchet MS" w:hAnsi="Trebuchet MS"/>
          <w:color w:val="221F1F"/>
          <w:spacing w:val="-1"/>
          <w:sz w:val="15"/>
        </w:rPr>
        <w:t>Е</w:t>
      </w:r>
      <w:r>
        <w:rPr>
          <w:rFonts w:ascii="Trebuchet MS" w:hAnsi="Trebuchet MS"/>
          <w:color w:val="221F1F"/>
          <w:spacing w:val="-18"/>
          <w:sz w:val="15"/>
        </w:rPr>
        <w:t>С</w:t>
      </w:r>
      <w:r>
        <w:rPr>
          <w:color w:val="221F1F"/>
          <w:spacing w:val="-122"/>
          <w:position w:val="-16"/>
          <w:sz w:val="28"/>
        </w:rPr>
        <w:t>к</w:t>
      </w:r>
      <w:r>
        <w:rPr>
          <w:rFonts w:ascii="Trebuchet MS" w:hAnsi="Trebuchet MS"/>
          <w:color w:val="221F1F"/>
          <w:sz w:val="15"/>
        </w:rPr>
        <w:t>К</w:t>
      </w:r>
      <w:r>
        <w:rPr>
          <w:rFonts w:ascii="Trebuchet MS" w:hAnsi="Trebuchet MS"/>
          <w:color w:val="221F1F"/>
          <w:spacing w:val="-62"/>
          <w:sz w:val="15"/>
        </w:rPr>
        <w:t>А</w:t>
      </w:r>
      <w:r>
        <w:rPr>
          <w:color w:val="221F1F"/>
          <w:spacing w:val="-65"/>
          <w:position w:val="-16"/>
          <w:sz w:val="28"/>
        </w:rPr>
        <w:t>а</w:t>
      </w:r>
      <w:r>
        <w:rPr>
          <w:rFonts w:ascii="Trebuchet MS" w:hAnsi="Trebuchet MS"/>
          <w:color w:val="221F1F"/>
          <w:spacing w:val="-27"/>
          <w:sz w:val="15"/>
        </w:rPr>
        <w:t>Я</w:t>
      </w:r>
      <w:r>
        <w:rPr>
          <w:color w:val="221F1F"/>
          <w:spacing w:val="-71"/>
          <w:position w:val="-16"/>
          <w:sz w:val="28"/>
        </w:rPr>
        <w:t>х</w:t>
      </w:r>
      <w:r>
        <w:rPr>
          <w:rFonts w:ascii="Trebuchet MS" w:hAnsi="Trebuchet MS"/>
          <w:color w:val="221F1F"/>
          <w:sz w:val="15"/>
        </w:rPr>
        <w:t>К</w:t>
      </w:r>
      <w:r>
        <w:rPr>
          <w:rFonts w:ascii="Trebuchet MS" w:hAnsi="Trebuchet MS"/>
          <w:color w:val="221F1F"/>
          <w:spacing w:val="-39"/>
          <w:sz w:val="15"/>
        </w:rPr>
        <w:t>У</w:t>
      </w:r>
      <w:r>
        <w:rPr>
          <w:color w:val="221F1F"/>
          <w:spacing w:val="-56"/>
          <w:position w:val="-16"/>
          <w:sz w:val="28"/>
        </w:rPr>
        <w:t>(</w:t>
      </w:r>
      <w:proofErr w:type="gramEnd"/>
      <w:r>
        <w:rPr>
          <w:rFonts w:ascii="Trebuchet MS" w:hAnsi="Trebuchet MS"/>
          <w:color w:val="221F1F"/>
          <w:spacing w:val="-47"/>
          <w:sz w:val="15"/>
        </w:rPr>
        <w:t>Л</w:t>
      </w:r>
      <w:r>
        <w:rPr>
          <w:color w:val="221F1F"/>
          <w:spacing w:val="-165"/>
          <w:position w:val="-16"/>
          <w:sz w:val="28"/>
        </w:rPr>
        <w:t>ю</w:t>
      </w:r>
      <w:r>
        <w:rPr>
          <w:rFonts w:ascii="Trebuchet MS" w:hAnsi="Trebuchet MS"/>
          <w:color w:val="221F1F"/>
          <w:spacing w:val="-1"/>
          <w:sz w:val="15"/>
        </w:rPr>
        <w:t>Ь</w:t>
      </w:r>
      <w:r>
        <w:rPr>
          <w:rFonts w:ascii="Trebuchet MS" w:hAnsi="Trebuchet MS"/>
          <w:color w:val="221F1F"/>
          <w:spacing w:val="-20"/>
          <w:sz w:val="15"/>
        </w:rPr>
        <w:t>Т</w:t>
      </w:r>
      <w:r>
        <w:rPr>
          <w:color w:val="221F1F"/>
          <w:spacing w:val="-131"/>
          <w:position w:val="-16"/>
          <w:sz w:val="28"/>
        </w:rPr>
        <w:t>н</w:t>
      </w:r>
      <w:r>
        <w:rPr>
          <w:rFonts w:ascii="Trebuchet MS" w:hAnsi="Trebuchet MS"/>
          <w:color w:val="221F1F"/>
          <w:spacing w:val="-1"/>
          <w:sz w:val="15"/>
        </w:rPr>
        <w:t>У</w:t>
      </w:r>
      <w:r>
        <w:rPr>
          <w:rFonts w:ascii="Trebuchet MS" w:hAnsi="Trebuchet MS"/>
          <w:color w:val="221F1F"/>
          <w:spacing w:val="-40"/>
          <w:sz w:val="15"/>
        </w:rPr>
        <w:t>Р</w:t>
      </w:r>
      <w:r>
        <w:rPr>
          <w:color w:val="221F1F"/>
          <w:spacing w:val="-102"/>
          <w:position w:val="-16"/>
          <w:sz w:val="28"/>
        </w:rPr>
        <w:t>о</w:t>
      </w:r>
      <w:r>
        <w:rPr>
          <w:rFonts w:ascii="Trebuchet MS" w:hAnsi="Trebuchet MS"/>
          <w:color w:val="221F1F"/>
          <w:spacing w:val="-2"/>
          <w:sz w:val="15"/>
        </w:rPr>
        <w:t>А</w:t>
      </w:r>
      <w:r>
        <w:rPr>
          <w:rFonts w:ascii="Trebuchet MS" w:hAnsi="Trebuchet MS"/>
          <w:color w:val="221F1F"/>
          <w:spacing w:val="-44"/>
          <w:sz w:val="15"/>
        </w:rPr>
        <w:t>.</w:t>
      </w:r>
      <w:r>
        <w:rPr>
          <w:color w:val="221F1F"/>
          <w:spacing w:val="-130"/>
          <w:position w:val="-16"/>
          <w:sz w:val="28"/>
        </w:rPr>
        <w:t>ш</w:t>
      </w:r>
      <w:r>
        <w:rPr>
          <w:rFonts w:ascii="Trebuchet MS" w:hAnsi="Trebuchet MS"/>
          <w:color w:val="221F1F"/>
          <w:spacing w:val="1"/>
          <w:sz w:val="15"/>
        </w:rPr>
        <w:t>5</w:t>
      </w:r>
      <w:r>
        <w:rPr>
          <w:rFonts w:ascii="Trebuchet MS" w:hAnsi="Trebuchet MS"/>
          <w:color w:val="221F1F"/>
          <w:spacing w:val="-7"/>
          <w:sz w:val="15"/>
        </w:rPr>
        <w:t>-</w:t>
      </w:r>
      <w:r>
        <w:rPr>
          <w:color w:val="221F1F"/>
          <w:spacing w:val="-144"/>
          <w:position w:val="-16"/>
          <w:sz w:val="28"/>
        </w:rPr>
        <w:t>и</w:t>
      </w:r>
      <w:r>
        <w:rPr>
          <w:rFonts w:ascii="Trebuchet MS" w:hAnsi="Trebuchet MS"/>
          <w:color w:val="221F1F"/>
          <w:sz w:val="15"/>
        </w:rPr>
        <w:t>9 к</w:t>
      </w:r>
      <w:r>
        <w:rPr>
          <w:color w:val="221F1F"/>
          <w:position w:val="-16"/>
          <w:sz w:val="28"/>
        </w:rPr>
        <w:t>)</w:t>
      </w:r>
      <w:r>
        <w:rPr>
          <w:rFonts w:ascii="Trebuchet MS" w:hAnsi="Trebuchet MS"/>
          <w:color w:val="221F1F"/>
          <w:sz w:val="15"/>
        </w:rPr>
        <w:t>л</w:t>
      </w:r>
      <w:r>
        <w:rPr>
          <w:color w:val="221F1F"/>
          <w:position w:val="-16"/>
          <w:sz w:val="28"/>
        </w:rPr>
        <w:t>.</w:t>
      </w:r>
      <w:r>
        <w:rPr>
          <w:rFonts w:ascii="Trebuchet MS" w:hAnsi="Trebuchet MS"/>
          <w:color w:val="221F1F"/>
          <w:sz w:val="15"/>
        </w:rPr>
        <w:t>ассы</w:t>
      </w:r>
      <w:r>
        <w:rPr>
          <w:color w:val="221F1F"/>
          <w:sz w:val="15"/>
        </w:rPr>
        <w:tab/>
      </w:r>
      <w:r>
        <w:rPr>
          <w:rFonts w:ascii="Trebuchet MS" w:hAnsi="Trebuchet MS"/>
          <w:color w:val="221F1F"/>
          <w:spacing w:val="-4"/>
          <w:sz w:val="18"/>
        </w:rPr>
        <w:t>1003</w:t>
      </w:r>
    </w:p>
    <w:p w14:paraId="790198BC" w14:textId="5A0829A1" w:rsidR="00E55397" w:rsidRDefault="00395F00">
      <w:pPr>
        <w:pStyle w:val="a3"/>
        <w:spacing w:before="51"/>
        <w:ind w:left="811" w:right="822"/>
      </w:pPr>
      <w:r>
        <w:rPr>
          <w:color w:val="221F1F"/>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w:t>
      </w:r>
      <w:proofErr w:type="gramStart"/>
      <w:r>
        <w:rPr>
          <w:color w:val="221F1F"/>
        </w:rPr>
        <w:t>по- воротах</w:t>
      </w:r>
      <w:proofErr w:type="gramEnd"/>
      <w:r>
        <w:rPr>
          <w:color w:val="221F1F"/>
        </w:rPr>
        <w:t xml:space="preserve"> и передвижениях (девушки). Гимнастическая комбинация</w:t>
      </w:r>
      <w:r>
        <w:rPr>
          <w:color w:val="221F1F"/>
          <w:spacing w:val="-1"/>
        </w:rPr>
        <w:t xml:space="preserve"> </w:t>
      </w:r>
      <w:r>
        <w:rPr>
          <w:color w:val="221F1F"/>
        </w:rPr>
        <w:t>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4D4D6399" w14:textId="77777777" w:rsidR="00E55397" w:rsidRDefault="00395F00">
      <w:pPr>
        <w:ind w:left="811"/>
        <w:jc w:val="both"/>
        <w:rPr>
          <w:sz w:val="28"/>
        </w:rPr>
      </w:pPr>
      <w:r>
        <w:rPr>
          <w:i/>
          <w:color w:val="221F1F"/>
          <w:sz w:val="28"/>
        </w:rPr>
        <w:t>Модуль</w:t>
      </w:r>
      <w:r>
        <w:rPr>
          <w:i/>
          <w:color w:val="221F1F"/>
          <w:spacing w:val="18"/>
          <w:sz w:val="28"/>
        </w:rPr>
        <w:t xml:space="preserve"> </w:t>
      </w:r>
      <w:r>
        <w:rPr>
          <w:i/>
          <w:color w:val="221F1F"/>
          <w:sz w:val="28"/>
        </w:rPr>
        <w:t>«Лёгкая</w:t>
      </w:r>
      <w:r>
        <w:rPr>
          <w:i/>
          <w:color w:val="221F1F"/>
          <w:spacing w:val="16"/>
          <w:sz w:val="28"/>
        </w:rPr>
        <w:t xml:space="preserve"> </w:t>
      </w:r>
      <w:r>
        <w:rPr>
          <w:i/>
          <w:color w:val="221F1F"/>
          <w:sz w:val="28"/>
        </w:rPr>
        <w:t>атлетика».</w:t>
      </w:r>
      <w:r>
        <w:rPr>
          <w:i/>
          <w:color w:val="221F1F"/>
          <w:spacing w:val="19"/>
          <w:sz w:val="28"/>
        </w:rPr>
        <w:t xml:space="preserve"> </w:t>
      </w:r>
      <w:r>
        <w:rPr>
          <w:color w:val="221F1F"/>
          <w:sz w:val="28"/>
        </w:rPr>
        <w:t>Кроссовый</w:t>
      </w:r>
      <w:r>
        <w:rPr>
          <w:color w:val="221F1F"/>
          <w:spacing w:val="18"/>
          <w:sz w:val="28"/>
        </w:rPr>
        <w:t xml:space="preserve"> </w:t>
      </w:r>
      <w:r>
        <w:rPr>
          <w:color w:val="221F1F"/>
          <w:sz w:val="28"/>
        </w:rPr>
        <w:t>бег;</w:t>
      </w:r>
      <w:r>
        <w:rPr>
          <w:color w:val="221F1F"/>
          <w:spacing w:val="18"/>
          <w:sz w:val="28"/>
        </w:rPr>
        <w:t xml:space="preserve"> </w:t>
      </w:r>
      <w:r>
        <w:rPr>
          <w:color w:val="221F1F"/>
          <w:sz w:val="28"/>
        </w:rPr>
        <w:t>прыжок</w:t>
      </w:r>
      <w:r>
        <w:rPr>
          <w:color w:val="221F1F"/>
          <w:spacing w:val="18"/>
          <w:sz w:val="28"/>
        </w:rPr>
        <w:t xml:space="preserve"> </w:t>
      </w:r>
      <w:r>
        <w:rPr>
          <w:color w:val="221F1F"/>
          <w:sz w:val="28"/>
        </w:rPr>
        <w:t>в</w:t>
      </w:r>
      <w:r>
        <w:rPr>
          <w:color w:val="221F1F"/>
          <w:spacing w:val="15"/>
          <w:sz w:val="28"/>
        </w:rPr>
        <w:t xml:space="preserve"> </w:t>
      </w:r>
      <w:r>
        <w:rPr>
          <w:color w:val="221F1F"/>
          <w:sz w:val="28"/>
        </w:rPr>
        <w:t>длину</w:t>
      </w:r>
      <w:r>
        <w:rPr>
          <w:color w:val="221F1F"/>
          <w:spacing w:val="15"/>
          <w:sz w:val="28"/>
        </w:rPr>
        <w:t xml:space="preserve"> </w:t>
      </w:r>
      <w:r>
        <w:rPr>
          <w:color w:val="221F1F"/>
          <w:sz w:val="28"/>
        </w:rPr>
        <w:t>с</w:t>
      </w:r>
      <w:r>
        <w:rPr>
          <w:color w:val="221F1F"/>
          <w:spacing w:val="19"/>
          <w:sz w:val="28"/>
        </w:rPr>
        <w:t xml:space="preserve"> </w:t>
      </w:r>
      <w:r>
        <w:rPr>
          <w:color w:val="221F1F"/>
          <w:sz w:val="28"/>
        </w:rPr>
        <w:t>разбега</w:t>
      </w:r>
      <w:r>
        <w:rPr>
          <w:color w:val="221F1F"/>
          <w:spacing w:val="17"/>
          <w:sz w:val="28"/>
        </w:rPr>
        <w:t xml:space="preserve"> </w:t>
      </w:r>
      <w:r>
        <w:rPr>
          <w:color w:val="221F1F"/>
          <w:spacing w:val="-2"/>
          <w:sz w:val="28"/>
        </w:rPr>
        <w:t>способом</w:t>
      </w:r>
    </w:p>
    <w:p w14:paraId="2CF2D5CD" w14:textId="77777777" w:rsidR="00E55397" w:rsidRDefault="00395F00">
      <w:pPr>
        <w:pStyle w:val="a3"/>
        <w:spacing w:before="2" w:line="322" w:lineRule="exact"/>
        <w:ind w:left="811"/>
        <w:jc w:val="left"/>
      </w:pPr>
      <w:r>
        <w:rPr>
          <w:color w:val="221F1F"/>
          <w:spacing w:val="-2"/>
        </w:rPr>
        <w:t>«прогнувшись».</w:t>
      </w:r>
    </w:p>
    <w:p w14:paraId="63B5130C" w14:textId="1C19B944" w:rsidR="00E55397" w:rsidRDefault="00395F00" w:rsidP="00401FFE">
      <w:pPr>
        <w:pStyle w:val="a3"/>
        <w:ind w:left="811" w:right="820"/>
      </w:pPr>
      <w:r>
        <w:rPr>
          <w:color w:val="221F1F"/>
        </w:rPr>
        <w:t>Правила проведения соревнований по сдаче норм комплекса ГТО. Самостоятельная</w:t>
      </w:r>
      <w:r>
        <w:rPr>
          <w:color w:val="221F1F"/>
          <w:spacing w:val="-5"/>
        </w:rPr>
        <w:t xml:space="preserve"> </w:t>
      </w:r>
      <w:r>
        <w:rPr>
          <w:color w:val="221F1F"/>
        </w:rPr>
        <w:t>подготовка</w:t>
      </w:r>
      <w:r>
        <w:rPr>
          <w:color w:val="221F1F"/>
          <w:spacing w:val="-5"/>
        </w:rPr>
        <w:t xml:space="preserve"> </w:t>
      </w:r>
      <w:r>
        <w:rPr>
          <w:color w:val="221F1F"/>
        </w:rPr>
        <w:t>к</w:t>
      </w:r>
      <w:r>
        <w:rPr>
          <w:color w:val="221F1F"/>
          <w:spacing w:val="-2"/>
        </w:rPr>
        <w:t xml:space="preserve"> </w:t>
      </w:r>
      <w:r>
        <w:rPr>
          <w:color w:val="221F1F"/>
        </w:rPr>
        <w:t>выполнению</w:t>
      </w:r>
      <w:r>
        <w:rPr>
          <w:color w:val="221F1F"/>
          <w:spacing w:val="-6"/>
        </w:rPr>
        <w:t xml:space="preserve"> </w:t>
      </w:r>
      <w:r>
        <w:rPr>
          <w:color w:val="221F1F"/>
        </w:rPr>
        <w:t>нормативных</w:t>
      </w:r>
      <w:r>
        <w:rPr>
          <w:color w:val="221F1F"/>
          <w:spacing w:val="-1"/>
        </w:rPr>
        <w:t xml:space="preserve"> </w:t>
      </w:r>
      <w:r>
        <w:rPr>
          <w:color w:val="221F1F"/>
        </w:rPr>
        <w:t>требований</w:t>
      </w:r>
      <w:r>
        <w:rPr>
          <w:color w:val="221F1F"/>
          <w:spacing w:val="-5"/>
        </w:rPr>
        <w:t xml:space="preserve"> </w:t>
      </w:r>
      <w:r>
        <w:rPr>
          <w:color w:val="221F1F"/>
        </w:rPr>
        <w:t>комплекса</w:t>
      </w:r>
      <w:r>
        <w:rPr>
          <w:color w:val="221F1F"/>
          <w:spacing w:val="-4"/>
        </w:rPr>
        <w:t xml:space="preserve"> </w:t>
      </w:r>
      <w:r>
        <w:rPr>
          <w:color w:val="221F1F"/>
        </w:rPr>
        <w:t>ГТО</w:t>
      </w:r>
      <w:r>
        <w:rPr>
          <w:color w:val="221F1F"/>
          <w:spacing w:val="-3"/>
        </w:rPr>
        <w:t xml:space="preserve"> </w:t>
      </w:r>
      <w:r>
        <w:rPr>
          <w:color w:val="221F1F"/>
        </w:rPr>
        <w:t>в</w:t>
      </w:r>
      <w:r>
        <w:rPr>
          <w:color w:val="221F1F"/>
          <w:spacing w:val="-7"/>
        </w:rPr>
        <w:t xml:space="preserve"> </w:t>
      </w:r>
      <w:r>
        <w:rPr>
          <w:color w:val="221F1F"/>
        </w:rPr>
        <w:t>беговых (бег</w:t>
      </w:r>
      <w:r>
        <w:rPr>
          <w:color w:val="221F1F"/>
          <w:spacing w:val="27"/>
        </w:rPr>
        <w:t xml:space="preserve"> </w:t>
      </w:r>
      <w:r>
        <w:rPr>
          <w:color w:val="221F1F"/>
        </w:rPr>
        <w:t>на</w:t>
      </w:r>
      <w:r>
        <w:rPr>
          <w:color w:val="221F1F"/>
          <w:spacing w:val="30"/>
        </w:rPr>
        <w:t xml:space="preserve"> </w:t>
      </w:r>
      <w:r>
        <w:rPr>
          <w:color w:val="221F1F"/>
        </w:rPr>
        <w:t>короткие</w:t>
      </w:r>
      <w:r>
        <w:rPr>
          <w:color w:val="221F1F"/>
          <w:spacing w:val="30"/>
        </w:rPr>
        <w:t xml:space="preserve"> </w:t>
      </w:r>
      <w:r>
        <w:rPr>
          <w:color w:val="221F1F"/>
        </w:rPr>
        <w:t>и</w:t>
      </w:r>
      <w:r>
        <w:rPr>
          <w:color w:val="221F1F"/>
          <w:spacing w:val="29"/>
        </w:rPr>
        <w:t xml:space="preserve"> </w:t>
      </w:r>
      <w:r>
        <w:rPr>
          <w:color w:val="221F1F"/>
        </w:rPr>
        <w:t>средние</w:t>
      </w:r>
      <w:r>
        <w:rPr>
          <w:color w:val="221F1F"/>
          <w:spacing w:val="30"/>
        </w:rPr>
        <w:t xml:space="preserve"> </w:t>
      </w:r>
      <w:r>
        <w:rPr>
          <w:color w:val="221F1F"/>
        </w:rPr>
        <w:t>дистанции)</w:t>
      </w:r>
      <w:r>
        <w:rPr>
          <w:color w:val="221F1F"/>
          <w:spacing w:val="30"/>
        </w:rPr>
        <w:t xml:space="preserve"> </w:t>
      </w:r>
      <w:r>
        <w:rPr>
          <w:color w:val="221F1F"/>
        </w:rPr>
        <w:t>и</w:t>
      </w:r>
      <w:r>
        <w:rPr>
          <w:color w:val="221F1F"/>
          <w:spacing w:val="32"/>
        </w:rPr>
        <w:t xml:space="preserve"> </w:t>
      </w:r>
      <w:r>
        <w:rPr>
          <w:color w:val="221F1F"/>
        </w:rPr>
        <w:t>технических</w:t>
      </w:r>
      <w:r>
        <w:rPr>
          <w:color w:val="221F1F"/>
          <w:spacing w:val="30"/>
        </w:rPr>
        <w:t xml:space="preserve"> </w:t>
      </w:r>
      <w:r>
        <w:rPr>
          <w:color w:val="221F1F"/>
        </w:rPr>
        <w:t>(прыжки</w:t>
      </w:r>
      <w:r>
        <w:rPr>
          <w:color w:val="221F1F"/>
          <w:spacing w:val="30"/>
        </w:rPr>
        <w:t xml:space="preserve"> </w:t>
      </w:r>
      <w:r>
        <w:rPr>
          <w:color w:val="221F1F"/>
        </w:rPr>
        <w:t>и</w:t>
      </w:r>
      <w:r>
        <w:rPr>
          <w:color w:val="221F1F"/>
          <w:spacing w:val="32"/>
        </w:rPr>
        <w:t xml:space="preserve"> </w:t>
      </w:r>
      <w:r>
        <w:rPr>
          <w:color w:val="221F1F"/>
        </w:rPr>
        <w:t>метание</w:t>
      </w:r>
      <w:r>
        <w:rPr>
          <w:color w:val="221F1F"/>
          <w:spacing w:val="32"/>
        </w:rPr>
        <w:t xml:space="preserve"> </w:t>
      </w:r>
      <w:r>
        <w:rPr>
          <w:color w:val="221F1F"/>
          <w:spacing w:val="-2"/>
        </w:rPr>
        <w:t>спор</w:t>
      </w:r>
      <w:r>
        <w:rPr>
          <w:color w:val="221F1F"/>
        </w:rPr>
        <w:t>тивного</w:t>
      </w:r>
      <w:r>
        <w:rPr>
          <w:color w:val="221F1F"/>
          <w:spacing w:val="-6"/>
        </w:rPr>
        <w:t xml:space="preserve"> </w:t>
      </w:r>
      <w:r>
        <w:rPr>
          <w:color w:val="221F1F"/>
        </w:rPr>
        <w:t>снаряда)</w:t>
      </w:r>
      <w:r>
        <w:rPr>
          <w:color w:val="221F1F"/>
          <w:spacing w:val="-10"/>
        </w:rPr>
        <w:t xml:space="preserve"> </w:t>
      </w:r>
      <w:r>
        <w:rPr>
          <w:color w:val="221F1F"/>
        </w:rPr>
        <w:t>дисциплинах</w:t>
      </w:r>
      <w:r>
        <w:rPr>
          <w:color w:val="221F1F"/>
          <w:spacing w:val="-6"/>
        </w:rPr>
        <w:t xml:space="preserve"> </w:t>
      </w:r>
      <w:r>
        <w:rPr>
          <w:color w:val="221F1F"/>
        </w:rPr>
        <w:t>лёгкой</w:t>
      </w:r>
      <w:r>
        <w:rPr>
          <w:color w:val="221F1F"/>
          <w:spacing w:val="-6"/>
        </w:rPr>
        <w:t xml:space="preserve"> </w:t>
      </w:r>
      <w:r>
        <w:rPr>
          <w:color w:val="221F1F"/>
          <w:spacing w:val="-2"/>
        </w:rPr>
        <w:t>атлетики.</w:t>
      </w:r>
    </w:p>
    <w:p w14:paraId="34A893F1" w14:textId="16CA93B2" w:rsidR="00E55397" w:rsidRDefault="00395F00">
      <w:pPr>
        <w:pStyle w:val="a3"/>
        <w:ind w:left="811" w:right="820"/>
      </w:pPr>
      <w:r>
        <w:rPr>
          <w:i/>
          <w:color w:val="221F1F"/>
        </w:rPr>
        <w:lastRenderedPageBreak/>
        <w:t xml:space="preserve">Модуль «Зимние виды спорта». </w:t>
      </w:r>
      <w:r>
        <w:rPr>
          <w:color w:val="221F1F"/>
        </w:rPr>
        <w:t xml:space="preserve">Передвижение на лыжах одновременным </w:t>
      </w:r>
      <w:proofErr w:type="spellStart"/>
      <w:r>
        <w:rPr>
          <w:color w:val="221F1F"/>
        </w:rPr>
        <w:t>бесшажным</w:t>
      </w:r>
      <w:proofErr w:type="spellEnd"/>
      <w:r>
        <w:rPr>
          <w:color w:val="221F1F"/>
        </w:rPr>
        <w:t xml:space="preserve"> ходом; преодоление естественных препятствий на лыжах широким </w:t>
      </w:r>
      <w:proofErr w:type="spellStart"/>
      <w:r>
        <w:rPr>
          <w:color w:val="221F1F"/>
        </w:rPr>
        <w:t>ша</w:t>
      </w:r>
      <w:proofErr w:type="spellEnd"/>
      <w:r>
        <w:rPr>
          <w:color w:val="221F1F"/>
        </w:rPr>
        <w:t xml:space="preserve">- гом, перешагиванием, </w:t>
      </w:r>
      <w:proofErr w:type="spellStart"/>
      <w:r>
        <w:rPr>
          <w:color w:val="221F1F"/>
        </w:rPr>
        <w:t>перелазанием</w:t>
      </w:r>
      <w:proofErr w:type="spellEnd"/>
      <w:r>
        <w:rPr>
          <w:color w:val="221F1F"/>
        </w:rPr>
        <w:t xml:space="preserve">; торможение боковым скольжением при спуске на лыжах с пологого склона; переход с попеременного </w:t>
      </w:r>
      <w:proofErr w:type="spellStart"/>
      <w:r>
        <w:rPr>
          <w:color w:val="221F1F"/>
        </w:rPr>
        <w:t>двухшажного</w:t>
      </w:r>
      <w:proofErr w:type="spellEnd"/>
      <w:r>
        <w:rPr>
          <w:color w:val="221F1F"/>
        </w:rPr>
        <w:t xml:space="preserve"> хода на одновременный </w:t>
      </w:r>
      <w:proofErr w:type="spellStart"/>
      <w:r>
        <w:rPr>
          <w:color w:val="221F1F"/>
        </w:rPr>
        <w:t>бесшажный</w:t>
      </w:r>
      <w:proofErr w:type="spellEnd"/>
      <w:r>
        <w:rPr>
          <w:color w:val="221F1F"/>
        </w:rPr>
        <w:t xml:space="preserve"> ход и обратно; ранее разученные упражнения лыжной подготовки в передвижениях на лыжах, при спусках, подъёмах, тормо</w:t>
      </w:r>
      <w:r>
        <w:rPr>
          <w:color w:val="221F1F"/>
          <w:spacing w:val="-2"/>
        </w:rPr>
        <w:t>жении.</w:t>
      </w:r>
    </w:p>
    <w:p w14:paraId="4240638F" w14:textId="72DB0EBC" w:rsidR="00E55397" w:rsidRDefault="00395F00">
      <w:pPr>
        <w:pStyle w:val="a3"/>
        <w:ind w:left="811" w:right="823"/>
      </w:pPr>
      <w:r>
        <w:rPr>
          <w:i/>
          <w:color w:val="221F1F"/>
        </w:rPr>
        <w:t xml:space="preserve">Модуль «Плавание». </w:t>
      </w:r>
      <w:r>
        <w:rPr>
          <w:color w:val="221F1F"/>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Pr>
          <w:color w:val="221F1F"/>
        </w:rPr>
        <w:t>Проплывание</w:t>
      </w:r>
      <w:proofErr w:type="spellEnd"/>
      <w:r>
        <w:rPr>
          <w:color w:val="221F1F"/>
        </w:rPr>
        <w:t xml:space="preserve"> учебных дистанций кролем на груди и на спине.</w:t>
      </w:r>
    </w:p>
    <w:p w14:paraId="3B384B14" w14:textId="70162D0E" w:rsidR="00E55397" w:rsidRDefault="00395F00">
      <w:pPr>
        <w:pStyle w:val="a3"/>
        <w:spacing w:before="1"/>
        <w:ind w:left="811" w:right="822"/>
      </w:pPr>
      <w:r>
        <w:rPr>
          <w:i/>
          <w:color w:val="221F1F"/>
        </w:rPr>
        <w:t xml:space="preserve">Модуль «Спортивные игры». </w:t>
      </w:r>
      <w:r>
        <w:rPr>
          <w:color w:val="221F1F"/>
          <w:u w:val="single" w:color="221F1F"/>
        </w:rPr>
        <w:t>Баскетбол.</w:t>
      </w:r>
      <w:r>
        <w:rPr>
          <w:color w:val="221F1F"/>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9A507D8" w14:textId="77777777" w:rsidR="00E55397" w:rsidRDefault="00395F00">
      <w:pPr>
        <w:pStyle w:val="a3"/>
        <w:ind w:left="811" w:right="833"/>
      </w:pPr>
      <w:r>
        <w:rPr>
          <w:color w:val="221F1F"/>
          <w:u w:val="single" w:color="221F1F"/>
        </w:rPr>
        <w:t>Волейбол.</w:t>
      </w:r>
      <w:r>
        <w:rPr>
          <w:color w:val="221F1F"/>
        </w:rPr>
        <w:t xml:space="preserve"> Прямой нападающий удар; индивидуальное блокирование мяча в прыжке</w:t>
      </w:r>
      <w:r>
        <w:rPr>
          <w:color w:val="221F1F"/>
          <w:spacing w:val="-17"/>
        </w:rPr>
        <w:t xml:space="preserve"> </w:t>
      </w:r>
      <w:r>
        <w:rPr>
          <w:color w:val="221F1F"/>
        </w:rPr>
        <w:t>с</w:t>
      </w:r>
      <w:r>
        <w:rPr>
          <w:color w:val="221F1F"/>
          <w:spacing w:val="-18"/>
        </w:rPr>
        <w:t xml:space="preserve"> </w:t>
      </w:r>
      <w:r>
        <w:rPr>
          <w:color w:val="221F1F"/>
        </w:rPr>
        <w:t>места;</w:t>
      </w:r>
      <w:r>
        <w:rPr>
          <w:color w:val="221F1F"/>
          <w:spacing w:val="-14"/>
        </w:rPr>
        <w:t xml:space="preserve"> </w:t>
      </w:r>
      <w:r>
        <w:rPr>
          <w:color w:val="221F1F"/>
        </w:rPr>
        <w:t>тактические</w:t>
      </w:r>
      <w:r>
        <w:rPr>
          <w:color w:val="221F1F"/>
          <w:spacing w:val="-18"/>
        </w:rPr>
        <w:t xml:space="preserve"> </w:t>
      </w:r>
      <w:r>
        <w:rPr>
          <w:color w:val="221F1F"/>
        </w:rPr>
        <w:t>действия</w:t>
      </w:r>
      <w:r>
        <w:rPr>
          <w:color w:val="221F1F"/>
          <w:spacing w:val="-15"/>
        </w:rPr>
        <w:t xml:space="preserve"> </w:t>
      </w:r>
      <w:r>
        <w:rPr>
          <w:color w:val="221F1F"/>
        </w:rPr>
        <w:t>в</w:t>
      </w:r>
      <w:r>
        <w:rPr>
          <w:color w:val="221F1F"/>
          <w:spacing w:val="-18"/>
        </w:rPr>
        <w:t xml:space="preserve"> </w:t>
      </w:r>
      <w:r>
        <w:rPr>
          <w:color w:val="221F1F"/>
        </w:rPr>
        <w:t>защите</w:t>
      </w:r>
      <w:r>
        <w:rPr>
          <w:color w:val="221F1F"/>
          <w:spacing w:val="-17"/>
        </w:rPr>
        <w:t xml:space="preserve"> </w:t>
      </w:r>
      <w:r>
        <w:rPr>
          <w:color w:val="221F1F"/>
        </w:rPr>
        <w:t>и</w:t>
      </w:r>
      <w:r>
        <w:rPr>
          <w:color w:val="221F1F"/>
          <w:spacing w:val="-18"/>
        </w:rPr>
        <w:t xml:space="preserve"> </w:t>
      </w:r>
      <w:r>
        <w:rPr>
          <w:color w:val="221F1F"/>
        </w:rPr>
        <w:t>нападении.</w:t>
      </w:r>
      <w:r>
        <w:rPr>
          <w:color w:val="221F1F"/>
          <w:spacing w:val="-17"/>
        </w:rPr>
        <w:t xml:space="preserve"> </w:t>
      </w:r>
      <w:r>
        <w:rPr>
          <w:color w:val="221F1F"/>
        </w:rPr>
        <w:t>Игровая</w:t>
      </w:r>
      <w:r>
        <w:rPr>
          <w:color w:val="221F1F"/>
          <w:spacing w:val="-18"/>
        </w:rPr>
        <w:t xml:space="preserve"> </w:t>
      </w:r>
      <w:r>
        <w:rPr>
          <w:color w:val="221F1F"/>
        </w:rPr>
        <w:t>деятельность по правилам с использованием ранее разученных технических приёмов.</w:t>
      </w:r>
    </w:p>
    <w:p w14:paraId="4B2AD18B" w14:textId="564C0554" w:rsidR="00E55397" w:rsidRDefault="00395F00">
      <w:pPr>
        <w:pStyle w:val="a3"/>
        <w:ind w:left="811" w:right="823"/>
      </w:pPr>
      <w:r>
        <w:rPr>
          <w:color w:val="221F1F"/>
          <w:u w:val="single" w:color="221F1F"/>
        </w:rPr>
        <w:t>Футбол.</w:t>
      </w:r>
      <w:r>
        <w:rPr>
          <w:color w:val="221F1F"/>
          <w:spacing w:val="-12"/>
        </w:rPr>
        <w:t xml:space="preserve"> </w:t>
      </w:r>
      <w:r>
        <w:rPr>
          <w:color w:val="221F1F"/>
        </w:rPr>
        <w:t>Удар</w:t>
      </w:r>
      <w:r>
        <w:rPr>
          <w:color w:val="221F1F"/>
          <w:spacing w:val="-14"/>
        </w:rPr>
        <w:t xml:space="preserve"> </w:t>
      </w:r>
      <w:r>
        <w:rPr>
          <w:color w:val="221F1F"/>
        </w:rPr>
        <w:t>по</w:t>
      </w:r>
      <w:r>
        <w:rPr>
          <w:color w:val="221F1F"/>
          <w:spacing w:val="-12"/>
        </w:rPr>
        <w:t xml:space="preserve"> </w:t>
      </w:r>
      <w:r>
        <w:rPr>
          <w:color w:val="221F1F"/>
        </w:rPr>
        <w:t>мячу</w:t>
      </w:r>
      <w:r>
        <w:rPr>
          <w:color w:val="221F1F"/>
          <w:spacing w:val="-16"/>
        </w:rPr>
        <w:t xml:space="preserve"> </w:t>
      </w:r>
      <w:r>
        <w:rPr>
          <w:color w:val="221F1F"/>
        </w:rPr>
        <w:t>с</w:t>
      </w:r>
      <w:r>
        <w:rPr>
          <w:color w:val="221F1F"/>
          <w:spacing w:val="-12"/>
        </w:rPr>
        <w:t xml:space="preserve"> </w:t>
      </w:r>
      <w:r>
        <w:rPr>
          <w:color w:val="221F1F"/>
        </w:rPr>
        <w:t>разбега</w:t>
      </w:r>
      <w:r>
        <w:rPr>
          <w:color w:val="221F1F"/>
          <w:spacing w:val="-12"/>
        </w:rPr>
        <w:t xml:space="preserve"> </w:t>
      </w:r>
      <w:r>
        <w:rPr>
          <w:color w:val="221F1F"/>
        </w:rPr>
        <w:t>внутренней</w:t>
      </w:r>
      <w:r>
        <w:rPr>
          <w:color w:val="221F1F"/>
          <w:spacing w:val="-14"/>
        </w:rPr>
        <w:t xml:space="preserve"> </w:t>
      </w:r>
      <w:r>
        <w:rPr>
          <w:color w:val="221F1F"/>
        </w:rPr>
        <w:t>частью</w:t>
      </w:r>
      <w:r>
        <w:rPr>
          <w:color w:val="221F1F"/>
          <w:spacing w:val="-14"/>
        </w:rPr>
        <w:t xml:space="preserve"> </w:t>
      </w:r>
      <w:r>
        <w:rPr>
          <w:color w:val="221F1F"/>
        </w:rPr>
        <w:t>подъёма</w:t>
      </w:r>
      <w:r>
        <w:rPr>
          <w:color w:val="221F1F"/>
          <w:spacing w:val="-15"/>
        </w:rPr>
        <w:t xml:space="preserve"> </w:t>
      </w:r>
      <w:r>
        <w:rPr>
          <w:color w:val="221F1F"/>
        </w:rPr>
        <w:t>стопы;</w:t>
      </w:r>
      <w:r>
        <w:rPr>
          <w:color w:val="221F1F"/>
          <w:spacing w:val="-12"/>
        </w:rPr>
        <w:t xml:space="preserve"> </w:t>
      </w:r>
      <w:r>
        <w:rPr>
          <w:color w:val="221F1F"/>
        </w:rPr>
        <w:t>остановка</w:t>
      </w:r>
      <w:r>
        <w:rPr>
          <w:color w:val="221F1F"/>
          <w:spacing w:val="-13"/>
        </w:rPr>
        <w:t xml:space="preserve"> </w:t>
      </w:r>
      <w:r>
        <w:rPr>
          <w:color w:val="221F1F"/>
        </w:rPr>
        <w:t>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w:t>
      </w:r>
      <w:r>
        <w:rPr>
          <w:color w:val="221F1F"/>
          <w:spacing w:val="-1"/>
        </w:rPr>
        <w:t xml:space="preserve"> </w:t>
      </w:r>
      <w:r>
        <w:rPr>
          <w:color w:val="221F1F"/>
        </w:rPr>
        <w:t>разученных технических приёмов (девушки). Игровая деятельность</w:t>
      </w:r>
      <w:r>
        <w:rPr>
          <w:color w:val="221F1F"/>
          <w:spacing w:val="-2"/>
        </w:rPr>
        <w:t xml:space="preserve"> </w:t>
      </w:r>
      <w:r>
        <w:rPr>
          <w:color w:val="221F1F"/>
        </w:rPr>
        <w:t>по правилам</w:t>
      </w:r>
      <w:r>
        <w:rPr>
          <w:color w:val="221F1F"/>
          <w:spacing w:val="-11"/>
        </w:rPr>
        <w:t xml:space="preserve"> </w:t>
      </w:r>
      <w:r>
        <w:rPr>
          <w:color w:val="221F1F"/>
        </w:rPr>
        <w:t>классического</w:t>
      </w:r>
      <w:r>
        <w:rPr>
          <w:color w:val="221F1F"/>
          <w:spacing w:val="-10"/>
        </w:rPr>
        <w:t xml:space="preserve"> </w:t>
      </w:r>
      <w:r>
        <w:rPr>
          <w:color w:val="221F1F"/>
        </w:rPr>
        <w:t>футбола</w:t>
      </w:r>
      <w:r>
        <w:rPr>
          <w:color w:val="221F1F"/>
          <w:spacing w:val="-11"/>
        </w:rPr>
        <w:t xml:space="preserve"> </w:t>
      </w:r>
      <w:r>
        <w:rPr>
          <w:color w:val="221F1F"/>
        </w:rPr>
        <w:t>с</w:t>
      </w:r>
      <w:r>
        <w:rPr>
          <w:color w:val="221F1F"/>
          <w:spacing w:val="-11"/>
        </w:rPr>
        <w:t xml:space="preserve"> </w:t>
      </w:r>
      <w:r>
        <w:rPr>
          <w:color w:val="221F1F"/>
        </w:rPr>
        <w:t>использованием</w:t>
      </w:r>
      <w:r>
        <w:rPr>
          <w:color w:val="221F1F"/>
          <w:spacing w:val="-11"/>
        </w:rPr>
        <w:t xml:space="preserve"> </w:t>
      </w:r>
      <w:r>
        <w:rPr>
          <w:color w:val="221F1F"/>
        </w:rPr>
        <w:t>ранее</w:t>
      </w:r>
      <w:r>
        <w:rPr>
          <w:color w:val="221F1F"/>
          <w:spacing w:val="-13"/>
        </w:rPr>
        <w:t xml:space="preserve"> </w:t>
      </w:r>
      <w:r>
        <w:rPr>
          <w:color w:val="221F1F"/>
        </w:rPr>
        <w:t>разученных</w:t>
      </w:r>
      <w:r>
        <w:rPr>
          <w:color w:val="221F1F"/>
          <w:spacing w:val="-10"/>
        </w:rPr>
        <w:t xml:space="preserve"> </w:t>
      </w:r>
      <w:r>
        <w:rPr>
          <w:color w:val="221F1F"/>
        </w:rPr>
        <w:t>технических приёмов (юноши).</w:t>
      </w:r>
    </w:p>
    <w:p w14:paraId="44B5A6E0" w14:textId="77777777" w:rsidR="00E55397" w:rsidRDefault="00395F00">
      <w:pPr>
        <w:pStyle w:val="a3"/>
        <w:spacing w:before="1"/>
        <w:ind w:left="811" w:right="831"/>
      </w:pPr>
      <w:r>
        <w:rPr>
          <w:color w:val="221F1F"/>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7CFB000" w14:textId="77777777" w:rsidR="00E55397" w:rsidRDefault="00395F00">
      <w:pPr>
        <w:pStyle w:val="a3"/>
        <w:ind w:left="811" w:right="827"/>
      </w:pPr>
      <w:r>
        <w:rPr>
          <w:i/>
          <w:color w:val="221F1F"/>
        </w:rPr>
        <w:t xml:space="preserve">Модуль «Спорт». </w:t>
      </w:r>
      <w:r>
        <w:rPr>
          <w:color w:val="221F1F"/>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59FB48F" w14:textId="77777777" w:rsidR="00E55397" w:rsidRDefault="00395F00">
      <w:pPr>
        <w:tabs>
          <w:tab w:val="left" w:pos="1519"/>
        </w:tabs>
        <w:spacing w:line="322" w:lineRule="exact"/>
        <w:ind w:left="811"/>
        <w:rPr>
          <w:sz w:val="28"/>
        </w:rPr>
      </w:pPr>
      <w:r>
        <w:rPr>
          <w:rFonts w:ascii="Trebuchet MS" w:hAnsi="Trebuchet MS"/>
          <w:color w:val="221F1F"/>
          <w:spacing w:val="-10"/>
        </w:rPr>
        <w:t>9</w:t>
      </w:r>
      <w:r>
        <w:rPr>
          <w:rFonts w:ascii="Trebuchet MS" w:hAnsi="Trebuchet MS"/>
          <w:color w:val="221F1F"/>
        </w:rPr>
        <w:tab/>
      </w:r>
      <w:r>
        <w:rPr>
          <w:color w:val="221F1F"/>
          <w:spacing w:val="-2"/>
          <w:sz w:val="28"/>
        </w:rPr>
        <w:t>КЛАСС</w:t>
      </w:r>
    </w:p>
    <w:p w14:paraId="1ADEB382" w14:textId="77777777" w:rsidR="00E55397" w:rsidRDefault="00395F00">
      <w:pPr>
        <w:pStyle w:val="a3"/>
        <w:ind w:left="811" w:right="825"/>
      </w:pPr>
      <w:r>
        <w:rPr>
          <w:b/>
          <w:color w:val="221F1F"/>
        </w:rPr>
        <w:t xml:space="preserve">Знания о физической культуре. </w:t>
      </w:r>
      <w:r>
        <w:rPr>
          <w:color w:val="221F1F"/>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w:t>
      </w:r>
      <w:proofErr w:type="spellStart"/>
      <w:proofErr w:type="gramStart"/>
      <w:r>
        <w:rPr>
          <w:color w:val="221F1F"/>
        </w:rPr>
        <w:t>физи</w:t>
      </w:r>
      <w:proofErr w:type="spellEnd"/>
      <w:r>
        <w:rPr>
          <w:color w:val="221F1F"/>
        </w:rPr>
        <w:t xml:space="preserve">- </w:t>
      </w:r>
      <w:proofErr w:type="spellStart"/>
      <w:r>
        <w:rPr>
          <w:color w:val="221F1F"/>
        </w:rPr>
        <w:t>ческая</w:t>
      </w:r>
      <w:proofErr w:type="spellEnd"/>
      <w:proofErr w:type="gramEnd"/>
      <w:r>
        <w:rPr>
          <w:color w:val="221F1F"/>
        </w:rPr>
        <w:t xml:space="preserve"> культура.</w:t>
      </w:r>
    </w:p>
    <w:p w14:paraId="6C9948BB" w14:textId="77777777" w:rsidR="00E55397" w:rsidRDefault="00395F00">
      <w:pPr>
        <w:pStyle w:val="a3"/>
        <w:spacing w:before="1"/>
        <w:ind w:left="811" w:right="821"/>
      </w:pPr>
      <w:r>
        <w:rPr>
          <w:b/>
          <w:color w:val="221F1F"/>
        </w:rPr>
        <w:t xml:space="preserve">Способы самостоятельной деятельности. </w:t>
      </w:r>
      <w:r>
        <w:rPr>
          <w:color w:val="221F1F"/>
        </w:rPr>
        <w:t xml:space="preserve">Восстановительный массаж как </w:t>
      </w:r>
      <w:proofErr w:type="gramStart"/>
      <w:r>
        <w:rPr>
          <w:color w:val="221F1F"/>
        </w:rPr>
        <w:t xml:space="preserve">сред- </w:t>
      </w:r>
      <w:proofErr w:type="spellStart"/>
      <w:r>
        <w:rPr>
          <w:color w:val="221F1F"/>
        </w:rPr>
        <w:t>ство</w:t>
      </w:r>
      <w:proofErr w:type="spellEnd"/>
      <w:proofErr w:type="gramEnd"/>
      <w:r>
        <w:rPr>
          <w:color w:val="221F1F"/>
        </w:rPr>
        <w:t xml:space="preserve"> оптимизации работоспособности, его правила и приёмы во время </w:t>
      </w:r>
      <w:proofErr w:type="spellStart"/>
      <w:r>
        <w:rPr>
          <w:color w:val="221F1F"/>
        </w:rPr>
        <w:t>самостоя</w:t>
      </w:r>
      <w:proofErr w:type="spellEnd"/>
      <w:r>
        <w:rPr>
          <w:color w:val="221F1F"/>
        </w:rPr>
        <w:t>- 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4F882B37" w14:textId="77777777" w:rsidR="00E55397" w:rsidRDefault="00E55397">
      <w:pPr>
        <w:sectPr w:rsidR="00E55397">
          <w:pgSz w:w="11910" w:h="16840"/>
          <w:pgMar w:top="460" w:right="160" w:bottom="280" w:left="180" w:header="720" w:footer="720" w:gutter="0"/>
          <w:cols w:space="720"/>
        </w:sectPr>
      </w:pPr>
    </w:p>
    <w:p w14:paraId="35EEAB6E" w14:textId="77777777" w:rsidR="00E55397" w:rsidRDefault="00395F00">
      <w:pPr>
        <w:spacing w:before="77"/>
        <w:ind w:left="806" w:right="806"/>
        <w:jc w:val="both"/>
        <w:rPr>
          <w:sz w:val="28"/>
        </w:rPr>
      </w:pPr>
      <w:r>
        <w:rPr>
          <w:b/>
          <w:color w:val="221F1F"/>
          <w:sz w:val="28"/>
        </w:rPr>
        <w:lastRenderedPageBreak/>
        <w:t xml:space="preserve">Физическое совершенствование. </w:t>
      </w:r>
      <w:r>
        <w:rPr>
          <w:b/>
          <w:i/>
          <w:color w:val="221F1F"/>
          <w:sz w:val="28"/>
        </w:rPr>
        <w:t xml:space="preserve">Физкультурно-оздоровительная </w:t>
      </w:r>
      <w:proofErr w:type="gramStart"/>
      <w:r>
        <w:rPr>
          <w:b/>
          <w:i/>
          <w:color w:val="221F1F"/>
          <w:sz w:val="28"/>
        </w:rPr>
        <w:t xml:space="preserve">деятель- </w:t>
      </w:r>
      <w:proofErr w:type="spellStart"/>
      <w:r>
        <w:rPr>
          <w:b/>
          <w:i/>
          <w:color w:val="221F1F"/>
          <w:sz w:val="28"/>
        </w:rPr>
        <w:t>ность</w:t>
      </w:r>
      <w:proofErr w:type="spellEnd"/>
      <w:proofErr w:type="gramEnd"/>
      <w:r>
        <w:rPr>
          <w:b/>
          <w:i/>
          <w:color w:val="221F1F"/>
          <w:sz w:val="28"/>
        </w:rPr>
        <w:t xml:space="preserve">. </w:t>
      </w:r>
      <w:r>
        <w:rPr>
          <w:color w:val="221F1F"/>
          <w:sz w:val="28"/>
        </w:rPr>
        <w:t xml:space="preserve">Занятия физической культурой и режим питания. Упражнения для </w:t>
      </w:r>
      <w:proofErr w:type="spellStart"/>
      <w:proofErr w:type="gramStart"/>
      <w:r>
        <w:rPr>
          <w:color w:val="221F1F"/>
          <w:sz w:val="28"/>
        </w:rPr>
        <w:t>сниже</w:t>
      </w:r>
      <w:proofErr w:type="spellEnd"/>
      <w:r>
        <w:rPr>
          <w:color w:val="221F1F"/>
          <w:sz w:val="28"/>
        </w:rPr>
        <w:t xml:space="preserve">- </w:t>
      </w:r>
      <w:proofErr w:type="spellStart"/>
      <w:r>
        <w:rPr>
          <w:color w:val="221F1F"/>
          <w:sz w:val="28"/>
        </w:rPr>
        <w:t>ния</w:t>
      </w:r>
      <w:proofErr w:type="spellEnd"/>
      <w:proofErr w:type="gramEnd"/>
      <w:r>
        <w:rPr>
          <w:color w:val="221F1F"/>
          <w:sz w:val="28"/>
        </w:rPr>
        <w:t xml:space="preserve"> избыточной массы тела. Оздоровительные, коррекционные и </w:t>
      </w:r>
      <w:proofErr w:type="spellStart"/>
      <w:proofErr w:type="gramStart"/>
      <w:r>
        <w:rPr>
          <w:color w:val="221F1F"/>
          <w:sz w:val="28"/>
        </w:rPr>
        <w:t>профилактиче</w:t>
      </w:r>
      <w:proofErr w:type="spellEnd"/>
      <w:r>
        <w:rPr>
          <w:color w:val="221F1F"/>
          <w:sz w:val="28"/>
        </w:rPr>
        <w:t xml:space="preserve">- </w:t>
      </w:r>
      <w:proofErr w:type="spellStart"/>
      <w:r>
        <w:rPr>
          <w:color w:val="221F1F"/>
          <w:sz w:val="28"/>
        </w:rPr>
        <w:t>ские</w:t>
      </w:r>
      <w:proofErr w:type="spellEnd"/>
      <w:proofErr w:type="gramEnd"/>
      <w:r>
        <w:rPr>
          <w:color w:val="221F1F"/>
          <w:sz w:val="28"/>
        </w:rPr>
        <w:t xml:space="preserve"> мероприятия в режиме двигательной активности старшеклассников</w:t>
      </w:r>
    </w:p>
    <w:p w14:paraId="20337B9F" w14:textId="77777777" w:rsidR="00E55397" w:rsidRDefault="00395F00">
      <w:pPr>
        <w:pStyle w:val="a3"/>
        <w:ind w:left="806" w:right="804"/>
      </w:pPr>
      <w:r>
        <w:rPr>
          <w:b/>
          <w:i/>
          <w:color w:val="221F1F"/>
        </w:rPr>
        <w:t xml:space="preserve">Спортивно-оздоровительная деятельность. </w:t>
      </w:r>
      <w:r>
        <w:rPr>
          <w:i/>
          <w:color w:val="221F1F"/>
        </w:rPr>
        <w:t xml:space="preserve">Модуль «Гимнастика». </w:t>
      </w:r>
      <w:proofErr w:type="spellStart"/>
      <w:proofErr w:type="gramStart"/>
      <w:r>
        <w:rPr>
          <w:color w:val="221F1F"/>
        </w:rPr>
        <w:t>Акробати</w:t>
      </w:r>
      <w:proofErr w:type="spellEnd"/>
      <w:r>
        <w:rPr>
          <w:color w:val="221F1F"/>
        </w:rPr>
        <w:t xml:space="preserve">- </w:t>
      </w:r>
      <w:proofErr w:type="spellStart"/>
      <w:r>
        <w:rPr>
          <w:color w:val="221F1F"/>
        </w:rPr>
        <w:t>ческая</w:t>
      </w:r>
      <w:proofErr w:type="spellEnd"/>
      <w:proofErr w:type="gramEnd"/>
      <w:r>
        <w:rPr>
          <w:color w:val="221F1F"/>
        </w:rPr>
        <w:t xml:space="preserve"> комбинация с включением длинного кувырка с разбега и кувырка назад в упор, стоя ноги врозь (юноши). Гимнастическая комбинация на высокой </w:t>
      </w:r>
      <w:proofErr w:type="spellStart"/>
      <w:proofErr w:type="gramStart"/>
      <w:r>
        <w:rPr>
          <w:color w:val="221F1F"/>
        </w:rPr>
        <w:t>перекла</w:t>
      </w:r>
      <w:proofErr w:type="spellEnd"/>
      <w:r>
        <w:rPr>
          <w:color w:val="221F1F"/>
        </w:rPr>
        <w:t>- дине</w:t>
      </w:r>
      <w:proofErr w:type="gramEnd"/>
      <w:r>
        <w:rPr>
          <w:color w:val="221F1F"/>
        </w:rPr>
        <w:t>,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w:t>
      </w:r>
      <w:r>
        <w:rPr>
          <w:color w:val="221F1F"/>
          <w:spacing w:val="-2"/>
        </w:rPr>
        <w:t xml:space="preserve"> </w:t>
      </w:r>
      <w:r>
        <w:rPr>
          <w:color w:val="221F1F"/>
        </w:rPr>
        <w:t>бревне,</w:t>
      </w:r>
      <w:r>
        <w:rPr>
          <w:color w:val="221F1F"/>
          <w:spacing w:val="-1"/>
        </w:rPr>
        <w:t xml:space="preserve"> </w:t>
      </w:r>
      <w:r>
        <w:rPr>
          <w:color w:val="221F1F"/>
        </w:rPr>
        <w:t>с</w:t>
      </w:r>
      <w:r>
        <w:rPr>
          <w:color w:val="221F1F"/>
          <w:spacing w:val="-1"/>
        </w:rPr>
        <w:t xml:space="preserve"> </w:t>
      </w:r>
      <w:r>
        <w:rPr>
          <w:color w:val="221F1F"/>
        </w:rPr>
        <w:t>включением</w:t>
      </w:r>
      <w:r>
        <w:rPr>
          <w:color w:val="221F1F"/>
          <w:spacing w:val="-1"/>
        </w:rPr>
        <w:t xml:space="preserve"> </w:t>
      </w:r>
      <w:proofErr w:type="spellStart"/>
      <w:r>
        <w:rPr>
          <w:color w:val="221F1F"/>
        </w:rPr>
        <w:t>полушпагата</w:t>
      </w:r>
      <w:proofErr w:type="spellEnd"/>
      <w:r>
        <w:rPr>
          <w:color w:val="221F1F"/>
        </w:rPr>
        <w:t>,</w:t>
      </w:r>
      <w:r>
        <w:rPr>
          <w:color w:val="221F1F"/>
          <w:spacing w:val="-1"/>
        </w:rPr>
        <w:t xml:space="preserve"> </w:t>
      </w:r>
      <w:r>
        <w:rPr>
          <w:color w:val="221F1F"/>
        </w:rPr>
        <w:t>стойки</w:t>
      </w:r>
      <w:r>
        <w:rPr>
          <w:color w:val="221F1F"/>
          <w:spacing w:val="-2"/>
        </w:rPr>
        <w:t xml:space="preserve"> </w:t>
      </w:r>
      <w:r>
        <w:rPr>
          <w:color w:val="221F1F"/>
        </w:rPr>
        <w:t>на колене</w:t>
      </w:r>
      <w:r>
        <w:rPr>
          <w:color w:val="221F1F"/>
          <w:spacing w:val="-1"/>
        </w:rPr>
        <w:t xml:space="preserve"> </w:t>
      </w:r>
      <w:r>
        <w:rPr>
          <w:color w:val="221F1F"/>
        </w:rPr>
        <w:t>с</w:t>
      </w:r>
      <w:r>
        <w:rPr>
          <w:color w:val="221F1F"/>
          <w:spacing w:val="-2"/>
        </w:rPr>
        <w:t xml:space="preserve"> </w:t>
      </w:r>
      <w:r>
        <w:rPr>
          <w:color w:val="221F1F"/>
        </w:rPr>
        <w:t>опорой</w:t>
      </w:r>
      <w:r>
        <w:rPr>
          <w:color w:val="221F1F"/>
          <w:spacing w:val="-2"/>
        </w:rPr>
        <w:t xml:space="preserve"> </w:t>
      </w:r>
      <w:r>
        <w:rPr>
          <w:color w:val="221F1F"/>
        </w:rPr>
        <w:t xml:space="preserve">на руки и отведением ноги назад (девушки). </w:t>
      </w:r>
      <w:proofErr w:type="spellStart"/>
      <w:r>
        <w:rPr>
          <w:color w:val="221F1F"/>
        </w:rPr>
        <w:t>Черлидинг</w:t>
      </w:r>
      <w:proofErr w:type="spellEnd"/>
      <w:r>
        <w:rPr>
          <w:color w:val="221F1F"/>
        </w:rPr>
        <w:t>: композиция упражнений с построением пирамид, элементами степ-аэробики, акробатики и ритмической гимнастики (девушки).</w:t>
      </w:r>
    </w:p>
    <w:p w14:paraId="721A4260" w14:textId="77777777" w:rsidR="00E55397" w:rsidRDefault="00395F00">
      <w:pPr>
        <w:pStyle w:val="a3"/>
        <w:spacing w:line="242" w:lineRule="auto"/>
        <w:ind w:left="806" w:right="810"/>
      </w:pPr>
      <w:r>
        <w:rPr>
          <w:i/>
          <w:color w:val="221F1F"/>
        </w:rPr>
        <w:t xml:space="preserve">Модуль «Лёгкая атлетика». </w:t>
      </w:r>
      <w:r>
        <w:rPr>
          <w:color w:val="221F1F"/>
        </w:rPr>
        <w:t>Техническая подготовка в беговых и прыжковых упражнениях: бег на короткие и длинные дистанции; прыжки в длину способами</w:t>
      </w:r>
    </w:p>
    <w:p w14:paraId="74713EE1" w14:textId="77777777" w:rsidR="00E55397" w:rsidRDefault="00395F00">
      <w:pPr>
        <w:pStyle w:val="a3"/>
        <w:ind w:left="806" w:right="820"/>
      </w:pPr>
      <w:r>
        <w:rPr>
          <w:color w:val="221F1F"/>
        </w:rPr>
        <w:t>«прогнувшись»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37862E0E" w14:textId="77777777" w:rsidR="00E55397" w:rsidRDefault="00395F00">
      <w:pPr>
        <w:pStyle w:val="a3"/>
        <w:ind w:left="806" w:right="810"/>
      </w:pPr>
      <w:r>
        <w:rPr>
          <w:i/>
          <w:color w:val="221F1F"/>
        </w:rPr>
        <w:t>Модуль</w:t>
      </w:r>
      <w:r>
        <w:rPr>
          <w:i/>
          <w:color w:val="221F1F"/>
          <w:spacing w:val="-18"/>
        </w:rPr>
        <w:t xml:space="preserve"> </w:t>
      </w:r>
      <w:r>
        <w:rPr>
          <w:i/>
          <w:color w:val="221F1F"/>
        </w:rPr>
        <w:t>«Зимние</w:t>
      </w:r>
      <w:r>
        <w:rPr>
          <w:i/>
          <w:color w:val="221F1F"/>
          <w:spacing w:val="-16"/>
        </w:rPr>
        <w:t xml:space="preserve"> </w:t>
      </w:r>
      <w:r>
        <w:rPr>
          <w:i/>
          <w:color w:val="221F1F"/>
        </w:rPr>
        <w:t>виды</w:t>
      </w:r>
      <w:r>
        <w:rPr>
          <w:i/>
          <w:color w:val="221F1F"/>
          <w:spacing w:val="-18"/>
        </w:rPr>
        <w:t xml:space="preserve"> </w:t>
      </w:r>
      <w:r>
        <w:rPr>
          <w:i/>
          <w:color w:val="221F1F"/>
        </w:rPr>
        <w:t>спорта».</w:t>
      </w:r>
      <w:r>
        <w:rPr>
          <w:i/>
          <w:color w:val="221F1F"/>
          <w:spacing w:val="-14"/>
        </w:rPr>
        <w:t xml:space="preserve"> </w:t>
      </w:r>
      <w:r>
        <w:rPr>
          <w:color w:val="221F1F"/>
        </w:rPr>
        <w:t>Техническая</w:t>
      </w:r>
      <w:r>
        <w:rPr>
          <w:color w:val="221F1F"/>
          <w:spacing w:val="-16"/>
        </w:rPr>
        <w:t xml:space="preserve"> </w:t>
      </w:r>
      <w:r>
        <w:rPr>
          <w:color w:val="221F1F"/>
        </w:rPr>
        <w:t>подготовка</w:t>
      </w:r>
      <w:r>
        <w:rPr>
          <w:color w:val="221F1F"/>
          <w:spacing w:val="-17"/>
        </w:rPr>
        <w:t xml:space="preserve"> </w:t>
      </w:r>
      <w:r>
        <w:rPr>
          <w:color w:val="221F1F"/>
        </w:rPr>
        <w:t>в</w:t>
      </w:r>
      <w:r>
        <w:rPr>
          <w:color w:val="221F1F"/>
          <w:spacing w:val="-18"/>
        </w:rPr>
        <w:t xml:space="preserve"> </w:t>
      </w:r>
      <w:r>
        <w:rPr>
          <w:color w:val="221F1F"/>
        </w:rPr>
        <w:t>передвижении</w:t>
      </w:r>
      <w:r>
        <w:rPr>
          <w:color w:val="221F1F"/>
          <w:spacing w:val="-15"/>
        </w:rPr>
        <w:t xml:space="preserve"> </w:t>
      </w:r>
      <w:r>
        <w:rPr>
          <w:color w:val="221F1F"/>
        </w:rPr>
        <w:t xml:space="preserve">лыжными ходами по учебной дистанции: попеременный </w:t>
      </w:r>
      <w:proofErr w:type="spellStart"/>
      <w:r>
        <w:rPr>
          <w:color w:val="221F1F"/>
        </w:rPr>
        <w:t>двухшажный</w:t>
      </w:r>
      <w:proofErr w:type="spellEnd"/>
      <w:r>
        <w:rPr>
          <w:color w:val="221F1F"/>
        </w:rPr>
        <w:t xml:space="preserve"> ход, одновременный одношажный ход, способы перехода с одного лыжного хода на другой.</w:t>
      </w:r>
    </w:p>
    <w:p w14:paraId="31A1B3B7" w14:textId="77777777" w:rsidR="00E55397" w:rsidRDefault="00395F00">
      <w:pPr>
        <w:spacing w:line="322" w:lineRule="exact"/>
        <w:ind w:left="806"/>
        <w:jc w:val="both"/>
        <w:rPr>
          <w:sz w:val="28"/>
        </w:rPr>
      </w:pPr>
      <w:r>
        <w:rPr>
          <w:i/>
          <w:color w:val="221F1F"/>
          <w:sz w:val="28"/>
        </w:rPr>
        <w:t>Модуль</w:t>
      </w:r>
      <w:r>
        <w:rPr>
          <w:i/>
          <w:color w:val="221F1F"/>
          <w:spacing w:val="-8"/>
          <w:sz w:val="28"/>
        </w:rPr>
        <w:t xml:space="preserve"> </w:t>
      </w:r>
      <w:r>
        <w:rPr>
          <w:i/>
          <w:color w:val="221F1F"/>
          <w:sz w:val="28"/>
        </w:rPr>
        <w:t>«Плавание».</w:t>
      </w:r>
      <w:r>
        <w:rPr>
          <w:i/>
          <w:color w:val="221F1F"/>
          <w:spacing w:val="-8"/>
          <w:sz w:val="28"/>
        </w:rPr>
        <w:t xml:space="preserve"> </w:t>
      </w:r>
      <w:r>
        <w:rPr>
          <w:color w:val="221F1F"/>
          <w:sz w:val="28"/>
        </w:rPr>
        <w:t>Брасс:</w:t>
      </w:r>
      <w:r>
        <w:rPr>
          <w:color w:val="221F1F"/>
          <w:spacing w:val="-5"/>
          <w:sz w:val="28"/>
        </w:rPr>
        <w:t xml:space="preserve"> </w:t>
      </w:r>
      <w:r>
        <w:rPr>
          <w:color w:val="221F1F"/>
          <w:sz w:val="28"/>
        </w:rPr>
        <w:t>подводящие</w:t>
      </w:r>
      <w:r>
        <w:rPr>
          <w:color w:val="221F1F"/>
          <w:spacing w:val="-10"/>
          <w:sz w:val="28"/>
        </w:rPr>
        <w:t xml:space="preserve"> </w:t>
      </w:r>
      <w:r>
        <w:rPr>
          <w:color w:val="221F1F"/>
          <w:sz w:val="28"/>
        </w:rPr>
        <w:t>упражнения</w:t>
      </w:r>
      <w:r>
        <w:rPr>
          <w:color w:val="221F1F"/>
          <w:spacing w:val="-6"/>
          <w:sz w:val="28"/>
        </w:rPr>
        <w:t xml:space="preserve"> </w:t>
      </w:r>
      <w:r>
        <w:rPr>
          <w:color w:val="221F1F"/>
          <w:spacing w:val="-10"/>
          <w:sz w:val="28"/>
        </w:rPr>
        <w:t>и</w:t>
      </w:r>
    </w:p>
    <w:p w14:paraId="23784B26" w14:textId="77777777" w:rsidR="00E55397" w:rsidRDefault="00395F00">
      <w:pPr>
        <w:pStyle w:val="a3"/>
        <w:spacing w:line="322" w:lineRule="exact"/>
        <w:ind w:left="806"/>
      </w:pPr>
      <w:r>
        <w:rPr>
          <w:color w:val="221F1F"/>
        </w:rPr>
        <w:t>плавание</w:t>
      </w:r>
      <w:r>
        <w:rPr>
          <w:color w:val="221F1F"/>
          <w:spacing w:val="-8"/>
        </w:rPr>
        <w:t xml:space="preserve"> </w:t>
      </w:r>
      <w:r>
        <w:rPr>
          <w:color w:val="221F1F"/>
        </w:rPr>
        <w:t>в</w:t>
      </w:r>
      <w:r>
        <w:rPr>
          <w:color w:val="221F1F"/>
          <w:spacing w:val="-7"/>
        </w:rPr>
        <w:t xml:space="preserve"> </w:t>
      </w:r>
      <w:r>
        <w:rPr>
          <w:color w:val="221F1F"/>
        </w:rPr>
        <w:t>полной</w:t>
      </w:r>
      <w:r>
        <w:rPr>
          <w:color w:val="221F1F"/>
          <w:spacing w:val="-9"/>
        </w:rPr>
        <w:t xml:space="preserve"> </w:t>
      </w:r>
      <w:r>
        <w:rPr>
          <w:color w:val="221F1F"/>
        </w:rPr>
        <w:t>координации.</w:t>
      </w:r>
      <w:r>
        <w:rPr>
          <w:color w:val="221F1F"/>
          <w:spacing w:val="-7"/>
        </w:rPr>
        <w:t xml:space="preserve"> </w:t>
      </w:r>
      <w:r>
        <w:rPr>
          <w:color w:val="221F1F"/>
        </w:rPr>
        <w:t>Повороты</w:t>
      </w:r>
      <w:r>
        <w:rPr>
          <w:color w:val="221F1F"/>
          <w:spacing w:val="-9"/>
        </w:rPr>
        <w:t xml:space="preserve"> </w:t>
      </w:r>
      <w:r>
        <w:rPr>
          <w:color w:val="221F1F"/>
        </w:rPr>
        <w:t>при</w:t>
      </w:r>
      <w:r>
        <w:rPr>
          <w:color w:val="221F1F"/>
          <w:spacing w:val="-6"/>
        </w:rPr>
        <w:t xml:space="preserve"> </w:t>
      </w:r>
      <w:r>
        <w:rPr>
          <w:color w:val="221F1F"/>
        </w:rPr>
        <w:t>плавании</w:t>
      </w:r>
      <w:r>
        <w:rPr>
          <w:color w:val="221F1F"/>
          <w:spacing w:val="-8"/>
        </w:rPr>
        <w:t xml:space="preserve"> </w:t>
      </w:r>
      <w:r>
        <w:rPr>
          <w:color w:val="221F1F"/>
          <w:spacing w:val="-2"/>
        </w:rPr>
        <w:t>брассом.</w:t>
      </w:r>
    </w:p>
    <w:p w14:paraId="58E7B836" w14:textId="69382B77" w:rsidR="00E55397" w:rsidRDefault="00395F00">
      <w:pPr>
        <w:pStyle w:val="a3"/>
        <w:ind w:left="806" w:right="805"/>
      </w:pPr>
      <w:r>
        <w:rPr>
          <w:i/>
          <w:color w:val="221F1F"/>
        </w:rPr>
        <w:t xml:space="preserve">Модуль «Спортивные игры». </w:t>
      </w:r>
      <w:r>
        <w:rPr>
          <w:color w:val="221F1F"/>
          <w:u w:val="single" w:color="221F1F"/>
        </w:rPr>
        <w:t>Баскетбол.</w:t>
      </w:r>
      <w:r>
        <w:rPr>
          <w:color w:val="221F1F"/>
        </w:rPr>
        <w:t xml:space="preserve"> Техническая подготовка в игровых действиях: ведение, передачи, приёмы и броски мяча на месте, в прыжке, после ве</w:t>
      </w:r>
      <w:r>
        <w:rPr>
          <w:color w:val="221F1F"/>
          <w:spacing w:val="-2"/>
        </w:rPr>
        <w:t>дения.</w:t>
      </w:r>
    </w:p>
    <w:p w14:paraId="4C92CD6D" w14:textId="77777777" w:rsidR="00E55397" w:rsidRDefault="00395F00">
      <w:pPr>
        <w:pStyle w:val="a3"/>
        <w:ind w:left="806" w:right="814"/>
      </w:pPr>
      <w:r>
        <w:rPr>
          <w:color w:val="221F1F"/>
          <w:u w:val="single" w:color="221F1F"/>
        </w:rPr>
        <w:t>Волейбол.</w:t>
      </w:r>
      <w:r>
        <w:rPr>
          <w:color w:val="221F1F"/>
        </w:rPr>
        <w:t xml:space="preserve"> Техническая подготовка в игровых действиях: подачи мяча в разные зоны площадки соперника; приёмы и передачи на месте и в движении; удары и </w:t>
      </w:r>
      <w:r>
        <w:rPr>
          <w:color w:val="221F1F"/>
          <w:spacing w:val="-2"/>
        </w:rPr>
        <w:t>блокировка.</w:t>
      </w:r>
    </w:p>
    <w:p w14:paraId="36DFB853" w14:textId="77777777" w:rsidR="00E55397" w:rsidRDefault="00395F00">
      <w:pPr>
        <w:pStyle w:val="a3"/>
        <w:ind w:left="806" w:right="805"/>
      </w:pPr>
      <w:r>
        <w:rPr>
          <w:color w:val="221F1F"/>
          <w:u w:val="single" w:color="221F1F"/>
        </w:rPr>
        <w:t>Футбол.</w:t>
      </w:r>
      <w:r>
        <w:rPr>
          <w:color w:val="221F1F"/>
        </w:rPr>
        <w:t xml:space="preserve"> Техническая подготовка в игровых действиях: ведение, приёмы и </w:t>
      </w:r>
      <w:proofErr w:type="gramStart"/>
      <w:r>
        <w:rPr>
          <w:color w:val="221F1F"/>
        </w:rPr>
        <w:t>пере- дачи</w:t>
      </w:r>
      <w:proofErr w:type="gramEnd"/>
      <w:r>
        <w:rPr>
          <w:color w:val="221F1F"/>
        </w:rPr>
        <w:t>, остановки и удары по мячу с места и в движении.</w:t>
      </w:r>
    </w:p>
    <w:p w14:paraId="3FAF06F1" w14:textId="77777777" w:rsidR="00E55397" w:rsidRDefault="00395F00">
      <w:pPr>
        <w:pStyle w:val="a3"/>
        <w:ind w:left="806" w:right="817"/>
      </w:pPr>
      <w:r>
        <w:rPr>
          <w:color w:val="221F1F"/>
        </w:rPr>
        <w:t>Совершенствование техники ранее разученных гимнастических и акробатических упражнений,</w:t>
      </w:r>
      <w:r>
        <w:rPr>
          <w:color w:val="221F1F"/>
          <w:spacing w:val="40"/>
        </w:rPr>
        <w:t xml:space="preserve"> </w:t>
      </w:r>
      <w:r>
        <w:rPr>
          <w:color w:val="221F1F"/>
        </w:rPr>
        <w:t>упражнений</w:t>
      </w:r>
      <w:r>
        <w:rPr>
          <w:color w:val="221F1F"/>
          <w:spacing w:val="40"/>
        </w:rPr>
        <w:t xml:space="preserve"> </w:t>
      </w:r>
      <w:r>
        <w:rPr>
          <w:color w:val="221F1F"/>
        </w:rPr>
        <w:t>лёгкой</w:t>
      </w:r>
      <w:r>
        <w:rPr>
          <w:color w:val="221F1F"/>
          <w:spacing w:val="40"/>
        </w:rPr>
        <w:t xml:space="preserve"> </w:t>
      </w:r>
      <w:r>
        <w:rPr>
          <w:color w:val="221F1F"/>
        </w:rPr>
        <w:t>атлетики</w:t>
      </w:r>
      <w:r>
        <w:rPr>
          <w:color w:val="221F1F"/>
          <w:spacing w:val="40"/>
        </w:rPr>
        <w:t xml:space="preserve"> </w:t>
      </w:r>
      <w:r>
        <w:rPr>
          <w:color w:val="221F1F"/>
        </w:rPr>
        <w:t>и</w:t>
      </w:r>
      <w:r>
        <w:rPr>
          <w:color w:val="221F1F"/>
          <w:spacing w:val="40"/>
        </w:rPr>
        <w:t xml:space="preserve"> </w:t>
      </w:r>
      <w:r>
        <w:rPr>
          <w:color w:val="221F1F"/>
        </w:rPr>
        <w:t>зимних</w:t>
      </w:r>
      <w:r>
        <w:rPr>
          <w:color w:val="221F1F"/>
          <w:spacing w:val="40"/>
        </w:rPr>
        <w:t xml:space="preserve"> </w:t>
      </w:r>
      <w:r>
        <w:rPr>
          <w:color w:val="221F1F"/>
        </w:rPr>
        <w:t>видов</w:t>
      </w:r>
      <w:r>
        <w:rPr>
          <w:color w:val="221F1F"/>
          <w:spacing w:val="40"/>
        </w:rPr>
        <w:t xml:space="preserve"> </w:t>
      </w:r>
      <w:r>
        <w:rPr>
          <w:color w:val="221F1F"/>
        </w:rPr>
        <w:t>спорта;</w:t>
      </w:r>
      <w:r>
        <w:rPr>
          <w:color w:val="221F1F"/>
          <w:spacing w:val="40"/>
        </w:rPr>
        <w:t xml:space="preserve"> </w:t>
      </w:r>
      <w:r>
        <w:rPr>
          <w:color w:val="221F1F"/>
        </w:rPr>
        <w:t>технических</w:t>
      </w:r>
    </w:p>
    <w:p w14:paraId="38AA2DA2" w14:textId="77777777" w:rsidR="00E55397" w:rsidRDefault="00E55397">
      <w:pPr>
        <w:sectPr w:rsidR="00E55397">
          <w:pgSz w:w="11910" w:h="16840"/>
          <w:pgMar w:top="420" w:right="160" w:bottom="280" w:left="180" w:header="720" w:footer="720" w:gutter="0"/>
          <w:cols w:space="720"/>
        </w:sectPr>
      </w:pPr>
    </w:p>
    <w:p w14:paraId="73A570C5" w14:textId="77777777" w:rsidR="00E55397" w:rsidRDefault="00395F00">
      <w:pPr>
        <w:spacing w:before="49" w:line="108" w:lineRule="auto"/>
        <w:ind w:left="806"/>
        <w:rPr>
          <w:sz w:val="28"/>
        </w:rPr>
      </w:pPr>
      <w:r>
        <w:rPr>
          <w:color w:val="221F1F"/>
          <w:spacing w:val="-103"/>
          <w:position w:val="-12"/>
          <w:sz w:val="28"/>
        </w:rPr>
        <w:t>д</w:t>
      </w:r>
      <w:r>
        <w:rPr>
          <w:rFonts w:ascii="Trebuchet MS" w:hAnsi="Trebuchet MS"/>
          <w:color w:val="221F1F"/>
          <w:spacing w:val="-9"/>
          <w:sz w:val="15"/>
        </w:rPr>
        <w:t>Ф</w:t>
      </w:r>
      <w:r>
        <w:rPr>
          <w:color w:val="221F1F"/>
          <w:spacing w:val="-118"/>
          <w:position w:val="-12"/>
          <w:sz w:val="28"/>
        </w:rPr>
        <w:t>е</w:t>
      </w:r>
      <w:r>
        <w:rPr>
          <w:rFonts w:ascii="Trebuchet MS" w:hAnsi="Trebuchet MS"/>
          <w:color w:val="221F1F"/>
          <w:spacing w:val="-1"/>
          <w:sz w:val="15"/>
        </w:rPr>
        <w:t>И</w:t>
      </w:r>
      <w:r>
        <w:rPr>
          <w:rFonts w:ascii="Trebuchet MS" w:hAnsi="Trebuchet MS"/>
          <w:color w:val="221F1F"/>
          <w:spacing w:val="-64"/>
          <w:sz w:val="15"/>
        </w:rPr>
        <w:t>З</w:t>
      </w:r>
      <w:r>
        <w:rPr>
          <w:color w:val="221F1F"/>
          <w:spacing w:val="-88"/>
          <w:position w:val="-12"/>
          <w:sz w:val="28"/>
        </w:rPr>
        <w:t>й</w:t>
      </w:r>
      <w:r>
        <w:rPr>
          <w:rFonts w:ascii="Trebuchet MS" w:hAnsi="Trebuchet MS"/>
          <w:color w:val="221F1F"/>
          <w:spacing w:val="-16"/>
          <w:sz w:val="15"/>
        </w:rPr>
        <w:t>И</w:t>
      </w:r>
      <w:r>
        <w:rPr>
          <w:color w:val="221F1F"/>
          <w:spacing w:val="-110"/>
          <w:position w:val="-12"/>
          <w:sz w:val="28"/>
        </w:rPr>
        <w:t>с</w:t>
      </w:r>
      <w:r>
        <w:rPr>
          <w:rFonts w:ascii="Trebuchet MS" w:hAnsi="Trebuchet MS"/>
          <w:color w:val="221F1F"/>
          <w:sz w:val="15"/>
        </w:rPr>
        <w:t>Ч</w:t>
      </w:r>
      <w:r>
        <w:rPr>
          <w:rFonts w:ascii="Trebuchet MS" w:hAnsi="Trebuchet MS"/>
          <w:color w:val="221F1F"/>
          <w:spacing w:val="-64"/>
          <w:sz w:val="15"/>
        </w:rPr>
        <w:t>Е</w:t>
      </w:r>
      <w:r>
        <w:rPr>
          <w:color w:val="221F1F"/>
          <w:spacing w:val="-60"/>
          <w:position w:val="-12"/>
          <w:sz w:val="28"/>
        </w:rPr>
        <w:t>т</w:t>
      </w:r>
      <w:r>
        <w:rPr>
          <w:rFonts w:ascii="Trebuchet MS" w:hAnsi="Trebuchet MS"/>
          <w:color w:val="221F1F"/>
          <w:spacing w:val="-30"/>
          <w:sz w:val="15"/>
        </w:rPr>
        <w:t>С</w:t>
      </w:r>
      <w:r>
        <w:rPr>
          <w:color w:val="221F1F"/>
          <w:spacing w:val="-107"/>
          <w:position w:val="-12"/>
          <w:sz w:val="28"/>
        </w:rPr>
        <w:t>в</w:t>
      </w:r>
      <w:r>
        <w:rPr>
          <w:rFonts w:ascii="Trebuchet MS" w:hAnsi="Trebuchet MS"/>
          <w:color w:val="221F1F"/>
          <w:sz w:val="15"/>
        </w:rPr>
        <w:t>К</w:t>
      </w:r>
      <w:r>
        <w:rPr>
          <w:rFonts w:ascii="Trebuchet MS" w:hAnsi="Trebuchet MS"/>
          <w:color w:val="221F1F"/>
          <w:spacing w:val="-78"/>
          <w:sz w:val="15"/>
        </w:rPr>
        <w:t>А</w:t>
      </w:r>
      <w:r>
        <w:rPr>
          <w:color w:val="221F1F"/>
          <w:spacing w:val="-75"/>
          <w:position w:val="-12"/>
          <w:sz w:val="28"/>
        </w:rPr>
        <w:t>и</w:t>
      </w:r>
      <w:r>
        <w:rPr>
          <w:rFonts w:ascii="Trebuchet MS" w:hAnsi="Trebuchet MS"/>
          <w:color w:val="221F1F"/>
          <w:spacing w:val="-19"/>
          <w:sz w:val="15"/>
        </w:rPr>
        <w:t>Я</w:t>
      </w:r>
      <w:r>
        <w:rPr>
          <w:color w:val="221F1F"/>
          <w:spacing w:val="-88"/>
          <w:position w:val="-12"/>
          <w:sz w:val="28"/>
        </w:rPr>
        <w:t>й</w:t>
      </w:r>
      <w:r>
        <w:rPr>
          <w:rFonts w:ascii="Trebuchet MS" w:hAnsi="Trebuchet MS"/>
          <w:color w:val="221F1F"/>
          <w:sz w:val="15"/>
        </w:rPr>
        <w:t>К</w:t>
      </w:r>
      <w:r>
        <w:rPr>
          <w:rFonts w:ascii="Trebuchet MS" w:hAnsi="Trebuchet MS"/>
          <w:color w:val="221F1F"/>
          <w:spacing w:val="-23"/>
          <w:sz w:val="15"/>
        </w:rPr>
        <w:t>У</w:t>
      </w:r>
      <w:r>
        <w:rPr>
          <w:color w:val="221F1F"/>
          <w:spacing w:val="-104"/>
          <w:position w:val="-12"/>
          <w:sz w:val="28"/>
        </w:rPr>
        <w:t>с</w:t>
      </w:r>
      <w:r>
        <w:rPr>
          <w:rFonts w:ascii="Trebuchet MS" w:hAnsi="Trebuchet MS"/>
          <w:color w:val="221F1F"/>
          <w:spacing w:val="-1"/>
          <w:sz w:val="15"/>
        </w:rPr>
        <w:t>Л</w:t>
      </w:r>
      <w:r>
        <w:rPr>
          <w:rFonts w:ascii="Trebuchet MS" w:hAnsi="Trebuchet MS"/>
          <w:color w:val="221F1F"/>
          <w:spacing w:val="-85"/>
          <w:sz w:val="15"/>
        </w:rPr>
        <w:t>Ь</w:t>
      </w:r>
      <w:r>
        <w:rPr>
          <w:color w:val="221F1F"/>
          <w:spacing w:val="-67"/>
          <w:position w:val="-12"/>
          <w:sz w:val="28"/>
        </w:rPr>
        <w:t>п</w:t>
      </w:r>
      <w:r>
        <w:rPr>
          <w:rFonts w:ascii="Trebuchet MS" w:hAnsi="Trebuchet MS"/>
          <w:color w:val="221F1F"/>
          <w:spacing w:val="-30"/>
          <w:sz w:val="15"/>
        </w:rPr>
        <w:t>Т</w:t>
      </w:r>
      <w:r>
        <w:rPr>
          <w:color w:val="221F1F"/>
          <w:spacing w:val="-112"/>
          <w:position w:val="-12"/>
          <w:sz w:val="28"/>
        </w:rPr>
        <w:t>о</w:t>
      </w:r>
      <w:r>
        <w:rPr>
          <w:rFonts w:ascii="Trebuchet MS" w:hAnsi="Trebuchet MS"/>
          <w:color w:val="221F1F"/>
          <w:spacing w:val="-1"/>
          <w:sz w:val="15"/>
        </w:rPr>
        <w:t>У</w:t>
      </w:r>
      <w:r>
        <w:rPr>
          <w:rFonts w:ascii="Trebuchet MS" w:hAnsi="Trebuchet MS"/>
          <w:color w:val="221F1F"/>
          <w:spacing w:val="-61"/>
          <w:sz w:val="15"/>
        </w:rPr>
        <w:t>Р</w:t>
      </w:r>
      <w:r>
        <w:rPr>
          <w:color w:val="221F1F"/>
          <w:spacing w:val="-80"/>
          <w:position w:val="-12"/>
          <w:sz w:val="28"/>
        </w:rPr>
        <w:t>р</w:t>
      </w:r>
      <w:r>
        <w:rPr>
          <w:rFonts w:ascii="Trebuchet MS" w:hAnsi="Trebuchet MS"/>
          <w:color w:val="221F1F"/>
          <w:spacing w:val="-10"/>
          <w:sz w:val="15"/>
        </w:rPr>
        <w:t>А</w:t>
      </w:r>
      <w:r>
        <w:rPr>
          <w:color w:val="221F1F"/>
          <w:spacing w:val="-115"/>
          <w:position w:val="-12"/>
          <w:sz w:val="28"/>
        </w:rPr>
        <w:t>т</w:t>
      </w:r>
      <w:r>
        <w:rPr>
          <w:rFonts w:ascii="Trebuchet MS" w:hAnsi="Trebuchet MS"/>
          <w:color w:val="221F1F"/>
          <w:sz w:val="15"/>
        </w:rPr>
        <w:t>.</w:t>
      </w:r>
      <w:r>
        <w:rPr>
          <w:rFonts w:ascii="Trebuchet MS" w:hAnsi="Trebuchet MS"/>
          <w:color w:val="221F1F"/>
          <w:spacing w:val="-3"/>
          <w:sz w:val="15"/>
        </w:rPr>
        <w:t xml:space="preserve"> </w:t>
      </w:r>
      <w:r>
        <w:rPr>
          <w:rFonts w:ascii="Trebuchet MS" w:hAnsi="Trebuchet MS"/>
          <w:color w:val="221F1F"/>
          <w:spacing w:val="-51"/>
          <w:sz w:val="15"/>
        </w:rPr>
        <w:t>5</w:t>
      </w:r>
      <w:r>
        <w:rPr>
          <w:color w:val="221F1F"/>
          <w:spacing w:val="-51"/>
          <w:position w:val="-12"/>
          <w:sz w:val="28"/>
        </w:rPr>
        <w:t>и</w:t>
      </w:r>
      <w:r>
        <w:rPr>
          <w:rFonts w:ascii="Trebuchet MS" w:hAnsi="Trebuchet MS"/>
          <w:color w:val="221F1F"/>
          <w:spacing w:val="-51"/>
          <w:sz w:val="15"/>
        </w:rPr>
        <w:t>-</w:t>
      </w:r>
      <w:r>
        <w:rPr>
          <w:rFonts w:ascii="Trebuchet MS" w:hAnsi="Trebuchet MS"/>
          <w:color w:val="221F1F"/>
          <w:spacing w:val="-49"/>
          <w:sz w:val="15"/>
        </w:rPr>
        <w:t>9</w:t>
      </w:r>
      <w:r>
        <w:rPr>
          <w:color w:val="221F1F"/>
          <w:spacing w:val="-42"/>
          <w:position w:val="-12"/>
          <w:sz w:val="28"/>
        </w:rPr>
        <w:t>в</w:t>
      </w:r>
      <w:r>
        <w:rPr>
          <w:rFonts w:ascii="Trebuchet MS" w:hAnsi="Trebuchet MS"/>
          <w:color w:val="221F1F"/>
          <w:spacing w:val="-40"/>
          <w:sz w:val="15"/>
        </w:rPr>
        <w:t>к</w:t>
      </w:r>
      <w:r>
        <w:rPr>
          <w:color w:val="221F1F"/>
          <w:spacing w:val="-111"/>
          <w:position w:val="-12"/>
          <w:sz w:val="28"/>
        </w:rPr>
        <w:t>н</w:t>
      </w:r>
      <w:r>
        <w:rPr>
          <w:rFonts w:ascii="Trebuchet MS" w:hAnsi="Trebuchet MS"/>
          <w:color w:val="221F1F"/>
          <w:spacing w:val="-2"/>
          <w:sz w:val="15"/>
        </w:rPr>
        <w:t>л</w:t>
      </w:r>
      <w:r>
        <w:rPr>
          <w:rFonts w:ascii="Trebuchet MS" w:hAnsi="Trebuchet MS"/>
          <w:color w:val="221F1F"/>
          <w:spacing w:val="-54"/>
          <w:sz w:val="15"/>
        </w:rPr>
        <w:t>а</w:t>
      </w:r>
      <w:r>
        <w:rPr>
          <w:color w:val="221F1F"/>
          <w:spacing w:val="-137"/>
          <w:position w:val="-12"/>
          <w:sz w:val="28"/>
        </w:rPr>
        <w:t>ы</w:t>
      </w:r>
      <w:r>
        <w:rPr>
          <w:rFonts w:ascii="Trebuchet MS" w:hAnsi="Trebuchet MS"/>
          <w:color w:val="221F1F"/>
          <w:spacing w:val="-1"/>
          <w:sz w:val="15"/>
        </w:rPr>
        <w:t>с</w:t>
      </w:r>
      <w:r>
        <w:rPr>
          <w:rFonts w:ascii="Trebuchet MS" w:hAnsi="Trebuchet MS"/>
          <w:color w:val="221F1F"/>
          <w:spacing w:val="-13"/>
          <w:sz w:val="15"/>
        </w:rPr>
        <w:t>с</w:t>
      </w:r>
      <w:r>
        <w:rPr>
          <w:color w:val="221F1F"/>
          <w:spacing w:val="-131"/>
          <w:position w:val="-12"/>
          <w:sz w:val="28"/>
        </w:rPr>
        <w:t>х</w:t>
      </w:r>
      <w:r>
        <w:rPr>
          <w:rFonts w:ascii="Trebuchet MS" w:hAnsi="Trebuchet MS"/>
          <w:color w:val="221F1F"/>
          <w:sz w:val="15"/>
        </w:rPr>
        <w:t>ы</w:t>
      </w:r>
      <w:r>
        <w:rPr>
          <w:rFonts w:ascii="Trebuchet MS" w:hAnsi="Trebuchet MS"/>
          <w:color w:val="221F1F"/>
          <w:spacing w:val="52"/>
          <w:sz w:val="15"/>
        </w:rPr>
        <w:t xml:space="preserve"> </w:t>
      </w:r>
      <w:r>
        <w:rPr>
          <w:color w:val="221F1F"/>
          <w:spacing w:val="-4"/>
          <w:position w:val="-12"/>
          <w:sz w:val="28"/>
        </w:rPr>
        <w:t>игр.</w:t>
      </w:r>
    </w:p>
    <w:p w14:paraId="2CE43C5D" w14:textId="77777777" w:rsidR="00E55397" w:rsidRDefault="00395F00">
      <w:pPr>
        <w:spacing w:line="158" w:lineRule="exact"/>
        <w:ind w:left="806"/>
        <w:rPr>
          <w:rFonts w:ascii="Trebuchet MS"/>
          <w:sz w:val="18"/>
        </w:rPr>
      </w:pPr>
      <w:r>
        <w:br w:type="column"/>
      </w:r>
      <w:r>
        <w:rPr>
          <w:rFonts w:ascii="Trebuchet MS"/>
          <w:color w:val="221F1F"/>
          <w:spacing w:val="-4"/>
          <w:sz w:val="18"/>
        </w:rPr>
        <w:t>1005</w:t>
      </w:r>
    </w:p>
    <w:p w14:paraId="4AEC8CEF" w14:textId="77777777" w:rsidR="00E55397" w:rsidRDefault="00E55397">
      <w:pPr>
        <w:spacing w:line="158" w:lineRule="exact"/>
        <w:rPr>
          <w:rFonts w:ascii="Trebuchet MS"/>
          <w:sz w:val="18"/>
        </w:rPr>
        <w:sectPr w:rsidR="00E55397">
          <w:type w:val="continuous"/>
          <w:pgSz w:w="11910" w:h="16840"/>
          <w:pgMar w:top="1360" w:right="160" w:bottom="280" w:left="180" w:header="720" w:footer="720" w:gutter="0"/>
          <w:cols w:num="2" w:space="720" w:equalWidth="0">
            <w:col w:w="3994" w:space="1993"/>
            <w:col w:w="5583"/>
          </w:cols>
        </w:sectPr>
      </w:pPr>
    </w:p>
    <w:p w14:paraId="6FE77BCC" w14:textId="77777777" w:rsidR="00E55397" w:rsidRDefault="00395F00">
      <w:pPr>
        <w:pStyle w:val="a3"/>
        <w:spacing w:before="112"/>
        <w:ind w:left="806" w:right="807"/>
      </w:pPr>
      <w:r>
        <w:rPr>
          <w:b/>
          <w:i/>
          <w:color w:val="221F1F"/>
        </w:rPr>
        <w:t xml:space="preserve">Модуль «Спорт». </w:t>
      </w:r>
      <w:r>
        <w:rPr>
          <w:color w:val="221F1F"/>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E852C2F" w14:textId="762DC363" w:rsidR="00E55397" w:rsidRDefault="00395F00">
      <w:pPr>
        <w:pStyle w:val="a3"/>
        <w:spacing w:before="3"/>
        <w:ind w:left="806" w:right="804"/>
      </w:pPr>
      <w:r>
        <w:rPr>
          <w:b/>
          <w:color w:val="221F1F"/>
        </w:rPr>
        <w:t xml:space="preserve">Примерная программа вариативного модуля «Базовая физическая подготовка». </w:t>
      </w:r>
      <w:r>
        <w:rPr>
          <w:i/>
          <w:color w:val="221F1F"/>
        </w:rPr>
        <w:t xml:space="preserve">Развитие силовых способностей. </w:t>
      </w:r>
      <w:r>
        <w:rPr>
          <w:color w:val="221F1F"/>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w:t>
      </w:r>
      <w:r>
        <w:rPr>
          <w:color w:val="221F1F"/>
          <w:spacing w:val="-6"/>
        </w:rPr>
        <w:t xml:space="preserve"> </w:t>
      </w:r>
      <w:r>
        <w:rPr>
          <w:color w:val="221F1F"/>
        </w:rPr>
        <w:t>и</w:t>
      </w:r>
      <w:r>
        <w:rPr>
          <w:color w:val="221F1F"/>
          <w:spacing w:val="-8"/>
        </w:rPr>
        <w:t xml:space="preserve"> </w:t>
      </w:r>
      <w:r>
        <w:rPr>
          <w:color w:val="221F1F"/>
        </w:rPr>
        <w:t>т.</w:t>
      </w:r>
      <w:r>
        <w:rPr>
          <w:color w:val="221F1F"/>
          <w:spacing w:val="-7"/>
        </w:rPr>
        <w:t xml:space="preserve"> </w:t>
      </w:r>
      <w:r>
        <w:rPr>
          <w:color w:val="221F1F"/>
        </w:rPr>
        <w:t>п.).</w:t>
      </w:r>
      <w:r>
        <w:rPr>
          <w:color w:val="221F1F"/>
          <w:spacing w:val="-10"/>
        </w:rPr>
        <w:t xml:space="preserve"> </w:t>
      </w:r>
      <w:r>
        <w:rPr>
          <w:color w:val="221F1F"/>
        </w:rPr>
        <w:t>Комплексы</w:t>
      </w:r>
      <w:r>
        <w:rPr>
          <w:color w:val="221F1F"/>
          <w:spacing w:val="-6"/>
        </w:rPr>
        <w:t xml:space="preserve"> </w:t>
      </w:r>
      <w:r>
        <w:rPr>
          <w:color w:val="221F1F"/>
        </w:rPr>
        <w:t>упражнений</w:t>
      </w:r>
      <w:r>
        <w:rPr>
          <w:color w:val="221F1F"/>
          <w:spacing w:val="-8"/>
        </w:rPr>
        <w:t xml:space="preserve"> </w:t>
      </w:r>
      <w:r>
        <w:rPr>
          <w:color w:val="221F1F"/>
        </w:rPr>
        <w:t>на</w:t>
      </w:r>
      <w:r>
        <w:rPr>
          <w:color w:val="221F1F"/>
          <w:spacing w:val="-6"/>
        </w:rPr>
        <w:t xml:space="preserve"> </w:t>
      </w:r>
      <w:r>
        <w:rPr>
          <w:color w:val="221F1F"/>
        </w:rPr>
        <w:t>тренажёрных</w:t>
      </w:r>
      <w:r>
        <w:rPr>
          <w:color w:val="221F1F"/>
          <w:spacing w:val="-6"/>
        </w:rPr>
        <w:t xml:space="preserve"> </w:t>
      </w:r>
      <w:r>
        <w:rPr>
          <w:color w:val="221F1F"/>
        </w:rPr>
        <w:t>устройствах.</w:t>
      </w:r>
      <w:r>
        <w:rPr>
          <w:color w:val="221F1F"/>
          <w:spacing w:val="-7"/>
        </w:rPr>
        <w:t xml:space="preserve"> </w:t>
      </w:r>
      <w:r>
        <w:rPr>
          <w:color w:val="221F1F"/>
        </w:rPr>
        <w:t>Упражнения на гимнастических снарядах (брусьях, перекладинах, гимнастической стенке и т. п.). Броски набивного мяча двумя и одной рукой из</w:t>
      </w:r>
      <w:r>
        <w:rPr>
          <w:color w:val="221F1F"/>
          <w:spacing w:val="-1"/>
        </w:rPr>
        <w:t xml:space="preserve"> </w:t>
      </w:r>
      <w:r>
        <w:rPr>
          <w:color w:val="221F1F"/>
        </w:rPr>
        <w:t>положений стоя и сидя (вверх, вперёд, назад, в стороны, снизу и сбоку, от груди, из-за головы). Прыжковые упражнения</w:t>
      </w:r>
      <w:r>
        <w:rPr>
          <w:color w:val="221F1F"/>
          <w:spacing w:val="80"/>
          <w:w w:val="150"/>
        </w:rPr>
        <w:t xml:space="preserve"> </w:t>
      </w:r>
      <w:r>
        <w:rPr>
          <w:color w:val="221F1F"/>
        </w:rPr>
        <w:t>с</w:t>
      </w:r>
      <w:r>
        <w:rPr>
          <w:color w:val="221F1F"/>
          <w:spacing w:val="80"/>
          <w:w w:val="150"/>
        </w:rPr>
        <w:t xml:space="preserve"> </w:t>
      </w:r>
      <w:r>
        <w:rPr>
          <w:color w:val="221F1F"/>
        </w:rPr>
        <w:t>дополнительным</w:t>
      </w:r>
      <w:r>
        <w:rPr>
          <w:color w:val="221F1F"/>
          <w:spacing w:val="80"/>
          <w:w w:val="150"/>
        </w:rPr>
        <w:t xml:space="preserve"> </w:t>
      </w:r>
      <w:r>
        <w:rPr>
          <w:color w:val="221F1F"/>
        </w:rPr>
        <w:t>отягощением</w:t>
      </w:r>
      <w:r>
        <w:rPr>
          <w:color w:val="221F1F"/>
          <w:spacing w:val="80"/>
          <w:w w:val="150"/>
        </w:rPr>
        <w:t xml:space="preserve"> </w:t>
      </w:r>
      <w:r>
        <w:rPr>
          <w:color w:val="221F1F"/>
        </w:rPr>
        <w:t>(</w:t>
      </w:r>
      <w:proofErr w:type="spellStart"/>
      <w:r>
        <w:rPr>
          <w:color w:val="221F1F"/>
        </w:rPr>
        <w:t>напрыгивание</w:t>
      </w:r>
      <w:proofErr w:type="spellEnd"/>
      <w:r>
        <w:rPr>
          <w:color w:val="221F1F"/>
          <w:spacing w:val="80"/>
          <w:w w:val="150"/>
        </w:rPr>
        <w:t xml:space="preserve"> </w:t>
      </w:r>
      <w:r>
        <w:rPr>
          <w:color w:val="221F1F"/>
        </w:rPr>
        <w:t>и</w:t>
      </w:r>
      <w:r>
        <w:rPr>
          <w:color w:val="221F1F"/>
          <w:spacing w:val="80"/>
          <w:w w:val="150"/>
        </w:rPr>
        <w:t xml:space="preserve"> </w:t>
      </w:r>
      <w:r>
        <w:rPr>
          <w:color w:val="221F1F"/>
        </w:rPr>
        <w:t>спрыгивание,</w:t>
      </w:r>
    </w:p>
    <w:p w14:paraId="75FCD047" w14:textId="77777777" w:rsidR="00E55397" w:rsidRDefault="00E55397">
      <w:pPr>
        <w:sectPr w:rsidR="00E55397">
          <w:type w:val="continuous"/>
          <w:pgSz w:w="11910" w:h="16840"/>
          <w:pgMar w:top="1360" w:right="160" w:bottom="280" w:left="180" w:header="720" w:footer="720" w:gutter="0"/>
          <w:cols w:space="720"/>
        </w:sectPr>
      </w:pPr>
    </w:p>
    <w:p w14:paraId="7ECF1F63" w14:textId="2457EDB3" w:rsidR="00E55397" w:rsidRDefault="00395F00">
      <w:pPr>
        <w:pStyle w:val="a3"/>
        <w:spacing w:before="73"/>
        <w:ind w:left="806" w:right="804"/>
      </w:pPr>
      <w:r>
        <w:rPr>
          <w:color w:val="221F1F"/>
        </w:rPr>
        <w:lastRenderedPageBreak/>
        <w:t xml:space="preserve">прыжки через скакалку, </w:t>
      </w:r>
      <w:proofErr w:type="spellStart"/>
      <w:r>
        <w:rPr>
          <w:color w:val="221F1F"/>
        </w:rPr>
        <w:t>многоскоки</w:t>
      </w:r>
      <w:proofErr w:type="spellEnd"/>
      <w:r>
        <w:rPr>
          <w:color w:val="221F1F"/>
        </w:rPr>
        <w:t>, прыжки через препятствия и т. п.). Бег с дополнительным</w:t>
      </w:r>
      <w:r>
        <w:rPr>
          <w:color w:val="221F1F"/>
          <w:spacing w:val="-2"/>
        </w:rPr>
        <w:t xml:space="preserve"> </w:t>
      </w:r>
      <w:r>
        <w:rPr>
          <w:color w:val="221F1F"/>
        </w:rPr>
        <w:t>отягощением</w:t>
      </w:r>
      <w:r>
        <w:rPr>
          <w:color w:val="221F1F"/>
          <w:spacing w:val="-1"/>
        </w:rPr>
        <w:t xml:space="preserve"> </w:t>
      </w:r>
      <w:r>
        <w:rPr>
          <w:color w:val="221F1F"/>
        </w:rPr>
        <w:t>(в</w:t>
      </w:r>
      <w:r>
        <w:rPr>
          <w:color w:val="221F1F"/>
          <w:spacing w:val="-1"/>
        </w:rPr>
        <w:t xml:space="preserve"> </w:t>
      </w:r>
      <w:r>
        <w:rPr>
          <w:color w:val="221F1F"/>
        </w:rPr>
        <w:t>горку</w:t>
      </w:r>
      <w:r>
        <w:rPr>
          <w:color w:val="221F1F"/>
          <w:spacing w:val="-4"/>
        </w:rPr>
        <w:t xml:space="preserve"> </w:t>
      </w:r>
      <w:r>
        <w:rPr>
          <w:color w:val="221F1F"/>
        </w:rPr>
        <w:t>и с</w:t>
      </w:r>
      <w:r>
        <w:rPr>
          <w:color w:val="221F1F"/>
          <w:spacing w:val="-1"/>
        </w:rPr>
        <w:t xml:space="preserve"> </w:t>
      </w:r>
      <w:r>
        <w:rPr>
          <w:color w:val="221F1F"/>
        </w:rPr>
        <w:t>горки,</w:t>
      </w:r>
      <w:r>
        <w:rPr>
          <w:color w:val="221F1F"/>
          <w:spacing w:val="-1"/>
        </w:rPr>
        <w:t xml:space="preserve"> </w:t>
      </w:r>
      <w:r>
        <w:rPr>
          <w:color w:val="221F1F"/>
        </w:rPr>
        <w:t>на</w:t>
      </w:r>
      <w:r>
        <w:rPr>
          <w:color w:val="221F1F"/>
          <w:spacing w:val="-1"/>
        </w:rPr>
        <w:t xml:space="preserve"> </w:t>
      </w:r>
      <w:r>
        <w:rPr>
          <w:color w:val="221F1F"/>
        </w:rPr>
        <w:t>короткие</w:t>
      </w:r>
      <w:r>
        <w:rPr>
          <w:color w:val="221F1F"/>
          <w:spacing w:val="-3"/>
        </w:rPr>
        <w:t xml:space="preserve"> </w:t>
      </w:r>
      <w:r>
        <w:rPr>
          <w:color w:val="221F1F"/>
        </w:rPr>
        <w:t>дистанции,</w:t>
      </w:r>
      <w:r>
        <w:rPr>
          <w:color w:val="221F1F"/>
          <w:spacing w:val="-1"/>
        </w:rPr>
        <w:t xml:space="preserve"> </w:t>
      </w:r>
      <w:r>
        <w:rPr>
          <w:color w:val="221F1F"/>
        </w:rPr>
        <w:t>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14:paraId="6AF412DF" w14:textId="607298F7" w:rsidR="00E55397" w:rsidRDefault="00395F00">
      <w:pPr>
        <w:pStyle w:val="a3"/>
        <w:ind w:left="806" w:right="801"/>
      </w:pPr>
      <w:r>
        <w:rPr>
          <w:i/>
          <w:color w:val="221F1F"/>
        </w:rPr>
        <w:t xml:space="preserve">Развитие скоростных способностей. </w:t>
      </w:r>
      <w:r>
        <w:rPr>
          <w:color w:val="221F1F"/>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w:t>
      </w:r>
      <w:r>
        <w:rPr>
          <w:color w:val="221F1F"/>
          <w:spacing w:val="-2"/>
        </w:rPr>
        <w:t xml:space="preserve"> </w:t>
      </w:r>
      <w:r>
        <w:rPr>
          <w:color w:val="221F1F"/>
        </w:rPr>
        <w:t>шагов</w:t>
      </w:r>
      <w:r>
        <w:rPr>
          <w:color w:val="221F1F"/>
          <w:spacing w:val="-1"/>
        </w:rPr>
        <w:t xml:space="preserve"> </w:t>
      </w:r>
      <w:r>
        <w:rPr>
          <w:color w:val="221F1F"/>
        </w:rPr>
        <w:t>(10—15</w:t>
      </w:r>
      <w:r>
        <w:rPr>
          <w:color w:val="221F1F"/>
          <w:spacing w:val="-1"/>
        </w:rPr>
        <w:t xml:space="preserve"> </w:t>
      </w:r>
      <w:r>
        <w:rPr>
          <w:color w:val="221F1F"/>
        </w:rPr>
        <w:t>м).</w:t>
      </w:r>
      <w:r>
        <w:rPr>
          <w:color w:val="221F1F"/>
          <w:spacing w:val="-3"/>
        </w:rPr>
        <w:t xml:space="preserve"> </w:t>
      </w:r>
      <w:r>
        <w:rPr>
          <w:color w:val="221F1F"/>
        </w:rPr>
        <w:t>Бег</w:t>
      </w:r>
      <w:r>
        <w:rPr>
          <w:color w:val="221F1F"/>
          <w:spacing w:val="-2"/>
        </w:rPr>
        <w:t xml:space="preserve"> </w:t>
      </w:r>
      <w:r>
        <w:rPr>
          <w:color w:val="221F1F"/>
        </w:rPr>
        <w:t>с</w:t>
      </w:r>
      <w:r>
        <w:rPr>
          <w:color w:val="221F1F"/>
          <w:spacing w:val="-3"/>
        </w:rPr>
        <w:t xml:space="preserve"> </w:t>
      </w:r>
      <w:r>
        <w:rPr>
          <w:color w:val="221F1F"/>
        </w:rPr>
        <w:t>ускорениями</w:t>
      </w:r>
      <w:r>
        <w:rPr>
          <w:color w:val="221F1F"/>
          <w:spacing w:val="-2"/>
        </w:rPr>
        <w:t xml:space="preserve"> </w:t>
      </w:r>
      <w:r>
        <w:rPr>
          <w:color w:val="221F1F"/>
        </w:rPr>
        <w:t>из</w:t>
      </w:r>
      <w:r>
        <w:rPr>
          <w:color w:val="221F1F"/>
          <w:spacing w:val="-2"/>
        </w:rPr>
        <w:t xml:space="preserve"> </w:t>
      </w:r>
      <w:r>
        <w:rPr>
          <w:color w:val="221F1F"/>
        </w:rPr>
        <w:t>разных</w:t>
      </w:r>
      <w:r>
        <w:rPr>
          <w:color w:val="221F1F"/>
          <w:spacing w:val="-1"/>
        </w:rPr>
        <w:t xml:space="preserve"> </w:t>
      </w:r>
      <w:r>
        <w:rPr>
          <w:color w:val="221F1F"/>
        </w:rPr>
        <w:t>исходных</w:t>
      </w:r>
      <w:r>
        <w:rPr>
          <w:color w:val="221F1F"/>
          <w:spacing w:val="-1"/>
        </w:rPr>
        <w:t xml:space="preserve"> </w:t>
      </w:r>
      <w:r>
        <w:rPr>
          <w:color w:val="221F1F"/>
        </w:rPr>
        <w:t>положений.</w:t>
      </w:r>
      <w:r>
        <w:rPr>
          <w:color w:val="221F1F"/>
          <w:spacing w:val="-3"/>
        </w:rPr>
        <w:t xml:space="preserve"> </w:t>
      </w:r>
      <w:r>
        <w:rPr>
          <w:color w:val="221F1F"/>
        </w:rPr>
        <w:t>Бег</w:t>
      </w:r>
      <w:r>
        <w:rPr>
          <w:color w:val="221F1F"/>
          <w:spacing w:val="-2"/>
        </w:rPr>
        <w:t xml:space="preserve"> </w:t>
      </w:r>
      <w:r>
        <w:rPr>
          <w:color w:val="221F1F"/>
        </w:rPr>
        <w:t>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w:t>
      </w:r>
      <w:r>
        <w:rPr>
          <w:color w:val="221F1F"/>
          <w:spacing w:val="-12"/>
        </w:rPr>
        <w:t xml:space="preserve"> </w:t>
      </w:r>
      <w:r>
        <w:rPr>
          <w:color w:val="221F1F"/>
        </w:rPr>
        <w:t>мяча</w:t>
      </w:r>
      <w:r>
        <w:rPr>
          <w:color w:val="221F1F"/>
          <w:spacing w:val="-12"/>
        </w:rPr>
        <w:t xml:space="preserve"> </w:t>
      </w:r>
      <w:r>
        <w:rPr>
          <w:color w:val="221F1F"/>
        </w:rPr>
        <w:t>ногами</w:t>
      </w:r>
      <w:r>
        <w:rPr>
          <w:color w:val="221F1F"/>
          <w:spacing w:val="-12"/>
        </w:rPr>
        <w:t xml:space="preserve"> </w:t>
      </w:r>
      <w:r>
        <w:rPr>
          <w:color w:val="221F1F"/>
        </w:rPr>
        <w:t>с</w:t>
      </w:r>
      <w:r>
        <w:rPr>
          <w:color w:val="221F1F"/>
          <w:spacing w:val="-12"/>
        </w:rPr>
        <w:t xml:space="preserve"> </w:t>
      </w:r>
      <w:r>
        <w:rPr>
          <w:color w:val="221F1F"/>
        </w:rPr>
        <w:t>ускорениями</w:t>
      </w:r>
      <w:r>
        <w:rPr>
          <w:color w:val="221F1F"/>
          <w:spacing w:val="-14"/>
        </w:rPr>
        <w:t xml:space="preserve"> </w:t>
      </w:r>
      <w:r>
        <w:rPr>
          <w:color w:val="221F1F"/>
        </w:rPr>
        <w:t>по</w:t>
      </w:r>
      <w:r>
        <w:rPr>
          <w:color w:val="221F1F"/>
          <w:spacing w:val="-14"/>
        </w:rPr>
        <w:t xml:space="preserve"> </w:t>
      </w:r>
      <w:r>
        <w:rPr>
          <w:color w:val="221F1F"/>
        </w:rPr>
        <w:t>прямой,</w:t>
      </w:r>
      <w:r>
        <w:rPr>
          <w:color w:val="221F1F"/>
          <w:spacing w:val="-13"/>
        </w:rPr>
        <w:t xml:space="preserve"> </w:t>
      </w:r>
      <w:r>
        <w:rPr>
          <w:color w:val="221F1F"/>
        </w:rPr>
        <w:t>по</w:t>
      </w:r>
      <w:r>
        <w:rPr>
          <w:color w:val="221F1F"/>
          <w:spacing w:val="-12"/>
        </w:rPr>
        <w:t xml:space="preserve"> </w:t>
      </w:r>
      <w:r>
        <w:rPr>
          <w:color w:val="221F1F"/>
        </w:rPr>
        <w:t>кругу,</w:t>
      </w:r>
      <w:r>
        <w:rPr>
          <w:color w:val="221F1F"/>
          <w:spacing w:val="-13"/>
        </w:rPr>
        <w:t xml:space="preserve"> </w:t>
      </w:r>
      <w:r>
        <w:rPr>
          <w:color w:val="221F1F"/>
        </w:rPr>
        <w:t>вокруг</w:t>
      </w:r>
      <w:r>
        <w:rPr>
          <w:color w:val="221F1F"/>
          <w:spacing w:val="-12"/>
        </w:rPr>
        <w:t xml:space="preserve"> </w:t>
      </w:r>
      <w:r>
        <w:rPr>
          <w:color w:val="221F1F"/>
        </w:rPr>
        <w:t>стоек.</w:t>
      </w:r>
      <w:r>
        <w:rPr>
          <w:color w:val="221F1F"/>
          <w:spacing w:val="-13"/>
        </w:rPr>
        <w:t xml:space="preserve"> </w:t>
      </w:r>
      <w:r>
        <w:rPr>
          <w:color w:val="221F1F"/>
        </w:rPr>
        <w:t xml:space="preserve">Прыжки через скакалку на месте и в движении с максимальной частотой прыжков. Пре- 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Pr>
          <w:color w:val="221F1F"/>
        </w:rPr>
        <w:t>обегание</w:t>
      </w:r>
      <w:proofErr w:type="spellEnd"/>
      <w:r>
        <w:rPr>
          <w:color w:val="221F1F"/>
        </w:rPr>
        <w:t xml:space="preserve"> различных предметов</w:t>
      </w:r>
      <w:r>
        <w:rPr>
          <w:color w:val="221F1F"/>
          <w:spacing w:val="-13"/>
        </w:rPr>
        <w:t xml:space="preserve"> </w:t>
      </w:r>
      <w:r>
        <w:rPr>
          <w:color w:val="221F1F"/>
        </w:rPr>
        <w:t>(легкоатлетических</w:t>
      </w:r>
      <w:r>
        <w:rPr>
          <w:color w:val="221F1F"/>
          <w:spacing w:val="-12"/>
        </w:rPr>
        <w:t xml:space="preserve"> </w:t>
      </w:r>
      <w:r>
        <w:rPr>
          <w:color w:val="221F1F"/>
        </w:rPr>
        <w:t>стоек,</w:t>
      </w:r>
      <w:r>
        <w:rPr>
          <w:color w:val="221F1F"/>
          <w:spacing w:val="-13"/>
        </w:rPr>
        <w:t xml:space="preserve"> </w:t>
      </w:r>
      <w:r>
        <w:rPr>
          <w:color w:val="221F1F"/>
        </w:rPr>
        <w:t>мячей,</w:t>
      </w:r>
      <w:r>
        <w:rPr>
          <w:color w:val="221F1F"/>
          <w:spacing w:val="-13"/>
        </w:rPr>
        <w:t xml:space="preserve"> </w:t>
      </w:r>
      <w:r>
        <w:rPr>
          <w:color w:val="221F1F"/>
        </w:rPr>
        <w:t>лежащих</w:t>
      </w:r>
      <w:r>
        <w:rPr>
          <w:color w:val="221F1F"/>
          <w:spacing w:val="-12"/>
        </w:rPr>
        <w:t xml:space="preserve"> </w:t>
      </w:r>
      <w:r>
        <w:rPr>
          <w:color w:val="221F1F"/>
        </w:rPr>
        <w:t>на</w:t>
      </w:r>
      <w:r>
        <w:rPr>
          <w:color w:val="221F1F"/>
          <w:spacing w:val="-12"/>
        </w:rPr>
        <w:t xml:space="preserve"> </w:t>
      </w:r>
      <w:r>
        <w:rPr>
          <w:color w:val="221F1F"/>
        </w:rPr>
        <w:t>полу</w:t>
      </w:r>
      <w:r>
        <w:rPr>
          <w:color w:val="221F1F"/>
          <w:spacing w:val="-16"/>
        </w:rPr>
        <w:t xml:space="preserve"> </w:t>
      </w:r>
      <w:r>
        <w:rPr>
          <w:color w:val="221F1F"/>
        </w:rPr>
        <w:t>или</w:t>
      </w:r>
      <w:r>
        <w:rPr>
          <w:color w:val="221F1F"/>
          <w:spacing w:val="-12"/>
        </w:rPr>
        <w:t xml:space="preserve"> </w:t>
      </w:r>
      <w:r>
        <w:rPr>
          <w:color w:val="221F1F"/>
        </w:rPr>
        <w:t>подвешенных</w:t>
      </w:r>
      <w:r>
        <w:rPr>
          <w:color w:val="221F1F"/>
          <w:spacing w:val="-14"/>
        </w:rPr>
        <w:t xml:space="preserve"> </w:t>
      </w:r>
      <w:r>
        <w:rPr>
          <w:color w:val="221F1F"/>
        </w:rPr>
        <w:t xml:space="preserve">на высоте). Эстафеты и подвижные игры со скоростной направленностью. Технические действия из базовых видов спорта, выполняемые с максимальной скоростью </w:t>
      </w:r>
      <w:r>
        <w:rPr>
          <w:color w:val="221F1F"/>
          <w:spacing w:val="-2"/>
        </w:rPr>
        <w:t>движений.</w:t>
      </w:r>
    </w:p>
    <w:p w14:paraId="3084E33C" w14:textId="77777777" w:rsidR="00E55397" w:rsidRDefault="00395F00">
      <w:pPr>
        <w:pStyle w:val="a3"/>
        <w:spacing w:before="1"/>
        <w:ind w:left="806" w:right="814"/>
      </w:pPr>
      <w:r>
        <w:rPr>
          <w:i/>
          <w:color w:val="221F1F"/>
        </w:rPr>
        <w:t xml:space="preserve">Развитие выносливости. </w:t>
      </w:r>
      <w:r>
        <w:rPr>
          <w:color w:val="221F1F"/>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Pr>
          <w:color w:val="221F1F"/>
        </w:rPr>
        <w:t>субмаксимальной</w:t>
      </w:r>
      <w:proofErr w:type="spellEnd"/>
      <w:r>
        <w:rPr>
          <w:color w:val="221F1F"/>
        </w:rPr>
        <w:t xml:space="preserve"> интенсивности. Кроссовый бег и марш-бросок на лыжах.</w:t>
      </w:r>
    </w:p>
    <w:p w14:paraId="750E2FC3" w14:textId="2D6092CC" w:rsidR="00E55397" w:rsidRDefault="00395F00">
      <w:pPr>
        <w:pStyle w:val="a3"/>
        <w:spacing w:before="2"/>
        <w:ind w:left="806" w:right="804"/>
      </w:pPr>
      <w:r>
        <w:rPr>
          <w:i/>
          <w:color w:val="221F1F"/>
        </w:rPr>
        <w:t xml:space="preserve">Развитие координации движений. </w:t>
      </w:r>
      <w:r>
        <w:rPr>
          <w:color w:val="221F1F"/>
        </w:rPr>
        <w:t>Жонглирование большими (волейбольными) и малыми (теннисными) мячами. Жонглирование гимнастической палкой. Жонглирование</w:t>
      </w:r>
      <w:r>
        <w:rPr>
          <w:color w:val="221F1F"/>
          <w:spacing w:val="-10"/>
        </w:rPr>
        <w:t xml:space="preserve"> </w:t>
      </w:r>
      <w:r>
        <w:rPr>
          <w:color w:val="221F1F"/>
        </w:rPr>
        <w:t>волейбольным</w:t>
      </w:r>
      <w:r>
        <w:rPr>
          <w:color w:val="221F1F"/>
          <w:spacing w:val="-10"/>
        </w:rPr>
        <w:t xml:space="preserve"> </w:t>
      </w:r>
      <w:r>
        <w:rPr>
          <w:color w:val="221F1F"/>
        </w:rPr>
        <w:t>мячом</w:t>
      </w:r>
      <w:r>
        <w:rPr>
          <w:color w:val="221F1F"/>
          <w:spacing w:val="-10"/>
        </w:rPr>
        <w:t xml:space="preserve"> </w:t>
      </w:r>
      <w:r>
        <w:rPr>
          <w:color w:val="221F1F"/>
        </w:rPr>
        <w:t>головой.</w:t>
      </w:r>
      <w:r>
        <w:rPr>
          <w:color w:val="221F1F"/>
          <w:spacing w:val="-13"/>
        </w:rPr>
        <w:t xml:space="preserve"> </w:t>
      </w:r>
      <w:r>
        <w:rPr>
          <w:color w:val="221F1F"/>
        </w:rPr>
        <w:t>Метание</w:t>
      </w:r>
      <w:r>
        <w:rPr>
          <w:color w:val="221F1F"/>
          <w:spacing w:val="-10"/>
        </w:rPr>
        <w:t xml:space="preserve"> </w:t>
      </w:r>
      <w:r>
        <w:rPr>
          <w:color w:val="221F1F"/>
        </w:rPr>
        <w:t>малых</w:t>
      </w:r>
      <w:r>
        <w:rPr>
          <w:color w:val="221F1F"/>
          <w:spacing w:val="-12"/>
        </w:rPr>
        <w:t xml:space="preserve"> </w:t>
      </w:r>
      <w:r>
        <w:rPr>
          <w:color w:val="221F1F"/>
        </w:rPr>
        <w:t>и</w:t>
      </w:r>
      <w:r>
        <w:rPr>
          <w:color w:val="221F1F"/>
          <w:spacing w:val="-10"/>
        </w:rPr>
        <w:t xml:space="preserve"> </w:t>
      </w:r>
      <w:r>
        <w:rPr>
          <w:color w:val="221F1F"/>
        </w:rPr>
        <w:t>больших</w:t>
      </w:r>
      <w:r>
        <w:rPr>
          <w:color w:val="221F1F"/>
          <w:spacing w:val="-8"/>
        </w:rPr>
        <w:t xml:space="preserve"> </w:t>
      </w:r>
      <w:r>
        <w:rPr>
          <w:color w:val="221F1F"/>
        </w:rPr>
        <w:t>мячей</w:t>
      </w:r>
      <w:r>
        <w:rPr>
          <w:color w:val="221F1F"/>
          <w:spacing w:val="-9"/>
        </w:rPr>
        <w:t xml:space="preserve"> </w:t>
      </w:r>
      <w:r>
        <w:rPr>
          <w:color w:val="221F1F"/>
        </w:rPr>
        <w:t>в</w:t>
      </w:r>
      <w:r>
        <w:rPr>
          <w:color w:val="221F1F"/>
          <w:spacing w:val="-11"/>
        </w:rPr>
        <w:t xml:space="preserve"> </w:t>
      </w:r>
      <w:r>
        <w:rPr>
          <w:color w:val="221F1F"/>
        </w:rPr>
        <w:t>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C4B4A2B" w14:textId="522CA933" w:rsidR="00E55397" w:rsidRDefault="00395F00">
      <w:pPr>
        <w:pStyle w:val="a3"/>
        <w:ind w:left="806" w:right="802"/>
      </w:pPr>
      <w:r>
        <w:rPr>
          <w:i/>
          <w:color w:val="221F1F"/>
        </w:rPr>
        <w:t xml:space="preserve">Развитие гибкости. </w:t>
      </w:r>
      <w:r>
        <w:rPr>
          <w:color w:val="221F1F"/>
        </w:rPr>
        <w:t>Комплексы общеразвивающих упражнений (активных и пассивных), выполняемых с большой амплитудой движений. Упражнения на растяжение</w:t>
      </w:r>
      <w:r>
        <w:rPr>
          <w:color w:val="221F1F"/>
          <w:spacing w:val="-8"/>
        </w:rPr>
        <w:t xml:space="preserve"> </w:t>
      </w:r>
      <w:r>
        <w:rPr>
          <w:color w:val="221F1F"/>
        </w:rPr>
        <w:t>и</w:t>
      </w:r>
      <w:r>
        <w:rPr>
          <w:color w:val="221F1F"/>
          <w:spacing w:val="-10"/>
        </w:rPr>
        <w:t xml:space="preserve"> </w:t>
      </w:r>
      <w:r>
        <w:rPr>
          <w:color w:val="221F1F"/>
        </w:rPr>
        <w:t>расслабление</w:t>
      </w:r>
      <w:r>
        <w:rPr>
          <w:color w:val="221F1F"/>
          <w:spacing w:val="-8"/>
        </w:rPr>
        <w:t xml:space="preserve"> </w:t>
      </w:r>
      <w:r>
        <w:rPr>
          <w:color w:val="221F1F"/>
        </w:rPr>
        <w:t>мышц.</w:t>
      </w:r>
      <w:r>
        <w:rPr>
          <w:color w:val="221F1F"/>
          <w:spacing w:val="-8"/>
        </w:rPr>
        <w:t xml:space="preserve"> </w:t>
      </w:r>
      <w:r>
        <w:rPr>
          <w:color w:val="221F1F"/>
        </w:rPr>
        <w:t>Специальные</w:t>
      </w:r>
      <w:r>
        <w:rPr>
          <w:color w:val="221F1F"/>
          <w:spacing w:val="-8"/>
        </w:rPr>
        <w:t xml:space="preserve"> </w:t>
      </w:r>
      <w:r>
        <w:rPr>
          <w:color w:val="221F1F"/>
        </w:rPr>
        <w:t>упражнения</w:t>
      </w:r>
      <w:r>
        <w:rPr>
          <w:color w:val="221F1F"/>
          <w:spacing w:val="-7"/>
        </w:rPr>
        <w:t xml:space="preserve"> </w:t>
      </w:r>
      <w:r>
        <w:rPr>
          <w:color w:val="221F1F"/>
        </w:rPr>
        <w:t>для</w:t>
      </w:r>
      <w:r>
        <w:rPr>
          <w:color w:val="221F1F"/>
          <w:spacing w:val="-10"/>
        </w:rPr>
        <w:t xml:space="preserve"> </w:t>
      </w:r>
      <w:r>
        <w:rPr>
          <w:color w:val="221F1F"/>
        </w:rPr>
        <w:t>развития</w:t>
      </w:r>
      <w:r>
        <w:rPr>
          <w:color w:val="221F1F"/>
          <w:spacing w:val="-7"/>
        </w:rPr>
        <w:t xml:space="preserve"> </w:t>
      </w:r>
      <w:r>
        <w:rPr>
          <w:color w:val="221F1F"/>
        </w:rPr>
        <w:t>подвижности суставов (</w:t>
      </w:r>
      <w:proofErr w:type="spellStart"/>
      <w:r>
        <w:rPr>
          <w:color w:val="221F1F"/>
        </w:rPr>
        <w:t>полушпагат</w:t>
      </w:r>
      <w:proofErr w:type="spellEnd"/>
      <w:r>
        <w:rPr>
          <w:color w:val="221F1F"/>
        </w:rPr>
        <w:t xml:space="preserve">, шпагат, </w:t>
      </w:r>
      <w:proofErr w:type="spellStart"/>
      <w:r>
        <w:rPr>
          <w:color w:val="221F1F"/>
        </w:rPr>
        <w:t>выкруты</w:t>
      </w:r>
      <w:proofErr w:type="spellEnd"/>
      <w:r>
        <w:rPr>
          <w:color w:val="221F1F"/>
        </w:rPr>
        <w:t xml:space="preserve"> гимнастической палки).</w:t>
      </w:r>
    </w:p>
    <w:p w14:paraId="2F69370D" w14:textId="0FA0AFA3" w:rsidR="00E55397" w:rsidRDefault="00395F00">
      <w:pPr>
        <w:spacing w:line="242" w:lineRule="auto"/>
        <w:ind w:left="806" w:right="804"/>
        <w:jc w:val="both"/>
        <w:rPr>
          <w:sz w:val="28"/>
        </w:rPr>
      </w:pPr>
      <w:r>
        <w:rPr>
          <w:i/>
          <w:color w:val="221F1F"/>
          <w:sz w:val="28"/>
        </w:rPr>
        <w:t xml:space="preserve">Упражнения культурно-этнической направленности. </w:t>
      </w:r>
      <w:r>
        <w:rPr>
          <w:color w:val="221F1F"/>
          <w:sz w:val="28"/>
        </w:rPr>
        <w:t>Сюжетно-образные и обрядовые игры. Технические действия национальных видов спорта.</w:t>
      </w:r>
    </w:p>
    <w:p w14:paraId="7271C8FC" w14:textId="109C7002" w:rsidR="00E55397" w:rsidRDefault="00395F00">
      <w:pPr>
        <w:ind w:left="806" w:right="807"/>
        <w:jc w:val="both"/>
        <w:rPr>
          <w:sz w:val="28"/>
        </w:rPr>
      </w:pPr>
      <w:r>
        <w:rPr>
          <w:b/>
          <w:color w:val="221F1F"/>
          <w:sz w:val="28"/>
        </w:rPr>
        <w:t xml:space="preserve">Специальная физическая подготовка. </w:t>
      </w:r>
      <w:r>
        <w:rPr>
          <w:b/>
          <w:i/>
          <w:color w:val="221F1F"/>
          <w:sz w:val="28"/>
        </w:rPr>
        <w:t xml:space="preserve">Модуль «Гимнастика». </w:t>
      </w:r>
      <w:r>
        <w:rPr>
          <w:i/>
          <w:color w:val="221F1F"/>
          <w:sz w:val="28"/>
        </w:rPr>
        <w:t xml:space="preserve">Развитие </w:t>
      </w:r>
      <w:proofErr w:type="gramStart"/>
      <w:r>
        <w:rPr>
          <w:i/>
          <w:color w:val="221F1F"/>
          <w:sz w:val="28"/>
        </w:rPr>
        <w:t>ги</w:t>
      </w:r>
      <w:r w:rsidR="00401FFE">
        <w:rPr>
          <w:i/>
          <w:color w:val="221F1F"/>
          <w:sz w:val="28"/>
        </w:rPr>
        <w:t>б</w:t>
      </w:r>
      <w:r>
        <w:rPr>
          <w:i/>
          <w:color w:val="221F1F"/>
          <w:sz w:val="28"/>
        </w:rPr>
        <w:t>- кости</w:t>
      </w:r>
      <w:proofErr w:type="gramEnd"/>
      <w:r>
        <w:rPr>
          <w:i/>
          <w:color w:val="221F1F"/>
          <w:sz w:val="28"/>
        </w:rPr>
        <w:t xml:space="preserve">. </w:t>
      </w:r>
      <w:r>
        <w:rPr>
          <w:color w:val="221F1F"/>
          <w:sz w:val="28"/>
        </w:rPr>
        <w:t>Наклоны туловища вперёд,</w:t>
      </w:r>
    </w:p>
    <w:p w14:paraId="12384E88" w14:textId="76712B23" w:rsidR="00E55397" w:rsidRDefault="00395F00">
      <w:pPr>
        <w:pStyle w:val="a3"/>
        <w:ind w:left="806" w:right="805"/>
      </w:pPr>
      <w:r>
        <w:rPr>
          <w:color w:val="221F1F"/>
        </w:rPr>
        <w:t>назад, в стороны с возрастающей амплитудой движений в положении стоя, сидя, сидя ноги в стороны. Упражнения с гимнастической палкой (укороченной скакалкой)</w:t>
      </w:r>
      <w:r>
        <w:rPr>
          <w:color w:val="221F1F"/>
          <w:spacing w:val="22"/>
        </w:rPr>
        <w:t xml:space="preserve"> </w:t>
      </w:r>
      <w:r>
        <w:rPr>
          <w:color w:val="221F1F"/>
        </w:rPr>
        <w:t>для</w:t>
      </w:r>
      <w:r>
        <w:rPr>
          <w:color w:val="221F1F"/>
          <w:spacing w:val="25"/>
        </w:rPr>
        <w:t xml:space="preserve"> </w:t>
      </w:r>
      <w:r>
        <w:rPr>
          <w:color w:val="221F1F"/>
        </w:rPr>
        <w:t>развития</w:t>
      </w:r>
      <w:r>
        <w:rPr>
          <w:color w:val="221F1F"/>
          <w:spacing w:val="26"/>
        </w:rPr>
        <w:t xml:space="preserve"> </w:t>
      </w:r>
      <w:r>
        <w:rPr>
          <w:color w:val="221F1F"/>
        </w:rPr>
        <w:t>подвижности</w:t>
      </w:r>
      <w:r>
        <w:rPr>
          <w:color w:val="221F1F"/>
          <w:spacing w:val="32"/>
        </w:rPr>
        <w:t xml:space="preserve"> </w:t>
      </w:r>
      <w:r>
        <w:rPr>
          <w:color w:val="221F1F"/>
        </w:rPr>
        <w:t>плечевого</w:t>
      </w:r>
      <w:r>
        <w:rPr>
          <w:color w:val="221F1F"/>
          <w:spacing w:val="27"/>
        </w:rPr>
        <w:t xml:space="preserve"> </w:t>
      </w:r>
      <w:r>
        <w:rPr>
          <w:color w:val="221F1F"/>
        </w:rPr>
        <w:t>сустава</w:t>
      </w:r>
      <w:r>
        <w:rPr>
          <w:color w:val="221F1F"/>
          <w:spacing w:val="27"/>
        </w:rPr>
        <w:t xml:space="preserve"> </w:t>
      </w:r>
      <w:r>
        <w:rPr>
          <w:color w:val="221F1F"/>
        </w:rPr>
        <w:t>(</w:t>
      </w:r>
      <w:proofErr w:type="spellStart"/>
      <w:r>
        <w:rPr>
          <w:color w:val="221F1F"/>
        </w:rPr>
        <w:t>выкруты</w:t>
      </w:r>
      <w:proofErr w:type="spellEnd"/>
      <w:r>
        <w:rPr>
          <w:color w:val="221F1F"/>
        </w:rPr>
        <w:t>).</w:t>
      </w:r>
      <w:r>
        <w:rPr>
          <w:color w:val="221F1F"/>
          <w:spacing w:val="27"/>
        </w:rPr>
        <w:t xml:space="preserve"> </w:t>
      </w:r>
      <w:r>
        <w:rPr>
          <w:color w:val="221F1F"/>
        </w:rPr>
        <w:t>Комплексы</w:t>
      </w:r>
      <w:r>
        <w:rPr>
          <w:color w:val="221F1F"/>
          <w:spacing w:val="26"/>
        </w:rPr>
        <w:t xml:space="preserve"> </w:t>
      </w:r>
      <w:r>
        <w:rPr>
          <w:color w:val="221F1F"/>
          <w:spacing w:val="-5"/>
        </w:rPr>
        <w:t>об-</w:t>
      </w:r>
    </w:p>
    <w:p w14:paraId="152968F0" w14:textId="77777777" w:rsidR="00E55397" w:rsidRDefault="00E55397">
      <w:pPr>
        <w:sectPr w:rsidR="00E55397">
          <w:pgSz w:w="11910" w:h="16840"/>
          <w:pgMar w:top="420" w:right="160" w:bottom="280" w:left="180" w:header="720" w:footer="720" w:gutter="0"/>
          <w:cols w:space="720"/>
        </w:sectPr>
      </w:pPr>
    </w:p>
    <w:p w14:paraId="70AB7522" w14:textId="77777777" w:rsidR="00E55397" w:rsidRDefault="00395F00">
      <w:pPr>
        <w:pStyle w:val="a3"/>
        <w:spacing w:before="73"/>
        <w:ind w:left="806" w:right="806"/>
      </w:pPr>
      <w:proofErr w:type="spellStart"/>
      <w:r>
        <w:rPr>
          <w:color w:val="221F1F"/>
        </w:rPr>
        <w:lastRenderedPageBreak/>
        <w:t>щеразвивающих</w:t>
      </w:r>
      <w:proofErr w:type="spellEnd"/>
      <w:r>
        <w:rPr>
          <w:color w:val="221F1F"/>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Pr>
          <w:color w:val="221F1F"/>
        </w:rPr>
        <w:t>полушпагат</w:t>
      </w:r>
      <w:proofErr w:type="spellEnd"/>
      <w:r>
        <w:rPr>
          <w:color w:val="221F1F"/>
        </w:rPr>
        <w:t>, шпагат, складка, мост).</w:t>
      </w:r>
    </w:p>
    <w:p w14:paraId="7CB99129" w14:textId="4581BED9" w:rsidR="00E55397" w:rsidRDefault="00395F00">
      <w:pPr>
        <w:pStyle w:val="a3"/>
        <w:spacing w:before="1"/>
        <w:ind w:left="806" w:right="805"/>
      </w:pPr>
      <w:r>
        <w:rPr>
          <w:i/>
          <w:color w:val="221F1F"/>
        </w:rPr>
        <w:t xml:space="preserve">Развитие координации движений. </w:t>
      </w:r>
      <w:r>
        <w:rPr>
          <w:color w:val="221F1F"/>
        </w:rPr>
        <w:t>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w:t>
      </w:r>
      <w:r>
        <w:rPr>
          <w:color w:val="221F1F"/>
          <w:spacing w:val="-17"/>
        </w:rPr>
        <w:t xml:space="preserve"> </w:t>
      </w:r>
      <w:r>
        <w:rPr>
          <w:color w:val="221F1F"/>
        </w:rPr>
        <w:t>мишеней,</w:t>
      </w:r>
      <w:r>
        <w:rPr>
          <w:color w:val="221F1F"/>
          <w:spacing w:val="-18"/>
        </w:rPr>
        <w:t xml:space="preserve"> </w:t>
      </w:r>
      <w:r>
        <w:rPr>
          <w:color w:val="221F1F"/>
        </w:rPr>
        <w:t>подвешенных</w:t>
      </w:r>
      <w:r>
        <w:rPr>
          <w:color w:val="221F1F"/>
          <w:spacing w:val="-15"/>
        </w:rPr>
        <w:t xml:space="preserve"> </w:t>
      </w:r>
      <w:r>
        <w:rPr>
          <w:color w:val="221F1F"/>
        </w:rPr>
        <w:t>на</w:t>
      </w:r>
      <w:r>
        <w:rPr>
          <w:color w:val="221F1F"/>
          <w:spacing w:val="-17"/>
        </w:rPr>
        <w:t xml:space="preserve"> </w:t>
      </w:r>
      <w:r>
        <w:rPr>
          <w:color w:val="221F1F"/>
        </w:rPr>
        <w:t>разной</w:t>
      </w:r>
      <w:r>
        <w:rPr>
          <w:color w:val="221F1F"/>
          <w:spacing w:val="-18"/>
        </w:rPr>
        <w:t xml:space="preserve"> </w:t>
      </w:r>
      <w:r>
        <w:rPr>
          <w:color w:val="221F1F"/>
        </w:rPr>
        <w:t>высоте,</w:t>
      </w:r>
      <w:r>
        <w:rPr>
          <w:color w:val="221F1F"/>
          <w:spacing w:val="-17"/>
        </w:rPr>
        <w:t xml:space="preserve"> </w:t>
      </w:r>
      <w:r>
        <w:rPr>
          <w:color w:val="221F1F"/>
        </w:rPr>
        <w:t>с</w:t>
      </w:r>
      <w:r>
        <w:rPr>
          <w:color w:val="221F1F"/>
          <w:spacing w:val="-17"/>
        </w:rPr>
        <w:t xml:space="preserve"> </w:t>
      </w:r>
      <w:r>
        <w:rPr>
          <w:color w:val="221F1F"/>
        </w:rPr>
        <w:t>места</w:t>
      </w:r>
      <w:r>
        <w:rPr>
          <w:color w:val="221F1F"/>
          <w:spacing w:val="-17"/>
        </w:rPr>
        <w:t xml:space="preserve"> </w:t>
      </w:r>
      <w:r>
        <w:rPr>
          <w:color w:val="221F1F"/>
        </w:rPr>
        <w:t>и</w:t>
      </w:r>
      <w:r>
        <w:rPr>
          <w:color w:val="221F1F"/>
          <w:spacing w:val="-17"/>
        </w:rPr>
        <w:t xml:space="preserve"> </w:t>
      </w:r>
      <w:r>
        <w:rPr>
          <w:color w:val="221F1F"/>
        </w:rPr>
        <w:t>с</w:t>
      </w:r>
      <w:r>
        <w:rPr>
          <w:color w:val="221F1F"/>
          <w:spacing w:val="-11"/>
        </w:rPr>
        <w:t xml:space="preserve"> </w:t>
      </w:r>
      <w:r>
        <w:rPr>
          <w:color w:val="221F1F"/>
        </w:rPr>
        <w:t>разбега.</w:t>
      </w:r>
      <w:r>
        <w:rPr>
          <w:color w:val="221F1F"/>
          <w:spacing w:val="-18"/>
        </w:rPr>
        <w:t xml:space="preserve"> </w:t>
      </w:r>
      <w:r>
        <w:rPr>
          <w:color w:val="221F1F"/>
        </w:rPr>
        <w:t>Разнообразные прыжки через гимнастическую скакалку на месте и с продвижением. Прыжки на точность отталкивания и приземления.</w:t>
      </w:r>
    </w:p>
    <w:p w14:paraId="7602BCD0" w14:textId="77777777" w:rsidR="00E55397" w:rsidRDefault="00395F00">
      <w:pPr>
        <w:pStyle w:val="a3"/>
        <w:ind w:left="806" w:right="801"/>
      </w:pPr>
      <w:r>
        <w:rPr>
          <w:i/>
          <w:color w:val="221F1F"/>
        </w:rPr>
        <w:t xml:space="preserve">Развитие силовых способностей. </w:t>
      </w:r>
      <w:r>
        <w:rPr>
          <w:color w:val="221F1F"/>
        </w:rPr>
        <w:t xml:space="preserve">Подтягивание в висе и отжимание в упоре. </w:t>
      </w:r>
      <w:proofErr w:type="spellStart"/>
      <w:r>
        <w:rPr>
          <w:color w:val="221F1F"/>
        </w:rPr>
        <w:t>Пе</w:t>
      </w:r>
      <w:proofErr w:type="spellEnd"/>
      <w:r>
        <w:rPr>
          <w:color w:val="221F1F"/>
        </w:rPr>
        <w:t xml:space="preserve">- </w:t>
      </w:r>
      <w:proofErr w:type="spellStart"/>
      <w:r>
        <w:rPr>
          <w:color w:val="221F1F"/>
        </w:rPr>
        <w:t>редвижения</w:t>
      </w:r>
      <w:proofErr w:type="spellEnd"/>
      <w:r>
        <w:rPr>
          <w:color w:val="221F1F"/>
        </w:rPr>
        <w:t xml:space="preserve"> в висе и упоре на руках на перекладине (мальчики), подтягивание в висе стоя (лёжа) на низкой перекладине (девочки); отжимания в упоре лёжа с из- меняющейся высотой опоры для рук и ног; отжимание в упоре на низких брусьях; поднимание ног в висе на гимнастической стенке до посильной высоты; из поло- </w:t>
      </w:r>
      <w:proofErr w:type="spellStart"/>
      <w:r>
        <w:rPr>
          <w:color w:val="221F1F"/>
        </w:rPr>
        <w:t>жения</w:t>
      </w:r>
      <w:proofErr w:type="spellEnd"/>
      <w:r>
        <w:rPr>
          <w:color w:val="221F1F"/>
        </w:rPr>
        <w:t xml:space="preserve"> лёжа на гимнастическом козле (ноги зафиксированы) сгибание туловища с различной</w:t>
      </w:r>
      <w:r>
        <w:rPr>
          <w:color w:val="221F1F"/>
          <w:spacing w:val="-10"/>
        </w:rPr>
        <w:t xml:space="preserve"> </w:t>
      </w:r>
      <w:r>
        <w:rPr>
          <w:color w:val="221F1F"/>
        </w:rPr>
        <w:t>амплитудой</w:t>
      </w:r>
      <w:r>
        <w:rPr>
          <w:color w:val="221F1F"/>
          <w:spacing w:val="-10"/>
        </w:rPr>
        <w:t xml:space="preserve"> </w:t>
      </w:r>
      <w:r>
        <w:rPr>
          <w:color w:val="221F1F"/>
        </w:rPr>
        <w:t>движений</w:t>
      </w:r>
      <w:r>
        <w:rPr>
          <w:color w:val="221F1F"/>
          <w:spacing w:val="-7"/>
        </w:rPr>
        <w:t xml:space="preserve"> </w:t>
      </w:r>
      <w:r>
        <w:rPr>
          <w:color w:val="221F1F"/>
        </w:rPr>
        <w:t>(на</w:t>
      </w:r>
      <w:r>
        <w:rPr>
          <w:color w:val="221F1F"/>
          <w:spacing w:val="-10"/>
        </w:rPr>
        <w:t xml:space="preserve"> </w:t>
      </w:r>
      <w:r>
        <w:rPr>
          <w:color w:val="221F1F"/>
        </w:rPr>
        <w:t>животе</w:t>
      </w:r>
      <w:r>
        <w:rPr>
          <w:color w:val="221F1F"/>
          <w:spacing w:val="-10"/>
        </w:rPr>
        <w:t xml:space="preserve"> </w:t>
      </w:r>
      <w:r>
        <w:rPr>
          <w:color w:val="221F1F"/>
        </w:rPr>
        <w:t>и</w:t>
      </w:r>
      <w:r>
        <w:rPr>
          <w:color w:val="221F1F"/>
          <w:spacing w:val="-7"/>
        </w:rPr>
        <w:t xml:space="preserve"> </w:t>
      </w:r>
      <w:r>
        <w:rPr>
          <w:color w:val="221F1F"/>
        </w:rPr>
        <w:t>на</w:t>
      </w:r>
      <w:r>
        <w:rPr>
          <w:color w:val="221F1F"/>
          <w:spacing w:val="-8"/>
        </w:rPr>
        <w:t xml:space="preserve"> </w:t>
      </w:r>
      <w:r>
        <w:rPr>
          <w:color w:val="221F1F"/>
        </w:rPr>
        <w:t>спине);</w:t>
      </w:r>
      <w:r>
        <w:rPr>
          <w:color w:val="221F1F"/>
          <w:spacing w:val="-7"/>
        </w:rPr>
        <w:t xml:space="preserve"> </w:t>
      </w:r>
      <w:r>
        <w:rPr>
          <w:color w:val="221F1F"/>
        </w:rPr>
        <w:t>комплексы</w:t>
      </w:r>
      <w:r>
        <w:rPr>
          <w:color w:val="221F1F"/>
          <w:spacing w:val="-7"/>
        </w:rPr>
        <w:t xml:space="preserve"> </w:t>
      </w:r>
      <w:r>
        <w:rPr>
          <w:color w:val="221F1F"/>
        </w:rPr>
        <w:t>упражнений</w:t>
      </w:r>
      <w:r>
        <w:rPr>
          <w:color w:val="221F1F"/>
          <w:spacing w:val="-10"/>
        </w:rPr>
        <w:t xml:space="preserve"> </w:t>
      </w:r>
      <w:r>
        <w:rPr>
          <w:color w:val="221F1F"/>
        </w:rPr>
        <w:t xml:space="preserve">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 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 </w:t>
      </w:r>
      <w:proofErr w:type="spellStart"/>
      <w:r>
        <w:rPr>
          <w:color w:val="221F1F"/>
          <w:spacing w:val="-2"/>
        </w:rPr>
        <w:t>весия</w:t>
      </w:r>
      <w:proofErr w:type="spellEnd"/>
      <w:r>
        <w:rPr>
          <w:color w:val="221F1F"/>
          <w:spacing w:val="-2"/>
        </w:rPr>
        <w:t>).</w:t>
      </w:r>
    </w:p>
    <w:p w14:paraId="62127F8E" w14:textId="20EC6C08" w:rsidR="00E55397" w:rsidRDefault="00395F00">
      <w:pPr>
        <w:pStyle w:val="a3"/>
        <w:ind w:left="806" w:right="804"/>
      </w:pPr>
      <w:r>
        <w:rPr>
          <w:i/>
          <w:color w:val="221F1F"/>
        </w:rPr>
        <w:t>Развитие выносливости</w:t>
      </w:r>
      <w:r>
        <w:rPr>
          <w:b/>
          <w:i/>
          <w:color w:val="221F1F"/>
        </w:rPr>
        <w:t xml:space="preserve">. </w:t>
      </w:r>
      <w:r>
        <w:rPr>
          <w:color w:val="221F1F"/>
        </w:rPr>
        <w:t>Упражнения с непредельными отягощениями, выполняемые в режиме умеренной интенсивности в сочетании с напряжением мышц и фиксацией</w:t>
      </w:r>
      <w:r>
        <w:rPr>
          <w:color w:val="221F1F"/>
          <w:spacing w:val="-6"/>
        </w:rPr>
        <w:t xml:space="preserve"> </w:t>
      </w:r>
      <w:r>
        <w:rPr>
          <w:color w:val="221F1F"/>
        </w:rPr>
        <w:t>положений</w:t>
      </w:r>
      <w:r>
        <w:rPr>
          <w:color w:val="221F1F"/>
          <w:spacing w:val="-6"/>
        </w:rPr>
        <w:t xml:space="preserve"> </w:t>
      </w:r>
      <w:r>
        <w:rPr>
          <w:color w:val="221F1F"/>
        </w:rPr>
        <w:t>тела.</w:t>
      </w:r>
      <w:r>
        <w:rPr>
          <w:color w:val="221F1F"/>
          <w:spacing w:val="-7"/>
        </w:rPr>
        <w:t xml:space="preserve"> </w:t>
      </w:r>
      <w:r>
        <w:rPr>
          <w:color w:val="221F1F"/>
        </w:rPr>
        <w:t>Повторное</w:t>
      </w:r>
      <w:r>
        <w:rPr>
          <w:color w:val="221F1F"/>
          <w:spacing w:val="-8"/>
        </w:rPr>
        <w:t xml:space="preserve"> </w:t>
      </w:r>
      <w:r>
        <w:rPr>
          <w:color w:val="221F1F"/>
        </w:rPr>
        <w:t>выполнение</w:t>
      </w:r>
      <w:r>
        <w:rPr>
          <w:color w:val="221F1F"/>
          <w:spacing w:val="-6"/>
        </w:rPr>
        <w:t xml:space="preserve"> </w:t>
      </w:r>
      <w:r>
        <w:rPr>
          <w:color w:val="221F1F"/>
        </w:rPr>
        <w:t>гимнастических</w:t>
      </w:r>
      <w:r>
        <w:rPr>
          <w:color w:val="221F1F"/>
          <w:spacing w:val="-6"/>
        </w:rPr>
        <w:t xml:space="preserve"> </w:t>
      </w:r>
      <w:r>
        <w:rPr>
          <w:color w:val="221F1F"/>
        </w:rPr>
        <w:t>упражнений</w:t>
      </w:r>
      <w:r>
        <w:rPr>
          <w:color w:val="221F1F"/>
          <w:spacing w:val="-6"/>
        </w:rPr>
        <w:t xml:space="preserve"> </w:t>
      </w:r>
      <w:r>
        <w:rPr>
          <w:color w:val="221F1F"/>
        </w:rPr>
        <w:t>с уменьшающимся</w:t>
      </w:r>
      <w:r>
        <w:rPr>
          <w:color w:val="221F1F"/>
          <w:spacing w:val="-18"/>
        </w:rPr>
        <w:t xml:space="preserve"> </w:t>
      </w:r>
      <w:r>
        <w:rPr>
          <w:color w:val="221F1F"/>
        </w:rPr>
        <w:t>интервалом</w:t>
      </w:r>
      <w:r>
        <w:rPr>
          <w:color w:val="221F1F"/>
          <w:spacing w:val="-17"/>
        </w:rPr>
        <w:t xml:space="preserve"> </w:t>
      </w:r>
      <w:r>
        <w:rPr>
          <w:color w:val="221F1F"/>
        </w:rPr>
        <w:t>отдыха</w:t>
      </w:r>
      <w:r>
        <w:rPr>
          <w:color w:val="221F1F"/>
          <w:spacing w:val="-18"/>
        </w:rPr>
        <w:t xml:space="preserve"> </w:t>
      </w:r>
      <w:r>
        <w:rPr>
          <w:color w:val="221F1F"/>
        </w:rPr>
        <w:t>(по</w:t>
      </w:r>
      <w:r>
        <w:rPr>
          <w:color w:val="221F1F"/>
          <w:spacing w:val="-17"/>
        </w:rPr>
        <w:t xml:space="preserve"> </w:t>
      </w:r>
      <w:r>
        <w:rPr>
          <w:color w:val="221F1F"/>
        </w:rPr>
        <w:t>типу</w:t>
      </w:r>
      <w:r>
        <w:rPr>
          <w:color w:val="221F1F"/>
          <w:spacing w:val="-18"/>
        </w:rPr>
        <w:t xml:space="preserve"> </w:t>
      </w:r>
      <w:r>
        <w:rPr>
          <w:color w:val="221F1F"/>
        </w:rPr>
        <w:t>«круговой</w:t>
      </w:r>
      <w:r>
        <w:rPr>
          <w:color w:val="221F1F"/>
          <w:spacing w:val="-17"/>
        </w:rPr>
        <w:t xml:space="preserve"> </w:t>
      </w:r>
      <w:r>
        <w:rPr>
          <w:color w:val="221F1F"/>
        </w:rPr>
        <w:t>тренировки»).</w:t>
      </w:r>
      <w:r>
        <w:rPr>
          <w:color w:val="221F1F"/>
          <w:spacing w:val="-18"/>
        </w:rPr>
        <w:t xml:space="preserve"> </w:t>
      </w:r>
      <w:r>
        <w:rPr>
          <w:color w:val="221F1F"/>
        </w:rPr>
        <w:t>Комплексы упражнений с отягощением, выполняемые в режиме непрерывного и интервального методов.</w:t>
      </w:r>
    </w:p>
    <w:p w14:paraId="7AB45E7F" w14:textId="77777777" w:rsidR="00E55397" w:rsidRDefault="00395F00">
      <w:pPr>
        <w:ind w:left="806" w:right="804"/>
        <w:jc w:val="both"/>
        <w:rPr>
          <w:sz w:val="28"/>
        </w:rPr>
      </w:pPr>
      <w:r>
        <w:rPr>
          <w:b/>
          <w:i/>
          <w:color w:val="221F1F"/>
          <w:spacing w:val="-209"/>
          <w:sz w:val="28"/>
        </w:rPr>
        <w:t>М</w:t>
      </w:r>
      <w:r>
        <w:rPr>
          <w:rFonts w:ascii="Trebuchet MS" w:hAnsi="Trebuchet MS"/>
          <w:color w:val="221F1F"/>
          <w:spacing w:val="-2"/>
          <w:position w:val="13"/>
          <w:sz w:val="15"/>
        </w:rPr>
        <w:t>Ф</w:t>
      </w:r>
      <w:r>
        <w:rPr>
          <w:rFonts w:ascii="Trebuchet MS" w:hAnsi="Trebuchet MS"/>
          <w:color w:val="221F1F"/>
          <w:spacing w:val="-4"/>
          <w:position w:val="13"/>
          <w:sz w:val="15"/>
        </w:rPr>
        <w:t>И</w:t>
      </w:r>
      <w:r>
        <w:rPr>
          <w:b/>
          <w:i/>
          <w:color w:val="221F1F"/>
          <w:spacing w:val="-139"/>
          <w:sz w:val="28"/>
        </w:rPr>
        <w:t>о</w:t>
      </w:r>
      <w:r>
        <w:rPr>
          <w:rFonts w:ascii="Trebuchet MS" w:hAnsi="Trebuchet MS"/>
          <w:color w:val="221F1F"/>
          <w:position w:val="13"/>
          <w:sz w:val="15"/>
        </w:rPr>
        <w:t>З</w:t>
      </w:r>
      <w:r>
        <w:rPr>
          <w:rFonts w:ascii="Trebuchet MS" w:hAnsi="Trebuchet MS"/>
          <w:color w:val="221F1F"/>
          <w:spacing w:val="-43"/>
          <w:position w:val="13"/>
          <w:sz w:val="15"/>
        </w:rPr>
        <w:t>И</w:t>
      </w:r>
      <w:r>
        <w:rPr>
          <w:b/>
          <w:i/>
          <w:color w:val="221F1F"/>
          <w:spacing w:val="-99"/>
          <w:sz w:val="28"/>
        </w:rPr>
        <w:t>д</w:t>
      </w:r>
      <w:r>
        <w:rPr>
          <w:rFonts w:ascii="Trebuchet MS" w:hAnsi="Trebuchet MS"/>
          <w:color w:val="221F1F"/>
          <w:position w:val="13"/>
          <w:sz w:val="15"/>
        </w:rPr>
        <w:t>Ч</w:t>
      </w:r>
      <w:r>
        <w:rPr>
          <w:rFonts w:ascii="Trebuchet MS" w:hAnsi="Trebuchet MS"/>
          <w:color w:val="221F1F"/>
          <w:spacing w:val="-75"/>
          <w:position w:val="13"/>
          <w:sz w:val="15"/>
        </w:rPr>
        <w:t>Е</w:t>
      </w:r>
      <w:r>
        <w:rPr>
          <w:b/>
          <w:i/>
          <w:color w:val="221F1F"/>
          <w:spacing w:val="-51"/>
          <w:sz w:val="28"/>
        </w:rPr>
        <w:t>у</w:t>
      </w:r>
      <w:r>
        <w:rPr>
          <w:rFonts w:ascii="Trebuchet MS" w:hAnsi="Trebuchet MS"/>
          <w:color w:val="221F1F"/>
          <w:spacing w:val="-39"/>
          <w:position w:val="13"/>
          <w:sz w:val="15"/>
        </w:rPr>
        <w:t>С</w:t>
      </w:r>
      <w:r>
        <w:rPr>
          <w:b/>
          <w:i/>
          <w:color w:val="221F1F"/>
          <w:spacing w:val="-108"/>
          <w:sz w:val="28"/>
        </w:rPr>
        <w:t>л</w:t>
      </w:r>
      <w:r>
        <w:rPr>
          <w:rFonts w:ascii="Trebuchet MS" w:hAnsi="Trebuchet MS"/>
          <w:color w:val="221F1F"/>
          <w:position w:val="13"/>
          <w:sz w:val="15"/>
        </w:rPr>
        <w:t>К</w:t>
      </w:r>
      <w:r>
        <w:rPr>
          <w:rFonts w:ascii="Trebuchet MS" w:hAnsi="Trebuchet MS"/>
          <w:color w:val="221F1F"/>
          <w:spacing w:val="-76"/>
          <w:position w:val="13"/>
          <w:sz w:val="15"/>
        </w:rPr>
        <w:t>А</w:t>
      </w:r>
      <w:r>
        <w:rPr>
          <w:b/>
          <w:i/>
          <w:color w:val="221F1F"/>
          <w:spacing w:val="-55"/>
          <w:sz w:val="28"/>
        </w:rPr>
        <w:t>ь</w:t>
      </w:r>
      <w:r>
        <w:rPr>
          <w:rFonts w:ascii="Trebuchet MS" w:hAnsi="Trebuchet MS"/>
          <w:color w:val="221F1F"/>
          <w:position w:val="13"/>
          <w:sz w:val="15"/>
        </w:rPr>
        <w:t>Я</w:t>
      </w:r>
      <w:r>
        <w:rPr>
          <w:rFonts w:ascii="Trebuchet MS" w:hAnsi="Trebuchet MS"/>
          <w:color w:val="221F1F"/>
          <w:spacing w:val="44"/>
          <w:position w:val="13"/>
          <w:sz w:val="15"/>
        </w:rPr>
        <w:t xml:space="preserve"> </w:t>
      </w:r>
      <w:proofErr w:type="gramStart"/>
      <w:r>
        <w:rPr>
          <w:rFonts w:ascii="Trebuchet MS" w:hAnsi="Trebuchet MS"/>
          <w:color w:val="221F1F"/>
          <w:spacing w:val="-64"/>
          <w:position w:val="13"/>
          <w:sz w:val="15"/>
        </w:rPr>
        <w:t>К</w:t>
      </w:r>
      <w:r>
        <w:rPr>
          <w:b/>
          <w:i/>
          <w:color w:val="221F1F"/>
          <w:spacing w:val="-76"/>
          <w:sz w:val="28"/>
        </w:rPr>
        <w:t>«</w:t>
      </w:r>
      <w:proofErr w:type="gramEnd"/>
      <w:r>
        <w:rPr>
          <w:rFonts w:ascii="Trebuchet MS" w:hAnsi="Trebuchet MS"/>
          <w:color w:val="221F1F"/>
          <w:spacing w:val="-11"/>
          <w:position w:val="13"/>
          <w:sz w:val="15"/>
        </w:rPr>
        <w:t>У</w:t>
      </w:r>
      <w:r>
        <w:rPr>
          <w:b/>
          <w:i/>
          <w:color w:val="221F1F"/>
          <w:spacing w:val="-183"/>
          <w:sz w:val="28"/>
        </w:rPr>
        <w:t>Л</w:t>
      </w:r>
      <w:r>
        <w:rPr>
          <w:rFonts w:ascii="Trebuchet MS" w:hAnsi="Trebuchet MS"/>
          <w:color w:val="221F1F"/>
          <w:spacing w:val="-1"/>
          <w:position w:val="13"/>
          <w:sz w:val="15"/>
        </w:rPr>
        <w:t>Л</w:t>
      </w:r>
      <w:r>
        <w:rPr>
          <w:rFonts w:ascii="Trebuchet MS" w:hAnsi="Trebuchet MS"/>
          <w:color w:val="221F1F"/>
          <w:spacing w:val="-6"/>
          <w:position w:val="13"/>
          <w:sz w:val="15"/>
        </w:rPr>
        <w:t>Ь</w:t>
      </w:r>
      <w:r>
        <w:rPr>
          <w:b/>
          <w:i/>
          <w:color w:val="221F1F"/>
          <w:spacing w:val="-121"/>
          <w:sz w:val="28"/>
        </w:rPr>
        <w:t>ё</w:t>
      </w:r>
      <w:r>
        <w:rPr>
          <w:rFonts w:ascii="Trebuchet MS" w:hAnsi="Trebuchet MS"/>
          <w:color w:val="221F1F"/>
          <w:spacing w:val="-1"/>
          <w:position w:val="13"/>
          <w:sz w:val="15"/>
        </w:rPr>
        <w:t>Т</w:t>
      </w:r>
      <w:r>
        <w:rPr>
          <w:rFonts w:ascii="Trebuchet MS" w:hAnsi="Trebuchet MS"/>
          <w:color w:val="221F1F"/>
          <w:spacing w:val="-61"/>
          <w:position w:val="13"/>
          <w:sz w:val="15"/>
        </w:rPr>
        <w:t>У</w:t>
      </w:r>
      <w:r>
        <w:rPr>
          <w:b/>
          <w:i/>
          <w:color w:val="221F1F"/>
          <w:spacing w:val="-44"/>
          <w:sz w:val="28"/>
        </w:rPr>
        <w:t>г</w:t>
      </w:r>
      <w:r>
        <w:rPr>
          <w:rFonts w:ascii="Trebuchet MS" w:hAnsi="Trebuchet MS"/>
          <w:color w:val="221F1F"/>
          <w:spacing w:val="-42"/>
          <w:position w:val="13"/>
          <w:sz w:val="15"/>
        </w:rPr>
        <w:t>Р</w:t>
      </w:r>
      <w:r>
        <w:rPr>
          <w:b/>
          <w:i/>
          <w:color w:val="221F1F"/>
          <w:spacing w:val="-102"/>
          <w:sz w:val="28"/>
        </w:rPr>
        <w:t>к</w:t>
      </w:r>
      <w:r>
        <w:rPr>
          <w:rFonts w:ascii="Trebuchet MS" w:hAnsi="Trebuchet MS"/>
          <w:color w:val="221F1F"/>
          <w:spacing w:val="-2"/>
          <w:position w:val="13"/>
          <w:sz w:val="15"/>
        </w:rPr>
        <w:t>А</w:t>
      </w:r>
      <w:r>
        <w:rPr>
          <w:rFonts w:ascii="Trebuchet MS" w:hAnsi="Trebuchet MS"/>
          <w:color w:val="221F1F"/>
          <w:spacing w:val="-43"/>
          <w:position w:val="13"/>
          <w:sz w:val="15"/>
        </w:rPr>
        <w:t>.</w:t>
      </w:r>
      <w:r>
        <w:rPr>
          <w:b/>
          <w:i/>
          <w:color w:val="221F1F"/>
          <w:spacing w:val="-55"/>
          <w:sz w:val="28"/>
        </w:rPr>
        <w:t>а</w:t>
      </w:r>
      <w:r>
        <w:rPr>
          <w:rFonts w:ascii="Trebuchet MS" w:hAnsi="Trebuchet MS"/>
          <w:color w:val="221F1F"/>
          <w:spacing w:val="-25"/>
          <w:position w:val="13"/>
          <w:sz w:val="15"/>
        </w:rPr>
        <w:t>5</w:t>
      </w:r>
      <w:r>
        <w:rPr>
          <w:b/>
          <w:i/>
          <w:color w:val="221F1F"/>
          <w:spacing w:val="-119"/>
          <w:sz w:val="28"/>
        </w:rPr>
        <w:t>я</w:t>
      </w:r>
      <w:r>
        <w:rPr>
          <w:rFonts w:ascii="Trebuchet MS" w:hAnsi="Trebuchet MS"/>
          <w:color w:val="221F1F"/>
          <w:spacing w:val="-1"/>
          <w:position w:val="13"/>
          <w:sz w:val="15"/>
        </w:rPr>
        <w:t>-</w:t>
      </w:r>
      <w:r>
        <w:rPr>
          <w:rFonts w:ascii="Trebuchet MS" w:hAnsi="Trebuchet MS"/>
          <w:color w:val="221F1F"/>
          <w:spacing w:val="-10"/>
          <w:position w:val="13"/>
          <w:sz w:val="15"/>
        </w:rPr>
        <w:t>9</w:t>
      </w:r>
      <w:r>
        <w:rPr>
          <w:rFonts w:ascii="Trebuchet MS" w:hAnsi="Trebuchet MS"/>
          <w:color w:val="221F1F"/>
          <w:spacing w:val="-1"/>
          <w:position w:val="13"/>
          <w:sz w:val="15"/>
        </w:rPr>
        <w:t xml:space="preserve"> </w:t>
      </w:r>
      <w:r>
        <w:rPr>
          <w:rFonts w:ascii="Trebuchet MS" w:hAnsi="Trebuchet MS"/>
          <w:color w:val="221F1F"/>
          <w:spacing w:val="-9"/>
          <w:position w:val="13"/>
          <w:sz w:val="15"/>
        </w:rPr>
        <w:t>к</w:t>
      </w:r>
      <w:r>
        <w:rPr>
          <w:b/>
          <w:i/>
          <w:color w:val="221F1F"/>
          <w:spacing w:val="-95"/>
          <w:sz w:val="28"/>
        </w:rPr>
        <w:t>а</w:t>
      </w:r>
      <w:r>
        <w:rPr>
          <w:rFonts w:ascii="Trebuchet MS" w:hAnsi="Trebuchet MS"/>
          <w:color w:val="221F1F"/>
          <w:spacing w:val="16"/>
          <w:position w:val="13"/>
          <w:sz w:val="15"/>
        </w:rPr>
        <w:t>л</w:t>
      </w:r>
      <w:r>
        <w:rPr>
          <w:rFonts w:ascii="Trebuchet MS" w:hAnsi="Trebuchet MS"/>
          <w:color w:val="221F1F"/>
          <w:spacing w:val="-33"/>
          <w:position w:val="13"/>
          <w:sz w:val="15"/>
        </w:rPr>
        <w:t>а</w:t>
      </w:r>
      <w:r>
        <w:rPr>
          <w:b/>
          <w:i/>
          <w:color w:val="221F1F"/>
          <w:spacing w:val="-151"/>
          <w:sz w:val="28"/>
        </w:rPr>
        <w:t>т</w:t>
      </w:r>
      <w:r>
        <w:rPr>
          <w:rFonts w:ascii="Trebuchet MS" w:hAnsi="Trebuchet MS"/>
          <w:color w:val="221F1F"/>
          <w:spacing w:val="17"/>
          <w:position w:val="13"/>
          <w:sz w:val="15"/>
        </w:rPr>
        <w:t>с</w:t>
      </w:r>
      <w:r>
        <w:rPr>
          <w:rFonts w:ascii="Trebuchet MS" w:hAnsi="Trebuchet MS"/>
          <w:color w:val="221F1F"/>
          <w:spacing w:val="14"/>
          <w:position w:val="13"/>
          <w:sz w:val="15"/>
        </w:rPr>
        <w:t>с</w:t>
      </w:r>
      <w:r>
        <w:rPr>
          <w:rFonts w:ascii="Trebuchet MS" w:hAnsi="Trebuchet MS"/>
          <w:color w:val="221F1F"/>
          <w:spacing w:val="-59"/>
          <w:position w:val="13"/>
          <w:sz w:val="15"/>
        </w:rPr>
        <w:t>ы</w:t>
      </w:r>
      <w:proofErr w:type="spellStart"/>
      <w:r>
        <w:rPr>
          <w:b/>
          <w:i/>
          <w:color w:val="221F1F"/>
          <w:spacing w:val="15"/>
          <w:sz w:val="28"/>
        </w:rPr>
        <w:t>л</w:t>
      </w:r>
      <w:r>
        <w:rPr>
          <w:b/>
          <w:i/>
          <w:color w:val="221F1F"/>
          <w:spacing w:val="13"/>
          <w:sz w:val="28"/>
        </w:rPr>
        <w:t>е</w:t>
      </w:r>
      <w:r>
        <w:rPr>
          <w:b/>
          <w:i/>
          <w:color w:val="221F1F"/>
          <w:spacing w:val="22"/>
          <w:sz w:val="28"/>
        </w:rPr>
        <w:t>т</w:t>
      </w:r>
      <w:r>
        <w:rPr>
          <w:b/>
          <w:i/>
          <w:color w:val="221F1F"/>
          <w:spacing w:val="15"/>
          <w:sz w:val="28"/>
        </w:rPr>
        <w:t>и</w:t>
      </w:r>
      <w:r>
        <w:rPr>
          <w:b/>
          <w:i/>
          <w:color w:val="221F1F"/>
          <w:spacing w:val="18"/>
          <w:sz w:val="28"/>
        </w:rPr>
        <w:t>к</w:t>
      </w:r>
      <w:r>
        <w:rPr>
          <w:b/>
          <w:i/>
          <w:color w:val="221F1F"/>
          <w:spacing w:val="16"/>
          <w:sz w:val="28"/>
        </w:rPr>
        <w:t>а</w:t>
      </w:r>
      <w:proofErr w:type="spellEnd"/>
      <w:r>
        <w:rPr>
          <w:b/>
          <w:i/>
          <w:color w:val="221F1F"/>
          <w:spacing w:val="22"/>
          <w:sz w:val="28"/>
        </w:rPr>
        <w:t>»</w:t>
      </w:r>
      <w:r>
        <w:rPr>
          <w:i/>
          <w:color w:val="221F1F"/>
          <w:spacing w:val="18"/>
          <w:sz w:val="28"/>
        </w:rPr>
        <w:t>.</w:t>
      </w:r>
      <w:r>
        <w:rPr>
          <w:i/>
          <w:color w:val="221F1F"/>
          <w:spacing w:val="-7"/>
          <w:sz w:val="28"/>
        </w:rPr>
        <w:t xml:space="preserve"> </w:t>
      </w:r>
      <w:r>
        <w:rPr>
          <w:i/>
          <w:color w:val="221F1F"/>
          <w:spacing w:val="-10"/>
          <w:sz w:val="28"/>
        </w:rPr>
        <w:t>Развитие</w:t>
      </w:r>
      <w:r>
        <w:rPr>
          <w:i/>
          <w:color w:val="221F1F"/>
          <w:spacing w:val="-8"/>
          <w:sz w:val="28"/>
        </w:rPr>
        <w:t xml:space="preserve"> </w:t>
      </w:r>
      <w:r>
        <w:rPr>
          <w:i/>
          <w:color w:val="221F1F"/>
          <w:spacing w:val="15"/>
          <w:sz w:val="28"/>
        </w:rPr>
        <w:t>в</w:t>
      </w:r>
      <w:r>
        <w:rPr>
          <w:i/>
          <w:color w:val="221F1F"/>
          <w:spacing w:val="12"/>
          <w:sz w:val="28"/>
        </w:rPr>
        <w:t>ы</w:t>
      </w:r>
      <w:r>
        <w:rPr>
          <w:i/>
          <w:color w:val="221F1F"/>
          <w:spacing w:val="9"/>
          <w:sz w:val="28"/>
        </w:rPr>
        <w:t>н</w:t>
      </w:r>
      <w:r>
        <w:rPr>
          <w:i/>
          <w:color w:val="221F1F"/>
          <w:spacing w:val="13"/>
          <w:sz w:val="28"/>
        </w:rPr>
        <w:t>ос</w:t>
      </w:r>
      <w:r>
        <w:rPr>
          <w:i/>
          <w:color w:val="221F1F"/>
          <w:spacing w:val="10"/>
          <w:sz w:val="28"/>
        </w:rPr>
        <w:t>л</w:t>
      </w:r>
      <w:r>
        <w:rPr>
          <w:i/>
          <w:color w:val="221F1F"/>
          <w:spacing w:val="13"/>
          <w:sz w:val="28"/>
        </w:rPr>
        <w:t>и</w:t>
      </w:r>
      <w:r>
        <w:rPr>
          <w:i/>
          <w:color w:val="221F1F"/>
          <w:spacing w:val="-97"/>
          <w:sz w:val="28"/>
        </w:rPr>
        <w:t>в</w:t>
      </w:r>
      <w:r>
        <w:rPr>
          <w:rFonts w:ascii="Trebuchet MS" w:hAnsi="Trebuchet MS"/>
          <w:color w:val="221F1F"/>
          <w:spacing w:val="12"/>
          <w:sz w:val="28"/>
          <w:vertAlign w:val="superscript"/>
        </w:rPr>
        <w:t>1</w:t>
      </w:r>
      <w:r>
        <w:rPr>
          <w:rFonts w:ascii="Trebuchet MS" w:hAnsi="Trebuchet MS"/>
          <w:color w:val="221F1F"/>
          <w:spacing w:val="-68"/>
          <w:sz w:val="28"/>
          <w:vertAlign w:val="superscript"/>
        </w:rPr>
        <w:t>0</w:t>
      </w:r>
      <w:r>
        <w:rPr>
          <w:i/>
          <w:color w:val="221F1F"/>
          <w:spacing w:val="-48"/>
          <w:sz w:val="28"/>
        </w:rPr>
        <w:t>о</w:t>
      </w:r>
      <w:r>
        <w:rPr>
          <w:rFonts w:ascii="Trebuchet MS" w:hAnsi="Trebuchet MS"/>
          <w:color w:val="221F1F"/>
          <w:spacing w:val="-21"/>
          <w:sz w:val="28"/>
          <w:vertAlign w:val="superscript"/>
        </w:rPr>
        <w:t>0</w:t>
      </w:r>
      <w:r>
        <w:rPr>
          <w:i/>
          <w:color w:val="221F1F"/>
          <w:spacing w:val="-80"/>
          <w:sz w:val="28"/>
        </w:rPr>
        <w:t>с</w:t>
      </w:r>
      <w:r>
        <w:rPr>
          <w:rFonts w:ascii="Trebuchet MS" w:hAnsi="Trebuchet MS"/>
          <w:color w:val="221F1F"/>
          <w:spacing w:val="10"/>
          <w:sz w:val="28"/>
          <w:vertAlign w:val="superscript"/>
        </w:rPr>
        <w:t>7</w:t>
      </w:r>
      <w:r>
        <w:rPr>
          <w:i/>
          <w:color w:val="221F1F"/>
          <w:spacing w:val="9"/>
          <w:sz w:val="28"/>
        </w:rPr>
        <w:t>т</w:t>
      </w:r>
      <w:r>
        <w:rPr>
          <w:i/>
          <w:color w:val="221F1F"/>
          <w:spacing w:val="13"/>
          <w:sz w:val="28"/>
        </w:rPr>
        <w:t>и.</w:t>
      </w:r>
      <w:r>
        <w:rPr>
          <w:i/>
          <w:color w:val="221F1F"/>
          <w:spacing w:val="-7"/>
          <w:sz w:val="28"/>
        </w:rPr>
        <w:t xml:space="preserve"> </w:t>
      </w:r>
      <w:r>
        <w:rPr>
          <w:color w:val="221F1F"/>
          <w:spacing w:val="-10"/>
          <w:sz w:val="28"/>
        </w:rPr>
        <w:t>Бег</w:t>
      </w:r>
      <w:r>
        <w:rPr>
          <w:color w:val="221F1F"/>
          <w:spacing w:val="7"/>
          <w:sz w:val="28"/>
        </w:rPr>
        <w:t xml:space="preserve"> </w:t>
      </w:r>
      <w:r>
        <w:rPr>
          <w:color w:val="221F1F"/>
          <w:spacing w:val="-10"/>
          <w:sz w:val="28"/>
        </w:rPr>
        <w:t>с</w:t>
      </w:r>
      <w:r>
        <w:rPr>
          <w:color w:val="221F1F"/>
          <w:spacing w:val="13"/>
          <w:sz w:val="28"/>
        </w:rPr>
        <w:t xml:space="preserve"> </w:t>
      </w:r>
      <w:r>
        <w:rPr>
          <w:color w:val="221F1F"/>
          <w:spacing w:val="-10"/>
          <w:sz w:val="28"/>
        </w:rPr>
        <w:t>максимальной</w:t>
      </w:r>
      <w:r>
        <w:rPr>
          <w:color w:val="221F1F"/>
          <w:spacing w:val="11"/>
          <w:sz w:val="28"/>
        </w:rPr>
        <w:t xml:space="preserve"> </w:t>
      </w:r>
      <w:proofErr w:type="spellStart"/>
      <w:proofErr w:type="gramStart"/>
      <w:r>
        <w:rPr>
          <w:color w:val="221F1F"/>
          <w:spacing w:val="-10"/>
          <w:sz w:val="28"/>
        </w:rPr>
        <w:t>ско</w:t>
      </w:r>
      <w:proofErr w:type="spellEnd"/>
      <w:r>
        <w:rPr>
          <w:color w:val="221F1F"/>
          <w:spacing w:val="-10"/>
          <w:sz w:val="28"/>
        </w:rPr>
        <w:t xml:space="preserve">- </w:t>
      </w:r>
      <w:proofErr w:type="spellStart"/>
      <w:r>
        <w:rPr>
          <w:color w:val="221F1F"/>
          <w:sz w:val="28"/>
        </w:rPr>
        <w:t>ростью</w:t>
      </w:r>
      <w:proofErr w:type="spellEnd"/>
      <w:proofErr w:type="gramEnd"/>
      <w:r>
        <w:rPr>
          <w:color w:val="221F1F"/>
          <w:sz w:val="28"/>
        </w:rPr>
        <w:t xml:space="preserve"> в режиме повторно-интервального метода. Бег по пересеченной местности (кроссовый бег).</w:t>
      </w:r>
    </w:p>
    <w:p w14:paraId="749A2E43" w14:textId="77777777" w:rsidR="00E55397" w:rsidRDefault="00395F00">
      <w:pPr>
        <w:pStyle w:val="a3"/>
        <w:ind w:left="806" w:right="801"/>
      </w:pPr>
      <w:r>
        <w:rPr>
          <w:color w:val="221F1F"/>
        </w:rPr>
        <w:t xml:space="preserve">Гладкий бег с равномерной скоростью в разных зонах интенсивности. Повторный бег с препятствиями в максимальном темпе. Равномерный повторный бег с </w:t>
      </w:r>
      <w:proofErr w:type="gramStart"/>
      <w:r>
        <w:rPr>
          <w:color w:val="221F1F"/>
        </w:rPr>
        <w:t xml:space="preserve">фи- </w:t>
      </w:r>
      <w:proofErr w:type="spellStart"/>
      <w:r>
        <w:rPr>
          <w:color w:val="221F1F"/>
        </w:rPr>
        <w:t>нальным</w:t>
      </w:r>
      <w:proofErr w:type="spellEnd"/>
      <w:proofErr w:type="gramEnd"/>
      <w:r>
        <w:rPr>
          <w:color w:val="221F1F"/>
        </w:rPr>
        <w:t xml:space="preserve"> ускорением (на разные дистанции). Равномерный бег с дополнительным отягощением в режиме «до отказа».</w:t>
      </w:r>
    </w:p>
    <w:p w14:paraId="59EDB18E" w14:textId="7A244A33" w:rsidR="00E55397" w:rsidRDefault="00395F00">
      <w:pPr>
        <w:pStyle w:val="a3"/>
        <w:ind w:left="806" w:right="801"/>
      </w:pPr>
      <w:r>
        <w:rPr>
          <w:i/>
          <w:color w:val="221F1F"/>
        </w:rPr>
        <w:t xml:space="preserve">Развитие силовых способностей. </w:t>
      </w:r>
      <w:r>
        <w:rPr>
          <w:color w:val="221F1F"/>
        </w:rPr>
        <w:t xml:space="preserve">Специальные прыжковые упражнения с дополнительным отягощением. Прыжки вверх с доставанием подвешенных предметов. Прыжки в </w:t>
      </w:r>
      <w:proofErr w:type="spellStart"/>
      <w:r>
        <w:rPr>
          <w:color w:val="221F1F"/>
        </w:rPr>
        <w:t>полуприседе</w:t>
      </w:r>
      <w:proofErr w:type="spellEnd"/>
      <w:r>
        <w:rPr>
          <w:color w:val="221F1F"/>
        </w:rPr>
        <w:t xml:space="preserve"> (на месте, с продвижением в разные стороны). </w:t>
      </w:r>
      <w:proofErr w:type="spellStart"/>
      <w:proofErr w:type="gramStart"/>
      <w:r>
        <w:rPr>
          <w:color w:val="221F1F"/>
        </w:rPr>
        <w:t>Запрыги</w:t>
      </w:r>
      <w:proofErr w:type="spellEnd"/>
      <w:r>
        <w:rPr>
          <w:color w:val="221F1F"/>
        </w:rPr>
        <w:t xml:space="preserve">- </w:t>
      </w:r>
      <w:proofErr w:type="spellStart"/>
      <w:r>
        <w:rPr>
          <w:color w:val="221F1F"/>
        </w:rPr>
        <w:t>вание</w:t>
      </w:r>
      <w:proofErr w:type="spellEnd"/>
      <w:proofErr w:type="gramEnd"/>
      <w:r>
        <w:rPr>
          <w:color w:val="221F1F"/>
        </w:rPr>
        <w:t xml:space="preserve"> с последующим спрыгиванием. Прыжки в глубину по методу ударной </w:t>
      </w:r>
      <w:proofErr w:type="spellStart"/>
      <w:proofErr w:type="gramStart"/>
      <w:r>
        <w:rPr>
          <w:color w:val="221F1F"/>
        </w:rPr>
        <w:t>тре</w:t>
      </w:r>
      <w:proofErr w:type="spellEnd"/>
      <w:r>
        <w:rPr>
          <w:color w:val="221F1F"/>
        </w:rPr>
        <w:t xml:space="preserve">- </w:t>
      </w:r>
      <w:proofErr w:type="spellStart"/>
      <w:r>
        <w:rPr>
          <w:color w:val="221F1F"/>
        </w:rPr>
        <w:t>нировки</w:t>
      </w:r>
      <w:proofErr w:type="spellEnd"/>
      <w:proofErr w:type="gramEnd"/>
      <w:r>
        <w:rPr>
          <w:color w:val="221F1F"/>
        </w:rPr>
        <w:t xml:space="preserve">. Прыжки в высоту с продвижением и изменением направлений, </w:t>
      </w:r>
      <w:proofErr w:type="spellStart"/>
      <w:proofErr w:type="gramStart"/>
      <w:r>
        <w:rPr>
          <w:color w:val="221F1F"/>
        </w:rPr>
        <w:t>поворо</w:t>
      </w:r>
      <w:proofErr w:type="spellEnd"/>
      <w:r>
        <w:rPr>
          <w:color w:val="221F1F"/>
        </w:rPr>
        <w:t xml:space="preserve">- </w:t>
      </w:r>
      <w:proofErr w:type="spellStart"/>
      <w:r>
        <w:rPr>
          <w:color w:val="221F1F"/>
        </w:rPr>
        <w:t>тами</w:t>
      </w:r>
      <w:proofErr w:type="spellEnd"/>
      <w:proofErr w:type="gramEnd"/>
      <w:r>
        <w:rPr>
          <w:color w:val="221F1F"/>
          <w:spacing w:val="-4"/>
        </w:rPr>
        <w:t xml:space="preserve"> </w:t>
      </w:r>
      <w:r>
        <w:rPr>
          <w:color w:val="221F1F"/>
        </w:rPr>
        <w:t>вправо</w:t>
      </w:r>
      <w:r>
        <w:rPr>
          <w:color w:val="221F1F"/>
          <w:spacing w:val="-5"/>
        </w:rPr>
        <w:t xml:space="preserve"> </w:t>
      </w:r>
      <w:r>
        <w:rPr>
          <w:color w:val="221F1F"/>
        </w:rPr>
        <w:t>и</w:t>
      </w:r>
      <w:r>
        <w:rPr>
          <w:color w:val="221F1F"/>
          <w:spacing w:val="-4"/>
        </w:rPr>
        <w:t xml:space="preserve"> </w:t>
      </w:r>
      <w:r>
        <w:rPr>
          <w:color w:val="221F1F"/>
        </w:rPr>
        <w:t>влево,</w:t>
      </w:r>
      <w:r>
        <w:rPr>
          <w:color w:val="221F1F"/>
          <w:spacing w:val="-5"/>
        </w:rPr>
        <w:t xml:space="preserve"> </w:t>
      </w:r>
      <w:r>
        <w:rPr>
          <w:color w:val="221F1F"/>
        </w:rPr>
        <w:t>на</w:t>
      </w:r>
      <w:r>
        <w:rPr>
          <w:color w:val="221F1F"/>
          <w:spacing w:val="-7"/>
        </w:rPr>
        <w:t xml:space="preserve"> </w:t>
      </w:r>
      <w:r>
        <w:rPr>
          <w:color w:val="221F1F"/>
        </w:rPr>
        <w:t>правой,</w:t>
      </w:r>
      <w:r>
        <w:rPr>
          <w:color w:val="221F1F"/>
          <w:spacing w:val="-5"/>
        </w:rPr>
        <w:t xml:space="preserve"> </w:t>
      </w:r>
      <w:r>
        <w:rPr>
          <w:color w:val="221F1F"/>
        </w:rPr>
        <w:t>левой</w:t>
      </w:r>
      <w:r>
        <w:rPr>
          <w:color w:val="221F1F"/>
          <w:spacing w:val="-6"/>
        </w:rPr>
        <w:t xml:space="preserve"> </w:t>
      </w:r>
      <w:r>
        <w:rPr>
          <w:color w:val="221F1F"/>
        </w:rPr>
        <w:t>ноге</w:t>
      </w:r>
      <w:r>
        <w:rPr>
          <w:color w:val="221F1F"/>
          <w:spacing w:val="-7"/>
        </w:rPr>
        <w:t xml:space="preserve"> </w:t>
      </w:r>
      <w:r>
        <w:rPr>
          <w:color w:val="221F1F"/>
        </w:rPr>
        <w:t>и</w:t>
      </w:r>
      <w:r>
        <w:rPr>
          <w:color w:val="221F1F"/>
          <w:spacing w:val="-6"/>
        </w:rPr>
        <w:t xml:space="preserve"> </w:t>
      </w:r>
      <w:r>
        <w:rPr>
          <w:color w:val="221F1F"/>
        </w:rPr>
        <w:t>поочерёдно.</w:t>
      </w:r>
      <w:r>
        <w:rPr>
          <w:color w:val="221F1F"/>
          <w:spacing w:val="-5"/>
        </w:rPr>
        <w:t xml:space="preserve"> </w:t>
      </w:r>
      <w:r>
        <w:rPr>
          <w:color w:val="221F1F"/>
        </w:rPr>
        <w:t>Бег</w:t>
      </w:r>
      <w:r>
        <w:rPr>
          <w:color w:val="221F1F"/>
          <w:spacing w:val="-4"/>
        </w:rPr>
        <w:t xml:space="preserve"> </w:t>
      </w:r>
      <w:r>
        <w:rPr>
          <w:color w:val="221F1F"/>
        </w:rPr>
        <w:t>с</w:t>
      </w:r>
      <w:r>
        <w:rPr>
          <w:color w:val="221F1F"/>
          <w:spacing w:val="-7"/>
        </w:rPr>
        <w:t xml:space="preserve"> </w:t>
      </w:r>
      <w:r>
        <w:rPr>
          <w:color w:val="221F1F"/>
        </w:rPr>
        <w:t>препятствиями.</w:t>
      </w:r>
      <w:r>
        <w:rPr>
          <w:color w:val="221F1F"/>
          <w:spacing w:val="-6"/>
        </w:rPr>
        <w:t xml:space="preserve"> </w:t>
      </w:r>
      <w:r>
        <w:rPr>
          <w:color w:val="221F1F"/>
        </w:rPr>
        <w:t>Бег в</w:t>
      </w:r>
      <w:r>
        <w:rPr>
          <w:color w:val="221F1F"/>
          <w:spacing w:val="40"/>
        </w:rPr>
        <w:t xml:space="preserve"> </w:t>
      </w:r>
      <w:r>
        <w:rPr>
          <w:color w:val="221F1F"/>
        </w:rPr>
        <w:t>горку,</w:t>
      </w:r>
      <w:r>
        <w:rPr>
          <w:color w:val="221F1F"/>
          <w:spacing w:val="40"/>
        </w:rPr>
        <w:t xml:space="preserve"> </w:t>
      </w:r>
      <w:r>
        <w:rPr>
          <w:color w:val="221F1F"/>
        </w:rPr>
        <w:t>с</w:t>
      </w:r>
      <w:r>
        <w:rPr>
          <w:color w:val="221F1F"/>
          <w:spacing w:val="40"/>
        </w:rPr>
        <w:t xml:space="preserve"> </w:t>
      </w:r>
      <w:r>
        <w:rPr>
          <w:color w:val="221F1F"/>
        </w:rPr>
        <w:t>дополнительным</w:t>
      </w:r>
      <w:r>
        <w:rPr>
          <w:color w:val="221F1F"/>
          <w:spacing w:val="40"/>
        </w:rPr>
        <w:t xml:space="preserve"> </w:t>
      </w:r>
      <w:r>
        <w:rPr>
          <w:color w:val="221F1F"/>
        </w:rPr>
        <w:t>отягощением</w:t>
      </w:r>
      <w:r>
        <w:rPr>
          <w:color w:val="221F1F"/>
          <w:spacing w:val="40"/>
        </w:rPr>
        <w:t xml:space="preserve"> </w:t>
      </w:r>
      <w:r>
        <w:rPr>
          <w:color w:val="221F1F"/>
        </w:rPr>
        <w:t>и</w:t>
      </w:r>
      <w:r>
        <w:rPr>
          <w:color w:val="221F1F"/>
          <w:spacing w:val="40"/>
        </w:rPr>
        <w:t xml:space="preserve"> </w:t>
      </w:r>
      <w:r>
        <w:rPr>
          <w:color w:val="221F1F"/>
        </w:rPr>
        <w:t>без</w:t>
      </w:r>
      <w:r>
        <w:rPr>
          <w:color w:val="221F1F"/>
          <w:spacing w:val="40"/>
        </w:rPr>
        <w:t xml:space="preserve"> </w:t>
      </w:r>
      <w:r>
        <w:rPr>
          <w:color w:val="221F1F"/>
        </w:rPr>
        <w:t>него.</w:t>
      </w:r>
      <w:r>
        <w:rPr>
          <w:color w:val="221F1F"/>
          <w:spacing w:val="40"/>
        </w:rPr>
        <w:t xml:space="preserve"> </w:t>
      </w:r>
      <w:r>
        <w:rPr>
          <w:color w:val="221F1F"/>
        </w:rPr>
        <w:t>Комплексы</w:t>
      </w:r>
      <w:r>
        <w:rPr>
          <w:color w:val="221F1F"/>
          <w:spacing w:val="40"/>
        </w:rPr>
        <w:t xml:space="preserve"> </w:t>
      </w:r>
      <w:r>
        <w:rPr>
          <w:color w:val="221F1F"/>
        </w:rPr>
        <w:t>упражнений</w:t>
      </w:r>
      <w:r>
        <w:rPr>
          <w:color w:val="221F1F"/>
          <w:spacing w:val="40"/>
        </w:rPr>
        <w:t xml:space="preserve"> </w:t>
      </w:r>
      <w:r>
        <w:rPr>
          <w:color w:val="221F1F"/>
        </w:rPr>
        <w:t>с</w:t>
      </w:r>
    </w:p>
    <w:p w14:paraId="0EC1801D" w14:textId="77777777" w:rsidR="00E55397" w:rsidRDefault="00E55397">
      <w:pPr>
        <w:sectPr w:rsidR="00E55397">
          <w:pgSz w:w="11910" w:h="16840"/>
          <w:pgMar w:top="420" w:right="160" w:bottom="280" w:left="180" w:header="720" w:footer="720" w:gutter="0"/>
          <w:cols w:space="720"/>
        </w:sectPr>
      </w:pPr>
    </w:p>
    <w:p w14:paraId="305C7EC0" w14:textId="77777777" w:rsidR="00E55397" w:rsidRDefault="00395F00">
      <w:pPr>
        <w:pStyle w:val="a3"/>
        <w:spacing w:before="73"/>
        <w:ind w:left="806" w:right="815"/>
      </w:pPr>
      <w:r>
        <w:rPr>
          <w:color w:val="221F1F"/>
        </w:rPr>
        <w:lastRenderedPageBreak/>
        <w:t>набивными</w:t>
      </w:r>
      <w:r>
        <w:rPr>
          <w:color w:val="221F1F"/>
          <w:spacing w:val="-7"/>
        </w:rPr>
        <w:t xml:space="preserve"> </w:t>
      </w:r>
      <w:r>
        <w:rPr>
          <w:color w:val="221F1F"/>
        </w:rPr>
        <w:t>мячами.</w:t>
      </w:r>
      <w:r>
        <w:rPr>
          <w:color w:val="221F1F"/>
          <w:spacing w:val="-10"/>
        </w:rPr>
        <w:t xml:space="preserve"> </w:t>
      </w:r>
      <w:r>
        <w:rPr>
          <w:color w:val="221F1F"/>
        </w:rPr>
        <w:t>Упражнения</w:t>
      </w:r>
      <w:r>
        <w:rPr>
          <w:color w:val="221F1F"/>
          <w:spacing w:val="-9"/>
        </w:rPr>
        <w:t xml:space="preserve"> </w:t>
      </w:r>
      <w:r>
        <w:rPr>
          <w:color w:val="221F1F"/>
        </w:rPr>
        <w:t>с</w:t>
      </w:r>
      <w:r>
        <w:rPr>
          <w:color w:val="221F1F"/>
          <w:spacing w:val="-7"/>
        </w:rPr>
        <w:t xml:space="preserve"> </w:t>
      </w:r>
      <w:r>
        <w:rPr>
          <w:color w:val="221F1F"/>
        </w:rPr>
        <w:t>локальным</w:t>
      </w:r>
      <w:r>
        <w:rPr>
          <w:color w:val="221F1F"/>
          <w:spacing w:val="-7"/>
        </w:rPr>
        <w:t xml:space="preserve"> </w:t>
      </w:r>
      <w:r>
        <w:rPr>
          <w:color w:val="221F1F"/>
        </w:rPr>
        <w:t>отягощением</w:t>
      </w:r>
      <w:r>
        <w:rPr>
          <w:color w:val="221F1F"/>
          <w:spacing w:val="-10"/>
        </w:rPr>
        <w:t xml:space="preserve"> </w:t>
      </w:r>
      <w:r>
        <w:rPr>
          <w:color w:val="221F1F"/>
        </w:rPr>
        <w:t>на</w:t>
      </w:r>
      <w:r>
        <w:rPr>
          <w:color w:val="221F1F"/>
          <w:spacing w:val="-7"/>
        </w:rPr>
        <w:t xml:space="preserve"> </w:t>
      </w:r>
      <w:r>
        <w:rPr>
          <w:color w:val="221F1F"/>
        </w:rPr>
        <w:t>мышечные</w:t>
      </w:r>
      <w:r>
        <w:rPr>
          <w:color w:val="221F1F"/>
          <w:spacing w:val="-10"/>
        </w:rPr>
        <w:t xml:space="preserve"> </w:t>
      </w:r>
      <w:r>
        <w:rPr>
          <w:color w:val="221F1F"/>
        </w:rPr>
        <w:t>группы. Комплексы силовых упражнений по методу круговой тренировки.</w:t>
      </w:r>
    </w:p>
    <w:p w14:paraId="677757A6" w14:textId="77777777" w:rsidR="00E55397" w:rsidRDefault="00395F00">
      <w:pPr>
        <w:pStyle w:val="a3"/>
        <w:spacing w:before="1"/>
        <w:ind w:left="806" w:right="804"/>
      </w:pPr>
      <w:r>
        <w:rPr>
          <w:i/>
          <w:color w:val="221F1F"/>
        </w:rPr>
        <w:t>Развитие скоростных способностей</w:t>
      </w:r>
      <w:r>
        <w:rPr>
          <w:b/>
          <w:i/>
          <w:color w:val="221F1F"/>
        </w:rPr>
        <w:t xml:space="preserve">. </w:t>
      </w:r>
      <w:r>
        <w:rPr>
          <w:color w:val="221F1F"/>
        </w:rPr>
        <w:t xml:space="preserve">Бег на месте с максимальной скоростью и темпом с опорой на руки и без опоры. Максимальный бег в горку и с горки. </w:t>
      </w:r>
      <w:proofErr w:type="gramStart"/>
      <w:r>
        <w:rPr>
          <w:color w:val="221F1F"/>
        </w:rPr>
        <w:t xml:space="preserve">По- </w:t>
      </w:r>
      <w:proofErr w:type="spellStart"/>
      <w:r>
        <w:rPr>
          <w:color w:val="221F1F"/>
        </w:rPr>
        <w:t>вторный</w:t>
      </w:r>
      <w:proofErr w:type="spellEnd"/>
      <w:proofErr w:type="gramEnd"/>
      <w:r>
        <w:rPr>
          <w:color w:val="221F1F"/>
        </w:rPr>
        <w:t xml:space="preserve">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Pr>
          <w:color w:val="221F1F"/>
        </w:rPr>
        <w:t>многоскоки</w:t>
      </w:r>
      <w:proofErr w:type="spellEnd"/>
      <w:r>
        <w:rPr>
          <w:color w:val="221F1F"/>
        </w:rPr>
        <w:t>, и много- скоки,</w:t>
      </w:r>
      <w:r>
        <w:rPr>
          <w:color w:val="221F1F"/>
          <w:spacing w:val="-7"/>
        </w:rPr>
        <w:t xml:space="preserve"> </w:t>
      </w:r>
      <w:r>
        <w:rPr>
          <w:color w:val="221F1F"/>
        </w:rPr>
        <w:t>переходящие</w:t>
      </w:r>
      <w:r>
        <w:rPr>
          <w:color w:val="221F1F"/>
          <w:spacing w:val="-7"/>
        </w:rPr>
        <w:t xml:space="preserve"> </w:t>
      </w:r>
      <w:r>
        <w:rPr>
          <w:color w:val="221F1F"/>
        </w:rPr>
        <w:t>в</w:t>
      </w:r>
      <w:r>
        <w:rPr>
          <w:color w:val="221F1F"/>
          <w:spacing w:val="-5"/>
        </w:rPr>
        <w:t xml:space="preserve"> </w:t>
      </w:r>
      <w:r>
        <w:rPr>
          <w:color w:val="221F1F"/>
        </w:rPr>
        <w:t>бег</w:t>
      </w:r>
      <w:r>
        <w:rPr>
          <w:color w:val="221F1F"/>
          <w:spacing w:val="-7"/>
        </w:rPr>
        <w:t xml:space="preserve"> </w:t>
      </w:r>
      <w:r>
        <w:rPr>
          <w:color w:val="221F1F"/>
        </w:rPr>
        <w:t>с</w:t>
      </w:r>
      <w:r>
        <w:rPr>
          <w:color w:val="221F1F"/>
          <w:spacing w:val="-4"/>
        </w:rPr>
        <w:t xml:space="preserve"> </w:t>
      </w:r>
      <w:r>
        <w:rPr>
          <w:color w:val="221F1F"/>
        </w:rPr>
        <w:t>ускорением.</w:t>
      </w:r>
      <w:r>
        <w:rPr>
          <w:color w:val="221F1F"/>
          <w:spacing w:val="-10"/>
        </w:rPr>
        <w:t xml:space="preserve"> </w:t>
      </w:r>
      <w:r>
        <w:rPr>
          <w:color w:val="221F1F"/>
        </w:rPr>
        <w:t>Подвижные</w:t>
      </w:r>
      <w:r>
        <w:rPr>
          <w:color w:val="221F1F"/>
          <w:spacing w:val="-7"/>
        </w:rPr>
        <w:t xml:space="preserve"> </w:t>
      </w:r>
      <w:r>
        <w:rPr>
          <w:color w:val="221F1F"/>
        </w:rPr>
        <w:t>и</w:t>
      </w:r>
      <w:r>
        <w:rPr>
          <w:color w:val="221F1F"/>
          <w:spacing w:val="-6"/>
        </w:rPr>
        <w:t xml:space="preserve"> </w:t>
      </w:r>
      <w:r>
        <w:rPr>
          <w:color w:val="221F1F"/>
        </w:rPr>
        <w:t>спортивные</w:t>
      </w:r>
      <w:r>
        <w:rPr>
          <w:color w:val="221F1F"/>
          <w:spacing w:val="-7"/>
        </w:rPr>
        <w:t xml:space="preserve"> </w:t>
      </w:r>
      <w:r>
        <w:rPr>
          <w:color w:val="221F1F"/>
        </w:rPr>
        <w:t>игры,</w:t>
      </w:r>
      <w:r>
        <w:rPr>
          <w:color w:val="221F1F"/>
          <w:spacing w:val="-5"/>
        </w:rPr>
        <w:t xml:space="preserve"> </w:t>
      </w:r>
      <w:r>
        <w:rPr>
          <w:color w:val="221F1F"/>
        </w:rPr>
        <w:t>эстафеты.</w:t>
      </w:r>
    </w:p>
    <w:p w14:paraId="686A7B94" w14:textId="77777777" w:rsidR="00E55397" w:rsidRDefault="00395F00">
      <w:pPr>
        <w:spacing w:line="320" w:lineRule="exact"/>
        <w:ind w:left="806"/>
        <w:jc w:val="both"/>
        <w:rPr>
          <w:sz w:val="28"/>
        </w:rPr>
      </w:pPr>
      <w:r>
        <w:rPr>
          <w:i/>
          <w:color w:val="221F1F"/>
          <w:sz w:val="28"/>
        </w:rPr>
        <w:t>Развитие</w:t>
      </w:r>
      <w:r>
        <w:rPr>
          <w:i/>
          <w:color w:val="221F1F"/>
          <w:spacing w:val="-10"/>
          <w:sz w:val="28"/>
        </w:rPr>
        <w:t xml:space="preserve"> </w:t>
      </w:r>
      <w:r>
        <w:rPr>
          <w:i/>
          <w:color w:val="221F1F"/>
          <w:sz w:val="28"/>
        </w:rPr>
        <w:t>координации</w:t>
      </w:r>
      <w:r>
        <w:rPr>
          <w:i/>
          <w:color w:val="221F1F"/>
          <w:spacing w:val="-6"/>
          <w:sz w:val="28"/>
        </w:rPr>
        <w:t xml:space="preserve"> </w:t>
      </w:r>
      <w:r>
        <w:rPr>
          <w:i/>
          <w:color w:val="221F1F"/>
          <w:sz w:val="28"/>
        </w:rPr>
        <w:t>движений.</w:t>
      </w:r>
      <w:r>
        <w:rPr>
          <w:i/>
          <w:color w:val="221F1F"/>
          <w:spacing w:val="-8"/>
          <w:sz w:val="28"/>
        </w:rPr>
        <w:t xml:space="preserve"> </w:t>
      </w:r>
      <w:r>
        <w:rPr>
          <w:color w:val="221F1F"/>
          <w:spacing w:val="-2"/>
          <w:sz w:val="28"/>
        </w:rPr>
        <w:t>Специализированные</w:t>
      </w:r>
    </w:p>
    <w:p w14:paraId="5813DBC5" w14:textId="77777777" w:rsidR="00E55397" w:rsidRDefault="00395F00">
      <w:pPr>
        <w:pStyle w:val="a3"/>
        <w:spacing w:before="2"/>
        <w:ind w:left="806" w:right="816"/>
      </w:pPr>
      <w:r>
        <w:rPr>
          <w:color w:val="221F1F"/>
        </w:rPr>
        <w:t>комплексы упражнений на развитие координации (разрабатываются на основе учебного материала модулей «Гимнастика» и «Спортивные игры»).</w:t>
      </w:r>
    </w:p>
    <w:p w14:paraId="0CE2E9D7" w14:textId="77777777" w:rsidR="00E55397" w:rsidRDefault="00395F00">
      <w:pPr>
        <w:ind w:left="806" w:right="808"/>
        <w:jc w:val="both"/>
        <w:rPr>
          <w:sz w:val="28"/>
        </w:rPr>
      </w:pPr>
      <w:r>
        <w:rPr>
          <w:b/>
          <w:i/>
          <w:color w:val="221F1F"/>
          <w:sz w:val="28"/>
        </w:rPr>
        <w:t>Модуль</w:t>
      </w:r>
      <w:r>
        <w:rPr>
          <w:b/>
          <w:i/>
          <w:color w:val="221F1F"/>
          <w:spacing w:val="-18"/>
          <w:sz w:val="28"/>
        </w:rPr>
        <w:t xml:space="preserve"> </w:t>
      </w:r>
      <w:r>
        <w:rPr>
          <w:b/>
          <w:i/>
          <w:color w:val="221F1F"/>
          <w:sz w:val="28"/>
        </w:rPr>
        <w:t>«Зимние</w:t>
      </w:r>
      <w:r>
        <w:rPr>
          <w:b/>
          <w:i/>
          <w:color w:val="221F1F"/>
          <w:spacing w:val="-14"/>
          <w:sz w:val="28"/>
        </w:rPr>
        <w:t xml:space="preserve"> </w:t>
      </w:r>
      <w:r>
        <w:rPr>
          <w:b/>
          <w:i/>
          <w:color w:val="221F1F"/>
          <w:sz w:val="28"/>
        </w:rPr>
        <w:t>виды</w:t>
      </w:r>
      <w:r>
        <w:rPr>
          <w:b/>
          <w:i/>
          <w:color w:val="221F1F"/>
          <w:spacing w:val="-14"/>
          <w:sz w:val="28"/>
        </w:rPr>
        <w:t xml:space="preserve"> </w:t>
      </w:r>
      <w:r>
        <w:rPr>
          <w:b/>
          <w:i/>
          <w:color w:val="221F1F"/>
          <w:sz w:val="28"/>
        </w:rPr>
        <w:t>спорта».</w:t>
      </w:r>
      <w:r>
        <w:rPr>
          <w:b/>
          <w:i/>
          <w:color w:val="221F1F"/>
          <w:spacing w:val="-12"/>
          <w:sz w:val="28"/>
        </w:rPr>
        <w:t xml:space="preserve"> </w:t>
      </w:r>
      <w:r>
        <w:rPr>
          <w:i/>
          <w:color w:val="221F1F"/>
          <w:sz w:val="28"/>
        </w:rPr>
        <w:t>Развитие</w:t>
      </w:r>
      <w:r>
        <w:rPr>
          <w:i/>
          <w:color w:val="221F1F"/>
          <w:spacing w:val="-16"/>
          <w:sz w:val="28"/>
        </w:rPr>
        <w:t xml:space="preserve"> </w:t>
      </w:r>
      <w:r>
        <w:rPr>
          <w:i/>
          <w:color w:val="221F1F"/>
          <w:sz w:val="28"/>
        </w:rPr>
        <w:t>выносливости.</w:t>
      </w:r>
      <w:r>
        <w:rPr>
          <w:i/>
          <w:color w:val="221F1F"/>
          <w:spacing w:val="-18"/>
          <w:sz w:val="28"/>
        </w:rPr>
        <w:t xml:space="preserve"> </w:t>
      </w:r>
      <w:r>
        <w:rPr>
          <w:color w:val="221F1F"/>
          <w:sz w:val="28"/>
        </w:rPr>
        <w:t>Передвижения</w:t>
      </w:r>
      <w:r>
        <w:rPr>
          <w:color w:val="221F1F"/>
          <w:spacing w:val="-15"/>
          <w:sz w:val="28"/>
        </w:rPr>
        <w:t xml:space="preserve"> </w:t>
      </w:r>
      <w:r>
        <w:rPr>
          <w:color w:val="221F1F"/>
          <w:sz w:val="28"/>
        </w:rPr>
        <w:t>на</w:t>
      </w:r>
      <w:r>
        <w:rPr>
          <w:color w:val="221F1F"/>
          <w:spacing w:val="-16"/>
          <w:sz w:val="28"/>
        </w:rPr>
        <w:t xml:space="preserve"> </w:t>
      </w:r>
      <w:r>
        <w:rPr>
          <w:color w:val="221F1F"/>
          <w:sz w:val="28"/>
        </w:rPr>
        <w:t xml:space="preserve">лыжах с равномерной скоростью в режимах умеренной, большой и </w:t>
      </w:r>
      <w:proofErr w:type="spellStart"/>
      <w:r>
        <w:rPr>
          <w:color w:val="221F1F"/>
          <w:sz w:val="28"/>
        </w:rPr>
        <w:t>субмаксимальной</w:t>
      </w:r>
      <w:proofErr w:type="spellEnd"/>
      <w:r>
        <w:rPr>
          <w:color w:val="221F1F"/>
          <w:sz w:val="28"/>
        </w:rPr>
        <w:t xml:space="preserve"> интенсивности, с соревновательной скоростью.</w:t>
      </w:r>
    </w:p>
    <w:p w14:paraId="78318557" w14:textId="77777777" w:rsidR="00E55397" w:rsidRDefault="00395F00">
      <w:pPr>
        <w:pStyle w:val="a3"/>
        <w:ind w:left="806" w:right="814"/>
      </w:pPr>
      <w:r>
        <w:rPr>
          <w:i/>
          <w:color w:val="221F1F"/>
        </w:rPr>
        <w:t xml:space="preserve">Развитие силовых способностей. </w:t>
      </w:r>
      <w:r>
        <w:rPr>
          <w:color w:val="221F1F"/>
        </w:rPr>
        <w:t>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1ED54934" w14:textId="77777777" w:rsidR="00E55397" w:rsidRDefault="00395F00">
      <w:pPr>
        <w:spacing w:line="322" w:lineRule="exact"/>
        <w:ind w:left="806"/>
        <w:jc w:val="both"/>
        <w:rPr>
          <w:sz w:val="28"/>
        </w:rPr>
      </w:pPr>
      <w:r>
        <w:rPr>
          <w:i/>
          <w:color w:val="221F1F"/>
          <w:sz w:val="28"/>
        </w:rPr>
        <w:t>Развитие</w:t>
      </w:r>
      <w:r>
        <w:rPr>
          <w:i/>
          <w:color w:val="221F1F"/>
          <w:spacing w:val="-13"/>
          <w:sz w:val="28"/>
        </w:rPr>
        <w:t xml:space="preserve"> </w:t>
      </w:r>
      <w:r>
        <w:rPr>
          <w:i/>
          <w:color w:val="221F1F"/>
          <w:sz w:val="28"/>
        </w:rPr>
        <w:t>координации</w:t>
      </w:r>
      <w:r>
        <w:rPr>
          <w:b/>
          <w:i/>
          <w:color w:val="221F1F"/>
          <w:sz w:val="28"/>
        </w:rPr>
        <w:t>.</w:t>
      </w:r>
      <w:r>
        <w:rPr>
          <w:b/>
          <w:i/>
          <w:color w:val="221F1F"/>
          <w:spacing w:val="-11"/>
          <w:sz w:val="28"/>
        </w:rPr>
        <w:t xml:space="preserve"> </w:t>
      </w:r>
      <w:r>
        <w:rPr>
          <w:color w:val="221F1F"/>
          <w:sz w:val="28"/>
        </w:rPr>
        <w:t>Упражнения</w:t>
      </w:r>
      <w:r>
        <w:rPr>
          <w:color w:val="221F1F"/>
          <w:spacing w:val="-10"/>
          <w:sz w:val="28"/>
        </w:rPr>
        <w:t xml:space="preserve"> </w:t>
      </w:r>
      <w:r>
        <w:rPr>
          <w:color w:val="221F1F"/>
          <w:sz w:val="28"/>
        </w:rPr>
        <w:t>в</w:t>
      </w:r>
      <w:r>
        <w:rPr>
          <w:color w:val="221F1F"/>
          <w:spacing w:val="-11"/>
          <w:sz w:val="28"/>
        </w:rPr>
        <w:t xml:space="preserve"> </w:t>
      </w:r>
      <w:r>
        <w:rPr>
          <w:color w:val="221F1F"/>
          <w:sz w:val="28"/>
        </w:rPr>
        <w:t>поворотах</w:t>
      </w:r>
      <w:r>
        <w:rPr>
          <w:color w:val="221F1F"/>
          <w:spacing w:val="-10"/>
          <w:sz w:val="28"/>
        </w:rPr>
        <w:t xml:space="preserve"> </w:t>
      </w:r>
      <w:r>
        <w:rPr>
          <w:color w:val="221F1F"/>
          <w:sz w:val="28"/>
        </w:rPr>
        <w:t>и</w:t>
      </w:r>
      <w:r>
        <w:rPr>
          <w:color w:val="221F1F"/>
          <w:spacing w:val="-10"/>
          <w:sz w:val="28"/>
        </w:rPr>
        <w:t xml:space="preserve"> </w:t>
      </w:r>
      <w:r>
        <w:rPr>
          <w:color w:val="221F1F"/>
          <w:sz w:val="28"/>
        </w:rPr>
        <w:t>спусках</w:t>
      </w:r>
      <w:r>
        <w:rPr>
          <w:color w:val="221F1F"/>
          <w:spacing w:val="-11"/>
          <w:sz w:val="28"/>
        </w:rPr>
        <w:t xml:space="preserve"> </w:t>
      </w:r>
      <w:r>
        <w:rPr>
          <w:color w:val="221F1F"/>
          <w:sz w:val="28"/>
        </w:rPr>
        <w:t>на</w:t>
      </w:r>
      <w:r>
        <w:rPr>
          <w:color w:val="221F1F"/>
          <w:spacing w:val="-11"/>
          <w:sz w:val="28"/>
        </w:rPr>
        <w:t xml:space="preserve"> </w:t>
      </w:r>
      <w:r>
        <w:rPr>
          <w:color w:val="221F1F"/>
          <w:sz w:val="28"/>
        </w:rPr>
        <w:t>лыжах;</w:t>
      </w:r>
      <w:r>
        <w:rPr>
          <w:color w:val="221F1F"/>
          <w:spacing w:val="-12"/>
          <w:sz w:val="28"/>
        </w:rPr>
        <w:t xml:space="preserve"> </w:t>
      </w:r>
      <w:r>
        <w:rPr>
          <w:color w:val="221F1F"/>
          <w:sz w:val="28"/>
        </w:rPr>
        <w:t>проезд</w:t>
      </w:r>
      <w:r>
        <w:rPr>
          <w:color w:val="221F1F"/>
          <w:spacing w:val="-9"/>
          <w:sz w:val="28"/>
        </w:rPr>
        <w:t xml:space="preserve"> </w:t>
      </w:r>
      <w:r>
        <w:rPr>
          <w:color w:val="221F1F"/>
          <w:spacing w:val="-2"/>
          <w:sz w:val="28"/>
        </w:rPr>
        <w:t>через</w:t>
      </w:r>
    </w:p>
    <w:p w14:paraId="77660742" w14:textId="77777777" w:rsidR="00E55397" w:rsidRDefault="00395F00">
      <w:pPr>
        <w:pStyle w:val="a3"/>
        <w:spacing w:line="322" w:lineRule="exact"/>
        <w:ind w:left="806"/>
      </w:pPr>
      <w:r>
        <w:rPr>
          <w:color w:val="221F1F"/>
        </w:rPr>
        <w:t>«ворота»</w:t>
      </w:r>
      <w:r>
        <w:rPr>
          <w:color w:val="221F1F"/>
          <w:spacing w:val="-8"/>
        </w:rPr>
        <w:t xml:space="preserve"> </w:t>
      </w:r>
      <w:r>
        <w:rPr>
          <w:color w:val="221F1F"/>
        </w:rPr>
        <w:t>и</w:t>
      </w:r>
      <w:r>
        <w:rPr>
          <w:color w:val="221F1F"/>
          <w:spacing w:val="-6"/>
        </w:rPr>
        <w:t xml:space="preserve"> </w:t>
      </w:r>
      <w:r>
        <w:rPr>
          <w:color w:val="221F1F"/>
        </w:rPr>
        <w:t>преодоление</w:t>
      </w:r>
      <w:r>
        <w:rPr>
          <w:color w:val="221F1F"/>
          <w:spacing w:val="-6"/>
        </w:rPr>
        <w:t xml:space="preserve"> </w:t>
      </w:r>
      <w:r>
        <w:rPr>
          <w:color w:val="221F1F"/>
        </w:rPr>
        <w:t>небольших</w:t>
      </w:r>
      <w:r>
        <w:rPr>
          <w:color w:val="221F1F"/>
          <w:spacing w:val="-4"/>
        </w:rPr>
        <w:t xml:space="preserve"> </w:t>
      </w:r>
      <w:r>
        <w:rPr>
          <w:color w:val="221F1F"/>
          <w:spacing w:val="-2"/>
        </w:rPr>
        <w:t>трамплинов.</w:t>
      </w:r>
    </w:p>
    <w:p w14:paraId="20317819" w14:textId="77777777" w:rsidR="00E55397" w:rsidRDefault="00395F00">
      <w:pPr>
        <w:pStyle w:val="a3"/>
        <w:ind w:left="806" w:right="801"/>
      </w:pPr>
      <w:r>
        <w:rPr>
          <w:b/>
          <w:i/>
          <w:color w:val="221F1F"/>
        </w:rPr>
        <w:t>Модуль «Спортивные игры»</w:t>
      </w:r>
      <w:r>
        <w:rPr>
          <w:i/>
          <w:color w:val="221F1F"/>
        </w:rPr>
        <w:t xml:space="preserve">. </w:t>
      </w:r>
      <w:r>
        <w:rPr>
          <w:color w:val="221F1F"/>
          <w:u w:val="single" w:color="221F1F"/>
        </w:rPr>
        <w:t>Баскетбол.</w:t>
      </w:r>
      <w:r>
        <w:rPr>
          <w:color w:val="221F1F"/>
        </w:rPr>
        <w:t xml:space="preserve"> </w:t>
      </w:r>
      <w:r>
        <w:rPr>
          <w:i/>
          <w:color w:val="221F1F"/>
        </w:rPr>
        <w:t xml:space="preserve">Развитие скоростных способностей. </w:t>
      </w:r>
      <w:r>
        <w:rPr>
          <w:color w:val="221F1F"/>
        </w:rPr>
        <w:t>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w:t>
      </w:r>
      <w:r>
        <w:rPr>
          <w:color w:val="221F1F"/>
          <w:spacing w:val="-1"/>
        </w:rPr>
        <w:t xml:space="preserve"> </w:t>
      </w:r>
      <w:r>
        <w:rPr>
          <w:color w:val="221F1F"/>
        </w:rPr>
        <w:t>влево,</w:t>
      </w:r>
      <w:r>
        <w:rPr>
          <w:color w:val="221F1F"/>
          <w:spacing w:val="-2"/>
        </w:rPr>
        <w:t xml:space="preserve"> </w:t>
      </w:r>
      <w:r>
        <w:rPr>
          <w:color w:val="221F1F"/>
        </w:rPr>
        <w:t>приседания).</w:t>
      </w:r>
      <w:r>
        <w:rPr>
          <w:color w:val="221F1F"/>
          <w:spacing w:val="-1"/>
        </w:rPr>
        <w:t xml:space="preserve"> </w:t>
      </w:r>
      <w:r>
        <w:rPr>
          <w:color w:val="221F1F"/>
        </w:rPr>
        <w:t>Ускорения</w:t>
      </w:r>
      <w:r>
        <w:rPr>
          <w:color w:val="221F1F"/>
          <w:spacing w:val="-2"/>
        </w:rPr>
        <w:t xml:space="preserve"> </w:t>
      </w:r>
      <w:r>
        <w:rPr>
          <w:color w:val="221F1F"/>
        </w:rPr>
        <w:t>с</w:t>
      </w:r>
      <w:r>
        <w:rPr>
          <w:color w:val="221F1F"/>
          <w:spacing w:val="-1"/>
        </w:rPr>
        <w:t xml:space="preserve"> </w:t>
      </w:r>
      <w:r>
        <w:rPr>
          <w:color w:val="221F1F"/>
        </w:rPr>
        <w:t>изменением</w:t>
      </w:r>
      <w:r>
        <w:rPr>
          <w:color w:val="221F1F"/>
          <w:spacing w:val="-1"/>
        </w:rPr>
        <w:t xml:space="preserve"> </w:t>
      </w:r>
      <w:r>
        <w:rPr>
          <w:color w:val="221F1F"/>
        </w:rPr>
        <w:t>направления</w:t>
      </w:r>
      <w:r>
        <w:rPr>
          <w:color w:val="221F1F"/>
          <w:spacing w:val="-3"/>
        </w:rPr>
        <w:t xml:space="preserve"> </w:t>
      </w:r>
      <w:r>
        <w:rPr>
          <w:color w:val="221F1F"/>
        </w:rPr>
        <w:t>движения.</w:t>
      </w:r>
      <w:r>
        <w:rPr>
          <w:color w:val="221F1F"/>
          <w:spacing w:val="-1"/>
        </w:rPr>
        <w:t xml:space="preserve"> </w:t>
      </w:r>
      <w:r>
        <w:rPr>
          <w:color w:val="221F1F"/>
        </w:rPr>
        <w:t>Бег</w:t>
      </w:r>
      <w:r>
        <w:rPr>
          <w:color w:val="221F1F"/>
          <w:spacing w:val="-1"/>
        </w:rPr>
        <w:t xml:space="preserve"> </w:t>
      </w:r>
      <w:r>
        <w:rPr>
          <w:color w:val="221F1F"/>
        </w:rPr>
        <w:t xml:space="preserve">с максимальной частотой (темпом) шагов с опорой на руки и без опоры. </w:t>
      </w:r>
      <w:proofErr w:type="spellStart"/>
      <w:proofErr w:type="gramStart"/>
      <w:r>
        <w:rPr>
          <w:color w:val="221F1F"/>
        </w:rPr>
        <w:t>Выпрыги</w:t>
      </w:r>
      <w:proofErr w:type="spellEnd"/>
      <w:r>
        <w:rPr>
          <w:color w:val="221F1F"/>
        </w:rPr>
        <w:t xml:space="preserve">- </w:t>
      </w:r>
      <w:proofErr w:type="spellStart"/>
      <w:r>
        <w:rPr>
          <w:color w:val="221F1F"/>
        </w:rPr>
        <w:t>вание</w:t>
      </w:r>
      <w:proofErr w:type="spellEnd"/>
      <w:proofErr w:type="gramEnd"/>
      <w:r>
        <w:rPr>
          <w:color w:val="221F1F"/>
        </w:rPr>
        <w:t xml:space="preserve"> вверх с доставанием ориентиров левой (правой) рукой. Челночный бег (</w:t>
      </w:r>
      <w:proofErr w:type="gramStart"/>
      <w:r>
        <w:rPr>
          <w:color w:val="221F1F"/>
        </w:rPr>
        <w:t xml:space="preserve">че- </w:t>
      </w:r>
      <w:proofErr w:type="spellStart"/>
      <w:r>
        <w:rPr>
          <w:color w:val="221F1F"/>
        </w:rPr>
        <w:t>редование</w:t>
      </w:r>
      <w:proofErr w:type="spellEnd"/>
      <w:proofErr w:type="gramEnd"/>
      <w:r>
        <w:rPr>
          <w:color w:val="221F1F"/>
          <w:spacing w:val="-12"/>
        </w:rPr>
        <w:t xml:space="preserve"> </w:t>
      </w:r>
      <w:r>
        <w:rPr>
          <w:color w:val="221F1F"/>
        </w:rPr>
        <w:t>прохождения</w:t>
      </w:r>
      <w:r>
        <w:rPr>
          <w:color w:val="221F1F"/>
          <w:spacing w:val="-12"/>
        </w:rPr>
        <w:t xml:space="preserve"> </w:t>
      </w:r>
      <w:r>
        <w:rPr>
          <w:color w:val="221F1F"/>
        </w:rPr>
        <w:t>заданных</w:t>
      </w:r>
      <w:r>
        <w:rPr>
          <w:color w:val="221F1F"/>
          <w:spacing w:val="-14"/>
        </w:rPr>
        <w:t xml:space="preserve"> </w:t>
      </w:r>
      <w:r>
        <w:rPr>
          <w:color w:val="221F1F"/>
        </w:rPr>
        <w:t>отрезков</w:t>
      </w:r>
      <w:r>
        <w:rPr>
          <w:color w:val="221F1F"/>
          <w:spacing w:val="-16"/>
        </w:rPr>
        <w:t xml:space="preserve"> </w:t>
      </w:r>
      <w:r>
        <w:rPr>
          <w:color w:val="221F1F"/>
        </w:rPr>
        <w:t>дистанции</w:t>
      </w:r>
      <w:r>
        <w:rPr>
          <w:color w:val="221F1F"/>
          <w:spacing w:val="-12"/>
        </w:rPr>
        <w:t xml:space="preserve"> </w:t>
      </w:r>
      <w:r>
        <w:rPr>
          <w:color w:val="221F1F"/>
        </w:rPr>
        <w:t>лицом</w:t>
      </w:r>
      <w:r>
        <w:rPr>
          <w:color w:val="221F1F"/>
          <w:spacing w:val="-13"/>
        </w:rPr>
        <w:t xml:space="preserve"> </w:t>
      </w:r>
      <w:r>
        <w:rPr>
          <w:color w:val="221F1F"/>
        </w:rPr>
        <w:t>и</w:t>
      </w:r>
      <w:r>
        <w:rPr>
          <w:color w:val="221F1F"/>
          <w:spacing w:val="-12"/>
        </w:rPr>
        <w:t xml:space="preserve"> </w:t>
      </w:r>
      <w:r>
        <w:rPr>
          <w:color w:val="221F1F"/>
        </w:rPr>
        <w:t>спиной</w:t>
      </w:r>
      <w:r>
        <w:rPr>
          <w:color w:val="221F1F"/>
          <w:spacing w:val="-12"/>
        </w:rPr>
        <w:t xml:space="preserve"> </w:t>
      </w:r>
      <w:r>
        <w:rPr>
          <w:color w:val="221F1F"/>
        </w:rPr>
        <w:t>вперёд).</w:t>
      </w:r>
      <w:r>
        <w:rPr>
          <w:color w:val="221F1F"/>
          <w:spacing w:val="-15"/>
        </w:rPr>
        <w:t xml:space="preserve"> </w:t>
      </w:r>
      <w:r>
        <w:rPr>
          <w:color w:val="221F1F"/>
        </w:rPr>
        <w:t xml:space="preserve">Бег с максимальной скоростью с предварительным выполнением </w:t>
      </w:r>
      <w:proofErr w:type="spellStart"/>
      <w:r>
        <w:rPr>
          <w:color w:val="221F1F"/>
        </w:rPr>
        <w:t>многоскоков</w:t>
      </w:r>
      <w:proofErr w:type="spellEnd"/>
      <w:r>
        <w:rPr>
          <w:color w:val="221F1F"/>
        </w:rPr>
        <w:t xml:space="preserve">. </w:t>
      </w:r>
      <w:proofErr w:type="gramStart"/>
      <w:r>
        <w:rPr>
          <w:color w:val="221F1F"/>
        </w:rPr>
        <w:t>Пере- движения</w:t>
      </w:r>
      <w:proofErr w:type="gramEnd"/>
      <w:r>
        <w:rPr>
          <w:color w:val="221F1F"/>
          <w:spacing w:val="-15"/>
        </w:rPr>
        <w:t xml:space="preserve"> </w:t>
      </w:r>
      <w:r>
        <w:rPr>
          <w:color w:val="221F1F"/>
        </w:rPr>
        <w:t>с</w:t>
      </w:r>
      <w:r>
        <w:rPr>
          <w:color w:val="221F1F"/>
          <w:spacing w:val="-13"/>
        </w:rPr>
        <w:t xml:space="preserve"> </w:t>
      </w:r>
      <w:r>
        <w:rPr>
          <w:color w:val="221F1F"/>
        </w:rPr>
        <w:t>ускорениями</w:t>
      </w:r>
      <w:r>
        <w:rPr>
          <w:color w:val="221F1F"/>
          <w:spacing w:val="-13"/>
        </w:rPr>
        <w:t xml:space="preserve"> </w:t>
      </w:r>
      <w:r>
        <w:rPr>
          <w:color w:val="221F1F"/>
        </w:rPr>
        <w:t>и</w:t>
      </w:r>
      <w:r>
        <w:rPr>
          <w:color w:val="221F1F"/>
          <w:spacing w:val="-15"/>
        </w:rPr>
        <w:t xml:space="preserve"> </w:t>
      </w:r>
      <w:r>
        <w:rPr>
          <w:color w:val="221F1F"/>
        </w:rPr>
        <w:t>максимальной</w:t>
      </w:r>
      <w:r>
        <w:rPr>
          <w:color w:val="221F1F"/>
          <w:spacing w:val="-13"/>
        </w:rPr>
        <w:t xml:space="preserve"> </w:t>
      </w:r>
      <w:r>
        <w:rPr>
          <w:color w:val="221F1F"/>
        </w:rPr>
        <w:t>скоростью</w:t>
      </w:r>
      <w:r>
        <w:rPr>
          <w:color w:val="221F1F"/>
          <w:spacing w:val="-14"/>
        </w:rPr>
        <w:t xml:space="preserve"> </w:t>
      </w:r>
      <w:r>
        <w:rPr>
          <w:color w:val="221F1F"/>
        </w:rPr>
        <w:t>приставными</w:t>
      </w:r>
      <w:r>
        <w:rPr>
          <w:color w:val="221F1F"/>
          <w:spacing w:val="-13"/>
        </w:rPr>
        <w:t xml:space="preserve"> </w:t>
      </w:r>
      <w:r>
        <w:rPr>
          <w:color w:val="221F1F"/>
        </w:rPr>
        <w:t>шагами</w:t>
      </w:r>
      <w:r>
        <w:rPr>
          <w:color w:val="221F1F"/>
          <w:spacing w:val="-13"/>
        </w:rPr>
        <w:t xml:space="preserve"> </w:t>
      </w:r>
      <w:r>
        <w:rPr>
          <w:color w:val="221F1F"/>
        </w:rPr>
        <w:t>левым</w:t>
      </w:r>
      <w:r>
        <w:rPr>
          <w:color w:val="221F1F"/>
          <w:spacing w:val="-16"/>
        </w:rPr>
        <w:t xml:space="preserve"> </w:t>
      </w:r>
      <w:r>
        <w:rPr>
          <w:color w:val="221F1F"/>
        </w:rPr>
        <w:t xml:space="preserve">и правым боком. Ведение баскетбольного мяча с ускорением и максимальной </w:t>
      </w:r>
      <w:proofErr w:type="spellStart"/>
      <w:proofErr w:type="gramStart"/>
      <w:r>
        <w:rPr>
          <w:color w:val="221F1F"/>
        </w:rPr>
        <w:t>ско</w:t>
      </w:r>
      <w:proofErr w:type="spellEnd"/>
      <w:r>
        <w:rPr>
          <w:color w:val="221F1F"/>
        </w:rPr>
        <w:t xml:space="preserve">- </w:t>
      </w:r>
      <w:proofErr w:type="spellStart"/>
      <w:r>
        <w:rPr>
          <w:color w:val="221F1F"/>
        </w:rPr>
        <w:t>ростью</w:t>
      </w:r>
      <w:proofErr w:type="spellEnd"/>
      <w:proofErr w:type="gramEnd"/>
      <w:r>
        <w:rPr>
          <w:color w:val="221F1F"/>
        </w:rPr>
        <w:t>.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w:t>
      </w:r>
      <w:r>
        <w:rPr>
          <w:color w:val="221F1F"/>
          <w:spacing w:val="-16"/>
        </w:rPr>
        <w:t xml:space="preserve"> </w:t>
      </w:r>
      <w:r>
        <w:rPr>
          <w:color w:val="221F1F"/>
        </w:rPr>
        <w:t>темпе</w:t>
      </w:r>
      <w:r>
        <w:rPr>
          <w:color w:val="221F1F"/>
          <w:spacing w:val="-15"/>
        </w:rPr>
        <w:t xml:space="preserve"> </w:t>
      </w:r>
      <w:r>
        <w:rPr>
          <w:color w:val="221F1F"/>
        </w:rPr>
        <w:t>при</w:t>
      </w:r>
      <w:r>
        <w:rPr>
          <w:color w:val="221F1F"/>
          <w:spacing w:val="-14"/>
        </w:rPr>
        <w:t xml:space="preserve"> </w:t>
      </w:r>
      <w:r>
        <w:rPr>
          <w:color w:val="221F1F"/>
        </w:rPr>
        <w:t>встречном</w:t>
      </w:r>
      <w:r>
        <w:rPr>
          <w:color w:val="221F1F"/>
          <w:spacing w:val="-17"/>
        </w:rPr>
        <w:t xml:space="preserve"> </w:t>
      </w:r>
      <w:r>
        <w:rPr>
          <w:color w:val="221F1F"/>
        </w:rPr>
        <w:t>беге</w:t>
      </w:r>
      <w:r>
        <w:rPr>
          <w:color w:val="221F1F"/>
          <w:spacing w:val="-15"/>
        </w:rPr>
        <w:t xml:space="preserve"> </w:t>
      </w:r>
      <w:r>
        <w:rPr>
          <w:color w:val="221F1F"/>
        </w:rPr>
        <w:t>в</w:t>
      </w:r>
      <w:r>
        <w:rPr>
          <w:color w:val="221F1F"/>
          <w:spacing w:val="-16"/>
        </w:rPr>
        <w:t xml:space="preserve"> </w:t>
      </w:r>
      <w:r>
        <w:rPr>
          <w:color w:val="221F1F"/>
        </w:rPr>
        <w:t>колоннах.</w:t>
      </w:r>
      <w:r>
        <w:rPr>
          <w:color w:val="221F1F"/>
          <w:spacing w:val="-15"/>
        </w:rPr>
        <w:t xml:space="preserve"> </w:t>
      </w:r>
      <w:r>
        <w:rPr>
          <w:color w:val="221F1F"/>
        </w:rPr>
        <w:t>Кувырки</w:t>
      </w:r>
      <w:r>
        <w:rPr>
          <w:color w:val="221F1F"/>
          <w:spacing w:val="-14"/>
        </w:rPr>
        <w:t xml:space="preserve"> </w:t>
      </w:r>
      <w:r>
        <w:rPr>
          <w:color w:val="221F1F"/>
        </w:rPr>
        <w:t>вперёд,</w:t>
      </w:r>
      <w:r>
        <w:rPr>
          <w:color w:val="221F1F"/>
          <w:spacing w:val="-18"/>
        </w:rPr>
        <w:t xml:space="preserve"> </w:t>
      </w:r>
      <w:r>
        <w:rPr>
          <w:color w:val="221F1F"/>
        </w:rPr>
        <w:t>назад,</w:t>
      </w:r>
      <w:r>
        <w:rPr>
          <w:color w:val="221F1F"/>
          <w:spacing w:val="-17"/>
        </w:rPr>
        <w:t xml:space="preserve"> </w:t>
      </w:r>
      <w:r>
        <w:rPr>
          <w:color w:val="221F1F"/>
        </w:rPr>
        <w:t>боком с последующим рывком на 3 — 5 м. Подвижные и спортивные игры, эстафеты.</w:t>
      </w:r>
    </w:p>
    <w:p w14:paraId="24D91A25" w14:textId="77777777" w:rsidR="00E55397" w:rsidRDefault="00395F00">
      <w:pPr>
        <w:pStyle w:val="a3"/>
        <w:ind w:left="806" w:right="802"/>
      </w:pPr>
      <w:r>
        <w:rPr>
          <w:i/>
          <w:color w:val="221F1F"/>
        </w:rPr>
        <w:t>Развитие силовых способностей</w:t>
      </w:r>
      <w:r>
        <w:rPr>
          <w:b/>
          <w:i/>
          <w:color w:val="221F1F"/>
        </w:rPr>
        <w:t xml:space="preserve">. </w:t>
      </w:r>
      <w:r>
        <w:rPr>
          <w:color w:val="221F1F"/>
        </w:rPr>
        <w:t xml:space="preserve">Комплексы упражнений с дополнительным </w:t>
      </w:r>
      <w:proofErr w:type="spellStart"/>
      <w:proofErr w:type="gramStart"/>
      <w:r>
        <w:rPr>
          <w:color w:val="221F1F"/>
        </w:rPr>
        <w:t>отя</w:t>
      </w:r>
      <w:proofErr w:type="spellEnd"/>
      <w:r>
        <w:rPr>
          <w:color w:val="221F1F"/>
        </w:rPr>
        <w:t xml:space="preserve">- </w:t>
      </w:r>
      <w:proofErr w:type="spellStart"/>
      <w:r>
        <w:rPr>
          <w:color w:val="221F1F"/>
        </w:rPr>
        <w:t>гощением</w:t>
      </w:r>
      <w:proofErr w:type="spellEnd"/>
      <w:proofErr w:type="gramEnd"/>
      <w:r>
        <w:rPr>
          <w:color w:val="221F1F"/>
        </w:rPr>
        <w:t xml:space="preserve"> на основные мышечные группы. Ходьба и прыжки в глубоком приседе. Прыжки</w:t>
      </w:r>
      <w:r>
        <w:rPr>
          <w:color w:val="221F1F"/>
          <w:spacing w:val="-10"/>
        </w:rPr>
        <w:t xml:space="preserve"> </w:t>
      </w:r>
      <w:r>
        <w:rPr>
          <w:color w:val="221F1F"/>
        </w:rPr>
        <w:t>на</w:t>
      </w:r>
      <w:r>
        <w:rPr>
          <w:color w:val="221F1F"/>
          <w:spacing w:val="-11"/>
        </w:rPr>
        <w:t xml:space="preserve"> </w:t>
      </w:r>
      <w:r>
        <w:rPr>
          <w:color w:val="221F1F"/>
        </w:rPr>
        <w:t>одной</w:t>
      </w:r>
      <w:r>
        <w:rPr>
          <w:color w:val="221F1F"/>
          <w:spacing w:val="-11"/>
        </w:rPr>
        <w:t xml:space="preserve"> </w:t>
      </w:r>
      <w:r>
        <w:rPr>
          <w:color w:val="221F1F"/>
        </w:rPr>
        <w:t>ноге</w:t>
      </w:r>
      <w:r>
        <w:rPr>
          <w:color w:val="221F1F"/>
          <w:spacing w:val="-11"/>
        </w:rPr>
        <w:t xml:space="preserve"> </w:t>
      </w:r>
      <w:r>
        <w:rPr>
          <w:color w:val="221F1F"/>
        </w:rPr>
        <w:t>и</w:t>
      </w:r>
      <w:r>
        <w:rPr>
          <w:color w:val="221F1F"/>
          <w:spacing w:val="-9"/>
        </w:rPr>
        <w:t xml:space="preserve"> </w:t>
      </w:r>
      <w:r>
        <w:rPr>
          <w:color w:val="221F1F"/>
        </w:rPr>
        <w:t>обеих</w:t>
      </w:r>
      <w:r>
        <w:rPr>
          <w:color w:val="221F1F"/>
          <w:spacing w:val="-11"/>
        </w:rPr>
        <w:t xml:space="preserve"> </w:t>
      </w:r>
      <w:r>
        <w:rPr>
          <w:color w:val="221F1F"/>
        </w:rPr>
        <w:t>ногах</w:t>
      </w:r>
      <w:r>
        <w:rPr>
          <w:color w:val="221F1F"/>
          <w:spacing w:val="-8"/>
        </w:rPr>
        <w:t xml:space="preserve"> </w:t>
      </w:r>
      <w:r>
        <w:rPr>
          <w:color w:val="221F1F"/>
        </w:rPr>
        <w:t>с</w:t>
      </w:r>
      <w:r>
        <w:rPr>
          <w:color w:val="221F1F"/>
          <w:spacing w:val="-11"/>
        </w:rPr>
        <w:t xml:space="preserve"> </w:t>
      </w:r>
      <w:r>
        <w:rPr>
          <w:color w:val="221F1F"/>
        </w:rPr>
        <w:t>продвижением</w:t>
      </w:r>
      <w:r>
        <w:rPr>
          <w:color w:val="221F1F"/>
          <w:spacing w:val="-9"/>
        </w:rPr>
        <w:t xml:space="preserve"> </w:t>
      </w:r>
      <w:r>
        <w:rPr>
          <w:color w:val="221F1F"/>
        </w:rPr>
        <w:t>вперед,</w:t>
      </w:r>
      <w:r>
        <w:rPr>
          <w:color w:val="221F1F"/>
          <w:spacing w:val="-10"/>
        </w:rPr>
        <w:t xml:space="preserve"> </w:t>
      </w:r>
      <w:r>
        <w:rPr>
          <w:color w:val="221F1F"/>
        </w:rPr>
        <w:t>по</w:t>
      </w:r>
      <w:r>
        <w:rPr>
          <w:color w:val="221F1F"/>
          <w:spacing w:val="-8"/>
        </w:rPr>
        <w:t xml:space="preserve"> </w:t>
      </w:r>
      <w:r>
        <w:rPr>
          <w:color w:val="221F1F"/>
        </w:rPr>
        <w:t>кругу,</w:t>
      </w:r>
      <w:r>
        <w:rPr>
          <w:color w:val="221F1F"/>
          <w:spacing w:val="-10"/>
        </w:rPr>
        <w:t xml:space="preserve"> </w:t>
      </w:r>
      <w:r>
        <w:rPr>
          <w:color w:val="221F1F"/>
        </w:rPr>
        <w:t>«змейкой», на</w:t>
      </w:r>
      <w:r>
        <w:rPr>
          <w:color w:val="221F1F"/>
          <w:spacing w:val="-15"/>
        </w:rPr>
        <w:t xml:space="preserve"> </w:t>
      </w:r>
      <w:r>
        <w:rPr>
          <w:color w:val="221F1F"/>
        </w:rPr>
        <w:t>месте</w:t>
      </w:r>
      <w:r>
        <w:rPr>
          <w:color w:val="221F1F"/>
          <w:spacing w:val="-14"/>
        </w:rPr>
        <w:t xml:space="preserve"> </w:t>
      </w:r>
      <w:r>
        <w:rPr>
          <w:color w:val="221F1F"/>
        </w:rPr>
        <w:t>с</w:t>
      </w:r>
      <w:r>
        <w:rPr>
          <w:color w:val="221F1F"/>
          <w:spacing w:val="-14"/>
        </w:rPr>
        <w:t xml:space="preserve"> </w:t>
      </w:r>
      <w:r>
        <w:rPr>
          <w:color w:val="221F1F"/>
        </w:rPr>
        <w:t>поворотом</w:t>
      </w:r>
      <w:r>
        <w:rPr>
          <w:color w:val="221F1F"/>
          <w:spacing w:val="-14"/>
        </w:rPr>
        <w:t xml:space="preserve"> </w:t>
      </w:r>
      <w:r>
        <w:rPr>
          <w:color w:val="221F1F"/>
        </w:rPr>
        <w:t>на</w:t>
      </w:r>
      <w:r>
        <w:rPr>
          <w:color w:val="221F1F"/>
          <w:spacing w:val="-16"/>
        </w:rPr>
        <w:t xml:space="preserve"> </w:t>
      </w:r>
      <w:r>
        <w:rPr>
          <w:color w:val="221F1F"/>
        </w:rPr>
        <w:t>180°</w:t>
      </w:r>
      <w:r>
        <w:rPr>
          <w:color w:val="221F1F"/>
          <w:spacing w:val="-16"/>
        </w:rPr>
        <w:t xml:space="preserve"> </w:t>
      </w:r>
      <w:r>
        <w:rPr>
          <w:color w:val="221F1F"/>
        </w:rPr>
        <w:t>и</w:t>
      </w:r>
      <w:r>
        <w:rPr>
          <w:color w:val="221F1F"/>
          <w:spacing w:val="-13"/>
        </w:rPr>
        <w:t xml:space="preserve"> </w:t>
      </w:r>
      <w:r>
        <w:rPr>
          <w:color w:val="221F1F"/>
        </w:rPr>
        <w:t>360°.</w:t>
      </w:r>
      <w:r>
        <w:rPr>
          <w:color w:val="221F1F"/>
          <w:spacing w:val="-14"/>
        </w:rPr>
        <w:t xml:space="preserve"> </w:t>
      </w:r>
      <w:r>
        <w:rPr>
          <w:color w:val="221F1F"/>
        </w:rPr>
        <w:t>Прыжки</w:t>
      </w:r>
      <w:r>
        <w:rPr>
          <w:color w:val="221F1F"/>
          <w:spacing w:val="-13"/>
        </w:rPr>
        <w:t xml:space="preserve"> </w:t>
      </w:r>
      <w:r>
        <w:rPr>
          <w:color w:val="221F1F"/>
        </w:rPr>
        <w:t>через</w:t>
      </w:r>
      <w:r>
        <w:rPr>
          <w:color w:val="221F1F"/>
          <w:spacing w:val="-14"/>
        </w:rPr>
        <w:t xml:space="preserve"> </w:t>
      </w:r>
      <w:r>
        <w:rPr>
          <w:color w:val="221F1F"/>
        </w:rPr>
        <w:t>скакалку</w:t>
      </w:r>
      <w:r>
        <w:rPr>
          <w:color w:val="221F1F"/>
          <w:spacing w:val="-18"/>
        </w:rPr>
        <w:t xml:space="preserve"> </w:t>
      </w:r>
      <w:r>
        <w:rPr>
          <w:color w:val="221F1F"/>
        </w:rPr>
        <w:t>в</w:t>
      </w:r>
      <w:r>
        <w:rPr>
          <w:color w:val="221F1F"/>
          <w:spacing w:val="-15"/>
        </w:rPr>
        <w:t xml:space="preserve"> </w:t>
      </w:r>
      <w:r>
        <w:rPr>
          <w:color w:val="221F1F"/>
        </w:rPr>
        <w:t>максимальном</w:t>
      </w:r>
      <w:r>
        <w:rPr>
          <w:color w:val="221F1F"/>
          <w:spacing w:val="-14"/>
        </w:rPr>
        <w:t xml:space="preserve"> </w:t>
      </w:r>
      <w:r>
        <w:rPr>
          <w:color w:val="221F1F"/>
        </w:rPr>
        <w:t xml:space="preserve">темпе на месте и с передвижением (с дополнительным отягощением и без него). </w:t>
      </w:r>
      <w:proofErr w:type="spellStart"/>
      <w:r>
        <w:rPr>
          <w:color w:val="221F1F"/>
        </w:rPr>
        <w:t>Напрыгивание</w:t>
      </w:r>
      <w:proofErr w:type="spellEnd"/>
      <w:r>
        <w:rPr>
          <w:color w:val="221F1F"/>
        </w:rPr>
        <w:t xml:space="preserve"> и спрыгивание с последующим ускорением. </w:t>
      </w:r>
      <w:proofErr w:type="spellStart"/>
      <w:r>
        <w:rPr>
          <w:color w:val="221F1F"/>
        </w:rPr>
        <w:t>Многоскоки</w:t>
      </w:r>
      <w:proofErr w:type="spellEnd"/>
      <w:r>
        <w:rPr>
          <w:color w:val="221F1F"/>
        </w:rPr>
        <w:t xml:space="preserve"> с </w:t>
      </w:r>
      <w:proofErr w:type="gramStart"/>
      <w:r>
        <w:rPr>
          <w:color w:val="221F1F"/>
        </w:rPr>
        <w:t>после- дующим</w:t>
      </w:r>
      <w:proofErr w:type="gramEnd"/>
      <w:r>
        <w:rPr>
          <w:color w:val="221F1F"/>
        </w:rPr>
        <w:t xml:space="preserve"> ускорением и ускорения с последующим выполнением </w:t>
      </w:r>
      <w:proofErr w:type="spellStart"/>
      <w:r>
        <w:rPr>
          <w:color w:val="221F1F"/>
        </w:rPr>
        <w:t>многоскоков</w:t>
      </w:r>
      <w:proofErr w:type="spellEnd"/>
      <w:r>
        <w:rPr>
          <w:color w:val="221F1F"/>
        </w:rPr>
        <w:t xml:space="preserve">. Броски набивного мяча из различных исходных положений, с различной </w:t>
      </w:r>
      <w:proofErr w:type="spellStart"/>
      <w:proofErr w:type="gramStart"/>
      <w:r>
        <w:rPr>
          <w:color w:val="221F1F"/>
        </w:rPr>
        <w:t>траекто</w:t>
      </w:r>
      <w:proofErr w:type="spellEnd"/>
      <w:r>
        <w:rPr>
          <w:color w:val="221F1F"/>
        </w:rPr>
        <w:t xml:space="preserve">- </w:t>
      </w:r>
      <w:proofErr w:type="spellStart"/>
      <w:r>
        <w:rPr>
          <w:color w:val="221F1F"/>
        </w:rPr>
        <w:t>рией</w:t>
      </w:r>
      <w:proofErr w:type="spellEnd"/>
      <w:proofErr w:type="gramEnd"/>
      <w:r>
        <w:rPr>
          <w:color w:val="221F1F"/>
        </w:rPr>
        <w:t xml:space="preserve"> полёта одной рукой и обеими руками, стоя, сидя, в </w:t>
      </w:r>
      <w:proofErr w:type="spellStart"/>
      <w:r>
        <w:rPr>
          <w:color w:val="221F1F"/>
        </w:rPr>
        <w:t>полуприседе</w:t>
      </w:r>
      <w:proofErr w:type="spellEnd"/>
      <w:r>
        <w:rPr>
          <w:color w:val="221F1F"/>
        </w:rPr>
        <w:t>.</w:t>
      </w:r>
    </w:p>
    <w:p w14:paraId="37CCC6B9" w14:textId="77777777" w:rsidR="00E55397" w:rsidRDefault="00395F00">
      <w:pPr>
        <w:pStyle w:val="a3"/>
        <w:spacing w:before="2"/>
        <w:ind w:left="806" w:right="805"/>
      </w:pPr>
      <w:r>
        <w:rPr>
          <w:i/>
          <w:color w:val="221F1F"/>
        </w:rPr>
        <w:t xml:space="preserve">Развитие выносливости. </w:t>
      </w:r>
      <w:r>
        <w:rPr>
          <w:color w:val="221F1F"/>
        </w:rPr>
        <w:t xml:space="preserve">Повторный бег с максимальной скоростью с </w:t>
      </w:r>
      <w:proofErr w:type="spellStart"/>
      <w:proofErr w:type="gramStart"/>
      <w:r>
        <w:rPr>
          <w:color w:val="221F1F"/>
        </w:rPr>
        <w:t>уменьша</w:t>
      </w:r>
      <w:proofErr w:type="spellEnd"/>
      <w:r>
        <w:rPr>
          <w:color w:val="221F1F"/>
        </w:rPr>
        <w:t xml:space="preserve">- </w:t>
      </w:r>
      <w:proofErr w:type="spellStart"/>
      <w:r>
        <w:rPr>
          <w:color w:val="221F1F"/>
        </w:rPr>
        <w:t>ющимся</w:t>
      </w:r>
      <w:proofErr w:type="spellEnd"/>
      <w:proofErr w:type="gramEnd"/>
      <w:r>
        <w:rPr>
          <w:color w:val="221F1F"/>
        </w:rPr>
        <w:t xml:space="preserve">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45F07369" w14:textId="77777777" w:rsidR="00E55397" w:rsidRDefault="00395F00">
      <w:pPr>
        <w:spacing w:line="320" w:lineRule="exact"/>
        <w:ind w:left="806"/>
        <w:jc w:val="both"/>
        <w:rPr>
          <w:sz w:val="28"/>
        </w:rPr>
      </w:pPr>
      <w:r>
        <w:rPr>
          <w:i/>
          <w:color w:val="221F1F"/>
          <w:sz w:val="28"/>
        </w:rPr>
        <w:t>Развитие координации</w:t>
      </w:r>
      <w:r>
        <w:rPr>
          <w:i/>
          <w:color w:val="221F1F"/>
          <w:spacing w:val="2"/>
          <w:sz w:val="28"/>
        </w:rPr>
        <w:t xml:space="preserve"> </w:t>
      </w:r>
      <w:r>
        <w:rPr>
          <w:i/>
          <w:color w:val="221F1F"/>
          <w:sz w:val="28"/>
        </w:rPr>
        <w:t>движений.</w:t>
      </w:r>
      <w:r>
        <w:rPr>
          <w:i/>
          <w:color w:val="221F1F"/>
          <w:spacing w:val="1"/>
          <w:sz w:val="28"/>
        </w:rPr>
        <w:t xml:space="preserve"> </w:t>
      </w:r>
      <w:r>
        <w:rPr>
          <w:color w:val="221F1F"/>
          <w:sz w:val="28"/>
        </w:rPr>
        <w:t>Броски</w:t>
      </w:r>
      <w:r>
        <w:rPr>
          <w:color w:val="221F1F"/>
          <w:spacing w:val="2"/>
          <w:sz w:val="28"/>
        </w:rPr>
        <w:t xml:space="preserve"> </w:t>
      </w:r>
      <w:r>
        <w:rPr>
          <w:color w:val="221F1F"/>
          <w:sz w:val="28"/>
        </w:rPr>
        <w:t>баскетбольного мяча</w:t>
      </w:r>
      <w:r>
        <w:rPr>
          <w:color w:val="221F1F"/>
          <w:spacing w:val="2"/>
          <w:sz w:val="28"/>
        </w:rPr>
        <w:t xml:space="preserve"> </w:t>
      </w:r>
      <w:r>
        <w:rPr>
          <w:color w:val="221F1F"/>
          <w:sz w:val="28"/>
        </w:rPr>
        <w:t>по</w:t>
      </w:r>
      <w:r>
        <w:rPr>
          <w:color w:val="221F1F"/>
          <w:spacing w:val="2"/>
          <w:sz w:val="28"/>
        </w:rPr>
        <w:t xml:space="preserve"> </w:t>
      </w:r>
      <w:r>
        <w:rPr>
          <w:color w:val="221F1F"/>
          <w:sz w:val="28"/>
        </w:rPr>
        <w:t>неподвижной</w:t>
      </w:r>
      <w:r>
        <w:rPr>
          <w:color w:val="221F1F"/>
          <w:spacing w:val="2"/>
          <w:sz w:val="28"/>
        </w:rPr>
        <w:t xml:space="preserve"> </w:t>
      </w:r>
      <w:r>
        <w:rPr>
          <w:color w:val="221F1F"/>
          <w:spacing w:val="-10"/>
          <w:sz w:val="28"/>
        </w:rPr>
        <w:t>и</w:t>
      </w:r>
    </w:p>
    <w:p w14:paraId="34885292" w14:textId="77777777" w:rsidR="00E55397" w:rsidRDefault="00E55397">
      <w:pPr>
        <w:spacing w:line="320" w:lineRule="exact"/>
        <w:jc w:val="both"/>
        <w:rPr>
          <w:sz w:val="28"/>
        </w:rPr>
        <w:sectPr w:rsidR="00E55397">
          <w:pgSz w:w="11910" w:h="16840"/>
          <w:pgMar w:top="420" w:right="160" w:bottom="280" w:left="180" w:header="720" w:footer="720" w:gutter="0"/>
          <w:cols w:space="720"/>
        </w:sectPr>
      </w:pPr>
    </w:p>
    <w:p w14:paraId="6CD47331" w14:textId="77777777" w:rsidR="00E55397" w:rsidRDefault="00395F00">
      <w:pPr>
        <w:pStyle w:val="a3"/>
        <w:spacing w:before="73"/>
        <w:ind w:left="806" w:right="805"/>
      </w:pPr>
      <w:r>
        <w:rPr>
          <w:color w:val="221F1F"/>
        </w:rPr>
        <w:lastRenderedPageBreak/>
        <w:t xml:space="preserve">подвижной мишени. Акробатические упражнения (двойные и тройные кувырки вперёд и назад). Бег с «тенью» (повторение движений партнёра). Бег по </w:t>
      </w:r>
      <w:proofErr w:type="gramStart"/>
      <w:r>
        <w:rPr>
          <w:color w:val="221F1F"/>
        </w:rPr>
        <w:t xml:space="preserve">гимна- </w:t>
      </w:r>
      <w:proofErr w:type="spellStart"/>
      <w:r>
        <w:rPr>
          <w:color w:val="221F1F"/>
        </w:rPr>
        <w:t>стической</w:t>
      </w:r>
      <w:proofErr w:type="spellEnd"/>
      <w:proofErr w:type="gramEnd"/>
      <w:r>
        <w:rPr>
          <w:color w:val="221F1F"/>
        </w:rPr>
        <w:t xml:space="preserve"> скамейке, по гимнастическому бревну разной высоты. Прыжки по </w:t>
      </w:r>
      <w:proofErr w:type="gramStart"/>
      <w:r>
        <w:rPr>
          <w:color w:val="221F1F"/>
        </w:rPr>
        <w:t>раз- меткам</w:t>
      </w:r>
      <w:proofErr w:type="gramEnd"/>
      <w:r>
        <w:rPr>
          <w:color w:val="221F1F"/>
          <w:spacing w:val="-3"/>
        </w:rPr>
        <w:t xml:space="preserve"> </w:t>
      </w:r>
      <w:r>
        <w:rPr>
          <w:color w:val="221F1F"/>
        </w:rPr>
        <w:t>с</w:t>
      </w:r>
      <w:r>
        <w:rPr>
          <w:color w:val="221F1F"/>
          <w:spacing w:val="-6"/>
        </w:rPr>
        <w:t xml:space="preserve"> </w:t>
      </w:r>
      <w:r>
        <w:rPr>
          <w:color w:val="221F1F"/>
        </w:rPr>
        <w:t>изменяющейся</w:t>
      </w:r>
      <w:r>
        <w:rPr>
          <w:color w:val="221F1F"/>
          <w:spacing w:val="-3"/>
        </w:rPr>
        <w:t xml:space="preserve"> </w:t>
      </w:r>
      <w:r>
        <w:rPr>
          <w:color w:val="221F1F"/>
        </w:rPr>
        <w:t>амплитудой</w:t>
      </w:r>
      <w:r>
        <w:rPr>
          <w:color w:val="221F1F"/>
          <w:spacing w:val="-3"/>
        </w:rPr>
        <w:t xml:space="preserve"> </w:t>
      </w:r>
      <w:r>
        <w:rPr>
          <w:color w:val="221F1F"/>
        </w:rPr>
        <w:t>движений.</w:t>
      </w:r>
      <w:r>
        <w:rPr>
          <w:color w:val="221F1F"/>
          <w:spacing w:val="-4"/>
        </w:rPr>
        <w:t xml:space="preserve"> </w:t>
      </w:r>
      <w:r>
        <w:rPr>
          <w:color w:val="221F1F"/>
        </w:rPr>
        <w:t>Броски</w:t>
      </w:r>
      <w:r>
        <w:rPr>
          <w:color w:val="221F1F"/>
          <w:spacing w:val="-3"/>
        </w:rPr>
        <w:t xml:space="preserve"> </w:t>
      </w:r>
      <w:r>
        <w:rPr>
          <w:color w:val="221F1F"/>
        </w:rPr>
        <w:t>малого</w:t>
      </w:r>
      <w:r>
        <w:rPr>
          <w:color w:val="221F1F"/>
          <w:spacing w:val="-2"/>
        </w:rPr>
        <w:t xml:space="preserve"> </w:t>
      </w:r>
      <w:r>
        <w:rPr>
          <w:color w:val="221F1F"/>
        </w:rPr>
        <w:t>мяча</w:t>
      </w:r>
      <w:r>
        <w:rPr>
          <w:color w:val="221F1F"/>
          <w:spacing w:val="-3"/>
        </w:rPr>
        <w:t xml:space="preserve"> </w:t>
      </w:r>
      <w:r>
        <w:rPr>
          <w:color w:val="221F1F"/>
        </w:rPr>
        <w:t>в</w:t>
      </w:r>
      <w:r>
        <w:rPr>
          <w:color w:val="221F1F"/>
          <w:spacing w:val="-4"/>
        </w:rPr>
        <w:t xml:space="preserve"> </w:t>
      </w:r>
      <w:r>
        <w:rPr>
          <w:color w:val="221F1F"/>
        </w:rPr>
        <w:t>стену</w:t>
      </w:r>
      <w:r>
        <w:rPr>
          <w:color w:val="221F1F"/>
          <w:spacing w:val="-6"/>
        </w:rPr>
        <w:t xml:space="preserve"> </w:t>
      </w:r>
      <w:r>
        <w:rPr>
          <w:color w:val="221F1F"/>
        </w:rPr>
        <w:t>одной (обеими) руками с последующей его ловлей (обеими руками и одной рукой)</w:t>
      </w:r>
      <w:r>
        <w:rPr>
          <w:color w:val="221F1F"/>
          <w:spacing w:val="-1"/>
        </w:rPr>
        <w:t xml:space="preserve"> </w:t>
      </w:r>
      <w:r>
        <w:rPr>
          <w:color w:val="221F1F"/>
        </w:rPr>
        <w:t>после отскока</w:t>
      </w:r>
      <w:r>
        <w:rPr>
          <w:color w:val="221F1F"/>
          <w:spacing w:val="-6"/>
        </w:rPr>
        <w:t xml:space="preserve"> </w:t>
      </w:r>
      <w:r>
        <w:rPr>
          <w:color w:val="221F1F"/>
        </w:rPr>
        <w:t>от</w:t>
      </w:r>
      <w:r>
        <w:rPr>
          <w:color w:val="221F1F"/>
          <w:spacing w:val="-7"/>
        </w:rPr>
        <w:t xml:space="preserve"> </w:t>
      </w:r>
      <w:r>
        <w:rPr>
          <w:color w:val="221F1F"/>
        </w:rPr>
        <w:t>стены</w:t>
      </w:r>
      <w:r>
        <w:rPr>
          <w:color w:val="221F1F"/>
          <w:spacing w:val="-6"/>
        </w:rPr>
        <w:t xml:space="preserve"> </w:t>
      </w:r>
      <w:r>
        <w:rPr>
          <w:color w:val="221F1F"/>
        </w:rPr>
        <w:t>(от</w:t>
      </w:r>
      <w:r>
        <w:rPr>
          <w:color w:val="221F1F"/>
          <w:spacing w:val="-9"/>
        </w:rPr>
        <w:t xml:space="preserve"> </w:t>
      </w:r>
      <w:r>
        <w:rPr>
          <w:color w:val="221F1F"/>
        </w:rPr>
        <w:t>пола).</w:t>
      </w:r>
      <w:r>
        <w:rPr>
          <w:color w:val="221F1F"/>
          <w:spacing w:val="-7"/>
        </w:rPr>
        <w:t xml:space="preserve"> </w:t>
      </w:r>
      <w:r>
        <w:rPr>
          <w:color w:val="221F1F"/>
        </w:rPr>
        <w:t>Ведение</w:t>
      </w:r>
      <w:r>
        <w:rPr>
          <w:color w:val="221F1F"/>
          <w:spacing w:val="-7"/>
        </w:rPr>
        <w:t xml:space="preserve"> </w:t>
      </w:r>
      <w:r>
        <w:rPr>
          <w:color w:val="221F1F"/>
        </w:rPr>
        <w:t>мяча</w:t>
      </w:r>
      <w:r>
        <w:rPr>
          <w:color w:val="221F1F"/>
          <w:spacing w:val="-7"/>
        </w:rPr>
        <w:t xml:space="preserve"> </w:t>
      </w:r>
      <w:r>
        <w:rPr>
          <w:color w:val="221F1F"/>
        </w:rPr>
        <w:t>с</w:t>
      </w:r>
      <w:r>
        <w:rPr>
          <w:color w:val="221F1F"/>
          <w:spacing w:val="-7"/>
        </w:rPr>
        <w:t xml:space="preserve"> </w:t>
      </w:r>
      <w:r>
        <w:rPr>
          <w:color w:val="221F1F"/>
        </w:rPr>
        <w:t>изменяющейся</w:t>
      </w:r>
      <w:r>
        <w:rPr>
          <w:color w:val="221F1F"/>
          <w:spacing w:val="-6"/>
        </w:rPr>
        <w:t xml:space="preserve"> </w:t>
      </w:r>
      <w:r>
        <w:rPr>
          <w:color w:val="221F1F"/>
        </w:rPr>
        <w:t>по</w:t>
      </w:r>
      <w:r>
        <w:rPr>
          <w:color w:val="221F1F"/>
          <w:spacing w:val="-6"/>
        </w:rPr>
        <w:t xml:space="preserve"> </w:t>
      </w:r>
      <w:r>
        <w:rPr>
          <w:color w:val="221F1F"/>
        </w:rPr>
        <w:t>команде</w:t>
      </w:r>
      <w:r>
        <w:rPr>
          <w:color w:val="221F1F"/>
          <w:spacing w:val="-7"/>
        </w:rPr>
        <w:t xml:space="preserve"> </w:t>
      </w:r>
      <w:r>
        <w:rPr>
          <w:color w:val="221F1F"/>
        </w:rPr>
        <w:t>скоростью</w:t>
      </w:r>
      <w:r>
        <w:rPr>
          <w:color w:val="221F1F"/>
          <w:spacing w:val="-7"/>
        </w:rPr>
        <w:t xml:space="preserve"> </w:t>
      </w:r>
      <w:r>
        <w:rPr>
          <w:color w:val="221F1F"/>
        </w:rPr>
        <w:t>и направлением передвижения.</w:t>
      </w:r>
    </w:p>
    <w:p w14:paraId="2D541BEF" w14:textId="77777777" w:rsidR="00E55397" w:rsidRDefault="00395F00">
      <w:pPr>
        <w:pStyle w:val="a3"/>
        <w:ind w:left="806" w:right="801"/>
      </w:pPr>
      <w:r>
        <w:rPr>
          <w:color w:val="221F1F"/>
          <w:u w:val="single" w:color="221F1F"/>
        </w:rPr>
        <w:t>Футбол.</w:t>
      </w:r>
      <w:r>
        <w:rPr>
          <w:color w:val="221F1F"/>
        </w:rPr>
        <w:t xml:space="preserve"> </w:t>
      </w:r>
      <w:r>
        <w:rPr>
          <w:i/>
          <w:color w:val="221F1F"/>
        </w:rPr>
        <w:t xml:space="preserve">Развитие скоростных способностей. </w:t>
      </w:r>
      <w:r>
        <w:rPr>
          <w:color w:val="221F1F"/>
        </w:rPr>
        <w:t xml:space="preserve">Старты из различных положений с последующим ускорением. Бег с максимальной скоростью по прямой, с </w:t>
      </w:r>
      <w:proofErr w:type="gramStart"/>
      <w:r>
        <w:rPr>
          <w:color w:val="221F1F"/>
        </w:rPr>
        <w:t xml:space="preserve">останов- </w:t>
      </w:r>
      <w:proofErr w:type="spellStart"/>
      <w:r>
        <w:rPr>
          <w:color w:val="221F1F"/>
        </w:rPr>
        <w:t>ками</w:t>
      </w:r>
      <w:proofErr w:type="spellEnd"/>
      <w:proofErr w:type="gramEnd"/>
      <w:r>
        <w:rPr>
          <w:color w:val="221F1F"/>
        </w:rPr>
        <w:t xml:space="preserve"> (по свистку, хлопку, заданному сигналу), с ускорениями, «рывками», </w:t>
      </w:r>
      <w:proofErr w:type="spellStart"/>
      <w:r>
        <w:rPr>
          <w:color w:val="221F1F"/>
        </w:rPr>
        <w:t>изме</w:t>
      </w:r>
      <w:proofErr w:type="spellEnd"/>
      <w:r>
        <w:rPr>
          <w:color w:val="221F1F"/>
        </w:rPr>
        <w:t xml:space="preserve">- </w:t>
      </w:r>
      <w:proofErr w:type="spellStart"/>
      <w:r>
        <w:rPr>
          <w:color w:val="221F1F"/>
        </w:rPr>
        <w:t>нением</w:t>
      </w:r>
      <w:proofErr w:type="spellEnd"/>
      <w:r>
        <w:rPr>
          <w:color w:val="221F1F"/>
        </w:rPr>
        <w:t xml:space="preserve"> направления передвижения. Бег в максимальном темпе. Бег и ходьба </w:t>
      </w:r>
      <w:proofErr w:type="gramStart"/>
      <w:r>
        <w:rPr>
          <w:color w:val="221F1F"/>
        </w:rPr>
        <w:t>спи- ной</w:t>
      </w:r>
      <w:proofErr w:type="gramEnd"/>
      <w:r>
        <w:rPr>
          <w:color w:val="221F1F"/>
          <w:spacing w:val="25"/>
        </w:rPr>
        <w:t xml:space="preserve"> </w:t>
      </w:r>
      <w:r>
        <w:rPr>
          <w:color w:val="221F1F"/>
        </w:rPr>
        <w:t>вперёд</w:t>
      </w:r>
      <w:r>
        <w:rPr>
          <w:color w:val="221F1F"/>
          <w:spacing w:val="25"/>
        </w:rPr>
        <w:t xml:space="preserve"> </w:t>
      </w:r>
      <w:r>
        <w:rPr>
          <w:color w:val="221F1F"/>
        </w:rPr>
        <w:t>с</w:t>
      </w:r>
      <w:r>
        <w:rPr>
          <w:color w:val="221F1F"/>
          <w:spacing w:val="22"/>
        </w:rPr>
        <w:t xml:space="preserve"> </w:t>
      </w:r>
      <w:r>
        <w:rPr>
          <w:color w:val="221F1F"/>
        </w:rPr>
        <w:t>изменением</w:t>
      </w:r>
      <w:r>
        <w:rPr>
          <w:color w:val="221F1F"/>
          <w:spacing w:val="24"/>
        </w:rPr>
        <w:t xml:space="preserve"> </w:t>
      </w:r>
      <w:r>
        <w:rPr>
          <w:color w:val="221F1F"/>
        </w:rPr>
        <w:t>темпа</w:t>
      </w:r>
      <w:r>
        <w:rPr>
          <w:color w:val="221F1F"/>
          <w:spacing w:val="24"/>
        </w:rPr>
        <w:t xml:space="preserve"> </w:t>
      </w:r>
      <w:r>
        <w:rPr>
          <w:color w:val="221F1F"/>
        </w:rPr>
        <w:t>и</w:t>
      </w:r>
      <w:r>
        <w:rPr>
          <w:color w:val="221F1F"/>
          <w:spacing w:val="22"/>
        </w:rPr>
        <w:t xml:space="preserve"> </w:t>
      </w:r>
      <w:r>
        <w:rPr>
          <w:color w:val="221F1F"/>
        </w:rPr>
        <w:t>направления</w:t>
      </w:r>
      <w:r>
        <w:rPr>
          <w:color w:val="221F1F"/>
          <w:spacing w:val="25"/>
        </w:rPr>
        <w:t xml:space="preserve"> </w:t>
      </w:r>
      <w:r>
        <w:rPr>
          <w:color w:val="221F1F"/>
        </w:rPr>
        <w:t>движения</w:t>
      </w:r>
      <w:r>
        <w:rPr>
          <w:color w:val="221F1F"/>
          <w:spacing w:val="25"/>
        </w:rPr>
        <w:t xml:space="preserve"> </w:t>
      </w:r>
      <w:r>
        <w:rPr>
          <w:color w:val="221F1F"/>
        </w:rPr>
        <w:t>(по</w:t>
      </w:r>
      <w:r>
        <w:rPr>
          <w:color w:val="221F1F"/>
          <w:spacing w:val="23"/>
        </w:rPr>
        <w:t xml:space="preserve"> </w:t>
      </w:r>
      <w:r>
        <w:rPr>
          <w:color w:val="221F1F"/>
        </w:rPr>
        <w:t>прямой,</w:t>
      </w:r>
      <w:r>
        <w:rPr>
          <w:color w:val="221F1F"/>
          <w:spacing w:val="24"/>
        </w:rPr>
        <w:t xml:space="preserve"> </w:t>
      </w:r>
      <w:r>
        <w:rPr>
          <w:color w:val="221F1F"/>
        </w:rPr>
        <w:t>по</w:t>
      </w:r>
      <w:r>
        <w:rPr>
          <w:color w:val="221F1F"/>
          <w:spacing w:val="25"/>
        </w:rPr>
        <w:t xml:space="preserve"> </w:t>
      </w:r>
      <w:r>
        <w:rPr>
          <w:color w:val="221F1F"/>
        </w:rPr>
        <w:t>кругу</w:t>
      </w:r>
      <w:r>
        <w:rPr>
          <w:color w:val="221F1F"/>
          <w:spacing w:val="21"/>
        </w:rPr>
        <w:t xml:space="preserve"> </w:t>
      </w:r>
      <w:r>
        <w:rPr>
          <w:color w:val="221F1F"/>
        </w:rPr>
        <w:t>и</w:t>
      </w:r>
    </w:p>
    <w:p w14:paraId="0EC0607E" w14:textId="77777777" w:rsidR="00E55397" w:rsidRDefault="00395F00">
      <w:pPr>
        <w:pStyle w:val="a3"/>
        <w:ind w:left="806" w:right="805"/>
      </w:pPr>
      <w:r>
        <w:rPr>
          <w:color w:val="221F1F"/>
        </w:rPr>
        <w:t>«змейкой»).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05426BE3" w14:textId="77777777" w:rsidR="00E55397" w:rsidRDefault="00395F00">
      <w:pPr>
        <w:pStyle w:val="a3"/>
        <w:spacing w:before="1"/>
        <w:ind w:left="806" w:right="802"/>
      </w:pPr>
      <w:r>
        <w:rPr>
          <w:i/>
          <w:color w:val="221F1F"/>
        </w:rPr>
        <w:t>Развитие силовых способностей</w:t>
      </w:r>
      <w:r>
        <w:rPr>
          <w:b/>
          <w:i/>
          <w:color w:val="221F1F"/>
        </w:rPr>
        <w:t xml:space="preserve">. </w:t>
      </w:r>
      <w:r>
        <w:rPr>
          <w:color w:val="221F1F"/>
        </w:rPr>
        <w:t xml:space="preserve">Комплексы упражнений с дополнительным </w:t>
      </w:r>
      <w:proofErr w:type="spellStart"/>
      <w:proofErr w:type="gramStart"/>
      <w:r>
        <w:rPr>
          <w:color w:val="221F1F"/>
        </w:rPr>
        <w:t>отя</w:t>
      </w:r>
      <w:proofErr w:type="spellEnd"/>
      <w:r>
        <w:rPr>
          <w:color w:val="221F1F"/>
        </w:rPr>
        <w:t xml:space="preserve">- </w:t>
      </w:r>
      <w:proofErr w:type="spellStart"/>
      <w:r>
        <w:rPr>
          <w:color w:val="221F1F"/>
        </w:rPr>
        <w:t>гощением</w:t>
      </w:r>
      <w:proofErr w:type="spellEnd"/>
      <w:proofErr w:type="gramEnd"/>
      <w:r>
        <w:rPr>
          <w:color w:val="221F1F"/>
        </w:rPr>
        <w:t xml:space="preserve"> на основные мышечные группы. </w:t>
      </w:r>
      <w:proofErr w:type="spellStart"/>
      <w:r>
        <w:rPr>
          <w:color w:val="221F1F"/>
        </w:rPr>
        <w:t>Многоскоки</w:t>
      </w:r>
      <w:proofErr w:type="spellEnd"/>
      <w:r>
        <w:rPr>
          <w:color w:val="221F1F"/>
        </w:rPr>
        <w:t xml:space="preserve"> через препятствия. Спрыгивание</w:t>
      </w:r>
      <w:r>
        <w:rPr>
          <w:color w:val="221F1F"/>
          <w:spacing w:val="-15"/>
        </w:rPr>
        <w:t xml:space="preserve"> </w:t>
      </w:r>
      <w:r>
        <w:rPr>
          <w:color w:val="221F1F"/>
        </w:rPr>
        <w:t>с</w:t>
      </w:r>
      <w:r>
        <w:rPr>
          <w:color w:val="221F1F"/>
          <w:spacing w:val="-15"/>
        </w:rPr>
        <w:t xml:space="preserve"> </w:t>
      </w:r>
      <w:r>
        <w:rPr>
          <w:color w:val="221F1F"/>
        </w:rPr>
        <w:t>возвышенной</w:t>
      </w:r>
      <w:r>
        <w:rPr>
          <w:color w:val="221F1F"/>
          <w:spacing w:val="-14"/>
        </w:rPr>
        <w:t xml:space="preserve"> </w:t>
      </w:r>
      <w:r>
        <w:rPr>
          <w:color w:val="221F1F"/>
        </w:rPr>
        <w:t>опоры</w:t>
      </w:r>
      <w:r>
        <w:rPr>
          <w:color w:val="221F1F"/>
          <w:spacing w:val="-14"/>
        </w:rPr>
        <w:t xml:space="preserve"> </w:t>
      </w:r>
      <w:r>
        <w:rPr>
          <w:color w:val="221F1F"/>
        </w:rPr>
        <w:t>с</w:t>
      </w:r>
      <w:r>
        <w:rPr>
          <w:color w:val="221F1F"/>
          <w:spacing w:val="-15"/>
        </w:rPr>
        <w:t xml:space="preserve"> </w:t>
      </w:r>
      <w:r>
        <w:rPr>
          <w:color w:val="221F1F"/>
        </w:rPr>
        <w:t>последующим</w:t>
      </w:r>
      <w:r>
        <w:rPr>
          <w:color w:val="221F1F"/>
          <w:spacing w:val="-12"/>
        </w:rPr>
        <w:t xml:space="preserve"> </w:t>
      </w:r>
      <w:r>
        <w:rPr>
          <w:color w:val="221F1F"/>
        </w:rPr>
        <w:t>ускорением,</w:t>
      </w:r>
      <w:r>
        <w:rPr>
          <w:color w:val="221F1F"/>
          <w:spacing w:val="-16"/>
        </w:rPr>
        <w:t xml:space="preserve"> </w:t>
      </w:r>
      <w:r>
        <w:rPr>
          <w:color w:val="221F1F"/>
        </w:rPr>
        <w:t>прыжком</w:t>
      </w:r>
      <w:r>
        <w:rPr>
          <w:color w:val="221F1F"/>
          <w:spacing w:val="-15"/>
        </w:rPr>
        <w:t xml:space="preserve"> </w:t>
      </w:r>
      <w:r>
        <w:rPr>
          <w:color w:val="221F1F"/>
        </w:rPr>
        <w:t>в</w:t>
      </w:r>
      <w:r>
        <w:rPr>
          <w:color w:val="221F1F"/>
          <w:spacing w:val="-16"/>
        </w:rPr>
        <w:t xml:space="preserve"> </w:t>
      </w:r>
      <w:r>
        <w:rPr>
          <w:color w:val="221F1F"/>
        </w:rPr>
        <w:t>длину и</w:t>
      </w:r>
      <w:r>
        <w:rPr>
          <w:color w:val="221F1F"/>
          <w:spacing w:val="-13"/>
        </w:rPr>
        <w:t xml:space="preserve"> </w:t>
      </w:r>
      <w:r>
        <w:rPr>
          <w:color w:val="221F1F"/>
        </w:rPr>
        <w:t>в</w:t>
      </w:r>
      <w:r>
        <w:rPr>
          <w:color w:val="221F1F"/>
          <w:spacing w:val="-15"/>
        </w:rPr>
        <w:t xml:space="preserve"> </w:t>
      </w:r>
      <w:r>
        <w:rPr>
          <w:color w:val="221F1F"/>
        </w:rPr>
        <w:t>высоту.</w:t>
      </w:r>
      <w:r>
        <w:rPr>
          <w:color w:val="221F1F"/>
          <w:spacing w:val="-12"/>
        </w:rPr>
        <w:t xml:space="preserve"> </w:t>
      </w:r>
      <w:r>
        <w:rPr>
          <w:color w:val="221F1F"/>
        </w:rPr>
        <w:t>Прыжки</w:t>
      </w:r>
      <w:r>
        <w:rPr>
          <w:color w:val="221F1F"/>
          <w:spacing w:val="-13"/>
        </w:rPr>
        <w:t xml:space="preserve"> </w:t>
      </w:r>
      <w:r>
        <w:rPr>
          <w:color w:val="221F1F"/>
        </w:rPr>
        <w:t>на</w:t>
      </w:r>
      <w:r>
        <w:rPr>
          <w:color w:val="221F1F"/>
          <w:spacing w:val="-14"/>
        </w:rPr>
        <w:t xml:space="preserve"> </w:t>
      </w:r>
      <w:r>
        <w:rPr>
          <w:color w:val="221F1F"/>
        </w:rPr>
        <w:t>обеих</w:t>
      </w:r>
      <w:r>
        <w:rPr>
          <w:color w:val="221F1F"/>
          <w:spacing w:val="-13"/>
        </w:rPr>
        <w:t xml:space="preserve"> </w:t>
      </w:r>
      <w:r>
        <w:rPr>
          <w:color w:val="221F1F"/>
        </w:rPr>
        <w:t>ногах</w:t>
      </w:r>
      <w:r>
        <w:rPr>
          <w:color w:val="221F1F"/>
          <w:spacing w:val="-13"/>
        </w:rPr>
        <w:t xml:space="preserve"> </w:t>
      </w:r>
      <w:r>
        <w:rPr>
          <w:color w:val="221F1F"/>
        </w:rPr>
        <w:t>с</w:t>
      </w:r>
      <w:r>
        <w:rPr>
          <w:color w:val="221F1F"/>
          <w:spacing w:val="-14"/>
        </w:rPr>
        <w:t xml:space="preserve"> </w:t>
      </w:r>
      <w:r>
        <w:rPr>
          <w:color w:val="221F1F"/>
        </w:rPr>
        <w:t>дополнительным</w:t>
      </w:r>
      <w:r>
        <w:rPr>
          <w:color w:val="221F1F"/>
          <w:spacing w:val="-14"/>
        </w:rPr>
        <w:t xml:space="preserve"> </w:t>
      </w:r>
      <w:r>
        <w:rPr>
          <w:color w:val="221F1F"/>
        </w:rPr>
        <w:t>отягощением</w:t>
      </w:r>
      <w:r>
        <w:rPr>
          <w:color w:val="221F1F"/>
          <w:spacing w:val="-14"/>
        </w:rPr>
        <w:t xml:space="preserve"> </w:t>
      </w:r>
      <w:r>
        <w:rPr>
          <w:color w:val="221F1F"/>
        </w:rPr>
        <w:t>(вперёд,</w:t>
      </w:r>
      <w:r>
        <w:rPr>
          <w:color w:val="221F1F"/>
          <w:spacing w:val="-14"/>
        </w:rPr>
        <w:t xml:space="preserve"> </w:t>
      </w:r>
      <w:r>
        <w:rPr>
          <w:color w:val="221F1F"/>
        </w:rPr>
        <w:t>назад, в приседе, с продвижением вперёд).</w:t>
      </w:r>
    </w:p>
    <w:p w14:paraId="60319A16" w14:textId="77777777" w:rsidR="00E55397" w:rsidRDefault="00395F00">
      <w:pPr>
        <w:pStyle w:val="a3"/>
        <w:ind w:left="806" w:right="801"/>
      </w:pPr>
      <w:r>
        <w:rPr>
          <w:i/>
          <w:color w:val="221F1F"/>
        </w:rPr>
        <w:t>Развитие выносливости</w:t>
      </w:r>
      <w:r>
        <w:rPr>
          <w:b/>
          <w:i/>
          <w:color w:val="221F1F"/>
        </w:rPr>
        <w:t xml:space="preserve">. </w:t>
      </w:r>
      <w:r>
        <w:rPr>
          <w:color w:val="221F1F"/>
        </w:rPr>
        <w:t xml:space="preserve">Равномерный бег на средние и длинные дистанции. </w:t>
      </w:r>
      <w:proofErr w:type="gramStart"/>
      <w:r>
        <w:rPr>
          <w:color w:val="221F1F"/>
        </w:rPr>
        <w:t xml:space="preserve">По- </w:t>
      </w:r>
      <w:proofErr w:type="spellStart"/>
      <w:r>
        <w:rPr>
          <w:color w:val="221F1F"/>
        </w:rPr>
        <w:t>вторные</w:t>
      </w:r>
      <w:proofErr w:type="spellEnd"/>
      <w:proofErr w:type="gramEnd"/>
      <w:r>
        <w:rPr>
          <w:color w:val="221F1F"/>
        </w:rPr>
        <w:t xml:space="preserve"> ускорения с уменьшающимся интервалом отдыха. Повторный бег на </w:t>
      </w:r>
      <w:proofErr w:type="gramStart"/>
      <w:r>
        <w:rPr>
          <w:color w:val="221F1F"/>
        </w:rPr>
        <w:t xml:space="preserve">ко- </w:t>
      </w:r>
      <w:proofErr w:type="spellStart"/>
      <w:r>
        <w:rPr>
          <w:color w:val="221F1F"/>
        </w:rPr>
        <w:t>роткие</w:t>
      </w:r>
      <w:proofErr w:type="spellEnd"/>
      <w:proofErr w:type="gramEnd"/>
      <w:r>
        <w:rPr>
          <w:color w:val="221F1F"/>
        </w:rPr>
        <w:t xml:space="preserve"> дистанции с максимальной скоростью и уменьшающимся интервалом от- </w:t>
      </w:r>
      <w:proofErr w:type="spellStart"/>
      <w:r>
        <w:rPr>
          <w:color w:val="221F1F"/>
        </w:rPr>
        <w:t>дыха</w:t>
      </w:r>
      <w:proofErr w:type="spellEnd"/>
      <w:r>
        <w:rPr>
          <w:color w:val="221F1F"/>
        </w:rPr>
        <w:t>. Гладкий бег в режиме непрерывно-интервального метода. Передвижение на лыжах в режиме большой и умеренной интенсивности.</w:t>
      </w:r>
    </w:p>
    <w:p w14:paraId="69F127CA" w14:textId="77777777" w:rsidR="00E55397" w:rsidRDefault="00395F00">
      <w:pPr>
        <w:pStyle w:val="a3"/>
        <w:spacing w:before="1" w:line="242" w:lineRule="auto"/>
        <w:ind w:left="806"/>
        <w:jc w:val="left"/>
      </w:pPr>
      <w:r>
        <w:rPr>
          <w:noProof/>
        </w:rPr>
        <mc:AlternateContent>
          <mc:Choice Requires="wps">
            <w:drawing>
              <wp:anchor distT="0" distB="0" distL="0" distR="0" simplePos="0" relativeHeight="15784448" behindDoc="0" locked="0" layoutInCell="1" allowOverlap="1" wp14:anchorId="14B05C51" wp14:editId="4CD2563C">
                <wp:simplePos x="0" y="0"/>
                <wp:positionH relativeFrom="page">
                  <wp:posOffset>608076</wp:posOffset>
                </wp:positionH>
                <wp:positionV relativeFrom="paragraph">
                  <wp:posOffset>413888</wp:posOffset>
                </wp:positionV>
                <wp:extent cx="6355080" cy="635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6350"/>
                        </a:xfrm>
                        <a:custGeom>
                          <a:avLst/>
                          <a:gdLst/>
                          <a:ahLst/>
                          <a:cxnLst/>
                          <a:rect l="l" t="t" r="r" b="b"/>
                          <a:pathLst>
                            <a:path w="6355080" h="6350">
                              <a:moveTo>
                                <a:pt x="6355080" y="0"/>
                              </a:moveTo>
                              <a:lnTo>
                                <a:pt x="0" y="0"/>
                              </a:lnTo>
                              <a:lnTo>
                                <a:pt x="0" y="6095"/>
                              </a:lnTo>
                              <a:lnTo>
                                <a:pt x="6355080" y="6095"/>
                              </a:lnTo>
                              <a:lnTo>
                                <a:pt x="6355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2F334C" id="Graphic 166" o:spid="_x0000_s1026" style="position:absolute;margin-left:47.9pt;margin-top:32.6pt;width:500.4pt;height:.5pt;z-index:15784448;visibility:visible;mso-wrap-style:square;mso-wrap-distance-left:0;mso-wrap-distance-top:0;mso-wrap-distance-right:0;mso-wrap-distance-bottom:0;mso-position-horizontal:absolute;mso-position-horizontal-relative:page;mso-position-vertical:absolute;mso-position-vertical-relative:text;v-text-anchor:top" coordsize="63550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" path="m6355080,l,,,6095r6355080,l6355080,xe" fillcolor="black" stroked="f">
                <v:path arrowok="t"/>
                <w10:wrap anchorx="page"/>
              </v:shape>
            </w:pict>
          </mc:Fallback>
        </mc:AlternateContent>
      </w:r>
      <w:r>
        <w:rPr>
          <w:color w:val="221F1F"/>
        </w:rPr>
        <w:t>ПЛАНИРУЕМЫЕ РЕЗУЛЬТАТЫ ОСВОЕНИЯ УЧЕБНОГО ПРЕДМЕТА «ФИ- ЗИЧЕСКАЯ</w:t>
      </w:r>
      <w:r>
        <w:rPr>
          <w:color w:val="221F1F"/>
          <w:spacing w:val="-10"/>
        </w:rPr>
        <w:t xml:space="preserve"> </w:t>
      </w:r>
      <w:r>
        <w:rPr>
          <w:color w:val="221F1F"/>
        </w:rPr>
        <w:t>КУЛЬТУРА»</w:t>
      </w:r>
      <w:r>
        <w:rPr>
          <w:color w:val="221F1F"/>
          <w:spacing w:val="-11"/>
        </w:rPr>
        <w:t xml:space="preserve"> </w:t>
      </w:r>
      <w:r>
        <w:rPr>
          <w:color w:val="221F1F"/>
        </w:rPr>
        <w:t>НА</w:t>
      </w:r>
      <w:r>
        <w:rPr>
          <w:color w:val="221F1F"/>
          <w:spacing w:val="-11"/>
        </w:rPr>
        <w:t xml:space="preserve"> </w:t>
      </w:r>
      <w:r>
        <w:rPr>
          <w:color w:val="221F1F"/>
        </w:rPr>
        <w:t>УРОВНЕ</w:t>
      </w:r>
      <w:r>
        <w:rPr>
          <w:color w:val="221F1F"/>
          <w:spacing w:val="-6"/>
        </w:rPr>
        <w:t xml:space="preserve"> </w:t>
      </w:r>
      <w:r>
        <w:rPr>
          <w:color w:val="221F1F"/>
        </w:rPr>
        <w:t>ОСНОВНОГО</w:t>
      </w:r>
      <w:r>
        <w:rPr>
          <w:color w:val="221F1F"/>
          <w:spacing w:val="-11"/>
        </w:rPr>
        <w:t xml:space="preserve"> </w:t>
      </w:r>
      <w:r>
        <w:rPr>
          <w:color w:val="221F1F"/>
        </w:rPr>
        <w:t>ОБЩЕГО</w:t>
      </w:r>
      <w:r>
        <w:rPr>
          <w:color w:val="221F1F"/>
          <w:spacing w:val="-11"/>
        </w:rPr>
        <w:t xml:space="preserve"> </w:t>
      </w:r>
      <w:r>
        <w:rPr>
          <w:color w:val="221F1F"/>
        </w:rPr>
        <w:t>ОБРАЗОВАНИЯ ЛИЧНОСТНЫЕ РЕЗУЛЬТАТЫ</w:t>
      </w:r>
    </w:p>
    <w:p w14:paraId="63905C81" w14:textId="77777777" w:rsidR="00E55397" w:rsidRDefault="00395F00">
      <w:pPr>
        <w:pStyle w:val="a3"/>
        <w:spacing w:before="10" w:line="230" w:lineRule="auto"/>
        <w:ind w:left="806" w:right="816"/>
      </w:pPr>
      <w:r>
        <w:rPr>
          <w:color w:val="221F1F"/>
        </w:rPr>
        <w:t xml:space="preserve">6 Готовность проявлять интерес к истории и развитию физической культуры и </w:t>
      </w:r>
      <w:r>
        <w:rPr>
          <w:color w:val="221F1F"/>
          <w:spacing w:val="-84"/>
        </w:rPr>
        <w:t>с</w:t>
      </w:r>
      <w:r>
        <w:rPr>
          <w:rFonts w:ascii="Trebuchet MS" w:hAnsi="Trebuchet MS"/>
          <w:color w:val="221F1F"/>
          <w:spacing w:val="-28"/>
          <w:position w:val="15"/>
          <w:sz w:val="15"/>
        </w:rPr>
        <w:t>Ф</w:t>
      </w:r>
      <w:r>
        <w:rPr>
          <w:color w:val="221F1F"/>
          <w:spacing w:val="-124"/>
        </w:rPr>
        <w:t>п</w:t>
      </w:r>
      <w:r>
        <w:rPr>
          <w:rFonts w:ascii="Trebuchet MS" w:hAnsi="Trebuchet MS"/>
          <w:color w:val="221F1F"/>
          <w:spacing w:val="-1"/>
          <w:position w:val="15"/>
          <w:sz w:val="15"/>
        </w:rPr>
        <w:t>И</w:t>
      </w:r>
      <w:r>
        <w:rPr>
          <w:rFonts w:ascii="Trebuchet MS" w:hAnsi="Trebuchet MS"/>
          <w:color w:val="221F1F"/>
          <w:spacing w:val="-56"/>
          <w:position w:val="15"/>
          <w:sz w:val="15"/>
        </w:rPr>
        <w:t>З</w:t>
      </w:r>
      <w:r>
        <w:rPr>
          <w:color w:val="221F1F"/>
          <w:spacing w:val="-85"/>
        </w:rPr>
        <w:t>о</w:t>
      </w:r>
      <w:r>
        <w:rPr>
          <w:rFonts w:ascii="Trebuchet MS" w:hAnsi="Trebuchet MS"/>
          <w:color w:val="221F1F"/>
          <w:spacing w:val="-19"/>
          <w:position w:val="15"/>
          <w:sz w:val="15"/>
        </w:rPr>
        <w:t>И</w:t>
      </w:r>
      <w:r>
        <w:rPr>
          <w:color w:val="221F1F"/>
          <w:spacing w:val="-124"/>
        </w:rPr>
        <w:t>р</w:t>
      </w:r>
      <w:r>
        <w:rPr>
          <w:rFonts w:ascii="Trebuchet MS" w:hAnsi="Trebuchet MS"/>
          <w:color w:val="221F1F"/>
          <w:position w:val="15"/>
          <w:sz w:val="15"/>
        </w:rPr>
        <w:t>Ч</w:t>
      </w:r>
      <w:r>
        <w:rPr>
          <w:rFonts w:ascii="Trebuchet MS" w:hAnsi="Trebuchet MS"/>
          <w:color w:val="221F1F"/>
          <w:spacing w:val="-49"/>
          <w:position w:val="15"/>
          <w:sz w:val="15"/>
        </w:rPr>
        <w:t>Е</w:t>
      </w:r>
      <w:r>
        <w:rPr>
          <w:color w:val="221F1F"/>
          <w:spacing w:val="-75"/>
        </w:rPr>
        <w:t>т</w:t>
      </w:r>
      <w:r>
        <w:rPr>
          <w:rFonts w:ascii="Trebuchet MS" w:hAnsi="Trebuchet MS"/>
          <w:color w:val="221F1F"/>
          <w:spacing w:val="-15"/>
          <w:position w:val="15"/>
          <w:sz w:val="15"/>
        </w:rPr>
        <w:t>С</w:t>
      </w:r>
      <w:r>
        <w:rPr>
          <w:color w:val="221F1F"/>
          <w:spacing w:val="-113"/>
        </w:rPr>
        <w:t>а</w:t>
      </w:r>
      <w:r>
        <w:rPr>
          <w:rFonts w:ascii="Trebuchet MS" w:hAnsi="Trebuchet MS"/>
          <w:color w:val="221F1F"/>
          <w:position w:val="15"/>
          <w:sz w:val="15"/>
        </w:rPr>
        <w:t>К</w:t>
      </w:r>
      <w:r>
        <w:rPr>
          <w:rFonts w:ascii="Trebuchet MS" w:hAnsi="Trebuchet MS"/>
          <w:color w:val="221F1F"/>
          <w:spacing w:val="-2"/>
          <w:position w:val="15"/>
          <w:sz w:val="15"/>
        </w:rPr>
        <w:t>А</w:t>
      </w:r>
      <w:r>
        <w:rPr>
          <w:rFonts w:ascii="Trebuchet MS" w:hAnsi="Trebuchet MS"/>
          <w:color w:val="221F1F"/>
          <w:spacing w:val="-84"/>
          <w:position w:val="15"/>
          <w:sz w:val="15"/>
        </w:rPr>
        <w:t>Я</w:t>
      </w:r>
      <w:r>
        <w:rPr>
          <w:color w:val="221F1F"/>
          <w:spacing w:val="-6"/>
        </w:rPr>
        <w:t>в</w:t>
      </w:r>
      <w:r>
        <w:rPr>
          <w:rFonts w:ascii="Trebuchet MS" w:hAnsi="Trebuchet MS"/>
          <w:color w:val="221F1F"/>
          <w:spacing w:val="-12"/>
          <w:position w:val="15"/>
          <w:sz w:val="15"/>
        </w:rPr>
        <w:t>К</w:t>
      </w:r>
      <w:r>
        <w:rPr>
          <w:color w:val="221F1F"/>
          <w:spacing w:val="-144"/>
        </w:rPr>
        <w:t>Р</w:t>
      </w:r>
      <w:r>
        <w:rPr>
          <w:rFonts w:ascii="Trebuchet MS" w:hAnsi="Trebuchet MS"/>
          <w:color w:val="221F1F"/>
          <w:spacing w:val="-1"/>
          <w:position w:val="15"/>
          <w:sz w:val="15"/>
        </w:rPr>
        <w:t>У</w:t>
      </w:r>
      <w:r>
        <w:rPr>
          <w:rFonts w:ascii="Trebuchet MS" w:hAnsi="Trebuchet MS"/>
          <w:color w:val="221F1F"/>
          <w:spacing w:val="-44"/>
          <w:position w:val="15"/>
          <w:sz w:val="15"/>
        </w:rPr>
        <w:t>Л</w:t>
      </w:r>
      <w:r>
        <w:rPr>
          <w:color w:val="221F1F"/>
          <w:spacing w:val="-98"/>
        </w:rPr>
        <w:t>о</w:t>
      </w:r>
      <w:r>
        <w:rPr>
          <w:rFonts w:ascii="Trebuchet MS" w:hAnsi="Trebuchet MS"/>
          <w:color w:val="221F1F"/>
          <w:spacing w:val="-1"/>
          <w:position w:val="15"/>
          <w:sz w:val="15"/>
        </w:rPr>
        <w:t>Ь</w:t>
      </w:r>
      <w:r>
        <w:rPr>
          <w:rFonts w:ascii="Trebuchet MS" w:hAnsi="Trebuchet MS"/>
          <w:color w:val="221F1F"/>
          <w:spacing w:val="-82"/>
          <w:position w:val="15"/>
          <w:sz w:val="15"/>
        </w:rPr>
        <w:t>Т</w:t>
      </w:r>
      <w:r>
        <w:rPr>
          <w:color w:val="221F1F"/>
          <w:spacing w:val="-43"/>
        </w:rPr>
        <w:t>с</w:t>
      </w:r>
      <w:r>
        <w:rPr>
          <w:rFonts w:ascii="Trebuchet MS" w:hAnsi="Trebuchet MS"/>
          <w:color w:val="221F1F"/>
          <w:spacing w:val="-45"/>
          <w:position w:val="15"/>
          <w:sz w:val="15"/>
        </w:rPr>
        <w:t>У</w:t>
      </w:r>
      <w:r>
        <w:rPr>
          <w:color w:val="221F1F"/>
          <w:spacing w:val="-82"/>
        </w:rPr>
        <w:t>с</w:t>
      </w:r>
      <w:r>
        <w:rPr>
          <w:rFonts w:ascii="Trebuchet MS" w:hAnsi="Trebuchet MS"/>
          <w:color w:val="221F1F"/>
          <w:spacing w:val="-6"/>
          <w:position w:val="15"/>
          <w:sz w:val="15"/>
        </w:rPr>
        <w:t>Р</w:t>
      </w:r>
      <w:r>
        <w:rPr>
          <w:color w:val="221F1F"/>
          <w:spacing w:val="-145"/>
        </w:rPr>
        <w:t>и</w:t>
      </w:r>
      <w:r>
        <w:rPr>
          <w:rFonts w:ascii="Trebuchet MS" w:hAnsi="Trebuchet MS"/>
          <w:color w:val="221F1F"/>
          <w:spacing w:val="-2"/>
          <w:position w:val="15"/>
          <w:sz w:val="15"/>
        </w:rPr>
        <w:t>А</w:t>
      </w:r>
      <w:r>
        <w:rPr>
          <w:rFonts w:ascii="Trebuchet MS" w:hAnsi="Trebuchet MS"/>
          <w:color w:val="221F1F"/>
          <w:spacing w:val="1"/>
          <w:position w:val="15"/>
          <w:sz w:val="15"/>
        </w:rPr>
        <w:t>.</w:t>
      </w:r>
      <w:r>
        <w:rPr>
          <w:color w:val="221F1F"/>
          <w:spacing w:val="-109"/>
        </w:rPr>
        <w:t>й</w:t>
      </w:r>
      <w:r>
        <w:rPr>
          <w:rFonts w:ascii="Trebuchet MS" w:hAnsi="Trebuchet MS"/>
          <w:color w:val="221F1F"/>
          <w:spacing w:val="1"/>
          <w:position w:val="15"/>
          <w:sz w:val="15"/>
        </w:rPr>
        <w:t>5</w:t>
      </w:r>
      <w:r>
        <w:rPr>
          <w:rFonts w:ascii="Trebuchet MS" w:hAnsi="Trebuchet MS"/>
          <w:color w:val="221F1F"/>
          <w:spacing w:val="-29"/>
          <w:position w:val="15"/>
          <w:sz w:val="15"/>
        </w:rPr>
        <w:t>-</w:t>
      </w:r>
      <w:r>
        <w:rPr>
          <w:color w:val="221F1F"/>
          <w:spacing w:val="-14"/>
        </w:rPr>
        <w:t>с</w:t>
      </w:r>
      <w:r>
        <w:rPr>
          <w:rFonts w:ascii="Trebuchet MS" w:hAnsi="Trebuchet MS"/>
          <w:color w:val="221F1F"/>
          <w:spacing w:val="-14"/>
          <w:position w:val="15"/>
          <w:sz w:val="15"/>
        </w:rPr>
        <w:t>9</w:t>
      </w:r>
      <w:r>
        <w:rPr>
          <w:rFonts w:ascii="Trebuchet MS" w:hAnsi="Trebuchet MS"/>
          <w:color w:val="221F1F"/>
          <w:spacing w:val="2"/>
          <w:position w:val="15"/>
          <w:sz w:val="15"/>
        </w:rPr>
        <w:t xml:space="preserve"> </w:t>
      </w:r>
      <w:r>
        <w:rPr>
          <w:color w:val="221F1F"/>
          <w:spacing w:val="-103"/>
        </w:rPr>
        <w:t>к</w:t>
      </w:r>
      <w:proofErr w:type="spellStart"/>
      <w:r>
        <w:rPr>
          <w:rFonts w:ascii="Trebuchet MS" w:hAnsi="Trebuchet MS"/>
          <w:color w:val="221F1F"/>
          <w:spacing w:val="9"/>
          <w:position w:val="15"/>
          <w:sz w:val="15"/>
        </w:rPr>
        <w:t>к</w:t>
      </w:r>
      <w:r>
        <w:rPr>
          <w:rFonts w:ascii="Trebuchet MS" w:hAnsi="Trebuchet MS"/>
          <w:color w:val="221F1F"/>
          <w:spacing w:val="-48"/>
          <w:position w:val="15"/>
          <w:sz w:val="15"/>
        </w:rPr>
        <w:t>л</w:t>
      </w:r>
      <w:proofErr w:type="spellEnd"/>
      <w:r>
        <w:rPr>
          <w:color w:val="221F1F"/>
          <w:spacing w:val="-78"/>
        </w:rPr>
        <w:t>о</w:t>
      </w:r>
      <w:r>
        <w:rPr>
          <w:rFonts w:ascii="Trebuchet MS" w:hAnsi="Trebuchet MS"/>
          <w:color w:val="221F1F"/>
          <w:spacing w:val="7"/>
          <w:position w:val="15"/>
          <w:sz w:val="15"/>
        </w:rPr>
        <w:t>а</w:t>
      </w:r>
      <w:r>
        <w:rPr>
          <w:rFonts w:ascii="Trebuchet MS" w:hAnsi="Trebuchet MS"/>
          <w:color w:val="221F1F"/>
          <w:spacing w:val="-60"/>
          <w:position w:val="15"/>
          <w:sz w:val="15"/>
        </w:rPr>
        <w:t>с</w:t>
      </w:r>
      <w:r>
        <w:rPr>
          <w:color w:val="221F1F"/>
          <w:spacing w:val="-76"/>
        </w:rPr>
        <w:t>й</w:t>
      </w:r>
      <w:proofErr w:type="spellStart"/>
      <w:r>
        <w:rPr>
          <w:rFonts w:ascii="Trebuchet MS" w:hAnsi="Trebuchet MS"/>
          <w:color w:val="221F1F"/>
          <w:spacing w:val="4"/>
          <w:position w:val="15"/>
          <w:sz w:val="15"/>
        </w:rPr>
        <w:t>с</w:t>
      </w:r>
      <w:r>
        <w:rPr>
          <w:rFonts w:ascii="Trebuchet MS" w:hAnsi="Trebuchet MS"/>
          <w:color w:val="221F1F"/>
          <w:spacing w:val="-7"/>
          <w:position w:val="15"/>
          <w:sz w:val="15"/>
        </w:rPr>
        <w:t>ы</w:t>
      </w:r>
      <w:proofErr w:type="spellEnd"/>
      <w:r>
        <w:rPr>
          <w:color w:val="221F1F"/>
          <w:spacing w:val="6"/>
        </w:rPr>
        <w:t>Ф</w:t>
      </w:r>
      <w:r>
        <w:rPr>
          <w:color w:val="221F1F"/>
          <w:spacing w:val="8"/>
        </w:rPr>
        <w:t>ед</w:t>
      </w:r>
      <w:r>
        <w:rPr>
          <w:color w:val="221F1F"/>
          <w:spacing w:val="5"/>
        </w:rPr>
        <w:t>е</w:t>
      </w:r>
      <w:r>
        <w:rPr>
          <w:color w:val="221F1F"/>
          <w:spacing w:val="8"/>
        </w:rPr>
        <w:t>р</w:t>
      </w:r>
      <w:r>
        <w:rPr>
          <w:color w:val="221F1F"/>
          <w:spacing w:val="7"/>
        </w:rPr>
        <w:t>а</w:t>
      </w:r>
      <w:r>
        <w:rPr>
          <w:color w:val="221F1F"/>
          <w:spacing w:val="6"/>
        </w:rPr>
        <w:t>ц</w:t>
      </w:r>
      <w:r>
        <w:rPr>
          <w:color w:val="221F1F"/>
          <w:spacing w:val="8"/>
        </w:rPr>
        <w:t>ии,</w:t>
      </w:r>
      <w:r>
        <w:rPr>
          <w:color w:val="221F1F"/>
          <w:spacing w:val="-3"/>
        </w:rPr>
        <w:t xml:space="preserve"> </w:t>
      </w:r>
      <w:r>
        <w:rPr>
          <w:color w:val="221F1F"/>
          <w:spacing w:val="-14"/>
        </w:rPr>
        <w:t>гордиться</w:t>
      </w:r>
      <w:r>
        <w:rPr>
          <w:color w:val="221F1F"/>
          <w:spacing w:val="4"/>
        </w:rPr>
        <w:t xml:space="preserve"> </w:t>
      </w:r>
      <w:r>
        <w:rPr>
          <w:color w:val="221F1F"/>
          <w:spacing w:val="18"/>
        </w:rPr>
        <w:t>п</w:t>
      </w:r>
      <w:r>
        <w:rPr>
          <w:color w:val="221F1F"/>
          <w:spacing w:val="16"/>
        </w:rPr>
        <w:t>о</w:t>
      </w:r>
      <w:r>
        <w:rPr>
          <w:color w:val="221F1F"/>
          <w:spacing w:val="18"/>
        </w:rPr>
        <w:t>б</w:t>
      </w:r>
      <w:r>
        <w:rPr>
          <w:color w:val="221F1F"/>
          <w:spacing w:val="15"/>
        </w:rPr>
        <w:t>е</w:t>
      </w:r>
      <w:r>
        <w:rPr>
          <w:color w:val="221F1F"/>
          <w:spacing w:val="7"/>
        </w:rPr>
        <w:t>д</w:t>
      </w:r>
      <w:r>
        <w:rPr>
          <w:rFonts w:ascii="Trebuchet MS" w:hAnsi="Trebuchet MS"/>
          <w:color w:val="221F1F"/>
          <w:spacing w:val="-65"/>
          <w:vertAlign w:val="superscript"/>
        </w:rPr>
        <w:t>1</w:t>
      </w:r>
      <w:r>
        <w:rPr>
          <w:color w:val="221F1F"/>
          <w:spacing w:val="-25"/>
        </w:rPr>
        <w:t>а</w:t>
      </w:r>
      <w:r>
        <w:rPr>
          <w:rFonts w:ascii="Trebuchet MS" w:hAnsi="Trebuchet MS"/>
          <w:color w:val="221F1F"/>
          <w:spacing w:val="-34"/>
          <w:vertAlign w:val="superscript"/>
        </w:rPr>
        <w:t>0</w:t>
      </w:r>
      <w:r>
        <w:rPr>
          <w:color w:val="221F1F"/>
          <w:spacing w:val="-109"/>
        </w:rPr>
        <w:t>м</w:t>
      </w:r>
      <w:r>
        <w:rPr>
          <w:rFonts w:ascii="Trebuchet MS" w:hAnsi="Trebuchet MS"/>
          <w:color w:val="221F1F"/>
          <w:spacing w:val="17"/>
          <w:vertAlign w:val="superscript"/>
        </w:rPr>
        <w:t>0</w:t>
      </w:r>
      <w:r>
        <w:rPr>
          <w:rFonts w:ascii="Trebuchet MS" w:hAnsi="Trebuchet MS"/>
          <w:color w:val="221F1F"/>
          <w:spacing w:val="-44"/>
          <w:vertAlign w:val="superscript"/>
        </w:rPr>
        <w:t>9</w:t>
      </w:r>
      <w:r>
        <w:rPr>
          <w:color w:val="221F1F"/>
          <w:spacing w:val="18"/>
        </w:rPr>
        <w:t>и</w:t>
      </w:r>
      <w:r>
        <w:rPr>
          <w:color w:val="221F1F"/>
          <w:spacing w:val="17"/>
        </w:rPr>
        <w:t xml:space="preserve"> </w:t>
      </w:r>
      <w:r>
        <w:rPr>
          <w:color w:val="221F1F"/>
          <w:spacing w:val="-14"/>
        </w:rPr>
        <w:t>выдающихся</w:t>
      </w:r>
      <w:r>
        <w:rPr>
          <w:color w:val="221F1F"/>
          <w:spacing w:val="15"/>
        </w:rPr>
        <w:t xml:space="preserve"> </w:t>
      </w:r>
      <w:r>
        <w:rPr>
          <w:color w:val="221F1F"/>
          <w:spacing w:val="-14"/>
        </w:rPr>
        <w:t xml:space="preserve">отечественных </w:t>
      </w:r>
      <w:r>
        <w:rPr>
          <w:color w:val="221F1F"/>
          <w:spacing w:val="-2"/>
        </w:rPr>
        <w:t>спортсменов-</w:t>
      </w:r>
      <w:proofErr w:type="spellStart"/>
      <w:r>
        <w:rPr>
          <w:color w:val="221F1F"/>
          <w:spacing w:val="-2"/>
        </w:rPr>
        <w:t>олим</w:t>
      </w:r>
      <w:proofErr w:type="spellEnd"/>
    </w:p>
    <w:p w14:paraId="34399ED3" w14:textId="77777777" w:rsidR="00E55397" w:rsidRDefault="00395F00">
      <w:pPr>
        <w:pStyle w:val="a3"/>
        <w:spacing w:line="320" w:lineRule="exact"/>
        <w:ind w:left="806"/>
        <w:jc w:val="left"/>
      </w:pPr>
      <w:proofErr w:type="spellStart"/>
      <w:r>
        <w:rPr>
          <w:color w:val="221F1F"/>
          <w:spacing w:val="-2"/>
        </w:rPr>
        <w:t>пийцев</w:t>
      </w:r>
      <w:proofErr w:type="spellEnd"/>
      <w:r>
        <w:rPr>
          <w:color w:val="221F1F"/>
          <w:spacing w:val="-2"/>
        </w:rPr>
        <w:t>;</w:t>
      </w:r>
    </w:p>
    <w:p w14:paraId="218ED5F4" w14:textId="77777777" w:rsidR="00E55397" w:rsidRDefault="00395F00">
      <w:pPr>
        <w:pStyle w:val="a3"/>
        <w:ind w:left="806" w:right="809"/>
      </w:pPr>
      <w:r>
        <w:rPr>
          <w:color w:val="221F1F"/>
        </w:rPr>
        <w:t>6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14:paraId="7FB2A82F" w14:textId="77777777" w:rsidR="00E55397" w:rsidRDefault="00395F00">
      <w:pPr>
        <w:pStyle w:val="a3"/>
        <w:ind w:left="806" w:right="805"/>
      </w:pPr>
      <w:r>
        <w:rPr>
          <w:color w:val="221F1F"/>
        </w:rPr>
        <w:t>6 готовность ориентироваться на моральные ценности и нормы межличностного взаимодействия</w:t>
      </w:r>
      <w:r>
        <w:rPr>
          <w:color w:val="221F1F"/>
          <w:spacing w:val="-16"/>
        </w:rPr>
        <w:t xml:space="preserve"> </w:t>
      </w:r>
      <w:r>
        <w:rPr>
          <w:color w:val="221F1F"/>
        </w:rPr>
        <w:t>при</w:t>
      </w:r>
      <w:r>
        <w:rPr>
          <w:color w:val="221F1F"/>
          <w:spacing w:val="-16"/>
        </w:rPr>
        <w:t xml:space="preserve"> </w:t>
      </w:r>
      <w:r>
        <w:rPr>
          <w:color w:val="221F1F"/>
        </w:rPr>
        <w:t>организации,</w:t>
      </w:r>
      <w:r>
        <w:rPr>
          <w:color w:val="221F1F"/>
          <w:spacing w:val="-15"/>
        </w:rPr>
        <w:t xml:space="preserve"> </w:t>
      </w:r>
      <w:r>
        <w:rPr>
          <w:color w:val="221F1F"/>
        </w:rPr>
        <w:t>планировании</w:t>
      </w:r>
      <w:r>
        <w:rPr>
          <w:color w:val="221F1F"/>
          <w:spacing w:val="-16"/>
        </w:rPr>
        <w:t xml:space="preserve"> </w:t>
      </w:r>
      <w:r>
        <w:rPr>
          <w:color w:val="221F1F"/>
        </w:rPr>
        <w:t>и</w:t>
      </w:r>
      <w:r>
        <w:rPr>
          <w:color w:val="221F1F"/>
          <w:spacing w:val="-16"/>
        </w:rPr>
        <w:t xml:space="preserve"> </w:t>
      </w:r>
      <w:r>
        <w:rPr>
          <w:color w:val="221F1F"/>
        </w:rPr>
        <w:t>проведении</w:t>
      </w:r>
      <w:r>
        <w:rPr>
          <w:color w:val="221F1F"/>
          <w:spacing w:val="-16"/>
        </w:rPr>
        <w:t xml:space="preserve"> </w:t>
      </w:r>
      <w:r>
        <w:rPr>
          <w:color w:val="221F1F"/>
        </w:rPr>
        <w:t>совместных</w:t>
      </w:r>
      <w:r>
        <w:rPr>
          <w:color w:val="221F1F"/>
          <w:spacing w:val="-14"/>
        </w:rPr>
        <w:t xml:space="preserve"> </w:t>
      </w:r>
      <w:r>
        <w:rPr>
          <w:color w:val="221F1F"/>
        </w:rPr>
        <w:t xml:space="preserve">занятий физической культурой и спортом, оздоровительных мероприятий в условиях </w:t>
      </w:r>
      <w:proofErr w:type="spellStart"/>
      <w:proofErr w:type="gramStart"/>
      <w:r>
        <w:rPr>
          <w:color w:val="221F1F"/>
        </w:rPr>
        <w:t>ак</w:t>
      </w:r>
      <w:proofErr w:type="spellEnd"/>
      <w:r>
        <w:rPr>
          <w:color w:val="221F1F"/>
        </w:rPr>
        <w:t xml:space="preserve">- </w:t>
      </w:r>
      <w:proofErr w:type="spellStart"/>
      <w:r>
        <w:rPr>
          <w:color w:val="221F1F"/>
        </w:rPr>
        <w:t>тивного</w:t>
      </w:r>
      <w:proofErr w:type="spellEnd"/>
      <w:proofErr w:type="gramEnd"/>
      <w:r>
        <w:rPr>
          <w:color w:val="221F1F"/>
        </w:rPr>
        <w:t xml:space="preserve"> отдыха и досуга;</w:t>
      </w:r>
    </w:p>
    <w:p w14:paraId="03EB1C46" w14:textId="77777777" w:rsidR="00E55397" w:rsidRDefault="00395F00">
      <w:pPr>
        <w:pStyle w:val="a3"/>
        <w:ind w:left="806" w:right="805"/>
      </w:pPr>
      <w:r>
        <w:rPr>
          <w:color w:val="221F1F"/>
        </w:rPr>
        <w:t xml:space="preserve">6 готовность оценивать своё поведение и поступки во время проведения </w:t>
      </w:r>
      <w:proofErr w:type="gramStart"/>
      <w:r>
        <w:rPr>
          <w:color w:val="221F1F"/>
        </w:rPr>
        <w:t>сов- местных</w:t>
      </w:r>
      <w:proofErr w:type="gramEnd"/>
      <w:r>
        <w:rPr>
          <w:color w:val="221F1F"/>
        </w:rPr>
        <w:t xml:space="preserve"> занятий физической культурой, участия в спортивных мероприятиях и </w:t>
      </w:r>
      <w:r>
        <w:rPr>
          <w:color w:val="221F1F"/>
          <w:spacing w:val="-2"/>
        </w:rPr>
        <w:t>соревнованиях;</w:t>
      </w:r>
    </w:p>
    <w:p w14:paraId="6DA84D05" w14:textId="77777777" w:rsidR="00E55397" w:rsidRDefault="00395F00">
      <w:pPr>
        <w:pStyle w:val="a3"/>
        <w:spacing w:before="1"/>
        <w:ind w:left="806"/>
      </w:pPr>
      <w:r>
        <w:rPr>
          <w:color w:val="221F1F"/>
        </w:rPr>
        <w:t>6</w:t>
      </w:r>
      <w:r>
        <w:rPr>
          <w:color w:val="221F1F"/>
          <w:spacing w:val="16"/>
        </w:rPr>
        <w:t xml:space="preserve"> </w:t>
      </w:r>
      <w:r>
        <w:rPr>
          <w:color w:val="221F1F"/>
        </w:rPr>
        <w:t>готовность</w:t>
      </w:r>
      <w:r>
        <w:rPr>
          <w:color w:val="221F1F"/>
          <w:spacing w:val="13"/>
        </w:rPr>
        <w:t xml:space="preserve"> </w:t>
      </w:r>
      <w:r>
        <w:rPr>
          <w:color w:val="221F1F"/>
        </w:rPr>
        <w:t>оказывать</w:t>
      </w:r>
      <w:r>
        <w:rPr>
          <w:color w:val="221F1F"/>
          <w:spacing w:val="12"/>
        </w:rPr>
        <w:t xml:space="preserve"> </w:t>
      </w:r>
      <w:r>
        <w:rPr>
          <w:color w:val="221F1F"/>
        </w:rPr>
        <w:t>первую</w:t>
      </w:r>
      <w:r>
        <w:rPr>
          <w:color w:val="221F1F"/>
          <w:spacing w:val="13"/>
        </w:rPr>
        <w:t xml:space="preserve"> </w:t>
      </w:r>
      <w:r>
        <w:rPr>
          <w:color w:val="221F1F"/>
        </w:rPr>
        <w:t>медицинскую</w:t>
      </w:r>
      <w:r>
        <w:rPr>
          <w:color w:val="221F1F"/>
          <w:spacing w:val="13"/>
        </w:rPr>
        <w:t xml:space="preserve"> </w:t>
      </w:r>
      <w:r>
        <w:rPr>
          <w:color w:val="221F1F"/>
        </w:rPr>
        <w:t>помощь</w:t>
      </w:r>
      <w:r>
        <w:rPr>
          <w:color w:val="221F1F"/>
          <w:spacing w:val="13"/>
        </w:rPr>
        <w:t xml:space="preserve"> </w:t>
      </w:r>
      <w:r>
        <w:rPr>
          <w:color w:val="221F1F"/>
        </w:rPr>
        <w:t>при</w:t>
      </w:r>
      <w:r>
        <w:rPr>
          <w:color w:val="221F1F"/>
          <w:spacing w:val="14"/>
        </w:rPr>
        <w:t xml:space="preserve"> </w:t>
      </w:r>
      <w:r>
        <w:rPr>
          <w:color w:val="221F1F"/>
        </w:rPr>
        <w:t>травмах</w:t>
      </w:r>
      <w:r>
        <w:rPr>
          <w:color w:val="221F1F"/>
          <w:spacing w:val="15"/>
        </w:rPr>
        <w:t xml:space="preserve"> </w:t>
      </w:r>
      <w:r>
        <w:rPr>
          <w:color w:val="221F1F"/>
        </w:rPr>
        <w:t>и</w:t>
      </w:r>
      <w:r>
        <w:rPr>
          <w:color w:val="221F1F"/>
          <w:spacing w:val="14"/>
        </w:rPr>
        <w:t xml:space="preserve"> </w:t>
      </w:r>
      <w:r>
        <w:rPr>
          <w:color w:val="221F1F"/>
        </w:rPr>
        <w:t>ушибах,</w:t>
      </w:r>
      <w:r>
        <w:rPr>
          <w:color w:val="221F1F"/>
          <w:spacing w:val="14"/>
        </w:rPr>
        <w:t xml:space="preserve"> </w:t>
      </w:r>
      <w:r>
        <w:rPr>
          <w:color w:val="221F1F"/>
          <w:spacing w:val="-5"/>
        </w:rPr>
        <w:t>со-</w:t>
      </w:r>
    </w:p>
    <w:p w14:paraId="6C9F9D5E" w14:textId="77777777" w:rsidR="00E55397" w:rsidRDefault="00E55397">
      <w:pPr>
        <w:sectPr w:rsidR="00E55397">
          <w:pgSz w:w="11910" w:h="16840"/>
          <w:pgMar w:top="420" w:right="160" w:bottom="280" w:left="180" w:header="720" w:footer="720" w:gutter="0"/>
          <w:cols w:space="720"/>
        </w:sectPr>
      </w:pPr>
    </w:p>
    <w:p w14:paraId="4265165C" w14:textId="77777777" w:rsidR="00E55397" w:rsidRDefault="00395F00">
      <w:pPr>
        <w:pStyle w:val="a3"/>
        <w:spacing w:before="73"/>
        <w:ind w:left="806" w:right="815"/>
      </w:pPr>
      <w:proofErr w:type="spellStart"/>
      <w:r>
        <w:rPr>
          <w:color w:val="221F1F"/>
        </w:rPr>
        <w:lastRenderedPageBreak/>
        <w:t>блюдать</w:t>
      </w:r>
      <w:proofErr w:type="spellEnd"/>
      <w:r>
        <w:rPr>
          <w:color w:val="221F1F"/>
        </w:rPr>
        <w:t xml:space="preserve"> правила техники безопасности во время совместных занятий физической культурой и спортом;</w:t>
      </w:r>
    </w:p>
    <w:p w14:paraId="3B17A0F6" w14:textId="77777777" w:rsidR="00E55397" w:rsidRDefault="00395F00">
      <w:pPr>
        <w:pStyle w:val="a3"/>
        <w:spacing w:before="1"/>
        <w:ind w:left="806" w:right="804"/>
      </w:pPr>
      <w:r>
        <w:rPr>
          <w:color w:val="221F1F"/>
        </w:rPr>
        <w:t xml:space="preserve">6 стремление к физическому совершенствованию, формированию культуры </w:t>
      </w:r>
      <w:proofErr w:type="spellStart"/>
      <w:proofErr w:type="gramStart"/>
      <w:r>
        <w:rPr>
          <w:color w:val="221F1F"/>
        </w:rPr>
        <w:t>дви</w:t>
      </w:r>
      <w:proofErr w:type="spellEnd"/>
      <w:r>
        <w:rPr>
          <w:color w:val="221F1F"/>
        </w:rPr>
        <w:t xml:space="preserve">- </w:t>
      </w:r>
      <w:proofErr w:type="spellStart"/>
      <w:r>
        <w:rPr>
          <w:color w:val="221F1F"/>
        </w:rPr>
        <w:t>жения</w:t>
      </w:r>
      <w:proofErr w:type="spellEnd"/>
      <w:proofErr w:type="gramEnd"/>
      <w:r>
        <w:rPr>
          <w:color w:val="221F1F"/>
        </w:rPr>
        <w:t xml:space="preserve"> и телосложения, самовыражению в избранном виде спорта;</w:t>
      </w:r>
    </w:p>
    <w:p w14:paraId="1486D988" w14:textId="77777777" w:rsidR="00E55397" w:rsidRDefault="00395F00">
      <w:pPr>
        <w:pStyle w:val="a3"/>
        <w:ind w:left="806" w:right="805"/>
      </w:pPr>
      <w:r>
        <w:rPr>
          <w:color w:val="221F1F"/>
        </w:rPr>
        <w:t xml:space="preserve">6 готовность организовывать и проводить занятия физической культурой и </w:t>
      </w:r>
      <w:proofErr w:type="gramStart"/>
      <w:r>
        <w:rPr>
          <w:color w:val="221F1F"/>
        </w:rPr>
        <w:t>спор- том</w:t>
      </w:r>
      <w:proofErr w:type="gramEnd"/>
      <w:r>
        <w:rPr>
          <w:color w:val="221F1F"/>
        </w:rPr>
        <w:t xml:space="preserve"> на основе научных представлений о закономерностях физического развития и физической подготовленности с учётом самостоятельных наблюдений за измене- </w:t>
      </w:r>
      <w:proofErr w:type="spellStart"/>
      <w:r>
        <w:rPr>
          <w:color w:val="221F1F"/>
        </w:rPr>
        <w:t>нием</w:t>
      </w:r>
      <w:proofErr w:type="spellEnd"/>
      <w:r>
        <w:rPr>
          <w:color w:val="221F1F"/>
        </w:rPr>
        <w:t xml:space="preserve"> их показателей;</w:t>
      </w:r>
    </w:p>
    <w:p w14:paraId="1453F9EB" w14:textId="77777777" w:rsidR="00E55397" w:rsidRDefault="00395F00">
      <w:pPr>
        <w:pStyle w:val="a3"/>
        <w:ind w:left="806" w:right="816"/>
      </w:pPr>
      <w:r>
        <w:rPr>
          <w:color w:val="221F1F"/>
        </w:rPr>
        <w:t>6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74A77918" w14:textId="77777777" w:rsidR="00E55397" w:rsidRDefault="00395F00">
      <w:pPr>
        <w:pStyle w:val="a3"/>
        <w:ind w:left="806" w:right="801"/>
      </w:pPr>
      <w:r>
        <w:rPr>
          <w:color w:val="221F1F"/>
        </w:rPr>
        <w:t xml:space="preserve">6 осознание необходимости ведения здорового образа жизни как средства </w:t>
      </w:r>
      <w:proofErr w:type="gramStart"/>
      <w:r>
        <w:rPr>
          <w:color w:val="221F1F"/>
        </w:rPr>
        <w:t xml:space="preserve">профи- </w:t>
      </w:r>
      <w:proofErr w:type="spellStart"/>
      <w:r>
        <w:rPr>
          <w:color w:val="221F1F"/>
        </w:rPr>
        <w:t>лактики</w:t>
      </w:r>
      <w:proofErr w:type="spellEnd"/>
      <w:proofErr w:type="gramEnd"/>
      <w:r>
        <w:rPr>
          <w:color w:val="221F1F"/>
        </w:rPr>
        <w:t xml:space="preserve"> пагубного влияния вредных привычек на физическое, психическое и со- </w:t>
      </w:r>
      <w:proofErr w:type="spellStart"/>
      <w:r>
        <w:rPr>
          <w:color w:val="221F1F"/>
        </w:rPr>
        <w:t>циальное</w:t>
      </w:r>
      <w:proofErr w:type="spellEnd"/>
      <w:r>
        <w:rPr>
          <w:color w:val="221F1F"/>
        </w:rPr>
        <w:t xml:space="preserve"> здоровье человека;</w:t>
      </w:r>
    </w:p>
    <w:p w14:paraId="57DD8DEC" w14:textId="77777777" w:rsidR="00E55397" w:rsidRDefault="00395F00">
      <w:pPr>
        <w:pStyle w:val="a3"/>
        <w:ind w:left="806" w:right="805"/>
      </w:pPr>
      <w:r>
        <w:rPr>
          <w:color w:val="221F1F"/>
        </w:rPr>
        <w:t xml:space="preserve">6 способность адаптироваться к стрессовым ситуациям, осуществлять </w:t>
      </w:r>
      <w:proofErr w:type="spellStart"/>
      <w:proofErr w:type="gramStart"/>
      <w:r>
        <w:rPr>
          <w:color w:val="221F1F"/>
        </w:rPr>
        <w:t>профилак</w:t>
      </w:r>
      <w:proofErr w:type="spellEnd"/>
      <w:r>
        <w:rPr>
          <w:color w:val="221F1F"/>
        </w:rPr>
        <w:t xml:space="preserve">- </w:t>
      </w:r>
      <w:proofErr w:type="spellStart"/>
      <w:r>
        <w:rPr>
          <w:color w:val="221F1F"/>
        </w:rPr>
        <w:t>тические</w:t>
      </w:r>
      <w:proofErr w:type="spellEnd"/>
      <w:proofErr w:type="gramEnd"/>
      <w:r>
        <w:rPr>
          <w:color w:val="221F1F"/>
        </w:rPr>
        <w:t xml:space="preserve"> мероприятия по регулированию эмоциональных напряжений, активному восстановлению организма после значительных умственных и физических </w:t>
      </w:r>
      <w:proofErr w:type="spellStart"/>
      <w:r>
        <w:rPr>
          <w:color w:val="221F1F"/>
        </w:rPr>
        <w:t>нагру</w:t>
      </w:r>
      <w:proofErr w:type="spellEnd"/>
      <w:r>
        <w:rPr>
          <w:color w:val="221F1F"/>
        </w:rPr>
        <w:t xml:space="preserve">- </w:t>
      </w:r>
      <w:proofErr w:type="spellStart"/>
      <w:r>
        <w:rPr>
          <w:color w:val="221F1F"/>
          <w:spacing w:val="-4"/>
        </w:rPr>
        <w:t>зок</w:t>
      </w:r>
      <w:proofErr w:type="spellEnd"/>
      <w:r>
        <w:rPr>
          <w:color w:val="221F1F"/>
          <w:spacing w:val="-4"/>
        </w:rPr>
        <w:t>;</w:t>
      </w:r>
    </w:p>
    <w:p w14:paraId="699A687B" w14:textId="77777777" w:rsidR="00E55397" w:rsidRDefault="00395F00">
      <w:pPr>
        <w:pStyle w:val="a3"/>
        <w:ind w:left="806" w:right="807"/>
      </w:pPr>
      <w:r>
        <w:rPr>
          <w:color w:val="221F1F"/>
        </w:rPr>
        <w:t>6 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63A7170A" w14:textId="77777777" w:rsidR="00E55397" w:rsidRDefault="00395F00">
      <w:pPr>
        <w:pStyle w:val="a3"/>
        <w:spacing w:before="1"/>
        <w:ind w:left="806" w:right="817"/>
      </w:pPr>
      <w:r>
        <w:rPr>
          <w:color w:val="221F1F"/>
        </w:rPr>
        <w:t>6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1C2BCB1A" w14:textId="77777777" w:rsidR="00E55397" w:rsidRDefault="00395F00">
      <w:pPr>
        <w:pStyle w:val="a3"/>
        <w:ind w:left="806" w:right="805"/>
      </w:pPr>
      <w:r>
        <w:rPr>
          <w:color w:val="221F1F"/>
        </w:rPr>
        <w:t>6</w:t>
      </w:r>
      <w:r>
        <w:rPr>
          <w:color w:val="221F1F"/>
          <w:spacing w:val="-14"/>
        </w:rPr>
        <w:t xml:space="preserve"> </w:t>
      </w:r>
      <w:r>
        <w:rPr>
          <w:color w:val="221F1F"/>
        </w:rPr>
        <w:t>освоение</w:t>
      </w:r>
      <w:r>
        <w:rPr>
          <w:color w:val="221F1F"/>
          <w:spacing w:val="-17"/>
        </w:rPr>
        <w:t xml:space="preserve"> </w:t>
      </w:r>
      <w:r>
        <w:rPr>
          <w:color w:val="221F1F"/>
        </w:rPr>
        <w:t>опыта</w:t>
      </w:r>
      <w:r>
        <w:rPr>
          <w:color w:val="221F1F"/>
          <w:spacing w:val="-15"/>
        </w:rPr>
        <w:t xml:space="preserve"> </w:t>
      </w:r>
      <w:r>
        <w:rPr>
          <w:color w:val="221F1F"/>
        </w:rPr>
        <w:t>взаимодействия</w:t>
      </w:r>
      <w:r>
        <w:rPr>
          <w:color w:val="221F1F"/>
          <w:spacing w:val="-15"/>
        </w:rPr>
        <w:t xml:space="preserve"> </w:t>
      </w:r>
      <w:r>
        <w:rPr>
          <w:color w:val="221F1F"/>
        </w:rPr>
        <w:t>со</w:t>
      </w:r>
      <w:r>
        <w:rPr>
          <w:color w:val="221F1F"/>
          <w:spacing w:val="-15"/>
        </w:rPr>
        <w:t xml:space="preserve"> </w:t>
      </w:r>
      <w:r>
        <w:rPr>
          <w:color w:val="221F1F"/>
        </w:rPr>
        <w:t>сверстниками,</w:t>
      </w:r>
      <w:r>
        <w:rPr>
          <w:color w:val="221F1F"/>
          <w:spacing w:val="-15"/>
        </w:rPr>
        <w:t xml:space="preserve"> </w:t>
      </w:r>
      <w:r>
        <w:rPr>
          <w:color w:val="221F1F"/>
        </w:rPr>
        <w:t>форм</w:t>
      </w:r>
      <w:r>
        <w:rPr>
          <w:color w:val="221F1F"/>
          <w:spacing w:val="-15"/>
        </w:rPr>
        <w:t xml:space="preserve"> </w:t>
      </w:r>
      <w:r>
        <w:rPr>
          <w:color w:val="221F1F"/>
        </w:rPr>
        <w:t>общения</w:t>
      </w:r>
      <w:r>
        <w:rPr>
          <w:color w:val="221F1F"/>
          <w:spacing w:val="-15"/>
        </w:rPr>
        <w:t xml:space="preserve"> </w:t>
      </w:r>
      <w:r>
        <w:rPr>
          <w:color w:val="221F1F"/>
        </w:rPr>
        <w:t>и</w:t>
      </w:r>
      <w:r>
        <w:rPr>
          <w:color w:val="221F1F"/>
          <w:spacing w:val="-17"/>
        </w:rPr>
        <w:t xml:space="preserve"> </w:t>
      </w:r>
      <w:r>
        <w:rPr>
          <w:color w:val="221F1F"/>
        </w:rPr>
        <w:t>поведения</w:t>
      </w:r>
      <w:r>
        <w:rPr>
          <w:color w:val="221F1F"/>
          <w:spacing w:val="-15"/>
        </w:rPr>
        <w:t xml:space="preserve"> </w:t>
      </w:r>
      <w:r>
        <w:rPr>
          <w:color w:val="221F1F"/>
        </w:rPr>
        <w:t xml:space="preserve">при выполнении учебных заданий на уроках физической культуры, игровой и </w:t>
      </w:r>
      <w:proofErr w:type="spellStart"/>
      <w:proofErr w:type="gramStart"/>
      <w:r>
        <w:rPr>
          <w:color w:val="221F1F"/>
        </w:rPr>
        <w:t>сорев</w:t>
      </w:r>
      <w:proofErr w:type="spellEnd"/>
      <w:r>
        <w:rPr>
          <w:color w:val="221F1F"/>
        </w:rPr>
        <w:t xml:space="preserve">- </w:t>
      </w:r>
      <w:proofErr w:type="spellStart"/>
      <w:r>
        <w:rPr>
          <w:color w:val="221F1F"/>
        </w:rPr>
        <w:t>новательной</w:t>
      </w:r>
      <w:proofErr w:type="spellEnd"/>
      <w:proofErr w:type="gramEnd"/>
      <w:r>
        <w:rPr>
          <w:color w:val="221F1F"/>
        </w:rPr>
        <w:t xml:space="preserve"> деятельности;</w:t>
      </w:r>
    </w:p>
    <w:p w14:paraId="571B7092" w14:textId="77777777" w:rsidR="00E55397" w:rsidRDefault="00395F00">
      <w:pPr>
        <w:pStyle w:val="a3"/>
        <w:spacing w:before="1"/>
        <w:ind w:left="806" w:right="804"/>
      </w:pPr>
      <w:r>
        <w:rPr>
          <w:color w:val="221F1F"/>
        </w:rPr>
        <w:t>6</w:t>
      </w:r>
      <w:r>
        <w:rPr>
          <w:color w:val="221F1F"/>
          <w:spacing w:val="-8"/>
        </w:rPr>
        <w:t xml:space="preserve"> </w:t>
      </w:r>
      <w:r>
        <w:rPr>
          <w:color w:val="221F1F"/>
        </w:rPr>
        <w:t>повышение</w:t>
      </w:r>
      <w:r>
        <w:rPr>
          <w:color w:val="221F1F"/>
          <w:spacing w:val="-12"/>
        </w:rPr>
        <w:t xml:space="preserve"> </w:t>
      </w:r>
      <w:r>
        <w:rPr>
          <w:color w:val="221F1F"/>
        </w:rPr>
        <w:t>компетентности</w:t>
      </w:r>
      <w:r>
        <w:rPr>
          <w:color w:val="221F1F"/>
          <w:spacing w:val="-9"/>
        </w:rPr>
        <w:t xml:space="preserve"> </w:t>
      </w:r>
      <w:r>
        <w:rPr>
          <w:color w:val="221F1F"/>
        </w:rPr>
        <w:t>в</w:t>
      </w:r>
      <w:r>
        <w:rPr>
          <w:color w:val="221F1F"/>
          <w:spacing w:val="-13"/>
        </w:rPr>
        <w:t xml:space="preserve"> </w:t>
      </w:r>
      <w:r>
        <w:rPr>
          <w:color w:val="221F1F"/>
        </w:rPr>
        <w:t>организации</w:t>
      </w:r>
      <w:r>
        <w:rPr>
          <w:color w:val="221F1F"/>
          <w:spacing w:val="-9"/>
        </w:rPr>
        <w:t xml:space="preserve"> </w:t>
      </w:r>
      <w:r>
        <w:rPr>
          <w:color w:val="221F1F"/>
        </w:rPr>
        <w:t>самостоятельных</w:t>
      </w:r>
      <w:r>
        <w:rPr>
          <w:color w:val="221F1F"/>
          <w:spacing w:val="-9"/>
        </w:rPr>
        <w:t xml:space="preserve"> </w:t>
      </w:r>
      <w:r>
        <w:rPr>
          <w:color w:val="221F1F"/>
        </w:rPr>
        <w:t>занятий</w:t>
      </w:r>
      <w:r>
        <w:rPr>
          <w:color w:val="221F1F"/>
          <w:spacing w:val="-9"/>
        </w:rPr>
        <w:t xml:space="preserve"> </w:t>
      </w:r>
      <w:r>
        <w:rPr>
          <w:color w:val="221F1F"/>
        </w:rPr>
        <w:t xml:space="preserve">физической культурой, планировании их содержания и направленности в зависимости от </w:t>
      </w:r>
      <w:proofErr w:type="gramStart"/>
      <w:r>
        <w:rPr>
          <w:color w:val="221F1F"/>
        </w:rPr>
        <w:t xml:space="preserve">ин- </w:t>
      </w:r>
      <w:proofErr w:type="spellStart"/>
      <w:r>
        <w:rPr>
          <w:color w:val="221F1F"/>
        </w:rPr>
        <w:t>дивидуальных</w:t>
      </w:r>
      <w:proofErr w:type="spellEnd"/>
      <w:proofErr w:type="gramEnd"/>
      <w:r>
        <w:rPr>
          <w:color w:val="221F1F"/>
        </w:rPr>
        <w:t xml:space="preserve"> интересов и потребностей;</w:t>
      </w:r>
    </w:p>
    <w:p w14:paraId="52BA7FDB" w14:textId="77777777" w:rsidR="00E55397" w:rsidRDefault="00395F00">
      <w:pPr>
        <w:pStyle w:val="a3"/>
        <w:ind w:left="806" w:right="802"/>
      </w:pPr>
      <w:r>
        <w:rPr>
          <w:color w:val="221F1F"/>
        </w:rPr>
        <w:t xml:space="preserve">6 формирование представлений об основных понятиях и терминах физического воспитания и спортивной тренировки, умений руководствоваться ими в </w:t>
      </w:r>
      <w:proofErr w:type="spellStart"/>
      <w:proofErr w:type="gramStart"/>
      <w:r>
        <w:rPr>
          <w:color w:val="221F1F"/>
        </w:rPr>
        <w:t>познава</w:t>
      </w:r>
      <w:proofErr w:type="spellEnd"/>
      <w:r>
        <w:rPr>
          <w:color w:val="221F1F"/>
        </w:rPr>
        <w:t>- тельной</w:t>
      </w:r>
      <w:proofErr w:type="gramEnd"/>
      <w:r>
        <w:rPr>
          <w:color w:val="221F1F"/>
        </w:rPr>
        <w:t xml:space="preserve"> и практической деятельности, общении со сверстниками, публичных вы- </w:t>
      </w:r>
      <w:proofErr w:type="spellStart"/>
      <w:r>
        <w:rPr>
          <w:color w:val="221F1F"/>
        </w:rPr>
        <w:t>ступлениях</w:t>
      </w:r>
      <w:proofErr w:type="spellEnd"/>
      <w:r>
        <w:rPr>
          <w:color w:val="221F1F"/>
        </w:rPr>
        <w:t xml:space="preserve"> и дискуссиях.</w:t>
      </w:r>
    </w:p>
    <w:p w14:paraId="57C7E733" w14:textId="77777777" w:rsidR="00E55397" w:rsidRDefault="00395F00">
      <w:pPr>
        <w:pStyle w:val="a3"/>
        <w:ind w:left="806"/>
      </w:pPr>
      <w:r>
        <w:rPr>
          <w:color w:val="221F1F"/>
        </w:rPr>
        <w:t>МЕТАПРЕДМЕТНЫЕ</w:t>
      </w:r>
      <w:r>
        <w:rPr>
          <w:color w:val="221F1F"/>
          <w:spacing w:val="-13"/>
        </w:rPr>
        <w:t xml:space="preserve"> </w:t>
      </w:r>
      <w:r>
        <w:rPr>
          <w:color w:val="221F1F"/>
          <w:spacing w:val="-2"/>
        </w:rPr>
        <w:t>РЕЗУЛЬТАТЫ</w:t>
      </w:r>
    </w:p>
    <w:p w14:paraId="2AFD65EC" w14:textId="77777777" w:rsidR="00E55397" w:rsidRDefault="00395F00">
      <w:pPr>
        <w:pStyle w:val="3"/>
        <w:spacing w:before="7"/>
        <w:ind w:left="806"/>
      </w:pPr>
      <w:r>
        <w:rPr>
          <w:color w:val="221F1F"/>
        </w:rPr>
        <w:t>Универсальные</w:t>
      </w:r>
      <w:r>
        <w:rPr>
          <w:color w:val="221F1F"/>
          <w:spacing w:val="-9"/>
        </w:rPr>
        <w:t xml:space="preserve"> </w:t>
      </w:r>
      <w:r>
        <w:rPr>
          <w:color w:val="221F1F"/>
        </w:rPr>
        <w:t>познавательные</w:t>
      </w:r>
      <w:r>
        <w:rPr>
          <w:color w:val="221F1F"/>
          <w:spacing w:val="-8"/>
        </w:rPr>
        <w:t xml:space="preserve"> </w:t>
      </w:r>
      <w:r>
        <w:rPr>
          <w:color w:val="221F1F"/>
          <w:spacing w:val="-2"/>
        </w:rPr>
        <w:t>действия:</w:t>
      </w:r>
    </w:p>
    <w:p w14:paraId="563BD2C5" w14:textId="77777777" w:rsidR="00E55397" w:rsidRDefault="00395F00">
      <w:pPr>
        <w:pStyle w:val="a3"/>
        <w:ind w:left="806" w:right="801"/>
      </w:pPr>
      <w:r>
        <w:rPr>
          <w:color w:val="221F1F"/>
        </w:rPr>
        <w:t xml:space="preserve">6 проводить сравнение соревновательных упражнений Олимпийских игр </w:t>
      </w:r>
      <w:proofErr w:type="spellStart"/>
      <w:proofErr w:type="gramStart"/>
      <w:r>
        <w:rPr>
          <w:color w:val="221F1F"/>
        </w:rPr>
        <w:t>древно</w:t>
      </w:r>
      <w:proofErr w:type="spellEnd"/>
      <w:r>
        <w:rPr>
          <w:color w:val="221F1F"/>
        </w:rPr>
        <w:t xml:space="preserve">- </w:t>
      </w:r>
      <w:proofErr w:type="spellStart"/>
      <w:r>
        <w:rPr>
          <w:color w:val="221F1F"/>
        </w:rPr>
        <w:t>сти</w:t>
      </w:r>
      <w:proofErr w:type="spellEnd"/>
      <w:proofErr w:type="gramEnd"/>
      <w:r>
        <w:rPr>
          <w:color w:val="221F1F"/>
        </w:rPr>
        <w:t xml:space="preserve"> и современных Олимпийских игр, выявлять их общность и различия;</w:t>
      </w:r>
    </w:p>
    <w:p w14:paraId="5011A6B5" w14:textId="77777777" w:rsidR="00E55397" w:rsidRDefault="00395F00">
      <w:pPr>
        <w:pStyle w:val="a3"/>
        <w:ind w:left="806" w:right="805"/>
      </w:pPr>
      <w:r>
        <w:rPr>
          <w:color w:val="221F1F"/>
        </w:rPr>
        <w:t xml:space="preserve">6 осмысливать Олимпийскую хартию как основополагающий документ </w:t>
      </w:r>
      <w:proofErr w:type="spellStart"/>
      <w:proofErr w:type="gramStart"/>
      <w:r>
        <w:rPr>
          <w:color w:val="221F1F"/>
        </w:rPr>
        <w:t>совре</w:t>
      </w:r>
      <w:proofErr w:type="spellEnd"/>
      <w:r>
        <w:rPr>
          <w:color w:val="221F1F"/>
        </w:rPr>
        <w:t xml:space="preserve">- </w:t>
      </w:r>
      <w:proofErr w:type="spellStart"/>
      <w:r>
        <w:rPr>
          <w:color w:val="221F1F"/>
        </w:rPr>
        <w:t>менного</w:t>
      </w:r>
      <w:proofErr w:type="spellEnd"/>
      <w:proofErr w:type="gramEnd"/>
      <w:r>
        <w:rPr>
          <w:color w:val="221F1F"/>
        </w:rPr>
        <w:t xml:space="preserve"> олимпийского движения, приводить примеры её гуманистической </w:t>
      </w:r>
      <w:r>
        <w:rPr>
          <w:color w:val="221F1F"/>
          <w:spacing w:val="-2"/>
        </w:rPr>
        <w:t>направленности;</w:t>
      </w:r>
    </w:p>
    <w:p w14:paraId="5035511C" w14:textId="77777777" w:rsidR="00E55397" w:rsidRDefault="00395F00">
      <w:pPr>
        <w:pStyle w:val="a3"/>
        <w:ind w:left="806" w:right="813"/>
      </w:pPr>
      <w:r>
        <w:rPr>
          <w:color w:val="221F1F"/>
        </w:rPr>
        <w:t>6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28757378" w14:textId="77777777" w:rsidR="00E55397" w:rsidRDefault="00395F00">
      <w:pPr>
        <w:pStyle w:val="a3"/>
        <w:ind w:left="806" w:right="810"/>
      </w:pPr>
      <w:r>
        <w:rPr>
          <w:color w:val="221F1F"/>
        </w:rPr>
        <w:t>6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w:t>
      </w:r>
    </w:p>
    <w:p w14:paraId="3CDB8355" w14:textId="77777777" w:rsidR="00E55397" w:rsidRDefault="00E55397">
      <w:pPr>
        <w:sectPr w:rsidR="00E55397">
          <w:pgSz w:w="11910" w:h="16840"/>
          <w:pgMar w:top="420" w:right="160" w:bottom="280" w:left="180" w:header="720" w:footer="720" w:gutter="0"/>
          <w:cols w:space="720"/>
        </w:sectPr>
      </w:pPr>
    </w:p>
    <w:p w14:paraId="4C4A2B52" w14:textId="77777777" w:rsidR="00E55397" w:rsidRDefault="00395F00">
      <w:pPr>
        <w:pStyle w:val="a3"/>
        <w:spacing w:before="73"/>
        <w:ind w:left="806" w:right="801"/>
      </w:pPr>
      <w:r>
        <w:rPr>
          <w:color w:val="221F1F"/>
        </w:rPr>
        <w:lastRenderedPageBreak/>
        <w:t xml:space="preserve">требованиями техники безопасности во время передвижения по маршруту и </w:t>
      </w:r>
      <w:proofErr w:type="gramStart"/>
      <w:r>
        <w:rPr>
          <w:color w:val="221F1F"/>
        </w:rPr>
        <w:t xml:space="preserve">ор- </w:t>
      </w:r>
      <w:proofErr w:type="spellStart"/>
      <w:r>
        <w:rPr>
          <w:color w:val="221F1F"/>
        </w:rPr>
        <w:t>ганизации</w:t>
      </w:r>
      <w:proofErr w:type="spellEnd"/>
      <w:proofErr w:type="gramEnd"/>
      <w:r>
        <w:rPr>
          <w:color w:val="221F1F"/>
        </w:rPr>
        <w:t xml:space="preserve"> бивуака;</w:t>
      </w:r>
    </w:p>
    <w:p w14:paraId="546CC1A7" w14:textId="77777777" w:rsidR="00E55397" w:rsidRDefault="00395F00">
      <w:pPr>
        <w:pStyle w:val="a3"/>
        <w:spacing w:before="1"/>
        <w:ind w:left="806" w:right="811"/>
      </w:pPr>
      <w:r>
        <w:rPr>
          <w:color w:val="221F1F"/>
        </w:rPr>
        <w:t>6 устанавливать причинно-следственную связь между планированием режима дня и изменениями показателей работоспособности;</w:t>
      </w:r>
    </w:p>
    <w:p w14:paraId="6B4E0DD7" w14:textId="77777777" w:rsidR="00E55397" w:rsidRDefault="00395F00">
      <w:pPr>
        <w:pStyle w:val="a3"/>
        <w:ind w:left="806" w:right="801"/>
      </w:pPr>
      <w:r>
        <w:rPr>
          <w:color w:val="221F1F"/>
        </w:rPr>
        <w:t xml:space="preserve">6 устанавливать связь негативного влияния нарушения осанки на состояние </w:t>
      </w:r>
      <w:proofErr w:type="spellStart"/>
      <w:proofErr w:type="gramStart"/>
      <w:r>
        <w:rPr>
          <w:color w:val="221F1F"/>
        </w:rPr>
        <w:t>здо</w:t>
      </w:r>
      <w:proofErr w:type="spellEnd"/>
      <w:r>
        <w:rPr>
          <w:color w:val="221F1F"/>
        </w:rPr>
        <w:t xml:space="preserve">- </w:t>
      </w:r>
      <w:proofErr w:type="spellStart"/>
      <w:r>
        <w:rPr>
          <w:color w:val="221F1F"/>
        </w:rPr>
        <w:t>ровья</w:t>
      </w:r>
      <w:proofErr w:type="spellEnd"/>
      <w:proofErr w:type="gramEnd"/>
      <w:r>
        <w:rPr>
          <w:color w:val="221F1F"/>
        </w:rPr>
        <w:t xml:space="preserve"> и выявлять причины нарушений, измерять индивидуальную форму и со- </w:t>
      </w:r>
      <w:proofErr w:type="spellStart"/>
      <w:r>
        <w:rPr>
          <w:color w:val="221F1F"/>
        </w:rPr>
        <w:t>ставлять</w:t>
      </w:r>
      <w:proofErr w:type="spellEnd"/>
      <w:r>
        <w:rPr>
          <w:color w:val="221F1F"/>
        </w:rPr>
        <w:t xml:space="preserve"> комплексы упражнений по профилактике и коррекции выявляемых </w:t>
      </w:r>
      <w:r>
        <w:rPr>
          <w:color w:val="221F1F"/>
          <w:spacing w:val="-2"/>
        </w:rPr>
        <w:t>нарушений;</w:t>
      </w:r>
    </w:p>
    <w:p w14:paraId="2C75D9B5" w14:textId="77777777" w:rsidR="00E55397" w:rsidRDefault="00395F00">
      <w:pPr>
        <w:pStyle w:val="a3"/>
        <w:ind w:left="806" w:right="805"/>
      </w:pPr>
      <w:r>
        <w:rPr>
          <w:color w:val="221F1F"/>
        </w:rPr>
        <w:t xml:space="preserve">6 устанавливать причинно-следственную связь между уровнем развития </w:t>
      </w:r>
      <w:proofErr w:type="spellStart"/>
      <w:proofErr w:type="gramStart"/>
      <w:r>
        <w:rPr>
          <w:color w:val="221F1F"/>
        </w:rPr>
        <w:t>физиче</w:t>
      </w:r>
      <w:proofErr w:type="spellEnd"/>
      <w:r>
        <w:rPr>
          <w:color w:val="221F1F"/>
        </w:rPr>
        <w:t xml:space="preserve">- </w:t>
      </w:r>
      <w:proofErr w:type="spellStart"/>
      <w:r>
        <w:rPr>
          <w:color w:val="221F1F"/>
        </w:rPr>
        <w:t>ских</w:t>
      </w:r>
      <w:proofErr w:type="spellEnd"/>
      <w:proofErr w:type="gramEnd"/>
      <w:r>
        <w:rPr>
          <w:color w:val="221F1F"/>
        </w:rPr>
        <w:t xml:space="preserve"> качеств,</w:t>
      </w:r>
      <w:r>
        <w:rPr>
          <w:color w:val="221F1F"/>
          <w:spacing w:val="-1"/>
        </w:rPr>
        <w:t xml:space="preserve"> </w:t>
      </w:r>
      <w:r>
        <w:rPr>
          <w:color w:val="221F1F"/>
        </w:rPr>
        <w:t>состоянием здоровья и функциональными возможностями основных систем организма;</w:t>
      </w:r>
    </w:p>
    <w:p w14:paraId="402DBE1C" w14:textId="77777777" w:rsidR="00E55397" w:rsidRDefault="00395F00">
      <w:pPr>
        <w:pStyle w:val="a3"/>
        <w:ind w:left="806" w:right="801"/>
      </w:pPr>
      <w:r>
        <w:rPr>
          <w:color w:val="221F1F"/>
        </w:rPr>
        <w:t xml:space="preserve">6 устанавливать причинно-следственную связь между качеством владения </w:t>
      </w:r>
      <w:proofErr w:type="spellStart"/>
      <w:proofErr w:type="gramStart"/>
      <w:r>
        <w:rPr>
          <w:color w:val="221F1F"/>
        </w:rPr>
        <w:t>техни</w:t>
      </w:r>
      <w:proofErr w:type="spellEnd"/>
      <w:r>
        <w:rPr>
          <w:color w:val="221F1F"/>
        </w:rPr>
        <w:t>- кой</w:t>
      </w:r>
      <w:proofErr w:type="gramEnd"/>
      <w:r>
        <w:rPr>
          <w:color w:val="221F1F"/>
        </w:rPr>
        <w:t xml:space="preserve"> физического упражнения и возможностью возникновения травм и ушибов во время самостоятельных занятий физической культурой и спортом;</w:t>
      </w:r>
    </w:p>
    <w:p w14:paraId="35E30B58" w14:textId="77777777" w:rsidR="00E55397" w:rsidRDefault="00395F00">
      <w:pPr>
        <w:pStyle w:val="a3"/>
        <w:spacing w:line="242" w:lineRule="auto"/>
        <w:ind w:left="806" w:right="810"/>
      </w:pPr>
      <w:r>
        <w:rPr>
          <w:color w:val="221F1F"/>
        </w:rPr>
        <w:t>6</w:t>
      </w:r>
      <w:r>
        <w:rPr>
          <w:color w:val="221F1F"/>
          <w:spacing w:val="-12"/>
        </w:rPr>
        <w:t xml:space="preserve"> </w:t>
      </w:r>
      <w:r>
        <w:rPr>
          <w:color w:val="221F1F"/>
        </w:rPr>
        <w:t>устанавливать</w:t>
      </w:r>
      <w:r>
        <w:rPr>
          <w:color w:val="221F1F"/>
          <w:spacing w:val="-15"/>
        </w:rPr>
        <w:t xml:space="preserve"> </w:t>
      </w:r>
      <w:r>
        <w:rPr>
          <w:color w:val="221F1F"/>
        </w:rPr>
        <w:t>причинно-следственную</w:t>
      </w:r>
      <w:r>
        <w:rPr>
          <w:color w:val="221F1F"/>
          <w:spacing w:val="-14"/>
        </w:rPr>
        <w:t xml:space="preserve"> </w:t>
      </w:r>
      <w:r>
        <w:rPr>
          <w:color w:val="221F1F"/>
        </w:rPr>
        <w:t>связь</w:t>
      </w:r>
      <w:r>
        <w:rPr>
          <w:color w:val="221F1F"/>
          <w:spacing w:val="-15"/>
        </w:rPr>
        <w:t xml:space="preserve"> </w:t>
      </w:r>
      <w:r>
        <w:rPr>
          <w:color w:val="221F1F"/>
        </w:rPr>
        <w:t>между</w:t>
      </w:r>
      <w:r>
        <w:rPr>
          <w:color w:val="221F1F"/>
          <w:spacing w:val="-17"/>
        </w:rPr>
        <w:t xml:space="preserve"> </w:t>
      </w:r>
      <w:r>
        <w:rPr>
          <w:color w:val="221F1F"/>
        </w:rPr>
        <w:t>подготовкой</w:t>
      </w:r>
      <w:r>
        <w:rPr>
          <w:color w:val="221F1F"/>
          <w:spacing w:val="-13"/>
        </w:rPr>
        <w:t xml:space="preserve"> </w:t>
      </w:r>
      <w:r>
        <w:rPr>
          <w:color w:val="221F1F"/>
        </w:rPr>
        <w:t>мест</w:t>
      </w:r>
      <w:r>
        <w:rPr>
          <w:color w:val="221F1F"/>
          <w:spacing w:val="-14"/>
        </w:rPr>
        <w:t xml:space="preserve"> </w:t>
      </w:r>
      <w:r>
        <w:rPr>
          <w:color w:val="221F1F"/>
        </w:rPr>
        <w:t>занятий</w:t>
      </w:r>
      <w:r>
        <w:rPr>
          <w:color w:val="221F1F"/>
          <w:spacing w:val="-13"/>
        </w:rPr>
        <w:t xml:space="preserve"> </w:t>
      </w:r>
      <w:r>
        <w:rPr>
          <w:color w:val="221F1F"/>
        </w:rPr>
        <w:t>на открытых площадках и правилами предупреждения травматизма.</w:t>
      </w:r>
    </w:p>
    <w:p w14:paraId="6236FA45" w14:textId="77777777" w:rsidR="00E55397" w:rsidRDefault="00395F00">
      <w:pPr>
        <w:pStyle w:val="3"/>
        <w:spacing w:before="2"/>
        <w:ind w:left="806"/>
      </w:pPr>
      <w:r>
        <w:rPr>
          <w:color w:val="221F1F"/>
        </w:rPr>
        <w:t>Универсальные</w:t>
      </w:r>
      <w:r>
        <w:rPr>
          <w:color w:val="221F1F"/>
          <w:spacing w:val="-8"/>
        </w:rPr>
        <w:t xml:space="preserve"> </w:t>
      </w:r>
      <w:r>
        <w:rPr>
          <w:color w:val="221F1F"/>
        </w:rPr>
        <w:t>коммуникативные</w:t>
      </w:r>
      <w:r>
        <w:rPr>
          <w:color w:val="221F1F"/>
          <w:spacing w:val="-8"/>
        </w:rPr>
        <w:t xml:space="preserve"> </w:t>
      </w:r>
      <w:r>
        <w:rPr>
          <w:color w:val="221F1F"/>
          <w:spacing w:val="-2"/>
        </w:rPr>
        <w:t>действия:</w:t>
      </w:r>
    </w:p>
    <w:p w14:paraId="722C17F5" w14:textId="77777777" w:rsidR="00E55397" w:rsidRDefault="00395F00">
      <w:pPr>
        <w:pStyle w:val="a3"/>
        <w:ind w:left="806" w:right="802"/>
      </w:pPr>
      <w:r>
        <w:rPr>
          <w:color w:val="221F1F"/>
        </w:rPr>
        <w:t xml:space="preserve">6 выбирать, анализировать и систематизировать информацию из разных </w:t>
      </w:r>
      <w:proofErr w:type="spellStart"/>
      <w:proofErr w:type="gramStart"/>
      <w:r>
        <w:rPr>
          <w:color w:val="221F1F"/>
        </w:rPr>
        <w:t>источни</w:t>
      </w:r>
      <w:proofErr w:type="spellEnd"/>
      <w:r>
        <w:rPr>
          <w:color w:val="221F1F"/>
        </w:rPr>
        <w:t>- ков</w:t>
      </w:r>
      <w:proofErr w:type="gramEnd"/>
      <w:r>
        <w:rPr>
          <w:color w:val="221F1F"/>
        </w:rPr>
        <w:t xml:space="preserve"> об образцах техники выполнения разучиваемых упражнений, правилах </w:t>
      </w:r>
      <w:proofErr w:type="spellStart"/>
      <w:r>
        <w:rPr>
          <w:color w:val="221F1F"/>
        </w:rPr>
        <w:t>пла</w:t>
      </w:r>
      <w:proofErr w:type="spellEnd"/>
      <w:r>
        <w:rPr>
          <w:color w:val="221F1F"/>
        </w:rPr>
        <w:t xml:space="preserve">- </w:t>
      </w:r>
      <w:proofErr w:type="spellStart"/>
      <w:r>
        <w:rPr>
          <w:color w:val="221F1F"/>
        </w:rPr>
        <w:t>нирования</w:t>
      </w:r>
      <w:proofErr w:type="spellEnd"/>
      <w:r>
        <w:rPr>
          <w:color w:val="221F1F"/>
        </w:rPr>
        <w:t xml:space="preserve"> самостоятельных занятий физической и технической подготовкой;</w:t>
      </w:r>
    </w:p>
    <w:p w14:paraId="20A00B9D" w14:textId="77777777" w:rsidR="00E55397" w:rsidRDefault="00395F00">
      <w:pPr>
        <w:pStyle w:val="a3"/>
        <w:ind w:left="806" w:right="804"/>
      </w:pPr>
      <w:r>
        <w:rPr>
          <w:color w:val="221F1F"/>
        </w:rPr>
        <w:t xml:space="preserve">6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w:t>
      </w:r>
      <w:proofErr w:type="gramStart"/>
      <w:r>
        <w:rPr>
          <w:color w:val="221F1F"/>
        </w:rPr>
        <w:t>при- знакам</w:t>
      </w:r>
      <w:proofErr w:type="gramEnd"/>
      <w:r>
        <w:rPr>
          <w:color w:val="221F1F"/>
        </w:rPr>
        <w:t xml:space="preserve"> утомления;</w:t>
      </w:r>
    </w:p>
    <w:p w14:paraId="36EA5862" w14:textId="77777777" w:rsidR="00E55397" w:rsidRDefault="00395F00">
      <w:pPr>
        <w:pStyle w:val="a3"/>
        <w:ind w:left="806" w:right="804"/>
      </w:pPr>
      <w:r>
        <w:rPr>
          <w:color w:val="221F1F"/>
        </w:rPr>
        <w:t>6</w:t>
      </w:r>
      <w:r>
        <w:rPr>
          <w:color w:val="221F1F"/>
          <w:spacing w:val="-8"/>
        </w:rPr>
        <w:t xml:space="preserve"> </w:t>
      </w:r>
      <w:r>
        <w:rPr>
          <w:color w:val="221F1F"/>
        </w:rPr>
        <w:t>описывать</w:t>
      </w:r>
      <w:r>
        <w:rPr>
          <w:color w:val="221F1F"/>
          <w:spacing w:val="-14"/>
        </w:rPr>
        <w:t xml:space="preserve"> </w:t>
      </w:r>
      <w:r>
        <w:rPr>
          <w:color w:val="221F1F"/>
        </w:rPr>
        <w:t>и</w:t>
      </w:r>
      <w:r>
        <w:rPr>
          <w:color w:val="221F1F"/>
          <w:spacing w:val="-10"/>
        </w:rPr>
        <w:t xml:space="preserve"> </w:t>
      </w:r>
      <w:r>
        <w:rPr>
          <w:color w:val="221F1F"/>
        </w:rPr>
        <w:t>анализировать</w:t>
      </w:r>
      <w:r>
        <w:rPr>
          <w:color w:val="221F1F"/>
          <w:spacing w:val="-11"/>
        </w:rPr>
        <w:t xml:space="preserve"> </w:t>
      </w:r>
      <w:r>
        <w:rPr>
          <w:color w:val="221F1F"/>
        </w:rPr>
        <w:t>технику</w:t>
      </w:r>
      <w:r>
        <w:rPr>
          <w:color w:val="221F1F"/>
          <w:spacing w:val="-14"/>
        </w:rPr>
        <w:t xml:space="preserve"> </w:t>
      </w:r>
      <w:r>
        <w:rPr>
          <w:color w:val="221F1F"/>
        </w:rPr>
        <w:t>разучиваемого</w:t>
      </w:r>
      <w:r>
        <w:rPr>
          <w:color w:val="221F1F"/>
          <w:spacing w:val="-8"/>
        </w:rPr>
        <w:t xml:space="preserve"> </w:t>
      </w:r>
      <w:r>
        <w:rPr>
          <w:color w:val="221F1F"/>
        </w:rPr>
        <w:t>упражнения,</w:t>
      </w:r>
      <w:r>
        <w:rPr>
          <w:color w:val="221F1F"/>
          <w:spacing w:val="-10"/>
        </w:rPr>
        <w:t xml:space="preserve"> </w:t>
      </w:r>
      <w:r>
        <w:rPr>
          <w:color w:val="221F1F"/>
        </w:rPr>
        <w:t>выделять</w:t>
      </w:r>
      <w:r>
        <w:rPr>
          <w:color w:val="221F1F"/>
          <w:spacing w:val="-12"/>
        </w:rPr>
        <w:t xml:space="preserve"> </w:t>
      </w:r>
      <w:r>
        <w:rPr>
          <w:color w:val="221F1F"/>
        </w:rPr>
        <w:t>фазы</w:t>
      </w:r>
      <w:r>
        <w:rPr>
          <w:color w:val="221F1F"/>
          <w:spacing w:val="-12"/>
        </w:rPr>
        <w:t xml:space="preserve"> </w:t>
      </w:r>
      <w:r>
        <w:rPr>
          <w:color w:val="221F1F"/>
        </w:rPr>
        <w:t xml:space="preserve">и элементы движений, подбирать подготовительные упражнения и планировать </w:t>
      </w:r>
      <w:proofErr w:type="gramStart"/>
      <w:r>
        <w:rPr>
          <w:color w:val="221F1F"/>
        </w:rPr>
        <w:t xml:space="preserve">по- </w:t>
      </w:r>
      <w:proofErr w:type="spellStart"/>
      <w:r>
        <w:rPr>
          <w:color w:val="221F1F"/>
        </w:rPr>
        <w:t>следовательность</w:t>
      </w:r>
      <w:proofErr w:type="spellEnd"/>
      <w:proofErr w:type="gramEnd"/>
      <w:r>
        <w:rPr>
          <w:color w:val="221F1F"/>
        </w:rPr>
        <w:t xml:space="preserve"> решения задач обучения; оценивать эффективность обучения посредством сравнения с эталонным образцом;</w:t>
      </w:r>
    </w:p>
    <w:p w14:paraId="574D72FA" w14:textId="77777777" w:rsidR="00E55397" w:rsidRDefault="00395F00">
      <w:pPr>
        <w:pStyle w:val="a3"/>
        <w:ind w:left="806" w:right="810"/>
      </w:pPr>
      <w:r>
        <w:rPr>
          <w:color w:val="221F1F"/>
        </w:rPr>
        <w:t>6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5140D6AF" w14:textId="77777777" w:rsidR="00E55397" w:rsidRDefault="00395F00">
      <w:pPr>
        <w:pStyle w:val="a3"/>
        <w:spacing w:before="1" w:line="235" w:lineRule="auto"/>
        <w:ind w:left="806" w:right="801"/>
      </w:pPr>
      <w:r>
        <w:rPr>
          <w:color w:val="221F1F"/>
        </w:rPr>
        <w:t xml:space="preserve">6 изучать и коллективно обсуждать технику «иллюстративного образца» разучи- </w:t>
      </w:r>
      <w:proofErr w:type="spellStart"/>
      <w:r>
        <w:rPr>
          <w:color w:val="221F1F"/>
        </w:rPr>
        <w:t>ваемого</w:t>
      </w:r>
      <w:proofErr w:type="spellEnd"/>
      <w:r>
        <w:rPr>
          <w:color w:val="221F1F"/>
        </w:rPr>
        <w:t xml:space="preserve"> упражнения, рассматривать и моделировать появление ошибок, </w:t>
      </w:r>
      <w:proofErr w:type="spellStart"/>
      <w:r>
        <w:rPr>
          <w:color w:val="221F1F"/>
        </w:rPr>
        <w:t>анализи</w:t>
      </w:r>
      <w:proofErr w:type="spellEnd"/>
      <w:r>
        <w:rPr>
          <w:color w:val="221F1F"/>
        </w:rPr>
        <w:t xml:space="preserve">- </w:t>
      </w:r>
      <w:r>
        <w:rPr>
          <w:color w:val="221F1F"/>
          <w:spacing w:val="-100"/>
        </w:rPr>
        <w:t>р</w:t>
      </w:r>
      <w:r>
        <w:rPr>
          <w:rFonts w:ascii="Trebuchet MS" w:hAnsi="Trebuchet MS"/>
          <w:color w:val="221F1F"/>
          <w:spacing w:val="-12"/>
          <w:position w:val="13"/>
          <w:sz w:val="15"/>
        </w:rPr>
        <w:t>Ф</w:t>
      </w:r>
      <w:r>
        <w:rPr>
          <w:color w:val="221F1F"/>
          <w:spacing w:val="-131"/>
        </w:rPr>
        <w:t>о</w:t>
      </w:r>
      <w:r>
        <w:rPr>
          <w:rFonts w:ascii="Trebuchet MS" w:hAnsi="Trebuchet MS"/>
          <w:color w:val="221F1F"/>
          <w:spacing w:val="-1"/>
          <w:position w:val="13"/>
          <w:sz w:val="15"/>
        </w:rPr>
        <w:t>И</w:t>
      </w:r>
      <w:r>
        <w:rPr>
          <w:rFonts w:ascii="Trebuchet MS" w:hAnsi="Trebuchet MS"/>
          <w:color w:val="221F1F"/>
          <w:spacing w:val="-49"/>
          <w:position w:val="13"/>
          <w:sz w:val="15"/>
        </w:rPr>
        <w:t>З</w:t>
      </w:r>
      <w:r>
        <w:rPr>
          <w:color w:val="221F1F"/>
          <w:spacing w:val="-84"/>
        </w:rPr>
        <w:t>в</w:t>
      </w:r>
      <w:r>
        <w:rPr>
          <w:rFonts w:ascii="Trebuchet MS" w:hAnsi="Trebuchet MS"/>
          <w:color w:val="221F1F"/>
          <w:spacing w:val="-18"/>
          <w:position w:val="13"/>
          <w:sz w:val="15"/>
        </w:rPr>
        <w:t>И</w:t>
      </w:r>
      <w:r>
        <w:rPr>
          <w:color w:val="221F1F"/>
          <w:spacing w:val="-108"/>
        </w:rPr>
        <w:t>а</w:t>
      </w:r>
      <w:r>
        <w:rPr>
          <w:rFonts w:ascii="Trebuchet MS" w:hAnsi="Trebuchet MS"/>
          <w:color w:val="221F1F"/>
          <w:position w:val="13"/>
          <w:sz w:val="15"/>
        </w:rPr>
        <w:t>Ч</w:t>
      </w:r>
      <w:r>
        <w:rPr>
          <w:rFonts w:ascii="Trebuchet MS" w:hAnsi="Trebuchet MS"/>
          <w:color w:val="221F1F"/>
          <w:spacing w:val="-66"/>
          <w:position w:val="13"/>
          <w:sz w:val="15"/>
        </w:rPr>
        <w:t>Е</w:t>
      </w:r>
      <w:r>
        <w:rPr>
          <w:color w:val="221F1F"/>
          <w:spacing w:val="-58"/>
        </w:rPr>
        <w:t>т</w:t>
      </w:r>
      <w:r>
        <w:rPr>
          <w:rFonts w:ascii="Trebuchet MS" w:hAnsi="Trebuchet MS"/>
          <w:color w:val="221F1F"/>
          <w:spacing w:val="-32"/>
          <w:position w:val="13"/>
          <w:sz w:val="15"/>
        </w:rPr>
        <w:t>С</w:t>
      </w:r>
      <w:r>
        <w:rPr>
          <w:color w:val="221F1F"/>
          <w:spacing w:val="-100"/>
        </w:rPr>
        <w:t>ь</w:t>
      </w:r>
      <w:r>
        <w:rPr>
          <w:rFonts w:ascii="Trebuchet MS" w:hAnsi="Trebuchet MS"/>
          <w:color w:val="221F1F"/>
          <w:position w:val="13"/>
          <w:sz w:val="15"/>
        </w:rPr>
        <w:t>К</w:t>
      </w:r>
      <w:r>
        <w:rPr>
          <w:rFonts w:ascii="Trebuchet MS" w:hAnsi="Trebuchet MS"/>
          <w:color w:val="221F1F"/>
          <w:spacing w:val="-16"/>
          <w:position w:val="13"/>
          <w:sz w:val="15"/>
        </w:rPr>
        <w:t>А</w:t>
      </w:r>
      <w:r>
        <w:rPr>
          <w:color w:val="221F1F"/>
          <w:spacing w:val="-119"/>
        </w:rPr>
        <w:t>в</w:t>
      </w:r>
      <w:r>
        <w:rPr>
          <w:rFonts w:ascii="Trebuchet MS" w:hAnsi="Trebuchet MS"/>
          <w:color w:val="221F1F"/>
          <w:position w:val="13"/>
          <w:sz w:val="15"/>
        </w:rPr>
        <w:t>Я</w:t>
      </w:r>
      <w:r>
        <w:rPr>
          <w:rFonts w:ascii="Trebuchet MS" w:hAnsi="Trebuchet MS"/>
          <w:color w:val="221F1F"/>
          <w:spacing w:val="-20"/>
          <w:position w:val="13"/>
          <w:sz w:val="15"/>
        </w:rPr>
        <w:t xml:space="preserve"> </w:t>
      </w:r>
      <w:r>
        <w:rPr>
          <w:color w:val="221F1F"/>
          <w:spacing w:val="-121"/>
        </w:rPr>
        <w:t>о</w:t>
      </w:r>
      <w:r>
        <w:rPr>
          <w:rFonts w:ascii="Trebuchet MS" w:hAnsi="Trebuchet MS"/>
          <w:color w:val="221F1F"/>
          <w:position w:val="13"/>
          <w:sz w:val="15"/>
        </w:rPr>
        <w:t>К</w:t>
      </w:r>
      <w:r>
        <w:rPr>
          <w:rFonts w:ascii="Trebuchet MS" w:hAnsi="Trebuchet MS"/>
          <w:color w:val="221F1F"/>
          <w:spacing w:val="-60"/>
          <w:position w:val="13"/>
          <w:sz w:val="15"/>
        </w:rPr>
        <w:t>У</w:t>
      </w:r>
      <w:r>
        <w:rPr>
          <w:color w:val="221F1F"/>
          <w:spacing w:val="-53"/>
        </w:rPr>
        <w:t>з</w:t>
      </w:r>
      <w:r>
        <w:rPr>
          <w:rFonts w:ascii="Trebuchet MS" w:hAnsi="Trebuchet MS"/>
          <w:color w:val="221F1F"/>
          <w:spacing w:val="-49"/>
          <w:position w:val="13"/>
          <w:sz w:val="15"/>
        </w:rPr>
        <w:t>Л</w:t>
      </w:r>
      <w:r>
        <w:rPr>
          <w:color w:val="221F1F"/>
          <w:spacing w:val="-130"/>
        </w:rPr>
        <w:t>м</w:t>
      </w:r>
      <w:r>
        <w:rPr>
          <w:rFonts w:ascii="Trebuchet MS" w:hAnsi="Trebuchet MS"/>
          <w:color w:val="221F1F"/>
          <w:spacing w:val="-1"/>
          <w:position w:val="13"/>
          <w:sz w:val="15"/>
        </w:rPr>
        <w:t>Ь</w:t>
      </w:r>
      <w:r>
        <w:rPr>
          <w:rFonts w:ascii="Trebuchet MS" w:hAnsi="Trebuchet MS"/>
          <w:color w:val="221F1F"/>
          <w:spacing w:val="-51"/>
          <w:position w:val="13"/>
          <w:sz w:val="15"/>
        </w:rPr>
        <w:t>Т</w:t>
      </w:r>
      <w:r>
        <w:rPr>
          <w:color w:val="221F1F"/>
          <w:spacing w:val="-91"/>
        </w:rPr>
        <w:t>о</w:t>
      </w:r>
      <w:r>
        <w:rPr>
          <w:rFonts w:ascii="Trebuchet MS" w:hAnsi="Trebuchet MS"/>
          <w:color w:val="221F1F"/>
          <w:spacing w:val="-1"/>
          <w:position w:val="13"/>
          <w:sz w:val="15"/>
        </w:rPr>
        <w:t>У</w:t>
      </w:r>
      <w:r>
        <w:rPr>
          <w:rFonts w:ascii="Trebuchet MS" w:hAnsi="Trebuchet MS"/>
          <w:color w:val="221F1F"/>
          <w:spacing w:val="-83"/>
          <w:position w:val="13"/>
          <w:sz w:val="15"/>
        </w:rPr>
        <w:t>Р</w:t>
      </w:r>
      <w:r>
        <w:rPr>
          <w:color w:val="221F1F"/>
          <w:spacing w:val="-112"/>
        </w:rPr>
        <w:t>ж</w:t>
      </w:r>
      <w:r>
        <w:rPr>
          <w:rFonts w:ascii="Trebuchet MS" w:hAnsi="Trebuchet MS"/>
          <w:color w:val="221F1F"/>
          <w:spacing w:val="-2"/>
          <w:position w:val="13"/>
          <w:sz w:val="15"/>
        </w:rPr>
        <w:t>А</w:t>
      </w:r>
      <w:r>
        <w:rPr>
          <w:rFonts w:ascii="Trebuchet MS" w:hAnsi="Trebuchet MS"/>
          <w:color w:val="221F1F"/>
          <w:spacing w:val="-33"/>
          <w:position w:val="13"/>
          <w:sz w:val="15"/>
        </w:rPr>
        <w:t>.</w:t>
      </w:r>
      <w:r>
        <w:rPr>
          <w:color w:val="221F1F"/>
          <w:spacing w:val="-75"/>
        </w:rPr>
        <w:t>н</w:t>
      </w:r>
      <w:r>
        <w:rPr>
          <w:rFonts w:ascii="Trebuchet MS" w:hAnsi="Trebuchet MS"/>
          <w:color w:val="221F1F"/>
          <w:spacing w:val="-6"/>
          <w:position w:val="13"/>
          <w:sz w:val="15"/>
        </w:rPr>
        <w:t>5</w:t>
      </w:r>
      <w:r>
        <w:rPr>
          <w:color w:val="221F1F"/>
          <w:spacing w:val="-182"/>
        </w:rPr>
        <w:t>ы</w:t>
      </w:r>
      <w:r>
        <w:rPr>
          <w:rFonts w:ascii="Trebuchet MS" w:hAnsi="Trebuchet MS"/>
          <w:color w:val="221F1F"/>
          <w:spacing w:val="-1"/>
          <w:position w:val="13"/>
          <w:sz w:val="15"/>
        </w:rPr>
        <w:t>-</w:t>
      </w:r>
      <w:r>
        <w:rPr>
          <w:rFonts w:ascii="Trebuchet MS" w:hAnsi="Trebuchet MS"/>
          <w:color w:val="221F1F"/>
          <w:spacing w:val="-10"/>
          <w:position w:val="13"/>
          <w:sz w:val="15"/>
        </w:rPr>
        <w:t>9</w:t>
      </w:r>
      <w:r>
        <w:rPr>
          <w:rFonts w:ascii="Trebuchet MS" w:hAnsi="Trebuchet MS"/>
          <w:color w:val="221F1F"/>
          <w:position w:val="13"/>
          <w:sz w:val="15"/>
        </w:rPr>
        <w:t xml:space="preserve"> </w:t>
      </w:r>
      <w:r>
        <w:rPr>
          <w:rFonts w:ascii="Trebuchet MS" w:hAnsi="Trebuchet MS"/>
          <w:color w:val="221F1F"/>
          <w:spacing w:val="-54"/>
          <w:position w:val="13"/>
          <w:sz w:val="15"/>
        </w:rPr>
        <w:t>к</w:t>
      </w:r>
      <w:r>
        <w:rPr>
          <w:color w:val="221F1F"/>
          <w:spacing w:val="-31"/>
        </w:rPr>
        <w:t>е</w:t>
      </w:r>
      <w:r>
        <w:rPr>
          <w:rFonts w:ascii="Trebuchet MS" w:hAnsi="Trebuchet MS"/>
          <w:color w:val="221F1F"/>
          <w:spacing w:val="18"/>
          <w:position w:val="13"/>
          <w:sz w:val="15"/>
        </w:rPr>
        <w:t>л</w:t>
      </w:r>
      <w:r>
        <w:rPr>
          <w:rFonts w:ascii="Trebuchet MS" w:hAnsi="Trebuchet MS"/>
          <w:color w:val="221F1F"/>
          <w:spacing w:val="-24"/>
          <w:position w:val="13"/>
          <w:sz w:val="15"/>
        </w:rPr>
        <w:t>а</w:t>
      </w:r>
      <w:r>
        <w:rPr>
          <w:color w:val="221F1F"/>
          <w:spacing w:val="-88"/>
        </w:rPr>
        <w:t>п</w:t>
      </w:r>
      <w:r>
        <w:rPr>
          <w:rFonts w:ascii="Trebuchet MS" w:hAnsi="Trebuchet MS"/>
          <w:color w:val="221F1F"/>
          <w:spacing w:val="19"/>
          <w:position w:val="13"/>
          <w:sz w:val="15"/>
        </w:rPr>
        <w:t>с</w:t>
      </w:r>
      <w:r>
        <w:rPr>
          <w:rFonts w:ascii="Trebuchet MS" w:hAnsi="Trebuchet MS"/>
          <w:color w:val="221F1F"/>
          <w:spacing w:val="-24"/>
          <w:position w:val="13"/>
          <w:sz w:val="15"/>
        </w:rPr>
        <w:t>с</w:t>
      </w:r>
      <w:r>
        <w:rPr>
          <w:color w:val="221F1F"/>
          <w:spacing w:val="-80"/>
        </w:rPr>
        <w:t>р</w:t>
      </w:r>
      <w:r>
        <w:rPr>
          <w:rFonts w:ascii="Trebuchet MS" w:hAnsi="Trebuchet MS"/>
          <w:color w:val="221F1F"/>
          <w:spacing w:val="17"/>
          <w:position w:val="13"/>
          <w:sz w:val="15"/>
        </w:rPr>
        <w:t>ы</w:t>
      </w:r>
      <w:proofErr w:type="spellStart"/>
      <w:r>
        <w:rPr>
          <w:color w:val="221F1F"/>
          <w:spacing w:val="18"/>
        </w:rPr>
        <w:t>и</w:t>
      </w:r>
      <w:r>
        <w:rPr>
          <w:color w:val="221F1F"/>
          <w:spacing w:val="19"/>
        </w:rPr>
        <w:t>ч</w:t>
      </w:r>
      <w:r>
        <w:rPr>
          <w:color w:val="221F1F"/>
          <w:spacing w:val="18"/>
        </w:rPr>
        <w:t>и</w:t>
      </w:r>
      <w:r>
        <w:rPr>
          <w:color w:val="221F1F"/>
          <w:spacing w:val="20"/>
        </w:rPr>
        <w:t>ны</w:t>
      </w:r>
      <w:proofErr w:type="spellEnd"/>
      <w:r>
        <w:rPr>
          <w:color w:val="221F1F"/>
        </w:rPr>
        <w:t xml:space="preserve"> </w:t>
      </w:r>
      <w:r>
        <w:rPr>
          <w:color w:val="221F1F"/>
          <w:spacing w:val="-10"/>
        </w:rPr>
        <w:t>их</w:t>
      </w:r>
      <w:r>
        <w:rPr>
          <w:color w:val="221F1F"/>
        </w:rPr>
        <w:t xml:space="preserve"> </w:t>
      </w:r>
      <w:r>
        <w:rPr>
          <w:color w:val="221F1F"/>
          <w:spacing w:val="-10"/>
        </w:rPr>
        <w:t>появления,</w:t>
      </w:r>
      <w:r>
        <w:rPr>
          <w:color w:val="221F1F"/>
        </w:rPr>
        <w:t xml:space="preserve"> </w:t>
      </w:r>
      <w:r>
        <w:rPr>
          <w:color w:val="221F1F"/>
          <w:spacing w:val="-10"/>
        </w:rPr>
        <w:t>выясня</w:t>
      </w:r>
      <w:r>
        <w:rPr>
          <w:rFonts w:ascii="Trebuchet MS" w:hAnsi="Trebuchet MS"/>
          <w:color w:val="221F1F"/>
          <w:spacing w:val="-10"/>
          <w:vertAlign w:val="superscript"/>
        </w:rPr>
        <w:t>1</w:t>
      </w:r>
      <w:r>
        <w:rPr>
          <w:color w:val="221F1F"/>
          <w:spacing w:val="-10"/>
        </w:rPr>
        <w:t>т</w:t>
      </w:r>
      <w:r>
        <w:rPr>
          <w:rFonts w:ascii="Trebuchet MS" w:hAnsi="Trebuchet MS"/>
          <w:color w:val="221F1F"/>
          <w:spacing w:val="-10"/>
          <w:vertAlign w:val="superscript"/>
        </w:rPr>
        <w:t>0</w:t>
      </w:r>
      <w:r>
        <w:rPr>
          <w:color w:val="221F1F"/>
          <w:spacing w:val="-10"/>
        </w:rPr>
        <w:t>ь</w:t>
      </w:r>
      <w:r>
        <w:rPr>
          <w:rFonts w:ascii="Trebuchet MS" w:hAnsi="Trebuchet MS"/>
          <w:color w:val="221F1F"/>
          <w:spacing w:val="-10"/>
          <w:vertAlign w:val="superscript"/>
        </w:rPr>
        <w:t>11</w:t>
      </w:r>
      <w:r>
        <w:rPr>
          <w:color w:val="221F1F"/>
          <w:spacing w:val="-10"/>
        </w:rPr>
        <w:t>способы</w:t>
      </w:r>
      <w:r>
        <w:rPr>
          <w:color w:val="221F1F"/>
        </w:rPr>
        <w:t xml:space="preserve"> </w:t>
      </w:r>
      <w:r>
        <w:rPr>
          <w:color w:val="221F1F"/>
          <w:spacing w:val="-10"/>
        </w:rPr>
        <w:t>их</w:t>
      </w:r>
      <w:r>
        <w:rPr>
          <w:color w:val="221F1F"/>
        </w:rPr>
        <w:t xml:space="preserve"> </w:t>
      </w:r>
      <w:r>
        <w:rPr>
          <w:color w:val="221F1F"/>
          <w:spacing w:val="-10"/>
        </w:rPr>
        <w:t>устранения.</w:t>
      </w:r>
    </w:p>
    <w:p w14:paraId="3F78C6B3" w14:textId="77777777" w:rsidR="00E55397" w:rsidRDefault="00395F00">
      <w:pPr>
        <w:pStyle w:val="3"/>
        <w:spacing w:before="12"/>
        <w:ind w:left="806"/>
      </w:pPr>
      <w:r>
        <w:rPr>
          <w:color w:val="221F1F"/>
        </w:rPr>
        <w:t>Универсальные</w:t>
      </w:r>
      <w:r>
        <w:rPr>
          <w:color w:val="221F1F"/>
          <w:spacing w:val="-8"/>
        </w:rPr>
        <w:t xml:space="preserve"> </w:t>
      </w:r>
      <w:r>
        <w:rPr>
          <w:color w:val="221F1F"/>
        </w:rPr>
        <w:t>учебные</w:t>
      </w:r>
      <w:r>
        <w:rPr>
          <w:color w:val="221F1F"/>
          <w:spacing w:val="-8"/>
        </w:rPr>
        <w:t xml:space="preserve"> </w:t>
      </w:r>
      <w:r>
        <w:rPr>
          <w:color w:val="221F1F"/>
        </w:rPr>
        <w:t>регулятивные</w:t>
      </w:r>
      <w:r>
        <w:rPr>
          <w:color w:val="221F1F"/>
          <w:spacing w:val="-10"/>
        </w:rPr>
        <w:t xml:space="preserve"> </w:t>
      </w:r>
      <w:r>
        <w:rPr>
          <w:color w:val="221F1F"/>
          <w:spacing w:val="-2"/>
        </w:rPr>
        <w:t>действия:</w:t>
      </w:r>
    </w:p>
    <w:p w14:paraId="176B93AD" w14:textId="77777777" w:rsidR="00E55397" w:rsidRDefault="00395F00">
      <w:pPr>
        <w:pStyle w:val="a3"/>
        <w:ind w:left="806" w:right="801"/>
      </w:pPr>
      <w:r>
        <w:rPr>
          <w:color w:val="221F1F"/>
        </w:rPr>
        <w:t xml:space="preserve">6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 </w:t>
      </w:r>
      <w:proofErr w:type="spellStart"/>
      <w:r>
        <w:rPr>
          <w:color w:val="221F1F"/>
        </w:rPr>
        <w:t>цедур</w:t>
      </w:r>
      <w:proofErr w:type="spellEnd"/>
      <w:r>
        <w:rPr>
          <w:color w:val="221F1F"/>
        </w:rPr>
        <w:t xml:space="preserve"> контроля и функциональных проб;</w:t>
      </w:r>
    </w:p>
    <w:p w14:paraId="150D14BD" w14:textId="77777777" w:rsidR="00E55397" w:rsidRDefault="00395F00">
      <w:pPr>
        <w:pStyle w:val="a3"/>
        <w:ind w:left="806" w:right="801"/>
      </w:pPr>
      <w:r>
        <w:rPr>
          <w:color w:val="221F1F"/>
        </w:rPr>
        <w:t xml:space="preserve">6 составлять и выполнять акробатические и гимнастические комплексы </w:t>
      </w:r>
      <w:proofErr w:type="spellStart"/>
      <w:proofErr w:type="gramStart"/>
      <w:r>
        <w:rPr>
          <w:color w:val="221F1F"/>
        </w:rPr>
        <w:t>упражне</w:t>
      </w:r>
      <w:proofErr w:type="spellEnd"/>
      <w:r>
        <w:rPr>
          <w:color w:val="221F1F"/>
        </w:rPr>
        <w:t xml:space="preserve">- </w:t>
      </w:r>
      <w:proofErr w:type="spellStart"/>
      <w:r>
        <w:rPr>
          <w:color w:val="221F1F"/>
        </w:rPr>
        <w:t>ний</w:t>
      </w:r>
      <w:proofErr w:type="spellEnd"/>
      <w:proofErr w:type="gramEnd"/>
      <w:r>
        <w:rPr>
          <w:color w:val="221F1F"/>
        </w:rPr>
        <w:t xml:space="preserve">, самостоятельно разучивать </w:t>
      </w:r>
      <w:proofErr w:type="spellStart"/>
      <w:r>
        <w:rPr>
          <w:color w:val="221F1F"/>
        </w:rPr>
        <w:t>сложнокоординированные</w:t>
      </w:r>
      <w:proofErr w:type="spellEnd"/>
      <w:r>
        <w:rPr>
          <w:color w:val="221F1F"/>
        </w:rPr>
        <w:t xml:space="preserve"> упражнения на спор- </w:t>
      </w:r>
      <w:proofErr w:type="spellStart"/>
      <w:r>
        <w:rPr>
          <w:color w:val="221F1F"/>
        </w:rPr>
        <w:t>тивных</w:t>
      </w:r>
      <w:proofErr w:type="spellEnd"/>
      <w:r>
        <w:rPr>
          <w:color w:val="221F1F"/>
        </w:rPr>
        <w:t xml:space="preserve"> снарядах;</w:t>
      </w:r>
    </w:p>
    <w:p w14:paraId="31E155AD" w14:textId="77777777" w:rsidR="00E55397" w:rsidRDefault="00395F00">
      <w:pPr>
        <w:pStyle w:val="a3"/>
        <w:ind w:left="806" w:right="806"/>
      </w:pPr>
      <w:r>
        <w:rPr>
          <w:color w:val="221F1F"/>
        </w:rPr>
        <w:t xml:space="preserve">6 активно взаимодействовать в условиях учебной и игровой деятельности, </w:t>
      </w:r>
      <w:proofErr w:type="spellStart"/>
      <w:r>
        <w:rPr>
          <w:color w:val="221F1F"/>
        </w:rPr>
        <w:t>ориен</w:t>
      </w:r>
      <w:proofErr w:type="spellEnd"/>
      <w:r>
        <w:rPr>
          <w:color w:val="221F1F"/>
        </w:rPr>
        <w:t>- тироваться</w:t>
      </w:r>
      <w:r>
        <w:rPr>
          <w:color w:val="221F1F"/>
          <w:spacing w:val="-12"/>
        </w:rPr>
        <w:t xml:space="preserve"> </w:t>
      </w:r>
      <w:r>
        <w:rPr>
          <w:color w:val="221F1F"/>
        </w:rPr>
        <w:t>на</w:t>
      </w:r>
      <w:r>
        <w:rPr>
          <w:color w:val="221F1F"/>
          <w:spacing w:val="-12"/>
        </w:rPr>
        <w:t xml:space="preserve"> </w:t>
      </w:r>
      <w:r>
        <w:rPr>
          <w:color w:val="221F1F"/>
        </w:rPr>
        <w:t>указания</w:t>
      </w:r>
      <w:r>
        <w:rPr>
          <w:color w:val="221F1F"/>
          <w:spacing w:val="-12"/>
        </w:rPr>
        <w:t xml:space="preserve"> </w:t>
      </w:r>
      <w:r>
        <w:rPr>
          <w:color w:val="221F1F"/>
        </w:rPr>
        <w:t>учителя</w:t>
      </w:r>
      <w:r>
        <w:rPr>
          <w:color w:val="221F1F"/>
          <w:spacing w:val="-12"/>
        </w:rPr>
        <w:t xml:space="preserve"> </w:t>
      </w:r>
      <w:r>
        <w:rPr>
          <w:color w:val="221F1F"/>
        </w:rPr>
        <w:t>и</w:t>
      </w:r>
      <w:r>
        <w:rPr>
          <w:color w:val="221F1F"/>
          <w:spacing w:val="-12"/>
        </w:rPr>
        <w:t xml:space="preserve"> </w:t>
      </w:r>
      <w:r>
        <w:rPr>
          <w:color w:val="221F1F"/>
        </w:rPr>
        <w:t>правила</w:t>
      </w:r>
      <w:r>
        <w:rPr>
          <w:color w:val="221F1F"/>
          <w:spacing w:val="-12"/>
        </w:rPr>
        <w:t xml:space="preserve"> </w:t>
      </w:r>
      <w:r>
        <w:rPr>
          <w:color w:val="221F1F"/>
        </w:rPr>
        <w:t>игры</w:t>
      </w:r>
      <w:r>
        <w:rPr>
          <w:color w:val="221F1F"/>
          <w:spacing w:val="-12"/>
        </w:rPr>
        <w:t xml:space="preserve"> </w:t>
      </w:r>
      <w:r>
        <w:rPr>
          <w:color w:val="221F1F"/>
        </w:rPr>
        <w:t>при</w:t>
      </w:r>
      <w:r>
        <w:rPr>
          <w:color w:val="221F1F"/>
          <w:spacing w:val="-12"/>
        </w:rPr>
        <w:t xml:space="preserve"> </w:t>
      </w:r>
      <w:r>
        <w:rPr>
          <w:color w:val="221F1F"/>
        </w:rPr>
        <w:t>возникновении</w:t>
      </w:r>
      <w:r>
        <w:rPr>
          <w:color w:val="221F1F"/>
          <w:spacing w:val="-12"/>
        </w:rPr>
        <w:t xml:space="preserve"> </w:t>
      </w:r>
      <w:r>
        <w:rPr>
          <w:color w:val="221F1F"/>
        </w:rPr>
        <w:t>конфликтных</w:t>
      </w:r>
      <w:r>
        <w:rPr>
          <w:color w:val="221F1F"/>
          <w:spacing w:val="-12"/>
        </w:rPr>
        <w:t xml:space="preserve"> </w:t>
      </w:r>
      <w:r>
        <w:rPr>
          <w:color w:val="221F1F"/>
        </w:rPr>
        <w:t>и нестандартных ситуаций, признавать своё право и право других на ошибку, право на её совместное исправление;</w:t>
      </w:r>
    </w:p>
    <w:p w14:paraId="2CA09E79" w14:textId="77777777" w:rsidR="00E55397" w:rsidRDefault="00395F00">
      <w:pPr>
        <w:pStyle w:val="a3"/>
        <w:spacing w:line="320" w:lineRule="exact"/>
        <w:ind w:left="806"/>
      </w:pPr>
      <w:r>
        <w:rPr>
          <w:color w:val="221F1F"/>
        </w:rPr>
        <w:t>6</w:t>
      </w:r>
      <w:r>
        <w:rPr>
          <w:color w:val="221F1F"/>
          <w:spacing w:val="9"/>
        </w:rPr>
        <w:t xml:space="preserve"> </w:t>
      </w:r>
      <w:r>
        <w:rPr>
          <w:color w:val="221F1F"/>
        </w:rPr>
        <w:t>разучивать</w:t>
      </w:r>
      <w:r>
        <w:rPr>
          <w:color w:val="221F1F"/>
          <w:spacing w:val="9"/>
        </w:rPr>
        <w:t xml:space="preserve"> </w:t>
      </w:r>
      <w:r>
        <w:rPr>
          <w:color w:val="221F1F"/>
        </w:rPr>
        <w:t>и</w:t>
      </w:r>
      <w:r>
        <w:rPr>
          <w:color w:val="221F1F"/>
          <w:spacing w:val="10"/>
        </w:rPr>
        <w:t xml:space="preserve"> </w:t>
      </w:r>
      <w:r>
        <w:rPr>
          <w:color w:val="221F1F"/>
        </w:rPr>
        <w:t>выполнять</w:t>
      </w:r>
      <w:r>
        <w:rPr>
          <w:color w:val="221F1F"/>
          <w:spacing w:val="9"/>
        </w:rPr>
        <w:t xml:space="preserve"> </w:t>
      </w:r>
      <w:r>
        <w:rPr>
          <w:color w:val="221F1F"/>
        </w:rPr>
        <w:t>технические</w:t>
      </w:r>
      <w:r>
        <w:rPr>
          <w:color w:val="221F1F"/>
          <w:spacing w:val="9"/>
        </w:rPr>
        <w:t xml:space="preserve"> </w:t>
      </w:r>
      <w:r>
        <w:rPr>
          <w:color w:val="221F1F"/>
        </w:rPr>
        <w:t>действия</w:t>
      </w:r>
      <w:r>
        <w:rPr>
          <w:color w:val="221F1F"/>
          <w:spacing w:val="10"/>
        </w:rPr>
        <w:t xml:space="preserve"> </w:t>
      </w:r>
      <w:r>
        <w:rPr>
          <w:color w:val="221F1F"/>
        </w:rPr>
        <w:t>в</w:t>
      </w:r>
      <w:r>
        <w:rPr>
          <w:color w:val="221F1F"/>
          <w:spacing w:val="8"/>
        </w:rPr>
        <w:t xml:space="preserve"> </w:t>
      </w:r>
      <w:r>
        <w:rPr>
          <w:color w:val="221F1F"/>
        </w:rPr>
        <w:t>игровых</w:t>
      </w:r>
      <w:r>
        <w:rPr>
          <w:color w:val="221F1F"/>
          <w:spacing w:val="11"/>
        </w:rPr>
        <w:t xml:space="preserve"> </w:t>
      </w:r>
      <w:r>
        <w:rPr>
          <w:color w:val="221F1F"/>
        </w:rPr>
        <w:t>видах</w:t>
      </w:r>
      <w:r>
        <w:rPr>
          <w:color w:val="221F1F"/>
          <w:spacing w:val="9"/>
        </w:rPr>
        <w:t xml:space="preserve"> </w:t>
      </w:r>
      <w:r>
        <w:rPr>
          <w:color w:val="221F1F"/>
        </w:rPr>
        <w:t>спорта,</w:t>
      </w:r>
      <w:r>
        <w:rPr>
          <w:color w:val="221F1F"/>
          <w:spacing w:val="10"/>
        </w:rPr>
        <w:t xml:space="preserve"> </w:t>
      </w:r>
      <w:r>
        <w:rPr>
          <w:color w:val="221F1F"/>
          <w:spacing w:val="-2"/>
        </w:rPr>
        <w:t>активно</w:t>
      </w:r>
    </w:p>
    <w:p w14:paraId="28EC4C85" w14:textId="77777777" w:rsidR="00E55397" w:rsidRDefault="00E55397">
      <w:pPr>
        <w:spacing w:line="320" w:lineRule="exact"/>
        <w:sectPr w:rsidR="00E55397">
          <w:pgSz w:w="11910" w:h="16840"/>
          <w:pgMar w:top="420" w:right="160" w:bottom="280" w:left="180" w:header="720" w:footer="720" w:gutter="0"/>
          <w:cols w:space="720"/>
        </w:sectPr>
      </w:pPr>
    </w:p>
    <w:p w14:paraId="0C404583" w14:textId="77777777" w:rsidR="00E55397" w:rsidRDefault="00395F00">
      <w:pPr>
        <w:pStyle w:val="a3"/>
        <w:spacing w:before="73"/>
        <w:ind w:left="806" w:right="815"/>
      </w:pPr>
      <w:r>
        <w:rPr>
          <w:color w:val="221F1F"/>
        </w:rPr>
        <w:lastRenderedPageBreak/>
        <w:t>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18B7791A" w14:textId="77777777" w:rsidR="00E55397" w:rsidRDefault="00395F00">
      <w:pPr>
        <w:pStyle w:val="a3"/>
        <w:spacing w:before="1"/>
        <w:ind w:left="806" w:right="801"/>
      </w:pPr>
      <w:r>
        <w:rPr>
          <w:color w:val="221F1F"/>
        </w:rPr>
        <w:t xml:space="preserve">6 организовывать оказание первой помощи при травмах и ушибах </w:t>
      </w:r>
      <w:proofErr w:type="gramStart"/>
      <w:r>
        <w:rPr>
          <w:color w:val="221F1F"/>
        </w:rPr>
        <w:t>во время</w:t>
      </w:r>
      <w:proofErr w:type="gramEnd"/>
      <w:r>
        <w:rPr>
          <w:color w:val="221F1F"/>
        </w:rPr>
        <w:t xml:space="preserve"> само- </w:t>
      </w:r>
      <w:proofErr w:type="spellStart"/>
      <w:r>
        <w:rPr>
          <w:color w:val="221F1F"/>
        </w:rPr>
        <w:t>стоятельных</w:t>
      </w:r>
      <w:proofErr w:type="spellEnd"/>
      <w:r>
        <w:rPr>
          <w:color w:val="221F1F"/>
        </w:rPr>
        <w:t xml:space="preserve"> занятий физической культурой и спортом, применять способы и приёмы помощи в зависимости от характера и признаков полученной травмы.</w:t>
      </w:r>
    </w:p>
    <w:p w14:paraId="51AD8B00" w14:textId="77777777" w:rsidR="00E55397" w:rsidRDefault="00395F00">
      <w:pPr>
        <w:pStyle w:val="a3"/>
        <w:spacing w:line="321" w:lineRule="exact"/>
        <w:ind w:left="806"/>
      </w:pPr>
      <w:r>
        <w:rPr>
          <w:color w:val="221F1F"/>
        </w:rPr>
        <w:t>ПРЕДМЕТНЫЕ</w:t>
      </w:r>
      <w:r>
        <w:rPr>
          <w:color w:val="221F1F"/>
          <w:spacing w:val="-9"/>
        </w:rPr>
        <w:t xml:space="preserve"> </w:t>
      </w:r>
      <w:r>
        <w:rPr>
          <w:color w:val="221F1F"/>
          <w:spacing w:val="-2"/>
        </w:rPr>
        <w:t>РЕЗУЛЬТАТЫ</w:t>
      </w:r>
    </w:p>
    <w:p w14:paraId="09BA4D74" w14:textId="77777777" w:rsidR="00E55397" w:rsidRDefault="00395F00">
      <w:pPr>
        <w:spacing w:line="322" w:lineRule="exact"/>
        <w:ind w:left="806"/>
        <w:jc w:val="both"/>
        <w:rPr>
          <w:sz w:val="28"/>
        </w:rPr>
      </w:pPr>
      <w:r>
        <w:rPr>
          <w:rFonts w:ascii="Verdana" w:hAnsi="Verdana"/>
          <w:color w:val="221F1F"/>
          <w:sz w:val="18"/>
        </w:rPr>
        <w:t>5</w:t>
      </w:r>
      <w:r>
        <w:rPr>
          <w:rFonts w:ascii="Verdana" w:hAnsi="Verdana"/>
          <w:color w:val="221F1F"/>
          <w:spacing w:val="53"/>
          <w:w w:val="150"/>
          <w:sz w:val="18"/>
        </w:rPr>
        <w:t xml:space="preserve">    </w:t>
      </w:r>
      <w:r>
        <w:rPr>
          <w:color w:val="221F1F"/>
          <w:spacing w:val="-2"/>
          <w:sz w:val="28"/>
        </w:rPr>
        <w:t>класс</w:t>
      </w:r>
    </w:p>
    <w:p w14:paraId="4B3A156F" w14:textId="77777777" w:rsidR="00E55397" w:rsidRDefault="00395F00">
      <w:pPr>
        <w:pStyle w:val="a3"/>
        <w:spacing w:line="322" w:lineRule="exact"/>
        <w:ind w:left="806"/>
      </w:pPr>
      <w:r>
        <w:rPr>
          <w:color w:val="221F1F"/>
        </w:rPr>
        <w:t>К</w:t>
      </w:r>
      <w:r>
        <w:rPr>
          <w:color w:val="221F1F"/>
          <w:spacing w:val="-6"/>
        </w:rPr>
        <w:t xml:space="preserve"> </w:t>
      </w:r>
      <w:r>
        <w:rPr>
          <w:color w:val="221F1F"/>
        </w:rPr>
        <w:t>концу</w:t>
      </w:r>
      <w:r>
        <w:rPr>
          <w:color w:val="221F1F"/>
          <w:spacing w:val="-6"/>
        </w:rPr>
        <w:t xml:space="preserve"> </w:t>
      </w:r>
      <w:r>
        <w:rPr>
          <w:color w:val="221F1F"/>
        </w:rPr>
        <w:t>обучения</w:t>
      </w:r>
      <w:r>
        <w:rPr>
          <w:color w:val="221F1F"/>
          <w:spacing w:val="-3"/>
        </w:rPr>
        <w:t xml:space="preserve"> </w:t>
      </w:r>
      <w:r>
        <w:rPr>
          <w:color w:val="221F1F"/>
        </w:rPr>
        <w:t>в</w:t>
      </w:r>
      <w:r>
        <w:rPr>
          <w:color w:val="221F1F"/>
          <w:spacing w:val="-5"/>
        </w:rPr>
        <w:t xml:space="preserve"> </w:t>
      </w:r>
      <w:r>
        <w:rPr>
          <w:color w:val="221F1F"/>
        </w:rPr>
        <w:t>5</w:t>
      </w:r>
      <w:r>
        <w:rPr>
          <w:color w:val="221F1F"/>
          <w:spacing w:val="-3"/>
        </w:rPr>
        <w:t xml:space="preserve"> </w:t>
      </w:r>
      <w:r>
        <w:rPr>
          <w:color w:val="221F1F"/>
        </w:rPr>
        <w:t>классе</w:t>
      </w:r>
      <w:r>
        <w:rPr>
          <w:color w:val="221F1F"/>
          <w:spacing w:val="-5"/>
        </w:rPr>
        <w:t xml:space="preserve"> </w:t>
      </w:r>
      <w:r>
        <w:rPr>
          <w:color w:val="221F1F"/>
        </w:rPr>
        <w:t>обучающийся</w:t>
      </w:r>
      <w:r>
        <w:rPr>
          <w:color w:val="221F1F"/>
          <w:spacing w:val="-3"/>
        </w:rPr>
        <w:t xml:space="preserve"> </w:t>
      </w:r>
      <w:r>
        <w:rPr>
          <w:color w:val="221F1F"/>
          <w:spacing w:val="-2"/>
        </w:rPr>
        <w:t>научится:</w:t>
      </w:r>
    </w:p>
    <w:p w14:paraId="0E55294E" w14:textId="77777777" w:rsidR="00E55397" w:rsidRDefault="00395F00">
      <w:pPr>
        <w:pStyle w:val="a3"/>
        <w:ind w:left="806" w:right="804"/>
      </w:pPr>
      <w:r>
        <w:rPr>
          <w:color w:val="221F1F"/>
        </w:rPr>
        <w:t xml:space="preserve">6 выполнять требования безопасности на уроках физической культуры, на </w:t>
      </w:r>
      <w:proofErr w:type="gramStart"/>
      <w:r>
        <w:rPr>
          <w:color w:val="221F1F"/>
        </w:rPr>
        <w:t xml:space="preserve">само- </w:t>
      </w:r>
      <w:proofErr w:type="spellStart"/>
      <w:r>
        <w:rPr>
          <w:color w:val="221F1F"/>
        </w:rPr>
        <w:t>стоятельных</w:t>
      </w:r>
      <w:proofErr w:type="spellEnd"/>
      <w:proofErr w:type="gramEnd"/>
      <w:r>
        <w:rPr>
          <w:color w:val="221F1F"/>
          <w:spacing w:val="-2"/>
        </w:rPr>
        <w:t xml:space="preserve"> </w:t>
      </w:r>
      <w:r>
        <w:rPr>
          <w:color w:val="221F1F"/>
        </w:rPr>
        <w:t>занятиях</w:t>
      </w:r>
      <w:r>
        <w:rPr>
          <w:color w:val="221F1F"/>
          <w:spacing w:val="-3"/>
        </w:rPr>
        <w:t xml:space="preserve"> </w:t>
      </w:r>
      <w:r>
        <w:rPr>
          <w:color w:val="221F1F"/>
        </w:rPr>
        <w:t>физическими</w:t>
      </w:r>
      <w:r>
        <w:rPr>
          <w:color w:val="221F1F"/>
          <w:spacing w:val="-2"/>
        </w:rPr>
        <w:t xml:space="preserve"> </w:t>
      </w:r>
      <w:r>
        <w:rPr>
          <w:color w:val="221F1F"/>
        </w:rPr>
        <w:t>упражнениями</w:t>
      </w:r>
      <w:r>
        <w:rPr>
          <w:color w:val="221F1F"/>
          <w:spacing w:val="-2"/>
        </w:rPr>
        <w:t xml:space="preserve"> </w:t>
      </w:r>
      <w:r>
        <w:rPr>
          <w:color w:val="221F1F"/>
        </w:rPr>
        <w:t>в</w:t>
      </w:r>
      <w:r>
        <w:rPr>
          <w:color w:val="221F1F"/>
          <w:spacing w:val="-3"/>
        </w:rPr>
        <w:t xml:space="preserve"> </w:t>
      </w:r>
      <w:r>
        <w:rPr>
          <w:color w:val="221F1F"/>
        </w:rPr>
        <w:t>условиях</w:t>
      </w:r>
      <w:r>
        <w:rPr>
          <w:color w:val="221F1F"/>
          <w:spacing w:val="-1"/>
        </w:rPr>
        <w:t xml:space="preserve"> </w:t>
      </w:r>
      <w:r>
        <w:rPr>
          <w:color w:val="221F1F"/>
        </w:rPr>
        <w:t>активного</w:t>
      </w:r>
      <w:r>
        <w:rPr>
          <w:color w:val="221F1F"/>
          <w:spacing w:val="-4"/>
        </w:rPr>
        <w:t xml:space="preserve"> </w:t>
      </w:r>
      <w:r>
        <w:rPr>
          <w:color w:val="221F1F"/>
        </w:rPr>
        <w:t>отдыха</w:t>
      </w:r>
      <w:r>
        <w:rPr>
          <w:color w:val="221F1F"/>
          <w:spacing w:val="-3"/>
        </w:rPr>
        <w:t xml:space="preserve"> </w:t>
      </w:r>
      <w:r>
        <w:rPr>
          <w:color w:val="221F1F"/>
        </w:rPr>
        <w:t xml:space="preserve">и </w:t>
      </w:r>
      <w:r>
        <w:rPr>
          <w:color w:val="221F1F"/>
          <w:spacing w:val="-2"/>
        </w:rPr>
        <w:t>досуга;</w:t>
      </w:r>
    </w:p>
    <w:p w14:paraId="741E50FA" w14:textId="77777777" w:rsidR="00E55397" w:rsidRDefault="00395F00">
      <w:pPr>
        <w:pStyle w:val="a3"/>
        <w:spacing w:before="1"/>
        <w:ind w:left="806" w:right="816"/>
      </w:pPr>
      <w:r>
        <w:rPr>
          <w:color w:val="221F1F"/>
        </w:rPr>
        <w:t>6 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14:paraId="4A157723" w14:textId="77777777" w:rsidR="00E55397" w:rsidRDefault="00395F00">
      <w:pPr>
        <w:pStyle w:val="a3"/>
        <w:ind w:left="806" w:right="805"/>
      </w:pPr>
      <w:r>
        <w:rPr>
          <w:color w:val="221F1F"/>
        </w:rPr>
        <w:t xml:space="preserve">6 составлять дневник физической культуры и вести в нём наблюдение за </w:t>
      </w:r>
      <w:proofErr w:type="gramStart"/>
      <w:r>
        <w:rPr>
          <w:color w:val="221F1F"/>
        </w:rPr>
        <w:t xml:space="preserve">показа- </w:t>
      </w:r>
      <w:proofErr w:type="spellStart"/>
      <w:r>
        <w:rPr>
          <w:color w:val="221F1F"/>
        </w:rPr>
        <w:t>телями</w:t>
      </w:r>
      <w:proofErr w:type="spellEnd"/>
      <w:proofErr w:type="gramEnd"/>
      <w:r>
        <w:rPr>
          <w:color w:val="221F1F"/>
        </w:rPr>
        <w:t xml:space="preserve"> физического развития и физической подготовленности, планировать со- держание и регулярность проведения самостоятельных занятий;</w:t>
      </w:r>
    </w:p>
    <w:p w14:paraId="34885E58" w14:textId="77777777" w:rsidR="00E55397" w:rsidRDefault="00395F00">
      <w:pPr>
        <w:pStyle w:val="a3"/>
        <w:spacing w:before="1"/>
        <w:ind w:left="806" w:right="803"/>
      </w:pPr>
      <w:r>
        <w:rPr>
          <w:color w:val="221F1F"/>
        </w:rPr>
        <w:t xml:space="preserve">6 осуществлять профилактику утомления во время учебной деятельности, </w:t>
      </w:r>
      <w:proofErr w:type="spellStart"/>
      <w:proofErr w:type="gramStart"/>
      <w:r>
        <w:rPr>
          <w:color w:val="221F1F"/>
        </w:rPr>
        <w:t>выпол</w:t>
      </w:r>
      <w:proofErr w:type="spellEnd"/>
      <w:r>
        <w:rPr>
          <w:color w:val="221F1F"/>
        </w:rPr>
        <w:t xml:space="preserve">- </w:t>
      </w:r>
      <w:proofErr w:type="spellStart"/>
      <w:r>
        <w:rPr>
          <w:color w:val="221F1F"/>
        </w:rPr>
        <w:t>нять</w:t>
      </w:r>
      <w:proofErr w:type="spellEnd"/>
      <w:proofErr w:type="gramEnd"/>
      <w:r>
        <w:rPr>
          <w:color w:val="221F1F"/>
        </w:rPr>
        <w:t xml:space="preserve"> комплексы упражнений физкультминуток, дыхательной и зрительной </w:t>
      </w:r>
      <w:proofErr w:type="spellStart"/>
      <w:r>
        <w:rPr>
          <w:color w:val="221F1F"/>
        </w:rPr>
        <w:t>гим</w:t>
      </w:r>
      <w:proofErr w:type="spellEnd"/>
      <w:r>
        <w:rPr>
          <w:color w:val="221F1F"/>
        </w:rPr>
        <w:t xml:space="preserve">- </w:t>
      </w:r>
      <w:proofErr w:type="spellStart"/>
      <w:r>
        <w:rPr>
          <w:color w:val="221F1F"/>
          <w:spacing w:val="-2"/>
        </w:rPr>
        <w:t>настики</w:t>
      </w:r>
      <w:proofErr w:type="spellEnd"/>
      <w:r>
        <w:rPr>
          <w:color w:val="221F1F"/>
          <w:spacing w:val="-2"/>
        </w:rPr>
        <w:t>;</w:t>
      </w:r>
    </w:p>
    <w:p w14:paraId="6E982DA2" w14:textId="77777777" w:rsidR="00E55397" w:rsidRDefault="00395F00">
      <w:pPr>
        <w:pStyle w:val="a3"/>
        <w:spacing w:line="242" w:lineRule="auto"/>
        <w:ind w:left="806" w:right="816"/>
      </w:pPr>
      <w:r>
        <w:rPr>
          <w:color w:val="221F1F"/>
        </w:rPr>
        <w:t>6 выполнять комплексы упражнений оздоровительной физической культуры на развитие гибкости, координации и формирование телосложения;</w:t>
      </w:r>
    </w:p>
    <w:p w14:paraId="5F1B8D9F" w14:textId="77777777" w:rsidR="00E55397" w:rsidRDefault="00395F00">
      <w:pPr>
        <w:pStyle w:val="a3"/>
        <w:ind w:left="806" w:right="804"/>
      </w:pPr>
      <w:r>
        <w:rPr>
          <w:color w:val="221F1F"/>
        </w:rPr>
        <w:t xml:space="preserve">6 выполнять опорный прыжок с разбега способом «ноги врозь» (мальчики) и </w:t>
      </w:r>
      <w:proofErr w:type="spellStart"/>
      <w:proofErr w:type="gramStart"/>
      <w:r>
        <w:rPr>
          <w:color w:val="221F1F"/>
        </w:rPr>
        <w:t>спо</w:t>
      </w:r>
      <w:proofErr w:type="spellEnd"/>
      <w:r>
        <w:rPr>
          <w:color w:val="221F1F"/>
        </w:rPr>
        <w:t xml:space="preserve">- </w:t>
      </w:r>
      <w:proofErr w:type="spellStart"/>
      <w:r>
        <w:rPr>
          <w:color w:val="221F1F"/>
        </w:rPr>
        <w:t>собом</w:t>
      </w:r>
      <w:proofErr w:type="spellEnd"/>
      <w:proofErr w:type="gramEnd"/>
      <w:r>
        <w:rPr>
          <w:color w:val="221F1F"/>
        </w:rPr>
        <w:t xml:space="preserve"> «</w:t>
      </w:r>
      <w:proofErr w:type="spellStart"/>
      <w:r>
        <w:rPr>
          <w:color w:val="221F1F"/>
        </w:rPr>
        <w:t>напрыгивания</w:t>
      </w:r>
      <w:proofErr w:type="spellEnd"/>
      <w:r>
        <w:rPr>
          <w:color w:val="221F1F"/>
        </w:rPr>
        <w:t xml:space="preserve"> с последующим спрыгиванием» (девочки);</w:t>
      </w:r>
    </w:p>
    <w:p w14:paraId="3F14EAA6" w14:textId="77777777" w:rsidR="00E55397" w:rsidRDefault="00395F00">
      <w:pPr>
        <w:pStyle w:val="a3"/>
        <w:ind w:left="806" w:right="807"/>
      </w:pPr>
      <w:r>
        <w:rPr>
          <w:color w:val="221F1F"/>
        </w:rPr>
        <w:t xml:space="preserve">6 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w:t>
      </w:r>
      <w:r>
        <w:rPr>
          <w:color w:val="221F1F"/>
          <w:spacing w:val="-2"/>
        </w:rPr>
        <w:t>(девочки);</w:t>
      </w:r>
    </w:p>
    <w:p w14:paraId="207AACA3" w14:textId="77777777" w:rsidR="00E55397" w:rsidRDefault="00395F00">
      <w:pPr>
        <w:pStyle w:val="a3"/>
        <w:ind w:left="806" w:right="801"/>
      </w:pPr>
      <w:r>
        <w:rPr>
          <w:color w:val="221F1F"/>
        </w:rPr>
        <w:t xml:space="preserve">6 передвигаться по гимнастической стенке приставным шагом, лазать </w:t>
      </w:r>
      <w:proofErr w:type="gramStart"/>
      <w:r>
        <w:rPr>
          <w:color w:val="221F1F"/>
        </w:rPr>
        <w:t>разно- имённым</w:t>
      </w:r>
      <w:proofErr w:type="gramEnd"/>
      <w:r>
        <w:rPr>
          <w:color w:val="221F1F"/>
        </w:rPr>
        <w:t xml:space="preserve"> способом вверх и по диагонали;</w:t>
      </w:r>
    </w:p>
    <w:p w14:paraId="1D3DA3E3" w14:textId="77777777" w:rsidR="00E55397" w:rsidRDefault="00395F00">
      <w:pPr>
        <w:pStyle w:val="a3"/>
        <w:ind w:left="806" w:right="804"/>
      </w:pPr>
      <w:r>
        <w:rPr>
          <w:color w:val="221F1F"/>
        </w:rPr>
        <w:t xml:space="preserve">6 выполнять бег с равномерной скоростью с высокого старта по учебной </w:t>
      </w:r>
      <w:proofErr w:type="spellStart"/>
      <w:proofErr w:type="gramStart"/>
      <w:r>
        <w:rPr>
          <w:color w:val="221F1F"/>
        </w:rPr>
        <w:t>дистан</w:t>
      </w:r>
      <w:proofErr w:type="spellEnd"/>
      <w:r>
        <w:rPr>
          <w:color w:val="221F1F"/>
        </w:rPr>
        <w:t xml:space="preserve">- </w:t>
      </w:r>
      <w:proofErr w:type="spellStart"/>
      <w:r>
        <w:rPr>
          <w:color w:val="221F1F"/>
          <w:spacing w:val="-4"/>
        </w:rPr>
        <w:t>ции</w:t>
      </w:r>
      <w:proofErr w:type="spellEnd"/>
      <w:proofErr w:type="gramEnd"/>
      <w:r>
        <w:rPr>
          <w:color w:val="221F1F"/>
          <w:spacing w:val="-4"/>
        </w:rPr>
        <w:t>;</w:t>
      </w:r>
    </w:p>
    <w:p w14:paraId="60C4F78E" w14:textId="77777777" w:rsidR="00E55397" w:rsidRDefault="00395F00">
      <w:pPr>
        <w:pStyle w:val="a3"/>
        <w:spacing w:line="321" w:lineRule="exact"/>
        <w:ind w:left="806"/>
      </w:pPr>
      <w:r>
        <w:rPr>
          <w:color w:val="221F1F"/>
        </w:rPr>
        <w:t>6</w:t>
      </w:r>
      <w:r>
        <w:rPr>
          <w:color w:val="221F1F"/>
          <w:spacing w:val="-6"/>
        </w:rPr>
        <w:t xml:space="preserve"> </w:t>
      </w:r>
      <w:r>
        <w:rPr>
          <w:color w:val="221F1F"/>
        </w:rPr>
        <w:t>демонстрировать</w:t>
      </w:r>
      <w:r>
        <w:rPr>
          <w:color w:val="221F1F"/>
          <w:spacing w:val="-7"/>
        </w:rPr>
        <w:t xml:space="preserve"> </w:t>
      </w:r>
      <w:r>
        <w:rPr>
          <w:color w:val="221F1F"/>
        </w:rPr>
        <w:t>технику</w:t>
      </w:r>
      <w:r>
        <w:rPr>
          <w:color w:val="221F1F"/>
          <w:spacing w:val="-8"/>
        </w:rPr>
        <w:t xml:space="preserve"> </w:t>
      </w:r>
      <w:r>
        <w:rPr>
          <w:color w:val="221F1F"/>
        </w:rPr>
        <w:t>прыжка</w:t>
      </w:r>
      <w:r>
        <w:rPr>
          <w:color w:val="221F1F"/>
          <w:spacing w:val="-4"/>
        </w:rPr>
        <w:t xml:space="preserve"> </w:t>
      </w:r>
      <w:r>
        <w:rPr>
          <w:color w:val="221F1F"/>
        </w:rPr>
        <w:t>в</w:t>
      </w:r>
      <w:r>
        <w:rPr>
          <w:color w:val="221F1F"/>
          <w:spacing w:val="-4"/>
        </w:rPr>
        <w:t xml:space="preserve"> </w:t>
      </w:r>
      <w:r>
        <w:rPr>
          <w:color w:val="221F1F"/>
        </w:rPr>
        <w:t>длину</w:t>
      </w:r>
      <w:r>
        <w:rPr>
          <w:color w:val="221F1F"/>
          <w:spacing w:val="-8"/>
        </w:rPr>
        <w:t xml:space="preserve"> </w:t>
      </w:r>
      <w:r>
        <w:rPr>
          <w:color w:val="221F1F"/>
        </w:rPr>
        <w:t>с</w:t>
      </w:r>
      <w:r>
        <w:rPr>
          <w:color w:val="221F1F"/>
          <w:spacing w:val="-6"/>
        </w:rPr>
        <w:t xml:space="preserve"> </w:t>
      </w:r>
      <w:r>
        <w:rPr>
          <w:color w:val="221F1F"/>
        </w:rPr>
        <w:t>разбега</w:t>
      </w:r>
      <w:r>
        <w:rPr>
          <w:color w:val="221F1F"/>
          <w:spacing w:val="-4"/>
        </w:rPr>
        <w:t xml:space="preserve"> </w:t>
      </w:r>
      <w:r>
        <w:rPr>
          <w:color w:val="221F1F"/>
        </w:rPr>
        <w:t>способом</w:t>
      </w:r>
      <w:r>
        <w:rPr>
          <w:color w:val="221F1F"/>
          <w:spacing w:val="-5"/>
        </w:rPr>
        <w:t xml:space="preserve"> </w:t>
      </w:r>
      <w:r>
        <w:rPr>
          <w:color w:val="221F1F"/>
        </w:rPr>
        <w:t>«согнув</w:t>
      </w:r>
      <w:r>
        <w:rPr>
          <w:color w:val="221F1F"/>
          <w:spacing w:val="-5"/>
        </w:rPr>
        <w:t xml:space="preserve"> </w:t>
      </w:r>
      <w:r>
        <w:rPr>
          <w:color w:val="221F1F"/>
          <w:spacing w:val="-2"/>
        </w:rPr>
        <w:t>ноги»;</w:t>
      </w:r>
    </w:p>
    <w:p w14:paraId="7F59F659" w14:textId="77777777" w:rsidR="00E55397" w:rsidRDefault="00395F00">
      <w:pPr>
        <w:pStyle w:val="a3"/>
        <w:spacing w:line="242" w:lineRule="auto"/>
        <w:ind w:left="806" w:right="815"/>
      </w:pPr>
      <w:r>
        <w:rPr>
          <w:color w:val="221F1F"/>
        </w:rPr>
        <w:t xml:space="preserve">6 передвигаться на лыжах попеременным </w:t>
      </w:r>
      <w:proofErr w:type="spellStart"/>
      <w:r>
        <w:rPr>
          <w:color w:val="221F1F"/>
        </w:rPr>
        <w:t>двухшажным</w:t>
      </w:r>
      <w:proofErr w:type="spellEnd"/>
      <w:r>
        <w:rPr>
          <w:color w:val="221F1F"/>
        </w:rPr>
        <w:t xml:space="preserve"> ходом (для бесснежных районов — имитация передвижения);</w:t>
      </w:r>
    </w:p>
    <w:p w14:paraId="394CA686" w14:textId="77777777" w:rsidR="00E55397" w:rsidRDefault="00395F00">
      <w:pPr>
        <w:pStyle w:val="a3"/>
        <w:ind w:left="806" w:right="816"/>
      </w:pPr>
      <w:r>
        <w:rPr>
          <w:color w:val="221F1F"/>
        </w:rPr>
        <w:t>6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14:paraId="4C9D35A0" w14:textId="77777777" w:rsidR="00E55397" w:rsidRDefault="00395F00">
      <w:pPr>
        <w:pStyle w:val="a3"/>
        <w:ind w:left="806" w:right="804"/>
      </w:pPr>
      <w:r>
        <w:rPr>
          <w:color w:val="221F1F"/>
        </w:rPr>
        <w:t xml:space="preserve">волейбол (приём и передача мяча двумя руками снизу и сверху с места и в </w:t>
      </w:r>
      <w:proofErr w:type="spellStart"/>
      <w:proofErr w:type="gramStart"/>
      <w:r>
        <w:rPr>
          <w:color w:val="221F1F"/>
        </w:rPr>
        <w:t>дви</w:t>
      </w:r>
      <w:proofErr w:type="spellEnd"/>
      <w:r>
        <w:rPr>
          <w:color w:val="221F1F"/>
        </w:rPr>
        <w:t xml:space="preserve">- </w:t>
      </w:r>
      <w:proofErr w:type="spellStart"/>
      <w:r>
        <w:rPr>
          <w:color w:val="221F1F"/>
        </w:rPr>
        <w:t>жении</w:t>
      </w:r>
      <w:proofErr w:type="spellEnd"/>
      <w:proofErr w:type="gramEnd"/>
      <w:r>
        <w:rPr>
          <w:color w:val="221F1F"/>
        </w:rPr>
        <w:t>, прямая нижняя подача);</w:t>
      </w:r>
    </w:p>
    <w:p w14:paraId="461F17E3" w14:textId="77777777" w:rsidR="00E55397" w:rsidRDefault="00395F00">
      <w:pPr>
        <w:pStyle w:val="a3"/>
        <w:spacing w:line="242" w:lineRule="auto"/>
        <w:ind w:left="806" w:right="807"/>
      </w:pPr>
      <w:r>
        <w:rPr>
          <w:color w:val="221F1F"/>
        </w:rPr>
        <w:t>футбол (ведение мяча с равномерной скоростью в разных направлениях, приём и передача мяча, удар по неподвижному мячу с небольшого разбега);</w:t>
      </w:r>
    </w:p>
    <w:p w14:paraId="31E4345C" w14:textId="77777777" w:rsidR="00E55397" w:rsidRDefault="00395F00">
      <w:pPr>
        <w:pStyle w:val="a3"/>
        <w:ind w:left="806" w:right="801"/>
      </w:pPr>
      <w:r>
        <w:rPr>
          <w:color w:val="221F1F"/>
        </w:rPr>
        <w:t xml:space="preserve">6 тренироваться в упражнениях общефизической и специальной физической </w:t>
      </w:r>
      <w:proofErr w:type="gramStart"/>
      <w:r>
        <w:rPr>
          <w:color w:val="221F1F"/>
        </w:rPr>
        <w:t>под- готовки</w:t>
      </w:r>
      <w:proofErr w:type="gramEnd"/>
      <w:r>
        <w:rPr>
          <w:color w:val="221F1F"/>
        </w:rPr>
        <w:t xml:space="preserve"> с учётом индивидуальных и возрастно-половых особенностей.</w:t>
      </w:r>
    </w:p>
    <w:p w14:paraId="1AB97F8C" w14:textId="77777777" w:rsidR="00E55397" w:rsidRDefault="00395F00">
      <w:pPr>
        <w:spacing w:line="321" w:lineRule="exact"/>
        <w:ind w:left="806"/>
        <w:jc w:val="both"/>
        <w:rPr>
          <w:sz w:val="28"/>
        </w:rPr>
      </w:pPr>
      <w:r>
        <w:rPr>
          <w:rFonts w:ascii="Verdana" w:hAnsi="Verdana"/>
          <w:color w:val="221F1F"/>
          <w:sz w:val="18"/>
        </w:rPr>
        <w:t>6</w:t>
      </w:r>
      <w:r>
        <w:rPr>
          <w:rFonts w:ascii="Verdana" w:hAnsi="Verdana"/>
          <w:color w:val="221F1F"/>
          <w:spacing w:val="53"/>
          <w:w w:val="150"/>
          <w:sz w:val="18"/>
        </w:rPr>
        <w:t xml:space="preserve">    </w:t>
      </w:r>
      <w:r>
        <w:rPr>
          <w:color w:val="221F1F"/>
          <w:spacing w:val="-2"/>
          <w:sz w:val="28"/>
        </w:rPr>
        <w:t>класс</w:t>
      </w:r>
    </w:p>
    <w:p w14:paraId="595ED455" w14:textId="77777777" w:rsidR="00E55397" w:rsidRDefault="00395F00">
      <w:pPr>
        <w:pStyle w:val="a3"/>
        <w:spacing w:line="322" w:lineRule="exact"/>
        <w:ind w:left="806"/>
      </w:pPr>
      <w:r>
        <w:rPr>
          <w:color w:val="221F1F"/>
        </w:rPr>
        <w:t>К</w:t>
      </w:r>
      <w:r>
        <w:rPr>
          <w:color w:val="221F1F"/>
          <w:spacing w:val="-3"/>
        </w:rPr>
        <w:t xml:space="preserve"> </w:t>
      </w:r>
      <w:r>
        <w:rPr>
          <w:color w:val="221F1F"/>
        </w:rPr>
        <w:t>концу</w:t>
      </w:r>
      <w:r>
        <w:rPr>
          <w:color w:val="221F1F"/>
          <w:spacing w:val="-6"/>
        </w:rPr>
        <w:t xml:space="preserve"> </w:t>
      </w:r>
      <w:r>
        <w:rPr>
          <w:color w:val="221F1F"/>
        </w:rPr>
        <w:t>обучения</w:t>
      </w:r>
      <w:r>
        <w:rPr>
          <w:color w:val="221F1F"/>
          <w:spacing w:val="-2"/>
        </w:rPr>
        <w:t xml:space="preserve"> </w:t>
      </w:r>
      <w:r>
        <w:rPr>
          <w:color w:val="221F1F"/>
        </w:rPr>
        <w:t>в</w:t>
      </w:r>
      <w:r>
        <w:rPr>
          <w:color w:val="221F1F"/>
          <w:spacing w:val="-5"/>
        </w:rPr>
        <w:t xml:space="preserve"> </w:t>
      </w:r>
      <w:r>
        <w:rPr>
          <w:color w:val="221F1F"/>
        </w:rPr>
        <w:t>6</w:t>
      </w:r>
      <w:r>
        <w:rPr>
          <w:color w:val="221F1F"/>
          <w:spacing w:val="-1"/>
        </w:rPr>
        <w:t xml:space="preserve"> </w:t>
      </w:r>
      <w:r>
        <w:rPr>
          <w:color w:val="221F1F"/>
        </w:rPr>
        <w:t>классе</w:t>
      </w:r>
      <w:r>
        <w:rPr>
          <w:color w:val="221F1F"/>
          <w:spacing w:val="-5"/>
        </w:rPr>
        <w:t xml:space="preserve"> </w:t>
      </w:r>
      <w:r>
        <w:rPr>
          <w:color w:val="221F1F"/>
        </w:rPr>
        <w:t>обучающийся</w:t>
      </w:r>
      <w:r>
        <w:rPr>
          <w:color w:val="221F1F"/>
          <w:spacing w:val="-2"/>
        </w:rPr>
        <w:t xml:space="preserve"> научится:</w:t>
      </w:r>
    </w:p>
    <w:p w14:paraId="26049CBE" w14:textId="77777777" w:rsidR="00E55397" w:rsidRDefault="00395F00">
      <w:pPr>
        <w:pStyle w:val="a3"/>
        <w:ind w:left="806"/>
      </w:pPr>
      <w:r>
        <w:rPr>
          <w:color w:val="221F1F"/>
        </w:rPr>
        <w:t>6</w:t>
      </w:r>
      <w:r>
        <w:rPr>
          <w:color w:val="221F1F"/>
          <w:spacing w:val="48"/>
        </w:rPr>
        <w:t xml:space="preserve"> </w:t>
      </w:r>
      <w:r>
        <w:rPr>
          <w:color w:val="221F1F"/>
        </w:rPr>
        <w:t>характеризовать</w:t>
      </w:r>
      <w:r>
        <w:rPr>
          <w:color w:val="221F1F"/>
          <w:spacing w:val="48"/>
        </w:rPr>
        <w:t xml:space="preserve"> </w:t>
      </w:r>
      <w:r>
        <w:rPr>
          <w:color w:val="221F1F"/>
        </w:rPr>
        <w:t>Олимпийские</w:t>
      </w:r>
      <w:r>
        <w:rPr>
          <w:color w:val="221F1F"/>
          <w:spacing w:val="48"/>
        </w:rPr>
        <w:t xml:space="preserve"> </w:t>
      </w:r>
      <w:r>
        <w:rPr>
          <w:color w:val="221F1F"/>
        </w:rPr>
        <w:t>игры</w:t>
      </w:r>
      <w:r>
        <w:rPr>
          <w:color w:val="221F1F"/>
          <w:spacing w:val="48"/>
        </w:rPr>
        <w:t xml:space="preserve"> </w:t>
      </w:r>
      <w:r>
        <w:rPr>
          <w:color w:val="221F1F"/>
        </w:rPr>
        <w:t>современности</w:t>
      </w:r>
      <w:r>
        <w:rPr>
          <w:color w:val="221F1F"/>
          <w:spacing w:val="48"/>
        </w:rPr>
        <w:t xml:space="preserve"> </w:t>
      </w:r>
      <w:r>
        <w:rPr>
          <w:color w:val="221F1F"/>
        </w:rPr>
        <w:t>как</w:t>
      </w:r>
      <w:r>
        <w:rPr>
          <w:color w:val="221F1F"/>
          <w:spacing w:val="47"/>
        </w:rPr>
        <w:t xml:space="preserve"> </w:t>
      </w:r>
      <w:r>
        <w:rPr>
          <w:color w:val="221F1F"/>
        </w:rPr>
        <w:t>международное</w:t>
      </w:r>
      <w:r>
        <w:rPr>
          <w:color w:val="221F1F"/>
          <w:spacing w:val="49"/>
        </w:rPr>
        <w:t xml:space="preserve"> </w:t>
      </w:r>
      <w:r>
        <w:rPr>
          <w:color w:val="221F1F"/>
          <w:spacing w:val="-2"/>
        </w:rPr>
        <w:t>куль-</w:t>
      </w:r>
    </w:p>
    <w:p w14:paraId="19FDF307" w14:textId="77777777" w:rsidR="00E55397" w:rsidRDefault="00E55397">
      <w:pPr>
        <w:sectPr w:rsidR="00E55397">
          <w:pgSz w:w="11910" w:h="16840"/>
          <w:pgMar w:top="420" w:right="160" w:bottom="280" w:left="180" w:header="720" w:footer="720" w:gutter="0"/>
          <w:cols w:space="720"/>
        </w:sectPr>
      </w:pPr>
    </w:p>
    <w:p w14:paraId="3E610A64" w14:textId="77777777" w:rsidR="00E55397" w:rsidRDefault="00395F00">
      <w:pPr>
        <w:pStyle w:val="a3"/>
        <w:spacing w:before="73"/>
        <w:ind w:left="806" w:right="801"/>
      </w:pPr>
      <w:proofErr w:type="spellStart"/>
      <w:r>
        <w:rPr>
          <w:color w:val="221F1F"/>
        </w:rPr>
        <w:lastRenderedPageBreak/>
        <w:t>турное</w:t>
      </w:r>
      <w:proofErr w:type="spellEnd"/>
      <w:r>
        <w:rPr>
          <w:color w:val="221F1F"/>
        </w:rPr>
        <w:t xml:space="preserve"> явление, роль Пьера де Кубертена в их историческом возрождении; </w:t>
      </w:r>
      <w:proofErr w:type="gramStart"/>
      <w:r>
        <w:rPr>
          <w:color w:val="221F1F"/>
        </w:rPr>
        <w:t xml:space="preserve">об- </w:t>
      </w:r>
      <w:proofErr w:type="spellStart"/>
      <w:r>
        <w:rPr>
          <w:color w:val="221F1F"/>
        </w:rPr>
        <w:t>суждать</w:t>
      </w:r>
      <w:proofErr w:type="spellEnd"/>
      <w:proofErr w:type="gramEnd"/>
      <w:r>
        <w:rPr>
          <w:color w:val="221F1F"/>
        </w:rPr>
        <w:t xml:space="preserve"> историю возникновения девиза, символики и ритуалов Игр;</w:t>
      </w:r>
    </w:p>
    <w:p w14:paraId="2BD876AC" w14:textId="77777777" w:rsidR="00E55397" w:rsidRDefault="00395F00">
      <w:pPr>
        <w:pStyle w:val="a3"/>
        <w:spacing w:before="1"/>
        <w:ind w:left="806" w:right="803"/>
      </w:pPr>
      <w:r>
        <w:rPr>
          <w:color w:val="221F1F"/>
        </w:rPr>
        <w:t xml:space="preserve">6 измерять индивидуальные показатели физических качеств, определять их </w:t>
      </w:r>
      <w:proofErr w:type="spellStart"/>
      <w:proofErr w:type="gramStart"/>
      <w:r>
        <w:rPr>
          <w:color w:val="221F1F"/>
        </w:rPr>
        <w:t>соот</w:t>
      </w:r>
      <w:proofErr w:type="spellEnd"/>
      <w:r>
        <w:rPr>
          <w:color w:val="221F1F"/>
        </w:rPr>
        <w:t xml:space="preserve">- </w:t>
      </w:r>
      <w:proofErr w:type="spellStart"/>
      <w:r>
        <w:rPr>
          <w:color w:val="221F1F"/>
        </w:rPr>
        <w:t>ветствие</w:t>
      </w:r>
      <w:proofErr w:type="spellEnd"/>
      <w:proofErr w:type="gramEnd"/>
      <w:r>
        <w:rPr>
          <w:color w:val="221F1F"/>
        </w:rPr>
        <w:t xml:space="preserve"> возрастным нормам и подбирать упражнения для их направленного раз- </w:t>
      </w:r>
      <w:r>
        <w:rPr>
          <w:color w:val="221F1F"/>
          <w:spacing w:val="-2"/>
        </w:rPr>
        <w:t>вития;</w:t>
      </w:r>
    </w:p>
    <w:p w14:paraId="2A4D5DE2" w14:textId="77777777" w:rsidR="00E55397" w:rsidRDefault="00395F00">
      <w:pPr>
        <w:pStyle w:val="a3"/>
        <w:ind w:left="806" w:right="806"/>
      </w:pPr>
      <w:r>
        <w:rPr>
          <w:color w:val="221F1F"/>
        </w:rPr>
        <w:t>6 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14:paraId="75175FD2" w14:textId="77777777" w:rsidR="00E55397" w:rsidRDefault="00395F00">
      <w:pPr>
        <w:pStyle w:val="a3"/>
        <w:ind w:left="806" w:right="807"/>
      </w:pPr>
      <w:r>
        <w:rPr>
          <w:color w:val="221F1F"/>
        </w:rPr>
        <w:t>6 готовить места для самостоятельных занятий физической культурой и спортом в соответствии</w:t>
      </w:r>
      <w:r>
        <w:rPr>
          <w:color w:val="221F1F"/>
          <w:spacing w:val="-1"/>
        </w:rPr>
        <w:t xml:space="preserve"> </w:t>
      </w:r>
      <w:r>
        <w:rPr>
          <w:color w:val="221F1F"/>
        </w:rPr>
        <w:t>с</w:t>
      </w:r>
      <w:r>
        <w:rPr>
          <w:color w:val="221F1F"/>
          <w:spacing w:val="-2"/>
        </w:rPr>
        <w:t xml:space="preserve"> </w:t>
      </w:r>
      <w:r>
        <w:rPr>
          <w:color w:val="221F1F"/>
        </w:rPr>
        <w:t>правилами</w:t>
      </w:r>
      <w:r>
        <w:rPr>
          <w:color w:val="221F1F"/>
          <w:spacing w:val="-1"/>
        </w:rPr>
        <w:t xml:space="preserve"> </w:t>
      </w:r>
      <w:r>
        <w:rPr>
          <w:color w:val="221F1F"/>
        </w:rPr>
        <w:t>техники</w:t>
      </w:r>
      <w:r>
        <w:rPr>
          <w:color w:val="221F1F"/>
          <w:spacing w:val="-1"/>
        </w:rPr>
        <w:t xml:space="preserve"> </w:t>
      </w:r>
      <w:r>
        <w:rPr>
          <w:color w:val="221F1F"/>
        </w:rPr>
        <w:t>безопасности</w:t>
      </w:r>
      <w:r>
        <w:rPr>
          <w:color w:val="221F1F"/>
          <w:spacing w:val="-1"/>
        </w:rPr>
        <w:t xml:space="preserve"> </w:t>
      </w:r>
      <w:r>
        <w:rPr>
          <w:color w:val="221F1F"/>
        </w:rPr>
        <w:t>и</w:t>
      </w:r>
      <w:r>
        <w:rPr>
          <w:color w:val="221F1F"/>
          <w:spacing w:val="-1"/>
        </w:rPr>
        <w:t xml:space="preserve"> </w:t>
      </w:r>
      <w:r>
        <w:rPr>
          <w:color w:val="221F1F"/>
        </w:rPr>
        <w:t>гигиеническими</w:t>
      </w:r>
      <w:r>
        <w:rPr>
          <w:color w:val="221F1F"/>
          <w:spacing w:val="-1"/>
        </w:rPr>
        <w:t xml:space="preserve"> </w:t>
      </w:r>
      <w:r>
        <w:rPr>
          <w:color w:val="221F1F"/>
        </w:rPr>
        <w:t>требованиями; 6</w:t>
      </w:r>
      <w:r>
        <w:rPr>
          <w:color w:val="221F1F"/>
          <w:spacing w:val="-9"/>
        </w:rPr>
        <w:t xml:space="preserve"> </w:t>
      </w:r>
      <w:r>
        <w:rPr>
          <w:color w:val="221F1F"/>
        </w:rPr>
        <w:t>отбирать</w:t>
      </w:r>
      <w:r>
        <w:rPr>
          <w:color w:val="221F1F"/>
          <w:spacing w:val="-12"/>
        </w:rPr>
        <w:t xml:space="preserve"> </w:t>
      </w:r>
      <w:r>
        <w:rPr>
          <w:color w:val="221F1F"/>
        </w:rPr>
        <w:t>упражнения</w:t>
      </w:r>
      <w:r>
        <w:rPr>
          <w:color w:val="221F1F"/>
          <w:spacing w:val="-13"/>
        </w:rPr>
        <w:t xml:space="preserve"> </w:t>
      </w:r>
      <w:r>
        <w:rPr>
          <w:color w:val="221F1F"/>
        </w:rPr>
        <w:t>оздоровительной</w:t>
      </w:r>
      <w:r>
        <w:rPr>
          <w:color w:val="221F1F"/>
          <w:spacing w:val="-11"/>
        </w:rPr>
        <w:t xml:space="preserve"> </w:t>
      </w:r>
      <w:r>
        <w:rPr>
          <w:color w:val="221F1F"/>
        </w:rPr>
        <w:t>физической</w:t>
      </w:r>
      <w:r>
        <w:rPr>
          <w:color w:val="221F1F"/>
          <w:spacing w:val="-11"/>
        </w:rPr>
        <w:t xml:space="preserve"> </w:t>
      </w:r>
      <w:r>
        <w:rPr>
          <w:color w:val="221F1F"/>
        </w:rPr>
        <w:t>культуры</w:t>
      </w:r>
      <w:r>
        <w:rPr>
          <w:color w:val="221F1F"/>
          <w:spacing w:val="-11"/>
        </w:rPr>
        <w:t xml:space="preserve"> </w:t>
      </w:r>
      <w:r>
        <w:rPr>
          <w:color w:val="221F1F"/>
        </w:rPr>
        <w:t>и</w:t>
      </w:r>
      <w:r>
        <w:rPr>
          <w:color w:val="221F1F"/>
          <w:spacing w:val="-11"/>
        </w:rPr>
        <w:t xml:space="preserve"> </w:t>
      </w:r>
      <w:r>
        <w:rPr>
          <w:color w:val="221F1F"/>
        </w:rPr>
        <w:t>составлять</w:t>
      </w:r>
      <w:r>
        <w:rPr>
          <w:color w:val="221F1F"/>
          <w:spacing w:val="-12"/>
        </w:rPr>
        <w:t xml:space="preserve"> </w:t>
      </w:r>
      <w:r>
        <w:rPr>
          <w:color w:val="221F1F"/>
        </w:rPr>
        <w:t>из</w:t>
      </w:r>
      <w:r>
        <w:rPr>
          <w:color w:val="221F1F"/>
          <w:spacing w:val="-14"/>
        </w:rPr>
        <w:t xml:space="preserve"> </w:t>
      </w:r>
      <w:r>
        <w:rPr>
          <w:color w:val="221F1F"/>
        </w:rPr>
        <w:t>них комплексы</w:t>
      </w:r>
      <w:r>
        <w:rPr>
          <w:color w:val="221F1F"/>
          <w:spacing w:val="-4"/>
        </w:rPr>
        <w:t xml:space="preserve"> </w:t>
      </w:r>
      <w:r>
        <w:rPr>
          <w:color w:val="221F1F"/>
        </w:rPr>
        <w:t>физкультминуток</w:t>
      </w:r>
      <w:r>
        <w:rPr>
          <w:color w:val="221F1F"/>
          <w:spacing w:val="-4"/>
        </w:rPr>
        <w:t xml:space="preserve"> </w:t>
      </w:r>
      <w:r>
        <w:rPr>
          <w:color w:val="221F1F"/>
        </w:rPr>
        <w:t>и</w:t>
      </w:r>
      <w:r>
        <w:rPr>
          <w:color w:val="221F1F"/>
          <w:spacing w:val="-4"/>
        </w:rPr>
        <w:t xml:space="preserve"> </w:t>
      </w:r>
      <w:proofErr w:type="spellStart"/>
      <w:r>
        <w:rPr>
          <w:color w:val="221F1F"/>
        </w:rPr>
        <w:t>физкультпауз</w:t>
      </w:r>
      <w:proofErr w:type="spellEnd"/>
      <w:r>
        <w:rPr>
          <w:color w:val="221F1F"/>
          <w:spacing w:val="-5"/>
        </w:rPr>
        <w:t xml:space="preserve"> </w:t>
      </w:r>
      <w:r>
        <w:rPr>
          <w:color w:val="221F1F"/>
        </w:rPr>
        <w:t>для</w:t>
      </w:r>
      <w:r>
        <w:rPr>
          <w:color w:val="221F1F"/>
          <w:spacing w:val="-4"/>
        </w:rPr>
        <w:t xml:space="preserve"> </w:t>
      </w:r>
      <w:r>
        <w:rPr>
          <w:color w:val="221F1F"/>
        </w:rPr>
        <w:t>оптимизации</w:t>
      </w:r>
      <w:r>
        <w:rPr>
          <w:color w:val="221F1F"/>
          <w:spacing w:val="-4"/>
        </w:rPr>
        <w:t xml:space="preserve"> </w:t>
      </w:r>
      <w:r>
        <w:rPr>
          <w:color w:val="221F1F"/>
        </w:rPr>
        <w:t>работоспособности и снятия мышечного утомления в режиме учебной деятельности;</w:t>
      </w:r>
    </w:p>
    <w:p w14:paraId="1CC3E863" w14:textId="77777777" w:rsidR="00E55397" w:rsidRDefault="00395F00">
      <w:pPr>
        <w:pStyle w:val="a3"/>
        <w:ind w:left="806" w:right="812"/>
      </w:pPr>
      <w:r>
        <w:rPr>
          <w:color w:val="221F1F"/>
        </w:rPr>
        <w:t>6</w:t>
      </w:r>
      <w:r>
        <w:rPr>
          <w:color w:val="221F1F"/>
          <w:spacing w:val="-6"/>
        </w:rPr>
        <w:t xml:space="preserve"> </w:t>
      </w:r>
      <w:r>
        <w:rPr>
          <w:color w:val="221F1F"/>
        </w:rPr>
        <w:t>составлять</w:t>
      </w:r>
      <w:r>
        <w:rPr>
          <w:color w:val="221F1F"/>
          <w:spacing w:val="-10"/>
        </w:rPr>
        <w:t xml:space="preserve"> </w:t>
      </w:r>
      <w:r>
        <w:rPr>
          <w:color w:val="221F1F"/>
        </w:rPr>
        <w:t>и</w:t>
      </w:r>
      <w:r>
        <w:rPr>
          <w:color w:val="221F1F"/>
          <w:spacing w:val="-7"/>
        </w:rPr>
        <w:t xml:space="preserve"> </w:t>
      </w:r>
      <w:r>
        <w:rPr>
          <w:color w:val="221F1F"/>
        </w:rPr>
        <w:t>выполнять</w:t>
      </w:r>
      <w:r>
        <w:rPr>
          <w:color w:val="221F1F"/>
          <w:spacing w:val="-8"/>
        </w:rPr>
        <w:t xml:space="preserve"> </w:t>
      </w:r>
      <w:r>
        <w:rPr>
          <w:color w:val="221F1F"/>
        </w:rPr>
        <w:t>акробатические</w:t>
      </w:r>
      <w:r>
        <w:rPr>
          <w:color w:val="221F1F"/>
          <w:spacing w:val="-7"/>
        </w:rPr>
        <w:t xml:space="preserve"> </w:t>
      </w:r>
      <w:r>
        <w:rPr>
          <w:color w:val="221F1F"/>
        </w:rPr>
        <w:t>комбинации</w:t>
      </w:r>
      <w:r>
        <w:rPr>
          <w:color w:val="221F1F"/>
          <w:spacing w:val="-7"/>
        </w:rPr>
        <w:t xml:space="preserve"> </w:t>
      </w:r>
      <w:r>
        <w:rPr>
          <w:color w:val="221F1F"/>
        </w:rPr>
        <w:t>из</w:t>
      </w:r>
      <w:r>
        <w:rPr>
          <w:color w:val="221F1F"/>
          <w:spacing w:val="-10"/>
        </w:rPr>
        <w:t xml:space="preserve"> </w:t>
      </w:r>
      <w:r>
        <w:rPr>
          <w:color w:val="221F1F"/>
        </w:rPr>
        <w:t>разученных</w:t>
      </w:r>
      <w:r>
        <w:rPr>
          <w:color w:val="221F1F"/>
          <w:spacing w:val="-7"/>
        </w:rPr>
        <w:t xml:space="preserve"> </w:t>
      </w:r>
      <w:r>
        <w:rPr>
          <w:color w:val="221F1F"/>
        </w:rPr>
        <w:t>упражнений, наблюдать и анализировать выполнение другими учащимися, выявлять ошибки и предлагать способы устранения;</w:t>
      </w:r>
    </w:p>
    <w:p w14:paraId="22B6E36D" w14:textId="77777777" w:rsidR="00E55397" w:rsidRDefault="00395F00">
      <w:pPr>
        <w:pStyle w:val="a3"/>
        <w:spacing w:before="1"/>
        <w:ind w:left="806" w:right="802"/>
      </w:pPr>
      <w:r>
        <w:rPr>
          <w:color w:val="221F1F"/>
        </w:rPr>
        <w:t>6 выполнять лазанье по канату в три приёма (мальчики), составлять и выполнять комбинацию</w:t>
      </w:r>
      <w:r>
        <w:rPr>
          <w:color w:val="221F1F"/>
          <w:spacing w:val="40"/>
        </w:rPr>
        <w:t xml:space="preserve"> </w:t>
      </w:r>
      <w:r>
        <w:rPr>
          <w:color w:val="221F1F"/>
        </w:rPr>
        <w:t>на</w:t>
      </w:r>
      <w:r>
        <w:rPr>
          <w:color w:val="221F1F"/>
          <w:spacing w:val="40"/>
        </w:rPr>
        <w:t xml:space="preserve"> </w:t>
      </w:r>
      <w:r>
        <w:rPr>
          <w:color w:val="221F1F"/>
        </w:rPr>
        <w:t>низком</w:t>
      </w:r>
      <w:r>
        <w:rPr>
          <w:color w:val="221F1F"/>
          <w:spacing w:val="40"/>
        </w:rPr>
        <w:t xml:space="preserve"> </w:t>
      </w:r>
      <w:r>
        <w:rPr>
          <w:color w:val="221F1F"/>
        </w:rPr>
        <w:t>бревне</w:t>
      </w:r>
      <w:r>
        <w:rPr>
          <w:color w:val="221F1F"/>
          <w:spacing w:val="40"/>
        </w:rPr>
        <w:t xml:space="preserve"> </w:t>
      </w:r>
      <w:r>
        <w:rPr>
          <w:color w:val="221F1F"/>
        </w:rPr>
        <w:t>из</w:t>
      </w:r>
      <w:r>
        <w:rPr>
          <w:color w:val="221F1F"/>
          <w:spacing w:val="40"/>
        </w:rPr>
        <w:t xml:space="preserve"> </w:t>
      </w:r>
      <w:r>
        <w:rPr>
          <w:color w:val="221F1F"/>
        </w:rPr>
        <w:t>стилизованных</w:t>
      </w:r>
      <w:r>
        <w:rPr>
          <w:color w:val="221F1F"/>
          <w:spacing w:val="40"/>
        </w:rPr>
        <w:t xml:space="preserve"> </w:t>
      </w:r>
      <w:r>
        <w:rPr>
          <w:color w:val="221F1F"/>
        </w:rPr>
        <w:t>общеразвивающих</w:t>
      </w:r>
      <w:r>
        <w:rPr>
          <w:color w:val="221F1F"/>
          <w:spacing w:val="40"/>
        </w:rPr>
        <w:t xml:space="preserve"> </w:t>
      </w:r>
      <w:r>
        <w:rPr>
          <w:color w:val="221F1F"/>
        </w:rPr>
        <w:t>и</w:t>
      </w:r>
      <w:r>
        <w:rPr>
          <w:color w:val="221F1F"/>
          <w:spacing w:val="40"/>
        </w:rPr>
        <w:t xml:space="preserve"> </w:t>
      </w:r>
      <w:proofErr w:type="spellStart"/>
      <w:proofErr w:type="gramStart"/>
      <w:r>
        <w:rPr>
          <w:color w:val="221F1F"/>
        </w:rPr>
        <w:t>слож</w:t>
      </w:r>
      <w:proofErr w:type="spellEnd"/>
      <w:r>
        <w:rPr>
          <w:color w:val="221F1F"/>
        </w:rPr>
        <w:t>-</w:t>
      </w:r>
      <w:r>
        <w:rPr>
          <w:color w:val="221F1F"/>
          <w:spacing w:val="40"/>
        </w:rPr>
        <w:t xml:space="preserve"> </w:t>
      </w:r>
      <w:r>
        <w:rPr>
          <w:color w:val="221F1F"/>
        </w:rPr>
        <w:t>но</w:t>
      </w:r>
      <w:proofErr w:type="gramEnd"/>
      <w:r>
        <w:rPr>
          <w:color w:val="221F1F"/>
        </w:rPr>
        <w:t>-координированных упражнений (девочки);</w:t>
      </w:r>
    </w:p>
    <w:p w14:paraId="5D3F8EAF" w14:textId="77777777" w:rsidR="00E55397" w:rsidRDefault="00395F00">
      <w:pPr>
        <w:pStyle w:val="a3"/>
        <w:ind w:left="806" w:right="815"/>
      </w:pPr>
      <w:r>
        <w:rPr>
          <w:color w:val="221F1F"/>
        </w:rPr>
        <w:t>6 выполнять беговые упражнения с максимальным ускорением, использовать их в самостоятельных</w:t>
      </w:r>
      <w:r>
        <w:rPr>
          <w:color w:val="221F1F"/>
          <w:spacing w:val="-10"/>
        </w:rPr>
        <w:t xml:space="preserve"> </w:t>
      </w:r>
      <w:r>
        <w:rPr>
          <w:color w:val="221F1F"/>
        </w:rPr>
        <w:t>занятиях</w:t>
      </w:r>
      <w:r>
        <w:rPr>
          <w:color w:val="221F1F"/>
          <w:spacing w:val="-12"/>
        </w:rPr>
        <w:t xml:space="preserve"> </w:t>
      </w:r>
      <w:r>
        <w:rPr>
          <w:color w:val="221F1F"/>
        </w:rPr>
        <w:t>для</w:t>
      </w:r>
      <w:r>
        <w:rPr>
          <w:color w:val="221F1F"/>
          <w:spacing w:val="-11"/>
        </w:rPr>
        <w:t xml:space="preserve"> </w:t>
      </w:r>
      <w:r>
        <w:rPr>
          <w:color w:val="221F1F"/>
        </w:rPr>
        <w:t>развития</w:t>
      </w:r>
      <w:r>
        <w:rPr>
          <w:color w:val="221F1F"/>
          <w:spacing w:val="-13"/>
        </w:rPr>
        <w:t xml:space="preserve"> </w:t>
      </w:r>
      <w:r>
        <w:rPr>
          <w:color w:val="221F1F"/>
        </w:rPr>
        <w:t>быстроты</w:t>
      </w:r>
      <w:r>
        <w:rPr>
          <w:color w:val="221F1F"/>
          <w:spacing w:val="-11"/>
        </w:rPr>
        <w:t xml:space="preserve"> </w:t>
      </w:r>
      <w:r>
        <w:rPr>
          <w:color w:val="221F1F"/>
        </w:rPr>
        <w:t>и</w:t>
      </w:r>
      <w:r>
        <w:rPr>
          <w:color w:val="221F1F"/>
          <w:spacing w:val="-13"/>
        </w:rPr>
        <w:t xml:space="preserve"> </w:t>
      </w:r>
      <w:r>
        <w:rPr>
          <w:color w:val="221F1F"/>
        </w:rPr>
        <w:t>равномерный</w:t>
      </w:r>
      <w:r>
        <w:rPr>
          <w:color w:val="221F1F"/>
          <w:spacing w:val="-11"/>
        </w:rPr>
        <w:t xml:space="preserve"> </w:t>
      </w:r>
      <w:r>
        <w:rPr>
          <w:color w:val="221F1F"/>
        </w:rPr>
        <w:t>бег</w:t>
      </w:r>
      <w:r>
        <w:rPr>
          <w:color w:val="221F1F"/>
          <w:spacing w:val="-13"/>
        </w:rPr>
        <w:t xml:space="preserve"> </w:t>
      </w:r>
      <w:r>
        <w:rPr>
          <w:color w:val="221F1F"/>
        </w:rPr>
        <w:t>для</w:t>
      </w:r>
      <w:r>
        <w:rPr>
          <w:color w:val="221F1F"/>
          <w:spacing w:val="-11"/>
        </w:rPr>
        <w:t xml:space="preserve"> </w:t>
      </w:r>
      <w:r>
        <w:rPr>
          <w:color w:val="221F1F"/>
        </w:rPr>
        <w:t>развития общей выносливости;</w:t>
      </w:r>
    </w:p>
    <w:p w14:paraId="6A51B15A" w14:textId="77777777" w:rsidR="00E55397" w:rsidRDefault="00395F00">
      <w:pPr>
        <w:pStyle w:val="a3"/>
        <w:ind w:left="806" w:right="808"/>
      </w:pPr>
      <w:r>
        <w:rPr>
          <w:color w:val="221F1F"/>
        </w:rPr>
        <w:t xml:space="preserve">6 выполнять прыжок в высоту с разбега способом «перешагивание», наблюдать и анализировать его выполнение другими учащимися, сравнивая с заданным </w:t>
      </w:r>
      <w:proofErr w:type="gramStart"/>
      <w:r>
        <w:rPr>
          <w:color w:val="221F1F"/>
        </w:rPr>
        <w:t xml:space="preserve">образ- </w:t>
      </w:r>
      <w:proofErr w:type="spellStart"/>
      <w:r>
        <w:rPr>
          <w:color w:val="221F1F"/>
        </w:rPr>
        <w:t>цом</w:t>
      </w:r>
      <w:proofErr w:type="spellEnd"/>
      <w:proofErr w:type="gramEnd"/>
      <w:r>
        <w:rPr>
          <w:color w:val="221F1F"/>
        </w:rPr>
        <w:t>, выявлять ошибки и предлагать способы устранения;</w:t>
      </w:r>
    </w:p>
    <w:p w14:paraId="5B0DCB78" w14:textId="77777777" w:rsidR="00E55397" w:rsidRDefault="00395F00">
      <w:pPr>
        <w:pStyle w:val="a3"/>
        <w:ind w:left="806" w:right="807"/>
      </w:pPr>
      <w:r>
        <w:rPr>
          <w:color w:val="221F1F"/>
        </w:rPr>
        <w:t xml:space="preserve">6 выполнять передвижение на лыжах одновременным одношажным ходом, наблюдать и анализировать его выполнение другими учащимися, сравнивая с </w:t>
      </w:r>
      <w:proofErr w:type="gramStart"/>
      <w:r>
        <w:rPr>
          <w:color w:val="221F1F"/>
        </w:rPr>
        <w:t>за- данным</w:t>
      </w:r>
      <w:proofErr w:type="gramEnd"/>
      <w:r>
        <w:rPr>
          <w:color w:val="221F1F"/>
        </w:rPr>
        <w:t xml:space="preserve"> образцом, выявлять ошибки и предлагать способы устранения (для бес- снежных районов — имитация передвижения);</w:t>
      </w:r>
    </w:p>
    <w:p w14:paraId="3B43AB83" w14:textId="77777777" w:rsidR="00E55397" w:rsidRDefault="00395F00">
      <w:pPr>
        <w:pStyle w:val="a3"/>
        <w:ind w:left="806" w:right="802"/>
      </w:pPr>
      <w:r>
        <w:rPr>
          <w:color w:val="221F1F"/>
        </w:rPr>
        <w:t xml:space="preserve">6 выполнять правила и демонстрировать технические действия в спортивных </w:t>
      </w:r>
      <w:proofErr w:type="spellStart"/>
      <w:proofErr w:type="gramStart"/>
      <w:r>
        <w:rPr>
          <w:color w:val="221F1F"/>
        </w:rPr>
        <w:t>иг</w:t>
      </w:r>
      <w:proofErr w:type="spellEnd"/>
      <w:r>
        <w:rPr>
          <w:color w:val="221F1F"/>
        </w:rPr>
        <w:t xml:space="preserve">- </w:t>
      </w:r>
      <w:proofErr w:type="spellStart"/>
      <w:r>
        <w:rPr>
          <w:color w:val="221F1F"/>
          <w:spacing w:val="-4"/>
        </w:rPr>
        <w:t>рах</w:t>
      </w:r>
      <w:proofErr w:type="spellEnd"/>
      <w:proofErr w:type="gramEnd"/>
      <w:r>
        <w:rPr>
          <w:color w:val="221F1F"/>
          <w:spacing w:val="-4"/>
        </w:rPr>
        <w:t>:</w:t>
      </w:r>
    </w:p>
    <w:p w14:paraId="2E17902A" w14:textId="77777777" w:rsidR="00E55397" w:rsidRDefault="00395F00">
      <w:pPr>
        <w:pStyle w:val="a3"/>
        <w:tabs>
          <w:tab w:val="right" w:pos="7167"/>
        </w:tabs>
        <w:spacing w:before="20" w:line="220" w:lineRule="auto"/>
        <w:ind w:left="806" w:right="801"/>
        <w:rPr>
          <w:rFonts w:ascii="Trebuchet MS" w:hAnsi="Trebuchet MS"/>
          <w:sz w:val="18"/>
        </w:rPr>
      </w:pPr>
      <w:r>
        <w:rPr>
          <w:color w:val="221F1F"/>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w:t>
      </w:r>
      <w:proofErr w:type="spellStart"/>
      <w:r>
        <w:rPr>
          <w:color w:val="221F1F"/>
        </w:rPr>
        <w:t>игро</w:t>
      </w:r>
      <w:proofErr w:type="spellEnd"/>
      <w:r>
        <w:rPr>
          <w:color w:val="221F1F"/>
        </w:rPr>
        <w:t xml:space="preserve">- </w:t>
      </w:r>
      <w:r>
        <w:rPr>
          <w:color w:val="221F1F"/>
          <w:spacing w:val="-92"/>
          <w:position w:val="-12"/>
        </w:rPr>
        <w:t>в</w:t>
      </w:r>
      <w:r>
        <w:rPr>
          <w:rFonts w:ascii="Trebuchet MS" w:hAnsi="Trebuchet MS"/>
          <w:color w:val="221F1F"/>
          <w:spacing w:val="-20"/>
          <w:sz w:val="15"/>
        </w:rPr>
        <w:t>Ф</w:t>
      </w:r>
      <w:r>
        <w:rPr>
          <w:color w:val="221F1F"/>
          <w:spacing w:val="-122"/>
          <w:position w:val="-12"/>
        </w:rPr>
        <w:t>о</w:t>
      </w:r>
      <w:r>
        <w:rPr>
          <w:rFonts w:ascii="Trebuchet MS" w:hAnsi="Trebuchet MS"/>
          <w:color w:val="221F1F"/>
          <w:spacing w:val="-1"/>
          <w:sz w:val="15"/>
        </w:rPr>
        <w:t>И</w:t>
      </w:r>
      <w:r>
        <w:rPr>
          <w:rFonts w:ascii="Trebuchet MS" w:hAnsi="Trebuchet MS"/>
          <w:color w:val="221F1F"/>
          <w:spacing w:val="-59"/>
          <w:sz w:val="15"/>
        </w:rPr>
        <w:t>З</w:t>
      </w:r>
      <w:r>
        <w:rPr>
          <w:color w:val="221F1F"/>
          <w:spacing w:val="-92"/>
          <w:position w:val="-12"/>
        </w:rPr>
        <w:t>й</w:t>
      </w:r>
      <w:r>
        <w:rPr>
          <w:rFonts w:ascii="Trebuchet MS" w:hAnsi="Trebuchet MS"/>
          <w:color w:val="221F1F"/>
          <w:spacing w:val="-2"/>
          <w:sz w:val="15"/>
        </w:rPr>
        <w:t>И</w:t>
      </w:r>
      <w:r>
        <w:rPr>
          <w:rFonts w:ascii="Trebuchet MS" w:hAnsi="Trebuchet MS"/>
          <w:color w:val="221F1F"/>
          <w:spacing w:val="-31"/>
          <w:sz w:val="15"/>
        </w:rPr>
        <w:t>Ч</w:t>
      </w:r>
      <w:r>
        <w:rPr>
          <w:color w:val="221F1F"/>
          <w:spacing w:val="-112"/>
          <w:position w:val="-12"/>
        </w:rPr>
        <w:t>д</w:t>
      </w:r>
      <w:r>
        <w:rPr>
          <w:rFonts w:ascii="Trebuchet MS" w:hAnsi="Trebuchet MS"/>
          <w:color w:val="221F1F"/>
          <w:spacing w:val="-1"/>
          <w:sz w:val="15"/>
        </w:rPr>
        <w:t>Е</w:t>
      </w:r>
      <w:r>
        <w:rPr>
          <w:rFonts w:ascii="Trebuchet MS" w:hAnsi="Trebuchet MS"/>
          <w:color w:val="221F1F"/>
          <w:spacing w:val="-59"/>
          <w:sz w:val="15"/>
        </w:rPr>
        <w:t>С</w:t>
      </w:r>
      <w:r>
        <w:rPr>
          <w:color w:val="221F1F"/>
          <w:spacing w:val="-70"/>
          <w:position w:val="-12"/>
        </w:rPr>
        <w:t>е</w:t>
      </w:r>
      <w:r>
        <w:rPr>
          <w:rFonts w:ascii="Trebuchet MS" w:hAnsi="Trebuchet MS"/>
          <w:color w:val="221F1F"/>
          <w:spacing w:val="-24"/>
          <w:sz w:val="15"/>
        </w:rPr>
        <w:t>К</w:t>
      </w:r>
      <w:r>
        <w:rPr>
          <w:color w:val="221F1F"/>
          <w:spacing w:val="-105"/>
          <w:position w:val="-12"/>
        </w:rPr>
        <w:t>я</w:t>
      </w:r>
      <w:r>
        <w:rPr>
          <w:rFonts w:ascii="Trebuchet MS" w:hAnsi="Trebuchet MS"/>
          <w:color w:val="221F1F"/>
          <w:spacing w:val="-2"/>
          <w:sz w:val="15"/>
        </w:rPr>
        <w:t>А</w:t>
      </w:r>
      <w:r>
        <w:rPr>
          <w:rFonts w:ascii="Trebuchet MS" w:hAnsi="Trebuchet MS"/>
          <w:color w:val="221F1F"/>
          <w:spacing w:val="-75"/>
          <w:sz w:val="15"/>
        </w:rPr>
        <w:t>Я</w:t>
      </w:r>
      <w:r>
        <w:rPr>
          <w:color w:val="221F1F"/>
          <w:spacing w:val="-5"/>
          <w:position w:val="-12"/>
        </w:rPr>
        <w:t>т</w:t>
      </w:r>
      <w:r>
        <w:rPr>
          <w:rFonts w:ascii="Trebuchet MS" w:hAnsi="Trebuchet MS"/>
          <w:color w:val="221F1F"/>
          <w:spacing w:val="-89"/>
          <w:sz w:val="15"/>
        </w:rPr>
        <w:t>К</w:t>
      </w:r>
      <w:r>
        <w:rPr>
          <w:color w:val="221F1F"/>
          <w:spacing w:val="-36"/>
          <w:position w:val="-12"/>
        </w:rPr>
        <w:t>е</w:t>
      </w:r>
      <w:r>
        <w:rPr>
          <w:rFonts w:ascii="Trebuchet MS" w:hAnsi="Trebuchet MS"/>
          <w:color w:val="221F1F"/>
          <w:spacing w:val="-52"/>
          <w:sz w:val="15"/>
        </w:rPr>
        <w:t>У</w:t>
      </w:r>
      <w:r>
        <w:rPr>
          <w:color w:val="221F1F"/>
          <w:spacing w:val="-90"/>
          <w:position w:val="-12"/>
        </w:rPr>
        <w:t>л</w:t>
      </w:r>
      <w:proofErr w:type="spellStart"/>
      <w:r>
        <w:rPr>
          <w:rFonts w:ascii="Trebuchet MS" w:hAnsi="Trebuchet MS"/>
          <w:color w:val="221F1F"/>
          <w:spacing w:val="-13"/>
          <w:sz w:val="15"/>
        </w:rPr>
        <w:t>Л</w:t>
      </w:r>
      <w:proofErr w:type="spellEnd"/>
      <w:r>
        <w:rPr>
          <w:color w:val="221F1F"/>
          <w:spacing w:val="-117"/>
          <w:position w:val="-12"/>
        </w:rPr>
        <w:t>ь</w:t>
      </w:r>
      <w:r>
        <w:rPr>
          <w:rFonts w:ascii="Trebuchet MS" w:hAnsi="Trebuchet MS"/>
          <w:color w:val="221F1F"/>
          <w:spacing w:val="-1"/>
          <w:sz w:val="15"/>
        </w:rPr>
        <w:t>Ь</w:t>
      </w:r>
      <w:r>
        <w:rPr>
          <w:rFonts w:ascii="Trebuchet MS" w:hAnsi="Trebuchet MS"/>
          <w:color w:val="221F1F"/>
          <w:spacing w:val="-65"/>
          <w:sz w:val="15"/>
        </w:rPr>
        <w:t>Т</w:t>
      </w:r>
      <w:r>
        <w:rPr>
          <w:color w:val="221F1F"/>
          <w:spacing w:val="-86"/>
          <w:position w:val="-12"/>
        </w:rPr>
        <w:t>н</w:t>
      </w:r>
      <w:r>
        <w:rPr>
          <w:rFonts w:ascii="Trebuchet MS" w:hAnsi="Trebuchet MS"/>
          <w:color w:val="221F1F"/>
          <w:spacing w:val="-4"/>
          <w:sz w:val="15"/>
        </w:rPr>
        <w:t>У</w:t>
      </w:r>
      <w:r>
        <w:rPr>
          <w:color w:val="221F1F"/>
          <w:spacing w:val="-139"/>
          <w:position w:val="-12"/>
        </w:rPr>
        <w:t>о</w:t>
      </w:r>
      <w:r>
        <w:rPr>
          <w:rFonts w:ascii="Trebuchet MS" w:hAnsi="Trebuchet MS"/>
          <w:color w:val="221F1F"/>
          <w:spacing w:val="-1"/>
          <w:sz w:val="15"/>
        </w:rPr>
        <w:t>Р</w:t>
      </w:r>
      <w:r>
        <w:rPr>
          <w:rFonts w:ascii="Trebuchet MS" w:hAnsi="Trebuchet MS"/>
          <w:color w:val="221F1F"/>
          <w:spacing w:val="-36"/>
          <w:sz w:val="15"/>
        </w:rPr>
        <w:t>А</w:t>
      </w:r>
      <w:r>
        <w:rPr>
          <w:color w:val="221F1F"/>
          <w:spacing w:val="-91"/>
          <w:position w:val="-12"/>
        </w:rPr>
        <w:t>с</w:t>
      </w:r>
      <w:r>
        <w:rPr>
          <w:rFonts w:ascii="Trebuchet MS" w:hAnsi="Trebuchet MS"/>
          <w:color w:val="221F1F"/>
          <w:sz w:val="15"/>
        </w:rPr>
        <w:t>.</w:t>
      </w:r>
      <w:r>
        <w:rPr>
          <w:rFonts w:ascii="Trebuchet MS" w:hAnsi="Trebuchet MS"/>
          <w:color w:val="221F1F"/>
          <w:spacing w:val="-1"/>
          <w:sz w:val="15"/>
        </w:rPr>
        <w:t xml:space="preserve"> </w:t>
      </w:r>
      <w:r>
        <w:rPr>
          <w:color w:val="221F1F"/>
          <w:spacing w:val="-70"/>
          <w:position w:val="-12"/>
        </w:rPr>
        <w:t>т</w:t>
      </w:r>
      <w:r>
        <w:rPr>
          <w:rFonts w:ascii="Trebuchet MS" w:hAnsi="Trebuchet MS"/>
          <w:color w:val="221F1F"/>
          <w:spacing w:val="47"/>
          <w:sz w:val="15"/>
        </w:rPr>
        <w:t>5</w:t>
      </w:r>
      <w:r>
        <w:rPr>
          <w:rFonts w:ascii="Trebuchet MS" w:hAnsi="Trebuchet MS"/>
          <w:color w:val="221F1F"/>
          <w:spacing w:val="22"/>
          <w:sz w:val="15"/>
        </w:rPr>
        <w:t>-</w:t>
      </w:r>
      <w:r>
        <w:rPr>
          <w:color w:val="221F1F"/>
          <w:spacing w:val="-128"/>
          <w:position w:val="-12"/>
        </w:rPr>
        <w:t>и</w:t>
      </w:r>
      <w:r>
        <w:rPr>
          <w:rFonts w:ascii="Trebuchet MS" w:hAnsi="Trebuchet MS"/>
          <w:color w:val="221F1F"/>
          <w:sz w:val="15"/>
        </w:rPr>
        <w:t xml:space="preserve">9 </w:t>
      </w:r>
      <w:proofErr w:type="gramStart"/>
      <w:r>
        <w:rPr>
          <w:rFonts w:ascii="Trebuchet MS" w:hAnsi="Trebuchet MS"/>
          <w:color w:val="221F1F"/>
          <w:sz w:val="15"/>
        </w:rPr>
        <w:t>к</w:t>
      </w:r>
      <w:r>
        <w:rPr>
          <w:color w:val="221F1F"/>
          <w:position w:val="-12"/>
        </w:rPr>
        <w:t>)</w:t>
      </w:r>
      <w:r>
        <w:rPr>
          <w:rFonts w:ascii="Trebuchet MS" w:hAnsi="Trebuchet MS"/>
          <w:color w:val="221F1F"/>
          <w:sz w:val="15"/>
        </w:rPr>
        <w:t>л</w:t>
      </w:r>
      <w:proofErr w:type="gramEnd"/>
      <w:r>
        <w:rPr>
          <w:color w:val="221F1F"/>
          <w:position w:val="-12"/>
        </w:rPr>
        <w:t>;</w:t>
      </w:r>
      <w:r>
        <w:rPr>
          <w:rFonts w:ascii="Trebuchet MS" w:hAnsi="Trebuchet MS"/>
          <w:color w:val="221F1F"/>
          <w:sz w:val="15"/>
        </w:rPr>
        <w:t>ассы</w:t>
      </w:r>
      <w:r>
        <w:rPr>
          <w:color w:val="221F1F"/>
          <w:sz w:val="15"/>
        </w:rPr>
        <w:tab/>
      </w:r>
      <w:r>
        <w:rPr>
          <w:rFonts w:ascii="Trebuchet MS" w:hAnsi="Trebuchet MS"/>
          <w:color w:val="221F1F"/>
          <w:spacing w:val="-4"/>
          <w:sz w:val="18"/>
        </w:rPr>
        <w:t>1013</w:t>
      </w:r>
    </w:p>
    <w:p w14:paraId="59027159" w14:textId="77777777" w:rsidR="00E55397" w:rsidRDefault="00395F00">
      <w:pPr>
        <w:pStyle w:val="a3"/>
        <w:spacing w:before="20"/>
        <w:ind w:left="806" w:right="808"/>
      </w:pPr>
      <w:r>
        <w:rPr>
          <w:color w:val="221F1F"/>
        </w:rPr>
        <w:t>волейбол (приём и передача мяча двумя руками снизу и сверху в разные зоны площадки</w:t>
      </w:r>
      <w:r>
        <w:rPr>
          <w:color w:val="221F1F"/>
          <w:spacing w:val="-12"/>
        </w:rPr>
        <w:t xml:space="preserve"> </w:t>
      </w:r>
      <w:r>
        <w:rPr>
          <w:color w:val="221F1F"/>
        </w:rPr>
        <w:t>соперника;</w:t>
      </w:r>
      <w:r>
        <w:rPr>
          <w:color w:val="221F1F"/>
          <w:spacing w:val="-11"/>
        </w:rPr>
        <w:t xml:space="preserve"> </w:t>
      </w:r>
      <w:r>
        <w:rPr>
          <w:color w:val="221F1F"/>
        </w:rPr>
        <w:t>использование</w:t>
      </w:r>
      <w:r>
        <w:rPr>
          <w:color w:val="221F1F"/>
          <w:spacing w:val="-14"/>
        </w:rPr>
        <w:t xml:space="preserve"> </w:t>
      </w:r>
      <w:r>
        <w:rPr>
          <w:color w:val="221F1F"/>
        </w:rPr>
        <w:t>разученных</w:t>
      </w:r>
      <w:r>
        <w:rPr>
          <w:color w:val="221F1F"/>
          <w:spacing w:val="-11"/>
        </w:rPr>
        <w:t xml:space="preserve"> </w:t>
      </w:r>
      <w:r>
        <w:rPr>
          <w:color w:val="221F1F"/>
        </w:rPr>
        <w:t>технических</w:t>
      </w:r>
      <w:r>
        <w:rPr>
          <w:color w:val="221F1F"/>
          <w:spacing w:val="-14"/>
        </w:rPr>
        <w:t xml:space="preserve"> </w:t>
      </w:r>
      <w:r>
        <w:rPr>
          <w:color w:val="221F1F"/>
        </w:rPr>
        <w:t>действий</w:t>
      </w:r>
      <w:r>
        <w:rPr>
          <w:color w:val="221F1F"/>
          <w:spacing w:val="-12"/>
        </w:rPr>
        <w:t xml:space="preserve"> </w:t>
      </w:r>
      <w:r>
        <w:rPr>
          <w:color w:val="221F1F"/>
        </w:rPr>
        <w:t>в</w:t>
      </w:r>
      <w:r>
        <w:rPr>
          <w:color w:val="221F1F"/>
          <w:spacing w:val="-13"/>
        </w:rPr>
        <w:t xml:space="preserve"> </w:t>
      </w:r>
      <w:r>
        <w:rPr>
          <w:color w:val="221F1F"/>
        </w:rPr>
        <w:t>условиях игровой деятельности);</w:t>
      </w:r>
    </w:p>
    <w:p w14:paraId="4DC35838" w14:textId="77777777" w:rsidR="00E55397" w:rsidRDefault="00395F00">
      <w:pPr>
        <w:pStyle w:val="a3"/>
        <w:ind w:left="806" w:right="816"/>
      </w:pPr>
      <w:r>
        <w:rPr>
          <w:color w:val="221F1F"/>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5A1C43F8" w14:textId="77777777" w:rsidR="00E55397" w:rsidRDefault="00395F00">
      <w:pPr>
        <w:pStyle w:val="a3"/>
        <w:spacing w:line="242" w:lineRule="auto"/>
        <w:ind w:left="806" w:right="801"/>
      </w:pPr>
      <w:r>
        <w:rPr>
          <w:color w:val="221F1F"/>
        </w:rPr>
        <w:t xml:space="preserve">6 тренироваться в упражнениях общефизической и специальной физической </w:t>
      </w:r>
      <w:proofErr w:type="gramStart"/>
      <w:r>
        <w:rPr>
          <w:color w:val="221F1F"/>
        </w:rPr>
        <w:t>под- готовки</w:t>
      </w:r>
      <w:proofErr w:type="gramEnd"/>
      <w:r>
        <w:rPr>
          <w:color w:val="221F1F"/>
        </w:rPr>
        <w:t xml:space="preserve"> с учётом индивидуальных и возрастно-половых особенностей.</w:t>
      </w:r>
    </w:p>
    <w:p w14:paraId="096862F4" w14:textId="77777777" w:rsidR="00E55397" w:rsidRDefault="00395F00">
      <w:pPr>
        <w:spacing w:line="317" w:lineRule="exact"/>
        <w:ind w:left="806"/>
        <w:jc w:val="both"/>
        <w:rPr>
          <w:sz w:val="28"/>
        </w:rPr>
      </w:pPr>
      <w:r>
        <w:rPr>
          <w:rFonts w:ascii="Verdana" w:hAnsi="Verdana"/>
          <w:color w:val="221F1F"/>
          <w:sz w:val="18"/>
        </w:rPr>
        <w:t>7</w:t>
      </w:r>
      <w:r>
        <w:rPr>
          <w:rFonts w:ascii="Verdana" w:hAnsi="Verdana"/>
          <w:color w:val="221F1F"/>
          <w:spacing w:val="53"/>
          <w:w w:val="150"/>
          <w:sz w:val="18"/>
        </w:rPr>
        <w:t xml:space="preserve">    </w:t>
      </w:r>
      <w:r>
        <w:rPr>
          <w:color w:val="221F1F"/>
          <w:spacing w:val="-2"/>
          <w:sz w:val="28"/>
        </w:rPr>
        <w:t>класс</w:t>
      </w:r>
    </w:p>
    <w:p w14:paraId="04A8E6AA" w14:textId="77777777" w:rsidR="00E55397" w:rsidRDefault="00395F00">
      <w:pPr>
        <w:pStyle w:val="a3"/>
        <w:spacing w:line="322" w:lineRule="exact"/>
        <w:ind w:left="806"/>
      </w:pPr>
      <w:r>
        <w:rPr>
          <w:color w:val="221F1F"/>
        </w:rPr>
        <w:t>К</w:t>
      </w:r>
      <w:r>
        <w:rPr>
          <w:color w:val="221F1F"/>
          <w:spacing w:val="-6"/>
        </w:rPr>
        <w:t xml:space="preserve"> </w:t>
      </w:r>
      <w:r>
        <w:rPr>
          <w:color w:val="221F1F"/>
        </w:rPr>
        <w:t>концу</w:t>
      </w:r>
      <w:r>
        <w:rPr>
          <w:color w:val="221F1F"/>
          <w:spacing w:val="-6"/>
        </w:rPr>
        <w:t xml:space="preserve"> </w:t>
      </w:r>
      <w:r>
        <w:rPr>
          <w:color w:val="221F1F"/>
        </w:rPr>
        <w:t>обучения</w:t>
      </w:r>
      <w:r>
        <w:rPr>
          <w:color w:val="221F1F"/>
          <w:spacing w:val="-3"/>
        </w:rPr>
        <w:t xml:space="preserve"> </w:t>
      </w:r>
      <w:r>
        <w:rPr>
          <w:color w:val="221F1F"/>
        </w:rPr>
        <w:t>в</w:t>
      </w:r>
      <w:r>
        <w:rPr>
          <w:color w:val="221F1F"/>
          <w:spacing w:val="-5"/>
        </w:rPr>
        <w:t xml:space="preserve"> </w:t>
      </w:r>
      <w:r>
        <w:rPr>
          <w:color w:val="221F1F"/>
        </w:rPr>
        <w:t>7</w:t>
      </w:r>
      <w:r>
        <w:rPr>
          <w:color w:val="221F1F"/>
          <w:spacing w:val="-3"/>
        </w:rPr>
        <w:t xml:space="preserve"> </w:t>
      </w:r>
      <w:r>
        <w:rPr>
          <w:color w:val="221F1F"/>
        </w:rPr>
        <w:t>классе</w:t>
      </w:r>
      <w:r>
        <w:rPr>
          <w:color w:val="221F1F"/>
          <w:spacing w:val="-5"/>
        </w:rPr>
        <w:t xml:space="preserve"> </w:t>
      </w:r>
      <w:r>
        <w:rPr>
          <w:color w:val="221F1F"/>
        </w:rPr>
        <w:t>обучающийся</w:t>
      </w:r>
      <w:r>
        <w:rPr>
          <w:color w:val="221F1F"/>
          <w:spacing w:val="-3"/>
        </w:rPr>
        <w:t xml:space="preserve"> </w:t>
      </w:r>
      <w:r>
        <w:rPr>
          <w:color w:val="221F1F"/>
          <w:spacing w:val="-2"/>
        </w:rPr>
        <w:t>научится:</w:t>
      </w:r>
    </w:p>
    <w:p w14:paraId="5EA5A7D3" w14:textId="77777777" w:rsidR="00E55397" w:rsidRDefault="00395F00">
      <w:pPr>
        <w:pStyle w:val="a3"/>
        <w:ind w:left="806" w:right="805"/>
      </w:pPr>
      <w:r>
        <w:rPr>
          <w:color w:val="221F1F"/>
        </w:rPr>
        <w:t xml:space="preserve">6 проводить анализ причин зарождения современного олимпийского движения, давать характеристику основным этапам его развития в СССР и современной </w:t>
      </w:r>
      <w:r>
        <w:rPr>
          <w:color w:val="221F1F"/>
          <w:spacing w:val="-2"/>
        </w:rPr>
        <w:t>России;</w:t>
      </w:r>
    </w:p>
    <w:p w14:paraId="14243FF8" w14:textId="77777777" w:rsidR="00E55397" w:rsidRDefault="00E55397">
      <w:pPr>
        <w:sectPr w:rsidR="00E55397">
          <w:pgSz w:w="11910" w:h="16840"/>
          <w:pgMar w:top="420" w:right="160" w:bottom="280" w:left="180" w:header="720" w:footer="720" w:gutter="0"/>
          <w:cols w:space="720"/>
        </w:sectPr>
      </w:pPr>
    </w:p>
    <w:p w14:paraId="4DB6B94D" w14:textId="77777777" w:rsidR="00E55397" w:rsidRDefault="00395F00">
      <w:pPr>
        <w:pStyle w:val="a3"/>
        <w:spacing w:before="73"/>
        <w:ind w:left="806" w:right="817"/>
      </w:pPr>
      <w:r>
        <w:rPr>
          <w:color w:val="221F1F"/>
        </w:rPr>
        <w:lastRenderedPageBreak/>
        <w:t>6 объяснять положительное влияние занятий физической культурой и спортом на воспитание</w:t>
      </w:r>
      <w:r>
        <w:rPr>
          <w:color w:val="221F1F"/>
          <w:spacing w:val="-1"/>
        </w:rPr>
        <w:t xml:space="preserve"> </w:t>
      </w:r>
      <w:r>
        <w:rPr>
          <w:color w:val="221F1F"/>
        </w:rPr>
        <w:t>личностных</w:t>
      </w:r>
      <w:r>
        <w:rPr>
          <w:color w:val="221F1F"/>
          <w:spacing w:val="-1"/>
        </w:rPr>
        <w:t xml:space="preserve"> </w:t>
      </w:r>
      <w:r>
        <w:rPr>
          <w:color w:val="221F1F"/>
        </w:rPr>
        <w:t>качеств</w:t>
      </w:r>
      <w:r>
        <w:rPr>
          <w:color w:val="221F1F"/>
          <w:spacing w:val="-2"/>
        </w:rPr>
        <w:t xml:space="preserve"> </w:t>
      </w:r>
      <w:r>
        <w:rPr>
          <w:color w:val="221F1F"/>
        </w:rPr>
        <w:t>современных</w:t>
      </w:r>
      <w:r>
        <w:rPr>
          <w:color w:val="221F1F"/>
          <w:spacing w:val="-1"/>
        </w:rPr>
        <w:t xml:space="preserve"> </w:t>
      </w:r>
      <w:r>
        <w:rPr>
          <w:color w:val="221F1F"/>
        </w:rPr>
        <w:t>школьников,</w:t>
      </w:r>
      <w:r>
        <w:rPr>
          <w:color w:val="221F1F"/>
          <w:spacing w:val="-5"/>
        </w:rPr>
        <w:t xml:space="preserve"> </w:t>
      </w:r>
      <w:r>
        <w:rPr>
          <w:color w:val="221F1F"/>
        </w:rPr>
        <w:t>приводить</w:t>
      </w:r>
      <w:r>
        <w:rPr>
          <w:color w:val="221F1F"/>
          <w:spacing w:val="-2"/>
        </w:rPr>
        <w:t xml:space="preserve"> </w:t>
      </w:r>
      <w:r>
        <w:rPr>
          <w:color w:val="221F1F"/>
        </w:rPr>
        <w:t>примеры</w:t>
      </w:r>
      <w:r>
        <w:rPr>
          <w:color w:val="221F1F"/>
          <w:spacing w:val="-3"/>
        </w:rPr>
        <w:t xml:space="preserve"> </w:t>
      </w:r>
      <w:r>
        <w:rPr>
          <w:color w:val="221F1F"/>
        </w:rPr>
        <w:t>из собственной жизни;</w:t>
      </w:r>
    </w:p>
    <w:p w14:paraId="75EF9F41" w14:textId="77777777" w:rsidR="00E55397" w:rsidRDefault="00395F00">
      <w:pPr>
        <w:pStyle w:val="a3"/>
        <w:spacing w:before="1"/>
        <w:ind w:left="806" w:right="805"/>
      </w:pPr>
      <w:r>
        <w:rPr>
          <w:color w:val="221F1F"/>
        </w:rPr>
        <w:t xml:space="preserve">6 объяснять понятие «техника физических упражнений», руководствоваться </w:t>
      </w:r>
      <w:proofErr w:type="spellStart"/>
      <w:proofErr w:type="gramStart"/>
      <w:r>
        <w:rPr>
          <w:color w:val="221F1F"/>
        </w:rPr>
        <w:t>пра</w:t>
      </w:r>
      <w:proofErr w:type="spellEnd"/>
      <w:r>
        <w:rPr>
          <w:color w:val="221F1F"/>
        </w:rPr>
        <w:t>- вилами</w:t>
      </w:r>
      <w:proofErr w:type="gramEnd"/>
      <w:r>
        <w:rPr>
          <w:color w:val="221F1F"/>
        </w:rPr>
        <w:t xml:space="preserve"> технической подготовки при самостоятельном обучении новым </w:t>
      </w:r>
      <w:proofErr w:type="spellStart"/>
      <w:r>
        <w:rPr>
          <w:color w:val="221F1F"/>
        </w:rPr>
        <w:t>физиче</w:t>
      </w:r>
      <w:proofErr w:type="spellEnd"/>
      <w:r>
        <w:rPr>
          <w:color w:val="221F1F"/>
        </w:rPr>
        <w:t xml:space="preserve">- </w:t>
      </w:r>
      <w:proofErr w:type="spellStart"/>
      <w:r>
        <w:rPr>
          <w:color w:val="221F1F"/>
        </w:rPr>
        <w:t>ским</w:t>
      </w:r>
      <w:proofErr w:type="spellEnd"/>
      <w:r>
        <w:rPr>
          <w:color w:val="221F1F"/>
        </w:rPr>
        <w:t xml:space="preserve"> упражнениям, проводить процедуры оценивания техники их выполнения;</w:t>
      </w:r>
    </w:p>
    <w:p w14:paraId="04BD6A1E" w14:textId="77777777" w:rsidR="00E55397" w:rsidRDefault="00395F00">
      <w:pPr>
        <w:pStyle w:val="a3"/>
        <w:ind w:left="806" w:right="804"/>
      </w:pPr>
      <w:r>
        <w:rPr>
          <w:color w:val="221F1F"/>
        </w:rPr>
        <w:t xml:space="preserve">6 составлять планы самостоятельных занятий физической и технической </w:t>
      </w:r>
      <w:proofErr w:type="spellStart"/>
      <w:r>
        <w:rPr>
          <w:color w:val="221F1F"/>
        </w:rPr>
        <w:t>подго</w:t>
      </w:r>
      <w:proofErr w:type="spellEnd"/>
      <w:r>
        <w:rPr>
          <w:color w:val="221F1F"/>
        </w:rPr>
        <w:t xml:space="preserve">- </w:t>
      </w:r>
      <w:proofErr w:type="spellStart"/>
      <w:r>
        <w:rPr>
          <w:color w:val="221F1F"/>
        </w:rPr>
        <w:t>товкой</w:t>
      </w:r>
      <w:proofErr w:type="spellEnd"/>
      <w:r>
        <w:rPr>
          <w:color w:val="221F1F"/>
        </w:rPr>
        <w:t>,</w:t>
      </w:r>
      <w:r>
        <w:rPr>
          <w:color w:val="221F1F"/>
          <w:spacing w:val="-3"/>
        </w:rPr>
        <w:t xml:space="preserve"> </w:t>
      </w:r>
      <w:r>
        <w:rPr>
          <w:color w:val="221F1F"/>
        </w:rPr>
        <w:t>распределять</w:t>
      </w:r>
      <w:r>
        <w:rPr>
          <w:color w:val="221F1F"/>
          <w:spacing w:val="-2"/>
        </w:rPr>
        <w:t xml:space="preserve"> </w:t>
      </w:r>
      <w:r>
        <w:rPr>
          <w:color w:val="221F1F"/>
        </w:rPr>
        <w:t>их в</w:t>
      </w:r>
      <w:r>
        <w:rPr>
          <w:color w:val="221F1F"/>
          <w:spacing w:val="-3"/>
        </w:rPr>
        <w:t xml:space="preserve"> </w:t>
      </w:r>
      <w:r>
        <w:rPr>
          <w:color w:val="221F1F"/>
        </w:rPr>
        <w:t>недельном</w:t>
      </w:r>
      <w:r>
        <w:rPr>
          <w:color w:val="221F1F"/>
          <w:spacing w:val="-2"/>
        </w:rPr>
        <w:t xml:space="preserve"> </w:t>
      </w:r>
      <w:r>
        <w:rPr>
          <w:color w:val="221F1F"/>
        </w:rPr>
        <w:t>и</w:t>
      </w:r>
      <w:r>
        <w:rPr>
          <w:color w:val="221F1F"/>
          <w:spacing w:val="-2"/>
        </w:rPr>
        <w:t xml:space="preserve"> </w:t>
      </w:r>
      <w:r>
        <w:rPr>
          <w:color w:val="221F1F"/>
        </w:rPr>
        <w:t>месячном</w:t>
      </w:r>
      <w:r>
        <w:rPr>
          <w:color w:val="221F1F"/>
          <w:spacing w:val="-1"/>
        </w:rPr>
        <w:t xml:space="preserve"> </w:t>
      </w:r>
      <w:r>
        <w:rPr>
          <w:color w:val="221F1F"/>
        </w:rPr>
        <w:t>циклах учебного года,</w:t>
      </w:r>
      <w:r>
        <w:rPr>
          <w:color w:val="221F1F"/>
          <w:spacing w:val="-1"/>
        </w:rPr>
        <w:t xml:space="preserve"> </w:t>
      </w:r>
      <w:r>
        <w:rPr>
          <w:color w:val="221F1F"/>
        </w:rPr>
        <w:t>оценивать их оздоровительный эффект с помощью «индекса Кетле» и «ортостатической пробы» (по образцу);</w:t>
      </w:r>
    </w:p>
    <w:p w14:paraId="719CAAC8" w14:textId="77777777" w:rsidR="00E55397" w:rsidRDefault="00395F00">
      <w:pPr>
        <w:pStyle w:val="a3"/>
        <w:ind w:left="806" w:right="806"/>
      </w:pPr>
      <w:r>
        <w:rPr>
          <w:color w:val="221F1F"/>
        </w:rPr>
        <w:t>6</w:t>
      </w:r>
      <w:r>
        <w:rPr>
          <w:color w:val="221F1F"/>
          <w:spacing w:val="-15"/>
        </w:rPr>
        <w:t xml:space="preserve"> </w:t>
      </w:r>
      <w:r>
        <w:rPr>
          <w:color w:val="221F1F"/>
        </w:rPr>
        <w:t>выполнять</w:t>
      </w:r>
      <w:r>
        <w:rPr>
          <w:color w:val="221F1F"/>
          <w:spacing w:val="-16"/>
        </w:rPr>
        <w:t xml:space="preserve"> </w:t>
      </w:r>
      <w:r>
        <w:rPr>
          <w:color w:val="221F1F"/>
        </w:rPr>
        <w:t>лазанье</w:t>
      </w:r>
      <w:r>
        <w:rPr>
          <w:color w:val="221F1F"/>
          <w:spacing w:val="-17"/>
        </w:rPr>
        <w:t xml:space="preserve"> </w:t>
      </w:r>
      <w:r>
        <w:rPr>
          <w:color w:val="221F1F"/>
        </w:rPr>
        <w:t>по</w:t>
      </w:r>
      <w:r>
        <w:rPr>
          <w:color w:val="221F1F"/>
          <w:spacing w:val="-14"/>
        </w:rPr>
        <w:t xml:space="preserve"> </w:t>
      </w:r>
      <w:r>
        <w:rPr>
          <w:color w:val="221F1F"/>
        </w:rPr>
        <w:t>канату</w:t>
      </w:r>
      <w:r>
        <w:rPr>
          <w:color w:val="221F1F"/>
          <w:spacing w:val="-18"/>
        </w:rPr>
        <w:t xml:space="preserve"> </w:t>
      </w:r>
      <w:r>
        <w:rPr>
          <w:color w:val="221F1F"/>
        </w:rPr>
        <w:t>в</w:t>
      </w:r>
      <w:r>
        <w:rPr>
          <w:color w:val="221F1F"/>
          <w:spacing w:val="-16"/>
        </w:rPr>
        <w:t xml:space="preserve"> </w:t>
      </w:r>
      <w:r>
        <w:rPr>
          <w:color w:val="221F1F"/>
        </w:rPr>
        <w:t>два</w:t>
      </w:r>
      <w:r>
        <w:rPr>
          <w:color w:val="221F1F"/>
          <w:spacing w:val="-18"/>
        </w:rPr>
        <w:t xml:space="preserve"> </w:t>
      </w:r>
      <w:r>
        <w:rPr>
          <w:color w:val="221F1F"/>
        </w:rPr>
        <w:t>приёма</w:t>
      </w:r>
      <w:r>
        <w:rPr>
          <w:color w:val="221F1F"/>
          <w:spacing w:val="-15"/>
        </w:rPr>
        <w:t xml:space="preserve"> </w:t>
      </w:r>
      <w:r>
        <w:rPr>
          <w:color w:val="221F1F"/>
        </w:rPr>
        <w:t>(юноши)</w:t>
      </w:r>
      <w:r>
        <w:rPr>
          <w:color w:val="221F1F"/>
          <w:spacing w:val="-17"/>
        </w:rPr>
        <w:t xml:space="preserve"> </w:t>
      </w:r>
      <w:r>
        <w:rPr>
          <w:color w:val="221F1F"/>
        </w:rPr>
        <w:t>и</w:t>
      </w:r>
      <w:r>
        <w:rPr>
          <w:color w:val="221F1F"/>
          <w:spacing w:val="-17"/>
        </w:rPr>
        <w:t xml:space="preserve"> </w:t>
      </w:r>
      <w:r>
        <w:rPr>
          <w:color w:val="221F1F"/>
        </w:rPr>
        <w:t>простейшие</w:t>
      </w:r>
      <w:r>
        <w:rPr>
          <w:color w:val="221F1F"/>
          <w:spacing w:val="-15"/>
        </w:rPr>
        <w:t xml:space="preserve"> </w:t>
      </w:r>
      <w:r>
        <w:rPr>
          <w:color w:val="221F1F"/>
        </w:rPr>
        <w:t>акробатические пирамиды в парах и тройках (девушки);</w:t>
      </w:r>
    </w:p>
    <w:p w14:paraId="2250A91A" w14:textId="77777777" w:rsidR="00E55397" w:rsidRDefault="00395F00">
      <w:pPr>
        <w:pStyle w:val="a3"/>
        <w:ind w:left="806" w:right="803"/>
      </w:pPr>
      <w:r>
        <w:rPr>
          <w:color w:val="221F1F"/>
        </w:rPr>
        <w:t xml:space="preserve">6 составлять и самостоятельно разучивать комплекс степ-аэробики, включающий упражнения в ходьбе, прыжках, спрыгивании и запрыгивании с поворотами, </w:t>
      </w:r>
      <w:proofErr w:type="gramStart"/>
      <w:r>
        <w:rPr>
          <w:color w:val="221F1F"/>
        </w:rPr>
        <w:t>раз- ведением</w:t>
      </w:r>
      <w:proofErr w:type="gramEnd"/>
      <w:r>
        <w:rPr>
          <w:color w:val="221F1F"/>
        </w:rPr>
        <w:t xml:space="preserve"> рук и ног (девушки);</w:t>
      </w:r>
    </w:p>
    <w:p w14:paraId="0B741A66" w14:textId="77777777" w:rsidR="00E55397" w:rsidRDefault="00395F00">
      <w:pPr>
        <w:pStyle w:val="a3"/>
        <w:spacing w:before="1"/>
        <w:ind w:left="806" w:right="818"/>
      </w:pPr>
      <w:r>
        <w:rPr>
          <w:color w:val="221F1F"/>
        </w:rPr>
        <w:t>6 выполнять стойку на голове с опорой на руки и включать её в акробатическую комбинацию из ранее освоенных упражнений (юноши);</w:t>
      </w:r>
    </w:p>
    <w:p w14:paraId="00256744" w14:textId="77777777" w:rsidR="00E55397" w:rsidRDefault="00395F00">
      <w:pPr>
        <w:pStyle w:val="a3"/>
        <w:spacing w:line="321" w:lineRule="exact"/>
        <w:ind w:left="806"/>
      </w:pPr>
      <w:proofErr w:type="gramStart"/>
      <w:r>
        <w:rPr>
          <w:color w:val="221F1F"/>
        </w:rPr>
        <w:t>6</w:t>
      </w:r>
      <w:r>
        <w:rPr>
          <w:color w:val="221F1F"/>
          <w:spacing w:val="35"/>
        </w:rPr>
        <w:t xml:space="preserve">  </w:t>
      </w:r>
      <w:r>
        <w:rPr>
          <w:color w:val="221F1F"/>
        </w:rPr>
        <w:t>выполнять</w:t>
      </w:r>
      <w:proofErr w:type="gramEnd"/>
      <w:r>
        <w:rPr>
          <w:color w:val="221F1F"/>
          <w:spacing w:val="34"/>
        </w:rPr>
        <w:t xml:space="preserve">  </w:t>
      </w:r>
      <w:r>
        <w:rPr>
          <w:color w:val="221F1F"/>
        </w:rPr>
        <w:t>беговые</w:t>
      </w:r>
      <w:r>
        <w:rPr>
          <w:color w:val="221F1F"/>
          <w:spacing w:val="35"/>
        </w:rPr>
        <w:t xml:space="preserve">  </w:t>
      </w:r>
      <w:r>
        <w:rPr>
          <w:color w:val="221F1F"/>
        </w:rPr>
        <w:t>упражнения</w:t>
      </w:r>
      <w:r>
        <w:rPr>
          <w:color w:val="221F1F"/>
          <w:spacing w:val="35"/>
        </w:rPr>
        <w:t xml:space="preserve">  </w:t>
      </w:r>
      <w:r>
        <w:rPr>
          <w:color w:val="221F1F"/>
        </w:rPr>
        <w:t>с</w:t>
      </w:r>
      <w:r>
        <w:rPr>
          <w:color w:val="221F1F"/>
          <w:spacing w:val="34"/>
        </w:rPr>
        <w:t xml:space="preserve">  </w:t>
      </w:r>
      <w:r>
        <w:rPr>
          <w:color w:val="221F1F"/>
        </w:rPr>
        <w:t>преодолением</w:t>
      </w:r>
      <w:r>
        <w:rPr>
          <w:color w:val="221F1F"/>
          <w:spacing w:val="34"/>
        </w:rPr>
        <w:t xml:space="preserve">  </w:t>
      </w:r>
      <w:r>
        <w:rPr>
          <w:color w:val="221F1F"/>
        </w:rPr>
        <w:t>препятствий</w:t>
      </w:r>
      <w:r>
        <w:rPr>
          <w:color w:val="221F1F"/>
          <w:spacing w:val="35"/>
        </w:rPr>
        <w:t xml:space="preserve">  </w:t>
      </w:r>
      <w:r>
        <w:rPr>
          <w:color w:val="221F1F"/>
          <w:spacing w:val="-2"/>
        </w:rPr>
        <w:t>способами</w:t>
      </w:r>
    </w:p>
    <w:p w14:paraId="35F755A0" w14:textId="77777777" w:rsidR="00E55397" w:rsidRDefault="00395F00">
      <w:pPr>
        <w:pStyle w:val="a3"/>
        <w:ind w:left="806" w:right="807"/>
      </w:pPr>
      <w:r>
        <w:rPr>
          <w:color w:val="221F1F"/>
        </w:rPr>
        <w:t>«</w:t>
      </w:r>
      <w:proofErr w:type="spellStart"/>
      <w:r>
        <w:rPr>
          <w:color w:val="221F1F"/>
        </w:rPr>
        <w:t>наступание</w:t>
      </w:r>
      <w:proofErr w:type="spellEnd"/>
      <w:r>
        <w:rPr>
          <w:color w:val="221F1F"/>
        </w:rPr>
        <w:t>»</w:t>
      </w:r>
      <w:r>
        <w:rPr>
          <w:color w:val="221F1F"/>
          <w:spacing w:val="-18"/>
        </w:rPr>
        <w:t xml:space="preserve"> </w:t>
      </w:r>
      <w:r>
        <w:rPr>
          <w:color w:val="221F1F"/>
        </w:rPr>
        <w:t>и</w:t>
      </w:r>
      <w:r>
        <w:rPr>
          <w:color w:val="221F1F"/>
          <w:spacing w:val="-17"/>
        </w:rPr>
        <w:t xml:space="preserve"> </w:t>
      </w:r>
      <w:r>
        <w:rPr>
          <w:color w:val="221F1F"/>
        </w:rPr>
        <w:t>«прыжковый</w:t>
      </w:r>
      <w:r>
        <w:rPr>
          <w:color w:val="221F1F"/>
          <w:spacing w:val="-17"/>
        </w:rPr>
        <w:t xml:space="preserve"> </w:t>
      </w:r>
      <w:r>
        <w:rPr>
          <w:color w:val="221F1F"/>
        </w:rPr>
        <w:t>бег»,</w:t>
      </w:r>
      <w:r>
        <w:rPr>
          <w:color w:val="221F1F"/>
          <w:spacing w:val="-18"/>
        </w:rPr>
        <w:t xml:space="preserve"> </w:t>
      </w:r>
      <w:r>
        <w:rPr>
          <w:color w:val="221F1F"/>
        </w:rPr>
        <w:t>применять</w:t>
      </w:r>
      <w:r>
        <w:rPr>
          <w:color w:val="221F1F"/>
          <w:spacing w:val="-17"/>
        </w:rPr>
        <w:t xml:space="preserve"> </w:t>
      </w:r>
      <w:r>
        <w:rPr>
          <w:color w:val="221F1F"/>
        </w:rPr>
        <w:t>их</w:t>
      </w:r>
      <w:r>
        <w:rPr>
          <w:color w:val="221F1F"/>
          <w:spacing w:val="-16"/>
        </w:rPr>
        <w:t xml:space="preserve"> </w:t>
      </w:r>
      <w:r>
        <w:rPr>
          <w:color w:val="221F1F"/>
        </w:rPr>
        <w:t>в</w:t>
      </w:r>
      <w:r>
        <w:rPr>
          <w:color w:val="221F1F"/>
          <w:spacing w:val="-18"/>
        </w:rPr>
        <w:t xml:space="preserve"> </w:t>
      </w:r>
      <w:r>
        <w:rPr>
          <w:color w:val="221F1F"/>
        </w:rPr>
        <w:t>беге</w:t>
      </w:r>
      <w:r>
        <w:rPr>
          <w:color w:val="221F1F"/>
          <w:spacing w:val="-17"/>
        </w:rPr>
        <w:t xml:space="preserve"> </w:t>
      </w:r>
      <w:r>
        <w:rPr>
          <w:color w:val="221F1F"/>
        </w:rPr>
        <w:t>по</w:t>
      </w:r>
      <w:r>
        <w:rPr>
          <w:color w:val="221F1F"/>
          <w:spacing w:val="-17"/>
        </w:rPr>
        <w:t xml:space="preserve"> </w:t>
      </w:r>
      <w:r>
        <w:rPr>
          <w:color w:val="221F1F"/>
        </w:rPr>
        <w:t>пересечённой</w:t>
      </w:r>
      <w:r>
        <w:rPr>
          <w:color w:val="221F1F"/>
          <w:spacing w:val="-10"/>
        </w:rPr>
        <w:t xml:space="preserve"> </w:t>
      </w:r>
      <w:r>
        <w:rPr>
          <w:color w:val="221F1F"/>
        </w:rPr>
        <w:t xml:space="preserve">местности; 6 выполнять метание малого мяча на точность в неподвижную, качающуюся и </w:t>
      </w:r>
      <w:proofErr w:type="gramStart"/>
      <w:r>
        <w:rPr>
          <w:color w:val="221F1F"/>
        </w:rPr>
        <w:t xml:space="preserve">ка- </w:t>
      </w:r>
      <w:proofErr w:type="spellStart"/>
      <w:r>
        <w:rPr>
          <w:color w:val="221F1F"/>
        </w:rPr>
        <w:t>тящуюся</w:t>
      </w:r>
      <w:proofErr w:type="spellEnd"/>
      <w:proofErr w:type="gramEnd"/>
      <w:r>
        <w:rPr>
          <w:color w:val="221F1F"/>
        </w:rPr>
        <w:t xml:space="preserve"> с разной скоростью мишень;</w:t>
      </w:r>
    </w:p>
    <w:p w14:paraId="6C9C9E43" w14:textId="77777777" w:rsidR="00E55397" w:rsidRDefault="00395F00">
      <w:pPr>
        <w:pStyle w:val="a3"/>
        <w:spacing w:before="1"/>
        <w:ind w:left="806" w:right="802"/>
      </w:pPr>
      <w:r>
        <w:rPr>
          <w:color w:val="221F1F"/>
        </w:rPr>
        <w:t xml:space="preserve">6 выполнять переход с передвижения попеременным </w:t>
      </w:r>
      <w:proofErr w:type="spellStart"/>
      <w:r>
        <w:rPr>
          <w:color w:val="221F1F"/>
        </w:rPr>
        <w:t>двухшажным</w:t>
      </w:r>
      <w:proofErr w:type="spellEnd"/>
      <w:r>
        <w:rPr>
          <w:color w:val="221F1F"/>
        </w:rPr>
        <w:t xml:space="preserve"> ходом на </w:t>
      </w:r>
      <w:proofErr w:type="spellStart"/>
      <w:r>
        <w:rPr>
          <w:color w:val="221F1F"/>
        </w:rPr>
        <w:t>пе</w:t>
      </w:r>
      <w:proofErr w:type="spellEnd"/>
      <w:r>
        <w:rPr>
          <w:color w:val="221F1F"/>
        </w:rPr>
        <w:t xml:space="preserve">- </w:t>
      </w:r>
      <w:proofErr w:type="spellStart"/>
      <w:r>
        <w:rPr>
          <w:color w:val="221F1F"/>
        </w:rPr>
        <w:t>редвижение</w:t>
      </w:r>
      <w:proofErr w:type="spellEnd"/>
      <w:r>
        <w:rPr>
          <w:color w:val="221F1F"/>
          <w:spacing w:val="-5"/>
        </w:rPr>
        <w:t xml:space="preserve"> </w:t>
      </w:r>
      <w:r>
        <w:rPr>
          <w:color w:val="221F1F"/>
        </w:rPr>
        <w:t>одновременным</w:t>
      </w:r>
      <w:r>
        <w:rPr>
          <w:color w:val="221F1F"/>
          <w:spacing w:val="-8"/>
        </w:rPr>
        <w:t xml:space="preserve"> </w:t>
      </w:r>
      <w:r>
        <w:rPr>
          <w:color w:val="221F1F"/>
        </w:rPr>
        <w:t>одношажным</w:t>
      </w:r>
      <w:r>
        <w:rPr>
          <w:color w:val="221F1F"/>
          <w:spacing w:val="-5"/>
        </w:rPr>
        <w:t xml:space="preserve"> </w:t>
      </w:r>
      <w:r>
        <w:rPr>
          <w:color w:val="221F1F"/>
        </w:rPr>
        <w:t>ходом</w:t>
      </w:r>
      <w:r>
        <w:rPr>
          <w:color w:val="221F1F"/>
          <w:spacing w:val="-8"/>
        </w:rPr>
        <w:t xml:space="preserve"> </w:t>
      </w:r>
      <w:r>
        <w:rPr>
          <w:color w:val="221F1F"/>
        </w:rPr>
        <w:t>и</w:t>
      </w:r>
      <w:r>
        <w:rPr>
          <w:color w:val="221F1F"/>
          <w:spacing w:val="-5"/>
        </w:rPr>
        <w:t xml:space="preserve"> </w:t>
      </w:r>
      <w:r>
        <w:rPr>
          <w:color w:val="221F1F"/>
        </w:rPr>
        <w:t>обратно</w:t>
      </w:r>
      <w:r>
        <w:rPr>
          <w:color w:val="221F1F"/>
          <w:spacing w:val="-7"/>
        </w:rPr>
        <w:t xml:space="preserve"> </w:t>
      </w:r>
      <w:r>
        <w:rPr>
          <w:color w:val="221F1F"/>
        </w:rPr>
        <w:t>во</w:t>
      </w:r>
      <w:r>
        <w:rPr>
          <w:color w:val="221F1F"/>
          <w:spacing w:val="-5"/>
        </w:rPr>
        <w:t xml:space="preserve"> </w:t>
      </w:r>
      <w:r>
        <w:rPr>
          <w:color w:val="221F1F"/>
        </w:rPr>
        <w:t>время</w:t>
      </w:r>
      <w:r>
        <w:rPr>
          <w:color w:val="221F1F"/>
          <w:spacing w:val="-5"/>
        </w:rPr>
        <w:t xml:space="preserve"> </w:t>
      </w:r>
      <w:r>
        <w:rPr>
          <w:color w:val="221F1F"/>
        </w:rPr>
        <w:t xml:space="preserve">прохождения учебной дистанции; наблюдать и анализировать его выполнение другими </w:t>
      </w:r>
      <w:proofErr w:type="spellStart"/>
      <w:r>
        <w:rPr>
          <w:color w:val="221F1F"/>
        </w:rPr>
        <w:t>учащи</w:t>
      </w:r>
      <w:proofErr w:type="spellEnd"/>
      <w:r>
        <w:rPr>
          <w:color w:val="221F1F"/>
        </w:rPr>
        <w:t xml:space="preserve">- </w:t>
      </w:r>
      <w:proofErr w:type="spellStart"/>
      <w:r>
        <w:rPr>
          <w:color w:val="221F1F"/>
        </w:rPr>
        <w:t>мися</w:t>
      </w:r>
      <w:proofErr w:type="spellEnd"/>
      <w:r>
        <w:rPr>
          <w:color w:val="221F1F"/>
        </w:rPr>
        <w:t>, сравнивая с заданным образцом, выявлять ошибки и предлагать способы устранения (для бесснежных районов — имитация перехода);</w:t>
      </w:r>
    </w:p>
    <w:p w14:paraId="4F704EF9" w14:textId="77777777" w:rsidR="00E55397" w:rsidRDefault="00395F00">
      <w:pPr>
        <w:pStyle w:val="a3"/>
        <w:ind w:left="806" w:right="806"/>
        <w:jc w:val="left"/>
      </w:pPr>
      <w:r>
        <w:rPr>
          <w:color w:val="221F1F"/>
        </w:rPr>
        <w:t>6 демонстрировать и использовать технические действия спортивных игр: баскетбол</w:t>
      </w:r>
      <w:r>
        <w:rPr>
          <w:color w:val="221F1F"/>
          <w:spacing w:val="-16"/>
        </w:rPr>
        <w:t xml:space="preserve"> </w:t>
      </w:r>
      <w:r>
        <w:rPr>
          <w:color w:val="221F1F"/>
        </w:rPr>
        <w:t>(передача</w:t>
      </w:r>
      <w:r>
        <w:rPr>
          <w:color w:val="221F1F"/>
          <w:spacing w:val="-17"/>
        </w:rPr>
        <w:t xml:space="preserve"> </w:t>
      </w:r>
      <w:r>
        <w:rPr>
          <w:color w:val="221F1F"/>
        </w:rPr>
        <w:t>и</w:t>
      </w:r>
      <w:r>
        <w:rPr>
          <w:color w:val="221F1F"/>
          <w:spacing w:val="-14"/>
        </w:rPr>
        <w:t xml:space="preserve"> </w:t>
      </w:r>
      <w:r>
        <w:rPr>
          <w:color w:val="221F1F"/>
        </w:rPr>
        <w:t>ловля</w:t>
      </w:r>
      <w:r>
        <w:rPr>
          <w:color w:val="221F1F"/>
          <w:spacing w:val="-14"/>
        </w:rPr>
        <w:t xml:space="preserve"> </w:t>
      </w:r>
      <w:r>
        <w:rPr>
          <w:color w:val="221F1F"/>
        </w:rPr>
        <w:t>мяча</w:t>
      </w:r>
      <w:r>
        <w:rPr>
          <w:color w:val="221F1F"/>
          <w:spacing w:val="-14"/>
        </w:rPr>
        <w:t xml:space="preserve"> </w:t>
      </w:r>
      <w:r>
        <w:rPr>
          <w:color w:val="221F1F"/>
        </w:rPr>
        <w:t>после</w:t>
      </w:r>
      <w:r>
        <w:rPr>
          <w:color w:val="221F1F"/>
          <w:spacing w:val="-18"/>
        </w:rPr>
        <w:t xml:space="preserve"> </w:t>
      </w:r>
      <w:r>
        <w:rPr>
          <w:color w:val="221F1F"/>
        </w:rPr>
        <w:t>отскока</w:t>
      </w:r>
      <w:r>
        <w:rPr>
          <w:color w:val="221F1F"/>
          <w:spacing w:val="-17"/>
        </w:rPr>
        <w:t xml:space="preserve"> </w:t>
      </w:r>
      <w:r>
        <w:rPr>
          <w:color w:val="221F1F"/>
        </w:rPr>
        <w:t>от</w:t>
      </w:r>
      <w:r>
        <w:rPr>
          <w:color w:val="221F1F"/>
          <w:spacing w:val="-15"/>
        </w:rPr>
        <w:t xml:space="preserve"> </w:t>
      </w:r>
      <w:r>
        <w:rPr>
          <w:color w:val="221F1F"/>
        </w:rPr>
        <w:t>пола;</w:t>
      </w:r>
      <w:r>
        <w:rPr>
          <w:color w:val="221F1F"/>
          <w:spacing w:val="-16"/>
        </w:rPr>
        <w:t xml:space="preserve"> </w:t>
      </w:r>
      <w:r>
        <w:rPr>
          <w:color w:val="221F1F"/>
        </w:rPr>
        <w:t>броски</w:t>
      </w:r>
      <w:r>
        <w:rPr>
          <w:color w:val="221F1F"/>
          <w:spacing w:val="-14"/>
        </w:rPr>
        <w:t xml:space="preserve"> </w:t>
      </w:r>
      <w:r>
        <w:rPr>
          <w:color w:val="221F1F"/>
        </w:rPr>
        <w:t>мяча</w:t>
      </w:r>
      <w:r>
        <w:rPr>
          <w:color w:val="221F1F"/>
          <w:spacing w:val="-14"/>
        </w:rPr>
        <w:t xml:space="preserve"> </w:t>
      </w:r>
      <w:r>
        <w:rPr>
          <w:color w:val="221F1F"/>
        </w:rPr>
        <w:t>двумя</w:t>
      </w:r>
      <w:r>
        <w:rPr>
          <w:color w:val="221F1F"/>
          <w:spacing w:val="-15"/>
        </w:rPr>
        <w:t xml:space="preserve"> </w:t>
      </w:r>
      <w:r>
        <w:rPr>
          <w:color w:val="221F1F"/>
        </w:rPr>
        <w:t>руками снизу и от груди в движении; использование разученных технических действий в условиях игровой деятельности);</w:t>
      </w:r>
    </w:p>
    <w:p w14:paraId="2292902F" w14:textId="77777777" w:rsidR="00E55397" w:rsidRDefault="00395F00">
      <w:pPr>
        <w:pStyle w:val="a3"/>
        <w:ind w:left="806"/>
        <w:jc w:val="left"/>
      </w:pPr>
      <w:r>
        <w:rPr>
          <w:color w:val="221F1F"/>
        </w:rPr>
        <w:t>волейбол</w:t>
      </w:r>
      <w:r>
        <w:rPr>
          <w:color w:val="221F1F"/>
          <w:spacing w:val="-13"/>
        </w:rPr>
        <w:t xml:space="preserve"> </w:t>
      </w:r>
      <w:r>
        <w:rPr>
          <w:color w:val="221F1F"/>
        </w:rPr>
        <w:t>(передача</w:t>
      </w:r>
      <w:r>
        <w:rPr>
          <w:color w:val="221F1F"/>
          <w:spacing w:val="-14"/>
        </w:rPr>
        <w:t xml:space="preserve"> </w:t>
      </w:r>
      <w:r>
        <w:rPr>
          <w:color w:val="221F1F"/>
        </w:rPr>
        <w:t>мяча</w:t>
      </w:r>
      <w:r>
        <w:rPr>
          <w:color w:val="221F1F"/>
          <w:spacing w:val="-12"/>
        </w:rPr>
        <w:t xml:space="preserve"> </w:t>
      </w:r>
      <w:r>
        <w:rPr>
          <w:color w:val="221F1F"/>
        </w:rPr>
        <w:t>за</w:t>
      </w:r>
      <w:r>
        <w:rPr>
          <w:color w:val="221F1F"/>
          <w:spacing w:val="-13"/>
        </w:rPr>
        <w:t xml:space="preserve"> </w:t>
      </w:r>
      <w:r>
        <w:rPr>
          <w:color w:val="221F1F"/>
        </w:rPr>
        <w:t>голову</w:t>
      </w:r>
      <w:r>
        <w:rPr>
          <w:color w:val="221F1F"/>
          <w:spacing w:val="-17"/>
        </w:rPr>
        <w:t xml:space="preserve"> </w:t>
      </w:r>
      <w:r>
        <w:rPr>
          <w:color w:val="221F1F"/>
        </w:rPr>
        <w:t>на</w:t>
      </w:r>
      <w:r>
        <w:rPr>
          <w:color w:val="221F1F"/>
          <w:spacing w:val="-12"/>
        </w:rPr>
        <w:t xml:space="preserve"> </w:t>
      </w:r>
      <w:r>
        <w:rPr>
          <w:color w:val="221F1F"/>
        </w:rPr>
        <w:t>своей</w:t>
      </w:r>
      <w:r>
        <w:rPr>
          <w:color w:val="221F1F"/>
          <w:spacing w:val="-14"/>
        </w:rPr>
        <w:t xml:space="preserve"> </w:t>
      </w:r>
      <w:r>
        <w:rPr>
          <w:color w:val="221F1F"/>
        </w:rPr>
        <w:t>площадке</w:t>
      </w:r>
      <w:r>
        <w:rPr>
          <w:color w:val="221F1F"/>
          <w:spacing w:val="-12"/>
        </w:rPr>
        <w:t xml:space="preserve"> </w:t>
      </w:r>
      <w:r>
        <w:rPr>
          <w:color w:val="221F1F"/>
        </w:rPr>
        <w:t>и</w:t>
      </w:r>
      <w:r>
        <w:rPr>
          <w:color w:val="221F1F"/>
          <w:spacing w:val="-12"/>
        </w:rPr>
        <w:t xml:space="preserve"> </w:t>
      </w:r>
      <w:r>
        <w:rPr>
          <w:color w:val="221F1F"/>
        </w:rPr>
        <w:t>через</w:t>
      </w:r>
      <w:r>
        <w:rPr>
          <w:color w:val="221F1F"/>
          <w:spacing w:val="-13"/>
        </w:rPr>
        <w:t xml:space="preserve"> </w:t>
      </w:r>
      <w:r>
        <w:rPr>
          <w:color w:val="221F1F"/>
        </w:rPr>
        <w:t>сетку;</w:t>
      </w:r>
      <w:r>
        <w:rPr>
          <w:color w:val="221F1F"/>
          <w:spacing w:val="-12"/>
        </w:rPr>
        <w:t xml:space="preserve"> </w:t>
      </w:r>
      <w:r>
        <w:rPr>
          <w:color w:val="221F1F"/>
        </w:rPr>
        <w:t>использование разученных технических действий в условиях игровой деятельности);</w:t>
      </w:r>
    </w:p>
    <w:p w14:paraId="6BB219DD" w14:textId="77777777" w:rsidR="00E55397" w:rsidRDefault="00395F00">
      <w:pPr>
        <w:pStyle w:val="a3"/>
        <w:ind w:left="806" w:right="804"/>
      </w:pPr>
      <w:r>
        <w:rPr>
          <w:color w:val="221F1F"/>
        </w:rPr>
        <w:t>футбол</w:t>
      </w:r>
      <w:r>
        <w:rPr>
          <w:color w:val="221F1F"/>
          <w:spacing w:val="-8"/>
        </w:rPr>
        <w:t xml:space="preserve"> </w:t>
      </w:r>
      <w:r>
        <w:rPr>
          <w:color w:val="221F1F"/>
        </w:rPr>
        <w:t>(средние</w:t>
      </w:r>
      <w:r>
        <w:rPr>
          <w:color w:val="221F1F"/>
          <w:spacing w:val="-8"/>
        </w:rPr>
        <w:t xml:space="preserve"> </w:t>
      </w:r>
      <w:r>
        <w:rPr>
          <w:color w:val="221F1F"/>
        </w:rPr>
        <w:t>и</w:t>
      </w:r>
      <w:r>
        <w:rPr>
          <w:color w:val="221F1F"/>
          <w:spacing w:val="-10"/>
        </w:rPr>
        <w:t xml:space="preserve"> </w:t>
      </w:r>
      <w:r>
        <w:rPr>
          <w:color w:val="221F1F"/>
        </w:rPr>
        <w:t>длинные</w:t>
      </w:r>
      <w:r>
        <w:rPr>
          <w:color w:val="221F1F"/>
          <w:spacing w:val="-10"/>
        </w:rPr>
        <w:t xml:space="preserve"> </w:t>
      </w:r>
      <w:r>
        <w:rPr>
          <w:color w:val="221F1F"/>
        </w:rPr>
        <w:t>передачи</w:t>
      </w:r>
      <w:r>
        <w:rPr>
          <w:color w:val="221F1F"/>
          <w:spacing w:val="-9"/>
        </w:rPr>
        <w:t xml:space="preserve"> </w:t>
      </w:r>
      <w:r>
        <w:rPr>
          <w:color w:val="221F1F"/>
        </w:rPr>
        <w:t>футбольного</w:t>
      </w:r>
      <w:r>
        <w:rPr>
          <w:color w:val="221F1F"/>
          <w:spacing w:val="-7"/>
        </w:rPr>
        <w:t xml:space="preserve"> </w:t>
      </w:r>
      <w:r>
        <w:rPr>
          <w:color w:val="221F1F"/>
        </w:rPr>
        <w:t>мяча;</w:t>
      </w:r>
      <w:r>
        <w:rPr>
          <w:color w:val="221F1F"/>
          <w:spacing w:val="-7"/>
        </w:rPr>
        <w:t xml:space="preserve"> </w:t>
      </w:r>
      <w:r>
        <w:rPr>
          <w:color w:val="221F1F"/>
        </w:rPr>
        <w:t>тактические</w:t>
      </w:r>
      <w:r>
        <w:rPr>
          <w:color w:val="221F1F"/>
          <w:spacing w:val="-10"/>
        </w:rPr>
        <w:t xml:space="preserve"> </w:t>
      </w:r>
      <w:r>
        <w:rPr>
          <w:color w:val="221F1F"/>
        </w:rPr>
        <w:t>действия</w:t>
      </w:r>
      <w:r>
        <w:rPr>
          <w:color w:val="221F1F"/>
          <w:spacing w:val="-7"/>
        </w:rPr>
        <w:t xml:space="preserve"> </w:t>
      </w:r>
      <w:r>
        <w:rPr>
          <w:color w:val="221F1F"/>
        </w:rPr>
        <w:t xml:space="preserve">при выполнении углового удара и вбрасывании мяча из-за боковой линии; </w:t>
      </w:r>
      <w:proofErr w:type="spellStart"/>
      <w:proofErr w:type="gramStart"/>
      <w:r>
        <w:rPr>
          <w:color w:val="221F1F"/>
        </w:rPr>
        <w:t>использо</w:t>
      </w:r>
      <w:proofErr w:type="spellEnd"/>
      <w:r>
        <w:rPr>
          <w:color w:val="221F1F"/>
        </w:rPr>
        <w:t xml:space="preserve">- </w:t>
      </w:r>
      <w:proofErr w:type="spellStart"/>
      <w:r>
        <w:rPr>
          <w:color w:val="221F1F"/>
        </w:rPr>
        <w:t>вание</w:t>
      </w:r>
      <w:proofErr w:type="spellEnd"/>
      <w:proofErr w:type="gramEnd"/>
      <w:r>
        <w:rPr>
          <w:color w:val="221F1F"/>
        </w:rPr>
        <w:t xml:space="preserve"> разученных технических действий в условиях игровой деятельности);</w:t>
      </w:r>
    </w:p>
    <w:p w14:paraId="2A97155E" w14:textId="77777777" w:rsidR="00E55397" w:rsidRDefault="00395F00">
      <w:pPr>
        <w:pStyle w:val="a3"/>
        <w:ind w:left="806" w:right="801"/>
      </w:pPr>
      <w:r>
        <w:rPr>
          <w:color w:val="221F1F"/>
        </w:rPr>
        <w:t xml:space="preserve">6 тренироваться в упражнениях общефизической и специальной физической </w:t>
      </w:r>
      <w:proofErr w:type="gramStart"/>
      <w:r>
        <w:rPr>
          <w:color w:val="221F1F"/>
        </w:rPr>
        <w:t>под- готовки</w:t>
      </w:r>
      <w:proofErr w:type="gramEnd"/>
      <w:r>
        <w:rPr>
          <w:color w:val="221F1F"/>
        </w:rPr>
        <w:t xml:space="preserve"> с учётом индивидуальных и возрастно-половых особенностей.</w:t>
      </w:r>
    </w:p>
    <w:p w14:paraId="011B8826" w14:textId="77777777" w:rsidR="00E55397" w:rsidRDefault="00395F00">
      <w:pPr>
        <w:spacing w:line="322" w:lineRule="exact"/>
        <w:ind w:left="806"/>
        <w:jc w:val="both"/>
        <w:rPr>
          <w:sz w:val="28"/>
        </w:rPr>
      </w:pPr>
      <w:r>
        <w:rPr>
          <w:rFonts w:ascii="Verdana" w:hAnsi="Verdana"/>
          <w:color w:val="221F1F"/>
          <w:sz w:val="18"/>
        </w:rPr>
        <w:t>8</w:t>
      </w:r>
      <w:r>
        <w:rPr>
          <w:rFonts w:ascii="Verdana" w:hAnsi="Verdana"/>
          <w:color w:val="221F1F"/>
          <w:spacing w:val="53"/>
          <w:w w:val="150"/>
          <w:sz w:val="18"/>
        </w:rPr>
        <w:t xml:space="preserve">    </w:t>
      </w:r>
      <w:r>
        <w:rPr>
          <w:color w:val="221F1F"/>
          <w:spacing w:val="-2"/>
          <w:sz w:val="28"/>
        </w:rPr>
        <w:t>класс</w:t>
      </w:r>
    </w:p>
    <w:p w14:paraId="1842DAD8" w14:textId="77777777" w:rsidR="00E55397" w:rsidRDefault="00395F00">
      <w:pPr>
        <w:pStyle w:val="a3"/>
        <w:spacing w:line="322" w:lineRule="exact"/>
        <w:ind w:left="806"/>
      </w:pPr>
      <w:r>
        <w:rPr>
          <w:color w:val="221F1F"/>
        </w:rPr>
        <w:t>К</w:t>
      </w:r>
      <w:r>
        <w:rPr>
          <w:color w:val="221F1F"/>
          <w:spacing w:val="-6"/>
        </w:rPr>
        <w:t xml:space="preserve"> </w:t>
      </w:r>
      <w:r>
        <w:rPr>
          <w:color w:val="221F1F"/>
        </w:rPr>
        <w:t>концу</w:t>
      </w:r>
      <w:r>
        <w:rPr>
          <w:color w:val="221F1F"/>
          <w:spacing w:val="-6"/>
        </w:rPr>
        <w:t xml:space="preserve"> </w:t>
      </w:r>
      <w:r>
        <w:rPr>
          <w:color w:val="221F1F"/>
        </w:rPr>
        <w:t>обучения</w:t>
      </w:r>
      <w:r>
        <w:rPr>
          <w:color w:val="221F1F"/>
          <w:spacing w:val="-3"/>
        </w:rPr>
        <w:t xml:space="preserve"> </w:t>
      </w:r>
      <w:r>
        <w:rPr>
          <w:color w:val="221F1F"/>
        </w:rPr>
        <w:t>в</w:t>
      </w:r>
      <w:r>
        <w:rPr>
          <w:color w:val="221F1F"/>
          <w:spacing w:val="-5"/>
        </w:rPr>
        <w:t xml:space="preserve"> </w:t>
      </w:r>
      <w:r>
        <w:rPr>
          <w:color w:val="221F1F"/>
        </w:rPr>
        <w:t>8</w:t>
      </w:r>
      <w:r>
        <w:rPr>
          <w:color w:val="221F1F"/>
          <w:spacing w:val="-2"/>
        </w:rPr>
        <w:t xml:space="preserve"> </w:t>
      </w:r>
      <w:r>
        <w:rPr>
          <w:color w:val="221F1F"/>
        </w:rPr>
        <w:t>классе</w:t>
      </w:r>
      <w:r>
        <w:rPr>
          <w:color w:val="221F1F"/>
          <w:spacing w:val="-3"/>
        </w:rPr>
        <w:t xml:space="preserve"> </w:t>
      </w:r>
      <w:r>
        <w:rPr>
          <w:color w:val="221F1F"/>
        </w:rPr>
        <w:t>обучающийся</w:t>
      </w:r>
      <w:r>
        <w:rPr>
          <w:color w:val="221F1F"/>
          <w:spacing w:val="-3"/>
        </w:rPr>
        <w:t xml:space="preserve"> </w:t>
      </w:r>
      <w:r>
        <w:rPr>
          <w:color w:val="221F1F"/>
          <w:spacing w:val="-2"/>
        </w:rPr>
        <w:t>научится:</w:t>
      </w:r>
    </w:p>
    <w:p w14:paraId="57D25D6C" w14:textId="77777777" w:rsidR="00E55397" w:rsidRDefault="00395F00">
      <w:pPr>
        <w:pStyle w:val="a3"/>
        <w:ind w:left="806" w:right="802"/>
      </w:pPr>
      <w:r>
        <w:rPr>
          <w:color w:val="221F1F"/>
        </w:rPr>
        <w:t xml:space="preserve">6 проводить анализ основных направлений развития физической культуры в </w:t>
      </w:r>
      <w:proofErr w:type="gramStart"/>
      <w:r>
        <w:rPr>
          <w:color w:val="221F1F"/>
        </w:rPr>
        <w:t xml:space="preserve">Рос- </w:t>
      </w:r>
      <w:proofErr w:type="spellStart"/>
      <w:r>
        <w:rPr>
          <w:color w:val="221F1F"/>
        </w:rPr>
        <w:t>сийской</w:t>
      </w:r>
      <w:proofErr w:type="spellEnd"/>
      <w:proofErr w:type="gramEnd"/>
      <w:r>
        <w:rPr>
          <w:color w:val="221F1F"/>
        </w:rPr>
        <w:t xml:space="preserve"> Федерации, характеризовать содержание основных форм их организации;</w:t>
      </w:r>
    </w:p>
    <w:p w14:paraId="3C56CC1E" w14:textId="77777777" w:rsidR="00E55397" w:rsidRDefault="00395F00">
      <w:pPr>
        <w:pStyle w:val="a3"/>
        <w:spacing w:before="2"/>
        <w:ind w:left="806" w:right="804"/>
      </w:pPr>
      <w:r>
        <w:rPr>
          <w:color w:val="221F1F"/>
        </w:rPr>
        <w:t xml:space="preserve">6 анализировать понятие «всестороннее и гармоничное физическое развитие», раскрывать критерии и приводить примеры, устанавливать связь с </w:t>
      </w:r>
      <w:proofErr w:type="spellStart"/>
      <w:proofErr w:type="gramStart"/>
      <w:r>
        <w:rPr>
          <w:color w:val="221F1F"/>
        </w:rPr>
        <w:t>наследствен</w:t>
      </w:r>
      <w:proofErr w:type="spellEnd"/>
      <w:r>
        <w:rPr>
          <w:color w:val="221F1F"/>
        </w:rPr>
        <w:t xml:space="preserve">- </w:t>
      </w:r>
      <w:proofErr w:type="spellStart"/>
      <w:r>
        <w:rPr>
          <w:color w:val="221F1F"/>
        </w:rPr>
        <w:t>ными</w:t>
      </w:r>
      <w:proofErr w:type="spellEnd"/>
      <w:proofErr w:type="gramEnd"/>
      <w:r>
        <w:rPr>
          <w:color w:val="221F1F"/>
        </w:rPr>
        <w:t xml:space="preserve"> факторами и занятиями физической культурой и спортом;</w:t>
      </w:r>
    </w:p>
    <w:p w14:paraId="68E16ED1" w14:textId="77777777" w:rsidR="00E55397" w:rsidRDefault="00395F00">
      <w:pPr>
        <w:pStyle w:val="a3"/>
        <w:ind w:left="806" w:right="817"/>
      </w:pPr>
      <w:r>
        <w:rPr>
          <w:color w:val="221F1F"/>
        </w:rPr>
        <w:t>6 проводить</w:t>
      </w:r>
      <w:r>
        <w:rPr>
          <w:color w:val="221F1F"/>
          <w:spacing w:val="-2"/>
        </w:rPr>
        <w:t xml:space="preserve"> </w:t>
      </w:r>
      <w:r>
        <w:rPr>
          <w:color w:val="221F1F"/>
        </w:rPr>
        <w:t>занятия</w:t>
      </w:r>
      <w:r>
        <w:rPr>
          <w:color w:val="221F1F"/>
          <w:spacing w:val="-3"/>
        </w:rPr>
        <w:t xml:space="preserve"> </w:t>
      </w:r>
      <w:r>
        <w:rPr>
          <w:color w:val="221F1F"/>
        </w:rPr>
        <w:t>оздоровительной</w:t>
      </w:r>
      <w:r>
        <w:rPr>
          <w:color w:val="221F1F"/>
          <w:spacing w:val="-3"/>
        </w:rPr>
        <w:t xml:space="preserve"> </w:t>
      </w:r>
      <w:r>
        <w:rPr>
          <w:color w:val="221F1F"/>
        </w:rPr>
        <w:t>гимнастикой</w:t>
      </w:r>
      <w:r>
        <w:rPr>
          <w:color w:val="221F1F"/>
          <w:spacing w:val="-3"/>
        </w:rPr>
        <w:t xml:space="preserve"> </w:t>
      </w:r>
      <w:r>
        <w:rPr>
          <w:color w:val="221F1F"/>
        </w:rPr>
        <w:t>по</w:t>
      </w:r>
      <w:r>
        <w:rPr>
          <w:color w:val="221F1F"/>
          <w:spacing w:val="-3"/>
        </w:rPr>
        <w:t xml:space="preserve"> </w:t>
      </w:r>
      <w:r>
        <w:rPr>
          <w:color w:val="221F1F"/>
        </w:rPr>
        <w:t>коррекции</w:t>
      </w:r>
      <w:r>
        <w:rPr>
          <w:color w:val="221F1F"/>
          <w:spacing w:val="-3"/>
        </w:rPr>
        <w:t xml:space="preserve"> </w:t>
      </w:r>
      <w:r>
        <w:rPr>
          <w:color w:val="221F1F"/>
        </w:rPr>
        <w:t>индивидуальной формы осанки и избыточной массы тела;</w:t>
      </w:r>
    </w:p>
    <w:p w14:paraId="2B65328D" w14:textId="77777777" w:rsidR="00E55397" w:rsidRDefault="00395F00">
      <w:pPr>
        <w:pStyle w:val="a3"/>
        <w:spacing w:line="321" w:lineRule="exact"/>
        <w:ind w:left="806"/>
      </w:pPr>
      <w:r>
        <w:rPr>
          <w:color w:val="221F1F"/>
        </w:rPr>
        <w:t>6</w:t>
      </w:r>
      <w:r>
        <w:rPr>
          <w:color w:val="221F1F"/>
          <w:spacing w:val="26"/>
        </w:rPr>
        <w:t xml:space="preserve"> </w:t>
      </w:r>
      <w:r>
        <w:rPr>
          <w:color w:val="221F1F"/>
        </w:rPr>
        <w:t>составлять</w:t>
      </w:r>
      <w:r>
        <w:rPr>
          <w:color w:val="221F1F"/>
          <w:spacing w:val="27"/>
        </w:rPr>
        <w:t xml:space="preserve"> </w:t>
      </w:r>
      <w:r>
        <w:rPr>
          <w:color w:val="221F1F"/>
        </w:rPr>
        <w:t>планы</w:t>
      </w:r>
      <w:r>
        <w:rPr>
          <w:color w:val="221F1F"/>
          <w:spacing w:val="28"/>
        </w:rPr>
        <w:t xml:space="preserve"> </w:t>
      </w:r>
      <w:r>
        <w:rPr>
          <w:color w:val="221F1F"/>
        </w:rPr>
        <w:t>занятия</w:t>
      </w:r>
      <w:r>
        <w:rPr>
          <w:color w:val="221F1F"/>
          <w:spacing w:val="28"/>
        </w:rPr>
        <w:t xml:space="preserve"> </w:t>
      </w:r>
      <w:r>
        <w:rPr>
          <w:color w:val="221F1F"/>
        </w:rPr>
        <w:t>спортивной</w:t>
      </w:r>
      <w:r>
        <w:rPr>
          <w:color w:val="221F1F"/>
          <w:spacing w:val="27"/>
        </w:rPr>
        <w:t xml:space="preserve"> </w:t>
      </w:r>
      <w:r>
        <w:rPr>
          <w:color w:val="221F1F"/>
        </w:rPr>
        <w:t>тренировкой,</w:t>
      </w:r>
      <w:r>
        <w:rPr>
          <w:color w:val="221F1F"/>
          <w:spacing w:val="27"/>
        </w:rPr>
        <w:t xml:space="preserve"> </w:t>
      </w:r>
      <w:r>
        <w:rPr>
          <w:color w:val="221F1F"/>
        </w:rPr>
        <w:t>определять</w:t>
      </w:r>
      <w:r>
        <w:rPr>
          <w:color w:val="221F1F"/>
          <w:spacing w:val="26"/>
        </w:rPr>
        <w:t xml:space="preserve"> </w:t>
      </w:r>
      <w:r>
        <w:rPr>
          <w:color w:val="221F1F"/>
        </w:rPr>
        <w:t>их</w:t>
      </w:r>
      <w:r>
        <w:rPr>
          <w:color w:val="221F1F"/>
          <w:spacing w:val="28"/>
        </w:rPr>
        <w:t xml:space="preserve"> </w:t>
      </w:r>
      <w:r>
        <w:rPr>
          <w:color w:val="221F1F"/>
        </w:rPr>
        <w:t>целевое</w:t>
      </w:r>
      <w:r>
        <w:rPr>
          <w:color w:val="221F1F"/>
          <w:spacing w:val="28"/>
        </w:rPr>
        <w:t xml:space="preserve"> </w:t>
      </w:r>
      <w:r>
        <w:rPr>
          <w:color w:val="221F1F"/>
          <w:spacing w:val="-5"/>
        </w:rPr>
        <w:t>со-</w:t>
      </w:r>
    </w:p>
    <w:p w14:paraId="645110E7" w14:textId="77777777" w:rsidR="00E55397" w:rsidRDefault="00E55397">
      <w:pPr>
        <w:spacing w:line="321" w:lineRule="exact"/>
        <w:sectPr w:rsidR="00E55397">
          <w:pgSz w:w="11910" w:h="16840"/>
          <w:pgMar w:top="420" w:right="160" w:bottom="280" w:left="180" w:header="720" w:footer="720" w:gutter="0"/>
          <w:cols w:space="720"/>
        </w:sectPr>
      </w:pPr>
    </w:p>
    <w:p w14:paraId="15026B47" w14:textId="77777777" w:rsidR="00E55397" w:rsidRDefault="00395F00">
      <w:pPr>
        <w:pStyle w:val="a3"/>
        <w:spacing w:before="73"/>
        <w:ind w:left="806" w:right="1221"/>
      </w:pPr>
      <w:r>
        <w:rPr>
          <w:color w:val="221F1F"/>
        </w:rPr>
        <w:lastRenderedPageBreak/>
        <w:t>держание</w:t>
      </w:r>
      <w:r>
        <w:rPr>
          <w:color w:val="221F1F"/>
          <w:spacing w:val="-5"/>
        </w:rPr>
        <w:t xml:space="preserve"> </w:t>
      </w:r>
      <w:r>
        <w:rPr>
          <w:color w:val="221F1F"/>
        </w:rPr>
        <w:t>в</w:t>
      </w:r>
      <w:r>
        <w:rPr>
          <w:color w:val="221F1F"/>
          <w:spacing w:val="-6"/>
        </w:rPr>
        <w:t xml:space="preserve"> </w:t>
      </w:r>
      <w:r>
        <w:rPr>
          <w:color w:val="221F1F"/>
        </w:rPr>
        <w:t>соответствии</w:t>
      </w:r>
      <w:r>
        <w:rPr>
          <w:color w:val="221F1F"/>
          <w:spacing w:val="-5"/>
        </w:rPr>
        <w:t xml:space="preserve"> </w:t>
      </w:r>
      <w:r>
        <w:rPr>
          <w:color w:val="221F1F"/>
        </w:rPr>
        <w:t>с</w:t>
      </w:r>
      <w:r>
        <w:rPr>
          <w:color w:val="221F1F"/>
          <w:spacing w:val="-6"/>
        </w:rPr>
        <w:t xml:space="preserve"> </w:t>
      </w:r>
      <w:r>
        <w:rPr>
          <w:color w:val="221F1F"/>
        </w:rPr>
        <w:t>индивидуальными</w:t>
      </w:r>
      <w:r>
        <w:rPr>
          <w:color w:val="221F1F"/>
          <w:spacing w:val="-5"/>
        </w:rPr>
        <w:t xml:space="preserve"> </w:t>
      </w:r>
      <w:r>
        <w:rPr>
          <w:color w:val="221F1F"/>
        </w:rPr>
        <w:t>показателями</w:t>
      </w:r>
      <w:r>
        <w:rPr>
          <w:color w:val="221F1F"/>
          <w:spacing w:val="-5"/>
        </w:rPr>
        <w:t xml:space="preserve"> </w:t>
      </w:r>
      <w:r>
        <w:rPr>
          <w:color w:val="221F1F"/>
        </w:rPr>
        <w:t>развития</w:t>
      </w:r>
      <w:r>
        <w:rPr>
          <w:color w:val="221F1F"/>
          <w:spacing w:val="-8"/>
        </w:rPr>
        <w:t xml:space="preserve"> </w:t>
      </w:r>
      <w:r>
        <w:rPr>
          <w:color w:val="221F1F"/>
        </w:rPr>
        <w:t>основных физических качеств;</w:t>
      </w:r>
    </w:p>
    <w:p w14:paraId="18DA31DA" w14:textId="77777777" w:rsidR="00E55397" w:rsidRDefault="00395F00">
      <w:pPr>
        <w:pStyle w:val="a3"/>
        <w:spacing w:before="1"/>
        <w:ind w:left="806" w:right="805"/>
      </w:pPr>
      <w:r>
        <w:rPr>
          <w:color w:val="221F1F"/>
        </w:rPr>
        <w:t xml:space="preserve">6 выполнять гимнастическую комбинацию на гимнастическом бревне из ранее освоенных упражнений с добавлением элементов акробатики и ритмической </w:t>
      </w:r>
      <w:proofErr w:type="spellStart"/>
      <w:proofErr w:type="gramStart"/>
      <w:r>
        <w:rPr>
          <w:color w:val="221F1F"/>
        </w:rPr>
        <w:t>гим</w:t>
      </w:r>
      <w:proofErr w:type="spellEnd"/>
      <w:r>
        <w:rPr>
          <w:color w:val="221F1F"/>
        </w:rPr>
        <w:t xml:space="preserve">- </w:t>
      </w:r>
      <w:proofErr w:type="spellStart"/>
      <w:r>
        <w:rPr>
          <w:color w:val="221F1F"/>
        </w:rPr>
        <w:t>настики</w:t>
      </w:r>
      <w:proofErr w:type="spellEnd"/>
      <w:proofErr w:type="gramEnd"/>
      <w:r>
        <w:rPr>
          <w:color w:val="221F1F"/>
        </w:rPr>
        <w:t xml:space="preserve"> (девушки);</w:t>
      </w:r>
    </w:p>
    <w:p w14:paraId="05B72E5F" w14:textId="77777777" w:rsidR="00E55397" w:rsidRDefault="00395F00">
      <w:pPr>
        <w:pStyle w:val="a3"/>
        <w:ind w:left="806" w:right="808"/>
      </w:pPr>
      <w:r>
        <w:rPr>
          <w:color w:val="221F1F"/>
        </w:rPr>
        <w:t>6 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14:paraId="5F7AB280" w14:textId="77777777" w:rsidR="00E55397" w:rsidRDefault="00395F00">
      <w:pPr>
        <w:pStyle w:val="a3"/>
        <w:spacing w:before="1"/>
        <w:ind w:left="806" w:right="804"/>
      </w:pPr>
      <w:r>
        <w:rPr>
          <w:color w:val="221F1F"/>
        </w:rPr>
        <w:t xml:space="preserve">6 выполнять прыжок в длину с разбега способом «прогнувшись», наблюдать и анализировать технические особенности в выполнении другими учащимися, </w:t>
      </w:r>
      <w:proofErr w:type="gramStart"/>
      <w:r>
        <w:rPr>
          <w:color w:val="221F1F"/>
        </w:rPr>
        <w:t>вы- являть</w:t>
      </w:r>
      <w:proofErr w:type="gramEnd"/>
      <w:r>
        <w:rPr>
          <w:color w:val="221F1F"/>
        </w:rPr>
        <w:t xml:space="preserve"> ошибки и предлагать способы устранения;</w:t>
      </w:r>
    </w:p>
    <w:p w14:paraId="011EB6FD" w14:textId="77777777" w:rsidR="00E55397" w:rsidRDefault="00395F00">
      <w:pPr>
        <w:pStyle w:val="a3"/>
        <w:ind w:left="806" w:right="805"/>
      </w:pPr>
      <w:r>
        <w:rPr>
          <w:color w:val="221F1F"/>
        </w:rPr>
        <w:t xml:space="preserve">6 выполнять тестовые задания комплекса ГТО в беговых и технических </w:t>
      </w:r>
      <w:proofErr w:type="spellStart"/>
      <w:proofErr w:type="gramStart"/>
      <w:r>
        <w:rPr>
          <w:color w:val="221F1F"/>
        </w:rPr>
        <w:t>легкоат</w:t>
      </w:r>
      <w:proofErr w:type="spellEnd"/>
      <w:r>
        <w:rPr>
          <w:color w:val="221F1F"/>
        </w:rPr>
        <w:t xml:space="preserve">- </w:t>
      </w:r>
      <w:proofErr w:type="spellStart"/>
      <w:r>
        <w:rPr>
          <w:color w:val="221F1F"/>
        </w:rPr>
        <w:t>летических</w:t>
      </w:r>
      <w:proofErr w:type="spellEnd"/>
      <w:proofErr w:type="gramEnd"/>
      <w:r>
        <w:rPr>
          <w:color w:val="221F1F"/>
        </w:rPr>
        <w:t xml:space="preserve"> дисциплинах в соответствии с установленными требованиями к их </w:t>
      </w:r>
      <w:r>
        <w:rPr>
          <w:color w:val="221F1F"/>
          <w:spacing w:val="-2"/>
        </w:rPr>
        <w:t>технике;</w:t>
      </w:r>
    </w:p>
    <w:p w14:paraId="125EBD43" w14:textId="77777777" w:rsidR="00E55397" w:rsidRDefault="00395F00">
      <w:pPr>
        <w:pStyle w:val="a3"/>
        <w:ind w:left="806" w:right="801"/>
      </w:pPr>
      <w:r>
        <w:rPr>
          <w:color w:val="221F1F"/>
        </w:rPr>
        <w:t xml:space="preserve">6 выполнять передвижение на лыжах одновременным </w:t>
      </w:r>
      <w:proofErr w:type="spellStart"/>
      <w:r>
        <w:rPr>
          <w:color w:val="221F1F"/>
        </w:rPr>
        <w:t>бесшажным</w:t>
      </w:r>
      <w:proofErr w:type="spellEnd"/>
      <w:r>
        <w:rPr>
          <w:color w:val="221F1F"/>
        </w:rPr>
        <w:t xml:space="preserve"> ходом; переход с попеременного </w:t>
      </w:r>
      <w:proofErr w:type="spellStart"/>
      <w:r>
        <w:rPr>
          <w:color w:val="221F1F"/>
        </w:rPr>
        <w:t>двухшажного</w:t>
      </w:r>
      <w:proofErr w:type="spellEnd"/>
      <w:r>
        <w:rPr>
          <w:color w:val="221F1F"/>
        </w:rPr>
        <w:t xml:space="preserve"> хода на одновременный </w:t>
      </w:r>
      <w:proofErr w:type="spellStart"/>
      <w:r>
        <w:rPr>
          <w:color w:val="221F1F"/>
        </w:rPr>
        <w:t>бесшажный</w:t>
      </w:r>
      <w:proofErr w:type="spellEnd"/>
      <w:r>
        <w:rPr>
          <w:color w:val="221F1F"/>
        </w:rPr>
        <w:t xml:space="preserve"> ход; </w:t>
      </w:r>
      <w:proofErr w:type="spellStart"/>
      <w:proofErr w:type="gramStart"/>
      <w:r>
        <w:rPr>
          <w:color w:val="221F1F"/>
        </w:rPr>
        <w:t>преодо</w:t>
      </w:r>
      <w:proofErr w:type="spellEnd"/>
      <w:r>
        <w:rPr>
          <w:color w:val="221F1F"/>
        </w:rPr>
        <w:t xml:space="preserve">- </w:t>
      </w:r>
      <w:proofErr w:type="spellStart"/>
      <w:r>
        <w:rPr>
          <w:color w:val="221F1F"/>
        </w:rPr>
        <w:t>ление</w:t>
      </w:r>
      <w:proofErr w:type="spellEnd"/>
      <w:proofErr w:type="gramEnd"/>
      <w:r>
        <w:rPr>
          <w:color w:val="221F1F"/>
        </w:rPr>
        <w:t xml:space="preserve"> естественных препятствий на лыжах широким шагом, перешагиванием, </w:t>
      </w:r>
      <w:proofErr w:type="spellStart"/>
      <w:r>
        <w:rPr>
          <w:color w:val="221F1F"/>
        </w:rPr>
        <w:t>пе</w:t>
      </w:r>
      <w:proofErr w:type="spellEnd"/>
      <w:r>
        <w:rPr>
          <w:color w:val="221F1F"/>
        </w:rPr>
        <w:t xml:space="preserve">- </w:t>
      </w:r>
      <w:proofErr w:type="spellStart"/>
      <w:r>
        <w:rPr>
          <w:color w:val="221F1F"/>
        </w:rPr>
        <w:t>релазанием</w:t>
      </w:r>
      <w:proofErr w:type="spellEnd"/>
      <w:r>
        <w:rPr>
          <w:color w:val="221F1F"/>
        </w:rPr>
        <w:t xml:space="preserve"> (для бесснежных районов — имитация передвижения);</w:t>
      </w:r>
    </w:p>
    <w:p w14:paraId="578F7367" w14:textId="77777777" w:rsidR="00E55397" w:rsidRDefault="00395F00">
      <w:pPr>
        <w:pStyle w:val="a3"/>
        <w:ind w:left="806" w:right="806"/>
      </w:pPr>
      <w:r>
        <w:rPr>
          <w:color w:val="221F1F"/>
        </w:rPr>
        <w:t xml:space="preserve">6 соблюдать правила безопасности в бассейне при выполнении плавательных </w:t>
      </w:r>
      <w:r>
        <w:rPr>
          <w:color w:val="221F1F"/>
          <w:spacing w:val="-2"/>
        </w:rPr>
        <w:t>упражнений;</w:t>
      </w:r>
    </w:p>
    <w:p w14:paraId="354B2760" w14:textId="77777777" w:rsidR="00E55397" w:rsidRDefault="00395F00">
      <w:pPr>
        <w:pStyle w:val="a3"/>
        <w:spacing w:line="322" w:lineRule="exact"/>
        <w:ind w:left="806"/>
        <w:jc w:val="left"/>
      </w:pPr>
      <w:r>
        <w:rPr>
          <w:color w:val="221F1F"/>
        </w:rPr>
        <w:t>6</w:t>
      </w:r>
      <w:r>
        <w:rPr>
          <w:color w:val="221F1F"/>
          <w:spacing w:val="-3"/>
        </w:rPr>
        <w:t xml:space="preserve"> </w:t>
      </w:r>
      <w:r>
        <w:rPr>
          <w:color w:val="221F1F"/>
        </w:rPr>
        <w:t>выполнять</w:t>
      </w:r>
      <w:r>
        <w:rPr>
          <w:color w:val="221F1F"/>
          <w:spacing w:val="-5"/>
        </w:rPr>
        <w:t xml:space="preserve"> </w:t>
      </w:r>
      <w:r>
        <w:rPr>
          <w:color w:val="221F1F"/>
        </w:rPr>
        <w:t>прыжки</w:t>
      </w:r>
      <w:r>
        <w:rPr>
          <w:color w:val="221F1F"/>
          <w:spacing w:val="-4"/>
        </w:rPr>
        <w:t xml:space="preserve"> </w:t>
      </w:r>
      <w:r>
        <w:rPr>
          <w:color w:val="221F1F"/>
        </w:rPr>
        <w:t>в</w:t>
      </w:r>
      <w:r>
        <w:rPr>
          <w:color w:val="221F1F"/>
          <w:spacing w:val="-4"/>
        </w:rPr>
        <w:t xml:space="preserve"> </w:t>
      </w:r>
      <w:r>
        <w:rPr>
          <w:color w:val="221F1F"/>
        </w:rPr>
        <w:t>воду</w:t>
      </w:r>
      <w:r>
        <w:rPr>
          <w:color w:val="221F1F"/>
          <w:spacing w:val="-8"/>
        </w:rPr>
        <w:t xml:space="preserve"> </w:t>
      </w:r>
      <w:r>
        <w:rPr>
          <w:color w:val="221F1F"/>
        </w:rPr>
        <w:t>со</w:t>
      </w:r>
      <w:r>
        <w:rPr>
          <w:color w:val="221F1F"/>
          <w:spacing w:val="-3"/>
        </w:rPr>
        <w:t xml:space="preserve"> </w:t>
      </w:r>
      <w:r>
        <w:rPr>
          <w:color w:val="221F1F"/>
        </w:rPr>
        <w:t>стартовой</w:t>
      </w:r>
      <w:r>
        <w:rPr>
          <w:color w:val="221F1F"/>
          <w:spacing w:val="-3"/>
        </w:rPr>
        <w:t xml:space="preserve"> </w:t>
      </w:r>
      <w:r>
        <w:rPr>
          <w:color w:val="221F1F"/>
          <w:spacing w:val="-2"/>
        </w:rPr>
        <w:t>тумбы;</w:t>
      </w:r>
    </w:p>
    <w:p w14:paraId="1F324DB7" w14:textId="77777777" w:rsidR="00E55397" w:rsidRDefault="00395F00">
      <w:pPr>
        <w:pStyle w:val="a3"/>
        <w:ind w:left="806"/>
        <w:jc w:val="left"/>
      </w:pPr>
      <w:r>
        <w:rPr>
          <w:color w:val="221F1F"/>
        </w:rPr>
        <w:t>6</w:t>
      </w:r>
      <w:r>
        <w:rPr>
          <w:color w:val="221F1F"/>
          <w:spacing w:val="39"/>
        </w:rPr>
        <w:t xml:space="preserve"> </w:t>
      </w:r>
      <w:r>
        <w:rPr>
          <w:color w:val="221F1F"/>
        </w:rPr>
        <w:t>выполнять</w:t>
      </w:r>
      <w:r>
        <w:rPr>
          <w:color w:val="221F1F"/>
          <w:spacing w:val="36"/>
        </w:rPr>
        <w:t xml:space="preserve"> </w:t>
      </w:r>
      <w:r>
        <w:rPr>
          <w:color w:val="221F1F"/>
        </w:rPr>
        <w:t>технические</w:t>
      </w:r>
      <w:r>
        <w:rPr>
          <w:color w:val="221F1F"/>
          <w:spacing w:val="37"/>
        </w:rPr>
        <w:t xml:space="preserve"> </w:t>
      </w:r>
      <w:r>
        <w:rPr>
          <w:color w:val="221F1F"/>
        </w:rPr>
        <w:t>элементы</w:t>
      </w:r>
      <w:r>
        <w:rPr>
          <w:color w:val="221F1F"/>
          <w:spacing w:val="37"/>
        </w:rPr>
        <w:t xml:space="preserve"> </w:t>
      </w:r>
      <w:r>
        <w:rPr>
          <w:color w:val="221F1F"/>
        </w:rPr>
        <w:t>плавания</w:t>
      </w:r>
      <w:r>
        <w:rPr>
          <w:color w:val="221F1F"/>
          <w:spacing w:val="36"/>
        </w:rPr>
        <w:t xml:space="preserve"> </w:t>
      </w:r>
      <w:r>
        <w:rPr>
          <w:color w:val="221F1F"/>
        </w:rPr>
        <w:t>кролем</w:t>
      </w:r>
      <w:r>
        <w:rPr>
          <w:color w:val="221F1F"/>
          <w:spacing w:val="37"/>
        </w:rPr>
        <w:t xml:space="preserve"> </w:t>
      </w:r>
      <w:r>
        <w:rPr>
          <w:color w:val="221F1F"/>
        </w:rPr>
        <w:t>на</w:t>
      </w:r>
      <w:r>
        <w:rPr>
          <w:color w:val="221F1F"/>
          <w:spacing w:val="37"/>
        </w:rPr>
        <w:t xml:space="preserve"> </w:t>
      </w:r>
      <w:r>
        <w:rPr>
          <w:color w:val="221F1F"/>
        </w:rPr>
        <w:t>груди</w:t>
      </w:r>
      <w:r>
        <w:rPr>
          <w:color w:val="221F1F"/>
          <w:spacing w:val="37"/>
        </w:rPr>
        <w:t xml:space="preserve"> </w:t>
      </w:r>
      <w:r>
        <w:rPr>
          <w:color w:val="221F1F"/>
        </w:rPr>
        <w:t>в</w:t>
      </w:r>
      <w:r>
        <w:rPr>
          <w:color w:val="221F1F"/>
          <w:spacing w:val="36"/>
        </w:rPr>
        <w:t xml:space="preserve"> </w:t>
      </w:r>
      <w:r>
        <w:rPr>
          <w:color w:val="221F1F"/>
        </w:rPr>
        <w:t>согласовании</w:t>
      </w:r>
      <w:r>
        <w:rPr>
          <w:color w:val="221F1F"/>
          <w:spacing w:val="35"/>
        </w:rPr>
        <w:t xml:space="preserve"> </w:t>
      </w:r>
      <w:r>
        <w:rPr>
          <w:color w:val="221F1F"/>
        </w:rPr>
        <w:t xml:space="preserve">с </w:t>
      </w:r>
      <w:r>
        <w:rPr>
          <w:color w:val="221F1F"/>
          <w:spacing w:val="-2"/>
        </w:rPr>
        <w:t>дыханием;</w:t>
      </w:r>
    </w:p>
    <w:p w14:paraId="67DC3607" w14:textId="77777777" w:rsidR="00E55397" w:rsidRDefault="00395F00">
      <w:pPr>
        <w:pStyle w:val="a3"/>
        <w:ind w:left="806" w:right="806"/>
        <w:jc w:val="left"/>
      </w:pPr>
      <w:r>
        <w:rPr>
          <w:color w:val="221F1F"/>
        </w:rPr>
        <w:t>6 демонстрировать и использовать технические действия спортивных игр: баскетбол (передача</w:t>
      </w:r>
      <w:r>
        <w:rPr>
          <w:color w:val="221F1F"/>
          <w:spacing w:val="-1"/>
        </w:rPr>
        <w:t xml:space="preserve"> </w:t>
      </w:r>
      <w:r>
        <w:rPr>
          <w:color w:val="221F1F"/>
        </w:rPr>
        <w:t>мяча одной рукой снизу</w:t>
      </w:r>
      <w:r>
        <w:rPr>
          <w:color w:val="221F1F"/>
          <w:spacing w:val="-3"/>
        </w:rPr>
        <w:t xml:space="preserve"> </w:t>
      </w:r>
      <w:r>
        <w:rPr>
          <w:color w:val="221F1F"/>
        </w:rPr>
        <w:t>и от плеча; бросок в корзину</w:t>
      </w:r>
      <w:r>
        <w:rPr>
          <w:color w:val="221F1F"/>
          <w:spacing w:val="-3"/>
        </w:rPr>
        <w:t xml:space="preserve"> </w:t>
      </w:r>
      <w:r>
        <w:rPr>
          <w:color w:val="221F1F"/>
        </w:rPr>
        <w:t>двумя и одной</w:t>
      </w:r>
      <w:r>
        <w:rPr>
          <w:color w:val="221F1F"/>
          <w:spacing w:val="-12"/>
        </w:rPr>
        <w:t xml:space="preserve"> </w:t>
      </w:r>
      <w:r>
        <w:rPr>
          <w:color w:val="221F1F"/>
        </w:rPr>
        <w:t>рукой</w:t>
      </w:r>
      <w:r>
        <w:rPr>
          <w:color w:val="221F1F"/>
          <w:spacing w:val="-12"/>
        </w:rPr>
        <w:t xml:space="preserve"> </w:t>
      </w:r>
      <w:r>
        <w:rPr>
          <w:color w:val="221F1F"/>
        </w:rPr>
        <w:t>в</w:t>
      </w:r>
      <w:r>
        <w:rPr>
          <w:color w:val="221F1F"/>
          <w:spacing w:val="-13"/>
        </w:rPr>
        <w:t xml:space="preserve"> </w:t>
      </w:r>
      <w:r>
        <w:rPr>
          <w:color w:val="221F1F"/>
        </w:rPr>
        <w:t>прыжке;</w:t>
      </w:r>
      <w:r>
        <w:rPr>
          <w:color w:val="221F1F"/>
          <w:spacing w:val="-11"/>
        </w:rPr>
        <w:t xml:space="preserve"> </w:t>
      </w:r>
      <w:r>
        <w:rPr>
          <w:color w:val="221F1F"/>
        </w:rPr>
        <w:t>тактические</w:t>
      </w:r>
      <w:r>
        <w:rPr>
          <w:color w:val="221F1F"/>
          <w:spacing w:val="-12"/>
        </w:rPr>
        <w:t xml:space="preserve"> </w:t>
      </w:r>
      <w:r>
        <w:rPr>
          <w:color w:val="221F1F"/>
        </w:rPr>
        <w:t>действия</w:t>
      </w:r>
      <w:r>
        <w:rPr>
          <w:color w:val="221F1F"/>
          <w:spacing w:val="-12"/>
        </w:rPr>
        <w:t xml:space="preserve"> </w:t>
      </w:r>
      <w:r>
        <w:rPr>
          <w:color w:val="221F1F"/>
        </w:rPr>
        <w:t>в</w:t>
      </w:r>
      <w:r>
        <w:rPr>
          <w:color w:val="221F1F"/>
          <w:spacing w:val="-11"/>
        </w:rPr>
        <w:t xml:space="preserve"> </w:t>
      </w:r>
      <w:r>
        <w:rPr>
          <w:color w:val="221F1F"/>
        </w:rPr>
        <w:t>защите</w:t>
      </w:r>
      <w:r>
        <w:rPr>
          <w:color w:val="221F1F"/>
          <w:spacing w:val="-12"/>
        </w:rPr>
        <w:t xml:space="preserve"> </w:t>
      </w:r>
      <w:r>
        <w:rPr>
          <w:color w:val="221F1F"/>
        </w:rPr>
        <w:t>и</w:t>
      </w:r>
      <w:r>
        <w:rPr>
          <w:color w:val="221F1F"/>
          <w:spacing w:val="-10"/>
        </w:rPr>
        <w:t xml:space="preserve"> </w:t>
      </w:r>
      <w:r>
        <w:rPr>
          <w:color w:val="221F1F"/>
        </w:rPr>
        <w:t>нападении;</w:t>
      </w:r>
      <w:r>
        <w:rPr>
          <w:color w:val="221F1F"/>
          <w:spacing w:val="-12"/>
        </w:rPr>
        <w:t xml:space="preserve"> </w:t>
      </w:r>
      <w:r>
        <w:rPr>
          <w:color w:val="221F1F"/>
        </w:rPr>
        <w:t>использование разученных технических и тактических действий в условиях игровой деятельно-</w:t>
      </w:r>
      <w:r>
        <w:rPr>
          <w:color w:val="221F1F"/>
          <w:spacing w:val="40"/>
        </w:rPr>
        <w:t xml:space="preserve"> </w:t>
      </w:r>
      <w:proofErr w:type="spellStart"/>
      <w:r>
        <w:rPr>
          <w:color w:val="221F1F"/>
          <w:spacing w:val="-2"/>
        </w:rPr>
        <w:t>сти</w:t>
      </w:r>
      <w:proofErr w:type="spellEnd"/>
      <w:r>
        <w:rPr>
          <w:color w:val="221F1F"/>
          <w:spacing w:val="-2"/>
        </w:rPr>
        <w:t>);</w:t>
      </w:r>
    </w:p>
    <w:p w14:paraId="06118E80" w14:textId="77777777" w:rsidR="00E55397" w:rsidRDefault="00395F00">
      <w:pPr>
        <w:pStyle w:val="a3"/>
        <w:spacing w:before="3" w:line="237" w:lineRule="auto"/>
        <w:ind w:left="806" w:right="805"/>
      </w:pPr>
      <w:r>
        <w:rPr>
          <w:color w:val="221F1F"/>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w:t>
      </w:r>
      <w:proofErr w:type="spellStart"/>
      <w:r>
        <w:rPr>
          <w:color w:val="221F1F"/>
        </w:rPr>
        <w:t>ра</w:t>
      </w:r>
      <w:proofErr w:type="spellEnd"/>
      <w:r>
        <w:rPr>
          <w:color w:val="221F1F"/>
        </w:rPr>
        <w:t xml:space="preserve">- </w:t>
      </w:r>
      <w:proofErr w:type="spellStart"/>
      <w:r>
        <w:rPr>
          <w:color w:val="221F1F"/>
        </w:rPr>
        <w:t>зученных</w:t>
      </w:r>
      <w:proofErr w:type="spellEnd"/>
      <w:r>
        <w:rPr>
          <w:color w:val="221F1F"/>
        </w:rPr>
        <w:t xml:space="preserve"> технических и тактических действий в условиях игровой деятельности); футбол (удары по неподвижному, катящемуся и летящему мячу с разбега </w:t>
      </w:r>
      <w:proofErr w:type="spellStart"/>
      <w:r>
        <w:rPr>
          <w:color w:val="221F1F"/>
        </w:rPr>
        <w:t>внут</w:t>
      </w:r>
      <w:proofErr w:type="spellEnd"/>
      <w:r>
        <w:rPr>
          <w:color w:val="221F1F"/>
        </w:rPr>
        <w:t xml:space="preserve">- </w:t>
      </w:r>
      <w:r>
        <w:rPr>
          <w:color w:val="221F1F"/>
          <w:spacing w:val="-100"/>
        </w:rPr>
        <w:t>р</w:t>
      </w:r>
      <w:r>
        <w:rPr>
          <w:rFonts w:ascii="Trebuchet MS" w:hAnsi="Trebuchet MS"/>
          <w:color w:val="221F1F"/>
          <w:spacing w:val="-12"/>
          <w:position w:val="13"/>
          <w:sz w:val="15"/>
        </w:rPr>
        <w:t>Ф</w:t>
      </w:r>
      <w:r>
        <w:rPr>
          <w:color w:val="221F1F"/>
          <w:spacing w:val="-115"/>
        </w:rPr>
        <w:t>е</w:t>
      </w:r>
      <w:r>
        <w:rPr>
          <w:rFonts w:ascii="Trebuchet MS" w:hAnsi="Trebuchet MS"/>
          <w:color w:val="221F1F"/>
          <w:spacing w:val="-1"/>
          <w:position w:val="13"/>
          <w:sz w:val="15"/>
        </w:rPr>
        <w:t>И</w:t>
      </w:r>
      <w:r>
        <w:rPr>
          <w:rFonts w:ascii="Trebuchet MS" w:hAnsi="Trebuchet MS"/>
          <w:color w:val="221F1F"/>
          <w:spacing w:val="-66"/>
          <w:position w:val="13"/>
          <w:sz w:val="15"/>
        </w:rPr>
        <w:t>З</w:t>
      </w:r>
      <w:r>
        <w:rPr>
          <w:color w:val="221F1F"/>
          <w:spacing w:val="-85"/>
        </w:rPr>
        <w:t>н</w:t>
      </w:r>
      <w:r>
        <w:rPr>
          <w:rFonts w:ascii="Trebuchet MS" w:hAnsi="Trebuchet MS"/>
          <w:color w:val="221F1F"/>
          <w:spacing w:val="-19"/>
          <w:position w:val="13"/>
          <w:sz w:val="15"/>
        </w:rPr>
        <w:t>И</w:t>
      </w:r>
      <w:r>
        <w:rPr>
          <w:color w:val="221F1F"/>
          <w:spacing w:val="-133"/>
        </w:rPr>
        <w:t>н</w:t>
      </w:r>
      <w:r>
        <w:rPr>
          <w:rFonts w:ascii="Trebuchet MS" w:hAnsi="Trebuchet MS"/>
          <w:color w:val="221F1F"/>
          <w:position w:val="13"/>
          <w:sz w:val="15"/>
        </w:rPr>
        <w:t>Ч</w:t>
      </w:r>
      <w:r>
        <w:rPr>
          <w:rFonts w:ascii="Trebuchet MS" w:hAnsi="Trebuchet MS"/>
          <w:color w:val="221F1F"/>
          <w:spacing w:val="-40"/>
          <w:position w:val="13"/>
          <w:sz w:val="15"/>
        </w:rPr>
        <w:t>Е</w:t>
      </w:r>
      <w:r>
        <w:rPr>
          <w:color w:val="221F1F"/>
          <w:spacing w:val="-86"/>
        </w:rPr>
        <w:t>е</w:t>
      </w:r>
      <w:r>
        <w:rPr>
          <w:rFonts w:ascii="Trebuchet MS" w:hAnsi="Trebuchet MS"/>
          <w:color w:val="221F1F"/>
          <w:spacing w:val="-6"/>
          <w:position w:val="13"/>
          <w:sz w:val="15"/>
        </w:rPr>
        <w:t>С</w:t>
      </w:r>
      <w:r>
        <w:rPr>
          <w:color w:val="221F1F"/>
          <w:spacing w:val="-148"/>
        </w:rPr>
        <w:t>й</w:t>
      </w:r>
      <w:r>
        <w:rPr>
          <w:rFonts w:ascii="Trebuchet MS" w:hAnsi="Trebuchet MS"/>
          <w:color w:val="221F1F"/>
          <w:position w:val="13"/>
          <w:sz w:val="15"/>
        </w:rPr>
        <w:t>К</w:t>
      </w:r>
      <w:r>
        <w:rPr>
          <w:rFonts w:ascii="Trebuchet MS" w:hAnsi="Trebuchet MS"/>
          <w:color w:val="221F1F"/>
          <w:spacing w:val="-2"/>
          <w:position w:val="13"/>
          <w:sz w:val="15"/>
        </w:rPr>
        <w:t>А</w:t>
      </w:r>
      <w:r>
        <w:rPr>
          <w:rFonts w:ascii="Trebuchet MS" w:hAnsi="Trebuchet MS"/>
          <w:color w:val="221F1F"/>
          <w:spacing w:val="-25"/>
          <w:position w:val="13"/>
          <w:sz w:val="15"/>
        </w:rPr>
        <w:t>Я</w:t>
      </w:r>
      <w:r>
        <w:rPr>
          <w:color w:val="221F1F"/>
          <w:spacing w:val="-83"/>
        </w:rPr>
        <w:t>и</w:t>
      </w:r>
      <w:r>
        <w:rPr>
          <w:rFonts w:ascii="Trebuchet MS" w:hAnsi="Trebuchet MS"/>
          <w:color w:val="221F1F"/>
          <w:position w:val="13"/>
          <w:sz w:val="15"/>
        </w:rPr>
        <w:t>К</w:t>
      </w:r>
      <w:r>
        <w:rPr>
          <w:rFonts w:ascii="Trebuchet MS" w:hAnsi="Trebuchet MS"/>
          <w:color w:val="221F1F"/>
          <w:spacing w:val="-1"/>
          <w:position w:val="13"/>
          <w:sz w:val="15"/>
        </w:rPr>
        <w:t>У</w:t>
      </w:r>
      <w:r>
        <w:rPr>
          <w:rFonts w:ascii="Trebuchet MS" w:hAnsi="Trebuchet MS"/>
          <w:color w:val="221F1F"/>
          <w:spacing w:val="-101"/>
          <w:position w:val="13"/>
          <w:sz w:val="15"/>
        </w:rPr>
        <w:t>Л</w:t>
      </w:r>
      <w:r>
        <w:rPr>
          <w:color w:val="221F1F"/>
          <w:spacing w:val="-34"/>
        </w:rPr>
        <w:t>в</w:t>
      </w:r>
      <w:r>
        <w:rPr>
          <w:rFonts w:ascii="Trebuchet MS" w:hAnsi="Trebuchet MS"/>
          <w:color w:val="221F1F"/>
          <w:spacing w:val="-55"/>
          <w:position w:val="13"/>
          <w:sz w:val="15"/>
        </w:rPr>
        <w:t>Ь</w:t>
      </w:r>
      <w:r>
        <w:rPr>
          <w:color w:val="221F1F"/>
          <w:spacing w:val="-97"/>
        </w:rPr>
        <w:t>н</w:t>
      </w:r>
      <w:r>
        <w:rPr>
          <w:rFonts w:ascii="Trebuchet MS" w:hAnsi="Trebuchet MS"/>
          <w:color w:val="221F1F"/>
          <w:spacing w:val="-1"/>
          <w:position w:val="13"/>
          <w:sz w:val="15"/>
        </w:rPr>
        <w:t>Т</w:t>
      </w:r>
      <w:r>
        <w:rPr>
          <w:rFonts w:ascii="Trebuchet MS" w:hAnsi="Trebuchet MS"/>
          <w:color w:val="221F1F"/>
          <w:spacing w:val="-84"/>
          <w:position w:val="13"/>
          <w:sz w:val="15"/>
        </w:rPr>
        <w:t>У</w:t>
      </w:r>
      <w:r>
        <w:rPr>
          <w:color w:val="221F1F"/>
          <w:spacing w:val="-42"/>
        </w:rPr>
        <w:t>е</w:t>
      </w:r>
      <w:r>
        <w:rPr>
          <w:rFonts w:ascii="Trebuchet MS" w:hAnsi="Trebuchet MS"/>
          <w:color w:val="221F1F"/>
          <w:spacing w:val="-43"/>
          <w:position w:val="13"/>
          <w:sz w:val="15"/>
        </w:rPr>
        <w:t>Р</w:t>
      </w:r>
      <w:r>
        <w:rPr>
          <w:color w:val="221F1F"/>
          <w:spacing w:val="-174"/>
        </w:rPr>
        <w:t>ш</w:t>
      </w:r>
      <w:r>
        <w:rPr>
          <w:rFonts w:ascii="Trebuchet MS" w:hAnsi="Trebuchet MS"/>
          <w:color w:val="221F1F"/>
          <w:spacing w:val="-2"/>
          <w:position w:val="13"/>
          <w:sz w:val="15"/>
        </w:rPr>
        <w:t>А</w:t>
      </w:r>
      <w:r>
        <w:rPr>
          <w:rFonts w:ascii="Trebuchet MS" w:hAnsi="Trebuchet MS"/>
          <w:color w:val="221F1F"/>
          <w:position w:val="13"/>
          <w:sz w:val="15"/>
        </w:rPr>
        <w:t>.</w:t>
      </w:r>
      <w:r>
        <w:rPr>
          <w:rFonts w:ascii="Trebuchet MS" w:hAnsi="Trebuchet MS"/>
          <w:color w:val="221F1F"/>
          <w:spacing w:val="40"/>
          <w:position w:val="13"/>
          <w:sz w:val="15"/>
        </w:rPr>
        <w:t xml:space="preserve"> </w:t>
      </w:r>
      <w:r>
        <w:rPr>
          <w:color w:val="221F1F"/>
          <w:spacing w:val="-103"/>
        </w:rPr>
        <w:t>н</w:t>
      </w:r>
      <w:r>
        <w:rPr>
          <w:rFonts w:ascii="Trebuchet MS" w:hAnsi="Trebuchet MS"/>
          <w:color w:val="221F1F"/>
          <w:spacing w:val="34"/>
          <w:position w:val="13"/>
          <w:sz w:val="15"/>
        </w:rPr>
        <w:t>5</w:t>
      </w:r>
      <w:r>
        <w:rPr>
          <w:rFonts w:ascii="Trebuchet MS" w:hAnsi="Trebuchet MS"/>
          <w:color w:val="221F1F"/>
          <w:spacing w:val="32"/>
          <w:position w:val="13"/>
          <w:sz w:val="15"/>
        </w:rPr>
        <w:t>-</w:t>
      </w:r>
      <w:r>
        <w:rPr>
          <w:color w:val="221F1F"/>
          <w:spacing w:val="-125"/>
        </w:rPr>
        <w:t>е</w:t>
      </w:r>
      <w:r>
        <w:rPr>
          <w:rFonts w:ascii="Trebuchet MS" w:hAnsi="Trebuchet MS"/>
          <w:color w:val="221F1F"/>
          <w:position w:val="13"/>
          <w:sz w:val="15"/>
        </w:rPr>
        <w:t>9</w:t>
      </w:r>
      <w:r>
        <w:rPr>
          <w:rFonts w:ascii="Trebuchet MS" w:hAnsi="Trebuchet MS"/>
          <w:color w:val="221F1F"/>
          <w:spacing w:val="51"/>
          <w:position w:val="13"/>
          <w:sz w:val="15"/>
        </w:rPr>
        <w:t xml:space="preserve"> </w:t>
      </w:r>
      <w:r>
        <w:rPr>
          <w:color w:val="221F1F"/>
          <w:spacing w:val="-133"/>
        </w:rPr>
        <w:t>й</w:t>
      </w:r>
      <w:proofErr w:type="spellStart"/>
      <w:r>
        <w:rPr>
          <w:rFonts w:ascii="Trebuchet MS" w:hAnsi="Trebuchet MS"/>
          <w:color w:val="221F1F"/>
          <w:spacing w:val="19"/>
          <w:position w:val="13"/>
          <w:sz w:val="15"/>
        </w:rPr>
        <w:t>к</w:t>
      </w:r>
      <w:r>
        <w:rPr>
          <w:rFonts w:ascii="Trebuchet MS" w:hAnsi="Trebuchet MS"/>
          <w:color w:val="221F1F"/>
          <w:spacing w:val="16"/>
          <w:position w:val="13"/>
          <w:sz w:val="15"/>
        </w:rPr>
        <w:t>л</w:t>
      </w:r>
      <w:r>
        <w:rPr>
          <w:rFonts w:ascii="Trebuchet MS" w:hAnsi="Trebuchet MS"/>
          <w:color w:val="221F1F"/>
          <w:spacing w:val="17"/>
          <w:position w:val="13"/>
          <w:sz w:val="15"/>
        </w:rPr>
        <w:t>а</w:t>
      </w:r>
      <w:r>
        <w:rPr>
          <w:rFonts w:ascii="Trebuchet MS" w:hAnsi="Trebuchet MS"/>
          <w:color w:val="221F1F"/>
          <w:spacing w:val="-45"/>
          <w:position w:val="13"/>
          <w:sz w:val="15"/>
        </w:rPr>
        <w:t>с</w:t>
      </w:r>
      <w:proofErr w:type="spellEnd"/>
      <w:r>
        <w:rPr>
          <w:color w:val="221F1F"/>
          <w:spacing w:val="-62"/>
        </w:rPr>
        <w:t>ч</w:t>
      </w:r>
      <w:proofErr w:type="spellStart"/>
      <w:r>
        <w:rPr>
          <w:rFonts w:ascii="Trebuchet MS" w:hAnsi="Trebuchet MS"/>
          <w:color w:val="221F1F"/>
          <w:spacing w:val="14"/>
          <w:position w:val="13"/>
          <w:sz w:val="15"/>
        </w:rPr>
        <w:t>с</w:t>
      </w:r>
      <w:r>
        <w:rPr>
          <w:rFonts w:ascii="Trebuchet MS" w:hAnsi="Trebuchet MS"/>
          <w:color w:val="221F1F"/>
          <w:spacing w:val="-79"/>
          <w:position w:val="13"/>
          <w:sz w:val="15"/>
        </w:rPr>
        <w:t>ы</w:t>
      </w:r>
      <w:r>
        <w:rPr>
          <w:color w:val="221F1F"/>
          <w:spacing w:val="17"/>
        </w:rPr>
        <w:t>асть</w:t>
      </w:r>
      <w:r>
        <w:rPr>
          <w:color w:val="221F1F"/>
          <w:spacing w:val="18"/>
        </w:rPr>
        <w:t>ю</w:t>
      </w:r>
      <w:proofErr w:type="spellEnd"/>
      <w:r>
        <w:rPr>
          <w:color w:val="221F1F"/>
          <w:spacing w:val="-4"/>
        </w:rPr>
        <w:t xml:space="preserve"> </w:t>
      </w:r>
      <w:r>
        <w:rPr>
          <w:color w:val="221F1F"/>
          <w:spacing w:val="-12"/>
        </w:rPr>
        <w:t>подъёма</w:t>
      </w:r>
      <w:r>
        <w:rPr>
          <w:color w:val="221F1F"/>
          <w:spacing w:val="-6"/>
        </w:rPr>
        <w:t xml:space="preserve"> </w:t>
      </w:r>
      <w:r>
        <w:rPr>
          <w:color w:val="221F1F"/>
          <w:spacing w:val="-12"/>
        </w:rPr>
        <w:t>стопы;</w:t>
      </w:r>
      <w:r>
        <w:rPr>
          <w:color w:val="221F1F"/>
          <w:spacing w:val="-5"/>
        </w:rPr>
        <w:t xml:space="preserve"> </w:t>
      </w:r>
      <w:r>
        <w:rPr>
          <w:color w:val="221F1F"/>
          <w:spacing w:val="13"/>
        </w:rPr>
        <w:t>так</w:t>
      </w:r>
      <w:r>
        <w:rPr>
          <w:color w:val="221F1F"/>
          <w:spacing w:val="10"/>
        </w:rPr>
        <w:t>т</w:t>
      </w:r>
      <w:r>
        <w:rPr>
          <w:color w:val="221F1F"/>
          <w:spacing w:val="13"/>
        </w:rPr>
        <w:t>и</w:t>
      </w:r>
      <w:r>
        <w:rPr>
          <w:color w:val="221F1F"/>
          <w:spacing w:val="-87"/>
        </w:rPr>
        <w:t>ч</w:t>
      </w:r>
      <w:r>
        <w:rPr>
          <w:rFonts w:ascii="Trebuchet MS" w:hAnsi="Trebuchet MS"/>
          <w:color w:val="221F1F"/>
          <w:spacing w:val="12"/>
          <w:vertAlign w:val="superscript"/>
        </w:rPr>
        <w:t>1</w:t>
      </w:r>
      <w:r>
        <w:rPr>
          <w:rFonts w:ascii="Trebuchet MS" w:hAnsi="Trebuchet MS"/>
          <w:color w:val="221F1F"/>
          <w:spacing w:val="-78"/>
          <w:vertAlign w:val="superscript"/>
        </w:rPr>
        <w:t>0</w:t>
      </w:r>
      <w:r>
        <w:rPr>
          <w:color w:val="221F1F"/>
          <w:spacing w:val="-23"/>
        </w:rPr>
        <w:t>е</w:t>
      </w:r>
      <w:r>
        <w:rPr>
          <w:rFonts w:ascii="Trebuchet MS" w:hAnsi="Trebuchet MS"/>
          <w:color w:val="221F1F"/>
          <w:spacing w:val="-47"/>
          <w:vertAlign w:val="superscript"/>
        </w:rPr>
        <w:t>1</w:t>
      </w:r>
      <w:r>
        <w:rPr>
          <w:color w:val="221F1F"/>
          <w:spacing w:val="-54"/>
        </w:rPr>
        <w:t>с</w:t>
      </w:r>
      <w:r>
        <w:rPr>
          <w:rFonts w:ascii="Trebuchet MS" w:hAnsi="Trebuchet MS"/>
          <w:color w:val="221F1F"/>
          <w:spacing w:val="-15"/>
          <w:vertAlign w:val="superscript"/>
        </w:rPr>
        <w:t>5</w:t>
      </w:r>
      <w:r>
        <w:rPr>
          <w:color w:val="221F1F"/>
          <w:spacing w:val="11"/>
        </w:rPr>
        <w:t>к</w:t>
      </w:r>
      <w:r>
        <w:rPr>
          <w:color w:val="221F1F"/>
          <w:spacing w:val="13"/>
        </w:rPr>
        <w:t>ие</w:t>
      </w:r>
      <w:r>
        <w:rPr>
          <w:color w:val="221F1F"/>
          <w:spacing w:val="-5"/>
        </w:rPr>
        <w:t xml:space="preserve"> </w:t>
      </w:r>
      <w:r>
        <w:rPr>
          <w:color w:val="221F1F"/>
          <w:spacing w:val="-12"/>
        </w:rPr>
        <w:t>действия</w:t>
      </w:r>
      <w:r>
        <w:rPr>
          <w:color w:val="221F1F"/>
          <w:spacing w:val="-3"/>
        </w:rPr>
        <w:t xml:space="preserve"> </w:t>
      </w:r>
      <w:r>
        <w:rPr>
          <w:color w:val="221F1F"/>
          <w:spacing w:val="-12"/>
        </w:rPr>
        <w:t>игроков</w:t>
      </w:r>
      <w:r>
        <w:rPr>
          <w:color w:val="221F1F"/>
          <w:spacing w:val="18"/>
        </w:rPr>
        <w:t xml:space="preserve"> </w:t>
      </w:r>
      <w:r>
        <w:rPr>
          <w:color w:val="221F1F"/>
          <w:spacing w:val="-12"/>
        </w:rPr>
        <w:t>в</w:t>
      </w:r>
      <w:r>
        <w:rPr>
          <w:color w:val="221F1F"/>
          <w:spacing w:val="18"/>
        </w:rPr>
        <w:t xml:space="preserve"> </w:t>
      </w:r>
      <w:proofErr w:type="spellStart"/>
      <w:r>
        <w:rPr>
          <w:color w:val="221F1F"/>
          <w:spacing w:val="-12"/>
        </w:rPr>
        <w:t>напа</w:t>
      </w:r>
      <w:proofErr w:type="spellEnd"/>
      <w:r>
        <w:rPr>
          <w:color w:val="221F1F"/>
          <w:spacing w:val="-12"/>
        </w:rPr>
        <w:t xml:space="preserve">- </w:t>
      </w:r>
      <w:proofErr w:type="spellStart"/>
      <w:r>
        <w:rPr>
          <w:color w:val="221F1F"/>
        </w:rPr>
        <w:t>дении</w:t>
      </w:r>
      <w:proofErr w:type="spellEnd"/>
      <w:r>
        <w:rPr>
          <w:color w:val="221F1F"/>
          <w:spacing w:val="-3"/>
        </w:rPr>
        <w:t xml:space="preserve"> </w:t>
      </w:r>
      <w:r>
        <w:rPr>
          <w:color w:val="221F1F"/>
        </w:rPr>
        <w:t>и</w:t>
      </w:r>
      <w:r>
        <w:rPr>
          <w:color w:val="221F1F"/>
          <w:spacing w:val="-3"/>
        </w:rPr>
        <w:t xml:space="preserve"> </w:t>
      </w:r>
      <w:r>
        <w:rPr>
          <w:color w:val="221F1F"/>
        </w:rPr>
        <w:t>защите;</w:t>
      </w:r>
      <w:r>
        <w:rPr>
          <w:color w:val="221F1F"/>
          <w:spacing w:val="-2"/>
        </w:rPr>
        <w:t xml:space="preserve"> </w:t>
      </w:r>
      <w:r>
        <w:rPr>
          <w:color w:val="221F1F"/>
        </w:rPr>
        <w:t>использование</w:t>
      </w:r>
      <w:r>
        <w:rPr>
          <w:color w:val="221F1F"/>
          <w:spacing w:val="-3"/>
        </w:rPr>
        <w:t xml:space="preserve"> </w:t>
      </w:r>
      <w:r>
        <w:rPr>
          <w:color w:val="221F1F"/>
        </w:rPr>
        <w:t>разученных</w:t>
      </w:r>
      <w:r>
        <w:rPr>
          <w:color w:val="221F1F"/>
          <w:spacing w:val="-2"/>
        </w:rPr>
        <w:t xml:space="preserve"> </w:t>
      </w:r>
      <w:r>
        <w:rPr>
          <w:color w:val="221F1F"/>
        </w:rPr>
        <w:t>технических</w:t>
      </w:r>
      <w:r>
        <w:rPr>
          <w:color w:val="221F1F"/>
          <w:spacing w:val="-2"/>
        </w:rPr>
        <w:t xml:space="preserve"> </w:t>
      </w:r>
      <w:r>
        <w:rPr>
          <w:color w:val="221F1F"/>
        </w:rPr>
        <w:t>и</w:t>
      </w:r>
      <w:r>
        <w:rPr>
          <w:color w:val="221F1F"/>
          <w:spacing w:val="-3"/>
        </w:rPr>
        <w:t xml:space="preserve"> </w:t>
      </w:r>
      <w:r>
        <w:rPr>
          <w:color w:val="221F1F"/>
        </w:rPr>
        <w:t>тактических</w:t>
      </w:r>
      <w:r>
        <w:rPr>
          <w:color w:val="221F1F"/>
          <w:spacing w:val="-2"/>
        </w:rPr>
        <w:t xml:space="preserve"> </w:t>
      </w:r>
      <w:r>
        <w:rPr>
          <w:color w:val="221F1F"/>
        </w:rPr>
        <w:t>действий</w:t>
      </w:r>
      <w:r>
        <w:rPr>
          <w:color w:val="221F1F"/>
          <w:spacing w:val="-6"/>
        </w:rPr>
        <w:t xml:space="preserve"> </w:t>
      </w:r>
      <w:r>
        <w:rPr>
          <w:color w:val="221F1F"/>
        </w:rPr>
        <w:t>в условиях игровой деятельности);</w:t>
      </w:r>
    </w:p>
    <w:p w14:paraId="6A9483D0" w14:textId="77777777" w:rsidR="00E55397" w:rsidRDefault="00395F00">
      <w:pPr>
        <w:pStyle w:val="a3"/>
        <w:spacing w:before="9"/>
        <w:ind w:left="806" w:right="801"/>
      </w:pPr>
      <w:r>
        <w:rPr>
          <w:color w:val="221F1F"/>
        </w:rPr>
        <w:t xml:space="preserve">6 тренироваться в упражнениях общефизической и специальной физической </w:t>
      </w:r>
      <w:proofErr w:type="gramStart"/>
      <w:r>
        <w:rPr>
          <w:color w:val="221F1F"/>
        </w:rPr>
        <w:t>под- готовки</w:t>
      </w:r>
      <w:proofErr w:type="gramEnd"/>
      <w:r>
        <w:rPr>
          <w:color w:val="221F1F"/>
        </w:rPr>
        <w:t xml:space="preserve"> с учётом индивидуальных и возрастно-половых особенностей.</w:t>
      </w:r>
    </w:p>
    <w:p w14:paraId="5E91AF0F" w14:textId="77777777" w:rsidR="00E55397" w:rsidRDefault="00395F00">
      <w:pPr>
        <w:spacing w:line="321" w:lineRule="exact"/>
        <w:ind w:left="806"/>
        <w:jc w:val="both"/>
        <w:rPr>
          <w:sz w:val="28"/>
        </w:rPr>
      </w:pPr>
      <w:r>
        <w:rPr>
          <w:rFonts w:ascii="Verdana" w:hAnsi="Verdana"/>
          <w:color w:val="221F1F"/>
          <w:sz w:val="18"/>
        </w:rPr>
        <w:t>9</w:t>
      </w:r>
      <w:r>
        <w:rPr>
          <w:rFonts w:ascii="Verdana" w:hAnsi="Verdana"/>
          <w:color w:val="221F1F"/>
          <w:spacing w:val="53"/>
          <w:w w:val="150"/>
          <w:sz w:val="18"/>
        </w:rPr>
        <w:t xml:space="preserve">    </w:t>
      </w:r>
      <w:r>
        <w:rPr>
          <w:color w:val="221F1F"/>
          <w:spacing w:val="-2"/>
          <w:sz w:val="28"/>
        </w:rPr>
        <w:t>класс</w:t>
      </w:r>
    </w:p>
    <w:p w14:paraId="15F5ACE4" w14:textId="77777777" w:rsidR="00E55397" w:rsidRDefault="00395F00">
      <w:pPr>
        <w:pStyle w:val="a3"/>
        <w:spacing w:line="322" w:lineRule="exact"/>
        <w:ind w:left="806"/>
      </w:pPr>
      <w:r>
        <w:rPr>
          <w:color w:val="221F1F"/>
        </w:rPr>
        <w:t>К</w:t>
      </w:r>
      <w:r>
        <w:rPr>
          <w:color w:val="221F1F"/>
          <w:spacing w:val="-6"/>
        </w:rPr>
        <w:t xml:space="preserve"> </w:t>
      </w:r>
      <w:r>
        <w:rPr>
          <w:color w:val="221F1F"/>
        </w:rPr>
        <w:t>концу</w:t>
      </w:r>
      <w:r>
        <w:rPr>
          <w:color w:val="221F1F"/>
          <w:spacing w:val="-6"/>
        </w:rPr>
        <w:t xml:space="preserve"> </w:t>
      </w:r>
      <w:r>
        <w:rPr>
          <w:color w:val="221F1F"/>
        </w:rPr>
        <w:t>обучения</w:t>
      </w:r>
      <w:r>
        <w:rPr>
          <w:color w:val="221F1F"/>
          <w:spacing w:val="-3"/>
        </w:rPr>
        <w:t xml:space="preserve"> </w:t>
      </w:r>
      <w:r>
        <w:rPr>
          <w:color w:val="221F1F"/>
        </w:rPr>
        <w:t>в</w:t>
      </w:r>
      <w:r>
        <w:rPr>
          <w:color w:val="221F1F"/>
          <w:spacing w:val="-5"/>
        </w:rPr>
        <w:t xml:space="preserve"> </w:t>
      </w:r>
      <w:r>
        <w:rPr>
          <w:color w:val="221F1F"/>
        </w:rPr>
        <w:t>9</w:t>
      </w:r>
      <w:r>
        <w:rPr>
          <w:color w:val="221F1F"/>
          <w:spacing w:val="-3"/>
        </w:rPr>
        <w:t xml:space="preserve"> </w:t>
      </w:r>
      <w:r>
        <w:rPr>
          <w:color w:val="221F1F"/>
        </w:rPr>
        <w:t>классе</w:t>
      </w:r>
      <w:r>
        <w:rPr>
          <w:color w:val="221F1F"/>
          <w:spacing w:val="-5"/>
        </w:rPr>
        <w:t xml:space="preserve"> </w:t>
      </w:r>
      <w:r>
        <w:rPr>
          <w:color w:val="221F1F"/>
        </w:rPr>
        <w:t>обучающийся</w:t>
      </w:r>
      <w:r>
        <w:rPr>
          <w:color w:val="221F1F"/>
          <w:spacing w:val="-3"/>
        </w:rPr>
        <w:t xml:space="preserve"> </w:t>
      </w:r>
      <w:r>
        <w:rPr>
          <w:color w:val="221F1F"/>
          <w:spacing w:val="-2"/>
        </w:rPr>
        <w:t>научится:</w:t>
      </w:r>
    </w:p>
    <w:p w14:paraId="0CF66386" w14:textId="77777777" w:rsidR="00E55397" w:rsidRDefault="00395F00">
      <w:pPr>
        <w:pStyle w:val="a3"/>
        <w:ind w:left="806" w:right="808"/>
      </w:pPr>
      <w:r>
        <w:rPr>
          <w:color w:val="221F1F"/>
        </w:rPr>
        <w:t>6 отстаивать принципы здорового образа жизни, раскрывать эффективность его форм</w:t>
      </w:r>
      <w:r>
        <w:rPr>
          <w:color w:val="221F1F"/>
          <w:spacing w:val="-13"/>
        </w:rPr>
        <w:t xml:space="preserve"> </w:t>
      </w:r>
      <w:r>
        <w:rPr>
          <w:color w:val="221F1F"/>
        </w:rPr>
        <w:t>в</w:t>
      </w:r>
      <w:r>
        <w:rPr>
          <w:color w:val="221F1F"/>
          <w:spacing w:val="-14"/>
        </w:rPr>
        <w:t xml:space="preserve"> </w:t>
      </w:r>
      <w:r>
        <w:rPr>
          <w:color w:val="221F1F"/>
        </w:rPr>
        <w:t>профилактике</w:t>
      </w:r>
      <w:r>
        <w:rPr>
          <w:color w:val="221F1F"/>
          <w:spacing w:val="-13"/>
        </w:rPr>
        <w:t xml:space="preserve"> </w:t>
      </w:r>
      <w:r>
        <w:rPr>
          <w:color w:val="221F1F"/>
        </w:rPr>
        <w:t>вредных</w:t>
      </w:r>
      <w:r>
        <w:rPr>
          <w:color w:val="221F1F"/>
          <w:spacing w:val="-15"/>
        </w:rPr>
        <w:t xml:space="preserve"> </w:t>
      </w:r>
      <w:r>
        <w:rPr>
          <w:color w:val="221F1F"/>
        </w:rPr>
        <w:t>привычек;</w:t>
      </w:r>
      <w:r>
        <w:rPr>
          <w:color w:val="221F1F"/>
          <w:spacing w:val="-12"/>
        </w:rPr>
        <w:t xml:space="preserve"> </w:t>
      </w:r>
      <w:r>
        <w:rPr>
          <w:color w:val="221F1F"/>
        </w:rPr>
        <w:t>обосновывать</w:t>
      </w:r>
      <w:r>
        <w:rPr>
          <w:color w:val="221F1F"/>
          <w:spacing w:val="-15"/>
        </w:rPr>
        <w:t xml:space="preserve"> </w:t>
      </w:r>
      <w:r>
        <w:rPr>
          <w:color w:val="221F1F"/>
        </w:rPr>
        <w:t>пагубное</w:t>
      </w:r>
      <w:r>
        <w:rPr>
          <w:color w:val="221F1F"/>
          <w:spacing w:val="-13"/>
        </w:rPr>
        <w:t xml:space="preserve"> </w:t>
      </w:r>
      <w:r>
        <w:rPr>
          <w:color w:val="221F1F"/>
        </w:rPr>
        <w:t>влияние</w:t>
      </w:r>
      <w:r>
        <w:rPr>
          <w:color w:val="221F1F"/>
          <w:spacing w:val="-13"/>
        </w:rPr>
        <w:t xml:space="preserve"> </w:t>
      </w:r>
      <w:r>
        <w:rPr>
          <w:color w:val="221F1F"/>
        </w:rPr>
        <w:t xml:space="preserve">вредных привычек на здоровье человека, его социальную и производственную деятель- </w:t>
      </w:r>
      <w:proofErr w:type="spellStart"/>
      <w:r>
        <w:rPr>
          <w:color w:val="221F1F"/>
          <w:spacing w:val="-2"/>
        </w:rPr>
        <w:t>ность</w:t>
      </w:r>
      <w:proofErr w:type="spellEnd"/>
      <w:r>
        <w:rPr>
          <w:color w:val="221F1F"/>
          <w:spacing w:val="-2"/>
        </w:rPr>
        <w:t>;</w:t>
      </w:r>
    </w:p>
    <w:p w14:paraId="6354C419" w14:textId="77777777" w:rsidR="00E55397" w:rsidRDefault="00395F00">
      <w:pPr>
        <w:pStyle w:val="a3"/>
        <w:spacing w:before="1"/>
        <w:ind w:left="806" w:right="814"/>
      </w:pPr>
      <w:r>
        <w:rPr>
          <w:color w:val="221F1F"/>
        </w:rPr>
        <w:t>6 понимать пользу</w:t>
      </w:r>
      <w:r>
        <w:rPr>
          <w:color w:val="221F1F"/>
          <w:spacing w:val="-4"/>
        </w:rPr>
        <w:t xml:space="preserve"> </w:t>
      </w:r>
      <w:r>
        <w:rPr>
          <w:color w:val="221F1F"/>
        </w:rPr>
        <w:t>туристских подходов</w:t>
      </w:r>
      <w:r>
        <w:rPr>
          <w:color w:val="221F1F"/>
          <w:spacing w:val="-2"/>
        </w:rPr>
        <w:t xml:space="preserve"> </w:t>
      </w:r>
      <w:r>
        <w:rPr>
          <w:color w:val="221F1F"/>
        </w:rPr>
        <w:t>как формы организации здорового образа жизни,</w:t>
      </w:r>
      <w:r>
        <w:rPr>
          <w:color w:val="221F1F"/>
          <w:spacing w:val="-9"/>
        </w:rPr>
        <w:t xml:space="preserve"> </w:t>
      </w:r>
      <w:r>
        <w:rPr>
          <w:color w:val="221F1F"/>
        </w:rPr>
        <w:t>выполнять</w:t>
      </w:r>
      <w:r>
        <w:rPr>
          <w:color w:val="221F1F"/>
          <w:spacing w:val="-9"/>
        </w:rPr>
        <w:t xml:space="preserve"> </w:t>
      </w:r>
      <w:r>
        <w:rPr>
          <w:color w:val="221F1F"/>
        </w:rPr>
        <w:t>правила</w:t>
      </w:r>
      <w:r>
        <w:rPr>
          <w:color w:val="221F1F"/>
          <w:spacing w:val="-11"/>
        </w:rPr>
        <w:t xml:space="preserve"> </w:t>
      </w:r>
      <w:r>
        <w:rPr>
          <w:color w:val="221F1F"/>
        </w:rPr>
        <w:t>подготовки</w:t>
      </w:r>
      <w:r>
        <w:rPr>
          <w:color w:val="221F1F"/>
          <w:spacing w:val="-8"/>
        </w:rPr>
        <w:t xml:space="preserve"> </w:t>
      </w:r>
      <w:r>
        <w:rPr>
          <w:color w:val="221F1F"/>
        </w:rPr>
        <w:t>к</w:t>
      </w:r>
      <w:r>
        <w:rPr>
          <w:color w:val="221F1F"/>
          <w:spacing w:val="-11"/>
        </w:rPr>
        <w:t xml:space="preserve"> </w:t>
      </w:r>
      <w:r>
        <w:rPr>
          <w:color w:val="221F1F"/>
        </w:rPr>
        <w:t>пешим</w:t>
      </w:r>
      <w:r>
        <w:rPr>
          <w:color w:val="221F1F"/>
          <w:spacing w:val="-9"/>
        </w:rPr>
        <w:t xml:space="preserve"> </w:t>
      </w:r>
      <w:r>
        <w:rPr>
          <w:color w:val="221F1F"/>
        </w:rPr>
        <w:t>походам,</w:t>
      </w:r>
      <w:r>
        <w:rPr>
          <w:color w:val="221F1F"/>
          <w:spacing w:val="-9"/>
        </w:rPr>
        <w:t xml:space="preserve"> </w:t>
      </w:r>
      <w:r>
        <w:rPr>
          <w:color w:val="221F1F"/>
        </w:rPr>
        <w:t>требования</w:t>
      </w:r>
      <w:r>
        <w:rPr>
          <w:color w:val="221F1F"/>
          <w:spacing w:val="-8"/>
        </w:rPr>
        <w:t xml:space="preserve"> </w:t>
      </w:r>
      <w:r>
        <w:rPr>
          <w:color w:val="221F1F"/>
        </w:rPr>
        <w:t>безопасности при передвижении и организации бивуака;</w:t>
      </w:r>
    </w:p>
    <w:p w14:paraId="45F3EAAB" w14:textId="77777777" w:rsidR="00E55397" w:rsidRDefault="00E55397">
      <w:pPr>
        <w:sectPr w:rsidR="00E55397">
          <w:pgSz w:w="11910" w:h="16840"/>
          <w:pgMar w:top="420" w:right="160" w:bottom="280" w:left="180" w:header="720" w:footer="720" w:gutter="0"/>
          <w:cols w:space="720"/>
        </w:sectPr>
      </w:pPr>
    </w:p>
    <w:p w14:paraId="397E7811" w14:textId="77777777" w:rsidR="00E55397" w:rsidRDefault="00395F00">
      <w:pPr>
        <w:pStyle w:val="a3"/>
        <w:spacing w:before="73"/>
        <w:ind w:left="806" w:right="805"/>
      </w:pPr>
      <w:r>
        <w:rPr>
          <w:color w:val="221F1F"/>
        </w:rPr>
        <w:lastRenderedPageBreak/>
        <w:t xml:space="preserve">6 объяснять понятие «профессионально-прикладная физическая культура», её </w:t>
      </w:r>
      <w:proofErr w:type="spellStart"/>
      <w:proofErr w:type="gramStart"/>
      <w:r>
        <w:rPr>
          <w:color w:val="221F1F"/>
        </w:rPr>
        <w:t>це</w:t>
      </w:r>
      <w:proofErr w:type="spellEnd"/>
      <w:r>
        <w:rPr>
          <w:color w:val="221F1F"/>
        </w:rPr>
        <w:t>- левое</w:t>
      </w:r>
      <w:proofErr w:type="gramEnd"/>
      <w:r>
        <w:rPr>
          <w:color w:val="221F1F"/>
        </w:rPr>
        <w:t xml:space="preserve">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14:paraId="43D0E4C4" w14:textId="77777777" w:rsidR="00E55397" w:rsidRDefault="00395F00">
      <w:pPr>
        <w:pStyle w:val="a3"/>
        <w:spacing w:before="1"/>
        <w:ind w:left="806" w:right="807"/>
      </w:pPr>
      <w:r>
        <w:rPr>
          <w:color w:val="221F1F"/>
        </w:rPr>
        <w:t xml:space="preserve">6 использовать приёмы массажа и применять их в процессе самостоятельных </w:t>
      </w:r>
      <w:proofErr w:type="gramStart"/>
      <w:r>
        <w:rPr>
          <w:color w:val="221F1F"/>
        </w:rPr>
        <w:t xml:space="preserve">за- </w:t>
      </w:r>
      <w:proofErr w:type="spellStart"/>
      <w:r>
        <w:rPr>
          <w:color w:val="221F1F"/>
        </w:rPr>
        <w:t>нятий</w:t>
      </w:r>
      <w:proofErr w:type="spellEnd"/>
      <w:proofErr w:type="gramEnd"/>
      <w:r>
        <w:rPr>
          <w:color w:val="221F1F"/>
        </w:rPr>
        <w:t xml:space="preserve"> физической культурой и спортом, выполнять гигиенические требования к процедурам массажа;</w:t>
      </w:r>
    </w:p>
    <w:p w14:paraId="3FE4FCB5" w14:textId="77777777" w:rsidR="00E55397" w:rsidRDefault="00395F00">
      <w:pPr>
        <w:pStyle w:val="a3"/>
        <w:ind w:left="806" w:right="804"/>
      </w:pPr>
      <w:r>
        <w:rPr>
          <w:color w:val="221F1F"/>
        </w:rPr>
        <w:t xml:space="preserve">6 измерять индивидуальные функциональные резервы организма с помощью проб Штанге, </w:t>
      </w:r>
      <w:proofErr w:type="spellStart"/>
      <w:r>
        <w:rPr>
          <w:color w:val="221F1F"/>
        </w:rPr>
        <w:t>Генча</w:t>
      </w:r>
      <w:proofErr w:type="spellEnd"/>
      <w:r>
        <w:rPr>
          <w:color w:val="221F1F"/>
        </w:rPr>
        <w:t xml:space="preserve">, «задержки дыхания»; использовать их для планирования </w:t>
      </w:r>
      <w:proofErr w:type="spellStart"/>
      <w:proofErr w:type="gramStart"/>
      <w:r>
        <w:rPr>
          <w:color w:val="221F1F"/>
        </w:rPr>
        <w:t>индиви</w:t>
      </w:r>
      <w:proofErr w:type="spellEnd"/>
      <w:r>
        <w:rPr>
          <w:color w:val="221F1F"/>
        </w:rPr>
        <w:t>- дуальных</w:t>
      </w:r>
      <w:proofErr w:type="gramEnd"/>
      <w:r>
        <w:rPr>
          <w:color w:val="221F1F"/>
        </w:rPr>
        <w:t xml:space="preserve"> занятий спортивной и профессионально-прикладной физической под- </w:t>
      </w:r>
      <w:r>
        <w:rPr>
          <w:color w:val="221F1F"/>
          <w:spacing w:val="-2"/>
        </w:rPr>
        <w:t>готовкой;</w:t>
      </w:r>
    </w:p>
    <w:p w14:paraId="4EBF8CDC" w14:textId="77777777" w:rsidR="00E55397" w:rsidRDefault="00395F00">
      <w:pPr>
        <w:pStyle w:val="a3"/>
        <w:ind w:left="806" w:right="801"/>
      </w:pPr>
      <w:r>
        <w:rPr>
          <w:color w:val="221F1F"/>
        </w:rPr>
        <w:t xml:space="preserve">6 определять характер травм и ушибов, встречающихся на самостоятельных </w:t>
      </w:r>
      <w:proofErr w:type="spellStart"/>
      <w:proofErr w:type="gramStart"/>
      <w:r>
        <w:rPr>
          <w:color w:val="221F1F"/>
        </w:rPr>
        <w:t>заня</w:t>
      </w:r>
      <w:proofErr w:type="spellEnd"/>
      <w:r>
        <w:rPr>
          <w:color w:val="221F1F"/>
        </w:rPr>
        <w:t xml:space="preserve">- </w:t>
      </w:r>
      <w:proofErr w:type="spellStart"/>
      <w:r>
        <w:rPr>
          <w:color w:val="221F1F"/>
        </w:rPr>
        <w:t>тиях</w:t>
      </w:r>
      <w:proofErr w:type="spellEnd"/>
      <w:proofErr w:type="gramEnd"/>
      <w:r>
        <w:rPr>
          <w:color w:val="221F1F"/>
        </w:rPr>
        <w:t xml:space="preserve"> физическими упражнениями и во время активного отдыха, применять </w:t>
      </w:r>
      <w:proofErr w:type="spellStart"/>
      <w:r>
        <w:rPr>
          <w:color w:val="221F1F"/>
        </w:rPr>
        <w:t>спо</w:t>
      </w:r>
      <w:proofErr w:type="spellEnd"/>
      <w:r>
        <w:rPr>
          <w:color w:val="221F1F"/>
        </w:rPr>
        <w:t xml:space="preserve">- </w:t>
      </w:r>
      <w:proofErr w:type="spellStart"/>
      <w:r>
        <w:rPr>
          <w:color w:val="221F1F"/>
        </w:rPr>
        <w:t>собы</w:t>
      </w:r>
      <w:proofErr w:type="spellEnd"/>
      <w:r>
        <w:rPr>
          <w:color w:val="221F1F"/>
        </w:rPr>
        <w:t xml:space="preserve"> оказания первой помощи;</w:t>
      </w:r>
    </w:p>
    <w:p w14:paraId="258BBD59" w14:textId="77777777" w:rsidR="00E55397" w:rsidRDefault="00395F00">
      <w:pPr>
        <w:pStyle w:val="a3"/>
        <w:spacing w:line="242" w:lineRule="auto"/>
        <w:ind w:left="806" w:right="815"/>
      </w:pPr>
      <w:r>
        <w:rPr>
          <w:color w:val="221F1F"/>
        </w:rPr>
        <w:t>6 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7CEBC89C" w14:textId="77777777" w:rsidR="00E55397" w:rsidRDefault="00395F00">
      <w:pPr>
        <w:pStyle w:val="a3"/>
        <w:ind w:left="806" w:right="814"/>
      </w:pPr>
      <w:r>
        <w:rPr>
          <w:color w:val="221F1F"/>
        </w:rPr>
        <w:t>6</w:t>
      </w:r>
      <w:r>
        <w:rPr>
          <w:color w:val="221F1F"/>
          <w:spacing w:val="-14"/>
        </w:rPr>
        <w:t xml:space="preserve"> </w:t>
      </w:r>
      <w:r>
        <w:rPr>
          <w:color w:val="221F1F"/>
        </w:rPr>
        <w:t>составлять</w:t>
      </w:r>
      <w:r>
        <w:rPr>
          <w:color w:val="221F1F"/>
          <w:spacing w:val="-17"/>
        </w:rPr>
        <w:t xml:space="preserve"> </w:t>
      </w:r>
      <w:r>
        <w:rPr>
          <w:color w:val="221F1F"/>
        </w:rPr>
        <w:t>и</w:t>
      </w:r>
      <w:r>
        <w:rPr>
          <w:color w:val="221F1F"/>
          <w:spacing w:val="-15"/>
        </w:rPr>
        <w:t xml:space="preserve"> </w:t>
      </w:r>
      <w:r>
        <w:rPr>
          <w:color w:val="221F1F"/>
        </w:rPr>
        <w:t>выполнять</w:t>
      </w:r>
      <w:r>
        <w:rPr>
          <w:color w:val="221F1F"/>
          <w:spacing w:val="-17"/>
        </w:rPr>
        <w:t xml:space="preserve"> </w:t>
      </w:r>
      <w:r>
        <w:rPr>
          <w:color w:val="221F1F"/>
        </w:rPr>
        <w:t>гимнастическую</w:t>
      </w:r>
      <w:r>
        <w:rPr>
          <w:color w:val="221F1F"/>
          <w:spacing w:val="-17"/>
        </w:rPr>
        <w:t xml:space="preserve"> </w:t>
      </w:r>
      <w:r>
        <w:rPr>
          <w:color w:val="221F1F"/>
        </w:rPr>
        <w:t>комбинацию</w:t>
      </w:r>
      <w:r>
        <w:rPr>
          <w:color w:val="221F1F"/>
          <w:spacing w:val="-17"/>
        </w:rPr>
        <w:t xml:space="preserve"> </w:t>
      </w:r>
      <w:r>
        <w:rPr>
          <w:color w:val="221F1F"/>
        </w:rPr>
        <w:t>на</w:t>
      </w:r>
      <w:r>
        <w:rPr>
          <w:color w:val="221F1F"/>
          <w:spacing w:val="-18"/>
        </w:rPr>
        <w:t xml:space="preserve"> </w:t>
      </w:r>
      <w:r>
        <w:rPr>
          <w:color w:val="221F1F"/>
        </w:rPr>
        <w:t>высокой</w:t>
      </w:r>
      <w:r>
        <w:rPr>
          <w:color w:val="221F1F"/>
          <w:spacing w:val="-14"/>
        </w:rPr>
        <w:t xml:space="preserve"> </w:t>
      </w:r>
      <w:r>
        <w:rPr>
          <w:color w:val="221F1F"/>
        </w:rPr>
        <w:t>перекладине</w:t>
      </w:r>
      <w:r>
        <w:rPr>
          <w:color w:val="221F1F"/>
          <w:spacing w:val="-16"/>
        </w:rPr>
        <w:t xml:space="preserve"> </w:t>
      </w:r>
      <w:r>
        <w:rPr>
          <w:color w:val="221F1F"/>
        </w:rPr>
        <w:t>из разученных упражнений, с включением элементов размахивания и соскока вперёд способом «прогнувшись» (юноши);</w:t>
      </w:r>
    </w:p>
    <w:p w14:paraId="7C7BFB3C" w14:textId="77777777" w:rsidR="00E55397" w:rsidRDefault="00395F00">
      <w:pPr>
        <w:pStyle w:val="a3"/>
        <w:ind w:left="806" w:right="815"/>
      </w:pPr>
      <w:r>
        <w:rPr>
          <w:color w:val="221F1F"/>
        </w:rPr>
        <w:t xml:space="preserve">6 составлять и выполнять композицию упражнений </w:t>
      </w:r>
      <w:proofErr w:type="spellStart"/>
      <w:r>
        <w:rPr>
          <w:color w:val="221F1F"/>
        </w:rPr>
        <w:t>черлидинга</w:t>
      </w:r>
      <w:proofErr w:type="spellEnd"/>
      <w:r>
        <w:rPr>
          <w:color w:val="221F1F"/>
        </w:rPr>
        <w:t xml:space="preserve"> с построением пирамид, элементами степ-аэробики и акробатики (девушки);</w:t>
      </w:r>
    </w:p>
    <w:p w14:paraId="3B6222A9" w14:textId="77777777" w:rsidR="00E55397" w:rsidRDefault="00395F00">
      <w:pPr>
        <w:pStyle w:val="a3"/>
        <w:ind w:left="806" w:right="805"/>
      </w:pPr>
      <w:r>
        <w:rPr>
          <w:color w:val="221F1F"/>
        </w:rPr>
        <w:t xml:space="preserve">6 составлять и выполнять комплекс ритмической гимнастики с включением </w:t>
      </w:r>
      <w:proofErr w:type="gramStart"/>
      <w:r>
        <w:rPr>
          <w:color w:val="221F1F"/>
        </w:rPr>
        <w:t>эле- ментов</w:t>
      </w:r>
      <w:proofErr w:type="gramEnd"/>
      <w:r>
        <w:rPr>
          <w:color w:val="221F1F"/>
        </w:rPr>
        <w:t xml:space="preserve"> художественной гимнастики, упражнений на гибкость и равновесие (де- </w:t>
      </w:r>
      <w:proofErr w:type="spellStart"/>
      <w:r>
        <w:rPr>
          <w:color w:val="221F1F"/>
          <w:spacing w:val="-2"/>
        </w:rPr>
        <w:t>вушки</w:t>
      </w:r>
      <w:proofErr w:type="spellEnd"/>
      <w:r>
        <w:rPr>
          <w:color w:val="221F1F"/>
          <w:spacing w:val="-2"/>
        </w:rPr>
        <w:t>);</w:t>
      </w:r>
    </w:p>
    <w:p w14:paraId="3ED87C98" w14:textId="77777777" w:rsidR="00E55397" w:rsidRDefault="00395F00">
      <w:pPr>
        <w:pStyle w:val="a3"/>
        <w:ind w:left="806" w:right="804"/>
      </w:pPr>
      <w:r>
        <w:rPr>
          <w:color w:val="221F1F"/>
        </w:rPr>
        <w:t xml:space="preserve">6 совершенствовать технику беговых и прыжковых упражнений в процессе </w:t>
      </w:r>
      <w:proofErr w:type="gramStart"/>
      <w:r>
        <w:rPr>
          <w:color w:val="221F1F"/>
        </w:rPr>
        <w:t xml:space="preserve">само- </w:t>
      </w:r>
      <w:proofErr w:type="spellStart"/>
      <w:r>
        <w:rPr>
          <w:color w:val="221F1F"/>
        </w:rPr>
        <w:t>стоятельных</w:t>
      </w:r>
      <w:proofErr w:type="spellEnd"/>
      <w:proofErr w:type="gramEnd"/>
      <w:r>
        <w:rPr>
          <w:color w:val="221F1F"/>
        </w:rPr>
        <w:t xml:space="preserve"> занятий технической подготовкой к выполнению нормативных </w:t>
      </w:r>
      <w:proofErr w:type="spellStart"/>
      <w:r>
        <w:rPr>
          <w:color w:val="221F1F"/>
        </w:rPr>
        <w:t>тре</w:t>
      </w:r>
      <w:proofErr w:type="spellEnd"/>
      <w:r>
        <w:rPr>
          <w:color w:val="221F1F"/>
        </w:rPr>
        <w:t xml:space="preserve">- </w:t>
      </w:r>
      <w:proofErr w:type="spellStart"/>
      <w:r>
        <w:rPr>
          <w:color w:val="221F1F"/>
        </w:rPr>
        <w:t>бований</w:t>
      </w:r>
      <w:proofErr w:type="spellEnd"/>
      <w:r>
        <w:rPr>
          <w:color w:val="221F1F"/>
        </w:rPr>
        <w:t xml:space="preserve"> комплекса ГТО;</w:t>
      </w:r>
    </w:p>
    <w:p w14:paraId="1230ACD6" w14:textId="77777777" w:rsidR="00E55397" w:rsidRDefault="00395F00">
      <w:pPr>
        <w:pStyle w:val="a3"/>
        <w:ind w:left="806" w:right="804"/>
      </w:pPr>
      <w:r>
        <w:rPr>
          <w:color w:val="221F1F"/>
        </w:rPr>
        <w:t xml:space="preserve">6 совершенствовать технику передвижения лыжными ходами в процессе </w:t>
      </w:r>
      <w:proofErr w:type="gramStart"/>
      <w:r>
        <w:rPr>
          <w:color w:val="221F1F"/>
        </w:rPr>
        <w:t xml:space="preserve">само- </w:t>
      </w:r>
      <w:proofErr w:type="spellStart"/>
      <w:r>
        <w:rPr>
          <w:color w:val="221F1F"/>
        </w:rPr>
        <w:t>стоятельных</w:t>
      </w:r>
      <w:proofErr w:type="spellEnd"/>
      <w:proofErr w:type="gramEnd"/>
      <w:r>
        <w:rPr>
          <w:color w:val="221F1F"/>
        </w:rPr>
        <w:t xml:space="preserve"> занятий технической подготовкой к выполнению нормативных </w:t>
      </w:r>
      <w:proofErr w:type="spellStart"/>
      <w:r>
        <w:rPr>
          <w:color w:val="221F1F"/>
        </w:rPr>
        <w:t>тре</w:t>
      </w:r>
      <w:proofErr w:type="spellEnd"/>
      <w:r>
        <w:rPr>
          <w:color w:val="221F1F"/>
        </w:rPr>
        <w:t xml:space="preserve">- </w:t>
      </w:r>
      <w:proofErr w:type="spellStart"/>
      <w:r>
        <w:rPr>
          <w:color w:val="221F1F"/>
        </w:rPr>
        <w:t>бований</w:t>
      </w:r>
      <w:proofErr w:type="spellEnd"/>
      <w:r>
        <w:rPr>
          <w:color w:val="221F1F"/>
        </w:rPr>
        <w:t xml:space="preserve"> комплекса ГТО;</w:t>
      </w:r>
    </w:p>
    <w:p w14:paraId="70634A82" w14:textId="77777777" w:rsidR="00E55397" w:rsidRDefault="00395F00">
      <w:pPr>
        <w:pStyle w:val="a3"/>
        <w:ind w:left="806" w:right="815"/>
      </w:pPr>
      <w:r>
        <w:rPr>
          <w:color w:val="221F1F"/>
        </w:rPr>
        <w:t xml:space="preserve">6 соблюдать правила безопасности в бассейне при выполнении плавательных </w:t>
      </w:r>
      <w:r>
        <w:rPr>
          <w:color w:val="221F1F"/>
          <w:spacing w:val="-2"/>
        </w:rPr>
        <w:t>упражнений;</w:t>
      </w:r>
    </w:p>
    <w:p w14:paraId="2C2E42FB" w14:textId="77777777" w:rsidR="00E55397" w:rsidRDefault="00395F00">
      <w:pPr>
        <w:pStyle w:val="a3"/>
        <w:spacing w:line="321" w:lineRule="exact"/>
        <w:ind w:left="806"/>
      </w:pPr>
      <w:r>
        <w:rPr>
          <w:color w:val="221F1F"/>
        </w:rPr>
        <w:t>6</w:t>
      </w:r>
      <w:r>
        <w:rPr>
          <w:color w:val="221F1F"/>
          <w:spacing w:val="-5"/>
        </w:rPr>
        <w:t xml:space="preserve"> </w:t>
      </w:r>
      <w:r>
        <w:rPr>
          <w:color w:val="221F1F"/>
        </w:rPr>
        <w:t>выполнять</w:t>
      </w:r>
      <w:r>
        <w:rPr>
          <w:color w:val="221F1F"/>
          <w:spacing w:val="-7"/>
        </w:rPr>
        <w:t xml:space="preserve"> </w:t>
      </w:r>
      <w:r>
        <w:rPr>
          <w:color w:val="221F1F"/>
        </w:rPr>
        <w:t>повороты</w:t>
      </w:r>
      <w:r>
        <w:rPr>
          <w:color w:val="221F1F"/>
          <w:spacing w:val="-5"/>
        </w:rPr>
        <w:t xml:space="preserve"> </w:t>
      </w:r>
      <w:r>
        <w:rPr>
          <w:color w:val="221F1F"/>
        </w:rPr>
        <w:t>кувырком,</w:t>
      </w:r>
      <w:r>
        <w:rPr>
          <w:color w:val="221F1F"/>
          <w:spacing w:val="-7"/>
        </w:rPr>
        <w:t xml:space="preserve"> </w:t>
      </w:r>
      <w:r>
        <w:rPr>
          <w:color w:val="221F1F"/>
          <w:spacing w:val="-2"/>
        </w:rPr>
        <w:t>маятником;</w:t>
      </w:r>
    </w:p>
    <w:p w14:paraId="05CC6470" w14:textId="77777777" w:rsidR="00E55397" w:rsidRDefault="00395F00">
      <w:pPr>
        <w:pStyle w:val="a3"/>
        <w:ind w:left="806"/>
      </w:pPr>
      <w:r>
        <w:rPr>
          <w:color w:val="221F1F"/>
        </w:rPr>
        <w:t>6</w:t>
      </w:r>
      <w:r>
        <w:rPr>
          <w:color w:val="221F1F"/>
          <w:spacing w:val="-7"/>
        </w:rPr>
        <w:t xml:space="preserve"> </w:t>
      </w:r>
      <w:r>
        <w:rPr>
          <w:color w:val="221F1F"/>
        </w:rPr>
        <w:t>выполнять</w:t>
      </w:r>
      <w:r>
        <w:rPr>
          <w:color w:val="221F1F"/>
          <w:spacing w:val="-7"/>
        </w:rPr>
        <w:t xml:space="preserve"> </w:t>
      </w:r>
      <w:r>
        <w:rPr>
          <w:color w:val="221F1F"/>
        </w:rPr>
        <w:t>технические</w:t>
      </w:r>
      <w:r>
        <w:rPr>
          <w:color w:val="221F1F"/>
          <w:spacing w:val="-6"/>
        </w:rPr>
        <w:t xml:space="preserve"> </w:t>
      </w:r>
      <w:r>
        <w:rPr>
          <w:color w:val="221F1F"/>
        </w:rPr>
        <w:t>элементы</w:t>
      </w:r>
      <w:r>
        <w:rPr>
          <w:color w:val="221F1F"/>
          <w:spacing w:val="-5"/>
        </w:rPr>
        <w:t xml:space="preserve"> </w:t>
      </w:r>
      <w:r>
        <w:rPr>
          <w:color w:val="221F1F"/>
        </w:rPr>
        <w:t>брассом</w:t>
      </w:r>
      <w:r>
        <w:rPr>
          <w:color w:val="221F1F"/>
          <w:spacing w:val="-6"/>
        </w:rPr>
        <w:t xml:space="preserve"> </w:t>
      </w:r>
      <w:r>
        <w:rPr>
          <w:color w:val="221F1F"/>
        </w:rPr>
        <w:t>в</w:t>
      </w:r>
      <w:r>
        <w:rPr>
          <w:color w:val="221F1F"/>
          <w:spacing w:val="-7"/>
        </w:rPr>
        <w:t xml:space="preserve"> </w:t>
      </w:r>
      <w:r>
        <w:rPr>
          <w:color w:val="221F1F"/>
        </w:rPr>
        <w:t>согласовании</w:t>
      </w:r>
      <w:r>
        <w:rPr>
          <w:color w:val="221F1F"/>
          <w:spacing w:val="-7"/>
        </w:rPr>
        <w:t xml:space="preserve"> </w:t>
      </w:r>
      <w:r>
        <w:rPr>
          <w:color w:val="221F1F"/>
        </w:rPr>
        <w:t>с</w:t>
      </w:r>
      <w:r>
        <w:rPr>
          <w:color w:val="221F1F"/>
          <w:spacing w:val="-6"/>
        </w:rPr>
        <w:t xml:space="preserve"> </w:t>
      </w:r>
      <w:r>
        <w:rPr>
          <w:color w:val="221F1F"/>
          <w:spacing w:val="-2"/>
        </w:rPr>
        <w:t>дыханием;</w:t>
      </w:r>
    </w:p>
    <w:p w14:paraId="0D35DA95" w14:textId="77777777" w:rsidR="00E55397" w:rsidRDefault="00395F00">
      <w:pPr>
        <w:pStyle w:val="a3"/>
        <w:ind w:left="806" w:right="801"/>
      </w:pPr>
      <w:r>
        <w:rPr>
          <w:color w:val="221F1F"/>
        </w:rPr>
        <w:t xml:space="preserve">6 совершенствовать технические действия в спортивных играх: баскетбол, </w:t>
      </w:r>
      <w:proofErr w:type="gramStart"/>
      <w:r>
        <w:rPr>
          <w:color w:val="221F1F"/>
        </w:rPr>
        <w:t>волей- бол</w:t>
      </w:r>
      <w:proofErr w:type="gramEnd"/>
      <w:r>
        <w:rPr>
          <w:color w:val="221F1F"/>
        </w:rPr>
        <w:t xml:space="preserve">, футбол, взаимодействовать с игроками своих команд в условиях игровой де- </w:t>
      </w:r>
      <w:proofErr w:type="spellStart"/>
      <w:r>
        <w:rPr>
          <w:color w:val="221F1F"/>
        </w:rPr>
        <w:t>ятельности</w:t>
      </w:r>
      <w:proofErr w:type="spellEnd"/>
      <w:r>
        <w:rPr>
          <w:color w:val="221F1F"/>
        </w:rPr>
        <w:t>, при организации тактических действий в нападении и защите;</w:t>
      </w:r>
    </w:p>
    <w:p w14:paraId="660F3AF4" w14:textId="77777777" w:rsidR="00E55397" w:rsidRDefault="00395F00">
      <w:pPr>
        <w:pStyle w:val="a3"/>
        <w:ind w:left="806" w:right="801"/>
      </w:pPr>
      <w:r>
        <w:rPr>
          <w:color w:val="221F1F"/>
        </w:rPr>
        <w:t xml:space="preserve">6 тренироваться в упражнениях общефизической и специальной физической </w:t>
      </w:r>
      <w:proofErr w:type="gramStart"/>
      <w:r>
        <w:rPr>
          <w:color w:val="221F1F"/>
        </w:rPr>
        <w:t>под- готовки</w:t>
      </w:r>
      <w:proofErr w:type="gramEnd"/>
      <w:r>
        <w:rPr>
          <w:color w:val="221F1F"/>
        </w:rPr>
        <w:t xml:space="preserve"> с учётом индивидуальных и возрастно-половых особенностей.</w:t>
      </w:r>
    </w:p>
    <w:p w14:paraId="71557EA6" w14:textId="77777777" w:rsidR="00E55397" w:rsidRDefault="00E55397">
      <w:pPr>
        <w:sectPr w:rsidR="00E55397">
          <w:pgSz w:w="11910" w:h="16840"/>
          <w:pgMar w:top="420" w:right="160" w:bottom="280" w:left="180" w:header="720" w:footer="720" w:gutter="0"/>
          <w:cols w:space="720"/>
        </w:sectPr>
      </w:pPr>
    </w:p>
    <w:p w14:paraId="77E8A89A" w14:textId="77777777" w:rsidR="00E55397" w:rsidRDefault="00395F00" w:rsidP="000F6D24">
      <w:pPr>
        <w:pStyle w:val="1"/>
        <w:numPr>
          <w:ilvl w:val="2"/>
          <w:numId w:val="19"/>
        </w:numPr>
        <w:tabs>
          <w:tab w:val="left" w:pos="1582"/>
        </w:tabs>
        <w:spacing w:before="67" w:line="321" w:lineRule="exact"/>
        <w:ind w:left="1582" w:hanging="771"/>
        <w:jc w:val="left"/>
      </w:pPr>
      <w:r>
        <w:rPr>
          <w:color w:val="221F1F"/>
        </w:rPr>
        <w:lastRenderedPageBreak/>
        <w:t>ОСНОВЫ</w:t>
      </w:r>
      <w:r>
        <w:rPr>
          <w:color w:val="221F1F"/>
          <w:spacing w:val="-14"/>
        </w:rPr>
        <w:t xml:space="preserve"> </w:t>
      </w:r>
      <w:r>
        <w:rPr>
          <w:color w:val="221F1F"/>
        </w:rPr>
        <w:t>БЕЗОПАСНОСТИ</w:t>
      </w:r>
      <w:r>
        <w:rPr>
          <w:color w:val="221F1F"/>
          <w:spacing w:val="-13"/>
        </w:rPr>
        <w:t xml:space="preserve"> </w:t>
      </w:r>
      <w:r>
        <w:rPr>
          <w:color w:val="221F1F"/>
          <w:spacing w:val="-2"/>
        </w:rPr>
        <w:t>ЖИЗНЕДЕЯТЕЛЬНОСТИ</w:t>
      </w:r>
    </w:p>
    <w:p w14:paraId="3399175A" w14:textId="77777777" w:rsidR="00E55397" w:rsidRDefault="00395F00">
      <w:pPr>
        <w:pStyle w:val="a3"/>
        <w:spacing w:after="7" w:line="321" w:lineRule="exact"/>
        <w:ind w:left="811"/>
        <w:jc w:val="left"/>
      </w:pPr>
      <w:r>
        <w:rPr>
          <w:color w:val="221F1F"/>
        </w:rPr>
        <w:t>(8-9</w:t>
      </w:r>
      <w:r>
        <w:rPr>
          <w:color w:val="221F1F"/>
          <w:spacing w:val="-1"/>
        </w:rPr>
        <w:t xml:space="preserve"> </w:t>
      </w:r>
      <w:r>
        <w:rPr>
          <w:color w:val="221F1F"/>
          <w:spacing w:val="-2"/>
        </w:rPr>
        <w:t>КЛАССЫ)</w:t>
      </w:r>
    </w:p>
    <w:p w14:paraId="1321B7D5" w14:textId="77777777" w:rsidR="00E55397" w:rsidRDefault="00395F00">
      <w:pPr>
        <w:pStyle w:val="a3"/>
        <w:spacing w:line="20" w:lineRule="exact"/>
        <w:ind w:left="782"/>
        <w:jc w:val="left"/>
        <w:rPr>
          <w:sz w:val="2"/>
        </w:rPr>
      </w:pPr>
      <w:r>
        <w:rPr>
          <w:noProof/>
          <w:sz w:val="2"/>
        </w:rPr>
        <mc:AlternateContent>
          <mc:Choice Requires="wpg">
            <w:drawing>
              <wp:inline distT="0" distB="0" distL="0" distR="0" wp14:anchorId="3C430839" wp14:editId="729F5709">
                <wp:extent cx="6338570" cy="6350"/>
                <wp:effectExtent l="0" t="0" r="0" b="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8570" cy="6350"/>
                          <a:chOff x="0" y="0"/>
                          <a:chExt cx="6338570" cy="6350"/>
                        </a:xfrm>
                      </wpg:grpSpPr>
                      <wps:wsp>
                        <wps:cNvPr id="168" name="Graphic 168"/>
                        <wps:cNvSpPr/>
                        <wps:spPr>
                          <a:xfrm>
                            <a:off x="0" y="0"/>
                            <a:ext cx="6338570" cy="6350"/>
                          </a:xfrm>
                          <a:custGeom>
                            <a:avLst/>
                            <a:gdLst/>
                            <a:ahLst/>
                            <a:cxnLst/>
                            <a:rect l="l" t="t" r="r" b="b"/>
                            <a:pathLst>
                              <a:path w="6338570" h="6350">
                                <a:moveTo>
                                  <a:pt x="6338315" y="0"/>
                                </a:moveTo>
                                <a:lnTo>
                                  <a:pt x="0" y="0"/>
                                </a:lnTo>
                                <a:lnTo>
                                  <a:pt x="0" y="6096"/>
                                </a:lnTo>
                                <a:lnTo>
                                  <a:pt x="6338315" y="6096"/>
                                </a:lnTo>
                                <a:lnTo>
                                  <a:pt x="63383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B5A7A1" id="Group 167" o:spid="_x0000_s1026" style="width:499.1pt;height:.5pt;mso-position-horizontal-relative:char;mso-position-vertical-relative:line" coordsize="63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">
                <v:shape id="Graphic 168" o:spid="_x0000_s1027" style="position:absolute;width:63385;height:63;visibility:visible;mso-wrap-style:square;v-text-anchor:top" coordsize="63385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" path="m6338315,l,,,6096r6338315,l6338315,xe" fillcolor="black" stroked="f">
                  <v:path arrowok="t"/>
                </v:shape>
                <w10:anchorlock/>
              </v:group>
            </w:pict>
          </mc:Fallback>
        </mc:AlternateContent>
      </w:r>
    </w:p>
    <w:p w14:paraId="0F961B95" w14:textId="77777777" w:rsidR="00E55397" w:rsidRDefault="00395F00">
      <w:pPr>
        <w:pStyle w:val="a3"/>
        <w:ind w:left="811" w:right="823"/>
      </w:pPr>
      <w:r>
        <w:rPr>
          <w:color w:val="221F1F"/>
        </w:rPr>
        <w:t>Рабочая программа по основам безопасности жизнедеятельности (</w:t>
      </w:r>
      <w:proofErr w:type="spellStart"/>
      <w:r>
        <w:rPr>
          <w:color w:val="221F1F"/>
        </w:rPr>
        <w:t>далееОБЖ</w:t>
      </w:r>
      <w:proofErr w:type="spellEnd"/>
      <w:r>
        <w:rPr>
          <w:color w:val="221F1F"/>
        </w:rPr>
        <w:t>) разработана на основе Концепции преподавания учебного предмета «Основы безопасности</w:t>
      </w:r>
      <w:r>
        <w:rPr>
          <w:color w:val="221F1F"/>
          <w:spacing w:val="-18"/>
        </w:rPr>
        <w:t xml:space="preserve"> </w:t>
      </w:r>
      <w:r>
        <w:rPr>
          <w:color w:val="221F1F"/>
        </w:rPr>
        <w:t>жизнедеятельности»</w:t>
      </w:r>
      <w:r>
        <w:rPr>
          <w:color w:val="221F1F"/>
          <w:spacing w:val="-17"/>
        </w:rPr>
        <w:t xml:space="preserve"> </w:t>
      </w:r>
      <w:r>
        <w:rPr>
          <w:color w:val="221F1F"/>
        </w:rPr>
        <w:t>(утверждена</w:t>
      </w:r>
      <w:r>
        <w:rPr>
          <w:color w:val="221F1F"/>
          <w:spacing w:val="-18"/>
        </w:rPr>
        <w:t xml:space="preserve"> </w:t>
      </w:r>
      <w:r>
        <w:rPr>
          <w:color w:val="221F1F"/>
        </w:rPr>
        <w:t>Решением</w:t>
      </w:r>
      <w:r>
        <w:rPr>
          <w:color w:val="221F1F"/>
          <w:spacing w:val="-17"/>
        </w:rPr>
        <w:t xml:space="preserve"> </w:t>
      </w:r>
      <w:r>
        <w:rPr>
          <w:color w:val="221F1F"/>
        </w:rPr>
        <w:t>Коллегии</w:t>
      </w:r>
      <w:r>
        <w:rPr>
          <w:color w:val="221F1F"/>
          <w:spacing w:val="-16"/>
        </w:rPr>
        <w:t xml:space="preserve"> </w:t>
      </w:r>
      <w:r>
        <w:rPr>
          <w:color w:val="221F1F"/>
        </w:rPr>
        <w:t xml:space="preserve">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 </w:t>
      </w:r>
      <w:proofErr w:type="spellStart"/>
      <w:r>
        <w:rPr>
          <w:color w:val="221F1F"/>
        </w:rPr>
        <w:t>стерства</w:t>
      </w:r>
      <w:proofErr w:type="spellEnd"/>
      <w:r>
        <w:rPr>
          <w:color w:val="221F1F"/>
        </w:rPr>
        <w:t xml:space="preserve"> просвещения Российской Федерации от 31 мая 2021 г. № 287) с учётом распределённых по модулям проверяемых требований к результатам освоения основной</w:t>
      </w:r>
      <w:r>
        <w:rPr>
          <w:color w:val="221F1F"/>
          <w:spacing w:val="-18"/>
        </w:rPr>
        <w:t xml:space="preserve"> </w:t>
      </w:r>
      <w:r>
        <w:rPr>
          <w:color w:val="221F1F"/>
        </w:rPr>
        <w:t>образовательной</w:t>
      </w:r>
      <w:r>
        <w:rPr>
          <w:color w:val="221F1F"/>
          <w:spacing w:val="-15"/>
        </w:rPr>
        <w:t xml:space="preserve"> </w:t>
      </w:r>
      <w:r>
        <w:rPr>
          <w:color w:val="221F1F"/>
        </w:rPr>
        <w:t>программы</w:t>
      </w:r>
      <w:r>
        <w:rPr>
          <w:color w:val="221F1F"/>
          <w:spacing w:val="-15"/>
        </w:rPr>
        <w:t xml:space="preserve"> </w:t>
      </w:r>
      <w:r>
        <w:rPr>
          <w:color w:val="221F1F"/>
        </w:rPr>
        <w:t>основного</w:t>
      </w:r>
      <w:r>
        <w:rPr>
          <w:color w:val="221F1F"/>
          <w:spacing w:val="-17"/>
        </w:rPr>
        <w:t xml:space="preserve"> </w:t>
      </w:r>
      <w:r>
        <w:rPr>
          <w:color w:val="221F1F"/>
        </w:rPr>
        <w:t>общего</w:t>
      </w:r>
      <w:r>
        <w:rPr>
          <w:color w:val="221F1F"/>
          <w:spacing w:val="-17"/>
        </w:rPr>
        <w:t xml:space="preserve"> </w:t>
      </w:r>
      <w:r>
        <w:rPr>
          <w:color w:val="221F1F"/>
        </w:rPr>
        <w:t>образования</w:t>
      </w:r>
      <w:r>
        <w:rPr>
          <w:color w:val="221F1F"/>
          <w:spacing w:val="-18"/>
        </w:rPr>
        <w:t xml:space="preserve"> </w:t>
      </w:r>
      <w:r>
        <w:rPr>
          <w:color w:val="221F1F"/>
        </w:rPr>
        <w:t>по</w:t>
      </w:r>
      <w:r>
        <w:rPr>
          <w:color w:val="221F1F"/>
          <w:spacing w:val="-17"/>
        </w:rPr>
        <w:t xml:space="preserve"> </w:t>
      </w:r>
      <w:r>
        <w:rPr>
          <w:color w:val="221F1F"/>
        </w:rPr>
        <w:t>учебному предмету ОБЖ, программы воспитания.</w:t>
      </w:r>
    </w:p>
    <w:p w14:paraId="0CACD542" w14:textId="77777777" w:rsidR="00E55397" w:rsidRDefault="00395F00" w:rsidP="000F6D24">
      <w:pPr>
        <w:pStyle w:val="a5"/>
        <w:numPr>
          <w:ilvl w:val="0"/>
          <w:numId w:val="17"/>
        </w:numPr>
        <w:tabs>
          <w:tab w:val="left" w:pos="1090"/>
        </w:tabs>
        <w:ind w:left="1090" w:hanging="279"/>
        <w:rPr>
          <w:color w:val="221F1F"/>
          <w:sz w:val="28"/>
        </w:rPr>
      </w:pPr>
      <w:r>
        <w:rPr>
          <w:color w:val="221F1F"/>
          <w:spacing w:val="-2"/>
          <w:sz w:val="28"/>
        </w:rPr>
        <w:t>ПОЯСНИТЕЛЬНАЯ</w:t>
      </w:r>
      <w:r>
        <w:rPr>
          <w:color w:val="221F1F"/>
          <w:spacing w:val="7"/>
          <w:sz w:val="28"/>
        </w:rPr>
        <w:t xml:space="preserve"> </w:t>
      </w:r>
      <w:r>
        <w:rPr>
          <w:color w:val="221F1F"/>
          <w:spacing w:val="-2"/>
          <w:sz w:val="28"/>
        </w:rPr>
        <w:t>ЗАПИСКА</w:t>
      </w:r>
    </w:p>
    <w:p w14:paraId="5D7E0C4F" w14:textId="77777777" w:rsidR="00E55397" w:rsidRDefault="00395F00">
      <w:pPr>
        <w:pStyle w:val="a3"/>
        <w:tabs>
          <w:tab w:val="left" w:pos="1787"/>
          <w:tab w:val="left" w:pos="3416"/>
          <w:tab w:val="left" w:pos="3984"/>
          <w:tab w:val="left" w:pos="5413"/>
          <w:tab w:val="left" w:pos="6881"/>
          <w:tab w:val="left" w:pos="9261"/>
          <w:tab w:val="left" w:pos="9815"/>
        </w:tabs>
        <w:ind w:left="811" w:right="824"/>
        <w:jc w:val="left"/>
      </w:pPr>
      <w:r>
        <w:rPr>
          <w:noProof/>
        </w:rPr>
        <mc:AlternateContent>
          <mc:Choice Requires="wps">
            <w:drawing>
              <wp:anchor distT="0" distB="0" distL="0" distR="0" simplePos="0" relativeHeight="15785472" behindDoc="0" locked="0" layoutInCell="1" allowOverlap="1" wp14:anchorId="65DAD66C" wp14:editId="1760EBA4">
                <wp:simplePos x="0" y="0"/>
                <wp:positionH relativeFrom="page">
                  <wp:posOffset>611123</wp:posOffset>
                </wp:positionH>
                <wp:positionV relativeFrom="paragraph">
                  <wp:posOffset>-6141</wp:posOffset>
                </wp:positionV>
                <wp:extent cx="6338570" cy="635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8570" cy="6350"/>
                        </a:xfrm>
                        <a:custGeom>
                          <a:avLst/>
                          <a:gdLst/>
                          <a:ahLst/>
                          <a:cxnLst/>
                          <a:rect l="l" t="t" r="r" b="b"/>
                          <a:pathLst>
                            <a:path w="6338570" h="6350">
                              <a:moveTo>
                                <a:pt x="6338315" y="0"/>
                              </a:moveTo>
                              <a:lnTo>
                                <a:pt x="0" y="0"/>
                              </a:lnTo>
                              <a:lnTo>
                                <a:pt x="0" y="6096"/>
                              </a:lnTo>
                              <a:lnTo>
                                <a:pt x="6338315" y="6096"/>
                              </a:lnTo>
                              <a:lnTo>
                                <a:pt x="63383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92BFFA" id="Graphic 169" o:spid="_x0000_s1026" style="position:absolute;margin-left:48.1pt;margin-top:-.5pt;width:499.1pt;height:.5pt;z-index:15785472;visibility:visible;mso-wrap-style:square;mso-wrap-distance-left:0;mso-wrap-distance-top:0;mso-wrap-distance-right:0;mso-wrap-distance-bottom:0;mso-position-horizontal:absolute;mso-position-horizontal-relative:page;mso-position-vertical:absolute;mso-position-vertical-relative:text;v-text-anchor:top" coordsize="63385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" path="m6338315,l,,,6096r6338315,l6338315,xe" fillcolor="black" stroked="f">
                <v:path arrowok="t"/>
                <w10:wrap anchorx="page"/>
              </v:shape>
            </w:pict>
          </mc:Fallback>
        </mc:AlternateContent>
      </w:r>
      <w:r>
        <w:rPr>
          <w:color w:val="221F1F"/>
        </w:rPr>
        <w:t xml:space="preserve">Рабочая программа (далее — Программа) разработана с целью оказания </w:t>
      </w:r>
      <w:proofErr w:type="spellStart"/>
      <w:proofErr w:type="gramStart"/>
      <w:r>
        <w:rPr>
          <w:color w:val="221F1F"/>
        </w:rPr>
        <w:t>методи</w:t>
      </w:r>
      <w:proofErr w:type="spellEnd"/>
      <w:r>
        <w:rPr>
          <w:color w:val="221F1F"/>
        </w:rPr>
        <w:t>-</w:t>
      </w:r>
      <w:r>
        <w:rPr>
          <w:color w:val="221F1F"/>
          <w:spacing w:val="40"/>
        </w:rPr>
        <w:t xml:space="preserve"> </w:t>
      </w:r>
      <w:r>
        <w:rPr>
          <w:color w:val="221F1F"/>
        </w:rPr>
        <w:t>ческой</w:t>
      </w:r>
      <w:proofErr w:type="gramEnd"/>
      <w:r>
        <w:rPr>
          <w:color w:val="221F1F"/>
        </w:rPr>
        <w:t xml:space="preserve"> помощи </w:t>
      </w:r>
      <w:proofErr w:type="spellStart"/>
      <w:r>
        <w:rPr>
          <w:color w:val="221F1F"/>
        </w:rPr>
        <w:t>преподавателяморганизаторам</w:t>
      </w:r>
      <w:proofErr w:type="spellEnd"/>
      <w:r>
        <w:rPr>
          <w:color w:val="221F1F"/>
        </w:rPr>
        <w:t xml:space="preserve">, учителям ОБЖ в составлении </w:t>
      </w:r>
      <w:proofErr w:type="spellStart"/>
      <w:r>
        <w:rPr>
          <w:color w:val="221F1F"/>
        </w:rPr>
        <w:t>ра</w:t>
      </w:r>
      <w:proofErr w:type="spellEnd"/>
      <w:r>
        <w:rPr>
          <w:color w:val="221F1F"/>
        </w:rPr>
        <w:t xml:space="preserve">- </w:t>
      </w:r>
      <w:proofErr w:type="spellStart"/>
      <w:r>
        <w:rPr>
          <w:color w:val="221F1F"/>
          <w:spacing w:val="-2"/>
        </w:rPr>
        <w:t>бочей</w:t>
      </w:r>
      <w:proofErr w:type="spellEnd"/>
      <w:r>
        <w:rPr>
          <w:color w:val="221F1F"/>
        </w:rPr>
        <w:tab/>
      </w:r>
      <w:r>
        <w:rPr>
          <w:color w:val="221F1F"/>
          <w:spacing w:val="-2"/>
        </w:rPr>
        <w:t>программы</w:t>
      </w:r>
      <w:r>
        <w:rPr>
          <w:color w:val="221F1F"/>
        </w:rPr>
        <w:tab/>
      </w:r>
      <w:r>
        <w:rPr>
          <w:color w:val="221F1F"/>
          <w:spacing w:val="-6"/>
        </w:rPr>
        <w:t>по</w:t>
      </w:r>
      <w:r>
        <w:rPr>
          <w:color w:val="221F1F"/>
        </w:rPr>
        <w:tab/>
      </w:r>
      <w:r>
        <w:rPr>
          <w:color w:val="221F1F"/>
          <w:spacing w:val="-2"/>
        </w:rPr>
        <w:t>учебному</w:t>
      </w:r>
      <w:r>
        <w:rPr>
          <w:color w:val="221F1F"/>
        </w:rPr>
        <w:tab/>
      </w:r>
      <w:r>
        <w:rPr>
          <w:color w:val="221F1F"/>
          <w:spacing w:val="-2"/>
        </w:rPr>
        <w:t>предмету,</w:t>
      </w:r>
      <w:r>
        <w:rPr>
          <w:color w:val="221F1F"/>
        </w:rPr>
        <w:tab/>
      </w:r>
      <w:r>
        <w:rPr>
          <w:color w:val="221F1F"/>
          <w:spacing w:val="-2"/>
        </w:rPr>
        <w:t>ориентированной</w:t>
      </w:r>
      <w:r>
        <w:rPr>
          <w:color w:val="221F1F"/>
        </w:rPr>
        <w:tab/>
      </w:r>
      <w:r>
        <w:rPr>
          <w:color w:val="221F1F"/>
          <w:spacing w:val="-6"/>
        </w:rPr>
        <w:t>на</w:t>
      </w:r>
      <w:r>
        <w:rPr>
          <w:color w:val="221F1F"/>
        </w:rPr>
        <w:tab/>
      </w:r>
      <w:r>
        <w:rPr>
          <w:color w:val="221F1F"/>
          <w:spacing w:val="-2"/>
        </w:rPr>
        <w:t xml:space="preserve">систем- </w:t>
      </w:r>
      <w:r>
        <w:rPr>
          <w:color w:val="221F1F"/>
        </w:rPr>
        <w:t>но-деятельностный и практико-ориентированный подход в преподавании ОБЖ. Программа</w:t>
      </w:r>
      <w:r>
        <w:rPr>
          <w:color w:val="221F1F"/>
          <w:spacing w:val="38"/>
        </w:rPr>
        <w:t xml:space="preserve"> </w:t>
      </w:r>
      <w:r>
        <w:rPr>
          <w:color w:val="221F1F"/>
        </w:rPr>
        <w:t>в</w:t>
      </w:r>
      <w:r>
        <w:rPr>
          <w:color w:val="221F1F"/>
          <w:spacing w:val="37"/>
        </w:rPr>
        <w:t xml:space="preserve"> </w:t>
      </w:r>
      <w:r>
        <w:rPr>
          <w:color w:val="221F1F"/>
        </w:rPr>
        <w:t>методическом плане</w:t>
      </w:r>
      <w:r>
        <w:rPr>
          <w:color w:val="221F1F"/>
          <w:spacing w:val="38"/>
        </w:rPr>
        <w:t xml:space="preserve"> </w:t>
      </w:r>
      <w:r>
        <w:rPr>
          <w:color w:val="221F1F"/>
        </w:rPr>
        <w:t>позволит</w:t>
      </w:r>
      <w:r>
        <w:rPr>
          <w:color w:val="221F1F"/>
          <w:spacing w:val="37"/>
        </w:rPr>
        <w:t xml:space="preserve"> </w:t>
      </w:r>
      <w:r>
        <w:rPr>
          <w:color w:val="221F1F"/>
        </w:rPr>
        <w:t>учителю</w:t>
      </w:r>
      <w:r>
        <w:rPr>
          <w:color w:val="221F1F"/>
          <w:spacing w:val="37"/>
        </w:rPr>
        <w:t xml:space="preserve"> </w:t>
      </w:r>
      <w:r>
        <w:rPr>
          <w:color w:val="221F1F"/>
        </w:rPr>
        <w:t>построить</w:t>
      </w:r>
      <w:r>
        <w:rPr>
          <w:color w:val="221F1F"/>
          <w:spacing w:val="36"/>
        </w:rPr>
        <w:t xml:space="preserve"> </w:t>
      </w:r>
      <w:r>
        <w:rPr>
          <w:color w:val="221F1F"/>
        </w:rPr>
        <w:t>освоение</w:t>
      </w:r>
      <w:r>
        <w:rPr>
          <w:color w:val="221F1F"/>
          <w:spacing w:val="38"/>
        </w:rPr>
        <w:t xml:space="preserve"> </w:t>
      </w:r>
      <w:proofErr w:type="spellStart"/>
      <w:r>
        <w:rPr>
          <w:color w:val="221F1F"/>
        </w:rPr>
        <w:t>содер</w:t>
      </w:r>
      <w:proofErr w:type="spellEnd"/>
      <w:r>
        <w:rPr>
          <w:color w:val="221F1F"/>
        </w:rPr>
        <w:t xml:space="preserve">- </w:t>
      </w:r>
      <w:proofErr w:type="spellStart"/>
      <w:r>
        <w:rPr>
          <w:color w:val="221F1F"/>
        </w:rPr>
        <w:t>жания</w:t>
      </w:r>
      <w:proofErr w:type="spellEnd"/>
      <w:r>
        <w:rPr>
          <w:color w:val="221F1F"/>
          <w:spacing w:val="40"/>
        </w:rPr>
        <w:t xml:space="preserve"> </w:t>
      </w:r>
      <w:r>
        <w:rPr>
          <w:color w:val="221F1F"/>
        </w:rPr>
        <w:t>в</w:t>
      </w:r>
      <w:r>
        <w:rPr>
          <w:color w:val="221F1F"/>
          <w:spacing w:val="40"/>
        </w:rPr>
        <w:t xml:space="preserve"> </w:t>
      </w:r>
      <w:r>
        <w:rPr>
          <w:color w:val="221F1F"/>
        </w:rPr>
        <w:t>логике</w:t>
      </w:r>
      <w:r>
        <w:rPr>
          <w:color w:val="221F1F"/>
          <w:spacing w:val="40"/>
        </w:rPr>
        <w:t xml:space="preserve"> </w:t>
      </w:r>
      <w:r>
        <w:rPr>
          <w:color w:val="221F1F"/>
        </w:rPr>
        <w:t>последовательного</w:t>
      </w:r>
      <w:r>
        <w:rPr>
          <w:color w:val="221F1F"/>
          <w:spacing w:val="40"/>
        </w:rPr>
        <w:t xml:space="preserve"> </w:t>
      </w:r>
      <w:r>
        <w:rPr>
          <w:color w:val="221F1F"/>
        </w:rPr>
        <w:t>нарастания</w:t>
      </w:r>
      <w:r>
        <w:rPr>
          <w:color w:val="221F1F"/>
          <w:spacing w:val="40"/>
        </w:rPr>
        <w:t xml:space="preserve"> </w:t>
      </w:r>
      <w:r>
        <w:rPr>
          <w:color w:val="221F1F"/>
        </w:rPr>
        <w:t>факторов</w:t>
      </w:r>
      <w:r>
        <w:rPr>
          <w:color w:val="221F1F"/>
          <w:spacing w:val="40"/>
        </w:rPr>
        <w:t xml:space="preserve"> </w:t>
      </w:r>
      <w:r>
        <w:rPr>
          <w:color w:val="221F1F"/>
        </w:rPr>
        <w:t>опасности</w:t>
      </w:r>
      <w:r>
        <w:rPr>
          <w:color w:val="221F1F"/>
          <w:spacing w:val="40"/>
        </w:rPr>
        <w:t xml:space="preserve"> </w:t>
      </w:r>
      <w:r>
        <w:rPr>
          <w:color w:val="221F1F"/>
        </w:rPr>
        <w:t>от</w:t>
      </w:r>
      <w:r>
        <w:rPr>
          <w:color w:val="221F1F"/>
          <w:spacing w:val="40"/>
        </w:rPr>
        <w:t xml:space="preserve"> </w:t>
      </w:r>
      <w:r>
        <w:rPr>
          <w:color w:val="221F1F"/>
        </w:rPr>
        <w:t>опасной ситуации</w:t>
      </w:r>
      <w:r>
        <w:rPr>
          <w:color w:val="221F1F"/>
          <w:spacing w:val="40"/>
        </w:rPr>
        <w:t xml:space="preserve"> </w:t>
      </w:r>
      <w:r>
        <w:rPr>
          <w:color w:val="221F1F"/>
        </w:rPr>
        <w:t>до</w:t>
      </w:r>
      <w:r>
        <w:rPr>
          <w:color w:val="221F1F"/>
          <w:spacing w:val="40"/>
        </w:rPr>
        <w:t xml:space="preserve"> </w:t>
      </w:r>
      <w:r>
        <w:rPr>
          <w:color w:val="221F1F"/>
        </w:rPr>
        <w:t>чрезвычайной</w:t>
      </w:r>
      <w:r>
        <w:rPr>
          <w:color w:val="221F1F"/>
          <w:spacing w:val="40"/>
        </w:rPr>
        <w:t xml:space="preserve"> </w:t>
      </w:r>
      <w:r>
        <w:rPr>
          <w:color w:val="221F1F"/>
        </w:rPr>
        <w:t>ситуации</w:t>
      </w:r>
      <w:r>
        <w:rPr>
          <w:color w:val="221F1F"/>
          <w:spacing w:val="40"/>
        </w:rPr>
        <w:t xml:space="preserve"> </w:t>
      </w:r>
      <w:r>
        <w:rPr>
          <w:color w:val="221F1F"/>
        </w:rPr>
        <w:t>и</w:t>
      </w:r>
      <w:r>
        <w:rPr>
          <w:color w:val="221F1F"/>
          <w:spacing w:val="40"/>
        </w:rPr>
        <w:t xml:space="preserve"> </w:t>
      </w:r>
      <w:r>
        <w:rPr>
          <w:color w:val="221F1F"/>
        </w:rPr>
        <w:t>разумного</w:t>
      </w:r>
      <w:r>
        <w:rPr>
          <w:color w:val="221F1F"/>
          <w:spacing w:val="40"/>
        </w:rPr>
        <w:t xml:space="preserve"> </w:t>
      </w:r>
      <w:r>
        <w:rPr>
          <w:color w:val="221F1F"/>
        </w:rPr>
        <w:t>взаимодействия</w:t>
      </w:r>
      <w:r>
        <w:rPr>
          <w:color w:val="221F1F"/>
          <w:spacing w:val="40"/>
        </w:rPr>
        <w:t xml:space="preserve"> </w:t>
      </w:r>
      <w:r>
        <w:rPr>
          <w:color w:val="221F1F"/>
        </w:rPr>
        <w:t>человека</w:t>
      </w:r>
      <w:r>
        <w:rPr>
          <w:color w:val="221F1F"/>
          <w:spacing w:val="40"/>
        </w:rPr>
        <w:t xml:space="preserve"> </w:t>
      </w:r>
      <w:r>
        <w:rPr>
          <w:color w:val="221F1F"/>
        </w:rPr>
        <w:t>с</w:t>
      </w:r>
      <w:r>
        <w:rPr>
          <w:color w:val="221F1F"/>
          <w:spacing w:val="80"/>
          <w:w w:val="150"/>
        </w:rPr>
        <w:t xml:space="preserve"> </w:t>
      </w:r>
      <w:r>
        <w:rPr>
          <w:color w:val="221F1F"/>
        </w:rPr>
        <w:t>окружающей</w:t>
      </w:r>
      <w:r>
        <w:rPr>
          <w:color w:val="221F1F"/>
          <w:spacing w:val="36"/>
        </w:rPr>
        <w:t xml:space="preserve"> </w:t>
      </w:r>
      <w:r>
        <w:rPr>
          <w:color w:val="221F1F"/>
        </w:rPr>
        <w:t>средой,</w:t>
      </w:r>
      <w:r>
        <w:rPr>
          <w:color w:val="221F1F"/>
          <w:spacing w:val="35"/>
        </w:rPr>
        <w:t xml:space="preserve"> </w:t>
      </w:r>
      <w:r>
        <w:rPr>
          <w:color w:val="221F1F"/>
        </w:rPr>
        <w:t>учесть</w:t>
      </w:r>
      <w:r>
        <w:rPr>
          <w:color w:val="221F1F"/>
          <w:spacing w:val="35"/>
        </w:rPr>
        <w:t xml:space="preserve"> </w:t>
      </w:r>
      <w:r>
        <w:rPr>
          <w:color w:val="221F1F"/>
        </w:rPr>
        <w:t>преемственность</w:t>
      </w:r>
      <w:r>
        <w:rPr>
          <w:color w:val="221F1F"/>
          <w:spacing w:val="34"/>
        </w:rPr>
        <w:t xml:space="preserve"> </w:t>
      </w:r>
      <w:r>
        <w:rPr>
          <w:color w:val="221F1F"/>
        </w:rPr>
        <w:t>приобретения</w:t>
      </w:r>
      <w:r>
        <w:rPr>
          <w:color w:val="221F1F"/>
          <w:spacing w:val="36"/>
        </w:rPr>
        <w:t xml:space="preserve"> </w:t>
      </w:r>
      <w:r>
        <w:rPr>
          <w:color w:val="221F1F"/>
        </w:rPr>
        <w:t>обучающимися</w:t>
      </w:r>
      <w:r>
        <w:rPr>
          <w:color w:val="221F1F"/>
          <w:spacing w:val="36"/>
        </w:rPr>
        <w:t xml:space="preserve"> </w:t>
      </w:r>
      <w:proofErr w:type="spellStart"/>
      <w:r>
        <w:rPr>
          <w:color w:val="221F1F"/>
        </w:rPr>
        <w:t>зна</w:t>
      </w:r>
      <w:proofErr w:type="spellEnd"/>
      <w:r>
        <w:rPr>
          <w:color w:val="221F1F"/>
        </w:rPr>
        <w:t xml:space="preserve">- </w:t>
      </w:r>
      <w:proofErr w:type="spellStart"/>
      <w:r>
        <w:rPr>
          <w:color w:val="221F1F"/>
        </w:rPr>
        <w:t>ний</w:t>
      </w:r>
      <w:proofErr w:type="spellEnd"/>
      <w:r>
        <w:rPr>
          <w:color w:val="221F1F"/>
        </w:rPr>
        <w:t xml:space="preserve"> и формирования у них умений и навыков в области безопасности </w:t>
      </w:r>
      <w:proofErr w:type="spellStart"/>
      <w:r>
        <w:rPr>
          <w:color w:val="221F1F"/>
        </w:rPr>
        <w:t>жизнедея</w:t>
      </w:r>
      <w:proofErr w:type="spellEnd"/>
      <w:r>
        <w:rPr>
          <w:color w:val="221F1F"/>
        </w:rPr>
        <w:t>-</w:t>
      </w:r>
      <w:r>
        <w:rPr>
          <w:color w:val="221F1F"/>
          <w:spacing w:val="40"/>
        </w:rPr>
        <w:t xml:space="preserve"> </w:t>
      </w:r>
      <w:r>
        <w:rPr>
          <w:color w:val="221F1F"/>
          <w:spacing w:val="-2"/>
        </w:rPr>
        <w:t>тельности.</w:t>
      </w:r>
    </w:p>
    <w:p w14:paraId="47AB098A" w14:textId="77777777" w:rsidR="00E55397" w:rsidRDefault="00395F00">
      <w:pPr>
        <w:pStyle w:val="a3"/>
        <w:spacing w:line="321" w:lineRule="exact"/>
        <w:ind w:left="811"/>
        <w:jc w:val="left"/>
      </w:pPr>
      <w:r>
        <w:rPr>
          <w:color w:val="221F1F"/>
        </w:rPr>
        <w:t>Настоящая</w:t>
      </w:r>
      <w:r>
        <w:rPr>
          <w:color w:val="221F1F"/>
          <w:spacing w:val="-8"/>
        </w:rPr>
        <w:t xml:space="preserve"> </w:t>
      </w:r>
      <w:r>
        <w:rPr>
          <w:color w:val="221F1F"/>
        </w:rPr>
        <w:t>Программа</w:t>
      </w:r>
      <w:r>
        <w:rPr>
          <w:color w:val="221F1F"/>
          <w:spacing w:val="-7"/>
        </w:rPr>
        <w:t xml:space="preserve"> </w:t>
      </w:r>
      <w:r>
        <w:rPr>
          <w:color w:val="221F1F"/>
          <w:spacing w:val="-2"/>
        </w:rPr>
        <w:t>обеспечивает:</w:t>
      </w:r>
    </w:p>
    <w:p w14:paraId="0799E0FB" w14:textId="77777777" w:rsidR="00E55397" w:rsidRDefault="00395F00">
      <w:pPr>
        <w:pStyle w:val="a3"/>
        <w:ind w:left="811" w:right="823"/>
      </w:pPr>
      <w:r>
        <w:rPr>
          <w:color w:val="221F1F"/>
        </w:rPr>
        <w:t xml:space="preserve">ясное понимание обучающимися современных проблем безопасности и </w:t>
      </w:r>
      <w:proofErr w:type="spellStart"/>
      <w:proofErr w:type="gramStart"/>
      <w:r>
        <w:rPr>
          <w:color w:val="221F1F"/>
        </w:rPr>
        <w:t>форми</w:t>
      </w:r>
      <w:proofErr w:type="spellEnd"/>
      <w:r>
        <w:rPr>
          <w:color w:val="221F1F"/>
        </w:rPr>
        <w:t xml:space="preserve">- </w:t>
      </w:r>
      <w:proofErr w:type="spellStart"/>
      <w:r>
        <w:rPr>
          <w:color w:val="221F1F"/>
        </w:rPr>
        <w:t>рование</w:t>
      </w:r>
      <w:proofErr w:type="spellEnd"/>
      <w:proofErr w:type="gramEnd"/>
      <w:r>
        <w:rPr>
          <w:color w:val="221F1F"/>
        </w:rPr>
        <w:t xml:space="preserve"> у подрастающего поколения базового уровня культуры безопасного по- </w:t>
      </w:r>
      <w:r>
        <w:rPr>
          <w:color w:val="221F1F"/>
          <w:spacing w:val="-2"/>
        </w:rPr>
        <w:t>ведения;</w:t>
      </w:r>
    </w:p>
    <w:p w14:paraId="3558BB9A" w14:textId="77777777" w:rsidR="00E55397" w:rsidRDefault="00395F00">
      <w:pPr>
        <w:pStyle w:val="a3"/>
        <w:ind w:left="811" w:right="832"/>
      </w:pPr>
      <w:r>
        <w:rPr>
          <w:color w:val="221F1F"/>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w:t>
      </w:r>
      <w:proofErr w:type="gramStart"/>
      <w:r>
        <w:rPr>
          <w:color w:val="221F1F"/>
        </w:rPr>
        <w:t xml:space="preserve">следу- </w:t>
      </w:r>
      <w:proofErr w:type="spellStart"/>
      <w:r>
        <w:rPr>
          <w:color w:val="221F1F"/>
        </w:rPr>
        <w:t>ющем</w:t>
      </w:r>
      <w:proofErr w:type="spellEnd"/>
      <w:proofErr w:type="gramEnd"/>
      <w:r>
        <w:rPr>
          <w:color w:val="221F1F"/>
        </w:rPr>
        <w:t xml:space="preserve"> уровне образования;</w:t>
      </w:r>
    </w:p>
    <w:p w14:paraId="2821C230" w14:textId="77777777" w:rsidR="00E55397" w:rsidRDefault="00395F00">
      <w:pPr>
        <w:pStyle w:val="a3"/>
        <w:ind w:left="811"/>
      </w:pPr>
      <w:r>
        <w:rPr>
          <w:color w:val="221F1F"/>
        </w:rPr>
        <w:t>возможность</w:t>
      </w:r>
      <w:r>
        <w:rPr>
          <w:color w:val="221F1F"/>
          <w:spacing w:val="22"/>
        </w:rPr>
        <w:t xml:space="preserve"> </w:t>
      </w:r>
      <w:r>
        <w:rPr>
          <w:color w:val="221F1F"/>
        </w:rPr>
        <w:t>выработки</w:t>
      </w:r>
      <w:r>
        <w:rPr>
          <w:color w:val="221F1F"/>
          <w:spacing w:val="27"/>
        </w:rPr>
        <w:t xml:space="preserve"> </w:t>
      </w:r>
      <w:r>
        <w:rPr>
          <w:color w:val="221F1F"/>
        </w:rPr>
        <w:t>и</w:t>
      </w:r>
      <w:r>
        <w:rPr>
          <w:color w:val="221F1F"/>
          <w:spacing w:val="25"/>
        </w:rPr>
        <w:t xml:space="preserve"> </w:t>
      </w:r>
      <w:r>
        <w:rPr>
          <w:color w:val="221F1F"/>
        </w:rPr>
        <w:t>закрепления</w:t>
      </w:r>
      <w:r>
        <w:rPr>
          <w:color w:val="221F1F"/>
          <w:spacing w:val="23"/>
        </w:rPr>
        <w:t xml:space="preserve"> </w:t>
      </w:r>
      <w:r>
        <w:rPr>
          <w:color w:val="221F1F"/>
        </w:rPr>
        <w:t>у</w:t>
      </w:r>
      <w:r>
        <w:rPr>
          <w:color w:val="221F1F"/>
          <w:spacing w:val="22"/>
        </w:rPr>
        <w:t xml:space="preserve"> </w:t>
      </w:r>
      <w:r>
        <w:rPr>
          <w:color w:val="221F1F"/>
        </w:rPr>
        <w:t>обучающихся</w:t>
      </w:r>
      <w:r>
        <w:rPr>
          <w:color w:val="221F1F"/>
          <w:spacing w:val="24"/>
        </w:rPr>
        <w:t xml:space="preserve"> </w:t>
      </w:r>
      <w:r>
        <w:rPr>
          <w:color w:val="221F1F"/>
        </w:rPr>
        <w:t>умений</w:t>
      </w:r>
      <w:r>
        <w:rPr>
          <w:color w:val="221F1F"/>
          <w:spacing w:val="24"/>
        </w:rPr>
        <w:t xml:space="preserve"> </w:t>
      </w:r>
      <w:r>
        <w:rPr>
          <w:color w:val="221F1F"/>
        </w:rPr>
        <w:t>и</w:t>
      </w:r>
      <w:r>
        <w:rPr>
          <w:color w:val="221F1F"/>
          <w:spacing w:val="27"/>
        </w:rPr>
        <w:t xml:space="preserve"> </w:t>
      </w:r>
      <w:r>
        <w:rPr>
          <w:color w:val="221F1F"/>
        </w:rPr>
        <w:t>навыков,</w:t>
      </w:r>
      <w:r>
        <w:rPr>
          <w:color w:val="221F1F"/>
          <w:spacing w:val="22"/>
        </w:rPr>
        <w:t xml:space="preserve"> </w:t>
      </w:r>
      <w:proofErr w:type="spellStart"/>
      <w:r>
        <w:rPr>
          <w:color w:val="221F1F"/>
          <w:spacing w:val="-2"/>
        </w:rPr>
        <w:t>необ</w:t>
      </w:r>
      <w:proofErr w:type="spellEnd"/>
      <w:r>
        <w:rPr>
          <w:color w:val="221F1F"/>
          <w:spacing w:val="-2"/>
        </w:rPr>
        <w:t>-</w:t>
      </w:r>
    </w:p>
    <w:p w14:paraId="32236A9A" w14:textId="77777777" w:rsidR="00E55397" w:rsidRDefault="00E55397">
      <w:pPr>
        <w:sectPr w:rsidR="00E55397">
          <w:pgSz w:w="11910" w:h="16840"/>
          <w:pgMar w:top="500" w:right="160" w:bottom="280" w:left="180" w:header="720" w:footer="720" w:gutter="0"/>
          <w:cols w:space="720"/>
        </w:sectPr>
      </w:pPr>
    </w:p>
    <w:p w14:paraId="13BD7482" w14:textId="77777777" w:rsidR="00E55397" w:rsidRDefault="00395F00">
      <w:pPr>
        <w:spacing w:line="329" w:lineRule="exact"/>
        <w:ind w:left="811"/>
        <w:rPr>
          <w:sz w:val="28"/>
        </w:rPr>
      </w:pPr>
      <w:r>
        <w:rPr>
          <w:color w:val="221F1F"/>
          <w:spacing w:val="-105"/>
          <w:sz w:val="28"/>
        </w:rPr>
        <w:t>х</w:t>
      </w:r>
      <w:r>
        <w:rPr>
          <w:rFonts w:ascii="Trebuchet MS" w:hAnsi="Trebuchet MS"/>
          <w:color w:val="221F1F"/>
          <w:spacing w:val="-2"/>
          <w:position w:val="-9"/>
          <w:sz w:val="15"/>
        </w:rPr>
        <w:t>О</w:t>
      </w:r>
      <w:r>
        <w:rPr>
          <w:rFonts w:ascii="Trebuchet MS" w:hAnsi="Trebuchet MS"/>
          <w:color w:val="221F1F"/>
          <w:spacing w:val="-82"/>
          <w:position w:val="-9"/>
          <w:sz w:val="15"/>
        </w:rPr>
        <w:t>Б</w:t>
      </w:r>
      <w:r>
        <w:rPr>
          <w:color w:val="221F1F"/>
          <w:spacing w:val="-59"/>
          <w:sz w:val="28"/>
        </w:rPr>
        <w:t>о</w:t>
      </w:r>
      <w:r>
        <w:rPr>
          <w:rFonts w:ascii="Trebuchet MS" w:hAnsi="Trebuchet MS"/>
          <w:color w:val="221F1F"/>
          <w:spacing w:val="-78"/>
          <w:position w:val="-9"/>
          <w:sz w:val="15"/>
        </w:rPr>
        <w:t>Ж</w:t>
      </w:r>
      <w:r>
        <w:rPr>
          <w:color w:val="221F1F"/>
          <w:spacing w:val="-66"/>
          <w:sz w:val="28"/>
        </w:rPr>
        <w:t>д</w:t>
      </w:r>
      <w:r>
        <w:rPr>
          <w:rFonts w:ascii="Trebuchet MS" w:hAnsi="Trebuchet MS"/>
          <w:color w:val="221F1F"/>
          <w:spacing w:val="8"/>
          <w:position w:val="-9"/>
          <w:sz w:val="15"/>
        </w:rPr>
        <w:t>.</w:t>
      </w:r>
      <w:r>
        <w:rPr>
          <w:color w:val="221F1F"/>
          <w:spacing w:val="-115"/>
          <w:sz w:val="28"/>
        </w:rPr>
        <w:t>и</w:t>
      </w:r>
      <w:r>
        <w:rPr>
          <w:rFonts w:ascii="Trebuchet MS" w:hAnsi="Trebuchet MS"/>
          <w:color w:val="221F1F"/>
          <w:position w:val="-9"/>
          <w:sz w:val="15"/>
        </w:rPr>
        <w:t>8</w:t>
      </w:r>
      <w:r>
        <w:rPr>
          <w:rFonts w:ascii="Trebuchet MS" w:hAnsi="Trebuchet MS"/>
          <w:color w:val="221F1F"/>
          <w:spacing w:val="-21"/>
          <w:position w:val="-9"/>
          <w:sz w:val="15"/>
        </w:rPr>
        <w:t>-</w:t>
      </w:r>
      <w:r>
        <w:rPr>
          <w:color w:val="221F1F"/>
          <w:spacing w:val="-158"/>
          <w:sz w:val="28"/>
        </w:rPr>
        <w:t>м</w:t>
      </w:r>
      <w:r>
        <w:rPr>
          <w:rFonts w:ascii="Trebuchet MS" w:hAnsi="Trebuchet MS"/>
          <w:color w:val="221F1F"/>
          <w:position w:val="-9"/>
          <w:sz w:val="15"/>
        </w:rPr>
        <w:t>9</w:t>
      </w:r>
      <w:r>
        <w:rPr>
          <w:rFonts w:ascii="Trebuchet MS" w:hAnsi="Trebuchet MS"/>
          <w:color w:val="221F1F"/>
          <w:spacing w:val="6"/>
          <w:position w:val="-9"/>
          <w:sz w:val="15"/>
        </w:rPr>
        <w:t xml:space="preserve"> </w:t>
      </w:r>
      <w:r>
        <w:rPr>
          <w:rFonts w:ascii="Trebuchet MS" w:hAnsi="Trebuchet MS"/>
          <w:color w:val="221F1F"/>
          <w:spacing w:val="-28"/>
          <w:position w:val="-9"/>
          <w:sz w:val="15"/>
        </w:rPr>
        <w:t>к</w:t>
      </w:r>
      <w:r>
        <w:rPr>
          <w:color w:val="221F1F"/>
          <w:spacing w:val="-129"/>
          <w:sz w:val="28"/>
        </w:rPr>
        <w:t>ы</w:t>
      </w:r>
      <w:r>
        <w:rPr>
          <w:rFonts w:ascii="Trebuchet MS" w:hAnsi="Trebuchet MS"/>
          <w:color w:val="221F1F"/>
          <w:spacing w:val="14"/>
          <w:position w:val="-9"/>
          <w:sz w:val="15"/>
        </w:rPr>
        <w:t>л</w:t>
      </w:r>
      <w:r>
        <w:rPr>
          <w:rFonts w:ascii="Trebuchet MS" w:hAnsi="Trebuchet MS"/>
          <w:color w:val="221F1F"/>
          <w:spacing w:val="-3"/>
          <w:position w:val="-9"/>
          <w:sz w:val="15"/>
        </w:rPr>
        <w:t>а</w:t>
      </w:r>
      <w:r>
        <w:rPr>
          <w:color w:val="221F1F"/>
          <w:spacing w:val="-107"/>
          <w:sz w:val="28"/>
        </w:rPr>
        <w:t>х</w:t>
      </w:r>
      <w:r>
        <w:rPr>
          <w:rFonts w:ascii="Trebuchet MS" w:hAnsi="Trebuchet MS"/>
          <w:color w:val="221F1F"/>
          <w:spacing w:val="15"/>
          <w:position w:val="-9"/>
          <w:sz w:val="15"/>
        </w:rPr>
        <w:t>сс</w:t>
      </w:r>
      <w:r>
        <w:rPr>
          <w:rFonts w:ascii="Trebuchet MS" w:hAnsi="Trebuchet MS"/>
          <w:color w:val="221F1F"/>
          <w:spacing w:val="-44"/>
          <w:position w:val="-9"/>
          <w:sz w:val="15"/>
        </w:rPr>
        <w:t>ы</w:t>
      </w:r>
      <w:r>
        <w:rPr>
          <w:color w:val="221F1F"/>
          <w:spacing w:val="16"/>
          <w:sz w:val="28"/>
        </w:rPr>
        <w:t>д</w:t>
      </w:r>
      <w:r>
        <w:rPr>
          <w:color w:val="221F1F"/>
          <w:spacing w:val="13"/>
          <w:sz w:val="28"/>
        </w:rPr>
        <w:t>л</w:t>
      </w:r>
      <w:r>
        <w:rPr>
          <w:color w:val="221F1F"/>
          <w:spacing w:val="16"/>
          <w:sz w:val="28"/>
        </w:rPr>
        <w:t>я</w:t>
      </w:r>
      <w:r>
        <w:rPr>
          <w:color w:val="221F1F"/>
          <w:spacing w:val="14"/>
          <w:sz w:val="28"/>
        </w:rPr>
        <w:t xml:space="preserve"> </w:t>
      </w:r>
      <w:r>
        <w:rPr>
          <w:color w:val="221F1F"/>
          <w:spacing w:val="-20"/>
          <w:sz w:val="28"/>
        </w:rPr>
        <w:t>последующей</w:t>
      </w:r>
      <w:r>
        <w:rPr>
          <w:color w:val="221F1F"/>
          <w:spacing w:val="15"/>
          <w:sz w:val="28"/>
        </w:rPr>
        <w:t xml:space="preserve"> </w:t>
      </w:r>
      <w:r>
        <w:rPr>
          <w:color w:val="221F1F"/>
          <w:spacing w:val="-20"/>
          <w:sz w:val="28"/>
        </w:rPr>
        <w:t>жизни;</w:t>
      </w:r>
    </w:p>
    <w:p w14:paraId="662B5B8B" w14:textId="77777777" w:rsidR="00E55397" w:rsidRDefault="00395F00">
      <w:pPr>
        <w:spacing w:before="42"/>
        <w:rPr>
          <w:sz w:val="15"/>
        </w:rPr>
      </w:pPr>
      <w:r>
        <w:br w:type="column"/>
      </w:r>
    </w:p>
    <w:p w14:paraId="2863C5CE" w14:textId="77777777" w:rsidR="00E55397" w:rsidRDefault="00395F00">
      <w:pPr>
        <w:spacing w:line="114" w:lineRule="exact"/>
        <w:ind w:left="811"/>
        <w:rPr>
          <w:rFonts w:ascii="Trebuchet MS"/>
          <w:sz w:val="15"/>
        </w:rPr>
      </w:pPr>
      <w:r>
        <w:rPr>
          <w:rFonts w:ascii="Trebuchet MS"/>
          <w:color w:val="221F1F"/>
          <w:spacing w:val="-4"/>
          <w:sz w:val="15"/>
        </w:rPr>
        <w:t>1027</w:t>
      </w:r>
    </w:p>
    <w:p w14:paraId="16A82F4E" w14:textId="77777777" w:rsidR="00E55397" w:rsidRDefault="00E55397">
      <w:pPr>
        <w:spacing w:line="114" w:lineRule="exact"/>
        <w:rPr>
          <w:rFonts w:ascii="Trebuchet MS"/>
          <w:sz w:val="15"/>
        </w:rPr>
        <w:sectPr w:rsidR="00E55397">
          <w:type w:val="continuous"/>
          <w:pgSz w:w="11910" w:h="16840"/>
          <w:pgMar w:top="1360" w:right="160" w:bottom="280" w:left="180" w:header="720" w:footer="720" w:gutter="0"/>
          <w:cols w:num="2" w:space="720" w:equalWidth="0">
            <w:col w:w="5043" w:space="1088"/>
            <w:col w:w="5439"/>
          </w:cols>
        </w:sectPr>
      </w:pPr>
    </w:p>
    <w:p w14:paraId="4D2B710B" w14:textId="77777777" w:rsidR="00E55397" w:rsidRDefault="00395F00">
      <w:pPr>
        <w:pStyle w:val="a3"/>
        <w:ind w:left="811" w:right="828"/>
      </w:pPr>
      <w:r>
        <w:rPr>
          <w:color w:val="221F1F"/>
        </w:rPr>
        <w:t xml:space="preserve">выработку практико-ориентированных компетенций, соответствующих </w:t>
      </w:r>
      <w:proofErr w:type="gramStart"/>
      <w:r>
        <w:rPr>
          <w:color w:val="221F1F"/>
        </w:rPr>
        <w:t xml:space="preserve">потреб- </w:t>
      </w:r>
      <w:proofErr w:type="spellStart"/>
      <w:r>
        <w:rPr>
          <w:color w:val="221F1F"/>
        </w:rPr>
        <w:t>ностям</w:t>
      </w:r>
      <w:proofErr w:type="spellEnd"/>
      <w:proofErr w:type="gramEnd"/>
      <w:r>
        <w:rPr>
          <w:color w:val="221F1F"/>
        </w:rPr>
        <w:t xml:space="preserve"> современности;</w:t>
      </w:r>
    </w:p>
    <w:p w14:paraId="169C8532" w14:textId="77777777" w:rsidR="00E55397" w:rsidRDefault="00395F00">
      <w:pPr>
        <w:pStyle w:val="a3"/>
        <w:ind w:left="811" w:right="823"/>
      </w:pPr>
      <w:r>
        <w:rPr>
          <w:color w:val="221F1F"/>
        </w:rPr>
        <w:t>реализацию оптимального баланса межпредметных связей и их разумное взаимо- дополнение, способствующее формированию практических умений и навыков.</w:t>
      </w:r>
    </w:p>
    <w:p w14:paraId="0DAE8C9C" w14:textId="77777777" w:rsidR="00E55397" w:rsidRDefault="00395F00">
      <w:pPr>
        <w:pStyle w:val="a3"/>
        <w:ind w:left="811" w:right="824"/>
      </w:pPr>
      <w:r>
        <w:rPr>
          <w:color w:val="221F1F"/>
        </w:rPr>
        <w:t xml:space="preserve">В Программе содержание учебного предмета ОБЖ структурно представлено </w:t>
      </w:r>
      <w:proofErr w:type="gramStart"/>
      <w:r>
        <w:rPr>
          <w:color w:val="221F1F"/>
        </w:rPr>
        <w:t xml:space="preserve">де- </w:t>
      </w:r>
      <w:proofErr w:type="spellStart"/>
      <w:r>
        <w:rPr>
          <w:color w:val="221F1F"/>
        </w:rPr>
        <w:t>сятью</w:t>
      </w:r>
      <w:proofErr w:type="spellEnd"/>
      <w:proofErr w:type="gramEnd"/>
      <w:r>
        <w:rPr>
          <w:color w:val="221F1F"/>
        </w:rPr>
        <w:t xml:space="preserve">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7C54EE0C" w14:textId="77777777" w:rsidR="00E55397" w:rsidRDefault="00395F00">
      <w:pPr>
        <w:pStyle w:val="a3"/>
        <w:ind w:left="811" w:right="806"/>
        <w:jc w:val="left"/>
      </w:pPr>
      <w:r>
        <w:rPr>
          <w:color w:val="221F1F"/>
        </w:rPr>
        <w:t>модуль</w:t>
      </w:r>
      <w:r>
        <w:rPr>
          <w:color w:val="221F1F"/>
          <w:spacing w:val="40"/>
        </w:rPr>
        <w:t xml:space="preserve"> </w:t>
      </w:r>
      <w:r>
        <w:rPr>
          <w:color w:val="221F1F"/>
        </w:rPr>
        <w:t>№</w:t>
      </w:r>
      <w:r>
        <w:rPr>
          <w:color w:val="221F1F"/>
          <w:spacing w:val="40"/>
        </w:rPr>
        <w:t xml:space="preserve"> </w:t>
      </w:r>
      <w:r>
        <w:rPr>
          <w:color w:val="221F1F"/>
        </w:rPr>
        <w:t>1</w:t>
      </w:r>
      <w:r>
        <w:rPr>
          <w:color w:val="221F1F"/>
          <w:spacing w:val="40"/>
        </w:rPr>
        <w:t xml:space="preserve"> </w:t>
      </w:r>
      <w:r>
        <w:rPr>
          <w:color w:val="221F1F"/>
        </w:rPr>
        <w:t>«Культура</w:t>
      </w:r>
      <w:r>
        <w:rPr>
          <w:color w:val="221F1F"/>
          <w:spacing w:val="40"/>
        </w:rPr>
        <w:t xml:space="preserve"> </w:t>
      </w:r>
      <w:r>
        <w:rPr>
          <w:color w:val="221F1F"/>
        </w:rPr>
        <w:t>безопасности</w:t>
      </w:r>
      <w:r>
        <w:rPr>
          <w:color w:val="221F1F"/>
          <w:spacing w:val="40"/>
        </w:rPr>
        <w:t xml:space="preserve"> </w:t>
      </w:r>
      <w:r>
        <w:rPr>
          <w:color w:val="221F1F"/>
        </w:rPr>
        <w:t>жизнедеятельности</w:t>
      </w:r>
      <w:r>
        <w:rPr>
          <w:color w:val="221F1F"/>
          <w:spacing w:val="40"/>
        </w:rPr>
        <w:t xml:space="preserve"> </w:t>
      </w:r>
      <w:r>
        <w:rPr>
          <w:color w:val="221F1F"/>
        </w:rPr>
        <w:t>в</w:t>
      </w:r>
      <w:r>
        <w:rPr>
          <w:color w:val="221F1F"/>
          <w:spacing w:val="40"/>
        </w:rPr>
        <w:t xml:space="preserve"> </w:t>
      </w:r>
      <w:r>
        <w:rPr>
          <w:color w:val="221F1F"/>
        </w:rPr>
        <w:t>современном</w:t>
      </w:r>
      <w:r>
        <w:rPr>
          <w:color w:val="221F1F"/>
          <w:spacing w:val="40"/>
        </w:rPr>
        <w:t xml:space="preserve"> </w:t>
      </w:r>
      <w:r>
        <w:rPr>
          <w:color w:val="221F1F"/>
        </w:rPr>
        <w:t xml:space="preserve">обще- </w:t>
      </w:r>
      <w:proofErr w:type="spellStart"/>
      <w:r>
        <w:rPr>
          <w:color w:val="221F1F"/>
          <w:spacing w:val="-2"/>
        </w:rPr>
        <w:t>стве</w:t>
      </w:r>
      <w:proofErr w:type="spellEnd"/>
      <w:r>
        <w:rPr>
          <w:color w:val="221F1F"/>
          <w:spacing w:val="-2"/>
        </w:rPr>
        <w:t>»;</w:t>
      </w:r>
    </w:p>
    <w:p w14:paraId="613D3719" w14:textId="77777777" w:rsidR="00E55397" w:rsidRDefault="00395F00">
      <w:pPr>
        <w:pStyle w:val="a3"/>
        <w:ind w:left="811" w:right="5566"/>
        <w:jc w:val="left"/>
      </w:pPr>
      <w:r>
        <w:rPr>
          <w:color w:val="221F1F"/>
        </w:rPr>
        <w:t>модуль № 2 «Безопасность в быту»; модуль</w:t>
      </w:r>
      <w:r>
        <w:rPr>
          <w:color w:val="221F1F"/>
          <w:spacing w:val="-8"/>
        </w:rPr>
        <w:t xml:space="preserve"> </w:t>
      </w:r>
      <w:r>
        <w:rPr>
          <w:color w:val="221F1F"/>
        </w:rPr>
        <w:t>№</w:t>
      </w:r>
      <w:r>
        <w:rPr>
          <w:color w:val="221F1F"/>
          <w:spacing w:val="-7"/>
        </w:rPr>
        <w:t xml:space="preserve"> </w:t>
      </w:r>
      <w:r>
        <w:rPr>
          <w:color w:val="221F1F"/>
        </w:rPr>
        <w:t>3</w:t>
      </w:r>
      <w:r>
        <w:rPr>
          <w:color w:val="221F1F"/>
          <w:spacing w:val="-7"/>
        </w:rPr>
        <w:t xml:space="preserve"> </w:t>
      </w:r>
      <w:r>
        <w:rPr>
          <w:color w:val="221F1F"/>
        </w:rPr>
        <w:t>«Безопасность</w:t>
      </w:r>
      <w:r>
        <w:rPr>
          <w:color w:val="221F1F"/>
          <w:spacing w:val="-8"/>
        </w:rPr>
        <w:t xml:space="preserve"> </w:t>
      </w:r>
      <w:r>
        <w:rPr>
          <w:color w:val="221F1F"/>
        </w:rPr>
        <w:t>на</w:t>
      </w:r>
      <w:r>
        <w:rPr>
          <w:color w:val="221F1F"/>
          <w:spacing w:val="-7"/>
        </w:rPr>
        <w:t xml:space="preserve"> </w:t>
      </w:r>
      <w:r>
        <w:rPr>
          <w:color w:val="221F1F"/>
        </w:rPr>
        <w:t>транспорте»;</w:t>
      </w:r>
    </w:p>
    <w:p w14:paraId="047793ED" w14:textId="77777777" w:rsidR="00E55397" w:rsidRDefault="00395F00">
      <w:pPr>
        <w:pStyle w:val="a3"/>
        <w:ind w:left="811" w:right="3794"/>
        <w:jc w:val="left"/>
      </w:pPr>
      <w:r>
        <w:rPr>
          <w:color w:val="221F1F"/>
        </w:rPr>
        <w:t>модуль</w:t>
      </w:r>
      <w:r>
        <w:rPr>
          <w:color w:val="221F1F"/>
          <w:spacing w:val="-7"/>
        </w:rPr>
        <w:t xml:space="preserve"> </w:t>
      </w:r>
      <w:r>
        <w:rPr>
          <w:color w:val="221F1F"/>
        </w:rPr>
        <w:t>№</w:t>
      </w:r>
      <w:r>
        <w:rPr>
          <w:color w:val="221F1F"/>
          <w:spacing w:val="-6"/>
        </w:rPr>
        <w:t xml:space="preserve"> </w:t>
      </w:r>
      <w:r>
        <w:rPr>
          <w:color w:val="221F1F"/>
        </w:rPr>
        <w:t>4</w:t>
      </w:r>
      <w:r>
        <w:rPr>
          <w:color w:val="221F1F"/>
          <w:spacing w:val="-6"/>
        </w:rPr>
        <w:t xml:space="preserve"> </w:t>
      </w:r>
      <w:r>
        <w:rPr>
          <w:color w:val="221F1F"/>
        </w:rPr>
        <w:t>«Безопасность</w:t>
      </w:r>
      <w:r>
        <w:rPr>
          <w:color w:val="221F1F"/>
          <w:spacing w:val="-7"/>
        </w:rPr>
        <w:t xml:space="preserve"> </w:t>
      </w:r>
      <w:r>
        <w:rPr>
          <w:color w:val="221F1F"/>
        </w:rPr>
        <w:t>в</w:t>
      </w:r>
      <w:r>
        <w:rPr>
          <w:color w:val="221F1F"/>
          <w:spacing w:val="-7"/>
        </w:rPr>
        <w:t xml:space="preserve"> </w:t>
      </w:r>
      <w:r>
        <w:rPr>
          <w:color w:val="221F1F"/>
        </w:rPr>
        <w:t>общественных</w:t>
      </w:r>
      <w:r>
        <w:rPr>
          <w:color w:val="221F1F"/>
          <w:spacing w:val="-5"/>
        </w:rPr>
        <w:t xml:space="preserve"> </w:t>
      </w:r>
      <w:r>
        <w:rPr>
          <w:color w:val="221F1F"/>
        </w:rPr>
        <w:t>местах»; модуль № 5 «Безопасность в природной среде»;</w:t>
      </w:r>
    </w:p>
    <w:p w14:paraId="7A729667" w14:textId="77777777" w:rsidR="00E55397" w:rsidRDefault="00E55397">
      <w:pPr>
        <w:sectPr w:rsidR="00E55397">
          <w:type w:val="continuous"/>
          <w:pgSz w:w="11910" w:h="16840"/>
          <w:pgMar w:top="1360" w:right="160" w:bottom="280" w:left="180" w:header="720" w:footer="720" w:gutter="0"/>
          <w:cols w:space="720"/>
        </w:sectPr>
      </w:pPr>
    </w:p>
    <w:p w14:paraId="1900ED2C" w14:textId="77777777" w:rsidR="00E55397" w:rsidRDefault="00395F00">
      <w:pPr>
        <w:pStyle w:val="a3"/>
        <w:spacing w:before="62" w:line="242" w:lineRule="auto"/>
        <w:ind w:left="811" w:right="1564"/>
        <w:jc w:val="left"/>
      </w:pPr>
      <w:r>
        <w:rPr>
          <w:color w:val="221F1F"/>
        </w:rPr>
        <w:lastRenderedPageBreak/>
        <w:t>модуль</w:t>
      </w:r>
      <w:r>
        <w:rPr>
          <w:color w:val="221F1F"/>
          <w:spacing w:val="-5"/>
        </w:rPr>
        <w:t xml:space="preserve"> </w:t>
      </w:r>
      <w:r>
        <w:rPr>
          <w:color w:val="221F1F"/>
        </w:rPr>
        <w:t>№</w:t>
      </w:r>
      <w:r>
        <w:rPr>
          <w:color w:val="221F1F"/>
          <w:spacing w:val="-4"/>
        </w:rPr>
        <w:t xml:space="preserve"> </w:t>
      </w:r>
      <w:r>
        <w:rPr>
          <w:color w:val="221F1F"/>
        </w:rPr>
        <w:t>6</w:t>
      </w:r>
      <w:r>
        <w:rPr>
          <w:color w:val="221F1F"/>
          <w:spacing w:val="-4"/>
        </w:rPr>
        <w:t xml:space="preserve"> </w:t>
      </w:r>
      <w:r>
        <w:rPr>
          <w:color w:val="221F1F"/>
        </w:rPr>
        <w:t>«Здоровье</w:t>
      </w:r>
      <w:r>
        <w:rPr>
          <w:color w:val="221F1F"/>
          <w:spacing w:val="-4"/>
        </w:rPr>
        <w:t xml:space="preserve"> </w:t>
      </w:r>
      <w:r>
        <w:rPr>
          <w:color w:val="221F1F"/>
        </w:rPr>
        <w:t>и</w:t>
      </w:r>
      <w:r>
        <w:rPr>
          <w:color w:val="221F1F"/>
          <w:spacing w:val="-4"/>
        </w:rPr>
        <w:t xml:space="preserve"> </w:t>
      </w:r>
      <w:r>
        <w:rPr>
          <w:color w:val="221F1F"/>
        </w:rPr>
        <w:t>как</w:t>
      </w:r>
      <w:r>
        <w:rPr>
          <w:color w:val="221F1F"/>
          <w:spacing w:val="-4"/>
        </w:rPr>
        <w:t xml:space="preserve"> </w:t>
      </w:r>
      <w:r>
        <w:rPr>
          <w:color w:val="221F1F"/>
        </w:rPr>
        <w:t>его</w:t>
      </w:r>
      <w:r>
        <w:rPr>
          <w:color w:val="221F1F"/>
          <w:spacing w:val="-3"/>
        </w:rPr>
        <w:t xml:space="preserve"> </w:t>
      </w:r>
      <w:r>
        <w:rPr>
          <w:color w:val="221F1F"/>
        </w:rPr>
        <w:t>сохранить.</w:t>
      </w:r>
      <w:r>
        <w:rPr>
          <w:color w:val="221F1F"/>
          <w:spacing w:val="-5"/>
        </w:rPr>
        <w:t xml:space="preserve"> </w:t>
      </w:r>
      <w:r>
        <w:rPr>
          <w:color w:val="221F1F"/>
        </w:rPr>
        <w:t>Основы</w:t>
      </w:r>
      <w:r>
        <w:rPr>
          <w:color w:val="221F1F"/>
          <w:spacing w:val="-4"/>
        </w:rPr>
        <w:t xml:space="preserve"> </w:t>
      </w:r>
      <w:r>
        <w:rPr>
          <w:color w:val="221F1F"/>
        </w:rPr>
        <w:t>медицинских</w:t>
      </w:r>
      <w:r>
        <w:rPr>
          <w:color w:val="221F1F"/>
          <w:spacing w:val="-3"/>
        </w:rPr>
        <w:t xml:space="preserve"> </w:t>
      </w:r>
      <w:r>
        <w:rPr>
          <w:color w:val="221F1F"/>
        </w:rPr>
        <w:t>знаний»; модуль № 7 «Безопасность в социуме»;</w:t>
      </w:r>
    </w:p>
    <w:p w14:paraId="53977F49" w14:textId="77777777" w:rsidR="00E55397" w:rsidRDefault="00395F00">
      <w:pPr>
        <w:pStyle w:val="a3"/>
        <w:ind w:left="811" w:right="2416"/>
        <w:jc w:val="left"/>
      </w:pPr>
      <w:r>
        <w:rPr>
          <w:color w:val="221F1F"/>
        </w:rPr>
        <w:t>модуль № 8 «Безопасность в информационном пространстве»; модуль</w:t>
      </w:r>
      <w:r>
        <w:rPr>
          <w:color w:val="221F1F"/>
          <w:spacing w:val="-5"/>
        </w:rPr>
        <w:t xml:space="preserve"> </w:t>
      </w:r>
      <w:r>
        <w:rPr>
          <w:color w:val="221F1F"/>
        </w:rPr>
        <w:t>№</w:t>
      </w:r>
      <w:r>
        <w:rPr>
          <w:color w:val="221F1F"/>
          <w:spacing w:val="-4"/>
        </w:rPr>
        <w:t xml:space="preserve"> </w:t>
      </w:r>
      <w:r>
        <w:rPr>
          <w:color w:val="221F1F"/>
        </w:rPr>
        <w:t>9</w:t>
      </w:r>
      <w:r>
        <w:rPr>
          <w:color w:val="221F1F"/>
          <w:spacing w:val="-4"/>
        </w:rPr>
        <w:t xml:space="preserve"> </w:t>
      </w:r>
      <w:r>
        <w:rPr>
          <w:color w:val="221F1F"/>
        </w:rPr>
        <w:t>«Основы</w:t>
      </w:r>
      <w:r>
        <w:rPr>
          <w:color w:val="221F1F"/>
          <w:spacing w:val="-4"/>
        </w:rPr>
        <w:t xml:space="preserve"> </w:t>
      </w:r>
      <w:r>
        <w:rPr>
          <w:color w:val="221F1F"/>
        </w:rPr>
        <w:t>противодействия</w:t>
      </w:r>
      <w:r>
        <w:rPr>
          <w:color w:val="221F1F"/>
          <w:spacing w:val="-7"/>
        </w:rPr>
        <w:t xml:space="preserve"> </w:t>
      </w:r>
      <w:r>
        <w:rPr>
          <w:color w:val="221F1F"/>
        </w:rPr>
        <w:t>экстремизму</w:t>
      </w:r>
      <w:r>
        <w:rPr>
          <w:color w:val="221F1F"/>
          <w:spacing w:val="-8"/>
        </w:rPr>
        <w:t xml:space="preserve"> </w:t>
      </w:r>
      <w:r>
        <w:rPr>
          <w:color w:val="221F1F"/>
        </w:rPr>
        <w:t>и</w:t>
      </w:r>
      <w:r>
        <w:rPr>
          <w:color w:val="221F1F"/>
          <w:spacing w:val="-4"/>
        </w:rPr>
        <w:t xml:space="preserve"> </w:t>
      </w:r>
      <w:r>
        <w:rPr>
          <w:color w:val="221F1F"/>
        </w:rPr>
        <w:t>терроризму</w:t>
      </w:r>
      <w:proofErr w:type="gramStart"/>
      <w:r>
        <w:rPr>
          <w:color w:val="221F1F"/>
        </w:rPr>
        <w:t>»</w:t>
      </w:r>
      <w:r>
        <w:rPr>
          <w:color w:val="221F1F"/>
          <w:spacing w:val="-5"/>
        </w:rPr>
        <w:t xml:space="preserve"> </w:t>
      </w:r>
      <w:r>
        <w:rPr>
          <w:color w:val="221F1F"/>
        </w:rPr>
        <w:t>;</w:t>
      </w:r>
      <w:proofErr w:type="gramEnd"/>
    </w:p>
    <w:p w14:paraId="75FAE63D" w14:textId="77777777" w:rsidR="00E55397" w:rsidRDefault="00395F00">
      <w:pPr>
        <w:pStyle w:val="a3"/>
        <w:ind w:left="811"/>
        <w:jc w:val="left"/>
      </w:pPr>
      <w:r>
        <w:rPr>
          <w:color w:val="221F1F"/>
        </w:rPr>
        <w:t>модуль № 10 «Взаимодействие личности, общества и государства в обеспечении безопасности жизни и здоровья населения».</w:t>
      </w:r>
    </w:p>
    <w:p w14:paraId="355FA061" w14:textId="77777777" w:rsidR="00E55397" w:rsidRDefault="00395F00">
      <w:pPr>
        <w:pStyle w:val="a3"/>
        <w:ind w:left="811" w:right="825"/>
      </w:pPr>
      <w:r>
        <w:rPr>
          <w:color w:val="221F1F"/>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w:t>
      </w:r>
      <w:proofErr w:type="spellStart"/>
      <w:r>
        <w:rPr>
          <w:color w:val="221F1F"/>
        </w:rPr>
        <w:t>уни</w:t>
      </w:r>
      <w:proofErr w:type="spellEnd"/>
      <w:r>
        <w:rPr>
          <w:color w:val="221F1F"/>
        </w:rPr>
        <w:t xml:space="preserve">- </w:t>
      </w:r>
      <w:proofErr w:type="spellStart"/>
      <w:r>
        <w:rPr>
          <w:color w:val="221F1F"/>
        </w:rPr>
        <w:t>версальной</w:t>
      </w:r>
      <w:proofErr w:type="spellEnd"/>
      <w:r>
        <w:rPr>
          <w:color w:val="221F1F"/>
        </w:rPr>
        <w:t xml:space="preserve"> структурно-логической схемы изучения учебных модулей (</w:t>
      </w:r>
      <w:proofErr w:type="spellStart"/>
      <w:r>
        <w:rPr>
          <w:color w:val="221F1F"/>
        </w:rPr>
        <w:t>тематиче</w:t>
      </w:r>
      <w:proofErr w:type="spellEnd"/>
      <w:r>
        <w:rPr>
          <w:color w:val="221F1F"/>
        </w:rPr>
        <w:t xml:space="preserve">- </w:t>
      </w:r>
      <w:proofErr w:type="spellStart"/>
      <w:r>
        <w:rPr>
          <w:color w:val="221F1F"/>
        </w:rPr>
        <w:t>ских</w:t>
      </w:r>
      <w:proofErr w:type="spellEnd"/>
      <w:r>
        <w:rPr>
          <w:color w:val="221F1F"/>
          <w:spacing w:val="-1"/>
        </w:rPr>
        <w:t xml:space="preserve"> </w:t>
      </w:r>
      <w:r>
        <w:rPr>
          <w:color w:val="221F1F"/>
        </w:rPr>
        <w:t>линий)</w:t>
      </w:r>
      <w:r>
        <w:rPr>
          <w:color w:val="221F1F"/>
          <w:spacing w:val="-2"/>
        </w:rPr>
        <w:t xml:space="preserve"> </w:t>
      </w:r>
      <w:r>
        <w:rPr>
          <w:color w:val="221F1F"/>
        </w:rPr>
        <w:t>в</w:t>
      </w:r>
      <w:r>
        <w:rPr>
          <w:color w:val="221F1F"/>
          <w:spacing w:val="-4"/>
        </w:rPr>
        <w:t xml:space="preserve"> </w:t>
      </w:r>
      <w:r>
        <w:rPr>
          <w:color w:val="221F1F"/>
        </w:rPr>
        <w:t>парадигме</w:t>
      </w:r>
      <w:r>
        <w:rPr>
          <w:color w:val="221F1F"/>
          <w:spacing w:val="-3"/>
        </w:rPr>
        <w:t xml:space="preserve"> </w:t>
      </w:r>
      <w:r>
        <w:rPr>
          <w:color w:val="221F1F"/>
        </w:rPr>
        <w:t>безопасной</w:t>
      </w:r>
      <w:r>
        <w:rPr>
          <w:color w:val="221F1F"/>
          <w:spacing w:val="-3"/>
        </w:rPr>
        <w:t xml:space="preserve"> </w:t>
      </w:r>
      <w:r>
        <w:rPr>
          <w:color w:val="221F1F"/>
        </w:rPr>
        <w:t>жизнедеятельности:</w:t>
      </w:r>
      <w:r>
        <w:rPr>
          <w:color w:val="221F1F"/>
          <w:spacing w:val="-1"/>
        </w:rPr>
        <w:t xml:space="preserve"> </w:t>
      </w:r>
      <w:r>
        <w:rPr>
          <w:color w:val="221F1F"/>
        </w:rPr>
        <w:t>«предвидеть</w:t>
      </w:r>
      <w:r>
        <w:rPr>
          <w:color w:val="221F1F"/>
          <w:spacing w:val="-3"/>
        </w:rPr>
        <w:t xml:space="preserve"> </w:t>
      </w:r>
      <w:r>
        <w:rPr>
          <w:color w:val="221F1F"/>
        </w:rPr>
        <w:t>опасность</w:t>
      </w:r>
      <w:r>
        <w:rPr>
          <w:color w:val="221F1F"/>
          <w:spacing w:val="-3"/>
        </w:rPr>
        <w:t xml:space="preserve"> </w:t>
      </w:r>
      <w:r>
        <w:rPr>
          <w:color w:val="221F1F"/>
        </w:rPr>
        <w:t>^ по</w:t>
      </w:r>
      <w:r>
        <w:rPr>
          <w:color w:val="221F1F"/>
          <w:spacing w:val="-14"/>
        </w:rPr>
        <w:t xml:space="preserve"> </w:t>
      </w:r>
      <w:r>
        <w:rPr>
          <w:color w:val="221F1F"/>
        </w:rPr>
        <w:t>возможности</w:t>
      </w:r>
      <w:r>
        <w:rPr>
          <w:color w:val="221F1F"/>
          <w:spacing w:val="-14"/>
        </w:rPr>
        <w:t xml:space="preserve"> </w:t>
      </w:r>
      <w:r>
        <w:rPr>
          <w:color w:val="221F1F"/>
        </w:rPr>
        <w:t>её</w:t>
      </w:r>
      <w:r>
        <w:rPr>
          <w:color w:val="221F1F"/>
          <w:spacing w:val="-15"/>
        </w:rPr>
        <w:t xml:space="preserve"> </w:t>
      </w:r>
      <w:r>
        <w:rPr>
          <w:color w:val="221F1F"/>
        </w:rPr>
        <w:t>избегать</w:t>
      </w:r>
      <w:r>
        <w:rPr>
          <w:color w:val="221F1F"/>
          <w:spacing w:val="-16"/>
        </w:rPr>
        <w:t xml:space="preserve"> </w:t>
      </w:r>
      <w:r>
        <w:rPr>
          <w:color w:val="221F1F"/>
        </w:rPr>
        <w:t>^</w:t>
      </w:r>
      <w:r>
        <w:rPr>
          <w:color w:val="221F1F"/>
          <w:spacing w:val="-15"/>
        </w:rPr>
        <w:t xml:space="preserve"> </w:t>
      </w:r>
      <w:r>
        <w:rPr>
          <w:color w:val="221F1F"/>
        </w:rPr>
        <w:t>при</w:t>
      </w:r>
      <w:r>
        <w:rPr>
          <w:color w:val="221F1F"/>
          <w:spacing w:val="-17"/>
        </w:rPr>
        <w:t xml:space="preserve"> </w:t>
      </w:r>
      <w:r>
        <w:rPr>
          <w:color w:val="221F1F"/>
        </w:rPr>
        <w:t>необходимости</w:t>
      </w:r>
      <w:r>
        <w:rPr>
          <w:color w:val="221F1F"/>
          <w:spacing w:val="-14"/>
        </w:rPr>
        <w:t xml:space="preserve"> </w:t>
      </w:r>
      <w:r>
        <w:rPr>
          <w:color w:val="221F1F"/>
        </w:rPr>
        <w:t>действовать».</w:t>
      </w:r>
      <w:r>
        <w:rPr>
          <w:color w:val="221F1F"/>
          <w:spacing w:val="-15"/>
        </w:rPr>
        <w:t xml:space="preserve"> </w:t>
      </w:r>
      <w:r>
        <w:rPr>
          <w:color w:val="221F1F"/>
        </w:rPr>
        <w:t>Учебный</w:t>
      </w:r>
      <w:r>
        <w:rPr>
          <w:color w:val="221F1F"/>
          <w:spacing w:val="-14"/>
        </w:rPr>
        <w:t xml:space="preserve"> </w:t>
      </w:r>
      <w:r>
        <w:rPr>
          <w:color w:val="221F1F"/>
        </w:rPr>
        <w:t xml:space="preserve">материал систематизирован по сферам возможных проявлений рисков и опасностей: </w:t>
      </w:r>
      <w:proofErr w:type="spellStart"/>
      <w:proofErr w:type="gramStart"/>
      <w:r>
        <w:rPr>
          <w:color w:val="221F1F"/>
        </w:rPr>
        <w:t>поме</w:t>
      </w:r>
      <w:proofErr w:type="spellEnd"/>
      <w:r>
        <w:rPr>
          <w:color w:val="221F1F"/>
        </w:rPr>
        <w:t xml:space="preserve">- </w:t>
      </w:r>
      <w:proofErr w:type="spellStart"/>
      <w:r>
        <w:rPr>
          <w:color w:val="221F1F"/>
        </w:rPr>
        <w:t>щения</w:t>
      </w:r>
      <w:proofErr w:type="spellEnd"/>
      <w:proofErr w:type="gramEnd"/>
      <w:r>
        <w:rPr>
          <w:color w:val="221F1F"/>
        </w:rPr>
        <w:t xml:space="preserve"> и бытовые условия; улица и общественные места; природные условия; коммуникационные связи и каналы; объекты и учреждения культуры и пр.</w:t>
      </w:r>
    </w:p>
    <w:p w14:paraId="30988A92" w14:textId="77777777" w:rsidR="00E55397" w:rsidRDefault="00395F00">
      <w:pPr>
        <w:pStyle w:val="a3"/>
        <w:ind w:left="811" w:right="825"/>
      </w:pPr>
      <w:r>
        <w:rPr>
          <w:color w:val="221F1F"/>
        </w:rPr>
        <w:t xml:space="preserve">Программой предусматривается использование </w:t>
      </w:r>
      <w:proofErr w:type="spellStart"/>
      <w:r>
        <w:rPr>
          <w:color w:val="221F1F"/>
        </w:rPr>
        <w:t>практикоориентированных</w:t>
      </w:r>
      <w:proofErr w:type="spellEnd"/>
      <w:r>
        <w:rPr>
          <w:color w:val="221F1F"/>
        </w:rPr>
        <w:t xml:space="preserve"> </w:t>
      </w:r>
      <w:proofErr w:type="gramStart"/>
      <w:r>
        <w:rPr>
          <w:color w:val="221F1F"/>
        </w:rPr>
        <w:t xml:space="preserve">ин- </w:t>
      </w:r>
      <w:proofErr w:type="spellStart"/>
      <w:r>
        <w:rPr>
          <w:color w:val="221F1F"/>
        </w:rPr>
        <w:t>терактивных</w:t>
      </w:r>
      <w:proofErr w:type="spellEnd"/>
      <w:proofErr w:type="gramEnd"/>
      <w:r>
        <w:rPr>
          <w:color w:val="221F1F"/>
        </w:rPr>
        <w:t xml:space="preserve"> форм организации учебных занятий с возможностью применения тренажёрных систем и виртуальных моделей. При этом использование цифровой образовательной</w:t>
      </w:r>
      <w:r>
        <w:rPr>
          <w:color w:val="221F1F"/>
          <w:spacing w:val="-7"/>
        </w:rPr>
        <w:t xml:space="preserve"> </w:t>
      </w:r>
      <w:r>
        <w:rPr>
          <w:color w:val="221F1F"/>
        </w:rPr>
        <w:t>среды</w:t>
      </w:r>
      <w:r>
        <w:rPr>
          <w:color w:val="221F1F"/>
          <w:spacing w:val="-7"/>
        </w:rPr>
        <w:t xml:space="preserve"> </w:t>
      </w:r>
      <w:r>
        <w:rPr>
          <w:color w:val="221F1F"/>
        </w:rPr>
        <w:t>на</w:t>
      </w:r>
      <w:r>
        <w:rPr>
          <w:color w:val="221F1F"/>
          <w:spacing w:val="-8"/>
        </w:rPr>
        <w:t xml:space="preserve"> </w:t>
      </w:r>
      <w:r>
        <w:rPr>
          <w:color w:val="221F1F"/>
        </w:rPr>
        <w:t>учебных</w:t>
      </w:r>
      <w:r>
        <w:rPr>
          <w:color w:val="221F1F"/>
          <w:spacing w:val="-7"/>
        </w:rPr>
        <w:t xml:space="preserve"> </w:t>
      </w:r>
      <w:r>
        <w:rPr>
          <w:color w:val="221F1F"/>
        </w:rPr>
        <w:t>занятиях</w:t>
      </w:r>
      <w:r>
        <w:rPr>
          <w:color w:val="221F1F"/>
          <w:spacing w:val="-7"/>
        </w:rPr>
        <w:t xml:space="preserve"> </w:t>
      </w:r>
      <w:r>
        <w:rPr>
          <w:color w:val="221F1F"/>
        </w:rPr>
        <w:t>должно</w:t>
      </w:r>
      <w:r>
        <w:rPr>
          <w:color w:val="221F1F"/>
          <w:spacing w:val="-7"/>
        </w:rPr>
        <w:t xml:space="preserve"> </w:t>
      </w:r>
      <w:r>
        <w:rPr>
          <w:color w:val="221F1F"/>
        </w:rPr>
        <w:t>быть</w:t>
      </w:r>
      <w:r>
        <w:rPr>
          <w:color w:val="221F1F"/>
          <w:spacing w:val="-9"/>
        </w:rPr>
        <w:t xml:space="preserve"> </w:t>
      </w:r>
      <w:r>
        <w:rPr>
          <w:color w:val="221F1F"/>
        </w:rPr>
        <w:t>разумным,</w:t>
      </w:r>
      <w:r>
        <w:rPr>
          <w:color w:val="221F1F"/>
          <w:spacing w:val="-6"/>
        </w:rPr>
        <w:t xml:space="preserve"> </w:t>
      </w:r>
      <w:r>
        <w:rPr>
          <w:color w:val="221F1F"/>
        </w:rPr>
        <w:t>компьютер</w:t>
      </w:r>
      <w:r>
        <w:rPr>
          <w:color w:val="221F1F"/>
          <w:spacing w:val="-7"/>
        </w:rPr>
        <w:t xml:space="preserve"> </w:t>
      </w:r>
      <w:r>
        <w:rPr>
          <w:color w:val="221F1F"/>
        </w:rPr>
        <w:t>и дистанционные образовательные технологии не способны полностью заменить педагога и практические действия обучающихся.</w:t>
      </w:r>
    </w:p>
    <w:p w14:paraId="59C698A4" w14:textId="77777777" w:rsidR="00E55397" w:rsidRDefault="00395F00">
      <w:pPr>
        <w:pStyle w:val="a3"/>
        <w:spacing w:before="74"/>
        <w:ind w:left="811" w:right="820"/>
      </w:pPr>
      <w:r>
        <w:rPr>
          <w:color w:val="221F1F"/>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w:t>
      </w:r>
      <w:r>
        <w:rPr>
          <w:color w:val="221F1F"/>
          <w:spacing w:val="-13"/>
        </w:rPr>
        <w:t xml:space="preserve"> </w:t>
      </w:r>
      <w:r>
        <w:rPr>
          <w:color w:val="221F1F"/>
        </w:rPr>
        <w:t>столкновения</w:t>
      </w:r>
      <w:r>
        <w:rPr>
          <w:color w:val="221F1F"/>
          <w:spacing w:val="-12"/>
        </w:rPr>
        <w:t xml:space="preserve"> </w:t>
      </w:r>
      <w:r>
        <w:rPr>
          <w:color w:val="221F1F"/>
        </w:rPr>
        <w:t>с</w:t>
      </w:r>
      <w:r>
        <w:rPr>
          <w:color w:val="221F1F"/>
          <w:spacing w:val="-12"/>
        </w:rPr>
        <w:t xml:space="preserve"> </w:t>
      </w:r>
      <w:r>
        <w:rPr>
          <w:color w:val="221F1F"/>
        </w:rPr>
        <w:t>пролётом</w:t>
      </w:r>
      <w:r>
        <w:rPr>
          <w:color w:val="221F1F"/>
          <w:spacing w:val="-15"/>
        </w:rPr>
        <w:t xml:space="preserve"> </w:t>
      </w:r>
      <w:r>
        <w:rPr>
          <w:color w:val="221F1F"/>
        </w:rPr>
        <w:t>Ульяновского</w:t>
      </w:r>
      <w:r>
        <w:rPr>
          <w:color w:val="221F1F"/>
          <w:spacing w:val="-11"/>
        </w:rPr>
        <w:t xml:space="preserve"> </w:t>
      </w:r>
      <w:r>
        <w:rPr>
          <w:color w:val="221F1F"/>
        </w:rPr>
        <w:t>моста</w:t>
      </w:r>
      <w:r>
        <w:rPr>
          <w:color w:val="221F1F"/>
          <w:spacing w:val="-15"/>
        </w:rPr>
        <w:t xml:space="preserve"> </w:t>
      </w:r>
      <w:r>
        <w:rPr>
          <w:color w:val="221F1F"/>
        </w:rPr>
        <w:t>через</w:t>
      </w:r>
      <w:r>
        <w:rPr>
          <w:color w:val="221F1F"/>
          <w:spacing w:val="-13"/>
        </w:rPr>
        <w:t xml:space="preserve"> </w:t>
      </w:r>
      <w:r>
        <w:rPr>
          <w:color w:val="221F1F"/>
        </w:rPr>
        <w:t>Волгу</w:t>
      </w:r>
      <w:r>
        <w:rPr>
          <w:color w:val="221F1F"/>
          <w:spacing w:val="-16"/>
        </w:rPr>
        <w:t xml:space="preserve"> </w:t>
      </w:r>
      <w:r>
        <w:rPr>
          <w:color w:val="221F1F"/>
        </w:rPr>
        <w:t>(5</w:t>
      </w:r>
      <w:r>
        <w:rPr>
          <w:color w:val="221F1F"/>
          <w:spacing w:val="-11"/>
        </w:rPr>
        <w:t xml:space="preserve"> </w:t>
      </w:r>
      <w:r>
        <w:rPr>
          <w:color w:val="221F1F"/>
        </w:rPr>
        <w:t>июня</w:t>
      </w:r>
      <w:r>
        <w:rPr>
          <w:color w:val="221F1F"/>
          <w:spacing w:val="-8"/>
        </w:rPr>
        <w:t xml:space="preserve"> </w:t>
      </w:r>
      <w:r>
        <w:rPr>
          <w:color w:val="221F1F"/>
        </w:rPr>
        <w:t>1983 г.),</w:t>
      </w:r>
      <w:r>
        <w:rPr>
          <w:color w:val="221F1F"/>
          <w:spacing w:val="-18"/>
        </w:rPr>
        <w:t xml:space="preserve"> </w:t>
      </w:r>
      <w:r>
        <w:rPr>
          <w:color w:val="221F1F"/>
        </w:rPr>
        <w:t>взрыв</w:t>
      </w:r>
      <w:r>
        <w:rPr>
          <w:color w:val="221F1F"/>
          <w:spacing w:val="-16"/>
        </w:rPr>
        <w:t xml:space="preserve"> </w:t>
      </w:r>
      <w:r>
        <w:rPr>
          <w:color w:val="221F1F"/>
        </w:rPr>
        <w:t>четвёртого</w:t>
      </w:r>
      <w:r>
        <w:rPr>
          <w:color w:val="221F1F"/>
          <w:spacing w:val="-15"/>
        </w:rPr>
        <w:t xml:space="preserve"> </w:t>
      </w:r>
      <w:r>
        <w:rPr>
          <w:color w:val="221F1F"/>
        </w:rPr>
        <w:t>ядерного</w:t>
      </w:r>
      <w:r>
        <w:rPr>
          <w:color w:val="221F1F"/>
          <w:spacing w:val="-15"/>
        </w:rPr>
        <w:t xml:space="preserve"> </w:t>
      </w:r>
      <w:r>
        <w:rPr>
          <w:color w:val="221F1F"/>
        </w:rPr>
        <w:t>реактора</w:t>
      </w:r>
      <w:r>
        <w:rPr>
          <w:color w:val="221F1F"/>
          <w:spacing w:val="-18"/>
        </w:rPr>
        <w:t xml:space="preserve"> </w:t>
      </w:r>
      <w:r>
        <w:rPr>
          <w:color w:val="221F1F"/>
        </w:rPr>
        <w:t>на</w:t>
      </w:r>
      <w:r>
        <w:rPr>
          <w:color w:val="221F1F"/>
          <w:spacing w:val="-15"/>
        </w:rPr>
        <w:t xml:space="preserve"> </w:t>
      </w:r>
      <w:r>
        <w:rPr>
          <w:color w:val="221F1F"/>
        </w:rPr>
        <w:t>Чернобыльской</w:t>
      </w:r>
      <w:r>
        <w:rPr>
          <w:color w:val="221F1F"/>
          <w:spacing w:val="-18"/>
        </w:rPr>
        <w:t xml:space="preserve"> </w:t>
      </w:r>
      <w:r>
        <w:rPr>
          <w:color w:val="221F1F"/>
        </w:rPr>
        <w:t>АЭС</w:t>
      </w:r>
      <w:r>
        <w:rPr>
          <w:color w:val="221F1F"/>
          <w:spacing w:val="-16"/>
        </w:rPr>
        <w:t xml:space="preserve"> </w:t>
      </w:r>
      <w:r>
        <w:rPr>
          <w:color w:val="221F1F"/>
        </w:rPr>
        <w:t>(26</w:t>
      </w:r>
      <w:r>
        <w:rPr>
          <w:color w:val="221F1F"/>
          <w:spacing w:val="-15"/>
        </w:rPr>
        <w:t xml:space="preserve"> </w:t>
      </w:r>
      <w:r>
        <w:rPr>
          <w:color w:val="221F1F"/>
        </w:rPr>
        <w:t>апреля</w:t>
      </w:r>
      <w:r>
        <w:rPr>
          <w:color w:val="221F1F"/>
          <w:spacing w:val="-17"/>
        </w:rPr>
        <w:t xml:space="preserve"> </w:t>
      </w:r>
      <w:r>
        <w:rPr>
          <w:color w:val="221F1F"/>
        </w:rPr>
        <w:t>1986</w:t>
      </w:r>
      <w:r>
        <w:rPr>
          <w:color w:val="221F1F"/>
          <w:spacing w:val="-15"/>
        </w:rPr>
        <w:t xml:space="preserve"> </w:t>
      </w:r>
      <w:r>
        <w:rPr>
          <w:color w:val="221F1F"/>
        </w:rPr>
        <w:t>г.), химическая</w:t>
      </w:r>
      <w:r>
        <w:rPr>
          <w:color w:val="221F1F"/>
          <w:spacing w:val="-12"/>
        </w:rPr>
        <w:t xml:space="preserve"> </w:t>
      </w:r>
      <w:r>
        <w:rPr>
          <w:color w:val="221F1F"/>
        </w:rPr>
        <w:t>авария</w:t>
      </w:r>
      <w:r>
        <w:rPr>
          <w:color w:val="221F1F"/>
          <w:spacing w:val="-12"/>
        </w:rPr>
        <w:t xml:space="preserve"> </w:t>
      </w:r>
      <w:r>
        <w:rPr>
          <w:color w:val="221F1F"/>
        </w:rPr>
        <w:t>с</w:t>
      </w:r>
      <w:r>
        <w:rPr>
          <w:color w:val="221F1F"/>
          <w:spacing w:val="-15"/>
        </w:rPr>
        <w:t xml:space="preserve"> </w:t>
      </w:r>
      <w:r>
        <w:rPr>
          <w:color w:val="221F1F"/>
        </w:rPr>
        <w:t>выбросом</w:t>
      </w:r>
      <w:r>
        <w:rPr>
          <w:color w:val="221F1F"/>
          <w:spacing w:val="-13"/>
        </w:rPr>
        <w:t xml:space="preserve"> </w:t>
      </w:r>
      <w:r>
        <w:rPr>
          <w:color w:val="221F1F"/>
        </w:rPr>
        <w:t>аммиака</w:t>
      </w:r>
      <w:r>
        <w:rPr>
          <w:color w:val="221F1F"/>
          <w:spacing w:val="-12"/>
        </w:rPr>
        <w:t xml:space="preserve"> </w:t>
      </w:r>
      <w:r>
        <w:rPr>
          <w:color w:val="221F1F"/>
        </w:rPr>
        <w:t>на</w:t>
      </w:r>
      <w:r>
        <w:rPr>
          <w:color w:val="221F1F"/>
          <w:spacing w:val="-12"/>
        </w:rPr>
        <w:t xml:space="preserve"> </w:t>
      </w:r>
      <w:r>
        <w:rPr>
          <w:color w:val="221F1F"/>
        </w:rPr>
        <w:t>производственном</w:t>
      </w:r>
      <w:r>
        <w:rPr>
          <w:color w:val="221F1F"/>
          <w:spacing w:val="-13"/>
        </w:rPr>
        <w:t xml:space="preserve"> </w:t>
      </w:r>
      <w:r>
        <w:rPr>
          <w:color w:val="221F1F"/>
        </w:rPr>
        <w:t>объединении</w:t>
      </w:r>
      <w:r>
        <w:rPr>
          <w:color w:val="221F1F"/>
          <w:spacing w:val="-12"/>
        </w:rPr>
        <w:t xml:space="preserve"> </w:t>
      </w:r>
      <w:r>
        <w:rPr>
          <w:color w:val="221F1F"/>
        </w:rPr>
        <w:t xml:space="preserve">«Азот» в г. Ионаве (20 марта 1989 г.), взрыв двух пассажирских поездов под Уфой в ре- </w:t>
      </w:r>
      <w:proofErr w:type="spellStart"/>
      <w:r>
        <w:rPr>
          <w:color w:val="221F1F"/>
        </w:rPr>
        <w:t>зультате</w:t>
      </w:r>
      <w:proofErr w:type="spellEnd"/>
      <w:r>
        <w:rPr>
          <w:color w:val="221F1F"/>
          <w:spacing w:val="-16"/>
        </w:rPr>
        <w:t xml:space="preserve"> </w:t>
      </w:r>
      <w:r>
        <w:rPr>
          <w:color w:val="221F1F"/>
        </w:rPr>
        <w:t>протечки</w:t>
      </w:r>
      <w:r>
        <w:rPr>
          <w:color w:val="221F1F"/>
          <w:spacing w:val="-15"/>
        </w:rPr>
        <w:t xml:space="preserve"> </w:t>
      </w:r>
      <w:r>
        <w:rPr>
          <w:color w:val="221F1F"/>
        </w:rPr>
        <w:t>трубопровода</w:t>
      </w:r>
      <w:r>
        <w:rPr>
          <w:color w:val="221F1F"/>
          <w:spacing w:val="-16"/>
        </w:rPr>
        <w:t xml:space="preserve"> </w:t>
      </w:r>
      <w:r>
        <w:rPr>
          <w:color w:val="221F1F"/>
        </w:rPr>
        <w:t>и</w:t>
      </w:r>
      <w:r>
        <w:rPr>
          <w:color w:val="221F1F"/>
          <w:spacing w:val="-15"/>
        </w:rPr>
        <w:t xml:space="preserve"> </w:t>
      </w:r>
      <w:r>
        <w:rPr>
          <w:color w:val="221F1F"/>
        </w:rPr>
        <w:t>выброса</w:t>
      </w:r>
      <w:r>
        <w:rPr>
          <w:color w:val="221F1F"/>
          <w:spacing w:val="-16"/>
        </w:rPr>
        <w:t xml:space="preserve"> </w:t>
      </w:r>
      <w:r>
        <w:rPr>
          <w:color w:val="221F1F"/>
        </w:rPr>
        <w:t>сжиженной</w:t>
      </w:r>
      <w:r>
        <w:rPr>
          <w:color w:val="221F1F"/>
          <w:spacing w:val="-15"/>
        </w:rPr>
        <w:t xml:space="preserve"> </w:t>
      </w:r>
      <w:r>
        <w:rPr>
          <w:color w:val="221F1F"/>
        </w:rPr>
        <w:t>газово-бензиновой</w:t>
      </w:r>
      <w:r>
        <w:rPr>
          <w:color w:val="221F1F"/>
          <w:spacing w:val="-15"/>
        </w:rPr>
        <w:t xml:space="preserve"> </w:t>
      </w:r>
      <w:r>
        <w:rPr>
          <w:color w:val="221F1F"/>
        </w:rPr>
        <w:t>смеси</w:t>
      </w:r>
      <w:r>
        <w:rPr>
          <w:color w:val="221F1F"/>
          <w:spacing w:val="-15"/>
        </w:rPr>
        <w:t xml:space="preserve"> </w:t>
      </w:r>
      <w:r>
        <w:rPr>
          <w:color w:val="221F1F"/>
        </w:rPr>
        <w:t xml:space="preserve">(3 июня 1989 г.). Государство столкнулось с серьёзными вызовами, в ответ на </w:t>
      </w:r>
      <w:proofErr w:type="gramStart"/>
      <w:r>
        <w:rPr>
          <w:color w:val="221F1F"/>
        </w:rPr>
        <w:t xml:space="preserve">кото- </w:t>
      </w:r>
      <w:proofErr w:type="spellStart"/>
      <w:r>
        <w:rPr>
          <w:color w:val="221F1F"/>
        </w:rPr>
        <w:t>рые</w:t>
      </w:r>
      <w:proofErr w:type="spellEnd"/>
      <w:proofErr w:type="gramEnd"/>
      <w:r>
        <w:rPr>
          <w:color w:val="221F1F"/>
        </w:rPr>
        <w:t xml:space="preserve"> требовался быстрый и адекватный ответ. Пришло понимание необходимости скорейшего внедрения в сознание граждан культуры безопасности </w:t>
      </w:r>
      <w:proofErr w:type="spellStart"/>
      <w:proofErr w:type="gramStart"/>
      <w:r>
        <w:rPr>
          <w:color w:val="221F1F"/>
        </w:rPr>
        <w:t>жизнедеятель</w:t>
      </w:r>
      <w:proofErr w:type="spellEnd"/>
      <w:r>
        <w:rPr>
          <w:color w:val="221F1F"/>
        </w:rPr>
        <w:t xml:space="preserve">- </w:t>
      </w:r>
      <w:proofErr w:type="spellStart"/>
      <w:r>
        <w:rPr>
          <w:color w:val="221F1F"/>
        </w:rPr>
        <w:t>ности</w:t>
      </w:r>
      <w:proofErr w:type="spellEnd"/>
      <w:proofErr w:type="gramEnd"/>
      <w:r>
        <w:rPr>
          <w:color w:val="221F1F"/>
        </w:rPr>
        <w:t xml:space="preserve">, формирования у подрастающего поколения модели индивидуального без- опасного поведения, стремления осознанно соблюдать нормы и правила </w:t>
      </w:r>
      <w:proofErr w:type="spellStart"/>
      <w:r>
        <w:rPr>
          <w:color w:val="221F1F"/>
        </w:rPr>
        <w:t>безопас</w:t>
      </w:r>
      <w:proofErr w:type="spellEnd"/>
      <w:r>
        <w:rPr>
          <w:color w:val="221F1F"/>
        </w:rPr>
        <w:t xml:space="preserve">- </w:t>
      </w:r>
      <w:proofErr w:type="spellStart"/>
      <w:r>
        <w:rPr>
          <w:color w:val="221F1F"/>
        </w:rPr>
        <w:t>ности</w:t>
      </w:r>
      <w:proofErr w:type="spellEnd"/>
      <w:r>
        <w:rPr>
          <w:color w:val="221F1F"/>
        </w:rPr>
        <w:t xml:space="preserve">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w:t>
      </w:r>
      <w:proofErr w:type="spellStart"/>
      <w:proofErr w:type="gramStart"/>
      <w:r>
        <w:rPr>
          <w:color w:val="221F1F"/>
        </w:rPr>
        <w:t>сооб</w:t>
      </w:r>
      <w:proofErr w:type="spellEnd"/>
      <w:r>
        <w:rPr>
          <w:color w:val="221F1F"/>
        </w:rPr>
        <w:t xml:space="preserve">- </w:t>
      </w:r>
      <w:proofErr w:type="spellStart"/>
      <w:r>
        <w:rPr>
          <w:color w:val="221F1F"/>
          <w:spacing w:val="-2"/>
        </w:rPr>
        <w:t>щества</w:t>
      </w:r>
      <w:proofErr w:type="spellEnd"/>
      <w:proofErr w:type="gramEnd"/>
      <w:r>
        <w:rPr>
          <w:color w:val="221F1F"/>
          <w:spacing w:val="-2"/>
        </w:rPr>
        <w:t>.</w:t>
      </w:r>
    </w:p>
    <w:p w14:paraId="32DABF45" w14:textId="77777777" w:rsidR="00E55397" w:rsidRDefault="00395F00">
      <w:pPr>
        <w:pStyle w:val="a3"/>
        <w:ind w:left="811" w:right="825"/>
      </w:pPr>
      <w:r>
        <w:rPr>
          <w:color w:val="221F1F"/>
        </w:rPr>
        <w:t>В</w:t>
      </w:r>
      <w:r>
        <w:rPr>
          <w:color w:val="221F1F"/>
          <w:spacing w:val="-17"/>
        </w:rPr>
        <w:t xml:space="preserve"> </w:t>
      </w:r>
      <w:r>
        <w:rPr>
          <w:color w:val="221F1F"/>
        </w:rPr>
        <w:t>условиях</w:t>
      </w:r>
      <w:r>
        <w:rPr>
          <w:color w:val="221F1F"/>
          <w:spacing w:val="-16"/>
        </w:rPr>
        <w:t xml:space="preserve"> </w:t>
      </w:r>
      <w:r>
        <w:rPr>
          <w:color w:val="221F1F"/>
        </w:rPr>
        <w:t>современного</w:t>
      </w:r>
      <w:r>
        <w:rPr>
          <w:color w:val="221F1F"/>
          <w:spacing w:val="-16"/>
        </w:rPr>
        <w:t xml:space="preserve"> </w:t>
      </w:r>
      <w:r>
        <w:rPr>
          <w:color w:val="221F1F"/>
        </w:rPr>
        <w:t>исторического</w:t>
      </w:r>
      <w:r>
        <w:rPr>
          <w:color w:val="221F1F"/>
          <w:spacing w:val="-16"/>
        </w:rPr>
        <w:t xml:space="preserve"> </w:t>
      </w:r>
      <w:r>
        <w:rPr>
          <w:color w:val="221F1F"/>
        </w:rPr>
        <w:t>процесса</w:t>
      </w:r>
      <w:r>
        <w:rPr>
          <w:color w:val="221F1F"/>
          <w:spacing w:val="-17"/>
        </w:rPr>
        <w:t xml:space="preserve"> </w:t>
      </w:r>
      <w:r>
        <w:rPr>
          <w:color w:val="221F1F"/>
        </w:rPr>
        <w:t>с</w:t>
      </w:r>
      <w:r>
        <w:rPr>
          <w:color w:val="221F1F"/>
          <w:spacing w:val="-17"/>
        </w:rPr>
        <w:t xml:space="preserve"> </w:t>
      </w:r>
      <w:r>
        <w:rPr>
          <w:color w:val="221F1F"/>
        </w:rPr>
        <w:t>появлением</w:t>
      </w:r>
      <w:r>
        <w:rPr>
          <w:color w:val="221F1F"/>
          <w:spacing w:val="-17"/>
        </w:rPr>
        <w:t xml:space="preserve"> </w:t>
      </w:r>
      <w:r>
        <w:rPr>
          <w:color w:val="221F1F"/>
        </w:rPr>
        <w:t>новых</w:t>
      </w:r>
      <w:r>
        <w:rPr>
          <w:color w:val="221F1F"/>
          <w:spacing w:val="-16"/>
        </w:rPr>
        <w:t xml:space="preserve"> </w:t>
      </w:r>
      <w:r>
        <w:rPr>
          <w:color w:val="221F1F"/>
        </w:rPr>
        <w:t xml:space="preserve">глобальных и региональных природных, техногенных, социальных вызовов и угроз </w:t>
      </w:r>
      <w:proofErr w:type="spellStart"/>
      <w:r>
        <w:rPr>
          <w:color w:val="221F1F"/>
        </w:rPr>
        <w:t>безопас</w:t>
      </w:r>
      <w:proofErr w:type="spellEnd"/>
      <w:r>
        <w:rPr>
          <w:color w:val="221F1F"/>
        </w:rPr>
        <w:t xml:space="preserve">- </w:t>
      </w:r>
      <w:proofErr w:type="spellStart"/>
      <w:r>
        <w:rPr>
          <w:color w:val="221F1F"/>
        </w:rPr>
        <w:t>ности</w:t>
      </w:r>
      <w:proofErr w:type="spellEnd"/>
      <w:r>
        <w:rPr>
          <w:color w:val="221F1F"/>
        </w:rPr>
        <w:t xml:space="preserve">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w:t>
      </w:r>
      <w:r>
        <w:rPr>
          <w:color w:val="221F1F"/>
          <w:spacing w:val="-1"/>
        </w:rPr>
        <w:t xml:space="preserve"> </w:t>
      </w:r>
      <w:r>
        <w:rPr>
          <w:color w:val="221F1F"/>
        </w:rPr>
        <w:t xml:space="preserve">центральной проблемой безопасности жизнедеятельности остаётся сохранение жизни и здоровья каждого </w:t>
      </w:r>
      <w:r>
        <w:rPr>
          <w:color w:val="221F1F"/>
          <w:spacing w:val="-2"/>
        </w:rPr>
        <w:t>человека.</w:t>
      </w:r>
    </w:p>
    <w:p w14:paraId="0CE87EEE" w14:textId="77777777" w:rsidR="00E55397" w:rsidRDefault="00395F00">
      <w:pPr>
        <w:pStyle w:val="a3"/>
        <w:spacing w:before="2" w:line="237" w:lineRule="auto"/>
        <w:ind w:left="811" w:right="821"/>
      </w:pPr>
      <w:r>
        <w:rPr>
          <w:color w:val="221F1F"/>
        </w:rPr>
        <w:t xml:space="preserve">В данных обстоятельствах колоссальное значение приобретает качественное </w:t>
      </w:r>
      <w:proofErr w:type="gramStart"/>
      <w:r>
        <w:rPr>
          <w:color w:val="221F1F"/>
        </w:rPr>
        <w:t xml:space="preserve">об- </w:t>
      </w:r>
      <w:proofErr w:type="spellStart"/>
      <w:r>
        <w:rPr>
          <w:color w:val="221F1F"/>
        </w:rPr>
        <w:t>разование</w:t>
      </w:r>
      <w:proofErr w:type="spellEnd"/>
      <w:proofErr w:type="gramEnd"/>
      <w:r>
        <w:rPr>
          <w:color w:val="221F1F"/>
        </w:rPr>
        <w:t xml:space="preserve">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w:t>
      </w:r>
      <w:r>
        <w:rPr>
          <w:color w:val="221F1F"/>
        </w:rPr>
        <w:lastRenderedPageBreak/>
        <w:t xml:space="preserve">повседневной жизни. Актуальность совершенствования учебно-методического </w:t>
      </w:r>
      <w:r>
        <w:rPr>
          <w:color w:val="221F1F"/>
          <w:spacing w:val="-105"/>
        </w:rPr>
        <w:t>о</w:t>
      </w:r>
      <w:r>
        <w:rPr>
          <w:rFonts w:ascii="Trebuchet MS" w:hAnsi="Trebuchet MS"/>
          <w:color w:val="221F1F"/>
          <w:spacing w:val="-2"/>
          <w:position w:val="-4"/>
          <w:sz w:val="15"/>
        </w:rPr>
        <w:t>О</w:t>
      </w:r>
      <w:r>
        <w:rPr>
          <w:rFonts w:ascii="Trebuchet MS" w:hAnsi="Trebuchet MS"/>
          <w:color w:val="221F1F"/>
          <w:spacing w:val="-82"/>
          <w:position w:val="-4"/>
          <w:sz w:val="15"/>
        </w:rPr>
        <w:t>Б</w:t>
      </w:r>
      <w:r>
        <w:rPr>
          <w:color w:val="221F1F"/>
          <w:spacing w:val="-62"/>
        </w:rPr>
        <w:t>б</w:t>
      </w:r>
      <w:r>
        <w:rPr>
          <w:rFonts w:ascii="Trebuchet MS" w:hAnsi="Trebuchet MS"/>
          <w:color w:val="221F1F"/>
          <w:spacing w:val="-76"/>
          <w:position w:val="-4"/>
          <w:sz w:val="15"/>
        </w:rPr>
        <w:t>Ж</w:t>
      </w:r>
      <w:r>
        <w:rPr>
          <w:color w:val="221F1F"/>
          <w:spacing w:val="-50"/>
        </w:rPr>
        <w:t>е</w:t>
      </w:r>
      <w:r>
        <w:rPr>
          <w:rFonts w:ascii="Trebuchet MS" w:hAnsi="Trebuchet MS"/>
          <w:color w:val="221F1F"/>
          <w:spacing w:val="-6"/>
          <w:position w:val="-4"/>
          <w:sz w:val="15"/>
        </w:rPr>
        <w:t>.</w:t>
      </w:r>
      <w:r>
        <w:rPr>
          <w:color w:val="221F1F"/>
          <w:spacing w:val="-74"/>
        </w:rPr>
        <w:t>с</w:t>
      </w:r>
      <w:r>
        <w:rPr>
          <w:rFonts w:ascii="Trebuchet MS" w:hAnsi="Trebuchet MS"/>
          <w:color w:val="221F1F"/>
          <w:spacing w:val="-6"/>
          <w:position w:val="-4"/>
          <w:sz w:val="15"/>
        </w:rPr>
        <w:t>8</w:t>
      </w:r>
      <w:r>
        <w:rPr>
          <w:color w:val="221F1F"/>
          <w:spacing w:val="-145"/>
        </w:rPr>
        <w:t>п</w:t>
      </w:r>
      <w:r>
        <w:rPr>
          <w:rFonts w:ascii="Trebuchet MS" w:hAnsi="Trebuchet MS"/>
          <w:color w:val="221F1F"/>
          <w:spacing w:val="-1"/>
          <w:position w:val="-4"/>
          <w:sz w:val="15"/>
        </w:rPr>
        <w:t>-</w:t>
      </w:r>
      <w:r>
        <w:rPr>
          <w:rFonts w:ascii="Trebuchet MS" w:hAnsi="Trebuchet MS"/>
          <w:color w:val="221F1F"/>
          <w:spacing w:val="39"/>
          <w:position w:val="-4"/>
          <w:sz w:val="15"/>
        </w:rPr>
        <w:t>9</w:t>
      </w:r>
      <w:r>
        <w:rPr>
          <w:color w:val="221F1F"/>
          <w:spacing w:val="-59"/>
        </w:rPr>
        <w:t>е</w:t>
      </w:r>
      <w:proofErr w:type="spellStart"/>
      <w:r>
        <w:rPr>
          <w:rFonts w:ascii="Trebuchet MS" w:hAnsi="Trebuchet MS"/>
          <w:color w:val="221F1F"/>
          <w:spacing w:val="32"/>
          <w:position w:val="-4"/>
          <w:sz w:val="15"/>
        </w:rPr>
        <w:t>к</w:t>
      </w:r>
      <w:r>
        <w:rPr>
          <w:rFonts w:ascii="Trebuchet MS" w:hAnsi="Trebuchet MS"/>
          <w:color w:val="221F1F"/>
          <w:spacing w:val="-44"/>
          <w:position w:val="-4"/>
          <w:sz w:val="15"/>
        </w:rPr>
        <w:t>л</w:t>
      </w:r>
      <w:proofErr w:type="spellEnd"/>
      <w:r>
        <w:rPr>
          <w:color w:val="221F1F"/>
          <w:spacing w:val="-38"/>
        </w:rPr>
        <w:t>ч</w:t>
      </w:r>
      <w:r>
        <w:rPr>
          <w:rFonts w:ascii="Trebuchet MS" w:hAnsi="Trebuchet MS"/>
          <w:color w:val="221F1F"/>
          <w:spacing w:val="21"/>
          <w:position w:val="-4"/>
          <w:sz w:val="15"/>
        </w:rPr>
        <w:t>а</w:t>
      </w:r>
      <w:r>
        <w:rPr>
          <w:color w:val="221F1F"/>
          <w:spacing w:val="-85"/>
        </w:rPr>
        <w:t>е</w:t>
      </w:r>
      <w:r>
        <w:rPr>
          <w:rFonts w:ascii="Trebuchet MS" w:hAnsi="Trebuchet MS"/>
          <w:color w:val="221F1F"/>
          <w:spacing w:val="30"/>
          <w:position w:val="-4"/>
          <w:sz w:val="15"/>
        </w:rPr>
        <w:t>с</w:t>
      </w:r>
      <w:r>
        <w:rPr>
          <w:rFonts w:ascii="Trebuchet MS" w:hAnsi="Trebuchet MS"/>
          <w:color w:val="221F1F"/>
          <w:spacing w:val="-5"/>
          <w:position w:val="-4"/>
          <w:sz w:val="15"/>
        </w:rPr>
        <w:t>с</w:t>
      </w:r>
      <w:r>
        <w:rPr>
          <w:color w:val="221F1F"/>
          <w:spacing w:val="-85"/>
        </w:rPr>
        <w:t>н</w:t>
      </w:r>
      <w:r>
        <w:rPr>
          <w:rFonts w:ascii="Trebuchet MS" w:hAnsi="Trebuchet MS"/>
          <w:color w:val="221F1F"/>
          <w:spacing w:val="43"/>
          <w:position w:val="-4"/>
          <w:sz w:val="15"/>
        </w:rPr>
        <w:t>ы</w:t>
      </w:r>
      <w:proofErr w:type="spellStart"/>
      <w:r>
        <w:rPr>
          <w:color w:val="221F1F"/>
          <w:spacing w:val="31"/>
        </w:rPr>
        <w:t>ия</w:t>
      </w:r>
      <w:proofErr w:type="spellEnd"/>
      <w:r>
        <w:rPr>
          <w:color w:val="221F1F"/>
          <w:spacing w:val="-7"/>
        </w:rPr>
        <w:t xml:space="preserve"> </w:t>
      </w:r>
      <w:r>
        <w:rPr>
          <w:color w:val="221F1F"/>
          <w:spacing w:val="-6"/>
        </w:rPr>
        <w:t xml:space="preserve">учебного процесса по предмету </w:t>
      </w:r>
      <w:r>
        <w:rPr>
          <w:color w:val="221F1F"/>
          <w:spacing w:val="3"/>
        </w:rPr>
        <w:t>О</w:t>
      </w:r>
      <w:r>
        <w:rPr>
          <w:color w:val="221F1F"/>
          <w:spacing w:val="5"/>
        </w:rPr>
        <w:t>Б</w:t>
      </w:r>
      <w:r>
        <w:rPr>
          <w:color w:val="221F1F"/>
          <w:spacing w:val="-123"/>
        </w:rPr>
        <w:t>Ж</w:t>
      </w:r>
      <w:r>
        <w:rPr>
          <w:rFonts w:ascii="Trebuchet MS" w:hAnsi="Trebuchet MS"/>
          <w:color w:val="221F1F"/>
          <w:spacing w:val="4"/>
          <w:position w:val="-4"/>
          <w:sz w:val="15"/>
        </w:rPr>
        <w:t>102</w:t>
      </w:r>
      <w:r>
        <w:rPr>
          <w:rFonts w:ascii="Trebuchet MS" w:hAnsi="Trebuchet MS"/>
          <w:color w:val="221F1F"/>
          <w:spacing w:val="-72"/>
          <w:position w:val="-4"/>
          <w:sz w:val="15"/>
        </w:rPr>
        <w:t>9</w:t>
      </w:r>
      <w:r>
        <w:rPr>
          <w:color w:val="221F1F"/>
          <w:spacing w:val="5"/>
        </w:rPr>
        <w:t>о</w:t>
      </w:r>
      <w:r>
        <w:rPr>
          <w:color w:val="221F1F"/>
          <w:spacing w:val="3"/>
        </w:rPr>
        <w:t>п</w:t>
      </w:r>
      <w:r>
        <w:rPr>
          <w:color w:val="221F1F"/>
          <w:spacing w:val="5"/>
        </w:rPr>
        <w:t>ре</w:t>
      </w:r>
      <w:r>
        <w:rPr>
          <w:color w:val="221F1F"/>
          <w:spacing w:val="3"/>
        </w:rPr>
        <w:t>д</w:t>
      </w:r>
      <w:r>
        <w:rPr>
          <w:color w:val="221F1F"/>
          <w:spacing w:val="2"/>
        </w:rPr>
        <w:t>е</w:t>
      </w:r>
      <w:r>
        <w:rPr>
          <w:color w:val="221F1F"/>
          <w:spacing w:val="4"/>
        </w:rPr>
        <w:t>л</w:t>
      </w:r>
      <w:r>
        <w:rPr>
          <w:color w:val="221F1F"/>
          <w:spacing w:val="5"/>
        </w:rPr>
        <w:t>яется</w:t>
      </w:r>
      <w:r>
        <w:rPr>
          <w:color w:val="221F1F"/>
          <w:spacing w:val="-7"/>
        </w:rPr>
        <w:t xml:space="preserve"> </w:t>
      </w:r>
      <w:proofErr w:type="spellStart"/>
      <w:proofErr w:type="gramStart"/>
      <w:r>
        <w:rPr>
          <w:color w:val="221F1F"/>
          <w:spacing w:val="-6"/>
        </w:rPr>
        <w:t>системообразу</w:t>
      </w:r>
      <w:proofErr w:type="spellEnd"/>
      <w:r>
        <w:rPr>
          <w:color w:val="221F1F"/>
          <w:spacing w:val="-6"/>
        </w:rPr>
        <w:t xml:space="preserve">- </w:t>
      </w:r>
      <w:proofErr w:type="spellStart"/>
      <w:r>
        <w:rPr>
          <w:color w:val="221F1F"/>
        </w:rPr>
        <w:t>ющими</w:t>
      </w:r>
      <w:proofErr w:type="spellEnd"/>
      <w:proofErr w:type="gramEnd"/>
      <w:r>
        <w:rPr>
          <w:color w:val="221F1F"/>
        </w:rPr>
        <w:t xml:space="preserve"> документами в области безопасности: Стратегия национальной </w:t>
      </w:r>
      <w:proofErr w:type="spellStart"/>
      <w:r>
        <w:rPr>
          <w:color w:val="221F1F"/>
        </w:rPr>
        <w:t>безопас</w:t>
      </w:r>
      <w:proofErr w:type="spellEnd"/>
      <w:r>
        <w:rPr>
          <w:color w:val="221F1F"/>
        </w:rPr>
        <w:t xml:space="preserve">- </w:t>
      </w:r>
      <w:proofErr w:type="spellStart"/>
      <w:r>
        <w:rPr>
          <w:color w:val="221F1F"/>
        </w:rPr>
        <w:t>ности</w:t>
      </w:r>
      <w:proofErr w:type="spellEnd"/>
      <w:r>
        <w:rPr>
          <w:color w:val="221F1F"/>
        </w:rPr>
        <w:t xml:space="preserve"> Российской Федерации (Указ Президента Россий-</w:t>
      </w:r>
    </w:p>
    <w:p w14:paraId="72B724A4" w14:textId="77777777" w:rsidR="00E55397" w:rsidRDefault="00395F00">
      <w:pPr>
        <w:pStyle w:val="a3"/>
        <w:spacing w:before="76"/>
        <w:ind w:left="787" w:right="810"/>
      </w:pPr>
      <w:proofErr w:type="spellStart"/>
      <w:r>
        <w:rPr>
          <w:color w:val="221F1F"/>
        </w:rPr>
        <w:t>ской</w:t>
      </w:r>
      <w:proofErr w:type="spellEnd"/>
      <w:r>
        <w:rPr>
          <w:color w:val="221F1F"/>
        </w:rPr>
        <w:t xml:space="preserve"> Федерации от 02.07.2021 № 400), Доктрина информационной безопасности Российской</w:t>
      </w:r>
      <w:r>
        <w:rPr>
          <w:color w:val="221F1F"/>
          <w:spacing w:val="-11"/>
        </w:rPr>
        <w:t xml:space="preserve"> </w:t>
      </w:r>
      <w:r>
        <w:rPr>
          <w:color w:val="221F1F"/>
        </w:rPr>
        <w:t>Федерации</w:t>
      </w:r>
      <w:r>
        <w:rPr>
          <w:color w:val="221F1F"/>
          <w:spacing w:val="-11"/>
        </w:rPr>
        <w:t xml:space="preserve"> </w:t>
      </w:r>
      <w:r>
        <w:rPr>
          <w:color w:val="221F1F"/>
        </w:rPr>
        <w:t>(Указ</w:t>
      </w:r>
      <w:r>
        <w:rPr>
          <w:color w:val="221F1F"/>
          <w:spacing w:val="-12"/>
        </w:rPr>
        <w:t xml:space="preserve"> </w:t>
      </w:r>
      <w:r>
        <w:rPr>
          <w:color w:val="221F1F"/>
        </w:rPr>
        <w:t>Президента</w:t>
      </w:r>
      <w:r>
        <w:rPr>
          <w:color w:val="221F1F"/>
          <w:spacing w:val="-11"/>
        </w:rPr>
        <w:t xml:space="preserve"> </w:t>
      </w:r>
      <w:r>
        <w:rPr>
          <w:color w:val="221F1F"/>
        </w:rPr>
        <w:t>Российской</w:t>
      </w:r>
      <w:r>
        <w:rPr>
          <w:color w:val="221F1F"/>
          <w:spacing w:val="-11"/>
        </w:rPr>
        <w:t xml:space="preserve"> </w:t>
      </w:r>
      <w:r>
        <w:rPr>
          <w:color w:val="221F1F"/>
        </w:rPr>
        <w:t>Федерации</w:t>
      </w:r>
      <w:r>
        <w:rPr>
          <w:color w:val="221F1F"/>
          <w:spacing w:val="-11"/>
        </w:rPr>
        <w:t xml:space="preserve"> </w:t>
      </w:r>
      <w:r>
        <w:rPr>
          <w:color w:val="221F1F"/>
        </w:rPr>
        <w:t>от</w:t>
      </w:r>
      <w:r>
        <w:rPr>
          <w:color w:val="221F1F"/>
          <w:spacing w:val="-11"/>
        </w:rPr>
        <w:t xml:space="preserve"> </w:t>
      </w:r>
      <w:r>
        <w:rPr>
          <w:color w:val="221F1F"/>
        </w:rPr>
        <w:t>5</w:t>
      </w:r>
      <w:r>
        <w:rPr>
          <w:color w:val="221F1F"/>
          <w:spacing w:val="-10"/>
        </w:rPr>
        <w:t xml:space="preserve"> </w:t>
      </w:r>
      <w:r>
        <w:rPr>
          <w:color w:val="221F1F"/>
        </w:rPr>
        <w:t>декабря</w:t>
      </w:r>
      <w:r>
        <w:rPr>
          <w:color w:val="221F1F"/>
          <w:spacing w:val="-11"/>
        </w:rPr>
        <w:t xml:space="preserve"> </w:t>
      </w:r>
      <w:r>
        <w:rPr>
          <w:color w:val="221F1F"/>
        </w:rPr>
        <w:t xml:space="preserve">2016 г. № 646), Национальные цели развития Российской Федерации на период до 2030 года (Указ Президента Российской Федерации от 21 июля 2020 г. № 474), </w:t>
      </w:r>
      <w:proofErr w:type="spellStart"/>
      <w:r>
        <w:rPr>
          <w:color w:val="221F1F"/>
        </w:rPr>
        <w:t>Госу</w:t>
      </w:r>
      <w:proofErr w:type="spellEnd"/>
      <w:r>
        <w:rPr>
          <w:color w:val="221F1F"/>
        </w:rPr>
        <w:t xml:space="preserve">- дарственная программа Российской Федерации «Развитие образования» (Поста- </w:t>
      </w:r>
      <w:proofErr w:type="spellStart"/>
      <w:r>
        <w:rPr>
          <w:color w:val="221F1F"/>
        </w:rPr>
        <w:t>новление</w:t>
      </w:r>
      <w:proofErr w:type="spellEnd"/>
      <w:r>
        <w:rPr>
          <w:color w:val="221F1F"/>
        </w:rPr>
        <w:t xml:space="preserve"> Правительства РФ от 26.12.2017 г. № 1642).</w:t>
      </w:r>
    </w:p>
    <w:p w14:paraId="7705A65B" w14:textId="77777777" w:rsidR="00E55397" w:rsidRDefault="00395F00">
      <w:pPr>
        <w:pStyle w:val="a3"/>
        <w:ind w:left="787" w:right="805"/>
      </w:pPr>
      <w:r>
        <w:rPr>
          <w:color w:val="221F1F"/>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w:t>
      </w:r>
      <w:proofErr w:type="spellStart"/>
      <w:r>
        <w:rPr>
          <w:color w:val="221F1F"/>
        </w:rPr>
        <w:t>реа</w:t>
      </w:r>
      <w:proofErr w:type="spellEnd"/>
      <w:r>
        <w:rPr>
          <w:color w:val="221F1F"/>
        </w:rPr>
        <w:t xml:space="preserve">- </w:t>
      </w:r>
      <w:proofErr w:type="spellStart"/>
      <w:r>
        <w:rPr>
          <w:color w:val="221F1F"/>
        </w:rPr>
        <w:t>лизуется</w:t>
      </w:r>
      <w:proofErr w:type="spellEnd"/>
      <w:r>
        <w:rPr>
          <w:color w:val="221F1F"/>
        </w:rPr>
        <w:t xml:space="preserve"> через приобретение необходимых знаний, выработку и закрепление си- </w:t>
      </w:r>
      <w:proofErr w:type="spellStart"/>
      <w:r>
        <w:rPr>
          <w:color w:val="221F1F"/>
        </w:rPr>
        <w:t>стемы</w:t>
      </w:r>
      <w:proofErr w:type="spellEnd"/>
      <w:r>
        <w:rPr>
          <w:color w:val="221F1F"/>
        </w:rPr>
        <w:t xml:space="preserve"> взаимосвязанных навыков и умений, формирование компетенций в области безопасности, поддержанных согласованным изучением других учебных </w:t>
      </w:r>
      <w:proofErr w:type="spellStart"/>
      <w:r>
        <w:rPr>
          <w:color w:val="221F1F"/>
        </w:rPr>
        <w:t>предме</w:t>
      </w:r>
      <w:proofErr w:type="spellEnd"/>
      <w:r>
        <w:rPr>
          <w:color w:val="221F1F"/>
        </w:rPr>
        <w:t xml:space="preserve">- 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w:t>
      </w:r>
      <w:proofErr w:type="spellStart"/>
      <w:r>
        <w:rPr>
          <w:color w:val="221F1F"/>
        </w:rPr>
        <w:t>обос</w:t>
      </w:r>
      <w:proofErr w:type="spellEnd"/>
      <w:r>
        <w:rPr>
          <w:color w:val="221F1F"/>
        </w:rPr>
        <w:t xml:space="preserve">- </w:t>
      </w:r>
      <w:proofErr w:type="spellStart"/>
      <w:r>
        <w:rPr>
          <w:color w:val="221F1F"/>
        </w:rPr>
        <w:t>новать</w:t>
      </w:r>
      <w:proofErr w:type="spellEnd"/>
      <w:r>
        <w:rPr>
          <w:color w:val="221F1F"/>
        </w:rPr>
        <w:t xml:space="preserve"> оптимальную </w:t>
      </w:r>
      <w:proofErr w:type="spellStart"/>
      <w:r>
        <w:rPr>
          <w:color w:val="221F1F"/>
        </w:rPr>
        <w:t>сист</w:t>
      </w:r>
      <w:proofErr w:type="spellEnd"/>
      <w:r>
        <w:rPr>
          <w:color w:val="221F1F"/>
        </w:rPr>
        <w:t xml:space="preserve"> 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w:t>
      </w:r>
      <w:proofErr w:type="spellStart"/>
      <w:r>
        <w:rPr>
          <w:color w:val="221F1F"/>
        </w:rPr>
        <w:t>сформи</w:t>
      </w:r>
      <w:proofErr w:type="spellEnd"/>
      <w:r>
        <w:rPr>
          <w:color w:val="221F1F"/>
        </w:rPr>
        <w:t xml:space="preserve">- </w:t>
      </w:r>
      <w:proofErr w:type="spellStart"/>
      <w:r>
        <w:rPr>
          <w:color w:val="221F1F"/>
        </w:rPr>
        <w:t>ровать</w:t>
      </w:r>
      <w:proofErr w:type="spellEnd"/>
      <w:r>
        <w:rPr>
          <w:color w:val="221F1F"/>
        </w:rPr>
        <w:t xml:space="preserve"> у них базовый уровень культуры безопасности жизнедеятельности.</w:t>
      </w:r>
    </w:p>
    <w:p w14:paraId="2ECBD7C9" w14:textId="77777777" w:rsidR="00E55397" w:rsidRDefault="00395F00">
      <w:pPr>
        <w:pStyle w:val="a3"/>
        <w:spacing w:before="1"/>
        <w:ind w:left="787" w:right="816"/>
      </w:pPr>
      <w:r>
        <w:rPr>
          <w:color w:val="221F1F"/>
        </w:rPr>
        <w:t>В настоящее время</w:t>
      </w:r>
      <w:r>
        <w:rPr>
          <w:color w:val="221F1F"/>
          <w:spacing w:val="-1"/>
        </w:rPr>
        <w:t xml:space="preserve"> </w:t>
      </w:r>
      <w:r>
        <w:rPr>
          <w:color w:val="221F1F"/>
        </w:rPr>
        <w:t>с учётом новых вызовов</w:t>
      </w:r>
      <w:r>
        <w:rPr>
          <w:color w:val="221F1F"/>
          <w:spacing w:val="-2"/>
        </w:rPr>
        <w:t xml:space="preserve"> </w:t>
      </w:r>
      <w:r>
        <w:rPr>
          <w:color w:val="221F1F"/>
        </w:rPr>
        <w:t>и угроз</w:t>
      </w:r>
      <w:r>
        <w:rPr>
          <w:color w:val="221F1F"/>
          <w:spacing w:val="-2"/>
        </w:rPr>
        <w:t xml:space="preserve"> </w:t>
      </w:r>
      <w:r>
        <w:rPr>
          <w:color w:val="221F1F"/>
        </w:rPr>
        <w:t>подходы к</w:t>
      </w:r>
      <w:r>
        <w:rPr>
          <w:color w:val="221F1F"/>
          <w:spacing w:val="-1"/>
        </w:rPr>
        <w:t xml:space="preserve"> </w:t>
      </w:r>
      <w:r>
        <w:rPr>
          <w:color w:val="221F1F"/>
        </w:rPr>
        <w:t>изучению учебного предмета</w:t>
      </w:r>
      <w:r>
        <w:rPr>
          <w:color w:val="221F1F"/>
          <w:spacing w:val="67"/>
        </w:rPr>
        <w:t xml:space="preserve"> </w:t>
      </w:r>
      <w:r>
        <w:rPr>
          <w:color w:val="221F1F"/>
        </w:rPr>
        <w:t>ОБЖ</w:t>
      </w:r>
      <w:r>
        <w:rPr>
          <w:color w:val="221F1F"/>
          <w:spacing w:val="68"/>
        </w:rPr>
        <w:t xml:space="preserve"> </w:t>
      </w:r>
      <w:r>
        <w:rPr>
          <w:color w:val="221F1F"/>
        </w:rPr>
        <w:t>несколько</w:t>
      </w:r>
      <w:r>
        <w:rPr>
          <w:color w:val="221F1F"/>
          <w:spacing w:val="69"/>
        </w:rPr>
        <w:t xml:space="preserve"> </w:t>
      </w:r>
      <w:r>
        <w:rPr>
          <w:color w:val="221F1F"/>
        </w:rPr>
        <w:t>скорректированы.</w:t>
      </w:r>
      <w:r>
        <w:rPr>
          <w:color w:val="221F1F"/>
          <w:spacing w:val="68"/>
        </w:rPr>
        <w:t xml:space="preserve"> </w:t>
      </w:r>
      <w:r>
        <w:rPr>
          <w:color w:val="221F1F"/>
        </w:rPr>
        <w:t>Он</w:t>
      </w:r>
      <w:r>
        <w:rPr>
          <w:color w:val="221F1F"/>
          <w:spacing w:val="69"/>
        </w:rPr>
        <w:t xml:space="preserve"> </w:t>
      </w:r>
      <w:r>
        <w:rPr>
          <w:color w:val="221F1F"/>
        </w:rPr>
        <w:t>входит</w:t>
      </w:r>
      <w:r>
        <w:rPr>
          <w:color w:val="221F1F"/>
          <w:spacing w:val="68"/>
        </w:rPr>
        <w:t xml:space="preserve"> </w:t>
      </w:r>
      <w:r>
        <w:rPr>
          <w:color w:val="221F1F"/>
        </w:rPr>
        <w:t>в</w:t>
      </w:r>
      <w:r>
        <w:rPr>
          <w:color w:val="221F1F"/>
          <w:spacing w:val="68"/>
        </w:rPr>
        <w:t xml:space="preserve"> </w:t>
      </w:r>
      <w:r>
        <w:rPr>
          <w:color w:val="221F1F"/>
        </w:rPr>
        <w:t>предметную</w:t>
      </w:r>
      <w:r>
        <w:rPr>
          <w:color w:val="221F1F"/>
          <w:spacing w:val="67"/>
        </w:rPr>
        <w:t xml:space="preserve"> </w:t>
      </w:r>
      <w:r>
        <w:rPr>
          <w:color w:val="221F1F"/>
          <w:spacing w:val="-2"/>
        </w:rPr>
        <w:t>область</w:t>
      </w:r>
    </w:p>
    <w:p w14:paraId="5D22150E" w14:textId="77777777" w:rsidR="00E55397" w:rsidRDefault="00395F00">
      <w:pPr>
        <w:pStyle w:val="a3"/>
        <w:ind w:left="787" w:right="805"/>
      </w:pPr>
      <w:r>
        <w:rPr>
          <w:color w:val="221F1F"/>
        </w:rPr>
        <w:t xml:space="preserve">«Физическая культура и основы безопасности жизнедеятельности», является </w:t>
      </w:r>
      <w:proofErr w:type="spellStart"/>
      <w:proofErr w:type="gramStart"/>
      <w:r>
        <w:rPr>
          <w:color w:val="221F1F"/>
        </w:rPr>
        <w:t>обя</w:t>
      </w:r>
      <w:proofErr w:type="spellEnd"/>
      <w:r>
        <w:rPr>
          <w:color w:val="221F1F"/>
        </w:rPr>
        <w:t xml:space="preserve">- </w:t>
      </w:r>
      <w:proofErr w:type="spellStart"/>
      <w:r>
        <w:rPr>
          <w:color w:val="221F1F"/>
        </w:rPr>
        <w:t>зательным</w:t>
      </w:r>
      <w:proofErr w:type="spellEnd"/>
      <w:proofErr w:type="gramEnd"/>
      <w:r>
        <w:rPr>
          <w:color w:val="221F1F"/>
        </w:rPr>
        <w:t xml:space="preserve"> для изучения на уровне основного общего образования. Изучение ОБЖ направлено</w:t>
      </w:r>
      <w:r>
        <w:rPr>
          <w:color w:val="221F1F"/>
          <w:spacing w:val="-10"/>
        </w:rPr>
        <w:t xml:space="preserve"> </w:t>
      </w:r>
      <w:r>
        <w:rPr>
          <w:color w:val="221F1F"/>
        </w:rPr>
        <w:t>на</w:t>
      </w:r>
      <w:r>
        <w:rPr>
          <w:color w:val="221F1F"/>
          <w:spacing w:val="-9"/>
        </w:rPr>
        <w:t xml:space="preserve"> </w:t>
      </w:r>
      <w:r>
        <w:rPr>
          <w:color w:val="221F1F"/>
        </w:rPr>
        <w:t>обеспечение</w:t>
      </w:r>
      <w:r>
        <w:rPr>
          <w:color w:val="221F1F"/>
          <w:spacing w:val="-9"/>
        </w:rPr>
        <w:t xml:space="preserve"> </w:t>
      </w:r>
      <w:r>
        <w:rPr>
          <w:color w:val="221F1F"/>
        </w:rPr>
        <w:t>формирования</w:t>
      </w:r>
      <w:r>
        <w:rPr>
          <w:color w:val="221F1F"/>
          <w:spacing w:val="-11"/>
        </w:rPr>
        <w:t xml:space="preserve"> </w:t>
      </w:r>
      <w:r>
        <w:rPr>
          <w:color w:val="221F1F"/>
        </w:rPr>
        <w:t>базового</w:t>
      </w:r>
      <w:r>
        <w:rPr>
          <w:color w:val="221F1F"/>
          <w:spacing w:val="-8"/>
        </w:rPr>
        <w:t xml:space="preserve"> </w:t>
      </w:r>
      <w:r>
        <w:rPr>
          <w:color w:val="221F1F"/>
        </w:rPr>
        <w:t>уровня</w:t>
      </w:r>
      <w:r>
        <w:rPr>
          <w:color w:val="221F1F"/>
          <w:spacing w:val="-11"/>
        </w:rPr>
        <w:t xml:space="preserve"> </w:t>
      </w:r>
      <w:r>
        <w:rPr>
          <w:color w:val="221F1F"/>
        </w:rPr>
        <w:t>культуры</w:t>
      </w:r>
      <w:r>
        <w:rPr>
          <w:color w:val="221F1F"/>
          <w:spacing w:val="-8"/>
        </w:rPr>
        <w:t xml:space="preserve"> </w:t>
      </w:r>
      <w:r>
        <w:rPr>
          <w:color w:val="221F1F"/>
        </w:rPr>
        <w:t xml:space="preserve">безопасности жизнедеятельности, что способствует выработке у обучающихся умений </w:t>
      </w:r>
      <w:proofErr w:type="spellStart"/>
      <w:proofErr w:type="gramStart"/>
      <w:r>
        <w:rPr>
          <w:color w:val="221F1F"/>
        </w:rPr>
        <w:t>распо</w:t>
      </w:r>
      <w:proofErr w:type="spellEnd"/>
      <w:r>
        <w:rPr>
          <w:color w:val="221F1F"/>
        </w:rPr>
        <w:t>- знавать</w:t>
      </w:r>
      <w:proofErr w:type="gramEnd"/>
      <w:r>
        <w:rPr>
          <w:color w:val="221F1F"/>
        </w:rPr>
        <w:t xml:space="preserve"> угрозы, избегать опасности, </w:t>
      </w:r>
      <w:proofErr w:type="spellStart"/>
      <w:r>
        <w:rPr>
          <w:color w:val="221F1F"/>
        </w:rPr>
        <w:t>нейтрализовывать</w:t>
      </w:r>
      <w:proofErr w:type="spellEnd"/>
      <w:r>
        <w:rPr>
          <w:color w:val="221F1F"/>
        </w:rPr>
        <w:t xml:space="preserve"> конфликтные ситуации, решать сложные вопросы социального характера, грамотно вести себя в </w:t>
      </w:r>
      <w:proofErr w:type="spellStart"/>
      <w:r>
        <w:rPr>
          <w:color w:val="221F1F"/>
        </w:rPr>
        <w:t>чрезвы</w:t>
      </w:r>
      <w:proofErr w:type="spellEnd"/>
      <w:r>
        <w:rPr>
          <w:color w:val="221F1F"/>
        </w:rPr>
        <w:t>- чайных</w:t>
      </w:r>
      <w:r>
        <w:rPr>
          <w:color w:val="221F1F"/>
          <w:spacing w:val="-7"/>
        </w:rPr>
        <w:t xml:space="preserve"> </w:t>
      </w:r>
      <w:r>
        <w:rPr>
          <w:color w:val="221F1F"/>
        </w:rPr>
        <w:t>ситуациях.</w:t>
      </w:r>
      <w:r>
        <w:rPr>
          <w:color w:val="221F1F"/>
          <w:spacing w:val="-8"/>
        </w:rPr>
        <w:t xml:space="preserve"> </w:t>
      </w:r>
      <w:r>
        <w:rPr>
          <w:color w:val="221F1F"/>
        </w:rPr>
        <w:t>Такой</w:t>
      </w:r>
      <w:r>
        <w:rPr>
          <w:color w:val="221F1F"/>
          <w:spacing w:val="-7"/>
        </w:rPr>
        <w:t xml:space="preserve"> </w:t>
      </w:r>
      <w:r>
        <w:rPr>
          <w:color w:val="221F1F"/>
        </w:rPr>
        <w:t>подход</w:t>
      </w:r>
      <w:r>
        <w:rPr>
          <w:color w:val="221F1F"/>
          <w:spacing w:val="-7"/>
        </w:rPr>
        <w:t xml:space="preserve"> </w:t>
      </w:r>
      <w:r>
        <w:rPr>
          <w:color w:val="221F1F"/>
        </w:rPr>
        <w:t>содействует</w:t>
      </w:r>
      <w:r>
        <w:rPr>
          <w:color w:val="221F1F"/>
          <w:spacing w:val="-6"/>
        </w:rPr>
        <w:t xml:space="preserve"> </w:t>
      </w:r>
      <w:r>
        <w:rPr>
          <w:color w:val="221F1F"/>
        </w:rPr>
        <w:t>закреплению</w:t>
      </w:r>
      <w:r>
        <w:rPr>
          <w:color w:val="221F1F"/>
          <w:spacing w:val="-11"/>
        </w:rPr>
        <w:t xml:space="preserve"> </w:t>
      </w:r>
      <w:r>
        <w:rPr>
          <w:color w:val="221F1F"/>
        </w:rPr>
        <w:t>навыков,</w:t>
      </w:r>
      <w:r>
        <w:rPr>
          <w:color w:val="221F1F"/>
          <w:spacing w:val="-9"/>
        </w:rPr>
        <w:t xml:space="preserve"> </w:t>
      </w:r>
      <w:r>
        <w:rPr>
          <w:color w:val="221F1F"/>
        </w:rPr>
        <w:t>позволяющих обеспечивать</w:t>
      </w:r>
      <w:r>
        <w:rPr>
          <w:color w:val="221F1F"/>
          <w:spacing w:val="-9"/>
        </w:rPr>
        <w:t xml:space="preserve"> </w:t>
      </w:r>
      <w:r>
        <w:rPr>
          <w:color w:val="221F1F"/>
        </w:rPr>
        <w:t>защиту</w:t>
      </w:r>
      <w:r>
        <w:rPr>
          <w:color w:val="221F1F"/>
          <w:spacing w:val="-9"/>
        </w:rPr>
        <w:t xml:space="preserve"> </w:t>
      </w:r>
      <w:r>
        <w:rPr>
          <w:color w:val="221F1F"/>
        </w:rPr>
        <w:t>жизни</w:t>
      </w:r>
      <w:r>
        <w:rPr>
          <w:color w:val="221F1F"/>
          <w:spacing w:val="-9"/>
        </w:rPr>
        <w:t xml:space="preserve"> </w:t>
      </w:r>
      <w:r>
        <w:rPr>
          <w:color w:val="221F1F"/>
        </w:rPr>
        <w:t>и</w:t>
      </w:r>
      <w:r>
        <w:rPr>
          <w:color w:val="221F1F"/>
          <w:spacing w:val="-7"/>
        </w:rPr>
        <w:t xml:space="preserve"> </w:t>
      </w:r>
      <w:r>
        <w:rPr>
          <w:color w:val="221F1F"/>
        </w:rPr>
        <w:t>здоровья</w:t>
      </w:r>
      <w:r>
        <w:rPr>
          <w:color w:val="221F1F"/>
          <w:spacing w:val="-10"/>
        </w:rPr>
        <w:t xml:space="preserve"> </w:t>
      </w:r>
      <w:r>
        <w:rPr>
          <w:color w:val="221F1F"/>
        </w:rPr>
        <w:t>человека,</w:t>
      </w:r>
      <w:r>
        <w:rPr>
          <w:color w:val="221F1F"/>
          <w:spacing w:val="-8"/>
        </w:rPr>
        <w:t xml:space="preserve"> </w:t>
      </w:r>
      <w:r>
        <w:rPr>
          <w:color w:val="221F1F"/>
        </w:rPr>
        <w:t>формированию</w:t>
      </w:r>
      <w:r>
        <w:rPr>
          <w:color w:val="221F1F"/>
          <w:spacing w:val="-8"/>
        </w:rPr>
        <w:t xml:space="preserve"> </w:t>
      </w:r>
      <w:r>
        <w:rPr>
          <w:color w:val="221F1F"/>
        </w:rPr>
        <w:t>необходимых</w:t>
      </w:r>
      <w:r>
        <w:rPr>
          <w:color w:val="221F1F"/>
          <w:spacing w:val="-9"/>
        </w:rPr>
        <w:t xml:space="preserve"> </w:t>
      </w:r>
      <w:r>
        <w:rPr>
          <w:color w:val="221F1F"/>
        </w:rPr>
        <w:t xml:space="preserve">для этого волевых и морально-нравственных качеств, предоставляет широкие воз- </w:t>
      </w:r>
      <w:proofErr w:type="spellStart"/>
      <w:r>
        <w:rPr>
          <w:color w:val="221F1F"/>
        </w:rPr>
        <w:t>можности</w:t>
      </w:r>
      <w:proofErr w:type="spellEnd"/>
      <w:r>
        <w:rPr>
          <w:color w:val="221F1F"/>
        </w:rPr>
        <w:t xml:space="preserve"> для эффективной социализации, необходимой для успешной адаптации обучающихся к современной техно-социальной и информационной среде, </w:t>
      </w:r>
      <w:proofErr w:type="spellStart"/>
      <w:r>
        <w:rPr>
          <w:color w:val="221F1F"/>
        </w:rPr>
        <w:t>спо</w:t>
      </w:r>
      <w:proofErr w:type="spellEnd"/>
      <w:r>
        <w:rPr>
          <w:color w:val="221F1F"/>
        </w:rPr>
        <w:t xml:space="preserve">- </w:t>
      </w:r>
      <w:proofErr w:type="spellStart"/>
      <w:r>
        <w:rPr>
          <w:color w:val="221F1F"/>
        </w:rPr>
        <w:t>собствует</w:t>
      </w:r>
      <w:proofErr w:type="spellEnd"/>
      <w:r>
        <w:rPr>
          <w:color w:val="221F1F"/>
        </w:rPr>
        <w:t xml:space="preserve"> проведению мероприятий профилактического характера в сфере без- </w:t>
      </w:r>
      <w:r>
        <w:rPr>
          <w:color w:val="221F1F"/>
          <w:spacing w:val="-2"/>
        </w:rPr>
        <w:t>опасности.</w:t>
      </w:r>
    </w:p>
    <w:p w14:paraId="7F8EAE85" w14:textId="77777777" w:rsidR="00E55397" w:rsidRDefault="00395F00">
      <w:pPr>
        <w:pStyle w:val="a3"/>
        <w:spacing w:line="322" w:lineRule="exact"/>
        <w:ind w:left="787"/>
      </w:pPr>
      <w:r>
        <w:rPr>
          <w:color w:val="221F1F"/>
        </w:rPr>
        <w:t>ЦЕЛЬ</w:t>
      </w:r>
      <w:r>
        <w:rPr>
          <w:color w:val="221F1F"/>
          <w:spacing w:val="-9"/>
        </w:rPr>
        <w:t xml:space="preserve"> </w:t>
      </w:r>
      <w:r>
        <w:rPr>
          <w:color w:val="221F1F"/>
        </w:rPr>
        <w:t>ИЗУЧЕНИЯ</w:t>
      </w:r>
      <w:r>
        <w:rPr>
          <w:color w:val="221F1F"/>
          <w:spacing w:val="-5"/>
        </w:rPr>
        <w:t xml:space="preserve"> </w:t>
      </w:r>
      <w:r>
        <w:rPr>
          <w:color w:val="221F1F"/>
        </w:rPr>
        <w:t>УЧЕБНОГО</w:t>
      </w:r>
      <w:r>
        <w:rPr>
          <w:color w:val="221F1F"/>
          <w:spacing w:val="-6"/>
        </w:rPr>
        <w:t xml:space="preserve"> </w:t>
      </w:r>
      <w:r>
        <w:rPr>
          <w:color w:val="221F1F"/>
          <w:spacing w:val="-2"/>
        </w:rPr>
        <w:t>ПРЕДМЕТА</w:t>
      </w:r>
    </w:p>
    <w:p w14:paraId="1FCA2EDC" w14:textId="77777777" w:rsidR="00E55397" w:rsidRDefault="00395F00">
      <w:pPr>
        <w:pStyle w:val="a3"/>
        <w:ind w:left="787"/>
      </w:pPr>
      <w:r>
        <w:rPr>
          <w:color w:val="221F1F"/>
        </w:rPr>
        <w:t>«ОСНОВЫ</w:t>
      </w:r>
      <w:r>
        <w:rPr>
          <w:color w:val="221F1F"/>
          <w:spacing w:val="-15"/>
        </w:rPr>
        <w:t xml:space="preserve"> </w:t>
      </w:r>
      <w:r>
        <w:rPr>
          <w:color w:val="221F1F"/>
        </w:rPr>
        <w:t>БЕЗОПАСНОСТИ</w:t>
      </w:r>
      <w:r>
        <w:rPr>
          <w:color w:val="221F1F"/>
          <w:spacing w:val="-13"/>
        </w:rPr>
        <w:t xml:space="preserve"> </w:t>
      </w:r>
      <w:r>
        <w:rPr>
          <w:color w:val="221F1F"/>
          <w:spacing w:val="-2"/>
        </w:rPr>
        <w:t>ЖИЗНЕДЕЯТЕЛЬНОСТИ»</w:t>
      </w:r>
    </w:p>
    <w:p w14:paraId="2A748238" w14:textId="77777777" w:rsidR="00E55397" w:rsidRDefault="00395F00">
      <w:pPr>
        <w:pStyle w:val="a3"/>
        <w:spacing w:before="2"/>
        <w:ind w:left="787" w:right="806"/>
      </w:pPr>
      <w:r>
        <w:rPr>
          <w:color w:val="221F1F"/>
        </w:rPr>
        <w:t>Целью</w:t>
      </w:r>
      <w:r>
        <w:rPr>
          <w:color w:val="221F1F"/>
          <w:spacing w:val="-12"/>
        </w:rPr>
        <w:t xml:space="preserve"> </w:t>
      </w:r>
      <w:r>
        <w:rPr>
          <w:color w:val="221F1F"/>
        </w:rPr>
        <w:t>изучения</w:t>
      </w:r>
      <w:r>
        <w:rPr>
          <w:color w:val="221F1F"/>
          <w:spacing w:val="-11"/>
        </w:rPr>
        <w:t xml:space="preserve"> </w:t>
      </w:r>
      <w:r>
        <w:rPr>
          <w:color w:val="221F1F"/>
        </w:rPr>
        <w:t>учебного</w:t>
      </w:r>
      <w:r>
        <w:rPr>
          <w:color w:val="221F1F"/>
          <w:spacing w:val="-10"/>
        </w:rPr>
        <w:t xml:space="preserve"> </w:t>
      </w:r>
      <w:r>
        <w:rPr>
          <w:color w:val="221F1F"/>
        </w:rPr>
        <w:t>предмета</w:t>
      </w:r>
      <w:r>
        <w:rPr>
          <w:color w:val="221F1F"/>
          <w:spacing w:val="-11"/>
        </w:rPr>
        <w:t xml:space="preserve"> </w:t>
      </w:r>
      <w:r>
        <w:rPr>
          <w:color w:val="221F1F"/>
        </w:rPr>
        <w:t>ОБЖ</w:t>
      </w:r>
      <w:r>
        <w:rPr>
          <w:color w:val="221F1F"/>
          <w:spacing w:val="-11"/>
        </w:rPr>
        <w:t xml:space="preserve"> </w:t>
      </w:r>
      <w:r>
        <w:rPr>
          <w:color w:val="221F1F"/>
        </w:rPr>
        <w:t>на</w:t>
      </w:r>
      <w:r>
        <w:rPr>
          <w:color w:val="221F1F"/>
          <w:spacing w:val="-11"/>
        </w:rPr>
        <w:t xml:space="preserve"> </w:t>
      </w:r>
      <w:r>
        <w:rPr>
          <w:color w:val="221F1F"/>
        </w:rPr>
        <w:t>уровне</w:t>
      </w:r>
      <w:r>
        <w:rPr>
          <w:color w:val="221F1F"/>
          <w:spacing w:val="-11"/>
        </w:rPr>
        <w:t xml:space="preserve"> </w:t>
      </w:r>
      <w:r>
        <w:rPr>
          <w:color w:val="221F1F"/>
        </w:rPr>
        <w:t>основного</w:t>
      </w:r>
      <w:r>
        <w:rPr>
          <w:color w:val="221F1F"/>
          <w:spacing w:val="-12"/>
        </w:rPr>
        <w:t xml:space="preserve"> </w:t>
      </w:r>
      <w:r>
        <w:rPr>
          <w:color w:val="221F1F"/>
        </w:rPr>
        <w:t>общего</w:t>
      </w:r>
      <w:r>
        <w:rPr>
          <w:color w:val="221F1F"/>
          <w:spacing w:val="-10"/>
        </w:rPr>
        <w:t xml:space="preserve"> </w:t>
      </w:r>
      <w:r>
        <w:rPr>
          <w:color w:val="221F1F"/>
        </w:rPr>
        <w:t xml:space="preserve">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w:t>
      </w:r>
      <w:proofErr w:type="gramStart"/>
      <w:r>
        <w:rPr>
          <w:color w:val="221F1F"/>
        </w:rPr>
        <w:t xml:space="preserve">об- </w:t>
      </w:r>
      <w:proofErr w:type="spellStart"/>
      <w:r>
        <w:rPr>
          <w:color w:val="221F1F"/>
        </w:rPr>
        <w:t>щества</w:t>
      </w:r>
      <w:proofErr w:type="spellEnd"/>
      <w:proofErr w:type="gramEnd"/>
      <w:r>
        <w:rPr>
          <w:color w:val="221F1F"/>
        </w:rPr>
        <w:t xml:space="preserve"> и государства, что предполагает:</w:t>
      </w:r>
    </w:p>
    <w:p w14:paraId="52B45F15" w14:textId="77777777" w:rsidR="00E55397" w:rsidRDefault="00395F00" w:rsidP="000F6D24">
      <w:pPr>
        <w:pStyle w:val="a5"/>
        <w:numPr>
          <w:ilvl w:val="0"/>
          <w:numId w:val="16"/>
        </w:numPr>
        <w:tabs>
          <w:tab w:val="left" w:pos="1495"/>
        </w:tabs>
        <w:ind w:right="810" w:firstLine="0"/>
        <w:rPr>
          <w:sz w:val="28"/>
        </w:rPr>
      </w:pPr>
      <w:r>
        <w:rPr>
          <w:color w:val="221F1F"/>
          <w:sz w:val="28"/>
        </w:rPr>
        <w:t>способность</w:t>
      </w:r>
      <w:r>
        <w:rPr>
          <w:color w:val="221F1F"/>
          <w:spacing w:val="-1"/>
          <w:sz w:val="28"/>
        </w:rPr>
        <w:t xml:space="preserve"> </w:t>
      </w:r>
      <w:r>
        <w:rPr>
          <w:color w:val="221F1F"/>
          <w:sz w:val="28"/>
        </w:rPr>
        <w:t xml:space="preserve">построения модели индивидуального безопасного поведения на основе понимания необходимости ведения здорового образа жизни, причин, ме- </w:t>
      </w:r>
      <w:proofErr w:type="spellStart"/>
      <w:r>
        <w:rPr>
          <w:color w:val="221F1F"/>
          <w:sz w:val="28"/>
        </w:rPr>
        <w:t>ханизмов</w:t>
      </w:r>
      <w:proofErr w:type="spellEnd"/>
      <w:r>
        <w:rPr>
          <w:color w:val="221F1F"/>
          <w:sz w:val="28"/>
        </w:rPr>
        <w:t xml:space="preserve"> возникновения и возможных последствий различных опасных и чрез- </w:t>
      </w:r>
      <w:proofErr w:type="spellStart"/>
      <w:r>
        <w:rPr>
          <w:color w:val="221F1F"/>
          <w:sz w:val="28"/>
        </w:rPr>
        <w:t>вычайных</w:t>
      </w:r>
      <w:proofErr w:type="spellEnd"/>
      <w:r>
        <w:rPr>
          <w:color w:val="221F1F"/>
          <w:sz w:val="28"/>
        </w:rPr>
        <w:t xml:space="preserve"> ситуаций, знаний и умений применять необходимые средства и приемы рационального и безопасного поведения при их проявлении;</w:t>
      </w:r>
    </w:p>
    <w:p w14:paraId="6CB08011" w14:textId="77777777" w:rsidR="00E55397" w:rsidRDefault="00395F00" w:rsidP="000F6D24">
      <w:pPr>
        <w:pStyle w:val="a5"/>
        <w:numPr>
          <w:ilvl w:val="0"/>
          <w:numId w:val="16"/>
        </w:numPr>
        <w:tabs>
          <w:tab w:val="left" w:pos="1495"/>
        </w:tabs>
        <w:ind w:right="817" w:firstLine="0"/>
        <w:rPr>
          <w:sz w:val="28"/>
        </w:rPr>
      </w:pPr>
      <w:r>
        <w:rPr>
          <w:color w:val="221F1F"/>
          <w:sz w:val="28"/>
        </w:rPr>
        <w:t xml:space="preserve">сформированность активной жизненной позиции, осознанное понимание </w:t>
      </w:r>
      <w:r>
        <w:rPr>
          <w:color w:val="221F1F"/>
          <w:sz w:val="28"/>
        </w:rPr>
        <w:lastRenderedPageBreak/>
        <w:t>значимости личного безопасного поведения в интересах безопасности личности, общества и государства;</w:t>
      </w:r>
    </w:p>
    <w:p w14:paraId="637858BD" w14:textId="77777777" w:rsidR="00E55397" w:rsidRDefault="00395F00" w:rsidP="000F6D24">
      <w:pPr>
        <w:pStyle w:val="a5"/>
        <w:numPr>
          <w:ilvl w:val="0"/>
          <w:numId w:val="16"/>
        </w:numPr>
        <w:tabs>
          <w:tab w:val="left" w:pos="1495"/>
        </w:tabs>
        <w:spacing w:before="76"/>
        <w:ind w:right="810" w:firstLine="0"/>
        <w:rPr>
          <w:sz w:val="28"/>
        </w:rPr>
      </w:pPr>
      <w:r>
        <w:rPr>
          <w:color w:val="221F1F"/>
          <w:sz w:val="28"/>
        </w:rPr>
        <w:t xml:space="preserve">знание и понимание роли государства и общества в решении задач </w:t>
      </w:r>
      <w:proofErr w:type="spellStart"/>
      <w:proofErr w:type="gramStart"/>
      <w:r>
        <w:rPr>
          <w:color w:val="221F1F"/>
          <w:sz w:val="28"/>
        </w:rPr>
        <w:t>обеспе</w:t>
      </w:r>
      <w:proofErr w:type="spellEnd"/>
      <w:r>
        <w:rPr>
          <w:color w:val="221F1F"/>
          <w:sz w:val="28"/>
        </w:rPr>
        <w:t xml:space="preserve">- </w:t>
      </w:r>
      <w:proofErr w:type="spellStart"/>
      <w:r>
        <w:rPr>
          <w:color w:val="221F1F"/>
          <w:sz w:val="28"/>
        </w:rPr>
        <w:t>чения</w:t>
      </w:r>
      <w:proofErr w:type="spellEnd"/>
      <w:proofErr w:type="gramEnd"/>
      <w:r>
        <w:rPr>
          <w:color w:val="221F1F"/>
          <w:spacing w:val="-14"/>
          <w:sz w:val="28"/>
        </w:rPr>
        <w:t xml:space="preserve"> </w:t>
      </w:r>
      <w:r>
        <w:rPr>
          <w:color w:val="221F1F"/>
          <w:sz w:val="28"/>
        </w:rPr>
        <w:t>национальной</w:t>
      </w:r>
      <w:r>
        <w:rPr>
          <w:color w:val="221F1F"/>
          <w:spacing w:val="-15"/>
          <w:sz w:val="28"/>
        </w:rPr>
        <w:t xml:space="preserve"> </w:t>
      </w:r>
      <w:r>
        <w:rPr>
          <w:color w:val="221F1F"/>
          <w:sz w:val="28"/>
        </w:rPr>
        <w:t>безопасности</w:t>
      </w:r>
      <w:r>
        <w:rPr>
          <w:color w:val="221F1F"/>
          <w:spacing w:val="-14"/>
          <w:sz w:val="28"/>
        </w:rPr>
        <w:t xml:space="preserve"> </w:t>
      </w:r>
      <w:r>
        <w:rPr>
          <w:color w:val="221F1F"/>
          <w:sz w:val="28"/>
        </w:rPr>
        <w:t>и</w:t>
      </w:r>
      <w:r>
        <w:rPr>
          <w:color w:val="221F1F"/>
          <w:spacing w:val="-13"/>
          <w:sz w:val="28"/>
        </w:rPr>
        <w:t xml:space="preserve"> </w:t>
      </w:r>
      <w:r>
        <w:rPr>
          <w:color w:val="221F1F"/>
          <w:sz w:val="28"/>
        </w:rPr>
        <w:t>защиты</w:t>
      </w:r>
      <w:r>
        <w:rPr>
          <w:color w:val="221F1F"/>
          <w:spacing w:val="-14"/>
          <w:sz w:val="28"/>
        </w:rPr>
        <w:t xml:space="preserve"> </w:t>
      </w:r>
      <w:r>
        <w:rPr>
          <w:color w:val="221F1F"/>
          <w:sz w:val="28"/>
        </w:rPr>
        <w:t>населения</w:t>
      </w:r>
      <w:r>
        <w:rPr>
          <w:color w:val="221F1F"/>
          <w:spacing w:val="-13"/>
          <w:sz w:val="28"/>
        </w:rPr>
        <w:t xml:space="preserve"> </w:t>
      </w:r>
      <w:r>
        <w:rPr>
          <w:color w:val="221F1F"/>
          <w:sz w:val="28"/>
        </w:rPr>
        <w:t>от</w:t>
      </w:r>
      <w:r>
        <w:rPr>
          <w:color w:val="221F1F"/>
          <w:spacing w:val="-15"/>
          <w:sz w:val="28"/>
        </w:rPr>
        <w:t xml:space="preserve"> </w:t>
      </w:r>
      <w:r>
        <w:rPr>
          <w:color w:val="221F1F"/>
          <w:sz w:val="28"/>
        </w:rPr>
        <w:t>опасных</w:t>
      </w:r>
      <w:r>
        <w:rPr>
          <w:color w:val="221F1F"/>
          <w:spacing w:val="-14"/>
          <w:sz w:val="28"/>
        </w:rPr>
        <w:t xml:space="preserve"> </w:t>
      </w:r>
      <w:r>
        <w:rPr>
          <w:color w:val="221F1F"/>
          <w:sz w:val="28"/>
        </w:rPr>
        <w:t>и</w:t>
      </w:r>
      <w:r>
        <w:rPr>
          <w:color w:val="221F1F"/>
          <w:spacing w:val="-13"/>
          <w:sz w:val="28"/>
        </w:rPr>
        <w:t xml:space="preserve"> </w:t>
      </w:r>
      <w:r>
        <w:rPr>
          <w:color w:val="221F1F"/>
          <w:sz w:val="28"/>
        </w:rPr>
        <w:t>чрезвычайных ситуаций природного, техногенного и социального характера.</w:t>
      </w:r>
    </w:p>
    <w:p w14:paraId="1AF14133" w14:textId="77777777" w:rsidR="00E55397" w:rsidRDefault="00395F00">
      <w:pPr>
        <w:pStyle w:val="a3"/>
        <w:spacing w:before="2" w:line="322" w:lineRule="exact"/>
        <w:ind w:left="787"/>
        <w:jc w:val="left"/>
      </w:pPr>
      <w:r>
        <w:rPr>
          <w:color w:val="221F1F"/>
        </w:rPr>
        <w:t>МЕСТО</w:t>
      </w:r>
      <w:r>
        <w:rPr>
          <w:color w:val="221F1F"/>
          <w:spacing w:val="-6"/>
        </w:rPr>
        <w:t xml:space="preserve"> </w:t>
      </w:r>
      <w:r>
        <w:rPr>
          <w:color w:val="221F1F"/>
        </w:rPr>
        <w:t>ПРЕДМЕТА</w:t>
      </w:r>
      <w:r>
        <w:rPr>
          <w:color w:val="221F1F"/>
          <w:spacing w:val="-6"/>
        </w:rPr>
        <w:t xml:space="preserve"> </w:t>
      </w:r>
      <w:r>
        <w:rPr>
          <w:color w:val="221F1F"/>
        </w:rPr>
        <w:t>В</w:t>
      </w:r>
      <w:r>
        <w:rPr>
          <w:color w:val="221F1F"/>
          <w:spacing w:val="-5"/>
        </w:rPr>
        <w:t xml:space="preserve"> </w:t>
      </w:r>
      <w:r>
        <w:rPr>
          <w:color w:val="221F1F"/>
        </w:rPr>
        <w:t>УЧЕБНОМ</w:t>
      </w:r>
      <w:r>
        <w:rPr>
          <w:color w:val="221F1F"/>
          <w:spacing w:val="-4"/>
        </w:rPr>
        <w:t xml:space="preserve"> </w:t>
      </w:r>
      <w:r>
        <w:rPr>
          <w:color w:val="221F1F"/>
          <w:spacing w:val="-2"/>
        </w:rPr>
        <w:t>ПЛАНЕ</w:t>
      </w:r>
    </w:p>
    <w:p w14:paraId="345F02A4" w14:textId="77777777" w:rsidR="00E55397" w:rsidRDefault="00395F00">
      <w:pPr>
        <w:pStyle w:val="a3"/>
        <w:ind w:left="787" w:right="810"/>
      </w:pPr>
      <w:r>
        <w:rPr>
          <w:color w:val="221F1F"/>
        </w:rPr>
        <w:t xml:space="preserve">В целях обеспечения индивидуальных потребностей обучающихся в </w:t>
      </w:r>
      <w:proofErr w:type="spellStart"/>
      <w:r>
        <w:rPr>
          <w:color w:val="221F1F"/>
        </w:rPr>
        <w:t>формирова</w:t>
      </w:r>
      <w:proofErr w:type="spellEnd"/>
      <w:r>
        <w:rPr>
          <w:color w:val="221F1F"/>
        </w:rPr>
        <w:t xml:space="preserve">- </w:t>
      </w:r>
      <w:proofErr w:type="spellStart"/>
      <w:r>
        <w:rPr>
          <w:color w:val="221F1F"/>
        </w:rPr>
        <w:t>нии</w:t>
      </w:r>
      <w:proofErr w:type="spellEnd"/>
      <w:r>
        <w:rPr>
          <w:color w:val="221F1F"/>
        </w:rPr>
        <w:t xml:space="preserve">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3BF52180" w14:textId="77777777" w:rsidR="00E55397" w:rsidRDefault="00395F00">
      <w:pPr>
        <w:pStyle w:val="a3"/>
        <w:ind w:left="787" w:right="821"/>
      </w:pPr>
      <w:r>
        <w:rPr>
          <w:color w:val="221F1F"/>
        </w:rPr>
        <w:t>В 8-9 классах предмет изучается из расчета 1 час в неделю за счет обязательной части учебного плана (всего 68 часов).</w:t>
      </w:r>
    </w:p>
    <w:p w14:paraId="4612EFC2" w14:textId="77777777" w:rsidR="00E55397" w:rsidRDefault="00395F00">
      <w:pPr>
        <w:pStyle w:val="a3"/>
        <w:ind w:left="787" w:right="811"/>
      </w:pPr>
      <w:r>
        <w:rPr>
          <w:color w:val="221F1F"/>
        </w:rPr>
        <w:t>Организация</w:t>
      </w:r>
      <w:r>
        <w:rPr>
          <w:color w:val="221F1F"/>
          <w:spacing w:val="-3"/>
        </w:rPr>
        <w:t xml:space="preserve"> </w:t>
      </w:r>
      <w:r>
        <w:rPr>
          <w:color w:val="221F1F"/>
        </w:rPr>
        <w:t>вправе</w:t>
      </w:r>
      <w:r>
        <w:rPr>
          <w:color w:val="221F1F"/>
          <w:spacing w:val="-7"/>
        </w:rPr>
        <w:t xml:space="preserve"> </w:t>
      </w:r>
      <w:r>
        <w:rPr>
          <w:color w:val="221F1F"/>
        </w:rPr>
        <w:t>самостоятельно</w:t>
      </w:r>
      <w:r>
        <w:rPr>
          <w:color w:val="221F1F"/>
          <w:spacing w:val="-4"/>
        </w:rPr>
        <w:t xml:space="preserve"> </w:t>
      </w:r>
      <w:r>
        <w:rPr>
          <w:color w:val="221F1F"/>
        </w:rPr>
        <w:t>определять</w:t>
      </w:r>
      <w:r>
        <w:rPr>
          <w:color w:val="221F1F"/>
          <w:spacing w:val="-5"/>
        </w:rPr>
        <w:t xml:space="preserve"> </w:t>
      </w:r>
      <w:r>
        <w:rPr>
          <w:color w:val="221F1F"/>
        </w:rPr>
        <w:t>последовательность</w:t>
      </w:r>
      <w:r>
        <w:rPr>
          <w:color w:val="221F1F"/>
          <w:spacing w:val="-5"/>
        </w:rPr>
        <w:t xml:space="preserve"> </w:t>
      </w:r>
      <w:r>
        <w:rPr>
          <w:color w:val="221F1F"/>
        </w:rPr>
        <w:t>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w:t>
      </w:r>
      <w:r>
        <w:rPr>
          <w:color w:val="221F1F"/>
          <w:spacing w:val="-1"/>
        </w:rPr>
        <w:t xml:space="preserve"> </w:t>
      </w:r>
      <w:r>
        <w:rPr>
          <w:color w:val="221F1F"/>
        </w:rPr>
        <w:t>(географических,</w:t>
      </w:r>
      <w:r>
        <w:rPr>
          <w:color w:val="221F1F"/>
          <w:spacing w:val="-2"/>
        </w:rPr>
        <w:t xml:space="preserve"> </w:t>
      </w:r>
      <w:r>
        <w:rPr>
          <w:color w:val="221F1F"/>
        </w:rPr>
        <w:t>социальных,</w:t>
      </w:r>
      <w:r>
        <w:rPr>
          <w:color w:val="221F1F"/>
          <w:spacing w:val="-2"/>
        </w:rPr>
        <w:t xml:space="preserve"> </w:t>
      </w:r>
      <w:r>
        <w:rPr>
          <w:color w:val="221F1F"/>
        </w:rPr>
        <w:t>этнических</w:t>
      </w:r>
      <w:r>
        <w:rPr>
          <w:color w:val="221F1F"/>
          <w:spacing w:val="-1"/>
        </w:rPr>
        <w:t xml:space="preserve"> </w:t>
      </w:r>
      <w:r>
        <w:rPr>
          <w:color w:val="221F1F"/>
        </w:rPr>
        <w:t>и</w:t>
      </w:r>
      <w:r>
        <w:rPr>
          <w:color w:val="221F1F"/>
          <w:spacing w:val="-3"/>
        </w:rPr>
        <w:t xml:space="preserve"> </w:t>
      </w:r>
      <w:r>
        <w:rPr>
          <w:color w:val="221F1F"/>
        </w:rPr>
        <w:t>др.),</w:t>
      </w:r>
      <w:r>
        <w:rPr>
          <w:color w:val="221F1F"/>
          <w:spacing w:val="-3"/>
        </w:rPr>
        <w:t xml:space="preserve"> </w:t>
      </w:r>
      <w:r>
        <w:rPr>
          <w:color w:val="221F1F"/>
        </w:rPr>
        <w:t>а</w:t>
      </w:r>
      <w:r>
        <w:rPr>
          <w:color w:val="221F1F"/>
          <w:spacing w:val="-2"/>
        </w:rPr>
        <w:t xml:space="preserve"> </w:t>
      </w:r>
      <w:r>
        <w:rPr>
          <w:color w:val="221F1F"/>
        </w:rPr>
        <w:t>также</w:t>
      </w:r>
      <w:r>
        <w:rPr>
          <w:color w:val="221F1F"/>
          <w:spacing w:val="-1"/>
        </w:rPr>
        <w:t xml:space="preserve"> </w:t>
      </w:r>
      <w:r>
        <w:rPr>
          <w:color w:val="221F1F"/>
        </w:rPr>
        <w:t>бытовых</w:t>
      </w:r>
      <w:r>
        <w:rPr>
          <w:color w:val="221F1F"/>
          <w:spacing w:val="-2"/>
        </w:rPr>
        <w:t xml:space="preserve"> </w:t>
      </w:r>
      <w:r>
        <w:rPr>
          <w:color w:val="221F1F"/>
        </w:rPr>
        <w:t>и других местных особенностей.</w:t>
      </w:r>
    </w:p>
    <w:p w14:paraId="5F84D186" w14:textId="77777777" w:rsidR="00E55397" w:rsidRDefault="00395F00" w:rsidP="000F6D24">
      <w:pPr>
        <w:pStyle w:val="a5"/>
        <w:numPr>
          <w:ilvl w:val="0"/>
          <w:numId w:val="17"/>
        </w:numPr>
        <w:tabs>
          <w:tab w:val="left" w:pos="1066"/>
        </w:tabs>
        <w:spacing w:after="6"/>
        <w:ind w:left="787" w:right="1694" w:firstLine="0"/>
        <w:rPr>
          <w:color w:val="221F1F"/>
          <w:sz w:val="28"/>
        </w:rPr>
      </w:pPr>
      <w:r>
        <w:rPr>
          <w:color w:val="221F1F"/>
          <w:sz w:val="28"/>
        </w:rPr>
        <w:t>СОДЕРЖАНИЕ</w:t>
      </w:r>
      <w:r>
        <w:rPr>
          <w:color w:val="221F1F"/>
          <w:spacing w:val="-9"/>
          <w:sz w:val="28"/>
        </w:rPr>
        <w:t xml:space="preserve"> </w:t>
      </w:r>
      <w:r>
        <w:rPr>
          <w:color w:val="221F1F"/>
          <w:sz w:val="28"/>
        </w:rPr>
        <w:t>УЧЕБНОГО</w:t>
      </w:r>
      <w:r>
        <w:rPr>
          <w:color w:val="221F1F"/>
          <w:spacing w:val="-9"/>
          <w:sz w:val="28"/>
        </w:rPr>
        <w:t xml:space="preserve"> </w:t>
      </w:r>
      <w:r>
        <w:rPr>
          <w:color w:val="221F1F"/>
          <w:sz w:val="28"/>
        </w:rPr>
        <w:t>ПРЕДМЕТА</w:t>
      </w:r>
      <w:r>
        <w:rPr>
          <w:color w:val="221F1F"/>
          <w:spacing w:val="-9"/>
          <w:sz w:val="28"/>
        </w:rPr>
        <w:t xml:space="preserve"> </w:t>
      </w:r>
      <w:r>
        <w:rPr>
          <w:color w:val="221F1F"/>
          <w:sz w:val="28"/>
        </w:rPr>
        <w:t>«ОСНОВЫ</w:t>
      </w:r>
      <w:r>
        <w:rPr>
          <w:color w:val="221F1F"/>
          <w:spacing w:val="-8"/>
          <w:sz w:val="28"/>
        </w:rPr>
        <w:t xml:space="preserve"> </w:t>
      </w:r>
      <w:r>
        <w:rPr>
          <w:color w:val="221F1F"/>
          <w:sz w:val="28"/>
        </w:rPr>
        <w:t xml:space="preserve">БЕЗОПАСНОСТИ </w:t>
      </w:r>
      <w:r>
        <w:rPr>
          <w:color w:val="221F1F"/>
          <w:spacing w:val="-2"/>
          <w:sz w:val="28"/>
        </w:rPr>
        <w:t>ЖИЗНЕДЕЯТЕЛЬНОСТИ»</w:t>
      </w:r>
    </w:p>
    <w:p w14:paraId="0566D8AD" w14:textId="77777777" w:rsidR="00E55397" w:rsidRDefault="00395F00">
      <w:pPr>
        <w:pStyle w:val="a3"/>
        <w:spacing w:line="20" w:lineRule="exact"/>
        <w:ind w:left="758"/>
        <w:jc w:val="left"/>
        <w:rPr>
          <w:sz w:val="2"/>
        </w:rPr>
      </w:pPr>
      <w:r>
        <w:rPr>
          <w:noProof/>
          <w:sz w:val="2"/>
        </w:rPr>
        <mc:AlternateContent>
          <mc:Choice Requires="wpg">
            <w:drawing>
              <wp:inline distT="0" distB="0" distL="0" distR="0" wp14:anchorId="7C3CB676" wp14:editId="4030BC70">
                <wp:extent cx="6365875" cy="6350"/>
                <wp:effectExtent l="0" t="0" r="0" b="0"/>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5875" cy="6350"/>
                          <a:chOff x="0" y="0"/>
                          <a:chExt cx="6365875" cy="6350"/>
                        </a:xfrm>
                      </wpg:grpSpPr>
                      <wps:wsp>
                        <wps:cNvPr id="171" name="Graphic 171"/>
                        <wps:cNvSpPr/>
                        <wps:spPr>
                          <a:xfrm>
                            <a:off x="0" y="0"/>
                            <a:ext cx="6365875" cy="6350"/>
                          </a:xfrm>
                          <a:custGeom>
                            <a:avLst/>
                            <a:gdLst/>
                            <a:ahLst/>
                            <a:cxnLst/>
                            <a:rect l="l" t="t" r="r" b="b"/>
                            <a:pathLst>
                              <a:path w="6365875" h="6350">
                                <a:moveTo>
                                  <a:pt x="6365747" y="0"/>
                                </a:moveTo>
                                <a:lnTo>
                                  <a:pt x="0" y="0"/>
                                </a:lnTo>
                                <a:lnTo>
                                  <a:pt x="0" y="6095"/>
                                </a:lnTo>
                                <a:lnTo>
                                  <a:pt x="6365747" y="6095"/>
                                </a:lnTo>
                                <a:lnTo>
                                  <a:pt x="63657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AC4DF2" id="Group 170" o:spid="_x0000_s1026" style="width:501.25pt;height:.5pt;mso-position-horizontal-relative:char;mso-position-vertical-relative:line" coordsize="6365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">
                <v:shape id="Graphic 171" o:spid="_x0000_s1027" style="position:absolute;width:63658;height:63;visibility:visible;mso-wrap-style:square;v-text-anchor:top" coordsize="63658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" path="m6365747,l,,,6095r6365747,l6365747,xe" fillcolor="black" stroked="f">
                  <v:path arrowok="t"/>
                </v:shape>
                <w10:anchorlock/>
              </v:group>
            </w:pict>
          </mc:Fallback>
        </mc:AlternateContent>
      </w:r>
    </w:p>
    <w:p w14:paraId="559313E7" w14:textId="77777777" w:rsidR="00E55397" w:rsidRDefault="00395F00">
      <w:pPr>
        <w:pStyle w:val="a3"/>
        <w:spacing w:line="242" w:lineRule="auto"/>
        <w:ind w:left="787" w:right="2416"/>
        <w:jc w:val="left"/>
      </w:pPr>
      <w:r>
        <w:rPr>
          <w:color w:val="221F1F"/>
        </w:rPr>
        <w:t>МОДУЛЬ № 1 «КУЛЬТУРА БЕЗОПАСНОСТИ ЖИЗНЕДЕЯТЕЛЬНОСТИ</w:t>
      </w:r>
      <w:r>
        <w:rPr>
          <w:color w:val="221F1F"/>
          <w:spacing w:val="-12"/>
        </w:rPr>
        <w:t xml:space="preserve"> </w:t>
      </w:r>
      <w:r>
        <w:rPr>
          <w:color w:val="221F1F"/>
        </w:rPr>
        <w:t>В</w:t>
      </w:r>
      <w:r>
        <w:rPr>
          <w:color w:val="221F1F"/>
          <w:spacing w:val="-13"/>
        </w:rPr>
        <w:t xml:space="preserve"> </w:t>
      </w:r>
      <w:r>
        <w:rPr>
          <w:color w:val="221F1F"/>
        </w:rPr>
        <w:t>СОВРЕМЕННОМ</w:t>
      </w:r>
      <w:r>
        <w:rPr>
          <w:color w:val="221F1F"/>
          <w:spacing w:val="-11"/>
        </w:rPr>
        <w:t xml:space="preserve"> </w:t>
      </w:r>
      <w:r>
        <w:rPr>
          <w:color w:val="221F1F"/>
        </w:rPr>
        <w:t>ОБЩЕСТВЕ»:</w:t>
      </w:r>
    </w:p>
    <w:p w14:paraId="066F6175" w14:textId="77777777" w:rsidR="00E55397" w:rsidRDefault="00395F00">
      <w:pPr>
        <w:pStyle w:val="a3"/>
        <w:ind w:left="787" w:right="806"/>
        <w:jc w:val="left"/>
      </w:pPr>
      <w:r>
        <w:rPr>
          <w:color w:val="221F1F"/>
        </w:rPr>
        <w:t xml:space="preserve">цель и задачи учебного предмета ОБЖ, его ключевые понятия и значение для </w:t>
      </w:r>
      <w:proofErr w:type="gramStart"/>
      <w:r>
        <w:rPr>
          <w:color w:val="221F1F"/>
        </w:rPr>
        <w:t xml:space="preserve">че- </w:t>
      </w:r>
      <w:proofErr w:type="spellStart"/>
      <w:r>
        <w:rPr>
          <w:color w:val="221F1F"/>
          <w:spacing w:val="-2"/>
        </w:rPr>
        <w:t>ловека</w:t>
      </w:r>
      <w:proofErr w:type="spellEnd"/>
      <w:proofErr w:type="gramEnd"/>
      <w:r>
        <w:rPr>
          <w:color w:val="221F1F"/>
          <w:spacing w:val="-2"/>
        </w:rPr>
        <w:t>;</w:t>
      </w:r>
    </w:p>
    <w:p w14:paraId="79FA857D" w14:textId="77777777" w:rsidR="00E55397" w:rsidRDefault="00395F00">
      <w:pPr>
        <w:pStyle w:val="a3"/>
        <w:ind w:left="787"/>
        <w:jc w:val="left"/>
      </w:pPr>
      <w:r>
        <w:rPr>
          <w:color w:val="221F1F"/>
        </w:rPr>
        <w:t>смысл</w:t>
      </w:r>
      <w:r>
        <w:rPr>
          <w:color w:val="221F1F"/>
          <w:spacing w:val="40"/>
        </w:rPr>
        <w:t xml:space="preserve"> </w:t>
      </w:r>
      <w:r>
        <w:rPr>
          <w:color w:val="221F1F"/>
        </w:rPr>
        <w:t>понятий</w:t>
      </w:r>
      <w:r>
        <w:rPr>
          <w:color w:val="221F1F"/>
          <w:spacing w:val="80"/>
        </w:rPr>
        <w:t xml:space="preserve"> </w:t>
      </w:r>
      <w:r>
        <w:rPr>
          <w:color w:val="221F1F"/>
        </w:rPr>
        <w:t>«опасность»,</w:t>
      </w:r>
      <w:r>
        <w:rPr>
          <w:color w:val="221F1F"/>
          <w:spacing w:val="40"/>
        </w:rPr>
        <w:t xml:space="preserve"> </w:t>
      </w:r>
      <w:r>
        <w:rPr>
          <w:color w:val="221F1F"/>
        </w:rPr>
        <w:t>«безопасность»,</w:t>
      </w:r>
      <w:r>
        <w:rPr>
          <w:color w:val="221F1F"/>
          <w:spacing w:val="40"/>
        </w:rPr>
        <w:t xml:space="preserve"> </w:t>
      </w:r>
      <w:r>
        <w:rPr>
          <w:color w:val="221F1F"/>
        </w:rPr>
        <w:t>«риск»,</w:t>
      </w:r>
      <w:r>
        <w:rPr>
          <w:color w:val="221F1F"/>
          <w:spacing w:val="40"/>
        </w:rPr>
        <w:t xml:space="preserve"> </w:t>
      </w:r>
      <w:r>
        <w:rPr>
          <w:color w:val="221F1F"/>
        </w:rPr>
        <w:t>«культура</w:t>
      </w:r>
      <w:r>
        <w:rPr>
          <w:color w:val="221F1F"/>
          <w:spacing w:val="80"/>
        </w:rPr>
        <w:t xml:space="preserve"> </w:t>
      </w:r>
      <w:r>
        <w:rPr>
          <w:color w:val="221F1F"/>
        </w:rPr>
        <w:t>безопасности</w:t>
      </w:r>
      <w:r>
        <w:rPr>
          <w:color w:val="221F1F"/>
          <w:spacing w:val="40"/>
        </w:rPr>
        <w:t xml:space="preserve"> </w:t>
      </w:r>
      <w:r>
        <w:rPr>
          <w:color w:val="221F1F"/>
          <w:spacing w:val="-2"/>
        </w:rPr>
        <w:t>жизнедеятельности»;</w:t>
      </w:r>
    </w:p>
    <w:p w14:paraId="1AE01143" w14:textId="77777777" w:rsidR="00E55397" w:rsidRDefault="00395F00">
      <w:pPr>
        <w:pStyle w:val="a3"/>
        <w:spacing w:line="242" w:lineRule="auto"/>
        <w:ind w:left="787" w:right="3794"/>
        <w:jc w:val="left"/>
      </w:pPr>
      <w:r>
        <w:rPr>
          <w:color w:val="221F1F"/>
        </w:rPr>
        <w:t>источники</w:t>
      </w:r>
      <w:r>
        <w:rPr>
          <w:color w:val="221F1F"/>
          <w:spacing w:val="-8"/>
        </w:rPr>
        <w:t xml:space="preserve"> </w:t>
      </w:r>
      <w:r>
        <w:rPr>
          <w:color w:val="221F1F"/>
        </w:rPr>
        <w:t>и</w:t>
      </w:r>
      <w:r>
        <w:rPr>
          <w:color w:val="221F1F"/>
          <w:spacing w:val="-8"/>
        </w:rPr>
        <w:t xml:space="preserve"> </w:t>
      </w:r>
      <w:r>
        <w:rPr>
          <w:color w:val="221F1F"/>
        </w:rPr>
        <w:t>факторы</w:t>
      </w:r>
      <w:r>
        <w:rPr>
          <w:color w:val="221F1F"/>
          <w:spacing w:val="-8"/>
        </w:rPr>
        <w:t xml:space="preserve"> </w:t>
      </w:r>
      <w:r>
        <w:rPr>
          <w:color w:val="221F1F"/>
        </w:rPr>
        <w:t>опасности,</w:t>
      </w:r>
      <w:r>
        <w:rPr>
          <w:color w:val="221F1F"/>
          <w:spacing w:val="-8"/>
        </w:rPr>
        <w:t xml:space="preserve"> </w:t>
      </w:r>
      <w:r>
        <w:rPr>
          <w:color w:val="221F1F"/>
        </w:rPr>
        <w:t>их</w:t>
      </w:r>
      <w:r>
        <w:rPr>
          <w:color w:val="221F1F"/>
          <w:spacing w:val="-7"/>
        </w:rPr>
        <w:t xml:space="preserve"> </w:t>
      </w:r>
      <w:r>
        <w:rPr>
          <w:color w:val="221F1F"/>
        </w:rPr>
        <w:t>классификация; общие принципы безопасного поведения;</w:t>
      </w:r>
    </w:p>
    <w:p w14:paraId="2102ECC4" w14:textId="77777777" w:rsidR="00E55397" w:rsidRDefault="00395F00">
      <w:pPr>
        <w:pStyle w:val="a3"/>
        <w:ind w:left="787"/>
        <w:jc w:val="left"/>
      </w:pPr>
      <w:r>
        <w:rPr>
          <w:color w:val="221F1F"/>
        </w:rPr>
        <w:t>виды</w:t>
      </w:r>
      <w:r>
        <w:rPr>
          <w:color w:val="221F1F"/>
          <w:spacing w:val="40"/>
        </w:rPr>
        <w:t xml:space="preserve"> </w:t>
      </w:r>
      <w:r>
        <w:rPr>
          <w:color w:val="221F1F"/>
        </w:rPr>
        <w:t>чрезвычайных</w:t>
      </w:r>
      <w:r>
        <w:rPr>
          <w:color w:val="221F1F"/>
          <w:spacing w:val="40"/>
        </w:rPr>
        <w:t xml:space="preserve"> </w:t>
      </w:r>
      <w:r>
        <w:rPr>
          <w:color w:val="221F1F"/>
        </w:rPr>
        <w:t>ситуаций,</w:t>
      </w:r>
      <w:r>
        <w:rPr>
          <w:color w:val="221F1F"/>
          <w:spacing w:val="40"/>
        </w:rPr>
        <w:t xml:space="preserve"> </w:t>
      </w:r>
      <w:r>
        <w:rPr>
          <w:color w:val="221F1F"/>
        </w:rPr>
        <w:t>сходство</w:t>
      </w:r>
      <w:r>
        <w:rPr>
          <w:color w:val="221F1F"/>
          <w:spacing w:val="40"/>
        </w:rPr>
        <w:t xml:space="preserve"> </w:t>
      </w:r>
      <w:r>
        <w:rPr>
          <w:color w:val="221F1F"/>
        </w:rPr>
        <w:t>и</w:t>
      </w:r>
      <w:r>
        <w:rPr>
          <w:color w:val="221F1F"/>
          <w:spacing w:val="40"/>
        </w:rPr>
        <w:t xml:space="preserve"> </w:t>
      </w:r>
      <w:r>
        <w:rPr>
          <w:color w:val="221F1F"/>
        </w:rPr>
        <w:t>различия</w:t>
      </w:r>
      <w:r>
        <w:rPr>
          <w:color w:val="221F1F"/>
          <w:spacing w:val="40"/>
        </w:rPr>
        <w:t xml:space="preserve"> </w:t>
      </w:r>
      <w:r>
        <w:rPr>
          <w:color w:val="221F1F"/>
        </w:rPr>
        <w:t>опасной,</w:t>
      </w:r>
      <w:r>
        <w:rPr>
          <w:color w:val="221F1F"/>
          <w:spacing w:val="40"/>
        </w:rPr>
        <w:t xml:space="preserve"> </w:t>
      </w:r>
      <w:r>
        <w:rPr>
          <w:color w:val="221F1F"/>
        </w:rPr>
        <w:t>экстремальной</w:t>
      </w:r>
      <w:r>
        <w:rPr>
          <w:color w:val="221F1F"/>
          <w:spacing w:val="40"/>
        </w:rPr>
        <w:t xml:space="preserve"> </w:t>
      </w:r>
      <w:r>
        <w:rPr>
          <w:color w:val="221F1F"/>
        </w:rPr>
        <w:t>и</w:t>
      </w:r>
      <w:r>
        <w:rPr>
          <w:color w:val="221F1F"/>
          <w:spacing w:val="40"/>
        </w:rPr>
        <w:t xml:space="preserve"> </w:t>
      </w:r>
      <w:r>
        <w:rPr>
          <w:color w:val="221F1F"/>
        </w:rPr>
        <w:t>чрезвычайной ситуаций;</w:t>
      </w:r>
    </w:p>
    <w:p w14:paraId="0841E23D" w14:textId="77777777" w:rsidR="00E55397" w:rsidRDefault="00395F00">
      <w:pPr>
        <w:pStyle w:val="a3"/>
        <w:spacing w:line="321" w:lineRule="exact"/>
        <w:ind w:left="787"/>
        <w:jc w:val="left"/>
      </w:pPr>
      <w:r>
        <w:rPr>
          <w:color w:val="221F1F"/>
        </w:rPr>
        <w:t>уровни</w:t>
      </w:r>
      <w:r>
        <w:rPr>
          <w:color w:val="221F1F"/>
          <w:spacing w:val="-9"/>
        </w:rPr>
        <w:t xml:space="preserve"> </w:t>
      </w:r>
      <w:r>
        <w:rPr>
          <w:color w:val="221F1F"/>
        </w:rPr>
        <w:t>взаимодействия</w:t>
      </w:r>
      <w:r>
        <w:rPr>
          <w:color w:val="221F1F"/>
          <w:spacing w:val="-7"/>
        </w:rPr>
        <w:t xml:space="preserve"> </w:t>
      </w:r>
      <w:r>
        <w:rPr>
          <w:color w:val="221F1F"/>
        </w:rPr>
        <w:t>человека</w:t>
      </w:r>
      <w:r>
        <w:rPr>
          <w:color w:val="221F1F"/>
          <w:spacing w:val="-9"/>
        </w:rPr>
        <w:t xml:space="preserve"> </w:t>
      </w:r>
      <w:r>
        <w:rPr>
          <w:color w:val="221F1F"/>
        </w:rPr>
        <w:t>и</w:t>
      </w:r>
      <w:r>
        <w:rPr>
          <w:color w:val="221F1F"/>
          <w:spacing w:val="-7"/>
        </w:rPr>
        <w:t xml:space="preserve"> </w:t>
      </w:r>
      <w:r>
        <w:rPr>
          <w:color w:val="221F1F"/>
        </w:rPr>
        <w:t>окружающей</w:t>
      </w:r>
      <w:r>
        <w:rPr>
          <w:color w:val="221F1F"/>
          <w:spacing w:val="-3"/>
        </w:rPr>
        <w:t xml:space="preserve"> </w:t>
      </w:r>
      <w:r>
        <w:rPr>
          <w:color w:val="221F1F"/>
          <w:spacing w:val="-2"/>
        </w:rPr>
        <w:t>среды;</w:t>
      </w:r>
    </w:p>
    <w:p w14:paraId="6290F920" w14:textId="77777777" w:rsidR="00E55397" w:rsidRDefault="00395F00">
      <w:pPr>
        <w:pStyle w:val="a3"/>
        <w:ind w:left="787" w:right="806"/>
        <w:jc w:val="left"/>
      </w:pPr>
      <w:r>
        <w:rPr>
          <w:noProof/>
        </w:rPr>
        <mc:AlternateContent>
          <mc:Choice Requires="wps">
            <w:drawing>
              <wp:anchor distT="0" distB="0" distL="0" distR="0" simplePos="0" relativeHeight="474691584" behindDoc="1" locked="0" layoutInCell="1" allowOverlap="1" wp14:anchorId="28B9D9FF" wp14:editId="7CECE626">
                <wp:simplePos x="0" y="0"/>
                <wp:positionH relativeFrom="page">
                  <wp:posOffset>652272</wp:posOffset>
                </wp:positionH>
                <wp:positionV relativeFrom="paragraph">
                  <wp:posOffset>348984</wp:posOffset>
                </wp:positionV>
                <wp:extent cx="4071620" cy="111760"/>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1620" cy="111760"/>
                        </a:xfrm>
                        <a:prstGeom prst="rect">
                          <a:avLst/>
                        </a:prstGeom>
                      </wps:spPr>
                      <wps:txbx>
                        <w:txbxContent>
                          <w:p w14:paraId="02A69B25" w14:textId="77777777" w:rsidR="00CB551D" w:rsidRDefault="00CB551D">
                            <w:pPr>
                              <w:tabs>
                                <w:tab w:val="right" w:pos="6411"/>
                              </w:tabs>
                              <w:spacing w:before="1"/>
                              <w:rPr>
                                <w:rFonts w:ascii="Trebuchet MS" w:hAnsi="Trebuchet MS"/>
                                <w:sz w:val="15"/>
                              </w:rPr>
                            </w:pPr>
                            <w:r>
                              <w:rPr>
                                <w:rFonts w:ascii="Trebuchet MS" w:hAnsi="Trebuchet MS"/>
                                <w:color w:val="221F1F"/>
                                <w:sz w:val="15"/>
                              </w:rPr>
                              <w:t>ОБЖ.</w:t>
                            </w:r>
                            <w:r>
                              <w:rPr>
                                <w:rFonts w:ascii="Trebuchet MS" w:hAnsi="Trebuchet MS"/>
                                <w:color w:val="221F1F"/>
                                <w:spacing w:val="-4"/>
                                <w:sz w:val="15"/>
                              </w:rPr>
                              <w:t xml:space="preserve"> </w:t>
                            </w:r>
                            <w:r>
                              <w:rPr>
                                <w:rFonts w:ascii="Trebuchet MS" w:hAnsi="Trebuchet MS"/>
                                <w:color w:val="221F1F"/>
                                <w:sz w:val="15"/>
                              </w:rPr>
                              <w:t>8-9</w:t>
                            </w:r>
                            <w:r>
                              <w:rPr>
                                <w:rFonts w:ascii="Trebuchet MS" w:hAnsi="Trebuchet MS"/>
                                <w:color w:val="221F1F"/>
                                <w:spacing w:val="-4"/>
                                <w:sz w:val="15"/>
                              </w:rPr>
                              <w:t xml:space="preserve"> </w:t>
                            </w:r>
                            <w:r>
                              <w:rPr>
                                <w:rFonts w:ascii="Trebuchet MS" w:hAnsi="Trebuchet MS"/>
                                <w:color w:val="221F1F"/>
                                <w:spacing w:val="-2"/>
                                <w:sz w:val="15"/>
                              </w:rPr>
                              <w:t>классы</w:t>
                            </w:r>
                            <w:r>
                              <w:rPr>
                                <w:color w:val="221F1F"/>
                                <w:sz w:val="15"/>
                              </w:rPr>
                              <w:tab/>
                            </w:r>
                            <w:r>
                              <w:rPr>
                                <w:rFonts w:ascii="Trebuchet MS" w:hAnsi="Trebuchet MS"/>
                                <w:color w:val="221F1F"/>
                                <w:spacing w:val="-4"/>
                                <w:sz w:val="15"/>
                              </w:rPr>
                              <w:t>1031</w:t>
                            </w:r>
                          </w:p>
                        </w:txbxContent>
                      </wps:txbx>
                      <wps:bodyPr wrap="square" lIns="0" tIns="0" rIns="0" bIns="0" rtlCol="0">
                        <a:noAutofit/>
                      </wps:bodyPr>
                    </wps:wsp>
                  </a:graphicData>
                </a:graphic>
              </wp:anchor>
            </w:drawing>
          </mc:Choice>
          <mc:Fallback>
            <w:pict>
              <v:shape w14:anchorId="28B9D9FF" id="Textbox 172" o:spid="_x0000_s1031" type="#_x0000_t202" style="position:absolute;left:0;text-align:left;margin-left:51.35pt;margin-top:27.5pt;width:320.6pt;height:8.8pt;z-index:-28624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" filled="f" stroked="f">
                <v:textbox inset="0,0,0,0">
                  <w:txbxContent>
                    <w:p w14:paraId="02A69B25" w14:textId="77777777" w:rsidR="00CB551D" w:rsidRDefault="00CB551D">
                      <w:pPr>
                        <w:tabs>
                          <w:tab w:val="right" w:pos="6411"/>
                        </w:tabs>
                        <w:spacing w:before="1"/>
                        <w:rPr>
                          <w:rFonts w:ascii="Trebuchet MS" w:hAnsi="Trebuchet MS"/>
                          <w:sz w:val="15"/>
                        </w:rPr>
                      </w:pPr>
                      <w:r>
                        <w:rPr>
                          <w:rFonts w:ascii="Trebuchet MS" w:hAnsi="Trebuchet MS"/>
                          <w:color w:val="221F1F"/>
                          <w:sz w:val="15"/>
                        </w:rPr>
                        <w:t>ОБЖ.</w:t>
                      </w:r>
                      <w:r>
                        <w:rPr>
                          <w:rFonts w:ascii="Trebuchet MS" w:hAnsi="Trebuchet MS"/>
                          <w:color w:val="221F1F"/>
                          <w:spacing w:val="-4"/>
                          <w:sz w:val="15"/>
                        </w:rPr>
                        <w:t xml:space="preserve"> </w:t>
                      </w:r>
                      <w:r>
                        <w:rPr>
                          <w:rFonts w:ascii="Trebuchet MS" w:hAnsi="Trebuchet MS"/>
                          <w:color w:val="221F1F"/>
                          <w:sz w:val="15"/>
                        </w:rPr>
                        <w:t>8-9</w:t>
                      </w:r>
                      <w:r>
                        <w:rPr>
                          <w:rFonts w:ascii="Trebuchet MS" w:hAnsi="Trebuchet MS"/>
                          <w:color w:val="221F1F"/>
                          <w:spacing w:val="-4"/>
                          <w:sz w:val="15"/>
                        </w:rPr>
                        <w:t xml:space="preserve"> </w:t>
                      </w:r>
                      <w:r>
                        <w:rPr>
                          <w:rFonts w:ascii="Trebuchet MS" w:hAnsi="Trebuchet MS"/>
                          <w:color w:val="221F1F"/>
                          <w:spacing w:val="-2"/>
                          <w:sz w:val="15"/>
                        </w:rPr>
                        <w:t>классы</w:t>
                      </w:r>
                      <w:r>
                        <w:rPr>
                          <w:color w:val="221F1F"/>
                          <w:sz w:val="15"/>
                        </w:rPr>
                        <w:tab/>
                      </w:r>
                      <w:r>
                        <w:rPr>
                          <w:rFonts w:ascii="Trebuchet MS" w:hAnsi="Trebuchet MS"/>
                          <w:color w:val="221F1F"/>
                          <w:spacing w:val="-4"/>
                          <w:sz w:val="15"/>
                        </w:rPr>
                        <w:t>1031</w:t>
                      </w:r>
                    </w:p>
                  </w:txbxContent>
                </v:textbox>
                <w10:wrap anchorx="page"/>
              </v:shape>
            </w:pict>
          </mc:Fallback>
        </mc:AlternateContent>
      </w:r>
      <w:r>
        <w:rPr>
          <w:color w:val="221F1F"/>
        </w:rPr>
        <w:t>механизм</w:t>
      </w:r>
      <w:r>
        <w:rPr>
          <w:color w:val="221F1F"/>
          <w:spacing w:val="38"/>
        </w:rPr>
        <w:t xml:space="preserve"> </w:t>
      </w:r>
      <w:r>
        <w:rPr>
          <w:color w:val="221F1F"/>
        </w:rPr>
        <w:t>перерастания</w:t>
      </w:r>
      <w:r>
        <w:rPr>
          <w:color w:val="221F1F"/>
          <w:spacing w:val="39"/>
        </w:rPr>
        <w:t xml:space="preserve"> </w:t>
      </w:r>
      <w:r>
        <w:rPr>
          <w:color w:val="221F1F"/>
        </w:rPr>
        <w:t>повседневной</w:t>
      </w:r>
      <w:r>
        <w:rPr>
          <w:color w:val="221F1F"/>
          <w:spacing w:val="40"/>
        </w:rPr>
        <w:t xml:space="preserve"> </w:t>
      </w:r>
      <w:r>
        <w:rPr>
          <w:color w:val="221F1F"/>
        </w:rPr>
        <w:t>ситуации</w:t>
      </w:r>
      <w:r>
        <w:rPr>
          <w:color w:val="221F1F"/>
          <w:spacing w:val="40"/>
        </w:rPr>
        <w:t xml:space="preserve"> </w:t>
      </w:r>
      <w:r>
        <w:rPr>
          <w:color w:val="221F1F"/>
        </w:rPr>
        <w:t>в</w:t>
      </w:r>
      <w:r>
        <w:rPr>
          <w:color w:val="221F1F"/>
          <w:spacing w:val="40"/>
        </w:rPr>
        <w:t xml:space="preserve"> </w:t>
      </w:r>
      <w:r>
        <w:rPr>
          <w:color w:val="221F1F"/>
        </w:rPr>
        <w:t>чрезвычайную</w:t>
      </w:r>
      <w:r>
        <w:rPr>
          <w:color w:val="221F1F"/>
          <w:spacing w:val="40"/>
        </w:rPr>
        <w:t xml:space="preserve"> </w:t>
      </w:r>
      <w:r>
        <w:rPr>
          <w:color w:val="221F1F"/>
        </w:rPr>
        <w:t>ситуацию,</w:t>
      </w:r>
      <w:r>
        <w:rPr>
          <w:color w:val="221F1F"/>
          <w:spacing w:val="40"/>
        </w:rPr>
        <w:t xml:space="preserve"> </w:t>
      </w:r>
      <w:proofErr w:type="spellStart"/>
      <w:proofErr w:type="gramStart"/>
      <w:r>
        <w:rPr>
          <w:color w:val="221F1F"/>
        </w:rPr>
        <w:t>пра</w:t>
      </w:r>
      <w:proofErr w:type="spellEnd"/>
      <w:r>
        <w:rPr>
          <w:color w:val="221F1F"/>
        </w:rPr>
        <w:t>- вила</w:t>
      </w:r>
      <w:proofErr w:type="gramEnd"/>
      <w:r>
        <w:rPr>
          <w:color w:val="221F1F"/>
        </w:rPr>
        <w:t xml:space="preserve"> поведения в опасных и чрезвычайных ситуациях.</w:t>
      </w:r>
    </w:p>
    <w:p w14:paraId="17B81AF4" w14:textId="77777777" w:rsidR="0094571E" w:rsidRDefault="0094571E">
      <w:pPr>
        <w:pStyle w:val="a3"/>
        <w:spacing w:line="321" w:lineRule="exact"/>
        <w:ind w:left="787"/>
        <w:jc w:val="left"/>
        <w:rPr>
          <w:color w:val="221F1F"/>
        </w:rPr>
      </w:pPr>
    </w:p>
    <w:p w14:paraId="6EB23EF4" w14:textId="7487C5B1" w:rsidR="00E55397" w:rsidRDefault="00395F00">
      <w:pPr>
        <w:pStyle w:val="a3"/>
        <w:spacing w:line="321" w:lineRule="exact"/>
        <w:ind w:left="787"/>
        <w:jc w:val="left"/>
      </w:pPr>
      <w:r>
        <w:rPr>
          <w:color w:val="221F1F"/>
        </w:rPr>
        <w:t>МОДУЛЬ</w:t>
      </w:r>
      <w:r>
        <w:rPr>
          <w:color w:val="221F1F"/>
          <w:spacing w:val="-6"/>
        </w:rPr>
        <w:t xml:space="preserve"> </w:t>
      </w:r>
      <w:r>
        <w:rPr>
          <w:color w:val="221F1F"/>
        </w:rPr>
        <w:t>№</w:t>
      </w:r>
      <w:r>
        <w:rPr>
          <w:color w:val="221F1F"/>
          <w:spacing w:val="-7"/>
        </w:rPr>
        <w:t xml:space="preserve"> </w:t>
      </w:r>
      <w:r>
        <w:rPr>
          <w:color w:val="221F1F"/>
        </w:rPr>
        <w:t>2</w:t>
      </w:r>
      <w:r>
        <w:rPr>
          <w:color w:val="221F1F"/>
          <w:spacing w:val="-3"/>
        </w:rPr>
        <w:t xml:space="preserve"> </w:t>
      </w:r>
      <w:r>
        <w:rPr>
          <w:color w:val="221F1F"/>
        </w:rPr>
        <w:t>«БЕЗОПАСНОСТЬ</w:t>
      </w:r>
      <w:r>
        <w:rPr>
          <w:color w:val="221F1F"/>
          <w:spacing w:val="-5"/>
        </w:rPr>
        <w:t xml:space="preserve"> </w:t>
      </w:r>
      <w:r>
        <w:rPr>
          <w:color w:val="221F1F"/>
        </w:rPr>
        <w:t>В</w:t>
      </w:r>
      <w:r>
        <w:rPr>
          <w:color w:val="221F1F"/>
          <w:spacing w:val="-4"/>
        </w:rPr>
        <w:t xml:space="preserve"> </w:t>
      </w:r>
      <w:r>
        <w:rPr>
          <w:color w:val="221F1F"/>
          <w:spacing w:val="-2"/>
        </w:rPr>
        <w:t>БЫТУ»:</w:t>
      </w:r>
    </w:p>
    <w:p w14:paraId="4725F9EC" w14:textId="77777777" w:rsidR="00E55397" w:rsidRDefault="00395F00">
      <w:pPr>
        <w:pStyle w:val="a3"/>
        <w:spacing w:line="322" w:lineRule="exact"/>
        <w:ind w:left="787"/>
        <w:jc w:val="left"/>
      </w:pPr>
      <w:r>
        <w:rPr>
          <w:color w:val="221F1F"/>
        </w:rPr>
        <w:t>основные</w:t>
      </w:r>
      <w:r>
        <w:rPr>
          <w:color w:val="221F1F"/>
          <w:spacing w:val="-9"/>
        </w:rPr>
        <w:t xml:space="preserve"> </w:t>
      </w:r>
      <w:r>
        <w:rPr>
          <w:color w:val="221F1F"/>
        </w:rPr>
        <w:t>источники</w:t>
      </w:r>
      <w:r>
        <w:rPr>
          <w:color w:val="221F1F"/>
          <w:spacing w:val="-4"/>
        </w:rPr>
        <w:t xml:space="preserve"> </w:t>
      </w:r>
      <w:r>
        <w:rPr>
          <w:color w:val="221F1F"/>
        </w:rPr>
        <w:t>опасности</w:t>
      </w:r>
      <w:r>
        <w:rPr>
          <w:color w:val="221F1F"/>
          <w:spacing w:val="-3"/>
        </w:rPr>
        <w:t xml:space="preserve"> </w:t>
      </w:r>
      <w:r>
        <w:rPr>
          <w:color w:val="221F1F"/>
        </w:rPr>
        <w:t>в</w:t>
      </w:r>
      <w:r>
        <w:rPr>
          <w:color w:val="221F1F"/>
          <w:spacing w:val="-5"/>
        </w:rPr>
        <w:t xml:space="preserve"> </w:t>
      </w:r>
      <w:r>
        <w:rPr>
          <w:color w:val="221F1F"/>
        </w:rPr>
        <w:t>быту</w:t>
      </w:r>
      <w:r>
        <w:rPr>
          <w:color w:val="221F1F"/>
          <w:spacing w:val="-6"/>
        </w:rPr>
        <w:t xml:space="preserve"> </w:t>
      </w:r>
      <w:r>
        <w:rPr>
          <w:color w:val="221F1F"/>
        </w:rPr>
        <w:t>и</w:t>
      </w:r>
      <w:r>
        <w:rPr>
          <w:color w:val="221F1F"/>
          <w:spacing w:val="-4"/>
        </w:rPr>
        <w:t xml:space="preserve"> </w:t>
      </w:r>
      <w:r>
        <w:rPr>
          <w:color w:val="221F1F"/>
        </w:rPr>
        <w:t>их</w:t>
      </w:r>
      <w:r>
        <w:rPr>
          <w:color w:val="221F1F"/>
          <w:spacing w:val="-2"/>
        </w:rPr>
        <w:t xml:space="preserve"> классификация;</w:t>
      </w:r>
    </w:p>
    <w:p w14:paraId="16F1A023" w14:textId="77777777" w:rsidR="00E55397" w:rsidRDefault="00395F00">
      <w:pPr>
        <w:pStyle w:val="a3"/>
        <w:ind w:left="787"/>
        <w:jc w:val="left"/>
      </w:pPr>
      <w:r>
        <w:rPr>
          <w:color w:val="221F1F"/>
        </w:rPr>
        <w:t>защита</w:t>
      </w:r>
      <w:r>
        <w:rPr>
          <w:color w:val="221F1F"/>
          <w:spacing w:val="-6"/>
        </w:rPr>
        <w:t xml:space="preserve"> </w:t>
      </w:r>
      <w:r>
        <w:rPr>
          <w:color w:val="221F1F"/>
        </w:rPr>
        <w:t>прав</w:t>
      </w:r>
      <w:r>
        <w:rPr>
          <w:color w:val="221F1F"/>
          <w:spacing w:val="-9"/>
        </w:rPr>
        <w:t xml:space="preserve"> </w:t>
      </w:r>
      <w:r>
        <w:rPr>
          <w:color w:val="221F1F"/>
        </w:rPr>
        <w:t>потребителя,</w:t>
      </w:r>
      <w:r>
        <w:rPr>
          <w:color w:val="221F1F"/>
          <w:spacing w:val="-5"/>
        </w:rPr>
        <w:t xml:space="preserve"> </w:t>
      </w:r>
      <w:r>
        <w:rPr>
          <w:color w:val="221F1F"/>
        </w:rPr>
        <w:t>сроки</w:t>
      </w:r>
      <w:r>
        <w:rPr>
          <w:color w:val="221F1F"/>
          <w:spacing w:val="-2"/>
        </w:rPr>
        <w:t xml:space="preserve"> </w:t>
      </w:r>
      <w:r>
        <w:rPr>
          <w:color w:val="221F1F"/>
        </w:rPr>
        <w:t>годности</w:t>
      </w:r>
      <w:r>
        <w:rPr>
          <w:color w:val="221F1F"/>
          <w:spacing w:val="-5"/>
        </w:rPr>
        <w:t xml:space="preserve"> </w:t>
      </w:r>
      <w:r>
        <w:rPr>
          <w:color w:val="221F1F"/>
        </w:rPr>
        <w:t>и</w:t>
      </w:r>
      <w:r>
        <w:rPr>
          <w:color w:val="221F1F"/>
          <w:spacing w:val="-4"/>
        </w:rPr>
        <w:t xml:space="preserve"> </w:t>
      </w:r>
      <w:r>
        <w:rPr>
          <w:color w:val="221F1F"/>
        </w:rPr>
        <w:t>состав</w:t>
      </w:r>
      <w:r>
        <w:rPr>
          <w:color w:val="221F1F"/>
          <w:spacing w:val="-6"/>
        </w:rPr>
        <w:t xml:space="preserve"> </w:t>
      </w:r>
      <w:r>
        <w:rPr>
          <w:color w:val="221F1F"/>
        </w:rPr>
        <w:t>продуктов</w:t>
      </w:r>
      <w:r>
        <w:rPr>
          <w:color w:val="221F1F"/>
          <w:spacing w:val="-6"/>
        </w:rPr>
        <w:t xml:space="preserve"> </w:t>
      </w:r>
      <w:r>
        <w:rPr>
          <w:color w:val="221F1F"/>
          <w:spacing w:val="-2"/>
        </w:rPr>
        <w:t>питания;</w:t>
      </w:r>
    </w:p>
    <w:p w14:paraId="4E992A8B" w14:textId="77777777" w:rsidR="00E55397" w:rsidRDefault="00395F00">
      <w:pPr>
        <w:pStyle w:val="a3"/>
        <w:ind w:left="787" w:right="806"/>
        <w:jc w:val="left"/>
      </w:pPr>
      <w:r>
        <w:rPr>
          <w:color w:val="221F1F"/>
        </w:rPr>
        <w:t>бытовые</w:t>
      </w:r>
      <w:r>
        <w:rPr>
          <w:color w:val="221F1F"/>
          <w:spacing w:val="37"/>
        </w:rPr>
        <w:t xml:space="preserve"> </w:t>
      </w:r>
      <w:r>
        <w:rPr>
          <w:color w:val="221F1F"/>
        </w:rPr>
        <w:t>отравления</w:t>
      </w:r>
      <w:r>
        <w:rPr>
          <w:color w:val="221F1F"/>
          <w:spacing w:val="37"/>
        </w:rPr>
        <w:t xml:space="preserve"> </w:t>
      </w:r>
      <w:r>
        <w:rPr>
          <w:color w:val="221F1F"/>
        </w:rPr>
        <w:t>и</w:t>
      </w:r>
      <w:r>
        <w:rPr>
          <w:color w:val="221F1F"/>
          <w:spacing w:val="37"/>
        </w:rPr>
        <w:t xml:space="preserve"> </w:t>
      </w:r>
      <w:r>
        <w:rPr>
          <w:color w:val="221F1F"/>
        </w:rPr>
        <w:t>причины</w:t>
      </w:r>
      <w:r>
        <w:rPr>
          <w:color w:val="221F1F"/>
          <w:spacing w:val="37"/>
        </w:rPr>
        <w:t xml:space="preserve"> </w:t>
      </w:r>
      <w:r>
        <w:rPr>
          <w:color w:val="221F1F"/>
        </w:rPr>
        <w:t>их</w:t>
      </w:r>
      <w:r>
        <w:rPr>
          <w:color w:val="221F1F"/>
          <w:spacing w:val="37"/>
        </w:rPr>
        <w:t xml:space="preserve"> </w:t>
      </w:r>
      <w:r>
        <w:rPr>
          <w:color w:val="221F1F"/>
        </w:rPr>
        <w:t>возникновения,</w:t>
      </w:r>
      <w:r>
        <w:rPr>
          <w:color w:val="221F1F"/>
          <w:spacing w:val="37"/>
        </w:rPr>
        <w:t xml:space="preserve"> </w:t>
      </w:r>
      <w:r>
        <w:rPr>
          <w:color w:val="221F1F"/>
        </w:rPr>
        <w:t>классификация</w:t>
      </w:r>
      <w:r>
        <w:rPr>
          <w:color w:val="221F1F"/>
          <w:spacing w:val="37"/>
        </w:rPr>
        <w:t xml:space="preserve"> </w:t>
      </w:r>
      <w:r>
        <w:rPr>
          <w:color w:val="221F1F"/>
        </w:rPr>
        <w:t>ядовитых</w:t>
      </w:r>
      <w:r>
        <w:rPr>
          <w:color w:val="221F1F"/>
          <w:spacing w:val="35"/>
        </w:rPr>
        <w:t xml:space="preserve"> </w:t>
      </w:r>
      <w:proofErr w:type="spellStart"/>
      <w:proofErr w:type="gramStart"/>
      <w:r>
        <w:rPr>
          <w:color w:val="221F1F"/>
        </w:rPr>
        <w:t>ве</w:t>
      </w:r>
      <w:proofErr w:type="spellEnd"/>
      <w:r>
        <w:rPr>
          <w:color w:val="221F1F"/>
        </w:rPr>
        <w:t xml:space="preserve">- </w:t>
      </w:r>
      <w:proofErr w:type="spellStart"/>
      <w:r>
        <w:rPr>
          <w:color w:val="221F1F"/>
        </w:rPr>
        <w:t>ществ</w:t>
      </w:r>
      <w:proofErr w:type="spellEnd"/>
      <w:proofErr w:type="gramEnd"/>
      <w:r>
        <w:rPr>
          <w:color w:val="221F1F"/>
        </w:rPr>
        <w:t xml:space="preserve"> и их опасности;</w:t>
      </w:r>
    </w:p>
    <w:p w14:paraId="6501E971" w14:textId="77777777" w:rsidR="00E55397" w:rsidRDefault="00395F00">
      <w:pPr>
        <w:pStyle w:val="a3"/>
        <w:ind w:left="787" w:right="2416"/>
        <w:jc w:val="left"/>
      </w:pPr>
      <w:r>
        <w:rPr>
          <w:color w:val="221F1F"/>
        </w:rPr>
        <w:t>признаки</w:t>
      </w:r>
      <w:r>
        <w:rPr>
          <w:color w:val="221F1F"/>
          <w:spacing w:val="-7"/>
        </w:rPr>
        <w:t xml:space="preserve"> </w:t>
      </w:r>
      <w:r>
        <w:rPr>
          <w:color w:val="221F1F"/>
        </w:rPr>
        <w:t>отравления,</w:t>
      </w:r>
      <w:r>
        <w:rPr>
          <w:color w:val="221F1F"/>
          <w:spacing w:val="-5"/>
        </w:rPr>
        <w:t xml:space="preserve"> </w:t>
      </w:r>
      <w:r>
        <w:rPr>
          <w:color w:val="221F1F"/>
        </w:rPr>
        <w:t>приёмы</w:t>
      </w:r>
      <w:r>
        <w:rPr>
          <w:color w:val="221F1F"/>
          <w:spacing w:val="-5"/>
        </w:rPr>
        <w:t xml:space="preserve"> </w:t>
      </w:r>
      <w:r>
        <w:rPr>
          <w:color w:val="221F1F"/>
        </w:rPr>
        <w:t>и</w:t>
      </w:r>
      <w:r>
        <w:rPr>
          <w:color w:val="221F1F"/>
          <w:spacing w:val="-8"/>
        </w:rPr>
        <w:t xml:space="preserve"> </w:t>
      </w:r>
      <w:r>
        <w:rPr>
          <w:color w:val="221F1F"/>
        </w:rPr>
        <w:t>правила</w:t>
      </w:r>
      <w:r>
        <w:rPr>
          <w:color w:val="221F1F"/>
          <w:spacing w:val="-7"/>
        </w:rPr>
        <w:t xml:space="preserve"> </w:t>
      </w:r>
      <w:r>
        <w:rPr>
          <w:color w:val="221F1F"/>
        </w:rPr>
        <w:t>оказания</w:t>
      </w:r>
      <w:r>
        <w:rPr>
          <w:color w:val="221F1F"/>
          <w:spacing w:val="-5"/>
        </w:rPr>
        <w:t xml:space="preserve"> </w:t>
      </w:r>
      <w:r>
        <w:rPr>
          <w:color w:val="221F1F"/>
        </w:rPr>
        <w:t>первой</w:t>
      </w:r>
      <w:r>
        <w:rPr>
          <w:color w:val="221F1F"/>
          <w:spacing w:val="-5"/>
        </w:rPr>
        <w:t xml:space="preserve"> </w:t>
      </w:r>
      <w:r>
        <w:rPr>
          <w:color w:val="221F1F"/>
        </w:rPr>
        <w:t>помощи; правила комплектования и хранения домашней аптечки;</w:t>
      </w:r>
    </w:p>
    <w:p w14:paraId="156570D1" w14:textId="77777777" w:rsidR="00E55397" w:rsidRDefault="00395F00">
      <w:pPr>
        <w:pStyle w:val="a3"/>
        <w:ind w:left="787"/>
        <w:jc w:val="left"/>
      </w:pPr>
      <w:r>
        <w:rPr>
          <w:color w:val="221F1F"/>
        </w:rPr>
        <w:t>бытовые</w:t>
      </w:r>
      <w:r>
        <w:rPr>
          <w:color w:val="221F1F"/>
          <w:spacing w:val="-11"/>
        </w:rPr>
        <w:t xml:space="preserve"> </w:t>
      </w:r>
      <w:r>
        <w:rPr>
          <w:color w:val="221F1F"/>
        </w:rPr>
        <w:t>травмы</w:t>
      </w:r>
      <w:r>
        <w:rPr>
          <w:color w:val="221F1F"/>
          <w:spacing w:val="-11"/>
        </w:rPr>
        <w:t xml:space="preserve"> </w:t>
      </w:r>
      <w:r>
        <w:rPr>
          <w:color w:val="221F1F"/>
        </w:rPr>
        <w:t>и</w:t>
      </w:r>
      <w:r>
        <w:rPr>
          <w:color w:val="221F1F"/>
          <w:spacing w:val="-11"/>
        </w:rPr>
        <w:t xml:space="preserve"> </w:t>
      </w:r>
      <w:r>
        <w:rPr>
          <w:color w:val="221F1F"/>
        </w:rPr>
        <w:t>правила</w:t>
      </w:r>
      <w:r>
        <w:rPr>
          <w:color w:val="221F1F"/>
          <w:spacing w:val="-11"/>
        </w:rPr>
        <w:t xml:space="preserve"> </w:t>
      </w:r>
      <w:r>
        <w:rPr>
          <w:color w:val="221F1F"/>
        </w:rPr>
        <w:t>их</w:t>
      </w:r>
      <w:r>
        <w:rPr>
          <w:color w:val="221F1F"/>
          <w:spacing w:val="-10"/>
        </w:rPr>
        <w:t xml:space="preserve"> </w:t>
      </w:r>
      <w:r>
        <w:rPr>
          <w:color w:val="221F1F"/>
        </w:rPr>
        <w:t>предупреждения,</w:t>
      </w:r>
      <w:r>
        <w:rPr>
          <w:color w:val="221F1F"/>
          <w:spacing w:val="-11"/>
        </w:rPr>
        <w:t xml:space="preserve"> </w:t>
      </w:r>
      <w:r>
        <w:rPr>
          <w:color w:val="221F1F"/>
        </w:rPr>
        <w:t>приёмы</w:t>
      </w:r>
      <w:r>
        <w:rPr>
          <w:color w:val="221F1F"/>
          <w:spacing w:val="-11"/>
        </w:rPr>
        <w:t xml:space="preserve"> </w:t>
      </w:r>
      <w:r>
        <w:rPr>
          <w:color w:val="221F1F"/>
        </w:rPr>
        <w:t>и</w:t>
      </w:r>
      <w:r>
        <w:rPr>
          <w:color w:val="221F1F"/>
          <w:spacing w:val="-11"/>
        </w:rPr>
        <w:t xml:space="preserve"> </w:t>
      </w:r>
      <w:r>
        <w:rPr>
          <w:color w:val="221F1F"/>
        </w:rPr>
        <w:t>правила</w:t>
      </w:r>
      <w:r>
        <w:rPr>
          <w:color w:val="221F1F"/>
          <w:spacing w:val="-14"/>
        </w:rPr>
        <w:t xml:space="preserve"> </w:t>
      </w:r>
      <w:r>
        <w:rPr>
          <w:color w:val="221F1F"/>
        </w:rPr>
        <w:t>оказания</w:t>
      </w:r>
      <w:r>
        <w:rPr>
          <w:color w:val="221F1F"/>
          <w:spacing w:val="-11"/>
        </w:rPr>
        <w:t xml:space="preserve"> </w:t>
      </w:r>
      <w:r>
        <w:rPr>
          <w:color w:val="221F1F"/>
        </w:rPr>
        <w:t xml:space="preserve">первой </w:t>
      </w:r>
      <w:r>
        <w:rPr>
          <w:color w:val="221F1F"/>
          <w:spacing w:val="-2"/>
        </w:rPr>
        <w:t>помощи;</w:t>
      </w:r>
    </w:p>
    <w:p w14:paraId="6FA5B074" w14:textId="77777777" w:rsidR="00E55397" w:rsidRDefault="00395F00">
      <w:pPr>
        <w:pStyle w:val="a3"/>
        <w:ind w:left="787" w:right="806"/>
        <w:jc w:val="left"/>
      </w:pPr>
      <w:r>
        <w:rPr>
          <w:color w:val="221F1F"/>
        </w:rPr>
        <w:t>правила обращения с газовыми и электрическими приборами, приёмы и правила</w:t>
      </w:r>
      <w:r>
        <w:rPr>
          <w:color w:val="221F1F"/>
          <w:spacing w:val="40"/>
        </w:rPr>
        <w:t xml:space="preserve"> </w:t>
      </w:r>
      <w:r>
        <w:rPr>
          <w:color w:val="221F1F"/>
        </w:rPr>
        <w:t>оказания первой помощи;</w:t>
      </w:r>
    </w:p>
    <w:p w14:paraId="426F4AA0" w14:textId="77777777" w:rsidR="00E55397" w:rsidRDefault="00395F00">
      <w:pPr>
        <w:pStyle w:val="a3"/>
        <w:ind w:left="787" w:right="1564"/>
        <w:jc w:val="left"/>
      </w:pPr>
      <w:r>
        <w:rPr>
          <w:color w:val="221F1F"/>
        </w:rPr>
        <w:t>правила</w:t>
      </w:r>
      <w:r>
        <w:rPr>
          <w:color w:val="221F1F"/>
          <w:spacing w:val="-2"/>
        </w:rPr>
        <w:t xml:space="preserve"> </w:t>
      </w:r>
      <w:r>
        <w:rPr>
          <w:color w:val="221F1F"/>
        </w:rPr>
        <w:t>поведения</w:t>
      </w:r>
      <w:r>
        <w:rPr>
          <w:color w:val="221F1F"/>
          <w:spacing w:val="-5"/>
        </w:rPr>
        <w:t xml:space="preserve"> </w:t>
      </w:r>
      <w:r>
        <w:rPr>
          <w:color w:val="221F1F"/>
        </w:rPr>
        <w:t>в</w:t>
      </w:r>
      <w:r>
        <w:rPr>
          <w:color w:val="221F1F"/>
          <w:spacing w:val="-3"/>
        </w:rPr>
        <w:t xml:space="preserve"> </w:t>
      </w:r>
      <w:r>
        <w:rPr>
          <w:color w:val="221F1F"/>
        </w:rPr>
        <w:t>подъезде</w:t>
      </w:r>
      <w:r>
        <w:rPr>
          <w:color w:val="221F1F"/>
          <w:spacing w:val="-4"/>
        </w:rPr>
        <w:t xml:space="preserve"> </w:t>
      </w:r>
      <w:r>
        <w:rPr>
          <w:color w:val="221F1F"/>
        </w:rPr>
        <w:t>и</w:t>
      </w:r>
      <w:r>
        <w:rPr>
          <w:color w:val="221F1F"/>
          <w:spacing w:val="-2"/>
        </w:rPr>
        <w:t xml:space="preserve"> </w:t>
      </w:r>
      <w:r>
        <w:rPr>
          <w:color w:val="221F1F"/>
        </w:rPr>
        <w:t>лифте,</w:t>
      </w:r>
      <w:r>
        <w:rPr>
          <w:color w:val="221F1F"/>
          <w:spacing w:val="-6"/>
        </w:rPr>
        <w:t xml:space="preserve"> </w:t>
      </w:r>
      <w:r>
        <w:rPr>
          <w:color w:val="221F1F"/>
        </w:rPr>
        <w:t>а</w:t>
      </w:r>
      <w:r>
        <w:rPr>
          <w:color w:val="221F1F"/>
          <w:spacing w:val="-2"/>
        </w:rPr>
        <w:t xml:space="preserve"> </w:t>
      </w:r>
      <w:r>
        <w:rPr>
          <w:color w:val="221F1F"/>
        </w:rPr>
        <w:t>также</w:t>
      </w:r>
      <w:r>
        <w:rPr>
          <w:color w:val="221F1F"/>
          <w:spacing w:val="-5"/>
        </w:rPr>
        <w:t xml:space="preserve"> </w:t>
      </w:r>
      <w:r>
        <w:rPr>
          <w:color w:val="221F1F"/>
        </w:rPr>
        <w:t>при</w:t>
      </w:r>
      <w:r>
        <w:rPr>
          <w:color w:val="221F1F"/>
          <w:spacing w:val="-2"/>
        </w:rPr>
        <w:t xml:space="preserve"> </w:t>
      </w:r>
      <w:r>
        <w:rPr>
          <w:color w:val="221F1F"/>
        </w:rPr>
        <w:t>входе</w:t>
      </w:r>
      <w:r>
        <w:rPr>
          <w:color w:val="221F1F"/>
          <w:spacing w:val="-2"/>
        </w:rPr>
        <w:t xml:space="preserve"> </w:t>
      </w:r>
      <w:r>
        <w:rPr>
          <w:color w:val="221F1F"/>
        </w:rPr>
        <w:t>и</w:t>
      </w:r>
      <w:r>
        <w:rPr>
          <w:color w:val="221F1F"/>
          <w:spacing w:val="-5"/>
        </w:rPr>
        <w:t xml:space="preserve"> </w:t>
      </w:r>
      <w:r>
        <w:rPr>
          <w:color w:val="221F1F"/>
        </w:rPr>
        <w:t>выходе</w:t>
      </w:r>
      <w:r>
        <w:rPr>
          <w:color w:val="221F1F"/>
          <w:spacing w:val="-2"/>
        </w:rPr>
        <w:t xml:space="preserve"> </w:t>
      </w:r>
      <w:r>
        <w:rPr>
          <w:color w:val="221F1F"/>
        </w:rPr>
        <w:t>из</w:t>
      </w:r>
      <w:r>
        <w:rPr>
          <w:color w:val="221F1F"/>
          <w:spacing w:val="-2"/>
        </w:rPr>
        <w:t xml:space="preserve"> </w:t>
      </w:r>
      <w:r>
        <w:rPr>
          <w:color w:val="221F1F"/>
        </w:rPr>
        <w:t>них; пожар и факторы его развития;</w:t>
      </w:r>
    </w:p>
    <w:p w14:paraId="428EB8F6" w14:textId="77777777" w:rsidR="00E55397" w:rsidRDefault="00395F00">
      <w:pPr>
        <w:pStyle w:val="a3"/>
        <w:spacing w:line="322" w:lineRule="exact"/>
        <w:ind w:left="787"/>
        <w:jc w:val="left"/>
      </w:pPr>
      <w:r>
        <w:rPr>
          <w:color w:val="221F1F"/>
        </w:rPr>
        <w:lastRenderedPageBreak/>
        <w:t>условия</w:t>
      </w:r>
      <w:r>
        <w:rPr>
          <w:color w:val="221F1F"/>
          <w:spacing w:val="-5"/>
        </w:rPr>
        <w:t xml:space="preserve"> </w:t>
      </w:r>
      <w:r>
        <w:rPr>
          <w:color w:val="221F1F"/>
        </w:rPr>
        <w:t>и</w:t>
      </w:r>
      <w:r>
        <w:rPr>
          <w:color w:val="221F1F"/>
          <w:spacing w:val="-6"/>
        </w:rPr>
        <w:t xml:space="preserve"> </w:t>
      </w:r>
      <w:r>
        <w:rPr>
          <w:color w:val="221F1F"/>
        </w:rPr>
        <w:t>причины</w:t>
      </w:r>
      <w:r>
        <w:rPr>
          <w:color w:val="221F1F"/>
          <w:spacing w:val="-6"/>
        </w:rPr>
        <w:t xml:space="preserve"> </w:t>
      </w:r>
      <w:r>
        <w:rPr>
          <w:color w:val="221F1F"/>
        </w:rPr>
        <w:t>возникновения</w:t>
      </w:r>
      <w:r>
        <w:rPr>
          <w:color w:val="221F1F"/>
          <w:spacing w:val="-5"/>
        </w:rPr>
        <w:t xml:space="preserve"> </w:t>
      </w:r>
      <w:r>
        <w:rPr>
          <w:color w:val="221F1F"/>
        </w:rPr>
        <w:t>пожаров,</w:t>
      </w:r>
      <w:r>
        <w:rPr>
          <w:color w:val="221F1F"/>
          <w:spacing w:val="-7"/>
        </w:rPr>
        <w:t xml:space="preserve"> </w:t>
      </w:r>
      <w:r>
        <w:rPr>
          <w:color w:val="221F1F"/>
        </w:rPr>
        <w:t>их</w:t>
      </w:r>
      <w:r>
        <w:rPr>
          <w:color w:val="221F1F"/>
          <w:spacing w:val="-5"/>
        </w:rPr>
        <w:t xml:space="preserve"> </w:t>
      </w:r>
      <w:r>
        <w:rPr>
          <w:color w:val="221F1F"/>
        </w:rPr>
        <w:t>возможные</w:t>
      </w:r>
      <w:r>
        <w:rPr>
          <w:color w:val="221F1F"/>
          <w:spacing w:val="-7"/>
        </w:rPr>
        <w:t xml:space="preserve"> </w:t>
      </w:r>
      <w:r>
        <w:rPr>
          <w:color w:val="221F1F"/>
        </w:rPr>
        <w:t>последствия,</w:t>
      </w:r>
      <w:r>
        <w:rPr>
          <w:color w:val="221F1F"/>
          <w:spacing w:val="-6"/>
        </w:rPr>
        <w:t xml:space="preserve"> </w:t>
      </w:r>
      <w:r>
        <w:rPr>
          <w:color w:val="221F1F"/>
        </w:rPr>
        <w:t>приёмы</w:t>
      </w:r>
      <w:r>
        <w:rPr>
          <w:color w:val="221F1F"/>
          <w:spacing w:val="-5"/>
        </w:rPr>
        <w:t xml:space="preserve"> </w:t>
      </w:r>
      <w:r>
        <w:rPr>
          <w:color w:val="221F1F"/>
          <w:spacing w:val="-10"/>
        </w:rPr>
        <w:t>и</w:t>
      </w:r>
    </w:p>
    <w:p w14:paraId="4582526F" w14:textId="77777777" w:rsidR="00E55397" w:rsidRDefault="00395F00">
      <w:pPr>
        <w:pStyle w:val="a3"/>
        <w:spacing w:before="76"/>
        <w:ind w:left="787" w:right="6072"/>
        <w:jc w:val="left"/>
      </w:pPr>
      <w:r>
        <w:rPr>
          <w:color w:val="221F1F"/>
        </w:rPr>
        <w:t>правила оказания первой помощи; первичные</w:t>
      </w:r>
      <w:r>
        <w:rPr>
          <w:color w:val="221F1F"/>
          <w:spacing w:val="-18"/>
        </w:rPr>
        <w:t xml:space="preserve"> </w:t>
      </w:r>
      <w:r>
        <w:rPr>
          <w:color w:val="221F1F"/>
        </w:rPr>
        <w:t>средства</w:t>
      </w:r>
      <w:r>
        <w:rPr>
          <w:color w:val="221F1F"/>
          <w:spacing w:val="-17"/>
        </w:rPr>
        <w:t xml:space="preserve"> </w:t>
      </w:r>
      <w:r>
        <w:rPr>
          <w:color w:val="221F1F"/>
        </w:rPr>
        <w:t>пожаротушения;</w:t>
      </w:r>
    </w:p>
    <w:p w14:paraId="33A1499C" w14:textId="77777777" w:rsidR="00E55397" w:rsidRDefault="00395F00">
      <w:pPr>
        <w:pStyle w:val="a3"/>
        <w:spacing w:line="242" w:lineRule="auto"/>
        <w:ind w:left="787" w:right="806"/>
        <w:jc w:val="left"/>
      </w:pPr>
      <w:r>
        <w:rPr>
          <w:color w:val="221F1F"/>
        </w:rPr>
        <w:t xml:space="preserve">правила вызова экстренных служб и порядок взаимодействия с ними, </w:t>
      </w:r>
      <w:proofErr w:type="gramStart"/>
      <w:r>
        <w:rPr>
          <w:color w:val="221F1F"/>
        </w:rPr>
        <w:t xml:space="preserve">ответствен- </w:t>
      </w:r>
      <w:proofErr w:type="spellStart"/>
      <w:r>
        <w:rPr>
          <w:color w:val="221F1F"/>
        </w:rPr>
        <w:t>ность</w:t>
      </w:r>
      <w:proofErr w:type="spellEnd"/>
      <w:proofErr w:type="gramEnd"/>
      <w:r>
        <w:rPr>
          <w:color w:val="221F1F"/>
        </w:rPr>
        <w:t xml:space="preserve"> за ложные сообщения;</w:t>
      </w:r>
    </w:p>
    <w:p w14:paraId="4D91C4FB" w14:textId="77777777" w:rsidR="00E55397" w:rsidRDefault="00395F00">
      <w:pPr>
        <w:pStyle w:val="a3"/>
        <w:ind w:left="787" w:right="806"/>
        <w:jc w:val="left"/>
      </w:pPr>
      <w:r>
        <w:rPr>
          <w:color w:val="221F1F"/>
        </w:rPr>
        <w:t>права, обязанности и ответственность граждан в области пожарной безопасности; ситуации</w:t>
      </w:r>
      <w:r>
        <w:rPr>
          <w:color w:val="221F1F"/>
          <w:spacing w:val="-6"/>
        </w:rPr>
        <w:t xml:space="preserve"> </w:t>
      </w:r>
      <w:r>
        <w:rPr>
          <w:color w:val="221F1F"/>
        </w:rPr>
        <w:t>криминального</w:t>
      </w:r>
      <w:r>
        <w:rPr>
          <w:color w:val="221F1F"/>
          <w:spacing w:val="-6"/>
        </w:rPr>
        <w:t xml:space="preserve"> </w:t>
      </w:r>
      <w:r>
        <w:rPr>
          <w:color w:val="221F1F"/>
        </w:rPr>
        <w:t>характера,</w:t>
      </w:r>
      <w:r>
        <w:rPr>
          <w:color w:val="221F1F"/>
          <w:spacing w:val="-7"/>
        </w:rPr>
        <w:t xml:space="preserve"> </w:t>
      </w:r>
      <w:r>
        <w:rPr>
          <w:color w:val="221F1F"/>
        </w:rPr>
        <w:t>правила</w:t>
      </w:r>
      <w:r>
        <w:rPr>
          <w:color w:val="221F1F"/>
          <w:spacing w:val="-3"/>
        </w:rPr>
        <w:t xml:space="preserve"> </w:t>
      </w:r>
      <w:r>
        <w:rPr>
          <w:color w:val="221F1F"/>
        </w:rPr>
        <w:t>поведения</w:t>
      </w:r>
      <w:r>
        <w:rPr>
          <w:color w:val="221F1F"/>
          <w:spacing w:val="-5"/>
        </w:rPr>
        <w:t xml:space="preserve"> </w:t>
      </w:r>
      <w:r>
        <w:rPr>
          <w:color w:val="221F1F"/>
        </w:rPr>
        <w:t>с</w:t>
      </w:r>
      <w:r>
        <w:rPr>
          <w:color w:val="221F1F"/>
          <w:spacing w:val="-4"/>
        </w:rPr>
        <w:t xml:space="preserve"> </w:t>
      </w:r>
      <w:r>
        <w:rPr>
          <w:color w:val="221F1F"/>
        </w:rPr>
        <w:t>малознакомыми</w:t>
      </w:r>
      <w:r>
        <w:rPr>
          <w:color w:val="221F1F"/>
          <w:spacing w:val="-3"/>
        </w:rPr>
        <w:t xml:space="preserve"> </w:t>
      </w:r>
      <w:r>
        <w:rPr>
          <w:color w:val="221F1F"/>
        </w:rPr>
        <w:t>людьми; меры</w:t>
      </w:r>
      <w:r>
        <w:rPr>
          <w:color w:val="221F1F"/>
          <w:spacing w:val="40"/>
        </w:rPr>
        <w:t xml:space="preserve"> </w:t>
      </w:r>
      <w:r>
        <w:rPr>
          <w:color w:val="221F1F"/>
        </w:rPr>
        <w:t>по</w:t>
      </w:r>
      <w:r>
        <w:rPr>
          <w:color w:val="221F1F"/>
          <w:spacing w:val="40"/>
        </w:rPr>
        <w:t xml:space="preserve"> </w:t>
      </w:r>
      <w:r>
        <w:rPr>
          <w:color w:val="221F1F"/>
        </w:rPr>
        <w:t>предотвращению</w:t>
      </w:r>
      <w:r>
        <w:rPr>
          <w:color w:val="221F1F"/>
          <w:spacing w:val="37"/>
        </w:rPr>
        <w:t xml:space="preserve"> </w:t>
      </w:r>
      <w:r>
        <w:rPr>
          <w:color w:val="221F1F"/>
        </w:rPr>
        <w:t>проникновения</w:t>
      </w:r>
      <w:r>
        <w:rPr>
          <w:color w:val="221F1F"/>
          <w:spacing w:val="40"/>
        </w:rPr>
        <w:t xml:space="preserve"> </w:t>
      </w:r>
      <w:r>
        <w:rPr>
          <w:color w:val="221F1F"/>
        </w:rPr>
        <w:t>злоумышленников</w:t>
      </w:r>
      <w:r>
        <w:rPr>
          <w:color w:val="221F1F"/>
          <w:spacing w:val="40"/>
        </w:rPr>
        <w:t xml:space="preserve"> </w:t>
      </w:r>
      <w:r>
        <w:rPr>
          <w:color w:val="221F1F"/>
        </w:rPr>
        <w:t>в</w:t>
      </w:r>
      <w:r>
        <w:rPr>
          <w:color w:val="221F1F"/>
          <w:spacing w:val="40"/>
        </w:rPr>
        <w:t xml:space="preserve"> </w:t>
      </w:r>
      <w:r>
        <w:rPr>
          <w:color w:val="221F1F"/>
        </w:rPr>
        <w:t>дом,</w:t>
      </w:r>
      <w:r>
        <w:rPr>
          <w:color w:val="221F1F"/>
          <w:spacing w:val="37"/>
        </w:rPr>
        <w:t xml:space="preserve"> </w:t>
      </w:r>
      <w:r>
        <w:rPr>
          <w:color w:val="221F1F"/>
        </w:rPr>
        <w:t>правила</w:t>
      </w:r>
      <w:r>
        <w:rPr>
          <w:color w:val="221F1F"/>
          <w:spacing w:val="38"/>
        </w:rPr>
        <w:t xml:space="preserve"> </w:t>
      </w:r>
      <w:proofErr w:type="gramStart"/>
      <w:r>
        <w:rPr>
          <w:color w:val="221F1F"/>
        </w:rPr>
        <w:t>по- ведения</w:t>
      </w:r>
      <w:proofErr w:type="gramEnd"/>
      <w:r>
        <w:rPr>
          <w:color w:val="221F1F"/>
        </w:rPr>
        <w:t xml:space="preserve"> при попытке проникновения в дом посторонних;</w:t>
      </w:r>
    </w:p>
    <w:p w14:paraId="6C3EACD2" w14:textId="77777777" w:rsidR="00E55397" w:rsidRDefault="00395F00">
      <w:pPr>
        <w:pStyle w:val="a3"/>
        <w:ind w:left="787" w:right="819"/>
      </w:pPr>
      <w:r>
        <w:rPr>
          <w:color w:val="221F1F"/>
        </w:rPr>
        <w:t>классификация</w:t>
      </w:r>
      <w:r>
        <w:rPr>
          <w:color w:val="221F1F"/>
          <w:spacing w:val="-7"/>
        </w:rPr>
        <w:t xml:space="preserve"> </w:t>
      </w:r>
      <w:r>
        <w:rPr>
          <w:color w:val="221F1F"/>
        </w:rPr>
        <w:t>аварийных</w:t>
      </w:r>
      <w:r>
        <w:rPr>
          <w:color w:val="221F1F"/>
          <w:spacing w:val="-6"/>
        </w:rPr>
        <w:t xml:space="preserve"> </w:t>
      </w:r>
      <w:r>
        <w:rPr>
          <w:color w:val="221F1F"/>
        </w:rPr>
        <w:t>ситуаций</w:t>
      </w:r>
      <w:r>
        <w:rPr>
          <w:color w:val="221F1F"/>
          <w:spacing w:val="-7"/>
        </w:rPr>
        <w:t xml:space="preserve"> </w:t>
      </w:r>
      <w:r>
        <w:rPr>
          <w:color w:val="221F1F"/>
        </w:rPr>
        <w:t>в</w:t>
      </w:r>
      <w:r>
        <w:rPr>
          <w:color w:val="221F1F"/>
          <w:spacing w:val="-8"/>
        </w:rPr>
        <w:t xml:space="preserve"> </w:t>
      </w:r>
      <w:r>
        <w:rPr>
          <w:color w:val="221F1F"/>
        </w:rPr>
        <w:t>коммунальных</w:t>
      </w:r>
      <w:r>
        <w:rPr>
          <w:color w:val="221F1F"/>
          <w:spacing w:val="-6"/>
        </w:rPr>
        <w:t xml:space="preserve"> </w:t>
      </w:r>
      <w:r>
        <w:rPr>
          <w:color w:val="221F1F"/>
        </w:rPr>
        <w:t>системах</w:t>
      </w:r>
      <w:r>
        <w:rPr>
          <w:color w:val="221F1F"/>
          <w:spacing w:val="-6"/>
        </w:rPr>
        <w:t xml:space="preserve"> </w:t>
      </w:r>
      <w:r>
        <w:rPr>
          <w:color w:val="221F1F"/>
        </w:rPr>
        <w:t>жизнеобеспечения; правила подготовки к возможным авариям на коммунальных системах, порядок действий при авариях на коммунальных системах.</w:t>
      </w:r>
    </w:p>
    <w:p w14:paraId="3B78D3C0" w14:textId="77777777" w:rsidR="00E55397" w:rsidRDefault="00395F00">
      <w:pPr>
        <w:pStyle w:val="a3"/>
        <w:spacing w:line="322" w:lineRule="exact"/>
        <w:ind w:left="787"/>
      </w:pPr>
      <w:r>
        <w:rPr>
          <w:color w:val="221F1F"/>
        </w:rPr>
        <w:t>МОДУЛЬ</w:t>
      </w:r>
      <w:r>
        <w:rPr>
          <w:color w:val="221F1F"/>
          <w:spacing w:val="-8"/>
        </w:rPr>
        <w:t xml:space="preserve"> </w:t>
      </w:r>
      <w:r>
        <w:rPr>
          <w:color w:val="221F1F"/>
        </w:rPr>
        <w:t>№</w:t>
      </w:r>
      <w:r>
        <w:rPr>
          <w:color w:val="221F1F"/>
          <w:spacing w:val="-7"/>
        </w:rPr>
        <w:t xml:space="preserve"> </w:t>
      </w:r>
      <w:r>
        <w:rPr>
          <w:color w:val="221F1F"/>
        </w:rPr>
        <w:t>3</w:t>
      </w:r>
      <w:r>
        <w:rPr>
          <w:color w:val="221F1F"/>
          <w:spacing w:val="-4"/>
        </w:rPr>
        <w:t xml:space="preserve"> </w:t>
      </w:r>
      <w:r>
        <w:rPr>
          <w:color w:val="221F1F"/>
        </w:rPr>
        <w:t>«БЕЗОПАСНОСТЬ</w:t>
      </w:r>
      <w:r>
        <w:rPr>
          <w:color w:val="221F1F"/>
          <w:spacing w:val="-4"/>
        </w:rPr>
        <w:t xml:space="preserve"> </w:t>
      </w:r>
      <w:r>
        <w:rPr>
          <w:color w:val="221F1F"/>
        </w:rPr>
        <w:t>НА</w:t>
      </w:r>
      <w:r>
        <w:rPr>
          <w:color w:val="221F1F"/>
          <w:spacing w:val="-4"/>
        </w:rPr>
        <w:t xml:space="preserve"> </w:t>
      </w:r>
      <w:r>
        <w:rPr>
          <w:color w:val="221F1F"/>
          <w:spacing w:val="-2"/>
        </w:rPr>
        <w:t>ТРАНСПОРТЕ»:</w:t>
      </w:r>
    </w:p>
    <w:p w14:paraId="2560301D" w14:textId="77777777" w:rsidR="00E55397" w:rsidRDefault="00395F00">
      <w:pPr>
        <w:pStyle w:val="a3"/>
        <w:ind w:left="787"/>
        <w:jc w:val="left"/>
      </w:pPr>
      <w:r>
        <w:rPr>
          <w:color w:val="221F1F"/>
        </w:rPr>
        <w:t>правила</w:t>
      </w:r>
      <w:r>
        <w:rPr>
          <w:color w:val="221F1F"/>
          <w:spacing w:val="36"/>
        </w:rPr>
        <w:t xml:space="preserve"> </w:t>
      </w:r>
      <w:r>
        <w:rPr>
          <w:color w:val="221F1F"/>
        </w:rPr>
        <w:t>дорожного</w:t>
      </w:r>
      <w:r>
        <w:rPr>
          <w:color w:val="221F1F"/>
          <w:spacing w:val="34"/>
        </w:rPr>
        <w:t xml:space="preserve"> </w:t>
      </w:r>
      <w:r>
        <w:rPr>
          <w:color w:val="221F1F"/>
        </w:rPr>
        <w:t>движения</w:t>
      </w:r>
      <w:r>
        <w:rPr>
          <w:color w:val="221F1F"/>
          <w:spacing w:val="36"/>
        </w:rPr>
        <w:t xml:space="preserve"> </w:t>
      </w:r>
      <w:r>
        <w:rPr>
          <w:color w:val="221F1F"/>
        </w:rPr>
        <w:t>и</w:t>
      </w:r>
      <w:r>
        <w:rPr>
          <w:color w:val="221F1F"/>
          <w:spacing w:val="36"/>
        </w:rPr>
        <w:t xml:space="preserve"> </w:t>
      </w:r>
      <w:r>
        <w:rPr>
          <w:color w:val="221F1F"/>
        </w:rPr>
        <w:t>их</w:t>
      </w:r>
      <w:r>
        <w:rPr>
          <w:color w:val="221F1F"/>
          <w:spacing w:val="36"/>
        </w:rPr>
        <w:t xml:space="preserve"> </w:t>
      </w:r>
      <w:r>
        <w:rPr>
          <w:color w:val="221F1F"/>
        </w:rPr>
        <w:t>значение,</w:t>
      </w:r>
      <w:r>
        <w:rPr>
          <w:color w:val="221F1F"/>
          <w:spacing w:val="35"/>
        </w:rPr>
        <w:t xml:space="preserve"> </w:t>
      </w:r>
      <w:r>
        <w:rPr>
          <w:color w:val="221F1F"/>
        </w:rPr>
        <w:t>условия</w:t>
      </w:r>
      <w:r>
        <w:rPr>
          <w:color w:val="221F1F"/>
          <w:spacing w:val="37"/>
        </w:rPr>
        <w:t xml:space="preserve"> </w:t>
      </w:r>
      <w:r>
        <w:rPr>
          <w:color w:val="221F1F"/>
        </w:rPr>
        <w:t>обеспечения</w:t>
      </w:r>
      <w:r>
        <w:rPr>
          <w:color w:val="221F1F"/>
          <w:spacing w:val="36"/>
        </w:rPr>
        <w:t xml:space="preserve"> </w:t>
      </w:r>
      <w:r>
        <w:rPr>
          <w:color w:val="221F1F"/>
        </w:rPr>
        <w:t>безопасности участников дорожного движения;</w:t>
      </w:r>
    </w:p>
    <w:p w14:paraId="76228752" w14:textId="77777777" w:rsidR="00E55397" w:rsidRDefault="00395F00">
      <w:pPr>
        <w:pStyle w:val="a3"/>
        <w:spacing w:line="322" w:lineRule="exact"/>
        <w:ind w:left="787"/>
        <w:jc w:val="left"/>
      </w:pPr>
      <w:r>
        <w:rPr>
          <w:color w:val="221F1F"/>
        </w:rPr>
        <w:t>правила</w:t>
      </w:r>
      <w:r>
        <w:rPr>
          <w:color w:val="221F1F"/>
          <w:spacing w:val="-8"/>
        </w:rPr>
        <w:t xml:space="preserve"> </w:t>
      </w:r>
      <w:r>
        <w:rPr>
          <w:color w:val="221F1F"/>
        </w:rPr>
        <w:t>дорожного</w:t>
      </w:r>
      <w:r>
        <w:rPr>
          <w:color w:val="221F1F"/>
          <w:spacing w:val="-8"/>
        </w:rPr>
        <w:t xml:space="preserve"> </w:t>
      </w:r>
      <w:r>
        <w:rPr>
          <w:color w:val="221F1F"/>
        </w:rPr>
        <w:t>движения</w:t>
      </w:r>
      <w:r>
        <w:rPr>
          <w:color w:val="221F1F"/>
          <w:spacing w:val="-8"/>
        </w:rPr>
        <w:t xml:space="preserve"> </w:t>
      </w:r>
      <w:r>
        <w:rPr>
          <w:color w:val="221F1F"/>
        </w:rPr>
        <w:t>и</w:t>
      </w:r>
      <w:r>
        <w:rPr>
          <w:color w:val="221F1F"/>
          <w:spacing w:val="-6"/>
        </w:rPr>
        <w:t xml:space="preserve"> </w:t>
      </w:r>
      <w:r>
        <w:rPr>
          <w:color w:val="221F1F"/>
        </w:rPr>
        <w:t>дорожные</w:t>
      </w:r>
      <w:r>
        <w:rPr>
          <w:color w:val="221F1F"/>
          <w:spacing w:val="-5"/>
        </w:rPr>
        <w:t xml:space="preserve"> </w:t>
      </w:r>
      <w:r>
        <w:rPr>
          <w:color w:val="221F1F"/>
        </w:rPr>
        <w:t>знаки</w:t>
      </w:r>
      <w:r>
        <w:rPr>
          <w:color w:val="221F1F"/>
          <w:spacing w:val="-7"/>
        </w:rPr>
        <w:t xml:space="preserve"> </w:t>
      </w:r>
      <w:r>
        <w:rPr>
          <w:color w:val="221F1F"/>
        </w:rPr>
        <w:t>для</w:t>
      </w:r>
      <w:r>
        <w:rPr>
          <w:color w:val="221F1F"/>
          <w:spacing w:val="-5"/>
        </w:rPr>
        <w:t xml:space="preserve"> </w:t>
      </w:r>
      <w:r>
        <w:rPr>
          <w:color w:val="221F1F"/>
          <w:spacing w:val="-2"/>
        </w:rPr>
        <w:t>пешеходов;</w:t>
      </w:r>
    </w:p>
    <w:p w14:paraId="25AE5D3C" w14:textId="77777777" w:rsidR="00E55397" w:rsidRDefault="00395F00">
      <w:pPr>
        <w:pStyle w:val="a3"/>
        <w:ind w:left="787" w:right="3794"/>
        <w:jc w:val="left"/>
      </w:pPr>
      <w:r>
        <w:rPr>
          <w:color w:val="221F1F"/>
        </w:rPr>
        <w:t xml:space="preserve">«дорожные ловушки» и правила их предупреждения; </w:t>
      </w:r>
      <w:proofErr w:type="spellStart"/>
      <w:r>
        <w:rPr>
          <w:color w:val="221F1F"/>
        </w:rPr>
        <w:t>световозвращающие</w:t>
      </w:r>
      <w:proofErr w:type="spellEnd"/>
      <w:r>
        <w:rPr>
          <w:color w:val="221F1F"/>
          <w:spacing w:val="-7"/>
        </w:rPr>
        <w:t xml:space="preserve"> </w:t>
      </w:r>
      <w:r>
        <w:rPr>
          <w:color w:val="221F1F"/>
        </w:rPr>
        <w:t>элементы</w:t>
      </w:r>
      <w:r>
        <w:rPr>
          <w:color w:val="221F1F"/>
          <w:spacing w:val="-7"/>
        </w:rPr>
        <w:t xml:space="preserve"> </w:t>
      </w:r>
      <w:r>
        <w:rPr>
          <w:color w:val="221F1F"/>
        </w:rPr>
        <w:t>и</w:t>
      </w:r>
      <w:r>
        <w:rPr>
          <w:color w:val="221F1F"/>
          <w:spacing w:val="-7"/>
        </w:rPr>
        <w:t xml:space="preserve"> </w:t>
      </w:r>
      <w:r>
        <w:rPr>
          <w:color w:val="221F1F"/>
        </w:rPr>
        <w:t>правила</w:t>
      </w:r>
      <w:r>
        <w:rPr>
          <w:color w:val="221F1F"/>
          <w:spacing w:val="-7"/>
        </w:rPr>
        <w:t xml:space="preserve"> </w:t>
      </w:r>
      <w:r>
        <w:rPr>
          <w:color w:val="221F1F"/>
        </w:rPr>
        <w:t>их</w:t>
      </w:r>
      <w:r>
        <w:rPr>
          <w:color w:val="221F1F"/>
          <w:spacing w:val="-7"/>
        </w:rPr>
        <w:t xml:space="preserve"> </w:t>
      </w:r>
      <w:r>
        <w:rPr>
          <w:color w:val="221F1F"/>
        </w:rPr>
        <w:t>применения; правила дорожного движения для пассажиров;</w:t>
      </w:r>
    </w:p>
    <w:p w14:paraId="2D3B97CC" w14:textId="77777777" w:rsidR="00E55397" w:rsidRDefault="00395F00">
      <w:pPr>
        <w:pStyle w:val="a3"/>
        <w:ind w:left="787" w:right="806"/>
        <w:jc w:val="left"/>
      </w:pPr>
      <w:r>
        <w:rPr>
          <w:color w:val="221F1F"/>
        </w:rPr>
        <w:t>обязанности</w:t>
      </w:r>
      <w:r>
        <w:rPr>
          <w:color w:val="221F1F"/>
          <w:spacing w:val="-6"/>
        </w:rPr>
        <w:t xml:space="preserve"> </w:t>
      </w:r>
      <w:r>
        <w:rPr>
          <w:color w:val="221F1F"/>
        </w:rPr>
        <w:t>пассажиров</w:t>
      </w:r>
      <w:r>
        <w:rPr>
          <w:color w:val="221F1F"/>
          <w:spacing w:val="-7"/>
        </w:rPr>
        <w:t xml:space="preserve"> </w:t>
      </w:r>
      <w:r>
        <w:rPr>
          <w:color w:val="221F1F"/>
        </w:rPr>
        <w:t>маршрутных</w:t>
      </w:r>
      <w:r>
        <w:rPr>
          <w:color w:val="221F1F"/>
          <w:spacing w:val="-6"/>
        </w:rPr>
        <w:t xml:space="preserve"> </w:t>
      </w:r>
      <w:r>
        <w:rPr>
          <w:color w:val="221F1F"/>
        </w:rPr>
        <w:t>транспортных</w:t>
      </w:r>
      <w:r>
        <w:rPr>
          <w:color w:val="221F1F"/>
          <w:spacing w:val="-5"/>
        </w:rPr>
        <w:t xml:space="preserve"> </w:t>
      </w:r>
      <w:r>
        <w:rPr>
          <w:color w:val="221F1F"/>
        </w:rPr>
        <w:t>средств,</w:t>
      </w:r>
      <w:r>
        <w:rPr>
          <w:color w:val="221F1F"/>
          <w:spacing w:val="-7"/>
        </w:rPr>
        <w:t xml:space="preserve"> </w:t>
      </w:r>
      <w:r>
        <w:rPr>
          <w:color w:val="221F1F"/>
        </w:rPr>
        <w:t>ремень</w:t>
      </w:r>
      <w:r>
        <w:rPr>
          <w:color w:val="221F1F"/>
          <w:spacing w:val="-7"/>
        </w:rPr>
        <w:t xml:space="preserve"> </w:t>
      </w:r>
      <w:r>
        <w:rPr>
          <w:color w:val="221F1F"/>
        </w:rPr>
        <w:t>безопасности и правила его применения;</w:t>
      </w:r>
    </w:p>
    <w:p w14:paraId="623B2E25" w14:textId="77777777" w:rsidR="00E55397" w:rsidRDefault="00395F00">
      <w:pPr>
        <w:pStyle w:val="a3"/>
        <w:ind w:left="787" w:right="977"/>
        <w:jc w:val="left"/>
      </w:pPr>
      <w:r>
        <w:rPr>
          <w:color w:val="221F1F"/>
        </w:rPr>
        <w:t>порядок</w:t>
      </w:r>
      <w:r>
        <w:rPr>
          <w:color w:val="221F1F"/>
          <w:spacing w:val="80"/>
        </w:rPr>
        <w:t xml:space="preserve"> </w:t>
      </w:r>
      <w:r>
        <w:rPr>
          <w:color w:val="221F1F"/>
        </w:rPr>
        <w:t>действий</w:t>
      </w:r>
      <w:r>
        <w:rPr>
          <w:color w:val="221F1F"/>
          <w:spacing w:val="80"/>
        </w:rPr>
        <w:t xml:space="preserve"> </w:t>
      </w:r>
      <w:r>
        <w:rPr>
          <w:color w:val="221F1F"/>
        </w:rPr>
        <w:t>пассажиров</w:t>
      </w:r>
      <w:r>
        <w:rPr>
          <w:color w:val="221F1F"/>
          <w:spacing w:val="80"/>
        </w:rPr>
        <w:t xml:space="preserve"> </w:t>
      </w:r>
      <w:r>
        <w:rPr>
          <w:color w:val="221F1F"/>
        </w:rPr>
        <w:t>при</w:t>
      </w:r>
      <w:r>
        <w:rPr>
          <w:color w:val="221F1F"/>
          <w:spacing w:val="80"/>
        </w:rPr>
        <w:t xml:space="preserve"> </w:t>
      </w:r>
      <w:r>
        <w:rPr>
          <w:color w:val="221F1F"/>
        </w:rPr>
        <w:t>различных</w:t>
      </w:r>
      <w:r>
        <w:rPr>
          <w:color w:val="221F1F"/>
          <w:spacing w:val="80"/>
        </w:rPr>
        <w:t xml:space="preserve"> </w:t>
      </w:r>
      <w:r>
        <w:rPr>
          <w:color w:val="221F1F"/>
        </w:rPr>
        <w:t>происшествиях</w:t>
      </w:r>
      <w:r>
        <w:rPr>
          <w:color w:val="221F1F"/>
          <w:spacing w:val="80"/>
        </w:rPr>
        <w:t xml:space="preserve"> </w:t>
      </w:r>
      <w:r>
        <w:rPr>
          <w:color w:val="221F1F"/>
        </w:rPr>
        <w:t>в</w:t>
      </w:r>
      <w:r>
        <w:rPr>
          <w:color w:val="221F1F"/>
          <w:spacing w:val="80"/>
        </w:rPr>
        <w:t xml:space="preserve"> </w:t>
      </w:r>
      <w:r>
        <w:rPr>
          <w:color w:val="221F1F"/>
        </w:rPr>
        <w:t>маршрутных транспортных средствах, в том числе вызванных террористическим актом; правила поведения пассажира мотоцикла;</w:t>
      </w:r>
    </w:p>
    <w:p w14:paraId="136634C2" w14:textId="77777777" w:rsidR="00E55397" w:rsidRDefault="00395F00">
      <w:pPr>
        <w:pStyle w:val="a3"/>
        <w:ind w:left="787" w:right="806"/>
        <w:jc w:val="left"/>
      </w:pPr>
      <w:r>
        <w:rPr>
          <w:color w:val="221F1F"/>
        </w:rPr>
        <w:t>правила</w:t>
      </w:r>
      <w:r>
        <w:rPr>
          <w:color w:val="221F1F"/>
          <w:spacing w:val="37"/>
        </w:rPr>
        <w:t xml:space="preserve"> </w:t>
      </w:r>
      <w:r>
        <w:rPr>
          <w:color w:val="221F1F"/>
        </w:rPr>
        <w:t>дорожного</w:t>
      </w:r>
      <w:r>
        <w:rPr>
          <w:color w:val="221F1F"/>
          <w:spacing w:val="35"/>
        </w:rPr>
        <w:t xml:space="preserve"> </w:t>
      </w:r>
      <w:r>
        <w:rPr>
          <w:color w:val="221F1F"/>
        </w:rPr>
        <w:t>движения</w:t>
      </w:r>
      <w:r>
        <w:rPr>
          <w:color w:val="221F1F"/>
          <w:spacing w:val="37"/>
        </w:rPr>
        <w:t xml:space="preserve"> </w:t>
      </w:r>
      <w:r>
        <w:rPr>
          <w:color w:val="221F1F"/>
        </w:rPr>
        <w:t>для</w:t>
      </w:r>
      <w:r>
        <w:rPr>
          <w:color w:val="221F1F"/>
          <w:spacing w:val="37"/>
        </w:rPr>
        <w:t xml:space="preserve"> </w:t>
      </w:r>
      <w:r>
        <w:rPr>
          <w:color w:val="221F1F"/>
        </w:rPr>
        <w:t>водителя</w:t>
      </w:r>
      <w:r>
        <w:rPr>
          <w:color w:val="221F1F"/>
          <w:spacing w:val="37"/>
        </w:rPr>
        <w:t xml:space="preserve"> </w:t>
      </w:r>
      <w:r>
        <w:rPr>
          <w:color w:val="221F1F"/>
        </w:rPr>
        <w:t>велосипеда</w:t>
      </w:r>
      <w:r>
        <w:rPr>
          <w:color w:val="221F1F"/>
          <w:spacing w:val="37"/>
        </w:rPr>
        <w:t xml:space="preserve"> </w:t>
      </w:r>
      <w:r>
        <w:rPr>
          <w:color w:val="221F1F"/>
        </w:rPr>
        <w:t>и</w:t>
      </w:r>
      <w:r>
        <w:rPr>
          <w:color w:val="221F1F"/>
          <w:spacing w:val="35"/>
        </w:rPr>
        <w:t xml:space="preserve"> </w:t>
      </w:r>
      <w:r>
        <w:rPr>
          <w:color w:val="221F1F"/>
        </w:rPr>
        <w:t>иных</w:t>
      </w:r>
      <w:r>
        <w:rPr>
          <w:color w:val="221F1F"/>
          <w:spacing w:val="35"/>
        </w:rPr>
        <w:t xml:space="preserve"> </w:t>
      </w:r>
      <w:r>
        <w:rPr>
          <w:color w:val="221F1F"/>
        </w:rPr>
        <w:t>индивидуальных средств</w:t>
      </w:r>
      <w:r>
        <w:rPr>
          <w:color w:val="221F1F"/>
          <w:spacing w:val="-7"/>
        </w:rPr>
        <w:t xml:space="preserve"> </w:t>
      </w:r>
      <w:r>
        <w:rPr>
          <w:color w:val="221F1F"/>
        </w:rPr>
        <w:t>передвижения</w:t>
      </w:r>
      <w:r>
        <w:rPr>
          <w:color w:val="221F1F"/>
          <w:spacing w:val="-6"/>
        </w:rPr>
        <w:t xml:space="preserve"> </w:t>
      </w:r>
      <w:r>
        <w:rPr>
          <w:color w:val="221F1F"/>
        </w:rPr>
        <w:t>(</w:t>
      </w:r>
      <w:proofErr w:type="spellStart"/>
      <w:r>
        <w:rPr>
          <w:color w:val="221F1F"/>
        </w:rPr>
        <w:t>электросамокаты</w:t>
      </w:r>
      <w:proofErr w:type="spellEnd"/>
      <w:r>
        <w:rPr>
          <w:color w:val="221F1F"/>
        </w:rPr>
        <w:t>,</w:t>
      </w:r>
      <w:r>
        <w:rPr>
          <w:color w:val="221F1F"/>
          <w:spacing w:val="-7"/>
        </w:rPr>
        <w:t xml:space="preserve"> </w:t>
      </w:r>
      <w:proofErr w:type="spellStart"/>
      <w:r>
        <w:rPr>
          <w:color w:val="221F1F"/>
        </w:rPr>
        <w:t>гироскутеры</w:t>
      </w:r>
      <w:proofErr w:type="spellEnd"/>
      <w:r>
        <w:rPr>
          <w:color w:val="221F1F"/>
        </w:rPr>
        <w:t>,</w:t>
      </w:r>
      <w:r>
        <w:rPr>
          <w:color w:val="221F1F"/>
          <w:spacing w:val="-7"/>
        </w:rPr>
        <w:t xml:space="preserve"> </w:t>
      </w:r>
      <w:proofErr w:type="spellStart"/>
      <w:r>
        <w:rPr>
          <w:color w:val="221F1F"/>
        </w:rPr>
        <w:t>моноколёса</w:t>
      </w:r>
      <w:proofErr w:type="spellEnd"/>
      <w:r>
        <w:rPr>
          <w:color w:val="221F1F"/>
        </w:rPr>
        <w:t>,</w:t>
      </w:r>
      <w:r>
        <w:rPr>
          <w:color w:val="221F1F"/>
          <w:spacing w:val="-6"/>
        </w:rPr>
        <w:t xml:space="preserve"> </w:t>
      </w:r>
      <w:proofErr w:type="spellStart"/>
      <w:r>
        <w:rPr>
          <w:color w:val="221F1F"/>
        </w:rPr>
        <w:t>сигвеи</w:t>
      </w:r>
      <w:proofErr w:type="spellEnd"/>
      <w:r>
        <w:rPr>
          <w:color w:val="221F1F"/>
          <w:spacing w:val="-6"/>
        </w:rPr>
        <w:t xml:space="preserve"> </w:t>
      </w:r>
      <w:r>
        <w:rPr>
          <w:color w:val="221F1F"/>
        </w:rPr>
        <w:t>и</w:t>
      </w:r>
      <w:r>
        <w:rPr>
          <w:color w:val="221F1F"/>
          <w:spacing w:val="-6"/>
        </w:rPr>
        <w:t xml:space="preserve"> </w:t>
      </w:r>
      <w:r>
        <w:rPr>
          <w:color w:val="221F1F"/>
        </w:rPr>
        <w:t>т.</w:t>
      </w:r>
      <w:r>
        <w:rPr>
          <w:color w:val="221F1F"/>
          <w:spacing w:val="-7"/>
        </w:rPr>
        <w:t xml:space="preserve"> </w:t>
      </w:r>
      <w:r>
        <w:rPr>
          <w:color w:val="221F1F"/>
        </w:rPr>
        <w:t>п.), правила безопасного использования мототранспорта (мопедов и мотоциклов); дорожные знаки для водителя велосипеда, сигналы велосипедиста;</w:t>
      </w:r>
    </w:p>
    <w:p w14:paraId="5302BEDB" w14:textId="77777777" w:rsidR="00E55397" w:rsidRDefault="00395F00">
      <w:pPr>
        <w:pStyle w:val="a3"/>
        <w:spacing w:line="321" w:lineRule="exact"/>
        <w:ind w:left="787"/>
        <w:jc w:val="left"/>
      </w:pPr>
      <w:r>
        <w:rPr>
          <w:color w:val="221F1F"/>
        </w:rPr>
        <w:t>правила</w:t>
      </w:r>
      <w:r>
        <w:rPr>
          <w:color w:val="221F1F"/>
          <w:spacing w:val="-9"/>
        </w:rPr>
        <w:t xml:space="preserve"> </w:t>
      </w:r>
      <w:r>
        <w:rPr>
          <w:color w:val="221F1F"/>
        </w:rPr>
        <w:t>подготовки</w:t>
      </w:r>
      <w:r>
        <w:rPr>
          <w:color w:val="221F1F"/>
          <w:spacing w:val="-7"/>
        </w:rPr>
        <w:t xml:space="preserve"> </w:t>
      </w:r>
      <w:r>
        <w:rPr>
          <w:color w:val="221F1F"/>
        </w:rPr>
        <w:t>велосипеда</w:t>
      </w:r>
      <w:r>
        <w:rPr>
          <w:color w:val="221F1F"/>
          <w:spacing w:val="-6"/>
        </w:rPr>
        <w:t xml:space="preserve"> </w:t>
      </w:r>
      <w:r>
        <w:rPr>
          <w:color w:val="221F1F"/>
        </w:rPr>
        <w:t>к</w:t>
      </w:r>
      <w:r>
        <w:rPr>
          <w:color w:val="221F1F"/>
          <w:spacing w:val="-6"/>
        </w:rPr>
        <w:t xml:space="preserve"> </w:t>
      </w:r>
      <w:r>
        <w:rPr>
          <w:color w:val="221F1F"/>
          <w:spacing w:val="-2"/>
        </w:rPr>
        <w:t>пользованию;</w:t>
      </w:r>
    </w:p>
    <w:p w14:paraId="2B60C33B" w14:textId="77777777" w:rsidR="00E55397" w:rsidRDefault="00395F00">
      <w:pPr>
        <w:pStyle w:val="a3"/>
        <w:spacing w:line="322" w:lineRule="exact"/>
        <w:ind w:left="787"/>
        <w:jc w:val="left"/>
      </w:pPr>
      <w:r>
        <w:rPr>
          <w:color w:val="221F1F"/>
        </w:rPr>
        <w:t>дорожно-транспортные</w:t>
      </w:r>
      <w:r>
        <w:rPr>
          <w:color w:val="221F1F"/>
          <w:spacing w:val="-13"/>
        </w:rPr>
        <w:t xml:space="preserve"> </w:t>
      </w:r>
      <w:r>
        <w:rPr>
          <w:color w:val="221F1F"/>
        </w:rPr>
        <w:t>происшествия</w:t>
      </w:r>
      <w:r>
        <w:rPr>
          <w:color w:val="221F1F"/>
          <w:spacing w:val="-11"/>
        </w:rPr>
        <w:t xml:space="preserve"> </w:t>
      </w:r>
      <w:r>
        <w:rPr>
          <w:color w:val="221F1F"/>
        </w:rPr>
        <w:t>и</w:t>
      </w:r>
      <w:r>
        <w:rPr>
          <w:color w:val="221F1F"/>
          <w:spacing w:val="-10"/>
        </w:rPr>
        <w:t xml:space="preserve"> </w:t>
      </w:r>
      <w:r>
        <w:rPr>
          <w:color w:val="221F1F"/>
        </w:rPr>
        <w:t>причины</w:t>
      </w:r>
      <w:r>
        <w:rPr>
          <w:color w:val="221F1F"/>
          <w:spacing w:val="-8"/>
        </w:rPr>
        <w:t xml:space="preserve"> </w:t>
      </w:r>
      <w:r>
        <w:rPr>
          <w:color w:val="221F1F"/>
        </w:rPr>
        <w:t>их</w:t>
      </w:r>
      <w:r>
        <w:rPr>
          <w:color w:val="221F1F"/>
          <w:spacing w:val="-7"/>
        </w:rPr>
        <w:t xml:space="preserve"> </w:t>
      </w:r>
      <w:r>
        <w:rPr>
          <w:color w:val="221F1F"/>
          <w:spacing w:val="-2"/>
        </w:rPr>
        <w:t>возникновения;</w:t>
      </w:r>
    </w:p>
    <w:p w14:paraId="3A2E88F3" w14:textId="77777777" w:rsidR="00E55397" w:rsidRDefault="00395F00">
      <w:pPr>
        <w:pStyle w:val="a3"/>
        <w:ind w:left="787" w:right="806"/>
        <w:jc w:val="left"/>
      </w:pPr>
      <w:r>
        <w:rPr>
          <w:color w:val="221F1F"/>
        </w:rPr>
        <w:t>основные</w:t>
      </w:r>
      <w:r>
        <w:rPr>
          <w:color w:val="221F1F"/>
          <w:spacing w:val="-9"/>
        </w:rPr>
        <w:t xml:space="preserve"> </w:t>
      </w:r>
      <w:r>
        <w:rPr>
          <w:color w:val="221F1F"/>
        </w:rPr>
        <w:t>факторы</w:t>
      </w:r>
      <w:r>
        <w:rPr>
          <w:color w:val="221F1F"/>
          <w:spacing w:val="-9"/>
        </w:rPr>
        <w:t xml:space="preserve"> </w:t>
      </w:r>
      <w:r>
        <w:rPr>
          <w:color w:val="221F1F"/>
        </w:rPr>
        <w:t>риска</w:t>
      </w:r>
      <w:r>
        <w:rPr>
          <w:color w:val="221F1F"/>
          <w:spacing w:val="-3"/>
        </w:rPr>
        <w:t xml:space="preserve"> </w:t>
      </w:r>
      <w:r>
        <w:rPr>
          <w:color w:val="221F1F"/>
        </w:rPr>
        <w:t>возникновения</w:t>
      </w:r>
      <w:r>
        <w:rPr>
          <w:color w:val="221F1F"/>
          <w:spacing w:val="-7"/>
        </w:rPr>
        <w:t xml:space="preserve"> </w:t>
      </w:r>
      <w:r>
        <w:rPr>
          <w:color w:val="221F1F"/>
        </w:rPr>
        <w:t>дорожно-транспортных</w:t>
      </w:r>
      <w:r>
        <w:rPr>
          <w:color w:val="221F1F"/>
          <w:spacing w:val="-7"/>
        </w:rPr>
        <w:t xml:space="preserve"> </w:t>
      </w:r>
      <w:r>
        <w:rPr>
          <w:color w:val="221F1F"/>
        </w:rPr>
        <w:t>происшествий; порядок действий очевидца дорожно-транспортного происшествия;</w:t>
      </w:r>
    </w:p>
    <w:p w14:paraId="264895F1" w14:textId="77777777" w:rsidR="00E55397" w:rsidRDefault="00395F00">
      <w:pPr>
        <w:pStyle w:val="a3"/>
        <w:spacing w:line="321" w:lineRule="exact"/>
        <w:ind w:left="787"/>
        <w:jc w:val="left"/>
      </w:pPr>
      <w:r>
        <w:rPr>
          <w:color w:val="221F1F"/>
        </w:rPr>
        <w:t>порядок</w:t>
      </w:r>
      <w:r>
        <w:rPr>
          <w:color w:val="221F1F"/>
          <w:spacing w:val="-5"/>
        </w:rPr>
        <w:t xml:space="preserve"> </w:t>
      </w:r>
      <w:r>
        <w:rPr>
          <w:color w:val="221F1F"/>
        </w:rPr>
        <w:t>действий</w:t>
      </w:r>
      <w:r>
        <w:rPr>
          <w:color w:val="221F1F"/>
          <w:spacing w:val="-7"/>
        </w:rPr>
        <w:t xml:space="preserve"> </w:t>
      </w:r>
      <w:r>
        <w:rPr>
          <w:color w:val="221F1F"/>
        </w:rPr>
        <w:t>при</w:t>
      </w:r>
      <w:r>
        <w:rPr>
          <w:color w:val="221F1F"/>
          <w:spacing w:val="-7"/>
        </w:rPr>
        <w:t xml:space="preserve"> </w:t>
      </w:r>
      <w:r>
        <w:rPr>
          <w:color w:val="221F1F"/>
        </w:rPr>
        <w:t>пожаре</w:t>
      </w:r>
      <w:r>
        <w:rPr>
          <w:color w:val="221F1F"/>
          <w:spacing w:val="-4"/>
        </w:rPr>
        <w:t xml:space="preserve"> </w:t>
      </w:r>
      <w:r>
        <w:rPr>
          <w:color w:val="221F1F"/>
        </w:rPr>
        <w:t>на</w:t>
      </w:r>
      <w:r>
        <w:rPr>
          <w:color w:val="221F1F"/>
          <w:spacing w:val="-4"/>
        </w:rPr>
        <w:t xml:space="preserve"> </w:t>
      </w:r>
      <w:r>
        <w:rPr>
          <w:color w:val="221F1F"/>
          <w:spacing w:val="-2"/>
        </w:rPr>
        <w:t>транспорте;</w:t>
      </w:r>
    </w:p>
    <w:p w14:paraId="49ACF2DA" w14:textId="77777777" w:rsidR="00E55397" w:rsidRDefault="00395F00">
      <w:pPr>
        <w:pStyle w:val="a3"/>
        <w:ind w:left="787" w:right="806"/>
        <w:jc w:val="left"/>
      </w:pPr>
      <w:r>
        <w:rPr>
          <w:color w:val="221F1F"/>
        </w:rPr>
        <w:t>особенности</w:t>
      </w:r>
      <w:r>
        <w:rPr>
          <w:color w:val="221F1F"/>
          <w:spacing w:val="40"/>
        </w:rPr>
        <w:t xml:space="preserve"> </w:t>
      </w:r>
      <w:r>
        <w:rPr>
          <w:color w:val="221F1F"/>
        </w:rPr>
        <w:t>различных</w:t>
      </w:r>
      <w:r>
        <w:rPr>
          <w:color w:val="221F1F"/>
          <w:spacing w:val="40"/>
        </w:rPr>
        <w:t xml:space="preserve"> </w:t>
      </w:r>
      <w:r>
        <w:rPr>
          <w:color w:val="221F1F"/>
        </w:rPr>
        <w:t>видов</w:t>
      </w:r>
      <w:r>
        <w:rPr>
          <w:color w:val="221F1F"/>
          <w:spacing w:val="40"/>
        </w:rPr>
        <w:t xml:space="preserve"> </w:t>
      </w:r>
      <w:r>
        <w:rPr>
          <w:color w:val="221F1F"/>
        </w:rPr>
        <w:t>транспорта</w:t>
      </w:r>
      <w:r>
        <w:rPr>
          <w:color w:val="221F1F"/>
          <w:spacing w:val="40"/>
        </w:rPr>
        <w:t xml:space="preserve"> </w:t>
      </w:r>
      <w:r>
        <w:rPr>
          <w:color w:val="221F1F"/>
        </w:rPr>
        <w:t>(подземного,</w:t>
      </w:r>
      <w:r>
        <w:rPr>
          <w:color w:val="221F1F"/>
          <w:spacing w:val="40"/>
        </w:rPr>
        <w:t xml:space="preserve"> </w:t>
      </w:r>
      <w:r>
        <w:rPr>
          <w:color w:val="221F1F"/>
        </w:rPr>
        <w:t>железнодорожного,</w:t>
      </w:r>
      <w:r>
        <w:rPr>
          <w:color w:val="221F1F"/>
          <w:spacing w:val="40"/>
        </w:rPr>
        <w:t xml:space="preserve"> </w:t>
      </w:r>
      <w:proofErr w:type="gramStart"/>
      <w:r>
        <w:rPr>
          <w:color w:val="221F1F"/>
        </w:rPr>
        <w:t xml:space="preserve">вод- </w:t>
      </w:r>
      <w:proofErr w:type="spellStart"/>
      <w:r>
        <w:rPr>
          <w:color w:val="221F1F"/>
        </w:rPr>
        <w:t>ного</w:t>
      </w:r>
      <w:proofErr w:type="spellEnd"/>
      <w:proofErr w:type="gramEnd"/>
      <w:r>
        <w:rPr>
          <w:color w:val="221F1F"/>
        </w:rPr>
        <w:t>, воздушного);</w:t>
      </w:r>
    </w:p>
    <w:p w14:paraId="0AED66CC" w14:textId="77777777" w:rsidR="00E55397" w:rsidRDefault="00395F00">
      <w:pPr>
        <w:pStyle w:val="a3"/>
        <w:ind w:left="787" w:right="806"/>
        <w:jc w:val="left"/>
      </w:pPr>
      <w:r>
        <w:rPr>
          <w:color w:val="221F1F"/>
        </w:rPr>
        <w:t>обязанности</w:t>
      </w:r>
      <w:r>
        <w:rPr>
          <w:color w:val="221F1F"/>
          <w:spacing w:val="40"/>
        </w:rPr>
        <w:t xml:space="preserve"> </w:t>
      </w:r>
      <w:r>
        <w:rPr>
          <w:color w:val="221F1F"/>
        </w:rPr>
        <w:t>и</w:t>
      </w:r>
      <w:r>
        <w:rPr>
          <w:color w:val="221F1F"/>
          <w:spacing w:val="40"/>
        </w:rPr>
        <w:t xml:space="preserve"> </w:t>
      </w:r>
      <w:r>
        <w:rPr>
          <w:color w:val="221F1F"/>
        </w:rPr>
        <w:t>порядок</w:t>
      </w:r>
      <w:r>
        <w:rPr>
          <w:color w:val="221F1F"/>
          <w:spacing w:val="40"/>
        </w:rPr>
        <w:t xml:space="preserve"> </w:t>
      </w:r>
      <w:r>
        <w:rPr>
          <w:color w:val="221F1F"/>
        </w:rPr>
        <w:t>действий</w:t>
      </w:r>
      <w:r>
        <w:rPr>
          <w:color w:val="221F1F"/>
          <w:spacing w:val="40"/>
        </w:rPr>
        <w:t xml:space="preserve"> </w:t>
      </w:r>
      <w:r>
        <w:rPr>
          <w:color w:val="221F1F"/>
        </w:rPr>
        <w:t>пассажиров</w:t>
      </w:r>
      <w:r>
        <w:rPr>
          <w:color w:val="221F1F"/>
          <w:spacing w:val="40"/>
        </w:rPr>
        <w:t xml:space="preserve"> </w:t>
      </w:r>
      <w:r>
        <w:rPr>
          <w:color w:val="221F1F"/>
        </w:rPr>
        <w:t>при</w:t>
      </w:r>
      <w:r>
        <w:rPr>
          <w:color w:val="221F1F"/>
          <w:spacing w:val="40"/>
        </w:rPr>
        <w:t xml:space="preserve"> </w:t>
      </w:r>
      <w:r>
        <w:rPr>
          <w:color w:val="221F1F"/>
        </w:rPr>
        <w:t>различных</w:t>
      </w:r>
      <w:r>
        <w:rPr>
          <w:color w:val="221F1F"/>
          <w:spacing w:val="40"/>
        </w:rPr>
        <w:t xml:space="preserve"> </w:t>
      </w:r>
      <w:r>
        <w:rPr>
          <w:color w:val="221F1F"/>
        </w:rPr>
        <w:t>происшествиях</w:t>
      </w:r>
      <w:r>
        <w:rPr>
          <w:color w:val="221F1F"/>
          <w:spacing w:val="40"/>
        </w:rPr>
        <w:t xml:space="preserve"> </w:t>
      </w:r>
      <w:r>
        <w:rPr>
          <w:color w:val="221F1F"/>
        </w:rPr>
        <w:t>на отдельных видах транспорта, в том числе вызванных террористическим актом; первая помощь и последовательность её оказания;</w:t>
      </w:r>
    </w:p>
    <w:p w14:paraId="508D4C2B" w14:textId="77777777" w:rsidR="00E55397" w:rsidRDefault="00395F00">
      <w:pPr>
        <w:pStyle w:val="a3"/>
        <w:ind w:left="787"/>
        <w:jc w:val="left"/>
      </w:pPr>
      <w:r>
        <w:rPr>
          <w:color w:val="221F1F"/>
        </w:rPr>
        <w:t>правила и приёмы оказания первой помощи при различных травмах в результате</w:t>
      </w:r>
      <w:r>
        <w:rPr>
          <w:color w:val="221F1F"/>
          <w:spacing w:val="40"/>
        </w:rPr>
        <w:t xml:space="preserve"> </w:t>
      </w:r>
      <w:r>
        <w:rPr>
          <w:color w:val="221F1F"/>
        </w:rPr>
        <w:t>чрезвычайных ситуаций на транспорте.</w:t>
      </w:r>
    </w:p>
    <w:p w14:paraId="57AFDFF7" w14:textId="77777777" w:rsidR="00E55397" w:rsidRDefault="00395F00">
      <w:pPr>
        <w:pStyle w:val="a3"/>
        <w:spacing w:line="321" w:lineRule="exact"/>
        <w:ind w:left="787"/>
      </w:pPr>
      <w:r>
        <w:rPr>
          <w:color w:val="221F1F"/>
        </w:rPr>
        <w:t>МОДУЛЬ</w:t>
      </w:r>
      <w:r>
        <w:rPr>
          <w:color w:val="221F1F"/>
          <w:spacing w:val="-9"/>
        </w:rPr>
        <w:t xml:space="preserve"> </w:t>
      </w:r>
      <w:r>
        <w:rPr>
          <w:color w:val="221F1F"/>
        </w:rPr>
        <w:t>№</w:t>
      </w:r>
      <w:r>
        <w:rPr>
          <w:color w:val="221F1F"/>
          <w:spacing w:val="-8"/>
        </w:rPr>
        <w:t xml:space="preserve"> </w:t>
      </w:r>
      <w:r>
        <w:rPr>
          <w:color w:val="221F1F"/>
        </w:rPr>
        <w:t>4</w:t>
      </w:r>
      <w:r>
        <w:rPr>
          <w:color w:val="221F1F"/>
          <w:spacing w:val="-5"/>
        </w:rPr>
        <w:t xml:space="preserve"> </w:t>
      </w:r>
      <w:r>
        <w:rPr>
          <w:color w:val="221F1F"/>
        </w:rPr>
        <w:t>«БЕЗОПАСНОСТЬ</w:t>
      </w:r>
      <w:r>
        <w:rPr>
          <w:color w:val="221F1F"/>
          <w:spacing w:val="-6"/>
        </w:rPr>
        <w:t xml:space="preserve"> </w:t>
      </w:r>
      <w:r>
        <w:rPr>
          <w:color w:val="221F1F"/>
        </w:rPr>
        <w:t>В</w:t>
      </w:r>
      <w:r>
        <w:rPr>
          <w:color w:val="221F1F"/>
          <w:spacing w:val="-5"/>
        </w:rPr>
        <w:t xml:space="preserve"> </w:t>
      </w:r>
      <w:r>
        <w:rPr>
          <w:color w:val="221F1F"/>
        </w:rPr>
        <w:t>ОБЩЕСТВЕННЫХ</w:t>
      </w:r>
      <w:r>
        <w:rPr>
          <w:color w:val="221F1F"/>
          <w:spacing w:val="-6"/>
        </w:rPr>
        <w:t xml:space="preserve"> </w:t>
      </w:r>
      <w:r>
        <w:rPr>
          <w:color w:val="221F1F"/>
          <w:spacing w:val="-2"/>
        </w:rPr>
        <w:t>МЕСТАХ»:</w:t>
      </w:r>
    </w:p>
    <w:p w14:paraId="112FF87A" w14:textId="77777777" w:rsidR="00E55397" w:rsidRDefault="00395F00">
      <w:pPr>
        <w:pStyle w:val="a3"/>
        <w:spacing w:line="242" w:lineRule="auto"/>
        <w:ind w:left="787"/>
        <w:jc w:val="left"/>
      </w:pPr>
      <w:r>
        <w:rPr>
          <w:color w:val="221F1F"/>
        </w:rPr>
        <w:t>общественные места и их характеристики, потенциальные источники опасности в общественных местах;</w:t>
      </w:r>
    </w:p>
    <w:p w14:paraId="785C0974" w14:textId="77777777" w:rsidR="00E55397" w:rsidRDefault="00395F00">
      <w:pPr>
        <w:pStyle w:val="a3"/>
        <w:spacing w:line="317" w:lineRule="exact"/>
        <w:ind w:left="787"/>
        <w:jc w:val="left"/>
      </w:pPr>
      <w:r>
        <w:rPr>
          <w:color w:val="221F1F"/>
        </w:rPr>
        <w:t>правила</w:t>
      </w:r>
      <w:r>
        <w:rPr>
          <w:color w:val="221F1F"/>
          <w:spacing w:val="-8"/>
        </w:rPr>
        <w:t xml:space="preserve"> </w:t>
      </w:r>
      <w:r>
        <w:rPr>
          <w:color w:val="221F1F"/>
        </w:rPr>
        <w:t>вызова</w:t>
      </w:r>
      <w:r>
        <w:rPr>
          <w:color w:val="221F1F"/>
          <w:spacing w:val="-7"/>
        </w:rPr>
        <w:t xml:space="preserve"> </w:t>
      </w:r>
      <w:r>
        <w:rPr>
          <w:color w:val="221F1F"/>
        </w:rPr>
        <w:t>экстренных</w:t>
      </w:r>
      <w:r>
        <w:rPr>
          <w:color w:val="221F1F"/>
          <w:spacing w:val="-4"/>
        </w:rPr>
        <w:t xml:space="preserve"> </w:t>
      </w:r>
      <w:r>
        <w:rPr>
          <w:color w:val="221F1F"/>
        </w:rPr>
        <w:t>служб</w:t>
      </w:r>
      <w:r>
        <w:rPr>
          <w:color w:val="221F1F"/>
          <w:spacing w:val="-5"/>
        </w:rPr>
        <w:t xml:space="preserve"> </w:t>
      </w:r>
      <w:r>
        <w:rPr>
          <w:color w:val="221F1F"/>
        </w:rPr>
        <w:t>и</w:t>
      </w:r>
      <w:r>
        <w:rPr>
          <w:color w:val="221F1F"/>
          <w:spacing w:val="-9"/>
        </w:rPr>
        <w:t xml:space="preserve"> </w:t>
      </w:r>
      <w:r>
        <w:rPr>
          <w:color w:val="221F1F"/>
        </w:rPr>
        <w:t>порядок</w:t>
      </w:r>
      <w:r>
        <w:rPr>
          <w:color w:val="221F1F"/>
          <w:spacing w:val="-5"/>
        </w:rPr>
        <w:t xml:space="preserve"> </w:t>
      </w:r>
      <w:r>
        <w:rPr>
          <w:color w:val="221F1F"/>
        </w:rPr>
        <w:t>взаимодействия</w:t>
      </w:r>
      <w:r>
        <w:rPr>
          <w:color w:val="221F1F"/>
          <w:spacing w:val="-6"/>
        </w:rPr>
        <w:t xml:space="preserve"> </w:t>
      </w:r>
      <w:r>
        <w:rPr>
          <w:color w:val="221F1F"/>
        </w:rPr>
        <w:t>с</w:t>
      </w:r>
      <w:r>
        <w:rPr>
          <w:color w:val="221F1F"/>
          <w:spacing w:val="-5"/>
        </w:rPr>
        <w:t xml:space="preserve"> </w:t>
      </w:r>
      <w:r>
        <w:rPr>
          <w:color w:val="221F1F"/>
          <w:spacing w:val="-2"/>
        </w:rPr>
        <w:t>ними;</w:t>
      </w:r>
    </w:p>
    <w:p w14:paraId="7DE39CA0" w14:textId="77777777" w:rsidR="00E55397" w:rsidRDefault="00395F00">
      <w:pPr>
        <w:pStyle w:val="a3"/>
        <w:ind w:left="787"/>
        <w:jc w:val="left"/>
      </w:pPr>
      <w:r>
        <w:rPr>
          <w:color w:val="221F1F"/>
        </w:rPr>
        <w:t>массовые мероприятия и правила подготовки к ним, оборудование мест массового пребывания людей;</w:t>
      </w:r>
    </w:p>
    <w:p w14:paraId="1FFC9F23" w14:textId="77777777" w:rsidR="00E55397" w:rsidRDefault="00395F00">
      <w:pPr>
        <w:pStyle w:val="a3"/>
        <w:ind w:left="787" w:right="1564"/>
        <w:jc w:val="left"/>
      </w:pPr>
      <w:r>
        <w:rPr>
          <w:color w:val="221F1F"/>
        </w:rPr>
        <w:t>порядок</w:t>
      </w:r>
      <w:r>
        <w:rPr>
          <w:color w:val="221F1F"/>
          <w:spacing w:val="-5"/>
        </w:rPr>
        <w:t xml:space="preserve"> </w:t>
      </w:r>
      <w:r>
        <w:rPr>
          <w:color w:val="221F1F"/>
        </w:rPr>
        <w:t>действий</w:t>
      </w:r>
      <w:r>
        <w:rPr>
          <w:color w:val="221F1F"/>
          <w:spacing w:val="-8"/>
        </w:rPr>
        <w:t xml:space="preserve"> </w:t>
      </w:r>
      <w:r>
        <w:rPr>
          <w:color w:val="221F1F"/>
        </w:rPr>
        <w:t>при</w:t>
      </w:r>
      <w:r>
        <w:rPr>
          <w:color w:val="221F1F"/>
          <w:spacing w:val="-8"/>
        </w:rPr>
        <w:t xml:space="preserve"> </w:t>
      </w:r>
      <w:r>
        <w:rPr>
          <w:color w:val="221F1F"/>
        </w:rPr>
        <w:t>беспорядках</w:t>
      </w:r>
      <w:r>
        <w:rPr>
          <w:color w:val="221F1F"/>
          <w:spacing w:val="-4"/>
        </w:rPr>
        <w:t xml:space="preserve"> </w:t>
      </w:r>
      <w:r>
        <w:rPr>
          <w:color w:val="221F1F"/>
        </w:rPr>
        <w:t>в</w:t>
      </w:r>
      <w:r>
        <w:rPr>
          <w:color w:val="221F1F"/>
          <w:spacing w:val="-6"/>
        </w:rPr>
        <w:t xml:space="preserve"> </w:t>
      </w:r>
      <w:r>
        <w:rPr>
          <w:color w:val="221F1F"/>
        </w:rPr>
        <w:t>местах</w:t>
      </w:r>
      <w:r>
        <w:rPr>
          <w:color w:val="221F1F"/>
          <w:spacing w:val="-4"/>
        </w:rPr>
        <w:t xml:space="preserve"> </w:t>
      </w:r>
      <w:r>
        <w:rPr>
          <w:color w:val="221F1F"/>
        </w:rPr>
        <w:t>массового</w:t>
      </w:r>
      <w:r>
        <w:rPr>
          <w:color w:val="221F1F"/>
          <w:spacing w:val="-4"/>
        </w:rPr>
        <w:t xml:space="preserve"> </w:t>
      </w:r>
      <w:r>
        <w:rPr>
          <w:color w:val="221F1F"/>
        </w:rPr>
        <w:t>пребывания</w:t>
      </w:r>
      <w:r>
        <w:rPr>
          <w:color w:val="221F1F"/>
          <w:spacing w:val="-5"/>
        </w:rPr>
        <w:t xml:space="preserve"> </w:t>
      </w:r>
      <w:r>
        <w:rPr>
          <w:color w:val="221F1F"/>
        </w:rPr>
        <w:t>людей; порядок действий при попадании в толпу и давку;</w:t>
      </w:r>
    </w:p>
    <w:p w14:paraId="3971C2AE" w14:textId="77777777" w:rsidR="00E55397" w:rsidRDefault="00E55397">
      <w:pPr>
        <w:sectPr w:rsidR="00E55397">
          <w:pgSz w:w="11910" w:h="16840"/>
          <w:pgMar w:top="460" w:right="160" w:bottom="280" w:left="180" w:header="720" w:footer="720" w:gutter="0"/>
          <w:cols w:space="720"/>
        </w:sectPr>
      </w:pPr>
    </w:p>
    <w:p w14:paraId="5C465331" w14:textId="77777777" w:rsidR="00E55397" w:rsidRDefault="00395F00">
      <w:pPr>
        <w:pStyle w:val="a3"/>
        <w:spacing w:before="76"/>
        <w:ind w:left="787" w:right="2662"/>
      </w:pPr>
      <w:r>
        <w:rPr>
          <w:color w:val="221F1F"/>
        </w:rPr>
        <w:lastRenderedPageBreak/>
        <w:t>порядок</w:t>
      </w:r>
      <w:r>
        <w:rPr>
          <w:color w:val="221F1F"/>
          <w:spacing w:val="-4"/>
        </w:rPr>
        <w:t xml:space="preserve"> </w:t>
      </w:r>
      <w:r>
        <w:rPr>
          <w:color w:val="221F1F"/>
        </w:rPr>
        <w:t>действий</w:t>
      </w:r>
      <w:r>
        <w:rPr>
          <w:color w:val="221F1F"/>
          <w:spacing w:val="-7"/>
        </w:rPr>
        <w:t xml:space="preserve"> </w:t>
      </w:r>
      <w:r>
        <w:rPr>
          <w:color w:val="221F1F"/>
        </w:rPr>
        <w:t>при</w:t>
      </w:r>
      <w:r>
        <w:rPr>
          <w:color w:val="221F1F"/>
          <w:spacing w:val="-7"/>
        </w:rPr>
        <w:t xml:space="preserve"> </w:t>
      </w:r>
      <w:r>
        <w:rPr>
          <w:color w:val="221F1F"/>
        </w:rPr>
        <w:t>обнаружении</w:t>
      </w:r>
      <w:r>
        <w:rPr>
          <w:color w:val="221F1F"/>
          <w:spacing w:val="-4"/>
        </w:rPr>
        <w:t xml:space="preserve"> </w:t>
      </w:r>
      <w:r>
        <w:rPr>
          <w:color w:val="221F1F"/>
        </w:rPr>
        <w:t>угрозы</w:t>
      </w:r>
      <w:r>
        <w:rPr>
          <w:color w:val="221F1F"/>
          <w:spacing w:val="-4"/>
        </w:rPr>
        <w:t xml:space="preserve"> </w:t>
      </w:r>
      <w:r>
        <w:rPr>
          <w:color w:val="221F1F"/>
        </w:rPr>
        <w:t>возникновения</w:t>
      </w:r>
      <w:r>
        <w:rPr>
          <w:color w:val="221F1F"/>
          <w:spacing w:val="-7"/>
        </w:rPr>
        <w:t xml:space="preserve"> </w:t>
      </w:r>
      <w:r>
        <w:rPr>
          <w:color w:val="221F1F"/>
        </w:rPr>
        <w:t>пожара; порядок действий при эвакуации из общественных мест и зданий;</w:t>
      </w:r>
    </w:p>
    <w:p w14:paraId="10F271AB" w14:textId="77777777" w:rsidR="00E55397" w:rsidRDefault="00395F00">
      <w:pPr>
        <w:pStyle w:val="a3"/>
        <w:spacing w:line="242" w:lineRule="auto"/>
        <w:ind w:left="787" w:right="807"/>
      </w:pPr>
      <w:r>
        <w:rPr>
          <w:color w:val="221F1F"/>
        </w:rPr>
        <w:t xml:space="preserve">опасности криминогенного и антиобщественного характера в общественных </w:t>
      </w:r>
      <w:proofErr w:type="gramStart"/>
      <w:r>
        <w:rPr>
          <w:color w:val="221F1F"/>
        </w:rPr>
        <w:t xml:space="preserve">ме- </w:t>
      </w:r>
      <w:proofErr w:type="spellStart"/>
      <w:r>
        <w:rPr>
          <w:color w:val="221F1F"/>
        </w:rPr>
        <w:t>стах</w:t>
      </w:r>
      <w:proofErr w:type="spellEnd"/>
      <w:proofErr w:type="gramEnd"/>
      <w:r>
        <w:rPr>
          <w:color w:val="221F1F"/>
        </w:rPr>
        <w:t>, порядок действий при их возникновении;</w:t>
      </w:r>
    </w:p>
    <w:p w14:paraId="3FFF720E" w14:textId="77777777" w:rsidR="00E55397" w:rsidRDefault="00395F00">
      <w:pPr>
        <w:pStyle w:val="a3"/>
        <w:ind w:left="787" w:right="809"/>
      </w:pPr>
      <w:r>
        <w:rPr>
          <w:color w:val="221F1F"/>
        </w:rPr>
        <w:t>порядок действий при обнаружении бесхозных (потенциально опасных) вещей и предметов,</w:t>
      </w:r>
      <w:r>
        <w:rPr>
          <w:color w:val="221F1F"/>
          <w:spacing w:val="-18"/>
        </w:rPr>
        <w:t xml:space="preserve"> </w:t>
      </w:r>
      <w:r>
        <w:rPr>
          <w:color w:val="221F1F"/>
        </w:rPr>
        <w:t>а</w:t>
      </w:r>
      <w:r>
        <w:rPr>
          <w:color w:val="221F1F"/>
          <w:spacing w:val="-17"/>
        </w:rPr>
        <w:t xml:space="preserve"> </w:t>
      </w:r>
      <w:r>
        <w:rPr>
          <w:color w:val="221F1F"/>
        </w:rPr>
        <w:t>также</w:t>
      </w:r>
      <w:r>
        <w:rPr>
          <w:color w:val="221F1F"/>
          <w:spacing w:val="-16"/>
        </w:rPr>
        <w:t xml:space="preserve"> </w:t>
      </w:r>
      <w:r>
        <w:rPr>
          <w:color w:val="221F1F"/>
        </w:rPr>
        <w:t>в</w:t>
      </w:r>
      <w:r>
        <w:rPr>
          <w:color w:val="221F1F"/>
          <w:spacing w:val="-17"/>
        </w:rPr>
        <w:t xml:space="preserve"> </w:t>
      </w:r>
      <w:r>
        <w:rPr>
          <w:color w:val="221F1F"/>
        </w:rPr>
        <w:t>условиях</w:t>
      </w:r>
      <w:r>
        <w:rPr>
          <w:color w:val="221F1F"/>
          <w:spacing w:val="-15"/>
        </w:rPr>
        <w:t xml:space="preserve"> </w:t>
      </w:r>
      <w:r>
        <w:rPr>
          <w:color w:val="221F1F"/>
        </w:rPr>
        <w:t>совершения</w:t>
      </w:r>
      <w:r>
        <w:rPr>
          <w:color w:val="221F1F"/>
          <w:spacing w:val="-16"/>
        </w:rPr>
        <w:t xml:space="preserve"> </w:t>
      </w:r>
      <w:r>
        <w:rPr>
          <w:color w:val="221F1F"/>
        </w:rPr>
        <w:t>террористического</w:t>
      </w:r>
      <w:r>
        <w:rPr>
          <w:color w:val="221F1F"/>
          <w:spacing w:val="-15"/>
        </w:rPr>
        <w:t xml:space="preserve"> </w:t>
      </w:r>
      <w:r>
        <w:rPr>
          <w:color w:val="221F1F"/>
        </w:rPr>
        <w:t>акта,</w:t>
      </w:r>
      <w:r>
        <w:rPr>
          <w:color w:val="221F1F"/>
          <w:spacing w:val="-17"/>
        </w:rPr>
        <w:t xml:space="preserve"> </w:t>
      </w:r>
      <w:r>
        <w:rPr>
          <w:color w:val="221F1F"/>
        </w:rPr>
        <w:t>в</w:t>
      </w:r>
      <w:r>
        <w:rPr>
          <w:color w:val="221F1F"/>
          <w:spacing w:val="-17"/>
        </w:rPr>
        <w:t xml:space="preserve"> </w:t>
      </w:r>
      <w:r>
        <w:rPr>
          <w:color w:val="221F1F"/>
        </w:rPr>
        <w:t>том</w:t>
      </w:r>
      <w:r>
        <w:rPr>
          <w:color w:val="221F1F"/>
          <w:spacing w:val="-16"/>
        </w:rPr>
        <w:t xml:space="preserve"> </w:t>
      </w:r>
      <w:r>
        <w:rPr>
          <w:color w:val="221F1F"/>
        </w:rPr>
        <w:t>числе</w:t>
      </w:r>
      <w:r>
        <w:rPr>
          <w:color w:val="221F1F"/>
          <w:spacing w:val="-18"/>
        </w:rPr>
        <w:t xml:space="preserve"> </w:t>
      </w:r>
      <w:r>
        <w:rPr>
          <w:color w:val="221F1F"/>
        </w:rPr>
        <w:t>при захвате и освобождении заложников;</w:t>
      </w:r>
    </w:p>
    <w:p w14:paraId="45C7611F" w14:textId="77777777" w:rsidR="00E55397" w:rsidRDefault="00395F00">
      <w:pPr>
        <w:pStyle w:val="a3"/>
        <w:ind w:left="787" w:right="1898"/>
      </w:pPr>
      <w:r>
        <w:rPr>
          <w:color w:val="221F1F"/>
        </w:rPr>
        <w:t>порядок</w:t>
      </w:r>
      <w:r>
        <w:rPr>
          <w:color w:val="221F1F"/>
          <w:spacing w:val="-6"/>
        </w:rPr>
        <w:t xml:space="preserve"> </w:t>
      </w:r>
      <w:r>
        <w:rPr>
          <w:color w:val="221F1F"/>
        </w:rPr>
        <w:t>действий</w:t>
      </w:r>
      <w:r>
        <w:rPr>
          <w:color w:val="221F1F"/>
          <w:spacing w:val="-9"/>
        </w:rPr>
        <w:t xml:space="preserve"> </w:t>
      </w:r>
      <w:r>
        <w:rPr>
          <w:color w:val="221F1F"/>
        </w:rPr>
        <w:t>при</w:t>
      </w:r>
      <w:r>
        <w:rPr>
          <w:color w:val="221F1F"/>
          <w:spacing w:val="-6"/>
        </w:rPr>
        <w:t xml:space="preserve"> </w:t>
      </w:r>
      <w:r>
        <w:rPr>
          <w:color w:val="221F1F"/>
        </w:rPr>
        <w:t>взаимодействии</w:t>
      </w:r>
      <w:r>
        <w:rPr>
          <w:color w:val="221F1F"/>
          <w:spacing w:val="-9"/>
        </w:rPr>
        <w:t xml:space="preserve"> </w:t>
      </w:r>
      <w:r>
        <w:rPr>
          <w:color w:val="221F1F"/>
        </w:rPr>
        <w:t>с</w:t>
      </w:r>
      <w:r>
        <w:rPr>
          <w:color w:val="221F1F"/>
          <w:spacing w:val="-6"/>
        </w:rPr>
        <w:t xml:space="preserve"> </w:t>
      </w:r>
      <w:r>
        <w:rPr>
          <w:color w:val="221F1F"/>
        </w:rPr>
        <w:t>правоохранительными</w:t>
      </w:r>
      <w:r>
        <w:rPr>
          <w:color w:val="221F1F"/>
          <w:spacing w:val="-9"/>
        </w:rPr>
        <w:t xml:space="preserve"> </w:t>
      </w:r>
      <w:r>
        <w:rPr>
          <w:color w:val="221F1F"/>
        </w:rPr>
        <w:t>органами. МОДУЛЬ № 5 «БЕЗОПАСНОСТЬ В ПРИРОДНОЙ СРЕДЕ»:</w:t>
      </w:r>
    </w:p>
    <w:p w14:paraId="0CE5BA88" w14:textId="77777777" w:rsidR="00E55397" w:rsidRDefault="00395F00">
      <w:pPr>
        <w:pStyle w:val="a3"/>
        <w:spacing w:line="322" w:lineRule="exact"/>
        <w:ind w:left="787"/>
        <w:jc w:val="left"/>
      </w:pPr>
      <w:r>
        <w:rPr>
          <w:color w:val="221F1F"/>
        </w:rPr>
        <w:t>чрезвычайные</w:t>
      </w:r>
      <w:r>
        <w:rPr>
          <w:color w:val="221F1F"/>
          <w:spacing w:val="-8"/>
        </w:rPr>
        <w:t xml:space="preserve"> </w:t>
      </w:r>
      <w:r>
        <w:rPr>
          <w:color w:val="221F1F"/>
        </w:rPr>
        <w:t>ситуации</w:t>
      </w:r>
      <w:r>
        <w:rPr>
          <w:color w:val="221F1F"/>
          <w:spacing w:val="-6"/>
        </w:rPr>
        <w:t xml:space="preserve"> </w:t>
      </w:r>
      <w:r>
        <w:rPr>
          <w:color w:val="221F1F"/>
        </w:rPr>
        <w:t>природного</w:t>
      </w:r>
      <w:r>
        <w:rPr>
          <w:color w:val="221F1F"/>
          <w:spacing w:val="-8"/>
        </w:rPr>
        <w:t xml:space="preserve"> </w:t>
      </w:r>
      <w:r>
        <w:rPr>
          <w:color w:val="221F1F"/>
        </w:rPr>
        <w:t>характера</w:t>
      </w:r>
      <w:r>
        <w:rPr>
          <w:color w:val="221F1F"/>
          <w:spacing w:val="-6"/>
        </w:rPr>
        <w:t xml:space="preserve"> </w:t>
      </w:r>
      <w:r>
        <w:rPr>
          <w:color w:val="221F1F"/>
        </w:rPr>
        <w:t>и</w:t>
      </w:r>
      <w:r>
        <w:rPr>
          <w:color w:val="221F1F"/>
          <w:spacing w:val="-6"/>
        </w:rPr>
        <w:t xml:space="preserve"> </w:t>
      </w:r>
      <w:r>
        <w:rPr>
          <w:color w:val="221F1F"/>
        </w:rPr>
        <w:t>их</w:t>
      </w:r>
      <w:r>
        <w:rPr>
          <w:color w:val="221F1F"/>
          <w:spacing w:val="-4"/>
        </w:rPr>
        <w:t xml:space="preserve"> </w:t>
      </w:r>
      <w:r>
        <w:rPr>
          <w:color w:val="221F1F"/>
          <w:spacing w:val="-2"/>
        </w:rPr>
        <w:t>классификация;</w:t>
      </w:r>
    </w:p>
    <w:p w14:paraId="6431A5D5" w14:textId="77777777" w:rsidR="00E55397" w:rsidRDefault="00395F00">
      <w:pPr>
        <w:pStyle w:val="a3"/>
        <w:ind w:left="787" w:right="806"/>
        <w:jc w:val="left"/>
      </w:pPr>
      <w:r>
        <w:rPr>
          <w:color w:val="221F1F"/>
        </w:rPr>
        <w:t>правила</w:t>
      </w:r>
      <w:r>
        <w:rPr>
          <w:color w:val="221F1F"/>
          <w:spacing w:val="40"/>
        </w:rPr>
        <w:t xml:space="preserve"> </w:t>
      </w:r>
      <w:r>
        <w:rPr>
          <w:color w:val="221F1F"/>
        </w:rPr>
        <w:t>поведения,</w:t>
      </w:r>
      <w:r>
        <w:rPr>
          <w:color w:val="221F1F"/>
          <w:spacing w:val="38"/>
        </w:rPr>
        <w:t xml:space="preserve"> </w:t>
      </w:r>
      <w:r>
        <w:rPr>
          <w:color w:val="221F1F"/>
        </w:rPr>
        <w:t>необходимые</w:t>
      </w:r>
      <w:r>
        <w:rPr>
          <w:color w:val="221F1F"/>
          <w:spacing w:val="40"/>
        </w:rPr>
        <w:t xml:space="preserve"> </w:t>
      </w:r>
      <w:r>
        <w:rPr>
          <w:color w:val="221F1F"/>
        </w:rPr>
        <w:t>для</w:t>
      </w:r>
      <w:r>
        <w:rPr>
          <w:color w:val="221F1F"/>
          <w:spacing w:val="40"/>
        </w:rPr>
        <w:t xml:space="preserve"> </w:t>
      </w:r>
      <w:r>
        <w:rPr>
          <w:color w:val="221F1F"/>
        </w:rPr>
        <w:t>снижения</w:t>
      </w:r>
      <w:r>
        <w:rPr>
          <w:color w:val="221F1F"/>
          <w:spacing w:val="38"/>
        </w:rPr>
        <w:t xml:space="preserve"> </w:t>
      </w:r>
      <w:r>
        <w:rPr>
          <w:color w:val="221F1F"/>
        </w:rPr>
        <w:t>риска</w:t>
      </w:r>
      <w:r>
        <w:rPr>
          <w:color w:val="221F1F"/>
          <w:spacing w:val="40"/>
        </w:rPr>
        <w:t xml:space="preserve"> </w:t>
      </w:r>
      <w:r>
        <w:rPr>
          <w:color w:val="221F1F"/>
        </w:rPr>
        <w:t>встречи</w:t>
      </w:r>
      <w:r>
        <w:rPr>
          <w:color w:val="221F1F"/>
          <w:spacing w:val="40"/>
        </w:rPr>
        <w:t xml:space="preserve"> </w:t>
      </w:r>
      <w:r>
        <w:rPr>
          <w:color w:val="221F1F"/>
        </w:rPr>
        <w:t>с</w:t>
      </w:r>
      <w:r>
        <w:rPr>
          <w:color w:val="221F1F"/>
          <w:spacing w:val="40"/>
        </w:rPr>
        <w:t xml:space="preserve"> </w:t>
      </w:r>
      <w:r>
        <w:rPr>
          <w:color w:val="221F1F"/>
        </w:rPr>
        <w:t>дикими</w:t>
      </w:r>
      <w:r>
        <w:rPr>
          <w:color w:val="221F1F"/>
          <w:spacing w:val="40"/>
        </w:rPr>
        <w:t xml:space="preserve"> </w:t>
      </w:r>
      <w:proofErr w:type="gramStart"/>
      <w:r>
        <w:rPr>
          <w:color w:val="221F1F"/>
        </w:rPr>
        <w:t xml:space="preserve">живот- </w:t>
      </w:r>
      <w:proofErr w:type="spellStart"/>
      <w:r>
        <w:rPr>
          <w:color w:val="221F1F"/>
        </w:rPr>
        <w:t>ными</w:t>
      </w:r>
      <w:proofErr w:type="spellEnd"/>
      <w:proofErr w:type="gramEnd"/>
      <w:r>
        <w:rPr>
          <w:color w:val="221F1F"/>
        </w:rPr>
        <w:t>, порядок действий при встрече с ними;</w:t>
      </w:r>
    </w:p>
    <w:p w14:paraId="5FB3BF95" w14:textId="77777777" w:rsidR="00E55397" w:rsidRDefault="00395F00">
      <w:pPr>
        <w:pStyle w:val="a3"/>
        <w:ind w:left="787" w:right="806"/>
        <w:jc w:val="left"/>
      </w:pPr>
      <w:r>
        <w:rPr>
          <w:color w:val="221F1F"/>
        </w:rPr>
        <w:t>порядок</w:t>
      </w:r>
      <w:r>
        <w:rPr>
          <w:color w:val="221F1F"/>
          <w:spacing w:val="-3"/>
        </w:rPr>
        <w:t xml:space="preserve"> </w:t>
      </w:r>
      <w:r>
        <w:rPr>
          <w:color w:val="221F1F"/>
        </w:rPr>
        <w:t>действий</w:t>
      </w:r>
      <w:r>
        <w:rPr>
          <w:color w:val="221F1F"/>
          <w:spacing w:val="-6"/>
        </w:rPr>
        <w:t xml:space="preserve"> </w:t>
      </w:r>
      <w:r>
        <w:rPr>
          <w:color w:val="221F1F"/>
        </w:rPr>
        <w:t>при</w:t>
      </w:r>
      <w:r>
        <w:rPr>
          <w:color w:val="221F1F"/>
          <w:spacing w:val="-3"/>
        </w:rPr>
        <w:t xml:space="preserve"> </w:t>
      </w:r>
      <w:r>
        <w:rPr>
          <w:color w:val="221F1F"/>
        </w:rPr>
        <w:t>укусах</w:t>
      </w:r>
      <w:r>
        <w:rPr>
          <w:color w:val="221F1F"/>
          <w:spacing w:val="-2"/>
        </w:rPr>
        <w:t xml:space="preserve"> </w:t>
      </w:r>
      <w:r>
        <w:rPr>
          <w:color w:val="221F1F"/>
        </w:rPr>
        <w:t>диких</w:t>
      </w:r>
      <w:r>
        <w:rPr>
          <w:color w:val="221F1F"/>
          <w:spacing w:val="-2"/>
        </w:rPr>
        <w:t xml:space="preserve"> </w:t>
      </w:r>
      <w:r>
        <w:rPr>
          <w:color w:val="221F1F"/>
        </w:rPr>
        <w:t>животных,</w:t>
      </w:r>
      <w:r>
        <w:rPr>
          <w:color w:val="221F1F"/>
          <w:spacing w:val="-4"/>
        </w:rPr>
        <w:t xml:space="preserve"> </w:t>
      </w:r>
      <w:r>
        <w:rPr>
          <w:color w:val="221F1F"/>
        </w:rPr>
        <w:t>змей,</w:t>
      </w:r>
      <w:r>
        <w:rPr>
          <w:color w:val="221F1F"/>
          <w:spacing w:val="-4"/>
        </w:rPr>
        <w:t xml:space="preserve"> </w:t>
      </w:r>
      <w:r>
        <w:rPr>
          <w:color w:val="221F1F"/>
        </w:rPr>
        <w:t>пауков,</w:t>
      </w:r>
      <w:r>
        <w:rPr>
          <w:color w:val="221F1F"/>
          <w:spacing w:val="-4"/>
        </w:rPr>
        <w:t xml:space="preserve"> </w:t>
      </w:r>
      <w:r>
        <w:rPr>
          <w:color w:val="221F1F"/>
        </w:rPr>
        <w:t>клещей</w:t>
      </w:r>
      <w:r>
        <w:rPr>
          <w:color w:val="221F1F"/>
          <w:spacing w:val="-2"/>
        </w:rPr>
        <w:t xml:space="preserve"> </w:t>
      </w:r>
      <w:r>
        <w:rPr>
          <w:color w:val="221F1F"/>
        </w:rPr>
        <w:t>и</w:t>
      </w:r>
      <w:r>
        <w:rPr>
          <w:color w:val="221F1F"/>
          <w:spacing w:val="-6"/>
        </w:rPr>
        <w:t xml:space="preserve"> </w:t>
      </w:r>
      <w:r>
        <w:rPr>
          <w:color w:val="221F1F"/>
        </w:rPr>
        <w:t xml:space="preserve">насекомых; различия съедобных и ядовитых грибов и растений, правила поведения, </w:t>
      </w:r>
      <w:proofErr w:type="spellStart"/>
      <w:r>
        <w:rPr>
          <w:color w:val="221F1F"/>
        </w:rPr>
        <w:t>необхо</w:t>
      </w:r>
      <w:proofErr w:type="spellEnd"/>
      <w:r>
        <w:rPr>
          <w:color w:val="221F1F"/>
        </w:rPr>
        <w:t>-</w:t>
      </w:r>
      <w:r>
        <w:rPr>
          <w:color w:val="221F1F"/>
          <w:spacing w:val="80"/>
          <w:w w:val="150"/>
        </w:rPr>
        <w:t xml:space="preserve"> </w:t>
      </w:r>
      <w:proofErr w:type="spellStart"/>
      <w:r>
        <w:rPr>
          <w:color w:val="221F1F"/>
        </w:rPr>
        <w:t>димые</w:t>
      </w:r>
      <w:proofErr w:type="spellEnd"/>
      <w:r>
        <w:rPr>
          <w:color w:val="221F1F"/>
        </w:rPr>
        <w:t xml:space="preserve"> для снижения риска отравления ядовитыми грибами и растениями; автономные</w:t>
      </w:r>
      <w:r>
        <w:rPr>
          <w:color w:val="221F1F"/>
          <w:spacing w:val="40"/>
        </w:rPr>
        <w:t xml:space="preserve"> </w:t>
      </w:r>
      <w:r>
        <w:rPr>
          <w:color w:val="221F1F"/>
        </w:rPr>
        <w:t>условия,</w:t>
      </w:r>
      <w:r>
        <w:rPr>
          <w:color w:val="221F1F"/>
          <w:spacing w:val="40"/>
        </w:rPr>
        <w:t xml:space="preserve"> </w:t>
      </w:r>
      <w:r>
        <w:rPr>
          <w:color w:val="221F1F"/>
        </w:rPr>
        <w:t>их</w:t>
      </w:r>
      <w:r>
        <w:rPr>
          <w:color w:val="221F1F"/>
          <w:spacing w:val="40"/>
        </w:rPr>
        <w:t xml:space="preserve"> </w:t>
      </w:r>
      <w:r>
        <w:rPr>
          <w:color w:val="221F1F"/>
        </w:rPr>
        <w:t>особенности</w:t>
      </w:r>
      <w:r>
        <w:rPr>
          <w:color w:val="221F1F"/>
          <w:spacing w:val="40"/>
        </w:rPr>
        <w:t xml:space="preserve"> </w:t>
      </w:r>
      <w:r>
        <w:rPr>
          <w:color w:val="221F1F"/>
        </w:rPr>
        <w:t>и</w:t>
      </w:r>
      <w:r>
        <w:rPr>
          <w:color w:val="221F1F"/>
          <w:spacing w:val="40"/>
        </w:rPr>
        <w:t xml:space="preserve"> </w:t>
      </w:r>
      <w:r>
        <w:rPr>
          <w:color w:val="221F1F"/>
        </w:rPr>
        <w:t>опасности,</w:t>
      </w:r>
      <w:r>
        <w:rPr>
          <w:color w:val="221F1F"/>
          <w:spacing w:val="40"/>
        </w:rPr>
        <w:t xml:space="preserve"> </w:t>
      </w:r>
      <w:r>
        <w:rPr>
          <w:color w:val="221F1F"/>
        </w:rPr>
        <w:t>правила</w:t>
      </w:r>
      <w:r>
        <w:rPr>
          <w:color w:val="221F1F"/>
          <w:spacing w:val="40"/>
        </w:rPr>
        <w:t xml:space="preserve"> </w:t>
      </w:r>
      <w:r>
        <w:rPr>
          <w:color w:val="221F1F"/>
        </w:rPr>
        <w:t>подготовки</w:t>
      </w:r>
      <w:r>
        <w:rPr>
          <w:color w:val="221F1F"/>
          <w:spacing w:val="40"/>
        </w:rPr>
        <w:t xml:space="preserve"> </w:t>
      </w:r>
      <w:r>
        <w:rPr>
          <w:color w:val="221F1F"/>
        </w:rPr>
        <w:t>к</w:t>
      </w:r>
      <w:r>
        <w:rPr>
          <w:color w:val="221F1F"/>
          <w:spacing w:val="40"/>
        </w:rPr>
        <w:t xml:space="preserve"> </w:t>
      </w:r>
      <w:r>
        <w:rPr>
          <w:color w:val="221F1F"/>
        </w:rPr>
        <w:t>дли-</w:t>
      </w:r>
      <w:r>
        <w:rPr>
          <w:color w:val="221F1F"/>
          <w:spacing w:val="40"/>
        </w:rPr>
        <w:t xml:space="preserve"> </w:t>
      </w:r>
      <w:r>
        <w:rPr>
          <w:color w:val="221F1F"/>
        </w:rPr>
        <w:t>тельному автономному существованию;</w:t>
      </w:r>
    </w:p>
    <w:p w14:paraId="0DC9A3DA" w14:textId="77777777" w:rsidR="00E55397" w:rsidRDefault="00395F00">
      <w:pPr>
        <w:pStyle w:val="a3"/>
        <w:ind w:left="787" w:right="1564"/>
        <w:jc w:val="left"/>
      </w:pPr>
      <w:r>
        <w:rPr>
          <w:color w:val="221F1F"/>
        </w:rPr>
        <w:t>порядок действий при автономном существовании в природной среде; правила</w:t>
      </w:r>
      <w:r>
        <w:rPr>
          <w:color w:val="221F1F"/>
          <w:spacing w:val="-5"/>
        </w:rPr>
        <w:t xml:space="preserve"> </w:t>
      </w:r>
      <w:r>
        <w:rPr>
          <w:color w:val="221F1F"/>
        </w:rPr>
        <w:t>ориентирования</w:t>
      </w:r>
      <w:r>
        <w:rPr>
          <w:color w:val="221F1F"/>
          <w:spacing w:val="-5"/>
        </w:rPr>
        <w:t xml:space="preserve"> </w:t>
      </w:r>
      <w:r>
        <w:rPr>
          <w:color w:val="221F1F"/>
        </w:rPr>
        <w:t>на</w:t>
      </w:r>
      <w:r>
        <w:rPr>
          <w:color w:val="221F1F"/>
          <w:spacing w:val="-5"/>
        </w:rPr>
        <w:t xml:space="preserve"> </w:t>
      </w:r>
      <w:r>
        <w:rPr>
          <w:color w:val="221F1F"/>
        </w:rPr>
        <w:t>местности,</w:t>
      </w:r>
      <w:r>
        <w:rPr>
          <w:color w:val="221F1F"/>
          <w:spacing w:val="-6"/>
        </w:rPr>
        <w:t xml:space="preserve"> </w:t>
      </w:r>
      <w:r>
        <w:rPr>
          <w:color w:val="221F1F"/>
        </w:rPr>
        <w:t>способы</w:t>
      </w:r>
      <w:r>
        <w:rPr>
          <w:color w:val="221F1F"/>
          <w:spacing w:val="-5"/>
        </w:rPr>
        <w:t xml:space="preserve"> </w:t>
      </w:r>
      <w:r>
        <w:rPr>
          <w:color w:val="221F1F"/>
        </w:rPr>
        <w:t>подачи</w:t>
      </w:r>
      <w:r>
        <w:rPr>
          <w:color w:val="221F1F"/>
          <w:spacing w:val="-4"/>
        </w:rPr>
        <w:t xml:space="preserve"> </w:t>
      </w:r>
      <w:r>
        <w:rPr>
          <w:color w:val="221F1F"/>
        </w:rPr>
        <w:t>сигналов</w:t>
      </w:r>
      <w:r>
        <w:rPr>
          <w:color w:val="221F1F"/>
          <w:spacing w:val="-8"/>
        </w:rPr>
        <w:t xml:space="preserve"> </w:t>
      </w:r>
      <w:r>
        <w:rPr>
          <w:color w:val="221F1F"/>
        </w:rPr>
        <w:t>бедствия;</w:t>
      </w:r>
    </w:p>
    <w:p w14:paraId="0B9FAB2E" w14:textId="77777777" w:rsidR="00E55397" w:rsidRDefault="00395F00">
      <w:pPr>
        <w:pStyle w:val="a3"/>
        <w:ind w:left="787" w:right="806"/>
        <w:jc w:val="left"/>
      </w:pPr>
      <w:r>
        <w:rPr>
          <w:color w:val="221F1F"/>
        </w:rPr>
        <w:t>природные пожары, их виды и опасности, факторы и причины их возникновения, порядок действий при нахождении в зоне природного пожара;</w:t>
      </w:r>
    </w:p>
    <w:p w14:paraId="0776B40B" w14:textId="77777777" w:rsidR="00E55397" w:rsidRDefault="00395F00">
      <w:pPr>
        <w:pStyle w:val="a3"/>
        <w:spacing w:line="242" w:lineRule="auto"/>
        <w:ind w:left="787" w:right="806"/>
        <w:jc w:val="left"/>
      </w:pPr>
      <w:r>
        <w:rPr>
          <w:color w:val="221F1F"/>
        </w:rPr>
        <w:t xml:space="preserve">устройство гор и классификация горных пород, правила безопасного поведения в </w:t>
      </w:r>
      <w:r>
        <w:rPr>
          <w:color w:val="221F1F"/>
          <w:spacing w:val="-2"/>
        </w:rPr>
        <w:t>горах;</w:t>
      </w:r>
    </w:p>
    <w:p w14:paraId="6FE5C38A" w14:textId="77777777" w:rsidR="00E55397" w:rsidRDefault="00395F00">
      <w:pPr>
        <w:pStyle w:val="a3"/>
        <w:ind w:left="787" w:right="806"/>
        <w:jc w:val="left"/>
      </w:pPr>
      <w:r>
        <w:rPr>
          <w:color w:val="221F1F"/>
        </w:rPr>
        <w:t>снежные</w:t>
      </w:r>
      <w:r>
        <w:rPr>
          <w:color w:val="221F1F"/>
          <w:spacing w:val="-14"/>
        </w:rPr>
        <w:t xml:space="preserve"> </w:t>
      </w:r>
      <w:r>
        <w:rPr>
          <w:color w:val="221F1F"/>
        </w:rPr>
        <w:t>лавины,</w:t>
      </w:r>
      <w:r>
        <w:rPr>
          <w:color w:val="221F1F"/>
          <w:spacing w:val="-15"/>
        </w:rPr>
        <w:t xml:space="preserve"> </w:t>
      </w:r>
      <w:r>
        <w:rPr>
          <w:color w:val="221F1F"/>
        </w:rPr>
        <w:t>их</w:t>
      </w:r>
      <w:r>
        <w:rPr>
          <w:color w:val="221F1F"/>
          <w:spacing w:val="-15"/>
        </w:rPr>
        <w:t xml:space="preserve"> </w:t>
      </w:r>
      <w:r>
        <w:rPr>
          <w:color w:val="221F1F"/>
        </w:rPr>
        <w:t>характеристики</w:t>
      </w:r>
      <w:r>
        <w:rPr>
          <w:color w:val="221F1F"/>
          <w:spacing w:val="-14"/>
        </w:rPr>
        <w:t xml:space="preserve"> </w:t>
      </w:r>
      <w:r>
        <w:rPr>
          <w:color w:val="221F1F"/>
        </w:rPr>
        <w:t>и</w:t>
      </w:r>
      <w:r>
        <w:rPr>
          <w:color w:val="221F1F"/>
          <w:spacing w:val="-15"/>
        </w:rPr>
        <w:t xml:space="preserve"> </w:t>
      </w:r>
      <w:r>
        <w:rPr>
          <w:color w:val="221F1F"/>
        </w:rPr>
        <w:t>опасности,</w:t>
      </w:r>
      <w:r>
        <w:rPr>
          <w:color w:val="221F1F"/>
          <w:spacing w:val="-15"/>
        </w:rPr>
        <w:t xml:space="preserve"> </w:t>
      </w:r>
      <w:r>
        <w:rPr>
          <w:color w:val="221F1F"/>
        </w:rPr>
        <w:t>порядок</w:t>
      </w:r>
      <w:r>
        <w:rPr>
          <w:color w:val="221F1F"/>
          <w:spacing w:val="-16"/>
        </w:rPr>
        <w:t xml:space="preserve"> </w:t>
      </w:r>
      <w:r>
        <w:rPr>
          <w:color w:val="221F1F"/>
        </w:rPr>
        <w:t>действий</w:t>
      </w:r>
      <w:r>
        <w:rPr>
          <w:color w:val="221F1F"/>
          <w:spacing w:val="-14"/>
        </w:rPr>
        <w:t xml:space="preserve"> </w:t>
      </w:r>
      <w:r>
        <w:rPr>
          <w:color w:val="221F1F"/>
        </w:rPr>
        <w:t>при</w:t>
      </w:r>
      <w:r>
        <w:rPr>
          <w:color w:val="221F1F"/>
          <w:spacing w:val="-14"/>
        </w:rPr>
        <w:t xml:space="preserve"> </w:t>
      </w:r>
      <w:r>
        <w:rPr>
          <w:color w:val="221F1F"/>
        </w:rPr>
        <w:t>попадании в лавину;</w:t>
      </w:r>
    </w:p>
    <w:p w14:paraId="5C8B7227" w14:textId="77777777" w:rsidR="00E55397" w:rsidRDefault="00395F00">
      <w:pPr>
        <w:pStyle w:val="a3"/>
        <w:ind w:left="787"/>
        <w:jc w:val="left"/>
      </w:pPr>
      <w:r>
        <w:rPr>
          <w:color w:val="221F1F"/>
        </w:rPr>
        <w:t>камнепады, их характеристики и опасности, порядок действий, необходимых для снижения риска попадания под камнепад;</w:t>
      </w:r>
    </w:p>
    <w:p w14:paraId="6CA72718" w14:textId="77777777" w:rsidR="00E55397" w:rsidRDefault="00395F00">
      <w:pPr>
        <w:pStyle w:val="a3"/>
        <w:ind w:left="787" w:right="806"/>
        <w:jc w:val="left"/>
      </w:pPr>
      <w:r>
        <w:rPr>
          <w:color w:val="221F1F"/>
        </w:rPr>
        <w:t>сели,</w:t>
      </w:r>
      <w:r>
        <w:rPr>
          <w:color w:val="221F1F"/>
          <w:spacing w:val="-10"/>
        </w:rPr>
        <w:t xml:space="preserve"> </w:t>
      </w:r>
      <w:r>
        <w:rPr>
          <w:color w:val="221F1F"/>
        </w:rPr>
        <w:t>их</w:t>
      </w:r>
      <w:r>
        <w:rPr>
          <w:color w:val="221F1F"/>
          <w:spacing w:val="-12"/>
        </w:rPr>
        <w:t xml:space="preserve"> </w:t>
      </w:r>
      <w:r>
        <w:rPr>
          <w:color w:val="221F1F"/>
        </w:rPr>
        <w:t>характеристики</w:t>
      </w:r>
      <w:r>
        <w:rPr>
          <w:color w:val="221F1F"/>
          <w:spacing w:val="-12"/>
        </w:rPr>
        <w:t xml:space="preserve"> </w:t>
      </w:r>
      <w:r>
        <w:rPr>
          <w:color w:val="221F1F"/>
        </w:rPr>
        <w:t>и</w:t>
      </w:r>
      <w:r>
        <w:rPr>
          <w:color w:val="221F1F"/>
          <w:spacing w:val="-12"/>
        </w:rPr>
        <w:t xml:space="preserve"> </w:t>
      </w:r>
      <w:r>
        <w:rPr>
          <w:color w:val="221F1F"/>
        </w:rPr>
        <w:t>опасности,</w:t>
      </w:r>
      <w:r>
        <w:rPr>
          <w:color w:val="221F1F"/>
          <w:spacing w:val="-12"/>
        </w:rPr>
        <w:t xml:space="preserve"> </w:t>
      </w:r>
      <w:r>
        <w:rPr>
          <w:color w:val="221F1F"/>
        </w:rPr>
        <w:t>порядок</w:t>
      </w:r>
      <w:r>
        <w:rPr>
          <w:color w:val="221F1F"/>
          <w:spacing w:val="-12"/>
        </w:rPr>
        <w:t xml:space="preserve"> </w:t>
      </w:r>
      <w:r>
        <w:rPr>
          <w:color w:val="221F1F"/>
        </w:rPr>
        <w:t>действий</w:t>
      </w:r>
      <w:r>
        <w:rPr>
          <w:color w:val="221F1F"/>
          <w:spacing w:val="-12"/>
        </w:rPr>
        <w:t xml:space="preserve"> </w:t>
      </w:r>
      <w:r>
        <w:rPr>
          <w:color w:val="221F1F"/>
        </w:rPr>
        <w:t>при</w:t>
      </w:r>
      <w:r>
        <w:rPr>
          <w:color w:val="221F1F"/>
          <w:spacing w:val="-10"/>
        </w:rPr>
        <w:t xml:space="preserve"> </w:t>
      </w:r>
      <w:r>
        <w:rPr>
          <w:color w:val="221F1F"/>
        </w:rPr>
        <w:t>попадании</w:t>
      </w:r>
      <w:r>
        <w:rPr>
          <w:color w:val="221F1F"/>
          <w:spacing w:val="-12"/>
        </w:rPr>
        <w:t xml:space="preserve"> </w:t>
      </w:r>
      <w:r>
        <w:rPr>
          <w:color w:val="221F1F"/>
        </w:rPr>
        <w:t>в</w:t>
      </w:r>
      <w:r>
        <w:rPr>
          <w:color w:val="221F1F"/>
          <w:spacing w:val="-11"/>
        </w:rPr>
        <w:t xml:space="preserve"> </w:t>
      </w:r>
      <w:r>
        <w:rPr>
          <w:color w:val="221F1F"/>
        </w:rPr>
        <w:t>зону</w:t>
      </w:r>
      <w:r>
        <w:rPr>
          <w:color w:val="221F1F"/>
          <w:spacing w:val="-14"/>
        </w:rPr>
        <w:t xml:space="preserve"> </w:t>
      </w:r>
      <w:r>
        <w:rPr>
          <w:color w:val="221F1F"/>
        </w:rPr>
        <w:t xml:space="preserve">селя; оползни, их характеристики и опасности, порядок действий при начале оползня; общие правила безопасного поведения на водоёмах, правила купания в </w:t>
      </w:r>
      <w:proofErr w:type="spellStart"/>
      <w:r>
        <w:rPr>
          <w:color w:val="221F1F"/>
        </w:rPr>
        <w:t>подготов</w:t>
      </w:r>
      <w:proofErr w:type="spellEnd"/>
      <w:r>
        <w:rPr>
          <w:color w:val="221F1F"/>
        </w:rPr>
        <w:t>- ленных и неподготовленных местах;</w:t>
      </w:r>
    </w:p>
    <w:p w14:paraId="6393B742" w14:textId="77777777" w:rsidR="00E55397" w:rsidRDefault="00395F00">
      <w:pPr>
        <w:pStyle w:val="a3"/>
        <w:ind w:left="787" w:right="3794"/>
        <w:jc w:val="left"/>
      </w:pPr>
      <w:r>
        <w:rPr>
          <w:color w:val="221F1F"/>
        </w:rPr>
        <w:t>порядок</w:t>
      </w:r>
      <w:r>
        <w:rPr>
          <w:color w:val="221F1F"/>
          <w:spacing w:val="-7"/>
        </w:rPr>
        <w:t xml:space="preserve"> </w:t>
      </w:r>
      <w:r>
        <w:rPr>
          <w:color w:val="221F1F"/>
        </w:rPr>
        <w:t>действий</w:t>
      </w:r>
      <w:r>
        <w:rPr>
          <w:color w:val="221F1F"/>
          <w:spacing w:val="-10"/>
        </w:rPr>
        <w:t xml:space="preserve"> </w:t>
      </w:r>
      <w:r>
        <w:rPr>
          <w:color w:val="221F1F"/>
        </w:rPr>
        <w:t>при</w:t>
      </w:r>
      <w:r>
        <w:rPr>
          <w:color w:val="221F1F"/>
          <w:spacing w:val="-10"/>
        </w:rPr>
        <w:t xml:space="preserve"> </w:t>
      </w:r>
      <w:r>
        <w:rPr>
          <w:color w:val="221F1F"/>
        </w:rPr>
        <w:t>обнаружении</w:t>
      </w:r>
      <w:r>
        <w:rPr>
          <w:color w:val="221F1F"/>
          <w:spacing w:val="-7"/>
        </w:rPr>
        <w:t xml:space="preserve"> </w:t>
      </w:r>
      <w:r>
        <w:rPr>
          <w:color w:val="221F1F"/>
        </w:rPr>
        <w:t>тонущего</w:t>
      </w:r>
      <w:r>
        <w:rPr>
          <w:color w:val="221F1F"/>
          <w:spacing w:val="-7"/>
        </w:rPr>
        <w:t xml:space="preserve"> </w:t>
      </w:r>
      <w:r>
        <w:rPr>
          <w:color w:val="221F1F"/>
        </w:rPr>
        <w:t>человека; правила поведения при нахождении на плавсредствах;</w:t>
      </w:r>
    </w:p>
    <w:p w14:paraId="34EA3C6A" w14:textId="77777777" w:rsidR="00E55397" w:rsidRDefault="00395F00">
      <w:pPr>
        <w:pStyle w:val="a3"/>
        <w:spacing w:line="322" w:lineRule="exact"/>
        <w:ind w:left="787"/>
        <w:jc w:val="left"/>
      </w:pPr>
      <w:r>
        <w:rPr>
          <w:color w:val="221F1F"/>
          <w:spacing w:val="-91"/>
        </w:rPr>
        <w:t>п</w:t>
      </w:r>
      <w:r>
        <w:rPr>
          <w:rFonts w:ascii="Trebuchet MS" w:hAnsi="Trebuchet MS"/>
          <w:color w:val="221F1F"/>
          <w:spacing w:val="-12"/>
          <w:position w:val="18"/>
          <w:sz w:val="15"/>
        </w:rPr>
        <w:t>О</w:t>
      </w:r>
      <w:r>
        <w:rPr>
          <w:color w:val="221F1F"/>
          <w:spacing w:val="-131"/>
        </w:rPr>
        <w:t>р</w:t>
      </w:r>
      <w:r>
        <w:rPr>
          <w:rFonts w:ascii="Trebuchet MS" w:hAnsi="Trebuchet MS"/>
          <w:color w:val="221F1F"/>
          <w:spacing w:val="-1"/>
          <w:position w:val="18"/>
          <w:sz w:val="15"/>
        </w:rPr>
        <w:t>Б</w:t>
      </w:r>
      <w:r>
        <w:rPr>
          <w:rFonts w:ascii="Trebuchet MS" w:hAnsi="Trebuchet MS"/>
          <w:color w:val="221F1F"/>
          <w:spacing w:val="-90"/>
          <w:position w:val="18"/>
          <w:sz w:val="15"/>
        </w:rPr>
        <w:t>Ж</w:t>
      </w:r>
      <w:r>
        <w:rPr>
          <w:color w:val="221F1F"/>
          <w:spacing w:val="-35"/>
        </w:rPr>
        <w:t>а</w:t>
      </w:r>
      <w:r>
        <w:rPr>
          <w:rFonts w:ascii="Trebuchet MS" w:hAnsi="Trebuchet MS"/>
          <w:color w:val="221F1F"/>
          <w:spacing w:val="-21"/>
          <w:position w:val="18"/>
          <w:sz w:val="15"/>
        </w:rPr>
        <w:t>.</w:t>
      </w:r>
      <w:r>
        <w:rPr>
          <w:color w:val="221F1F"/>
          <w:spacing w:val="-67"/>
        </w:rPr>
        <w:t>в</w:t>
      </w:r>
      <w:r>
        <w:rPr>
          <w:rFonts w:ascii="Trebuchet MS" w:hAnsi="Trebuchet MS"/>
          <w:color w:val="221F1F"/>
          <w:spacing w:val="-16"/>
          <w:position w:val="18"/>
          <w:sz w:val="15"/>
        </w:rPr>
        <w:t>8</w:t>
      </w:r>
      <w:r>
        <w:rPr>
          <w:color w:val="221F1F"/>
          <w:spacing w:val="-135"/>
        </w:rPr>
        <w:t>и</w:t>
      </w:r>
      <w:r>
        <w:rPr>
          <w:rFonts w:ascii="Trebuchet MS" w:hAnsi="Trebuchet MS"/>
          <w:color w:val="221F1F"/>
          <w:spacing w:val="-1"/>
          <w:position w:val="18"/>
          <w:sz w:val="15"/>
        </w:rPr>
        <w:t>-</w:t>
      </w:r>
      <w:r>
        <w:rPr>
          <w:rFonts w:ascii="Trebuchet MS" w:hAnsi="Trebuchet MS"/>
          <w:color w:val="221F1F"/>
          <w:spacing w:val="-8"/>
          <w:position w:val="18"/>
          <w:sz w:val="15"/>
        </w:rPr>
        <w:t>9</w:t>
      </w:r>
      <w:r>
        <w:rPr>
          <w:color w:val="221F1F"/>
          <w:spacing w:val="-8"/>
        </w:rPr>
        <w:t>л</w:t>
      </w:r>
      <w:proofErr w:type="spellStart"/>
      <w:r>
        <w:rPr>
          <w:rFonts w:ascii="Trebuchet MS" w:hAnsi="Trebuchet MS"/>
          <w:color w:val="221F1F"/>
          <w:spacing w:val="-8"/>
          <w:position w:val="18"/>
          <w:sz w:val="15"/>
        </w:rPr>
        <w:t>кл</w:t>
      </w:r>
      <w:proofErr w:type="spellEnd"/>
      <w:r>
        <w:rPr>
          <w:color w:val="221F1F"/>
          <w:spacing w:val="-8"/>
        </w:rPr>
        <w:t>а</w:t>
      </w:r>
      <w:r>
        <w:rPr>
          <w:rFonts w:ascii="Trebuchet MS" w:hAnsi="Trebuchet MS"/>
          <w:color w:val="221F1F"/>
          <w:spacing w:val="-8"/>
          <w:position w:val="18"/>
          <w:sz w:val="15"/>
        </w:rPr>
        <w:t>асс</w:t>
      </w:r>
      <w:r>
        <w:rPr>
          <w:color w:val="221F1F"/>
          <w:spacing w:val="-8"/>
        </w:rPr>
        <w:t>п</w:t>
      </w:r>
      <w:r>
        <w:rPr>
          <w:rFonts w:ascii="Trebuchet MS" w:hAnsi="Trebuchet MS"/>
          <w:color w:val="221F1F"/>
          <w:spacing w:val="-8"/>
          <w:position w:val="18"/>
          <w:sz w:val="15"/>
        </w:rPr>
        <w:t>ы</w:t>
      </w:r>
      <w:proofErr w:type="spellStart"/>
      <w:r>
        <w:rPr>
          <w:color w:val="221F1F"/>
          <w:spacing w:val="-8"/>
        </w:rPr>
        <w:t>оведения</w:t>
      </w:r>
      <w:proofErr w:type="spellEnd"/>
      <w:r>
        <w:rPr>
          <w:color w:val="221F1F"/>
          <w:spacing w:val="-8"/>
        </w:rPr>
        <w:t xml:space="preserve"> при нахождении на льду, </w:t>
      </w:r>
      <w:proofErr w:type="spellStart"/>
      <w:r>
        <w:rPr>
          <w:color w:val="221F1F"/>
          <w:spacing w:val="21"/>
        </w:rPr>
        <w:t>пор</w:t>
      </w:r>
      <w:r>
        <w:rPr>
          <w:color w:val="221F1F"/>
          <w:spacing w:val="19"/>
        </w:rPr>
        <w:t>я</w:t>
      </w:r>
      <w:r>
        <w:rPr>
          <w:color w:val="221F1F"/>
          <w:spacing w:val="-84"/>
        </w:rPr>
        <w:t>д</w:t>
      </w:r>
      <w:proofErr w:type="spellEnd"/>
      <w:r>
        <w:rPr>
          <w:rFonts w:ascii="Trebuchet MS" w:hAnsi="Trebuchet MS"/>
          <w:color w:val="221F1F"/>
          <w:spacing w:val="20"/>
          <w:position w:val="18"/>
          <w:sz w:val="15"/>
        </w:rPr>
        <w:t>1</w:t>
      </w:r>
      <w:r>
        <w:rPr>
          <w:rFonts w:ascii="Trebuchet MS" w:hAnsi="Trebuchet MS"/>
          <w:color w:val="221F1F"/>
          <w:spacing w:val="-35"/>
          <w:position w:val="18"/>
          <w:sz w:val="15"/>
        </w:rPr>
        <w:t>0</w:t>
      </w:r>
      <w:r>
        <w:rPr>
          <w:color w:val="221F1F"/>
          <w:spacing w:val="-65"/>
        </w:rPr>
        <w:t>о</w:t>
      </w:r>
      <w:r>
        <w:rPr>
          <w:rFonts w:ascii="Trebuchet MS" w:hAnsi="Trebuchet MS"/>
          <w:color w:val="221F1F"/>
          <w:spacing w:val="20"/>
          <w:position w:val="18"/>
          <w:sz w:val="15"/>
        </w:rPr>
        <w:t>3</w:t>
      </w:r>
      <w:r>
        <w:rPr>
          <w:rFonts w:ascii="Trebuchet MS" w:hAnsi="Trebuchet MS"/>
          <w:color w:val="221F1F"/>
          <w:spacing w:val="-52"/>
          <w:position w:val="18"/>
          <w:sz w:val="15"/>
        </w:rPr>
        <w:t>3</w:t>
      </w:r>
      <w:r>
        <w:rPr>
          <w:color w:val="221F1F"/>
          <w:spacing w:val="21"/>
        </w:rPr>
        <w:t>к</w:t>
      </w:r>
      <w:r>
        <w:rPr>
          <w:color w:val="221F1F"/>
          <w:spacing w:val="-8"/>
        </w:rPr>
        <w:t xml:space="preserve"> действий при обнаружении </w:t>
      </w:r>
      <w:r>
        <w:rPr>
          <w:color w:val="221F1F"/>
        </w:rPr>
        <w:t>человека в полынье;</w:t>
      </w:r>
    </w:p>
    <w:p w14:paraId="191C7565" w14:textId="77777777" w:rsidR="00E55397" w:rsidRDefault="00395F00">
      <w:pPr>
        <w:pStyle w:val="a3"/>
        <w:ind w:left="787" w:right="806"/>
        <w:jc w:val="left"/>
      </w:pPr>
      <w:r>
        <w:rPr>
          <w:color w:val="221F1F"/>
        </w:rPr>
        <w:t>наводнения, их характеристики и опасности, порядок действий при наводнении; цунами, их</w:t>
      </w:r>
      <w:r>
        <w:rPr>
          <w:color w:val="221F1F"/>
          <w:spacing w:val="-1"/>
        </w:rPr>
        <w:t xml:space="preserve"> </w:t>
      </w:r>
      <w:r>
        <w:rPr>
          <w:color w:val="221F1F"/>
        </w:rPr>
        <w:t>характеристики и</w:t>
      </w:r>
      <w:r>
        <w:rPr>
          <w:color w:val="221F1F"/>
          <w:spacing w:val="-1"/>
        </w:rPr>
        <w:t xml:space="preserve"> </w:t>
      </w:r>
      <w:r>
        <w:rPr>
          <w:color w:val="221F1F"/>
        </w:rPr>
        <w:t>опасности,</w:t>
      </w:r>
      <w:r>
        <w:rPr>
          <w:color w:val="221F1F"/>
          <w:spacing w:val="-2"/>
        </w:rPr>
        <w:t xml:space="preserve"> </w:t>
      </w:r>
      <w:r>
        <w:rPr>
          <w:color w:val="221F1F"/>
        </w:rPr>
        <w:t>порядок</w:t>
      </w:r>
      <w:r>
        <w:rPr>
          <w:color w:val="221F1F"/>
          <w:spacing w:val="-1"/>
        </w:rPr>
        <w:t xml:space="preserve"> </w:t>
      </w:r>
      <w:r>
        <w:rPr>
          <w:color w:val="221F1F"/>
        </w:rPr>
        <w:t xml:space="preserve">действий при нахождении в зоне </w:t>
      </w:r>
      <w:r>
        <w:rPr>
          <w:color w:val="221F1F"/>
          <w:spacing w:val="-2"/>
        </w:rPr>
        <w:t>цунами;</w:t>
      </w:r>
    </w:p>
    <w:p w14:paraId="73D050B8" w14:textId="77777777" w:rsidR="00E55397" w:rsidRDefault="00395F00">
      <w:pPr>
        <w:pStyle w:val="a3"/>
        <w:ind w:left="787"/>
        <w:jc w:val="left"/>
      </w:pPr>
      <w:r>
        <w:rPr>
          <w:color w:val="221F1F"/>
        </w:rPr>
        <w:t>ураганы,</w:t>
      </w:r>
      <w:r>
        <w:rPr>
          <w:color w:val="221F1F"/>
          <w:spacing w:val="40"/>
        </w:rPr>
        <w:t xml:space="preserve"> </w:t>
      </w:r>
      <w:r>
        <w:rPr>
          <w:color w:val="221F1F"/>
        </w:rPr>
        <w:t>бури,</w:t>
      </w:r>
      <w:r>
        <w:rPr>
          <w:color w:val="221F1F"/>
          <w:spacing w:val="40"/>
        </w:rPr>
        <w:t xml:space="preserve"> </w:t>
      </w:r>
      <w:r>
        <w:rPr>
          <w:color w:val="221F1F"/>
        </w:rPr>
        <w:t>смерчи,</w:t>
      </w:r>
      <w:r>
        <w:rPr>
          <w:color w:val="221F1F"/>
          <w:spacing w:val="40"/>
        </w:rPr>
        <w:t xml:space="preserve"> </w:t>
      </w:r>
      <w:r>
        <w:rPr>
          <w:color w:val="221F1F"/>
        </w:rPr>
        <w:t>их</w:t>
      </w:r>
      <w:r>
        <w:rPr>
          <w:color w:val="221F1F"/>
          <w:spacing w:val="40"/>
        </w:rPr>
        <w:t xml:space="preserve"> </w:t>
      </w:r>
      <w:r>
        <w:rPr>
          <w:color w:val="221F1F"/>
        </w:rPr>
        <w:t>характеристики</w:t>
      </w:r>
      <w:r>
        <w:rPr>
          <w:color w:val="221F1F"/>
          <w:spacing w:val="40"/>
        </w:rPr>
        <w:t xml:space="preserve"> </w:t>
      </w:r>
      <w:r>
        <w:rPr>
          <w:color w:val="221F1F"/>
        </w:rPr>
        <w:t>и</w:t>
      </w:r>
      <w:r>
        <w:rPr>
          <w:color w:val="221F1F"/>
          <w:spacing w:val="40"/>
        </w:rPr>
        <w:t xml:space="preserve"> </w:t>
      </w:r>
      <w:r>
        <w:rPr>
          <w:color w:val="221F1F"/>
        </w:rPr>
        <w:t>опасности,</w:t>
      </w:r>
      <w:r>
        <w:rPr>
          <w:color w:val="221F1F"/>
          <w:spacing w:val="40"/>
        </w:rPr>
        <w:t xml:space="preserve"> </w:t>
      </w:r>
      <w:r>
        <w:rPr>
          <w:color w:val="221F1F"/>
        </w:rPr>
        <w:t>порядок</w:t>
      </w:r>
      <w:r>
        <w:rPr>
          <w:color w:val="221F1F"/>
          <w:spacing w:val="40"/>
        </w:rPr>
        <w:t xml:space="preserve"> </w:t>
      </w:r>
      <w:r>
        <w:rPr>
          <w:color w:val="221F1F"/>
        </w:rPr>
        <w:t>действий</w:t>
      </w:r>
      <w:r>
        <w:rPr>
          <w:color w:val="221F1F"/>
          <w:spacing w:val="40"/>
        </w:rPr>
        <w:t xml:space="preserve"> </w:t>
      </w:r>
      <w:r>
        <w:rPr>
          <w:color w:val="221F1F"/>
        </w:rPr>
        <w:t>при ураганах, бурях и смерчах;</w:t>
      </w:r>
    </w:p>
    <w:p w14:paraId="19B5A96B" w14:textId="77777777" w:rsidR="00E55397" w:rsidRDefault="00395F00">
      <w:pPr>
        <w:pStyle w:val="a3"/>
        <w:ind w:left="787" w:right="806"/>
        <w:jc w:val="left"/>
      </w:pPr>
      <w:r>
        <w:rPr>
          <w:color w:val="221F1F"/>
        </w:rPr>
        <w:t>грозы, их характеристики и опасности, порядок действий при попадании в грозу; землетрясения</w:t>
      </w:r>
      <w:r>
        <w:rPr>
          <w:color w:val="221F1F"/>
          <w:spacing w:val="40"/>
        </w:rPr>
        <w:t xml:space="preserve"> </w:t>
      </w:r>
      <w:r>
        <w:rPr>
          <w:color w:val="221F1F"/>
        </w:rPr>
        <w:t>и</w:t>
      </w:r>
      <w:r>
        <w:rPr>
          <w:color w:val="221F1F"/>
          <w:spacing w:val="38"/>
        </w:rPr>
        <w:t xml:space="preserve"> </w:t>
      </w:r>
      <w:r>
        <w:rPr>
          <w:color w:val="221F1F"/>
        </w:rPr>
        <w:t>извержения</w:t>
      </w:r>
      <w:r>
        <w:rPr>
          <w:color w:val="221F1F"/>
          <w:spacing w:val="40"/>
        </w:rPr>
        <w:t xml:space="preserve"> </w:t>
      </w:r>
      <w:r>
        <w:rPr>
          <w:color w:val="221F1F"/>
        </w:rPr>
        <w:t>вулканов,</w:t>
      </w:r>
      <w:r>
        <w:rPr>
          <w:color w:val="221F1F"/>
          <w:spacing w:val="39"/>
        </w:rPr>
        <w:t xml:space="preserve"> </w:t>
      </w:r>
      <w:r>
        <w:rPr>
          <w:color w:val="221F1F"/>
        </w:rPr>
        <w:t>их</w:t>
      </w:r>
      <w:r>
        <w:rPr>
          <w:color w:val="221F1F"/>
          <w:spacing w:val="40"/>
        </w:rPr>
        <w:t xml:space="preserve"> </w:t>
      </w:r>
      <w:r>
        <w:rPr>
          <w:color w:val="221F1F"/>
        </w:rPr>
        <w:t>характеристики</w:t>
      </w:r>
      <w:r>
        <w:rPr>
          <w:color w:val="221F1F"/>
          <w:spacing w:val="39"/>
        </w:rPr>
        <w:t xml:space="preserve"> </w:t>
      </w:r>
      <w:r>
        <w:rPr>
          <w:color w:val="221F1F"/>
        </w:rPr>
        <w:t>и</w:t>
      </w:r>
      <w:r>
        <w:rPr>
          <w:color w:val="221F1F"/>
          <w:spacing w:val="40"/>
        </w:rPr>
        <w:t xml:space="preserve"> </w:t>
      </w:r>
      <w:r>
        <w:rPr>
          <w:color w:val="221F1F"/>
        </w:rPr>
        <w:t>опасности,</w:t>
      </w:r>
      <w:r>
        <w:rPr>
          <w:color w:val="221F1F"/>
          <w:spacing w:val="40"/>
        </w:rPr>
        <w:t xml:space="preserve"> </w:t>
      </w:r>
      <w:r>
        <w:rPr>
          <w:color w:val="221F1F"/>
        </w:rPr>
        <w:t xml:space="preserve">порядок действий при землетрясении, в том числе при попадании под завал, при </w:t>
      </w:r>
      <w:proofErr w:type="spellStart"/>
      <w:r>
        <w:rPr>
          <w:color w:val="221F1F"/>
        </w:rPr>
        <w:t>нахожде</w:t>
      </w:r>
      <w:proofErr w:type="spellEnd"/>
      <w:r>
        <w:rPr>
          <w:color w:val="221F1F"/>
        </w:rPr>
        <w:t xml:space="preserve">- </w:t>
      </w:r>
      <w:proofErr w:type="spellStart"/>
      <w:r>
        <w:rPr>
          <w:color w:val="221F1F"/>
        </w:rPr>
        <w:t>нии</w:t>
      </w:r>
      <w:proofErr w:type="spellEnd"/>
      <w:r>
        <w:rPr>
          <w:color w:val="221F1F"/>
        </w:rPr>
        <w:t xml:space="preserve"> в зоне извержения вулкана;</w:t>
      </w:r>
    </w:p>
    <w:p w14:paraId="69312A09" w14:textId="77777777" w:rsidR="00E55397" w:rsidRDefault="00395F00">
      <w:pPr>
        <w:pStyle w:val="a3"/>
        <w:ind w:left="787"/>
        <w:jc w:val="left"/>
      </w:pPr>
      <w:r>
        <w:rPr>
          <w:color w:val="221F1F"/>
        </w:rPr>
        <w:t>смысл</w:t>
      </w:r>
      <w:r>
        <w:rPr>
          <w:color w:val="221F1F"/>
          <w:spacing w:val="40"/>
        </w:rPr>
        <w:t xml:space="preserve"> </w:t>
      </w:r>
      <w:r>
        <w:rPr>
          <w:color w:val="221F1F"/>
        </w:rPr>
        <w:t>понятий</w:t>
      </w:r>
      <w:r>
        <w:rPr>
          <w:color w:val="221F1F"/>
          <w:spacing w:val="40"/>
        </w:rPr>
        <w:t xml:space="preserve"> </w:t>
      </w:r>
      <w:r>
        <w:rPr>
          <w:color w:val="221F1F"/>
        </w:rPr>
        <w:t>«экология»</w:t>
      </w:r>
      <w:r>
        <w:rPr>
          <w:color w:val="221F1F"/>
          <w:spacing w:val="40"/>
        </w:rPr>
        <w:t xml:space="preserve"> </w:t>
      </w:r>
      <w:r>
        <w:rPr>
          <w:color w:val="221F1F"/>
        </w:rPr>
        <w:t>и</w:t>
      </w:r>
      <w:r>
        <w:rPr>
          <w:color w:val="221F1F"/>
          <w:spacing w:val="40"/>
        </w:rPr>
        <w:t xml:space="preserve"> </w:t>
      </w:r>
      <w:r>
        <w:rPr>
          <w:color w:val="221F1F"/>
        </w:rPr>
        <w:t>«экологическая</w:t>
      </w:r>
      <w:r>
        <w:rPr>
          <w:color w:val="221F1F"/>
          <w:spacing w:val="40"/>
        </w:rPr>
        <w:t xml:space="preserve"> </w:t>
      </w:r>
      <w:r>
        <w:rPr>
          <w:color w:val="221F1F"/>
        </w:rPr>
        <w:t>культура»,</w:t>
      </w:r>
      <w:r>
        <w:rPr>
          <w:color w:val="221F1F"/>
          <w:spacing w:val="40"/>
        </w:rPr>
        <w:t xml:space="preserve"> </w:t>
      </w:r>
      <w:r>
        <w:rPr>
          <w:color w:val="221F1F"/>
        </w:rPr>
        <w:t>значение</w:t>
      </w:r>
      <w:r>
        <w:rPr>
          <w:color w:val="221F1F"/>
          <w:spacing w:val="40"/>
        </w:rPr>
        <w:t xml:space="preserve"> </w:t>
      </w:r>
      <w:r>
        <w:rPr>
          <w:color w:val="221F1F"/>
        </w:rPr>
        <w:t>экологии</w:t>
      </w:r>
      <w:r>
        <w:rPr>
          <w:color w:val="221F1F"/>
          <w:spacing w:val="40"/>
        </w:rPr>
        <w:t xml:space="preserve"> </w:t>
      </w:r>
      <w:r>
        <w:rPr>
          <w:color w:val="221F1F"/>
        </w:rPr>
        <w:t>для устойчивого развития общества;</w:t>
      </w:r>
    </w:p>
    <w:p w14:paraId="1E269601" w14:textId="77777777" w:rsidR="00E55397" w:rsidRDefault="00395F00">
      <w:pPr>
        <w:pStyle w:val="a3"/>
        <w:spacing w:line="321" w:lineRule="exact"/>
        <w:ind w:left="787"/>
        <w:jc w:val="left"/>
      </w:pPr>
      <w:r>
        <w:rPr>
          <w:color w:val="221F1F"/>
        </w:rPr>
        <w:t>правила</w:t>
      </w:r>
      <w:r>
        <w:rPr>
          <w:color w:val="221F1F"/>
          <w:spacing w:val="-7"/>
        </w:rPr>
        <w:t xml:space="preserve"> </w:t>
      </w:r>
      <w:r>
        <w:rPr>
          <w:color w:val="221F1F"/>
        </w:rPr>
        <w:t>безопасного</w:t>
      </w:r>
      <w:r>
        <w:rPr>
          <w:color w:val="221F1F"/>
          <w:spacing w:val="-6"/>
        </w:rPr>
        <w:t xml:space="preserve"> </w:t>
      </w:r>
      <w:r>
        <w:rPr>
          <w:color w:val="221F1F"/>
        </w:rPr>
        <w:t>поведения</w:t>
      </w:r>
      <w:r>
        <w:rPr>
          <w:color w:val="221F1F"/>
          <w:spacing w:val="-10"/>
        </w:rPr>
        <w:t xml:space="preserve"> </w:t>
      </w:r>
      <w:r>
        <w:rPr>
          <w:color w:val="221F1F"/>
        </w:rPr>
        <w:t>при</w:t>
      </w:r>
      <w:r>
        <w:rPr>
          <w:color w:val="221F1F"/>
          <w:spacing w:val="-7"/>
        </w:rPr>
        <w:t xml:space="preserve"> </w:t>
      </w:r>
      <w:r>
        <w:rPr>
          <w:color w:val="221F1F"/>
        </w:rPr>
        <w:t>неблагоприятной</w:t>
      </w:r>
      <w:r>
        <w:rPr>
          <w:color w:val="221F1F"/>
          <w:spacing w:val="-7"/>
        </w:rPr>
        <w:t xml:space="preserve"> </w:t>
      </w:r>
      <w:proofErr w:type="spellStart"/>
      <w:r>
        <w:rPr>
          <w:color w:val="221F1F"/>
        </w:rPr>
        <w:t>экол</w:t>
      </w:r>
      <w:proofErr w:type="spellEnd"/>
      <w:r>
        <w:rPr>
          <w:color w:val="221F1F"/>
          <w:spacing w:val="-11"/>
        </w:rPr>
        <w:t xml:space="preserve"> </w:t>
      </w:r>
      <w:proofErr w:type="spellStart"/>
      <w:r>
        <w:rPr>
          <w:color w:val="221F1F"/>
        </w:rPr>
        <w:t>огической</w:t>
      </w:r>
      <w:proofErr w:type="spellEnd"/>
      <w:r>
        <w:rPr>
          <w:color w:val="221F1F"/>
          <w:spacing w:val="-6"/>
        </w:rPr>
        <w:t xml:space="preserve"> </w:t>
      </w:r>
      <w:r>
        <w:rPr>
          <w:color w:val="221F1F"/>
          <w:spacing w:val="-2"/>
        </w:rPr>
        <w:t>обстановке.</w:t>
      </w:r>
    </w:p>
    <w:p w14:paraId="49556C12" w14:textId="77777777" w:rsidR="00E55397" w:rsidRDefault="00E55397">
      <w:pPr>
        <w:spacing w:line="321" w:lineRule="exact"/>
        <w:sectPr w:rsidR="00E55397">
          <w:pgSz w:w="11910" w:h="16840"/>
          <w:pgMar w:top="460" w:right="160" w:bottom="280" w:left="180" w:header="720" w:footer="720" w:gutter="0"/>
          <w:cols w:space="720"/>
        </w:sectPr>
      </w:pPr>
    </w:p>
    <w:p w14:paraId="6D1FC1DB" w14:textId="77777777" w:rsidR="00E55397" w:rsidRDefault="00395F00">
      <w:pPr>
        <w:pStyle w:val="a3"/>
        <w:spacing w:before="76"/>
        <w:ind w:left="787" w:right="3794"/>
        <w:jc w:val="left"/>
      </w:pPr>
      <w:r>
        <w:rPr>
          <w:color w:val="221F1F"/>
        </w:rPr>
        <w:lastRenderedPageBreak/>
        <w:t>МОДУЛЬ</w:t>
      </w:r>
      <w:r>
        <w:rPr>
          <w:color w:val="221F1F"/>
          <w:spacing w:val="-5"/>
        </w:rPr>
        <w:t xml:space="preserve"> </w:t>
      </w:r>
      <w:r>
        <w:rPr>
          <w:color w:val="221F1F"/>
        </w:rPr>
        <w:t>№</w:t>
      </w:r>
      <w:r>
        <w:rPr>
          <w:color w:val="221F1F"/>
          <w:spacing w:val="-7"/>
        </w:rPr>
        <w:t xml:space="preserve"> </w:t>
      </w:r>
      <w:r>
        <w:rPr>
          <w:color w:val="221F1F"/>
        </w:rPr>
        <w:t>6</w:t>
      </w:r>
      <w:r>
        <w:rPr>
          <w:color w:val="221F1F"/>
          <w:spacing w:val="-4"/>
        </w:rPr>
        <w:t xml:space="preserve"> </w:t>
      </w:r>
      <w:r>
        <w:rPr>
          <w:color w:val="221F1F"/>
        </w:rPr>
        <w:t>«ЗДОРОВЬЕ</w:t>
      </w:r>
      <w:r>
        <w:rPr>
          <w:color w:val="221F1F"/>
          <w:spacing w:val="-6"/>
        </w:rPr>
        <w:t xml:space="preserve"> </w:t>
      </w:r>
      <w:r>
        <w:rPr>
          <w:color w:val="221F1F"/>
        </w:rPr>
        <w:t>И</w:t>
      </w:r>
      <w:r>
        <w:rPr>
          <w:color w:val="221F1F"/>
          <w:spacing w:val="-6"/>
        </w:rPr>
        <w:t xml:space="preserve"> </w:t>
      </w:r>
      <w:r>
        <w:rPr>
          <w:color w:val="221F1F"/>
        </w:rPr>
        <w:t>КАК</w:t>
      </w:r>
      <w:r>
        <w:rPr>
          <w:color w:val="221F1F"/>
          <w:spacing w:val="-5"/>
        </w:rPr>
        <w:t xml:space="preserve"> </w:t>
      </w:r>
      <w:r>
        <w:rPr>
          <w:color w:val="221F1F"/>
        </w:rPr>
        <w:t>ЕГО</w:t>
      </w:r>
      <w:r>
        <w:rPr>
          <w:color w:val="221F1F"/>
          <w:spacing w:val="-5"/>
        </w:rPr>
        <w:t xml:space="preserve"> </w:t>
      </w:r>
      <w:r>
        <w:rPr>
          <w:color w:val="221F1F"/>
        </w:rPr>
        <w:t>СОХРАНИТЬ. ОСНОВЫ МЕДИЦИНСКИХ ЗНАНИЙ»:</w:t>
      </w:r>
    </w:p>
    <w:p w14:paraId="765CEE29" w14:textId="77777777" w:rsidR="00E55397" w:rsidRDefault="00395F00">
      <w:pPr>
        <w:pStyle w:val="a3"/>
        <w:spacing w:line="242" w:lineRule="auto"/>
        <w:ind w:left="787" w:right="818"/>
      </w:pPr>
      <w:r>
        <w:rPr>
          <w:color w:val="221F1F"/>
        </w:rPr>
        <w:t>смысл понятий «здоровье» и «здоровый образ жизни», их содержание и значение для человека;</w:t>
      </w:r>
    </w:p>
    <w:p w14:paraId="6629819F" w14:textId="77777777" w:rsidR="00E55397" w:rsidRDefault="00395F00">
      <w:pPr>
        <w:pStyle w:val="a3"/>
        <w:ind w:left="787" w:right="806"/>
      </w:pPr>
      <w:r>
        <w:rPr>
          <w:color w:val="221F1F"/>
        </w:rPr>
        <w:t>факторы, влияющие на здоровье человека, опасность вредных привычек (</w:t>
      </w:r>
      <w:proofErr w:type="spellStart"/>
      <w:r>
        <w:rPr>
          <w:color w:val="221F1F"/>
        </w:rPr>
        <w:t>табако</w:t>
      </w:r>
      <w:proofErr w:type="spellEnd"/>
      <w:r>
        <w:rPr>
          <w:color w:val="221F1F"/>
        </w:rPr>
        <w:t>- курение,</w:t>
      </w:r>
      <w:r>
        <w:rPr>
          <w:color w:val="221F1F"/>
          <w:spacing w:val="-10"/>
        </w:rPr>
        <w:t xml:space="preserve"> </w:t>
      </w:r>
      <w:r>
        <w:rPr>
          <w:color w:val="221F1F"/>
        </w:rPr>
        <w:t>алкоголизм,</w:t>
      </w:r>
      <w:r>
        <w:rPr>
          <w:color w:val="221F1F"/>
          <w:spacing w:val="-10"/>
        </w:rPr>
        <w:t xml:space="preserve"> </w:t>
      </w:r>
      <w:r>
        <w:rPr>
          <w:color w:val="221F1F"/>
        </w:rPr>
        <w:t>наркомания,</w:t>
      </w:r>
      <w:r>
        <w:rPr>
          <w:color w:val="221F1F"/>
          <w:spacing w:val="-10"/>
        </w:rPr>
        <w:t xml:space="preserve"> </w:t>
      </w:r>
      <w:r>
        <w:rPr>
          <w:color w:val="221F1F"/>
        </w:rPr>
        <w:t>чрезмерное</w:t>
      </w:r>
      <w:r>
        <w:rPr>
          <w:color w:val="221F1F"/>
          <w:spacing w:val="-10"/>
        </w:rPr>
        <w:t xml:space="preserve"> </w:t>
      </w:r>
      <w:r>
        <w:rPr>
          <w:color w:val="221F1F"/>
        </w:rPr>
        <w:t>увлечение</w:t>
      </w:r>
      <w:r>
        <w:rPr>
          <w:color w:val="221F1F"/>
          <w:spacing w:val="-9"/>
        </w:rPr>
        <w:t xml:space="preserve"> </w:t>
      </w:r>
      <w:r>
        <w:rPr>
          <w:color w:val="221F1F"/>
        </w:rPr>
        <w:t>электронными</w:t>
      </w:r>
      <w:r>
        <w:rPr>
          <w:color w:val="221F1F"/>
          <w:spacing w:val="-11"/>
        </w:rPr>
        <w:t xml:space="preserve"> </w:t>
      </w:r>
      <w:r>
        <w:rPr>
          <w:color w:val="221F1F"/>
        </w:rPr>
        <w:t xml:space="preserve">изделиями бытового назначения (игровые приставки, мобильные телефоны сотовой связи и </w:t>
      </w:r>
      <w:r>
        <w:rPr>
          <w:color w:val="221F1F"/>
          <w:spacing w:val="-2"/>
        </w:rPr>
        <w:t>др.));</w:t>
      </w:r>
    </w:p>
    <w:p w14:paraId="615E8BCC" w14:textId="77777777" w:rsidR="00E55397" w:rsidRDefault="00395F00">
      <w:pPr>
        <w:pStyle w:val="a3"/>
        <w:spacing w:line="242" w:lineRule="auto"/>
        <w:ind w:left="787" w:right="806"/>
        <w:jc w:val="left"/>
      </w:pPr>
      <w:r>
        <w:rPr>
          <w:color w:val="221F1F"/>
        </w:rPr>
        <w:t>элементы</w:t>
      </w:r>
      <w:r>
        <w:rPr>
          <w:color w:val="221F1F"/>
          <w:spacing w:val="-5"/>
        </w:rPr>
        <w:t xml:space="preserve"> </w:t>
      </w:r>
      <w:r>
        <w:rPr>
          <w:color w:val="221F1F"/>
        </w:rPr>
        <w:t>здорового</w:t>
      </w:r>
      <w:r>
        <w:rPr>
          <w:color w:val="221F1F"/>
          <w:spacing w:val="-6"/>
        </w:rPr>
        <w:t xml:space="preserve"> </w:t>
      </w:r>
      <w:r>
        <w:rPr>
          <w:color w:val="221F1F"/>
        </w:rPr>
        <w:t>образа</w:t>
      </w:r>
      <w:r>
        <w:rPr>
          <w:color w:val="221F1F"/>
          <w:spacing w:val="-5"/>
        </w:rPr>
        <w:t xml:space="preserve"> </w:t>
      </w:r>
      <w:r>
        <w:rPr>
          <w:color w:val="221F1F"/>
        </w:rPr>
        <w:t>жизни,</w:t>
      </w:r>
      <w:r>
        <w:rPr>
          <w:color w:val="221F1F"/>
          <w:spacing w:val="-6"/>
        </w:rPr>
        <w:t xml:space="preserve"> </w:t>
      </w:r>
      <w:r>
        <w:rPr>
          <w:color w:val="221F1F"/>
        </w:rPr>
        <w:t>ответственность</w:t>
      </w:r>
      <w:r>
        <w:rPr>
          <w:color w:val="221F1F"/>
          <w:spacing w:val="-6"/>
        </w:rPr>
        <w:t xml:space="preserve"> </w:t>
      </w:r>
      <w:r>
        <w:rPr>
          <w:color w:val="221F1F"/>
        </w:rPr>
        <w:t>за</w:t>
      </w:r>
      <w:r>
        <w:rPr>
          <w:color w:val="221F1F"/>
          <w:spacing w:val="-5"/>
        </w:rPr>
        <w:t xml:space="preserve"> </w:t>
      </w:r>
      <w:r>
        <w:rPr>
          <w:color w:val="221F1F"/>
        </w:rPr>
        <w:t>сохранение</w:t>
      </w:r>
      <w:r>
        <w:rPr>
          <w:color w:val="221F1F"/>
          <w:spacing w:val="-5"/>
        </w:rPr>
        <w:t xml:space="preserve"> </w:t>
      </w:r>
      <w:r>
        <w:rPr>
          <w:color w:val="221F1F"/>
        </w:rPr>
        <w:t>здоровья; понятие «инфекционные заболевания», причины их возникновения;</w:t>
      </w:r>
    </w:p>
    <w:p w14:paraId="0326058D" w14:textId="77777777" w:rsidR="00E55397" w:rsidRDefault="00395F00">
      <w:pPr>
        <w:pStyle w:val="a3"/>
        <w:ind w:left="787" w:right="806"/>
        <w:jc w:val="left"/>
      </w:pPr>
      <w:r>
        <w:rPr>
          <w:color w:val="221F1F"/>
        </w:rPr>
        <w:t>механизм распространения инфекционных заболеваний, меры их профилактики и защиты от них;</w:t>
      </w:r>
    </w:p>
    <w:p w14:paraId="64AFB009" w14:textId="77777777" w:rsidR="00E55397" w:rsidRDefault="00395F00">
      <w:pPr>
        <w:pStyle w:val="a3"/>
        <w:tabs>
          <w:tab w:val="left" w:pos="2096"/>
          <w:tab w:val="left" w:pos="3520"/>
          <w:tab w:val="left" w:pos="4293"/>
          <w:tab w:val="left" w:pos="6437"/>
          <w:tab w:val="left" w:pos="8497"/>
          <w:tab w:val="left" w:pos="9938"/>
        </w:tabs>
        <w:ind w:left="787" w:right="806"/>
        <w:jc w:val="left"/>
      </w:pPr>
      <w:r>
        <w:rPr>
          <w:color w:val="221F1F"/>
          <w:spacing w:val="-2"/>
        </w:rPr>
        <w:t>порядок</w:t>
      </w:r>
      <w:r>
        <w:rPr>
          <w:color w:val="221F1F"/>
        </w:rPr>
        <w:tab/>
      </w:r>
      <w:r>
        <w:rPr>
          <w:color w:val="221F1F"/>
          <w:spacing w:val="-2"/>
        </w:rPr>
        <w:t>действий</w:t>
      </w:r>
      <w:r>
        <w:rPr>
          <w:color w:val="221F1F"/>
        </w:rPr>
        <w:tab/>
      </w:r>
      <w:r>
        <w:rPr>
          <w:color w:val="221F1F"/>
          <w:spacing w:val="-4"/>
        </w:rPr>
        <w:t>при</w:t>
      </w:r>
      <w:r>
        <w:rPr>
          <w:color w:val="221F1F"/>
        </w:rPr>
        <w:tab/>
      </w:r>
      <w:r>
        <w:rPr>
          <w:color w:val="221F1F"/>
          <w:spacing w:val="-2"/>
        </w:rPr>
        <w:t>возникновении</w:t>
      </w:r>
      <w:r>
        <w:rPr>
          <w:color w:val="221F1F"/>
        </w:rPr>
        <w:tab/>
      </w:r>
      <w:r>
        <w:rPr>
          <w:color w:val="221F1F"/>
          <w:spacing w:val="-2"/>
        </w:rPr>
        <w:t>чрезвычайных</w:t>
      </w:r>
      <w:r>
        <w:rPr>
          <w:color w:val="221F1F"/>
        </w:rPr>
        <w:tab/>
      </w:r>
      <w:r>
        <w:rPr>
          <w:color w:val="221F1F"/>
          <w:spacing w:val="-2"/>
        </w:rPr>
        <w:t>ситуаций</w:t>
      </w:r>
      <w:r>
        <w:rPr>
          <w:color w:val="221F1F"/>
        </w:rPr>
        <w:tab/>
      </w:r>
      <w:proofErr w:type="spellStart"/>
      <w:proofErr w:type="gramStart"/>
      <w:r>
        <w:rPr>
          <w:color w:val="221F1F"/>
          <w:spacing w:val="-2"/>
        </w:rPr>
        <w:t>биоло</w:t>
      </w:r>
      <w:proofErr w:type="spellEnd"/>
      <w:r>
        <w:rPr>
          <w:color w:val="221F1F"/>
          <w:spacing w:val="-2"/>
        </w:rPr>
        <w:t xml:space="preserve">- </w:t>
      </w:r>
      <w:proofErr w:type="spellStart"/>
      <w:r>
        <w:rPr>
          <w:color w:val="221F1F"/>
        </w:rPr>
        <w:t>го</w:t>
      </w:r>
      <w:proofErr w:type="spellEnd"/>
      <w:proofErr w:type="gramEnd"/>
      <w:r>
        <w:rPr>
          <w:color w:val="221F1F"/>
        </w:rPr>
        <w:t>-социального происхождения (эпидемия, пандемия);</w:t>
      </w:r>
    </w:p>
    <w:p w14:paraId="430143DB" w14:textId="77777777" w:rsidR="00E55397" w:rsidRDefault="00395F00">
      <w:pPr>
        <w:pStyle w:val="a3"/>
        <w:ind w:left="787" w:right="807"/>
      </w:pPr>
      <w:r>
        <w:rPr>
          <w:color w:val="221F1F"/>
        </w:rPr>
        <w:t xml:space="preserve">мероприятия, проводимые государством по обеспечению безопасности населения при угрозе и во время чрезвычайных ситуаций биолого-социального </w:t>
      </w:r>
      <w:proofErr w:type="spellStart"/>
      <w:proofErr w:type="gramStart"/>
      <w:r>
        <w:rPr>
          <w:color w:val="221F1F"/>
        </w:rPr>
        <w:t>происхожде</w:t>
      </w:r>
      <w:proofErr w:type="spellEnd"/>
      <w:r>
        <w:rPr>
          <w:color w:val="221F1F"/>
        </w:rPr>
        <w:t xml:space="preserve">- </w:t>
      </w:r>
      <w:proofErr w:type="spellStart"/>
      <w:r>
        <w:rPr>
          <w:color w:val="221F1F"/>
          <w:spacing w:val="-4"/>
        </w:rPr>
        <w:t>ния</w:t>
      </w:r>
      <w:proofErr w:type="spellEnd"/>
      <w:proofErr w:type="gramEnd"/>
      <w:r>
        <w:rPr>
          <w:color w:val="221F1F"/>
          <w:spacing w:val="-4"/>
        </w:rPr>
        <w:t>;</w:t>
      </w:r>
    </w:p>
    <w:p w14:paraId="2294F955" w14:textId="77777777" w:rsidR="00E55397" w:rsidRDefault="00395F00">
      <w:pPr>
        <w:pStyle w:val="a3"/>
        <w:ind w:left="787"/>
        <w:jc w:val="left"/>
      </w:pPr>
      <w:r>
        <w:rPr>
          <w:color w:val="221F1F"/>
        </w:rPr>
        <w:t xml:space="preserve">понятие «неинфекционные заболевания» и их классификация, факторы риска </w:t>
      </w:r>
      <w:proofErr w:type="spellStart"/>
      <w:proofErr w:type="gramStart"/>
      <w:r>
        <w:rPr>
          <w:color w:val="221F1F"/>
        </w:rPr>
        <w:t>не-</w:t>
      </w:r>
      <w:proofErr w:type="spellEnd"/>
      <w:r>
        <w:rPr>
          <w:color w:val="221F1F"/>
        </w:rPr>
        <w:t xml:space="preserve"> инфекционных</w:t>
      </w:r>
      <w:proofErr w:type="gramEnd"/>
      <w:r>
        <w:rPr>
          <w:color w:val="221F1F"/>
        </w:rPr>
        <w:t xml:space="preserve"> заболеваний;</w:t>
      </w:r>
    </w:p>
    <w:p w14:paraId="482E0460" w14:textId="77777777" w:rsidR="00E55397" w:rsidRDefault="00395F00">
      <w:pPr>
        <w:pStyle w:val="a3"/>
        <w:ind w:left="787" w:right="806"/>
        <w:jc w:val="left"/>
      </w:pPr>
      <w:r>
        <w:rPr>
          <w:color w:val="221F1F"/>
        </w:rPr>
        <w:t>меры</w:t>
      </w:r>
      <w:r>
        <w:rPr>
          <w:color w:val="221F1F"/>
          <w:spacing w:val="-5"/>
        </w:rPr>
        <w:t xml:space="preserve"> </w:t>
      </w:r>
      <w:r>
        <w:rPr>
          <w:color w:val="221F1F"/>
        </w:rPr>
        <w:t>профилактики</w:t>
      </w:r>
      <w:r>
        <w:rPr>
          <w:color w:val="221F1F"/>
          <w:spacing w:val="-6"/>
        </w:rPr>
        <w:t xml:space="preserve"> </w:t>
      </w:r>
      <w:r>
        <w:rPr>
          <w:color w:val="221F1F"/>
        </w:rPr>
        <w:t>неинфекционных</w:t>
      </w:r>
      <w:r>
        <w:rPr>
          <w:color w:val="221F1F"/>
          <w:spacing w:val="-4"/>
        </w:rPr>
        <w:t xml:space="preserve"> </w:t>
      </w:r>
      <w:r>
        <w:rPr>
          <w:color w:val="221F1F"/>
        </w:rPr>
        <w:t>заболеваний</w:t>
      </w:r>
      <w:r>
        <w:rPr>
          <w:color w:val="221F1F"/>
          <w:spacing w:val="-8"/>
        </w:rPr>
        <w:t xml:space="preserve"> </w:t>
      </w:r>
      <w:r>
        <w:rPr>
          <w:color w:val="221F1F"/>
        </w:rPr>
        <w:t>и</w:t>
      </w:r>
      <w:r>
        <w:rPr>
          <w:color w:val="221F1F"/>
          <w:spacing w:val="-5"/>
        </w:rPr>
        <w:t xml:space="preserve"> </w:t>
      </w:r>
      <w:r>
        <w:rPr>
          <w:color w:val="221F1F"/>
        </w:rPr>
        <w:t>защиты</w:t>
      </w:r>
      <w:r>
        <w:rPr>
          <w:color w:val="221F1F"/>
          <w:spacing w:val="-5"/>
        </w:rPr>
        <w:t xml:space="preserve"> </w:t>
      </w:r>
      <w:r>
        <w:rPr>
          <w:color w:val="221F1F"/>
        </w:rPr>
        <w:t>от</w:t>
      </w:r>
      <w:r>
        <w:rPr>
          <w:color w:val="221F1F"/>
          <w:spacing w:val="-8"/>
        </w:rPr>
        <w:t xml:space="preserve"> </w:t>
      </w:r>
      <w:r>
        <w:rPr>
          <w:color w:val="221F1F"/>
        </w:rPr>
        <w:t>них; диспансеризация и её задачи;</w:t>
      </w:r>
    </w:p>
    <w:p w14:paraId="286AB031" w14:textId="77777777" w:rsidR="00E55397" w:rsidRDefault="00395F00">
      <w:pPr>
        <w:pStyle w:val="a3"/>
        <w:spacing w:line="242" w:lineRule="auto"/>
        <w:ind w:left="787" w:right="806"/>
        <w:jc w:val="left"/>
      </w:pPr>
      <w:r>
        <w:rPr>
          <w:color w:val="221F1F"/>
        </w:rPr>
        <w:t>понятия</w:t>
      </w:r>
      <w:r>
        <w:rPr>
          <w:color w:val="221F1F"/>
          <w:spacing w:val="-9"/>
        </w:rPr>
        <w:t xml:space="preserve"> </w:t>
      </w:r>
      <w:r>
        <w:rPr>
          <w:color w:val="221F1F"/>
        </w:rPr>
        <w:t>«психическое</w:t>
      </w:r>
      <w:r>
        <w:rPr>
          <w:color w:val="221F1F"/>
          <w:spacing w:val="-10"/>
        </w:rPr>
        <w:t xml:space="preserve"> </w:t>
      </w:r>
      <w:r>
        <w:rPr>
          <w:color w:val="221F1F"/>
        </w:rPr>
        <w:t>здоровье»</w:t>
      </w:r>
      <w:r>
        <w:rPr>
          <w:color w:val="221F1F"/>
          <w:spacing w:val="-11"/>
        </w:rPr>
        <w:t xml:space="preserve"> </w:t>
      </w:r>
      <w:r>
        <w:rPr>
          <w:color w:val="221F1F"/>
        </w:rPr>
        <w:t>и</w:t>
      </w:r>
      <w:r>
        <w:rPr>
          <w:color w:val="221F1F"/>
          <w:spacing w:val="-9"/>
        </w:rPr>
        <w:t xml:space="preserve"> </w:t>
      </w:r>
      <w:r>
        <w:rPr>
          <w:color w:val="221F1F"/>
        </w:rPr>
        <w:t>«психологическое</w:t>
      </w:r>
      <w:r>
        <w:rPr>
          <w:color w:val="221F1F"/>
          <w:spacing w:val="-12"/>
        </w:rPr>
        <w:t xml:space="preserve"> </w:t>
      </w:r>
      <w:r>
        <w:rPr>
          <w:color w:val="221F1F"/>
        </w:rPr>
        <w:t>благополучие»,</w:t>
      </w:r>
      <w:r>
        <w:rPr>
          <w:color w:val="221F1F"/>
          <w:spacing w:val="-10"/>
        </w:rPr>
        <w:t xml:space="preserve"> </w:t>
      </w:r>
      <w:r>
        <w:rPr>
          <w:color w:val="221F1F"/>
        </w:rPr>
        <w:t>современные модели психического здоровья и здоровой личности;</w:t>
      </w:r>
    </w:p>
    <w:p w14:paraId="1FF60F0F" w14:textId="77777777" w:rsidR="00E55397" w:rsidRDefault="00395F00">
      <w:pPr>
        <w:pStyle w:val="a3"/>
        <w:ind w:left="787"/>
        <w:jc w:val="left"/>
      </w:pPr>
      <w:r>
        <w:rPr>
          <w:color w:val="221F1F"/>
        </w:rPr>
        <w:t>стресс</w:t>
      </w:r>
      <w:r>
        <w:rPr>
          <w:color w:val="221F1F"/>
          <w:spacing w:val="40"/>
        </w:rPr>
        <w:t xml:space="preserve"> </w:t>
      </w:r>
      <w:r>
        <w:rPr>
          <w:color w:val="221F1F"/>
        </w:rPr>
        <w:t>и</w:t>
      </w:r>
      <w:r>
        <w:rPr>
          <w:color w:val="221F1F"/>
          <w:spacing w:val="40"/>
        </w:rPr>
        <w:t xml:space="preserve"> </w:t>
      </w:r>
      <w:r>
        <w:rPr>
          <w:color w:val="221F1F"/>
        </w:rPr>
        <w:t>его</w:t>
      </w:r>
      <w:r>
        <w:rPr>
          <w:color w:val="221F1F"/>
          <w:spacing w:val="40"/>
        </w:rPr>
        <w:t xml:space="preserve"> </w:t>
      </w:r>
      <w:r>
        <w:rPr>
          <w:color w:val="221F1F"/>
        </w:rPr>
        <w:t>влияние</w:t>
      </w:r>
      <w:r>
        <w:rPr>
          <w:color w:val="221F1F"/>
          <w:spacing w:val="40"/>
        </w:rPr>
        <w:t xml:space="preserve"> </w:t>
      </w:r>
      <w:r>
        <w:rPr>
          <w:color w:val="221F1F"/>
        </w:rPr>
        <w:t>на</w:t>
      </w:r>
      <w:r>
        <w:rPr>
          <w:color w:val="221F1F"/>
          <w:spacing w:val="40"/>
        </w:rPr>
        <w:t xml:space="preserve"> </w:t>
      </w:r>
      <w:r>
        <w:rPr>
          <w:color w:val="221F1F"/>
        </w:rPr>
        <w:t>человека,</w:t>
      </w:r>
      <w:r>
        <w:rPr>
          <w:color w:val="221F1F"/>
          <w:spacing w:val="40"/>
        </w:rPr>
        <w:t xml:space="preserve"> </w:t>
      </w:r>
      <w:r>
        <w:rPr>
          <w:color w:val="221F1F"/>
        </w:rPr>
        <w:t>меры</w:t>
      </w:r>
      <w:r>
        <w:rPr>
          <w:color w:val="221F1F"/>
          <w:spacing w:val="40"/>
        </w:rPr>
        <w:t xml:space="preserve"> </w:t>
      </w:r>
      <w:r>
        <w:rPr>
          <w:color w:val="221F1F"/>
        </w:rPr>
        <w:t>профилактики</w:t>
      </w:r>
      <w:r>
        <w:rPr>
          <w:color w:val="221F1F"/>
          <w:spacing w:val="40"/>
        </w:rPr>
        <w:t xml:space="preserve"> </w:t>
      </w:r>
      <w:r>
        <w:rPr>
          <w:color w:val="221F1F"/>
        </w:rPr>
        <w:t>стресса,</w:t>
      </w:r>
      <w:r>
        <w:rPr>
          <w:color w:val="221F1F"/>
          <w:spacing w:val="40"/>
        </w:rPr>
        <w:t xml:space="preserve"> </w:t>
      </w:r>
      <w:r>
        <w:rPr>
          <w:color w:val="221F1F"/>
        </w:rPr>
        <w:t>способы</w:t>
      </w:r>
      <w:r>
        <w:rPr>
          <w:color w:val="221F1F"/>
          <w:spacing w:val="40"/>
        </w:rPr>
        <w:t xml:space="preserve"> </w:t>
      </w:r>
      <w:proofErr w:type="gramStart"/>
      <w:r>
        <w:rPr>
          <w:color w:val="221F1F"/>
        </w:rPr>
        <w:t>само- контроля</w:t>
      </w:r>
      <w:proofErr w:type="gramEnd"/>
      <w:r>
        <w:rPr>
          <w:color w:val="221F1F"/>
        </w:rPr>
        <w:t xml:space="preserve"> и саморегуляции эмоциональных состояний;</w:t>
      </w:r>
    </w:p>
    <w:p w14:paraId="3DAC8253" w14:textId="77777777" w:rsidR="00E55397" w:rsidRDefault="00395F00">
      <w:pPr>
        <w:pStyle w:val="a3"/>
        <w:ind w:left="787"/>
        <w:jc w:val="left"/>
      </w:pPr>
      <w:r>
        <w:rPr>
          <w:color w:val="221F1F"/>
        </w:rPr>
        <w:t>понятие</w:t>
      </w:r>
      <w:r>
        <w:rPr>
          <w:color w:val="221F1F"/>
          <w:spacing w:val="-2"/>
        </w:rPr>
        <w:t xml:space="preserve"> </w:t>
      </w:r>
      <w:r>
        <w:rPr>
          <w:color w:val="221F1F"/>
        </w:rPr>
        <w:t>«первая</w:t>
      </w:r>
      <w:r>
        <w:rPr>
          <w:color w:val="221F1F"/>
          <w:spacing w:val="-2"/>
        </w:rPr>
        <w:t xml:space="preserve"> </w:t>
      </w:r>
      <w:r>
        <w:rPr>
          <w:color w:val="221F1F"/>
        </w:rPr>
        <w:t>помощь»</w:t>
      </w:r>
      <w:r>
        <w:rPr>
          <w:color w:val="221F1F"/>
          <w:spacing w:val="-3"/>
        </w:rPr>
        <w:t xml:space="preserve"> </w:t>
      </w:r>
      <w:r>
        <w:rPr>
          <w:color w:val="221F1F"/>
        </w:rPr>
        <w:t>и</w:t>
      </w:r>
      <w:r>
        <w:rPr>
          <w:color w:val="221F1F"/>
          <w:spacing w:val="-1"/>
        </w:rPr>
        <w:t xml:space="preserve"> </w:t>
      </w:r>
      <w:r>
        <w:rPr>
          <w:color w:val="221F1F"/>
        </w:rPr>
        <w:t>обязанность</w:t>
      </w:r>
      <w:r>
        <w:rPr>
          <w:color w:val="221F1F"/>
          <w:spacing w:val="-3"/>
        </w:rPr>
        <w:t xml:space="preserve"> </w:t>
      </w:r>
      <w:r>
        <w:rPr>
          <w:color w:val="221F1F"/>
        </w:rPr>
        <w:t>по</w:t>
      </w:r>
      <w:r>
        <w:rPr>
          <w:color w:val="221F1F"/>
          <w:spacing w:val="-1"/>
        </w:rPr>
        <w:t xml:space="preserve"> </w:t>
      </w:r>
      <w:r>
        <w:rPr>
          <w:color w:val="221F1F"/>
        </w:rPr>
        <w:t>её</w:t>
      </w:r>
      <w:r>
        <w:rPr>
          <w:color w:val="221F1F"/>
          <w:spacing w:val="-2"/>
        </w:rPr>
        <w:t xml:space="preserve"> </w:t>
      </w:r>
      <w:r>
        <w:rPr>
          <w:color w:val="221F1F"/>
        </w:rPr>
        <w:t>оказанию,</w:t>
      </w:r>
      <w:r>
        <w:rPr>
          <w:color w:val="221F1F"/>
          <w:spacing w:val="-2"/>
        </w:rPr>
        <w:t xml:space="preserve"> </w:t>
      </w:r>
      <w:r>
        <w:rPr>
          <w:color w:val="221F1F"/>
        </w:rPr>
        <w:t>универсальный</w:t>
      </w:r>
      <w:r>
        <w:rPr>
          <w:color w:val="221F1F"/>
          <w:spacing w:val="-1"/>
        </w:rPr>
        <w:t xml:space="preserve"> </w:t>
      </w:r>
      <w:r>
        <w:rPr>
          <w:color w:val="221F1F"/>
        </w:rPr>
        <w:t>алгоритм оказания первой помощи;</w:t>
      </w:r>
    </w:p>
    <w:p w14:paraId="1E1075C2" w14:textId="77777777" w:rsidR="00E55397" w:rsidRDefault="00395F00">
      <w:pPr>
        <w:pStyle w:val="a3"/>
        <w:spacing w:line="321" w:lineRule="exact"/>
        <w:ind w:left="787"/>
        <w:jc w:val="left"/>
      </w:pPr>
      <w:r>
        <w:rPr>
          <w:color w:val="221F1F"/>
        </w:rPr>
        <w:t>назначение</w:t>
      </w:r>
      <w:r>
        <w:rPr>
          <w:color w:val="221F1F"/>
          <w:spacing w:val="-6"/>
        </w:rPr>
        <w:t xml:space="preserve"> </w:t>
      </w:r>
      <w:r>
        <w:rPr>
          <w:color w:val="221F1F"/>
        </w:rPr>
        <w:t>и</w:t>
      </w:r>
      <w:r>
        <w:rPr>
          <w:color w:val="221F1F"/>
          <w:spacing w:val="-4"/>
        </w:rPr>
        <w:t xml:space="preserve"> </w:t>
      </w:r>
      <w:r>
        <w:rPr>
          <w:color w:val="221F1F"/>
        </w:rPr>
        <w:t>состав</w:t>
      </w:r>
      <w:r>
        <w:rPr>
          <w:color w:val="221F1F"/>
          <w:spacing w:val="-5"/>
        </w:rPr>
        <w:t xml:space="preserve"> </w:t>
      </w:r>
      <w:r>
        <w:rPr>
          <w:color w:val="221F1F"/>
        </w:rPr>
        <w:t>аптечки</w:t>
      </w:r>
      <w:r>
        <w:rPr>
          <w:color w:val="221F1F"/>
          <w:spacing w:val="-4"/>
        </w:rPr>
        <w:t xml:space="preserve"> </w:t>
      </w:r>
      <w:r>
        <w:rPr>
          <w:color w:val="221F1F"/>
        </w:rPr>
        <w:t>первой</w:t>
      </w:r>
      <w:r>
        <w:rPr>
          <w:color w:val="221F1F"/>
          <w:spacing w:val="-5"/>
        </w:rPr>
        <w:t xml:space="preserve"> </w:t>
      </w:r>
      <w:r>
        <w:rPr>
          <w:color w:val="221F1F"/>
          <w:spacing w:val="-2"/>
        </w:rPr>
        <w:t>помощи;</w:t>
      </w:r>
    </w:p>
    <w:p w14:paraId="78825184" w14:textId="77777777" w:rsidR="00E55397" w:rsidRDefault="00395F00">
      <w:pPr>
        <w:pStyle w:val="a3"/>
        <w:ind w:left="787"/>
        <w:jc w:val="left"/>
      </w:pPr>
      <w:r>
        <w:rPr>
          <w:color w:val="221F1F"/>
        </w:rPr>
        <w:t>порядок действий при оказании первой помощи в различных ситуациях, приёмы</w:t>
      </w:r>
      <w:r>
        <w:rPr>
          <w:color w:val="221F1F"/>
          <w:spacing w:val="40"/>
        </w:rPr>
        <w:t xml:space="preserve"> </w:t>
      </w:r>
      <w:r>
        <w:rPr>
          <w:color w:val="221F1F"/>
        </w:rPr>
        <w:t>психологической поддержки пострадавшего.</w:t>
      </w:r>
    </w:p>
    <w:p w14:paraId="3A7E1E14" w14:textId="77777777" w:rsidR="00E55397" w:rsidRDefault="00395F00">
      <w:pPr>
        <w:pStyle w:val="a3"/>
        <w:spacing w:line="321" w:lineRule="exact"/>
        <w:ind w:left="787"/>
      </w:pPr>
      <w:r>
        <w:rPr>
          <w:color w:val="221F1F"/>
        </w:rPr>
        <w:t>МОДУЛЬ</w:t>
      </w:r>
      <w:r>
        <w:rPr>
          <w:color w:val="221F1F"/>
          <w:spacing w:val="-8"/>
        </w:rPr>
        <w:t xml:space="preserve"> </w:t>
      </w:r>
      <w:r>
        <w:rPr>
          <w:color w:val="221F1F"/>
        </w:rPr>
        <w:t>№</w:t>
      </w:r>
      <w:r>
        <w:rPr>
          <w:color w:val="221F1F"/>
          <w:spacing w:val="-7"/>
        </w:rPr>
        <w:t xml:space="preserve"> </w:t>
      </w:r>
      <w:r>
        <w:rPr>
          <w:color w:val="221F1F"/>
        </w:rPr>
        <w:t>7</w:t>
      </w:r>
      <w:r>
        <w:rPr>
          <w:color w:val="221F1F"/>
          <w:spacing w:val="-3"/>
        </w:rPr>
        <w:t xml:space="preserve"> </w:t>
      </w:r>
      <w:r>
        <w:rPr>
          <w:color w:val="221F1F"/>
        </w:rPr>
        <w:t>«БЕЗОПАСНОСТЬ</w:t>
      </w:r>
      <w:r>
        <w:rPr>
          <w:color w:val="221F1F"/>
          <w:spacing w:val="-5"/>
        </w:rPr>
        <w:t xml:space="preserve"> </w:t>
      </w:r>
      <w:r>
        <w:rPr>
          <w:color w:val="221F1F"/>
        </w:rPr>
        <w:t>В</w:t>
      </w:r>
      <w:r>
        <w:rPr>
          <w:color w:val="221F1F"/>
          <w:spacing w:val="-4"/>
        </w:rPr>
        <w:t xml:space="preserve"> </w:t>
      </w:r>
      <w:r>
        <w:rPr>
          <w:color w:val="221F1F"/>
          <w:spacing w:val="-2"/>
        </w:rPr>
        <w:t>СОЦИУМЕ»:</w:t>
      </w:r>
    </w:p>
    <w:p w14:paraId="1354B91D" w14:textId="77777777" w:rsidR="00E55397" w:rsidRDefault="00395F00">
      <w:pPr>
        <w:pStyle w:val="a3"/>
        <w:ind w:left="787"/>
        <w:jc w:val="left"/>
      </w:pPr>
      <w:r>
        <w:rPr>
          <w:color w:val="221F1F"/>
        </w:rPr>
        <w:t xml:space="preserve">общение и его значение для человека, способы организации эффективного и </w:t>
      </w:r>
      <w:proofErr w:type="gramStart"/>
      <w:r>
        <w:rPr>
          <w:color w:val="221F1F"/>
        </w:rPr>
        <w:t>по-</w:t>
      </w:r>
      <w:r>
        <w:rPr>
          <w:color w:val="221F1F"/>
          <w:spacing w:val="80"/>
          <w:w w:val="150"/>
        </w:rPr>
        <w:t xml:space="preserve"> </w:t>
      </w:r>
      <w:proofErr w:type="spellStart"/>
      <w:r>
        <w:rPr>
          <w:color w:val="221F1F"/>
        </w:rPr>
        <w:t>зитивного</w:t>
      </w:r>
      <w:proofErr w:type="spellEnd"/>
      <w:proofErr w:type="gramEnd"/>
      <w:r>
        <w:rPr>
          <w:color w:val="221F1F"/>
        </w:rPr>
        <w:t xml:space="preserve"> общения;</w:t>
      </w:r>
    </w:p>
    <w:p w14:paraId="344E4AD4" w14:textId="77777777" w:rsidR="00E55397" w:rsidRDefault="00395F00">
      <w:pPr>
        <w:pStyle w:val="a3"/>
        <w:ind w:left="787" w:right="806"/>
        <w:jc w:val="left"/>
      </w:pPr>
      <w:r>
        <w:rPr>
          <w:color w:val="221F1F"/>
        </w:rPr>
        <w:t>приёмы</w:t>
      </w:r>
      <w:r>
        <w:rPr>
          <w:color w:val="221F1F"/>
          <w:spacing w:val="80"/>
        </w:rPr>
        <w:t xml:space="preserve"> </w:t>
      </w:r>
      <w:r>
        <w:rPr>
          <w:color w:val="221F1F"/>
        </w:rPr>
        <w:t>и</w:t>
      </w:r>
      <w:r>
        <w:rPr>
          <w:color w:val="221F1F"/>
          <w:spacing w:val="80"/>
        </w:rPr>
        <w:t xml:space="preserve"> </w:t>
      </w:r>
      <w:r>
        <w:rPr>
          <w:color w:val="221F1F"/>
        </w:rPr>
        <w:t>правила</w:t>
      </w:r>
      <w:r>
        <w:rPr>
          <w:color w:val="221F1F"/>
          <w:spacing w:val="80"/>
        </w:rPr>
        <w:t xml:space="preserve"> </w:t>
      </w:r>
      <w:r>
        <w:rPr>
          <w:color w:val="221F1F"/>
        </w:rPr>
        <w:t>безопасной</w:t>
      </w:r>
      <w:r>
        <w:rPr>
          <w:color w:val="221F1F"/>
          <w:spacing w:val="80"/>
        </w:rPr>
        <w:t xml:space="preserve"> </w:t>
      </w:r>
      <w:r>
        <w:rPr>
          <w:color w:val="221F1F"/>
        </w:rPr>
        <w:t>межличностной</w:t>
      </w:r>
      <w:r>
        <w:rPr>
          <w:color w:val="221F1F"/>
          <w:spacing w:val="80"/>
        </w:rPr>
        <w:t xml:space="preserve"> </w:t>
      </w:r>
      <w:r>
        <w:rPr>
          <w:color w:val="221F1F"/>
        </w:rPr>
        <w:t>коммуникации</w:t>
      </w:r>
      <w:r>
        <w:rPr>
          <w:color w:val="221F1F"/>
          <w:spacing w:val="80"/>
        </w:rPr>
        <w:t xml:space="preserve"> </w:t>
      </w:r>
      <w:r>
        <w:rPr>
          <w:color w:val="221F1F"/>
        </w:rPr>
        <w:t>и</w:t>
      </w:r>
      <w:r>
        <w:rPr>
          <w:color w:val="221F1F"/>
          <w:spacing w:val="80"/>
        </w:rPr>
        <w:t xml:space="preserve"> </w:t>
      </w:r>
      <w:r>
        <w:rPr>
          <w:color w:val="221F1F"/>
        </w:rPr>
        <w:t>комфортного взаимодействия в группе, признаки конструктивного и деструктивного общения; понятие</w:t>
      </w:r>
      <w:r>
        <w:rPr>
          <w:color w:val="221F1F"/>
          <w:spacing w:val="40"/>
        </w:rPr>
        <w:t xml:space="preserve"> </w:t>
      </w:r>
      <w:r>
        <w:rPr>
          <w:color w:val="221F1F"/>
        </w:rPr>
        <w:t>«конфликт»</w:t>
      </w:r>
      <w:r>
        <w:rPr>
          <w:color w:val="221F1F"/>
          <w:spacing w:val="40"/>
        </w:rPr>
        <w:t xml:space="preserve"> </w:t>
      </w:r>
      <w:r>
        <w:rPr>
          <w:color w:val="221F1F"/>
        </w:rPr>
        <w:t>и</w:t>
      </w:r>
      <w:r>
        <w:rPr>
          <w:color w:val="221F1F"/>
          <w:spacing w:val="40"/>
        </w:rPr>
        <w:t xml:space="preserve"> </w:t>
      </w:r>
      <w:r>
        <w:rPr>
          <w:color w:val="221F1F"/>
        </w:rPr>
        <w:t>стадии</w:t>
      </w:r>
      <w:r>
        <w:rPr>
          <w:color w:val="221F1F"/>
          <w:spacing w:val="40"/>
        </w:rPr>
        <w:t xml:space="preserve"> </w:t>
      </w:r>
      <w:r>
        <w:rPr>
          <w:color w:val="221F1F"/>
        </w:rPr>
        <w:t>его</w:t>
      </w:r>
      <w:r>
        <w:rPr>
          <w:color w:val="221F1F"/>
          <w:spacing w:val="40"/>
        </w:rPr>
        <w:t xml:space="preserve"> </w:t>
      </w:r>
      <w:r>
        <w:rPr>
          <w:color w:val="221F1F"/>
        </w:rPr>
        <w:t>развития,</w:t>
      </w:r>
      <w:r>
        <w:rPr>
          <w:color w:val="221F1F"/>
          <w:spacing w:val="40"/>
        </w:rPr>
        <w:t xml:space="preserve"> </w:t>
      </w:r>
      <w:r>
        <w:rPr>
          <w:color w:val="221F1F"/>
        </w:rPr>
        <w:t>факторы</w:t>
      </w:r>
      <w:r>
        <w:rPr>
          <w:color w:val="221F1F"/>
          <w:spacing w:val="40"/>
        </w:rPr>
        <w:t xml:space="preserve"> </w:t>
      </w:r>
      <w:r>
        <w:rPr>
          <w:color w:val="221F1F"/>
        </w:rPr>
        <w:t>и</w:t>
      </w:r>
      <w:r>
        <w:rPr>
          <w:color w:val="221F1F"/>
          <w:spacing w:val="40"/>
        </w:rPr>
        <w:t xml:space="preserve"> </w:t>
      </w:r>
      <w:r>
        <w:rPr>
          <w:color w:val="221F1F"/>
        </w:rPr>
        <w:t>причины</w:t>
      </w:r>
      <w:r>
        <w:rPr>
          <w:color w:val="221F1F"/>
          <w:spacing w:val="40"/>
        </w:rPr>
        <w:t xml:space="preserve"> </w:t>
      </w:r>
      <w:r>
        <w:rPr>
          <w:color w:val="221F1F"/>
        </w:rPr>
        <w:t>развития</w:t>
      </w:r>
      <w:r>
        <w:rPr>
          <w:color w:val="221F1F"/>
          <w:spacing w:val="40"/>
        </w:rPr>
        <w:t xml:space="preserve"> </w:t>
      </w:r>
      <w:proofErr w:type="gramStart"/>
      <w:r>
        <w:rPr>
          <w:color w:val="221F1F"/>
        </w:rPr>
        <w:t xml:space="preserve">кон- </w:t>
      </w:r>
      <w:proofErr w:type="spellStart"/>
      <w:r>
        <w:rPr>
          <w:color w:val="221F1F"/>
          <w:spacing w:val="-2"/>
        </w:rPr>
        <w:t>фликта</w:t>
      </w:r>
      <w:proofErr w:type="spellEnd"/>
      <w:proofErr w:type="gramEnd"/>
      <w:r>
        <w:rPr>
          <w:color w:val="221F1F"/>
          <w:spacing w:val="-2"/>
        </w:rPr>
        <w:t>;</w:t>
      </w:r>
    </w:p>
    <w:p w14:paraId="3A9970D2" w14:textId="77777777" w:rsidR="00E55397" w:rsidRDefault="00395F00">
      <w:pPr>
        <w:pStyle w:val="a3"/>
        <w:ind w:left="787" w:right="818"/>
      </w:pPr>
      <w:r>
        <w:rPr>
          <w:color w:val="221F1F"/>
        </w:rP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w:t>
      </w:r>
      <w:proofErr w:type="gramStart"/>
      <w:r>
        <w:rPr>
          <w:color w:val="221F1F"/>
        </w:rPr>
        <w:t xml:space="preserve">ситу- </w:t>
      </w:r>
      <w:proofErr w:type="spellStart"/>
      <w:r>
        <w:rPr>
          <w:color w:val="221F1F"/>
          <w:spacing w:val="-2"/>
        </w:rPr>
        <w:t>аций</w:t>
      </w:r>
      <w:proofErr w:type="spellEnd"/>
      <w:proofErr w:type="gramEnd"/>
      <w:r>
        <w:rPr>
          <w:color w:val="221F1F"/>
          <w:spacing w:val="-2"/>
        </w:rPr>
        <w:t>;</w:t>
      </w:r>
    </w:p>
    <w:p w14:paraId="2B89FEE8" w14:textId="77777777" w:rsidR="00E55397" w:rsidRDefault="00395F00">
      <w:pPr>
        <w:pStyle w:val="a3"/>
        <w:spacing w:line="242" w:lineRule="auto"/>
        <w:ind w:left="787"/>
        <w:jc w:val="left"/>
      </w:pPr>
      <w:r>
        <w:rPr>
          <w:color w:val="221F1F"/>
        </w:rPr>
        <w:t>правила</w:t>
      </w:r>
      <w:r>
        <w:rPr>
          <w:color w:val="221F1F"/>
          <w:spacing w:val="40"/>
        </w:rPr>
        <w:t xml:space="preserve"> </w:t>
      </w:r>
      <w:r>
        <w:rPr>
          <w:color w:val="221F1F"/>
        </w:rPr>
        <w:t>поведения</w:t>
      </w:r>
      <w:r>
        <w:rPr>
          <w:color w:val="221F1F"/>
          <w:spacing w:val="40"/>
        </w:rPr>
        <w:t xml:space="preserve"> </w:t>
      </w:r>
      <w:r>
        <w:rPr>
          <w:color w:val="221F1F"/>
        </w:rPr>
        <w:t>для</w:t>
      </w:r>
      <w:r>
        <w:rPr>
          <w:color w:val="221F1F"/>
          <w:spacing w:val="40"/>
        </w:rPr>
        <w:t xml:space="preserve"> </w:t>
      </w:r>
      <w:r>
        <w:rPr>
          <w:color w:val="221F1F"/>
        </w:rPr>
        <w:t>снижения</w:t>
      </w:r>
      <w:r>
        <w:rPr>
          <w:color w:val="221F1F"/>
          <w:spacing w:val="40"/>
        </w:rPr>
        <w:t xml:space="preserve"> </w:t>
      </w:r>
      <w:r>
        <w:rPr>
          <w:color w:val="221F1F"/>
        </w:rPr>
        <w:t>риска</w:t>
      </w:r>
      <w:r>
        <w:rPr>
          <w:color w:val="221F1F"/>
          <w:spacing w:val="40"/>
        </w:rPr>
        <w:t xml:space="preserve"> </w:t>
      </w:r>
      <w:r>
        <w:rPr>
          <w:color w:val="221F1F"/>
        </w:rPr>
        <w:t>конфликта</w:t>
      </w:r>
      <w:r>
        <w:rPr>
          <w:color w:val="221F1F"/>
          <w:spacing w:val="40"/>
        </w:rPr>
        <w:t xml:space="preserve"> </w:t>
      </w:r>
      <w:r>
        <w:rPr>
          <w:color w:val="221F1F"/>
        </w:rPr>
        <w:t>и</w:t>
      </w:r>
      <w:r>
        <w:rPr>
          <w:color w:val="221F1F"/>
          <w:spacing w:val="40"/>
        </w:rPr>
        <w:t xml:space="preserve"> </w:t>
      </w:r>
      <w:r>
        <w:rPr>
          <w:color w:val="221F1F"/>
        </w:rPr>
        <w:t>порядок</w:t>
      </w:r>
      <w:r>
        <w:rPr>
          <w:color w:val="221F1F"/>
          <w:spacing w:val="40"/>
        </w:rPr>
        <w:t xml:space="preserve"> </w:t>
      </w:r>
      <w:r>
        <w:rPr>
          <w:color w:val="221F1F"/>
        </w:rPr>
        <w:t>действий</w:t>
      </w:r>
      <w:r>
        <w:rPr>
          <w:color w:val="221F1F"/>
          <w:spacing w:val="40"/>
        </w:rPr>
        <w:t xml:space="preserve"> </w:t>
      </w:r>
      <w:r>
        <w:rPr>
          <w:color w:val="221F1F"/>
        </w:rPr>
        <w:t>при</w:t>
      </w:r>
      <w:r>
        <w:rPr>
          <w:color w:val="221F1F"/>
          <w:spacing w:val="40"/>
        </w:rPr>
        <w:t xml:space="preserve"> </w:t>
      </w:r>
      <w:r>
        <w:rPr>
          <w:color w:val="221F1F"/>
        </w:rPr>
        <w:t>его опасных проявлениях;</w:t>
      </w:r>
    </w:p>
    <w:p w14:paraId="6804E338" w14:textId="77777777" w:rsidR="00E55397" w:rsidRDefault="00395F00">
      <w:pPr>
        <w:pStyle w:val="a3"/>
        <w:ind w:left="787" w:right="977"/>
        <w:jc w:val="left"/>
      </w:pPr>
      <w:r>
        <w:rPr>
          <w:color w:val="221F1F"/>
        </w:rPr>
        <w:t>способ разрешения конфликта с помощью третьей стороны (модератора); опасные</w:t>
      </w:r>
      <w:r>
        <w:rPr>
          <w:color w:val="221F1F"/>
          <w:spacing w:val="-4"/>
        </w:rPr>
        <w:t xml:space="preserve"> </w:t>
      </w:r>
      <w:r>
        <w:rPr>
          <w:color w:val="221F1F"/>
        </w:rPr>
        <w:t>формы</w:t>
      </w:r>
      <w:r>
        <w:rPr>
          <w:color w:val="221F1F"/>
          <w:spacing w:val="-7"/>
        </w:rPr>
        <w:t xml:space="preserve"> </w:t>
      </w:r>
      <w:r>
        <w:rPr>
          <w:color w:val="221F1F"/>
        </w:rPr>
        <w:t>проявления</w:t>
      </w:r>
      <w:r>
        <w:rPr>
          <w:color w:val="221F1F"/>
          <w:spacing w:val="-4"/>
        </w:rPr>
        <w:t xml:space="preserve"> </w:t>
      </w:r>
      <w:r>
        <w:rPr>
          <w:color w:val="221F1F"/>
        </w:rPr>
        <w:t>конфликта:</w:t>
      </w:r>
      <w:r>
        <w:rPr>
          <w:color w:val="221F1F"/>
          <w:spacing w:val="-6"/>
        </w:rPr>
        <w:t xml:space="preserve"> </w:t>
      </w:r>
      <w:r>
        <w:rPr>
          <w:color w:val="221F1F"/>
        </w:rPr>
        <w:t>агрессия,</w:t>
      </w:r>
      <w:r>
        <w:rPr>
          <w:color w:val="221F1F"/>
          <w:spacing w:val="-4"/>
        </w:rPr>
        <w:t xml:space="preserve"> </w:t>
      </w:r>
      <w:r>
        <w:rPr>
          <w:color w:val="221F1F"/>
        </w:rPr>
        <w:t>домашнее</w:t>
      </w:r>
      <w:r>
        <w:rPr>
          <w:color w:val="221F1F"/>
          <w:spacing w:val="-7"/>
        </w:rPr>
        <w:t xml:space="preserve"> </w:t>
      </w:r>
      <w:r>
        <w:rPr>
          <w:color w:val="221F1F"/>
        </w:rPr>
        <w:t>насилие</w:t>
      </w:r>
      <w:r>
        <w:rPr>
          <w:color w:val="221F1F"/>
          <w:spacing w:val="-4"/>
        </w:rPr>
        <w:t xml:space="preserve"> </w:t>
      </w:r>
      <w:r>
        <w:rPr>
          <w:color w:val="221F1F"/>
        </w:rPr>
        <w:t>и</w:t>
      </w:r>
      <w:r>
        <w:rPr>
          <w:color w:val="221F1F"/>
          <w:spacing w:val="-7"/>
        </w:rPr>
        <w:t xml:space="preserve"> </w:t>
      </w:r>
      <w:proofErr w:type="spellStart"/>
      <w:r>
        <w:rPr>
          <w:color w:val="221F1F"/>
        </w:rPr>
        <w:t>буллинг</w:t>
      </w:r>
      <w:proofErr w:type="spellEnd"/>
      <w:r>
        <w:rPr>
          <w:color w:val="221F1F"/>
        </w:rPr>
        <w:t>;</w:t>
      </w:r>
    </w:p>
    <w:p w14:paraId="1E8DCC7D" w14:textId="77777777" w:rsidR="00E55397" w:rsidRDefault="00395F00">
      <w:pPr>
        <w:pStyle w:val="a3"/>
        <w:ind w:left="787" w:right="806"/>
        <w:jc w:val="left"/>
      </w:pPr>
      <w:r>
        <w:rPr>
          <w:color w:val="221F1F"/>
        </w:rPr>
        <w:t>манипуляции</w:t>
      </w:r>
      <w:r>
        <w:rPr>
          <w:color w:val="221F1F"/>
          <w:spacing w:val="40"/>
        </w:rPr>
        <w:t xml:space="preserve"> </w:t>
      </w:r>
      <w:r>
        <w:rPr>
          <w:color w:val="221F1F"/>
        </w:rPr>
        <w:t>в</w:t>
      </w:r>
      <w:r>
        <w:rPr>
          <w:color w:val="221F1F"/>
          <w:spacing w:val="40"/>
        </w:rPr>
        <w:t xml:space="preserve"> </w:t>
      </w:r>
      <w:r>
        <w:rPr>
          <w:color w:val="221F1F"/>
        </w:rPr>
        <w:t>ходе</w:t>
      </w:r>
      <w:r>
        <w:rPr>
          <w:color w:val="221F1F"/>
          <w:spacing w:val="40"/>
        </w:rPr>
        <w:t xml:space="preserve"> </w:t>
      </w:r>
      <w:r>
        <w:rPr>
          <w:color w:val="221F1F"/>
        </w:rPr>
        <w:t>межличностного</w:t>
      </w:r>
      <w:r>
        <w:rPr>
          <w:color w:val="221F1F"/>
          <w:spacing w:val="40"/>
        </w:rPr>
        <w:t xml:space="preserve"> </w:t>
      </w:r>
      <w:r>
        <w:rPr>
          <w:color w:val="221F1F"/>
        </w:rPr>
        <w:t>общения,</w:t>
      </w:r>
      <w:r>
        <w:rPr>
          <w:color w:val="221F1F"/>
          <w:spacing w:val="40"/>
        </w:rPr>
        <w:t xml:space="preserve"> </w:t>
      </w:r>
      <w:r>
        <w:rPr>
          <w:color w:val="221F1F"/>
        </w:rPr>
        <w:t>приёмы</w:t>
      </w:r>
      <w:r>
        <w:rPr>
          <w:color w:val="221F1F"/>
          <w:spacing w:val="40"/>
        </w:rPr>
        <w:t xml:space="preserve"> </w:t>
      </w:r>
      <w:r>
        <w:rPr>
          <w:color w:val="221F1F"/>
        </w:rPr>
        <w:t>распознавания</w:t>
      </w:r>
      <w:r>
        <w:rPr>
          <w:color w:val="221F1F"/>
          <w:spacing w:val="40"/>
        </w:rPr>
        <w:t xml:space="preserve"> </w:t>
      </w:r>
      <w:proofErr w:type="spellStart"/>
      <w:proofErr w:type="gramStart"/>
      <w:r>
        <w:rPr>
          <w:color w:val="221F1F"/>
        </w:rPr>
        <w:t>манипу</w:t>
      </w:r>
      <w:proofErr w:type="spellEnd"/>
      <w:r>
        <w:rPr>
          <w:color w:val="221F1F"/>
        </w:rPr>
        <w:t xml:space="preserve">- </w:t>
      </w:r>
      <w:proofErr w:type="spellStart"/>
      <w:r>
        <w:rPr>
          <w:color w:val="221F1F"/>
        </w:rPr>
        <w:t>ляций</w:t>
      </w:r>
      <w:proofErr w:type="spellEnd"/>
      <w:proofErr w:type="gramEnd"/>
      <w:r>
        <w:rPr>
          <w:color w:val="221F1F"/>
        </w:rPr>
        <w:t xml:space="preserve"> и способы противостояния им;</w:t>
      </w:r>
    </w:p>
    <w:p w14:paraId="40EA9587" w14:textId="77777777" w:rsidR="00E55397" w:rsidRDefault="00395F00">
      <w:pPr>
        <w:pStyle w:val="a3"/>
        <w:spacing w:line="321" w:lineRule="exact"/>
        <w:ind w:left="787"/>
        <w:jc w:val="left"/>
      </w:pPr>
      <w:r>
        <w:rPr>
          <w:color w:val="221F1F"/>
        </w:rPr>
        <w:t>приёмы</w:t>
      </w:r>
      <w:r>
        <w:rPr>
          <w:color w:val="221F1F"/>
          <w:spacing w:val="37"/>
        </w:rPr>
        <w:t xml:space="preserve"> </w:t>
      </w:r>
      <w:r>
        <w:rPr>
          <w:color w:val="221F1F"/>
        </w:rPr>
        <w:t>распознавания</w:t>
      </w:r>
      <w:r>
        <w:rPr>
          <w:color w:val="221F1F"/>
          <w:spacing w:val="37"/>
        </w:rPr>
        <w:t xml:space="preserve"> </w:t>
      </w:r>
      <w:r>
        <w:rPr>
          <w:color w:val="221F1F"/>
        </w:rPr>
        <w:t>противозаконных</w:t>
      </w:r>
      <w:r>
        <w:rPr>
          <w:color w:val="221F1F"/>
          <w:spacing w:val="38"/>
        </w:rPr>
        <w:t xml:space="preserve"> </w:t>
      </w:r>
      <w:r>
        <w:rPr>
          <w:color w:val="221F1F"/>
        </w:rPr>
        <w:t>проявлений</w:t>
      </w:r>
      <w:r>
        <w:rPr>
          <w:color w:val="221F1F"/>
          <w:spacing w:val="40"/>
        </w:rPr>
        <w:t xml:space="preserve"> </w:t>
      </w:r>
      <w:r>
        <w:rPr>
          <w:color w:val="221F1F"/>
        </w:rPr>
        <w:t>манипуляции</w:t>
      </w:r>
      <w:r>
        <w:rPr>
          <w:color w:val="221F1F"/>
          <w:spacing w:val="40"/>
        </w:rPr>
        <w:t xml:space="preserve"> </w:t>
      </w:r>
      <w:r>
        <w:rPr>
          <w:color w:val="221F1F"/>
          <w:spacing w:val="-2"/>
        </w:rPr>
        <w:t>(</w:t>
      </w:r>
      <w:proofErr w:type="spellStart"/>
      <w:r>
        <w:rPr>
          <w:color w:val="221F1F"/>
          <w:spacing w:val="-2"/>
        </w:rPr>
        <w:t>мошенниче</w:t>
      </w:r>
      <w:proofErr w:type="spellEnd"/>
      <w:r>
        <w:rPr>
          <w:color w:val="221F1F"/>
          <w:spacing w:val="-2"/>
        </w:rPr>
        <w:t>-</w:t>
      </w:r>
    </w:p>
    <w:p w14:paraId="027725C7" w14:textId="77777777" w:rsidR="00E55397" w:rsidRDefault="00E55397">
      <w:pPr>
        <w:spacing w:line="321" w:lineRule="exact"/>
        <w:sectPr w:rsidR="00E55397">
          <w:pgSz w:w="11910" w:h="16840"/>
          <w:pgMar w:top="460" w:right="160" w:bottom="280" w:left="180" w:header="720" w:footer="720" w:gutter="0"/>
          <w:cols w:space="720"/>
        </w:sectPr>
      </w:pPr>
    </w:p>
    <w:p w14:paraId="2FF0EC94" w14:textId="77777777" w:rsidR="00E55397" w:rsidRDefault="00395F00">
      <w:pPr>
        <w:pStyle w:val="a3"/>
        <w:spacing w:before="76"/>
        <w:ind w:left="787" w:right="814"/>
      </w:pPr>
      <w:proofErr w:type="spellStart"/>
      <w:r>
        <w:rPr>
          <w:color w:val="221F1F"/>
        </w:rPr>
        <w:lastRenderedPageBreak/>
        <w:t>ство</w:t>
      </w:r>
      <w:proofErr w:type="spellEnd"/>
      <w:r>
        <w:rPr>
          <w:color w:val="221F1F"/>
        </w:rPr>
        <w:t xml:space="preserve">, вымогательство, подстрекательство к действиям, которые могут причинить вред жизни и здоровью, и вовлечение в преступную, асоциальную или </w:t>
      </w:r>
      <w:proofErr w:type="spellStart"/>
      <w:proofErr w:type="gramStart"/>
      <w:r>
        <w:rPr>
          <w:color w:val="221F1F"/>
        </w:rPr>
        <w:t>деструк</w:t>
      </w:r>
      <w:proofErr w:type="spellEnd"/>
      <w:r>
        <w:rPr>
          <w:color w:val="221F1F"/>
        </w:rPr>
        <w:t xml:space="preserve">- </w:t>
      </w:r>
      <w:proofErr w:type="spellStart"/>
      <w:r>
        <w:rPr>
          <w:color w:val="221F1F"/>
        </w:rPr>
        <w:t>тивную</w:t>
      </w:r>
      <w:proofErr w:type="spellEnd"/>
      <w:proofErr w:type="gramEnd"/>
      <w:r>
        <w:rPr>
          <w:color w:val="221F1F"/>
        </w:rPr>
        <w:t xml:space="preserve"> деятельность) и способы защиты от них;</w:t>
      </w:r>
    </w:p>
    <w:p w14:paraId="48B0C6D4" w14:textId="77777777" w:rsidR="00E55397" w:rsidRDefault="00395F00">
      <w:pPr>
        <w:pStyle w:val="a3"/>
        <w:spacing w:before="2"/>
        <w:ind w:left="787" w:right="818"/>
      </w:pPr>
      <w:r>
        <w:rPr>
          <w:color w:val="221F1F"/>
        </w:rPr>
        <w:t>современные молодёжные увлечения и опасности, связанные с ними, правила безопасного поведения;</w:t>
      </w:r>
    </w:p>
    <w:p w14:paraId="40C8946C" w14:textId="77777777" w:rsidR="00E55397" w:rsidRDefault="00395F00">
      <w:pPr>
        <w:pStyle w:val="a3"/>
        <w:ind w:left="787" w:right="2416"/>
        <w:jc w:val="left"/>
      </w:pPr>
      <w:r>
        <w:rPr>
          <w:color w:val="221F1F"/>
        </w:rPr>
        <w:t>правила безопасной коммуникации с незнакомыми людьми. МОДУЛЬ</w:t>
      </w:r>
      <w:r>
        <w:rPr>
          <w:color w:val="221F1F"/>
          <w:spacing w:val="-8"/>
        </w:rPr>
        <w:t xml:space="preserve"> </w:t>
      </w:r>
      <w:r>
        <w:rPr>
          <w:color w:val="221F1F"/>
        </w:rPr>
        <w:t>№</w:t>
      </w:r>
      <w:r>
        <w:rPr>
          <w:color w:val="221F1F"/>
          <w:spacing w:val="-9"/>
        </w:rPr>
        <w:t xml:space="preserve"> </w:t>
      </w:r>
      <w:r>
        <w:rPr>
          <w:color w:val="221F1F"/>
        </w:rPr>
        <w:t>8</w:t>
      </w:r>
      <w:r>
        <w:rPr>
          <w:color w:val="221F1F"/>
          <w:spacing w:val="-6"/>
        </w:rPr>
        <w:t xml:space="preserve"> </w:t>
      </w:r>
      <w:r>
        <w:rPr>
          <w:color w:val="221F1F"/>
        </w:rPr>
        <w:t>«БЕЗОПАСНОСТЬ</w:t>
      </w:r>
      <w:r>
        <w:rPr>
          <w:color w:val="221F1F"/>
          <w:spacing w:val="-8"/>
        </w:rPr>
        <w:t xml:space="preserve"> </w:t>
      </w:r>
      <w:r>
        <w:rPr>
          <w:color w:val="221F1F"/>
        </w:rPr>
        <w:t>В</w:t>
      </w:r>
      <w:r>
        <w:rPr>
          <w:color w:val="221F1F"/>
          <w:spacing w:val="-6"/>
        </w:rPr>
        <w:t xml:space="preserve"> </w:t>
      </w:r>
      <w:r>
        <w:rPr>
          <w:color w:val="221F1F"/>
        </w:rPr>
        <w:t xml:space="preserve">ИНФОРМАЦИОННОМ </w:t>
      </w:r>
      <w:r>
        <w:rPr>
          <w:color w:val="221F1F"/>
          <w:spacing w:val="-2"/>
        </w:rPr>
        <w:t>ПРОСТРАНСТВЕ»:</w:t>
      </w:r>
    </w:p>
    <w:p w14:paraId="69F2D22B" w14:textId="77777777" w:rsidR="00E55397" w:rsidRDefault="00395F00">
      <w:pPr>
        <w:pStyle w:val="a3"/>
        <w:spacing w:line="242" w:lineRule="auto"/>
        <w:ind w:left="787"/>
        <w:jc w:val="left"/>
      </w:pPr>
      <w:r>
        <w:rPr>
          <w:color w:val="221F1F"/>
        </w:rPr>
        <w:t>понятие</w:t>
      </w:r>
      <w:r>
        <w:rPr>
          <w:color w:val="221F1F"/>
          <w:spacing w:val="40"/>
        </w:rPr>
        <w:t xml:space="preserve"> </w:t>
      </w:r>
      <w:r>
        <w:rPr>
          <w:color w:val="221F1F"/>
        </w:rPr>
        <w:t>«цифровая</w:t>
      </w:r>
      <w:r>
        <w:rPr>
          <w:color w:val="221F1F"/>
          <w:spacing w:val="40"/>
        </w:rPr>
        <w:t xml:space="preserve"> </w:t>
      </w:r>
      <w:r>
        <w:rPr>
          <w:color w:val="221F1F"/>
        </w:rPr>
        <w:t>среда»,</w:t>
      </w:r>
      <w:r>
        <w:rPr>
          <w:color w:val="221F1F"/>
          <w:spacing w:val="40"/>
        </w:rPr>
        <w:t xml:space="preserve"> </w:t>
      </w:r>
      <w:r>
        <w:rPr>
          <w:color w:val="221F1F"/>
        </w:rPr>
        <w:t>её</w:t>
      </w:r>
      <w:r>
        <w:rPr>
          <w:color w:val="221F1F"/>
          <w:spacing w:val="40"/>
        </w:rPr>
        <w:t xml:space="preserve"> </w:t>
      </w:r>
      <w:r>
        <w:rPr>
          <w:color w:val="221F1F"/>
        </w:rPr>
        <w:t>характеристики</w:t>
      </w:r>
      <w:r>
        <w:rPr>
          <w:color w:val="221F1F"/>
          <w:spacing w:val="40"/>
        </w:rPr>
        <w:t xml:space="preserve"> </w:t>
      </w:r>
      <w:r>
        <w:rPr>
          <w:color w:val="221F1F"/>
        </w:rPr>
        <w:t>и</w:t>
      </w:r>
      <w:r>
        <w:rPr>
          <w:color w:val="221F1F"/>
          <w:spacing w:val="40"/>
        </w:rPr>
        <w:t xml:space="preserve"> </w:t>
      </w:r>
      <w:r>
        <w:rPr>
          <w:color w:val="221F1F"/>
        </w:rPr>
        <w:t>примеры</w:t>
      </w:r>
      <w:r>
        <w:rPr>
          <w:color w:val="221F1F"/>
          <w:spacing w:val="40"/>
        </w:rPr>
        <w:t xml:space="preserve"> </w:t>
      </w:r>
      <w:r>
        <w:rPr>
          <w:color w:val="221F1F"/>
        </w:rPr>
        <w:t>информационных</w:t>
      </w:r>
      <w:r>
        <w:rPr>
          <w:color w:val="221F1F"/>
          <w:spacing w:val="40"/>
        </w:rPr>
        <w:t xml:space="preserve"> </w:t>
      </w:r>
      <w:r>
        <w:rPr>
          <w:color w:val="221F1F"/>
        </w:rPr>
        <w:t>и</w:t>
      </w:r>
      <w:r>
        <w:rPr>
          <w:color w:val="221F1F"/>
          <w:spacing w:val="80"/>
        </w:rPr>
        <w:t xml:space="preserve"> </w:t>
      </w:r>
      <w:r>
        <w:rPr>
          <w:color w:val="221F1F"/>
        </w:rPr>
        <w:t>компьютерных угроз, положительные возможности цифровой среды;</w:t>
      </w:r>
    </w:p>
    <w:p w14:paraId="23759AC8" w14:textId="77777777" w:rsidR="00E55397" w:rsidRDefault="00395F00">
      <w:pPr>
        <w:pStyle w:val="a3"/>
        <w:ind w:left="787" w:right="836"/>
        <w:jc w:val="left"/>
      </w:pPr>
      <w:r>
        <w:rPr>
          <w:color w:val="221F1F"/>
        </w:rPr>
        <w:t>риски</w:t>
      </w:r>
      <w:r>
        <w:rPr>
          <w:color w:val="221F1F"/>
          <w:spacing w:val="40"/>
        </w:rPr>
        <w:t xml:space="preserve"> </w:t>
      </w:r>
      <w:r>
        <w:rPr>
          <w:color w:val="221F1F"/>
        </w:rPr>
        <w:t>и</w:t>
      </w:r>
      <w:r>
        <w:rPr>
          <w:color w:val="221F1F"/>
          <w:spacing w:val="40"/>
        </w:rPr>
        <w:t xml:space="preserve"> </w:t>
      </w:r>
      <w:r>
        <w:rPr>
          <w:color w:val="221F1F"/>
        </w:rPr>
        <w:t>угрозы</w:t>
      </w:r>
      <w:r>
        <w:rPr>
          <w:color w:val="221F1F"/>
          <w:spacing w:val="40"/>
        </w:rPr>
        <w:t xml:space="preserve"> </w:t>
      </w:r>
      <w:r>
        <w:rPr>
          <w:color w:val="221F1F"/>
        </w:rPr>
        <w:t>при</w:t>
      </w:r>
      <w:r>
        <w:rPr>
          <w:color w:val="221F1F"/>
          <w:spacing w:val="40"/>
        </w:rPr>
        <w:t xml:space="preserve"> </w:t>
      </w:r>
      <w:r>
        <w:rPr>
          <w:color w:val="221F1F"/>
        </w:rPr>
        <w:t>использовании</w:t>
      </w:r>
      <w:r>
        <w:rPr>
          <w:color w:val="221F1F"/>
          <w:spacing w:val="40"/>
        </w:rPr>
        <w:t xml:space="preserve"> </w:t>
      </w:r>
      <w:r>
        <w:rPr>
          <w:color w:val="221F1F"/>
        </w:rPr>
        <w:t>Интернета</w:t>
      </w:r>
      <w:r>
        <w:rPr>
          <w:color w:val="221F1F"/>
          <w:spacing w:val="40"/>
        </w:rPr>
        <w:t xml:space="preserve"> </w:t>
      </w:r>
      <w:r>
        <w:rPr>
          <w:color w:val="221F1F"/>
        </w:rPr>
        <w:t>электронных</w:t>
      </w:r>
      <w:r>
        <w:rPr>
          <w:color w:val="221F1F"/>
          <w:spacing w:val="40"/>
        </w:rPr>
        <w:t xml:space="preserve"> </w:t>
      </w:r>
      <w:r>
        <w:rPr>
          <w:color w:val="221F1F"/>
        </w:rPr>
        <w:t>изделий</w:t>
      </w:r>
      <w:r>
        <w:rPr>
          <w:color w:val="221F1F"/>
          <w:spacing w:val="40"/>
        </w:rPr>
        <w:t xml:space="preserve"> </w:t>
      </w:r>
      <w:r>
        <w:rPr>
          <w:color w:val="221F1F"/>
        </w:rPr>
        <w:t>бытового</w:t>
      </w:r>
      <w:r>
        <w:rPr>
          <w:color w:val="221F1F"/>
          <w:spacing w:val="40"/>
        </w:rPr>
        <w:t xml:space="preserve"> </w:t>
      </w:r>
      <w:r>
        <w:rPr>
          <w:color w:val="221F1F"/>
        </w:rPr>
        <w:t xml:space="preserve">назначения (игровых приставок, мобильных телефонов сотовой связи и др.); общие принципы безопасного поведения, необходимые для предупреждения воз- </w:t>
      </w:r>
      <w:proofErr w:type="spellStart"/>
      <w:r>
        <w:rPr>
          <w:color w:val="221F1F"/>
        </w:rPr>
        <w:t>никновения</w:t>
      </w:r>
      <w:proofErr w:type="spellEnd"/>
      <w:r>
        <w:rPr>
          <w:color w:val="221F1F"/>
        </w:rPr>
        <w:t xml:space="preserve"> сложных и опасных ситуаций в личном цифровом пространстве; опасные</w:t>
      </w:r>
      <w:r>
        <w:rPr>
          <w:color w:val="221F1F"/>
          <w:spacing w:val="40"/>
        </w:rPr>
        <w:t xml:space="preserve"> </w:t>
      </w:r>
      <w:r>
        <w:rPr>
          <w:color w:val="221F1F"/>
        </w:rPr>
        <w:t>явления</w:t>
      </w:r>
      <w:r>
        <w:rPr>
          <w:color w:val="221F1F"/>
          <w:spacing w:val="40"/>
        </w:rPr>
        <w:t xml:space="preserve"> </w:t>
      </w:r>
      <w:r>
        <w:rPr>
          <w:color w:val="221F1F"/>
        </w:rPr>
        <w:t>цифровой</w:t>
      </w:r>
      <w:r>
        <w:rPr>
          <w:color w:val="221F1F"/>
          <w:spacing w:val="40"/>
        </w:rPr>
        <w:t xml:space="preserve"> </w:t>
      </w:r>
      <w:r>
        <w:rPr>
          <w:color w:val="221F1F"/>
        </w:rPr>
        <w:t>среды:</w:t>
      </w:r>
      <w:r>
        <w:rPr>
          <w:color w:val="221F1F"/>
          <w:spacing w:val="40"/>
        </w:rPr>
        <w:t xml:space="preserve"> </w:t>
      </w:r>
      <w:r>
        <w:rPr>
          <w:color w:val="221F1F"/>
        </w:rPr>
        <w:t>вредоносные</w:t>
      </w:r>
      <w:r>
        <w:rPr>
          <w:color w:val="221F1F"/>
          <w:spacing w:val="40"/>
        </w:rPr>
        <w:t xml:space="preserve"> </w:t>
      </w:r>
      <w:r>
        <w:rPr>
          <w:color w:val="221F1F"/>
        </w:rPr>
        <w:t>программы</w:t>
      </w:r>
      <w:r>
        <w:rPr>
          <w:color w:val="221F1F"/>
          <w:spacing w:val="40"/>
        </w:rPr>
        <w:t xml:space="preserve"> </w:t>
      </w:r>
      <w:r>
        <w:rPr>
          <w:color w:val="221F1F"/>
        </w:rPr>
        <w:t>и</w:t>
      </w:r>
      <w:r>
        <w:rPr>
          <w:color w:val="221F1F"/>
          <w:spacing w:val="40"/>
        </w:rPr>
        <w:t xml:space="preserve"> </w:t>
      </w:r>
      <w:r>
        <w:rPr>
          <w:color w:val="221F1F"/>
        </w:rPr>
        <w:t>приложения</w:t>
      </w:r>
      <w:r>
        <w:rPr>
          <w:color w:val="221F1F"/>
          <w:spacing w:val="40"/>
        </w:rPr>
        <w:t xml:space="preserve"> </w:t>
      </w:r>
      <w:r>
        <w:rPr>
          <w:color w:val="221F1F"/>
        </w:rPr>
        <w:t>и</w:t>
      </w:r>
      <w:r>
        <w:rPr>
          <w:color w:val="221F1F"/>
          <w:spacing w:val="40"/>
        </w:rPr>
        <w:t xml:space="preserve"> </w:t>
      </w:r>
      <w:r>
        <w:rPr>
          <w:color w:val="221F1F"/>
        </w:rPr>
        <w:t xml:space="preserve">их </w:t>
      </w:r>
      <w:r>
        <w:rPr>
          <w:color w:val="221F1F"/>
          <w:spacing w:val="-2"/>
        </w:rPr>
        <w:t>разновидности;</w:t>
      </w:r>
    </w:p>
    <w:p w14:paraId="71BFB85B" w14:textId="77777777" w:rsidR="00E55397" w:rsidRDefault="00395F00">
      <w:pPr>
        <w:pStyle w:val="a3"/>
        <w:ind w:left="787" w:right="806"/>
        <w:jc w:val="left"/>
      </w:pPr>
      <w:r>
        <w:rPr>
          <w:color w:val="221F1F"/>
        </w:rPr>
        <w:t>правила</w:t>
      </w:r>
      <w:r>
        <w:rPr>
          <w:color w:val="221F1F"/>
          <w:spacing w:val="-18"/>
        </w:rPr>
        <w:t xml:space="preserve"> </w:t>
      </w:r>
      <w:proofErr w:type="spellStart"/>
      <w:r>
        <w:rPr>
          <w:color w:val="221F1F"/>
        </w:rPr>
        <w:t>кибергигиены</w:t>
      </w:r>
      <w:proofErr w:type="spellEnd"/>
      <w:r>
        <w:rPr>
          <w:color w:val="221F1F"/>
        </w:rPr>
        <w:t>,</w:t>
      </w:r>
      <w:r>
        <w:rPr>
          <w:color w:val="221F1F"/>
          <w:spacing w:val="-17"/>
        </w:rPr>
        <w:t xml:space="preserve"> </w:t>
      </w:r>
      <w:r>
        <w:rPr>
          <w:color w:val="221F1F"/>
        </w:rPr>
        <w:t>необходимые</w:t>
      </w:r>
      <w:r>
        <w:rPr>
          <w:color w:val="221F1F"/>
          <w:spacing w:val="-18"/>
        </w:rPr>
        <w:t xml:space="preserve"> </w:t>
      </w:r>
      <w:r>
        <w:rPr>
          <w:color w:val="221F1F"/>
        </w:rPr>
        <w:t>для</w:t>
      </w:r>
      <w:r>
        <w:rPr>
          <w:color w:val="221F1F"/>
          <w:spacing w:val="-17"/>
        </w:rPr>
        <w:t xml:space="preserve"> </w:t>
      </w:r>
      <w:r>
        <w:rPr>
          <w:color w:val="221F1F"/>
        </w:rPr>
        <w:t>предупреждения</w:t>
      </w:r>
      <w:r>
        <w:rPr>
          <w:color w:val="221F1F"/>
          <w:spacing w:val="-18"/>
        </w:rPr>
        <w:t xml:space="preserve"> </w:t>
      </w:r>
      <w:r>
        <w:rPr>
          <w:color w:val="221F1F"/>
        </w:rPr>
        <w:t>возникновения</w:t>
      </w:r>
      <w:r>
        <w:rPr>
          <w:color w:val="221F1F"/>
          <w:spacing w:val="-17"/>
        </w:rPr>
        <w:t xml:space="preserve"> </w:t>
      </w:r>
      <w:r>
        <w:rPr>
          <w:color w:val="221F1F"/>
        </w:rPr>
        <w:t>сложных и опасных ситуаций в цифровой среде;</w:t>
      </w:r>
    </w:p>
    <w:p w14:paraId="631062C2" w14:textId="77777777" w:rsidR="00E55397" w:rsidRDefault="00395F00">
      <w:pPr>
        <w:pStyle w:val="a3"/>
        <w:ind w:left="787" w:right="838"/>
        <w:jc w:val="left"/>
      </w:pPr>
      <w:r>
        <w:rPr>
          <w:color w:val="221F1F"/>
        </w:rPr>
        <w:t>основные</w:t>
      </w:r>
      <w:r>
        <w:rPr>
          <w:color w:val="221F1F"/>
          <w:spacing w:val="37"/>
        </w:rPr>
        <w:t xml:space="preserve"> </w:t>
      </w:r>
      <w:r>
        <w:rPr>
          <w:color w:val="221F1F"/>
        </w:rPr>
        <w:t>виды</w:t>
      </w:r>
      <w:r>
        <w:rPr>
          <w:color w:val="221F1F"/>
          <w:spacing w:val="37"/>
        </w:rPr>
        <w:t xml:space="preserve"> </w:t>
      </w:r>
      <w:r>
        <w:rPr>
          <w:color w:val="221F1F"/>
        </w:rPr>
        <w:t>опасного</w:t>
      </w:r>
      <w:r>
        <w:rPr>
          <w:color w:val="221F1F"/>
          <w:spacing w:val="38"/>
        </w:rPr>
        <w:t xml:space="preserve"> </w:t>
      </w:r>
      <w:r>
        <w:rPr>
          <w:color w:val="221F1F"/>
        </w:rPr>
        <w:t>и</w:t>
      </w:r>
      <w:r>
        <w:rPr>
          <w:color w:val="221F1F"/>
          <w:spacing w:val="37"/>
        </w:rPr>
        <w:t xml:space="preserve"> </w:t>
      </w:r>
      <w:r>
        <w:rPr>
          <w:color w:val="221F1F"/>
        </w:rPr>
        <w:t>запрещённого</w:t>
      </w:r>
      <w:r>
        <w:rPr>
          <w:color w:val="221F1F"/>
          <w:spacing w:val="38"/>
        </w:rPr>
        <w:t xml:space="preserve"> </w:t>
      </w:r>
      <w:r>
        <w:rPr>
          <w:color w:val="221F1F"/>
        </w:rPr>
        <w:t>контента</w:t>
      </w:r>
      <w:r>
        <w:rPr>
          <w:color w:val="221F1F"/>
          <w:spacing w:val="37"/>
        </w:rPr>
        <w:t xml:space="preserve"> </w:t>
      </w:r>
      <w:r>
        <w:rPr>
          <w:color w:val="221F1F"/>
        </w:rPr>
        <w:t>в</w:t>
      </w:r>
      <w:r>
        <w:rPr>
          <w:color w:val="221F1F"/>
          <w:spacing w:val="36"/>
        </w:rPr>
        <w:t xml:space="preserve"> </w:t>
      </w:r>
      <w:r>
        <w:rPr>
          <w:color w:val="221F1F"/>
        </w:rPr>
        <w:t>Интернете</w:t>
      </w:r>
      <w:r>
        <w:rPr>
          <w:color w:val="221F1F"/>
          <w:spacing w:val="37"/>
        </w:rPr>
        <w:t xml:space="preserve"> </w:t>
      </w:r>
      <w:r>
        <w:rPr>
          <w:color w:val="221F1F"/>
        </w:rPr>
        <w:t>и</w:t>
      </w:r>
      <w:r>
        <w:rPr>
          <w:color w:val="221F1F"/>
          <w:spacing w:val="37"/>
        </w:rPr>
        <w:t xml:space="preserve"> </w:t>
      </w:r>
      <w:r>
        <w:rPr>
          <w:color w:val="221F1F"/>
        </w:rPr>
        <w:t>его</w:t>
      </w:r>
      <w:r>
        <w:rPr>
          <w:color w:val="221F1F"/>
          <w:spacing w:val="38"/>
        </w:rPr>
        <w:t xml:space="preserve"> </w:t>
      </w:r>
      <w:r>
        <w:rPr>
          <w:color w:val="221F1F"/>
        </w:rPr>
        <w:t>признаки, приёмы распознавания опасностей при использовании Интернета;</w:t>
      </w:r>
      <w:r>
        <w:rPr>
          <w:color w:val="221F1F"/>
          <w:spacing w:val="40"/>
        </w:rPr>
        <w:t xml:space="preserve"> </w:t>
      </w:r>
      <w:r>
        <w:rPr>
          <w:color w:val="221F1F"/>
        </w:rPr>
        <w:t>противоправные действия в Интернете;</w:t>
      </w:r>
    </w:p>
    <w:p w14:paraId="06A9954E" w14:textId="77777777" w:rsidR="00E55397" w:rsidRDefault="00395F00">
      <w:pPr>
        <w:pStyle w:val="a3"/>
        <w:ind w:left="787" w:right="820"/>
      </w:pPr>
      <w:r>
        <w:rPr>
          <w:color w:val="221F1F"/>
        </w:rPr>
        <w:t>правила цифрового поведения, необходимого для предотвращения рисков и угроз при</w:t>
      </w:r>
      <w:r>
        <w:rPr>
          <w:color w:val="221F1F"/>
          <w:spacing w:val="-1"/>
        </w:rPr>
        <w:t xml:space="preserve"> </w:t>
      </w:r>
      <w:r>
        <w:rPr>
          <w:color w:val="221F1F"/>
        </w:rPr>
        <w:t>использовании</w:t>
      </w:r>
      <w:r>
        <w:rPr>
          <w:color w:val="221F1F"/>
          <w:spacing w:val="-3"/>
        </w:rPr>
        <w:t xml:space="preserve"> </w:t>
      </w:r>
      <w:r>
        <w:rPr>
          <w:color w:val="221F1F"/>
        </w:rPr>
        <w:t>Интернета</w:t>
      </w:r>
      <w:r>
        <w:rPr>
          <w:color w:val="221F1F"/>
          <w:spacing w:val="-1"/>
        </w:rPr>
        <w:t xml:space="preserve"> </w:t>
      </w:r>
      <w:r>
        <w:rPr>
          <w:color w:val="221F1F"/>
        </w:rPr>
        <w:t>(</w:t>
      </w:r>
      <w:proofErr w:type="spellStart"/>
      <w:r>
        <w:rPr>
          <w:color w:val="221F1F"/>
        </w:rPr>
        <w:t>кибербуллинга</w:t>
      </w:r>
      <w:proofErr w:type="spellEnd"/>
      <w:r>
        <w:rPr>
          <w:color w:val="221F1F"/>
        </w:rPr>
        <w:t>,</w:t>
      </w:r>
      <w:r>
        <w:rPr>
          <w:color w:val="221F1F"/>
          <w:spacing w:val="-2"/>
        </w:rPr>
        <w:t xml:space="preserve"> </w:t>
      </w:r>
      <w:r>
        <w:rPr>
          <w:color w:val="221F1F"/>
        </w:rPr>
        <w:t>вербовки</w:t>
      </w:r>
      <w:r>
        <w:rPr>
          <w:color w:val="221F1F"/>
          <w:spacing w:val="-1"/>
        </w:rPr>
        <w:t xml:space="preserve"> </w:t>
      </w:r>
      <w:r>
        <w:rPr>
          <w:color w:val="221F1F"/>
        </w:rPr>
        <w:t>в</w:t>
      </w:r>
      <w:r>
        <w:rPr>
          <w:color w:val="221F1F"/>
          <w:spacing w:val="-4"/>
        </w:rPr>
        <w:t xml:space="preserve"> </w:t>
      </w:r>
      <w:r>
        <w:rPr>
          <w:color w:val="221F1F"/>
        </w:rPr>
        <w:t>различные</w:t>
      </w:r>
      <w:r>
        <w:rPr>
          <w:color w:val="221F1F"/>
          <w:spacing w:val="-4"/>
        </w:rPr>
        <w:t xml:space="preserve"> </w:t>
      </w:r>
      <w:r>
        <w:rPr>
          <w:color w:val="221F1F"/>
        </w:rPr>
        <w:t>организации и группы);</w:t>
      </w:r>
    </w:p>
    <w:p w14:paraId="32D1893C" w14:textId="77777777" w:rsidR="00E55397" w:rsidRDefault="00395F00">
      <w:pPr>
        <w:pStyle w:val="a3"/>
        <w:ind w:left="787" w:right="810"/>
      </w:pPr>
      <w:r>
        <w:rPr>
          <w:color w:val="221F1F"/>
        </w:rPr>
        <w:t xml:space="preserve">деструктивные течения в Интернете, их признаки и опасности, правила </w:t>
      </w:r>
      <w:proofErr w:type="spellStart"/>
      <w:proofErr w:type="gramStart"/>
      <w:r>
        <w:rPr>
          <w:color w:val="221F1F"/>
        </w:rPr>
        <w:t>безопас</w:t>
      </w:r>
      <w:proofErr w:type="spellEnd"/>
      <w:r>
        <w:rPr>
          <w:color w:val="221F1F"/>
        </w:rPr>
        <w:t xml:space="preserve">- </w:t>
      </w:r>
      <w:proofErr w:type="spellStart"/>
      <w:r>
        <w:rPr>
          <w:color w:val="221F1F"/>
        </w:rPr>
        <w:t>ного</w:t>
      </w:r>
      <w:proofErr w:type="spellEnd"/>
      <w:proofErr w:type="gramEnd"/>
      <w:r>
        <w:rPr>
          <w:color w:val="221F1F"/>
        </w:rPr>
        <w:t xml:space="preserve"> использования Интернета по предотвращению рисков и угроз вовлечения в различную деструктивную деятельность.</w:t>
      </w:r>
    </w:p>
    <w:p w14:paraId="2B8A899B" w14:textId="77777777" w:rsidR="00E55397" w:rsidRDefault="00395F00">
      <w:pPr>
        <w:pStyle w:val="a3"/>
        <w:spacing w:line="242" w:lineRule="auto"/>
        <w:ind w:left="787" w:right="3794"/>
        <w:jc w:val="left"/>
      </w:pPr>
      <w:r>
        <w:rPr>
          <w:color w:val="221F1F"/>
        </w:rPr>
        <w:t>МОДУЛЬ</w:t>
      </w:r>
      <w:r>
        <w:rPr>
          <w:color w:val="221F1F"/>
          <w:spacing w:val="-9"/>
        </w:rPr>
        <w:t xml:space="preserve"> </w:t>
      </w:r>
      <w:r>
        <w:rPr>
          <w:color w:val="221F1F"/>
        </w:rPr>
        <w:t>№</w:t>
      </w:r>
      <w:r>
        <w:rPr>
          <w:color w:val="221F1F"/>
          <w:spacing w:val="-11"/>
        </w:rPr>
        <w:t xml:space="preserve"> </w:t>
      </w:r>
      <w:r>
        <w:rPr>
          <w:color w:val="221F1F"/>
        </w:rPr>
        <w:t>9</w:t>
      </w:r>
      <w:r>
        <w:rPr>
          <w:color w:val="221F1F"/>
          <w:spacing w:val="-8"/>
        </w:rPr>
        <w:t xml:space="preserve"> </w:t>
      </w:r>
      <w:r>
        <w:rPr>
          <w:color w:val="221F1F"/>
        </w:rPr>
        <w:t>«ОСНОВЫ</w:t>
      </w:r>
      <w:r>
        <w:rPr>
          <w:color w:val="221F1F"/>
          <w:spacing w:val="-9"/>
        </w:rPr>
        <w:t xml:space="preserve"> </w:t>
      </w:r>
      <w:r>
        <w:rPr>
          <w:color w:val="221F1F"/>
        </w:rPr>
        <w:t>ПРОТИВОДЕЙСТВИЯ ЭКСТРЕМИЗМУ И ТЕРРОРИЗМУ»:</w:t>
      </w:r>
    </w:p>
    <w:p w14:paraId="7CCDCBBB" w14:textId="77777777" w:rsidR="00E55397" w:rsidRDefault="00395F00">
      <w:pPr>
        <w:pStyle w:val="a3"/>
        <w:ind w:left="787" w:right="809"/>
      </w:pPr>
      <w:r>
        <w:rPr>
          <w:color w:val="221F1F"/>
        </w:rPr>
        <w:t xml:space="preserve">понятия «экстремизм» и «терроризм», их содержание, причины, возможные </w:t>
      </w:r>
      <w:proofErr w:type="gramStart"/>
      <w:r>
        <w:rPr>
          <w:color w:val="221F1F"/>
        </w:rPr>
        <w:t>вари- анты</w:t>
      </w:r>
      <w:proofErr w:type="gramEnd"/>
      <w:r>
        <w:rPr>
          <w:color w:val="221F1F"/>
        </w:rPr>
        <w:t xml:space="preserve"> проявления и последствия;</w:t>
      </w:r>
    </w:p>
    <w:p w14:paraId="7E0DCF9F" w14:textId="77777777" w:rsidR="00E55397" w:rsidRDefault="00395F00">
      <w:pPr>
        <w:pStyle w:val="a3"/>
        <w:ind w:left="787" w:right="808"/>
      </w:pPr>
      <w:r>
        <w:rPr>
          <w:color w:val="221F1F"/>
        </w:rPr>
        <w:t xml:space="preserve">цели и формы проявления террористических актов, их последствия, уровни </w:t>
      </w:r>
      <w:proofErr w:type="gramStart"/>
      <w:r>
        <w:rPr>
          <w:color w:val="221F1F"/>
        </w:rPr>
        <w:t xml:space="preserve">тер- </w:t>
      </w:r>
      <w:proofErr w:type="spellStart"/>
      <w:r>
        <w:rPr>
          <w:color w:val="221F1F"/>
        </w:rPr>
        <w:t>рористической</w:t>
      </w:r>
      <w:proofErr w:type="spellEnd"/>
      <w:proofErr w:type="gramEnd"/>
      <w:r>
        <w:rPr>
          <w:color w:val="221F1F"/>
        </w:rPr>
        <w:t xml:space="preserve"> опасности;</w:t>
      </w:r>
    </w:p>
    <w:p w14:paraId="72E30F5A" w14:textId="77777777" w:rsidR="00E55397" w:rsidRDefault="00395F00">
      <w:pPr>
        <w:pStyle w:val="a3"/>
        <w:spacing w:line="322" w:lineRule="exact"/>
        <w:ind w:left="787" w:right="820"/>
      </w:pPr>
      <w:r>
        <w:rPr>
          <w:color w:val="221F1F"/>
          <w:spacing w:val="-81"/>
        </w:rPr>
        <w:t>о</w:t>
      </w:r>
      <w:proofErr w:type="spellStart"/>
      <w:r>
        <w:rPr>
          <w:rFonts w:ascii="Trebuchet MS" w:hAnsi="Trebuchet MS"/>
          <w:color w:val="221F1F"/>
          <w:spacing w:val="-21"/>
          <w:position w:val="18"/>
          <w:sz w:val="15"/>
        </w:rPr>
        <w:t>О</w:t>
      </w:r>
      <w:proofErr w:type="spellEnd"/>
      <w:r>
        <w:rPr>
          <w:color w:val="221F1F"/>
          <w:spacing w:val="-106"/>
        </w:rPr>
        <w:t>с</w:t>
      </w:r>
      <w:r>
        <w:rPr>
          <w:rFonts w:ascii="Trebuchet MS" w:hAnsi="Trebuchet MS"/>
          <w:color w:val="221F1F"/>
          <w:spacing w:val="-1"/>
          <w:position w:val="18"/>
          <w:sz w:val="15"/>
        </w:rPr>
        <w:t>Б</w:t>
      </w:r>
      <w:r>
        <w:rPr>
          <w:rFonts w:ascii="Trebuchet MS" w:hAnsi="Trebuchet MS"/>
          <w:color w:val="221F1F"/>
          <w:spacing w:val="-117"/>
          <w:position w:val="18"/>
          <w:sz w:val="15"/>
        </w:rPr>
        <w:t>Ж</w:t>
      </w:r>
      <w:r>
        <w:rPr>
          <w:color w:val="221F1F"/>
          <w:spacing w:val="-35"/>
        </w:rPr>
        <w:t>н</w:t>
      </w:r>
      <w:r>
        <w:rPr>
          <w:rFonts w:ascii="Trebuchet MS" w:hAnsi="Trebuchet MS"/>
          <w:color w:val="221F1F"/>
          <w:spacing w:val="-23"/>
          <w:position w:val="18"/>
          <w:sz w:val="15"/>
        </w:rPr>
        <w:t>.</w:t>
      </w:r>
      <w:r>
        <w:rPr>
          <w:color w:val="221F1F"/>
          <w:spacing w:val="-73"/>
        </w:rPr>
        <w:t>о</w:t>
      </w:r>
      <w:r>
        <w:rPr>
          <w:rFonts w:ascii="Trebuchet MS" w:hAnsi="Trebuchet MS"/>
          <w:color w:val="221F1F"/>
          <w:spacing w:val="-6"/>
          <w:position w:val="18"/>
          <w:sz w:val="15"/>
        </w:rPr>
        <w:t>8</w:t>
      </w:r>
      <w:r>
        <w:rPr>
          <w:color w:val="221F1F"/>
          <w:spacing w:val="-127"/>
        </w:rPr>
        <w:t>в</w:t>
      </w:r>
      <w:r>
        <w:rPr>
          <w:rFonts w:ascii="Trebuchet MS" w:hAnsi="Trebuchet MS"/>
          <w:color w:val="221F1F"/>
          <w:spacing w:val="-1"/>
          <w:position w:val="18"/>
          <w:sz w:val="15"/>
        </w:rPr>
        <w:t>-</w:t>
      </w:r>
      <w:r>
        <w:rPr>
          <w:rFonts w:ascii="Trebuchet MS" w:hAnsi="Trebuchet MS"/>
          <w:color w:val="221F1F"/>
          <w:spacing w:val="2"/>
          <w:position w:val="18"/>
          <w:sz w:val="15"/>
        </w:rPr>
        <w:t>9</w:t>
      </w:r>
      <w:r>
        <w:rPr>
          <w:color w:val="221F1F"/>
          <w:spacing w:val="-122"/>
        </w:rPr>
        <w:t>ы</w:t>
      </w:r>
      <w:proofErr w:type="spellStart"/>
      <w:r>
        <w:rPr>
          <w:rFonts w:ascii="Trebuchet MS" w:hAnsi="Trebuchet MS"/>
          <w:color w:val="221F1F"/>
          <w:spacing w:val="14"/>
          <w:position w:val="18"/>
          <w:sz w:val="15"/>
        </w:rPr>
        <w:t>к</w:t>
      </w:r>
      <w:r>
        <w:rPr>
          <w:rFonts w:ascii="Trebuchet MS" w:hAnsi="Trebuchet MS"/>
          <w:color w:val="221F1F"/>
          <w:spacing w:val="11"/>
          <w:position w:val="18"/>
          <w:sz w:val="15"/>
        </w:rPr>
        <w:t>л</w:t>
      </w:r>
      <w:r>
        <w:rPr>
          <w:rFonts w:ascii="Trebuchet MS" w:hAnsi="Trebuchet MS"/>
          <w:color w:val="221F1F"/>
          <w:spacing w:val="12"/>
          <w:position w:val="18"/>
          <w:sz w:val="15"/>
        </w:rPr>
        <w:t>а</w:t>
      </w:r>
      <w:r>
        <w:rPr>
          <w:rFonts w:ascii="Trebuchet MS" w:hAnsi="Trebuchet MS"/>
          <w:color w:val="221F1F"/>
          <w:spacing w:val="-31"/>
          <w:position w:val="18"/>
          <w:sz w:val="15"/>
        </w:rPr>
        <w:t>с</w:t>
      </w:r>
      <w:proofErr w:type="spellEnd"/>
      <w:r>
        <w:rPr>
          <w:color w:val="221F1F"/>
          <w:spacing w:val="-85"/>
        </w:rPr>
        <w:t>о</w:t>
      </w:r>
      <w:proofErr w:type="spellStart"/>
      <w:r>
        <w:rPr>
          <w:rFonts w:ascii="Trebuchet MS" w:hAnsi="Trebuchet MS"/>
          <w:color w:val="221F1F"/>
          <w:spacing w:val="12"/>
          <w:position w:val="18"/>
          <w:sz w:val="15"/>
        </w:rPr>
        <w:t>с</w:t>
      </w:r>
      <w:r>
        <w:rPr>
          <w:rFonts w:ascii="Trebuchet MS" w:hAnsi="Trebuchet MS"/>
          <w:color w:val="221F1F"/>
          <w:spacing w:val="-69"/>
          <w:position w:val="18"/>
          <w:sz w:val="15"/>
        </w:rPr>
        <w:t>ы</w:t>
      </w:r>
      <w:r>
        <w:rPr>
          <w:color w:val="221F1F"/>
          <w:spacing w:val="13"/>
        </w:rPr>
        <w:t>бщ</w:t>
      </w:r>
      <w:r>
        <w:rPr>
          <w:color w:val="221F1F"/>
          <w:spacing w:val="10"/>
        </w:rPr>
        <w:t>е</w:t>
      </w:r>
      <w:r>
        <w:rPr>
          <w:color w:val="221F1F"/>
          <w:spacing w:val="12"/>
        </w:rPr>
        <w:t>стве</w:t>
      </w:r>
      <w:r>
        <w:rPr>
          <w:color w:val="221F1F"/>
          <w:spacing w:val="11"/>
        </w:rPr>
        <w:t>нн</w:t>
      </w:r>
      <w:r>
        <w:rPr>
          <w:color w:val="221F1F"/>
          <w:spacing w:val="16"/>
        </w:rPr>
        <w:t>о</w:t>
      </w:r>
      <w:proofErr w:type="spellEnd"/>
      <w:r>
        <w:rPr>
          <w:color w:val="221F1F"/>
          <w:spacing w:val="13"/>
        </w:rPr>
        <w:t>-</w:t>
      </w:r>
      <w:r>
        <w:rPr>
          <w:color w:val="221F1F"/>
          <w:spacing w:val="-6"/>
        </w:rPr>
        <w:t xml:space="preserve">государственной системы </w:t>
      </w:r>
      <w:proofErr w:type="spellStart"/>
      <w:r>
        <w:rPr>
          <w:color w:val="221F1F"/>
          <w:spacing w:val="11"/>
        </w:rPr>
        <w:t>п</w:t>
      </w:r>
      <w:r>
        <w:rPr>
          <w:color w:val="221F1F"/>
          <w:spacing w:val="-96"/>
        </w:rPr>
        <w:t>р</w:t>
      </w:r>
      <w:proofErr w:type="spellEnd"/>
      <w:r>
        <w:rPr>
          <w:rFonts w:ascii="Trebuchet MS" w:hAnsi="Trebuchet MS"/>
          <w:color w:val="221F1F"/>
          <w:spacing w:val="10"/>
          <w:position w:val="18"/>
          <w:sz w:val="15"/>
        </w:rPr>
        <w:t>1</w:t>
      </w:r>
      <w:r>
        <w:rPr>
          <w:rFonts w:ascii="Trebuchet MS" w:hAnsi="Trebuchet MS"/>
          <w:color w:val="221F1F"/>
          <w:spacing w:val="-43"/>
          <w:position w:val="18"/>
          <w:sz w:val="15"/>
        </w:rPr>
        <w:t>0</w:t>
      </w:r>
      <w:r>
        <w:rPr>
          <w:color w:val="221F1F"/>
          <w:spacing w:val="-77"/>
        </w:rPr>
        <w:t>о</w:t>
      </w:r>
      <w:r>
        <w:rPr>
          <w:rFonts w:ascii="Trebuchet MS" w:hAnsi="Trebuchet MS"/>
          <w:color w:val="221F1F"/>
          <w:spacing w:val="10"/>
          <w:position w:val="18"/>
          <w:sz w:val="15"/>
        </w:rPr>
        <w:t>3</w:t>
      </w:r>
      <w:r>
        <w:rPr>
          <w:rFonts w:ascii="Trebuchet MS" w:hAnsi="Trebuchet MS"/>
          <w:color w:val="221F1F"/>
          <w:spacing w:val="-60"/>
          <w:position w:val="18"/>
          <w:sz w:val="15"/>
        </w:rPr>
        <w:t>5</w:t>
      </w:r>
      <w:proofErr w:type="spellStart"/>
      <w:r>
        <w:rPr>
          <w:color w:val="221F1F"/>
          <w:spacing w:val="8"/>
        </w:rPr>
        <w:t>т</w:t>
      </w:r>
      <w:r>
        <w:rPr>
          <w:color w:val="221F1F"/>
          <w:spacing w:val="11"/>
        </w:rPr>
        <w:t>ив</w:t>
      </w:r>
      <w:r>
        <w:rPr>
          <w:color w:val="221F1F"/>
          <w:spacing w:val="9"/>
        </w:rPr>
        <w:t>о</w:t>
      </w:r>
      <w:r>
        <w:rPr>
          <w:color w:val="221F1F"/>
          <w:spacing w:val="11"/>
        </w:rPr>
        <w:t>д</w:t>
      </w:r>
      <w:r>
        <w:rPr>
          <w:color w:val="221F1F"/>
          <w:spacing w:val="8"/>
        </w:rPr>
        <w:t>е</w:t>
      </w:r>
      <w:r>
        <w:rPr>
          <w:color w:val="221F1F"/>
          <w:spacing w:val="11"/>
        </w:rPr>
        <w:t>й</w:t>
      </w:r>
      <w:r>
        <w:rPr>
          <w:color w:val="221F1F"/>
          <w:spacing w:val="10"/>
        </w:rPr>
        <w:t>ств</w:t>
      </w:r>
      <w:r>
        <w:rPr>
          <w:color w:val="221F1F"/>
          <w:spacing w:val="8"/>
        </w:rPr>
        <w:t>и</w:t>
      </w:r>
      <w:r>
        <w:rPr>
          <w:color w:val="221F1F"/>
          <w:spacing w:val="11"/>
        </w:rPr>
        <w:t>я</w:t>
      </w:r>
      <w:proofErr w:type="spellEnd"/>
      <w:r>
        <w:rPr>
          <w:color w:val="221F1F"/>
          <w:spacing w:val="-7"/>
        </w:rPr>
        <w:t xml:space="preserve"> </w:t>
      </w:r>
      <w:r>
        <w:rPr>
          <w:color w:val="221F1F"/>
          <w:spacing w:val="-6"/>
        </w:rPr>
        <w:t xml:space="preserve">экстремизму и </w:t>
      </w:r>
      <w:r>
        <w:rPr>
          <w:color w:val="221F1F"/>
        </w:rPr>
        <w:t>терроризму, контртеррористическая операция и её цели;</w:t>
      </w:r>
    </w:p>
    <w:p w14:paraId="0BD0F4FF" w14:textId="77777777" w:rsidR="00E55397" w:rsidRDefault="00395F00">
      <w:pPr>
        <w:pStyle w:val="a3"/>
        <w:ind w:left="787" w:right="806"/>
      </w:pPr>
      <w:r>
        <w:rPr>
          <w:color w:val="221F1F"/>
        </w:rPr>
        <w:t xml:space="preserve">признаки вовлечения в террористическую деятельность, правила </w:t>
      </w:r>
      <w:proofErr w:type="spellStart"/>
      <w:proofErr w:type="gramStart"/>
      <w:r>
        <w:rPr>
          <w:color w:val="221F1F"/>
        </w:rPr>
        <w:t>антитеррористи</w:t>
      </w:r>
      <w:proofErr w:type="spellEnd"/>
      <w:r>
        <w:rPr>
          <w:color w:val="221F1F"/>
        </w:rPr>
        <w:t xml:space="preserve">- </w:t>
      </w:r>
      <w:proofErr w:type="spellStart"/>
      <w:r>
        <w:rPr>
          <w:color w:val="221F1F"/>
        </w:rPr>
        <w:t>ческого</w:t>
      </w:r>
      <w:proofErr w:type="spellEnd"/>
      <w:proofErr w:type="gramEnd"/>
      <w:r>
        <w:rPr>
          <w:color w:val="221F1F"/>
        </w:rPr>
        <w:t xml:space="preserve"> поведения;</w:t>
      </w:r>
    </w:p>
    <w:p w14:paraId="6A539381" w14:textId="77777777" w:rsidR="00E55397" w:rsidRDefault="00395F00">
      <w:pPr>
        <w:pStyle w:val="a3"/>
        <w:ind w:left="787" w:right="821"/>
      </w:pPr>
      <w:r>
        <w:rPr>
          <w:color w:val="221F1F"/>
        </w:rPr>
        <w:t xml:space="preserve">признаки угроз и подготовки различных форм терактов, порядок действий при их </w:t>
      </w:r>
      <w:r>
        <w:rPr>
          <w:color w:val="221F1F"/>
          <w:spacing w:val="-2"/>
        </w:rPr>
        <w:t>обнаружении;</w:t>
      </w:r>
    </w:p>
    <w:p w14:paraId="234EB6E6" w14:textId="77777777" w:rsidR="00E55397" w:rsidRDefault="00395F00">
      <w:pPr>
        <w:pStyle w:val="a3"/>
        <w:spacing w:line="321" w:lineRule="exact"/>
        <w:ind w:left="787"/>
      </w:pPr>
      <w:r>
        <w:rPr>
          <w:color w:val="221F1F"/>
        </w:rPr>
        <w:t>правила</w:t>
      </w:r>
      <w:r>
        <w:rPr>
          <w:color w:val="221F1F"/>
          <w:spacing w:val="-7"/>
        </w:rPr>
        <w:t xml:space="preserve"> </w:t>
      </w:r>
      <w:r>
        <w:rPr>
          <w:color w:val="221F1F"/>
        </w:rPr>
        <w:t>безопасного</w:t>
      </w:r>
      <w:r>
        <w:rPr>
          <w:color w:val="221F1F"/>
          <w:spacing w:val="-5"/>
        </w:rPr>
        <w:t xml:space="preserve"> </w:t>
      </w:r>
      <w:r>
        <w:rPr>
          <w:color w:val="221F1F"/>
        </w:rPr>
        <w:t>поведения</w:t>
      </w:r>
      <w:r>
        <w:rPr>
          <w:color w:val="221F1F"/>
          <w:spacing w:val="-6"/>
        </w:rPr>
        <w:t xml:space="preserve"> </w:t>
      </w:r>
      <w:r>
        <w:rPr>
          <w:color w:val="221F1F"/>
        </w:rPr>
        <w:t>в</w:t>
      </w:r>
      <w:r>
        <w:rPr>
          <w:color w:val="221F1F"/>
          <w:spacing w:val="-8"/>
        </w:rPr>
        <w:t xml:space="preserve"> </w:t>
      </w:r>
      <w:r>
        <w:rPr>
          <w:color w:val="221F1F"/>
        </w:rPr>
        <w:t>условиях</w:t>
      </w:r>
      <w:r>
        <w:rPr>
          <w:color w:val="221F1F"/>
          <w:spacing w:val="-5"/>
        </w:rPr>
        <w:t xml:space="preserve"> </w:t>
      </w:r>
      <w:r>
        <w:rPr>
          <w:color w:val="221F1F"/>
        </w:rPr>
        <w:t>совершения</w:t>
      </w:r>
      <w:r>
        <w:rPr>
          <w:color w:val="221F1F"/>
          <w:spacing w:val="-6"/>
        </w:rPr>
        <w:t xml:space="preserve"> </w:t>
      </w:r>
      <w:r>
        <w:rPr>
          <w:color w:val="221F1F"/>
          <w:spacing w:val="-2"/>
        </w:rPr>
        <w:t>теракта;</w:t>
      </w:r>
    </w:p>
    <w:p w14:paraId="1DCB52C6" w14:textId="77777777" w:rsidR="00E55397" w:rsidRDefault="00395F00">
      <w:pPr>
        <w:pStyle w:val="a3"/>
        <w:ind w:left="787" w:right="810"/>
      </w:pPr>
      <w:r>
        <w:rPr>
          <w:color w:val="221F1F"/>
        </w:rPr>
        <w:t xml:space="preserve">порядок действий при совершении теракта (нападение террористов и попытка </w:t>
      </w:r>
      <w:proofErr w:type="gramStart"/>
      <w:r>
        <w:rPr>
          <w:color w:val="221F1F"/>
        </w:rPr>
        <w:t>за- хвата</w:t>
      </w:r>
      <w:proofErr w:type="gramEnd"/>
      <w:r>
        <w:rPr>
          <w:color w:val="221F1F"/>
        </w:rPr>
        <w:t xml:space="preserve"> заложников, попадание в заложники, огневой налёт, наезд транспортного средства, подрыв взрывного устройства).</w:t>
      </w:r>
    </w:p>
    <w:p w14:paraId="1C3338C5" w14:textId="77777777" w:rsidR="00E55397" w:rsidRDefault="00395F00">
      <w:pPr>
        <w:pStyle w:val="a3"/>
        <w:ind w:left="787" w:right="806"/>
        <w:jc w:val="left"/>
      </w:pPr>
      <w:r>
        <w:rPr>
          <w:color w:val="221F1F"/>
        </w:rPr>
        <w:t>МОДУЛЬ № 10 «ВЗАИМОДЕЙСТВИЕ ЛИЧНОСТИ, ОБЩЕСТВА И ГОСУ- ДАРСТВА</w:t>
      </w:r>
      <w:r>
        <w:rPr>
          <w:color w:val="221F1F"/>
          <w:spacing w:val="-7"/>
        </w:rPr>
        <w:t xml:space="preserve"> </w:t>
      </w:r>
      <w:r>
        <w:rPr>
          <w:color w:val="221F1F"/>
        </w:rPr>
        <w:t>В</w:t>
      </w:r>
      <w:r>
        <w:rPr>
          <w:color w:val="221F1F"/>
          <w:spacing w:val="-5"/>
        </w:rPr>
        <w:t xml:space="preserve"> </w:t>
      </w:r>
      <w:r>
        <w:rPr>
          <w:color w:val="221F1F"/>
        </w:rPr>
        <w:t>ОБЕСПЕЧЕНИИ</w:t>
      </w:r>
      <w:r>
        <w:rPr>
          <w:color w:val="221F1F"/>
          <w:spacing w:val="-4"/>
        </w:rPr>
        <w:t xml:space="preserve"> </w:t>
      </w:r>
      <w:r>
        <w:rPr>
          <w:color w:val="221F1F"/>
        </w:rPr>
        <w:t>БЕЗОПАСНОСТИ</w:t>
      </w:r>
      <w:r>
        <w:rPr>
          <w:color w:val="221F1F"/>
          <w:spacing w:val="-6"/>
        </w:rPr>
        <w:t xml:space="preserve"> </w:t>
      </w:r>
      <w:r>
        <w:rPr>
          <w:color w:val="221F1F"/>
        </w:rPr>
        <w:t>ЖИЗНИ</w:t>
      </w:r>
      <w:r>
        <w:rPr>
          <w:color w:val="221F1F"/>
          <w:spacing w:val="-4"/>
        </w:rPr>
        <w:t xml:space="preserve"> </w:t>
      </w:r>
      <w:r>
        <w:rPr>
          <w:color w:val="221F1F"/>
        </w:rPr>
        <w:t>И</w:t>
      </w:r>
      <w:r>
        <w:rPr>
          <w:color w:val="221F1F"/>
          <w:spacing w:val="-7"/>
        </w:rPr>
        <w:t xml:space="preserve"> </w:t>
      </w:r>
      <w:r>
        <w:rPr>
          <w:color w:val="221F1F"/>
        </w:rPr>
        <w:t>ЗДОРОВЬЯ</w:t>
      </w:r>
      <w:r>
        <w:rPr>
          <w:color w:val="221F1F"/>
          <w:spacing w:val="-6"/>
        </w:rPr>
        <w:t xml:space="preserve"> </w:t>
      </w:r>
      <w:r>
        <w:rPr>
          <w:color w:val="221F1F"/>
        </w:rPr>
        <w:t xml:space="preserve">НАСЕ- </w:t>
      </w:r>
      <w:r>
        <w:rPr>
          <w:color w:val="221F1F"/>
          <w:spacing w:val="-2"/>
        </w:rPr>
        <w:t>ЛЕНИЯ»:</w:t>
      </w:r>
    </w:p>
    <w:p w14:paraId="741591F0" w14:textId="77777777" w:rsidR="00E55397" w:rsidRDefault="00395F00">
      <w:pPr>
        <w:pStyle w:val="a3"/>
        <w:spacing w:line="321" w:lineRule="exact"/>
        <w:ind w:left="787"/>
      </w:pPr>
      <w:r>
        <w:rPr>
          <w:color w:val="221F1F"/>
        </w:rPr>
        <w:t>классификация</w:t>
      </w:r>
      <w:r>
        <w:rPr>
          <w:color w:val="221F1F"/>
          <w:spacing w:val="-12"/>
        </w:rPr>
        <w:t xml:space="preserve"> </w:t>
      </w:r>
      <w:r>
        <w:rPr>
          <w:color w:val="221F1F"/>
        </w:rPr>
        <w:t>чрезвычайных</w:t>
      </w:r>
      <w:r>
        <w:rPr>
          <w:color w:val="221F1F"/>
          <w:spacing w:val="-8"/>
        </w:rPr>
        <w:t xml:space="preserve"> </w:t>
      </w:r>
      <w:r>
        <w:rPr>
          <w:color w:val="221F1F"/>
        </w:rPr>
        <w:t>ситуаций</w:t>
      </w:r>
      <w:r>
        <w:rPr>
          <w:color w:val="221F1F"/>
          <w:spacing w:val="-11"/>
        </w:rPr>
        <w:t xml:space="preserve"> </w:t>
      </w:r>
      <w:r>
        <w:rPr>
          <w:color w:val="221F1F"/>
        </w:rPr>
        <w:t>природного</w:t>
      </w:r>
      <w:r>
        <w:rPr>
          <w:color w:val="221F1F"/>
          <w:spacing w:val="-9"/>
        </w:rPr>
        <w:t xml:space="preserve"> </w:t>
      </w:r>
      <w:r>
        <w:rPr>
          <w:color w:val="221F1F"/>
        </w:rPr>
        <w:t>и</w:t>
      </w:r>
      <w:r>
        <w:rPr>
          <w:color w:val="221F1F"/>
          <w:spacing w:val="-9"/>
        </w:rPr>
        <w:t xml:space="preserve"> </w:t>
      </w:r>
      <w:r>
        <w:rPr>
          <w:color w:val="221F1F"/>
        </w:rPr>
        <w:t>техногенного</w:t>
      </w:r>
      <w:r>
        <w:rPr>
          <w:color w:val="221F1F"/>
          <w:spacing w:val="-8"/>
        </w:rPr>
        <w:t xml:space="preserve"> </w:t>
      </w:r>
      <w:r>
        <w:rPr>
          <w:color w:val="221F1F"/>
          <w:spacing w:val="-2"/>
        </w:rPr>
        <w:t>характера;</w:t>
      </w:r>
    </w:p>
    <w:p w14:paraId="7A8CA31D" w14:textId="77777777" w:rsidR="00E55397" w:rsidRDefault="00E55397">
      <w:pPr>
        <w:spacing w:line="321" w:lineRule="exact"/>
        <w:sectPr w:rsidR="00E55397">
          <w:pgSz w:w="11910" w:h="16840"/>
          <w:pgMar w:top="460" w:right="160" w:bottom="280" w:left="180" w:header="720" w:footer="720" w:gutter="0"/>
          <w:cols w:space="720"/>
        </w:sectPr>
      </w:pPr>
    </w:p>
    <w:p w14:paraId="005A845A" w14:textId="77777777" w:rsidR="00E55397" w:rsidRDefault="00395F00">
      <w:pPr>
        <w:pStyle w:val="a3"/>
        <w:spacing w:before="76"/>
        <w:ind w:left="787" w:right="806"/>
        <w:jc w:val="left"/>
      </w:pPr>
      <w:r>
        <w:rPr>
          <w:color w:val="221F1F"/>
        </w:rPr>
        <w:lastRenderedPageBreak/>
        <w:t>единая</w:t>
      </w:r>
      <w:r>
        <w:rPr>
          <w:color w:val="221F1F"/>
          <w:spacing w:val="40"/>
        </w:rPr>
        <w:t xml:space="preserve"> </w:t>
      </w:r>
      <w:r>
        <w:rPr>
          <w:color w:val="221F1F"/>
        </w:rPr>
        <w:t>государственная</w:t>
      </w:r>
      <w:r>
        <w:rPr>
          <w:color w:val="221F1F"/>
          <w:spacing w:val="40"/>
        </w:rPr>
        <w:t xml:space="preserve"> </w:t>
      </w:r>
      <w:r>
        <w:rPr>
          <w:color w:val="221F1F"/>
        </w:rPr>
        <w:t>система</w:t>
      </w:r>
      <w:r>
        <w:rPr>
          <w:color w:val="221F1F"/>
          <w:spacing w:val="40"/>
        </w:rPr>
        <w:t xml:space="preserve"> </w:t>
      </w:r>
      <w:r>
        <w:rPr>
          <w:color w:val="221F1F"/>
        </w:rPr>
        <w:t>предупреждения</w:t>
      </w:r>
      <w:r>
        <w:rPr>
          <w:color w:val="221F1F"/>
          <w:spacing w:val="40"/>
        </w:rPr>
        <w:t xml:space="preserve"> </w:t>
      </w:r>
      <w:r>
        <w:rPr>
          <w:color w:val="221F1F"/>
        </w:rPr>
        <w:t>и</w:t>
      </w:r>
      <w:r>
        <w:rPr>
          <w:color w:val="221F1F"/>
          <w:spacing w:val="40"/>
        </w:rPr>
        <w:t xml:space="preserve"> </w:t>
      </w:r>
      <w:r>
        <w:rPr>
          <w:color w:val="221F1F"/>
        </w:rPr>
        <w:t>ликвидации</w:t>
      </w:r>
      <w:r>
        <w:rPr>
          <w:color w:val="221F1F"/>
          <w:spacing w:val="40"/>
        </w:rPr>
        <w:t xml:space="preserve"> </w:t>
      </w:r>
      <w:r>
        <w:rPr>
          <w:color w:val="221F1F"/>
        </w:rPr>
        <w:t xml:space="preserve">чрезвычайных ситуаций (РСЧС), её задачи, структура, режимы функционирования; государственные службы обеспечения безопасности, их роль и сфера ответствен- </w:t>
      </w:r>
      <w:proofErr w:type="spellStart"/>
      <w:r>
        <w:rPr>
          <w:color w:val="221F1F"/>
        </w:rPr>
        <w:t>ности</w:t>
      </w:r>
      <w:proofErr w:type="spellEnd"/>
      <w:r>
        <w:rPr>
          <w:color w:val="221F1F"/>
        </w:rPr>
        <w:t>, порядок взаимодействия с ними;</w:t>
      </w:r>
    </w:p>
    <w:p w14:paraId="2B942B11" w14:textId="77777777" w:rsidR="00E55397" w:rsidRDefault="00395F00">
      <w:pPr>
        <w:pStyle w:val="a3"/>
        <w:spacing w:before="1"/>
        <w:ind w:left="787"/>
        <w:jc w:val="left"/>
      </w:pPr>
      <w:r>
        <w:rPr>
          <w:color w:val="221F1F"/>
        </w:rPr>
        <w:t>общественные институты и их место в</w:t>
      </w:r>
      <w:r>
        <w:rPr>
          <w:color w:val="221F1F"/>
          <w:spacing w:val="-1"/>
        </w:rPr>
        <w:t xml:space="preserve"> </w:t>
      </w:r>
      <w:r>
        <w:rPr>
          <w:color w:val="221F1F"/>
        </w:rPr>
        <w:t>системе обеспечения безопасности жизни</w:t>
      </w:r>
      <w:r>
        <w:rPr>
          <w:color w:val="221F1F"/>
          <w:spacing w:val="-2"/>
        </w:rPr>
        <w:t xml:space="preserve"> </w:t>
      </w:r>
      <w:r>
        <w:rPr>
          <w:color w:val="221F1F"/>
        </w:rPr>
        <w:t>и здоровья населения;</w:t>
      </w:r>
    </w:p>
    <w:p w14:paraId="6E44F1C2" w14:textId="77777777" w:rsidR="00E55397" w:rsidRDefault="00395F00">
      <w:pPr>
        <w:pStyle w:val="a3"/>
        <w:ind w:left="787"/>
        <w:jc w:val="left"/>
      </w:pPr>
      <w:r>
        <w:rPr>
          <w:color w:val="221F1F"/>
        </w:rPr>
        <w:t>права,</w:t>
      </w:r>
      <w:r>
        <w:rPr>
          <w:color w:val="221F1F"/>
          <w:spacing w:val="40"/>
        </w:rPr>
        <w:t xml:space="preserve"> </w:t>
      </w:r>
      <w:r>
        <w:rPr>
          <w:color w:val="221F1F"/>
        </w:rPr>
        <w:t>обязанности</w:t>
      </w:r>
      <w:r>
        <w:rPr>
          <w:color w:val="221F1F"/>
          <w:spacing w:val="40"/>
        </w:rPr>
        <w:t xml:space="preserve"> </w:t>
      </w:r>
      <w:r>
        <w:rPr>
          <w:color w:val="221F1F"/>
        </w:rPr>
        <w:t>и</w:t>
      </w:r>
      <w:r>
        <w:rPr>
          <w:color w:val="221F1F"/>
          <w:spacing w:val="40"/>
        </w:rPr>
        <w:t xml:space="preserve"> </w:t>
      </w:r>
      <w:r>
        <w:rPr>
          <w:color w:val="221F1F"/>
        </w:rPr>
        <w:t>роль</w:t>
      </w:r>
      <w:r>
        <w:rPr>
          <w:color w:val="221F1F"/>
          <w:spacing w:val="40"/>
        </w:rPr>
        <w:t xml:space="preserve"> </w:t>
      </w:r>
      <w:r>
        <w:rPr>
          <w:color w:val="221F1F"/>
        </w:rPr>
        <w:t>граждан</w:t>
      </w:r>
      <w:r>
        <w:rPr>
          <w:color w:val="221F1F"/>
          <w:spacing w:val="80"/>
        </w:rPr>
        <w:t xml:space="preserve"> </w:t>
      </w:r>
      <w:r>
        <w:rPr>
          <w:color w:val="221F1F"/>
        </w:rPr>
        <w:t>Российской</w:t>
      </w:r>
      <w:r>
        <w:rPr>
          <w:color w:val="221F1F"/>
          <w:spacing w:val="40"/>
        </w:rPr>
        <w:t xml:space="preserve"> </w:t>
      </w:r>
      <w:r>
        <w:rPr>
          <w:color w:val="221F1F"/>
        </w:rPr>
        <w:t>Федерации</w:t>
      </w:r>
      <w:r>
        <w:rPr>
          <w:color w:val="221F1F"/>
          <w:spacing w:val="40"/>
        </w:rPr>
        <w:t xml:space="preserve"> </w:t>
      </w:r>
      <w:r>
        <w:rPr>
          <w:color w:val="221F1F"/>
        </w:rPr>
        <w:t>в</w:t>
      </w:r>
      <w:r>
        <w:rPr>
          <w:color w:val="221F1F"/>
          <w:spacing w:val="40"/>
        </w:rPr>
        <w:t xml:space="preserve"> </w:t>
      </w:r>
      <w:r>
        <w:rPr>
          <w:color w:val="221F1F"/>
        </w:rPr>
        <w:t>области</w:t>
      </w:r>
      <w:r>
        <w:rPr>
          <w:color w:val="221F1F"/>
          <w:spacing w:val="40"/>
        </w:rPr>
        <w:t xml:space="preserve"> </w:t>
      </w:r>
      <w:r>
        <w:rPr>
          <w:color w:val="221F1F"/>
        </w:rPr>
        <w:t>защиты</w:t>
      </w:r>
      <w:r>
        <w:rPr>
          <w:color w:val="221F1F"/>
          <w:spacing w:val="80"/>
        </w:rPr>
        <w:t xml:space="preserve"> </w:t>
      </w:r>
      <w:r>
        <w:rPr>
          <w:color w:val="221F1F"/>
        </w:rPr>
        <w:t>населения от чрезвычайных ситуаций;</w:t>
      </w:r>
    </w:p>
    <w:p w14:paraId="65FB8BBF" w14:textId="77777777" w:rsidR="00E55397" w:rsidRDefault="00395F00">
      <w:pPr>
        <w:pStyle w:val="a3"/>
        <w:spacing w:line="242" w:lineRule="auto"/>
        <w:ind w:left="787"/>
        <w:jc w:val="left"/>
      </w:pPr>
      <w:r>
        <w:rPr>
          <w:color w:val="221F1F"/>
        </w:rPr>
        <w:t xml:space="preserve">антикоррупционное поведение как элемент общественной и государственной </w:t>
      </w:r>
      <w:proofErr w:type="gramStart"/>
      <w:r>
        <w:rPr>
          <w:color w:val="221F1F"/>
        </w:rPr>
        <w:t xml:space="preserve">без- </w:t>
      </w:r>
      <w:r>
        <w:rPr>
          <w:color w:val="221F1F"/>
          <w:spacing w:val="-2"/>
        </w:rPr>
        <w:t>опасности</w:t>
      </w:r>
      <w:proofErr w:type="gramEnd"/>
      <w:r>
        <w:rPr>
          <w:color w:val="221F1F"/>
          <w:spacing w:val="-2"/>
        </w:rPr>
        <w:t>;</w:t>
      </w:r>
    </w:p>
    <w:p w14:paraId="7E2D0A5B" w14:textId="77777777" w:rsidR="00E55397" w:rsidRDefault="00395F00">
      <w:pPr>
        <w:pStyle w:val="a3"/>
        <w:ind w:left="787"/>
        <w:jc w:val="left"/>
      </w:pPr>
      <w:r>
        <w:rPr>
          <w:color w:val="221F1F"/>
        </w:rPr>
        <w:t>информирование</w:t>
      </w:r>
      <w:r>
        <w:rPr>
          <w:color w:val="221F1F"/>
          <w:spacing w:val="40"/>
        </w:rPr>
        <w:t xml:space="preserve"> </w:t>
      </w:r>
      <w:r>
        <w:rPr>
          <w:color w:val="221F1F"/>
        </w:rPr>
        <w:t>и</w:t>
      </w:r>
      <w:r>
        <w:rPr>
          <w:color w:val="221F1F"/>
          <w:spacing w:val="40"/>
        </w:rPr>
        <w:t xml:space="preserve"> </w:t>
      </w:r>
      <w:r>
        <w:rPr>
          <w:color w:val="221F1F"/>
        </w:rPr>
        <w:t>оповещение</w:t>
      </w:r>
      <w:r>
        <w:rPr>
          <w:color w:val="221F1F"/>
          <w:spacing w:val="40"/>
        </w:rPr>
        <w:t xml:space="preserve"> </w:t>
      </w:r>
      <w:r>
        <w:rPr>
          <w:color w:val="221F1F"/>
        </w:rPr>
        <w:t>населения</w:t>
      </w:r>
      <w:r>
        <w:rPr>
          <w:color w:val="221F1F"/>
          <w:spacing w:val="40"/>
        </w:rPr>
        <w:t xml:space="preserve"> </w:t>
      </w:r>
      <w:r>
        <w:rPr>
          <w:color w:val="221F1F"/>
        </w:rPr>
        <w:t>о</w:t>
      </w:r>
      <w:r>
        <w:rPr>
          <w:color w:val="221F1F"/>
          <w:spacing w:val="40"/>
        </w:rPr>
        <w:t xml:space="preserve"> </w:t>
      </w:r>
      <w:r>
        <w:rPr>
          <w:color w:val="221F1F"/>
        </w:rPr>
        <w:t>чрезвычайных</w:t>
      </w:r>
      <w:r>
        <w:rPr>
          <w:color w:val="221F1F"/>
          <w:spacing w:val="40"/>
        </w:rPr>
        <w:t xml:space="preserve"> </w:t>
      </w:r>
      <w:r>
        <w:rPr>
          <w:color w:val="221F1F"/>
        </w:rPr>
        <w:t>ситуациях,</w:t>
      </w:r>
      <w:r>
        <w:rPr>
          <w:color w:val="221F1F"/>
          <w:spacing w:val="40"/>
        </w:rPr>
        <w:t xml:space="preserve"> </w:t>
      </w:r>
      <w:r>
        <w:rPr>
          <w:color w:val="221F1F"/>
        </w:rPr>
        <w:t xml:space="preserve">система </w:t>
      </w:r>
      <w:r>
        <w:rPr>
          <w:color w:val="221F1F"/>
          <w:spacing w:val="-2"/>
        </w:rPr>
        <w:t>ОКСИОН;</w:t>
      </w:r>
    </w:p>
    <w:p w14:paraId="20F33B73" w14:textId="77777777" w:rsidR="00E55397" w:rsidRDefault="00395F00">
      <w:pPr>
        <w:pStyle w:val="a3"/>
        <w:ind w:left="787" w:right="806"/>
        <w:jc w:val="left"/>
      </w:pPr>
      <w:r>
        <w:rPr>
          <w:color w:val="221F1F"/>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2E3C5DF4" w14:textId="77777777" w:rsidR="00E55397" w:rsidRDefault="00395F00">
      <w:pPr>
        <w:pStyle w:val="a3"/>
        <w:ind w:left="787"/>
        <w:jc w:val="left"/>
      </w:pPr>
      <w:r>
        <w:rPr>
          <w:color w:val="221F1F"/>
        </w:rPr>
        <w:t>средства</w:t>
      </w:r>
      <w:r>
        <w:rPr>
          <w:color w:val="221F1F"/>
          <w:spacing w:val="-11"/>
        </w:rPr>
        <w:t xml:space="preserve"> </w:t>
      </w:r>
      <w:r>
        <w:rPr>
          <w:color w:val="221F1F"/>
        </w:rPr>
        <w:t>индивидуальной</w:t>
      </w:r>
      <w:r>
        <w:rPr>
          <w:color w:val="221F1F"/>
          <w:spacing w:val="-10"/>
        </w:rPr>
        <w:t xml:space="preserve"> </w:t>
      </w:r>
      <w:r>
        <w:rPr>
          <w:color w:val="221F1F"/>
        </w:rPr>
        <w:t>и</w:t>
      </w:r>
      <w:r>
        <w:rPr>
          <w:color w:val="221F1F"/>
          <w:spacing w:val="-10"/>
        </w:rPr>
        <w:t xml:space="preserve"> </w:t>
      </w:r>
      <w:r>
        <w:rPr>
          <w:color w:val="221F1F"/>
        </w:rPr>
        <w:t>коллективной</w:t>
      </w:r>
      <w:r>
        <w:rPr>
          <w:color w:val="221F1F"/>
          <w:spacing w:val="-8"/>
        </w:rPr>
        <w:t xml:space="preserve"> </w:t>
      </w:r>
      <w:r>
        <w:rPr>
          <w:color w:val="221F1F"/>
        </w:rPr>
        <w:t>защиты</w:t>
      </w:r>
      <w:r>
        <w:rPr>
          <w:color w:val="221F1F"/>
          <w:spacing w:val="-10"/>
        </w:rPr>
        <w:t xml:space="preserve"> </w:t>
      </w:r>
      <w:r>
        <w:rPr>
          <w:color w:val="221F1F"/>
        </w:rPr>
        <w:t>населения,</w:t>
      </w:r>
      <w:r>
        <w:rPr>
          <w:color w:val="221F1F"/>
          <w:spacing w:val="-8"/>
        </w:rPr>
        <w:t xml:space="preserve"> </w:t>
      </w:r>
      <w:r>
        <w:rPr>
          <w:color w:val="221F1F"/>
        </w:rPr>
        <w:t>порядок</w:t>
      </w:r>
      <w:r>
        <w:rPr>
          <w:color w:val="221F1F"/>
          <w:spacing w:val="-10"/>
        </w:rPr>
        <w:t xml:space="preserve"> </w:t>
      </w:r>
      <w:r>
        <w:rPr>
          <w:color w:val="221F1F"/>
        </w:rPr>
        <w:t>пользования фильтрующим противогазом;</w:t>
      </w:r>
    </w:p>
    <w:p w14:paraId="5CED35CD" w14:textId="77777777" w:rsidR="00E55397" w:rsidRDefault="00395F00">
      <w:pPr>
        <w:pStyle w:val="a3"/>
        <w:ind w:left="787" w:right="806"/>
        <w:jc w:val="left"/>
      </w:pPr>
      <w:r>
        <w:rPr>
          <w:color w:val="221F1F"/>
        </w:rPr>
        <w:t xml:space="preserve">эвакуация населения в условиях чрезвычайных ситуаций, порядок действий </w:t>
      </w:r>
      <w:proofErr w:type="spellStart"/>
      <w:proofErr w:type="gramStart"/>
      <w:r>
        <w:rPr>
          <w:color w:val="221F1F"/>
        </w:rPr>
        <w:t>насе</w:t>
      </w:r>
      <w:proofErr w:type="spellEnd"/>
      <w:r>
        <w:rPr>
          <w:color w:val="221F1F"/>
        </w:rPr>
        <w:t xml:space="preserve">- </w:t>
      </w:r>
      <w:proofErr w:type="spellStart"/>
      <w:r>
        <w:rPr>
          <w:color w:val="221F1F"/>
        </w:rPr>
        <w:t>ления</w:t>
      </w:r>
      <w:proofErr w:type="spellEnd"/>
      <w:proofErr w:type="gramEnd"/>
      <w:r>
        <w:rPr>
          <w:color w:val="221F1F"/>
        </w:rPr>
        <w:t xml:space="preserve"> при объявлении эвакуации.</w:t>
      </w:r>
    </w:p>
    <w:p w14:paraId="1335E359" w14:textId="77777777" w:rsidR="00E55397" w:rsidRDefault="00395F00" w:rsidP="000F6D24">
      <w:pPr>
        <w:pStyle w:val="a5"/>
        <w:numPr>
          <w:ilvl w:val="0"/>
          <w:numId w:val="17"/>
        </w:numPr>
        <w:tabs>
          <w:tab w:val="left" w:pos="1495"/>
        </w:tabs>
        <w:ind w:left="787" w:right="6005" w:firstLine="0"/>
        <w:rPr>
          <w:rFonts w:ascii="Verdana" w:hAnsi="Verdana"/>
          <w:color w:val="221F1F"/>
          <w:sz w:val="20"/>
        </w:rPr>
      </w:pPr>
      <w:r>
        <w:rPr>
          <w:color w:val="221F1F"/>
          <w:sz w:val="28"/>
        </w:rPr>
        <w:t>ПЛАНИРУЕМЫЕ</w:t>
      </w:r>
      <w:r>
        <w:rPr>
          <w:color w:val="221F1F"/>
          <w:spacing w:val="-18"/>
          <w:sz w:val="28"/>
        </w:rPr>
        <w:t xml:space="preserve"> </w:t>
      </w:r>
      <w:r>
        <w:rPr>
          <w:color w:val="221F1F"/>
          <w:sz w:val="28"/>
        </w:rPr>
        <w:t>РЕЗУЛЬТАТЫ ОСВОЕНИЯ УЧЕБНОГО ПРЕДМЕТА</w:t>
      </w:r>
    </w:p>
    <w:p w14:paraId="155F9A10" w14:textId="77777777" w:rsidR="00E55397" w:rsidRDefault="00395F00">
      <w:pPr>
        <w:pStyle w:val="a3"/>
        <w:tabs>
          <w:tab w:val="left" w:pos="2361"/>
          <w:tab w:val="left" w:pos="4801"/>
          <w:tab w:val="left" w:pos="8324"/>
          <w:tab w:val="left" w:pos="8938"/>
          <w:tab w:val="left" w:pos="10268"/>
        </w:tabs>
        <w:spacing w:after="2"/>
        <w:ind w:left="787" w:right="810"/>
        <w:jc w:val="left"/>
      </w:pPr>
      <w:r>
        <w:rPr>
          <w:color w:val="221F1F"/>
          <w:spacing w:val="-2"/>
        </w:rPr>
        <w:t>«ОСНОВЫ</w:t>
      </w:r>
      <w:r>
        <w:rPr>
          <w:color w:val="221F1F"/>
        </w:rPr>
        <w:tab/>
      </w:r>
      <w:r>
        <w:rPr>
          <w:color w:val="221F1F"/>
          <w:spacing w:val="-2"/>
        </w:rPr>
        <w:t>БЕЗОПАСНОСТИ</w:t>
      </w:r>
      <w:r>
        <w:rPr>
          <w:color w:val="221F1F"/>
        </w:rPr>
        <w:tab/>
      </w:r>
      <w:r>
        <w:rPr>
          <w:color w:val="221F1F"/>
          <w:spacing w:val="-2"/>
        </w:rPr>
        <w:t>ЖИЗНЕДЕЯТЕЛЬНОСТИ»</w:t>
      </w:r>
      <w:r>
        <w:rPr>
          <w:color w:val="221F1F"/>
        </w:rPr>
        <w:tab/>
      </w:r>
      <w:r>
        <w:rPr>
          <w:color w:val="221F1F"/>
          <w:spacing w:val="-6"/>
        </w:rPr>
        <w:t>НА</w:t>
      </w:r>
      <w:r>
        <w:rPr>
          <w:color w:val="221F1F"/>
        </w:rPr>
        <w:tab/>
      </w:r>
      <w:r>
        <w:rPr>
          <w:color w:val="221F1F"/>
          <w:spacing w:val="-2"/>
        </w:rPr>
        <w:t>УРОВНЕ</w:t>
      </w:r>
      <w:r>
        <w:rPr>
          <w:color w:val="221F1F"/>
        </w:rPr>
        <w:tab/>
      </w:r>
      <w:r>
        <w:rPr>
          <w:color w:val="221F1F"/>
          <w:spacing w:val="-4"/>
        </w:rPr>
        <w:t xml:space="preserve">ОС- </w:t>
      </w:r>
      <w:r>
        <w:rPr>
          <w:color w:val="221F1F"/>
        </w:rPr>
        <w:t>НОВНОГО ОБЩЕГО ОБРАЗОВАНИЯ</w:t>
      </w:r>
    </w:p>
    <w:p w14:paraId="0FA60B4B" w14:textId="77777777" w:rsidR="00E55397" w:rsidRDefault="00395F00">
      <w:pPr>
        <w:pStyle w:val="a3"/>
        <w:spacing w:line="20" w:lineRule="exact"/>
        <w:ind w:left="758"/>
        <w:jc w:val="left"/>
        <w:rPr>
          <w:sz w:val="2"/>
        </w:rPr>
      </w:pPr>
      <w:r>
        <w:rPr>
          <w:noProof/>
          <w:sz w:val="2"/>
        </w:rPr>
        <mc:AlternateContent>
          <mc:Choice Requires="wpg">
            <w:drawing>
              <wp:inline distT="0" distB="0" distL="0" distR="0" wp14:anchorId="274629D4" wp14:editId="49BF84C1">
                <wp:extent cx="6365875" cy="6350"/>
                <wp:effectExtent l="0" t="0" r="0" b="0"/>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5875" cy="6350"/>
                          <a:chOff x="0" y="0"/>
                          <a:chExt cx="6365875" cy="6350"/>
                        </a:xfrm>
                      </wpg:grpSpPr>
                      <wps:wsp>
                        <wps:cNvPr id="174" name="Graphic 174"/>
                        <wps:cNvSpPr/>
                        <wps:spPr>
                          <a:xfrm>
                            <a:off x="0" y="0"/>
                            <a:ext cx="6365875" cy="6350"/>
                          </a:xfrm>
                          <a:custGeom>
                            <a:avLst/>
                            <a:gdLst/>
                            <a:ahLst/>
                            <a:cxnLst/>
                            <a:rect l="l" t="t" r="r" b="b"/>
                            <a:pathLst>
                              <a:path w="6365875" h="6350">
                                <a:moveTo>
                                  <a:pt x="6365747" y="0"/>
                                </a:moveTo>
                                <a:lnTo>
                                  <a:pt x="0" y="0"/>
                                </a:lnTo>
                                <a:lnTo>
                                  <a:pt x="0" y="6095"/>
                                </a:lnTo>
                                <a:lnTo>
                                  <a:pt x="6365747" y="6095"/>
                                </a:lnTo>
                                <a:lnTo>
                                  <a:pt x="636574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8D2689" id="Group 173" o:spid="_x0000_s1026" style="width:501.25pt;height:.5pt;mso-position-horizontal-relative:char;mso-position-vertical-relative:line" coordsize="6365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">
                <v:shape id="Graphic 174" o:spid="_x0000_s1027" style="position:absolute;width:63658;height:63;visibility:visible;mso-wrap-style:square;v-text-anchor:top" coordsize="636587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" path="m6365747,l,,,6095r6365747,l6365747,xe" fillcolor="black" stroked="f">
                  <v:path arrowok="t"/>
                </v:shape>
                <w10:anchorlock/>
              </v:group>
            </w:pict>
          </mc:Fallback>
        </mc:AlternateContent>
      </w:r>
    </w:p>
    <w:p w14:paraId="700BE78D" w14:textId="77777777" w:rsidR="00E55397" w:rsidRDefault="00395F00">
      <w:pPr>
        <w:pStyle w:val="a3"/>
        <w:ind w:left="787" w:right="810"/>
      </w:pPr>
      <w:r>
        <w:rPr>
          <w:color w:val="221F1F"/>
        </w:rPr>
        <w:t xml:space="preserve">Настоящая Программа чётко ориентирована на выполнение требований, </w:t>
      </w:r>
      <w:proofErr w:type="spellStart"/>
      <w:proofErr w:type="gramStart"/>
      <w:r>
        <w:rPr>
          <w:color w:val="221F1F"/>
        </w:rPr>
        <w:t>устанав</w:t>
      </w:r>
      <w:proofErr w:type="spellEnd"/>
      <w:r>
        <w:rPr>
          <w:color w:val="221F1F"/>
        </w:rPr>
        <w:t xml:space="preserve">- </w:t>
      </w:r>
      <w:proofErr w:type="spellStart"/>
      <w:r>
        <w:rPr>
          <w:color w:val="221F1F"/>
        </w:rPr>
        <w:t>ливаемых</w:t>
      </w:r>
      <w:proofErr w:type="spellEnd"/>
      <w:proofErr w:type="gramEnd"/>
      <w:r>
        <w:rPr>
          <w:color w:val="221F1F"/>
        </w:rPr>
        <w:t xml:space="preserve">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13BF0BFA" w14:textId="77777777" w:rsidR="00E55397" w:rsidRDefault="00395F00">
      <w:pPr>
        <w:pStyle w:val="a3"/>
        <w:spacing w:line="321" w:lineRule="exact"/>
        <w:ind w:left="787"/>
        <w:jc w:val="left"/>
      </w:pPr>
      <w:r>
        <w:rPr>
          <w:color w:val="221F1F"/>
        </w:rPr>
        <w:t>ЛИЧНОСТНЫЕ</w:t>
      </w:r>
      <w:r>
        <w:rPr>
          <w:color w:val="221F1F"/>
          <w:spacing w:val="-14"/>
        </w:rPr>
        <w:t xml:space="preserve"> </w:t>
      </w:r>
      <w:r>
        <w:rPr>
          <w:color w:val="221F1F"/>
          <w:spacing w:val="-2"/>
        </w:rPr>
        <w:t>РЕЗУЛЬТАТЫ</w:t>
      </w:r>
    </w:p>
    <w:p w14:paraId="233B441F" w14:textId="77777777" w:rsidR="00E55397" w:rsidRDefault="00395F00">
      <w:pPr>
        <w:pStyle w:val="a3"/>
        <w:ind w:left="787" w:right="804"/>
      </w:pPr>
      <w:r>
        <w:rPr>
          <w:color w:val="221F1F"/>
        </w:rPr>
        <w:t xml:space="preserve">Личностные результаты достигаются в единстве учебной и воспитательной </w:t>
      </w:r>
      <w:proofErr w:type="spellStart"/>
      <w:proofErr w:type="gramStart"/>
      <w:r>
        <w:rPr>
          <w:color w:val="221F1F"/>
        </w:rPr>
        <w:t>дея</w:t>
      </w:r>
      <w:proofErr w:type="spellEnd"/>
      <w:r>
        <w:rPr>
          <w:color w:val="221F1F"/>
        </w:rPr>
        <w:t>- тельности</w:t>
      </w:r>
      <w:proofErr w:type="gramEnd"/>
      <w:r>
        <w:rPr>
          <w:color w:val="221F1F"/>
        </w:rPr>
        <w:t xml:space="preserve"> в соответствии с традиционными российскими социокультурными и духовно-нравственными</w:t>
      </w:r>
      <w:r>
        <w:rPr>
          <w:color w:val="221F1F"/>
          <w:spacing w:val="-12"/>
        </w:rPr>
        <w:t xml:space="preserve"> </w:t>
      </w:r>
      <w:r>
        <w:rPr>
          <w:color w:val="221F1F"/>
        </w:rPr>
        <w:t>ценностями,</w:t>
      </w:r>
      <w:r>
        <w:rPr>
          <w:color w:val="221F1F"/>
          <w:spacing w:val="-13"/>
        </w:rPr>
        <w:t xml:space="preserve"> </w:t>
      </w:r>
      <w:r>
        <w:rPr>
          <w:color w:val="221F1F"/>
        </w:rPr>
        <w:t>принятыми</w:t>
      </w:r>
      <w:r>
        <w:rPr>
          <w:color w:val="221F1F"/>
          <w:spacing w:val="-12"/>
        </w:rPr>
        <w:t xml:space="preserve"> </w:t>
      </w:r>
      <w:r>
        <w:rPr>
          <w:color w:val="221F1F"/>
        </w:rPr>
        <w:t>в</w:t>
      </w:r>
      <w:r>
        <w:rPr>
          <w:color w:val="221F1F"/>
          <w:spacing w:val="-13"/>
        </w:rPr>
        <w:t xml:space="preserve"> </w:t>
      </w:r>
      <w:r>
        <w:rPr>
          <w:color w:val="221F1F"/>
        </w:rPr>
        <w:t>обществе</w:t>
      </w:r>
      <w:r>
        <w:rPr>
          <w:color w:val="221F1F"/>
          <w:spacing w:val="-15"/>
        </w:rPr>
        <w:t xml:space="preserve"> </w:t>
      </w:r>
      <w:r>
        <w:rPr>
          <w:color w:val="221F1F"/>
        </w:rPr>
        <w:t>правилами</w:t>
      </w:r>
      <w:r>
        <w:rPr>
          <w:color w:val="221F1F"/>
          <w:spacing w:val="-12"/>
        </w:rPr>
        <w:t xml:space="preserve"> </w:t>
      </w:r>
      <w:r>
        <w:rPr>
          <w:color w:val="221F1F"/>
        </w:rPr>
        <w:t>и</w:t>
      </w:r>
      <w:r>
        <w:rPr>
          <w:color w:val="221F1F"/>
          <w:spacing w:val="-14"/>
        </w:rPr>
        <w:t xml:space="preserve"> </w:t>
      </w:r>
      <w:r>
        <w:rPr>
          <w:color w:val="221F1F"/>
        </w:rPr>
        <w:t xml:space="preserve">нормами поведения. Способствуют процессам самопознания, самовоспитания и </w:t>
      </w:r>
      <w:proofErr w:type="spellStart"/>
      <w:r>
        <w:rPr>
          <w:color w:val="221F1F"/>
        </w:rPr>
        <w:t>самораз</w:t>
      </w:r>
      <w:proofErr w:type="spellEnd"/>
      <w:r>
        <w:rPr>
          <w:color w:val="221F1F"/>
        </w:rPr>
        <w:t xml:space="preserve">- вития, формирования внутренней позиции личности и проявляются в индивиду- </w:t>
      </w:r>
      <w:proofErr w:type="spellStart"/>
      <w:r>
        <w:rPr>
          <w:color w:val="221F1F"/>
        </w:rPr>
        <w:t>альных</w:t>
      </w:r>
      <w:proofErr w:type="spellEnd"/>
      <w:r>
        <w:rPr>
          <w:color w:val="221F1F"/>
        </w:rPr>
        <w:t xml:space="preserve"> социально значимых качествах, которые выражаются прежде всего в </w:t>
      </w:r>
      <w:proofErr w:type="spellStart"/>
      <w:r>
        <w:rPr>
          <w:color w:val="221F1F"/>
        </w:rPr>
        <w:t>го</w:t>
      </w:r>
      <w:proofErr w:type="spellEnd"/>
      <w:r>
        <w:rPr>
          <w:color w:val="221F1F"/>
        </w:rPr>
        <w:t xml:space="preserve">- </w:t>
      </w:r>
      <w:proofErr w:type="spellStart"/>
      <w:r>
        <w:rPr>
          <w:color w:val="221F1F"/>
        </w:rPr>
        <w:t>товности</w:t>
      </w:r>
      <w:proofErr w:type="spellEnd"/>
      <w:r>
        <w:rPr>
          <w:color w:val="221F1F"/>
        </w:rPr>
        <w:t xml:space="preserve"> обучающихся к саморазвитию, самостоятельности, инициативе и </w:t>
      </w:r>
      <w:proofErr w:type="spellStart"/>
      <w:r>
        <w:rPr>
          <w:color w:val="221F1F"/>
        </w:rPr>
        <w:t>лич</w:t>
      </w:r>
      <w:proofErr w:type="spellEnd"/>
      <w:r>
        <w:rPr>
          <w:color w:val="221F1F"/>
        </w:rPr>
        <w:t xml:space="preserve">- </w:t>
      </w:r>
      <w:proofErr w:type="spellStart"/>
      <w:r>
        <w:rPr>
          <w:color w:val="221F1F"/>
        </w:rPr>
        <w:t>ностному</w:t>
      </w:r>
      <w:proofErr w:type="spellEnd"/>
      <w:r>
        <w:rPr>
          <w:color w:val="221F1F"/>
        </w:rPr>
        <w:t xml:space="preserve"> самоопределению; осмысленному ведению здорового и безопасного образа жизни и соблюдению правил экологического поведения; к целенаправлен- ной социально значимой деятельности; принятию внутренней позиции личности как особого ценностного отношения к себе, к окружающим людям и к жизни в </w:t>
      </w:r>
      <w:r>
        <w:rPr>
          <w:color w:val="221F1F"/>
          <w:spacing w:val="-2"/>
        </w:rPr>
        <w:t>целом.</w:t>
      </w:r>
    </w:p>
    <w:p w14:paraId="33B12BFC" w14:textId="77777777" w:rsidR="00E55397" w:rsidRDefault="00395F00">
      <w:pPr>
        <w:pStyle w:val="a3"/>
        <w:ind w:left="787" w:right="809"/>
      </w:pPr>
      <w:r>
        <w:rPr>
          <w:color w:val="221F1F"/>
        </w:rPr>
        <w:t xml:space="preserve">Личностные результаты, формируемые в ходе изучения учебного предмета ОБЖ, должны отражать готовность обучающихся руководствоваться системой </w:t>
      </w:r>
      <w:proofErr w:type="spellStart"/>
      <w:proofErr w:type="gramStart"/>
      <w:r>
        <w:rPr>
          <w:color w:val="221F1F"/>
        </w:rPr>
        <w:t>пози</w:t>
      </w:r>
      <w:proofErr w:type="spellEnd"/>
      <w:r>
        <w:rPr>
          <w:color w:val="221F1F"/>
        </w:rPr>
        <w:t xml:space="preserve">- </w:t>
      </w:r>
      <w:proofErr w:type="spellStart"/>
      <w:r>
        <w:rPr>
          <w:color w:val="221F1F"/>
        </w:rPr>
        <w:t>тивных</w:t>
      </w:r>
      <w:proofErr w:type="spellEnd"/>
      <w:proofErr w:type="gramEnd"/>
      <w:r>
        <w:rPr>
          <w:color w:val="221F1F"/>
        </w:rPr>
        <w:t xml:space="preserve"> ценностных ориентаций и расширение опыта деятельности на её основе.</w:t>
      </w:r>
    </w:p>
    <w:p w14:paraId="2EF12A68" w14:textId="77777777" w:rsidR="00E55397" w:rsidRDefault="00395F00" w:rsidP="000F6D24">
      <w:pPr>
        <w:pStyle w:val="a5"/>
        <w:numPr>
          <w:ilvl w:val="0"/>
          <w:numId w:val="15"/>
        </w:numPr>
        <w:tabs>
          <w:tab w:val="left" w:pos="1495"/>
        </w:tabs>
        <w:spacing w:line="322" w:lineRule="exact"/>
        <w:ind w:hanging="708"/>
        <w:rPr>
          <w:sz w:val="28"/>
        </w:rPr>
      </w:pPr>
      <w:r>
        <w:rPr>
          <w:color w:val="221F1F"/>
          <w:sz w:val="28"/>
        </w:rPr>
        <w:t>Патриотическое</w:t>
      </w:r>
      <w:r>
        <w:rPr>
          <w:color w:val="221F1F"/>
          <w:spacing w:val="-8"/>
          <w:sz w:val="28"/>
        </w:rPr>
        <w:t xml:space="preserve"> </w:t>
      </w:r>
      <w:r>
        <w:rPr>
          <w:color w:val="221F1F"/>
          <w:spacing w:val="-2"/>
          <w:sz w:val="28"/>
        </w:rPr>
        <w:t>воспитание:</w:t>
      </w:r>
    </w:p>
    <w:p w14:paraId="74F492AC" w14:textId="77777777" w:rsidR="00E55397" w:rsidRDefault="00395F00">
      <w:pPr>
        <w:pStyle w:val="a3"/>
        <w:ind w:left="787" w:right="806"/>
      </w:pPr>
      <w:r>
        <w:rPr>
          <w:color w:val="221F1F"/>
        </w:rPr>
        <w:t xml:space="preserve">осознание российской гражданской идентичности в поликультурном и </w:t>
      </w:r>
      <w:proofErr w:type="spellStart"/>
      <w:proofErr w:type="gramStart"/>
      <w:r>
        <w:rPr>
          <w:color w:val="221F1F"/>
        </w:rPr>
        <w:t>многокон</w:t>
      </w:r>
      <w:proofErr w:type="spellEnd"/>
      <w:r>
        <w:rPr>
          <w:color w:val="221F1F"/>
        </w:rPr>
        <w:t xml:space="preserve">- </w:t>
      </w:r>
      <w:proofErr w:type="spellStart"/>
      <w:r>
        <w:rPr>
          <w:color w:val="221F1F"/>
        </w:rPr>
        <w:t>фессиональном</w:t>
      </w:r>
      <w:proofErr w:type="spellEnd"/>
      <w:proofErr w:type="gramEnd"/>
      <w:r>
        <w:rPr>
          <w:color w:val="221F1F"/>
        </w:rPr>
        <w:t xml:space="preserve"> обществе, проявление интереса к познанию родного языка, исто- </w:t>
      </w:r>
      <w:proofErr w:type="spellStart"/>
      <w:r>
        <w:rPr>
          <w:color w:val="221F1F"/>
        </w:rPr>
        <w:t>рии</w:t>
      </w:r>
      <w:proofErr w:type="spellEnd"/>
      <w:r>
        <w:rPr>
          <w:color w:val="221F1F"/>
        </w:rPr>
        <w:t>, культуры Российской Федерации, своего края, народов России; ценностное отношение</w:t>
      </w:r>
      <w:r>
        <w:rPr>
          <w:color w:val="221F1F"/>
          <w:spacing w:val="35"/>
        </w:rPr>
        <w:t xml:space="preserve"> </w:t>
      </w:r>
      <w:r>
        <w:rPr>
          <w:color w:val="221F1F"/>
        </w:rPr>
        <w:t>к</w:t>
      </w:r>
      <w:r>
        <w:rPr>
          <w:color w:val="221F1F"/>
          <w:spacing w:val="36"/>
        </w:rPr>
        <w:t xml:space="preserve"> </w:t>
      </w:r>
      <w:r>
        <w:rPr>
          <w:color w:val="221F1F"/>
        </w:rPr>
        <w:t>достижениям</w:t>
      </w:r>
      <w:r>
        <w:rPr>
          <w:color w:val="221F1F"/>
          <w:spacing w:val="36"/>
        </w:rPr>
        <w:t xml:space="preserve"> </w:t>
      </w:r>
      <w:r>
        <w:rPr>
          <w:color w:val="221F1F"/>
        </w:rPr>
        <w:t>своей</w:t>
      </w:r>
      <w:r>
        <w:rPr>
          <w:color w:val="221F1F"/>
          <w:spacing w:val="36"/>
        </w:rPr>
        <w:t xml:space="preserve"> </w:t>
      </w:r>
      <w:r>
        <w:rPr>
          <w:color w:val="221F1F"/>
        </w:rPr>
        <w:t>Родины</w:t>
      </w:r>
      <w:r>
        <w:rPr>
          <w:color w:val="221F1F"/>
          <w:spacing w:val="40"/>
        </w:rPr>
        <w:t xml:space="preserve"> </w:t>
      </w:r>
      <w:r>
        <w:rPr>
          <w:color w:val="221F1F"/>
        </w:rPr>
        <w:t>—</w:t>
      </w:r>
      <w:r>
        <w:rPr>
          <w:color w:val="221F1F"/>
          <w:spacing w:val="36"/>
        </w:rPr>
        <w:t xml:space="preserve"> </w:t>
      </w:r>
      <w:r>
        <w:rPr>
          <w:color w:val="221F1F"/>
        </w:rPr>
        <w:t>России,</w:t>
      </w:r>
      <w:r>
        <w:rPr>
          <w:color w:val="221F1F"/>
          <w:spacing w:val="34"/>
        </w:rPr>
        <w:t xml:space="preserve"> </w:t>
      </w:r>
      <w:r>
        <w:rPr>
          <w:color w:val="221F1F"/>
        </w:rPr>
        <w:t>к</w:t>
      </w:r>
      <w:r>
        <w:rPr>
          <w:color w:val="221F1F"/>
          <w:spacing w:val="36"/>
        </w:rPr>
        <w:t xml:space="preserve"> </w:t>
      </w:r>
      <w:r>
        <w:rPr>
          <w:color w:val="221F1F"/>
        </w:rPr>
        <w:t>науке,</w:t>
      </w:r>
      <w:r>
        <w:rPr>
          <w:color w:val="221F1F"/>
          <w:spacing w:val="35"/>
        </w:rPr>
        <w:t xml:space="preserve"> </w:t>
      </w:r>
      <w:r>
        <w:rPr>
          <w:color w:val="221F1F"/>
        </w:rPr>
        <w:t>искусству,</w:t>
      </w:r>
      <w:r>
        <w:rPr>
          <w:color w:val="221F1F"/>
          <w:spacing w:val="34"/>
        </w:rPr>
        <w:t xml:space="preserve"> </w:t>
      </w:r>
      <w:r>
        <w:rPr>
          <w:color w:val="221F1F"/>
        </w:rPr>
        <w:t>спорту,</w:t>
      </w:r>
    </w:p>
    <w:p w14:paraId="65ABC7D8" w14:textId="77777777" w:rsidR="00E55397" w:rsidRDefault="00E55397">
      <w:pPr>
        <w:sectPr w:rsidR="00E55397">
          <w:pgSz w:w="11910" w:h="16840"/>
          <w:pgMar w:top="460" w:right="160" w:bottom="280" w:left="180" w:header="720" w:footer="720" w:gutter="0"/>
          <w:cols w:space="720"/>
        </w:sectPr>
      </w:pPr>
    </w:p>
    <w:p w14:paraId="0A1E90F3" w14:textId="77777777" w:rsidR="00E55397" w:rsidRDefault="00395F00">
      <w:pPr>
        <w:pStyle w:val="a3"/>
        <w:spacing w:before="76"/>
        <w:ind w:left="787" w:right="812"/>
      </w:pPr>
      <w:r>
        <w:rPr>
          <w:color w:val="221F1F"/>
        </w:rPr>
        <w:lastRenderedPageBreak/>
        <w:t xml:space="preserve">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w:t>
      </w:r>
      <w:r>
        <w:rPr>
          <w:color w:val="221F1F"/>
          <w:spacing w:val="-2"/>
        </w:rPr>
        <w:t>стране;</w:t>
      </w:r>
    </w:p>
    <w:p w14:paraId="51AB67D5" w14:textId="77777777" w:rsidR="00E55397" w:rsidRDefault="00395F00">
      <w:pPr>
        <w:pStyle w:val="a3"/>
        <w:spacing w:before="1"/>
        <w:ind w:left="787" w:right="822"/>
      </w:pPr>
      <w:r>
        <w:rPr>
          <w:color w:val="221F1F"/>
        </w:rPr>
        <w:t>формирование чувства гордости за свою Родину, ответственного отношения к выполнению конституционного долга — защите Отечества.</w:t>
      </w:r>
    </w:p>
    <w:p w14:paraId="37BB4101" w14:textId="77777777" w:rsidR="00E55397" w:rsidRDefault="00395F00" w:rsidP="000F6D24">
      <w:pPr>
        <w:pStyle w:val="a5"/>
        <w:numPr>
          <w:ilvl w:val="0"/>
          <w:numId w:val="15"/>
        </w:numPr>
        <w:tabs>
          <w:tab w:val="left" w:pos="1495"/>
        </w:tabs>
        <w:spacing w:line="321" w:lineRule="exact"/>
        <w:ind w:hanging="708"/>
        <w:rPr>
          <w:sz w:val="28"/>
        </w:rPr>
      </w:pPr>
      <w:r>
        <w:rPr>
          <w:color w:val="221F1F"/>
          <w:sz w:val="28"/>
        </w:rPr>
        <w:t>Гражданское</w:t>
      </w:r>
      <w:r>
        <w:rPr>
          <w:color w:val="221F1F"/>
          <w:spacing w:val="-9"/>
          <w:sz w:val="28"/>
        </w:rPr>
        <w:t xml:space="preserve"> </w:t>
      </w:r>
      <w:r>
        <w:rPr>
          <w:color w:val="221F1F"/>
          <w:spacing w:val="-2"/>
          <w:sz w:val="28"/>
        </w:rPr>
        <w:t>воспитание:</w:t>
      </w:r>
    </w:p>
    <w:p w14:paraId="25B9890C" w14:textId="77777777" w:rsidR="00E55397" w:rsidRDefault="00395F00">
      <w:pPr>
        <w:pStyle w:val="a3"/>
        <w:ind w:left="787" w:right="806"/>
      </w:pPr>
      <w:r>
        <w:rPr>
          <w:color w:val="221F1F"/>
        </w:rPr>
        <w:t xml:space="preserve">готовность к выполнению обязанностей гражданина и реализации его прав, </w:t>
      </w:r>
      <w:proofErr w:type="spellStart"/>
      <w:r>
        <w:rPr>
          <w:color w:val="221F1F"/>
        </w:rPr>
        <w:t>ува</w:t>
      </w:r>
      <w:proofErr w:type="spellEnd"/>
      <w:r>
        <w:rPr>
          <w:color w:val="221F1F"/>
        </w:rPr>
        <w:t xml:space="preserve">- </w:t>
      </w:r>
      <w:proofErr w:type="spellStart"/>
      <w:r>
        <w:rPr>
          <w:color w:val="221F1F"/>
        </w:rPr>
        <w:t>жение</w:t>
      </w:r>
      <w:proofErr w:type="spellEnd"/>
      <w:r>
        <w:rPr>
          <w:color w:val="221F1F"/>
          <w:spacing w:val="-7"/>
        </w:rPr>
        <w:t xml:space="preserve"> </w:t>
      </w:r>
      <w:r>
        <w:rPr>
          <w:color w:val="221F1F"/>
        </w:rPr>
        <w:t>прав,</w:t>
      </w:r>
      <w:r>
        <w:rPr>
          <w:color w:val="221F1F"/>
          <w:spacing w:val="-8"/>
        </w:rPr>
        <w:t xml:space="preserve"> </w:t>
      </w:r>
      <w:r>
        <w:rPr>
          <w:color w:val="221F1F"/>
        </w:rPr>
        <w:t>свобод</w:t>
      </w:r>
      <w:r>
        <w:rPr>
          <w:color w:val="221F1F"/>
          <w:spacing w:val="-6"/>
        </w:rPr>
        <w:t xml:space="preserve"> </w:t>
      </w:r>
      <w:r>
        <w:rPr>
          <w:color w:val="221F1F"/>
        </w:rPr>
        <w:t>и</w:t>
      </w:r>
      <w:r>
        <w:rPr>
          <w:color w:val="221F1F"/>
          <w:spacing w:val="-6"/>
        </w:rPr>
        <w:t xml:space="preserve"> </w:t>
      </w:r>
      <w:r>
        <w:rPr>
          <w:color w:val="221F1F"/>
        </w:rPr>
        <w:t>законных</w:t>
      </w:r>
      <w:r>
        <w:rPr>
          <w:color w:val="221F1F"/>
          <w:spacing w:val="-6"/>
        </w:rPr>
        <w:t xml:space="preserve"> </w:t>
      </w:r>
      <w:r>
        <w:rPr>
          <w:color w:val="221F1F"/>
        </w:rPr>
        <w:t>интересов</w:t>
      </w:r>
      <w:r>
        <w:rPr>
          <w:color w:val="221F1F"/>
          <w:spacing w:val="-7"/>
        </w:rPr>
        <w:t xml:space="preserve"> </w:t>
      </w:r>
      <w:r>
        <w:rPr>
          <w:color w:val="221F1F"/>
        </w:rPr>
        <w:t>других</w:t>
      </w:r>
      <w:r>
        <w:rPr>
          <w:color w:val="221F1F"/>
          <w:spacing w:val="-6"/>
        </w:rPr>
        <w:t xml:space="preserve"> </w:t>
      </w:r>
      <w:r>
        <w:rPr>
          <w:color w:val="221F1F"/>
        </w:rPr>
        <w:t>людей;</w:t>
      </w:r>
      <w:r>
        <w:rPr>
          <w:color w:val="221F1F"/>
          <w:spacing w:val="-6"/>
        </w:rPr>
        <w:t xml:space="preserve"> </w:t>
      </w:r>
      <w:r>
        <w:rPr>
          <w:color w:val="221F1F"/>
        </w:rPr>
        <w:t>активное</w:t>
      </w:r>
      <w:r>
        <w:rPr>
          <w:color w:val="221F1F"/>
          <w:spacing w:val="-7"/>
        </w:rPr>
        <w:t xml:space="preserve"> </w:t>
      </w:r>
      <w:r>
        <w:rPr>
          <w:color w:val="221F1F"/>
        </w:rPr>
        <w:t>участие</w:t>
      </w:r>
      <w:r>
        <w:rPr>
          <w:color w:val="221F1F"/>
          <w:spacing w:val="-7"/>
        </w:rPr>
        <w:t xml:space="preserve"> </w:t>
      </w:r>
      <w:r>
        <w:rPr>
          <w:color w:val="221F1F"/>
        </w:rPr>
        <w:t>в</w:t>
      </w:r>
      <w:r>
        <w:rPr>
          <w:color w:val="221F1F"/>
          <w:spacing w:val="-7"/>
        </w:rPr>
        <w:t xml:space="preserve"> </w:t>
      </w:r>
      <w:r>
        <w:rPr>
          <w:color w:val="221F1F"/>
        </w:rPr>
        <w:t>жизни семьи,</w:t>
      </w:r>
      <w:r>
        <w:rPr>
          <w:color w:val="221F1F"/>
          <w:spacing w:val="-11"/>
        </w:rPr>
        <w:t xml:space="preserve"> </w:t>
      </w:r>
      <w:r>
        <w:rPr>
          <w:color w:val="221F1F"/>
        </w:rPr>
        <w:t>организации,</w:t>
      </w:r>
      <w:r>
        <w:rPr>
          <w:color w:val="221F1F"/>
          <w:spacing w:val="-9"/>
        </w:rPr>
        <w:t xml:space="preserve"> </w:t>
      </w:r>
      <w:r>
        <w:rPr>
          <w:color w:val="221F1F"/>
        </w:rPr>
        <w:t>местного</w:t>
      </w:r>
      <w:r>
        <w:rPr>
          <w:color w:val="221F1F"/>
          <w:spacing w:val="-9"/>
        </w:rPr>
        <w:t xml:space="preserve"> </w:t>
      </w:r>
      <w:r>
        <w:rPr>
          <w:color w:val="221F1F"/>
        </w:rPr>
        <w:t>сообщества,</w:t>
      </w:r>
      <w:r>
        <w:rPr>
          <w:color w:val="221F1F"/>
          <w:spacing w:val="-10"/>
        </w:rPr>
        <w:t xml:space="preserve"> </w:t>
      </w:r>
      <w:r>
        <w:rPr>
          <w:color w:val="221F1F"/>
        </w:rPr>
        <w:t>родного</w:t>
      </w:r>
      <w:r>
        <w:rPr>
          <w:color w:val="221F1F"/>
          <w:spacing w:val="-10"/>
        </w:rPr>
        <w:t xml:space="preserve"> </w:t>
      </w:r>
      <w:r>
        <w:rPr>
          <w:color w:val="221F1F"/>
        </w:rPr>
        <w:t>края,</w:t>
      </w:r>
      <w:r>
        <w:rPr>
          <w:color w:val="221F1F"/>
          <w:spacing w:val="-9"/>
        </w:rPr>
        <w:t xml:space="preserve"> </w:t>
      </w:r>
      <w:r>
        <w:rPr>
          <w:color w:val="221F1F"/>
        </w:rPr>
        <w:t>страны;</w:t>
      </w:r>
      <w:r>
        <w:rPr>
          <w:color w:val="221F1F"/>
          <w:spacing w:val="-9"/>
        </w:rPr>
        <w:t xml:space="preserve"> </w:t>
      </w:r>
      <w:r>
        <w:rPr>
          <w:color w:val="221F1F"/>
        </w:rPr>
        <w:t>неприятие</w:t>
      </w:r>
      <w:r>
        <w:rPr>
          <w:color w:val="221F1F"/>
          <w:spacing w:val="-9"/>
        </w:rPr>
        <w:t xml:space="preserve"> </w:t>
      </w:r>
      <w:r>
        <w:rPr>
          <w:color w:val="221F1F"/>
        </w:rPr>
        <w:t xml:space="preserve">любых форм экстремизма, дискриминации; понимание роли различных социальных ин- </w:t>
      </w:r>
      <w:proofErr w:type="spellStart"/>
      <w:r>
        <w:rPr>
          <w:color w:val="221F1F"/>
        </w:rPr>
        <w:t>ститутов</w:t>
      </w:r>
      <w:proofErr w:type="spellEnd"/>
      <w:r>
        <w:rPr>
          <w:color w:val="221F1F"/>
        </w:rPr>
        <w:t xml:space="preserve"> в жизни человека; представление об основных правах, свободах и </w:t>
      </w:r>
      <w:proofErr w:type="spellStart"/>
      <w:r>
        <w:rPr>
          <w:color w:val="221F1F"/>
        </w:rPr>
        <w:t>обя</w:t>
      </w:r>
      <w:proofErr w:type="spellEnd"/>
      <w:r>
        <w:rPr>
          <w:color w:val="221F1F"/>
        </w:rPr>
        <w:t xml:space="preserve">- </w:t>
      </w:r>
      <w:proofErr w:type="spellStart"/>
      <w:r>
        <w:rPr>
          <w:color w:val="221F1F"/>
        </w:rPr>
        <w:t>занностях</w:t>
      </w:r>
      <w:proofErr w:type="spellEnd"/>
      <w:r>
        <w:rPr>
          <w:color w:val="221F1F"/>
          <w:spacing w:val="-8"/>
        </w:rPr>
        <w:t xml:space="preserve"> </w:t>
      </w:r>
      <w:r>
        <w:rPr>
          <w:color w:val="221F1F"/>
        </w:rPr>
        <w:t>гражданина,</w:t>
      </w:r>
      <w:r>
        <w:rPr>
          <w:color w:val="221F1F"/>
          <w:spacing w:val="-9"/>
        </w:rPr>
        <w:t xml:space="preserve"> </w:t>
      </w:r>
      <w:r>
        <w:rPr>
          <w:color w:val="221F1F"/>
        </w:rPr>
        <w:t>социальных</w:t>
      </w:r>
      <w:r>
        <w:rPr>
          <w:color w:val="221F1F"/>
          <w:spacing w:val="-10"/>
        </w:rPr>
        <w:t xml:space="preserve"> </w:t>
      </w:r>
      <w:r>
        <w:rPr>
          <w:color w:val="221F1F"/>
        </w:rPr>
        <w:t>нормах</w:t>
      </w:r>
      <w:r>
        <w:rPr>
          <w:color w:val="221F1F"/>
          <w:spacing w:val="-10"/>
        </w:rPr>
        <w:t xml:space="preserve"> </w:t>
      </w:r>
      <w:r>
        <w:rPr>
          <w:color w:val="221F1F"/>
        </w:rPr>
        <w:t>и</w:t>
      </w:r>
      <w:r>
        <w:rPr>
          <w:color w:val="221F1F"/>
          <w:spacing w:val="-8"/>
        </w:rPr>
        <w:t xml:space="preserve"> </w:t>
      </w:r>
      <w:r>
        <w:rPr>
          <w:color w:val="221F1F"/>
        </w:rPr>
        <w:t>правилах</w:t>
      </w:r>
      <w:r>
        <w:rPr>
          <w:color w:val="221F1F"/>
          <w:spacing w:val="-8"/>
        </w:rPr>
        <w:t xml:space="preserve"> </w:t>
      </w:r>
      <w:r>
        <w:rPr>
          <w:color w:val="221F1F"/>
        </w:rPr>
        <w:t>межличностных</w:t>
      </w:r>
      <w:r>
        <w:rPr>
          <w:color w:val="221F1F"/>
          <w:spacing w:val="-10"/>
        </w:rPr>
        <w:t xml:space="preserve"> </w:t>
      </w:r>
      <w:r>
        <w:rPr>
          <w:color w:val="221F1F"/>
        </w:rPr>
        <w:t>отношений в</w:t>
      </w:r>
      <w:r>
        <w:rPr>
          <w:color w:val="221F1F"/>
          <w:spacing w:val="-1"/>
        </w:rPr>
        <w:t xml:space="preserve"> </w:t>
      </w:r>
      <w:r>
        <w:rPr>
          <w:color w:val="221F1F"/>
        </w:rPr>
        <w:t>поликультурном</w:t>
      </w:r>
      <w:r>
        <w:rPr>
          <w:color w:val="221F1F"/>
          <w:spacing w:val="-1"/>
        </w:rPr>
        <w:t xml:space="preserve"> </w:t>
      </w:r>
      <w:r>
        <w:rPr>
          <w:color w:val="221F1F"/>
        </w:rPr>
        <w:t>и</w:t>
      </w:r>
      <w:r>
        <w:rPr>
          <w:color w:val="221F1F"/>
          <w:spacing w:val="-2"/>
        </w:rPr>
        <w:t xml:space="preserve"> </w:t>
      </w:r>
      <w:r>
        <w:rPr>
          <w:color w:val="221F1F"/>
        </w:rPr>
        <w:t>многоконфессиональном</w:t>
      </w:r>
      <w:r>
        <w:rPr>
          <w:color w:val="221F1F"/>
          <w:spacing w:val="-1"/>
        </w:rPr>
        <w:t xml:space="preserve"> </w:t>
      </w:r>
      <w:r>
        <w:rPr>
          <w:color w:val="221F1F"/>
        </w:rPr>
        <w:t>обществе; представление</w:t>
      </w:r>
      <w:r>
        <w:rPr>
          <w:color w:val="221F1F"/>
          <w:spacing w:val="-1"/>
        </w:rPr>
        <w:t xml:space="preserve"> </w:t>
      </w:r>
      <w:r>
        <w:rPr>
          <w:color w:val="221F1F"/>
        </w:rPr>
        <w:t xml:space="preserve">о способах противодействия коррупции; готовность к разнообразной совместной деятельно- </w:t>
      </w:r>
      <w:proofErr w:type="spellStart"/>
      <w:r>
        <w:rPr>
          <w:color w:val="221F1F"/>
        </w:rPr>
        <w:t>сти</w:t>
      </w:r>
      <w:proofErr w:type="spellEnd"/>
      <w:r>
        <w:rPr>
          <w:color w:val="221F1F"/>
        </w:rPr>
        <w:t>,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Pr>
          <w:color w:val="221F1F"/>
        </w:rPr>
        <w:t>волонтёрство</w:t>
      </w:r>
      <w:proofErr w:type="spellEnd"/>
      <w:r>
        <w:rPr>
          <w:color w:val="221F1F"/>
        </w:rPr>
        <w:t>, помощь людям, нуждающимся в ней);</w:t>
      </w:r>
    </w:p>
    <w:p w14:paraId="59CB685A" w14:textId="77777777" w:rsidR="00E55397" w:rsidRDefault="00395F00">
      <w:pPr>
        <w:pStyle w:val="a3"/>
        <w:spacing w:before="1"/>
        <w:ind w:left="787" w:right="806"/>
        <w:jc w:val="left"/>
      </w:pPr>
      <w:r>
        <w:rPr>
          <w:color w:val="221F1F"/>
        </w:rPr>
        <w:t xml:space="preserve">сформированность активной жизненной позиции, умений и навыков личного уча- </w:t>
      </w:r>
      <w:proofErr w:type="spellStart"/>
      <w:r>
        <w:rPr>
          <w:color w:val="221F1F"/>
        </w:rPr>
        <w:t>стия</w:t>
      </w:r>
      <w:proofErr w:type="spellEnd"/>
      <w:r>
        <w:rPr>
          <w:color w:val="221F1F"/>
        </w:rPr>
        <w:t xml:space="preserve"> в обеспечении мер безопасности личности, общества и государства; понимание</w:t>
      </w:r>
      <w:r>
        <w:rPr>
          <w:color w:val="221F1F"/>
          <w:spacing w:val="40"/>
        </w:rPr>
        <w:t xml:space="preserve"> </w:t>
      </w:r>
      <w:r>
        <w:rPr>
          <w:color w:val="221F1F"/>
        </w:rPr>
        <w:t>и</w:t>
      </w:r>
      <w:r>
        <w:rPr>
          <w:color w:val="221F1F"/>
          <w:spacing w:val="40"/>
        </w:rPr>
        <w:t xml:space="preserve"> </w:t>
      </w:r>
      <w:r>
        <w:rPr>
          <w:color w:val="221F1F"/>
        </w:rPr>
        <w:t>признание</w:t>
      </w:r>
      <w:r>
        <w:rPr>
          <w:color w:val="221F1F"/>
          <w:spacing w:val="40"/>
        </w:rPr>
        <w:t xml:space="preserve"> </w:t>
      </w:r>
      <w:r>
        <w:rPr>
          <w:color w:val="221F1F"/>
        </w:rPr>
        <w:t>особой</w:t>
      </w:r>
      <w:r>
        <w:rPr>
          <w:color w:val="221F1F"/>
          <w:spacing w:val="40"/>
        </w:rPr>
        <w:t xml:space="preserve"> </w:t>
      </w:r>
      <w:r>
        <w:rPr>
          <w:color w:val="221F1F"/>
        </w:rPr>
        <w:t>роли</w:t>
      </w:r>
      <w:r>
        <w:rPr>
          <w:color w:val="221F1F"/>
          <w:spacing w:val="40"/>
        </w:rPr>
        <w:t xml:space="preserve"> </w:t>
      </w:r>
      <w:r>
        <w:rPr>
          <w:color w:val="221F1F"/>
        </w:rPr>
        <w:t>России</w:t>
      </w:r>
      <w:r>
        <w:rPr>
          <w:color w:val="221F1F"/>
          <w:spacing w:val="40"/>
        </w:rPr>
        <w:t xml:space="preserve"> </w:t>
      </w:r>
      <w:r>
        <w:rPr>
          <w:color w:val="221F1F"/>
        </w:rPr>
        <w:t>в</w:t>
      </w:r>
      <w:r>
        <w:rPr>
          <w:color w:val="221F1F"/>
          <w:spacing w:val="40"/>
        </w:rPr>
        <w:t xml:space="preserve"> </w:t>
      </w:r>
      <w:r>
        <w:rPr>
          <w:color w:val="221F1F"/>
        </w:rPr>
        <w:t>обеспечении</w:t>
      </w:r>
      <w:r>
        <w:rPr>
          <w:color w:val="221F1F"/>
          <w:spacing w:val="40"/>
        </w:rPr>
        <w:t xml:space="preserve"> </w:t>
      </w:r>
      <w:r>
        <w:rPr>
          <w:color w:val="221F1F"/>
        </w:rPr>
        <w:t>государственной</w:t>
      </w:r>
      <w:r>
        <w:rPr>
          <w:color w:val="221F1F"/>
          <w:spacing w:val="40"/>
        </w:rPr>
        <w:t xml:space="preserve"> </w:t>
      </w:r>
      <w:r>
        <w:rPr>
          <w:color w:val="221F1F"/>
        </w:rPr>
        <w:t>и международной</w:t>
      </w:r>
      <w:r>
        <w:rPr>
          <w:color w:val="221F1F"/>
          <w:spacing w:val="40"/>
        </w:rPr>
        <w:t xml:space="preserve"> </w:t>
      </w:r>
      <w:r>
        <w:rPr>
          <w:color w:val="221F1F"/>
        </w:rPr>
        <w:t>безопасности,</w:t>
      </w:r>
      <w:r>
        <w:rPr>
          <w:color w:val="221F1F"/>
          <w:spacing w:val="40"/>
        </w:rPr>
        <w:t xml:space="preserve"> </w:t>
      </w:r>
      <w:r>
        <w:rPr>
          <w:color w:val="221F1F"/>
        </w:rPr>
        <w:t>обороны</w:t>
      </w:r>
      <w:r>
        <w:rPr>
          <w:color w:val="221F1F"/>
          <w:spacing w:val="40"/>
        </w:rPr>
        <w:t xml:space="preserve"> </w:t>
      </w:r>
      <w:r>
        <w:rPr>
          <w:color w:val="221F1F"/>
        </w:rPr>
        <w:t>страны,</w:t>
      </w:r>
      <w:r>
        <w:rPr>
          <w:color w:val="221F1F"/>
          <w:spacing w:val="40"/>
        </w:rPr>
        <w:t xml:space="preserve"> </w:t>
      </w:r>
      <w:r>
        <w:rPr>
          <w:color w:val="221F1F"/>
        </w:rPr>
        <w:t>осмысление</w:t>
      </w:r>
      <w:r>
        <w:rPr>
          <w:color w:val="221F1F"/>
          <w:spacing w:val="40"/>
        </w:rPr>
        <w:t xml:space="preserve"> </w:t>
      </w:r>
      <w:r>
        <w:rPr>
          <w:color w:val="221F1F"/>
        </w:rPr>
        <w:t>роли</w:t>
      </w:r>
      <w:r>
        <w:rPr>
          <w:color w:val="221F1F"/>
          <w:spacing w:val="40"/>
        </w:rPr>
        <w:t xml:space="preserve"> </w:t>
      </w:r>
      <w:r>
        <w:rPr>
          <w:color w:val="221F1F"/>
        </w:rPr>
        <w:t>государства</w:t>
      </w:r>
      <w:r>
        <w:rPr>
          <w:color w:val="221F1F"/>
          <w:spacing w:val="40"/>
        </w:rPr>
        <w:t xml:space="preserve"> </w:t>
      </w:r>
      <w:r>
        <w:rPr>
          <w:color w:val="221F1F"/>
        </w:rPr>
        <w:t xml:space="preserve">и общества в решении задачи защиты населения от опасных и чрезвычайных ситу- </w:t>
      </w:r>
      <w:proofErr w:type="spellStart"/>
      <w:r>
        <w:rPr>
          <w:color w:val="221F1F"/>
        </w:rPr>
        <w:t>аций</w:t>
      </w:r>
      <w:proofErr w:type="spellEnd"/>
      <w:r>
        <w:rPr>
          <w:color w:val="221F1F"/>
        </w:rPr>
        <w:t xml:space="preserve"> природного, техногенного и социального характера;</w:t>
      </w:r>
    </w:p>
    <w:p w14:paraId="6B6F1A1C" w14:textId="77777777" w:rsidR="00E55397" w:rsidRDefault="00395F00">
      <w:pPr>
        <w:pStyle w:val="a3"/>
        <w:ind w:left="787" w:right="806"/>
      </w:pPr>
      <w:r>
        <w:rPr>
          <w:color w:val="221F1F"/>
        </w:rPr>
        <w:t xml:space="preserve">знание и понимание роли государства в противодействии основным вызовам со- временности: терроризму, экстремизму, незаконному распространению </w:t>
      </w:r>
      <w:proofErr w:type="spellStart"/>
      <w:r>
        <w:rPr>
          <w:color w:val="221F1F"/>
        </w:rPr>
        <w:t>наркоти</w:t>
      </w:r>
      <w:proofErr w:type="spellEnd"/>
      <w:r>
        <w:rPr>
          <w:color w:val="221F1F"/>
        </w:rPr>
        <w:t xml:space="preserve">- </w:t>
      </w:r>
      <w:proofErr w:type="spellStart"/>
      <w:r>
        <w:rPr>
          <w:color w:val="221F1F"/>
        </w:rPr>
        <w:t>ческих</w:t>
      </w:r>
      <w:proofErr w:type="spellEnd"/>
      <w:r>
        <w:rPr>
          <w:color w:val="221F1F"/>
        </w:rPr>
        <w:t xml:space="preserve"> средств, неприятие любых форм экстремизма, дискриминации, </w:t>
      </w:r>
      <w:proofErr w:type="spellStart"/>
      <w:r>
        <w:rPr>
          <w:color w:val="221F1F"/>
        </w:rPr>
        <w:t>формиро</w:t>
      </w:r>
      <w:proofErr w:type="spellEnd"/>
      <w:r>
        <w:rPr>
          <w:color w:val="221F1F"/>
        </w:rPr>
        <w:t xml:space="preserve">- </w:t>
      </w:r>
      <w:proofErr w:type="spellStart"/>
      <w:r>
        <w:rPr>
          <w:color w:val="221F1F"/>
        </w:rPr>
        <w:t>вание</w:t>
      </w:r>
      <w:proofErr w:type="spellEnd"/>
      <w:r>
        <w:rPr>
          <w:color w:val="221F1F"/>
        </w:rPr>
        <w:t xml:space="preserve"> веротерпимости, уважительного и доброжелательного отношения к другому человеку,</w:t>
      </w:r>
      <w:r>
        <w:rPr>
          <w:color w:val="221F1F"/>
          <w:spacing w:val="-15"/>
        </w:rPr>
        <w:t xml:space="preserve"> </w:t>
      </w:r>
      <w:r>
        <w:rPr>
          <w:color w:val="221F1F"/>
        </w:rPr>
        <w:t>его</w:t>
      </w:r>
      <w:r>
        <w:rPr>
          <w:color w:val="221F1F"/>
          <w:spacing w:val="-14"/>
        </w:rPr>
        <w:t xml:space="preserve"> </w:t>
      </w:r>
      <w:r>
        <w:rPr>
          <w:color w:val="221F1F"/>
        </w:rPr>
        <w:t>мнению,</w:t>
      </w:r>
      <w:r>
        <w:rPr>
          <w:color w:val="221F1F"/>
          <w:spacing w:val="-15"/>
        </w:rPr>
        <w:t xml:space="preserve"> </w:t>
      </w:r>
      <w:r>
        <w:rPr>
          <w:color w:val="221F1F"/>
        </w:rPr>
        <w:t>развитие</w:t>
      </w:r>
      <w:r>
        <w:rPr>
          <w:color w:val="221F1F"/>
          <w:spacing w:val="-15"/>
        </w:rPr>
        <w:t xml:space="preserve"> </w:t>
      </w:r>
      <w:r>
        <w:rPr>
          <w:color w:val="221F1F"/>
        </w:rPr>
        <w:t>способности</w:t>
      </w:r>
      <w:r>
        <w:rPr>
          <w:color w:val="221F1F"/>
          <w:spacing w:val="-17"/>
        </w:rPr>
        <w:t xml:space="preserve"> </w:t>
      </w:r>
      <w:r>
        <w:rPr>
          <w:color w:val="221F1F"/>
        </w:rPr>
        <w:t>к</w:t>
      </w:r>
      <w:r>
        <w:rPr>
          <w:color w:val="221F1F"/>
          <w:spacing w:val="-15"/>
        </w:rPr>
        <w:t xml:space="preserve"> </w:t>
      </w:r>
      <w:r>
        <w:rPr>
          <w:color w:val="221F1F"/>
        </w:rPr>
        <w:t>конструктивному</w:t>
      </w:r>
      <w:r>
        <w:rPr>
          <w:color w:val="221F1F"/>
          <w:spacing w:val="-18"/>
        </w:rPr>
        <w:t xml:space="preserve"> </w:t>
      </w:r>
      <w:r>
        <w:rPr>
          <w:color w:val="221F1F"/>
        </w:rPr>
        <w:t>диалогу</w:t>
      </w:r>
      <w:r>
        <w:rPr>
          <w:color w:val="221F1F"/>
          <w:spacing w:val="-17"/>
        </w:rPr>
        <w:t xml:space="preserve"> </w:t>
      </w:r>
      <w:r>
        <w:rPr>
          <w:color w:val="221F1F"/>
        </w:rPr>
        <w:t>с</w:t>
      </w:r>
      <w:r>
        <w:rPr>
          <w:color w:val="221F1F"/>
          <w:spacing w:val="-15"/>
        </w:rPr>
        <w:t xml:space="preserve"> </w:t>
      </w:r>
      <w:r>
        <w:rPr>
          <w:color w:val="221F1F"/>
        </w:rPr>
        <w:t xml:space="preserve">другими </w:t>
      </w:r>
      <w:r>
        <w:rPr>
          <w:color w:val="221F1F"/>
          <w:spacing w:val="-2"/>
        </w:rPr>
        <w:t>людьми.</w:t>
      </w:r>
    </w:p>
    <w:p w14:paraId="2049A713" w14:textId="77777777" w:rsidR="00E55397" w:rsidRDefault="00395F00" w:rsidP="000F6D24">
      <w:pPr>
        <w:pStyle w:val="a5"/>
        <w:numPr>
          <w:ilvl w:val="0"/>
          <w:numId w:val="15"/>
        </w:numPr>
        <w:tabs>
          <w:tab w:val="left" w:pos="1495"/>
        </w:tabs>
        <w:spacing w:before="1" w:line="322" w:lineRule="exact"/>
        <w:ind w:hanging="708"/>
        <w:rPr>
          <w:sz w:val="28"/>
        </w:rPr>
      </w:pPr>
      <w:r>
        <w:rPr>
          <w:color w:val="221F1F"/>
          <w:spacing w:val="-2"/>
          <w:sz w:val="28"/>
        </w:rPr>
        <w:t>Духовно-нравственное</w:t>
      </w:r>
      <w:r>
        <w:rPr>
          <w:color w:val="221F1F"/>
          <w:spacing w:val="22"/>
          <w:sz w:val="28"/>
        </w:rPr>
        <w:t xml:space="preserve"> </w:t>
      </w:r>
      <w:r>
        <w:rPr>
          <w:color w:val="221F1F"/>
          <w:spacing w:val="-2"/>
          <w:sz w:val="28"/>
        </w:rPr>
        <w:t>воспитание:</w:t>
      </w:r>
    </w:p>
    <w:p w14:paraId="449B43F7" w14:textId="77777777" w:rsidR="00E55397" w:rsidRDefault="00395F00">
      <w:pPr>
        <w:pStyle w:val="a3"/>
        <w:spacing w:before="4" w:line="322" w:lineRule="exact"/>
        <w:ind w:left="787" w:right="806"/>
      </w:pPr>
      <w:r>
        <w:rPr>
          <w:color w:val="221F1F"/>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w:t>
      </w:r>
      <w:r>
        <w:rPr>
          <w:color w:val="221F1F"/>
          <w:spacing w:val="-83"/>
        </w:rPr>
        <w:t>д</w:t>
      </w:r>
      <w:r>
        <w:rPr>
          <w:rFonts w:ascii="Trebuchet MS" w:hAnsi="Trebuchet MS"/>
          <w:color w:val="221F1F"/>
          <w:spacing w:val="-19"/>
          <w:position w:val="18"/>
          <w:sz w:val="15"/>
        </w:rPr>
        <w:t>О</w:t>
      </w:r>
      <w:r>
        <w:rPr>
          <w:color w:val="221F1F"/>
          <w:spacing w:val="-124"/>
        </w:rPr>
        <w:t>р</w:t>
      </w:r>
      <w:r>
        <w:rPr>
          <w:rFonts w:ascii="Trebuchet MS" w:hAnsi="Trebuchet MS"/>
          <w:color w:val="221F1F"/>
          <w:spacing w:val="-1"/>
          <w:position w:val="18"/>
          <w:sz w:val="15"/>
        </w:rPr>
        <w:t>Б</w:t>
      </w:r>
      <w:r>
        <w:rPr>
          <w:rFonts w:ascii="Trebuchet MS" w:hAnsi="Trebuchet MS"/>
          <w:color w:val="221F1F"/>
          <w:spacing w:val="-97"/>
          <w:position w:val="18"/>
          <w:sz w:val="15"/>
        </w:rPr>
        <w:t>Ж</w:t>
      </w:r>
      <w:r>
        <w:rPr>
          <w:color w:val="221F1F"/>
          <w:spacing w:val="-44"/>
        </w:rPr>
        <w:t>у</w:t>
      </w:r>
      <w:r>
        <w:rPr>
          <w:rFonts w:ascii="Trebuchet MS" w:hAnsi="Trebuchet MS"/>
          <w:color w:val="221F1F"/>
          <w:spacing w:val="-16"/>
          <w:position w:val="18"/>
          <w:sz w:val="15"/>
        </w:rPr>
        <w:t>.</w:t>
      </w:r>
      <w:r>
        <w:rPr>
          <w:color w:val="221F1F"/>
          <w:spacing w:val="-55"/>
        </w:rPr>
        <w:t>г</w:t>
      </w:r>
      <w:r>
        <w:rPr>
          <w:rFonts w:ascii="Trebuchet MS" w:hAnsi="Trebuchet MS"/>
          <w:color w:val="221F1F"/>
          <w:spacing w:val="-25"/>
          <w:position w:val="18"/>
          <w:sz w:val="15"/>
        </w:rPr>
        <w:t>8</w:t>
      </w:r>
      <w:r>
        <w:rPr>
          <w:color w:val="221F1F"/>
          <w:spacing w:val="-126"/>
        </w:rPr>
        <w:t>и</w:t>
      </w:r>
      <w:r>
        <w:rPr>
          <w:rFonts w:ascii="Trebuchet MS" w:hAnsi="Trebuchet MS"/>
          <w:color w:val="221F1F"/>
          <w:spacing w:val="-1"/>
          <w:position w:val="18"/>
          <w:sz w:val="15"/>
        </w:rPr>
        <w:t>-</w:t>
      </w:r>
      <w:r>
        <w:rPr>
          <w:rFonts w:ascii="Trebuchet MS" w:hAnsi="Trebuchet MS"/>
          <w:color w:val="221F1F"/>
          <w:spacing w:val="30"/>
          <w:position w:val="18"/>
          <w:sz w:val="15"/>
        </w:rPr>
        <w:t>9</w:t>
      </w:r>
      <w:r>
        <w:rPr>
          <w:color w:val="221F1F"/>
          <w:spacing w:val="-50"/>
        </w:rPr>
        <w:t>х</w:t>
      </w:r>
      <w:proofErr w:type="spellStart"/>
      <w:r>
        <w:rPr>
          <w:rFonts w:ascii="Trebuchet MS" w:hAnsi="Trebuchet MS"/>
          <w:color w:val="221F1F"/>
          <w:spacing w:val="40"/>
          <w:position w:val="18"/>
          <w:sz w:val="15"/>
        </w:rPr>
        <w:t>к</w:t>
      </w:r>
      <w:r>
        <w:rPr>
          <w:rFonts w:ascii="Trebuchet MS" w:hAnsi="Trebuchet MS"/>
          <w:color w:val="221F1F"/>
          <w:spacing w:val="37"/>
          <w:position w:val="18"/>
          <w:sz w:val="15"/>
        </w:rPr>
        <w:t>л</w:t>
      </w:r>
      <w:r>
        <w:rPr>
          <w:rFonts w:ascii="Trebuchet MS" w:hAnsi="Trebuchet MS"/>
          <w:color w:val="221F1F"/>
          <w:spacing w:val="-15"/>
          <w:position w:val="18"/>
          <w:sz w:val="15"/>
        </w:rPr>
        <w:t>а</w:t>
      </w:r>
      <w:proofErr w:type="spellEnd"/>
      <w:r>
        <w:rPr>
          <w:color w:val="221F1F"/>
          <w:spacing w:val="-49"/>
        </w:rPr>
        <w:t>л</w:t>
      </w:r>
      <w:r>
        <w:rPr>
          <w:rFonts w:ascii="Trebuchet MS" w:hAnsi="Trebuchet MS"/>
          <w:color w:val="221F1F"/>
          <w:spacing w:val="38"/>
          <w:position w:val="18"/>
          <w:sz w:val="15"/>
        </w:rPr>
        <w:t>с</w:t>
      </w:r>
      <w:r>
        <w:rPr>
          <w:rFonts w:ascii="Trebuchet MS" w:hAnsi="Trebuchet MS"/>
          <w:color w:val="221F1F"/>
          <w:spacing w:val="-24"/>
          <w:position w:val="18"/>
          <w:sz w:val="15"/>
        </w:rPr>
        <w:t>с</w:t>
      </w:r>
      <w:r>
        <w:rPr>
          <w:color w:val="221F1F"/>
          <w:spacing w:val="-109"/>
        </w:rPr>
        <w:t>ю</w:t>
      </w:r>
      <w:r>
        <w:rPr>
          <w:rFonts w:ascii="Trebuchet MS" w:hAnsi="Trebuchet MS"/>
          <w:color w:val="221F1F"/>
          <w:spacing w:val="39"/>
          <w:position w:val="18"/>
          <w:sz w:val="15"/>
        </w:rPr>
        <w:t>ы</w:t>
      </w:r>
      <w:r>
        <w:rPr>
          <w:rFonts w:ascii="Trebuchet MS" w:hAnsi="Trebuchet MS"/>
          <w:color w:val="221F1F"/>
          <w:spacing w:val="-5"/>
          <w:position w:val="18"/>
          <w:sz w:val="15"/>
        </w:rPr>
        <w:t xml:space="preserve"> </w:t>
      </w:r>
      <w:r>
        <w:rPr>
          <w:color w:val="221F1F"/>
          <w:spacing w:val="-6"/>
        </w:rPr>
        <w:t>дей</w:t>
      </w:r>
      <w:r>
        <w:rPr>
          <w:color w:val="221F1F"/>
          <w:spacing w:val="-12"/>
        </w:rPr>
        <w:t xml:space="preserve"> </w:t>
      </w:r>
      <w:r>
        <w:rPr>
          <w:color w:val="221F1F"/>
          <w:spacing w:val="-6"/>
        </w:rPr>
        <w:t xml:space="preserve">с позиции нравственных и </w:t>
      </w:r>
      <w:r>
        <w:rPr>
          <w:color w:val="221F1F"/>
          <w:spacing w:val="16"/>
        </w:rPr>
        <w:t>пр</w:t>
      </w:r>
      <w:r>
        <w:rPr>
          <w:color w:val="221F1F"/>
          <w:spacing w:val="15"/>
        </w:rPr>
        <w:t>аво</w:t>
      </w:r>
      <w:r>
        <w:rPr>
          <w:color w:val="221F1F"/>
          <w:spacing w:val="13"/>
        </w:rPr>
        <w:t>в</w:t>
      </w:r>
      <w:r>
        <w:rPr>
          <w:color w:val="221F1F"/>
          <w:spacing w:val="14"/>
        </w:rPr>
        <w:t>ы</w:t>
      </w:r>
      <w:r>
        <w:rPr>
          <w:color w:val="221F1F"/>
          <w:spacing w:val="-111"/>
        </w:rPr>
        <w:t>х</w:t>
      </w:r>
      <w:r>
        <w:rPr>
          <w:rFonts w:ascii="Trebuchet MS" w:hAnsi="Trebuchet MS"/>
          <w:color w:val="221F1F"/>
          <w:spacing w:val="15"/>
          <w:position w:val="18"/>
          <w:sz w:val="15"/>
        </w:rPr>
        <w:t>10</w:t>
      </w:r>
      <w:r>
        <w:rPr>
          <w:rFonts w:ascii="Trebuchet MS" w:hAnsi="Trebuchet MS"/>
          <w:color w:val="221F1F"/>
          <w:spacing w:val="3"/>
          <w:position w:val="18"/>
          <w:sz w:val="15"/>
        </w:rPr>
        <w:t>3</w:t>
      </w:r>
      <w:r>
        <w:rPr>
          <w:color w:val="221F1F"/>
          <w:spacing w:val="-122"/>
        </w:rPr>
        <w:t>н</w:t>
      </w:r>
      <w:r>
        <w:rPr>
          <w:rFonts w:ascii="Trebuchet MS" w:hAnsi="Trebuchet MS"/>
          <w:color w:val="221F1F"/>
          <w:spacing w:val="16"/>
          <w:position w:val="18"/>
          <w:sz w:val="15"/>
        </w:rPr>
        <w:t>7</w:t>
      </w:r>
      <w:r>
        <w:rPr>
          <w:rFonts w:ascii="Trebuchet MS" w:hAnsi="Trebuchet MS"/>
          <w:color w:val="221F1F"/>
          <w:spacing w:val="-5"/>
          <w:position w:val="18"/>
          <w:sz w:val="15"/>
        </w:rPr>
        <w:t xml:space="preserve"> </w:t>
      </w:r>
      <w:proofErr w:type="spellStart"/>
      <w:r>
        <w:rPr>
          <w:color w:val="221F1F"/>
          <w:spacing w:val="-6"/>
        </w:rPr>
        <w:t>орм</w:t>
      </w:r>
      <w:proofErr w:type="spellEnd"/>
      <w:r>
        <w:rPr>
          <w:color w:val="221F1F"/>
          <w:spacing w:val="-6"/>
        </w:rPr>
        <w:t xml:space="preserve"> с учётом осознания по- </w:t>
      </w:r>
      <w:r>
        <w:rPr>
          <w:color w:val="221F1F"/>
        </w:rPr>
        <w:t>следствий</w:t>
      </w:r>
      <w:r>
        <w:rPr>
          <w:color w:val="221F1F"/>
          <w:spacing w:val="29"/>
        </w:rPr>
        <w:t xml:space="preserve"> </w:t>
      </w:r>
      <w:r>
        <w:rPr>
          <w:color w:val="221F1F"/>
        </w:rPr>
        <w:t>поступков;</w:t>
      </w:r>
      <w:r>
        <w:rPr>
          <w:color w:val="221F1F"/>
          <w:spacing w:val="29"/>
        </w:rPr>
        <w:t xml:space="preserve"> </w:t>
      </w:r>
      <w:r>
        <w:rPr>
          <w:color w:val="221F1F"/>
        </w:rPr>
        <w:t>активное</w:t>
      </w:r>
      <w:r>
        <w:rPr>
          <w:color w:val="221F1F"/>
          <w:spacing w:val="28"/>
        </w:rPr>
        <w:t xml:space="preserve"> </w:t>
      </w:r>
      <w:r>
        <w:rPr>
          <w:color w:val="221F1F"/>
        </w:rPr>
        <w:t>неприятие</w:t>
      </w:r>
      <w:r>
        <w:rPr>
          <w:color w:val="221F1F"/>
          <w:spacing w:val="29"/>
        </w:rPr>
        <w:t xml:space="preserve"> </w:t>
      </w:r>
      <w:r>
        <w:rPr>
          <w:color w:val="221F1F"/>
        </w:rPr>
        <w:t>асоциальных</w:t>
      </w:r>
      <w:r>
        <w:rPr>
          <w:color w:val="221F1F"/>
          <w:spacing w:val="26"/>
        </w:rPr>
        <w:t xml:space="preserve"> </w:t>
      </w:r>
      <w:r>
        <w:rPr>
          <w:color w:val="221F1F"/>
        </w:rPr>
        <w:t>поступков,</w:t>
      </w:r>
      <w:r>
        <w:rPr>
          <w:color w:val="221F1F"/>
          <w:spacing w:val="27"/>
        </w:rPr>
        <w:t xml:space="preserve"> </w:t>
      </w:r>
      <w:r>
        <w:rPr>
          <w:color w:val="221F1F"/>
        </w:rPr>
        <w:t>свобода</w:t>
      </w:r>
      <w:r>
        <w:rPr>
          <w:color w:val="221F1F"/>
          <w:spacing w:val="28"/>
        </w:rPr>
        <w:t xml:space="preserve"> </w:t>
      </w:r>
      <w:r>
        <w:rPr>
          <w:color w:val="221F1F"/>
        </w:rPr>
        <w:t>и</w:t>
      </w:r>
      <w:r>
        <w:rPr>
          <w:color w:val="221F1F"/>
          <w:spacing w:val="26"/>
        </w:rPr>
        <w:t xml:space="preserve"> </w:t>
      </w:r>
      <w:r>
        <w:rPr>
          <w:color w:val="221F1F"/>
        </w:rPr>
        <w:t>от-</w:t>
      </w:r>
    </w:p>
    <w:p w14:paraId="138B4030" w14:textId="77777777" w:rsidR="00E55397" w:rsidRDefault="00395F00">
      <w:pPr>
        <w:pStyle w:val="a3"/>
        <w:ind w:left="787" w:right="806"/>
      </w:pPr>
      <w:proofErr w:type="spellStart"/>
      <w:r>
        <w:rPr>
          <w:color w:val="221F1F"/>
        </w:rPr>
        <w:t>ветственность</w:t>
      </w:r>
      <w:proofErr w:type="spellEnd"/>
      <w:r>
        <w:rPr>
          <w:color w:val="221F1F"/>
        </w:rPr>
        <w:t xml:space="preserve"> личности в условиях индивидуального и общественного </w:t>
      </w:r>
      <w:proofErr w:type="spellStart"/>
      <w:proofErr w:type="gramStart"/>
      <w:r>
        <w:rPr>
          <w:color w:val="221F1F"/>
        </w:rPr>
        <w:t>простран</w:t>
      </w:r>
      <w:proofErr w:type="spellEnd"/>
      <w:r>
        <w:rPr>
          <w:color w:val="221F1F"/>
        </w:rPr>
        <w:t xml:space="preserve">- </w:t>
      </w:r>
      <w:proofErr w:type="spellStart"/>
      <w:r>
        <w:rPr>
          <w:color w:val="221F1F"/>
          <w:spacing w:val="-2"/>
        </w:rPr>
        <w:t>ства</w:t>
      </w:r>
      <w:proofErr w:type="spellEnd"/>
      <w:proofErr w:type="gramEnd"/>
      <w:r>
        <w:rPr>
          <w:color w:val="221F1F"/>
          <w:spacing w:val="-2"/>
        </w:rPr>
        <w:t>;</w:t>
      </w:r>
    </w:p>
    <w:p w14:paraId="602A22AA" w14:textId="77777777" w:rsidR="00E55397" w:rsidRDefault="00395F00">
      <w:pPr>
        <w:pStyle w:val="a3"/>
        <w:ind w:left="787" w:right="811"/>
      </w:pPr>
      <w:r>
        <w:rPr>
          <w:color w:val="221F1F"/>
        </w:rPr>
        <w:t xml:space="preserve">развитие ответственного отношения к ведению здорового образа жизни, </w:t>
      </w:r>
      <w:proofErr w:type="spellStart"/>
      <w:proofErr w:type="gramStart"/>
      <w:r>
        <w:rPr>
          <w:color w:val="221F1F"/>
        </w:rPr>
        <w:t>исклю</w:t>
      </w:r>
      <w:proofErr w:type="spellEnd"/>
      <w:r>
        <w:rPr>
          <w:color w:val="221F1F"/>
        </w:rPr>
        <w:t>- чающего</w:t>
      </w:r>
      <w:proofErr w:type="gramEnd"/>
      <w:r>
        <w:rPr>
          <w:color w:val="221F1F"/>
        </w:rPr>
        <w:t xml:space="preserve"> употребление наркотиков, алкоголя, курения и нанесение иного вреда собственному здоровью и здоровью окружающих;</w:t>
      </w:r>
    </w:p>
    <w:p w14:paraId="4B80BA8F" w14:textId="77777777" w:rsidR="00E55397" w:rsidRDefault="00395F00">
      <w:pPr>
        <w:pStyle w:val="a3"/>
        <w:spacing w:line="242" w:lineRule="auto"/>
        <w:ind w:left="787" w:right="804"/>
      </w:pPr>
      <w:r>
        <w:rPr>
          <w:color w:val="221F1F"/>
        </w:rPr>
        <w:t xml:space="preserve">формирование личности безопасного типа, осознанного и ответственного </w:t>
      </w:r>
      <w:proofErr w:type="spellStart"/>
      <w:proofErr w:type="gramStart"/>
      <w:r>
        <w:rPr>
          <w:color w:val="221F1F"/>
        </w:rPr>
        <w:t>отно</w:t>
      </w:r>
      <w:proofErr w:type="spellEnd"/>
      <w:r>
        <w:rPr>
          <w:color w:val="221F1F"/>
        </w:rPr>
        <w:t xml:space="preserve">- </w:t>
      </w:r>
      <w:proofErr w:type="spellStart"/>
      <w:r>
        <w:rPr>
          <w:color w:val="221F1F"/>
        </w:rPr>
        <w:t>шения</w:t>
      </w:r>
      <w:proofErr w:type="spellEnd"/>
      <w:proofErr w:type="gramEnd"/>
      <w:r>
        <w:rPr>
          <w:color w:val="221F1F"/>
        </w:rPr>
        <w:t xml:space="preserve"> к личной безопасности и безопасности других людей.</w:t>
      </w:r>
    </w:p>
    <w:p w14:paraId="2481E1E2" w14:textId="77777777" w:rsidR="00E55397" w:rsidRDefault="00395F00" w:rsidP="000F6D24">
      <w:pPr>
        <w:pStyle w:val="a5"/>
        <w:numPr>
          <w:ilvl w:val="0"/>
          <w:numId w:val="15"/>
        </w:numPr>
        <w:tabs>
          <w:tab w:val="left" w:pos="1495"/>
        </w:tabs>
        <w:spacing w:line="317" w:lineRule="exact"/>
        <w:ind w:hanging="708"/>
        <w:rPr>
          <w:sz w:val="28"/>
        </w:rPr>
      </w:pPr>
      <w:r>
        <w:rPr>
          <w:color w:val="221F1F"/>
          <w:sz w:val="28"/>
        </w:rPr>
        <w:t>Эстетическое</w:t>
      </w:r>
      <w:r>
        <w:rPr>
          <w:color w:val="221F1F"/>
          <w:spacing w:val="-5"/>
          <w:sz w:val="28"/>
        </w:rPr>
        <w:t xml:space="preserve"> </w:t>
      </w:r>
      <w:r>
        <w:rPr>
          <w:color w:val="221F1F"/>
          <w:spacing w:val="-2"/>
          <w:sz w:val="28"/>
        </w:rPr>
        <w:t>воспитание:</w:t>
      </w:r>
    </w:p>
    <w:p w14:paraId="25C35E17" w14:textId="77777777" w:rsidR="00E55397" w:rsidRDefault="00395F00">
      <w:pPr>
        <w:pStyle w:val="a3"/>
        <w:ind w:left="787" w:right="807"/>
      </w:pPr>
      <w:r>
        <w:rPr>
          <w:color w:val="221F1F"/>
        </w:rPr>
        <w:t xml:space="preserve">формирование гармоничной личности, развитие способности воспринимать, </w:t>
      </w:r>
      <w:proofErr w:type="spellStart"/>
      <w:proofErr w:type="gramStart"/>
      <w:r>
        <w:rPr>
          <w:color w:val="221F1F"/>
        </w:rPr>
        <w:t>це</w:t>
      </w:r>
      <w:proofErr w:type="spellEnd"/>
      <w:r>
        <w:rPr>
          <w:color w:val="221F1F"/>
        </w:rPr>
        <w:t>- нить</w:t>
      </w:r>
      <w:proofErr w:type="gramEnd"/>
      <w:r>
        <w:rPr>
          <w:color w:val="221F1F"/>
        </w:rPr>
        <w:t xml:space="preserve"> и создавать прекрасное в повседневной жизни;</w:t>
      </w:r>
    </w:p>
    <w:p w14:paraId="52FD5AAB" w14:textId="77777777" w:rsidR="00E55397" w:rsidRDefault="00395F00">
      <w:pPr>
        <w:pStyle w:val="a3"/>
        <w:ind w:left="787" w:right="818"/>
      </w:pPr>
      <w:r>
        <w:rPr>
          <w:color w:val="221F1F"/>
        </w:rPr>
        <w:t>понимание взаимозависимости счастливого юношества и безопасного личного поведения в повседневной жизни.</w:t>
      </w:r>
    </w:p>
    <w:p w14:paraId="5C8C2271" w14:textId="77777777" w:rsidR="00E55397" w:rsidRDefault="00E55397">
      <w:pPr>
        <w:sectPr w:rsidR="00E55397">
          <w:pgSz w:w="11910" w:h="16840"/>
          <w:pgMar w:top="460" w:right="160" w:bottom="280" w:left="180" w:header="720" w:footer="720" w:gutter="0"/>
          <w:cols w:space="720"/>
        </w:sectPr>
      </w:pPr>
    </w:p>
    <w:p w14:paraId="07123E78" w14:textId="77777777" w:rsidR="00E55397" w:rsidRDefault="00395F00" w:rsidP="000F6D24">
      <w:pPr>
        <w:pStyle w:val="a5"/>
        <w:numPr>
          <w:ilvl w:val="0"/>
          <w:numId w:val="15"/>
        </w:numPr>
        <w:tabs>
          <w:tab w:val="left" w:pos="1495"/>
        </w:tabs>
        <w:spacing w:before="76" w:line="322" w:lineRule="exact"/>
        <w:ind w:hanging="708"/>
        <w:rPr>
          <w:sz w:val="28"/>
        </w:rPr>
      </w:pPr>
      <w:r>
        <w:rPr>
          <w:color w:val="221F1F"/>
          <w:sz w:val="28"/>
        </w:rPr>
        <w:lastRenderedPageBreak/>
        <w:t>Ценности</w:t>
      </w:r>
      <w:r>
        <w:rPr>
          <w:color w:val="221F1F"/>
          <w:spacing w:val="-8"/>
          <w:sz w:val="28"/>
        </w:rPr>
        <w:t xml:space="preserve"> </w:t>
      </w:r>
      <w:r>
        <w:rPr>
          <w:color w:val="221F1F"/>
          <w:sz w:val="28"/>
        </w:rPr>
        <w:t>научного</w:t>
      </w:r>
      <w:r>
        <w:rPr>
          <w:color w:val="221F1F"/>
          <w:spacing w:val="-10"/>
          <w:sz w:val="28"/>
        </w:rPr>
        <w:t xml:space="preserve"> </w:t>
      </w:r>
      <w:r>
        <w:rPr>
          <w:color w:val="221F1F"/>
          <w:spacing w:val="-2"/>
          <w:sz w:val="28"/>
        </w:rPr>
        <w:t>познания:</w:t>
      </w:r>
    </w:p>
    <w:p w14:paraId="61F326E8" w14:textId="77777777" w:rsidR="00E55397" w:rsidRDefault="00395F00">
      <w:pPr>
        <w:pStyle w:val="a3"/>
        <w:ind w:left="787" w:right="804"/>
      </w:pPr>
      <w:r>
        <w:rPr>
          <w:color w:val="221F1F"/>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w:t>
      </w:r>
      <w:proofErr w:type="spellStart"/>
      <w:r>
        <w:rPr>
          <w:color w:val="221F1F"/>
        </w:rPr>
        <w:t>ис</w:t>
      </w:r>
      <w:proofErr w:type="spellEnd"/>
      <w:r>
        <w:rPr>
          <w:color w:val="221F1F"/>
        </w:rPr>
        <w:t xml:space="preserve">- следовательской деятельности, установка на осмысление опыта, наблюдений, по- </w:t>
      </w:r>
      <w:proofErr w:type="spellStart"/>
      <w:r>
        <w:rPr>
          <w:color w:val="221F1F"/>
        </w:rPr>
        <w:t>ступков</w:t>
      </w:r>
      <w:proofErr w:type="spellEnd"/>
      <w:r>
        <w:rPr>
          <w:color w:val="221F1F"/>
        </w:rPr>
        <w:t xml:space="preserve"> и стремление совершенствовать пути достижения индивидуального и коллективного благополучия;</w:t>
      </w:r>
    </w:p>
    <w:p w14:paraId="48287DA7" w14:textId="77777777" w:rsidR="00E55397" w:rsidRDefault="00395F00">
      <w:pPr>
        <w:pStyle w:val="a3"/>
        <w:ind w:left="787" w:right="808"/>
      </w:pPr>
      <w:r>
        <w:rPr>
          <w:color w:val="221F1F"/>
        </w:rPr>
        <w:t xml:space="preserve">формирование современной научной картины мира, понимание причин, </w:t>
      </w:r>
      <w:proofErr w:type="spellStart"/>
      <w:proofErr w:type="gramStart"/>
      <w:r>
        <w:rPr>
          <w:color w:val="221F1F"/>
        </w:rPr>
        <w:t>механиз</w:t>
      </w:r>
      <w:proofErr w:type="spellEnd"/>
      <w:r>
        <w:rPr>
          <w:color w:val="221F1F"/>
        </w:rPr>
        <w:t xml:space="preserve">- </w:t>
      </w:r>
      <w:proofErr w:type="spellStart"/>
      <w:r>
        <w:rPr>
          <w:color w:val="221F1F"/>
        </w:rPr>
        <w:t>мов</w:t>
      </w:r>
      <w:proofErr w:type="spellEnd"/>
      <w:proofErr w:type="gramEnd"/>
      <w:r>
        <w:rPr>
          <w:color w:val="221F1F"/>
        </w:rPr>
        <w:t xml:space="preserve"> возникновения и последствий распространённых видов опасных и </w:t>
      </w:r>
      <w:proofErr w:type="spellStart"/>
      <w:r>
        <w:rPr>
          <w:color w:val="221F1F"/>
        </w:rPr>
        <w:t>чрезвы</w:t>
      </w:r>
      <w:proofErr w:type="spellEnd"/>
      <w:r>
        <w:rPr>
          <w:color w:val="221F1F"/>
        </w:rPr>
        <w:t>- 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46954AC" w14:textId="77777777" w:rsidR="00E55397" w:rsidRDefault="00395F00">
      <w:pPr>
        <w:pStyle w:val="a3"/>
        <w:spacing w:before="1"/>
        <w:ind w:left="787" w:right="806"/>
      </w:pPr>
      <w:r>
        <w:rPr>
          <w:color w:val="221F1F"/>
        </w:rPr>
        <w:t xml:space="preserve">установка на осмысление опыта, наблюдений и поступков, овладение </w:t>
      </w:r>
      <w:proofErr w:type="gramStart"/>
      <w:r>
        <w:rPr>
          <w:color w:val="221F1F"/>
        </w:rPr>
        <w:t xml:space="preserve">способно- </w:t>
      </w:r>
      <w:proofErr w:type="spellStart"/>
      <w:r>
        <w:rPr>
          <w:color w:val="221F1F"/>
        </w:rPr>
        <w:t>стью</w:t>
      </w:r>
      <w:proofErr w:type="spellEnd"/>
      <w:proofErr w:type="gramEnd"/>
      <w:r>
        <w:rPr>
          <w:color w:val="221F1F"/>
        </w:rPr>
        <w:t xml:space="preserve"> оценивать и прогнозировать неблагоприятные факторы обстановки и при- </w:t>
      </w:r>
      <w:proofErr w:type="spellStart"/>
      <w:r>
        <w:rPr>
          <w:color w:val="221F1F"/>
        </w:rPr>
        <w:t>нимать</w:t>
      </w:r>
      <w:proofErr w:type="spellEnd"/>
      <w:r>
        <w:rPr>
          <w:color w:val="221F1F"/>
        </w:rPr>
        <w:t xml:space="preserve"> обоснованные решения в опасной (чрезвычайной) ситуации с учётом ре- </w:t>
      </w:r>
      <w:proofErr w:type="spellStart"/>
      <w:r>
        <w:rPr>
          <w:color w:val="221F1F"/>
        </w:rPr>
        <w:t>альных</w:t>
      </w:r>
      <w:proofErr w:type="spellEnd"/>
      <w:r>
        <w:rPr>
          <w:color w:val="221F1F"/>
        </w:rPr>
        <w:t xml:space="preserve"> условий и возможностей.</w:t>
      </w:r>
    </w:p>
    <w:p w14:paraId="67E21EA0" w14:textId="77777777" w:rsidR="00E55397" w:rsidRDefault="00395F00" w:rsidP="000F6D24">
      <w:pPr>
        <w:pStyle w:val="a5"/>
        <w:numPr>
          <w:ilvl w:val="0"/>
          <w:numId w:val="15"/>
        </w:numPr>
        <w:tabs>
          <w:tab w:val="left" w:pos="1495"/>
        </w:tabs>
        <w:spacing w:before="1"/>
        <w:ind w:left="787" w:right="810" w:firstLine="0"/>
        <w:rPr>
          <w:sz w:val="28"/>
        </w:rPr>
      </w:pPr>
      <w:r>
        <w:rPr>
          <w:color w:val="221F1F"/>
          <w:sz w:val="28"/>
        </w:rPr>
        <w:t>Физическое</w:t>
      </w:r>
      <w:r>
        <w:rPr>
          <w:color w:val="221F1F"/>
          <w:spacing w:val="-18"/>
          <w:sz w:val="28"/>
        </w:rPr>
        <w:t xml:space="preserve"> </w:t>
      </w:r>
      <w:r>
        <w:rPr>
          <w:color w:val="221F1F"/>
          <w:sz w:val="28"/>
        </w:rPr>
        <w:t>воспитание,</w:t>
      </w:r>
      <w:r>
        <w:rPr>
          <w:color w:val="221F1F"/>
          <w:spacing w:val="-17"/>
          <w:sz w:val="28"/>
        </w:rPr>
        <w:t xml:space="preserve"> </w:t>
      </w:r>
      <w:r>
        <w:rPr>
          <w:color w:val="221F1F"/>
          <w:sz w:val="28"/>
        </w:rPr>
        <w:t>формирование</w:t>
      </w:r>
      <w:r>
        <w:rPr>
          <w:color w:val="221F1F"/>
          <w:spacing w:val="-18"/>
          <w:sz w:val="28"/>
        </w:rPr>
        <w:t xml:space="preserve"> </w:t>
      </w:r>
      <w:r>
        <w:rPr>
          <w:color w:val="221F1F"/>
          <w:sz w:val="28"/>
        </w:rPr>
        <w:t>культуры</w:t>
      </w:r>
      <w:r>
        <w:rPr>
          <w:color w:val="221F1F"/>
          <w:spacing w:val="-17"/>
          <w:sz w:val="28"/>
        </w:rPr>
        <w:t xml:space="preserve"> </w:t>
      </w:r>
      <w:r>
        <w:rPr>
          <w:color w:val="221F1F"/>
          <w:sz w:val="28"/>
        </w:rPr>
        <w:t>здоровья</w:t>
      </w:r>
      <w:r>
        <w:rPr>
          <w:color w:val="221F1F"/>
          <w:spacing w:val="-18"/>
          <w:sz w:val="28"/>
        </w:rPr>
        <w:t xml:space="preserve"> </w:t>
      </w:r>
      <w:r>
        <w:rPr>
          <w:color w:val="221F1F"/>
          <w:sz w:val="28"/>
        </w:rPr>
        <w:t>и</w:t>
      </w:r>
      <w:r>
        <w:rPr>
          <w:color w:val="221F1F"/>
          <w:spacing w:val="-17"/>
          <w:sz w:val="28"/>
        </w:rPr>
        <w:t xml:space="preserve"> </w:t>
      </w:r>
      <w:r>
        <w:rPr>
          <w:color w:val="221F1F"/>
          <w:sz w:val="28"/>
        </w:rPr>
        <w:t xml:space="preserve">эмоционального </w:t>
      </w:r>
      <w:r>
        <w:rPr>
          <w:color w:val="221F1F"/>
          <w:spacing w:val="-2"/>
          <w:sz w:val="28"/>
        </w:rPr>
        <w:t>благополучия:</w:t>
      </w:r>
    </w:p>
    <w:p w14:paraId="68BDDFA7" w14:textId="77777777" w:rsidR="00E55397" w:rsidRDefault="00395F00">
      <w:pPr>
        <w:pStyle w:val="a3"/>
        <w:ind w:left="787" w:right="816"/>
      </w:pPr>
      <w:r>
        <w:rPr>
          <w:color w:val="221F1F"/>
        </w:rPr>
        <w:t xml:space="preserve">понимание личностного смысла изучения учебного предмета ОБЖ, его значения для безопасной и продуктивной жизнедеятельности человека, общества и </w:t>
      </w:r>
      <w:proofErr w:type="spellStart"/>
      <w:proofErr w:type="gramStart"/>
      <w:r>
        <w:rPr>
          <w:color w:val="221F1F"/>
        </w:rPr>
        <w:t>госу</w:t>
      </w:r>
      <w:proofErr w:type="spellEnd"/>
      <w:r>
        <w:rPr>
          <w:color w:val="221F1F"/>
        </w:rPr>
        <w:t xml:space="preserve">- </w:t>
      </w:r>
      <w:proofErr w:type="spellStart"/>
      <w:r>
        <w:rPr>
          <w:color w:val="221F1F"/>
          <w:spacing w:val="-2"/>
        </w:rPr>
        <w:t>дарства</w:t>
      </w:r>
      <w:proofErr w:type="spellEnd"/>
      <w:proofErr w:type="gramEnd"/>
      <w:r>
        <w:rPr>
          <w:color w:val="221F1F"/>
          <w:spacing w:val="-2"/>
        </w:rPr>
        <w:t>;</w:t>
      </w:r>
    </w:p>
    <w:p w14:paraId="5739E95A" w14:textId="77777777" w:rsidR="00E55397" w:rsidRDefault="00395F00">
      <w:pPr>
        <w:pStyle w:val="a3"/>
        <w:ind w:left="787" w:right="806"/>
      </w:pPr>
      <w:r>
        <w:rPr>
          <w:color w:val="221F1F"/>
        </w:rPr>
        <w:t xml:space="preserve">осознание ценности жизни; ответственное отношение к своему здоровью и уста- </w:t>
      </w:r>
      <w:proofErr w:type="spellStart"/>
      <w:r>
        <w:rPr>
          <w:color w:val="221F1F"/>
        </w:rPr>
        <w:t>новка</w:t>
      </w:r>
      <w:proofErr w:type="spellEnd"/>
      <w:r>
        <w:rPr>
          <w:color w:val="221F1F"/>
        </w:rPr>
        <w:t xml:space="preserve"> на здоровый образ жизни (здоровое питание, соблюдение гигиенических правил, сбалансированный режим занятий и отдыха, регулярная физическая </w:t>
      </w:r>
      <w:proofErr w:type="spellStart"/>
      <w:r>
        <w:rPr>
          <w:color w:val="221F1F"/>
        </w:rPr>
        <w:t>ак</w:t>
      </w:r>
      <w:proofErr w:type="spellEnd"/>
      <w:r>
        <w:rPr>
          <w:color w:val="221F1F"/>
        </w:rPr>
        <w:t xml:space="preserve">- </w:t>
      </w:r>
      <w:proofErr w:type="spellStart"/>
      <w:r>
        <w:rPr>
          <w:color w:val="221F1F"/>
        </w:rPr>
        <w:t>тивность</w:t>
      </w:r>
      <w:proofErr w:type="spellEnd"/>
      <w:r>
        <w:rPr>
          <w:color w:val="221F1F"/>
        </w:rPr>
        <w:t xml:space="preserve">); осознание последствий и неприятие вредных привычек (употребление алкоголя, наркотиков, курение) и иных форм вреда для физического и </w:t>
      </w:r>
      <w:proofErr w:type="spellStart"/>
      <w:r>
        <w:rPr>
          <w:color w:val="221F1F"/>
        </w:rPr>
        <w:t>психиче</w:t>
      </w:r>
      <w:proofErr w:type="spellEnd"/>
      <w:r>
        <w:rPr>
          <w:color w:val="221F1F"/>
        </w:rPr>
        <w:t xml:space="preserve">- </w:t>
      </w:r>
      <w:proofErr w:type="spellStart"/>
      <w:r>
        <w:rPr>
          <w:color w:val="221F1F"/>
        </w:rPr>
        <w:t>ского</w:t>
      </w:r>
      <w:proofErr w:type="spellEnd"/>
      <w:r>
        <w:rPr>
          <w:color w:val="221F1F"/>
        </w:rPr>
        <w:t xml:space="preserve"> здоровья; соблюдение правил безопасности, в том числе навыков </w:t>
      </w:r>
      <w:proofErr w:type="spellStart"/>
      <w:r>
        <w:rPr>
          <w:color w:val="221F1F"/>
        </w:rPr>
        <w:t>безопас</w:t>
      </w:r>
      <w:proofErr w:type="spellEnd"/>
      <w:r>
        <w:rPr>
          <w:color w:val="221F1F"/>
        </w:rPr>
        <w:t xml:space="preserve">- </w:t>
      </w:r>
      <w:proofErr w:type="spellStart"/>
      <w:r>
        <w:rPr>
          <w:color w:val="221F1F"/>
        </w:rPr>
        <w:t>ного</w:t>
      </w:r>
      <w:proofErr w:type="spellEnd"/>
      <w:r>
        <w:rPr>
          <w:color w:val="221F1F"/>
        </w:rPr>
        <w:t xml:space="preserve"> поведения в интернет-среде; способность адаптироваться к стрессовым си- </w:t>
      </w:r>
      <w:proofErr w:type="spellStart"/>
      <w:r>
        <w:rPr>
          <w:color w:val="221F1F"/>
        </w:rPr>
        <w:t>туациям</w:t>
      </w:r>
      <w:proofErr w:type="spellEnd"/>
      <w:r>
        <w:rPr>
          <w:color w:val="221F1F"/>
        </w:rPr>
        <w:t xml:space="preserve"> и меняющимся социальным, информационным и природным условиям, в том числе осмысливая собственный опыт и выстраивая дальнейшие цели;</w:t>
      </w:r>
    </w:p>
    <w:p w14:paraId="63B9F9CF" w14:textId="77777777" w:rsidR="00E55397" w:rsidRDefault="00395F00">
      <w:pPr>
        <w:pStyle w:val="a3"/>
        <w:spacing w:line="322" w:lineRule="exact"/>
        <w:ind w:left="787"/>
      </w:pPr>
      <w:r>
        <w:rPr>
          <w:color w:val="221F1F"/>
        </w:rPr>
        <w:t>умение</w:t>
      </w:r>
      <w:r>
        <w:rPr>
          <w:color w:val="221F1F"/>
          <w:spacing w:val="-4"/>
        </w:rPr>
        <w:t xml:space="preserve"> </w:t>
      </w:r>
      <w:r>
        <w:rPr>
          <w:color w:val="221F1F"/>
        </w:rPr>
        <w:t>принимать</w:t>
      </w:r>
      <w:r>
        <w:rPr>
          <w:color w:val="221F1F"/>
          <w:spacing w:val="-5"/>
        </w:rPr>
        <w:t xml:space="preserve"> </w:t>
      </w:r>
      <w:r>
        <w:rPr>
          <w:color w:val="221F1F"/>
        </w:rPr>
        <w:t>себя</w:t>
      </w:r>
      <w:r>
        <w:rPr>
          <w:color w:val="221F1F"/>
          <w:spacing w:val="-6"/>
        </w:rPr>
        <w:t xml:space="preserve"> </w:t>
      </w:r>
      <w:r>
        <w:rPr>
          <w:color w:val="221F1F"/>
        </w:rPr>
        <w:t>и</w:t>
      </w:r>
      <w:r>
        <w:rPr>
          <w:color w:val="221F1F"/>
          <w:spacing w:val="-4"/>
        </w:rPr>
        <w:t xml:space="preserve"> </w:t>
      </w:r>
      <w:r>
        <w:rPr>
          <w:color w:val="221F1F"/>
        </w:rPr>
        <w:t>других,</w:t>
      </w:r>
      <w:r>
        <w:rPr>
          <w:color w:val="221F1F"/>
          <w:spacing w:val="-5"/>
        </w:rPr>
        <w:t xml:space="preserve"> </w:t>
      </w:r>
      <w:r>
        <w:rPr>
          <w:color w:val="221F1F"/>
        </w:rPr>
        <w:t>не</w:t>
      </w:r>
      <w:r>
        <w:rPr>
          <w:color w:val="221F1F"/>
          <w:spacing w:val="-6"/>
        </w:rPr>
        <w:t xml:space="preserve"> </w:t>
      </w:r>
      <w:r>
        <w:rPr>
          <w:color w:val="221F1F"/>
          <w:spacing w:val="-2"/>
        </w:rPr>
        <w:t>осуждая;</w:t>
      </w:r>
    </w:p>
    <w:p w14:paraId="70B16B6A" w14:textId="77777777" w:rsidR="00E55397" w:rsidRDefault="00395F00">
      <w:pPr>
        <w:pStyle w:val="a3"/>
        <w:ind w:left="787" w:right="806"/>
      </w:pPr>
      <w:r>
        <w:rPr>
          <w:color w:val="221F1F"/>
        </w:rPr>
        <w:t xml:space="preserve">умение осознавать эмоциональное состояние себя и других, уметь управлять </w:t>
      </w:r>
      <w:proofErr w:type="spellStart"/>
      <w:proofErr w:type="gramStart"/>
      <w:r>
        <w:rPr>
          <w:color w:val="221F1F"/>
        </w:rPr>
        <w:t>соб</w:t>
      </w:r>
      <w:proofErr w:type="spellEnd"/>
      <w:r>
        <w:rPr>
          <w:color w:val="221F1F"/>
        </w:rPr>
        <w:t xml:space="preserve">- </w:t>
      </w:r>
      <w:proofErr w:type="spellStart"/>
      <w:r>
        <w:rPr>
          <w:color w:val="221F1F"/>
        </w:rPr>
        <w:t>ственным</w:t>
      </w:r>
      <w:proofErr w:type="spellEnd"/>
      <w:proofErr w:type="gramEnd"/>
      <w:r>
        <w:rPr>
          <w:color w:val="221F1F"/>
        </w:rPr>
        <w:t xml:space="preserve"> эмоциональным состоянием;</w:t>
      </w:r>
    </w:p>
    <w:p w14:paraId="6172ACF4" w14:textId="77777777" w:rsidR="00E55397" w:rsidRDefault="00395F00">
      <w:pPr>
        <w:pStyle w:val="a3"/>
        <w:ind w:left="787" w:right="816"/>
      </w:pPr>
      <w:r>
        <w:rPr>
          <w:color w:val="221F1F"/>
        </w:rPr>
        <w:t>сформированность навыка рефлексии, признание своего права на ошибку и такого же права другого человека.</w:t>
      </w:r>
    </w:p>
    <w:p w14:paraId="0761F8C4" w14:textId="77777777" w:rsidR="00E55397" w:rsidRDefault="00395F00" w:rsidP="000F6D24">
      <w:pPr>
        <w:pStyle w:val="a5"/>
        <w:numPr>
          <w:ilvl w:val="0"/>
          <w:numId w:val="15"/>
        </w:numPr>
        <w:tabs>
          <w:tab w:val="left" w:pos="1495"/>
        </w:tabs>
        <w:spacing w:before="1"/>
        <w:ind w:hanging="708"/>
        <w:rPr>
          <w:sz w:val="28"/>
        </w:rPr>
      </w:pPr>
      <w:r>
        <w:rPr>
          <w:color w:val="221F1F"/>
          <w:sz w:val="28"/>
        </w:rPr>
        <w:t>Трудовое</w:t>
      </w:r>
      <w:r>
        <w:rPr>
          <w:color w:val="221F1F"/>
          <w:spacing w:val="-6"/>
          <w:sz w:val="28"/>
        </w:rPr>
        <w:t xml:space="preserve"> </w:t>
      </w:r>
      <w:r>
        <w:rPr>
          <w:color w:val="221F1F"/>
          <w:spacing w:val="-2"/>
          <w:sz w:val="28"/>
        </w:rPr>
        <w:t>воспитание:</w:t>
      </w:r>
    </w:p>
    <w:p w14:paraId="54912ECD" w14:textId="77777777" w:rsidR="00E55397" w:rsidRDefault="00395F00">
      <w:pPr>
        <w:pStyle w:val="a3"/>
        <w:ind w:left="787" w:right="804"/>
      </w:pPr>
      <w:r>
        <w:rPr>
          <w:color w:val="221F1F"/>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w:t>
      </w:r>
      <w:proofErr w:type="spellStart"/>
      <w:r>
        <w:rPr>
          <w:color w:val="221F1F"/>
        </w:rPr>
        <w:t>спо</w:t>
      </w:r>
      <w:proofErr w:type="spellEnd"/>
      <w:r>
        <w:rPr>
          <w:color w:val="221F1F"/>
        </w:rPr>
        <w:t xml:space="preserve">- </w:t>
      </w:r>
      <w:proofErr w:type="spellStart"/>
      <w:r>
        <w:rPr>
          <w:color w:val="221F1F"/>
        </w:rPr>
        <w:t>собность</w:t>
      </w:r>
      <w:proofErr w:type="spellEnd"/>
      <w:r>
        <w:rPr>
          <w:color w:val="221F1F"/>
        </w:rPr>
        <w:t xml:space="preserve"> инициировать, планировать и самостоятельно выполнять такого рода деятельность; интерес к практическому изучению профессий и труда различного рода,</w:t>
      </w:r>
      <w:r>
        <w:rPr>
          <w:color w:val="221F1F"/>
          <w:spacing w:val="-15"/>
        </w:rPr>
        <w:t xml:space="preserve"> </w:t>
      </w:r>
      <w:r>
        <w:rPr>
          <w:color w:val="221F1F"/>
        </w:rPr>
        <w:t>в</w:t>
      </w:r>
      <w:r>
        <w:rPr>
          <w:color w:val="221F1F"/>
          <w:spacing w:val="-16"/>
        </w:rPr>
        <w:t xml:space="preserve"> </w:t>
      </w:r>
      <w:r>
        <w:rPr>
          <w:color w:val="221F1F"/>
        </w:rPr>
        <w:t>том</w:t>
      </w:r>
      <w:r>
        <w:rPr>
          <w:color w:val="221F1F"/>
          <w:spacing w:val="-15"/>
        </w:rPr>
        <w:t xml:space="preserve"> </w:t>
      </w:r>
      <w:r>
        <w:rPr>
          <w:color w:val="221F1F"/>
        </w:rPr>
        <w:t>числе</w:t>
      </w:r>
      <w:r>
        <w:rPr>
          <w:color w:val="221F1F"/>
          <w:spacing w:val="-15"/>
        </w:rPr>
        <w:t xml:space="preserve"> </w:t>
      </w:r>
      <w:r>
        <w:rPr>
          <w:color w:val="221F1F"/>
        </w:rPr>
        <w:t>на</w:t>
      </w:r>
      <w:r>
        <w:rPr>
          <w:color w:val="221F1F"/>
          <w:spacing w:val="-17"/>
        </w:rPr>
        <w:t xml:space="preserve"> </w:t>
      </w:r>
      <w:r>
        <w:rPr>
          <w:color w:val="221F1F"/>
        </w:rPr>
        <w:t>основе</w:t>
      </w:r>
      <w:r>
        <w:rPr>
          <w:color w:val="221F1F"/>
          <w:spacing w:val="-18"/>
        </w:rPr>
        <w:t xml:space="preserve"> </w:t>
      </w:r>
      <w:r>
        <w:rPr>
          <w:color w:val="221F1F"/>
        </w:rPr>
        <w:t>применения</w:t>
      </w:r>
      <w:r>
        <w:rPr>
          <w:color w:val="221F1F"/>
          <w:spacing w:val="-16"/>
        </w:rPr>
        <w:t xml:space="preserve"> </w:t>
      </w:r>
      <w:r>
        <w:rPr>
          <w:color w:val="221F1F"/>
        </w:rPr>
        <w:t>изучаемого</w:t>
      </w:r>
      <w:r>
        <w:rPr>
          <w:color w:val="221F1F"/>
          <w:spacing w:val="-14"/>
        </w:rPr>
        <w:t xml:space="preserve"> </w:t>
      </w:r>
      <w:r>
        <w:rPr>
          <w:color w:val="221F1F"/>
        </w:rPr>
        <w:t>предметного</w:t>
      </w:r>
      <w:r>
        <w:rPr>
          <w:color w:val="221F1F"/>
          <w:spacing w:val="-14"/>
        </w:rPr>
        <w:t xml:space="preserve"> </w:t>
      </w:r>
      <w:r>
        <w:rPr>
          <w:color w:val="221F1F"/>
        </w:rPr>
        <w:t>знания;</w:t>
      </w:r>
      <w:r>
        <w:rPr>
          <w:color w:val="221F1F"/>
          <w:spacing w:val="-14"/>
        </w:rPr>
        <w:t xml:space="preserve"> </w:t>
      </w:r>
      <w:r>
        <w:rPr>
          <w:color w:val="221F1F"/>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w:t>
      </w:r>
      <w:proofErr w:type="spellStart"/>
      <w:r>
        <w:rPr>
          <w:color w:val="221F1F"/>
        </w:rPr>
        <w:t>адаптиро</w:t>
      </w:r>
      <w:proofErr w:type="spellEnd"/>
      <w:r>
        <w:rPr>
          <w:color w:val="221F1F"/>
        </w:rPr>
        <w:t xml:space="preserve">- </w:t>
      </w:r>
      <w:proofErr w:type="spellStart"/>
      <w:r>
        <w:rPr>
          <w:color w:val="221F1F"/>
        </w:rPr>
        <w:t>ваться</w:t>
      </w:r>
      <w:proofErr w:type="spellEnd"/>
      <w:r>
        <w:rPr>
          <w:color w:val="221F1F"/>
        </w:rPr>
        <w:t xml:space="preserve"> в профессиональной среде; уважение к труду и результатам трудовой </w:t>
      </w:r>
      <w:proofErr w:type="spellStart"/>
      <w:r>
        <w:rPr>
          <w:color w:val="221F1F"/>
        </w:rPr>
        <w:t>дея</w:t>
      </w:r>
      <w:proofErr w:type="spellEnd"/>
      <w:r>
        <w:rPr>
          <w:color w:val="221F1F"/>
        </w:rPr>
        <w:t xml:space="preserve">- тельности; осознанный выбор и построение индивидуальной траектории </w:t>
      </w:r>
      <w:proofErr w:type="spellStart"/>
      <w:r>
        <w:rPr>
          <w:color w:val="221F1F"/>
        </w:rPr>
        <w:t>образо</w:t>
      </w:r>
      <w:proofErr w:type="spellEnd"/>
      <w:r>
        <w:rPr>
          <w:color w:val="221F1F"/>
        </w:rPr>
        <w:t xml:space="preserve">- </w:t>
      </w:r>
      <w:proofErr w:type="spellStart"/>
      <w:r>
        <w:rPr>
          <w:color w:val="221F1F"/>
        </w:rPr>
        <w:t>вания</w:t>
      </w:r>
      <w:proofErr w:type="spellEnd"/>
      <w:r>
        <w:rPr>
          <w:color w:val="221F1F"/>
        </w:rPr>
        <w:t xml:space="preserve"> и жизненных планов с учётом личных и общественных интересов и по- </w:t>
      </w:r>
      <w:proofErr w:type="spellStart"/>
      <w:r>
        <w:rPr>
          <w:color w:val="221F1F"/>
          <w:spacing w:val="-2"/>
        </w:rPr>
        <w:t>требностей</w:t>
      </w:r>
      <w:proofErr w:type="spellEnd"/>
      <w:r>
        <w:rPr>
          <w:color w:val="221F1F"/>
          <w:spacing w:val="-2"/>
        </w:rPr>
        <w:t>;</w:t>
      </w:r>
    </w:p>
    <w:p w14:paraId="60BD3FC5" w14:textId="77777777" w:rsidR="00E55397" w:rsidRDefault="00E55397">
      <w:pPr>
        <w:sectPr w:rsidR="00E55397">
          <w:pgSz w:w="11910" w:h="16840"/>
          <w:pgMar w:top="460" w:right="160" w:bottom="280" w:left="180" w:header="720" w:footer="720" w:gutter="0"/>
          <w:cols w:space="720"/>
        </w:sectPr>
      </w:pPr>
    </w:p>
    <w:p w14:paraId="5744457A" w14:textId="77777777" w:rsidR="00E55397" w:rsidRDefault="00395F00">
      <w:pPr>
        <w:pStyle w:val="a3"/>
        <w:spacing w:before="76"/>
        <w:ind w:left="787" w:right="807"/>
      </w:pPr>
      <w:r>
        <w:rPr>
          <w:color w:val="221F1F"/>
        </w:rPr>
        <w:lastRenderedPageBreak/>
        <w:t xml:space="preserve">укрепление ответственного отношения к учёбе, способности применять меры и средства индивидуальной защиты, приёмы рационального и безопасного </w:t>
      </w:r>
      <w:proofErr w:type="spellStart"/>
      <w:proofErr w:type="gramStart"/>
      <w:r>
        <w:rPr>
          <w:color w:val="221F1F"/>
        </w:rPr>
        <w:t>поведе</w:t>
      </w:r>
      <w:proofErr w:type="spellEnd"/>
      <w:r>
        <w:rPr>
          <w:color w:val="221F1F"/>
        </w:rPr>
        <w:t xml:space="preserve">- </w:t>
      </w:r>
      <w:proofErr w:type="spellStart"/>
      <w:r>
        <w:rPr>
          <w:color w:val="221F1F"/>
        </w:rPr>
        <w:t>ния</w:t>
      </w:r>
      <w:proofErr w:type="spellEnd"/>
      <w:proofErr w:type="gramEnd"/>
      <w:r>
        <w:rPr>
          <w:color w:val="221F1F"/>
        </w:rPr>
        <w:t xml:space="preserve"> в опасных и чрезвычайных ситуациях;</w:t>
      </w:r>
    </w:p>
    <w:p w14:paraId="712A3C26" w14:textId="77777777" w:rsidR="00E55397" w:rsidRDefault="00395F00">
      <w:pPr>
        <w:pStyle w:val="a3"/>
        <w:spacing w:before="2"/>
        <w:ind w:left="787" w:right="807"/>
      </w:pPr>
      <w:r>
        <w:rPr>
          <w:color w:val="221F1F"/>
        </w:rPr>
        <w:t xml:space="preserve">овладение умениями оказывать первую помощь пострадавшим при потере </w:t>
      </w:r>
      <w:proofErr w:type="spellStart"/>
      <w:proofErr w:type="gramStart"/>
      <w:r>
        <w:rPr>
          <w:color w:val="221F1F"/>
        </w:rPr>
        <w:t>созна</w:t>
      </w:r>
      <w:proofErr w:type="spellEnd"/>
      <w:r>
        <w:rPr>
          <w:color w:val="221F1F"/>
        </w:rPr>
        <w:t xml:space="preserve">- </w:t>
      </w:r>
      <w:proofErr w:type="spellStart"/>
      <w:r>
        <w:rPr>
          <w:color w:val="221F1F"/>
        </w:rPr>
        <w:t>ния</w:t>
      </w:r>
      <w:proofErr w:type="spellEnd"/>
      <w:proofErr w:type="gramEnd"/>
      <w:r>
        <w:rPr>
          <w:color w:val="221F1F"/>
        </w:rPr>
        <w:t xml:space="preserve">, остановке дыхания, наружных кровотечениях, попадании инородных тел в верхние дыхательные пути, травмах различных областей тела, ожогах, </w:t>
      </w:r>
      <w:proofErr w:type="spellStart"/>
      <w:r>
        <w:rPr>
          <w:color w:val="221F1F"/>
        </w:rPr>
        <w:t>отмороже</w:t>
      </w:r>
      <w:proofErr w:type="spellEnd"/>
      <w:r>
        <w:rPr>
          <w:color w:val="221F1F"/>
        </w:rPr>
        <w:t xml:space="preserve">- </w:t>
      </w:r>
      <w:proofErr w:type="spellStart"/>
      <w:r>
        <w:rPr>
          <w:color w:val="221F1F"/>
        </w:rPr>
        <w:t>ниях</w:t>
      </w:r>
      <w:proofErr w:type="spellEnd"/>
      <w:r>
        <w:rPr>
          <w:color w:val="221F1F"/>
        </w:rPr>
        <w:t>, отравлениях;</w:t>
      </w:r>
    </w:p>
    <w:p w14:paraId="7C526E0B" w14:textId="77777777" w:rsidR="00E55397" w:rsidRDefault="00395F00">
      <w:pPr>
        <w:pStyle w:val="a3"/>
        <w:ind w:left="787" w:right="808"/>
      </w:pPr>
      <w:r>
        <w:rPr>
          <w:color w:val="221F1F"/>
        </w:rPr>
        <w:t xml:space="preserve">установка на овладение знаниями и умениями предупреждения опасных и </w:t>
      </w:r>
      <w:proofErr w:type="gramStart"/>
      <w:r>
        <w:rPr>
          <w:color w:val="221F1F"/>
        </w:rPr>
        <w:t xml:space="preserve">чрез- </w:t>
      </w:r>
      <w:proofErr w:type="spellStart"/>
      <w:r>
        <w:rPr>
          <w:color w:val="221F1F"/>
        </w:rPr>
        <w:t>вычайных</w:t>
      </w:r>
      <w:proofErr w:type="spellEnd"/>
      <w:proofErr w:type="gramEnd"/>
      <w:r>
        <w:rPr>
          <w:color w:val="221F1F"/>
        </w:rPr>
        <w:t xml:space="preserve">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154A019" w14:textId="77777777" w:rsidR="00E55397" w:rsidRDefault="00395F00" w:rsidP="000F6D24">
      <w:pPr>
        <w:pStyle w:val="a5"/>
        <w:numPr>
          <w:ilvl w:val="0"/>
          <w:numId w:val="15"/>
        </w:numPr>
        <w:tabs>
          <w:tab w:val="left" w:pos="1495"/>
        </w:tabs>
        <w:spacing w:line="322" w:lineRule="exact"/>
        <w:ind w:hanging="708"/>
        <w:rPr>
          <w:sz w:val="28"/>
        </w:rPr>
      </w:pPr>
      <w:r>
        <w:rPr>
          <w:color w:val="221F1F"/>
          <w:sz w:val="28"/>
        </w:rPr>
        <w:t>Экологическое</w:t>
      </w:r>
      <w:r>
        <w:rPr>
          <w:color w:val="221F1F"/>
          <w:spacing w:val="-8"/>
          <w:sz w:val="28"/>
        </w:rPr>
        <w:t xml:space="preserve"> </w:t>
      </w:r>
      <w:r>
        <w:rPr>
          <w:color w:val="221F1F"/>
          <w:spacing w:val="-2"/>
          <w:sz w:val="28"/>
        </w:rPr>
        <w:t>воспитание:</w:t>
      </w:r>
    </w:p>
    <w:p w14:paraId="268E9B8D" w14:textId="77777777" w:rsidR="00E55397" w:rsidRDefault="00395F00">
      <w:pPr>
        <w:pStyle w:val="a3"/>
        <w:ind w:left="787" w:right="804"/>
      </w:pPr>
      <w:r>
        <w:rPr>
          <w:color w:val="221F1F"/>
        </w:rPr>
        <w:t>ориентация</w:t>
      </w:r>
      <w:r>
        <w:rPr>
          <w:color w:val="221F1F"/>
          <w:spacing w:val="-17"/>
        </w:rPr>
        <w:t xml:space="preserve"> </w:t>
      </w:r>
      <w:r>
        <w:rPr>
          <w:color w:val="221F1F"/>
        </w:rPr>
        <w:t>на</w:t>
      </w:r>
      <w:r>
        <w:rPr>
          <w:color w:val="221F1F"/>
          <w:spacing w:val="-17"/>
        </w:rPr>
        <w:t xml:space="preserve"> </w:t>
      </w:r>
      <w:r>
        <w:rPr>
          <w:color w:val="221F1F"/>
        </w:rPr>
        <w:t>применение</w:t>
      </w:r>
      <w:r>
        <w:rPr>
          <w:color w:val="221F1F"/>
          <w:spacing w:val="-15"/>
        </w:rPr>
        <w:t xml:space="preserve"> </w:t>
      </w:r>
      <w:r>
        <w:rPr>
          <w:color w:val="221F1F"/>
        </w:rPr>
        <w:t>знаний</w:t>
      </w:r>
      <w:r>
        <w:rPr>
          <w:color w:val="221F1F"/>
          <w:spacing w:val="-14"/>
        </w:rPr>
        <w:t xml:space="preserve"> </w:t>
      </w:r>
      <w:r>
        <w:rPr>
          <w:color w:val="221F1F"/>
        </w:rPr>
        <w:t>из</w:t>
      </w:r>
      <w:r>
        <w:rPr>
          <w:color w:val="221F1F"/>
          <w:spacing w:val="-18"/>
        </w:rPr>
        <w:t xml:space="preserve"> </w:t>
      </w:r>
      <w:r>
        <w:rPr>
          <w:color w:val="221F1F"/>
        </w:rPr>
        <w:t>социальных</w:t>
      </w:r>
      <w:r>
        <w:rPr>
          <w:color w:val="221F1F"/>
          <w:spacing w:val="-13"/>
        </w:rPr>
        <w:t xml:space="preserve"> </w:t>
      </w:r>
      <w:r>
        <w:rPr>
          <w:color w:val="221F1F"/>
        </w:rPr>
        <w:t>и</w:t>
      </w:r>
      <w:r>
        <w:rPr>
          <w:color w:val="221F1F"/>
          <w:spacing w:val="-17"/>
        </w:rPr>
        <w:t xml:space="preserve"> </w:t>
      </w:r>
      <w:r>
        <w:rPr>
          <w:color w:val="221F1F"/>
        </w:rPr>
        <w:t>естественных</w:t>
      </w:r>
      <w:r>
        <w:rPr>
          <w:color w:val="221F1F"/>
          <w:spacing w:val="-16"/>
        </w:rPr>
        <w:t xml:space="preserve"> </w:t>
      </w:r>
      <w:r>
        <w:rPr>
          <w:color w:val="221F1F"/>
        </w:rPr>
        <w:t>наук</w:t>
      </w:r>
      <w:r>
        <w:rPr>
          <w:color w:val="221F1F"/>
          <w:spacing w:val="-15"/>
        </w:rPr>
        <w:t xml:space="preserve"> </w:t>
      </w:r>
      <w:r>
        <w:rPr>
          <w:color w:val="221F1F"/>
        </w:rPr>
        <w:t>для</w:t>
      </w:r>
      <w:r>
        <w:rPr>
          <w:color w:val="221F1F"/>
          <w:spacing w:val="-17"/>
        </w:rPr>
        <w:t xml:space="preserve"> </w:t>
      </w:r>
      <w:r>
        <w:rPr>
          <w:color w:val="221F1F"/>
        </w:rPr>
        <w:t xml:space="preserve">решения задач в области окружающей среды, </w:t>
      </w:r>
      <w:proofErr w:type="spellStart"/>
      <w:r>
        <w:rPr>
          <w:color w:val="221F1F"/>
        </w:rPr>
        <w:t>пл</w:t>
      </w:r>
      <w:proofErr w:type="spellEnd"/>
      <w:r>
        <w:rPr>
          <w:color w:val="221F1F"/>
        </w:rPr>
        <w:t xml:space="preserve"> </w:t>
      </w:r>
      <w:proofErr w:type="spellStart"/>
      <w:r>
        <w:rPr>
          <w:color w:val="221F1F"/>
        </w:rPr>
        <w:t>анирования</w:t>
      </w:r>
      <w:proofErr w:type="spellEnd"/>
      <w:r>
        <w:rPr>
          <w:color w:val="221F1F"/>
        </w:rPr>
        <w:t xml:space="preserve"> поступков и оценки их воз- </w:t>
      </w:r>
      <w:proofErr w:type="spellStart"/>
      <w:r>
        <w:rPr>
          <w:color w:val="221F1F"/>
        </w:rPr>
        <w:t>можных</w:t>
      </w:r>
      <w:proofErr w:type="spellEnd"/>
      <w:r>
        <w:rPr>
          <w:color w:val="221F1F"/>
        </w:rPr>
        <w:t xml:space="preserve">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 родной,</w:t>
      </w:r>
      <w:r>
        <w:rPr>
          <w:color w:val="221F1F"/>
          <w:spacing w:val="-6"/>
        </w:rPr>
        <w:t xml:space="preserve"> </w:t>
      </w:r>
      <w:r>
        <w:rPr>
          <w:color w:val="221F1F"/>
        </w:rPr>
        <w:t>технологической</w:t>
      </w:r>
      <w:r>
        <w:rPr>
          <w:color w:val="221F1F"/>
          <w:spacing w:val="-5"/>
        </w:rPr>
        <w:t xml:space="preserve"> </w:t>
      </w:r>
      <w:r>
        <w:rPr>
          <w:color w:val="221F1F"/>
        </w:rPr>
        <w:t>и</w:t>
      </w:r>
      <w:r>
        <w:rPr>
          <w:color w:val="221F1F"/>
          <w:spacing w:val="-5"/>
        </w:rPr>
        <w:t xml:space="preserve"> </w:t>
      </w:r>
      <w:r>
        <w:rPr>
          <w:color w:val="221F1F"/>
        </w:rPr>
        <w:t>социальной</w:t>
      </w:r>
      <w:r>
        <w:rPr>
          <w:color w:val="221F1F"/>
          <w:spacing w:val="-7"/>
        </w:rPr>
        <w:t xml:space="preserve"> </w:t>
      </w:r>
      <w:r>
        <w:rPr>
          <w:color w:val="221F1F"/>
        </w:rPr>
        <w:t>сред;</w:t>
      </w:r>
      <w:r>
        <w:rPr>
          <w:color w:val="221F1F"/>
          <w:spacing w:val="-4"/>
        </w:rPr>
        <w:t xml:space="preserve"> </w:t>
      </w:r>
      <w:r>
        <w:rPr>
          <w:color w:val="221F1F"/>
        </w:rPr>
        <w:t>готовность</w:t>
      </w:r>
      <w:r>
        <w:rPr>
          <w:color w:val="221F1F"/>
          <w:spacing w:val="-7"/>
        </w:rPr>
        <w:t xml:space="preserve"> </w:t>
      </w:r>
      <w:r>
        <w:rPr>
          <w:color w:val="221F1F"/>
        </w:rPr>
        <w:t>к</w:t>
      </w:r>
      <w:r>
        <w:rPr>
          <w:color w:val="221F1F"/>
          <w:spacing w:val="-5"/>
        </w:rPr>
        <w:t xml:space="preserve"> </w:t>
      </w:r>
      <w:r>
        <w:rPr>
          <w:color w:val="221F1F"/>
        </w:rPr>
        <w:t>участию</w:t>
      </w:r>
      <w:r>
        <w:rPr>
          <w:color w:val="221F1F"/>
          <w:spacing w:val="-6"/>
        </w:rPr>
        <w:t xml:space="preserve"> </w:t>
      </w:r>
      <w:r>
        <w:rPr>
          <w:color w:val="221F1F"/>
        </w:rPr>
        <w:t>в</w:t>
      </w:r>
      <w:r>
        <w:rPr>
          <w:color w:val="221F1F"/>
          <w:spacing w:val="-6"/>
        </w:rPr>
        <w:t xml:space="preserve"> </w:t>
      </w:r>
      <w:r>
        <w:rPr>
          <w:color w:val="221F1F"/>
        </w:rPr>
        <w:t>практической деятельности экологической направленности;</w:t>
      </w:r>
    </w:p>
    <w:p w14:paraId="47F23A1A" w14:textId="77777777" w:rsidR="00E55397" w:rsidRDefault="00395F00">
      <w:pPr>
        <w:pStyle w:val="a3"/>
        <w:ind w:left="787" w:right="808"/>
      </w:pPr>
      <w:r>
        <w:rPr>
          <w:color w:val="221F1F"/>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2ABE089" w14:textId="77777777" w:rsidR="00E55397" w:rsidRDefault="00395F00">
      <w:pPr>
        <w:pStyle w:val="a3"/>
        <w:spacing w:line="322" w:lineRule="exact"/>
        <w:ind w:left="787"/>
      </w:pPr>
      <w:r>
        <w:rPr>
          <w:color w:val="221F1F"/>
        </w:rPr>
        <w:t>МЕТАПРЕДМЕТНЫЕ</w:t>
      </w:r>
      <w:r>
        <w:rPr>
          <w:color w:val="221F1F"/>
          <w:spacing w:val="-13"/>
        </w:rPr>
        <w:t xml:space="preserve"> </w:t>
      </w:r>
      <w:r>
        <w:rPr>
          <w:color w:val="221F1F"/>
          <w:spacing w:val="-2"/>
        </w:rPr>
        <w:t>РЕЗУЛЬТАТЫ</w:t>
      </w:r>
    </w:p>
    <w:p w14:paraId="06D1A4EA" w14:textId="77777777" w:rsidR="00E55397" w:rsidRDefault="00395F00">
      <w:pPr>
        <w:pStyle w:val="a3"/>
        <w:ind w:left="787" w:right="806"/>
      </w:pPr>
      <w:r>
        <w:rPr>
          <w:color w:val="221F1F"/>
        </w:rPr>
        <w:t xml:space="preserve">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 тину мира) и универсальных учебных действий (познавательные, </w:t>
      </w:r>
      <w:proofErr w:type="spellStart"/>
      <w:r>
        <w:rPr>
          <w:color w:val="221F1F"/>
        </w:rPr>
        <w:t>коммуникатив</w:t>
      </w:r>
      <w:proofErr w:type="spellEnd"/>
      <w:r>
        <w:rPr>
          <w:color w:val="221F1F"/>
        </w:rPr>
        <w:t xml:space="preserve">- </w:t>
      </w:r>
      <w:proofErr w:type="spellStart"/>
      <w:r>
        <w:rPr>
          <w:color w:val="221F1F"/>
        </w:rPr>
        <w:t>ные</w:t>
      </w:r>
      <w:proofErr w:type="spellEnd"/>
      <w:r>
        <w:rPr>
          <w:color w:val="221F1F"/>
        </w:rPr>
        <w:t xml:space="preserve">, регулятивные); способность их использовать в учебной, познавательной и социальной практике. Выражаются в готовности к самостоятельному </w:t>
      </w:r>
      <w:proofErr w:type="spellStart"/>
      <w:proofErr w:type="gramStart"/>
      <w:r>
        <w:rPr>
          <w:color w:val="221F1F"/>
        </w:rPr>
        <w:t>планирова</w:t>
      </w:r>
      <w:proofErr w:type="spellEnd"/>
      <w:r>
        <w:rPr>
          <w:color w:val="221F1F"/>
        </w:rPr>
        <w:t xml:space="preserve">- </w:t>
      </w:r>
      <w:proofErr w:type="spellStart"/>
      <w:r>
        <w:rPr>
          <w:color w:val="221F1F"/>
        </w:rPr>
        <w:t>нию</w:t>
      </w:r>
      <w:proofErr w:type="spellEnd"/>
      <w:proofErr w:type="gramEnd"/>
      <w:r>
        <w:rPr>
          <w:color w:val="221F1F"/>
        </w:rPr>
        <w:t xml:space="preserve"> и осуществлению учебной деятельности и организации учебного </w:t>
      </w:r>
      <w:proofErr w:type="spellStart"/>
      <w:r>
        <w:rPr>
          <w:color w:val="221F1F"/>
        </w:rPr>
        <w:t>сотрудни</w:t>
      </w:r>
      <w:proofErr w:type="spellEnd"/>
      <w:r>
        <w:rPr>
          <w:color w:val="221F1F"/>
        </w:rPr>
        <w:t xml:space="preserve">- </w:t>
      </w:r>
      <w:proofErr w:type="spellStart"/>
      <w:r>
        <w:rPr>
          <w:color w:val="221F1F"/>
        </w:rPr>
        <w:t>чества</w:t>
      </w:r>
      <w:proofErr w:type="spellEnd"/>
      <w:r>
        <w:rPr>
          <w:color w:val="221F1F"/>
        </w:rPr>
        <w:t xml:space="preserve"> с педагогами и сверстниками, к участию в построении индивидуальной об-</w:t>
      </w:r>
    </w:p>
    <w:p w14:paraId="33B060E0" w14:textId="77777777" w:rsidR="00E55397" w:rsidRDefault="00395F00">
      <w:pPr>
        <w:pStyle w:val="a3"/>
        <w:spacing w:before="23" w:line="218" w:lineRule="auto"/>
        <w:ind w:left="787" w:right="806"/>
      </w:pPr>
      <w:proofErr w:type="spellStart"/>
      <w:r>
        <w:rPr>
          <w:color w:val="221F1F"/>
        </w:rPr>
        <w:t>разовательной</w:t>
      </w:r>
      <w:proofErr w:type="spellEnd"/>
      <w:r>
        <w:rPr>
          <w:color w:val="221F1F"/>
        </w:rPr>
        <w:t xml:space="preserve"> траектории; овладению навыками работы с информацией: </w:t>
      </w:r>
      <w:proofErr w:type="spellStart"/>
      <w:r>
        <w:rPr>
          <w:color w:val="221F1F"/>
        </w:rPr>
        <w:t>воспри</w:t>
      </w:r>
      <w:proofErr w:type="spellEnd"/>
      <w:r>
        <w:rPr>
          <w:color w:val="221F1F"/>
        </w:rPr>
        <w:t xml:space="preserve">- </w:t>
      </w:r>
      <w:r>
        <w:rPr>
          <w:color w:val="221F1F"/>
          <w:spacing w:val="-38"/>
        </w:rPr>
        <w:t>я</w:t>
      </w:r>
      <w:r>
        <w:rPr>
          <w:rFonts w:ascii="Trebuchet MS" w:hAnsi="Trebuchet MS"/>
          <w:color w:val="221F1F"/>
          <w:spacing w:val="-1"/>
          <w:position w:val="18"/>
          <w:sz w:val="15"/>
        </w:rPr>
        <w:t>О</w:t>
      </w:r>
      <w:r>
        <w:rPr>
          <w:color w:val="221F1F"/>
          <w:spacing w:val="-59"/>
        </w:rPr>
        <w:t>т</w:t>
      </w:r>
      <w:r>
        <w:rPr>
          <w:rFonts w:ascii="Trebuchet MS" w:hAnsi="Trebuchet MS"/>
          <w:color w:val="221F1F"/>
          <w:spacing w:val="31"/>
          <w:position w:val="18"/>
          <w:sz w:val="15"/>
        </w:rPr>
        <w:t>Б</w:t>
      </w:r>
      <w:r>
        <w:rPr>
          <w:rFonts w:ascii="Trebuchet MS" w:hAnsi="Trebuchet MS"/>
          <w:color w:val="221F1F"/>
          <w:spacing w:val="-99"/>
          <w:position w:val="18"/>
          <w:sz w:val="15"/>
        </w:rPr>
        <w:t>Ж</w:t>
      </w:r>
      <w:r>
        <w:rPr>
          <w:color w:val="221F1F"/>
          <w:spacing w:val="11"/>
        </w:rPr>
        <w:t>и</w:t>
      </w:r>
      <w:r>
        <w:rPr>
          <w:rFonts w:ascii="Trebuchet MS" w:hAnsi="Trebuchet MS"/>
          <w:color w:val="221F1F"/>
          <w:spacing w:val="-3"/>
          <w:position w:val="18"/>
          <w:sz w:val="15"/>
        </w:rPr>
        <w:t>.</w:t>
      </w:r>
      <w:r>
        <w:rPr>
          <w:color w:val="221F1F"/>
          <w:spacing w:val="-14"/>
        </w:rPr>
        <w:t>е</w:t>
      </w:r>
      <w:r>
        <w:rPr>
          <w:rFonts w:ascii="Trebuchet MS" w:hAnsi="Trebuchet MS"/>
          <w:color w:val="221F1F"/>
          <w:spacing w:val="32"/>
          <w:position w:val="18"/>
          <w:sz w:val="15"/>
        </w:rPr>
        <w:t>8</w:t>
      </w:r>
      <w:r>
        <w:rPr>
          <w:rFonts w:ascii="Trebuchet MS" w:hAnsi="Trebuchet MS"/>
          <w:color w:val="221F1F"/>
          <w:spacing w:val="31"/>
          <w:position w:val="18"/>
          <w:sz w:val="15"/>
        </w:rPr>
        <w:t>-</w:t>
      </w:r>
      <w:r>
        <w:rPr>
          <w:rFonts w:ascii="Trebuchet MS" w:hAnsi="Trebuchet MS"/>
          <w:color w:val="221F1F"/>
          <w:spacing w:val="-46"/>
          <w:position w:val="18"/>
          <w:sz w:val="15"/>
        </w:rPr>
        <w:t>9</w:t>
      </w:r>
      <w:r>
        <w:rPr>
          <w:color w:val="221F1F"/>
          <w:spacing w:val="-26"/>
        </w:rPr>
        <w:t>и</w:t>
      </w:r>
      <w:proofErr w:type="spellStart"/>
      <w:r>
        <w:rPr>
          <w:rFonts w:ascii="Trebuchet MS" w:hAnsi="Trebuchet MS"/>
          <w:color w:val="221F1F"/>
          <w:spacing w:val="19"/>
          <w:position w:val="18"/>
          <w:sz w:val="15"/>
        </w:rPr>
        <w:t>к</w:t>
      </w:r>
      <w:r>
        <w:rPr>
          <w:rFonts w:ascii="Trebuchet MS" w:hAnsi="Trebuchet MS"/>
          <w:color w:val="221F1F"/>
          <w:spacing w:val="3"/>
          <w:position w:val="18"/>
          <w:sz w:val="15"/>
        </w:rPr>
        <w:t>л</w:t>
      </w:r>
      <w:proofErr w:type="spellEnd"/>
      <w:r>
        <w:rPr>
          <w:color w:val="221F1F"/>
          <w:spacing w:val="-93"/>
        </w:rPr>
        <w:t>с</w:t>
      </w:r>
      <w:r>
        <w:rPr>
          <w:rFonts w:ascii="Trebuchet MS" w:hAnsi="Trebuchet MS"/>
          <w:color w:val="221F1F"/>
          <w:spacing w:val="17"/>
          <w:position w:val="18"/>
          <w:sz w:val="15"/>
        </w:rPr>
        <w:t>а</w:t>
      </w:r>
      <w:r>
        <w:rPr>
          <w:rFonts w:ascii="Trebuchet MS" w:hAnsi="Trebuchet MS"/>
          <w:color w:val="221F1F"/>
          <w:spacing w:val="-26"/>
          <w:position w:val="18"/>
          <w:sz w:val="15"/>
        </w:rPr>
        <w:t>с</w:t>
      </w:r>
      <w:r>
        <w:rPr>
          <w:color w:val="221F1F"/>
          <w:spacing w:val="-80"/>
        </w:rPr>
        <w:t>о</w:t>
      </w:r>
      <w:proofErr w:type="spellStart"/>
      <w:r>
        <w:rPr>
          <w:rFonts w:ascii="Trebuchet MS" w:hAnsi="Trebuchet MS"/>
          <w:color w:val="221F1F"/>
          <w:spacing w:val="17"/>
          <w:position w:val="18"/>
          <w:sz w:val="15"/>
        </w:rPr>
        <w:t>с</w:t>
      </w:r>
      <w:r>
        <w:rPr>
          <w:rFonts w:ascii="Trebuchet MS" w:hAnsi="Trebuchet MS"/>
          <w:color w:val="221F1F"/>
          <w:spacing w:val="-62"/>
          <w:position w:val="18"/>
          <w:sz w:val="15"/>
        </w:rPr>
        <w:t>ы</w:t>
      </w:r>
      <w:proofErr w:type="spellEnd"/>
      <w:r>
        <w:rPr>
          <w:color w:val="221F1F"/>
          <w:spacing w:val="18"/>
        </w:rPr>
        <w:t>зд</w:t>
      </w:r>
      <w:r>
        <w:rPr>
          <w:color w:val="221F1F"/>
          <w:spacing w:val="16"/>
        </w:rPr>
        <w:t>ан</w:t>
      </w:r>
      <w:r>
        <w:rPr>
          <w:color w:val="221F1F"/>
          <w:spacing w:val="18"/>
        </w:rPr>
        <w:t>ие</w:t>
      </w:r>
      <w:r>
        <w:rPr>
          <w:color w:val="221F1F"/>
          <w:spacing w:val="-7"/>
        </w:rPr>
        <w:t xml:space="preserve"> </w:t>
      </w:r>
      <w:r>
        <w:rPr>
          <w:color w:val="221F1F"/>
          <w:spacing w:val="-10"/>
        </w:rPr>
        <w:t>информационных</w:t>
      </w:r>
      <w:r>
        <w:rPr>
          <w:color w:val="221F1F"/>
          <w:spacing w:val="-8"/>
        </w:rPr>
        <w:t xml:space="preserve"> </w:t>
      </w:r>
      <w:r>
        <w:rPr>
          <w:color w:val="221F1F"/>
          <w:spacing w:val="-10"/>
        </w:rPr>
        <w:t>текстов</w:t>
      </w:r>
      <w:r>
        <w:rPr>
          <w:color w:val="221F1F"/>
          <w:spacing w:val="-7"/>
        </w:rPr>
        <w:t xml:space="preserve"> </w:t>
      </w:r>
      <w:r>
        <w:rPr>
          <w:color w:val="221F1F"/>
          <w:spacing w:val="-10"/>
        </w:rPr>
        <w:t>в</w:t>
      </w:r>
      <w:r>
        <w:rPr>
          <w:color w:val="221F1F"/>
          <w:spacing w:val="-8"/>
        </w:rPr>
        <w:t xml:space="preserve"> </w:t>
      </w:r>
      <w:proofErr w:type="spellStart"/>
      <w:r>
        <w:rPr>
          <w:color w:val="221F1F"/>
          <w:spacing w:val="21"/>
        </w:rPr>
        <w:t>раз</w:t>
      </w:r>
      <w:r>
        <w:rPr>
          <w:color w:val="221F1F"/>
          <w:spacing w:val="19"/>
        </w:rPr>
        <w:t>л</w:t>
      </w:r>
      <w:r>
        <w:rPr>
          <w:color w:val="221F1F"/>
          <w:spacing w:val="-29"/>
        </w:rPr>
        <w:t>и</w:t>
      </w:r>
      <w:proofErr w:type="spellEnd"/>
      <w:r>
        <w:rPr>
          <w:rFonts w:ascii="Trebuchet MS" w:hAnsi="Trebuchet MS"/>
          <w:color w:val="221F1F"/>
          <w:spacing w:val="-8"/>
          <w:position w:val="18"/>
          <w:sz w:val="15"/>
        </w:rPr>
        <w:t>1</w:t>
      </w:r>
      <w:r>
        <w:rPr>
          <w:color w:val="221F1F"/>
          <w:spacing w:val="-92"/>
        </w:rPr>
        <w:t>ч</w:t>
      </w:r>
      <w:r>
        <w:rPr>
          <w:rFonts w:ascii="Trebuchet MS" w:hAnsi="Trebuchet MS"/>
          <w:color w:val="221F1F"/>
          <w:spacing w:val="20"/>
          <w:position w:val="18"/>
          <w:sz w:val="15"/>
        </w:rPr>
        <w:t>0</w:t>
      </w:r>
      <w:r>
        <w:rPr>
          <w:rFonts w:ascii="Trebuchet MS" w:hAnsi="Trebuchet MS"/>
          <w:color w:val="221F1F"/>
          <w:spacing w:val="-27"/>
          <w:position w:val="18"/>
          <w:sz w:val="15"/>
        </w:rPr>
        <w:t>3</w:t>
      </w:r>
      <w:r>
        <w:rPr>
          <w:color w:val="221F1F"/>
          <w:spacing w:val="-82"/>
        </w:rPr>
        <w:t>н</w:t>
      </w:r>
      <w:r>
        <w:rPr>
          <w:rFonts w:ascii="Trebuchet MS" w:hAnsi="Trebuchet MS"/>
          <w:color w:val="221F1F"/>
          <w:spacing w:val="21"/>
          <w:position w:val="18"/>
          <w:sz w:val="15"/>
        </w:rPr>
        <w:t>9</w:t>
      </w:r>
      <w:r>
        <w:rPr>
          <w:rFonts w:ascii="Trebuchet MS" w:hAnsi="Trebuchet MS"/>
          <w:color w:val="221F1F"/>
          <w:spacing w:val="-1"/>
          <w:position w:val="18"/>
          <w:sz w:val="15"/>
        </w:rPr>
        <w:t xml:space="preserve"> </w:t>
      </w:r>
      <w:proofErr w:type="spellStart"/>
      <w:r>
        <w:rPr>
          <w:color w:val="221F1F"/>
          <w:spacing w:val="-10"/>
        </w:rPr>
        <w:t>ых</w:t>
      </w:r>
      <w:proofErr w:type="spellEnd"/>
      <w:r>
        <w:rPr>
          <w:color w:val="221F1F"/>
          <w:spacing w:val="-7"/>
        </w:rPr>
        <w:t xml:space="preserve"> </w:t>
      </w:r>
      <w:r>
        <w:rPr>
          <w:color w:val="221F1F"/>
          <w:spacing w:val="-10"/>
        </w:rPr>
        <w:t>форматах,</w:t>
      </w:r>
      <w:r>
        <w:rPr>
          <w:color w:val="221F1F"/>
          <w:spacing w:val="-8"/>
        </w:rPr>
        <w:t xml:space="preserve"> </w:t>
      </w:r>
      <w:r>
        <w:rPr>
          <w:color w:val="221F1F"/>
          <w:spacing w:val="-10"/>
        </w:rPr>
        <w:t>в</w:t>
      </w:r>
      <w:r>
        <w:rPr>
          <w:color w:val="221F1F"/>
          <w:spacing w:val="-7"/>
        </w:rPr>
        <w:t xml:space="preserve"> </w:t>
      </w:r>
      <w:r>
        <w:rPr>
          <w:color w:val="221F1F"/>
          <w:spacing w:val="-10"/>
        </w:rPr>
        <w:t>том</w:t>
      </w:r>
      <w:r>
        <w:rPr>
          <w:color w:val="221F1F"/>
          <w:spacing w:val="-8"/>
        </w:rPr>
        <w:t xml:space="preserve"> </w:t>
      </w:r>
      <w:r>
        <w:rPr>
          <w:color w:val="221F1F"/>
          <w:spacing w:val="-10"/>
        </w:rPr>
        <w:t>числе</w:t>
      </w:r>
      <w:r>
        <w:rPr>
          <w:color w:val="221F1F"/>
          <w:spacing w:val="-7"/>
        </w:rPr>
        <w:t xml:space="preserve"> </w:t>
      </w:r>
      <w:r>
        <w:rPr>
          <w:color w:val="221F1F"/>
          <w:spacing w:val="-10"/>
        </w:rPr>
        <w:t xml:space="preserve">в </w:t>
      </w:r>
      <w:r>
        <w:rPr>
          <w:color w:val="221F1F"/>
        </w:rPr>
        <w:t>цифровой среде.</w:t>
      </w:r>
    </w:p>
    <w:p w14:paraId="1081503D" w14:textId="77777777" w:rsidR="00E55397" w:rsidRDefault="00395F00">
      <w:pPr>
        <w:pStyle w:val="a3"/>
        <w:spacing w:before="6"/>
        <w:ind w:left="787" w:right="816"/>
      </w:pPr>
      <w:r>
        <w:rPr>
          <w:color w:val="221F1F"/>
        </w:rPr>
        <w:t>Метапредметные результаты, формируемые в ходе изучения учебного предмета ОБЖ, должны отражать:</w:t>
      </w:r>
    </w:p>
    <w:p w14:paraId="4BEFE5FD" w14:textId="77777777" w:rsidR="00E55397" w:rsidRDefault="00395F00" w:rsidP="000F6D24">
      <w:pPr>
        <w:pStyle w:val="a5"/>
        <w:numPr>
          <w:ilvl w:val="0"/>
          <w:numId w:val="14"/>
        </w:numPr>
        <w:tabs>
          <w:tab w:val="left" w:pos="1066"/>
        </w:tabs>
        <w:ind w:right="3402" w:firstLine="0"/>
        <w:rPr>
          <w:sz w:val="28"/>
        </w:rPr>
      </w:pPr>
      <w:r>
        <w:rPr>
          <w:color w:val="221F1F"/>
          <w:sz w:val="28"/>
        </w:rPr>
        <w:t>Овладение</w:t>
      </w:r>
      <w:r>
        <w:rPr>
          <w:color w:val="221F1F"/>
          <w:spacing w:val="-12"/>
          <w:sz w:val="28"/>
        </w:rPr>
        <w:t xml:space="preserve"> </w:t>
      </w:r>
      <w:r>
        <w:rPr>
          <w:color w:val="221F1F"/>
          <w:sz w:val="28"/>
        </w:rPr>
        <w:t>универсальными</w:t>
      </w:r>
      <w:r>
        <w:rPr>
          <w:color w:val="221F1F"/>
          <w:spacing w:val="-12"/>
          <w:sz w:val="28"/>
        </w:rPr>
        <w:t xml:space="preserve"> </w:t>
      </w:r>
      <w:r>
        <w:rPr>
          <w:color w:val="221F1F"/>
          <w:sz w:val="28"/>
        </w:rPr>
        <w:t>познавательными</w:t>
      </w:r>
      <w:r>
        <w:rPr>
          <w:color w:val="221F1F"/>
          <w:spacing w:val="-12"/>
          <w:sz w:val="28"/>
        </w:rPr>
        <w:t xml:space="preserve"> </w:t>
      </w:r>
      <w:r>
        <w:rPr>
          <w:color w:val="221F1F"/>
          <w:sz w:val="28"/>
        </w:rPr>
        <w:t>действиями. Базовые логические действия:</w:t>
      </w:r>
    </w:p>
    <w:p w14:paraId="4D56ECBB" w14:textId="77777777" w:rsidR="00E55397" w:rsidRDefault="00395F00">
      <w:pPr>
        <w:pStyle w:val="a3"/>
        <w:ind w:left="787" w:right="806"/>
        <w:jc w:val="left"/>
      </w:pPr>
      <w:r>
        <w:rPr>
          <w:color w:val="221F1F"/>
        </w:rPr>
        <w:t>выявлять и характеризовать существенные признаки объектов (явлений); устанавливать</w:t>
      </w:r>
      <w:r>
        <w:rPr>
          <w:color w:val="221F1F"/>
          <w:spacing w:val="-6"/>
        </w:rPr>
        <w:t xml:space="preserve"> </w:t>
      </w:r>
      <w:r>
        <w:rPr>
          <w:color w:val="221F1F"/>
        </w:rPr>
        <w:t>существенный</w:t>
      </w:r>
      <w:r>
        <w:rPr>
          <w:color w:val="221F1F"/>
          <w:spacing w:val="-3"/>
        </w:rPr>
        <w:t xml:space="preserve"> </w:t>
      </w:r>
      <w:r>
        <w:rPr>
          <w:color w:val="221F1F"/>
        </w:rPr>
        <w:t>признак</w:t>
      </w:r>
      <w:r>
        <w:rPr>
          <w:color w:val="221F1F"/>
          <w:spacing w:val="-3"/>
        </w:rPr>
        <w:t xml:space="preserve"> </w:t>
      </w:r>
      <w:r>
        <w:rPr>
          <w:color w:val="221F1F"/>
        </w:rPr>
        <w:t>классификации,</w:t>
      </w:r>
      <w:r>
        <w:rPr>
          <w:color w:val="221F1F"/>
          <w:spacing w:val="-6"/>
        </w:rPr>
        <w:t xml:space="preserve"> </w:t>
      </w:r>
      <w:r>
        <w:rPr>
          <w:color w:val="221F1F"/>
        </w:rPr>
        <w:t>основания</w:t>
      </w:r>
      <w:r>
        <w:rPr>
          <w:color w:val="221F1F"/>
          <w:spacing w:val="-3"/>
        </w:rPr>
        <w:t xml:space="preserve"> </w:t>
      </w:r>
      <w:r>
        <w:rPr>
          <w:color w:val="221F1F"/>
        </w:rPr>
        <w:t>для</w:t>
      </w:r>
      <w:r>
        <w:rPr>
          <w:color w:val="221F1F"/>
          <w:spacing w:val="-5"/>
        </w:rPr>
        <w:t xml:space="preserve"> </w:t>
      </w:r>
      <w:r>
        <w:rPr>
          <w:color w:val="221F1F"/>
        </w:rPr>
        <w:t>обобщения</w:t>
      </w:r>
      <w:r>
        <w:rPr>
          <w:color w:val="221F1F"/>
          <w:spacing w:val="-3"/>
        </w:rPr>
        <w:t xml:space="preserve"> </w:t>
      </w:r>
      <w:r>
        <w:rPr>
          <w:color w:val="221F1F"/>
        </w:rPr>
        <w:t>и сравнения, критерии проводимого анализа;</w:t>
      </w:r>
    </w:p>
    <w:p w14:paraId="1AC4A943" w14:textId="77777777" w:rsidR="00E55397" w:rsidRDefault="00395F00">
      <w:pPr>
        <w:pStyle w:val="a3"/>
        <w:ind w:left="787" w:right="810"/>
      </w:pPr>
      <w:r>
        <w:rPr>
          <w:color w:val="221F1F"/>
        </w:rPr>
        <w:t xml:space="preserve">с учётом предложенной задачи выявлять закономерности и противоречия в </w:t>
      </w:r>
      <w:proofErr w:type="gramStart"/>
      <w:r>
        <w:rPr>
          <w:color w:val="221F1F"/>
        </w:rPr>
        <w:t xml:space="preserve">рас- </w:t>
      </w:r>
      <w:proofErr w:type="spellStart"/>
      <w:r>
        <w:rPr>
          <w:color w:val="221F1F"/>
        </w:rPr>
        <w:t>сматриваемых</w:t>
      </w:r>
      <w:proofErr w:type="spellEnd"/>
      <w:proofErr w:type="gramEnd"/>
      <w:r>
        <w:rPr>
          <w:color w:val="221F1F"/>
          <w:spacing w:val="-10"/>
        </w:rPr>
        <w:t xml:space="preserve"> </w:t>
      </w:r>
      <w:r>
        <w:rPr>
          <w:color w:val="221F1F"/>
        </w:rPr>
        <w:t>фактах,</w:t>
      </w:r>
      <w:r>
        <w:rPr>
          <w:color w:val="221F1F"/>
          <w:spacing w:val="-11"/>
        </w:rPr>
        <w:t xml:space="preserve"> </w:t>
      </w:r>
      <w:r>
        <w:rPr>
          <w:color w:val="221F1F"/>
        </w:rPr>
        <w:t>данных</w:t>
      </w:r>
      <w:r>
        <w:rPr>
          <w:color w:val="221F1F"/>
          <w:spacing w:val="-10"/>
        </w:rPr>
        <w:t xml:space="preserve"> </w:t>
      </w:r>
      <w:r>
        <w:rPr>
          <w:color w:val="221F1F"/>
        </w:rPr>
        <w:t>и</w:t>
      </w:r>
      <w:r>
        <w:rPr>
          <w:color w:val="221F1F"/>
          <w:spacing w:val="-11"/>
        </w:rPr>
        <w:t xml:space="preserve"> </w:t>
      </w:r>
      <w:r>
        <w:rPr>
          <w:color w:val="221F1F"/>
        </w:rPr>
        <w:t>наблюдениях;</w:t>
      </w:r>
      <w:r>
        <w:rPr>
          <w:color w:val="221F1F"/>
          <w:spacing w:val="-10"/>
        </w:rPr>
        <w:t xml:space="preserve"> </w:t>
      </w:r>
      <w:r>
        <w:rPr>
          <w:color w:val="221F1F"/>
        </w:rPr>
        <w:t>предлагать</w:t>
      </w:r>
      <w:r>
        <w:rPr>
          <w:color w:val="221F1F"/>
          <w:spacing w:val="-11"/>
        </w:rPr>
        <w:t xml:space="preserve"> </w:t>
      </w:r>
      <w:r>
        <w:rPr>
          <w:color w:val="221F1F"/>
        </w:rPr>
        <w:t>критерии</w:t>
      </w:r>
      <w:r>
        <w:rPr>
          <w:color w:val="221F1F"/>
          <w:spacing w:val="-11"/>
        </w:rPr>
        <w:t xml:space="preserve"> </w:t>
      </w:r>
      <w:r>
        <w:rPr>
          <w:color w:val="221F1F"/>
        </w:rPr>
        <w:t>для</w:t>
      </w:r>
      <w:r>
        <w:rPr>
          <w:color w:val="221F1F"/>
          <w:spacing w:val="-11"/>
        </w:rPr>
        <w:t xml:space="preserve"> </w:t>
      </w:r>
      <w:r>
        <w:rPr>
          <w:color w:val="221F1F"/>
        </w:rPr>
        <w:t>выявления закономерностей и противоречий;</w:t>
      </w:r>
    </w:p>
    <w:p w14:paraId="059E3554" w14:textId="77777777" w:rsidR="00E55397" w:rsidRDefault="00395F00">
      <w:pPr>
        <w:pStyle w:val="a3"/>
        <w:ind w:left="787" w:right="809"/>
      </w:pPr>
      <w:r>
        <w:rPr>
          <w:color w:val="221F1F"/>
        </w:rPr>
        <w:t xml:space="preserve">выявлять дефициты информации, данных, необходимых для решения </w:t>
      </w:r>
      <w:proofErr w:type="gramStart"/>
      <w:r>
        <w:rPr>
          <w:color w:val="221F1F"/>
        </w:rPr>
        <w:t>поставлен- ной</w:t>
      </w:r>
      <w:proofErr w:type="gramEnd"/>
      <w:r>
        <w:rPr>
          <w:color w:val="221F1F"/>
        </w:rPr>
        <w:t xml:space="preserve"> задачи;</w:t>
      </w:r>
    </w:p>
    <w:p w14:paraId="21707DA8" w14:textId="77777777" w:rsidR="00E55397" w:rsidRDefault="00E55397">
      <w:pPr>
        <w:sectPr w:rsidR="00E55397">
          <w:pgSz w:w="11910" w:h="16840"/>
          <w:pgMar w:top="460" w:right="160" w:bottom="280" w:left="180" w:header="720" w:footer="720" w:gutter="0"/>
          <w:cols w:space="720"/>
        </w:sectPr>
      </w:pPr>
    </w:p>
    <w:p w14:paraId="73915AF6" w14:textId="77777777" w:rsidR="00E55397" w:rsidRDefault="00395F00">
      <w:pPr>
        <w:pStyle w:val="a3"/>
        <w:spacing w:before="76"/>
        <w:ind w:left="787" w:right="807"/>
      </w:pPr>
      <w:r>
        <w:rPr>
          <w:color w:val="221F1F"/>
        </w:rPr>
        <w:lastRenderedPageBreak/>
        <w:t>выявлять</w:t>
      </w:r>
      <w:r>
        <w:rPr>
          <w:color w:val="221F1F"/>
          <w:spacing w:val="-7"/>
        </w:rPr>
        <w:t xml:space="preserve"> </w:t>
      </w:r>
      <w:r>
        <w:rPr>
          <w:color w:val="221F1F"/>
        </w:rPr>
        <w:t>причинно-следственные</w:t>
      </w:r>
      <w:r>
        <w:rPr>
          <w:color w:val="221F1F"/>
          <w:spacing w:val="-6"/>
        </w:rPr>
        <w:t xml:space="preserve"> </w:t>
      </w:r>
      <w:r>
        <w:rPr>
          <w:color w:val="221F1F"/>
        </w:rPr>
        <w:t>связи</w:t>
      </w:r>
      <w:r>
        <w:rPr>
          <w:color w:val="221F1F"/>
          <w:spacing w:val="-6"/>
        </w:rPr>
        <w:t xml:space="preserve"> </w:t>
      </w:r>
      <w:r>
        <w:rPr>
          <w:color w:val="221F1F"/>
        </w:rPr>
        <w:t>при</w:t>
      </w:r>
      <w:r>
        <w:rPr>
          <w:color w:val="221F1F"/>
          <w:spacing w:val="-6"/>
        </w:rPr>
        <w:t xml:space="preserve"> </w:t>
      </w:r>
      <w:r>
        <w:rPr>
          <w:color w:val="221F1F"/>
        </w:rPr>
        <w:t>изучении</w:t>
      </w:r>
      <w:r>
        <w:rPr>
          <w:color w:val="221F1F"/>
          <w:spacing w:val="-6"/>
        </w:rPr>
        <w:t xml:space="preserve"> </w:t>
      </w:r>
      <w:r>
        <w:rPr>
          <w:color w:val="221F1F"/>
        </w:rPr>
        <w:t>явлений</w:t>
      </w:r>
      <w:r>
        <w:rPr>
          <w:color w:val="221F1F"/>
          <w:spacing w:val="-6"/>
        </w:rPr>
        <w:t xml:space="preserve"> </w:t>
      </w:r>
      <w:r>
        <w:rPr>
          <w:color w:val="221F1F"/>
        </w:rPr>
        <w:t>и</w:t>
      </w:r>
      <w:r>
        <w:rPr>
          <w:color w:val="221F1F"/>
          <w:spacing w:val="-6"/>
        </w:rPr>
        <w:t xml:space="preserve"> </w:t>
      </w:r>
      <w:r>
        <w:rPr>
          <w:color w:val="221F1F"/>
        </w:rPr>
        <w:t>процессов;</w:t>
      </w:r>
      <w:r>
        <w:rPr>
          <w:color w:val="221F1F"/>
          <w:spacing w:val="-5"/>
        </w:rPr>
        <w:t xml:space="preserve"> </w:t>
      </w:r>
      <w:r>
        <w:rPr>
          <w:color w:val="221F1F"/>
        </w:rPr>
        <w:t xml:space="preserve">делать выводы с использованием дедуктивных и индуктивных умозаключений, </w:t>
      </w:r>
      <w:proofErr w:type="spellStart"/>
      <w:proofErr w:type="gramStart"/>
      <w:r>
        <w:rPr>
          <w:color w:val="221F1F"/>
        </w:rPr>
        <w:t>умоза</w:t>
      </w:r>
      <w:proofErr w:type="spellEnd"/>
      <w:r>
        <w:rPr>
          <w:color w:val="221F1F"/>
        </w:rPr>
        <w:t xml:space="preserve">- </w:t>
      </w:r>
      <w:proofErr w:type="spellStart"/>
      <w:r>
        <w:rPr>
          <w:color w:val="221F1F"/>
        </w:rPr>
        <w:t>ключений</w:t>
      </w:r>
      <w:proofErr w:type="spellEnd"/>
      <w:proofErr w:type="gramEnd"/>
      <w:r>
        <w:rPr>
          <w:color w:val="221F1F"/>
        </w:rPr>
        <w:t xml:space="preserve"> по аналогии, формулировать гипотезы о взаимосвязях;</w:t>
      </w:r>
    </w:p>
    <w:p w14:paraId="2A5B93C4" w14:textId="77777777" w:rsidR="00E55397" w:rsidRDefault="00395F00">
      <w:pPr>
        <w:pStyle w:val="a3"/>
        <w:spacing w:before="2"/>
        <w:ind w:left="787" w:right="811"/>
      </w:pPr>
      <w:r>
        <w:rPr>
          <w:color w:val="221F1F"/>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6409E8C" w14:textId="77777777" w:rsidR="00E55397" w:rsidRDefault="00395F00">
      <w:pPr>
        <w:pStyle w:val="a3"/>
        <w:spacing w:line="321" w:lineRule="exact"/>
        <w:ind w:left="787"/>
      </w:pPr>
      <w:r>
        <w:rPr>
          <w:color w:val="221F1F"/>
        </w:rPr>
        <w:t>Базовые</w:t>
      </w:r>
      <w:r>
        <w:rPr>
          <w:color w:val="221F1F"/>
          <w:spacing w:val="-9"/>
        </w:rPr>
        <w:t xml:space="preserve"> </w:t>
      </w:r>
      <w:r>
        <w:rPr>
          <w:color w:val="221F1F"/>
        </w:rPr>
        <w:t>исследовательские</w:t>
      </w:r>
      <w:r>
        <w:rPr>
          <w:color w:val="221F1F"/>
          <w:spacing w:val="-10"/>
        </w:rPr>
        <w:t xml:space="preserve"> </w:t>
      </w:r>
      <w:r>
        <w:rPr>
          <w:color w:val="221F1F"/>
          <w:spacing w:val="-2"/>
        </w:rPr>
        <w:t>действия:</w:t>
      </w:r>
    </w:p>
    <w:p w14:paraId="480F1A41" w14:textId="77777777" w:rsidR="00E55397" w:rsidRDefault="00395F00">
      <w:pPr>
        <w:pStyle w:val="a3"/>
        <w:ind w:left="787" w:right="810"/>
      </w:pPr>
      <w:r>
        <w:rPr>
          <w:color w:val="221F1F"/>
        </w:rPr>
        <w:t xml:space="preserve">формулировать проблемные вопросы, отражающие несоответствие между </w:t>
      </w:r>
      <w:proofErr w:type="gramStart"/>
      <w:r>
        <w:rPr>
          <w:color w:val="221F1F"/>
        </w:rPr>
        <w:t xml:space="preserve">рас- </w:t>
      </w:r>
      <w:proofErr w:type="spellStart"/>
      <w:r>
        <w:rPr>
          <w:color w:val="221F1F"/>
        </w:rPr>
        <w:t>сматриваемым</w:t>
      </w:r>
      <w:proofErr w:type="spellEnd"/>
      <w:proofErr w:type="gramEnd"/>
      <w:r>
        <w:rPr>
          <w:color w:val="221F1F"/>
        </w:rPr>
        <w:t xml:space="preserve"> и наиболее благоприятным состоянием объекта (явления) </w:t>
      </w:r>
      <w:proofErr w:type="spellStart"/>
      <w:r>
        <w:rPr>
          <w:color w:val="221F1F"/>
        </w:rPr>
        <w:t>повсе</w:t>
      </w:r>
      <w:proofErr w:type="spellEnd"/>
      <w:r>
        <w:rPr>
          <w:color w:val="221F1F"/>
        </w:rPr>
        <w:t>- дневной жизни;</w:t>
      </w:r>
    </w:p>
    <w:p w14:paraId="066F0EB3" w14:textId="77777777" w:rsidR="00E55397" w:rsidRDefault="00395F00">
      <w:pPr>
        <w:pStyle w:val="a3"/>
        <w:spacing w:before="1"/>
        <w:ind w:left="787" w:right="804"/>
      </w:pPr>
      <w:r>
        <w:rPr>
          <w:color w:val="221F1F"/>
        </w:rPr>
        <w:t xml:space="preserve">обобщать, анализировать и оценивать получаемую информацию, выдвигать </w:t>
      </w:r>
      <w:proofErr w:type="spellStart"/>
      <w:proofErr w:type="gramStart"/>
      <w:r>
        <w:rPr>
          <w:color w:val="221F1F"/>
        </w:rPr>
        <w:t>гипо</w:t>
      </w:r>
      <w:proofErr w:type="spellEnd"/>
      <w:r>
        <w:rPr>
          <w:color w:val="221F1F"/>
        </w:rPr>
        <w:t>- тезы</w:t>
      </w:r>
      <w:proofErr w:type="gramEnd"/>
      <w:r>
        <w:rPr>
          <w:color w:val="221F1F"/>
        </w:rPr>
        <w:t xml:space="preserve">, аргументировать свою точку зрения, делать обоснованные выводы по ре- </w:t>
      </w:r>
      <w:proofErr w:type="spellStart"/>
      <w:r>
        <w:rPr>
          <w:color w:val="221F1F"/>
        </w:rPr>
        <w:t>зультатам</w:t>
      </w:r>
      <w:proofErr w:type="spellEnd"/>
      <w:r>
        <w:rPr>
          <w:color w:val="221F1F"/>
        </w:rPr>
        <w:t xml:space="preserve"> исследования;</w:t>
      </w:r>
    </w:p>
    <w:p w14:paraId="6D93AFC2" w14:textId="77777777" w:rsidR="00E55397" w:rsidRDefault="00395F00">
      <w:pPr>
        <w:pStyle w:val="a3"/>
        <w:ind w:left="787" w:right="806"/>
        <w:jc w:val="left"/>
      </w:pPr>
      <w:r>
        <w:rPr>
          <w:color w:val="221F1F"/>
        </w:rPr>
        <w:t xml:space="preserve">проводить (принимать участие) небольшое самостоятельное исследование задан- </w:t>
      </w:r>
      <w:proofErr w:type="spellStart"/>
      <w:r>
        <w:rPr>
          <w:color w:val="221F1F"/>
        </w:rPr>
        <w:t>ного</w:t>
      </w:r>
      <w:proofErr w:type="spellEnd"/>
      <w:r>
        <w:rPr>
          <w:color w:val="221F1F"/>
        </w:rPr>
        <w:t xml:space="preserve"> объекта (явления), устанавливать причинно-следственные связи; прогнозировать</w:t>
      </w:r>
      <w:r>
        <w:rPr>
          <w:color w:val="221F1F"/>
          <w:spacing w:val="40"/>
        </w:rPr>
        <w:t xml:space="preserve"> </w:t>
      </w:r>
      <w:r>
        <w:rPr>
          <w:color w:val="221F1F"/>
        </w:rPr>
        <w:t>возможное</w:t>
      </w:r>
      <w:r>
        <w:rPr>
          <w:color w:val="221F1F"/>
          <w:spacing w:val="40"/>
        </w:rPr>
        <w:t xml:space="preserve"> </w:t>
      </w:r>
      <w:r>
        <w:rPr>
          <w:color w:val="221F1F"/>
        </w:rPr>
        <w:t>дальнейшее</w:t>
      </w:r>
      <w:r>
        <w:rPr>
          <w:color w:val="221F1F"/>
          <w:spacing w:val="40"/>
        </w:rPr>
        <w:t xml:space="preserve"> </w:t>
      </w:r>
      <w:r>
        <w:rPr>
          <w:color w:val="221F1F"/>
        </w:rPr>
        <w:t>развитие</w:t>
      </w:r>
      <w:r>
        <w:rPr>
          <w:color w:val="221F1F"/>
          <w:spacing w:val="40"/>
        </w:rPr>
        <w:t xml:space="preserve"> </w:t>
      </w:r>
      <w:r>
        <w:rPr>
          <w:color w:val="221F1F"/>
        </w:rPr>
        <w:t>процессов,</w:t>
      </w:r>
      <w:r>
        <w:rPr>
          <w:color w:val="221F1F"/>
          <w:spacing w:val="40"/>
        </w:rPr>
        <w:t xml:space="preserve"> </w:t>
      </w:r>
      <w:r>
        <w:rPr>
          <w:color w:val="221F1F"/>
        </w:rPr>
        <w:t>событий</w:t>
      </w:r>
      <w:r>
        <w:rPr>
          <w:color w:val="221F1F"/>
          <w:spacing w:val="40"/>
        </w:rPr>
        <w:t xml:space="preserve"> </w:t>
      </w:r>
      <w:r>
        <w:rPr>
          <w:color w:val="221F1F"/>
        </w:rPr>
        <w:t>и</w:t>
      </w:r>
      <w:r>
        <w:rPr>
          <w:color w:val="221F1F"/>
          <w:spacing w:val="40"/>
        </w:rPr>
        <w:t xml:space="preserve"> </w:t>
      </w:r>
      <w:r>
        <w:rPr>
          <w:color w:val="221F1F"/>
        </w:rPr>
        <w:t>их</w:t>
      </w:r>
      <w:r>
        <w:rPr>
          <w:color w:val="221F1F"/>
          <w:spacing w:val="40"/>
        </w:rPr>
        <w:t xml:space="preserve"> </w:t>
      </w:r>
      <w:r>
        <w:rPr>
          <w:color w:val="221F1F"/>
        </w:rPr>
        <w:t>по-</w:t>
      </w:r>
      <w:r>
        <w:rPr>
          <w:color w:val="221F1F"/>
          <w:spacing w:val="40"/>
        </w:rPr>
        <w:t xml:space="preserve"> </w:t>
      </w:r>
      <w:r>
        <w:rPr>
          <w:color w:val="221F1F"/>
        </w:rPr>
        <w:t>следствия</w:t>
      </w:r>
      <w:r>
        <w:rPr>
          <w:color w:val="221F1F"/>
          <w:spacing w:val="40"/>
        </w:rPr>
        <w:t xml:space="preserve"> </w:t>
      </w:r>
      <w:r>
        <w:rPr>
          <w:color w:val="221F1F"/>
        </w:rPr>
        <w:t>в</w:t>
      </w:r>
      <w:r>
        <w:rPr>
          <w:color w:val="221F1F"/>
          <w:spacing w:val="40"/>
        </w:rPr>
        <w:t xml:space="preserve"> </w:t>
      </w:r>
      <w:r>
        <w:rPr>
          <w:color w:val="221F1F"/>
        </w:rPr>
        <w:t>аналогичных</w:t>
      </w:r>
      <w:r>
        <w:rPr>
          <w:color w:val="221F1F"/>
          <w:spacing w:val="40"/>
        </w:rPr>
        <w:t xml:space="preserve"> </w:t>
      </w:r>
      <w:r>
        <w:rPr>
          <w:color w:val="221F1F"/>
        </w:rPr>
        <w:t>или</w:t>
      </w:r>
      <w:r>
        <w:rPr>
          <w:color w:val="221F1F"/>
          <w:spacing w:val="40"/>
        </w:rPr>
        <w:t xml:space="preserve"> </w:t>
      </w:r>
      <w:r>
        <w:rPr>
          <w:color w:val="221F1F"/>
        </w:rPr>
        <w:t>сходных</w:t>
      </w:r>
      <w:r>
        <w:rPr>
          <w:color w:val="221F1F"/>
          <w:spacing w:val="40"/>
        </w:rPr>
        <w:t xml:space="preserve"> </w:t>
      </w:r>
      <w:r>
        <w:rPr>
          <w:color w:val="221F1F"/>
        </w:rPr>
        <w:t>ситуациях,</w:t>
      </w:r>
      <w:r>
        <w:rPr>
          <w:color w:val="221F1F"/>
          <w:spacing w:val="40"/>
        </w:rPr>
        <w:t xml:space="preserve"> </w:t>
      </w:r>
      <w:r>
        <w:rPr>
          <w:color w:val="221F1F"/>
        </w:rPr>
        <w:t>а</w:t>
      </w:r>
      <w:r>
        <w:rPr>
          <w:color w:val="221F1F"/>
          <w:spacing w:val="40"/>
        </w:rPr>
        <w:t xml:space="preserve"> </w:t>
      </w:r>
      <w:r>
        <w:rPr>
          <w:color w:val="221F1F"/>
        </w:rPr>
        <w:t>также</w:t>
      </w:r>
      <w:r>
        <w:rPr>
          <w:color w:val="221F1F"/>
          <w:spacing w:val="40"/>
        </w:rPr>
        <w:t xml:space="preserve"> </w:t>
      </w:r>
      <w:r>
        <w:rPr>
          <w:color w:val="221F1F"/>
        </w:rPr>
        <w:t>выдвигать</w:t>
      </w:r>
      <w:r>
        <w:rPr>
          <w:color w:val="221F1F"/>
          <w:spacing w:val="40"/>
        </w:rPr>
        <w:t xml:space="preserve"> </w:t>
      </w:r>
      <w:proofErr w:type="spellStart"/>
      <w:r>
        <w:rPr>
          <w:color w:val="221F1F"/>
        </w:rPr>
        <w:t>предполо</w:t>
      </w:r>
      <w:proofErr w:type="spellEnd"/>
      <w:r>
        <w:rPr>
          <w:color w:val="221F1F"/>
        </w:rPr>
        <w:t xml:space="preserve">- </w:t>
      </w:r>
      <w:proofErr w:type="spellStart"/>
      <w:r>
        <w:rPr>
          <w:color w:val="221F1F"/>
        </w:rPr>
        <w:t>жения</w:t>
      </w:r>
      <w:proofErr w:type="spellEnd"/>
      <w:r>
        <w:rPr>
          <w:color w:val="221F1F"/>
        </w:rPr>
        <w:t xml:space="preserve"> об их развитии в новых условиях и контекстах.</w:t>
      </w:r>
    </w:p>
    <w:p w14:paraId="55CA914C" w14:textId="77777777" w:rsidR="00E55397" w:rsidRDefault="00395F00">
      <w:pPr>
        <w:pStyle w:val="a3"/>
        <w:spacing w:line="322" w:lineRule="exact"/>
        <w:ind w:left="787"/>
        <w:jc w:val="left"/>
      </w:pPr>
      <w:r>
        <w:rPr>
          <w:color w:val="221F1F"/>
        </w:rPr>
        <w:t>Работа</w:t>
      </w:r>
      <w:r>
        <w:rPr>
          <w:color w:val="221F1F"/>
          <w:spacing w:val="-1"/>
        </w:rPr>
        <w:t xml:space="preserve"> </w:t>
      </w:r>
      <w:r>
        <w:rPr>
          <w:color w:val="221F1F"/>
        </w:rPr>
        <w:t>с</w:t>
      </w:r>
      <w:r>
        <w:rPr>
          <w:color w:val="221F1F"/>
          <w:spacing w:val="-2"/>
        </w:rPr>
        <w:t xml:space="preserve"> информацией:</w:t>
      </w:r>
    </w:p>
    <w:p w14:paraId="5734F922" w14:textId="77777777" w:rsidR="00E55397" w:rsidRDefault="00395F00">
      <w:pPr>
        <w:pStyle w:val="a3"/>
        <w:ind w:left="787" w:right="806"/>
      </w:pPr>
      <w:r>
        <w:rPr>
          <w:color w:val="221F1F"/>
        </w:rPr>
        <w:t xml:space="preserve">применять различные методы, инструменты и запросы при поиске и отборе </w:t>
      </w:r>
      <w:proofErr w:type="gramStart"/>
      <w:r>
        <w:rPr>
          <w:color w:val="221F1F"/>
        </w:rPr>
        <w:t>ин- формации</w:t>
      </w:r>
      <w:proofErr w:type="gramEnd"/>
      <w:r>
        <w:rPr>
          <w:color w:val="221F1F"/>
        </w:rPr>
        <w:t xml:space="preserve"> или данных из источников с учётом предложенной учебной задачи и заданных критериев;</w:t>
      </w:r>
    </w:p>
    <w:p w14:paraId="2646761A" w14:textId="77777777" w:rsidR="00E55397" w:rsidRDefault="00395F00">
      <w:pPr>
        <w:pStyle w:val="a3"/>
        <w:spacing w:before="1"/>
        <w:ind w:left="787" w:right="818"/>
      </w:pPr>
      <w:r>
        <w:rPr>
          <w:color w:val="221F1F"/>
        </w:rPr>
        <w:t>выбирать, анализировать, систематизировать и интерпретировать информацию различных видов и форм представления;</w:t>
      </w:r>
    </w:p>
    <w:p w14:paraId="782D9ABC" w14:textId="77777777" w:rsidR="00E55397" w:rsidRDefault="00395F00">
      <w:pPr>
        <w:pStyle w:val="a3"/>
        <w:ind w:left="787" w:right="822"/>
      </w:pPr>
      <w:r>
        <w:rPr>
          <w:color w:val="221F1F"/>
        </w:rPr>
        <w:t>находить сходные аргументы (подтверждающие или опровергающие одну и ту же идею, версию) в различных информационных источниках;</w:t>
      </w:r>
    </w:p>
    <w:p w14:paraId="08960F98" w14:textId="77777777" w:rsidR="00E55397" w:rsidRDefault="00395F00">
      <w:pPr>
        <w:pStyle w:val="a3"/>
        <w:ind w:left="787" w:right="805"/>
      </w:pPr>
      <w:r>
        <w:rPr>
          <w:color w:val="221F1F"/>
        </w:rPr>
        <w:t xml:space="preserve">самостоятельно выбирать оптимальную форму представления информации и </w:t>
      </w:r>
      <w:proofErr w:type="gramStart"/>
      <w:r>
        <w:rPr>
          <w:color w:val="221F1F"/>
        </w:rPr>
        <w:t xml:space="preserve">ил- </w:t>
      </w:r>
      <w:proofErr w:type="spellStart"/>
      <w:r>
        <w:rPr>
          <w:color w:val="221F1F"/>
        </w:rPr>
        <w:t>люстрировать</w:t>
      </w:r>
      <w:proofErr w:type="spellEnd"/>
      <w:proofErr w:type="gramEnd"/>
      <w:r>
        <w:rPr>
          <w:color w:val="221F1F"/>
        </w:rPr>
        <w:t xml:space="preserve"> решаемые задачи несложными схемами, диаграммами, иной </w:t>
      </w:r>
      <w:proofErr w:type="spellStart"/>
      <w:r>
        <w:rPr>
          <w:color w:val="221F1F"/>
        </w:rPr>
        <w:t>гра</w:t>
      </w:r>
      <w:proofErr w:type="spellEnd"/>
      <w:r>
        <w:rPr>
          <w:color w:val="221F1F"/>
        </w:rPr>
        <w:t xml:space="preserve">- </w:t>
      </w:r>
      <w:proofErr w:type="spellStart"/>
      <w:r>
        <w:rPr>
          <w:color w:val="221F1F"/>
        </w:rPr>
        <w:t>фикой</w:t>
      </w:r>
      <w:proofErr w:type="spellEnd"/>
      <w:r>
        <w:rPr>
          <w:color w:val="221F1F"/>
        </w:rPr>
        <w:t xml:space="preserve"> и их комбинациями;</w:t>
      </w:r>
    </w:p>
    <w:p w14:paraId="7FE0DFE7" w14:textId="77777777" w:rsidR="00E55397" w:rsidRDefault="00395F00">
      <w:pPr>
        <w:pStyle w:val="a3"/>
        <w:ind w:left="787" w:right="820"/>
      </w:pPr>
      <w:r>
        <w:rPr>
          <w:color w:val="221F1F"/>
        </w:rPr>
        <w:t>оценивать надёжность информации по критериям, предложенным педагогическим работником или сформулированным самостоятельно;</w:t>
      </w:r>
    </w:p>
    <w:p w14:paraId="70FAAF21" w14:textId="77777777" w:rsidR="00E55397" w:rsidRDefault="00395F00">
      <w:pPr>
        <w:pStyle w:val="a3"/>
        <w:spacing w:line="321" w:lineRule="exact"/>
        <w:ind w:left="787"/>
      </w:pPr>
      <w:r>
        <w:rPr>
          <w:color w:val="221F1F"/>
        </w:rPr>
        <w:t>эффективно</w:t>
      </w:r>
      <w:r>
        <w:rPr>
          <w:color w:val="221F1F"/>
          <w:spacing w:val="-10"/>
        </w:rPr>
        <w:t xml:space="preserve"> </w:t>
      </w:r>
      <w:r>
        <w:rPr>
          <w:color w:val="221F1F"/>
        </w:rPr>
        <w:t>запоминать</w:t>
      </w:r>
      <w:r>
        <w:rPr>
          <w:color w:val="221F1F"/>
          <w:spacing w:val="-9"/>
        </w:rPr>
        <w:t xml:space="preserve"> </w:t>
      </w:r>
      <w:r>
        <w:rPr>
          <w:color w:val="221F1F"/>
        </w:rPr>
        <w:t>и</w:t>
      </w:r>
      <w:r>
        <w:rPr>
          <w:color w:val="221F1F"/>
          <w:spacing w:val="-8"/>
        </w:rPr>
        <w:t xml:space="preserve"> </w:t>
      </w:r>
      <w:r>
        <w:rPr>
          <w:color w:val="221F1F"/>
        </w:rPr>
        <w:t>систематизировать</w:t>
      </w:r>
      <w:r>
        <w:rPr>
          <w:color w:val="221F1F"/>
          <w:spacing w:val="-9"/>
        </w:rPr>
        <w:t xml:space="preserve"> </w:t>
      </w:r>
      <w:r>
        <w:rPr>
          <w:color w:val="221F1F"/>
          <w:spacing w:val="-2"/>
        </w:rPr>
        <w:t>информацию.</w:t>
      </w:r>
    </w:p>
    <w:p w14:paraId="5C1D7BE6" w14:textId="77777777" w:rsidR="00E55397" w:rsidRDefault="00395F00">
      <w:pPr>
        <w:pStyle w:val="a3"/>
        <w:ind w:left="787" w:right="815"/>
      </w:pPr>
      <w:r>
        <w:rPr>
          <w:color w:val="221F1F"/>
        </w:rPr>
        <w:t>Овладение системой универсальных познавательных действий обеспечивает сформированность когнитивных навыков обучающихся.</w:t>
      </w:r>
    </w:p>
    <w:p w14:paraId="72270A95" w14:textId="77777777" w:rsidR="00E55397" w:rsidRDefault="00395F00">
      <w:pPr>
        <w:pStyle w:val="a3"/>
        <w:spacing w:line="242" w:lineRule="auto"/>
        <w:ind w:left="787" w:right="3394"/>
      </w:pPr>
      <w:r>
        <w:rPr>
          <w:color w:val="221F1F"/>
        </w:rPr>
        <w:t>Овладение</w:t>
      </w:r>
      <w:r>
        <w:rPr>
          <w:color w:val="221F1F"/>
          <w:spacing w:val="-12"/>
        </w:rPr>
        <w:t xml:space="preserve"> </w:t>
      </w:r>
      <w:r>
        <w:rPr>
          <w:color w:val="221F1F"/>
        </w:rPr>
        <w:t>универсальными</w:t>
      </w:r>
      <w:r>
        <w:rPr>
          <w:color w:val="221F1F"/>
          <w:spacing w:val="-14"/>
        </w:rPr>
        <w:t xml:space="preserve"> </w:t>
      </w:r>
      <w:r>
        <w:rPr>
          <w:color w:val="221F1F"/>
        </w:rPr>
        <w:t>коммуникативными</w:t>
      </w:r>
      <w:r>
        <w:rPr>
          <w:color w:val="221F1F"/>
          <w:spacing w:val="-14"/>
        </w:rPr>
        <w:t xml:space="preserve"> </w:t>
      </w:r>
      <w:r>
        <w:rPr>
          <w:color w:val="221F1F"/>
        </w:rPr>
        <w:t xml:space="preserve">действиями. </w:t>
      </w:r>
      <w:r>
        <w:rPr>
          <w:color w:val="221F1F"/>
          <w:spacing w:val="-2"/>
        </w:rPr>
        <w:t>Общение:</w:t>
      </w:r>
    </w:p>
    <w:p w14:paraId="5ECDE2C6" w14:textId="77777777" w:rsidR="00E55397" w:rsidRDefault="00395F00">
      <w:pPr>
        <w:pStyle w:val="a3"/>
        <w:ind w:left="787" w:right="815"/>
      </w:pPr>
      <w:r>
        <w:rPr>
          <w:color w:val="221F1F"/>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w:t>
      </w:r>
      <w:r>
        <w:rPr>
          <w:color w:val="221F1F"/>
          <w:spacing w:val="-2"/>
        </w:rPr>
        <w:t>смягчения;</w:t>
      </w:r>
    </w:p>
    <w:p w14:paraId="1B81AE75" w14:textId="77777777" w:rsidR="00E55397" w:rsidRDefault="00395F00">
      <w:pPr>
        <w:pStyle w:val="a3"/>
        <w:ind w:left="787" w:right="813"/>
      </w:pPr>
      <w:r>
        <w:rPr>
          <w:color w:val="221F1F"/>
        </w:rPr>
        <w:t>распознавать невербальные средства общения, понимать значение социальных знаков</w:t>
      </w:r>
      <w:r>
        <w:rPr>
          <w:color w:val="221F1F"/>
          <w:spacing w:val="-12"/>
        </w:rPr>
        <w:t xml:space="preserve"> </w:t>
      </w:r>
      <w:r>
        <w:rPr>
          <w:color w:val="221F1F"/>
        </w:rPr>
        <w:t>и</w:t>
      </w:r>
      <w:r>
        <w:rPr>
          <w:color w:val="221F1F"/>
          <w:spacing w:val="-11"/>
        </w:rPr>
        <w:t xml:space="preserve"> </w:t>
      </w:r>
      <w:r>
        <w:rPr>
          <w:color w:val="221F1F"/>
        </w:rPr>
        <w:t>намерения</w:t>
      </w:r>
      <w:r>
        <w:rPr>
          <w:color w:val="221F1F"/>
          <w:spacing w:val="-13"/>
        </w:rPr>
        <w:t xml:space="preserve"> </w:t>
      </w:r>
      <w:r>
        <w:rPr>
          <w:color w:val="221F1F"/>
        </w:rPr>
        <w:t>других,</w:t>
      </w:r>
      <w:r>
        <w:rPr>
          <w:color w:val="221F1F"/>
          <w:spacing w:val="-12"/>
        </w:rPr>
        <w:t xml:space="preserve"> </w:t>
      </w:r>
      <w:r>
        <w:rPr>
          <w:color w:val="221F1F"/>
        </w:rPr>
        <w:t>уважительно,</w:t>
      </w:r>
      <w:r>
        <w:rPr>
          <w:color w:val="221F1F"/>
          <w:spacing w:val="-6"/>
        </w:rPr>
        <w:t xml:space="preserve"> </w:t>
      </w:r>
      <w:r>
        <w:rPr>
          <w:color w:val="221F1F"/>
        </w:rPr>
        <w:t>в</w:t>
      </w:r>
      <w:r>
        <w:rPr>
          <w:color w:val="221F1F"/>
          <w:spacing w:val="-12"/>
        </w:rPr>
        <w:t xml:space="preserve"> </w:t>
      </w:r>
      <w:r>
        <w:rPr>
          <w:color w:val="221F1F"/>
        </w:rPr>
        <w:t>корректной</w:t>
      </w:r>
      <w:r>
        <w:rPr>
          <w:color w:val="221F1F"/>
          <w:spacing w:val="-13"/>
        </w:rPr>
        <w:t xml:space="preserve"> </w:t>
      </w:r>
      <w:r>
        <w:rPr>
          <w:color w:val="221F1F"/>
        </w:rPr>
        <w:t>форме</w:t>
      </w:r>
      <w:r>
        <w:rPr>
          <w:color w:val="221F1F"/>
          <w:spacing w:val="-11"/>
        </w:rPr>
        <w:t xml:space="preserve"> </w:t>
      </w:r>
      <w:r>
        <w:rPr>
          <w:color w:val="221F1F"/>
        </w:rPr>
        <w:t>формулировать</w:t>
      </w:r>
      <w:r>
        <w:rPr>
          <w:color w:val="221F1F"/>
          <w:spacing w:val="-13"/>
        </w:rPr>
        <w:t xml:space="preserve"> </w:t>
      </w:r>
      <w:r>
        <w:rPr>
          <w:color w:val="221F1F"/>
        </w:rPr>
        <w:t xml:space="preserve">свои </w:t>
      </w:r>
      <w:r>
        <w:rPr>
          <w:color w:val="221F1F"/>
          <w:spacing w:val="-2"/>
        </w:rPr>
        <w:t>взгляды;</w:t>
      </w:r>
    </w:p>
    <w:p w14:paraId="590E80E4" w14:textId="77777777" w:rsidR="00E55397" w:rsidRDefault="00395F00">
      <w:pPr>
        <w:pStyle w:val="a3"/>
        <w:ind w:left="787" w:right="813"/>
      </w:pPr>
      <w:r>
        <w:rPr>
          <w:color w:val="221F1F"/>
        </w:rPr>
        <w:t xml:space="preserve">сопоставлять свои суждения с суждениями других участников диалога, </w:t>
      </w:r>
      <w:proofErr w:type="spellStart"/>
      <w:proofErr w:type="gramStart"/>
      <w:r>
        <w:rPr>
          <w:color w:val="221F1F"/>
        </w:rPr>
        <w:t>обнару</w:t>
      </w:r>
      <w:proofErr w:type="spellEnd"/>
      <w:r>
        <w:rPr>
          <w:color w:val="221F1F"/>
        </w:rPr>
        <w:t>- живать</w:t>
      </w:r>
      <w:proofErr w:type="gramEnd"/>
      <w:r>
        <w:rPr>
          <w:color w:val="221F1F"/>
        </w:rPr>
        <w:t xml:space="preserve"> различие и сходство позиций;</w:t>
      </w:r>
    </w:p>
    <w:p w14:paraId="1C73821F" w14:textId="77777777" w:rsidR="00E55397" w:rsidRDefault="00395F00">
      <w:pPr>
        <w:pStyle w:val="a3"/>
        <w:ind w:left="787" w:right="815"/>
      </w:pPr>
      <w:r>
        <w:rPr>
          <w:color w:val="221F1F"/>
        </w:rPr>
        <w:t>в ходе общения задавать вопросы и выдавать ответы по существу решаемой учебной</w:t>
      </w:r>
      <w:r>
        <w:rPr>
          <w:color w:val="221F1F"/>
          <w:spacing w:val="40"/>
        </w:rPr>
        <w:t xml:space="preserve"> </w:t>
      </w:r>
      <w:r>
        <w:rPr>
          <w:color w:val="221F1F"/>
        </w:rPr>
        <w:t>задачи,</w:t>
      </w:r>
      <w:r>
        <w:rPr>
          <w:color w:val="221F1F"/>
          <w:spacing w:val="40"/>
        </w:rPr>
        <w:t xml:space="preserve"> </w:t>
      </w:r>
      <w:r>
        <w:rPr>
          <w:color w:val="221F1F"/>
        </w:rPr>
        <w:t>обнаруживать</w:t>
      </w:r>
      <w:r>
        <w:rPr>
          <w:color w:val="221F1F"/>
          <w:spacing w:val="40"/>
        </w:rPr>
        <w:t xml:space="preserve"> </w:t>
      </w:r>
      <w:r>
        <w:rPr>
          <w:color w:val="221F1F"/>
        </w:rPr>
        <w:t>различие</w:t>
      </w:r>
      <w:r>
        <w:rPr>
          <w:color w:val="221F1F"/>
          <w:spacing w:val="40"/>
        </w:rPr>
        <w:t xml:space="preserve"> </w:t>
      </w:r>
      <w:r>
        <w:rPr>
          <w:color w:val="221F1F"/>
        </w:rPr>
        <w:t>и</w:t>
      </w:r>
      <w:r>
        <w:rPr>
          <w:color w:val="221F1F"/>
          <w:spacing w:val="40"/>
        </w:rPr>
        <w:t xml:space="preserve"> </w:t>
      </w:r>
      <w:r>
        <w:rPr>
          <w:color w:val="221F1F"/>
        </w:rPr>
        <w:t>сходство</w:t>
      </w:r>
      <w:r>
        <w:rPr>
          <w:color w:val="221F1F"/>
          <w:spacing w:val="40"/>
        </w:rPr>
        <w:t xml:space="preserve"> </w:t>
      </w:r>
      <w:r>
        <w:rPr>
          <w:color w:val="221F1F"/>
        </w:rPr>
        <w:t>позиций</w:t>
      </w:r>
      <w:r>
        <w:rPr>
          <w:color w:val="221F1F"/>
          <w:spacing w:val="40"/>
        </w:rPr>
        <w:t xml:space="preserve"> </w:t>
      </w:r>
      <w:r>
        <w:rPr>
          <w:color w:val="221F1F"/>
        </w:rPr>
        <w:t>других</w:t>
      </w:r>
      <w:r>
        <w:rPr>
          <w:color w:val="221F1F"/>
          <w:spacing w:val="40"/>
        </w:rPr>
        <w:t xml:space="preserve"> </w:t>
      </w:r>
      <w:r>
        <w:rPr>
          <w:color w:val="221F1F"/>
        </w:rPr>
        <w:t>участников</w:t>
      </w:r>
    </w:p>
    <w:p w14:paraId="1653AA31" w14:textId="77777777" w:rsidR="00E55397" w:rsidRDefault="00E55397">
      <w:pPr>
        <w:sectPr w:rsidR="00E55397">
          <w:pgSz w:w="11910" w:h="16840"/>
          <w:pgMar w:top="460" w:right="160" w:bottom="280" w:left="180" w:header="720" w:footer="720" w:gutter="0"/>
          <w:cols w:space="720"/>
        </w:sectPr>
      </w:pPr>
    </w:p>
    <w:p w14:paraId="22B4E5DB" w14:textId="77777777" w:rsidR="00E55397" w:rsidRDefault="00395F00">
      <w:pPr>
        <w:pStyle w:val="a3"/>
        <w:spacing w:before="76" w:line="322" w:lineRule="exact"/>
        <w:ind w:left="787"/>
        <w:jc w:val="left"/>
      </w:pPr>
      <w:r>
        <w:rPr>
          <w:color w:val="221F1F"/>
          <w:spacing w:val="-2"/>
        </w:rPr>
        <w:lastRenderedPageBreak/>
        <w:t>диалога;</w:t>
      </w:r>
    </w:p>
    <w:p w14:paraId="10E2C40D" w14:textId="77777777" w:rsidR="00E55397" w:rsidRDefault="00395F00">
      <w:pPr>
        <w:pStyle w:val="a3"/>
        <w:ind w:left="787" w:right="806"/>
      </w:pPr>
      <w:r>
        <w:rPr>
          <w:color w:val="221F1F"/>
        </w:rPr>
        <w:t xml:space="preserve">публично представлять результаты решения учебной задачи, самостоятельно </w:t>
      </w:r>
      <w:proofErr w:type="gramStart"/>
      <w:r>
        <w:rPr>
          <w:color w:val="221F1F"/>
        </w:rPr>
        <w:t xml:space="preserve">вы- </w:t>
      </w:r>
      <w:proofErr w:type="spellStart"/>
      <w:r>
        <w:rPr>
          <w:color w:val="221F1F"/>
        </w:rPr>
        <w:t>бирать</w:t>
      </w:r>
      <w:proofErr w:type="spellEnd"/>
      <w:proofErr w:type="gramEnd"/>
      <w:r>
        <w:rPr>
          <w:color w:val="221F1F"/>
        </w:rPr>
        <w:t xml:space="preserve"> наиболее целесообразный формат выступления и готовить различные пре- </w:t>
      </w:r>
      <w:proofErr w:type="spellStart"/>
      <w:r>
        <w:rPr>
          <w:color w:val="221F1F"/>
        </w:rPr>
        <w:t>зентационные</w:t>
      </w:r>
      <w:proofErr w:type="spellEnd"/>
      <w:r>
        <w:rPr>
          <w:color w:val="221F1F"/>
        </w:rPr>
        <w:t xml:space="preserve"> материалы.</w:t>
      </w:r>
    </w:p>
    <w:p w14:paraId="6687D0C1" w14:textId="77777777" w:rsidR="00E55397" w:rsidRDefault="00395F00">
      <w:pPr>
        <w:pStyle w:val="a3"/>
        <w:spacing w:before="1" w:line="322" w:lineRule="exact"/>
        <w:ind w:left="787"/>
      </w:pPr>
      <w:r>
        <w:rPr>
          <w:color w:val="221F1F"/>
        </w:rPr>
        <w:t>Совместная</w:t>
      </w:r>
      <w:r>
        <w:rPr>
          <w:color w:val="221F1F"/>
          <w:spacing w:val="-10"/>
        </w:rPr>
        <w:t xml:space="preserve"> </w:t>
      </w:r>
      <w:r>
        <w:rPr>
          <w:color w:val="221F1F"/>
        </w:rPr>
        <w:t>деятельность</w:t>
      </w:r>
      <w:r>
        <w:rPr>
          <w:color w:val="221F1F"/>
          <w:spacing w:val="-7"/>
        </w:rPr>
        <w:t xml:space="preserve"> </w:t>
      </w:r>
      <w:r>
        <w:rPr>
          <w:color w:val="221F1F"/>
          <w:spacing w:val="-2"/>
        </w:rPr>
        <w:t>(сотрудничество):</w:t>
      </w:r>
    </w:p>
    <w:p w14:paraId="03607880" w14:textId="77777777" w:rsidR="00E55397" w:rsidRDefault="00395F00">
      <w:pPr>
        <w:pStyle w:val="a3"/>
        <w:ind w:left="787" w:right="820"/>
      </w:pPr>
      <w:r>
        <w:rPr>
          <w:color w:val="221F1F"/>
        </w:rPr>
        <w:t>понимать и использовать преимущества командной и индивидуальной работы при решении конкретной учебной задачи;</w:t>
      </w:r>
    </w:p>
    <w:p w14:paraId="26FB67B2" w14:textId="77777777" w:rsidR="00E55397" w:rsidRDefault="00395F00">
      <w:pPr>
        <w:pStyle w:val="a3"/>
        <w:ind w:left="787" w:right="806"/>
      </w:pPr>
      <w:r>
        <w:rPr>
          <w:color w:val="221F1F"/>
        </w:rPr>
        <w:t xml:space="preserve">планировать организацию совместной деятельности (распределять роли и </w:t>
      </w:r>
      <w:proofErr w:type="gramStart"/>
      <w:r>
        <w:rPr>
          <w:color w:val="221F1F"/>
        </w:rPr>
        <w:t>пони- мать</w:t>
      </w:r>
      <w:proofErr w:type="gramEnd"/>
      <w:r>
        <w:rPr>
          <w:color w:val="221F1F"/>
          <w:spacing w:val="-18"/>
        </w:rPr>
        <w:t xml:space="preserve"> </w:t>
      </w:r>
      <w:r>
        <w:rPr>
          <w:color w:val="221F1F"/>
        </w:rPr>
        <w:t>свою</w:t>
      </w:r>
      <w:r>
        <w:rPr>
          <w:color w:val="221F1F"/>
          <w:spacing w:val="-16"/>
        </w:rPr>
        <w:t xml:space="preserve"> </w:t>
      </w:r>
      <w:r>
        <w:rPr>
          <w:color w:val="221F1F"/>
        </w:rPr>
        <w:t>роль,</w:t>
      </w:r>
      <w:r>
        <w:rPr>
          <w:color w:val="221F1F"/>
          <w:spacing w:val="-18"/>
        </w:rPr>
        <w:t xml:space="preserve"> </w:t>
      </w:r>
      <w:r>
        <w:rPr>
          <w:color w:val="221F1F"/>
        </w:rPr>
        <w:t>принимать</w:t>
      </w:r>
      <w:r>
        <w:rPr>
          <w:color w:val="221F1F"/>
          <w:spacing w:val="-17"/>
        </w:rPr>
        <w:t xml:space="preserve"> </w:t>
      </w:r>
      <w:r>
        <w:rPr>
          <w:color w:val="221F1F"/>
        </w:rPr>
        <w:t>правила</w:t>
      </w:r>
      <w:r>
        <w:rPr>
          <w:color w:val="221F1F"/>
          <w:spacing w:val="-17"/>
        </w:rPr>
        <w:t xml:space="preserve"> </w:t>
      </w:r>
      <w:r>
        <w:rPr>
          <w:color w:val="221F1F"/>
        </w:rPr>
        <w:t>учебного</w:t>
      </w:r>
      <w:r>
        <w:rPr>
          <w:color w:val="221F1F"/>
          <w:spacing w:val="-16"/>
        </w:rPr>
        <w:t xml:space="preserve"> </w:t>
      </w:r>
      <w:r>
        <w:rPr>
          <w:color w:val="221F1F"/>
        </w:rPr>
        <w:t>взаимодействия,</w:t>
      </w:r>
      <w:r>
        <w:rPr>
          <w:color w:val="221F1F"/>
          <w:spacing w:val="-17"/>
        </w:rPr>
        <w:t xml:space="preserve"> </w:t>
      </w:r>
      <w:r>
        <w:rPr>
          <w:color w:val="221F1F"/>
        </w:rPr>
        <w:t>обсуждать</w:t>
      </w:r>
      <w:r>
        <w:rPr>
          <w:color w:val="221F1F"/>
          <w:spacing w:val="-18"/>
        </w:rPr>
        <w:t xml:space="preserve"> </w:t>
      </w:r>
      <w:r>
        <w:rPr>
          <w:color w:val="221F1F"/>
        </w:rPr>
        <w:t>процесс</w:t>
      </w:r>
      <w:r>
        <w:rPr>
          <w:color w:val="221F1F"/>
          <w:spacing w:val="-16"/>
        </w:rPr>
        <w:t xml:space="preserve"> </w:t>
      </w:r>
      <w:r>
        <w:rPr>
          <w:color w:val="221F1F"/>
        </w:rPr>
        <w:t xml:space="preserve">и результат совместной работы, подчиняться, выделять общую точку зрения, </w:t>
      </w:r>
      <w:proofErr w:type="spellStart"/>
      <w:r>
        <w:rPr>
          <w:color w:val="221F1F"/>
        </w:rPr>
        <w:t>дого</w:t>
      </w:r>
      <w:proofErr w:type="spellEnd"/>
      <w:r>
        <w:rPr>
          <w:color w:val="221F1F"/>
        </w:rPr>
        <w:t xml:space="preserve">- </w:t>
      </w:r>
      <w:proofErr w:type="spellStart"/>
      <w:r>
        <w:rPr>
          <w:color w:val="221F1F"/>
        </w:rPr>
        <w:t>вариваться</w:t>
      </w:r>
      <w:proofErr w:type="spellEnd"/>
      <w:r>
        <w:rPr>
          <w:color w:val="221F1F"/>
        </w:rPr>
        <w:t xml:space="preserve"> о результатах);</w:t>
      </w:r>
    </w:p>
    <w:p w14:paraId="15C5DD0D" w14:textId="77777777" w:rsidR="00E55397" w:rsidRDefault="00395F00">
      <w:pPr>
        <w:pStyle w:val="a3"/>
        <w:ind w:left="787" w:right="815"/>
      </w:pPr>
      <w:r>
        <w:rPr>
          <w:color w:val="221F1F"/>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2BDF6D7" w14:textId="77777777" w:rsidR="00E55397" w:rsidRDefault="00395F00">
      <w:pPr>
        <w:pStyle w:val="a3"/>
        <w:ind w:left="787" w:right="811"/>
      </w:pPr>
      <w:r>
        <w:rPr>
          <w:color w:val="221F1F"/>
        </w:rPr>
        <w:t xml:space="preserve">Овладение системой универсальных коммуникативных действий обеспечивает сформированность социальных навыков и эмоционального интеллекта </w:t>
      </w:r>
      <w:proofErr w:type="gramStart"/>
      <w:r>
        <w:rPr>
          <w:color w:val="221F1F"/>
        </w:rPr>
        <w:t xml:space="preserve">обучаю- </w:t>
      </w:r>
      <w:proofErr w:type="spellStart"/>
      <w:r>
        <w:rPr>
          <w:color w:val="221F1F"/>
          <w:spacing w:val="-2"/>
        </w:rPr>
        <w:t>щихся</w:t>
      </w:r>
      <w:proofErr w:type="spellEnd"/>
      <w:proofErr w:type="gramEnd"/>
      <w:r>
        <w:rPr>
          <w:color w:val="221F1F"/>
          <w:spacing w:val="-2"/>
        </w:rPr>
        <w:t>.</w:t>
      </w:r>
    </w:p>
    <w:p w14:paraId="2CB37C02" w14:textId="77777777" w:rsidR="00E55397" w:rsidRDefault="00395F00">
      <w:pPr>
        <w:pStyle w:val="a3"/>
        <w:spacing w:before="1"/>
        <w:ind w:left="787" w:right="806"/>
        <w:jc w:val="left"/>
      </w:pPr>
      <w:r>
        <w:rPr>
          <w:color w:val="221F1F"/>
        </w:rPr>
        <w:t>Овладение</w:t>
      </w:r>
      <w:r>
        <w:rPr>
          <w:color w:val="221F1F"/>
          <w:spacing w:val="-10"/>
        </w:rPr>
        <w:t xml:space="preserve"> </w:t>
      </w:r>
      <w:r>
        <w:rPr>
          <w:color w:val="221F1F"/>
        </w:rPr>
        <w:t>универсальными</w:t>
      </w:r>
      <w:r>
        <w:rPr>
          <w:color w:val="221F1F"/>
          <w:spacing w:val="-10"/>
        </w:rPr>
        <w:t xml:space="preserve"> </w:t>
      </w:r>
      <w:r>
        <w:rPr>
          <w:color w:val="221F1F"/>
        </w:rPr>
        <w:t>учебными</w:t>
      </w:r>
      <w:r>
        <w:rPr>
          <w:color w:val="221F1F"/>
          <w:spacing w:val="-12"/>
        </w:rPr>
        <w:t xml:space="preserve"> </w:t>
      </w:r>
      <w:r>
        <w:rPr>
          <w:color w:val="221F1F"/>
        </w:rPr>
        <w:t>регулятивными</w:t>
      </w:r>
      <w:r>
        <w:rPr>
          <w:color w:val="221F1F"/>
          <w:spacing w:val="-10"/>
        </w:rPr>
        <w:t xml:space="preserve"> </w:t>
      </w:r>
      <w:r>
        <w:rPr>
          <w:color w:val="221F1F"/>
        </w:rPr>
        <w:t xml:space="preserve">действиями. </w:t>
      </w:r>
      <w:r>
        <w:rPr>
          <w:color w:val="221F1F"/>
          <w:spacing w:val="-2"/>
        </w:rPr>
        <w:t>Самоорганизация:</w:t>
      </w:r>
    </w:p>
    <w:p w14:paraId="7CA933C3" w14:textId="77777777" w:rsidR="00E55397" w:rsidRDefault="00395F00">
      <w:pPr>
        <w:pStyle w:val="a3"/>
        <w:ind w:left="787" w:right="806"/>
        <w:jc w:val="left"/>
      </w:pPr>
      <w:r>
        <w:rPr>
          <w:color w:val="221F1F"/>
        </w:rPr>
        <w:t xml:space="preserve">выявлять проблемные вопросы, требующие решения в жизненных и учебных </w:t>
      </w:r>
      <w:proofErr w:type="gramStart"/>
      <w:r>
        <w:rPr>
          <w:color w:val="221F1F"/>
        </w:rPr>
        <w:t xml:space="preserve">си- </w:t>
      </w:r>
      <w:proofErr w:type="spellStart"/>
      <w:r>
        <w:rPr>
          <w:color w:val="221F1F"/>
          <w:spacing w:val="-2"/>
        </w:rPr>
        <w:t>туациях</w:t>
      </w:r>
      <w:proofErr w:type="spellEnd"/>
      <w:proofErr w:type="gramEnd"/>
      <w:r>
        <w:rPr>
          <w:color w:val="221F1F"/>
          <w:spacing w:val="-2"/>
        </w:rPr>
        <w:t>;</w:t>
      </w:r>
    </w:p>
    <w:p w14:paraId="0233B448" w14:textId="77777777" w:rsidR="00E55397" w:rsidRDefault="00395F00">
      <w:pPr>
        <w:pStyle w:val="a3"/>
        <w:spacing w:before="1"/>
        <w:ind w:left="787" w:right="806"/>
      </w:pPr>
      <w:r>
        <w:rPr>
          <w:color w:val="221F1F"/>
        </w:rPr>
        <w:t xml:space="preserve">аргументированно определять оптимальный вариант принятия решений, </w:t>
      </w:r>
      <w:proofErr w:type="spellStart"/>
      <w:proofErr w:type="gramStart"/>
      <w:r>
        <w:rPr>
          <w:color w:val="221F1F"/>
        </w:rPr>
        <w:t>самосто</w:t>
      </w:r>
      <w:proofErr w:type="spellEnd"/>
      <w:r>
        <w:rPr>
          <w:color w:val="221F1F"/>
        </w:rPr>
        <w:t xml:space="preserve">- </w:t>
      </w:r>
      <w:proofErr w:type="spellStart"/>
      <w:r>
        <w:rPr>
          <w:color w:val="221F1F"/>
        </w:rPr>
        <w:t>ятельно</w:t>
      </w:r>
      <w:proofErr w:type="spellEnd"/>
      <w:proofErr w:type="gramEnd"/>
      <w:r>
        <w:rPr>
          <w:color w:val="221F1F"/>
          <w:spacing w:val="-7"/>
        </w:rPr>
        <w:t xml:space="preserve"> </w:t>
      </w:r>
      <w:r>
        <w:rPr>
          <w:color w:val="221F1F"/>
        </w:rPr>
        <w:t>составлять</w:t>
      </w:r>
      <w:r>
        <w:rPr>
          <w:color w:val="221F1F"/>
          <w:spacing w:val="-8"/>
        </w:rPr>
        <w:t xml:space="preserve"> </w:t>
      </w:r>
      <w:r>
        <w:rPr>
          <w:color w:val="221F1F"/>
        </w:rPr>
        <w:t>алгоритм</w:t>
      </w:r>
      <w:r>
        <w:rPr>
          <w:color w:val="221F1F"/>
          <w:spacing w:val="-5"/>
        </w:rPr>
        <w:t xml:space="preserve"> </w:t>
      </w:r>
      <w:r>
        <w:rPr>
          <w:color w:val="221F1F"/>
        </w:rPr>
        <w:t>(часть</w:t>
      </w:r>
      <w:r>
        <w:rPr>
          <w:color w:val="221F1F"/>
          <w:spacing w:val="-6"/>
        </w:rPr>
        <w:t xml:space="preserve"> </w:t>
      </w:r>
      <w:r>
        <w:rPr>
          <w:color w:val="221F1F"/>
        </w:rPr>
        <w:t>алгоритма)</w:t>
      </w:r>
      <w:r>
        <w:rPr>
          <w:color w:val="221F1F"/>
          <w:spacing w:val="-8"/>
        </w:rPr>
        <w:t xml:space="preserve"> </w:t>
      </w:r>
      <w:r>
        <w:rPr>
          <w:color w:val="221F1F"/>
        </w:rPr>
        <w:t>и</w:t>
      </w:r>
      <w:r>
        <w:rPr>
          <w:color w:val="221F1F"/>
          <w:spacing w:val="-5"/>
        </w:rPr>
        <w:t xml:space="preserve"> </w:t>
      </w:r>
      <w:r>
        <w:rPr>
          <w:color w:val="221F1F"/>
        </w:rPr>
        <w:t>способ</w:t>
      </w:r>
      <w:r>
        <w:rPr>
          <w:color w:val="221F1F"/>
          <w:spacing w:val="-7"/>
        </w:rPr>
        <w:t xml:space="preserve"> </w:t>
      </w:r>
      <w:r>
        <w:rPr>
          <w:color w:val="221F1F"/>
        </w:rPr>
        <w:t>решения</w:t>
      </w:r>
      <w:r>
        <w:rPr>
          <w:color w:val="221F1F"/>
          <w:spacing w:val="-5"/>
        </w:rPr>
        <w:t xml:space="preserve"> </w:t>
      </w:r>
      <w:r>
        <w:rPr>
          <w:color w:val="221F1F"/>
        </w:rPr>
        <w:t>учебной</w:t>
      </w:r>
      <w:r>
        <w:rPr>
          <w:color w:val="221F1F"/>
          <w:spacing w:val="-5"/>
        </w:rPr>
        <w:t xml:space="preserve"> </w:t>
      </w:r>
      <w:r>
        <w:rPr>
          <w:color w:val="221F1F"/>
        </w:rPr>
        <w:t>задачи</w:t>
      </w:r>
      <w:r>
        <w:rPr>
          <w:color w:val="221F1F"/>
          <w:spacing w:val="-4"/>
        </w:rPr>
        <w:t xml:space="preserve"> </w:t>
      </w:r>
      <w:r>
        <w:rPr>
          <w:color w:val="221F1F"/>
        </w:rPr>
        <w:t>с учётом собственных возможностей и имеющихся ресурсов;</w:t>
      </w:r>
    </w:p>
    <w:p w14:paraId="1497EC20" w14:textId="77777777" w:rsidR="00E55397" w:rsidRDefault="00395F00">
      <w:pPr>
        <w:pStyle w:val="a3"/>
        <w:ind w:left="787" w:right="806"/>
      </w:pPr>
      <w:r>
        <w:rPr>
          <w:color w:val="221F1F"/>
        </w:rPr>
        <w:t xml:space="preserve">составлять план действий, находить необходимые ресурсы для его выполнения, при необходимости корректировать предложенный алгоритм, брать </w:t>
      </w:r>
      <w:proofErr w:type="gramStart"/>
      <w:r>
        <w:rPr>
          <w:color w:val="221F1F"/>
        </w:rPr>
        <w:t xml:space="preserve">ответствен- </w:t>
      </w:r>
      <w:proofErr w:type="spellStart"/>
      <w:r>
        <w:rPr>
          <w:color w:val="221F1F"/>
        </w:rPr>
        <w:t>ность</w:t>
      </w:r>
      <w:proofErr w:type="spellEnd"/>
      <w:proofErr w:type="gramEnd"/>
      <w:r>
        <w:rPr>
          <w:color w:val="221F1F"/>
        </w:rPr>
        <w:t xml:space="preserve"> за принятое решение.</w:t>
      </w:r>
    </w:p>
    <w:p w14:paraId="234A436C" w14:textId="77777777" w:rsidR="00E55397" w:rsidRDefault="00395F00">
      <w:pPr>
        <w:pStyle w:val="a3"/>
        <w:spacing w:line="322" w:lineRule="exact"/>
        <w:ind w:left="787"/>
      </w:pPr>
      <w:r>
        <w:rPr>
          <w:color w:val="221F1F"/>
        </w:rPr>
        <w:t>Самоконтроль</w:t>
      </w:r>
      <w:r>
        <w:rPr>
          <w:color w:val="221F1F"/>
          <w:spacing w:val="-7"/>
        </w:rPr>
        <w:t xml:space="preserve"> </w:t>
      </w:r>
      <w:r>
        <w:rPr>
          <w:color w:val="221F1F"/>
          <w:spacing w:val="-2"/>
        </w:rPr>
        <w:t>(рефлексия):</w:t>
      </w:r>
    </w:p>
    <w:p w14:paraId="73094EC3" w14:textId="77777777" w:rsidR="00E55397" w:rsidRDefault="00395F00">
      <w:pPr>
        <w:pStyle w:val="a3"/>
        <w:ind w:left="787" w:right="810"/>
      </w:pPr>
      <w:r>
        <w:rPr>
          <w:color w:val="221F1F"/>
        </w:rPr>
        <w:t xml:space="preserve">давать адекватную оценку ситуации, предвидеть трудности, которые могут </w:t>
      </w:r>
      <w:proofErr w:type="gramStart"/>
      <w:r>
        <w:rPr>
          <w:color w:val="221F1F"/>
        </w:rPr>
        <w:t>воз- никнуть</w:t>
      </w:r>
      <w:proofErr w:type="gramEnd"/>
      <w:r>
        <w:rPr>
          <w:color w:val="221F1F"/>
        </w:rPr>
        <w:t xml:space="preserve"> при решении учебной задачи, и вносить коррективы в деятельность на основе новых обстоятельств;</w:t>
      </w:r>
    </w:p>
    <w:p w14:paraId="471F8873" w14:textId="77777777" w:rsidR="00E55397" w:rsidRDefault="00395F00">
      <w:pPr>
        <w:pStyle w:val="a3"/>
        <w:spacing w:before="22" w:line="218" w:lineRule="auto"/>
        <w:ind w:left="787" w:right="806"/>
      </w:pPr>
      <w:r>
        <w:rPr>
          <w:color w:val="221F1F"/>
        </w:rPr>
        <w:t xml:space="preserve">объяснять причины достижения (недостижения) результатов деятельности, давать </w:t>
      </w:r>
      <w:r>
        <w:rPr>
          <w:color w:val="221F1F"/>
          <w:spacing w:val="-81"/>
        </w:rPr>
        <w:t>о</w:t>
      </w:r>
      <w:proofErr w:type="spellStart"/>
      <w:r>
        <w:rPr>
          <w:rFonts w:ascii="Trebuchet MS" w:hAnsi="Trebuchet MS"/>
          <w:color w:val="221F1F"/>
          <w:spacing w:val="-21"/>
          <w:position w:val="18"/>
          <w:sz w:val="15"/>
        </w:rPr>
        <w:t>О</w:t>
      </w:r>
      <w:proofErr w:type="spellEnd"/>
      <w:r>
        <w:rPr>
          <w:color w:val="221F1F"/>
          <w:spacing w:val="-131"/>
        </w:rPr>
        <w:t>ц</w:t>
      </w:r>
      <w:r>
        <w:rPr>
          <w:rFonts w:ascii="Trebuchet MS" w:hAnsi="Trebuchet MS"/>
          <w:color w:val="221F1F"/>
          <w:spacing w:val="-1"/>
          <w:position w:val="18"/>
          <w:sz w:val="15"/>
        </w:rPr>
        <w:t>Б</w:t>
      </w:r>
      <w:r>
        <w:rPr>
          <w:rFonts w:ascii="Trebuchet MS" w:hAnsi="Trebuchet MS"/>
          <w:color w:val="221F1F"/>
          <w:spacing w:val="-90"/>
          <w:position w:val="18"/>
          <w:sz w:val="15"/>
        </w:rPr>
        <w:t>Ж</w:t>
      </w:r>
      <w:r>
        <w:rPr>
          <w:color w:val="221F1F"/>
          <w:spacing w:val="-35"/>
        </w:rPr>
        <w:t>е</w:t>
      </w:r>
      <w:r>
        <w:rPr>
          <w:rFonts w:ascii="Trebuchet MS" w:hAnsi="Trebuchet MS"/>
          <w:color w:val="221F1F"/>
          <w:spacing w:val="-23"/>
          <w:position w:val="18"/>
          <w:sz w:val="15"/>
        </w:rPr>
        <w:t>.</w:t>
      </w:r>
      <w:r>
        <w:rPr>
          <w:color w:val="221F1F"/>
          <w:spacing w:val="-83"/>
        </w:rPr>
        <w:t>н</w:t>
      </w:r>
      <w:r>
        <w:rPr>
          <w:rFonts w:ascii="Trebuchet MS" w:hAnsi="Trebuchet MS"/>
          <w:color w:val="221F1F"/>
          <w:position w:val="18"/>
          <w:sz w:val="15"/>
        </w:rPr>
        <w:t>8</w:t>
      </w:r>
      <w:r>
        <w:rPr>
          <w:rFonts w:ascii="Trebuchet MS" w:hAnsi="Trebuchet MS"/>
          <w:color w:val="221F1F"/>
          <w:spacing w:val="-53"/>
          <w:position w:val="18"/>
          <w:sz w:val="15"/>
        </w:rPr>
        <w:t>-</w:t>
      </w:r>
      <w:r>
        <w:rPr>
          <w:color w:val="221F1F"/>
          <w:spacing w:val="-72"/>
        </w:rPr>
        <w:t>к</w:t>
      </w:r>
      <w:r>
        <w:rPr>
          <w:rFonts w:ascii="Trebuchet MS" w:hAnsi="Trebuchet MS"/>
          <w:color w:val="221F1F"/>
          <w:spacing w:val="18"/>
          <w:position w:val="18"/>
          <w:sz w:val="15"/>
        </w:rPr>
        <w:t>9</w:t>
      </w:r>
      <w:r>
        <w:rPr>
          <w:color w:val="221F1F"/>
          <w:spacing w:val="-90"/>
        </w:rPr>
        <w:t>у</w:t>
      </w:r>
      <w:proofErr w:type="spellStart"/>
      <w:r>
        <w:rPr>
          <w:rFonts w:ascii="Trebuchet MS" w:hAnsi="Trebuchet MS"/>
          <w:color w:val="221F1F"/>
          <w:spacing w:val="14"/>
          <w:position w:val="18"/>
          <w:sz w:val="15"/>
        </w:rPr>
        <w:t>к</w:t>
      </w:r>
      <w:r>
        <w:rPr>
          <w:rFonts w:ascii="Trebuchet MS" w:hAnsi="Trebuchet MS"/>
          <w:color w:val="221F1F"/>
          <w:spacing w:val="11"/>
          <w:position w:val="18"/>
          <w:sz w:val="15"/>
        </w:rPr>
        <w:t>л</w:t>
      </w:r>
      <w:r>
        <w:rPr>
          <w:rFonts w:ascii="Trebuchet MS" w:hAnsi="Trebuchet MS"/>
          <w:color w:val="221F1F"/>
          <w:spacing w:val="-21"/>
          <w:position w:val="18"/>
          <w:sz w:val="15"/>
        </w:rPr>
        <w:t>а</w:t>
      </w:r>
      <w:proofErr w:type="spellEnd"/>
      <w:r>
        <w:rPr>
          <w:color w:val="221F1F"/>
          <w:spacing w:val="-105"/>
        </w:rPr>
        <w:t>п</w:t>
      </w:r>
      <w:r>
        <w:rPr>
          <w:rFonts w:ascii="Trebuchet MS" w:hAnsi="Trebuchet MS"/>
          <w:color w:val="221F1F"/>
          <w:spacing w:val="12"/>
          <w:position w:val="18"/>
          <w:sz w:val="15"/>
        </w:rPr>
        <w:t>с</w:t>
      </w:r>
      <w:r>
        <w:rPr>
          <w:rFonts w:ascii="Trebuchet MS" w:hAnsi="Trebuchet MS"/>
          <w:color w:val="221F1F"/>
          <w:spacing w:val="-19"/>
          <w:position w:val="18"/>
          <w:sz w:val="15"/>
        </w:rPr>
        <w:t>с</w:t>
      </w:r>
      <w:r>
        <w:rPr>
          <w:color w:val="221F1F"/>
          <w:spacing w:val="-97"/>
        </w:rPr>
        <w:t>р</w:t>
      </w:r>
      <w:r>
        <w:rPr>
          <w:rFonts w:ascii="Trebuchet MS" w:hAnsi="Trebuchet MS"/>
          <w:color w:val="221F1F"/>
          <w:spacing w:val="17"/>
          <w:position w:val="18"/>
          <w:sz w:val="15"/>
        </w:rPr>
        <w:t>ы</w:t>
      </w:r>
      <w:proofErr w:type="spellStart"/>
      <w:r>
        <w:rPr>
          <w:color w:val="221F1F"/>
          <w:spacing w:val="13"/>
        </w:rPr>
        <w:t>и</w:t>
      </w:r>
      <w:r>
        <w:rPr>
          <w:color w:val="221F1F"/>
          <w:spacing w:val="11"/>
        </w:rPr>
        <w:t>об</w:t>
      </w:r>
      <w:r>
        <w:rPr>
          <w:color w:val="221F1F"/>
          <w:spacing w:val="13"/>
        </w:rPr>
        <w:t>рет</w:t>
      </w:r>
      <w:r>
        <w:rPr>
          <w:color w:val="221F1F"/>
          <w:spacing w:val="10"/>
        </w:rPr>
        <w:t>ё</w:t>
      </w:r>
      <w:r>
        <w:rPr>
          <w:color w:val="221F1F"/>
          <w:spacing w:val="11"/>
        </w:rPr>
        <w:t>н</w:t>
      </w:r>
      <w:r>
        <w:rPr>
          <w:color w:val="221F1F"/>
          <w:spacing w:val="13"/>
        </w:rPr>
        <w:t>ному</w:t>
      </w:r>
      <w:proofErr w:type="spellEnd"/>
      <w:r>
        <w:rPr>
          <w:color w:val="221F1F"/>
          <w:spacing w:val="-9"/>
        </w:rPr>
        <w:t xml:space="preserve"> </w:t>
      </w:r>
      <w:r>
        <w:rPr>
          <w:color w:val="221F1F"/>
          <w:spacing w:val="-8"/>
        </w:rPr>
        <w:t>опыту,</w:t>
      </w:r>
      <w:r>
        <w:rPr>
          <w:color w:val="221F1F"/>
        </w:rPr>
        <w:t xml:space="preserve"> </w:t>
      </w:r>
      <w:r>
        <w:rPr>
          <w:color w:val="221F1F"/>
          <w:spacing w:val="-8"/>
        </w:rPr>
        <w:t>уметь</w:t>
      </w:r>
      <w:r>
        <w:rPr>
          <w:color w:val="221F1F"/>
        </w:rPr>
        <w:t xml:space="preserve"> </w:t>
      </w:r>
      <w:r>
        <w:rPr>
          <w:color w:val="221F1F"/>
          <w:spacing w:val="-8"/>
        </w:rPr>
        <w:t xml:space="preserve">находить </w:t>
      </w:r>
      <w:r>
        <w:rPr>
          <w:color w:val="221F1F"/>
          <w:spacing w:val="37"/>
        </w:rPr>
        <w:t>п</w:t>
      </w:r>
      <w:r>
        <w:rPr>
          <w:color w:val="221F1F"/>
          <w:spacing w:val="-62"/>
        </w:rPr>
        <w:t>о</w:t>
      </w:r>
      <w:r>
        <w:rPr>
          <w:rFonts w:ascii="Trebuchet MS" w:hAnsi="Trebuchet MS"/>
          <w:color w:val="221F1F"/>
          <w:spacing w:val="36"/>
          <w:position w:val="18"/>
          <w:sz w:val="15"/>
        </w:rPr>
        <w:t>1</w:t>
      </w:r>
      <w:r>
        <w:rPr>
          <w:rFonts w:ascii="Trebuchet MS" w:hAnsi="Trebuchet MS"/>
          <w:color w:val="221F1F"/>
          <w:spacing w:val="-22"/>
          <w:position w:val="18"/>
          <w:sz w:val="15"/>
        </w:rPr>
        <w:t>0</w:t>
      </w:r>
      <w:r>
        <w:rPr>
          <w:color w:val="221F1F"/>
          <w:spacing w:val="-16"/>
        </w:rPr>
        <w:t>з</w:t>
      </w:r>
      <w:r>
        <w:rPr>
          <w:rFonts w:ascii="Trebuchet MS" w:hAnsi="Trebuchet MS"/>
          <w:color w:val="221F1F"/>
          <w:spacing w:val="7"/>
          <w:position w:val="18"/>
          <w:sz w:val="15"/>
        </w:rPr>
        <w:t>4</w:t>
      </w:r>
      <w:r>
        <w:rPr>
          <w:color w:val="221F1F"/>
          <w:spacing w:val="-84"/>
        </w:rPr>
        <w:t>и</w:t>
      </w:r>
      <w:r>
        <w:rPr>
          <w:rFonts w:ascii="Trebuchet MS" w:hAnsi="Trebuchet MS"/>
          <w:color w:val="221F1F"/>
          <w:spacing w:val="37"/>
          <w:position w:val="18"/>
          <w:sz w:val="15"/>
        </w:rPr>
        <w:t>1</w:t>
      </w:r>
      <w:r>
        <w:rPr>
          <w:rFonts w:ascii="Trebuchet MS" w:hAnsi="Trebuchet MS"/>
          <w:color w:val="221F1F"/>
          <w:spacing w:val="-3"/>
          <w:position w:val="18"/>
          <w:sz w:val="15"/>
        </w:rPr>
        <w:t xml:space="preserve"> </w:t>
      </w:r>
      <w:proofErr w:type="spellStart"/>
      <w:r>
        <w:rPr>
          <w:color w:val="221F1F"/>
          <w:spacing w:val="-8"/>
        </w:rPr>
        <w:t>тивное</w:t>
      </w:r>
      <w:proofErr w:type="spellEnd"/>
      <w:r>
        <w:rPr>
          <w:color w:val="221F1F"/>
        </w:rPr>
        <w:t xml:space="preserve"> </w:t>
      </w:r>
      <w:r>
        <w:rPr>
          <w:color w:val="221F1F"/>
          <w:spacing w:val="-8"/>
        </w:rPr>
        <w:t>в</w:t>
      </w:r>
      <w:r>
        <w:rPr>
          <w:color w:val="221F1F"/>
        </w:rPr>
        <w:t xml:space="preserve"> </w:t>
      </w:r>
      <w:r>
        <w:rPr>
          <w:color w:val="221F1F"/>
          <w:spacing w:val="-8"/>
        </w:rPr>
        <w:t>произошедшей</w:t>
      </w:r>
      <w:r>
        <w:rPr>
          <w:color w:val="221F1F"/>
        </w:rPr>
        <w:t xml:space="preserve"> </w:t>
      </w:r>
      <w:proofErr w:type="gramStart"/>
      <w:r>
        <w:rPr>
          <w:color w:val="221F1F"/>
          <w:spacing w:val="-8"/>
        </w:rPr>
        <w:t xml:space="preserve">си- </w:t>
      </w:r>
      <w:proofErr w:type="spellStart"/>
      <w:r>
        <w:rPr>
          <w:color w:val="221F1F"/>
          <w:spacing w:val="-2"/>
        </w:rPr>
        <w:t>туации</w:t>
      </w:r>
      <w:proofErr w:type="spellEnd"/>
      <w:proofErr w:type="gramEnd"/>
      <w:r>
        <w:rPr>
          <w:color w:val="221F1F"/>
          <w:spacing w:val="-2"/>
        </w:rPr>
        <w:t>;</w:t>
      </w:r>
    </w:p>
    <w:p w14:paraId="1FC27620" w14:textId="77777777" w:rsidR="00E55397" w:rsidRDefault="00395F00">
      <w:pPr>
        <w:pStyle w:val="a3"/>
        <w:spacing w:before="6"/>
        <w:ind w:left="787" w:right="3794"/>
        <w:jc w:val="left"/>
      </w:pPr>
      <w:r>
        <w:rPr>
          <w:color w:val="221F1F"/>
        </w:rPr>
        <w:t>оценивать</w:t>
      </w:r>
      <w:r>
        <w:rPr>
          <w:color w:val="221F1F"/>
          <w:spacing w:val="-8"/>
        </w:rPr>
        <w:t xml:space="preserve"> </w:t>
      </w:r>
      <w:r>
        <w:rPr>
          <w:color w:val="221F1F"/>
        </w:rPr>
        <w:t>соответствие</w:t>
      </w:r>
      <w:r>
        <w:rPr>
          <w:color w:val="221F1F"/>
          <w:spacing w:val="-6"/>
        </w:rPr>
        <w:t xml:space="preserve"> </w:t>
      </w:r>
      <w:r>
        <w:rPr>
          <w:color w:val="221F1F"/>
        </w:rPr>
        <w:t>результата</w:t>
      </w:r>
      <w:r>
        <w:rPr>
          <w:color w:val="221F1F"/>
          <w:spacing w:val="-7"/>
        </w:rPr>
        <w:t xml:space="preserve"> </w:t>
      </w:r>
      <w:r>
        <w:rPr>
          <w:color w:val="221F1F"/>
        </w:rPr>
        <w:t>цели</w:t>
      </w:r>
      <w:r>
        <w:rPr>
          <w:color w:val="221F1F"/>
          <w:spacing w:val="-9"/>
        </w:rPr>
        <w:t xml:space="preserve"> </w:t>
      </w:r>
      <w:r>
        <w:rPr>
          <w:color w:val="221F1F"/>
        </w:rPr>
        <w:t>и</w:t>
      </w:r>
      <w:r>
        <w:rPr>
          <w:color w:val="221F1F"/>
          <w:spacing w:val="-6"/>
        </w:rPr>
        <w:t xml:space="preserve"> </w:t>
      </w:r>
      <w:r>
        <w:rPr>
          <w:color w:val="221F1F"/>
        </w:rPr>
        <w:t>условиям. Эмоциональный интеллект:</w:t>
      </w:r>
    </w:p>
    <w:p w14:paraId="023A7502" w14:textId="77777777" w:rsidR="00E55397" w:rsidRDefault="00395F00">
      <w:pPr>
        <w:pStyle w:val="a3"/>
        <w:ind w:left="787"/>
        <w:jc w:val="left"/>
      </w:pPr>
      <w:r>
        <w:rPr>
          <w:color w:val="221F1F"/>
        </w:rPr>
        <w:t>управлять собственными эмоциями и не поддаваться эмоциям других, выявлять и анализировать их причины;</w:t>
      </w:r>
    </w:p>
    <w:p w14:paraId="17A776DD" w14:textId="77777777" w:rsidR="00E55397" w:rsidRDefault="00395F00">
      <w:pPr>
        <w:pStyle w:val="a3"/>
        <w:ind w:left="787"/>
        <w:jc w:val="left"/>
      </w:pPr>
      <w:r>
        <w:rPr>
          <w:color w:val="221F1F"/>
        </w:rPr>
        <w:t>ставить себя на место другого человека, понимать мотивы и намерения другого,</w:t>
      </w:r>
      <w:r>
        <w:rPr>
          <w:color w:val="221F1F"/>
          <w:spacing w:val="80"/>
          <w:w w:val="150"/>
        </w:rPr>
        <w:t xml:space="preserve"> </w:t>
      </w:r>
      <w:r>
        <w:rPr>
          <w:color w:val="221F1F"/>
        </w:rPr>
        <w:t>регулировать способ выражения эмоций.</w:t>
      </w:r>
    </w:p>
    <w:p w14:paraId="0E87CB6A" w14:textId="77777777" w:rsidR="00E55397" w:rsidRDefault="00395F00">
      <w:pPr>
        <w:pStyle w:val="a3"/>
        <w:spacing w:line="322" w:lineRule="exact"/>
        <w:ind w:left="787"/>
        <w:jc w:val="left"/>
      </w:pPr>
      <w:r>
        <w:rPr>
          <w:color w:val="221F1F"/>
        </w:rPr>
        <w:t>Принятие</w:t>
      </w:r>
      <w:r>
        <w:rPr>
          <w:color w:val="221F1F"/>
          <w:spacing w:val="-4"/>
        </w:rPr>
        <w:t xml:space="preserve"> </w:t>
      </w:r>
      <w:r>
        <w:rPr>
          <w:color w:val="221F1F"/>
        </w:rPr>
        <w:t>себя</w:t>
      </w:r>
      <w:r>
        <w:rPr>
          <w:color w:val="221F1F"/>
          <w:spacing w:val="-4"/>
        </w:rPr>
        <w:t xml:space="preserve"> </w:t>
      </w:r>
      <w:r>
        <w:rPr>
          <w:color w:val="221F1F"/>
        </w:rPr>
        <w:t>и</w:t>
      </w:r>
      <w:r>
        <w:rPr>
          <w:color w:val="221F1F"/>
          <w:spacing w:val="-6"/>
        </w:rPr>
        <w:t xml:space="preserve"> </w:t>
      </w:r>
      <w:r>
        <w:rPr>
          <w:color w:val="221F1F"/>
          <w:spacing w:val="-2"/>
        </w:rPr>
        <w:t>других:</w:t>
      </w:r>
    </w:p>
    <w:p w14:paraId="0A9364CC" w14:textId="77777777" w:rsidR="00E55397" w:rsidRDefault="00395F00">
      <w:pPr>
        <w:pStyle w:val="a3"/>
        <w:ind w:left="787"/>
        <w:jc w:val="left"/>
      </w:pPr>
      <w:r>
        <w:rPr>
          <w:color w:val="221F1F"/>
        </w:rPr>
        <w:t>осознанно</w:t>
      </w:r>
      <w:r>
        <w:rPr>
          <w:color w:val="221F1F"/>
          <w:spacing w:val="80"/>
        </w:rPr>
        <w:t xml:space="preserve"> </w:t>
      </w:r>
      <w:r>
        <w:rPr>
          <w:color w:val="221F1F"/>
        </w:rPr>
        <w:t>относиться</w:t>
      </w:r>
      <w:r>
        <w:rPr>
          <w:color w:val="221F1F"/>
          <w:spacing w:val="80"/>
        </w:rPr>
        <w:t xml:space="preserve"> </w:t>
      </w:r>
      <w:r>
        <w:rPr>
          <w:color w:val="221F1F"/>
        </w:rPr>
        <w:t>к</w:t>
      </w:r>
      <w:r>
        <w:rPr>
          <w:color w:val="221F1F"/>
          <w:spacing w:val="80"/>
        </w:rPr>
        <w:t xml:space="preserve"> </w:t>
      </w:r>
      <w:r>
        <w:rPr>
          <w:color w:val="221F1F"/>
        </w:rPr>
        <w:t>другому</w:t>
      </w:r>
      <w:r>
        <w:rPr>
          <w:color w:val="221F1F"/>
          <w:spacing w:val="80"/>
        </w:rPr>
        <w:t xml:space="preserve"> </w:t>
      </w:r>
      <w:r>
        <w:rPr>
          <w:color w:val="221F1F"/>
        </w:rPr>
        <w:t>человеку,</w:t>
      </w:r>
      <w:r>
        <w:rPr>
          <w:color w:val="221F1F"/>
          <w:spacing w:val="80"/>
        </w:rPr>
        <w:t xml:space="preserve"> </w:t>
      </w:r>
      <w:r>
        <w:rPr>
          <w:color w:val="221F1F"/>
        </w:rPr>
        <w:t>его</w:t>
      </w:r>
      <w:r>
        <w:rPr>
          <w:color w:val="221F1F"/>
          <w:spacing w:val="80"/>
        </w:rPr>
        <w:t xml:space="preserve"> </w:t>
      </w:r>
      <w:r>
        <w:rPr>
          <w:color w:val="221F1F"/>
        </w:rPr>
        <w:t>мнению,</w:t>
      </w:r>
      <w:r>
        <w:rPr>
          <w:color w:val="221F1F"/>
          <w:spacing w:val="80"/>
        </w:rPr>
        <w:t xml:space="preserve"> </w:t>
      </w:r>
      <w:r>
        <w:rPr>
          <w:color w:val="221F1F"/>
        </w:rPr>
        <w:t>признавать</w:t>
      </w:r>
      <w:r>
        <w:rPr>
          <w:color w:val="221F1F"/>
          <w:spacing w:val="80"/>
        </w:rPr>
        <w:t xml:space="preserve"> </w:t>
      </w:r>
      <w:r>
        <w:rPr>
          <w:color w:val="221F1F"/>
        </w:rPr>
        <w:t>право</w:t>
      </w:r>
      <w:r>
        <w:rPr>
          <w:color w:val="221F1F"/>
          <w:spacing w:val="80"/>
        </w:rPr>
        <w:t xml:space="preserve"> </w:t>
      </w:r>
      <w:r>
        <w:rPr>
          <w:color w:val="221F1F"/>
        </w:rPr>
        <w:t>на ошибку свою и чужую;</w:t>
      </w:r>
    </w:p>
    <w:p w14:paraId="538E9DEE" w14:textId="77777777" w:rsidR="00E55397" w:rsidRDefault="00395F00">
      <w:pPr>
        <w:pStyle w:val="a3"/>
        <w:ind w:left="787"/>
        <w:jc w:val="left"/>
      </w:pPr>
      <w:r>
        <w:rPr>
          <w:color w:val="221F1F"/>
        </w:rPr>
        <w:t>быть открытым себе и другим, осознавать невозможность контроля всего вокруг. Овладение</w:t>
      </w:r>
      <w:r>
        <w:rPr>
          <w:color w:val="221F1F"/>
          <w:spacing w:val="-18"/>
        </w:rPr>
        <w:t xml:space="preserve"> </w:t>
      </w:r>
      <w:r>
        <w:rPr>
          <w:color w:val="221F1F"/>
        </w:rPr>
        <w:t>системой</w:t>
      </w:r>
      <w:r>
        <w:rPr>
          <w:color w:val="221F1F"/>
          <w:spacing w:val="-17"/>
        </w:rPr>
        <w:t xml:space="preserve"> </w:t>
      </w:r>
      <w:r>
        <w:rPr>
          <w:color w:val="221F1F"/>
        </w:rPr>
        <w:t>универсальных</w:t>
      </w:r>
      <w:r>
        <w:rPr>
          <w:color w:val="221F1F"/>
          <w:spacing w:val="-18"/>
        </w:rPr>
        <w:t xml:space="preserve"> </w:t>
      </w:r>
      <w:r>
        <w:rPr>
          <w:color w:val="221F1F"/>
        </w:rPr>
        <w:t>учебных</w:t>
      </w:r>
      <w:r>
        <w:rPr>
          <w:color w:val="221F1F"/>
          <w:spacing w:val="-17"/>
        </w:rPr>
        <w:t xml:space="preserve"> </w:t>
      </w:r>
      <w:r>
        <w:rPr>
          <w:color w:val="221F1F"/>
        </w:rPr>
        <w:t>регулятивных</w:t>
      </w:r>
      <w:r>
        <w:rPr>
          <w:color w:val="221F1F"/>
          <w:spacing w:val="-18"/>
        </w:rPr>
        <w:t xml:space="preserve"> </w:t>
      </w:r>
      <w:r>
        <w:rPr>
          <w:color w:val="221F1F"/>
        </w:rPr>
        <w:t>действий</w:t>
      </w:r>
      <w:r>
        <w:rPr>
          <w:color w:val="221F1F"/>
          <w:spacing w:val="-17"/>
        </w:rPr>
        <w:t xml:space="preserve"> </w:t>
      </w:r>
      <w:r>
        <w:rPr>
          <w:color w:val="221F1F"/>
        </w:rPr>
        <w:t>обеспечивает формирование</w:t>
      </w:r>
      <w:r>
        <w:rPr>
          <w:color w:val="221F1F"/>
          <w:spacing w:val="21"/>
        </w:rPr>
        <w:t xml:space="preserve"> </w:t>
      </w:r>
      <w:r>
        <w:rPr>
          <w:color w:val="221F1F"/>
        </w:rPr>
        <w:t>смысловых</w:t>
      </w:r>
      <w:r>
        <w:rPr>
          <w:color w:val="221F1F"/>
          <w:spacing w:val="30"/>
        </w:rPr>
        <w:t xml:space="preserve"> </w:t>
      </w:r>
      <w:r>
        <w:rPr>
          <w:color w:val="221F1F"/>
        </w:rPr>
        <w:t>установок</w:t>
      </w:r>
      <w:r>
        <w:rPr>
          <w:color w:val="221F1F"/>
          <w:spacing w:val="26"/>
        </w:rPr>
        <w:t xml:space="preserve"> </w:t>
      </w:r>
      <w:r>
        <w:rPr>
          <w:color w:val="221F1F"/>
        </w:rPr>
        <w:t>личности</w:t>
      </w:r>
      <w:r>
        <w:rPr>
          <w:color w:val="221F1F"/>
          <w:spacing w:val="25"/>
        </w:rPr>
        <w:t xml:space="preserve"> </w:t>
      </w:r>
      <w:r>
        <w:rPr>
          <w:color w:val="221F1F"/>
        </w:rPr>
        <w:t>(внутренняя</w:t>
      </w:r>
      <w:r>
        <w:rPr>
          <w:color w:val="221F1F"/>
          <w:spacing w:val="26"/>
        </w:rPr>
        <w:t xml:space="preserve"> </w:t>
      </w:r>
      <w:r>
        <w:rPr>
          <w:color w:val="221F1F"/>
        </w:rPr>
        <w:t>позиция</w:t>
      </w:r>
      <w:r>
        <w:rPr>
          <w:color w:val="221F1F"/>
          <w:spacing w:val="26"/>
        </w:rPr>
        <w:t xml:space="preserve"> </w:t>
      </w:r>
      <w:r>
        <w:rPr>
          <w:color w:val="221F1F"/>
        </w:rPr>
        <w:t>личности)</w:t>
      </w:r>
      <w:r>
        <w:rPr>
          <w:color w:val="221F1F"/>
          <w:spacing w:val="26"/>
        </w:rPr>
        <w:t xml:space="preserve"> </w:t>
      </w:r>
      <w:r>
        <w:rPr>
          <w:color w:val="221F1F"/>
          <w:spacing w:val="-10"/>
        </w:rPr>
        <w:t>и</w:t>
      </w:r>
    </w:p>
    <w:p w14:paraId="214D99AA" w14:textId="77777777" w:rsidR="00E55397" w:rsidRDefault="00E55397">
      <w:pPr>
        <w:sectPr w:rsidR="00E55397">
          <w:pgSz w:w="11910" w:h="16840"/>
          <w:pgMar w:top="460" w:right="160" w:bottom="280" w:left="180" w:header="720" w:footer="720" w:gutter="0"/>
          <w:cols w:space="720"/>
        </w:sectPr>
      </w:pPr>
    </w:p>
    <w:p w14:paraId="390CDF4E" w14:textId="77777777" w:rsidR="00E55397" w:rsidRDefault="00395F00">
      <w:pPr>
        <w:pStyle w:val="a3"/>
        <w:spacing w:before="76"/>
        <w:ind w:left="787" w:right="820"/>
      </w:pPr>
      <w:r>
        <w:rPr>
          <w:color w:val="221F1F"/>
        </w:rPr>
        <w:lastRenderedPageBreak/>
        <w:t xml:space="preserve">жизненных навыков личности (управления собой, самодисциплины, устойчивого </w:t>
      </w:r>
      <w:r>
        <w:rPr>
          <w:color w:val="221F1F"/>
          <w:spacing w:val="-2"/>
        </w:rPr>
        <w:t>поведения).</w:t>
      </w:r>
    </w:p>
    <w:p w14:paraId="3DDF974A" w14:textId="77777777" w:rsidR="00E55397" w:rsidRDefault="00395F00">
      <w:pPr>
        <w:pStyle w:val="a3"/>
        <w:spacing w:line="321" w:lineRule="exact"/>
        <w:ind w:left="787"/>
      </w:pPr>
      <w:r>
        <w:rPr>
          <w:color w:val="221F1F"/>
        </w:rPr>
        <w:t>ПРЕДМЕТНЫЕ</w:t>
      </w:r>
      <w:r>
        <w:rPr>
          <w:color w:val="221F1F"/>
          <w:spacing w:val="-9"/>
        </w:rPr>
        <w:t xml:space="preserve"> </w:t>
      </w:r>
      <w:r>
        <w:rPr>
          <w:color w:val="221F1F"/>
          <w:spacing w:val="-2"/>
        </w:rPr>
        <w:t>РЕЗУЛЬТАТЫ</w:t>
      </w:r>
    </w:p>
    <w:p w14:paraId="45BBD78F" w14:textId="77777777" w:rsidR="00E55397" w:rsidRDefault="00395F00">
      <w:pPr>
        <w:pStyle w:val="a3"/>
        <w:spacing w:before="2"/>
        <w:ind w:left="787" w:right="806"/>
      </w:pPr>
      <w:r>
        <w:rPr>
          <w:color w:val="221F1F"/>
        </w:rPr>
        <w:t>Предметные</w:t>
      </w:r>
      <w:r>
        <w:rPr>
          <w:color w:val="221F1F"/>
          <w:spacing w:val="-9"/>
        </w:rPr>
        <w:t xml:space="preserve"> </w:t>
      </w:r>
      <w:r>
        <w:rPr>
          <w:color w:val="221F1F"/>
        </w:rPr>
        <w:t>результаты</w:t>
      </w:r>
      <w:r>
        <w:rPr>
          <w:color w:val="221F1F"/>
          <w:spacing w:val="-8"/>
        </w:rPr>
        <w:t xml:space="preserve"> </w:t>
      </w:r>
      <w:r>
        <w:rPr>
          <w:color w:val="221F1F"/>
        </w:rPr>
        <w:t>характеризуют</w:t>
      </w:r>
      <w:r>
        <w:rPr>
          <w:color w:val="221F1F"/>
          <w:spacing w:val="-9"/>
        </w:rPr>
        <w:t xml:space="preserve"> </w:t>
      </w:r>
      <w:r>
        <w:rPr>
          <w:color w:val="221F1F"/>
        </w:rPr>
        <w:t>сформированностью</w:t>
      </w:r>
      <w:r>
        <w:rPr>
          <w:color w:val="221F1F"/>
          <w:spacing w:val="-7"/>
        </w:rPr>
        <w:t xml:space="preserve"> </w:t>
      </w:r>
      <w:r>
        <w:rPr>
          <w:color w:val="221F1F"/>
        </w:rPr>
        <w:t>у</w:t>
      </w:r>
      <w:r>
        <w:rPr>
          <w:color w:val="221F1F"/>
          <w:spacing w:val="-12"/>
        </w:rPr>
        <w:t xml:space="preserve"> </w:t>
      </w:r>
      <w:r>
        <w:rPr>
          <w:color w:val="221F1F"/>
        </w:rPr>
        <w:t>обучающихся</w:t>
      </w:r>
      <w:r>
        <w:rPr>
          <w:color w:val="221F1F"/>
          <w:spacing w:val="-11"/>
        </w:rPr>
        <w:t xml:space="preserve"> </w:t>
      </w:r>
      <w:r>
        <w:rPr>
          <w:color w:val="221F1F"/>
        </w:rPr>
        <w:t xml:space="preserve">основ культуры безопасности жизнедеятельности и проявляются в способности </w:t>
      </w:r>
      <w:proofErr w:type="spellStart"/>
      <w:proofErr w:type="gramStart"/>
      <w:r>
        <w:rPr>
          <w:color w:val="221F1F"/>
        </w:rPr>
        <w:t>постро</w:t>
      </w:r>
      <w:proofErr w:type="spellEnd"/>
      <w:r>
        <w:rPr>
          <w:color w:val="221F1F"/>
        </w:rPr>
        <w:t xml:space="preserve">- </w:t>
      </w:r>
      <w:proofErr w:type="spellStart"/>
      <w:r>
        <w:rPr>
          <w:color w:val="221F1F"/>
        </w:rPr>
        <w:t>ения</w:t>
      </w:r>
      <w:proofErr w:type="spellEnd"/>
      <w:proofErr w:type="gramEnd"/>
      <w:r>
        <w:rPr>
          <w:color w:val="221F1F"/>
        </w:rPr>
        <w:t xml:space="preserve"> и следования модели индивидуального безопасного поведения и опыте её применения в повседневной жизни.</w:t>
      </w:r>
    </w:p>
    <w:p w14:paraId="52497572" w14:textId="77777777" w:rsidR="00E55397" w:rsidRDefault="00395F00">
      <w:pPr>
        <w:pStyle w:val="a3"/>
        <w:ind w:left="787" w:right="807"/>
      </w:pPr>
      <w:r>
        <w:rPr>
          <w:color w:val="221F1F"/>
        </w:rPr>
        <w:t xml:space="preserve">Приобретаемый опыт проявляется в понимании существующих проблем </w:t>
      </w:r>
      <w:proofErr w:type="spellStart"/>
      <w:r>
        <w:rPr>
          <w:color w:val="221F1F"/>
        </w:rPr>
        <w:t>безопас</w:t>
      </w:r>
      <w:proofErr w:type="spellEnd"/>
      <w:r>
        <w:rPr>
          <w:color w:val="221F1F"/>
        </w:rPr>
        <w:t xml:space="preserve">- </w:t>
      </w:r>
      <w:proofErr w:type="spellStart"/>
      <w:r>
        <w:rPr>
          <w:color w:val="221F1F"/>
        </w:rPr>
        <w:t>ности</w:t>
      </w:r>
      <w:proofErr w:type="spellEnd"/>
      <w:r>
        <w:rPr>
          <w:color w:val="221F1F"/>
          <w:spacing w:val="-11"/>
        </w:rPr>
        <w:t xml:space="preserve"> </w:t>
      </w:r>
      <w:r>
        <w:rPr>
          <w:color w:val="221F1F"/>
        </w:rPr>
        <w:t>и</w:t>
      </w:r>
      <w:r>
        <w:rPr>
          <w:color w:val="221F1F"/>
          <w:spacing w:val="-11"/>
        </w:rPr>
        <w:t xml:space="preserve"> </w:t>
      </w:r>
      <w:r>
        <w:rPr>
          <w:color w:val="221F1F"/>
        </w:rPr>
        <w:t>усвоении</w:t>
      </w:r>
      <w:r>
        <w:rPr>
          <w:color w:val="221F1F"/>
          <w:spacing w:val="-13"/>
        </w:rPr>
        <w:t xml:space="preserve"> </w:t>
      </w:r>
      <w:r>
        <w:rPr>
          <w:color w:val="221F1F"/>
        </w:rPr>
        <w:t>обучающимися</w:t>
      </w:r>
      <w:r>
        <w:rPr>
          <w:color w:val="221F1F"/>
          <w:spacing w:val="-11"/>
        </w:rPr>
        <w:t xml:space="preserve"> </w:t>
      </w:r>
      <w:r>
        <w:rPr>
          <w:color w:val="221F1F"/>
        </w:rPr>
        <w:t>минимума</w:t>
      </w:r>
      <w:r>
        <w:rPr>
          <w:color w:val="221F1F"/>
          <w:spacing w:val="-11"/>
        </w:rPr>
        <w:t xml:space="preserve"> </w:t>
      </w:r>
      <w:r>
        <w:rPr>
          <w:color w:val="221F1F"/>
        </w:rPr>
        <w:t>основных</w:t>
      </w:r>
      <w:r>
        <w:rPr>
          <w:color w:val="221F1F"/>
          <w:spacing w:val="-10"/>
        </w:rPr>
        <w:t xml:space="preserve"> </w:t>
      </w:r>
      <w:r>
        <w:rPr>
          <w:color w:val="221F1F"/>
        </w:rPr>
        <w:t>ключевых</w:t>
      </w:r>
      <w:r>
        <w:rPr>
          <w:color w:val="221F1F"/>
          <w:spacing w:val="-12"/>
        </w:rPr>
        <w:t xml:space="preserve"> </w:t>
      </w:r>
      <w:r>
        <w:rPr>
          <w:color w:val="221F1F"/>
        </w:rPr>
        <w:t>понятий,</w:t>
      </w:r>
      <w:r>
        <w:rPr>
          <w:color w:val="221F1F"/>
          <w:spacing w:val="-12"/>
        </w:rPr>
        <w:t xml:space="preserve"> </w:t>
      </w:r>
      <w:r>
        <w:rPr>
          <w:color w:val="221F1F"/>
        </w:rPr>
        <w:t xml:space="preserve">которые в дальнейшем будут использоваться без дополнительных разъяснений, </w:t>
      </w:r>
      <w:proofErr w:type="spellStart"/>
      <w:r>
        <w:rPr>
          <w:color w:val="221F1F"/>
        </w:rPr>
        <w:t>приобре</w:t>
      </w:r>
      <w:proofErr w:type="spellEnd"/>
      <w:r>
        <w:rPr>
          <w:color w:val="221F1F"/>
        </w:rPr>
        <w:t xml:space="preserve">- </w:t>
      </w:r>
      <w:proofErr w:type="spellStart"/>
      <w:r>
        <w:rPr>
          <w:color w:val="221F1F"/>
        </w:rPr>
        <w:t>тении</w:t>
      </w:r>
      <w:proofErr w:type="spellEnd"/>
      <w:r>
        <w:rPr>
          <w:color w:val="221F1F"/>
        </w:rPr>
        <w:t xml:space="preserve"> систематизированных знаний основ комплексной безопасности личности, общества и государства, индивидуальной системы здорового образа жизни, анти- экстремистского мышления и антитеррористического поведения, овладении ба- </w:t>
      </w:r>
      <w:proofErr w:type="spellStart"/>
      <w:r>
        <w:rPr>
          <w:color w:val="221F1F"/>
        </w:rPr>
        <w:t>зовыми</w:t>
      </w:r>
      <w:proofErr w:type="spellEnd"/>
      <w:r>
        <w:rPr>
          <w:color w:val="221F1F"/>
        </w:rPr>
        <w:t xml:space="preserve"> медицинскими знаниями и практическими умениями безопасного </w:t>
      </w:r>
      <w:proofErr w:type="spellStart"/>
      <w:r>
        <w:rPr>
          <w:color w:val="221F1F"/>
        </w:rPr>
        <w:t>пове</w:t>
      </w:r>
      <w:proofErr w:type="spellEnd"/>
      <w:r>
        <w:rPr>
          <w:color w:val="221F1F"/>
        </w:rPr>
        <w:t xml:space="preserve">- </w:t>
      </w:r>
      <w:proofErr w:type="spellStart"/>
      <w:r>
        <w:rPr>
          <w:color w:val="221F1F"/>
        </w:rPr>
        <w:t>дения</w:t>
      </w:r>
      <w:proofErr w:type="spellEnd"/>
      <w:r>
        <w:rPr>
          <w:color w:val="221F1F"/>
        </w:rPr>
        <w:t xml:space="preserve"> в повседневной жизни.</w:t>
      </w:r>
    </w:p>
    <w:p w14:paraId="672B70DA" w14:textId="77777777" w:rsidR="00E55397" w:rsidRDefault="00395F00">
      <w:pPr>
        <w:pStyle w:val="a3"/>
        <w:spacing w:line="242" w:lineRule="auto"/>
        <w:ind w:left="787" w:right="820"/>
      </w:pPr>
      <w:r>
        <w:rPr>
          <w:color w:val="221F1F"/>
        </w:rPr>
        <w:t>Предметные результаты по предметной области «Физическая культура и основы безопасности жизнедеятельности» должны обеспечивать:</w:t>
      </w:r>
    </w:p>
    <w:p w14:paraId="08953E41" w14:textId="77777777" w:rsidR="00E55397" w:rsidRDefault="00395F00">
      <w:pPr>
        <w:pStyle w:val="a3"/>
        <w:spacing w:line="317" w:lineRule="exact"/>
        <w:ind w:left="787"/>
      </w:pPr>
      <w:r>
        <w:rPr>
          <w:color w:val="221F1F"/>
        </w:rPr>
        <w:t>По</w:t>
      </w:r>
      <w:r>
        <w:rPr>
          <w:color w:val="221F1F"/>
          <w:spacing w:val="-7"/>
        </w:rPr>
        <w:t xml:space="preserve"> </w:t>
      </w:r>
      <w:r>
        <w:rPr>
          <w:color w:val="221F1F"/>
        </w:rPr>
        <w:t>учебному</w:t>
      </w:r>
      <w:r>
        <w:rPr>
          <w:color w:val="221F1F"/>
          <w:spacing w:val="-9"/>
        </w:rPr>
        <w:t xml:space="preserve"> </w:t>
      </w:r>
      <w:r>
        <w:rPr>
          <w:color w:val="221F1F"/>
        </w:rPr>
        <w:t>предмету</w:t>
      </w:r>
      <w:r>
        <w:rPr>
          <w:color w:val="221F1F"/>
          <w:spacing w:val="-8"/>
        </w:rPr>
        <w:t xml:space="preserve"> </w:t>
      </w:r>
      <w:r>
        <w:rPr>
          <w:color w:val="221F1F"/>
        </w:rPr>
        <w:t>«Основы</w:t>
      </w:r>
      <w:r>
        <w:rPr>
          <w:color w:val="221F1F"/>
          <w:spacing w:val="-8"/>
        </w:rPr>
        <w:t xml:space="preserve"> </w:t>
      </w:r>
      <w:r>
        <w:rPr>
          <w:color w:val="221F1F"/>
        </w:rPr>
        <w:t>безопасности</w:t>
      </w:r>
      <w:r>
        <w:rPr>
          <w:color w:val="221F1F"/>
          <w:spacing w:val="-5"/>
        </w:rPr>
        <w:t xml:space="preserve"> </w:t>
      </w:r>
      <w:r>
        <w:rPr>
          <w:color w:val="221F1F"/>
          <w:spacing w:val="-2"/>
        </w:rPr>
        <w:t>жизнедеятельности»:</w:t>
      </w:r>
    </w:p>
    <w:p w14:paraId="6081FC08" w14:textId="77777777" w:rsidR="00E55397" w:rsidRDefault="00395F00" w:rsidP="000F6D24">
      <w:pPr>
        <w:pStyle w:val="a5"/>
        <w:numPr>
          <w:ilvl w:val="0"/>
          <w:numId w:val="13"/>
        </w:numPr>
        <w:tabs>
          <w:tab w:val="left" w:pos="1495"/>
        </w:tabs>
        <w:ind w:right="806" w:firstLine="0"/>
        <w:rPr>
          <w:sz w:val="28"/>
        </w:rPr>
      </w:pPr>
      <w:r>
        <w:rPr>
          <w:color w:val="221F1F"/>
          <w:sz w:val="28"/>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w:t>
      </w:r>
      <w:proofErr w:type="gramStart"/>
      <w:r>
        <w:rPr>
          <w:color w:val="221F1F"/>
          <w:sz w:val="28"/>
        </w:rPr>
        <w:t xml:space="preserve">лично- </w:t>
      </w:r>
      <w:proofErr w:type="spellStart"/>
      <w:r>
        <w:rPr>
          <w:color w:val="221F1F"/>
          <w:sz w:val="28"/>
        </w:rPr>
        <w:t>сти</w:t>
      </w:r>
      <w:proofErr w:type="spellEnd"/>
      <w:proofErr w:type="gramEnd"/>
      <w:r>
        <w:rPr>
          <w:color w:val="221F1F"/>
          <w:sz w:val="28"/>
        </w:rPr>
        <w:t>, общества и государства;</w:t>
      </w:r>
    </w:p>
    <w:p w14:paraId="75AEB67D" w14:textId="77777777" w:rsidR="00E55397" w:rsidRDefault="00395F00" w:rsidP="000F6D24">
      <w:pPr>
        <w:pStyle w:val="a5"/>
        <w:numPr>
          <w:ilvl w:val="0"/>
          <w:numId w:val="13"/>
        </w:numPr>
        <w:tabs>
          <w:tab w:val="left" w:pos="1495"/>
        </w:tabs>
        <w:ind w:right="808" w:firstLine="0"/>
        <w:rPr>
          <w:sz w:val="28"/>
        </w:rPr>
      </w:pPr>
      <w:r>
        <w:rPr>
          <w:color w:val="221F1F"/>
          <w:sz w:val="28"/>
        </w:rPr>
        <w:t xml:space="preserve">сформированность социально ответственного отношения к ведению </w:t>
      </w:r>
      <w:proofErr w:type="spellStart"/>
      <w:proofErr w:type="gramStart"/>
      <w:r>
        <w:rPr>
          <w:color w:val="221F1F"/>
          <w:sz w:val="28"/>
        </w:rPr>
        <w:t>здоро</w:t>
      </w:r>
      <w:proofErr w:type="spellEnd"/>
      <w:r>
        <w:rPr>
          <w:color w:val="221F1F"/>
          <w:sz w:val="28"/>
        </w:rPr>
        <w:t xml:space="preserve">- </w:t>
      </w:r>
      <w:proofErr w:type="spellStart"/>
      <w:r>
        <w:rPr>
          <w:color w:val="221F1F"/>
          <w:sz w:val="28"/>
        </w:rPr>
        <w:t>вого</w:t>
      </w:r>
      <w:proofErr w:type="spellEnd"/>
      <w:proofErr w:type="gramEnd"/>
      <w:r>
        <w:rPr>
          <w:color w:val="221F1F"/>
          <w:sz w:val="28"/>
        </w:rPr>
        <w:t xml:space="preserve"> образа жизни, исключающего употребление наркотиков, алкоголя, курения и нанесения иного вреда собственному здоровью и здоровью окружающих;</w:t>
      </w:r>
    </w:p>
    <w:p w14:paraId="4A9BD5B7" w14:textId="77777777" w:rsidR="00E55397" w:rsidRDefault="00395F00" w:rsidP="000F6D24">
      <w:pPr>
        <w:pStyle w:val="a5"/>
        <w:numPr>
          <w:ilvl w:val="0"/>
          <w:numId w:val="13"/>
        </w:numPr>
        <w:tabs>
          <w:tab w:val="left" w:pos="1495"/>
        </w:tabs>
        <w:ind w:right="822" w:firstLine="0"/>
        <w:rPr>
          <w:sz w:val="28"/>
        </w:rPr>
      </w:pPr>
      <w:r>
        <w:rPr>
          <w:color w:val="221F1F"/>
          <w:sz w:val="28"/>
        </w:rPr>
        <w:t>сформированность</w:t>
      </w:r>
      <w:r>
        <w:rPr>
          <w:color w:val="221F1F"/>
          <w:spacing w:val="-9"/>
          <w:sz w:val="28"/>
        </w:rPr>
        <w:t xml:space="preserve"> </w:t>
      </w:r>
      <w:r>
        <w:rPr>
          <w:color w:val="221F1F"/>
          <w:sz w:val="28"/>
        </w:rPr>
        <w:t>активной</w:t>
      </w:r>
      <w:r>
        <w:rPr>
          <w:color w:val="221F1F"/>
          <w:spacing w:val="-7"/>
          <w:sz w:val="28"/>
        </w:rPr>
        <w:t xml:space="preserve"> </w:t>
      </w:r>
      <w:r>
        <w:rPr>
          <w:color w:val="221F1F"/>
          <w:sz w:val="28"/>
        </w:rPr>
        <w:t>жизненной</w:t>
      </w:r>
      <w:r>
        <w:rPr>
          <w:color w:val="221F1F"/>
          <w:spacing w:val="-7"/>
          <w:sz w:val="28"/>
        </w:rPr>
        <w:t xml:space="preserve"> </w:t>
      </w:r>
      <w:r>
        <w:rPr>
          <w:color w:val="221F1F"/>
          <w:sz w:val="28"/>
        </w:rPr>
        <w:t>позиции,</w:t>
      </w:r>
      <w:r>
        <w:rPr>
          <w:color w:val="221F1F"/>
          <w:spacing w:val="-8"/>
          <w:sz w:val="28"/>
        </w:rPr>
        <w:t xml:space="preserve"> </w:t>
      </w:r>
      <w:r>
        <w:rPr>
          <w:color w:val="221F1F"/>
          <w:sz w:val="28"/>
        </w:rPr>
        <w:t>умений</w:t>
      </w:r>
      <w:r>
        <w:rPr>
          <w:color w:val="221F1F"/>
          <w:spacing w:val="-9"/>
          <w:sz w:val="28"/>
        </w:rPr>
        <w:t xml:space="preserve"> </w:t>
      </w:r>
      <w:r>
        <w:rPr>
          <w:color w:val="221F1F"/>
          <w:sz w:val="28"/>
        </w:rPr>
        <w:t>и</w:t>
      </w:r>
      <w:r>
        <w:rPr>
          <w:color w:val="221F1F"/>
          <w:spacing w:val="-7"/>
          <w:sz w:val="28"/>
        </w:rPr>
        <w:t xml:space="preserve"> </w:t>
      </w:r>
      <w:r>
        <w:rPr>
          <w:color w:val="221F1F"/>
          <w:sz w:val="28"/>
        </w:rPr>
        <w:t>навыков</w:t>
      </w:r>
      <w:r>
        <w:rPr>
          <w:color w:val="221F1F"/>
          <w:spacing w:val="-8"/>
          <w:sz w:val="28"/>
        </w:rPr>
        <w:t xml:space="preserve"> </w:t>
      </w:r>
      <w:r>
        <w:rPr>
          <w:color w:val="221F1F"/>
          <w:sz w:val="28"/>
        </w:rPr>
        <w:t>личного участия в обеспечении мер безопасности личности, общества и государства;</w:t>
      </w:r>
    </w:p>
    <w:p w14:paraId="5762B481" w14:textId="77777777" w:rsidR="00E55397" w:rsidRDefault="00395F00" w:rsidP="000F6D24">
      <w:pPr>
        <w:pStyle w:val="a5"/>
        <w:numPr>
          <w:ilvl w:val="0"/>
          <w:numId w:val="13"/>
        </w:numPr>
        <w:tabs>
          <w:tab w:val="left" w:pos="1495"/>
        </w:tabs>
        <w:ind w:right="810" w:firstLine="0"/>
        <w:rPr>
          <w:sz w:val="28"/>
        </w:rPr>
      </w:pPr>
      <w:r>
        <w:rPr>
          <w:color w:val="221F1F"/>
          <w:sz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w:t>
      </w:r>
      <w:r>
        <w:rPr>
          <w:color w:val="221F1F"/>
          <w:spacing w:val="-2"/>
          <w:sz w:val="28"/>
        </w:rPr>
        <w:t xml:space="preserve"> </w:t>
      </w:r>
      <w:r>
        <w:rPr>
          <w:color w:val="221F1F"/>
          <w:sz w:val="28"/>
        </w:rPr>
        <w:t>современности: терроризму, экстремизму, незаконному</w:t>
      </w:r>
      <w:r>
        <w:rPr>
          <w:color w:val="221F1F"/>
          <w:spacing w:val="-2"/>
          <w:sz w:val="28"/>
        </w:rPr>
        <w:t xml:space="preserve"> </w:t>
      </w:r>
      <w:r>
        <w:rPr>
          <w:color w:val="221F1F"/>
          <w:sz w:val="28"/>
        </w:rPr>
        <w:t>распространению наркотических средств;</w:t>
      </w:r>
    </w:p>
    <w:p w14:paraId="00B3AFB4" w14:textId="77777777" w:rsidR="00E55397" w:rsidRDefault="00395F00" w:rsidP="000F6D24">
      <w:pPr>
        <w:pStyle w:val="a5"/>
        <w:numPr>
          <w:ilvl w:val="0"/>
          <w:numId w:val="13"/>
        </w:numPr>
        <w:tabs>
          <w:tab w:val="left" w:pos="1495"/>
        </w:tabs>
        <w:ind w:right="811" w:firstLine="0"/>
        <w:rPr>
          <w:sz w:val="28"/>
        </w:rPr>
      </w:pPr>
      <w:r>
        <w:rPr>
          <w:color w:val="221F1F"/>
          <w:sz w:val="28"/>
        </w:rPr>
        <w:t xml:space="preserve">сформированность чувства гордости за свою Родину, ответственного </w:t>
      </w:r>
      <w:proofErr w:type="spellStart"/>
      <w:proofErr w:type="gramStart"/>
      <w:r>
        <w:rPr>
          <w:color w:val="221F1F"/>
          <w:sz w:val="28"/>
        </w:rPr>
        <w:t>отно</w:t>
      </w:r>
      <w:proofErr w:type="spellEnd"/>
      <w:r>
        <w:rPr>
          <w:color w:val="221F1F"/>
          <w:sz w:val="28"/>
        </w:rPr>
        <w:t xml:space="preserve">- </w:t>
      </w:r>
      <w:proofErr w:type="spellStart"/>
      <w:r>
        <w:rPr>
          <w:color w:val="221F1F"/>
          <w:sz w:val="28"/>
        </w:rPr>
        <w:t>шения</w:t>
      </w:r>
      <w:proofErr w:type="spellEnd"/>
      <w:proofErr w:type="gramEnd"/>
      <w:r>
        <w:rPr>
          <w:color w:val="221F1F"/>
          <w:sz w:val="28"/>
        </w:rPr>
        <w:t xml:space="preserve"> к выполнению конституционного долга — защите Отечества;</w:t>
      </w:r>
    </w:p>
    <w:p w14:paraId="08684304" w14:textId="77777777" w:rsidR="00E55397" w:rsidRDefault="00395F00" w:rsidP="000F6D24">
      <w:pPr>
        <w:pStyle w:val="a5"/>
        <w:numPr>
          <w:ilvl w:val="0"/>
          <w:numId w:val="13"/>
        </w:numPr>
        <w:tabs>
          <w:tab w:val="left" w:pos="1495"/>
        </w:tabs>
        <w:ind w:right="807" w:firstLine="0"/>
        <w:rPr>
          <w:sz w:val="28"/>
        </w:rPr>
      </w:pPr>
      <w:r>
        <w:rPr>
          <w:color w:val="221F1F"/>
          <w:sz w:val="28"/>
        </w:rPr>
        <w:t xml:space="preserve">знание и понимание роли государства и общества в решении задачи </w:t>
      </w:r>
      <w:proofErr w:type="spellStart"/>
      <w:proofErr w:type="gramStart"/>
      <w:r>
        <w:rPr>
          <w:color w:val="221F1F"/>
          <w:sz w:val="28"/>
        </w:rPr>
        <w:t>обеспе</w:t>
      </w:r>
      <w:proofErr w:type="spellEnd"/>
      <w:r>
        <w:rPr>
          <w:color w:val="221F1F"/>
          <w:sz w:val="28"/>
        </w:rPr>
        <w:t xml:space="preserve">- </w:t>
      </w:r>
      <w:proofErr w:type="spellStart"/>
      <w:r>
        <w:rPr>
          <w:color w:val="221F1F"/>
          <w:sz w:val="28"/>
        </w:rPr>
        <w:t>чения</w:t>
      </w:r>
      <w:proofErr w:type="spellEnd"/>
      <w:proofErr w:type="gramEnd"/>
      <w:r>
        <w:rPr>
          <w:color w:val="221F1F"/>
          <w:spacing w:val="-14"/>
          <w:sz w:val="28"/>
        </w:rPr>
        <w:t xml:space="preserve"> </w:t>
      </w:r>
      <w:r>
        <w:rPr>
          <w:color w:val="221F1F"/>
          <w:sz w:val="28"/>
        </w:rPr>
        <w:t>национальной</w:t>
      </w:r>
      <w:r>
        <w:rPr>
          <w:color w:val="221F1F"/>
          <w:spacing w:val="-14"/>
          <w:sz w:val="28"/>
        </w:rPr>
        <w:t xml:space="preserve"> </w:t>
      </w:r>
      <w:r>
        <w:rPr>
          <w:color w:val="221F1F"/>
          <w:sz w:val="28"/>
        </w:rPr>
        <w:t>безопасности</w:t>
      </w:r>
      <w:r>
        <w:rPr>
          <w:color w:val="221F1F"/>
          <w:spacing w:val="-14"/>
          <w:sz w:val="28"/>
        </w:rPr>
        <w:t xml:space="preserve"> </w:t>
      </w:r>
      <w:r>
        <w:rPr>
          <w:color w:val="221F1F"/>
          <w:sz w:val="28"/>
        </w:rPr>
        <w:t>и</w:t>
      </w:r>
      <w:r>
        <w:rPr>
          <w:color w:val="221F1F"/>
          <w:spacing w:val="-12"/>
          <w:sz w:val="28"/>
        </w:rPr>
        <w:t xml:space="preserve"> </w:t>
      </w:r>
      <w:r>
        <w:rPr>
          <w:color w:val="221F1F"/>
          <w:sz w:val="28"/>
        </w:rPr>
        <w:t>защиты</w:t>
      </w:r>
      <w:r>
        <w:rPr>
          <w:color w:val="221F1F"/>
          <w:spacing w:val="-14"/>
          <w:sz w:val="28"/>
        </w:rPr>
        <w:t xml:space="preserve"> </w:t>
      </w:r>
      <w:r>
        <w:rPr>
          <w:color w:val="221F1F"/>
          <w:sz w:val="28"/>
        </w:rPr>
        <w:t>населения</w:t>
      </w:r>
      <w:r>
        <w:rPr>
          <w:color w:val="221F1F"/>
          <w:spacing w:val="-12"/>
          <w:sz w:val="28"/>
        </w:rPr>
        <w:t xml:space="preserve"> </w:t>
      </w:r>
      <w:r>
        <w:rPr>
          <w:color w:val="221F1F"/>
          <w:sz w:val="28"/>
        </w:rPr>
        <w:t>от</w:t>
      </w:r>
      <w:r>
        <w:rPr>
          <w:color w:val="221F1F"/>
          <w:spacing w:val="-15"/>
          <w:sz w:val="28"/>
        </w:rPr>
        <w:t xml:space="preserve"> </w:t>
      </w:r>
      <w:r>
        <w:rPr>
          <w:color w:val="221F1F"/>
          <w:sz w:val="28"/>
        </w:rPr>
        <w:t>опасных</w:t>
      </w:r>
      <w:r>
        <w:rPr>
          <w:color w:val="221F1F"/>
          <w:spacing w:val="-14"/>
          <w:sz w:val="28"/>
        </w:rPr>
        <w:t xml:space="preserve"> </w:t>
      </w:r>
      <w:r>
        <w:rPr>
          <w:color w:val="221F1F"/>
          <w:sz w:val="28"/>
        </w:rPr>
        <w:t>и</w:t>
      </w:r>
      <w:r>
        <w:rPr>
          <w:color w:val="221F1F"/>
          <w:spacing w:val="-12"/>
          <w:sz w:val="28"/>
        </w:rPr>
        <w:t xml:space="preserve"> </w:t>
      </w:r>
      <w:r>
        <w:rPr>
          <w:color w:val="221F1F"/>
          <w:sz w:val="28"/>
        </w:rPr>
        <w:t xml:space="preserve">чрезвычайных ситуаций природного, техногенного и социального (в том числе </w:t>
      </w:r>
      <w:proofErr w:type="spellStart"/>
      <w:r>
        <w:rPr>
          <w:color w:val="221F1F"/>
          <w:sz w:val="28"/>
        </w:rPr>
        <w:t>террористиче</w:t>
      </w:r>
      <w:proofErr w:type="spellEnd"/>
      <w:r>
        <w:rPr>
          <w:color w:val="221F1F"/>
          <w:sz w:val="28"/>
        </w:rPr>
        <w:t xml:space="preserve">- </w:t>
      </w:r>
      <w:proofErr w:type="spellStart"/>
      <w:r>
        <w:rPr>
          <w:color w:val="221F1F"/>
          <w:sz w:val="28"/>
        </w:rPr>
        <w:t>ского</w:t>
      </w:r>
      <w:proofErr w:type="spellEnd"/>
      <w:r>
        <w:rPr>
          <w:color w:val="221F1F"/>
          <w:sz w:val="28"/>
        </w:rPr>
        <w:t>) характера;</w:t>
      </w:r>
    </w:p>
    <w:p w14:paraId="22DFB3E4" w14:textId="77777777" w:rsidR="00E55397" w:rsidRDefault="00395F00" w:rsidP="000F6D24">
      <w:pPr>
        <w:pStyle w:val="a5"/>
        <w:numPr>
          <w:ilvl w:val="0"/>
          <w:numId w:val="13"/>
        </w:numPr>
        <w:tabs>
          <w:tab w:val="left" w:pos="1495"/>
        </w:tabs>
        <w:ind w:right="807" w:firstLine="0"/>
        <w:rPr>
          <w:sz w:val="28"/>
        </w:rPr>
      </w:pPr>
      <w:r>
        <w:rPr>
          <w:color w:val="221F1F"/>
          <w:sz w:val="28"/>
        </w:rPr>
        <w:t xml:space="preserve">понимание причин, механизмов возникновения и последствий </w:t>
      </w:r>
      <w:proofErr w:type="spellStart"/>
      <w:proofErr w:type="gramStart"/>
      <w:r>
        <w:rPr>
          <w:color w:val="221F1F"/>
          <w:sz w:val="28"/>
        </w:rPr>
        <w:t>распростра</w:t>
      </w:r>
      <w:proofErr w:type="spellEnd"/>
      <w:r>
        <w:rPr>
          <w:color w:val="221F1F"/>
          <w:sz w:val="28"/>
        </w:rPr>
        <w:t xml:space="preserve">- </w:t>
      </w:r>
      <w:proofErr w:type="spellStart"/>
      <w:r>
        <w:rPr>
          <w:color w:val="221F1F"/>
          <w:sz w:val="28"/>
        </w:rPr>
        <w:t>нённых</w:t>
      </w:r>
      <w:proofErr w:type="spellEnd"/>
      <w:proofErr w:type="gramEnd"/>
      <w:r>
        <w:rPr>
          <w:color w:val="221F1F"/>
          <w:sz w:val="28"/>
        </w:rPr>
        <w:t xml:space="preserve">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B050316" w14:textId="77777777" w:rsidR="00E55397" w:rsidRDefault="00395F00" w:rsidP="000F6D24">
      <w:pPr>
        <w:pStyle w:val="a5"/>
        <w:numPr>
          <w:ilvl w:val="0"/>
          <w:numId w:val="13"/>
        </w:numPr>
        <w:tabs>
          <w:tab w:val="left" w:pos="1495"/>
        </w:tabs>
        <w:spacing w:before="1"/>
        <w:ind w:right="809" w:firstLine="0"/>
        <w:rPr>
          <w:sz w:val="28"/>
        </w:rPr>
      </w:pPr>
      <w:r>
        <w:rPr>
          <w:color w:val="221F1F"/>
          <w:sz w:val="28"/>
        </w:rPr>
        <w:t>овладение</w:t>
      </w:r>
      <w:r>
        <w:rPr>
          <w:color w:val="221F1F"/>
          <w:spacing w:val="-16"/>
          <w:sz w:val="28"/>
        </w:rPr>
        <w:t xml:space="preserve"> </w:t>
      </w:r>
      <w:r>
        <w:rPr>
          <w:color w:val="221F1F"/>
          <w:sz w:val="28"/>
        </w:rPr>
        <w:t>знаниями</w:t>
      </w:r>
      <w:r>
        <w:rPr>
          <w:color w:val="221F1F"/>
          <w:spacing w:val="-17"/>
          <w:sz w:val="28"/>
        </w:rPr>
        <w:t xml:space="preserve"> </w:t>
      </w:r>
      <w:r>
        <w:rPr>
          <w:color w:val="221F1F"/>
          <w:sz w:val="28"/>
        </w:rPr>
        <w:t>и</w:t>
      </w:r>
      <w:r>
        <w:rPr>
          <w:color w:val="221F1F"/>
          <w:spacing w:val="-13"/>
          <w:sz w:val="28"/>
        </w:rPr>
        <w:t xml:space="preserve"> </w:t>
      </w:r>
      <w:r>
        <w:rPr>
          <w:color w:val="221F1F"/>
          <w:sz w:val="28"/>
        </w:rPr>
        <w:t>умениями</w:t>
      </w:r>
      <w:r>
        <w:rPr>
          <w:color w:val="221F1F"/>
          <w:spacing w:val="-14"/>
          <w:sz w:val="28"/>
        </w:rPr>
        <w:t xml:space="preserve"> </w:t>
      </w:r>
      <w:r>
        <w:rPr>
          <w:color w:val="221F1F"/>
          <w:sz w:val="28"/>
        </w:rPr>
        <w:t>применять</w:t>
      </w:r>
      <w:r>
        <w:rPr>
          <w:color w:val="221F1F"/>
          <w:spacing w:val="-16"/>
          <w:sz w:val="28"/>
        </w:rPr>
        <w:t xml:space="preserve"> </w:t>
      </w:r>
      <w:r>
        <w:rPr>
          <w:color w:val="221F1F"/>
          <w:sz w:val="28"/>
        </w:rPr>
        <w:t>меры</w:t>
      </w:r>
      <w:r>
        <w:rPr>
          <w:color w:val="221F1F"/>
          <w:spacing w:val="-14"/>
          <w:sz w:val="28"/>
        </w:rPr>
        <w:t xml:space="preserve"> </w:t>
      </w:r>
      <w:r>
        <w:rPr>
          <w:color w:val="221F1F"/>
          <w:sz w:val="28"/>
        </w:rPr>
        <w:t>и</w:t>
      </w:r>
      <w:r>
        <w:rPr>
          <w:color w:val="221F1F"/>
          <w:spacing w:val="-14"/>
          <w:sz w:val="28"/>
        </w:rPr>
        <w:t xml:space="preserve"> </w:t>
      </w:r>
      <w:r>
        <w:rPr>
          <w:color w:val="221F1F"/>
          <w:sz w:val="28"/>
        </w:rPr>
        <w:t>средства</w:t>
      </w:r>
      <w:r>
        <w:rPr>
          <w:color w:val="221F1F"/>
          <w:spacing w:val="-18"/>
          <w:sz w:val="28"/>
        </w:rPr>
        <w:t xml:space="preserve"> </w:t>
      </w:r>
      <w:r>
        <w:rPr>
          <w:color w:val="221F1F"/>
          <w:sz w:val="28"/>
        </w:rPr>
        <w:t xml:space="preserve">индивидуальной защиты, приёмы рационального и безопасного поведения в опасных и </w:t>
      </w:r>
      <w:proofErr w:type="spellStart"/>
      <w:proofErr w:type="gramStart"/>
      <w:r>
        <w:rPr>
          <w:color w:val="221F1F"/>
          <w:sz w:val="28"/>
        </w:rPr>
        <w:t>чрезвы</w:t>
      </w:r>
      <w:proofErr w:type="spellEnd"/>
      <w:r>
        <w:rPr>
          <w:color w:val="221F1F"/>
          <w:sz w:val="28"/>
        </w:rPr>
        <w:t>- чайных</w:t>
      </w:r>
      <w:proofErr w:type="gramEnd"/>
      <w:r>
        <w:rPr>
          <w:color w:val="221F1F"/>
          <w:sz w:val="28"/>
        </w:rPr>
        <w:t xml:space="preserve"> ситуациях;</w:t>
      </w:r>
    </w:p>
    <w:p w14:paraId="0A544F9B" w14:textId="77777777" w:rsidR="00E55397" w:rsidRDefault="00395F00" w:rsidP="000F6D24">
      <w:pPr>
        <w:pStyle w:val="a5"/>
        <w:numPr>
          <w:ilvl w:val="0"/>
          <w:numId w:val="13"/>
        </w:numPr>
        <w:tabs>
          <w:tab w:val="left" w:pos="1495"/>
        </w:tabs>
        <w:ind w:right="806" w:firstLine="0"/>
        <w:rPr>
          <w:sz w:val="28"/>
        </w:rPr>
      </w:pPr>
      <w:r>
        <w:rPr>
          <w:color w:val="221F1F"/>
          <w:sz w:val="28"/>
        </w:rPr>
        <w:t>освоение</w:t>
      </w:r>
      <w:r>
        <w:rPr>
          <w:color w:val="221F1F"/>
          <w:spacing w:val="-8"/>
          <w:sz w:val="28"/>
        </w:rPr>
        <w:t xml:space="preserve"> </w:t>
      </w:r>
      <w:r>
        <w:rPr>
          <w:color w:val="221F1F"/>
          <w:sz w:val="28"/>
        </w:rPr>
        <w:t>основ</w:t>
      </w:r>
      <w:r>
        <w:rPr>
          <w:color w:val="221F1F"/>
          <w:spacing w:val="-8"/>
          <w:sz w:val="28"/>
        </w:rPr>
        <w:t xml:space="preserve"> </w:t>
      </w:r>
      <w:r>
        <w:rPr>
          <w:color w:val="221F1F"/>
          <w:sz w:val="28"/>
        </w:rPr>
        <w:t>медицинских</w:t>
      </w:r>
      <w:r>
        <w:rPr>
          <w:color w:val="221F1F"/>
          <w:spacing w:val="-7"/>
          <w:sz w:val="28"/>
        </w:rPr>
        <w:t xml:space="preserve"> </w:t>
      </w:r>
      <w:r>
        <w:rPr>
          <w:color w:val="221F1F"/>
          <w:sz w:val="28"/>
        </w:rPr>
        <w:t>знаний</w:t>
      </w:r>
      <w:r>
        <w:rPr>
          <w:color w:val="221F1F"/>
          <w:spacing w:val="-10"/>
          <w:sz w:val="28"/>
        </w:rPr>
        <w:t xml:space="preserve"> </w:t>
      </w:r>
      <w:r>
        <w:rPr>
          <w:color w:val="221F1F"/>
          <w:sz w:val="28"/>
        </w:rPr>
        <w:t>и</w:t>
      </w:r>
      <w:r>
        <w:rPr>
          <w:color w:val="221F1F"/>
          <w:spacing w:val="-7"/>
          <w:sz w:val="28"/>
        </w:rPr>
        <w:t xml:space="preserve"> </w:t>
      </w:r>
      <w:r>
        <w:rPr>
          <w:color w:val="221F1F"/>
          <w:sz w:val="28"/>
        </w:rPr>
        <w:t>владение</w:t>
      </w:r>
      <w:r>
        <w:rPr>
          <w:color w:val="221F1F"/>
          <w:spacing w:val="-8"/>
          <w:sz w:val="28"/>
        </w:rPr>
        <w:t xml:space="preserve"> </w:t>
      </w:r>
      <w:r>
        <w:rPr>
          <w:color w:val="221F1F"/>
          <w:sz w:val="28"/>
        </w:rPr>
        <w:t>умениями</w:t>
      </w:r>
      <w:r>
        <w:rPr>
          <w:color w:val="221F1F"/>
          <w:spacing w:val="-9"/>
          <w:sz w:val="28"/>
        </w:rPr>
        <w:t xml:space="preserve"> </w:t>
      </w:r>
      <w:r>
        <w:rPr>
          <w:color w:val="221F1F"/>
          <w:sz w:val="28"/>
        </w:rPr>
        <w:t>оказывать</w:t>
      </w:r>
      <w:r>
        <w:rPr>
          <w:color w:val="221F1F"/>
          <w:spacing w:val="-9"/>
          <w:sz w:val="28"/>
        </w:rPr>
        <w:t xml:space="preserve"> </w:t>
      </w:r>
      <w:r>
        <w:rPr>
          <w:color w:val="221F1F"/>
          <w:sz w:val="28"/>
        </w:rPr>
        <w:t xml:space="preserve">первую помощь пострадавшим при потере сознания, остановке дыхания, наружных </w:t>
      </w:r>
      <w:proofErr w:type="spellStart"/>
      <w:proofErr w:type="gramStart"/>
      <w:r>
        <w:rPr>
          <w:color w:val="221F1F"/>
          <w:sz w:val="28"/>
        </w:rPr>
        <w:t>кро</w:t>
      </w:r>
      <w:proofErr w:type="spellEnd"/>
      <w:r>
        <w:rPr>
          <w:color w:val="221F1F"/>
          <w:sz w:val="28"/>
        </w:rPr>
        <w:t xml:space="preserve">- </w:t>
      </w:r>
      <w:proofErr w:type="spellStart"/>
      <w:r>
        <w:rPr>
          <w:color w:val="221F1F"/>
          <w:sz w:val="28"/>
        </w:rPr>
        <w:t>вотечениях</w:t>
      </w:r>
      <w:proofErr w:type="spellEnd"/>
      <w:proofErr w:type="gramEnd"/>
      <w:r>
        <w:rPr>
          <w:color w:val="221F1F"/>
          <w:sz w:val="28"/>
        </w:rPr>
        <w:t>,</w:t>
      </w:r>
      <w:r>
        <w:rPr>
          <w:color w:val="221F1F"/>
          <w:spacing w:val="12"/>
          <w:sz w:val="28"/>
        </w:rPr>
        <w:t xml:space="preserve"> </w:t>
      </w:r>
      <w:r>
        <w:rPr>
          <w:color w:val="221F1F"/>
          <w:sz w:val="28"/>
        </w:rPr>
        <w:t>попадании</w:t>
      </w:r>
      <w:r>
        <w:rPr>
          <w:color w:val="221F1F"/>
          <w:spacing w:val="13"/>
          <w:sz w:val="28"/>
        </w:rPr>
        <w:t xml:space="preserve"> </w:t>
      </w:r>
      <w:r>
        <w:rPr>
          <w:color w:val="221F1F"/>
          <w:sz w:val="28"/>
        </w:rPr>
        <w:t>инородных</w:t>
      </w:r>
      <w:r>
        <w:rPr>
          <w:color w:val="221F1F"/>
          <w:spacing w:val="15"/>
          <w:sz w:val="28"/>
        </w:rPr>
        <w:t xml:space="preserve"> </w:t>
      </w:r>
      <w:r>
        <w:rPr>
          <w:color w:val="221F1F"/>
          <w:sz w:val="28"/>
        </w:rPr>
        <w:t>тел</w:t>
      </w:r>
      <w:r>
        <w:rPr>
          <w:color w:val="221F1F"/>
          <w:spacing w:val="12"/>
          <w:sz w:val="28"/>
        </w:rPr>
        <w:t xml:space="preserve"> </w:t>
      </w:r>
      <w:r>
        <w:rPr>
          <w:color w:val="221F1F"/>
          <w:sz w:val="28"/>
        </w:rPr>
        <w:t>в</w:t>
      </w:r>
      <w:r>
        <w:rPr>
          <w:color w:val="221F1F"/>
          <w:spacing w:val="13"/>
          <w:sz w:val="28"/>
        </w:rPr>
        <w:t xml:space="preserve"> </w:t>
      </w:r>
      <w:r>
        <w:rPr>
          <w:color w:val="221F1F"/>
          <w:sz w:val="28"/>
        </w:rPr>
        <w:t>верхние</w:t>
      </w:r>
      <w:r>
        <w:rPr>
          <w:color w:val="221F1F"/>
          <w:spacing w:val="13"/>
          <w:sz w:val="28"/>
        </w:rPr>
        <w:t xml:space="preserve"> </w:t>
      </w:r>
      <w:r>
        <w:rPr>
          <w:color w:val="221F1F"/>
          <w:sz w:val="28"/>
        </w:rPr>
        <w:t>дыхательные</w:t>
      </w:r>
      <w:r>
        <w:rPr>
          <w:color w:val="221F1F"/>
          <w:spacing w:val="14"/>
          <w:sz w:val="28"/>
        </w:rPr>
        <w:t xml:space="preserve"> </w:t>
      </w:r>
      <w:r>
        <w:rPr>
          <w:color w:val="221F1F"/>
          <w:sz w:val="28"/>
        </w:rPr>
        <w:t>пути,</w:t>
      </w:r>
      <w:r>
        <w:rPr>
          <w:color w:val="221F1F"/>
          <w:spacing w:val="13"/>
          <w:sz w:val="28"/>
        </w:rPr>
        <w:t xml:space="preserve"> </w:t>
      </w:r>
      <w:r>
        <w:rPr>
          <w:color w:val="221F1F"/>
          <w:sz w:val="28"/>
        </w:rPr>
        <w:t>травмах</w:t>
      </w:r>
      <w:r>
        <w:rPr>
          <w:color w:val="221F1F"/>
          <w:spacing w:val="15"/>
          <w:sz w:val="28"/>
        </w:rPr>
        <w:t xml:space="preserve"> </w:t>
      </w:r>
      <w:r>
        <w:rPr>
          <w:color w:val="221F1F"/>
          <w:spacing w:val="-4"/>
          <w:sz w:val="28"/>
        </w:rPr>
        <w:t>раз-</w:t>
      </w:r>
    </w:p>
    <w:p w14:paraId="5F7E98B1" w14:textId="77777777" w:rsidR="00E55397" w:rsidRDefault="00E55397">
      <w:pPr>
        <w:jc w:val="both"/>
        <w:rPr>
          <w:sz w:val="28"/>
        </w:rPr>
        <w:sectPr w:rsidR="00E55397">
          <w:pgSz w:w="11910" w:h="16840"/>
          <w:pgMar w:top="460" w:right="160" w:bottom="280" w:left="180" w:header="720" w:footer="720" w:gutter="0"/>
          <w:cols w:space="720"/>
        </w:sectPr>
      </w:pPr>
    </w:p>
    <w:p w14:paraId="16B49EA9" w14:textId="77777777" w:rsidR="00E55397" w:rsidRDefault="00395F00">
      <w:pPr>
        <w:pStyle w:val="a3"/>
        <w:spacing w:before="76" w:line="322" w:lineRule="exact"/>
        <w:ind w:left="787"/>
      </w:pPr>
      <w:r>
        <w:rPr>
          <w:color w:val="221F1F"/>
        </w:rPr>
        <w:lastRenderedPageBreak/>
        <w:t>личных</w:t>
      </w:r>
      <w:r>
        <w:rPr>
          <w:color w:val="221F1F"/>
          <w:spacing w:val="-10"/>
        </w:rPr>
        <w:t xml:space="preserve"> </w:t>
      </w:r>
      <w:r>
        <w:rPr>
          <w:color w:val="221F1F"/>
        </w:rPr>
        <w:t>областей</w:t>
      </w:r>
      <w:r>
        <w:rPr>
          <w:color w:val="221F1F"/>
          <w:spacing w:val="-5"/>
        </w:rPr>
        <w:t xml:space="preserve"> </w:t>
      </w:r>
      <w:r>
        <w:rPr>
          <w:color w:val="221F1F"/>
        </w:rPr>
        <w:t>тела,</w:t>
      </w:r>
      <w:r>
        <w:rPr>
          <w:color w:val="221F1F"/>
          <w:spacing w:val="-6"/>
        </w:rPr>
        <w:t xml:space="preserve"> </w:t>
      </w:r>
      <w:r>
        <w:rPr>
          <w:color w:val="221F1F"/>
        </w:rPr>
        <w:t>ожогах,</w:t>
      </w:r>
      <w:r>
        <w:rPr>
          <w:color w:val="221F1F"/>
          <w:spacing w:val="-8"/>
        </w:rPr>
        <w:t xml:space="preserve"> </w:t>
      </w:r>
      <w:r>
        <w:rPr>
          <w:color w:val="221F1F"/>
        </w:rPr>
        <w:t>отморожениях,</w:t>
      </w:r>
      <w:r>
        <w:rPr>
          <w:color w:val="221F1F"/>
          <w:spacing w:val="-8"/>
        </w:rPr>
        <w:t xml:space="preserve"> </w:t>
      </w:r>
      <w:r>
        <w:rPr>
          <w:color w:val="221F1F"/>
          <w:spacing w:val="-2"/>
        </w:rPr>
        <w:t>отравлениях;</w:t>
      </w:r>
    </w:p>
    <w:p w14:paraId="2A378380" w14:textId="77777777" w:rsidR="00E55397" w:rsidRDefault="00395F00" w:rsidP="000F6D24">
      <w:pPr>
        <w:pStyle w:val="a5"/>
        <w:numPr>
          <w:ilvl w:val="0"/>
          <w:numId w:val="13"/>
        </w:numPr>
        <w:tabs>
          <w:tab w:val="left" w:pos="1494"/>
        </w:tabs>
        <w:ind w:right="818" w:firstLine="0"/>
        <w:rPr>
          <w:sz w:val="28"/>
        </w:rPr>
      </w:pPr>
      <w:r>
        <w:rPr>
          <w:color w:val="221F1F"/>
          <w:sz w:val="28"/>
        </w:rPr>
        <w:t>умение</w:t>
      </w:r>
      <w:r>
        <w:rPr>
          <w:color w:val="221F1F"/>
          <w:spacing w:val="-3"/>
          <w:sz w:val="28"/>
        </w:rPr>
        <w:t xml:space="preserve"> </w:t>
      </w:r>
      <w:r>
        <w:rPr>
          <w:color w:val="221F1F"/>
          <w:sz w:val="28"/>
        </w:rPr>
        <w:t>оценивать</w:t>
      </w:r>
      <w:r>
        <w:rPr>
          <w:color w:val="221F1F"/>
          <w:spacing w:val="-5"/>
          <w:sz w:val="28"/>
        </w:rPr>
        <w:t xml:space="preserve"> </w:t>
      </w:r>
      <w:r>
        <w:rPr>
          <w:color w:val="221F1F"/>
          <w:sz w:val="28"/>
        </w:rPr>
        <w:t>и</w:t>
      </w:r>
      <w:r>
        <w:rPr>
          <w:color w:val="221F1F"/>
          <w:spacing w:val="-4"/>
          <w:sz w:val="28"/>
        </w:rPr>
        <w:t xml:space="preserve"> </w:t>
      </w:r>
      <w:r>
        <w:rPr>
          <w:color w:val="221F1F"/>
          <w:sz w:val="28"/>
        </w:rPr>
        <w:t>прогнозировать</w:t>
      </w:r>
      <w:r>
        <w:rPr>
          <w:color w:val="221F1F"/>
          <w:spacing w:val="-5"/>
          <w:sz w:val="28"/>
        </w:rPr>
        <w:t xml:space="preserve"> </w:t>
      </w:r>
      <w:r>
        <w:rPr>
          <w:color w:val="221F1F"/>
          <w:sz w:val="28"/>
        </w:rPr>
        <w:t>неблагоприятные</w:t>
      </w:r>
      <w:r>
        <w:rPr>
          <w:color w:val="221F1F"/>
          <w:spacing w:val="-4"/>
          <w:sz w:val="28"/>
        </w:rPr>
        <w:t xml:space="preserve"> </w:t>
      </w:r>
      <w:r>
        <w:rPr>
          <w:color w:val="221F1F"/>
          <w:sz w:val="28"/>
        </w:rPr>
        <w:t>факторы</w:t>
      </w:r>
      <w:r>
        <w:rPr>
          <w:color w:val="221F1F"/>
          <w:spacing w:val="-4"/>
          <w:sz w:val="28"/>
        </w:rPr>
        <w:t xml:space="preserve"> </w:t>
      </w:r>
      <w:r>
        <w:rPr>
          <w:color w:val="221F1F"/>
          <w:sz w:val="28"/>
        </w:rPr>
        <w:t>обстановки</w:t>
      </w:r>
      <w:r>
        <w:rPr>
          <w:color w:val="221F1F"/>
          <w:spacing w:val="-2"/>
          <w:sz w:val="28"/>
        </w:rPr>
        <w:t xml:space="preserve"> </w:t>
      </w:r>
      <w:r>
        <w:rPr>
          <w:color w:val="221F1F"/>
          <w:sz w:val="28"/>
        </w:rPr>
        <w:t>и принимать обоснованные решения в опасной (чрезвычайной) ситуации с учётом реальных условий и возможностей;</w:t>
      </w:r>
    </w:p>
    <w:p w14:paraId="2EBC91A1" w14:textId="77777777" w:rsidR="00E55397" w:rsidRDefault="00395F00" w:rsidP="000F6D24">
      <w:pPr>
        <w:pStyle w:val="a5"/>
        <w:numPr>
          <w:ilvl w:val="0"/>
          <w:numId w:val="13"/>
        </w:numPr>
        <w:tabs>
          <w:tab w:val="left" w:pos="1494"/>
        </w:tabs>
        <w:spacing w:before="1"/>
        <w:ind w:right="806" w:firstLine="0"/>
        <w:rPr>
          <w:sz w:val="28"/>
        </w:rPr>
      </w:pPr>
      <w:r>
        <w:rPr>
          <w:color w:val="221F1F"/>
          <w:sz w:val="28"/>
        </w:rPr>
        <w:t xml:space="preserve">освоение основ экологической культуры, методов проектирования </w:t>
      </w:r>
      <w:proofErr w:type="spellStart"/>
      <w:proofErr w:type="gramStart"/>
      <w:r>
        <w:rPr>
          <w:color w:val="221F1F"/>
          <w:sz w:val="28"/>
        </w:rPr>
        <w:t>соб</w:t>
      </w:r>
      <w:proofErr w:type="spellEnd"/>
      <w:r>
        <w:rPr>
          <w:color w:val="221F1F"/>
          <w:sz w:val="28"/>
        </w:rPr>
        <w:t xml:space="preserve">- </w:t>
      </w:r>
      <w:proofErr w:type="spellStart"/>
      <w:r>
        <w:rPr>
          <w:color w:val="221F1F"/>
          <w:sz w:val="28"/>
        </w:rPr>
        <w:t>ственной</w:t>
      </w:r>
      <w:proofErr w:type="spellEnd"/>
      <w:proofErr w:type="gramEnd"/>
      <w:r>
        <w:rPr>
          <w:color w:val="221F1F"/>
          <w:sz w:val="28"/>
        </w:rPr>
        <w:t xml:space="preserve"> безопасной жизнедеятельности с учётом природных, техногенных и со- </w:t>
      </w:r>
      <w:proofErr w:type="spellStart"/>
      <w:r>
        <w:rPr>
          <w:color w:val="221F1F"/>
          <w:sz w:val="28"/>
        </w:rPr>
        <w:t>циальных</w:t>
      </w:r>
      <w:proofErr w:type="spellEnd"/>
      <w:r>
        <w:rPr>
          <w:color w:val="221F1F"/>
          <w:sz w:val="28"/>
        </w:rPr>
        <w:t xml:space="preserve"> рисков на территории проживания;</w:t>
      </w:r>
    </w:p>
    <w:p w14:paraId="132B95F2" w14:textId="77777777" w:rsidR="00E55397" w:rsidRDefault="00395F00" w:rsidP="000F6D24">
      <w:pPr>
        <w:pStyle w:val="a5"/>
        <w:numPr>
          <w:ilvl w:val="0"/>
          <w:numId w:val="13"/>
        </w:numPr>
        <w:tabs>
          <w:tab w:val="left" w:pos="1494"/>
        </w:tabs>
        <w:ind w:right="817" w:firstLine="0"/>
        <w:rPr>
          <w:sz w:val="28"/>
        </w:rPr>
      </w:pPr>
      <w:r>
        <w:rPr>
          <w:color w:val="221F1F"/>
          <w:sz w:val="28"/>
        </w:rPr>
        <w:t xml:space="preserve">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w:t>
      </w:r>
      <w:r>
        <w:rPr>
          <w:color w:val="221F1F"/>
          <w:spacing w:val="-2"/>
          <w:sz w:val="28"/>
        </w:rPr>
        <w:t>каналы).</w:t>
      </w:r>
    </w:p>
    <w:p w14:paraId="0A243132" w14:textId="77777777" w:rsidR="00E55397" w:rsidRDefault="00395F00">
      <w:pPr>
        <w:pStyle w:val="a3"/>
        <w:ind w:left="787" w:right="805"/>
      </w:pPr>
      <w:r>
        <w:rPr>
          <w:color w:val="221F1F"/>
        </w:rPr>
        <w:t xml:space="preserve">Достижение результатов освоения программы основного общего образования обеспечивается посредством включения в указанную программу предметных </w:t>
      </w:r>
      <w:proofErr w:type="gramStart"/>
      <w:r>
        <w:rPr>
          <w:color w:val="221F1F"/>
        </w:rPr>
        <w:t xml:space="preserve">ре- </w:t>
      </w:r>
      <w:proofErr w:type="spellStart"/>
      <w:r>
        <w:rPr>
          <w:color w:val="221F1F"/>
        </w:rPr>
        <w:t>зультатов</w:t>
      </w:r>
      <w:proofErr w:type="spellEnd"/>
      <w:proofErr w:type="gramEnd"/>
      <w:r>
        <w:rPr>
          <w:color w:val="221F1F"/>
        </w:rPr>
        <w:t xml:space="preserve"> освоения модулей учебного предмета «Основы безопасности </w:t>
      </w:r>
      <w:proofErr w:type="spellStart"/>
      <w:r>
        <w:rPr>
          <w:color w:val="221F1F"/>
        </w:rPr>
        <w:t>жизнедея</w:t>
      </w:r>
      <w:proofErr w:type="spellEnd"/>
      <w:r>
        <w:rPr>
          <w:color w:val="221F1F"/>
        </w:rPr>
        <w:t xml:space="preserve">- </w:t>
      </w:r>
      <w:r>
        <w:rPr>
          <w:color w:val="221F1F"/>
          <w:spacing w:val="-2"/>
        </w:rPr>
        <w:t>тельности».</w:t>
      </w:r>
    </w:p>
    <w:p w14:paraId="297FFB32" w14:textId="77777777" w:rsidR="00E55397" w:rsidRDefault="00395F00">
      <w:pPr>
        <w:pStyle w:val="a3"/>
        <w:ind w:left="787" w:right="810"/>
      </w:pPr>
      <w:r>
        <w:rPr>
          <w:color w:val="221F1F"/>
        </w:rPr>
        <w:t xml:space="preserve">Организация вправе самостоятельно определять последовательность модулей для освоения обучающимися модулей учебного предмета «Основы безопасности </w:t>
      </w:r>
      <w:proofErr w:type="spellStart"/>
      <w:r>
        <w:rPr>
          <w:color w:val="221F1F"/>
        </w:rPr>
        <w:t>жиз</w:t>
      </w:r>
      <w:proofErr w:type="spellEnd"/>
      <w:r>
        <w:rPr>
          <w:color w:val="221F1F"/>
        </w:rPr>
        <w:t xml:space="preserve">- </w:t>
      </w:r>
      <w:r>
        <w:rPr>
          <w:color w:val="221F1F"/>
          <w:spacing w:val="-2"/>
        </w:rPr>
        <w:t>недеятельности».</w:t>
      </w:r>
    </w:p>
    <w:p w14:paraId="2DD47133" w14:textId="77777777" w:rsidR="00E55397" w:rsidRDefault="00395F00">
      <w:pPr>
        <w:pStyle w:val="a3"/>
        <w:spacing w:before="1"/>
        <w:ind w:left="787" w:right="816"/>
      </w:pPr>
      <w:r>
        <w:rPr>
          <w:color w:val="221F1F"/>
        </w:rPr>
        <w:t xml:space="preserve">Предлагается распределение предметных результатов, формируемых в ходе </w:t>
      </w:r>
      <w:proofErr w:type="spellStart"/>
      <w:proofErr w:type="gramStart"/>
      <w:r>
        <w:rPr>
          <w:color w:val="221F1F"/>
        </w:rPr>
        <w:t>изу</w:t>
      </w:r>
      <w:proofErr w:type="spellEnd"/>
      <w:r>
        <w:rPr>
          <w:color w:val="221F1F"/>
        </w:rPr>
        <w:t xml:space="preserve">- </w:t>
      </w:r>
      <w:proofErr w:type="spellStart"/>
      <w:r>
        <w:rPr>
          <w:color w:val="221F1F"/>
        </w:rPr>
        <w:t>чения</w:t>
      </w:r>
      <w:proofErr w:type="spellEnd"/>
      <w:proofErr w:type="gramEnd"/>
      <w:r>
        <w:rPr>
          <w:color w:val="221F1F"/>
        </w:rPr>
        <w:t xml:space="preserve"> учебного предмета ОБЖ, сгруппировать по учебным модулям:</w:t>
      </w:r>
    </w:p>
    <w:p w14:paraId="4A0788AB" w14:textId="77777777" w:rsidR="00E55397" w:rsidRDefault="00395F00">
      <w:pPr>
        <w:pStyle w:val="a3"/>
        <w:ind w:left="787" w:right="2416"/>
        <w:jc w:val="left"/>
      </w:pPr>
      <w:r>
        <w:rPr>
          <w:color w:val="221F1F"/>
        </w:rPr>
        <w:t>МОДУЛЬ № 1 «КУЛЬТУРА БЕЗОПАСНОСТИ ЖИЗНЕДЕЯТЕЛЬНОСТИ</w:t>
      </w:r>
      <w:r>
        <w:rPr>
          <w:color w:val="221F1F"/>
          <w:spacing w:val="-12"/>
        </w:rPr>
        <w:t xml:space="preserve"> </w:t>
      </w:r>
      <w:r>
        <w:rPr>
          <w:color w:val="221F1F"/>
        </w:rPr>
        <w:t>В</w:t>
      </w:r>
      <w:r>
        <w:rPr>
          <w:color w:val="221F1F"/>
          <w:spacing w:val="-13"/>
        </w:rPr>
        <w:t xml:space="preserve"> </w:t>
      </w:r>
      <w:r>
        <w:rPr>
          <w:color w:val="221F1F"/>
        </w:rPr>
        <w:t>СОВРЕМЕННОМ</w:t>
      </w:r>
      <w:r>
        <w:rPr>
          <w:color w:val="221F1F"/>
          <w:spacing w:val="-11"/>
        </w:rPr>
        <w:t xml:space="preserve"> </w:t>
      </w:r>
      <w:r>
        <w:rPr>
          <w:color w:val="221F1F"/>
        </w:rPr>
        <w:t>ОБЩЕСТВЕ»:</w:t>
      </w:r>
    </w:p>
    <w:p w14:paraId="1E12EB7A" w14:textId="77777777" w:rsidR="00E55397" w:rsidRDefault="00395F00">
      <w:pPr>
        <w:pStyle w:val="a3"/>
        <w:ind w:left="787" w:right="815"/>
      </w:pPr>
      <w:r>
        <w:rPr>
          <w:color w:val="221F1F"/>
        </w:rPr>
        <w:t>объяснять понятия опасной и чрезвычайной ситуации, анализировать, в чём их сходство</w:t>
      </w:r>
      <w:r>
        <w:rPr>
          <w:color w:val="221F1F"/>
          <w:spacing w:val="-15"/>
        </w:rPr>
        <w:t xml:space="preserve"> </w:t>
      </w:r>
      <w:r>
        <w:rPr>
          <w:color w:val="221F1F"/>
        </w:rPr>
        <w:t>и</w:t>
      </w:r>
      <w:r>
        <w:rPr>
          <w:color w:val="221F1F"/>
          <w:spacing w:val="-16"/>
        </w:rPr>
        <w:t xml:space="preserve"> </w:t>
      </w:r>
      <w:r>
        <w:rPr>
          <w:color w:val="221F1F"/>
        </w:rPr>
        <w:t>различия</w:t>
      </w:r>
      <w:r>
        <w:rPr>
          <w:color w:val="221F1F"/>
          <w:spacing w:val="-18"/>
        </w:rPr>
        <w:t xml:space="preserve"> </w:t>
      </w:r>
      <w:r>
        <w:rPr>
          <w:color w:val="221F1F"/>
        </w:rPr>
        <w:t>(виды</w:t>
      </w:r>
      <w:r>
        <w:rPr>
          <w:color w:val="221F1F"/>
          <w:spacing w:val="-16"/>
        </w:rPr>
        <w:t xml:space="preserve"> </w:t>
      </w:r>
      <w:r>
        <w:rPr>
          <w:color w:val="221F1F"/>
        </w:rPr>
        <w:t>чрезвычайных</w:t>
      </w:r>
      <w:r>
        <w:rPr>
          <w:color w:val="221F1F"/>
          <w:spacing w:val="-15"/>
        </w:rPr>
        <w:t xml:space="preserve"> </w:t>
      </w:r>
      <w:r>
        <w:rPr>
          <w:color w:val="221F1F"/>
        </w:rPr>
        <w:t>ситуаций,</w:t>
      </w:r>
      <w:r>
        <w:rPr>
          <w:color w:val="221F1F"/>
          <w:spacing w:val="-16"/>
        </w:rPr>
        <w:t xml:space="preserve"> </w:t>
      </w:r>
      <w:r>
        <w:rPr>
          <w:color w:val="221F1F"/>
        </w:rPr>
        <w:t>в</w:t>
      </w:r>
      <w:r>
        <w:rPr>
          <w:color w:val="221F1F"/>
          <w:spacing w:val="-17"/>
        </w:rPr>
        <w:t xml:space="preserve"> </w:t>
      </w:r>
      <w:r>
        <w:rPr>
          <w:color w:val="221F1F"/>
        </w:rPr>
        <w:t>том</w:t>
      </w:r>
      <w:r>
        <w:rPr>
          <w:color w:val="221F1F"/>
          <w:spacing w:val="-16"/>
        </w:rPr>
        <w:t xml:space="preserve"> </w:t>
      </w:r>
      <w:r>
        <w:rPr>
          <w:color w:val="221F1F"/>
        </w:rPr>
        <w:t>числе</w:t>
      </w:r>
      <w:r>
        <w:rPr>
          <w:color w:val="221F1F"/>
          <w:spacing w:val="-16"/>
        </w:rPr>
        <w:t xml:space="preserve"> </w:t>
      </w:r>
      <w:r>
        <w:rPr>
          <w:color w:val="221F1F"/>
        </w:rPr>
        <w:t xml:space="preserve">террористического </w:t>
      </w:r>
      <w:r>
        <w:rPr>
          <w:color w:val="221F1F"/>
          <w:spacing w:val="-2"/>
        </w:rPr>
        <w:t>характера);</w:t>
      </w:r>
    </w:p>
    <w:p w14:paraId="56E07B9D" w14:textId="77777777" w:rsidR="00E55397" w:rsidRDefault="00395F00">
      <w:pPr>
        <w:pStyle w:val="a3"/>
        <w:ind w:left="787" w:right="820"/>
      </w:pPr>
      <w:r>
        <w:rPr>
          <w:color w:val="221F1F"/>
        </w:rPr>
        <w:t>раскрывать смысл понятия культуры безопасности (как способности предвидеть, по возможности избегать, действовать в опасных ситуациях);</w:t>
      </w:r>
    </w:p>
    <w:p w14:paraId="7CF31D22" w14:textId="77777777" w:rsidR="00E55397" w:rsidRDefault="00395F00">
      <w:pPr>
        <w:pStyle w:val="a3"/>
        <w:ind w:left="787" w:right="806"/>
        <w:jc w:val="left"/>
      </w:pPr>
      <w:r>
        <w:rPr>
          <w:color w:val="221F1F"/>
        </w:rPr>
        <w:t xml:space="preserve">приводить примеры угрозы физическому, психическому здоровью человека и/или нанесения ущерба имуществу, безопасности личности, общества, государства; классифицировать источники опасности и факторы опасности (природные, </w:t>
      </w:r>
      <w:proofErr w:type="spellStart"/>
      <w:r>
        <w:rPr>
          <w:color w:val="221F1F"/>
        </w:rPr>
        <w:t>физи</w:t>
      </w:r>
      <w:proofErr w:type="spellEnd"/>
      <w:r>
        <w:rPr>
          <w:color w:val="221F1F"/>
        </w:rPr>
        <w:t xml:space="preserve">- </w:t>
      </w:r>
      <w:proofErr w:type="spellStart"/>
      <w:r>
        <w:rPr>
          <w:color w:val="221F1F"/>
        </w:rPr>
        <w:t>ческие</w:t>
      </w:r>
      <w:proofErr w:type="spellEnd"/>
      <w:r>
        <w:rPr>
          <w:color w:val="221F1F"/>
        </w:rPr>
        <w:t>,</w:t>
      </w:r>
      <w:r>
        <w:rPr>
          <w:color w:val="221F1F"/>
          <w:spacing w:val="80"/>
        </w:rPr>
        <w:t xml:space="preserve"> </w:t>
      </w:r>
      <w:r>
        <w:rPr>
          <w:color w:val="221F1F"/>
        </w:rPr>
        <w:t>биологические,</w:t>
      </w:r>
      <w:r>
        <w:rPr>
          <w:color w:val="221F1F"/>
          <w:spacing w:val="80"/>
        </w:rPr>
        <w:t xml:space="preserve"> </w:t>
      </w:r>
      <w:r>
        <w:rPr>
          <w:color w:val="221F1F"/>
        </w:rPr>
        <w:t>химические,</w:t>
      </w:r>
      <w:r>
        <w:rPr>
          <w:color w:val="221F1F"/>
          <w:spacing w:val="80"/>
        </w:rPr>
        <w:t xml:space="preserve"> </w:t>
      </w:r>
      <w:r>
        <w:rPr>
          <w:color w:val="221F1F"/>
        </w:rPr>
        <w:t>психологические,</w:t>
      </w:r>
      <w:r>
        <w:rPr>
          <w:color w:val="221F1F"/>
          <w:spacing w:val="80"/>
        </w:rPr>
        <w:t xml:space="preserve"> </w:t>
      </w:r>
      <w:r>
        <w:rPr>
          <w:color w:val="221F1F"/>
        </w:rPr>
        <w:t>социальные</w:t>
      </w:r>
      <w:r>
        <w:rPr>
          <w:color w:val="221F1F"/>
          <w:spacing w:val="80"/>
        </w:rPr>
        <w:t xml:space="preserve"> </w:t>
      </w:r>
      <w:r>
        <w:rPr>
          <w:color w:val="221F1F"/>
        </w:rPr>
        <w:t>источники опасности</w:t>
      </w:r>
      <w:r>
        <w:rPr>
          <w:color w:val="221F1F"/>
          <w:spacing w:val="-4"/>
        </w:rPr>
        <w:t xml:space="preserve"> </w:t>
      </w:r>
      <w:r>
        <w:rPr>
          <w:color w:val="221F1F"/>
        </w:rPr>
        <w:t>—</w:t>
      </w:r>
      <w:r>
        <w:rPr>
          <w:color w:val="221F1F"/>
          <w:spacing w:val="-5"/>
        </w:rPr>
        <w:t xml:space="preserve"> </w:t>
      </w:r>
      <w:r>
        <w:rPr>
          <w:color w:val="221F1F"/>
        </w:rPr>
        <w:t>люди,</w:t>
      </w:r>
      <w:r>
        <w:rPr>
          <w:color w:val="221F1F"/>
          <w:spacing w:val="-5"/>
        </w:rPr>
        <w:t xml:space="preserve"> </w:t>
      </w:r>
      <w:r>
        <w:rPr>
          <w:color w:val="221F1F"/>
        </w:rPr>
        <w:t>животные,</w:t>
      </w:r>
      <w:r>
        <w:rPr>
          <w:color w:val="221F1F"/>
          <w:spacing w:val="-5"/>
        </w:rPr>
        <w:t xml:space="preserve"> </w:t>
      </w:r>
      <w:r>
        <w:rPr>
          <w:color w:val="221F1F"/>
        </w:rPr>
        <w:t>вирусы</w:t>
      </w:r>
      <w:r>
        <w:rPr>
          <w:color w:val="221F1F"/>
          <w:spacing w:val="-5"/>
        </w:rPr>
        <w:t xml:space="preserve"> </w:t>
      </w:r>
      <w:r>
        <w:rPr>
          <w:color w:val="221F1F"/>
        </w:rPr>
        <w:t>и</w:t>
      </w:r>
      <w:r>
        <w:rPr>
          <w:color w:val="221F1F"/>
          <w:spacing w:val="-6"/>
        </w:rPr>
        <w:t xml:space="preserve"> </w:t>
      </w:r>
      <w:r>
        <w:rPr>
          <w:color w:val="221F1F"/>
        </w:rPr>
        <w:t>бактерии;</w:t>
      </w:r>
      <w:r>
        <w:rPr>
          <w:color w:val="221F1F"/>
          <w:spacing w:val="-4"/>
        </w:rPr>
        <w:t xml:space="preserve"> </w:t>
      </w:r>
      <w:r>
        <w:rPr>
          <w:color w:val="221F1F"/>
        </w:rPr>
        <w:t>вещества,</w:t>
      </w:r>
      <w:r>
        <w:rPr>
          <w:color w:val="221F1F"/>
          <w:spacing w:val="-5"/>
        </w:rPr>
        <w:t xml:space="preserve"> </w:t>
      </w:r>
      <w:r>
        <w:rPr>
          <w:color w:val="221F1F"/>
        </w:rPr>
        <w:t>предметы</w:t>
      </w:r>
      <w:r>
        <w:rPr>
          <w:color w:val="221F1F"/>
          <w:spacing w:val="-6"/>
        </w:rPr>
        <w:t xml:space="preserve"> </w:t>
      </w:r>
      <w:r>
        <w:rPr>
          <w:color w:val="221F1F"/>
        </w:rPr>
        <w:t>и</w:t>
      </w:r>
      <w:r>
        <w:rPr>
          <w:color w:val="221F1F"/>
          <w:spacing w:val="-5"/>
        </w:rPr>
        <w:t xml:space="preserve"> </w:t>
      </w:r>
      <w:r>
        <w:rPr>
          <w:color w:val="221F1F"/>
        </w:rPr>
        <w:t>явления), в том числе техногенного происхождения;</w:t>
      </w:r>
    </w:p>
    <w:p w14:paraId="15B19F29" w14:textId="77777777" w:rsidR="00E55397" w:rsidRDefault="00395F00">
      <w:pPr>
        <w:pStyle w:val="a3"/>
        <w:spacing w:before="3" w:line="322" w:lineRule="exact"/>
        <w:ind w:left="787" w:right="3794"/>
        <w:jc w:val="left"/>
      </w:pPr>
      <w:r>
        <w:rPr>
          <w:color w:val="221F1F"/>
          <w:spacing w:val="-81"/>
        </w:rPr>
        <w:t>р</w:t>
      </w:r>
      <w:r>
        <w:rPr>
          <w:rFonts w:ascii="Trebuchet MS" w:hAnsi="Trebuchet MS"/>
          <w:color w:val="221F1F"/>
          <w:spacing w:val="-21"/>
          <w:position w:val="18"/>
          <w:sz w:val="15"/>
        </w:rPr>
        <w:t>О</w:t>
      </w:r>
      <w:r>
        <w:rPr>
          <w:color w:val="221F1F"/>
          <w:spacing w:val="-106"/>
        </w:rPr>
        <w:t>а</w:t>
      </w:r>
      <w:r>
        <w:rPr>
          <w:rFonts w:ascii="Trebuchet MS" w:hAnsi="Trebuchet MS"/>
          <w:color w:val="221F1F"/>
          <w:spacing w:val="-1"/>
          <w:position w:val="18"/>
          <w:sz w:val="15"/>
        </w:rPr>
        <w:t>Б</w:t>
      </w:r>
      <w:r>
        <w:rPr>
          <w:rFonts w:ascii="Trebuchet MS" w:hAnsi="Trebuchet MS"/>
          <w:color w:val="221F1F"/>
          <w:spacing w:val="-116"/>
          <w:position w:val="18"/>
          <w:sz w:val="15"/>
        </w:rPr>
        <w:t>Ж</w:t>
      </w:r>
      <w:r>
        <w:rPr>
          <w:color w:val="221F1F"/>
          <w:spacing w:val="-9"/>
        </w:rPr>
        <w:t>с</w:t>
      </w:r>
      <w:r>
        <w:rPr>
          <w:rFonts w:ascii="Trebuchet MS" w:hAnsi="Trebuchet MS"/>
          <w:color w:val="221F1F"/>
          <w:spacing w:val="-47"/>
          <w:position w:val="18"/>
          <w:sz w:val="15"/>
        </w:rPr>
        <w:t>.</w:t>
      </w:r>
      <w:r>
        <w:rPr>
          <w:color w:val="221F1F"/>
          <w:spacing w:val="-45"/>
        </w:rPr>
        <w:t>к</w:t>
      </w:r>
      <w:r>
        <w:rPr>
          <w:rFonts w:ascii="Trebuchet MS" w:hAnsi="Trebuchet MS"/>
          <w:color w:val="221F1F"/>
          <w:spacing w:val="-37"/>
          <w:position w:val="18"/>
          <w:sz w:val="15"/>
        </w:rPr>
        <w:t>8</w:t>
      </w:r>
      <w:r>
        <w:rPr>
          <w:color w:val="221F1F"/>
          <w:spacing w:val="-104"/>
        </w:rPr>
        <w:t>р</w:t>
      </w:r>
      <w:r>
        <w:rPr>
          <w:rFonts w:ascii="Trebuchet MS" w:hAnsi="Trebuchet MS"/>
          <w:color w:val="221F1F"/>
          <w:spacing w:val="-1"/>
          <w:position w:val="18"/>
          <w:sz w:val="15"/>
        </w:rPr>
        <w:t>-</w:t>
      </w:r>
      <w:r>
        <w:rPr>
          <w:rFonts w:ascii="Trebuchet MS" w:hAnsi="Trebuchet MS"/>
          <w:color w:val="221F1F"/>
          <w:spacing w:val="-4"/>
          <w:position w:val="18"/>
          <w:sz w:val="15"/>
        </w:rPr>
        <w:t>9</w:t>
      </w:r>
      <w:r>
        <w:rPr>
          <w:color w:val="221F1F"/>
          <w:spacing w:val="-86"/>
        </w:rPr>
        <w:t>ы</w:t>
      </w:r>
      <w:proofErr w:type="spellStart"/>
      <w:r>
        <w:rPr>
          <w:rFonts w:ascii="Trebuchet MS" w:hAnsi="Trebuchet MS"/>
          <w:color w:val="221F1F"/>
          <w:spacing w:val="29"/>
          <w:position w:val="18"/>
          <w:sz w:val="15"/>
        </w:rPr>
        <w:t>к</w:t>
      </w:r>
      <w:r>
        <w:rPr>
          <w:rFonts w:ascii="Trebuchet MS" w:hAnsi="Trebuchet MS"/>
          <w:color w:val="221F1F"/>
          <w:spacing w:val="-23"/>
          <w:position w:val="18"/>
          <w:sz w:val="15"/>
        </w:rPr>
        <w:t>л</w:t>
      </w:r>
      <w:proofErr w:type="spellEnd"/>
      <w:r>
        <w:rPr>
          <w:color w:val="221F1F"/>
          <w:spacing w:val="-56"/>
        </w:rPr>
        <w:t>в</w:t>
      </w:r>
      <w:r>
        <w:rPr>
          <w:rFonts w:ascii="Trebuchet MS" w:hAnsi="Trebuchet MS"/>
          <w:color w:val="221F1F"/>
          <w:spacing w:val="27"/>
          <w:position w:val="18"/>
          <w:sz w:val="15"/>
        </w:rPr>
        <w:t>а</w:t>
      </w:r>
      <w:r>
        <w:rPr>
          <w:rFonts w:ascii="Trebuchet MS" w:hAnsi="Trebuchet MS"/>
          <w:color w:val="221F1F"/>
          <w:spacing w:val="-41"/>
          <w:position w:val="18"/>
          <w:sz w:val="15"/>
        </w:rPr>
        <w:t>с</w:t>
      </w:r>
      <w:r>
        <w:rPr>
          <w:color w:val="221F1F"/>
          <w:spacing w:val="-30"/>
        </w:rPr>
        <w:t>а</w:t>
      </w:r>
      <w:r>
        <w:rPr>
          <w:rFonts w:ascii="Trebuchet MS" w:hAnsi="Trebuchet MS"/>
          <w:color w:val="221F1F"/>
          <w:spacing w:val="9"/>
          <w:position w:val="18"/>
          <w:sz w:val="15"/>
        </w:rPr>
        <w:t>с</w:t>
      </w:r>
      <w:r>
        <w:rPr>
          <w:color w:val="221F1F"/>
          <w:spacing w:val="-78"/>
        </w:rPr>
        <w:t>т</w:t>
      </w:r>
      <w:r>
        <w:rPr>
          <w:rFonts w:ascii="Trebuchet MS" w:hAnsi="Trebuchet MS"/>
          <w:color w:val="221F1F"/>
          <w:spacing w:val="29"/>
          <w:position w:val="18"/>
          <w:sz w:val="15"/>
        </w:rPr>
        <w:t>ы</w:t>
      </w:r>
      <w:r>
        <w:rPr>
          <w:color w:val="221F1F"/>
          <w:spacing w:val="28"/>
        </w:rPr>
        <w:t>ь</w:t>
      </w:r>
      <w:r>
        <w:rPr>
          <w:color w:val="221F1F"/>
        </w:rPr>
        <w:t xml:space="preserve"> </w:t>
      </w:r>
      <w:r>
        <w:rPr>
          <w:color w:val="221F1F"/>
          <w:spacing w:val="-16"/>
        </w:rPr>
        <w:t>общие</w:t>
      </w:r>
      <w:r>
        <w:rPr>
          <w:color w:val="221F1F"/>
        </w:rPr>
        <w:t xml:space="preserve"> </w:t>
      </w:r>
      <w:r>
        <w:rPr>
          <w:color w:val="221F1F"/>
          <w:spacing w:val="-16"/>
        </w:rPr>
        <w:t>принципы</w:t>
      </w:r>
      <w:r>
        <w:rPr>
          <w:color w:val="221F1F"/>
          <w:spacing w:val="-1"/>
        </w:rPr>
        <w:t xml:space="preserve"> </w:t>
      </w:r>
      <w:r>
        <w:rPr>
          <w:color w:val="221F1F"/>
          <w:spacing w:val="-16"/>
        </w:rPr>
        <w:t>безопасного</w:t>
      </w:r>
      <w:r>
        <w:rPr>
          <w:color w:val="221F1F"/>
        </w:rPr>
        <w:t xml:space="preserve"> </w:t>
      </w:r>
      <w:proofErr w:type="spellStart"/>
      <w:r>
        <w:rPr>
          <w:color w:val="221F1F"/>
          <w:spacing w:val="1"/>
        </w:rPr>
        <w:t>п</w:t>
      </w:r>
      <w:r>
        <w:rPr>
          <w:color w:val="221F1F"/>
          <w:spacing w:val="3"/>
        </w:rPr>
        <w:t>ов</w:t>
      </w:r>
      <w:r>
        <w:rPr>
          <w:color w:val="221F1F"/>
        </w:rPr>
        <w:t>е</w:t>
      </w:r>
      <w:r>
        <w:rPr>
          <w:color w:val="221F1F"/>
          <w:spacing w:val="3"/>
        </w:rPr>
        <w:t>д</w:t>
      </w:r>
      <w:r>
        <w:rPr>
          <w:color w:val="221F1F"/>
          <w:spacing w:val="2"/>
        </w:rPr>
        <w:t>е</w:t>
      </w:r>
      <w:r>
        <w:rPr>
          <w:color w:val="221F1F"/>
          <w:spacing w:val="1"/>
        </w:rPr>
        <w:t>н</w:t>
      </w:r>
      <w:r>
        <w:rPr>
          <w:color w:val="221F1F"/>
          <w:spacing w:val="-51"/>
        </w:rPr>
        <w:t>и</w:t>
      </w:r>
      <w:proofErr w:type="spellEnd"/>
      <w:r>
        <w:rPr>
          <w:rFonts w:ascii="Trebuchet MS" w:hAnsi="Trebuchet MS"/>
          <w:color w:val="221F1F"/>
          <w:spacing w:val="-23"/>
          <w:position w:val="18"/>
          <w:sz w:val="15"/>
        </w:rPr>
        <w:t>1</w:t>
      </w:r>
      <w:r>
        <w:rPr>
          <w:color w:val="221F1F"/>
          <w:spacing w:val="-102"/>
        </w:rPr>
        <w:t>я</w:t>
      </w:r>
      <w:r>
        <w:rPr>
          <w:rFonts w:ascii="Trebuchet MS" w:hAnsi="Trebuchet MS"/>
          <w:color w:val="221F1F"/>
          <w:spacing w:val="2"/>
          <w:position w:val="18"/>
          <w:sz w:val="15"/>
        </w:rPr>
        <w:t>0</w:t>
      </w:r>
      <w:r>
        <w:rPr>
          <w:rFonts w:ascii="Trebuchet MS" w:hAnsi="Trebuchet MS"/>
          <w:color w:val="221F1F"/>
          <w:spacing w:val="-52"/>
          <w:position w:val="18"/>
          <w:sz w:val="15"/>
        </w:rPr>
        <w:t>4</w:t>
      </w:r>
      <w:r>
        <w:rPr>
          <w:color w:val="221F1F"/>
          <w:spacing w:val="-14"/>
        </w:rPr>
        <w:t>.</w:t>
      </w:r>
      <w:r>
        <w:rPr>
          <w:rFonts w:ascii="Trebuchet MS" w:hAnsi="Trebuchet MS"/>
          <w:color w:val="221F1F"/>
          <w:spacing w:val="2"/>
          <w:position w:val="18"/>
          <w:sz w:val="15"/>
        </w:rPr>
        <w:t>3</w:t>
      </w:r>
      <w:r>
        <w:rPr>
          <w:rFonts w:ascii="Trebuchet MS" w:hAnsi="Trebuchet MS"/>
          <w:color w:val="221F1F"/>
          <w:position w:val="18"/>
          <w:sz w:val="15"/>
        </w:rPr>
        <w:t xml:space="preserve"> </w:t>
      </w:r>
      <w:r>
        <w:rPr>
          <w:color w:val="221F1F"/>
        </w:rPr>
        <w:t>МОДУЛЬ № 2 «БЕЗОПАСНОСТЬ В БЫТУ»:</w:t>
      </w:r>
    </w:p>
    <w:p w14:paraId="5A339A78" w14:textId="77777777" w:rsidR="00E55397" w:rsidRDefault="00395F00">
      <w:pPr>
        <w:pStyle w:val="a3"/>
        <w:spacing w:line="320" w:lineRule="exact"/>
        <w:ind w:left="787"/>
        <w:jc w:val="left"/>
      </w:pPr>
      <w:r>
        <w:rPr>
          <w:color w:val="221F1F"/>
        </w:rPr>
        <w:t>объяснять</w:t>
      </w:r>
      <w:r>
        <w:rPr>
          <w:color w:val="221F1F"/>
          <w:spacing w:val="-16"/>
        </w:rPr>
        <w:t xml:space="preserve"> </w:t>
      </w:r>
      <w:r>
        <w:rPr>
          <w:color w:val="221F1F"/>
        </w:rPr>
        <w:t>особенности</w:t>
      </w:r>
      <w:r>
        <w:rPr>
          <w:color w:val="221F1F"/>
          <w:spacing w:val="-9"/>
        </w:rPr>
        <w:t xml:space="preserve"> </w:t>
      </w:r>
      <w:r>
        <w:rPr>
          <w:color w:val="221F1F"/>
        </w:rPr>
        <w:t>жизнеобеспечения</w:t>
      </w:r>
      <w:r>
        <w:rPr>
          <w:color w:val="221F1F"/>
          <w:spacing w:val="-9"/>
        </w:rPr>
        <w:t xml:space="preserve"> </w:t>
      </w:r>
      <w:r>
        <w:rPr>
          <w:color w:val="221F1F"/>
          <w:spacing w:val="-2"/>
        </w:rPr>
        <w:t>жилища;</w:t>
      </w:r>
    </w:p>
    <w:p w14:paraId="08B9DEBD" w14:textId="77777777" w:rsidR="00E55397" w:rsidRDefault="00395F00">
      <w:pPr>
        <w:pStyle w:val="a3"/>
        <w:ind w:left="787"/>
        <w:jc w:val="left"/>
      </w:pPr>
      <w:r>
        <w:rPr>
          <w:color w:val="221F1F"/>
        </w:rPr>
        <w:t xml:space="preserve">классифицировать источники опасности в быту (пожароопасные предметы, </w:t>
      </w:r>
      <w:proofErr w:type="spellStart"/>
      <w:proofErr w:type="gramStart"/>
      <w:r>
        <w:rPr>
          <w:color w:val="221F1F"/>
        </w:rPr>
        <w:t>элек</w:t>
      </w:r>
      <w:proofErr w:type="spellEnd"/>
      <w:r>
        <w:rPr>
          <w:color w:val="221F1F"/>
        </w:rPr>
        <w:t xml:space="preserve">- </w:t>
      </w:r>
      <w:proofErr w:type="spellStart"/>
      <w:r>
        <w:rPr>
          <w:color w:val="221F1F"/>
        </w:rPr>
        <w:t>троприборы</w:t>
      </w:r>
      <w:proofErr w:type="spellEnd"/>
      <w:proofErr w:type="gramEnd"/>
      <w:r>
        <w:rPr>
          <w:color w:val="221F1F"/>
        </w:rPr>
        <w:t>, газовое оборудование, бытовая химия, медикаменты);</w:t>
      </w:r>
    </w:p>
    <w:p w14:paraId="5DA2B6C6" w14:textId="77777777" w:rsidR="00E55397" w:rsidRDefault="00395F00">
      <w:pPr>
        <w:pStyle w:val="a3"/>
        <w:ind w:left="787"/>
        <w:jc w:val="left"/>
      </w:pPr>
      <w:r>
        <w:rPr>
          <w:color w:val="221F1F"/>
        </w:rPr>
        <w:t>знать</w:t>
      </w:r>
      <w:r>
        <w:rPr>
          <w:color w:val="221F1F"/>
          <w:spacing w:val="40"/>
        </w:rPr>
        <w:t xml:space="preserve"> </w:t>
      </w:r>
      <w:r>
        <w:rPr>
          <w:color w:val="221F1F"/>
        </w:rPr>
        <w:t>права,</w:t>
      </w:r>
      <w:r>
        <w:rPr>
          <w:color w:val="221F1F"/>
          <w:spacing w:val="40"/>
        </w:rPr>
        <w:t xml:space="preserve"> </w:t>
      </w:r>
      <w:r>
        <w:rPr>
          <w:color w:val="221F1F"/>
        </w:rPr>
        <w:t>обязанности</w:t>
      </w:r>
      <w:r>
        <w:rPr>
          <w:color w:val="221F1F"/>
          <w:spacing w:val="40"/>
        </w:rPr>
        <w:t xml:space="preserve"> </w:t>
      </w:r>
      <w:r>
        <w:rPr>
          <w:color w:val="221F1F"/>
        </w:rPr>
        <w:t>и</w:t>
      </w:r>
      <w:r>
        <w:rPr>
          <w:color w:val="221F1F"/>
          <w:spacing w:val="40"/>
        </w:rPr>
        <w:t xml:space="preserve"> </w:t>
      </w:r>
      <w:r>
        <w:rPr>
          <w:color w:val="221F1F"/>
        </w:rPr>
        <w:t>ответственность</w:t>
      </w:r>
      <w:r>
        <w:rPr>
          <w:color w:val="221F1F"/>
          <w:spacing w:val="40"/>
        </w:rPr>
        <w:t xml:space="preserve"> </w:t>
      </w:r>
      <w:r>
        <w:rPr>
          <w:color w:val="221F1F"/>
        </w:rPr>
        <w:t>граждан</w:t>
      </w:r>
      <w:r>
        <w:rPr>
          <w:color w:val="221F1F"/>
          <w:spacing w:val="40"/>
        </w:rPr>
        <w:t xml:space="preserve"> </w:t>
      </w:r>
      <w:r>
        <w:rPr>
          <w:color w:val="221F1F"/>
        </w:rPr>
        <w:t>в</w:t>
      </w:r>
      <w:r>
        <w:rPr>
          <w:color w:val="221F1F"/>
          <w:spacing w:val="40"/>
        </w:rPr>
        <w:t xml:space="preserve"> </w:t>
      </w:r>
      <w:r>
        <w:rPr>
          <w:color w:val="221F1F"/>
        </w:rPr>
        <w:t>области</w:t>
      </w:r>
      <w:r>
        <w:rPr>
          <w:color w:val="221F1F"/>
          <w:spacing w:val="40"/>
        </w:rPr>
        <w:t xml:space="preserve"> </w:t>
      </w:r>
      <w:r>
        <w:rPr>
          <w:color w:val="221F1F"/>
        </w:rPr>
        <w:t>пожарной</w:t>
      </w:r>
      <w:r>
        <w:rPr>
          <w:color w:val="221F1F"/>
          <w:spacing w:val="40"/>
        </w:rPr>
        <w:t xml:space="preserve"> </w:t>
      </w:r>
      <w:proofErr w:type="gramStart"/>
      <w:r>
        <w:rPr>
          <w:color w:val="221F1F"/>
        </w:rPr>
        <w:t>без-</w:t>
      </w:r>
      <w:r>
        <w:rPr>
          <w:color w:val="221F1F"/>
          <w:spacing w:val="40"/>
        </w:rPr>
        <w:t xml:space="preserve"> </w:t>
      </w:r>
      <w:r>
        <w:rPr>
          <w:color w:val="221F1F"/>
          <w:spacing w:val="-2"/>
        </w:rPr>
        <w:t>опасности</w:t>
      </w:r>
      <w:proofErr w:type="gramEnd"/>
      <w:r>
        <w:rPr>
          <w:color w:val="221F1F"/>
          <w:spacing w:val="-2"/>
        </w:rPr>
        <w:t>;</w:t>
      </w:r>
    </w:p>
    <w:p w14:paraId="464ABA06" w14:textId="77777777" w:rsidR="00E55397" w:rsidRDefault="00395F00">
      <w:pPr>
        <w:pStyle w:val="a3"/>
        <w:spacing w:line="242" w:lineRule="auto"/>
        <w:ind w:left="787"/>
        <w:jc w:val="left"/>
      </w:pPr>
      <w:r>
        <w:rPr>
          <w:color w:val="221F1F"/>
        </w:rPr>
        <w:t>соблюдать</w:t>
      </w:r>
      <w:r>
        <w:rPr>
          <w:color w:val="221F1F"/>
          <w:spacing w:val="40"/>
        </w:rPr>
        <w:t xml:space="preserve"> </w:t>
      </w:r>
      <w:r>
        <w:rPr>
          <w:color w:val="221F1F"/>
        </w:rPr>
        <w:t>правила</w:t>
      </w:r>
      <w:r>
        <w:rPr>
          <w:color w:val="221F1F"/>
          <w:spacing w:val="40"/>
        </w:rPr>
        <w:t xml:space="preserve"> </w:t>
      </w:r>
      <w:r>
        <w:rPr>
          <w:color w:val="221F1F"/>
        </w:rPr>
        <w:t>безопасного</w:t>
      </w:r>
      <w:r>
        <w:rPr>
          <w:color w:val="221F1F"/>
          <w:spacing w:val="40"/>
        </w:rPr>
        <w:t xml:space="preserve"> </w:t>
      </w:r>
      <w:r>
        <w:rPr>
          <w:color w:val="221F1F"/>
        </w:rPr>
        <w:t>поведения,</w:t>
      </w:r>
      <w:r>
        <w:rPr>
          <w:color w:val="221F1F"/>
          <w:spacing w:val="40"/>
        </w:rPr>
        <w:t xml:space="preserve"> </w:t>
      </w:r>
      <w:r>
        <w:rPr>
          <w:color w:val="221F1F"/>
        </w:rPr>
        <w:t>позволяющие</w:t>
      </w:r>
      <w:r>
        <w:rPr>
          <w:color w:val="221F1F"/>
          <w:spacing w:val="40"/>
        </w:rPr>
        <w:t xml:space="preserve"> </w:t>
      </w:r>
      <w:r>
        <w:rPr>
          <w:color w:val="221F1F"/>
        </w:rPr>
        <w:t>предупредить</w:t>
      </w:r>
      <w:r>
        <w:rPr>
          <w:color w:val="221F1F"/>
          <w:spacing w:val="40"/>
        </w:rPr>
        <w:t xml:space="preserve"> </w:t>
      </w:r>
      <w:proofErr w:type="gramStart"/>
      <w:r>
        <w:rPr>
          <w:color w:val="221F1F"/>
        </w:rPr>
        <w:t xml:space="preserve">возник- </w:t>
      </w:r>
      <w:proofErr w:type="spellStart"/>
      <w:r>
        <w:rPr>
          <w:color w:val="221F1F"/>
        </w:rPr>
        <w:t>новение</w:t>
      </w:r>
      <w:proofErr w:type="spellEnd"/>
      <w:proofErr w:type="gramEnd"/>
      <w:r>
        <w:rPr>
          <w:color w:val="221F1F"/>
        </w:rPr>
        <w:t xml:space="preserve"> опасных ситуаций в быту;</w:t>
      </w:r>
    </w:p>
    <w:p w14:paraId="3BCF47D4" w14:textId="77777777" w:rsidR="00E55397" w:rsidRDefault="00395F00">
      <w:pPr>
        <w:pStyle w:val="a3"/>
        <w:spacing w:line="317" w:lineRule="exact"/>
        <w:ind w:left="787"/>
        <w:jc w:val="left"/>
      </w:pPr>
      <w:r>
        <w:rPr>
          <w:color w:val="221F1F"/>
        </w:rPr>
        <w:t>распознавать</w:t>
      </w:r>
      <w:r>
        <w:rPr>
          <w:color w:val="221F1F"/>
          <w:spacing w:val="-16"/>
        </w:rPr>
        <w:t xml:space="preserve"> </w:t>
      </w:r>
      <w:r>
        <w:rPr>
          <w:color w:val="221F1F"/>
        </w:rPr>
        <w:t>ситуации</w:t>
      </w:r>
      <w:r>
        <w:rPr>
          <w:color w:val="221F1F"/>
          <w:spacing w:val="-12"/>
        </w:rPr>
        <w:t xml:space="preserve"> </w:t>
      </w:r>
      <w:r>
        <w:rPr>
          <w:color w:val="221F1F"/>
        </w:rPr>
        <w:t>криминального</w:t>
      </w:r>
      <w:r>
        <w:rPr>
          <w:color w:val="221F1F"/>
          <w:spacing w:val="-10"/>
        </w:rPr>
        <w:t xml:space="preserve"> </w:t>
      </w:r>
      <w:r>
        <w:rPr>
          <w:color w:val="221F1F"/>
          <w:spacing w:val="-2"/>
        </w:rPr>
        <w:t>характера;</w:t>
      </w:r>
    </w:p>
    <w:p w14:paraId="1A036D14" w14:textId="77777777" w:rsidR="00E55397" w:rsidRDefault="00395F00">
      <w:pPr>
        <w:pStyle w:val="a3"/>
        <w:ind w:left="787" w:right="806"/>
        <w:jc w:val="left"/>
      </w:pPr>
      <w:r>
        <w:rPr>
          <w:color w:val="221F1F"/>
        </w:rPr>
        <w:t xml:space="preserve">знать о правилах вызова экстренных служб и ответственности за ложные </w:t>
      </w:r>
      <w:proofErr w:type="spellStart"/>
      <w:proofErr w:type="gramStart"/>
      <w:r>
        <w:rPr>
          <w:color w:val="221F1F"/>
        </w:rPr>
        <w:t>сообще</w:t>
      </w:r>
      <w:proofErr w:type="spellEnd"/>
      <w:r>
        <w:rPr>
          <w:color w:val="221F1F"/>
        </w:rPr>
        <w:t xml:space="preserve">- </w:t>
      </w:r>
      <w:proofErr w:type="spellStart"/>
      <w:r>
        <w:rPr>
          <w:color w:val="221F1F"/>
          <w:spacing w:val="-4"/>
        </w:rPr>
        <w:t>ния</w:t>
      </w:r>
      <w:proofErr w:type="spellEnd"/>
      <w:proofErr w:type="gramEnd"/>
      <w:r>
        <w:rPr>
          <w:color w:val="221F1F"/>
          <w:spacing w:val="-4"/>
        </w:rPr>
        <w:t>;</w:t>
      </w:r>
    </w:p>
    <w:p w14:paraId="107C62AC" w14:textId="77777777" w:rsidR="00E55397" w:rsidRDefault="00395F00">
      <w:pPr>
        <w:pStyle w:val="a3"/>
        <w:ind w:left="787"/>
        <w:jc w:val="left"/>
      </w:pPr>
      <w:r>
        <w:rPr>
          <w:color w:val="221F1F"/>
        </w:rPr>
        <w:t>безопасно</w:t>
      </w:r>
      <w:r>
        <w:rPr>
          <w:color w:val="221F1F"/>
          <w:spacing w:val="80"/>
        </w:rPr>
        <w:t xml:space="preserve"> </w:t>
      </w:r>
      <w:r>
        <w:rPr>
          <w:color w:val="221F1F"/>
        </w:rPr>
        <w:t>действовать</w:t>
      </w:r>
      <w:r>
        <w:rPr>
          <w:color w:val="221F1F"/>
          <w:spacing w:val="80"/>
        </w:rPr>
        <w:t xml:space="preserve"> </w:t>
      </w:r>
      <w:r>
        <w:rPr>
          <w:color w:val="221F1F"/>
        </w:rPr>
        <w:t>при</w:t>
      </w:r>
      <w:r>
        <w:rPr>
          <w:color w:val="221F1F"/>
          <w:spacing w:val="80"/>
        </w:rPr>
        <w:t xml:space="preserve"> </w:t>
      </w:r>
      <w:r>
        <w:rPr>
          <w:color w:val="221F1F"/>
        </w:rPr>
        <w:t>возникновении</w:t>
      </w:r>
      <w:r>
        <w:rPr>
          <w:color w:val="221F1F"/>
          <w:spacing w:val="80"/>
        </w:rPr>
        <w:t xml:space="preserve"> </w:t>
      </w:r>
      <w:r>
        <w:rPr>
          <w:color w:val="221F1F"/>
        </w:rPr>
        <w:t>аварийных</w:t>
      </w:r>
      <w:r>
        <w:rPr>
          <w:color w:val="221F1F"/>
          <w:spacing w:val="80"/>
        </w:rPr>
        <w:t xml:space="preserve"> </w:t>
      </w:r>
      <w:r>
        <w:rPr>
          <w:color w:val="221F1F"/>
        </w:rPr>
        <w:t>ситуаций</w:t>
      </w:r>
      <w:r>
        <w:rPr>
          <w:color w:val="221F1F"/>
          <w:spacing w:val="80"/>
        </w:rPr>
        <w:t xml:space="preserve"> </w:t>
      </w:r>
      <w:r>
        <w:rPr>
          <w:color w:val="221F1F"/>
        </w:rPr>
        <w:t>техногенного происхождения</w:t>
      </w:r>
      <w:r>
        <w:rPr>
          <w:color w:val="221F1F"/>
          <w:spacing w:val="24"/>
        </w:rPr>
        <w:t xml:space="preserve"> </w:t>
      </w:r>
      <w:r>
        <w:rPr>
          <w:color w:val="221F1F"/>
        </w:rPr>
        <w:t>в</w:t>
      </w:r>
      <w:r>
        <w:rPr>
          <w:color w:val="221F1F"/>
          <w:spacing w:val="24"/>
        </w:rPr>
        <w:t xml:space="preserve"> </w:t>
      </w:r>
      <w:r>
        <w:rPr>
          <w:color w:val="221F1F"/>
        </w:rPr>
        <w:t>коммунальных</w:t>
      </w:r>
      <w:r>
        <w:rPr>
          <w:color w:val="221F1F"/>
          <w:spacing w:val="24"/>
        </w:rPr>
        <w:t xml:space="preserve"> </w:t>
      </w:r>
      <w:r>
        <w:rPr>
          <w:color w:val="221F1F"/>
        </w:rPr>
        <w:t>системах</w:t>
      </w:r>
      <w:r>
        <w:rPr>
          <w:color w:val="221F1F"/>
          <w:spacing w:val="23"/>
        </w:rPr>
        <w:t xml:space="preserve"> </w:t>
      </w:r>
      <w:r>
        <w:rPr>
          <w:color w:val="221F1F"/>
        </w:rPr>
        <w:t>жизнеобеспечения</w:t>
      </w:r>
      <w:r>
        <w:rPr>
          <w:color w:val="221F1F"/>
          <w:spacing w:val="23"/>
        </w:rPr>
        <w:t xml:space="preserve"> </w:t>
      </w:r>
      <w:r>
        <w:rPr>
          <w:color w:val="221F1F"/>
        </w:rPr>
        <w:t>(</w:t>
      </w:r>
      <w:proofErr w:type="spellStart"/>
      <w:r>
        <w:rPr>
          <w:color w:val="221F1F"/>
        </w:rPr>
        <w:t>водои</w:t>
      </w:r>
      <w:proofErr w:type="spellEnd"/>
      <w:r>
        <w:rPr>
          <w:color w:val="221F1F"/>
          <w:spacing w:val="23"/>
        </w:rPr>
        <w:t xml:space="preserve"> </w:t>
      </w:r>
      <w:proofErr w:type="spellStart"/>
      <w:r>
        <w:rPr>
          <w:color w:val="221F1F"/>
          <w:spacing w:val="-2"/>
        </w:rPr>
        <w:t>газоснабже</w:t>
      </w:r>
      <w:proofErr w:type="spellEnd"/>
      <w:r>
        <w:rPr>
          <w:color w:val="221F1F"/>
          <w:spacing w:val="-2"/>
        </w:rPr>
        <w:t>-</w:t>
      </w:r>
    </w:p>
    <w:p w14:paraId="0EE22220" w14:textId="77777777" w:rsidR="00E55397" w:rsidRDefault="00E55397">
      <w:pPr>
        <w:sectPr w:rsidR="00E55397">
          <w:pgSz w:w="11910" w:h="16840"/>
          <w:pgMar w:top="460" w:right="160" w:bottom="280" w:left="180" w:header="720" w:footer="720" w:gutter="0"/>
          <w:cols w:space="720"/>
        </w:sectPr>
      </w:pPr>
    </w:p>
    <w:p w14:paraId="1443DD99" w14:textId="77777777" w:rsidR="00E55397" w:rsidRDefault="00395F00">
      <w:pPr>
        <w:pStyle w:val="a3"/>
        <w:spacing w:before="76" w:line="322" w:lineRule="exact"/>
        <w:ind w:left="787"/>
      </w:pPr>
      <w:proofErr w:type="spellStart"/>
      <w:r>
        <w:rPr>
          <w:color w:val="221F1F"/>
        </w:rPr>
        <w:lastRenderedPageBreak/>
        <w:t>ние</w:t>
      </w:r>
      <w:proofErr w:type="spellEnd"/>
      <w:r>
        <w:rPr>
          <w:color w:val="221F1F"/>
        </w:rPr>
        <w:t>,</w:t>
      </w:r>
      <w:r>
        <w:rPr>
          <w:color w:val="221F1F"/>
          <w:spacing w:val="-8"/>
        </w:rPr>
        <w:t xml:space="preserve"> </w:t>
      </w:r>
      <w:r>
        <w:rPr>
          <w:color w:val="221F1F"/>
        </w:rPr>
        <w:t>канализация,</w:t>
      </w:r>
      <w:r>
        <w:rPr>
          <w:color w:val="221F1F"/>
          <w:spacing w:val="-7"/>
        </w:rPr>
        <w:t xml:space="preserve"> </w:t>
      </w:r>
      <w:r>
        <w:rPr>
          <w:color w:val="221F1F"/>
        </w:rPr>
        <w:t>электроэнергетические</w:t>
      </w:r>
      <w:r>
        <w:rPr>
          <w:color w:val="221F1F"/>
          <w:spacing w:val="-6"/>
        </w:rPr>
        <w:t xml:space="preserve"> </w:t>
      </w:r>
      <w:r>
        <w:rPr>
          <w:color w:val="221F1F"/>
        </w:rPr>
        <w:t>и</w:t>
      </w:r>
      <w:r>
        <w:rPr>
          <w:color w:val="221F1F"/>
          <w:spacing w:val="-7"/>
        </w:rPr>
        <w:t xml:space="preserve"> </w:t>
      </w:r>
      <w:r>
        <w:rPr>
          <w:color w:val="221F1F"/>
        </w:rPr>
        <w:t>тепловые</w:t>
      </w:r>
      <w:r>
        <w:rPr>
          <w:color w:val="221F1F"/>
          <w:spacing w:val="-6"/>
        </w:rPr>
        <w:t xml:space="preserve"> </w:t>
      </w:r>
      <w:r>
        <w:rPr>
          <w:color w:val="221F1F"/>
          <w:spacing w:val="-2"/>
        </w:rPr>
        <w:t>сети);</w:t>
      </w:r>
    </w:p>
    <w:p w14:paraId="0A99045C" w14:textId="77777777" w:rsidR="00E55397" w:rsidRDefault="00395F00">
      <w:pPr>
        <w:pStyle w:val="a3"/>
        <w:ind w:left="787" w:right="806"/>
      </w:pPr>
      <w:r>
        <w:rPr>
          <w:color w:val="221F1F"/>
        </w:rPr>
        <w:t xml:space="preserve">безопасно действовать в ситуациях криминального характера; безопасно </w:t>
      </w:r>
      <w:proofErr w:type="gramStart"/>
      <w:r>
        <w:rPr>
          <w:color w:val="221F1F"/>
        </w:rPr>
        <w:t xml:space="preserve">действо- </w:t>
      </w:r>
      <w:proofErr w:type="spellStart"/>
      <w:r>
        <w:rPr>
          <w:color w:val="221F1F"/>
        </w:rPr>
        <w:t>вать</w:t>
      </w:r>
      <w:proofErr w:type="spellEnd"/>
      <w:proofErr w:type="gramEnd"/>
      <w:r>
        <w:rPr>
          <w:color w:val="221F1F"/>
        </w:rPr>
        <w:t xml:space="preserve"> при пожаре в жилых и общественных зданиях, в том числе правильно </w:t>
      </w:r>
      <w:proofErr w:type="spellStart"/>
      <w:r>
        <w:rPr>
          <w:color w:val="221F1F"/>
        </w:rPr>
        <w:t>ис</w:t>
      </w:r>
      <w:proofErr w:type="spellEnd"/>
      <w:r>
        <w:rPr>
          <w:color w:val="221F1F"/>
        </w:rPr>
        <w:t>- пользовать первичные средства пожаротушения.</w:t>
      </w:r>
    </w:p>
    <w:p w14:paraId="2B4905BB" w14:textId="77777777" w:rsidR="00E55397" w:rsidRDefault="00395F00">
      <w:pPr>
        <w:pStyle w:val="a3"/>
        <w:spacing w:before="1" w:line="322" w:lineRule="exact"/>
        <w:ind w:left="787"/>
        <w:jc w:val="left"/>
      </w:pPr>
      <w:r>
        <w:rPr>
          <w:color w:val="221F1F"/>
        </w:rPr>
        <w:t>МОДУЛЬ</w:t>
      </w:r>
      <w:r>
        <w:rPr>
          <w:color w:val="221F1F"/>
          <w:spacing w:val="-8"/>
        </w:rPr>
        <w:t xml:space="preserve"> </w:t>
      </w:r>
      <w:r>
        <w:rPr>
          <w:color w:val="221F1F"/>
        </w:rPr>
        <w:t>№</w:t>
      </w:r>
      <w:r>
        <w:rPr>
          <w:color w:val="221F1F"/>
          <w:spacing w:val="-8"/>
        </w:rPr>
        <w:t xml:space="preserve"> </w:t>
      </w:r>
      <w:r>
        <w:rPr>
          <w:color w:val="221F1F"/>
        </w:rPr>
        <w:t>3</w:t>
      </w:r>
      <w:r>
        <w:rPr>
          <w:color w:val="221F1F"/>
          <w:spacing w:val="-3"/>
        </w:rPr>
        <w:t xml:space="preserve"> </w:t>
      </w:r>
      <w:r>
        <w:rPr>
          <w:color w:val="221F1F"/>
        </w:rPr>
        <w:t>«БЕЗОПАСНОСТЬ</w:t>
      </w:r>
      <w:r>
        <w:rPr>
          <w:color w:val="221F1F"/>
          <w:spacing w:val="-4"/>
        </w:rPr>
        <w:t xml:space="preserve"> </w:t>
      </w:r>
      <w:r>
        <w:rPr>
          <w:color w:val="221F1F"/>
        </w:rPr>
        <w:t>НА</w:t>
      </w:r>
      <w:r>
        <w:rPr>
          <w:color w:val="221F1F"/>
          <w:spacing w:val="-5"/>
        </w:rPr>
        <w:t xml:space="preserve"> </w:t>
      </w:r>
      <w:r>
        <w:rPr>
          <w:color w:val="221F1F"/>
          <w:spacing w:val="-2"/>
        </w:rPr>
        <w:t>ТРАНСПОРТЕ»:</w:t>
      </w:r>
    </w:p>
    <w:p w14:paraId="2B6D9547" w14:textId="77777777" w:rsidR="00E55397" w:rsidRDefault="00395F00">
      <w:pPr>
        <w:pStyle w:val="a3"/>
        <w:ind w:left="787"/>
        <w:jc w:val="left"/>
      </w:pPr>
      <w:r>
        <w:rPr>
          <w:color w:val="221F1F"/>
        </w:rPr>
        <w:t xml:space="preserve">классифицировать виды опасностей на транспорте (наземный, подземный, </w:t>
      </w:r>
      <w:proofErr w:type="gramStart"/>
      <w:r>
        <w:rPr>
          <w:color w:val="221F1F"/>
        </w:rPr>
        <w:t xml:space="preserve">желез- </w:t>
      </w:r>
      <w:proofErr w:type="spellStart"/>
      <w:r>
        <w:rPr>
          <w:color w:val="221F1F"/>
        </w:rPr>
        <w:t>нодорожный</w:t>
      </w:r>
      <w:proofErr w:type="spellEnd"/>
      <w:proofErr w:type="gramEnd"/>
      <w:r>
        <w:rPr>
          <w:color w:val="221F1F"/>
        </w:rPr>
        <w:t>, водный, воздушный);</w:t>
      </w:r>
    </w:p>
    <w:p w14:paraId="26047D11" w14:textId="77777777" w:rsidR="00E55397" w:rsidRDefault="00395F00">
      <w:pPr>
        <w:pStyle w:val="a3"/>
        <w:ind w:left="787"/>
        <w:jc w:val="left"/>
      </w:pPr>
      <w:r>
        <w:rPr>
          <w:color w:val="221F1F"/>
        </w:rPr>
        <w:t>соблюдать</w:t>
      </w:r>
      <w:r>
        <w:rPr>
          <w:color w:val="221F1F"/>
          <w:spacing w:val="-17"/>
        </w:rPr>
        <w:t xml:space="preserve"> </w:t>
      </w:r>
      <w:r>
        <w:rPr>
          <w:color w:val="221F1F"/>
        </w:rPr>
        <w:t>правила</w:t>
      </w:r>
      <w:r>
        <w:rPr>
          <w:color w:val="221F1F"/>
          <w:spacing w:val="-16"/>
        </w:rPr>
        <w:t xml:space="preserve"> </w:t>
      </w:r>
      <w:r>
        <w:rPr>
          <w:color w:val="221F1F"/>
        </w:rPr>
        <w:t>дорожного</w:t>
      </w:r>
      <w:r>
        <w:rPr>
          <w:color w:val="221F1F"/>
          <w:spacing w:val="-15"/>
        </w:rPr>
        <w:t xml:space="preserve"> </w:t>
      </w:r>
      <w:r>
        <w:rPr>
          <w:color w:val="221F1F"/>
        </w:rPr>
        <w:t>движения,</w:t>
      </w:r>
      <w:r>
        <w:rPr>
          <w:color w:val="221F1F"/>
          <w:spacing w:val="-14"/>
        </w:rPr>
        <w:t xml:space="preserve"> </w:t>
      </w:r>
      <w:r>
        <w:rPr>
          <w:color w:val="221F1F"/>
        </w:rPr>
        <w:t>установленные</w:t>
      </w:r>
      <w:r>
        <w:rPr>
          <w:color w:val="221F1F"/>
          <w:spacing w:val="-16"/>
        </w:rPr>
        <w:t xml:space="preserve"> </w:t>
      </w:r>
      <w:r>
        <w:rPr>
          <w:color w:val="221F1F"/>
        </w:rPr>
        <w:t>для</w:t>
      </w:r>
      <w:r>
        <w:rPr>
          <w:color w:val="221F1F"/>
          <w:spacing w:val="-14"/>
        </w:rPr>
        <w:t xml:space="preserve"> </w:t>
      </w:r>
      <w:r>
        <w:rPr>
          <w:color w:val="221F1F"/>
        </w:rPr>
        <w:t>пешехода,</w:t>
      </w:r>
      <w:r>
        <w:rPr>
          <w:color w:val="221F1F"/>
          <w:spacing w:val="-16"/>
        </w:rPr>
        <w:t xml:space="preserve"> </w:t>
      </w:r>
      <w:r>
        <w:rPr>
          <w:color w:val="221F1F"/>
        </w:rPr>
        <w:t>пассажира, водителя велосипеда и иных средств передвижения;</w:t>
      </w:r>
    </w:p>
    <w:p w14:paraId="153EB877" w14:textId="77777777" w:rsidR="00E55397" w:rsidRDefault="00395F00">
      <w:pPr>
        <w:pStyle w:val="a3"/>
        <w:spacing w:before="1"/>
        <w:ind w:left="787" w:right="806"/>
        <w:jc w:val="left"/>
      </w:pPr>
      <w:r>
        <w:rPr>
          <w:color w:val="221F1F"/>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 безопасно действовать в ситуациях, когда человек стал участником происшествия на</w:t>
      </w:r>
      <w:r>
        <w:rPr>
          <w:color w:val="221F1F"/>
          <w:spacing w:val="38"/>
        </w:rPr>
        <w:t xml:space="preserve"> </w:t>
      </w:r>
      <w:r>
        <w:rPr>
          <w:color w:val="221F1F"/>
        </w:rPr>
        <w:t>транспорте</w:t>
      </w:r>
      <w:r>
        <w:rPr>
          <w:color w:val="221F1F"/>
          <w:spacing w:val="38"/>
        </w:rPr>
        <w:t xml:space="preserve"> </w:t>
      </w:r>
      <w:r>
        <w:rPr>
          <w:color w:val="221F1F"/>
        </w:rPr>
        <w:t>(наземном,</w:t>
      </w:r>
      <w:r>
        <w:rPr>
          <w:color w:val="221F1F"/>
          <w:spacing w:val="37"/>
        </w:rPr>
        <w:t xml:space="preserve"> </w:t>
      </w:r>
      <w:r>
        <w:rPr>
          <w:color w:val="221F1F"/>
        </w:rPr>
        <w:t>подземном,</w:t>
      </w:r>
      <w:r>
        <w:rPr>
          <w:color w:val="221F1F"/>
          <w:spacing w:val="35"/>
        </w:rPr>
        <w:t xml:space="preserve"> </w:t>
      </w:r>
      <w:r>
        <w:rPr>
          <w:color w:val="221F1F"/>
        </w:rPr>
        <w:t>железнодорожном,</w:t>
      </w:r>
      <w:r>
        <w:rPr>
          <w:color w:val="221F1F"/>
          <w:spacing w:val="35"/>
        </w:rPr>
        <w:t xml:space="preserve"> </w:t>
      </w:r>
      <w:r>
        <w:rPr>
          <w:color w:val="221F1F"/>
        </w:rPr>
        <w:t>воздушном,</w:t>
      </w:r>
      <w:r>
        <w:rPr>
          <w:color w:val="221F1F"/>
          <w:spacing w:val="37"/>
        </w:rPr>
        <w:t xml:space="preserve"> </w:t>
      </w:r>
      <w:r>
        <w:rPr>
          <w:color w:val="221F1F"/>
        </w:rPr>
        <w:t>водном),</w:t>
      </w:r>
      <w:r>
        <w:rPr>
          <w:color w:val="221F1F"/>
          <w:spacing w:val="38"/>
        </w:rPr>
        <w:t xml:space="preserve"> </w:t>
      </w:r>
      <w:r>
        <w:rPr>
          <w:color w:val="221F1F"/>
        </w:rPr>
        <w:t>в том числе вызванного террористическим актом.</w:t>
      </w:r>
    </w:p>
    <w:p w14:paraId="2237650E" w14:textId="77777777" w:rsidR="00E55397" w:rsidRDefault="00395F00">
      <w:pPr>
        <w:pStyle w:val="a3"/>
        <w:spacing w:line="321" w:lineRule="exact"/>
        <w:ind w:left="787"/>
        <w:jc w:val="left"/>
      </w:pPr>
      <w:r>
        <w:rPr>
          <w:color w:val="221F1F"/>
        </w:rPr>
        <w:t>МОДУЛЬ</w:t>
      </w:r>
      <w:r>
        <w:rPr>
          <w:color w:val="221F1F"/>
          <w:spacing w:val="-9"/>
        </w:rPr>
        <w:t xml:space="preserve"> </w:t>
      </w:r>
      <w:r>
        <w:rPr>
          <w:color w:val="221F1F"/>
        </w:rPr>
        <w:t>№</w:t>
      </w:r>
      <w:r>
        <w:rPr>
          <w:color w:val="221F1F"/>
          <w:spacing w:val="-8"/>
        </w:rPr>
        <w:t xml:space="preserve"> </w:t>
      </w:r>
      <w:r>
        <w:rPr>
          <w:color w:val="221F1F"/>
        </w:rPr>
        <w:t>4</w:t>
      </w:r>
      <w:r>
        <w:rPr>
          <w:color w:val="221F1F"/>
          <w:spacing w:val="-5"/>
        </w:rPr>
        <w:t xml:space="preserve"> </w:t>
      </w:r>
      <w:r>
        <w:rPr>
          <w:color w:val="221F1F"/>
        </w:rPr>
        <w:t>«БЕЗОПАСНОСТЬ</w:t>
      </w:r>
      <w:r>
        <w:rPr>
          <w:color w:val="221F1F"/>
          <w:spacing w:val="-6"/>
        </w:rPr>
        <w:t xml:space="preserve"> </w:t>
      </w:r>
      <w:r>
        <w:rPr>
          <w:color w:val="221F1F"/>
        </w:rPr>
        <w:t>В</w:t>
      </w:r>
      <w:r>
        <w:rPr>
          <w:color w:val="221F1F"/>
          <w:spacing w:val="-5"/>
        </w:rPr>
        <w:t xml:space="preserve"> </w:t>
      </w:r>
      <w:r>
        <w:rPr>
          <w:color w:val="221F1F"/>
        </w:rPr>
        <w:t>ОБЩЕСТВЕННЫХ</w:t>
      </w:r>
      <w:r>
        <w:rPr>
          <w:color w:val="221F1F"/>
          <w:spacing w:val="-6"/>
        </w:rPr>
        <w:t xml:space="preserve"> </w:t>
      </w:r>
      <w:r>
        <w:rPr>
          <w:color w:val="221F1F"/>
          <w:spacing w:val="-2"/>
        </w:rPr>
        <w:t>МЕСТАХ»:</w:t>
      </w:r>
    </w:p>
    <w:p w14:paraId="422C89ED" w14:textId="77777777" w:rsidR="00E55397" w:rsidRDefault="00395F00">
      <w:pPr>
        <w:pStyle w:val="a3"/>
        <w:spacing w:line="242" w:lineRule="auto"/>
        <w:ind w:left="787" w:right="806"/>
        <w:jc w:val="left"/>
      </w:pPr>
      <w:r>
        <w:rPr>
          <w:color w:val="221F1F"/>
        </w:rPr>
        <w:t>характеризовать</w:t>
      </w:r>
      <w:r>
        <w:rPr>
          <w:color w:val="221F1F"/>
          <w:spacing w:val="35"/>
        </w:rPr>
        <w:t xml:space="preserve"> </w:t>
      </w:r>
      <w:r>
        <w:rPr>
          <w:color w:val="221F1F"/>
        </w:rPr>
        <w:t>потенциальные</w:t>
      </w:r>
      <w:r>
        <w:rPr>
          <w:color w:val="221F1F"/>
          <w:spacing w:val="38"/>
        </w:rPr>
        <w:t xml:space="preserve"> </w:t>
      </w:r>
      <w:r>
        <w:rPr>
          <w:color w:val="221F1F"/>
        </w:rPr>
        <w:t>источники</w:t>
      </w:r>
      <w:r>
        <w:rPr>
          <w:color w:val="221F1F"/>
          <w:spacing w:val="36"/>
        </w:rPr>
        <w:t xml:space="preserve"> </w:t>
      </w:r>
      <w:r>
        <w:rPr>
          <w:color w:val="221F1F"/>
        </w:rPr>
        <w:t>опасности</w:t>
      </w:r>
      <w:r>
        <w:rPr>
          <w:color w:val="221F1F"/>
          <w:spacing w:val="35"/>
        </w:rPr>
        <w:t xml:space="preserve"> </w:t>
      </w:r>
      <w:r>
        <w:rPr>
          <w:color w:val="221F1F"/>
        </w:rPr>
        <w:t>в</w:t>
      </w:r>
      <w:r>
        <w:rPr>
          <w:color w:val="221F1F"/>
          <w:spacing w:val="35"/>
        </w:rPr>
        <w:t xml:space="preserve"> </w:t>
      </w:r>
      <w:r>
        <w:rPr>
          <w:color w:val="221F1F"/>
        </w:rPr>
        <w:t>общественных</w:t>
      </w:r>
      <w:r>
        <w:rPr>
          <w:color w:val="221F1F"/>
          <w:spacing w:val="36"/>
        </w:rPr>
        <w:t xml:space="preserve"> </w:t>
      </w:r>
      <w:r>
        <w:rPr>
          <w:color w:val="221F1F"/>
        </w:rPr>
        <w:t>местах,</w:t>
      </w:r>
      <w:r>
        <w:rPr>
          <w:color w:val="221F1F"/>
          <w:spacing w:val="35"/>
        </w:rPr>
        <w:t xml:space="preserve"> </w:t>
      </w:r>
      <w:r>
        <w:rPr>
          <w:color w:val="221F1F"/>
        </w:rPr>
        <w:t>в том числе техногенного происхождения;</w:t>
      </w:r>
    </w:p>
    <w:p w14:paraId="41B419A5" w14:textId="77777777" w:rsidR="00E55397" w:rsidRDefault="00395F00">
      <w:pPr>
        <w:pStyle w:val="a3"/>
        <w:ind w:left="787"/>
        <w:jc w:val="left"/>
      </w:pPr>
      <w:r>
        <w:rPr>
          <w:color w:val="221F1F"/>
        </w:rPr>
        <w:t>распознавать</w:t>
      </w:r>
      <w:r>
        <w:rPr>
          <w:color w:val="221F1F"/>
          <w:spacing w:val="35"/>
        </w:rPr>
        <w:t xml:space="preserve"> </w:t>
      </w:r>
      <w:r>
        <w:rPr>
          <w:color w:val="221F1F"/>
        </w:rPr>
        <w:t>и</w:t>
      </w:r>
      <w:r>
        <w:rPr>
          <w:color w:val="221F1F"/>
          <w:spacing w:val="37"/>
        </w:rPr>
        <w:t xml:space="preserve"> </w:t>
      </w:r>
      <w:r>
        <w:rPr>
          <w:color w:val="221F1F"/>
        </w:rPr>
        <w:t>характеризовать</w:t>
      </w:r>
      <w:r>
        <w:rPr>
          <w:color w:val="221F1F"/>
          <w:spacing w:val="34"/>
        </w:rPr>
        <w:t xml:space="preserve"> </w:t>
      </w:r>
      <w:r>
        <w:rPr>
          <w:color w:val="221F1F"/>
        </w:rPr>
        <w:t>ситуации</w:t>
      </w:r>
      <w:r>
        <w:rPr>
          <w:color w:val="221F1F"/>
          <w:spacing w:val="37"/>
        </w:rPr>
        <w:t xml:space="preserve"> </w:t>
      </w:r>
      <w:r>
        <w:rPr>
          <w:color w:val="221F1F"/>
        </w:rPr>
        <w:t>криминогенного</w:t>
      </w:r>
      <w:r>
        <w:rPr>
          <w:color w:val="221F1F"/>
          <w:spacing w:val="37"/>
        </w:rPr>
        <w:t xml:space="preserve"> </w:t>
      </w:r>
      <w:r>
        <w:rPr>
          <w:color w:val="221F1F"/>
        </w:rPr>
        <w:t>и</w:t>
      </w:r>
      <w:r>
        <w:rPr>
          <w:color w:val="221F1F"/>
          <w:spacing w:val="37"/>
        </w:rPr>
        <w:t xml:space="preserve"> </w:t>
      </w:r>
      <w:r>
        <w:rPr>
          <w:color w:val="221F1F"/>
        </w:rPr>
        <w:t>антиобщественного характера (кража, грабёж, мошенничество, хулиганство, ксенофобия);</w:t>
      </w:r>
    </w:p>
    <w:p w14:paraId="3548B2E6" w14:textId="77777777" w:rsidR="00E55397" w:rsidRDefault="00395F00">
      <w:pPr>
        <w:pStyle w:val="a3"/>
        <w:ind w:left="787" w:right="806"/>
        <w:jc w:val="left"/>
      </w:pPr>
      <w:r>
        <w:rPr>
          <w:color w:val="221F1F"/>
        </w:rPr>
        <w:t>соблюдать правила безопасного поведения в местах массового пребывания людей (в толпе);</w:t>
      </w:r>
    </w:p>
    <w:p w14:paraId="4103E0DF" w14:textId="77777777" w:rsidR="00E55397" w:rsidRDefault="00395F00">
      <w:pPr>
        <w:pStyle w:val="a3"/>
        <w:spacing w:line="321" w:lineRule="exact"/>
        <w:ind w:left="787"/>
        <w:jc w:val="left"/>
      </w:pPr>
      <w:r>
        <w:rPr>
          <w:color w:val="221F1F"/>
        </w:rPr>
        <w:t>знать</w:t>
      </w:r>
      <w:r>
        <w:rPr>
          <w:color w:val="221F1F"/>
          <w:spacing w:val="-9"/>
        </w:rPr>
        <w:t xml:space="preserve"> </w:t>
      </w:r>
      <w:r>
        <w:rPr>
          <w:color w:val="221F1F"/>
        </w:rPr>
        <w:t>правила</w:t>
      </w:r>
      <w:r>
        <w:rPr>
          <w:color w:val="221F1F"/>
          <w:spacing w:val="-11"/>
        </w:rPr>
        <w:t xml:space="preserve"> </w:t>
      </w:r>
      <w:r>
        <w:rPr>
          <w:color w:val="221F1F"/>
        </w:rPr>
        <w:t>информирования</w:t>
      </w:r>
      <w:r>
        <w:rPr>
          <w:color w:val="221F1F"/>
          <w:spacing w:val="-6"/>
        </w:rPr>
        <w:t xml:space="preserve"> </w:t>
      </w:r>
      <w:r>
        <w:rPr>
          <w:color w:val="221F1F"/>
        </w:rPr>
        <w:t>экстренных</w:t>
      </w:r>
      <w:r>
        <w:rPr>
          <w:color w:val="221F1F"/>
          <w:spacing w:val="-6"/>
        </w:rPr>
        <w:t xml:space="preserve"> </w:t>
      </w:r>
      <w:r>
        <w:rPr>
          <w:color w:val="221F1F"/>
          <w:spacing w:val="-2"/>
        </w:rPr>
        <w:t>служб;</w:t>
      </w:r>
    </w:p>
    <w:p w14:paraId="4CD69125" w14:textId="77777777" w:rsidR="00E55397" w:rsidRDefault="00395F00">
      <w:pPr>
        <w:pStyle w:val="a3"/>
        <w:ind w:left="787"/>
        <w:jc w:val="left"/>
      </w:pPr>
      <w:r>
        <w:rPr>
          <w:color w:val="221F1F"/>
        </w:rPr>
        <w:t>безопасно действовать при обнаружении в общественных местах бесхозных (</w:t>
      </w:r>
      <w:proofErr w:type="gramStart"/>
      <w:r>
        <w:rPr>
          <w:color w:val="221F1F"/>
        </w:rPr>
        <w:t>по-</w:t>
      </w:r>
      <w:r>
        <w:rPr>
          <w:color w:val="221F1F"/>
          <w:spacing w:val="40"/>
        </w:rPr>
        <w:t xml:space="preserve"> </w:t>
      </w:r>
      <w:proofErr w:type="spellStart"/>
      <w:r>
        <w:rPr>
          <w:color w:val="221F1F"/>
        </w:rPr>
        <w:t>тенциально</w:t>
      </w:r>
      <w:proofErr w:type="spellEnd"/>
      <w:proofErr w:type="gramEnd"/>
      <w:r>
        <w:rPr>
          <w:color w:val="221F1F"/>
        </w:rPr>
        <w:t xml:space="preserve"> опасных) вещей и предметов;</w:t>
      </w:r>
    </w:p>
    <w:p w14:paraId="5E8B12E1" w14:textId="77777777" w:rsidR="00E55397" w:rsidRDefault="00395F00">
      <w:pPr>
        <w:pStyle w:val="a3"/>
        <w:spacing w:line="321" w:lineRule="exact"/>
        <w:ind w:left="787"/>
        <w:jc w:val="left"/>
      </w:pPr>
      <w:r>
        <w:rPr>
          <w:color w:val="221F1F"/>
        </w:rPr>
        <w:t>эвакуироваться</w:t>
      </w:r>
      <w:r>
        <w:rPr>
          <w:color w:val="221F1F"/>
          <w:spacing w:val="-8"/>
        </w:rPr>
        <w:t xml:space="preserve"> </w:t>
      </w:r>
      <w:r>
        <w:rPr>
          <w:color w:val="221F1F"/>
        </w:rPr>
        <w:t>из</w:t>
      </w:r>
      <w:r>
        <w:rPr>
          <w:color w:val="221F1F"/>
          <w:spacing w:val="-5"/>
        </w:rPr>
        <w:t xml:space="preserve"> </w:t>
      </w:r>
      <w:r>
        <w:rPr>
          <w:color w:val="221F1F"/>
        </w:rPr>
        <w:t>общественных</w:t>
      </w:r>
      <w:r>
        <w:rPr>
          <w:color w:val="221F1F"/>
          <w:spacing w:val="-4"/>
        </w:rPr>
        <w:t xml:space="preserve"> </w:t>
      </w:r>
      <w:r>
        <w:rPr>
          <w:color w:val="221F1F"/>
        </w:rPr>
        <w:t>мест</w:t>
      </w:r>
      <w:r>
        <w:rPr>
          <w:color w:val="221F1F"/>
          <w:spacing w:val="-8"/>
        </w:rPr>
        <w:t xml:space="preserve"> </w:t>
      </w:r>
      <w:r>
        <w:rPr>
          <w:color w:val="221F1F"/>
        </w:rPr>
        <w:t>и</w:t>
      </w:r>
      <w:r>
        <w:rPr>
          <w:color w:val="221F1F"/>
          <w:spacing w:val="-2"/>
        </w:rPr>
        <w:t xml:space="preserve"> зданий;</w:t>
      </w:r>
    </w:p>
    <w:p w14:paraId="186024CC" w14:textId="77777777" w:rsidR="00E55397" w:rsidRDefault="00395F00">
      <w:pPr>
        <w:pStyle w:val="a3"/>
        <w:ind w:left="787"/>
        <w:jc w:val="left"/>
      </w:pPr>
      <w:r>
        <w:rPr>
          <w:color w:val="221F1F"/>
        </w:rPr>
        <w:t>безопасно</w:t>
      </w:r>
      <w:r>
        <w:rPr>
          <w:color w:val="221F1F"/>
          <w:spacing w:val="80"/>
        </w:rPr>
        <w:t xml:space="preserve"> </w:t>
      </w:r>
      <w:r>
        <w:rPr>
          <w:color w:val="221F1F"/>
        </w:rPr>
        <w:t>действовать</w:t>
      </w:r>
      <w:r>
        <w:rPr>
          <w:color w:val="221F1F"/>
          <w:spacing w:val="80"/>
        </w:rPr>
        <w:t xml:space="preserve"> </w:t>
      </w:r>
      <w:r>
        <w:rPr>
          <w:color w:val="221F1F"/>
        </w:rPr>
        <w:t>при</w:t>
      </w:r>
      <w:r>
        <w:rPr>
          <w:color w:val="221F1F"/>
          <w:spacing w:val="80"/>
        </w:rPr>
        <w:t xml:space="preserve"> </w:t>
      </w:r>
      <w:r>
        <w:rPr>
          <w:color w:val="221F1F"/>
        </w:rPr>
        <w:t>возникновении</w:t>
      </w:r>
      <w:r>
        <w:rPr>
          <w:color w:val="221F1F"/>
          <w:spacing w:val="80"/>
        </w:rPr>
        <w:t xml:space="preserve"> </w:t>
      </w:r>
      <w:r>
        <w:rPr>
          <w:color w:val="221F1F"/>
        </w:rPr>
        <w:t>пожара</w:t>
      </w:r>
      <w:r>
        <w:rPr>
          <w:color w:val="221F1F"/>
          <w:spacing w:val="80"/>
        </w:rPr>
        <w:t xml:space="preserve"> </w:t>
      </w:r>
      <w:r>
        <w:rPr>
          <w:color w:val="221F1F"/>
        </w:rPr>
        <w:t>и</w:t>
      </w:r>
      <w:r>
        <w:rPr>
          <w:color w:val="221F1F"/>
          <w:spacing w:val="80"/>
        </w:rPr>
        <w:t xml:space="preserve"> </w:t>
      </w:r>
      <w:r>
        <w:rPr>
          <w:color w:val="221F1F"/>
        </w:rPr>
        <w:t>происшествиях</w:t>
      </w:r>
      <w:r>
        <w:rPr>
          <w:color w:val="221F1F"/>
          <w:spacing w:val="80"/>
        </w:rPr>
        <w:t xml:space="preserve"> </w:t>
      </w:r>
      <w:r>
        <w:rPr>
          <w:color w:val="221F1F"/>
        </w:rPr>
        <w:t>в</w:t>
      </w:r>
      <w:r>
        <w:rPr>
          <w:color w:val="221F1F"/>
          <w:spacing w:val="80"/>
        </w:rPr>
        <w:t xml:space="preserve"> </w:t>
      </w:r>
      <w:proofErr w:type="gramStart"/>
      <w:r>
        <w:rPr>
          <w:color w:val="221F1F"/>
        </w:rPr>
        <w:t xml:space="preserve">обще- </w:t>
      </w:r>
      <w:proofErr w:type="spellStart"/>
      <w:r>
        <w:rPr>
          <w:color w:val="221F1F"/>
        </w:rPr>
        <w:t>ственных</w:t>
      </w:r>
      <w:proofErr w:type="spellEnd"/>
      <w:proofErr w:type="gramEnd"/>
      <w:r>
        <w:rPr>
          <w:color w:val="221F1F"/>
        </w:rPr>
        <w:t xml:space="preserve"> местах;</w:t>
      </w:r>
    </w:p>
    <w:p w14:paraId="3B705E88" w14:textId="77777777" w:rsidR="00E55397" w:rsidRDefault="00395F00">
      <w:pPr>
        <w:pStyle w:val="a3"/>
        <w:spacing w:line="242" w:lineRule="auto"/>
        <w:ind w:left="787" w:right="806"/>
        <w:jc w:val="left"/>
      </w:pPr>
      <w:r>
        <w:rPr>
          <w:color w:val="221F1F"/>
        </w:rPr>
        <w:t>безопасно</w:t>
      </w:r>
      <w:r>
        <w:rPr>
          <w:color w:val="221F1F"/>
          <w:spacing w:val="-12"/>
        </w:rPr>
        <w:t xml:space="preserve"> </w:t>
      </w:r>
      <w:r>
        <w:rPr>
          <w:color w:val="221F1F"/>
        </w:rPr>
        <w:t>действовать</w:t>
      </w:r>
      <w:r>
        <w:rPr>
          <w:color w:val="221F1F"/>
          <w:spacing w:val="-14"/>
        </w:rPr>
        <w:t xml:space="preserve"> </w:t>
      </w:r>
      <w:r>
        <w:rPr>
          <w:color w:val="221F1F"/>
        </w:rPr>
        <w:t>в</w:t>
      </w:r>
      <w:r>
        <w:rPr>
          <w:color w:val="221F1F"/>
          <w:spacing w:val="-14"/>
        </w:rPr>
        <w:t xml:space="preserve"> </w:t>
      </w:r>
      <w:r>
        <w:rPr>
          <w:color w:val="221F1F"/>
        </w:rPr>
        <w:t>условиях</w:t>
      </w:r>
      <w:r>
        <w:rPr>
          <w:color w:val="221F1F"/>
          <w:spacing w:val="-12"/>
        </w:rPr>
        <w:t xml:space="preserve"> </w:t>
      </w:r>
      <w:r>
        <w:rPr>
          <w:color w:val="221F1F"/>
        </w:rPr>
        <w:t>совершения</w:t>
      </w:r>
      <w:r>
        <w:rPr>
          <w:color w:val="221F1F"/>
          <w:spacing w:val="-13"/>
        </w:rPr>
        <w:t xml:space="preserve"> </w:t>
      </w:r>
      <w:r>
        <w:rPr>
          <w:color w:val="221F1F"/>
        </w:rPr>
        <w:t>террористического</w:t>
      </w:r>
      <w:r>
        <w:rPr>
          <w:color w:val="221F1F"/>
          <w:spacing w:val="-12"/>
        </w:rPr>
        <w:t xml:space="preserve"> </w:t>
      </w:r>
      <w:r>
        <w:rPr>
          <w:color w:val="221F1F"/>
        </w:rPr>
        <w:t>акта,</w:t>
      </w:r>
      <w:r>
        <w:rPr>
          <w:color w:val="221F1F"/>
          <w:spacing w:val="-13"/>
        </w:rPr>
        <w:t xml:space="preserve"> </w:t>
      </w:r>
      <w:r>
        <w:rPr>
          <w:color w:val="221F1F"/>
        </w:rPr>
        <w:t>в</w:t>
      </w:r>
      <w:r>
        <w:rPr>
          <w:color w:val="221F1F"/>
          <w:spacing w:val="-14"/>
        </w:rPr>
        <w:t xml:space="preserve"> </w:t>
      </w:r>
      <w:r>
        <w:rPr>
          <w:color w:val="221F1F"/>
        </w:rPr>
        <w:t>том</w:t>
      </w:r>
      <w:r>
        <w:rPr>
          <w:color w:val="221F1F"/>
          <w:spacing w:val="-13"/>
        </w:rPr>
        <w:t xml:space="preserve"> </w:t>
      </w:r>
      <w:r>
        <w:rPr>
          <w:color w:val="221F1F"/>
        </w:rPr>
        <w:t>числе при захвате и освобождении заложников;</w:t>
      </w:r>
    </w:p>
    <w:p w14:paraId="60E758A0" w14:textId="77777777" w:rsidR="00E55397" w:rsidRDefault="00395F00">
      <w:pPr>
        <w:pStyle w:val="a3"/>
        <w:ind w:left="787" w:right="806"/>
        <w:jc w:val="left"/>
      </w:pPr>
      <w:r>
        <w:rPr>
          <w:color w:val="221F1F"/>
        </w:rPr>
        <w:t xml:space="preserve">безопасно действовать в ситуациях криминогенного и антиобщественного </w:t>
      </w:r>
      <w:proofErr w:type="spellStart"/>
      <w:proofErr w:type="gramStart"/>
      <w:r>
        <w:rPr>
          <w:color w:val="221F1F"/>
        </w:rPr>
        <w:t>харак</w:t>
      </w:r>
      <w:proofErr w:type="spellEnd"/>
      <w:r>
        <w:rPr>
          <w:color w:val="221F1F"/>
        </w:rPr>
        <w:t xml:space="preserve">- </w:t>
      </w:r>
      <w:proofErr w:type="spellStart"/>
      <w:r>
        <w:rPr>
          <w:color w:val="221F1F"/>
          <w:spacing w:val="-2"/>
        </w:rPr>
        <w:t>тера</w:t>
      </w:r>
      <w:proofErr w:type="spellEnd"/>
      <w:proofErr w:type="gramEnd"/>
      <w:r>
        <w:rPr>
          <w:color w:val="221F1F"/>
          <w:spacing w:val="-2"/>
        </w:rPr>
        <w:t>.</w:t>
      </w:r>
    </w:p>
    <w:p w14:paraId="263FEE6F" w14:textId="77777777" w:rsidR="00E55397" w:rsidRDefault="00395F00">
      <w:pPr>
        <w:pStyle w:val="a3"/>
        <w:spacing w:line="321" w:lineRule="exact"/>
        <w:ind w:left="787"/>
        <w:jc w:val="left"/>
      </w:pPr>
      <w:r>
        <w:rPr>
          <w:color w:val="221F1F"/>
        </w:rPr>
        <w:t>МОДУЛЬ</w:t>
      </w:r>
      <w:r>
        <w:rPr>
          <w:color w:val="221F1F"/>
          <w:spacing w:val="-9"/>
        </w:rPr>
        <w:t xml:space="preserve"> </w:t>
      </w:r>
      <w:r>
        <w:rPr>
          <w:color w:val="221F1F"/>
        </w:rPr>
        <w:t>№</w:t>
      </w:r>
      <w:r>
        <w:rPr>
          <w:color w:val="221F1F"/>
          <w:spacing w:val="-8"/>
        </w:rPr>
        <w:t xml:space="preserve"> </w:t>
      </w:r>
      <w:r>
        <w:rPr>
          <w:color w:val="221F1F"/>
        </w:rPr>
        <w:t>5</w:t>
      </w:r>
      <w:r>
        <w:rPr>
          <w:color w:val="221F1F"/>
          <w:spacing w:val="-4"/>
        </w:rPr>
        <w:t xml:space="preserve"> </w:t>
      </w:r>
      <w:r>
        <w:rPr>
          <w:color w:val="221F1F"/>
        </w:rPr>
        <w:t>«БЕЗОПАСНОСТЬ</w:t>
      </w:r>
      <w:r>
        <w:rPr>
          <w:color w:val="221F1F"/>
          <w:spacing w:val="-6"/>
        </w:rPr>
        <w:t xml:space="preserve"> </w:t>
      </w:r>
      <w:r>
        <w:rPr>
          <w:color w:val="221F1F"/>
        </w:rPr>
        <w:t>В</w:t>
      </w:r>
      <w:r>
        <w:rPr>
          <w:color w:val="221F1F"/>
          <w:spacing w:val="-4"/>
        </w:rPr>
        <w:t xml:space="preserve"> </w:t>
      </w:r>
      <w:r>
        <w:rPr>
          <w:color w:val="221F1F"/>
        </w:rPr>
        <w:t>ПРИРОДНОЙ</w:t>
      </w:r>
      <w:r>
        <w:rPr>
          <w:color w:val="221F1F"/>
          <w:spacing w:val="-6"/>
        </w:rPr>
        <w:t xml:space="preserve"> </w:t>
      </w:r>
      <w:r>
        <w:rPr>
          <w:color w:val="221F1F"/>
          <w:spacing w:val="-2"/>
        </w:rPr>
        <w:t>СРЕДЕ»:</w:t>
      </w:r>
    </w:p>
    <w:p w14:paraId="7DAAD8E9" w14:textId="77777777" w:rsidR="00E55397" w:rsidRDefault="00395F00">
      <w:pPr>
        <w:pStyle w:val="a3"/>
        <w:ind w:left="787" w:right="806"/>
        <w:jc w:val="left"/>
      </w:pPr>
      <w:r>
        <w:rPr>
          <w:color w:val="221F1F"/>
        </w:rPr>
        <w:t>раскрывать смысл понятия экологии, экологической культуры, значение экологии для устойчивого развития общества;</w:t>
      </w:r>
    </w:p>
    <w:p w14:paraId="1E505284" w14:textId="77777777" w:rsidR="00E55397" w:rsidRDefault="00395F00">
      <w:pPr>
        <w:pStyle w:val="a3"/>
        <w:spacing w:line="242" w:lineRule="auto"/>
        <w:ind w:left="787"/>
        <w:jc w:val="left"/>
      </w:pPr>
      <w:r>
        <w:rPr>
          <w:color w:val="221F1F"/>
        </w:rPr>
        <w:t>помнить и</w:t>
      </w:r>
      <w:r>
        <w:rPr>
          <w:color w:val="221F1F"/>
          <w:spacing w:val="35"/>
        </w:rPr>
        <w:t xml:space="preserve"> </w:t>
      </w:r>
      <w:r>
        <w:rPr>
          <w:color w:val="221F1F"/>
        </w:rPr>
        <w:t>выполнять правила безопасного поведения</w:t>
      </w:r>
      <w:r>
        <w:rPr>
          <w:color w:val="221F1F"/>
          <w:spacing w:val="35"/>
        </w:rPr>
        <w:t xml:space="preserve"> </w:t>
      </w:r>
      <w:r>
        <w:rPr>
          <w:color w:val="221F1F"/>
        </w:rPr>
        <w:t>при неблагоприятной</w:t>
      </w:r>
      <w:r>
        <w:rPr>
          <w:color w:val="221F1F"/>
          <w:spacing w:val="35"/>
        </w:rPr>
        <w:t xml:space="preserve"> </w:t>
      </w:r>
      <w:proofErr w:type="gramStart"/>
      <w:r>
        <w:rPr>
          <w:color w:val="221F1F"/>
        </w:rPr>
        <w:t>эко- логической</w:t>
      </w:r>
      <w:proofErr w:type="gramEnd"/>
      <w:r>
        <w:rPr>
          <w:color w:val="221F1F"/>
        </w:rPr>
        <w:t xml:space="preserve"> обстановке;</w:t>
      </w:r>
    </w:p>
    <w:p w14:paraId="0A7A4CC7" w14:textId="77777777" w:rsidR="00E55397" w:rsidRDefault="00395F00">
      <w:pPr>
        <w:pStyle w:val="a3"/>
        <w:spacing w:line="318" w:lineRule="exact"/>
        <w:ind w:left="787"/>
        <w:jc w:val="left"/>
      </w:pPr>
      <w:r>
        <w:rPr>
          <w:color w:val="221F1F"/>
        </w:rPr>
        <w:t>соблюдать</w:t>
      </w:r>
      <w:r>
        <w:rPr>
          <w:color w:val="221F1F"/>
          <w:spacing w:val="-7"/>
        </w:rPr>
        <w:t xml:space="preserve"> </w:t>
      </w:r>
      <w:r>
        <w:rPr>
          <w:color w:val="221F1F"/>
        </w:rPr>
        <w:t>правила</w:t>
      </w:r>
      <w:r>
        <w:rPr>
          <w:color w:val="221F1F"/>
          <w:spacing w:val="-5"/>
        </w:rPr>
        <w:t xml:space="preserve"> </w:t>
      </w:r>
      <w:r>
        <w:rPr>
          <w:color w:val="221F1F"/>
        </w:rPr>
        <w:t>безопасного</w:t>
      </w:r>
      <w:r>
        <w:rPr>
          <w:color w:val="221F1F"/>
          <w:spacing w:val="-7"/>
        </w:rPr>
        <w:t xml:space="preserve"> </w:t>
      </w:r>
      <w:r>
        <w:rPr>
          <w:color w:val="221F1F"/>
        </w:rPr>
        <w:t>поведения</w:t>
      </w:r>
      <w:r>
        <w:rPr>
          <w:color w:val="221F1F"/>
          <w:spacing w:val="-8"/>
        </w:rPr>
        <w:t xml:space="preserve"> </w:t>
      </w:r>
      <w:r>
        <w:rPr>
          <w:color w:val="221F1F"/>
        </w:rPr>
        <w:t>на</w:t>
      </w:r>
      <w:r>
        <w:rPr>
          <w:color w:val="221F1F"/>
          <w:spacing w:val="-5"/>
        </w:rPr>
        <w:t xml:space="preserve"> </w:t>
      </w:r>
      <w:r>
        <w:rPr>
          <w:color w:val="221F1F"/>
          <w:spacing w:val="-2"/>
        </w:rPr>
        <w:t>природе;</w:t>
      </w:r>
    </w:p>
    <w:p w14:paraId="10E011F6" w14:textId="77777777" w:rsidR="00E55397" w:rsidRDefault="00395F00">
      <w:pPr>
        <w:pStyle w:val="a3"/>
        <w:ind w:left="787" w:right="806"/>
        <w:jc w:val="left"/>
      </w:pPr>
      <w:r>
        <w:rPr>
          <w:color w:val="221F1F"/>
        </w:rPr>
        <w:t xml:space="preserve">объяснять правила безопасного поведения на водоёмах в различное время года; безопасно действовать в случае возникновения чрезвычайных ситуаций геологи- </w:t>
      </w:r>
      <w:proofErr w:type="spellStart"/>
      <w:r>
        <w:rPr>
          <w:color w:val="221F1F"/>
        </w:rPr>
        <w:t>ческого</w:t>
      </w:r>
      <w:proofErr w:type="spellEnd"/>
      <w:r>
        <w:rPr>
          <w:color w:val="221F1F"/>
          <w:spacing w:val="35"/>
        </w:rPr>
        <w:t xml:space="preserve"> </w:t>
      </w:r>
      <w:r>
        <w:rPr>
          <w:color w:val="221F1F"/>
        </w:rPr>
        <w:t>происхождения</w:t>
      </w:r>
      <w:r>
        <w:rPr>
          <w:color w:val="221F1F"/>
          <w:spacing w:val="35"/>
        </w:rPr>
        <w:t xml:space="preserve"> </w:t>
      </w:r>
      <w:r>
        <w:rPr>
          <w:color w:val="221F1F"/>
        </w:rPr>
        <w:t>(землетрясения, извержения</w:t>
      </w:r>
      <w:r>
        <w:rPr>
          <w:color w:val="221F1F"/>
          <w:spacing w:val="35"/>
        </w:rPr>
        <w:t xml:space="preserve"> </w:t>
      </w:r>
      <w:r>
        <w:rPr>
          <w:color w:val="221F1F"/>
        </w:rPr>
        <w:t xml:space="preserve">вулкана), чрезвычайных си- </w:t>
      </w:r>
      <w:proofErr w:type="spellStart"/>
      <w:r>
        <w:rPr>
          <w:color w:val="221F1F"/>
        </w:rPr>
        <w:t>туаций</w:t>
      </w:r>
      <w:proofErr w:type="spellEnd"/>
      <w:r>
        <w:rPr>
          <w:color w:val="221F1F"/>
          <w:spacing w:val="40"/>
        </w:rPr>
        <w:t xml:space="preserve"> </w:t>
      </w:r>
      <w:r>
        <w:rPr>
          <w:color w:val="221F1F"/>
        </w:rPr>
        <w:t>метеорологического</w:t>
      </w:r>
      <w:r>
        <w:rPr>
          <w:color w:val="221F1F"/>
          <w:spacing w:val="39"/>
        </w:rPr>
        <w:t xml:space="preserve"> </w:t>
      </w:r>
      <w:r>
        <w:rPr>
          <w:color w:val="221F1F"/>
        </w:rPr>
        <w:t>происхождения</w:t>
      </w:r>
      <w:r>
        <w:rPr>
          <w:color w:val="221F1F"/>
          <w:spacing w:val="40"/>
        </w:rPr>
        <w:t xml:space="preserve"> </w:t>
      </w:r>
      <w:r>
        <w:rPr>
          <w:color w:val="221F1F"/>
        </w:rPr>
        <w:t>(ураганы,</w:t>
      </w:r>
      <w:r>
        <w:rPr>
          <w:color w:val="221F1F"/>
          <w:spacing w:val="40"/>
        </w:rPr>
        <w:t xml:space="preserve"> </w:t>
      </w:r>
      <w:r>
        <w:rPr>
          <w:color w:val="221F1F"/>
        </w:rPr>
        <w:t>бури,</w:t>
      </w:r>
      <w:r>
        <w:rPr>
          <w:color w:val="221F1F"/>
          <w:spacing w:val="40"/>
        </w:rPr>
        <w:t xml:space="preserve"> </w:t>
      </w:r>
      <w:r>
        <w:rPr>
          <w:color w:val="221F1F"/>
        </w:rPr>
        <w:t>смерчи),</w:t>
      </w:r>
      <w:r>
        <w:rPr>
          <w:color w:val="221F1F"/>
          <w:spacing w:val="40"/>
        </w:rPr>
        <w:t xml:space="preserve"> </w:t>
      </w:r>
      <w:r>
        <w:rPr>
          <w:color w:val="221F1F"/>
        </w:rPr>
        <w:t xml:space="preserve">гидрологи- </w:t>
      </w:r>
      <w:proofErr w:type="spellStart"/>
      <w:r>
        <w:rPr>
          <w:color w:val="221F1F"/>
        </w:rPr>
        <w:t>ческого</w:t>
      </w:r>
      <w:proofErr w:type="spellEnd"/>
      <w:r>
        <w:rPr>
          <w:color w:val="221F1F"/>
        </w:rPr>
        <w:t xml:space="preserve"> происхождения (наводнения, сели, цунами, снежные лавины), природных пожаров (лесные, торфяные, степные);</w:t>
      </w:r>
    </w:p>
    <w:p w14:paraId="7F1DCF86" w14:textId="77777777" w:rsidR="00E55397" w:rsidRDefault="00395F00">
      <w:pPr>
        <w:pStyle w:val="a3"/>
        <w:ind w:left="787" w:right="806"/>
        <w:jc w:val="left"/>
      </w:pPr>
      <w:r>
        <w:rPr>
          <w:color w:val="221F1F"/>
        </w:rPr>
        <w:t xml:space="preserve">характеризовать правила </w:t>
      </w:r>
      <w:proofErr w:type="spellStart"/>
      <w:r>
        <w:rPr>
          <w:color w:val="221F1F"/>
        </w:rPr>
        <w:t>самои</w:t>
      </w:r>
      <w:proofErr w:type="spellEnd"/>
      <w:r>
        <w:rPr>
          <w:color w:val="221F1F"/>
        </w:rPr>
        <w:t xml:space="preserve"> взаимопомощи терпящим бедствие на воде; безопасно</w:t>
      </w:r>
      <w:r>
        <w:rPr>
          <w:color w:val="221F1F"/>
          <w:spacing w:val="40"/>
        </w:rPr>
        <w:t xml:space="preserve"> </w:t>
      </w:r>
      <w:r>
        <w:rPr>
          <w:color w:val="221F1F"/>
        </w:rPr>
        <w:t>действовать</w:t>
      </w:r>
      <w:r>
        <w:rPr>
          <w:color w:val="221F1F"/>
          <w:spacing w:val="39"/>
        </w:rPr>
        <w:t xml:space="preserve"> </w:t>
      </w:r>
      <w:r>
        <w:rPr>
          <w:color w:val="221F1F"/>
        </w:rPr>
        <w:t>при</w:t>
      </w:r>
      <w:r>
        <w:rPr>
          <w:color w:val="221F1F"/>
          <w:spacing w:val="40"/>
        </w:rPr>
        <w:t xml:space="preserve"> </w:t>
      </w:r>
      <w:r>
        <w:rPr>
          <w:color w:val="221F1F"/>
        </w:rPr>
        <w:t>автономном</w:t>
      </w:r>
      <w:r>
        <w:rPr>
          <w:color w:val="221F1F"/>
          <w:spacing w:val="40"/>
        </w:rPr>
        <w:t xml:space="preserve"> </w:t>
      </w:r>
      <w:r>
        <w:rPr>
          <w:color w:val="221F1F"/>
        </w:rPr>
        <w:t>существовании</w:t>
      </w:r>
      <w:r>
        <w:rPr>
          <w:color w:val="221F1F"/>
          <w:spacing w:val="40"/>
        </w:rPr>
        <w:t xml:space="preserve"> </w:t>
      </w:r>
      <w:r>
        <w:rPr>
          <w:color w:val="221F1F"/>
        </w:rPr>
        <w:t>в</w:t>
      </w:r>
      <w:r>
        <w:rPr>
          <w:color w:val="221F1F"/>
          <w:spacing w:val="40"/>
        </w:rPr>
        <w:t xml:space="preserve"> </w:t>
      </w:r>
      <w:r>
        <w:rPr>
          <w:color w:val="221F1F"/>
        </w:rPr>
        <w:t>природной</w:t>
      </w:r>
      <w:r>
        <w:rPr>
          <w:color w:val="221F1F"/>
          <w:spacing w:val="40"/>
        </w:rPr>
        <w:t xml:space="preserve"> </w:t>
      </w:r>
      <w:r>
        <w:rPr>
          <w:color w:val="221F1F"/>
        </w:rPr>
        <w:t>среде,</w:t>
      </w:r>
      <w:r>
        <w:rPr>
          <w:color w:val="221F1F"/>
          <w:spacing w:val="40"/>
        </w:rPr>
        <w:t xml:space="preserve"> </w:t>
      </w:r>
      <w:proofErr w:type="gramStart"/>
      <w:r>
        <w:rPr>
          <w:color w:val="221F1F"/>
        </w:rPr>
        <w:t xml:space="preserve">учи- </w:t>
      </w:r>
      <w:proofErr w:type="spellStart"/>
      <w:r>
        <w:rPr>
          <w:color w:val="221F1F"/>
        </w:rPr>
        <w:t>тывая</w:t>
      </w:r>
      <w:proofErr w:type="spellEnd"/>
      <w:proofErr w:type="gramEnd"/>
      <w:r>
        <w:rPr>
          <w:color w:val="221F1F"/>
        </w:rPr>
        <w:t xml:space="preserve"> вероятность потери ориентиров (риска заблудиться), встречи с дикими </w:t>
      </w:r>
      <w:proofErr w:type="spellStart"/>
      <w:r>
        <w:rPr>
          <w:color w:val="221F1F"/>
        </w:rPr>
        <w:t>жи</w:t>
      </w:r>
      <w:proofErr w:type="spellEnd"/>
      <w:r>
        <w:rPr>
          <w:color w:val="221F1F"/>
        </w:rPr>
        <w:t xml:space="preserve">- </w:t>
      </w:r>
      <w:proofErr w:type="spellStart"/>
      <w:r>
        <w:rPr>
          <w:color w:val="221F1F"/>
        </w:rPr>
        <w:t>вотными</w:t>
      </w:r>
      <w:proofErr w:type="spellEnd"/>
      <w:r>
        <w:rPr>
          <w:color w:val="221F1F"/>
        </w:rPr>
        <w:t>,</w:t>
      </w:r>
      <w:r>
        <w:rPr>
          <w:color w:val="221F1F"/>
          <w:spacing w:val="28"/>
        </w:rPr>
        <w:t xml:space="preserve"> </w:t>
      </w:r>
      <w:r>
        <w:rPr>
          <w:color w:val="221F1F"/>
        </w:rPr>
        <w:t>опасными</w:t>
      </w:r>
      <w:r>
        <w:rPr>
          <w:color w:val="221F1F"/>
          <w:spacing w:val="28"/>
        </w:rPr>
        <w:t xml:space="preserve"> </w:t>
      </w:r>
      <w:r>
        <w:rPr>
          <w:color w:val="221F1F"/>
        </w:rPr>
        <w:t>насекомыми,</w:t>
      </w:r>
      <w:r>
        <w:rPr>
          <w:color w:val="221F1F"/>
          <w:spacing w:val="31"/>
        </w:rPr>
        <w:t xml:space="preserve"> </w:t>
      </w:r>
      <w:r>
        <w:rPr>
          <w:color w:val="221F1F"/>
        </w:rPr>
        <w:t>клещами</w:t>
      </w:r>
      <w:r>
        <w:rPr>
          <w:color w:val="221F1F"/>
          <w:spacing w:val="30"/>
        </w:rPr>
        <w:t xml:space="preserve"> </w:t>
      </w:r>
      <w:r>
        <w:rPr>
          <w:color w:val="221F1F"/>
        </w:rPr>
        <w:t>и</w:t>
      </w:r>
      <w:r>
        <w:rPr>
          <w:color w:val="221F1F"/>
          <w:spacing w:val="30"/>
        </w:rPr>
        <w:t xml:space="preserve"> </w:t>
      </w:r>
      <w:r>
        <w:rPr>
          <w:color w:val="221F1F"/>
        </w:rPr>
        <w:t>змеями,</w:t>
      </w:r>
      <w:r>
        <w:rPr>
          <w:color w:val="221F1F"/>
          <w:spacing w:val="30"/>
        </w:rPr>
        <w:t xml:space="preserve"> </w:t>
      </w:r>
      <w:r>
        <w:rPr>
          <w:color w:val="221F1F"/>
        </w:rPr>
        <w:t>ядовитыми</w:t>
      </w:r>
      <w:r>
        <w:rPr>
          <w:color w:val="221F1F"/>
          <w:spacing w:val="30"/>
        </w:rPr>
        <w:t xml:space="preserve"> </w:t>
      </w:r>
      <w:r>
        <w:rPr>
          <w:color w:val="221F1F"/>
        </w:rPr>
        <w:t>грибами</w:t>
      </w:r>
      <w:r>
        <w:rPr>
          <w:color w:val="221F1F"/>
          <w:spacing w:val="30"/>
        </w:rPr>
        <w:t xml:space="preserve"> </w:t>
      </w:r>
      <w:r>
        <w:rPr>
          <w:color w:val="221F1F"/>
        </w:rPr>
        <w:t>и</w:t>
      </w:r>
      <w:r>
        <w:rPr>
          <w:color w:val="221F1F"/>
          <w:spacing w:val="29"/>
        </w:rPr>
        <w:t xml:space="preserve"> </w:t>
      </w:r>
      <w:r>
        <w:rPr>
          <w:color w:val="221F1F"/>
          <w:spacing w:val="-4"/>
        </w:rPr>
        <w:t>рас-</w:t>
      </w:r>
    </w:p>
    <w:p w14:paraId="35AF3A9F" w14:textId="77777777" w:rsidR="00E55397" w:rsidRDefault="00E55397">
      <w:pPr>
        <w:sectPr w:rsidR="00E55397">
          <w:pgSz w:w="11910" w:h="16840"/>
          <w:pgMar w:top="460" w:right="160" w:bottom="280" w:left="180" w:header="720" w:footer="720" w:gutter="0"/>
          <w:cols w:space="720"/>
        </w:sectPr>
      </w:pPr>
    </w:p>
    <w:p w14:paraId="1E68B1D1" w14:textId="77777777" w:rsidR="00E55397" w:rsidRDefault="00395F00">
      <w:pPr>
        <w:pStyle w:val="a3"/>
        <w:spacing w:before="76" w:line="322" w:lineRule="exact"/>
        <w:ind w:left="787"/>
        <w:jc w:val="left"/>
      </w:pPr>
      <w:proofErr w:type="spellStart"/>
      <w:r>
        <w:rPr>
          <w:color w:val="221F1F"/>
          <w:spacing w:val="-2"/>
        </w:rPr>
        <w:lastRenderedPageBreak/>
        <w:t>тениями</w:t>
      </w:r>
      <w:proofErr w:type="spellEnd"/>
      <w:r>
        <w:rPr>
          <w:color w:val="221F1F"/>
          <w:spacing w:val="-2"/>
        </w:rPr>
        <w:t>;</w:t>
      </w:r>
    </w:p>
    <w:p w14:paraId="317A606A" w14:textId="77777777" w:rsidR="00E55397" w:rsidRDefault="00395F00">
      <w:pPr>
        <w:pStyle w:val="a3"/>
        <w:ind w:left="787" w:right="3794"/>
        <w:jc w:val="left"/>
      </w:pPr>
      <w:r>
        <w:rPr>
          <w:color w:val="221F1F"/>
        </w:rPr>
        <w:t>знать и применять способы подачи сигнала о помощи. МОДУЛЬ</w:t>
      </w:r>
      <w:r>
        <w:rPr>
          <w:color w:val="221F1F"/>
          <w:spacing w:val="-5"/>
        </w:rPr>
        <w:t xml:space="preserve"> </w:t>
      </w:r>
      <w:r>
        <w:rPr>
          <w:color w:val="221F1F"/>
        </w:rPr>
        <w:t>№</w:t>
      </w:r>
      <w:r>
        <w:rPr>
          <w:color w:val="221F1F"/>
          <w:spacing w:val="-7"/>
        </w:rPr>
        <w:t xml:space="preserve"> </w:t>
      </w:r>
      <w:r>
        <w:rPr>
          <w:color w:val="221F1F"/>
        </w:rPr>
        <w:t>6</w:t>
      </w:r>
      <w:r>
        <w:rPr>
          <w:color w:val="221F1F"/>
          <w:spacing w:val="-4"/>
        </w:rPr>
        <w:t xml:space="preserve"> </w:t>
      </w:r>
      <w:r>
        <w:rPr>
          <w:color w:val="221F1F"/>
        </w:rPr>
        <w:t>«ЗДОРОВЬЕ</w:t>
      </w:r>
      <w:r>
        <w:rPr>
          <w:color w:val="221F1F"/>
          <w:spacing w:val="-6"/>
        </w:rPr>
        <w:t xml:space="preserve"> </w:t>
      </w:r>
      <w:r>
        <w:rPr>
          <w:color w:val="221F1F"/>
        </w:rPr>
        <w:t>И</w:t>
      </w:r>
      <w:r>
        <w:rPr>
          <w:color w:val="221F1F"/>
          <w:spacing w:val="-6"/>
        </w:rPr>
        <w:t xml:space="preserve"> </w:t>
      </w:r>
      <w:r>
        <w:rPr>
          <w:color w:val="221F1F"/>
        </w:rPr>
        <w:t>КАК</w:t>
      </w:r>
      <w:r>
        <w:rPr>
          <w:color w:val="221F1F"/>
          <w:spacing w:val="-5"/>
        </w:rPr>
        <w:t xml:space="preserve"> </w:t>
      </w:r>
      <w:r>
        <w:rPr>
          <w:color w:val="221F1F"/>
        </w:rPr>
        <w:t>ЕГО</w:t>
      </w:r>
      <w:r>
        <w:rPr>
          <w:color w:val="221F1F"/>
          <w:spacing w:val="-5"/>
        </w:rPr>
        <w:t xml:space="preserve"> </w:t>
      </w:r>
      <w:r>
        <w:rPr>
          <w:color w:val="221F1F"/>
        </w:rPr>
        <w:t>СОХРАНИТЬ. ОСНОВЫ МЕДИЦИНСКИХ ЗНАНИЙ»:</w:t>
      </w:r>
    </w:p>
    <w:p w14:paraId="3ED192E8" w14:textId="77777777" w:rsidR="00E55397" w:rsidRDefault="00395F00">
      <w:pPr>
        <w:pStyle w:val="a3"/>
        <w:spacing w:before="1"/>
        <w:ind w:left="787" w:right="820"/>
      </w:pPr>
      <w:r>
        <w:rPr>
          <w:color w:val="221F1F"/>
        </w:rPr>
        <w:t>раскрывать смысл понятий здоровья (физического и психического) и здорового образа жизни;</w:t>
      </w:r>
    </w:p>
    <w:p w14:paraId="08FDA44D" w14:textId="77777777" w:rsidR="00E55397" w:rsidRDefault="00395F00">
      <w:pPr>
        <w:pStyle w:val="a3"/>
        <w:spacing w:line="321" w:lineRule="exact"/>
        <w:ind w:left="787"/>
      </w:pPr>
      <w:r>
        <w:rPr>
          <w:color w:val="221F1F"/>
        </w:rPr>
        <w:t>характеризовать</w:t>
      </w:r>
      <w:r>
        <w:rPr>
          <w:color w:val="221F1F"/>
          <w:spacing w:val="-10"/>
        </w:rPr>
        <w:t xml:space="preserve"> </w:t>
      </w:r>
      <w:r>
        <w:rPr>
          <w:color w:val="221F1F"/>
        </w:rPr>
        <w:t>факторы,</w:t>
      </w:r>
      <w:r>
        <w:rPr>
          <w:color w:val="221F1F"/>
          <w:spacing w:val="-8"/>
        </w:rPr>
        <w:t xml:space="preserve"> </w:t>
      </w:r>
      <w:r>
        <w:rPr>
          <w:color w:val="221F1F"/>
        </w:rPr>
        <w:t>влияющие</w:t>
      </w:r>
      <w:r>
        <w:rPr>
          <w:color w:val="221F1F"/>
          <w:spacing w:val="-9"/>
        </w:rPr>
        <w:t xml:space="preserve"> </w:t>
      </w:r>
      <w:r>
        <w:rPr>
          <w:color w:val="221F1F"/>
        </w:rPr>
        <w:t>на</w:t>
      </w:r>
      <w:r>
        <w:rPr>
          <w:color w:val="221F1F"/>
          <w:spacing w:val="-7"/>
        </w:rPr>
        <w:t xml:space="preserve"> </w:t>
      </w:r>
      <w:r>
        <w:rPr>
          <w:color w:val="221F1F"/>
        </w:rPr>
        <w:t>здоровье</w:t>
      </w:r>
      <w:r>
        <w:rPr>
          <w:color w:val="221F1F"/>
          <w:spacing w:val="-6"/>
        </w:rPr>
        <w:t xml:space="preserve"> </w:t>
      </w:r>
      <w:r>
        <w:rPr>
          <w:color w:val="221F1F"/>
          <w:spacing w:val="-2"/>
        </w:rPr>
        <w:t>человека;</w:t>
      </w:r>
    </w:p>
    <w:p w14:paraId="0594E588" w14:textId="77777777" w:rsidR="00E55397" w:rsidRDefault="00395F00">
      <w:pPr>
        <w:pStyle w:val="a3"/>
        <w:ind w:left="787" w:right="818"/>
      </w:pPr>
      <w:r>
        <w:rPr>
          <w:color w:val="221F1F"/>
        </w:rPr>
        <w:t xml:space="preserve">раскрывать понятия заболеваний, зависящих от образа жизни (физических </w:t>
      </w:r>
      <w:proofErr w:type="spellStart"/>
      <w:proofErr w:type="gramStart"/>
      <w:r>
        <w:rPr>
          <w:color w:val="221F1F"/>
        </w:rPr>
        <w:t>нагру</w:t>
      </w:r>
      <w:proofErr w:type="spellEnd"/>
      <w:r>
        <w:rPr>
          <w:color w:val="221F1F"/>
        </w:rPr>
        <w:t xml:space="preserve">- </w:t>
      </w:r>
      <w:proofErr w:type="spellStart"/>
      <w:r>
        <w:rPr>
          <w:color w:val="221F1F"/>
        </w:rPr>
        <w:t>зок</w:t>
      </w:r>
      <w:proofErr w:type="spellEnd"/>
      <w:proofErr w:type="gramEnd"/>
      <w:r>
        <w:rPr>
          <w:color w:val="221F1F"/>
        </w:rPr>
        <w:t xml:space="preserve">, режима труда и отдыха, питания, психического здоровья и психологического </w:t>
      </w:r>
      <w:r>
        <w:rPr>
          <w:color w:val="221F1F"/>
          <w:spacing w:val="-2"/>
        </w:rPr>
        <w:t>благополучия);</w:t>
      </w:r>
    </w:p>
    <w:p w14:paraId="3C3657CA" w14:textId="77777777" w:rsidR="00E55397" w:rsidRDefault="00395F00">
      <w:pPr>
        <w:pStyle w:val="a3"/>
        <w:spacing w:before="1"/>
        <w:ind w:left="787" w:right="813"/>
      </w:pPr>
      <w:r>
        <w:rPr>
          <w:color w:val="221F1F"/>
        </w:rPr>
        <w:t xml:space="preserve">сформировать негативное отношение к вредным привычкам (табакокурение, </w:t>
      </w:r>
      <w:proofErr w:type="gramStart"/>
      <w:r>
        <w:rPr>
          <w:color w:val="221F1F"/>
        </w:rPr>
        <w:t xml:space="preserve">ал- </w:t>
      </w:r>
      <w:proofErr w:type="spellStart"/>
      <w:r>
        <w:rPr>
          <w:color w:val="221F1F"/>
        </w:rPr>
        <w:t>коголизм</w:t>
      </w:r>
      <w:proofErr w:type="spellEnd"/>
      <w:proofErr w:type="gramEnd"/>
      <w:r>
        <w:rPr>
          <w:color w:val="221F1F"/>
        </w:rPr>
        <w:t>, наркомания, игровая зависимость);</w:t>
      </w:r>
    </w:p>
    <w:p w14:paraId="0BD2C1DE" w14:textId="77777777" w:rsidR="00E55397" w:rsidRDefault="00395F00">
      <w:pPr>
        <w:pStyle w:val="a3"/>
        <w:ind w:left="787" w:right="810"/>
      </w:pPr>
      <w:r>
        <w:rPr>
          <w:color w:val="221F1F"/>
        </w:rPr>
        <w:t xml:space="preserve">приводить примеры мер защиты от инфекционных и неинфекционных </w:t>
      </w:r>
      <w:proofErr w:type="spellStart"/>
      <w:proofErr w:type="gramStart"/>
      <w:r>
        <w:rPr>
          <w:color w:val="221F1F"/>
        </w:rPr>
        <w:t>заболева</w:t>
      </w:r>
      <w:proofErr w:type="spellEnd"/>
      <w:r>
        <w:rPr>
          <w:color w:val="221F1F"/>
        </w:rPr>
        <w:t xml:space="preserve">- </w:t>
      </w:r>
      <w:proofErr w:type="spellStart"/>
      <w:r>
        <w:rPr>
          <w:color w:val="221F1F"/>
          <w:spacing w:val="-4"/>
        </w:rPr>
        <w:t>ний</w:t>
      </w:r>
      <w:proofErr w:type="spellEnd"/>
      <w:proofErr w:type="gramEnd"/>
      <w:r>
        <w:rPr>
          <w:color w:val="221F1F"/>
          <w:spacing w:val="-4"/>
        </w:rPr>
        <w:t>;</w:t>
      </w:r>
    </w:p>
    <w:p w14:paraId="2F642130" w14:textId="77777777" w:rsidR="00E55397" w:rsidRDefault="00395F00">
      <w:pPr>
        <w:pStyle w:val="a3"/>
        <w:ind w:left="787" w:right="808"/>
      </w:pPr>
      <w:r>
        <w:rPr>
          <w:color w:val="221F1F"/>
        </w:rPr>
        <w:t xml:space="preserve">безопасно действовать в случае возникновения чрезвычайных ситуаций </w:t>
      </w:r>
      <w:proofErr w:type="spellStart"/>
      <w:proofErr w:type="gramStart"/>
      <w:r>
        <w:rPr>
          <w:color w:val="221F1F"/>
        </w:rPr>
        <w:t>биоло</w:t>
      </w:r>
      <w:proofErr w:type="spellEnd"/>
      <w:r>
        <w:rPr>
          <w:color w:val="221F1F"/>
        </w:rPr>
        <w:t>-</w:t>
      </w:r>
      <w:r>
        <w:rPr>
          <w:color w:val="221F1F"/>
          <w:spacing w:val="80"/>
          <w:w w:val="150"/>
        </w:rPr>
        <w:t xml:space="preserve"> </w:t>
      </w:r>
      <w:proofErr w:type="spellStart"/>
      <w:r>
        <w:rPr>
          <w:color w:val="221F1F"/>
        </w:rPr>
        <w:t>го</w:t>
      </w:r>
      <w:proofErr w:type="spellEnd"/>
      <w:proofErr w:type="gramEnd"/>
      <w:r>
        <w:rPr>
          <w:color w:val="221F1F"/>
        </w:rPr>
        <w:t>-социального происхождения (эпидемии, пандемии);</w:t>
      </w:r>
    </w:p>
    <w:p w14:paraId="2F5A097A" w14:textId="77777777" w:rsidR="00E55397" w:rsidRDefault="00395F00">
      <w:pPr>
        <w:pStyle w:val="a3"/>
        <w:spacing w:before="1"/>
        <w:ind w:left="787" w:right="813"/>
      </w:pPr>
      <w:r>
        <w:rPr>
          <w:color w:val="221F1F"/>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w:t>
      </w:r>
      <w:proofErr w:type="gramStart"/>
      <w:r>
        <w:rPr>
          <w:color w:val="221F1F"/>
        </w:rPr>
        <w:t xml:space="preserve">ситу- </w:t>
      </w:r>
      <w:proofErr w:type="spellStart"/>
      <w:r>
        <w:rPr>
          <w:color w:val="221F1F"/>
        </w:rPr>
        <w:t>аций</w:t>
      </w:r>
      <w:proofErr w:type="spellEnd"/>
      <w:proofErr w:type="gramEnd"/>
      <w:r>
        <w:rPr>
          <w:color w:val="221F1F"/>
        </w:rPr>
        <w:t xml:space="preserve"> </w:t>
      </w:r>
      <w:proofErr w:type="spellStart"/>
      <w:r>
        <w:rPr>
          <w:color w:val="221F1F"/>
        </w:rPr>
        <w:t>биологосоциального</w:t>
      </w:r>
      <w:proofErr w:type="spellEnd"/>
      <w:r>
        <w:rPr>
          <w:color w:val="221F1F"/>
        </w:rPr>
        <w:t xml:space="preserve"> характера;</w:t>
      </w:r>
    </w:p>
    <w:p w14:paraId="2C2A5B66" w14:textId="77777777" w:rsidR="00E55397" w:rsidRDefault="00395F00">
      <w:pPr>
        <w:pStyle w:val="a3"/>
        <w:ind w:left="787" w:right="2224"/>
      </w:pPr>
      <w:r>
        <w:rPr>
          <w:color w:val="221F1F"/>
        </w:rPr>
        <w:t>оказывать</w:t>
      </w:r>
      <w:r>
        <w:rPr>
          <w:color w:val="221F1F"/>
          <w:spacing w:val="-6"/>
        </w:rPr>
        <w:t xml:space="preserve"> </w:t>
      </w:r>
      <w:r>
        <w:rPr>
          <w:color w:val="221F1F"/>
        </w:rPr>
        <w:t>первую</w:t>
      </w:r>
      <w:r>
        <w:rPr>
          <w:color w:val="221F1F"/>
          <w:spacing w:val="-5"/>
        </w:rPr>
        <w:t xml:space="preserve"> </w:t>
      </w:r>
      <w:r>
        <w:rPr>
          <w:color w:val="221F1F"/>
        </w:rPr>
        <w:t>помощь</w:t>
      </w:r>
      <w:r>
        <w:rPr>
          <w:color w:val="221F1F"/>
          <w:spacing w:val="-5"/>
        </w:rPr>
        <w:t xml:space="preserve"> </w:t>
      </w:r>
      <w:r>
        <w:rPr>
          <w:color w:val="221F1F"/>
        </w:rPr>
        <w:t>и</w:t>
      </w:r>
      <w:r>
        <w:rPr>
          <w:color w:val="221F1F"/>
          <w:spacing w:val="-5"/>
        </w:rPr>
        <w:t xml:space="preserve"> </w:t>
      </w:r>
      <w:r>
        <w:rPr>
          <w:color w:val="221F1F"/>
        </w:rPr>
        <w:t>самопомощь</w:t>
      </w:r>
      <w:r>
        <w:rPr>
          <w:color w:val="221F1F"/>
          <w:spacing w:val="-5"/>
        </w:rPr>
        <w:t xml:space="preserve"> </w:t>
      </w:r>
      <w:r>
        <w:rPr>
          <w:color w:val="221F1F"/>
        </w:rPr>
        <w:t>при</w:t>
      </w:r>
      <w:r>
        <w:rPr>
          <w:color w:val="221F1F"/>
          <w:spacing w:val="-5"/>
        </w:rPr>
        <w:t xml:space="preserve"> </w:t>
      </w:r>
      <w:r>
        <w:rPr>
          <w:color w:val="221F1F"/>
        </w:rPr>
        <w:t>неотложных</w:t>
      </w:r>
      <w:r>
        <w:rPr>
          <w:color w:val="221F1F"/>
          <w:spacing w:val="-5"/>
        </w:rPr>
        <w:t xml:space="preserve"> </w:t>
      </w:r>
      <w:r>
        <w:rPr>
          <w:color w:val="221F1F"/>
        </w:rPr>
        <w:t>состояниях. МОДУЛЬ № 7 «БЕЗОПАСНОСТЬ В СОЦИУМЕ»:</w:t>
      </w:r>
    </w:p>
    <w:p w14:paraId="700115DE" w14:textId="77777777" w:rsidR="00E55397" w:rsidRDefault="00395F00">
      <w:pPr>
        <w:pStyle w:val="a3"/>
        <w:spacing w:line="242" w:lineRule="auto"/>
        <w:ind w:left="787" w:right="1564"/>
        <w:jc w:val="left"/>
      </w:pPr>
      <w:r>
        <w:rPr>
          <w:color w:val="221F1F"/>
        </w:rPr>
        <w:t>приводить примеры межличностного и группового конфликта; характеризовать</w:t>
      </w:r>
      <w:r>
        <w:rPr>
          <w:color w:val="221F1F"/>
          <w:spacing w:val="-7"/>
        </w:rPr>
        <w:t xml:space="preserve"> </w:t>
      </w:r>
      <w:r>
        <w:rPr>
          <w:color w:val="221F1F"/>
        </w:rPr>
        <w:t>способы</w:t>
      </w:r>
      <w:r>
        <w:rPr>
          <w:color w:val="221F1F"/>
          <w:spacing w:val="-9"/>
        </w:rPr>
        <w:t xml:space="preserve"> </w:t>
      </w:r>
      <w:r>
        <w:rPr>
          <w:color w:val="221F1F"/>
        </w:rPr>
        <w:t>избегания</w:t>
      </w:r>
      <w:r>
        <w:rPr>
          <w:color w:val="221F1F"/>
          <w:spacing w:val="-6"/>
        </w:rPr>
        <w:t xml:space="preserve"> </w:t>
      </w:r>
      <w:r>
        <w:rPr>
          <w:color w:val="221F1F"/>
        </w:rPr>
        <w:t>и</w:t>
      </w:r>
      <w:r>
        <w:rPr>
          <w:color w:val="221F1F"/>
          <w:spacing w:val="-9"/>
        </w:rPr>
        <w:t xml:space="preserve"> </w:t>
      </w:r>
      <w:r>
        <w:rPr>
          <w:color w:val="221F1F"/>
        </w:rPr>
        <w:t>разрешения</w:t>
      </w:r>
      <w:r>
        <w:rPr>
          <w:color w:val="221F1F"/>
          <w:spacing w:val="-6"/>
        </w:rPr>
        <w:t xml:space="preserve"> </w:t>
      </w:r>
      <w:r>
        <w:rPr>
          <w:color w:val="221F1F"/>
        </w:rPr>
        <w:t>конфликтных</w:t>
      </w:r>
      <w:r>
        <w:rPr>
          <w:color w:val="221F1F"/>
          <w:spacing w:val="-5"/>
        </w:rPr>
        <w:t xml:space="preserve"> </w:t>
      </w:r>
      <w:r>
        <w:rPr>
          <w:color w:val="221F1F"/>
        </w:rPr>
        <w:t>ситуаций;</w:t>
      </w:r>
    </w:p>
    <w:p w14:paraId="74B0E03A" w14:textId="77777777" w:rsidR="00E55397" w:rsidRDefault="00395F00">
      <w:pPr>
        <w:pStyle w:val="a3"/>
        <w:ind w:left="787"/>
        <w:jc w:val="left"/>
      </w:pPr>
      <w:r>
        <w:rPr>
          <w:color w:val="221F1F"/>
        </w:rPr>
        <w:t xml:space="preserve">характеризовать опасные проявления конфликтов (в том числе насилие, </w:t>
      </w:r>
      <w:proofErr w:type="spellStart"/>
      <w:r>
        <w:rPr>
          <w:color w:val="221F1F"/>
        </w:rPr>
        <w:t>буллинг</w:t>
      </w:r>
      <w:proofErr w:type="spellEnd"/>
      <w:r>
        <w:rPr>
          <w:color w:val="221F1F"/>
          <w:spacing w:val="40"/>
        </w:rPr>
        <w:t xml:space="preserve"> </w:t>
      </w:r>
      <w:r>
        <w:rPr>
          <w:color w:val="221F1F"/>
          <w:spacing w:val="-2"/>
        </w:rPr>
        <w:t>(травля));</w:t>
      </w:r>
    </w:p>
    <w:p w14:paraId="40971791" w14:textId="77777777" w:rsidR="00E55397" w:rsidRDefault="00395F00">
      <w:pPr>
        <w:pStyle w:val="a3"/>
        <w:ind w:left="787" w:right="808"/>
      </w:pPr>
      <w:r>
        <w:rPr>
          <w:color w:val="221F1F"/>
        </w:rPr>
        <w:t xml:space="preserve">приводить примеры манипуляций (в том числе в целях вовлечения в </w:t>
      </w:r>
      <w:proofErr w:type="gramStart"/>
      <w:r>
        <w:rPr>
          <w:color w:val="221F1F"/>
        </w:rPr>
        <w:t>экстремист- скую</w:t>
      </w:r>
      <w:proofErr w:type="gramEnd"/>
      <w:r>
        <w:rPr>
          <w:color w:val="221F1F"/>
        </w:rPr>
        <w:t xml:space="preserve">, террористическую и иную деструктивную деятельность, в субкультуры и формируемые на их основе сообщества экстремистской и суицидальной </w:t>
      </w:r>
      <w:proofErr w:type="spellStart"/>
      <w:r>
        <w:rPr>
          <w:color w:val="221F1F"/>
        </w:rPr>
        <w:t>направ</w:t>
      </w:r>
      <w:proofErr w:type="spellEnd"/>
      <w:r>
        <w:rPr>
          <w:color w:val="221F1F"/>
        </w:rPr>
        <w:t xml:space="preserve">- </w:t>
      </w:r>
      <w:proofErr w:type="spellStart"/>
      <w:r>
        <w:rPr>
          <w:color w:val="221F1F"/>
        </w:rPr>
        <w:t>ленности</w:t>
      </w:r>
      <w:proofErr w:type="spellEnd"/>
      <w:r>
        <w:rPr>
          <w:color w:val="221F1F"/>
        </w:rPr>
        <w:t>) и способов противостоять манипуляциям;</w:t>
      </w:r>
    </w:p>
    <w:p w14:paraId="7F6FF14F" w14:textId="77777777" w:rsidR="00E55397" w:rsidRDefault="00395F00">
      <w:pPr>
        <w:pStyle w:val="a3"/>
        <w:ind w:left="787" w:right="806"/>
        <w:jc w:val="left"/>
      </w:pPr>
      <w:r>
        <w:rPr>
          <w:color w:val="221F1F"/>
        </w:rPr>
        <w:t>соблюдать</w:t>
      </w:r>
      <w:r>
        <w:rPr>
          <w:color w:val="221F1F"/>
          <w:spacing w:val="36"/>
        </w:rPr>
        <w:t xml:space="preserve"> </w:t>
      </w:r>
      <w:r>
        <w:rPr>
          <w:color w:val="221F1F"/>
        </w:rPr>
        <w:t>правила</w:t>
      </w:r>
      <w:r>
        <w:rPr>
          <w:color w:val="221F1F"/>
          <w:spacing w:val="38"/>
        </w:rPr>
        <w:t xml:space="preserve"> </w:t>
      </w:r>
      <w:r>
        <w:rPr>
          <w:color w:val="221F1F"/>
        </w:rPr>
        <w:t>коммуникации</w:t>
      </w:r>
      <w:r>
        <w:rPr>
          <w:color w:val="221F1F"/>
          <w:spacing w:val="40"/>
        </w:rPr>
        <w:t xml:space="preserve"> </w:t>
      </w:r>
      <w:r>
        <w:rPr>
          <w:color w:val="221F1F"/>
        </w:rPr>
        <w:t>с</w:t>
      </w:r>
      <w:r>
        <w:rPr>
          <w:color w:val="221F1F"/>
          <w:spacing w:val="38"/>
        </w:rPr>
        <w:t xml:space="preserve"> </w:t>
      </w:r>
      <w:r>
        <w:rPr>
          <w:color w:val="221F1F"/>
        </w:rPr>
        <w:t>незнакомыми</w:t>
      </w:r>
      <w:r>
        <w:rPr>
          <w:color w:val="221F1F"/>
          <w:spacing w:val="38"/>
        </w:rPr>
        <w:t xml:space="preserve"> </w:t>
      </w:r>
      <w:r>
        <w:rPr>
          <w:color w:val="221F1F"/>
        </w:rPr>
        <w:t>людьми</w:t>
      </w:r>
      <w:r>
        <w:rPr>
          <w:color w:val="221F1F"/>
          <w:spacing w:val="40"/>
        </w:rPr>
        <w:t xml:space="preserve"> </w:t>
      </w:r>
      <w:r>
        <w:rPr>
          <w:color w:val="221F1F"/>
        </w:rPr>
        <w:t>(в</w:t>
      </w:r>
      <w:r>
        <w:rPr>
          <w:color w:val="221F1F"/>
          <w:spacing w:val="40"/>
        </w:rPr>
        <w:t xml:space="preserve"> </w:t>
      </w:r>
      <w:r>
        <w:rPr>
          <w:color w:val="221F1F"/>
        </w:rPr>
        <w:t>том</w:t>
      </w:r>
      <w:r>
        <w:rPr>
          <w:color w:val="221F1F"/>
          <w:spacing w:val="38"/>
        </w:rPr>
        <w:t xml:space="preserve"> </w:t>
      </w:r>
      <w:r>
        <w:rPr>
          <w:color w:val="221F1F"/>
        </w:rPr>
        <w:t>числе</w:t>
      </w:r>
      <w:r>
        <w:rPr>
          <w:color w:val="221F1F"/>
          <w:spacing w:val="39"/>
        </w:rPr>
        <w:t xml:space="preserve"> </w:t>
      </w:r>
      <w:r>
        <w:rPr>
          <w:color w:val="221F1F"/>
        </w:rPr>
        <w:t>с</w:t>
      </w:r>
      <w:r>
        <w:rPr>
          <w:color w:val="221F1F"/>
          <w:spacing w:val="38"/>
        </w:rPr>
        <w:t xml:space="preserve"> </w:t>
      </w:r>
      <w:proofErr w:type="gramStart"/>
      <w:r>
        <w:rPr>
          <w:color w:val="221F1F"/>
        </w:rPr>
        <w:t>подо- зрительными</w:t>
      </w:r>
      <w:proofErr w:type="gramEnd"/>
      <w:r>
        <w:rPr>
          <w:color w:val="221F1F"/>
        </w:rPr>
        <w:t xml:space="preserve"> людьми, у которых могут иметься преступные намерения); соблюдать</w:t>
      </w:r>
      <w:r>
        <w:rPr>
          <w:color w:val="221F1F"/>
          <w:spacing w:val="40"/>
        </w:rPr>
        <w:t xml:space="preserve"> </w:t>
      </w:r>
      <w:r>
        <w:rPr>
          <w:color w:val="221F1F"/>
        </w:rPr>
        <w:t>правила</w:t>
      </w:r>
      <w:r>
        <w:rPr>
          <w:color w:val="221F1F"/>
          <w:spacing w:val="40"/>
        </w:rPr>
        <w:t xml:space="preserve"> </w:t>
      </w:r>
      <w:r>
        <w:rPr>
          <w:color w:val="221F1F"/>
        </w:rPr>
        <w:t>безопасного</w:t>
      </w:r>
      <w:r>
        <w:rPr>
          <w:color w:val="221F1F"/>
          <w:spacing w:val="40"/>
        </w:rPr>
        <w:t xml:space="preserve"> </w:t>
      </w:r>
      <w:r>
        <w:rPr>
          <w:color w:val="221F1F"/>
        </w:rPr>
        <w:t>и</w:t>
      </w:r>
      <w:r>
        <w:rPr>
          <w:color w:val="221F1F"/>
          <w:spacing w:val="40"/>
        </w:rPr>
        <w:t xml:space="preserve"> </w:t>
      </w:r>
      <w:r>
        <w:rPr>
          <w:color w:val="221F1F"/>
        </w:rPr>
        <w:t>комфортного</w:t>
      </w:r>
      <w:r>
        <w:rPr>
          <w:color w:val="221F1F"/>
          <w:spacing w:val="40"/>
        </w:rPr>
        <w:t xml:space="preserve"> </w:t>
      </w:r>
      <w:r>
        <w:rPr>
          <w:color w:val="221F1F"/>
        </w:rPr>
        <w:t>существования</w:t>
      </w:r>
      <w:r>
        <w:rPr>
          <w:color w:val="221F1F"/>
          <w:spacing w:val="40"/>
        </w:rPr>
        <w:t xml:space="preserve"> </w:t>
      </w:r>
      <w:r>
        <w:rPr>
          <w:color w:val="221F1F"/>
        </w:rPr>
        <w:t>со</w:t>
      </w:r>
      <w:r>
        <w:rPr>
          <w:color w:val="221F1F"/>
          <w:spacing w:val="40"/>
        </w:rPr>
        <w:t xml:space="preserve"> </w:t>
      </w:r>
      <w:r>
        <w:rPr>
          <w:color w:val="221F1F"/>
        </w:rPr>
        <w:t>знакомыми</w:t>
      </w:r>
      <w:r>
        <w:rPr>
          <w:color w:val="221F1F"/>
          <w:spacing w:val="80"/>
        </w:rPr>
        <w:t xml:space="preserve"> </w:t>
      </w:r>
      <w:r>
        <w:rPr>
          <w:color w:val="221F1F"/>
        </w:rPr>
        <w:t>людьми</w:t>
      </w:r>
      <w:r>
        <w:rPr>
          <w:color w:val="221F1F"/>
          <w:spacing w:val="40"/>
        </w:rPr>
        <w:t xml:space="preserve"> </w:t>
      </w:r>
      <w:r>
        <w:rPr>
          <w:color w:val="221F1F"/>
        </w:rPr>
        <w:t>и</w:t>
      </w:r>
      <w:r>
        <w:rPr>
          <w:color w:val="221F1F"/>
          <w:spacing w:val="44"/>
        </w:rPr>
        <w:t xml:space="preserve"> </w:t>
      </w:r>
      <w:r>
        <w:rPr>
          <w:color w:val="221F1F"/>
        </w:rPr>
        <w:t>в</w:t>
      </w:r>
      <w:r>
        <w:rPr>
          <w:color w:val="221F1F"/>
          <w:spacing w:val="42"/>
        </w:rPr>
        <w:t xml:space="preserve"> </w:t>
      </w:r>
      <w:r>
        <w:rPr>
          <w:color w:val="221F1F"/>
        </w:rPr>
        <w:t>различных</w:t>
      </w:r>
      <w:r>
        <w:rPr>
          <w:color w:val="221F1F"/>
          <w:spacing w:val="45"/>
        </w:rPr>
        <w:t xml:space="preserve"> </w:t>
      </w:r>
      <w:r>
        <w:rPr>
          <w:color w:val="221F1F"/>
        </w:rPr>
        <w:t>группах,</w:t>
      </w:r>
      <w:r>
        <w:rPr>
          <w:color w:val="221F1F"/>
          <w:spacing w:val="44"/>
        </w:rPr>
        <w:t xml:space="preserve"> </w:t>
      </w:r>
      <w:r>
        <w:rPr>
          <w:color w:val="221F1F"/>
        </w:rPr>
        <w:t>в</w:t>
      </w:r>
      <w:r>
        <w:rPr>
          <w:color w:val="221F1F"/>
          <w:spacing w:val="43"/>
        </w:rPr>
        <w:t xml:space="preserve"> </w:t>
      </w:r>
      <w:r>
        <w:rPr>
          <w:color w:val="221F1F"/>
        </w:rPr>
        <w:t>том</w:t>
      </w:r>
      <w:r>
        <w:rPr>
          <w:color w:val="221F1F"/>
          <w:spacing w:val="41"/>
        </w:rPr>
        <w:t xml:space="preserve"> </w:t>
      </w:r>
      <w:r>
        <w:rPr>
          <w:color w:val="221F1F"/>
        </w:rPr>
        <w:t>числе</w:t>
      </w:r>
      <w:r>
        <w:rPr>
          <w:color w:val="221F1F"/>
          <w:spacing w:val="42"/>
        </w:rPr>
        <w:t xml:space="preserve"> </w:t>
      </w:r>
      <w:r>
        <w:rPr>
          <w:color w:val="221F1F"/>
        </w:rPr>
        <w:t>в</w:t>
      </w:r>
      <w:r>
        <w:rPr>
          <w:color w:val="221F1F"/>
          <w:spacing w:val="43"/>
        </w:rPr>
        <w:t xml:space="preserve"> </w:t>
      </w:r>
      <w:r>
        <w:rPr>
          <w:color w:val="221F1F"/>
        </w:rPr>
        <w:t>семье,</w:t>
      </w:r>
      <w:r>
        <w:rPr>
          <w:color w:val="221F1F"/>
          <w:spacing w:val="41"/>
        </w:rPr>
        <w:t xml:space="preserve"> </w:t>
      </w:r>
      <w:r>
        <w:rPr>
          <w:color w:val="221F1F"/>
        </w:rPr>
        <w:t>классе,</w:t>
      </w:r>
      <w:r>
        <w:rPr>
          <w:color w:val="221F1F"/>
          <w:spacing w:val="44"/>
        </w:rPr>
        <w:t xml:space="preserve"> </w:t>
      </w:r>
      <w:r>
        <w:rPr>
          <w:color w:val="221F1F"/>
        </w:rPr>
        <w:t>коллективе</w:t>
      </w:r>
      <w:r>
        <w:rPr>
          <w:color w:val="221F1F"/>
          <w:spacing w:val="45"/>
        </w:rPr>
        <w:t xml:space="preserve"> </w:t>
      </w:r>
      <w:proofErr w:type="spellStart"/>
      <w:r>
        <w:rPr>
          <w:color w:val="221F1F"/>
          <w:spacing w:val="-2"/>
        </w:rPr>
        <w:t>круж</w:t>
      </w:r>
      <w:proofErr w:type="spellEnd"/>
      <w:r>
        <w:rPr>
          <w:color w:val="221F1F"/>
          <w:spacing w:val="-2"/>
        </w:rPr>
        <w:t>-</w:t>
      </w:r>
    </w:p>
    <w:p w14:paraId="04896986" w14:textId="77777777" w:rsidR="00E55397" w:rsidRDefault="00E55397">
      <w:pPr>
        <w:sectPr w:rsidR="00E55397">
          <w:pgSz w:w="11910" w:h="16840"/>
          <w:pgMar w:top="460" w:right="160" w:bottom="280" w:left="180" w:header="720" w:footer="720" w:gutter="0"/>
          <w:cols w:space="720"/>
        </w:sectPr>
      </w:pPr>
    </w:p>
    <w:p w14:paraId="26A1FD0B" w14:textId="77777777" w:rsidR="00E55397" w:rsidRDefault="00395F00">
      <w:pPr>
        <w:spacing w:line="315" w:lineRule="exact"/>
        <w:ind w:left="787"/>
        <w:rPr>
          <w:sz w:val="28"/>
        </w:rPr>
      </w:pPr>
      <w:r>
        <w:rPr>
          <w:color w:val="221F1F"/>
          <w:spacing w:val="-77"/>
          <w:sz w:val="28"/>
        </w:rPr>
        <w:t>к</w:t>
      </w:r>
      <w:r>
        <w:rPr>
          <w:rFonts w:ascii="Trebuchet MS" w:hAnsi="Trebuchet MS"/>
          <w:color w:val="221F1F"/>
          <w:spacing w:val="-26"/>
          <w:position w:val="18"/>
          <w:sz w:val="15"/>
        </w:rPr>
        <w:t>О</w:t>
      </w:r>
      <w:r>
        <w:rPr>
          <w:color w:val="221F1F"/>
          <w:spacing w:val="-101"/>
          <w:sz w:val="28"/>
        </w:rPr>
        <w:t>а</w:t>
      </w:r>
      <w:r>
        <w:rPr>
          <w:rFonts w:ascii="Trebuchet MS" w:hAnsi="Trebuchet MS"/>
          <w:color w:val="221F1F"/>
          <w:spacing w:val="-1"/>
          <w:position w:val="18"/>
          <w:sz w:val="15"/>
        </w:rPr>
        <w:t>Б</w:t>
      </w:r>
      <w:r>
        <w:rPr>
          <w:rFonts w:ascii="Trebuchet MS" w:hAnsi="Trebuchet MS"/>
          <w:color w:val="221F1F"/>
          <w:spacing w:val="-121"/>
          <w:position w:val="18"/>
          <w:sz w:val="15"/>
        </w:rPr>
        <w:t>Ж</w:t>
      </w:r>
      <w:r>
        <w:rPr>
          <w:color w:val="221F1F"/>
          <w:spacing w:val="1"/>
          <w:sz w:val="28"/>
        </w:rPr>
        <w:t>/</w:t>
      </w:r>
      <w:r>
        <w:rPr>
          <w:color w:val="221F1F"/>
          <w:spacing w:val="-84"/>
          <w:sz w:val="28"/>
        </w:rPr>
        <w:t>с</w:t>
      </w:r>
      <w:r>
        <w:rPr>
          <w:rFonts w:ascii="Trebuchet MS" w:hAnsi="Trebuchet MS"/>
          <w:color w:val="221F1F"/>
          <w:position w:val="18"/>
          <w:sz w:val="15"/>
        </w:rPr>
        <w:t>.</w:t>
      </w:r>
      <w:r>
        <w:rPr>
          <w:rFonts w:ascii="Trebuchet MS" w:hAnsi="Trebuchet MS"/>
          <w:color w:val="221F1F"/>
          <w:spacing w:val="-21"/>
          <w:position w:val="18"/>
          <w:sz w:val="15"/>
        </w:rPr>
        <w:t xml:space="preserve"> </w:t>
      </w:r>
      <w:r>
        <w:rPr>
          <w:color w:val="221F1F"/>
          <w:spacing w:val="-79"/>
          <w:sz w:val="28"/>
        </w:rPr>
        <w:t>е</w:t>
      </w:r>
      <w:r>
        <w:rPr>
          <w:rFonts w:ascii="Trebuchet MS" w:hAnsi="Trebuchet MS"/>
          <w:color w:val="221F1F"/>
          <w:spacing w:val="27"/>
          <w:position w:val="18"/>
          <w:sz w:val="15"/>
        </w:rPr>
        <w:t>8</w:t>
      </w:r>
      <w:r>
        <w:rPr>
          <w:rFonts w:ascii="Trebuchet MS" w:hAnsi="Trebuchet MS"/>
          <w:color w:val="221F1F"/>
          <w:spacing w:val="-3"/>
          <w:position w:val="18"/>
          <w:sz w:val="15"/>
        </w:rPr>
        <w:t>-</w:t>
      </w:r>
      <w:r>
        <w:rPr>
          <w:color w:val="221F1F"/>
          <w:spacing w:val="-107"/>
          <w:sz w:val="28"/>
        </w:rPr>
        <w:t>к</w:t>
      </w:r>
      <w:r>
        <w:rPr>
          <w:rFonts w:ascii="Trebuchet MS" w:hAnsi="Trebuchet MS"/>
          <w:color w:val="221F1F"/>
          <w:position w:val="18"/>
          <w:sz w:val="15"/>
        </w:rPr>
        <w:t>9</w:t>
      </w:r>
      <w:r>
        <w:rPr>
          <w:rFonts w:ascii="Trebuchet MS" w:hAnsi="Trebuchet MS"/>
          <w:color w:val="221F1F"/>
          <w:spacing w:val="-16"/>
          <w:position w:val="18"/>
          <w:sz w:val="15"/>
        </w:rPr>
        <w:t xml:space="preserve"> </w:t>
      </w:r>
      <w:r>
        <w:rPr>
          <w:color w:val="221F1F"/>
          <w:spacing w:val="-128"/>
          <w:sz w:val="28"/>
        </w:rPr>
        <w:t>ц</w:t>
      </w:r>
      <w:proofErr w:type="spellStart"/>
      <w:r>
        <w:rPr>
          <w:rFonts w:ascii="Trebuchet MS" w:hAnsi="Trebuchet MS"/>
          <w:color w:val="221F1F"/>
          <w:spacing w:val="8"/>
          <w:position w:val="18"/>
          <w:sz w:val="15"/>
        </w:rPr>
        <w:t>к</w:t>
      </w:r>
      <w:r>
        <w:rPr>
          <w:rFonts w:ascii="Trebuchet MS" w:hAnsi="Trebuchet MS"/>
          <w:color w:val="221F1F"/>
          <w:spacing w:val="-24"/>
          <w:position w:val="18"/>
          <w:sz w:val="15"/>
        </w:rPr>
        <w:t>л</w:t>
      </w:r>
      <w:proofErr w:type="spellEnd"/>
      <w:r>
        <w:rPr>
          <w:color w:val="221F1F"/>
          <w:spacing w:val="-114"/>
          <w:sz w:val="28"/>
        </w:rPr>
        <w:t>и</w:t>
      </w:r>
      <w:r>
        <w:rPr>
          <w:rFonts w:ascii="Trebuchet MS" w:hAnsi="Trebuchet MS"/>
          <w:color w:val="221F1F"/>
          <w:spacing w:val="6"/>
          <w:position w:val="18"/>
          <w:sz w:val="15"/>
        </w:rPr>
        <w:t>а</w:t>
      </w:r>
      <w:r>
        <w:rPr>
          <w:rFonts w:ascii="Trebuchet MS" w:hAnsi="Trebuchet MS"/>
          <w:color w:val="221F1F"/>
          <w:spacing w:val="-26"/>
          <w:position w:val="18"/>
          <w:sz w:val="15"/>
        </w:rPr>
        <w:t>с</w:t>
      </w:r>
      <w:r>
        <w:rPr>
          <w:color w:val="221F1F"/>
          <w:spacing w:val="-112"/>
          <w:sz w:val="28"/>
        </w:rPr>
        <w:t>и</w:t>
      </w:r>
      <w:proofErr w:type="spellStart"/>
      <w:r>
        <w:rPr>
          <w:rFonts w:ascii="Trebuchet MS" w:hAnsi="Trebuchet MS"/>
          <w:color w:val="221F1F"/>
          <w:spacing w:val="6"/>
          <w:position w:val="18"/>
          <w:sz w:val="15"/>
        </w:rPr>
        <w:t>с</w:t>
      </w:r>
      <w:r>
        <w:rPr>
          <w:rFonts w:ascii="Trebuchet MS" w:hAnsi="Trebuchet MS"/>
          <w:color w:val="221F1F"/>
          <w:spacing w:val="-53"/>
          <w:position w:val="18"/>
          <w:sz w:val="15"/>
        </w:rPr>
        <w:t>ы</w:t>
      </w:r>
      <w:proofErr w:type="spellEnd"/>
      <w:r>
        <w:rPr>
          <w:color w:val="221F1F"/>
          <w:spacing w:val="7"/>
          <w:sz w:val="28"/>
        </w:rPr>
        <w:t>/</w:t>
      </w:r>
      <w:r>
        <w:rPr>
          <w:color w:val="221F1F"/>
          <w:spacing w:val="4"/>
          <w:sz w:val="28"/>
        </w:rPr>
        <w:t>с</w:t>
      </w:r>
      <w:r>
        <w:rPr>
          <w:color w:val="221F1F"/>
          <w:spacing w:val="5"/>
          <w:sz w:val="28"/>
        </w:rPr>
        <w:t>п</w:t>
      </w:r>
      <w:r>
        <w:rPr>
          <w:color w:val="221F1F"/>
          <w:spacing w:val="7"/>
          <w:sz w:val="28"/>
        </w:rPr>
        <w:t>ор</w:t>
      </w:r>
      <w:r>
        <w:rPr>
          <w:color w:val="221F1F"/>
          <w:spacing w:val="4"/>
          <w:sz w:val="28"/>
        </w:rPr>
        <w:t>т</w:t>
      </w:r>
      <w:r>
        <w:rPr>
          <w:color w:val="221F1F"/>
          <w:spacing w:val="7"/>
          <w:sz w:val="28"/>
        </w:rPr>
        <w:t>и</w:t>
      </w:r>
      <w:r>
        <w:rPr>
          <w:color w:val="221F1F"/>
          <w:spacing w:val="6"/>
          <w:sz w:val="28"/>
        </w:rPr>
        <w:t>в</w:t>
      </w:r>
      <w:r>
        <w:rPr>
          <w:color w:val="221F1F"/>
          <w:spacing w:val="5"/>
          <w:sz w:val="28"/>
        </w:rPr>
        <w:t>н</w:t>
      </w:r>
      <w:r>
        <w:rPr>
          <w:color w:val="221F1F"/>
          <w:spacing w:val="7"/>
          <w:sz w:val="28"/>
        </w:rPr>
        <w:t>ой</w:t>
      </w:r>
      <w:r>
        <w:rPr>
          <w:color w:val="221F1F"/>
          <w:spacing w:val="4"/>
          <w:sz w:val="28"/>
        </w:rPr>
        <w:t xml:space="preserve"> </w:t>
      </w:r>
      <w:r>
        <w:rPr>
          <w:color w:val="221F1F"/>
          <w:spacing w:val="-18"/>
          <w:sz w:val="28"/>
        </w:rPr>
        <w:t>команды,</w:t>
      </w:r>
      <w:r>
        <w:rPr>
          <w:color w:val="221F1F"/>
          <w:spacing w:val="3"/>
          <w:sz w:val="28"/>
        </w:rPr>
        <w:t xml:space="preserve"> </w:t>
      </w:r>
      <w:r>
        <w:rPr>
          <w:color w:val="221F1F"/>
          <w:spacing w:val="-18"/>
          <w:sz w:val="28"/>
        </w:rPr>
        <w:t>группе</w:t>
      </w:r>
      <w:r>
        <w:rPr>
          <w:color w:val="221F1F"/>
          <w:spacing w:val="2"/>
          <w:sz w:val="28"/>
        </w:rPr>
        <w:t xml:space="preserve"> </w:t>
      </w:r>
      <w:r>
        <w:rPr>
          <w:color w:val="221F1F"/>
          <w:spacing w:val="-18"/>
          <w:sz w:val="28"/>
        </w:rPr>
        <w:t>друзей;</w:t>
      </w:r>
    </w:p>
    <w:p w14:paraId="2F754DCA" w14:textId="77777777" w:rsidR="00E55397" w:rsidRDefault="00395F00">
      <w:pPr>
        <w:spacing w:line="113" w:lineRule="exact"/>
        <w:ind w:left="429"/>
        <w:rPr>
          <w:rFonts w:ascii="Trebuchet MS"/>
          <w:sz w:val="15"/>
        </w:rPr>
      </w:pPr>
      <w:r>
        <w:br w:type="column"/>
      </w:r>
      <w:r>
        <w:rPr>
          <w:rFonts w:ascii="Trebuchet MS"/>
          <w:color w:val="221F1F"/>
          <w:spacing w:val="-4"/>
          <w:sz w:val="15"/>
        </w:rPr>
        <w:t>1045</w:t>
      </w:r>
    </w:p>
    <w:p w14:paraId="4235FA1A" w14:textId="77777777" w:rsidR="00E55397" w:rsidRDefault="00E55397">
      <w:pPr>
        <w:spacing w:line="113" w:lineRule="exact"/>
        <w:rPr>
          <w:rFonts w:ascii="Trebuchet MS"/>
          <w:sz w:val="15"/>
        </w:rPr>
        <w:sectPr w:rsidR="00E55397">
          <w:type w:val="continuous"/>
          <w:pgSz w:w="11910" w:h="16840"/>
          <w:pgMar w:top="1360" w:right="160" w:bottom="280" w:left="180" w:header="720" w:footer="720" w:gutter="0"/>
          <w:cols w:num="2" w:space="720" w:equalWidth="0">
            <w:col w:w="6473" w:space="40"/>
            <w:col w:w="5057"/>
          </w:cols>
        </w:sectPr>
      </w:pPr>
    </w:p>
    <w:p w14:paraId="2BC8885F" w14:textId="77777777" w:rsidR="00E55397" w:rsidRDefault="00395F00">
      <w:pPr>
        <w:pStyle w:val="a3"/>
        <w:spacing w:line="242" w:lineRule="auto"/>
        <w:ind w:left="787"/>
        <w:jc w:val="left"/>
      </w:pPr>
      <w:r>
        <w:rPr>
          <w:color w:val="221F1F"/>
        </w:rPr>
        <w:t>распознавать опасности и</w:t>
      </w:r>
      <w:r>
        <w:rPr>
          <w:color w:val="221F1F"/>
          <w:spacing w:val="35"/>
        </w:rPr>
        <w:t xml:space="preserve"> </w:t>
      </w:r>
      <w:r>
        <w:rPr>
          <w:color w:val="221F1F"/>
        </w:rPr>
        <w:t>соблюдать правила безопасного поведения</w:t>
      </w:r>
      <w:r>
        <w:rPr>
          <w:color w:val="221F1F"/>
          <w:spacing w:val="35"/>
        </w:rPr>
        <w:t xml:space="preserve"> </w:t>
      </w:r>
      <w:r>
        <w:rPr>
          <w:color w:val="221F1F"/>
        </w:rPr>
        <w:t>в практике современных молодёжных увлечений;</w:t>
      </w:r>
    </w:p>
    <w:p w14:paraId="47245E95" w14:textId="77777777" w:rsidR="00E55397" w:rsidRDefault="00395F00">
      <w:pPr>
        <w:pStyle w:val="a3"/>
        <w:ind w:left="787"/>
        <w:jc w:val="left"/>
      </w:pPr>
      <w:r>
        <w:rPr>
          <w:color w:val="221F1F"/>
        </w:rPr>
        <w:t>безопасно</w:t>
      </w:r>
      <w:r>
        <w:rPr>
          <w:color w:val="221F1F"/>
          <w:spacing w:val="40"/>
        </w:rPr>
        <w:t xml:space="preserve"> </w:t>
      </w:r>
      <w:r>
        <w:rPr>
          <w:color w:val="221F1F"/>
        </w:rPr>
        <w:t>действовать</w:t>
      </w:r>
      <w:r>
        <w:rPr>
          <w:color w:val="221F1F"/>
          <w:spacing w:val="40"/>
        </w:rPr>
        <w:t xml:space="preserve"> </w:t>
      </w:r>
      <w:r>
        <w:rPr>
          <w:color w:val="221F1F"/>
        </w:rPr>
        <w:t>при</w:t>
      </w:r>
      <w:r>
        <w:rPr>
          <w:color w:val="221F1F"/>
          <w:spacing w:val="40"/>
        </w:rPr>
        <w:t xml:space="preserve"> </w:t>
      </w:r>
      <w:r>
        <w:rPr>
          <w:color w:val="221F1F"/>
        </w:rPr>
        <w:t>опасных</w:t>
      </w:r>
      <w:r>
        <w:rPr>
          <w:color w:val="221F1F"/>
          <w:spacing w:val="40"/>
        </w:rPr>
        <w:t xml:space="preserve"> </w:t>
      </w:r>
      <w:r>
        <w:rPr>
          <w:color w:val="221F1F"/>
        </w:rPr>
        <w:t>проявлениях</w:t>
      </w:r>
      <w:r>
        <w:rPr>
          <w:color w:val="221F1F"/>
          <w:spacing w:val="40"/>
        </w:rPr>
        <w:t xml:space="preserve"> </w:t>
      </w:r>
      <w:r>
        <w:rPr>
          <w:color w:val="221F1F"/>
        </w:rPr>
        <w:t>конфликта</w:t>
      </w:r>
      <w:r>
        <w:rPr>
          <w:color w:val="221F1F"/>
          <w:spacing w:val="40"/>
        </w:rPr>
        <w:t xml:space="preserve"> </w:t>
      </w:r>
      <w:r>
        <w:rPr>
          <w:color w:val="221F1F"/>
        </w:rPr>
        <w:t>и</w:t>
      </w:r>
      <w:r>
        <w:rPr>
          <w:color w:val="221F1F"/>
          <w:spacing w:val="40"/>
        </w:rPr>
        <w:t xml:space="preserve"> </w:t>
      </w:r>
      <w:r>
        <w:rPr>
          <w:color w:val="221F1F"/>
        </w:rPr>
        <w:t>при</w:t>
      </w:r>
      <w:r>
        <w:rPr>
          <w:color w:val="221F1F"/>
          <w:spacing w:val="40"/>
        </w:rPr>
        <w:t xml:space="preserve"> </w:t>
      </w:r>
      <w:r>
        <w:rPr>
          <w:color w:val="221F1F"/>
        </w:rPr>
        <w:t xml:space="preserve">возможных </w:t>
      </w:r>
      <w:r>
        <w:rPr>
          <w:color w:val="221F1F"/>
          <w:spacing w:val="-2"/>
        </w:rPr>
        <w:t>манипуляциях.</w:t>
      </w:r>
    </w:p>
    <w:p w14:paraId="594D4B33" w14:textId="77777777" w:rsidR="00E55397" w:rsidRDefault="00395F00">
      <w:pPr>
        <w:pStyle w:val="a3"/>
        <w:spacing w:line="321" w:lineRule="exact"/>
        <w:ind w:left="787"/>
        <w:jc w:val="left"/>
      </w:pPr>
      <w:r>
        <w:rPr>
          <w:color w:val="221F1F"/>
        </w:rPr>
        <w:t>МОДУЛЬ</w:t>
      </w:r>
      <w:r>
        <w:rPr>
          <w:color w:val="221F1F"/>
          <w:spacing w:val="-3"/>
        </w:rPr>
        <w:t xml:space="preserve"> </w:t>
      </w:r>
      <w:r>
        <w:rPr>
          <w:color w:val="221F1F"/>
        </w:rPr>
        <w:t>№</w:t>
      </w:r>
      <w:r>
        <w:rPr>
          <w:color w:val="221F1F"/>
          <w:spacing w:val="-4"/>
        </w:rPr>
        <w:t xml:space="preserve"> </w:t>
      </w:r>
      <w:r>
        <w:rPr>
          <w:color w:val="221F1F"/>
        </w:rPr>
        <w:t xml:space="preserve">8 </w:t>
      </w:r>
      <w:r>
        <w:rPr>
          <w:color w:val="221F1F"/>
          <w:spacing w:val="-2"/>
        </w:rPr>
        <w:t>«БЕЗОПАСНОСТЬ</w:t>
      </w:r>
    </w:p>
    <w:p w14:paraId="054AD1E7" w14:textId="77777777" w:rsidR="00E55397" w:rsidRDefault="00395F00">
      <w:pPr>
        <w:pStyle w:val="a3"/>
        <w:spacing w:line="322" w:lineRule="exact"/>
        <w:ind w:left="787"/>
        <w:jc w:val="left"/>
      </w:pPr>
      <w:r>
        <w:rPr>
          <w:color w:val="221F1F"/>
        </w:rPr>
        <w:t>В</w:t>
      </w:r>
      <w:r>
        <w:rPr>
          <w:color w:val="221F1F"/>
          <w:spacing w:val="-11"/>
        </w:rPr>
        <w:t xml:space="preserve"> </w:t>
      </w:r>
      <w:r>
        <w:rPr>
          <w:color w:val="221F1F"/>
        </w:rPr>
        <w:t>ИНФОРМАЦИОННОМ</w:t>
      </w:r>
      <w:r>
        <w:rPr>
          <w:color w:val="221F1F"/>
          <w:spacing w:val="-10"/>
        </w:rPr>
        <w:t xml:space="preserve"> </w:t>
      </w:r>
      <w:r>
        <w:rPr>
          <w:color w:val="221F1F"/>
          <w:spacing w:val="-2"/>
        </w:rPr>
        <w:t>ПРОСТРАНСТВЕ»:</w:t>
      </w:r>
    </w:p>
    <w:p w14:paraId="22632D63" w14:textId="77777777" w:rsidR="00E55397" w:rsidRDefault="00395F00">
      <w:pPr>
        <w:pStyle w:val="a3"/>
        <w:ind w:left="787" w:right="806"/>
        <w:jc w:val="left"/>
      </w:pPr>
      <w:r>
        <w:rPr>
          <w:color w:val="221F1F"/>
        </w:rPr>
        <w:t>приводить</w:t>
      </w:r>
      <w:r>
        <w:rPr>
          <w:color w:val="221F1F"/>
          <w:spacing w:val="40"/>
        </w:rPr>
        <w:t xml:space="preserve"> </w:t>
      </w:r>
      <w:r>
        <w:rPr>
          <w:color w:val="221F1F"/>
        </w:rPr>
        <w:t>примеры</w:t>
      </w:r>
      <w:r>
        <w:rPr>
          <w:color w:val="221F1F"/>
          <w:spacing w:val="40"/>
        </w:rPr>
        <w:t xml:space="preserve"> </w:t>
      </w:r>
      <w:r>
        <w:rPr>
          <w:color w:val="221F1F"/>
        </w:rPr>
        <w:t>информационных</w:t>
      </w:r>
      <w:r>
        <w:rPr>
          <w:color w:val="221F1F"/>
          <w:spacing w:val="40"/>
        </w:rPr>
        <w:t xml:space="preserve"> </w:t>
      </w:r>
      <w:r>
        <w:rPr>
          <w:color w:val="221F1F"/>
        </w:rPr>
        <w:t>и</w:t>
      </w:r>
      <w:r>
        <w:rPr>
          <w:color w:val="221F1F"/>
          <w:spacing w:val="40"/>
        </w:rPr>
        <w:t xml:space="preserve"> </w:t>
      </w:r>
      <w:r>
        <w:rPr>
          <w:color w:val="221F1F"/>
        </w:rPr>
        <w:t>компьютерных</w:t>
      </w:r>
      <w:r>
        <w:rPr>
          <w:color w:val="221F1F"/>
          <w:spacing w:val="40"/>
        </w:rPr>
        <w:t xml:space="preserve"> </w:t>
      </w:r>
      <w:r>
        <w:rPr>
          <w:color w:val="221F1F"/>
        </w:rPr>
        <w:t>угроз;</w:t>
      </w:r>
      <w:r>
        <w:rPr>
          <w:color w:val="221F1F"/>
          <w:spacing w:val="40"/>
        </w:rPr>
        <w:t xml:space="preserve"> </w:t>
      </w:r>
      <w:r>
        <w:rPr>
          <w:color w:val="221F1F"/>
        </w:rPr>
        <w:t>характеризовать потенциальные риски</w:t>
      </w:r>
      <w:r>
        <w:rPr>
          <w:color w:val="221F1F"/>
          <w:spacing w:val="35"/>
        </w:rPr>
        <w:t xml:space="preserve"> </w:t>
      </w:r>
      <w:r>
        <w:rPr>
          <w:color w:val="221F1F"/>
        </w:rPr>
        <w:t>и</w:t>
      </w:r>
      <w:r>
        <w:rPr>
          <w:color w:val="221F1F"/>
          <w:spacing w:val="35"/>
        </w:rPr>
        <w:t xml:space="preserve"> </w:t>
      </w:r>
      <w:r>
        <w:rPr>
          <w:color w:val="221F1F"/>
        </w:rPr>
        <w:t>угрозы</w:t>
      </w:r>
      <w:r>
        <w:rPr>
          <w:color w:val="221F1F"/>
          <w:spacing w:val="35"/>
        </w:rPr>
        <w:t xml:space="preserve"> </w:t>
      </w:r>
      <w:r>
        <w:rPr>
          <w:color w:val="221F1F"/>
        </w:rPr>
        <w:t>при использовании</w:t>
      </w:r>
      <w:r>
        <w:rPr>
          <w:color w:val="221F1F"/>
          <w:spacing w:val="35"/>
        </w:rPr>
        <w:t xml:space="preserve"> </w:t>
      </w:r>
      <w:r>
        <w:rPr>
          <w:color w:val="221F1F"/>
        </w:rPr>
        <w:t>сети</w:t>
      </w:r>
      <w:r>
        <w:rPr>
          <w:color w:val="221F1F"/>
          <w:spacing w:val="35"/>
        </w:rPr>
        <w:t xml:space="preserve"> </w:t>
      </w:r>
      <w:r>
        <w:rPr>
          <w:color w:val="221F1F"/>
        </w:rPr>
        <w:t>Интернет</w:t>
      </w:r>
      <w:r>
        <w:rPr>
          <w:color w:val="221F1F"/>
          <w:spacing w:val="34"/>
        </w:rPr>
        <w:t xml:space="preserve"> </w:t>
      </w:r>
      <w:r>
        <w:rPr>
          <w:color w:val="221F1F"/>
        </w:rPr>
        <w:t>(далее</w:t>
      </w:r>
      <w:r>
        <w:rPr>
          <w:color w:val="221F1F"/>
          <w:spacing w:val="40"/>
        </w:rPr>
        <w:t xml:space="preserve"> </w:t>
      </w:r>
      <w:r>
        <w:rPr>
          <w:color w:val="221F1F"/>
        </w:rPr>
        <w:t xml:space="preserve">— Ин- </w:t>
      </w:r>
      <w:proofErr w:type="spellStart"/>
      <w:r>
        <w:rPr>
          <w:color w:val="221F1F"/>
        </w:rPr>
        <w:t>тернет</w:t>
      </w:r>
      <w:proofErr w:type="spellEnd"/>
      <w:r>
        <w:rPr>
          <w:color w:val="221F1F"/>
        </w:rPr>
        <w:t>),</w:t>
      </w:r>
      <w:r>
        <w:rPr>
          <w:color w:val="221F1F"/>
          <w:spacing w:val="40"/>
        </w:rPr>
        <w:t xml:space="preserve"> </w:t>
      </w:r>
      <w:r>
        <w:rPr>
          <w:color w:val="221F1F"/>
        </w:rPr>
        <w:t>предупреждать</w:t>
      </w:r>
      <w:r>
        <w:rPr>
          <w:color w:val="221F1F"/>
          <w:spacing w:val="40"/>
        </w:rPr>
        <w:t xml:space="preserve"> </w:t>
      </w:r>
      <w:r>
        <w:rPr>
          <w:color w:val="221F1F"/>
        </w:rPr>
        <w:t>риски</w:t>
      </w:r>
      <w:r>
        <w:rPr>
          <w:color w:val="221F1F"/>
          <w:spacing w:val="40"/>
        </w:rPr>
        <w:t xml:space="preserve"> </w:t>
      </w:r>
      <w:r>
        <w:rPr>
          <w:color w:val="221F1F"/>
        </w:rPr>
        <w:t>и</w:t>
      </w:r>
      <w:r>
        <w:rPr>
          <w:color w:val="221F1F"/>
          <w:spacing w:val="40"/>
        </w:rPr>
        <w:t xml:space="preserve"> </w:t>
      </w:r>
      <w:r>
        <w:rPr>
          <w:color w:val="221F1F"/>
        </w:rPr>
        <w:t>угрозы</w:t>
      </w:r>
      <w:r>
        <w:rPr>
          <w:color w:val="221F1F"/>
          <w:spacing w:val="40"/>
        </w:rPr>
        <w:t xml:space="preserve"> </w:t>
      </w:r>
      <w:r>
        <w:rPr>
          <w:color w:val="221F1F"/>
        </w:rPr>
        <w:t>в</w:t>
      </w:r>
      <w:r>
        <w:rPr>
          <w:color w:val="221F1F"/>
          <w:spacing w:val="40"/>
        </w:rPr>
        <w:t xml:space="preserve"> </w:t>
      </w:r>
      <w:r>
        <w:rPr>
          <w:color w:val="221F1F"/>
        </w:rPr>
        <w:t>Интернете</w:t>
      </w:r>
      <w:r>
        <w:rPr>
          <w:color w:val="221F1F"/>
          <w:spacing w:val="40"/>
        </w:rPr>
        <w:t xml:space="preserve"> </w:t>
      </w:r>
      <w:r>
        <w:rPr>
          <w:color w:val="221F1F"/>
        </w:rPr>
        <w:t>(в</w:t>
      </w:r>
      <w:r>
        <w:rPr>
          <w:color w:val="221F1F"/>
          <w:spacing w:val="40"/>
        </w:rPr>
        <w:t xml:space="preserve"> </w:t>
      </w:r>
      <w:r>
        <w:rPr>
          <w:color w:val="221F1F"/>
        </w:rPr>
        <w:t>том</w:t>
      </w:r>
      <w:r>
        <w:rPr>
          <w:color w:val="221F1F"/>
          <w:spacing w:val="40"/>
        </w:rPr>
        <w:t xml:space="preserve"> </w:t>
      </w:r>
      <w:r>
        <w:rPr>
          <w:color w:val="221F1F"/>
        </w:rPr>
        <w:t>числе</w:t>
      </w:r>
      <w:r>
        <w:rPr>
          <w:color w:val="221F1F"/>
          <w:spacing w:val="40"/>
        </w:rPr>
        <w:t xml:space="preserve"> </w:t>
      </w:r>
      <w:r>
        <w:rPr>
          <w:color w:val="221F1F"/>
        </w:rPr>
        <w:t>вовлечения</w:t>
      </w:r>
      <w:r>
        <w:rPr>
          <w:color w:val="221F1F"/>
          <w:spacing w:val="40"/>
        </w:rPr>
        <w:t xml:space="preserve"> </w:t>
      </w:r>
      <w:r>
        <w:rPr>
          <w:color w:val="221F1F"/>
        </w:rPr>
        <w:t xml:space="preserve">в экстремистские, террористические и иные деструктивные </w:t>
      </w:r>
      <w:proofErr w:type="spellStart"/>
      <w:r>
        <w:rPr>
          <w:color w:val="221F1F"/>
        </w:rPr>
        <w:t>интернетсообщества</w:t>
      </w:r>
      <w:proofErr w:type="spellEnd"/>
      <w:r>
        <w:rPr>
          <w:color w:val="221F1F"/>
        </w:rPr>
        <w:t>); владеть принципами безопасного использования Интернета, электронных изделий бытового назначения (игровые приставки, мобильные телефоны сотовой связи и</w:t>
      </w:r>
      <w:r>
        <w:rPr>
          <w:color w:val="221F1F"/>
          <w:spacing w:val="40"/>
        </w:rPr>
        <w:t xml:space="preserve"> </w:t>
      </w:r>
      <w:r>
        <w:rPr>
          <w:color w:val="221F1F"/>
          <w:spacing w:val="-2"/>
        </w:rPr>
        <w:t>др.);</w:t>
      </w:r>
    </w:p>
    <w:p w14:paraId="51D0F7B8" w14:textId="77777777" w:rsidR="00E55397" w:rsidRDefault="00E55397">
      <w:pPr>
        <w:sectPr w:rsidR="00E55397">
          <w:type w:val="continuous"/>
          <w:pgSz w:w="11910" w:h="16840"/>
          <w:pgMar w:top="1360" w:right="160" w:bottom="280" w:left="180" w:header="720" w:footer="720" w:gutter="0"/>
          <w:cols w:space="720"/>
        </w:sectPr>
      </w:pPr>
    </w:p>
    <w:p w14:paraId="58BC35FE" w14:textId="77777777" w:rsidR="00E55397" w:rsidRDefault="00395F00">
      <w:pPr>
        <w:pStyle w:val="a3"/>
        <w:spacing w:before="76" w:line="322" w:lineRule="exact"/>
        <w:ind w:left="787"/>
      </w:pPr>
      <w:r>
        <w:rPr>
          <w:color w:val="221F1F"/>
        </w:rPr>
        <w:lastRenderedPageBreak/>
        <w:t>предупреждать</w:t>
      </w:r>
      <w:r>
        <w:rPr>
          <w:color w:val="221F1F"/>
          <w:spacing w:val="-11"/>
        </w:rPr>
        <w:t xml:space="preserve"> </w:t>
      </w:r>
      <w:r>
        <w:rPr>
          <w:color w:val="221F1F"/>
        </w:rPr>
        <w:t>возникновение</w:t>
      </w:r>
      <w:r>
        <w:rPr>
          <w:color w:val="221F1F"/>
          <w:spacing w:val="-8"/>
        </w:rPr>
        <w:t xml:space="preserve"> </w:t>
      </w:r>
      <w:r>
        <w:rPr>
          <w:color w:val="221F1F"/>
        </w:rPr>
        <w:t>сложных</w:t>
      </w:r>
      <w:r>
        <w:rPr>
          <w:color w:val="221F1F"/>
          <w:spacing w:val="-9"/>
        </w:rPr>
        <w:t xml:space="preserve"> </w:t>
      </w:r>
      <w:r>
        <w:rPr>
          <w:color w:val="221F1F"/>
        </w:rPr>
        <w:t>и</w:t>
      </w:r>
      <w:r>
        <w:rPr>
          <w:color w:val="221F1F"/>
          <w:spacing w:val="-8"/>
        </w:rPr>
        <w:t xml:space="preserve"> </w:t>
      </w:r>
      <w:r>
        <w:rPr>
          <w:color w:val="221F1F"/>
        </w:rPr>
        <w:t>опасных</w:t>
      </w:r>
      <w:r>
        <w:rPr>
          <w:color w:val="221F1F"/>
          <w:spacing w:val="-7"/>
        </w:rPr>
        <w:t xml:space="preserve"> </w:t>
      </w:r>
      <w:r>
        <w:rPr>
          <w:color w:val="221F1F"/>
          <w:spacing w:val="-2"/>
        </w:rPr>
        <w:t>ситуаций;</w:t>
      </w:r>
    </w:p>
    <w:p w14:paraId="47703D8B" w14:textId="77777777" w:rsidR="00E55397" w:rsidRDefault="00395F00">
      <w:pPr>
        <w:pStyle w:val="a3"/>
        <w:ind w:left="787" w:right="807"/>
      </w:pPr>
      <w:r>
        <w:rPr>
          <w:color w:val="221F1F"/>
        </w:rPr>
        <w:t xml:space="preserve">характеризовать и предотвращать потенциальные риски и угрозы при </w:t>
      </w:r>
      <w:proofErr w:type="spellStart"/>
      <w:proofErr w:type="gramStart"/>
      <w:r>
        <w:rPr>
          <w:color w:val="221F1F"/>
        </w:rPr>
        <w:t>использо</w:t>
      </w:r>
      <w:proofErr w:type="spellEnd"/>
      <w:r>
        <w:rPr>
          <w:color w:val="221F1F"/>
        </w:rPr>
        <w:t xml:space="preserve">- </w:t>
      </w:r>
      <w:proofErr w:type="spellStart"/>
      <w:r>
        <w:rPr>
          <w:color w:val="221F1F"/>
        </w:rPr>
        <w:t>вании</w:t>
      </w:r>
      <w:proofErr w:type="spellEnd"/>
      <w:proofErr w:type="gramEnd"/>
      <w:r>
        <w:rPr>
          <w:color w:val="221F1F"/>
        </w:rPr>
        <w:t xml:space="preserve"> Интернета (Например, мошенничество, игромания, деструктивные </w:t>
      </w:r>
      <w:proofErr w:type="spellStart"/>
      <w:r>
        <w:rPr>
          <w:color w:val="221F1F"/>
        </w:rPr>
        <w:t>сообще</w:t>
      </w:r>
      <w:proofErr w:type="spellEnd"/>
      <w:r>
        <w:rPr>
          <w:color w:val="221F1F"/>
        </w:rPr>
        <w:t xml:space="preserve">- </w:t>
      </w:r>
      <w:proofErr w:type="spellStart"/>
      <w:r>
        <w:rPr>
          <w:color w:val="221F1F"/>
        </w:rPr>
        <w:t>ства</w:t>
      </w:r>
      <w:proofErr w:type="spellEnd"/>
      <w:r>
        <w:rPr>
          <w:color w:val="221F1F"/>
        </w:rPr>
        <w:t xml:space="preserve"> в социальных сетях).</w:t>
      </w:r>
    </w:p>
    <w:p w14:paraId="37F5E965" w14:textId="77777777" w:rsidR="00E55397" w:rsidRDefault="00395F00">
      <w:pPr>
        <w:pStyle w:val="a3"/>
        <w:spacing w:before="1"/>
        <w:ind w:left="787" w:right="3794"/>
        <w:jc w:val="left"/>
      </w:pPr>
      <w:r>
        <w:rPr>
          <w:color w:val="221F1F"/>
        </w:rPr>
        <w:t>МОДУЛЬ</w:t>
      </w:r>
      <w:r>
        <w:rPr>
          <w:color w:val="221F1F"/>
          <w:spacing w:val="-9"/>
        </w:rPr>
        <w:t xml:space="preserve"> </w:t>
      </w:r>
      <w:r>
        <w:rPr>
          <w:color w:val="221F1F"/>
        </w:rPr>
        <w:t>№</w:t>
      </w:r>
      <w:r>
        <w:rPr>
          <w:color w:val="221F1F"/>
          <w:spacing w:val="-11"/>
        </w:rPr>
        <w:t xml:space="preserve"> </w:t>
      </w:r>
      <w:r>
        <w:rPr>
          <w:color w:val="221F1F"/>
        </w:rPr>
        <w:t>9</w:t>
      </w:r>
      <w:r>
        <w:rPr>
          <w:color w:val="221F1F"/>
          <w:spacing w:val="-7"/>
        </w:rPr>
        <w:t xml:space="preserve"> </w:t>
      </w:r>
      <w:r>
        <w:rPr>
          <w:color w:val="221F1F"/>
        </w:rPr>
        <w:t>«ОСНОВЫ</w:t>
      </w:r>
      <w:r>
        <w:rPr>
          <w:color w:val="221F1F"/>
          <w:spacing w:val="-8"/>
        </w:rPr>
        <w:t xml:space="preserve"> </w:t>
      </w:r>
      <w:r>
        <w:rPr>
          <w:color w:val="221F1F"/>
        </w:rPr>
        <w:t>ПРОТИВОДЕЙСТВИЯ ЭКСТРЕМИЗМУ И ТЕРРОРИЗМУ»:</w:t>
      </w:r>
    </w:p>
    <w:p w14:paraId="700790BE" w14:textId="77777777" w:rsidR="00E55397" w:rsidRDefault="00395F00">
      <w:pPr>
        <w:pStyle w:val="a3"/>
        <w:ind w:left="787" w:right="806"/>
        <w:jc w:val="left"/>
      </w:pPr>
      <w:r>
        <w:rPr>
          <w:color w:val="221F1F"/>
        </w:rPr>
        <w:t>объяснять понятия экстремизма, терроризма, их причины и последствия; сформировать</w:t>
      </w:r>
      <w:r>
        <w:rPr>
          <w:color w:val="221F1F"/>
          <w:spacing w:val="36"/>
        </w:rPr>
        <w:t xml:space="preserve"> </w:t>
      </w:r>
      <w:r>
        <w:rPr>
          <w:color w:val="221F1F"/>
        </w:rPr>
        <w:t>негативное</w:t>
      </w:r>
      <w:r>
        <w:rPr>
          <w:color w:val="221F1F"/>
          <w:spacing w:val="38"/>
        </w:rPr>
        <w:t xml:space="preserve"> </w:t>
      </w:r>
      <w:r>
        <w:rPr>
          <w:color w:val="221F1F"/>
        </w:rPr>
        <w:t>отношение</w:t>
      </w:r>
      <w:r>
        <w:rPr>
          <w:color w:val="221F1F"/>
          <w:spacing w:val="38"/>
        </w:rPr>
        <w:t xml:space="preserve"> </w:t>
      </w:r>
      <w:r>
        <w:rPr>
          <w:color w:val="221F1F"/>
        </w:rPr>
        <w:t>к</w:t>
      </w:r>
      <w:r>
        <w:rPr>
          <w:color w:val="221F1F"/>
          <w:spacing w:val="36"/>
        </w:rPr>
        <w:t xml:space="preserve"> </w:t>
      </w:r>
      <w:r>
        <w:rPr>
          <w:color w:val="221F1F"/>
        </w:rPr>
        <w:t>экстремистской</w:t>
      </w:r>
      <w:r>
        <w:rPr>
          <w:color w:val="221F1F"/>
          <w:spacing w:val="38"/>
        </w:rPr>
        <w:t xml:space="preserve"> </w:t>
      </w:r>
      <w:r>
        <w:rPr>
          <w:color w:val="221F1F"/>
        </w:rPr>
        <w:t>и</w:t>
      </w:r>
      <w:r>
        <w:rPr>
          <w:color w:val="221F1F"/>
          <w:spacing w:val="36"/>
        </w:rPr>
        <w:t xml:space="preserve"> </w:t>
      </w:r>
      <w:r>
        <w:rPr>
          <w:color w:val="221F1F"/>
        </w:rPr>
        <w:t>террористической</w:t>
      </w:r>
      <w:r>
        <w:rPr>
          <w:color w:val="221F1F"/>
          <w:spacing w:val="38"/>
        </w:rPr>
        <w:t xml:space="preserve"> </w:t>
      </w:r>
      <w:proofErr w:type="spellStart"/>
      <w:proofErr w:type="gramStart"/>
      <w:r>
        <w:rPr>
          <w:color w:val="221F1F"/>
        </w:rPr>
        <w:t>дея</w:t>
      </w:r>
      <w:proofErr w:type="spellEnd"/>
      <w:r>
        <w:rPr>
          <w:color w:val="221F1F"/>
        </w:rPr>
        <w:t xml:space="preserve">- </w:t>
      </w:r>
      <w:r>
        <w:rPr>
          <w:color w:val="221F1F"/>
          <w:spacing w:val="-2"/>
        </w:rPr>
        <w:t>тельности</w:t>
      </w:r>
      <w:proofErr w:type="gramEnd"/>
      <w:r>
        <w:rPr>
          <w:color w:val="221F1F"/>
          <w:spacing w:val="-2"/>
        </w:rPr>
        <w:t>;</w:t>
      </w:r>
    </w:p>
    <w:p w14:paraId="6D48CD0B" w14:textId="77777777" w:rsidR="00E55397" w:rsidRDefault="00395F00">
      <w:pPr>
        <w:pStyle w:val="a3"/>
        <w:spacing w:before="1"/>
        <w:ind w:left="787"/>
        <w:jc w:val="left"/>
      </w:pPr>
      <w:r>
        <w:rPr>
          <w:color w:val="221F1F"/>
        </w:rPr>
        <w:t xml:space="preserve">объяснять организационные основы системы противодействия терроризму и </w:t>
      </w:r>
      <w:proofErr w:type="gramStart"/>
      <w:r>
        <w:rPr>
          <w:color w:val="221F1F"/>
        </w:rPr>
        <w:t xml:space="preserve">экс- </w:t>
      </w:r>
      <w:proofErr w:type="spellStart"/>
      <w:r>
        <w:rPr>
          <w:color w:val="221F1F"/>
        </w:rPr>
        <w:t>тремизму</w:t>
      </w:r>
      <w:proofErr w:type="spellEnd"/>
      <w:proofErr w:type="gramEnd"/>
      <w:r>
        <w:rPr>
          <w:color w:val="221F1F"/>
        </w:rPr>
        <w:t xml:space="preserve"> в Российской Федерации;</w:t>
      </w:r>
    </w:p>
    <w:p w14:paraId="1CEF214D" w14:textId="77777777" w:rsidR="00E55397" w:rsidRDefault="00395F00">
      <w:pPr>
        <w:pStyle w:val="a3"/>
        <w:ind w:left="787" w:right="806"/>
        <w:jc w:val="left"/>
      </w:pPr>
      <w:r>
        <w:rPr>
          <w:color w:val="221F1F"/>
        </w:rPr>
        <w:t>распознавать</w:t>
      </w:r>
      <w:r>
        <w:rPr>
          <w:color w:val="221F1F"/>
          <w:spacing w:val="40"/>
        </w:rPr>
        <w:t xml:space="preserve"> </w:t>
      </w:r>
      <w:r>
        <w:rPr>
          <w:color w:val="221F1F"/>
        </w:rPr>
        <w:t>ситуации</w:t>
      </w:r>
      <w:r>
        <w:rPr>
          <w:color w:val="221F1F"/>
          <w:spacing w:val="40"/>
        </w:rPr>
        <w:t xml:space="preserve"> </w:t>
      </w:r>
      <w:r>
        <w:rPr>
          <w:color w:val="221F1F"/>
        </w:rPr>
        <w:t>угрозы</w:t>
      </w:r>
      <w:r>
        <w:rPr>
          <w:color w:val="221F1F"/>
          <w:spacing w:val="40"/>
        </w:rPr>
        <w:t xml:space="preserve"> </w:t>
      </w:r>
      <w:r>
        <w:rPr>
          <w:color w:val="221F1F"/>
        </w:rPr>
        <w:t>террористического</w:t>
      </w:r>
      <w:r>
        <w:rPr>
          <w:color w:val="221F1F"/>
          <w:spacing w:val="40"/>
        </w:rPr>
        <w:t xml:space="preserve"> </w:t>
      </w:r>
      <w:r>
        <w:rPr>
          <w:color w:val="221F1F"/>
        </w:rPr>
        <w:t>акта</w:t>
      </w:r>
      <w:r>
        <w:rPr>
          <w:color w:val="221F1F"/>
          <w:spacing w:val="40"/>
        </w:rPr>
        <w:t xml:space="preserve"> </w:t>
      </w:r>
      <w:r>
        <w:rPr>
          <w:color w:val="221F1F"/>
        </w:rPr>
        <w:t>в</w:t>
      </w:r>
      <w:r>
        <w:rPr>
          <w:color w:val="221F1F"/>
          <w:spacing w:val="40"/>
        </w:rPr>
        <w:t xml:space="preserve"> </w:t>
      </w:r>
      <w:r>
        <w:rPr>
          <w:color w:val="221F1F"/>
        </w:rPr>
        <w:t>доме,</w:t>
      </w:r>
      <w:r>
        <w:rPr>
          <w:color w:val="221F1F"/>
          <w:spacing w:val="40"/>
        </w:rPr>
        <w:t xml:space="preserve"> </w:t>
      </w:r>
      <w:r>
        <w:rPr>
          <w:color w:val="221F1F"/>
        </w:rPr>
        <w:t>в</w:t>
      </w:r>
      <w:r>
        <w:rPr>
          <w:color w:val="221F1F"/>
          <w:spacing w:val="40"/>
        </w:rPr>
        <w:t xml:space="preserve"> </w:t>
      </w:r>
      <w:r>
        <w:rPr>
          <w:color w:val="221F1F"/>
        </w:rPr>
        <w:t xml:space="preserve">общественном </w:t>
      </w:r>
      <w:r>
        <w:rPr>
          <w:color w:val="221F1F"/>
          <w:spacing w:val="-2"/>
        </w:rPr>
        <w:t>месте;</w:t>
      </w:r>
    </w:p>
    <w:p w14:paraId="1CDD35A8" w14:textId="77777777" w:rsidR="00E55397" w:rsidRDefault="00395F00">
      <w:pPr>
        <w:pStyle w:val="a3"/>
        <w:ind w:left="787"/>
        <w:jc w:val="left"/>
      </w:pPr>
      <w:r>
        <w:rPr>
          <w:color w:val="221F1F"/>
        </w:rPr>
        <w:t>безопасно действовать при обнаружении в общественных местах бесхозных (или опасных) вещей и предметов;</w:t>
      </w:r>
    </w:p>
    <w:p w14:paraId="6D6027B9" w14:textId="77777777" w:rsidR="00E55397" w:rsidRDefault="00395F00">
      <w:pPr>
        <w:pStyle w:val="a3"/>
        <w:spacing w:line="242" w:lineRule="auto"/>
        <w:ind w:left="787" w:right="806"/>
        <w:jc w:val="left"/>
      </w:pPr>
      <w:r>
        <w:rPr>
          <w:color w:val="221F1F"/>
        </w:rPr>
        <w:t>безопасно</w:t>
      </w:r>
      <w:r>
        <w:rPr>
          <w:color w:val="221F1F"/>
          <w:spacing w:val="-11"/>
        </w:rPr>
        <w:t xml:space="preserve"> </w:t>
      </w:r>
      <w:r>
        <w:rPr>
          <w:color w:val="221F1F"/>
        </w:rPr>
        <w:t>действовать</w:t>
      </w:r>
      <w:r>
        <w:rPr>
          <w:color w:val="221F1F"/>
          <w:spacing w:val="-13"/>
        </w:rPr>
        <w:t xml:space="preserve"> </w:t>
      </w:r>
      <w:r>
        <w:rPr>
          <w:color w:val="221F1F"/>
        </w:rPr>
        <w:t>в</w:t>
      </w:r>
      <w:r>
        <w:rPr>
          <w:color w:val="221F1F"/>
          <w:spacing w:val="-13"/>
        </w:rPr>
        <w:t xml:space="preserve"> </w:t>
      </w:r>
      <w:r>
        <w:rPr>
          <w:color w:val="221F1F"/>
        </w:rPr>
        <w:t>условиях</w:t>
      </w:r>
      <w:r>
        <w:rPr>
          <w:color w:val="221F1F"/>
          <w:spacing w:val="-11"/>
        </w:rPr>
        <w:t xml:space="preserve"> </w:t>
      </w:r>
      <w:r>
        <w:rPr>
          <w:color w:val="221F1F"/>
        </w:rPr>
        <w:t>совершения</w:t>
      </w:r>
      <w:r>
        <w:rPr>
          <w:color w:val="221F1F"/>
          <w:spacing w:val="-12"/>
        </w:rPr>
        <w:t xml:space="preserve"> </w:t>
      </w:r>
      <w:r>
        <w:rPr>
          <w:color w:val="221F1F"/>
        </w:rPr>
        <w:t>террористического</w:t>
      </w:r>
      <w:r>
        <w:rPr>
          <w:color w:val="221F1F"/>
          <w:spacing w:val="-11"/>
        </w:rPr>
        <w:t xml:space="preserve"> </w:t>
      </w:r>
      <w:r>
        <w:rPr>
          <w:color w:val="221F1F"/>
        </w:rPr>
        <w:t>акта,</w:t>
      </w:r>
      <w:r>
        <w:rPr>
          <w:color w:val="221F1F"/>
          <w:spacing w:val="-12"/>
        </w:rPr>
        <w:t xml:space="preserve"> </w:t>
      </w:r>
      <w:r>
        <w:rPr>
          <w:color w:val="221F1F"/>
        </w:rPr>
        <w:t>в</w:t>
      </w:r>
      <w:r>
        <w:rPr>
          <w:color w:val="221F1F"/>
          <w:spacing w:val="-13"/>
        </w:rPr>
        <w:t xml:space="preserve"> </w:t>
      </w:r>
      <w:r>
        <w:rPr>
          <w:color w:val="221F1F"/>
        </w:rPr>
        <w:t>том</w:t>
      </w:r>
      <w:r>
        <w:rPr>
          <w:color w:val="221F1F"/>
          <w:spacing w:val="-12"/>
        </w:rPr>
        <w:t xml:space="preserve"> </w:t>
      </w:r>
      <w:r>
        <w:rPr>
          <w:color w:val="221F1F"/>
        </w:rPr>
        <w:t>числе при захвате и освобождении заложников.</w:t>
      </w:r>
    </w:p>
    <w:p w14:paraId="1CE0DF2B" w14:textId="77777777" w:rsidR="00E55397" w:rsidRDefault="00395F00">
      <w:pPr>
        <w:pStyle w:val="a3"/>
        <w:ind w:left="787" w:right="806"/>
        <w:jc w:val="left"/>
      </w:pPr>
      <w:r>
        <w:rPr>
          <w:color w:val="221F1F"/>
        </w:rPr>
        <w:t>МОДУЛЬ № 10 «ВЗАИМОДЕЙСТВИЕ ЛИЧНОСТИ, ОБЩЕСТВА И ГОСУ- ДАРСТВА</w:t>
      </w:r>
      <w:r>
        <w:rPr>
          <w:color w:val="221F1F"/>
          <w:spacing w:val="-6"/>
        </w:rPr>
        <w:t xml:space="preserve"> </w:t>
      </w:r>
      <w:r>
        <w:rPr>
          <w:color w:val="221F1F"/>
        </w:rPr>
        <w:t>В</w:t>
      </w:r>
      <w:r>
        <w:rPr>
          <w:color w:val="221F1F"/>
          <w:spacing w:val="-6"/>
        </w:rPr>
        <w:t xml:space="preserve"> </w:t>
      </w:r>
      <w:r>
        <w:rPr>
          <w:color w:val="221F1F"/>
        </w:rPr>
        <w:t>ОБЕСПЕЧЕНИИ</w:t>
      </w:r>
      <w:r>
        <w:rPr>
          <w:color w:val="221F1F"/>
          <w:spacing w:val="-4"/>
        </w:rPr>
        <w:t xml:space="preserve"> </w:t>
      </w:r>
      <w:r>
        <w:rPr>
          <w:color w:val="221F1F"/>
        </w:rPr>
        <w:t>БЕЗОПАСНОСТИ</w:t>
      </w:r>
      <w:r>
        <w:rPr>
          <w:color w:val="221F1F"/>
          <w:spacing w:val="-6"/>
        </w:rPr>
        <w:t xml:space="preserve"> </w:t>
      </w:r>
      <w:r>
        <w:rPr>
          <w:color w:val="221F1F"/>
        </w:rPr>
        <w:t>ЖИЗНИ</w:t>
      </w:r>
      <w:r>
        <w:rPr>
          <w:color w:val="221F1F"/>
          <w:spacing w:val="-4"/>
        </w:rPr>
        <w:t xml:space="preserve"> </w:t>
      </w:r>
      <w:r>
        <w:rPr>
          <w:color w:val="221F1F"/>
        </w:rPr>
        <w:t>И</w:t>
      </w:r>
      <w:r>
        <w:rPr>
          <w:color w:val="221F1F"/>
          <w:spacing w:val="-6"/>
        </w:rPr>
        <w:t xml:space="preserve"> </w:t>
      </w:r>
      <w:r>
        <w:rPr>
          <w:color w:val="221F1F"/>
        </w:rPr>
        <w:t>ЗДОРОВЬЯ</w:t>
      </w:r>
      <w:r>
        <w:rPr>
          <w:color w:val="221F1F"/>
          <w:spacing w:val="-6"/>
        </w:rPr>
        <w:t xml:space="preserve"> </w:t>
      </w:r>
      <w:r>
        <w:rPr>
          <w:color w:val="221F1F"/>
        </w:rPr>
        <w:t xml:space="preserve">НАСЕ- </w:t>
      </w:r>
      <w:r>
        <w:rPr>
          <w:color w:val="221F1F"/>
          <w:spacing w:val="-2"/>
        </w:rPr>
        <w:t>ЛЕНИЯ»:</w:t>
      </w:r>
    </w:p>
    <w:p w14:paraId="79DE2AF1" w14:textId="77777777" w:rsidR="00E55397" w:rsidRDefault="00395F00">
      <w:pPr>
        <w:pStyle w:val="a3"/>
        <w:ind w:left="787" w:right="810"/>
      </w:pPr>
      <w:r>
        <w:rPr>
          <w:color w:val="221F1F"/>
        </w:rPr>
        <w:t xml:space="preserve">характеризовать роль человека, общества и государства при обеспечении </w:t>
      </w:r>
      <w:proofErr w:type="gramStart"/>
      <w:r>
        <w:rPr>
          <w:color w:val="221F1F"/>
        </w:rPr>
        <w:t>без- опасности</w:t>
      </w:r>
      <w:proofErr w:type="gramEnd"/>
      <w:r>
        <w:rPr>
          <w:color w:val="221F1F"/>
        </w:rPr>
        <w:t xml:space="preserve"> жизни и здоровья населения в Российской Федерации;</w:t>
      </w:r>
    </w:p>
    <w:p w14:paraId="5B2253D7" w14:textId="77777777" w:rsidR="00E55397" w:rsidRDefault="00395F00">
      <w:pPr>
        <w:pStyle w:val="a3"/>
        <w:ind w:left="787" w:right="807"/>
      </w:pPr>
      <w:r>
        <w:rPr>
          <w:color w:val="221F1F"/>
        </w:rPr>
        <w:t xml:space="preserve">объяснять роль государственных служб Российской Федерации по защите </w:t>
      </w:r>
      <w:proofErr w:type="spellStart"/>
      <w:proofErr w:type="gramStart"/>
      <w:r>
        <w:rPr>
          <w:color w:val="221F1F"/>
        </w:rPr>
        <w:t>насе</w:t>
      </w:r>
      <w:proofErr w:type="spellEnd"/>
      <w:r>
        <w:rPr>
          <w:color w:val="221F1F"/>
        </w:rPr>
        <w:t xml:space="preserve">- </w:t>
      </w:r>
      <w:proofErr w:type="spellStart"/>
      <w:r>
        <w:rPr>
          <w:color w:val="221F1F"/>
        </w:rPr>
        <w:t>ления</w:t>
      </w:r>
      <w:proofErr w:type="spellEnd"/>
      <w:proofErr w:type="gramEnd"/>
      <w:r>
        <w:rPr>
          <w:color w:val="221F1F"/>
        </w:rPr>
        <w:t xml:space="preserve"> при возникновении и ликвидации последствий чрезвычайных ситуаций в современных условиях;</w:t>
      </w:r>
    </w:p>
    <w:p w14:paraId="4EF73559" w14:textId="77777777" w:rsidR="00E55397" w:rsidRDefault="00395F00">
      <w:pPr>
        <w:pStyle w:val="a3"/>
        <w:ind w:left="787" w:right="813"/>
      </w:pPr>
      <w:r>
        <w:rPr>
          <w:color w:val="221F1F"/>
        </w:rPr>
        <w:t>характеризовать</w:t>
      </w:r>
      <w:r>
        <w:rPr>
          <w:color w:val="221F1F"/>
          <w:spacing w:val="-1"/>
        </w:rPr>
        <w:t xml:space="preserve"> </w:t>
      </w:r>
      <w:r>
        <w:rPr>
          <w:color w:val="221F1F"/>
        </w:rPr>
        <w:t>основные мероприятия, проводимые в Российской Федерации,</w:t>
      </w:r>
      <w:r>
        <w:rPr>
          <w:color w:val="221F1F"/>
          <w:spacing w:val="-1"/>
        </w:rPr>
        <w:t xml:space="preserve"> </w:t>
      </w:r>
      <w:r>
        <w:rPr>
          <w:color w:val="221F1F"/>
        </w:rPr>
        <w:t xml:space="preserve">по обеспечению безопасности населения при угрозе и во время чрезвычайных </w:t>
      </w:r>
      <w:proofErr w:type="gramStart"/>
      <w:r>
        <w:rPr>
          <w:color w:val="221F1F"/>
        </w:rPr>
        <w:t xml:space="preserve">ситу- </w:t>
      </w:r>
      <w:proofErr w:type="spellStart"/>
      <w:r>
        <w:rPr>
          <w:color w:val="221F1F"/>
        </w:rPr>
        <w:t>аций</w:t>
      </w:r>
      <w:proofErr w:type="spellEnd"/>
      <w:proofErr w:type="gramEnd"/>
      <w:r>
        <w:rPr>
          <w:color w:val="221F1F"/>
        </w:rPr>
        <w:t xml:space="preserve"> различного характера;</w:t>
      </w:r>
    </w:p>
    <w:p w14:paraId="7CC673CA" w14:textId="77777777" w:rsidR="00E55397" w:rsidRDefault="00395F00">
      <w:pPr>
        <w:pStyle w:val="a3"/>
        <w:ind w:left="787" w:right="810"/>
      </w:pPr>
      <w:r>
        <w:rPr>
          <w:color w:val="221F1F"/>
        </w:rPr>
        <w:t xml:space="preserve">объяснять правила оповещения и эвакуации населения в условиях чрезвычайных </w:t>
      </w:r>
      <w:r>
        <w:rPr>
          <w:color w:val="221F1F"/>
          <w:spacing w:val="-2"/>
        </w:rPr>
        <w:t>ситуаций;</w:t>
      </w:r>
    </w:p>
    <w:p w14:paraId="64551221" w14:textId="77777777" w:rsidR="00E55397" w:rsidRDefault="00395F00">
      <w:pPr>
        <w:pStyle w:val="a3"/>
        <w:ind w:left="787" w:right="810"/>
      </w:pPr>
      <w:r>
        <w:rPr>
          <w:color w:val="221F1F"/>
        </w:rPr>
        <w:t xml:space="preserve">помнить и объяснять права и обязанности граждан Российской Федерации в </w:t>
      </w:r>
      <w:proofErr w:type="spellStart"/>
      <w:proofErr w:type="gramStart"/>
      <w:r>
        <w:rPr>
          <w:color w:val="221F1F"/>
        </w:rPr>
        <w:t>обла</w:t>
      </w:r>
      <w:proofErr w:type="spellEnd"/>
      <w:r>
        <w:rPr>
          <w:color w:val="221F1F"/>
        </w:rPr>
        <w:t xml:space="preserve">- </w:t>
      </w:r>
      <w:proofErr w:type="spellStart"/>
      <w:r>
        <w:rPr>
          <w:color w:val="221F1F"/>
        </w:rPr>
        <w:t>сти</w:t>
      </w:r>
      <w:proofErr w:type="spellEnd"/>
      <w:proofErr w:type="gramEnd"/>
      <w:r>
        <w:rPr>
          <w:color w:val="221F1F"/>
          <w:spacing w:val="-10"/>
        </w:rPr>
        <w:t xml:space="preserve"> </w:t>
      </w:r>
      <w:r>
        <w:rPr>
          <w:color w:val="221F1F"/>
        </w:rPr>
        <w:t>безопасности</w:t>
      </w:r>
      <w:r>
        <w:rPr>
          <w:color w:val="221F1F"/>
          <w:spacing w:val="-11"/>
        </w:rPr>
        <w:t xml:space="preserve"> </w:t>
      </w:r>
      <w:r>
        <w:rPr>
          <w:color w:val="221F1F"/>
        </w:rPr>
        <w:t>в</w:t>
      </w:r>
      <w:r>
        <w:rPr>
          <w:color w:val="221F1F"/>
          <w:spacing w:val="-12"/>
        </w:rPr>
        <w:t xml:space="preserve"> </w:t>
      </w:r>
      <w:r>
        <w:rPr>
          <w:color w:val="221F1F"/>
        </w:rPr>
        <w:t>условиях</w:t>
      </w:r>
      <w:r>
        <w:rPr>
          <w:color w:val="221F1F"/>
          <w:spacing w:val="-10"/>
        </w:rPr>
        <w:t xml:space="preserve"> </w:t>
      </w:r>
      <w:r>
        <w:rPr>
          <w:color w:val="221F1F"/>
        </w:rPr>
        <w:t>чрезвычайных</w:t>
      </w:r>
      <w:r>
        <w:rPr>
          <w:color w:val="221F1F"/>
          <w:spacing w:val="-10"/>
        </w:rPr>
        <w:t xml:space="preserve"> </w:t>
      </w:r>
      <w:r>
        <w:rPr>
          <w:color w:val="221F1F"/>
        </w:rPr>
        <w:t>ситуаций</w:t>
      </w:r>
      <w:r>
        <w:rPr>
          <w:color w:val="221F1F"/>
          <w:spacing w:val="-11"/>
        </w:rPr>
        <w:t xml:space="preserve"> </w:t>
      </w:r>
      <w:r>
        <w:rPr>
          <w:color w:val="221F1F"/>
        </w:rPr>
        <w:t>мирного</w:t>
      </w:r>
      <w:r>
        <w:rPr>
          <w:color w:val="221F1F"/>
          <w:spacing w:val="-12"/>
        </w:rPr>
        <w:t xml:space="preserve"> </w:t>
      </w:r>
      <w:r>
        <w:rPr>
          <w:color w:val="221F1F"/>
        </w:rPr>
        <w:t>и</w:t>
      </w:r>
      <w:r>
        <w:rPr>
          <w:color w:val="221F1F"/>
          <w:spacing w:val="-11"/>
        </w:rPr>
        <w:t xml:space="preserve"> </w:t>
      </w:r>
      <w:r>
        <w:rPr>
          <w:color w:val="221F1F"/>
        </w:rPr>
        <w:t>военного</w:t>
      </w:r>
      <w:r>
        <w:rPr>
          <w:color w:val="221F1F"/>
          <w:spacing w:val="-10"/>
        </w:rPr>
        <w:t xml:space="preserve"> </w:t>
      </w:r>
      <w:r>
        <w:rPr>
          <w:color w:val="221F1F"/>
        </w:rPr>
        <w:t xml:space="preserve">времени; владеть правилами безопасного поведения и безопасно действовать в различных </w:t>
      </w:r>
      <w:r>
        <w:rPr>
          <w:color w:val="221F1F"/>
          <w:spacing w:val="-2"/>
        </w:rPr>
        <w:t>ситуациях;</w:t>
      </w:r>
    </w:p>
    <w:p w14:paraId="2EA55EAC" w14:textId="77777777" w:rsidR="00E55397" w:rsidRDefault="00395F00">
      <w:pPr>
        <w:pStyle w:val="a3"/>
        <w:spacing w:line="242" w:lineRule="auto"/>
        <w:ind w:left="787" w:right="806"/>
      </w:pPr>
      <w:r>
        <w:rPr>
          <w:color w:val="221F1F"/>
        </w:rPr>
        <w:t xml:space="preserve">владеть способами антикоррупционного поведения с учётом возрастных </w:t>
      </w:r>
      <w:proofErr w:type="gramStart"/>
      <w:r>
        <w:rPr>
          <w:color w:val="221F1F"/>
        </w:rPr>
        <w:t xml:space="preserve">обязан- </w:t>
      </w:r>
      <w:proofErr w:type="spellStart"/>
      <w:r>
        <w:rPr>
          <w:color w:val="221F1F"/>
          <w:spacing w:val="-2"/>
        </w:rPr>
        <w:t>ностей</w:t>
      </w:r>
      <w:proofErr w:type="spellEnd"/>
      <w:proofErr w:type="gramEnd"/>
      <w:r>
        <w:rPr>
          <w:color w:val="221F1F"/>
          <w:spacing w:val="-2"/>
        </w:rPr>
        <w:t>;</w:t>
      </w:r>
    </w:p>
    <w:p w14:paraId="192DA86E" w14:textId="77777777" w:rsidR="00E55397" w:rsidRDefault="00395F00">
      <w:pPr>
        <w:pStyle w:val="a3"/>
        <w:ind w:left="787" w:right="819"/>
      </w:pPr>
      <w:r>
        <w:rPr>
          <w:color w:val="221F1F"/>
        </w:rPr>
        <w:t xml:space="preserve">информировать население и соответствующие органы о возникновении опасных </w:t>
      </w:r>
      <w:r>
        <w:rPr>
          <w:color w:val="221F1F"/>
          <w:spacing w:val="-2"/>
        </w:rPr>
        <w:t>ситуаций.</w:t>
      </w:r>
    </w:p>
    <w:p w14:paraId="07A3436E" w14:textId="77777777" w:rsidR="00E55397" w:rsidRDefault="00E55397">
      <w:pPr>
        <w:sectPr w:rsidR="00E55397">
          <w:pgSz w:w="11910" w:h="16840"/>
          <w:pgMar w:top="460" w:right="160" w:bottom="280" w:left="180" w:header="720" w:footer="720" w:gutter="0"/>
          <w:cols w:space="720"/>
        </w:sectPr>
      </w:pPr>
    </w:p>
    <w:p w14:paraId="1D5E80AB" w14:textId="68C0BB48" w:rsidR="00E55397" w:rsidRPr="0094571E" w:rsidRDefault="00395F00" w:rsidP="000F6D24">
      <w:pPr>
        <w:pStyle w:val="a5"/>
        <w:numPr>
          <w:ilvl w:val="1"/>
          <w:numId w:val="211"/>
        </w:numPr>
        <w:tabs>
          <w:tab w:val="left" w:pos="1247"/>
        </w:tabs>
        <w:spacing w:before="74"/>
        <w:ind w:left="756" w:right="1437" w:firstLine="0"/>
        <w:jc w:val="both"/>
        <w:rPr>
          <w:b/>
          <w:bCs/>
          <w:color w:val="221F1F"/>
          <w:sz w:val="28"/>
        </w:rPr>
      </w:pPr>
      <w:r w:rsidRPr="0094571E">
        <w:rPr>
          <w:b/>
          <w:bCs/>
          <w:color w:val="221F1F"/>
          <w:sz w:val="28"/>
        </w:rPr>
        <w:lastRenderedPageBreak/>
        <w:t>ПРОГРАММА</w:t>
      </w:r>
      <w:r w:rsidRPr="0094571E">
        <w:rPr>
          <w:b/>
          <w:bCs/>
          <w:color w:val="221F1F"/>
          <w:spacing w:val="-15"/>
          <w:sz w:val="28"/>
        </w:rPr>
        <w:t xml:space="preserve"> </w:t>
      </w:r>
      <w:r w:rsidRPr="0094571E">
        <w:rPr>
          <w:b/>
          <w:bCs/>
          <w:color w:val="221F1F"/>
          <w:sz w:val="28"/>
        </w:rPr>
        <w:t>ФОРМИРОВАНИЯ</w:t>
      </w:r>
      <w:r w:rsidRPr="0094571E">
        <w:rPr>
          <w:b/>
          <w:bCs/>
          <w:color w:val="221F1F"/>
          <w:spacing w:val="-10"/>
          <w:sz w:val="28"/>
        </w:rPr>
        <w:t xml:space="preserve"> </w:t>
      </w:r>
      <w:r w:rsidRPr="0094571E">
        <w:rPr>
          <w:b/>
          <w:bCs/>
          <w:color w:val="221F1F"/>
          <w:sz w:val="28"/>
        </w:rPr>
        <w:t>УНИВЕРСАЛЬНЫХ</w:t>
      </w:r>
      <w:r w:rsidR="00401FFE">
        <w:rPr>
          <w:b/>
          <w:bCs/>
          <w:color w:val="221F1F"/>
          <w:sz w:val="28"/>
        </w:rPr>
        <w:t xml:space="preserve"> </w:t>
      </w:r>
      <w:r w:rsidRPr="0094571E">
        <w:rPr>
          <w:b/>
          <w:bCs/>
          <w:color w:val="221F1F"/>
          <w:sz w:val="28"/>
        </w:rPr>
        <w:t>УЧЕБНЫХ</w:t>
      </w:r>
      <w:r w:rsidRPr="0094571E">
        <w:rPr>
          <w:b/>
          <w:bCs/>
          <w:color w:val="221F1F"/>
          <w:spacing w:val="-12"/>
          <w:sz w:val="28"/>
        </w:rPr>
        <w:t xml:space="preserve"> </w:t>
      </w:r>
      <w:r w:rsidRPr="0094571E">
        <w:rPr>
          <w:b/>
          <w:bCs/>
          <w:color w:val="221F1F"/>
          <w:sz w:val="28"/>
        </w:rPr>
        <w:t>ДЕЙСТВИЙ У ОБУЧАЮЩИХСЯ</w:t>
      </w:r>
    </w:p>
    <w:p w14:paraId="4D7AF251" w14:textId="5002F1A2" w:rsidR="00E55397" w:rsidRPr="005256A5" w:rsidRDefault="005256A5" w:rsidP="000F6D24">
      <w:pPr>
        <w:pStyle w:val="a5"/>
        <w:numPr>
          <w:ilvl w:val="2"/>
          <w:numId w:val="211"/>
        </w:numPr>
        <w:tabs>
          <w:tab w:val="left" w:pos="1453"/>
        </w:tabs>
        <w:spacing w:line="321" w:lineRule="exact"/>
        <w:ind w:left="1453" w:hanging="697"/>
        <w:rPr>
          <w:b/>
          <w:bCs/>
          <w:color w:val="221F1F"/>
          <w:sz w:val="28"/>
        </w:rPr>
      </w:pPr>
      <w:r>
        <w:rPr>
          <w:b/>
          <w:bCs/>
          <w:color w:val="221F1F"/>
          <w:sz w:val="28"/>
        </w:rPr>
        <w:t>ЦЕЛЕВОЙ РАЗДЕЛ.</w:t>
      </w:r>
    </w:p>
    <w:p w14:paraId="00AEF13C" w14:textId="121AD448" w:rsidR="00E55397" w:rsidRDefault="00395F00">
      <w:pPr>
        <w:pStyle w:val="a3"/>
        <w:ind w:left="756" w:right="765"/>
      </w:pPr>
      <w:r>
        <w:rPr>
          <w:color w:val="221F1F"/>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52693C2C" w14:textId="77777777" w:rsidR="00E55397" w:rsidRDefault="00395F00">
      <w:pPr>
        <w:pStyle w:val="a3"/>
        <w:spacing w:before="2" w:line="322" w:lineRule="exact"/>
        <w:ind w:left="756"/>
      </w:pPr>
      <w:r>
        <w:rPr>
          <w:color w:val="221F1F"/>
        </w:rPr>
        <w:t>развитие</w:t>
      </w:r>
      <w:r>
        <w:rPr>
          <w:color w:val="221F1F"/>
          <w:spacing w:val="-9"/>
        </w:rPr>
        <w:t xml:space="preserve"> </w:t>
      </w:r>
      <w:r>
        <w:rPr>
          <w:color w:val="221F1F"/>
        </w:rPr>
        <w:t>способности</w:t>
      </w:r>
      <w:r>
        <w:rPr>
          <w:color w:val="221F1F"/>
          <w:spacing w:val="-6"/>
        </w:rPr>
        <w:t xml:space="preserve"> </w:t>
      </w:r>
      <w:r>
        <w:rPr>
          <w:color w:val="221F1F"/>
        </w:rPr>
        <w:t>к</w:t>
      </w:r>
      <w:r>
        <w:rPr>
          <w:color w:val="221F1F"/>
          <w:spacing w:val="-6"/>
        </w:rPr>
        <w:t xml:space="preserve"> </w:t>
      </w:r>
      <w:r>
        <w:rPr>
          <w:color w:val="221F1F"/>
        </w:rPr>
        <w:t>саморазвитию</w:t>
      </w:r>
      <w:r>
        <w:rPr>
          <w:color w:val="221F1F"/>
          <w:spacing w:val="-6"/>
        </w:rPr>
        <w:t xml:space="preserve"> </w:t>
      </w:r>
      <w:r>
        <w:rPr>
          <w:color w:val="221F1F"/>
        </w:rPr>
        <w:t>и</w:t>
      </w:r>
      <w:r>
        <w:rPr>
          <w:color w:val="221F1F"/>
          <w:spacing w:val="-6"/>
        </w:rPr>
        <w:t xml:space="preserve"> </w:t>
      </w:r>
      <w:r>
        <w:rPr>
          <w:color w:val="221F1F"/>
          <w:spacing w:val="-2"/>
        </w:rPr>
        <w:t>самосовершенствованию;</w:t>
      </w:r>
    </w:p>
    <w:p w14:paraId="2A3658BA" w14:textId="77777777" w:rsidR="00E55397" w:rsidRDefault="00395F00">
      <w:pPr>
        <w:pStyle w:val="a3"/>
        <w:ind w:left="756" w:right="806"/>
        <w:jc w:val="left"/>
      </w:pPr>
      <w:r>
        <w:rPr>
          <w:color w:val="221F1F"/>
        </w:rPr>
        <w:t>формирование</w:t>
      </w:r>
      <w:r>
        <w:rPr>
          <w:color w:val="221F1F"/>
          <w:spacing w:val="80"/>
        </w:rPr>
        <w:t xml:space="preserve"> </w:t>
      </w:r>
      <w:r>
        <w:rPr>
          <w:color w:val="221F1F"/>
        </w:rPr>
        <w:t>внутренней</w:t>
      </w:r>
      <w:r>
        <w:rPr>
          <w:color w:val="221F1F"/>
          <w:spacing w:val="80"/>
        </w:rPr>
        <w:t xml:space="preserve"> </w:t>
      </w:r>
      <w:r>
        <w:rPr>
          <w:color w:val="221F1F"/>
        </w:rPr>
        <w:t>позиции</w:t>
      </w:r>
      <w:r>
        <w:rPr>
          <w:color w:val="221F1F"/>
          <w:spacing w:val="80"/>
        </w:rPr>
        <w:t xml:space="preserve"> </w:t>
      </w:r>
      <w:r>
        <w:rPr>
          <w:color w:val="221F1F"/>
        </w:rPr>
        <w:t>личности,</w:t>
      </w:r>
      <w:r>
        <w:rPr>
          <w:color w:val="221F1F"/>
          <w:spacing w:val="80"/>
        </w:rPr>
        <w:t xml:space="preserve"> </w:t>
      </w:r>
      <w:r>
        <w:rPr>
          <w:color w:val="221F1F"/>
        </w:rPr>
        <w:t>регулятивных,</w:t>
      </w:r>
      <w:r>
        <w:rPr>
          <w:color w:val="221F1F"/>
          <w:spacing w:val="80"/>
        </w:rPr>
        <w:t xml:space="preserve"> </w:t>
      </w:r>
      <w:r>
        <w:rPr>
          <w:color w:val="221F1F"/>
        </w:rPr>
        <w:t xml:space="preserve">познавательных, коммуникативных универсальных учебных действий у обучающихся; формирование </w:t>
      </w:r>
      <w:r>
        <w:rPr>
          <w:i/>
          <w:color w:val="221F1F"/>
        </w:rPr>
        <w:t xml:space="preserve">опыта </w:t>
      </w:r>
      <w:r>
        <w:rPr>
          <w:color w:val="221F1F"/>
        </w:rPr>
        <w:t>применения универсальных учебных действий в жизненных ситуациях</w:t>
      </w:r>
      <w:r>
        <w:rPr>
          <w:color w:val="221F1F"/>
          <w:spacing w:val="40"/>
        </w:rPr>
        <w:t xml:space="preserve"> </w:t>
      </w:r>
      <w:r>
        <w:rPr>
          <w:color w:val="221F1F"/>
        </w:rPr>
        <w:t>для</w:t>
      </w:r>
      <w:r>
        <w:rPr>
          <w:color w:val="221F1F"/>
          <w:spacing w:val="40"/>
        </w:rPr>
        <w:t xml:space="preserve"> </w:t>
      </w:r>
      <w:r>
        <w:rPr>
          <w:color w:val="221F1F"/>
        </w:rPr>
        <w:t>решения</w:t>
      </w:r>
      <w:r>
        <w:rPr>
          <w:color w:val="221F1F"/>
          <w:spacing w:val="40"/>
        </w:rPr>
        <w:t xml:space="preserve"> </w:t>
      </w:r>
      <w:r>
        <w:rPr>
          <w:color w:val="221F1F"/>
        </w:rPr>
        <w:t>задач</w:t>
      </w:r>
      <w:r>
        <w:rPr>
          <w:color w:val="221F1F"/>
          <w:spacing w:val="40"/>
        </w:rPr>
        <w:t xml:space="preserve"> </w:t>
      </w:r>
      <w:r>
        <w:rPr>
          <w:color w:val="221F1F"/>
        </w:rPr>
        <w:t>общекультурного,</w:t>
      </w:r>
      <w:r>
        <w:rPr>
          <w:color w:val="221F1F"/>
          <w:spacing w:val="40"/>
        </w:rPr>
        <w:t xml:space="preserve"> </w:t>
      </w:r>
      <w:r>
        <w:rPr>
          <w:color w:val="221F1F"/>
        </w:rPr>
        <w:t>личностного</w:t>
      </w:r>
      <w:r>
        <w:rPr>
          <w:color w:val="221F1F"/>
          <w:spacing w:val="40"/>
        </w:rPr>
        <w:t xml:space="preserve"> </w:t>
      </w:r>
      <w:r>
        <w:rPr>
          <w:color w:val="221F1F"/>
        </w:rPr>
        <w:t>и</w:t>
      </w:r>
      <w:r>
        <w:rPr>
          <w:color w:val="221F1F"/>
          <w:spacing w:val="40"/>
        </w:rPr>
        <w:t xml:space="preserve"> </w:t>
      </w:r>
      <w:r>
        <w:rPr>
          <w:color w:val="221F1F"/>
        </w:rPr>
        <w:t>познавательного развития обучающихся, готовности к решению практических задач;</w:t>
      </w:r>
    </w:p>
    <w:p w14:paraId="01F6965D" w14:textId="35B23EAA" w:rsidR="00E55397" w:rsidRDefault="00395F00">
      <w:pPr>
        <w:pStyle w:val="a3"/>
        <w:ind w:left="756" w:right="761"/>
      </w:pPr>
      <w:r>
        <w:rPr>
          <w:color w:val="221F1F"/>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w:t>
      </w:r>
      <w:r>
        <w:rPr>
          <w:color w:val="221F1F"/>
          <w:spacing w:val="-2"/>
        </w:rPr>
        <w:t>тельности;</w:t>
      </w:r>
    </w:p>
    <w:p w14:paraId="6BF32980" w14:textId="36D0C869" w:rsidR="00E55397" w:rsidRDefault="00395F00">
      <w:pPr>
        <w:pStyle w:val="a3"/>
        <w:ind w:left="756" w:right="763"/>
      </w:pPr>
      <w:proofErr w:type="gramStart"/>
      <w:r>
        <w:rPr>
          <w:color w:val="221F1F"/>
        </w:rPr>
        <w:t>формирование</w:t>
      </w:r>
      <w:r>
        <w:rPr>
          <w:color w:val="221F1F"/>
          <w:spacing w:val="40"/>
        </w:rPr>
        <w:t xml:space="preserve">  </w:t>
      </w:r>
      <w:r>
        <w:rPr>
          <w:color w:val="221F1F"/>
        </w:rPr>
        <w:t>навыка</w:t>
      </w:r>
      <w:proofErr w:type="gramEnd"/>
      <w:r>
        <w:rPr>
          <w:color w:val="221F1F"/>
          <w:spacing w:val="40"/>
        </w:rPr>
        <w:t xml:space="preserve">  </w:t>
      </w:r>
      <w:r>
        <w:rPr>
          <w:color w:val="221F1F"/>
        </w:rPr>
        <w:t>участия</w:t>
      </w:r>
      <w:r>
        <w:rPr>
          <w:color w:val="221F1F"/>
          <w:spacing w:val="40"/>
        </w:rPr>
        <w:t xml:space="preserve">  </w:t>
      </w:r>
      <w:r>
        <w:rPr>
          <w:color w:val="221F1F"/>
        </w:rPr>
        <w:t>в</w:t>
      </w:r>
      <w:r>
        <w:rPr>
          <w:color w:val="221F1F"/>
          <w:spacing w:val="40"/>
        </w:rPr>
        <w:t xml:space="preserve">  </w:t>
      </w:r>
      <w:r>
        <w:rPr>
          <w:color w:val="221F1F"/>
        </w:rPr>
        <w:t>различных</w:t>
      </w:r>
      <w:r>
        <w:rPr>
          <w:color w:val="221F1F"/>
          <w:spacing w:val="40"/>
        </w:rPr>
        <w:t xml:space="preserve">  </w:t>
      </w:r>
      <w:r>
        <w:rPr>
          <w:color w:val="221F1F"/>
        </w:rPr>
        <w:t>формах</w:t>
      </w:r>
      <w:r>
        <w:rPr>
          <w:color w:val="221F1F"/>
          <w:spacing w:val="40"/>
        </w:rPr>
        <w:t xml:space="preserve">  </w:t>
      </w:r>
      <w:r>
        <w:rPr>
          <w:color w:val="221F1F"/>
        </w:rPr>
        <w:t>организации</w:t>
      </w:r>
      <w:r>
        <w:rPr>
          <w:color w:val="221F1F"/>
          <w:spacing w:val="40"/>
        </w:rPr>
        <w:t xml:space="preserve">  </w:t>
      </w:r>
      <w:r>
        <w:rPr>
          <w:color w:val="221F1F"/>
        </w:rPr>
        <w:t>учеб-</w:t>
      </w:r>
      <w:r>
        <w:rPr>
          <w:color w:val="221F1F"/>
          <w:spacing w:val="80"/>
          <w:w w:val="150"/>
        </w:rPr>
        <w:t xml:space="preserve"> </w:t>
      </w:r>
      <w:r>
        <w:rPr>
          <w:color w:val="221F1F"/>
        </w:rPr>
        <w:t>но-исследовательской и проектной деятельности, в том числе творческих конкурсах, олимпиадах, научных обществах, научно-практических конференциях, олим</w:t>
      </w:r>
      <w:r>
        <w:rPr>
          <w:color w:val="221F1F"/>
          <w:spacing w:val="-2"/>
        </w:rPr>
        <w:t>пиадах;</w:t>
      </w:r>
    </w:p>
    <w:p w14:paraId="6A8C0AC9" w14:textId="77777777" w:rsidR="00E55397" w:rsidRDefault="00395F00">
      <w:pPr>
        <w:pStyle w:val="a3"/>
        <w:ind w:left="756" w:right="764"/>
      </w:pPr>
      <w:r>
        <w:rPr>
          <w:color w:val="221F1F"/>
        </w:rPr>
        <w:t xml:space="preserve">овладение приемами учебного сотрудничества и социального взаимодействия со сверстниками, обучающимися младшего и старшего возраста и взрослыми в </w:t>
      </w:r>
      <w:proofErr w:type="gramStart"/>
      <w:r>
        <w:rPr>
          <w:color w:val="221F1F"/>
        </w:rPr>
        <w:t>сов- местной</w:t>
      </w:r>
      <w:proofErr w:type="gramEnd"/>
      <w:r>
        <w:rPr>
          <w:color w:val="221F1F"/>
        </w:rPr>
        <w:t xml:space="preserve"> учебно-исследовательской и проектной деятельности;</w:t>
      </w:r>
    </w:p>
    <w:p w14:paraId="1986B888" w14:textId="5966F247" w:rsidR="00E55397" w:rsidRDefault="00395F00">
      <w:pPr>
        <w:pStyle w:val="a3"/>
        <w:ind w:left="756" w:right="761"/>
      </w:pPr>
      <w:r>
        <w:rPr>
          <w:color w:val="221F1F"/>
        </w:rPr>
        <w:t>формирование</w:t>
      </w:r>
      <w:r>
        <w:rPr>
          <w:color w:val="221F1F"/>
          <w:spacing w:val="-17"/>
        </w:rPr>
        <w:t xml:space="preserve"> </w:t>
      </w:r>
      <w:r>
        <w:rPr>
          <w:color w:val="221F1F"/>
        </w:rPr>
        <w:t>и</w:t>
      </w:r>
      <w:r>
        <w:rPr>
          <w:color w:val="221F1F"/>
          <w:spacing w:val="-17"/>
        </w:rPr>
        <w:t xml:space="preserve"> </w:t>
      </w:r>
      <w:r>
        <w:rPr>
          <w:color w:val="221F1F"/>
        </w:rPr>
        <w:t>развитие</w:t>
      </w:r>
      <w:r>
        <w:rPr>
          <w:color w:val="221F1F"/>
          <w:spacing w:val="-17"/>
        </w:rPr>
        <w:t xml:space="preserve"> </w:t>
      </w:r>
      <w:r>
        <w:rPr>
          <w:color w:val="221F1F"/>
        </w:rPr>
        <w:t>компетенций</w:t>
      </w:r>
      <w:r>
        <w:rPr>
          <w:color w:val="221F1F"/>
          <w:spacing w:val="-17"/>
        </w:rPr>
        <w:t xml:space="preserve"> </w:t>
      </w:r>
      <w:r>
        <w:rPr>
          <w:color w:val="221F1F"/>
        </w:rPr>
        <w:t>обучающихся</w:t>
      </w:r>
      <w:r>
        <w:rPr>
          <w:color w:val="221F1F"/>
          <w:spacing w:val="-17"/>
        </w:rPr>
        <w:t xml:space="preserve"> </w:t>
      </w:r>
      <w:r>
        <w:rPr>
          <w:color w:val="221F1F"/>
        </w:rPr>
        <w:t>в</w:t>
      </w:r>
      <w:r>
        <w:rPr>
          <w:color w:val="221F1F"/>
          <w:spacing w:val="-16"/>
        </w:rPr>
        <w:t xml:space="preserve"> </w:t>
      </w:r>
      <w:r>
        <w:rPr>
          <w:color w:val="221F1F"/>
        </w:rPr>
        <w:t>области</w:t>
      </w:r>
      <w:r>
        <w:rPr>
          <w:color w:val="221F1F"/>
          <w:spacing w:val="-17"/>
        </w:rPr>
        <w:t xml:space="preserve"> </w:t>
      </w:r>
      <w:r>
        <w:rPr>
          <w:color w:val="221F1F"/>
        </w:rPr>
        <w:t>использования</w:t>
      </w:r>
      <w:r>
        <w:rPr>
          <w:color w:val="221F1F"/>
          <w:spacing w:val="-17"/>
        </w:rPr>
        <w:t xml:space="preserve"> </w:t>
      </w:r>
      <w:r>
        <w:rPr>
          <w:color w:val="221F1F"/>
        </w:rPr>
        <w:t xml:space="preserve">ИКТ на уровне общего пользования, включая владение ИКТ, поиском, анализом и </w:t>
      </w:r>
      <w:proofErr w:type="spellStart"/>
      <w:r>
        <w:rPr>
          <w:color w:val="221F1F"/>
        </w:rPr>
        <w:t>пе</w:t>
      </w:r>
      <w:proofErr w:type="spellEnd"/>
      <w:r>
        <w:rPr>
          <w:color w:val="221F1F"/>
        </w:rPr>
        <w:t xml:space="preserve">- </w:t>
      </w:r>
      <w:proofErr w:type="spellStart"/>
      <w:r>
        <w:rPr>
          <w:color w:val="221F1F"/>
        </w:rPr>
        <w:t>редачей</w:t>
      </w:r>
      <w:proofErr w:type="spellEnd"/>
      <w:r>
        <w:rPr>
          <w:color w:val="221F1F"/>
        </w:rPr>
        <w:t xml:space="preserve"> информации, презентацией выполненных работ, основами информационной безопасности, умением безопасного </w:t>
      </w:r>
      <w:r>
        <w:rPr>
          <w:i/>
          <w:color w:val="221F1F"/>
        </w:rPr>
        <w:t xml:space="preserve">использования средств ИКТ </w:t>
      </w:r>
      <w:r>
        <w:rPr>
          <w:color w:val="221F1F"/>
        </w:rPr>
        <w:t>и информационно</w:t>
      </w:r>
      <w:r w:rsidR="00401FFE">
        <w:rPr>
          <w:color w:val="221F1F"/>
        </w:rPr>
        <w:t>-</w:t>
      </w:r>
      <w:r>
        <w:rPr>
          <w:color w:val="221F1F"/>
        </w:rPr>
        <w:t>телекоммуникационной сети «Интернет» (далее — Интернет), формирование культуры пользования ИКТ;</w:t>
      </w:r>
    </w:p>
    <w:p w14:paraId="60620861" w14:textId="77777777" w:rsidR="00E55397" w:rsidRDefault="00395F00">
      <w:pPr>
        <w:pStyle w:val="a3"/>
        <w:spacing w:line="242" w:lineRule="auto"/>
        <w:ind w:left="756" w:right="774"/>
      </w:pPr>
      <w:r>
        <w:rPr>
          <w:color w:val="221F1F"/>
        </w:rPr>
        <w:t>формирование</w:t>
      </w:r>
      <w:r>
        <w:rPr>
          <w:color w:val="221F1F"/>
          <w:spacing w:val="-4"/>
        </w:rPr>
        <w:t xml:space="preserve"> </w:t>
      </w:r>
      <w:r>
        <w:rPr>
          <w:color w:val="221F1F"/>
        </w:rPr>
        <w:t>знаний</w:t>
      </w:r>
      <w:r>
        <w:rPr>
          <w:color w:val="221F1F"/>
          <w:spacing w:val="-4"/>
        </w:rPr>
        <w:t xml:space="preserve"> </w:t>
      </w:r>
      <w:r>
        <w:rPr>
          <w:color w:val="221F1F"/>
        </w:rPr>
        <w:t>и</w:t>
      </w:r>
      <w:r>
        <w:rPr>
          <w:color w:val="221F1F"/>
          <w:spacing w:val="-4"/>
        </w:rPr>
        <w:t xml:space="preserve"> </w:t>
      </w:r>
      <w:r>
        <w:rPr>
          <w:color w:val="221F1F"/>
        </w:rPr>
        <w:t>навыков</w:t>
      </w:r>
      <w:r>
        <w:rPr>
          <w:color w:val="221F1F"/>
          <w:spacing w:val="-5"/>
        </w:rPr>
        <w:t xml:space="preserve"> </w:t>
      </w:r>
      <w:r>
        <w:rPr>
          <w:color w:val="221F1F"/>
        </w:rPr>
        <w:t>в</w:t>
      </w:r>
      <w:r>
        <w:rPr>
          <w:color w:val="221F1F"/>
          <w:spacing w:val="-5"/>
        </w:rPr>
        <w:t xml:space="preserve"> </w:t>
      </w:r>
      <w:r>
        <w:rPr>
          <w:color w:val="221F1F"/>
        </w:rPr>
        <w:t>области</w:t>
      </w:r>
      <w:r>
        <w:rPr>
          <w:color w:val="221F1F"/>
          <w:spacing w:val="-4"/>
        </w:rPr>
        <w:t xml:space="preserve"> </w:t>
      </w:r>
      <w:r>
        <w:rPr>
          <w:color w:val="221F1F"/>
        </w:rPr>
        <w:t>финансовой</w:t>
      </w:r>
      <w:r>
        <w:rPr>
          <w:color w:val="221F1F"/>
          <w:spacing w:val="-4"/>
        </w:rPr>
        <w:t xml:space="preserve"> </w:t>
      </w:r>
      <w:r>
        <w:rPr>
          <w:color w:val="221F1F"/>
        </w:rPr>
        <w:t>грамотности</w:t>
      </w:r>
      <w:r>
        <w:rPr>
          <w:color w:val="221F1F"/>
          <w:spacing w:val="-4"/>
        </w:rPr>
        <w:t xml:space="preserve"> </w:t>
      </w:r>
      <w:r>
        <w:rPr>
          <w:color w:val="221F1F"/>
        </w:rPr>
        <w:t>и</w:t>
      </w:r>
      <w:r>
        <w:rPr>
          <w:color w:val="221F1F"/>
          <w:spacing w:val="-4"/>
        </w:rPr>
        <w:t xml:space="preserve"> </w:t>
      </w:r>
      <w:r>
        <w:rPr>
          <w:color w:val="221F1F"/>
        </w:rPr>
        <w:t>устойчивого развития общества.</w:t>
      </w:r>
    </w:p>
    <w:p w14:paraId="2BE85C50" w14:textId="755077E6" w:rsidR="00E55397" w:rsidRDefault="00395F00">
      <w:pPr>
        <w:pStyle w:val="a3"/>
        <w:ind w:left="756" w:right="761"/>
      </w:pPr>
      <w:r>
        <w:rPr>
          <w:color w:val="221F1F"/>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0C2A3232" w14:textId="54D97BFD" w:rsidR="00E55397" w:rsidRDefault="00395F00">
      <w:pPr>
        <w:pStyle w:val="a3"/>
        <w:ind w:left="756" w:right="763"/>
      </w:pPr>
      <w:r>
        <w:rPr>
          <w:color w:val="221F1F"/>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r>
        <w:rPr>
          <w:color w:val="221F1F"/>
          <w:spacing w:val="-14"/>
        </w:rPr>
        <w:t xml:space="preserve"> </w:t>
      </w:r>
      <w:r>
        <w:rPr>
          <w:color w:val="221F1F"/>
        </w:rPr>
        <w:t>учебными</w:t>
      </w:r>
      <w:r>
        <w:rPr>
          <w:color w:val="221F1F"/>
          <w:spacing w:val="-14"/>
        </w:rPr>
        <w:t xml:space="preserve"> </w:t>
      </w:r>
      <w:r>
        <w:rPr>
          <w:color w:val="221F1F"/>
        </w:rPr>
        <w:t>знаково-символическими</w:t>
      </w:r>
      <w:r>
        <w:rPr>
          <w:color w:val="221F1F"/>
          <w:spacing w:val="-14"/>
        </w:rPr>
        <w:t xml:space="preserve"> </w:t>
      </w:r>
      <w:r>
        <w:rPr>
          <w:color w:val="221F1F"/>
        </w:rPr>
        <w:t>средствами,</w:t>
      </w:r>
      <w:r>
        <w:rPr>
          <w:color w:val="221F1F"/>
          <w:spacing w:val="-14"/>
        </w:rPr>
        <w:t xml:space="preserve"> </w:t>
      </w:r>
      <w:r>
        <w:rPr>
          <w:color w:val="221F1F"/>
        </w:rPr>
        <w:t>направленными</w:t>
      </w:r>
      <w:r>
        <w:rPr>
          <w:color w:val="221F1F"/>
          <w:spacing w:val="-14"/>
        </w:rPr>
        <w:t xml:space="preserve"> </w:t>
      </w:r>
      <w:r>
        <w:rPr>
          <w:color w:val="221F1F"/>
        </w:rPr>
        <w:t>на:</w:t>
      </w:r>
      <w:r>
        <w:rPr>
          <w:color w:val="221F1F"/>
          <w:spacing w:val="-14"/>
        </w:rPr>
        <w:t xml:space="preserve"> </w:t>
      </w:r>
      <w:r>
        <w:rPr>
          <w:color w:val="221F1F"/>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49D4666E" w14:textId="77777777" w:rsidR="00E55397" w:rsidRDefault="00395F00">
      <w:pPr>
        <w:pStyle w:val="a3"/>
        <w:ind w:left="756" w:right="760"/>
      </w:pPr>
      <w:r>
        <w:rPr>
          <w:color w:val="221F1F"/>
        </w:rPr>
        <w:t xml:space="preserve">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w:t>
      </w:r>
      <w:proofErr w:type="gramStart"/>
      <w:r>
        <w:rPr>
          <w:color w:val="221F1F"/>
        </w:rPr>
        <w:t>со- держание</w:t>
      </w:r>
      <w:proofErr w:type="gramEnd"/>
      <w:r>
        <w:rPr>
          <w:color w:val="221F1F"/>
          <w:spacing w:val="35"/>
        </w:rPr>
        <w:t xml:space="preserve"> </w:t>
      </w:r>
      <w:r>
        <w:rPr>
          <w:color w:val="221F1F"/>
        </w:rPr>
        <w:t>и</w:t>
      </w:r>
      <w:r>
        <w:rPr>
          <w:color w:val="221F1F"/>
          <w:spacing w:val="38"/>
        </w:rPr>
        <w:t xml:space="preserve"> </w:t>
      </w:r>
      <w:r>
        <w:rPr>
          <w:color w:val="221F1F"/>
        </w:rPr>
        <w:t>условия</w:t>
      </w:r>
      <w:r>
        <w:rPr>
          <w:color w:val="221F1F"/>
          <w:spacing w:val="39"/>
        </w:rPr>
        <w:t xml:space="preserve"> </w:t>
      </w:r>
      <w:r>
        <w:rPr>
          <w:color w:val="221F1F"/>
        </w:rPr>
        <w:t>деятельности</w:t>
      </w:r>
      <w:r>
        <w:rPr>
          <w:color w:val="221F1F"/>
          <w:spacing w:val="36"/>
        </w:rPr>
        <w:t xml:space="preserve"> </w:t>
      </w:r>
      <w:r>
        <w:rPr>
          <w:color w:val="221F1F"/>
        </w:rPr>
        <w:t>и</w:t>
      </w:r>
      <w:r>
        <w:rPr>
          <w:color w:val="221F1F"/>
          <w:spacing w:val="38"/>
        </w:rPr>
        <w:t xml:space="preserve"> </w:t>
      </w:r>
      <w:r>
        <w:rPr>
          <w:color w:val="221F1F"/>
        </w:rPr>
        <w:t>речи,</w:t>
      </w:r>
      <w:r>
        <w:rPr>
          <w:color w:val="221F1F"/>
          <w:spacing w:val="37"/>
        </w:rPr>
        <w:t xml:space="preserve"> </w:t>
      </w:r>
      <w:r>
        <w:rPr>
          <w:color w:val="221F1F"/>
        </w:rPr>
        <w:t>учитывать</w:t>
      </w:r>
      <w:r>
        <w:rPr>
          <w:color w:val="221F1F"/>
          <w:spacing w:val="37"/>
        </w:rPr>
        <w:t xml:space="preserve"> </w:t>
      </w:r>
      <w:r>
        <w:rPr>
          <w:color w:val="221F1F"/>
        </w:rPr>
        <w:t>разные</w:t>
      </w:r>
      <w:r>
        <w:rPr>
          <w:color w:val="221F1F"/>
          <w:spacing w:val="38"/>
        </w:rPr>
        <w:t xml:space="preserve"> </w:t>
      </w:r>
      <w:r>
        <w:rPr>
          <w:color w:val="221F1F"/>
        </w:rPr>
        <w:t>мнения</w:t>
      </w:r>
      <w:r>
        <w:rPr>
          <w:color w:val="221F1F"/>
          <w:spacing w:val="38"/>
        </w:rPr>
        <w:t xml:space="preserve"> </w:t>
      </w:r>
      <w:r>
        <w:rPr>
          <w:color w:val="221F1F"/>
        </w:rPr>
        <w:t>и</w:t>
      </w:r>
      <w:r>
        <w:rPr>
          <w:color w:val="221F1F"/>
          <w:spacing w:val="38"/>
        </w:rPr>
        <w:t xml:space="preserve"> </w:t>
      </w:r>
      <w:r>
        <w:rPr>
          <w:color w:val="221F1F"/>
        </w:rPr>
        <w:t>интересы,</w:t>
      </w:r>
    </w:p>
    <w:p w14:paraId="746A61A0" w14:textId="77777777" w:rsidR="00E55397" w:rsidRDefault="00E55397">
      <w:pPr>
        <w:sectPr w:rsidR="00E55397">
          <w:pgSz w:w="11910" w:h="16840"/>
          <w:pgMar w:top="440" w:right="160" w:bottom="280" w:left="180" w:header="720" w:footer="720" w:gutter="0"/>
          <w:cols w:space="720"/>
        </w:sectPr>
      </w:pPr>
    </w:p>
    <w:p w14:paraId="303024E5" w14:textId="77CCB08D" w:rsidR="00E55397" w:rsidRDefault="00395F00">
      <w:pPr>
        <w:pStyle w:val="a3"/>
        <w:spacing w:before="74"/>
        <w:ind w:left="756" w:right="763"/>
      </w:pPr>
      <w:r>
        <w:rPr>
          <w:color w:val="221F1F"/>
        </w:rPr>
        <w:lastRenderedPageBreak/>
        <w:t>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42044314" w14:textId="68789ACE" w:rsidR="00E55397" w:rsidRDefault="00395F00">
      <w:pPr>
        <w:pStyle w:val="a3"/>
        <w:ind w:left="756" w:right="761"/>
      </w:pPr>
      <w:r>
        <w:rPr>
          <w:color w:val="221F1F"/>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 ответствующие коррективы в их выполнение, ставить новые учебные задачи, про- 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388E2098" w14:textId="36A7ABB7" w:rsidR="00E55397" w:rsidRPr="005256A5" w:rsidRDefault="005256A5" w:rsidP="000F6D24">
      <w:pPr>
        <w:pStyle w:val="a5"/>
        <w:numPr>
          <w:ilvl w:val="2"/>
          <w:numId w:val="211"/>
        </w:numPr>
        <w:tabs>
          <w:tab w:val="left" w:pos="1453"/>
        </w:tabs>
        <w:spacing w:before="2" w:line="322" w:lineRule="exact"/>
        <w:ind w:left="1453" w:hanging="697"/>
        <w:rPr>
          <w:b/>
          <w:bCs/>
          <w:color w:val="221F1F"/>
          <w:sz w:val="28"/>
        </w:rPr>
      </w:pPr>
      <w:r>
        <w:rPr>
          <w:b/>
          <w:bCs/>
          <w:color w:val="221F1F"/>
          <w:spacing w:val="-2"/>
          <w:sz w:val="28"/>
        </w:rPr>
        <w:t>СОДЕРЖАТЕЛЬНЫЙ РАЗДЕЛ</w:t>
      </w:r>
    </w:p>
    <w:p w14:paraId="3F854840" w14:textId="77777777" w:rsidR="00E55397" w:rsidRDefault="00395F00">
      <w:pPr>
        <w:pStyle w:val="a3"/>
        <w:ind w:left="756"/>
        <w:jc w:val="left"/>
      </w:pPr>
      <w:proofErr w:type="gramStart"/>
      <w:r>
        <w:rPr>
          <w:color w:val="221F1F"/>
        </w:rPr>
        <w:t>Согласно</w:t>
      </w:r>
      <w:r>
        <w:rPr>
          <w:color w:val="221F1F"/>
          <w:spacing w:val="40"/>
        </w:rPr>
        <w:t xml:space="preserve"> </w:t>
      </w:r>
      <w:r>
        <w:rPr>
          <w:color w:val="221F1F"/>
        </w:rPr>
        <w:t>ФГОС</w:t>
      </w:r>
      <w:proofErr w:type="gramEnd"/>
      <w:r>
        <w:rPr>
          <w:color w:val="221F1F"/>
          <w:spacing w:val="40"/>
        </w:rPr>
        <w:t xml:space="preserve"> </w:t>
      </w:r>
      <w:r>
        <w:rPr>
          <w:color w:val="221F1F"/>
        </w:rPr>
        <w:t>Программа</w:t>
      </w:r>
      <w:r>
        <w:rPr>
          <w:color w:val="221F1F"/>
          <w:spacing w:val="40"/>
        </w:rPr>
        <w:t xml:space="preserve"> </w:t>
      </w:r>
      <w:r>
        <w:rPr>
          <w:color w:val="221F1F"/>
        </w:rPr>
        <w:t>формирования</w:t>
      </w:r>
      <w:r>
        <w:rPr>
          <w:color w:val="221F1F"/>
          <w:spacing w:val="40"/>
        </w:rPr>
        <w:t xml:space="preserve"> </w:t>
      </w:r>
      <w:r>
        <w:rPr>
          <w:color w:val="221F1F"/>
        </w:rPr>
        <w:t>универсальных</w:t>
      </w:r>
      <w:r>
        <w:rPr>
          <w:color w:val="221F1F"/>
          <w:spacing w:val="40"/>
        </w:rPr>
        <w:t xml:space="preserve"> </w:t>
      </w:r>
      <w:r>
        <w:rPr>
          <w:color w:val="221F1F"/>
        </w:rPr>
        <w:t>учебных</w:t>
      </w:r>
      <w:r>
        <w:rPr>
          <w:color w:val="221F1F"/>
          <w:spacing w:val="40"/>
        </w:rPr>
        <w:t xml:space="preserve"> </w:t>
      </w:r>
      <w:r>
        <w:rPr>
          <w:color w:val="221F1F"/>
        </w:rPr>
        <w:t>действий</w:t>
      </w:r>
      <w:r>
        <w:rPr>
          <w:color w:val="221F1F"/>
          <w:spacing w:val="40"/>
        </w:rPr>
        <w:t xml:space="preserve"> </w:t>
      </w:r>
      <w:r>
        <w:rPr>
          <w:color w:val="221F1F"/>
        </w:rPr>
        <w:t>у обучающихся должна содержать:</w:t>
      </w:r>
    </w:p>
    <w:p w14:paraId="7731A1B4" w14:textId="77777777" w:rsidR="00E55397" w:rsidRDefault="00395F00">
      <w:pPr>
        <w:pStyle w:val="a3"/>
        <w:ind w:left="756"/>
        <w:jc w:val="left"/>
      </w:pPr>
      <w:r>
        <w:rPr>
          <w:color w:val="221F1F"/>
        </w:rPr>
        <w:t>описание взаимосвязи</w:t>
      </w:r>
      <w:r>
        <w:rPr>
          <w:color w:val="221F1F"/>
          <w:spacing w:val="33"/>
        </w:rPr>
        <w:t xml:space="preserve"> </w:t>
      </w:r>
      <w:r>
        <w:rPr>
          <w:color w:val="221F1F"/>
        </w:rPr>
        <w:t>универсальных</w:t>
      </w:r>
      <w:r>
        <w:rPr>
          <w:color w:val="221F1F"/>
          <w:spacing w:val="33"/>
        </w:rPr>
        <w:t xml:space="preserve"> </w:t>
      </w:r>
      <w:r>
        <w:rPr>
          <w:color w:val="221F1F"/>
        </w:rPr>
        <w:t>учебных действий</w:t>
      </w:r>
      <w:r>
        <w:rPr>
          <w:color w:val="221F1F"/>
          <w:spacing w:val="33"/>
        </w:rPr>
        <w:t xml:space="preserve"> </w:t>
      </w:r>
      <w:r>
        <w:rPr>
          <w:color w:val="221F1F"/>
        </w:rPr>
        <w:t xml:space="preserve">с содержанием учебных </w:t>
      </w:r>
      <w:r>
        <w:rPr>
          <w:color w:val="221F1F"/>
          <w:spacing w:val="-2"/>
        </w:rPr>
        <w:t>предметов;</w:t>
      </w:r>
    </w:p>
    <w:p w14:paraId="46156A28" w14:textId="77777777" w:rsidR="00E55397" w:rsidRDefault="00395F00">
      <w:pPr>
        <w:pStyle w:val="a3"/>
        <w:tabs>
          <w:tab w:val="left" w:pos="2126"/>
          <w:tab w:val="left" w:pos="4013"/>
          <w:tab w:val="left" w:pos="5632"/>
          <w:tab w:val="left" w:pos="7055"/>
          <w:tab w:val="left" w:pos="8845"/>
          <w:tab w:val="left" w:pos="9252"/>
          <w:tab w:val="left" w:pos="10147"/>
        </w:tabs>
        <w:ind w:left="756" w:right="765"/>
        <w:jc w:val="left"/>
      </w:pPr>
      <w:r>
        <w:rPr>
          <w:color w:val="221F1F"/>
          <w:spacing w:val="-2"/>
        </w:rPr>
        <w:t>описание</w:t>
      </w:r>
      <w:r>
        <w:rPr>
          <w:color w:val="221F1F"/>
        </w:rPr>
        <w:tab/>
      </w:r>
      <w:r>
        <w:rPr>
          <w:color w:val="221F1F"/>
          <w:spacing w:val="-2"/>
        </w:rPr>
        <w:t>особенностей</w:t>
      </w:r>
      <w:r>
        <w:rPr>
          <w:color w:val="221F1F"/>
        </w:rPr>
        <w:tab/>
      </w:r>
      <w:r>
        <w:rPr>
          <w:color w:val="221F1F"/>
          <w:spacing w:val="-2"/>
        </w:rPr>
        <w:t>реализации</w:t>
      </w:r>
      <w:r>
        <w:rPr>
          <w:color w:val="221F1F"/>
        </w:rPr>
        <w:tab/>
      </w:r>
      <w:r>
        <w:rPr>
          <w:color w:val="221F1F"/>
          <w:spacing w:val="-2"/>
        </w:rPr>
        <w:t>основных</w:t>
      </w:r>
      <w:r>
        <w:rPr>
          <w:color w:val="221F1F"/>
        </w:rPr>
        <w:tab/>
      </w:r>
      <w:r>
        <w:rPr>
          <w:color w:val="221F1F"/>
          <w:spacing w:val="-2"/>
        </w:rPr>
        <w:t>направлений</w:t>
      </w:r>
      <w:r>
        <w:rPr>
          <w:color w:val="221F1F"/>
        </w:rPr>
        <w:tab/>
      </w:r>
      <w:r>
        <w:rPr>
          <w:color w:val="221F1F"/>
          <w:spacing w:val="-10"/>
        </w:rPr>
        <w:t>и</w:t>
      </w:r>
      <w:r>
        <w:rPr>
          <w:color w:val="221F1F"/>
        </w:rPr>
        <w:tab/>
      </w:r>
      <w:r>
        <w:rPr>
          <w:color w:val="221F1F"/>
          <w:spacing w:val="-4"/>
        </w:rPr>
        <w:t>форм</w:t>
      </w:r>
      <w:r>
        <w:rPr>
          <w:color w:val="221F1F"/>
        </w:rPr>
        <w:tab/>
      </w:r>
      <w:proofErr w:type="gramStart"/>
      <w:r>
        <w:rPr>
          <w:color w:val="221F1F"/>
          <w:spacing w:val="-2"/>
        </w:rPr>
        <w:t xml:space="preserve">учеб- </w:t>
      </w:r>
      <w:r>
        <w:rPr>
          <w:color w:val="221F1F"/>
        </w:rPr>
        <w:t>но</w:t>
      </w:r>
      <w:proofErr w:type="gramEnd"/>
      <w:r>
        <w:rPr>
          <w:color w:val="221F1F"/>
        </w:rPr>
        <w:t>-исследовательской деятельности в рамках урочной и внеурочной работы.</w:t>
      </w:r>
    </w:p>
    <w:p w14:paraId="3E964C6F" w14:textId="77777777" w:rsidR="00E55397" w:rsidRDefault="00395F00">
      <w:pPr>
        <w:pStyle w:val="a3"/>
        <w:spacing w:line="322" w:lineRule="exact"/>
        <w:ind w:left="756"/>
        <w:jc w:val="left"/>
      </w:pPr>
      <w:r>
        <w:rPr>
          <w:color w:val="221F1F"/>
        </w:rPr>
        <w:t>Описание</w:t>
      </w:r>
      <w:r>
        <w:rPr>
          <w:color w:val="221F1F"/>
          <w:spacing w:val="-9"/>
        </w:rPr>
        <w:t xml:space="preserve"> </w:t>
      </w:r>
      <w:r>
        <w:rPr>
          <w:color w:val="221F1F"/>
        </w:rPr>
        <w:t>взаимосвязи</w:t>
      </w:r>
      <w:r>
        <w:rPr>
          <w:color w:val="221F1F"/>
          <w:spacing w:val="-6"/>
        </w:rPr>
        <w:t xml:space="preserve"> </w:t>
      </w:r>
      <w:r>
        <w:rPr>
          <w:color w:val="221F1F"/>
        </w:rPr>
        <w:t>УУД</w:t>
      </w:r>
      <w:r>
        <w:rPr>
          <w:color w:val="221F1F"/>
          <w:spacing w:val="-6"/>
        </w:rPr>
        <w:t xml:space="preserve"> </w:t>
      </w:r>
      <w:r>
        <w:rPr>
          <w:color w:val="221F1F"/>
        </w:rPr>
        <w:t>с</w:t>
      </w:r>
      <w:r>
        <w:rPr>
          <w:color w:val="221F1F"/>
          <w:spacing w:val="-6"/>
        </w:rPr>
        <w:t xml:space="preserve"> </w:t>
      </w:r>
      <w:r>
        <w:rPr>
          <w:color w:val="221F1F"/>
        </w:rPr>
        <w:t>содержанием</w:t>
      </w:r>
      <w:r>
        <w:rPr>
          <w:color w:val="221F1F"/>
          <w:spacing w:val="-7"/>
        </w:rPr>
        <w:t xml:space="preserve"> </w:t>
      </w:r>
      <w:r>
        <w:rPr>
          <w:color w:val="221F1F"/>
        </w:rPr>
        <w:t>учебных</w:t>
      </w:r>
      <w:r>
        <w:rPr>
          <w:color w:val="221F1F"/>
          <w:spacing w:val="-8"/>
        </w:rPr>
        <w:t xml:space="preserve"> </w:t>
      </w:r>
      <w:r>
        <w:rPr>
          <w:color w:val="221F1F"/>
          <w:spacing w:val="-2"/>
        </w:rPr>
        <w:t>предметов</w:t>
      </w:r>
    </w:p>
    <w:p w14:paraId="26FF183D" w14:textId="77777777" w:rsidR="00E55397" w:rsidRDefault="00395F00">
      <w:pPr>
        <w:pStyle w:val="a3"/>
        <w:ind w:left="756" w:right="765"/>
      </w:pPr>
      <w:r>
        <w:rPr>
          <w:color w:val="221F1F"/>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w:t>
      </w:r>
      <w:r>
        <w:rPr>
          <w:color w:val="221F1F"/>
          <w:spacing w:val="-2"/>
        </w:rPr>
        <w:t>программах.</w:t>
      </w:r>
    </w:p>
    <w:p w14:paraId="2351B4CD" w14:textId="77777777" w:rsidR="00E55397" w:rsidRDefault="00395F00">
      <w:pPr>
        <w:pStyle w:val="a3"/>
        <w:ind w:left="756" w:right="775"/>
      </w:pPr>
      <w:r>
        <w:rPr>
          <w:color w:val="221F1F"/>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14:paraId="1091F1BF" w14:textId="739ADCE1" w:rsidR="00E55397" w:rsidRDefault="00395F00">
      <w:pPr>
        <w:pStyle w:val="a3"/>
        <w:ind w:left="756" w:right="761"/>
      </w:pPr>
      <w:r>
        <w:rPr>
          <w:color w:val="221F1F"/>
        </w:rPr>
        <w:t>«Планируемые результаты освоения учебного предмета на уровне основного общего образования»;</w:t>
      </w:r>
    </w:p>
    <w:p w14:paraId="49F3D49F" w14:textId="77777777" w:rsidR="00E55397" w:rsidRDefault="00395F00">
      <w:pPr>
        <w:pStyle w:val="a3"/>
        <w:ind w:left="756" w:right="776"/>
      </w:pPr>
      <w:r>
        <w:rPr>
          <w:color w:val="221F1F"/>
        </w:rPr>
        <w:t>—в соотнесении с предметными результатами по основным разделам и темам учебного содержания;</w:t>
      </w:r>
    </w:p>
    <w:p w14:paraId="2A30C65C" w14:textId="263C72F9" w:rsidR="00E55397" w:rsidRDefault="00395F00">
      <w:pPr>
        <w:pStyle w:val="a3"/>
        <w:spacing w:line="242" w:lineRule="auto"/>
        <w:ind w:left="756" w:right="760"/>
      </w:pPr>
      <w:r>
        <w:rPr>
          <w:color w:val="221F1F"/>
        </w:rPr>
        <w:t>—в разделе «Основные виды деятельности» Примерного тематического планиро</w:t>
      </w:r>
      <w:r>
        <w:rPr>
          <w:color w:val="221F1F"/>
          <w:spacing w:val="-2"/>
        </w:rPr>
        <w:t>вания.</w:t>
      </w:r>
    </w:p>
    <w:p w14:paraId="2C366ECC" w14:textId="77777777" w:rsidR="00E55397" w:rsidRDefault="00395F00">
      <w:pPr>
        <w:pStyle w:val="a3"/>
        <w:ind w:left="756" w:right="776"/>
      </w:pPr>
      <w:r>
        <w:rPr>
          <w:color w:val="221F1F"/>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3F454480" w14:textId="77777777" w:rsidR="00E55397" w:rsidRDefault="00395F00">
      <w:pPr>
        <w:pStyle w:val="a3"/>
        <w:spacing w:line="321" w:lineRule="exact"/>
        <w:ind w:left="756"/>
        <w:jc w:val="left"/>
      </w:pPr>
      <w:r>
        <w:rPr>
          <w:color w:val="221F1F"/>
        </w:rPr>
        <w:t>РУССКИЙ</w:t>
      </w:r>
      <w:r>
        <w:rPr>
          <w:color w:val="221F1F"/>
          <w:spacing w:val="-5"/>
        </w:rPr>
        <w:t xml:space="preserve"> </w:t>
      </w:r>
      <w:r>
        <w:rPr>
          <w:color w:val="221F1F"/>
        </w:rPr>
        <w:t>ЯЗЫК</w:t>
      </w:r>
      <w:r>
        <w:rPr>
          <w:color w:val="221F1F"/>
          <w:spacing w:val="-5"/>
        </w:rPr>
        <w:t xml:space="preserve"> </w:t>
      </w:r>
      <w:r>
        <w:rPr>
          <w:color w:val="221F1F"/>
        </w:rPr>
        <w:t>И</w:t>
      </w:r>
      <w:r>
        <w:rPr>
          <w:color w:val="221F1F"/>
          <w:spacing w:val="-5"/>
        </w:rPr>
        <w:t xml:space="preserve"> </w:t>
      </w:r>
      <w:r>
        <w:rPr>
          <w:color w:val="221F1F"/>
          <w:spacing w:val="-2"/>
        </w:rPr>
        <w:t>ЛИТЕРАТУРА</w:t>
      </w:r>
    </w:p>
    <w:p w14:paraId="5F61CBC6" w14:textId="77777777" w:rsidR="00E55397" w:rsidRDefault="00395F00">
      <w:pPr>
        <w:spacing w:line="244" w:lineRule="auto"/>
        <w:ind w:left="756" w:right="766"/>
        <w:jc w:val="both"/>
        <w:rPr>
          <w:b/>
          <w:i/>
          <w:sz w:val="28"/>
        </w:rPr>
      </w:pPr>
      <w:r>
        <w:rPr>
          <w:color w:val="221F1F"/>
          <w:sz w:val="28"/>
        </w:rPr>
        <w:t xml:space="preserve">Формирование универсальных учебных познавательных действий </w:t>
      </w:r>
      <w:r>
        <w:rPr>
          <w:b/>
          <w:i/>
          <w:color w:val="221F1F"/>
          <w:sz w:val="28"/>
        </w:rPr>
        <w:t>Формирование базовых логических действий</w:t>
      </w:r>
    </w:p>
    <w:p w14:paraId="45D34CA3" w14:textId="77777777" w:rsidR="00E55397" w:rsidRDefault="00395F00">
      <w:pPr>
        <w:pStyle w:val="a3"/>
        <w:ind w:left="756" w:right="766"/>
      </w:pPr>
      <w:r>
        <w:rPr>
          <w:color w:val="221F1F"/>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562FDDA8" w14:textId="206F6D54" w:rsidR="00E55397" w:rsidRDefault="00395F00">
      <w:pPr>
        <w:pStyle w:val="a3"/>
        <w:ind w:left="756" w:right="765"/>
      </w:pPr>
      <w:r>
        <w:rPr>
          <w:color w:val="221F1F"/>
        </w:rP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w:t>
      </w:r>
      <w:proofErr w:type="gramStart"/>
      <w:r>
        <w:rPr>
          <w:color w:val="221F1F"/>
        </w:rPr>
        <w:t>текстов</w:t>
      </w:r>
      <w:r>
        <w:rPr>
          <w:color w:val="221F1F"/>
          <w:spacing w:val="40"/>
        </w:rPr>
        <w:t xml:space="preserve">  </w:t>
      </w:r>
      <w:r>
        <w:rPr>
          <w:color w:val="221F1F"/>
        </w:rPr>
        <w:t>различных</w:t>
      </w:r>
      <w:proofErr w:type="gramEnd"/>
      <w:r>
        <w:rPr>
          <w:color w:val="221F1F"/>
          <w:spacing w:val="40"/>
        </w:rPr>
        <w:t xml:space="preserve">  </w:t>
      </w:r>
      <w:r>
        <w:rPr>
          <w:color w:val="221F1F"/>
        </w:rPr>
        <w:t>функциональных</w:t>
      </w:r>
      <w:r>
        <w:rPr>
          <w:color w:val="221F1F"/>
          <w:spacing w:val="40"/>
        </w:rPr>
        <w:t xml:space="preserve">  </w:t>
      </w:r>
      <w:r>
        <w:rPr>
          <w:color w:val="221F1F"/>
        </w:rPr>
        <w:t>разновидностей</w:t>
      </w:r>
      <w:r>
        <w:rPr>
          <w:color w:val="221F1F"/>
          <w:spacing w:val="40"/>
        </w:rPr>
        <w:t xml:space="preserve">  </w:t>
      </w:r>
      <w:r>
        <w:rPr>
          <w:color w:val="221F1F"/>
        </w:rPr>
        <w:t>языка,</w:t>
      </w:r>
      <w:r>
        <w:rPr>
          <w:color w:val="221F1F"/>
          <w:spacing w:val="40"/>
        </w:rPr>
        <w:t xml:space="preserve">  </w:t>
      </w:r>
      <w:r>
        <w:rPr>
          <w:color w:val="221F1F"/>
        </w:rPr>
        <w:t>функционально-смысловых типов речи и жанров.</w:t>
      </w:r>
    </w:p>
    <w:p w14:paraId="05576B13" w14:textId="475396E0" w:rsidR="00E55397" w:rsidRDefault="00395F00">
      <w:pPr>
        <w:pStyle w:val="a3"/>
        <w:ind w:left="756" w:right="764"/>
      </w:pPr>
      <w:r>
        <w:rPr>
          <w:color w:val="221F1F"/>
        </w:rPr>
        <w:t xml:space="preserve">Устанавливать существенный признак классификации и классифицировать </w:t>
      </w:r>
      <w:proofErr w:type="spellStart"/>
      <w:r>
        <w:rPr>
          <w:color w:val="221F1F"/>
        </w:rPr>
        <w:t>литеатурные</w:t>
      </w:r>
      <w:proofErr w:type="spellEnd"/>
      <w:r>
        <w:rPr>
          <w:color w:val="221F1F"/>
        </w:rPr>
        <w:t xml:space="preserve"> объекты, устанавливать основания для их обобщения и сравнения, определять критерии проводимого анализа.</w:t>
      </w:r>
    </w:p>
    <w:p w14:paraId="1D4ABC90" w14:textId="19C642E9" w:rsidR="00E55397" w:rsidRDefault="00395F00" w:rsidP="00401FFE">
      <w:pPr>
        <w:pStyle w:val="a3"/>
        <w:ind w:left="756" w:right="767"/>
      </w:pPr>
      <w:r>
        <w:rPr>
          <w:color w:val="221F1F"/>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w:t>
      </w:r>
      <w:r>
        <w:rPr>
          <w:color w:val="221F1F"/>
          <w:spacing w:val="-6"/>
        </w:rPr>
        <w:t xml:space="preserve"> </w:t>
      </w:r>
      <w:r>
        <w:rPr>
          <w:color w:val="221F1F"/>
        </w:rPr>
        <w:t>умозаключений</w:t>
      </w:r>
      <w:r>
        <w:rPr>
          <w:color w:val="221F1F"/>
          <w:spacing w:val="-7"/>
        </w:rPr>
        <w:t xml:space="preserve"> </w:t>
      </w:r>
      <w:r>
        <w:rPr>
          <w:color w:val="221F1F"/>
        </w:rPr>
        <w:t>по</w:t>
      </w:r>
      <w:r>
        <w:rPr>
          <w:color w:val="221F1F"/>
          <w:spacing w:val="-3"/>
        </w:rPr>
        <w:t xml:space="preserve"> </w:t>
      </w:r>
      <w:r>
        <w:rPr>
          <w:color w:val="221F1F"/>
          <w:spacing w:val="-2"/>
        </w:rPr>
        <w:t>аналогии.</w:t>
      </w:r>
    </w:p>
    <w:p w14:paraId="57309FB3" w14:textId="77777777" w:rsidR="00E55397" w:rsidRDefault="00395F00">
      <w:pPr>
        <w:pStyle w:val="a3"/>
        <w:ind w:left="756" w:right="774"/>
      </w:pPr>
      <w:r>
        <w:rPr>
          <w:color w:val="221F1F"/>
        </w:rPr>
        <w:t xml:space="preserve">Самостоятельно выбирать способ решения учебной задачи при работе с разными </w:t>
      </w:r>
      <w:r>
        <w:rPr>
          <w:color w:val="221F1F"/>
        </w:rPr>
        <w:lastRenderedPageBreak/>
        <w:t>единицами</w:t>
      </w:r>
      <w:r>
        <w:rPr>
          <w:color w:val="221F1F"/>
          <w:spacing w:val="-13"/>
        </w:rPr>
        <w:t xml:space="preserve"> </w:t>
      </w:r>
      <w:r>
        <w:rPr>
          <w:color w:val="221F1F"/>
        </w:rPr>
        <w:t>языка,</w:t>
      </w:r>
      <w:r>
        <w:rPr>
          <w:color w:val="221F1F"/>
          <w:spacing w:val="-14"/>
        </w:rPr>
        <w:t xml:space="preserve"> </w:t>
      </w:r>
      <w:r>
        <w:rPr>
          <w:color w:val="221F1F"/>
        </w:rPr>
        <w:t>разными</w:t>
      </w:r>
      <w:r>
        <w:rPr>
          <w:color w:val="221F1F"/>
          <w:spacing w:val="-13"/>
        </w:rPr>
        <w:t xml:space="preserve"> </w:t>
      </w:r>
      <w:r>
        <w:rPr>
          <w:color w:val="221F1F"/>
        </w:rPr>
        <w:t>типами</w:t>
      </w:r>
      <w:r>
        <w:rPr>
          <w:color w:val="221F1F"/>
          <w:spacing w:val="-13"/>
        </w:rPr>
        <w:t xml:space="preserve"> </w:t>
      </w:r>
      <w:r>
        <w:rPr>
          <w:color w:val="221F1F"/>
        </w:rPr>
        <w:t>текстов,</w:t>
      </w:r>
      <w:r>
        <w:rPr>
          <w:color w:val="221F1F"/>
          <w:spacing w:val="-15"/>
        </w:rPr>
        <w:t xml:space="preserve"> </w:t>
      </w:r>
      <w:r>
        <w:rPr>
          <w:color w:val="221F1F"/>
        </w:rPr>
        <w:t>сравнивая</w:t>
      </w:r>
      <w:r>
        <w:rPr>
          <w:color w:val="221F1F"/>
          <w:spacing w:val="-13"/>
        </w:rPr>
        <w:t xml:space="preserve"> </w:t>
      </w:r>
      <w:r>
        <w:rPr>
          <w:color w:val="221F1F"/>
        </w:rPr>
        <w:t>варианты</w:t>
      </w:r>
      <w:r>
        <w:rPr>
          <w:color w:val="221F1F"/>
          <w:spacing w:val="-13"/>
        </w:rPr>
        <w:t xml:space="preserve"> </w:t>
      </w:r>
      <w:r>
        <w:rPr>
          <w:color w:val="221F1F"/>
        </w:rPr>
        <w:t>решения</w:t>
      </w:r>
      <w:r>
        <w:rPr>
          <w:color w:val="221F1F"/>
          <w:spacing w:val="-13"/>
        </w:rPr>
        <w:t xml:space="preserve"> </w:t>
      </w:r>
      <w:r>
        <w:rPr>
          <w:color w:val="221F1F"/>
        </w:rPr>
        <w:t>и</w:t>
      </w:r>
      <w:r>
        <w:rPr>
          <w:color w:val="221F1F"/>
          <w:spacing w:val="-13"/>
        </w:rPr>
        <w:t xml:space="preserve"> </w:t>
      </w:r>
      <w:r>
        <w:rPr>
          <w:color w:val="221F1F"/>
        </w:rPr>
        <w:t>выбирая оптимальный вариант с учётом самостоятельно выделенных критериев.</w:t>
      </w:r>
    </w:p>
    <w:p w14:paraId="7F6B897D" w14:textId="77777777" w:rsidR="00E55397" w:rsidRDefault="00395F00">
      <w:pPr>
        <w:pStyle w:val="a3"/>
        <w:spacing w:before="2"/>
        <w:ind w:left="756" w:right="766"/>
      </w:pPr>
      <w:r>
        <w:rPr>
          <w:color w:val="221F1F"/>
        </w:rPr>
        <w:t>Выявлять</w:t>
      </w:r>
      <w:r>
        <w:rPr>
          <w:color w:val="221F1F"/>
          <w:spacing w:val="-2"/>
        </w:rPr>
        <w:t xml:space="preserve"> </w:t>
      </w:r>
      <w:r>
        <w:rPr>
          <w:color w:val="221F1F"/>
        </w:rPr>
        <w:t>(в</w:t>
      </w:r>
      <w:r>
        <w:rPr>
          <w:color w:val="221F1F"/>
          <w:spacing w:val="-2"/>
        </w:rPr>
        <w:t xml:space="preserve"> </w:t>
      </w:r>
      <w:r>
        <w:rPr>
          <w:color w:val="221F1F"/>
        </w:rPr>
        <w:t>рамках</w:t>
      </w:r>
      <w:r>
        <w:rPr>
          <w:color w:val="221F1F"/>
          <w:spacing w:val="-1"/>
        </w:rPr>
        <w:t xml:space="preserve"> </w:t>
      </w:r>
      <w:r>
        <w:rPr>
          <w:color w:val="221F1F"/>
        </w:rPr>
        <w:t>предложенной</w:t>
      </w:r>
      <w:r>
        <w:rPr>
          <w:color w:val="221F1F"/>
          <w:spacing w:val="-1"/>
        </w:rPr>
        <w:t xml:space="preserve"> </w:t>
      </w:r>
      <w:r>
        <w:rPr>
          <w:color w:val="221F1F"/>
        </w:rPr>
        <w:t>задачи)</w:t>
      </w:r>
      <w:r>
        <w:rPr>
          <w:color w:val="221F1F"/>
          <w:spacing w:val="-2"/>
        </w:rPr>
        <w:t xml:space="preserve"> </w:t>
      </w:r>
      <w:r>
        <w:rPr>
          <w:color w:val="221F1F"/>
        </w:rPr>
        <w:t>критерии</w:t>
      </w:r>
      <w:r>
        <w:rPr>
          <w:color w:val="221F1F"/>
          <w:spacing w:val="-3"/>
        </w:rPr>
        <w:t xml:space="preserve"> </w:t>
      </w:r>
      <w:r>
        <w:rPr>
          <w:color w:val="221F1F"/>
        </w:rPr>
        <w:t>определения</w:t>
      </w:r>
      <w:r>
        <w:rPr>
          <w:color w:val="221F1F"/>
          <w:spacing w:val="-1"/>
        </w:rPr>
        <w:t xml:space="preserve"> </w:t>
      </w:r>
      <w:r>
        <w:rPr>
          <w:color w:val="221F1F"/>
        </w:rPr>
        <w:t xml:space="preserve">закономерностей и противоречий в рассматриваемых литературных фактах и наблюдениях над </w:t>
      </w:r>
      <w:proofErr w:type="gramStart"/>
      <w:r>
        <w:rPr>
          <w:color w:val="221F1F"/>
        </w:rPr>
        <w:t xml:space="preserve">тек- </w:t>
      </w:r>
      <w:r>
        <w:rPr>
          <w:color w:val="221F1F"/>
          <w:spacing w:val="-2"/>
        </w:rPr>
        <w:t>стом</w:t>
      </w:r>
      <w:proofErr w:type="gramEnd"/>
      <w:r>
        <w:rPr>
          <w:color w:val="221F1F"/>
          <w:spacing w:val="-2"/>
        </w:rPr>
        <w:t>.</w:t>
      </w:r>
    </w:p>
    <w:p w14:paraId="5B867D17" w14:textId="77777777" w:rsidR="00E55397" w:rsidRDefault="00395F00">
      <w:pPr>
        <w:pStyle w:val="a3"/>
        <w:ind w:left="756" w:right="772"/>
      </w:pPr>
      <w:r>
        <w:rPr>
          <w:color w:val="221F1F"/>
        </w:rPr>
        <w:t>Выявлять дефицит литературной и другой информации, данных, необходимых для решения поставленной учебной задачи.</w:t>
      </w:r>
    </w:p>
    <w:p w14:paraId="5179BEC9" w14:textId="77777777" w:rsidR="00E55397" w:rsidRDefault="00395F00">
      <w:pPr>
        <w:pStyle w:val="a3"/>
        <w:spacing w:line="242" w:lineRule="auto"/>
        <w:ind w:left="756" w:right="772"/>
      </w:pPr>
      <w:r>
        <w:rPr>
          <w:color w:val="221F1F"/>
        </w:rPr>
        <w:t>Устанавливать причинно-следственные связи при изучении литературных явлений и процессов, формулировать гипотезы об их взаимосвязях.</w:t>
      </w:r>
    </w:p>
    <w:p w14:paraId="46990048" w14:textId="77777777" w:rsidR="00E55397" w:rsidRDefault="00395F00">
      <w:pPr>
        <w:pStyle w:val="3"/>
        <w:ind w:left="756"/>
      </w:pPr>
      <w:r>
        <w:rPr>
          <w:color w:val="221F1F"/>
        </w:rPr>
        <w:t>Формирование</w:t>
      </w:r>
      <w:r>
        <w:rPr>
          <w:color w:val="221F1F"/>
          <w:spacing w:val="-14"/>
        </w:rPr>
        <w:t xml:space="preserve"> </w:t>
      </w:r>
      <w:r>
        <w:rPr>
          <w:color w:val="221F1F"/>
        </w:rPr>
        <w:t>базовых</w:t>
      </w:r>
      <w:r>
        <w:rPr>
          <w:color w:val="221F1F"/>
          <w:spacing w:val="-12"/>
        </w:rPr>
        <w:t xml:space="preserve"> </w:t>
      </w:r>
      <w:r>
        <w:rPr>
          <w:color w:val="221F1F"/>
        </w:rPr>
        <w:t>исследовательских</w:t>
      </w:r>
      <w:r>
        <w:rPr>
          <w:color w:val="221F1F"/>
          <w:spacing w:val="-11"/>
        </w:rPr>
        <w:t xml:space="preserve"> </w:t>
      </w:r>
      <w:r>
        <w:rPr>
          <w:color w:val="221F1F"/>
          <w:spacing w:val="-2"/>
        </w:rPr>
        <w:t>действий</w:t>
      </w:r>
    </w:p>
    <w:p w14:paraId="76ACAD22" w14:textId="77777777" w:rsidR="00E55397" w:rsidRDefault="00395F00">
      <w:pPr>
        <w:pStyle w:val="a3"/>
        <w:ind w:left="756" w:right="761"/>
      </w:pPr>
      <w:proofErr w:type="gramStart"/>
      <w:r>
        <w:rPr>
          <w:color w:val="221F1F"/>
        </w:rPr>
        <w:t>Самостоятельно</w:t>
      </w:r>
      <w:r>
        <w:rPr>
          <w:color w:val="221F1F"/>
          <w:spacing w:val="40"/>
        </w:rPr>
        <w:t xml:space="preserve">  </w:t>
      </w:r>
      <w:r>
        <w:rPr>
          <w:color w:val="221F1F"/>
        </w:rPr>
        <w:t>определять</w:t>
      </w:r>
      <w:proofErr w:type="gramEnd"/>
      <w:r>
        <w:rPr>
          <w:color w:val="221F1F"/>
          <w:spacing w:val="40"/>
        </w:rPr>
        <w:t xml:space="preserve">  </w:t>
      </w:r>
      <w:r>
        <w:rPr>
          <w:color w:val="221F1F"/>
        </w:rPr>
        <w:t>и</w:t>
      </w:r>
      <w:r>
        <w:rPr>
          <w:color w:val="221F1F"/>
          <w:spacing w:val="40"/>
        </w:rPr>
        <w:t xml:space="preserve">  </w:t>
      </w:r>
      <w:r>
        <w:rPr>
          <w:color w:val="221F1F"/>
        </w:rPr>
        <w:t>формулировать</w:t>
      </w:r>
      <w:r>
        <w:rPr>
          <w:color w:val="221F1F"/>
          <w:spacing w:val="40"/>
        </w:rPr>
        <w:t xml:space="preserve">  </w:t>
      </w:r>
      <w:r>
        <w:rPr>
          <w:color w:val="221F1F"/>
        </w:rPr>
        <w:t>цели</w:t>
      </w:r>
      <w:r>
        <w:rPr>
          <w:color w:val="221F1F"/>
          <w:spacing w:val="40"/>
        </w:rPr>
        <w:t xml:space="preserve">  </w:t>
      </w:r>
      <w:r>
        <w:rPr>
          <w:color w:val="221F1F"/>
        </w:rPr>
        <w:t>лингвистических</w:t>
      </w:r>
      <w:r>
        <w:rPr>
          <w:color w:val="221F1F"/>
          <w:spacing w:val="40"/>
        </w:rPr>
        <w:t xml:space="preserve">  </w:t>
      </w:r>
      <w:r>
        <w:rPr>
          <w:color w:val="221F1F"/>
        </w:rPr>
        <w:t xml:space="preserve">ми- ни-исследований, формулировать и использовать вопросы как исследовательский </w:t>
      </w:r>
      <w:r>
        <w:rPr>
          <w:color w:val="221F1F"/>
          <w:spacing w:val="-2"/>
        </w:rPr>
        <w:t>инструмент.</w:t>
      </w:r>
    </w:p>
    <w:p w14:paraId="597AEF88" w14:textId="77777777" w:rsidR="00E55397" w:rsidRDefault="00395F00">
      <w:pPr>
        <w:pStyle w:val="a3"/>
        <w:ind w:left="756" w:right="763"/>
      </w:pPr>
      <w:r>
        <w:rPr>
          <w:color w:val="221F1F"/>
        </w:rPr>
        <w:t>Формулировать</w:t>
      </w:r>
      <w:r>
        <w:rPr>
          <w:color w:val="221F1F"/>
          <w:spacing w:val="-14"/>
        </w:rPr>
        <w:t xml:space="preserve"> </w:t>
      </w:r>
      <w:r>
        <w:rPr>
          <w:color w:val="221F1F"/>
        </w:rPr>
        <w:t>в</w:t>
      </w:r>
      <w:r>
        <w:rPr>
          <w:color w:val="221F1F"/>
          <w:spacing w:val="-13"/>
        </w:rPr>
        <w:t xml:space="preserve"> </w:t>
      </w:r>
      <w:r>
        <w:rPr>
          <w:color w:val="221F1F"/>
        </w:rPr>
        <w:t>устной</w:t>
      </w:r>
      <w:r>
        <w:rPr>
          <w:color w:val="221F1F"/>
          <w:spacing w:val="-12"/>
        </w:rPr>
        <w:t xml:space="preserve"> </w:t>
      </w:r>
      <w:r>
        <w:rPr>
          <w:color w:val="221F1F"/>
        </w:rPr>
        <w:t>и</w:t>
      </w:r>
      <w:r>
        <w:rPr>
          <w:color w:val="221F1F"/>
          <w:spacing w:val="-14"/>
        </w:rPr>
        <w:t xml:space="preserve"> </w:t>
      </w:r>
      <w:r>
        <w:rPr>
          <w:color w:val="221F1F"/>
        </w:rPr>
        <w:t>письменной</w:t>
      </w:r>
      <w:r>
        <w:rPr>
          <w:color w:val="221F1F"/>
          <w:spacing w:val="-14"/>
        </w:rPr>
        <w:t xml:space="preserve"> </w:t>
      </w:r>
      <w:r>
        <w:rPr>
          <w:color w:val="221F1F"/>
        </w:rPr>
        <w:t>форме</w:t>
      </w:r>
      <w:r>
        <w:rPr>
          <w:color w:val="221F1F"/>
          <w:spacing w:val="-12"/>
        </w:rPr>
        <w:t xml:space="preserve"> </w:t>
      </w:r>
      <w:r>
        <w:rPr>
          <w:color w:val="221F1F"/>
        </w:rPr>
        <w:t>гипотезу</w:t>
      </w:r>
      <w:r>
        <w:rPr>
          <w:color w:val="221F1F"/>
          <w:spacing w:val="-17"/>
        </w:rPr>
        <w:t xml:space="preserve"> </w:t>
      </w:r>
      <w:r>
        <w:rPr>
          <w:color w:val="221F1F"/>
        </w:rPr>
        <w:t>предстоящего</w:t>
      </w:r>
      <w:r>
        <w:rPr>
          <w:color w:val="221F1F"/>
          <w:spacing w:val="-12"/>
        </w:rPr>
        <w:t xml:space="preserve"> </w:t>
      </w:r>
      <w:r>
        <w:rPr>
          <w:color w:val="221F1F"/>
        </w:rPr>
        <w:t xml:space="preserve">исследования (исследовательского проекта) языкового материала; осуществлять проверку </w:t>
      </w:r>
      <w:proofErr w:type="spellStart"/>
      <w:proofErr w:type="gramStart"/>
      <w:r>
        <w:rPr>
          <w:color w:val="221F1F"/>
        </w:rPr>
        <w:t>гипо</w:t>
      </w:r>
      <w:proofErr w:type="spellEnd"/>
      <w:r>
        <w:rPr>
          <w:color w:val="221F1F"/>
        </w:rPr>
        <w:t>- тезы</w:t>
      </w:r>
      <w:proofErr w:type="gramEnd"/>
      <w:r>
        <w:rPr>
          <w:color w:val="221F1F"/>
        </w:rPr>
        <w:t>; аргументировать свою позицию, мнение.</w:t>
      </w:r>
    </w:p>
    <w:p w14:paraId="5C4409C0" w14:textId="77777777" w:rsidR="00E55397" w:rsidRDefault="00395F00">
      <w:pPr>
        <w:pStyle w:val="a3"/>
        <w:ind w:left="756" w:right="766"/>
      </w:pPr>
      <w:r>
        <w:rPr>
          <w:color w:val="221F1F"/>
        </w:rPr>
        <w:t xml:space="preserve">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w:t>
      </w:r>
      <w:r>
        <w:rPr>
          <w:color w:val="221F1F"/>
          <w:spacing w:val="-2"/>
        </w:rPr>
        <w:t>причинно-след</w:t>
      </w:r>
    </w:p>
    <w:p w14:paraId="3936E052" w14:textId="77777777" w:rsidR="00E55397" w:rsidRDefault="00395F00">
      <w:pPr>
        <w:pStyle w:val="a3"/>
        <w:spacing w:line="321" w:lineRule="exact"/>
        <w:ind w:left="756"/>
      </w:pPr>
      <w:proofErr w:type="spellStart"/>
      <w:r>
        <w:rPr>
          <w:color w:val="221F1F"/>
        </w:rPr>
        <w:t>ственных</w:t>
      </w:r>
      <w:proofErr w:type="spellEnd"/>
      <w:r>
        <w:rPr>
          <w:color w:val="221F1F"/>
          <w:spacing w:val="-8"/>
        </w:rPr>
        <w:t xml:space="preserve"> </w:t>
      </w:r>
      <w:r>
        <w:rPr>
          <w:color w:val="221F1F"/>
        </w:rPr>
        <w:t>связей</w:t>
      </w:r>
      <w:r>
        <w:rPr>
          <w:color w:val="221F1F"/>
          <w:spacing w:val="-5"/>
        </w:rPr>
        <w:t xml:space="preserve"> </w:t>
      </w:r>
      <w:r>
        <w:rPr>
          <w:color w:val="221F1F"/>
        </w:rPr>
        <w:t>и</w:t>
      </w:r>
      <w:r>
        <w:rPr>
          <w:color w:val="221F1F"/>
          <w:spacing w:val="-6"/>
        </w:rPr>
        <w:t xml:space="preserve"> </w:t>
      </w:r>
      <w:r>
        <w:rPr>
          <w:color w:val="221F1F"/>
        </w:rPr>
        <w:t>зависимостей</w:t>
      </w:r>
      <w:r>
        <w:rPr>
          <w:color w:val="221F1F"/>
          <w:spacing w:val="-9"/>
        </w:rPr>
        <w:t xml:space="preserve"> </w:t>
      </w:r>
      <w:r>
        <w:rPr>
          <w:color w:val="221F1F"/>
        </w:rPr>
        <w:t>объектов</w:t>
      </w:r>
      <w:r>
        <w:rPr>
          <w:color w:val="221F1F"/>
          <w:spacing w:val="-7"/>
        </w:rPr>
        <w:t xml:space="preserve"> </w:t>
      </w:r>
      <w:r>
        <w:rPr>
          <w:color w:val="221F1F"/>
        </w:rPr>
        <w:t>между</w:t>
      </w:r>
      <w:r>
        <w:rPr>
          <w:color w:val="221F1F"/>
          <w:spacing w:val="-9"/>
        </w:rPr>
        <w:t xml:space="preserve"> </w:t>
      </w:r>
      <w:r>
        <w:rPr>
          <w:color w:val="221F1F"/>
          <w:spacing w:val="-2"/>
        </w:rPr>
        <w:t>собой.</w:t>
      </w:r>
    </w:p>
    <w:p w14:paraId="09486DE7" w14:textId="77777777" w:rsidR="00E55397" w:rsidRDefault="00395F00">
      <w:pPr>
        <w:pStyle w:val="a3"/>
        <w:ind w:left="756" w:right="770"/>
      </w:pPr>
      <w:r>
        <w:rPr>
          <w:color w:val="221F1F"/>
        </w:rPr>
        <w:t>Самостоятельно</w:t>
      </w:r>
      <w:r>
        <w:rPr>
          <w:color w:val="221F1F"/>
          <w:spacing w:val="-13"/>
        </w:rPr>
        <w:t xml:space="preserve"> </w:t>
      </w:r>
      <w:r>
        <w:rPr>
          <w:color w:val="221F1F"/>
        </w:rPr>
        <w:t>формулировать</w:t>
      </w:r>
      <w:r>
        <w:rPr>
          <w:color w:val="221F1F"/>
          <w:spacing w:val="-15"/>
        </w:rPr>
        <w:t xml:space="preserve"> </w:t>
      </w:r>
      <w:r>
        <w:rPr>
          <w:color w:val="221F1F"/>
        </w:rPr>
        <w:t>обобщения</w:t>
      </w:r>
      <w:r>
        <w:rPr>
          <w:color w:val="221F1F"/>
          <w:spacing w:val="-11"/>
        </w:rPr>
        <w:t xml:space="preserve"> </w:t>
      </w:r>
      <w:r>
        <w:rPr>
          <w:color w:val="221F1F"/>
        </w:rPr>
        <w:t>и</w:t>
      </w:r>
      <w:r>
        <w:rPr>
          <w:color w:val="221F1F"/>
          <w:spacing w:val="-11"/>
        </w:rPr>
        <w:t xml:space="preserve"> </w:t>
      </w:r>
      <w:r>
        <w:rPr>
          <w:color w:val="221F1F"/>
        </w:rPr>
        <w:t>выводы</w:t>
      </w:r>
      <w:r>
        <w:rPr>
          <w:color w:val="221F1F"/>
          <w:spacing w:val="-13"/>
        </w:rPr>
        <w:t xml:space="preserve"> </w:t>
      </w:r>
      <w:r>
        <w:rPr>
          <w:color w:val="221F1F"/>
        </w:rPr>
        <w:t>по</w:t>
      </w:r>
      <w:r>
        <w:rPr>
          <w:color w:val="221F1F"/>
          <w:spacing w:val="-13"/>
        </w:rPr>
        <w:t xml:space="preserve"> </w:t>
      </w:r>
      <w:r>
        <w:rPr>
          <w:color w:val="221F1F"/>
        </w:rPr>
        <w:t>результатам</w:t>
      </w:r>
      <w:r>
        <w:rPr>
          <w:color w:val="221F1F"/>
          <w:spacing w:val="-12"/>
        </w:rPr>
        <w:t xml:space="preserve"> </w:t>
      </w:r>
      <w:r>
        <w:rPr>
          <w:color w:val="221F1F"/>
        </w:rPr>
        <w:t>проведённого наблюдения за языковым материалом и языковыми явлениями, лингвистического мини-исследования,</w:t>
      </w:r>
      <w:r>
        <w:rPr>
          <w:color w:val="221F1F"/>
          <w:spacing w:val="-3"/>
        </w:rPr>
        <w:t xml:space="preserve"> </w:t>
      </w:r>
      <w:r>
        <w:rPr>
          <w:color w:val="221F1F"/>
        </w:rPr>
        <w:t>представлять</w:t>
      </w:r>
      <w:r>
        <w:rPr>
          <w:color w:val="221F1F"/>
          <w:spacing w:val="-1"/>
        </w:rPr>
        <w:t xml:space="preserve"> </w:t>
      </w:r>
      <w:r>
        <w:rPr>
          <w:color w:val="221F1F"/>
        </w:rPr>
        <w:t>результаты исследования</w:t>
      </w:r>
      <w:r>
        <w:rPr>
          <w:color w:val="221F1F"/>
          <w:spacing w:val="-2"/>
        </w:rPr>
        <w:t xml:space="preserve"> </w:t>
      </w:r>
      <w:r>
        <w:rPr>
          <w:color w:val="221F1F"/>
        </w:rPr>
        <w:t>в</w:t>
      </w:r>
      <w:r>
        <w:rPr>
          <w:color w:val="221F1F"/>
          <w:spacing w:val="-1"/>
        </w:rPr>
        <w:t xml:space="preserve"> </w:t>
      </w:r>
      <w:r>
        <w:rPr>
          <w:color w:val="221F1F"/>
        </w:rPr>
        <w:t>устной и</w:t>
      </w:r>
      <w:r>
        <w:rPr>
          <w:color w:val="221F1F"/>
          <w:spacing w:val="-2"/>
        </w:rPr>
        <w:t xml:space="preserve"> </w:t>
      </w:r>
      <w:r>
        <w:rPr>
          <w:color w:val="221F1F"/>
        </w:rPr>
        <w:t>письменной форме, в виде электронной презентации, схемы, таблицы, диаграммы и т. п.</w:t>
      </w:r>
    </w:p>
    <w:p w14:paraId="3AACEEAA" w14:textId="77777777" w:rsidR="00E55397" w:rsidRDefault="00395F00">
      <w:pPr>
        <w:pStyle w:val="a3"/>
        <w:ind w:left="756" w:right="774"/>
      </w:pPr>
      <w:r>
        <w:rPr>
          <w:color w:val="221F1F"/>
        </w:rPr>
        <w:t>Формулировать</w:t>
      </w:r>
      <w:r>
        <w:rPr>
          <w:color w:val="221F1F"/>
          <w:spacing w:val="-14"/>
        </w:rPr>
        <w:t xml:space="preserve"> </w:t>
      </w:r>
      <w:r>
        <w:rPr>
          <w:color w:val="221F1F"/>
        </w:rPr>
        <w:t>гипотезу</w:t>
      </w:r>
      <w:r>
        <w:rPr>
          <w:color w:val="221F1F"/>
          <w:spacing w:val="-16"/>
        </w:rPr>
        <w:t xml:space="preserve"> </w:t>
      </w:r>
      <w:r>
        <w:rPr>
          <w:color w:val="221F1F"/>
        </w:rPr>
        <w:t>об</w:t>
      </w:r>
      <w:r>
        <w:rPr>
          <w:color w:val="221F1F"/>
          <w:spacing w:val="-13"/>
        </w:rPr>
        <w:t xml:space="preserve"> </w:t>
      </w:r>
      <w:r>
        <w:rPr>
          <w:color w:val="221F1F"/>
        </w:rPr>
        <w:t>истинности</w:t>
      </w:r>
      <w:r>
        <w:rPr>
          <w:color w:val="221F1F"/>
          <w:spacing w:val="-14"/>
        </w:rPr>
        <w:t xml:space="preserve"> </w:t>
      </w:r>
      <w:r>
        <w:rPr>
          <w:color w:val="221F1F"/>
        </w:rPr>
        <w:t>собственных</w:t>
      </w:r>
      <w:r>
        <w:rPr>
          <w:color w:val="221F1F"/>
          <w:spacing w:val="-13"/>
        </w:rPr>
        <w:t xml:space="preserve"> </w:t>
      </w:r>
      <w:r>
        <w:rPr>
          <w:color w:val="221F1F"/>
        </w:rPr>
        <w:t>суждений</w:t>
      </w:r>
      <w:r>
        <w:rPr>
          <w:color w:val="221F1F"/>
          <w:spacing w:val="-12"/>
        </w:rPr>
        <w:t xml:space="preserve"> </w:t>
      </w:r>
      <w:r>
        <w:rPr>
          <w:color w:val="221F1F"/>
        </w:rPr>
        <w:t>и</w:t>
      </w:r>
      <w:r>
        <w:rPr>
          <w:color w:val="221F1F"/>
          <w:spacing w:val="-14"/>
        </w:rPr>
        <w:t xml:space="preserve"> </w:t>
      </w:r>
      <w:r>
        <w:rPr>
          <w:color w:val="221F1F"/>
        </w:rPr>
        <w:t>суждений</w:t>
      </w:r>
      <w:r>
        <w:rPr>
          <w:color w:val="221F1F"/>
          <w:spacing w:val="-14"/>
        </w:rPr>
        <w:t xml:space="preserve"> </w:t>
      </w:r>
      <w:r>
        <w:rPr>
          <w:color w:val="221F1F"/>
        </w:rPr>
        <w:t xml:space="preserve">других, аргументировать свою позицию в выборе и интерпретации литературного объекта </w:t>
      </w:r>
      <w:r>
        <w:rPr>
          <w:color w:val="221F1F"/>
          <w:spacing w:val="-2"/>
        </w:rPr>
        <w:t>исследования.</w:t>
      </w:r>
    </w:p>
    <w:p w14:paraId="174CCEFF" w14:textId="35B31D21" w:rsidR="00E55397" w:rsidRDefault="00395F00">
      <w:pPr>
        <w:pStyle w:val="a3"/>
        <w:ind w:left="756" w:right="765"/>
      </w:pPr>
      <w:r>
        <w:rPr>
          <w:color w:val="221F1F"/>
        </w:rPr>
        <w:t xml:space="preserve">Самостоятельно составлять план исследования особенностей литературного </w:t>
      </w:r>
      <w:proofErr w:type="spellStart"/>
      <w:r>
        <w:rPr>
          <w:color w:val="221F1F"/>
        </w:rPr>
        <w:t>объкта</w:t>
      </w:r>
      <w:proofErr w:type="spellEnd"/>
      <w:r>
        <w:rPr>
          <w:color w:val="221F1F"/>
        </w:rPr>
        <w:t xml:space="preserve"> изучения, причинно-следственных связей и зависимостей объектов между </w:t>
      </w:r>
      <w:r>
        <w:rPr>
          <w:color w:val="221F1F"/>
          <w:spacing w:val="-2"/>
        </w:rPr>
        <w:t>собой.</w:t>
      </w:r>
    </w:p>
    <w:p w14:paraId="78ADBAF0" w14:textId="199FEAEE" w:rsidR="00E55397" w:rsidRDefault="00395F00">
      <w:pPr>
        <w:pStyle w:val="a3"/>
        <w:ind w:left="756" w:right="762"/>
      </w:pPr>
      <w:r>
        <w:rPr>
          <w:color w:val="221F1F"/>
        </w:rPr>
        <w:t>Овладеть</w:t>
      </w:r>
      <w:r>
        <w:rPr>
          <w:color w:val="221F1F"/>
          <w:spacing w:val="-15"/>
        </w:rPr>
        <w:t xml:space="preserve"> </w:t>
      </w:r>
      <w:r>
        <w:rPr>
          <w:color w:val="221F1F"/>
        </w:rPr>
        <w:t>инструментами</w:t>
      </w:r>
      <w:r>
        <w:rPr>
          <w:color w:val="221F1F"/>
          <w:spacing w:val="-13"/>
        </w:rPr>
        <w:t xml:space="preserve"> </w:t>
      </w:r>
      <w:r>
        <w:rPr>
          <w:color w:val="221F1F"/>
        </w:rPr>
        <w:t>оценки</w:t>
      </w:r>
      <w:r>
        <w:rPr>
          <w:color w:val="221F1F"/>
          <w:spacing w:val="-15"/>
        </w:rPr>
        <w:t xml:space="preserve"> </w:t>
      </w:r>
      <w:r>
        <w:rPr>
          <w:color w:val="221F1F"/>
        </w:rPr>
        <w:t>достоверности</w:t>
      </w:r>
      <w:r>
        <w:rPr>
          <w:color w:val="221F1F"/>
          <w:spacing w:val="-13"/>
        </w:rPr>
        <w:t xml:space="preserve"> </w:t>
      </w:r>
      <w:r>
        <w:rPr>
          <w:color w:val="221F1F"/>
        </w:rPr>
        <w:t>полученных</w:t>
      </w:r>
      <w:r>
        <w:rPr>
          <w:color w:val="221F1F"/>
          <w:spacing w:val="-13"/>
        </w:rPr>
        <w:t xml:space="preserve"> </w:t>
      </w:r>
      <w:r>
        <w:rPr>
          <w:color w:val="221F1F"/>
        </w:rPr>
        <w:t>выводов</w:t>
      </w:r>
      <w:r>
        <w:rPr>
          <w:color w:val="221F1F"/>
          <w:spacing w:val="-14"/>
        </w:rPr>
        <w:t xml:space="preserve"> </w:t>
      </w:r>
      <w:r>
        <w:rPr>
          <w:color w:val="221F1F"/>
        </w:rPr>
        <w:t>и</w:t>
      </w:r>
      <w:r>
        <w:rPr>
          <w:color w:val="221F1F"/>
          <w:spacing w:val="-13"/>
        </w:rPr>
        <w:t xml:space="preserve"> </w:t>
      </w:r>
      <w:r>
        <w:rPr>
          <w:color w:val="221F1F"/>
        </w:rPr>
        <w:t xml:space="preserve">обобщений. Прогнозировать возможное дальнейшее развитие событий и их последствия в </w:t>
      </w:r>
      <w:proofErr w:type="spellStart"/>
      <w:r>
        <w:rPr>
          <w:color w:val="221F1F"/>
        </w:rPr>
        <w:t>ана</w:t>
      </w:r>
      <w:proofErr w:type="spellEnd"/>
      <w:r>
        <w:rPr>
          <w:color w:val="221F1F"/>
        </w:rPr>
        <w:t>- 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BE99322" w14:textId="77777777" w:rsidR="00E55397" w:rsidRDefault="00395F00">
      <w:pPr>
        <w:pStyle w:val="a3"/>
        <w:ind w:left="756" w:right="769"/>
      </w:pPr>
      <w:r>
        <w:rPr>
          <w:color w:val="221F1F"/>
        </w:rPr>
        <w:t>Публично</w:t>
      </w:r>
      <w:r>
        <w:rPr>
          <w:color w:val="221F1F"/>
          <w:spacing w:val="-18"/>
        </w:rPr>
        <w:t xml:space="preserve"> </w:t>
      </w:r>
      <w:r>
        <w:rPr>
          <w:color w:val="221F1F"/>
        </w:rPr>
        <w:t>представлять</w:t>
      </w:r>
      <w:r>
        <w:rPr>
          <w:color w:val="221F1F"/>
          <w:spacing w:val="-17"/>
        </w:rPr>
        <w:t xml:space="preserve"> </w:t>
      </w:r>
      <w:r>
        <w:rPr>
          <w:color w:val="221F1F"/>
        </w:rPr>
        <w:t>результаты</w:t>
      </w:r>
      <w:r>
        <w:rPr>
          <w:color w:val="221F1F"/>
          <w:spacing w:val="-18"/>
        </w:rPr>
        <w:t xml:space="preserve"> </w:t>
      </w:r>
      <w:r>
        <w:rPr>
          <w:color w:val="221F1F"/>
        </w:rPr>
        <w:t>учебного</w:t>
      </w:r>
      <w:r>
        <w:rPr>
          <w:color w:val="221F1F"/>
          <w:spacing w:val="-17"/>
        </w:rPr>
        <w:t xml:space="preserve"> </w:t>
      </w:r>
      <w:r>
        <w:rPr>
          <w:color w:val="221F1F"/>
        </w:rPr>
        <w:t>исследования</w:t>
      </w:r>
      <w:r>
        <w:rPr>
          <w:color w:val="221F1F"/>
          <w:spacing w:val="-18"/>
        </w:rPr>
        <w:t xml:space="preserve"> </w:t>
      </w:r>
      <w:r>
        <w:rPr>
          <w:color w:val="221F1F"/>
        </w:rPr>
        <w:t>проектной</w:t>
      </w:r>
      <w:r>
        <w:rPr>
          <w:color w:val="221F1F"/>
          <w:spacing w:val="-17"/>
        </w:rPr>
        <w:t xml:space="preserve"> </w:t>
      </w:r>
      <w:r>
        <w:rPr>
          <w:color w:val="221F1F"/>
        </w:rPr>
        <w:t>деятельности на уроке или во внеурочной деятельности (устный журнал,</w:t>
      </w:r>
      <w:r>
        <w:rPr>
          <w:color w:val="221F1F"/>
          <w:spacing w:val="-1"/>
        </w:rPr>
        <w:t xml:space="preserve"> </w:t>
      </w:r>
      <w:r>
        <w:rPr>
          <w:color w:val="221F1F"/>
        </w:rPr>
        <w:t>виртуальная экскурсия, научная конференция, стендовый доклад и др.).</w:t>
      </w:r>
    </w:p>
    <w:p w14:paraId="0ABE4244" w14:textId="77777777" w:rsidR="00E55397" w:rsidRDefault="00395F00">
      <w:pPr>
        <w:pStyle w:val="3"/>
        <w:spacing w:before="6"/>
        <w:ind w:left="756"/>
      </w:pPr>
      <w:r>
        <w:rPr>
          <w:color w:val="221F1F"/>
        </w:rPr>
        <w:t>Работа</w:t>
      </w:r>
      <w:r>
        <w:rPr>
          <w:color w:val="221F1F"/>
          <w:spacing w:val="-3"/>
        </w:rPr>
        <w:t xml:space="preserve"> </w:t>
      </w:r>
      <w:r>
        <w:rPr>
          <w:color w:val="221F1F"/>
        </w:rPr>
        <w:t>с</w:t>
      </w:r>
      <w:r>
        <w:rPr>
          <w:color w:val="221F1F"/>
          <w:spacing w:val="-2"/>
        </w:rPr>
        <w:t xml:space="preserve"> информацией</w:t>
      </w:r>
    </w:p>
    <w:p w14:paraId="4000E60C" w14:textId="77777777" w:rsidR="00E55397" w:rsidRDefault="00395F00">
      <w:pPr>
        <w:pStyle w:val="a3"/>
        <w:ind w:left="756" w:right="761"/>
      </w:pPr>
      <w:r>
        <w:rPr>
          <w:color w:val="221F1F"/>
        </w:rPr>
        <w:t xml:space="preserve">Выбирать, анализировать, обобщать, систематизировать интерпретировать и ком- </w:t>
      </w:r>
      <w:proofErr w:type="spellStart"/>
      <w:r>
        <w:rPr>
          <w:color w:val="221F1F"/>
        </w:rPr>
        <w:t>ментировать</w:t>
      </w:r>
      <w:proofErr w:type="spellEnd"/>
      <w:r>
        <w:rPr>
          <w:color w:val="221F1F"/>
        </w:rPr>
        <w:t xml:space="preserve"> информацию, представленную в текстах, таблицах, схемах; представ- </w:t>
      </w:r>
      <w:proofErr w:type="spellStart"/>
      <w:r>
        <w:rPr>
          <w:color w:val="221F1F"/>
        </w:rPr>
        <w:t>лять</w:t>
      </w:r>
      <w:proofErr w:type="spellEnd"/>
      <w:r>
        <w:rPr>
          <w:color w:val="221F1F"/>
        </w:rPr>
        <w:t xml:space="preserve"> текст в виде таблицы, графики; извлекать информацию из различных </w:t>
      </w:r>
      <w:proofErr w:type="spellStart"/>
      <w:r>
        <w:rPr>
          <w:color w:val="221F1F"/>
        </w:rPr>
        <w:t>источ</w:t>
      </w:r>
      <w:proofErr w:type="spellEnd"/>
      <w:r>
        <w:rPr>
          <w:color w:val="221F1F"/>
        </w:rPr>
        <w:t xml:space="preserve">- ников (энциклопедий, словарей, справочников; средств массовой информации, государственных электронных ресурсов учебного назначения), передавать </w:t>
      </w:r>
      <w:proofErr w:type="spellStart"/>
      <w:r>
        <w:rPr>
          <w:color w:val="221F1F"/>
        </w:rPr>
        <w:t>инфор</w:t>
      </w:r>
      <w:proofErr w:type="spellEnd"/>
      <w:r>
        <w:rPr>
          <w:color w:val="221F1F"/>
        </w:rPr>
        <w:t xml:space="preserve">- </w:t>
      </w:r>
      <w:proofErr w:type="spellStart"/>
      <w:r>
        <w:rPr>
          <w:color w:val="221F1F"/>
        </w:rPr>
        <w:t>мацию</w:t>
      </w:r>
      <w:proofErr w:type="spellEnd"/>
      <w:r>
        <w:rPr>
          <w:color w:val="221F1F"/>
        </w:rPr>
        <w:t xml:space="preserve"> в сжатом и развёрнутом виде в соответствии с учебной задачей.</w:t>
      </w:r>
    </w:p>
    <w:p w14:paraId="7D862ECD" w14:textId="77777777" w:rsidR="00E55397" w:rsidRDefault="00395F00">
      <w:pPr>
        <w:pStyle w:val="a3"/>
        <w:ind w:left="756"/>
      </w:pPr>
      <w:r>
        <w:rPr>
          <w:color w:val="221F1F"/>
        </w:rPr>
        <w:t>Использовать</w:t>
      </w:r>
      <w:r>
        <w:rPr>
          <w:color w:val="221F1F"/>
          <w:spacing w:val="65"/>
        </w:rPr>
        <w:t xml:space="preserve"> </w:t>
      </w:r>
      <w:r>
        <w:rPr>
          <w:color w:val="221F1F"/>
        </w:rPr>
        <w:t>различные</w:t>
      </w:r>
      <w:r>
        <w:rPr>
          <w:color w:val="221F1F"/>
          <w:spacing w:val="71"/>
        </w:rPr>
        <w:t xml:space="preserve"> </w:t>
      </w:r>
      <w:r>
        <w:rPr>
          <w:color w:val="221F1F"/>
        </w:rPr>
        <w:t>виды</w:t>
      </w:r>
      <w:r>
        <w:rPr>
          <w:color w:val="221F1F"/>
          <w:spacing w:val="71"/>
        </w:rPr>
        <w:t xml:space="preserve"> </w:t>
      </w:r>
      <w:r>
        <w:rPr>
          <w:color w:val="221F1F"/>
        </w:rPr>
        <w:t>аудирования</w:t>
      </w:r>
      <w:r>
        <w:rPr>
          <w:color w:val="221F1F"/>
          <w:spacing w:val="71"/>
        </w:rPr>
        <w:t xml:space="preserve"> </w:t>
      </w:r>
      <w:r>
        <w:rPr>
          <w:color w:val="221F1F"/>
        </w:rPr>
        <w:t>(выборочное,</w:t>
      </w:r>
      <w:r>
        <w:rPr>
          <w:color w:val="221F1F"/>
          <w:spacing w:val="70"/>
        </w:rPr>
        <w:t xml:space="preserve"> </w:t>
      </w:r>
      <w:r>
        <w:rPr>
          <w:color w:val="221F1F"/>
        </w:rPr>
        <w:t>ознакомительное,</w:t>
      </w:r>
      <w:r>
        <w:rPr>
          <w:color w:val="221F1F"/>
          <w:spacing w:val="71"/>
        </w:rPr>
        <w:t xml:space="preserve"> </w:t>
      </w:r>
      <w:r>
        <w:rPr>
          <w:color w:val="221F1F"/>
          <w:spacing w:val="-5"/>
        </w:rPr>
        <w:t>де-</w:t>
      </w:r>
    </w:p>
    <w:p w14:paraId="1FBE6383" w14:textId="77777777" w:rsidR="00E55397" w:rsidRDefault="00E55397">
      <w:pPr>
        <w:sectPr w:rsidR="00E55397">
          <w:pgSz w:w="11910" w:h="16840"/>
          <w:pgMar w:top="440" w:right="160" w:bottom="280" w:left="180" w:header="720" w:footer="720" w:gutter="0"/>
          <w:cols w:space="720"/>
        </w:sectPr>
      </w:pPr>
    </w:p>
    <w:p w14:paraId="65FC67F0" w14:textId="6E34A81B" w:rsidR="00E55397" w:rsidRDefault="00395F00">
      <w:pPr>
        <w:pStyle w:val="a3"/>
        <w:spacing w:before="74"/>
        <w:ind w:left="756" w:right="761"/>
      </w:pPr>
      <w:proofErr w:type="spellStart"/>
      <w:r>
        <w:rPr>
          <w:color w:val="221F1F"/>
        </w:rPr>
        <w:lastRenderedPageBreak/>
        <w:t>тальное</w:t>
      </w:r>
      <w:proofErr w:type="spellEnd"/>
      <w:r>
        <w:rPr>
          <w:color w:val="221F1F"/>
        </w:rPr>
        <w:t>) и чтения (изучающее, ознакомительное, просмотровое, поисковое) в зависимости от поставленной учебной задачи (цели); извлекать необходимую ин- формацию из прослушанных и прочитанных текстов различных функциональных разновидностей</w:t>
      </w:r>
      <w:r>
        <w:rPr>
          <w:color w:val="221F1F"/>
          <w:spacing w:val="-17"/>
        </w:rPr>
        <w:t xml:space="preserve"> </w:t>
      </w:r>
      <w:r>
        <w:rPr>
          <w:color w:val="221F1F"/>
        </w:rPr>
        <w:t>языка</w:t>
      </w:r>
      <w:r>
        <w:rPr>
          <w:color w:val="221F1F"/>
          <w:spacing w:val="-15"/>
        </w:rPr>
        <w:t xml:space="preserve"> </w:t>
      </w:r>
      <w:r>
        <w:rPr>
          <w:color w:val="221F1F"/>
        </w:rPr>
        <w:t>и</w:t>
      </w:r>
      <w:r>
        <w:rPr>
          <w:color w:val="221F1F"/>
          <w:spacing w:val="-18"/>
        </w:rPr>
        <w:t xml:space="preserve"> </w:t>
      </w:r>
      <w:r>
        <w:rPr>
          <w:color w:val="221F1F"/>
        </w:rPr>
        <w:t>жанров;</w:t>
      </w:r>
      <w:r>
        <w:rPr>
          <w:color w:val="221F1F"/>
          <w:spacing w:val="-17"/>
        </w:rPr>
        <w:t xml:space="preserve"> </w:t>
      </w:r>
      <w:r>
        <w:rPr>
          <w:color w:val="221F1F"/>
        </w:rPr>
        <w:t>оценивать</w:t>
      </w:r>
      <w:r>
        <w:rPr>
          <w:color w:val="221F1F"/>
          <w:spacing w:val="-17"/>
        </w:rPr>
        <w:t xml:space="preserve"> </w:t>
      </w:r>
      <w:r>
        <w:rPr>
          <w:color w:val="221F1F"/>
        </w:rPr>
        <w:t>прочитанный</w:t>
      </w:r>
      <w:r>
        <w:rPr>
          <w:color w:val="221F1F"/>
          <w:spacing w:val="-17"/>
        </w:rPr>
        <w:t xml:space="preserve"> </w:t>
      </w:r>
      <w:r>
        <w:rPr>
          <w:color w:val="221F1F"/>
        </w:rPr>
        <w:t>или</w:t>
      </w:r>
      <w:r>
        <w:rPr>
          <w:color w:val="221F1F"/>
          <w:spacing w:val="-15"/>
        </w:rPr>
        <w:t xml:space="preserve"> </w:t>
      </w:r>
      <w:r>
        <w:rPr>
          <w:color w:val="221F1F"/>
        </w:rPr>
        <w:t>прослушанный</w:t>
      </w:r>
      <w:r>
        <w:rPr>
          <w:color w:val="221F1F"/>
          <w:spacing w:val="-15"/>
        </w:rPr>
        <w:t xml:space="preserve"> </w:t>
      </w:r>
      <w:r>
        <w:rPr>
          <w:color w:val="221F1F"/>
        </w:rPr>
        <w:t>текст</w:t>
      </w:r>
      <w:r>
        <w:rPr>
          <w:color w:val="221F1F"/>
          <w:spacing w:val="-18"/>
        </w:rPr>
        <w:t xml:space="preserve"> </w:t>
      </w:r>
      <w:r>
        <w:rPr>
          <w:color w:val="221F1F"/>
        </w:rPr>
        <w:t>с точки зрения использованных в нем языковых средств; оценивать достоверность содержащейся в тексте информации.</w:t>
      </w:r>
    </w:p>
    <w:p w14:paraId="1F2C49BE" w14:textId="77777777" w:rsidR="00E55397" w:rsidRDefault="00395F00">
      <w:pPr>
        <w:pStyle w:val="a3"/>
        <w:spacing w:before="1"/>
        <w:ind w:left="756" w:right="774"/>
      </w:pPr>
      <w:r>
        <w:rPr>
          <w:color w:val="221F1F"/>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0115B28D" w14:textId="77777777" w:rsidR="00E55397" w:rsidRDefault="00395F00">
      <w:pPr>
        <w:pStyle w:val="a3"/>
        <w:ind w:left="756" w:right="765"/>
      </w:pPr>
      <w:r>
        <w:rPr>
          <w:color w:val="221F1F"/>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w:t>
      </w:r>
      <w:r>
        <w:rPr>
          <w:color w:val="221F1F"/>
          <w:spacing w:val="-6"/>
        </w:rPr>
        <w:t xml:space="preserve"> </w:t>
      </w:r>
      <w:r>
        <w:rPr>
          <w:color w:val="221F1F"/>
        </w:rPr>
        <w:t>развитии</w:t>
      </w:r>
      <w:r>
        <w:rPr>
          <w:color w:val="221F1F"/>
          <w:spacing w:val="-2"/>
        </w:rPr>
        <w:t xml:space="preserve"> </w:t>
      </w:r>
      <w:r>
        <w:rPr>
          <w:color w:val="221F1F"/>
        </w:rPr>
        <w:t>мысли</w:t>
      </w:r>
      <w:r>
        <w:rPr>
          <w:color w:val="221F1F"/>
          <w:spacing w:val="-2"/>
        </w:rPr>
        <w:t xml:space="preserve"> </w:t>
      </w:r>
      <w:r>
        <w:rPr>
          <w:color w:val="221F1F"/>
        </w:rPr>
        <w:t>автора</w:t>
      </w:r>
      <w:r>
        <w:rPr>
          <w:color w:val="221F1F"/>
          <w:spacing w:val="-2"/>
        </w:rPr>
        <w:t xml:space="preserve"> </w:t>
      </w:r>
      <w:r>
        <w:rPr>
          <w:color w:val="221F1F"/>
        </w:rPr>
        <w:t>и</w:t>
      </w:r>
      <w:r>
        <w:rPr>
          <w:color w:val="221F1F"/>
          <w:spacing w:val="-5"/>
        </w:rPr>
        <w:t xml:space="preserve"> </w:t>
      </w:r>
      <w:r>
        <w:rPr>
          <w:color w:val="221F1F"/>
        </w:rPr>
        <w:t>проверять</w:t>
      </w:r>
      <w:r>
        <w:rPr>
          <w:color w:val="221F1F"/>
          <w:spacing w:val="-4"/>
        </w:rPr>
        <w:t xml:space="preserve"> </w:t>
      </w:r>
      <w:r>
        <w:rPr>
          <w:color w:val="221F1F"/>
        </w:rPr>
        <w:t>их</w:t>
      </w:r>
      <w:r>
        <w:rPr>
          <w:color w:val="221F1F"/>
          <w:spacing w:val="-1"/>
        </w:rPr>
        <w:t xml:space="preserve"> </w:t>
      </w:r>
      <w:r>
        <w:rPr>
          <w:color w:val="221F1F"/>
        </w:rPr>
        <w:t>в</w:t>
      </w:r>
      <w:r>
        <w:rPr>
          <w:color w:val="221F1F"/>
          <w:spacing w:val="-3"/>
        </w:rPr>
        <w:t xml:space="preserve"> </w:t>
      </w:r>
      <w:r>
        <w:rPr>
          <w:color w:val="221F1F"/>
        </w:rPr>
        <w:t>процессе</w:t>
      </w:r>
      <w:r>
        <w:rPr>
          <w:color w:val="221F1F"/>
          <w:spacing w:val="-2"/>
        </w:rPr>
        <w:t xml:space="preserve"> </w:t>
      </w:r>
      <w:r>
        <w:rPr>
          <w:color w:val="221F1F"/>
        </w:rPr>
        <w:t>чтения</w:t>
      </w:r>
      <w:r>
        <w:rPr>
          <w:color w:val="221F1F"/>
          <w:spacing w:val="-2"/>
        </w:rPr>
        <w:t xml:space="preserve"> </w:t>
      </w:r>
      <w:r>
        <w:rPr>
          <w:color w:val="221F1F"/>
        </w:rPr>
        <w:t>текста,</w:t>
      </w:r>
      <w:r>
        <w:rPr>
          <w:color w:val="221F1F"/>
          <w:spacing w:val="-3"/>
        </w:rPr>
        <w:t xml:space="preserve"> </w:t>
      </w:r>
      <w:r>
        <w:rPr>
          <w:color w:val="221F1F"/>
        </w:rPr>
        <w:t>вести диалог с текстом.</w:t>
      </w:r>
    </w:p>
    <w:p w14:paraId="386F8B5D" w14:textId="36ABB152" w:rsidR="00E55397" w:rsidRDefault="00395F00">
      <w:pPr>
        <w:pStyle w:val="a3"/>
        <w:ind w:left="756" w:right="763"/>
      </w:pPr>
      <w:r>
        <w:rPr>
          <w:color w:val="221F1F"/>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2A4234D9" w14:textId="68224E21" w:rsidR="00E55397" w:rsidRDefault="00395F00">
      <w:pPr>
        <w:pStyle w:val="a3"/>
        <w:ind w:left="756" w:right="768"/>
      </w:pPr>
      <w:r>
        <w:rPr>
          <w:color w:val="221F1F"/>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48F22167" w14:textId="2C963A46" w:rsidR="00E55397" w:rsidRDefault="00395F00">
      <w:pPr>
        <w:pStyle w:val="a3"/>
        <w:ind w:left="756" w:right="761"/>
      </w:pPr>
      <w:r>
        <w:rPr>
          <w:color w:val="221F1F"/>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0BF84B95" w14:textId="77777777" w:rsidR="00E55397" w:rsidRDefault="00395F00">
      <w:pPr>
        <w:pStyle w:val="3"/>
        <w:spacing w:before="6" w:line="319" w:lineRule="exact"/>
        <w:ind w:left="756"/>
      </w:pPr>
      <w:r>
        <w:rPr>
          <w:color w:val="221F1F"/>
        </w:rPr>
        <w:t>Формирование</w:t>
      </w:r>
      <w:r>
        <w:rPr>
          <w:color w:val="221F1F"/>
          <w:spacing w:val="-11"/>
        </w:rPr>
        <w:t xml:space="preserve"> </w:t>
      </w:r>
      <w:r>
        <w:rPr>
          <w:color w:val="221F1F"/>
        </w:rPr>
        <w:t>универсальных</w:t>
      </w:r>
      <w:r>
        <w:rPr>
          <w:color w:val="221F1F"/>
          <w:spacing w:val="-10"/>
        </w:rPr>
        <w:t xml:space="preserve"> </w:t>
      </w:r>
      <w:r>
        <w:rPr>
          <w:color w:val="221F1F"/>
        </w:rPr>
        <w:t>учебных</w:t>
      </w:r>
      <w:r>
        <w:rPr>
          <w:color w:val="221F1F"/>
          <w:spacing w:val="-9"/>
        </w:rPr>
        <w:t xml:space="preserve"> </w:t>
      </w:r>
      <w:r>
        <w:rPr>
          <w:color w:val="221F1F"/>
        </w:rPr>
        <w:t>коммуникативных</w:t>
      </w:r>
      <w:r>
        <w:rPr>
          <w:color w:val="221F1F"/>
          <w:spacing w:val="-9"/>
        </w:rPr>
        <w:t xml:space="preserve"> </w:t>
      </w:r>
      <w:r>
        <w:rPr>
          <w:color w:val="221F1F"/>
          <w:spacing w:val="-2"/>
        </w:rPr>
        <w:t>действий</w:t>
      </w:r>
    </w:p>
    <w:p w14:paraId="4F783A77" w14:textId="16CBF593" w:rsidR="00E55397" w:rsidRDefault="00395F00">
      <w:pPr>
        <w:pStyle w:val="a3"/>
        <w:ind w:left="756" w:right="763"/>
      </w:pPr>
      <w:r>
        <w:rPr>
          <w:color w:val="221F1F"/>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w:t>
      </w:r>
      <w:proofErr w:type="gramStart"/>
      <w:r>
        <w:rPr>
          <w:color w:val="221F1F"/>
        </w:rPr>
        <w:t>быто- вые</w:t>
      </w:r>
      <w:proofErr w:type="gramEnd"/>
      <w:r>
        <w:rPr>
          <w:color w:val="221F1F"/>
        </w:rPr>
        <w:t>, учебные темы в соответствии с темой, целью, сферой и ситуацией общения; правильно, логично, аргументированно излагать свою точку зрения по поставлен- ной проблеме.</w:t>
      </w:r>
    </w:p>
    <w:p w14:paraId="5267CEEE" w14:textId="63D9B37E" w:rsidR="00E55397" w:rsidRDefault="00395F00">
      <w:pPr>
        <w:pStyle w:val="a3"/>
        <w:ind w:left="756" w:right="760"/>
      </w:pPr>
      <w:r>
        <w:rPr>
          <w:color w:val="221F1F"/>
        </w:rP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w:t>
      </w:r>
      <w:proofErr w:type="gramStart"/>
      <w:r>
        <w:rPr>
          <w:color w:val="221F1F"/>
        </w:rPr>
        <w:t xml:space="preserve">об- </w:t>
      </w:r>
      <w:proofErr w:type="spellStart"/>
      <w:r>
        <w:rPr>
          <w:color w:val="221F1F"/>
        </w:rPr>
        <w:t>наруживать</w:t>
      </w:r>
      <w:proofErr w:type="spellEnd"/>
      <w:proofErr w:type="gramEnd"/>
      <w:r>
        <w:rPr>
          <w:color w:val="221F1F"/>
        </w:rPr>
        <w:t xml:space="preserve"> различие и сходство позиций; корректно выражать свое отношение к суждениям собеседников.</w:t>
      </w:r>
    </w:p>
    <w:p w14:paraId="737A6948" w14:textId="5CB796B3" w:rsidR="00E55397" w:rsidRDefault="00395F00">
      <w:pPr>
        <w:pStyle w:val="a3"/>
        <w:ind w:left="756" w:right="763"/>
      </w:pPr>
      <w:r>
        <w:rPr>
          <w:color w:val="221F1F"/>
        </w:rPr>
        <w:t xml:space="preserve">Формулировать цель учебной деятельности, планировать ее, осуществлять </w:t>
      </w:r>
      <w:proofErr w:type="gramStart"/>
      <w:r>
        <w:rPr>
          <w:color w:val="221F1F"/>
        </w:rPr>
        <w:t>само- контроль</w:t>
      </w:r>
      <w:proofErr w:type="gramEnd"/>
      <w:r>
        <w:rPr>
          <w:color w:val="221F1F"/>
        </w:rPr>
        <w:t xml:space="preserve">, самооценку, </w:t>
      </w:r>
      <w:proofErr w:type="spellStart"/>
      <w:r>
        <w:rPr>
          <w:color w:val="221F1F"/>
        </w:rPr>
        <w:t>самокоррекцию</w:t>
      </w:r>
      <w:proofErr w:type="spellEnd"/>
      <w:r>
        <w:rPr>
          <w:color w:val="221F1F"/>
        </w:rPr>
        <w:t>; объяснять причины достижения (недостижения) результата деятельности.</w:t>
      </w:r>
    </w:p>
    <w:p w14:paraId="3A25F3C8" w14:textId="77777777" w:rsidR="00E55397" w:rsidRDefault="00395F00">
      <w:pPr>
        <w:pStyle w:val="a3"/>
        <w:ind w:left="756" w:right="773"/>
      </w:pPr>
      <w:r>
        <w:rPr>
          <w:color w:val="221F1F"/>
        </w:rPr>
        <w:t>Осуществлять речевую рефлексию (выявлять коммуникативные неудачи и их причины,</w:t>
      </w:r>
      <w:r>
        <w:rPr>
          <w:color w:val="221F1F"/>
          <w:spacing w:val="-16"/>
        </w:rPr>
        <w:t xml:space="preserve"> </w:t>
      </w:r>
      <w:r>
        <w:rPr>
          <w:color w:val="221F1F"/>
        </w:rPr>
        <w:t>уметь</w:t>
      </w:r>
      <w:r>
        <w:rPr>
          <w:color w:val="221F1F"/>
          <w:spacing w:val="-14"/>
        </w:rPr>
        <w:t xml:space="preserve"> </w:t>
      </w:r>
      <w:r>
        <w:rPr>
          <w:color w:val="221F1F"/>
        </w:rPr>
        <w:t>предупреждать</w:t>
      </w:r>
      <w:r>
        <w:rPr>
          <w:color w:val="221F1F"/>
          <w:spacing w:val="-16"/>
        </w:rPr>
        <w:t xml:space="preserve"> </w:t>
      </w:r>
      <w:r>
        <w:rPr>
          <w:color w:val="221F1F"/>
        </w:rPr>
        <w:t>их),</w:t>
      </w:r>
      <w:r>
        <w:rPr>
          <w:color w:val="221F1F"/>
          <w:spacing w:val="-15"/>
        </w:rPr>
        <w:t xml:space="preserve"> </w:t>
      </w:r>
      <w:r>
        <w:rPr>
          <w:color w:val="221F1F"/>
        </w:rPr>
        <w:t>давать</w:t>
      </w:r>
      <w:r>
        <w:rPr>
          <w:color w:val="221F1F"/>
          <w:spacing w:val="-16"/>
        </w:rPr>
        <w:t xml:space="preserve"> </w:t>
      </w:r>
      <w:r>
        <w:rPr>
          <w:color w:val="221F1F"/>
        </w:rPr>
        <w:t>оценку</w:t>
      </w:r>
      <w:r>
        <w:rPr>
          <w:color w:val="221F1F"/>
          <w:spacing w:val="-18"/>
        </w:rPr>
        <w:t xml:space="preserve"> </w:t>
      </w:r>
      <w:r>
        <w:rPr>
          <w:color w:val="221F1F"/>
        </w:rPr>
        <w:t>приобретенному</w:t>
      </w:r>
      <w:r>
        <w:rPr>
          <w:color w:val="221F1F"/>
          <w:spacing w:val="-17"/>
        </w:rPr>
        <w:t xml:space="preserve"> </w:t>
      </w:r>
      <w:r>
        <w:rPr>
          <w:color w:val="221F1F"/>
        </w:rPr>
        <w:t>речевому</w:t>
      </w:r>
      <w:r>
        <w:rPr>
          <w:color w:val="221F1F"/>
          <w:spacing w:val="-18"/>
        </w:rPr>
        <w:t xml:space="preserve"> </w:t>
      </w:r>
      <w:r>
        <w:rPr>
          <w:color w:val="221F1F"/>
        </w:rPr>
        <w:t>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5D06069D" w14:textId="0A1D306A" w:rsidR="00E55397" w:rsidRDefault="00395F00">
      <w:pPr>
        <w:pStyle w:val="a3"/>
        <w:ind w:left="756" w:right="776"/>
      </w:pPr>
      <w:r>
        <w:rPr>
          <w:color w:val="221F1F"/>
        </w:rPr>
        <w:t>Управлять собственными эмоциями, корректно выражать их</w:t>
      </w:r>
      <w:r w:rsidR="00401FFE">
        <w:rPr>
          <w:color w:val="221F1F"/>
        </w:rPr>
        <w:t xml:space="preserve"> </w:t>
      </w:r>
      <w:r>
        <w:rPr>
          <w:color w:val="221F1F"/>
        </w:rPr>
        <w:t xml:space="preserve">в процессе речевого </w:t>
      </w:r>
      <w:r>
        <w:rPr>
          <w:color w:val="221F1F"/>
          <w:spacing w:val="-2"/>
        </w:rPr>
        <w:t>общения.</w:t>
      </w:r>
    </w:p>
    <w:p w14:paraId="4B388F66" w14:textId="77777777" w:rsidR="00E55397" w:rsidRDefault="00395F00">
      <w:pPr>
        <w:pStyle w:val="3"/>
        <w:spacing w:before="4" w:line="319" w:lineRule="exact"/>
        <w:ind w:left="756"/>
      </w:pPr>
      <w:r>
        <w:rPr>
          <w:color w:val="221F1F"/>
        </w:rPr>
        <w:t>Формирование</w:t>
      </w:r>
      <w:r>
        <w:rPr>
          <w:color w:val="221F1F"/>
          <w:spacing w:val="-12"/>
        </w:rPr>
        <w:t xml:space="preserve"> </w:t>
      </w:r>
      <w:r>
        <w:rPr>
          <w:color w:val="221F1F"/>
        </w:rPr>
        <w:t>универсальных</w:t>
      </w:r>
      <w:r>
        <w:rPr>
          <w:color w:val="221F1F"/>
          <w:spacing w:val="-10"/>
        </w:rPr>
        <w:t xml:space="preserve"> </w:t>
      </w:r>
      <w:r>
        <w:rPr>
          <w:color w:val="221F1F"/>
        </w:rPr>
        <w:t>учебных</w:t>
      </w:r>
      <w:r>
        <w:rPr>
          <w:color w:val="221F1F"/>
          <w:spacing w:val="-9"/>
        </w:rPr>
        <w:t xml:space="preserve"> </w:t>
      </w:r>
      <w:r>
        <w:rPr>
          <w:color w:val="221F1F"/>
        </w:rPr>
        <w:t>регулятивных</w:t>
      </w:r>
      <w:r>
        <w:rPr>
          <w:color w:val="221F1F"/>
          <w:spacing w:val="-8"/>
        </w:rPr>
        <w:t xml:space="preserve"> </w:t>
      </w:r>
      <w:r>
        <w:rPr>
          <w:color w:val="221F1F"/>
          <w:spacing w:val="-2"/>
        </w:rPr>
        <w:t>действий</w:t>
      </w:r>
    </w:p>
    <w:p w14:paraId="53E21824" w14:textId="77777777" w:rsidR="00E55397" w:rsidRDefault="00395F00">
      <w:pPr>
        <w:pStyle w:val="a3"/>
        <w:ind w:left="756" w:right="774"/>
      </w:pPr>
      <w:r>
        <w:rPr>
          <w:color w:val="221F1F"/>
        </w:rPr>
        <w:t>Владеть социокультурными нормами и нормами речевого поведения в актуальных сферах</w:t>
      </w:r>
      <w:r>
        <w:rPr>
          <w:color w:val="221F1F"/>
          <w:spacing w:val="-5"/>
        </w:rPr>
        <w:t xml:space="preserve"> </w:t>
      </w:r>
      <w:r>
        <w:rPr>
          <w:color w:val="221F1F"/>
        </w:rPr>
        <w:t>речевого</w:t>
      </w:r>
      <w:r>
        <w:rPr>
          <w:color w:val="221F1F"/>
          <w:spacing w:val="-4"/>
        </w:rPr>
        <w:t xml:space="preserve"> </w:t>
      </w:r>
      <w:r>
        <w:rPr>
          <w:color w:val="221F1F"/>
        </w:rPr>
        <w:t>общения,</w:t>
      </w:r>
      <w:r>
        <w:rPr>
          <w:color w:val="221F1F"/>
          <w:spacing w:val="-5"/>
        </w:rPr>
        <w:t xml:space="preserve"> </w:t>
      </w:r>
      <w:r>
        <w:rPr>
          <w:color w:val="221F1F"/>
        </w:rPr>
        <w:t>соблюдать</w:t>
      </w:r>
      <w:r>
        <w:rPr>
          <w:color w:val="221F1F"/>
          <w:spacing w:val="-6"/>
        </w:rPr>
        <w:t xml:space="preserve"> </w:t>
      </w:r>
      <w:r>
        <w:rPr>
          <w:color w:val="221F1F"/>
        </w:rPr>
        <w:t>нормы</w:t>
      </w:r>
      <w:r>
        <w:rPr>
          <w:color w:val="221F1F"/>
          <w:spacing w:val="-5"/>
        </w:rPr>
        <w:t xml:space="preserve"> </w:t>
      </w:r>
      <w:r>
        <w:rPr>
          <w:color w:val="221F1F"/>
        </w:rPr>
        <w:t>современного</w:t>
      </w:r>
      <w:r>
        <w:rPr>
          <w:color w:val="221F1F"/>
          <w:spacing w:val="-7"/>
        </w:rPr>
        <w:t xml:space="preserve"> </w:t>
      </w:r>
      <w:r>
        <w:rPr>
          <w:color w:val="221F1F"/>
        </w:rPr>
        <w:t>русского</w:t>
      </w:r>
      <w:r>
        <w:rPr>
          <w:color w:val="221F1F"/>
          <w:spacing w:val="-4"/>
        </w:rPr>
        <w:t xml:space="preserve"> </w:t>
      </w:r>
      <w:r>
        <w:rPr>
          <w:color w:val="221F1F"/>
        </w:rPr>
        <w:t>литературного языка и нормы речевого этикета; уместно пользоваться внеязыковыми средствами общения (жестами, мимикой).</w:t>
      </w:r>
    </w:p>
    <w:p w14:paraId="4562F728" w14:textId="144B0F1B" w:rsidR="00E55397" w:rsidRDefault="00395F00" w:rsidP="00401FFE">
      <w:pPr>
        <w:pStyle w:val="a3"/>
        <w:spacing w:line="320" w:lineRule="exact"/>
        <w:ind w:left="756"/>
      </w:pPr>
      <w:r>
        <w:rPr>
          <w:color w:val="221F1F"/>
        </w:rPr>
        <w:t>Публично</w:t>
      </w:r>
      <w:r>
        <w:rPr>
          <w:color w:val="221F1F"/>
          <w:spacing w:val="49"/>
        </w:rPr>
        <w:t xml:space="preserve"> </w:t>
      </w:r>
      <w:r>
        <w:rPr>
          <w:color w:val="221F1F"/>
        </w:rPr>
        <w:t>представлять</w:t>
      </w:r>
      <w:r>
        <w:rPr>
          <w:color w:val="221F1F"/>
          <w:spacing w:val="50"/>
        </w:rPr>
        <w:t xml:space="preserve"> </w:t>
      </w:r>
      <w:r>
        <w:rPr>
          <w:color w:val="221F1F"/>
        </w:rPr>
        <w:t>результаты</w:t>
      </w:r>
      <w:r>
        <w:rPr>
          <w:color w:val="221F1F"/>
          <w:spacing w:val="51"/>
        </w:rPr>
        <w:t xml:space="preserve"> </w:t>
      </w:r>
      <w:r>
        <w:rPr>
          <w:color w:val="221F1F"/>
        </w:rPr>
        <w:t>проведенного</w:t>
      </w:r>
      <w:r>
        <w:rPr>
          <w:color w:val="221F1F"/>
          <w:spacing w:val="50"/>
        </w:rPr>
        <w:t xml:space="preserve"> </w:t>
      </w:r>
      <w:r>
        <w:rPr>
          <w:color w:val="221F1F"/>
        </w:rPr>
        <w:t>языкового</w:t>
      </w:r>
      <w:r>
        <w:rPr>
          <w:color w:val="221F1F"/>
          <w:spacing w:val="50"/>
        </w:rPr>
        <w:t xml:space="preserve"> </w:t>
      </w:r>
      <w:r>
        <w:rPr>
          <w:color w:val="221F1F"/>
        </w:rPr>
        <w:t>анализа,</w:t>
      </w:r>
      <w:r>
        <w:rPr>
          <w:color w:val="221F1F"/>
          <w:spacing w:val="51"/>
        </w:rPr>
        <w:t xml:space="preserve"> </w:t>
      </w:r>
      <w:r>
        <w:rPr>
          <w:color w:val="221F1F"/>
          <w:spacing w:val="-2"/>
        </w:rPr>
        <w:t>выполнен</w:t>
      </w:r>
      <w:r>
        <w:rPr>
          <w:color w:val="221F1F"/>
        </w:rPr>
        <w:t>ного лингвистического эксперимента, исследования, проекта; самостоятельно выбирать</w:t>
      </w:r>
      <w:r>
        <w:rPr>
          <w:color w:val="221F1F"/>
          <w:spacing w:val="-16"/>
        </w:rPr>
        <w:t xml:space="preserve"> </w:t>
      </w:r>
      <w:r>
        <w:rPr>
          <w:color w:val="221F1F"/>
        </w:rPr>
        <w:t>формат</w:t>
      </w:r>
      <w:r>
        <w:rPr>
          <w:color w:val="221F1F"/>
          <w:spacing w:val="-15"/>
        </w:rPr>
        <w:t xml:space="preserve"> </w:t>
      </w:r>
      <w:r>
        <w:rPr>
          <w:color w:val="221F1F"/>
        </w:rPr>
        <w:t>выступления</w:t>
      </w:r>
      <w:r>
        <w:rPr>
          <w:color w:val="221F1F"/>
          <w:spacing w:val="-14"/>
        </w:rPr>
        <w:t xml:space="preserve"> </w:t>
      </w:r>
      <w:r>
        <w:rPr>
          <w:color w:val="221F1F"/>
        </w:rPr>
        <w:t>с</w:t>
      </w:r>
      <w:r>
        <w:rPr>
          <w:color w:val="221F1F"/>
          <w:spacing w:val="-15"/>
        </w:rPr>
        <w:t xml:space="preserve"> </w:t>
      </w:r>
      <w:r>
        <w:rPr>
          <w:color w:val="221F1F"/>
        </w:rPr>
        <w:t>учетом</w:t>
      </w:r>
      <w:r>
        <w:rPr>
          <w:color w:val="221F1F"/>
          <w:spacing w:val="-15"/>
        </w:rPr>
        <w:t xml:space="preserve"> </w:t>
      </w:r>
      <w:r>
        <w:rPr>
          <w:color w:val="221F1F"/>
        </w:rPr>
        <w:t>цели</w:t>
      </w:r>
      <w:r>
        <w:rPr>
          <w:color w:val="221F1F"/>
          <w:spacing w:val="-14"/>
        </w:rPr>
        <w:t xml:space="preserve"> </w:t>
      </w:r>
      <w:r>
        <w:rPr>
          <w:color w:val="221F1F"/>
        </w:rPr>
        <w:t>презентации</w:t>
      </w:r>
      <w:r>
        <w:rPr>
          <w:color w:val="221F1F"/>
          <w:spacing w:val="-17"/>
        </w:rPr>
        <w:t xml:space="preserve"> </w:t>
      </w:r>
      <w:r>
        <w:rPr>
          <w:color w:val="221F1F"/>
        </w:rPr>
        <w:t>и</w:t>
      </w:r>
      <w:r>
        <w:rPr>
          <w:color w:val="221F1F"/>
          <w:spacing w:val="-14"/>
        </w:rPr>
        <w:t xml:space="preserve"> </w:t>
      </w:r>
      <w:r>
        <w:rPr>
          <w:color w:val="221F1F"/>
        </w:rPr>
        <w:t>особенностей</w:t>
      </w:r>
      <w:r>
        <w:rPr>
          <w:color w:val="221F1F"/>
          <w:spacing w:val="-14"/>
        </w:rPr>
        <w:t xml:space="preserve"> </w:t>
      </w:r>
      <w:r>
        <w:rPr>
          <w:color w:val="221F1F"/>
        </w:rPr>
        <w:t>аудитории</w:t>
      </w:r>
      <w:r>
        <w:rPr>
          <w:color w:val="221F1F"/>
          <w:spacing w:val="-17"/>
        </w:rPr>
        <w:t xml:space="preserve"> </w:t>
      </w:r>
      <w:r>
        <w:rPr>
          <w:color w:val="221F1F"/>
        </w:rPr>
        <w:t xml:space="preserve">и в соответствии с этим </w:t>
      </w:r>
      <w:r>
        <w:rPr>
          <w:color w:val="221F1F"/>
        </w:rPr>
        <w:lastRenderedPageBreak/>
        <w:t>составлять устные и письменные тексты с использованием иллюстративного материала.</w:t>
      </w:r>
    </w:p>
    <w:p w14:paraId="00B08EBB" w14:textId="77777777" w:rsidR="00E55397" w:rsidRDefault="00395F00">
      <w:pPr>
        <w:pStyle w:val="a3"/>
        <w:spacing w:before="2" w:line="322" w:lineRule="exact"/>
        <w:ind w:left="756"/>
      </w:pPr>
      <w:r>
        <w:rPr>
          <w:color w:val="221F1F"/>
        </w:rPr>
        <w:t>ИНОСТРАННЫЙ</w:t>
      </w:r>
      <w:r>
        <w:rPr>
          <w:color w:val="221F1F"/>
          <w:spacing w:val="-11"/>
        </w:rPr>
        <w:t xml:space="preserve"> </w:t>
      </w:r>
      <w:r>
        <w:rPr>
          <w:color w:val="221F1F"/>
        </w:rPr>
        <w:t>ЯЗЫК</w:t>
      </w:r>
      <w:r>
        <w:rPr>
          <w:color w:val="221F1F"/>
          <w:spacing w:val="-7"/>
        </w:rPr>
        <w:t xml:space="preserve"> </w:t>
      </w:r>
      <w:r>
        <w:rPr>
          <w:color w:val="221F1F"/>
        </w:rPr>
        <w:t>(НА</w:t>
      </w:r>
      <w:r>
        <w:rPr>
          <w:color w:val="221F1F"/>
          <w:spacing w:val="-9"/>
        </w:rPr>
        <w:t xml:space="preserve"> </w:t>
      </w:r>
      <w:r>
        <w:rPr>
          <w:color w:val="221F1F"/>
        </w:rPr>
        <w:t>ПРИМЕРЕ</w:t>
      </w:r>
      <w:r>
        <w:rPr>
          <w:color w:val="221F1F"/>
          <w:spacing w:val="-9"/>
        </w:rPr>
        <w:t xml:space="preserve"> </w:t>
      </w:r>
      <w:r>
        <w:rPr>
          <w:color w:val="221F1F"/>
        </w:rPr>
        <w:t>АНГЛИЙСКОГО</w:t>
      </w:r>
      <w:r>
        <w:rPr>
          <w:color w:val="221F1F"/>
          <w:spacing w:val="-7"/>
        </w:rPr>
        <w:t xml:space="preserve"> </w:t>
      </w:r>
      <w:r>
        <w:rPr>
          <w:color w:val="221F1F"/>
          <w:spacing w:val="-2"/>
        </w:rPr>
        <w:t>ЯЗЫКА)</w:t>
      </w:r>
    </w:p>
    <w:p w14:paraId="10603D34" w14:textId="77777777" w:rsidR="00E55397" w:rsidRDefault="00395F00">
      <w:pPr>
        <w:pStyle w:val="a3"/>
        <w:ind w:left="756"/>
        <w:jc w:val="left"/>
      </w:pPr>
      <w:r>
        <w:rPr>
          <w:color w:val="221F1F"/>
        </w:rPr>
        <w:t>Формирование</w:t>
      </w:r>
      <w:r>
        <w:rPr>
          <w:color w:val="221F1F"/>
          <w:spacing w:val="-11"/>
        </w:rPr>
        <w:t xml:space="preserve"> </w:t>
      </w:r>
      <w:r>
        <w:rPr>
          <w:color w:val="221F1F"/>
        </w:rPr>
        <w:t>универсальных</w:t>
      </w:r>
      <w:r>
        <w:rPr>
          <w:color w:val="221F1F"/>
          <w:spacing w:val="-9"/>
        </w:rPr>
        <w:t xml:space="preserve"> </w:t>
      </w:r>
      <w:r>
        <w:rPr>
          <w:color w:val="221F1F"/>
        </w:rPr>
        <w:t>учебных</w:t>
      </w:r>
      <w:r>
        <w:rPr>
          <w:color w:val="221F1F"/>
          <w:spacing w:val="-13"/>
        </w:rPr>
        <w:t xml:space="preserve"> </w:t>
      </w:r>
      <w:r>
        <w:rPr>
          <w:color w:val="221F1F"/>
        </w:rPr>
        <w:t>познавательных</w:t>
      </w:r>
      <w:r>
        <w:rPr>
          <w:color w:val="221F1F"/>
          <w:spacing w:val="-9"/>
        </w:rPr>
        <w:t xml:space="preserve"> </w:t>
      </w:r>
      <w:r>
        <w:rPr>
          <w:color w:val="221F1F"/>
          <w:spacing w:val="-2"/>
        </w:rPr>
        <w:t>действий</w:t>
      </w:r>
    </w:p>
    <w:p w14:paraId="5718C03E" w14:textId="77777777" w:rsidR="00E55397" w:rsidRDefault="00395F00">
      <w:pPr>
        <w:pStyle w:val="3"/>
        <w:spacing w:before="6"/>
        <w:ind w:left="756"/>
        <w:jc w:val="left"/>
      </w:pPr>
      <w:r>
        <w:rPr>
          <w:color w:val="221F1F"/>
        </w:rPr>
        <w:t>Формирование</w:t>
      </w:r>
      <w:r>
        <w:rPr>
          <w:color w:val="221F1F"/>
          <w:spacing w:val="-10"/>
        </w:rPr>
        <w:t xml:space="preserve"> </w:t>
      </w:r>
      <w:r>
        <w:rPr>
          <w:color w:val="221F1F"/>
        </w:rPr>
        <w:t>базовых</w:t>
      </w:r>
      <w:r>
        <w:rPr>
          <w:color w:val="221F1F"/>
          <w:spacing w:val="-9"/>
        </w:rPr>
        <w:t xml:space="preserve"> </w:t>
      </w:r>
      <w:r>
        <w:rPr>
          <w:color w:val="221F1F"/>
        </w:rPr>
        <w:t>логических</w:t>
      </w:r>
      <w:r>
        <w:rPr>
          <w:color w:val="221F1F"/>
          <w:spacing w:val="-8"/>
        </w:rPr>
        <w:t xml:space="preserve"> </w:t>
      </w:r>
      <w:r>
        <w:rPr>
          <w:color w:val="221F1F"/>
          <w:spacing w:val="-2"/>
        </w:rPr>
        <w:t>действий</w:t>
      </w:r>
    </w:p>
    <w:p w14:paraId="6B93F362" w14:textId="77777777" w:rsidR="00E55397" w:rsidRDefault="00395F00">
      <w:pPr>
        <w:pStyle w:val="a3"/>
        <w:ind w:left="756" w:right="765"/>
        <w:jc w:val="left"/>
      </w:pPr>
      <w:r>
        <w:rPr>
          <w:color w:val="221F1F"/>
        </w:rPr>
        <w:t>Выявлять</w:t>
      </w:r>
      <w:r>
        <w:rPr>
          <w:color w:val="221F1F"/>
          <w:spacing w:val="-7"/>
        </w:rPr>
        <w:t xml:space="preserve"> </w:t>
      </w:r>
      <w:r>
        <w:rPr>
          <w:color w:val="221F1F"/>
        </w:rPr>
        <w:t>признаки</w:t>
      </w:r>
      <w:r>
        <w:rPr>
          <w:color w:val="221F1F"/>
          <w:spacing w:val="-8"/>
        </w:rPr>
        <w:t xml:space="preserve"> </w:t>
      </w:r>
      <w:r>
        <w:rPr>
          <w:color w:val="221F1F"/>
        </w:rPr>
        <w:t>и</w:t>
      </w:r>
      <w:r>
        <w:rPr>
          <w:color w:val="221F1F"/>
          <w:spacing w:val="-3"/>
        </w:rPr>
        <w:t xml:space="preserve"> </w:t>
      </w:r>
      <w:r>
        <w:rPr>
          <w:color w:val="221F1F"/>
        </w:rPr>
        <w:t>свойства</w:t>
      </w:r>
      <w:r>
        <w:rPr>
          <w:color w:val="221F1F"/>
          <w:spacing w:val="-7"/>
        </w:rPr>
        <w:t xml:space="preserve"> </w:t>
      </w:r>
      <w:r>
        <w:rPr>
          <w:color w:val="221F1F"/>
        </w:rPr>
        <w:t>языковых</w:t>
      </w:r>
      <w:r>
        <w:rPr>
          <w:color w:val="221F1F"/>
          <w:spacing w:val="-6"/>
        </w:rPr>
        <w:t xml:space="preserve"> </w:t>
      </w:r>
      <w:r>
        <w:rPr>
          <w:color w:val="221F1F"/>
        </w:rPr>
        <w:t>единиц</w:t>
      </w:r>
      <w:r>
        <w:rPr>
          <w:color w:val="221F1F"/>
          <w:spacing w:val="-8"/>
        </w:rPr>
        <w:t xml:space="preserve"> </w:t>
      </w:r>
      <w:r>
        <w:rPr>
          <w:color w:val="221F1F"/>
        </w:rPr>
        <w:t>и</w:t>
      </w:r>
      <w:r>
        <w:rPr>
          <w:color w:val="221F1F"/>
          <w:spacing w:val="-6"/>
        </w:rPr>
        <w:t xml:space="preserve"> </w:t>
      </w:r>
      <w:r>
        <w:rPr>
          <w:color w:val="221F1F"/>
        </w:rPr>
        <w:t>языковых</w:t>
      </w:r>
      <w:r>
        <w:rPr>
          <w:color w:val="221F1F"/>
          <w:spacing w:val="-6"/>
        </w:rPr>
        <w:t xml:space="preserve"> </w:t>
      </w:r>
      <w:r>
        <w:rPr>
          <w:color w:val="221F1F"/>
        </w:rPr>
        <w:t>явлений</w:t>
      </w:r>
      <w:r>
        <w:rPr>
          <w:color w:val="221F1F"/>
          <w:spacing w:val="-8"/>
        </w:rPr>
        <w:t xml:space="preserve"> </w:t>
      </w:r>
      <w:r>
        <w:rPr>
          <w:color w:val="221F1F"/>
        </w:rPr>
        <w:t>иностранного языка; применять изученные правила, алгоритмы.</w:t>
      </w:r>
    </w:p>
    <w:p w14:paraId="25ECEB7E" w14:textId="77777777" w:rsidR="00E55397" w:rsidRDefault="00395F00">
      <w:pPr>
        <w:pStyle w:val="a3"/>
        <w:spacing w:line="242" w:lineRule="auto"/>
        <w:ind w:left="756"/>
        <w:jc w:val="left"/>
      </w:pPr>
      <w:r>
        <w:rPr>
          <w:color w:val="221F1F"/>
        </w:rPr>
        <w:t>Анализировать,</w:t>
      </w:r>
      <w:r>
        <w:rPr>
          <w:color w:val="221F1F"/>
          <w:spacing w:val="80"/>
        </w:rPr>
        <w:t xml:space="preserve"> </w:t>
      </w:r>
      <w:r>
        <w:rPr>
          <w:color w:val="221F1F"/>
        </w:rPr>
        <w:t>устанавливать</w:t>
      </w:r>
      <w:r>
        <w:rPr>
          <w:color w:val="221F1F"/>
          <w:spacing w:val="80"/>
        </w:rPr>
        <w:t xml:space="preserve"> </w:t>
      </w:r>
      <w:r>
        <w:rPr>
          <w:color w:val="221F1F"/>
        </w:rPr>
        <w:t>аналогии,</w:t>
      </w:r>
      <w:r>
        <w:rPr>
          <w:color w:val="221F1F"/>
          <w:spacing w:val="80"/>
        </w:rPr>
        <w:t xml:space="preserve"> </w:t>
      </w:r>
      <w:r>
        <w:rPr>
          <w:color w:val="221F1F"/>
        </w:rPr>
        <w:t>между</w:t>
      </w:r>
      <w:r>
        <w:rPr>
          <w:color w:val="221F1F"/>
          <w:spacing w:val="80"/>
        </w:rPr>
        <w:t xml:space="preserve"> </w:t>
      </w:r>
      <w:r>
        <w:rPr>
          <w:color w:val="221F1F"/>
        </w:rPr>
        <w:t>способами</w:t>
      </w:r>
      <w:r>
        <w:rPr>
          <w:color w:val="221F1F"/>
          <w:spacing w:val="80"/>
        </w:rPr>
        <w:t xml:space="preserve"> </w:t>
      </w:r>
      <w:r>
        <w:rPr>
          <w:color w:val="221F1F"/>
        </w:rPr>
        <w:t>выражения</w:t>
      </w:r>
      <w:r>
        <w:rPr>
          <w:color w:val="221F1F"/>
          <w:spacing w:val="80"/>
        </w:rPr>
        <w:t xml:space="preserve"> </w:t>
      </w:r>
      <w:r>
        <w:rPr>
          <w:color w:val="221F1F"/>
        </w:rPr>
        <w:t>мысли средствами родного и иностранного языков.</w:t>
      </w:r>
    </w:p>
    <w:p w14:paraId="0D13020A" w14:textId="77777777" w:rsidR="00E55397" w:rsidRDefault="00395F00">
      <w:pPr>
        <w:pStyle w:val="a3"/>
        <w:ind w:left="756" w:right="806"/>
        <w:jc w:val="left"/>
      </w:pPr>
      <w:r>
        <w:rPr>
          <w:color w:val="221F1F"/>
        </w:rPr>
        <w:t xml:space="preserve">Сравнивать, упорядочивать, классифицировать языковые единицы и языковые </w:t>
      </w:r>
      <w:proofErr w:type="spellStart"/>
      <w:proofErr w:type="gramStart"/>
      <w:r>
        <w:rPr>
          <w:color w:val="221F1F"/>
        </w:rPr>
        <w:t>яв</w:t>
      </w:r>
      <w:proofErr w:type="spellEnd"/>
      <w:r>
        <w:rPr>
          <w:color w:val="221F1F"/>
        </w:rPr>
        <w:t xml:space="preserve">- </w:t>
      </w:r>
      <w:proofErr w:type="spellStart"/>
      <w:r>
        <w:rPr>
          <w:color w:val="221F1F"/>
        </w:rPr>
        <w:t>ления</w:t>
      </w:r>
      <w:proofErr w:type="spellEnd"/>
      <w:proofErr w:type="gramEnd"/>
      <w:r>
        <w:rPr>
          <w:color w:val="221F1F"/>
        </w:rPr>
        <w:t xml:space="preserve"> иностранного языка, разные типы высказывания.</w:t>
      </w:r>
    </w:p>
    <w:p w14:paraId="2D41F521" w14:textId="77777777" w:rsidR="00E55397" w:rsidRDefault="00395F00">
      <w:pPr>
        <w:pStyle w:val="a3"/>
        <w:ind w:left="756"/>
        <w:jc w:val="left"/>
      </w:pPr>
      <w:r>
        <w:rPr>
          <w:color w:val="221F1F"/>
        </w:rPr>
        <w:t>Моделировать отношения между</w:t>
      </w:r>
      <w:r>
        <w:rPr>
          <w:color w:val="221F1F"/>
          <w:spacing w:val="-2"/>
        </w:rPr>
        <w:t xml:space="preserve"> </w:t>
      </w:r>
      <w:r>
        <w:rPr>
          <w:color w:val="221F1F"/>
        </w:rPr>
        <w:t>объектами (членами предложения, структурными единицами диалога и др.).</w:t>
      </w:r>
    </w:p>
    <w:p w14:paraId="5665AF01" w14:textId="77777777" w:rsidR="00E55397" w:rsidRDefault="00395F00">
      <w:pPr>
        <w:pStyle w:val="a3"/>
        <w:ind w:left="756"/>
        <w:jc w:val="left"/>
      </w:pPr>
      <w:r>
        <w:rPr>
          <w:color w:val="221F1F"/>
        </w:rPr>
        <w:t>Использовать</w:t>
      </w:r>
      <w:r>
        <w:rPr>
          <w:color w:val="221F1F"/>
          <w:spacing w:val="39"/>
        </w:rPr>
        <w:t xml:space="preserve"> </w:t>
      </w:r>
      <w:r>
        <w:rPr>
          <w:color w:val="221F1F"/>
        </w:rPr>
        <w:t>информацию,</w:t>
      </w:r>
      <w:r>
        <w:rPr>
          <w:color w:val="221F1F"/>
          <w:spacing w:val="40"/>
        </w:rPr>
        <w:t xml:space="preserve"> </w:t>
      </w:r>
      <w:r>
        <w:rPr>
          <w:color w:val="221F1F"/>
        </w:rPr>
        <w:t>извлеченную</w:t>
      </w:r>
      <w:r>
        <w:rPr>
          <w:color w:val="221F1F"/>
          <w:spacing w:val="39"/>
        </w:rPr>
        <w:t xml:space="preserve"> </w:t>
      </w:r>
      <w:r>
        <w:rPr>
          <w:color w:val="221F1F"/>
        </w:rPr>
        <w:t>из</w:t>
      </w:r>
      <w:r>
        <w:rPr>
          <w:color w:val="221F1F"/>
          <w:spacing w:val="40"/>
        </w:rPr>
        <w:t xml:space="preserve"> </w:t>
      </w:r>
      <w:proofErr w:type="spellStart"/>
      <w:r>
        <w:rPr>
          <w:color w:val="221F1F"/>
        </w:rPr>
        <w:t>несплошных</w:t>
      </w:r>
      <w:proofErr w:type="spellEnd"/>
      <w:r>
        <w:rPr>
          <w:color w:val="221F1F"/>
          <w:spacing w:val="39"/>
        </w:rPr>
        <w:t xml:space="preserve"> </w:t>
      </w:r>
      <w:r>
        <w:rPr>
          <w:color w:val="221F1F"/>
        </w:rPr>
        <w:t>текстов</w:t>
      </w:r>
      <w:r>
        <w:rPr>
          <w:color w:val="221F1F"/>
          <w:spacing w:val="40"/>
        </w:rPr>
        <w:t xml:space="preserve"> </w:t>
      </w:r>
      <w:r>
        <w:rPr>
          <w:color w:val="221F1F"/>
        </w:rPr>
        <w:t>(таблицы,</w:t>
      </w:r>
      <w:r>
        <w:rPr>
          <w:color w:val="221F1F"/>
          <w:spacing w:val="40"/>
        </w:rPr>
        <w:t xml:space="preserve"> </w:t>
      </w:r>
      <w:proofErr w:type="spellStart"/>
      <w:proofErr w:type="gramStart"/>
      <w:r>
        <w:rPr>
          <w:color w:val="221F1F"/>
        </w:rPr>
        <w:t>диа</w:t>
      </w:r>
      <w:proofErr w:type="spellEnd"/>
      <w:r>
        <w:rPr>
          <w:color w:val="221F1F"/>
        </w:rPr>
        <w:t>- граммы</w:t>
      </w:r>
      <w:proofErr w:type="gramEnd"/>
      <w:r>
        <w:rPr>
          <w:color w:val="221F1F"/>
        </w:rPr>
        <w:t>), в собственных устных и письменных высказываниях.</w:t>
      </w:r>
    </w:p>
    <w:p w14:paraId="15F7A629" w14:textId="1E8F4881" w:rsidR="00E55397" w:rsidRDefault="00395F00">
      <w:pPr>
        <w:pStyle w:val="a3"/>
        <w:ind w:left="756" w:right="806"/>
        <w:jc w:val="left"/>
      </w:pPr>
      <w:r>
        <w:rPr>
          <w:color w:val="221F1F"/>
        </w:rPr>
        <w:t>Выдвигать</w:t>
      </w:r>
      <w:r>
        <w:rPr>
          <w:color w:val="221F1F"/>
          <w:spacing w:val="40"/>
        </w:rPr>
        <w:t xml:space="preserve"> </w:t>
      </w:r>
      <w:r>
        <w:rPr>
          <w:color w:val="221F1F"/>
        </w:rPr>
        <w:t>гипотезы</w:t>
      </w:r>
      <w:r>
        <w:rPr>
          <w:color w:val="221F1F"/>
          <w:spacing w:val="40"/>
        </w:rPr>
        <w:t xml:space="preserve"> </w:t>
      </w:r>
      <w:r>
        <w:rPr>
          <w:color w:val="221F1F"/>
        </w:rPr>
        <w:t>(например,</w:t>
      </w:r>
      <w:r>
        <w:rPr>
          <w:color w:val="221F1F"/>
          <w:spacing w:val="40"/>
        </w:rPr>
        <w:t xml:space="preserve"> </w:t>
      </w:r>
      <w:r>
        <w:rPr>
          <w:color w:val="221F1F"/>
        </w:rPr>
        <w:t>об</w:t>
      </w:r>
      <w:r>
        <w:rPr>
          <w:color w:val="221F1F"/>
          <w:spacing w:val="40"/>
        </w:rPr>
        <w:t xml:space="preserve"> </w:t>
      </w:r>
      <w:r>
        <w:rPr>
          <w:color w:val="221F1F"/>
        </w:rPr>
        <w:t>употреблении</w:t>
      </w:r>
      <w:r>
        <w:rPr>
          <w:color w:val="221F1F"/>
          <w:spacing w:val="40"/>
        </w:rPr>
        <w:t xml:space="preserve"> </w:t>
      </w:r>
      <w:r>
        <w:rPr>
          <w:color w:val="221F1F"/>
        </w:rPr>
        <w:t>глагола</w:t>
      </w:r>
      <w:r w:rsidR="00401FFE">
        <w:rPr>
          <w:color w:val="221F1F"/>
        </w:rPr>
        <w:t xml:space="preserve"> </w:t>
      </w:r>
      <w:r>
        <w:rPr>
          <w:color w:val="221F1F"/>
        </w:rPr>
        <w:t>связки</w:t>
      </w:r>
      <w:r>
        <w:rPr>
          <w:color w:val="221F1F"/>
          <w:spacing w:val="40"/>
        </w:rPr>
        <w:t xml:space="preserve"> </w:t>
      </w:r>
      <w:r>
        <w:rPr>
          <w:color w:val="221F1F"/>
        </w:rPr>
        <w:t>в</w:t>
      </w:r>
      <w:r>
        <w:rPr>
          <w:color w:val="221F1F"/>
          <w:spacing w:val="40"/>
        </w:rPr>
        <w:t xml:space="preserve"> </w:t>
      </w:r>
      <w:r>
        <w:rPr>
          <w:color w:val="221F1F"/>
        </w:rPr>
        <w:t>иностранном языке); обосновывать, аргументировать свои суждения, выводы.</w:t>
      </w:r>
    </w:p>
    <w:p w14:paraId="58AE42D8" w14:textId="77777777" w:rsidR="00E55397" w:rsidRDefault="00395F00">
      <w:pPr>
        <w:pStyle w:val="a3"/>
        <w:ind w:left="756" w:right="765"/>
        <w:jc w:val="left"/>
      </w:pPr>
      <w:r>
        <w:rPr>
          <w:color w:val="221F1F"/>
        </w:rPr>
        <w:t>Распознавать</w:t>
      </w:r>
      <w:r>
        <w:rPr>
          <w:color w:val="221F1F"/>
          <w:spacing w:val="-18"/>
        </w:rPr>
        <w:t xml:space="preserve"> </w:t>
      </w:r>
      <w:r>
        <w:rPr>
          <w:color w:val="221F1F"/>
        </w:rPr>
        <w:t>свойства</w:t>
      </w:r>
      <w:r>
        <w:rPr>
          <w:color w:val="221F1F"/>
          <w:spacing w:val="-17"/>
        </w:rPr>
        <w:t xml:space="preserve"> </w:t>
      </w:r>
      <w:r>
        <w:rPr>
          <w:color w:val="221F1F"/>
        </w:rPr>
        <w:t>и</w:t>
      </w:r>
      <w:r>
        <w:rPr>
          <w:color w:val="221F1F"/>
          <w:spacing w:val="-18"/>
        </w:rPr>
        <w:t xml:space="preserve"> </w:t>
      </w:r>
      <w:r>
        <w:rPr>
          <w:color w:val="221F1F"/>
        </w:rPr>
        <w:t>признаки</w:t>
      </w:r>
      <w:r>
        <w:rPr>
          <w:color w:val="221F1F"/>
          <w:spacing w:val="-17"/>
        </w:rPr>
        <w:t xml:space="preserve"> </w:t>
      </w:r>
      <w:r>
        <w:rPr>
          <w:color w:val="221F1F"/>
        </w:rPr>
        <w:t>языковых</w:t>
      </w:r>
      <w:r>
        <w:rPr>
          <w:color w:val="221F1F"/>
          <w:spacing w:val="-18"/>
        </w:rPr>
        <w:t xml:space="preserve"> </w:t>
      </w:r>
      <w:r>
        <w:rPr>
          <w:color w:val="221F1F"/>
        </w:rPr>
        <w:t>единиц</w:t>
      </w:r>
      <w:r>
        <w:rPr>
          <w:color w:val="221F1F"/>
          <w:spacing w:val="-17"/>
        </w:rPr>
        <w:t xml:space="preserve"> </w:t>
      </w:r>
      <w:r>
        <w:rPr>
          <w:color w:val="221F1F"/>
        </w:rPr>
        <w:t>и</w:t>
      </w:r>
      <w:r>
        <w:rPr>
          <w:color w:val="221F1F"/>
          <w:spacing w:val="-18"/>
        </w:rPr>
        <w:t xml:space="preserve"> </w:t>
      </w:r>
      <w:r>
        <w:rPr>
          <w:color w:val="221F1F"/>
        </w:rPr>
        <w:t>языковых</w:t>
      </w:r>
      <w:r>
        <w:rPr>
          <w:color w:val="221F1F"/>
          <w:spacing w:val="-13"/>
        </w:rPr>
        <w:t xml:space="preserve"> </w:t>
      </w:r>
      <w:r>
        <w:rPr>
          <w:color w:val="221F1F"/>
        </w:rPr>
        <w:t>явлений</w:t>
      </w:r>
      <w:r>
        <w:rPr>
          <w:color w:val="221F1F"/>
          <w:spacing w:val="-17"/>
        </w:rPr>
        <w:t xml:space="preserve"> </w:t>
      </w:r>
      <w:r>
        <w:rPr>
          <w:color w:val="221F1F"/>
        </w:rPr>
        <w:t>(например, с помощью словообразовательных элементов).</w:t>
      </w:r>
    </w:p>
    <w:p w14:paraId="30472B0A" w14:textId="77777777" w:rsidR="00E55397" w:rsidRDefault="00395F00">
      <w:pPr>
        <w:pStyle w:val="a3"/>
        <w:ind w:left="756"/>
        <w:jc w:val="left"/>
      </w:pPr>
      <w:r>
        <w:rPr>
          <w:color w:val="221F1F"/>
        </w:rPr>
        <w:t>Сравнивать</w:t>
      </w:r>
      <w:r>
        <w:rPr>
          <w:color w:val="221F1F"/>
          <w:spacing w:val="-18"/>
        </w:rPr>
        <w:t xml:space="preserve"> </w:t>
      </w:r>
      <w:r>
        <w:rPr>
          <w:color w:val="221F1F"/>
        </w:rPr>
        <w:t>языковые</w:t>
      </w:r>
      <w:r>
        <w:rPr>
          <w:color w:val="221F1F"/>
          <w:spacing w:val="-17"/>
        </w:rPr>
        <w:t xml:space="preserve"> </w:t>
      </w:r>
      <w:r>
        <w:rPr>
          <w:color w:val="221F1F"/>
        </w:rPr>
        <w:t>единицы</w:t>
      </w:r>
      <w:r>
        <w:rPr>
          <w:color w:val="221F1F"/>
          <w:spacing w:val="-18"/>
        </w:rPr>
        <w:t xml:space="preserve"> </w:t>
      </w:r>
      <w:r>
        <w:rPr>
          <w:color w:val="221F1F"/>
        </w:rPr>
        <w:t>разного</w:t>
      </w:r>
      <w:r>
        <w:rPr>
          <w:color w:val="221F1F"/>
          <w:spacing w:val="-17"/>
        </w:rPr>
        <w:t xml:space="preserve"> </w:t>
      </w:r>
      <w:r>
        <w:rPr>
          <w:color w:val="221F1F"/>
        </w:rPr>
        <w:t>уровня</w:t>
      </w:r>
      <w:r>
        <w:rPr>
          <w:color w:val="221F1F"/>
          <w:spacing w:val="-16"/>
        </w:rPr>
        <w:t xml:space="preserve"> </w:t>
      </w:r>
      <w:r>
        <w:rPr>
          <w:color w:val="221F1F"/>
        </w:rPr>
        <w:t>(звуки,</w:t>
      </w:r>
      <w:r>
        <w:rPr>
          <w:color w:val="221F1F"/>
          <w:spacing w:val="-17"/>
        </w:rPr>
        <w:t xml:space="preserve"> </w:t>
      </w:r>
      <w:r>
        <w:rPr>
          <w:color w:val="221F1F"/>
        </w:rPr>
        <w:t>буквы,</w:t>
      </w:r>
      <w:r>
        <w:rPr>
          <w:color w:val="221F1F"/>
          <w:spacing w:val="-17"/>
        </w:rPr>
        <w:t xml:space="preserve"> </w:t>
      </w:r>
      <w:r>
        <w:rPr>
          <w:color w:val="221F1F"/>
        </w:rPr>
        <w:t>слова,</w:t>
      </w:r>
      <w:r>
        <w:rPr>
          <w:color w:val="221F1F"/>
          <w:spacing w:val="-18"/>
        </w:rPr>
        <w:t xml:space="preserve"> </w:t>
      </w:r>
      <w:r>
        <w:rPr>
          <w:color w:val="221F1F"/>
        </w:rPr>
        <w:t>речевые</w:t>
      </w:r>
      <w:r>
        <w:rPr>
          <w:color w:val="221F1F"/>
          <w:spacing w:val="-17"/>
        </w:rPr>
        <w:t xml:space="preserve"> </w:t>
      </w:r>
      <w:r>
        <w:rPr>
          <w:color w:val="221F1F"/>
        </w:rPr>
        <w:t>клише, грамматические явления, тексты и т. п.).</w:t>
      </w:r>
    </w:p>
    <w:p w14:paraId="354AFEEB" w14:textId="77777777" w:rsidR="00E55397" w:rsidRDefault="00395F00">
      <w:pPr>
        <w:pStyle w:val="a3"/>
        <w:tabs>
          <w:tab w:val="left" w:pos="2218"/>
          <w:tab w:val="left" w:pos="4235"/>
          <w:tab w:val="left" w:pos="6674"/>
          <w:tab w:val="left" w:pos="9149"/>
        </w:tabs>
        <w:ind w:left="756" w:right="769"/>
        <w:jc w:val="left"/>
      </w:pPr>
      <w:r>
        <w:rPr>
          <w:color w:val="221F1F"/>
        </w:rPr>
        <w:t xml:space="preserve">Пользоваться классификациями (по типу чтения, по типу высказывания и т. п.). </w:t>
      </w:r>
      <w:r>
        <w:rPr>
          <w:color w:val="221F1F"/>
          <w:spacing w:val="-2"/>
        </w:rPr>
        <w:t>Выбирать,</w:t>
      </w:r>
      <w:r>
        <w:rPr>
          <w:color w:val="221F1F"/>
        </w:rPr>
        <w:tab/>
      </w:r>
      <w:r>
        <w:rPr>
          <w:color w:val="221F1F"/>
          <w:spacing w:val="-2"/>
        </w:rPr>
        <w:t>анализировать,</w:t>
      </w:r>
      <w:r>
        <w:rPr>
          <w:color w:val="221F1F"/>
        </w:rPr>
        <w:tab/>
      </w:r>
      <w:r>
        <w:rPr>
          <w:color w:val="221F1F"/>
          <w:spacing w:val="-2"/>
        </w:rPr>
        <w:t>интерпретировать,</w:t>
      </w:r>
      <w:r>
        <w:rPr>
          <w:color w:val="221F1F"/>
        </w:rPr>
        <w:tab/>
      </w:r>
      <w:r>
        <w:rPr>
          <w:color w:val="221F1F"/>
          <w:spacing w:val="-2"/>
        </w:rPr>
        <w:t>систематизировать</w:t>
      </w:r>
      <w:r>
        <w:rPr>
          <w:color w:val="221F1F"/>
        </w:rPr>
        <w:tab/>
      </w:r>
      <w:r>
        <w:rPr>
          <w:color w:val="221F1F"/>
          <w:spacing w:val="-2"/>
        </w:rPr>
        <w:t xml:space="preserve">информацию, </w:t>
      </w:r>
      <w:r>
        <w:rPr>
          <w:color w:val="221F1F"/>
        </w:rPr>
        <w:t>представленную</w:t>
      </w:r>
      <w:r>
        <w:rPr>
          <w:color w:val="221F1F"/>
          <w:spacing w:val="-12"/>
        </w:rPr>
        <w:t xml:space="preserve"> </w:t>
      </w:r>
      <w:r>
        <w:rPr>
          <w:color w:val="221F1F"/>
        </w:rPr>
        <w:t>в</w:t>
      </w:r>
      <w:r>
        <w:rPr>
          <w:color w:val="221F1F"/>
          <w:spacing w:val="-14"/>
        </w:rPr>
        <w:t xml:space="preserve"> </w:t>
      </w:r>
      <w:r>
        <w:rPr>
          <w:color w:val="221F1F"/>
        </w:rPr>
        <w:t>разных</w:t>
      </w:r>
      <w:r>
        <w:rPr>
          <w:color w:val="221F1F"/>
          <w:spacing w:val="-13"/>
        </w:rPr>
        <w:t xml:space="preserve"> </w:t>
      </w:r>
      <w:r>
        <w:rPr>
          <w:color w:val="221F1F"/>
        </w:rPr>
        <w:t>формах:</w:t>
      </w:r>
      <w:r>
        <w:rPr>
          <w:color w:val="221F1F"/>
          <w:spacing w:val="-13"/>
        </w:rPr>
        <w:t xml:space="preserve"> </w:t>
      </w:r>
      <w:r>
        <w:rPr>
          <w:color w:val="221F1F"/>
        </w:rPr>
        <w:t>сплошных</w:t>
      </w:r>
      <w:r>
        <w:rPr>
          <w:color w:val="221F1F"/>
          <w:spacing w:val="-13"/>
        </w:rPr>
        <w:t xml:space="preserve"> </w:t>
      </w:r>
      <w:r>
        <w:rPr>
          <w:color w:val="221F1F"/>
        </w:rPr>
        <w:t>текстах,</w:t>
      </w:r>
      <w:r>
        <w:rPr>
          <w:color w:val="221F1F"/>
          <w:spacing w:val="-14"/>
        </w:rPr>
        <w:t xml:space="preserve"> </w:t>
      </w:r>
      <w:r>
        <w:rPr>
          <w:color w:val="221F1F"/>
        </w:rPr>
        <w:t>иллюстрациях,</w:t>
      </w:r>
      <w:r>
        <w:rPr>
          <w:color w:val="221F1F"/>
          <w:spacing w:val="-14"/>
        </w:rPr>
        <w:t xml:space="preserve"> </w:t>
      </w:r>
      <w:r>
        <w:rPr>
          <w:color w:val="221F1F"/>
        </w:rPr>
        <w:t>графически</w:t>
      </w:r>
      <w:r>
        <w:rPr>
          <w:color w:val="221F1F"/>
          <w:spacing w:val="-13"/>
        </w:rPr>
        <w:t xml:space="preserve"> </w:t>
      </w:r>
      <w:r>
        <w:rPr>
          <w:color w:val="221F1F"/>
        </w:rPr>
        <w:t>(в таблицах, диаграммах).</w:t>
      </w:r>
    </w:p>
    <w:p w14:paraId="19224082" w14:textId="77777777" w:rsidR="00E55397" w:rsidRDefault="00395F00">
      <w:pPr>
        <w:pStyle w:val="3"/>
        <w:ind w:left="756"/>
        <w:jc w:val="left"/>
      </w:pPr>
      <w:r>
        <w:rPr>
          <w:color w:val="221F1F"/>
        </w:rPr>
        <w:t>Работа</w:t>
      </w:r>
      <w:r>
        <w:rPr>
          <w:color w:val="221F1F"/>
          <w:spacing w:val="-3"/>
        </w:rPr>
        <w:t xml:space="preserve"> </w:t>
      </w:r>
      <w:r>
        <w:rPr>
          <w:color w:val="221F1F"/>
        </w:rPr>
        <w:t>с</w:t>
      </w:r>
      <w:r>
        <w:rPr>
          <w:color w:val="221F1F"/>
          <w:spacing w:val="-2"/>
        </w:rPr>
        <w:t xml:space="preserve"> информацией</w:t>
      </w:r>
    </w:p>
    <w:p w14:paraId="52118B79" w14:textId="77777777" w:rsidR="00E55397" w:rsidRDefault="00395F00">
      <w:pPr>
        <w:pStyle w:val="a3"/>
        <w:ind w:left="756" w:right="763"/>
      </w:pPr>
      <w:r>
        <w:rPr>
          <w:color w:val="221F1F"/>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w:t>
      </w:r>
      <w:proofErr w:type="gramStart"/>
      <w:r>
        <w:rPr>
          <w:color w:val="221F1F"/>
        </w:rPr>
        <w:t>со- держания</w:t>
      </w:r>
      <w:proofErr w:type="gramEnd"/>
      <w:r>
        <w:rPr>
          <w:color w:val="221F1F"/>
        </w:rPr>
        <w:t>, с пониманием запрашиваемой информации, с полным пониманием).</w:t>
      </w:r>
    </w:p>
    <w:p w14:paraId="06208F68" w14:textId="366791C6" w:rsidR="00E55397" w:rsidRDefault="00395F00">
      <w:pPr>
        <w:pStyle w:val="a3"/>
        <w:ind w:left="756" w:right="766"/>
      </w:pPr>
      <w:r>
        <w:rPr>
          <w:color w:val="221F1F"/>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A2A3238" w14:textId="23629C24" w:rsidR="00E55397" w:rsidRDefault="00395F00">
      <w:pPr>
        <w:pStyle w:val="a3"/>
        <w:ind w:left="756" w:right="761"/>
      </w:pPr>
      <w:r>
        <w:rPr>
          <w:color w:val="221F1F"/>
        </w:rPr>
        <w:t xml:space="preserve">Полно и точно понимать прочитанный текст на основе его информационной </w:t>
      </w:r>
      <w:proofErr w:type="gramStart"/>
      <w:r>
        <w:rPr>
          <w:color w:val="221F1F"/>
        </w:rPr>
        <w:t>пере- работки</w:t>
      </w:r>
      <w:proofErr w:type="gramEnd"/>
      <w:r>
        <w:rPr>
          <w:color w:val="221F1F"/>
        </w:rPr>
        <w:t xml:space="preserve"> (смыслового и структурного анализа отдельных частей текста, выборочного перевода);</w:t>
      </w:r>
    </w:p>
    <w:p w14:paraId="2FD552FB" w14:textId="77777777" w:rsidR="00E55397" w:rsidRDefault="00395F00">
      <w:pPr>
        <w:pStyle w:val="a3"/>
        <w:ind w:left="756" w:right="775"/>
      </w:pPr>
      <w:r>
        <w:rPr>
          <w:color w:val="221F1F"/>
        </w:rPr>
        <w:t>использовать внешние формальные элементы текста (подзаголовки, иллюстрации, сноски) для понимания его содержания.</w:t>
      </w:r>
    </w:p>
    <w:p w14:paraId="25DD2959" w14:textId="77777777" w:rsidR="00E55397" w:rsidRDefault="00395F00">
      <w:pPr>
        <w:pStyle w:val="a3"/>
        <w:ind w:left="756" w:right="825"/>
      </w:pPr>
      <w:r>
        <w:rPr>
          <w:color w:val="221F1F"/>
        </w:rPr>
        <w:t>Фиксировать</w:t>
      </w:r>
      <w:r>
        <w:rPr>
          <w:color w:val="221F1F"/>
          <w:spacing w:val="-6"/>
        </w:rPr>
        <w:t xml:space="preserve"> </w:t>
      </w:r>
      <w:r>
        <w:rPr>
          <w:color w:val="221F1F"/>
        </w:rPr>
        <w:t>информацию</w:t>
      </w:r>
      <w:r>
        <w:rPr>
          <w:color w:val="221F1F"/>
          <w:spacing w:val="-5"/>
        </w:rPr>
        <w:t xml:space="preserve"> </w:t>
      </w:r>
      <w:r>
        <w:rPr>
          <w:color w:val="221F1F"/>
        </w:rPr>
        <w:t>доступными</w:t>
      </w:r>
      <w:r>
        <w:rPr>
          <w:color w:val="221F1F"/>
          <w:spacing w:val="-7"/>
        </w:rPr>
        <w:t xml:space="preserve"> </w:t>
      </w:r>
      <w:r>
        <w:rPr>
          <w:color w:val="221F1F"/>
        </w:rPr>
        <w:t>средствами</w:t>
      </w:r>
      <w:r>
        <w:rPr>
          <w:color w:val="221F1F"/>
          <w:spacing w:val="-4"/>
        </w:rPr>
        <w:t xml:space="preserve"> </w:t>
      </w:r>
      <w:r>
        <w:rPr>
          <w:color w:val="221F1F"/>
        </w:rPr>
        <w:t>(в</w:t>
      </w:r>
      <w:r>
        <w:rPr>
          <w:color w:val="221F1F"/>
          <w:spacing w:val="-5"/>
        </w:rPr>
        <w:t xml:space="preserve"> </w:t>
      </w:r>
      <w:r>
        <w:rPr>
          <w:color w:val="221F1F"/>
        </w:rPr>
        <w:t>виде</w:t>
      </w:r>
      <w:r>
        <w:rPr>
          <w:color w:val="221F1F"/>
          <w:spacing w:val="-7"/>
        </w:rPr>
        <w:t xml:space="preserve"> </w:t>
      </w:r>
      <w:r>
        <w:rPr>
          <w:color w:val="221F1F"/>
        </w:rPr>
        <w:t>ключевых</w:t>
      </w:r>
      <w:r>
        <w:rPr>
          <w:color w:val="221F1F"/>
          <w:spacing w:val="-3"/>
        </w:rPr>
        <w:t xml:space="preserve"> </w:t>
      </w:r>
      <w:r>
        <w:rPr>
          <w:color w:val="221F1F"/>
        </w:rPr>
        <w:t>слов,</w:t>
      </w:r>
      <w:r>
        <w:rPr>
          <w:color w:val="221F1F"/>
          <w:spacing w:val="-5"/>
        </w:rPr>
        <w:t xml:space="preserve"> </w:t>
      </w:r>
      <w:r>
        <w:rPr>
          <w:color w:val="221F1F"/>
        </w:rPr>
        <w:t>плана). Оценивать достоверность информации, полученной из иноязычных источников.</w:t>
      </w:r>
    </w:p>
    <w:p w14:paraId="3087FDB8" w14:textId="77777777" w:rsidR="00E55397" w:rsidRDefault="00395F00">
      <w:pPr>
        <w:pStyle w:val="a3"/>
        <w:spacing w:line="242" w:lineRule="auto"/>
        <w:ind w:left="756" w:right="773"/>
      </w:pPr>
      <w:r>
        <w:rPr>
          <w:color w:val="221F1F"/>
        </w:rPr>
        <w:t>Находить аргументы, подтверждающие или опровергающие одну и ту же идею, в различных информационных источниках;</w:t>
      </w:r>
    </w:p>
    <w:p w14:paraId="6C1D5322" w14:textId="1BC5F746" w:rsidR="00E55397" w:rsidRDefault="00395F00">
      <w:pPr>
        <w:pStyle w:val="a3"/>
        <w:ind w:left="756" w:right="761"/>
      </w:pPr>
      <w:r>
        <w:rPr>
          <w:color w:val="221F1F"/>
        </w:rPr>
        <w:t>выдвигать предположения (например, о значении слова в контексте) и аргументировать его.</w:t>
      </w:r>
    </w:p>
    <w:p w14:paraId="3C0B30A5" w14:textId="77777777" w:rsidR="00E55397" w:rsidRDefault="00395F00">
      <w:pPr>
        <w:pStyle w:val="3"/>
        <w:ind w:left="756"/>
      </w:pPr>
      <w:r>
        <w:rPr>
          <w:color w:val="221F1F"/>
        </w:rPr>
        <w:t>Формирование</w:t>
      </w:r>
      <w:r>
        <w:rPr>
          <w:color w:val="221F1F"/>
          <w:spacing w:val="-10"/>
        </w:rPr>
        <w:t xml:space="preserve"> </w:t>
      </w:r>
      <w:r>
        <w:rPr>
          <w:color w:val="221F1F"/>
        </w:rPr>
        <w:t>универсальных</w:t>
      </w:r>
      <w:r>
        <w:rPr>
          <w:color w:val="221F1F"/>
          <w:spacing w:val="-10"/>
        </w:rPr>
        <w:t xml:space="preserve"> </w:t>
      </w:r>
      <w:r>
        <w:rPr>
          <w:color w:val="221F1F"/>
        </w:rPr>
        <w:t>учебных</w:t>
      </w:r>
      <w:r>
        <w:rPr>
          <w:color w:val="221F1F"/>
          <w:spacing w:val="-9"/>
        </w:rPr>
        <w:t xml:space="preserve"> </w:t>
      </w:r>
      <w:r>
        <w:rPr>
          <w:color w:val="221F1F"/>
        </w:rPr>
        <w:t>коммуникативных</w:t>
      </w:r>
      <w:r>
        <w:rPr>
          <w:color w:val="221F1F"/>
          <w:spacing w:val="-9"/>
        </w:rPr>
        <w:t xml:space="preserve"> </w:t>
      </w:r>
      <w:r>
        <w:rPr>
          <w:color w:val="221F1F"/>
          <w:spacing w:val="-2"/>
        </w:rPr>
        <w:t>действий</w:t>
      </w:r>
    </w:p>
    <w:p w14:paraId="45C41106" w14:textId="4664ED5B" w:rsidR="00E55397" w:rsidRDefault="00395F00" w:rsidP="00401FFE">
      <w:pPr>
        <w:pStyle w:val="a3"/>
        <w:spacing w:line="318" w:lineRule="exact"/>
        <w:ind w:left="756"/>
      </w:pPr>
      <w:r>
        <w:rPr>
          <w:color w:val="221F1F"/>
        </w:rPr>
        <w:t>Воспринимать</w:t>
      </w:r>
      <w:r>
        <w:rPr>
          <w:color w:val="221F1F"/>
          <w:spacing w:val="33"/>
        </w:rPr>
        <w:t xml:space="preserve"> </w:t>
      </w:r>
      <w:r>
        <w:rPr>
          <w:color w:val="221F1F"/>
        </w:rPr>
        <w:t>и</w:t>
      </w:r>
      <w:r>
        <w:rPr>
          <w:color w:val="221F1F"/>
          <w:spacing w:val="38"/>
        </w:rPr>
        <w:t xml:space="preserve"> </w:t>
      </w:r>
      <w:r>
        <w:rPr>
          <w:color w:val="221F1F"/>
        </w:rPr>
        <w:t>создавать</w:t>
      </w:r>
      <w:r>
        <w:rPr>
          <w:color w:val="221F1F"/>
          <w:spacing w:val="38"/>
        </w:rPr>
        <w:t xml:space="preserve"> </w:t>
      </w:r>
      <w:r>
        <w:rPr>
          <w:color w:val="221F1F"/>
        </w:rPr>
        <w:t>собственные</w:t>
      </w:r>
      <w:r>
        <w:rPr>
          <w:color w:val="221F1F"/>
          <w:spacing w:val="40"/>
        </w:rPr>
        <w:t xml:space="preserve"> </w:t>
      </w:r>
      <w:r>
        <w:rPr>
          <w:color w:val="221F1F"/>
        </w:rPr>
        <w:t>диалогические</w:t>
      </w:r>
      <w:r>
        <w:rPr>
          <w:color w:val="221F1F"/>
          <w:spacing w:val="37"/>
        </w:rPr>
        <w:t xml:space="preserve"> </w:t>
      </w:r>
      <w:r>
        <w:rPr>
          <w:color w:val="221F1F"/>
        </w:rPr>
        <w:t>и</w:t>
      </w:r>
      <w:r>
        <w:rPr>
          <w:color w:val="221F1F"/>
          <w:spacing w:val="38"/>
        </w:rPr>
        <w:t xml:space="preserve"> </w:t>
      </w:r>
      <w:r>
        <w:rPr>
          <w:color w:val="221F1F"/>
        </w:rPr>
        <w:t>монологические</w:t>
      </w:r>
      <w:r>
        <w:rPr>
          <w:color w:val="221F1F"/>
          <w:spacing w:val="40"/>
        </w:rPr>
        <w:t xml:space="preserve"> </w:t>
      </w:r>
      <w:r>
        <w:rPr>
          <w:color w:val="221F1F"/>
          <w:spacing w:val="-2"/>
        </w:rPr>
        <w:t>выска</w:t>
      </w:r>
      <w:r>
        <w:rPr>
          <w:color w:val="221F1F"/>
        </w:rPr>
        <w:t>зывания,</w:t>
      </w:r>
      <w:r>
        <w:rPr>
          <w:color w:val="221F1F"/>
          <w:spacing w:val="-18"/>
        </w:rPr>
        <w:t xml:space="preserve"> </w:t>
      </w:r>
      <w:r>
        <w:rPr>
          <w:color w:val="221F1F"/>
        </w:rPr>
        <w:t>участвуя</w:t>
      </w:r>
      <w:r>
        <w:rPr>
          <w:color w:val="221F1F"/>
          <w:spacing w:val="-17"/>
        </w:rPr>
        <w:t xml:space="preserve"> </w:t>
      </w:r>
      <w:r>
        <w:rPr>
          <w:color w:val="221F1F"/>
        </w:rPr>
        <w:t>в</w:t>
      </w:r>
      <w:r>
        <w:rPr>
          <w:color w:val="221F1F"/>
          <w:spacing w:val="-18"/>
        </w:rPr>
        <w:t xml:space="preserve"> </w:t>
      </w:r>
      <w:r>
        <w:rPr>
          <w:color w:val="221F1F"/>
        </w:rPr>
        <w:t>обсуждениях,</w:t>
      </w:r>
      <w:r>
        <w:rPr>
          <w:color w:val="221F1F"/>
          <w:spacing w:val="-17"/>
        </w:rPr>
        <w:t xml:space="preserve"> </w:t>
      </w:r>
      <w:r>
        <w:rPr>
          <w:color w:val="221F1F"/>
        </w:rPr>
        <w:t>выступлениях;</w:t>
      </w:r>
      <w:r>
        <w:rPr>
          <w:color w:val="221F1F"/>
          <w:spacing w:val="-18"/>
        </w:rPr>
        <w:t xml:space="preserve"> </w:t>
      </w:r>
      <w:r>
        <w:rPr>
          <w:color w:val="221F1F"/>
        </w:rPr>
        <w:t>выражать</w:t>
      </w:r>
      <w:r>
        <w:rPr>
          <w:color w:val="221F1F"/>
          <w:spacing w:val="-17"/>
        </w:rPr>
        <w:t xml:space="preserve"> </w:t>
      </w:r>
      <w:r>
        <w:rPr>
          <w:color w:val="221F1F"/>
        </w:rPr>
        <w:t>эмоции</w:t>
      </w:r>
      <w:r>
        <w:rPr>
          <w:color w:val="221F1F"/>
          <w:spacing w:val="-18"/>
        </w:rPr>
        <w:t xml:space="preserve"> </w:t>
      </w:r>
      <w:r>
        <w:rPr>
          <w:color w:val="221F1F"/>
        </w:rPr>
        <w:t>в</w:t>
      </w:r>
      <w:r>
        <w:rPr>
          <w:color w:val="221F1F"/>
          <w:spacing w:val="-17"/>
        </w:rPr>
        <w:t xml:space="preserve"> </w:t>
      </w:r>
      <w:r>
        <w:rPr>
          <w:color w:val="221F1F"/>
        </w:rPr>
        <w:t>соответствии</w:t>
      </w:r>
      <w:r>
        <w:rPr>
          <w:color w:val="221F1F"/>
          <w:spacing w:val="-18"/>
        </w:rPr>
        <w:t xml:space="preserve"> </w:t>
      </w:r>
      <w:r>
        <w:rPr>
          <w:color w:val="221F1F"/>
        </w:rPr>
        <w:t>с условиями и целями общения.</w:t>
      </w:r>
    </w:p>
    <w:p w14:paraId="0DCDE933" w14:textId="77777777" w:rsidR="00E55397" w:rsidRDefault="00395F00">
      <w:pPr>
        <w:pStyle w:val="a3"/>
        <w:ind w:left="756" w:right="771"/>
      </w:pPr>
      <w:r>
        <w:rPr>
          <w:color w:val="221F1F"/>
        </w:rPr>
        <w:t>Осуществлять смысловое чтение текста с учетом коммуникативной задачи и вида текста,</w:t>
      </w:r>
      <w:r>
        <w:rPr>
          <w:color w:val="221F1F"/>
          <w:spacing w:val="-5"/>
        </w:rPr>
        <w:t xml:space="preserve"> </w:t>
      </w:r>
      <w:r>
        <w:rPr>
          <w:color w:val="221F1F"/>
        </w:rPr>
        <w:t>используя</w:t>
      </w:r>
      <w:r>
        <w:rPr>
          <w:color w:val="221F1F"/>
          <w:spacing w:val="-4"/>
        </w:rPr>
        <w:t xml:space="preserve"> </w:t>
      </w:r>
      <w:r>
        <w:rPr>
          <w:color w:val="221F1F"/>
        </w:rPr>
        <w:t>разные</w:t>
      </w:r>
      <w:r>
        <w:rPr>
          <w:color w:val="221F1F"/>
          <w:spacing w:val="-4"/>
        </w:rPr>
        <w:t xml:space="preserve"> </w:t>
      </w:r>
      <w:r>
        <w:rPr>
          <w:color w:val="221F1F"/>
        </w:rPr>
        <w:t>стратегии</w:t>
      </w:r>
      <w:r>
        <w:rPr>
          <w:color w:val="221F1F"/>
          <w:spacing w:val="-4"/>
        </w:rPr>
        <w:t xml:space="preserve"> </w:t>
      </w:r>
      <w:r>
        <w:rPr>
          <w:color w:val="221F1F"/>
        </w:rPr>
        <w:t>чтения</w:t>
      </w:r>
      <w:r>
        <w:rPr>
          <w:color w:val="221F1F"/>
          <w:spacing w:val="-4"/>
        </w:rPr>
        <w:t xml:space="preserve"> </w:t>
      </w:r>
      <w:r>
        <w:rPr>
          <w:color w:val="221F1F"/>
        </w:rPr>
        <w:t>(с</w:t>
      </w:r>
      <w:r>
        <w:rPr>
          <w:color w:val="221F1F"/>
          <w:spacing w:val="-7"/>
        </w:rPr>
        <w:t xml:space="preserve"> </w:t>
      </w:r>
      <w:r>
        <w:rPr>
          <w:color w:val="221F1F"/>
        </w:rPr>
        <w:t>пониманием</w:t>
      </w:r>
      <w:r>
        <w:rPr>
          <w:color w:val="221F1F"/>
          <w:spacing w:val="-7"/>
        </w:rPr>
        <w:t xml:space="preserve"> </w:t>
      </w:r>
      <w:r>
        <w:rPr>
          <w:color w:val="221F1F"/>
        </w:rPr>
        <w:t>основного</w:t>
      </w:r>
      <w:r>
        <w:rPr>
          <w:color w:val="221F1F"/>
          <w:spacing w:val="-6"/>
        </w:rPr>
        <w:t xml:space="preserve"> </w:t>
      </w:r>
      <w:r>
        <w:rPr>
          <w:color w:val="221F1F"/>
        </w:rPr>
        <w:t>содержания,</w:t>
      </w:r>
      <w:r>
        <w:rPr>
          <w:color w:val="221F1F"/>
          <w:spacing w:val="-4"/>
        </w:rPr>
        <w:t xml:space="preserve"> </w:t>
      </w:r>
      <w:r>
        <w:rPr>
          <w:color w:val="221F1F"/>
        </w:rPr>
        <w:t>с полным пониманием, с нахождением интересующей информации).</w:t>
      </w:r>
    </w:p>
    <w:p w14:paraId="2F781116" w14:textId="7F53345E" w:rsidR="00E55397" w:rsidRDefault="00395F00">
      <w:pPr>
        <w:pStyle w:val="a3"/>
        <w:spacing w:before="1"/>
        <w:ind w:left="756" w:right="763"/>
      </w:pPr>
      <w:r>
        <w:rPr>
          <w:color w:val="221F1F"/>
        </w:rPr>
        <w:lastRenderedPageBreak/>
        <w:t>Анализировать и восстанавливать текст с опущенными в учебных целях фрагмен</w:t>
      </w:r>
      <w:r>
        <w:rPr>
          <w:color w:val="221F1F"/>
          <w:spacing w:val="-2"/>
        </w:rPr>
        <w:t>тами.</w:t>
      </w:r>
    </w:p>
    <w:p w14:paraId="2C343E61" w14:textId="48A42693" w:rsidR="00E55397" w:rsidRDefault="00395F00">
      <w:pPr>
        <w:pStyle w:val="a3"/>
        <w:ind w:left="756" w:right="767"/>
      </w:pPr>
      <w:r>
        <w:rPr>
          <w:color w:val="221F1F"/>
        </w:rPr>
        <w:t xml:space="preserve">Выстраивать и представлять в письменной форме логику решения </w:t>
      </w:r>
      <w:proofErr w:type="spellStart"/>
      <w:r>
        <w:rPr>
          <w:color w:val="221F1F"/>
        </w:rPr>
        <w:t>коммуникативой</w:t>
      </w:r>
      <w:proofErr w:type="spellEnd"/>
      <w:r>
        <w:rPr>
          <w:color w:val="221F1F"/>
        </w:rPr>
        <w:t xml:space="preserve"> задачи (например, в виде плана высказывания, состоящего из вопросов или </w:t>
      </w:r>
      <w:r>
        <w:rPr>
          <w:color w:val="221F1F"/>
          <w:spacing w:val="-2"/>
        </w:rPr>
        <w:t>утверждений).</w:t>
      </w:r>
    </w:p>
    <w:p w14:paraId="6B49CA5B" w14:textId="77777777" w:rsidR="00E55397" w:rsidRDefault="00395F00">
      <w:pPr>
        <w:pStyle w:val="a3"/>
        <w:spacing w:before="1"/>
        <w:ind w:left="756" w:right="775"/>
      </w:pPr>
      <w:r>
        <w:rPr>
          <w:color w:val="221F1F"/>
        </w:rPr>
        <w:t>Публично</w:t>
      </w:r>
      <w:r>
        <w:rPr>
          <w:color w:val="221F1F"/>
          <w:spacing w:val="-2"/>
        </w:rPr>
        <w:t xml:space="preserve"> </w:t>
      </w:r>
      <w:r>
        <w:rPr>
          <w:color w:val="221F1F"/>
        </w:rPr>
        <w:t>представлять</w:t>
      </w:r>
      <w:r>
        <w:rPr>
          <w:color w:val="221F1F"/>
          <w:spacing w:val="-2"/>
        </w:rPr>
        <w:t xml:space="preserve"> </w:t>
      </w:r>
      <w:r>
        <w:rPr>
          <w:color w:val="221F1F"/>
        </w:rPr>
        <w:t>на</w:t>
      </w:r>
      <w:r>
        <w:rPr>
          <w:color w:val="221F1F"/>
          <w:spacing w:val="-2"/>
        </w:rPr>
        <w:t xml:space="preserve"> </w:t>
      </w:r>
      <w:r>
        <w:rPr>
          <w:color w:val="221F1F"/>
        </w:rPr>
        <w:t>иностранном</w:t>
      </w:r>
      <w:r>
        <w:rPr>
          <w:color w:val="221F1F"/>
          <w:spacing w:val="-2"/>
        </w:rPr>
        <w:t xml:space="preserve"> </w:t>
      </w:r>
      <w:r>
        <w:rPr>
          <w:color w:val="221F1F"/>
        </w:rPr>
        <w:t>языке</w:t>
      </w:r>
      <w:r>
        <w:rPr>
          <w:color w:val="221F1F"/>
          <w:spacing w:val="-2"/>
        </w:rPr>
        <w:t xml:space="preserve"> </w:t>
      </w:r>
      <w:r>
        <w:rPr>
          <w:color w:val="221F1F"/>
        </w:rPr>
        <w:t>результаты</w:t>
      </w:r>
      <w:r>
        <w:rPr>
          <w:color w:val="221F1F"/>
          <w:spacing w:val="-2"/>
        </w:rPr>
        <w:t xml:space="preserve"> </w:t>
      </w:r>
      <w:r>
        <w:rPr>
          <w:color w:val="221F1F"/>
        </w:rPr>
        <w:t>выполненной</w:t>
      </w:r>
      <w:r>
        <w:rPr>
          <w:color w:val="221F1F"/>
          <w:spacing w:val="-2"/>
        </w:rPr>
        <w:t xml:space="preserve"> </w:t>
      </w:r>
      <w:r>
        <w:rPr>
          <w:color w:val="221F1F"/>
        </w:rPr>
        <w:t xml:space="preserve">проектной работы, самостоятельно выбирая формат выступления с учетом особенностей </w:t>
      </w:r>
      <w:r>
        <w:rPr>
          <w:color w:val="221F1F"/>
          <w:spacing w:val="-2"/>
        </w:rPr>
        <w:t>аудитории.</w:t>
      </w:r>
    </w:p>
    <w:p w14:paraId="08E4EAF7" w14:textId="77777777" w:rsidR="00E55397" w:rsidRDefault="00395F00">
      <w:pPr>
        <w:pStyle w:val="3"/>
        <w:spacing w:before="6"/>
        <w:ind w:left="756"/>
      </w:pPr>
      <w:r>
        <w:rPr>
          <w:color w:val="221F1F"/>
        </w:rPr>
        <w:t>Формирование</w:t>
      </w:r>
      <w:r>
        <w:rPr>
          <w:color w:val="221F1F"/>
          <w:spacing w:val="-12"/>
        </w:rPr>
        <w:t xml:space="preserve"> </w:t>
      </w:r>
      <w:r>
        <w:rPr>
          <w:color w:val="221F1F"/>
        </w:rPr>
        <w:t>универсальных</w:t>
      </w:r>
      <w:r>
        <w:rPr>
          <w:color w:val="221F1F"/>
          <w:spacing w:val="-10"/>
        </w:rPr>
        <w:t xml:space="preserve"> </w:t>
      </w:r>
      <w:r>
        <w:rPr>
          <w:color w:val="221F1F"/>
        </w:rPr>
        <w:t>учебных</w:t>
      </w:r>
      <w:r>
        <w:rPr>
          <w:color w:val="221F1F"/>
          <w:spacing w:val="-9"/>
        </w:rPr>
        <w:t xml:space="preserve"> </w:t>
      </w:r>
      <w:r>
        <w:rPr>
          <w:color w:val="221F1F"/>
        </w:rPr>
        <w:t>регулятивных</w:t>
      </w:r>
      <w:r>
        <w:rPr>
          <w:color w:val="221F1F"/>
          <w:spacing w:val="-8"/>
        </w:rPr>
        <w:t xml:space="preserve"> </w:t>
      </w:r>
      <w:r>
        <w:rPr>
          <w:color w:val="221F1F"/>
          <w:spacing w:val="-2"/>
        </w:rPr>
        <w:t>действий</w:t>
      </w:r>
    </w:p>
    <w:p w14:paraId="5116BA68" w14:textId="77777777" w:rsidR="00E55397" w:rsidRDefault="00395F00">
      <w:pPr>
        <w:pStyle w:val="a3"/>
        <w:ind w:left="756" w:right="765"/>
        <w:jc w:val="left"/>
      </w:pPr>
      <w:r>
        <w:rPr>
          <w:color w:val="221F1F"/>
        </w:rPr>
        <w:t>Удерживать</w:t>
      </w:r>
      <w:r>
        <w:rPr>
          <w:color w:val="221F1F"/>
          <w:spacing w:val="-13"/>
        </w:rPr>
        <w:t xml:space="preserve"> </w:t>
      </w:r>
      <w:r>
        <w:rPr>
          <w:color w:val="221F1F"/>
        </w:rPr>
        <w:t>цель</w:t>
      </w:r>
      <w:r>
        <w:rPr>
          <w:color w:val="221F1F"/>
          <w:spacing w:val="-13"/>
        </w:rPr>
        <w:t xml:space="preserve"> </w:t>
      </w:r>
      <w:r>
        <w:rPr>
          <w:color w:val="221F1F"/>
        </w:rPr>
        <w:t>деятельности;</w:t>
      </w:r>
      <w:r>
        <w:rPr>
          <w:color w:val="221F1F"/>
          <w:spacing w:val="-11"/>
        </w:rPr>
        <w:t xml:space="preserve"> </w:t>
      </w:r>
      <w:r>
        <w:rPr>
          <w:color w:val="221F1F"/>
        </w:rPr>
        <w:t>планировать</w:t>
      </w:r>
      <w:r>
        <w:rPr>
          <w:color w:val="221F1F"/>
          <w:spacing w:val="-13"/>
        </w:rPr>
        <w:t xml:space="preserve"> </w:t>
      </w:r>
      <w:r>
        <w:rPr>
          <w:color w:val="221F1F"/>
        </w:rPr>
        <w:t>выполнение</w:t>
      </w:r>
      <w:r>
        <w:rPr>
          <w:color w:val="221F1F"/>
          <w:spacing w:val="-12"/>
        </w:rPr>
        <w:t xml:space="preserve"> </w:t>
      </w:r>
      <w:r>
        <w:rPr>
          <w:color w:val="221F1F"/>
        </w:rPr>
        <w:t>учебной</w:t>
      </w:r>
      <w:r>
        <w:rPr>
          <w:color w:val="221F1F"/>
          <w:spacing w:val="-12"/>
        </w:rPr>
        <w:t xml:space="preserve"> </w:t>
      </w:r>
      <w:r>
        <w:rPr>
          <w:color w:val="221F1F"/>
        </w:rPr>
        <w:t>задачи,</w:t>
      </w:r>
      <w:r>
        <w:rPr>
          <w:color w:val="221F1F"/>
          <w:spacing w:val="-12"/>
        </w:rPr>
        <w:t xml:space="preserve"> </w:t>
      </w:r>
      <w:r>
        <w:rPr>
          <w:color w:val="221F1F"/>
        </w:rPr>
        <w:t>выбирать и аргументировать способ деятельности.</w:t>
      </w:r>
    </w:p>
    <w:p w14:paraId="6FF9F5DB" w14:textId="77777777" w:rsidR="00E55397" w:rsidRDefault="00395F00">
      <w:pPr>
        <w:pStyle w:val="a3"/>
        <w:spacing w:line="242" w:lineRule="auto"/>
        <w:ind w:left="756" w:right="765"/>
        <w:jc w:val="left"/>
      </w:pPr>
      <w:r>
        <w:rPr>
          <w:color w:val="221F1F"/>
        </w:rPr>
        <w:t>Планировать</w:t>
      </w:r>
      <w:r>
        <w:rPr>
          <w:color w:val="221F1F"/>
          <w:spacing w:val="-11"/>
        </w:rPr>
        <w:t xml:space="preserve"> </w:t>
      </w:r>
      <w:r>
        <w:rPr>
          <w:color w:val="221F1F"/>
        </w:rPr>
        <w:t>организацию</w:t>
      </w:r>
      <w:r>
        <w:rPr>
          <w:color w:val="221F1F"/>
          <w:spacing w:val="-10"/>
        </w:rPr>
        <w:t xml:space="preserve"> </w:t>
      </w:r>
      <w:r>
        <w:rPr>
          <w:color w:val="221F1F"/>
        </w:rPr>
        <w:t>совместной</w:t>
      </w:r>
      <w:r>
        <w:rPr>
          <w:color w:val="221F1F"/>
          <w:spacing w:val="-9"/>
        </w:rPr>
        <w:t xml:space="preserve"> </w:t>
      </w:r>
      <w:r>
        <w:rPr>
          <w:color w:val="221F1F"/>
        </w:rPr>
        <w:t>работы,</w:t>
      </w:r>
      <w:r>
        <w:rPr>
          <w:color w:val="221F1F"/>
          <w:spacing w:val="-10"/>
        </w:rPr>
        <w:t xml:space="preserve"> </w:t>
      </w:r>
      <w:r>
        <w:rPr>
          <w:color w:val="221F1F"/>
        </w:rPr>
        <w:t>определять</w:t>
      </w:r>
      <w:r>
        <w:rPr>
          <w:color w:val="221F1F"/>
          <w:spacing w:val="-10"/>
        </w:rPr>
        <w:t xml:space="preserve"> </w:t>
      </w:r>
      <w:r>
        <w:rPr>
          <w:color w:val="221F1F"/>
        </w:rPr>
        <w:t>свою</w:t>
      </w:r>
      <w:r>
        <w:rPr>
          <w:color w:val="221F1F"/>
          <w:spacing w:val="-10"/>
        </w:rPr>
        <w:t xml:space="preserve"> </w:t>
      </w:r>
      <w:r>
        <w:rPr>
          <w:color w:val="221F1F"/>
        </w:rPr>
        <w:t>роль,</w:t>
      </w:r>
      <w:r>
        <w:rPr>
          <w:color w:val="221F1F"/>
          <w:spacing w:val="-10"/>
        </w:rPr>
        <w:t xml:space="preserve"> </w:t>
      </w:r>
      <w:r>
        <w:rPr>
          <w:color w:val="221F1F"/>
        </w:rPr>
        <w:t>распределять задачи между членами команды, участвовать в групповых формах работы.</w:t>
      </w:r>
    </w:p>
    <w:p w14:paraId="6359B6BC" w14:textId="77777777" w:rsidR="00E55397" w:rsidRDefault="00395F00">
      <w:pPr>
        <w:pStyle w:val="a3"/>
        <w:ind w:left="756"/>
        <w:jc w:val="left"/>
      </w:pPr>
      <w:r>
        <w:rPr>
          <w:color w:val="221F1F"/>
        </w:rPr>
        <w:t>Оказывать</w:t>
      </w:r>
      <w:r>
        <w:rPr>
          <w:color w:val="221F1F"/>
          <w:spacing w:val="39"/>
        </w:rPr>
        <w:t xml:space="preserve"> </w:t>
      </w:r>
      <w:r>
        <w:rPr>
          <w:color w:val="221F1F"/>
        </w:rPr>
        <w:t>влияние</w:t>
      </w:r>
      <w:r>
        <w:rPr>
          <w:color w:val="221F1F"/>
          <w:spacing w:val="39"/>
        </w:rPr>
        <w:t xml:space="preserve"> </w:t>
      </w:r>
      <w:r>
        <w:rPr>
          <w:color w:val="221F1F"/>
        </w:rPr>
        <w:t>на</w:t>
      </w:r>
      <w:r>
        <w:rPr>
          <w:color w:val="221F1F"/>
          <w:spacing w:val="40"/>
        </w:rPr>
        <w:t xml:space="preserve"> </w:t>
      </w:r>
      <w:r>
        <w:rPr>
          <w:color w:val="221F1F"/>
        </w:rPr>
        <w:t>речевое</w:t>
      </w:r>
      <w:r>
        <w:rPr>
          <w:color w:val="221F1F"/>
          <w:spacing w:val="39"/>
        </w:rPr>
        <w:t xml:space="preserve"> </w:t>
      </w:r>
      <w:r>
        <w:rPr>
          <w:color w:val="221F1F"/>
        </w:rPr>
        <w:t>поведение</w:t>
      </w:r>
      <w:r>
        <w:rPr>
          <w:color w:val="221F1F"/>
          <w:spacing w:val="39"/>
        </w:rPr>
        <w:t xml:space="preserve"> </w:t>
      </w:r>
      <w:r>
        <w:rPr>
          <w:color w:val="221F1F"/>
        </w:rPr>
        <w:t>партнера</w:t>
      </w:r>
      <w:r>
        <w:rPr>
          <w:color w:val="221F1F"/>
          <w:spacing w:val="40"/>
        </w:rPr>
        <w:t xml:space="preserve"> </w:t>
      </w:r>
      <w:r>
        <w:rPr>
          <w:color w:val="221F1F"/>
        </w:rPr>
        <w:t>(например,</w:t>
      </w:r>
      <w:r>
        <w:rPr>
          <w:color w:val="221F1F"/>
          <w:spacing w:val="40"/>
        </w:rPr>
        <w:t xml:space="preserve"> </w:t>
      </w:r>
      <w:r>
        <w:rPr>
          <w:color w:val="221F1F"/>
        </w:rPr>
        <w:t>поощряя</w:t>
      </w:r>
      <w:r>
        <w:rPr>
          <w:color w:val="221F1F"/>
          <w:spacing w:val="40"/>
        </w:rPr>
        <w:t xml:space="preserve"> </w:t>
      </w:r>
      <w:r>
        <w:rPr>
          <w:color w:val="221F1F"/>
        </w:rPr>
        <w:t>его</w:t>
      </w:r>
      <w:r>
        <w:rPr>
          <w:color w:val="221F1F"/>
          <w:spacing w:val="40"/>
        </w:rPr>
        <w:t xml:space="preserve"> </w:t>
      </w:r>
      <w:proofErr w:type="gramStart"/>
      <w:r>
        <w:rPr>
          <w:color w:val="221F1F"/>
        </w:rPr>
        <w:t>про- должать</w:t>
      </w:r>
      <w:proofErr w:type="gramEnd"/>
      <w:r>
        <w:rPr>
          <w:color w:val="221F1F"/>
        </w:rPr>
        <w:t xml:space="preserve"> поиск совместного решения поставленной задачи).</w:t>
      </w:r>
    </w:p>
    <w:p w14:paraId="03C444F5" w14:textId="77777777" w:rsidR="00E55397" w:rsidRDefault="00395F00">
      <w:pPr>
        <w:pStyle w:val="a3"/>
        <w:ind w:left="756" w:right="806"/>
        <w:jc w:val="left"/>
      </w:pPr>
      <w:r>
        <w:rPr>
          <w:color w:val="221F1F"/>
        </w:rPr>
        <w:t>Корректировать</w:t>
      </w:r>
      <w:r>
        <w:rPr>
          <w:color w:val="221F1F"/>
          <w:spacing w:val="40"/>
        </w:rPr>
        <w:t xml:space="preserve"> </w:t>
      </w:r>
      <w:r>
        <w:rPr>
          <w:color w:val="221F1F"/>
        </w:rPr>
        <w:t>деятельность</w:t>
      </w:r>
      <w:r>
        <w:rPr>
          <w:color w:val="221F1F"/>
          <w:spacing w:val="40"/>
        </w:rPr>
        <w:t xml:space="preserve"> </w:t>
      </w:r>
      <w:r>
        <w:rPr>
          <w:color w:val="221F1F"/>
        </w:rPr>
        <w:t>с</w:t>
      </w:r>
      <w:r>
        <w:rPr>
          <w:color w:val="221F1F"/>
          <w:spacing w:val="40"/>
        </w:rPr>
        <w:t xml:space="preserve"> </w:t>
      </w:r>
      <w:r>
        <w:rPr>
          <w:color w:val="221F1F"/>
        </w:rPr>
        <w:t>учетом</w:t>
      </w:r>
      <w:r>
        <w:rPr>
          <w:color w:val="221F1F"/>
          <w:spacing w:val="40"/>
        </w:rPr>
        <w:t xml:space="preserve"> </w:t>
      </w:r>
      <w:r>
        <w:rPr>
          <w:color w:val="221F1F"/>
        </w:rPr>
        <w:t>возникших</w:t>
      </w:r>
      <w:r>
        <w:rPr>
          <w:color w:val="221F1F"/>
          <w:spacing w:val="40"/>
        </w:rPr>
        <w:t xml:space="preserve"> </w:t>
      </w:r>
      <w:r>
        <w:rPr>
          <w:color w:val="221F1F"/>
        </w:rPr>
        <w:t>трудностей,</w:t>
      </w:r>
      <w:r>
        <w:rPr>
          <w:color w:val="221F1F"/>
          <w:spacing w:val="40"/>
        </w:rPr>
        <w:t xml:space="preserve"> </w:t>
      </w:r>
      <w:r>
        <w:rPr>
          <w:color w:val="221F1F"/>
        </w:rPr>
        <w:t>ошибок,</w:t>
      </w:r>
      <w:r>
        <w:rPr>
          <w:color w:val="221F1F"/>
          <w:spacing w:val="40"/>
        </w:rPr>
        <w:t xml:space="preserve"> </w:t>
      </w:r>
      <w:r>
        <w:rPr>
          <w:color w:val="221F1F"/>
        </w:rPr>
        <w:t>новых</w:t>
      </w:r>
      <w:r>
        <w:rPr>
          <w:color w:val="221F1F"/>
          <w:spacing w:val="40"/>
        </w:rPr>
        <w:t xml:space="preserve"> </w:t>
      </w:r>
      <w:r>
        <w:rPr>
          <w:color w:val="221F1F"/>
        </w:rPr>
        <w:t>данных или информации.</w:t>
      </w:r>
    </w:p>
    <w:p w14:paraId="1B962BBF" w14:textId="35180637" w:rsidR="00E55397" w:rsidRDefault="00395F00">
      <w:pPr>
        <w:pStyle w:val="a3"/>
        <w:ind w:left="756" w:right="763"/>
      </w:pPr>
      <w:r>
        <w:rPr>
          <w:color w:val="221F1F"/>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6B18EF76" w14:textId="77777777" w:rsidR="00E55397" w:rsidRDefault="00395F00">
      <w:pPr>
        <w:pStyle w:val="a3"/>
        <w:spacing w:line="322" w:lineRule="exact"/>
        <w:ind w:left="756"/>
        <w:jc w:val="left"/>
      </w:pPr>
      <w:r>
        <w:rPr>
          <w:color w:val="221F1F"/>
        </w:rPr>
        <w:t>МАТЕМАТИКА</w:t>
      </w:r>
      <w:r>
        <w:rPr>
          <w:color w:val="221F1F"/>
          <w:spacing w:val="-8"/>
        </w:rPr>
        <w:t xml:space="preserve"> </w:t>
      </w:r>
      <w:r>
        <w:rPr>
          <w:color w:val="221F1F"/>
        </w:rPr>
        <w:t>И</w:t>
      </w:r>
      <w:r>
        <w:rPr>
          <w:color w:val="221F1F"/>
          <w:spacing w:val="-7"/>
        </w:rPr>
        <w:t xml:space="preserve"> </w:t>
      </w:r>
      <w:r>
        <w:rPr>
          <w:color w:val="221F1F"/>
          <w:spacing w:val="-2"/>
        </w:rPr>
        <w:t>ИНФОРМАТИКА</w:t>
      </w:r>
    </w:p>
    <w:p w14:paraId="36A78119" w14:textId="77777777" w:rsidR="00E55397" w:rsidRDefault="00395F00">
      <w:pPr>
        <w:spacing w:line="244" w:lineRule="auto"/>
        <w:ind w:left="756"/>
        <w:rPr>
          <w:b/>
          <w:i/>
          <w:sz w:val="28"/>
        </w:rPr>
      </w:pPr>
      <w:r>
        <w:rPr>
          <w:color w:val="221F1F"/>
          <w:sz w:val="28"/>
        </w:rPr>
        <w:t>Формирование универсальных учебных познавательных действий</w:t>
      </w:r>
      <w:r>
        <w:rPr>
          <w:color w:val="221F1F"/>
          <w:spacing w:val="36"/>
          <w:sz w:val="28"/>
        </w:rPr>
        <w:t xml:space="preserve"> </w:t>
      </w:r>
      <w:r>
        <w:rPr>
          <w:b/>
          <w:i/>
          <w:color w:val="221F1F"/>
          <w:sz w:val="28"/>
        </w:rPr>
        <w:t>Формирование базовых логических действий</w:t>
      </w:r>
    </w:p>
    <w:p w14:paraId="5310600B" w14:textId="77777777" w:rsidR="00E55397" w:rsidRDefault="00395F00">
      <w:pPr>
        <w:pStyle w:val="a3"/>
        <w:spacing w:line="242" w:lineRule="auto"/>
        <w:ind w:left="756" w:right="1564"/>
        <w:jc w:val="left"/>
      </w:pPr>
      <w:r>
        <w:rPr>
          <w:color w:val="221F1F"/>
        </w:rPr>
        <w:t>Выявлять</w:t>
      </w:r>
      <w:r>
        <w:rPr>
          <w:color w:val="221F1F"/>
          <w:spacing w:val="-7"/>
        </w:rPr>
        <w:t xml:space="preserve"> </w:t>
      </w:r>
      <w:r>
        <w:rPr>
          <w:color w:val="221F1F"/>
        </w:rPr>
        <w:t>качества,</w:t>
      </w:r>
      <w:r>
        <w:rPr>
          <w:color w:val="221F1F"/>
          <w:spacing w:val="-9"/>
        </w:rPr>
        <w:t xml:space="preserve"> </w:t>
      </w:r>
      <w:r>
        <w:rPr>
          <w:color w:val="221F1F"/>
        </w:rPr>
        <w:t>свойства,</w:t>
      </w:r>
      <w:r>
        <w:rPr>
          <w:color w:val="221F1F"/>
          <w:spacing w:val="-6"/>
        </w:rPr>
        <w:t xml:space="preserve"> </w:t>
      </w:r>
      <w:r>
        <w:rPr>
          <w:color w:val="221F1F"/>
        </w:rPr>
        <w:t>характеристики</w:t>
      </w:r>
      <w:r>
        <w:rPr>
          <w:color w:val="221F1F"/>
          <w:spacing w:val="-5"/>
        </w:rPr>
        <w:t xml:space="preserve"> </w:t>
      </w:r>
      <w:r>
        <w:rPr>
          <w:color w:val="221F1F"/>
        </w:rPr>
        <w:t>математических</w:t>
      </w:r>
      <w:r>
        <w:rPr>
          <w:color w:val="221F1F"/>
          <w:spacing w:val="-8"/>
        </w:rPr>
        <w:t xml:space="preserve"> </w:t>
      </w:r>
      <w:r>
        <w:rPr>
          <w:color w:val="221F1F"/>
        </w:rPr>
        <w:t>объектов. Различать свойства и признаки объектов.</w:t>
      </w:r>
    </w:p>
    <w:p w14:paraId="3641562C" w14:textId="77777777" w:rsidR="00E55397" w:rsidRDefault="00395F00">
      <w:pPr>
        <w:pStyle w:val="a3"/>
        <w:ind w:left="756" w:right="806"/>
        <w:jc w:val="left"/>
      </w:pPr>
      <w:r>
        <w:rPr>
          <w:color w:val="221F1F"/>
        </w:rPr>
        <w:t xml:space="preserve">Сравнивать, упорядочивать, классифицировать числа, величины, выражения, </w:t>
      </w:r>
      <w:proofErr w:type="gramStart"/>
      <w:r>
        <w:rPr>
          <w:color w:val="221F1F"/>
        </w:rPr>
        <w:t>фор- мулы</w:t>
      </w:r>
      <w:proofErr w:type="gramEnd"/>
      <w:r>
        <w:rPr>
          <w:color w:val="221F1F"/>
        </w:rPr>
        <w:t>, графики, геометрические фигуры и т. п.</w:t>
      </w:r>
    </w:p>
    <w:p w14:paraId="0393971A" w14:textId="77777777" w:rsidR="00E55397" w:rsidRDefault="00395F00">
      <w:pPr>
        <w:pStyle w:val="a3"/>
        <w:ind w:left="756" w:right="806"/>
        <w:jc w:val="left"/>
      </w:pPr>
      <w:r>
        <w:rPr>
          <w:color w:val="221F1F"/>
        </w:rPr>
        <w:t>Устанавливать связи и отношения, проводить аналогии, распознавать зависимости между объектами.</w:t>
      </w:r>
    </w:p>
    <w:p w14:paraId="50186E00" w14:textId="77777777" w:rsidR="00E55397" w:rsidRDefault="00395F00">
      <w:pPr>
        <w:pStyle w:val="a3"/>
        <w:spacing w:line="321" w:lineRule="exact"/>
        <w:ind w:left="756"/>
        <w:jc w:val="left"/>
      </w:pPr>
      <w:r>
        <w:rPr>
          <w:color w:val="221F1F"/>
        </w:rPr>
        <w:t>Анализировать</w:t>
      </w:r>
      <w:r>
        <w:rPr>
          <w:color w:val="221F1F"/>
          <w:spacing w:val="-10"/>
        </w:rPr>
        <w:t xml:space="preserve"> </w:t>
      </w:r>
      <w:r>
        <w:rPr>
          <w:color w:val="221F1F"/>
        </w:rPr>
        <w:t>изменения</w:t>
      </w:r>
      <w:r>
        <w:rPr>
          <w:color w:val="221F1F"/>
          <w:spacing w:val="-8"/>
        </w:rPr>
        <w:t xml:space="preserve"> </w:t>
      </w:r>
      <w:r>
        <w:rPr>
          <w:color w:val="221F1F"/>
        </w:rPr>
        <w:t>и</w:t>
      </w:r>
      <w:r>
        <w:rPr>
          <w:color w:val="221F1F"/>
          <w:spacing w:val="-6"/>
        </w:rPr>
        <w:t xml:space="preserve"> </w:t>
      </w:r>
      <w:r>
        <w:rPr>
          <w:color w:val="221F1F"/>
        </w:rPr>
        <w:t>находить</w:t>
      </w:r>
      <w:r>
        <w:rPr>
          <w:color w:val="221F1F"/>
          <w:spacing w:val="-6"/>
        </w:rPr>
        <w:t xml:space="preserve"> </w:t>
      </w:r>
      <w:r>
        <w:rPr>
          <w:color w:val="221F1F"/>
          <w:spacing w:val="-2"/>
        </w:rPr>
        <w:t>закономерности.</w:t>
      </w:r>
    </w:p>
    <w:p w14:paraId="5440E09F" w14:textId="77777777" w:rsidR="00E55397" w:rsidRDefault="00395F00">
      <w:pPr>
        <w:pStyle w:val="a3"/>
        <w:spacing w:line="242" w:lineRule="auto"/>
        <w:ind w:left="756" w:right="806"/>
        <w:jc w:val="left"/>
      </w:pPr>
      <w:r>
        <w:rPr>
          <w:color w:val="221F1F"/>
        </w:rPr>
        <w:t>Формулировать</w:t>
      </w:r>
      <w:r>
        <w:rPr>
          <w:color w:val="221F1F"/>
          <w:spacing w:val="40"/>
        </w:rPr>
        <w:t xml:space="preserve"> </w:t>
      </w:r>
      <w:r>
        <w:rPr>
          <w:color w:val="221F1F"/>
        </w:rPr>
        <w:t>и</w:t>
      </w:r>
      <w:r>
        <w:rPr>
          <w:color w:val="221F1F"/>
          <w:spacing w:val="40"/>
        </w:rPr>
        <w:t xml:space="preserve"> </w:t>
      </w:r>
      <w:r>
        <w:rPr>
          <w:color w:val="221F1F"/>
        </w:rPr>
        <w:t>использовать</w:t>
      </w:r>
      <w:r>
        <w:rPr>
          <w:color w:val="221F1F"/>
          <w:spacing w:val="40"/>
        </w:rPr>
        <w:t xml:space="preserve"> </w:t>
      </w:r>
      <w:r>
        <w:rPr>
          <w:color w:val="221F1F"/>
        </w:rPr>
        <w:t>определения</w:t>
      </w:r>
      <w:r>
        <w:rPr>
          <w:color w:val="221F1F"/>
          <w:spacing w:val="40"/>
        </w:rPr>
        <w:t xml:space="preserve"> </w:t>
      </w:r>
      <w:r>
        <w:rPr>
          <w:color w:val="221F1F"/>
        </w:rPr>
        <w:t>понятий,</w:t>
      </w:r>
      <w:r>
        <w:rPr>
          <w:color w:val="221F1F"/>
          <w:spacing w:val="40"/>
        </w:rPr>
        <w:t xml:space="preserve"> </w:t>
      </w:r>
      <w:r>
        <w:rPr>
          <w:color w:val="221F1F"/>
        </w:rPr>
        <w:t>теоремы;</w:t>
      </w:r>
      <w:r>
        <w:rPr>
          <w:color w:val="221F1F"/>
          <w:spacing w:val="40"/>
        </w:rPr>
        <w:t xml:space="preserve"> </w:t>
      </w:r>
      <w:r>
        <w:rPr>
          <w:color w:val="221F1F"/>
        </w:rPr>
        <w:t>выводить</w:t>
      </w:r>
      <w:r>
        <w:rPr>
          <w:color w:val="221F1F"/>
          <w:spacing w:val="40"/>
        </w:rPr>
        <w:t xml:space="preserve"> </w:t>
      </w:r>
      <w:proofErr w:type="gramStart"/>
      <w:r>
        <w:rPr>
          <w:color w:val="221F1F"/>
        </w:rPr>
        <w:t xml:space="preserve">след- </w:t>
      </w:r>
      <w:proofErr w:type="spellStart"/>
      <w:r>
        <w:rPr>
          <w:color w:val="221F1F"/>
        </w:rPr>
        <w:t>ствия</w:t>
      </w:r>
      <w:proofErr w:type="spellEnd"/>
      <w:proofErr w:type="gramEnd"/>
      <w:r>
        <w:rPr>
          <w:color w:val="221F1F"/>
        </w:rPr>
        <w:t>, строить отрицания, формулировать обратные теоремы.</w:t>
      </w:r>
    </w:p>
    <w:p w14:paraId="57F61FCF" w14:textId="77777777" w:rsidR="00E55397" w:rsidRDefault="00395F00">
      <w:pPr>
        <w:pStyle w:val="a3"/>
        <w:spacing w:line="318" w:lineRule="exact"/>
        <w:ind w:left="756"/>
        <w:jc w:val="left"/>
      </w:pPr>
      <w:r>
        <w:rPr>
          <w:color w:val="221F1F"/>
        </w:rPr>
        <w:t>Использовать</w:t>
      </w:r>
      <w:r>
        <w:rPr>
          <w:color w:val="221F1F"/>
          <w:spacing w:val="-9"/>
        </w:rPr>
        <w:t xml:space="preserve"> </w:t>
      </w:r>
      <w:r>
        <w:rPr>
          <w:color w:val="221F1F"/>
        </w:rPr>
        <w:t>логические</w:t>
      </w:r>
      <w:r>
        <w:rPr>
          <w:color w:val="221F1F"/>
          <w:spacing w:val="-5"/>
        </w:rPr>
        <w:t xml:space="preserve"> </w:t>
      </w:r>
      <w:r>
        <w:rPr>
          <w:color w:val="221F1F"/>
        </w:rPr>
        <w:t>связки</w:t>
      </w:r>
      <w:r>
        <w:rPr>
          <w:color w:val="221F1F"/>
          <w:spacing w:val="-5"/>
        </w:rPr>
        <w:t xml:space="preserve"> </w:t>
      </w:r>
      <w:r>
        <w:rPr>
          <w:color w:val="221F1F"/>
        </w:rPr>
        <w:t>«и»,</w:t>
      </w:r>
      <w:r>
        <w:rPr>
          <w:color w:val="221F1F"/>
          <w:spacing w:val="-6"/>
        </w:rPr>
        <w:t xml:space="preserve"> </w:t>
      </w:r>
      <w:r>
        <w:rPr>
          <w:color w:val="221F1F"/>
        </w:rPr>
        <w:t>«или»,</w:t>
      </w:r>
      <w:r>
        <w:rPr>
          <w:color w:val="221F1F"/>
          <w:spacing w:val="-4"/>
        </w:rPr>
        <w:t xml:space="preserve"> </w:t>
      </w:r>
      <w:r>
        <w:rPr>
          <w:i/>
          <w:color w:val="221F1F"/>
        </w:rPr>
        <w:t>«</w:t>
      </w:r>
      <w:r>
        <w:rPr>
          <w:color w:val="221F1F"/>
        </w:rPr>
        <w:t>если</w:t>
      </w:r>
      <w:r>
        <w:rPr>
          <w:color w:val="221F1F"/>
          <w:spacing w:val="-5"/>
        </w:rPr>
        <w:t xml:space="preserve"> </w:t>
      </w:r>
      <w:r>
        <w:rPr>
          <w:color w:val="221F1F"/>
        </w:rPr>
        <w:t>...,</w:t>
      </w:r>
      <w:r>
        <w:rPr>
          <w:color w:val="221F1F"/>
          <w:spacing w:val="-6"/>
        </w:rPr>
        <w:t xml:space="preserve"> </w:t>
      </w:r>
      <w:r>
        <w:rPr>
          <w:color w:val="221F1F"/>
        </w:rPr>
        <w:t>то</w:t>
      </w:r>
      <w:r>
        <w:rPr>
          <w:color w:val="221F1F"/>
          <w:spacing w:val="-5"/>
        </w:rPr>
        <w:t xml:space="preserve"> </w:t>
      </w:r>
      <w:r>
        <w:rPr>
          <w:color w:val="221F1F"/>
          <w:spacing w:val="-2"/>
        </w:rPr>
        <w:t>...».</w:t>
      </w:r>
    </w:p>
    <w:p w14:paraId="182F1F32" w14:textId="77777777" w:rsidR="00E55397" w:rsidRDefault="00395F00">
      <w:pPr>
        <w:pStyle w:val="a3"/>
        <w:ind w:left="756"/>
        <w:jc w:val="left"/>
      </w:pPr>
      <w:r>
        <w:rPr>
          <w:color w:val="221F1F"/>
        </w:rPr>
        <w:t>Обобщать</w:t>
      </w:r>
      <w:r>
        <w:rPr>
          <w:color w:val="221F1F"/>
          <w:spacing w:val="40"/>
        </w:rPr>
        <w:t xml:space="preserve"> </w:t>
      </w:r>
      <w:r>
        <w:rPr>
          <w:color w:val="221F1F"/>
        </w:rPr>
        <w:t>и</w:t>
      </w:r>
      <w:r>
        <w:rPr>
          <w:color w:val="221F1F"/>
          <w:spacing w:val="40"/>
        </w:rPr>
        <w:t xml:space="preserve"> </w:t>
      </w:r>
      <w:r>
        <w:rPr>
          <w:color w:val="221F1F"/>
        </w:rPr>
        <w:t>конкретизировать;</w:t>
      </w:r>
      <w:r>
        <w:rPr>
          <w:color w:val="221F1F"/>
          <w:spacing w:val="40"/>
        </w:rPr>
        <w:t xml:space="preserve"> </w:t>
      </w:r>
      <w:r>
        <w:rPr>
          <w:color w:val="221F1F"/>
        </w:rPr>
        <w:t>строить</w:t>
      </w:r>
      <w:r>
        <w:rPr>
          <w:color w:val="221F1F"/>
          <w:spacing w:val="40"/>
        </w:rPr>
        <w:t xml:space="preserve"> </w:t>
      </w:r>
      <w:r>
        <w:rPr>
          <w:color w:val="221F1F"/>
        </w:rPr>
        <w:t>заключения</w:t>
      </w:r>
      <w:r>
        <w:rPr>
          <w:color w:val="221F1F"/>
          <w:spacing w:val="40"/>
        </w:rPr>
        <w:t xml:space="preserve"> </w:t>
      </w:r>
      <w:r>
        <w:rPr>
          <w:color w:val="221F1F"/>
        </w:rPr>
        <w:t>от</w:t>
      </w:r>
      <w:r>
        <w:rPr>
          <w:color w:val="221F1F"/>
          <w:spacing w:val="40"/>
        </w:rPr>
        <w:t xml:space="preserve"> </w:t>
      </w:r>
      <w:r>
        <w:rPr>
          <w:color w:val="221F1F"/>
        </w:rPr>
        <w:t>общего</w:t>
      </w:r>
      <w:r>
        <w:rPr>
          <w:color w:val="221F1F"/>
          <w:spacing w:val="40"/>
        </w:rPr>
        <w:t xml:space="preserve"> </w:t>
      </w:r>
      <w:r>
        <w:rPr>
          <w:color w:val="221F1F"/>
        </w:rPr>
        <w:t>к</w:t>
      </w:r>
      <w:r>
        <w:rPr>
          <w:color w:val="221F1F"/>
          <w:spacing w:val="40"/>
        </w:rPr>
        <w:t xml:space="preserve"> </w:t>
      </w:r>
      <w:r>
        <w:rPr>
          <w:color w:val="221F1F"/>
        </w:rPr>
        <w:t>частному</w:t>
      </w:r>
      <w:r>
        <w:rPr>
          <w:color w:val="221F1F"/>
          <w:spacing w:val="40"/>
        </w:rPr>
        <w:t xml:space="preserve"> </w:t>
      </w:r>
      <w:r>
        <w:rPr>
          <w:color w:val="221F1F"/>
        </w:rPr>
        <w:t>и</w:t>
      </w:r>
      <w:r>
        <w:rPr>
          <w:color w:val="221F1F"/>
          <w:spacing w:val="40"/>
        </w:rPr>
        <w:t xml:space="preserve"> </w:t>
      </w:r>
      <w:r>
        <w:rPr>
          <w:color w:val="221F1F"/>
        </w:rPr>
        <w:t>от частного к общему.</w:t>
      </w:r>
    </w:p>
    <w:p w14:paraId="62CC7038" w14:textId="77777777" w:rsidR="00E55397" w:rsidRDefault="00395F00">
      <w:pPr>
        <w:pStyle w:val="a3"/>
        <w:ind w:left="756" w:right="763"/>
      </w:pPr>
      <w:r>
        <w:rPr>
          <w:color w:val="221F1F"/>
        </w:rPr>
        <w:t xml:space="preserve">Использовать кванторы «все», «всякий», «любой», «некоторый», «существует»; приводить пример и контрпример. Различать, распознавать верные и неверные утверждения. Выражать отношения, зависимости, правила, закономерности с </w:t>
      </w:r>
      <w:proofErr w:type="gramStart"/>
      <w:r>
        <w:rPr>
          <w:color w:val="221F1F"/>
        </w:rPr>
        <w:t>по- мощью</w:t>
      </w:r>
      <w:proofErr w:type="gramEnd"/>
      <w:r>
        <w:rPr>
          <w:color w:val="221F1F"/>
        </w:rPr>
        <w:t xml:space="preserve"> формул.</w:t>
      </w:r>
    </w:p>
    <w:p w14:paraId="57F9F0E1" w14:textId="7A2B53B7" w:rsidR="00E55397" w:rsidRDefault="00395F00">
      <w:pPr>
        <w:pStyle w:val="a3"/>
        <w:ind w:left="756" w:right="894"/>
      </w:pPr>
      <w:r>
        <w:rPr>
          <w:color w:val="221F1F"/>
        </w:rPr>
        <w:t>Моделировать</w:t>
      </w:r>
      <w:r>
        <w:rPr>
          <w:color w:val="221F1F"/>
          <w:spacing w:val="-4"/>
        </w:rPr>
        <w:t xml:space="preserve"> </w:t>
      </w:r>
      <w:r>
        <w:rPr>
          <w:color w:val="221F1F"/>
        </w:rPr>
        <w:t>отношения</w:t>
      </w:r>
      <w:r>
        <w:rPr>
          <w:color w:val="221F1F"/>
          <w:spacing w:val="-3"/>
        </w:rPr>
        <w:t xml:space="preserve"> </w:t>
      </w:r>
      <w:r>
        <w:rPr>
          <w:color w:val="221F1F"/>
        </w:rPr>
        <w:t>между</w:t>
      </w:r>
      <w:r>
        <w:rPr>
          <w:color w:val="221F1F"/>
          <w:spacing w:val="-7"/>
        </w:rPr>
        <w:t xml:space="preserve"> </w:t>
      </w:r>
      <w:r>
        <w:rPr>
          <w:color w:val="221F1F"/>
        </w:rPr>
        <w:t>объектами,</w:t>
      </w:r>
      <w:r>
        <w:rPr>
          <w:color w:val="221F1F"/>
          <w:spacing w:val="-3"/>
        </w:rPr>
        <w:t xml:space="preserve"> </w:t>
      </w:r>
      <w:r>
        <w:rPr>
          <w:color w:val="221F1F"/>
        </w:rPr>
        <w:t>использовать</w:t>
      </w:r>
      <w:r>
        <w:rPr>
          <w:color w:val="221F1F"/>
          <w:spacing w:val="-7"/>
        </w:rPr>
        <w:t xml:space="preserve"> </w:t>
      </w:r>
      <w:r>
        <w:rPr>
          <w:color w:val="221F1F"/>
        </w:rPr>
        <w:t>символьные</w:t>
      </w:r>
      <w:r>
        <w:rPr>
          <w:color w:val="221F1F"/>
          <w:spacing w:val="-6"/>
        </w:rPr>
        <w:t xml:space="preserve"> </w:t>
      </w:r>
      <w:r>
        <w:rPr>
          <w:color w:val="221F1F"/>
        </w:rPr>
        <w:t>и</w:t>
      </w:r>
      <w:r>
        <w:rPr>
          <w:color w:val="221F1F"/>
          <w:spacing w:val="-3"/>
        </w:rPr>
        <w:t xml:space="preserve"> </w:t>
      </w:r>
      <w:r>
        <w:rPr>
          <w:color w:val="221F1F"/>
        </w:rPr>
        <w:t>графические модели.</w:t>
      </w:r>
    </w:p>
    <w:p w14:paraId="2A9ACE18" w14:textId="77777777" w:rsidR="00E55397" w:rsidRDefault="00395F00">
      <w:pPr>
        <w:pStyle w:val="a3"/>
        <w:spacing w:line="321" w:lineRule="exact"/>
        <w:ind w:left="756"/>
      </w:pPr>
      <w:r>
        <w:rPr>
          <w:color w:val="221F1F"/>
        </w:rPr>
        <w:t>Воспроизводить</w:t>
      </w:r>
      <w:r>
        <w:rPr>
          <w:color w:val="221F1F"/>
          <w:spacing w:val="-9"/>
        </w:rPr>
        <w:t xml:space="preserve"> </w:t>
      </w:r>
      <w:r>
        <w:rPr>
          <w:color w:val="221F1F"/>
        </w:rPr>
        <w:t>и</w:t>
      </w:r>
      <w:r>
        <w:rPr>
          <w:color w:val="221F1F"/>
          <w:spacing w:val="-6"/>
        </w:rPr>
        <w:t xml:space="preserve"> </w:t>
      </w:r>
      <w:r>
        <w:rPr>
          <w:color w:val="221F1F"/>
        </w:rPr>
        <w:t>строить</w:t>
      </w:r>
      <w:r>
        <w:rPr>
          <w:color w:val="221F1F"/>
          <w:spacing w:val="-7"/>
        </w:rPr>
        <w:t xml:space="preserve"> </w:t>
      </w:r>
      <w:r>
        <w:rPr>
          <w:color w:val="221F1F"/>
        </w:rPr>
        <w:t>логические</w:t>
      </w:r>
      <w:r>
        <w:rPr>
          <w:color w:val="221F1F"/>
          <w:spacing w:val="-5"/>
        </w:rPr>
        <w:t xml:space="preserve"> </w:t>
      </w:r>
      <w:r>
        <w:rPr>
          <w:color w:val="221F1F"/>
        </w:rPr>
        <w:t>цепочки</w:t>
      </w:r>
      <w:r>
        <w:rPr>
          <w:color w:val="221F1F"/>
          <w:spacing w:val="-6"/>
        </w:rPr>
        <w:t xml:space="preserve"> </w:t>
      </w:r>
      <w:r>
        <w:rPr>
          <w:color w:val="221F1F"/>
        </w:rPr>
        <w:t>утверждений,</w:t>
      </w:r>
      <w:r>
        <w:rPr>
          <w:color w:val="221F1F"/>
          <w:spacing w:val="-7"/>
        </w:rPr>
        <w:t xml:space="preserve"> </w:t>
      </w:r>
      <w:r>
        <w:rPr>
          <w:color w:val="221F1F"/>
        </w:rPr>
        <w:t>прямые</w:t>
      </w:r>
      <w:r>
        <w:rPr>
          <w:color w:val="221F1F"/>
          <w:spacing w:val="-5"/>
        </w:rPr>
        <w:t xml:space="preserve"> </w:t>
      </w:r>
      <w:r>
        <w:rPr>
          <w:color w:val="221F1F"/>
        </w:rPr>
        <w:t>и</w:t>
      </w:r>
      <w:r>
        <w:rPr>
          <w:color w:val="221F1F"/>
          <w:spacing w:val="-9"/>
        </w:rPr>
        <w:t xml:space="preserve"> </w:t>
      </w:r>
      <w:r>
        <w:rPr>
          <w:color w:val="221F1F"/>
        </w:rPr>
        <w:t>от</w:t>
      </w:r>
      <w:r>
        <w:rPr>
          <w:color w:val="221F1F"/>
          <w:spacing w:val="-6"/>
        </w:rPr>
        <w:t xml:space="preserve"> </w:t>
      </w:r>
      <w:r>
        <w:rPr>
          <w:color w:val="221F1F"/>
          <w:spacing w:val="-2"/>
        </w:rPr>
        <w:t>против-</w:t>
      </w:r>
    </w:p>
    <w:p w14:paraId="0FE126D8" w14:textId="77777777" w:rsidR="00E55397" w:rsidRDefault="00E55397">
      <w:pPr>
        <w:spacing w:line="321" w:lineRule="exact"/>
        <w:sectPr w:rsidR="00E55397">
          <w:pgSz w:w="11910" w:h="16840"/>
          <w:pgMar w:top="440" w:right="160" w:bottom="280" w:left="180" w:header="720" w:footer="720" w:gutter="0"/>
          <w:cols w:space="720"/>
        </w:sectPr>
      </w:pPr>
    </w:p>
    <w:p w14:paraId="4B9BE1D1" w14:textId="77777777" w:rsidR="00E55397" w:rsidRDefault="00395F00">
      <w:pPr>
        <w:pStyle w:val="a3"/>
        <w:spacing w:before="74" w:line="322" w:lineRule="exact"/>
        <w:ind w:left="756"/>
        <w:jc w:val="left"/>
      </w:pPr>
      <w:proofErr w:type="spellStart"/>
      <w:r>
        <w:rPr>
          <w:color w:val="221F1F"/>
          <w:spacing w:val="-4"/>
        </w:rPr>
        <w:lastRenderedPageBreak/>
        <w:t>ного</w:t>
      </w:r>
      <w:proofErr w:type="spellEnd"/>
      <w:r>
        <w:rPr>
          <w:color w:val="221F1F"/>
          <w:spacing w:val="-4"/>
        </w:rPr>
        <w:t>.</w:t>
      </w:r>
    </w:p>
    <w:p w14:paraId="3632F55B" w14:textId="77777777" w:rsidR="00E55397" w:rsidRDefault="00395F00">
      <w:pPr>
        <w:pStyle w:val="a3"/>
        <w:spacing w:line="322" w:lineRule="exact"/>
        <w:ind w:left="756"/>
        <w:jc w:val="left"/>
      </w:pPr>
      <w:r>
        <w:rPr>
          <w:color w:val="221F1F"/>
        </w:rPr>
        <w:t>Устанавливать</w:t>
      </w:r>
      <w:r>
        <w:rPr>
          <w:color w:val="221F1F"/>
          <w:spacing w:val="-12"/>
        </w:rPr>
        <w:t xml:space="preserve"> </w:t>
      </w:r>
      <w:r>
        <w:rPr>
          <w:color w:val="221F1F"/>
        </w:rPr>
        <w:t>противоречия</w:t>
      </w:r>
      <w:r>
        <w:rPr>
          <w:color w:val="221F1F"/>
          <w:spacing w:val="-7"/>
        </w:rPr>
        <w:t xml:space="preserve"> </w:t>
      </w:r>
      <w:r>
        <w:rPr>
          <w:color w:val="221F1F"/>
        </w:rPr>
        <w:t>в</w:t>
      </w:r>
      <w:r>
        <w:rPr>
          <w:color w:val="221F1F"/>
          <w:spacing w:val="-9"/>
        </w:rPr>
        <w:t xml:space="preserve"> </w:t>
      </w:r>
      <w:r>
        <w:rPr>
          <w:color w:val="221F1F"/>
          <w:spacing w:val="-2"/>
        </w:rPr>
        <w:t>рассуждениях.</w:t>
      </w:r>
    </w:p>
    <w:p w14:paraId="5BFB6326" w14:textId="77777777" w:rsidR="00E55397" w:rsidRDefault="00395F00">
      <w:pPr>
        <w:pStyle w:val="a3"/>
        <w:ind w:left="756" w:right="775"/>
      </w:pPr>
      <w:r>
        <w:rPr>
          <w:color w:val="221F1F"/>
        </w:rPr>
        <w:t>Создавать, применять и преобразовывать знаки и символы, модели и схемы для решения учебных и познавательных задач.</w:t>
      </w:r>
    </w:p>
    <w:p w14:paraId="56178065" w14:textId="77777777" w:rsidR="00E55397" w:rsidRDefault="00395F00">
      <w:pPr>
        <w:pStyle w:val="a3"/>
        <w:spacing w:before="2"/>
        <w:ind w:left="756" w:right="761"/>
      </w:pPr>
      <w:r>
        <w:rPr>
          <w:color w:val="221F1F"/>
        </w:rPr>
        <w:t xml:space="preserve">Применять различные методы, инструменты и запросы при поиске и отборе </w:t>
      </w:r>
      <w:proofErr w:type="gramStart"/>
      <w:r>
        <w:rPr>
          <w:color w:val="221F1F"/>
        </w:rPr>
        <w:t>ин- формации</w:t>
      </w:r>
      <w:proofErr w:type="gramEnd"/>
      <w:r>
        <w:rPr>
          <w:color w:val="221F1F"/>
        </w:rPr>
        <w:t xml:space="preserve"> или данных из источников с учетом предложенной учебной задачи и за- данных критериев.</w:t>
      </w:r>
    </w:p>
    <w:p w14:paraId="5EA5897E" w14:textId="77777777" w:rsidR="00E55397" w:rsidRDefault="00395F00">
      <w:pPr>
        <w:pStyle w:val="a3"/>
        <w:ind w:left="756" w:right="765"/>
      </w:pPr>
      <w:r>
        <w:rPr>
          <w:b/>
          <w:i/>
          <w:color w:val="221F1F"/>
        </w:rPr>
        <w:t xml:space="preserve">Формирование базовых исследовательских действий </w:t>
      </w:r>
      <w:r>
        <w:rPr>
          <w:color w:val="221F1F"/>
        </w:rPr>
        <w:t xml:space="preserve">6 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w:t>
      </w:r>
      <w:proofErr w:type="gramStart"/>
      <w:r>
        <w:rPr>
          <w:color w:val="221F1F"/>
        </w:rPr>
        <w:t>раз- личные</w:t>
      </w:r>
      <w:proofErr w:type="gramEnd"/>
      <w:r>
        <w:rPr>
          <w:color w:val="221F1F"/>
        </w:rPr>
        <w:t xml:space="preserve"> варианты; использовать пример, аналогию и обобщение.</w:t>
      </w:r>
    </w:p>
    <w:p w14:paraId="0F9888B5" w14:textId="4E06F3DF" w:rsidR="00E55397" w:rsidRDefault="00395F00">
      <w:pPr>
        <w:pStyle w:val="a3"/>
        <w:ind w:left="756" w:right="765"/>
        <w:jc w:val="left"/>
      </w:pPr>
      <w:r>
        <w:rPr>
          <w:color w:val="221F1F"/>
        </w:rPr>
        <w:t>Доказывать,</w:t>
      </w:r>
      <w:r>
        <w:rPr>
          <w:color w:val="221F1F"/>
          <w:spacing w:val="40"/>
        </w:rPr>
        <w:t xml:space="preserve"> </w:t>
      </w:r>
      <w:r>
        <w:rPr>
          <w:color w:val="221F1F"/>
        </w:rPr>
        <w:t>обосновывать,</w:t>
      </w:r>
      <w:r>
        <w:rPr>
          <w:color w:val="221F1F"/>
          <w:spacing w:val="40"/>
        </w:rPr>
        <w:t xml:space="preserve"> </w:t>
      </w:r>
      <w:r>
        <w:rPr>
          <w:color w:val="221F1F"/>
        </w:rPr>
        <w:t>аргументировать</w:t>
      </w:r>
      <w:r>
        <w:rPr>
          <w:color w:val="221F1F"/>
          <w:spacing w:val="40"/>
        </w:rPr>
        <w:t xml:space="preserve"> </w:t>
      </w:r>
      <w:r>
        <w:rPr>
          <w:color w:val="221F1F"/>
        </w:rPr>
        <w:t>свои</w:t>
      </w:r>
      <w:r>
        <w:rPr>
          <w:color w:val="221F1F"/>
          <w:spacing w:val="40"/>
        </w:rPr>
        <w:t xml:space="preserve"> </w:t>
      </w:r>
      <w:r>
        <w:rPr>
          <w:color w:val="221F1F"/>
        </w:rPr>
        <w:t>суждения,</w:t>
      </w:r>
      <w:r>
        <w:rPr>
          <w:color w:val="221F1F"/>
          <w:spacing w:val="40"/>
        </w:rPr>
        <w:t xml:space="preserve"> </w:t>
      </w:r>
      <w:r>
        <w:rPr>
          <w:color w:val="221F1F"/>
        </w:rPr>
        <w:t>выводы,</w:t>
      </w:r>
      <w:r>
        <w:rPr>
          <w:color w:val="221F1F"/>
          <w:spacing w:val="40"/>
        </w:rPr>
        <w:t xml:space="preserve"> </w:t>
      </w:r>
      <w:r>
        <w:rPr>
          <w:color w:val="221F1F"/>
        </w:rPr>
        <w:t>закономерности и результаты.</w:t>
      </w:r>
    </w:p>
    <w:p w14:paraId="69C14ABD" w14:textId="77777777" w:rsidR="00E55397" w:rsidRDefault="00395F00">
      <w:pPr>
        <w:pStyle w:val="a3"/>
        <w:ind w:left="756"/>
        <w:jc w:val="left"/>
      </w:pPr>
      <w:r>
        <w:rPr>
          <w:color w:val="221F1F"/>
        </w:rPr>
        <w:t>Дописывать выводы, результаты опытов, экспериментов, исследований, используя математический язык и символику.</w:t>
      </w:r>
    </w:p>
    <w:p w14:paraId="375D1D56" w14:textId="77777777" w:rsidR="00E55397" w:rsidRDefault="00395F00">
      <w:pPr>
        <w:pStyle w:val="a3"/>
        <w:ind w:left="756"/>
        <w:jc w:val="left"/>
        <w:rPr>
          <w:b/>
          <w:i/>
        </w:rPr>
      </w:pPr>
      <w:r>
        <w:rPr>
          <w:color w:val="221F1F"/>
        </w:rPr>
        <w:t>Оценивать</w:t>
      </w:r>
      <w:r>
        <w:rPr>
          <w:color w:val="221F1F"/>
          <w:spacing w:val="40"/>
        </w:rPr>
        <w:t xml:space="preserve"> </w:t>
      </w:r>
      <w:r>
        <w:rPr>
          <w:color w:val="221F1F"/>
        </w:rPr>
        <w:t>надежность</w:t>
      </w:r>
      <w:r>
        <w:rPr>
          <w:color w:val="221F1F"/>
          <w:spacing w:val="40"/>
        </w:rPr>
        <w:t xml:space="preserve"> </w:t>
      </w:r>
      <w:r>
        <w:rPr>
          <w:color w:val="221F1F"/>
        </w:rPr>
        <w:t>информации</w:t>
      </w:r>
      <w:r>
        <w:rPr>
          <w:color w:val="221F1F"/>
          <w:spacing w:val="40"/>
        </w:rPr>
        <w:t xml:space="preserve"> </w:t>
      </w:r>
      <w:r>
        <w:rPr>
          <w:color w:val="221F1F"/>
        </w:rPr>
        <w:t>по</w:t>
      </w:r>
      <w:r>
        <w:rPr>
          <w:color w:val="221F1F"/>
          <w:spacing w:val="40"/>
        </w:rPr>
        <w:t xml:space="preserve"> </w:t>
      </w:r>
      <w:r>
        <w:rPr>
          <w:color w:val="221F1F"/>
        </w:rPr>
        <w:t>критериям,</w:t>
      </w:r>
      <w:r>
        <w:rPr>
          <w:color w:val="221F1F"/>
          <w:spacing w:val="40"/>
        </w:rPr>
        <w:t xml:space="preserve"> </w:t>
      </w:r>
      <w:r>
        <w:rPr>
          <w:color w:val="221F1F"/>
        </w:rPr>
        <w:t>предложенным</w:t>
      </w:r>
      <w:r>
        <w:rPr>
          <w:color w:val="221F1F"/>
          <w:spacing w:val="40"/>
        </w:rPr>
        <w:t xml:space="preserve"> </w:t>
      </w:r>
      <w:r>
        <w:rPr>
          <w:color w:val="221F1F"/>
        </w:rPr>
        <w:t>учителем</w:t>
      </w:r>
      <w:r>
        <w:rPr>
          <w:color w:val="221F1F"/>
          <w:spacing w:val="40"/>
        </w:rPr>
        <w:t xml:space="preserve"> </w:t>
      </w:r>
      <w:r>
        <w:rPr>
          <w:color w:val="221F1F"/>
        </w:rPr>
        <w:t xml:space="preserve">или сформулированным самостоятельно. </w:t>
      </w:r>
      <w:r>
        <w:rPr>
          <w:b/>
          <w:i/>
          <w:color w:val="221F1F"/>
        </w:rPr>
        <w:t>Работа с информацией</w:t>
      </w:r>
    </w:p>
    <w:p w14:paraId="0A3B3C92" w14:textId="0D965D5A" w:rsidR="00E55397" w:rsidRDefault="00395F00">
      <w:pPr>
        <w:pStyle w:val="a3"/>
        <w:spacing w:before="1"/>
        <w:ind w:left="756" w:right="806"/>
        <w:jc w:val="left"/>
      </w:pPr>
      <w:r>
        <w:rPr>
          <w:color w:val="221F1F"/>
        </w:rPr>
        <w:t>Использовать таблицы и схемы для структурированного представления информации, графические способы представления данных.</w:t>
      </w:r>
    </w:p>
    <w:p w14:paraId="1D8F55BA" w14:textId="77777777" w:rsidR="00E55397" w:rsidRDefault="00395F00">
      <w:pPr>
        <w:pStyle w:val="a3"/>
        <w:spacing w:line="321" w:lineRule="exact"/>
        <w:ind w:left="756"/>
        <w:jc w:val="left"/>
      </w:pPr>
      <w:r>
        <w:rPr>
          <w:color w:val="221F1F"/>
        </w:rPr>
        <w:t>Переводить</w:t>
      </w:r>
      <w:r>
        <w:rPr>
          <w:color w:val="221F1F"/>
          <w:spacing w:val="-5"/>
        </w:rPr>
        <w:t xml:space="preserve"> </w:t>
      </w:r>
      <w:r>
        <w:rPr>
          <w:color w:val="221F1F"/>
        </w:rPr>
        <w:t>вербальную</w:t>
      </w:r>
      <w:r>
        <w:rPr>
          <w:color w:val="221F1F"/>
          <w:spacing w:val="-4"/>
        </w:rPr>
        <w:t xml:space="preserve"> </w:t>
      </w:r>
      <w:r>
        <w:rPr>
          <w:color w:val="221F1F"/>
        </w:rPr>
        <w:t>информацию</w:t>
      </w:r>
      <w:r>
        <w:rPr>
          <w:color w:val="221F1F"/>
          <w:spacing w:val="-5"/>
        </w:rPr>
        <w:t xml:space="preserve"> </w:t>
      </w:r>
      <w:r>
        <w:rPr>
          <w:color w:val="221F1F"/>
        </w:rPr>
        <w:t>в</w:t>
      </w:r>
      <w:r>
        <w:rPr>
          <w:color w:val="221F1F"/>
          <w:spacing w:val="-8"/>
        </w:rPr>
        <w:t xml:space="preserve"> </w:t>
      </w:r>
      <w:r>
        <w:rPr>
          <w:color w:val="221F1F"/>
        </w:rPr>
        <w:t>графическую</w:t>
      </w:r>
      <w:r>
        <w:rPr>
          <w:color w:val="221F1F"/>
          <w:spacing w:val="-5"/>
        </w:rPr>
        <w:t xml:space="preserve"> </w:t>
      </w:r>
      <w:r>
        <w:rPr>
          <w:color w:val="221F1F"/>
        </w:rPr>
        <w:t>форму</w:t>
      </w:r>
      <w:r>
        <w:rPr>
          <w:color w:val="221F1F"/>
          <w:spacing w:val="-7"/>
        </w:rPr>
        <w:t xml:space="preserve"> </w:t>
      </w:r>
      <w:r>
        <w:rPr>
          <w:color w:val="221F1F"/>
        </w:rPr>
        <w:t>и</w:t>
      </w:r>
      <w:r>
        <w:rPr>
          <w:color w:val="221F1F"/>
          <w:spacing w:val="-3"/>
        </w:rPr>
        <w:t xml:space="preserve"> </w:t>
      </w:r>
      <w:r>
        <w:rPr>
          <w:color w:val="221F1F"/>
          <w:spacing w:val="-2"/>
        </w:rPr>
        <w:t>наоборот.</w:t>
      </w:r>
    </w:p>
    <w:p w14:paraId="1ED88C40" w14:textId="77777777" w:rsidR="00E55397" w:rsidRDefault="00395F00">
      <w:pPr>
        <w:pStyle w:val="a3"/>
        <w:ind w:left="756"/>
        <w:jc w:val="left"/>
      </w:pPr>
      <w:r>
        <w:rPr>
          <w:color w:val="221F1F"/>
        </w:rPr>
        <w:t>Выявлять</w:t>
      </w:r>
      <w:r>
        <w:rPr>
          <w:color w:val="221F1F"/>
          <w:spacing w:val="-6"/>
        </w:rPr>
        <w:t xml:space="preserve"> </w:t>
      </w:r>
      <w:r>
        <w:rPr>
          <w:color w:val="221F1F"/>
        </w:rPr>
        <w:t>недостаточность</w:t>
      </w:r>
      <w:r>
        <w:rPr>
          <w:color w:val="221F1F"/>
          <w:spacing w:val="-5"/>
        </w:rPr>
        <w:t xml:space="preserve"> </w:t>
      </w:r>
      <w:r>
        <w:rPr>
          <w:color w:val="221F1F"/>
        </w:rPr>
        <w:t>и</w:t>
      </w:r>
      <w:r>
        <w:rPr>
          <w:color w:val="221F1F"/>
          <w:spacing w:val="-5"/>
        </w:rPr>
        <w:t xml:space="preserve"> </w:t>
      </w:r>
      <w:r>
        <w:rPr>
          <w:color w:val="221F1F"/>
        </w:rPr>
        <w:t>избыточность</w:t>
      </w:r>
      <w:r>
        <w:rPr>
          <w:color w:val="221F1F"/>
          <w:spacing w:val="-5"/>
        </w:rPr>
        <w:t xml:space="preserve"> </w:t>
      </w:r>
      <w:r>
        <w:rPr>
          <w:color w:val="221F1F"/>
        </w:rPr>
        <w:t>информации,</w:t>
      </w:r>
      <w:r>
        <w:rPr>
          <w:color w:val="221F1F"/>
          <w:spacing w:val="-5"/>
        </w:rPr>
        <w:t xml:space="preserve"> </w:t>
      </w:r>
      <w:r>
        <w:rPr>
          <w:color w:val="221F1F"/>
        </w:rPr>
        <w:t>данных,</w:t>
      </w:r>
      <w:r>
        <w:rPr>
          <w:color w:val="221F1F"/>
          <w:spacing w:val="-8"/>
        </w:rPr>
        <w:t xml:space="preserve"> </w:t>
      </w:r>
      <w:r>
        <w:rPr>
          <w:color w:val="221F1F"/>
        </w:rPr>
        <w:t>необходимых</w:t>
      </w:r>
      <w:r>
        <w:rPr>
          <w:color w:val="221F1F"/>
          <w:spacing w:val="-5"/>
        </w:rPr>
        <w:t xml:space="preserve"> </w:t>
      </w:r>
      <w:r>
        <w:rPr>
          <w:color w:val="221F1F"/>
        </w:rPr>
        <w:t>для решения учебной или практической задачи.</w:t>
      </w:r>
    </w:p>
    <w:p w14:paraId="74893842" w14:textId="655DF673" w:rsidR="00E55397" w:rsidRDefault="00395F00">
      <w:pPr>
        <w:pStyle w:val="a3"/>
        <w:spacing w:line="242" w:lineRule="auto"/>
        <w:ind w:left="756"/>
        <w:jc w:val="left"/>
      </w:pPr>
      <w:r>
        <w:rPr>
          <w:color w:val="221F1F"/>
        </w:rPr>
        <w:t>Распознавать неверную информацию, данные, утверждения; устанавливать противоречия в фактах, данных.</w:t>
      </w:r>
    </w:p>
    <w:p w14:paraId="4F4020FB" w14:textId="77777777" w:rsidR="00E55397" w:rsidRDefault="00395F00">
      <w:pPr>
        <w:pStyle w:val="a3"/>
        <w:spacing w:line="317" w:lineRule="exact"/>
        <w:ind w:left="756"/>
        <w:jc w:val="left"/>
      </w:pPr>
      <w:r>
        <w:rPr>
          <w:color w:val="221F1F"/>
        </w:rPr>
        <w:t>Находить</w:t>
      </w:r>
      <w:r>
        <w:rPr>
          <w:color w:val="221F1F"/>
          <w:spacing w:val="-12"/>
        </w:rPr>
        <w:t xml:space="preserve"> </w:t>
      </w:r>
      <w:r>
        <w:rPr>
          <w:color w:val="221F1F"/>
        </w:rPr>
        <w:t>ошибки</w:t>
      </w:r>
      <w:r>
        <w:rPr>
          <w:color w:val="221F1F"/>
          <w:spacing w:val="-5"/>
        </w:rPr>
        <w:t xml:space="preserve"> </w:t>
      </w:r>
      <w:r>
        <w:rPr>
          <w:color w:val="221F1F"/>
        </w:rPr>
        <w:t>в</w:t>
      </w:r>
      <w:r>
        <w:rPr>
          <w:color w:val="221F1F"/>
          <w:spacing w:val="-10"/>
        </w:rPr>
        <w:t xml:space="preserve"> </w:t>
      </w:r>
      <w:r>
        <w:rPr>
          <w:color w:val="221F1F"/>
        </w:rPr>
        <w:t>неверных</w:t>
      </w:r>
      <w:r>
        <w:rPr>
          <w:color w:val="221F1F"/>
          <w:spacing w:val="-4"/>
        </w:rPr>
        <w:t xml:space="preserve"> </w:t>
      </w:r>
      <w:r>
        <w:rPr>
          <w:color w:val="221F1F"/>
        </w:rPr>
        <w:t>утверждениях</w:t>
      </w:r>
      <w:r>
        <w:rPr>
          <w:color w:val="221F1F"/>
          <w:spacing w:val="-8"/>
        </w:rPr>
        <w:t xml:space="preserve"> </w:t>
      </w:r>
      <w:r>
        <w:rPr>
          <w:color w:val="221F1F"/>
        </w:rPr>
        <w:t>и</w:t>
      </w:r>
      <w:r>
        <w:rPr>
          <w:color w:val="221F1F"/>
          <w:spacing w:val="-5"/>
        </w:rPr>
        <w:t xml:space="preserve"> </w:t>
      </w:r>
      <w:r>
        <w:rPr>
          <w:color w:val="221F1F"/>
        </w:rPr>
        <w:t>исправлять</w:t>
      </w:r>
      <w:r>
        <w:rPr>
          <w:color w:val="221F1F"/>
          <w:spacing w:val="-7"/>
        </w:rPr>
        <w:t xml:space="preserve"> </w:t>
      </w:r>
      <w:r>
        <w:rPr>
          <w:color w:val="221F1F"/>
          <w:spacing w:val="-5"/>
        </w:rPr>
        <w:t>их.</w:t>
      </w:r>
    </w:p>
    <w:p w14:paraId="6A3E1153" w14:textId="77777777" w:rsidR="00E55397" w:rsidRDefault="00395F00">
      <w:pPr>
        <w:spacing w:line="242" w:lineRule="auto"/>
        <w:ind w:left="756" w:right="768"/>
        <w:jc w:val="both"/>
        <w:rPr>
          <w:b/>
          <w:i/>
          <w:sz w:val="28"/>
        </w:rPr>
      </w:pPr>
      <w:r>
        <w:rPr>
          <w:color w:val="221F1F"/>
          <w:sz w:val="28"/>
        </w:rPr>
        <w:t xml:space="preserve">Оценивать надежность информации по критериям, предложенным учителем или сформулированным самостоятельно. </w:t>
      </w:r>
      <w:r>
        <w:rPr>
          <w:b/>
          <w:i/>
          <w:color w:val="221F1F"/>
          <w:sz w:val="28"/>
        </w:rPr>
        <w:t>Формирование универсальных учебных коммуникативных действий</w:t>
      </w:r>
    </w:p>
    <w:p w14:paraId="6A2B9CAE" w14:textId="6FE9D426" w:rsidR="00E55397" w:rsidRDefault="00395F00">
      <w:pPr>
        <w:pStyle w:val="a3"/>
        <w:ind w:left="756" w:right="764"/>
      </w:pPr>
      <w:r>
        <w:rPr>
          <w:color w:val="221F1F"/>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26269EE5" w14:textId="040131EE" w:rsidR="00E55397" w:rsidRDefault="00395F00">
      <w:pPr>
        <w:pStyle w:val="a3"/>
        <w:ind w:left="756" w:right="762"/>
      </w:pPr>
      <w:r>
        <w:rPr>
          <w:color w:val="221F1F"/>
        </w:rPr>
        <w:t>Владеть базовыми нормами информационной этики и права, основами информационной</w:t>
      </w:r>
      <w:r>
        <w:rPr>
          <w:color w:val="221F1F"/>
          <w:spacing w:val="-5"/>
        </w:rPr>
        <w:t xml:space="preserve"> </w:t>
      </w:r>
      <w:r>
        <w:rPr>
          <w:color w:val="221F1F"/>
        </w:rPr>
        <w:t>безопасности,</w:t>
      </w:r>
      <w:r>
        <w:rPr>
          <w:color w:val="221F1F"/>
          <w:spacing w:val="-4"/>
        </w:rPr>
        <w:t xml:space="preserve"> </w:t>
      </w:r>
      <w:r>
        <w:rPr>
          <w:color w:val="221F1F"/>
        </w:rPr>
        <w:t>определяющими</w:t>
      </w:r>
      <w:r>
        <w:rPr>
          <w:color w:val="221F1F"/>
          <w:spacing w:val="-5"/>
        </w:rPr>
        <w:t xml:space="preserve"> </w:t>
      </w:r>
      <w:r>
        <w:rPr>
          <w:color w:val="221F1F"/>
        </w:rPr>
        <w:t>правила</w:t>
      </w:r>
      <w:r>
        <w:rPr>
          <w:color w:val="221F1F"/>
          <w:spacing w:val="-2"/>
        </w:rPr>
        <w:t xml:space="preserve"> </w:t>
      </w:r>
      <w:r>
        <w:rPr>
          <w:color w:val="221F1F"/>
        </w:rPr>
        <w:t>общественного</w:t>
      </w:r>
      <w:r>
        <w:rPr>
          <w:color w:val="221F1F"/>
          <w:spacing w:val="-4"/>
        </w:rPr>
        <w:t xml:space="preserve"> </w:t>
      </w:r>
      <w:r>
        <w:rPr>
          <w:color w:val="221F1F"/>
        </w:rPr>
        <w:t>поведения,</w:t>
      </w:r>
      <w:r>
        <w:rPr>
          <w:color w:val="221F1F"/>
          <w:spacing w:val="-4"/>
        </w:rPr>
        <w:t xml:space="preserve"> </w:t>
      </w:r>
      <w:r>
        <w:rPr>
          <w:color w:val="221F1F"/>
        </w:rPr>
        <w:t>формы социальной жизни в группах и сообществах, существующих в виртуальном про</w:t>
      </w:r>
      <w:r>
        <w:rPr>
          <w:color w:val="221F1F"/>
          <w:spacing w:val="-2"/>
        </w:rPr>
        <w:t>странстве.</w:t>
      </w:r>
    </w:p>
    <w:p w14:paraId="32AA8F4F" w14:textId="3E4B4F42" w:rsidR="00E55397" w:rsidRDefault="00395F00">
      <w:pPr>
        <w:pStyle w:val="a3"/>
        <w:ind w:left="756" w:right="763"/>
      </w:pPr>
      <w:r>
        <w:rPr>
          <w:color w:val="221F1F"/>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w:t>
      </w:r>
      <w:r>
        <w:rPr>
          <w:color w:val="221F1F"/>
          <w:spacing w:val="-2"/>
        </w:rPr>
        <w:t>дукта.</w:t>
      </w:r>
    </w:p>
    <w:p w14:paraId="5448948D" w14:textId="77777777" w:rsidR="00E55397" w:rsidRDefault="00395F00">
      <w:pPr>
        <w:pStyle w:val="a3"/>
        <w:ind w:left="756" w:right="776"/>
      </w:pPr>
      <w:r>
        <w:rPr>
          <w:color w:val="221F1F"/>
        </w:rPr>
        <w:t>Принимать цель совместной информационной деятельности по сбору, обработке, передаче, формализации информации.</w:t>
      </w:r>
    </w:p>
    <w:p w14:paraId="7F77D0AB" w14:textId="00565218" w:rsidR="00E55397" w:rsidRDefault="00395F00">
      <w:pPr>
        <w:pStyle w:val="a3"/>
        <w:ind w:left="756" w:right="765"/>
      </w:pPr>
      <w:r>
        <w:rPr>
          <w:color w:val="221F1F"/>
        </w:rPr>
        <w:t xml:space="preserve"> Коллективно строить действия по ее достижению: распределять роли, договариваться, обсуждать процесс и результат совместной работы.</w:t>
      </w:r>
    </w:p>
    <w:p w14:paraId="328D1C18" w14:textId="0A981260" w:rsidR="00E55397" w:rsidRDefault="00395F00">
      <w:pPr>
        <w:pStyle w:val="a3"/>
        <w:ind w:left="756" w:right="775"/>
      </w:pPr>
      <w:r>
        <w:rPr>
          <w:color w:val="221F1F"/>
        </w:rPr>
        <w:t xml:space="preserve"> 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6A7B94D1" w14:textId="0705B470" w:rsidR="00E55397" w:rsidRDefault="00395F00">
      <w:pPr>
        <w:pStyle w:val="a3"/>
        <w:ind w:left="756" w:right="762"/>
      </w:pPr>
      <w:r>
        <w:rPr>
          <w:color w:val="221F1F"/>
        </w:rPr>
        <w:t xml:space="preserve"> Оценивать качество своего вклада в общий информационный продукт по </w:t>
      </w:r>
      <w:proofErr w:type="spellStart"/>
      <w:proofErr w:type="gramStart"/>
      <w:r>
        <w:rPr>
          <w:color w:val="221F1F"/>
        </w:rPr>
        <w:t>крите</w:t>
      </w:r>
      <w:proofErr w:type="spellEnd"/>
      <w:r>
        <w:rPr>
          <w:color w:val="221F1F"/>
        </w:rPr>
        <w:t xml:space="preserve">- </w:t>
      </w:r>
      <w:proofErr w:type="spellStart"/>
      <w:r>
        <w:rPr>
          <w:color w:val="221F1F"/>
        </w:rPr>
        <w:t>риям</w:t>
      </w:r>
      <w:proofErr w:type="spellEnd"/>
      <w:proofErr w:type="gramEnd"/>
      <w:r>
        <w:rPr>
          <w:color w:val="221F1F"/>
        </w:rPr>
        <w:t>, самостоятельно сформулированным участниками взаимодействия.</w:t>
      </w:r>
    </w:p>
    <w:p w14:paraId="2208F670" w14:textId="77777777" w:rsidR="00E55397" w:rsidRDefault="00E55397">
      <w:pPr>
        <w:sectPr w:rsidR="00E55397">
          <w:pgSz w:w="11910" w:h="16840"/>
          <w:pgMar w:top="440" w:right="160" w:bottom="280" w:left="180" w:header="720" w:footer="720" w:gutter="0"/>
          <w:cols w:space="720"/>
        </w:sectPr>
      </w:pPr>
    </w:p>
    <w:p w14:paraId="4CE2D85D" w14:textId="77777777" w:rsidR="00E55397" w:rsidRDefault="00395F00">
      <w:pPr>
        <w:pStyle w:val="3"/>
        <w:spacing w:before="61"/>
        <w:ind w:left="756"/>
        <w:jc w:val="left"/>
      </w:pPr>
      <w:r>
        <w:rPr>
          <w:color w:val="221F1F"/>
        </w:rPr>
        <w:lastRenderedPageBreak/>
        <w:t>Формирование</w:t>
      </w:r>
      <w:r>
        <w:rPr>
          <w:color w:val="221F1F"/>
          <w:spacing w:val="-12"/>
        </w:rPr>
        <w:t xml:space="preserve"> </w:t>
      </w:r>
      <w:r>
        <w:rPr>
          <w:color w:val="221F1F"/>
        </w:rPr>
        <w:t>универсальных</w:t>
      </w:r>
      <w:r>
        <w:rPr>
          <w:color w:val="221F1F"/>
          <w:spacing w:val="-10"/>
        </w:rPr>
        <w:t xml:space="preserve"> </w:t>
      </w:r>
      <w:r>
        <w:rPr>
          <w:color w:val="221F1F"/>
        </w:rPr>
        <w:t>учебных</w:t>
      </w:r>
      <w:r>
        <w:rPr>
          <w:color w:val="221F1F"/>
          <w:spacing w:val="-9"/>
        </w:rPr>
        <w:t xml:space="preserve"> </w:t>
      </w:r>
      <w:r>
        <w:rPr>
          <w:color w:val="221F1F"/>
        </w:rPr>
        <w:t>регулятивных</w:t>
      </w:r>
      <w:r>
        <w:rPr>
          <w:color w:val="221F1F"/>
          <w:spacing w:val="-8"/>
        </w:rPr>
        <w:t xml:space="preserve"> </w:t>
      </w:r>
      <w:r>
        <w:rPr>
          <w:color w:val="221F1F"/>
          <w:spacing w:val="-2"/>
        </w:rPr>
        <w:t>действий</w:t>
      </w:r>
    </w:p>
    <w:p w14:paraId="35935209" w14:textId="00E7DA17" w:rsidR="00E55397" w:rsidRDefault="00395F00">
      <w:pPr>
        <w:pStyle w:val="a3"/>
        <w:spacing w:line="318" w:lineRule="exact"/>
        <w:ind w:left="756"/>
        <w:jc w:val="left"/>
      </w:pPr>
      <w:r>
        <w:rPr>
          <w:i/>
          <w:color w:val="221F1F"/>
          <w:spacing w:val="-3"/>
        </w:rPr>
        <w:t xml:space="preserve"> </w:t>
      </w:r>
      <w:r>
        <w:rPr>
          <w:color w:val="221F1F"/>
        </w:rPr>
        <w:t>Удерживать</w:t>
      </w:r>
      <w:r>
        <w:rPr>
          <w:color w:val="221F1F"/>
          <w:spacing w:val="-7"/>
        </w:rPr>
        <w:t xml:space="preserve"> </w:t>
      </w:r>
      <w:r>
        <w:rPr>
          <w:color w:val="221F1F"/>
        </w:rPr>
        <w:t>цель</w:t>
      </w:r>
      <w:r>
        <w:rPr>
          <w:color w:val="221F1F"/>
          <w:spacing w:val="-5"/>
        </w:rPr>
        <w:t xml:space="preserve"> </w:t>
      </w:r>
      <w:r>
        <w:rPr>
          <w:color w:val="221F1F"/>
          <w:spacing w:val="-2"/>
        </w:rPr>
        <w:t>деятельности.</w:t>
      </w:r>
    </w:p>
    <w:p w14:paraId="6FBEEC79" w14:textId="59A64B6C" w:rsidR="00E55397" w:rsidRDefault="00395F00">
      <w:pPr>
        <w:pStyle w:val="a3"/>
        <w:ind w:left="756"/>
        <w:jc w:val="left"/>
      </w:pPr>
      <w:r>
        <w:rPr>
          <w:color w:val="221F1F"/>
          <w:spacing w:val="40"/>
        </w:rPr>
        <w:t xml:space="preserve"> </w:t>
      </w:r>
      <w:r>
        <w:rPr>
          <w:color w:val="221F1F"/>
        </w:rPr>
        <w:t>Планировать</w:t>
      </w:r>
      <w:r>
        <w:rPr>
          <w:color w:val="221F1F"/>
          <w:spacing w:val="39"/>
        </w:rPr>
        <w:t xml:space="preserve"> </w:t>
      </w:r>
      <w:r>
        <w:rPr>
          <w:color w:val="221F1F"/>
        </w:rPr>
        <w:t>выполнение</w:t>
      </w:r>
      <w:r>
        <w:rPr>
          <w:color w:val="221F1F"/>
          <w:spacing w:val="40"/>
        </w:rPr>
        <w:t xml:space="preserve"> </w:t>
      </w:r>
      <w:r>
        <w:rPr>
          <w:color w:val="221F1F"/>
        </w:rPr>
        <w:t>учебной</w:t>
      </w:r>
      <w:r>
        <w:rPr>
          <w:color w:val="221F1F"/>
          <w:spacing w:val="40"/>
        </w:rPr>
        <w:t xml:space="preserve"> </w:t>
      </w:r>
      <w:r>
        <w:rPr>
          <w:color w:val="221F1F"/>
        </w:rPr>
        <w:t>задачи,</w:t>
      </w:r>
      <w:r>
        <w:rPr>
          <w:color w:val="221F1F"/>
          <w:spacing w:val="40"/>
        </w:rPr>
        <w:t xml:space="preserve"> </w:t>
      </w:r>
      <w:r>
        <w:rPr>
          <w:color w:val="221F1F"/>
        </w:rPr>
        <w:t>выбирать</w:t>
      </w:r>
      <w:r>
        <w:rPr>
          <w:color w:val="221F1F"/>
          <w:spacing w:val="39"/>
        </w:rPr>
        <w:t xml:space="preserve"> </w:t>
      </w:r>
      <w:r>
        <w:rPr>
          <w:color w:val="221F1F"/>
        </w:rPr>
        <w:t>и</w:t>
      </w:r>
      <w:r>
        <w:rPr>
          <w:color w:val="221F1F"/>
          <w:spacing w:val="39"/>
        </w:rPr>
        <w:t xml:space="preserve"> </w:t>
      </w:r>
      <w:r>
        <w:rPr>
          <w:color w:val="221F1F"/>
        </w:rPr>
        <w:t>аргументировать</w:t>
      </w:r>
      <w:r>
        <w:rPr>
          <w:color w:val="221F1F"/>
          <w:spacing w:val="39"/>
        </w:rPr>
        <w:t xml:space="preserve"> </w:t>
      </w:r>
      <w:r>
        <w:rPr>
          <w:color w:val="221F1F"/>
        </w:rPr>
        <w:t xml:space="preserve">способ </w:t>
      </w:r>
      <w:r>
        <w:rPr>
          <w:color w:val="221F1F"/>
          <w:spacing w:val="-2"/>
        </w:rPr>
        <w:t>деятельности.</w:t>
      </w:r>
    </w:p>
    <w:p w14:paraId="0A82C98F" w14:textId="5BA84178" w:rsidR="00E55397" w:rsidRDefault="00395F00">
      <w:pPr>
        <w:pStyle w:val="a3"/>
        <w:spacing w:before="2"/>
        <w:ind w:left="756"/>
        <w:jc w:val="left"/>
      </w:pPr>
      <w:r>
        <w:rPr>
          <w:color w:val="221F1F"/>
          <w:spacing w:val="40"/>
        </w:rPr>
        <w:t xml:space="preserve"> </w:t>
      </w:r>
      <w:r>
        <w:rPr>
          <w:color w:val="221F1F"/>
        </w:rPr>
        <w:t>Корректировать</w:t>
      </w:r>
      <w:r>
        <w:rPr>
          <w:color w:val="221F1F"/>
          <w:spacing w:val="40"/>
        </w:rPr>
        <w:t xml:space="preserve"> </w:t>
      </w:r>
      <w:r>
        <w:rPr>
          <w:color w:val="221F1F"/>
        </w:rPr>
        <w:t>деятельность</w:t>
      </w:r>
      <w:r>
        <w:rPr>
          <w:color w:val="221F1F"/>
          <w:spacing w:val="40"/>
        </w:rPr>
        <w:t xml:space="preserve"> </w:t>
      </w:r>
      <w:r>
        <w:rPr>
          <w:color w:val="221F1F"/>
        </w:rPr>
        <w:t>с</w:t>
      </w:r>
      <w:r>
        <w:rPr>
          <w:color w:val="221F1F"/>
          <w:spacing w:val="40"/>
        </w:rPr>
        <w:t xml:space="preserve"> </w:t>
      </w:r>
      <w:r>
        <w:rPr>
          <w:color w:val="221F1F"/>
        </w:rPr>
        <w:t>учетом</w:t>
      </w:r>
      <w:r>
        <w:rPr>
          <w:color w:val="221F1F"/>
          <w:spacing w:val="40"/>
        </w:rPr>
        <w:t xml:space="preserve"> </w:t>
      </w:r>
      <w:r>
        <w:rPr>
          <w:color w:val="221F1F"/>
        </w:rPr>
        <w:t>возникших</w:t>
      </w:r>
      <w:r>
        <w:rPr>
          <w:color w:val="221F1F"/>
          <w:spacing w:val="40"/>
        </w:rPr>
        <w:t xml:space="preserve"> </w:t>
      </w:r>
      <w:r>
        <w:rPr>
          <w:color w:val="221F1F"/>
        </w:rPr>
        <w:t>трудностей,</w:t>
      </w:r>
      <w:r>
        <w:rPr>
          <w:color w:val="221F1F"/>
          <w:spacing w:val="40"/>
        </w:rPr>
        <w:t xml:space="preserve"> </w:t>
      </w:r>
      <w:r>
        <w:rPr>
          <w:color w:val="221F1F"/>
        </w:rPr>
        <w:t>ошибок,</w:t>
      </w:r>
      <w:r>
        <w:rPr>
          <w:color w:val="221F1F"/>
          <w:spacing w:val="40"/>
        </w:rPr>
        <w:t xml:space="preserve"> </w:t>
      </w:r>
      <w:r>
        <w:rPr>
          <w:color w:val="221F1F"/>
        </w:rPr>
        <w:t>новых данных или информации.</w:t>
      </w:r>
    </w:p>
    <w:p w14:paraId="567B2021" w14:textId="60E48D7B" w:rsidR="00E55397" w:rsidRDefault="00395F00">
      <w:pPr>
        <w:pStyle w:val="a3"/>
        <w:ind w:left="756"/>
        <w:jc w:val="left"/>
      </w:pPr>
      <w:r>
        <w:rPr>
          <w:color w:val="221F1F"/>
          <w:spacing w:val="40"/>
        </w:rPr>
        <w:t xml:space="preserve"> </w:t>
      </w:r>
      <w:r>
        <w:rPr>
          <w:color w:val="221F1F"/>
        </w:rPr>
        <w:t>Анализировать</w:t>
      </w:r>
      <w:r>
        <w:rPr>
          <w:color w:val="221F1F"/>
          <w:spacing w:val="40"/>
        </w:rPr>
        <w:t xml:space="preserve"> </w:t>
      </w:r>
      <w:r>
        <w:rPr>
          <w:color w:val="221F1F"/>
        </w:rPr>
        <w:t>и</w:t>
      </w:r>
      <w:r>
        <w:rPr>
          <w:color w:val="221F1F"/>
          <w:spacing w:val="40"/>
        </w:rPr>
        <w:t xml:space="preserve"> </w:t>
      </w:r>
      <w:r>
        <w:rPr>
          <w:color w:val="221F1F"/>
        </w:rPr>
        <w:t>оценивать</w:t>
      </w:r>
      <w:r>
        <w:rPr>
          <w:color w:val="221F1F"/>
          <w:spacing w:val="40"/>
        </w:rPr>
        <w:t xml:space="preserve"> </w:t>
      </w:r>
      <w:r>
        <w:rPr>
          <w:color w:val="221F1F"/>
        </w:rPr>
        <w:t>собственную</w:t>
      </w:r>
      <w:r>
        <w:rPr>
          <w:color w:val="221F1F"/>
          <w:spacing w:val="40"/>
        </w:rPr>
        <w:t xml:space="preserve"> </w:t>
      </w:r>
      <w:r>
        <w:rPr>
          <w:color w:val="221F1F"/>
        </w:rPr>
        <w:t>работу:</w:t>
      </w:r>
      <w:r>
        <w:rPr>
          <w:color w:val="221F1F"/>
          <w:spacing w:val="40"/>
        </w:rPr>
        <w:t xml:space="preserve"> </w:t>
      </w:r>
      <w:r>
        <w:rPr>
          <w:color w:val="221F1F"/>
        </w:rPr>
        <w:t>меру</w:t>
      </w:r>
      <w:r>
        <w:rPr>
          <w:color w:val="221F1F"/>
          <w:spacing w:val="40"/>
        </w:rPr>
        <w:t xml:space="preserve"> </w:t>
      </w:r>
      <w:r>
        <w:rPr>
          <w:color w:val="221F1F"/>
        </w:rPr>
        <w:t>собственной</w:t>
      </w:r>
      <w:r>
        <w:rPr>
          <w:color w:val="221F1F"/>
          <w:spacing w:val="40"/>
        </w:rPr>
        <w:t xml:space="preserve"> </w:t>
      </w:r>
      <w:proofErr w:type="spellStart"/>
      <w:proofErr w:type="gramStart"/>
      <w:r>
        <w:rPr>
          <w:color w:val="221F1F"/>
        </w:rPr>
        <w:t>самостоя</w:t>
      </w:r>
      <w:proofErr w:type="spellEnd"/>
      <w:r>
        <w:rPr>
          <w:color w:val="221F1F"/>
        </w:rPr>
        <w:t>- тельности</w:t>
      </w:r>
      <w:proofErr w:type="gramEnd"/>
      <w:r>
        <w:rPr>
          <w:color w:val="221F1F"/>
        </w:rPr>
        <w:t>, затруднения, дефициты, ошибки и пр.</w:t>
      </w:r>
    </w:p>
    <w:p w14:paraId="4C8C8022" w14:textId="77777777" w:rsidR="00E55397" w:rsidRDefault="00395F00">
      <w:pPr>
        <w:pStyle w:val="a3"/>
        <w:spacing w:line="321" w:lineRule="exact"/>
        <w:ind w:left="756"/>
        <w:jc w:val="left"/>
      </w:pPr>
      <w:r>
        <w:rPr>
          <w:color w:val="221F1F"/>
          <w:spacing w:val="-2"/>
        </w:rPr>
        <w:t>ЕСТЕСТВЕННОНАУЧНЫЕ</w:t>
      </w:r>
      <w:r>
        <w:rPr>
          <w:color w:val="221F1F"/>
          <w:spacing w:val="16"/>
        </w:rPr>
        <w:t xml:space="preserve"> </w:t>
      </w:r>
      <w:r>
        <w:rPr>
          <w:color w:val="221F1F"/>
          <w:spacing w:val="-2"/>
        </w:rPr>
        <w:t>ПРЕДМЕТЫ</w:t>
      </w:r>
    </w:p>
    <w:p w14:paraId="451C72A4" w14:textId="77777777" w:rsidR="00E55397" w:rsidRDefault="00395F00">
      <w:pPr>
        <w:spacing w:line="247" w:lineRule="auto"/>
        <w:ind w:left="756"/>
        <w:rPr>
          <w:b/>
          <w:i/>
          <w:sz w:val="28"/>
        </w:rPr>
      </w:pPr>
      <w:r>
        <w:rPr>
          <w:color w:val="221F1F"/>
          <w:sz w:val="28"/>
        </w:rPr>
        <w:t>Формирование универсальных учебных познавательных действий</w:t>
      </w:r>
      <w:r>
        <w:rPr>
          <w:color w:val="221F1F"/>
          <w:spacing w:val="34"/>
          <w:sz w:val="28"/>
        </w:rPr>
        <w:t xml:space="preserve"> </w:t>
      </w:r>
      <w:r>
        <w:rPr>
          <w:b/>
          <w:i/>
          <w:color w:val="221F1F"/>
          <w:sz w:val="28"/>
        </w:rPr>
        <w:t>Формирование базовых логических действий</w:t>
      </w:r>
    </w:p>
    <w:p w14:paraId="6F66D2B2" w14:textId="3B148F4F" w:rsidR="00E55397" w:rsidRDefault="00395F00">
      <w:pPr>
        <w:pStyle w:val="a3"/>
        <w:spacing w:line="304" w:lineRule="exact"/>
        <w:ind w:left="756"/>
        <w:jc w:val="left"/>
      </w:pPr>
      <w:r>
        <w:rPr>
          <w:i/>
          <w:color w:val="221F1F"/>
          <w:spacing w:val="-7"/>
        </w:rPr>
        <w:t xml:space="preserve"> </w:t>
      </w:r>
      <w:r>
        <w:rPr>
          <w:color w:val="221F1F"/>
        </w:rPr>
        <w:t>Выдвигать</w:t>
      </w:r>
      <w:r>
        <w:rPr>
          <w:color w:val="221F1F"/>
          <w:spacing w:val="-6"/>
        </w:rPr>
        <w:t xml:space="preserve"> </w:t>
      </w:r>
      <w:r>
        <w:rPr>
          <w:color w:val="221F1F"/>
        </w:rPr>
        <w:t>гипотезы,</w:t>
      </w:r>
      <w:r>
        <w:rPr>
          <w:color w:val="221F1F"/>
          <w:spacing w:val="-6"/>
        </w:rPr>
        <w:t xml:space="preserve"> </w:t>
      </w:r>
      <w:r>
        <w:rPr>
          <w:color w:val="221F1F"/>
        </w:rPr>
        <w:t>объясняющие</w:t>
      </w:r>
      <w:r>
        <w:rPr>
          <w:color w:val="221F1F"/>
          <w:spacing w:val="-8"/>
        </w:rPr>
        <w:t xml:space="preserve"> </w:t>
      </w:r>
      <w:r>
        <w:rPr>
          <w:color w:val="221F1F"/>
        </w:rPr>
        <w:t>простые</w:t>
      </w:r>
      <w:r>
        <w:rPr>
          <w:color w:val="221F1F"/>
          <w:spacing w:val="-8"/>
        </w:rPr>
        <w:t xml:space="preserve"> </w:t>
      </w:r>
      <w:r>
        <w:rPr>
          <w:color w:val="221F1F"/>
        </w:rPr>
        <w:t>явления</w:t>
      </w:r>
      <w:proofErr w:type="gramStart"/>
      <w:r>
        <w:rPr>
          <w:color w:val="221F1F"/>
        </w:rPr>
        <w:t>,</w:t>
      </w:r>
      <w:r>
        <w:rPr>
          <w:color w:val="221F1F"/>
          <w:spacing w:val="-3"/>
        </w:rPr>
        <w:t xml:space="preserve"> </w:t>
      </w:r>
      <w:r>
        <w:rPr>
          <w:color w:val="221F1F"/>
          <w:spacing w:val="-2"/>
        </w:rPr>
        <w:t>Например</w:t>
      </w:r>
      <w:proofErr w:type="gramEnd"/>
      <w:r>
        <w:rPr>
          <w:color w:val="221F1F"/>
          <w:spacing w:val="-2"/>
        </w:rPr>
        <w:t>,</w:t>
      </w:r>
    </w:p>
    <w:p w14:paraId="56ADDDB0" w14:textId="77777777" w:rsidR="00E55397" w:rsidRDefault="00395F00">
      <w:pPr>
        <w:pStyle w:val="a3"/>
        <w:spacing w:line="322" w:lineRule="exact"/>
        <w:ind w:left="756"/>
        <w:jc w:val="left"/>
      </w:pPr>
      <w:r>
        <w:rPr>
          <w:color w:val="221F1F"/>
        </w:rPr>
        <w:t>—почему</w:t>
      </w:r>
      <w:r>
        <w:rPr>
          <w:color w:val="221F1F"/>
          <w:spacing w:val="-12"/>
        </w:rPr>
        <w:t xml:space="preserve"> </w:t>
      </w:r>
      <w:r>
        <w:rPr>
          <w:color w:val="221F1F"/>
        </w:rPr>
        <w:t>останавливается</w:t>
      </w:r>
      <w:r>
        <w:rPr>
          <w:color w:val="221F1F"/>
          <w:spacing w:val="-7"/>
        </w:rPr>
        <w:t xml:space="preserve"> </w:t>
      </w:r>
      <w:r>
        <w:rPr>
          <w:color w:val="221F1F"/>
        </w:rPr>
        <w:t>движущееся</w:t>
      </w:r>
      <w:r>
        <w:rPr>
          <w:color w:val="221F1F"/>
          <w:spacing w:val="-11"/>
        </w:rPr>
        <w:t xml:space="preserve"> </w:t>
      </w:r>
      <w:r>
        <w:rPr>
          <w:color w:val="221F1F"/>
        </w:rPr>
        <w:t>по</w:t>
      </w:r>
      <w:r>
        <w:rPr>
          <w:color w:val="221F1F"/>
          <w:spacing w:val="-6"/>
        </w:rPr>
        <w:t xml:space="preserve"> </w:t>
      </w:r>
      <w:r>
        <w:rPr>
          <w:color w:val="221F1F"/>
        </w:rPr>
        <w:t>горизонтальной</w:t>
      </w:r>
      <w:r>
        <w:rPr>
          <w:color w:val="221F1F"/>
          <w:spacing w:val="-11"/>
        </w:rPr>
        <w:t xml:space="preserve"> </w:t>
      </w:r>
      <w:r>
        <w:rPr>
          <w:color w:val="221F1F"/>
        </w:rPr>
        <w:t>поверхности</w:t>
      </w:r>
      <w:r>
        <w:rPr>
          <w:color w:val="221F1F"/>
          <w:spacing w:val="-7"/>
        </w:rPr>
        <w:t xml:space="preserve"> </w:t>
      </w:r>
      <w:r>
        <w:rPr>
          <w:color w:val="221F1F"/>
          <w:spacing w:val="-2"/>
        </w:rPr>
        <w:t>тело;</w:t>
      </w:r>
    </w:p>
    <w:p w14:paraId="671E9FD9" w14:textId="77777777" w:rsidR="00E55397" w:rsidRDefault="00395F00">
      <w:pPr>
        <w:pStyle w:val="a3"/>
        <w:ind w:left="756"/>
        <w:jc w:val="left"/>
      </w:pPr>
      <w:r>
        <w:rPr>
          <w:color w:val="221F1F"/>
        </w:rPr>
        <w:t>—почему</w:t>
      </w:r>
      <w:r>
        <w:rPr>
          <w:color w:val="221F1F"/>
          <w:spacing w:val="-9"/>
        </w:rPr>
        <w:t xml:space="preserve"> </w:t>
      </w:r>
      <w:r>
        <w:rPr>
          <w:color w:val="221F1F"/>
        </w:rPr>
        <w:t>в</w:t>
      </w:r>
      <w:r>
        <w:rPr>
          <w:color w:val="221F1F"/>
          <w:spacing w:val="-4"/>
        </w:rPr>
        <w:t xml:space="preserve"> </w:t>
      </w:r>
      <w:r>
        <w:rPr>
          <w:color w:val="221F1F"/>
        </w:rPr>
        <w:t>жаркую</w:t>
      </w:r>
      <w:r>
        <w:rPr>
          <w:color w:val="221F1F"/>
          <w:spacing w:val="-3"/>
        </w:rPr>
        <w:t xml:space="preserve"> </w:t>
      </w:r>
      <w:r>
        <w:rPr>
          <w:color w:val="221F1F"/>
        </w:rPr>
        <w:t>погоду</w:t>
      </w:r>
      <w:r>
        <w:rPr>
          <w:color w:val="221F1F"/>
          <w:spacing w:val="-7"/>
        </w:rPr>
        <w:t xml:space="preserve"> </w:t>
      </w:r>
      <w:r>
        <w:rPr>
          <w:color w:val="221F1F"/>
        </w:rPr>
        <w:t>в</w:t>
      </w:r>
      <w:r>
        <w:rPr>
          <w:color w:val="221F1F"/>
          <w:spacing w:val="-3"/>
        </w:rPr>
        <w:t xml:space="preserve"> </w:t>
      </w:r>
      <w:r>
        <w:rPr>
          <w:color w:val="221F1F"/>
        </w:rPr>
        <w:t>светлой</w:t>
      </w:r>
      <w:r>
        <w:rPr>
          <w:color w:val="221F1F"/>
          <w:spacing w:val="-3"/>
        </w:rPr>
        <w:t xml:space="preserve"> </w:t>
      </w:r>
      <w:r>
        <w:rPr>
          <w:color w:val="221F1F"/>
        </w:rPr>
        <w:t>одежде</w:t>
      </w:r>
      <w:r>
        <w:rPr>
          <w:color w:val="221F1F"/>
          <w:spacing w:val="-1"/>
        </w:rPr>
        <w:t xml:space="preserve"> </w:t>
      </w:r>
      <w:r>
        <w:rPr>
          <w:color w:val="221F1F"/>
        </w:rPr>
        <w:t>прохладнее,</w:t>
      </w:r>
      <w:r>
        <w:rPr>
          <w:color w:val="221F1F"/>
          <w:spacing w:val="-4"/>
        </w:rPr>
        <w:t xml:space="preserve"> </w:t>
      </w:r>
      <w:r>
        <w:rPr>
          <w:color w:val="221F1F"/>
        </w:rPr>
        <w:t>чем</w:t>
      </w:r>
      <w:r>
        <w:rPr>
          <w:color w:val="221F1F"/>
          <w:spacing w:val="-3"/>
        </w:rPr>
        <w:t xml:space="preserve"> </w:t>
      </w:r>
      <w:r>
        <w:rPr>
          <w:color w:val="221F1F"/>
        </w:rPr>
        <w:t>в</w:t>
      </w:r>
      <w:r>
        <w:rPr>
          <w:color w:val="221F1F"/>
          <w:spacing w:val="-4"/>
        </w:rPr>
        <w:t xml:space="preserve"> </w:t>
      </w:r>
      <w:r>
        <w:rPr>
          <w:color w:val="221F1F"/>
          <w:spacing w:val="-2"/>
        </w:rPr>
        <w:t>темной.</w:t>
      </w:r>
    </w:p>
    <w:p w14:paraId="1CE72BCA" w14:textId="1ECAAB8F" w:rsidR="00E55397" w:rsidRDefault="00395F00">
      <w:pPr>
        <w:pStyle w:val="a3"/>
        <w:ind w:left="756"/>
        <w:jc w:val="left"/>
      </w:pPr>
      <w:r>
        <w:rPr>
          <w:color w:val="221F1F"/>
          <w:spacing w:val="40"/>
        </w:rPr>
        <w:t xml:space="preserve"> </w:t>
      </w:r>
      <w:r>
        <w:rPr>
          <w:color w:val="221F1F"/>
        </w:rPr>
        <w:t>Строить</w:t>
      </w:r>
      <w:r>
        <w:rPr>
          <w:color w:val="221F1F"/>
          <w:spacing w:val="40"/>
        </w:rPr>
        <w:t xml:space="preserve"> </w:t>
      </w:r>
      <w:r>
        <w:rPr>
          <w:color w:val="221F1F"/>
        </w:rPr>
        <w:t>простейшие</w:t>
      </w:r>
      <w:r>
        <w:rPr>
          <w:color w:val="221F1F"/>
          <w:spacing w:val="40"/>
        </w:rPr>
        <w:t xml:space="preserve"> </w:t>
      </w:r>
      <w:r>
        <w:rPr>
          <w:color w:val="221F1F"/>
        </w:rPr>
        <w:t>модели</w:t>
      </w:r>
      <w:r>
        <w:rPr>
          <w:color w:val="221F1F"/>
          <w:spacing w:val="40"/>
        </w:rPr>
        <w:t xml:space="preserve"> </w:t>
      </w:r>
      <w:r>
        <w:rPr>
          <w:color w:val="221F1F"/>
        </w:rPr>
        <w:t>физических</w:t>
      </w:r>
      <w:r>
        <w:rPr>
          <w:color w:val="221F1F"/>
          <w:spacing w:val="40"/>
        </w:rPr>
        <w:t xml:space="preserve"> </w:t>
      </w:r>
      <w:r>
        <w:rPr>
          <w:color w:val="221F1F"/>
        </w:rPr>
        <w:t>явлений</w:t>
      </w:r>
      <w:r>
        <w:rPr>
          <w:color w:val="221F1F"/>
          <w:spacing w:val="40"/>
        </w:rPr>
        <w:t xml:space="preserve"> </w:t>
      </w:r>
      <w:r>
        <w:rPr>
          <w:color w:val="221F1F"/>
        </w:rPr>
        <w:t>(в</w:t>
      </w:r>
      <w:r>
        <w:rPr>
          <w:color w:val="221F1F"/>
          <w:spacing w:val="40"/>
        </w:rPr>
        <w:t xml:space="preserve"> </w:t>
      </w:r>
      <w:r>
        <w:rPr>
          <w:color w:val="221F1F"/>
        </w:rPr>
        <w:t>виде</w:t>
      </w:r>
      <w:r>
        <w:rPr>
          <w:color w:val="221F1F"/>
          <w:spacing w:val="40"/>
        </w:rPr>
        <w:t xml:space="preserve"> </w:t>
      </w:r>
      <w:r>
        <w:rPr>
          <w:color w:val="221F1F"/>
        </w:rPr>
        <w:t>рисунков</w:t>
      </w:r>
      <w:r>
        <w:rPr>
          <w:color w:val="221F1F"/>
          <w:spacing w:val="40"/>
        </w:rPr>
        <w:t xml:space="preserve"> </w:t>
      </w:r>
      <w:r>
        <w:rPr>
          <w:color w:val="221F1F"/>
        </w:rPr>
        <w:t>или</w:t>
      </w:r>
      <w:r>
        <w:rPr>
          <w:color w:val="221F1F"/>
          <w:spacing w:val="40"/>
        </w:rPr>
        <w:t xml:space="preserve"> </w:t>
      </w:r>
      <w:r>
        <w:rPr>
          <w:color w:val="221F1F"/>
        </w:rPr>
        <w:t>схем)</w:t>
      </w:r>
      <w:proofErr w:type="gramStart"/>
      <w:r>
        <w:rPr>
          <w:color w:val="221F1F"/>
        </w:rPr>
        <w:t>, Например</w:t>
      </w:r>
      <w:proofErr w:type="gramEnd"/>
      <w:r>
        <w:rPr>
          <w:color w:val="221F1F"/>
        </w:rPr>
        <w:t>, падение предмета; отражение света от зеркальной поверхности.</w:t>
      </w:r>
    </w:p>
    <w:p w14:paraId="6B87A3B2" w14:textId="602448F7" w:rsidR="00E55397" w:rsidRDefault="00395F00">
      <w:pPr>
        <w:pStyle w:val="a3"/>
        <w:spacing w:line="242" w:lineRule="auto"/>
        <w:ind w:left="756" w:right="806"/>
        <w:jc w:val="left"/>
      </w:pPr>
      <w:r>
        <w:rPr>
          <w:color w:val="221F1F"/>
        </w:rPr>
        <w:t xml:space="preserve"> Прогнозировать свойства веществ на основе общих химических свойств </w:t>
      </w:r>
      <w:proofErr w:type="gramStart"/>
      <w:r>
        <w:rPr>
          <w:color w:val="221F1F"/>
        </w:rPr>
        <w:t xml:space="preserve">изучен- </w:t>
      </w:r>
      <w:proofErr w:type="spellStart"/>
      <w:r>
        <w:rPr>
          <w:color w:val="221F1F"/>
        </w:rPr>
        <w:t>ных</w:t>
      </w:r>
      <w:proofErr w:type="spellEnd"/>
      <w:proofErr w:type="gramEnd"/>
      <w:r>
        <w:rPr>
          <w:color w:val="221F1F"/>
        </w:rPr>
        <w:t xml:space="preserve"> классов/групп веществ, к которым они относятся.</w:t>
      </w:r>
    </w:p>
    <w:p w14:paraId="4D9FD029" w14:textId="1C5059CC" w:rsidR="00E55397" w:rsidRDefault="00395F00">
      <w:pPr>
        <w:pStyle w:val="a3"/>
        <w:ind w:left="756" w:right="806"/>
        <w:jc w:val="left"/>
      </w:pPr>
      <w:r>
        <w:rPr>
          <w:color w:val="221F1F"/>
        </w:rPr>
        <w:t xml:space="preserve"> Объяснять общности происхождения и эволюции систематических групп растений на примере сопоставления биологических растительных объектов.</w:t>
      </w:r>
    </w:p>
    <w:p w14:paraId="07018F56" w14:textId="77777777" w:rsidR="00E55397" w:rsidRDefault="00395F00">
      <w:pPr>
        <w:pStyle w:val="3"/>
        <w:ind w:left="756"/>
        <w:jc w:val="left"/>
      </w:pPr>
      <w:r>
        <w:rPr>
          <w:color w:val="221F1F"/>
        </w:rPr>
        <w:t>Формирование</w:t>
      </w:r>
      <w:r>
        <w:rPr>
          <w:color w:val="221F1F"/>
          <w:spacing w:val="-14"/>
        </w:rPr>
        <w:t xml:space="preserve"> </w:t>
      </w:r>
      <w:r>
        <w:rPr>
          <w:color w:val="221F1F"/>
        </w:rPr>
        <w:t>базовых</w:t>
      </w:r>
      <w:r>
        <w:rPr>
          <w:color w:val="221F1F"/>
          <w:spacing w:val="-12"/>
        </w:rPr>
        <w:t xml:space="preserve"> </w:t>
      </w:r>
      <w:r>
        <w:rPr>
          <w:color w:val="221F1F"/>
        </w:rPr>
        <w:t>исследовательских</w:t>
      </w:r>
      <w:r>
        <w:rPr>
          <w:color w:val="221F1F"/>
          <w:spacing w:val="-11"/>
        </w:rPr>
        <w:t xml:space="preserve"> </w:t>
      </w:r>
      <w:r>
        <w:rPr>
          <w:color w:val="221F1F"/>
          <w:spacing w:val="-2"/>
        </w:rPr>
        <w:t>действий</w:t>
      </w:r>
    </w:p>
    <w:p w14:paraId="61E492EF" w14:textId="77777777" w:rsidR="00E55397" w:rsidRDefault="00395F00">
      <w:pPr>
        <w:pStyle w:val="a3"/>
        <w:ind w:left="756" w:right="977"/>
        <w:jc w:val="left"/>
      </w:pPr>
      <w:r>
        <w:rPr>
          <w:i/>
          <w:color w:val="221F1F"/>
        </w:rPr>
        <w:t>6</w:t>
      </w:r>
      <w:r>
        <w:rPr>
          <w:i/>
          <w:color w:val="221F1F"/>
          <w:spacing w:val="-3"/>
        </w:rPr>
        <w:t xml:space="preserve"> </w:t>
      </w:r>
      <w:r>
        <w:rPr>
          <w:color w:val="221F1F"/>
        </w:rPr>
        <w:t>Исследование</w:t>
      </w:r>
      <w:r>
        <w:rPr>
          <w:color w:val="221F1F"/>
          <w:spacing w:val="-7"/>
        </w:rPr>
        <w:t xml:space="preserve"> </w:t>
      </w:r>
      <w:r>
        <w:rPr>
          <w:color w:val="221F1F"/>
        </w:rPr>
        <w:t>явления</w:t>
      </w:r>
      <w:r>
        <w:rPr>
          <w:color w:val="221F1F"/>
          <w:spacing w:val="-4"/>
        </w:rPr>
        <w:t xml:space="preserve"> </w:t>
      </w:r>
      <w:r>
        <w:rPr>
          <w:color w:val="221F1F"/>
        </w:rPr>
        <w:t>теплообмена</w:t>
      </w:r>
      <w:r>
        <w:rPr>
          <w:color w:val="221F1F"/>
          <w:spacing w:val="-7"/>
        </w:rPr>
        <w:t xml:space="preserve"> </w:t>
      </w:r>
      <w:r>
        <w:rPr>
          <w:color w:val="221F1F"/>
        </w:rPr>
        <w:t>при</w:t>
      </w:r>
      <w:r>
        <w:rPr>
          <w:color w:val="221F1F"/>
          <w:spacing w:val="-4"/>
        </w:rPr>
        <w:t xml:space="preserve"> </w:t>
      </w:r>
      <w:r>
        <w:rPr>
          <w:color w:val="221F1F"/>
        </w:rPr>
        <w:t>смешивании</w:t>
      </w:r>
      <w:r>
        <w:rPr>
          <w:color w:val="221F1F"/>
          <w:spacing w:val="-7"/>
        </w:rPr>
        <w:t xml:space="preserve"> </w:t>
      </w:r>
      <w:r>
        <w:rPr>
          <w:color w:val="221F1F"/>
        </w:rPr>
        <w:t>холодной</w:t>
      </w:r>
      <w:r>
        <w:rPr>
          <w:color w:val="221F1F"/>
          <w:spacing w:val="-4"/>
        </w:rPr>
        <w:t xml:space="preserve"> </w:t>
      </w:r>
      <w:r>
        <w:rPr>
          <w:color w:val="221F1F"/>
        </w:rPr>
        <w:t>и</w:t>
      </w:r>
      <w:r>
        <w:rPr>
          <w:color w:val="221F1F"/>
          <w:spacing w:val="-4"/>
        </w:rPr>
        <w:t xml:space="preserve"> </w:t>
      </w:r>
      <w:r>
        <w:rPr>
          <w:color w:val="221F1F"/>
        </w:rPr>
        <w:t>горячей</w:t>
      </w:r>
      <w:r>
        <w:rPr>
          <w:color w:val="221F1F"/>
          <w:spacing w:val="-3"/>
        </w:rPr>
        <w:t xml:space="preserve"> </w:t>
      </w:r>
      <w:r>
        <w:rPr>
          <w:color w:val="221F1F"/>
        </w:rPr>
        <w:t>воды. 6 Исследование процесса испарения различных жидкостей.</w:t>
      </w:r>
    </w:p>
    <w:p w14:paraId="18E5B99C" w14:textId="5E620A6F" w:rsidR="00E55397" w:rsidRDefault="00395F00">
      <w:pPr>
        <w:pStyle w:val="a3"/>
        <w:ind w:left="756" w:right="764"/>
      </w:pPr>
      <w:r>
        <w:rPr>
          <w:color w:val="221F1F"/>
        </w:rPr>
        <w:t>6 Планирование и осуществление на практике химических экспериментов, проведение</w:t>
      </w:r>
      <w:r>
        <w:rPr>
          <w:color w:val="221F1F"/>
          <w:spacing w:val="-6"/>
        </w:rPr>
        <w:t xml:space="preserve"> </w:t>
      </w:r>
      <w:r>
        <w:rPr>
          <w:color w:val="221F1F"/>
        </w:rPr>
        <w:t>наблюдений,</w:t>
      </w:r>
      <w:r>
        <w:rPr>
          <w:color w:val="221F1F"/>
          <w:spacing w:val="-4"/>
        </w:rPr>
        <w:t xml:space="preserve"> </w:t>
      </w:r>
      <w:r>
        <w:rPr>
          <w:color w:val="221F1F"/>
        </w:rPr>
        <w:t>получение</w:t>
      </w:r>
      <w:r>
        <w:rPr>
          <w:color w:val="221F1F"/>
          <w:spacing w:val="-3"/>
        </w:rPr>
        <w:t xml:space="preserve"> </w:t>
      </w:r>
      <w:r>
        <w:rPr>
          <w:color w:val="221F1F"/>
        </w:rPr>
        <w:t>выводов</w:t>
      </w:r>
      <w:r>
        <w:rPr>
          <w:color w:val="221F1F"/>
          <w:spacing w:val="-7"/>
        </w:rPr>
        <w:t xml:space="preserve"> </w:t>
      </w:r>
      <w:r>
        <w:rPr>
          <w:color w:val="221F1F"/>
        </w:rPr>
        <w:t>по</w:t>
      </w:r>
      <w:r>
        <w:rPr>
          <w:color w:val="221F1F"/>
          <w:spacing w:val="-6"/>
        </w:rPr>
        <w:t xml:space="preserve"> </w:t>
      </w:r>
      <w:r>
        <w:rPr>
          <w:color w:val="221F1F"/>
        </w:rPr>
        <w:t>результатам</w:t>
      </w:r>
      <w:r>
        <w:rPr>
          <w:color w:val="221F1F"/>
          <w:spacing w:val="-4"/>
        </w:rPr>
        <w:t xml:space="preserve"> </w:t>
      </w:r>
      <w:r>
        <w:rPr>
          <w:color w:val="221F1F"/>
        </w:rPr>
        <w:t>эксперимента:</w:t>
      </w:r>
      <w:r>
        <w:rPr>
          <w:color w:val="221F1F"/>
          <w:spacing w:val="-5"/>
        </w:rPr>
        <w:t xml:space="preserve"> </w:t>
      </w:r>
      <w:r>
        <w:rPr>
          <w:color w:val="221F1F"/>
        </w:rPr>
        <w:t xml:space="preserve">обнаружение сульфат-ионов, </w:t>
      </w:r>
      <w:proofErr w:type="spellStart"/>
      <w:r>
        <w:rPr>
          <w:color w:val="221F1F"/>
        </w:rPr>
        <w:t>взимодействие</w:t>
      </w:r>
      <w:proofErr w:type="spellEnd"/>
      <w:r>
        <w:rPr>
          <w:color w:val="221F1F"/>
        </w:rPr>
        <w:t xml:space="preserve"> разбавленной серной кислоты с цинком.</w:t>
      </w:r>
    </w:p>
    <w:p w14:paraId="400E66E5" w14:textId="77777777" w:rsidR="00E55397" w:rsidRDefault="00395F00">
      <w:pPr>
        <w:pStyle w:val="3"/>
        <w:spacing w:before="5"/>
        <w:ind w:left="756"/>
      </w:pPr>
      <w:r>
        <w:rPr>
          <w:color w:val="221F1F"/>
        </w:rPr>
        <w:t>Работа</w:t>
      </w:r>
      <w:r>
        <w:rPr>
          <w:color w:val="221F1F"/>
          <w:spacing w:val="-3"/>
        </w:rPr>
        <w:t xml:space="preserve"> </w:t>
      </w:r>
      <w:r>
        <w:rPr>
          <w:color w:val="221F1F"/>
        </w:rPr>
        <w:t>с</w:t>
      </w:r>
      <w:r>
        <w:rPr>
          <w:color w:val="221F1F"/>
          <w:spacing w:val="-2"/>
        </w:rPr>
        <w:t xml:space="preserve"> информацией</w:t>
      </w:r>
    </w:p>
    <w:p w14:paraId="038E3523" w14:textId="77777777" w:rsidR="00E55397" w:rsidRDefault="00395F00">
      <w:pPr>
        <w:pStyle w:val="a3"/>
        <w:ind w:left="756" w:right="774"/>
      </w:pPr>
      <w:r>
        <w:rPr>
          <w:i/>
          <w:color w:val="221F1F"/>
        </w:rPr>
        <w:t xml:space="preserve">6 </w:t>
      </w:r>
      <w:r>
        <w:rPr>
          <w:color w:val="221F1F"/>
        </w:rPr>
        <w:t>Анализировать оригинальный текст, посвященный использованию звука (или ультразвука) в технике (</w:t>
      </w:r>
      <w:proofErr w:type="spellStart"/>
      <w:r>
        <w:rPr>
          <w:color w:val="221F1F"/>
        </w:rPr>
        <w:t>эхолокация</w:t>
      </w:r>
      <w:proofErr w:type="spellEnd"/>
      <w:r>
        <w:rPr>
          <w:color w:val="221F1F"/>
        </w:rPr>
        <w:t>, ультразвук в медицине и др.).</w:t>
      </w:r>
    </w:p>
    <w:p w14:paraId="0199404F" w14:textId="77777777" w:rsidR="00E55397" w:rsidRDefault="00395F00">
      <w:pPr>
        <w:pStyle w:val="a3"/>
        <w:spacing w:line="322" w:lineRule="exact"/>
        <w:ind w:left="756"/>
      </w:pPr>
      <w:r>
        <w:rPr>
          <w:color w:val="221F1F"/>
        </w:rPr>
        <w:t>6</w:t>
      </w:r>
      <w:r>
        <w:rPr>
          <w:color w:val="221F1F"/>
          <w:spacing w:val="-3"/>
        </w:rPr>
        <w:t xml:space="preserve"> </w:t>
      </w:r>
      <w:r>
        <w:rPr>
          <w:color w:val="221F1F"/>
        </w:rPr>
        <w:t>Выполнять</w:t>
      </w:r>
      <w:r>
        <w:rPr>
          <w:color w:val="221F1F"/>
          <w:spacing w:val="-6"/>
        </w:rPr>
        <w:t xml:space="preserve"> </w:t>
      </w:r>
      <w:r>
        <w:rPr>
          <w:color w:val="221F1F"/>
        </w:rPr>
        <w:t>задания</w:t>
      </w:r>
      <w:r>
        <w:rPr>
          <w:color w:val="221F1F"/>
          <w:spacing w:val="-3"/>
        </w:rPr>
        <w:t xml:space="preserve"> </w:t>
      </w:r>
      <w:r>
        <w:rPr>
          <w:color w:val="221F1F"/>
        </w:rPr>
        <w:t>по</w:t>
      </w:r>
      <w:r>
        <w:rPr>
          <w:color w:val="221F1F"/>
          <w:spacing w:val="-3"/>
        </w:rPr>
        <w:t xml:space="preserve"> </w:t>
      </w:r>
      <w:r>
        <w:rPr>
          <w:color w:val="221F1F"/>
        </w:rPr>
        <w:t>тексту</w:t>
      </w:r>
      <w:r>
        <w:rPr>
          <w:color w:val="221F1F"/>
          <w:spacing w:val="-7"/>
        </w:rPr>
        <w:t xml:space="preserve"> </w:t>
      </w:r>
      <w:r>
        <w:rPr>
          <w:color w:val="221F1F"/>
        </w:rPr>
        <w:t>(смысловое</w:t>
      </w:r>
      <w:r>
        <w:rPr>
          <w:color w:val="221F1F"/>
          <w:spacing w:val="-3"/>
        </w:rPr>
        <w:t xml:space="preserve"> </w:t>
      </w:r>
      <w:r>
        <w:rPr>
          <w:color w:val="221F1F"/>
          <w:spacing w:val="-2"/>
        </w:rPr>
        <w:t>чтение).</w:t>
      </w:r>
    </w:p>
    <w:p w14:paraId="6F44B9D7" w14:textId="47A9C1A3" w:rsidR="00E55397" w:rsidRDefault="00395F00">
      <w:pPr>
        <w:pStyle w:val="a3"/>
        <w:ind w:left="756" w:right="764"/>
      </w:pPr>
      <w:r>
        <w:rPr>
          <w:color w:val="221F1F"/>
        </w:rPr>
        <w:t>6</w:t>
      </w:r>
      <w:r>
        <w:rPr>
          <w:color w:val="221F1F"/>
          <w:spacing w:val="-9"/>
        </w:rPr>
        <w:t xml:space="preserve"> </w:t>
      </w:r>
      <w:r>
        <w:rPr>
          <w:color w:val="221F1F"/>
        </w:rPr>
        <w:t>Использование</w:t>
      </w:r>
      <w:r>
        <w:rPr>
          <w:color w:val="221F1F"/>
          <w:spacing w:val="-11"/>
        </w:rPr>
        <w:t xml:space="preserve"> </w:t>
      </w:r>
      <w:r>
        <w:rPr>
          <w:color w:val="221F1F"/>
        </w:rPr>
        <w:t>при</w:t>
      </w:r>
      <w:r>
        <w:rPr>
          <w:color w:val="221F1F"/>
          <w:spacing w:val="-11"/>
        </w:rPr>
        <w:t xml:space="preserve"> </w:t>
      </w:r>
      <w:r>
        <w:rPr>
          <w:color w:val="221F1F"/>
        </w:rPr>
        <w:t>выполнении</w:t>
      </w:r>
      <w:r>
        <w:rPr>
          <w:color w:val="221F1F"/>
          <w:spacing w:val="-11"/>
        </w:rPr>
        <w:t xml:space="preserve"> </w:t>
      </w:r>
      <w:r>
        <w:rPr>
          <w:color w:val="221F1F"/>
        </w:rPr>
        <w:t>учебных</w:t>
      </w:r>
      <w:r>
        <w:rPr>
          <w:color w:val="221F1F"/>
          <w:spacing w:val="-10"/>
        </w:rPr>
        <w:t xml:space="preserve"> </w:t>
      </w:r>
      <w:r>
        <w:rPr>
          <w:color w:val="221F1F"/>
        </w:rPr>
        <w:t>заданий</w:t>
      </w:r>
      <w:r>
        <w:rPr>
          <w:color w:val="221F1F"/>
          <w:spacing w:val="-11"/>
        </w:rPr>
        <w:t xml:space="preserve"> </w:t>
      </w:r>
      <w:r>
        <w:rPr>
          <w:color w:val="221F1F"/>
        </w:rPr>
        <w:t>и</w:t>
      </w:r>
      <w:r>
        <w:rPr>
          <w:color w:val="221F1F"/>
          <w:spacing w:val="-11"/>
        </w:rPr>
        <w:t xml:space="preserve"> </w:t>
      </w:r>
      <w:r>
        <w:rPr>
          <w:color w:val="221F1F"/>
        </w:rPr>
        <w:t>в</w:t>
      </w:r>
      <w:r>
        <w:rPr>
          <w:color w:val="221F1F"/>
          <w:spacing w:val="-12"/>
        </w:rPr>
        <w:t xml:space="preserve"> </w:t>
      </w:r>
      <w:r>
        <w:rPr>
          <w:color w:val="221F1F"/>
        </w:rPr>
        <w:t>процессе</w:t>
      </w:r>
      <w:r>
        <w:rPr>
          <w:color w:val="221F1F"/>
          <w:spacing w:val="-11"/>
        </w:rPr>
        <w:t xml:space="preserve"> </w:t>
      </w:r>
      <w:r>
        <w:rPr>
          <w:color w:val="221F1F"/>
        </w:rPr>
        <w:t>исследовательской деятельности научно-популярную литературу химического содержания, справочные материалы, ресурсы Интернета.</w:t>
      </w:r>
    </w:p>
    <w:p w14:paraId="3A9A4E37" w14:textId="77777777" w:rsidR="00E55397" w:rsidRDefault="00395F00">
      <w:pPr>
        <w:pStyle w:val="a3"/>
        <w:ind w:left="756" w:right="769"/>
      </w:pPr>
      <w:r>
        <w:rPr>
          <w:color w:val="221F1F"/>
        </w:rPr>
        <w:t>6</w:t>
      </w:r>
      <w:r>
        <w:rPr>
          <w:color w:val="221F1F"/>
          <w:spacing w:val="-13"/>
        </w:rPr>
        <w:t xml:space="preserve"> </w:t>
      </w:r>
      <w:r>
        <w:rPr>
          <w:color w:val="221F1F"/>
        </w:rPr>
        <w:t>Анализировать</w:t>
      </w:r>
      <w:r>
        <w:rPr>
          <w:color w:val="221F1F"/>
          <w:spacing w:val="-16"/>
        </w:rPr>
        <w:t xml:space="preserve"> </w:t>
      </w:r>
      <w:r>
        <w:rPr>
          <w:color w:val="221F1F"/>
        </w:rPr>
        <w:t>современные</w:t>
      </w:r>
      <w:r>
        <w:rPr>
          <w:color w:val="221F1F"/>
          <w:spacing w:val="-14"/>
        </w:rPr>
        <w:t xml:space="preserve"> </w:t>
      </w:r>
      <w:r>
        <w:rPr>
          <w:color w:val="221F1F"/>
        </w:rPr>
        <w:t>источники</w:t>
      </w:r>
      <w:r>
        <w:rPr>
          <w:color w:val="221F1F"/>
          <w:spacing w:val="-13"/>
        </w:rPr>
        <w:t xml:space="preserve"> </w:t>
      </w:r>
      <w:r>
        <w:rPr>
          <w:color w:val="221F1F"/>
        </w:rPr>
        <w:t>о</w:t>
      </w:r>
      <w:r>
        <w:rPr>
          <w:color w:val="221F1F"/>
          <w:spacing w:val="-14"/>
        </w:rPr>
        <w:t xml:space="preserve"> </w:t>
      </w:r>
      <w:r>
        <w:rPr>
          <w:color w:val="221F1F"/>
        </w:rPr>
        <w:t>вакцинах</w:t>
      </w:r>
      <w:r>
        <w:rPr>
          <w:color w:val="221F1F"/>
          <w:spacing w:val="-14"/>
        </w:rPr>
        <w:t xml:space="preserve"> </w:t>
      </w:r>
      <w:r>
        <w:rPr>
          <w:color w:val="221F1F"/>
        </w:rPr>
        <w:t>и</w:t>
      </w:r>
      <w:r>
        <w:rPr>
          <w:color w:val="221F1F"/>
          <w:spacing w:val="-14"/>
        </w:rPr>
        <w:t xml:space="preserve"> </w:t>
      </w:r>
      <w:r>
        <w:rPr>
          <w:color w:val="221F1F"/>
        </w:rPr>
        <w:t>вакцинировании.</w:t>
      </w:r>
      <w:r>
        <w:rPr>
          <w:color w:val="221F1F"/>
          <w:spacing w:val="-15"/>
        </w:rPr>
        <w:t xml:space="preserve"> </w:t>
      </w:r>
      <w:r>
        <w:rPr>
          <w:color w:val="221F1F"/>
        </w:rPr>
        <w:t>Обсуждать роли вакцин и лечебных сывороток для сохранения здоровья человека.</w:t>
      </w:r>
    </w:p>
    <w:p w14:paraId="4CB76294" w14:textId="77777777" w:rsidR="00E55397" w:rsidRDefault="00395F00">
      <w:pPr>
        <w:pStyle w:val="3"/>
        <w:spacing w:before="3" w:line="320" w:lineRule="exact"/>
        <w:ind w:left="756"/>
      </w:pPr>
      <w:r>
        <w:rPr>
          <w:color w:val="221F1F"/>
        </w:rPr>
        <w:t>Формирование</w:t>
      </w:r>
      <w:r>
        <w:rPr>
          <w:color w:val="221F1F"/>
          <w:spacing w:val="-11"/>
        </w:rPr>
        <w:t xml:space="preserve"> </w:t>
      </w:r>
      <w:r>
        <w:rPr>
          <w:color w:val="221F1F"/>
        </w:rPr>
        <w:t>универсальных</w:t>
      </w:r>
      <w:r>
        <w:rPr>
          <w:color w:val="221F1F"/>
          <w:spacing w:val="-10"/>
        </w:rPr>
        <w:t xml:space="preserve"> </w:t>
      </w:r>
      <w:r>
        <w:rPr>
          <w:color w:val="221F1F"/>
        </w:rPr>
        <w:t>учебных</w:t>
      </w:r>
      <w:r>
        <w:rPr>
          <w:color w:val="221F1F"/>
          <w:spacing w:val="-9"/>
        </w:rPr>
        <w:t xml:space="preserve"> </w:t>
      </w:r>
      <w:r>
        <w:rPr>
          <w:color w:val="221F1F"/>
        </w:rPr>
        <w:t>коммуникативных</w:t>
      </w:r>
      <w:r>
        <w:rPr>
          <w:color w:val="221F1F"/>
          <w:spacing w:val="-9"/>
        </w:rPr>
        <w:t xml:space="preserve"> </w:t>
      </w:r>
      <w:r>
        <w:rPr>
          <w:color w:val="221F1F"/>
          <w:spacing w:val="-2"/>
        </w:rPr>
        <w:t>действий</w:t>
      </w:r>
    </w:p>
    <w:p w14:paraId="324DB65C" w14:textId="77777777" w:rsidR="00E55397" w:rsidRDefault="00395F00">
      <w:pPr>
        <w:pStyle w:val="a3"/>
        <w:ind w:left="756" w:right="763"/>
      </w:pPr>
      <w:r>
        <w:rPr>
          <w:color w:val="221F1F"/>
        </w:rPr>
        <w:t>6 Сопоставлять свои суждения с суждениями других участников дискуссии, при выявлении различий и сходства позиций по отношению к обсуждаемой естествен- но-научной проблеме.</w:t>
      </w:r>
    </w:p>
    <w:p w14:paraId="6A59C528" w14:textId="77777777" w:rsidR="00E55397" w:rsidRDefault="00395F00">
      <w:pPr>
        <w:pStyle w:val="a3"/>
        <w:ind w:left="756" w:right="768"/>
      </w:pPr>
      <w:r>
        <w:rPr>
          <w:color w:val="221F1F"/>
        </w:rPr>
        <w:t>6 Выражать свою точку зрения на решение естественно-научной задачи в устных и письменных текстах.</w:t>
      </w:r>
    </w:p>
    <w:p w14:paraId="10ED724A" w14:textId="77777777" w:rsidR="00E55397" w:rsidRDefault="00395F00">
      <w:pPr>
        <w:pStyle w:val="a3"/>
        <w:ind w:left="756" w:right="766"/>
      </w:pPr>
      <w:r>
        <w:rPr>
          <w:color w:val="221F1F"/>
        </w:rPr>
        <w:t xml:space="preserve">6 Публично представлять результаты выполненного естественно-научного </w:t>
      </w:r>
      <w:proofErr w:type="spellStart"/>
      <w:proofErr w:type="gramStart"/>
      <w:r>
        <w:rPr>
          <w:color w:val="221F1F"/>
        </w:rPr>
        <w:t>иссле</w:t>
      </w:r>
      <w:proofErr w:type="spellEnd"/>
      <w:r>
        <w:rPr>
          <w:color w:val="221F1F"/>
        </w:rPr>
        <w:t xml:space="preserve">- </w:t>
      </w:r>
      <w:proofErr w:type="spellStart"/>
      <w:r>
        <w:rPr>
          <w:color w:val="221F1F"/>
        </w:rPr>
        <w:t>дования</w:t>
      </w:r>
      <w:proofErr w:type="spellEnd"/>
      <w:proofErr w:type="gramEnd"/>
      <w:r>
        <w:rPr>
          <w:color w:val="221F1F"/>
        </w:rPr>
        <w:t xml:space="preserve"> или проекта, физического или химического опыта, биологического </w:t>
      </w:r>
      <w:r>
        <w:rPr>
          <w:color w:val="221F1F"/>
          <w:spacing w:val="-2"/>
        </w:rPr>
        <w:t>наблюдения.</w:t>
      </w:r>
    </w:p>
    <w:p w14:paraId="004643CC" w14:textId="77777777" w:rsidR="00E55397" w:rsidRDefault="00395F00">
      <w:pPr>
        <w:pStyle w:val="a3"/>
        <w:ind w:left="756" w:right="763"/>
      </w:pPr>
      <w:r>
        <w:rPr>
          <w:color w:val="221F1F"/>
        </w:rPr>
        <w:t xml:space="preserve">6 Определять и принимать цель совместной деятельности по решению естествен- но-научной проблемы, организация действий по ее достижению: обсуждение </w:t>
      </w:r>
      <w:proofErr w:type="gramStart"/>
      <w:r>
        <w:rPr>
          <w:color w:val="221F1F"/>
        </w:rPr>
        <w:t xml:space="preserve">про- </w:t>
      </w:r>
      <w:proofErr w:type="spellStart"/>
      <w:r>
        <w:rPr>
          <w:color w:val="221F1F"/>
        </w:rPr>
        <w:t>цесса</w:t>
      </w:r>
      <w:proofErr w:type="spellEnd"/>
      <w:proofErr w:type="gramEnd"/>
      <w:r>
        <w:rPr>
          <w:color w:val="221F1F"/>
        </w:rPr>
        <w:t xml:space="preserve"> и результатов совместной работы; обобщение мнений нескольких людей.</w:t>
      </w:r>
    </w:p>
    <w:p w14:paraId="22A3A474" w14:textId="77777777" w:rsidR="00E55397" w:rsidRDefault="00E55397">
      <w:pPr>
        <w:sectPr w:rsidR="00E55397">
          <w:pgSz w:w="11910" w:h="16840"/>
          <w:pgMar w:top="460" w:right="160" w:bottom="280" w:left="180" w:header="720" w:footer="720" w:gutter="0"/>
          <w:cols w:space="720"/>
        </w:sectPr>
      </w:pPr>
    </w:p>
    <w:p w14:paraId="7AE8CA95" w14:textId="77777777" w:rsidR="00E55397" w:rsidRDefault="00395F00">
      <w:pPr>
        <w:pStyle w:val="a3"/>
        <w:spacing w:before="74"/>
        <w:ind w:left="756"/>
        <w:jc w:val="left"/>
      </w:pPr>
      <w:r>
        <w:rPr>
          <w:color w:val="221F1F"/>
        </w:rPr>
        <w:lastRenderedPageBreak/>
        <w:t>6 Координировать</w:t>
      </w:r>
      <w:r>
        <w:rPr>
          <w:color w:val="221F1F"/>
          <w:spacing w:val="-4"/>
        </w:rPr>
        <w:t xml:space="preserve"> </w:t>
      </w:r>
      <w:r>
        <w:rPr>
          <w:color w:val="221F1F"/>
        </w:rPr>
        <w:t>свои</w:t>
      </w:r>
      <w:r>
        <w:rPr>
          <w:color w:val="221F1F"/>
          <w:spacing w:val="-1"/>
        </w:rPr>
        <w:t xml:space="preserve"> </w:t>
      </w:r>
      <w:r>
        <w:rPr>
          <w:color w:val="221F1F"/>
        </w:rPr>
        <w:t>действия</w:t>
      </w:r>
      <w:r>
        <w:rPr>
          <w:color w:val="221F1F"/>
          <w:spacing w:val="-1"/>
        </w:rPr>
        <w:t xml:space="preserve"> </w:t>
      </w:r>
      <w:r>
        <w:rPr>
          <w:color w:val="221F1F"/>
        </w:rPr>
        <w:t>с</w:t>
      </w:r>
      <w:r>
        <w:rPr>
          <w:color w:val="221F1F"/>
          <w:spacing w:val="-2"/>
        </w:rPr>
        <w:t xml:space="preserve"> </w:t>
      </w:r>
      <w:r>
        <w:rPr>
          <w:color w:val="221F1F"/>
        </w:rPr>
        <w:t>другими</w:t>
      </w:r>
      <w:r>
        <w:rPr>
          <w:color w:val="221F1F"/>
          <w:spacing w:val="-1"/>
        </w:rPr>
        <w:t xml:space="preserve"> </w:t>
      </w:r>
      <w:r>
        <w:rPr>
          <w:color w:val="221F1F"/>
        </w:rPr>
        <w:t>членами</w:t>
      </w:r>
      <w:r>
        <w:rPr>
          <w:color w:val="221F1F"/>
          <w:spacing w:val="-1"/>
        </w:rPr>
        <w:t xml:space="preserve"> </w:t>
      </w:r>
      <w:r>
        <w:rPr>
          <w:color w:val="221F1F"/>
        </w:rPr>
        <w:t>команды</w:t>
      </w:r>
      <w:r>
        <w:rPr>
          <w:color w:val="221F1F"/>
          <w:spacing w:val="-1"/>
        </w:rPr>
        <w:t xml:space="preserve"> </w:t>
      </w:r>
      <w:r>
        <w:rPr>
          <w:color w:val="221F1F"/>
        </w:rPr>
        <w:t>при</w:t>
      </w:r>
      <w:r>
        <w:rPr>
          <w:color w:val="221F1F"/>
          <w:spacing w:val="-1"/>
        </w:rPr>
        <w:t xml:space="preserve"> </w:t>
      </w:r>
      <w:r>
        <w:rPr>
          <w:color w:val="221F1F"/>
        </w:rPr>
        <w:t>решении</w:t>
      </w:r>
      <w:r>
        <w:rPr>
          <w:color w:val="221F1F"/>
          <w:spacing w:val="-1"/>
        </w:rPr>
        <w:t xml:space="preserve"> </w:t>
      </w:r>
      <w:r>
        <w:rPr>
          <w:color w:val="221F1F"/>
        </w:rPr>
        <w:t>задачи, выполнении естественно-научного исследования или проекта.</w:t>
      </w:r>
    </w:p>
    <w:p w14:paraId="4FB0B98D" w14:textId="77777777" w:rsidR="00E55397" w:rsidRDefault="00395F00">
      <w:pPr>
        <w:pStyle w:val="a3"/>
        <w:ind w:left="756"/>
        <w:jc w:val="left"/>
      </w:pPr>
      <w:r>
        <w:rPr>
          <w:color w:val="221F1F"/>
        </w:rPr>
        <w:t>6 Оценивать свой вклад в решение естественно-научной проблемы по критериям, самостоятельно сформулированным участниками команды.</w:t>
      </w:r>
    </w:p>
    <w:p w14:paraId="49CB4724" w14:textId="77777777" w:rsidR="00E55397" w:rsidRDefault="00395F00">
      <w:pPr>
        <w:pStyle w:val="3"/>
        <w:spacing w:before="9"/>
        <w:ind w:left="756"/>
        <w:jc w:val="left"/>
      </w:pPr>
      <w:r>
        <w:rPr>
          <w:color w:val="221F1F"/>
        </w:rPr>
        <w:t>Формирование</w:t>
      </w:r>
      <w:r>
        <w:rPr>
          <w:color w:val="221F1F"/>
          <w:spacing w:val="-12"/>
        </w:rPr>
        <w:t xml:space="preserve"> </w:t>
      </w:r>
      <w:r>
        <w:rPr>
          <w:color w:val="221F1F"/>
        </w:rPr>
        <w:t>универсальных</w:t>
      </w:r>
      <w:r>
        <w:rPr>
          <w:color w:val="221F1F"/>
          <w:spacing w:val="-10"/>
        </w:rPr>
        <w:t xml:space="preserve"> </w:t>
      </w:r>
      <w:r>
        <w:rPr>
          <w:color w:val="221F1F"/>
        </w:rPr>
        <w:t>учебных</w:t>
      </w:r>
      <w:r>
        <w:rPr>
          <w:color w:val="221F1F"/>
          <w:spacing w:val="-9"/>
        </w:rPr>
        <w:t xml:space="preserve"> </w:t>
      </w:r>
      <w:r>
        <w:rPr>
          <w:color w:val="221F1F"/>
        </w:rPr>
        <w:t>регулятивных</w:t>
      </w:r>
      <w:r>
        <w:rPr>
          <w:color w:val="221F1F"/>
          <w:spacing w:val="-8"/>
        </w:rPr>
        <w:t xml:space="preserve"> </w:t>
      </w:r>
      <w:r>
        <w:rPr>
          <w:color w:val="221F1F"/>
          <w:spacing w:val="-2"/>
        </w:rPr>
        <w:t>действий</w:t>
      </w:r>
    </w:p>
    <w:p w14:paraId="1674FFA8" w14:textId="77777777" w:rsidR="00E55397" w:rsidRDefault="00395F00">
      <w:pPr>
        <w:pStyle w:val="a3"/>
        <w:ind w:left="756"/>
        <w:jc w:val="left"/>
      </w:pPr>
      <w:r>
        <w:rPr>
          <w:color w:val="221F1F"/>
        </w:rPr>
        <w:t>6 Выявление проблем в жизненных и учебных ситуациях, требующих для решения проявлений естественно-научной грамотности.</w:t>
      </w:r>
    </w:p>
    <w:p w14:paraId="21807FC3" w14:textId="77777777" w:rsidR="00E55397" w:rsidRDefault="00395F00">
      <w:pPr>
        <w:pStyle w:val="a3"/>
        <w:ind w:left="756" w:right="806"/>
        <w:jc w:val="left"/>
      </w:pPr>
      <w:r>
        <w:rPr>
          <w:color w:val="221F1F"/>
        </w:rPr>
        <w:t>6</w:t>
      </w:r>
      <w:r>
        <w:rPr>
          <w:color w:val="221F1F"/>
          <w:spacing w:val="33"/>
        </w:rPr>
        <w:t xml:space="preserve"> </w:t>
      </w:r>
      <w:r>
        <w:rPr>
          <w:color w:val="221F1F"/>
        </w:rPr>
        <w:t>Анализ и</w:t>
      </w:r>
      <w:r>
        <w:rPr>
          <w:color w:val="221F1F"/>
          <w:spacing w:val="32"/>
        </w:rPr>
        <w:t xml:space="preserve"> </w:t>
      </w:r>
      <w:r>
        <w:rPr>
          <w:color w:val="221F1F"/>
        </w:rPr>
        <w:t>выбор различных подходов к</w:t>
      </w:r>
      <w:r>
        <w:rPr>
          <w:color w:val="221F1F"/>
          <w:spacing w:val="32"/>
        </w:rPr>
        <w:t xml:space="preserve"> </w:t>
      </w:r>
      <w:r>
        <w:rPr>
          <w:color w:val="221F1F"/>
        </w:rPr>
        <w:t>принятию решений</w:t>
      </w:r>
      <w:r>
        <w:rPr>
          <w:color w:val="221F1F"/>
          <w:spacing w:val="32"/>
        </w:rPr>
        <w:t xml:space="preserve"> </w:t>
      </w:r>
      <w:r>
        <w:rPr>
          <w:color w:val="221F1F"/>
        </w:rPr>
        <w:t xml:space="preserve">в ситуациях, </w:t>
      </w:r>
      <w:proofErr w:type="gramStart"/>
      <w:r>
        <w:rPr>
          <w:color w:val="221F1F"/>
        </w:rPr>
        <w:t xml:space="preserve">требу- </w:t>
      </w:r>
      <w:proofErr w:type="spellStart"/>
      <w:r>
        <w:rPr>
          <w:color w:val="221F1F"/>
        </w:rPr>
        <w:t>ющих</w:t>
      </w:r>
      <w:proofErr w:type="spellEnd"/>
      <w:proofErr w:type="gramEnd"/>
      <w:r>
        <w:rPr>
          <w:color w:val="221F1F"/>
          <w:spacing w:val="40"/>
        </w:rPr>
        <w:t xml:space="preserve"> </w:t>
      </w:r>
      <w:r>
        <w:rPr>
          <w:color w:val="221F1F"/>
        </w:rPr>
        <w:t>естественно-научной</w:t>
      </w:r>
      <w:r>
        <w:rPr>
          <w:color w:val="221F1F"/>
          <w:spacing w:val="40"/>
        </w:rPr>
        <w:t xml:space="preserve"> </w:t>
      </w:r>
      <w:r>
        <w:rPr>
          <w:color w:val="221F1F"/>
        </w:rPr>
        <w:t>грамотности</w:t>
      </w:r>
      <w:r>
        <w:rPr>
          <w:color w:val="221F1F"/>
          <w:spacing w:val="40"/>
        </w:rPr>
        <w:t xml:space="preserve"> </w:t>
      </w:r>
      <w:r>
        <w:rPr>
          <w:color w:val="221F1F"/>
        </w:rPr>
        <w:t>и</w:t>
      </w:r>
      <w:r>
        <w:rPr>
          <w:color w:val="221F1F"/>
          <w:spacing w:val="40"/>
        </w:rPr>
        <w:t xml:space="preserve"> </w:t>
      </w:r>
      <w:r>
        <w:rPr>
          <w:color w:val="221F1F"/>
        </w:rPr>
        <w:t>знакомства</w:t>
      </w:r>
      <w:r>
        <w:rPr>
          <w:color w:val="221F1F"/>
          <w:spacing w:val="40"/>
        </w:rPr>
        <w:t xml:space="preserve"> </w:t>
      </w:r>
      <w:r>
        <w:rPr>
          <w:color w:val="221F1F"/>
        </w:rPr>
        <w:t>с</w:t>
      </w:r>
      <w:r>
        <w:rPr>
          <w:color w:val="221F1F"/>
          <w:spacing w:val="40"/>
        </w:rPr>
        <w:t xml:space="preserve"> </w:t>
      </w:r>
      <w:r>
        <w:rPr>
          <w:color w:val="221F1F"/>
        </w:rPr>
        <w:t>современными</w:t>
      </w:r>
      <w:r>
        <w:rPr>
          <w:color w:val="221F1F"/>
          <w:spacing w:val="40"/>
        </w:rPr>
        <w:t xml:space="preserve"> </w:t>
      </w:r>
      <w:proofErr w:type="spellStart"/>
      <w:r>
        <w:rPr>
          <w:color w:val="221F1F"/>
        </w:rPr>
        <w:t>техноло</w:t>
      </w:r>
      <w:proofErr w:type="spellEnd"/>
      <w:r>
        <w:rPr>
          <w:color w:val="221F1F"/>
        </w:rPr>
        <w:t xml:space="preserve">- </w:t>
      </w:r>
      <w:proofErr w:type="spellStart"/>
      <w:r>
        <w:rPr>
          <w:color w:val="221F1F"/>
        </w:rPr>
        <w:t>гиями</w:t>
      </w:r>
      <w:proofErr w:type="spellEnd"/>
      <w:r>
        <w:rPr>
          <w:color w:val="221F1F"/>
        </w:rPr>
        <w:t xml:space="preserve"> (индивидуальное, принятие решения в группе, принятие решений группой). 6 Самостоятельное составление алгоритмов решения</w:t>
      </w:r>
      <w:r>
        <w:rPr>
          <w:color w:val="221F1F"/>
          <w:spacing w:val="36"/>
        </w:rPr>
        <w:t xml:space="preserve"> </w:t>
      </w:r>
      <w:r>
        <w:rPr>
          <w:color w:val="221F1F"/>
        </w:rPr>
        <w:t>естественно-научной задачи или</w:t>
      </w:r>
      <w:r>
        <w:rPr>
          <w:color w:val="221F1F"/>
          <w:spacing w:val="40"/>
        </w:rPr>
        <w:t xml:space="preserve"> </w:t>
      </w:r>
      <w:r>
        <w:rPr>
          <w:color w:val="221F1F"/>
        </w:rPr>
        <w:t>плана</w:t>
      </w:r>
      <w:r>
        <w:rPr>
          <w:color w:val="221F1F"/>
          <w:spacing w:val="40"/>
        </w:rPr>
        <w:t xml:space="preserve"> </w:t>
      </w:r>
      <w:r>
        <w:rPr>
          <w:color w:val="221F1F"/>
        </w:rPr>
        <w:t>естественно-научного</w:t>
      </w:r>
      <w:r>
        <w:rPr>
          <w:color w:val="221F1F"/>
          <w:spacing w:val="40"/>
        </w:rPr>
        <w:t xml:space="preserve"> </w:t>
      </w:r>
      <w:r>
        <w:rPr>
          <w:color w:val="221F1F"/>
        </w:rPr>
        <w:t>исследования</w:t>
      </w:r>
      <w:r>
        <w:rPr>
          <w:color w:val="221F1F"/>
          <w:spacing w:val="40"/>
        </w:rPr>
        <w:t xml:space="preserve"> </w:t>
      </w:r>
      <w:r>
        <w:rPr>
          <w:color w:val="221F1F"/>
        </w:rPr>
        <w:t>с</w:t>
      </w:r>
      <w:r>
        <w:rPr>
          <w:color w:val="221F1F"/>
          <w:spacing w:val="40"/>
        </w:rPr>
        <w:t xml:space="preserve"> </w:t>
      </w:r>
      <w:r>
        <w:rPr>
          <w:color w:val="221F1F"/>
        </w:rPr>
        <w:t>учетом</w:t>
      </w:r>
      <w:r>
        <w:rPr>
          <w:color w:val="221F1F"/>
          <w:spacing w:val="40"/>
        </w:rPr>
        <w:t xml:space="preserve"> </w:t>
      </w:r>
      <w:r>
        <w:rPr>
          <w:color w:val="221F1F"/>
        </w:rPr>
        <w:t>собственных</w:t>
      </w:r>
      <w:r>
        <w:rPr>
          <w:color w:val="221F1F"/>
          <w:spacing w:val="40"/>
        </w:rPr>
        <w:t xml:space="preserve"> </w:t>
      </w:r>
      <w:proofErr w:type="gramStart"/>
      <w:r>
        <w:rPr>
          <w:color w:val="221F1F"/>
        </w:rPr>
        <w:t xml:space="preserve">возможно- </w:t>
      </w:r>
      <w:proofErr w:type="spellStart"/>
      <w:r>
        <w:rPr>
          <w:color w:val="221F1F"/>
          <w:spacing w:val="-4"/>
        </w:rPr>
        <w:t>стей</w:t>
      </w:r>
      <w:proofErr w:type="spellEnd"/>
      <w:proofErr w:type="gramEnd"/>
      <w:r>
        <w:rPr>
          <w:color w:val="221F1F"/>
          <w:spacing w:val="-4"/>
        </w:rPr>
        <w:t>.</w:t>
      </w:r>
    </w:p>
    <w:p w14:paraId="59B22A5D" w14:textId="77777777" w:rsidR="00E55397" w:rsidRDefault="00395F00">
      <w:pPr>
        <w:pStyle w:val="a3"/>
        <w:ind w:left="756" w:right="761"/>
      </w:pPr>
      <w:r>
        <w:rPr>
          <w:color w:val="221F1F"/>
        </w:rPr>
        <w:t>6</w:t>
      </w:r>
      <w:r>
        <w:rPr>
          <w:color w:val="221F1F"/>
          <w:spacing w:val="40"/>
        </w:rPr>
        <w:t xml:space="preserve"> </w:t>
      </w:r>
      <w:r>
        <w:rPr>
          <w:color w:val="221F1F"/>
        </w:rPr>
        <w:t>Выработка</w:t>
      </w:r>
      <w:r>
        <w:rPr>
          <w:color w:val="221F1F"/>
          <w:spacing w:val="40"/>
        </w:rPr>
        <w:t xml:space="preserve"> </w:t>
      </w:r>
      <w:r>
        <w:rPr>
          <w:color w:val="221F1F"/>
        </w:rPr>
        <w:t>адекватной</w:t>
      </w:r>
      <w:r>
        <w:rPr>
          <w:color w:val="221F1F"/>
          <w:spacing w:val="40"/>
        </w:rPr>
        <w:t xml:space="preserve"> </w:t>
      </w:r>
      <w:r>
        <w:rPr>
          <w:color w:val="221F1F"/>
        </w:rPr>
        <w:t>оценки</w:t>
      </w:r>
      <w:r>
        <w:rPr>
          <w:color w:val="221F1F"/>
          <w:spacing w:val="40"/>
        </w:rPr>
        <w:t xml:space="preserve"> </w:t>
      </w:r>
      <w:r>
        <w:rPr>
          <w:color w:val="221F1F"/>
        </w:rPr>
        <w:t>ситуации,</w:t>
      </w:r>
      <w:r>
        <w:rPr>
          <w:color w:val="221F1F"/>
          <w:spacing w:val="40"/>
        </w:rPr>
        <w:t xml:space="preserve"> </w:t>
      </w:r>
      <w:r>
        <w:rPr>
          <w:color w:val="221F1F"/>
        </w:rPr>
        <w:t>возникшей</w:t>
      </w:r>
      <w:r>
        <w:rPr>
          <w:color w:val="221F1F"/>
          <w:spacing w:val="40"/>
        </w:rPr>
        <w:t xml:space="preserve"> </w:t>
      </w:r>
      <w:r>
        <w:rPr>
          <w:color w:val="221F1F"/>
        </w:rPr>
        <w:t>при</w:t>
      </w:r>
      <w:r>
        <w:rPr>
          <w:color w:val="221F1F"/>
          <w:spacing w:val="40"/>
        </w:rPr>
        <w:t xml:space="preserve"> </w:t>
      </w:r>
      <w:r>
        <w:rPr>
          <w:color w:val="221F1F"/>
        </w:rPr>
        <w:t>решении</w:t>
      </w:r>
      <w:r>
        <w:rPr>
          <w:color w:val="221F1F"/>
          <w:spacing w:val="40"/>
        </w:rPr>
        <w:t xml:space="preserve"> </w:t>
      </w:r>
      <w:r>
        <w:rPr>
          <w:color w:val="221F1F"/>
        </w:rPr>
        <w:t xml:space="preserve">естествен- но-научной задачи, и при выдвижении плана изменения ситуации в случае </w:t>
      </w:r>
      <w:proofErr w:type="spellStart"/>
      <w:proofErr w:type="gramStart"/>
      <w:r>
        <w:rPr>
          <w:color w:val="221F1F"/>
        </w:rPr>
        <w:t>необ</w:t>
      </w:r>
      <w:proofErr w:type="spellEnd"/>
      <w:r>
        <w:rPr>
          <w:color w:val="221F1F"/>
        </w:rPr>
        <w:t xml:space="preserve">- </w:t>
      </w:r>
      <w:r>
        <w:rPr>
          <w:color w:val="221F1F"/>
          <w:spacing w:val="-2"/>
        </w:rPr>
        <w:t>ходимости</w:t>
      </w:r>
      <w:proofErr w:type="gramEnd"/>
      <w:r>
        <w:rPr>
          <w:color w:val="221F1F"/>
          <w:spacing w:val="-2"/>
        </w:rPr>
        <w:t>.</w:t>
      </w:r>
    </w:p>
    <w:p w14:paraId="2310196A" w14:textId="77777777" w:rsidR="00E55397" w:rsidRDefault="00395F00">
      <w:pPr>
        <w:pStyle w:val="a3"/>
        <w:ind w:left="756" w:right="764"/>
      </w:pPr>
      <w:r>
        <w:rPr>
          <w:color w:val="221F1F"/>
        </w:rPr>
        <w:t xml:space="preserve">6 Объяснение причин достижения (недостижения) результатов деятельности по решению естественно-научной задачи, выполнении естественно-научного </w:t>
      </w:r>
      <w:proofErr w:type="spellStart"/>
      <w:proofErr w:type="gramStart"/>
      <w:r>
        <w:rPr>
          <w:color w:val="221F1F"/>
        </w:rPr>
        <w:t>иссле</w:t>
      </w:r>
      <w:proofErr w:type="spellEnd"/>
      <w:r>
        <w:rPr>
          <w:color w:val="221F1F"/>
        </w:rPr>
        <w:t xml:space="preserve">- </w:t>
      </w:r>
      <w:proofErr w:type="spellStart"/>
      <w:r>
        <w:rPr>
          <w:color w:val="221F1F"/>
          <w:spacing w:val="-2"/>
        </w:rPr>
        <w:t>дования</w:t>
      </w:r>
      <w:proofErr w:type="spellEnd"/>
      <w:proofErr w:type="gramEnd"/>
      <w:r>
        <w:rPr>
          <w:color w:val="221F1F"/>
          <w:spacing w:val="-2"/>
        </w:rPr>
        <w:t>.</w:t>
      </w:r>
    </w:p>
    <w:p w14:paraId="3BABB300" w14:textId="77777777" w:rsidR="00E55397" w:rsidRDefault="00395F00">
      <w:pPr>
        <w:pStyle w:val="a3"/>
        <w:ind w:left="756" w:right="763"/>
      </w:pPr>
      <w:r>
        <w:rPr>
          <w:color w:val="221F1F"/>
        </w:rPr>
        <w:t xml:space="preserve">6 Оценка соответствия результата решения естественно-научной проблемы </w:t>
      </w:r>
      <w:proofErr w:type="gramStart"/>
      <w:r>
        <w:rPr>
          <w:color w:val="221F1F"/>
        </w:rPr>
        <w:t>по- ставленным</w:t>
      </w:r>
      <w:proofErr w:type="gramEnd"/>
      <w:r>
        <w:rPr>
          <w:color w:val="221F1F"/>
        </w:rPr>
        <w:t xml:space="preserve"> целям и условиям.</w:t>
      </w:r>
    </w:p>
    <w:p w14:paraId="44FEE962" w14:textId="77777777" w:rsidR="00E55397" w:rsidRDefault="00395F00">
      <w:pPr>
        <w:pStyle w:val="a3"/>
        <w:ind w:left="756" w:right="766"/>
      </w:pPr>
      <w:r>
        <w:rPr>
          <w:color w:val="221F1F"/>
        </w:rPr>
        <w:t>6</w:t>
      </w:r>
      <w:r>
        <w:rPr>
          <w:color w:val="221F1F"/>
          <w:spacing w:val="-8"/>
        </w:rPr>
        <w:t xml:space="preserve"> </w:t>
      </w:r>
      <w:r>
        <w:rPr>
          <w:color w:val="221F1F"/>
        </w:rPr>
        <w:t>Готовность</w:t>
      </w:r>
      <w:r>
        <w:rPr>
          <w:color w:val="221F1F"/>
          <w:spacing w:val="-11"/>
        </w:rPr>
        <w:t xml:space="preserve"> </w:t>
      </w:r>
      <w:r>
        <w:rPr>
          <w:color w:val="221F1F"/>
        </w:rPr>
        <w:t>ставить</w:t>
      </w:r>
      <w:r>
        <w:rPr>
          <w:color w:val="221F1F"/>
          <w:spacing w:val="-8"/>
        </w:rPr>
        <w:t xml:space="preserve"> </w:t>
      </w:r>
      <w:r>
        <w:rPr>
          <w:color w:val="221F1F"/>
        </w:rPr>
        <w:t>себя</w:t>
      </w:r>
      <w:r>
        <w:rPr>
          <w:color w:val="221F1F"/>
          <w:spacing w:val="-7"/>
        </w:rPr>
        <w:t xml:space="preserve"> </w:t>
      </w:r>
      <w:r>
        <w:rPr>
          <w:color w:val="221F1F"/>
        </w:rPr>
        <w:t>на</w:t>
      </w:r>
      <w:r>
        <w:rPr>
          <w:color w:val="221F1F"/>
          <w:spacing w:val="-8"/>
        </w:rPr>
        <w:t xml:space="preserve"> </w:t>
      </w:r>
      <w:r>
        <w:rPr>
          <w:color w:val="221F1F"/>
        </w:rPr>
        <w:t>место</w:t>
      </w:r>
      <w:r>
        <w:rPr>
          <w:color w:val="221F1F"/>
          <w:spacing w:val="-9"/>
        </w:rPr>
        <w:t xml:space="preserve"> </w:t>
      </w:r>
      <w:r>
        <w:rPr>
          <w:color w:val="221F1F"/>
        </w:rPr>
        <w:t>другого</w:t>
      </w:r>
      <w:r>
        <w:rPr>
          <w:color w:val="221F1F"/>
          <w:spacing w:val="-9"/>
        </w:rPr>
        <w:t xml:space="preserve"> </w:t>
      </w:r>
      <w:r>
        <w:rPr>
          <w:color w:val="221F1F"/>
        </w:rPr>
        <w:t>человека</w:t>
      </w:r>
      <w:r>
        <w:rPr>
          <w:color w:val="221F1F"/>
          <w:spacing w:val="-10"/>
        </w:rPr>
        <w:t xml:space="preserve"> </w:t>
      </w:r>
      <w:r>
        <w:rPr>
          <w:color w:val="221F1F"/>
        </w:rPr>
        <w:t>в</w:t>
      </w:r>
      <w:r>
        <w:rPr>
          <w:color w:val="221F1F"/>
          <w:spacing w:val="-11"/>
        </w:rPr>
        <w:t xml:space="preserve"> </w:t>
      </w:r>
      <w:r>
        <w:rPr>
          <w:color w:val="221F1F"/>
        </w:rPr>
        <w:t>ходе</w:t>
      </w:r>
      <w:r>
        <w:rPr>
          <w:color w:val="221F1F"/>
          <w:spacing w:val="-10"/>
        </w:rPr>
        <w:t xml:space="preserve"> </w:t>
      </w:r>
      <w:r>
        <w:rPr>
          <w:color w:val="221F1F"/>
        </w:rPr>
        <w:t>спора</w:t>
      </w:r>
      <w:r>
        <w:rPr>
          <w:color w:val="221F1F"/>
          <w:spacing w:val="-10"/>
        </w:rPr>
        <w:t xml:space="preserve"> </w:t>
      </w:r>
      <w:r>
        <w:rPr>
          <w:color w:val="221F1F"/>
        </w:rPr>
        <w:t>или</w:t>
      </w:r>
      <w:r>
        <w:rPr>
          <w:color w:val="221F1F"/>
          <w:spacing w:val="-10"/>
        </w:rPr>
        <w:t xml:space="preserve"> </w:t>
      </w:r>
      <w:r>
        <w:rPr>
          <w:color w:val="221F1F"/>
        </w:rPr>
        <w:t>дискуссии</w:t>
      </w:r>
      <w:r>
        <w:rPr>
          <w:color w:val="221F1F"/>
          <w:spacing w:val="-10"/>
        </w:rPr>
        <w:t xml:space="preserve"> </w:t>
      </w:r>
      <w:r>
        <w:rPr>
          <w:color w:val="221F1F"/>
        </w:rPr>
        <w:t>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024C1B0A" w14:textId="77777777" w:rsidR="00E55397" w:rsidRDefault="00395F00">
      <w:pPr>
        <w:pStyle w:val="a3"/>
        <w:ind w:left="756"/>
      </w:pPr>
      <w:r>
        <w:rPr>
          <w:color w:val="221F1F"/>
          <w:spacing w:val="-2"/>
        </w:rPr>
        <w:t>ОБЩЕСТВЕННО°НАУЧНЫЕ</w:t>
      </w:r>
      <w:r>
        <w:rPr>
          <w:color w:val="221F1F"/>
          <w:spacing w:val="16"/>
        </w:rPr>
        <w:t xml:space="preserve"> </w:t>
      </w:r>
      <w:r>
        <w:rPr>
          <w:color w:val="221F1F"/>
          <w:spacing w:val="-2"/>
        </w:rPr>
        <w:t>ПРЕДМЕТЫ</w:t>
      </w:r>
    </w:p>
    <w:p w14:paraId="3CB5F838" w14:textId="77777777" w:rsidR="00E55397" w:rsidRDefault="00395F00">
      <w:pPr>
        <w:spacing w:line="244" w:lineRule="auto"/>
        <w:ind w:left="756" w:right="806"/>
        <w:rPr>
          <w:b/>
          <w:i/>
          <w:sz w:val="28"/>
        </w:rPr>
      </w:pPr>
      <w:r>
        <w:rPr>
          <w:color w:val="221F1F"/>
          <w:sz w:val="28"/>
        </w:rPr>
        <w:t>Формирование</w:t>
      </w:r>
      <w:r>
        <w:rPr>
          <w:color w:val="221F1F"/>
          <w:spacing w:val="-8"/>
          <w:sz w:val="28"/>
        </w:rPr>
        <w:t xml:space="preserve"> </w:t>
      </w:r>
      <w:r>
        <w:rPr>
          <w:color w:val="221F1F"/>
          <w:sz w:val="28"/>
        </w:rPr>
        <w:t>универсальных</w:t>
      </w:r>
      <w:r>
        <w:rPr>
          <w:color w:val="221F1F"/>
          <w:spacing w:val="-7"/>
          <w:sz w:val="28"/>
        </w:rPr>
        <w:t xml:space="preserve"> </w:t>
      </w:r>
      <w:r>
        <w:rPr>
          <w:color w:val="221F1F"/>
          <w:sz w:val="28"/>
        </w:rPr>
        <w:t>учебных</w:t>
      </w:r>
      <w:r>
        <w:rPr>
          <w:color w:val="221F1F"/>
          <w:spacing w:val="-10"/>
          <w:sz w:val="28"/>
        </w:rPr>
        <w:t xml:space="preserve"> </w:t>
      </w:r>
      <w:r>
        <w:rPr>
          <w:color w:val="221F1F"/>
          <w:sz w:val="28"/>
        </w:rPr>
        <w:t>познавательных</w:t>
      </w:r>
      <w:r>
        <w:rPr>
          <w:color w:val="221F1F"/>
          <w:spacing w:val="-7"/>
          <w:sz w:val="28"/>
        </w:rPr>
        <w:t xml:space="preserve"> </w:t>
      </w:r>
      <w:r>
        <w:rPr>
          <w:color w:val="221F1F"/>
          <w:sz w:val="28"/>
        </w:rPr>
        <w:t>действий</w:t>
      </w:r>
      <w:r>
        <w:rPr>
          <w:color w:val="221F1F"/>
          <w:spacing w:val="-1"/>
          <w:sz w:val="28"/>
        </w:rPr>
        <w:t xml:space="preserve"> </w:t>
      </w:r>
      <w:r>
        <w:rPr>
          <w:b/>
          <w:i/>
          <w:color w:val="221F1F"/>
          <w:sz w:val="28"/>
        </w:rPr>
        <w:t>Формирование базовых логических действий</w:t>
      </w:r>
    </w:p>
    <w:p w14:paraId="2C004EEB" w14:textId="77777777" w:rsidR="00E55397" w:rsidRDefault="00395F00">
      <w:pPr>
        <w:pStyle w:val="a3"/>
        <w:ind w:left="756" w:right="1808"/>
        <w:jc w:val="left"/>
      </w:pPr>
      <w:r>
        <w:rPr>
          <w:i/>
          <w:color w:val="221F1F"/>
        </w:rPr>
        <w:t>6</w:t>
      </w:r>
      <w:r>
        <w:rPr>
          <w:i/>
          <w:color w:val="221F1F"/>
          <w:spacing w:val="-5"/>
        </w:rPr>
        <w:t xml:space="preserve"> </w:t>
      </w:r>
      <w:r>
        <w:rPr>
          <w:color w:val="221F1F"/>
        </w:rPr>
        <w:t>Систематизировать,</w:t>
      </w:r>
      <w:r>
        <w:rPr>
          <w:color w:val="221F1F"/>
          <w:spacing w:val="-7"/>
        </w:rPr>
        <w:t xml:space="preserve"> </w:t>
      </w:r>
      <w:r>
        <w:rPr>
          <w:color w:val="221F1F"/>
        </w:rPr>
        <w:t>классифицировать</w:t>
      </w:r>
      <w:r>
        <w:rPr>
          <w:color w:val="221F1F"/>
          <w:spacing w:val="-7"/>
        </w:rPr>
        <w:t xml:space="preserve"> </w:t>
      </w:r>
      <w:r>
        <w:rPr>
          <w:color w:val="221F1F"/>
        </w:rPr>
        <w:t>и</w:t>
      </w:r>
      <w:r>
        <w:rPr>
          <w:color w:val="221F1F"/>
          <w:spacing w:val="-6"/>
        </w:rPr>
        <w:t xml:space="preserve"> </w:t>
      </w:r>
      <w:r>
        <w:rPr>
          <w:color w:val="221F1F"/>
        </w:rPr>
        <w:t>обобщать</w:t>
      </w:r>
      <w:r>
        <w:rPr>
          <w:color w:val="221F1F"/>
          <w:spacing w:val="-7"/>
        </w:rPr>
        <w:t xml:space="preserve"> </w:t>
      </w:r>
      <w:r>
        <w:rPr>
          <w:color w:val="221F1F"/>
        </w:rPr>
        <w:t>исторические</w:t>
      </w:r>
      <w:r>
        <w:rPr>
          <w:color w:val="221F1F"/>
          <w:spacing w:val="-9"/>
        </w:rPr>
        <w:t xml:space="preserve"> </w:t>
      </w:r>
      <w:r>
        <w:rPr>
          <w:color w:val="221F1F"/>
        </w:rPr>
        <w:t>факты. 6 Составлять синхронистические и систематические таблицы.</w:t>
      </w:r>
    </w:p>
    <w:p w14:paraId="22E05E4C" w14:textId="77777777" w:rsidR="00E55397" w:rsidRDefault="00395F00">
      <w:pPr>
        <w:pStyle w:val="a3"/>
        <w:ind w:left="756" w:right="772"/>
      </w:pPr>
      <w:r>
        <w:rPr>
          <w:color w:val="221F1F"/>
        </w:rPr>
        <w:t xml:space="preserve">6 Выявлять и характеризовать существенные признаки исторических явлений, </w:t>
      </w:r>
      <w:r>
        <w:rPr>
          <w:color w:val="221F1F"/>
          <w:spacing w:val="-2"/>
        </w:rPr>
        <w:t>процессов.</w:t>
      </w:r>
    </w:p>
    <w:p w14:paraId="148E43AF" w14:textId="131456F4" w:rsidR="00E55397" w:rsidRDefault="00395F00">
      <w:pPr>
        <w:pStyle w:val="a3"/>
        <w:ind w:left="756" w:right="763"/>
      </w:pPr>
      <w:r>
        <w:rPr>
          <w:color w:val="221F1F"/>
        </w:rPr>
        <w:t xml:space="preserve">6 Сравнивать исторические явления, процессы (политическое устройство государств, социально-экономические отношения, пути модернизации и др.) по </w:t>
      </w:r>
      <w:proofErr w:type="gramStart"/>
      <w:r>
        <w:rPr>
          <w:color w:val="221F1F"/>
        </w:rPr>
        <w:t xml:space="preserve">гори- </w:t>
      </w:r>
      <w:proofErr w:type="spellStart"/>
      <w:r>
        <w:rPr>
          <w:color w:val="221F1F"/>
        </w:rPr>
        <w:t>зонтали</w:t>
      </w:r>
      <w:proofErr w:type="spellEnd"/>
      <w:proofErr w:type="gramEnd"/>
      <w:r>
        <w:rPr>
          <w:color w:val="221F1F"/>
        </w:rPr>
        <w:t xml:space="preserve"> (существовавшие синхронно в разных сообществах) и в динамике («было</w:t>
      </w:r>
    </w:p>
    <w:p w14:paraId="30C73B49" w14:textId="77777777" w:rsidR="00E55397" w:rsidRDefault="00395F00">
      <w:pPr>
        <w:pStyle w:val="a3"/>
        <w:spacing w:line="321" w:lineRule="exact"/>
        <w:ind w:left="756"/>
      </w:pPr>
      <w:r>
        <w:rPr>
          <w:color w:val="221F1F"/>
        </w:rPr>
        <w:t>—</w:t>
      </w:r>
      <w:r>
        <w:rPr>
          <w:color w:val="221F1F"/>
          <w:spacing w:val="-8"/>
        </w:rPr>
        <w:t xml:space="preserve"> </w:t>
      </w:r>
      <w:r>
        <w:rPr>
          <w:color w:val="221F1F"/>
        </w:rPr>
        <w:t>стало»)</w:t>
      </w:r>
      <w:r>
        <w:rPr>
          <w:color w:val="221F1F"/>
          <w:spacing w:val="-5"/>
        </w:rPr>
        <w:t xml:space="preserve"> </w:t>
      </w:r>
      <w:r>
        <w:rPr>
          <w:color w:val="221F1F"/>
        </w:rPr>
        <w:t>по</w:t>
      </w:r>
      <w:r>
        <w:rPr>
          <w:color w:val="221F1F"/>
          <w:spacing w:val="-5"/>
        </w:rPr>
        <w:t xml:space="preserve"> </w:t>
      </w:r>
      <w:r>
        <w:rPr>
          <w:color w:val="221F1F"/>
        </w:rPr>
        <w:t>заданным</w:t>
      </w:r>
      <w:r>
        <w:rPr>
          <w:color w:val="221F1F"/>
          <w:spacing w:val="-8"/>
        </w:rPr>
        <w:t xml:space="preserve"> </w:t>
      </w:r>
      <w:r>
        <w:rPr>
          <w:color w:val="221F1F"/>
        </w:rPr>
        <w:t>или</w:t>
      </w:r>
      <w:r>
        <w:rPr>
          <w:color w:val="221F1F"/>
          <w:spacing w:val="-6"/>
        </w:rPr>
        <w:t xml:space="preserve"> </w:t>
      </w:r>
      <w:r>
        <w:rPr>
          <w:color w:val="221F1F"/>
        </w:rPr>
        <w:t>самостоятельно</w:t>
      </w:r>
      <w:r>
        <w:rPr>
          <w:color w:val="221F1F"/>
          <w:spacing w:val="-4"/>
        </w:rPr>
        <w:t xml:space="preserve"> </w:t>
      </w:r>
      <w:r>
        <w:rPr>
          <w:color w:val="221F1F"/>
        </w:rPr>
        <w:t>определенным</w:t>
      </w:r>
      <w:r>
        <w:rPr>
          <w:color w:val="221F1F"/>
          <w:spacing w:val="-8"/>
        </w:rPr>
        <w:t xml:space="preserve"> </w:t>
      </w:r>
      <w:r>
        <w:rPr>
          <w:color w:val="221F1F"/>
          <w:spacing w:val="-2"/>
        </w:rPr>
        <w:t>основаниям.</w:t>
      </w:r>
    </w:p>
    <w:p w14:paraId="663A2786" w14:textId="77777777" w:rsidR="00E55397" w:rsidRDefault="00395F00">
      <w:pPr>
        <w:pStyle w:val="a3"/>
        <w:spacing w:line="242" w:lineRule="auto"/>
        <w:ind w:left="756" w:right="773"/>
      </w:pPr>
      <w:r>
        <w:rPr>
          <w:color w:val="221F1F"/>
        </w:rPr>
        <w:t>6 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600B2EDF" w14:textId="77777777" w:rsidR="00E55397" w:rsidRDefault="00395F00">
      <w:pPr>
        <w:pStyle w:val="a3"/>
        <w:spacing w:line="318" w:lineRule="exact"/>
        <w:ind w:left="756"/>
      </w:pPr>
      <w:r>
        <w:rPr>
          <w:color w:val="221F1F"/>
        </w:rPr>
        <w:t>6</w:t>
      </w:r>
      <w:r>
        <w:rPr>
          <w:color w:val="221F1F"/>
          <w:spacing w:val="-7"/>
        </w:rPr>
        <w:t xml:space="preserve"> </w:t>
      </w:r>
      <w:r>
        <w:rPr>
          <w:color w:val="221F1F"/>
        </w:rPr>
        <w:t>Выявлять</w:t>
      </w:r>
      <w:r>
        <w:rPr>
          <w:color w:val="221F1F"/>
          <w:spacing w:val="-7"/>
        </w:rPr>
        <w:t xml:space="preserve"> </w:t>
      </w:r>
      <w:r>
        <w:rPr>
          <w:color w:val="221F1F"/>
        </w:rPr>
        <w:t>причины</w:t>
      </w:r>
      <w:r>
        <w:rPr>
          <w:color w:val="221F1F"/>
          <w:spacing w:val="-6"/>
        </w:rPr>
        <w:t xml:space="preserve"> </w:t>
      </w:r>
      <w:r>
        <w:rPr>
          <w:color w:val="221F1F"/>
        </w:rPr>
        <w:t>и</w:t>
      </w:r>
      <w:r>
        <w:rPr>
          <w:color w:val="221F1F"/>
          <w:spacing w:val="-5"/>
        </w:rPr>
        <w:t xml:space="preserve"> </w:t>
      </w:r>
      <w:r>
        <w:rPr>
          <w:color w:val="221F1F"/>
        </w:rPr>
        <w:t>следствия</w:t>
      </w:r>
      <w:r>
        <w:rPr>
          <w:color w:val="221F1F"/>
          <w:spacing w:val="-5"/>
        </w:rPr>
        <w:t xml:space="preserve"> </w:t>
      </w:r>
      <w:r>
        <w:rPr>
          <w:color w:val="221F1F"/>
        </w:rPr>
        <w:t>исторических</w:t>
      </w:r>
      <w:r>
        <w:rPr>
          <w:color w:val="221F1F"/>
          <w:spacing w:val="-5"/>
        </w:rPr>
        <w:t xml:space="preserve"> </w:t>
      </w:r>
      <w:r>
        <w:rPr>
          <w:color w:val="221F1F"/>
        </w:rPr>
        <w:t>событий</w:t>
      </w:r>
      <w:r>
        <w:rPr>
          <w:color w:val="221F1F"/>
          <w:spacing w:val="-5"/>
        </w:rPr>
        <w:t xml:space="preserve"> </w:t>
      </w:r>
      <w:r>
        <w:rPr>
          <w:color w:val="221F1F"/>
        </w:rPr>
        <w:t>и</w:t>
      </w:r>
      <w:r>
        <w:rPr>
          <w:color w:val="221F1F"/>
          <w:spacing w:val="-8"/>
        </w:rPr>
        <w:t xml:space="preserve"> </w:t>
      </w:r>
      <w:r>
        <w:rPr>
          <w:color w:val="221F1F"/>
          <w:spacing w:val="-2"/>
        </w:rPr>
        <w:t>процессов.</w:t>
      </w:r>
    </w:p>
    <w:p w14:paraId="28121022" w14:textId="77777777" w:rsidR="00E55397" w:rsidRDefault="00395F00">
      <w:pPr>
        <w:pStyle w:val="a3"/>
        <w:ind w:left="756" w:right="770"/>
      </w:pPr>
      <w:r>
        <w:rPr>
          <w:color w:val="221F1F"/>
        </w:rPr>
        <w:t xml:space="preserve">6 Осуществлять по самостоятельно составленному плану учебный </w:t>
      </w:r>
      <w:proofErr w:type="gramStart"/>
      <w:r>
        <w:rPr>
          <w:color w:val="221F1F"/>
        </w:rPr>
        <w:t xml:space="preserve">исследователь- </w:t>
      </w:r>
      <w:proofErr w:type="spellStart"/>
      <w:r>
        <w:rPr>
          <w:color w:val="221F1F"/>
        </w:rPr>
        <w:t>ский</w:t>
      </w:r>
      <w:proofErr w:type="spellEnd"/>
      <w:proofErr w:type="gramEnd"/>
      <w:r>
        <w:rPr>
          <w:color w:val="221F1F"/>
          <w:spacing w:val="-12"/>
        </w:rPr>
        <w:t xml:space="preserve"> </w:t>
      </w:r>
      <w:r>
        <w:rPr>
          <w:color w:val="221F1F"/>
        </w:rPr>
        <w:t>проект</w:t>
      </w:r>
      <w:r>
        <w:rPr>
          <w:color w:val="221F1F"/>
          <w:spacing w:val="-12"/>
        </w:rPr>
        <w:t xml:space="preserve"> </w:t>
      </w:r>
      <w:r>
        <w:rPr>
          <w:color w:val="221F1F"/>
        </w:rPr>
        <w:t>по</w:t>
      </w:r>
      <w:r>
        <w:rPr>
          <w:color w:val="221F1F"/>
          <w:spacing w:val="-12"/>
        </w:rPr>
        <w:t xml:space="preserve"> </w:t>
      </w:r>
      <w:r>
        <w:rPr>
          <w:color w:val="221F1F"/>
        </w:rPr>
        <w:t>истории</w:t>
      </w:r>
      <w:r>
        <w:rPr>
          <w:color w:val="221F1F"/>
          <w:spacing w:val="-12"/>
        </w:rPr>
        <w:t xml:space="preserve"> </w:t>
      </w:r>
      <w:r>
        <w:rPr>
          <w:color w:val="221F1F"/>
        </w:rPr>
        <w:t>(например,</w:t>
      </w:r>
      <w:r>
        <w:rPr>
          <w:color w:val="221F1F"/>
          <w:spacing w:val="-13"/>
        </w:rPr>
        <w:t xml:space="preserve"> </w:t>
      </w:r>
      <w:r>
        <w:rPr>
          <w:color w:val="221F1F"/>
        </w:rPr>
        <w:t>по</w:t>
      </w:r>
      <w:r>
        <w:rPr>
          <w:color w:val="221F1F"/>
          <w:spacing w:val="-12"/>
        </w:rPr>
        <w:t xml:space="preserve"> </w:t>
      </w:r>
      <w:r>
        <w:rPr>
          <w:color w:val="221F1F"/>
        </w:rPr>
        <w:t>истории</w:t>
      </w:r>
      <w:r>
        <w:rPr>
          <w:color w:val="221F1F"/>
          <w:spacing w:val="-12"/>
        </w:rPr>
        <w:t xml:space="preserve"> </w:t>
      </w:r>
      <w:r>
        <w:rPr>
          <w:color w:val="221F1F"/>
        </w:rPr>
        <w:t>своего</w:t>
      </w:r>
      <w:r>
        <w:rPr>
          <w:color w:val="221F1F"/>
          <w:spacing w:val="-12"/>
        </w:rPr>
        <w:t xml:space="preserve"> </w:t>
      </w:r>
      <w:r>
        <w:rPr>
          <w:color w:val="221F1F"/>
        </w:rPr>
        <w:t>края,</w:t>
      </w:r>
      <w:r>
        <w:rPr>
          <w:color w:val="221F1F"/>
          <w:spacing w:val="-15"/>
        </w:rPr>
        <w:t xml:space="preserve"> </w:t>
      </w:r>
      <w:r>
        <w:rPr>
          <w:color w:val="221F1F"/>
        </w:rPr>
        <w:t>города,</w:t>
      </w:r>
      <w:r>
        <w:rPr>
          <w:color w:val="221F1F"/>
          <w:spacing w:val="-13"/>
        </w:rPr>
        <w:t xml:space="preserve"> </w:t>
      </w:r>
      <w:r>
        <w:rPr>
          <w:color w:val="221F1F"/>
        </w:rPr>
        <w:t>села),</w:t>
      </w:r>
      <w:r>
        <w:rPr>
          <w:color w:val="221F1F"/>
          <w:spacing w:val="-14"/>
        </w:rPr>
        <w:t xml:space="preserve"> </w:t>
      </w:r>
      <w:r>
        <w:rPr>
          <w:color w:val="221F1F"/>
        </w:rPr>
        <w:t>привлекая материалы музеев, библиотек, средств массовой информации.</w:t>
      </w:r>
    </w:p>
    <w:p w14:paraId="5801AA23" w14:textId="166AC473" w:rsidR="00E55397" w:rsidRDefault="00395F00">
      <w:pPr>
        <w:pStyle w:val="a3"/>
        <w:spacing w:line="242" w:lineRule="auto"/>
        <w:ind w:left="756" w:right="764"/>
      </w:pPr>
      <w:r>
        <w:rPr>
          <w:color w:val="221F1F"/>
        </w:rPr>
        <w:t>6 Соотносить результаты своего исследования с уже имеющимися данными, оценивать их значимость.</w:t>
      </w:r>
    </w:p>
    <w:p w14:paraId="52E8ECFC" w14:textId="77777777" w:rsidR="00E55397" w:rsidRDefault="00395F00">
      <w:pPr>
        <w:pStyle w:val="a3"/>
        <w:ind w:left="756" w:right="764"/>
      </w:pPr>
      <w:r>
        <w:rPr>
          <w:color w:val="221F1F"/>
        </w:rPr>
        <w:t xml:space="preserve">6 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w:t>
      </w:r>
      <w:proofErr w:type="spellStart"/>
      <w:proofErr w:type="gramStart"/>
      <w:r>
        <w:rPr>
          <w:color w:val="221F1F"/>
        </w:rPr>
        <w:t>гос</w:t>
      </w:r>
      <w:proofErr w:type="spellEnd"/>
      <w:r>
        <w:rPr>
          <w:color w:val="221F1F"/>
        </w:rPr>
        <w:t xml:space="preserve">- </w:t>
      </w:r>
      <w:proofErr w:type="spellStart"/>
      <w:r>
        <w:rPr>
          <w:color w:val="221F1F"/>
        </w:rPr>
        <w:t>ударства</w:t>
      </w:r>
      <w:proofErr w:type="spellEnd"/>
      <w:proofErr w:type="gramEnd"/>
      <w:r>
        <w:rPr>
          <w:color w:val="221F1F"/>
          <w:spacing w:val="-5"/>
        </w:rPr>
        <w:t xml:space="preserve"> </w:t>
      </w:r>
      <w:r>
        <w:rPr>
          <w:color w:val="221F1F"/>
        </w:rPr>
        <w:t>по</w:t>
      </w:r>
      <w:r>
        <w:rPr>
          <w:color w:val="221F1F"/>
          <w:spacing w:val="-3"/>
        </w:rPr>
        <w:t xml:space="preserve"> </w:t>
      </w:r>
      <w:r>
        <w:rPr>
          <w:color w:val="221F1F"/>
        </w:rPr>
        <w:t>форме</w:t>
      </w:r>
      <w:r>
        <w:rPr>
          <w:color w:val="221F1F"/>
          <w:spacing w:val="-7"/>
        </w:rPr>
        <w:t xml:space="preserve"> </w:t>
      </w:r>
      <w:r>
        <w:rPr>
          <w:color w:val="221F1F"/>
        </w:rPr>
        <w:t>правления,</w:t>
      </w:r>
      <w:r>
        <w:rPr>
          <w:color w:val="221F1F"/>
          <w:spacing w:val="-4"/>
        </w:rPr>
        <w:t xml:space="preserve"> </w:t>
      </w:r>
      <w:r>
        <w:rPr>
          <w:color w:val="221F1F"/>
        </w:rPr>
        <w:t>государственно-территориальному</w:t>
      </w:r>
      <w:r>
        <w:rPr>
          <w:color w:val="221F1F"/>
          <w:spacing w:val="-7"/>
        </w:rPr>
        <w:t xml:space="preserve"> </w:t>
      </w:r>
      <w:r>
        <w:rPr>
          <w:color w:val="221F1F"/>
        </w:rPr>
        <w:t>устройству,</w:t>
      </w:r>
      <w:r>
        <w:rPr>
          <w:color w:val="221F1F"/>
          <w:spacing w:val="-5"/>
        </w:rPr>
        <w:t xml:space="preserve"> </w:t>
      </w:r>
      <w:r>
        <w:rPr>
          <w:color w:val="221F1F"/>
        </w:rPr>
        <w:t>типы</w:t>
      </w:r>
    </w:p>
    <w:p w14:paraId="4CD86B71" w14:textId="77777777" w:rsidR="00E55397" w:rsidRDefault="00E55397">
      <w:pPr>
        <w:sectPr w:rsidR="00E55397">
          <w:pgSz w:w="11910" w:h="16840"/>
          <w:pgMar w:top="440" w:right="160" w:bottom="280" w:left="180" w:header="720" w:footer="720" w:gutter="0"/>
          <w:cols w:space="720"/>
        </w:sectPr>
      </w:pPr>
    </w:p>
    <w:p w14:paraId="259EBD79" w14:textId="77777777" w:rsidR="00E55397" w:rsidRDefault="00395F00">
      <w:pPr>
        <w:pStyle w:val="a3"/>
        <w:spacing w:before="74" w:line="322" w:lineRule="exact"/>
        <w:ind w:left="756"/>
      </w:pPr>
      <w:r>
        <w:rPr>
          <w:color w:val="221F1F"/>
        </w:rPr>
        <w:lastRenderedPageBreak/>
        <w:t>политических</w:t>
      </w:r>
      <w:r>
        <w:rPr>
          <w:color w:val="221F1F"/>
          <w:spacing w:val="-15"/>
        </w:rPr>
        <w:t xml:space="preserve"> </w:t>
      </w:r>
      <w:r>
        <w:rPr>
          <w:color w:val="221F1F"/>
        </w:rPr>
        <w:t>партий,</w:t>
      </w:r>
      <w:r>
        <w:rPr>
          <w:color w:val="221F1F"/>
          <w:spacing w:val="-10"/>
        </w:rPr>
        <w:t xml:space="preserve"> </w:t>
      </w:r>
      <w:r>
        <w:rPr>
          <w:color w:val="221F1F"/>
        </w:rPr>
        <w:t>общественно-политических</w:t>
      </w:r>
      <w:r>
        <w:rPr>
          <w:color w:val="221F1F"/>
          <w:spacing w:val="-12"/>
        </w:rPr>
        <w:t xml:space="preserve"> </w:t>
      </w:r>
      <w:r>
        <w:rPr>
          <w:color w:val="221F1F"/>
          <w:spacing w:val="-2"/>
        </w:rPr>
        <w:t>организаций.</w:t>
      </w:r>
    </w:p>
    <w:p w14:paraId="55D78241" w14:textId="78615E14" w:rsidR="00E55397" w:rsidRDefault="00395F00">
      <w:pPr>
        <w:pStyle w:val="a3"/>
        <w:ind w:left="756" w:right="763"/>
      </w:pPr>
      <w:r>
        <w:rPr>
          <w:color w:val="221F1F"/>
        </w:rPr>
        <w:t>6 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47ACD366" w14:textId="58D4FC03" w:rsidR="00E55397" w:rsidRDefault="00395F00">
      <w:pPr>
        <w:pStyle w:val="a3"/>
        <w:spacing w:before="2"/>
        <w:ind w:left="756" w:right="763"/>
      </w:pPr>
      <w:r>
        <w:rPr>
          <w:color w:val="221F1F"/>
        </w:rPr>
        <w:t>6 Определять конструктивные модели поведения в конфликтной ситуации, находить конструктивное разрешение конфликта.</w:t>
      </w:r>
    </w:p>
    <w:p w14:paraId="4C36DD73" w14:textId="77777777" w:rsidR="00E55397" w:rsidRDefault="00395F00">
      <w:pPr>
        <w:pStyle w:val="a3"/>
        <w:ind w:left="756" w:right="775"/>
      </w:pPr>
      <w:r>
        <w:rPr>
          <w:color w:val="221F1F"/>
        </w:rPr>
        <w:t>6 Преобразовывать статистическую и визуальную информацию о достижениях России в текст.</w:t>
      </w:r>
    </w:p>
    <w:p w14:paraId="6FDA661B" w14:textId="77777777" w:rsidR="00E55397" w:rsidRDefault="00395F00">
      <w:pPr>
        <w:pStyle w:val="a3"/>
        <w:ind w:left="756" w:right="774"/>
      </w:pPr>
      <w:r>
        <w:rPr>
          <w:color w:val="221F1F"/>
        </w:rPr>
        <w:t>6 Вносить коррективы в моделируемую экономическую деятельность на основе изменившихся ситуаций.</w:t>
      </w:r>
    </w:p>
    <w:p w14:paraId="288C1824" w14:textId="77777777" w:rsidR="00E55397" w:rsidRDefault="00395F00">
      <w:pPr>
        <w:pStyle w:val="a3"/>
        <w:ind w:left="756" w:right="770"/>
      </w:pPr>
      <w:r>
        <w:rPr>
          <w:color w:val="221F1F"/>
        </w:rPr>
        <w:t>6 Использовать полученные знания для публичного представления результатов своей деятельности в сфере духовной культуры.</w:t>
      </w:r>
    </w:p>
    <w:p w14:paraId="2186DA26" w14:textId="6AEEC47B" w:rsidR="00E55397" w:rsidRDefault="00395F00">
      <w:pPr>
        <w:pStyle w:val="a3"/>
        <w:ind w:left="756" w:right="806"/>
        <w:jc w:val="left"/>
      </w:pPr>
      <w:r>
        <w:rPr>
          <w:color w:val="221F1F"/>
        </w:rPr>
        <w:t>6 Выступать с сообщениями в соответствии с особенностями аудитории и регла</w:t>
      </w:r>
      <w:r>
        <w:rPr>
          <w:color w:val="221F1F"/>
          <w:spacing w:val="-2"/>
        </w:rPr>
        <w:t>ментом.</w:t>
      </w:r>
    </w:p>
    <w:p w14:paraId="4D6B98B4" w14:textId="77777777" w:rsidR="00E55397" w:rsidRDefault="00395F00">
      <w:pPr>
        <w:pStyle w:val="a3"/>
        <w:ind w:left="756"/>
        <w:jc w:val="left"/>
      </w:pPr>
      <w:r>
        <w:rPr>
          <w:color w:val="221F1F"/>
        </w:rPr>
        <w:t>6 Устанавливать</w:t>
      </w:r>
      <w:r>
        <w:rPr>
          <w:color w:val="221F1F"/>
          <w:spacing w:val="-1"/>
        </w:rPr>
        <w:t xml:space="preserve"> </w:t>
      </w:r>
      <w:r>
        <w:rPr>
          <w:color w:val="221F1F"/>
        </w:rPr>
        <w:t>и</w:t>
      </w:r>
      <w:r>
        <w:rPr>
          <w:color w:val="221F1F"/>
          <w:spacing w:val="-1"/>
        </w:rPr>
        <w:t xml:space="preserve"> </w:t>
      </w:r>
      <w:r>
        <w:rPr>
          <w:color w:val="221F1F"/>
        </w:rPr>
        <w:t>объяснять взаимосвязи между</w:t>
      </w:r>
      <w:r>
        <w:rPr>
          <w:color w:val="221F1F"/>
          <w:spacing w:val="-3"/>
        </w:rPr>
        <w:t xml:space="preserve"> </w:t>
      </w:r>
      <w:r>
        <w:rPr>
          <w:color w:val="221F1F"/>
        </w:rPr>
        <w:t>правами</w:t>
      </w:r>
      <w:r>
        <w:rPr>
          <w:color w:val="221F1F"/>
          <w:spacing w:val="-1"/>
        </w:rPr>
        <w:t xml:space="preserve"> </w:t>
      </w:r>
      <w:r>
        <w:rPr>
          <w:color w:val="221F1F"/>
        </w:rPr>
        <w:t>человека</w:t>
      </w:r>
      <w:r>
        <w:rPr>
          <w:color w:val="221F1F"/>
          <w:spacing w:val="-1"/>
        </w:rPr>
        <w:t xml:space="preserve"> </w:t>
      </w:r>
      <w:r>
        <w:rPr>
          <w:color w:val="221F1F"/>
        </w:rPr>
        <w:t>и гражданина</w:t>
      </w:r>
      <w:r>
        <w:rPr>
          <w:color w:val="221F1F"/>
          <w:spacing w:val="-2"/>
        </w:rPr>
        <w:t xml:space="preserve"> </w:t>
      </w:r>
      <w:r>
        <w:rPr>
          <w:color w:val="221F1F"/>
        </w:rPr>
        <w:t>и обязанностями граждан.</w:t>
      </w:r>
    </w:p>
    <w:p w14:paraId="33CE145F" w14:textId="77777777" w:rsidR="00E55397" w:rsidRDefault="00395F00">
      <w:pPr>
        <w:pStyle w:val="a3"/>
        <w:spacing w:line="321" w:lineRule="exact"/>
        <w:ind w:left="756"/>
        <w:jc w:val="left"/>
      </w:pPr>
      <w:r>
        <w:rPr>
          <w:color w:val="221F1F"/>
        </w:rPr>
        <w:t>6</w:t>
      </w:r>
      <w:r>
        <w:rPr>
          <w:color w:val="221F1F"/>
          <w:spacing w:val="-5"/>
        </w:rPr>
        <w:t xml:space="preserve"> </w:t>
      </w:r>
      <w:r>
        <w:rPr>
          <w:color w:val="221F1F"/>
        </w:rPr>
        <w:t>Объяснять</w:t>
      </w:r>
      <w:r>
        <w:rPr>
          <w:color w:val="221F1F"/>
          <w:spacing w:val="-6"/>
        </w:rPr>
        <w:t xml:space="preserve"> </w:t>
      </w:r>
      <w:r>
        <w:rPr>
          <w:color w:val="221F1F"/>
        </w:rPr>
        <w:t>причины</w:t>
      </w:r>
      <w:r>
        <w:rPr>
          <w:color w:val="221F1F"/>
          <w:spacing w:val="-3"/>
        </w:rPr>
        <w:t xml:space="preserve"> </w:t>
      </w:r>
      <w:r>
        <w:rPr>
          <w:color w:val="221F1F"/>
        </w:rPr>
        <w:t>смены</w:t>
      </w:r>
      <w:r>
        <w:rPr>
          <w:color w:val="221F1F"/>
          <w:spacing w:val="-7"/>
        </w:rPr>
        <w:t xml:space="preserve"> </w:t>
      </w:r>
      <w:r>
        <w:rPr>
          <w:color w:val="221F1F"/>
        </w:rPr>
        <w:t>дня</w:t>
      </w:r>
      <w:r>
        <w:rPr>
          <w:color w:val="221F1F"/>
          <w:spacing w:val="-3"/>
        </w:rPr>
        <w:t xml:space="preserve"> </w:t>
      </w:r>
      <w:r>
        <w:rPr>
          <w:color w:val="221F1F"/>
        </w:rPr>
        <w:t>и</w:t>
      </w:r>
      <w:r>
        <w:rPr>
          <w:color w:val="221F1F"/>
          <w:spacing w:val="-4"/>
        </w:rPr>
        <w:t xml:space="preserve"> </w:t>
      </w:r>
      <w:r>
        <w:rPr>
          <w:color w:val="221F1F"/>
        </w:rPr>
        <w:t>ночи</w:t>
      </w:r>
      <w:r>
        <w:rPr>
          <w:color w:val="221F1F"/>
          <w:spacing w:val="-6"/>
        </w:rPr>
        <w:t xml:space="preserve"> </w:t>
      </w:r>
      <w:r>
        <w:rPr>
          <w:color w:val="221F1F"/>
        </w:rPr>
        <w:t>и</w:t>
      </w:r>
      <w:r>
        <w:rPr>
          <w:color w:val="221F1F"/>
          <w:spacing w:val="-4"/>
        </w:rPr>
        <w:t xml:space="preserve"> </w:t>
      </w:r>
      <w:r>
        <w:rPr>
          <w:color w:val="221F1F"/>
        </w:rPr>
        <w:t>времен</w:t>
      </w:r>
      <w:r>
        <w:rPr>
          <w:color w:val="221F1F"/>
          <w:spacing w:val="-2"/>
        </w:rPr>
        <w:t xml:space="preserve"> года.</w:t>
      </w:r>
    </w:p>
    <w:p w14:paraId="03F05855" w14:textId="77777777" w:rsidR="00E55397" w:rsidRDefault="00395F00">
      <w:pPr>
        <w:pStyle w:val="a3"/>
        <w:spacing w:before="1"/>
        <w:ind w:left="756" w:right="773"/>
      </w:pPr>
      <w:r>
        <w:rPr>
          <w:color w:val="221F1F"/>
        </w:rPr>
        <w:t>6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367963DC" w14:textId="77777777" w:rsidR="00E55397" w:rsidRDefault="00395F00">
      <w:pPr>
        <w:pStyle w:val="a3"/>
        <w:ind w:left="756" w:right="1594"/>
      </w:pPr>
      <w:r>
        <w:rPr>
          <w:color w:val="221F1F"/>
        </w:rPr>
        <w:t>6</w:t>
      </w:r>
      <w:r>
        <w:rPr>
          <w:color w:val="221F1F"/>
          <w:spacing w:val="-2"/>
        </w:rPr>
        <w:t xml:space="preserve"> </w:t>
      </w:r>
      <w:r>
        <w:rPr>
          <w:color w:val="221F1F"/>
        </w:rPr>
        <w:t>Классифицировать</w:t>
      </w:r>
      <w:r>
        <w:rPr>
          <w:color w:val="221F1F"/>
          <w:spacing w:val="-4"/>
        </w:rPr>
        <w:t xml:space="preserve"> </w:t>
      </w:r>
      <w:r>
        <w:rPr>
          <w:color w:val="221F1F"/>
        </w:rPr>
        <w:t>формы</w:t>
      </w:r>
      <w:r>
        <w:rPr>
          <w:color w:val="221F1F"/>
          <w:spacing w:val="-6"/>
        </w:rPr>
        <w:t xml:space="preserve"> </w:t>
      </w:r>
      <w:r>
        <w:rPr>
          <w:color w:val="221F1F"/>
        </w:rPr>
        <w:t>рельефа</w:t>
      </w:r>
      <w:r>
        <w:rPr>
          <w:color w:val="221F1F"/>
          <w:spacing w:val="-3"/>
        </w:rPr>
        <w:t xml:space="preserve"> </w:t>
      </w:r>
      <w:r>
        <w:rPr>
          <w:color w:val="221F1F"/>
        </w:rPr>
        <w:t>суши</w:t>
      </w:r>
      <w:r>
        <w:rPr>
          <w:color w:val="221F1F"/>
          <w:spacing w:val="-3"/>
        </w:rPr>
        <w:t xml:space="preserve"> </w:t>
      </w:r>
      <w:r>
        <w:rPr>
          <w:color w:val="221F1F"/>
        </w:rPr>
        <w:t>по</w:t>
      </w:r>
      <w:r>
        <w:rPr>
          <w:color w:val="221F1F"/>
          <w:spacing w:val="-2"/>
        </w:rPr>
        <w:t xml:space="preserve"> </w:t>
      </w:r>
      <w:r>
        <w:rPr>
          <w:color w:val="221F1F"/>
        </w:rPr>
        <w:t>высоте</w:t>
      </w:r>
      <w:r>
        <w:rPr>
          <w:color w:val="221F1F"/>
          <w:spacing w:val="-6"/>
        </w:rPr>
        <w:t xml:space="preserve"> </w:t>
      </w:r>
      <w:r>
        <w:rPr>
          <w:color w:val="221F1F"/>
        </w:rPr>
        <w:t>и</w:t>
      </w:r>
      <w:r>
        <w:rPr>
          <w:color w:val="221F1F"/>
          <w:spacing w:val="-3"/>
        </w:rPr>
        <w:t xml:space="preserve"> </w:t>
      </w:r>
      <w:r>
        <w:rPr>
          <w:color w:val="221F1F"/>
        </w:rPr>
        <w:t>по</w:t>
      </w:r>
      <w:r>
        <w:rPr>
          <w:color w:val="221F1F"/>
          <w:spacing w:val="-2"/>
        </w:rPr>
        <w:t xml:space="preserve"> </w:t>
      </w:r>
      <w:r>
        <w:rPr>
          <w:color w:val="221F1F"/>
        </w:rPr>
        <w:t>внешнему</w:t>
      </w:r>
      <w:r>
        <w:rPr>
          <w:color w:val="221F1F"/>
          <w:spacing w:val="-7"/>
        </w:rPr>
        <w:t xml:space="preserve"> </w:t>
      </w:r>
      <w:r>
        <w:rPr>
          <w:color w:val="221F1F"/>
        </w:rPr>
        <w:t>облику. 6 Классифицировать острова по происхождению.</w:t>
      </w:r>
    </w:p>
    <w:p w14:paraId="69F8C47D" w14:textId="77777777" w:rsidR="00E55397" w:rsidRDefault="00395F00">
      <w:pPr>
        <w:pStyle w:val="a3"/>
        <w:ind w:left="756" w:right="770"/>
      </w:pPr>
      <w:r>
        <w:rPr>
          <w:color w:val="221F1F"/>
        </w:rPr>
        <w:t>6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796D9E3" w14:textId="77777777" w:rsidR="00E55397" w:rsidRDefault="00395F00">
      <w:pPr>
        <w:pStyle w:val="a3"/>
        <w:ind w:left="756"/>
      </w:pPr>
      <w:r>
        <w:rPr>
          <w:color w:val="221F1F"/>
        </w:rPr>
        <w:t>6</w:t>
      </w:r>
      <w:r>
        <w:rPr>
          <w:color w:val="221F1F"/>
          <w:spacing w:val="-7"/>
        </w:rPr>
        <w:t xml:space="preserve"> </w:t>
      </w:r>
      <w:r>
        <w:rPr>
          <w:color w:val="221F1F"/>
        </w:rPr>
        <w:t>Самостоятельно</w:t>
      </w:r>
      <w:r>
        <w:rPr>
          <w:color w:val="221F1F"/>
          <w:spacing w:val="-6"/>
        </w:rPr>
        <w:t xml:space="preserve"> </w:t>
      </w:r>
      <w:r>
        <w:rPr>
          <w:color w:val="221F1F"/>
        </w:rPr>
        <w:t>составлять</w:t>
      </w:r>
      <w:r>
        <w:rPr>
          <w:color w:val="221F1F"/>
          <w:spacing w:val="-9"/>
        </w:rPr>
        <w:t xml:space="preserve"> </w:t>
      </w:r>
      <w:r>
        <w:rPr>
          <w:color w:val="221F1F"/>
        </w:rPr>
        <w:t>план</w:t>
      </w:r>
      <w:r>
        <w:rPr>
          <w:color w:val="221F1F"/>
          <w:spacing w:val="-8"/>
        </w:rPr>
        <w:t xml:space="preserve"> </w:t>
      </w:r>
      <w:r>
        <w:rPr>
          <w:color w:val="221F1F"/>
        </w:rPr>
        <w:t>решения</w:t>
      </w:r>
      <w:r>
        <w:rPr>
          <w:color w:val="221F1F"/>
          <w:spacing w:val="-7"/>
        </w:rPr>
        <w:t xml:space="preserve"> </w:t>
      </w:r>
      <w:r>
        <w:rPr>
          <w:color w:val="221F1F"/>
        </w:rPr>
        <w:t>учебной</w:t>
      </w:r>
      <w:r>
        <w:rPr>
          <w:color w:val="221F1F"/>
          <w:spacing w:val="-7"/>
        </w:rPr>
        <w:t xml:space="preserve"> </w:t>
      </w:r>
      <w:r>
        <w:rPr>
          <w:color w:val="221F1F"/>
        </w:rPr>
        <w:t>географической</w:t>
      </w:r>
      <w:r>
        <w:rPr>
          <w:color w:val="221F1F"/>
          <w:spacing w:val="-7"/>
        </w:rPr>
        <w:t xml:space="preserve"> </w:t>
      </w:r>
      <w:r>
        <w:rPr>
          <w:color w:val="221F1F"/>
          <w:spacing w:val="-2"/>
        </w:rPr>
        <w:t>задачи.</w:t>
      </w:r>
    </w:p>
    <w:p w14:paraId="41319136" w14:textId="77777777" w:rsidR="00E55397" w:rsidRDefault="00395F00">
      <w:pPr>
        <w:pStyle w:val="3"/>
        <w:spacing w:before="7"/>
        <w:ind w:left="756"/>
      </w:pPr>
      <w:r>
        <w:rPr>
          <w:color w:val="221F1F"/>
        </w:rPr>
        <w:t>Формирование</w:t>
      </w:r>
      <w:r>
        <w:rPr>
          <w:color w:val="221F1F"/>
          <w:spacing w:val="-14"/>
        </w:rPr>
        <w:t xml:space="preserve"> </w:t>
      </w:r>
      <w:r>
        <w:rPr>
          <w:color w:val="221F1F"/>
        </w:rPr>
        <w:t>базовых</w:t>
      </w:r>
      <w:r>
        <w:rPr>
          <w:color w:val="221F1F"/>
          <w:spacing w:val="-12"/>
        </w:rPr>
        <w:t xml:space="preserve"> </w:t>
      </w:r>
      <w:r>
        <w:rPr>
          <w:color w:val="221F1F"/>
        </w:rPr>
        <w:t>исследовательских</w:t>
      </w:r>
      <w:r>
        <w:rPr>
          <w:color w:val="221F1F"/>
          <w:spacing w:val="-11"/>
        </w:rPr>
        <w:t xml:space="preserve"> </w:t>
      </w:r>
      <w:r>
        <w:rPr>
          <w:color w:val="221F1F"/>
          <w:spacing w:val="-2"/>
        </w:rPr>
        <w:t>действий</w:t>
      </w:r>
    </w:p>
    <w:p w14:paraId="259CA3DA" w14:textId="77777777" w:rsidR="00E55397" w:rsidRDefault="00395F00">
      <w:pPr>
        <w:pStyle w:val="a3"/>
        <w:ind w:left="756" w:right="775"/>
      </w:pPr>
      <w:r>
        <w:rPr>
          <w:color w:val="221F1F"/>
        </w:rPr>
        <w:t>6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w:t>
      </w:r>
      <w:r>
        <w:rPr>
          <w:color w:val="221F1F"/>
          <w:spacing w:val="-1"/>
        </w:rPr>
        <w:t xml:space="preserve"> </w:t>
      </w:r>
      <w:r>
        <w:rPr>
          <w:color w:val="221F1F"/>
        </w:rPr>
        <w:t>барометр,</w:t>
      </w:r>
      <w:r>
        <w:rPr>
          <w:color w:val="221F1F"/>
          <w:spacing w:val="-1"/>
        </w:rPr>
        <w:t xml:space="preserve"> </w:t>
      </w:r>
      <w:r>
        <w:rPr>
          <w:color w:val="221F1F"/>
        </w:rPr>
        <w:t>анемометр,</w:t>
      </w:r>
      <w:r>
        <w:rPr>
          <w:color w:val="221F1F"/>
          <w:spacing w:val="-1"/>
        </w:rPr>
        <w:t xml:space="preserve"> </w:t>
      </w:r>
      <w:r>
        <w:rPr>
          <w:color w:val="221F1F"/>
        </w:rPr>
        <w:t>флюгер) и</w:t>
      </w:r>
      <w:r>
        <w:rPr>
          <w:color w:val="221F1F"/>
          <w:spacing w:val="-2"/>
        </w:rPr>
        <w:t xml:space="preserve"> </w:t>
      </w:r>
      <w:r>
        <w:rPr>
          <w:color w:val="221F1F"/>
        </w:rPr>
        <w:t>представлять</w:t>
      </w:r>
      <w:r>
        <w:rPr>
          <w:color w:val="221F1F"/>
          <w:spacing w:val="-1"/>
        </w:rPr>
        <w:t xml:space="preserve"> </w:t>
      </w:r>
      <w:r>
        <w:rPr>
          <w:color w:val="221F1F"/>
        </w:rPr>
        <w:t>результаты наблюдений в табличной и (или) графической форме.</w:t>
      </w:r>
    </w:p>
    <w:p w14:paraId="0546B6DE" w14:textId="180E30BB" w:rsidR="00E55397" w:rsidRDefault="00395F00">
      <w:pPr>
        <w:pStyle w:val="a3"/>
        <w:ind w:left="756" w:right="763"/>
      </w:pPr>
      <w:r>
        <w:rPr>
          <w:color w:val="221F1F"/>
        </w:rPr>
        <w:t>6 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04E21FDE" w14:textId="77777777" w:rsidR="00E55397" w:rsidRDefault="00395F00">
      <w:pPr>
        <w:pStyle w:val="a3"/>
        <w:ind w:left="756" w:right="772"/>
      </w:pPr>
      <w:r>
        <w:rPr>
          <w:color w:val="221F1F"/>
        </w:rPr>
        <w:t>6</w:t>
      </w:r>
      <w:r>
        <w:rPr>
          <w:color w:val="221F1F"/>
          <w:spacing w:val="-18"/>
        </w:rPr>
        <w:t xml:space="preserve"> </w:t>
      </w:r>
      <w:r>
        <w:rPr>
          <w:color w:val="221F1F"/>
        </w:rPr>
        <w:t>Представлять</w:t>
      </w:r>
      <w:r>
        <w:rPr>
          <w:color w:val="221F1F"/>
          <w:spacing w:val="-17"/>
        </w:rPr>
        <w:t xml:space="preserve"> </w:t>
      </w:r>
      <w:r>
        <w:rPr>
          <w:color w:val="221F1F"/>
        </w:rPr>
        <w:t>результаты</w:t>
      </w:r>
      <w:r>
        <w:rPr>
          <w:color w:val="221F1F"/>
          <w:spacing w:val="-18"/>
        </w:rPr>
        <w:t xml:space="preserve"> </w:t>
      </w:r>
      <w:r>
        <w:rPr>
          <w:color w:val="221F1F"/>
        </w:rPr>
        <w:t>фенологических</w:t>
      </w:r>
      <w:r>
        <w:rPr>
          <w:color w:val="221F1F"/>
          <w:spacing w:val="-15"/>
        </w:rPr>
        <w:t xml:space="preserve"> </w:t>
      </w:r>
      <w:r>
        <w:rPr>
          <w:color w:val="221F1F"/>
        </w:rPr>
        <w:t>наблюдений</w:t>
      </w:r>
      <w:r>
        <w:rPr>
          <w:color w:val="221F1F"/>
          <w:spacing w:val="-18"/>
        </w:rPr>
        <w:t xml:space="preserve"> </w:t>
      </w:r>
      <w:r>
        <w:rPr>
          <w:color w:val="221F1F"/>
        </w:rPr>
        <w:t>и</w:t>
      </w:r>
      <w:r>
        <w:rPr>
          <w:color w:val="221F1F"/>
          <w:spacing w:val="-17"/>
        </w:rPr>
        <w:t xml:space="preserve"> </w:t>
      </w:r>
      <w:r>
        <w:rPr>
          <w:color w:val="221F1F"/>
        </w:rPr>
        <w:t>наблюдений</w:t>
      </w:r>
      <w:r>
        <w:rPr>
          <w:color w:val="221F1F"/>
          <w:spacing w:val="-16"/>
        </w:rPr>
        <w:t xml:space="preserve"> </w:t>
      </w:r>
      <w:r>
        <w:rPr>
          <w:color w:val="221F1F"/>
        </w:rPr>
        <w:t>за</w:t>
      </w:r>
      <w:r>
        <w:rPr>
          <w:color w:val="221F1F"/>
          <w:spacing w:val="-18"/>
        </w:rPr>
        <w:t xml:space="preserve"> </w:t>
      </w:r>
      <w:r>
        <w:rPr>
          <w:color w:val="221F1F"/>
        </w:rPr>
        <w:t>погодой</w:t>
      </w:r>
      <w:r>
        <w:rPr>
          <w:color w:val="221F1F"/>
          <w:spacing w:val="-15"/>
        </w:rPr>
        <w:t xml:space="preserve"> </w:t>
      </w:r>
      <w:r>
        <w:rPr>
          <w:color w:val="221F1F"/>
        </w:rPr>
        <w:t>в различной форме (табличной, графической, географического описания).</w:t>
      </w:r>
    </w:p>
    <w:p w14:paraId="71ED4A7B" w14:textId="77777777" w:rsidR="00E55397" w:rsidRDefault="00395F00">
      <w:pPr>
        <w:pStyle w:val="a3"/>
        <w:spacing w:line="242" w:lineRule="auto"/>
        <w:ind w:left="756" w:right="769"/>
      </w:pPr>
      <w:r>
        <w:rPr>
          <w:color w:val="221F1F"/>
        </w:rPr>
        <w:t>6 Проводить по самостоятельно составленному плану небольшое исследование роли традиций в обществе.</w:t>
      </w:r>
    </w:p>
    <w:p w14:paraId="374F51C9" w14:textId="77777777" w:rsidR="00E55397" w:rsidRDefault="00395F00">
      <w:pPr>
        <w:pStyle w:val="a3"/>
        <w:ind w:left="756" w:right="773"/>
      </w:pPr>
      <w:r>
        <w:rPr>
          <w:color w:val="221F1F"/>
        </w:rPr>
        <w:t>6 Исследовать несложные практические ситуации, связанные с использованием различных способов повышения эффективности производства.</w:t>
      </w:r>
    </w:p>
    <w:p w14:paraId="790164A8" w14:textId="77777777" w:rsidR="00E55397" w:rsidRDefault="00395F00">
      <w:pPr>
        <w:pStyle w:val="3"/>
        <w:ind w:left="756"/>
      </w:pPr>
      <w:r>
        <w:rPr>
          <w:color w:val="221F1F"/>
        </w:rPr>
        <w:t>Работа</w:t>
      </w:r>
      <w:r>
        <w:rPr>
          <w:color w:val="221F1F"/>
          <w:spacing w:val="-3"/>
        </w:rPr>
        <w:t xml:space="preserve"> </w:t>
      </w:r>
      <w:r>
        <w:rPr>
          <w:color w:val="221F1F"/>
        </w:rPr>
        <w:t>с</w:t>
      </w:r>
      <w:r>
        <w:rPr>
          <w:color w:val="221F1F"/>
          <w:spacing w:val="-2"/>
        </w:rPr>
        <w:t xml:space="preserve"> информацией</w:t>
      </w:r>
    </w:p>
    <w:p w14:paraId="457F7CAA" w14:textId="77777777" w:rsidR="00E55397" w:rsidRDefault="00395F00">
      <w:pPr>
        <w:pStyle w:val="a3"/>
        <w:ind w:left="756" w:right="771"/>
      </w:pPr>
      <w:r>
        <w:rPr>
          <w:color w:val="221F1F"/>
        </w:rPr>
        <w:t>6 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46DE5482" w14:textId="77777777" w:rsidR="00E55397" w:rsidRDefault="00395F00">
      <w:pPr>
        <w:pStyle w:val="a3"/>
        <w:ind w:left="756" w:right="761"/>
      </w:pPr>
      <w:r>
        <w:rPr>
          <w:color w:val="221F1F"/>
        </w:rPr>
        <w:t xml:space="preserve">6 Анализировать и интерпретировать историческую информацию, применяя </w:t>
      </w:r>
      <w:proofErr w:type="gramStart"/>
      <w:r>
        <w:rPr>
          <w:color w:val="221F1F"/>
        </w:rPr>
        <w:t xml:space="preserve">при- </w:t>
      </w:r>
      <w:proofErr w:type="spellStart"/>
      <w:r>
        <w:rPr>
          <w:color w:val="221F1F"/>
        </w:rPr>
        <w:t>емы</w:t>
      </w:r>
      <w:proofErr w:type="spellEnd"/>
      <w:proofErr w:type="gramEnd"/>
      <w:r>
        <w:rPr>
          <w:color w:val="221F1F"/>
        </w:rPr>
        <w:t xml:space="preserve"> критики источника, </w:t>
      </w:r>
      <w:proofErr w:type="spellStart"/>
      <w:r>
        <w:rPr>
          <w:color w:val="221F1F"/>
        </w:rPr>
        <w:t>высказы</w:t>
      </w:r>
      <w:proofErr w:type="spellEnd"/>
    </w:p>
    <w:p w14:paraId="5A5CD565" w14:textId="77777777" w:rsidR="00E55397" w:rsidRDefault="00395F00">
      <w:pPr>
        <w:pStyle w:val="a3"/>
        <w:ind w:left="756" w:right="775"/>
      </w:pPr>
      <w:proofErr w:type="spellStart"/>
      <w:r>
        <w:rPr>
          <w:color w:val="221F1F"/>
        </w:rPr>
        <w:t>вать</w:t>
      </w:r>
      <w:proofErr w:type="spellEnd"/>
      <w:r>
        <w:rPr>
          <w:color w:val="221F1F"/>
        </w:rPr>
        <w:t xml:space="preserve"> суждение о его информационных особенностях и ценности (по заданным или самостоятельно определяемым критериям).</w:t>
      </w:r>
    </w:p>
    <w:p w14:paraId="3673592F" w14:textId="77777777" w:rsidR="00E55397" w:rsidRDefault="00E55397">
      <w:pPr>
        <w:sectPr w:rsidR="00E55397">
          <w:pgSz w:w="11910" w:h="16840"/>
          <w:pgMar w:top="440" w:right="160" w:bottom="280" w:left="180" w:header="720" w:footer="720" w:gutter="0"/>
          <w:cols w:space="720"/>
        </w:sectPr>
      </w:pPr>
    </w:p>
    <w:p w14:paraId="02314395" w14:textId="77777777" w:rsidR="00E55397" w:rsidRDefault="00395F00">
      <w:pPr>
        <w:pStyle w:val="a3"/>
        <w:spacing w:before="74"/>
        <w:ind w:left="756" w:right="771"/>
      </w:pPr>
      <w:r>
        <w:rPr>
          <w:color w:val="221F1F"/>
        </w:rPr>
        <w:lastRenderedPageBreak/>
        <w:t>6 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36FA66FF" w14:textId="77777777" w:rsidR="00E55397" w:rsidRDefault="00395F00">
      <w:pPr>
        <w:pStyle w:val="a3"/>
        <w:ind w:left="756" w:right="764"/>
      </w:pPr>
      <w:r>
        <w:rPr>
          <w:color w:val="221F1F"/>
        </w:rPr>
        <w:t xml:space="preserve">6 Выбирать оптимальную форму представления результатов самостоятельной </w:t>
      </w:r>
      <w:proofErr w:type="spellStart"/>
      <w:proofErr w:type="gramStart"/>
      <w:r>
        <w:rPr>
          <w:color w:val="221F1F"/>
        </w:rPr>
        <w:t>ра</w:t>
      </w:r>
      <w:proofErr w:type="spellEnd"/>
      <w:r>
        <w:rPr>
          <w:color w:val="221F1F"/>
        </w:rPr>
        <w:t>- боты</w:t>
      </w:r>
      <w:proofErr w:type="gramEnd"/>
      <w:r>
        <w:rPr>
          <w:color w:val="221F1F"/>
        </w:rPr>
        <w:t xml:space="preserve"> с исторической информацией (сообщение, эссе, презентация, учебный проект и др.).</w:t>
      </w:r>
    </w:p>
    <w:p w14:paraId="3F4E2380" w14:textId="77777777" w:rsidR="00E55397" w:rsidRDefault="00395F00">
      <w:pPr>
        <w:pStyle w:val="a3"/>
        <w:spacing w:before="1"/>
        <w:ind w:left="756" w:right="771"/>
      </w:pPr>
      <w:r>
        <w:rPr>
          <w:color w:val="221F1F"/>
        </w:rPr>
        <w:t>6 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33B4AE55" w14:textId="77777777" w:rsidR="00E55397" w:rsidRDefault="00395F00">
      <w:pPr>
        <w:pStyle w:val="a3"/>
        <w:ind w:left="756" w:right="760"/>
      </w:pPr>
      <w:r>
        <w:rPr>
          <w:color w:val="221F1F"/>
        </w:rPr>
        <w:t xml:space="preserve">6 Анализировать и интерпретировать историческую информацию, применяя </w:t>
      </w:r>
      <w:proofErr w:type="gramStart"/>
      <w:r>
        <w:rPr>
          <w:color w:val="221F1F"/>
        </w:rPr>
        <w:t xml:space="preserve">при- </w:t>
      </w:r>
      <w:proofErr w:type="spellStart"/>
      <w:r>
        <w:rPr>
          <w:color w:val="221F1F"/>
        </w:rPr>
        <w:t>емы</w:t>
      </w:r>
      <w:proofErr w:type="spellEnd"/>
      <w:proofErr w:type="gramEnd"/>
      <w:r>
        <w:rPr>
          <w:color w:val="221F1F"/>
        </w:rPr>
        <w:t xml:space="preserve"> критики источника, высказывать суждение о его информационных особенно- </w:t>
      </w:r>
      <w:proofErr w:type="spellStart"/>
      <w:r>
        <w:rPr>
          <w:color w:val="221F1F"/>
        </w:rPr>
        <w:t>стях</w:t>
      </w:r>
      <w:proofErr w:type="spellEnd"/>
      <w:r>
        <w:rPr>
          <w:color w:val="221F1F"/>
        </w:rPr>
        <w:t xml:space="preserve"> и ценности (по заданным или самостоятельно определяемым критериям).</w:t>
      </w:r>
    </w:p>
    <w:p w14:paraId="3590BBA3" w14:textId="3463EB1D" w:rsidR="00E55397" w:rsidRDefault="00395F00">
      <w:pPr>
        <w:pStyle w:val="a3"/>
        <w:ind w:left="756" w:right="761"/>
      </w:pPr>
      <w:r>
        <w:rPr>
          <w:color w:val="221F1F"/>
        </w:rPr>
        <w:t xml:space="preserve">6 Выбирать источники географической информации (картографические, статистические, текстовые, </w:t>
      </w:r>
      <w:proofErr w:type="spellStart"/>
      <w:r>
        <w:rPr>
          <w:color w:val="221F1F"/>
        </w:rPr>
        <w:t>видеои</w:t>
      </w:r>
      <w:proofErr w:type="spellEnd"/>
      <w:r>
        <w:rPr>
          <w:color w:val="221F1F"/>
        </w:rPr>
        <w:t xml:space="preserve"> фотоизображения, компьютерные базы данных), </w:t>
      </w:r>
      <w:proofErr w:type="spellStart"/>
      <w:proofErr w:type="gramStart"/>
      <w:r>
        <w:rPr>
          <w:color w:val="221F1F"/>
        </w:rPr>
        <w:t>необ</w:t>
      </w:r>
      <w:proofErr w:type="spellEnd"/>
      <w:r>
        <w:rPr>
          <w:color w:val="221F1F"/>
        </w:rPr>
        <w:t xml:space="preserve">- </w:t>
      </w:r>
      <w:proofErr w:type="spellStart"/>
      <w:r>
        <w:rPr>
          <w:color w:val="221F1F"/>
        </w:rPr>
        <w:t>ходимые</w:t>
      </w:r>
      <w:proofErr w:type="spellEnd"/>
      <w:proofErr w:type="gramEnd"/>
      <w:r>
        <w:rPr>
          <w:color w:val="221F1F"/>
        </w:rPr>
        <w:t xml:space="preserve"> для изучения особенностей хозяйства России.</w:t>
      </w:r>
    </w:p>
    <w:p w14:paraId="0C7B1E01" w14:textId="39CA20C6" w:rsidR="00E55397" w:rsidRDefault="00395F00">
      <w:pPr>
        <w:pStyle w:val="a3"/>
        <w:ind w:left="756" w:right="762"/>
      </w:pPr>
      <w:r>
        <w:rPr>
          <w:color w:val="221F1F"/>
        </w:rPr>
        <w:t>6</w:t>
      </w:r>
      <w:r>
        <w:rPr>
          <w:color w:val="221F1F"/>
          <w:spacing w:val="-9"/>
        </w:rPr>
        <w:t xml:space="preserve"> </w:t>
      </w:r>
      <w:r>
        <w:rPr>
          <w:color w:val="221F1F"/>
        </w:rPr>
        <w:t>Находить,</w:t>
      </w:r>
      <w:r>
        <w:rPr>
          <w:color w:val="221F1F"/>
          <w:spacing w:val="-12"/>
        </w:rPr>
        <w:t xml:space="preserve"> </w:t>
      </w:r>
      <w:r>
        <w:rPr>
          <w:color w:val="221F1F"/>
        </w:rPr>
        <w:t>извлекать</w:t>
      </w:r>
      <w:r>
        <w:rPr>
          <w:color w:val="221F1F"/>
          <w:spacing w:val="-12"/>
        </w:rPr>
        <w:t xml:space="preserve"> </w:t>
      </w:r>
      <w:r>
        <w:rPr>
          <w:color w:val="221F1F"/>
        </w:rPr>
        <w:t>и</w:t>
      </w:r>
      <w:r>
        <w:rPr>
          <w:color w:val="221F1F"/>
          <w:spacing w:val="-11"/>
        </w:rPr>
        <w:t xml:space="preserve"> </w:t>
      </w:r>
      <w:r>
        <w:rPr>
          <w:color w:val="221F1F"/>
        </w:rPr>
        <w:t>использовать</w:t>
      </w:r>
      <w:r>
        <w:rPr>
          <w:color w:val="221F1F"/>
          <w:spacing w:val="-12"/>
        </w:rPr>
        <w:t xml:space="preserve"> </w:t>
      </w:r>
      <w:r>
        <w:rPr>
          <w:color w:val="221F1F"/>
        </w:rPr>
        <w:t>информацию,</w:t>
      </w:r>
      <w:r>
        <w:rPr>
          <w:color w:val="221F1F"/>
          <w:spacing w:val="-12"/>
        </w:rPr>
        <w:t xml:space="preserve"> </w:t>
      </w:r>
      <w:r>
        <w:rPr>
          <w:color w:val="221F1F"/>
        </w:rPr>
        <w:t>характеризующую</w:t>
      </w:r>
      <w:r>
        <w:rPr>
          <w:color w:val="221F1F"/>
          <w:spacing w:val="-12"/>
        </w:rPr>
        <w:t xml:space="preserve"> </w:t>
      </w:r>
      <w:r>
        <w:rPr>
          <w:color w:val="221F1F"/>
        </w:rPr>
        <w:t xml:space="preserve">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w:t>
      </w:r>
      <w:proofErr w:type="spellStart"/>
      <w:proofErr w:type="gramStart"/>
      <w:r>
        <w:rPr>
          <w:color w:val="221F1F"/>
        </w:rPr>
        <w:t>не-</w:t>
      </w:r>
      <w:proofErr w:type="spellEnd"/>
      <w:r>
        <w:rPr>
          <w:color w:val="221F1F"/>
        </w:rPr>
        <w:t xml:space="preserve"> </w:t>
      </w:r>
      <w:r>
        <w:rPr>
          <w:color w:val="221F1F"/>
          <w:spacing w:val="-2"/>
        </w:rPr>
        <w:t>достоверной</w:t>
      </w:r>
      <w:proofErr w:type="gramEnd"/>
      <w:r>
        <w:rPr>
          <w:color w:val="221F1F"/>
          <w:spacing w:val="-2"/>
        </w:rPr>
        <w:t>.</w:t>
      </w:r>
    </w:p>
    <w:p w14:paraId="6A3AD245" w14:textId="77777777" w:rsidR="00E55397" w:rsidRDefault="00395F00">
      <w:pPr>
        <w:pStyle w:val="a3"/>
        <w:spacing w:line="322" w:lineRule="exact"/>
        <w:ind w:left="756"/>
      </w:pPr>
      <w:r>
        <w:rPr>
          <w:color w:val="221F1F"/>
        </w:rPr>
        <w:t>6</w:t>
      </w:r>
      <w:r>
        <w:rPr>
          <w:color w:val="221F1F"/>
          <w:spacing w:val="-6"/>
        </w:rPr>
        <w:t xml:space="preserve"> </w:t>
      </w:r>
      <w:r>
        <w:rPr>
          <w:color w:val="221F1F"/>
        </w:rPr>
        <w:t>Определять</w:t>
      </w:r>
      <w:r>
        <w:rPr>
          <w:color w:val="221F1F"/>
          <w:spacing w:val="-6"/>
        </w:rPr>
        <w:t xml:space="preserve"> </w:t>
      </w:r>
      <w:r>
        <w:rPr>
          <w:color w:val="221F1F"/>
        </w:rPr>
        <w:t>информацию,</w:t>
      </w:r>
      <w:r>
        <w:rPr>
          <w:color w:val="221F1F"/>
          <w:spacing w:val="-6"/>
        </w:rPr>
        <w:t xml:space="preserve"> </w:t>
      </w:r>
      <w:r>
        <w:rPr>
          <w:color w:val="221F1F"/>
        </w:rPr>
        <w:t>недостающую</w:t>
      </w:r>
      <w:r>
        <w:rPr>
          <w:color w:val="221F1F"/>
          <w:spacing w:val="-5"/>
        </w:rPr>
        <w:t xml:space="preserve"> </w:t>
      </w:r>
      <w:r>
        <w:rPr>
          <w:color w:val="221F1F"/>
        </w:rPr>
        <w:t>для</w:t>
      </w:r>
      <w:r>
        <w:rPr>
          <w:color w:val="221F1F"/>
          <w:spacing w:val="-5"/>
        </w:rPr>
        <w:t xml:space="preserve"> </w:t>
      </w:r>
      <w:r>
        <w:rPr>
          <w:color w:val="221F1F"/>
        </w:rPr>
        <w:t>решения</w:t>
      </w:r>
      <w:r>
        <w:rPr>
          <w:color w:val="221F1F"/>
          <w:spacing w:val="-4"/>
        </w:rPr>
        <w:t xml:space="preserve"> </w:t>
      </w:r>
      <w:r>
        <w:rPr>
          <w:color w:val="221F1F"/>
        </w:rPr>
        <w:t>той</w:t>
      </w:r>
      <w:r>
        <w:rPr>
          <w:color w:val="221F1F"/>
          <w:spacing w:val="-8"/>
        </w:rPr>
        <w:t xml:space="preserve"> </w:t>
      </w:r>
      <w:r>
        <w:rPr>
          <w:color w:val="221F1F"/>
        </w:rPr>
        <w:t>или</w:t>
      </w:r>
      <w:r>
        <w:rPr>
          <w:color w:val="221F1F"/>
          <w:spacing w:val="-4"/>
        </w:rPr>
        <w:t xml:space="preserve"> </w:t>
      </w:r>
      <w:r>
        <w:rPr>
          <w:color w:val="221F1F"/>
        </w:rPr>
        <w:t>иной</w:t>
      </w:r>
      <w:r>
        <w:rPr>
          <w:color w:val="221F1F"/>
          <w:spacing w:val="-4"/>
        </w:rPr>
        <w:t xml:space="preserve"> </w:t>
      </w:r>
      <w:r>
        <w:rPr>
          <w:color w:val="221F1F"/>
          <w:spacing w:val="-2"/>
        </w:rPr>
        <w:t>задачи.</w:t>
      </w:r>
    </w:p>
    <w:p w14:paraId="6DA18CF6" w14:textId="3EE7F3B1" w:rsidR="00E55397" w:rsidRDefault="00395F00">
      <w:pPr>
        <w:pStyle w:val="a3"/>
        <w:ind w:left="756" w:right="760"/>
      </w:pPr>
      <w:r>
        <w:rPr>
          <w:color w:val="221F1F"/>
        </w:rPr>
        <w:t xml:space="preserve">6 Извлекать информацию о правах и обязанностях учащегося из разных адаптированных источников (в том числе учебных материалов): заполнять таблицу и </w:t>
      </w:r>
      <w:proofErr w:type="gramStart"/>
      <w:r>
        <w:rPr>
          <w:color w:val="221F1F"/>
        </w:rPr>
        <w:t xml:space="preserve">со- </w:t>
      </w:r>
      <w:proofErr w:type="spellStart"/>
      <w:r>
        <w:rPr>
          <w:color w:val="221F1F"/>
        </w:rPr>
        <w:t>ставлять</w:t>
      </w:r>
      <w:proofErr w:type="spellEnd"/>
      <w:proofErr w:type="gramEnd"/>
      <w:r>
        <w:rPr>
          <w:color w:val="221F1F"/>
        </w:rPr>
        <w:t xml:space="preserve"> план.</w:t>
      </w:r>
    </w:p>
    <w:p w14:paraId="69A9A8C9" w14:textId="409D9C52" w:rsidR="00E55397" w:rsidRDefault="00395F00">
      <w:pPr>
        <w:pStyle w:val="a3"/>
        <w:spacing w:before="2"/>
        <w:ind w:left="756" w:right="765"/>
      </w:pPr>
      <w:r>
        <w:rPr>
          <w:color w:val="221F1F"/>
        </w:rPr>
        <w:t>6 Анализировать и обобщать текстовую и статистическую информацию об отклоняющемся</w:t>
      </w:r>
      <w:r>
        <w:rPr>
          <w:color w:val="221F1F"/>
          <w:spacing w:val="-8"/>
        </w:rPr>
        <w:t xml:space="preserve"> </w:t>
      </w:r>
      <w:r>
        <w:rPr>
          <w:color w:val="221F1F"/>
        </w:rPr>
        <w:t>поведении,</w:t>
      </w:r>
      <w:r>
        <w:rPr>
          <w:color w:val="221F1F"/>
          <w:spacing w:val="-9"/>
        </w:rPr>
        <w:t xml:space="preserve"> </w:t>
      </w:r>
      <w:r>
        <w:rPr>
          <w:color w:val="221F1F"/>
        </w:rPr>
        <w:t>его</w:t>
      </w:r>
      <w:r>
        <w:rPr>
          <w:color w:val="221F1F"/>
          <w:spacing w:val="-8"/>
        </w:rPr>
        <w:t xml:space="preserve"> </w:t>
      </w:r>
      <w:r>
        <w:rPr>
          <w:color w:val="221F1F"/>
        </w:rPr>
        <w:t>причинах</w:t>
      </w:r>
      <w:r>
        <w:rPr>
          <w:color w:val="221F1F"/>
          <w:spacing w:val="-8"/>
        </w:rPr>
        <w:t xml:space="preserve"> </w:t>
      </w:r>
      <w:r>
        <w:rPr>
          <w:color w:val="221F1F"/>
        </w:rPr>
        <w:t>и</w:t>
      </w:r>
      <w:r>
        <w:rPr>
          <w:color w:val="221F1F"/>
          <w:spacing w:val="-11"/>
        </w:rPr>
        <w:t xml:space="preserve"> </w:t>
      </w:r>
      <w:r>
        <w:rPr>
          <w:color w:val="221F1F"/>
        </w:rPr>
        <w:t>негативных</w:t>
      </w:r>
      <w:r>
        <w:rPr>
          <w:color w:val="221F1F"/>
          <w:spacing w:val="-8"/>
        </w:rPr>
        <w:t xml:space="preserve"> </w:t>
      </w:r>
      <w:r>
        <w:rPr>
          <w:color w:val="221F1F"/>
        </w:rPr>
        <w:t>последствиях</w:t>
      </w:r>
      <w:r>
        <w:rPr>
          <w:color w:val="221F1F"/>
          <w:spacing w:val="-8"/>
        </w:rPr>
        <w:t xml:space="preserve"> </w:t>
      </w:r>
      <w:r>
        <w:rPr>
          <w:color w:val="221F1F"/>
        </w:rPr>
        <w:t>из</w:t>
      </w:r>
      <w:r>
        <w:rPr>
          <w:color w:val="221F1F"/>
          <w:spacing w:val="-9"/>
        </w:rPr>
        <w:t xml:space="preserve"> </w:t>
      </w:r>
      <w:r>
        <w:rPr>
          <w:color w:val="221F1F"/>
        </w:rPr>
        <w:t>адаптированных источников (в том числе учебных материалов) и публикаций СМИ.</w:t>
      </w:r>
    </w:p>
    <w:p w14:paraId="2CBD04C2" w14:textId="77777777" w:rsidR="00E55397" w:rsidRDefault="00395F00">
      <w:pPr>
        <w:pStyle w:val="a3"/>
        <w:spacing w:line="321" w:lineRule="exact"/>
        <w:ind w:left="756"/>
      </w:pPr>
      <w:r>
        <w:rPr>
          <w:color w:val="221F1F"/>
        </w:rPr>
        <w:t>6</w:t>
      </w:r>
      <w:r>
        <w:rPr>
          <w:color w:val="221F1F"/>
          <w:spacing w:val="-6"/>
        </w:rPr>
        <w:t xml:space="preserve"> </w:t>
      </w:r>
      <w:r>
        <w:rPr>
          <w:color w:val="221F1F"/>
        </w:rPr>
        <w:t>Представлять</w:t>
      </w:r>
      <w:r>
        <w:rPr>
          <w:color w:val="221F1F"/>
          <w:spacing w:val="-7"/>
        </w:rPr>
        <w:t xml:space="preserve"> </w:t>
      </w:r>
      <w:r>
        <w:rPr>
          <w:color w:val="221F1F"/>
        </w:rPr>
        <w:t>информацию</w:t>
      </w:r>
      <w:r>
        <w:rPr>
          <w:color w:val="221F1F"/>
          <w:spacing w:val="-6"/>
        </w:rPr>
        <w:t xml:space="preserve"> </w:t>
      </w:r>
      <w:r>
        <w:rPr>
          <w:color w:val="221F1F"/>
        </w:rPr>
        <w:t>в</w:t>
      </w:r>
      <w:r>
        <w:rPr>
          <w:color w:val="221F1F"/>
          <w:spacing w:val="-5"/>
        </w:rPr>
        <w:t xml:space="preserve"> </w:t>
      </w:r>
      <w:r>
        <w:rPr>
          <w:color w:val="221F1F"/>
        </w:rPr>
        <w:t>виде</w:t>
      </w:r>
      <w:r>
        <w:rPr>
          <w:color w:val="221F1F"/>
          <w:spacing w:val="-5"/>
        </w:rPr>
        <w:t xml:space="preserve"> </w:t>
      </w:r>
      <w:r>
        <w:rPr>
          <w:color w:val="221F1F"/>
        </w:rPr>
        <w:t>кратких</w:t>
      </w:r>
      <w:r>
        <w:rPr>
          <w:color w:val="221F1F"/>
          <w:spacing w:val="-4"/>
        </w:rPr>
        <w:t xml:space="preserve"> </w:t>
      </w:r>
      <w:r>
        <w:rPr>
          <w:color w:val="221F1F"/>
        </w:rPr>
        <w:t>выводов</w:t>
      </w:r>
      <w:r>
        <w:rPr>
          <w:color w:val="221F1F"/>
          <w:spacing w:val="-6"/>
        </w:rPr>
        <w:t xml:space="preserve"> </w:t>
      </w:r>
      <w:r>
        <w:rPr>
          <w:color w:val="221F1F"/>
        </w:rPr>
        <w:t>и</w:t>
      </w:r>
      <w:r>
        <w:rPr>
          <w:color w:val="221F1F"/>
          <w:spacing w:val="-7"/>
        </w:rPr>
        <w:t xml:space="preserve"> </w:t>
      </w:r>
      <w:r>
        <w:rPr>
          <w:color w:val="221F1F"/>
          <w:spacing w:val="-2"/>
        </w:rPr>
        <w:t>обобщений.</w:t>
      </w:r>
    </w:p>
    <w:p w14:paraId="6A6C42DE" w14:textId="27EEBE47" w:rsidR="00E55397" w:rsidRDefault="00395F00">
      <w:pPr>
        <w:pStyle w:val="a3"/>
        <w:ind w:left="756" w:right="763"/>
      </w:pPr>
      <w:r>
        <w:rPr>
          <w:color w:val="221F1F"/>
        </w:rPr>
        <w:t>6 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w:t>
      </w:r>
      <w:r>
        <w:rPr>
          <w:color w:val="221F1F"/>
          <w:spacing w:val="-2"/>
        </w:rPr>
        <w:t>зуальную).</w:t>
      </w:r>
    </w:p>
    <w:p w14:paraId="564E27EC" w14:textId="77777777" w:rsidR="00E55397" w:rsidRDefault="00395F00">
      <w:pPr>
        <w:pStyle w:val="3"/>
        <w:spacing w:before="7"/>
        <w:ind w:left="756"/>
      </w:pPr>
      <w:r>
        <w:rPr>
          <w:color w:val="221F1F"/>
        </w:rPr>
        <w:t>Формирование</w:t>
      </w:r>
      <w:r>
        <w:rPr>
          <w:color w:val="221F1F"/>
          <w:spacing w:val="-11"/>
        </w:rPr>
        <w:t xml:space="preserve"> </w:t>
      </w:r>
      <w:r>
        <w:rPr>
          <w:color w:val="221F1F"/>
        </w:rPr>
        <w:t>универсальных</w:t>
      </w:r>
      <w:r>
        <w:rPr>
          <w:color w:val="221F1F"/>
          <w:spacing w:val="-10"/>
        </w:rPr>
        <w:t xml:space="preserve"> </w:t>
      </w:r>
      <w:r>
        <w:rPr>
          <w:color w:val="221F1F"/>
        </w:rPr>
        <w:t>учебных</w:t>
      </w:r>
      <w:r>
        <w:rPr>
          <w:color w:val="221F1F"/>
          <w:spacing w:val="-9"/>
        </w:rPr>
        <w:t xml:space="preserve"> </w:t>
      </w:r>
      <w:r>
        <w:rPr>
          <w:color w:val="221F1F"/>
        </w:rPr>
        <w:t>коммуникативных</w:t>
      </w:r>
      <w:r>
        <w:rPr>
          <w:color w:val="221F1F"/>
          <w:spacing w:val="-9"/>
        </w:rPr>
        <w:t xml:space="preserve"> </w:t>
      </w:r>
      <w:r>
        <w:rPr>
          <w:color w:val="221F1F"/>
          <w:spacing w:val="-2"/>
        </w:rPr>
        <w:t>действий</w:t>
      </w:r>
    </w:p>
    <w:p w14:paraId="0F5E6A72" w14:textId="4C3A0370" w:rsidR="00E55397" w:rsidRDefault="00395F00">
      <w:pPr>
        <w:pStyle w:val="a3"/>
        <w:ind w:left="756" w:right="763"/>
      </w:pPr>
      <w:r>
        <w:rPr>
          <w:color w:val="221F1F"/>
        </w:rPr>
        <w:t>6 Определять характер отношений между людьми в различных исторических и современных ситуациях, событиях.</w:t>
      </w:r>
    </w:p>
    <w:p w14:paraId="3426457F" w14:textId="77777777" w:rsidR="00E55397" w:rsidRDefault="00395F00">
      <w:pPr>
        <w:pStyle w:val="a3"/>
        <w:ind w:left="756" w:right="806"/>
        <w:jc w:val="left"/>
      </w:pPr>
      <w:r>
        <w:rPr>
          <w:color w:val="221F1F"/>
        </w:rPr>
        <w:t>6 Раскрывать значение совместной деятельности, сотрудничества людей в разных сферах в различные исторические эпохи.</w:t>
      </w:r>
    </w:p>
    <w:p w14:paraId="3B44E7D0" w14:textId="48C21E8A" w:rsidR="00E55397" w:rsidRDefault="00395F00">
      <w:pPr>
        <w:pStyle w:val="a3"/>
        <w:ind w:left="756" w:right="806"/>
        <w:jc w:val="left"/>
      </w:pPr>
      <w:r>
        <w:rPr>
          <w:color w:val="221F1F"/>
        </w:rPr>
        <w:t>6</w:t>
      </w:r>
      <w:r>
        <w:rPr>
          <w:color w:val="221F1F"/>
          <w:spacing w:val="40"/>
        </w:rPr>
        <w:t xml:space="preserve"> </w:t>
      </w:r>
      <w:r>
        <w:rPr>
          <w:color w:val="221F1F"/>
        </w:rPr>
        <w:t>Принимать</w:t>
      </w:r>
      <w:r>
        <w:rPr>
          <w:color w:val="221F1F"/>
          <w:spacing w:val="40"/>
        </w:rPr>
        <w:t xml:space="preserve"> </w:t>
      </w:r>
      <w:r>
        <w:rPr>
          <w:color w:val="221F1F"/>
        </w:rPr>
        <w:t>участие</w:t>
      </w:r>
      <w:r>
        <w:rPr>
          <w:color w:val="221F1F"/>
          <w:spacing w:val="40"/>
        </w:rPr>
        <w:t xml:space="preserve"> </w:t>
      </w:r>
      <w:r>
        <w:rPr>
          <w:color w:val="221F1F"/>
        </w:rPr>
        <w:t>в</w:t>
      </w:r>
      <w:r>
        <w:rPr>
          <w:color w:val="221F1F"/>
          <w:spacing w:val="40"/>
        </w:rPr>
        <w:t xml:space="preserve"> </w:t>
      </w:r>
      <w:r>
        <w:rPr>
          <w:color w:val="221F1F"/>
        </w:rPr>
        <w:t>обсуждении</w:t>
      </w:r>
      <w:r>
        <w:rPr>
          <w:color w:val="221F1F"/>
          <w:spacing w:val="40"/>
        </w:rPr>
        <w:t xml:space="preserve"> </w:t>
      </w:r>
      <w:r>
        <w:rPr>
          <w:color w:val="221F1F"/>
        </w:rPr>
        <w:t>открытых</w:t>
      </w:r>
      <w:r>
        <w:rPr>
          <w:color w:val="221F1F"/>
          <w:spacing w:val="40"/>
        </w:rPr>
        <w:t xml:space="preserve"> </w:t>
      </w:r>
      <w:r>
        <w:rPr>
          <w:color w:val="221F1F"/>
        </w:rPr>
        <w:t>(в</w:t>
      </w:r>
      <w:r>
        <w:rPr>
          <w:color w:val="221F1F"/>
          <w:spacing w:val="40"/>
        </w:rPr>
        <w:t xml:space="preserve"> </w:t>
      </w:r>
      <w:r>
        <w:rPr>
          <w:color w:val="221F1F"/>
        </w:rPr>
        <w:t>том</w:t>
      </w:r>
      <w:r>
        <w:rPr>
          <w:color w:val="221F1F"/>
          <w:spacing w:val="40"/>
        </w:rPr>
        <w:t xml:space="preserve"> </w:t>
      </w:r>
      <w:r>
        <w:rPr>
          <w:color w:val="221F1F"/>
        </w:rPr>
        <w:t>числе</w:t>
      </w:r>
      <w:r>
        <w:rPr>
          <w:color w:val="221F1F"/>
          <w:spacing w:val="40"/>
        </w:rPr>
        <w:t xml:space="preserve"> </w:t>
      </w:r>
      <w:r>
        <w:rPr>
          <w:color w:val="221F1F"/>
        </w:rPr>
        <w:t>дискуссионных)</w:t>
      </w:r>
      <w:r>
        <w:rPr>
          <w:color w:val="221F1F"/>
          <w:spacing w:val="40"/>
        </w:rPr>
        <w:t xml:space="preserve"> </w:t>
      </w:r>
      <w:r>
        <w:rPr>
          <w:color w:val="221F1F"/>
        </w:rPr>
        <w:t>вопросов истории, высказывая и аргументируя свои суждения.</w:t>
      </w:r>
    </w:p>
    <w:p w14:paraId="5D7DE5C3" w14:textId="77777777" w:rsidR="00E55397" w:rsidRDefault="00395F00">
      <w:pPr>
        <w:pStyle w:val="a3"/>
        <w:ind w:left="756"/>
        <w:jc w:val="left"/>
      </w:pPr>
      <w:r>
        <w:rPr>
          <w:color w:val="221F1F"/>
        </w:rPr>
        <w:t>6</w:t>
      </w:r>
      <w:r>
        <w:rPr>
          <w:color w:val="221F1F"/>
          <w:spacing w:val="40"/>
        </w:rPr>
        <w:t xml:space="preserve"> </w:t>
      </w:r>
      <w:r>
        <w:rPr>
          <w:color w:val="221F1F"/>
        </w:rPr>
        <w:t>Осуществлять</w:t>
      </w:r>
      <w:r>
        <w:rPr>
          <w:color w:val="221F1F"/>
          <w:spacing w:val="37"/>
        </w:rPr>
        <w:t xml:space="preserve"> </w:t>
      </w:r>
      <w:r>
        <w:rPr>
          <w:color w:val="221F1F"/>
        </w:rPr>
        <w:t>презентацию</w:t>
      </w:r>
      <w:r>
        <w:rPr>
          <w:color w:val="221F1F"/>
          <w:spacing w:val="37"/>
        </w:rPr>
        <w:t xml:space="preserve"> </w:t>
      </w:r>
      <w:r>
        <w:rPr>
          <w:color w:val="221F1F"/>
        </w:rPr>
        <w:t>выполненной</w:t>
      </w:r>
      <w:r>
        <w:rPr>
          <w:color w:val="221F1F"/>
          <w:spacing w:val="39"/>
        </w:rPr>
        <w:t xml:space="preserve"> </w:t>
      </w:r>
      <w:r>
        <w:rPr>
          <w:color w:val="221F1F"/>
        </w:rPr>
        <w:t>самостоятельной</w:t>
      </w:r>
      <w:r>
        <w:rPr>
          <w:color w:val="221F1F"/>
          <w:spacing w:val="39"/>
        </w:rPr>
        <w:t xml:space="preserve"> </w:t>
      </w:r>
      <w:r>
        <w:rPr>
          <w:color w:val="221F1F"/>
        </w:rPr>
        <w:t>работы</w:t>
      </w:r>
      <w:r>
        <w:rPr>
          <w:color w:val="221F1F"/>
          <w:spacing w:val="39"/>
        </w:rPr>
        <w:t xml:space="preserve"> </w:t>
      </w:r>
      <w:r>
        <w:rPr>
          <w:color w:val="221F1F"/>
        </w:rPr>
        <w:t>по</w:t>
      </w:r>
      <w:r>
        <w:rPr>
          <w:color w:val="221F1F"/>
          <w:spacing w:val="39"/>
        </w:rPr>
        <w:t xml:space="preserve"> </w:t>
      </w:r>
      <w:r>
        <w:rPr>
          <w:color w:val="221F1F"/>
        </w:rPr>
        <w:t>истории, проявляя способность к диалогу с аудиторией.</w:t>
      </w:r>
    </w:p>
    <w:p w14:paraId="41E44374" w14:textId="77777777" w:rsidR="00E55397" w:rsidRDefault="00395F00">
      <w:pPr>
        <w:pStyle w:val="a3"/>
        <w:ind w:left="756"/>
        <w:jc w:val="left"/>
      </w:pPr>
      <w:r>
        <w:rPr>
          <w:color w:val="221F1F"/>
        </w:rPr>
        <w:t>6 Оценивать собственные поступки и поведение других людей с точки зрения их</w:t>
      </w:r>
      <w:r>
        <w:rPr>
          <w:color w:val="221F1F"/>
          <w:spacing w:val="80"/>
        </w:rPr>
        <w:t xml:space="preserve"> </w:t>
      </w:r>
      <w:r>
        <w:rPr>
          <w:color w:val="221F1F"/>
        </w:rPr>
        <w:t>соответствия правовым и нравственным нормам.</w:t>
      </w:r>
    </w:p>
    <w:p w14:paraId="6CFC9C45" w14:textId="41A68A64" w:rsidR="00E55397" w:rsidRDefault="00395F00">
      <w:pPr>
        <w:pStyle w:val="a3"/>
        <w:ind w:left="756" w:right="806"/>
        <w:jc w:val="left"/>
      </w:pPr>
      <w:r>
        <w:rPr>
          <w:color w:val="221F1F"/>
        </w:rPr>
        <w:t>6 Анализировать причины социальных и межличностных конфликтов, моделировать варианты выхода из конфликтной ситуации.</w:t>
      </w:r>
    </w:p>
    <w:p w14:paraId="3203E8D2" w14:textId="77777777" w:rsidR="00E55397" w:rsidRDefault="00395F00">
      <w:pPr>
        <w:pStyle w:val="a3"/>
        <w:spacing w:line="321" w:lineRule="exact"/>
        <w:ind w:left="756"/>
        <w:jc w:val="left"/>
      </w:pPr>
      <w:r>
        <w:rPr>
          <w:color w:val="221F1F"/>
        </w:rPr>
        <w:t>6</w:t>
      </w:r>
      <w:r>
        <w:rPr>
          <w:color w:val="221F1F"/>
          <w:spacing w:val="-6"/>
        </w:rPr>
        <w:t xml:space="preserve"> </w:t>
      </w:r>
      <w:r>
        <w:rPr>
          <w:color w:val="221F1F"/>
        </w:rPr>
        <w:t>Выражать</w:t>
      </w:r>
      <w:r>
        <w:rPr>
          <w:color w:val="221F1F"/>
          <w:spacing w:val="-5"/>
        </w:rPr>
        <w:t xml:space="preserve"> </w:t>
      </w:r>
      <w:r>
        <w:rPr>
          <w:color w:val="221F1F"/>
        </w:rPr>
        <w:t>свою</w:t>
      </w:r>
      <w:r>
        <w:rPr>
          <w:color w:val="221F1F"/>
          <w:spacing w:val="-5"/>
        </w:rPr>
        <w:t xml:space="preserve"> </w:t>
      </w:r>
      <w:r>
        <w:rPr>
          <w:color w:val="221F1F"/>
        </w:rPr>
        <w:t>точку</w:t>
      </w:r>
      <w:r>
        <w:rPr>
          <w:color w:val="221F1F"/>
          <w:spacing w:val="-7"/>
        </w:rPr>
        <w:t xml:space="preserve"> </w:t>
      </w:r>
      <w:r>
        <w:rPr>
          <w:color w:val="221F1F"/>
        </w:rPr>
        <w:t>зрения,</w:t>
      </w:r>
      <w:r>
        <w:rPr>
          <w:color w:val="221F1F"/>
          <w:spacing w:val="-4"/>
        </w:rPr>
        <w:t xml:space="preserve"> </w:t>
      </w:r>
      <w:r>
        <w:rPr>
          <w:color w:val="221F1F"/>
        </w:rPr>
        <w:t>участвовать</w:t>
      </w:r>
      <w:r>
        <w:rPr>
          <w:color w:val="221F1F"/>
          <w:spacing w:val="-6"/>
        </w:rPr>
        <w:t xml:space="preserve"> </w:t>
      </w:r>
      <w:r>
        <w:rPr>
          <w:color w:val="221F1F"/>
        </w:rPr>
        <w:t>в</w:t>
      </w:r>
      <w:r>
        <w:rPr>
          <w:color w:val="221F1F"/>
          <w:spacing w:val="-5"/>
        </w:rPr>
        <w:t xml:space="preserve"> </w:t>
      </w:r>
      <w:r>
        <w:rPr>
          <w:color w:val="221F1F"/>
          <w:spacing w:val="-2"/>
        </w:rPr>
        <w:t>дискуссии.</w:t>
      </w:r>
    </w:p>
    <w:p w14:paraId="31007027" w14:textId="57A40071" w:rsidR="00E55397" w:rsidRDefault="00395F00" w:rsidP="00530D4D">
      <w:pPr>
        <w:pStyle w:val="a3"/>
        <w:ind w:left="756" w:right="806"/>
        <w:jc w:val="left"/>
      </w:pPr>
      <w:r>
        <w:rPr>
          <w:color w:val="221F1F"/>
        </w:rPr>
        <w:t>6</w:t>
      </w:r>
      <w:r>
        <w:rPr>
          <w:color w:val="221F1F"/>
          <w:spacing w:val="40"/>
        </w:rPr>
        <w:t xml:space="preserve"> </w:t>
      </w:r>
      <w:r>
        <w:rPr>
          <w:color w:val="221F1F"/>
        </w:rPr>
        <w:t>Осуществлять</w:t>
      </w:r>
      <w:r>
        <w:rPr>
          <w:color w:val="221F1F"/>
          <w:spacing w:val="40"/>
        </w:rPr>
        <w:t xml:space="preserve"> </w:t>
      </w:r>
      <w:r>
        <w:rPr>
          <w:color w:val="221F1F"/>
        </w:rPr>
        <w:t>совместную</w:t>
      </w:r>
      <w:r>
        <w:rPr>
          <w:color w:val="221F1F"/>
          <w:spacing w:val="40"/>
        </w:rPr>
        <w:t xml:space="preserve"> </w:t>
      </w:r>
      <w:r>
        <w:rPr>
          <w:color w:val="221F1F"/>
        </w:rPr>
        <w:t>деятельность,</w:t>
      </w:r>
      <w:r>
        <w:rPr>
          <w:color w:val="221F1F"/>
          <w:spacing w:val="40"/>
        </w:rPr>
        <w:t xml:space="preserve"> </w:t>
      </w:r>
      <w:r>
        <w:rPr>
          <w:color w:val="221F1F"/>
        </w:rPr>
        <w:t>включая</w:t>
      </w:r>
      <w:r>
        <w:rPr>
          <w:color w:val="221F1F"/>
          <w:spacing w:val="40"/>
        </w:rPr>
        <w:t xml:space="preserve"> </w:t>
      </w:r>
      <w:r>
        <w:rPr>
          <w:color w:val="221F1F"/>
        </w:rPr>
        <w:t>взаимодействие</w:t>
      </w:r>
      <w:r>
        <w:rPr>
          <w:color w:val="221F1F"/>
          <w:spacing w:val="40"/>
        </w:rPr>
        <w:t xml:space="preserve"> </w:t>
      </w:r>
      <w:r>
        <w:rPr>
          <w:color w:val="221F1F"/>
        </w:rPr>
        <w:t>с</w:t>
      </w:r>
      <w:r>
        <w:rPr>
          <w:color w:val="221F1F"/>
          <w:spacing w:val="40"/>
        </w:rPr>
        <w:t xml:space="preserve"> </w:t>
      </w:r>
      <w:r>
        <w:rPr>
          <w:color w:val="221F1F"/>
        </w:rPr>
        <w:t>людьми</w:t>
      </w:r>
      <w:r>
        <w:rPr>
          <w:color w:val="221F1F"/>
          <w:spacing w:val="80"/>
          <w:w w:val="150"/>
        </w:rPr>
        <w:t xml:space="preserve"> </w:t>
      </w:r>
      <w:r>
        <w:rPr>
          <w:color w:val="221F1F"/>
        </w:rPr>
        <w:t>другой</w:t>
      </w:r>
      <w:r>
        <w:rPr>
          <w:color w:val="221F1F"/>
          <w:spacing w:val="33"/>
        </w:rPr>
        <w:t xml:space="preserve"> </w:t>
      </w:r>
      <w:r>
        <w:rPr>
          <w:color w:val="221F1F"/>
        </w:rPr>
        <w:t>культуры,</w:t>
      </w:r>
      <w:r>
        <w:rPr>
          <w:color w:val="221F1F"/>
          <w:spacing w:val="37"/>
        </w:rPr>
        <w:t xml:space="preserve"> </w:t>
      </w:r>
      <w:r>
        <w:rPr>
          <w:color w:val="221F1F"/>
        </w:rPr>
        <w:t>национальной</w:t>
      </w:r>
      <w:r>
        <w:rPr>
          <w:color w:val="221F1F"/>
          <w:spacing w:val="36"/>
        </w:rPr>
        <w:t xml:space="preserve"> </w:t>
      </w:r>
      <w:r>
        <w:rPr>
          <w:color w:val="221F1F"/>
        </w:rPr>
        <w:t>и</w:t>
      </w:r>
      <w:r>
        <w:rPr>
          <w:color w:val="221F1F"/>
          <w:spacing w:val="36"/>
        </w:rPr>
        <w:t xml:space="preserve"> </w:t>
      </w:r>
      <w:r>
        <w:rPr>
          <w:color w:val="221F1F"/>
        </w:rPr>
        <w:t>религиозной</w:t>
      </w:r>
      <w:r>
        <w:rPr>
          <w:color w:val="221F1F"/>
          <w:spacing w:val="38"/>
        </w:rPr>
        <w:t xml:space="preserve"> </w:t>
      </w:r>
      <w:r>
        <w:rPr>
          <w:color w:val="221F1F"/>
        </w:rPr>
        <w:t>принадлежности</w:t>
      </w:r>
      <w:r>
        <w:rPr>
          <w:color w:val="221F1F"/>
          <w:spacing w:val="36"/>
        </w:rPr>
        <w:t xml:space="preserve"> </w:t>
      </w:r>
      <w:r>
        <w:rPr>
          <w:color w:val="221F1F"/>
        </w:rPr>
        <w:t>на</w:t>
      </w:r>
      <w:r>
        <w:rPr>
          <w:color w:val="221F1F"/>
          <w:spacing w:val="35"/>
        </w:rPr>
        <w:t xml:space="preserve"> </w:t>
      </w:r>
      <w:r>
        <w:rPr>
          <w:color w:val="221F1F"/>
        </w:rPr>
        <w:t>основе</w:t>
      </w:r>
      <w:r>
        <w:rPr>
          <w:color w:val="221F1F"/>
          <w:spacing w:val="38"/>
        </w:rPr>
        <w:t xml:space="preserve"> </w:t>
      </w:r>
      <w:r>
        <w:rPr>
          <w:color w:val="221F1F"/>
          <w:spacing w:val="-2"/>
        </w:rPr>
        <w:t>гума</w:t>
      </w:r>
      <w:r>
        <w:rPr>
          <w:color w:val="221F1F"/>
        </w:rPr>
        <w:t>нистических ценностей, взаимопонимания между людьми разных культур с точки зрения их соответствия духовным традициям общества.</w:t>
      </w:r>
    </w:p>
    <w:p w14:paraId="78DB642D" w14:textId="77777777" w:rsidR="00E55397" w:rsidRDefault="00395F00">
      <w:pPr>
        <w:pStyle w:val="a3"/>
        <w:ind w:left="756" w:right="761"/>
      </w:pPr>
      <w:r>
        <w:rPr>
          <w:color w:val="221F1F"/>
        </w:rPr>
        <w:lastRenderedPageBreak/>
        <w:t xml:space="preserve">6 Сравнивать результаты выполнения учебного географического проекта с </w:t>
      </w:r>
      <w:proofErr w:type="gramStart"/>
      <w:r>
        <w:rPr>
          <w:color w:val="221F1F"/>
        </w:rPr>
        <w:t>исход- ной</w:t>
      </w:r>
      <w:proofErr w:type="gramEnd"/>
      <w:r>
        <w:rPr>
          <w:color w:val="221F1F"/>
        </w:rPr>
        <w:t xml:space="preserve"> задачей и оценивать вклад каждого члена команды в достижение результатов, разделять сферу ответственности.</w:t>
      </w:r>
    </w:p>
    <w:p w14:paraId="139F14A7" w14:textId="77777777" w:rsidR="00E55397" w:rsidRDefault="00395F00">
      <w:pPr>
        <w:pStyle w:val="a3"/>
        <w:spacing w:before="1"/>
        <w:ind w:left="756" w:right="763"/>
      </w:pPr>
      <w:r>
        <w:rPr>
          <w:color w:val="221F1F"/>
        </w:rPr>
        <w:t>6 Планировать</w:t>
      </w:r>
      <w:r>
        <w:rPr>
          <w:color w:val="221F1F"/>
          <w:spacing w:val="-1"/>
        </w:rPr>
        <w:t xml:space="preserve"> </w:t>
      </w:r>
      <w:r>
        <w:rPr>
          <w:color w:val="221F1F"/>
        </w:rPr>
        <w:t xml:space="preserve">организацию совместной работы при выполнении учебного проекта о повышении уровня Мирового океана в связи с глобальными изменениями </w:t>
      </w:r>
      <w:proofErr w:type="spellStart"/>
      <w:proofErr w:type="gramStart"/>
      <w:r>
        <w:rPr>
          <w:color w:val="221F1F"/>
        </w:rPr>
        <w:t>кли</w:t>
      </w:r>
      <w:proofErr w:type="spellEnd"/>
      <w:r>
        <w:rPr>
          <w:color w:val="221F1F"/>
        </w:rPr>
        <w:t xml:space="preserve">- </w:t>
      </w:r>
      <w:r>
        <w:rPr>
          <w:color w:val="221F1F"/>
          <w:spacing w:val="-2"/>
        </w:rPr>
        <w:t>мата</w:t>
      </w:r>
      <w:proofErr w:type="gramEnd"/>
      <w:r>
        <w:rPr>
          <w:color w:val="221F1F"/>
          <w:spacing w:val="-2"/>
        </w:rPr>
        <w:t>.</w:t>
      </w:r>
    </w:p>
    <w:p w14:paraId="58E7F959" w14:textId="77777777" w:rsidR="00E55397" w:rsidRDefault="00395F00">
      <w:pPr>
        <w:pStyle w:val="a3"/>
        <w:ind w:left="756" w:right="762"/>
      </w:pPr>
      <w:r>
        <w:rPr>
          <w:color w:val="221F1F"/>
        </w:rPr>
        <w:t xml:space="preserve">6 При выполнении практической работы «Определение, сравнение темпов </w:t>
      </w:r>
      <w:proofErr w:type="spellStart"/>
      <w:r>
        <w:rPr>
          <w:color w:val="221F1F"/>
        </w:rPr>
        <w:t>изме</w:t>
      </w:r>
      <w:proofErr w:type="spellEnd"/>
      <w:r>
        <w:rPr>
          <w:color w:val="221F1F"/>
        </w:rPr>
        <w:t xml:space="preserve">- нения численности населения отдельных регионов мира по статистическим мате- риалам» обмениваться с партнером важной информацией, участвовать в </w:t>
      </w:r>
      <w:proofErr w:type="spellStart"/>
      <w:proofErr w:type="gramStart"/>
      <w:r>
        <w:rPr>
          <w:color w:val="221F1F"/>
        </w:rPr>
        <w:t>обсужде</w:t>
      </w:r>
      <w:proofErr w:type="spellEnd"/>
      <w:r>
        <w:rPr>
          <w:color w:val="221F1F"/>
        </w:rPr>
        <w:t xml:space="preserve">- </w:t>
      </w:r>
      <w:proofErr w:type="spellStart"/>
      <w:r>
        <w:rPr>
          <w:color w:val="221F1F"/>
          <w:spacing w:val="-4"/>
        </w:rPr>
        <w:t>нии</w:t>
      </w:r>
      <w:proofErr w:type="spellEnd"/>
      <w:proofErr w:type="gramEnd"/>
      <w:r>
        <w:rPr>
          <w:color w:val="221F1F"/>
          <w:spacing w:val="-4"/>
        </w:rPr>
        <w:t>.</w:t>
      </w:r>
    </w:p>
    <w:p w14:paraId="5655AB64" w14:textId="77777777" w:rsidR="00E55397" w:rsidRDefault="00395F00">
      <w:pPr>
        <w:pStyle w:val="a3"/>
        <w:ind w:left="756" w:right="761"/>
      </w:pPr>
      <w:r>
        <w:rPr>
          <w:color w:val="221F1F"/>
        </w:rPr>
        <w:t xml:space="preserve">6 Сравнивать результаты выполнения учебного географического проекта с </w:t>
      </w:r>
      <w:proofErr w:type="gramStart"/>
      <w:r>
        <w:rPr>
          <w:color w:val="221F1F"/>
        </w:rPr>
        <w:t>исход- ной</w:t>
      </w:r>
      <w:proofErr w:type="gramEnd"/>
      <w:r>
        <w:rPr>
          <w:color w:val="221F1F"/>
        </w:rPr>
        <w:t xml:space="preserve"> задачей и вклад каждого члена команды в достижение результатов.</w:t>
      </w:r>
    </w:p>
    <w:p w14:paraId="2F9CEFEC" w14:textId="77777777" w:rsidR="00E55397" w:rsidRDefault="00395F00">
      <w:pPr>
        <w:pStyle w:val="a3"/>
        <w:ind w:left="756"/>
      </w:pPr>
      <w:r>
        <w:rPr>
          <w:color w:val="221F1F"/>
        </w:rPr>
        <w:t>6</w:t>
      </w:r>
      <w:r>
        <w:rPr>
          <w:color w:val="221F1F"/>
          <w:spacing w:val="-3"/>
        </w:rPr>
        <w:t xml:space="preserve"> </w:t>
      </w:r>
      <w:r>
        <w:rPr>
          <w:color w:val="221F1F"/>
        </w:rPr>
        <w:t>Разделять</w:t>
      </w:r>
      <w:r>
        <w:rPr>
          <w:color w:val="221F1F"/>
          <w:spacing w:val="-5"/>
        </w:rPr>
        <w:t xml:space="preserve"> </w:t>
      </w:r>
      <w:r>
        <w:rPr>
          <w:color w:val="221F1F"/>
        </w:rPr>
        <w:t>сферу</w:t>
      </w:r>
      <w:r>
        <w:rPr>
          <w:color w:val="221F1F"/>
          <w:spacing w:val="-6"/>
        </w:rPr>
        <w:t xml:space="preserve"> </w:t>
      </w:r>
      <w:r>
        <w:rPr>
          <w:color w:val="221F1F"/>
          <w:spacing w:val="-2"/>
        </w:rPr>
        <w:t>ответственности.</w:t>
      </w:r>
    </w:p>
    <w:p w14:paraId="32AD0D59" w14:textId="77777777" w:rsidR="00E55397" w:rsidRDefault="00395F00">
      <w:pPr>
        <w:pStyle w:val="3"/>
        <w:spacing w:before="7"/>
        <w:ind w:left="756"/>
      </w:pPr>
      <w:r>
        <w:rPr>
          <w:color w:val="221F1F"/>
        </w:rPr>
        <w:t>Формирование</w:t>
      </w:r>
      <w:r>
        <w:rPr>
          <w:color w:val="221F1F"/>
          <w:spacing w:val="-12"/>
        </w:rPr>
        <w:t xml:space="preserve"> </w:t>
      </w:r>
      <w:r>
        <w:rPr>
          <w:color w:val="221F1F"/>
        </w:rPr>
        <w:t>универсальных</w:t>
      </w:r>
      <w:r>
        <w:rPr>
          <w:color w:val="221F1F"/>
          <w:spacing w:val="-10"/>
        </w:rPr>
        <w:t xml:space="preserve"> </w:t>
      </w:r>
      <w:r>
        <w:rPr>
          <w:color w:val="221F1F"/>
        </w:rPr>
        <w:t>учебных</w:t>
      </w:r>
      <w:r>
        <w:rPr>
          <w:color w:val="221F1F"/>
          <w:spacing w:val="-9"/>
        </w:rPr>
        <w:t xml:space="preserve"> </w:t>
      </w:r>
      <w:r>
        <w:rPr>
          <w:color w:val="221F1F"/>
        </w:rPr>
        <w:t>регулятивных</w:t>
      </w:r>
      <w:r>
        <w:rPr>
          <w:color w:val="221F1F"/>
          <w:spacing w:val="-8"/>
        </w:rPr>
        <w:t xml:space="preserve"> </w:t>
      </w:r>
      <w:r>
        <w:rPr>
          <w:color w:val="221F1F"/>
          <w:spacing w:val="-2"/>
        </w:rPr>
        <w:t>действий</w:t>
      </w:r>
    </w:p>
    <w:p w14:paraId="33E5D64A" w14:textId="77777777" w:rsidR="00E55397" w:rsidRDefault="00395F00">
      <w:pPr>
        <w:pStyle w:val="a3"/>
        <w:ind w:left="756" w:right="766"/>
      </w:pPr>
      <w:r>
        <w:rPr>
          <w:color w:val="221F1F"/>
        </w:rPr>
        <w:t>6</w:t>
      </w:r>
      <w:r>
        <w:rPr>
          <w:color w:val="221F1F"/>
          <w:spacing w:val="-14"/>
        </w:rPr>
        <w:t xml:space="preserve"> </w:t>
      </w:r>
      <w:r>
        <w:rPr>
          <w:color w:val="221F1F"/>
        </w:rPr>
        <w:t>Раскрывать</w:t>
      </w:r>
      <w:r>
        <w:rPr>
          <w:color w:val="221F1F"/>
          <w:spacing w:val="-17"/>
        </w:rPr>
        <w:t xml:space="preserve"> </w:t>
      </w:r>
      <w:r>
        <w:rPr>
          <w:color w:val="221F1F"/>
        </w:rPr>
        <w:t>смысл</w:t>
      </w:r>
      <w:r>
        <w:rPr>
          <w:color w:val="221F1F"/>
          <w:spacing w:val="-18"/>
        </w:rPr>
        <w:t xml:space="preserve"> </w:t>
      </w:r>
      <w:r>
        <w:rPr>
          <w:color w:val="221F1F"/>
        </w:rPr>
        <w:t>и</w:t>
      </w:r>
      <w:r>
        <w:rPr>
          <w:color w:val="221F1F"/>
          <w:spacing w:val="-14"/>
        </w:rPr>
        <w:t xml:space="preserve"> </w:t>
      </w:r>
      <w:r>
        <w:rPr>
          <w:color w:val="221F1F"/>
        </w:rPr>
        <w:t>значение</w:t>
      </w:r>
      <w:r>
        <w:rPr>
          <w:color w:val="221F1F"/>
          <w:spacing w:val="-16"/>
        </w:rPr>
        <w:t xml:space="preserve"> </w:t>
      </w:r>
      <w:r>
        <w:rPr>
          <w:color w:val="221F1F"/>
        </w:rPr>
        <w:t>целенаправленной</w:t>
      </w:r>
      <w:r>
        <w:rPr>
          <w:color w:val="221F1F"/>
          <w:spacing w:val="-18"/>
        </w:rPr>
        <w:t xml:space="preserve"> </w:t>
      </w:r>
      <w:r>
        <w:rPr>
          <w:color w:val="221F1F"/>
        </w:rPr>
        <w:t>деятельности</w:t>
      </w:r>
      <w:r>
        <w:rPr>
          <w:color w:val="221F1F"/>
          <w:spacing w:val="-14"/>
        </w:rPr>
        <w:t xml:space="preserve"> </w:t>
      </w:r>
      <w:r>
        <w:rPr>
          <w:color w:val="221F1F"/>
        </w:rPr>
        <w:t>людей</w:t>
      </w:r>
      <w:r>
        <w:rPr>
          <w:color w:val="221F1F"/>
          <w:spacing w:val="-15"/>
        </w:rPr>
        <w:t xml:space="preserve"> </w:t>
      </w:r>
      <w:r>
        <w:rPr>
          <w:color w:val="221F1F"/>
        </w:rPr>
        <w:t>в</w:t>
      </w:r>
      <w:r>
        <w:rPr>
          <w:color w:val="221F1F"/>
          <w:spacing w:val="-17"/>
        </w:rPr>
        <w:t xml:space="preserve"> </w:t>
      </w:r>
      <w:r>
        <w:rPr>
          <w:color w:val="221F1F"/>
        </w:rPr>
        <w:t>истории</w:t>
      </w:r>
      <w:r>
        <w:rPr>
          <w:color w:val="221F1F"/>
          <w:spacing w:val="-9"/>
        </w:rPr>
        <w:t xml:space="preserve"> </w:t>
      </w:r>
      <w:r>
        <w:rPr>
          <w:color w:val="221F1F"/>
        </w:rPr>
        <w:t xml:space="preserve">— на уровне отдельно взятых личностей (правителей, общественных деятелей, </w:t>
      </w:r>
      <w:proofErr w:type="spellStart"/>
      <w:proofErr w:type="gramStart"/>
      <w:r>
        <w:rPr>
          <w:color w:val="221F1F"/>
        </w:rPr>
        <w:t>уче</w:t>
      </w:r>
      <w:proofErr w:type="spellEnd"/>
      <w:r>
        <w:rPr>
          <w:color w:val="221F1F"/>
        </w:rPr>
        <w:t xml:space="preserve">- </w:t>
      </w:r>
      <w:proofErr w:type="spellStart"/>
      <w:r>
        <w:rPr>
          <w:color w:val="221F1F"/>
        </w:rPr>
        <w:t>ных</w:t>
      </w:r>
      <w:proofErr w:type="spellEnd"/>
      <w:proofErr w:type="gramEnd"/>
      <w:r>
        <w:rPr>
          <w:color w:val="221F1F"/>
        </w:rPr>
        <w:t>, деятелей культуры и др.) и общества в целом (при характеристике целей и задач социальных движений, реформ и революций и т. д.).</w:t>
      </w:r>
    </w:p>
    <w:p w14:paraId="135AAF40" w14:textId="77777777" w:rsidR="00E55397" w:rsidRDefault="00395F00">
      <w:pPr>
        <w:pStyle w:val="a3"/>
        <w:ind w:left="756" w:right="761"/>
      </w:pPr>
      <w:r>
        <w:rPr>
          <w:color w:val="221F1F"/>
        </w:rPr>
        <w:t xml:space="preserve">6 Определять способ решения поисковых, исследовательских, творческих задач по истории (включая использование на разных этапах обучения сначала </w:t>
      </w:r>
      <w:proofErr w:type="gramStart"/>
      <w:r>
        <w:rPr>
          <w:color w:val="221F1F"/>
        </w:rPr>
        <w:t xml:space="preserve">предложен- </w:t>
      </w:r>
      <w:proofErr w:type="spellStart"/>
      <w:r>
        <w:rPr>
          <w:color w:val="221F1F"/>
        </w:rPr>
        <w:t>ных</w:t>
      </w:r>
      <w:proofErr w:type="spellEnd"/>
      <w:proofErr w:type="gramEnd"/>
      <w:r>
        <w:rPr>
          <w:color w:val="221F1F"/>
        </w:rPr>
        <w:t>, а затем самостоятельно определяемых плана и источников информации).</w:t>
      </w:r>
    </w:p>
    <w:p w14:paraId="1901DFFA" w14:textId="77777777" w:rsidR="00E55397" w:rsidRDefault="00395F00">
      <w:pPr>
        <w:pStyle w:val="a3"/>
        <w:ind w:left="756" w:right="768"/>
      </w:pPr>
      <w:r>
        <w:rPr>
          <w:color w:val="221F1F"/>
        </w:rPr>
        <w:t>6 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77FA365C" w14:textId="77777777" w:rsidR="00E55397" w:rsidRDefault="00395F00">
      <w:pPr>
        <w:pStyle w:val="a3"/>
        <w:ind w:left="756" w:right="771"/>
      </w:pPr>
      <w:r>
        <w:rPr>
          <w:color w:val="221F1F"/>
        </w:rPr>
        <w:t>6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55045EA2" w14:textId="77777777" w:rsidR="00E55397" w:rsidRDefault="00395F00">
      <w:pPr>
        <w:pStyle w:val="a3"/>
        <w:ind w:left="756" w:right="768"/>
      </w:pPr>
      <w:r>
        <w:rPr>
          <w:color w:val="221F1F"/>
        </w:rPr>
        <w:t>Особенности</w:t>
      </w:r>
      <w:r>
        <w:rPr>
          <w:color w:val="221F1F"/>
          <w:spacing w:val="-8"/>
        </w:rPr>
        <w:t xml:space="preserve"> </w:t>
      </w:r>
      <w:r>
        <w:rPr>
          <w:color w:val="221F1F"/>
        </w:rPr>
        <w:t>реализации</w:t>
      </w:r>
      <w:r>
        <w:rPr>
          <w:color w:val="221F1F"/>
          <w:spacing w:val="-5"/>
        </w:rPr>
        <w:t xml:space="preserve"> </w:t>
      </w:r>
      <w:r>
        <w:rPr>
          <w:color w:val="221F1F"/>
        </w:rPr>
        <w:t>основных</w:t>
      </w:r>
      <w:r>
        <w:rPr>
          <w:color w:val="221F1F"/>
          <w:spacing w:val="-4"/>
        </w:rPr>
        <w:t xml:space="preserve"> </w:t>
      </w:r>
      <w:r>
        <w:rPr>
          <w:color w:val="221F1F"/>
        </w:rPr>
        <w:t>направлений</w:t>
      </w:r>
      <w:r>
        <w:rPr>
          <w:color w:val="221F1F"/>
          <w:spacing w:val="-5"/>
        </w:rPr>
        <w:t xml:space="preserve"> </w:t>
      </w:r>
      <w:r>
        <w:rPr>
          <w:color w:val="221F1F"/>
        </w:rPr>
        <w:t>и</w:t>
      </w:r>
      <w:r>
        <w:rPr>
          <w:color w:val="221F1F"/>
          <w:spacing w:val="-5"/>
        </w:rPr>
        <w:t xml:space="preserve"> </w:t>
      </w:r>
      <w:r>
        <w:rPr>
          <w:color w:val="221F1F"/>
        </w:rPr>
        <w:t>форм</w:t>
      </w:r>
      <w:r>
        <w:rPr>
          <w:color w:val="221F1F"/>
          <w:spacing w:val="-5"/>
        </w:rPr>
        <w:t xml:space="preserve"> </w:t>
      </w:r>
      <w:r>
        <w:rPr>
          <w:color w:val="221F1F"/>
        </w:rPr>
        <w:t>учебно-исследовательской и проектной деятельности в рамках урочной и внеурочной деятельности</w:t>
      </w:r>
    </w:p>
    <w:p w14:paraId="162C467E" w14:textId="51DF9669" w:rsidR="00E55397" w:rsidRDefault="00395F00" w:rsidP="0027674A">
      <w:pPr>
        <w:pStyle w:val="a3"/>
        <w:ind w:left="756" w:right="763"/>
      </w:pPr>
      <w:r>
        <w:rPr>
          <w:color w:val="221F1F"/>
        </w:rPr>
        <w:t>Одним из важнейших путей формирования универсальных учебных действий (УУД)</w:t>
      </w:r>
      <w:r>
        <w:rPr>
          <w:color w:val="221F1F"/>
          <w:spacing w:val="80"/>
        </w:rPr>
        <w:t xml:space="preserve">  </w:t>
      </w:r>
      <w:r>
        <w:rPr>
          <w:color w:val="221F1F"/>
        </w:rPr>
        <w:t>в</w:t>
      </w:r>
      <w:r>
        <w:rPr>
          <w:color w:val="221F1F"/>
          <w:spacing w:val="80"/>
        </w:rPr>
        <w:t xml:space="preserve">  </w:t>
      </w:r>
      <w:r>
        <w:rPr>
          <w:color w:val="221F1F"/>
        </w:rPr>
        <w:t>основной</w:t>
      </w:r>
      <w:r>
        <w:rPr>
          <w:color w:val="221F1F"/>
          <w:spacing w:val="80"/>
        </w:rPr>
        <w:t xml:space="preserve">  </w:t>
      </w:r>
      <w:r>
        <w:rPr>
          <w:color w:val="221F1F"/>
        </w:rPr>
        <w:t>школе</w:t>
      </w:r>
      <w:r>
        <w:rPr>
          <w:color w:val="221F1F"/>
          <w:spacing w:val="80"/>
        </w:rPr>
        <w:t xml:space="preserve">  </w:t>
      </w:r>
      <w:r>
        <w:rPr>
          <w:color w:val="221F1F"/>
        </w:rPr>
        <w:t>является</w:t>
      </w:r>
      <w:r>
        <w:rPr>
          <w:color w:val="221F1F"/>
          <w:spacing w:val="80"/>
        </w:rPr>
        <w:t xml:space="preserve">  </w:t>
      </w:r>
      <w:r>
        <w:rPr>
          <w:color w:val="221F1F"/>
        </w:rPr>
        <w:t>включение</w:t>
      </w:r>
      <w:r>
        <w:rPr>
          <w:color w:val="221F1F"/>
          <w:spacing w:val="80"/>
        </w:rPr>
        <w:t xml:space="preserve">  </w:t>
      </w:r>
      <w:r>
        <w:rPr>
          <w:color w:val="221F1F"/>
        </w:rPr>
        <w:t>обучающихся</w:t>
      </w:r>
      <w:r>
        <w:rPr>
          <w:color w:val="221F1F"/>
          <w:spacing w:val="80"/>
        </w:rPr>
        <w:t xml:space="preserve">  </w:t>
      </w:r>
      <w:r>
        <w:rPr>
          <w:color w:val="221F1F"/>
        </w:rPr>
        <w:t>в</w:t>
      </w:r>
      <w:r>
        <w:rPr>
          <w:color w:val="221F1F"/>
          <w:spacing w:val="80"/>
        </w:rPr>
        <w:t xml:space="preserve">  </w:t>
      </w:r>
      <w:r>
        <w:rPr>
          <w:color w:val="221F1F"/>
        </w:rPr>
        <w:t>учеб- но-исследовательскую и проектную деятельность (УИПД), которая организована в МАОУ «СОШ №</w:t>
      </w:r>
      <w:r w:rsidR="004F5F61">
        <w:rPr>
          <w:color w:val="221F1F"/>
        </w:rPr>
        <w:t>19</w:t>
      </w:r>
      <w:r w:rsidR="0027674A">
        <w:rPr>
          <w:color w:val="221F1F"/>
        </w:rPr>
        <w:t>»</w:t>
      </w:r>
      <w:r w:rsidR="0027674A">
        <w:rPr>
          <w:color w:val="221F1F"/>
          <w:spacing w:val="-6"/>
        </w:rPr>
        <w:t xml:space="preserve"> городского округа</w:t>
      </w:r>
      <w:r>
        <w:rPr>
          <w:color w:val="221F1F"/>
        </w:rPr>
        <w:t xml:space="preserve"> </w:t>
      </w:r>
      <w:proofErr w:type="spellStart"/>
      <w:r>
        <w:rPr>
          <w:color w:val="221F1F"/>
        </w:rPr>
        <w:t>г.Стерлитамак</w:t>
      </w:r>
      <w:proofErr w:type="spellEnd"/>
      <w:r>
        <w:rPr>
          <w:color w:val="221F1F"/>
        </w:rPr>
        <w:t xml:space="preserve"> РБ при получении основного общего </w:t>
      </w:r>
      <w:proofErr w:type="spellStart"/>
      <w:r>
        <w:rPr>
          <w:color w:val="221F1F"/>
        </w:rPr>
        <w:t>образо</w:t>
      </w:r>
      <w:proofErr w:type="spellEnd"/>
      <w:r>
        <w:rPr>
          <w:color w:val="221F1F"/>
        </w:rPr>
        <w:t xml:space="preserve">- </w:t>
      </w:r>
      <w:proofErr w:type="spellStart"/>
      <w:r>
        <w:rPr>
          <w:color w:val="221F1F"/>
        </w:rPr>
        <w:t>вания</w:t>
      </w:r>
      <w:proofErr w:type="spellEnd"/>
      <w:r>
        <w:rPr>
          <w:color w:val="221F1F"/>
          <w:spacing w:val="35"/>
        </w:rPr>
        <w:t xml:space="preserve"> </w:t>
      </w:r>
      <w:r>
        <w:rPr>
          <w:color w:val="221F1F"/>
        </w:rPr>
        <w:t>на</w:t>
      </w:r>
      <w:r>
        <w:rPr>
          <w:color w:val="221F1F"/>
          <w:spacing w:val="32"/>
        </w:rPr>
        <w:t xml:space="preserve"> </w:t>
      </w:r>
      <w:r>
        <w:rPr>
          <w:color w:val="221F1F"/>
        </w:rPr>
        <w:t>основе</w:t>
      </w:r>
      <w:r>
        <w:rPr>
          <w:color w:val="221F1F"/>
          <w:spacing w:val="32"/>
        </w:rPr>
        <w:t xml:space="preserve"> </w:t>
      </w:r>
      <w:r>
        <w:rPr>
          <w:color w:val="221F1F"/>
        </w:rPr>
        <w:t>программы</w:t>
      </w:r>
      <w:r>
        <w:rPr>
          <w:color w:val="221F1F"/>
          <w:spacing w:val="36"/>
        </w:rPr>
        <w:t xml:space="preserve"> </w:t>
      </w:r>
      <w:r>
        <w:rPr>
          <w:color w:val="221F1F"/>
        </w:rPr>
        <w:t>формирования</w:t>
      </w:r>
      <w:r>
        <w:rPr>
          <w:color w:val="221F1F"/>
          <w:spacing w:val="35"/>
        </w:rPr>
        <w:t xml:space="preserve"> </w:t>
      </w:r>
      <w:r>
        <w:rPr>
          <w:color w:val="221F1F"/>
        </w:rPr>
        <w:t>УУД,</w:t>
      </w:r>
      <w:r>
        <w:rPr>
          <w:color w:val="221F1F"/>
          <w:spacing w:val="31"/>
        </w:rPr>
        <w:t xml:space="preserve"> </w:t>
      </w:r>
      <w:r>
        <w:rPr>
          <w:color w:val="221F1F"/>
        </w:rPr>
        <w:t>разработанная</w:t>
      </w:r>
      <w:r>
        <w:rPr>
          <w:color w:val="221F1F"/>
          <w:spacing w:val="35"/>
        </w:rPr>
        <w:t xml:space="preserve"> </w:t>
      </w:r>
      <w:r>
        <w:rPr>
          <w:color w:val="221F1F"/>
        </w:rPr>
        <w:t>в</w:t>
      </w:r>
      <w:r>
        <w:rPr>
          <w:color w:val="221F1F"/>
          <w:spacing w:val="42"/>
        </w:rPr>
        <w:t xml:space="preserve"> </w:t>
      </w:r>
      <w:r>
        <w:rPr>
          <w:color w:val="221F1F"/>
        </w:rPr>
        <w:t>МАОУ</w:t>
      </w:r>
      <w:r>
        <w:rPr>
          <w:color w:val="221F1F"/>
          <w:spacing w:val="36"/>
        </w:rPr>
        <w:t xml:space="preserve"> </w:t>
      </w:r>
      <w:r>
        <w:rPr>
          <w:color w:val="221F1F"/>
          <w:spacing w:val="-4"/>
        </w:rPr>
        <w:t>«СОШ</w:t>
      </w:r>
      <w:r w:rsidR="0027674A">
        <w:rPr>
          <w:color w:val="221F1F"/>
          <w:spacing w:val="-4"/>
        </w:rPr>
        <w:t xml:space="preserve"> </w:t>
      </w:r>
      <w:r>
        <w:rPr>
          <w:color w:val="221F1F"/>
        </w:rPr>
        <w:t>№</w:t>
      </w:r>
      <w:r w:rsidR="004F5F61">
        <w:rPr>
          <w:color w:val="221F1F"/>
        </w:rPr>
        <w:t>19</w:t>
      </w:r>
      <w:r>
        <w:rPr>
          <w:color w:val="221F1F"/>
        </w:rPr>
        <w:t>»</w:t>
      </w:r>
      <w:r>
        <w:rPr>
          <w:color w:val="221F1F"/>
          <w:spacing w:val="-6"/>
        </w:rPr>
        <w:t xml:space="preserve"> </w:t>
      </w:r>
      <w:r w:rsidR="004F5F61">
        <w:rPr>
          <w:color w:val="221F1F"/>
          <w:spacing w:val="-6"/>
        </w:rPr>
        <w:t xml:space="preserve">городского округа </w:t>
      </w:r>
      <w:proofErr w:type="spellStart"/>
      <w:r>
        <w:rPr>
          <w:color w:val="221F1F"/>
        </w:rPr>
        <w:t>г.Стерлитамак</w:t>
      </w:r>
      <w:proofErr w:type="spellEnd"/>
      <w:r>
        <w:rPr>
          <w:color w:val="221F1F"/>
          <w:spacing w:val="-5"/>
        </w:rPr>
        <w:t xml:space="preserve"> РБ.</w:t>
      </w:r>
    </w:p>
    <w:p w14:paraId="3B991349" w14:textId="77777777" w:rsidR="00E55397" w:rsidRDefault="00395F00">
      <w:pPr>
        <w:pStyle w:val="a3"/>
        <w:ind w:left="756" w:right="763"/>
      </w:pPr>
      <w:r>
        <w:rPr>
          <w:color w:val="221F1F"/>
        </w:rPr>
        <w:t xml:space="preserve">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w:t>
      </w:r>
      <w:proofErr w:type="gramStart"/>
      <w:r>
        <w:rPr>
          <w:color w:val="221F1F"/>
        </w:rPr>
        <w:t xml:space="preserve">стар- </w:t>
      </w:r>
      <w:proofErr w:type="spellStart"/>
      <w:r>
        <w:rPr>
          <w:color w:val="221F1F"/>
        </w:rPr>
        <w:t>шего</w:t>
      </w:r>
      <w:proofErr w:type="spellEnd"/>
      <w:proofErr w:type="gramEnd"/>
      <w:r>
        <w:rPr>
          <w:color w:val="221F1F"/>
        </w:rPr>
        <w:t xml:space="preserve"> возраста, взрослыми.</w:t>
      </w:r>
    </w:p>
    <w:p w14:paraId="7A85A43E" w14:textId="77777777" w:rsidR="00E55397" w:rsidRDefault="00395F00">
      <w:pPr>
        <w:pStyle w:val="a3"/>
        <w:ind w:left="756" w:right="763"/>
      </w:pPr>
      <w:r>
        <w:rPr>
          <w:color w:val="221F1F"/>
        </w:rPr>
        <w:t xml:space="preserve">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w:t>
      </w:r>
      <w:proofErr w:type="gramStart"/>
      <w:r>
        <w:rPr>
          <w:color w:val="221F1F"/>
        </w:rPr>
        <w:t>про- явлению</w:t>
      </w:r>
      <w:proofErr w:type="gramEnd"/>
      <w:r>
        <w:rPr>
          <w:color w:val="221F1F"/>
        </w:rPr>
        <w:t xml:space="preserve"> самостоятельности и творчества при решении личностно и социально значимых проблем.</w:t>
      </w:r>
    </w:p>
    <w:p w14:paraId="73FADEB9" w14:textId="77777777" w:rsidR="00E55397" w:rsidRDefault="00395F00">
      <w:pPr>
        <w:pStyle w:val="a3"/>
        <w:ind w:left="756"/>
      </w:pPr>
      <w:r>
        <w:rPr>
          <w:color w:val="221F1F"/>
        </w:rPr>
        <w:t>УИПД</w:t>
      </w:r>
      <w:r>
        <w:rPr>
          <w:color w:val="221F1F"/>
          <w:spacing w:val="5"/>
        </w:rPr>
        <w:t xml:space="preserve"> </w:t>
      </w:r>
      <w:r>
        <w:rPr>
          <w:color w:val="221F1F"/>
        </w:rPr>
        <w:t>может</w:t>
      </w:r>
      <w:r>
        <w:rPr>
          <w:color w:val="221F1F"/>
          <w:spacing w:val="5"/>
        </w:rPr>
        <w:t xml:space="preserve"> </w:t>
      </w:r>
      <w:r>
        <w:rPr>
          <w:color w:val="221F1F"/>
        </w:rPr>
        <w:t>осуществляться</w:t>
      </w:r>
      <w:r>
        <w:rPr>
          <w:color w:val="221F1F"/>
          <w:spacing w:val="5"/>
        </w:rPr>
        <w:t xml:space="preserve"> </w:t>
      </w:r>
      <w:r>
        <w:rPr>
          <w:color w:val="221F1F"/>
        </w:rPr>
        <w:t>обучающимися</w:t>
      </w:r>
      <w:r>
        <w:rPr>
          <w:color w:val="221F1F"/>
          <w:spacing w:val="5"/>
        </w:rPr>
        <w:t xml:space="preserve"> </w:t>
      </w:r>
      <w:r>
        <w:rPr>
          <w:color w:val="221F1F"/>
        </w:rPr>
        <w:t>индивидуально</w:t>
      </w:r>
      <w:r>
        <w:rPr>
          <w:color w:val="221F1F"/>
          <w:spacing w:val="6"/>
        </w:rPr>
        <w:t xml:space="preserve"> </w:t>
      </w:r>
      <w:r>
        <w:rPr>
          <w:color w:val="221F1F"/>
        </w:rPr>
        <w:t>и</w:t>
      </w:r>
      <w:r>
        <w:rPr>
          <w:color w:val="221F1F"/>
          <w:spacing w:val="7"/>
        </w:rPr>
        <w:t xml:space="preserve"> </w:t>
      </w:r>
      <w:r>
        <w:rPr>
          <w:color w:val="221F1F"/>
        </w:rPr>
        <w:t>коллективно</w:t>
      </w:r>
      <w:r>
        <w:rPr>
          <w:color w:val="221F1F"/>
          <w:spacing w:val="8"/>
        </w:rPr>
        <w:t xml:space="preserve"> </w:t>
      </w:r>
      <w:r>
        <w:rPr>
          <w:color w:val="221F1F"/>
        </w:rPr>
        <w:t>(в</w:t>
      </w:r>
      <w:r>
        <w:rPr>
          <w:color w:val="221F1F"/>
          <w:spacing w:val="7"/>
        </w:rPr>
        <w:t xml:space="preserve"> </w:t>
      </w:r>
      <w:r>
        <w:rPr>
          <w:color w:val="221F1F"/>
          <w:spacing w:val="-5"/>
        </w:rPr>
        <w:t>со-</w:t>
      </w:r>
    </w:p>
    <w:p w14:paraId="7A3F5750" w14:textId="77777777" w:rsidR="00E55397" w:rsidRDefault="00E55397">
      <w:pPr>
        <w:sectPr w:rsidR="00E55397">
          <w:pgSz w:w="11910" w:h="16840"/>
          <w:pgMar w:top="440" w:right="160" w:bottom="280" w:left="180" w:header="720" w:footer="720" w:gutter="0"/>
          <w:cols w:space="720"/>
        </w:sectPr>
      </w:pPr>
    </w:p>
    <w:p w14:paraId="6B059EDB" w14:textId="77777777" w:rsidR="00E55397" w:rsidRDefault="00395F00">
      <w:pPr>
        <w:pStyle w:val="a3"/>
        <w:spacing w:before="74" w:line="322" w:lineRule="exact"/>
        <w:ind w:left="756"/>
      </w:pPr>
      <w:r>
        <w:rPr>
          <w:color w:val="221F1F"/>
        </w:rPr>
        <w:lastRenderedPageBreak/>
        <w:t>ставе</w:t>
      </w:r>
      <w:r>
        <w:rPr>
          <w:color w:val="221F1F"/>
          <w:spacing w:val="-3"/>
        </w:rPr>
        <w:t xml:space="preserve"> </w:t>
      </w:r>
      <w:r>
        <w:rPr>
          <w:color w:val="221F1F"/>
        </w:rPr>
        <w:t>малых</w:t>
      </w:r>
      <w:r>
        <w:rPr>
          <w:color w:val="221F1F"/>
          <w:spacing w:val="-2"/>
        </w:rPr>
        <w:t xml:space="preserve"> </w:t>
      </w:r>
      <w:r>
        <w:rPr>
          <w:color w:val="221F1F"/>
        </w:rPr>
        <w:t>групп,</w:t>
      </w:r>
      <w:r>
        <w:rPr>
          <w:color w:val="221F1F"/>
          <w:spacing w:val="-5"/>
        </w:rPr>
        <w:t xml:space="preserve"> </w:t>
      </w:r>
      <w:r>
        <w:rPr>
          <w:color w:val="221F1F"/>
          <w:spacing w:val="-2"/>
        </w:rPr>
        <w:t>класса).</w:t>
      </w:r>
    </w:p>
    <w:p w14:paraId="51AC2F12" w14:textId="0D3319E2" w:rsidR="00E55397" w:rsidRDefault="00395F00">
      <w:pPr>
        <w:pStyle w:val="a3"/>
        <w:ind w:left="756" w:right="762"/>
      </w:pPr>
      <w:r>
        <w:rPr>
          <w:color w:val="221F1F"/>
        </w:rP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w:t>
      </w:r>
      <w:proofErr w:type="gramStart"/>
      <w:r>
        <w:rPr>
          <w:color w:val="221F1F"/>
        </w:rPr>
        <w:t>учеб-</w:t>
      </w:r>
      <w:r>
        <w:rPr>
          <w:color w:val="221F1F"/>
          <w:spacing w:val="80"/>
        </w:rPr>
        <w:t xml:space="preserve"> </w:t>
      </w:r>
      <w:r>
        <w:rPr>
          <w:color w:val="221F1F"/>
        </w:rPr>
        <w:t>но</w:t>
      </w:r>
      <w:proofErr w:type="gramEnd"/>
      <w:r>
        <w:rPr>
          <w:color w:val="221F1F"/>
        </w:rPr>
        <w:t>-исследовательской и проектной деятельности универсальные учебные действия оцениваются на протяжении всего процесса их формирования.</w:t>
      </w:r>
    </w:p>
    <w:p w14:paraId="55969496" w14:textId="210ABA3E" w:rsidR="00E55397" w:rsidRDefault="00395F00">
      <w:pPr>
        <w:pStyle w:val="a3"/>
        <w:ind w:left="756" w:right="764"/>
      </w:pPr>
      <w:r>
        <w:rPr>
          <w:color w:val="221F1F"/>
        </w:rPr>
        <w:t>Материально-техническое оснащение образовательного процесса должно обеспечивать возможность включения всех обучающихся в УИПД.</w:t>
      </w:r>
    </w:p>
    <w:p w14:paraId="0CCF3089" w14:textId="10074C7D" w:rsidR="00E55397" w:rsidRDefault="00395F00">
      <w:pPr>
        <w:pStyle w:val="a3"/>
        <w:spacing w:before="2"/>
        <w:ind w:left="756" w:right="761"/>
      </w:pPr>
      <w:r>
        <w:rPr>
          <w:color w:val="221F1F"/>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w:t>
      </w:r>
      <w:r>
        <w:rPr>
          <w:color w:val="221F1F"/>
          <w:spacing w:val="-2"/>
        </w:rPr>
        <w:t>формате.</w:t>
      </w:r>
    </w:p>
    <w:p w14:paraId="0385BCC8" w14:textId="3C671090" w:rsidR="00E55397" w:rsidRDefault="00395F00">
      <w:pPr>
        <w:pStyle w:val="a3"/>
        <w:spacing w:before="10" w:line="237" w:lineRule="auto"/>
        <w:ind w:left="756" w:right="761"/>
        <w:jc w:val="left"/>
      </w:pPr>
      <w:r>
        <w:rPr>
          <w:b/>
          <w:i/>
          <w:color w:val="221F1F"/>
        </w:rPr>
        <w:t xml:space="preserve">Особенности реализации учебно-исследовательской </w:t>
      </w:r>
      <w:r w:rsidR="00506CCE">
        <w:rPr>
          <w:b/>
          <w:i/>
          <w:color w:val="221F1F"/>
        </w:rPr>
        <w:t>деятельности</w:t>
      </w:r>
      <w:r>
        <w:rPr>
          <w:b/>
          <w:i/>
          <w:color w:val="221F1F"/>
        </w:rPr>
        <w:t xml:space="preserve"> </w:t>
      </w:r>
      <w:r>
        <w:rPr>
          <w:color w:val="221F1F"/>
        </w:rPr>
        <w:t>Особенность</w:t>
      </w:r>
      <w:r>
        <w:rPr>
          <w:color w:val="221F1F"/>
          <w:spacing w:val="40"/>
        </w:rPr>
        <w:t xml:space="preserve"> </w:t>
      </w:r>
      <w:r>
        <w:rPr>
          <w:color w:val="221F1F"/>
        </w:rPr>
        <w:t>учебно-исследовательской</w:t>
      </w:r>
      <w:r>
        <w:rPr>
          <w:color w:val="221F1F"/>
          <w:spacing w:val="40"/>
        </w:rPr>
        <w:t xml:space="preserve"> </w:t>
      </w:r>
      <w:r>
        <w:rPr>
          <w:color w:val="221F1F"/>
        </w:rPr>
        <w:t>деятельности</w:t>
      </w:r>
      <w:r>
        <w:rPr>
          <w:color w:val="221F1F"/>
          <w:spacing w:val="40"/>
        </w:rPr>
        <w:t xml:space="preserve"> </w:t>
      </w:r>
      <w:r>
        <w:rPr>
          <w:color w:val="221F1F"/>
        </w:rPr>
        <w:t>(далее</w:t>
      </w:r>
      <w:r>
        <w:rPr>
          <w:color w:val="221F1F"/>
          <w:spacing w:val="40"/>
        </w:rPr>
        <w:t xml:space="preserve"> </w:t>
      </w:r>
      <w:r>
        <w:rPr>
          <w:color w:val="221F1F"/>
        </w:rPr>
        <w:t>—</w:t>
      </w:r>
      <w:r>
        <w:rPr>
          <w:color w:val="221F1F"/>
          <w:spacing w:val="40"/>
        </w:rPr>
        <w:t xml:space="preserve"> </w:t>
      </w:r>
      <w:r>
        <w:rPr>
          <w:color w:val="221F1F"/>
        </w:rPr>
        <w:t>УИД)</w:t>
      </w:r>
      <w:r>
        <w:rPr>
          <w:color w:val="221F1F"/>
          <w:spacing w:val="40"/>
        </w:rPr>
        <w:t xml:space="preserve"> </w:t>
      </w:r>
      <w:r>
        <w:rPr>
          <w:color w:val="221F1F"/>
        </w:rPr>
        <w:t>состоит</w:t>
      </w:r>
      <w:r>
        <w:rPr>
          <w:color w:val="221F1F"/>
          <w:spacing w:val="40"/>
        </w:rPr>
        <w:t xml:space="preserve"> </w:t>
      </w:r>
      <w:r>
        <w:rPr>
          <w:color w:val="221F1F"/>
        </w:rPr>
        <w:t>в том,</w:t>
      </w:r>
      <w:r>
        <w:rPr>
          <w:color w:val="221F1F"/>
          <w:spacing w:val="-4"/>
        </w:rPr>
        <w:t xml:space="preserve"> </w:t>
      </w:r>
      <w:r>
        <w:rPr>
          <w:color w:val="221F1F"/>
        </w:rPr>
        <w:t>что</w:t>
      </w:r>
      <w:r>
        <w:rPr>
          <w:color w:val="221F1F"/>
          <w:spacing w:val="-1"/>
        </w:rPr>
        <w:t xml:space="preserve"> </w:t>
      </w:r>
      <w:r>
        <w:rPr>
          <w:color w:val="221F1F"/>
        </w:rPr>
        <w:t>она</w:t>
      </w:r>
      <w:r>
        <w:rPr>
          <w:color w:val="221F1F"/>
          <w:spacing w:val="-2"/>
        </w:rPr>
        <w:t xml:space="preserve"> </w:t>
      </w:r>
      <w:r>
        <w:rPr>
          <w:color w:val="221F1F"/>
        </w:rPr>
        <w:t>нацелена</w:t>
      </w:r>
      <w:r>
        <w:rPr>
          <w:color w:val="221F1F"/>
          <w:spacing w:val="-2"/>
        </w:rPr>
        <w:t xml:space="preserve"> </w:t>
      </w:r>
      <w:r>
        <w:rPr>
          <w:color w:val="221F1F"/>
        </w:rPr>
        <w:t>на</w:t>
      </w:r>
      <w:r>
        <w:rPr>
          <w:color w:val="221F1F"/>
          <w:spacing w:val="-2"/>
        </w:rPr>
        <w:t xml:space="preserve"> </w:t>
      </w:r>
      <w:r>
        <w:rPr>
          <w:color w:val="221F1F"/>
        </w:rPr>
        <w:t>решение</w:t>
      </w:r>
      <w:r>
        <w:rPr>
          <w:color w:val="221F1F"/>
          <w:spacing w:val="-2"/>
        </w:rPr>
        <w:t xml:space="preserve"> </w:t>
      </w:r>
      <w:r>
        <w:rPr>
          <w:color w:val="221F1F"/>
        </w:rPr>
        <w:t>обучающимися</w:t>
      </w:r>
      <w:r>
        <w:rPr>
          <w:color w:val="221F1F"/>
          <w:spacing w:val="-2"/>
        </w:rPr>
        <w:t xml:space="preserve"> </w:t>
      </w:r>
      <w:r>
        <w:rPr>
          <w:color w:val="221F1F"/>
        </w:rPr>
        <w:t>познавательной</w:t>
      </w:r>
      <w:r>
        <w:rPr>
          <w:color w:val="221F1F"/>
          <w:spacing w:val="-2"/>
        </w:rPr>
        <w:t xml:space="preserve"> </w:t>
      </w:r>
      <w:r>
        <w:rPr>
          <w:color w:val="221F1F"/>
        </w:rPr>
        <w:t>проблемы,</w:t>
      </w:r>
      <w:r>
        <w:rPr>
          <w:color w:val="221F1F"/>
          <w:spacing w:val="-3"/>
        </w:rPr>
        <w:t xml:space="preserve"> </w:t>
      </w:r>
      <w:r>
        <w:rPr>
          <w:color w:val="221F1F"/>
        </w:rPr>
        <w:t xml:space="preserve">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w:t>
      </w:r>
      <w:proofErr w:type="spellStart"/>
      <w:r>
        <w:rPr>
          <w:color w:val="221F1F"/>
        </w:rPr>
        <w:t>тео</w:t>
      </w:r>
      <w:proofErr w:type="spellEnd"/>
      <w:r>
        <w:rPr>
          <w:color w:val="221F1F"/>
        </w:rPr>
        <w:t xml:space="preserve">- </w:t>
      </w:r>
      <w:proofErr w:type="spellStart"/>
      <w:r>
        <w:rPr>
          <w:color w:val="221F1F"/>
        </w:rPr>
        <w:t>ретической</w:t>
      </w:r>
      <w:proofErr w:type="spellEnd"/>
      <w:r>
        <w:rPr>
          <w:color w:val="221F1F"/>
        </w:rPr>
        <w:t xml:space="preserve"> опытно-экспериментальной проверки.</w:t>
      </w:r>
    </w:p>
    <w:p w14:paraId="3CA8034C" w14:textId="77777777" w:rsidR="00E55397" w:rsidRDefault="00395F00">
      <w:pPr>
        <w:pStyle w:val="a3"/>
        <w:spacing w:before="10"/>
        <w:ind w:left="756" w:right="766"/>
      </w:pPr>
      <w:r>
        <w:rPr>
          <w:color w:val="221F1F"/>
        </w:rPr>
        <w:t xml:space="preserve">Исследовательские задачи представляют собой особый вид педагогической </w:t>
      </w:r>
      <w:proofErr w:type="gramStart"/>
      <w:r>
        <w:rPr>
          <w:color w:val="221F1F"/>
        </w:rPr>
        <w:t xml:space="preserve">уста- </w:t>
      </w:r>
      <w:proofErr w:type="spellStart"/>
      <w:r>
        <w:rPr>
          <w:color w:val="221F1F"/>
        </w:rPr>
        <w:t>новки</w:t>
      </w:r>
      <w:proofErr w:type="spellEnd"/>
      <w:proofErr w:type="gramEnd"/>
      <w:r>
        <w:rPr>
          <w:color w:val="221F1F"/>
        </w:rPr>
        <w:t>, ориентированной:</w:t>
      </w:r>
    </w:p>
    <w:p w14:paraId="14934EC2" w14:textId="77777777" w:rsidR="00E55397" w:rsidRDefault="00395F00">
      <w:pPr>
        <w:pStyle w:val="a3"/>
        <w:ind w:left="756" w:right="767"/>
      </w:pPr>
      <w:r>
        <w:rPr>
          <w:color w:val="221F1F"/>
        </w:rPr>
        <w:t xml:space="preserve">6 на формирование и развитие у школьников навыков поиска ответов на </w:t>
      </w:r>
      <w:proofErr w:type="gramStart"/>
      <w:r>
        <w:rPr>
          <w:color w:val="221F1F"/>
        </w:rPr>
        <w:t xml:space="preserve">проблем- </w:t>
      </w:r>
      <w:proofErr w:type="spellStart"/>
      <w:r>
        <w:rPr>
          <w:color w:val="221F1F"/>
        </w:rPr>
        <w:t>ные</w:t>
      </w:r>
      <w:proofErr w:type="spellEnd"/>
      <w:proofErr w:type="gramEnd"/>
      <w:r>
        <w:rPr>
          <w:color w:val="221F1F"/>
          <w:spacing w:val="-16"/>
        </w:rPr>
        <w:t xml:space="preserve"> </w:t>
      </w:r>
      <w:r>
        <w:rPr>
          <w:color w:val="221F1F"/>
        </w:rPr>
        <w:t>вопросы,</w:t>
      </w:r>
      <w:r>
        <w:rPr>
          <w:color w:val="221F1F"/>
          <w:spacing w:val="-14"/>
        </w:rPr>
        <w:t xml:space="preserve"> </w:t>
      </w:r>
      <w:r>
        <w:rPr>
          <w:color w:val="221F1F"/>
        </w:rPr>
        <w:t>предполагающие</w:t>
      </w:r>
      <w:r>
        <w:rPr>
          <w:color w:val="221F1F"/>
          <w:spacing w:val="-13"/>
        </w:rPr>
        <w:t xml:space="preserve"> </w:t>
      </w:r>
      <w:r>
        <w:rPr>
          <w:color w:val="221F1F"/>
        </w:rPr>
        <w:t>не</w:t>
      </w:r>
      <w:r>
        <w:rPr>
          <w:color w:val="221F1F"/>
          <w:spacing w:val="-13"/>
        </w:rPr>
        <w:t xml:space="preserve"> </w:t>
      </w:r>
      <w:r>
        <w:rPr>
          <w:color w:val="221F1F"/>
        </w:rPr>
        <w:t>использование</w:t>
      </w:r>
      <w:r>
        <w:rPr>
          <w:color w:val="221F1F"/>
          <w:spacing w:val="-16"/>
        </w:rPr>
        <w:t xml:space="preserve"> </w:t>
      </w:r>
      <w:r>
        <w:rPr>
          <w:color w:val="221F1F"/>
        </w:rPr>
        <w:t>имеющихся</w:t>
      </w:r>
      <w:r>
        <w:rPr>
          <w:color w:val="221F1F"/>
          <w:spacing w:val="-13"/>
        </w:rPr>
        <w:t xml:space="preserve"> </w:t>
      </w:r>
      <w:r>
        <w:rPr>
          <w:color w:val="221F1F"/>
        </w:rPr>
        <w:t>у</w:t>
      </w:r>
      <w:r>
        <w:rPr>
          <w:color w:val="221F1F"/>
          <w:spacing w:val="-17"/>
        </w:rPr>
        <w:t xml:space="preserve"> </w:t>
      </w:r>
      <w:r>
        <w:rPr>
          <w:color w:val="221F1F"/>
        </w:rPr>
        <w:t>школьников</w:t>
      </w:r>
      <w:r>
        <w:rPr>
          <w:color w:val="221F1F"/>
          <w:spacing w:val="-14"/>
        </w:rPr>
        <w:t xml:space="preserve"> </w:t>
      </w:r>
      <w:r>
        <w:rPr>
          <w:color w:val="221F1F"/>
        </w:rPr>
        <w:t xml:space="preserve">знаний, а получение новых посредством размышлений, рассуждений, предположений, </w:t>
      </w:r>
      <w:r>
        <w:rPr>
          <w:color w:val="221F1F"/>
          <w:spacing w:val="-2"/>
        </w:rPr>
        <w:t>экспериментирования;</w:t>
      </w:r>
    </w:p>
    <w:p w14:paraId="72411B46" w14:textId="77777777" w:rsidR="00E55397" w:rsidRDefault="00395F00">
      <w:pPr>
        <w:pStyle w:val="a3"/>
        <w:ind w:left="756" w:right="767"/>
      </w:pPr>
      <w:r>
        <w:rPr>
          <w:color w:val="221F1F"/>
        </w:rPr>
        <w:t>6 на овладение школьниками основными научно-исследовательскими умениями (умения формулировать гипотезу и прогноз, планировать и осуществлять анализ, опыт</w:t>
      </w:r>
      <w:r>
        <w:rPr>
          <w:color w:val="221F1F"/>
          <w:spacing w:val="-9"/>
        </w:rPr>
        <w:t xml:space="preserve"> </w:t>
      </w:r>
      <w:r>
        <w:rPr>
          <w:color w:val="221F1F"/>
        </w:rPr>
        <w:t>и</w:t>
      </w:r>
      <w:r>
        <w:rPr>
          <w:color w:val="221F1F"/>
          <w:spacing w:val="-8"/>
        </w:rPr>
        <w:t xml:space="preserve"> </w:t>
      </w:r>
      <w:r>
        <w:rPr>
          <w:color w:val="221F1F"/>
        </w:rPr>
        <w:t>эксперимент,</w:t>
      </w:r>
      <w:r>
        <w:rPr>
          <w:color w:val="221F1F"/>
          <w:spacing w:val="-9"/>
        </w:rPr>
        <w:t xml:space="preserve"> </w:t>
      </w:r>
      <w:r>
        <w:rPr>
          <w:color w:val="221F1F"/>
        </w:rPr>
        <w:t>делать</w:t>
      </w:r>
      <w:r>
        <w:rPr>
          <w:color w:val="221F1F"/>
          <w:spacing w:val="-9"/>
        </w:rPr>
        <w:t xml:space="preserve"> </w:t>
      </w:r>
      <w:r>
        <w:rPr>
          <w:color w:val="221F1F"/>
        </w:rPr>
        <w:t>обобщения</w:t>
      </w:r>
      <w:r>
        <w:rPr>
          <w:color w:val="221F1F"/>
          <w:spacing w:val="-8"/>
        </w:rPr>
        <w:t xml:space="preserve"> </w:t>
      </w:r>
      <w:r>
        <w:rPr>
          <w:color w:val="221F1F"/>
        </w:rPr>
        <w:t>и</w:t>
      </w:r>
      <w:r>
        <w:rPr>
          <w:color w:val="221F1F"/>
          <w:spacing w:val="-8"/>
        </w:rPr>
        <w:t xml:space="preserve"> </w:t>
      </w:r>
      <w:r>
        <w:rPr>
          <w:color w:val="221F1F"/>
        </w:rPr>
        <w:t>формулировать</w:t>
      </w:r>
      <w:r>
        <w:rPr>
          <w:color w:val="221F1F"/>
          <w:spacing w:val="-10"/>
        </w:rPr>
        <w:t xml:space="preserve"> </w:t>
      </w:r>
      <w:r>
        <w:rPr>
          <w:color w:val="221F1F"/>
        </w:rPr>
        <w:t>выводы</w:t>
      </w:r>
      <w:r>
        <w:rPr>
          <w:color w:val="221F1F"/>
          <w:spacing w:val="-8"/>
        </w:rPr>
        <w:t xml:space="preserve"> </w:t>
      </w:r>
      <w:r>
        <w:rPr>
          <w:color w:val="221F1F"/>
        </w:rPr>
        <w:t>на</w:t>
      </w:r>
      <w:r>
        <w:rPr>
          <w:color w:val="221F1F"/>
          <w:spacing w:val="-11"/>
        </w:rPr>
        <w:t xml:space="preserve"> </w:t>
      </w:r>
      <w:r>
        <w:rPr>
          <w:color w:val="221F1F"/>
        </w:rPr>
        <w:t>основе</w:t>
      </w:r>
      <w:r>
        <w:rPr>
          <w:color w:val="221F1F"/>
          <w:spacing w:val="-9"/>
        </w:rPr>
        <w:t xml:space="preserve"> </w:t>
      </w:r>
      <w:r>
        <w:rPr>
          <w:color w:val="221F1F"/>
        </w:rPr>
        <w:t>анализа полученных данных).</w:t>
      </w:r>
    </w:p>
    <w:p w14:paraId="46C0527A" w14:textId="77777777" w:rsidR="00E55397" w:rsidRDefault="00395F00">
      <w:pPr>
        <w:pStyle w:val="a3"/>
        <w:ind w:left="756" w:right="766"/>
      </w:pPr>
      <w:r>
        <w:rPr>
          <w:color w:val="221F1F"/>
        </w:rPr>
        <w:t xml:space="preserve">Ценность учебно-исследовательской работы определяется возможностью </w:t>
      </w:r>
      <w:proofErr w:type="spellStart"/>
      <w:proofErr w:type="gramStart"/>
      <w:r>
        <w:rPr>
          <w:color w:val="221F1F"/>
        </w:rPr>
        <w:t>обуча</w:t>
      </w:r>
      <w:proofErr w:type="spellEnd"/>
      <w:r>
        <w:rPr>
          <w:color w:val="221F1F"/>
        </w:rPr>
        <w:t xml:space="preserve">- </w:t>
      </w:r>
      <w:proofErr w:type="spellStart"/>
      <w:r>
        <w:rPr>
          <w:color w:val="221F1F"/>
        </w:rPr>
        <w:t>ющихся</w:t>
      </w:r>
      <w:proofErr w:type="spellEnd"/>
      <w:proofErr w:type="gramEnd"/>
      <w:r>
        <w:rPr>
          <w:color w:val="221F1F"/>
        </w:rPr>
        <w:t xml:space="preserve"> посмотреть на различные проблемы с позиции ученых, занимающихся научным исследованием.</w:t>
      </w:r>
    </w:p>
    <w:p w14:paraId="5B28EA82" w14:textId="77777777" w:rsidR="00E55397" w:rsidRDefault="00395F00">
      <w:pPr>
        <w:pStyle w:val="a3"/>
        <w:spacing w:before="1"/>
        <w:ind w:left="756" w:right="2889"/>
        <w:jc w:val="left"/>
      </w:pPr>
      <w:r>
        <w:rPr>
          <w:color w:val="221F1F"/>
        </w:rPr>
        <w:t>Осуществление</w:t>
      </w:r>
      <w:r>
        <w:rPr>
          <w:color w:val="221F1F"/>
          <w:spacing w:val="-5"/>
        </w:rPr>
        <w:t xml:space="preserve"> </w:t>
      </w:r>
      <w:r>
        <w:rPr>
          <w:color w:val="221F1F"/>
        </w:rPr>
        <w:t>УИД</w:t>
      </w:r>
      <w:r>
        <w:rPr>
          <w:color w:val="221F1F"/>
          <w:spacing w:val="-5"/>
        </w:rPr>
        <w:t xml:space="preserve"> </w:t>
      </w:r>
      <w:r>
        <w:rPr>
          <w:color w:val="221F1F"/>
        </w:rPr>
        <w:t>обучающимися</w:t>
      </w:r>
      <w:r>
        <w:rPr>
          <w:color w:val="221F1F"/>
          <w:spacing w:val="-5"/>
        </w:rPr>
        <w:t xml:space="preserve"> </w:t>
      </w:r>
      <w:r>
        <w:rPr>
          <w:color w:val="221F1F"/>
        </w:rPr>
        <w:t>включает</w:t>
      </w:r>
      <w:r>
        <w:rPr>
          <w:color w:val="221F1F"/>
          <w:spacing w:val="-5"/>
        </w:rPr>
        <w:t xml:space="preserve"> </w:t>
      </w:r>
      <w:r>
        <w:rPr>
          <w:color w:val="221F1F"/>
        </w:rPr>
        <w:t>в</w:t>
      </w:r>
      <w:r>
        <w:rPr>
          <w:color w:val="221F1F"/>
          <w:spacing w:val="-7"/>
        </w:rPr>
        <w:t xml:space="preserve"> </w:t>
      </w:r>
      <w:r>
        <w:rPr>
          <w:color w:val="221F1F"/>
        </w:rPr>
        <w:t>себя</w:t>
      </w:r>
      <w:r>
        <w:rPr>
          <w:color w:val="221F1F"/>
          <w:spacing w:val="-8"/>
        </w:rPr>
        <w:t xml:space="preserve"> </w:t>
      </w:r>
      <w:r>
        <w:rPr>
          <w:color w:val="221F1F"/>
        </w:rPr>
        <w:t>ряд</w:t>
      </w:r>
      <w:r>
        <w:rPr>
          <w:color w:val="221F1F"/>
          <w:spacing w:val="-4"/>
        </w:rPr>
        <w:t xml:space="preserve"> </w:t>
      </w:r>
      <w:r>
        <w:rPr>
          <w:color w:val="221F1F"/>
        </w:rPr>
        <w:t>этапов: 6 обоснование актуальности исследования;</w:t>
      </w:r>
    </w:p>
    <w:p w14:paraId="4BB97569" w14:textId="77777777" w:rsidR="00E55397" w:rsidRDefault="00395F00">
      <w:pPr>
        <w:pStyle w:val="a3"/>
        <w:ind w:left="756"/>
        <w:jc w:val="left"/>
      </w:pPr>
      <w:r>
        <w:rPr>
          <w:color w:val="221F1F"/>
        </w:rPr>
        <w:t>6</w:t>
      </w:r>
      <w:r>
        <w:rPr>
          <w:color w:val="221F1F"/>
          <w:spacing w:val="31"/>
        </w:rPr>
        <w:t xml:space="preserve"> </w:t>
      </w:r>
      <w:r>
        <w:rPr>
          <w:color w:val="221F1F"/>
        </w:rPr>
        <w:t>планирование/проектирование исследовательских работ</w:t>
      </w:r>
      <w:r>
        <w:rPr>
          <w:color w:val="221F1F"/>
          <w:spacing w:val="36"/>
        </w:rPr>
        <w:t xml:space="preserve"> </w:t>
      </w:r>
      <w:r>
        <w:rPr>
          <w:color w:val="221F1F"/>
        </w:rPr>
        <w:t>(выдвижение гипотезы, постановка цели и задач), выбор необходимых средств/инструментария;</w:t>
      </w:r>
    </w:p>
    <w:p w14:paraId="24DA2479" w14:textId="77777777" w:rsidR="00E55397" w:rsidRDefault="00395F00">
      <w:pPr>
        <w:pStyle w:val="a3"/>
        <w:ind w:left="756"/>
        <w:jc w:val="left"/>
      </w:pPr>
      <w:r>
        <w:rPr>
          <w:color w:val="221F1F"/>
        </w:rPr>
        <w:t>6</w:t>
      </w:r>
      <w:r>
        <w:rPr>
          <w:color w:val="221F1F"/>
          <w:spacing w:val="40"/>
        </w:rPr>
        <w:t xml:space="preserve"> </w:t>
      </w:r>
      <w:r>
        <w:rPr>
          <w:color w:val="221F1F"/>
        </w:rPr>
        <w:t>собственно</w:t>
      </w:r>
      <w:r>
        <w:rPr>
          <w:color w:val="221F1F"/>
          <w:spacing w:val="40"/>
        </w:rPr>
        <w:t xml:space="preserve"> </w:t>
      </w:r>
      <w:r>
        <w:rPr>
          <w:color w:val="221F1F"/>
        </w:rPr>
        <w:t>проведение</w:t>
      </w:r>
      <w:r>
        <w:rPr>
          <w:color w:val="221F1F"/>
          <w:spacing w:val="40"/>
        </w:rPr>
        <w:t xml:space="preserve"> </w:t>
      </w:r>
      <w:r>
        <w:rPr>
          <w:color w:val="221F1F"/>
        </w:rPr>
        <w:t>исследования</w:t>
      </w:r>
      <w:r>
        <w:rPr>
          <w:color w:val="221F1F"/>
          <w:spacing w:val="40"/>
        </w:rPr>
        <w:t xml:space="preserve"> </w:t>
      </w:r>
      <w:r>
        <w:rPr>
          <w:color w:val="221F1F"/>
        </w:rPr>
        <w:t>с</w:t>
      </w:r>
      <w:r>
        <w:rPr>
          <w:color w:val="221F1F"/>
          <w:spacing w:val="40"/>
        </w:rPr>
        <w:t xml:space="preserve"> </w:t>
      </w:r>
      <w:r>
        <w:rPr>
          <w:color w:val="221F1F"/>
        </w:rPr>
        <w:t>обязательным</w:t>
      </w:r>
      <w:r>
        <w:rPr>
          <w:color w:val="221F1F"/>
          <w:spacing w:val="40"/>
        </w:rPr>
        <w:t xml:space="preserve"> </w:t>
      </w:r>
      <w:r>
        <w:rPr>
          <w:color w:val="221F1F"/>
        </w:rPr>
        <w:t>поэтапным</w:t>
      </w:r>
      <w:r>
        <w:rPr>
          <w:color w:val="221F1F"/>
          <w:spacing w:val="40"/>
        </w:rPr>
        <w:t xml:space="preserve"> </w:t>
      </w:r>
      <w:r>
        <w:rPr>
          <w:color w:val="221F1F"/>
        </w:rPr>
        <w:t>контролем</w:t>
      </w:r>
      <w:r>
        <w:rPr>
          <w:color w:val="221F1F"/>
          <w:spacing w:val="40"/>
        </w:rPr>
        <w:t xml:space="preserve"> </w:t>
      </w:r>
      <w:r>
        <w:rPr>
          <w:color w:val="221F1F"/>
        </w:rPr>
        <w:t>и коррекцией результатов работ, проверка гипотезы;</w:t>
      </w:r>
    </w:p>
    <w:p w14:paraId="5FB5FBF0" w14:textId="77777777" w:rsidR="00E55397" w:rsidRDefault="00395F00">
      <w:pPr>
        <w:pStyle w:val="a3"/>
        <w:tabs>
          <w:tab w:val="left" w:pos="1310"/>
          <w:tab w:val="left" w:pos="2835"/>
          <w:tab w:val="left" w:pos="4325"/>
          <w:tab w:val="left" w:pos="6435"/>
          <w:tab w:val="left" w:pos="8320"/>
          <w:tab w:val="left" w:pos="10157"/>
        </w:tabs>
        <w:ind w:left="756" w:right="761"/>
        <w:jc w:val="left"/>
      </w:pPr>
      <w:r>
        <w:rPr>
          <w:color w:val="221F1F"/>
          <w:spacing w:val="-10"/>
        </w:rPr>
        <w:t>6</w:t>
      </w:r>
      <w:r>
        <w:rPr>
          <w:color w:val="221F1F"/>
        </w:rPr>
        <w:tab/>
      </w:r>
      <w:r>
        <w:rPr>
          <w:color w:val="221F1F"/>
          <w:spacing w:val="-2"/>
        </w:rPr>
        <w:t>описание</w:t>
      </w:r>
      <w:r>
        <w:rPr>
          <w:color w:val="221F1F"/>
        </w:rPr>
        <w:tab/>
      </w:r>
      <w:r>
        <w:rPr>
          <w:color w:val="221F1F"/>
          <w:spacing w:val="-2"/>
        </w:rPr>
        <w:t>процесса</w:t>
      </w:r>
      <w:r>
        <w:rPr>
          <w:color w:val="221F1F"/>
        </w:rPr>
        <w:tab/>
      </w:r>
      <w:r>
        <w:rPr>
          <w:color w:val="221F1F"/>
          <w:spacing w:val="-2"/>
        </w:rPr>
        <w:t>исследования,</w:t>
      </w:r>
      <w:r>
        <w:rPr>
          <w:color w:val="221F1F"/>
        </w:rPr>
        <w:tab/>
      </w:r>
      <w:r>
        <w:rPr>
          <w:color w:val="221F1F"/>
          <w:spacing w:val="-2"/>
        </w:rPr>
        <w:t>оформление</w:t>
      </w:r>
      <w:r>
        <w:rPr>
          <w:color w:val="221F1F"/>
        </w:rPr>
        <w:tab/>
      </w:r>
      <w:r>
        <w:rPr>
          <w:color w:val="221F1F"/>
          <w:spacing w:val="-2"/>
        </w:rPr>
        <w:t>результатов</w:t>
      </w:r>
      <w:r>
        <w:rPr>
          <w:color w:val="221F1F"/>
        </w:rPr>
        <w:tab/>
      </w:r>
      <w:proofErr w:type="gramStart"/>
      <w:r>
        <w:rPr>
          <w:color w:val="221F1F"/>
          <w:spacing w:val="-2"/>
        </w:rPr>
        <w:t xml:space="preserve">учеб- </w:t>
      </w:r>
      <w:r>
        <w:rPr>
          <w:color w:val="221F1F"/>
        </w:rPr>
        <w:t>но</w:t>
      </w:r>
      <w:proofErr w:type="gramEnd"/>
      <w:r>
        <w:rPr>
          <w:color w:val="221F1F"/>
        </w:rPr>
        <w:t>-исследовательской деятельности в виде конечного продукта;</w:t>
      </w:r>
    </w:p>
    <w:p w14:paraId="638F190D" w14:textId="77777777" w:rsidR="00E55397" w:rsidRDefault="00395F00">
      <w:pPr>
        <w:pStyle w:val="a3"/>
        <w:ind w:left="756" w:right="763"/>
      </w:pPr>
      <w:r>
        <w:rPr>
          <w:color w:val="221F1F"/>
        </w:rPr>
        <w:t xml:space="preserve">6 представление результатов исследования, где в любое исследование может быть включена прикладная составляющая в виде предложений и рекомендаций </w:t>
      </w:r>
      <w:proofErr w:type="gramStart"/>
      <w:r>
        <w:rPr>
          <w:color w:val="221F1F"/>
        </w:rPr>
        <w:t xml:space="preserve">относи- </w:t>
      </w:r>
      <w:proofErr w:type="spellStart"/>
      <w:r>
        <w:rPr>
          <w:color w:val="221F1F"/>
        </w:rPr>
        <w:t>тельно</w:t>
      </w:r>
      <w:proofErr w:type="spellEnd"/>
      <w:proofErr w:type="gramEnd"/>
      <w:r>
        <w:rPr>
          <w:color w:val="221F1F"/>
          <w:spacing w:val="28"/>
        </w:rPr>
        <w:t xml:space="preserve"> </w:t>
      </w:r>
      <w:r>
        <w:rPr>
          <w:color w:val="221F1F"/>
        </w:rPr>
        <w:t>того,</w:t>
      </w:r>
      <w:r>
        <w:rPr>
          <w:color w:val="221F1F"/>
          <w:spacing w:val="29"/>
        </w:rPr>
        <w:t xml:space="preserve"> </w:t>
      </w:r>
      <w:r>
        <w:rPr>
          <w:color w:val="221F1F"/>
        </w:rPr>
        <w:t>как</w:t>
      </w:r>
      <w:r>
        <w:rPr>
          <w:color w:val="221F1F"/>
          <w:spacing w:val="28"/>
        </w:rPr>
        <w:t xml:space="preserve"> </w:t>
      </w:r>
      <w:r>
        <w:rPr>
          <w:color w:val="221F1F"/>
        </w:rPr>
        <w:t>полученные</w:t>
      </w:r>
      <w:r>
        <w:rPr>
          <w:color w:val="221F1F"/>
          <w:spacing w:val="29"/>
        </w:rPr>
        <w:t xml:space="preserve"> </w:t>
      </w:r>
      <w:r>
        <w:rPr>
          <w:color w:val="221F1F"/>
        </w:rPr>
        <w:t>в</w:t>
      </w:r>
      <w:r>
        <w:rPr>
          <w:color w:val="221F1F"/>
          <w:spacing w:val="28"/>
        </w:rPr>
        <w:t xml:space="preserve"> </w:t>
      </w:r>
      <w:r>
        <w:rPr>
          <w:color w:val="221F1F"/>
        </w:rPr>
        <w:t>ходе</w:t>
      </w:r>
      <w:r>
        <w:rPr>
          <w:color w:val="221F1F"/>
          <w:spacing w:val="29"/>
        </w:rPr>
        <w:t xml:space="preserve"> </w:t>
      </w:r>
      <w:r>
        <w:rPr>
          <w:color w:val="221F1F"/>
        </w:rPr>
        <w:t>исследования</w:t>
      </w:r>
      <w:r>
        <w:rPr>
          <w:color w:val="221F1F"/>
          <w:spacing w:val="29"/>
        </w:rPr>
        <w:t xml:space="preserve"> </w:t>
      </w:r>
      <w:r>
        <w:rPr>
          <w:color w:val="221F1F"/>
        </w:rPr>
        <w:t>новые</w:t>
      </w:r>
      <w:r>
        <w:rPr>
          <w:color w:val="221F1F"/>
          <w:spacing w:val="29"/>
        </w:rPr>
        <w:t xml:space="preserve"> </w:t>
      </w:r>
      <w:r>
        <w:rPr>
          <w:color w:val="221F1F"/>
        </w:rPr>
        <w:t>знания</w:t>
      </w:r>
      <w:r>
        <w:rPr>
          <w:color w:val="221F1F"/>
          <w:spacing w:val="29"/>
        </w:rPr>
        <w:t xml:space="preserve"> </w:t>
      </w:r>
      <w:r>
        <w:rPr>
          <w:color w:val="221F1F"/>
        </w:rPr>
        <w:t>могут</w:t>
      </w:r>
      <w:r>
        <w:rPr>
          <w:color w:val="221F1F"/>
          <w:spacing w:val="28"/>
        </w:rPr>
        <w:t xml:space="preserve"> </w:t>
      </w:r>
      <w:r>
        <w:rPr>
          <w:color w:val="221F1F"/>
        </w:rPr>
        <w:t>быть</w:t>
      </w:r>
      <w:r>
        <w:rPr>
          <w:color w:val="221F1F"/>
          <w:spacing w:val="28"/>
        </w:rPr>
        <w:t xml:space="preserve"> </w:t>
      </w:r>
      <w:r>
        <w:rPr>
          <w:color w:val="221F1F"/>
          <w:spacing w:val="-4"/>
        </w:rPr>
        <w:t>при-</w:t>
      </w:r>
    </w:p>
    <w:p w14:paraId="03C0F306" w14:textId="77777777" w:rsidR="00E55397" w:rsidRDefault="00E55397">
      <w:pPr>
        <w:sectPr w:rsidR="00E55397">
          <w:pgSz w:w="11910" w:h="16840"/>
          <w:pgMar w:top="440" w:right="160" w:bottom="280" w:left="180" w:header="720" w:footer="720" w:gutter="0"/>
          <w:cols w:space="720"/>
        </w:sectPr>
      </w:pPr>
    </w:p>
    <w:p w14:paraId="1C37E4DB" w14:textId="77777777" w:rsidR="00E55397" w:rsidRDefault="00395F00">
      <w:pPr>
        <w:pStyle w:val="a3"/>
        <w:spacing w:before="74"/>
        <w:ind w:left="756"/>
      </w:pPr>
      <w:proofErr w:type="spellStart"/>
      <w:r>
        <w:rPr>
          <w:color w:val="221F1F"/>
        </w:rPr>
        <w:lastRenderedPageBreak/>
        <w:t>менены</w:t>
      </w:r>
      <w:proofErr w:type="spellEnd"/>
      <w:r>
        <w:rPr>
          <w:color w:val="221F1F"/>
          <w:spacing w:val="-6"/>
        </w:rPr>
        <w:t xml:space="preserve"> </w:t>
      </w:r>
      <w:r>
        <w:rPr>
          <w:color w:val="221F1F"/>
        </w:rPr>
        <w:t>на</w:t>
      </w:r>
      <w:r>
        <w:rPr>
          <w:color w:val="221F1F"/>
          <w:spacing w:val="-2"/>
        </w:rPr>
        <w:t xml:space="preserve"> практике.</w:t>
      </w:r>
    </w:p>
    <w:p w14:paraId="27535776" w14:textId="77777777" w:rsidR="00E55397" w:rsidRDefault="00395F00">
      <w:pPr>
        <w:pStyle w:val="3"/>
        <w:spacing w:before="7" w:line="240" w:lineRule="auto"/>
        <w:ind w:left="756" w:right="769"/>
      </w:pPr>
      <w:r>
        <w:rPr>
          <w:color w:val="221F1F"/>
        </w:rPr>
        <w:t>Особенности организации учебно-исследовательской деятельности в рамках урочной деятельности</w:t>
      </w:r>
    </w:p>
    <w:p w14:paraId="434F22A8" w14:textId="77777777" w:rsidR="00E55397" w:rsidRDefault="00395F00">
      <w:pPr>
        <w:pStyle w:val="a3"/>
        <w:ind w:left="756" w:right="762"/>
      </w:pPr>
      <w:r>
        <w:rPr>
          <w:color w:val="221F1F"/>
        </w:rPr>
        <w:t xml:space="preserve">Особенность организации УИД обучающихся в рамках урочной деятельности </w:t>
      </w:r>
      <w:proofErr w:type="spellStart"/>
      <w:r>
        <w:rPr>
          <w:color w:val="221F1F"/>
        </w:rPr>
        <w:t>свя</w:t>
      </w:r>
      <w:proofErr w:type="spellEnd"/>
      <w:r>
        <w:rPr>
          <w:color w:val="221F1F"/>
        </w:rPr>
        <w:t xml:space="preserve">- </w:t>
      </w:r>
      <w:proofErr w:type="spellStart"/>
      <w:r>
        <w:rPr>
          <w:color w:val="221F1F"/>
        </w:rPr>
        <w:t>зана</w:t>
      </w:r>
      <w:proofErr w:type="spellEnd"/>
      <w:r>
        <w:rPr>
          <w:color w:val="221F1F"/>
        </w:rPr>
        <w:t xml:space="preserve"> с тем, что учебное время, которое может быть специально выделено на осу- </w:t>
      </w:r>
      <w:proofErr w:type="spellStart"/>
      <w:r>
        <w:rPr>
          <w:color w:val="221F1F"/>
        </w:rPr>
        <w:t>ществление</w:t>
      </w:r>
      <w:proofErr w:type="spellEnd"/>
      <w:r>
        <w:rPr>
          <w:color w:val="221F1F"/>
        </w:rPr>
        <w:t xml:space="preserve"> полноценной исследовательской работы в классе и в рамках </w:t>
      </w:r>
      <w:proofErr w:type="spellStart"/>
      <w:r>
        <w:rPr>
          <w:color w:val="221F1F"/>
        </w:rPr>
        <w:t>выполне</w:t>
      </w:r>
      <w:proofErr w:type="spellEnd"/>
      <w:r>
        <w:rPr>
          <w:color w:val="221F1F"/>
        </w:rPr>
        <w:t xml:space="preserve">- </w:t>
      </w:r>
      <w:proofErr w:type="spellStart"/>
      <w:r>
        <w:rPr>
          <w:color w:val="221F1F"/>
        </w:rPr>
        <w:t>ния</w:t>
      </w:r>
      <w:proofErr w:type="spellEnd"/>
      <w:r>
        <w:rPr>
          <w:color w:val="221F1F"/>
        </w:rPr>
        <w:t xml:space="preserve"> домашних заданий, крайне ограничено и ориентировано в первую очередь на реализацию задач предметного обучения.</w:t>
      </w:r>
    </w:p>
    <w:p w14:paraId="4DF16A3C" w14:textId="77777777" w:rsidR="00E55397" w:rsidRDefault="00395F00">
      <w:pPr>
        <w:pStyle w:val="a3"/>
        <w:ind w:left="756" w:right="772"/>
      </w:pPr>
      <w:r>
        <w:rPr>
          <w:color w:val="221F1F"/>
        </w:rPr>
        <w:t>С</w:t>
      </w:r>
      <w:r>
        <w:rPr>
          <w:color w:val="221F1F"/>
          <w:spacing w:val="-11"/>
        </w:rPr>
        <w:t xml:space="preserve"> </w:t>
      </w:r>
      <w:r>
        <w:rPr>
          <w:color w:val="221F1F"/>
        </w:rPr>
        <w:t>учетом</w:t>
      </w:r>
      <w:r>
        <w:rPr>
          <w:color w:val="221F1F"/>
          <w:spacing w:val="-11"/>
        </w:rPr>
        <w:t xml:space="preserve"> </w:t>
      </w:r>
      <w:r>
        <w:rPr>
          <w:color w:val="221F1F"/>
        </w:rPr>
        <w:t>этого</w:t>
      </w:r>
      <w:r>
        <w:rPr>
          <w:color w:val="221F1F"/>
          <w:spacing w:val="-10"/>
        </w:rPr>
        <w:t xml:space="preserve"> </w:t>
      </w:r>
      <w:r>
        <w:rPr>
          <w:color w:val="221F1F"/>
        </w:rPr>
        <w:t>при</w:t>
      </w:r>
      <w:r>
        <w:rPr>
          <w:color w:val="221F1F"/>
          <w:spacing w:val="-13"/>
        </w:rPr>
        <w:t xml:space="preserve"> </w:t>
      </w:r>
      <w:r>
        <w:rPr>
          <w:color w:val="221F1F"/>
        </w:rPr>
        <w:t>организации</w:t>
      </w:r>
      <w:r>
        <w:rPr>
          <w:color w:val="221F1F"/>
          <w:spacing w:val="-11"/>
        </w:rPr>
        <w:t xml:space="preserve"> </w:t>
      </w:r>
      <w:r>
        <w:rPr>
          <w:color w:val="221F1F"/>
        </w:rPr>
        <w:t>УИД</w:t>
      </w:r>
      <w:r>
        <w:rPr>
          <w:color w:val="221F1F"/>
          <w:spacing w:val="-14"/>
        </w:rPr>
        <w:t xml:space="preserve"> </w:t>
      </w:r>
      <w:r>
        <w:rPr>
          <w:color w:val="221F1F"/>
        </w:rPr>
        <w:t>обучающихся</w:t>
      </w:r>
      <w:r>
        <w:rPr>
          <w:color w:val="221F1F"/>
          <w:spacing w:val="-11"/>
        </w:rPr>
        <w:t xml:space="preserve"> </w:t>
      </w:r>
      <w:r>
        <w:rPr>
          <w:color w:val="221F1F"/>
        </w:rPr>
        <w:t>в</w:t>
      </w:r>
      <w:r>
        <w:rPr>
          <w:color w:val="221F1F"/>
          <w:spacing w:val="-12"/>
        </w:rPr>
        <w:t xml:space="preserve"> </w:t>
      </w:r>
      <w:r>
        <w:rPr>
          <w:color w:val="221F1F"/>
        </w:rPr>
        <w:t>урочное</w:t>
      </w:r>
      <w:r>
        <w:rPr>
          <w:color w:val="221F1F"/>
          <w:spacing w:val="-13"/>
        </w:rPr>
        <w:t xml:space="preserve"> </w:t>
      </w:r>
      <w:r>
        <w:rPr>
          <w:color w:val="221F1F"/>
        </w:rPr>
        <w:t>время</w:t>
      </w:r>
      <w:r>
        <w:rPr>
          <w:color w:val="221F1F"/>
          <w:spacing w:val="-11"/>
        </w:rPr>
        <w:t xml:space="preserve"> </w:t>
      </w:r>
      <w:r>
        <w:rPr>
          <w:color w:val="221F1F"/>
        </w:rPr>
        <w:t>целесообразно ориентироваться на реализацию двух основных направлений исследований:</w:t>
      </w:r>
    </w:p>
    <w:p w14:paraId="41856C85" w14:textId="77777777" w:rsidR="00E55397" w:rsidRDefault="00395F00">
      <w:pPr>
        <w:pStyle w:val="a3"/>
        <w:spacing w:line="322" w:lineRule="exact"/>
        <w:ind w:left="756"/>
      </w:pPr>
      <w:r>
        <w:rPr>
          <w:color w:val="221F1F"/>
        </w:rPr>
        <w:t>6</w:t>
      </w:r>
      <w:r>
        <w:rPr>
          <w:color w:val="221F1F"/>
          <w:spacing w:val="-5"/>
        </w:rPr>
        <w:t xml:space="preserve"> </w:t>
      </w:r>
      <w:r>
        <w:rPr>
          <w:color w:val="221F1F"/>
        </w:rPr>
        <w:t>предметные</w:t>
      </w:r>
      <w:r>
        <w:rPr>
          <w:color w:val="221F1F"/>
          <w:spacing w:val="-5"/>
        </w:rPr>
        <w:t xml:space="preserve"> </w:t>
      </w:r>
      <w:r>
        <w:rPr>
          <w:color w:val="221F1F"/>
        </w:rPr>
        <w:t>учебные</w:t>
      </w:r>
      <w:r>
        <w:rPr>
          <w:color w:val="221F1F"/>
          <w:spacing w:val="-5"/>
        </w:rPr>
        <w:t xml:space="preserve"> </w:t>
      </w:r>
      <w:r>
        <w:rPr>
          <w:color w:val="221F1F"/>
          <w:spacing w:val="-2"/>
        </w:rPr>
        <w:t>исследования;</w:t>
      </w:r>
    </w:p>
    <w:p w14:paraId="36A0F34C" w14:textId="77777777" w:rsidR="00E55397" w:rsidRDefault="00395F00">
      <w:pPr>
        <w:pStyle w:val="a3"/>
        <w:spacing w:line="322" w:lineRule="exact"/>
        <w:ind w:left="756"/>
      </w:pPr>
      <w:r>
        <w:rPr>
          <w:color w:val="221F1F"/>
        </w:rPr>
        <w:t>6</w:t>
      </w:r>
      <w:r>
        <w:rPr>
          <w:color w:val="221F1F"/>
          <w:spacing w:val="-8"/>
        </w:rPr>
        <w:t xml:space="preserve"> </w:t>
      </w:r>
      <w:r>
        <w:rPr>
          <w:color w:val="221F1F"/>
        </w:rPr>
        <w:t>междисциплинарные</w:t>
      </w:r>
      <w:r>
        <w:rPr>
          <w:color w:val="221F1F"/>
          <w:spacing w:val="-8"/>
        </w:rPr>
        <w:t xml:space="preserve"> </w:t>
      </w:r>
      <w:r>
        <w:rPr>
          <w:color w:val="221F1F"/>
        </w:rPr>
        <w:t>учебные</w:t>
      </w:r>
      <w:r>
        <w:rPr>
          <w:color w:val="221F1F"/>
          <w:spacing w:val="-7"/>
        </w:rPr>
        <w:t xml:space="preserve"> </w:t>
      </w:r>
      <w:r>
        <w:rPr>
          <w:color w:val="221F1F"/>
          <w:spacing w:val="-2"/>
        </w:rPr>
        <w:t>исследования.</w:t>
      </w:r>
    </w:p>
    <w:p w14:paraId="57A2814D" w14:textId="77777777" w:rsidR="00E55397" w:rsidRDefault="00395F00">
      <w:pPr>
        <w:pStyle w:val="a3"/>
        <w:ind w:left="756" w:right="765"/>
      </w:pPr>
      <w:r>
        <w:rPr>
          <w:color w:val="221F1F"/>
        </w:rPr>
        <w:t xml:space="preserve">В отличие от предметных учебных исследований, </w:t>
      </w:r>
      <w:proofErr w:type="gramStart"/>
      <w:r>
        <w:rPr>
          <w:color w:val="221F1F"/>
        </w:rPr>
        <w:t>нацеленных на решение задач</w:t>
      </w:r>
      <w:proofErr w:type="gramEnd"/>
      <w:r>
        <w:rPr>
          <w:color w:val="221F1F"/>
        </w:rPr>
        <w:t xml:space="preserve"> связанных с освоением содержания одного учебного предмета, </w:t>
      </w:r>
      <w:proofErr w:type="spellStart"/>
      <w:r>
        <w:rPr>
          <w:color w:val="221F1F"/>
        </w:rPr>
        <w:t>междисциплинар</w:t>
      </w:r>
      <w:proofErr w:type="spellEnd"/>
      <w:r>
        <w:rPr>
          <w:color w:val="221F1F"/>
        </w:rPr>
        <w:t xml:space="preserve">- </w:t>
      </w:r>
      <w:proofErr w:type="spellStart"/>
      <w:r>
        <w:rPr>
          <w:color w:val="221F1F"/>
        </w:rPr>
        <w:t>ные</w:t>
      </w:r>
      <w:proofErr w:type="spellEnd"/>
      <w:r>
        <w:rPr>
          <w:color w:val="221F1F"/>
        </w:rPr>
        <w:t xml:space="preserve"> учебные исследования ориентированы на интеграцию различных областей знания об окружающем мире, изучаемых на нескольких учебных предметах.</w:t>
      </w:r>
    </w:p>
    <w:p w14:paraId="104746E2" w14:textId="77777777" w:rsidR="00E55397" w:rsidRDefault="00395F00">
      <w:pPr>
        <w:pStyle w:val="a3"/>
        <w:ind w:left="756" w:right="764"/>
      </w:pPr>
      <w:r>
        <w:rPr>
          <w:color w:val="221F1F"/>
        </w:rPr>
        <w:t xml:space="preserve">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w:t>
      </w:r>
      <w:proofErr w:type="spellStart"/>
      <w:r>
        <w:rPr>
          <w:color w:val="221F1F"/>
        </w:rPr>
        <w:t>дея</w:t>
      </w:r>
      <w:proofErr w:type="spellEnd"/>
      <w:r>
        <w:rPr>
          <w:color w:val="221F1F"/>
        </w:rPr>
        <w:t>- тельности в индивидуальном и групповом форматах.</w:t>
      </w:r>
    </w:p>
    <w:p w14:paraId="197712C3" w14:textId="77777777" w:rsidR="00E55397" w:rsidRDefault="00395F00">
      <w:pPr>
        <w:pStyle w:val="a3"/>
        <w:ind w:left="756" w:right="773"/>
      </w:pPr>
      <w:r>
        <w:rPr>
          <w:color w:val="221F1F"/>
        </w:rPr>
        <w:t xml:space="preserve">Формы организации исследовательской деятельности обучающихся могут быть </w:t>
      </w:r>
      <w:r>
        <w:rPr>
          <w:color w:val="221F1F"/>
          <w:spacing w:val="-2"/>
        </w:rPr>
        <w:t>следующие:</w:t>
      </w:r>
    </w:p>
    <w:p w14:paraId="08178155" w14:textId="77777777" w:rsidR="00E55397" w:rsidRDefault="00395F00">
      <w:pPr>
        <w:pStyle w:val="a3"/>
        <w:spacing w:line="321" w:lineRule="exact"/>
        <w:ind w:left="756"/>
      </w:pPr>
      <w:r>
        <w:rPr>
          <w:color w:val="221F1F"/>
        </w:rPr>
        <w:t>6</w:t>
      </w:r>
      <w:r>
        <w:rPr>
          <w:color w:val="221F1F"/>
          <w:spacing w:val="-5"/>
        </w:rPr>
        <w:t xml:space="preserve"> </w:t>
      </w:r>
      <w:r>
        <w:rPr>
          <w:color w:val="221F1F"/>
        </w:rPr>
        <w:t>урок-</w:t>
      </w:r>
      <w:r>
        <w:rPr>
          <w:color w:val="221F1F"/>
          <w:spacing w:val="-2"/>
        </w:rPr>
        <w:t>исследование;</w:t>
      </w:r>
    </w:p>
    <w:p w14:paraId="08C96017" w14:textId="77777777" w:rsidR="00E55397" w:rsidRDefault="00395F00">
      <w:pPr>
        <w:pStyle w:val="a3"/>
        <w:spacing w:line="322" w:lineRule="exact"/>
        <w:ind w:left="756"/>
      </w:pPr>
      <w:r>
        <w:rPr>
          <w:color w:val="221F1F"/>
        </w:rPr>
        <w:t>6</w:t>
      </w:r>
      <w:r>
        <w:rPr>
          <w:color w:val="221F1F"/>
          <w:spacing w:val="-7"/>
        </w:rPr>
        <w:t xml:space="preserve"> </w:t>
      </w:r>
      <w:r>
        <w:rPr>
          <w:color w:val="221F1F"/>
        </w:rPr>
        <w:t>урок</w:t>
      </w:r>
      <w:r>
        <w:rPr>
          <w:color w:val="221F1F"/>
          <w:spacing w:val="-6"/>
        </w:rPr>
        <w:t xml:space="preserve"> </w:t>
      </w:r>
      <w:r>
        <w:rPr>
          <w:color w:val="221F1F"/>
        </w:rPr>
        <w:t>с</w:t>
      </w:r>
      <w:r>
        <w:rPr>
          <w:color w:val="221F1F"/>
          <w:spacing w:val="-6"/>
        </w:rPr>
        <w:t xml:space="preserve"> </w:t>
      </w:r>
      <w:r>
        <w:rPr>
          <w:color w:val="221F1F"/>
        </w:rPr>
        <w:t>использованием</w:t>
      </w:r>
      <w:r>
        <w:rPr>
          <w:color w:val="221F1F"/>
          <w:spacing w:val="-5"/>
        </w:rPr>
        <w:t xml:space="preserve"> </w:t>
      </w:r>
      <w:r>
        <w:rPr>
          <w:color w:val="221F1F"/>
        </w:rPr>
        <w:t>интерактивной</w:t>
      </w:r>
      <w:r>
        <w:rPr>
          <w:color w:val="221F1F"/>
          <w:spacing w:val="-6"/>
        </w:rPr>
        <w:t xml:space="preserve"> </w:t>
      </w:r>
      <w:r>
        <w:rPr>
          <w:color w:val="221F1F"/>
        </w:rPr>
        <w:t>беседы</w:t>
      </w:r>
      <w:r>
        <w:rPr>
          <w:color w:val="221F1F"/>
          <w:spacing w:val="-6"/>
        </w:rPr>
        <w:t xml:space="preserve"> </w:t>
      </w:r>
      <w:r>
        <w:rPr>
          <w:color w:val="221F1F"/>
        </w:rPr>
        <w:t>в</w:t>
      </w:r>
      <w:r>
        <w:rPr>
          <w:color w:val="221F1F"/>
          <w:spacing w:val="-6"/>
        </w:rPr>
        <w:t xml:space="preserve"> </w:t>
      </w:r>
      <w:r>
        <w:rPr>
          <w:color w:val="221F1F"/>
        </w:rPr>
        <w:t>исследовательском</w:t>
      </w:r>
      <w:r>
        <w:rPr>
          <w:color w:val="221F1F"/>
          <w:spacing w:val="-8"/>
        </w:rPr>
        <w:t xml:space="preserve"> </w:t>
      </w:r>
      <w:r>
        <w:rPr>
          <w:color w:val="221F1F"/>
          <w:spacing w:val="-2"/>
        </w:rPr>
        <w:t>ключе;</w:t>
      </w:r>
    </w:p>
    <w:p w14:paraId="30780D66" w14:textId="77777777" w:rsidR="00E55397" w:rsidRDefault="00395F00">
      <w:pPr>
        <w:pStyle w:val="a3"/>
        <w:ind w:left="756" w:right="767"/>
      </w:pPr>
      <w:r>
        <w:rPr>
          <w:color w:val="221F1F"/>
        </w:rPr>
        <w:t xml:space="preserve">6 урок-эксперимент, позволяющий освоить элементы исследовательской </w:t>
      </w:r>
      <w:proofErr w:type="gramStart"/>
      <w:r>
        <w:rPr>
          <w:color w:val="221F1F"/>
        </w:rPr>
        <w:t xml:space="preserve">деятель- </w:t>
      </w:r>
      <w:proofErr w:type="spellStart"/>
      <w:r>
        <w:rPr>
          <w:color w:val="221F1F"/>
        </w:rPr>
        <w:t>ности</w:t>
      </w:r>
      <w:proofErr w:type="spellEnd"/>
      <w:proofErr w:type="gramEnd"/>
      <w:r>
        <w:rPr>
          <w:color w:val="221F1F"/>
        </w:rPr>
        <w:t xml:space="preserve"> (планирование и проведение эксперимента, обработка и анализ его </w:t>
      </w:r>
      <w:proofErr w:type="spellStart"/>
      <w:r>
        <w:rPr>
          <w:color w:val="221F1F"/>
        </w:rPr>
        <w:t>резуль</w:t>
      </w:r>
      <w:proofErr w:type="spellEnd"/>
      <w:r>
        <w:rPr>
          <w:color w:val="221F1F"/>
        </w:rPr>
        <w:t xml:space="preserve">- </w:t>
      </w:r>
      <w:r>
        <w:rPr>
          <w:color w:val="221F1F"/>
          <w:spacing w:val="-2"/>
        </w:rPr>
        <w:t>татов);</w:t>
      </w:r>
    </w:p>
    <w:p w14:paraId="08A6E0FE" w14:textId="77777777" w:rsidR="00E55397" w:rsidRDefault="00395F00">
      <w:pPr>
        <w:pStyle w:val="a3"/>
        <w:spacing w:line="321" w:lineRule="exact"/>
        <w:ind w:left="756"/>
      </w:pPr>
      <w:r>
        <w:rPr>
          <w:color w:val="221F1F"/>
        </w:rPr>
        <w:t>6</w:t>
      </w:r>
      <w:r>
        <w:rPr>
          <w:color w:val="221F1F"/>
          <w:spacing w:val="-2"/>
        </w:rPr>
        <w:t xml:space="preserve"> </w:t>
      </w:r>
      <w:r>
        <w:rPr>
          <w:color w:val="221F1F"/>
        </w:rPr>
        <w:t>урок-</w:t>
      </w:r>
      <w:r>
        <w:rPr>
          <w:color w:val="221F1F"/>
          <w:spacing w:val="-2"/>
        </w:rPr>
        <w:t>консультация;</w:t>
      </w:r>
    </w:p>
    <w:p w14:paraId="05122913" w14:textId="77777777" w:rsidR="00E55397" w:rsidRDefault="00395F00">
      <w:pPr>
        <w:pStyle w:val="a3"/>
        <w:ind w:left="756"/>
      </w:pPr>
      <w:r>
        <w:rPr>
          <w:color w:val="221F1F"/>
        </w:rPr>
        <w:t>6</w:t>
      </w:r>
      <w:r>
        <w:rPr>
          <w:color w:val="221F1F"/>
          <w:spacing w:val="-7"/>
        </w:rPr>
        <w:t xml:space="preserve"> </w:t>
      </w:r>
      <w:r>
        <w:rPr>
          <w:color w:val="221F1F"/>
        </w:rPr>
        <w:t>мини-исследование</w:t>
      </w:r>
      <w:r>
        <w:rPr>
          <w:color w:val="221F1F"/>
          <w:spacing w:val="-6"/>
        </w:rPr>
        <w:t xml:space="preserve"> </w:t>
      </w:r>
      <w:r>
        <w:rPr>
          <w:color w:val="221F1F"/>
        </w:rPr>
        <w:t>в</w:t>
      </w:r>
      <w:r>
        <w:rPr>
          <w:color w:val="221F1F"/>
          <w:spacing w:val="-7"/>
        </w:rPr>
        <w:t xml:space="preserve"> </w:t>
      </w:r>
      <w:r>
        <w:rPr>
          <w:color w:val="221F1F"/>
        </w:rPr>
        <w:t>рамках</w:t>
      </w:r>
      <w:r>
        <w:rPr>
          <w:color w:val="221F1F"/>
          <w:spacing w:val="-5"/>
        </w:rPr>
        <w:t xml:space="preserve"> </w:t>
      </w:r>
      <w:r>
        <w:rPr>
          <w:color w:val="221F1F"/>
        </w:rPr>
        <w:t>домашнего</w:t>
      </w:r>
      <w:r>
        <w:rPr>
          <w:color w:val="221F1F"/>
          <w:spacing w:val="-4"/>
        </w:rPr>
        <w:t xml:space="preserve"> </w:t>
      </w:r>
      <w:r>
        <w:rPr>
          <w:color w:val="221F1F"/>
          <w:spacing w:val="-2"/>
        </w:rPr>
        <w:t>задания.</w:t>
      </w:r>
    </w:p>
    <w:p w14:paraId="24BE653E" w14:textId="77777777" w:rsidR="00E55397" w:rsidRDefault="00395F00">
      <w:pPr>
        <w:pStyle w:val="a3"/>
        <w:ind w:left="756" w:right="772"/>
      </w:pPr>
      <w:r>
        <w:rPr>
          <w:color w:val="221F1F"/>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373EBCDD" w14:textId="77777777" w:rsidR="00E55397" w:rsidRDefault="00395F00">
      <w:pPr>
        <w:pStyle w:val="a3"/>
        <w:ind w:left="756" w:right="766"/>
      </w:pPr>
      <w:r>
        <w:rPr>
          <w:color w:val="221F1F"/>
        </w:rPr>
        <w:t>6 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7CE02CBE" w14:textId="77777777" w:rsidR="00E55397" w:rsidRDefault="00395F00">
      <w:pPr>
        <w:pStyle w:val="a3"/>
        <w:spacing w:line="321" w:lineRule="exact"/>
        <w:ind w:left="756"/>
        <w:jc w:val="left"/>
      </w:pPr>
      <w:r>
        <w:rPr>
          <w:color w:val="221F1F"/>
        </w:rPr>
        <w:t>—Как</w:t>
      </w:r>
      <w:r>
        <w:rPr>
          <w:color w:val="221F1F"/>
          <w:spacing w:val="-7"/>
        </w:rPr>
        <w:t xml:space="preserve"> </w:t>
      </w:r>
      <w:r>
        <w:rPr>
          <w:color w:val="221F1F"/>
        </w:rPr>
        <w:t>(в</w:t>
      </w:r>
      <w:r>
        <w:rPr>
          <w:color w:val="221F1F"/>
          <w:spacing w:val="-7"/>
        </w:rPr>
        <w:t xml:space="preserve"> </w:t>
      </w:r>
      <w:r>
        <w:rPr>
          <w:color w:val="221F1F"/>
        </w:rPr>
        <w:t>каком</w:t>
      </w:r>
      <w:r>
        <w:rPr>
          <w:color w:val="221F1F"/>
          <w:spacing w:val="-7"/>
        </w:rPr>
        <w:t xml:space="preserve"> </w:t>
      </w:r>
      <w:proofErr w:type="gramStart"/>
      <w:r>
        <w:rPr>
          <w:color w:val="221F1F"/>
        </w:rPr>
        <w:t>направлении)...</w:t>
      </w:r>
      <w:proofErr w:type="gramEnd"/>
      <w:r>
        <w:rPr>
          <w:color w:val="221F1F"/>
          <w:spacing w:val="-5"/>
        </w:rPr>
        <w:t xml:space="preserve"> </w:t>
      </w:r>
      <w:r>
        <w:rPr>
          <w:color w:val="221F1F"/>
        </w:rPr>
        <w:t>в</w:t>
      </w:r>
      <w:r>
        <w:rPr>
          <w:color w:val="221F1F"/>
          <w:spacing w:val="-6"/>
        </w:rPr>
        <w:t xml:space="preserve"> </w:t>
      </w:r>
      <w:r>
        <w:rPr>
          <w:color w:val="221F1F"/>
        </w:rPr>
        <w:t>какой</w:t>
      </w:r>
      <w:r>
        <w:rPr>
          <w:color w:val="221F1F"/>
          <w:spacing w:val="-4"/>
        </w:rPr>
        <w:t xml:space="preserve"> </w:t>
      </w:r>
      <w:r>
        <w:rPr>
          <w:color w:val="221F1F"/>
        </w:rPr>
        <w:t>степени...</w:t>
      </w:r>
      <w:r>
        <w:rPr>
          <w:color w:val="221F1F"/>
          <w:spacing w:val="-6"/>
        </w:rPr>
        <w:t xml:space="preserve"> </w:t>
      </w:r>
      <w:r>
        <w:rPr>
          <w:color w:val="221F1F"/>
        </w:rPr>
        <w:t>изменилось...</w:t>
      </w:r>
      <w:r>
        <w:rPr>
          <w:color w:val="221F1F"/>
          <w:spacing w:val="-5"/>
        </w:rPr>
        <w:t xml:space="preserve"> </w:t>
      </w:r>
      <w:r>
        <w:rPr>
          <w:color w:val="221F1F"/>
          <w:spacing w:val="-10"/>
        </w:rPr>
        <w:t>?</w:t>
      </w:r>
    </w:p>
    <w:p w14:paraId="3F2179A6" w14:textId="77777777" w:rsidR="00E55397" w:rsidRDefault="00395F00">
      <w:pPr>
        <w:pStyle w:val="a3"/>
        <w:spacing w:line="322" w:lineRule="exact"/>
        <w:ind w:left="756"/>
        <w:jc w:val="left"/>
      </w:pPr>
      <w:r>
        <w:rPr>
          <w:color w:val="221F1F"/>
        </w:rPr>
        <w:t>—Как</w:t>
      </w:r>
      <w:r>
        <w:rPr>
          <w:color w:val="221F1F"/>
          <w:spacing w:val="-6"/>
        </w:rPr>
        <w:t xml:space="preserve"> </w:t>
      </w:r>
      <w:r>
        <w:rPr>
          <w:color w:val="221F1F"/>
        </w:rPr>
        <w:t>(каким</w:t>
      </w:r>
      <w:r>
        <w:rPr>
          <w:color w:val="221F1F"/>
          <w:spacing w:val="-4"/>
        </w:rPr>
        <w:t xml:space="preserve"> </w:t>
      </w:r>
      <w:proofErr w:type="gramStart"/>
      <w:r>
        <w:rPr>
          <w:color w:val="221F1F"/>
        </w:rPr>
        <w:t>образом)...</w:t>
      </w:r>
      <w:proofErr w:type="gramEnd"/>
      <w:r>
        <w:rPr>
          <w:color w:val="221F1F"/>
          <w:spacing w:val="-5"/>
        </w:rPr>
        <w:t xml:space="preserve"> </w:t>
      </w:r>
      <w:r>
        <w:rPr>
          <w:color w:val="221F1F"/>
        </w:rPr>
        <w:t>в</w:t>
      </w:r>
      <w:r>
        <w:rPr>
          <w:color w:val="221F1F"/>
          <w:spacing w:val="-5"/>
        </w:rPr>
        <w:t xml:space="preserve"> </w:t>
      </w:r>
      <w:r>
        <w:rPr>
          <w:color w:val="221F1F"/>
        </w:rPr>
        <w:t>какой</w:t>
      </w:r>
      <w:r>
        <w:rPr>
          <w:color w:val="221F1F"/>
          <w:spacing w:val="-4"/>
        </w:rPr>
        <w:t xml:space="preserve"> </w:t>
      </w:r>
      <w:r>
        <w:rPr>
          <w:color w:val="221F1F"/>
        </w:rPr>
        <w:t>степени</w:t>
      </w:r>
      <w:r>
        <w:rPr>
          <w:color w:val="221F1F"/>
          <w:spacing w:val="-4"/>
        </w:rPr>
        <w:t xml:space="preserve"> </w:t>
      </w:r>
      <w:r>
        <w:rPr>
          <w:color w:val="221F1F"/>
        </w:rPr>
        <w:t>повлияло...</w:t>
      </w:r>
      <w:r>
        <w:rPr>
          <w:color w:val="221F1F"/>
          <w:spacing w:val="-5"/>
        </w:rPr>
        <w:t xml:space="preserve"> </w:t>
      </w:r>
      <w:r>
        <w:rPr>
          <w:color w:val="221F1F"/>
        </w:rPr>
        <w:t>на.</w:t>
      </w:r>
      <w:r>
        <w:rPr>
          <w:color w:val="221F1F"/>
          <w:spacing w:val="-7"/>
        </w:rPr>
        <w:t xml:space="preserve"> </w:t>
      </w:r>
      <w:r>
        <w:rPr>
          <w:color w:val="221F1F"/>
          <w:spacing w:val="-10"/>
        </w:rPr>
        <w:t>?</w:t>
      </w:r>
    </w:p>
    <w:p w14:paraId="02449C44" w14:textId="77777777" w:rsidR="00E55397" w:rsidRDefault="00395F00">
      <w:pPr>
        <w:pStyle w:val="a3"/>
        <w:spacing w:line="322" w:lineRule="exact"/>
        <w:ind w:left="756"/>
        <w:jc w:val="left"/>
      </w:pPr>
      <w:r>
        <w:rPr>
          <w:color w:val="221F1F"/>
        </w:rPr>
        <w:t>—Какой</w:t>
      </w:r>
      <w:r>
        <w:rPr>
          <w:color w:val="221F1F"/>
          <w:spacing w:val="-7"/>
        </w:rPr>
        <w:t xml:space="preserve"> </w:t>
      </w:r>
      <w:r>
        <w:rPr>
          <w:color w:val="221F1F"/>
        </w:rPr>
        <w:t>(в</w:t>
      </w:r>
      <w:r>
        <w:rPr>
          <w:color w:val="221F1F"/>
          <w:spacing w:val="-6"/>
        </w:rPr>
        <w:t xml:space="preserve"> </w:t>
      </w:r>
      <w:r>
        <w:rPr>
          <w:color w:val="221F1F"/>
        </w:rPr>
        <w:t>чем</w:t>
      </w:r>
      <w:r>
        <w:rPr>
          <w:color w:val="221F1F"/>
          <w:spacing w:val="-4"/>
        </w:rPr>
        <w:t xml:space="preserve"> </w:t>
      </w:r>
      <w:proofErr w:type="gramStart"/>
      <w:r>
        <w:rPr>
          <w:color w:val="221F1F"/>
        </w:rPr>
        <w:t>проявилась)...</w:t>
      </w:r>
      <w:proofErr w:type="gramEnd"/>
      <w:r>
        <w:rPr>
          <w:color w:val="221F1F"/>
          <w:spacing w:val="-6"/>
        </w:rPr>
        <w:t xml:space="preserve"> </w:t>
      </w:r>
      <w:r>
        <w:rPr>
          <w:color w:val="221F1F"/>
        </w:rPr>
        <w:t>насколько</w:t>
      </w:r>
      <w:r>
        <w:rPr>
          <w:color w:val="221F1F"/>
          <w:spacing w:val="-6"/>
        </w:rPr>
        <w:t xml:space="preserve"> </w:t>
      </w:r>
      <w:r>
        <w:rPr>
          <w:color w:val="221F1F"/>
        </w:rPr>
        <w:t>важной.</w:t>
      </w:r>
      <w:r>
        <w:rPr>
          <w:color w:val="221F1F"/>
          <w:spacing w:val="-5"/>
        </w:rPr>
        <w:t xml:space="preserve"> </w:t>
      </w:r>
      <w:r>
        <w:rPr>
          <w:color w:val="221F1F"/>
        </w:rPr>
        <w:t>была</w:t>
      </w:r>
      <w:r>
        <w:rPr>
          <w:color w:val="221F1F"/>
          <w:spacing w:val="-8"/>
        </w:rPr>
        <w:t xml:space="preserve"> </w:t>
      </w:r>
      <w:r>
        <w:rPr>
          <w:color w:val="221F1F"/>
        </w:rPr>
        <w:t>роль...</w:t>
      </w:r>
      <w:r>
        <w:rPr>
          <w:color w:val="221F1F"/>
          <w:spacing w:val="-5"/>
        </w:rPr>
        <w:t xml:space="preserve"> </w:t>
      </w:r>
      <w:r>
        <w:rPr>
          <w:color w:val="221F1F"/>
          <w:spacing w:val="-10"/>
        </w:rPr>
        <w:t>?</w:t>
      </w:r>
    </w:p>
    <w:p w14:paraId="1D2B90B5" w14:textId="77777777" w:rsidR="00E55397" w:rsidRDefault="00395F00">
      <w:pPr>
        <w:pStyle w:val="a3"/>
        <w:spacing w:line="322" w:lineRule="exact"/>
        <w:ind w:left="756"/>
        <w:jc w:val="left"/>
      </w:pPr>
      <w:r>
        <w:rPr>
          <w:color w:val="221F1F"/>
        </w:rPr>
        <w:t>—Каково</w:t>
      </w:r>
      <w:r>
        <w:rPr>
          <w:color w:val="221F1F"/>
          <w:spacing w:val="-8"/>
        </w:rPr>
        <w:t xml:space="preserve"> </w:t>
      </w:r>
      <w:r>
        <w:rPr>
          <w:color w:val="221F1F"/>
        </w:rPr>
        <w:t>(в</w:t>
      </w:r>
      <w:r>
        <w:rPr>
          <w:color w:val="221F1F"/>
          <w:spacing w:val="-5"/>
        </w:rPr>
        <w:t xml:space="preserve"> </w:t>
      </w:r>
      <w:r>
        <w:rPr>
          <w:color w:val="221F1F"/>
        </w:rPr>
        <w:t>чем</w:t>
      </w:r>
      <w:r>
        <w:rPr>
          <w:color w:val="221F1F"/>
          <w:spacing w:val="-5"/>
        </w:rPr>
        <w:t xml:space="preserve"> </w:t>
      </w:r>
      <w:proofErr w:type="gramStart"/>
      <w:r>
        <w:rPr>
          <w:color w:val="221F1F"/>
        </w:rPr>
        <w:t>проявилось)...</w:t>
      </w:r>
      <w:proofErr w:type="gramEnd"/>
      <w:r>
        <w:rPr>
          <w:color w:val="221F1F"/>
          <w:spacing w:val="-6"/>
        </w:rPr>
        <w:t xml:space="preserve"> </w:t>
      </w:r>
      <w:r>
        <w:rPr>
          <w:color w:val="221F1F"/>
        </w:rPr>
        <w:t>как</w:t>
      </w:r>
      <w:r>
        <w:rPr>
          <w:color w:val="221F1F"/>
          <w:spacing w:val="-5"/>
        </w:rPr>
        <w:t xml:space="preserve"> </w:t>
      </w:r>
      <w:r>
        <w:rPr>
          <w:color w:val="221F1F"/>
        </w:rPr>
        <w:t>можно</w:t>
      </w:r>
      <w:r>
        <w:rPr>
          <w:color w:val="221F1F"/>
          <w:spacing w:val="-4"/>
        </w:rPr>
        <w:t xml:space="preserve"> </w:t>
      </w:r>
      <w:r>
        <w:rPr>
          <w:color w:val="221F1F"/>
        </w:rPr>
        <w:t>оценить.</w:t>
      </w:r>
      <w:r>
        <w:rPr>
          <w:color w:val="221F1F"/>
          <w:spacing w:val="-6"/>
        </w:rPr>
        <w:t xml:space="preserve"> </w:t>
      </w:r>
      <w:r>
        <w:rPr>
          <w:color w:val="221F1F"/>
        </w:rPr>
        <w:t>значение...</w:t>
      </w:r>
      <w:r>
        <w:rPr>
          <w:color w:val="221F1F"/>
          <w:spacing w:val="-5"/>
        </w:rPr>
        <w:t xml:space="preserve"> </w:t>
      </w:r>
      <w:r>
        <w:rPr>
          <w:color w:val="221F1F"/>
          <w:spacing w:val="-10"/>
        </w:rPr>
        <w:t>?</w:t>
      </w:r>
    </w:p>
    <w:p w14:paraId="2B5B257B" w14:textId="77777777" w:rsidR="00E55397" w:rsidRDefault="00395F00">
      <w:pPr>
        <w:pStyle w:val="a3"/>
        <w:spacing w:line="322" w:lineRule="exact"/>
        <w:ind w:left="756"/>
        <w:jc w:val="left"/>
      </w:pPr>
      <w:r>
        <w:rPr>
          <w:color w:val="221F1F"/>
        </w:rPr>
        <w:t>—Что</w:t>
      </w:r>
      <w:r>
        <w:rPr>
          <w:color w:val="221F1F"/>
          <w:spacing w:val="-9"/>
        </w:rPr>
        <w:t xml:space="preserve"> </w:t>
      </w:r>
      <w:r>
        <w:rPr>
          <w:color w:val="221F1F"/>
        </w:rPr>
        <w:t>произойдет...</w:t>
      </w:r>
      <w:r>
        <w:rPr>
          <w:color w:val="221F1F"/>
          <w:spacing w:val="-7"/>
        </w:rPr>
        <w:t xml:space="preserve"> </w:t>
      </w:r>
      <w:r>
        <w:rPr>
          <w:color w:val="221F1F"/>
        </w:rPr>
        <w:t>как</w:t>
      </w:r>
      <w:r>
        <w:rPr>
          <w:color w:val="221F1F"/>
          <w:spacing w:val="-4"/>
        </w:rPr>
        <w:t xml:space="preserve"> </w:t>
      </w:r>
      <w:r>
        <w:rPr>
          <w:color w:val="221F1F"/>
        </w:rPr>
        <w:t>измениться...,</w:t>
      </w:r>
      <w:r>
        <w:rPr>
          <w:color w:val="221F1F"/>
          <w:spacing w:val="-4"/>
        </w:rPr>
        <w:t xml:space="preserve"> </w:t>
      </w:r>
      <w:r>
        <w:rPr>
          <w:color w:val="221F1F"/>
        </w:rPr>
        <w:t>если</w:t>
      </w:r>
      <w:proofErr w:type="gramStart"/>
      <w:r>
        <w:rPr>
          <w:color w:val="221F1F"/>
        </w:rPr>
        <w:t>...</w:t>
      </w:r>
      <w:r>
        <w:rPr>
          <w:color w:val="221F1F"/>
          <w:spacing w:val="-5"/>
        </w:rPr>
        <w:t xml:space="preserve"> </w:t>
      </w:r>
      <w:r>
        <w:rPr>
          <w:color w:val="221F1F"/>
        </w:rPr>
        <w:t>?</w:t>
      </w:r>
      <w:proofErr w:type="gramEnd"/>
      <w:r>
        <w:rPr>
          <w:color w:val="221F1F"/>
          <w:spacing w:val="-2"/>
        </w:rPr>
        <w:t xml:space="preserve"> </w:t>
      </w:r>
      <w:r>
        <w:rPr>
          <w:color w:val="221F1F"/>
        </w:rPr>
        <w:t>И</w:t>
      </w:r>
      <w:r>
        <w:rPr>
          <w:color w:val="221F1F"/>
          <w:spacing w:val="-5"/>
        </w:rPr>
        <w:t xml:space="preserve"> </w:t>
      </w:r>
      <w:r>
        <w:rPr>
          <w:color w:val="221F1F"/>
        </w:rPr>
        <w:t>т.</w:t>
      </w:r>
      <w:r>
        <w:rPr>
          <w:color w:val="221F1F"/>
          <w:spacing w:val="-4"/>
        </w:rPr>
        <w:t xml:space="preserve"> </w:t>
      </w:r>
      <w:r>
        <w:rPr>
          <w:color w:val="221F1F"/>
          <w:spacing w:val="-5"/>
        </w:rPr>
        <w:t>д.;</w:t>
      </w:r>
    </w:p>
    <w:p w14:paraId="62B9B33A" w14:textId="77777777" w:rsidR="00E55397" w:rsidRDefault="00395F00">
      <w:pPr>
        <w:pStyle w:val="a3"/>
        <w:ind w:left="756" w:right="773"/>
      </w:pPr>
      <w:r>
        <w:rPr>
          <w:color w:val="221F1F"/>
        </w:rPr>
        <w:t>6 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091DA638" w14:textId="77777777" w:rsidR="00E55397" w:rsidRDefault="00395F00">
      <w:pPr>
        <w:pStyle w:val="a3"/>
        <w:spacing w:before="1"/>
        <w:ind w:left="756" w:right="1219"/>
        <w:jc w:val="left"/>
      </w:pPr>
      <w:r>
        <w:rPr>
          <w:color w:val="221F1F"/>
        </w:rPr>
        <w:t>6</w:t>
      </w:r>
      <w:r>
        <w:rPr>
          <w:color w:val="221F1F"/>
          <w:spacing w:val="-4"/>
        </w:rPr>
        <w:t xml:space="preserve"> </w:t>
      </w:r>
      <w:r>
        <w:rPr>
          <w:color w:val="221F1F"/>
        </w:rPr>
        <w:t>Основными</w:t>
      </w:r>
      <w:r>
        <w:rPr>
          <w:color w:val="221F1F"/>
          <w:spacing w:val="-8"/>
        </w:rPr>
        <w:t xml:space="preserve"> </w:t>
      </w:r>
      <w:r>
        <w:rPr>
          <w:color w:val="221F1F"/>
        </w:rPr>
        <w:t>формами</w:t>
      </w:r>
      <w:r>
        <w:rPr>
          <w:color w:val="221F1F"/>
          <w:spacing w:val="-5"/>
        </w:rPr>
        <w:t xml:space="preserve"> </w:t>
      </w:r>
      <w:r>
        <w:rPr>
          <w:color w:val="221F1F"/>
        </w:rPr>
        <w:t>представления</w:t>
      </w:r>
      <w:r>
        <w:rPr>
          <w:color w:val="221F1F"/>
          <w:spacing w:val="-5"/>
        </w:rPr>
        <w:t xml:space="preserve"> </w:t>
      </w:r>
      <w:r>
        <w:rPr>
          <w:color w:val="221F1F"/>
        </w:rPr>
        <w:t>итогов</w:t>
      </w:r>
      <w:r>
        <w:rPr>
          <w:color w:val="221F1F"/>
          <w:spacing w:val="-6"/>
        </w:rPr>
        <w:t xml:space="preserve"> </w:t>
      </w:r>
      <w:r>
        <w:rPr>
          <w:color w:val="221F1F"/>
        </w:rPr>
        <w:t>учебных</w:t>
      </w:r>
      <w:r>
        <w:rPr>
          <w:color w:val="221F1F"/>
          <w:spacing w:val="-8"/>
        </w:rPr>
        <w:t xml:space="preserve"> </w:t>
      </w:r>
      <w:r>
        <w:rPr>
          <w:color w:val="221F1F"/>
        </w:rPr>
        <w:t>исследований</w:t>
      </w:r>
      <w:r>
        <w:rPr>
          <w:color w:val="221F1F"/>
          <w:spacing w:val="-5"/>
        </w:rPr>
        <w:t xml:space="preserve"> </w:t>
      </w:r>
      <w:r>
        <w:rPr>
          <w:color w:val="221F1F"/>
        </w:rPr>
        <w:t>являются: 6 доклад, реферат;</w:t>
      </w:r>
    </w:p>
    <w:p w14:paraId="517E6645" w14:textId="77777777" w:rsidR="00E55397" w:rsidRDefault="00395F00">
      <w:pPr>
        <w:pStyle w:val="a3"/>
        <w:ind w:left="756"/>
        <w:jc w:val="left"/>
      </w:pPr>
      <w:r>
        <w:rPr>
          <w:color w:val="221F1F"/>
        </w:rPr>
        <w:t>6</w:t>
      </w:r>
      <w:r>
        <w:rPr>
          <w:color w:val="221F1F"/>
          <w:spacing w:val="40"/>
        </w:rPr>
        <w:t xml:space="preserve"> </w:t>
      </w:r>
      <w:r>
        <w:rPr>
          <w:color w:val="221F1F"/>
        </w:rPr>
        <w:t>статьи,</w:t>
      </w:r>
      <w:r>
        <w:rPr>
          <w:color w:val="221F1F"/>
          <w:spacing w:val="40"/>
        </w:rPr>
        <w:t xml:space="preserve"> </w:t>
      </w:r>
      <w:r>
        <w:rPr>
          <w:color w:val="221F1F"/>
        </w:rPr>
        <w:t>обзоры,</w:t>
      </w:r>
      <w:r>
        <w:rPr>
          <w:color w:val="221F1F"/>
          <w:spacing w:val="40"/>
        </w:rPr>
        <w:t xml:space="preserve"> </w:t>
      </w:r>
      <w:r>
        <w:rPr>
          <w:color w:val="221F1F"/>
        </w:rPr>
        <w:t>отчеты</w:t>
      </w:r>
      <w:r>
        <w:rPr>
          <w:color w:val="221F1F"/>
          <w:spacing w:val="40"/>
        </w:rPr>
        <w:t xml:space="preserve"> </w:t>
      </w:r>
      <w:r>
        <w:rPr>
          <w:color w:val="221F1F"/>
        </w:rPr>
        <w:t>и</w:t>
      </w:r>
      <w:r>
        <w:rPr>
          <w:color w:val="221F1F"/>
          <w:spacing w:val="40"/>
        </w:rPr>
        <w:t xml:space="preserve"> </w:t>
      </w:r>
      <w:r>
        <w:rPr>
          <w:color w:val="221F1F"/>
        </w:rPr>
        <w:t>заключения</w:t>
      </w:r>
      <w:r>
        <w:rPr>
          <w:color w:val="221F1F"/>
          <w:spacing w:val="40"/>
        </w:rPr>
        <w:t xml:space="preserve"> </w:t>
      </w:r>
      <w:r>
        <w:rPr>
          <w:color w:val="221F1F"/>
        </w:rPr>
        <w:t>по</w:t>
      </w:r>
      <w:r>
        <w:rPr>
          <w:color w:val="221F1F"/>
          <w:spacing w:val="40"/>
        </w:rPr>
        <w:t xml:space="preserve"> </w:t>
      </w:r>
      <w:r>
        <w:rPr>
          <w:color w:val="221F1F"/>
        </w:rPr>
        <w:t>итогам</w:t>
      </w:r>
      <w:r>
        <w:rPr>
          <w:color w:val="221F1F"/>
          <w:spacing w:val="40"/>
        </w:rPr>
        <w:t xml:space="preserve"> </w:t>
      </w:r>
      <w:r>
        <w:rPr>
          <w:color w:val="221F1F"/>
        </w:rPr>
        <w:t>исследований</w:t>
      </w:r>
      <w:r>
        <w:rPr>
          <w:color w:val="221F1F"/>
          <w:spacing w:val="40"/>
        </w:rPr>
        <w:t xml:space="preserve"> </w:t>
      </w:r>
      <w:r>
        <w:rPr>
          <w:color w:val="221F1F"/>
        </w:rPr>
        <w:t>по</w:t>
      </w:r>
      <w:r>
        <w:rPr>
          <w:color w:val="221F1F"/>
          <w:spacing w:val="40"/>
        </w:rPr>
        <w:t xml:space="preserve"> </w:t>
      </w:r>
      <w:r>
        <w:rPr>
          <w:color w:val="221F1F"/>
        </w:rPr>
        <w:t>различным предметным областям.</w:t>
      </w:r>
    </w:p>
    <w:p w14:paraId="79263A2F" w14:textId="77777777" w:rsidR="00E55397" w:rsidRDefault="00E55397">
      <w:pPr>
        <w:sectPr w:rsidR="00E55397">
          <w:pgSz w:w="11910" w:h="16840"/>
          <w:pgMar w:top="440" w:right="160" w:bottom="280" w:left="180" w:header="720" w:footer="720" w:gutter="0"/>
          <w:cols w:space="720"/>
        </w:sectPr>
      </w:pPr>
    </w:p>
    <w:p w14:paraId="4A93041A" w14:textId="77777777" w:rsidR="00E55397" w:rsidRDefault="00395F00">
      <w:pPr>
        <w:spacing w:before="64" w:line="237" w:lineRule="auto"/>
        <w:ind w:left="756" w:right="770"/>
        <w:jc w:val="both"/>
        <w:rPr>
          <w:sz w:val="28"/>
        </w:rPr>
      </w:pPr>
      <w:r>
        <w:rPr>
          <w:b/>
          <w:i/>
          <w:color w:val="221F1F"/>
          <w:sz w:val="28"/>
        </w:rPr>
        <w:lastRenderedPageBreak/>
        <w:t xml:space="preserve">Особенности организации учебной исследовательской деятельности в рамках внеурочной деятельности </w:t>
      </w:r>
      <w:r>
        <w:rPr>
          <w:color w:val="221F1F"/>
          <w:sz w:val="28"/>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051129FF" w14:textId="77777777" w:rsidR="00E55397" w:rsidRDefault="00395F00">
      <w:pPr>
        <w:pStyle w:val="a3"/>
        <w:spacing w:before="4"/>
        <w:ind w:left="756" w:right="760"/>
      </w:pPr>
      <w:r>
        <w:rPr>
          <w:color w:val="221F1F"/>
        </w:rPr>
        <w:t xml:space="preserve">С учетом этого при организации УИД обучающихся во внеурочное время </w:t>
      </w:r>
      <w:proofErr w:type="spellStart"/>
      <w:proofErr w:type="gramStart"/>
      <w:r>
        <w:rPr>
          <w:color w:val="221F1F"/>
        </w:rPr>
        <w:t>целесо</w:t>
      </w:r>
      <w:proofErr w:type="spellEnd"/>
      <w:r>
        <w:rPr>
          <w:color w:val="221F1F"/>
        </w:rPr>
        <w:t>- образно</w:t>
      </w:r>
      <w:proofErr w:type="gramEnd"/>
      <w:r>
        <w:rPr>
          <w:color w:val="221F1F"/>
        </w:rPr>
        <w:t xml:space="preserve"> ориентироваться на реализацию нескольких направлений учебных </w:t>
      </w:r>
      <w:proofErr w:type="spellStart"/>
      <w:r>
        <w:rPr>
          <w:color w:val="221F1F"/>
        </w:rPr>
        <w:t>иссле</w:t>
      </w:r>
      <w:proofErr w:type="spellEnd"/>
      <w:r>
        <w:rPr>
          <w:color w:val="221F1F"/>
        </w:rPr>
        <w:t xml:space="preserve">- </w:t>
      </w:r>
      <w:proofErr w:type="spellStart"/>
      <w:r>
        <w:rPr>
          <w:color w:val="221F1F"/>
        </w:rPr>
        <w:t>дований</w:t>
      </w:r>
      <w:proofErr w:type="spellEnd"/>
      <w:r>
        <w:rPr>
          <w:color w:val="221F1F"/>
        </w:rPr>
        <w:t>, основными являются:</w:t>
      </w:r>
    </w:p>
    <w:p w14:paraId="7E84D939" w14:textId="77777777" w:rsidR="00E55397" w:rsidRDefault="00395F00">
      <w:pPr>
        <w:pStyle w:val="a3"/>
        <w:spacing w:line="321" w:lineRule="exact"/>
        <w:ind w:left="756"/>
      </w:pPr>
      <w:r>
        <w:rPr>
          <w:color w:val="221F1F"/>
        </w:rPr>
        <w:t>6</w:t>
      </w:r>
      <w:r>
        <w:rPr>
          <w:color w:val="221F1F"/>
          <w:spacing w:val="-8"/>
        </w:rPr>
        <w:t xml:space="preserve"> </w:t>
      </w:r>
      <w:r>
        <w:rPr>
          <w:color w:val="221F1F"/>
        </w:rPr>
        <w:t>социально-</w:t>
      </w:r>
      <w:r>
        <w:rPr>
          <w:color w:val="221F1F"/>
          <w:spacing w:val="-2"/>
        </w:rPr>
        <w:t>гуманитарное;</w:t>
      </w:r>
    </w:p>
    <w:p w14:paraId="498E6BBF" w14:textId="77777777" w:rsidR="00E55397" w:rsidRDefault="00395F00">
      <w:pPr>
        <w:pStyle w:val="a3"/>
        <w:spacing w:line="322" w:lineRule="exact"/>
        <w:ind w:left="756"/>
      </w:pPr>
      <w:r>
        <w:rPr>
          <w:color w:val="221F1F"/>
        </w:rPr>
        <w:t>6</w:t>
      </w:r>
      <w:r>
        <w:rPr>
          <w:color w:val="221F1F"/>
          <w:spacing w:val="1"/>
        </w:rPr>
        <w:t xml:space="preserve"> </w:t>
      </w:r>
      <w:r>
        <w:rPr>
          <w:color w:val="221F1F"/>
          <w:spacing w:val="-2"/>
        </w:rPr>
        <w:t>филологическое;</w:t>
      </w:r>
    </w:p>
    <w:p w14:paraId="77C86AF4" w14:textId="1BEC794D" w:rsidR="00E55397" w:rsidRDefault="00395F00">
      <w:pPr>
        <w:pStyle w:val="a3"/>
        <w:ind w:left="756"/>
      </w:pPr>
      <w:r>
        <w:rPr>
          <w:color w:val="221F1F"/>
          <w:spacing w:val="-7"/>
        </w:rPr>
        <w:t xml:space="preserve"> </w:t>
      </w:r>
      <w:r>
        <w:rPr>
          <w:color w:val="221F1F"/>
        </w:rPr>
        <w:t>естественно-</w:t>
      </w:r>
      <w:r>
        <w:rPr>
          <w:color w:val="221F1F"/>
          <w:spacing w:val="-2"/>
        </w:rPr>
        <w:t>научное;</w:t>
      </w:r>
    </w:p>
    <w:p w14:paraId="5EBC1A69" w14:textId="77777777" w:rsidR="00E55397" w:rsidRDefault="00395F00">
      <w:pPr>
        <w:pStyle w:val="a3"/>
        <w:spacing w:before="2" w:line="322" w:lineRule="exact"/>
        <w:ind w:left="756"/>
      </w:pPr>
      <w:r>
        <w:rPr>
          <w:color w:val="221F1F"/>
        </w:rPr>
        <w:t>6</w:t>
      </w:r>
      <w:r>
        <w:rPr>
          <w:color w:val="221F1F"/>
          <w:spacing w:val="-11"/>
        </w:rPr>
        <w:t xml:space="preserve"> </w:t>
      </w:r>
      <w:r>
        <w:rPr>
          <w:color w:val="221F1F"/>
        </w:rPr>
        <w:t>информационно-</w:t>
      </w:r>
      <w:r>
        <w:rPr>
          <w:color w:val="221F1F"/>
          <w:spacing w:val="-2"/>
        </w:rPr>
        <w:t>технологическое;</w:t>
      </w:r>
    </w:p>
    <w:p w14:paraId="714E0D13" w14:textId="77777777" w:rsidR="00E55397" w:rsidRDefault="00395F00">
      <w:pPr>
        <w:pStyle w:val="a3"/>
        <w:spacing w:line="322" w:lineRule="exact"/>
        <w:ind w:left="756"/>
      </w:pPr>
      <w:r>
        <w:rPr>
          <w:color w:val="221F1F"/>
        </w:rPr>
        <w:t>6</w:t>
      </w:r>
      <w:r>
        <w:rPr>
          <w:color w:val="221F1F"/>
          <w:spacing w:val="1"/>
        </w:rPr>
        <w:t xml:space="preserve"> </w:t>
      </w:r>
      <w:r>
        <w:rPr>
          <w:color w:val="221F1F"/>
          <w:spacing w:val="-2"/>
        </w:rPr>
        <w:t>междисциплинарное.</w:t>
      </w:r>
    </w:p>
    <w:p w14:paraId="5A58976C" w14:textId="77777777" w:rsidR="00E55397" w:rsidRDefault="00395F00">
      <w:pPr>
        <w:pStyle w:val="a3"/>
        <w:ind w:left="756" w:right="2096"/>
        <w:jc w:val="left"/>
      </w:pPr>
      <w:r>
        <w:rPr>
          <w:color w:val="221F1F"/>
        </w:rPr>
        <w:t>Основными</w:t>
      </w:r>
      <w:r>
        <w:rPr>
          <w:color w:val="221F1F"/>
          <w:spacing w:val="-5"/>
        </w:rPr>
        <w:t xml:space="preserve"> </w:t>
      </w:r>
      <w:r>
        <w:rPr>
          <w:color w:val="221F1F"/>
        </w:rPr>
        <w:t>формами</w:t>
      </w:r>
      <w:r>
        <w:rPr>
          <w:color w:val="221F1F"/>
          <w:spacing w:val="-5"/>
        </w:rPr>
        <w:t xml:space="preserve"> </w:t>
      </w:r>
      <w:r>
        <w:rPr>
          <w:color w:val="221F1F"/>
        </w:rPr>
        <w:t>организации</w:t>
      </w:r>
      <w:r>
        <w:rPr>
          <w:color w:val="221F1F"/>
          <w:spacing w:val="-5"/>
        </w:rPr>
        <w:t xml:space="preserve"> </w:t>
      </w:r>
      <w:r>
        <w:rPr>
          <w:color w:val="221F1F"/>
        </w:rPr>
        <w:t>УИД</w:t>
      </w:r>
      <w:r>
        <w:rPr>
          <w:color w:val="221F1F"/>
          <w:spacing w:val="-8"/>
        </w:rPr>
        <w:t xml:space="preserve"> </w:t>
      </w:r>
      <w:r>
        <w:rPr>
          <w:color w:val="221F1F"/>
        </w:rPr>
        <w:t>во</w:t>
      </w:r>
      <w:r>
        <w:rPr>
          <w:color w:val="221F1F"/>
          <w:spacing w:val="-5"/>
        </w:rPr>
        <w:t xml:space="preserve"> </w:t>
      </w:r>
      <w:r>
        <w:rPr>
          <w:color w:val="221F1F"/>
        </w:rPr>
        <w:t>внеурочное</w:t>
      </w:r>
      <w:r>
        <w:rPr>
          <w:color w:val="221F1F"/>
          <w:spacing w:val="-5"/>
        </w:rPr>
        <w:t xml:space="preserve"> </w:t>
      </w:r>
      <w:r>
        <w:rPr>
          <w:color w:val="221F1F"/>
        </w:rPr>
        <w:t>время</w:t>
      </w:r>
      <w:r>
        <w:rPr>
          <w:color w:val="221F1F"/>
          <w:spacing w:val="-5"/>
        </w:rPr>
        <w:t xml:space="preserve"> </w:t>
      </w:r>
      <w:r>
        <w:rPr>
          <w:color w:val="221F1F"/>
        </w:rPr>
        <w:t>являются: 6 конференция, семинар, дискуссия, диспут;</w:t>
      </w:r>
    </w:p>
    <w:p w14:paraId="13B5FE74" w14:textId="77777777" w:rsidR="00E55397" w:rsidRDefault="00395F00">
      <w:pPr>
        <w:pStyle w:val="a3"/>
        <w:spacing w:line="322" w:lineRule="exact"/>
        <w:ind w:left="756"/>
        <w:jc w:val="left"/>
      </w:pPr>
      <w:r>
        <w:rPr>
          <w:color w:val="221F1F"/>
        </w:rPr>
        <w:t>6</w:t>
      </w:r>
      <w:r>
        <w:rPr>
          <w:color w:val="221F1F"/>
          <w:spacing w:val="-5"/>
        </w:rPr>
        <w:t xml:space="preserve"> </w:t>
      </w:r>
      <w:r>
        <w:rPr>
          <w:color w:val="221F1F"/>
        </w:rPr>
        <w:t>брифинг,</w:t>
      </w:r>
      <w:r>
        <w:rPr>
          <w:color w:val="221F1F"/>
          <w:spacing w:val="-6"/>
        </w:rPr>
        <w:t xml:space="preserve"> </w:t>
      </w:r>
      <w:r>
        <w:rPr>
          <w:color w:val="221F1F"/>
        </w:rPr>
        <w:t>интервью,</w:t>
      </w:r>
      <w:r>
        <w:rPr>
          <w:color w:val="221F1F"/>
          <w:spacing w:val="-6"/>
        </w:rPr>
        <w:t xml:space="preserve"> </w:t>
      </w:r>
      <w:r>
        <w:rPr>
          <w:color w:val="221F1F"/>
          <w:spacing w:val="-2"/>
        </w:rPr>
        <w:t>телемост;</w:t>
      </w:r>
    </w:p>
    <w:p w14:paraId="47EF510D" w14:textId="77777777" w:rsidR="00E55397" w:rsidRDefault="00395F00">
      <w:pPr>
        <w:pStyle w:val="a3"/>
        <w:ind w:left="756"/>
        <w:jc w:val="left"/>
      </w:pPr>
      <w:r>
        <w:rPr>
          <w:color w:val="221F1F"/>
        </w:rPr>
        <w:t>6</w:t>
      </w:r>
      <w:r>
        <w:rPr>
          <w:color w:val="221F1F"/>
          <w:spacing w:val="80"/>
        </w:rPr>
        <w:t xml:space="preserve"> </w:t>
      </w:r>
      <w:r>
        <w:rPr>
          <w:color w:val="221F1F"/>
        </w:rPr>
        <w:t>исследовательская</w:t>
      </w:r>
      <w:r>
        <w:rPr>
          <w:color w:val="221F1F"/>
          <w:spacing w:val="80"/>
        </w:rPr>
        <w:t xml:space="preserve"> </w:t>
      </w:r>
      <w:r>
        <w:rPr>
          <w:color w:val="221F1F"/>
        </w:rPr>
        <w:t>практика,</w:t>
      </w:r>
      <w:r>
        <w:rPr>
          <w:color w:val="221F1F"/>
          <w:spacing w:val="40"/>
        </w:rPr>
        <w:t xml:space="preserve"> </w:t>
      </w:r>
      <w:r>
        <w:rPr>
          <w:color w:val="221F1F"/>
        </w:rPr>
        <w:t>образовательные</w:t>
      </w:r>
      <w:r>
        <w:rPr>
          <w:color w:val="221F1F"/>
          <w:spacing w:val="80"/>
        </w:rPr>
        <w:t xml:space="preserve"> </w:t>
      </w:r>
      <w:r>
        <w:rPr>
          <w:color w:val="221F1F"/>
        </w:rPr>
        <w:t>экспедиции,</w:t>
      </w:r>
      <w:r>
        <w:rPr>
          <w:color w:val="221F1F"/>
          <w:spacing w:val="40"/>
        </w:rPr>
        <w:t xml:space="preserve"> </w:t>
      </w:r>
      <w:r>
        <w:rPr>
          <w:color w:val="221F1F"/>
        </w:rPr>
        <w:t>походы,</w:t>
      </w:r>
      <w:r>
        <w:rPr>
          <w:color w:val="221F1F"/>
          <w:spacing w:val="40"/>
        </w:rPr>
        <w:t xml:space="preserve"> </w:t>
      </w:r>
      <w:r>
        <w:rPr>
          <w:color w:val="221F1F"/>
        </w:rPr>
        <w:t xml:space="preserve">поездки, </w:t>
      </w:r>
      <w:r>
        <w:rPr>
          <w:color w:val="221F1F"/>
          <w:spacing w:val="-2"/>
        </w:rPr>
        <w:t>экскурсии;</w:t>
      </w:r>
    </w:p>
    <w:p w14:paraId="4305404E" w14:textId="77777777" w:rsidR="00E55397" w:rsidRDefault="00395F00">
      <w:pPr>
        <w:pStyle w:val="a3"/>
        <w:spacing w:before="2" w:line="322" w:lineRule="exact"/>
        <w:ind w:left="756"/>
      </w:pPr>
      <w:r>
        <w:rPr>
          <w:color w:val="221F1F"/>
        </w:rPr>
        <w:t>6</w:t>
      </w:r>
      <w:r>
        <w:rPr>
          <w:color w:val="221F1F"/>
          <w:spacing w:val="-6"/>
        </w:rPr>
        <w:t xml:space="preserve"> </w:t>
      </w:r>
      <w:r>
        <w:rPr>
          <w:color w:val="221F1F"/>
        </w:rPr>
        <w:t>научно-исследовательское</w:t>
      </w:r>
      <w:r>
        <w:rPr>
          <w:color w:val="221F1F"/>
          <w:spacing w:val="-9"/>
        </w:rPr>
        <w:t xml:space="preserve"> </w:t>
      </w:r>
      <w:r>
        <w:rPr>
          <w:color w:val="221F1F"/>
        </w:rPr>
        <w:t>общество</w:t>
      </w:r>
      <w:r>
        <w:rPr>
          <w:color w:val="221F1F"/>
          <w:spacing w:val="-8"/>
        </w:rPr>
        <w:t xml:space="preserve"> </w:t>
      </w:r>
      <w:r>
        <w:rPr>
          <w:color w:val="221F1F"/>
          <w:spacing w:val="-2"/>
        </w:rPr>
        <w:t>учащихся.</w:t>
      </w:r>
    </w:p>
    <w:p w14:paraId="3B80CF58" w14:textId="77777777" w:rsidR="00E55397" w:rsidRDefault="00395F00">
      <w:pPr>
        <w:pStyle w:val="a3"/>
        <w:ind w:left="756" w:right="766"/>
      </w:pPr>
      <w:r>
        <w:rPr>
          <w:color w:val="221F1F"/>
        </w:rPr>
        <w:t xml:space="preserve">Для представления итогов УИД во внеурочное время наиболее целесообразно </w:t>
      </w:r>
      <w:proofErr w:type="spellStart"/>
      <w:proofErr w:type="gramStart"/>
      <w:r>
        <w:rPr>
          <w:color w:val="221F1F"/>
        </w:rPr>
        <w:t>ис</w:t>
      </w:r>
      <w:proofErr w:type="spellEnd"/>
      <w:r>
        <w:rPr>
          <w:color w:val="221F1F"/>
        </w:rPr>
        <w:t>- пользование</w:t>
      </w:r>
      <w:proofErr w:type="gramEnd"/>
      <w:r>
        <w:rPr>
          <w:color w:val="221F1F"/>
        </w:rPr>
        <w:t xml:space="preserve"> следующих форм предъявления результатов:</w:t>
      </w:r>
    </w:p>
    <w:p w14:paraId="579F4918" w14:textId="77777777" w:rsidR="00E55397" w:rsidRDefault="00395F00">
      <w:pPr>
        <w:pStyle w:val="a3"/>
        <w:spacing w:line="321" w:lineRule="exact"/>
        <w:ind w:left="756"/>
      </w:pPr>
      <w:r>
        <w:rPr>
          <w:color w:val="221F1F"/>
        </w:rPr>
        <w:t>6</w:t>
      </w:r>
      <w:r>
        <w:rPr>
          <w:color w:val="221F1F"/>
          <w:spacing w:val="-6"/>
        </w:rPr>
        <w:t xml:space="preserve"> </w:t>
      </w:r>
      <w:r>
        <w:rPr>
          <w:color w:val="221F1F"/>
        </w:rPr>
        <w:t>письменная</w:t>
      </w:r>
      <w:r>
        <w:rPr>
          <w:color w:val="221F1F"/>
          <w:spacing w:val="-5"/>
        </w:rPr>
        <w:t xml:space="preserve"> </w:t>
      </w:r>
      <w:r>
        <w:rPr>
          <w:color w:val="221F1F"/>
        </w:rPr>
        <w:t>исследовательская</w:t>
      </w:r>
      <w:r>
        <w:rPr>
          <w:color w:val="221F1F"/>
          <w:spacing w:val="-7"/>
        </w:rPr>
        <w:t xml:space="preserve"> </w:t>
      </w:r>
      <w:r>
        <w:rPr>
          <w:color w:val="221F1F"/>
        </w:rPr>
        <w:t>работа</w:t>
      </w:r>
      <w:r>
        <w:rPr>
          <w:color w:val="221F1F"/>
          <w:spacing w:val="-7"/>
        </w:rPr>
        <w:t xml:space="preserve"> </w:t>
      </w:r>
      <w:r>
        <w:rPr>
          <w:color w:val="221F1F"/>
        </w:rPr>
        <w:t>(эссе,</w:t>
      </w:r>
      <w:r>
        <w:rPr>
          <w:color w:val="221F1F"/>
          <w:spacing w:val="-5"/>
        </w:rPr>
        <w:t xml:space="preserve"> </w:t>
      </w:r>
      <w:r>
        <w:rPr>
          <w:color w:val="221F1F"/>
        </w:rPr>
        <w:t>доклад,</w:t>
      </w:r>
      <w:r>
        <w:rPr>
          <w:color w:val="221F1F"/>
          <w:spacing w:val="-7"/>
        </w:rPr>
        <w:t xml:space="preserve"> </w:t>
      </w:r>
      <w:r>
        <w:rPr>
          <w:color w:val="221F1F"/>
          <w:spacing w:val="-2"/>
        </w:rPr>
        <w:t>реферат);</w:t>
      </w:r>
    </w:p>
    <w:p w14:paraId="14C40DAA" w14:textId="77777777" w:rsidR="00E55397" w:rsidRDefault="00395F00">
      <w:pPr>
        <w:pStyle w:val="a3"/>
        <w:ind w:left="756" w:right="765"/>
      </w:pPr>
      <w:r>
        <w:rPr>
          <w:color w:val="221F1F"/>
        </w:rPr>
        <w:t xml:space="preserve">6 статьи, обзоры, отчеты и заключения по итогам исследований, проводимых в рамках исследовательских экспедиций, обработки архивов, исследований по </w:t>
      </w:r>
      <w:proofErr w:type="gramStart"/>
      <w:r>
        <w:rPr>
          <w:color w:val="221F1F"/>
        </w:rPr>
        <w:t>раз- личным</w:t>
      </w:r>
      <w:proofErr w:type="gramEnd"/>
      <w:r>
        <w:rPr>
          <w:color w:val="221F1F"/>
        </w:rPr>
        <w:t xml:space="preserve"> предметным областям.</w:t>
      </w:r>
    </w:p>
    <w:p w14:paraId="404CF478" w14:textId="77777777" w:rsidR="00E55397" w:rsidRDefault="00395F00">
      <w:pPr>
        <w:spacing w:before="10" w:line="237" w:lineRule="auto"/>
        <w:ind w:left="756" w:right="763"/>
        <w:jc w:val="both"/>
        <w:rPr>
          <w:sz w:val="28"/>
        </w:rPr>
      </w:pPr>
      <w:r>
        <w:rPr>
          <w:b/>
          <w:i/>
          <w:color w:val="221F1F"/>
          <w:sz w:val="28"/>
        </w:rPr>
        <w:t>Общие</w:t>
      </w:r>
      <w:r>
        <w:rPr>
          <w:b/>
          <w:i/>
          <w:color w:val="221F1F"/>
          <w:spacing w:val="-5"/>
          <w:sz w:val="28"/>
        </w:rPr>
        <w:t xml:space="preserve"> </w:t>
      </w:r>
      <w:r>
        <w:rPr>
          <w:b/>
          <w:i/>
          <w:color w:val="221F1F"/>
          <w:sz w:val="28"/>
        </w:rPr>
        <w:t>рекомендации</w:t>
      </w:r>
      <w:r>
        <w:rPr>
          <w:b/>
          <w:i/>
          <w:color w:val="221F1F"/>
          <w:spacing w:val="-6"/>
          <w:sz w:val="28"/>
        </w:rPr>
        <w:t xml:space="preserve"> </w:t>
      </w:r>
      <w:r>
        <w:rPr>
          <w:b/>
          <w:i/>
          <w:color w:val="221F1F"/>
          <w:sz w:val="28"/>
        </w:rPr>
        <w:t>по</w:t>
      </w:r>
      <w:r>
        <w:rPr>
          <w:b/>
          <w:i/>
          <w:color w:val="221F1F"/>
          <w:spacing w:val="-4"/>
          <w:sz w:val="28"/>
        </w:rPr>
        <w:t xml:space="preserve"> </w:t>
      </w:r>
      <w:r>
        <w:rPr>
          <w:b/>
          <w:i/>
          <w:color w:val="221F1F"/>
          <w:sz w:val="28"/>
        </w:rPr>
        <w:t>оцениванию</w:t>
      </w:r>
      <w:r>
        <w:rPr>
          <w:b/>
          <w:i/>
          <w:color w:val="221F1F"/>
          <w:spacing w:val="-6"/>
          <w:sz w:val="28"/>
        </w:rPr>
        <w:t xml:space="preserve"> </w:t>
      </w:r>
      <w:r>
        <w:rPr>
          <w:b/>
          <w:i/>
          <w:color w:val="221F1F"/>
          <w:sz w:val="28"/>
        </w:rPr>
        <w:t>учебной</w:t>
      </w:r>
      <w:r>
        <w:rPr>
          <w:b/>
          <w:i/>
          <w:color w:val="221F1F"/>
          <w:spacing w:val="-5"/>
          <w:sz w:val="28"/>
        </w:rPr>
        <w:t xml:space="preserve"> </w:t>
      </w:r>
      <w:r>
        <w:rPr>
          <w:b/>
          <w:i/>
          <w:color w:val="221F1F"/>
          <w:sz w:val="28"/>
        </w:rPr>
        <w:t>исследовательской</w:t>
      </w:r>
      <w:r>
        <w:rPr>
          <w:b/>
          <w:i/>
          <w:color w:val="221F1F"/>
          <w:spacing w:val="-5"/>
          <w:sz w:val="28"/>
        </w:rPr>
        <w:t xml:space="preserve"> </w:t>
      </w:r>
      <w:proofErr w:type="gramStart"/>
      <w:r>
        <w:rPr>
          <w:b/>
          <w:i/>
          <w:color w:val="221F1F"/>
          <w:sz w:val="28"/>
        </w:rPr>
        <w:t>деятельности</w:t>
      </w:r>
      <w:proofErr w:type="gramEnd"/>
      <w:r>
        <w:rPr>
          <w:b/>
          <w:i/>
          <w:color w:val="221F1F"/>
          <w:sz w:val="28"/>
        </w:rPr>
        <w:t xml:space="preserve"> </w:t>
      </w:r>
      <w:r>
        <w:rPr>
          <w:color w:val="221F1F"/>
          <w:sz w:val="28"/>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w:t>
      </w:r>
      <w:proofErr w:type="spellStart"/>
      <w:r>
        <w:rPr>
          <w:color w:val="221F1F"/>
          <w:sz w:val="28"/>
        </w:rPr>
        <w:t>кор</w:t>
      </w:r>
      <w:proofErr w:type="spellEnd"/>
      <w:r>
        <w:rPr>
          <w:color w:val="221F1F"/>
          <w:sz w:val="28"/>
        </w:rPr>
        <w:t xml:space="preserve">- </w:t>
      </w:r>
      <w:proofErr w:type="spellStart"/>
      <w:r>
        <w:rPr>
          <w:color w:val="221F1F"/>
          <w:sz w:val="28"/>
        </w:rPr>
        <w:t>ректно</w:t>
      </w:r>
      <w:proofErr w:type="spellEnd"/>
      <w:r>
        <w:rPr>
          <w:color w:val="221F1F"/>
          <w:sz w:val="28"/>
        </w:rPr>
        <w:t xml:space="preserve"> решена поставленная проблема, насколько полно и последовательно до- </w:t>
      </w:r>
      <w:proofErr w:type="spellStart"/>
      <w:r>
        <w:rPr>
          <w:color w:val="221F1F"/>
          <w:sz w:val="28"/>
        </w:rPr>
        <w:t>стигнуты</w:t>
      </w:r>
      <w:proofErr w:type="spellEnd"/>
      <w:r>
        <w:rPr>
          <w:color w:val="221F1F"/>
          <w:sz w:val="28"/>
        </w:rPr>
        <w:t xml:space="preserve"> сформулированные цель, задачи, гипотеза.</w:t>
      </w:r>
    </w:p>
    <w:p w14:paraId="634B84E5" w14:textId="77777777" w:rsidR="00E55397" w:rsidRDefault="00395F00">
      <w:pPr>
        <w:pStyle w:val="a3"/>
        <w:spacing w:before="8"/>
        <w:ind w:left="756" w:right="772"/>
      </w:pPr>
      <w:r>
        <w:rPr>
          <w:color w:val="221F1F"/>
        </w:rPr>
        <w:t>Оценка результатов УИД должна учитывать то, насколько обучающимся в рамках проведения исследования удалось продемонстрировать</w:t>
      </w:r>
      <w:r>
        <w:rPr>
          <w:color w:val="221F1F"/>
          <w:spacing w:val="-1"/>
        </w:rPr>
        <w:t xml:space="preserve"> </w:t>
      </w:r>
      <w:r>
        <w:rPr>
          <w:color w:val="221F1F"/>
        </w:rPr>
        <w:t xml:space="preserve">базовые исследовательские </w:t>
      </w:r>
      <w:r>
        <w:rPr>
          <w:color w:val="221F1F"/>
          <w:spacing w:val="-2"/>
        </w:rPr>
        <w:t>действия:</w:t>
      </w:r>
    </w:p>
    <w:p w14:paraId="63363535" w14:textId="10763A76" w:rsidR="00E55397" w:rsidRDefault="00395F00">
      <w:pPr>
        <w:pStyle w:val="a3"/>
        <w:spacing w:line="321" w:lineRule="exact"/>
        <w:ind w:left="756"/>
      </w:pPr>
      <w:r>
        <w:rPr>
          <w:color w:val="221F1F"/>
          <w:spacing w:val="-8"/>
        </w:rPr>
        <w:t xml:space="preserve"> </w:t>
      </w:r>
      <w:r>
        <w:rPr>
          <w:color w:val="221F1F"/>
        </w:rPr>
        <w:t>использовать</w:t>
      </w:r>
      <w:r>
        <w:rPr>
          <w:color w:val="221F1F"/>
          <w:spacing w:val="-9"/>
        </w:rPr>
        <w:t xml:space="preserve"> </w:t>
      </w:r>
      <w:r>
        <w:rPr>
          <w:color w:val="221F1F"/>
        </w:rPr>
        <w:t>вопросы</w:t>
      </w:r>
      <w:r>
        <w:rPr>
          <w:color w:val="221F1F"/>
          <w:spacing w:val="-9"/>
        </w:rPr>
        <w:t xml:space="preserve"> </w:t>
      </w:r>
      <w:r>
        <w:rPr>
          <w:color w:val="221F1F"/>
        </w:rPr>
        <w:t>как</w:t>
      </w:r>
      <w:r>
        <w:rPr>
          <w:color w:val="221F1F"/>
          <w:spacing w:val="-9"/>
        </w:rPr>
        <w:t xml:space="preserve"> </w:t>
      </w:r>
      <w:r>
        <w:rPr>
          <w:color w:val="221F1F"/>
        </w:rPr>
        <w:t>исследовательский</w:t>
      </w:r>
      <w:r>
        <w:rPr>
          <w:color w:val="221F1F"/>
          <w:spacing w:val="-9"/>
        </w:rPr>
        <w:t xml:space="preserve"> </w:t>
      </w:r>
      <w:r>
        <w:rPr>
          <w:color w:val="221F1F"/>
        </w:rPr>
        <w:t>инструмент</w:t>
      </w:r>
      <w:r>
        <w:rPr>
          <w:color w:val="221F1F"/>
          <w:spacing w:val="-7"/>
        </w:rPr>
        <w:t xml:space="preserve"> </w:t>
      </w:r>
      <w:r>
        <w:rPr>
          <w:color w:val="221F1F"/>
          <w:spacing w:val="-2"/>
        </w:rPr>
        <w:t>познания;</w:t>
      </w:r>
    </w:p>
    <w:p w14:paraId="31A4214D" w14:textId="22AD8D99" w:rsidR="00E55397" w:rsidRDefault="00395F00">
      <w:pPr>
        <w:pStyle w:val="a3"/>
        <w:ind w:left="756" w:right="774"/>
      </w:pPr>
      <w:r>
        <w:rPr>
          <w:color w:val="221F1F"/>
        </w:rPr>
        <w:t xml:space="preserve">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009E41CC" w14:textId="771DDA0E" w:rsidR="00E55397" w:rsidRDefault="00395F00">
      <w:pPr>
        <w:pStyle w:val="a3"/>
        <w:spacing w:line="242" w:lineRule="auto"/>
        <w:ind w:left="756" w:right="774"/>
      </w:pPr>
      <w:r>
        <w:rPr>
          <w:color w:val="221F1F"/>
        </w:rPr>
        <w:t xml:space="preserve"> формировать</w:t>
      </w:r>
      <w:r>
        <w:rPr>
          <w:color w:val="221F1F"/>
          <w:spacing w:val="-1"/>
        </w:rPr>
        <w:t xml:space="preserve"> </w:t>
      </w:r>
      <w:r>
        <w:rPr>
          <w:color w:val="221F1F"/>
        </w:rPr>
        <w:t>гипотезу</w:t>
      </w:r>
      <w:r>
        <w:rPr>
          <w:color w:val="221F1F"/>
          <w:spacing w:val="-4"/>
        </w:rPr>
        <w:t xml:space="preserve"> </w:t>
      </w:r>
      <w:r>
        <w:rPr>
          <w:color w:val="221F1F"/>
        </w:rPr>
        <w:t>об истинности собственных суждений и суждений других, аргументировать свою позицию, мнение;</w:t>
      </w:r>
    </w:p>
    <w:p w14:paraId="524ED2C6" w14:textId="4F43431F" w:rsidR="00E55397" w:rsidRDefault="00395F00">
      <w:pPr>
        <w:pStyle w:val="a3"/>
        <w:ind w:left="756" w:right="761"/>
      </w:pPr>
      <w:r>
        <w:rPr>
          <w:color w:val="221F1F"/>
        </w:rPr>
        <w:t xml:space="preserve"> проводить по самостоятельно составленному плану опыт, несложный </w:t>
      </w:r>
      <w:proofErr w:type="spellStart"/>
      <w:proofErr w:type="gramStart"/>
      <w:r>
        <w:rPr>
          <w:color w:val="221F1F"/>
        </w:rPr>
        <w:t>экспери</w:t>
      </w:r>
      <w:proofErr w:type="spellEnd"/>
      <w:r>
        <w:rPr>
          <w:color w:val="221F1F"/>
        </w:rPr>
        <w:t>- мент</w:t>
      </w:r>
      <w:proofErr w:type="gramEnd"/>
      <w:r>
        <w:rPr>
          <w:color w:val="221F1F"/>
        </w:rPr>
        <w:t>, небольшое исследование;</w:t>
      </w:r>
    </w:p>
    <w:p w14:paraId="34F8E174" w14:textId="6272D5CD" w:rsidR="00E55397" w:rsidRDefault="00395F00">
      <w:pPr>
        <w:pStyle w:val="a3"/>
        <w:ind w:left="756" w:right="775"/>
      </w:pPr>
      <w:r>
        <w:rPr>
          <w:color w:val="221F1F"/>
        </w:rPr>
        <w:t xml:space="preserve"> оценивать на применимость и достоверность информацию, полученную в ходе исследования (эксперимента);</w:t>
      </w:r>
    </w:p>
    <w:p w14:paraId="4AEDF72E" w14:textId="6A80F5A2" w:rsidR="00E55397" w:rsidRDefault="00395F00">
      <w:pPr>
        <w:pStyle w:val="a3"/>
        <w:ind w:left="756" w:right="760"/>
      </w:pPr>
      <w:r>
        <w:rPr>
          <w:color w:val="221F1F"/>
        </w:rPr>
        <w:t xml:space="preserve"> самостоятельно формулировать обобщения и выводы по результатам </w:t>
      </w:r>
      <w:proofErr w:type="gramStart"/>
      <w:r>
        <w:rPr>
          <w:color w:val="221F1F"/>
        </w:rPr>
        <w:t xml:space="preserve">проведен- </w:t>
      </w:r>
      <w:proofErr w:type="spellStart"/>
      <w:r>
        <w:rPr>
          <w:color w:val="221F1F"/>
        </w:rPr>
        <w:t>ного</w:t>
      </w:r>
      <w:proofErr w:type="spellEnd"/>
      <w:proofErr w:type="gramEnd"/>
      <w:r>
        <w:rPr>
          <w:color w:val="221F1F"/>
        </w:rPr>
        <w:t xml:space="preserve"> наблюдения, опыта, исследования, владеть инструментами оценки </w:t>
      </w:r>
      <w:proofErr w:type="spellStart"/>
      <w:r>
        <w:rPr>
          <w:color w:val="221F1F"/>
        </w:rPr>
        <w:t>достовер</w:t>
      </w:r>
      <w:proofErr w:type="spellEnd"/>
      <w:r>
        <w:rPr>
          <w:color w:val="221F1F"/>
        </w:rPr>
        <w:t xml:space="preserve">- </w:t>
      </w:r>
      <w:proofErr w:type="spellStart"/>
      <w:r>
        <w:rPr>
          <w:color w:val="221F1F"/>
        </w:rPr>
        <w:t>ности</w:t>
      </w:r>
      <w:proofErr w:type="spellEnd"/>
      <w:r>
        <w:rPr>
          <w:color w:val="221F1F"/>
        </w:rPr>
        <w:t xml:space="preserve"> полученных выводов и обобщений;</w:t>
      </w:r>
    </w:p>
    <w:p w14:paraId="263089F6" w14:textId="705C31B9" w:rsidR="00E55397" w:rsidRDefault="00395F00">
      <w:pPr>
        <w:pStyle w:val="a3"/>
        <w:ind w:left="756" w:right="763"/>
      </w:pPr>
      <w:r>
        <w:rPr>
          <w:color w:val="221F1F"/>
        </w:rPr>
        <w:t xml:space="preserve"> прогнозировать возможное дальнейшее развитие процессов, событий и их </w:t>
      </w:r>
      <w:proofErr w:type="gramStart"/>
      <w:r>
        <w:rPr>
          <w:color w:val="221F1F"/>
        </w:rPr>
        <w:t>по- следствия</w:t>
      </w:r>
      <w:proofErr w:type="gramEnd"/>
      <w:r>
        <w:rPr>
          <w:color w:val="221F1F"/>
        </w:rPr>
        <w:t xml:space="preserve"> в аналогичных или сходных ситуациях, выдвигать предположения об их развитии в новых условиях и контекстах.</w:t>
      </w:r>
    </w:p>
    <w:p w14:paraId="2F296B93" w14:textId="77777777" w:rsidR="00E55397" w:rsidRDefault="00E55397">
      <w:pPr>
        <w:sectPr w:rsidR="00E55397">
          <w:pgSz w:w="11910" w:h="16840"/>
          <w:pgMar w:top="460" w:right="160" w:bottom="280" w:left="180" w:header="720" w:footer="720" w:gutter="0"/>
          <w:cols w:space="720"/>
        </w:sectPr>
      </w:pPr>
    </w:p>
    <w:p w14:paraId="6310ABA2" w14:textId="77777777" w:rsidR="00E55397" w:rsidRDefault="00395F00">
      <w:pPr>
        <w:pStyle w:val="a3"/>
        <w:spacing w:before="74" w:line="322" w:lineRule="exact"/>
        <w:ind w:left="756"/>
      </w:pPr>
      <w:r>
        <w:rPr>
          <w:color w:val="221F1F"/>
        </w:rPr>
        <w:lastRenderedPageBreak/>
        <w:t>Особенности</w:t>
      </w:r>
      <w:r>
        <w:rPr>
          <w:color w:val="221F1F"/>
          <w:spacing w:val="-15"/>
        </w:rPr>
        <w:t xml:space="preserve"> </w:t>
      </w:r>
      <w:r>
        <w:rPr>
          <w:color w:val="221F1F"/>
        </w:rPr>
        <w:t>организации</w:t>
      </w:r>
      <w:r>
        <w:rPr>
          <w:color w:val="221F1F"/>
          <w:spacing w:val="-12"/>
        </w:rPr>
        <w:t xml:space="preserve"> </w:t>
      </w:r>
      <w:r>
        <w:rPr>
          <w:color w:val="221F1F"/>
        </w:rPr>
        <w:t>проектной</w:t>
      </w:r>
      <w:r>
        <w:rPr>
          <w:color w:val="221F1F"/>
          <w:spacing w:val="-12"/>
        </w:rPr>
        <w:t xml:space="preserve"> </w:t>
      </w:r>
      <w:r>
        <w:rPr>
          <w:color w:val="221F1F"/>
          <w:spacing w:val="-2"/>
        </w:rPr>
        <w:t>деятельности</w:t>
      </w:r>
    </w:p>
    <w:p w14:paraId="11955FC3" w14:textId="77777777" w:rsidR="00E55397" w:rsidRDefault="00395F00">
      <w:pPr>
        <w:pStyle w:val="a3"/>
        <w:ind w:left="756" w:right="763"/>
      </w:pPr>
      <w:r>
        <w:rPr>
          <w:color w:val="221F1F"/>
        </w:rPr>
        <w:t xml:space="preserve">Особенность проектной деятельности (далее — ПД) заключается в том, что она нацелена на получение конкретного результата («продукта»), с учетом заранее </w:t>
      </w:r>
      <w:proofErr w:type="gramStart"/>
      <w:r>
        <w:rPr>
          <w:color w:val="221F1F"/>
        </w:rPr>
        <w:t>за- данных</w:t>
      </w:r>
      <w:proofErr w:type="gramEnd"/>
      <w:r>
        <w:rPr>
          <w:color w:val="221F1F"/>
        </w:rPr>
        <w:t xml:space="preserve"> требований и запланированных ресурсов.</w:t>
      </w:r>
      <w:r>
        <w:rPr>
          <w:color w:val="221F1F"/>
          <w:spacing w:val="-2"/>
        </w:rPr>
        <w:t xml:space="preserve"> </w:t>
      </w:r>
      <w:r>
        <w:rPr>
          <w:color w:val="221F1F"/>
        </w:rPr>
        <w:t>ПД имеет</w:t>
      </w:r>
      <w:r>
        <w:rPr>
          <w:color w:val="221F1F"/>
          <w:spacing w:val="-2"/>
        </w:rPr>
        <w:t xml:space="preserve"> </w:t>
      </w:r>
      <w:r>
        <w:rPr>
          <w:color w:val="221F1F"/>
        </w:rPr>
        <w:t>прикладной характер</w:t>
      </w:r>
      <w:r>
        <w:rPr>
          <w:color w:val="221F1F"/>
          <w:spacing w:val="-1"/>
        </w:rPr>
        <w:t xml:space="preserve"> </w:t>
      </w:r>
      <w:r>
        <w:rPr>
          <w:color w:val="221F1F"/>
        </w:rPr>
        <w:t>и ориентирована на поиск, нахождение обучающимися практического средства (</w:t>
      </w:r>
      <w:proofErr w:type="gramStart"/>
      <w:r>
        <w:rPr>
          <w:color w:val="221F1F"/>
        </w:rPr>
        <w:t xml:space="preserve">ин- </w:t>
      </w:r>
      <w:proofErr w:type="spellStart"/>
      <w:r>
        <w:rPr>
          <w:color w:val="221F1F"/>
        </w:rPr>
        <w:t>струмента</w:t>
      </w:r>
      <w:proofErr w:type="spellEnd"/>
      <w:proofErr w:type="gramEnd"/>
      <w:r>
        <w:rPr>
          <w:color w:val="221F1F"/>
          <w:spacing w:val="-2"/>
        </w:rPr>
        <w:t xml:space="preserve"> </w:t>
      </w:r>
      <w:r>
        <w:rPr>
          <w:color w:val="221F1F"/>
        </w:rPr>
        <w:t>и</w:t>
      </w:r>
      <w:r>
        <w:rPr>
          <w:color w:val="221F1F"/>
          <w:spacing w:val="-3"/>
        </w:rPr>
        <w:t xml:space="preserve"> </w:t>
      </w:r>
      <w:r>
        <w:rPr>
          <w:color w:val="221F1F"/>
        </w:rPr>
        <w:t>пр.)</w:t>
      </w:r>
      <w:r>
        <w:rPr>
          <w:color w:val="221F1F"/>
          <w:spacing w:val="-2"/>
        </w:rPr>
        <w:t xml:space="preserve"> </w:t>
      </w:r>
      <w:r>
        <w:rPr>
          <w:color w:val="221F1F"/>
        </w:rPr>
        <w:t>для</w:t>
      </w:r>
      <w:r>
        <w:rPr>
          <w:color w:val="221F1F"/>
          <w:spacing w:val="-4"/>
        </w:rPr>
        <w:t xml:space="preserve"> </w:t>
      </w:r>
      <w:r>
        <w:rPr>
          <w:color w:val="221F1F"/>
        </w:rPr>
        <w:t>решения</w:t>
      </w:r>
      <w:r>
        <w:rPr>
          <w:color w:val="221F1F"/>
          <w:spacing w:val="-1"/>
        </w:rPr>
        <w:t xml:space="preserve"> </w:t>
      </w:r>
      <w:r>
        <w:rPr>
          <w:color w:val="221F1F"/>
        </w:rPr>
        <w:t>жизненной,</w:t>
      </w:r>
      <w:r>
        <w:rPr>
          <w:color w:val="221F1F"/>
          <w:spacing w:val="-2"/>
        </w:rPr>
        <w:t xml:space="preserve"> </w:t>
      </w:r>
      <w:r>
        <w:rPr>
          <w:color w:val="221F1F"/>
        </w:rPr>
        <w:t>социально-значимой</w:t>
      </w:r>
      <w:r>
        <w:rPr>
          <w:color w:val="221F1F"/>
          <w:spacing w:val="-3"/>
        </w:rPr>
        <w:t xml:space="preserve"> </w:t>
      </w:r>
      <w:r>
        <w:rPr>
          <w:color w:val="221F1F"/>
        </w:rPr>
        <w:t>или</w:t>
      </w:r>
      <w:r>
        <w:rPr>
          <w:color w:val="221F1F"/>
          <w:spacing w:val="-3"/>
        </w:rPr>
        <w:t xml:space="preserve"> </w:t>
      </w:r>
      <w:r>
        <w:rPr>
          <w:color w:val="221F1F"/>
        </w:rPr>
        <w:t xml:space="preserve">познавательной </w:t>
      </w:r>
      <w:r>
        <w:rPr>
          <w:color w:val="221F1F"/>
          <w:spacing w:val="-2"/>
        </w:rPr>
        <w:t>проблемы.</w:t>
      </w:r>
    </w:p>
    <w:p w14:paraId="2A87839F" w14:textId="77777777" w:rsidR="00E55397" w:rsidRDefault="00395F00">
      <w:pPr>
        <w:pStyle w:val="a3"/>
        <w:spacing w:before="1"/>
        <w:ind w:left="756" w:right="775"/>
      </w:pPr>
      <w:r>
        <w:rPr>
          <w:color w:val="221F1F"/>
        </w:rPr>
        <w:t xml:space="preserve">Проектные задачи отличаются </w:t>
      </w:r>
      <w:proofErr w:type="gramStart"/>
      <w:r>
        <w:rPr>
          <w:color w:val="221F1F"/>
        </w:rPr>
        <w:t>от исследовательских иной логикой</w:t>
      </w:r>
      <w:proofErr w:type="gramEnd"/>
      <w:r>
        <w:rPr>
          <w:color w:val="221F1F"/>
        </w:rPr>
        <w:t xml:space="preserve"> решения, а также тем, что нацелены на формирование и развитие у обучающихся умений:</w:t>
      </w:r>
    </w:p>
    <w:p w14:paraId="2BD1450D" w14:textId="77777777" w:rsidR="00E55397" w:rsidRDefault="00395F00">
      <w:pPr>
        <w:pStyle w:val="a3"/>
        <w:spacing w:line="242" w:lineRule="auto"/>
        <w:ind w:left="756"/>
        <w:jc w:val="left"/>
      </w:pPr>
      <w:r>
        <w:rPr>
          <w:color w:val="221F1F"/>
        </w:rPr>
        <w:t>6</w:t>
      </w:r>
      <w:r>
        <w:rPr>
          <w:color w:val="221F1F"/>
          <w:spacing w:val="40"/>
        </w:rPr>
        <w:t xml:space="preserve"> </w:t>
      </w:r>
      <w:r>
        <w:rPr>
          <w:color w:val="221F1F"/>
        </w:rPr>
        <w:t>определять</w:t>
      </w:r>
      <w:r>
        <w:rPr>
          <w:color w:val="221F1F"/>
          <w:spacing w:val="40"/>
        </w:rPr>
        <w:t xml:space="preserve"> </w:t>
      </w:r>
      <w:r>
        <w:rPr>
          <w:color w:val="221F1F"/>
        </w:rPr>
        <w:t>оптимальный</w:t>
      </w:r>
      <w:r>
        <w:rPr>
          <w:color w:val="221F1F"/>
          <w:spacing w:val="40"/>
        </w:rPr>
        <w:t xml:space="preserve"> </w:t>
      </w:r>
      <w:r>
        <w:rPr>
          <w:color w:val="221F1F"/>
        </w:rPr>
        <w:t>путь</w:t>
      </w:r>
      <w:r>
        <w:rPr>
          <w:color w:val="221F1F"/>
          <w:spacing w:val="40"/>
        </w:rPr>
        <w:t xml:space="preserve"> </w:t>
      </w:r>
      <w:r>
        <w:rPr>
          <w:color w:val="221F1F"/>
        </w:rPr>
        <w:t>решения</w:t>
      </w:r>
      <w:r>
        <w:rPr>
          <w:color w:val="221F1F"/>
          <w:spacing w:val="40"/>
        </w:rPr>
        <w:t xml:space="preserve"> </w:t>
      </w:r>
      <w:r>
        <w:rPr>
          <w:color w:val="221F1F"/>
        </w:rPr>
        <w:t>проблемного</w:t>
      </w:r>
      <w:r>
        <w:rPr>
          <w:color w:val="221F1F"/>
          <w:spacing w:val="40"/>
        </w:rPr>
        <w:t xml:space="preserve"> </w:t>
      </w:r>
      <w:r>
        <w:rPr>
          <w:color w:val="221F1F"/>
        </w:rPr>
        <w:t>вопроса,</w:t>
      </w:r>
      <w:r>
        <w:rPr>
          <w:color w:val="221F1F"/>
          <w:spacing w:val="40"/>
        </w:rPr>
        <w:t xml:space="preserve"> </w:t>
      </w:r>
      <w:r>
        <w:rPr>
          <w:color w:val="221F1F"/>
        </w:rPr>
        <w:t>прогнозировать проектный результат и оформлять его в виде реального «продукта»;</w:t>
      </w:r>
    </w:p>
    <w:p w14:paraId="1652D8D8" w14:textId="77777777" w:rsidR="00E55397" w:rsidRDefault="00395F00">
      <w:pPr>
        <w:pStyle w:val="a3"/>
        <w:ind w:left="756" w:right="806"/>
        <w:jc w:val="left"/>
      </w:pPr>
      <w:r>
        <w:rPr>
          <w:color w:val="221F1F"/>
        </w:rPr>
        <w:t xml:space="preserve">6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roofErr w:type="gramStart"/>
      <w:r>
        <w:rPr>
          <w:color w:val="221F1F"/>
        </w:rPr>
        <w:t xml:space="preserve">Про- </w:t>
      </w:r>
      <w:proofErr w:type="spellStart"/>
      <w:r>
        <w:rPr>
          <w:color w:val="221F1F"/>
        </w:rPr>
        <w:t>ектная</w:t>
      </w:r>
      <w:proofErr w:type="spellEnd"/>
      <w:proofErr w:type="gramEnd"/>
      <w:r>
        <w:rPr>
          <w:color w:val="221F1F"/>
        </w:rPr>
        <w:t xml:space="preserve"> работа должна ответить на вопрос «Что</w:t>
      </w:r>
      <w:r>
        <w:rPr>
          <w:color w:val="221F1F"/>
          <w:spacing w:val="-2"/>
        </w:rPr>
        <w:t xml:space="preserve"> </w:t>
      </w:r>
      <w:r>
        <w:rPr>
          <w:color w:val="221F1F"/>
        </w:rPr>
        <w:t>необходимо</w:t>
      </w:r>
      <w:r>
        <w:rPr>
          <w:color w:val="221F1F"/>
          <w:spacing w:val="-1"/>
        </w:rPr>
        <w:t xml:space="preserve"> </w:t>
      </w:r>
      <w:r>
        <w:rPr>
          <w:color w:val="221F1F"/>
        </w:rPr>
        <w:t>СДЕЛАТЬ (</w:t>
      </w:r>
      <w:proofErr w:type="spellStart"/>
      <w:r>
        <w:rPr>
          <w:color w:val="221F1F"/>
        </w:rPr>
        <w:t>сконстру</w:t>
      </w:r>
      <w:proofErr w:type="spellEnd"/>
      <w:r>
        <w:rPr>
          <w:color w:val="221F1F"/>
        </w:rPr>
        <w:t xml:space="preserve">- </w:t>
      </w:r>
      <w:proofErr w:type="spellStart"/>
      <w:r>
        <w:rPr>
          <w:color w:val="221F1F"/>
        </w:rPr>
        <w:t>ировать</w:t>
      </w:r>
      <w:proofErr w:type="spellEnd"/>
      <w:r>
        <w:rPr>
          <w:color w:val="221F1F"/>
        </w:rPr>
        <w:t>,</w:t>
      </w:r>
      <w:r>
        <w:rPr>
          <w:color w:val="221F1F"/>
          <w:spacing w:val="-5"/>
        </w:rPr>
        <w:t xml:space="preserve"> </w:t>
      </w:r>
      <w:r>
        <w:rPr>
          <w:color w:val="221F1F"/>
        </w:rPr>
        <w:t>смоделировать,</w:t>
      </w:r>
      <w:r>
        <w:rPr>
          <w:color w:val="221F1F"/>
          <w:spacing w:val="-5"/>
        </w:rPr>
        <w:t xml:space="preserve"> </w:t>
      </w:r>
      <w:r>
        <w:rPr>
          <w:color w:val="221F1F"/>
        </w:rPr>
        <w:t>изготовить</w:t>
      </w:r>
      <w:r>
        <w:rPr>
          <w:color w:val="221F1F"/>
          <w:spacing w:val="-6"/>
        </w:rPr>
        <w:t xml:space="preserve"> </w:t>
      </w:r>
      <w:r>
        <w:rPr>
          <w:color w:val="221F1F"/>
        </w:rPr>
        <w:t>и</w:t>
      </w:r>
      <w:r>
        <w:rPr>
          <w:color w:val="221F1F"/>
          <w:spacing w:val="-7"/>
        </w:rPr>
        <w:t xml:space="preserve"> </w:t>
      </w:r>
      <w:r>
        <w:rPr>
          <w:color w:val="221F1F"/>
        </w:rPr>
        <w:t>др.),</w:t>
      </w:r>
      <w:r>
        <w:rPr>
          <w:color w:val="221F1F"/>
          <w:spacing w:val="-5"/>
        </w:rPr>
        <w:t xml:space="preserve"> </w:t>
      </w:r>
      <w:r>
        <w:rPr>
          <w:color w:val="221F1F"/>
        </w:rPr>
        <w:t>чтобы</w:t>
      </w:r>
      <w:r>
        <w:rPr>
          <w:color w:val="221F1F"/>
          <w:spacing w:val="-4"/>
        </w:rPr>
        <w:t xml:space="preserve"> </w:t>
      </w:r>
      <w:r>
        <w:rPr>
          <w:color w:val="221F1F"/>
        </w:rPr>
        <w:t>решить</w:t>
      </w:r>
      <w:r>
        <w:rPr>
          <w:color w:val="221F1F"/>
          <w:spacing w:val="-5"/>
        </w:rPr>
        <w:t xml:space="preserve"> </w:t>
      </w:r>
      <w:r>
        <w:rPr>
          <w:color w:val="221F1F"/>
        </w:rPr>
        <w:t>реально</w:t>
      </w:r>
      <w:r>
        <w:rPr>
          <w:color w:val="221F1F"/>
          <w:spacing w:val="-3"/>
        </w:rPr>
        <w:t xml:space="preserve"> </w:t>
      </w:r>
      <w:r>
        <w:rPr>
          <w:color w:val="221F1F"/>
        </w:rPr>
        <w:t>существующую или потенциально значимую проблему?».</w:t>
      </w:r>
    </w:p>
    <w:p w14:paraId="03559723" w14:textId="3CB75DCD" w:rsidR="00E55397" w:rsidRDefault="00395F00">
      <w:pPr>
        <w:pStyle w:val="a3"/>
        <w:ind w:left="756" w:right="3072"/>
        <w:jc w:val="left"/>
      </w:pPr>
      <w:r>
        <w:rPr>
          <w:color w:val="221F1F"/>
        </w:rPr>
        <w:t>Осуществление</w:t>
      </w:r>
      <w:r>
        <w:rPr>
          <w:color w:val="221F1F"/>
          <w:spacing w:val="-5"/>
        </w:rPr>
        <w:t xml:space="preserve"> </w:t>
      </w:r>
      <w:r>
        <w:rPr>
          <w:color w:val="221F1F"/>
        </w:rPr>
        <w:t>ПД</w:t>
      </w:r>
      <w:r>
        <w:rPr>
          <w:color w:val="221F1F"/>
          <w:spacing w:val="-5"/>
        </w:rPr>
        <w:t xml:space="preserve"> </w:t>
      </w:r>
      <w:r>
        <w:rPr>
          <w:color w:val="221F1F"/>
        </w:rPr>
        <w:t>обучающимися</w:t>
      </w:r>
      <w:r>
        <w:rPr>
          <w:color w:val="221F1F"/>
          <w:spacing w:val="-5"/>
        </w:rPr>
        <w:t xml:space="preserve"> </w:t>
      </w:r>
      <w:r>
        <w:rPr>
          <w:color w:val="221F1F"/>
        </w:rPr>
        <w:t>включает</w:t>
      </w:r>
      <w:r>
        <w:rPr>
          <w:color w:val="221F1F"/>
          <w:spacing w:val="-5"/>
        </w:rPr>
        <w:t xml:space="preserve"> </w:t>
      </w:r>
      <w:r>
        <w:rPr>
          <w:color w:val="221F1F"/>
        </w:rPr>
        <w:t>в</w:t>
      </w:r>
      <w:r>
        <w:rPr>
          <w:color w:val="221F1F"/>
          <w:spacing w:val="-7"/>
        </w:rPr>
        <w:t xml:space="preserve"> </w:t>
      </w:r>
      <w:r>
        <w:rPr>
          <w:color w:val="221F1F"/>
        </w:rPr>
        <w:t>себя</w:t>
      </w:r>
      <w:r>
        <w:rPr>
          <w:color w:val="221F1F"/>
          <w:spacing w:val="-5"/>
        </w:rPr>
        <w:t xml:space="preserve"> </w:t>
      </w:r>
      <w:r>
        <w:rPr>
          <w:color w:val="221F1F"/>
        </w:rPr>
        <w:t>ряд</w:t>
      </w:r>
      <w:r>
        <w:rPr>
          <w:color w:val="221F1F"/>
          <w:spacing w:val="-4"/>
        </w:rPr>
        <w:t xml:space="preserve"> </w:t>
      </w:r>
      <w:proofErr w:type="gramStart"/>
      <w:r>
        <w:rPr>
          <w:color w:val="221F1F"/>
        </w:rPr>
        <w:t>этапов:  анализ</w:t>
      </w:r>
      <w:proofErr w:type="gramEnd"/>
      <w:r>
        <w:rPr>
          <w:color w:val="221F1F"/>
        </w:rPr>
        <w:t xml:space="preserve"> и формулирование проблемы;</w:t>
      </w:r>
    </w:p>
    <w:p w14:paraId="0593C3D4" w14:textId="1AB4B257" w:rsidR="00E55397" w:rsidRDefault="00395F00">
      <w:pPr>
        <w:pStyle w:val="a3"/>
        <w:ind w:left="756" w:right="6604"/>
        <w:jc w:val="left"/>
      </w:pPr>
      <w:r>
        <w:rPr>
          <w:color w:val="221F1F"/>
        </w:rPr>
        <w:t xml:space="preserve">формулирование темы </w:t>
      </w:r>
      <w:proofErr w:type="gramStart"/>
      <w:r>
        <w:rPr>
          <w:color w:val="221F1F"/>
        </w:rPr>
        <w:t>проекта;</w:t>
      </w:r>
      <w:r>
        <w:rPr>
          <w:color w:val="221F1F"/>
          <w:spacing w:val="40"/>
        </w:rPr>
        <w:t xml:space="preserve"> </w:t>
      </w:r>
      <w:r>
        <w:rPr>
          <w:color w:val="221F1F"/>
          <w:spacing w:val="-6"/>
        </w:rPr>
        <w:t xml:space="preserve"> </w:t>
      </w:r>
      <w:r>
        <w:rPr>
          <w:color w:val="221F1F"/>
        </w:rPr>
        <w:t>постановка</w:t>
      </w:r>
      <w:proofErr w:type="gramEnd"/>
      <w:r>
        <w:rPr>
          <w:color w:val="221F1F"/>
          <w:spacing w:val="-7"/>
        </w:rPr>
        <w:t xml:space="preserve"> </w:t>
      </w:r>
      <w:r>
        <w:rPr>
          <w:color w:val="221F1F"/>
        </w:rPr>
        <w:t>цели</w:t>
      </w:r>
      <w:r>
        <w:rPr>
          <w:color w:val="221F1F"/>
          <w:spacing w:val="-7"/>
        </w:rPr>
        <w:t xml:space="preserve"> </w:t>
      </w:r>
      <w:r>
        <w:rPr>
          <w:color w:val="221F1F"/>
        </w:rPr>
        <w:t>и</w:t>
      </w:r>
      <w:r>
        <w:rPr>
          <w:color w:val="221F1F"/>
          <w:spacing w:val="-8"/>
        </w:rPr>
        <w:t xml:space="preserve"> </w:t>
      </w:r>
      <w:r>
        <w:rPr>
          <w:color w:val="221F1F"/>
        </w:rPr>
        <w:t>задач</w:t>
      </w:r>
      <w:r>
        <w:rPr>
          <w:color w:val="221F1F"/>
          <w:spacing w:val="-9"/>
        </w:rPr>
        <w:t xml:space="preserve"> </w:t>
      </w:r>
      <w:r>
        <w:rPr>
          <w:color w:val="221F1F"/>
        </w:rPr>
        <w:t>проекта;  составление плана работы;</w:t>
      </w:r>
    </w:p>
    <w:p w14:paraId="10CC52A4" w14:textId="212A78B1" w:rsidR="00E55397" w:rsidRDefault="00395F00">
      <w:pPr>
        <w:pStyle w:val="a3"/>
        <w:spacing w:line="321" w:lineRule="exact"/>
        <w:ind w:left="756"/>
        <w:jc w:val="left"/>
      </w:pPr>
      <w:r>
        <w:rPr>
          <w:color w:val="221F1F"/>
          <w:spacing w:val="-1"/>
        </w:rPr>
        <w:t xml:space="preserve"> </w:t>
      </w:r>
      <w:r>
        <w:rPr>
          <w:color w:val="221F1F"/>
        </w:rPr>
        <w:t>сбор</w:t>
      </w:r>
      <w:r>
        <w:rPr>
          <w:color w:val="221F1F"/>
          <w:spacing w:val="-1"/>
        </w:rPr>
        <w:t xml:space="preserve"> </w:t>
      </w:r>
      <w:r>
        <w:rPr>
          <w:color w:val="221F1F"/>
          <w:spacing w:val="-2"/>
        </w:rPr>
        <w:t>информации/исследование;</w:t>
      </w:r>
    </w:p>
    <w:p w14:paraId="098B2104" w14:textId="3E319D8F" w:rsidR="00E55397" w:rsidRDefault="00395F00">
      <w:pPr>
        <w:pStyle w:val="a3"/>
        <w:ind w:left="756" w:right="6072"/>
        <w:jc w:val="left"/>
      </w:pPr>
      <w:r>
        <w:rPr>
          <w:color w:val="221F1F"/>
          <w:spacing w:val="-12"/>
        </w:rPr>
        <w:t xml:space="preserve"> </w:t>
      </w:r>
      <w:r>
        <w:rPr>
          <w:color w:val="221F1F"/>
        </w:rPr>
        <w:t>выполнение</w:t>
      </w:r>
      <w:r>
        <w:rPr>
          <w:color w:val="221F1F"/>
          <w:spacing w:val="-12"/>
        </w:rPr>
        <w:t xml:space="preserve"> </w:t>
      </w:r>
      <w:r>
        <w:rPr>
          <w:color w:val="221F1F"/>
        </w:rPr>
        <w:t>технологического</w:t>
      </w:r>
      <w:r>
        <w:rPr>
          <w:color w:val="221F1F"/>
          <w:spacing w:val="-12"/>
        </w:rPr>
        <w:t xml:space="preserve"> </w:t>
      </w:r>
      <w:r>
        <w:rPr>
          <w:color w:val="221F1F"/>
        </w:rPr>
        <w:t>этапа; подготовка и защита проекта;</w:t>
      </w:r>
    </w:p>
    <w:p w14:paraId="397E5C36" w14:textId="3A8831AB" w:rsidR="00E55397" w:rsidRDefault="00395F00">
      <w:pPr>
        <w:pStyle w:val="a3"/>
        <w:ind w:left="756" w:right="760"/>
      </w:pPr>
      <w:r>
        <w:rPr>
          <w:color w:val="221F1F"/>
          <w:spacing w:val="-6"/>
        </w:rPr>
        <w:t xml:space="preserve"> </w:t>
      </w:r>
      <w:r>
        <w:rPr>
          <w:color w:val="221F1F"/>
        </w:rPr>
        <w:t>рефлексия,</w:t>
      </w:r>
      <w:r>
        <w:rPr>
          <w:color w:val="221F1F"/>
          <w:spacing w:val="-8"/>
        </w:rPr>
        <w:t xml:space="preserve"> </w:t>
      </w:r>
      <w:r>
        <w:rPr>
          <w:color w:val="221F1F"/>
        </w:rPr>
        <w:t>анализ</w:t>
      </w:r>
      <w:r>
        <w:rPr>
          <w:color w:val="221F1F"/>
          <w:spacing w:val="-10"/>
        </w:rPr>
        <w:t xml:space="preserve"> </w:t>
      </w:r>
      <w:r>
        <w:rPr>
          <w:color w:val="221F1F"/>
        </w:rPr>
        <w:t>результатов</w:t>
      </w:r>
      <w:r>
        <w:rPr>
          <w:color w:val="221F1F"/>
          <w:spacing w:val="-8"/>
        </w:rPr>
        <w:t xml:space="preserve"> </w:t>
      </w:r>
      <w:r>
        <w:rPr>
          <w:color w:val="221F1F"/>
        </w:rPr>
        <w:t>выполнения</w:t>
      </w:r>
      <w:r>
        <w:rPr>
          <w:color w:val="221F1F"/>
          <w:spacing w:val="-7"/>
        </w:rPr>
        <w:t xml:space="preserve"> </w:t>
      </w:r>
      <w:r>
        <w:rPr>
          <w:color w:val="221F1F"/>
        </w:rPr>
        <w:t>проекта,</w:t>
      </w:r>
      <w:r>
        <w:rPr>
          <w:color w:val="221F1F"/>
          <w:spacing w:val="-8"/>
        </w:rPr>
        <w:t xml:space="preserve"> </w:t>
      </w:r>
      <w:r>
        <w:rPr>
          <w:color w:val="221F1F"/>
        </w:rPr>
        <w:t>оценка</w:t>
      </w:r>
      <w:r>
        <w:rPr>
          <w:color w:val="221F1F"/>
          <w:spacing w:val="-8"/>
        </w:rPr>
        <w:t xml:space="preserve"> </w:t>
      </w:r>
      <w:r>
        <w:rPr>
          <w:color w:val="221F1F"/>
        </w:rPr>
        <w:t>качества</w:t>
      </w:r>
      <w:r>
        <w:rPr>
          <w:color w:val="221F1F"/>
          <w:spacing w:val="-8"/>
        </w:rPr>
        <w:t xml:space="preserve"> </w:t>
      </w:r>
      <w:r>
        <w:rPr>
          <w:color w:val="221F1F"/>
        </w:rPr>
        <w:t xml:space="preserve">выполнения. При организации ПД необходимо учитывать, что в любом проекте должна </w:t>
      </w:r>
      <w:proofErr w:type="spellStart"/>
      <w:r>
        <w:rPr>
          <w:color w:val="221F1F"/>
        </w:rPr>
        <w:t>присут</w:t>
      </w:r>
      <w:proofErr w:type="spellEnd"/>
      <w:r>
        <w:rPr>
          <w:color w:val="221F1F"/>
        </w:rPr>
        <w:t xml:space="preserve">- </w:t>
      </w:r>
      <w:proofErr w:type="spellStart"/>
      <w:r>
        <w:rPr>
          <w:color w:val="221F1F"/>
        </w:rPr>
        <w:t>ствовать</w:t>
      </w:r>
      <w:proofErr w:type="spellEnd"/>
      <w:r>
        <w:rPr>
          <w:color w:val="221F1F"/>
        </w:rPr>
        <w:t xml:space="preserve"> исследовательская составляющая, в связи с чем обучающиеся должны быть сориентированы на то, что, прежде чем создать требуемое для решения про- </w:t>
      </w:r>
      <w:proofErr w:type="spellStart"/>
      <w:r>
        <w:rPr>
          <w:color w:val="221F1F"/>
        </w:rPr>
        <w:t>блемы</w:t>
      </w:r>
      <w:proofErr w:type="spellEnd"/>
      <w:r>
        <w:rPr>
          <w:color w:val="221F1F"/>
        </w:rPr>
        <w:t xml:space="preserve"> новое практическое средств о, им сначала предстоит найти основания для доказательства актуальности, действенности и эффективности планируемого ре- </w:t>
      </w:r>
      <w:proofErr w:type="spellStart"/>
      <w:r>
        <w:rPr>
          <w:color w:val="221F1F"/>
        </w:rPr>
        <w:t>зультата</w:t>
      </w:r>
      <w:proofErr w:type="spellEnd"/>
      <w:r>
        <w:rPr>
          <w:color w:val="221F1F"/>
        </w:rPr>
        <w:t xml:space="preserve"> («продукта»).</w:t>
      </w:r>
    </w:p>
    <w:p w14:paraId="3FA46194" w14:textId="77777777" w:rsidR="00E55397" w:rsidRDefault="00395F00">
      <w:pPr>
        <w:pStyle w:val="3"/>
        <w:spacing w:before="3" w:line="240" w:lineRule="auto"/>
        <w:ind w:left="756" w:right="767"/>
      </w:pPr>
      <w:r>
        <w:rPr>
          <w:color w:val="221F1F"/>
        </w:rPr>
        <w:t xml:space="preserve">Особенности организации проектной деятельности в рамках урочной </w:t>
      </w:r>
      <w:proofErr w:type="spellStart"/>
      <w:proofErr w:type="gramStart"/>
      <w:r>
        <w:rPr>
          <w:color w:val="221F1F"/>
        </w:rPr>
        <w:t>дея</w:t>
      </w:r>
      <w:proofErr w:type="spellEnd"/>
      <w:r>
        <w:rPr>
          <w:color w:val="221F1F"/>
        </w:rPr>
        <w:t xml:space="preserve">- </w:t>
      </w:r>
      <w:r>
        <w:rPr>
          <w:color w:val="221F1F"/>
          <w:spacing w:val="-2"/>
        </w:rPr>
        <w:t>тельности</w:t>
      </w:r>
      <w:proofErr w:type="gramEnd"/>
    </w:p>
    <w:p w14:paraId="20403C11" w14:textId="77777777" w:rsidR="00E55397" w:rsidRDefault="00395F00">
      <w:pPr>
        <w:pStyle w:val="a3"/>
        <w:ind w:left="756" w:right="772"/>
      </w:pPr>
      <w:r>
        <w:rPr>
          <w:color w:val="221F1F"/>
        </w:rPr>
        <w:t>Особенности</w:t>
      </w:r>
      <w:r>
        <w:rPr>
          <w:color w:val="221F1F"/>
          <w:spacing w:val="-7"/>
        </w:rPr>
        <w:t xml:space="preserve"> </w:t>
      </w:r>
      <w:r>
        <w:rPr>
          <w:color w:val="221F1F"/>
        </w:rPr>
        <w:t>организации</w:t>
      </w:r>
      <w:r>
        <w:rPr>
          <w:color w:val="221F1F"/>
          <w:spacing w:val="-7"/>
        </w:rPr>
        <w:t xml:space="preserve"> </w:t>
      </w:r>
      <w:r>
        <w:rPr>
          <w:color w:val="221F1F"/>
        </w:rPr>
        <w:t>проектной</w:t>
      </w:r>
      <w:r>
        <w:rPr>
          <w:color w:val="221F1F"/>
          <w:spacing w:val="-7"/>
        </w:rPr>
        <w:t xml:space="preserve"> </w:t>
      </w:r>
      <w:r>
        <w:rPr>
          <w:color w:val="221F1F"/>
        </w:rPr>
        <w:t>деятельности</w:t>
      </w:r>
      <w:r>
        <w:rPr>
          <w:color w:val="221F1F"/>
          <w:spacing w:val="-7"/>
        </w:rPr>
        <w:t xml:space="preserve"> </w:t>
      </w:r>
      <w:r>
        <w:rPr>
          <w:color w:val="221F1F"/>
        </w:rPr>
        <w:t>обучающихся</w:t>
      </w:r>
      <w:r>
        <w:rPr>
          <w:color w:val="221F1F"/>
          <w:spacing w:val="-4"/>
        </w:rPr>
        <w:t xml:space="preserve"> </w:t>
      </w:r>
      <w:r>
        <w:rPr>
          <w:color w:val="221F1F"/>
        </w:rPr>
        <w:t>в</w:t>
      </w:r>
      <w:r>
        <w:rPr>
          <w:color w:val="221F1F"/>
          <w:spacing w:val="-5"/>
        </w:rPr>
        <w:t xml:space="preserve"> </w:t>
      </w:r>
      <w:r>
        <w:rPr>
          <w:color w:val="221F1F"/>
        </w:rPr>
        <w:t>рамках</w:t>
      </w:r>
      <w:r>
        <w:rPr>
          <w:color w:val="221F1F"/>
          <w:spacing w:val="-3"/>
        </w:rPr>
        <w:t xml:space="preserve"> </w:t>
      </w:r>
      <w:r>
        <w:rPr>
          <w:color w:val="221F1F"/>
        </w:rPr>
        <w:t>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w:t>
      </w:r>
      <w:r>
        <w:rPr>
          <w:color w:val="221F1F"/>
          <w:spacing w:val="-15"/>
        </w:rPr>
        <w:t xml:space="preserve"> </w:t>
      </w:r>
      <w:r>
        <w:rPr>
          <w:color w:val="221F1F"/>
        </w:rPr>
        <w:t>проектной</w:t>
      </w:r>
      <w:r>
        <w:rPr>
          <w:color w:val="221F1F"/>
          <w:spacing w:val="-13"/>
        </w:rPr>
        <w:t xml:space="preserve"> </w:t>
      </w:r>
      <w:r>
        <w:rPr>
          <w:color w:val="221F1F"/>
        </w:rPr>
        <w:t>работы</w:t>
      </w:r>
      <w:r>
        <w:rPr>
          <w:color w:val="221F1F"/>
          <w:spacing w:val="-13"/>
        </w:rPr>
        <w:t xml:space="preserve"> </w:t>
      </w:r>
      <w:r>
        <w:rPr>
          <w:color w:val="221F1F"/>
        </w:rPr>
        <w:t>в</w:t>
      </w:r>
      <w:r>
        <w:rPr>
          <w:color w:val="221F1F"/>
          <w:spacing w:val="-14"/>
        </w:rPr>
        <w:t xml:space="preserve"> </w:t>
      </w:r>
      <w:r>
        <w:rPr>
          <w:color w:val="221F1F"/>
        </w:rPr>
        <w:t>классе</w:t>
      </w:r>
      <w:r>
        <w:rPr>
          <w:color w:val="221F1F"/>
          <w:spacing w:val="-16"/>
        </w:rPr>
        <w:t xml:space="preserve"> </w:t>
      </w:r>
      <w:r>
        <w:rPr>
          <w:color w:val="221F1F"/>
        </w:rPr>
        <w:t>и</w:t>
      </w:r>
      <w:r>
        <w:rPr>
          <w:color w:val="221F1F"/>
          <w:spacing w:val="-13"/>
        </w:rPr>
        <w:t xml:space="preserve"> </w:t>
      </w:r>
      <w:r>
        <w:rPr>
          <w:color w:val="221F1F"/>
        </w:rPr>
        <w:t>в</w:t>
      </w:r>
      <w:r>
        <w:rPr>
          <w:color w:val="221F1F"/>
          <w:spacing w:val="-14"/>
        </w:rPr>
        <w:t xml:space="preserve"> </w:t>
      </w:r>
      <w:r>
        <w:rPr>
          <w:color w:val="221F1F"/>
        </w:rPr>
        <w:t>рамках</w:t>
      </w:r>
      <w:r>
        <w:rPr>
          <w:color w:val="221F1F"/>
          <w:spacing w:val="-12"/>
        </w:rPr>
        <w:t xml:space="preserve"> </w:t>
      </w:r>
      <w:r>
        <w:rPr>
          <w:color w:val="221F1F"/>
        </w:rPr>
        <w:t>выполнения</w:t>
      </w:r>
      <w:r>
        <w:rPr>
          <w:color w:val="221F1F"/>
          <w:spacing w:val="-15"/>
        </w:rPr>
        <w:t xml:space="preserve"> </w:t>
      </w:r>
      <w:r>
        <w:rPr>
          <w:color w:val="221F1F"/>
        </w:rPr>
        <w:t>домашних</w:t>
      </w:r>
      <w:r>
        <w:rPr>
          <w:color w:val="221F1F"/>
          <w:spacing w:val="-13"/>
        </w:rPr>
        <w:t xml:space="preserve"> </w:t>
      </w:r>
      <w:r>
        <w:rPr>
          <w:color w:val="221F1F"/>
        </w:rPr>
        <w:t>заданий. 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5B4D0EB9" w14:textId="4B99EF0A" w:rsidR="00E55397" w:rsidRDefault="00395F00">
      <w:pPr>
        <w:pStyle w:val="a3"/>
        <w:spacing w:line="322" w:lineRule="exact"/>
        <w:ind w:left="756"/>
      </w:pPr>
      <w:r>
        <w:rPr>
          <w:color w:val="221F1F"/>
          <w:spacing w:val="-4"/>
        </w:rPr>
        <w:t xml:space="preserve"> </w:t>
      </w:r>
      <w:r>
        <w:rPr>
          <w:color w:val="221F1F"/>
        </w:rPr>
        <w:t>предметные</w:t>
      </w:r>
      <w:r>
        <w:rPr>
          <w:color w:val="221F1F"/>
          <w:spacing w:val="-6"/>
        </w:rPr>
        <w:t xml:space="preserve"> </w:t>
      </w:r>
      <w:r>
        <w:rPr>
          <w:color w:val="221F1F"/>
          <w:spacing w:val="-2"/>
        </w:rPr>
        <w:t>проекты;</w:t>
      </w:r>
    </w:p>
    <w:p w14:paraId="363AB20A" w14:textId="6B742128" w:rsidR="00E55397" w:rsidRDefault="00395F00">
      <w:pPr>
        <w:pStyle w:val="a3"/>
        <w:ind w:left="756"/>
      </w:pPr>
      <w:r>
        <w:rPr>
          <w:color w:val="221F1F"/>
          <w:spacing w:val="-6"/>
        </w:rPr>
        <w:t xml:space="preserve"> </w:t>
      </w:r>
      <w:r>
        <w:rPr>
          <w:color w:val="221F1F"/>
        </w:rPr>
        <w:t>метапредметные</w:t>
      </w:r>
      <w:r>
        <w:rPr>
          <w:color w:val="221F1F"/>
          <w:spacing w:val="-5"/>
        </w:rPr>
        <w:t xml:space="preserve"> </w:t>
      </w:r>
      <w:r>
        <w:rPr>
          <w:color w:val="221F1F"/>
          <w:spacing w:val="-2"/>
        </w:rPr>
        <w:t>проекты.</w:t>
      </w:r>
    </w:p>
    <w:p w14:paraId="04CCF384" w14:textId="77777777" w:rsidR="00E55397" w:rsidRDefault="00395F00">
      <w:pPr>
        <w:pStyle w:val="a3"/>
        <w:ind w:left="756" w:right="763"/>
      </w:pPr>
      <w:r>
        <w:rPr>
          <w:color w:val="221F1F"/>
        </w:rPr>
        <w:t xml:space="preserve">В отличие от предметных проектов, нацеленных на решение задач предметного обучения, метапредметные проекты могут быть сориентированы на решение </w:t>
      </w:r>
      <w:proofErr w:type="gramStart"/>
      <w:r>
        <w:rPr>
          <w:color w:val="221F1F"/>
        </w:rPr>
        <w:t xml:space="preserve">при- </w:t>
      </w:r>
      <w:proofErr w:type="spellStart"/>
      <w:r>
        <w:rPr>
          <w:color w:val="221F1F"/>
        </w:rPr>
        <w:t>кладных</w:t>
      </w:r>
      <w:proofErr w:type="spellEnd"/>
      <w:proofErr w:type="gramEnd"/>
      <w:r>
        <w:rPr>
          <w:color w:val="221F1F"/>
        </w:rPr>
        <w:t xml:space="preserve"> проблем, связанных с задачами жизненно-практического, социального характера и выходящих за рамки содержания предметного обучения.</w:t>
      </w:r>
    </w:p>
    <w:p w14:paraId="45A6C62D" w14:textId="77777777" w:rsidR="00E55397" w:rsidRDefault="00395F00">
      <w:pPr>
        <w:pStyle w:val="a3"/>
        <w:spacing w:line="320" w:lineRule="exact"/>
        <w:ind w:left="756"/>
      </w:pPr>
      <w:r>
        <w:rPr>
          <w:color w:val="221F1F"/>
        </w:rPr>
        <w:t>Формы</w:t>
      </w:r>
      <w:r>
        <w:rPr>
          <w:color w:val="221F1F"/>
          <w:spacing w:val="-16"/>
        </w:rPr>
        <w:t xml:space="preserve"> </w:t>
      </w:r>
      <w:r>
        <w:rPr>
          <w:color w:val="221F1F"/>
        </w:rPr>
        <w:t>организации</w:t>
      </w:r>
      <w:r>
        <w:rPr>
          <w:color w:val="221F1F"/>
          <w:spacing w:val="-17"/>
        </w:rPr>
        <w:t xml:space="preserve"> </w:t>
      </w:r>
      <w:r>
        <w:rPr>
          <w:color w:val="221F1F"/>
        </w:rPr>
        <w:t>проектной</w:t>
      </w:r>
      <w:r>
        <w:rPr>
          <w:color w:val="221F1F"/>
          <w:spacing w:val="-15"/>
        </w:rPr>
        <w:t xml:space="preserve"> </w:t>
      </w:r>
      <w:r>
        <w:rPr>
          <w:color w:val="221F1F"/>
        </w:rPr>
        <w:t>деятельности</w:t>
      </w:r>
      <w:r>
        <w:rPr>
          <w:color w:val="221F1F"/>
          <w:spacing w:val="-18"/>
        </w:rPr>
        <w:t xml:space="preserve"> </w:t>
      </w:r>
      <w:r>
        <w:rPr>
          <w:color w:val="221F1F"/>
        </w:rPr>
        <w:t>обучающихся</w:t>
      </w:r>
      <w:r>
        <w:rPr>
          <w:color w:val="221F1F"/>
          <w:spacing w:val="-17"/>
        </w:rPr>
        <w:t xml:space="preserve"> </w:t>
      </w:r>
      <w:r>
        <w:rPr>
          <w:color w:val="221F1F"/>
        </w:rPr>
        <w:t>могут</w:t>
      </w:r>
      <w:r>
        <w:rPr>
          <w:color w:val="221F1F"/>
          <w:spacing w:val="-15"/>
        </w:rPr>
        <w:t xml:space="preserve"> </w:t>
      </w:r>
      <w:r>
        <w:rPr>
          <w:color w:val="221F1F"/>
        </w:rPr>
        <w:t>быть</w:t>
      </w:r>
      <w:r>
        <w:rPr>
          <w:color w:val="221F1F"/>
          <w:spacing w:val="-16"/>
        </w:rPr>
        <w:t xml:space="preserve"> </w:t>
      </w:r>
      <w:r>
        <w:rPr>
          <w:color w:val="221F1F"/>
          <w:spacing w:val="-2"/>
        </w:rPr>
        <w:t>следующие:</w:t>
      </w:r>
    </w:p>
    <w:p w14:paraId="2A0D812B" w14:textId="77777777" w:rsidR="00E55397" w:rsidRDefault="00E55397">
      <w:pPr>
        <w:spacing w:line="320" w:lineRule="exact"/>
        <w:sectPr w:rsidR="00E55397">
          <w:pgSz w:w="11910" w:h="16840"/>
          <w:pgMar w:top="440" w:right="160" w:bottom="280" w:left="180" w:header="720" w:footer="720" w:gutter="0"/>
          <w:cols w:space="720"/>
        </w:sectPr>
      </w:pPr>
    </w:p>
    <w:p w14:paraId="632119C6" w14:textId="5626F151" w:rsidR="00E55397" w:rsidRDefault="00395F00">
      <w:pPr>
        <w:pStyle w:val="a3"/>
        <w:spacing w:before="74" w:line="322" w:lineRule="exact"/>
        <w:ind w:left="756"/>
      </w:pPr>
      <w:r>
        <w:rPr>
          <w:color w:val="221F1F"/>
          <w:spacing w:val="-10"/>
        </w:rPr>
        <w:lastRenderedPageBreak/>
        <w:t xml:space="preserve"> </w:t>
      </w:r>
      <w:proofErr w:type="spellStart"/>
      <w:r>
        <w:rPr>
          <w:color w:val="221F1F"/>
        </w:rPr>
        <w:t>монопроект</w:t>
      </w:r>
      <w:proofErr w:type="spellEnd"/>
      <w:r>
        <w:rPr>
          <w:color w:val="221F1F"/>
          <w:spacing w:val="-8"/>
        </w:rPr>
        <w:t xml:space="preserve"> </w:t>
      </w:r>
      <w:r>
        <w:rPr>
          <w:color w:val="221F1F"/>
        </w:rPr>
        <w:t>(использование</w:t>
      </w:r>
      <w:r>
        <w:rPr>
          <w:color w:val="221F1F"/>
          <w:spacing w:val="-7"/>
        </w:rPr>
        <w:t xml:space="preserve"> </w:t>
      </w:r>
      <w:r>
        <w:rPr>
          <w:color w:val="221F1F"/>
        </w:rPr>
        <w:t>содержания</w:t>
      </w:r>
      <w:r>
        <w:rPr>
          <w:color w:val="221F1F"/>
          <w:spacing w:val="-8"/>
        </w:rPr>
        <w:t xml:space="preserve"> </w:t>
      </w:r>
      <w:r>
        <w:rPr>
          <w:color w:val="221F1F"/>
        </w:rPr>
        <w:t>одного</w:t>
      </w:r>
      <w:r>
        <w:rPr>
          <w:color w:val="221F1F"/>
          <w:spacing w:val="-7"/>
        </w:rPr>
        <w:t xml:space="preserve"> </w:t>
      </w:r>
      <w:r>
        <w:rPr>
          <w:color w:val="221F1F"/>
          <w:spacing w:val="-2"/>
        </w:rPr>
        <w:t>предмета);</w:t>
      </w:r>
    </w:p>
    <w:p w14:paraId="07E6A1E4" w14:textId="2F048F83" w:rsidR="00E55397" w:rsidRDefault="00395F00">
      <w:pPr>
        <w:pStyle w:val="a3"/>
        <w:ind w:left="756" w:right="776"/>
      </w:pPr>
      <w:r>
        <w:rPr>
          <w:color w:val="221F1F"/>
        </w:rPr>
        <w:t xml:space="preserve"> межпредметный проект (использование интегрированного знания и способов учебной деятельности различных предметов);</w:t>
      </w:r>
    </w:p>
    <w:p w14:paraId="35DD5CF4" w14:textId="5D025B52" w:rsidR="00E55397" w:rsidRDefault="00395F00">
      <w:pPr>
        <w:pStyle w:val="a3"/>
        <w:spacing w:line="242" w:lineRule="auto"/>
        <w:ind w:left="756" w:right="774"/>
      </w:pPr>
      <w:r>
        <w:rPr>
          <w:color w:val="221F1F"/>
        </w:rPr>
        <w:t xml:space="preserve"> </w:t>
      </w:r>
      <w:proofErr w:type="spellStart"/>
      <w:r>
        <w:rPr>
          <w:color w:val="221F1F"/>
        </w:rPr>
        <w:t>метапроект</w:t>
      </w:r>
      <w:proofErr w:type="spellEnd"/>
      <w:r>
        <w:rPr>
          <w:color w:val="221F1F"/>
        </w:rPr>
        <w:t xml:space="preserve"> (использование областей знания и методов деятельности, выходящих за рамки предметного обучения).</w:t>
      </w:r>
    </w:p>
    <w:p w14:paraId="0843CE2B" w14:textId="77777777" w:rsidR="00E55397" w:rsidRDefault="00395F00">
      <w:pPr>
        <w:pStyle w:val="a3"/>
        <w:ind w:left="756" w:right="770"/>
      </w:pPr>
      <w:r>
        <w:rPr>
          <w:color w:val="221F1F"/>
        </w:rP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w:t>
      </w:r>
      <w:proofErr w:type="spellStart"/>
      <w:r>
        <w:rPr>
          <w:color w:val="221F1F"/>
        </w:rPr>
        <w:t>практикоориентированных</w:t>
      </w:r>
      <w:proofErr w:type="spellEnd"/>
      <w:r>
        <w:rPr>
          <w:color w:val="221F1F"/>
        </w:rPr>
        <w:t xml:space="preserve"> </w:t>
      </w:r>
      <w:r>
        <w:rPr>
          <w:color w:val="221F1F"/>
          <w:spacing w:val="-2"/>
        </w:rPr>
        <w:t>проблем:</w:t>
      </w:r>
    </w:p>
    <w:p w14:paraId="2C48ECB6" w14:textId="2D28F66D" w:rsidR="00E55397" w:rsidRDefault="00395F00">
      <w:pPr>
        <w:pStyle w:val="a3"/>
        <w:spacing w:line="322" w:lineRule="exact"/>
        <w:ind w:left="756"/>
      </w:pPr>
      <w:r>
        <w:rPr>
          <w:color w:val="221F1F"/>
          <w:spacing w:val="-5"/>
        </w:rPr>
        <w:t xml:space="preserve"> </w:t>
      </w:r>
      <w:r>
        <w:rPr>
          <w:color w:val="221F1F"/>
        </w:rPr>
        <w:t>Какое</w:t>
      </w:r>
      <w:r>
        <w:rPr>
          <w:color w:val="221F1F"/>
          <w:spacing w:val="-4"/>
        </w:rPr>
        <w:t xml:space="preserve"> </w:t>
      </w:r>
      <w:r>
        <w:rPr>
          <w:color w:val="221F1F"/>
        </w:rPr>
        <w:t>средство</w:t>
      </w:r>
      <w:r>
        <w:rPr>
          <w:color w:val="221F1F"/>
          <w:spacing w:val="-7"/>
        </w:rPr>
        <w:t xml:space="preserve"> </w:t>
      </w:r>
      <w:r>
        <w:rPr>
          <w:color w:val="221F1F"/>
        </w:rPr>
        <w:t>поможет</w:t>
      </w:r>
      <w:r>
        <w:rPr>
          <w:color w:val="221F1F"/>
          <w:spacing w:val="-4"/>
        </w:rPr>
        <w:t xml:space="preserve"> </w:t>
      </w:r>
      <w:r>
        <w:rPr>
          <w:color w:val="221F1F"/>
        </w:rPr>
        <w:t>в</w:t>
      </w:r>
      <w:r>
        <w:rPr>
          <w:color w:val="221F1F"/>
          <w:spacing w:val="-7"/>
        </w:rPr>
        <w:t xml:space="preserve"> </w:t>
      </w:r>
      <w:r>
        <w:rPr>
          <w:color w:val="221F1F"/>
        </w:rPr>
        <w:t>решении</w:t>
      </w:r>
      <w:r>
        <w:rPr>
          <w:color w:val="221F1F"/>
          <w:spacing w:val="-4"/>
        </w:rPr>
        <w:t xml:space="preserve"> </w:t>
      </w:r>
      <w:r>
        <w:rPr>
          <w:color w:val="221F1F"/>
        </w:rPr>
        <w:t>проблемы...</w:t>
      </w:r>
      <w:r>
        <w:rPr>
          <w:color w:val="221F1F"/>
          <w:spacing w:val="-5"/>
        </w:rPr>
        <w:t xml:space="preserve"> </w:t>
      </w:r>
      <w:r>
        <w:rPr>
          <w:color w:val="221F1F"/>
        </w:rPr>
        <w:t>(опишите,</w:t>
      </w:r>
      <w:r>
        <w:rPr>
          <w:color w:val="221F1F"/>
          <w:spacing w:val="-1"/>
        </w:rPr>
        <w:t xml:space="preserve"> </w:t>
      </w:r>
      <w:r>
        <w:rPr>
          <w:color w:val="221F1F"/>
          <w:spacing w:val="-2"/>
        </w:rPr>
        <w:t>объясните)?</w:t>
      </w:r>
    </w:p>
    <w:p w14:paraId="04ADD897" w14:textId="2843C99A" w:rsidR="00E55397" w:rsidRDefault="00395F00">
      <w:pPr>
        <w:pStyle w:val="a3"/>
        <w:ind w:left="756" w:right="774"/>
      </w:pPr>
      <w:r>
        <w:rPr>
          <w:color w:val="221F1F"/>
          <w:spacing w:val="-3"/>
        </w:rPr>
        <w:t xml:space="preserve"> </w:t>
      </w:r>
      <w:r>
        <w:rPr>
          <w:color w:val="221F1F"/>
        </w:rPr>
        <w:t>Каким</w:t>
      </w:r>
      <w:r>
        <w:rPr>
          <w:color w:val="221F1F"/>
          <w:spacing w:val="-7"/>
        </w:rPr>
        <w:t xml:space="preserve"> </w:t>
      </w:r>
      <w:r>
        <w:rPr>
          <w:color w:val="221F1F"/>
        </w:rPr>
        <w:t>должно</w:t>
      </w:r>
      <w:r>
        <w:rPr>
          <w:color w:val="221F1F"/>
          <w:spacing w:val="-3"/>
        </w:rPr>
        <w:t xml:space="preserve"> </w:t>
      </w:r>
      <w:r>
        <w:rPr>
          <w:color w:val="221F1F"/>
        </w:rPr>
        <w:t>быть</w:t>
      </w:r>
      <w:r>
        <w:rPr>
          <w:color w:val="221F1F"/>
          <w:spacing w:val="-5"/>
        </w:rPr>
        <w:t xml:space="preserve"> </w:t>
      </w:r>
      <w:r>
        <w:rPr>
          <w:color w:val="221F1F"/>
        </w:rPr>
        <w:t>средство</w:t>
      </w:r>
      <w:r>
        <w:rPr>
          <w:color w:val="221F1F"/>
          <w:spacing w:val="-7"/>
        </w:rPr>
        <w:t xml:space="preserve"> </w:t>
      </w:r>
      <w:r>
        <w:rPr>
          <w:color w:val="221F1F"/>
        </w:rPr>
        <w:t>для</w:t>
      </w:r>
      <w:r>
        <w:rPr>
          <w:color w:val="221F1F"/>
          <w:spacing w:val="-7"/>
        </w:rPr>
        <w:t xml:space="preserve"> </w:t>
      </w:r>
      <w:r>
        <w:rPr>
          <w:color w:val="221F1F"/>
        </w:rPr>
        <w:t>решения</w:t>
      </w:r>
      <w:r>
        <w:rPr>
          <w:color w:val="221F1F"/>
          <w:spacing w:val="-4"/>
        </w:rPr>
        <w:t xml:space="preserve"> </w:t>
      </w:r>
      <w:r>
        <w:rPr>
          <w:color w:val="221F1F"/>
        </w:rPr>
        <w:t>проблемы...</w:t>
      </w:r>
      <w:r>
        <w:rPr>
          <w:color w:val="221F1F"/>
          <w:spacing w:val="-5"/>
        </w:rPr>
        <w:t xml:space="preserve"> </w:t>
      </w:r>
      <w:r>
        <w:rPr>
          <w:color w:val="221F1F"/>
        </w:rPr>
        <w:t>(опишите,</w:t>
      </w:r>
      <w:r>
        <w:rPr>
          <w:color w:val="221F1F"/>
          <w:spacing w:val="-6"/>
        </w:rPr>
        <w:t xml:space="preserve"> </w:t>
      </w:r>
      <w:r>
        <w:rPr>
          <w:color w:val="221F1F"/>
        </w:rPr>
        <w:t>смоделируйте)?  Как сделать средство для решения проблемы (дайте инструкцию)?</w:t>
      </w:r>
    </w:p>
    <w:p w14:paraId="1C5ABD7F" w14:textId="5A32FD1F" w:rsidR="00E55397" w:rsidRDefault="00395F00">
      <w:pPr>
        <w:pStyle w:val="a3"/>
        <w:spacing w:line="321" w:lineRule="exact"/>
        <w:ind w:left="756"/>
      </w:pPr>
      <w:r>
        <w:rPr>
          <w:color w:val="221F1F"/>
          <w:spacing w:val="-3"/>
        </w:rPr>
        <w:t xml:space="preserve"> </w:t>
      </w:r>
      <w:r>
        <w:rPr>
          <w:color w:val="221F1F"/>
        </w:rPr>
        <w:t>Как</w:t>
      </w:r>
      <w:r>
        <w:rPr>
          <w:color w:val="221F1F"/>
          <w:spacing w:val="-4"/>
        </w:rPr>
        <w:t xml:space="preserve"> </w:t>
      </w:r>
      <w:r>
        <w:rPr>
          <w:color w:val="221F1F"/>
        </w:rPr>
        <w:t>выглядело...</w:t>
      </w:r>
      <w:r>
        <w:rPr>
          <w:color w:val="221F1F"/>
          <w:spacing w:val="-5"/>
        </w:rPr>
        <w:t xml:space="preserve"> </w:t>
      </w:r>
      <w:r>
        <w:rPr>
          <w:color w:val="221F1F"/>
        </w:rPr>
        <w:t>(опишите,</w:t>
      </w:r>
      <w:r>
        <w:rPr>
          <w:color w:val="221F1F"/>
          <w:spacing w:val="-5"/>
        </w:rPr>
        <w:t xml:space="preserve"> </w:t>
      </w:r>
      <w:r>
        <w:rPr>
          <w:color w:val="221F1F"/>
          <w:spacing w:val="-2"/>
        </w:rPr>
        <w:t>реконструируйте)?</w:t>
      </w:r>
    </w:p>
    <w:p w14:paraId="60248428" w14:textId="7125700A" w:rsidR="00E55397" w:rsidRDefault="00395F00">
      <w:pPr>
        <w:pStyle w:val="a3"/>
        <w:spacing w:line="322" w:lineRule="exact"/>
        <w:ind w:left="756"/>
      </w:pPr>
      <w:r>
        <w:rPr>
          <w:color w:val="221F1F"/>
          <w:spacing w:val="-6"/>
        </w:rPr>
        <w:t xml:space="preserve"> </w:t>
      </w:r>
      <w:r>
        <w:rPr>
          <w:color w:val="221F1F"/>
        </w:rPr>
        <w:t>Как</w:t>
      </w:r>
      <w:r>
        <w:rPr>
          <w:color w:val="221F1F"/>
          <w:spacing w:val="-6"/>
        </w:rPr>
        <w:t xml:space="preserve"> </w:t>
      </w:r>
      <w:r>
        <w:rPr>
          <w:color w:val="221F1F"/>
        </w:rPr>
        <w:t>будет</w:t>
      </w:r>
      <w:r>
        <w:rPr>
          <w:color w:val="221F1F"/>
          <w:spacing w:val="-5"/>
        </w:rPr>
        <w:t xml:space="preserve"> </w:t>
      </w:r>
      <w:r>
        <w:rPr>
          <w:color w:val="221F1F"/>
        </w:rPr>
        <w:t>выглядеть...</w:t>
      </w:r>
      <w:r>
        <w:rPr>
          <w:color w:val="221F1F"/>
          <w:spacing w:val="-4"/>
        </w:rPr>
        <w:t xml:space="preserve"> </w:t>
      </w:r>
      <w:r>
        <w:rPr>
          <w:color w:val="221F1F"/>
        </w:rPr>
        <w:t>(опишите,</w:t>
      </w:r>
      <w:r>
        <w:rPr>
          <w:color w:val="221F1F"/>
          <w:spacing w:val="-6"/>
        </w:rPr>
        <w:t xml:space="preserve"> </w:t>
      </w:r>
      <w:r>
        <w:rPr>
          <w:color w:val="221F1F"/>
        </w:rPr>
        <w:t>спрогнозируйте)?</w:t>
      </w:r>
      <w:r>
        <w:rPr>
          <w:color w:val="221F1F"/>
          <w:spacing w:val="-3"/>
        </w:rPr>
        <w:t xml:space="preserve"> </w:t>
      </w:r>
      <w:r>
        <w:rPr>
          <w:color w:val="221F1F"/>
        </w:rPr>
        <w:t>И</w:t>
      </w:r>
      <w:r>
        <w:rPr>
          <w:color w:val="221F1F"/>
          <w:spacing w:val="-6"/>
        </w:rPr>
        <w:t xml:space="preserve"> </w:t>
      </w:r>
      <w:r>
        <w:rPr>
          <w:color w:val="221F1F"/>
        </w:rPr>
        <w:t>т.</w:t>
      </w:r>
      <w:r>
        <w:rPr>
          <w:color w:val="221F1F"/>
          <w:spacing w:val="-4"/>
        </w:rPr>
        <w:t xml:space="preserve"> </w:t>
      </w:r>
      <w:r>
        <w:rPr>
          <w:color w:val="221F1F"/>
          <w:spacing w:val="-5"/>
        </w:rPr>
        <w:t>д.</w:t>
      </w:r>
    </w:p>
    <w:p w14:paraId="73EED642" w14:textId="44483169" w:rsidR="00E55397" w:rsidRDefault="00395F00">
      <w:pPr>
        <w:pStyle w:val="a3"/>
        <w:ind w:left="756" w:right="1219"/>
        <w:jc w:val="left"/>
      </w:pPr>
      <w:r>
        <w:rPr>
          <w:color w:val="221F1F"/>
        </w:rPr>
        <w:t>Основными</w:t>
      </w:r>
      <w:r>
        <w:rPr>
          <w:color w:val="221F1F"/>
          <w:spacing w:val="-6"/>
        </w:rPr>
        <w:t xml:space="preserve"> </w:t>
      </w:r>
      <w:r>
        <w:rPr>
          <w:color w:val="221F1F"/>
        </w:rPr>
        <w:t>формами</w:t>
      </w:r>
      <w:r>
        <w:rPr>
          <w:color w:val="221F1F"/>
          <w:spacing w:val="-6"/>
        </w:rPr>
        <w:t xml:space="preserve"> </w:t>
      </w:r>
      <w:r>
        <w:rPr>
          <w:color w:val="221F1F"/>
        </w:rPr>
        <w:t>представления</w:t>
      </w:r>
      <w:r>
        <w:rPr>
          <w:color w:val="221F1F"/>
          <w:spacing w:val="-9"/>
        </w:rPr>
        <w:t xml:space="preserve"> </w:t>
      </w:r>
      <w:r>
        <w:rPr>
          <w:color w:val="221F1F"/>
        </w:rPr>
        <w:t>итогов</w:t>
      </w:r>
      <w:r>
        <w:rPr>
          <w:color w:val="221F1F"/>
          <w:spacing w:val="-7"/>
        </w:rPr>
        <w:t xml:space="preserve"> </w:t>
      </w:r>
      <w:r>
        <w:rPr>
          <w:color w:val="221F1F"/>
        </w:rPr>
        <w:t>проектной</w:t>
      </w:r>
      <w:r>
        <w:rPr>
          <w:color w:val="221F1F"/>
          <w:spacing w:val="-6"/>
        </w:rPr>
        <w:t xml:space="preserve"> </w:t>
      </w:r>
      <w:r>
        <w:rPr>
          <w:color w:val="221F1F"/>
        </w:rPr>
        <w:t>деятельности</w:t>
      </w:r>
      <w:r>
        <w:rPr>
          <w:color w:val="221F1F"/>
          <w:spacing w:val="-6"/>
        </w:rPr>
        <w:t xml:space="preserve"> </w:t>
      </w:r>
      <w:proofErr w:type="gramStart"/>
      <w:r>
        <w:rPr>
          <w:color w:val="221F1F"/>
        </w:rPr>
        <w:t>являются:  материальный</w:t>
      </w:r>
      <w:proofErr w:type="gramEnd"/>
      <w:r>
        <w:rPr>
          <w:color w:val="221F1F"/>
        </w:rPr>
        <w:t xml:space="preserve"> объект, макет, конструкторское изделие;</w:t>
      </w:r>
    </w:p>
    <w:p w14:paraId="2C9E991D" w14:textId="209C53B3" w:rsidR="00E55397" w:rsidRDefault="00395F00">
      <w:pPr>
        <w:spacing w:line="242" w:lineRule="auto"/>
        <w:ind w:left="756" w:right="806"/>
        <w:rPr>
          <w:b/>
          <w:i/>
          <w:sz w:val="28"/>
        </w:rPr>
      </w:pPr>
      <w:r>
        <w:rPr>
          <w:color w:val="221F1F"/>
          <w:sz w:val="28"/>
        </w:rPr>
        <w:t xml:space="preserve"> отчетные материалы по проекту (тексты, мультимедийные продукты). </w:t>
      </w:r>
      <w:r>
        <w:rPr>
          <w:b/>
          <w:i/>
          <w:color w:val="221F1F"/>
          <w:sz w:val="28"/>
        </w:rPr>
        <w:t xml:space="preserve">Особенности организации проектной деятельности в рамках внеурочной </w:t>
      </w:r>
      <w:proofErr w:type="spellStart"/>
      <w:proofErr w:type="gramStart"/>
      <w:r>
        <w:rPr>
          <w:b/>
          <w:i/>
          <w:color w:val="221F1F"/>
          <w:sz w:val="28"/>
        </w:rPr>
        <w:t>дея</w:t>
      </w:r>
      <w:proofErr w:type="spellEnd"/>
      <w:r>
        <w:rPr>
          <w:b/>
          <w:i/>
          <w:color w:val="221F1F"/>
          <w:sz w:val="28"/>
        </w:rPr>
        <w:t xml:space="preserve">- </w:t>
      </w:r>
      <w:r>
        <w:rPr>
          <w:b/>
          <w:i/>
          <w:color w:val="221F1F"/>
          <w:spacing w:val="-2"/>
          <w:sz w:val="28"/>
        </w:rPr>
        <w:t>тельности</w:t>
      </w:r>
      <w:proofErr w:type="gramEnd"/>
    </w:p>
    <w:p w14:paraId="5B64C02E" w14:textId="77777777" w:rsidR="00E55397" w:rsidRDefault="00395F00">
      <w:pPr>
        <w:pStyle w:val="a3"/>
        <w:ind w:left="756" w:right="761"/>
      </w:pPr>
      <w:r>
        <w:rPr>
          <w:color w:val="221F1F"/>
        </w:rPr>
        <w:t xml:space="preserve">Особенности организации проектной деятельности обучающихся в рамках </w:t>
      </w:r>
      <w:proofErr w:type="gramStart"/>
      <w:r>
        <w:rPr>
          <w:color w:val="221F1F"/>
        </w:rPr>
        <w:t>вне- урочной</w:t>
      </w:r>
      <w:proofErr w:type="gramEnd"/>
      <w:r>
        <w:rPr>
          <w:color w:val="221F1F"/>
        </w:rPr>
        <w:t xml:space="preserve"> деятельности так же, как и при организации учебных исследований, </w:t>
      </w:r>
      <w:proofErr w:type="spellStart"/>
      <w:r>
        <w:rPr>
          <w:color w:val="221F1F"/>
        </w:rPr>
        <w:t>свя</w:t>
      </w:r>
      <w:proofErr w:type="spellEnd"/>
      <w:r>
        <w:rPr>
          <w:color w:val="221F1F"/>
        </w:rPr>
        <w:t xml:space="preserve">- </w:t>
      </w:r>
      <w:proofErr w:type="spellStart"/>
      <w:r>
        <w:rPr>
          <w:color w:val="221F1F"/>
        </w:rPr>
        <w:t>заны</w:t>
      </w:r>
      <w:proofErr w:type="spellEnd"/>
      <w:r>
        <w:rPr>
          <w:color w:val="221F1F"/>
        </w:rPr>
        <w:t xml:space="preserve"> с тем, что имеющееся время предоставляет большие возможности для </w:t>
      </w:r>
      <w:proofErr w:type="spellStart"/>
      <w:r>
        <w:rPr>
          <w:color w:val="221F1F"/>
        </w:rPr>
        <w:t>орга</w:t>
      </w:r>
      <w:proofErr w:type="spellEnd"/>
      <w:r>
        <w:rPr>
          <w:color w:val="221F1F"/>
        </w:rPr>
        <w:t xml:space="preserve">- </w:t>
      </w:r>
      <w:proofErr w:type="spellStart"/>
      <w:r>
        <w:rPr>
          <w:color w:val="221F1F"/>
        </w:rPr>
        <w:t>низации</w:t>
      </w:r>
      <w:proofErr w:type="spellEnd"/>
      <w:r>
        <w:rPr>
          <w:color w:val="221F1F"/>
        </w:rPr>
        <w:t>,</w:t>
      </w:r>
      <w:r>
        <w:rPr>
          <w:color w:val="221F1F"/>
          <w:spacing w:val="-1"/>
        </w:rPr>
        <w:t xml:space="preserve"> </w:t>
      </w:r>
      <w:r>
        <w:rPr>
          <w:color w:val="221F1F"/>
        </w:rPr>
        <w:t>подготовки и реализации</w:t>
      </w:r>
      <w:r>
        <w:rPr>
          <w:color w:val="221F1F"/>
          <w:spacing w:val="-3"/>
        </w:rPr>
        <w:t xml:space="preserve"> </w:t>
      </w:r>
      <w:r>
        <w:rPr>
          <w:color w:val="221F1F"/>
        </w:rPr>
        <w:t>развернутого и полноценного учебного</w:t>
      </w:r>
      <w:r>
        <w:rPr>
          <w:color w:val="221F1F"/>
          <w:spacing w:val="-2"/>
        </w:rPr>
        <w:t xml:space="preserve"> </w:t>
      </w:r>
      <w:r>
        <w:rPr>
          <w:color w:val="221F1F"/>
        </w:rPr>
        <w:t xml:space="preserve">проекта. С учетом этого при организации ПД обучающихся во внеурочное время </w:t>
      </w:r>
      <w:proofErr w:type="spellStart"/>
      <w:proofErr w:type="gramStart"/>
      <w:r>
        <w:rPr>
          <w:color w:val="221F1F"/>
        </w:rPr>
        <w:t>целесооб</w:t>
      </w:r>
      <w:proofErr w:type="spellEnd"/>
      <w:r>
        <w:rPr>
          <w:color w:val="221F1F"/>
        </w:rPr>
        <w:t>- разно</w:t>
      </w:r>
      <w:proofErr w:type="gramEnd"/>
      <w:r>
        <w:rPr>
          <w:color w:val="221F1F"/>
        </w:rPr>
        <w:t xml:space="preserve"> ориентироваться на реализацию следующих направлений учебного </w:t>
      </w:r>
      <w:proofErr w:type="spellStart"/>
      <w:r>
        <w:rPr>
          <w:color w:val="221F1F"/>
        </w:rPr>
        <w:t>проек</w:t>
      </w:r>
      <w:proofErr w:type="spellEnd"/>
      <w:r>
        <w:rPr>
          <w:color w:val="221F1F"/>
        </w:rPr>
        <w:t xml:space="preserve">- </w:t>
      </w:r>
      <w:proofErr w:type="spellStart"/>
      <w:r>
        <w:rPr>
          <w:color w:val="221F1F"/>
          <w:spacing w:val="-2"/>
        </w:rPr>
        <w:t>тирования</w:t>
      </w:r>
      <w:proofErr w:type="spellEnd"/>
      <w:r>
        <w:rPr>
          <w:color w:val="221F1F"/>
          <w:spacing w:val="-2"/>
        </w:rPr>
        <w:t>:</w:t>
      </w:r>
    </w:p>
    <w:p w14:paraId="432D8BF6" w14:textId="738FDD42" w:rsidR="00E55397" w:rsidRDefault="00395F00" w:rsidP="000F6D24">
      <w:pPr>
        <w:pStyle w:val="a3"/>
        <w:numPr>
          <w:ilvl w:val="0"/>
          <w:numId w:val="220"/>
        </w:numPr>
        <w:spacing w:line="322" w:lineRule="exact"/>
      </w:pPr>
      <w:r>
        <w:rPr>
          <w:color w:val="221F1F"/>
          <w:spacing w:val="-2"/>
        </w:rPr>
        <w:t>гуманитарное;</w:t>
      </w:r>
    </w:p>
    <w:p w14:paraId="455F41BF" w14:textId="71281353" w:rsidR="00E55397" w:rsidRDefault="00395F00" w:rsidP="000F6D24">
      <w:pPr>
        <w:pStyle w:val="a3"/>
        <w:numPr>
          <w:ilvl w:val="0"/>
          <w:numId w:val="220"/>
        </w:numPr>
      </w:pPr>
      <w:r>
        <w:rPr>
          <w:color w:val="221F1F"/>
        </w:rPr>
        <w:t>естественно-</w:t>
      </w:r>
      <w:r>
        <w:rPr>
          <w:color w:val="221F1F"/>
          <w:spacing w:val="-2"/>
        </w:rPr>
        <w:t>научное;</w:t>
      </w:r>
    </w:p>
    <w:p w14:paraId="726A0D02" w14:textId="297A5C27" w:rsidR="00E55397" w:rsidRDefault="00395F00" w:rsidP="000F6D24">
      <w:pPr>
        <w:pStyle w:val="a3"/>
        <w:numPr>
          <w:ilvl w:val="0"/>
          <w:numId w:val="220"/>
        </w:numPr>
        <w:spacing w:line="322" w:lineRule="exact"/>
        <w:jc w:val="left"/>
      </w:pPr>
      <w:r>
        <w:rPr>
          <w:color w:val="221F1F"/>
        </w:rPr>
        <w:t>социально-</w:t>
      </w:r>
      <w:r>
        <w:rPr>
          <w:color w:val="221F1F"/>
          <w:spacing w:val="-2"/>
        </w:rPr>
        <w:t>ориентированное;</w:t>
      </w:r>
    </w:p>
    <w:p w14:paraId="6981F0A6" w14:textId="562E0787" w:rsidR="00E55397" w:rsidRDefault="00395F00" w:rsidP="000F6D24">
      <w:pPr>
        <w:pStyle w:val="a3"/>
        <w:numPr>
          <w:ilvl w:val="0"/>
          <w:numId w:val="220"/>
        </w:numPr>
        <w:spacing w:line="322" w:lineRule="exact"/>
        <w:jc w:val="left"/>
      </w:pPr>
      <w:r>
        <w:rPr>
          <w:color w:val="221F1F"/>
        </w:rPr>
        <w:t>инженерно-</w:t>
      </w:r>
      <w:r>
        <w:rPr>
          <w:color w:val="221F1F"/>
          <w:spacing w:val="-2"/>
        </w:rPr>
        <w:t>техническое;</w:t>
      </w:r>
    </w:p>
    <w:p w14:paraId="38F9F1F0" w14:textId="6758AC6C" w:rsidR="00E55397" w:rsidRDefault="00395F00" w:rsidP="000F6D24">
      <w:pPr>
        <w:pStyle w:val="a3"/>
        <w:numPr>
          <w:ilvl w:val="0"/>
          <w:numId w:val="220"/>
        </w:numPr>
        <w:spacing w:line="322" w:lineRule="exact"/>
        <w:jc w:val="left"/>
      </w:pPr>
      <w:r>
        <w:rPr>
          <w:color w:val="221F1F"/>
        </w:rPr>
        <w:t>художественно-</w:t>
      </w:r>
      <w:r>
        <w:rPr>
          <w:color w:val="221F1F"/>
          <w:spacing w:val="-2"/>
        </w:rPr>
        <w:t>творческое;</w:t>
      </w:r>
    </w:p>
    <w:p w14:paraId="67C351A9" w14:textId="4FDB9136" w:rsidR="00E55397" w:rsidRDefault="00395F00" w:rsidP="000F6D24">
      <w:pPr>
        <w:pStyle w:val="a3"/>
        <w:numPr>
          <w:ilvl w:val="0"/>
          <w:numId w:val="220"/>
        </w:numPr>
        <w:spacing w:line="322" w:lineRule="exact"/>
        <w:jc w:val="left"/>
      </w:pPr>
      <w:r>
        <w:rPr>
          <w:color w:val="221F1F"/>
        </w:rPr>
        <w:t>спортивно-</w:t>
      </w:r>
      <w:r>
        <w:rPr>
          <w:color w:val="221F1F"/>
          <w:spacing w:val="-2"/>
        </w:rPr>
        <w:t>оздоровительное;</w:t>
      </w:r>
    </w:p>
    <w:p w14:paraId="4B20B98E" w14:textId="355EA6A0" w:rsidR="00E55397" w:rsidRDefault="00395F00" w:rsidP="000F6D24">
      <w:pPr>
        <w:pStyle w:val="a3"/>
        <w:numPr>
          <w:ilvl w:val="0"/>
          <w:numId w:val="220"/>
        </w:numPr>
        <w:spacing w:line="322" w:lineRule="exact"/>
        <w:jc w:val="left"/>
      </w:pPr>
      <w:r>
        <w:rPr>
          <w:color w:val="221F1F"/>
        </w:rPr>
        <w:t>туристско-</w:t>
      </w:r>
      <w:r>
        <w:rPr>
          <w:color w:val="221F1F"/>
          <w:spacing w:val="-2"/>
        </w:rPr>
        <w:t>краеведческое.</w:t>
      </w:r>
    </w:p>
    <w:p w14:paraId="417B4B69" w14:textId="00906588" w:rsidR="00E55397" w:rsidRDefault="00395F00" w:rsidP="000F6D24">
      <w:pPr>
        <w:pStyle w:val="a3"/>
        <w:numPr>
          <w:ilvl w:val="0"/>
          <w:numId w:val="220"/>
        </w:numPr>
        <w:ind w:right="2232"/>
        <w:jc w:val="left"/>
      </w:pPr>
      <w:r>
        <w:rPr>
          <w:color w:val="221F1F"/>
        </w:rPr>
        <w:t>В</w:t>
      </w:r>
      <w:r>
        <w:rPr>
          <w:color w:val="221F1F"/>
          <w:spacing w:val="-4"/>
        </w:rPr>
        <w:t xml:space="preserve"> </w:t>
      </w:r>
      <w:r>
        <w:rPr>
          <w:color w:val="221F1F"/>
        </w:rPr>
        <w:t>качестве</w:t>
      </w:r>
      <w:r>
        <w:rPr>
          <w:color w:val="221F1F"/>
          <w:spacing w:val="-8"/>
        </w:rPr>
        <w:t xml:space="preserve"> </w:t>
      </w:r>
      <w:r>
        <w:rPr>
          <w:color w:val="221F1F"/>
        </w:rPr>
        <w:t>основных</w:t>
      </w:r>
      <w:r>
        <w:rPr>
          <w:color w:val="221F1F"/>
          <w:spacing w:val="-3"/>
        </w:rPr>
        <w:t xml:space="preserve"> </w:t>
      </w:r>
      <w:r>
        <w:rPr>
          <w:color w:val="221F1F"/>
        </w:rPr>
        <w:t>форм</w:t>
      </w:r>
      <w:r>
        <w:rPr>
          <w:color w:val="221F1F"/>
          <w:spacing w:val="-7"/>
        </w:rPr>
        <w:t xml:space="preserve"> </w:t>
      </w:r>
      <w:r>
        <w:rPr>
          <w:color w:val="221F1F"/>
        </w:rPr>
        <w:t>организации</w:t>
      </w:r>
      <w:r>
        <w:rPr>
          <w:color w:val="221F1F"/>
          <w:spacing w:val="-6"/>
        </w:rPr>
        <w:t xml:space="preserve"> </w:t>
      </w:r>
      <w:r>
        <w:rPr>
          <w:color w:val="221F1F"/>
        </w:rPr>
        <w:t>ПД</w:t>
      </w:r>
      <w:r>
        <w:rPr>
          <w:color w:val="221F1F"/>
          <w:spacing w:val="-4"/>
        </w:rPr>
        <w:t xml:space="preserve"> </w:t>
      </w:r>
      <w:r>
        <w:rPr>
          <w:color w:val="221F1F"/>
        </w:rPr>
        <w:t>могут</w:t>
      </w:r>
      <w:r>
        <w:rPr>
          <w:color w:val="221F1F"/>
          <w:spacing w:val="-5"/>
        </w:rPr>
        <w:t xml:space="preserve"> </w:t>
      </w:r>
      <w:r>
        <w:rPr>
          <w:color w:val="221F1F"/>
        </w:rPr>
        <w:t>быть</w:t>
      </w:r>
      <w:r>
        <w:rPr>
          <w:color w:val="221F1F"/>
          <w:spacing w:val="-5"/>
        </w:rPr>
        <w:t xml:space="preserve"> </w:t>
      </w:r>
      <w:proofErr w:type="gramStart"/>
      <w:r>
        <w:rPr>
          <w:color w:val="221F1F"/>
        </w:rPr>
        <w:t>использованы:  творческие</w:t>
      </w:r>
      <w:proofErr w:type="gramEnd"/>
      <w:r>
        <w:rPr>
          <w:color w:val="221F1F"/>
        </w:rPr>
        <w:t xml:space="preserve"> мастерские;</w:t>
      </w:r>
    </w:p>
    <w:p w14:paraId="3208D848" w14:textId="3EE3AB32" w:rsidR="00E55397" w:rsidRDefault="00395F00" w:rsidP="000F6D24">
      <w:pPr>
        <w:pStyle w:val="a3"/>
        <w:numPr>
          <w:ilvl w:val="0"/>
          <w:numId w:val="220"/>
        </w:numPr>
        <w:spacing w:line="322" w:lineRule="exact"/>
        <w:jc w:val="left"/>
      </w:pPr>
      <w:r>
        <w:rPr>
          <w:color w:val="221F1F"/>
        </w:rPr>
        <w:t>экспериментальные</w:t>
      </w:r>
      <w:r>
        <w:rPr>
          <w:color w:val="221F1F"/>
          <w:spacing w:val="-6"/>
        </w:rPr>
        <w:t xml:space="preserve"> </w:t>
      </w:r>
      <w:r>
        <w:rPr>
          <w:color w:val="221F1F"/>
          <w:spacing w:val="-2"/>
        </w:rPr>
        <w:t>лаборатории;</w:t>
      </w:r>
    </w:p>
    <w:p w14:paraId="185E1388" w14:textId="3F2B7F3F" w:rsidR="00E55397" w:rsidRDefault="00395F00" w:rsidP="000F6D24">
      <w:pPr>
        <w:pStyle w:val="a3"/>
        <w:numPr>
          <w:ilvl w:val="0"/>
          <w:numId w:val="220"/>
        </w:numPr>
        <w:spacing w:line="322" w:lineRule="exact"/>
        <w:jc w:val="left"/>
      </w:pPr>
      <w:r>
        <w:rPr>
          <w:color w:val="221F1F"/>
        </w:rPr>
        <w:t>конструкторское</w:t>
      </w:r>
      <w:r>
        <w:rPr>
          <w:color w:val="221F1F"/>
          <w:spacing w:val="-5"/>
        </w:rPr>
        <w:t xml:space="preserve"> </w:t>
      </w:r>
      <w:r>
        <w:rPr>
          <w:color w:val="221F1F"/>
          <w:spacing w:val="-4"/>
        </w:rPr>
        <w:t>бюро;</w:t>
      </w:r>
    </w:p>
    <w:p w14:paraId="6C2005EC" w14:textId="545DE1A8" w:rsidR="00E55397" w:rsidRDefault="00395F00" w:rsidP="000F6D24">
      <w:pPr>
        <w:pStyle w:val="a3"/>
        <w:numPr>
          <w:ilvl w:val="0"/>
          <w:numId w:val="220"/>
        </w:numPr>
        <w:spacing w:line="322" w:lineRule="exact"/>
        <w:jc w:val="left"/>
      </w:pPr>
      <w:r>
        <w:rPr>
          <w:color w:val="221F1F"/>
        </w:rPr>
        <w:t>проектные</w:t>
      </w:r>
      <w:r>
        <w:rPr>
          <w:color w:val="221F1F"/>
          <w:spacing w:val="-7"/>
        </w:rPr>
        <w:t xml:space="preserve"> </w:t>
      </w:r>
      <w:r>
        <w:rPr>
          <w:color w:val="221F1F"/>
          <w:spacing w:val="-2"/>
        </w:rPr>
        <w:t>недели;</w:t>
      </w:r>
    </w:p>
    <w:p w14:paraId="23900D72" w14:textId="30A6D960" w:rsidR="00E55397" w:rsidRDefault="00395F00" w:rsidP="000F6D24">
      <w:pPr>
        <w:pStyle w:val="a3"/>
        <w:numPr>
          <w:ilvl w:val="0"/>
          <w:numId w:val="220"/>
        </w:numPr>
        <w:spacing w:line="322" w:lineRule="exact"/>
        <w:jc w:val="left"/>
      </w:pPr>
      <w:r>
        <w:rPr>
          <w:color w:val="221F1F"/>
          <w:spacing w:val="-2"/>
        </w:rPr>
        <w:t>практикумы.</w:t>
      </w:r>
    </w:p>
    <w:p w14:paraId="686098AA" w14:textId="77777777" w:rsidR="00E55397" w:rsidRDefault="00395F00">
      <w:pPr>
        <w:pStyle w:val="a3"/>
        <w:ind w:left="756" w:right="806"/>
        <w:jc w:val="left"/>
      </w:pPr>
      <w:r>
        <w:rPr>
          <w:color w:val="221F1F"/>
        </w:rPr>
        <w:t xml:space="preserve">Формами представления итогов проектной деятельности во внеурочное время </w:t>
      </w:r>
      <w:proofErr w:type="spellStart"/>
      <w:proofErr w:type="gramStart"/>
      <w:r>
        <w:rPr>
          <w:color w:val="221F1F"/>
        </w:rPr>
        <w:t>яв</w:t>
      </w:r>
      <w:proofErr w:type="spellEnd"/>
      <w:r>
        <w:rPr>
          <w:color w:val="221F1F"/>
        </w:rPr>
        <w:t xml:space="preserve">- </w:t>
      </w:r>
      <w:proofErr w:type="spellStart"/>
      <w:r>
        <w:rPr>
          <w:color w:val="221F1F"/>
          <w:spacing w:val="-2"/>
        </w:rPr>
        <w:t>ляются</w:t>
      </w:r>
      <w:proofErr w:type="spellEnd"/>
      <w:proofErr w:type="gramEnd"/>
      <w:r>
        <w:rPr>
          <w:color w:val="221F1F"/>
          <w:spacing w:val="-2"/>
        </w:rPr>
        <w:t>:</w:t>
      </w:r>
    </w:p>
    <w:p w14:paraId="5CCDB22F" w14:textId="14FA1BB4" w:rsidR="00E55397" w:rsidRDefault="00395F00">
      <w:pPr>
        <w:pStyle w:val="a3"/>
        <w:spacing w:line="322" w:lineRule="exact"/>
        <w:ind w:left="756"/>
        <w:jc w:val="left"/>
      </w:pPr>
      <w:r>
        <w:rPr>
          <w:color w:val="221F1F"/>
          <w:spacing w:val="-4"/>
        </w:rPr>
        <w:t xml:space="preserve"> </w:t>
      </w:r>
      <w:r>
        <w:rPr>
          <w:color w:val="221F1F"/>
        </w:rPr>
        <w:t>материальный</w:t>
      </w:r>
      <w:r>
        <w:rPr>
          <w:color w:val="221F1F"/>
          <w:spacing w:val="-5"/>
        </w:rPr>
        <w:t xml:space="preserve"> </w:t>
      </w:r>
      <w:r>
        <w:rPr>
          <w:color w:val="221F1F"/>
        </w:rPr>
        <w:t>продукт</w:t>
      </w:r>
      <w:r>
        <w:rPr>
          <w:color w:val="221F1F"/>
          <w:spacing w:val="-5"/>
        </w:rPr>
        <w:t xml:space="preserve"> </w:t>
      </w:r>
      <w:r>
        <w:rPr>
          <w:color w:val="221F1F"/>
        </w:rPr>
        <w:t>(объект,</w:t>
      </w:r>
      <w:r>
        <w:rPr>
          <w:color w:val="221F1F"/>
          <w:spacing w:val="-5"/>
        </w:rPr>
        <w:t xml:space="preserve"> </w:t>
      </w:r>
      <w:r>
        <w:rPr>
          <w:color w:val="221F1F"/>
        </w:rPr>
        <w:t>макет,</w:t>
      </w:r>
      <w:r>
        <w:rPr>
          <w:color w:val="221F1F"/>
          <w:spacing w:val="-8"/>
        </w:rPr>
        <w:t xml:space="preserve"> </w:t>
      </w:r>
      <w:r>
        <w:rPr>
          <w:color w:val="221F1F"/>
        </w:rPr>
        <w:t>конструкторское</w:t>
      </w:r>
      <w:r>
        <w:rPr>
          <w:color w:val="221F1F"/>
          <w:spacing w:val="-4"/>
        </w:rPr>
        <w:t xml:space="preserve"> </w:t>
      </w:r>
      <w:r>
        <w:rPr>
          <w:color w:val="221F1F"/>
        </w:rPr>
        <w:t>изделие</w:t>
      </w:r>
      <w:r>
        <w:rPr>
          <w:color w:val="221F1F"/>
          <w:spacing w:val="-8"/>
        </w:rPr>
        <w:t xml:space="preserve"> </w:t>
      </w:r>
      <w:r>
        <w:rPr>
          <w:color w:val="221F1F"/>
        </w:rPr>
        <w:t>и</w:t>
      </w:r>
      <w:r>
        <w:rPr>
          <w:color w:val="221F1F"/>
          <w:spacing w:val="-4"/>
        </w:rPr>
        <w:t xml:space="preserve"> </w:t>
      </w:r>
      <w:r>
        <w:rPr>
          <w:color w:val="221F1F"/>
          <w:spacing w:val="-2"/>
        </w:rPr>
        <w:t>пр.);</w:t>
      </w:r>
    </w:p>
    <w:p w14:paraId="5A399BA6" w14:textId="5A05945E" w:rsidR="00E55397" w:rsidRDefault="00395F00">
      <w:pPr>
        <w:pStyle w:val="a3"/>
        <w:spacing w:line="322" w:lineRule="exact"/>
        <w:ind w:left="756"/>
        <w:jc w:val="left"/>
      </w:pPr>
      <w:r>
        <w:rPr>
          <w:color w:val="221F1F"/>
          <w:spacing w:val="-5"/>
        </w:rPr>
        <w:t xml:space="preserve"> </w:t>
      </w:r>
      <w:r>
        <w:rPr>
          <w:color w:val="221F1F"/>
        </w:rPr>
        <w:t>медийный</w:t>
      </w:r>
      <w:r>
        <w:rPr>
          <w:color w:val="221F1F"/>
          <w:spacing w:val="-6"/>
        </w:rPr>
        <w:t xml:space="preserve"> </w:t>
      </w:r>
      <w:r>
        <w:rPr>
          <w:color w:val="221F1F"/>
        </w:rPr>
        <w:t>продукт</w:t>
      </w:r>
      <w:r>
        <w:rPr>
          <w:color w:val="221F1F"/>
          <w:spacing w:val="-4"/>
        </w:rPr>
        <w:t xml:space="preserve"> </w:t>
      </w:r>
      <w:r>
        <w:rPr>
          <w:color w:val="221F1F"/>
        </w:rPr>
        <w:t>(плакат,</w:t>
      </w:r>
      <w:r>
        <w:rPr>
          <w:color w:val="221F1F"/>
          <w:spacing w:val="-3"/>
        </w:rPr>
        <w:t xml:space="preserve"> </w:t>
      </w:r>
      <w:r>
        <w:rPr>
          <w:color w:val="221F1F"/>
        </w:rPr>
        <w:t>газета,</w:t>
      </w:r>
      <w:r>
        <w:rPr>
          <w:color w:val="221F1F"/>
          <w:spacing w:val="-4"/>
        </w:rPr>
        <w:t xml:space="preserve"> </w:t>
      </w:r>
      <w:r>
        <w:rPr>
          <w:color w:val="221F1F"/>
        </w:rPr>
        <w:t>журнал,</w:t>
      </w:r>
      <w:r>
        <w:rPr>
          <w:color w:val="221F1F"/>
          <w:spacing w:val="-8"/>
        </w:rPr>
        <w:t xml:space="preserve"> </w:t>
      </w:r>
      <w:r>
        <w:rPr>
          <w:color w:val="221F1F"/>
        </w:rPr>
        <w:t>рекламная</w:t>
      </w:r>
      <w:r>
        <w:rPr>
          <w:color w:val="221F1F"/>
          <w:spacing w:val="-7"/>
        </w:rPr>
        <w:t xml:space="preserve"> </w:t>
      </w:r>
      <w:r>
        <w:rPr>
          <w:color w:val="221F1F"/>
        </w:rPr>
        <w:t>продукция,</w:t>
      </w:r>
      <w:r>
        <w:rPr>
          <w:color w:val="221F1F"/>
          <w:spacing w:val="-3"/>
        </w:rPr>
        <w:t xml:space="preserve"> </w:t>
      </w:r>
      <w:r>
        <w:rPr>
          <w:color w:val="221F1F"/>
        </w:rPr>
        <w:t>фильм</w:t>
      </w:r>
      <w:r>
        <w:rPr>
          <w:color w:val="221F1F"/>
          <w:spacing w:val="-4"/>
        </w:rPr>
        <w:t xml:space="preserve"> </w:t>
      </w:r>
      <w:r>
        <w:rPr>
          <w:color w:val="221F1F"/>
        </w:rPr>
        <w:t>и</w:t>
      </w:r>
      <w:r>
        <w:rPr>
          <w:color w:val="221F1F"/>
          <w:spacing w:val="-3"/>
        </w:rPr>
        <w:t xml:space="preserve"> </w:t>
      </w:r>
      <w:r>
        <w:rPr>
          <w:color w:val="221F1F"/>
          <w:spacing w:val="-2"/>
        </w:rPr>
        <w:t>др.);</w:t>
      </w:r>
    </w:p>
    <w:p w14:paraId="6F1522B1" w14:textId="2319BB08" w:rsidR="00E55397" w:rsidRDefault="00395F00">
      <w:pPr>
        <w:pStyle w:val="a3"/>
        <w:tabs>
          <w:tab w:val="left" w:pos="1118"/>
          <w:tab w:val="left" w:pos="2614"/>
          <w:tab w:val="left" w:pos="4382"/>
          <w:tab w:val="left" w:pos="6676"/>
          <w:tab w:val="left" w:pos="7957"/>
          <w:tab w:val="left" w:pos="9547"/>
        </w:tabs>
        <w:ind w:left="756" w:right="764"/>
        <w:jc w:val="left"/>
      </w:pPr>
      <w:r>
        <w:rPr>
          <w:color w:val="221F1F"/>
        </w:rPr>
        <w:tab/>
      </w:r>
      <w:r>
        <w:rPr>
          <w:color w:val="221F1F"/>
          <w:spacing w:val="-2"/>
        </w:rPr>
        <w:t>публичное</w:t>
      </w:r>
      <w:r>
        <w:rPr>
          <w:color w:val="221F1F"/>
        </w:rPr>
        <w:tab/>
      </w:r>
      <w:r>
        <w:rPr>
          <w:color w:val="221F1F"/>
          <w:spacing w:val="-2"/>
        </w:rPr>
        <w:t>мероприятие</w:t>
      </w:r>
      <w:r>
        <w:rPr>
          <w:color w:val="221F1F"/>
        </w:rPr>
        <w:tab/>
      </w:r>
      <w:r>
        <w:rPr>
          <w:color w:val="221F1F"/>
          <w:spacing w:val="-2"/>
        </w:rPr>
        <w:t>(образовательное</w:t>
      </w:r>
      <w:r>
        <w:rPr>
          <w:color w:val="221F1F"/>
        </w:rPr>
        <w:tab/>
      </w:r>
      <w:r>
        <w:rPr>
          <w:color w:val="221F1F"/>
          <w:spacing w:val="-2"/>
        </w:rPr>
        <w:t>событие,</w:t>
      </w:r>
      <w:r>
        <w:rPr>
          <w:color w:val="221F1F"/>
        </w:rPr>
        <w:tab/>
      </w:r>
      <w:r>
        <w:rPr>
          <w:color w:val="221F1F"/>
          <w:spacing w:val="-2"/>
        </w:rPr>
        <w:t>социальное</w:t>
      </w:r>
      <w:r>
        <w:rPr>
          <w:color w:val="221F1F"/>
        </w:rPr>
        <w:tab/>
      </w:r>
      <w:proofErr w:type="spellStart"/>
      <w:proofErr w:type="gramStart"/>
      <w:r>
        <w:rPr>
          <w:color w:val="221F1F"/>
          <w:spacing w:val="-2"/>
        </w:rPr>
        <w:t>мероприя</w:t>
      </w:r>
      <w:proofErr w:type="spellEnd"/>
      <w:r>
        <w:rPr>
          <w:color w:val="221F1F"/>
          <w:spacing w:val="-2"/>
        </w:rPr>
        <w:t xml:space="preserve">- </w:t>
      </w:r>
      <w:proofErr w:type="spellStart"/>
      <w:r>
        <w:rPr>
          <w:color w:val="221F1F"/>
        </w:rPr>
        <w:t>тие</w:t>
      </w:r>
      <w:proofErr w:type="spellEnd"/>
      <w:proofErr w:type="gramEnd"/>
      <w:r>
        <w:rPr>
          <w:color w:val="221F1F"/>
        </w:rPr>
        <w:t>/акция, театральная постановка и пр.);</w:t>
      </w:r>
    </w:p>
    <w:p w14:paraId="18E0D604" w14:textId="77777777" w:rsidR="00E55397" w:rsidRDefault="00395F00">
      <w:pPr>
        <w:pStyle w:val="a3"/>
        <w:spacing w:line="321" w:lineRule="exact"/>
        <w:ind w:left="756"/>
        <w:jc w:val="left"/>
      </w:pPr>
      <w:r>
        <w:rPr>
          <w:color w:val="221F1F"/>
        </w:rPr>
        <w:t>6</w:t>
      </w:r>
      <w:r>
        <w:rPr>
          <w:color w:val="221F1F"/>
          <w:spacing w:val="-7"/>
        </w:rPr>
        <w:t xml:space="preserve"> </w:t>
      </w:r>
      <w:r>
        <w:rPr>
          <w:color w:val="221F1F"/>
        </w:rPr>
        <w:t>отчетные</w:t>
      </w:r>
      <w:r>
        <w:rPr>
          <w:color w:val="221F1F"/>
          <w:spacing w:val="-5"/>
        </w:rPr>
        <w:t xml:space="preserve"> </w:t>
      </w:r>
      <w:r>
        <w:rPr>
          <w:color w:val="221F1F"/>
        </w:rPr>
        <w:t>материалы</w:t>
      </w:r>
      <w:r>
        <w:rPr>
          <w:color w:val="221F1F"/>
          <w:spacing w:val="-5"/>
        </w:rPr>
        <w:t xml:space="preserve"> </w:t>
      </w:r>
      <w:r>
        <w:rPr>
          <w:color w:val="221F1F"/>
        </w:rPr>
        <w:t>по</w:t>
      </w:r>
      <w:r>
        <w:rPr>
          <w:color w:val="221F1F"/>
          <w:spacing w:val="-7"/>
        </w:rPr>
        <w:t xml:space="preserve"> </w:t>
      </w:r>
      <w:r>
        <w:rPr>
          <w:color w:val="221F1F"/>
        </w:rPr>
        <w:t>проекту</w:t>
      </w:r>
      <w:r>
        <w:rPr>
          <w:color w:val="221F1F"/>
          <w:spacing w:val="-8"/>
        </w:rPr>
        <w:t xml:space="preserve"> </w:t>
      </w:r>
      <w:r>
        <w:rPr>
          <w:color w:val="221F1F"/>
        </w:rPr>
        <w:t>(тексты,</w:t>
      </w:r>
      <w:r>
        <w:rPr>
          <w:color w:val="221F1F"/>
          <w:spacing w:val="-5"/>
        </w:rPr>
        <w:t xml:space="preserve"> </w:t>
      </w:r>
      <w:r>
        <w:rPr>
          <w:color w:val="221F1F"/>
        </w:rPr>
        <w:t>мультимедийные</w:t>
      </w:r>
      <w:r>
        <w:rPr>
          <w:color w:val="221F1F"/>
          <w:spacing w:val="-5"/>
        </w:rPr>
        <w:t xml:space="preserve"> </w:t>
      </w:r>
      <w:r>
        <w:rPr>
          <w:color w:val="221F1F"/>
          <w:spacing w:val="-2"/>
        </w:rPr>
        <w:t>продукты).</w:t>
      </w:r>
    </w:p>
    <w:p w14:paraId="047F18B8" w14:textId="77777777" w:rsidR="00E55397" w:rsidRDefault="00E55397">
      <w:pPr>
        <w:spacing w:line="321" w:lineRule="exact"/>
        <w:sectPr w:rsidR="00E55397">
          <w:pgSz w:w="11910" w:h="16840"/>
          <w:pgMar w:top="440" w:right="160" w:bottom="280" w:left="180" w:header="720" w:footer="720" w:gutter="0"/>
          <w:cols w:space="720"/>
        </w:sectPr>
      </w:pPr>
    </w:p>
    <w:p w14:paraId="1AE40657" w14:textId="77777777" w:rsidR="00E55397" w:rsidRDefault="00395F00">
      <w:pPr>
        <w:pStyle w:val="3"/>
        <w:spacing w:before="61"/>
        <w:ind w:left="756"/>
      </w:pPr>
      <w:r>
        <w:rPr>
          <w:color w:val="221F1F"/>
        </w:rPr>
        <w:lastRenderedPageBreak/>
        <w:t>Общие</w:t>
      </w:r>
      <w:r>
        <w:rPr>
          <w:color w:val="221F1F"/>
          <w:spacing w:val="-8"/>
        </w:rPr>
        <w:t xml:space="preserve"> </w:t>
      </w:r>
      <w:r>
        <w:rPr>
          <w:color w:val="221F1F"/>
        </w:rPr>
        <w:t>рекомендации</w:t>
      </w:r>
      <w:r>
        <w:rPr>
          <w:color w:val="221F1F"/>
          <w:spacing w:val="-7"/>
        </w:rPr>
        <w:t xml:space="preserve"> </w:t>
      </w:r>
      <w:r>
        <w:rPr>
          <w:color w:val="221F1F"/>
        </w:rPr>
        <w:t>по</w:t>
      </w:r>
      <w:r>
        <w:rPr>
          <w:color w:val="221F1F"/>
          <w:spacing w:val="-4"/>
        </w:rPr>
        <w:t xml:space="preserve"> </w:t>
      </w:r>
      <w:r>
        <w:rPr>
          <w:color w:val="221F1F"/>
        </w:rPr>
        <w:t>оцениванию</w:t>
      </w:r>
      <w:r>
        <w:rPr>
          <w:color w:val="221F1F"/>
          <w:spacing w:val="-9"/>
        </w:rPr>
        <w:t xml:space="preserve"> </w:t>
      </w:r>
      <w:r>
        <w:rPr>
          <w:color w:val="221F1F"/>
        </w:rPr>
        <w:t>проектной</w:t>
      </w:r>
      <w:r>
        <w:rPr>
          <w:color w:val="221F1F"/>
          <w:spacing w:val="-5"/>
        </w:rPr>
        <w:t xml:space="preserve"> </w:t>
      </w:r>
      <w:r>
        <w:rPr>
          <w:color w:val="221F1F"/>
          <w:spacing w:val="-2"/>
        </w:rPr>
        <w:t>деятельности</w:t>
      </w:r>
    </w:p>
    <w:p w14:paraId="38D3F3A0" w14:textId="77777777" w:rsidR="00E55397" w:rsidRDefault="00395F00">
      <w:pPr>
        <w:pStyle w:val="a3"/>
        <w:ind w:left="756" w:right="763"/>
      </w:pPr>
      <w:r>
        <w:rPr>
          <w:color w:val="221F1F"/>
        </w:rPr>
        <w:t xml:space="preserve">При оценивании результатов ПД следует ориентироваться на то, что основными критериями учебного проекта является то, насколько практичен полученный </w:t>
      </w:r>
      <w:proofErr w:type="gramStart"/>
      <w:r>
        <w:rPr>
          <w:color w:val="221F1F"/>
        </w:rPr>
        <w:t xml:space="preserve">ре- </w:t>
      </w:r>
      <w:proofErr w:type="spellStart"/>
      <w:r>
        <w:rPr>
          <w:color w:val="221F1F"/>
        </w:rPr>
        <w:t>зультат</w:t>
      </w:r>
      <w:proofErr w:type="spellEnd"/>
      <w:proofErr w:type="gramEnd"/>
      <w:r>
        <w:rPr>
          <w:color w:val="221F1F"/>
        </w:rPr>
        <w:t xml:space="preserve">, т. е. насколько эффективно этот результат (техническое устройство, про- </w:t>
      </w:r>
      <w:proofErr w:type="spellStart"/>
      <w:r>
        <w:rPr>
          <w:color w:val="221F1F"/>
        </w:rPr>
        <w:t>граммный</w:t>
      </w:r>
      <w:proofErr w:type="spellEnd"/>
      <w:r>
        <w:rPr>
          <w:color w:val="221F1F"/>
        </w:rPr>
        <w:t xml:space="preserve"> продукт, инженерная конструкция и др.) помогает решить заявленную </w:t>
      </w:r>
      <w:r>
        <w:rPr>
          <w:color w:val="221F1F"/>
          <w:spacing w:val="-2"/>
        </w:rPr>
        <w:t>проблему.</w:t>
      </w:r>
    </w:p>
    <w:p w14:paraId="3636078F" w14:textId="77777777" w:rsidR="00E55397" w:rsidRDefault="00395F00">
      <w:pPr>
        <w:pStyle w:val="a3"/>
        <w:ind w:left="756" w:right="763"/>
      </w:pPr>
      <w:r>
        <w:rPr>
          <w:color w:val="221F1F"/>
        </w:rPr>
        <w:t xml:space="preserve">Оценка результатов УИД должна учитывать то, насколько обучающимся в рамках проведения исследования удалось продемонстрировать базовые проектные </w:t>
      </w:r>
      <w:proofErr w:type="gramStart"/>
      <w:r>
        <w:rPr>
          <w:color w:val="221F1F"/>
        </w:rPr>
        <w:t xml:space="preserve">дей- </w:t>
      </w:r>
      <w:proofErr w:type="spellStart"/>
      <w:r>
        <w:rPr>
          <w:color w:val="221F1F"/>
          <w:spacing w:val="-2"/>
        </w:rPr>
        <w:t>ствия</w:t>
      </w:r>
      <w:proofErr w:type="spellEnd"/>
      <w:proofErr w:type="gramEnd"/>
      <w:r>
        <w:rPr>
          <w:color w:val="221F1F"/>
          <w:spacing w:val="-2"/>
        </w:rPr>
        <w:t>:</w:t>
      </w:r>
    </w:p>
    <w:p w14:paraId="51CCC8E6" w14:textId="1D8B832C" w:rsidR="00E55397" w:rsidRDefault="00395F00">
      <w:pPr>
        <w:pStyle w:val="a3"/>
        <w:spacing w:line="321" w:lineRule="exact"/>
        <w:ind w:left="756"/>
      </w:pPr>
      <w:r>
        <w:rPr>
          <w:color w:val="221F1F"/>
          <w:spacing w:val="-5"/>
        </w:rPr>
        <w:t xml:space="preserve"> </w:t>
      </w:r>
      <w:r>
        <w:rPr>
          <w:color w:val="221F1F"/>
        </w:rPr>
        <w:t>понимание</w:t>
      </w:r>
      <w:r>
        <w:rPr>
          <w:color w:val="221F1F"/>
          <w:spacing w:val="-4"/>
        </w:rPr>
        <w:t xml:space="preserve"> </w:t>
      </w:r>
      <w:r>
        <w:rPr>
          <w:color w:val="221F1F"/>
        </w:rPr>
        <w:t>проблемы,</w:t>
      </w:r>
      <w:r>
        <w:rPr>
          <w:color w:val="221F1F"/>
          <w:spacing w:val="-4"/>
        </w:rPr>
        <w:t xml:space="preserve"> </w:t>
      </w:r>
      <w:r>
        <w:rPr>
          <w:color w:val="221F1F"/>
        </w:rPr>
        <w:t>связанных</w:t>
      </w:r>
      <w:r>
        <w:rPr>
          <w:color w:val="221F1F"/>
          <w:spacing w:val="-3"/>
        </w:rPr>
        <w:t xml:space="preserve"> </w:t>
      </w:r>
      <w:r>
        <w:rPr>
          <w:color w:val="221F1F"/>
        </w:rPr>
        <w:t>с</w:t>
      </w:r>
      <w:r>
        <w:rPr>
          <w:color w:val="221F1F"/>
          <w:spacing w:val="-7"/>
        </w:rPr>
        <w:t xml:space="preserve"> </w:t>
      </w:r>
      <w:r>
        <w:rPr>
          <w:color w:val="221F1F"/>
        </w:rPr>
        <w:t>нею</w:t>
      </w:r>
      <w:r>
        <w:rPr>
          <w:color w:val="221F1F"/>
          <w:spacing w:val="-5"/>
        </w:rPr>
        <w:t xml:space="preserve"> </w:t>
      </w:r>
      <w:r>
        <w:rPr>
          <w:color w:val="221F1F"/>
        </w:rPr>
        <w:t>цели</w:t>
      </w:r>
      <w:r>
        <w:rPr>
          <w:color w:val="221F1F"/>
          <w:spacing w:val="-4"/>
        </w:rPr>
        <w:t xml:space="preserve"> </w:t>
      </w:r>
      <w:r>
        <w:rPr>
          <w:color w:val="221F1F"/>
        </w:rPr>
        <w:t>и</w:t>
      </w:r>
      <w:r>
        <w:rPr>
          <w:color w:val="221F1F"/>
          <w:spacing w:val="-3"/>
        </w:rPr>
        <w:t xml:space="preserve"> </w:t>
      </w:r>
      <w:r>
        <w:rPr>
          <w:color w:val="221F1F"/>
          <w:spacing w:val="-2"/>
        </w:rPr>
        <w:t>задач;</w:t>
      </w:r>
    </w:p>
    <w:p w14:paraId="3843F220" w14:textId="0C33E4C9" w:rsidR="00E55397" w:rsidRDefault="00395F00">
      <w:pPr>
        <w:pStyle w:val="a3"/>
        <w:ind w:left="756" w:right="3474"/>
        <w:jc w:val="left"/>
      </w:pPr>
      <w:r>
        <w:rPr>
          <w:color w:val="221F1F"/>
          <w:spacing w:val="-5"/>
        </w:rPr>
        <w:t xml:space="preserve"> </w:t>
      </w:r>
      <w:r>
        <w:rPr>
          <w:color w:val="221F1F"/>
        </w:rPr>
        <w:t>умение</w:t>
      </w:r>
      <w:r>
        <w:rPr>
          <w:color w:val="221F1F"/>
          <w:spacing w:val="-6"/>
        </w:rPr>
        <w:t xml:space="preserve"> </w:t>
      </w:r>
      <w:r>
        <w:rPr>
          <w:color w:val="221F1F"/>
        </w:rPr>
        <w:t>определить</w:t>
      </w:r>
      <w:r>
        <w:rPr>
          <w:color w:val="221F1F"/>
          <w:spacing w:val="-7"/>
        </w:rPr>
        <w:t xml:space="preserve"> </w:t>
      </w:r>
      <w:r>
        <w:rPr>
          <w:color w:val="221F1F"/>
        </w:rPr>
        <w:t>оптимальный</w:t>
      </w:r>
      <w:r>
        <w:rPr>
          <w:color w:val="221F1F"/>
          <w:spacing w:val="-6"/>
        </w:rPr>
        <w:t xml:space="preserve"> </w:t>
      </w:r>
      <w:r>
        <w:rPr>
          <w:color w:val="221F1F"/>
        </w:rPr>
        <w:t>путь</w:t>
      </w:r>
      <w:r>
        <w:rPr>
          <w:color w:val="221F1F"/>
          <w:spacing w:val="-7"/>
        </w:rPr>
        <w:t xml:space="preserve"> </w:t>
      </w:r>
      <w:r>
        <w:rPr>
          <w:color w:val="221F1F"/>
        </w:rPr>
        <w:t>решения</w:t>
      </w:r>
      <w:r>
        <w:rPr>
          <w:color w:val="221F1F"/>
          <w:spacing w:val="-6"/>
        </w:rPr>
        <w:t xml:space="preserve"> </w:t>
      </w:r>
      <w:r>
        <w:rPr>
          <w:color w:val="221F1F"/>
        </w:rPr>
        <w:t>проблемы; 6 умение планировать и работать по плану;</w:t>
      </w:r>
    </w:p>
    <w:p w14:paraId="21AC95E9" w14:textId="3DDCB688" w:rsidR="00E55397" w:rsidRDefault="00395F00">
      <w:pPr>
        <w:pStyle w:val="a3"/>
        <w:ind w:left="756" w:right="806"/>
        <w:jc w:val="left"/>
      </w:pPr>
      <w:r>
        <w:rPr>
          <w:color w:val="221F1F"/>
        </w:rPr>
        <w:t xml:space="preserve"> умение реализовать проектный замысел и оформить его в виде реального «про-</w:t>
      </w:r>
      <w:r>
        <w:rPr>
          <w:color w:val="221F1F"/>
          <w:spacing w:val="40"/>
        </w:rPr>
        <w:t xml:space="preserve"> </w:t>
      </w:r>
      <w:proofErr w:type="spellStart"/>
      <w:r>
        <w:rPr>
          <w:color w:val="221F1F"/>
          <w:spacing w:val="-2"/>
        </w:rPr>
        <w:t>дукта</w:t>
      </w:r>
      <w:proofErr w:type="spellEnd"/>
      <w:r>
        <w:rPr>
          <w:color w:val="221F1F"/>
          <w:spacing w:val="-2"/>
        </w:rPr>
        <w:t>»;</w:t>
      </w:r>
    </w:p>
    <w:p w14:paraId="74FFCEC7" w14:textId="57534C22" w:rsidR="00E55397" w:rsidRDefault="00395F00">
      <w:pPr>
        <w:pStyle w:val="a3"/>
        <w:ind w:left="756"/>
        <w:jc w:val="left"/>
      </w:pPr>
      <w:r>
        <w:rPr>
          <w:color w:val="221F1F"/>
          <w:spacing w:val="38"/>
        </w:rPr>
        <w:t xml:space="preserve"> </w:t>
      </w:r>
      <w:r>
        <w:rPr>
          <w:color w:val="221F1F"/>
        </w:rPr>
        <w:t>умение осуществлять самооценку деятельности</w:t>
      </w:r>
      <w:r>
        <w:rPr>
          <w:color w:val="221F1F"/>
          <w:spacing w:val="37"/>
        </w:rPr>
        <w:t xml:space="preserve"> </w:t>
      </w:r>
      <w:r>
        <w:rPr>
          <w:color w:val="221F1F"/>
        </w:rPr>
        <w:t xml:space="preserve">и результата, </w:t>
      </w:r>
      <w:proofErr w:type="spellStart"/>
      <w:r>
        <w:rPr>
          <w:color w:val="221F1F"/>
        </w:rPr>
        <w:t>взаимоценку</w:t>
      </w:r>
      <w:proofErr w:type="spellEnd"/>
      <w:r>
        <w:rPr>
          <w:color w:val="221F1F"/>
        </w:rPr>
        <w:t xml:space="preserve"> </w:t>
      </w:r>
      <w:proofErr w:type="spellStart"/>
      <w:proofErr w:type="gramStart"/>
      <w:r>
        <w:rPr>
          <w:color w:val="221F1F"/>
        </w:rPr>
        <w:t>дея</w:t>
      </w:r>
      <w:proofErr w:type="spellEnd"/>
      <w:r>
        <w:rPr>
          <w:color w:val="221F1F"/>
        </w:rPr>
        <w:t>- тельности</w:t>
      </w:r>
      <w:proofErr w:type="gramEnd"/>
      <w:r>
        <w:rPr>
          <w:color w:val="221F1F"/>
        </w:rPr>
        <w:t xml:space="preserve"> в группе.</w:t>
      </w:r>
    </w:p>
    <w:p w14:paraId="14AC9EE8" w14:textId="77777777" w:rsidR="00E55397" w:rsidRDefault="00395F00">
      <w:pPr>
        <w:pStyle w:val="a3"/>
        <w:spacing w:line="321" w:lineRule="exact"/>
        <w:ind w:left="756"/>
        <w:jc w:val="left"/>
      </w:pPr>
      <w:r>
        <w:rPr>
          <w:color w:val="221F1F"/>
        </w:rPr>
        <w:t>В</w:t>
      </w:r>
      <w:r>
        <w:rPr>
          <w:color w:val="221F1F"/>
          <w:spacing w:val="-8"/>
        </w:rPr>
        <w:t xml:space="preserve"> </w:t>
      </w:r>
      <w:r>
        <w:rPr>
          <w:color w:val="221F1F"/>
        </w:rPr>
        <w:t>процессе</w:t>
      </w:r>
      <w:r>
        <w:rPr>
          <w:color w:val="221F1F"/>
          <w:spacing w:val="-7"/>
        </w:rPr>
        <w:t xml:space="preserve"> </w:t>
      </w:r>
      <w:r>
        <w:rPr>
          <w:color w:val="221F1F"/>
        </w:rPr>
        <w:t>публичной</w:t>
      </w:r>
      <w:r>
        <w:rPr>
          <w:color w:val="221F1F"/>
          <w:spacing w:val="-8"/>
        </w:rPr>
        <w:t xml:space="preserve"> </w:t>
      </w:r>
      <w:r>
        <w:rPr>
          <w:color w:val="221F1F"/>
        </w:rPr>
        <w:t>презентации</w:t>
      </w:r>
      <w:r>
        <w:rPr>
          <w:color w:val="221F1F"/>
          <w:spacing w:val="-8"/>
        </w:rPr>
        <w:t xml:space="preserve"> </w:t>
      </w:r>
      <w:r>
        <w:rPr>
          <w:color w:val="221F1F"/>
        </w:rPr>
        <w:t>результатов</w:t>
      </w:r>
      <w:r>
        <w:rPr>
          <w:color w:val="221F1F"/>
          <w:spacing w:val="-5"/>
        </w:rPr>
        <w:t xml:space="preserve"> </w:t>
      </w:r>
      <w:r>
        <w:rPr>
          <w:color w:val="221F1F"/>
        </w:rPr>
        <w:t>проекта</w:t>
      </w:r>
      <w:r>
        <w:rPr>
          <w:color w:val="221F1F"/>
          <w:spacing w:val="-5"/>
        </w:rPr>
        <w:t xml:space="preserve"> </w:t>
      </w:r>
      <w:r>
        <w:rPr>
          <w:color w:val="221F1F"/>
          <w:spacing w:val="-2"/>
        </w:rPr>
        <w:t>оценивается:</w:t>
      </w:r>
    </w:p>
    <w:p w14:paraId="3D58F270" w14:textId="319C8E31" w:rsidR="00E55397" w:rsidRDefault="00395F00">
      <w:pPr>
        <w:pStyle w:val="a3"/>
        <w:spacing w:before="1"/>
        <w:ind w:left="756"/>
        <w:jc w:val="left"/>
      </w:pPr>
      <w:r>
        <w:rPr>
          <w:color w:val="221F1F"/>
        </w:rPr>
        <w:t xml:space="preserve">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18598975" w14:textId="5E07BF79" w:rsidR="00E55397" w:rsidRDefault="00395F00">
      <w:pPr>
        <w:pStyle w:val="a3"/>
        <w:ind w:left="756"/>
        <w:jc w:val="left"/>
      </w:pPr>
      <w:r>
        <w:rPr>
          <w:color w:val="221F1F"/>
          <w:spacing w:val="80"/>
        </w:rPr>
        <w:t xml:space="preserve"> </w:t>
      </w:r>
      <w:r>
        <w:rPr>
          <w:color w:val="221F1F"/>
        </w:rPr>
        <w:t>качество</w:t>
      </w:r>
      <w:r>
        <w:rPr>
          <w:color w:val="221F1F"/>
          <w:spacing w:val="80"/>
        </w:rPr>
        <w:t xml:space="preserve"> </w:t>
      </w:r>
      <w:r>
        <w:rPr>
          <w:color w:val="221F1F"/>
        </w:rPr>
        <w:t>наглядного</w:t>
      </w:r>
      <w:r>
        <w:rPr>
          <w:color w:val="221F1F"/>
          <w:spacing w:val="80"/>
        </w:rPr>
        <w:t xml:space="preserve"> </w:t>
      </w:r>
      <w:r>
        <w:rPr>
          <w:color w:val="221F1F"/>
        </w:rPr>
        <w:t>представления</w:t>
      </w:r>
      <w:r>
        <w:rPr>
          <w:color w:val="221F1F"/>
          <w:spacing w:val="80"/>
        </w:rPr>
        <w:t xml:space="preserve"> </w:t>
      </w:r>
      <w:r>
        <w:rPr>
          <w:color w:val="221F1F"/>
        </w:rPr>
        <w:t>проекта</w:t>
      </w:r>
      <w:r>
        <w:rPr>
          <w:color w:val="221F1F"/>
          <w:spacing w:val="80"/>
        </w:rPr>
        <w:t xml:space="preserve"> </w:t>
      </w:r>
      <w:r>
        <w:rPr>
          <w:color w:val="221F1F"/>
        </w:rPr>
        <w:t>(использование</w:t>
      </w:r>
      <w:r>
        <w:rPr>
          <w:color w:val="221F1F"/>
          <w:spacing w:val="80"/>
        </w:rPr>
        <w:t xml:space="preserve"> </w:t>
      </w:r>
      <w:r>
        <w:rPr>
          <w:color w:val="221F1F"/>
        </w:rPr>
        <w:t>рисунков,</w:t>
      </w:r>
      <w:r>
        <w:rPr>
          <w:color w:val="221F1F"/>
          <w:spacing w:val="40"/>
        </w:rPr>
        <w:t xml:space="preserve"> </w:t>
      </w:r>
      <w:r>
        <w:rPr>
          <w:color w:val="221F1F"/>
        </w:rPr>
        <w:t>схем, графиков, моделей и других средств наглядной презентации);</w:t>
      </w:r>
    </w:p>
    <w:p w14:paraId="3DFB0E05" w14:textId="6A495E58" w:rsidR="00E55397" w:rsidRDefault="00395F00">
      <w:pPr>
        <w:pStyle w:val="a3"/>
        <w:ind w:left="756" w:right="806"/>
        <w:jc w:val="left"/>
      </w:pPr>
      <w:r>
        <w:rPr>
          <w:color w:val="221F1F"/>
        </w:rPr>
        <w:t xml:space="preserve"> качество письменного текста (соответствие плану, оформление работы, </w:t>
      </w:r>
      <w:proofErr w:type="gramStart"/>
      <w:r>
        <w:rPr>
          <w:color w:val="221F1F"/>
        </w:rPr>
        <w:t>грамот-</w:t>
      </w:r>
      <w:r>
        <w:rPr>
          <w:color w:val="221F1F"/>
          <w:spacing w:val="40"/>
        </w:rPr>
        <w:t xml:space="preserve"> </w:t>
      </w:r>
      <w:proofErr w:type="spellStart"/>
      <w:r>
        <w:rPr>
          <w:color w:val="221F1F"/>
        </w:rPr>
        <w:t>ность</w:t>
      </w:r>
      <w:proofErr w:type="spellEnd"/>
      <w:proofErr w:type="gramEnd"/>
      <w:r>
        <w:rPr>
          <w:color w:val="221F1F"/>
        </w:rPr>
        <w:t xml:space="preserve"> изложения);</w:t>
      </w:r>
    </w:p>
    <w:p w14:paraId="6355985A" w14:textId="1BB54A8F" w:rsidR="00E55397" w:rsidRDefault="00395F00">
      <w:pPr>
        <w:pStyle w:val="a3"/>
        <w:ind w:left="756"/>
        <w:jc w:val="left"/>
      </w:pPr>
      <w:r>
        <w:rPr>
          <w:color w:val="221F1F"/>
        </w:rPr>
        <w:t xml:space="preserve"> уровень коммуникативных умений (умение отвечать на поставленные вопросы, аргументировать</w:t>
      </w:r>
      <w:r>
        <w:rPr>
          <w:color w:val="221F1F"/>
          <w:spacing w:val="-17"/>
        </w:rPr>
        <w:t xml:space="preserve"> </w:t>
      </w:r>
      <w:r>
        <w:rPr>
          <w:color w:val="221F1F"/>
        </w:rPr>
        <w:t>и</w:t>
      </w:r>
      <w:r>
        <w:rPr>
          <w:color w:val="221F1F"/>
          <w:spacing w:val="-16"/>
        </w:rPr>
        <w:t xml:space="preserve"> </w:t>
      </w:r>
      <w:r>
        <w:rPr>
          <w:color w:val="221F1F"/>
        </w:rPr>
        <w:t>отстаивать</w:t>
      </w:r>
      <w:r>
        <w:rPr>
          <w:color w:val="221F1F"/>
          <w:spacing w:val="-16"/>
        </w:rPr>
        <w:t xml:space="preserve"> </w:t>
      </w:r>
      <w:r>
        <w:rPr>
          <w:color w:val="221F1F"/>
        </w:rPr>
        <w:t>собственную</w:t>
      </w:r>
      <w:r>
        <w:rPr>
          <w:color w:val="221F1F"/>
          <w:spacing w:val="-16"/>
        </w:rPr>
        <w:t xml:space="preserve"> </w:t>
      </w:r>
      <w:r>
        <w:rPr>
          <w:color w:val="221F1F"/>
        </w:rPr>
        <w:t>точку</w:t>
      </w:r>
      <w:r>
        <w:rPr>
          <w:color w:val="221F1F"/>
          <w:spacing w:val="-16"/>
        </w:rPr>
        <w:t xml:space="preserve"> </w:t>
      </w:r>
      <w:r>
        <w:rPr>
          <w:color w:val="221F1F"/>
        </w:rPr>
        <w:t>зрения,</w:t>
      </w:r>
      <w:r>
        <w:rPr>
          <w:color w:val="221F1F"/>
          <w:spacing w:val="-16"/>
        </w:rPr>
        <w:t xml:space="preserve"> </w:t>
      </w:r>
      <w:r>
        <w:rPr>
          <w:color w:val="221F1F"/>
        </w:rPr>
        <w:t>участвовать</w:t>
      </w:r>
      <w:r>
        <w:rPr>
          <w:color w:val="221F1F"/>
          <w:spacing w:val="-16"/>
        </w:rPr>
        <w:t xml:space="preserve"> </w:t>
      </w:r>
      <w:r>
        <w:rPr>
          <w:color w:val="221F1F"/>
        </w:rPr>
        <w:t>в</w:t>
      </w:r>
      <w:r>
        <w:rPr>
          <w:color w:val="221F1F"/>
          <w:spacing w:val="-16"/>
        </w:rPr>
        <w:t xml:space="preserve"> </w:t>
      </w:r>
      <w:r>
        <w:rPr>
          <w:color w:val="221F1F"/>
          <w:spacing w:val="-2"/>
        </w:rPr>
        <w:t>дискуссии).</w:t>
      </w:r>
    </w:p>
    <w:p w14:paraId="65C299EC" w14:textId="05295416" w:rsidR="00E55397" w:rsidRPr="0027674A" w:rsidRDefault="00395F00">
      <w:pPr>
        <w:pStyle w:val="a3"/>
        <w:spacing w:line="322" w:lineRule="exact"/>
        <w:ind w:left="756"/>
        <w:jc w:val="left"/>
        <w:rPr>
          <w:b/>
          <w:bCs/>
        </w:rPr>
      </w:pPr>
      <w:r w:rsidRPr="0027674A">
        <w:rPr>
          <w:b/>
          <w:bCs/>
          <w:color w:val="221F1F"/>
        </w:rPr>
        <w:t>2.2.3.</w:t>
      </w:r>
      <w:r w:rsidRPr="0027674A">
        <w:rPr>
          <w:b/>
          <w:bCs/>
          <w:color w:val="221F1F"/>
          <w:spacing w:val="-11"/>
        </w:rPr>
        <w:t xml:space="preserve"> </w:t>
      </w:r>
      <w:r w:rsidR="0027674A">
        <w:rPr>
          <w:b/>
          <w:bCs/>
          <w:color w:val="221F1F"/>
        </w:rPr>
        <w:t>ОРГАНИЗАЦИОННЫЙ РАЗДЕЛ.</w:t>
      </w:r>
    </w:p>
    <w:p w14:paraId="7597DBC8" w14:textId="77777777" w:rsidR="00E55397" w:rsidRDefault="00395F00">
      <w:pPr>
        <w:pStyle w:val="3"/>
        <w:spacing w:before="7" w:line="240" w:lineRule="auto"/>
        <w:ind w:left="756" w:right="766"/>
      </w:pPr>
      <w:r>
        <w:rPr>
          <w:color w:val="221F1F"/>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5DD77AD2" w14:textId="77777777" w:rsidR="00E55397" w:rsidRDefault="00395F00">
      <w:pPr>
        <w:pStyle w:val="a3"/>
        <w:ind w:left="756" w:right="778"/>
      </w:pPr>
      <w:r>
        <w:rPr>
          <w:color w:val="221F1F"/>
        </w:rPr>
        <w:t>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14:paraId="2E8FAB2C" w14:textId="649B56DC" w:rsidR="00E55397" w:rsidRDefault="00395F00">
      <w:pPr>
        <w:pStyle w:val="a3"/>
        <w:ind w:left="756" w:right="764"/>
      </w:pPr>
      <w:r>
        <w:rPr>
          <w:color w:val="221F1F"/>
        </w:rPr>
        <w:t xml:space="preserve"> разработка плана координации деятельности учителей-предметников, </w:t>
      </w:r>
      <w:proofErr w:type="spellStart"/>
      <w:r>
        <w:rPr>
          <w:color w:val="221F1F"/>
        </w:rPr>
        <w:t>направ</w:t>
      </w:r>
      <w:proofErr w:type="spellEnd"/>
      <w:r>
        <w:rPr>
          <w:color w:val="221F1F"/>
        </w:rPr>
        <w:t xml:space="preserve">- 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 </w:t>
      </w:r>
      <w:proofErr w:type="spellStart"/>
      <w:r>
        <w:rPr>
          <w:color w:val="221F1F"/>
        </w:rPr>
        <w:t>нову</w:t>
      </w:r>
      <w:proofErr w:type="spellEnd"/>
      <w:r>
        <w:rPr>
          <w:color w:val="221F1F"/>
        </w:rPr>
        <w:t xml:space="preserve"> работы по развитию УУД;</w:t>
      </w:r>
    </w:p>
    <w:p w14:paraId="58A68B81" w14:textId="53865C9A" w:rsidR="00E55397" w:rsidRDefault="00395F00">
      <w:pPr>
        <w:pStyle w:val="a3"/>
        <w:ind w:left="756"/>
        <w:jc w:val="left"/>
      </w:pPr>
      <w:r>
        <w:rPr>
          <w:color w:val="221F1F"/>
        </w:rPr>
        <w:t xml:space="preserve"> определение способов межпредметной интеграции,</w:t>
      </w:r>
      <w:r>
        <w:rPr>
          <w:color w:val="221F1F"/>
          <w:spacing w:val="-1"/>
        </w:rPr>
        <w:t xml:space="preserve"> </w:t>
      </w:r>
      <w:r>
        <w:rPr>
          <w:color w:val="221F1F"/>
        </w:rPr>
        <w:t>обеспечивающей достижение данных результатов (междисциплинарный модуль, интегративные уроки и т. п.);</w:t>
      </w:r>
    </w:p>
    <w:p w14:paraId="0842A983" w14:textId="36075CF8" w:rsidR="00E55397" w:rsidRDefault="00395F00">
      <w:pPr>
        <w:pStyle w:val="a3"/>
        <w:ind w:left="756"/>
        <w:jc w:val="left"/>
      </w:pPr>
      <w:r>
        <w:rPr>
          <w:color w:val="221F1F"/>
        </w:rPr>
        <w:t xml:space="preserve"> определение этапов и форм постепенного усложнения деятельности учащихся по овладению универсальными учебными действиями;</w:t>
      </w:r>
    </w:p>
    <w:p w14:paraId="006DAB4F" w14:textId="53F3D22A" w:rsidR="00E55397" w:rsidRDefault="00395F00">
      <w:pPr>
        <w:pStyle w:val="a3"/>
        <w:spacing w:line="242" w:lineRule="auto"/>
        <w:ind w:left="756" w:right="806"/>
        <w:jc w:val="left"/>
      </w:pPr>
      <w:r>
        <w:rPr>
          <w:color w:val="221F1F"/>
        </w:rPr>
        <w:t xml:space="preserve"> разработка общего алгоритма (технологической схемы) урока, имеющего два </w:t>
      </w:r>
      <w:proofErr w:type="spellStart"/>
      <w:proofErr w:type="gramStart"/>
      <w:r>
        <w:rPr>
          <w:color w:val="221F1F"/>
        </w:rPr>
        <w:t>це</w:t>
      </w:r>
      <w:proofErr w:type="spellEnd"/>
      <w:r>
        <w:rPr>
          <w:color w:val="221F1F"/>
        </w:rPr>
        <w:t>- левых</w:t>
      </w:r>
      <w:proofErr w:type="gramEnd"/>
      <w:r>
        <w:rPr>
          <w:color w:val="221F1F"/>
        </w:rPr>
        <w:t xml:space="preserve"> фокуса: предметный и метапредметный;</w:t>
      </w:r>
    </w:p>
    <w:p w14:paraId="0A51A954" w14:textId="2AC7F44C" w:rsidR="00E55397" w:rsidRDefault="00395F00">
      <w:pPr>
        <w:pStyle w:val="a3"/>
        <w:ind w:left="756"/>
        <w:jc w:val="left"/>
      </w:pPr>
      <w:r>
        <w:rPr>
          <w:color w:val="221F1F"/>
        </w:rPr>
        <w:t xml:space="preserve"> разработка основных подходов к конструированию задач на применение </w:t>
      </w:r>
      <w:proofErr w:type="gramStart"/>
      <w:r>
        <w:rPr>
          <w:color w:val="221F1F"/>
        </w:rPr>
        <w:t>универ- сальных</w:t>
      </w:r>
      <w:proofErr w:type="gramEnd"/>
      <w:r>
        <w:rPr>
          <w:color w:val="221F1F"/>
        </w:rPr>
        <w:t xml:space="preserve"> учебных действий;</w:t>
      </w:r>
    </w:p>
    <w:p w14:paraId="79D9B4C2" w14:textId="70D8086B" w:rsidR="00E55397" w:rsidRDefault="00395F00">
      <w:pPr>
        <w:pStyle w:val="a3"/>
        <w:ind w:left="756"/>
        <w:jc w:val="left"/>
      </w:pPr>
      <w:r>
        <w:rPr>
          <w:color w:val="221F1F"/>
          <w:spacing w:val="40"/>
        </w:rPr>
        <w:t xml:space="preserve"> </w:t>
      </w:r>
      <w:r>
        <w:rPr>
          <w:color w:val="221F1F"/>
        </w:rPr>
        <w:t>конкретизация</w:t>
      </w:r>
      <w:r>
        <w:rPr>
          <w:color w:val="221F1F"/>
          <w:spacing w:val="40"/>
        </w:rPr>
        <w:t xml:space="preserve"> </w:t>
      </w:r>
      <w:r>
        <w:rPr>
          <w:color w:val="221F1F"/>
        </w:rPr>
        <w:t>основных</w:t>
      </w:r>
      <w:r>
        <w:rPr>
          <w:color w:val="221F1F"/>
          <w:spacing w:val="40"/>
        </w:rPr>
        <w:t xml:space="preserve"> </w:t>
      </w:r>
      <w:r>
        <w:rPr>
          <w:color w:val="221F1F"/>
        </w:rPr>
        <w:t>подходов</w:t>
      </w:r>
      <w:r>
        <w:rPr>
          <w:color w:val="221F1F"/>
          <w:spacing w:val="40"/>
        </w:rPr>
        <w:t xml:space="preserve"> </w:t>
      </w:r>
      <w:r>
        <w:rPr>
          <w:color w:val="221F1F"/>
        </w:rPr>
        <w:t>к</w:t>
      </w:r>
      <w:r>
        <w:rPr>
          <w:color w:val="221F1F"/>
          <w:spacing w:val="40"/>
        </w:rPr>
        <w:t xml:space="preserve"> </w:t>
      </w:r>
      <w:r>
        <w:rPr>
          <w:color w:val="221F1F"/>
        </w:rPr>
        <w:t>организации</w:t>
      </w:r>
      <w:r>
        <w:rPr>
          <w:color w:val="221F1F"/>
          <w:spacing w:val="40"/>
        </w:rPr>
        <w:t xml:space="preserve"> </w:t>
      </w:r>
      <w:r>
        <w:rPr>
          <w:color w:val="221F1F"/>
        </w:rPr>
        <w:t>учебно-исследовательской</w:t>
      </w:r>
      <w:r>
        <w:rPr>
          <w:color w:val="221F1F"/>
          <w:spacing w:val="40"/>
        </w:rPr>
        <w:t xml:space="preserve"> </w:t>
      </w:r>
      <w:r>
        <w:rPr>
          <w:color w:val="221F1F"/>
        </w:rPr>
        <w:t>и проектной</w:t>
      </w:r>
      <w:r>
        <w:rPr>
          <w:color w:val="221F1F"/>
          <w:spacing w:val="8"/>
        </w:rPr>
        <w:t xml:space="preserve"> </w:t>
      </w:r>
      <w:r>
        <w:rPr>
          <w:color w:val="221F1F"/>
        </w:rPr>
        <w:t>деятельности</w:t>
      </w:r>
      <w:r>
        <w:rPr>
          <w:color w:val="221F1F"/>
          <w:spacing w:val="10"/>
        </w:rPr>
        <w:t xml:space="preserve"> </w:t>
      </w:r>
      <w:r>
        <w:rPr>
          <w:color w:val="221F1F"/>
        </w:rPr>
        <w:t>обучающихся</w:t>
      </w:r>
      <w:r>
        <w:rPr>
          <w:color w:val="221F1F"/>
          <w:spacing w:val="11"/>
        </w:rPr>
        <w:t xml:space="preserve"> </w:t>
      </w:r>
      <w:r>
        <w:rPr>
          <w:color w:val="221F1F"/>
        </w:rPr>
        <w:t>в</w:t>
      </w:r>
      <w:r>
        <w:rPr>
          <w:color w:val="221F1F"/>
          <w:spacing w:val="11"/>
        </w:rPr>
        <w:t xml:space="preserve"> </w:t>
      </w:r>
      <w:r>
        <w:rPr>
          <w:color w:val="221F1F"/>
        </w:rPr>
        <w:t>рамках</w:t>
      </w:r>
      <w:r>
        <w:rPr>
          <w:color w:val="221F1F"/>
          <w:spacing w:val="13"/>
        </w:rPr>
        <w:t xml:space="preserve"> </w:t>
      </w:r>
      <w:r>
        <w:rPr>
          <w:color w:val="221F1F"/>
        </w:rPr>
        <w:t>урочной</w:t>
      </w:r>
      <w:r>
        <w:rPr>
          <w:color w:val="221F1F"/>
          <w:spacing w:val="11"/>
        </w:rPr>
        <w:t xml:space="preserve"> </w:t>
      </w:r>
      <w:r>
        <w:rPr>
          <w:color w:val="221F1F"/>
        </w:rPr>
        <w:t>и</w:t>
      </w:r>
      <w:r>
        <w:rPr>
          <w:color w:val="221F1F"/>
          <w:spacing w:val="11"/>
        </w:rPr>
        <w:t xml:space="preserve"> </w:t>
      </w:r>
      <w:r>
        <w:rPr>
          <w:color w:val="221F1F"/>
        </w:rPr>
        <w:t>внеурочной</w:t>
      </w:r>
      <w:r>
        <w:rPr>
          <w:color w:val="221F1F"/>
          <w:spacing w:val="13"/>
        </w:rPr>
        <w:t xml:space="preserve"> </w:t>
      </w:r>
      <w:r>
        <w:rPr>
          <w:color w:val="221F1F"/>
          <w:spacing w:val="-2"/>
        </w:rPr>
        <w:t>деятельно-</w:t>
      </w:r>
    </w:p>
    <w:p w14:paraId="2FF8797D" w14:textId="77777777" w:rsidR="00E55397" w:rsidRDefault="00E55397">
      <w:pPr>
        <w:sectPr w:rsidR="00E55397">
          <w:pgSz w:w="11910" w:h="16840"/>
          <w:pgMar w:top="460" w:right="160" w:bottom="280" w:left="180" w:header="720" w:footer="720" w:gutter="0"/>
          <w:cols w:space="720"/>
        </w:sectPr>
      </w:pPr>
    </w:p>
    <w:p w14:paraId="6A598E25" w14:textId="77777777" w:rsidR="00E55397" w:rsidRDefault="00395F00">
      <w:pPr>
        <w:pStyle w:val="a3"/>
        <w:spacing w:before="74" w:line="322" w:lineRule="exact"/>
        <w:ind w:left="756"/>
        <w:jc w:val="left"/>
      </w:pPr>
      <w:proofErr w:type="spellStart"/>
      <w:r>
        <w:rPr>
          <w:color w:val="221F1F"/>
          <w:spacing w:val="-4"/>
        </w:rPr>
        <w:lastRenderedPageBreak/>
        <w:t>сти</w:t>
      </w:r>
      <w:proofErr w:type="spellEnd"/>
      <w:r>
        <w:rPr>
          <w:color w:val="221F1F"/>
          <w:spacing w:val="-4"/>
        </w:rPr>
        <w:t>;</w:t>
      </w:r>
    </w:p>
    <w:p w14:paraId="08AF0433" w14:textId="2386437E" w:rsidR="00E55397" w:rsidRDefault="00395F00">
      <w:pPr>
        <w:pStyle w:val="a3"/>
        <w:ind w:left="756" w:right="806"/>
        <w:jc w:val="left"/>
      </w:pPr>
      <w:r>
        <w:rPr>
          <w:color w:val="221F1F"/>
        </w:rPr>
        <w:t xml:space="preserve"> разработка основных подходов к организации учебной деятельности по формированию и развитию ИКТ-компетенций;</w:t>
      </w:r>
    </w:p>
    <w:p w14:paraId="3D40DB70" w14:textId="4E3FE711" w:rsidR="00E55397" w:rsidRDefault="00395F00">
      <w:pPr>
        <w:pStyle w:val="a3"/>
        <w:ind w:left="756" w:right="763"/>
      </w:pPr>
      <w:r>
        <w:rPr>
          <w:color w:val="221F1F"/>
        </w:rPr>
        <w:t xml:space="preserve"> 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7C2F3964" w14:textId="4B6857F6" w:rsidR="00E55397" w:rsidRDefault="00395F00">
      <w:pPr>
        <w:pStyle w:val="a3"/>
        <w:spacing w:before="1"/>
        <w:ind w:left="756" w:right="775"/>
      </w:pPr>
      <w:r>
        <w:rPr>
          <w:color w:val="221F1F"/>
        </w:rPr>
        <w:t xml:space="preserve"> разработка методики и инструментария мониторинга успешности освоения и применения обучающимися универсальных учебных действий;</w:t>
      </w:r>
    </w:p>
    <w:p w14:paraId="3AB9AC23" w14:textId="4E1D0C29" w:rsidR="00E55397" w:rsidRDefault="00395F00">
      <w:pPr>
        <w:pStyle w:val="a3"/>
        <w:ind w:left="756" w:right="772"/>
      </w:pPr>
      <w:r>
        <w:rPr>
          <w:color w:val="221F1F"/>
          <w:spacing w:val="-5"/>
        </w:rPr>
        <w:t xml:space="preserve"> </w:t>
      </w:r>
      <w:r>
        <w:rPr>
          <w:color w:val="221F1F"/>
        </w:rPr>
        <w:t>организация</w:t>
      </w:r>
      <w:r>
        <w:rPr>
          <w:color w:val="221F1F"/>
          <w:spacing w:val="-6"/>
        </w:rPr>
        <w:t xml:space="preserve"> </w:t>
      </w:r>
      <w:r>
        <w:rPr>
          <w:color w:val="221F1F"/>
        </w:rPr>
        <w:t>и</w:t>
      </w:r>
      <w:r>
        <w:rPr>
          <w:color w:val="221F1F"/>
          <w:spacing w:val="-8"/>
        </w:rPr>
        <w:t xml:space="preserve"> </w:t>
      </w:r>
      <w:r>
        <w:rPr>
          <w:color w:val="221F1F"/>
        </w:rPr>
        <w:t>проведение</w:t>
      </w:r>
      <w:r>
        <w:rPr>
          <w:color w:val="221F1F"/>
          <w:spacing w:val="-6"/>
        </w:rPr>
        <w:t xml:space="preserve"> </w:t>
      </w:r>
      <w:r>
        <w:rPr>
          <w:color w:val="221F1F"/>
        </w:rPr>
        <w:t>серии</w:t>
      </w:r>
      <w:r>
        <w:rPr>
          <w:color w:val="221F1F"/>
          <w:spacing w:val="-6"/>
        </w:rPr>
        <w:t xml:space="preserve"> </w:t>
      </w:r>
      <w:r>
        <w:rPr>
          <w:color w:val="221F1F"/>
        </w:rPr>
        <w:t>семинаров</w:t>
      </w:r>
      <w:r>
        <w:rPr>
          <w:color w:val="221F1F"/>
          <w:spacing w:val="-7"/>
        </w:rPr>
        <w:t xml:space="preserve"> </w:t>
      </w:r>
      <w:r>
        <w:rPr>
          <w:color w:val="221F1F"/>
        </w:rPr>
        <w:t>с</w:t>
      </w:r>
      <w:r>
        <w:rPr>
          <w:color w:val="221F1F"/>
          <w:spacing w:val="-6"/>
        </w:rPr>
        <w:t xml:space="preserve"> </w:t>
      </w:r>
      <w:r>
        <w:rPr>
          <w:color w:val="221F1F"/>
        </w:rPr>
        <w:t>учителями,</w:t>
      </w:r>
      <w:r>
        <w:rPr>
          <w:color w:val="221F1F"/>
          <w:spacing w:val="-9"/>
        </w:rPr>
        <w:t xml:space="preserve"> </w:t>
      </w:r>
      <w:r>
        <w:rPr>
          <w:color w:val="221F1F"/>
        </w:rPr>
        <w:t>работающими</w:t>
      </w:r>
      <w:r>
        <w:rPr>
          <w:color w:val="221F1F"/>
          <w:spacing w:val="-6"/>
        </w:rPr>
        <w:t xml:space="preserve"> </w:t>
      </w:r>
      <w:r>
        <w:rPr>
          <w:color w:val="221F1F"/>
        </w:rPr>
        <w:t>на</w:t>
      </w:r>
      <w:r>
        <w:rPr>
          <w:color w:val="221F1F"/>
          <w:spacing w:val="-6"/>
        </w:rPr>
        <w:t xml:space="preserve"> </w:t>
      </w:r>
      <w:r>
        <w:rPr>
          <w:color w:val="221F1F"/>
        </w:rPr>
        <w:t>уровне начального общего образования в целях реализации принципа преемственности в плане развития УУ Д;</w:t>
      </w:r>
    </w:p>
    <w:p w14:paraId="000D8978" w14:textId="0DCEB5B1" w:rsidR="00E55397" w:rsidRDefault="00395F00">
      <w:pPr>
        <w:pStyle w:val="a3"/>
        <w:spacing w:before="1"/>
        <w:ind w:left="756" w:right="762"/>
      </w:pPr>
      <w:r>
        <w:rPr>
          <w:color w:val="221F1F"/>
          <w:spacing w:val="40"/>
        </w:rPr>
        <w:t xml:space="preserve">  </w:t>
      </w:r>
      <w:proofErr w:type="gramStart"/>
      <w:r>
        <w:rPr>
          <w:color w:val="221F1F"/>
        </w:rPr>
        <w:t>организация</w:t>
      </w:r>
      <w:r>
        <w:rPr>
          <w:color w:val="221F1F"/>
          <w:spacing w:val="40"/>
        </w:rPr>
        <w:t xml:space="preserve">  </w:t>
      </w:r>
      <w:r>
        <w:rPr>
          <w:color w:val="221F1F"/>
        </w:rPr>
        <w:t>и</w:t>
      </w:r>
      <w:proofErr w:type="gramEnd"/>
      <w:r>
        <w:rPr>
          <w:color w:val="221F1F"/>
          <w:spacing w:val="40"/>
        </w:rPr>
        <w:t xml:space="preserve">  </w:t>
      </w:r>
      <w:r>
        <w:rPr>
          <w:color w:val="221F1F"/>
        </w:rPr>
        <w:t>проведение</w:t>
      </w:r>
      <w:r>
        <w:rPr>
          <w:color w:val="221F1F"/>
          <w:spacing w:val="40"/>
        </w:rPr>
        <w:t xml:space="preserve">  </w:t>
      </w:r>
      <w:r>
        <w:rPr>
          <w:color w:val="221F1F"/>
        </w:rPr>
        <w:t>систематических</w:t>
      </w:r>
      <w:r>
        <w:rPr>
          <w:color w:val="221F1F"/>
          <w:spacing w:val="40"/>
        </w:rPr>
        <w:t xml:space="preserve">  </w:t>
      </w:r>
      <w:r>
        <w:rPr>
          <w:color w:val="221F1F"/>
        </w:rPr>
        <w:t>консультаций</w:t>
      </w:r>
      <w:r>
        <w:rPr>
          <w:color w:val="221F1F"/>
          <w:spacing w:val="40"/>
        </w:rPr>
        <w:t xml:space="preserve">  </w:t>
      </w:r>
      <w:r>
        <w:rPr>
          <w:color w:val="221F1F"/>
        </w:rPr>
        <w:t>с</w:t>
      </w:r>
      <w:r>
        <w:rPr>
          <w:color w:val="221F1F"/>
          <w:spacing w:val="40"/>
        </w:rPr>
        <w:t xml:space="preserve">  </w:t>
      </w:r>
      <w:r>
        <w:rPr>
          <w:color w:val="221F1F"/>
        </w:rPr>
        <w:t>педагога- ми-предметниками по проблемам, связанным с развитием универсальных учебных действий в образовательном процессе;</w:t>
      </w:r>
    </w:p>
    <w:p w14:paraId="225F7066" w14:textId="467BE40D" w:rsidR="00E55397" w:rsidRDefault="00395F00">
      <w:pPr>
        <w:pStyle w:val="a3"/>
        <w:ind w:left="756" w:right="767"/>
      </w:pPr>
      <w:r>
        <w:rPr>
          <w:color w:val="221F1F"/>
          <w:spacing w:val="-1"/>
        </w:rPr>
        <w:t xml:space="preserve"> </w:t>
      </w:r>
      <w:r>
        <w:rPr>
          <w:color w:val="221F1F"/>
        </w:rPr>
        <w:t>организация</w:t>
      </w:r>
      <w:r>
        <w:rPr>
          <w:color w:val="221F1F"/>
          <w:spacing w:val="-2"/>
        </w:rPr>
        <w:t xml:space="preserve"> </w:t>
      </w:r>
      <w:r>
        <w:rPr>
          <w:color w:val="221F1F"/>
        </w:rPr>
        <w:t>и</w:t>
      </w:r>
      <w:r>
        <w:rPr>
          <w:color w:val="221F1F"/>
          <w:spacing w:val="-2"/>
        </w:rPr>
        <w:t xml:space="preserve"> </w:t>
      </w:r>
      <w:r>
        <w:rPr>
          <w:color w:val="221F1F"/>
        </w:rPr>
        <w:t>проведение</w:t>
      </w:r>
      <w:r>
        <w:rPr>
          <w:color w:val="221F1F"/>
          <w:spacing w:val="-3"/>
        </w:rPr>
        <w:t xml:space="preserve"> </w:t>
      </w:r>
      <w:r>
        <w:rPr>
          <w:color w:val="221F1F"/>
        </w:rPr>
        <w:t>методических</w:t>
      </w:r>
      <w:r>
        <w:rPr>
          <w:color w:val="221F1F"/>
          <w:spacing w:val="-2"/>
        </w:rPr>
        <w:t xml:space="preserve"> </w:t>
      </w:r>
      <w:r>
        <w:rPr>
          <w:color w:val="221F1F"/>
        </w:rPr>
        <w:t>семинаров</w:t>
      </w:r>
      <w:r>
        <w:rPr>
          <w:color w:val="221F1F"/>
          <w:spacing w:val="-3"/>
        </w:rPr>
        <w:t xml:space="preserve"> </w:t>
      </w:r>
      <w:r>
        <w:rPr>
          <w:color w:val="221F1F"/>
        </w:rPr>
        <w:t>с</w:t>
      </w:r>
      <w:r>
        <w:rPr>
          <w:color w:val="221F1F"/>
          <w:spacing w:val="-3"/>
        </w:rPr>
        <w:t xml:space="preserve"> </w:t>
      </w:r>
      <w:r>
        <w:rPr>
          <w:color w:val="221F1F"/>
        </w:rPr>
        <w:t>педагогами-предметниками и школьными психологами по анализу и способам минимизации рисков развития УУД у учащихся;</w:t>
      </w:r>
    </w:p>
    <w:p w14:paraId="4267CE8D" w14:textId="19E8AA01" w:rsidR="00E55397" w:rsidRDefault="00395F00">
      <w:pPr>
        <w:pStyle w:val="a3"/>
        <w:ind w:left="756" w:right="763"/>
      </w:pPr>
      <w:r>
        <w:rPr>
          <w:color w:val="221F1F"/>
        </w:rPr>
        <w:t xml:space="preserve"> организация разъяснительной/просветительской работы с родителями по проблемам развития УУД у учащихся;</w:t>
      </w:r>
    </w:p>
    <w:p w14:paraId="236BC201" w14:textId="70E863EA" w:rsidR="00E55397" w:rsidRDefault="00395F00">
      <w:pPr>
        <w:pStyle w:val="a3"/>
        <w:ind w:left="756" w:right="763"/>
      </w:pPr>
      <w:r>
        <w:rPr>
          <w:color w:val="221F1F"/>
        </w:rPr>
        <w:t>6 организация отражения результатов работы по формированию УУД учащихся на сайте образовательной организации.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77FE5E7A" w14:textId="77777777" w:rsidR="00E55397" w:rsidRDefault="00395F00">
      <w:pPr>
        <w:pStyle w:val="a3"/>
        <w:ind w:left="756" w:right="776"/>
      </w:pPr>
      <w:r>
        <w:rPr>
          <w:color w:val="221F1F"/>
        </w:rPr>
        <w:t>На</w:t>
      </w:r>
      <w:r>
        <w:rPr>
          <w:color w:val="221F1F"/>
          <w:spacing w:val="-3"/>
        </w:rPr>
        <w:t xml:space="preserve"> </w:t>
      </w:r>
      <w:r>
        <w:rPr>
          <w:color w:val="221F1F"/>
        </w:rPr>
        <w:t>подготовительном</w:t>
      </w:r>
      <w:r>
        <w:rPr>
          <w:color w:val="221F1F"/>
          <w:spacing w:val="-3"/>
        </w:rPr>
        <w:t xml:space="preserve"> </w:t>
      </w:r>
      <w:r>
        <w:rPr>
          <w:color w:val="221F1F"/>
        </w:rPr>
        <w:t>этапе</w:t>
      </w:r>
      <w:r>
        <w:rPr>
          <w:color w:val="221F1F"/>
          <w:spacing w:val="-2"/>
        </w:rPr>
        <w:t xml:space="preserve"> </w:t>
      </w:r>
      <w:r>
        <w:rPr>
          <w:color w:val="221F1F"/>
        </w:rPr>
        <w:t>команда</w:t>
      </w:r>
      <w:r>
        <w:rPr>
          <w:color w:val="221F1F"/>
          <w:spacing w:val="-3"/>
        </w:rPr>
        <w:t xml:space="preserve"> </w:t>
      </w:r>
      <w:r>
        <w:rPr>
          <w:color w:val="221F1F"/>
        </w:rPr>
        <w:t>образовательной</w:t>
      </w:r>
      <w:r>
        <w:rPr>
          <w:color w:val="221F1F"/>
          <w:spacing w:val="-4"/>
        </w:rPr>
        <w:t xml:space="preserve"> </w:t>
      </w:r>
      <w:r>
        <w:rPr>
          <w:color w:val="221F1F"/>
        </w:rPr>
        <w:t>организации</w:t>
      </w:r>
      <w:r>
        <w:rPr>
          <w:color w:val="221F1F"/>
          <w:spacing w:val="-2"/>
        </w:rPr>
        <w:t xml:space="preserve"> </w:t>
      </w:r>
      <w:r>
        <w:rPr>
          <w:color w:val="221F1F"/>
        </w:rPr>
        <w:t>может</w:t>
      </w:r>
      <w:r>
        <w:rPr>
          <w:color w:val="221F1F"/>
          <w:spacing w:val="-3"/>
        </w:rPr>
        <w:t xml:space="preserve"> </w:t>
      </w:r>
      <w:r>
        <w:rPr>
          <w:color w:val="221F1F"/>
        </w:rPr>
        <w:t>провести следующие аналитические работы:</w:t>
      </w:r>
    </w:p>
    <w:p w14:paraId="747B5E69" w14:textId="77777777" w:rsidR="00E55397" w:rsidRDefault="00395F00">
      <w:pPr>
        <w:pStyle w:val="a3"/>
        <w:ind w:left="756" w:right="767"/>
      </w:pPr>
      <w:r>
        <w:rPr>
          <w:color w:val="221F1F"/>
        </w:rPr>
        <w:t>6</w:t>
      </w:r>
      <w:r>
        <w:rPr>
          <w:color w:val="221F1F"/>
          <w:spacing w:val="-10"/>
        </w:rPr>
        <w:t xml:space="preserve"> </w:t>
      </w:r>
      <w:r>
        <w:rPr>
          <w:color w:val="221F1F"/>
        </w:rPr>
        <w:t>рассматривать,</w:t>
      </w:r>
      <w:r>
        <w:rPr>
          <w:color w:val="221F1F"/>
          <w:spacing w:val="-13"/>
        </w:rPr>
        <w:t xml:space="preserve"> </w:t>
      </w:r>
      <w:r>
        <w:rPr>
          <w:color w:val="221F1F"/>
        </w:rPr>
        <w:t>какие</w:t>
      </w:r>
      <w:r>
        <w:rPr>
          <w:color w:val="221F1F"/>
          <w:spacing w:val="-12"/>
        </w:rPr>
        <w:t xml:space="preserve"> </w:t>
      </w:r>
      <w:r>
        <w:rPr>
          <w:color w:val="221F1F"/>
        </w:rPr>
        <w:t>рекомендательные,</w:t>
      </w:r>
      <w:r>
        <w:rPr>
          <w:color w:val="221F1F"/>
          <w:spacing w:val="-12"/>
        </w:rPr>
        <w:t xml:space="preserve"> </w:t>
      </w:r>
      <w:r>
        <w:rPr>
          <w:color w:val="221F1F"/>
        </w:rPr>
        <w:t>теоретические,</w:t>
      </w:r>
      <w:r>
        <w:rPr>
          <w:color w:val="221F1F"/>
          <w:spacing w:val="-15"/>
        </w:rPr>
        <w:t xml:space="preserve"> </w:t>
      </w:r>
      <w:r>
        <w:rPr>
          <w:color w:val="221F1F"/>
        </w:rPr>
        <w:t>методические</w:t>
      </w:r>
      <w:r>
        <w:rPr>
          <w:color w:val="221F1F"/>
          <w:spacing w:val="-12"/>
        </w:rPr>
        <w:t xml:space="preserve"> </w:t>
      </w:r>
      <w:r>
        <w:rPr>
          <w:color w:val="221F1F"/>
        </w:rPr>
        <w:t>материалы могут быть использованы в данной образовательной организации для наиболее эффективного выполнения задач программы;</w:t>
      </w:r>
    </w:p>
    <w:p w14:paraId="3BE1D828" w14:textId="77777777" w:rsidR="00E55397" w:rsidRDefault="00395F00">
      <w:pPr>
        <w:pStyle w:val="a3"/>
        <w:spacing w:before="1"/>
        <w:ind w:left="756" w:right="768"/>
      </w:pPr>
      <w:r>
        <w:rPr>
          <w:color w:val="221F1F"/>
        </w:rPr>
        <w:t>6</w:t>
      </w:r>
      <w:r>
        <w:rPr>
          <w:color w:val="221F1F"/>
          <w:spacing w:val="-15"/>
        </w:rPr>
        <w:t xml:space="preserve"> </w:t>
      </w:r>
      <w:r>
        <w:rPr>
          <w:color w:val="221F1F"/>
        </w:rPr>
        <w:t>определять</w:t>
      </w:r>
      <w:r>
        <w:rPr>
          <w:color w:val="221F1F"/>
          <w:spacing w:val="-17"/>
        </w:rPr>
        <w:t xml:space="preserve"> </w:t>
      </w:r>
      <w:r>
        <w:rPr>
          <w:color w:val="221F1F"/>
        </w:rPr>
        <w:t>состав</w:t>
      </w:r>
      <w:r>
        <w:rPr>
          <w:color w:val="221F1F"/>
          <w:spacing w:val="-18"/>
        </w:rPr>
        <w:t xml:space="preserve"> </w:t>
      </w:r>
      <w:r>
        <w:rPr>
          <w:color w:val="221F1F"/>
        </w:rPr>
        <w:t>детей</w:t>
      </w:r>
      <w:r>
        <w:rPr>
          <w:color w:val="221F1F"/>
          <w:spacing w:val="-14"/>
        </w:rPr>
        <w:t xml:space="preserve"> </w:t>
      </w:r>
      <w:r>
        <w:rPr>
          <w:color w:val="221F1F"/>
        </w:rPr>
        <w:t>с</w:t>
      </w:r>
      <w:r>
        <w:rPr>
          <w:color w:val="221F1F"/>
          <w:spacing w:val="-16"/>
        </w:rPr>
        <w:t xml:space="preserve"> </w:t>
      </w:r>
      <w:r>
        <w:rPr>
          <w:color w:val="221F1F"/>
        </w:rPr>
        <w:t>особыми</w:t>
      </w:r>
      <w:r>
        <w:rPr>
          <w:color w:val="221F1F"/>
          <w:spacing w:val="-17"/>
        </w:rPr>
        <w:t xml:space="preserve"> </w:t>
      </w:r>
      <w:r>
        <w:rPr>
          <w:color w:val="221F1F"/>
        </w:rPr>
        <w:t>образовательными</w:t>
      </w:r>
      <w:r>
        <w:rPr>
          <w:color w:val="221F1F"/>
          <w:spacing w:val="-15"/>
        </w:rPr>
        <w:t xml:space="preserve"> </w:t>
      </w:r>
      <w:r>
        <w:rPr>
          <w:color w:val="221F1F"/>
        </w:rPr>
        <w:t>потребностями,</w:t>
      </w:r>
      <w:r>
        <w:rPr>
          <w:color w:val="221F1F"/>
          <w:spacing w:val="-16"/>
        </w:rPr>
        <w:t xml:space="preserve"> </w:t>
      </w:r>
      <w:r>
        <w:rPr>
          <w:color w:val="221F1F"/>
        </w:rPr>
        <w:t>в</w:t>
      </w:r>
      <w:r>
        <w:rPr>
          <w:color w:val="221F1F"/>
          <w:spacing w:val="-17"/>
        </w:rPr>
        <w:t xml:space="preserve"> </w:t>
      </w:r>
      <w:r>
        <w:rPr>
          <w:color w:val="221F1F"/>
        </w:rPr>
        <w:t>том</w:t>
      </w:r>
      <w:r>
        <w:rPr>
          <w:color w:val="221F1F"/>
          <w:spacing w:val="-16"/>
        </w:rPr>
        <w:t xml:space="preserve"> </w:t>
      </w:r>
      <w:r>
        <w:rPr>
          <w:color w:val="221F1F"/>
        </w:rPr>
        <w:t>числе лиц, проявивших выдающиеся способности, детей с ОВЗ, а также возможности построения их индивидуальных образовательных траекторий;</w:t>
      </w:r>
    </w:p>
    <w:p w14:paraId="622E53AA" w14:textId="77777777" w:rsidR="00E55397" w:rsidRDefault="00395F00">
      <w:pPr>
        <w:pStyle w:val="a3"/>
        <w:ind w:left="756" w:right="774"/>
      </w:pPr>
      <w:r>
        <w:rPr>
          <w:color w:val="221F1F"/>
        </w:rPr>
        <w:t xml:space="preserve">6 анализировать результаты учащихся по линии развития УУД на предыдущем </w:t>
      </w:r>
      <w:r>
        <w:rPr>
          <w:color w:val="221F1F"/>
          <w:spacing w:val="-2"/>
        </w:rPr>
        <w:t>уровне;</w:t>
      </w:r>
    </w:p>
    <w:p w14:paraId="264C987F" w14:textId="77777777" w:rsidR="00E55397" w:rsidRDefault="00395F00">
      <w:pPr>
        <w:pStyle w:val="a3"/>
        <w:ind w:left="756" w:right="776"/>
      </w:pPr>
      <w:r>
        <w:rPr>
          <w:color w:val="221F1F"/>
        </w:rPr>
        <w:t>6 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6382FDA7" w14:textId="77777777" w:rsidR="00E55397" w:rsidRDefault="00395F00">
      <w:pPr>
        <w:pStyle w:val="a3"/>
        <w:ind w:left="756" w:right="762"/>
      </w:pPr>
      <w:r>
        <w:rPr>
          <w:color w:val="221F1F"/>
        </w:rPr>
        <w:t xml:space="preserve">На основном этапе может проводиться работа по разработке общей стратегии </w:t>
      </w:r>
      <w:proofErr w:type="gramStart"/>
      <w:r>
        <w:rPr>
          <w:color w:val="221F1F"/>
        </w:rPr>
        <w:t>раз- вития</w:t>
      </w:r>
      <w:proofErr w:type="gramEnd"/>
      <w:r>
        <w:rPr>
          <w:color w:val="221F1F"/>
        </w:rPr>
        <w:t xml:space="preserve"> УУД, организации и механизма реализации задач программы, могут быть описаны специальные требования к условиям реализации программы развития </w:t>
      </w:r>
      <w:r>
        <w:rPr>
          <w:color w:val="221F1F"/>
          <w:spacing w:val="-4"/>
        </w:rPr>
        <w:t>УУД.</w:t>
      </w:r>
    </w:p>
    <w:p w14:paraId="3349CE61" w14:textId="1DD0393E" w:rsidR="00E55397" w:rsidRDefault="00395F00">
      <w:pPr>
        <w:pStyle w:val="a3"/>
        <w:ind w:left="756" w:right="760"/>
      </w:pPr>
      <w:r>
        <w:rPr>
          <w:color w:val="221F1F"/>
        </w:rPr>
        <w:t xml:space="preserve">На заключительном этапе может проводиться обсуждение хода реализации </w:t>
      </w:r>
      <w:proofErr w:type="gramStart"/>
      <w:r>
        <w:rPr>
          <w:color w:val="221F1F"/>
        </w:rPr>
        <w:t>про- граммы</w:t>
      </w:r>
      <w:proofErr w:type="gramEnd"/>
      <w:r>
        <w:rPr>
          <w:color w:val="221F1F"/>
        </w:rPr>
        <w:t xml:space="preserve"> на школьных методических семинарах (возможно, с привлечением внешних</w:t>
      </w:r>
      <w:r>
        <w:rPr>
          <w:color w:val="221F1F"/>
          <w:spacing w:val="-9"/>
        </w:rPr>
        <w:t xml:space="preserve"> </w:t>
      </w:r>
      <w:r>
        <w:rPr>
          <w:color w:val="221F1F"/>
        </w:rPr>
        <w:t>консультантов</w:t>
      </w:r>
      <w:r>
        <w:rPr>
          <w:color w:val="221F1F"/>
          <w:spacing w:val="-11"/>
        </w:rPr>
        <w:t xml:space="preserve"> </w:t>
      </w:r>
      <w:r>
        <w:rPr>
          <w:color w:val="221F1F"/>
        </w:rPr>
        <w:t>из</w:t>
      </w:r>
      <w:r>
        <w:rPr>
          <w:color w:val="221F1F"/>
          <w:spacing w:val="-11"/>
        </w:rPr>
        <w:t xml:space="preserve"> </w:t>
      </w:r>
      <w:r>
        <w:rPr>
          <w:color w:val="221F1F"/>
        </w:rPr>
        <w:t>других</w:t>
      </w:r>
      <w:r>
        <w:rPr>
          <w:color w:val="221F1F"/>
          <w:spacing w:val="-12"/>
        </w:rPr>
        <w:t xml:space="preserve"> </w:t>
      </w:r>
      <w:r>
        <w:rPr>
          <w:color w:val="221F1F"/>
        </w:rPr>
        <w:t>образовательных,</w:t>
      </w:r>
      <w:r>
        <w:rPr>
          <w:color w:val="221F1F"/>
          <w:spacing w:val="-11"/>
        </w:rPr>
        <w:t xml:space="preserve"> </w:t>
      </w:r>
      <w:r>
        <w:rPr>
          <w:color w:val="221F1F"/>
        </w:rPr>
        <w:t>научных,</w:t>
      </w:r>
      <w:r>
        <w:rPr>
          <w:color w:val="221F1F"/>
          <w:spacing w:val="-11"/>
        </w:rPr>
        <w:t xml:space="preserve"> </w:t>
      </w:r>
      <w:r>
        <w:rPr>
          <w:color w:val="221F1F"/>
        </w:rPr>
        <w:t>социальных</w:t>
      </w:r>
      <w:r>
        <w:rPr>
          <w:color w:val="221F1F"/>
          <w:spacing w:val="-9"/>
        </w:rPr>
        <w:t xml:space="preserve"> </w:t>
      </w:r>
      <w:r>
        <w:rPr>
          <w:color w:val="221F1F"/>
        </w:rPr>
        <w:t xml:space="preserve">организаций). В целях соотнесения формирования метапредметных результатов с рабочими </w:t>
      </w:r>
      <w:proofErr w:type="gramStart"/>
      <w:r>
        <w:rPr>
          <w:color w:val="221F1F"/>
        </w:rPr>
        <w:t>про- граммами</w:t>
      </w:r>
      <w:proofErr w:type="gramEnd"/>
      <w:r>
        <w:rPr>
          <w:color w:val="221F1F"/>
        </w:rPr>
        <w:t xml:space="preserve"> по учебным</w:t>
      </w:r>
      <w:r>
        <w:rPr>
          <w:color w:val="221F1F"/>
          <w:spacing w:val="-1"/>
        </w:rPr>
        <w:t xml:space="preserve"> </w:t>
      </w:r>
      <w:r>
        <w:rPr>
          <w:color w:val="221F1F"/>
        </w:rPr>
        <w:t>предметам</w:t>
      </w:r>
      <w:r>
        <w:rPr>
          <w:color w:val="221F1F"/>
          <w:spacing w:val="-1"/>
        </w:rPr>
        <w:t xml:space="preserve"> </w:t>
      </w:r>
      <w:r>
        <w:rPr>
          <w:color w:val="221F1F"/>
        </w:rPr>
        <w:t>необходимо,</w:t>
      </w:r>
      <w:r>
        <w:rPr>
          <w:color w:val="221F1F"/>
          <w:spacing w:val="-1"/>
        </w:rPr>
        <w:t xml:space="preserve"> </w:t>
      </w:r>
      <w:r>
        <w:rPr>
          <w:color w:val="221F1F"/>
        </w:rPr>
        <w:t>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w:t>
      </w:r>
    </w:p>
    <w:p w14:paraId="317F297E" w14:textId="77777777" w:rsidR="00E55397" w:rsidRDefault="00E55397">
      <w:pPr>
        <w:sectPr w:rsidR="00E55397">
          <w:pgSz w:w="11910" w:h="16840"/>
          <w:pgMar w:top="440" w:right="160" w:bottom="280" w:left="180" w:header="720" w:footer="720" w:gutter="0"/>
          <w:cols w:space="720"/>
        </w:sectPr>
      </w:pPr>
    </w:p>
    <w:p w14:paraId="7667A0D6" w14:textId="77777777" w:rsidR="00E55397" w:rsidRDefault="00395F00">
      <w:pPr>
        <w:pStyle w:val="a3"/>
        <w:spacing w:before="74"/>
        <w:ind w:left="756" w:right="779"/>
      </w:pPr>
      <w:r>
        <w:rPr>
          <w:color w:val="221F1F"/>
        </w:rPr>
        <w:lastRenderedPageBreak/>
        <w:t>обеспечения</w:t>
      </w:r>
      <w:r>
        <w:rPr>
          <w:color w:val="221F1F"/>
          <w:spacing w:val="-4"/>
        </w:rPr>
        <w:t xml:space="preserve"> </w:t>
      </w:r>
      <w:r>
        <w:rPr>
          <w:color w:val="221F1F"/>
        </w:rPr>
        <w:t>формирования</w:t>
      </w:r>
      <w:r>
        <w:rPr>
          <w:color w:val="221F1F"/>
          <w:spacing w:val="-4"/>
        </w:rPr>
        <w:t xml:space="preserve"> </w:t>
      </w:r>
      <w:r>
        <w:rPr>
          <w:color w:val="221F1F"/>
        </w:rPr>
        <w:t>универсальных</w:t>
      </w:r>
      <w:r>
        <w:rPr>
          <w:color w:val="221F1F"/>
          <w:spacing w:val="-4"/>
        </w:rPr>
        <w:t xml:space="preserve"> </w:t>
      </w:r>
      <w:r>
        <w:rPr>
          <w:color w:val="221F1F"/>
        </w:rPr>
        <w:t>учебных</w:t>
      </w:r>
      <w:r>
        <w:rPr>
          <w:color w:val="221F1F"/>
          <w:spacing w:val="-4"/>
        </w:rPr>
        <w:t xml:space="preserve"> </w:t>
      </w:r>
      <w:r>
        <w:rPr>
          <w:color w:val="221F1F"/>
        </w:rPr>
        <w:t>действий</w:t>
      </w:r>
      <w:r>
        <w:rPr>
          <w:color w:val="221F1F"/>
          <w:spacing w:val="-4"/>
        </w:rPr>
        <w:t xml:space="preserve"> </w:t>
      </w:r>
      <w:r>
        <w:rPr>
          <w:color w:val="221F1F"/>
        </w:rPr>
        <w:t>(УУД),</w:t>
      </w:r>
      <w:r>
        <w:rPr>
          <w:color w:val="221F1F"/>
          <w:spacing w:val="-5"/>
        </w:rPr>
        <w:t xml:space="preserve"> </w:t>
      </w:r>
      <w:r>
        <w:rPr>
          <w:color w:val="221F1F"/>
        </w:rPr>
        <w:t>аккумулируя потенциал разных специалистов-предметников.</w:t>
      </w:r>
    </w:p>
    <w:p w14:paraId="00921853" w14:textId="77777777" w:rsidR="00E55397" w:rsidRDefault="00E55397">
      <w:pPr>
        <w:pStyle w:val="a3"/>
        <w:spacing w:before="4"/>
        <w:ind w:left="0"/>
        <w:jc w:val="left"/>
      </w:pPr>
    </w:p>
    <w:p w14:paraId="7FBBCEE3" w14:textId="77777777" w:rsidR="00E55397" w:rsidRDefault="00395F00" w:rsidP="000F6D24">
      <w:pPr>
        <w:pStyle w:val="1"/>
        <w:numPr>
          <w:ilvl w:val="1"/>
          <w:numId w:val="211"/>
        </w:numPr>
        <w:tabs>
          <w:tab w:val="left" w:pos="1247"/>
        </w:tabs>
        <w:ind w:left="1247" w:hanging="491"/>
        <w:jc w:val="left"/>
        <w:rPr>
          <w:color w:val="221F1F"/>
        </w:rPr>
      </w:pPr>
      <w:r>
        <w:rPr>
          <w:color w:val="221F1F"/>
        </w:rPr>
        <w:t>ПРОГРАММА</w:t>
      </w:r>
      <w:r>
        <w:rPr>
          <w:color w:val="221F1F"/>
          <w:spacing w:val="-14"/>
        </w:rPr>
        <w:t xml:space="preserve"> </w:t>
      </w:r>
      <w:r>
        <w:rPr>
          <w:color w:val="221F1F"/>
          <w:spacing w:val="-2"/>
        </w:rPr>
        <w:t>ВОСПИТАНИЯ</w:t>
      </w:r>
    </w:p>
    <w:p w14:paraId="62FCD725" w14:textId="77777777" w:rsidR="00E55397" w:rsidRDefault="00395F00">
      <w:pPr>
        <w:spacing w:before="67"/>
        <w:ind w:left="3725"/>
        <w:rPr>
          <w:b/>
          <w:sz w:val="28"/>
        </w:rPr>
      </w:pPr>
      <w:r>
        <w:rPr>
          <w:b/>
          <w:sz w:val="28"/>
        </w:rPr>
        <w:t>ПРОГРАММА</w:t>
      </w:r>
      <w:r>
        <w:rPr>
          <w:b/>
          <w:spacing w:val="-14"/>
          <w:sz w:val="28"/>
        </w:rPr>
        <w:t xml:space="preserve"> </w:t>
      </w:r>
      <w:r>
        <w:rPr>
          <w:b/>
          <w:spacing w:val="-2"/>
          <w:sz w:val="28"/>
        </w:rPr>
        <w:t>ВОСПИТАНИЯ.</w:t>
      </w:r>
    </w:p>
    <w:p w14:paraId="18D6956A" w14:textId="77777777" w:rsidR="00E55397" w:rsidRDefault="00E55397">
      <w:pPr>
        <w:pStyle w:val="a3"/>
        <w:spacing w:before="129"/>
        <w:ind w:left="0"/>
        <w:jc w:val="left"/>
        <w:rPr>
          <w:b/>
        </w:rPr>
      </w:pPr>
    </w:p>
    <w:p w14:paraId="7B2EB75B" w14:textId="77777777" w:rsidR="00E55397" w:rsidRDefault="00395F00">
      <w:pPr>
        <w:pStyle w:val="2"/>
        <w:ind w:left="4253"/>
      </w:pPr>
      <w:r>
        <w:t>Пояснительная</w:t>
      </w:r>
      <w:r>
        <w:rPr>
          <w:spacing w:val="-14"/>
        </w:rPr>
        <w:t xml:space="preserve"> </w:t>
      </w:r>
      <w:r>
        <w:rPr>
          <w:spacing w:val="-2"/>
        </w:rPr>
        <w:t>записка</w:t>
      </w:r>
    </w:p>
    <w:p w14:paraId="4A3D1292" w14:textId="42E39895" w:rsidR="00E55397" w:rsidRDefault="00395F00">
      <w:pPr>
        <w:pStyle w:val="a3"/>
        <w:ind w:left="756" w:right="768" w:firstLine="209"/>
      </w:pPr>
      <w:r>
        <w:t xml:space="preserve">Программа воспитания обучающихся </w:t>
      </w:r>
      <w:bookmarkStart w:id="0" w:name="_Hlk164036834"/>
      <w:r>
        <w:t>МАОУ «СОШ №</w:t>
      </w:r>
      <w:r w:rsidR="007F046E">
        <w:t>19</w:t>
      </w:r>
      <w:r>
        <w:t>»</w:t>
      </w:r>
      <w:r w:rsidR="007F046E">
        <w:t xml:space="preserve"> городского округа </w:t>
      </w:r>
      <w:proofErr w:type="spellStart"/>
      <w:r>
        <w:t>г.Стерлитамак</w:t>
      </w:r>
      <w:proofErr w:type="spellEnd"/>
      <w:r>
        <w:t xml:space="preserve"> РБ </w:t>
      </w:r>
      <w:bookmarkEnd w:id="0"/>
      <w:r>
        <w:t>разработана</w:t>
      </w:r>
      <w:r>
        <w:rPr>
          <w:spacing w:val="40"/>
        </w:rPr>
        <w:t xml:space="preserve"> </w:t>
      </w:r>
      <w:proofErr w:type="spellStart"/>
      <w:r>
        <w:t>сучетом</w:t>
      </w:r>
      <w:proofErr w:type="spellEnd"/>
      <w:r>
        <w:t>:</w:t>
      </w:r>
    </w:p>
    <w:p w14:paraId="23FE5643" w14:textId="77777777" w:rsidR="00E55397" w:rsidRDefault="00395F00">
      <w:pPr>
        <w:pStyle w:val="a3"/>
        <w:ind w:left="756" w:right="769"/>
      </w:pPr>
      <w:r>
        <w:t>*Федерального закона</w:t>
      </w:r>
      <w:r>
        <w:rPr>
          <w:spacing w:val="40"/>
        </w:rPr>
        <w:t xml:space="preserve"> </w:t>
      </w:r>
      <w:r>
        <w:t xml:space="preserve">от 29.12.2012г. №273-ФЗ «Об образовании в Российской </w:t>
      </w:r>
      <w:r>
        <w:rPr>
          <w:spacing w:val="-2"/>
        </w:rPr>
        <w:t>Федерации»;</w:t>
      </w:r>
    </w:p>
    <w:p w14:paraId="6F401F67" w14:textId="77777777" w:rsidR="00E55397" w:rsidRDefault="00395F00">
      <w:pPr>
        <w:pStyle w:val="a3"/>
        <w:ind w:left="756" w:right="767"/>
      </w:pPr>
      <w:r>
        <w:t>*Стратегии развития воспитания в Российской Федерации на период до 2025г. и плана мероприятий по ее реализации в 2021-2025гг. (Распоряжения Правительства Российской Федерации от 29.05.2015 №996-р);</w:t>
      </w:r>
    </w:p>
    <w:p w14:paraId="0A01B52C" w14:textId="77777777" w:rsidR="00E55397" w:rsidRDefault="00395F00">
      <w:pPr>
        <w:pStyle w:val="a3"/>
        <w:spacing w:line="242" w:lineRule="auto"/>
        <w:ind w:left="756" w:right="777"/>
      </w:pPr>
      <w:r>
        <w:t>*Стратегии национальной безопасности Российской Федерации (Указ Президента Российской Федерации от 02.07.2021г. №400);</w:t>
      </w:r>
    </w:p>
    <w:p w14:paraId="7E900B1C" w14:textId="77777777" w:rsidR="00E55397" w:rsidRDefault="00395F00">
      <w:pPr>
        <w:pStyle w:val="a3"/>
        <w:ind w:left="756" w:right="765"/>
      </w:pPr>
      <w:r>
        <w:t>Федеральных образовательных стандартов начального образования (Приказ Мин- просвещения</w:t>
      </w:r>
      <w:r>
        <w:rPr>
          <w:spacing w:val="-10"/>
        </w:rPr>
        <w:t xml:space="preserve"> </w:t>
      </w:r>
      <w:r>
        <w:t>России</w:t>
      </w:r>
      <w:r>
        <w:rPr>
          <w:spacing w:val="-10"/>
        </w:rPr>
        <w:t xml:space="preserve"> </w:t>
      </w:r>
      <w:r>
        <w:t>от</w:t>
      </w:r>
      <w:r>
        <w:rPr>
          <w:spacing w:val="-10"/>
        </w:rPr>
        <w:t xml:space="preserve"> </w:t>
      </w:r>
      <w:r>
        <w:t>21.05.2021г.</w:t>
      </w:r>
      <w:r>
        <w:rPr>
          <w:spacing w:val="-11"/>
        </w:rPr>
        <w:t xml:space="preserve"> </w:t>
      </w:r>
      <w:r>
        <w:t>№286),</w:t>
      </w:r>
      <w:r>
        <w:rPr>
          <w:spacing w:val="-11"/>
        </w:rPr>
        <w:t xml:space="preserve"> </w:t>
      </w:r>
      <w:r>
        <w:t>основного</w:t>
      </w:r>
      <w:r>
        <w:rPr>
          <w:spacing w:val="-9"/>
        </w:rPr>
        <w:t xml:space="preserve"> </w:t>
      </w:r>
      <w:r>
        <w:t>общего</w:t>
      </w:r>
      <w:r>
        <w:rPr>
          <w:spacing w:val="-9"/>
        </w:rPr>
        <w:t xml:space="preserve"> </w:t>
      </w:r>
      <w:r>
        <w:t>образования</w:t>
      </w:r>
      <w:r>
        <w:rPr>
          <w:spacing w:val="-10"/>
        </w:rPr>
        <w:t xml:space="preserve"> </w:t>
      </w:r>
      <w:r>
        <w:t xml:space="preserve">(Приказ </w:t>
      </w:r>
      <w:proofErr w:type="spellStart"/>
      <w:r>
        <w:t>Минпросвещения</w:t>
      </w:r>
      <w:proofErr w:type="spellEnd"/>
      <w:r>
        <w:t xml:space="preserve"> России от 31.05.2021г. №287), среднего общего образования (Приказ </w:t>
      </w:r>
      <w:proofErr w:type="spellStart"/>
      <w:r>
        <w:t>Минпросвещения</w:t>
      </w:r>
      <w:proofErr w:type="spellEnd"/>
      <w:r>
        <w:t xml:space="preserve"> России от 17.05.2021г. №413)</w:t>
      </w:r>
    </w:p>
    <w:p w14:paraId="77071EDD" w14:textId="77777777" w:rsidR="00E55397" w:rsidRDefault="00395F00">
      <w:pPr>
        <w:pStyle w:val="a3"/>
        <w:spacing w:line="320" w:lineRule="exact"/>
        <w:ind w:left="756"/>
      </w:pPr>
      <w:r>
        <w:t>*Календаря</w:t>
      </w:r>
      <w:r>
        <w:rPr>
          <w:spacing w:val="-10"/>
        </w:rPr>
        <w:t xml:space="preserve"> </w:t>
      </w:r>
      <w:r>
        <w:t>образовательных</w:t>
      </w:r>
      <w:r>
        <w:rPr>
          <w:spacing w:val="-5"/>
        </w:rPr>
        <w:t xml:space="preserve"> </w:t>
      </w:r>
      <w:r>
        <w:t>событий</w:t>
      </w:r>
      <w:r>
        <w:rPr>
          <w:spacing w:val="-7"/>
        </w:rPr>
        <w:t xml:space="preserve"> </w:t>
      </w:r>
      <w:r>
        <w:t>на</w:t>
      </w:r>
      <w:r>
        <w:rPr>
          <w:spacing w:val="-7"/>
        </w:rPr>
        <w:t xml:space="preserve"> </w:t>
      </w:r>
      <w:r>
        <w:t>текущий</w:t>
      </w:r>
      <w:r>
        <w:rPr>
          <w:spacing w:val="-5"/>
        </w:rPr>
        <w:t xml:space="preserve"> </w:t>
      </w:r>
      <w:r>
        <w:t>учебный</w:t>
      </w:r>
      <w:r>
        <w:rPr>
          <w:spacing w:val="-9"/>
        </w:rPr>
        <w:t xml:space="preserve"> </w:t>
      </w:r>
      <w:r>
        <w:rPr>
          <w:spacing w:val="-4"/>
        </w:rPr>
        <w:t>год.</w:t>
      </w:r>
    </w:p>
    <w:p w14:paraId="6738017D" w14:textId="0AA6F078" w:rsidR="00E55397" w:rsidRDefault="00395F00">
      <w:pPr>
        <w:pStyle w:val="a3"/>
        <w:ind w:left="756" w:right="764" w:firstLine="281"/>
      </w:pPr>
      <w:r>
        <w:t xml:space="preserve">Воспитательная программа является обязательной частью основных </w:t>
      </w:r>
      <w:proofErr w:type="spellStart"/>
      <w:r>
        <w:t>образова</w:t>
      </w:r>
      <w:proofErr w:type="spellEnd"/>
      <w:r>
        <w:t xml:space="preserve">- тельных программ </w:t>
      </w:r>
      <w:r w:rsidR="007F046E">
        <w:t xml:space="preserve">МАОУ «СОШ №19» городского округа </w:t>
      </w:r>
      <w:proofErr w:type="spellStart"/>
      <w:r w:rsidR="007F046E">
        <w:t>г.Стерлитамак</w:t>
      </w:r>
      <w:proofErr w:type="spellEnd"/>
      <w:r w:rsidR="007F046E">
        <w:t xml:space="preserve"> РБ </w:t>
      </w:r>
      <w:r>
        <w:t xml:space="preserve">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w:t>
      </w:r>
      <w:proofErr w:type="spellStart"/>
      <w:r>
        <w:t>организа</w:t>
      </w:r>
      <w:proofErr w:type="spellEnd"/>
      <w:r>
        <w:t xml:space="preserve">- </w:t>
      </w:r>
      <w:proofErr w:type="spellStart"/>
      <w:r>
        <w:rPr>
          <w:spacing w:val="-4"/>
        </w:rPr>
        <w:t>цией</w:t>
      </w:r>
      <w:proofErr w:type="spellEnd"/>
      <w:r>
        <w:rPr>
          <w:spacing w:val="-4"/>
        </w:rPr>
        <w:t>.</w:t>
      </w:r>
    </w:p>
    <w:p w14:paraId="6A9E0654" w14:textId="0224BA0A" w:rsidR="00E55397" w:rsidRDefault="00395F00">
      <w:pPr>
        <w:pStyle w:val="a3"/>
        <w:ind w:left="756" w:right="763" w:firstLine="278"/>
      </w:pPr>
      <w:r>
        <w:t xml:space="preserve">Программа воспитания </w:t>
      </w:r>
      <w:r w:rsidR="007F046E">
        <w:t xml:space="preserve">МАОУ «СОШ №19» городского округа </w:t>
      </w:r>
      <w:proofErr w:type="spellStart"/>
      <w:r w:rsidR="007F046E">
        <w:t>г.Стерлитамак</w:t>
      </w:r>
      <w:proofErr w:type="spellEnd"/>
      <w:r w:rsidR="007F046E">
        <w:t xml:space="preserve"> РБ </w:t>
      </w:r>
      <w:r>
        <w:t>призвана решать проблемы гармоничного вхождения обучающихся в социум и налаживания ответственных взаимоотношений с окружающими их людьми.</w:t>
      </w:r>
    </w:p>
    <w:p w14:paraId="4B65B043" w14:textId="77777777" w:rsidR="00E55397" w:rsidRDefault="00395F00">
      <w:pPr>
        <w:pStyle w:val="a3"/>
        <w:ind w:left="756" w:right="771" w:firstLine="209"/>
      </w:pPr>
      <w:r>
        <w:t xml:space="preserve">Программа предназначена для планирования и организации системной </w:t>
      </w:r>
      <w:proofErr w:type="spellStart"/>
      <w:proofErr w:type="gramStart"/>
      <w:r>
        <w:t>воспита</w:t>
      </w:r>
      <w:proofErr w:type="spellEnd"/>
      <w:r>
        <w:t>- тельной</w:t>
      </w:r>
      <w:proofErr w:type="gramEnd"/>
      <w:r>
        <w:rPr>
          <w:spacing w:val="-6"/>
        </w:rPr>
        <w:t xml:space="preserve"> </w:t>
      </w:r>
      <w:r>
        <w:t>деятельности</w:t>
      </w:r>
      <w:r>
        <w:rPr>
          <w:spacing w:val="-6"/>
        </w:rPr>
        <w:t xml:space="preserve"> </w:t>
      </w:r>
      <w:r>
        <w:t>с</w:t>
      </w:r>
      <w:r>
        <w:rPr>
          <w:spacing w:val="-7"/>
        </w:rPr>
        <w:t xml:space="preserve"> </w:t>
      </w:r>
      <w:r>
        <w:t>целью</w:t>
      </w:r>
      <w:r>
        <w:rPr>
          <w:spacing w:val="-8"/>
        </w:rPr>
        <w:t xml:space="preserve"> </w:t>
      </w:r>
      <w:r>
        <w:t>достижения</w:t>
      </w:r>
      <w:r>
        <w:rPr>
          <w:spacing w:val="-8"/>
        </w:rPr>
        <w:t xml:space="preserve"> </w:t>
      </w:r>
      <w:r>
        <w:t>обучающимися</w:t>
      </w:r>
      <w:r>
        <w:rPr>
          <w:spacing w:val="-8"/>
        </w:rPr>
        <w:t xml:space="preserve"> </w:t>
      </w:r>
      <w:r>
        <w:t>личностных</w:t>
      </w:r>
      <w:r>
        <w:rPr>
          <w:spacing w:val="-7"/>
        </w:rPr>
        <w:t xml:space="preserve"> </w:t>
      </w:r>
      <w:r>
        <w:t>результатов образования, определённых ФГОС:</w:t>
      </w:r>
    </w:p>
    <w:p w14:paraId="1727DBD3" w14:textId="77777777" w:rsidR="00E55397" w:rsidRDefault="00395F00">
      <w:pPr>
        <w:pStyle w:val="a3"/>
        <w:ind w:left="756" w:right="767"/>
      </w:pPr>
      <w:r>
        <w:t xml:space="preserve">* реализуется в единстве урочной и внеурочной деятельности, осуществляемой совместно с семьей и другими участниками образовательных отношений, </w:t>
      </w:r>
      <w:proofErr w:type="spellStart"/>
      <w:r>
        <w:t>социаль</w:t>
      </w:r>
      <w:proofErr w:type="spellEnd"/>
      <w:r>
        <w:t xml:space="preserve">- </w:t>
      </w:r>
      <w:proofErr w:type="spellStart"/>
      <w:r>
        <w:t>ными</w:t>
      </w:r>
      <w:proofErr w:type="spellEnd"/>
      <w:r>
        <w:t xml:space="preserve">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F28ED30" w14:textId="77777777" w:rsidR="00E55397" w:rsidRDefault="00395F00">
      <w:pPr>
        <w:ind w:left="756" w:right="762" w:firstLine="209"/>
        <w:jc w:val="both"/>
        <w:rPr>
          <w:b/>
          <w:sz w:val="28"/>
        </w:rPr>
      </w:pPr>
      <w:r>
        <w:rPr>
          <w:sz w:val="28"/>
        </w:rPr>
        <w:t xml:space="preserve">В соответствии с ФГОС личностные результаты освоения программ общего об- </w:t>
      </w:r>
      <w:proofErr w:type="spellStart"/>
      <w:r>
        <w:rPr>
          <w:sz w:val="28"/>
        </w:rPr>
        <w:t>разования</w:t>
      </w:r>
      <w:proofErr w:type="spellEnd"/>
      <w:r>
        <w:rPr>
          <w:sz w:val="28"/>
        </w:rPr>
        <w:t xml:space="preserve"> отражают готовность обучающихся руководствоваться системой </w:t>
      </w:r>
      <w:proofErr w:type="spellStart"/>
      <w:r>
        <w:rPr>
          <w:sz w:val="28"/>
        </w:rPr>
        <w:t>пози</w:t>
      </w:r>
      <w:proofErr w:type="spellEnd"/>
      <w:r>
        <w:rPr>
          <w:sz w:val="28"/>
        </w:rPr>
        <w:t xml:space="preserve">- </w:t>
      </w:r>
      <w:proofErr w:type="spellStart"/>
      <w:r>
        <w:rPr>
          <w:sz w:val="28"/>
        </w:rPr>
        <w:t>тивных</w:t>
      </w:r>
      <w:proofErr w:type="spellEnd"/>
      <w:r>
        <w:rPr>
          <w:sz w:val="28"/>
        </w:rPr>
        <w:t xml:space="preserve">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w:t>
      </w:r>
      <w:r>
        <w:rPr>
          <w:b/>
          <w:sz w:val="28"/>
        </w:rPr>
        <w:t xml:space="preserve">гражданского, патриотического, духовно-нравственного, эсте- </w:t>
      </w:r>
      <w:proofErr w:type="spellStart"/>
      <w:r>
        <w:rPr>
          <w:b/>
          <w:sz w:val="28"/>
        </w:rPr>
        <w:t>тического</w:t>
      </w:r>
      <w:proofErr w:type="spellEnd"/>
      <w:r>
        <w:rPr>
          <w:b/>
          <w:sz w:val="28"/>
        </w:rPr>
        <w:t xml:space="preserve">, физического, трудового, экологического, познавательного </w:t>
      </w:r>
      <w:proofErr w:type="spellStart"/>
      <w:r>
        <w:rPr>
          <w:b/>
          <w:sz w:val="28"/>
        </w:rPr>
        <w:t>воспи</w:t>
      </w:r>
      <w:proofErr w:type="spellEnd"/>
      <w:r>
        <w:rPr>
          <w:b/>
          <w:sz w:val="28"/>
        </w:rPr>
        <w:t xml:space="preserve">- </w:t>
      </w:r>
      <w:proofErr w:type="spellStart"/>
      <w:r>
        <w:rPr>
          <w:b/>
          <w:spacing w:val="-2"/>
          <w:sz w:val="28"/>
        </w:rPr>
        <w:t>тания</w:t>
      </w:r>
      <w:proofErr w:type="spellEnd"/>
      <w:r>
        <w:rPr>
          <w:b/>
          <w:spacing w:val="-2"/>
          <w:sz w:val="28"/>
        </w:rPr>
        <w:t>.</w:t>
      </w:r>
    </w:p>
    <w:p w14:paraId="10204BD8" w14:textId="77777777" w:rsidR="00E55397" w:rsidRDefault="00395F00">
      <w:pPr>
        <w:pStyle w:val="2"/>
        <w:ind w:left="895"/>
        <w:jc w:val="left"/>
      </w:pPr>
      <w:r>
        <w:t>Программа</w:t>
      </w:r>
      <w:r>
        <w:rPr>
          <w:spacing w:val="-8"/>
        </w:rPr>
        <w:t xml:space="preserve"> </w:t>
      </w:r>
      <w:r>
        <w:t>включает</w:t>
      </w:r>
      <w:r>
        <w:rPr>
          <w:spacing w:val="-7"/>
        </w:rPr>
        <w:t xml:space="preserve"> </w:t>
      </w:r>
      <w:r>
        <w:t>три</w:t>
      </w:r>
      <w:r>
        <w:rPr>
          <w:spacing w:val="-9"/>
        </w:rPr>
        <w:t xml:space="preserve"> </w:t>
      </w:r>
      <w:r>
        <w:rPr>
          <w:spacing w:val="-2"/>
        </w:rPr>
        <w:t>раздела:</w:t>
      </w:r>
    </w:p>
    <w:p w14:paraId="420A4542" w14:textId="77777777" w:rsidR="00E55397" w:rsidRDefault="00395F00">
      <w:pPr>
        <w:pStyle w:val="a3"/>
        <w:spacing w:line="319" w:lineRule="exact"/>
        <w:ind w:left="756"/>
        <w:jc w:val="left"/>
      </w:pPr>
      <w:r>
        <w:rPr>
          <w:spacing w:val="-2"/>
        </w:rPr>
        <w:t>*целевой;</w:t>
      </w:r>
    </w:p>
    <w:p w14:paraId="1F0FB9C3" w14:textId="77777777" w:rsidR="00E55397" w:rsidRDefault="00395F00">
      <w:pPr>
        <w:pStyle w:val="a3"/>
        <w:ind w:left="756"/>
        <w:jc w:val="left"/>
      </w:pPr>
      <w:r>
        <w:rPr>
          <w:spacing w:val="-2"/>
        </w:rPr>
        <w:t>*содержательный;</w:t>
      </w:r>
    </w:p>
    <w:p w14:paraId="39563DF0" w14:textId="77777777" w:rsidR="00E55397" w:rsidRDefault="00E55397">
      <w:pPr>
        <w:sectPr w:rsidR="00E55397">
          <w:pgSz w:w="11910" w:h="16840"/>
          <w:pgMar w:top="440" w:right="160" w:bottom="280" w:left="180" w:header="720" w:footer="720" w:gutter="0"/>
          <w:cols w:space="720"/>
        </w:sectPr>
      </w:pPr>
    </w:p>
    <w:p w14:paraId="3C9300B2" w14:textId="77777777" w:rsidR="00E55397" w:rsidRDefault="00395F00">
      <w:pPr>
        <w:pStyle w:val="a3"/>
        <w:spacing w:before="74" w:line="322" w:lineRule="exact"/>
        <w:ind w:left="756"/>
        <w:jc w:val="left"/>
      </w:pPr>
      <w:r>
        <w:rPr>
          <w:spacing w:val="-2"/>
        </w:rPr>
        <w:lastRenderedPageBreak/>
        <w:t>*организационный.</w:t>
      </w:r>
    </w:p>
    <w:p w14:paraId="6E8E84B4" w14:textId="77777777" w:rsidR="00E55397" w:rsidRDefault="00395F00">
      <w:pPr>
        <w:pStyle w:val="a3"/>
        <w:ind w:left="756"/>
        <w:jc w:val="left"/>
      </w:pPr>
      <w:r>
        <w:t>Приложение</w:t>
      </w:r>
      <w:r>
        <w:rPr>
          <w:spacing w:val="-14"/>
        </w:rPr>
        <w:t xml:space="preserve"> </w:t>
      </w:r>
      <w:r>
        <w:t>—</w:t>
      </w:r>
      <w:r>
        <w:rPr>
          <w:spacing w:val="-10"/>
        </w:rPr>
        <w:t xml:space="preserve"> </w:t>
      </w:r>
      <w:r>
        <w:t>примерный</w:t>
      </w:r>
      <w:r>
        <w:rPr>
          <w:spacing w:val="-10"/>
        </w:rPr>
        <w:t xml:space="preserve"> </w:t>
      </w:r>
      <w:r>
        <w:t>календарный</w:t>
      </w:r>
      <w:r>
        <w:rPr>
          <w:spacing w:val="-9"/>
        </w:rPr>
        <w:t xml:space="preserve"> </w:t>
      </w:r>
      <w:r>
        <w:t>план</w:t>
      </w:r>
      <w:r>
        <w:rPr>
          <w:spacing w:val="-10"/>
        </w:rPr>
        <w:t xml:space="preserve"> </w:t>
      </w:r>
      <w:r>
        <w:t>воспитательной</w:t>
      </w:r>
      <w:r>
        <w:rPr>
          <w:spacing w:val="-9"/>
        </w:rPr>
        <w:t xml:space="preserve"> </w:t>
      </w:r>
      <w:r>
        <w:rPr>
          <w:spacing w:val="-2"/>
        </w:rPr>
        <w:t>работы.</w:t>
      </w:r>
    </w:p>
    <w:p w14:paraId="6C85D7A3" w14:textId="6CA70B57" w:rsidR="00E55397" w:rsidRDefault="005256A5">
      <w:pPr>
        <w:pStyle w:val="1"/>
        <w:spacing w:before="5" w:line="320" w:lineRule="exact"/>
        <w:ind w:left="2493" w:right="2506"/>
        <w:jc w:val="center"/>
      </w:pPr>
      <w:r>
        <w:t>2.3.2. Особенности организуемого в образовательной организации воспитательного процесса.</w:t>
      </w:r>
    </w:p>
    <w:p w14:paraId="65AE77EE" w14:textId="62EA8F28" w:rsidR="00E55397" w:rsidRDefault="00395F00">
      <w:pPr>
        <w:pStyle w:val="a3"/>
        <w:ind w:left="756" w:right="762" w:firstLine="209"/>
      </w:pPr>
      <w:r>
        <w:t>Участниками образовательных отношений в части воспитании являются педагогические</w:t>
      </w:r>
      <w:r>
        <w:rPr>
          <w:spacing w:val="-8"/>
        </w:rPr>
        <w:t xml:space="preserve"> </w:t>
      </w:r>
      <w:r>
        <w:t>и</w:t>
      </w:r>
      <w:r>
        <w:rPr>
          <w:spacing w:val="-9"/>
        </w:rPr>
        <w:t xml:space="preserve"> </w:t>
      </w:r>
      <w:r>
        <w:t>другие</w:t>
      </w:r>
      <w:r>
        <w:rPr>
          <w:spacing w:val="-10"/>
        </w:rPr>
        <w:t xml:space="preserve"> </w:t>
      </w:r>
      <w:r>
        <w:t>работники</w:t>
      </w:r>
      <w:r>
        <w:rPr>
          <w:spacing w:val="-9"/>
        </w:rPr>
        <w:t xml:space="preserve"> </w:t>
      </w:r>
      <w:r w:rsidR="007F046E">
        <w:t xml:space="preserve">МАОУ «СОШ №19» городского округа </w:t>
      </w:r>
      <w:proofErr w:type="spellStart"/>
      <w:r w:rsidR="007F046E">
        <w:t>г.Стерлитамак</w:t>
      </w:r>
      <w:proofErr w:type="spellEnd"/>
      <w:r w:rsidR="007F046E">
        <w:t xml:space="preserve"> РБ</w:t>
      </w:r>
      <w:r>
        <w:t>,</w:t>
      </w:r>
      <w:r>
        <w:rPr>
          <w:spacing w:val="-11"/>
        </w:rPr>
        <w:t xml:space="preserve"> </w:t>
      </w:r>
      <w:r>
        <w:t>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14:paraId="20E987D0" w14:textId="0FC92049" w:rsidR="00E55397" w:rsidRDefault="00395F00" w:rsidP="005256A5">
      <w:pPr>
        <w:pStyle w:val="a3"/>
        <w:ind w:left="965" w:right="655"/>
      </w:pPr>
      <w:r>
        <w:t>Нормативные</w:t>
      </w:r>
      <w:r>
        <w:rPr>
          <w:spacing w:val="50"/>
          <w:w w:val="150"/>
        </w:rPr>
        <w:t xml:space="preserve"> </w:t>
      </w:r>
      <w:r>
        <w:t>ценностно-целевые</w:t>
      </w:r>
      <w:r>
        <w:rPr>
          <w:spacing w:val="51"/>
          <w:w w:val="150"/>
        </w:rPr>
        <w:t xml:space="preserve"> </w:t>
      </w:r>
      <w:r>
        <w:t>основы</w:t>
      </w:r>
      <w:r>
        <w:rPr>
          <w:spacing w:val="54"/>
          <w:w w:val="150"/>
        </w:rPr>
        <w:t xml:space="preserve"> </w:t>
      </w:r>
      <w:r>
        <w:t>воспитания</w:t>
      </w:r>
      <w:r>
        <w:rPr>
          <w:spacing w:val="50"/>
          <w:w w:val="150"/>
        </w:rPr>
        <w:t xml:space="preserve"> </w:t>
      </w:r>
      <w:r>
        <w:t>обучающихся</w:t>
      </w:r>
      <w:r>
        <w:rPr>
          <w:spacing w:val="54"/>
          <w:w w:val="150"/>
        </w:rPr>
        <w:t xml:space="preserve"> </w:t>
      </w:r>
      <w:r>
        <w:t>в</w:t>
      </w:r>
      <w:r>
        <w:rPr>
          <w:spacing w:val="53"/>
          <w:w w:val="150"/>
        </w:rPr>
        <w:t xml:space="preserve"> </w:t>
      </w:r>
      <w:r w:rsidR="007F046E">
        <w:t xml:space="preserve">МАОУ «СОШ №19» городского округа </w:t>
      </w:r>
      <w:proofErr w:type="spellStart"/>
      <w:r w:rsidR="007F046E">
        <w:t>г.Стерлитамак</w:t>
      </w:r>
      <w:proofErr w:type="spellEnd"/>
      <w:r w:rsidR="007F046E">
        <w:t xml:space="preserve"> РБ</w:t>
      </w:r>
      <w:r>
        <w:rPr>
          <w:spacing w:val="40"/>
        </w:rPr>
        <w:t xml:space="preserve"> </w:t>
      </w:r>
      <w:r>
        <w:t>определяются содержанием российских гражданских (базовых,</w:t>
      </w:r>
      <w:r>
        <w:rPr>
          <w:spacing w:val="-2"/>
        </w:rPr>
        <w:t xml:space="preserve"> </w:t>
      </w:r>
      <w:r>
        <w:t>национальных)</w:t>
      </w:r>
      <w:r>
        <w:rPr>
          <w:spacing w:val="-2"/>
        </w:rPr>
        <w:t xml:space="preserve"> </w:t>
      </w:r>
      <w:r>
        <w:t>норм и</w:t>
      </w:r>
      <w:r>
        <w:rPr>
          <w:spacing w:val="-1"/>
        </w:rPr>
        <w:t xml:space="preserve"> </w:t>
      </w:r>
      <w:r>
        <w:t>ценностей,</w:t>
      </w:r>
      <w:r>
        <w:rPr>
          <w:spacing w:val="-2"/>
        </w:rPr>
        <w:t xml:space="preserve"> </w:t>
      </w:r>
      <w:r>
        <w:t>основные</w:t>
      </w:r>
      <w:r>
        <w:rPr>
          <w:spacing w:val="-2"/>
        </w:rPr>
        <w:t xml:space="preserve"> </w:t>
      </w:r>
      <w:r>
        <w:t>из которых закреплены в</w:t>
      </w:r>
      <w:r>
        <w:rPr>
          <w:spacing w:val="-2"/>
        </w:rPr>
        <w:t xml:space="preserve"> </w:t>
      </w:r>
      <w:r>
        <w:t>Конституции</w:t>
      </w:r>
      <w:r>
        <w:rPr>
          <w:spacing w:val="-1"/>
        </w:rPr>
        <w:t xml:space="preserve"> </w:t>
      </w:r>
      <w:r>
        <w:t>Российской</w:t>
      </w:r>
      <w:r>
        <w:rPr>
          <w:spacing w:val="-1"/>
        </w:rPr>
        <w:t xml:space="preserve"> </w:t>
      </w:r>
      <w:r>
        <w:t>Федерации.</w:t>
      </w:r>
      <w:r>
        <w:rPr>
          <w:spacing w:val="-4"/>
        </w:rPr>
        <w:t xml:space="preserve"> </w:t>
      </w:r>
      <w:r>
        <w:t>Эти</w:t>
      </w:r>
      <w:r>
        <w:rPr>
          <w:spacing w:val="-2"/>
        </w:rPr>
        <w:t xml:space="preserve"> </w:t>
      </w:r>
      <w:r>
        <w:t>ценности</w:t>
      </w:r>
      <w:r>
        <w:rPr>
          <w:spacing w:val="-1"/>
        </w:rPr>
        <w:t xml:space="preserve"> </w:t>
      </w:r>
      <w:r>
        <w:t>и</w:t>
      </w:r>
      <w:r>
        <w:rPr>
          <w:spacing w:val="-1"/>
        </w:rPr>
        <w:t xml:space="preserve"> </w:t>
      </w:r>
      <w:r>
        <w:t>нормы</w:t>
      </w:r>
      <w:r>
        <w:rPr>
          <w:spacing w:val="-1"/>
        </w:rPr>
        <w:t xml:space="preserve"> </w:t>
      </w:r>
      <w:r>
        <w:t>определяют инвариантное содержание воспитания школьников. С учетом мировоззренческого, этнического, религиозного многообразия российского общества ценностно-целевые ос- новы</w:t>
      </w:r>
      <w:r>
        <w:rPr>
          <w:spacing w:val="-1"/>
        </w:rPr>
        <w:t xml:space="preserve"> </w:t>
      </w:r>
      <w:r>
        <w:t>воспитания</w:t>
      </w:r>
      <w:r>
        <w:rPr>
          <w:spacing w:val="-3"/>
        </w:rPr>
        <w:t xml:space="preserve"> </w:t>
      </w:r>
      <w:r>
        <w:t>обучающихся</w:t>
      </w:r>
      <w:r>
        <w:rPr>
          <w:spacing w:val="-1"/>
        </w:rPr>
        <w:t xml:space="preserve"> </w:t>
      </w:r>
      <w:r>
        <w:t>включают</w:t>
      </w:r>
      <w:r>
        <w:rPr>
          <w:spacing w:val="-1"/>
        </w:rPr>
        <w:t xml:space="preserve"> </w:t>
      </w:r>
      <w:r>
        <w:t>духовно-нравственные</w:t>
      </w:r>
      <w:r>
        <w:rPr>
          <w:spacing w:val="-3"/>
        </w:rPr>
        <w:t xml:space="preserve"> </w:t>
      </w:r>
      <w:r>
        <w:t>ценности</w:t>
      </w:r>
      <w:r>
        <w:rPr>
          <w:spacing w:val="-1"/>
        </w:rPr>
        <w:t xml:space="preserve"> </w:t>
      </w:r>
      <w:r>
        <w:t>культуры</w:t>
      </w:r>
      <w:r>
        <w:rPr>
          <w:spacing w:val="-16"/>
        </w:rPr>
        <w:t xml:space="preserve"> </w:t>
      </w:r>
      <w:r>
        <w:t>народов</w:t>
      </w:r>
      <w:r>
        <w:rPr>
          <w:spacing w:val="-15"/>
        </w:rPr>
        <w:t xml:space="preserve"> </w:t>
      </w:r>
      <w:r>
        <w:t>России,</w:t>
      </w:r>
      <w:r>
        <w:rPr>
          <w:spacing w:val="-17"/>
        </w:rPr>
        <w:t xml:space="preserve"> </w:t>
      </w:r>
      <w:r>
        <w:t>традиционных</w:t>
      </w:r>
      <w:r>
        <w:rPr>
          <w:spacing w:val="-16"/>
        </w:rPr>
        <w:t xml:space="preserve"> </w:t>
      </w:r>
      <w:r>
        <w:t>религий</w:t>
      </w:r>
      <w:r>
        <w:rPr>
          <w:spacing w:val="-16"/>
        </w:rPr>
        <w:t xml:space="preserve"> </w:t>
      </w:r>
      <w:r>
        <w:t>народов</w:t>
      </w:r>
      <w:r>
        <w:rPr>
          <w:spacing w:val="-15"/>
        </w:rPr>
        <w:t xml:space="preserve"> </w:t>
      </w:r>
      <w:r>
        <w:t>России</w:t>
      </w:r>
      <w:r>
        <w:rPr>
          <w:spacing w:val="-16"/>
        </w:rPr>
        <w:t xml:space="preserve"> </w:t>
      </w:r>
      <w:r>
        <w:t>в</w:t>
      </w:r>
      <w:r>
        <w:rPr>
          <w:spacing w:val="-15"/>
        </w:rPr>
        <w:t xml:space="preserve"> </w:t>
      </w:r>
      <w:r>
        <w:t>качестве</w:t>
      </w:r>
      <w:r>
        <w:rPr>
          <w:spacing w:val="-14"/>
        </w:rPr>
        <w:t xml:space="preserve"> </w:t>
      </w:r>
      <w:r>
        <w:t>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w:t>
      </w:r>
    </w:p>
    <w:p w14:paraId="3A0BFB1F" w14:textId="49BC8194" w:rsidR="00E55397" w:rsidRDefault="00395F00">
      <w:pPr>
        <w:pStyle w:val="a3"/>
        <w:ind w:left="756" w:right="762" w:firstLine="348"/>
      </w:pPr>
      <w:r>
        <w:t>Воспитательная</w:t>
      </w:r>
      <w:r>
        <w:rPr>
          <w:spacing w:val="-3"/>
        </w:rPr>
        <w:t xml:space="preserve"> </w:t>
      </w:r>
      <w:r>
        <w:t>деятельность</w:t>
      </w:r>
      <w:r>
        <w:rPr>
          <w:spacing w:val="-3"/>
        </w:rPr>
        <w:t xml:space="preserve"> </w:t>
      </w:r>
      <w:r>
        <w:t>в</w:t>
      </w:r>
      <w:r>
        <w:rPr>
          <w:spacing w:val="-2"/>
        </w:rPr>
        <w:t xml:space="preserve"> </w:t>
      </w:r>
      <w:r w:rsidR="007F046E">
        <w:t xml:space="preserve">МАОУ «СОШ №19» городского округа </w:t>
      </w:r>
      <w:proofErr w:type="spellStart"/>
      <w:r w:rsidR="007F046E">
        <w:t>г.Стерлитамак</w:t>
      </w:r>
      <w:proofErr w:type="spellEnd"/>
      <w:r w:rsidR="007F046E">
        <w:t xml:space="preserve"> РБ </w:t>
      </w:r>
      <w:r>
        <w:t>реализуется</w:t>
      </w:r>
      <w:r>
        <w:rPr>
          <w:spacing w:val="-8"/>
        </w:rPr>
        <w:t xml:space="preserve"> </w:t>
      </w:r>
      <w:r>
        <w:t>в</w:t>
      </w:r>
      <w:r>
        <w:rPr>
          <w:spacing w:val="-9"/>
        </w:rPr>
        <w:t xml:space="preserve"> </w:t>
      </w:r>
      <w:r>
        <w:t>соответствии</w:t>
      </w:r>
      <w:r>
        <w:rPr>
          <w:spacing w:val="-8"/>
        </w:rPr>
        <w:t xml:space="preserve"> </w:t>
      </w:r>
      <w:r>
        <w:t>с</w:t>
      </w:r>
      <w:r>
        <w:rPr>
          <w:spacing w:val="-9"/>
        </w:rPr>
        <w:t xml:space="preserve"> </w:t>
      </w:r>
      <w:r>
        <w:t>приоритетами</w:t>
      </w:r>
      <w:r>
        <w:rPr>
          <w:spacing w:val="-8"/>
        </w:rPr>
        <w:t xml:space="preserve"> </w:t>
      </w:r>
      <w:r>
        <w:t>государственной</w:t>
      </w:r>
      <w:r>
        <w:rPr>
          <w:spacing w:val="-8"/>
        </w:rPr>
        <w:t xml:space="preserve"> </w:t>
      </w:r>
      <w:r>
        <w:t>политики</w:t>
      </w:r>
      <w:r>
        <w:rPr>
          <w:spacing w:val="-8"/>
        </w:rPr>
        <w:t xml:space="preserve"> </w:t>
      </w:r>
      <w:r>
        <w:t>в</w:t>
      </w:r>
      <w:r>
        <w:rPr>
          <w:spacing w:val="-9"/>
        </w:rPr>
        <w:t xml:space="preserve"> </w:t>
      </w:r>
      <w:r>
        <w:t>сфере</w:t>
      </w:r>
      <w:r>
        <w:rPr>
          <w:spacing w:val="-9"/>
        </w:rPr>
        <w:t xml:space="preserve"> </w:t>
      </w:r>
      <w:r>
        <w:t>воспитания, установленными в государственной Стратегии развития воспитания в Российской Федерации</w:t>
      </w:r>
      <w:r>
        <w:rPr>
          <w:spacing w:val="-8"/>
        </w:rPr>
        <w:t xml:space="preserve"> </w:t>
      </w:r>
      <w:r>
        <w:t>на</w:t>
      </w:r>
      <w:r>
        <w:rPr>
          <w:spacing w:val="-8"/>
        </w:rPr>
        <w:t xml:space="preserve"> </w:t>
      </w:r>
      <w:r>
        <w:t>период</w:t>
      </w:r>
      <w:r>
        <w:rPr>
          <w:spacing w:val="-7"/>
        </w:rPr>
        <w:t xml:space="preserve"> </w:t>
      </w:r>
      <w:r>
        <w:t>до</w:t>
      </w:r>
      <w:r>
        <w:rPr>
          <w:spacing w:val="-8"/>
        </w:rPr>
        <w:t xml:space="preserve"> </w:t>
      </w:r>
      <w:r>
        <w:t>2026</w:t>
      </w:r>
      <w:r>
        <w:rPr>
          <w:spacing w:val="-7"/>
        </w:rPr>
        <w:t xml:space="preserve"> </w:t>
      </w:r>
      <w:r>
        <w:t>года.</w:t>
      </w:r>
      <w:r>
        <w:rPr>
          <w:spacing w:val="-8"/>
        </w:rPr>
        <w:t xml:space="preserve"> </w:t>
      </w:r>
      <w:r>
        <w:t>Приоритетной</w:t>
      </w:r>
      <w:r>
        <w:rPr>
          <w:spacing w:val="-7"/>
        </w:rPr>
        <w:t xml:space="preserve"> </w:t>
      </w:r>
      <w:r>
        <w:t>задачей</w:t>
      </w:r>
      <w:r>
        <w:rPr>
          <w:spacing w:val="-7"/>
        </w:rPr>
        <w:t xml:space="preserve"> </w:t>
      </w:r>
      <w:r>
        <w:t>Российской</w:t>
      </w:r>
      <w:r>
        <w:rPr>
          <w:spacing w:val="-7"/>
        </w:rPr>
        <w:t xml:space="preserve"> </w:t>
      </w:r>
      <w:r>
        <w:t>Федерации</w:t>
      </w:r>
      <w:r>
        <w:rPr>
          <w:spacing w:val="-8"/>
        </w:rPr>
        <w:t xml:space="preserve"> </w:t>
      </w:r>
      <w:r>
        <w:t>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14:paraId="78ADB5D1" w14:textId="3C7D002E" w:rsidR="00E55397" w:rsidRDefault="005256A5" w:rsidP="005256A5">
      <w:pPr>
        <w:pStyle w:val="2"/>
        <w:tabs>
          <w:tab w:val="left" w:pos="3373"/>
        </w:tabs>
        <w:spacing w:before="3" w:line="321" w:lineRule="exact"/>
        <w:ind w:left="151"/>
      </w:pPr>
      <w:r>
        <w:t xml:space="preserve">        2.3.3. </w:t>
      </w:r>
      <w:r w:rsidR="00395F00">
        <w:t>Цель</w:t>
      </w:r>
      <w:r w:rsidR="00395F00">
        <w:rPr>
          <w:spacing w:val="-7"/>
        </w:rPr>
        <w:t xml:space="preserve"> </w:t>
      </w:r>
      <w:r w:rsidR="00395F00">
        <w:t>и</w:t>
      </w:r>
      <w:r w:rsidR="00395F00">
        <w:rPr>
          <w:spacing w:val="-12"/>
        </w:rPr>
        <w:t xml:space="preserve"> </w:t>
      </w:r>
      <w:r w:rsidR="00395F00">
        <w:t>задачи</w:t>
      </w:r>
      <w:r w:rsidR="00395F00">
        <w:rPr>
          <w:spacing w:val="-9"/>
        </w:rPr>
        <w:t xml:space="preserve"> </w:t>
      </w:r>
      <w:r w:rsidR="00395F00">
        <w:t>воспитания</w:t>
      </w:r>
      <w:r w:rsidR="00395F00">
        <w:rPr>
          <w:spacing w:val="-8"/>
        </w:rPr>
        <w:t xml:space="preserve"> </w:t>
      </w:r>
      <w:r w:rsidR="00395F00">
        <w:rPr>
          <w:spacing w:val="-2"/>
        </w:rPr>
        <w:t>обучающихся</w:t>
      </w:r>
    </w:p>
    <w:p w14:paraId="3B24FFCC" w14:textId="5EAEEE64" w:rsidR="00E55397" w:rsidRDefault="00395F00">
      <w:pPr>
        <w:pStyle w:val="a3"/>
        <w:ind w:left="756" w:right="763" w:firstLine="209"/>
      </w:pPr>
      <w: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w:t>
      </w:r>
      <w:r>
        <w:rPr>
          <w:spacing w:val="-3"/>
        </w:rPr>
        <w:t xml:space="preserve"> </w:t>
      </w:r>
      <w:r>
        <w:t>как</w:t>
      </w:r>
      <w:r>
        <w:rPr>
          <w:spacing w:val="-2"/>
        </w:rPr>
        <w:t xml:space="preserve"> </w:t>
      </w:r>
      <w:r>
        <w:t>свою</w:t>
      </w:r>
      <w:r>
        <w:rPr>
          <w:spacing w:val="-5"/>
        </w:rPr>
        <w:t xml:space="preserve"> </w:t>
      </w:r>
      <w:r>
        <w:t>личную,</w:t>
      </w:r>
      <w:r>
        <w:rPr>
          <w:spacing w:val="-3"/>
        </w:rPr>
        <w:t xml:space="preserve"> </w:t>
      </w:r>
      <w:r>
        <w:t>осознающий</w:t>
      </w:r>
      <w:r>
        <w:rPr>
          <w:spacing w:val="-1"/>
        </w:rPr>
        <w:t xml:space="preserve"> </w:t>
      </w:r>
      <w:r>
        <w:t>ответственность за настоящее и будущее страны, укоренённый в духовных и культурных традициях многонационального народа</w:t>
      </w:r>
      <w:r>
        <w:rPr>
          <w:spacing w:val="40"/>
        </w:rPr>
        <w:t xml:space="preserve"> </w:t>
      </w:r>
      <w:r>
        <w:t>Российской</w:t>
      </w:r>
      <w:r w:rsidR="00530D4D">
        <w:t xml:space="preserve"> </w:t>
      </w:r>
      <w:r>
        <w:t>Федерации.</w:t>
      </w:r>
    </w:p>
    <w:p w14:paraId="6CBB16DC" w14:textId="4C9DA27C" w:rsidR="00E55397" w:rsidRDefault="00395F00" w:rsidP="007F046E">
      <w:pPr>
        <w:pStyle w:val="a3"/>
        <w:ind w:left="756" w:right="767" w:firstLine="209"/>
      </w:pPr>
      <w:r>
        <w:t>В соответствии с этим идеалом и нормативными правовыми актами</w:t>
      </w:r>
      <w:r>
        <w:rPr>
          <w:spacing w:val="-8"/>
        </w:rPr>
        <w:t xml:space="preserve"> </w:t>
      </w:r>
      <w:r>
        <w:t>Российской Федерации</w:t>
      </w:r>
      <w:r>
        <w:rPr>
          <w:spacing w:val="17"/>
        </w:rPr>
        <w:t xml:space="preserve"> </w:t>
      </w:r>
      <w:r>
        <w:t>в</w:t>
      </w:r>
      <w:r>
        <w:rPr>
          <w:spacing w:val="20"/>
        </w:rPr>
        <w:t xml:space="preserve"> </w:t>
      </w:r>
      <w:r>
        <w:t>сфере</w:t>
      </w:r>
      <w:r>
        <w:rPr>
          <w:spacing w:val="17"/>
        </w:rPr>
        <w:t xml:space="preserve"> </w:t>
      </w:r>
      <w:r>
        <w:t>образования</w:t>
      </w:r>
      <w:r>
        <w:rPr>
          <w:spacing w:val="23"/>
        </w:rPr>
        <w:t xml:space="preserve"> </w:t>
      </w:r>
      <w:r>
        <w:rPr>
          <w:b/>
        </w:rPr>
        <w:t>цель</w:t>
      </w:r>
      <w:r>
        <w:rPr>
          <w:b/>
          <w:spacing w:val="25"/>
        </w:rPr>
        <w:t xml:space="preserve"> </w:t>
      </w:r>
      <w:r>
        <w:rPr>
          <w:b/>
        </w:rPr>
        <w:t>воспитания</w:t>
      </w:r>
      <w:r>
        <w:rPr>
          <w:b/>
          <w:spacing w:val="28"/>
        </w:rPr>
        <w:t xml:space="preserve"> </w:t>
      </w:r>
      <w:r>
        <w:t>обучающихся</w:t>
      </w:r>
      <w:r>
        <w:rPr>
          <w:spacing w:val="19"/>
        </w:rPr>
        <w:t xml:space="preserve"> </w:t>
      </w:r>
      <w:r>
        <w:t>в</w:t>
      </w:r>
      <w:r>
        <w:rPr>
          <w:spacing w:val="20"/>
        </w:rPr>
        <w:t xml:space="preserve"> </w:t>
      </w:r>
      <w:r w:rsidR="007F046E">
        <w:t xml:space="preserve">МАОУ «СОШ №19» городского округа </w:t>
      </w:r>
      <w:proofErr w:type="spellStart"/>
      <w:r w:rsidR="007F046E">
        <w:t>г.Стерлитамак</w:t>
      </w:r>
      <w:proofErr w:type="spellEnd"/>
      <w:r w:rsidR="007F046E">
        <w:t xml:space="preserve"> РБ: </w:t>
      </w:r>
      <w:r>
        <w:rPr>
          <w:spacing w:val="-18"/>
        </w:rPr>
        <w:t xml:space="preserve"> </w:t>
      </w:r>
      <w:r>
        <w:t>развитие</w:t>
      </w:r>
      <w:r>
        <w:rPr>
          <w:spacing w:val="-17"/>
        </w:rPr>
        <w:t xml:space="preserve"> </w:t>
      </w:r>
      <w:r>
        <w:t>личности,</w:t>
      </w:r>
      <w:r>
        <w:rPr>
          <w:spacing w:val="-18"/>
        </w:rPr>
        <w:t xml:space="preserve"> </w:t>
      </w:r>
      <w:r>
        <w:t>создание</w:t>
      </w:r>
      <w:r>
        <w:rPr>
          <w:spacing w:val="-17"/>
        </w:rPr>
        <w:t xml:space="preserve"> </w:t>
      </w:r>
      <w:r>
        <w:t>условий</w:t>
      </w:r>
      <w:r>
        <w:rPr>
          <w:spacing w:val="-13"/>
        </w:rPr>
        <w:t xml:space="preserve"> </w:t>
      </w:r>
      <w:r>
        <w:t>для</w:t>
      </w:r>
      <w:r>
        <w:rPr>
          <w:spacing w:val="-18"/>
        </w:rPr>
        <w:t xml:space="preserve"> </w:t>
      </w:r>
      <w:r>
        <w:t>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w:t>
      </w:r>
      <w:r>
        <w:rPr>
          <w:spacing w:val="40"/>
        </w:rPr>
        <w:t xml:space="preserve"> </w:t>
      </w:r>
      <w:r>
        <w:t>Отечества, закону</w:t>
      </w:r>
      <w:r>
        <w:rPr>
          <w:spacing w:val="40"/>
        </w:rPr>
        <w:t xml:space="preserve"> </w:t>
      </w:r>
      <w:r>
        <w:t>и</w:t>
      </w:r>
      <w:r>
        <w:rPr>
          <w:spacing w:val="40"/>
        </w:rPr>
        <w:t xml:space="preserve"> </w:t>
      </w:r>
      <w:r>
        <w:t>правопорядку,</w:t>
      </w:r>
      <w:r>
        <w:rPr>
          <w:spacing w:val="40"/>
        </w:rPr>
        <w:t xml:space="preserve"> </w:t>
      </w:r>
      <w:r>
        <w:t>человеку</w:t>
      </w:r>
      <w:r>
        <w:rPr>
          <w:spacing w:val="40"/>
        </w:rPr>
        <w:t xml:space="preserve"> </w:t>
      </w:r>
      <w:r>
        <w:t>труда</w:t>
      </w:r>
      <w:r>
        <w:rPr>
          <w:spacing w:val="40"/>
        </w:rPr>
        <w:t xml:space="preserve"> </w:t>
      </w:r>
      <w:r>
        <w:t>и</w:t>
      </w:r>
      <w:r>
        <w:rPr>
          <w:spacing w:val="40"/>
        </w:rPr>
        <w:t xml:space="preserve"> </w:t>
      </w:r>
      <w:r>
        <w:t>старшему</w:t>
      </w:r>
      <w:r>
        <w:rPr>
          <w:spacing w:val="40"/>
        </w:rPr>
        <w:t xml:space="preserve"> </w:t>
      </w:r>
      <w:r>
        <w:t>поколению, взаимного уважения, бережного отношения к культурному наследию и традициям многонационального</w:t>
      </w:r>
      <w:r>
        <w:rPr>
          <w:spacing w:val="-8"/>
        </w:rPr>
        <w:t xml:space="preserve"> </w:t>
      </w:r>
      <w:r>
        <w:t>народа</w:t>
      </w:r>
      <w:r>
        <w:rPr>
          <w:spacing w:val="-8"/>
        </w:rPr>
        <w:t xml:space="preserve"> </w:t>
      </w:r>
      <w:r>
        <w:lastRenderedPageBreak/>
        <w:t>Российской</w:t>
      </w:r>
      <w:r>
        <w:rPr>
          <w:spacing w:val="-8"/>
        </w:rPr>
        <w:t xml:space="preserve"> </w:t>
      </w:r>
      <w:r>
        <w:t>Федерации,</w:t>
      </w:r>
      <w:r>
        <w:rPr>
          <w:spacing w:val="-9"/>
        </w:rPr>
        <w:t xml:space="preserve"> </w:t>
      </w:r>
      <w:r>
        <w:t>природе</w:t>
      </w:r>
      <w:r>
        <w:rPr>
          <w:spacing w:val="-8"/>
        </w:rPr>
        <w:t xml:space="preserve"> </w:t>
      </w:r>
      <w:r>
        <w:t>и</w:t>
      </w:r>
      <w:r>
        <w:rPr>
          <w:spacing w:val="-10"/>
        </w:rPr>
        <w:t xml:space="preserve"> </w:t>
      </w:r>
      <w:r>
        <w:t xml:space="preserve">окружающей среде. </w:t>
      </w:r>
      <w:r>
        <w:rPr>
          <w:b/>
        </w:rPr>
        <w:t>Задачи</w:t>
      </w:r>
      <w:r>
        <w:rPr>
          <w:b/>
          <w:spacing w:val="40"/>
        </w:rPr>
        <w:t xml:space="preserve"> </w:t>
      </w:r>
      <w:r>
        <w:rPr>
          <w:b/>
        </w:rPr>
        <w:t>воспитания</w:t>
      </w:r>
      <w:r>
        <w:rPr>
          <w:b/>
          <w:spacing w:val="40"/>
        </w:rPr>
        <w:t xml:space="preserve"> </w:t>
      </w:r>
      <w:r>
        <w:t>обучающихся</w:t>
      </w:r>
      <w:r>
        <w:rPr>
          <w:spacing w:val="40"/>
        </w:rPr>
        <w:t xml:space="preserve"> </w:t>
      </w:r>
      <w:r>
        <w:t>в</w:t>
      </w:r>
      <w:r>
        <w:rPr>
          <w:spacing w:val="40"/>
        </w:rPr>
        <w:t xml:space="preserve"> </w:t>
      </w:r>
      <w:r w:rsidR="007F046E" w:rsidRPr="007F046E">
        <w:t xml:space="preserve">МАОУ «СОШ №19» городского округа </w:t>
      </w:r>
      <w:proofErr w:type="spellStart"/>
      <w:r w:rsidR="007F046E" w:rsidRPr="007F046E">
        <w:t>г.Стерлитамак</w:t>
      </w:r>
      <w:proofErr w:type="spellEnd"/>
      <w:r w:rsidR="007F046E" w:rsidRPr="007F046E">
        <w:t xml:space="preserve"> РБ</w:t>
      </w:r>
      <w:r>
        <w:t>:</w:t>
      </w:r>
      <w:r>
        <w:rPr>
          <w:spacing w:val="80"/>
        </w:rPr>
        <w:t xml:space="preserve"> </w:t>
      </w:r>
      <w:r>
        <w:t>усвоение ими знаний норм, духовно-нравственных ценностей, традиций, которые выработало</w:t>
      </w:r>
      <w:r>
        <w:rPr>
          <w:spacing w:val="22"/>
        </w:rPr>
        <w:t xml:space="preserve"> </w:t>
      </w:r>
      <w:r>
        <w:t>российское</w:t>
      </w:r>
      <w:r>
        <w:rPr>
          <w:spacing w:val="23"/>
        </w:rPr>
        <w:t xml:space="preserve"> </w:t>
      </w:r>
      <w:r>
        <w:t>общество</w:t>
      </w:r>
      <w:r>
        <w:rPr>
          <w:spacing w:val="26"/>
        </w:rPr>
        <w:t xml:space="preserve"> </w:t>
      </w:r>
      <w:r>
        <w:t>(социально</w:t>
      </w:r>
      <w:r>
        <w:rPr>
          <w:spacing w:val="26"/>
        </w:rPr>
        <w:t xml:space="preserve"> </w:t>
      </w:r>
      <w:r>
        <w:t>значимых</w:t>
      </w:r>
      <w:r>
        <w:rPr>
          <w:spacing w:val="34"/>
        </w:rPr>
        <w:t xml:space="preserve"> </w:t>
      </w:r>
      <w:r>
        <w:t>знаний);</w:t>
      </w:r>
      <w:r>
        <w:rPr>
          <w:spacing w:val="24"/>
        </w:rPr>
        <w:t xml:space="preserve"> </w:t>
      </w:r>
      <w:r>
        <w:t>формирование</w:t>
      </w:r>
      <w:r>
        <w:rPr>
          <w:spacing w:val="27"/>
        </w:rPr>
        <w:t xml:space="preserve"> </w:t>
      </w:r>
      <w:r>
        <w:rPr>
          <w:spacing w:val="-10"/>
        </w:rPr>
        <w:t>и</w:t>
      </w:r>
    </w:p>
    <w:p w14:paraId="361E76B8" w14:textId="3F08ED80" w:rsidR="00E55397" w:rsidRDefault="00395F00">
      <w:pPr>
        <w:pStyle w:val="a3"/>
        <w:spacing w:before="74"/>
        <w:ind w:left="756" w:right="760"/>
      </w:pPr>
      <w:r>
        <w:t>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w:t>
      </w:r>
      <w:r>
        <w:rPr>
          <w:spacing w:val="-7"/>
        </w:rPr>
        <w:t xml:space="preserve"> </w:t>
      </w:r>
      <w:r>
        <w:t>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сформированность</w:t>
      </w:r>
      <w:r>
        <w:rPr>
          <w:spacing w:val="-12"/>
        </w:rPr>
        <w:t xml:space="preserve"> </w:t>
      </w:r>
      <w:r>
        <w:t>у</w:t>
      </w:r>
      <w:r>
        <w:rPr>
          <w:spacing w:val="-16"/>
        </w:rPr>
        <w:t xml:space="preserve"> </w:t>
      </w:r>
      <w:r>
        <w:t>них</w:t>
      </w:r>
      <w:r>
        <w:rPr>
          <w:spacing w:val="-11"/>
        </w:rPr>
        <w:t xml:space="preserve"> </w:t>
      </w:r>
      <w:r>
        <w:t>ценностей</w:t>
      </w:r>
      <w:r>
        <w:rPr>
          <w:spacing w:val="-10"/>
        </w:rPr>
        <w:t xml:space="preserve"> </w:t>
      </w:r>
      <w:r>
        <w:t>самостоятельности</w:t>
      </w:r>
      <w:r>
        <w:rPr>
          <w:spacing w:val="-11"/>
        </w:rPr>
        <w:t xml:space="preserve"> </w:t>
      </w:r>
      <w:r>
        <w:t>и</w:t>
      </w:r>
      <w:r>
        <w:rPr>
          <w:spacing w:val="-12"/>
        </w:rPr>
        <w:t xml:space="preserve"> </w:t>
      </w:r>
      <w:r>
        <w:t>инициативы,</w:t>
      </w:r>
      <w:r w:rsidR="007F046E">
        <w:t xml:space="preserve"> </w:t>
      </w:r>
      <w:r>
        <w:t>готовность</w:t>
      </w:r>
      <w:r>
        <w:rPr>
          <w:spacing w:val="-14"/>
        </w:rPr>
        <w:t xml:space="preserve"> </w:t>
      </w:r>
      <w:r>
        <w:t>обучающихся</w:t>
      </w:r>
      <w:r>
        <w:rPr>
          <w:spacing w:val="-12"/>
        </w:rPr>
        <w:t xml:space="preserve"> </w:t>
      </w:r>
      <w:r>
        <w:t>к саморазвитию, самостоятельности и личностному самоопределению, наличие мотивации</w:t>
      </w:r>
      <w:r>
        <w:rPr>
          <w:spacing w:val="-8"/>
        </w:rPr>
        <w:t xml:space="preserve"> </w:t>
      </w:r>
      <w:r>
        <w:t>к</w:t>
      </w:r>
      <w:r>
        <w:rPr>
          <w:spacing w:val="-9"/>
        </w:rPr>
        <w:t xml:space="preserve"> </w:t>
      </w:r>
      <w:r>
        <w:t>целенаправленной</w:t>
      </w:r>
      <w:r>
        <w:rPr>
          <w:spacing w:val="-8"/>
        </w:rPr>
        <w:t xml:space="preserve"> </w:t>
      </w:r>
      <w:r>
        <w:t>социально</w:t>
      </w:r>
      <w:r>
        <w:rPr>
          <w:spacing w:val="-10"/>
        </w:rPr>
        <w:t xml:space="preserve"> </w:t>
      </w:r>
      <w:r>
        <w:t>значимой</w:t>
      </w:r>
      <w:r>
        <w:rPr>
          <w:spacing w:val="-10"/>
        </w:rPr>
        <w:t xml:space="preserve"> </w:t>
      </w:r>
      <w:r>
        <w:t>деятельности,</w:t>
      </w:r>
      <w:r>
        <w:rPr>
          <w:spacing w:val="-8"/>
        </w:rPr>
        <w:t xml:space="preserve"> </w:t>
      </w:r>
      <w:r>
        <w:t>сформированность внутренней позиции личности как особого ценностного отношения к себе, окружающим</w:t>
      </w:r>
      <w:r>
        <w:rPr>
          <w:spacing w:val="40"/>
        </w:rPr>
        <w:t xml:space="preserve"> </w:t>
      </w:r>
      <w:r>
        <w:t>людям</w:t>
      </w:r>
      <w:r>
        <w:rPr>
          <w:spacing w:val="40"/>
        </w:rPr>
        <w:t xml:space="preserve"> </w:t>
      </w:r>
      <w:r>
        <w:t>и</w:t>
      </w:r>
      <w:r>
        <w:rPr>
          <w:spacing w:val="40"/>
        </w:rPr>
        <w:t xml:space="preserve"> </w:t>
      </w:r>
      <w:r>
        <w:t>жизни</w:t>
      </w:r>
      <w:r w:rsidR="007F046E">
        <w:t xml:space="preserve"> </w:t>
      </w:r>
      <w:r>
        <w:t>в целом.</w:t>
      </w:r>
    </w:p>
    <w:p w14:paraId="49BD2FEF" w14:textId="1FE1ED07" w:rsidR="00E55397" w:rsidRDefault="00395F00">
      <w:pPr>
        <w:pStyle w:val="a3"/>
        <w:spacing w:before="1"/>
        <w:ind w:left="756" w:right="763" w:firstLine="139"/>
      </w:pPr>
      <w:r>
        <w:t>Воспитательная деятельность в общеобразовательной организации</w:t>
      </w:r>
      <w:r>
        <w:rPr>
          <w:spacing w:val="-18"/>
        </w:rPr>
        <w:t xml:space="preserve"> </w:t>
      </w:r>
      <w:r>
        <w:t>планируется и осуществляется</w:t>
      </w:r>
      <w:r>
        <w:rPr>
          <w:spacing w:val="80"/>
          <w:w w:val="150"/>
        </w:rPr>
        <w:t xml:space="preserve"> </w:t>
      </w:r>
      <w:r>
        <w:t>на</w:t>
      </w:r>
      <w:r>
        <w:rPr>
          <w:spacing w:val="80"/>
          <w:w w:val="150"/>
        </w:rPr>
        <w:t xml:space="preserve"> </w:t>
      </w:r>
      <w:r>
        <w:t>основе</w:t>
      </w:r>
      <w:r>
        <w:rPr>
          <w:spacing w:val="80"/>
          <w:w w:val="150"/>
        </w:rPr>
        <w:t xml:space="preserve"> </w:t>
      </w:r>
      <w:r>
        <w:t>аксиологического,</w:t>
      </w:r>
      <w:r>
        <w:rPr>
          <w:spacing w:val="80"/>
          <w:w w:val="150"/>
        </w:rPr>
        <w:t xml:space="preserve"> </w:t>
      </w:r>
      <w:r>
        <w:t>антропологического,</w:t>
      </w:r>
      <w:r>
        <w:rPr>
          <w:spacing w:val="80"/>
          <w:w w:val="150"/>
        </w:rPr>
        <w:t xml:space="preserve"> </w:t>
      </w:r>
      <w:r>
        <w:t>культур- но-исторического, системно-деятельностного, личностно-ориентированного под- 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w:t>
      </w:r>
      <w:r w:rsidR="007F046E">
        <w:t xml:space="preserve"> </w:t>
      </w:r>
      <w:r>
        <w:t xml:space="preserve">жизнедеятельности, </w:t>
      </w:r>
      <w:proofErr w:type="spellStart"/>
      <w:r>
        <w:t>инклюзивности</w:t>
      </w:r>
      <w:proofErr w:type="spellEnd"/>
      <w:r>
        <w:t xml:space="preserve">, </w:t>
      </w:r>
      <w:proofErr w:type="spellStart"/>
      <w:r>
        <w:t>возрастосообразности</w:t>
      </w:r>
      <w:proofErr w:type="spellEnd"/>
      <w:r>
        <w:t>.</w:t>
      </w:r>
    </w:p>
    <w:p w14:paraId="79E4BB6A" w14:textId="77777777" w:rsidR="00E55397" w:rsidRDefault="00395F00" w:rsidP="000F6D24">
      <w:pPr>
        <w:pStyle w:val="2"/>
        <w:numPr>
          <w:ilvl w:val="1"/>
          <w:numId w:val="12"/>
        </w:numPr>
        <w:tabs>
          <w:tab w:val="left" w:pos="4314"/>
        </w:tabs>
        <w:spacing w:before="6"/>
        <w:ind w:left="4314" w:hanging="351"/>
        <w:jc w:val="both"/>
      </w:pPr>
      <w:r>
        <w:rPr>
          <w:spacing w:val="-2"/>
        </w:rPr>
        <w:t>Направления</w:t>
      </w:r>
      <w:r>
        <w:rPr>
          <w:spacing w:val="2"/>
        </w:rPr>
        <w:t xml:space="preserve"> </w:t>
      </w:r>
      <w:r>
        <w:rPr>
          <w:spacing w:val="-2"/>
        </w:rPr>
        <w:t>воспитания</w:t>
      </w:r>
    </w:p>
    <w:p w14:paraId="56F6B84F" w14:textId="66757368" w:rsidR="00E55397" w:rsidRDefault="00395F00">
      <w:pPr>
        <w:pStyle w:val="a3"/>
        <w:ind w:left="756" w:right="761" w:firstLine="209"/>
      </w:pPr>
      <w: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520990A1" w14:textId="42D9472E" w:rsidR="00E55397" w:rsidRDefault="00395F00">
      <w:pPr>
        <w:pStyle w:val="a3"/>
        <w:ind w:left="756" w:right="766"/>
      </w:pPr>
      <w:r>
        <w:rPr>
          <w:b/>
        </w:rPr>
        <w:t>-гражданское</w:t>
      </w:r>
      <w:r>
        <w:rPr>
          <w:b/>
          <w:spacing w:val="-17"/>
        </w:rPr>
        <w:t xml:space="preserve"> </w:t>
      </w:r>
      <w:r>
        <w:rPr>
          <w:b/>
        </w:rPr>
        <w:t>воспитание</w:t>
      </w:r>
      <w:r>
        <w:rPr>
          <w:b/>
          <w:spacing w:val="-17"/>
        </w:rPr>
        <w:t xml:space="preserve"> </w:t>
      </w:r>
      <w:r>
        <w:rPr>
          <w:b/>
        </w:rPr>
        <w:t>-</w:t>
      </w:r>
      <w:r>
        <w:rPr>
          <w:b/>
          <w:spacing w:val="-15"/>
        </w:rPr>
        <w:t xml:space="preserve"> </w:t>
      </w:r>
      <w:r>
        <w:t>формирование</w:t>
      </w:r>
      <w:r>
        <w:rPr>
          <w:spacing w:val="-2"/>
        </w:rPr>
        <w:t xml:space="preserve"> </w:t>
      </w:r>
      <w:r>
        <w:t>российской</w:t>
      </w:r>
      <w:r>
        <w:rPr>
          <w:spacing w:val="-18"/>
        </w:rPr>
        <w:t xml:space="preserve"> </w:t>
      </w:r>
      <w:r>
        <w:t>гражданской</w:t>
      </w:r>
      <w:r>
        <w:rPr>
          <w:spacing w:val="-17"/>
        </w:rPr>
        <w:t xml:space="preserve"> </w:t>
      </w:r>
      <w:r>
        <w:t>идентичности, принадлежности к общности</w:t>
      </w:r>
      <w:r>
        <w:rPr>
          <w:spacing w:val="40"/>
        </w:rPr>
        <w:t xml:space="preserve"> </w:t>
      </w:r>
      <w:r>
        <w:t>граждан Российской Федерации, к</w:t>
      </w:r>
      <w:r>
        <w:rPr>
          <w:spacing w:val="-3"/>
        </w:rPr>
        <w:t xml:space="preserve"> </w:t>
      </w:r>
      <w:r>
        <w:t>народу</w:t>
      </w:r>
      <w:r>
        <w:rPr>
          <w:spacing w:val="-7"/>
        </w:rPr>
        <w:t xml:space="preserve"> </w:t>
      </w:r>
      <w:r>
        <w:t>России</w:t>
      </w:r>
      <w:r>
        <w:rPr>
          <w:spacing w:val="-3"/>
        </w:rPr>
        <w:t xml:space="preserve"> </w:t>
      </w:r>
      <w:r>
        <w:t>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w:t>
      </w:r>
      <w:r w:rsidR="00530D4D">
        <w:t xml:space="preserve"> </w:t>
      </w:r>
      <w:r>
        <w:t>политической культуры;</w:t>
      </w:r>
    </w:p>
    <w:p w14:paraId="53FE59D6" w14:textId="5CDDCC0E" w:rsidR="00E55397" w:rsidRDefault="00395F00">
      <w:pPr>
        <w:pStyle w:val="a3"/>
        <w:ind w:left="756" w:right="762"/>
      </w:pPr>
      <w:r>
        <w:rPr>
          <w:b/>
        </w:rPr>
        <w:t>-патриотическое</w:t>
      </w:r>
      <w:r>
        <w:rPr>
          <w:b/>
          <w:spacing w:val="-2"/>
        </w:rPr>
        <w:t xml:space="preserve"> </w:t>
      </w:r>
      <w:r>
        <w:rPr>
          <w:b/>
        </w:rPr>
        <w:t>воспитание</w:t>
      </w:r>
      <w:r>
        <w:rPr>
          <w:b/>
          <w:spacing w:val="-1"/>
        </w:rPr>
        <w:t xml:space="preserve"> </w:t>
      </w:r>
      <w:r>
        <w:rPr>
          <w:b/>
        </w:rPr>
        <w:t>-</w:t>
      </w:r>
      <w:r>
        <w:rPr>
          <w:b/>
          <w:spacing w:val="-3"/>
        </w:rPr>
        <w:t xml:space="preserve"> </w:t>
      </w:r>
      <w:r>
        <w:t>воспитание</w:t>
      </w:r>
      <w:r>
        <w:rPr>
          <w:spacing w:val="-8"/>
        </w:rPr>
        <w:t xml:space="preserve"> </w:t>
      </w:r>
      <w:r>
        <w:t>любви</w:t>
      </w:r>
      <w:r>
        <w:rPr>
          <w:spacing w:val="-7"/>
        </w:rPr>
        <w:t xml:space="preserve"> </w:t>
      </w:r>
      <w:r>
        <w:t>к</w:t>
      </w:r>
      <w:r>
        <w:rPr>
          <w:spacing w:val="-7"/>
        </w:rPr>
        <w:t xml:space="preserve"> </w:t>
      </w:r>
      <w:r>
        <w:t>родному</w:t>
      </w:r>
      <w:r>
        <w:rPr>
          <w:spacing w:val="-9"/>
        </w:rPr>
        <w:t xml:space="preserve"> </w:t>
      </w:r>
      <w:r>
        <w:t>краю,</w:t>
      </w:r>
      <w:r>
        <w:rPr>
          <w:spacing w:val="-6"/>
        </w:rPr>
        <w:t xml:space="preserve"> </w:t>
      </w:r>
      <w:r>
        <w:t>Родине,</w:t>
      </w:r>
      <w:r>
        <w:rPr>
          <w:spacing w:val="-8"/>
        </w:rPr>
        <w:t xml:space="preserve"> </w:t>
      </w:r>
      <w:r>
        <w:t>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5FC94F6A" w14:textId="77777777" w:rsidR="00E55397" w:rsidRDefault="00395F00">
      <w:pPr>
        <w:pStyle w:val="a3"/>
        <w:ind w:left="756" w:right="764"/>
      </w:pPr>
      <w:r>
        <w:rPr>
          <w:b/>
        </w:rPr>
        <w:t>-духовно-нравственное</w:t>
      </w:r>
      <w:r>
        <w:rPr>
          <w:b/>
          <w:spacing w:val="77"/>
        </w:rPr>
        <w:t xml:space="preserve">  </w:t>
      </w:r>
      <w:r>
        <w:rPr>
          <w:b/>
        </w:rPr>
        <w:t>воспитание</w:t>
      </w:r>
      <w:r>
        <w:rPr>
          <w:b/>
          <w:spacing w:val="80"/>
          <w:w w:val="150"/>
        </w:rPr>
        <w:t xml:space="preserve"> </w:t>
      </w:r>
      <w:r>
        <w:rPr>
          <w:b/>
        </w:rPr>
        <w:t>-</w:t>
      </w:r>
      <w:r>
        <w:rPr>
          <w:b/>
          <w:spacing w:val="80"/>
          <w:w w:val="150"/>
        </w:rPr>
        <w:t xml:space="preserve"> </w:t>
      </w:r>
      <w:r>
        <w:t>воспитание</w:t>
      </w:r>
      <w:r>
        <w:rPr>
          <w:spacing w:val="80"/>
          <w:w w:val="150"/>
        </w:rPr>
        <w:t xml:space="preserve">   </w:t>
      </w:r>
      <w:r>
        <w:t>на</w:t>
      </w:r>
      <w:r>
        <w:rPr>
          <w:spacing w:val="80"/>
          <w:w w:val="150"/>
        </w:rPr>
        <w:t xml:space="preserve">   </w:t>
      </w:r>
      <w:r>
        <w:t>основе</w:t>
      </w:r>
      <w:r>
        <w:rPr>
          <w:spacing w:val="80"/>
          <w:w w:val="150"/>
        </w:rPr>
        <w:t xml:space="preserve"> </w:t>
      </w:r>
      <w:r>
        <w:t>духов- но-нравственной культуры народов России, традиционных религий народов России,</w:t>
      </w:r>
      <w:r>
        <w:rPr>
          <w:spacing w:val="-10"/>
        </w:rPr>
        <w:t xml:space="preserve"> </w:t>
      </w:r>
      <w:r>
        <w:t>формирование</w:t>
      </w:r>
      <w:r>
        <w:rPr>
          <w:spacing w:val="-9"/>
        </w:rPr>
        <w:t xml:space="preserve"> </w:t>
      </w:r>
      <w:r>
        <w:t>традиционных</w:t>
      </w:r>
      <w:r>
        <w:rPr>
          <w:spacing w:val="-9"/>
        </w:rPr>
        <w:t xml:space="preserve"> </w:t>
      </w:r>
      <w:r>
        <w:t>российских</w:t>
      </w:r>
      <w:r>
        <w:rPr>
          <w:spacing w:val="-9"/>
        </w:rPr>
        <w:t xml:space="preserve"> </w:t>
      </w:r>
      <w:r>
        <w:t>семейных</w:t>
      </w:r>
      <w:r>
        <w:rPr>
          <w:spacing w:val="-11"/>
        </w:rPr>
        <w:t xml:space="preserve"> </w:t>
      </w:r>
      <w:r>
        <w:t>ценностей;</w:t>
      </w:r>
      <w:r>
        <w:rPr>
          <w:spacing w:val="-9"/>
        </w:rPr>
        <w:t xml:space="preserve"> </w:t>
      </w:r>
      <w:r>
        <w:t>воспитание честности, доброты, милосердия, сопереживания, справедливости, коллективизма, дружелюбия</w:t>
      </w:r>
      <w:r>
        <w:rPr>
          <w:spacing w:val="40"/>
        </w:rPr>
        <w:t xml:space="preserve"> </w:t>
      </w:r>
      <w:r>
        <w:t>и</w:t>
      </w:r>
      <w:r>
        <w:rPr>
          <w:spacing w:val="40"/>
        </w:rPr>
        <w:t xml:space="preserve"> </w:t>
      </w:r>
      <w:r>
        <w:t>взаимопомощи,</w:t>
      </w:r>
      <w:r>
        <w:rPr>
          <w:spacing w:val="40"/>
        </w:rPr>
        <w:t xml:space="preserve"> </w:t>
      </w:r>
      <w:r>
        <w:t>уважения</w:t>
      </w:r>
      <w:r>
        <w:rPr>
          <w:spacing w:val="-18"/>
        </w:rPr>
        <w:t xml:space="preserve"> </w:t>
      </w:r>
      <w:r>
        <w:t>к старшим, к памяти предков, их вере и культурным традициям;</w:t>
      </w:r>
    </w:p>
    <w:p w14:paraId="48F88C32" w14:textId="77777777" w:rsidR="00E55397" w:rsidRDefault="00395F00">
      <w:pPr>
        <w:pStyle w:val="a3"/>
        <w:ind w:left="756" w:right="765"/>
      </w:pPr>
      <w:r>
        <w:rPr>
          <w:b/>
        </w:rPr>
        <w:t xml:space="preserve">-эстетическое воспитание - </w:t>
      </w:r>
      <w:r>
        <w:t xml:space="preserve">формирование эстетической культуры на основе российских традиционных духовных ценностей, </w:t>
      </w:r>
      <w:proofErr w:type="spellStart"/>
      <w:r>
        <w:t>приобщениек</w:t>
      </w:r>
      <w:proofErr w:type="spellEnd"/>
      <w:r>
        <w:t xml:space="preserve"> лучшим образцам отечественного и мирового искусства;</w:t>
      </w:r>
    </w:p>
    <w:p w14:paraId="02272938" w14:textId="77777777" w:rsidR="00E55397" w:rsidRDefault="00395F00">
      <w:pPr>
        <w:ind w:left="756" w:right="764"/>
        <w:jc w:val="both"/>
        <w:rPr>
          <w:sz w:val="28"/>
        </w:rPr>
      </w:pPr>
      <w:r>
        <w:rPr>
          <w:b/>
          <w:sz w:val="28"/>
        </w:rPr>
        <w:t>-физическое воспитание</w:t>
      </w:r>
      <w:r>
        <w:rPr>
          <w:sz w:val="28"/>
        </w:rPr>
        <w:t xml:space="preserve">, </w:t>
      </w:r>
      <w:r>
        <w:rPr>
          <w:b/>
          <w:sz w:val="28"/>
        </w:rPr>
        <w:t xml:space="preserve">формирование культуры здорового образа жизни и эмоционального благополучия - </w:t>
      </w:r>
      <w:r>
        <w:rPr>
          <w:sz w:val="28"/>
        </w:rPr>
        <w:t>развитие физических способностей с учётом возможностей</w:t>
      </w:r>
      <w:r>
        <w:rPr>
          <w:spacing w:val="-12"/>
          <w:sz w:val="28"/>
        </w:rPr>
        <w:t xml:space="preserve"> </w:t>
      </w:r>
      <w:r>
        <w:rPr>
          <w:sz w:val="28"/>
        </w:rPr>
        <w:t>и</w:t>
      </w:r>
      <w:r>
        <w:rPr>
          <w:spacing w:val="-13"/>
          <w:sz w:val="28"/>
        </w:rPr>
        <w:t xml:space="preserve"> </w:t>
      </w:r>
      <w:r>
        <w:rPr>
          <w:sz w:val="28"/>
        </w:rPr>
        <w:t>состояния</w:t>
      </w:r>
      <w:r>
        <w:rPr>
          <w:spacing w:val="-11"/>
          <w:sz w:val="28"/>
        </w:rPr>
        <w:t xml:space="preserve"> </w:t>
      </w:r>
      <w:r>
        <w:rPr>
          <w:sz w:val="28"/>
        </w:rPr>
        <w:t>здоровья,</w:t>
      </w:r>
      <w:r>
        <w:rPr>
          <w:spacing w:val="-13"/>
          <w:sz w:val="28"/>
        </w:rPr>
        <w:t xml:space="preserve"> </w:t>
      </w:r>
      <w:r>
        <w:rPr>
          <w:sz w:val="28"/>
        </w:rPr>
        <w:t>навыков</w:t>
      </w:r>
      <w:r>
        <w:rPr>
          <w:spacing w:val="-13"/>
          <w:sz w:val="28"/>
        </w:rPr>
        <w:t xml:space="preserve"> </w:t>
      </w:r>
      <w:r>
        <w:rPr>
          <w:sz w:val="28"/>
        </w:rPr>
        <w:t>безопасного</w:t>
      </w:r>
      <w:r>
        <w:rPr>
          <w:spacing w:val="-10"/>
          <w:sz w:val="28"/>
        </w:rPr>
        <w:t xml:space="preserve"> </w:t>
      </w:r>
      <w:r>
        <w:rPr>
          <w:sz w:val="28"/>
        </w:rPr>
        <w:t>поведения</w:t>
      </w:r>
      <w:r>
        <w:rPr>
          <w:spacing w:val="-12"/>
          <w:sz w:val="28"/>
        </w:rPr>
        <w:t xml:space="preserve"> </w:t>
      </w:r>
      <w:r>
        <w:rPr>
          <w:sz w:val="28"/>
        </w:rPr>
        <w:t>в</w:t>
      </w:r>
      <w:r>
        <w:rPr>
          <w:spacing w:val="-14"/>
          <w:sz w:val="28"/>
        </w:rPr>
        <w:t xml:space="preserve"> </w:t>
      </w:r>
      <w:r>
        <w:rPr>
          <w:sz w:val="28"/>
        </w:rPr>
        <w:t>природной</w:t>
      </w:r>
      <w:r>
        <w:rPr>
          <w:spacing w:val="-11"/>
          <w:sz w:val="28"/>
        </w:rPr>
        <w:t xml:space="preserve"> </w:t>
      </w:r>
      <w:r>
        <w:rPr>
          <w:sz w:val="28"/>
        </w:rPr>
        <w:t>и социальной среде, чрезвычайных ситуациях;</w:t>
      </w:r>
    </w:p>
    <w:p w14:paraId="0F78016D" w14:textId="70A50174" w:rsidR="00E55397" w:rsidRDefault="00395F00" w:rsidP="00B4134D">
      <w:pPr>
        <w:pStyle w:val="a3"/>
        <w:ind w:left="756" w:right="763"/>
      </w:pPr>
      <w:r>
        <w:rPr>
          <w:b/>
        </w:rPr>
        <w:t xml:space="preserve">-трудовое воспитание - </w:t>
      </w:r>
      <w:r>
        <w:t xml:space="preserve">воспитание уважения к труду, трудящимся, результатам </w:t>
      </w:r>
      <w:r>
        <w:lastRenderedPageBreak/>
        <w:t>труда</w:t>
      </w:r>
      <w:r>
        <w:rPr>
          <w:spacing w:val="-6"/>
        </w:rPr>
        <w:t xml:space="preserve"> </w:t>
      </w:r>
      <w:r>
        <w:t>(своего</w:t>
      </w:r>
      <w:r>
        <w:rPr>
          <w:spacing w:val="-6"/>
        </w:rPr>
        <w:t xml:space="preserve"> </w:t>
      </w:r>
      <w:r>
        <w:t>и</w:t>
      </w:r>
      <w:r>
        <w:rPr>
          <w:spacing w:val="-7"/>
        </w:rPr>
        <w:t xml:space="preserve"> </w:t>
      </w:r>
      <w:r>
        <w:t>других</w:t>
      </w:r>
      <w:r>
        <w:rPr>
          <w:spacing w:val="-5"/>
        </w:rPr>
        <w:t xml:space="preserve"> </w:t>
      </w:r>
      <w:r>
        <w:t>людей),</w:t>
      </w:r>
      <w:r>
        <w:rPr>
          <w:spacing w:val="-8"/>
        </w:rPr>
        <w:t xml:space="preserve"> </w:t>
      </w:r>
      <w:r>
        <w:t>ориентация</w:t>
      </w:r>
      <w:r>
        <w:rPr>
          <w:spacing w:val="-6"/>
        </w:rPr>
        <w:t xml:space="preserve"> </w:t>
      </w:r>
      <w:r>
        <w:t>на</w:t>
      </w:r>
      <w:r>
        <w:rPr>
          <w:spacing w:val="-8"/>
        </w:rPr>
        <w:t xml:space="preserve"> </w:t>
      </w:r>
      <w:r>
        <w:t>трудовую</w:t>
      </w:r>
      <w:r>
        <w:rPr>
          <w:spacing w:val="-5"/>
        </w:rPr>
        <w:t xml:space="preserve"> </w:t>
      </w:r>
      <w:proofErr w:type="gramStart"/>
      <w:r>
        <w:t>деятельность,</w:t>
      </w:r>
      <w:r>
        <w:rPr>
          <w:spacing w:val="40"/>
        </w:rPr>
        <w:t xml:space="preserve">  </w:t>
      </w:r>
      <w:r>
        <w:t>получение</w:t>
      </w:r>
      <w:proofErr w:type="gramEnd"/>
      <w:r>
        <w:t xml:space="preserve"> профессии,</w:t>
      </w:r>
      <w:r>
        <w:rPr>
          <w:spacing w:val="44"/>
          <w:w w:val="150"/>
        </w:rPr>
        <w:t xml:space="preserve">    </w:t>
      </w:r>
      <w:r>
        <w:t>личностное</w:t>
      </w:r>
      <w:r>
        <w:rPr>
          <w:spacing w:val="46"/>
          <w:w w:val="150"/>
        </w:rPr>
        <w:t xml:space="preserve">    </w:t>
      </w:r>
      <w:r>
        <w:t>самовыражение</w:t>
      </w:r>
      <w:r>
        <w:rPr>
          <w:spacing w:val="-2"/>
        </w:rPr>
        <w:t xml:space="preserve"> </w:t>
      </w:r>
      <w:r>
        <w:t>в</w:t>
      </w:r>
      <w:r>
        <w:rPr>
          <w:spacing w:val="27"/>
        </w:rPr>
        <w:t xml:space="preserve"> </w:t>
      </w:r>
      <w:r>
        <w:t>продуктивном,</w:t>
      </w:r>
      <w:r>
        <w:rPr>
          <w:spacing w:val="28"/>
        </w:rPr>
        <w:t xml:space="preserve"> </w:t>
      </w:r>
      <w:r>
        <w:t>нравственно</w:t>
      </w:r>
      <w:r>
        <w:rPr>
          <w:spacing w:val="31"/>
        </w:rPr>
        <w:t xml:space="preserve"> </w:t>
      </w:r>
      <w:r>
        <w:rPr>
          <w:spacing w:val="-5"/>
        </w:rPr>
        <w:t>до</w:t>
      </w:r>
      <w:r w:rsidR="00530D4D">
        <w:rPr>
          <w:spacing w:val="-5"/>
        </w:rPr>
        <w:t>с</w:t>
      </w:r>
      <w:r>
        <w:t>тойном труде в российском обществе, достижение выдающихся результатов в профессиональной деятельности;</w:t>
      </w:r>
    </w:p>
    <w:p w14:paraId="09DB7DAE" w14:textId="34580899" w:rsidR="00E55397" w:rsidRDefault="00395F00">
      <w:pPr>
        <w:pStyle w:val="a3"/>
        <w:ind w:left="756" w:right="763"/>
      </w:pPr>
      <w:r>
        <w:rPr>
          <w:b/>
        </w:rPr>
        <w:t xml:space="preserve">-экологическое воспитание - </w:t>
      </w:r>
      <w:r>
        <w:t>формирование экологической культуры, ответственного, бережного отношения к природе, окружающей</w:t>
      </w:r>
      <w:r>
        <w:rPr>
          <w:spacing w:val="-18"/>
        </w:rPr>
        <w:t xml:space="preserve"> </w:t>
      </w:r>
      <w:r>
        <w:t xml:space="preserve">среде на основе российских традиционных духовных ценностей, </w:t>
      </w:r>
      <w:proofErr w:type="spellStart"/>
      <w:r>
        <w:t>навыковохраны</w:t>
      </w:r>
      <w:proofErr w:type="spellEnd"/>
      <w:r>
        <w:t>,</w:t>
      </w:r>
      <w:r>
        <w:rPr>
          <w:spacing w:val="-3"/>
        </w:rPr>
        <w:t xml:space="preserve"> </w:t>
      </w:r>
      <w:r>
        <w:t>защиты,</w:t>
      </w:r>
      <w:r>
        <w:rPr>
          <w:spacing w:val="-4"/>
        </w:rPr>
        <w:t xml:space="preserve"> </w:t>
      </w:r>
      <w:r>
        <w:t>восстановления природы, окружающей среды;</w:t>
      </w:r>
    </w:p>
    <w:p w14:paraId="44712FD6" w14:textId="525CEF96" w:rsidR="00E55397" w:rsidRDefault="00395F00">
      <w:pPr>
        <w:pStyle w:val="a3"/>
        <w:spacing w:before="1"/>
        <w:ind w:left="756" w:right="765"/>
      </w:pPr>
      <w:r>
        <w:rPr>
          <w:b/>
        </w:rPr>
        <w:t>-ценности</w:t>
      </w:r>
      <w:r>
        <w:rPr>
          <w:b/>
          <w:spacing w:val="80"/>
        </w:rPr>
        <w:t xml:space="preserve"> </w:t>
      </w:r>
      <w:r>
        <w:rPr>
          <w:b/>
        </w:rPr>
        <w:t>научного</w:t>
      </w:r>
      <w:r>
        <w:rPr>
          <w:b/>
          <w:spacing w:val="80"/>
          <w:w w:val="150"/>
        </w:rPr>
        <w:t xml:space="preserve"> </w:t>
      </w:r>
      <w:r>
        <w:rPr>
          <w:b/>
        </w:rPr>
        <w:t xml:space="preserve">познания - </w:t>
      </w:r>
      <w:r>
        <w:t>воспитание</w:t>
      </w:r>
      <w:r>
        <w:rPr>
          <w:spacing w:val="80"/>
          <w:w w:val="150"/>
        </w:rPr>
        <w:t xml:space="preserve"> </w:t>
      </w:r>
      <w:r>
        <w:t>стремления</w:t>
      </w:r>
      <w:r>
        <w:rPr>
          <w:spacing w:val="-18"/>
        </w:rPr>
        <w:t xml:space="preserve"> </w:t>
      </w:r>
      <w:r>
        <w:t>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4545045A" w14:textId="77777777" w:rsidR="00E55397" w:rsidRDefault="00395F00">
      <w:pPr>
        <w:pStyle w:val="2"/>
        <w:spacing w:before="4" w:line="321" w:lineRule="exact"/>
        <w:ind w:left="2695"/>
      </w:pPr>
      <w:r>
        <w:rPr>
          <w:spacing w:val="-2"/>
        </w:rPr>
        <w:t>1.</w:t>
      </w:r>
      <w:proofErr w:type="gramStart"/>
      <w:r>
        <w:rPr>
          <w:spacing w:val="-2"/>
        </w:rPr>
        <w:t>3.Целевые</w:t>
      </w:r>
      <w:proofErr w:type="gramEnd"/>
      <w:r>
        <w:rPr>
          <w:spacing w:val="-3"/>
        </w:rPr>
        <w:t xml:space="preserve"> </w:t>
      </w:r>
      <w:r>
        <w:rPr>
          <w:spacing w:val="-2"/>
        </w:rPr>
        <w:t>ориентиры</w:t>
      </w:r>
      <w:r>
        <w:rPr>
          <w:spacing w:val="1"/>
        </w:rPr>
        <w:t xml:space="preserve"> </w:t>
      </w:r>
      <w:r>
        <w:rPr>
          <w:spacing w:val="-2"/>
        </w:rPr>
        <w:t>результатов воспитания</w:t>
      </w:r>
    </w:p>
    <w:p w14:paraId="03C4C1D9" w14:textId="552B39BA" w:rsidR="00E55397" w:rsidRDefault="00395F00">
      <w:pPr>
        <w:pStyle w:val="a3"/>
        <w:ind w:left="756" w:right="761" w:firstLine="209"/>
      </w:pPr>
      <w:r>
        <w:t>Результаты</w:t>
      </w:r>
      <w:r>
        <w:rPr>
          <w:spacing w:val="-18"/>
        </w:rPr>
        <w:t xml:space="preserve"> </w:t>
      </w:r>
      <w:r>
        <w:t>достижения</w:t>
      </w:r>
      <w:r>
        <w:rPr>
          <w:spacing w:val="-17"/>
        </w:rPr>
        <w:t xml:space="preserve"> </w:t>
      </w:r>
      <w:r>
        <w:t>цели</w:t>
      </w:r>
      <w:r>
        <w:rPr>
          <w:spacing w:val="-18"/>
        </w:rPr>
        <w:t xml:space="preserve"> </w:t>
      </w:r>
      <w:r>
        <w:t>и</w:t>
      </w:r>
      <w:r>
        <w:rPr>
          <w:spacing w:val="-17"/>
        </w:rPr>
        <w:t xml:space="preserve"> </w:t>
      </w:r>
      <w:r>
        <w:t>решения</w:t>
      </w:r>
      <w:r>
        <w:rPr>
          <w:spacing w:val="-18"/>
        </w:rPr>
        <w:t xml:space="preserve"> </w:t>
      </w:r>
      <w:r>
        <w:t>задач</w:t>
      </w:r>
      <w:r>
        <w:rPr>
          <w:spacing w:val="-17"/>
        </w:rPr>
        <w:t xml:space="preserve"> </w:t>
      </w:r>
      <w:r>
        <w:t>воспитания</w:t>
      </w:r>
      <w:r>
        <w:rPr>
          <w:spacing w:val="-18"/>
        </w:rPr>
        <w:t xml:space="preserve"> </w:t>
      </w:r>
      <w:r>
        <w:t>представляются</w:t>
      </w:r>
      <w:r>
        <w:rPr>
          <w:spacing w:val="-17"/>
        </w:rPr>
        <w:t xml:space="preserve"> </w:t>
      </w:r>
      <w:r>
        <w:t>в</w:t>
      </w:r>
      <w:r>
        <w:rPr>
          <w:spacing w:val="-18"/>
        </w:rPr>
        <w:t xml:space="preserve"> </w:t>
      </w:r>
      <w:r>
        <w:t>форме целевых</w:t>
      </w:r>
      <w:r>
        <w:rPr>
          <w:spacing w:val="-1"/>
        </w:rPr>
        <w:t xml:space="preserve"> </w:t>
      </w:r>
      <w:r>
        <w:t>ориентиров</w:t>
      </w:r>
      <w:r>
        <w:rPr>
          <w:spacing w:val="-2"/>
        </w:rPr>
        <w:t xml:space="preserve"> </w:t>
      </w:r>
      <w:r>
        <w:t>ожидаемых</w:t>
      </w:r>
      <w:r>
        <w:rPr>
          <w:spacing w:val="-1"/>
        </w:rPr>
        <w:t xml:space="preserve"> </w:t>
      </w:r>
      <w:r>
        <w:t>результатов</w:t>
      </w:r>
      <w:r>
        <w:rPr>
          <w:spacing w:val="-2"/>
        </w:rPr>
        <w:t xml:space="preserve"> </w:t>
      </w:r>
      <w:r>
        <w:t>воспитания</w:t>
      </w:r>
      <w:r>
        <w:rPr>
          <w:spacing w:val="-2"/>
        </w:rPr>
        <w:t xml:space="preserve"> </w:t>
      </w:r>
      <w:r>
        <w:t>по</w:t>
      </w:r>
      <w:r>
        <w:rPr>
          <w:spacing w:val="-1"/>
        </w:rPr>
        <w:t xml:space="preserve"> </w:t>
      </w:r>
      <w:r>
        <w:t>основным</w:t>
      </w:r>
      <w:r>
        <w:rPr>
          <w:spacing w:val="-2"/>
        </w:rPr>
        <w:t xml:space="preserve"> </w:t>
      </w:r>
      <w:r>
        <w:t>направлениям воспитания в соответствии с ФГОС на уровнях начального общего, основного общего, среднего общего образования.</w:t>
      </w:r>
    </w:p>
    <w:p w14:paraId="2E4D4A72" w14:textId="77777777" w:rsidR="00E55397" w:rsidRDefault="00395F00">
      <w:pPr>
        <w:spacing w:before="2"/>
        <w:ind w:left="756" w:right="1052" w:firstLine="209"/>
        <w:jc w:val="both"/>
        <w:rPr>
          <w:b/>
          <w:sz w:val="28"/>
        </w:rPr>
      </w:pPr>
      <w:r>
        <w:rPr>
          <w:b/>
          <w:sz w:val="28"/>
        </w:rPr>
        <w:t>Целевые</w:t>
      </w:r>
      <w:r>
        <w:rPr>
          <w:b/>
          <w:spacing w:val="-14"/>
          <w:sz w:val="28"/>
        </w:rPr>
        <w:t xml:space="preserve"> </w:t>
      </w:r>
      <w:r>
        <w:rPr>
          <w:b/>
          <w:sz w:val="28"/>
        </w:rPr>
        <w:t>ориентиры</w:t>
      </w:r>
      <w:r>
        <w:rPr>
          <w:b/>
          <w:spacing w:val="-15"/>
          <w:sz w:val="28"/>
        </w:rPr>
        <w:t xml:space="preserve"> </w:t>
      </w:r>
      <w:r>
        <w:rPr>
          <w:b/>
          <w:sz w:val="28"/>
        </w:rPr>
        <w:t>результатов</w:t>
      </w:r>
      <w:r>
        <w:rPr>
          <w:b/>
          <w:spacing w:val="-15"/>
          <w:sz w:val="28"/>
        </w:rPr>
        <w:t xml:space="preserve"> </w:t>
      </w:r>
      <w:r>
        <w:rPr>
          <w:b/>
          <w:sz w:val="28"/>
        </w:rPr>
        <w:t>воспитания</w:t>
      </w:r>
      <w:r>
        <w:rPr>
          <w:b/>
          <w:spacing w:val="-16"/>
          <w:sz w:val="28"/>
        </w:rPr>
        <w:t xml:space="preserve"> </w:t>
      </w:r>
      <w:r>
        <w:rPr>
          <w:b/>
          <w:sz w:val="28"/>
        </w:rPr>
        <w:t>на</w:t>
      </w:r>
      <w:r>
        <w:rPr>
          <w:b/>
          <w:spacing w:val="-13"/>
          <w:sz w:val="28"/>
        </w:rPr>
        <w:t xml:space="preserve"> </w:t>
      </w:r>
      <w:r>
        <w:rPr>
          <w:b/>
          <w:sz w:val="28"/>
        </w:rPr>
        <w:t>уровне</w:t>
      </w:r>
      <w:r>
        <w:rPr>
          <w:b/>
          <w:spacing w:val="-16"/>
          <w:sz w:val="28"/>
        </w:rPr>
        <w:t xml:space="preserve"> </w:t>
      </w:r>
      <w:r>
        <w:rPr>
          <w:b/>
          <w:sz w:val="28"/>
        </w:rPr>
        <w:t>начального</w:t>
      </w:r>
      <w:r>
        <w:rPr>
          <w:b/>
          <w:spacing w:val="-13"/>
          <w:sz w:val="28"/>
        </w:rPr>
        <w:t xml:space="preserve"> </w:t>
      </w:r>
      <w:r>
        <w:rPr>
          <w:b/>
          <w:sz w:val="28"/>
        </w:rPr>
        <w:t xml:space="preserve">общего </w:t>
      </w:r>
      <w:r>
        <w:rPr>
          <w:b/>
          <w:spacing w:val="-2"/>
          <w:sz w:val="28"/>
        </w:rPr>
        <w:t>образования:</w:t>
      </w: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6373"/>
      </w:tblGrid>
      <w:tr w:rsidR="00E55397" w14:paraId="030FC0B2" w14:textId="77777777">
        <w:trPr>
          <w:trHeight w:val="5796"/>
        </w:trPr>
        <w:tc>
          <w:tcPr>
            <w:tcW w:w="3884" w:type="dxa"/>
          </w:tcPr>
          <w:p w14:paraId="662DBC1F" w14:textId="77777777" w:rsidR="00E55397" w:rsidRDefault="00395F00">
            <w:pPr>
              <w:pStyle w:val="TableParagraph"/>
              <w:ind w:left="107"/>
              <w:rPr>
                <w:b/>
                <w:sz w:val="28"/>
              </w:rPr>
            </w:pPr>
            <w:r>
              <w:rPr>
                <w:b/>
                <w:spacing w:val="-2"/>
                <w:sz w:val="28"/>
              </w:rPr>
              <w:t>Гражданско-патриотическое воспитание</w:t>
            </w:r>
          </w:p>
        </w:tc>
        <w:tc>
          <w:tcPr>
            <w:tcW w:w="6373" w:type="dxa"/>
          </w:tcPr>
          <w:p w14:paraId="0396E0C2" w14:textId="77777777" w:rsidR="00E55397" w:rsidRDefault="00395F00">
            <w:pPr>
              <w:pStyle w:val="TableParagraph"/>
              <w:tabs>
                <w:tab w:val="left" w:pos="1702"/>
                <w:tab w:val="left" w:pos="5700"/>
              </w:tabs>
              <w:ind w:left="105" w:right="95"/>
              <w:rPr>
                <w:sz w:val="28"/>
              </w:rPr>
            </w:pPr>
            <w:r>
              <w:rPr>
                <w:sz w:val="28"/>
              </w:rPr>
              <w:t>Знающий и</w:t>
            </w:r>
            <w:r>
              <w:rPr>
                <w:sz w:val="28"/>
              </w:rPr>
              <w:tab/>
              <w:t>любящий свою малую родину,</w:t>
            </w:r>
            <w:r>
              <w:rPr>
                <w:sz w:val="28"/>
              </w:rPr>
              <w:tab/>
            </w:r>
            <w:r>
              <w:rPr>
                <w:spacing w:val="-4"/>
                <w:sz w:val="28"/>
              </w:rPr>
              <w:t xml:space="preserve">свой </w:t>
            </w:r>
            <w:r>
              <w:rPr>
                <w:sz w:val="28"/>
              </w:rPr>
              <w:t>край, имеющий</w:t>
            </w:r>
            <w:r>
              <w:rPr>
                <w:spacing w:val="80"/>
                <w:sz w:val="28"/>
              </w:rPr>
              <w:t xml:space="preserve"> </w:t>
            </w:r>
            <w:r>
              <w:rPr>
                <w:sz w:val="28"/>
              </w:rPr>
              <w:t>представление</w:t>
            </w:r>
            <w:r>
              <w:rPr>
                <w:spacing w:val="-7"/>
                <w:sz w:val="28"/>
              </w:rPr>
              <w:t xml:space="preserve"> </w:t>
            </w:r>
            <w:r>
              <w:rPr>
                <w:sz w:val="28"/>
              </w:rPr>
              <w:t>о</w:t>
            </w:r>
            <w:r>
              <w:rPr>
                <w:spacing w:val="-8"/>
                <w:sz w:val="28"/>
              </w:rPr>
              <w:t xml:space="preserve"> </w:t>
            </w:r>
            <w:r>
              <w:rPr>
                <w:sz w:val="28"/>
              </w:rPr>
              <w:t>Родине</w:t>
            </w:r>
            <w:r>
              <w:rPr>
                <w:spacing w:val="40"/>
                <w:sz w:val="28"/>
              </w:rPr>
              <w:t xml:space="preserve"> </w:t>
            </w:r>
            <w:r>
              <w:rPr>
                <w:sz w:val="28"/>
              </w:rPr>
              <w:t>-</w:t>
            </w:r>
            <w:r>
              <w:rPr>
                <w:spacing w:val="-10"/>
                <w:sz w:val="28"/>
              </w:rPr>
              <w:t xml:space="preserve"> </w:t>
            </w:r>
            <w:r>
              <w:rPr>
                <w:sz w:val="28"/>
              </w:rPr>
              <w:t xml:space="preserve">России, её территории, расположении. Сознающий </w:t>
            </w:r>
            <w:proofErr w:type="gramStart"/>
            <w:r>
              <w:rPr>
                <w:sz w:val="28"/>
              </w:rPr>
              <w:t xml:space="preserve">при- </w:t>
            </w:r>
            <w:proofErr w:type="spellStart"/>
            <w:r>
              <w:rPr>
                <w:sz w:val="28"/>
              </w:rPr>
              <w:t>надлежность</w:t>
            </w:r>
            <w:proofErr w:type="spellEnd"/>
            <w:proofErr w:type="gramEnd"/>
            <w:r>
              <w:rPr>
                <w:sz w:val="28"/>
              </w:rPr>
              <w:t xml:space="preserve"> к своему народу и к общности </w:t>
            </w:r>
            <w:proofErr w:type="spellStart"/>
            <w:r>
              <w:rPr>
                <w:sz w:val="28"/>
              </w:rPr>
              <w:t>граж</w:t>
            </w:r>
            <w:proofErr w:type="spellEnd"/>
            <w:r>
              <w:rPr>
                <w:sz w:val="28"/>
              </w:rPr>
              <w:t xml:space="preserve">- дан России, проявляющий уважение к своему и другим народам. Понимающий свою </w:t>
            </w:r>
            <w:proofErr w:type="spellStart"/>
            <w:proofErr w:type="gramStart"/>
            <w:r>
              <w:rPr>
                <w:sz w:val="28"/>
              </w:rPr>
              <w:t>сопричаст</w:t>
            </w:r>
            <w:proofErr w:type="spellEnd"/>
            <w:r>
              <w:rPr>
                <w:sz w:val="28"/>
              </w:rPr>
              <w:t xml:space="preserve">- </w:t>
            </w:r>
            <w:proofErr w:type="spellStart"/>
            <w:r>
              <w:rPr>
                <w:sz w:val="28"/>
              </w:rPr>
              <w:t>ность</w:t>
            </w:r>
            <w:proofErr w:type="spellEnd"/>
            <w:proofErr w:type="gramEnd"/>
            <w:r>
              <w:rPr>
                <w:sz w:val="28"/>
              </w:rPr>
              <w:t xml:space="preserve"> к прошлому, настоящему и будущему род- </w:t>
            </w:r>
            <w:proofErr w:type="spellStart"/>
            <w:r>
              <w:rPr>
                <w:sz w:val="28"/>
              </w:rPr>
              <w:t>ного</w:t>
            </w:r>
            <w:proofErr w:type="spellEnd"/>
            <w:r>
              <w:rPr>
                <w:sz w:val="28"/>
              </w:rPr>
              <w:t xml:space="preserve"> края, своей Родины</w:t>
            </w:r>
            <w:r>
              <w:rPr>
                <w:spacing w:val="40"/>
                <w:sz w:val="28"/>
              </w:rPr>
              <w:t xml:space="preserve"> </w:t>
            </w:r>
            <w:r>
              <w:rPr>
                <w:sz w:val="28"/>
              </w:rPr>
              <w:t xml:space="preserve">- России, Российского государства. Понимающий значение гражданских символов (государственная символика России, своего региона), праздников, мест почитания </w:t>
            </w:r>
            <w:proofErr w:type="spellStart"/>
            <w:proofErr w:type="gramStart"/>
            <w:r>
              <w:rPr>
                <w:sz w:val="28"/>
              </w:rPr>
              <w:t>ге</w:t>
            </w:r>
            <w:proofErr w:type="spellEnd"/>
            <w:r>
              <w:rPr>
                <w:sz w:val="28"/>
              </w:rPr>
              <w:t>- роев</w:t>
            </w:r>
            <w:proofErr w:type="gramEnd"/>
            <w:r>
              <w:rPr>
                <w:sz w:val="28"/>
              </w:rPr>
              <w:t xml:space="preserve"> и защитников Отечества, проявляющий</w:t>
            </w:r>
            <w:r>
              <w:rPr>
                <w:spacing w:val="-1"/>
                <w:sz w:val="28"/>
              </w:rPr>
              <w:t xml:space="preserve"> </w:t>
            </w:r>
            <w:r>
              <w:rPr>
                <w:sz w:val="28"/>
              </w:rPr>
              <w:t>к ним уважение. Имеющий</w:t>
            </w:r>
            <w:r>
              <w:rPr>
                <w:spacing w:val="40"/>
                <w:sz w:val="28"/>
              </w:rPr>
              <w:t xml:space="preserve"> </w:t>
            </w:r>
            <w:r>
              <w:rPr>
                <w:sz w:val="28"/>
              </w:rPr>
              <w:t>первоначальные</w:t>
            </w:r>
            <w:r>
              <w:rPr>
                <w:spacing w:val="80"/>
                <w:sz w:val="28"/>
              </w:rPr>
              <w:t xml:space="preserve"> </w:t>
            </w:r>
            <w:proofErr w:type="gramStart"/>
            <w:r>
              <w:rPr>
                <w:sz w:val="28"/>
              </w:rPr>
              <w:t xml:space="preserve">представ- </w:t>
            </w:r>
            <w:proofErr w:type="spellStart"/>
            <w:r>
              <w:rPr>
                <w:sz w:val="28"/>
              </w:rPr>
              <w:t>ления</w:t>
            </w:r>
            <w:proofErr w:type="spellEnd"/>
            <w:proofErr w:type="gramEnd"/>
            <w:r>
              <w:rPr>
                <w:spacing w:val="40"/>
                <w:sz w:val="28"/>
              </w:rPr>
              <w:t xml:space="preserve"> </w:t>
            </w:r>
            <w:r>
              <w:rPr>
                <w:sz w:val="28"/>
              </w:rPr>
              <w:t>о</w:t>
            </w:r>
            <w:r>
              <w:rPr>
                <w:spacing w:val="80"/>
                <w:sz w:val="28"/>
              </w:rPr>
              <w:t xml:space="preserve"> </w:t>
            </w:r>
            <w:r>
              <w:rPr>
                <w:sz w:val="28"/>
              </w:rPr>
              <w:t>правах</w:t>
            </w:r>
            <w:r>
              <w:rPr>
                <w:spacing w:val="80"/>
                <w:sz w:val="28"/>
              </w:rPr>
              <w:t xml:space="preserve"> </w:t>
            </w:r>
            <w:r>
              <w:rPr>
                <w:sz w:val="28"/>
              </w:rPr>
              <w:t>и</w:t>
            </w:r>
            <w:r>
              <w:rPr>
                <w:spacing w:val="80"/>
                <w:sz w:val="28"/>
              </w:rPr>
              <w:t xml:space="preserve"> </w:t>
            </w:r>
            <w:r>
              <w:rPr>
                <w:sz w:val="28"/>
              </w:rPr>
              <w:t>ответственности</w:t>
            </w:r>
            <w:r>
              <w:rPr>
                <w:spacing w:val="80"/>
                <w:sz w:val="28"/>
              </w:rPr>
              <w:t xml:space="preserve"> </w:t>
            </w:r>
            <w:proofErr w:type="spellStart"/>
            <w:r>
              <w:rPr>
                <w:sz w:val="28"/>
              </w:rPr>
              <w:t>человекав</w:t>
            </w:r>
            <w:proofErr w:type="spellEnd"/>
            <w:r>
              <w:rPr>
                <w:sz w:val="28"/>
              </w:rPr>
              <w:t xml:space="preserve"> обществе, гражданских правах и обязанностях.</w:t>
            </w:r>
          </w:p>
          <w:p w14:paraId="4E3930BE" w14:textId="77777777" w:rsidR="00E55397" w:rsidRDefault="00395F00">
            <w:pPr>
              <w:pStyle w:val="TableParagraph"/>
              <w:tabs>
                <w:tab w:val="left" w:pos="2148"/>
                <w:tab w:val="left" w:pos="3360"/>
                <w:tab w:val="left" w:pos="3778"/>
                <w:tab w:val="left" w:pos="4822"/>
              </w:tabs>
              <w:spacing w:line="322" w:lineRule="exact"/>
              <w:ind w:left="105" w:right="515"/>
              <w:rPr>
                <w:sz w:val="28"/>
              </w:rPr>
            </w:pPr>
            <w:r>
              <w:rPr>
                <w:spacing w:val="-2"/>
                <w:sz w:val="28"/>
              </w:rPr>
              <w:t>Принимающий</w:t>
            </w:r>
            <w:r>
              <w:rPr>
                <w:sz w:val="28"/>
              </w:rPr>
              <w:tab/>
            </w:r>
            <w:r>
              <w:rPr>
                <w:spacing w:val="-2"/>
                <w:sz w:val="28"/>
              </w:rPr>
              <w:t>участие</w:t>
            </w:r>
            <w:r>
              <w:rPr>
                <w:sz w:val="28"/>
              </w:rPr>
              <w:tab/>
            </w:r>
            <w:r>
              <w:rPr>
                <w:spacing w:val="-10"/>
                <w:sz w:val="28"/>
              </w:rPr>
              <w:t>в</w:t>
            </w:r>
            <w:r>
              <w:rPr>
                <w:sz w:val="28"/>
              </w:rPr>
              <w:tab/>
            </w:r>
            <w:r>
              <w:rPr>
                <w:spacing w:val="-4"/>
                <w:sz w:val="28"/>
              </w:rPr>
              <w:t>жизни</w:t>
            </w:r>
            <w:r>
              <w:rPr>
                <w:sz w:val="28"/>
              </w:rPr>
              <w:tab/>
            </w:r>
            <w:r>
              <w:rPr>
                <w:spacing w:val="-2"/>
                <w:sz w:val="28"/>
              </w:rPr>
              <w:t xml:space="preserve">класса, </w:t>
            </w:r>
            <w:r>
              <w:rPr>
                <w:sz w:val="28"/>
              </w:rPr>
              <w:t>школы,</w:t>
            </w:r>
            <w:r>
              <w:rPr>
                <w:spacing w:val="-6"/>
                <w:sz w:val="28"/>
              </w:rPr>
              <w:t xml:space="preserve"> </w:t>
            </w:r>
            <w:r>
              <w:rPr>
                <w:sz w:val="28"/>
              </w:rPr>
              <w:t>в</w:t>
            </w:r>
            <w:r>
              <w:rPr>
                <w:spacing w:val="-9"/>
                <w:sz w:val="28"/>
              </w:rPr>
              <w:t xml:space="preserve"> </w:t>
            </w:r>
            <w:r>
              <w:rPr>
                <w:sz w:val="28"/>
              </w:rPr>
              <w:t>доступной</w:t>
            </w:r>
            <w:r>
              <w:rPr>
                <w:spacing w:val="-8"/>
                <w:sz w:val="28"/>
              </w:rPr>
              <w:t xml:space="preserve"> </w:t>
            </w:r>
            <w:r>
              <w:rPr>
                <w:sz w:val="28"/>
              </w:rPr>
              <w:t>по</w:t>
            </w:r>
            <w:r>
              <w:rPr>
                <w:spacing w:val="-7"/>
                <w:sz w:val="28"/>
              </w:rPr>
              <w:t xml:space="preserve"> </w:t>
            </w:r>
            <w:r>
              <w:rPr>
                <w:sz w:val="28"/>
              </w:rPr>
              <w:t>возрасту</w:t>
            </w:r>
            <w:r>
              <w:rPr>
                <w:spacing w:val="-15"/>
                <w:sz w:val="28"/>
              </w:rPr>
              <w:t xml:space="preserve"> </w:t>
            </w:r>
            <w:r>
              <w:rPr>
                <w:sz w:val="28"/>
              </w:rPr>
              <w:t>социально</w:t>
            </w:r>
            <w:r>
              <w:rPr>
                <w:spacing w:val="-3"/>
                <w:sz w:val="28"/>
              </w:rPr>
              <w:t xml:space="preserve"> </w:t>
            </w:r>
            <w:proofErr w:type="spellStart"/>
            <w:proofErr w:type="gramStart"/>
            <w:r>
              <w:rPr>
                <w:sz w:val="28"/>
              </w:rPr>
              <w:t>зна</w:t>
            </w:r>
            <w:proofErr w:type="spellEnd"/>
            <w:r>
              <w:rPr>
                <w:sz w:val="28"/>
              </w:rPr>
              <w:t xml:space="preserve">- </w:t>
            </w:r>
            <w:proofErr w:type="spellStart"/>
            <w:r>
              <w:rPr>
                <w:sz w:val="28"/>
              </w:rPr>
              <w:t>чимой</w:t>
            </w:r>
            <w:proofErr w:type="spellEnd"/>
            <w:proofErr w:type="gramEnd"/>
            <w:r>
              <w:rPr>
                <w:sz w:val="28"/>
              </w:rPr>
              <w:t xml:space="preserve"> деятельности.</w:t>
            </w:r>
          </w:p>
        </w:tc>
      </w:tr>
      <w:tr w:rsidR="00E55397" w14:paraId="3CF362B8" w14:textId="77777777">
        <w:trPr>
          <w:trHeight w:val="4188"/>
        </w:trPr>
        <w:tc>
          <w:tcPr>
            <w:tcW w:w="3884" w:type="dxa"/>
          </w:tcPr>
          <w:p w14:paraId="0E600DB6" w14:textId="77777777" w:rsidR="00E55397" w:rsidRDefault="00395F00">
            <w:pPr>
              <w:pStyle w:val="TableParagraph"/>
              <w:ind w:left="107"/>
              <w:rPr>
                <w:b/>
                <w:sz w:val="28"/>
              </w:rPr>
            </w:pPr>
            <w:r>
              <w:rPr>
                <w:b/>
                <w:spacing w:val="-2"/>
                <w:sz w:val="28"/>
              </w:rPr>
              <w:t>Духовно-нравственное воспитание</w:t>
            </w:r>
          </w:p>
        </w:tc>
        <w:tc>
          <w:tcPr>
            <w:tcW w:w="6373" w:type="dxa"/>
          </w:tcPr>
          <w:p w14:paraId="15FAB692" w14:textId="77777777" w:rsidR="00E55397" w:rsidRDefault="00395F00">
            <w:pPr>
              <w:pStyle w:val="TableParagraph"/>
              <w:ind w:left="105" w:right="108"/>
              <w:rPr>
                <w:sz w:val="28"/>
              </w:rPr>
            </w:pPr>
            <w:r>
              <w:rPr>
                <w:sz w:val="28"/>
              </w:rPr>
              <w:t>Уважающий духовно-нравственную культуру своей семьи, своего народа, семейные ценности с учётом</w:t>
            </w:r>
            <w:r>
              <w:rPr>
                <w:spacing w:val="-11"/>
                <w:sz w:val="28"/>
              </w:rPr>
              <w:t xml:space="preserve"> </w:t>
            </w:r>
            <w:r>
              <w:rPr>
                <w:sz w:val="28"/>
              </w:rPr>
              <w:t>национальной,</w:t>
            </w:r>
            <w:r>
              <w:rPr>
                <w:spacing w:val="-13"/>
                <w:sz w:val="28"/>
              </w:rPr>
              <w:t xml:space="preserve"> </w:t>
            </w:r>
            <w:r>
              <w:rPr>
                <w:sz w:val="28"/>
              </w:rPr>
              <w:t>религиозной</w:t>
            </w:r>
            <w:r>
              <w:rPr>
                <w:spacing w:val="-12"/>
                <w:sz w:val="28"/>
              </w:rPr>
              <w:t xml:space="preserve"> </w:t>
            </w:r>
            <w:proofErr w:type="spellStart"/>
            <w:proofErr w:type="gramStart"/>
            <w:r>
              <w:rPr>
                <w:sz w:val="28"/>
              </w:rPr>
              <w:t>принадлежно</w:t>
            </w:r>
            <w:proofErr w:type="spellEnd"/>
            <w:r>
              <w:rPr>
                <w:sz w:val="28"/>
              </w:rPr>
              <w:t xml:space="preserve">- </w:t>
            </w:r>
            <w:proofErr w:type="spellStart"/>
            <w:r>
              <w:rPr>
                <w:sz w:val="28"/>
              </w:rPr>
              <w:t>сти</w:t>
            </w:r>
            <w:proofErr w:type="spellEnd"/>
            <w:proofErr w:type="gramEnd"/>
            <w:r>
              <w:rPr>
                <w:sz w:val="28"/>
              </w:rPr>
              <w:t>. Сознающий</w:t>
            </w:r>
            <w:r>
              <w:rPr>
                <w:spacing w:val="40"/>
                <w:sz w:val="28"/>
              </w:rPr>
              <w:t xml:space="preserve"> </w:t>
            </w:r>
            <w:r>
              <w:rPr>
                <w:sz w:val="28"/>
              </w:rPr>
              <w:t>ценность</w:t>
            </w:r>
            <w:r>
              <w:rPr>
                <w:spacing w:val="40"/>
                <w:sz w:val="28"/>
              </w:rPr>
              <w:t xml:space="preserve"> </w:t>
            </w:r>
            <w:r>
              <w:rPr>
                <w:sz w:val="28"/>
              </w:rPr>
              <w:t>каждой</w:t>
            </w:r>
            <w:r>
              <w:rPr>
                <w:spacing w:val="40"/>
                <w:sz w:val="28"/>
              </w:rPr>
              <w:t xml:space="preserve"> </w:t>
            </w:r>
            <w:r>
              <w:rPr>
                <w:sz w:val="28"/>
              </w:rPr>
              <w:t>человеческой жизни,</w:t>
            </w:r>
            <w:r>
              <w:rPr>
                <w:spacing w:val="40"/>
                <w:sz w:val="28"/>
              </w:rPr>
              <w:t xml:space="preserve"> </w:t>
            </w:r>
            <w:r>
              <w:rPr>
                <w:sz w:val="28"/>
              </w:rPr>
              <w:t>признающий</w:t>
            </w:r>
            <w:r>
              <w:rPr>
                <w:spacing w:val="40"/>
                <w:sz w:val="28"/>
              </w:rPr>
              <w:t xml:space="preserve"> </w:t>
            </w:r>
            <w:proofErr w:type="spellStart"/>
            <w:r>
              <w:rPr>
                <w:sz w:val="28"/>
              </w:rPr>
              <w:t>индивидуальностьи</w:t>
            </w:r>
            <w:proofErr w:type="spellEnd"/>
            <w:r>
              <w:rPr>
                <w:sz w:val="28"/>
              </w:rPr>
              <w:t xml:space="preserve"> </w:t>
            </w:r>
            <w:proofErr w:type="spellStart"/>
            <w:proofErr w:type="gramStart"/>
            <w:r>
              <w:rPr>
                <w:sz w:val="28"/>
              </w:rPr>
              <w:t>досто</w:t>
            </w:r>
            <w:proofErr w:type="spellEnd"/>
            <w:r>
              <w:rPr>
                <w:sz w:val="28"/>
              </w:rPr>
              <w:t xml:space="preserve">- </w:t>
            </w:r>
            <w:proofErr w:type="spellStart"/>
            <w:r>
              <w:rPr>
                <w:sz w:val="28"/>
              </w:rPr>
              <w:t>инство</w:t>
            </w:r>
            <w:proofErr w:type="spellEnd"/>
            <w:proofErr w:type="gramEnd"/>
            <w:r>
              <w:rPr>
                <w:sz w:val="28"/>
              </w:rPr>
              <w:t xml:space="preserve"> каждого человека. Доброжелательный, проявляющий сопереживание, готовность </w:t>
            </w:r>
            <w:proofErr w:type="spellStart"/>
            <w:proofErr w:type="gramStart"/>
            <w:r>
              <w:rPr>
                <w:sz w:val="28"/>
              </w:rPr>
              <w:t>оказы</w:t>
            </w:r>
            <w:proofErr w:type="spellEnd"/>
            <w:r>
              <w:rPr>
                <w:sz w:val="28"/>
              </w:rPr>
              <w:t xml:space="preserve">- </w:t>
            </w:r>
            <w:proofErr w:type="spellStart"/>
            <w:r>
              <w:rPr>
                <w:sz w:val="28"/>
              </w:rPr>
              <w:t>вать</w:t>
            </w:r>
            <w:proofErr w:type="spellEnd"/>
            <w:proofErr w:type="gramEnd"/>
            <w:r>
              <w:rPr>
                <w:spacing w:val="-1"/>
                <w:sz w:val="28"/>
              </w:rPr>
              <w:t xml:space="preserve"> </w:t>
            </w:r>
            <w:r>
              <w:rPr>
                <w:sz w:val="28"/>
              </w:rPr>
              <w:t>помощь, выражающий неприятие поведения, причиняющего физический и моральный вред другим людям, уважающий старших. Умеющий оценивать</w:t>
            </w:r>
            <w:r>
              <w:rPr>
                <w:spacing w:val="40"/>
                <w:sz w:val="28"/>
              </w:rPr>
              <w:t xml:space="preserve"> </w:t>
            </w:r>
            <w:r>
              <w:rPr>
                <w:sz w:val="28"/>
              </w:rPr>
              <w:t>поступки</w:t>
            </w:r>
            <w:r>
              <w:rPr>
                <w:spacing w:val="40"/>
                <w:sz w:val="28"/>
              </w:rPr>
              <w:t xml:space="preserve"> </w:t>
            </w:r>
            <w:r>
              <w:rPr>
                <w:sz w:val="28"/>
              </w:rPr>
              <w:t>с</w:t>
            </w:r>
            <w:r>
              <w:rPr>
                <w:spacing w:val="40"/>
                <w:sz w:val="28"/>
              </w:rPr>
              <w:t xml:space="preserve"> </w:t>
            </w:r>
            <w:r>
              <w:rPr>
                <w:sz w:val="28"/>
              </w:rPr>
              <w:t>позиции</w:t>
            </w:r>
            <w:r>
              <w:rPr>
                <w:spacing w:val="40"/>
                <w:sz w:val="28"/>
              </w:rPr>
              <w:t xml:space="preserve"> </w:t>
            </w:r>
            <w:r>
              <w:rPr>
                <w:sz w:val="28"/>
              </w:rPr>
              <w:t>их</w:t>
            </w:r>
            <w:r>
              <w:rPr>
                <w:spacing w:val="40"/>
                <w:sz w:val="28"/>
              </w:rPr>
              <w:t xml:space="preserve"> </w:t>
            </w:r>
            <w:r>
              <w:rPr>
                <w:sz w:val="28"/>
              </w:rPr>
              <w:t>соответствия нравственным</w:t>
            </w:r>
            <w:r>
              <w:rPr>
                <w:spacing w:val="40"/>
                <w:sz w:val="28"/>
              </w:rPr>
              <w:t xml:space="preserve"> </w:t>
            </w:r>
            <w:r>
              <w:rPr>
                <w:sz w:val="28"/>
              </w:rPr>
              <w:t>нормам, осознающий ответствен-</w:t>
            </w:r>
          </w:p>
          <w:p w14:paraId="4E3AB30A" w14:textId="77777777" w:rsidR="00E55397" w:rsidRDefault="00395F00">
            <w:pPr>
              <w:pStyle w:val="TableParagraph"/>
              <w:spacing w:line="310" w:lineRule="exact"/>
              <w:ind w:left="105"/>
              <w:rPr>
                <w:sz w:val="28"/>
              </w:rPr>
            </w:pPr>
            <w:proofErr w:type="spellStart"/>
            <w:r>
              <w:rPr>
                <w:sz w:val="28"/>
              </w:rPr>
              <w:t>ность</w:t>
            </w:r>
            <w:proofErr w:type="spellEnd"/>
            <w:r>
              <w:rPr>
                <w:spacing w:val="-14"/>
                <w:sz w:val="28"/>
              </w:rPr>
              <w:t xml:space="preserve"> </w:t>
            </w:r>
            <w:r>
              <w:rPr>
                <w:sz w:val="28"/>
              </w:rPr>
              <w:t>за</w:t>
            </w:r>
            <w:r>
              <w:rPr>
                <w:spacing w:val="-9"/>
                <w:sz w:val="28"/>
              </w:rPr>
              <w:t xml:space="preserve"> </w:t>
            </w:r>
            <w:r>
              <w:rPr>
                <w:sz w:val="28"/>
              </w:rPr>
              <w:t>свои</w:t>
            </w:r>
            <w:r>
              <w:rPr>
                <w:spacing w:val="-9"/>
                <w:sz w:val="28"/>
              </w:rPr>
              <w:t xml:space="preserve"> </w:t>
            </w:r>
            <w:r>
              <w:rPr>
                <w:sz w:val="28"/>
              </w:rPr>
              <w:t>поступки.</w:t>
            </w:r>
            <w:r>
              <w:rPr>
                <w:spacing w:val="-5"/>
                <w:sz w:val="28"/>
              </w:rPr>
              <w:t xml:space="preserve"> </w:t>
            </w:r>
            <w:r>
              <w:rPr>
                <w:sz w:val="28"/>
              </w:rPr>
              <w:t>Владеющий</w:t>
            </w:r>
            <w:r>
              <w:rPr>
                <w:spacing w:val="-6"/>
                <w:sz w:val="28"/>
              </w:rPr>
              <w:t xml:space="preserve"> </w:t>
            </w:r>
            <w:proofErr w:type="spellStart"/>
            <w:r>
              <w:rPr>
                <w:spacing w:val="-2"/>
                <w:sz w:val="28"/>
              </w:rPr>
              <w:t>представле</w:t>
            </w:r>
            <w:proofErr w:type="spellEnd"/>
            <w:r>
              <w:rPr>
                <w:spacing w:val="-2"/>
                <w:sz w:val="28"/>
              </w:rPr>
              <w:t>-</w:t>
            </w:r>
          </w:p>
        </w:tc>
      </w:tr>
    </w:tbl>
    <w:p w14:paraId="601F0FBF" w14:textId="77777777" w:rsidR="00E55397" w:rsidRDefault="00E55397">
      <w:pPr>
        <w:spacing w:line="310" w:lineRule="exact"/>
        <w:rPr>
          <w:sz w:val="28"/>
        </w:rPr>
        <w:sectPr w:rsidR="00E55397">
          <w:pgSz w:w="11910" w:h="16840"/>
          <w:pgMar w:top="440" w:right="160" w:bottom="280" w:left="180" w:header="720" w:footer="720" w:gutter="0"/>
          <w:cols w:space="720"/>
        </w:sectPr>
      </w:pP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6373"/>
      </w:tblGrid>
      <w:tr w:rsidR="00E55397" w14:paraId="4CBEF838" w14:textId="77777777">
        <w:trPr>
          <w:trHeight w:val="1932"/>
        </w:trPr>
        <w:tc>
          <w:tcPr>
            <w:tcW w:w="3884" w:type="dxa"/>
          </w:tcPr>
          <w:p w14:paraId="22AC099A" w14:textId="77777777" w:rsidR="00E55397" w:rsidRDefault="00E55397">
            <w:pPr>
              <w:pStyle w:val="TableParagraph"/>
              <w:rPr>
                <w:sz w:val="28"/>
              </w:rPr>
            </w:pPr>
          </w:p>
        </w:tc>
        <w:tc>
          <w:tcPr>
            <w:tcW w:w="6373" w:type="dxa"/>
          </w:tcPr>
          <w:p w14:paraId="3CF90C0C" w14:textId="77777777" w:rsidR="00E55397" w:rsidRDefault="00395F00">
            <w:pPr>
              <w:pStyle w:val="TableParagraph"/>
              <w:ind w:left="105" w:right="196"/>
              <w:jc w:val="both"/>
              <w:rPr>
                <w:sz w:val="28"/>
              </w:rPr>
            </w:pPr>
            <w:proofErr w:type="spellStart"/>
            <w:r>
              <w:rPr>
                <w:sz w:val="28"/>
              </w:rPr>
              <w:t>ниями</w:t>
            </w:r>
            <w:proofErr w:type="spellEnd"/>
            <w:r>
              <w:rPr>
                <w:sz w:val="28"/>
              </w:rPr>
              <w:t xml:space="preserve"> о многообразии языкового и культурного пространства России, имеющий первоначальные навыки общения с людьми разных </w:t>
            </w:r>
            <w:proofErr w:type="spellStart"/>
            <w:proofErr w:type="gramStart"/>
            <w:r>
              <w:rPr>
                <w:sz w:val="28"/>
              </w:rPr>
              <w:t>народов,веро</w:t>
            </w:r>
            <w:proofErr w:type="spellEnd"/>
            <w:proofErr w:type="gramEnd"/>
            <w:r>
              <w:rPr>
                <w:sz w:val="28"/>
              </w:rPr>
              <w:t xml:space="preserve">- исповеданий. Сознающий нравственную и </w:t>
            </w:r>
            <w:proofErr w:type="gramStart"/>
            <w:r>
              <w:rPr>
                <w:sz w:val="28"/>
              </w:rPr>
              <w:t xml:space="preserve">эсте- </w:t>
            </w:r>
            <w:proofErr w:type="spellStart"/>
            <w:r>
              <w:rPr>
                <w:sz w:val="28"/>
              </w:rPr>
              <w:t>тическую</w:t>
            </w:r>
            <w:proofErr w:type="spellEnd"/>
            <w:proofErr w:type="gramEnd"/>
            <w:r>
              <w:rPr>
                <w:spacing w:val="49"/>
                <w:w w:val="150"/>
                <w:sz w:val="28"/>
              </w:rPr>
              <w:t xml:space="preserve"> </w:t>
            </w:r>
            <w:r>
              <w:rPr>
                <w:sz w:val="28"/>
              </w:rPr>
              <w:t>ценность</w:t>
            </w:r>
            <w:r>
              <w:rPr>
                <w:spacing w:val="77"/>
                <w:sz w:val="28"/>
              </w:rPr>
              <w:t xml:space="preserve"> </w:t>
            </w:r>
            <w:r>
              <w:rPr>
                <w:sz w:val="28"/>
              </w:rPr>
              <w:t>литературы,</w:t>
            </w:r>
            <w:r>
              <w:rPr>
                <w:spacing w:val="48"/>
                <w:w w:val="150"/>
                <w:sz w:val="28"/>
              </w:rPr>
              <w:t xml:space="preserve"> </w:t>
            </w:r>
            <w:r>
              <w:rPr>
                <w:sz w:val="28"/>
              </w:rPr>
              <w:t>родного</w:t>
            </w:r>
            <w:r>
              <w:rPr>
                <w:spacing w:val="48"/>
                <w:w w:val="150"/>
                <w:sz w:val="28"/>
              </w:rPr>
              <w:t xml:space="preserve"> </w:t>
            </w:r>
            <w:r>
              <w:rPr>
                <w:spacing w:val="-2"/>
                <w:sz w:val="28"/>
              </w:rPr>
              <w:t>языка,</w:t>
            </w:r>
          </w:p>
          <w:p w14:paraId="394FFD8E" w14:textId="77777777" w:rsidR="00E55397" w:rsidRDefault="00395F00">
            <w:pPr>
              <w:pStyle w:val="TableParagraph"/>
              <w:spacing w:line="308" w:lineRule="exact"/>
              <w:ind w:left="105"/>
              <w:jc w:val="both"/>
              <w:rPr>
                <w:sz w:val="28"/>
              </w:rPr>
            </w:pPr>
            <w:r>
              <w:rPr>
                <w:sz w:val="28"/>
              </w:rPr>
              <w:t>русского</w:t>
            </w:r>
            <w:r>
              <w:rPr>
                <w:spacing w:val="-9"/>
                <w:sz w:val="28"/>
              </w:rPr>
              <w:t xml:space="preserve"> </w:t>
            </w:r>
            <w:r>
              <w:rPr>
                <w:sz w:val="28"/>
              </w:rPr>
              <w:t>языка,</w:t>
            </w:r>
            <w:r>
              <w:rPr>
                <w:spacing w:val="-7"/>
                <w:sz w:val="28"/>
              </w:rPr>
              <w:t xml:space="preserve"> </w:t>
            </w:r>
            <w:r>
              <w:rPr>
                <w:sz w:val="28"/>
              </w:rPr>
              <w:t>проявляющий</w:t>
            </w:r>
            <w:r>
              <w:rPr>
                <w:spacing w:val="-9"/>
                <w:sz w:val="28"/>
              </w:rPr>
              <w:t xml:space="preserve"> </w:t>
            </w:r>
            <w:r>
              <w:rPr>
                <w:sz w:val="28"/>
              </w:rPr>
              <w:t>интерес</w:t>
            </w:r>
            <w:r>
              <w:rPr>
                <w:spacing w:val="-9"/>
                <w:sz w:val="28"/>
              </w:rPr>
              <w:t xml:space="preserve"> </w:t>
            </w:r>
            <w:r>
              <w:rPr>
                <w:sz w:val="28"/>
              </w:rPr>
              <w:t>к</w:t>
            </w:r>
            <w:r>
              <w:rPr>
                <w:spacing w:val="-6"/>
                <w:sz w:val="28"/>
              </w:rPr>
              <w:t xml:space="preserve"> </w:t>
            </w:r>
            <w:r>
              <w:rPr>
                <w:spacing w:val="-2"/>
                <w:sz w:val="28"/>
              </w:rPr>
              <w:t>чтению.</w:t>
            </w:r>
          </w:p>
        </w:tc>
      </w:tr>
      <w:tr w:rsidR="00E55397" w14:paraId="16F13E06" w14:textId="77777777">
        <w:trPr>
          <w:trHeight w:val="2253"/>
        </w:trPr>
        <w:tc>
          <w:tcPr>
            <w:tcW w:w="3884" w:type="dxa"/>
          </w:tcPr>
          <w:p w14:paraId="554548B2" w14:textId="77777777" w:rsidR="00E55397" w:rsidRDefault="00395F00">
            <w:pPr>
              <w:pStyle w:val="TableParagraph"/>
              <w:spacing w:line="320" w:lineRule="exact"/>
              <w:ind w:left="107"/>
              <w:rPr>
                <w:b/>
                <w:sz w:val="28"/>
              </w:rPr>
            </w:pPr>
            <w:r>
              <w:rPr>
                <w:b/>
                <w:sz w:val="28"/>
              </w:rPr>
              <w:t>Эстетическое</w:t>
            </w:r>
            <w:r>
              <w:rPr>
                <w:b/>
                <w:spacing w:val="-9"/>
                <w:sz w:val="28"/>
              </w:rPr>
              <w:t xml:space="preserve"> </w:t>
            </w:r>
            <w:r>
              <w:rPr>
                <w:b/>
                <w:spacing w:val="-2"/>
                <w:sz w:val="28"/>
              </w:rPr>
              <w:t>воспитание</w:t>
            </w:r>
          </w:p>
        </w:tc>
        <w:tc>
          <w:tcPr>
            <w:tcW w:w="6373" w:type="dxa"/>
          </w:tcPr>
          <w:p w14:paraId="5E02B206" w14:textId="77777777" w:rsidR="00E55397" w:rsidRDefault="00395F00">
            <w:pPr>
              <w:pStyle w:val="TableParagraph"/>
              <w:tabs>
                <w:tab w:val="left" w:pos="3576"/>
                <w:tab w:val="left" w:pos="3932"/>
                <w:tab w:val="left" w:pos="6126"/>
              </w:tabs>
              <w:ind w:left="105" w:right="102"/>
              <w:rPr>
                <w:sz w:val="28"/>
              </w:rPr>
            </w:pPr>
            <w:r>
              <w:rPr>
                <w:sz w:val="28"/>
              </w:rPr>
              <w:t xml:space="preserve">Способный воспринимать и чувствовать пре- красное в быту, природе, </w:t>
            </w:r>
            <w:proofErr w:type="spellStart"/>
            <w:proofErr w:type="gramStart"/>
            <w:r>
              <w:rPr>
                <w:sz w:val="28"/>
              </w:rPr>
              <w:t>искусстве,творчестве</w:t>
            </w:r>
            <w:proofErr w:type="spellEnd"/>
            <w:proofErr w:type="gramEnd"/>
            <w:r>
              <w:rPr>
                <w:sz w:val="28"/>
              </w:rPr>
              <w:t xml:space="preserve"> людей. Проявляющий интерес и</w:t>
            </w:r>
            <w:r>
              <w:rPr>
                <w:spacing w:val="40"/>
                <w:sz w:val="28"/>
              </w:rPr>
              <w:t xml:space="preserve"> </w:t>
            </w:r>
            <w:r>
              <w:rPr>
                <w:sz w:val="28"/>
              </w:rPr>
              <w:t xml:space="preserve">уважение к </w:t>
            </w:r>
            <w:proofErr w:type="spellStart"/>
            <w:proofErr w:type="gramStart"/>
            <w:r>
              <w:rPr>
                <w:sz w:val="28"/>
              </w:rPr>
              <w:t>оте</w:t>
            </w:r>
            <w:proofErr w:type="spellEnd"/>
            <w:r>
              <w:rPr>
                <w:sz w:val="28"/>
              </w:rPr>
              <w:t xml:space="preserve">- </w:t>
            </w:r>
            <w:proofErr w:type="spellStart"/>
            <w:r>
              <w:rPr>
                <w:sz w:val="28"/>
              </w:rPr>
              <w:t>чественной</w:t>
            </w:r>
            <w:proofErr w:type="spellEnd"/>
            <w:proofErr w:type="gramEnd"/>
            <w:r>
              <w:rPr>
                <w:sz w:val="28"/>
              </w:rPr>
              <w:t xml:space="preserve"> и мировой </w:t>
            </w:r>
            <w:proofErr w:type="spellStart"/>
            <w:r>
              <w:rPr>
                <w:sz w:val="28"/>
              </w:rPr>
              <w:t>художественнойкультуре</w:t>
            </w:r>
            <w:proofErr w:type="spellEnd"/>
            <w:r>
              <w:rPr>
                <w:sz w:val="28"/>
              </w:rPr>
              <w:t>. Проявляющий</w:t>
            </w:r>
            <w:r>
              <w:rPr>
                <w:spacing w:val="40"/>
                <w:sz w:val="28"/>
              </w:rPr>
              <w:t xml:space="preserve"> </w:t>
            </w:r>
            <w:r>
              <w:rPr>
                <w:sz w:val="28"/>
              </w:rPr>
              <w:t>стремление</w:t>
            </w:r>
            <w:r>
              <w:rPr>
                <w:sz w:val="28"/>
              </w:rPr>
              <w:tab/>
            </w:r>
            <w:r>
              <w:rPr>
                <w:spacing w:val="-10"/>
                <w:sz w:val="28"/>
              </w:rPr>
              <w:t>к</w:t>
            </w:r>
            <w:r>
              <w:rPr>
                <w:sz w:val="28"/>
              </w:rPr>
              <w:tab/>
            </w:r>
            <w:r>
              <w:rPr>
                <w:spacing w:val="-2"/>
                <w:sz w:val="28"/>
              </w:rPr>
              <w:t>самовыражению</w:t>
            </w:r>
            <w:r>
              <w:rPr>
                <w:sz w:val="28"/>
              </w:rPr>
              <w:tab/>
            </w:r>
            <w:r>
              <w:rPr>
                <w:spacing w:val="-10"/>
                <w:sz w:val="28"/>
              </w:rPr>
              <w:t>в</w:t>
            </w:r>
          </w:p>
          <w:p w14:paraId="28747675" w14:textId="77777777" w:rsidR="00E55397" w:rsidRDefault="00395F00">
            <w:pPr>
              <w:pStyle w:val="TableParagraph"/>
              <w:tabs>
                <w:tab w:val="left" w:pos="1178"/>
                <w:tab w:val="left" w:pos="2085"/>
              </w:tabs>
              <w:spacing w:line="322" w:lineRule="exact"/>
              <w:ind w:left="105" w:right="567"/>
              <w:rPr>
                <w:sz w:val="28"/>
              </w:rPr>
            </w:pPr>
            <w:r>
              <w:rPr>
                <w:spacing w:val="-2"/>
                <w:sz w:val="28"/>
              </w:rPr>
              <w:t>разных</w:t>
            </w:r>
            <w:r>
              <w:rPr>
                <w:sz w:val="28"/>
              </w:rPr>
              <w:tab/>
            </w:r>
            <w:r>
              <w:rPr>
                <w:spacing w:val="-4"/>
                <w:sz w:val="28"/>
              </w:rPr>
              <w:t>видах</w:t>
            </w:r>
            <w:r>
              <w:rPr>
                <w:sz w:val="28"/>
              </w:rPr>
              <w:tab/>
              <w:t>художественной</w:t>
            </w:r>
            <w:r>
              <w:rPr>
                <w:spacing w:val="-18"/>
                <w:sz w:val="28"/>
              </w:rPr>
              <w:t xml:space="preserve"> </w:t>
            </w:r>
            <w:r>
              <w:rPr>
                <w:sz w:val="28"/>
              </w:rPr>
              <w:t xml:space="preserve">деятельности, </w:t>
            </w:r>
            <w:r>
              <w:rPr>
                <w:spacing w:val="-2"/>
                <w:sz w:val="28"/>
              </w:rPr>
              <w:t>искусстве.</w:t>
            </w:r>
          </w:p>
        </w:tc>
      </w:tr>
      <w:tr w:rsidR="00E55397" w14:paraId="15630C60" w14:textId="77777777">
        <w:trPr>
          <w:trHeight w:val="4187"/>
        </w:trPr>
        <w:tc>
          <w:tcPr>
            <w:tcW w:w="3884" w:type="dxa"/>
          </w:tcPr>
          <w:p w14:paraId="3FE525A6" w14:textId="77777777" w:rsidR="00E55397" w:rsidRDefault="00395F00">
            <w:pPr>
              <w:pStyle w:val="TableParagraph"/>
              <w:ind w:left="107"/>
              <w:rPr>
                <w:b/>
                <w:sz w:val="28"/>
              </w:rPr>
            </w:pPr>
            <w:r>
              <w:rPr>
                <w:b/>
                <w:sz w:val="28"/>
              </w:rPr>
              <w:t>Физическое воспитание, формирование</w:t>
            </w:r>
            <w:r>
              <w:rPr>
                <w:b/>
                <w:spacing w:val="40"/>
                <w:sz w:val="28"/>
              </w:rPr>
              <w:t xml:space="preserve"> </w:t>
            </w:r>
            <w:r>
              <w:rPr>
                <w:b/>
                <w:sz w:val="28"/>
              </w:rPr>
              <w:t>культуры здоровья</w:t>
            </w:r>
            <w:r>
              <w:rPr>
                <w:b/>
                <w:spacing w:val="40"/>
                <w:sz w:val="28"/>
              </w:rPr>
              <w:t xml:space="preserve"> </w:t>
            </w:r>
            <w:r>
              <w:rPr>
                <w:b/>
                <w:sz w:val="28"/>
              </w:rPr>
              <w:t>и</w:t>
            </w:r>
            <w:r>
              <w:rPr>
                <w:b/>
                <w:spacing w:val="40"/>
                <w:sz w:val="28"/>
              </w:rPr>
              <w:t xml:space="preserve"> </w:t>
            </w:r>
            <w:r>
              <w:rPr>
                <w:b/>
                <w:sz w:val="28"/>
              </w:rPr>
              <w:t xml:space="preserve">эмоционального </w:t>
            </w:r>
            <w:r>
              <w:rPr>
                <w:b/>
                <w:spacing w:val="-2"/>
                <w:sz w:val="28"/>
              </w:rPr>
              <w:t>благополучия</w:t>
            </w:r>
          </w:p>
        </w:tc>
        <w:tc>
          <w:tcPr>
            <w:tcW w:w="6373" w:type="dxa"/>
          </w:tcPr>
          <w:p w14:paraId="54E2375B" w14:textId="77777777" w:rsidR="00E55397" w:rsidRDefault="00395F00">
            <w:pPr>
              <w:pStyle w:val="TableParagraph"/>
              <w:ind w:left="105" w:right="95"/>
              <w:rPr>
                <w:sz w:val="28"/>
              </w:rPr>
            </w:pPr>
            <w:r>
              <w:rPr>
                <w:sz w:val="28"/>
              </w:rPr>
              <w:t>Бережно относящийся к физическому здоровью, соблюдающий основные правила здорового и безопасного</w:t>
            </w:r>
            <w:r>
              <w:rPr>
                <w:spacing w:val="-14"/>
                <w:sz w:val="28"/>
              </w:rPr>
              <w:t xml:space="preserve"> </w:t>
            </w:r>
            <w:r>
              <w:rPr>
                <w:sz w:val="28"/>
              </w:rPr>
              <w:t>для</w:t>
            </w:r>
            <w:r>
              <w:rPr>
                <w:spacing w:val="-16"/>
                <w:sz w:val="28"/>
              </w:rPr>
              <w:t xml:space="preserve"> </w:t>
            </w:r>
            <w:r>
              <w:rPr>
                <w:sz w:val="28"/>
              </w:rPr>
              <w:t>себя</w:t>
            </w:r>
            <w:r>
              <w:rPr>
                <w:spacing w:val="-16"/>
                <w:sz w:val="28"/>
              </w:rPr>
              <w:t xml:space="preserve"> </w:t>
            </w:r>
            <w:r>
              <w:rPr>
                <w:sz w:val="28"/>
              </w:rPr>
              <w:t>и</w:t>
            </w:r>
            <w:r>
              <w:rPr>
                <w:spacing w:val="-16"/>
                <w:sz w:val="28"/>
              </w:rPr>
              <w:t xml:space="preserve"> </w:t>
            </w:r>
            <w:r>
              <w:rPr>
                <w:sz w:val="28"/>
              </w:rPr>
              <w:t>других</w:t>
            </w:r>
            <w:r>
              <w:rPr>
                <w:spacing w:val="-14"/>
                <w:sz w:val="28"/>
              </w:rPr>
              <w:t xml:space="preserve"> </w:t>
            </w:r>
            <w:r>
              <w:rPr>
                <w:sz w:val="28"/>
              </w:rPr>
              <w:t>людей</w:t>
            </w:r>
            <w:r>
              <w:rPr>
                <w:spacing w:val="-16"/>
                <w:sz w:val="28"/>
              </w:rPr>
              <w:t xml:space="preserve"> </w:t>
            </w:r>
            <w:r>
              <w:rPr>
                <w:sz w:val="28"/>
              </w:rPr>
              <w:t>образа</w:t>
            </w:r>
            <w:r>
              <w:rPr>
                <w:spacing w:val="-16"/>
                <w:sz w:val="28"/>
              </w:rPr>
              <w:t xml:space="preserve"> </w:t>
            </w:r>
            <w:r>
              <w:rPr>
                <w:sz w:val="28"/>
              </w:rPr>
              <w:t xml:space="preserve">жизни, в том числе в информационной среде. Владеющий основными навыками личной и общественной </w:t>
            </w:r>
            <w:proofErr w:type="spellStart"/>
            <w:proofErr w:type="gramStart"/>
            <w:r>
              <w:rPr>
                <w:sz w:val="28"/>
              </w:rPr>
              <w:t>ги</w:t>
            </w:r>
            <w:proofErr w:type="spellEnd"/>
            <w:r>
              <w:rPr>
                <w:sz w:val="28"/>
              </w:rPr>
              <w:t>- гиены</w:t>
            </w:r>
            <w:proofErr w:type="gramEnd"/>
            <w:r>
              <w:rPr>
                <w:sz w:val="28"/>
              </w:rPr>
              <w:t xml:space="preserve">, безопасного поведения в быту, природе, обществе. Ориентированный на физическое </w:t>
            </w:r>
            <w:proofErr w:type="gramStart"/>
            <w:r>
              <w:rPr>
                <w:sz w:val="28"/>
              </w:rPr>
              <w:t xml:space="preserve">раз- </w:t>
            </w:r>
            <w:proofErr w:type="spellStart"/>
            <w:r>
              <w:rPr>
                <w:sz w:val="28"/>
              </w:rPr>
              <w:t>витие</w:t>
            </w:r>
            <w:proofErr w:type="spellEnd"/>
            <w:proofErr w:type="gramEnd"/>
            <w:r>
              <w:rPr>
                <w:sz w:val="28"/>
              </w:rPr>
              <w:t xml:space="preserve"> с учётом возможностей здоровья, занятия физкультурой и спортом.</w:t>
            </w:r>
          </w:p>
          <w:p w14:paraId="05728709" w14:textId="77777777" w:rsidR="00E55397" w:rsidRDefault="00395F00">
            <w:pPr>
              <w:pStyle w:val="TableParagraph"/>
              <w:ind w:left="105" w:right="95"/>
              <w:rPr>
                <w:sz w:val="28"/>
              </w:rPr>
            </w:pPr>
            <w:r>
              <w:rPr>
                <w:sz w:val="28"/>
              </w:rPr>
              <w:t>Сознающий</w:t>
            </w:r>
            <w:r>
              <w:rPr>
                <w:spacing w:val="40"/>
                <w:sz w:val="28"/>
              </w:rPr>
              <w:t xml:space="preserve"> </w:t>
            </w:r>
            <w:r>
              <w:rPr>
                <w:sz w:val="28"/>
              </w:rPr>
              <w:t>и</w:t>
            </w:r>
            <w:r>
              <w:rPr>
                <w:spacing w:val="40"/>
                <w:sz w:val="28"/>
              </w:rPr>
              <w:t xml:space="preserve"> </w:t>
            </w:r>
            <w:r>
              <w:rPr>
                <w:sz w:val="28"/>
              </w:rPr>
              <w:t>принимающий</w:t>
            </w:r>
            <w:r>
              <w:rPr>
                <w:spacing w:val="40"/>
                <w:sz w:val="28"/>
              </w:rPr>
              <w:t xml:space="preserve"> </w:t>
            </w:r>
            <w:r>
              <w:rPr>
                <w:sz w:val="28"/>
              </w:rPr>
              <w:t>свою</w:t>
            </w:r>
            <w:r>
              <w:rPr>
                <w:spacing w:val="40"/>
                <w:sz w:val="28"/>
              </w:rPr>
              <w:t xml:space="preserve"> </w:t>
            </w:r>
            <w:r>
              <w:rPr>
                <w:sz w:val="28"/>
              </w:rPr>
              <w:t>половую принадлежность,</w:t>
            </w:r>
            <w:r>
              <w:rPr>
                <w:spacing w:val="40"/>
                <w:sz w:val="28"/>
              </w:rPr>
              <w:t xml:space="preserve"> </w:t>
            </w:r>
            <w:r>
              <w:rPr>
                <w:sz w:val="28"/>
              </w:rPr>
              <w:t>соответствующие</w:t>
            </w:r>
            <w:r>
              <w:rPr>
                <w:spacing w:val="40"/>
                <w:sz w:val="28"/>
              </w:rPr>
              <w:t xml:space="preserve"> </w:t>
            </w:r>
            <w:r>
              <w:rPr>
                <w:sz w:val="28"/>
              </w:rPr>
              <w:t>ей психофизические</w:t>
            </w:r>
            <w:r>
              <w:rPr>
                <w:spacing w:val="-13"/>
                <w:sz w:val="28"/>
              </w:rPr>
              <w:t xml:space="preserve"> </w:t>
            </w:r>
            <w:r>
              <w:rPr>
                <w:sz w:val="28"/>
              </w:rPr>
              <w:t>и</w:t>
            </w:r>
            <w:r>
              <w:rPr>
                <w:spacing w:val="-14"/>
                <w:sz w:val="28"/>
              </w:rPr>
              <w:t xml:space="preserve"> </w:t>
            </w:r>
            <w:r>
              <w:rPr>
                <w:sz w:val="28"/>
              </w:rPr>
              <w:t>поведенческие</w:t>
            </w:r>
            <w:r>
              <w:rPr>
                <w:spacing w:val="-11"/>
                <w:sz w:val="28"/>
              </w:rPr>
              <w:t xml:space="preserve"> </w:t>
            </w:r>
            <w:r>
              <w:rPr>
                <w:sz w:val="28"/>
              </w:rPr>
              <w:t>особенности</w:t>
            </w:r>
            <w:r>
              <w:rPr>
                <w:spacing w:val="-11"/>
                <w:sz w:val="28"/>
              </w:rPr>
              <w:t xml:space="preserve"> </w:t>
            </w:r>
            <w:r>
              <w:rPr>
                <w:sz w:val="28"/>
              </w:rPr>
              <w:t>с</w:t>
            </w:r>
          </w:p>
          <w:p w14:paraId="15B32A1B" w14:textId="77777777" w:rsidR="00E55397" w:rsidRDefault="00395F00">
            <w:pPr>
              <w:pStyle w:val="TableParagraph"/>
              <w:spacing w:line="310" w:lineRule="exact"/>
              <w:ind w:left="105"/>
              <w:rPr>
                <w:sz w:val="28"/>
              </w:rPr>
            </w:pPr>
            <w:r>
              <w:rPr>
                <w:sz w:val="28"/>
              </w:rPr>
              <w:t>учётом</w:t>
            </w:r>
            <w:r>
              <w:rPr>
                <w:spacing w:val="-8"/>
                <w:sz w:val="28"/>
              </w:rPr>
              <w:t xml:space="preserve"> </w:t>
            </w:r>
            <w:r>
              <w:rPr>
                <w:spacing w:val="-2"/>
                <w:sz w:val="28"/>
              </w:rPr>
              <w:t>возраста.</w:t>
            </w:r>
          </w:p>
        </w:tc>
      </w:tr>
      <w:tr w:rsidR="00E55397" w14:paraId="66493CE8" w14:textId="77777777">
        <w:trPr>
          <w:trHeight w:val="2253"/>
        </w:trPr>
        <w:tc>
          <w:tcPr>
            <w:tcW w:w="3884" w:type="dxa"/>
          </w:tcPr>
          <w:p w14:paraId="13DE8C0E" w14:textId="77777777" w:rsidR="00E55397" w:rsidRDefault="00395F00">
            <w:pPr>
              <w:pStyle w:val="TableParagraph"/>
              <w:spacing w:line="320" w:lineRule="exact"/>
              <w:ind w:left="107"/>
              <w:rPr>
                <w:b/>
                <w:sz w:val="28"/>
              </w:rPr>
            </w:pPr>
            <w:r>
              <w:rPr>
                <w:b/>
                <w:sz w:val="28"/>
              </w:rPr>
              <w:t>Трудовое</w:t>
            </w:r>
            <w:r>
              <w:rPr>
                <w:b/>
                <w:spacing w:val="-3"/>
                <w:sz w:val="28"/>
              </w:rPr>
              <w:t xml:space="preserve"> </w:t>
            </w:r>
            <w:r>
              <w:rPr>
                <w:b/>
                <w:spacing w:val="-2"/>
                <w:sz w:val="28"/>
              </w:rPr>
              <w:t>воспитание</w:t>
            </w:r>
          </w:p>
        </w:tc>
        <w:tc>
          <w:tcPr>
            <w:tcW w:w="6373" w:type="dxa"/>
          </w:tcPr>
          <w:p w14:paraId="5BAFAC02" w14:textId="77777777" w:rsidR="00E55397" w:rsidRDefault="00395F00">
            <w:pPr>
              <w:pStyle w:val="TableParagraph"/>
              <w:tabs>
                <w:tab w:val="left" w:pos="4428"/>
                <w:tab w:val="left" w:pos="5778"/>
              </w:tabs>
              <w:ind w:left="105" w:right="98"/>
              <w:rPr>
                <w:sz w:val="28"/>
              </w:rPr>
            </w:pPr>
            <w:r>
              <w:rPr>
                <w:sz w:val="28"/>
              </w:rPr>
              <w:t xml:space="preserve">Сознающий ценность труда в жизни человека, </w:t>
            </w:r>
            <w:proofErr w:type="gramStart"/>
            <w:r>
              <w:rPr>
                <w:sz w:val="28"/>
              </w:rPr>
              <w:t xml:space="preserve">се- </w:t>
            </w:r>
            <w:proofErr w:type="spellStart"/>
            <w:r>
              <w:rPr>
                <w:sz w:val="28"/>
              </w:rPr>
              <w:t>мьи</w:t>
            </w:r>
            <w:proofErr w:type="spellEnd"/>
            <w:proofErr w:type="gramEnd"/>
            <w:r>
              <w:rPr>
                <w:sz w:val="28"/>
              </w:rPr>
              <w:t>, общества. Проявляющий</w:t>
            </w:r>
            <w:r>
              <w:rPr>
                <w:spacing w:val="40"/>
                <w:sz w:val="28"/>
              </w:rPr>
              <w:t xml:space="preserve"> </w:t>
            </w:r>
            <w:r>
              <w:rPr>
                <w:sz w:val="28"/>
              </w:rPr>
              <w:t>уважение</w:t>
            </w:r>
            <w:r>
              <w:rPr>
                <w:spacing w:val="40"/>
                <w:sz w:val="28"/>
              </w:rPr>
              <w:t xml:space="preserve"> </w:t>
            </w:r>
            <w:r>
              <w:rPr>
                <w:sz w:val="28"/>
              </w:rPr>
              <w:t>к</w:t>
            </w:r>
            <w:r>
              <w:rPr>
                <w:spacing w:val="40"/>
                <w:sz w:val="28"/>
              </w:rPr>
              <w:t xml:space="preserve"> </w:t>
            </w:r>
            <w:r>
              <w:rPr>
                <w:sz w:val="28"/>
              </w:rPr>
              <w:t>труду, людям</w:t>
            </w:r>
            <w:r>
              <w:rPr>
                <w:spacing w:val="38"/>
                <w:sz w:val="28"/>
              </w:rPr>
              <w:t xml:space="preserve"> </w:t>
            </w:r>
            <w:r>
              <w:rPr>
                <w:sz w:val="28"/>
              </w:rPr>
              <w:t>труда,</w:t>
            </w:r>
            <w:r>
              <w:rPr>
                <w:spacing w:val="37"/>
                <w:sz w:val="28"/>
              </w:rPr>
              <w:t xml:space="preserve"> </w:t>
            </w:r>
            <w:r>
              <w:rPr>
                <w:sz w:val="28"/>
              </w:rPr>
              <w:t>бережное</w:t>
            </w:r>
            <w:r>
              <w:rPr>
                <w:spacing w:val="36"/>
                <w:sz w:val="28"/>
              </w:rPr>
              <w:t xml:space="preserve"> </w:t>
            </w:r>
            <w:r>
              <w:rPr>
                <w:sz w:val="28"/>
              </w:rPr>
              <w:t>отношение</w:t>
            </w:r>
            <w:r>
              <w:rPr>
                <w:spacing w:val="38"/>
                <w:sz w:val="28"/>
              </w:rPr>
              <w:t xml:space="preserve"> </w:t>
            </w:r>
            <w:r>
              <w:rPr>
                <w:sz w:val="28"/>
              </w:rPr>
              <w:t>к</w:t>
            </w:r>
            <w:r>
              <w:rPr>
                <w:spacing w:val="37"/>
                <w:sz w:val="28"/>
              </w:rPr>
              <w:t xml:space="preserve"> </w:t>
            </w:r>
            <w:r>
              <w:rPr>
                <w:sz w:val="28"/>
              </w:rPr>
              <w:t>результатам труда, ответственное</w:t>
            </w:r>
            <w:r>
              <w:rPr>
                <w:spacing w:val="40"/>
                <w:sz w:val="28"/>
              </w:rPr>
              <w:t xml:space="preserve"> </w:t>
            </w:r>
            <w:r>
              <w:rPr>
                <w:sz w:val="28"/>
              </w:rPr>
              <w:t>потребление. Проявляющий интерес к разным профессиям. Участвующий</w:t>
            </w:r>
            <w:r>
              <w:rPr>
                <w:sz w:val="28"/>
              </w:rPr>
              <w:tab/>
            </w:r>
            <w:r>
              <w:rPr>
                <w:spacing w:val="-10"/>
                <w:sz w:val="28"/>
              </w:rPr>
              <w:t xml:space="preserve">в </w:t>
            </w:r>
            <w:r>
              <w:rPr>
                <w:sz w:val="28"/>
              </w:rPr>
              <w:t>различных видах доступного</w:t>
            </w:r>
            <w:r>
              <w:rPr>
                <w:spacing w:val="40"/>
                <w:sz w:val="28"/>
              </w:rPr>
              <w:t xml:space="preserve"> </w:t>
            </w:r>
            <w:r>
              <w:rPr>
                <w:sz w:val="28"/>
              </w:rPr>
              <w:t>по</w:t>
            </w:r>
            <w:r>
              <w:rPr>
                <w:sz w:val="28"/>
              </w:rPr>
              <w:tab/>
              <w:t>возрасту</w:t>
            </w:r>
            <w:r>
              <w:rPr>
                <w:spacing w:val="-18"/>
                <w:sz w:val="28"/>
              </w:rPr>
              <w:t xml:space="preserve"> </w:t>
            </w:r>
            <w:r>
              <w:rPr>
                <w:sz w:val="28"/>
              </w:rPr>
              <w:t>труда,</w:t>
            </w:r>
          </w:p>
          <w:p w14:paraId="7D66A808" w14:textId="77777777" w:rsidR="00E55397" w:rsidRDefault="00395F00">
            <w:pPr>
              <w:pStyle w:val="TableParagraph"/>
              <w:spacing w:line="308" w:lineRule="exact"/>
              <w:ind w:left="105"/>
              <w:rPr>
                <w:sz w:val="28"/>
              </w:rPr>
            </w:pPr>
            <w:proofErr w:type="spellStart"/>
            <w:r>
              <w:rPr>
                <w:spacing w:val="-2"/>
                <w:sz w:val="28"/>
              </w:rPr>
              <w:t>трудовойдеятельности</w:t>
            </w:r>
            <w:proofErr w:type="spellEnd"/>
            <w:r>
              <w:rPr>
                <w:spacing w:val="-2"/>
                <w:sz w:val="28"/>
              </w:rPr>
              <w:t>.</w:t>
            </w:r>
          </w:p>
        </w:tc>
      </w:tr>
      <w:tr w:rsidR="00E55397" w14:paraId="4CC6559E" w14:textId="77777777">
        <w:trPr>
          <w:trHeight w:val="2604"/>
        </w:trPr>
        <w:tc>
          <w:tcPr>
            <w:tcW w:w="3884" w:type="dxa"/>
          </w:tcPr>
          <w:p w14:paraId="22B26FD1" w14:textId="77777777" w:rsidR="00E55397" w:rsidRDefault="00395F00">
            <w:pPr>
              <w:pStyle w:val="TableParagraph"/>
              <w:spacing w:line="320" w:lineRule="exact"/>
              <w:ind w:left="107"/>
              <w:rPr>
                <w:b/>
                <w:sz w:val="28"/>
              </w:rPr>
            </w:pPr>
            <w:r>
              <w:rPr>
                <w:b/>
                <w:sz w:val="28"/>
              </w:rPr>
              <w:t>Экологическое</w:t>
            </w:r>
            <w:r>
              <w:rPr>
                <w:b/>
                <w:spacing w:val="-10"/>
                <w:sz w:val="28"/>
              </w:rPr>
              <w:t xml:space="preserve"> </w:t>
            </w:r>
            <w:r>
              <w:rPr>
                <w:b/>
                <w:spacing w:val="-2"/>
                <w:sz w:val="28"/>
              </w:rPr>
              <w:t>воспитание</w:t>
            </w:r>
          </w:p>
        </w:tc>
        <w:tc>
          <w:tcPr>
            <w:tcW w:w="6373" w:type="dxa"/>
          </w:tcPr>
          <w:p w14:paraId="32786F1B" w14:textId="77777777" w:rsidR="00E55397" w:rsidRDefault="00395F00">
            <w:pPr>
              <w:pStyle w:val="TableParagraph"/>
              <w:ind w:left="105" w:right="95"/>
              <w:rPr>
                <w:sz w:val="28"/>
              </w:rPr>
            </w:pPr>
            <w:r>
              <w:rPr>
                <w:sz w:val="28"/>
              </w:rPr>
              <w:t xml:space="preserve">Понимающий ценность природы, зависимость жизни людей от природы, </w:t>
            </w:r>
            <w:proofErr w:type="spellStart"/>
            <w:r>
              <w:rPr>
                <w:sz w:val="28"/>
              </w:rPr>
              <w:t>влияниелюдей</w:t>
            </w:r>
            <w:proofErr w:type="spellEnd"/>
            <w:r>
              <w:rPr>
                <w:sz w:val="28"/>
              </w:rPr>
              <w:t xml:space="preserve"> на </w:t>
            </w:r>
            <w:proofErr w:type="gramStart"/>
            <w:r>
              <w:rPr>
                <w:sz w:val="28"/>
              </w:rPr>
              <w:t>при- роду</w:t>
            </w:r>
            <w:proofErr w:type="gramEnd"/>
            <w:r>
              <w:rPr>
                <w:sz w:val="28"/>
              </w:rPr>
              <w:t>,</w:t>
            </w:r>
            <w:r>
              <w:rPr>
                <w:spacing w:val="-11"/>
                <w:sz w:val="28"/>
              </w:rPr>
              <w:t xml:space="preserve"> </w:t>
            </w:r>
            <w:r>
              <w:rPr>
                <w:sz w:val="28"/>
              </w:rPr>
              <w:t>окружающую</w:t>
            </w:r>
            <w:r>
              <w:rPr>
                <w:spacing w:val="-8"/>
                <w:sz w:val="28"/>
              </w:rPr>
              <w:t xml:space="preserve"> </w:t>
            </w:r>
            <w:r>
              <w:rPr>
                <w:sz w:val="28"/>
              </w:rPr>
              <w:t>среду.</w:t>
            </w:r>
            <w:r>
              <w:rPr>
                <w:spacing w:val="-11"/>
                <w:sz w:val="28"/>
              </w:rPr>
              <w:t xml:space="preserve"> </w:t>
            </w:r>
            <w:r>
              <w:rPr>
                <w:sz w:val="28"/>
              </w:rPr>
              <w:t>Проявляющий любовь</w:t>
            </w:r>
            <w:r>
              <w:rPr>
                <w:spacing w:val="-4"/>
                <w:sz w:val="28"/>
              </w:rPr>
              <w:t xml:space="preserve"> </w:t>
            </w:r>
            <w:r>
              <w:rPr>
                <w:sz w:val="28"/>
              </w:rPr>
              <w:t>и бережное</w:t>
            </w:r>
            <w:r>
              <w:rPr>
                <w:spacing w:val="40"/>
                <w:sz w:val="28"/>
              </w:rPr>
              <w:t xml:space="preserve"> </w:t>
            </w:r>
            <w:r>
              <w:rPr>
                <w:sz w:val="28"/>
              </w:rPr>
              <w:t>отношение</w:t>
            </w:r>
            <w:r>
              <w:rPr>
                <w:spacing w:val="40"/>
                <w:sz w:val="28"/>
              </w:rPr>
              <w:t xml:space="preserve"> </w:t>
            </w:r>
            <w:r>
              <w:rPr>
                <w:sz w:val="28"/>
              </w:rPr>
              <w:t>к</w:t>
            </w:r>
            <w:r>
              <w:rPr>
                <w:spacing w:val="40"/>
                <w:sz w:val="28"/>
              </w:rPr>
              <w:t xml:space="preserve"> </w:t>
            </w:r>
            <w:r>
              <w:rPr>
                <w:sz w:val="28"/>
              </w:rPr>
              <w:t>природе,</w:t>
            </w:r>
            <w:r>
              <w:rPr>
                <w:spacing w:val="40"/>
                <w:sz w:val="28"/>
              </w:rPr>
              <w:t xml:space="preserve"> </w:t>
            </w:r>
            <w:r>
              <w:rPr>
                <w:sz w:val="28"/>
              </w:rPr>
              <w:t>неприятие</w:t>
            </w:r>
            <w:r>
              <w:rPr>
                <w:spacing w:val="40"/>
                <w:sz w:val="28"/>
              </w:rPr>
              <w:t xml:space="preserve"> </w:t>
            </w:r>
            <w:r>
              <w:rPr>
                <w:sz w:val="28"/>
              </w:rPr>
              <w:t xml:space="preserve">дей- </w:t>
            </w:r>
            <w:proofErr w:type="spellStart"/>
            <w:proofErr w:type="gramStart"/>
            <w:r>
              <w:rPr>
                <w:sz w:val="28"/>
              </w:rPr>
              <w:t>ствий,приносящих</w:t>
            </w:r>
            <w:proofErr w:type="spellEnd"/>
            <w:proofErr w:type="gramEnd"/>
            <w:r>
              <w:rPr>
                <w:sz w:val="28"/>
              </w:rPr>
              <w:t xml:space="preserve"> вред природе, особенно живым </w:t>
            </w:r>
            <w:r>
              <w:rPr>
                <w:spacing w:val="-2"/>
                <w:sz w:val="28"/>
              </w:rPr>
              <w:t>существам.</w:t>
            </w:r>
          </w:p>
          <w:p w14:paraId="514B31E7" w14:textId="77777777" w:rsidR="00E55397" w:rsidRDefault="00395F00">
            <w:pPr>
              <w:pStyle w:val="TableParagraph"/>
              <w:spacing w:before="8" w:line="320" w:lineRule="atLeast"/>
              <w:ind w:left="105" w:right="95"/>
              <w:rPr>
                <w:sz w:val="28"/>
              </w:rPr>
            </w:pPr>
            <w:r>
              <w:rPr>
                <w:sz w:val="28"/>
              </w:rPr>
              <w:t>Выражающий</w:t>
            </w:r>
            <w:r>
              <w:rPr>
                <w:spacing w:val="80"/>
                <w:sz w:val="28"/>
              </w:rPr>
              <w:t xml:space="preserve"> </w:t>
            </w:r>
            <w:r>
              <w:rPr>
                <w:sz w:val="28"/>
              </w:rPr>
              <w:t>готовность</w:t>
            </w:r>
            <w:r>
              <w:rPr>
                <w:spacing w:val="80"/>
                <w:sz w:val="28"/>
              </w:rPr>
              <w:t xml:space="preserve"> </w:t>
            </w:r>
            <w:r>
              <w:rPr>
                <w:sz w:val="28"/>
              </w:rPr>
              <w:t>в</w:t>
            </w:r>
            <w:r>
              <w:rPr>
                <w:spacing w:val="80"/>
                <w:sz w:val="28"/>
              </w:rPr>
              <w:t xml:space="preserve"> </w:t>
            </w:r>
            <w:r>
              <w:rPr>
                <w:sz w:val="28"/>
              </w:rPr>
              <w:t>своей</w:t>
            </w:r>
            <w:r>
              <w:rPr>
                <w:spacing w:val="80"/>
                <w:sz w:val="28"/>
              </w:rPr>
              <w:t xml:space="preserve"> </w:t>
            </w:r>
            <w:r>
              <w:rPr>
                <w:sz w:val="28"/>
              </w:rPr>
              <w:t>деятельности придерживаться экологических норм.</w:t>
            </w:r>
          </w:p>
        </w:tc>
      </w:tr>
      <w:tr w:rsidR="00E55397" w14:paraId="107F88DA" w14:textId="77777777">
        <w:trPr>
          <w:trHeight w:val="1932"/>
        </w:trPr>
        <w:tc>
          <w:tcPr>
            <w:tcW w:w="3884" w:type="dxa"/>
          </w:tcPr>
          <w:p w14:paraId="6FCF5B0C" w14:textId="77777777" w:rsidR="00E55397" w:rsidRDefault="00395F00">
            <w:pPr>
              <w:pStyle w:val="TableParagraph"/>
              <w:tabs>
                <w:tab w:val="left" w:pos="2607"/>
              </w:tabs>
              <w:ind w:left="107" w:right="95"/>
              <w:rPr>
                <w:b/>
                <w:sz w:val="28"/>
              </w:rPr>
            </w:pPr>
            <w:r>
              <w:rPr>
                <w:b/>
                <w:spacing w:val="-2"/>
                <w:sz w:val="28"/>
              </w:rPr>
              <w:t>Ценности</w:t>
            </w:r>
            <w:r>
              <w:rPr>
                <w:b/>
                <w:sz w:val="28"/>
              </w:rPr>
              <w:tab/>
            </w:r>
            <w:r>
              <w:rPr>
                <w:b/>
                <w:spacing w:val="-2"/>
                <w:sz w:val="28"/>
              </w:rPr>
              <w:t>научного познания</w:t>
            </w:r>
          </w:p>
        </w:tc>
        <w:tc>
          <w:tcPr>
            <w:tcW w:w="6373" w:type="dxa"/>
          </w:tcPr>
          <w:p w14:paraId="00E4D499" w14:textId="77777777" w:rsidR="00E55397" w:rsidRDefault="00395F00">
            <w:pPr>
              <w:pStyle w:val="TableParagraph"/>
              <w:ind w:left="105" w:right="93"/>
              <w:jc w:val="both"/>
              <w:rPr>
                <w:sz w:val="28"/>
              </w:rPr>
            </w:pPr>
            <w:r>
              <w:rPr>
                <w:sz w:val="28"/>
              </w:rPr>
              <w:t xml:space="preserve">Выражающий познавательные интересы, </w:t>
            </w:r>
            <w:proofErr w:type="gramStart"/>
            <w:r>
              <w:rPr>
                <w:sz w:val="28"/>
              </w:rPr>
              <w:t xml:space="preserve">актив- </w:t>
            </w:r>
            <w:proofErr w:type="spellStart"/>
            <w:r>
              <w:rPr>
                <w:sz w:val="28"/>
              </w:rPr>
              <w:t>ность</w:t>
            </w:r>
            <w:proofErr w:type="spellEnd"/>
            <w:proofErr w:type="gramEnd"/>
            <w:r>
              <w:rPr>
                <w:sz w:val="28"/>
              </w:rPr>
              <w:t xml:space="preserve">, любознательность и самостоятельность в познании, интерес и уважение к научным знаниям, науке. Обладающий первоначальными </w:t>
            </w:r>
            <w:proofErr w:type="gramStart"/>
            <w:r>
              <w:rPr>
                <w:sz w:val="28"/>
              </w:rPr>
              <w:t xml:space="preserve">представ- </w:t>
            </w:r>
            <w:proofErr w:type="spellStart"/>
            <w:r>
              <w:rPr>
                <w:sz w:val="28"/>
              </w:rPr>
              <w:t>лениями</w:t>
            </w:r>
            <w:proofErr w:type="spellEnd"/>
            <w:proofErr w:type="gramEnd"/>
            <w:r>
              <w:rPr>
                <w:spacing w:val="75"/>
                <w:w w:val="150"/>
                <w:sz w:val="28"/>
              </w:rPr>
              <w:t xml:space="preserve"> </w:t>
            </w:r>
            <w:r>
              <w:rPr>
                <w:sz w:val="28"/>
              </w:rPr>
              <w:t>о</w:t>
            </w:r>
            <w:r>
              <w:rPr>
                <w:spacing w:val="76"/>
                <w:w w:val="150"/>
                <w:sz w:val="28"/>
              </w:rPr>
              <w:t xml:space="preserve"> </w:t>
            </w:r>
            <w:r>
              <w:rPr>
                <w:sz w:val="28"/>
              </w:rPr>
              <w:t>природных</w:t>
            </w:r>
            <w:r>
              <w:rPr>
                <w:spacing w:val="76"/>
                <w:w w:val="150"/>
                <w:sz w:val="28"/>
              </w:rPr>
              <w:t xml:space="preserve"> </w:t>
            </w:r>
            <w:r>
              <w:rPr>
                <w:sz w:val="28"/>
              </w:rPr>
              <w:t>и</w:t>
            </w:r>
            <w:r>
              <w:rPr>
                <w:spacing w:val="75"/>
                <w:w w:val="150"/>
                <w:sz w:val="28"/>
              </w:rPr>
              <w:t xml:space="preserve"> </w:t>
            </w:r>
            <w:r>
              <w:rPr>
                <w:sz w:val="28"/>
              </w:rPr>
              <w:t>социальных</w:t>
            </w:r>
            <w:r>
              <w:rPr>
                <w:spacing w:val="74"/>
                <w:w w:val="150"/>
                <w:sz w:val="28"/>
              </w:rPr>
              <w:t xml:space="preserve"> </w:t>
            </w:r>
            <w:r>
              <w:rPr>
                <w:spacing w:val="-2"/>
                <w:sz w:val="28"/>
              </w:rPr>
              <w:t>объектах,</w:t>
            </w:r>
          </w:p>
          <w:p w14:paraId="65BCA129" w14:textId="77777777" w:rsidR="00E55397" w:rsidRDefault="00395F00">
            <w:pPr>
              <w:pStyle w:val="TableParagraph"/>
              <w:spacing w:line="308" w:lineRule="exact"/>
              <w:ind w:left="105"/>
              <w:jc w:val="both"/>
              <w:rPr>
                <w:sz w:val="28"/>
              </w:rPr>
            </w:pPr>
            <w:r>
              <w:rPr>
                <w:sz w:val="28"/>
              </w:rPr>
              <w:t>многообразии</w:t>
            </w:r>
            <w:r>
              <w:rPr>
                <w:spacing w:val="23"/>
                <w:sz w:val="28"/>
              </w:rPr>
              <w:t xml:space="preserve"> </w:t>
            </w:r>
            <w:r>
              <w:rPr>
                <w:sz w:val="28"/>
              </w:rPr>
              <w:t>объектов</w:t>
            </w:r>
            <w:r>
              <w:rPr>
                <w:spacing w:val="24"/>
                <w:sz w:val="28"/>
              </w:rPr>
              <w:t xml:space="preserve"> </w:t>
            </w:r>
            <w:r>
              <w:rPr>
                <w:sz w:val="28"/>
              </w:rPr>
              <w:t>и</w:t>
            </w:r>
            <w:r>
              <w:rPr>
                <w:spacing w:val="24"/>
                <w:sz w:val="28"/>
              </w:rPr>
              <w:t xml:space="preserve"> </w:t>
            </w:r>
            <w:r>
              <w:rPr>
                <w:sz w:val="28"/>
              </w:rPr>
              <w:t>явлений</w:t>
            </w:r>
            <w:r>
              <w:rPr>
                <w:spacing w:val="23"/>
                <w:sz w:val="28"/>
              </w:rPr>
              <w:t xml:space="preserve"> </w:t>
            </w:r>
            <w:r>
              <w:rPr>
                <w:sz w:val="28"/>
              </w:rPr>
              <w:t>природы,</w:t>
            </w:r>
            <w:r>
              <w:rPr>
                <w:spacing w:val="25"/>
                <w:sz w:val="28"/>
              </w:rPr>
              <w:t xml:space="preserve"> </w:t>
            </w:r>
            <w:r>
              <w:rPr>
                <w:spacing w:val="-2"/>
                <w:sz w:val="28"/>
              </w:rPr>
              <w:t>связи</w:t>
            </w:r>
          </w:p>
        </w:tc>
      </w:tr>
    </w:tbl>
    <w:p w14:paraId="07B1C1CE" w14:textId="77777777" w:rsidR="00E55397" w:rsidRDefault="00E55397">
      <w:pPr>
        <w:spacing w:line="308" w:lineRule="exact"/>
        <w:jc w:val="both"/>
        <w:rPr>
          <w:sz w:val="28"/>
        </w:rPr>
        <w:sectPr w:rsidR="00E55397">
          <w:type w:val="continuous"/>
          <w:pgSz w:w="11910" w:h="16840"/>
          <w:pgMar w:top="500" w:right="160" w:bottom="280" w:left="180" w:header="720" w:footer="720" w:gutter="0"/>
          <w:cols w:space="720"/>
        </w:sectPr>
      </w:pP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6373"/>
      </w:tblGrid>
      <w:tr w:rsidR="00E55397" w14:paraId="0C100623" w14:textId="77777777">
        <w:trPr>
          <w:trHeight w:val="1288"/>
        </w:trPr>
        <w:tc>
          <w:tcPr>
            <w:tcW w:w="3884" w:type="dxa"/>
          </w:tcPr>
          <w:p w14:paraId="4964AE90" w14:textId="77777777" w:rsidR="00E55397" w:rsidRDefault="00E55397">
            <w:pPr>
              <w:pStyle w:val="TableParagraph"/>
              <w:rPr>
                <w:sz w:val="28"/>
              </w:rPr>
            </w:pPr>
          </w:p>
        </w:tc>
        <w:tc>
          <w:tcPr>
            <w:tcW w:w="6373" w:type="dxa"/>
          </w:tcPr>
          <w:p w14:paraId="3689A307" w14:textId="77777777" w:rsidR="00E55397" w:rsidRDefault="00395F00">
            <w:pPr>
              <w:pStyle w:val="TableParagraph"/>
              <w:ind w:left="105" w:right="93"/>
              <w:jc w:val="both"/>
              <w:rPr>
                <w:sz w:val="28"/>
              </w:rPr>
            </w:pPr>
            <w:r>
              <w:rPr>
                <w:sz w:val="28"/>
              </w:rPr>
              <w:t xml:space="preserve">живой и неживой природы, о науке, научном </w:t>
            </w:r>
            <w:proofErr w:type="spellStart"/>
            <w:proofErr w:type="gramStart"/>
            <w:r>
              <w:rPr>
                <w:sz w:val="28"/>
              </w:rPr>
              <w:t>зна</w:t>
            </w:r>
            <w:proofErr w:type="spellEnd"/>
            <w:r>
              <w:rPr>
                <w:sz w:val="28"/>
              </w:rPr>
              <w:t xml:space="preserve">- </w:t>
            </w:r>
            <w:proofErr w:type="spellStart"/>
            <w:r>
              <w:rPr>
                <w:sz w:val="28"/>
              </w:rPr>
              <w:t>нии</w:t>
            </w:r>
            <w:proofErr w:type="spellEnd"/>
            <w:proofErr w:type="gramEnd"/>
            <w:r>
              <w:rPr>
                <w:sz w:val="28"/>
              </w:rPr>
              <w:t xml:space="preserve">. Имеющий первоначальные навыки </w:t>
            </w:r>
            <w:proofErr w:type="spellStart"/>
            <w:proofErr w:type="gramStart"/>
            <w:r>
              <w:rPr>
                <w:sz w:val="28"/>
              </w:rPr>
              <w:t>наблюде</w:t>
            </w:r>
            <w:proofErr w:type="spellEnd"/>
            <w:r>
              <w:rPr>
                <w:sz w:val="28"/>
              </w:rPr>
              <w:t xml:space="preserve">- </w:t>
            </w:r>
            <w:proofErr w:type="spellStart"/>
            <w:r>
              <w:rPr>
                <w:sz w:val="28"/>
              </w:rPr>
              <w:t>ний</w:t>
            </w:r>
            <w:proofErr w:type="spellEnd"/>
            <w:proofErr w:type="gramEnd"/>
            <w:r>
              <w:rPr>
                <w:sz w:val="28"/>
              </w:rPr>
              <w:t>,</w:t>
            </w:r>
            <w:r>
              <w:rPr>
                <w:spacing w:val="41"/>
                <w:sz w:val="28"/>
              </w:rPr>
              <w:t xml:space="preserve"> </w:t>
            </w:r>
            <w:r>
              <w:rPr>
                <w:sz w:val="28"/>
              </w:rPr>
              <w:t>систематизации</w:t>
            </w:r>
            <w:r>
              <w:rPr>
                <w:spacing w:val="45"/>
                <w:sz w:val="28"/>
              </w:rPr>
              <w:t xml:space="preserve"> </w:t>
            </w:r>
            <w:r>
              <w:rPr>
                <w:sz w:val="28"/>
              </w:rPr>
              <w:t>и</w:t>
            </w:r>
            <w:r>
              <w:rPr>
                <w:spacing w:val="42"/>
                <w:sz w:val="28"/>
              </w:rPr>
              <w:t xml:space="preserve"> </w:t>
            </w:r>
            <w:r>
              <w:rPr>
                <w:sz w:val="28"/>
              </w:rPr>
              <w:t>осмысления</w:t>
            </w:r>
            <w:r>
              <w:rPr>
                <w:spacing w:val="42"/>
                <w:sz w:val="28"/>
              </w:rPr>
              <w:t xml:space="preserve"> </w:t>
            </w:r>
            <w:r>
              <w:rPr>
                <w:sz w:val="28"/>
              </w:rPr>
              <w:t>опыта</w:t>
            </w:r>
            <w:r>
              <w:rPr>
                <w:spacing w:val="38"/>
                <w:sz w:val="28"/>
              </w:rPr>
              <w:t xml:space="preserve"> </w:t>
            </w:r>
            <w:r>
              <w:rPr>
                <w:sz w:val="28"/>
              </w:rPr>
              <w:t>в</w:t>
            </w:r>
            <w:r>
              <w:rPr>
                <w:spacing w:val="38"/>
                <w:sz w:val="28"/>
              </w:rPr>
              <w:t xml:space="preserve"> </w:t>
            </w:r>
            <w:proofErr w:type="spellStart"/>
            <w:r>
              <w:rPr>
                <w:spacing w:val="-2"/>
                <w:sz w:val="28"/>
              </w:rPr>
              <w:t>есте</w:t>
            </w:r>
            <w:proofErr w:type="spellEnd"/>
            <w:r>
              <w:rPr>
                <w:spacing w:val="-2"/>
                <w:sz w:val="28"/>
              </w:rPr>
              <w:t>-</w:t>
            </w:r>
          </w:p>
          <w:p w14:paraId="59401FC7" w14:textId="77777777" w:rsidR="00E55397" w:rsidRDefault="00395F00">
            <w:pPr>
              <w:pStyle w:val="TableParagraph"/>
              <w:spacing w:line="308" w:lineRule="exact"/>
              <w:ind w:left="105"/>
              <w:jc w:val="both"/>
              <w:rPr>
                <w:sz w:val="28"/>
              </w:rPr>
            </w:pPr>
            <w:proofErr w:type="spellStart"/>
            <w:r>
              <w:rPr>
                <w:sz w:val="28"/>
              </w:rPr>
              <w:t>ственнонаучной</w:t>
            </w:r>
            <w:proofErr w:type="spellEnd"/>
            <w:r>
              <w:rPr>
                <w:spacing w:val="-14"/>
                <w:sz w:val="28"/>
              </w:rPr>
              <w:t xml:space="preserve"> </w:t>
            </w:r>
            <w:r>
              <w:rPr>
                <w:sz w:val="28"/>
              </w:rPr>
              <w:t>и</w:t>
            </w:r>
            <w:r>
              <w:rPr>
                <w:spacing w:val="-13"/>
                <w:sz w:val="28"/>
              </w:rPr>
              <w:t xml:space="preserve"> </w:t>
            </w:r>
            <w:r>
              <w:rPr>
                <w:sz w:val="28"/>
              </w:rPr>
              <w:t>гуманитарной</w:t>
            </w:r>
            <w:r>
              <w:rPr>
                <w:spacing w:val="-10"/>
                <w:sz w:val="28"/>
              </w:rPr>
              <w:t xml:space="preserve"> </w:t>
            </w:r>
            <w:r>
              <w:rPr>
                <w:sz w:val="28"/>
              </w:rPr>
              <w:t>областях</w:t>
            </w:r>
            <w:r>
              <w:rPr>
                <w:spacing w:val="-7"/>
                <w:sz w:val="28"/>
              </w:rPr>
              <w:t xml:space="preserve"> </w:t>
            </w:r>
            <w:r>
              <w:rPr>
                <w:spacing w:val="-2"/>
                <w:sz w:val="28"/>
              </w:rPr>
              <w:t>знания.</w:t>
            </w:r>
          </w:p>
        </w:tc>
      </w:tr>
    </w:tbl>
    <w:p w14:paraId="5DC83552" w14:textId="77777777" w:rsidR="00E55397" w:rsidRDefault="00395F00">
      <w:pPr>
        <w:spacing w:before="19" w:after="2"/>
        <w:ind w:left="5089" w:hanging="4218"/>
        <w:rPr>
          <w:b/>
          <w:sz w:val="28"/>
        </w:rPr>
      </w:pPr>
      <w:r>
        <w:rPr>
          <w:b/>
          <w:sz w:val="28"/>
        </w:rPr>
        <w:t>Целевые</w:t>
      </w:r>
      <w:r>
        <w:rPr>
          <w:b/>
          <w:spacing w:val="-14"/>
          <w:sz w:val="28"/>
        </w:rPr>
        <w:t xml:space="preserve"> </w:t>
      </w:r>
      <w:r>
        <w:rPr>
          <w:b/>
          <w:sz w:val="28"/>
        </w:rPr>
        <w:t>ориентиры</w:t>
      </w:r>
      <w:r>
        <w:rPr>
          <w:b/>
          <w:spacing w:val="-12"/>
          <w:sz w:val="28"/>
        </w:rPr>
        <w:t xml:space="preserve"> </w:t>
      </w:r>
      <w:r>
        <w:rPr>
          <w:b/>
          <w:sz w:val="28"/>
        </w:rPr>
        <w:t>результатов</w:t>
      </w:r>
      <w:r>
        <w:rPr>
          <w:b/>
          <w:spacing w:val="-12"/>
          <w:sz w:val="28"/>
        </w:rPr>
        <w:t xml:space="preserve"> </w:t>
      </w:r>
      <w:r>
        <w:rPr>
          <w:b/>
          <w:sz w:val="28"/>
        </w:rPr>
        <w:t>воспитания</w:t>
      </w:r>
      <w:r>
        <w:rPr>
          <w:b/>
          <w:spacing w:val="-13"/>
          <w:sz w:val="28"/>
        </w:rPr>
        <w:t xml:space="preserve"> </w:t>
      </w:r>
      <w:r>
        <w:rPr>
          <w:b/>
          <w:sz w:val="28"/>
        </w:rPr>
        <w:t>на</w:t>
      </w:r>
      <w:r>
        <w:rPr>
          <w:b/>
          <w:spacing w:val="-11"/>
          <w:sz w:val="28"/>
        </w:rPr>
        <w:t xml:space="preserve"> </w:t>
      </w:r>
      <w:r>
        <w:rPr>
          <w:b/>
          <w:sz w:val="28"/>
        </w:rPr>
        <w:t>уровне</w:t>
      </w:r>
      <w:r>
        <w:rPr>
          <w:b/>
          <w:spacing w:val="-11"/>
          <w:sz w:val="28"/>
        </w:rPr>
        <w:t xml:space="preserve"> </w:t>
      </w:r>
      <w:r>
        <w:rPr>
          <w:b/>
          <w:sz w:val="28"/>
        </w:rPr>
        <w:t>основного</w:t>
      </w:r>
      <w:r>
        <w:rPr>
          <w:b/>
          <w:spacing w:val="-11"/>
          <w:sz w:val="28"/>
        </w:rPr>
        <w:t xml:space="preserve"> </w:t>
      </w:r>
      <w:r>
        <w:rPr>
          <w:b/>
          <w:sz w:val="28"/>
        </w:rPr>
        <w:t>общего</w:t>
      </w:r>
      <w:r>
        <w:rPr>
          <w:b/>
          <w:spacing w:val="-14"/>
          <w:sz w:val="28"/>
        </w:rPr>
        <w:t xml:space="preserve"> </w:t>
      </w:r>
      <w:proofErr w:type="gramStart"/>
      <w:r>
        <w:rPr>
          <w:b/>
          <w:sz w:val="28"/>
        </w:rPr>
        <w:t xml:space="preserve">об- </w:t>
      </w:r>
      <w:proofErr w:type="spellStart"/>
      <w:r>
        <w:rPr>
          <w:b/>
          <w:spacing w:val="-2"/>
          <w:sz w:val="28"/>
        </w:rPr>
        <w:t>разования</w:t>
      </w:r>
      <w:proofErr w:type="spellEnd"/>
      <w:proofErr w:type="gramEnd"/>
      <w:r>
        <w:rPr>
          <w:b/>
          <w:spacing w:val="-2"/>
          <w:sz w:val="28"/>
        </w:rPr>
        <w:t>.</w:t>
      </w: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6373"/>
      </w:tblGrid>
      <w:tr w:rsidR="00E55397" w14:paraId="3A39720F" w14:textId="77777777">
        <w:trPr>
          <w:trHeight w:val="7085"/>
        </w:trPr>
        <w:tc>
          <w:tcPr>
            <w:tcW w:w="3884" w:type="dxa"/>
          </w:tcPr>
          <w:p w14:paraId="64B26500" w14:textId="77777777" w:rsidR="00E55397" w:rsidRDefault="00395F00">
            <w:pPr>
              <w:pStyle w:val="TableParagraph"/>
              <w:spacing w:line="242" w:lineRule="auto"/>
              <w:ind w:left="107"/>
              <w:rPr>
                <w:b/>
                <w:sz w:val="28"/>
              </w:rPr>
            </w:pPr>
            <w:r>
              <w:rPr>
                <w:b/>
                <w:spacing w:val="-2"/>
                <w:sz w:val="28"/>
              </w:rPr>
              <w:t>Гражданско-патриотическое воспитание</w:t>
            </w:r>
          </w:p>
        </w:tc>
        <w:tc>
          <w:tcPr>
            <w:tcW w:w="6373" w:type="dxa"/>
          </w:tcPr>
          <w:p w14:paraId="2AD9A584" w14:textId="77777777" w:rsidR="00E55397" w:rsidRDefault="00395F00">
            <w:pPr>
              <w:pStyle w:val="TableParagraph"/>
              <w:ind w:left="105" w:right="92"/>
              <w:jc w:val="both"/>
              <w:rPr>
                <w:sz w:val="28"/>
              </w:rPr>
            </w:pPr>
            <w:r>
              <w:rPr>
                <w:sz w:val="28"/>
              </w:rPr>
              <w:t xml:space="preserve">Знающий и принимающий свою российскую гражданскую принадлежность (идентичность) в поликультурном, многонациональном и </w:t>
            </w:r>
            <w:proofErr w:type="gramStart"/>
            <w:r>
              <w:rPr>
                <w:sz w:val="28"/>
              </w:rPr>
              <w:t>много- конфессиональном</w:t>
            </w:r>
            <w:proofErr w:type="gramEnd"/>
            <w:r>
              <w:rPr>
                <w:sz w:val="28"/>
              </w:rPr>
              <w:t xml:space="preserve"> российском обществе, в миро- </w:t>
            </w:r>
            <w:proofErr w:type="spellStart"/>
            <w:r>
              <w:rPr>
                <w:sz w:val="28"/>
              </w:rPr>
              <w:t>вом</w:t>
            </w:r>
            <w:proofErr w:type="spellEnd"/>
            <w:r>
              <w:rPr>
                <w:sz w:val="28"/>
              </w:rPr>
              <w:t xml:space="preserve"> сообществе. Понимающий сопричастность к прошлому,</w:t>
            </w:r>
            <w:r>
              <w:rPr>
                <w:spacing w:val="-18"/>
                <w:sz w:val="28"/>
              </w:rPr>
              <w:t xml:space="preserve"> </w:t>
            </w:r>
            <w:r>
              <w:rPr>
                <w:sz w:val="28"/>
              </w:rPr>
              <w:t>настоящему</w:t>
            </w:r>
            <w:r>
              <w:rPr>
                <w:spacing w:val="-17"/>
                <w:sz w:val="28"/>
              </w:rPr>
              <w:t xml:space="preserve"> </w:t>
            </w:r>
            <w:r>
              <w:rPr>
                <w:sz w:val="28"/>
              </w:rPr>
              <w:t>и</w:t>
            </w:r>
            <w:r>
              <w:rPr>
                <w:spacing w:val="-18"/>
                <w:sz w:val="28"/>
              </w:rPr>
              <w:t xml:space="preserve"> </w:t>
            </w:r>
            <w:r>
              <w:rPr>
                <w:sz w:val="28"/>
              </w:rPr>
              <w:t>будущему</w:t>
            </w:r>
            <w:r>
              <w:rPr>
                <w:spacing w:val="-17"/>
                <w:sz w:val="28"/>
              </w:rPr>
              <w:t xml:space="preserve"> </w:t>
            </w:r>
            <w:r>
              <w:rPr>
                <w:sz w:val="28"/>
              </w:rPr>
              <w:t>народа</w:t>
            </w:r>
            <w:r>
              <w:rPr>
                <w:spacing w:val="-18"/>
                <w:sz w:val="28"/>
              </w:rPr>
              <w:t xml:space="preserve"> </w:t>
            </w:r>
            <w:r>
              <w:rPr>
                <w:sz w:val="28"/>
              </w:rPr>
              <w:t xml:space="preserve">России, тысячелетней истории российской </w:t>
            </w:r>
            <w:proofErr w:type="spellStart"/>
            <w:proofErr w:type="gramStart"/>
            <w:r>
              <w:rPr>
                <w:sz w:val="28"/>
              </w:rPr>
              <w:t>государствен</w:t>
            </w:r>
            <w:proofErr w:type="spellEnd"/>
            <w:r>
              <w:rPr>
                <w:sz w:val="28"/>
              </w:rPr>
              <w:t xml:space="preserve">- </w:t>
            </w:r>
            <w:proofErr w:type="spellStart"/>
            <w:r>
              <w:rPr>
                <w:sz w:val="28"/>
              </w:rPr>
              <w:t>ности</w:t>
            </w:r>
            <w:proofErr w:type="spellEnd"/>
            <w:proofErr w:type="gramEnd"/>
            <w:r>
              <w:rPr>
                <w:sz w:val="28"/>
              </w:rPr>
              <w:t xml:space="preserve"> на основе исторического просвещения, рос- </w:t>
            </w:r>
            <w:proofErr w:type="spellStart"/>
            <w:r>
              <w:rPr>
                <w:sz w:val="28"/>
              </w:rPr>
              <w:t>сийского</w:t>
            </w:r>
            <w:proofErr w:type="spellEnd"/>
            <w:r>
              <w:rPr>
                <w:sz w:val="28"/>
              </w:rPr>
              <w:t xml:space="preserve"> национального исторического сознания. Проявляющий уважение к государственным </w:t>
            </w:r>
            <w:proofErr w:type="gramStart"/>
            <w:r>
              <w:rPr>
                <w:sz w:val="28"/>
              </w:rPr>
              <w:t>сим- волам</w:t>
            </w:r>
            <w:proofErr w:type="gramEnd"/>
            <w:r>
              <w:rPr>
                <w:sz w:val="28"/>
              </w:rPr>
              <w:t xml:space="preserve"> России, праздникам. Проявляющий </w:t>
            </w:r>
            <w:proofErr w:type="gramStart"/>
            <w:r>
              <w:rPr>
                <w:sz w:val="28"/>
              </w:rPr>
              <w:t xml:space="preserve">готов- </w:t>
            </w:r>
            <w:proofErr w:type="spellStart"/>
            <w:r>
              <w:rPr>
                <w:sz w:val="28"/>
              </w:rPr>
              <w:t>ность</w:t>
            </w:r>
            <w:proofErr w:type="spellEnd"/>
            <w:proofErr w:type="gramEnd"/>
            <w:r>
              <w:rPr>
                <w:sz w:val="28"/>
              </w:rPr>
              <w:t xml:space="preserve"> к выполнению обязанностей гражданина </w:t>
            </w:r>
            <w:r>
              <w:rPr>
                <w:spacing w:val="-2"/>
                <w:sz w:val="28"/>
              </w:rPr>
              <w:t>России,</w:t>
            </w:r>
          </w:p>
          <w:p w14:paraId="7AAF7DBC" w14:textId="77777777" w:rsidR="00E55397" w:rsidRDefault="00395F00">
            <w:pPr>
              <w:pStyle w:val="TableParagraph"/>
              <w:ind w:left="105" w:right="93"/>
              <w:jc w:val="both"/>
              <w:rPr>
                <w:sz w:val="28"/>
              </w:rPr>
            </w:pPr>
            <w:r>
              <w:rPr>
                <w:sz w:val="28"/>
              </w:rPr>
              <w:t xml:space="preserve">реализации своих гражданских прав и свобод при уважении прав и свобод, законных интересов </w:t>
            </w:r>
            <w:proofErr w:type="spellStart"/>
            <w:proofErr w:type="gramStart"/>
            <w:r>
              <w:rPr>
                <w:sz w:val="28"/>
              </w:rPr>
              <w:t>дру</w:t>
            </w:r>
            <w:proofErr w:type="spellEnd"/>
            <w:r>
              <w:rPr>
                <w:sz w:val="28"/>
              </w:rPr>
              <w:t xml:space="preserve">- </w:t>
            </w:r>
            <w:proofErr w:type="spellStart"/>
            <w:r>
              <w:rPr>
                <w:sz w:val="28"/>
              </w:rPr>
              <w:t>гих</w:t>
            </w:r>
            <w:proofErr w:type="spellEnd"/>
            <w:proofErr w:type="gramEnd"/>
            <w:r>
              <w:rPr>
                <w:sz w:val="28"/>
              </w:rPr>
              <w:t xml:space="preserve"> людей. Выражающий неприятие любой </w:t>
            </w:r>
            <w:proofErr w:type="spellStart"/>
            <w:proofErr w:type="gramStart"/>
            <w:r>
              <w:rPr>
                <w:sz w:val="28"/>
              </w:rPr>
              <w:t>дис</w:t>
            </w:r>
            <w:proofErr w:type="spellEnd"/>
            <w:r>
              <w:rPr>
                <w:sz w:val="28"/>
              </w:rPr>
              <w:t xml:space="preserve">- </w:t>
            </w:r>
            <w:proofErr w:type="spellStart"/>
            <w:r>
              <w:rPr>
                <w:sz w:val="28"/>
              </w:rPr>
              <w:t>криминации</w:t>
            </w:r>
            <w:proofErr w:type="spellEnd"/>
            <w:proofErr w:type="gramEnd"/>
            <w:r>
              <w:rPr>
                <w:sz w:val="28"/>
              </w:rPr>
              <w:t xml:space="preserve"> граждан, проявлений экстремизма, терроризма,</w:t>
            </w:r>
            <w:r>
              <w:rPr>
                <w:spacing w:val="-9"/>
                <w:sz w:val="28"/>
              </w:rPr>
              <w:t xml:space="preserve"> </w:t>
            </w:r>
            <w:r>
              <w:rPr>
                <w:sz w:val="28"/>
              </w:rPr>
              <w:t>коррупции</w:t>
            </w:r>
            <w:r>
              <w:rPr>
                <w:spacing w:val="-9"/>
                <w:sz w:val="28"/>
              </w:rPr>
              <w:t xml:space="preserve"> </w:t>
            </w:r>
            <w:r>
              <w:rPr>
                <w:sz w:val="28"/>
              </w:rPr>
              <w:t>в</w:t>
            </w:r>
            <w:r>
              <w:rPr>
                <w:spacing w:val="-10"/>
                <w:sz w:val="28"/>
              </w:rPr>
              <w:t xml:space="preserve"> </w:t>
            </w:r>
            <w:r>
              <w:rPr>
                <w:sz w:val="28"/>
              </w:rPr>
              <w:t>обществе.</w:t>
            </w:r>
            <w:r>
              <w:rPr>
                <w:spacing w:val="-10"/>
                <w:sz w:val="28"/>
              </w:rPr>
              <w:t xml:space="preserve"> </w:t>
            </w:r>
            <w:r>
              <w:rPr>
                <w:sz w:val="28"/>
              </w:rPr>
              <w:t>Принимающий участие в жизни класса, общеобразовательной организации,</w:t>
            </w:r>
            <w:r>
              <w:rPr>
                <w:spacing w:val="40"/>
                <w:sz w:val="28"/>
              </w:rPr>
              <w:t xml:space="preserve"> </w:t>
            </w:r>
            <w:r>
              <w:rPr>
                <w:sz w:val="28"/>
              </w:rPr>
              <w:t>в</w:t>
            </w:r>
            <w:r>
              <w:rPr>
                <w:spacing w:val="40"/>
                <w:sz w:val="28"/>
              </w:rPr>
              <w:t xml:space="preserve"> </w:t>
            </w:r>
            <w:r>
              <w:rPr>
                <w:sz w:val="28"/>
              </w:rPr>
              <w:t xml:space="preserve">том </w:t>
            </w:r>
            <w:proofErr w:type="gramStart"/>
            <w:r>
              <w:rPr>
                <w:sz w:val="28"/>
              </w:rPr>
              <w:t>числе</w:t>
            </w:r>
            <w:r>
              <w:rPr>
                <w:spacing w:val="80"/>
                <w:sz w:val="28"/>
              </w:rPr>
              <w:t xml:space="preserve">  </w:t>
            </w:r>
            <w:r>
              <w:rPr>
                <w:sz w:val="28"/>
              </w:rPr>
              <w:t>самоуправлении</w:t>
            </w:r>
            <w:proofErr w:type="gramEnd"/>
            <w:r>
              <w:rPr>
                <w:sz w:val="28"/>
              </w:rPr>
              <w:t>,</w:t>
            </w:r>
          </w:p>
          <w:p w14:paraId="39778BC2" w14:textId="77777777" w:rsidR="00E55397" w:rsidRDefault="00395F00">
            <w:pPr>
              <w:pStyle w:val="TableParagraph"/>
              <w:spacing w:line="322" w:lineRule="exact"/>
              <w:ind w:left="105" w:right="93"/>
              <w:jc w:val="both"/>
              <w:rPr>
                <w:sz w:val="28"/>
              </w:rPr>
            </w:pPr>
            <w:r>
              <w:rPr>
                <w:sz w:val="28"/>
              </w:rPr>
              <w:t>ориентированный</w:t>
            </w:r>
            <w:r>
              <w:rPr>
                <w:spacing w:val="-3"/>
                <w:sz w:val="28"/>
              </w:rPr>
              <w:t xml:space="preserve"> </w:t>
            </w:r>
            <w:r>
              <w:rPr>
                <w:sz w:val="28"/>
              </w:rPr>
              <w:t>на</w:t>
            </w:r>
            <w:r>
              <w:rPr>
                <w:spacing w:val="40"/>
                <w:sz w:val="28"/>
              </w:rPr>
              <w:t xml:space="preserve"> </w:t>
            </w:r>
            <w:r>
              <w:rPr>
                <w:sz w:val="28"/>
              </w:rPr>
              <w:t xml:space="preserve">участие в социально </w:t>
            </w:r>
            <w:proofErr w:type="spellStart"/>
            <w:r>
              <w:rPr>
                <w:sz w:val="28"/>
              </w:rPr>
              <w:t>зна</w:t>
            </w:r>
            <w:proofErr w:type="spellEnd"/>
            <w:r>
              <w:rPr>
                <w:sz w:val="28"/>
              </w:rPr>
              <w:t xml:space="preserve">- </w:t>
            </w:r>
            <w:proofErr w:type="spellStart"/>
            <w:r>
              <w:rPr>
                <w:sz w:val="28"/>
              </w:rPr>
              <w:t>чимойдеятельности</w:t>
            </w:r>
            <w:proofErr w:type="spellEnd"/>
            <w:r>
              <w:rPr>
                <w:sz w:val="28"/>
              </w:rPr>
              <w:t>, в том числе гуманитарной.</w:t>
            </w:r>
          </w:p>
        </w:tc>
      </w:tr>
      <w:tr w:rsidR="00E55397" w14:paraId="65555092" w14:textId="77777777">
        <w:trPr>
          <w:trHeight w:val="4829"/>
        </w:trPr>
        <w:tc>
          <w:tcPr>
            <w:tcW w:w="3884" w:type="dxa"/>
          </w:tcPr>
          <w:p w14:paraId="48D98875" w14:textId="77777777" w:rsidR="00E55397" w:rsidRDefault="00395F00">
            <w:pPr>
              <w:pStyle w:val="TableParagraph"/>
              <w:spacing w:line="320" w:lineRule="exact"/>
              <w:ind w:left="107"/>
              <w:rPr>
                <w:b/>
                <w:sz w:val="28"/>
              </w:rPr>
            </w:pPr>
            <w:r>
              <w:rPr>
                <w:b/>
                <w:sz w:val="28"/>
              </w:rPr>
              <w:t>Патриотическое</w:t>
            </w:r>
            <w:r>
              <w:rPr>
                <w:b/>
                <w:spacing w:val="37"/>
                <w:sz w:val="28"/>
              </w:rPr>
              <w:t xml:space="preserve"> </w:t>
            </w:r>
            <w:r>
              <w:rPr>
                <w:b/>
                <w:spacing w:val="-2"/>
                <w:sz w:val="28"/>
              </w:rPr>
              <w:t>воспитание</w:t>
            </w:r>
          </w:p>
        </w:tc>
        <w:tc>
          <w:tcPr>
            <w:tcW w:w="6373" w:type="dxa"/>
          </w:tcPr>
          <w:p w14:paraId="5C54D6A1" w14:textId="77777777" w:rsidR="00E55397" w:rsidRDefault="00395F00">
            <w:pPr>
              <w:pStyle w:val="TableParagraph"/>
              <w:ind w:left="105" w:right="92"/>
              <w:jc w:val="both"/>
              <w:rPr>
                <w:sz w:val="28"/>
              </w:rPr>
            </w:pPr>
            <w:r>
              <w:rPr>
                <w:sz w:val="28"/>
              </w:rPr>
              <w:t xml:space="preserve">Сознающий свою национальную, этническую принадлежность, любящий свой народ, его </w:t>
            </w:r>
            <w:proofErr w:type="spellStart"/>
            <w:proofErr w:type="gramStart"/>
            <w:r>
              <w:rPr>
                <w:sz w:val="28"/>
              </w:rPr>
              <w:t>тради</w:t>
            </w:r>
            <w:proofErr w:type="spellEnd"/>
            <w:r>
              <w:rPr>
                <w:sz w:val="28"/>
              </w:rPr>
              <w:t xml:space="preserve">- </w:t>
            </w:r>
            <w:proofErr w:type="spellStart"/>
            <w:r>
              <w:rPr>
                <w:sz w:val="28"/>
              </w:rPr>
              <w:t>ции</w:t>
            </w:r>
            <w:proofErr w:type="spellEnd"/>
            <w:proofErr w:type="gramEnd"/>
            <w:r>
              <w:rPr>
                <w:sz w:val="28"/>
              </w:rPr>
              <w:t xml:space="preserve">, культуру. Проявляющий уважение к </w:t>
            </w:r>
            <w:proofErr w:type="spellStart"/>
            <w:proofErr w:type="gramStart"/>
            <w:r>
              <w:rPr>
                <w:sz w:val="28"/>
              </w:rPr>
              <w:t>истори</w:t>
            </w:r>
            <w:proofErr w:type="spellEnd"/>
            <w:r>
              <w:rPr>
                <w:sz w:val="28"/>
              </w:rPr>
              <w:t xml:space="preserve">- </w:t>
            </w:r>
            <w:proofErr w:type="spellStart"/>
            <w:r>
              <w:rPr>
                <w:sz w:val="28"/>
              </w:rPr>
              <w:t>ческому</w:t>
            </w:r>
            <w:proofErr w:type="spellEnd"/>
            <w:proofErr w:type="gramEnd"/>
            <w:r>
              <w:rPr>
                <w:sz w:val="28"/>
              </w:rPr>
              <w:t xml:space="preserve"> и культурному наследию своего и других народов России, символам, праздникам, </w:t>
            </w:r>
            <w:proofErr w:type="spellStart"/>
            <w:r>
              <w:rPr>
                <w:sz w:val="28"/>
              </w:rPr>
              <w:t>памятни</w:t>
            </w:r>
            <w:proofErr w:type="spellEnd"/>
            <w:r>
              <w:rPr>
                <w:sz w:val="28"/>
              </w:rPr>
              <w:t xml:space="preserve">- </w:t>
            </w:r>
            <w:proofErr w:type="spellStart"/>
            <w:r>
              <w:rPr>
                <w:sz w:val="28"/>
              </w:rPr>
              <w:t>кам</w:t>
            </w:r>
            <w:proofErr w:type="spellEnd"/>
            <w:r>
              <w:rPr>
                <w:sz w:val="28"/>
              </w:rPr>
              <w:t>, традициям народов, проживающих в родной стране.</w:t>
            </w:r>
            <w:r>
              <w:rPr>
                <w:spacing w:val="-7"/>
                <w:sz w:val="28"/>
              </w:rPr>
              <w:t xml:space="preserve"> </w:t>
            </w:r>
            <w:r>
              <w:rPr>
                <w:sz w:val="28"/>
              </w:rPr>
              <w:t>Проявляющий</w:t>
            </w:r>
            <w:r>
              <w:rPr>
                <w:spacing w:val="-9"/>
                <w:sz w:val="28"/>
              </w:rPr>
              <w:t xml:space="preserve"> </w:t>
            </w:r>
            <w:r>
              <w:rPr>
                <w:sz w:val="28"/>
              </w:rPr>
              <w:t>интерес</w:t>
            </w:r>
            <w:r>
              <w:rPr>
                <w:spacing w:val="-6"/>
                <w:sz w:val="28"/>
              </w:rPr>
              <w:t xml:space="preserve"> </w:t>
            </w:r>
            <w:r>
              <w:rPr>
                <w:sz w:val="28"/>
              </w:rPr>
              <w:t>к</w:t>
            </w:r>
            <w:r>
              <w:rPr>
                <w:spacing w:val="-9"/>
                <w:sz w:val="28"/>
              </w:rPr>
              <w:t xml:space="preserve"> </w:t>
            </w:r>
            <w:r>
              <w:rPr>
                <w:sz w:val="28"/>
              </w:rPr>
              <w:t>познанию</w:t>
            </w:r>
            <w:r>
              <w:rPr>
                <w:spacing w:val="-7"/>
                <w:sz w:val="28"/>
              </w:rPr>
              <w:t xml:space="preserve"> </w:t>
            </w:r>
            <w:r>
              <w:rPr>
                <w:sz w:val="28"/>
              </w:rPr>
              <w:t>родного языка, истории и культуры своего края, своего народа, других народов России.</w:t>
            </w:r>
          </w:p>
          <w:p w14:paraId="3DBACE6E" w14:textId="77777777" w:rsidR="00E55397" w:rsidRDefault="00395F00">
            <w:pPr>
              <w:pStyle w:val="TableParagraph"/>
              <w:spacing w:line="322" w:lineRule="exact"/>
              <w:ind w:left="105"/>
              <w:jc w:val="both"/>
              <w:rPr>
                <w:sz w:val="28"/>
              </w:rPr>
            </w:pPr>
            <w:r>
              <w:rPr>
                <w:sz w:val="28"/>
              </w:rPr>
              <w:t>Знающий</w:t>
            </w:r>
            <w:r>
              <w:rPr>
                <w:spacing w:val="-18"/>
                <w:sz w:val="28"/>
              </w:rPr>
              <w:t xml:space="preserve"> </w:t>
            </w:r>
            <w:r>
              <w:rPr>
                <w:sz w:val="28"/>
              </w:rPr>
              <w:t>и</w:t>
            </w:r>
            <w:r>
              <w:rPr>
                <w:spacing w:val="-11"/>
                <w:sz w:val="28"/>
              </w:rPr>
              <w:t xml:space="preserve"> </w:t>
            </w:r>
            <w:r>
              <w:rPr>
                <w:sz w:val="28"/>
              </w:rPr>
              <w:t>уважающий</w:t>
            </w:r>
            <w:r>
              <w:rPr>
                <w:spacing w:val="-15"/>
                <w:sz w:val="28"/>
              </w:rPr>
              <w:t xml:space="preserve"> </w:t>
            </w:r>
            <w:r>
              <w:rPr>
                <w:sz w:val="28"/>
              </w:rPr>
              <w:t>достижения</w:t>
            </w:r>
            <w:r>
              <w:rPr>
                <w:spacing w:val="-16"/>
                <w:sz w:val="28"/>
              </w:rPr>
              <w:t xml:space="preserve"> </w:t>
            </w:r>
            <w:r>
              <w:rPr>
                <w:sz w:val="28"/>
              </w:rPr>
              <w:t>нашей</w:t>
            </w:r>
            <w:r>
              <w:rPr>
                <w:spacing w:val="-13"/>
                <w:sz w:val="28"/>
              </w:rPr>
              <w:t xml:space="preserve"> </w:t>
            </w:r>
            <w:r>
              <w:rPr>
                <w:spacing w:val="-2"/>
                <w:sz w:val="28"/>
              </w:rPr>
              <w:t>Родины</w:t>
            </w:r>
          </w:p>
          <w:p w14:paraId="428E3A09" w14:textId="77777777" w:rsidR="00E55397" w:rsidRDefault="00395F00">
            <w:pPr>
              <w:pStyle w:val="TableParagraph"/>
              <w:spacing w:line="322" w:lineRule="exact"/>
              <w:ind w:left="105" w:right="96"/>
              <w:jc w:val="both"/>
              <w:rPr>
                <w:sz w:val="28"/>
              </w:rPr>
            </w:pPr>
            <w:r>
              <w:rPr>
                <w:sz w:val="28"/>
              </w:rPr>
              <w:t xml:space="preserve">— России в науке, искусстве, спорте, технологиях, боевые подвиги и трудовые достижения, героев и </w:t>
            </w:r>
            <w:proofErr w:type="spellStart"/>
            <w:r>
              <w:rPr>
                <w:sz w:val="28"/>
              </w:rPr>
              <w:t>защитниковОтечества</w:t>
            </w:r>
            <w:proofErr w:type="spellEnd"/>
            <w:r>
              <w:rPr>
                <w:spacing w:val="-16"/>
                <w:sz w:val="28"/>
              </w:rPr>
              <w:t xml:space="preserve"> </w:t>
            </w:r>
            <w:r>
              <w:rPr>
                <w:sz w:val="28"/>
              </w:rPr>
              <w:t>в</w:t>
            </w:r>
            <w:r>
              <w:rPr>
                <w:spacing w:val="-13"/>
                <w:sz w:val="28"/>
              </w:rPr>
              <w:t xml:space="preserve"> </w:t>
            </w:r>
            <w:r>
              <w:rPr>
                <w:sz w:val="28"/>
              </w:rPr>
              <w:t>прошлом</w:t>
            </w:r>
            <w:r>
              <w:rPr>
                <w:spacing w:val="-16"/>
                <w:sz w:val="28"/>
              </w:rPr>
              <w:t xml:space="preserve"> </w:t>
            </w:r>
            <w:r>
              <w:rPr>
                <w:sz w:val="28"/>
              </w:rPr>
              <w:t>и</w:t>
            </w:r>
            <w:r>
              <w:rPr>
                <w:spacing w:val="-15"/>
                <w:sz w:val="28"/>
              </w:rPr>
              <w:t xml:space="preserve"> </w:t>
            </w:r>
            <w:r>
              <w:rPr>
                <w:sz w:val="28"/>
              </w:rPr>
              <w:t>современности. Принимающий участие в мероприятиях патриотической направленности.</w:t>
            </w:r>
          </w:p>
        </w:tc>
      </w:tr>
      <w:tr w:rsidR="00E55397" w14:paraId="7160B603" w14:textId="77777777">
        <w:trPr>
          <w:trHeight w:val="1288"/>
        </w:trPr>
        <w:tc>
          <w:tcPr>
            <w:tcW w:w="3884" w:type="dxa"/>
          </w:tcPr>
          <w:p w14:paraId="1500E10F" w14:textId="77777777" w:rsidR="00E55397" w:rsidRDefault="00395F00">
            <w:pPr>
              <w:pStyle w:val="TableParagraph"/>
              <w:ind w:left="107"/>
              <w:rPr>
                <w:b/>
                <w:sz w:val="28"/>
              </w:rPr>
            </w:pPr>
            <w:r>
              <w:rPr>
                <w:b/>
                <w:spacing w:val="-2"/>
                <w:sz w:val="28"/>
              </w:rPr>
              <w:t>Духовно-нравственное воспитание</w:t>
            </w:r>
          </w:p>
        </w:tc>
        <w:tc>
          <w:tcPr>
            <w:tcW w:w="6373" w:type="dxa"/>
          </w:tcPr>
          <w:p w14:paraId="5DC6C521" w14:textId="77777777" w:rsidR="00E55397" w:rsidRDefault="00395F00">
            <w:pPr>
              <w:pStyle w:val="TableParagraph"/>
              <w:ind w:left="105" w:right="95"/>
              <w:jc w:val="both"/>
              <w:rPr>
                <w:sz w:val="28"/>
              </w:rPr>
            </w:pPr>
            <w:r>
              <w:rPr>
                <w:sz w:val="28"/>
              </w:rPr>
              <w:t xml:space="preserve">Знающий и уважающий духовно-нравственную культуру своего народа, ориентированный на </w:t>
            </w:r>
            <w:proofErr w:type="spellStart"/>
            <w:proofErr w:type="gramStart"/>
            <w:r>
              <w:rPr>
                <w:sz w:val="28"/>
              </w:rPr>
              <w:t>ду</w:t>
            </w:r>
            <w:proofErr w:type="spellEnd"/>
            <w:r>
              <w:rPr>
                <w:sz w:val="28"/>
              </w:rPr>
              <w:t xml:space="preserve">- </w:t>
            </w:r>
            <w:proofErr w:type="spellStart"/>
            <w:r>
              <w:rPr>
                <w:sz w:val="28"/>
              </w:rPr>
              <w:t>ховные</w:t>
            </w:r>
            <w:proofErr w:type="spellEnd"/>
            <w:proofErr w:type="gramEnd"/>
            <w:r>
              <w:rPr>
                <w:spacing w:val="43"/>
                <w:sz w:val="28"/>
              </w:rPr>
              <w:t xml:space="preserve"> </w:t>
            </w:r>
            <w:r>
              <w:rPr>
                <w:sz w:val="28"/>
              </w:rPr>
              <w:t>ценности</w:t>
            </w:r>
            <w:r>
              <w:rPr>
                <w:spacing w:val="44"/>
                <w:sz w:val="28"/>
              </w:rPr>
              <w:t xml:space="preserve"> </w:t>
            </w:r>
            <w:r>
              <w:rPr>
                <w:sz w:val="28"/>
              </w:rPr>
              <w:t>и</w:t>
            </w:r>
            <w:r>
              <w:rPr>
                <w:spacing w:val="40"/>
                <w:sz w:val="28"/>
              </w:rPr>
              <w:t xml:space="preserve"> </w:t>
            </w:r>
            <w:r>
              <w:rPr>
                <w:sz w:val="28"/>
              </w:rPr>
              <w:t>нравственные</w:t>
            </w:r>
            <w:r>
              <w:rPr>
                <w:spacing w:val="45"/>
                <w:sz w:val="28"/>
              </w:rPr>
              <w:t xml:space="preserve"> </w:t>
            </w:r>
            <w:r>
              <w:rPr>
                <w:sz w:val="28"/>
              </w:rPr>
              <w:t>нормы</w:t>
            </w:r>
            <w:r>
              <w:rPr>
                <w:spacing w:val="44"/>
                <w:sz w:val="28"/>
              </w:rPr>
              <w:t xml:space="preserve"> </w:t>
            </w:r>
            <w:r>
              <w:rPr>
                <w:spacing w:val="-2"/>
                <w:sz w:val="28"/>
              </w:rPr>
              <w:t>народов</w:t>
            </w:r>
          </w:p>
          <w:p w14:paraId="2D85642C" w14:textId="77777777" w:rsidR="00E55397" w:rsidRDefault="00395F00">
            <w:pPr>
              <w:pStyle w:val="TableParagraph"/>
              <w:spacing w:line="308" w:lineRule="exact"/>
              <w:ind w:left="105"/>
              <w:jc w:val="both"/>
              <w:rPr>
                <w:sz w:val="28"/>
              </w:rPr>
            </w:pPr>
            <w:r>
              <w:rPr>
                <w:sz w:val="28"/>
              </w:rPr>
              <w:t>России,</w:t>
            </w:r>
            <w:r>
              <w:rPr>
                <w:spacing w:val="48"/>
                <w:sz w:val="28"/>
              </w:rPr>
              <w:t xml:space="preserve"> </w:t>
            </w:r>
            <w:r>
              <w:rPr>
                <w:sz w:val="28"/>
              </w:rPr>
              <w:t>российского</w:t>
            </w:r>
            <w:r>
              <w:rPr>
                <w:spacing w:val="52"/>
                <w:sz w:val="28"/>
              </w:rPr>
              <w:t xml:space="preserve"> </w:t>
            </w:r>
            <w:r>
              <w:rPr>
                <w:sz w:val="28"/>
              </w:rPr>
              <w:t>общества</w:t>
            </w:r>
            <w:r>
              <w:rPr>
                <w:spacing w:val="51"/>
                <w:sz w:val="28"/>
              </w:rPr>
              <w:t xml:space="preserve"> </w:t>
            </w:r>
            <w:r>
              <w:rPr>
                <w:sz w:val="28"/>
              </w:rPr>
              <w:t>в</w:t>
            </w:r>
            <w:r>
              <w:rPr>
                <w:spacing w:val="49"/>
                <w:sz w:val="28"/>
              </w:rPr>
              <w:t xml:space="preserve"> </w:t>
            </w:r>
            <w:r>
              <w:rPr>
                <w:sz w:val="28"/>
              </w:rPr>
              <w:t>ситуациях</w:t>
            </w:r>
            <w:r>
              <w:rPr>
                <w:spacing w:val="53"/>
                <w:sz w:val="28"/>
              </w:rPr>
              <w:t xml:space="preserve"> </w:t>
            </w:r>
            <w:r>
              <w:rPr>
                <w:spacing w:val="-2"/>
                <w:sz w:val="28"/>
              </w:rPr>
              <w:t>нрав-</w:t>
            </w:r>
          </w:p>
        </w:tc>
      </w:tr>
    </w:tbl>
    <w:p w14:paraId="26337C9D" w14:textId="77777777" w:rsidR="00E55397" w:rsidRDefault="00E55397">
      <w:pPr>
        <w:spacing w:line="308" w:lineRule="exact"/>
        <w:jc w:val="both"/>
        <w:rPr>
          <w:sz w:val="28"/>
        </w:rPr>
        <w:sectPr w:rsidR="00E55397">
          <w:type w:val="continuous"/>
          <w:pgSz w:w="11910" w:h="16840"/>
          <w:pgMar w:top="500" w:right="160" w:bottom="280" w:left="180" w:header="720" w:footer="720" w:gutter="0"/>
          <w:cols w:space="720"/>
        </w:sectPr>
      </w:pP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6373"/>
      </w:tblGrid>
      <w:tr w:rsidR="00E55397" w14:paraId="22E740D9" w14:textId="77777777">
        <w:trPr>
          <w:trHeight w:val="8050"/>
        </w:trPr>
        <w:tc>
          <w:tcPr>
            <w:tcW w:w="3884" w:type="dxa"/>
          </w:tcPr>
          <w:p w14:paraId="20405FB0" w14:textId="77777777" w:rsidR="00E55397" w:rsidRDefault="00E55397">
            <w:pPr>
              <w:pStyle w:val="TableParagraph"/>
              <w:rPr>
                <w:sz w:val="28"/>
              </w:rPr>
            </w:pPr>
          </w:p>
        </w:tc>
        <w:tc>
          <w:tcPr>
            <w:tcW w:w="6373" w:type="dxa"/>
          </w:tcPr>
          <w:p w14:paraId="60A3B5CE" w14:textId="77777777" w:rsidR="00E55397" w:rsidRDefault="00395F00">
            <w:pPr>
              <w:pStyle w:val="TableParagraph"/>
              <w:ind w:left="105" w:right="92"/>
              <w:jc w:val="both"/>
              <w:rPr>
                <w:sz w:val="28"/>
              </w:rPr>
            </w:pPr>
            <w:proofErr w:type="spellStart"/>
            <w:r>
              <w:rPr>
                <w:sz w:val="28"/>
              </w:rPr>
              <w:t>ственного</w:t>
            </w:r>
            <w:proofErr w:type="spellEnd"/>
            <w:r>
              <w:rPr>
                <w:sz w:val="28"/>
              </w:rPr>
              <w:t xml:space="preserve"> выбора (с учётом национальной, </w:t>
            </w:r>
            <w:proofErr w:type="gramStart"/>
            <w:r>
              <w:rPr>
                <w:sz w:val="28"/>
              </w:rPr>
              <w:t xml:space="preserve">рели- </w:t>
            </w:r>
            <w:proofErr w:type="spellStart"/>
            <w:r>
              <w:rPr>
                <w:sz w:val="28"/>
              </w:rPr>
              <w:t>гиозной</w:t>
            </w:r>
            <w:proofErr w:type="spellEnd"/>
            <w:proofErr w:type="gramEnd"/>
            <w:r>
              <w:rPr>
                <w:sz w:val="28"/>
              </w:rPr>
              <w:t xml:space="preserve"> принадлежности). Выражающий </w:t>
            </w:r>
            <w:proofErr w:type="gramStart"/>
            <w:r>
              <w:rPr>
                <w:sz w:val="28"/>
              </w:rPr>
              <w:t xml:space="preserve">готов- </w:t>
            </w:r>
            <w:proofErr w:type="spellStart"/>
            <w:r>
              <w:rPr>
                <w:sz w:val="28"/>
              </w:rPr>
              <w:t>ность</w:t>
            </w:r>
            <w:proofErr w:type="spellEnd"/>
            <w:proofErr w:type="gramEnd"/>
            <w:r>
              <w:rPr>
                <w:sz w:val="28"/>
              </w:rPr>
              <w:t xml:space="preserve"> оценивать своё поведение и поступки, </w:t>
            </w:r>
            <w:proofErr w:type="spellStart"/>
            <w:r>
              <w:rPr>
                <w:sz w:val="28"/>
              </w:rPr>
              <w:t>пове</w:t>
            </w:r>
            <w:proofErr w:type="spellEnd"/>
            <w:r>
              <w:rPr>
                <w:sz w:val="28"/>
              </w:rPr>
              <w:t xml:space="preserve">- </w:t>
            </w:r>
            <w:proofErr w:type="spellStart"/>
            <w:r>
              <w:rPr>
                <w:sz w:val="28"/>
              </w:rPr>
              <w:t>дение</w:t>
            </w:r>
            <w:proofErr w:type="spellEnd"/>
            <w:r>
              <w:rPr>
                <w:sz w:val="28"/>
              </w:rPr>
              <w:t xml:space="preserve"> и поступки других людей с позиций </w:t>
            </w:r>
            <w:proofErr w:type="spellStart"/>
            <w:r>
              <w:rPr>
                <w:sz w:val="28"/>
              </w:rPr>
              <w:t>тради</w:t>
            </w:r>
            <w:proofErr w:type="spellEnd"/>
            <w:r>
              <w:rPr>
                <w:sz w:val="28"/>
              </w:rPr>
              <w:t xml:space="preserve">- </w:t>
            </w:r>
            <w:proofErr w:type="spellStart"/>
            <w:r>
              <w:rPr>
                <w:sz w:val="28"/>
              </w:rPr>
              <w:t>ционных</w:t>
            </w:r>
            <w:proofErr w:type="spellEnd"/>
            <w:r>
              <w:rPr>
                <w:sz w:val="28"/>
              </w:rPr>
              <w:t xml:space="preserve"> российских духовно-нравственных цен- </w:t>
            </w:r>
            <w:proofErr w:type="spellStart"/>
            <w:r>
              <w:rPr>
                <w:sz w:val="28"/>
              </w:rPr>
              <w:t>ностей</w:t>
            </w:r>
            <w:proofErr w:type="spellEnd"/>
            <w:r>
              <w:rPr>
                <w:sz w:val="28"/>
              </w:rPr>
              <w:t xml:space="preserve"> и норм с учётом осознания последствий </w:t>
            </w:r>
            <w:r>
              <w:rPr>
                <w:spacing w:val="-2"/>
                <w:sz w:val="28"/>
              </w:rPr>
              <w:t>поступков.</w:t>
            </w:r>
          </w:p>
          <w:p w14:paraId="03829BFF" w14:textId="77777777" w:rsidR="00E55397" w:rsidRDefault="00395F00">
            <w:pPr>
              <w:pStyle w:val="TableParagraph"/>
              <w:ind w:left="105" w:right="92"/>
              <w:jc w:val="both"/>
              <w:rPr>
                <w:sz w:val="28"/>
              </w:rPr>
            </w:pPr>
            <w:r>
              <w:rPr>
                <w:sz w:val="28"/>
              </w:rPr>
              <w:t xml:space="preserve">Выражающий неприятие антигуманных и </w:t>
            </w:r>
            <w:proofErr w:type="spellStart"/>
            <w:proofErr w:type="gramStart"/>
            <w:r>
              <w:rPr>
                <w:sz w:val="28"/>
              </w:rPr>
              <w:t>асоци</w:t>
            </w:r>
            <w:proofErr w:type="spellEnd"/>
            <w:r>
              <w:rPr>
                <w:sz w:val="28"/>
              </w:rPr>
              <w:t xml:space="preserve">- </w:t>
            </w:r>
            <w:proofErr w:type="spellStart"/>
            <w:r>
              <w:rPr>
                <w:sz w:val="28"/>
              </w:rPr>
              <w:t>альных</w:t>
            </w:r>
            <w:proofErr w:type="spellEnd"/>
            <w:proofErr w:type="gramEnd"/>
            <w:r>
              <w:rPr>
                <w:sz w:val="28"/>
              </w:rPr>
              <w:t xml:space="preserve"> поступков, поведения, противоречащих традиционным в России духовно-нравственным нормам и ценностям.</w:t>
            </w:r>
          </w:p>
          <w:p w14:paraId="44A7384A" w14:textId="77777777" w:rsidR="00E55397" w:rsidRDefault="00395F00">
            <w:pPr>
              <w:pStyle w:val="TableParagraph"/>
              <w:tabs>
                <w:tab w:val="left" w:pos="1711"/>
                <w:tab w:val="left" w:pos="1855"/>
                <w:tab w:val="left" w:pos="3092"/>
                <w:tab w:val="left" w:pos="3490"/>
                <w:tab w:val="left" w:pos="3749"/>
                <w:tab w:val="left" w:pos="5074"/>
                <w:tab w:val="left" w:pos="5538"/>
              </w:tabs>
              <w:ind w:left="105" w:right="92"/>
              <w:rPr>
                <w:sz w:val="28"/>
              </w:rPr>
            </w:pPr>
            <w:r>
              <w:rPr>
                <w:spacing w:val="-2"/>
                <w:sz w:val="28"/>
              </w:rPr>
              <w:t>Сознающий</w:t>
            </w:r>
            <w:r>
              <w:rPr>
                <w:sz w:val="28"/>
              </w:rPr>
              <w:tab/>
            </w:r>
            <w:r>
              <w:rPr>
                <w:sz w:val="28"/>
              </w:rPr>
              <w:tab/>
            </w:r>
            <w:r>
              <w:rPr>
                <w:spacing w:val="-2"/>
                <w:sz w:val="28"/>
              </w:rPr>
              <w:t>соотношение</w:t>
            </w:r>
            <w:r>
              <w:rPr>
                <w:sz w:val="28"/>
              </w:rPr>
              <w:tab/>
            </w:r>
            <w:r>
              <w:rPr>
                <w:sz w:val="28"/>
              </w:rPr>
              <w:tab/>
            </w:r>
            <w:r>
              <w:rPr>
                <w:spacing w:val="-2"/>
                <w:sz w:val="28"/>
              </w:rPr>
              <w:t>свободы</w:t>
            </w:r>
            <w:r>
              <w:rPr>
                <w:sz w:val="28"/>
              </w:rPr>
              <w:tab/>
            </w:r>
            <w:r>
              <w:rPr>
                <w:spacing w:val="-10"/>
                <w:sz w:val="28"/>
              </w:rPr>
              <w:t>и</w:t>
            </w:r>
            <w:r>
              <w:rPr>
                <w:sz w:val="28"/>
              </w:rPr>
              <w:tab/>
            </w:r>
            <w:proofErr w:type="gramStart"/>
            <w:r>
              <w:rPr>
                <w:spacing w:val="-2"/>
                <w:sz w:val="28"/>
              </w:rPr>
              <w:t xml:space="preserve">ответ- </w:t>
            </w:r>
            <w:proofErr w:type="spellStart"/>
            <w:r>
              <w:rPr>
                <w:spacing w:val="-2"/>
                <w:sz w:val="28"/>
              </w:rPr>
              <w:t>ственности</w:t>
            </w:r>
            <w:proofErr w:type="spellEnd"/>
            <w:proofErr w:type="gramEnd"/>
            <w:r>
              <w:rPr>
                <w:sz w:val="28"/>
              </w:rPr>
              <w:tab/>
            </w:r>
            <w:r>
              <w:rPr>
                <w:spacing w:val="-2"/>
                <w:sz w:val="28"/>
              </w:rPr>
              <w:t>личности</w:t>
            </w:r>
            <w:r>
              <w:rPr>
                <w:sz w:val="28"/>
              </w:rPr>
              <w:tab/>
            </w:r>
            <w:r>
              <w:rPr>
                <w:spacing w:val="-10"/>
                <w:sz w:val="28"/>
              </w:rPr>
              <w:t>в</w:t>
            </w:r>
            <w:r>
              <w:rPr>
                <w:sz w:val="28"/>
              </w:rPr>
              <w:tab/>
            </w:r>
            <w:r>
              <w:rPr>
                <w:spacing w:val="-2"/>
                <w:sz w:val="28"/>
              </w:rPr>
              <w:t xml:space="preserve">условиях </w:t>
            </w:r>
            <w:r>
              <w:rPr>
                <w:sz w:val="28"/>
              </w:rPr>
              <w:t>индивидуального</w:t>
            </w:r>
            <w:r>
              <w:rPr>
                <w:spacing w:val="40"/>
                <w:sz w:val="28"/>
              </w:rPr>
              <w:t xml:space="preserve"> </w:t>
            </w:r>
            <w:r>
              <w:rPr>
                <w:sz w:val="28"/>
              </w:rPr>
              <w:t>и</w:t>
            </w:r>
            <w:r>
              <w:rPr>
                <w:spacing w:val="40"/>
                <w:sz w:val="28"/>
              </w:rPr>
              <w:t xml:space="preserve"> </w:t>
            </w:r>
            <w:r>
              <w:rPr>
                <w:sz w:val="28"/>
              </w:rPr>
              <w:t>общественного</w:t>
            </w:r>
            <w:r>
              <w:rPr>
                <w:spacing w:val="40"/>
                <w:sz w:val="28"/>
              </w:rPr>
              <w:t xml:space="preserve"> </w:t>
            </w:r>
            <w:r>
              <w:rPr>
                <w:sz w:val="28"/>
              </w:rPr>
              <w:t>пространства, значение</w:t>
            </w:r>
            <w:r>
              <w:rPr>
                <w:spacing w:val="40"/>
                <w:sz w:val="28"/>
              </w:rPr>
              <w:t xml:space="preserve"> </w:t>
            </w:r>
            <w:r>
              <w:rPr>
                <w:sz w:val="28"/>
              </w:rPr>
              <w:t>и</w:t>
            </w:r>
            <w:r>
              <w:rPr>
                <w:spacing w:val="40"/>
                <w:sz w:val="28"/>
              </w:rPr>
              <w:t xml:space="preserve"> </w:t>
            </w:r>
            <w:r>
              <w:rPr>
                <w:sz w:val="28"/>
              </w:rPr>
              <w:t>ценность</w:t>
            </w:r>
            <w:r>
              <w:rPr>
                <w:spacing w:val="40"/>
                <w:sz w:val="28"/>
              </w:rPr>
              <w:t xml:space="preserve"> </w:t>
            </w:r>
            <w:r>
              <w:rPr>
                <w:sz w:val="28"/>
              </w:rPr>
              <w:t>межнационального,</w:t>
            </w:r>
            <w:r>
              <w:rPr>
                <w:spacing w:val="80"/>
                <w:sz w:val="28"/>
              </w:rPr>
              <w:t xml:space="preserve"> </w:t>
            </w:r>
            <w:proofErr w:type="spellStart"/>
            <w:r>
              <w:rPr>
                <w:sz w:val="28"/>
              </w:rPr>
              <w:t>межре</w:t>
            </w:r>
            <w:proofErr w:type="spellEnd"/>
            <w:r>
              <w:rPr>
                <w:sz w:val="28"/>
              </w:rPr>
              <w:t xml:space="preserve">- </w:t>
            </w:r>
            <w:proofErr w:type="spellStart"/>
            <w:r>
              <w:rPr>
                <w:sz w:val="28"/>
              </w:rPr>
              <w:t>лигиозного</w:t>
            </w:r>
            <w:proofErr w:type="spellEnd"/>
            <w:r>
              <w:rPr>
                <w:spacing w:val="80"/>
                <w:sz w:val="28"/>
              </w:rPr>
              <w:t xml:space="preserve"> </w:t>
            </w:r>
            <w:r>
              <w:rPr>
                <w:sz w:val="28"/>
              </w:rPr>
              <w:t>согласия</w:t>
            </w:r>
            <w:r>
              <w:rPr>
                <w:spacing w:val="80"/>
                <w:sz w:val="28"/>
              </w:rPr>
              <w:t xml:space="preserve"> </w:t>
            </w:r>
            <w:r>
              <w:rPr>
                <w:sz w:val="28"/>
              </w:rPr>
              <w:t>людей,</w:t>
            </w:r>
            <w:r>
              <w:rPr>
                <w:spacing w:val="80"/>
                <w:sz w:val="28"/>
              </w:rPr>
              <w:t xml:space="preserve"> </w:t>
            </w:r>
            <w:r>
              <w:rPr>
                <w:sz w:val="28"/>
              </w:rPr>
              <w:t>народов</w:t>
            </w:r>
            <w:r>
              <w:rPr>
                <w:spacing w:val="80"/>
                <w:sz w:val="28"/>
              </w:rPr>
              <w:t xml:space="preserve"> </w:t>
            </w:r>
            <w:r>
              <w:rPr>
                <w:sz w:val="28"/>
              </w:rPr>
              <w:t>в</w:t>
            </w:r>
            <w:r>
              <w:rPr>
                <w:spacing w:val="80"/>
                <w:sz w:val="28"/>
              </w:rPr>
              <w:t xml:space="preserve"> </w:t>
            </w:r>
            <w:r>
              <w:rPr>
                <w:sz w:val="28"/>
              </w:rPr>
              <w:t xml:space="preserve">России, умеющий общаться с людьми разных народов, </w:t>
            </w:r>
            <w:proofErr w:type="spellStart"/>
            <w:r>
              <w:rPr>
                <w:sz w:val="28"/>
              </w:rPr>
              <w:t>ве</w:t>
            </w:r>
            <w:proofErr w:type="spellEnd"/>
            <w:r>
              <w:rPr>
                <w:sz w:val="28"/>
              </w:rPr>
              <w:t xml:space="preserve">- </w:t>
            </w:r>
            <w:proofErr w:type="spellStart"/>
            <w:r>
              <w:rPr>
                <w:sz w:val="28"/>
              </w:rPr>
              <w:t>роисповеданий</w:t>
            </w:r>
            <w:proofErr w:type="spellEnd"/>
            <w:r>
              <w:rPr>
                <w:sz w:val="28"/>
              </w:rPr>
              <w:t>.</w:t>
            </w:r>
            <w:r>
              <w:rPr>
                <w:spacing w:val="40"/>
                <w:sz w:val="28"/>
              </w:rPr>
              <w:t xml:space="preserve"> </w:t>
            </w:r>
            <w:r>
              <w:rPr>
                <w:sz w:val="28"/>
              </w:rPr>
              <w:t>Проявляющий</w:t>
            </w:r>
            <w:r>
              <w:rPr>
                <w:spacing w:val="40"/>
                <w:sz w:val="28"/>
              </w:rPr>
              <w:t xml:space="preserve"> </w:t>
            </w:r>
            <w:r>
              <w:rPr>
                <w:sz w:val="28"/>
              </w:rPr>
              <w:t>уважение</w:t>
            </w:r>
            <w:r>
              <w:rPr>
                <w:spacing w:val="40"/>
                <w:sz w:val="28"/>
              </w:rPr>
              <w:t xml:space="preserve"> </w:t>
            </w:r>
            <w:r>
              <w:rPr>
                <w:sz w:val="28"/>
              </w:rPr>
              <w:t>к</w:t>
            </w:r>
            <w:r>
              <w:rPr>
                <w:spacing w:val="40"/>
                <w:sz w:val="28"/>
              </w:rPr>
              <w:t xml:space="preserve"> </w:t>
            </w:r>
            <w:proofErr w:type="gramStart"/>
            <w:r>
              <w:rPr>
                <w:sz w:val="28"/>
              </w:rPr>
              <w:t xml:space="preserve">стар- </w:t>
            </w:r>
            <w:proofErr w:type="spellStart"/>
            <w:r>
              <w:rPr>
                <w:sz w:val="28"/>
              </w:rPr>
              <w:t>шим</w:t>
            </w:r>
            <w:proofErr w:type="spellEnd"/>
            <w:proofErr w:type="gramEnd"/>
            <w:r>
              <w:rPr>
                <w:sz w:val="28"/>
              </w:rPr>
              <w:t xml:space="preserve">, к российским традиционным семейным цен- </w:t>
            </w:r>
            <w:proofErr w:type="spellStart"/>
            <w:r>
              <w:rPr>
                <w:sz w:val="28"/>
              </w:rPr>
              <w:t>ностям</w:t>
            </w:r>
            <w:proofErr w:type="spellEnd"/>
            <w:r>
              <w:rPr>
                <w:sz w:val="28"/>
              </w:rPr>
              <w:t>,</w:t>
            </w:r>
            <w:r>
              <w:rPr>
                <w:spacing w:val="40"/>
                <w:sz w:val="28"/>
              </w:rPr>
              <w:t xml:space="preserve"> </w:t>
            </w:r>
            <w:r>
              <w:rPr>
                <w:sz w:val="28"/>
              </w:rPr>
              <w:t>институту</w:t>
            </w:r>
            <w:r>
              <w:rPr>
                <w:spacing w:val="40"/>
                <w:sz w:val="28"/>
              </w:rPr>
              <w:t xml:space="preserve"> </w:t>
            </w:r>
            <w:r>
              <w:rPr>
                <w:sz w:val="28"/>
              </w:rPr>
              <w:t>брака</w:t>
            </w:r>
            <w:r>
              <w:rPr>
                <w:spacing w:val="40"/>
                <w:sz w:val="28"/>
              </w:rPr>
              <w:t xml:space="preserve"> </w:t>
            </w:r>
            <w:r>
              <w:rPr>
                <w:sz w:val="28"/>
              </w:rPr>
              <w:t>как</w:t>
            </w:r>
            <w:r>
              <w:rPr>
                <w:spacing w:val="40"/>
                <w:sz w:val="28"/>
              </w:rPr>
              <w:t xml:space="preserve"> </w:t>
            </w:r>
            <w:r>
              <w:rPr>
                <w:sz w:val="28"/>
              </w:rPr>
              <w:t>союзу</w:t>
            </w:r>
            <w:r>
              <w:rPr>
                <w:spacing w:val="40"/>
                <w:sz w:val="28"/>
              </w:rPr>
              <w:t xml:space="preserve"> </w:t>
            </w:r>
            <w:r>
              <w:rPr>
                <w:sz w:val="28"/>
              </w:rPr>
              <w:t>мужчины</w:t>
            </w:r>
            <w:r>
              <w:rPr>
                <w:spacing w:val="40"/>
                <w:sz w:val="28"/>
              </w:rPr>
              <w:t xml:space="preserve"> </w:t>
            </w:r>
            <w:r>
              <w:rPr>
                <w:sz w:val="28"/>
              </w:rPr>
              <w:t>и</w:t>
            </w:r>
            <w:r>
              <w:rPr>
                <w:spacing w:val="80"/>
                <w:sz w:val="28"/>
              </w:rPr>
              <w:t xml:space="preserve"> </w:t>
            </w:r>
            <w:r>
              <w:rPr>
                <w:sz w:val="28"/>
              </w:rPr>
              <w:t xml:space="preserve">женщины для создания семьи, рождения и </w:t>
            </w:r>
            <w:proofErr w:type="spellStart"/>
            <w:r>
              <w:rPr>
                <w:sz w:val="28"/>
              </w:rPr>
              <w:t>воспи</w:t>
            </w:r>
            <w:proofErr w:type="spellEnd"/>
            <w:r>
              <w:rPr>
                <w:sz w:val="28"/>
              </w:rPr>
              <w:t xml:space="preserve">- </w:t>
            </w:r>
            <w:proofErr w:type="spellStart"/>
            <w:r>
              <w:rPr>
                <w:sz w:val="28"/>
              </w:rPr>
              <w:t>тания</w:t>
            </w:r>
            <w:proofErr w:type="spellEnd"/>
            <w:r>
              <w:rPr>
                <w:spacing w:val="40"/>
                <w:sz w:val="28"/>
              </w:rPr>
              <w:t xml:space="preserve"> </w:t>
            </w:r>
            <w:r>
              <w:rPr>
                <w:sz w:val="28"/>
              </w:rPr>
              <w:t>детей.</w:t>
            </w:r>
            <w:r>
              <w:rPr>
                <w:spacing w:val="40"/>
                <w:sz w:val="28"/>
              </w:rPr>
              <w:t xml:space="preserve"> </w:t>
            </w:r>
            <w:r>
              <w:rPr>
                <w:sz w:val="28"/>
              </w:rPr>
              <w:t>Проявляющий</w:t>
            </w:r>
            <w:r>
              <w:rPr>
                <w:spacing w:val="40"/>
                <w:sz w:val="28"/>
              </w:rPr>
              <w:t xml:space="preserve"> </w:t>
            </w:r>
            <w:r>
              <w:rPr>
                <w:sz w:val="28"/>
              </w:rPr>
              <w:t>интерес</w:t>
            </w:r>
            <w:r>
              <w:rPr>
                <w:spacing w:val="40"/>
                <w:sz w:val="28"/>
              </w:rPr>
              <w:t xml:space="preserve"> </w:t>
            </w:r>
            <w:r>
              <w:rPr>
                <w:sz w:val="28"/>
              </w:rPr>
              <w:t>к</w:t>
            </w:r>
            <w:r>
              <w:rPr>
                <w:spacing w:val="40"/>
                <w:sz w:val="28"/>
              </w:rPr>
              <w:t xml:space="preserve"> </w:t>
            </w:r>
            <w:r>
              <w:rPr>
                <w:sz w:val="28"/>
              </w:rPr>
              <w:t>чтению,</w:t>
            </w:r>
            <w:r>
              <w:rPr>
                <w:spacing w:val="40"/>
                <w:sz w:val="28"/>
              </w:rPr>
              <w:t xml:space="preserve"> </w:t>
            </w:r>
            <w:r>
              <w:rPr>
                <w:sz w:val="28"/>
              </w:rPr>
              <w:t>к родному языку,</w:t>
            </w:r>
            <w:r>
              <w:rPr>
                <w:spacing w:val="36"/>
                <w:sz w:val="28"/>
              </w:rPr>
              <w:t xml:space="preserve"> </w:t>
            </w:r>
            <w:r>
              <w:rPr>
                <w:sz w:val="28"/>
              </w:rPr>
              <w:t>русскому языку и</w:t>
            </w:r>
            <w:r>
              <w:rPr>
                <w:spacing w:val="37"/>
                <w:sz w:val="28"/>
              </w:rPr>
              <w:t xml:space="preserve"> </w:t>
            </w:r>
            <w:r>
              <w:rPr>
                <w:sz w:val="28"/>
              </w:rPr>
              <w:t>литературе</w:t>
            </w:r>
            <w:r>
              <w:rPr>
                <w:spacing w:val="37"/>
                <w:sz w:val="28"/>
              </w:rPr>
              <w:t xml:space="preserve"> </w:t>
            </w:r>
            <w:r>
              <w:rPr>
                <w:sz w:val="28"/>
              </w:rPr>
              <w:t>как части</w:t>
            </w:r>
            <w:r>
              <w:rPr>
                <w:spacing w:val="48"/>
                <w:sz w:val="28"/>
              </w:rPr>
              <w:t xml:space="preserve"> </w:t>
            </w:r>
            <w:r>
              <w:rPr>
                <w:sz w:val="28"/>
              </w:rPr>
              <w:t>духовной</w:t>
            </w:r>
            <w:r>
              <w:rPr>
                <w:spacing w:val="53"/>
                <w:sz w:val="28"/>
              </w:rPr>
              <w:t xml:space="preserve"> </w:t>
            </w:r>
            <w:r>
              <w:rPr>
                <w:sz w:val="28"/>
              </w:rPr>
              <w:t>культуры</w:t>
            </w:r>
            <w:r>
              <w:rPr>
                <w:spacing w:val="53"/>
                <w:sz w:val="28"/>
              </w:rPr>
              <w:t xml:space="preserve"> </w:t>
            </w:r>
            <w:r>
              <w:rPr>
                <w:sz w:val="28"/>
              </w:rPr>
              <w:t>своего</w:t>
            </w:r>
            <w:r>
              <w:rPr>
                <w:spacing w:val="52"/>
                <w:sz w:val="28"/>
              </w:rPr>
              <w:t xml:space="preserve"> </w:t>
            </w:r>
            <w:r>
              <w:rPr>
                <w:sz w:val="28"/>
              </w:rPr>
              <w:t>народа,</w:t>
            </w:r>
            <w:r>
              <w:rPr>
                <w:spacing w:val="52"/>
                <w:sz w:val="28"/>
              </w:rPr>
              <w:t xml:space="preserve"> </w:t>
            </w:r>
            <w:proofErr w:type="spellStart"/>
            <w:r>
              <w:rPr>
                <w:spacing w:val="-2"/>
                <w:sz w:val="28"/>
              </w:rPr>
              <w:t>россий</w:t>
            </w:r>
            <w:proofErr w:type="spellEnd"/>
            <w:r>
              <w:rPr>
                <w:spacing w:val="-2"/>
                <w:sz w:val="28"/>
              </w:rPr>
              <w:t>-</w:t>
            </w:r>
          </w:p>
          <w:p w14:paraId="5E2740A1" w14:textId="77777777" w:rsidR="00E55397" w:rsidRDefault="00395F00">
            <w:pPr>
              <w:pStyle w:val="TableParagraph"/>
              <w:spacing w:line="308" w:lineRule="exact"/>
              <w:ind w:left="105"/>
              <w:rPr>
                <w:sz w:val="28"/>
              </w:rPr>
            </w:pPr>
            <w:proofErr w:type="spellStart"/>
            <w:r>
              <w:rPr>
                <w:sz w:val="28"/>
              </w:rPr>
              <w:t>ского</w:t>
            </w:r>
            <w:proofErr w:type="spellEnd"/>
            <w:r>
              <w:rPr>
                <w:spacing w:val="-8"/>
                <w:sz w:val="28"/>
              </w:rPr>
              <w:t xml:space="preserve"> </w:t>
            </w:r>
            <w:r>
              <w:rPr>
                <w:spacing w:val="-2"/>
                <w:sz w:val="28"/>
              </w:rPr>
              <w:t>общества.</w:t>
            </w:r>
          </w:p>
        </w:tc>
      </w:tr>
      <w:tr w:rsidR="00E55397" w14:paraId="3CBBEA61" w14:textId="77777777">
        <w:trPr>
          <w:trHeight w:val="4186"/>
        </w:trPr>
        <w:tc>
          <w:tcPr>
            <w:tcW w:w="3884" w:type="dxa"/>
          </w:tcPr>
          <w:p w14:paraId="1CAF8EF0" w14:textId="77777777" w:rsidR="00E55397" w:rsidRDefault="00395F00">
            <w:pPr>
              <w:pStyle w:val="TableParagraph"/>
              <w:spacing w:line="320" w:lineRule="exact"/>
              <w:ind w:left="107"/>
              <w:rPr>
                <w:b/>
                <w:sz w:val="28"/>
              </w:rPr>
            </w:pPr>
            <w:r>
              <w:rPr>
                <w:b/>
                <w:sz w:val="28"/>
              </w:rPr>
              <w:t>Эстетическое</w:t>
            </w:r>
            <w:r>
              <w:rPr>
                <w:b/>
                <w:spacing w:val="-9"/>
                <w:sz w:val="28"/>
              </w:rPr>
              <w:t xml:space="preserve"> </w:t>
            </w:r>
            <w:r>
              <w:rPr>
                <w:b/>
                <w:spacing w:val="-2"/>
                <w:sz w:val="28"/>
              </w:rPr>
              <w:t>воспитание</w:t>
            </w:r>
          </w:p>
        </w:tc>
        <w:tc>
          <w:tcPr>
            <w:tcW w:w="6373" w:type="dxa"/>
          </w:tcPr>
          <w:p w14:paraId="160B5951" w14:textId="77777777" w:rsidR="00E55397" w:rsidRDefault="00395F00">
            <w:pPr>
              <w:pStyle w:val="TableParagraph"/>
              <w:ind w:left="105" w:right="92"/>
              <w:jc w:val="both"/>
              <w:rPr>
                <w:sz w:val="28"/>
              </w:rPr>
            </w:pPr>
            <w:r>
              <w:rPr>
                <w:sz w:val="28"/>
              </w:rPr>
              <w:t>Выражающий</w:t>
            </w:r>
            <w:r>
              <w:rPr>
                <w:spacing w:val="-14"/>
                <w:sz w:val="28"/>
              </w:rPr>
              <w:t xml:space="preserve"> </w:t>
            </w:r>
            <w:r>
              <w:rPr>
                <w:sz w:val="28"/>
              </w:rPr>
              <w:t>понимание</w:t>
            </w:r>
            <w:r>
              <w:rPr>
                <w:spacing w:val="-13"/>
                <w:sz w:val="28"/>
              </w:rPr>
              <w:t xml:space="preserve"> </w:t>
            </w:r>
            <w:r>
              <w:rPr>
                <w:sz w:val="28"/>
              </w:rPr>
              <w:t>ценности</w:t>
            </w:r>
            <w:r>
              <w:rPr>
                <w:spacing w:val="-14"/>
                <w:sz w:val="28"/>
              </w:rPr>
              <w:t xml:space="preserve"> </w:t>
            </w:r>
            <w:r>
              <w:rPr>
                <w:sz w:val="28"/>
              </w:rPr>
              <w:t>отечественного и мирового искусства, народных традиций и народного творчества в искусстве. Проявляющий эмоционально-чувственную восприимчивость к разным видам искусства, традициям и творчеству своего</w:t>
            </w:r>
            <w:r>
              <w:rPr>
                <w:spacing w:val="-1"/>
                <w:sz w:val="28"/>
              </w:rPr>
              <w:t xml:space="preserve"> </w:t>
            </w:r>
            <w:r>
              <w:rPr>
                <w:sz w:val="28"/>
              </w:rPr>
              <w:t>и</w:t>
            </w:r>
            <w:r>
              <w:rPr>
                <w:spacing w:val="-3"/>
                <w:sz w:val="28"/>
              </w:rPr>
              <w:t xml:space="preserve"> </w:t>
            </w:r>
            <w:r>
              <w:rPr>
                <w:sz w:val="28"/>
              </w:rPr>
              <w:t>других</w:t>
            </w:r>
            <w:r>
              <w:rPr>
                <w:spacing w:val="-2"/>
                <w:sz w:val="28"/>
              </w:rPr>
              <w:t xml:space="preserve"> </w:t>
            </w:r>
            <w:r>
              <w:rPr>
                <w:sz w:val="28"/>
              </w:rPr>
              <w:t>народов,</w:t>
            </w:r>
            <w:r>
              <w:rPr>
                <w:spacing w:val="-2"/>
                <w:sz w:val="28"/>
              </w:rPr>
              <w:t xml:space="preserve"> </w:t>
            </w:r>
            <w:r>
              <w:rPr>
                <w:sz w:val="28"/>
              </w:rPr>
              <w:t>понимание</w:t>
            </w:r>
            <w:r>
              <w:rPr>
                <w:spacing w:val="-2"/>
                <w:sz w:val="28"/>
              </w:rPr>
              <w:t xml:space="preserve"> </w:t>
            </w:r>
            <w:r>
              <w:rPr>
                <w:sz w:val="28"/>
              </w:rPr>
              <w:t>их</w:t>
            </w:r>
            <w:r>
              <w:rPr>
                <w:spacing w:val="-1"/>
                <w:sz w:val="28"/>
              </w:rPr>
              <w:t xml:space="preserve"> </w:t>
            </w:r>
            <w:r>
              <w:rPr>
                <w:sz w:val="28"/>
              </w:rPr>
              <w:t>влияния</w:t>
            </w:r>
            <w:r>
              <w:rPr>
                <w:spacing w:val="-3"/>
                <w:sz w:val="28"/>
              </w:rPr>
              <w:t xml:space="preserve"> </w:t>
            </w:r>
            <w:r>
              <w:rPr>
                <w:sz w:val="28"/>
              </w:rPr>
              <w:t xml:space="preserve">на поведение людей. Сознающий роль </w:t>
            </w:r>
            <w:proofErr w:type="gramStart"/>
            <w:r>
              <w:rPr>
                <w:sz w:val="28"/>
              </w:rPr>
              <w:t>художествен- ной</w:t>
            </w:r>
            <w:proofErr w:type="gramEnd"/>
            <w:r>
              <w:rPr>
                <w:sz w:val="28"/>
              </w:rPr>
              <w:t xml:space="preserve"> культуры как средства коммуникации и</w:t>
            </w:r>
            <w:r>
              <w:rPr>
                <w:spacing w:val="-5"/>
                <w:sz w:val="28"/>
              </w:rPr>
              <w:t xml:space="preserve"> </w:t>
            </w:r>
            <w:r>
              <w:rPr>
                <w:sz w:val="28"/>
              </w:rPr>
              <w:t xml:space="preserve">само- выражения в современном обществе, значение нравственных норм, ценностей, традиций в искус- </w:t>
            </w:r>
            <w:proofErr w:type="spellStart"/>
            <w:r>
              <w:rPr>
                <w:sz w:val="28"/>
              </w:rPr>
              <w:t>стве</w:t>
            </w:r>
            <w:proofErr w:type="spellEnd"/>
            <w:r>
              <w:rPr>
                <w:sz w:val="28"/>
              </w:rPr>
              <w:t>.</w:t>
            </w:r>
            <w:r>
              <w:rPr>
                <w:spacing w:val="51"/>
                <w:sz w:val="28"/>
              </w:rPr>
              <w:t xml:space="preserve">  </w:t>
            </w:r>
            <w:proofErr w:type="gramStart"/>
            <w:r>
              <w:rPr>
                <w:sz w:val="28"/>
              </w:rPr>
              <w:t>Ориентированный</w:t>
            </w:r>
            <w:r>
              <w:rPr>
                <w:spacing w:val="66"/>
                <w:sz w:val="28"/>
              </w:rPr>
              <w:t xml:space="preserve">  </w:t>
            </w:r>
            <w:r>
              <w:rPr>
                <w:sz w:val="28"/>
              </w:rPr>
              <w:t>на</w:t>
            </w:r>
            <w:proofErr w:type="gramEnd"/>
            <w:r>
              <w:rPr>
                <w:spacing w:val="62"/>
                <w:sz w:val="28"/>
              </w:rPr>
              <w:t xml:space="preserve">  </w:t>
            </w:r>
            <w:r>
              <w:rPr>
                <w:sz w:val="28"/>
              </w:rPr>
              <w:t>самовыражение</w:t>
            </w:r>
            <w:r>
              <w:rPr>
                <w:spacing w:val="64"/>
                <w:sz w:val="28"/>
              </w:rPr>
              <w:t xml:space="preserve">  </w:t>
            </w:r>
            <w:r>
              <w:rPr>
                <w:spacing w:val="-10"/>
                <w:sz w:val="28"/>
              </w:rPr>
              <w:t>в</w:t>
            </w:r>
          </w:p>
          <w:p w14:paraId="4C6E40E2" w14:textId="77777777" w:rsidR="00E55397" w:rsidRDefault="00395F00">
            <w:pPr>
              <w:pStyle w:val="TableParagraph"/>
              <w:spacing w:line="322" w:lineRule="exact"/>
              <w:ind w:left="105" w:right="860"/>
              <w:jc w:val="both"/>
              <w:rPr>
                <w:sz w:val="28"/>
              </w:rPr>
            </w:pPr>
            <w:r>
              <w:rPr>
                <w:sz w:val="28"/>
              </w:rPr>
              <w:t xml:space="preserve">разных видах искусства, в художественном </w:t>
            </w:r>
            <w:r>
              <w:rPr>
                <w:spacing w:val="-2"/>
                <w:sz w:val="28"/>
              </w:rPr>
              <w:t>творчестве.</w:t>
            </w:r>
          </w:p>
        </w:tc>
      </w:tr>
      <w:tr w:rsidR="00E55397" w14:paraId="35736BAA" w14:textId="77777777">
        <w:trPr>
          <w:trHeight w:val="2899"/>
        </w:trPr>
        <w:tc>
          <w:tcPr>
            <w:tcW w:w="3884" w:type="dxa"/>
          </w:tcPr>
          <w:p w14:paraId="101B61A2" w14:textId="77777777" w:rsidR="00E55397" w:rsidRDefault="00395F00">
            <w:pPr>
              <w:pStyle w:val="TableParagraph"/>
              <w:ind w:left="107"/>
              <w:rPr>
                <w:b/>
                <w:sz w:val="28"/>
              </w:rPr>
            </w:pPr>
            <w:r>
              <w:rPr>
                <w:b/>
                <w:sz w:val="28"/>
              </w:rPr>
              <w:t>Физическое воспитание, формирование</w:t>
            </w:r>
            <w:r>
              <w:rPr>
                <w:b/>
                <w:spacing w:val="40"/>
                <w:sz w:val="28"/>
              </w:rPr>
              <w:t xml:space="preserve"> </w:t>
            </w:r>
            <w:r>
              <w:rPr>
                <w:b/>
                <w:sz w:val="28"/>
              </w:rPr>
              <w:t>культуры здоровья</w:t>
            </w:r>
            <w:r>
              <w:rPr>
                <w:b/>
                <w:spacing w:val="40"/>
                <w:sz w:val="28"/>
              </w:rPr>
              <w:t xml:space="preserve"> </w:t>
            </w:r>
            <w:r>
              <w:rPr>
                <w:b/>
                <w:sz w:val="28"/>
              </w:rPr>
              <w:t>и</w:t>
            </w:r>
            <w:r>
              <w:rPr>
                <w:b/>
                <w:spacing w:val="40"/>
                <w:sz w:val="28"/>
              </w:rPr>
              <w:t xml:space="preserve"> </w:t>
            </w:r>
            <w:r>
              <w:rPr>
                <w:b/>
                <w:sz w:val="28"/>
              </w:rPr>
              <w:t xml:space="preserve">эмоционального </w:t>
            </w:r>
            <w:r>
              <w:rPr>
                <w:b/>
                <w:spacing w:val="-2"/>
                <w:sz w:val="28"/>
              </w:rPr>
              <w:t>благополучия</w:t>
            </w:r>
          </w:p>
        </w:tc>
        <w:tc>
          <w:tcPr>
            <w:tcW w:w="6373" w:type="dxa"/>
          </w:tcPr>
          <w:p w14:paraId="057D47E4" w14:textId="77777777" w:rsidR="00E55397" w:rsidRDefault="00395F00">
            <w:pPr>
              <w:pStyle w:val="TableParagraph"/>
              <w:ind w:left="105" w:right="93"/>
              <w:jc w:val="both"/>
              <w:rPr>
                <w:sz w:val="28"/>
              </w:rPr>
            </w:pPr>
            <w:r>
              <w:rPr>
                <w:sz w:val="28"/>
              </w:rPr>
              <w:t xml:space="preserve">Понимающий ценность жизни, здоровья и </w:t>
            </w:r>
            <w:proofErr w:type="gramStart"/>
            <w:r>
              <w:rPr>
                <w:sz w:val="28"/>
              </w:rPr>
              <w:t>без- опасности</w:t>
            </w:r>
            <w:proofErr w:type="gramEnd"/>
            <w:r>
              <w:rPr>
                <w:sz w:val="28"/>
              </w:rPr>
              <w:t xml:space="preserve">, значение личных усилий в сохранении здоровья, знающий и соблюдающий правила без- опасности, безопасного поведения, в том числе в информационной среде. Выражающий установку на здоровый образ жизни (здоровое питание, </w:t>
            </w:r>
            <w:proofErr w:type="gramStart"/>
            <w:r>
              <w:rPr>
                <w:sz w:val="28"/>
              </w:rPr>
              <w:t xml:space="preserve">со- </w:t>
            </w:r>
            <w:proofErr w:type="spellStart"/>
            <w:r>
              <w:rPr>
                <w:sz w:val="28"/>
              </w:rPr>
              <w:t>блюдение</w:t>
            </w:r>
            <w:proofErr w:type="spellEnd"/>
            <w:proofErr w:type="gramEnd"/>
            <w:r>
              <w:rPr>
                <w:sz w:val="28"/>
              </w:rPr>
              <w:t xml:space="preserve"> гигиенических правил, сбалансирован- </w:t>
            </w:r>
            <w:proofErr w:type="spellStart"/>
            <w:r>
              <w:rPr>
                <w:sz w:val="28"/>
              </w:rPr>
              <w:t>ный</w:t>
            </w:r>
            <w:proofErr w:type="spellEnd"/>
            <w:r>
              <w:rPr>
                <w:spacing w:val="10"/>
                <w:sz w:val="28"/>
              </w:rPr>
              <w:t xml:space="preserve"> </w:t>
            </w:r>
            <w:r>
              <w:rPr>
                <w:sz w:val="28"/>
              </w:rPr>
              <w:t>режим</w:t>
            </w:r>
            <w:r>
              <w:rPr>
                <w:spacing w:val="13"/>
                <w:sz w:val="28"/>
              </w:rPr>
              <w:t xml:space="preserve"> </w:t>
            </w:r>
            <w:r>
              <w:rPr>
                <w:sz w:val="28"/>
              </w:rPr>
              <w:t>занятий</w:t>
            </w:r>
            <w:r>
              <w:rPr>
                <w:spacing w:val="11"/>
                <w:sz w:val="28"/>
              </w:rPr>
              <w:t xml:space="preserve"> </w:t>
            </w:r>
            <w:r>
              <w:rPr>
                <w:sz w:val="28"/>
              </w:rPr>
              <w:t>и</w:t>
            </w:r>
            <w:r>
              <w:rPr>
                <w:spacing w:val="13"/>
                <w:sz w:val="28"/>
              </w:rPr>
              <w:t xml:space="preserve"> </w:t>
            </w:r>
            <w:r>
              <w:rPr>
                <w:sz w:val="28"/>
              </w:rPr>
              <w:t>отдыха,</w:t>
            </w:r>
            <w:r>
              <w:rPr>
                <w:spacing w:val="13"/>
                <w:sz w:val="28"/>
              </w:rPr>
              <w:t xml:space="preserve"> </w:t>
            </w:r>
            <w:r>
              <w:rPr>
                <w:sz w:val="28"/>
              </w:rPr>
              <w:t>регулярную</w:t>
            </w:r>
            <w:r>
              <w:rPr>
                <w:spacing w:val="-15"/>
                <w:sz w:val="28"/>
              </w:rPr>
              <w:t xml:space="preserve"> </w:t>
            </w:r>
            <w:proofErr w:type="spellStart"/>
            <w:r>
              <w:rPr>
                <w:spacing w:val="-2"/>
                <w:sz w:val="28"/>
              </w:rPr>
              <w:t>физиче</w:t>
            </w:r>
            <w:proofErr w:type="spellEnd"/>
            <w:r>
              <w:rPr>
                <w:spacing w:val="-2"/>
                <w:sz w:val="28"/>
              </w:rPr>
              <w:t>-</w:t>
            </w:r>
          </w:p>
          <w:p w14:paraId="323BA69C" w14:textId="77777777" w:rsidR="00E55397" w:rsidRDefault="00395F00">
            <w:pPr>
              <w:pStyle w:val="TableParagraph"/>
              <w:spacing w:line="308" w:lineRule="exact"/>
              <w:ind w:left="105"/>
              <w:jc w:val="both"/>
              <w:rPr>
                <w:sz w:val="28"/>
              </w:rPr>
            </w:pPr>
            <w:proofErr w:type="gramStart"/>
            <w:r>
              <w:rPr>
                <w:sz w:val="28"/>
              </w:rPr>
              <w:t>скую</w:t>
            </w:r>
            <w:r>
              <w:rPr>
                <w:spacing w:val="71"/>
                <w:w w:val="150"/>
                <w:sz w:val="28"/>
              </w:rPr>
              <w:t xml:space="preserve">  </w:t>
            </w:r>
            <w:r>
              <w:rPr>
                <w:sz w:val="28"/>
              </w:rPr>
              <w:t>активность</w:t>
            </w:r>
            <w:proofErr w:type="gramEnd"/>
            <w:r>
              <w:rPr>
                <w:sz w:val="28"/>
              </w:rPr>
              <w:t>).</w:t>
            </w:r>
            <w:r>
              <w:rPr>
                <w:spacing w:val="71"/>
                <w:w w:val="150"/>
                <w:sz w:val="28"/>
              </w:rPr>
              <w:t xml:space="preserve">  </w:t>
            </w:r>
            <w:proofErr w:type="gramStart"/>
            <w:r>
              <w:rPr>
                <w:sz w:val="28"/>
              </w:rPr>
              <w:t>Проявляющий</w:t>
            </w:r>
            <w:r>
              <w:rPr>
                <w:spacing w:val="72"/>
                <w:w w:val="150"/>
                <w:sz w:val="28"/>
              </w:rPr>
              <w:t xml:space="preserve">  </w:t>
            </w:r>
            <w:r>
              <w:rPr>
                <w:spacing w:val="-2"/>
                <w:sz w:val="28"/>
              </w:rPr>
              <w:t>неприятие</w:t>
            </w:r>
            <w:proofErr w:type="gramEnd"/>
          </w:p>
        </w:tc>
      </w:tr>
    </w:tbl>
    <w:p w14:paraId="27F62D0E" w14:textId="77777777" w:rsidR="00E55397" w:rsidRDefault="00E55397">
      <w:pPr>
        <w:spacing w:line="308" w:lineRule="exact"/>
        <w:jc w:val="both"/>
        <w:rPr>
          <w:sz w:val="28"/>
        </w:rPr>
        <w:sectPr w:rsidR="00E55397">
          <w:type w:val="continuous"/>
          <w:pgSz w:w="11910" w:h="16840"/>
          <w:pgMar w:top="500" w:right="160" w:bottom="280" w:left="180" w:header="720" w:footer="720" w:gutter="0"/>
          <w:cols w:space="720"/>
        </w:sectPr>
      </w:pP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6373"/>
      </w:tblGrid>
      <w:tr w:rsidR="00E55397" w14:paraId="5BD0EB4D" w14:textId="77777777">
        <w:trPr>
          <w:trHeight w:val="3220"/>
        </w:trPr>
        <w:tc>
          <w:tcPr>
            <w:tcW w:w="3884" w:type="dxa"/>
          </w:tcPr>
          <w:p w14:paraId="2A2B32D3" w14:textId="77777777" w:rsidR="00E55397" w:rsidRDefault="00E55397">
            <w:pPr>
              <w:pStyle w:val="TableParagraph"/>
              <w:rPr>
                <w:sz w:val="28"/>
              </w:rPr>
            </w:pPr>
          </w:p>
        </w:tc>
        <w:tc>
          <w:tcPr>
            <w:tcW w:w="6373" w:type="dxa"/>
          </w:tcPr>
          <w:p w14:paraId="5649A018" w14:textId="77777777" w:rsidR="00E55397" w:rsidRDefault="00395F00">
            <w:pPr>
              <w:pStyle w:val="TableParagraph"/>
              <w:ind w:left="105" w:right="92"/>
              <w:jc w:val="both"/>
              <w:rPr>
                <w:sz w:val="28"/>
              </w:rPr>
            </w:pPr>
            <w:r>
              <w:rPr>
                <w:sz w:val="28"/>
              </w:rPr>
              <w:t xml:space="preserve">вредных привычек (курения, употребления </w:t>
            </w:r>
            <w:proofErr w:type="spellStart"/>
            <w:proofErr w:type="gramStart"/>
            <w:r>
              <w:rPr>
                <w:sz w:val="28"/>
              </w:rPr>
              <w:t>алко</w:t>
            </w:r>
            <w:proofErr w:type="spellEnd"/>
            <w:r>
              <w:rPr>
                <w:sz w:val="28"/>
              </w:rPr>
              <w:t xml:space="preserve">- </w:t>
            </w:r>
            <w:proofErr w:type="spellStart"/>
            <w:r>
              <w:rPr>
                <w:sz w:val="28"/>
              </w:rPr>
              <w:t>голя</w:t>
            </w:r>
            <w:proofErr w:type="spellEnd"/>
            <w:proofErr w:type="gramEnd"/>
            <w:r>
              <w:rPr>
                <w:sz w:val="28"/>
              </w:rPr>
              <w:t xml:space="preserve">, наркотиков, игровой и иных форм зависимо- </w:t>
            </w:r>
            <w:proofErr w:type="spellStart"/>
            <w:r>
              <w:rPr>
                <w:sz w:val="28"/>
              </w:rPr>
              <w:t>стей</w:t>
            </w:r>
            <w:proofErr w:type="spellEnd"/>
            <w:r>
              <w:rPr>
                <w:sz w:val="28"/>
              </w:rPr>
              <w:t xml:space="preserve">), понимание их последствий, вреда для </w:t>
            </w:r>
            <w:proofErr w:type="spellStart"/>
            <w:r>
              <w:rPr>
                <w:sz w:val="28"/>
              </w:rPr>
              <w:t>физи</w:t>
            </w:r>
            <w:proofErr w:type="spellEnd"/>
            <w:r>
              <w:rPr>
                <w:sz w:val="28"/>
              </w:rPr>
              <w:t xml:space="preserve">- </w:t>
            </w:r>
            <w:proofErr w:type="spellStart"/>
            <w:r>
              <w:rPr>
                <w:sz w:val="28"/>
              </w:rPr>
              <w:t>ческого</w:t>
            </w:r>
            <w:proofErr w:type="spellEnd"/>
            <w:r>
              <w:rPr>
                <w:sz w:val="28"/>
              </w:rPr>
              <w:t xml:space="preserve"> и психического здоровья. Умеющий </w:t>
            </w:r>
            <w:proofErr w:type="spellStart"/>
            <w:proofErr w:type="gramStart"/>
            <w:r>
              <w:rPr>
                <w:sz w:val="28"/>
              </w:rPr>
              <w:t>осо</w:t>
            </w:r>
            <w:proofErr w:type="spellEnd"/>
            <w:r>
              <w:rPr>
                <w:sz w:val="28"/>
              </w:rPr>
              <w:t>- знавать</w:t>
            </w:r>
            <w:proofErr w:type="gramEnd"/>
            <w:r>
              <w:rPr>
                <w:sz w:val="28"/>
              </w:rPr>
              <w:t xml:space="preserve"> физическое и эмоциональное состояние (своё и других людей), стремящийся управлять собственным эмоциональным состоянием. </w:t>
            </w:r>
            <w:proofErr w:type="spellStart"/>
            <w:r>
              <w:rPr>
                <w:sz w:val="28"/>
              </w:rPr>
              <w:t>Спо</w:t>
            </w:r>
            <w:proofErr w:type="spellEnd"/>
            <w:r>
              <w:rPr>
                <w:sz w:val="28"/>
              </w:rPr>
              <w:t xml:space="preserve">- </w:t>
            </w:r>
            <w:proofErr w:type="spellStart"/>
            <w:r>
              <w:rPr>
                <w:sz w:val="28"/>
              </w:rPr>
              <w:t>собный</w:t>
            </w:r>
            <w:proofErr w:type="spellEnd"/>
            <w:r>
              <w:rPr>
                <w:sz w:val="28"/>
              </w:rPr>
              <w:t xml:space="preserve"> адаптироваться к меняющимся со- </w:t>
            </w:r>
            <w:proofErr w:type="spellStart"/>
            <w:proofErr w:type="gramStart"/>
            <w:r>
              <w:rPr>
                <w:sz w:val="28"/>
              </w:rPr>
              <w:t>циальным</w:t>
            </w:r>
            <w:proofErr w:type="spellEnd"/>
            <w:r>
              <w:rPr>
                <w:sz w:val="28"/>
              </w:rPr>
              <w:t>,</w:t>
            </w:r>
            <w:r>
              <w:rPr>
                <w:spacing w:val="77"/>
                <w:sz w:val="28"/>
              </w:rPr>
              <w:t xml:space="preserve">   </w:t>
            </w:r>
            <w:proofErr w:type="gramEnd"/>
            <w:r>
              <w:rPr>
                <w:sz w:val="28"/>
              </w:rPr>
              <w:t>информационным</w:t>
            </w:r>
            <w:r>
              <w:rPr>
                <w:spacing w:val="78"/>
                <w:sz w:val="28"/>
              </w:rPr>
              <w:t xml:space="preserve">   </w:t>
            </w:r>
            <w:r>
              <w:rPr>
                <w:sz w:val="28"/>
              </w:rPr>
              <w:t>и</w:t>
            </w:r>
            <w:r>
              <w:rPr>
                <w:spacing w:val="69"/>
                <w:sz w:val="28"/>
              </w:rPr>
              <w:t xml:space="preserve">  </w:t>
            </w:r>
            <w:r>
              <w:rPr>
                <w:spacing w:val="-2"/>
                <w:sz w:val="28"/>
              </w:rPr>
              <w:t>природным</w:t>
            </w:r>
          </w:p>
          <w:p w14:paraId="618F9195" w14:textId="77777777" w:rsidR="00E55397" w:rsidRDefault="00395F00">
            <w:pPr>
              <w:pStyle w:val="TableParagraph"/>
              <w:spacing w:line="308" w:lineRule="exact"/>
              <w:ind w:left="105"/>
              <w:jc w:val="both"/>
              <w:rPr>
                <w:sz w:val="28"/>
              </w:rPr>
            </w:pPr>
            <w:r>
              <w:rPr>
                <w:sz w:val="28"/>
              </w:rPr>
              <w:t>условиям,</w:t>
            </w:r>
            <w:r>
              <w:rPr>
                <w:spacing w:val="-8"/>
                <w:sz w:val="28"/>
              </w:rPr>
              <w:t xml:space="preserve"> </w:t>
            </w:r>
            <w:r>
              <w:rPr>
                <w:sz w:val="28"/>
              </w:rPr>
              <w:t>стрессовым</w:t>
            </w:r>
            <w:r>
              <w:rPr>
                <w:spacing w:val="-8"/>
                <w:sz w:val="28"/>
              </w:rPr>
              <w:t xml:space="preserve"> </w:t>
            </w:r>
            <w:r>
              <w:rPr>
                <w:spacing w:val="-2"/>
                <w:sz w:val="28"/>
              </w:rPr>
              <w:t>ситуациям.</w:t>
            </w:r>
          </w:p>
        </w:tc>
      </w:tr>
      <w:tr w:rsidR="00E55397" w14:paraId="5DEB217A" w14:textId="77777777">
        <w:trPr>
          <w:trHeight w:val="5796"/>
        </w:trPr>
        <w:tc>
          <w:tcPr>
            <w:tcW w:w="3884" w:type="dxa"/>
          </w:tcPr>
          <w:p w14:paraId="78DFD192" w14:textId="77777777" w:rsidR="00E55397" w:rsidRDefault="00395F00">
            <w:pPr>
              <w:pStyle w:val="TableParagraph"/>
              <w:spacing w:line="320" w:lineRule="exact"/>
              <w:ind w:left="107"/>
              <w:rPr>
                <w:b/>
                <w:sz w:val="28"/>
              </w:rPr>
            </w:pPr>
            <w:r>
              <w:rPr>
                <w:b/>
                <w:sz w:val="28"/>
              </w:rPr>
              <w:t>Трудовое</w:t>
            </w:r>
            <w:r>
              <w:rPr>
                <w:b/>
                <w:spacing w:val="-3"/>
                <w:sz w:val="28"/>
              </w:rPr>
              <w:t xml:space="preserve"> </w:t>
            </w:r>
            <w:r>
              <w:rPr>
                <w:b/>
                <w:spacing w:val="-2"/>
                <w:sz w:val="28"/>
              </w:rPr>
              <w:t>воспитание</w:t>
            </w:r>
          </w:p>
        </w:tc>
        <w:tc>
          <w:tcPr>
            <w:tcW w:w="6373" w:type="dxa"/>
          </w:tcPr>
          <w:p w14:paraId="3D77BDC2" w14:textId="77777777" w:rsidR="00E55397" w:rsidRDefault="00395F00">
            <w:pPr>
              <w:pStyle w:val="TableParagraph"/>
              <w:ind w:left="105" w:right="92"/>
              <w:jc w:val="both"/>
              <w:rPr>
                <w:sz w:val="28"/>
              </w:rPr>
            </w:pPr>
            <w:r>
              <w:rPr>
                <w:sz w:val="28"/>
              </w:rPr>
              <w:t xml:space="preserve">Уважающий труд, результаты своего труда, труда других людей. Проявляющий интерес к </w:t>
            </w:r>
            <w:proofErr w:type="spellStart"/>
            <w:proofErr w:type="gramStart"/>
            <w:r>
              <w:rPr>
                <w:sz w:val="28"/>
              </w:rPr>
              <w:t>практиче</w:t>
            </w:r>
            <w:proofErr w:type="spellEnd"/>
            <w:r>
              <w:rPr>
                <w:sz w:val="28"/>
              </w:rPr>
              <w:t xml:space="preserve">- </w:t>
            </w:r>
            <w:proofErr w:type="spellStart"/>
            <w:r>
              <w:rPr>
                <w:sz w:val="28"/>
              </w:rPr>
              <w:t>скому</w:t>
            </w:r>
            <w:proofErr w:type="spellEnd"/>
            <w:proofErr w:type="gramEnd"/>
            <w:r>
              <w:rPr>
                <w:sz w:val="28"/>
              </w:rPr>
              <w:t xml:space="preserve"> изучению профессий и труда различного рода, в том числе на основе применения предмет- </w:t>
            </w:r>
            <w:proofErr w:type="spellStart"/>
            <w:r>
              <w:rPr>
                <w:sz w:val="28"/>
              </w:rPr>
              <w:t>ных</w:t>
            </w:r>
            <w:proofErr w:type="spellEnd"/>
            <w:r>
              <w:rPr>
                <w:sz w:val="28"/>
              </w:rPr>
              <w:t xml:space="preserve"> знаний. Сознающий важность трудолюбия, обучения труду, накопления навыков трудовой</w:t>
            </w:r>
            <w:r>
              <w:rPr>
                <w:spacing w:val="-13"/>
                <w:sz w:val="28"/>
              </w:rPr>
              <w:t xml:space="preserve"> </w:t>
            </w:r>
            <w:proofErr w:type="gramStart"/>
            <w:r>
              <w:rPr>
                <w:sz w:val="28"/>
              </w:rPr>
              <w:t xml:space="preserve">де- </w:t>
            </w:r>
            <w:proofErr w:type="spellStart"/>
            <w:r>
              <w:rPr>
                <w:sz w:val="28"/>
              </w:rPr>
              <w:t>ятельности</w:t>
            </w:r>
            <w:proofErr w:type="spellEnd"/>
            <w:proofErr w:type="gramEnd"/>
            <w:r>
              <w:rPr>
                <w:sz w:val="28"/>
              </w:rPr>
              <w:t xml:space="preserve"> на протяжении жизни для успешной профессиональной самореализации в российском обществе. Участвующий в решении практических трудовых</w:t>
            </w:r>
            <w:r>
              <w:rPr>
                <w:spacing w:val="-18"/>
                <w:sz w:val="28"/>
              </w:rPr>
              <w:t xml:space="preserve"> </w:t>
            </w:r>
            <w:r>
              <w:rPr>
                <w:sz w:val="28"/>
              </w:rPr>
              <w:t>дел,</w:t>
            </w:r>
            <w:r>
              <w:rPr>
                <w:spacing w:val="-17"/>
                <w:sz w:val="28"/>
              </w:rPr>
              <w:t xml:space="preserve"> </w:t>
            </w:r>
            <w:r>
              <w:rPr>
                <w:sz w:val="28"/>
              </w:rPr>
              <w:t>задач</w:t>
            </w:r>
            <w:r>
              <w:rPr>
                <w:spacing w:val="-18"/>
                <w:sz w:val="28"/>
              </w:rPr>
              <w:t xml:space="preserve"> </w:t>
            </w:r>
            <w:r>
              <w:rPr>
                <w:sz w:val="28"/>
              </w:rPr>
              <w:t>(в</w:t>
            </w:r>
            <w:r>
              <w:rPr>
                <w:spacing w:val="-17"/>
                <w:sz w:val="28"/>
              </w:rPr>
              <w:t xml:space="preserve"> </w:t>
            </w:r>
            <w:r>
              <w:rPr>
                <w:sz w:val="28"/>
              </w:rPr>
              <w:t>семье,</w:t>
            </w:r>
            <w:r>
              <w:rPr>
                <w:spacing w:val="-18"/>
                <w:sz w:val="28"/>
              </w:rPr>
              <w:t xml:space="preserve"> </w:t>
            </w:r>
            <w:r>
              <w:rPr>
                <w:sz w:val="28"/>
              </w:rPr>
              <w:t xml:space="preserve">общеобразовательной организации, своей местности) технологической и социальной направленности, способный </w:t>
            </w:r>
            <w:proofErr w:type="spellStart"/>
            <w:proofErr w:type="gramStart"/>
            <w:r>
              <w:rPr>
                <w:sz w:val="28"/>
              </w:rPr>
              <w:t>иниции</w:t>
            </w:r>
            <w:proofErr w:type="spellEnd"/>
            <w:r>
              <w:rPr>
                <w:sz w:val="28"/>
              </w:rPr>
              <w:t xml:space="preserve">- </w:t>
            </w:r>
            <w:proofErr w:type="spellStart"/>
            <w:r>
              <w:rPr>
                <w:sz w:val="28"/>
              </w:rPr>
              <w:t>ровать</w:t>
            </w:r>
            <w:proofErr w:type="spellEnd"/>
            <w:proofErr w:type="gramEnd"/>
            <w:r>
              <w:rPr>
                <w:sz w:val="28"/>
              </w:rPr>
              <w:t xml:space="preserve">, планировать и самостоятельно выполнять такого рода деятельность. Выражающий готов- </w:t>
            </w:r>
            <w:proofErr w:type="spellStart"/>
            <w:r>
              <w:rPr>
                <w:sz w:val="28"/>
              </w:rPr>
              <w:t>ность</w:t>
            </w:r>
            <w:proofErr w:type="spellEnd"/>
            <w:r>
              <w:rPr>
                <w:sz w:val="28"/>
              </w:rPr>
              <w:t xml:space="preserve"> к осознанному выбору и построению индивидуальной траектории образования и </w:t>
            </w:r>
            <w:proofErr w:type="gramStart"/>
            <w:r>
              <w:rPr>
                <w:sz w:val="28"/>
              </w:rPr>
              <w:t>жизненных</w:t>
            </w:r>
            <w:r>
              <w:rPr>
                <w:spacing w:val="30"/>
                <w:sz w:val="28"/>
              </w:rPr>
              <w:t xml:space="preserve">  </w:t>
            </w:r>
            <w:r>
              <w:rPr>
                <w:sz w:val="28"/>
              </w:rPr>
              <w:t>планов</w:t>
            </w:r>
            <w:proofErr w:type="gramEnd"/>
            <w:r>
              <w:rPr>
                <w:spacing w:val="29"/>
                <w:sz w:val="28"/>
              </w:rPr>
              <w:t xml:space="preserve">  </w:t>
            </w:r>
            <w:r>
              <w:rPr>
                <w:sz w:val="28"/>
              </w:rPr>
              <w:t>с</w:t>
            </w:r>
            <w:r>
              <w:rPr>
                <w:spacing w:val="31"/>
                <w:sz w:val="28"/>
              </w:rPr>
              <w:t xml:space="preserve">  </w:t>
            </w:r>
            <w:r>
              <w:rPr>
                <w:sz w:val="28"/>
              </w:rPr>
              <w:t>учётом</w:t>
            </w:r>
            <w:r>
              <w:rPr>
                <w:spacing w:val="30"/>
                <w:sz w:val="28"/>
              </w:rPr>
              <w:t xml:space="preserve">  </w:t>
            </w:r>
            <w:r>
              <w:rPr>
                <w:sz w:val="28"/>
              </w:rPr>
              <w:t>личных</w:t>
            </w:r>
            <w:r>
              <w:rPr>
                <w:spacing w:val="30"/>
                <w:sz w:val="28"/>
              </w:rPr>
              <w:t xml:space="preserve">  </w:t>
            </w:r>
            <w:r>
              <w:rPr>
                <w:sz w:val="28"/>
              </w:rPr>
              <w:t>и</w:t>
            </w:r>
            <w:r>
              <w:rPr>
                <w:spacing w:val="30"/>
                <w:sz w:val="28"/>
              </w:rPr>
              <w:t xml:space="preserve">  </w:t>
            </w:r>
            <w:r>
              <w:rPr>
                <w:spacing w:val="-2"/>
                <w:sz w:val="28"/>
              </w:rPr>
              <w:t>обще-</w:t>
            </w:r>
          </w:p>
          <w:p w14:paraId="35B78EB9" w14:textId="77777777" w:rsidR="00E55397" w:rsidRDefault="00395F00">
            <w:pPr>
              <w:pStyle w:val="TableParagraph"/>
              <w:spacing w:line="308" w:lineRule="exact"/>
              <w:ind w:left="105"/>
              <w:jc w:val="both"/>
              <w:rPr>
                <w:sz w:val="28"/>
              </w:rPr>
            </w:pPr>
            <w:proofErr w:type="spellStart"/>
            <w:r>
              <w:rPr>
                <w:sz w:val="28"/>
              </w:rPr>
              <w:t>ственных</w:t>
            </w:r>
            <w:proofErr w:type="spellEnd"/>
            <w:r>
              <w:rPr>
                <w:spacing w:val="-10"/>
                <w:sz w:val="28"/>
              </w:rPr>
              <w:t xml:space="preserve"> </w:t>
            </w:r>
            <w:r>
              <w:rPr>
                <w:sz w:val="28"/>
              </w:rPr>
              <w:t>интересов,</w:t>
            </w:r>
            <w:r>
              <w:rPr>
                <w:spacing w:val="-11"/>
                <w:sz w:val="28"/>
              </w:rPr>
              <w:t xml:space="preserve"> </w:t>
            </w:r>
            <w:r>
              <w:rPr>
                <w:spacing w:val="-2"/>
                <w:sz w:val="28"/>
              </w:rPr>
              <w:t>потребностей.</w:t>
            </w:r>
          </w:p>
        </w:tc>
      </w:tr>
      <w:tr w:rsidR="00E55397" w14:paraId="14DFAD3B" w14:textId="77777777">
        <w:trPr>
          <w:trHeight w:val="4828"/>
        </w:trPr>
        <w:tc>
          <w:tcPr>
            <w:tcW w:w="3884" w:type="dxa"/>
          </w:tcPr>
          <w:p w14:paraId="20703018" w14:textId="77777777" w:rsidR="00E55397" w:rsidRDefault="00395F00">
            <w:pPr>
              <w:pStyle w:val="TableParagraph"/>
              <w:spacing w:line="320" w:lineRule="exact"/>
              <w:ind w:left="107"/>
              <w:rPr>
                <w:b/>
                <w:sz w:val="28"/>
              </w:rPr>
            </w:pPr>
            <w:r>
              <w:rPr>
                <w:b/>
                <w:sz w:val="28"/>
              </w:rPr>
              <w:t>Экологическое</w:t>
            </w:r>
            <w:r>
              <w:rPr>
                <w:b/>
                <w:spacing w:val="-10"/>
                <w:sz w:val="28"/>
              </w:rPr>
              <w:t xml:space="preserve"> </w:t>
            </w:r>
            <w:r>
              <w:rPr>
                <w:b/>
                <w:spacing w:val="-2"/>
                <w:sz w:val="28"/>
              </w:rPr>
              <w:t>воспитание</w:t>
            </w:r>
          </w:p>
        </w:tc>
        <w:tc>
          <w:tcPr>
            <w:tcW w:w="6373" w:type="dxa"/>
          </w:tcPr>
          <w:p w14:paraId="0AF1DC58" w14:textId="77777777" w:rsidR="00E55397" w:rsidRDefault="00395F00">
            <w:pPr>
              <w:pStyle w:val="TableParagraph"/>
              <w:ind w:left="105" w:right="92"/>
              <w:jc w:val="both"/>
              <w:rPr>
                <w:sz w:val="28"/>
              </w:rPr>
            </w:pPr>
            <w:r>
              <w:rPr>
                <w:sz w:val="28"/>
              </w:rPr>
              <w:t xml:space="preserve">Понимающий значение и глобальный характер экологических проблем, путей их решения, </w:t>
            </w:r>
            <w:proofErr w:type="spellStart"/>
            <w:proofErr w:type="gramStart"/>
            <w:r>
              <w:rPr>
                <w:sz w:val="28"/>
              </w:rPr>
              <w:t>значе</w:t>
            </w:r>
            <w:proofErr w:type="spellEnd"/>
            <w:r>
              <w:rPr>
                <w:sz w:val="28"/>
              </w:rPr>
              <w:t xml:space="preserve">- </w:t>
            </w:r>
            <w:proofErr w:type="spellStart"/>
            <w:r>
              <w:rPr>
                <w:sz w:val="28"/>
              </w:rPr>
              <w:t>ние</w:t>
            </w:r>
            <w:proofErr w:type="spellEnd"/>
            <w:proofErr w:type="gramEnd"/>
            <w:r>
              <w:rPr>
                <w:sz w:val="28"/>
              </w:rPr>
              <w:t xml:space="preserve"> экологической культуры человека, общества. Сознающий свою ответственность как гражданина и потребителя в условиях взаимосвязи природной, технологической</w:t>
            </w:r>
            <w:r>
              <w:rPr>
                <w:spacing w:val="-5"/>
                <w:sz w:val="28"/>
              </w:rPr>
              <w:t xml:space="preserve"> </w:t>
            </w:r>
            <w:r>
              <w:rPr>
                <w:sz w:val="28"/>
              </w:rPr>
              <w:t>и</w:t>
            </w:r>
            <w:r>
              <w:rPr>
                <w:spacing w:val="-6"/>
                <w:sz w:val="28"/>
              </w:rPr>
              <w:t xml:space="preserve"> </w:t>
            </w:r>
            <w:r>
              <w:rPr>
                <w:sz w:val="28"/>
              </w:rPr>
              <w:t>социальной</w:t>
            </w:r>
            <w:r>
              <w:rPr>
                <w:spacing w:val="-2"/>
                <w:sz w:val="28"/>
              </w:rPr>
              <w:t xml:space="preserve"> </w:t>
            </w:r>
            <w:r>
              <w:rPr>
                <w:sz w:val="28"/>
              </w:rPr>
              <w:t>сред.</w:t>
            </w:r>
            <w:r>
              <w:rPr>
                <w:spacing w:val="-7"/>
                <w:sz w:val="28"/>
              </w:rPr>
              <w:t xml:space="preserve"> </w:t>
            </w:r>
            <w:r>
              <w:rPr>
                <w:sz w:val="28"/>
              </w:rPr>
              <w:t xml:space="preserve">Выражающий активное неприятие действий, приносящих вред природе. Ориентированный на применение знаний естественных и социальных наук для решения </w:t>
            </w:r>
            <w:proofErr w:type="gramStart"/>
            <w:r>
              <w:rPr>
                <w:sz w:val="28"/>
              </w:rPr>
              <w:t>за- дач</w:t>
            </w:r>
            <w:proofErr w:type="gramEnd"/>
            <w:r>
              <w:rPr>
                <w:sz w:val="28"/>
              </w:rPr>
              <w:t xml:space="preserve"> в области охраны природы, планирования своих поступков и оценки их возможных послед- </w:t>
            </w:r>
            <w:proofErr w:type="spellStart"/>
            <w:r>
              <w:rPr>
                <w:sz w:val="28"/>
              </w:rPr>
              <w:t>ствий</w:t>
            </w:r>
            <w:proofErr w:type="spellEnd"/>
            <w:r>
              <w:rPr>
                <w:sz w:val="28"/>
              </w:rPr>
              <w:t xml:space="preserve"> для окружающей среды. Участвующий</w:t>
            </w:r>
            <w:r>
              <w:rPr>
                <w:spacing w:val="40"/>
                <w:sz w:val="28"/>
              </w:rPr>
              <w:t xml:space="preserve"> </w:t>
            </w:r>
            <w:r>
              <w:rPr>
                <w:sz w:val="28"/>
              </w:rPr>
              <w:t xml:space="preserve">в практической деятельности экологической, </w:t>
            </w:r>
            <w:r>
              <w:rPr>
                <w:spacing w:val="-2"/>
                <w:sz w:val="28"/>
              </w:rPr>
              <w:t>природоохранной</w:t>
            </w:r>
          </w:p>
          <w:p w14:paraId="7B9EC45A" w14:textId="77777777" w:rsidR="00E55397" w:rsidRDefault="00395F00">
            <w:pPr>
              <w:pStyle w:val="TableParagraph"/>
              <w:spacing w:line="308" w:lineRule="exact"/>
              <w:ind w:left="105"/>
              <w:rPr>
                <w:sz w:val="28"/>
              </w:rPr>
            </w:pPr>
            <w:r>
              <w:rPr>
                <w:spacing w:val="-2"/>
                <w:sz w:val="28"/>
              </w:rPr>
              <w:t>направленности.</w:t>
            </w:r>
          </w:p>
        </w:tc>
      </w:tr>
      <w:tr w:rsidR="00E55397" w14:paraId="0CAFABCD" w14:textId="77777777">
        <w:trPr>
          <w:trHeight w:val="1288"/>
        </w:trPr>
        <w:tc>
          <w:tcPr>
            <w:tcW w:w="3884" w:type="dxa"/>
          </w:tcPr>
          <w:p w14:paraId="64055FB6" w14:textId="77777777" w:rsidR="00E55397" w:rsidRDefault="00395F00">
            <w:pPr>
              <w:pStyle w:val="TableParagraph"/>
              <w:tabs>
                <w:tab w:val="left" w:pos="2607"/>
              </w:tabs>
              <w:ind w:left="107" w:right="95"/>
              <w:rPr>
                <w:b/>
                <w:sz w:val="28"/>
              </w:rPr>
            </w:pPr>
            <w:r>
              <w:rPr>
                <w:b/>
                <w:spacing w:val="-2"/>
                <w:sz w:val="28"/>
              </w:rPr>
              <w:t>Ценности</w:t>
            </w:r>
            <w:r>
              <w:rPr>
                <w:b/>
                <w:sz w:val="28"/>
              </w:rPr>
              <w:tab/>
            </w:r>
            <w:r>
              <w:rPr>
                <w:b/>
                <w:spacing w:val="-2"/>
                <w:sz w:val="28"/>
              </w:rPr>
              <w:t>научного познания</w:t>
            </w:r>
          </w:p>
        </w:tc>
        <w:tc>
          <w:tcPr>
            <w:tcW w:w="6373" w:type="dxa"/>
          </w:tcPr>
          <w:p w14:paraId="3D35BA8F" w14:textId="77777777" w:rsidR="00E55397" w:rsidRDefault="00395F00">
            <w:pPr>
              <w:pStyle w:val="TableParagraph"/>
              <w:ind w:left="105" w:right="94"/>
              <w:jc w:val="both"/>
              <w:rPr>
                <w:sz w:val="28"/>
              </w:rPr>
            </w:pPr>
            <w:r>
              <w:rPr>
                <w:sz w:val="28"/>
              </w:rPr>
              <w:t>Выражающий познавательные интересы в разных предметных областях с учётом индивидуальных интересов,</w:t>
            </w:r>
            <w:r>
              <w:rPr>
                <w:spacing w:val="59"/>
                <w:w w:val="150"/>
                <w:sz w:val="28"/>
              </w:rPr>
              <w:t xml:space="preserve"> </w:t>
            </w:r>
            <w:r>
              <w:rPr>
                <w:sz w:val="28"/>
              </w:rPr>
              <w:t>способностей,</w:t>
            </w:r>
            <w:r>
              <w:rPr>
                <w:spacing w:val="64"/>
                <w:w w:val="150"/>
                <w:sz w:val="28"/>
              </w:rPr>
              <w:t xml:space="preserve"> </w:t>
            </w:r>
            <w:r>
              <w:rPr>
                <w:sz w:val="28"/>
              </w:rPr>
              <w:t>достижений.</w:t>
            </w:r>
            <w:r>
              <w:rPr>
                <w:spacing w:val="60"/>
                <w:w w:val="150"/>
                <w:sz w:val="28"/>
              </w:rPr>
              <w:t xml:space="preserve"> </w:t>
            </w:r>
            <w:proofErr w:type="spellStart"/>
            <w:r>
              <w:rPr>
                <w:spacing w:val="-2"/>
                <w:sz w:val="28"/>
              </w:rPr>
              <w:t>Ориенти</w:t>
            </w:r>
            <w:proofErr w:type="spellEnd"/>
            <w:r>
              <w:rPr>
                <w:spacing w:val="-2"/>
                <w:sz w:val="28"/>
              </w:rPr>
              <w:t>-</w:t>
            </w:r>
          </w:p>
          <w:p w14:paraId="5142D9F0" w14:textId="77777777" w:rsidR="00E55397" w:rsidRDefault="00395F00">
            <w:pPr>
              <w:pStyle w:val="TableParagraph"/>
              <w:spacing w:line="308" w:lineRule="exact"/>
              <w:ind w:left="105"/>
              <w:jc w:val="both"/>
              <w:rPr>
                <w:sz w:val="28"/>
              </w:rPr>
            </w:pPr>
            <w:proofErr w:type="spellStart"/>
            <w:proofErr w:type="gramStart"/>
            <w:r>
              <w:rPr>
                <w:sz w:val="28"/>
              </w:rPr>
              <w:t>рованный</w:t>
            </w:r>
            <w:proofErr w:type="spellEnd"/>
            <w:r>
              <w:rPr>
                <w:spacing w:val="25"/>
                <w:sz w:val="28"/>
              </w:rPr>
              <w:t xml:space="preserve">  </w:t>
            </w:r>
            <w:r>
              <w:rPr>
                <w:sz w:val="28"/>
              </w:rPr>
              <w:t>в</w:t>
            </w:r>
            <w:proofErr w:type="gramEnd"/>
            <w:r>
              <w:rPr>
                <w:spacing w:val="25"/>
                <w:sz w:val="28"/>
              </w:rPr>
              <w:t xml:space="preserve">  </w:t>
            </w:r>
            <w:r>
              <w:rPr>
                <w:sz w:val="28"/>
              </w:rPr>
              <w:t>деятельности</w:t>
            </w:r>
            <w:r>
              <w:rPr>
                <w:spacing w:val="28"/>
                <w:sz w:val="28"/>
              </w:rPr>
              <w:t xml:space="preserve">  </w:t>
            </w:r>
            <w:r>
              <w:rPr>
                <w:sz w:val="28"/>
              </w:rPr>
              <w:t>на</w:t>
            </w:r>
            <w:r>
              <w:rPr>
                <w:spacing w:val="25"/>
                <w:sz w:val="28"/>
              </w:rPr>
              <w:t xml:space="preserve">  </w:t>
            </w:r>
            <w:r>
              <w:rPr>
                <w:sz w:val="28"/>
              </w:rPr>
              <w:t>систему</w:t>
            </w:r>
            <w:r>
              <w:rPr>
                <w:spacing w:val="25"/>
                <w:sz w:val="28"/>
              </w:rPr>
              <w:t xml:space="preserve">  </w:t>
            </w:r>
            <w:r>
              <w:rPr>
                <w:spacing w:val="-2"/>
                <w:sz w:val="28"/>
              </w:rPr>
              <w:t>научных</w:t>
            </w:r>
          </w:p>
        </w:tc>
      </w:tr>
    </w:tbl>
    <w:p w14:paraId="4A5E8242" w14:textId="77777777" w:rsidR="00E55397" w:rsidRDefault="00E55397">
      <w:pPr>
        <w:spacing w:line="308" w:lineRule="exact"/>
        <w:jc w:val="both"/>
        <w:rPr>
          <w:sz w:val="28"/>
        </w:rPr>
        <w:sectPr w:rsidR="00E55397">
          <w:type w:val="continuous"/>
          <w:pgSz w:w="11910" w:h="16840"/>
          <w:pgMar w:top="500" w:right="160" w:bottom="280" w:left="180" w:header="720" w:footer="720" w:gutter="0"/>
          <w:cols w:space="720"/>
        </w:sectPr>
      </w:pP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6373"/>
      </w:tblGrid>
      <w:tr w:rsidR="00E55397" w14:paraId="0069ED49" w14:textId="77777777">
        <w:trPr>
          <w:trHeight w:val="3220"/>
        </w:trPr>
        <w:tc>
          <w:tcPr>
            <w:tcW w:w="3884" w:type="dxa"/>
          </w:tcPr>
          <w:p w14:paraId="26B7ECF4" w14:textId="77777777" w:rsidR="00E55397" w:rsidRDefault="00E55397">
            <w:pPr>
              <w:pStyle w:val="TableParagraph"/>
              <w:rPr>
                <w:sz w:val="28"/>
              </w:rPr>
            </w:pPr>
          </w:p>
        </w:tc>
        <w:tc>
          <w:tcPr>
            <w:tcW w:w="6373" w:type="dxa"/>
          </w:tcPr>
          <w:p w14:paraId="790A1159" w14:textId="77777777" w:rsidR="00E55397" w:rsidRDefault="00395F00">
            <w:pPr>
              <w:pStyle w:val="TableParagraph"/>
              <w:ind w:left="105" w:right="92"/>
              <w:jc w:val="both"/>
              <w:rPr>
                <w:sz w:val="28"/>
              </w:rPr>
            </w:pPr>
            <w:r>
              <w:rPr>
                <w:sz w:val="28"/>
              </w:rPr>
              <w:t xml:space="preserve">представлений о закономерностях развития </w:t>
            </w:r>
            <w:proofErr w:type="gramStart"/>
            <w:r>
              <w:rPr>
                <w:sz w:val="28"/>
              </w:rPr>
              <w:t>чело- века</w:t>
            </w:r>
            <w:proofErr w:type="gramEnd"/>
            <w:r>
              <w:rPr>
                <w:sz w:val="28"/>
              </w:rPr>
              <w:t>,</w:t>
            </w:r>
            <w:r>
              <w:rPr>
                <w:spacing w:val="-12"/>
                <w:sz w:val="28"/>
              </w:rPr>
              <w:t xml:space="preserve"> </w:t>
            </w:r>
            <w:r>
              <w:rPr>
                <w:sz w:val="28"/>
              </w:rPr>
              <w:t>природы</w:t>
            </w:r>
            <w:r>
              <w:rPr>
                <w:spacing w:val="-10"/>
                <w:sz w:val="28"/>
              </w:rPr>
              <w:t xml:space="preserve"> </w:t>
            </w:r>
            <w:r>
              <w:rPr>
                <w:sz w:val="28"/>
              </w:rPr>
              <w:t>и</w:t>
            </w:r>
            <w:r>
              <w:rPr>
                <w:spacing w:val="-11"/>
                <w:sz w:val="28"/>
              </w:rPr>
              <w:t xml:space="preserve"> </w:t>
            </w:r>
            <w:r>
              <w:rPr>
                <w:sz w:val="28"/>
              </w:rPr>
              <w:t>общества,</w:t>
            </w:r>
            <w:r>
              <w:rPr>
                <w:spacing w:val="-12"/>
                <w:sz w:val="28"/>
              </w:rPr>
              <w:t xml:space="preserve"> </w:t>
            </w:r>
            <w:r>
              <w:rPr>
                <w:sz w:val="28"/>
              </w:rPr>
              <w:t>взаимосвязях</w:t>
            </w:r>
            <w:r>
              <w:rPr>
                <w:spacing w:val="-10"/>
                <w:sz w:val="28"/>
              </w:rPr>
              <w:t xml:space="preserve"> </w:t>
            </w:r>
            <w:r>
              <w:rPr>
                <w:sz w:val="28"/>
              </w:rPr>
              <w:t>человека</w:t>
            </w:r>
            <w:r>
              <w:rPr>
                <w:spacing w:val="-11"/>
                <w:sz w:val="28"/>
              </w:rPr>
              <w:t xml:space="preserve"> </w:t>
            </w:r>
            <w:r>
              <w:rPr>
                <w:sz w:val="28"/>
              </w:rPr>
              <w:t xml:space="preserve">с природной и социальной средой. Развивающий навыки использования различных средств </w:t>
            </w:r>
            <w:proofErr w:type="spellStart"/>
            <w:proofErr w:type="gramStart"/>
            <w:r>
              <w:rPr>
                <w:sz w:val="28"/>
              </w:rPr>
              <w:t>позна</w:t>
            </w:r>
            <w:proofErr w:type="spellEnd"/>
            <w:r>
              <w:rPr>
                <w:sz w:val="28"/>
              </w:rPr>
              <w:t xml:space="preserve">- </w:t>
            </w:r>
            <w:proofErr w:type="spellStart"/>
            <w:r>
              <w:rPr>
                <w:sz w:val="28"/>
              </w:rPr>
              <w:t>ния</w:t>
            </w:r>
            <w:proofErr w:type="spellEnd"/>
            <w:proofErr w:type="gramEnd"/>
            <w:r>
              <w:rPr>
                <w:sz w:val="28"/>
              </w:rPr>
              <w:t xml:space="preserve">, накопления знаний о мире (языковая, чита- </w:t>
            </w:r>
            <w:proofErr w:type="spellStart"/>
            <w:r>
              <w:rPr>
                <w:sz w:val="28"/>
              </w:rPr>
              <w:t>тельская</w:t>
            </w:r>
            <w:proofErr w:type="spellEnd"/>
            <w:r>
              <w:rPr>
                <w:sz w:val="28"/>
              </w:rPr>
              <w:t xml:space="preserve"> культура, деятельность в </w:t>
            </w:r>
            <w:proofErr w:type="spellStart"/>
            <w:r>
              <w:rPr>
                <w:sz w:val="28"/>
              </w:rPr>
              <w:t>информацион</w:t>
            </w:r>
            <w:proofErr w:type="spellEnd"/>
            <w:r>
              <w:rPr>
                <w:sz w:val="28"/>
              </w:rPr>
              <w:t>- ной, цифровой среде). Демонстрирующий навыки наблюдений, накопления фактов, осмысления опыта</w:t>
            </w:r>
            <w:r>
              <w:rPr>
                <w:spacing w:val="45"/>
                <w:w w:val="150"/>
                <w:sz w:val="28"/>
              </w:rPr>
              <w:t xml:space="preserve"> </w:t>
            </w:r>
            <w:r>
              <w:rPr>
                <w:sz w:val="28"/>
              </w:rPr>
              <w:t>в</w:t>
            </w:r>
            <w:r>
              <w:rPr>
                <w:spacing w:val="47"/>
                <w:sz w:val="28"/>
              </w:rPr>
              <w:t xml:space="preserve"> </w:t>
            </w:r>
            <w:r>
              <w:rPr>
                <w:sz w:val="28"/>
              </w:rPr>
              <w:t>естественнонаучной</w:t>
            </w:r>
            <w:r>
              <w:rPr>
                <w:spacing w:val="48"/>
                <w:sz w:val="28"/>
              </w:rPr>
              <w:t xml:space="preserve"> </w:t>
            </w:r>
            <w:r>
              <w:rPr>
                <w:sz w:val="28"/>
              </w:rPr>
              <w:t>и</w:t>
            </w:r>
            <w:r>
              <w:rPr>
                <w:spacing w:val="48"/>
                <w:sz w:val="28"/>
              </w:rPr>
              <w:t xml:space="preserve"> </w:t>
            </w:r>
            <w:r>
              <w:rPr>
                <w:sz w:val="28"/>
              </w:rPr>
              <w:t>гуманитарной</w:t>
            </w:r>
            <w:r>
              <w:rPr>
                <w:spacing w:val="50"/>
                <w:sz w:val="28"/>
              </w:rPr>
              <w:t xml:space="preserve"> </w:t>
            </w:r>
            <w:r>
              <w:rPr>
                <w:spacing w:val="-5"/>
                <w:sz w:val="28"/>
              </w:rPr>
              <w:t>об-</w:t>
            </w:r>
          </w:p>
          <w:p w14:paraId="124872D4" w14:textId="77777777" w:rsidR="00E55397" w:rsidRDefault="00395F00">
            <w:pPr>
              <w:pStyle w:val="TableParagraph"/>
              <w:spacing w:line="308" w:lineRule="exact"/>
              <w:ind w:left="105"/>
              <w:jc w:val="both"/>
              <w:rPr>
                <w:sz w:val="28"/>
              </w:rPr>
            </w:pPr>
            <w:proofErr w:type="spellStart"/>
            <w:r>
              <w:rPr>
                <w:sz w:val="28"/>
              </w:rPr>
              <w:t>ластях</w:t>
            </w:r>
            <w:proofErr w:type="spellEnd"/>
            <w:r>
              <w:rPr>
                <w:spacing w:val="-8"/>
                <w:sz w:val="28"/>
              </w:rPr>
              <w:t xml:space="preserve"> </w:t>
            </w:r>
            <w:r>
              <w:rPr>
                <w:sz w:val="28"/>
              </w:rPr>
              <w:t>познания,</w:t>
            </w:r>
            <w:r>
              <w:rPr>
                <w:spacing w:val="-6"/>
                <w:sz w:val="28"/>
              </w:rPr>
              <w:t xml:space="preserve"> </w:t>
            </w:r>
            <w:r>
              <w:rPr>
                <w:sz w:val="28"/>
              </w:rPr>
              <w:t>исследовательской</w:t>
            </w:r>
            <w:r>
              <w:rPr>
                <w:spacing w:val="-4"/>
                <w:sz w:val="28"/>
              </w:rPr>
              <w:t xml:space="preserve"> </w:t>
            </w:r>
            <w:r>
              <w:rPr>
                <w:spacing w:val="-2"/>
                <w:sz w:val="28"/>
              </w:rPr>
              <w:t>деятельности.</w:t>
            </w:r>
          </w:p>
        </w:tc>
      </w:tr>
    </w:tbl>
    <w:p w14:paraId="7AC0BAD2" w14:textId="77777777" w:rsidR="00E55397" w:rsidRDefault="00395F00">
      <w:pPr>
        <w:spacing w:before="19" w:after="2"/>
        <w:ind w:left="756"/>
        <w:rPr>
          <w:b/>
          <w:sz w:val="28"/>
        </w:rPr>
      </w:pPr>
      <w:r>
        <w:rPr>
          <w:b/>
          <w:sz w:val="28"/>
        </w:rPr>
        <w:t xml:space="preserve">Целевые ориентиры результатов воспитания на уровне среднего общего </w:t>
      </w:r>
      <w:proofErr w:type="spellStart"/>
      <w:proofErr w:type="gramStart"/>
      <w:r>
        <w:rPr>
          <w:b/>
          <w:sz w:val="28"/>
        </w:rPr>
        <w:t>обра</w:t>
      </w:r>
      <w:proofErr w:type="spellEnd"/>
      <w:r>
        <w:rPr>
          <w:b/>
          <w:sz w:val="28"/>
        </w:rPr>
        <w:t xml:space="preserve">- </w:t>
      </w:r>
      <w:proofErr w:type="spellStart"/>
      <w:r>
        <w:rPr>
          <w:b/>
          <w:spacing w:val="-2"/>
          <w:sz w:val="28"/>
        </w:rPr>
        <w:t>зования</w:t>
      </w:r>
      <w:proofErr w:type="spellEnd"/>
      <w:proofErr w:type="gramEnd"/>
      <w:r>
        <w:rPr>
          <w:b/>
          <w:spacing w:val="-2"/>
          <w:sz w:val="28"/>
        </w:rPr>
        <w:t>.</w:t>
      </w: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6373"/>
      </w:tblGrid>
      <w:tr w:rsidR="00E55397" w14:paraId="4DF6A315" w14:textId="77777777">
        <w:trPr>
          <w:trHeight w:val="8696"/>
        </w:trPr>
        <w:tc>
          <w:tcPr>
            <w:tcW w:w="3884" w:type="dxa"/>
          </w:tcPr>
          <w:p w14:paraId="4ECBF80F" w14:textId="77777777" w:rsidR="00E55397" w:rsidRDefault="00395F00">
            <w:pPr>
              <w:pStyle w:val="TableParagraph"/>
              <w:spacing w:line="242" w:lineRule="auto"/>
              <w:ind w:left="107"/>
              <w:rPr>
                <w:b/>
                <w:sz w:val="28"/>
              </w:rPr>
            </w:pPr>
            <w:r>
              <w:rPr>
                <w:b/>
                <w:spacing w:val="-2"/>
                <w:sz w:val="28"/>
              </w:rPr>
              <w:t>Гражданско-патриотическое воспитание</w:t>
            </w:r>
          </w:p>
        </w:tc>
        <w:tc>
          <w:tcPr>
            <w:tcW w:w="6373" w:type="dxa"/>
          </w:tcPr>
          <w:p w14:paraId="01F843BA" w14:textId="77777777" w:rsidR="00E55397" w:rsidRDefault="00395F00">
            <w:pPr>
              <w:pStyle w:val="TableParagraph"/>
              <w:ind w:left="105" w:right="92"/>
              <w:jc w:val="both"/>
              <w:rPr>
                <w:sz w:val="28"/>
              </w:rPr>
            </w:pPr>
            <w:r>
              <w:rPr>
                <w:sz w:val="28"/>
              </w:rPr>
              <w:t xml:space="preserve">Осознанно выражающий свою российскую </w:t>
            </w:r>
            <w:proofErr w:type="spellStart"/>
            <w:proofErr w:type="gramStart"/>
            <w:r>
              <w:rPr>
                <w:sz w:val="28"/>
              </w:rPr>
              <w:t>граж</w:t>
            </w:r>
            <w:proofErr w:type="spellEnd"/>
            <w:r>
              <w:rPr>
                <w:sz w:val="28"/>
              </w:rPr>
              <w:t xml:space="preserve">- </w:t>
            </w:r>
            <w:proofErr w:type="spellStart"/>
            <w:r>
              <w:rPr>
                <w:sz w:val="28"/>
              </w:rPr>
              <w:t>данскую</w:t>
            </w:r>
            <w:proofErr w:type="spellEnd"/>
            <w:proofErr w:type="gramEnd"/>
            <w:r>
              <w:rPr>
                <w:sz w:val="28"/>
              </w:rPr>
              <w:t xml:space="preserve"> принадлежность (идентичность) в поли- культурном, многонациональном и </w:t>
            </w:r>
            <w:proofErr w:type="spellStart"/>
            <w:r>
              <w:rPr>
                <w:sz w:val="28"/>
              </w:rPr>
              <w:t>многоконфес</w:t>
            </w:r>
            <w:proofErr w:type="spellEnd"/>
            <w:r>
              <w:rPr>
                <w:sz w:val="28"/>
              </w:rPr>
              <w:t xml:space="preserve">- </w:t>
            </w:r>
            <w:proofErr w:type="spellStart"/>
            <w:r>
              <w:rPr>
                <w:sz w:val="28"/>
              </w:rPr>
              <w:t>сиональном</w:t>
            </w:r>
            <w:proofErr w:type="spellEnd"/>
            <w:r>
              <w:rPr>
                <w:sz w:val="28"/>
              </w:rPr>
              <w:t xml:space="preserve"> российском обществе, в мировом со- обществе. Сознающий своё единство с народом России как источником власти и субъектом </w:t>
            </w:r>
            <w:proofErr w:type="spellStart"/>
            <w:proofErr w:type="gramStart"/>
            <w:r>
              <w:rPr>
                <w:sz w:val="28"/>
              </w:rPr>
              <w:t>тыся</w:t>
            </w:r>
            <w:proofErr w:type="spellEnd"/>
            <w:r>
              <w:rPr>
                <w:sz w:val="28"/>
              </w:rPr>
              <w:t xml:space="preserve">- </w:t>
            </w:r>
            <w:proofErr w:type="spellStart"/>
            <w:r>
              <w:rPr>
                <w:sz w:val="28"/>
              </w:rPr>
              <w:t>челетней</w:t>
            </w:r>
            <w:proofErr w:type="spellEnd"/>
            <w:proofErr w:type="gramEnd"/>
            <w:r>
              <w:rPr>
                <w:sz w:val="28"/>
              </w:rPr>
              <w:t xml:space="preserve"> российской государственности, с Рос- </w:t>
            </w:r>
            <w:proofErr w:type="spellStart"/>
            <w:r>
              <w:rPr>
                <w:sz w:val="28"/>
              </w:rPr>
              <w:t>сийским</w:t>
            </w:r>
            <w:proofErr w:type="spellEnd"/>
            <w:r>
              <w:rPr>
                <w:sz w:val="28"/>
              </w:rPr>
              <w:t xml:space="preserve"> государством, ответственность за его развитие в настоящем и будущем на основе исто- </w:t>
            </w:r>
            <w:proofErr w:type="spellStart"/>
            <w:r>
              <w:rPr>
                <w:sz w:val="28"/>
              </w:rPr>
              <w:t>рического</w:t>
            </w:r>
            <w:proofErr w:type="spellEnd"/>
            <w:r>
              <w:rPr>
                <w:sz w:val="28"/>
              </w:rPr>
              <w:t xml:space="preserve"> просвещения, сформированного рос- </w:t>
            </w:r>
            <w:proofErr w:type="spellStart"/>
            <w:r>
              <w:rPr>
                <w:sz w:val="28"/>
              </w:rPr>
              <w:t>сийского</w:t>
            </w:r>
            <w:proofErr w:type="spellEnd"/>
            <w:r>
              <w:rPr>
                <w:sz w:val="28"/>
              </w:rPr>
              <w:t xml:space="preserve"> национального исторического сознания. Проявляющий готовность к защите Родины, </w:t>
            </w:r>
            <w:proofErr w:type="spellStart"/>
            <w:proofErr w:type="gramStart"/>
            <w:r>
              <w:rPr>
                <w:sz w:val="28"/>
              </w:rPr>
              <w:t>спо</w:t>
            </w:r>
            <w:proofErr w:type="spellEnd"/>
            <w:r>
              <w:rPr>
                <w:sz w:val="28"/>
              </w:rPr>
              <w:t xml:space="preserve">- </w:t>
            </w:r>
            <w:proofErr w:type="spellStart"/>
            <w:r>
              <w:rPr>
                <w:sz w:val="28"/>
              </w:rPr>
              <w:t>собный</w:t>
            </w:r>
            <w:proofErr w:type="spellEnd"/>
            <w:proofErr w:type="gramEnd"/>
            <w:r>
              <w:rPr>
                <w:sz w:val="28"/>
              </w:rPr>
              <w:t xml:space="preserve"> аргументированно отстаивать суверенитет и достоинство народа России и Российского </w:t>
            </w:r>
            <w:proofErr w:type="spellStart"/>
            <w:r>
              <w:rPr>
                <w:sz w:val="28"/>
              </w:rPr>
              <w:t>госу</w:t>
            </w:r>
            <w:proofErr w:type="spellEnd"/>
            <w:r>
              <w:rPr>
                <w:sz w:val="28"/>
              </w:rPr>
              <w:t xml:space="preserve">- </w:t>
            </w:r>
            <w:proofErr w:type="spellStart"/>
            <w:r>
              <w:rPr>
                <w:sz w:val="28"/>
              </w:rPr>
              <w:t>дарства</w:t>
            </w:r>
            <w:proofErr w:type="spellEnd"/>
            <w:r>
              <w:rPr>
                <w:sz w:val="28"/>
              </w:rPr>
              <w:t xml:space="preserve">, сохранять и защищать историческую правду. Ориентированный на активное </w:t>
            </w:r>
            <w:proofErr w:type="gramStart"/>
            <w:r>
              <w:rPr>
                <w:sz w:val="28"/>
              </w:rPr>
              <w:t xml:space="preserve">граждан- </w:t>
            </w:r>
            <w:proofErr w:type="spellStart"/>
            <w:r>
              <w:rPr>
                <w:sz w:val="28"/>
              </w:rPr>
              <w:t>ское</w:t>
            </w:r>
            <w:proofErr w:type="spellEnd"/>
            <w:proofErr w:type="gramEnd"/>
            <w:r>
              <w:rPr>
                <w:sz w:val="28"/>
              </w:rPr>
              <w:t xml:space="preserve"> участие на основе уважения закона и право- порядка, прав и свобод сограждан. Осознанно и деятельно выражающий неприятие любой </w:t>
            </w:r>
            <w:proofErr w:type="spellStart"/>
            <w:proofErr w:type="gramStart"/>
            <w:r>
              <w:rPr>
                <w:sz w:val="28"/>
              </w:rPr>
              <w:t>дис</w:t>
            </w:r>
            <w:proofErr w:type="spellEnd"/>
            <w:r>
              <w:rPr>
                <w:sz w:val="28"/>
              </w:rPr>
              <w:t xml:space="preserve">- </w:t>
            </w:r>
            <w:proofErr w:type="spellStart"/>
            <w:r>
              <w:rPr>
                <w:sz w:val="28"/>
              </w:rPr>
              <w:t>криминации</w:t>
            </w:r>
            <w:proofErr w:type="spellEnd"/>
            <w:proofErr w:type="gramEnd"/>
            <w:r>
              <w:rPr>
                <w:sz w:val="28"/>
              </w:rPr>
              <w:t xml:space="preserve"> по социальным, национальным, </w:t>
            </w:r>
            <w:proofErr w:type="spellStart"/>
            <w:r>
              <w:rPr>
                <w:sz w:val="28"/>
              </w:rPr>
              <w:t>ра</w:t>
            </w:r>
            <w:proofErr w:type="spellEnd"/>
            <w:r>
              <w:rPr>
                <w:sz w:val="28"/>
              </w:rPr>
              <w:t xml:space="preserve">- </w:t>
            </w:r>
            <w:proofErr w:type="spellStart"/>
            <w:r>
              <w:rPr>
                <w:sz w:val="28"/>
              </w:rPr>
              <w:t>совым</w:t>
            </w:r>
            <w:proofErr w:type="spellEnd"/>
            <w:r>
              <w:rPr>
                <w:sz w:val="28"/>
              </w:rPr>
              <w:t xml:space="preserve">, религиозным признакам, проявлений экс- </w:t>
            </w:r>
            <w:proofErr w:type="spellStart"/>
            <w:r>
              <w:rPr>
                <w:sz w:val="28"/>
              </w:rPr>
              <w:t>тремизма</w:t>
            </w:r>
            <w:proofErr w:type="spellEnd"/>
            <w:r>
              <w:rPr>
                <w:sz w:val="28"/>
              </w:rPr>
              <w:t xml:space="preserve">, терроризма, коррупции, </w:t>
            </w:r>
            <w:proofErr w:type="spellStart"/>
            <w:r>
              <w:rPr>
                <w:sz w:val="28"/>
              </w:rPr>
              <w:t>антигосудар</w:t>
            </w:r>
            <w:proofErr w:type="spellEnd"/>
            <w:r>
              <w:rPr>
                <w:sz w:val="28"/>
              </w:rPr>
              <w:t xml:space="preserve">- </w:t>
            </w:r>
            <w:proofErr w:type="spellStart"/>
            <w:r>
              <w:rPr>
                <w:sz w:val="28"/>
              </w:rPr>
              <w:t>ственной</w:t>
            </w:r>
            <w:proofErr w:type="spellEnd"/>
            <w:r>
              <w:rPr>
                <w:sz w:val="28"/>
              </w:rPr>
              <w:t xml:space="preserve"> деятельности. Обладающий опытом гражданской социально значимой деятельности (в ученическом</w:t>
            </w:r>
            <w:r>
              <w:rPr>
                <w:spacing w:val="45"/>
                <w:sz w:val="28"/>
              </w:rPr>
              <w:t xml:space="preserve"> </w:t>
            </w:r>
            <w:r>
              <w:rPr>
                <w:sz w:val="28"/>
              </w:rPr>
              <w:t>самоуправлении,</w:t>
            </w:r>
            <w:r>
              <w:rPr>
                <w:spacing w:val="55"/>
                <w:sz w:val="28"/>
              </w:rPr>
              <w:t xml:space="preserve"> </w:t>
            </w:r>
            <w:r>
              <w:rPr>
                <w:sz w:val="28"/>
              </w:rPr>
              <w:t>волонтёрском</w:t>
            </w:r>
            <w:r>
              <w:rPr>
                <w:spacing w:val="51"/>
                <w:sz w:val="28"/>
              </w:rPr>
              <w:t xml:space="preserve"> </w:t>
            </w:r>
            <w:proofErr w:type="spellStart"/>
            <w:r>
              <w:rPr>
                <w:spacing w:val="-4"/>
                <w:sz w:val="28"/>
              </w:rPr>
              <w:t>дви</w:t>
            </w:r>
            <w:proofErr w:type="spellEnd"/>
            <w:r>
              <w:rPr>
                <w:spacing w:val="-4"/>
                <w:sz w:val="28"/>
              </w:rPr>
              <w:t>-</w:t>
            </w:r>
          </w:p>
          <w:p w14:paraId="2C4AD5BE" w14:textId="77777777" w:rsidR="00E55397" w:rsidRDefault="00395F00">
            <w:pPr>
              <w:pStyle w:val="TableParagraph"/>
              <w:spacing w:line="322" w:lineRule="exact"/>
              <w:ind w:left="105" w:right="96"/>
              <w:jc w:val="both"/>
              <w:rPr>
                <w:sz w:val="28"/>
              </w:rPr>
            </w:pPr>
            <w:proofErr w:type="spellStart"/>
            <w:r>
              <w:rPr>
                <w:sz w:val="28"/>
              </w:rPr>
              <w:t>жении</w:t>
            </w:r>
            <w:proofErr w:type="spellEnd"/>
            <w:r>
              <w:rPr>
                <w:sz w:val="28"/>
              </w:rPr>
              <w:t xml:space="preserve">, экологических, военно-патриотических и </w:t>
            </w:r>
            <w:proofErr w:type="spellStart"/>
            <w:proofErr w:type="gramStart"/>
            <w:r>
              <w:rPr>
                <w:sz w:val="28"/>
              </w:rPr>
              <w:t>др.объединениях</w:t>
            </w:r>
            <w:proofErr w:type="spellEnd"/>
            <w:proofErr w:type="gramEnd"/>
            <w:r>
              <w:rPr>
                <w:sz w:val="28"/>
              </w:rPr>
              <w:t>, акциях, программах).</w:t>
            </w:r>
          </w:p>
        </w:tc>
      </w:tr>
      <w:tr w:rsidR="00E55397" w14:paraId="5302CCB8" w14:textId="77777777">
        <w:trPr>
          <w:trHeight w:val="2575"/>
        </w:trPr>
        <w:tc>
          <w:tcPr>
            <w:tcW w:w="3884" w:type="dxa"/>
          </w:tcPr>
          <w:p w14:paraId="09DB2AEF" w14:textId="77777777" w:rsidR="00E55397" w:rsidRDefault="00395F00">
            <w:pPr>
              <w:pStyle w:val="TableParagraph"/>
              <w:spacing w:line="320" w:lineRule="exact"/>
              <w:ind w:left="107"/>
              <w:rPr>
                <w:b/>
                <w:sz w:val="28"/>
              </w:rPr>
            </w:pPr>
            <w:r>
              <w:rPr>
                <w:b/>
                <w:sz w:val="28"/>
              </w:rPr>
              <w:t>Патриотическое</w:t>
            </w:r>
            <w:r>
              <w:rPr>
                <w:b/>
                <w:spacing w:val="37"/>
                <w:sz w:val="28"/>
              </w:rPr>
              <w:t xml:space="preserve"> </w:t>
            </w:r>
            <w:r>
              <w:rPr>
                <w:b/>
                <w:spacing w:val="-2"/>
                <w:sz w:val="28"/>
              </w:rPr>
              <w:t>воспитание</w:t>
            </w:r>
          </w:p>
        </w:tc>
        <w:tc>
          <w:tcPr>
            <w:tcW w:w="6373" w:type="dxa"/>
          </w:tcPr>
          <w:p w14:paraId="380ABF2F" w14:textId="77777777" w:rsidR="00E55397" w:rsidRDefault="00395F00">
            <w:pPr>
              <w:pStyle w:val="TableParagraph"/>
              <w:ind w:left="105" w:right="92"/>
              <w:jc w:val="both"/>
              <w:rPr>
                <w:sz w:val="28"/>
              </w:rPr>
            </w:pPr>
            <w:r>
              <w:rPr>
                <w:sz w:val="28"/>
              </w:rPr>
              <w:t xml:space="preserve">Выражающий свою национальную, этническую принадлежность, приверженность к родной </w:t>
            </w:r>
            <w:proofErr w:type="gramStart"/>
            <w:r>
              <w:rPr>
                <w:sz w:val="28"/>
              </w:rPr>
              <w:t>куль- туре</w:t>
            </w:r>
            <w:proofErr w:type="gramEnd"/>
            <w:r>
              <w:rPr>
                <w:sz w:val="28"/>
              </w:rPr>
              <w:t xml:space="preserve">, любовь к своему народу. Сознающий </w:t>
            </w:r>
            <w:proofErr w:type="gramStart"/>
            <w:r>
              <w:rPr>
                <w:sz w:val="28"/>
              </w:rPr>
              <w:t>при- частность</w:t>
            </w:r>
            <w:proofErr w:type="gramEnd"/>
            <w:r>
              <w:rPr>
                <w:sz w:val="28"/>
              </w:rPr>
              <w:t xml:space="preserve"> к многонациональному народу Россий- </w:t>
            </w:r>
            <w:proofErr w:type="spellStart"/>
            <w:r>
              <w:rPr>
                <w:sz w:val="28"/>
              </w:rPr>
              <w:t>ской</w:t>
            </w:r>
            <w:proofErr w:type="spellEnd"/>
            <w:r>
              <w:rPr>
                <w:sz w:val="28"/>
              </w:rPr>
              <w:t xml:space="preserve"> Федерации, Российскому Отечеству, </w:t>
            </w:r>
            <w:proofErr w:type="spellStart"/>
            <w:r>
              <w:rPr>
                <w:sz w:val="28"/>
              </w:rPr>
              <w:t>россий</w:t>
            </w:r>
            <w:proofErr w:type="spellEnd"/>
            <w:r>
              <w:rPr>
                <w:sz w:val="28"/>
              </w:rPr>
              <w:t>- скую культурную идентичность. Проявляющий деятельное</w:t>
            </w:r>
            <w:r>
              <w:rPr>
                <w:spacing w:val="26"/>
                <w:sz w:val="28"/>
              </w:rPr>
              <w:t xml:space="preserve"> </w:t>
            </w:r>
            <w:r>
              <w:rPr>
                <w:sz w:val="28"/>
              </w:rPr>
              <w:t>ценностное</w:t>
            </w:r>
            <w:r>
              <w:rPr>
                <w:spacing w:val="28"/>
                <w:sz w:val="28"/>
              </w:rPr>
              <w:t xml:space="preserve"> </w:t>
            </w:r>
            <w:r>
              <w:rPr>
                <w:sz w:val="28"/>
              </w:rPr>
              <w:t>отношение</w:t>
            </w:r>
            <w:r>
              <w:rPr>
                <w:spacing w:val="28"/>
                <w:sz w:val="28"/>
              </w:rPr>
              <w:t xml:space="preserve"> </w:t>
            </w:r>
            <w:r>
              <w:rPr>
                <w:sz w:val="28"/>
              </w:rPr>
              <w:t>к</w:t>
            </w:r>
            <w:r>
              <w:rPr>
                <w:spacing w:val="27"/>
                <w:sz w:val="28"/>
              </w:rPr>
              <w:t xml:space="preserve"> </w:t>
            </w:r>
            <w:proofErr w:type="spellStart"/>
            <w:r>
              <w:rPr>
                <w:spacing w:val="-2"/>
                <w:sz w:val="28"/>
              </w:rPr>
              <w:t>историческо</w:t>
            </w:r>
            <w:proofErr w:type="spellEnd"/>
            <w:r>
              <w:rPr>
                <w:spacing w:val="-2"/>
                <w:sz w:val="28"/>
              </w:rPr>
              <w:t>-</w:t>
            </w:r>
          </w:p>
          <w:p w14:paraId="0F5535EF" w14:textId="77777777" w:rsidR="00E55397" w:rsidRDefault="00395F00">
            <w:pPr>
              <w:pStyle w:val="TableParagraph"/>
              <w:spacing w:line="308" w:lineRule="exact"/>
              <w:ind w:left="105"/>
              <w:jc w:val="both"/>
              <w:rPr>
                <w:sz w:val="28"/>
              </w:rPr>
            </w:pPr>
            <w:proofErr w:type="spellStart"/>
            <w:proofErr w:type="gramStart"/>
            <w:r>
              <w:rPr>
                <w:sz w:val="28"/>
              </w:rPr>
              <w:t>му</w:t>
            </w:r>
            <w:proofErr w:type="spellEnd"/>
            <w:r>
              <w:rPr>
                <w:spacing w:val="29"/>
                <w:sz w:val="28"/>
              </w:rPr>
              <w:t xml:space="preserve">  </w:t>
            </w:r>
            <w:r>
              <w:rPr>
                <w:sz w:val="28"/>
              </w:rPr>
              <w:t>и</w:t>
            </w:r>
            <w:proofErr w:type="gramEnd"/>
            <w:r>
              <w:rPr>
                <w:spacing w:val="30"/>
                <w:sz w:val="28"/>
              </w:rPr>
              <w:t xml:space="preserve">  </w:t>
            </w:r>
            <w:r>
              <w:rPr>
                <w:sz w:val="28"/>
              </w:rPr>
              <w:t>культурному</w:t>
            </w:r>
            <w:r>
              <w:rPr>
                <w:spacing w:val="29"/>
                <w:sz w:val="28"/>
              </w:rPr>
              <w:t xml:space="preserve">  </w:t>
            </w:r>
            <w:r>
              <w:rPr>
                <w:sz w:val="28"/>
              </w:rPr>
              <w:t>наследию</w:t>
            </w:r>
            <w:r>
              <w:rPr>
                <w:spacing w:val="30"/>
                <w:sz w:val="28"/>
              </w:rPr>
              <w:t xml:space="preserve">  </w:t>
            </w:r>
            <w:r>
              <w:rPr>
                <w:sz w:val="28"/>
              </w:rPr>
              <w:t>своего</w:t>
            </w:r>
            <w:r>
              <w:rPr>
                <w:spacing w:val="29"/>
                <w:sz w:val="28"/>
              </w:rPr>
              <w:t xml:space="preserve">  </w:t>
            </w:r>
            <w:r>
              <w:rPr>
                <w:sz w:val="28"/>
              </w:rPr>
              <w:t>и</w:t>
            </w:r>
            <w:r>
              <w:rPr>
                <w:spacing w:val="30"/>
                <w:sz w:val="28"/>
              </w:rPr>
              <w:t xml:space="preserve">  </w:t>
            </w:r>
            <w:r>
              <w:rPr>
                <w:spacing w:val="-2"/>
                <w:sz w:val="28"/>
              </w:rPr>
              <w:t>других</w:t>
            </w:r>
          </w:p>
        </w:tc>
      </w:tr>
    </w:tbl>
    <w:p w14:paraId="2D747FD8" w14:textId="77777777" w:rsidR="00E55397" w:rsidRDefault="00E55397">
      <w:pPr>
        <w:spacing w:line="308" w:lineRule="exact"/>
        <w:jc w:val="both"/>
        <w:rPr>
          <w:sz w:val="28"/>
        </w:rPr>
        <w:sectPr w:rsidR="00E55397">
          <w:type w:val="continuous"/>
          <w:pgSz w:w="11910" w:h="16840"/>
          <w:pgMar w:top="500" w:right="160" w:bottom="280" w:left="180" w:header="720" w:footer="720" w:gutter="0"/>
          <w:cols w:space="720"/>
        </w:sectPr>
      </w:pP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6373"/>
      </w:tblGrid>
      <w:tr w:rsidR="00E55397" w14:paraId="7D6E2C0E" w14:textId="77777777">
        <w:trPr>
          <w:trHeight w:val="2253"/>
        </w:trPr>
        <w:tc>
          <w:tcPr>
            <w:tcW w:w="3884" w:type="dxa"/>
          </w:tcPr>
          <w:p w14:paraId="69594281" w14:textId="77777777" w:rsidR="00E55397" w:rsidRDefault="00E55397">
            <w:pPr>
              <w:pStyle w:val="TableParagraph"/>
              <w:rPr>
                <w:sz w:val="28"/>
              </w:rPr>
            </w:pPr>
          </w:p>
        </w:tc>
        <w:tc>
          <w:tcPr>
            <w:tcW w:w="6373" w:type="dxa"/>
          </w:tcPr>
          <w:p w14:paraId="2059422E" w14:textId="77777777" w:rsidR="00E55397" w:rsidRDefault="00395F00">
            <w:pPr>
              <w:pStyle w:val="TableParagraph"/>
              <w:ind w:left="105" w:right="93"/>
              <w:jc w:val="both"/>
              <w:rPr>
                <w:sz w:val="28"/>
              </w:rPr>
            </w:pPr>
            <w:r>
              <w:rPr>
                <w:sz w:val="28"/>
              </w:rPr>
              <w:t xml:space="preserve">народов России, традициям, праздникам, </w:t>
            </w:r>
            <w:proofErr w:type="spellStart"/>
            <w:proofErr w:type="gramStart"/>
            <w:r>
              <w:rPr>
                <w:sz w:val="28"/>
              </w:rPr>
              <w:t>памят</w:t>
            </w:r>
            <w:proofErr w:type="spellEnd"/>
            <w:r>
              <w:rPr>
                <w:sz w:val="28"/>
              </w:rPr>
              <w:t>- никам</w:t>
            </w:r>
            <w:proofErr w:type="gramEnd"/>
            <w:r>
              <w:rPr>
                <w:sz w:val="28"/>
              </w:rPr>
              <w:t xml:space="preserve"> народов, проживающих в родной стране - </w:t>
            </w:r>
            <w:r>
              <w:rPr>
                <w:spacing w:val="-2"/>
                <w:sz w:val="28"/>
              </w:rPr>
              <w:t>России.</w:t>
            </w:r>
          </w:p>
          <w:p w14:paraId="1B4CA718" w14:textId="77777777" w:rsidR="00E55397" w:rsidRDefault="00395F00">
            <w:pPr>
              <w:pStyle w:val="TableParagraph"/>
              <w:ind w:left="105" w:right="96"/>
              <w:jc w:val="both"/>
              <w:rPr>
                <w:sz w:val="28"/>
              </w:rPr>
            </w:pPr>
            <w:r>
              <w:rPr>
                <w:sz w:val="28"/>
              </w:rPr>
              <w:t xml:space="preserve">Проявляющий уважение к соотечественникам, </w:t>
            </w:r>
            <w:proofErr w:type="gramStart"/>
            <w:r>
              <w:rPr>
                <w:sz w:val="28"/>
              </w:rPr>
              <w:t>проживающим</w:t>
            </w:r>
            <w:r>
              <w:rPr>
                <w:spacing w:val="40"/>
                <w:sz w:val="28"/>
              </w:rPr>
              <w:t xml:space="preserve">  </w:t>
            </w:r>
            <w:r>
              <w:rPr>
                <w:sz w:val="28"/>
              </w:rPr>
              <w:t>за</w:t>
            </w:r>
            <w:proofErr w:type="gramEnd"/>
            <w:r>
              <w:rPr>
                <w:spacing w:val="40"/>
                <w:sz w:val="28"/>
              </w:rPr>
              <w:t xml:space="preserve">  </w:t>
            </w:r>
            <w:r>
              <w:rPr>
                <w:sz w:val="28"/>
              </w:rPr>
              <w:t>рубежом,</w:t>
            </w:r>
          </w:p>
          <w:p w14:paraId="66B30906" w14:textId="77777777" w:rsidR="00E55397" w:rsidRDefault="00395F00">
            <w:pPr>
              <w:pStyle w:val="TableParagraph"/>
              <w:spacing w:line="322" w:lineRule="exact"/>
              <w:ind w:left="105" w:right="102"/>
              <w:jc w:val="both"/>
              <w:rPr>
                <w:sz w:val="28"/>
              </w:rPr>
            </w:pPr>
            <w:r>
              <w:rPr>
                <w:sz w:val="28"/>
              </w:rPr>
              <w:t>поддерживающий их права, защиту</w:t>
            </w:r>
            <w:r>
              <w:rPr>
                <w:spacing w:val="-1"/>
                <w:sz w:val="28"/>
              </w:rPr>
              <w:t xml:space="preserve"> </w:t>
            </w:r>
            <w:r>
              <w:rPr>
                <w:sz w:val="28"/>
              </w:rPr>
              <w:t>их интересов в сохранении российской культурной идентичности.</w:t>
            </w:r>
          </w:p>
        </w:tc>
      </w:tr>
      <w:tr w:rsidR="00E55397" w14:paraId="51B6C117" w14:textId="77777777">
        <w:trPr>
          <w:trHeight w:val="11593"/>
        </w:trPr>
        <w:tc>
          <w:tcPr>
            <w:tcW w:w="3884" w:type="dxa"/>
          </w:tcPr>
          <w:p w14:paraId="069CFF1D" w14:textId="77777777" w:rsidR="00E55397" w:rsidRDefault="00395F00">
            <w:pPr>
              <w:pStyle w:val="TableParagraph"/>
              <w:spacing w:line="242" w:lineRule="auto"/>
              <w:ind w:left="107"/>
              <w:rPr>
                <w:b/>
                <w:sz w:val="28"/>
              </w:rPr>
            </w:pPr>
            <w:r>
              <w:rPr>
                <w:b/>
                <w:spacing w:val="-2"/>
                <w:sz w:val="28"/>
              </w:rPr>
              <w:t>Духовно-нравственное воспитание</w:t>
            </w:r>
          </w:p>
        </w:tc>
        <w:tc>
          <w:tcPr>
            <w:tcW w:w="6373" w:type="dxa"/>
          </w:tcPr>
          <w:p w14:paraId="4FF3AFE9" w14:textId="77777777" w:rsidR="00E55397" w:rsidRDefault="00395F00">
            <w:pPr>
              <w:pStyle w:val="TableParagraph"/>
              <w:ind w:left="105" w:right="92"/>
              <w:jc w:val="both"/>
              <w:rPr>
                <w:sz w:val="28"/>
              </w:rPr>
            </w:pPr>
            <w:r>
              <w:rPr>
                <w:sz w:val="28"/>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 Действующий и оценивающий своё поведение и поступки, поведение и поступки других людей с </w:t>
            </w:r>
            <w:proofErr w:type="gramStart"/>
            <w:r>
              <w:rPr>
                <w:sz w:val="28"/>
              </w:rPr>
              <w:t>позиций</w:t>
            </w:r>
            <w:r>
              <w:rPr>
                <w:spacing w:val="80"/>
                <w:sz w:val="28"/>
              </w:rPr>
              <w:t xml:space="preserve">  </w:t>
            </w:r>
            <w:r>
              <w:rPr>
                <w:sz w:val="28"/>
              </w:rPr>
              <w:t>традиционных</w:t>
            </w:r>
            <w:proofErr w:type="gramEnd"/>
            <w:r>
              <w:rPr>
                <w:spacing w:val="80"/>
                <w:sz w:val="28"/>
              </w:rPr>
              <w:t xml:space="preserve">  </w:t>
            </w:r>
            <w:r>
              <w:rPr>
                <w:sz w:val="28"/>
              </w:rPr>
              <w:t>российских</w:t>
            </w:r>
            <w:r>
              <w:rPr>
                <w:spacing w:val="80"/>
                <w:sz w:val="28"/>
              </w:rPr>
              <w:t xml:space="preserve">  </w:t>
            </w:r>
            <w:r>
              <w:rPr>
                <w:sz w:val="28"/>
              </w:rPr>
              <w:t xml:space="preserve">духов- но-нравственных ценностей и норм с осознанием последствий поступков, деятельно выражающий неприятие антигуманных и асоциальных </w:t>
            </w:r>
            <w:proofErr w:type="spellStart"/>
            <w:r>
              <w:rPr>
                <w:sz w:val="28"/>
              </w:rPr>
              <w:t>поступ</w:t>
            </w:r>
            <w:proofErr w:type="spellEnd"/>
            <w:r>
              <w:rPr>
                <w:sz w:val="28"/>
              </w:rPr>
              <w:t xml:space="preserve">- ков, поведения, противоречащих этим ценностям. Проявляющий уважение к жизни и достоинству каждого человека, свободе мировоззренческого выбора и самоопределения, к представителям раз- </w:t>
            </w:r>
            <w:proofErr w:type="spellStart"/>
            <w:r>
              <w:rPr>
                <w:sz w:val="28"/>
              </w:rPr>
              <w:t>личныхэтнических</w:t>
            </w:r>
            <w:proofErr w:type="spellEnd"/>
            <w:r>
              <w:rPr>
                <w:spacing w:val="-10"/>
                <w:sz w:val="28"/>
              </w:rPr>
              <w:t xml:space="preserve"> </w:t>
            </w:r>
            <w:r>
              <w:rPr>
                <w:sz w:val="28"/>
              </w:rPr>
              <w:t>групп,</w:t>
            </w:r>
            <w:r>
              <w:rPr>
                <w:spacing w:val="-9"/>
                <w:sz w:val="28"/>
              </w:rPr>
              <w:t xml:space="preserve"> </w:t>
            </w:r>
            <w:r>
              <w:rPr>
                <w:sz w:val="28"/>
              </w:rPr>
              <w:t>религий</w:t>
            </w:r>
            <w:r>
              <w:rPr>
                <w:spacing w:val="-8"/>
                <w:sz w:val="28"/>
              </w:rPr>
              <w:t xml:space="preserve"> </w:t>
            </w:r>
            <w:r>
              <w:rPr>
                <w:sz w:val="28"/>
              </w:rPr>
              <w:t>народов</w:t>
            </w:r>
            <w:r>
              <w:rPr>
                <w:spacing w:val="-9"/>
                <w:sz w:val="28"/>
              </w:rPr>
              <w:t xml:space="preserve"> </w:t>
            </w:r>
            <w:r>
              <w:rPr>
                <w:sz w:val="28"/>
              </w:rPr>
              <w:t xml:space="preserve">России, их национальному достоинству и религиозным чувствам с учётом соблюдения конституционных прав и свобод всех граждан. Понимающий и </w:t>
            </w:r>
            <w:proofErr w:type="spellStart"/>
            <w:proofErr w:type="gramStart"/>
            <w:r>
              <w:rPr>
                <w:sz w:val="28"/>
              </w:rPr>
              <w:t>дея</w:t>
            </w:r>
            <w:proofErr w:type="spellEnd"/>
            <w:r>
              <w:rPr>
                <w:sz w:val="28"/>
              </w:rPr>
              <w:t xml:space="preserve">- </w:t>
            </w:r>
            <w:proofErr w:type="spellStart"/>
            <w:r>
              <w:rPr>
                <w:sz w:val="28"/>
              </w:rPr>
              <w:t>тельно</w:t>
            </w:r>
            <w:proofErr w:type="spellEnd"/>
            <w:proofErr w:type="gramEnd"/>
            <w:r>
              <w:rPr>
                <w:sz w:val="28"/>
              </w:rPr>
              <w:t xml:space="preserve">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 </w:t>
            </w:r>
            <w:proofErr w:type="spellStart"/>
            <w:r>
              <w:rPr>
                <w:spacing w:val="-2"/>
                <w:sz w:val="28"/>
              </w:rPr>
              <w:t>стижения</w:t>
            </w:r>
            <w:proofErr w:type="spellEnd"/>
            <w:r>
              <w:rPr>
                <w:spacing w:val="-2"/>
                <w:sz w:val="28"/>
              </w:rPr>
              <w:t>.</w:t>
            </w:r>
          </w:p>
          <w:p w14:paraId="52B05635" w14:textId="77777777" w:rsidR="00E55397" w:rsidRDefault="00395F00">
            <w:pPr>
              <w:pStyle w:val="TableParagraph"/>
              <w:ind w:left="105" w:right="92"/>
              <w:jc w:val="both"/>
              <w:rPr>
                <w:sz w:val="28"/>
              </w:rPr>
            </w:pPr>
            <w:r>
              <w:rPr>
                <w:sz w:val="28"/>
              </w:rPr>
              <w:t>Ориентированный на создание устойчивой семьи на основе российских традиционных семейных ценностей; понимания брака как союза</w:t>
            </w:r>
            <w:r>
              <w:rPr>
                <w:spacing w:val="-1"/>
                <w:sz w:val="28"/>
              </w:rPr>
              <w:t xml:space="preserve"> </w:t>
            </w:r>
            <w:r>
              <w:rPr>
                <w:sz w:val="28"/>
              </w:rPr>
              <w:t xml:space="preserve">мужчины и женщины для создания семьи, рождения и </w:t>
            </w:r>
            <w:proofErr w:type="spellStart"/>
            <w:proofErr w:type="gramStart"/>
            <w:r>
              <w:rPr>
                <w:sz w:val="28"/>
              </w:rPr>
              <w:t>воспи</w:t>
            </w:r>
            <w:proofErr w:type="spellEnd"/>
            <w:r>
              <w:rPr>
                <w:sz w:val="28"/>
              </w:rPr>
              <w:t xml:space="preserve">- </w:t>
            </w:r>
            <w:proofErr w:type="spellStart"/>
            <w:r>
              <w:rPr>
                <w:sz w:val="28"/>
              </w:rPr>
              <w:t>тания</w:t>
            </w:r>
            <w:proofErr w:type="spellEnd"/>
            <w:proofErr w:type="gramEnd"/>
            <w:r>
              <w:rPr>
                <w:sz w:val="28"/>
              </w:rPr>
              <w:t xml:space="preserve"> в семье детей; неприятия насилия в семье, ухода от родительской ответственности. </w:t>
            </w:r>
            <w:proofErr w:type="spellStart"/>
            <w:proofErr w:type="gramStart"/>
            <w:r>
              <w:rPr>
                <w:sz w:val="28"/>
              </w:rPr>
              <w:t>Облада</w:t>
            </w:r>
            <w:proofErr w:type="spellEnd"/>
            <w:r>
              <w:rPr>
                <w:sz w:val="28"/>
              </w:rPr>
              <w:t xml:space="preserve">- </w:t>
            </w:r>
            <w:proofErr w:type="spellStart"/>
            <w:r>
              <w:rPr>
                <w:sz w:val="28"/>
              </w:rPr>
              <w:t>ющий</w:t>
            </w:r>
            <w:proofErr w:type="spellEnd"/>
            <w:proofErr w:type="gramEnd"/>
            <w:r>
              <w:rPr>
                <w:sz w:val="28"/>
              </w:rPr>
              <w:t xml:space="preserve"> сформированными представлениями о цен- </w:t>
            </w:r>
            <w:proofErr w:type="spellStart"/>
            <w:r>
              <w:rPr>
                <w:sz w:val="28"/>
              </w:rPr>
              <w:t>ности</w:t>
            </w:r>
            <w:proofErr w:type="spellEnd"/>
            <w:r>
              <w:rPr>
                <w:sz w:val="28"/>
              </w:rPr>
              <w:t xml:space="preserve"> и значении в отечественной и мировой культуре языков и литературы народов России, демонстрирующий устойчивый интерес к чтению как</w:t>
            </w:r>
            <w:r>
              <w:rPr>
                <w:spacing w:val="64"/>
                <w:sz w:val="28"/>
              </w:rPr>
              <w:t xml:space="preserve"> </w:t>
            </w:r>
            <w:r>
              <w:rPr>
                <w:sz w:val="28"/>
              </w:rPr>
              <w:t>средству</w:t>
            </w:r>
            <w:r>
              <w:rPr>
                <w:spacing w:val="61"/>
                <w:sz w:val="28"/>
              </w:rPr>
              <w:t xml:space="preserve"> </w:t>
            </w:r>
            <w:r>
              <w:rPr>
                <w:sz w:val="28"/>
              </w:rPr>
              <w:t>познания</w:t>
            </w:r>
            <w:r>
              <w:rPr>
                <w:spacing w:val="65"/>
                <w:sz w:val="28"/>
              </w:rPr>
              <w:t xml:space="preserve"> </w:t>
            </w:r>
            <w:r>
              <w:rPr>
                <w:sz w:val="28"/>
              </w:rPr>
              <w:t>отечественной</w:t>
            </w:r>
            <w:r>
              <w:rPr>
                <w:spacing w:val="58"/>
                <w:sz w:val="28"/>
              </w:rPr>
              <w:t xml:space="preserve"> </w:t>
            </w:r>
            <w:r>
              <w:rPr>
                <w:sz w:val="28"/>
              </w:rPr>
              <w:t>и</w:t>
            </w:r>
            <w:r>
              <w:rPr>
                <w:spacing w:val="64"/>
                <w:sz w:val="28"/>
              </w:rPr>
              <w:t xml:space="preserve"> </w:t>
            </w:r>
            <w:r>
              <w:rPr>
                <w:spacing w:val="-2"/>
                <w:sz w:val="28"/>
              </w:rPr>
              <w:t>мировой</w:t>
            </w:r>
          </w:p>
          <w:p w14:paraId="51E823EB" w14:textId="77777777" w:rsidR="00E55397" w:rsidRDefault="00395F00">
            <w:pPr>
              <w:pStyle w:val="TableParagraph"/>
              <w:spacing w:line="308" w:lineRule="exact"/>
              <w:ind w:left="105"/>
              <w:jc w:val="both"/>
              <w:rPr>
                <w:sz w:val="28"/>
              </w:rPr>
            </w:pPr>
            <w:r>
              <w:rPr>
                <w:sz w:val="28"/>
              </w:rPr>
              <w:t>духовной</w:t>
            </w:r>
            <w:r>
              <w:rPr>
                <w:spacing w:val="-10"/>
                <w:sz w:val="28"/>
              </w:rPr>
              <w:t xml:space="preserve"> </w:t>
            </w:r>
            <w:r>
              <w:rPr>
                <w:spacing w:val="-2"/>
                <w:sz w:val="28"/>
              </w:rPr>
              <w:t>культуры.</w:t>
            </w:r>
          </w:p>
        </w:tc>
      </w:tr>
      <w:tr w:rsidR="00E55397" w14:paraId="1D31508C" w14:textId="77777777">
        <w:trPr>
          <w:trHeight w:val="1288"/>
        </w:trPr>
        <w:tc>
          <w:tcPr>
            <w:tcW w:w="3884" w:type="dxa"/>
          </w:tcPr>
          <w:p w14:paraId="6B1A7D93" w14:textId="77777777" w:rsidR="00E55397" w:rsidRDefault="00395F00">
            <w:pPr>
              <w:pStyle w:val="TableParagraph"/>
              <w:spacing w:line="320" w:lineRule="exact"/>
              <w:ind w:left="107"/>
              <w:rPr>
                <w:b/>
                <w:sz w:val="28"/>
              </w:rPr>
            </w:pPr>
            <w:r>
              <w:rPr>
                <w:b/>
                <w:sz w:val="28"/>
              </w:rPr>
              <w:t>Эстетическое</w:t>
            </w:r>
            <w:r>
              <w:rPr>
                <w:b/>
                <w:spacing w:val="-9"/>
                <w:sz w:val="28"/>
              </w:rPr>
              <w:t xml:space="preserve"> </w:t>
            </w:r>
            <w:r>
              <w:rPr>
                <w:b/>
                <w:spacing w:val="-2"/>
                <w:sz w:val="28"/>
              </w:rPr>
              <w:t>воспитание</w:t>
            </w:r>
          </w:p>
        </w:tc>
        <w:tc>
          <w:tcPr>
            <w:tcW w:w="6373" w:type="dxa"/>
          </w:tcPr>
          <w:p w14:paraId="725051A8" w14:textId="77777777" w:rsidR="00E55397" w:rsidRDefault="00395F00">
            <w:pPr>
              <w:pStyle w:val="TableParagraph"/>
              <w:ind w:left="105" w:right="94"/>
              <w:jc w:val="both"/>
              <w:rPr>
                <w:sz w:val="28"/>
              </w:rPr>
            </w:pPr>
            <w:r>
              <w:rPr>
                <w:sz w:val="28"/>
              </w:rPr>
              <w:t xml:space="preserve">Выражающий понимание ценности </w:t>
            </w:r>
            <w:proofErr w:type="spellStart"/>
            <w:proofErr w:type="gramStart"/>
            <w:r>
              <w:rPr>
                <w:sz w:val="28"/>
              </w:rPr>
              <w:t>отече</w:t>
            </w:r>
            <w:proofErr w:type="spellEnd"/>
            <w:r>
              <w:rPr>
                <w:sz w:val="28"/>
              </w:rPr>
              <w:t xml:space="preserve">- </w:t>
            </w:r>
            <w:proofErr w:type="spellStart"/>
            <w:r>
              <w:rPr>
                <w:sz w:val="28"/>
              </w:rPr>
              <w:t>ственного</w:t>
            </w:r>
            <w:proofErr w:type="spellEnd"/>
            <w:proofErr w:type="gramEnd"/>
            <w:r>
              <w:rPr>
                <w:spacing w:val="40"/>
                <w:sz w:val="28"/>
              </w:rPr>
              <w:t xml:space="preserve"> </w:t>
            </w:r>
            <w:r>
              <w:rPr>
                <w:sz w:val="28"/>
              </w:rPr>
              <w:t>и мирового искусства, российского и мирового</w:t>
            </w:r>
            <w:r>
              <w:rPr>
                <w:spacing w:val="76"/>
                <w:sz w:val="28"/>
              </w:rPr>
              <w:t xml:space="preserve"> </w:t>
            </w:r>
            <w:r>
              <w:rPr>
                <w:sz w:val="28"/>
              </w:rPr>
              <w:t>художественного</w:t>
            </w:r>
            <w:r>
              <w:rPr>
                <w:spacing w:val="79"/>
                <w:sz w:val="28"/>
              </w:rPr>
              <w:t xml:space="preserve"> </w:t>
            </w:r>
            <w:r>
              <w:rPr>
                <w:sz w:val="28"/>
              </w:rPr>
              <w:t>наследия.</w:t>
            </w:r>
            <w:r>
              <w:rPr>
                <w:spacing w:val="79"/>
                <w:sz w:val="28"/>
              </w:rPr>
              <w:t xml:space="preserve"> </w:t>
            </w:r>
            <w:r>
              <w:rPr>
                <w:spacing w:val="-2"/>
                <w:sz w:val="28"/>
              </w:rPr>
              <w:t>Проявляю-</w:t>
            </w:r>
          </w:p>
          <w:p w14:paraId="0E59918C" w14:textId="77777777" w:rsidR="00E55397" w:rsidRDefault="00395F00">
            <w:pPr>
              <w:pStyle w:val="TableParagraph"/>
              <w:spacing w:line="308" w:lineRule="exact"/>
              <w:ind w:left="105"/>
              <w:jc w:val="both"/>
              <w:rPr>
                <w:sz w:val="28"/>
              </w:rPr>
            </w:pPr>
            <w:proofErr w:type="spellStart"/>
            <w:r>
              <w:rPr>
                <w:sz w:val="28"/>
              </w:rPr>
              <w:t>щий</w:t>
            </w:r>
            <w:proofErr w:type="spellEnd"/>
            <w:r>
              <w:rPr>
                <w:spacing w:val="-1"/>
                <w:sz w:val="28"/>
              </w:rPr>
              <w:t xml:space="preserve"> </w:t>
            </w:r>
            <w:r>
              <w:rPr>
                <w:sz w:val="28"/>
              </w:rPr>
              <w:t>восприимчивость</w:t>
            </w:r>
            <w:r>
              <w:rPr>
                <w:spacing w:val="-3"/>
                <w:sz w:val="28"/>
              </w:rPr>
              <w:t xml:space="preserve"> </w:t>
            </w:r>
            <w:r>
              <w:rPr>
                <w:sz w:val="28"/>
              </w:rPr>
              <w:t>к</w:t>
            </w:r>
            <w:r>
              <w:rPr>
                <w:spacing w:val="55"/>
                <w:w w:val="150"/>
                <w:sz w:val="28"/>
              </w:rPr>
              <w:t xml:space="preserve">    </w:t>
            </w:r>
            <w:proofErr w:type="gramStart"/>
            <w:r>
              <w:rPr>
                <w:sz w:val="28"/>
              </w:rPr>
              <w:t>разным</w:t>
            </w:r>
            <w:r>
              <w:rPr>
                <w:spacing w:val="48"/>
                <w:w w:val="150"/>
                <w:sz w:val="28"/>
              </w:rPr>
              <w:t xml:space="preserve">  </w:t>
            </w:r>
            <w:r>
              <w:rPr>
                <w:sz w:val="28"/>
              </w:rPr>
              <w:t>видам</w:t>
            </w:r>
            <w:proofErr w:type="gramEnd"/>
            <w:r>
              <w:rPr>
                <w:spacing w:val="49"/>
                <w:w w:val="150"/>
                <w:sz w:val="28"/>
              </w:rPr>
              <w:t xml:space="preserve">  </w:t>
            </w:r>
            <w:proofErr w:type="spellStart"/>
            <w:r>
              <w:rPr>
                <w:spacing w:val="-5"/>
                <w:sz w:val="28"/>
              </w:rPr>
              <w:t>ис</w:t>
            </w:r>
            <w:proofErr w:type="spellEnd"/>
            <w:r>
              <w:rPr>
                <w:spacing w:val="-5"/>
                <w:sz w:val="28"/>
              </w:rPr>
              <w:t>-</w:t>
            </w:r>
          </w:p>
        </w:tc>
      </w:tr>
    </w:tbl>
    <w:p w14:paraId="07EBD68A" w14:textId="77777777" w:rsidR="00E55397" w:rsidRDefault="00E55397">
      <w:pPr>
        <w:spacing w:line="308" w:lineRule="exact"/>
        <w:jc w:val="both"/>
        <w:rPr>
          <w:sz w:val="28"/>
        </w:rPr>
        <w:sectPr w:rsidR="00E55397">
          <w:type w:val="continuous"/>
          <w:pgSz w:w="11910" w:h="16840"/>
          <w:pgMar w:top="500" w:right="160" w:bottom="280" w:left="180" w:header="720" w:footer="720" w:gutter="0"/>
          <w:cols w:space="720"/>
        </w:sectPr>
      </w:pP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6373"/>
      </w:tblGrid>
      <w:tr w:rsidR="00E55397" w14:paraId="5FDF9D45" w14:textId="77777777">
        <w:trPr>
          <w:trHeight w:val="4185"/>
        </w:trPr>
        <w:tc>
          <w:tcPr>
            <w:tcW w:w="3884" w:type="dxa"/>
          </w:tcPr>
          <w:p w14:paraId="7D923123" w14:textId="77777777" w:rsidR="00E55397" w:rsidRDefault="00E55397">
            <w:pPr>
              <w:pStyle w:val="TableParagraph"/>
              <w:rPr>
                <w:sz w:val="28"/>
              </w:rPr>
            </w:pPr>
          </w:p>
        </w:tc>
        <w:tc>
          <w:tcPr>
            <w:tcW w:w="6373" w:type="dxa"/>
          </w:tcPr>
          <w:p w14:paraId="6C741714" w14:textId="77777777" w:rsidR="00E55397" w:rsidRDefault="00395F00">
            <w:pPr>
              <w:pStyle w:val="TableParagraph"/>
              <w:ind w:left="105" w:right="95"/>
              <w:jc w:val="both"/>
              <w:rPr>
                <w:sz w:val="28"/>
              </w:rPr>
            </w:pPr>
            <w:proofErr w:type="spellStart"/>
            <w:proofErr w:type="gramStart"/>
            <w:r>
              <w:rPr>
                <w:sz w:val="28"/>
              </w:rPr>
              <w:t>кусства</w:t>
            </w:r>
            <w:proofErr w:type="spellEnd"/>
            <w:r>
              <w:rPr>
                <w:sz w:val="28"/>
              </w:rPr>
              <w:t xml:space="preserve"> ,понимание</w:t>
            </w:r>
            <w:proofErr w:type="gramEnd"/>
            <w:r>
              <w:rPr>
                <w:spacing w:val="40"/>
                <w:sz w:val="28"/>
              </w:rPr>
              <w:t xml:space="preserve"> </w:t>
            </w:r>
            <w:r>
              <w:rPr>
                <w:sz w:val="28"/>
              </w:rPr>
              <w:t xml:space="preserve">эмоционального воздействия искусства, его влияния на поведение людей, умеющий критически оценивать это влияние. Проявляющий понимание художественной </w:t>
            </w:r>
            <w:proofErr w:type="gramStart"/>
            <w:r>
              <w:rPr>
                <w:sz w:val="28"/>
              </w:rPr>
              <w:t>куль- туры</w:t>
            </w:r>
            <w:proofErr w:type="gramEnd"/>
            <w:r>
              <w:rPr>
                <w:spacing w:val="-15"/>
                <w:sz w:val="28"/>
              </w:rPr>
              <w:t xml:space="preserve"> </w:t>
            </w:r>
            <w:r>
              <w:rPr>
                <w:sz w:val="28"/>
              </w:rPr>
              <w:t>как</w:t>
            </w:r>
            <w:r>
              <w:rPr>
                <w:spacing w:val="-14"/>
                <w:sz w:val="28"/>
              </w:rPr>
              <w:t xml:space="preserve"> </w:t>
            </w:r>
            <w:r>
              <w:rPr>
                <w:sz w:val="28"/>
              </w:rPr>
              <w:t>средства</w:t>
            </w:r>
            <w:r>
              <w:rPr>
                <w:spacing w:val="-18"/>
                <w:sz w:val="28"/>
              </w:rPr>
              <w:t xml:space="preserve"> </w:t>
            </w:r>
            <w:r>
              <w:rPr>
                <w:sz w:val="28"/>
              </w:rPr>
              <w:t>коммуникации</w:t>
            </w:r>
            <w:r>
              <w:rPr>
                <w:spacing w:val="-16"/>
                <w:sz w:val="28"/>
              </w:rPr>
              <w:t xml:space="preserve"> </w:t>
            </w:r>
            <w:r>
              <w:rPr>
                <w:sz w:val="28"/>
              </w:rPr>
              <w:t>и</w:t>
            </w:r>
            <w:r>
              <w:rPr>
                <w:spacing w:val="-13"/>
                <w:sz w:val="28"/>
              </w:rPr>
              <w:t xml:space="preserve"> </w:t>
            </w:r>
            <w:r>
              <w:rPr>
                <w:sz w:val="28"/>
              </w:rPr>
              <w:t>самовыражения в современном обществе, значения нравственных норм, ценностей, традиций в искусстве.</w:t>
            </w:r>
          </w:p>
          <w:p w14:paraId="3CA654C6" w14:textId="77777777" w:rsidR="00E55397" w:rsidRDefault="00395F00">
            <w:pPr>
              <w:pStyle w:val="TableParagraph"/>
              <w:tabs>
                <w:tab w:val="left" w:pos="817"/>
                <w:tab w:val="left" w:pos="2354"/>
                <w:tab w:val="left" w:pos="2858"/>
                <w:tab w:val="left" w:pos="4647"/>
              </w:tabs>
              <w:ind w:left="105" w:right="92"/>
              <w:rPr>
                <w:sz w:val="28"/>
              </w:rPr>
            </w:pPr>
            <w:r>
              <w:rPr>
                <w:sz w:val="28"/>
              </w:rPr>
              <w:t>Ориентированный</w:t>
            </w:r>
            <w:r>
              <w:rPr>
                <w:spacing w:val="40"/>
                <w:sz w:val="28"/>
              </w:rPr>
              <w:t xml:space="preserve"> </w:t>
            </w:r>
            <w:r>
              <w:rPr>
                <w:sz w:val="28"/>
              </w:rPr>
              <w:t>на</w:t>
            </w:r>
            <w:r>
              <w:rPr>
                <w:spacing w:val="40"/>
                <w:sz w:val="28"/>
              </w:rPr>
              <w:t xml:space="preserve"> </w:t>
            </w:r>
            <w:r>
              <w:rPr>
                <w:sz w:val="28"/>
              </w:rPr>
              <w:t>осознанное</w:t>
            </w:r>
            <w:r>
              <w:rPr>
                <w:spacing w:val="40"/>
                <w:sz w:val="28"/>
              </w:rPr>
              <w:t xml:space="preserve"> </w:t>
            </w:r>
            <w:r>
              <w:rPr>
                <w:sz w:val="28"/>
              </w:rPr>
              <w:t>творческое</w:t>
            </w:r>
            <w:r>
              <w:rPr>
                <w:spacing w:val="40"/>
                <w:sz w:val="28"/>
              </w:rPr>
              <w:t xml:space="preserve"> </w:t>
            </w:r>
            <w:proofErr w:type="spellStart"/>
            <w:proofErr w:type="gramStart"/>
            <w:r>
              <w:rPr>
                <w:sz w:val="28"/>
              </w:rPr>
              <w:t>са</w:t>
            </w:r>
            <w:proofErr w:type="spellEnd"/>
            <w:r>
              <w:rPr>
                <w:sz w:val="28"/>
              </w:rPr>
              <w:t xml:space="preserve">- </w:t>
            </w:r>
            <w:proofErr w:type="spellStart"/>
            <w:r>
              <w:rPr>
                <w:sz w:val="28"/>
              </w:rPr>
              <w:t>мовыражение</w:t>
            </w:r>
            <w:proofErr w:type="spellEnd"/>
            <w:proofErr w:type="gramEnd"/>
            <w:r>
              <w:rPr>
                <w:sz w:val="28"/>
              </w:rPr>
              <w:t>, реализацию творческих способностей</w:t>
            </w:r>
            <w:r>
              <w:rPr>
                <w:spacing w:val="40"/>
                <w:sz w:val="28"/>
              </w:rPr>
              <w:t xml:space="preserve"> </w:t>
            </w:r>
            <w:r>
              <w:rPr>
                <w:sz w:val="28"/>
              </w:rPr>
              <w:t>в</w:t>
            </w:r>
            <w:r>
              <w:rPr>
                <w:spacing w:val="39"/>
                <w:sz w:val="28"/>
              </w:rPr>
              <w:t xml:space="preserve"> </w:t>
            </w:r>
            <w:r>
              <w:rPr>
                <w:sz w:val="28"/>
              </w:rPr>
              <w:t>разных</w:t>
            </w:r>
            <w:r>
              <w:rPr>
                <w:spacing w:val="40"/>
                <w:sz w:val="28"/>
              </w:rPr>
              <w:t xml:space="preserve"> </w:t>
            </w:r>
            <w:r>
              <w:rPr>
                <w:sz w:val="28"/>
              </w:rPr>
              <w:t>видах</w:t>
            </w:r>
            <w:r>
              <w:rPr>
                <w:spacing w:val="40"/>
                <w:sz w:val="28"/>
              </w:rPr>
              <w:t xml:space="preserve"> </w:t>
            </w:r>
            <w:r>
              <w:rPr>
                <w:sz w:val="28"/>
              </w:rPr>
              <w:t>искусства</w:t>
            </w:r>
            <w:r>
              <w:rPr>
                <w:spacing w:val="40"/>
                <w:sz w:val="28"/>
              </w:rPr>
              <w:t xml:space="preserve"> </w:t>
            </w:r>
            <w:r>
              <w:rPr>
                <w:sz w:val="28"/>
              </w:rPr>
              <w:t>с</w:t>
            </w:r>
            <w:r>
              <w:rPr>
                <w:spacing w:val="40"/>
                <w:sz w:val="28"/>
              </w:rPr>
              <w:t xml:space="preserve"> </w:t>
            </w:r>
            <w:r>
              <w:rPr>
                <w:sz w:val="28"/>
              </w:rPr>
              <w:t>учётом российских</w:t>
            </w:r>
            <w:r>
              <w:rPr>
                <w:spacing w:val="31"/>
                <w:sz w:val="28"/>
              </w:rPr>
              <w:t xml:space="preserve"> </w:t>
            </w:r>
            <w:r>
              <w:rPr>
                <w:sz w:val="28"/>
              </w:rPr>
              <w:t>традиционных</w:t>
            </w:r>
            <w:r>
              <w:rPr>
                <w:spacing w:val="31"/>
                <w:sz w:val="28"/>
              </w:rPr>
              <w:t xml:space="preserve"> </w:t>
            </w:r>
            <w:r>
              <w:rPr>
                <w:sz w:val="28"/>
              </w:rPr>
              <w:t>духовных</w:t>
            </w:r>
            <w:r>
              <w:rPr>
                <w:spacing w:val="31"/>
                <w:sz w:val="28"/>
              </w:rPr>
              <w:t xml:space="preserve"> </w:t>
            </w:r>
            <w:r>
              <w:rPr>
                <w:sz w:val="28"/>
              </w:rPr>
              <w:t xml:space="preserve">и нравствен- </w:t>
            </w:r>
            <w:proofErr w:type="spellStart"/>
            <w:r>
              <w:rPr>
                <w:spacing w:val="-5"/>
                <w:sz w:val="28"/>
              </w:rPr>
              <w:t>ных</w:t>
            </w:r>
            <w:proofErr w:type="spellEnd"/>
            <w:r>
              <w:rPr>
                <w:sz w:val="28"/>
              </w:rPr>
              <w:tab/>
            </w:r>
            <w:r>
              <w:rPr>
                <w:spacing w:val="-2"/>
                <w:sz w:val="28"/>
              </w:rPr>
              <w:t>ценностей,</w:t>
            </w:r>
            <w:r>
              <w:rPr>
                <w:sz w:val="28"/>
              </w:rPr>
              <w:tab/>
            </w:r>
            <w:r>
              <w:rPr>
                <w:spacing w:val="-5"/>
                <w:sz w:val="28"/>
              </w:rPr>
              <w:t>на</w:t>
            </w:r>
            <w:r>
              <w:rPr>
                <w:sz w:val="28"/>
              </w:rPr>
              <w:tab/>
            </w:r>
            <w:r>
              <w:rPr>
                <w:spacing w:val="-2"/>
                <w:sz w:val="28"/>
              </w:rPr>
              <w:t>эстетическое</w:t>
            </w:r>
            <w:r>
              <w:rPr>
                <w:sz w:val="28"/>
              </w:rPr>
              <w:tab/>
            </w:r>
            <w:r>
              <w:rPr>
                <w:spacing w:val="-2"/>
                <w:sz w:val="28"/>
              </w:rPr>
              <w:t>обустройство</w:t>
            </w:r>
          </w:p>
          <w:p w14:paraId="540F092B" w14:textId="77777777" w:rsidR="00E55397" w:rsidRDefault="00395F00">
            <w:pPr>
              <w:pStyle w:val="TableParagraph"/>
              <w:spacing w:line="308" w:lineRule="exact"/>
              <w:ind w:left="105"/>
              <w:rPr>
                <w:sz w:val="28"/>
              </w:rPr>
            </w:pPr>
            <w:r>
              <w:rPr>
                <w:sz w:val="28"/>
              </w:rPr>
              <w:t>собственного</w:t>
            </w:r>
            <w:r>
              <w:rPr>
                <w:spacing w:val="-11"/>
                <w:sz w:val="28"/>
              </w:rPr>
              <w:t xml:space="preserve"> </w:t>
            </w:r>
            <w:r>
              <w:rPr>
                <w:spacing w:val="-2"/>
                <w:sz w:val="28"/>
              </w:rPr>
              <w:t>быта.</w:t>
            </w:r>
          </w:p>
        </w:tc>
      </w:tr>
      <w:tr w:rsidR="00E55397" w14:paraId="20289522" w14:textId="77777777">
        <w:trPr>
          <w:trHeight w:val="8696"/>
        </w:trPr>
        <w:tc>
          <w:tcPr>
            <w:tcW w:w="3884" w:type="dxa"/>
          </w:tcPr>
          <w:p w14:paraId="20A15A6D" w14:textId="77777777" w:rsidR="00E55397" w:rsidRDefault="00395F00">
            <w:pPr>
              <w:pStyle w:val="TableParagraph"/>
              <w:ind w:left="107"/>
              <w:rPr>
                <w:b/>
                <w:sz w:val="28"/>
              </w:rPr>
            </w:pPr>
            <w:r>
              <w:rPr>
                <w:b/>
                <w:sz w:val="28"/>
              </w:rPr>
              <w:t>Физическое воспитание, формирование</w:t>
            </w:r>
            <w:r>
              <w:rPr>
                <w:b/>
                <w:spacing w:val="40"/>
                <w:sz w:val="28"/>
              </w:rPr>
              <w:t xml:space="preserve"> </w:t>
            </w:r>
            <w:r>
              <w:rPr>
                <w:b/>
                <w:sz w:val="28"/>
              </w:rPr>
              <w:t>культуры здоровья</w:t>
            </w:r>
            <w:r>
              <w:rPr>
                <w:b/>
                <w:spacing w:val="40"/>
                <w:sz w:val="28"/>
              </w:rPr>
              <w:t xml:space="preserve"> </w:t>
            </w:r>
            <w:r>
              <w:rPr>
                <w:b/>
                <w:sz w:val="28"/>
              </w:rPr>
              <w:t>и</w:t>
            </w:r>
            <w:r>
              <w:rPr>
                <w:b/>
                <w:spacing w:val="40"/>
                <w:sz w:val="28"/>
              </w:rPr>
              <w:t xml:space="preserve"> </w:t>
            </w:r>
            <w:r>
              <w:rPr>
                <w:b/>
                <w:sz w:val="28"/>
              </w:rPr>
              <w:t xml:space="preserve">эмоционального </w:t>
            </w:r>
            <w:r>
              <w:rPr>
                <w:b/>
                <w:spacing w:val="-2"/>
                <w:sz w:val="28"/>
              </w:rPr>
              <w:t>благополучия</w:t>
            </w:r>
          </w:p>
        </w:tc>
        <w:tc>
          <w:tcPr>
            <w:tcW w:w="6373" w:type="dxa"/>
          </w:tcPr>
          <w:p w14:paraId="6916D2D3" w14:textId="77777777" w:rsidR="00E55397" w:rsidRDefault="00395F00">
            <w:pPr>
              <w:pStyle w:val="TableParagraph"/>
              <w:ind w:left="105" w:right="92"/>
              <w:jc w:val="both"/>
              <w:rPr>
                <w:sz w:val="28"/>
              </w:rPr>
            </w:pPr>
            <w:r>
              <w:rPr>
                <w:sz w:val="28"/>
              </w:rPr>
              <w:t xml:space="preserve">Понимающий и выражающий в практической </w:t>
            </w:r>
            <w:proofErr w:type="spellStart"/>
            <w:proofErr w:type="gramStart"/>
            <w:r>
              <w:rPr>
                <w:sz w:val="28"/>
              </w:rPr>
              <w:t>дея</w:t>
            </w:r>
            <w:proofErr w:type="spellEnd"/>
            <w:r>
              <w:rPr>
                <w:sz w:val="28"/>
              </w:rPr>
              <w:t>- тельности</w:t>
            </w:r>
            <w:proofErr w:type="gramEnd"/>
            <w:r>
              <w:rPr>
                <w:sz w:val="28"/>
              </w:rPr>
              <w:t xml:space="preserve"> ценность жизни, здоровья и безопасно- </w:t>
            </w:r>
            <w:proofErr w:type="spellStart"/>
            <w:r>
              <w:rPr>
                <w:sz w:val="28"/>
              </w:rPr>
              <w:t>сти</w:t>
            </w:r>
            <w:proofErr w:type="spellEnd"/>
            <w:r>
              <w:rPr>
                <w:sz w:val="28"/>
              </w:rPr>
              <w:t xml:space="preserve">, значение личных усилий в сохранении и укреплении своего здоровья и здоровья других людей. Соблюдающий правила личной и </w:t>
            </w:r>
            <w:proofErr w:type="gramStart"/>
            <w:r>
              <w:rPr>
                <w:sz w:val="28"/>
              </w:rPr>
              <w:t xml:space="preserve">обще- </w:t>
            </w:r>
            <w:proofErr w:type="spellStart"/>
            <w:r>
              <w:rPr>
                <w:sz w:val="28"/>
              </w:rPr>
              <w:t>ственной</w:t>
            </w:r>
            <w:proofErr w:type="spellEnd"/>
            <w:proofErr w:type="gramEnd"/>
            <w:r>
              <w:rPr>
                <w:sz w:val="28"/>
              </w:rPr>
              <w:t xml:space="preserve"> безопасности, в том числе безопасного поведения</w:t>
            </w:r>
            <w:r>
              <w:rPr>
                <w:spacing w:val="-6"/>
                <w:sz w:val="28"/>
              </w:rPr>
              <w:t xml:space="preserve"> </w:t>
            </w:r>
            <w:r>
              <w:rPr>
                <w:sz w:val="28"/>
              </w:rPr>
              <w:t>в</w:t>
            </w:r>
            <w:r>
              <w:rPr>
                <w:spacing w:val="-6"/>
                <w:sz w:val="28"/>
              </w:rPr>
              <w:t xml:space="preserve"> </w:t>
            </w:r>
            <w:r>
              <w:rPr>
                <w:sz w:val="28"/>
              </w:rPr>
              <w:t>информационной</w:t>
            </w:r>
            <w:r>
              <w:rPr>
                <w:spacing w:val="-7"/>
                <w:sz w:val="28"/>
              </w:rPr>
              <w:t xml:space="preserve"> </w:t>
            </w:r>
            <w:r>
              <w:rPr>
                <w:sz w:val="28"/>
              </w:rPr>
              <w:t>среде.</w:t>
            </w:r>
            <w:r>
              <w:rPr>
                <w:spacing w:val="-8"/>
                <w:sz w:val="28"/>
              </w:rPr>
              <w:t xml:space="preserve"> </w:t>
            </w:r>
            <w:r>
              <w:rPr>
                <w:sz w:val="28"/>
              </w:rPr>
              <w:t xml:space="preserve">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 Проявляющий </w:t>
            </w:r>
            <w:proofErr w:type="spellStart"/>
            <w:proofErr w:type="gramStart"/>
            <w:r>
              <w:rPr>
                <w:sz w:val="28"/>
              </w:rPr>
              <w:t>сознатель</w:t>
            </w:r>
            <w:proofErr w:type="spellEnd"/>
            <w:r>
              <w:rPr>
                <w:sz w:val="28"/>
              </w:rPr>
              <w:t xml:space="preserve">- </w:t>
            </w:r>
            <w:proofErr w:type="spellStart"/>
            <w:r>
              <w:rPr>
                <w:sz w:val="28"/>
              </w:rPr>
              <w:t>ное</w:t>
            </w:r>
            <w:proofErr w:type="spellEnd"/>
            <w:proofErr w:type="gramEnd"/>
            <w:r>
              <w:rPr>
                <w:sz w:val="28"/>
              </w:rPr>
              <w:t xml:space="preserve"> и обоснованное неприятие вредных привычек (курения, употребления алкоголя, наркотиков, любых форм зависимостей), деструктивного</w:t>
            </w:r>
            <w:r>
              <w:rPr>
                <w:spacing w:val="-1"/>
                <w:sz w:val="28"/>
              </w:rPr>
              <w:t xml:space="preserve"> </w:t>
            </w:r>
            <w:proofErr w:type="spellStart"/>
            <w:r>
              <w:rPr>
                <w:sz w:val="28"/>
              </w:rPr>
              <w:t>пове</w:t>
            </w:r>
            <w:proofErr w:type="spellEnd"/>
            <w:r>
              <w:rPr>
                <w:sz w:val="28"/>
              </w:rPr>
              <w:t xml:space="preserve">- </w:t>
            </w:r>
            <w:proofErr w:type="spellStart"/>
            <w:r>
              <w:rPr>
                <w:sz w:val="28"/>
              </w:rPr>
              <w:t>дения</w:t>
            </w:r>
            <w:proofErr w:type="spellEnd"/>
            <w:r>
              <w:rPr>
                <w:sz w:val="28"/>
              </w:rPr>
              <w:t xml:space="preserve"> в обществе и цифровой среде, понимание их вреда для физического и психического здоровья. Демонстрирующий навыки рефлексии своего </w:t>
            </w:r>
            <w:proofErr w:type="gramStart"/>
            <w:r>
              <w:rPr>
                <w:sz w:val="28"/>
              </w:rPr>
              <w:t>со- стояния</w:t>
            </w:r>
            <w:proofErr w:type="gramEnd"/>
            <w:r>
              <w:rPr>
                <w:sz w:val="28"/>
              </w:rPr>
              <w:t xml:space="preserve"> (физического, эмоционального, </w:t>
            </w:r>
            <w:proofErr w:type="spellStart"/>
            <w:r>
              <w:rPr>
                <w:sz w:val="28"/>
              </w:rPr>
              <w:t>психоло</w:t>
            </w:r>
            <w:proofErr w:type="spellEnd"/>
            <w:r>
              <w:rPr>
                <w:sz w:val="28"/>
              </w:rPr>
              <w:t xml:space="preserve">- </w:t>
            </w:r>
            <w:proofErr w:type="spellStart"/>
            <w:r>
              <w:rPr>
                <w:sz w:val="28"/>
              </w:rPr>
              <w:t>гического</w:t>
            </w:r>
            <w:proofErr w:type="spellEnd"/>
            <w:r>
              <w:rPr>
                <w:sz w:val="28"/>
              </w:rPr>
              <w:t>),</w:t>
            </w:r>
            <w:r>
              <w:rPr>
                <w:spacing w:val="-12"/>
                <w:sz w:val="28"/>
              </w:rPr>
              <w:t xml:space="preserve"> </w:t>
            </w:r>
            <w:r>
              <w:rPr>
                <w:sz w:val="28"/>
              </w:rPr>
              <w:t>состояния</w:t>
            </w:r>
            <w:r>
              <w:rPr>
                <w:spacing w:val="-10"/>
                <w:sz w:val="28"/>
              </w:rPr>
              <w:t xml:space="preserve"> </w:t>
            </w:r>
            <w:r>
              <w:rPr>
                <w:sz w:val="28"/>
              </w:rPr>
              <w:t>других</w:t>
            </w:r>
            <w:r>
              <w:rPr>
                <w:spacing w:val="-9"/>
                <w:sz w:val="28"/>
              </w:rPr>
              <w:t xml:space="preserve"> </w:t>
            </w:r>
            <w:r>
              <w:rPr>
                <w:sz w:val="28"/>
              </w:rPr>
              <w:t>людей</w:t>
            </w:r>
            <w:r>
              <w:rPr>
                <w:spacing w:val="-11"/>
                <w:sz w:val="28"/>
              </w:rPr>
              <w:t xml:space="preserve"> </w:t>
            </w:r>
            <w:r>
              <w:rPr>
                <w:sz w:val="28"/>
              </w:rPr>
              <w:t>с</w:t>
            </w:r>
            <w:r>
              <w:rPr>
                <w:spacing w:val="-12"/>
                <w:sz w:val="28"/>
              </w:rPr>
              <w:t xml:space="preserve"> </w:t>
            </w:r>
            <w:r>
              <w:rPr>
                <w:sz w:val="28"/>
              </w:rPr>
              <w:t>точки</w:t>
            </w:r>
            <w:r>
              <w:rPr>
                <w:spacing w:val="-10"/>
                <w:sz w:val="28"/>
              </w:rPr>
              <w:t xml:space="preserve"> </w:t>
            </w:r>
            <w:r>
              <w:rPr>
                <w:sz w:val="28"/>
              </w:rPr>
              <w:t xml:space="preserve">зрения безопасности, сознательного управления своим эмоциональным состоянием, развивающий </w:t>
            </w:r>
            <w:proofErr w:type="spellStart"/>
            <w:r>
              <w:rPr>
                <w:sz w:val="28"/>
              </w:rPr>
              <w:t>спо</w:t>
            </w:r>
            <w:proofErr w:type="spellEnd"/>
            <w:r>
              <w:rPr>
                <w:sz w:val="28"/>
              </w:rPr>
              <w:t xml:space="preserve">- </w:t>
            </w:r>
            <w:proofErr w:type="spellStart"/>
            <w:r>
              <w:rPr>
                <w:sz w:val="28"/>
              </w:rPr>
              <w:t>собности</w:t>
            </w:r>
            <w:proofErr w:type="spellEnd"/>
            <w:r>
              <w:rPr>
                <w:sz w:val="28"/>
              </w:rPr>
              <w:t xml:space="preserve"> адаптироваться к стрессовым ситуациям в</w:t>
            </w:r>
            <w:r>
              <w:rPr>
                <w:spacing w:val="14"/>
                <w:sz w:val="28"/>
              </w:rPr>
              <w:t xml:space="preserve"> </w:t>
            </w:r>
            <w:r>
              <w:rPr>
                <w:sz w:val="28"/>
              </w:rPr>
              <w:t>общении,</w:t>
            </w:r>
            <w:r>
              <w:rPr>
                <w:spacing w:val="57"/>
                <w:sz w:val="28"/>
              </w:rPr>
              <w:t xml:space="preserve"> </w:t>
            </w:r>
            <w:r>
              <w:rPr>
                <w:sz w:val="28"/>
              </w:rPr>
              <w:t>в</w:t>
            </w:r>
            <w:r>
              <w:rPr>
                <w:spacing w:val="16"/>
                <w:sz w:val="28"/>
              </w:rPr>
              <w:t xml:space="preserve"> </w:t>
            </w:r>
            <w:r>
              <w:rPr>
                <w:sz w:val="28"/>
              </w:rPr>
              <w:t>разных</w:t>
            </w:r>
            <w:r>
              <w:rPr>
                <w:spacing w:val="35"/>
                <w:sz w:val="28"/>
              </w:rPr>
              <w:t xml:space="preserve"> </w:t>
            </w:r>
            <w:r>
              <w:rPr>
                <w:sz w:val="28"/>
              </w:rPr>
              <w:t>коллективах,</w:t>
            </w:r>
            <w:r>
              <w:rPr>
                <w:spacing w:val="35"/>
                <w:sz w:val="28"/>
              </w:rPr>
              <w:t xml:space="preserve"> </w:t>
            </w:r>
            <w:r>
              <w:rPr>
                <w:sz w:val="28"/>
              </w:rPr>
              <w:t>к</w:t>
            </w:r>
            <w:r>
              <w:rPr>
                <w:spacing w:val="33"/>
                <w:sz w:val="28"/>
              </w:rPr>
              <w:t xml:space="preserve"> </w:t>
            </w:r>
            <w:r>
              <w:rPr>
                <w:spacing w:val="-2"/>
                <w:sz w:val="28"/>
              </w:rPr>
              <w:t>меняющимся</w:t>
            </w:r>
          </w:p>
          <w:p w14:paraId="2BA2D094" w14:textId="77777777" w:rsidR="00E55397" w:rsidRDefault="00395F00">
            <w:pPr>
              <w:pStyle w:val="TableParagraph"/>
              <w:spacing w:line="322" w:lineRule="exact"/>
              <w:ind w:left="105" w:right="94"/>
              <w:jc w:val="both"/>
              <w:rPr>
                <w:sz w:val="28"/>
              </w:rPr>
            </w:pPr>
            <w:r>
              <w:rPr>
                <w:sz w:val="28"/>
              </w:rPr>
              <w:t xml:space="preserve">условиям (социальным, информационным, </w:t>
            </w:r>
            <w:proofErr w:type="gramStart"/>
            <w:r>
              <w:rPr>
                <w:sz w:val="28"/>
              </w:rPr>
              <w:t xml:space="preserve">при- </w:t>
            </w:r>
            <w:r>
              <w:rPr>
                <w:spacing w:val="-2"/>
                <w:sz w:val="28"/>
              </w:rPr>
              <w:t>родным</w:t>
            </w:r>
            <w:proofErr w:type="gramEnd"/>
            <w:r>
              <w:rPr>
                <w:spacing w:val="-2"/>
                <w:sz w:val="28"/>
              </w:rPr>
              <w:t>).</w:t>
            </w:r>
          </w:p>
        </w:tc>
      </w:tr>
      <w:tr w:rsidR="00E55397" w14:paraId="249BAE24" w14:textId="77777777">
        <w:trPr>
          <w:trHeight w:val="2253"/>
        </w:trPr>
        <w:tc>
          <w:tcPr>
            <w:tcW w:w="3884" w:type="dxa"/>
          </w:tcPr>
          <w:p w14:paraId="4FEE0B3F" w14:textId="77777777" w:rsidR="00E55397" w:rsidRDefault="00395F00">
            <w:pPr>
              <w:pStyle w:val="TableParagraph"/>
              <w:spacing w:line="320" w:lineRule="exact"/>
              <w:ind w:left="107"/>
              <w:rPr>
                <w:b/>
                <w:sz w:val="28"/>
              </w:rPr>
            </w:pPr>
            <w:r>
              <w:rPr>
                <w:b/>
                <w:sz w:val="28"/>
              </w:rPr>
              <w:t>Трудовое</w:t>
            </w:r>
            <w:r>
              <w:rPr>
                <w:b/>
                <w:spacing w:val="-3"/>
                <w:sz w:val="28"/>
              </w:rPr>
              <w:t xml:space="preserve"> </w:t>
            </w:r>
            <w:r>
              <w:rPr>
                <w:b/>
                <w:spacing w:val="-2"/>
                <w:sz w:val="28"/>
              </w:rPr>
              <w:t>воспитание</w:t>
            </w:r>
          </w:p>
        </w:tc>
        <w:tc>
          <w:tcPr>
            <w:tcW w:w="6373" w:type="dxa"/>
          </w:tcPr>
          <w:p w14:paraId="7A325E2E" w14:textId="77777777" w:rsidR="00E55397" w:rsidRDefault="00395F00">
            <w:pPr>
              <w:pStyle w:val="TableParagraph"/>
              <w:ind w:left="105" w:right="94"/>
              <w:jc w:val="both"/>
              <w:rPr>
                <w:sz w:val="28"/>
              </w:rPr>
            </w:pPr>
            <w:r>
              <w:rPr>
                <w:sz w:val="28"/>
              </w:rPr>
              <w:t>Уважающий труд, результаты труда, трудовые и профессиональные достижения своих земляков,</w:t>
            </w:r>
            <w:r>
              <w:rPr>
                <w:spacing w:val="-2"/>
                <w:sz w:val="28"/>
              </w:rPr>
              <w:t xml:space="preserve"> </w:t>
            </w:r>
            <w:r>
              <w:rPr>
                <w:sz w:val="28"/>
              </w:rPr>
              <w:t xml:space="preserve">их вклад в развитие своего поселения, края, страны, трудовые достижения российского народа. </w:t>
            </w:r>
            <w:proofErr w:type="spellStart"/>
            <w:proofErr w:type="gramStart"/>
            <w:r>
              <w:rPr>
                <w:sz w:val="28"/>
              </w:rPr>
              <w:t>Прояв</w:t>
            </w:r>
            <w:proofErr w:type="spellEnd"/>
            <w:r>
              <w:rPr>
                <w:sz w:val="28"/>
              </w:rPr>
              <w:t xml:space="preserve">- </w:t>
            </w:r>
            <w:proofErr w:type="spellStart"/>
            <w:r>
              <w:rPr>
                <w:sz w:val="28"/>
              </w:rPr>
              <w:t>ляющий</w:t>
            </w:r>
            <w:proofErr w:type="spellEnd"/>
            <w:proofErr w:type="gramEnd"/>
            <w:r>
              <w:rPr>
                <w:sz w:val="28"/>
              </w:rPr>
              <w:t xml:space="preserve"> способность к творческому созидатель- ному</w:t>
            </w:r>
            <w:r>
              <w:rPr>
                <w:spacing w:val="20"/>
                <w:sz w:val="28"/>
              </w:rPr>
              <w:t xml:space="preserve"> </w:t>
            </w:r>
            <w:r>
              <w:rPr>
                <w:sz w:val="28"/>
              </w:rPr>
              <w:t>социально</w:t>
            </w:r>
            <w:r>
              <w:rPr>
                <w:spacing w:val="26"/>
                <w:sz w:val="28"/>
              </w:rPr>
              <w:t xml:space="preserve"> </w:t>
            </w:r>
            <w:r>
              <w:rPr>
                <w:sz w:val="28"/>
              </w:rPr>
              <w:t>значимому</w:t>
            </w:r>
            <w:r>
              <w:rPr>
                <w:spacing w:val="22"/>
                <w:sz w:val="28"/>
              </w:rPr>
              <w:t xml:space="preserve"> </w:t>
            </w:r>
            <w:r>
              <w:rPr>
                <w:sz w:val="28"/>
              </w:rPr>
              <w:t>труду</w:t>
            </w:r>
            <w:r>
              <w:rPr>
                <w:spacing w:val="23"/>
                <w:sz w:val="28"/>
              </w:rPr>
              <w:t xml:space="preserve"> </w:t>
            </w:r>
            <w:r>
              <w:rPr>
                <w:sz w:val="28"/>
              </w:rPr>
              <w:t>в</w:t>
            </w:r>
            <w:r>
              <w:rPr>
                <w:spacing w:val="24"/>
                <w:sz w:val="28"/>
              </w:rPr>
              <w:t xml:space="preserve"> </w:t>
            </w:r>
            <w:r>
              <w:rPr>
                <w:sz w:val="28"/>
              </w:rPr>
              <w:t>доступных</w:t>
            </w:r>
            <w:r>
              <w:rPr>
                <w:spacing w:val="27"/>
                <w:sz w:val="28"/>
              </w:rPr>
              <w:t xml:space="preserve"> </w:t>
            </w:r>
            <w:r>
              <w:rPr>
                <w:spacing w:val="-5"/>
                <w:sz w:val="28"/>
              </w:rPr>
              <w:t>по</w:t>
            </w:r>
          </w:p>
          <w:p w14:paraId="7953F2EF" w14:textId="77777777" w:rsidR="00E55397" w:rsidRDefault="00395F00">
            <w:pPr>
              <w:pStyle w:val="TableParagraph"/>
              <w:spacing w:line="308" w:lineRule="exact"/>
              <w:ind w:left="105"/>
              <w:jc w:val="both"/>
              <w:rPr>
                <w:sz w:val="28"/>
              </w:rPr>
            </w:pPr>
            <w:r>
              <w:rPr>
                <w:sz w:val="28"/>
              </w:rPr>
              <w:t>возрасту</w:t>
            </w:r>
            <w:r>
              <w:rPr>
                <w:spacing w:val="45"/>
                <w:sz w:val="28"/>
              </w:rPr>
              <w:t xml:space="preserve"> </w:t>
            </w:r>
            <w:r>
              <w:rPr>
                <w:sz w:val="28"/>
              </w:rPr>
              <w:t>социально-трудовых</w:t>
            </w:r>
            <w:r>
              <w:rPr>
                <w:spacing w:val="53"/>
                <w:sz w:val="28"/>
              </w:rPr>
              <w:t xml:space="preserve"> </w:t>
            </w:r>
            <w:r>
              <w:rPr>
                <w:sz w:val="28"/>
              </w:rPr>
              <w:t>ролях,</w:t>
            </w:r>
            <w:r>
              <w:rPr>
                <w:spacing w:val="50"/>
                <w:sz w:val="28"/>
              </w:rPr>
              <w:t xml:space="preserve"> </w:t>
            </w:r>
            <w:r>
              <w:rPr>
                <w:sz w:val="28"/>
              </w:rPr>
              <w:t>в</w:t>
            </w:r>
            <w:r>
              <w:rPr>
                <w:spacing w:val="50"/>
                <w:sz w:val="28"/>
              </w:rPr>
              <w:t xml:space="preserve"> </w:t>
            </w:r>
            <w:r>
              <w:rPr>
                <w:sz w:val="28"/>
              </w:rPr>
              <w:t>том</w:t>
            </w:r>
            <w:r>
              <w:rPr>
                <w:spacing w:val="52"/>
                <w:sz w:val="28"/>
              </w:rPr>
              <w:t xml:space="preserve"> </w:t>
            </w:r>
            <w:r>
              <w:rPr>
                <w:spacing w:val="-2"/>
                <w:sz w:val="28"/>
              </w:rPr>
              <w:t>числе</w:t>
            </w:r>
          </w:p>
        </w:tc>
      </w:tr>
    </w:tbl>
    <w:p w14:paraId="0374638A" w14:textId="77777777" w:rsidR="00E55397" w:rsidRDefault="00E55397">
      <w:pPr>
        <w:spacing w:line="308" w:lineRule="exact"/>
        <w:jc w:val="both"/>
        <w:rPr>
          <w:sz w:val="28"/>
        </w:rPr>
        <w:sectPr w:rsidR="00E55397">
          <w:type w:val="continuous"/>
          <w:pgSz w:w="11910" w:h="16840"/>
          <w:pgMar w:top="500" w:right="160" w:bottom="280" w:left="180" w:header="720" w:footer="720" w:gutter="0"/>
          <w:cols w:space="720"/>
        </w:sectPr>
      </w:pP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6373"/>
      </w:tblGrid>
      <w:tr w:rsidR="00E55397" w14:paraId="668F21F2" w14:textId="77777777">
        <w:trPr>
          <w:trHeight w:val="6761"/>
        </w:trPr>
        <w:tc>
          <w:tcPr>
            <w:tcW w:w="3884" w:type="dxa"/>
          </w:tcPr>
          <w:p w14:paraId="231B4B0C" w14:textId="77777777" w:rsidR="00E55397" w:rsidRDefault="00E55397">
            <w:pPr>
              <w:pStyle w:val="TableParagraph"/>
              <w:rPr>
                <w:sz w:val="28"/>
              </w:rPr>
            </w:pPr>
          </w:p>
        </w:tc>
        <w:tc>
          <w:tcPr>
            <w:tcW w:w="6373" w:type="dxa"/>
          </w:tcPr>
          <w:p w14:paraId="691AE1C0" w14:textId="77777777" w:rsidR="00E55397" w:rsidRDefault="00395F00">
            <w:pPr>
              <w:pStyle w:val="TableParagraph"/>
              <w:ind w:left="105" w:right="92"/>
              <w:jc w:val="both"/>
              <w:rPr>
                <w:sz w:val="28"/>
              </w:rPr>
            </w:pPr>
            <w:r>
              <w:rPr>
                <w:sz w:val="28"/>
              </w:rPr>
              <w:t>предпринимательской деятельности в условиях самозанятости</w:t>
            </w:r>
            <w:r>
              <w:rPr>
                <w:spacing w:val="-18"/>
                <w:sz w:val="28"/>
              </w:rPr>
              <w:t xml:space="preserve"> </w:t>
            </w:r>
            <w:r>
              <w:rPr>
                <w:sz w:val="28"/>
              </w:rPr>
              <w:t>или</w:t>
            </w:r>
            <w:r>
              <w:rPr>
                <w:spacing w:val="-17"/>
                <w:sz w:val="28"/>
              </w:rPr>
              <w:t xml:space="preserve"> </w:t>
            </w:r>
            <w:r>
              <w:rPr>
                <w:sz w:val="28"/>
              </w:rPr>
              <w:t>наёмного</w:t>
            </w:r>
            <w:r>
              <w:rPr>
                <w:spacing w:val="-18"/>
                <w:sz w:val="28"/>
              </w:rPr>
              <w:t xml:space="preserve"> </w:t>
            </w:r>
            <w:r>
              <w:rPr>
                <w:sz w:val="28"/>
              </w:rPr>
              <w:t>труда.</w:t>
            </w:r>
            <w:r>
              <w:rPr>
                <w:spacing w:val="-17"/>
                <w:sz w:val="28"/>
              </w:rPr>
              <w:t xml:space="preserve"> </w:t>
            </w:r>
            <w:r>
              <w:rPr>
                <w:sz w:val="28"/>
              </w:rPr>
              <w:t>Участвующий</w:t>
            </w:r>
            <w:r>
              <w:rPr>
                <w:spacing w:val="-18"/>
                <w:sz w:val="28"/>
              </w:rPr>
              <w:t xml:space="preserve"> </w:t>
            </w:r>
            <w:r>
              <w:rPr>
                <w:sz w:val="28"/>
              </w:rPr>
              <w:t xml:space="preserve">в социально значимой трудовой деятельности </w:t>
            </w:r>
            <w:proofErr w:type="gramStart"/>
            <w:r>
              <w:rPr>
                <w:sz w:val="28"/>
              </w:rPr>
              <w:t xml:space="preserve">раз- </w:t>
            </w:r>
            <w:proofErr w:type="spellStart"/>
            <w:r>
              <w:rPr>
                <w:sz w:val="28"/>
              </w:rPr>
              <w:t>ного</w:t>
            </w:r>
            <w:proofErr w:type="spellEnd"/>
            <w:proofErr w:type="gramEnd"/>
            <w:r>
              <w:rPr>
                <w:sz w:val="28"/>
              </w:rPr>
              <w:t xml:space="preserve"> вида в семье, общеобразовательной </w:t>
            </w:r>
            <w:proofErr w:type="spellStart"/>
            <w:r>
              <w:rPr>
                <w:sz w:val="28"/>
              </w:rPr>
              <w:t>органи</w:t>
            </w:r>
            <w:proofErr w:type="spellEnd"/>
            <w:r>
              <w:rPr>
                <w:sz w:val="28"/>
              </w:rPr>
              <w:t xml:space="preserve">- </w:t>
            </w:r>
            <w:proofErr w:type="spellStart"/>
            <w:r>
              <w:rPr>
                <w:sz w:val="28"/>
              </w:rPr>
              <w:t>зации</w:t>
            </w:r>
            <w:proofErr w:type="spellEnd"/>
            <w:r>
              <w:rPr>
                <w:sz w:val="28"/>
              </w:rPr>
              <w:t>, своей местности, в том числе</w:t>
            </w:r>
            <w:r>
              <w:rPr>
                <w:spacing w:val="-2"/>
                <w:sz w:val="28"/>
              </w:rPr>
              <w:t xml:space="preserve"> </w:t>
            </w:r>
            <w:r>
              <w:rPr>
                <w:sz w:val="28"/>
              </w:rPr>
              <w:t xml:space="preserve">оплачиваемом труде в каникулярные периоды, с учётом </w:t>
            </w:r>
            <w:proofErr w:type="spellStart"/>
            <w:r>
              <w:rPr>
                <w:sz w:val="28"/>
              </w:rPr>
              <w:t>соблю</w:t>
            </w:r>
            <w:proofErr w:type="spellEnd"/>
            <w:r>
              <w:rPr>
                <w:sz w:val="28"/>
              </w:rPr>
              <w:t xml:space="preserve">- </w:t>
            </w:r>
            <w:proofErr w:type="spellStart"/>
            <w:r>
              <w:rPr>
                <w:sz w:val="28"/>
              </w:rPr>
              <w:t>дения</w:t>
            </w:r>
            <w:proofErr w:type="spellEnd"/>
            <w:r>
              <w:rPr>
                <w:spacing w:val="-18"/>
                <w:sz w:val="28"/>
              </w:rPr>
              <w:t xml:space="preserve"> </w:t>
            </w:r>
            <w:r>
              <w:rPr>
                <w:sz w:val="28"/>
              </w:rPr>
              <w:t>законодательства.</w:t>
            </w:r>
            <w:r>
              <w:rPr>
                <w:spacing w:val="-17"/>
                <w:sz w:val="28"/>
              </w:rPr>
              <w:t xml:space="preserve"> </w:t>
            </w:r>
            <w:r>
              <w:rPr>
                <w:sz w:val="28"/>
              </w:rPr>
              <w:t>Выражающий</w:t>
            </w:r>
            <w:r>
              <w:rPr>
                <w:spacing w:val="-18"/>
                <w:sz w:val="28"/>
              </w:rPr>
              <w:t xml:space="preserve"> </w:t>
            </w:r>
            <w:r>
              <w:rPr>
                <w:sz w:val="28"/>
              </w:rPr>
              <w:t xml:space="preserve">осознанную готовность к получению профессионального </w:t>
            </w:r>
            <w:proofErr w:type="gramStart"/>
            <w:r>
              <w:rPr>
                <w:sz w:val="28"/>
              </w:rPr>
              <w:t xml:space="preserve">об- </w:t>
            </w:r>
            <w:proofErr w:type="spellStart"/>
            <w:r>
              <w:rPr>
                <w:sz w:val="28"/>
              </w:rPr>
              <w:t>разования</w:t>
            </w:r>
            <w:proofErr w:type="spellEnd"/>
            <w:proofErr w:type="gramEnd"/>
            <w:r>
              <w:rPr>
                <w:sz w:val="28"/>
              </w:rPr>
              <w:t>,</w:t>
            </w:r>
            <w:r>
              <w:rPr>
                <w:spacing w:val="-18"/>
                <w:sz w:val="28"/>
              </w:rPr>
              <w:t xml:space="preserve"> </w:t>
            </w:r>
            <w:r>
              <w:rPr>
                <w:sz w:val="28"/>
              </w:rPr>
              <w:t>к</w:t>
            </w:r>
            <w:r>
              <w:rPr>
                <w:spacing w:val="-5"/>
                <w:sz w:val="28"/>
              </w:rPr>
              <w:t xml:space="preserve"> </w:t>
            </w:r>
            <w:r>
              <w:rPr>
                <w:sz w:val="28"/>
              </w:rPr>
              <w:t>непрерывному образованию в течение жизни</w:t>
            </w:r>
            <w:r>
              <w:rPr>
                <w:spacing w:val="-1"/>
                <w:sz w:val="28"/>
              </w:rPr>
              <w:t xml:space="preserve"> </w:t>
            </w:r>
            <w:r>
              <w:rPr>
                <w:sz w:val="28"/>
              </w:rPr>
              <w:t>как</w:t>
            </w:r>
            <w:r>
              <w:rPr>
                <w:spacing w:val="-3"/>
                <w:sz w:val="28"/>
              </w:rPr>
              <w:t xml:space="preserve"> </w:t>
            </w:r>
            <w:r>
              <w:rPr>
                <w:sz w:val="28"/>
              </w:rPr>
              <w:t>условию</w:t>
            </w:r>
            <w:r>
              <w:rPr>
                <w:spacing w:val="-3"/>
                <w:sz w:val="28"/>
              </w:rPr>
              <w:t xml:space="preserve"> </w:t>
            </w:r>
            <w:r>
              <w:rPr>
                <w:sz w:val="28"/>
              </w:rPr>
              <w:t>успешной</w:t>
            </w:r>
            <w:r>
              <w:rPr>
                <w:spacing w:val="-1"/>
                <w:sz w:val="28"/>
              </w:rPr>
              <w:t xml:space="preserve"> </w:t>
            </w:r>
            <w:r>
              <w:rPr>
                <w:sz w:val="28"/>
              </w:rPr>
              <w:t>профессиональной</w:t>
            </w:r>
            <w:r>
              <w:rPr>
                <w:spacing w:val="-3"/>
                <w:sz w:val="28"/>
              </w:rPr>
              <w:t xml:space="preserve"> </w:t>
            </w:r>
            <w:r>
              <w:rPr>
                <w:sz w:val="28"/>
              </w:rPr>
              <w:t xml:space="preserve">и общественной деятельности. Понимающий </w:t>
            </w:r>
            <w:proofErr w:type="spellStart"/>
            <w:proofErr w:type="gramStart"/>
            <w:r>
              <w:rPr>
                <w:sz w:val="28"/>
              </w:rPr>
              <w:t>спе</w:t>
            </w:r>
            <w:proofErr w:type="spellEnd"/>
            <w:r>
              <w:rPr>
                <w:sz w:val="28"/>
              </w:rPr>
              <w:t xml:space="preserve">- </w:t>
            </w:r>
            <w:proofErr w:type="spellStart"/>
            <w:r>
              <w:rPr>
                <w:sz w:val="28"/>
              </w:rPr>
              <w:t>цифику</w:t>
            </w:r>
            <w:proofErr w:type="spellEnd"/>
            <w:proofErr w:type="gramEnd"/>
            <w:r>
              <w:rPr>
                <w:sz w:val="28"/>
              </w:rPr>
              <w:t xml:space="preserve"> трудовой деятельности, регулирования трудовых отношений, самообразования и </w:t>
            </w:r>
            <w:proofErr w:type="spellStart"/>
            <w:r>
              <w:rPr>
                <w:sz w:val="28"/>
              </w:rPr>
              <w:t>профес</w:t>
            </w:r>
            <w:proofErr w:type="spellEnd"/>
            <w:r>
              <w:rPr>
                <w:sz w:val="28"/>
              </w:rPr>
              <w:t xml:space="preserve">- </w:t>
            </w:r>
            <w:proofErr w:type="spellStart"/>
            <w:r>
              <w:rPr>
                <w:sz w:val="28"/>
              </w:rPr>
              <w:t>сиональной</w:t>
            </w:r>
            <w:proofErr w:type="spellEnd"/>
            <w:r>
              <w:rPr>
                <w:sz w:val="28"/>
              </w:rPr>
              <w:t xml:space="preserve"> самоподготовки в информационном высокотехнологическом обществе, готовый учиться и трудиться в современном обществе. Ориентированный на осознанный выбор сферы трудовой,</w:t>
            </w:r>
            <w:r>
              <w:rPr>
                <w:spacing w:val="40"/>
                <w:sz w:val="28"/>
              </w:rPr>
              <w:t xml:space="preserve"> </w:t>
            </w:r>
            <w:r>
              <w:rPr>
                <w:sz w:val="28"/>
              </w:rPr>
              <w:t>профессиональной деятельности в российском</w:t>
            </w:r>
            <w:r>
              <w:rPr>
                <w:spacing w:val="-1"/>
                <w:sz w:val="28"/>
              </w:rPr>
              <w:t xml:space="preserve"> </w:t>
            </w:r>
            <w:r>
              <w:rPr>
                <w:sz w:val="28"/>
              </w:rPr>
              <w:t>обществе с учётом личных жизненных планов, потребностей</w:t>
            </w:r>
          </w:p>
          <w:p w14:paraId="47536D26" w14:textId="77777777" w:rsidR="00E55397" w:rsidRDefault="00395F00">
            <w:pPr>
              <w:pStyle w:val="TableParagraph"/>
              <w:spacing w:line="308" w:lineRule="exact"/>
              <w:ind w:left="105"/>
              <w:jc w:val="both"/>
              <w:rPr>
                <w:sz w:val="28"/>
              </w:rPr>
            </w:pPr>
            <w:r>
              <w:rPr>
                <w:sz w:val="28"/>
              </w:rPr>
              <w:t>своей</w:t>
            </w:r>
            <w:r>
              <w:rPr>
                <w:spacing w:val="-6"/>
                <w:sz w:val="28"/>
              </w:rPr>
              <w:t xml:space="preserve"> </w:t>
            </w:r>
            <w:r>
              <w:rPr>
                <w:sz w:val="28"/>
              </w:rPr>
              <w:t>семьи,</w:t>
            </w:r>
            <w:r>
              <w:rPr>
                <w:spacing w:val="-7"/>
                <w:sz w:val="28"/>
              </w:rPr>
              <w:t xml:space="preserve"> </w:t>
            </w:r>
            <w:r>
              <w:rPr>
                <w:spacing w:val="-2"/>
                <w:sz w:val="28"/>
              </w:rPr>
              <w:t>общества.</w:t>
            </w:r>
          </w:p>
        </w:tc>
      </w:tr>
      <w:tr w:rsidR="00E55397" w14:paraId="6371531F" w14:textId="77777777">
        <w:trPr>
          <w:trHeight w:val="4187"/>
        </w:trPr>
        <w:tc>
          <w:tcPr>
            <w:tcW w:w="3884" w:type="dxa"/>
          </w:tcPr>
          <w:p w14:paraId="1C162446" w14:textId="77777777" w:rsidR="00E55397" w:rsidRDefault="00395F00">
            <w:pPr>
              <w:pStyle w:val="TableParagraph"/>
              <w:ind w:left="107"/>
              <w:rPr>
                <w:b/>
                <w:sz w:val="28"/>
              </w:rPr>
            </w:pPr>
            <w:r>
              <w:rPr>
                <w:b/>
                <w:sz w:val="28"/>
              </w:rPr>
              <w:t>Экологическое</w:t>
            </w:r>
            <w:r>
              <w:rPr>
                <w:b/>
                <w:spacing w:val="-10"/>
                <w:sz w:val="28"/>
              </w:rPr>
              <w:t xml:space="preserve"> </w:t>
            </w:r>
            <w:r>
              <w:rPr>
                <w:b/>
                <w:spacing w:val="-2"/>
                <w:sz w:val="28"/>
              </w:rPr>
              <w:t>воспитание</w:t>
            </w:r>
          </w:p>
        </w:tc>
        <w:tc>
          <w:tcPr>
            <w:tcW w:w="6373" w:type="dxa"/>
          </w:tcPr>
          <w:p w14:paraId="187A3F5D" w14:textId="77777777" w:rsidR="00E55397" w:rsidRDefault="00395F00">
            <w:pPr>
              <w:pStyle w:val="TableParagraph"/>
              <w:ind w:left="105" w:right="92"/>
              <w:jc w:val="both"/>
              <w:rPr>
                <w:sz w:val="28"/>
              </w:rPr>
            </w:pPr>
            <w:r>
              <w:rPr>
                <w:sz w:val="28"/>
              </w:rPr>
              <w:t>Демонстрирующий</w:t>
            </w:r>
            <w:r>
              <w:rPr>
                <w:spacing w:val="-18"/>
                <w:sz w:val="28"/>
              </w:rPr>
              <w:t xml:space="preserve"> </w:t>
            </w:r>
            <w:r>
              <w:rPr>
                <w:sz w:val="28"/>
              </w:rPr>
              <w:t>в</w:t>
            </w:r>
            <w:r>
              <w:rPr>
                <w:spacing w:val="-17"/>
                <w:sz w:val="28"/>
              </w:rPr>
              <w:t xml:space="preserve"> </w:t>
            </w:r>
            <w:r>
              <w:rPr>
                <w:sz w:val="28"/>
              </w:rPr>
              <w:t>поведении</w:t>
            </w:r>
            <w:r>
              <w:rPr>
                <w:spacing w:val="-18"/>
                <w:sz w:val="28"/>
              </w:rPr>
              <w:t xml:space="preserve"> </w:t>
            </w:r>
            <w:r>
              <w:rPr>
                <w:sz w:val="28"/>
              </w:rPr>
              <w:t xml:space="preserve">сформированность экологической культуры на основе понимания влияния социально-экономических процессов на природу, в том числе на глобальном уровне, </w:t>
            </w:r>
            <w:proofErr w:type="gramStart"/>
            <w:r>
              <w:rPr>
                <w:sz w:val="28"/>
              </w:rPr>
              <w:t xml:space="preserve">от- </w:t>
            </w:r>
            <w:proofErr w:type="spellStart"/>
            <w:r>
              <w:rPr>
                <w:sz w:val="28"/>
              </w:rPr>
              <w:t>ветственность</w:t>
            </w:r>
            <w:proofErr w:type="spellEnd"/>
            <w:proofErr w:type="gramEnd"/>
            <w:r>
              <w:rPr>
                <w:sz w:val="28"/>
              </w:rPr>
              <w:t xml:space="preserve"> за действия в природной среде. </w:t>
            </w:r>
            <w:proofErr w:type="gramStart"/>
            <w:r>
              <w:rPr>
                <w:sz w:val="28"/>
              </w:rPr>
              <w:t xml:space="preserve">Вы- </w:t>
            </w:r>
            <w:proofErr w:type="spellStart"/>
            <w:r>
              <w:rPr>
                <w:sz w:val="28"/>
              </w:rPr>
              <w:t>ражающий</w:t>
            </w:r>
            <w:proofErr w:type="spellEnd"/>
            <w:proofErr w:type="gramEnd"/>
            <w:r>
              <w:rPr>
                <w:sz w:val="28"/>
              </w:rPr>
              <w:t xml:space="preserve"> деятельное неприятие действий, при- носящих вред природе. Применяющий знания естественных и социальных наук для разумного, бережливого природопользования в быту, </w:t>
            </w:r>
            <w:proofErr w:type="gramStart"/>
            <w:r>
              <w:rPr>
                <w:sz w:val="28"/>
              </w:rPr>
              <w:t xml:space="preserve">обще- </w:t>
            </w:r>
            <w:proofErr w:type="spellStart"/>
            <w:r>
              <w:rPr>
                <w:sz w:val="28"/>
              </w:rPr>
              <w:t>ственном</w:t>
            </w:r>
            <w:proofErr w:type="spellEnd"/>
            <w:proofErr w:type="gramEnd"/>
            <w:r>
              <w:rPr>
                <w:spacing w:val="-6"/>
                <w:sz w:val="28"/>
              </w:rPr>
              <w:t xml:space="preserve"> </w:t>
            </w:r>
            <w:r>
              <w:rPr>
                <w:sz w:val="28"/>
              </w:rPr>
              <w:t>пространстве.</w:t>
            </w:r>
            <w:r>
              <w:rPr>
                <w:spacing w:val="-2"/>
                <w:sz w:val="28"/>
              </w:rPr>
              <w:t xml:space="preserve"> </w:t>
            </w:r>
            <w:r>
              <w:rPr>
                <w:sz w:val="28"/>
              </w:rPr>
              <w:t xml:space="preserve">Имеющий и развивающий опыт экологически направленной, </w:t>
            </w:r>
            <w:proofErr w:type="spellStart"/>
            <w:r>
              <w:rPr>
                <w:sz w:val="28"/>
              </w:rPr>
              <w:t>природо</w:t>
            </w:r>
            <w:proofErr w:type="spellEnd"/>
            <w:r>
              <w:rPr>
                <w:sz w:val="28"/>
              </w:rPr>
              <w:t xml:space="preserve">- </w:t>
            </w:r>
            <w:proofErr w:type="gramStart"/>
            <w:r>
              <w:rPr>
                <w:sz w:val="28"/>
              </w:rPr>
              <w:t>охранной,</w:t>
            </w:r>
            <w:r>
              <w:rPr>
                <w:spacing w:val="78"/>
                <w:w w:val="150"/>
                <w:sz w:val="28"/>
              </w:rPr>
              <w:t xml:space="preserve">  </w:t>
            </w:r>
            <w:r>
              <w:rPr>
                <w:sz w:val="28"/>
              </w:rPr>
              <w:t>ресурсосберегающей</w:t>
            </w:r>
            <w:proofErr w:type="gramEnd"/>
            <w:r>
              <w:rPr>
                <w:spacing w:val="54"/>
                <w:sz w:val="28"/>
              </w:rPr>
              <w:t xml:space="preserve">   </w:t>
            </w:r>
            <w:r>
              <w:rPr>
                <w:spacing w:val="-2"/>
                <w:sz w:val="28"/>
              </w:rPr>
              <w:t>деятельности,</w:t>
            </w:r>
          </w:p>
          <w:p w14:paraId="24DD9386" w14:textId="77777777" w:rsidR="00E55397" w:rsidRDefault="00395F00">
            <w:pPr>
              <w:pStyle w:val="TableParagraph"/>
              <w:spacing w:line="309" w:lineRule="exact"/>
              <w:ind w:left="105"/>
              <w:jc w:val="both"/>
              <w:rPr>
                <w:sz w:val="28"/>
              </w:rPr>
            </w:pPr>
            <w:r>
              <w:rPr>
                <w:spacing w:val="-2"/>
                <w:sz w:val="28"/>
              </w:rPr>
              <w:t>участвующий</w:t>
            </w:r>
            <w:r>
              <w:rPr>
                <w:spacing w:val="-6"/>
                <w:sz w:val="28"/>
              </w:rPr>
              <w:t xml:space="preserve"> </w:t>
            </w:r>
            <w:r>
              <w:rPr>
                <w:spacing w:val="-2"/>
                <w:sz w:val="28"/>
              </w:rPr>
              <w:t>в</w:t>
            </w:r>
            <w:r>
              <w:rPr>
                <w:spacing w:val="-7"/>
                <w:sz w:val="28"/>
              </w:rPr>
              <w:t xml:space="preserve"> </w:t>
            </w:r>
            <w:r>
              <w:rPr>
                <w:spacing w:val="-2"/>
                <w:sz w:val="28"/>
              </w:rPr>
              <w:t>его</w:t>
            </w:r>
            <w:r>
              <w:rPr>
                <w:spacing w:val="-8"/>
                <w:sz w:val="28"/>
              </w:rPr>
              <w:t xml:space="preserve"> </w:t>
            </w:r>
            <w:r>
              <w:rPr>
                <w:spacing w:val="-2"/>
                <w:sz w:val="28"/>
              </w:rPr>
              <w:t>приобретении</w:t>
            </w:r>
            <w:r>
              <w:rPr>
                <w:spacing w:val="-6"/>
                <w:sz w:val="28"/>
              </w:rPr>
              <w:t xml:space="preserve"> </w:t>
            </w:r>
            <w:r>
              <w:rPr>
                <w:spacing w:val="-2"/>
                <w:sz w:val="28"/>
              </w:rPr>
              <w:t>другими</w:t>
            </w:r>
            <w:r>
              <w:rPr>
                <w:spacing w:val="-6"/>
                <w:sz w:val="28"/>
              </w:rPr>
              <w:t xml:space="preserve"> </w:t>
            </w:r>
            <w:r>
              <w:rPr>
                <w:spacing w:val="-2"/>
                <w:sz w:val="28"/>
              </w:rPr>
              <w:t>людьми.</w:t>
            </w:r>
          </w:p>
        </w:tc>
      </w:tr>
      <w:tr w:rsidR="00E55397" w14:paraId="0048B77A" w14:textId="77777777">
        <w:trPr>
          <w:trHeight w:val="4186"/>
        </w:trPr>
        <w:tc>
          <w:tcPr>
            <w:tcW w:w="3884" w:type="dxa"/>
          </w:tcPr>
          <w:p w14:paraId="0D8EA521" w14:textId="77777777" w:rsidR="00E55397" w:rsidRDefault="00395F00">
            <w:pPr>
              <w:pStyle w:val="TableParagraph"/>
              <w:tabs>
                <w:tab w:val="left" w:pos="2607"/>
              </w:tabs>
              <w:ind w:left="107" w:right="95"/>
              <w:rPr>
                <w:b/>
                <w:sz w:val="28"/>
              </w:rPr>
            </w:pPr>
            <w:r>
              <w:rPr>
                <w:b/>
                <w:spacing w:val="-2"/>
                <w:sz w:val="28"/>
              </w:rPr>
              <w:t>Ценности</w:t>
            </w:r>
            <w:r>
              <w:rPr>
                <w:b/>
                <w:sz w:val="28"/>
              </w:rPr>
              <w:tab/>
            </w:r>
            <w:r>
              <w:rPr>
                <w:b/>
                <w:spacing w:val="-2"/>
                <w:sz w:val="28"/>
              </w:rPr>
              <w:t>научного познания</w:t>
            </w:r>
          </w:p>
        </w:tc>
        <w:tc>
          <w:tcPr>
            <w:tcW w:w="6373" w:type="dxa"/>
          </w:tcPr>
          <w:p w14:paraId="3461A6CD" w14:textId="77777777" w:rsidR="00E55397" w:rsidRDefault="00395F00">
            <w:pPr>
              <w:pStyle w:val="TableParagraph"/>
              <w:ind w:left="105" w:right="92"/>
              <w:jc w:val="both"/>
              <w:rPr>
                <w:sz w:val="28"/>
              </w:rPr>
            </w:pPr>
            <w:r>
              <w:rPr>
                <w:sz w:val="28"/>
              </w:rPr>
              <w:t xml:space="preserve">Деятельно выражающий познавательные интересы в разных предметных областях с учётом своих </w:t>
            </w:r>
            <w:proofErr w:type="gramStart"/>
            <w:r>
              <w:rPr>
                <w:sz w:val="28"/>
              </w:rPr>
              <w:t xml:space="preserve">ин- </w:t>
            </w:r>
            <w:proofErr w:type="spellStart"/>
            <w:r>
              <w:rPr>
                <w:sz w:val="28"/>
              </w:rPr>
              <w:t>тересов</w:t>
            </w:r>
            <w:proofErr w:type="spellEnd"/>
            <w:proofErr w:type="gramEnd"/>
            <w:r>
              <w:rPr>
                <w:sz w:val="28"/>
              </w:rPr>
              <w:t xml:space="preserve">, способностей, достижений. Обладающий представлением о современной научной картине мира, достижениях науки и техники, </w:t>
            </w:r>
            <w:proofErr w:type="spellStart"/>
            <w:proofErr w:type="gramStart"/>
            <w:r>
              <w:rPr>
                <w:sz w:val="28"/>
              </w:rPr>
              <w:t>аргументи</w:t>
            </w:r>
            <w:proofErr w:type="spellEnd"/>
            <w:r>
              <w:rPr>
                <w:sz w:val="28"/>
              </w:rPr>
              <w:t xml:space="preserve">- </w:t>
            </w:r>
            <w:proofErr w:type="spellStart"/>
            <w:r>
              <w:rPr>
                <w:sz w:val="28"/>
              </w:rPr>
              <w:t>рованно</w:t>
            </w:r>
            <w:proofErr w:type="spellEnd"/>
            <w:proofErr w:type="gramEnd"/>
            <w:r>
              <w:rPr>
                <w:spacing w:val="-10"/>
                <w:sz w:val="28"/>
              </w:rPr>
              <w:t xml:space="preserve"> </w:t>
            </w:r>
            <w:r>
              <w:rPr>
                <w:sz w:val="28"/>
              </w:rPr>
              <w:t>выражающий</w:t>
            </w:r>
            <w:r>
              <w:rPr>
                <w:spacing w:val="-10"/>
                <w:sz w:val="28"/>
              </w:rPr>
              <w:t xml:space="preserve"> </w:t>
            </w:r>
            <w:r>
              <w:rPr>
                <w:sz w:val="28"/>
              </w:rPr>
              <w:t>понимание</w:t>
            </w:r>
            <w:r>
              <w:rPr>
                <w:spacing w:val="-11"/>
                <w:sz w:val="28"/>
              </w:rPr>
              <w:t xml:space="preserve"> </w:t>
            </w:r>
            <w:r>
              <w:rPr>
                <w:sz w:val="28"/>
              </w:rPr>
              <w:t>значения</w:t>
            </w:r>
            <w:r>
              <w:rPr>
                <w:spacing w:val="-13"/>
                <w:sz w:val="28"/>
              </w:rPr>
              <w:t xml:space="preserve"> </w:t>
            </w:r>
            <w:r>
              <w:rPr>
                <w:sz w:val="28"/>
              </w:rPr>
              <w:t>науки</w:t>
            </w:r>
            <w:r>
              <w:rPr>
                <w:spacing w:val="-10"/>
                <w:sz w:val="28"/>
              </w:rPr>
              <w:t xml:space="preserve"> </w:t>
            </w:r>
            <w:r>
              <w:rPr>
                <w:sz w:val="28"/>
              </w:rPr>
              <w:t>в жизни российского общества, обеспечении его безопасности, гуманитарном, социально-</w:t>
            </w:r>
            <w:r>
              <w:rPr>
                <w:spacing w:val="-12"/>
                <w:sz w:val="28"/>
              </w:rPr>
              <w:t xml:space="preserve"> </w:t>
            </w:r>
            <w:proofErr w:type="spellStart"/>
            <w:r>
              <w:rPr>
                <w:sz w:val="28"/>
              </w:rPr>
              <w:t>экономи</w:t>
            </w:r>
            <w:proofErr w:type="spellEnd"/>
            <w:r>
              <w:rPr>
                <w:sz w:val="28"/>
              </w:rPr>
              <w:t xml:space="preserve">- </w:t>
            </w:r>
            <w:proofErr w:type="spellStart"/>
            <w:r>
              <w:rPr>
                <w:sz w:val="28"/>
              </w:rPr>
              <w:t>ческом</w:t>
            </w:r>
            <w:proofErr w:type="spellEnd"/>
            <w:r>
              <w:rPr>
                <w:sz w:val="28"/>
              </w:rPr>
              <w:t xml:space="preserve"> развитии России. Демонстрирующий навыки критического мышления, определения </w:t>
            </w:r>
            <w:proofErr w:type="gramStart"/>
            <w:r>
              <w:rPr>
                <w:sz w:val="28"/>
              </w:rPr>
              <w:t xml:space="preserve">до- </w:t>
            </w:r>
            <w:proofErr w:type="spellStart"/>
            <w:r>
              <w:rPr>
                <w:sz w:val="28"/>
              </w:rPr>
              <w:t>стоверной</w:t>
            </w:r>
            <w:proofErr w:type="spellEnd"/>
            <w:proofErr w:type="gramEnd"/>
            <w:r>
              <w:rPr>
                <w:sz w:val="28"/>
              </w:rPr>
              <w:t xml:space="preserve"> научной информации и критики анти- научных</w:t>
            </w:r>
            <w:r>
              <w:rPr>
                <w:spacing w:val="47"/>
                <w:w w:val="150"/>
                <w:sz w:val="28"/>
              </w:rPr>
              <w:t xml:space="preserve"> </w:t>
            </w:r>
            <w:r>
              <w:rPr>
                <w:sz w:val="28"/>
              </w:rPr>
              <w:t>представлений.</w:t>
            </w:r>
            <w:r>
              <w:rPr>
                <w:spacing w:val="47"/>
                <w:w w:val="150"/>
                <w:sz w:val="28"/>
              </w:rPr>
              <w:t xml:space="preserve"> </w:t>
            </w:r>
            <w:r>
              <w:rPr>
                <w:sz w:val="28"/>
              </w:rPr>
              <w:t>Развивающий</w:t>
            </w:r>
            <w:r>
              <w:rPr>
                <w:spacing w:val="49"/>
                <w:w w:val="150"/>
                <w:sz w:val="28"/>
              </w:rPr>
              <w:t xml:space="preserve"> </w:t>
            </w:r>
            <w:r>
              <w:rPr>
                <w:sz w:val="28"/>
              </w:rPr>
              <w:t>и</w:t>
            </w:r>
            <w:r>
              <w:rPr>
                <w:spacing w:val="46"/>
                <w:w w:val="150"/>
                <w:sz w:val="28"/>
              </w:rPr>
              <w:t xml:space="preserve"> </w:t>
            </w:r>
            <w:r>
              <w:rPr>
                <w:spacing w:val="-2"/>
                <w:sz w:val="28"/>
              </w:rPr>
              <w:t>приме-</w:t>
            </w:r>
          </w:p>
          <w:p w14:paraId="2148C8B6" w14:textId="77777777" w:rsidR="00E55397" w:rsidRDefault="00395F00">
            <w:pPr>
              <w:pStyle w:val="TableParagraph"/>
              <w:spacing w:line="308" w:lineRule="exact"/>
              <w:ind w:left="105"/>
              <w:jc w:val="both"/>
              <w:rPr>
                <w:sz w:val="28"/>
              </w:rPr>
            </w:pPr>
            <w:proofErr w:type="spellStart"/>
            <w:r>
              <w:rPr>
                <w:sz w:val="28"/>
              </w:rPr>
              <w:t>няющий</w:t>
            </w:r>
            <w:proofErr w:type="spellEnd"/>
            <w:r>
              <w:rPr>
                <w:spacing w:val="54"/>
                <w:w w:val="150"/>
                <w:sz w:val="28"/>
              </w:rPr>
              <w:t xml:space="preserve"> </w:t>
            </w:r>
            <w:r>
              <w:rPr>
                <w:sz w:val="28"/>
              </w:rPr>
              <w:t>навыки</w:t>
            </w:r>
            <w:r>
              <w:rPr>
                <w:spacing w:val="54"/>
                <w:w w:val="150"/>
                <w:sz w:val="28"/>
              </w:rPr>
              <w:t xml:space="preserve"> </w:t>
            </w:r>
            <w:r>
              <w:rPr>
                <w:sz w:val="28"/>
              </w:rPr>
              <w:t>наблюдения,</w:t>
            </w:r>
            <w:r>
              <w:rPr>
                <w:spacing w:val="54"/>
                <w:w w:val="150"/>
                <w:sz w:val="28"/>
              </w:rPr>
              <w:t xml:space="preserve"> </w:t>
            </w:r>
            <w:r>
              <w:rPr>
                <w:sz w:val="28"/>
              </w:rPr>
              <w:t>накопления</w:t>
            </w:r>
            <w:r>
              <w:rPr>
                <w:spacing w:val="54"/>
                <w:w w:val="150"/>
                <w:sz w:val="28"/>
              </w:rPr>
              <w:t xml:space="preserve"> </w:t>
            </w:r>
            <w:r>
              <w:rPr>
                <w:sz w:val="28"/>
              </w:rPr>
              <w:t>и</w:t>
            </w:r>
            <w:r>
              <w:rPr>
                <w:spacing w:val="54"/>
                <w:w w:val="150"/>
                <w:sz w:val="28"/>
              </w:rPr>
              <w:t xml:space="preserve"> </w:t>
            </w:r>
            <w:r>
              <w:rPr>
                <w:spacing w:val="-5"/>
                <w:sz w:val="28"/>
              </w:rPr>
              <w:t>си-</w:t>
            </w:r>
          </w:p>
        </w:tc>
      </w:tr>
    </w:tbl>
    <w:p w14:paraId="00B37022" w14:textId="77777777" w:rsidR="00E55397" w:rsidRDefault="00E55397">
      <w:pPr>
        <w:spacing w:line="308" w:lineRule="exact"/>
        <w:jc w:val="both"/>
        <w:rPr>
          <w:sz w:val="28"/>
        </w:rPr>
        <w:sectPr w:rsidR="00E55397">
          <w:type w:val="continuous"/>
          <w:pgSz w:w="11910" w:h="16840"/>
          <w:pgMar w:top="500" w:right="160" w:bottom="280" w:left="180" w:header="720" w:footer="720" w:gutter="0"/>
          <w:cols w:space="720"/>
        </w:sectPr>
      </w:pPr>
    </w:p>
    <w:tbl>
      <w:tblPr>
        <w:tblStyle w:val="TableNormal"/>
        <w:tblW w:w="0" w:type="auto"/>
        <w:tblInd w:w="6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6373"/>
      </w:tblGrid>
      <w:tr w:rsidR="00E55397" w14:paraId="1B1A8475" w14:textId="77777777">
        <w:trPr>
          <w:trHeight w:val="1288"/>
        </w:trPr>
        <w:tc>
          <w:tcPr>
            <w:tcW w:w="3884" w:type="dxa"/>
          </w:tcPr>
          <w:p w14:paraId="7EE16D4A" w14:textId="77777777" w:rsidR="00E55397" w:rsidRDefault="00E55397">
            <w:pPr>
              <w:pStyle w:val="TableParagraph"/>
              <w:rPr>
                <w:sz w:val="28"/>
              </w:rPr>
            </w:pPr>
          </w:p>
        </w:tc>
        <w:tc>
          <w:tcPr>
            <w:tcW w:w="6373" w:type="dxa"/>
          </w:tcPr>
          <w:p w14:paraId="292AAD27" w14:textId="77777777" w:rsidR="00E55397" w:rsidRDefault="00395F00">
            <w:pPr>
              <w:pStyle w:val="TableParagraph"/>
              <w:ind w:left="105" w:right="92"/>
              <w:jc w:val="both"/>
              <w:rPr>
                <w:sz w:val="28"/>
              </w:rPr>
            </w:pPr>
            <w:proofErr w:type="spellStart"/>
            <w:r>
              <w:rPr>
                <w:sz w:val="28"/>
              </w:rPr>
              <w:t>стематизации</w:t>
            </w:r>
            <w:proofErr w:type="spellEnd"/>
            <w:r>
              <w:rPr>
                <w:sz w:val="28"/>
              </w:rPr>
              <w:t xml:space="preserve"> фактов, осмысления опыта в </w:t>
            </w:r>
            <w:proofErr w:type="spellStart"/>
            <w:r>
              <w:rPr>
                <w:sz w:val="28"/>
              </w:rPr>
              <w:t>есте</w:t>
            </w:r>
            <w:proofErr w:type="spellEnd"/>
            <w:r>
              <w:rPr>
                <w:sz w:val="28"/>
              </w:rPr>
              <w:t xml:space="preserve">- </w:t>
            </w:r>
            <w:proofErr w:type="spellStart"/>
            <w:r>
              <w:rPr>
                <w:sz w:val="28"/>
              </w:rPr>
              <w:t>ственнонаучной</w:t>
            </w:r>
            <w:proofErr w:type="spellEnd"/>
            <w:r>
              <w:rPr>
                <w:sz w:val="28"/>
              </w:rPr>
              <w:t xml:space="preserve"> и гуманитарной областях </w:t>
            </w:r>
            <w:proofErr w:type="gramStart"/>
            <w:r>
              <w:rPr>
                <w:sz w:val="28"/>
              </w:rPr>
              <w:t xml:space="preserve">по- </w:t>
            </w:r>
            <w:r>
              <w:rPr>
                <w:spacing w:val="-2"/>
                <w:sz w:val="28"/>
              </w:rPr>
              <w:t>знания</w:t>
            </w:r>
            <w:proofErr w:type="gramEnd"/>
            <w:r>
              <w:rPr>
                <w:spacing w:val="-2"/>
                <w:sz w:val="28"/>
              </w:rPr>
              <w:t>,</w:t>
            </w:r>
          </w:p>
          <w:p w14:paraId="65417460" w14:textId="77777777" w:rsidR="00E55397" w:rsidRDefault="00395F00">
            <w:pPr>
              <w:pStyle w:val="TableParagraph"/>
              <w:spacing w:line="308" w:lineRule="exact"/>
              <w:ind w:left="105"/>
              <w:jc w:val="both"/>
              <w:rPr>
                <w:sz w:val="28"/>
              </w:rPr>
            </w:pPr>
            <w:r>
              <w:rPr>
                <w:spacing w:val="-2"/>
                <w:sz w:val="28"/>
              </w:rPr>
              <w:t>исследовательской</w:t>
            </w:r>
            <w:r>
              <w:rPr>
                <w:spacing w:val="14"/>
                <w:sz w:val="28"/>
              </w:rPr>
              <w:t xml:space="preserve"> </w:t>
            </w:r>
            <w:r>
              <w:rPr>
                <w:spacing w:val="-2"/>
                <w:sz w:val="28"/>
              </w:rPr>
              <w:t>деятельности.</w:t>
            </w:r>
          </w:p>
        </w:tc>
      </w:tr>
    </w:tbl>
    <w:p w14:paraId="63584076" w14:textId="77777777" w:rsidR="00E55397" w:rsidRDefault="00395F00">
      <w:pPr>
        <w:pStyle w:val="1"/>
        <w:spacing w:before="19" w:line="322" w:lineRule="exact"/>
        <w:ind w:left="2498" w:right="2506"/>
        <w:jc w:val="center"/>
      </w:pPr>
      <w:r>
        <w:t>РАЗДЕЛ</w:t>
      </w:r>
      <w:r>
        <w:rPr>
          <w:spacing w:val="-5"/>
        </w:rPr>
        <w:t xml:space="preserve"> </w:t>
      </w:r>
      <w:r>
        <w:t>II.</w:t>
      </w:r>
      <w:r>
        <w:rPr>
          <w:spacing w:val="-6"/>
        </w:rPr>
        <w:t xml:space="preserve"> </w:t>
      </w:r>
      <w:r>
        <w:rPr>
          <w:spacing w:val="-2"/>
        </w:rPr>
        <w:t>СОДЕРЖАТЕЛЬНЫЙ</w:t>
      </w:r>
    </w:p>
    <w:p w14:paraId="694687E4" w14:textId="3822AC57" w:rsidR="00E55397" w:rsidRDefault="00A8632D">
      <w:pPr>
        <w:pStyle w:val="a3"/>
        <w:ind w:left="756" w:right="763" w:firstLine="278"/>
      </w:pPr>
      <w:r>
        <w:t xml:space="preserve">МАОУ «СОШ №19» городского округа </w:t>
      </w:r>
      <w:proofErr w:type="spellStart"/>
      <w:r>
        <w:t>г.Стерлитамак</w:t>
      </w:r>
      <w:proofErr w:type="spellEnd"/>
      <w:r>
        <w:t xml:space="preserve"> РБ</w:t>
      </w:r>
      <w:r w:rsidR="00395F00">
        <w:rPr>
          <w:spacing w:val="-15"/>
        </w:rPr>
        <w:t xml:space="preserve"> </w:t>
      </w:r>
      <w:r w:rsidR="00395F00">
        <w:t>(далее</w:t>
      </w:r>
      <w:r w:rsidR="00395F00">
        <w:rPr>
          <w:spacing w:val="-15"/>
        </w:rPr>
        <w:t xml:space="preserve"> </w:t>
      </w:r>
      <w:r w:rsidR="00395F00">
        <w:t>–</w:t>
      </w:r>
      <w:r w:rsidR="00395F00">
        <w:rPr>
          <w:spacing w:val="-14"/>
        </w:rPr>
        <w:t xml:space="preserve"> </w:t>
      </w:r>
      <w:r w:rsidR="00395F00">
        <w:t>школа)</w:t>
      </w:r>
      <w:r w:rsidR="00395F00">
        <w:rPr>
          <w:spacing w:val="-14"/>
        </w:rPr>
        <w:t xml:space="preserve"> </w:t>
      </w:r>
      <w:r w:rsidR="00395F00">
        <w:t>имеет</w:t>
      </w:r>
      <w:r w:rsidR="00395F00">
        <w:rPr>
          <w:spacing w:val="-1"/>
        </w:rPr>
        <w:t xml:space="preserve"> </w:t>
      </w:r>
      <w:r w:rsidR="00395F00">
        <w:t>сформировавшиеся принципы и традиции воспитательной работы. Контингент школы составляют преимущественно дети из близлежащих жилых районов. Ученики знакомы с особенностями</w:t>
      </w:r>
      <w:r w:rsidR="00395F00">
        <w:rPr>
          <w:spacing w:val="40"/>
        </w:rPr>
        <w:t xml:space="preserve"> </w:t>
      </w:r>
      <w:r w:rsidR="00395F00">
        <w:t>работы школы по рассказам своих родителей и старших братьев и сестер, которые также обучались в данной школе. Все это помогает детям быстрее адаптироваться к школьным условиям.</w:t>
      </w:r>
    </w:p>
    <w:p w14:paraId="51D8301C" w14:textId="4C78C912" w:rsidR="00E55397" w:rsidRDefault="00395F00">
      <w:pPr>
        <w:pStyle w:val="2"/>
        <w:spacing w:before="3" w:line="240" w:lineRule="auto"/>
        <w:ind w:left="756" w:right="765"/>
      </w:pPr>
      <w:r>
        <w:t>Процесс воспитания в школе основывается на следующих принципах взаимодействия педагогов и школьников:</w:t>
      </w:r>
    </w:p>
    <w:p w14:paraId="6DBA8CCB" w14:textId="77777777" w:rsidR="00E55397" w:rsidRDefault="00395F00">
      <w:pPr>
        <w:pStyle w:val="a3"/>
        <w:ind w:left="756" w:right="762"/>
      </w:pPr>
      <w: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w:t>
      </w:r>
      <w:proofErr w:type="gramStart"/>
      <w:r>
        <w:t xml:space="preserve">ре- </w:t>
      </w:r>
      <w:proofErr w:type="spellStart"/>
      <w:r>
        <w:t>бенка</w:t>
      </w:r>
      <w:proofErr w:type="spellEnd"/>
      <w:proofErr w:type="gramEnd"/>
      <w:r>
        <w:t xml:space="preserve"> при нахождении в школе;</w:t>
      </w:r>
    </w:p>
    <w:p w14:paraId="28B833CB" w14:textId="77777777" w:rsidR="00E55397" w:rsidRDefault="00395F00">
      <w:pPr>
        <w:pStyle w:val="a3"/>
        <w:ind w:left="756" w:right="766"/>
      </w:pPr>
      <w:r>
        <w:t>-ориентир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и педагогов;</w:t>
      </w:r>
    </w:p>
    <w:p w14:paraId="3DA7C9E3" w14:textId="1E196E00" w:rsidR="00E55397" w:rsidRDefault="00395F00">
      <w:pPr>
        <w:pStyle w:val="a3"/>
        <w:ind w:left="756" w:right="763"/>
      </w:pPr>
      <w: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68F8ECD1" w14:textId="77777777" w:rsidR="00E55397" w:rsidRDefault="00395F00">
      <w:pPr>
        <w:pStyle w:val="a3"/>
        <w:ind w:left="756" w:right="774"/>
      </w:pPr>
      <w:r>
        <w:t>-организация основных совместных дел школьников и педагогов как предмета совместной заботы и взрослых, и детей;</w:t>
      </w:r>
    </w:p>
    <w:p w14:paraId="30A20896" w14:textId="77777777" w:rsidR="00E55397" w:rsidRDefault="00395F00">
      <w:pPr>
        <w:pStyle w:val="a3"/>
        <w:spacing w:line="242" w:lineRule="auto"/>
        <w:ind w:left="756" w:right="765"/>
      </w:pPr>
      <w:r>
        <w:t>-системность,</w:t>
      </w:r>
      <w:r>
        <w:rPr>
          <w:spacing w:val="-9"/>
        </w:rPr>
        <w:t xml:space="preserve"> </w:t>
      </w:r>
      <w:r>
        <w:t>целесообразность</w:t>
      </w:r>
      <w:r>
        <w:rPr>
          <w:spacing w:val="-9"/>
        </w:rPr>
        <w:t xml:space="preserve"> </w:t>
      </w:r>
      <w:r>
        <w:t>и</w:t>
      </w:r>
      <w:r>
        <w:rPr>
          <w:spacing w:val="-9"/>
        </w:rPr>
        <w:t xml:space="preserve"> </w:t>
      </w:r>
      <w:r>
        <w:t>творческий</w:t>
      </w:r>
      <w:r>
        <w:rPr>
          <w:spacing w:val="-8"/>
        </w:rPr>
        <w:t xml:space="preserve"> </w:t>
      </w:r>
      <w:r>
        <w:t>подход</w:t>
      </w:r>
      <w:r>
        <w:rPr>
          <w:spacing w:val="-9"/>
        </w:rPr>
        <w:t xml:space="preserve"> </w:t>
      </w:r>
      <w:r>
        <w:t>к</w:t>
      </w:r>
      <w:r>
        <w:rPr>
          <w:spacing w:val="-10"/>
        </w:rPr>
        <w:t xml:space="preserve"> </w:t>
      </w:r>
      <w:r>
        <w:t>воспитанию</w:t>
      </w:r>
      <w:r>
        <w:rPr>
          <w:spacing w:val="-9"/>
        </w:rPr>
        <w:t xml:space="preserve"> </w:t>
      </w:r>
      <w:r>
        <w:t>как</w:t>
      </w:r>
      <w:r>
        <w:rPr>
          <w:spacing w:val="-7"/>
        </w:rPr>
        <w:t xml:space="preserve"> </w:t>
      </w:r>
      <w:r>
        <w:t>условия</w:t>
      </w:r>
      <w:r>
        <w:rPr>
          <w:spacing w:val="-8"/>
        </w:rPr>
        <w:t xml:space="preserve"> </w:t>
      </w:r>
      <w:r>
        <w:t xml:space="preserve">его </w:t>
      </w:r>
      <w:r>
        <w:rPr>
          <w:spacing w:val="-2"/>
        </w:rPr>
        <w:t>эффективности.</w:t>
      </w:r>
    </w:p>
    <w:p w14:paraId="5330233B" w14:textId="77777777" w:rsidR="00E55397" w:rsidRDefault="00395F00">
      <w:pPr>
        <w:pStyle w:val="2"/>
        <w:ind w:left="756"/>
      </w:pPr>
      <w:r>
        <w:t>Основные</w:t>
      </w:r>
      <w:r>
        <w:rPr>
          <w:spacing w:val="-10"/>
        </w:rPr>
        <w:t xml:space="preserve"> </w:t>
      </w:r>
      <w:r>
        <w:t>традиции</w:t>
      </w:r>
      <w:r>
        <w:rPr>
          <w:spacing w:val="-7"/>
        </w:rPr>
        <w:t xml:space="preserve"> </w:t>
      </w:r>
      <w:r>
        <w:t>воспитания</w:t>
      </w:r>
      <w:r>
        <w:rPr>
          <w:spacing w:val="-9"/>
        </w:rPr>
        <w:t xml:space="preserve"> </w:t>
      </w:r>
      <w:r>
        <w:t>в</w:t>
      </w:r>
      <w:r>
        <w:rPr>
          <w:spacing w:val="-8"/>
        </w:rPr>
        <w:t xml:space="preserve"> </w:t>
      </w:r>
      <w:r>
        <w:rPr>
          <w:spacing w:val="-2"/>
        </w:rPr>
        <w:t>школе:</w:t>
      </w:r>
    </w:p>
    <w:p w14:paraId="78C465DF" w14:textId="7682BD51" w:rsidR="00E55397" w:rsidRDefault="00395F00">
      <w:pPr>
        <w:pStyle w:val="a3"/>
        <w:ind w:left="756" w:right="763"/>
      </w:pPr>
      <w:r>
        <w:t>-стержнем годового цикла воспитательной работы школы являются ключевые</w:t>
      </w:r>
      <w:r>
        <w:rPr>
          <w:spacing w:val="-4"/>
        </w:rPr>
        <w:t xml:space="preserve"> </w:t>
      </w:r>
      <w:r>
        <w:t>об</w:t>
      </w:r>
      <w:r w:rsidR="00530D4D">
        <w:t>щ</w:t>
      </w:r>
      <w:r>
        <w:t>ешкольные дела, через которые осуществляется интеграция воспитательных усилий педагогов;</w:t>
      </w:r>
    </w:p>
    <w:p w14:paraId="21851B3E" w14:textId="4E641480" w:rsidR="00E55397" w:rsidRDefault="00395F00">
      <w:pPr>
        <w:pStyle w:val="a3"/>
        <w:ind w:left="756" w:right="765"/>
      </w:pPr>
      <w:r>
        <w:t xml:space="preserve">-важной чертой каждого ключевого дела и большинства используемых для воспитания других совместных дел педагогов и школьников является коллективная </w:t>
      </w:r>
      <w:proofErr w:type="gramStart"/>
      <w:r>
        <w:t>раз- работка</w:t>
      </w:r>
      <w:proofErr w:type="gramEnd"/>
      <w:r>
        <w:t>, коллективное планирование, коллективное проведение и коллективный анализ их результатов;</w:t>
      </w:r>
    </w:p>
    <w:p w14:paraId="0A72DD7D" w14:textId="6D3845C7" w:rsidR="00E55397" w:rsidRDefault="00395F00">
      <w:pPr>
        <w:pStyle w:val="a3"/>
        <w:ind w:left="756" w:right="763"/>
      </w:pPr>
      <w: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w:t>
      </w:r>
      <w:r>
        <w:rPr>
          <w:spacing w:val="-2"/>
        </w:rPr>
        <w:t>затора);</w:t>
      </w:r>
    </w:p>
    <w:p w14:paraId="73A7AE38" w14:textId="77777777" w:rsidR="00E55397" w:rsidRDefault="00395F00">
      <w:pPr>
        <w:pStyle w:val="a3"/>
        <w:ind w:left="756" w:right="765"/>
      </w:pPr>
      <w:r>
        <w:t>-в</w:t>
      </w:r>
      <w:r>
        <w:rPr>
          <w:spacing w:val="-18"/>
        </w:rPr>
        <w:t xml:space="preserve"> </w:t>
      </w:r>
      <w:r>
        <w:t>проведении</w:t>
      </w:r>
      <w:r>
        <w:rPr>
          <w:spacing w:val="-17"/>
        </w:rPr>
        <w:t xml:space="preserve"> </w:t>
      </w:r>
      <w:r>
        <w:t>общешкольных</w:t>
      </w:r>
      <w:r>
        <w:rPr>
          <w:spacing w:val="-18"/>
        </w:rPr>
        <w:t xml:space="preserve"> </w:t>
      </w:r>
      <w:r>
        <w:t>дел</w:t>
      </w:r>
      <w:r>
        <w:rPr>
          <w:spacing w:val="-17"/>
        </w:rPr>
        <w:t xml:space="preserve"> </w:t>
      </w:r>
      <w:r>
        <w:t>отсутствует</w:t>
      </w:r>
      <w:r>
        <w:rPr>
          <w:spacing w:val="-18"/>
        </w:rPr>
        <w:t xml:space="preserve"> </w:t>
      </w:r>
      <w:r>
        <w:t>соревновательность</w:t>
      </w:r>
      <w:r>
        <w:rPr>
          <w:spacing w:val="-17"/>
        </w:rPr>
        <w:t xml:space="preserve"> </w:t>
      </w:r>
      <w:r>
        <w:t>между</w:t>
      </w:r>
      <w:r>
        <w:rPr>
          <w:spacing w:val="-18"/>
        </w:rPr>
        <w:t xml:space="preserve"> </w:t>
      </w:r>
      <w:r>
        <w:t xml:space="preserve">классами, поощряется конструктивное </w:t>
      </w:r>
      <w:proofErr w:type="spellStart"/>
      <w:r>
        <w:t>межклассное</w:t>
      </w:r>
      <w:proofErr w:type="spellEnd"/>
      <w:r>
        <w:t xml:space="preserve"> и </w:t>
      </w:r>
      <w:proofErr w:type="spellStart"/>
      <w:r>
        <w:t>межвозрастное</w:t>
      </w:r>
      <w:proofErr w:type="spellEnd"/>
      <w:r>
        <w:t xml:space="preserve"> взаимодействие школьников, а также их социальная активность;</w:t>
      </w:r>
    </w:p>
    <w:p w14:paraId="02D381D3" w14:textId="77777777" w:rsidR="00E55397" w:rsidRDefault="00395F00">
      <w:pPr>
        <w:pStyle w:val="a3"/>
        <w:ind w:left="756" w:right="765"/>
      </w:pPr>
      <w:r>
        <w:t>-педагоги</w:t>
      </w:r>
      <w:r>
        <w:rPr>
          <w:spacing w:val="-12"/>
        </w:rPr>
        <w:t xml:space="preserve"> </w:t>
      </w:r>
      <w:r>
        <w:t>школы</w:t>
      </w:r>
      <w:r>
        <w:rPr>
          <w:spacing w:val="-16"/>
        </w:rPr>
        <w:t xml:space="preserve"> </w:t>
      </w:r>
      <w:r>
        <w:t>ориентированы</w:t>
      </w:r>
      <w:r>
        <w:rPr>
          <w:spacing w:val="-11"/>
        </w:rPr>
        <w:t xml:space="preserve"> </w:t>
      </w:r>
      <w:r>
        <w:t>на</w:t>
      </w:r>
      <w:r>
        <w:rPr>
          <w:spacing w:val="-14"/>
        </w:rPr>
        <w:t xml:space="preserve"> </w:t>
      </w:r>
      <w:r>
        <w:t>формирование</w:t>
      </w:r>
      <w:r>
        <w:rPr>
          <w:spacing w:val="-14"/>
        </w:rPr>
        <w:t xml:space="preserve"> </w:t>
      </w:r>
      <w:r>
        <w:t>коллективов</w:t>
      </w:r>
      <w:r>
        <w:rPr>
          <w:spacing w:val="-13"/>
        </w:rPr>
        <w:t xml:space="preserve"> </w:t>
      </w:r>
      <w:r>
        <w:t>в</w:t>
      </w:r>
      <w:r>
        <w:rPr>
          <w:spacing w:val="-15"/>
        </w:rPr>
        <w:t xml:space="preserve"> </w:t>
      </w:r>
      <w:r>
        <w:t>рамках</w:t>
      </w:r>
      <w:r>
        <w:rPr>
          <w:spacing w:val="-13"/>
        </w:rPr>
        <w:t xml:space="preserve"> </w:t>
      </w:r>
      <w:r>
        <w:t>школьных классов, кружков, секций и иных детских объединений, на установление в них доброжелательных и товарищеских взаимоотношений;</w:t>
      </w:r>
    </w:p>
    <w:p w14:paraId="5457BE4E" w14:textId="045F2A08" w:rsidR="00E55397" w:rsidRDefault="00395F00" w:rsidP="00530D4D">
      <w:pPr>
        <w:pStyle w:val="a3"/>
        <w:ind w:left="756" w:right="761"/>
      </w:pPr>
      <w:r>
        <w:t>-ключевой</w:t>
      </w:r>
      <w:r>
        <w:rPr>
          <w:spacing w:val="40"/>
        </w:rPr>
        <w:t xml:space="preserve"> </w:t>
      </w:r>
      <w:r>
        <w:t>фигурой</w:t>
      </w:r>
      <w:r>
        <w:rPr>
          <w:spacing w:val="40"/>
        </w:rPr>
        <w:t xml:space="preserve"> </w:t>
      </w:r>
      <w:r>
        <w:t>воспитания</w:t>
      </w:r>
      <w:r>
        <w:rPr>
          <w:spacing w:val="40"/>
        </w:rPr>
        <w:t xml:space="preserve"> </w:t>
      </w:r>
      <w:r>
        <w:t>является</w:t>
      </w:r>
      <w:r>
        <w:rPr>
          <w:spacing w:val="40"/>
        </w:rPr>
        <w:t xml:space="preserve"> </w:t>
      </w:r>
      <w:r>
        <w:t>классный</w:t>
      </w:r>
      <w:r>
        <w:rPr>
          <w:spacing w:val="40"/>
        </w:rPr>
        <w:t xml:space="preserve"> </w:t>
      </w:r>
      <w:r>
        <w:t>руководитель, реализующий по</w:t>
      </w:r>
      <w:r>
        <w:rPr>
          <w:spacing w:val="19"/>
        </w:rPr>
        <w:t xml:space="preserve"> </w:t>
      </w:r>
      <w:r>
        <w:t>отношению</w:t>
      </w:r>
      <w:r>
        <w:rPr>
          <w:spacing w:val="22"/>
        </w:rPr>
        <w:t xml:space="preserve"> </w:t>
      </w:r>
      <w:r>
        <w:t>к</w:t>
      </w:r>
      <w:r>
        <w:rPr>
          <w:spacing w:val="22"/>
        </w:rPr>
        <w:t xml:space="preserve"> </w:t>
      </w:r>
      <w:r>
        <w:t>детям,</w:t>
      </w:r>
      <w:r>
        <w:rPr>
          <w:spacing w:val="22"/>
        </w:rPr>
        <w:t xml:space="preserve"> </w:t>
      </w:r>
      <w:r>
        <w:t>в</w:t>
      </w:r>
      <w:r>
        <w:rPr>
          <w:spacing w:val="23"/>
        </w:rPr>
        <w:t xml:space="preserve"> </w:t>
      </w:r>
      <w:r>
        <w:t>том</w:t>
      </w:r>
      <w:r>
        <w:rPr>
          <w:spacing w:val="23"/>
        </w:rPr>
        <w:t xml:space="preserve"> </w:t>
      </w:r>
      <w:r>
        <w:t>числе</w:t>
      </w:r>
      <w:r>
        <w:rPr>
          <w:spacing w:val="22"/>
        </w:rPr>
        <w:t xml:space="preserve"> </w:t>
      </w:r>
      <w:r>
        <w:t>защитную,</w:t>
      </w:r>
      <w:r>
        <w:rPr>
          <w:spacing w:val="23"/>
        </w:rPr>
        <w:t xml:space="preserve"> </w:t>
      </w:r>
      <w:r>
        <w:t>личностно</w:t>
      </w:r>
      <w:r>
        <w:rPr>
          <w:spacing w:val="21"/>
        </w:rPr>
        <w:t xml:space="preserve"> </w:t>
      </w:r>
      <w:r>
        <w:t>развивающую,</w:t>
      </w:r>
      <w:r>
        <w:rPr>
          <w:spacing w:val="23"/>
        </w:rPr>
        <w:t xml:space="preserve"> </w:t>
      </w:r>
      <w:r>
        <w:rPr>
          <w:spacing w:val="-2"/>
        </w:rPr>
        <w:t>органи</w:t>
      </w:r>
      <w:r>
        <w:t>зационную,</w:t>
      </w:r>
      <w:r>
        <w:rPr>
          <w:spacing w:val="-7"/>
        </w:rPr>
        <w:t xml:space="preserve"> </w:t>
      </w:r>
      <w:r>
        <w:t>посредническую</w:t>
      </w:r>
      <w:r>
        <w:rPr>
          <w:spacing w:val="-7"/>
        </w:rPr>
        <w:t xml:space="preserve"> </w:t>
      </w:r>
      <w:r>
        <w:t>(в</w:t>
      </w:r>
      <w:r>
        <w:rPr>
          <w:spacing w:val="-11"/>
        </w:rPr>
        <w:t xml:space="preserve"> </w:t>
      </w:r>
      <w:r>
        <w:t>разрешении</w:t>
      </w:r>
      <w:r>
        <w:rPr>
          <w:spacing w:val="-6"/>
        </w:rPr>
        <w:t xml:space="preserve"> </w:t>
      </w:r>
      <w:r>
        <w:t>конфликтов)</w:t>
      </w:r>
      <w:r>
        <w:rPr>
          <w:spacing w:val="-5"/>
        </w:rPr>
        <w:t xml:space="preserve"> </w:t>
      </w:r>
      <w:r>
        <w:rPr>
          <w:spacing w:val="-2"/>
        </w:rPr>
        <w:t>функции.</w:t>
      </w:r>
    </w:p>
    <w:p w14:paraId="452C9BC0" w14:textId="634CF41B" w:rsidR="00E55397" w:rsidRDefault="00395F00">
      <w:pPr>
        <w:spacing w:line="242" w:lineRule="auto"/>
        <w:ind w:left="756" w:right="760" w:firstLine="139"/>
        <w:jc w:val="both"/>
        <w:rPr>
          <w:b/>
          <w:sz w:val="28"/>
        </w:rPr>
      </w:pPr>
      <w:r>
        <w:rPr>
          <w:b/>
          <w:sz w:val="28"/>
        </w:rPr>
        <w:t>Воспитательная работа в школе осуществляется непрерывно, с применением всех доступных образовательных и воспитательных технологий:</w:t>
      </w:r>
    </w:p>
    <w:p w14:paraId="5B5FFC00" w14:textId="77777777" w:rsidR="00E55397" w:rsidRDefault="00395F00">
      <w:pPr>
        <w:pStyle w:val="a3"/>
        <w:ind w:left="756" w:right="763"/>
      </w:pPr>
      <w:r>
        <w:lastRenderedPageBreak/>
        <w:t xml:space="preserve">-технология коллективного творческого дела (КТД); технология системного </w:t>
      </w:r>
      <w:proofErr w:type="gramStart"/>
      <w:r>
        <w:t>под- хода</w:t>
      </w:r>
      <w:proofErr w:type="gramEnd"/>
      <w:r>
        <w:t xml:space="preserve"> воспитания; технология личностно-ориентированного воспитания;</w:t>
      </w:r>
    </w:p>
    <w:p w14:paraId="0C537162" w14:textId="77777777" w:rsidR="00E55397" w:rsidRDefault="00395F00">
      <w:pPr>
        <w:pStyle w:val="a3"/>
        <w:spacing w:line="321" w:lineRule="exact"/>
        <w:ind w:left="756"/>
      </w:pPr>
      <w:r>
        <w:t>-технология</w:t>
      </w:r>
      <w:r>
        <w:rPr>
          <w:spacing w:val="-10"/>
        </w:rPr>
        <w:t xml:space="preserve"> </w:t>
      </w:r>
      <w:r>
        <w:t>самоуправления;</w:t>
      </w:r>
      <w:r>
        <w:rPr>
          <w:spacing w:val="-6"/>
        </w:rPr>
        <w:t xml:space="preserve"> </w:t>
      </w:r>
      <w:r>
        <w:t>использование</w:t>
      </w:r>
      <w:r>
        <w:rPr>
          <w:spacing w:val="-9"/>
        </w:rPr>
        <w:t xml:space="preserve"> </w:t>
      </w:r>
      <w:r>
        <w:t>ИКТ;</w:t>
      </w:r>
      <w:r>
        <w:rPr>
          <w:spacing w:val="-8"/>
        </w:rPr>
        <w:t xml:space="preserve"> </w:t>
      </w:r>
      <w:r>
        <w:t>игровые</w:t>
      </w:r>
      <w:r>
        <w:rPr>
          <w:spacing w:val="-11"/>
        </w:rPr>
        <w:t xml:space="preserve"> </w:t>
      </w:r>
      <w:r>
        <w:t>технологии</w:t>
      </w:r>
      <w:r>
        <w:rPr>
          <w:spacing w:val="-8"/>
        </w:rPr>
        <w:t xml:space="preserve"> </w:t>
      </w:r>
      <w:r>
        <w:rPr>
          <w:spacing w:val="-5"/>
        </w:rPr>
        <w:t>др.</w:t>
      </w:r>
    </w:p>
    <w:p w14:paraId="783166DC" w14:textId="77777777" w:rsidR="00E55397" w:rsidRDefault="00395F00">
      <w:pPr>
        <w:pStyle w:val="2"/>
        <w:spacing w:line="240" w:lineRule="auto"/>
        <w:ind w:left="756" w:right="765" w:firstLine="278"/>
      </w:pPr>
      <w:r>
        <w:t>Воспитывающая</w:t>
      </w:r>
      <w:r>
        <w:rPr>
          <w:spacing w:val="-18"/>
        </w:rPr>
        <w:t xml:space="preserve"> </w:t>
      </w:r>
      <w:r>
        <w:t>деятельность</w:t>
      </w:r>
      <w:r>
        <w:rPr>
          <w:spacing w:val="-12"/>
        </w:rPr>
        <w:t xml:space="preserve"> </w:t>
      </w:r>
      <w:r>
        <w:t>включает</w:t>
      </w:r>
      <w:r>
        <w:rPr>
          <w:spacing w:val="-4"/>
        </w:rPr>
        <w:t xml:space="preserve"> </w:t>
      </w:r>
      <w:r>
        <w:t>в</w:t>
      </w:r>
      <w:r>
        <w:rPr>
          <w:spacing w:val="-6"/>
        </w:rPr>
        <w:t xml:space="preserve"> </w:t>
      </w:r>
      <w:r>
        <w:t>себя</w:t>
      </w:r>
      <w:r>
        <w:rPr>
          <w:spacing w:val="-18"/>
        </w:rPr>
        <w:t xml:space="preserve"> </w:t>
      </w:r>
      <w:r>
        <w:t>три</w:t>
      </w:r>
      <w:r>
        <w:rPr>
          <w:spacing w:val="-6"/>
        </w:rPr>
        <w:t xml:space="preserve"> </w:t>
      </w:r>
      <w:r>
        <w:t>взаимосвязанных</w:t>
      </w:r>
      <w:r>
        <w:rPr>
          <w:spacing w:val="-10"/>
        </w:rPr>
        <w:t xml:space="preserve"> </w:t>
      </w:r>
      <w:r>
        <w:t>блока, способствующих удовлетворению разнообразных потребностей</w:t>
      </w:r>
      <w:r>
        <w:rPr>
          <w:spacing w:val="-14"/>
        </w:rPr>
        <w:t xml:space="preserve"> </w:t>
      </w:r>
      <w:r>
        <w:t>школьников и формированию ключевых компетентностей:</w:t>
      </w:r>
    </w:p>
    <w:p w14:paraId="1A43F0D9" w14:textId="77777777" w:rsidR="00E55397" w:rsidRDefault="00395F00">
      <w:pPr>
        <w:pStyle w:val="a3"/>
        <w:spacing w:line="318" w:lineRule="exact"/>
        <w:ind w:left="756"/>
      </w:pPr>
      <w:r>
        <w:t>-воспитательная</w:t>
      </w:r>
      <w:r>
        <w:rPr>
          <w:spacing w:val="-7"/>
        </w:rPr>
        <w:t xml:space="preserve"> </w:t>
      </w:r>
      <w:r>
        <w:t>работа</w:t>
      </w:r>
      <w:r>
        <w:rPr>
          <w:spacing w:val="51"/>
        </w:rPr>
        <w:t xml:space="preserve"> </w:t>
      </w:r>
      <w:r>
        <w:t>в</w:t>
      </w:r>
      <w:r>
        <w:rPr>
          <w:spacing w:val="-6"/>
        </w:rPr>
        <w:t xml:space="preserve"> </w:t>
      </w:r>
      <w:r>
        <w:t>процессе</w:t>
      </w:r>
      <w:r>
        <w:rPr>
          <w:spacing w:val="-4"/>
        </w:rPr>
        <w:t xml:space="preserve"> </w:t>
      </w:r>
      <w:r>
        <w:t>обучения;</w:t>
      </w:r>
      <w:r>
        <w:rPr>
          <w:spacing w:val="-3"/>
        </w:rPr>
        <w:t xml:space="preserve"> </w:t>
      </w:r>
      <w:r>
        <w:t>внеурочная</w:t>
      </w:r>
      <w:r>
        <w:rPr>
          <w:spacing w:val="-3"/>
        </w:rPr>
        <w:t xml:space="preserve"> </w:t>
      </w:r>
      <w:r>
        <w:rPr>
          <w:spacing w:val="-2"/>
        </w:rPr>
        <w:t>деятельность;</w:t>
      </w:r>
    </w:p>
    <w:p w14:paraId="3B7B701A" w14:textId="77777777" w:rsidR="00E55397" w:rsidRDefault="00395F00">
      <w:pPr>
        <w:pStyle w:val="a3"/>
        <w:ind w:left="756"/>
      </w:pPr>
      <w:r>
        <w:t>-внешкольная</w:t>
      </w:r>
      <w:r>
        <w:rPr>
          <w:spacing w:val="-3"/>
        </w:rPr>
        <w:t xml:space="preserve"> </w:t>
      </w:r>
      <w:r>
        <w:rPr>
          <w:spacing w:val="-2"/>
        </w:rPr>
        <w:t>деятельность.</w:t>
      </w:r>
    </w:p>
    <w:p w14:paraId="098862ED" w14:textId="77777777" w:rsidR="00E55397" w:rsidRDefault="00395F00">
      <w:pPr>
        <w:pStyle w:val="2"/>
        <w:spacing w:line="240" w:lineRule="auto"/>
        <w:ind w:left="756" w:right="765" w:firstLine="391"/>
      </w:pPr>
      <w:r>
        <w:t>Сферы совместной деятельности детей и взрослых, в рамках которых происходит достижение поставленных целей:</w:t>
      </w:r>
    </w:p>
    <w:p w14:paraId="5047CA88" w14:textId="77777777" w:rsidR="00E55397" w:rsidRDefault="00395F00">
      <w:pPr>
        <w:pStyle w:val="a3"/>
        <w:ind w:left="756"/>
        <w:jc w:val="left"/>
      </w:pPr>
      <w:r>
        <w:t>-уроки</w:t>
      </w:r>
      <w:r>
        <w:rPr>
          <w:spacing w:val="-10"/>
        </w:rPr>
        <w:t xml:space="preserve"> </w:t>
      </w:r>
      <w:r>
        <w:t>и</w:t>
      </w:r>
      <w:r>
        <w:rPr>
          <w:spacing w:val="-12"/>
        </w:rPr>
        <w:t xml:space="preserve"> </w:t>
      </w:r>
      <w:r>
        <w:t>внеаудиторная</w:t>
      </w:r>
      <w:r>
        <w:rPr>
          <w:spacing w:val="-10"/>
        </w:rPr>
        <w:t xml:space="preserve"> </w:t>
      </w:r>
      <w:r>
        <w:t>занятость,</w:t>
      </w:r>
      <w:r>
        <w:rPr>
          <w:spacing w:val="-12"/>
        </w:rPr>
        <w:t xml:space="preserve"> </w:t>
      </w:r>
      <w:r>
        <w:t>а</w:t>
      </w:r>
      <w:r>
        <w:rPr>
          <w:spacing w:val="-12"/>
        </w:rPr>
        <w:t xml:space="preserve"> </w:t>
      </w:r>
      <w:r>
        <w:t>именно:</w:t>
      </w:r>
      <w:r>
        <w:rPr>
          <w:spacing w:val="-10"/>
        </w:rPr>
        <w:t xml:space="preserve"> </w:t>
      </w:r>
      <w:r>
        <w:t>внеурочные</w:t>
      </w:r>
      <w:r>
        <w:rPr>
          <w:spacing w:val="-11"/>
        </w:rPr>
        <w:t xml:space="preserve"> </w:t>
      </w:r>
      <w:r>
        <w:t>формы</w:t>
      </w:r>
      <w:r>
        <w:rPr>
          <w:spacing w:val="-11"/>
        </w:rPr>
        <w:t xml:space="preserve"> </w:t>
      </w:r>
      <w:r>
        <w:t>общения,</w:t>
      </w:r>
      <w:r>
        <w:rPr>
          <w:spacing w:val="-12"/>
        </w:rPr>
        <w:t xml:space="preserve"> </w:t>
      </w:r>
      <w:r>
        <w:t xml:space="preserve">проекты, экскурсии; </w:t>
      </w:r>
      <w:proofErr w:type="spellStart"/>
      <w:r>
        <w:t>внутриклассная</w:t>
      </w:r>
      <w:proofErr w:type="spellEnd"/>
      <w:r>
        <w:t xml:space="preserve"> воспитательная работа;</w:t>
      </w:r>
    </w:p>
    <w:p w14:paraId="6D31923A" w14:textId="77777777" w:rsidR="00E55397" w:rsidRDefault="00395F00">
      <w:pPr>
        <w:pStyle w:val="a3"/>
        <w:spacing w:line="322" w:lineRule="exact"/>
        <w:ind w:left="756"/>
        <w:jc w:val="left"/>
      </w:pPr>
      <w:r>
        <w:t>-общешкольные</w:t>
      </w:r>
      <w:r>
        <w:rPr>
          <w:spacing w:val="-6"/>
        </w:rPr>
        <w:t xml:space="preserve"> </w:t>
      </w:r>
      <w:r>
        <w:t>формы</w:t>
      </w:r>
      <w:r>
        <w:rPr>
          <w:spacing w:val="-7"/>
        </w:rPr>
        <w:t xml:space="preserve"> </w:t>
      </w:r>
      <w:r>
        <w:rPr>
          <w:spacing w:val="-2"/>
        </w:rPr>
        <w:t>работы;</w:t>
      </w:r>
    </w:p>
    <w:p w14:paraId="21C3BE92" w14:textId="77777777" w:rsidR="00E55397" w:rsidRDefault="00395F00">
      <w:pPr>
        <w:pStyle w:val="a3"/>
        <w:spacing w:line="322" w:lineRule="exact"/>
        <w:ind w:left="756"/>
        <w:jc w:val="left"/>
      </w:pPr>
      <w:r>
        <w:t>-дополнительное</w:t>
      </w:r>
      <w:r>
        <w:rPr>
          <w:spacing w:val="-6"/>
        </w:rPr>
        <w:t xml:space="preserve"> </w:t>
      </w:r>
      <w:r>
        <w:t>образование</w:t>
      </w:r>
      <w:r>
        <w:rPr>
          <w:spacing w:val="-4"/>
        </w:rPr>
        <w:t xml:space="preserve"> </w:t>
      </w:r>
      <w:r>
        <w:t>-</w:t>
      </w:r>
      <w:r>
        <w:rPr>
          <w:spacing w:val="-5"/>
        </w:rPr>
        <w:t xml:space="preserve"> </w:t>
      </w:r>
      <w:r>
        <w:t>кружки</w:t>
      </w:r>
      <w:r>
        <w:rPr>
          <w:spacing w:val="-4"/>
        </w:rPr>
        <w:t xml:space="preserve"> </w:t>
      </w:r>
      <w:r>
        <w:t>и</w:t>
      </w:r>
      <w:r>
        <w:rPr>
          <w:spacing w:val="-5"/>
        </w:rPr>
        <w:t xml:space="preserve"> </w:t>
      </w:r>
      <w:r>
        <w:t>секции</w:t>
      </w:r>
      <w:r>
        <w:rPr>
          <w:spacing w:val="-4"/>
        </w:rPr>
        <w:t xml:space="preserve"> </w:t>
      </w:r>
      <w:r>
        <w:t>по</w:t>
      </w:r>
      <w:r>
        <w:rPr>
          <w:spacing w:val="-4"/>
        </w:rPr>
        <w:t xml:space="preserve"> </w:t>
      </w:r>
      <w:r>
        <w:rPr>
          <w:spacing w:val="-2"/>
        </w:rPr>
        <w:t>интересам;</w:t>
      </w:r>
    </w:p>
    <w:p w14:paraId="6D72B87C" w14:textId="77777777" w:rsidR="00E55397" w:rsidRDefault="00395F00">
      <w:pPr>
        <w:pStyle w:val="a3"/>
        <w:spacing w:line="322" w:lineRule="exact"/>
        <w:ind w:left="756"/>
        <w:jc w:val="left"/>
      </w:pPr>
      <w:r>
        <w:t>-ученическое</w:t>
      </w:r>
      <w:r>
        <w:rPr>
          <w:spacing w:val="-6"/>
        </w:rPr>
        <w:t xml:space="preserve"> </w:t>
      </w:r>
      <w:r>
        <w:rPr>
          <w:spacing w:val="-2"/>
        </w:rPr>
        <w:t>самоуправление;</w:t>
      </w:r>
    </w:p>
    <w:p w14:paraId="651C57E5" w14:textId="77777777" w:rsidR="00E55397" w:rsidRDefault="00395F00">
      <w:pPr>
        <w:pStyle w:val="a3"/>
        <w:spacing w:line="322" w:lineRule="exact"/>
        <w:ind w:left="756"/>
        <w:jc w:val="left"/>
      </w:pPr>
      <w:r>
        <w:t>-взаимодействие</w:t>
      </w:r>
      <w:r>
        <w:rPr>
          <w:spacing w:val="-9"/>
        </w:rPr>
        <w:t xml:space="preserve"> </w:t>
      </w:r>
      <w:r>
        <w:t>учащихся</w:t>
      </w:r>
      <w:r>
        <w:rPr>
          <w:spacing w:val="-8"/>
        </w:rPr>
        <w:t xml:space="preserve"> </w:t>
      </w:r>
      <w:r>
        <w:t>с</w:t>
      </w:r>
      <w:r>
        <w:rPr>
          <w:spacing w:val="-8"/>
        </w:rPr>
        <w:t xml:space="preserve"> </w:t>
      </w:r>
      <w:r>
        <w:rPr>
          <w:spacing w:val="-2"/>
        </w:rPr>
        <w:t>социумом;</w:t>
      </w:r>
    </w:p>
    <w:p w14:paraId="0B64C6EF" w14:textId="77777777" w:rsidR="00E55397" w:rsidRDefault="00395F00">
      <w:pPr>
        <w:pStyle w:val="a3"/>
        <w:spacing w:line="322" w:lineRule="exact"/>
        <w:ind w:left="756"/>
        <w:jc w:val="left"/>
      </w:pPr>
      <w:r>
        <w:t>-свободное</w:t>
      </w:r>
      <w:r>
        <w:rPr>
          <w:spacing w:val="-5"/>
        </w:rPr>
        <w:t xml:space="preserve"> </w:t>
      </w:r>
      <w:r>
        <w:t>общение</w:t>
      </w:r>
      <w:r>
        <w:rPr>
          <w:spacing w:val="55"/>
        </w:rPr>
        <w:t xml:space="preserve"> </w:t>
      </w:r>
      <w:r>
        <w:t>учащихся</w:t>
      </w:r>
      <w:r>
        <w:rPr>
          <w:spacing w:val="57"/>
        </w:rPr>
        <w:t xml:space="preserve"> </w:t>
      </w:r>
      <w:r>
        <w:t>друг</w:t>
      </w:r>
      <w:r>
        <w:rPr>
          <w:spacing w:val="55"/>
        </w:rPr>
        <w:t xml:space="preserve"> </w:t>
      </w:r>
      <w:r>
        <w:t>с</w:t>
      </w:r>
      <w:r>
        <w:rPr>
          <w:spacing w:val="58"/>
        </w:rPr>
        <w:t xml:space="preserve"> </w:t>
      </w:r>
      <w:r>
        <w:t>другом</w:t>
      </w:r>
      <w:r>
        <w:rPr>
          <w:spacing w:val="55"/>
        </w:rPr>
        <w:t xml:space="preserve"> </w:t>
      </w:r>
      <w:r>
        <w:t>и</w:t>
      </w:r>
      <w:r>
        <w:rPr>
          <w:spacing w:val="56"/>
        </w:rPr>
        <w:t xml:space="preserve"> </w:t>
      </w:r>
      <w:r>
        <w:rPr>
          <w:spacing w:val="-2"/>
        </w:rPr>
        <w:t>взрослыми.</w:t>
      </w:r>
    </w:p>
    <w:p w14:paraId="34307107" w14:textId="06004989" w:rsidR="00E55397" w:rsidRDefault="00395F00">
      <w:pPr>
        <w:pStyle w:val="a3"/>
        <w:ind w:left="756" w:right="760" w:firstLine="259"/>
      </w:pPr>
      <w:r>
        <w:t>Таким</w:t>
      </w:r>
      <w:r>
        <w:rPr>
          <w:spacing w:val="40"/>
        </w:rPr>
        <w:t xml:space="preserve"> </w:t>
      </w:r>
      <w:r>
        <w:t>образом, воспитательная система школы охватывает весь педагогический процесс, интегрируя учебные занятия, внеурочную жизнь детей, разнообразную деятельность</w:t>
      </w:r>
      <w:r>
        <w:rPr>
          <w:spacing w:val="-13"/>
        </w:rPr>
        <w:t xml:space="preserve"> </w:t>
      </w:r>
      <w:r>
        <w:t>и</w:t>
      </w:r>
      <w:r>
        <w:rPr>
          <w:spacing w:val="-10"/>
        </w:rPr>
        <w:t xml:space="preserve"> </w:t>
      </w:r>
      <w:r>
        <w:t>общение</w:t>
      </w:r>
      <w:r>
        <w:rPr>
          <w:spacing w:val="-10"/>
        </w:rPr>
        <w:t xml:space="preserve"> </w:t>
      </w:r>
      <w:r>
        <w:t>за пределами</w:t>
      </w:r>
      <w:r>
        <w:rPr>
          <w:spacing w:val="-9"/>
        </w:rPr>
        <w:t xml:space="preserve"> </w:t>
      </w:r>
      <w:r>
        <w:t>учреждения,</w:t>
      </w:r>
      <w:r>
        <w:rPr>
          <w:spacing w:val="-11"/>
        </w:rPr>
        <w:t xml:space="preserve"> </w:t>
      </w:r>
      <w:r>
        <w:t>влияние</w:t>
      </w:r>
      <w:r>
        <w:rPr>
          <w:spacing w:val="-13"/>
        </w:rPr>
        <w:t xml:space="preserve"> </w:t>
      </w:r>
      <w:r>
        <w:t>социально-предметной, предметно-эстетической среды, непрестанно расширяющееся воспитательное про</w:t>
      </w:r>
      <w:r>
        <w:rPr>
          <w:spacing w:val="-2"/>
        </w:rPr>
        <w:t>странство.</w:t>
      </w:r>
    </w:p>
    <w:p w14:paraId="416CE7D8" w14:textId="4933F51C" w:rsidR="00E55397" w:rsidRDefault="00395F00">
      <w:pPr>
        <w:pStyle w:val="2"/>
        <w:spacing w:line="240" w:lineRule="auto"/>
        <w:ind w:left="756" w:right="764" w:firstLine="348"/>
      </w:pPr>
      <w:r>
        <w:t>В школе используются следующие возможности основного и дополнительного образования:</w:t>
      </w:r>
    </w:p>
    <w:p w14:paraId="0A071C31" w14:textId="17A4C9EC" w:rsidR="00E55397" w:rsidRDefault="00395F00">
      <w:pPr>
        <w:pStyle w:val="a3"/>
        <w:ind w:left="756" w:right="764"/>
      </w:pPr>
      <w:r>
        <w:t>-различные формы работы на уроках, стимулирующие интеллектуальную, творческую и социальную активность детей;</w:t>
      </w:r>
    </w:p>
    <w:p w14:paraId="4DD14BA8" w14:textId="77777777" w:rsidR="00E55397" w:rsidRDefault="00395F00">
      <w:pPr>
        <w:pStyle w:val="a3"/>
        <w:ind w:left="756" w:right="769"/>
      </w:pPr>
      <w:r>
        <w:t xml:space="preserve">-обсуждение на уроках нравственных и морально-этических аспектов изучаемого </w:t>
      </w:r>
      <w:r>
        <w:rPr>
          <w:spacing w:val="-2"/>
        </w:rPr>
        <w:t>материала;</w:t>
      </w:r>
    </w:p>
    <w:p w14:paraId="71504D49" w14:textId="6E96A393" w:rsidR="00E55397" w:rsidRDefault="00395F00">
      <w:pPr>
        <w:pStyle w:val="a3"/>
        <w:ind w:left="756" w:right="763"/>
      </w:pPr>
      <w:r>
        <w:t>-акцент на роли личности в литературных произведениях, исторических</w:t>
      </w:r>
      <w:r>
        <w:rPr>
          <w:spacing w:val="40"/>
        </w:rPr>
        <w:t xml:space="preserve"> </w:t>
      </w:r>
      <w:r>
        <w:t>событиях, творчестве и т.п.; -использование различных форм внеклассной работы, способствующих</w:t>
      </w:r>
      <w:r>
        <w:rPr>
          <w:spacing w:val="-3"/>
        </w:rPr>
        <w:t xml:space="preserve"> </w:t>
      </w:r>
      <w:r>
        <w:t>воспитанию</w:t>
      </w:r>
      <w:r>
        <w:rPr>
          <w:spacing w:val="-2"/>
        </w:rPr>
        <w:t xml:space="preserve"> </w:t>
      </w:r>
      <w:r>
        <w:t>у</w:t>
      </w:r>
      <w:r>
        <w:rPr>
          <w:spacing w:val="-6"/>
        </w:rPr>
        <w:t xml:space="preserve"> </w:t>
      </w:r>
      <w:r>
        <w:t>детей</w:t>
      </w:r>
      <w:r>
        <w:rPr>
          <w:spacing w:val="-4"/>
        </w:rPr>
        <w:t xml:space="preserve"> </w:t>
      </w:r>
      <w:r>
        <w:t>чувства</w:t>
      </w:r>
      <w:r>
        <w:rPr>
          <w:spacing w:val="-1"/>
        </w:rPr>
        <w:t xml:space="preserve"> </w:t>
      </w:r>
      <w:r>
        <w:t>ответственности</w:t>
      </w:r>
      <w:r>
        <w:rPr>
          <w:spacing w:val="-2"/>
        </w:rPr>
        <w:t xml:space="preserve"> </w:t>
      </w:r>
      <w:r>
        <w:t>за</w:t>
      </w:r>
      <w:r>
        <w:rPr>
          <w:spacing w:val="-3"/>
        </w:rPr>
        <w:t xml:space="preserve"> </w:t>
      </w:r>
      <w:r>
        <w:t>себя</w:t>
      </w:r>
      <w:r>
        <w:rPr>
          <w:spacing w:val="-5"/>
        </w:rPr>
        <w:t xml:space="preserve"> </w:t>
      </w:r>
      <w:r>
        <w:t>и</w:t>
      </w:r>
      <w:r>
        <w:rPr>
          <w:spacing w:val="-4"/>
        </w:rPr>
        <w:t xml:space="preserve"> </w:t>
      </w:r>
      <w:r>
        <w:t>своих</w:t>
      </w:r>
      <w:r>
        <w:rPr>
          <w:spacing w:val="-5"/>
        </w:rPr>
        <w:t xml:space="preserve"> </w:t>
      </w:r>
      <w:r>
        <w:t>товарищей, а также за результат своей работы;</w:t>
      </w:r>
    </w:p>
    <w:p w14:paraId="30B1E0E2" w14:textId="4E566199" w:rsidR="00E55397" w:rsidRDefault="00395F00">
      <w:pPr>
        <w:pStyle w:val="a3"/>
        <w:ind w:left="756" w:right="763"/>
      </w:pPr>
      <w:r>
        <w:t>-участие детей в различных межшкольных соревнованиях и турнирах, воспитывающее чувство патриотизма по отношению к своему учебному заведению;</w:t>
      </w:r>
    </w:p>
    <w:p w14:paraId="330CFF37" w14:textId="77777777" w:rsidR="00E55397" w:rsidRDefault="00395F00">
      <w:pPr>
        <w:pStyle w:val="a3"/>
        <w:ind w:left="756" w:right="766"/>
      </w:pPr>
      <w:r>
        <w:rPr>
          <w:spacing w:val="12"/>
        </w:rPr>
        <w:t>-</w:t>
      </w:r>
      <w:r>
        <w:t>проведение праздников, конкурсов, соревнований; организация и участие детей</w:t>
      </w:r>
      <w:r>
        <w:rPr>
          <w:spacing w:val="-15"/>
        </w:rPr>
        <w:t xml:space="preserve"> </w:t>
      </w:r>
      <w:r>
        <w:t>в различных акциях.</w:t>
      </w:r>
    </w:p>
    <w:p w14:paraId="14A7B4E7" w14:textId="77777777" w:rsidR="00E55397" w:rsidRDefault="00395F00">
      <w:pPr>
        <w:pStyle w:val="a3"/>
        <w:spacing w:line="242" w:lineRule="auto"/>
        <w:ind w:left="756" w:right="765" w:firstLine="281"/>
      </w:pPr>
      <w:r>
        <w:t>Воспитательная</w:t>
      </w:r>
      <w:r>
        <w:rPr>
          <w:spacing w:val="-12"/>
        </w:rPr>
        <w:t xml:space="preserve"> </w:t>
      </w:r>
      <w:r>
        <w:t>система</w:t>
      </w:r>
      <w:r>
        <w:rPr>
          <w:spacing w:val="-15"/>
        </w:rPr>
        <w:t xml:space="preserve"> </w:t>
      </w:r>
      <w:r>
        <w:t>открыта</w:t>
      </w:r>
      <w:r>
        <w:rPr>
          <w:spacing w:val="-15"/>
        </w:rPr>
        <w:t xml:space="preserve"> </w:t>
      </w:r>
      <w:r>
        <w:t>для</w:t>
      </w:r>
      <w:r>
        <w:rPr>
          <w:spacing w:val="-12"/>
        </w:rPr>
        <w:t xml:space="preserve"> </w:t>
      </w:r>
      <w:r>
        <w:t>взаимодействия</w:t>
      </w:r>
      <w:r>
        <w:rPr>
          <w:spacing w:val="-11"/>
        </w:rPr>
        <w:t xml:space="preserve"> </w:t>
      </w:r>
      <w:r>
        <w:t>с</w:t>
      </w:r>
      <w:r>
        <w:rPr>
          <w:spacing w:val="-13"/>
        </w:rPr>
        <w:t xml:space="preserve"> </w:t>
      </w:r>
      <w:r>
        <w:t>внешней</w:t>
      </w:r>
      <w:r>
        <w:rPr>
          <w:spacing w:val="-12"/>
        </w:rPr>
        <w:t xml:space="preserve"> </w:t>
      </w:r>
      <w:r>
        <w:t>средой,</w:t>
      </w:r>
      <w:r>
        <w:rPr>
          <w:spacing w:val="-15"/>
        </w:rPr>
        <w:t xml:space="preserve"> </w:t>
      </w:r>
      <w:r>
        <w:t>развитие системы влияет на развитие социального воспитательного пространства.</w:t>
      </w:r>
    </w:p>
    <w:p w14:paraId="00D3C62F" w14:textId="506A3954" w:rsidR="00E55397" w:rsidRDefault="00395F00">
      <w:pPr>
        <w:pStyle w:val="a3"/>
        <w:ind w:left="756" w:right="762" w:firstLine="209"/>
      </w:pPr>
      <w:r>
        <w:t>Главным звеном воспитательной системы школы является воспитательная система класса. В классных коллективах упор делается на ежедневную индивидуальную работу с учащимися, связь и преемственность школьного и семейного воспитания,</w:t>
      </w:r>
      <w:r>
        <w:rPr>
          <w:spacing w:val="80"/>
        </w:rPr>
        <w:t xml:space="preserve"> </w:t>
      </w:r>
      <w:r>
        <w:t>организуется</w:t>
      </w:r>
      <w:r>
        <w:rPr>
          <w:spacing w:val="80"/>
        </w:rPr>
        <w:t xml:space="preserve"> </w:t>
      </w:r>
      <w:r>
        <w:t>жизнедеятельность</w:t>
      </w:r>
      <w:r>
        <w:rPr>
          <w:spacing w:val="80"/>
        </w:rPr>
        <w:t xml:space="preserve"> </w:t>
      </w:r>
      <w:r>
        <w:t>детей,</w:t>
      </w:r>
      <w:r>
        <w:rPr>
          <w:spacing w:val="80"/>
        </w:rPr>
        <w:t xml:space="preserve"> </w:t>
      </w:r>
      <w:r>
        <w:t>внеклассные</w:t>
      </w:r>
      <w:r>
        <w:rPr>
          <w:spacing w:val="80"/>
        </w:rPr>
        <w:t xml:space="preserve"> </w:t>
      </w:r>
      <w:r>
        <w:t>мероприятия</w:t>
      </w:r>
      <w:r>
        <w:rPr>
          <w:spacing w:val="80"/>
        </w:rPr>
        <w:t xml:space="preserve"> </w:t>
      </w:r>
      <w:r>
        <w:t>до-</w:t>
      </w:r>
    </w:p>
    <w:p w14:paraId="57669865" w14:textId="77777777" w:rsidR="00E55397" w:rsidRDefault="00E55397">
      <w:pPr>
        <w:sectPr w:rsidR="00E55397">
          <w:pgSz w:w="11910" w:h="16840"/>
          <w:pgMar w:top="440" w:right="160" w:bottom="280" w:left="180" w:header="720" w:footer="720" w:gutter="0"/>
          <w:cols w:space="720"/>
        </w:sectPr>
      </w:pPr>
    </w:p>
    <w:p w14:paraId="15F131B0" w14:textId="77777777" w:rsidR="00E55397" w:rsidRDefault="00395F00">
      <w:pPr>
        <w:pStyle w:val="a3"/>
        <w:spacing w:before="74" w:line="322" w:lineRule="exact"/>
        <w:ind w:left="756"/>
      </w:pPr>
      <w:proofErr w:type="spellStart"/>
      <w:r>
        <w:lastRenderedPageBreak/>
        <w:t>полняют</w:t>
      </w:r>
      <w:proofErr w:type="spellEnd"/>
      <w:r>
        <w:rPr>
          <w:spacing w:val="-9"/>
        </w:rPr>
        <w:t xml:space="preserve"> </w:t>
      </w:r>
      <w:r>
        <w:t>урочную</w:t>
      </w:r>
      <w:r>
        <w:rPr>
          <w:spacing w:val="-7"/>
        </w:rPr>
        <w:t xml:space="preserve"> </w:t>
      </w:r>
      <w:r>
        <w:t>деятельность,</w:t>
      </w:r>
      <w:r>
        <w:rPr>
          <w:spacing w:val="-6"/>
        </w:rPr>
        <w:t xml:space="preserve"> </w:t>
      </w:r>
      <w:r>
        <w:t>повышают</w:t>
      </w:r>
      <w:r>
        <w:rPr>
          <w:spacing w:val="-7"/>
        </w:rPr>
        <w:t xml:space="preserve"> </w:t>
      </w:r>
      <w:r>
        <w:t>ее</w:t>
      </w:r>
      <w:r>
        <w:rPr>
          <w:spacing w:val="-6"/>
        </w:rPr>
        <w:t xml:space="preserve"> </w:t>
      </w:r>
      <w:r>
        <w:rPr>
          <w:spacing w:val="-2"/>
        </w:rPr>
        <w:t>результативность.</w:t>
      </w:r>
    </w:p>
    <w:p w14:paraId="610BE774" w14:textId="77777777" w:rsidR="00E55397" w:rsidRDefault="00395F00">
      <w:pPr>
        <w:pStyle w:val="a3"/>
        <w:ind w:left="756" w:right="762"/>
      </w:pPr>
      <w:r>
        <w:t>Проводимые</w:t>
      </w:r>
      <w:r>
        <w:rPr>
          <w:spacing w:val="-6"/>
        </w:rPr>
        <w:t xml:space="preserve"> </w:t>
      </w:r>
      <w:r>
        <w:t>мероприятия</w:t>
      </w:r>
      <w:r>
        <w:rPr>
          <w:spacing w:val="-9"/>
        </w:rPr>
        <w:t xml:space="preserve"> </w:t>
      </w:r>
      <w:r>
        <w:t>отличаются</w:t>
      </w:r>
      <w:r>
        <w:rPr>
          <w:spacing w:val="-10"/>
        </w:rPr>
        <w:t xml:space="preserve"> </w:t>
      </w:r>
      <w:r>
        <w:t>качественным</w:t>
      </w:r>
      <w:r>
        <w:rPr>
          <w:spacing w:val="-7"/>
        </w:rPr>
        <w:t xml:space="preserve"> </w:t>
      </w:r>
      <w:r>
        <w:t>содержанием,</w:t>
      </w:r>
      <w:r>
        <w:rPr>
          <w:spacing w:val="-8"/>
        </w:rPr>
        <w:t xml:space="preserve"> </w:t>
      </w:r>
      <w:r>
        <w:t xml:space="preserve">эмоциональной насыщенностью. Содержание, объем и характер воспитательной работы </w:t>
      </w:r>
      <w:proofErr w:type="spellStart"/>
      <w:proofErr w:type="gramStart"/>
      <w:r>
        <w:t>соответ</w:t>
      </w:r>
      <w:proofErr w:type="spellEnd"/>
      <w:r>
        <w:t xml:space="preserve">- </w:t>
      </w:r>
      <w:proofErr w:type="spellStart"/>
      <w:r>
        <w:t>ствуют</w:t>
      </w:r>
      <w:proofErr w:type="spellEnd"/>
      <w:proofErr w:type="gramEnd"/>
      <w:r>
        <w:t xml:space="preserve"> возможностям и условиям школы. Воспитательная деятельность оказывает положительное влияние на развитие личности ребенка, на формирование его </w:t>
      </w:r>
      <w:proofErr w:type="gramStart"/>
      <w:r>
        <w:t xml:space="preserve">ин- </w:t>
      </w:r>
      <w:proofErr w:type="spellStart"/>
      <w:r>
        <w:t>дивидуальности</w:t>
      </w:r>
      <w:proofErr w:type="spellEnd"/>
      <w:proofErr w:type="gramEnd"/>
      <w:r>
        <w:t xml:space="preserve">. В школе имеется сложившийся единый школьный коллектив. Интеграция воспитательных воздействий, концентрация педагогических усилий дают в результате хороший общий психологический климат школы, </w:t>
      </w:r>
      <w:proofErr w:type="spellStart"/>
      <w:proofErr w:type="gramStart"/>
      <w:r>
        <w:t>демократиче</w:t>
      </w:r>
      <w:proofErr w:type="spellEnd"/>
      <w:r>
        <w:t xml:space="preserve">- </w:t>
      </w:r>
      <w:proofErr w:type="spellStart"/>
      <w:r>
        <w:t>ский</w:t>
      </w:r>
      <w:proofErr w:type="spellEnd"/>
      <w:proofErr w:type="gramEnd"/>
      <w:r>
        <w:t xml:space="preserve"> стиль отношений, нормальное самочувствие учеников, их социальную </w:t>
      </w:r>
      <w:proofErr w:type="spellStart"/>
      <w:r>
        <w:t>защи</w:t>
      </w:r>
      <w:proofErr w:type="spellEnd"/>
      <w:r>
        <w:t xml:space="preserve">- </w:t>
      </w:r>
      <w:proofErr w:type="spellStart"/>
      <w:r>
        <w:t>щенность</w:t>
      </w:r>
      <w:proofErr w:type="spellEnd"/>
      <w:r>
        <w:t xml:space="preserve">, внутренний комфорт, хороший уровень воспитанности учащихся. </w:t>
      </w:r>
      <w:proofErr w:type="gramStart"/>
      <w:r>
        <w:t xml:space="preserve">От- </w:t>
      </w:r>
      <w:proofErr w:type="spellStart"/>
      <w:r>
        <w:t>мечается</w:t>
      </w:r>
      <w:proofErr w:type="spellEnd"/>
      <w:proofErr w:type="gramEnd"/>
      <w:r>
        <w:t xml:space="preserve"> положительная динамика личностного роста обучающихся и уровня раз- вития классных коллективов. Достаточно высокий уровень удовлетворенности школьной жизнью, как со стороны детей, так и родителей. Сформированы «дух школы» и чувство ответственности за свою школу.</w:t>
      </w:r>
    </w:p>
    <w:p w14:paraId="20BB4806" w14:textId="77777777" w:rsidR="00E55397" w:rsidRDefault="00395F00">
      <w:pPr>
        <w:pStyle w:val="a3"/>
        <w:spacing w:before="1"/>
        <w:ind w:left="756" w:right="764" w:firstLine="209"/>
      </w:pPr>
      <w:r>
        <w:t xml:space="preserve">Иными словами, организация педагогического процесса в таком русле позволяет школе как инновационному учреждению существовать для детей, а не наоборот. Для того, чтобы школа стала интересна ребёнку, он должен иметь к ней своё </w:t>
      </w:r>
      <w:proofErr w:type="gramStart"/>
      <w:r>
        <w:t>от- ношение</w:t>
      </w:r>
      <w:proofErr w:type="gramEnd"/>
      <w:r>
        <w:t xml:space="preserve">, что становится возможным только на основе использования деятель- </w:t>
      </w:r>
      <w:proofErr w:type="spellStart"/>
      <w:r>
        <w:t>ностного</w:t>
      </w:r>
      <w:proofErr w:type="spellEnd"/>
      <w:r>
        <w:t xml:space="preserve"> и системного подходов к организации образовательного процесса.</w:t>
      </w:r>
    </w:p>
    <w:p w14:paraId="4BC6E3D3" w14:textId="77777777" w:rsidR="00E55397" w:rsidRDefault="00395F00">
      <w:pPr>
        <w:pStyle w:val="a3"/>
        <w:spacing w:before="1"/>
        <w:ind w:left="756" w:right="763" w:firstLine="209"/>
      </w:pPr>
      <w:r>
        <w:rPr>
          <w:noProof/>
        </w:rPr>
        <mc:AlternateContent>
          <mc:Choice Requires="wps">
            <w:drawing>
              <wp:anchor distT="0" distB="0" distL="0" distR="0" simplePos="0" relativeHeight="474692608" behindDoc="1" locked="0" layoutInCell="1" allowOverlap="1" wp14:anchorId="5354B8AD" wp14:editId="743DB982">
                <wp:simplePos x="0" y="0"/>
                <wp:positionH relativeFrom="page">
                  <wp:posOffset>3021329</wp:posOffset>
                </wp:positionH>
                <wp:positionV relativeFrom="paragraph">
                  <wp:posOffset>864047</wp:posOffset>
                </wp:positionV>
                <wp:extent cx="39370" cy="7620"/>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70" cy="7620"/>
                        </a:xfrm>
                        <a:custGeom>
                          <a:avLst/>
                          <a:gdLst/>
                          <a:ahLst/>
                          <a:cxnLst/>
                          <a:rect l="l" t="t" r="r" b="b"/>
                          <a:pathLst>
                            <a:path w="39370" h="7620">
                              <a:moveTo>
                                <a:pt x="39369" y="0"/>
                              </a:moveTo>
                              <a:lnTo>
                                <a:pt x="0" y="0"/>
                              </a:lnTo>
                              <a:lnTo>
                                <a:pt x="0" y="7620"/>
                              </a:lnTo>
                              <a:lnTo>
                                <a:pt x="39369" y="7620"/>
                              </a:lnTo>
                              <a:lnTo>
                                <a:pt x="393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6E1F60" id="Graphic 175" o:spid="_x0000_s1026" style="position:absolute;margin-left:237.9pt;margin-top:68.05pt;width:3.1pt;height:.6pt;z-index:-28623872;visibility:visible;mso-wrap-style:square;mso-wrap-distance-left:0;mso-wrap-distance-top:0;mso-wrap-distance-right:0;mso-wrap-distance-bottom:0;mso-position-horizontal:absolute;mso-position-horizontal-relative:page;mso-position-vertical:absolute;mso-position-vertical-relative:text;v-text-anchor:top" coordsize="39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" path="m39369,l,,,7620r39369,l39369,xe" fillcolor="black" stroked="f">
                <v:path arrowok="t"/>
                <w10:wrap anchorx="page"/>
              </v:shape>
            </w:pict>
          </mc:Fallback>
        </mc:AlternateContent>
      </w:r>
      <w:r>
        <w:t xml:space="preserve">А.С. Макаренко указывал, что школа, в которой нет традиций, не может быть хорошей школой. Необходимо, чтобы в воспитательном учреждении имелись не отдельные разрозненные традиции, а их система, «каркас традиций». Их главное назначение в воспитательной работе состоит в том, что наличие в учреждении </w:t>
      </w:r>
      <w:proofErr w:type="gramStart"/>
      <w:r>
        <w:t xml:space="preserve">си- </w:t>
      </w:r>
      <w:proofErr w:type="spellStart"/>
      <w:r>
        <w:t>стемы</w:t>
      </w:r>
      <w:proofErr w:type="spellEnd"/>
      <w:proofErr w:type="gramEnd"/>
      <w:r>
        <w:t xml:space="preserve"> традиций создает условия, необходимые для проявления воспитанниками инициативы и самостоятельности. Система традиций, возникающая в </w:t>
      </w:r>
      <w:proofErr w:type="spellStart"/>
      <w:r>
        <w:t>разнообраз</w:t>
      </w:r>
      <w:proofErr w:type="spellEnd"/>
      <w:r>
        <w:t xml:space="preserve">- </w:t>
      </w:r>
      <w:proofErr w:type="spellStart"/>
      <w:r>
        <w:t>ных</w:t>
      </w:r>
      <w:proofErr w:type="spellEnd"/>
      <w:r>
        <w:t xml:space="preserve"> видах деятельности коллектива, придает устойчивость функционирующей в нем</w:t>
      </w:r>
      <w:r>
        <w:rPr>
          <w:spacing w:val="-12"/>
        </w:rPr>
        <w:t xml:space="preserve"> </w:t>
      </w:r>
      <w:r>
        <w:t>системы</w:t>
      </w:r>
      <w:r>
        <w:rPr>
          <w:spacing w:val="-12"/>
        </w:rPr>
        <w:t xml:space="preserve"> </w:t>
      </w:r>
      <w:r>
        <w:t>воспитания,</w:t>
      </w:r>
      <w:r>
        <w:rPr>
          <w:spacing w:val="-14"/>
        </w:rPr>
        <w:t xml:space="preserve"> </w:t>
      </w:r>
      <w:r>
        <w:t>«скрепляет»</w:t>
      </w:r>
      <w:r>
        <w:rPr>
          <w:spacing w:val="-16"/>
        </w:rPr>
        <w:t xml:space="preserve"> </w:t>
      </w:r>
      <w:r>
        <w:t>ее,</w:t>
      </w:r>
      <w:r>
        <w:rPr>
          <w:spacing w:val="-15"/>
        </w:rPr>
        <w:t xml:space="preserve"> </w:t>
      </w:r>
      <w:r>
        <w:t>обеспечивает</w:t>
      </w:r>
      <w:r>
        <w:rPr>
          <w:spacing w:val="-15"/>
        </w:rPr>
        <w:t xml:space="preserve"> </w:t>
      </w:r>
      <w:r>
        <w:t>при</w:t>
      </w:r>
      <w:r>
        <w:rPr>
          <w:spacing w:val="-17"/>
        </w:rPr>
        <w:t xml:space="preserve"> </w:t>
      </w:r>
      <w:r>
        <w:t>наименьшей</w:t>
      </w:r>
      <w:r>
        <w:rPr>
          <w:spacing w:val="-14"/>
        </w:rPr>
        <w:t xml:space="preserve"> </w:t>
      </w:r>
      <w:r>
        <w:t>затрате</w:t>
      </w:r>
      <w:r>
        <w:rPr>
          <w:spacing w:val="-17"/>
        </w:rPr>
        <w:t xml:space="preserve"> </w:t>
      </w:r>
      <w:r>
        <w:t>сил социально</w:t>
      </w:r>
      <w:r>
        <w:rPr>
          <w:spacing w:val="-18"/>
        </w:rPr>
        <w:t xml:space="preserve"> </w:t>
      </w:r>
      <w:r>
        <w:t>ценное</w:t>
      </w:r>
      <w:r>
        <w:rPr>
          <w:spacing w:val="-17"/>
        </w:rPr>
        <w:t xml:space="preserve"> </w:t>
      </w:r>
      <w:r>
        <w:t>поведение</w:t>
      </w:r>
      <w:r>
        <w:rPr>
          <w:spacing w:val="-14"/>
        </w:rPr>
        <w:t xml:space="preserve"> </w:t>
      </w:r>
      <w:r>
        <w:t>воспитанников</w:t>
      </w:r>
      <w:r>
        <w:rPr>
          <w:spacing w:val="-17"/>
        </w:rPr>
        <w:t xml:space="preserve"> </w:t>
      </w:r>
      <w:r>
        <w:t>в</w:t>
      </w:r>
      <w:r>
        <w:rPr>
          <w:spacing w:val="-17"/>
        </w:rPr>
        <w:t xml:space="preserve"> </w:t>
      </w:r>
      <w:r>
        <w:t>самых</w:t>
      </w:r>
      <w:r>
        <w:rPr>
          <w:spacing w:val="-17"/>
        </w:rPr>
        <w:t xml:space="preserve"> </w:t>
      </w:r>
      <w:r>
        <w:t>разнообразных</w:t>
      </w:r>
      <w:r>
        <w:rPr>
          <w:spacing w:val="-17"/>
        </w:rPr>
        <w:t xml:space="preserve"> </w:t>
      </w:r>
      <w:r>
        <w:t>ситуациях.</w:t>
      </w:r>
      <w:r>
        <w:rPr>
          <w:spacing w:val="-18"/>
        </w:rPr>
        <w:t xml:space="preserve"> </w:t>
      </w:r>
      <w:r>
        <w:t xml:space="preserve">Она создает условия для интересной, содержательной жизни коллектива и </w:t>
      </w:r>
      <w:proofErr w:type="gramStart"/>
      <w:r>
        <w:t>воспитан- ников</w:t>
      </w:r>
      <w:proofErr w:type="gramEnd"/>
      <w:r>
        <w:t xml:space="preserve"> в нем, в конечном счете служит необходимым условием оптимального функционирования воспитательной системы в педагогическом пространстве.</w:t>
      </w:r>
    </w:p>
    <w:p w14:paraId="281EE0BB" w14:textId="77777777" w:rsidR="00E55397" w:rsidRDefault="00395F00">
      <w:pPr>
        <w:pStyle w:val="2"/>
        <w:spacing w:before="5" w:line="240" w:lineRule="auto"/>
        <w:ind w:left="756" w:right="774" w:firstLine="278"/>
      </w:pPr>
      <w:r>
        <w:t xml:space="preserve">В школе вот уже на протяжении многих лет существует следующая система </w:t>
      </w:r>
      <w:r>
        <w:rPr>
          <w:spacing w:val="-2"/>
        </w:rPr>
        <w:t>традиций:</w:t>
      </w:r>
    </w:p>
    <w:p w14:paraId="43A03FEC" w14:textId="5BEEB145" w:rsidR="00E55397" w:rsidRDefault="00395F00">
      <w:pPr>
        <w:pStyle w:val="a3"/>
        <w:ind w:left="756" w:right="761"/>
      </w:pPr>
      <w:r>
        <w:t>-традиционный режим жизни и деятельности школы, педагогически целесообразный во всех деталях (в системе учебных и внеклассных занятий, порядок функционирования всех служб, кабинетов т.п.);</w:t>
      </w:r>
    </w:p>
    <w:p w14:paraId="75C12057" w14:textId="77777777" w:rsidR="00E55397" w:rsidRDefault="00395F00">
      <w:pPr>
        <w:pStyle w:val="a3"/>
        <w:ind w:left="756" w:right="765"/>
      </w:pPr>
      <w:r>
        <w:t>-структура самоуправления в школе в целом и ее первичных коллективах,</w:t>
      </w:r>
      <w:r>
        <w:rPr>
          <w:spacing w:val="-7"/>
        </w:rPr>
        <w:t xml:space="preserve"> </w:t>
      </w:r>
      <w:r>
        <w:t>единые формы их деятельности;</w:t>
      </w:r>
    </w:p>
    <w:p w14:paraId="0D02A11F" w14:textId="5E8BC3CD" w:rsidR="00E55397" w:rsidRDefault="00395F00">
      <w:pPr>
        <w:pStyle w:val="a3"/>
        <w:ind w:left="756" w:right="763"/>
      </w:pPr>
      <w:r>
        <w:t>-виды и формы организационной коллективной деятельности, особо привлекательные для обучающихся (традиционные, из года в год повторяющиеся, полю бившиеся всем конкурсы, олимпиады, научные конференции, трудовые и спортивные дела и т.д.);</w:t>
      </w:r>
    </w:p>
    <w:p w14:paraId="38EBCAF3" w14:textId="77777777" w:rsidR="00E55397" w:rsidRDefault="00395F00">
      <w:pPr>
        <w:pStyle w:val="a3"/>
        <w:spacing w:line="322" w:lineRule="exact"/>
        <w:ind w:left="756"/>
      </w:pPr>
      <w:r>
        <w:t>-торжественные</w:t>
      </w:r>
      <w:r>
        <w:rPr>
          <w:spacing w:val="-16"/>
        </w:rPr>
        <w:t xml:space="preserve"> </w:t>
      </w:r>
      <w:r>
        <w:t>праздники,</w:t>
      </w:r>
      <w:r>
        <w:rPr>
          <w:spacing w:val="-9"/>
        </w:rPr>
        <w:t xml:space="preserve"> </w:t>
      </w:r>
      <w:r>
        <w:t>украшающие</w:t>
      </w:r>
      <w:r>
        <w:rPr>
          <w:spacing w:val="-11"/>
        </w:rPr>
        <w:t xml:space="preserve"> </w:t>
      </w:r>
      <w:r>
        <w:t>жизнь</w:t>
      </w:r>
      <w:r>
        <w:rPr>
          <w:spacing w:val="-8"/>
        </w:rPr>
        <w:t xml:space="preserve"> </w:t>
      </w:r>
      <w:r>
        <w:t>школы</w:t>
      </w:r>
      <w:r>
        <w:rPr>
          <w:spacing w:val="-12"/>
        </w:rPr>
        <w:t xml:space="preserve"> </w:t>
      </w:r>
      <w:r>
        <w:t>и</w:t>
      </w:r>
      <w:r>
        <w:rPr>
          <w:spacing w:val="-9"/>
        </w:rPr>
        <w:t xml:space="preserve"> </w:t>
      </w:r>
      <w:r>
        <w:t>ее</w:t>
      </w:r>
      <w:r>
        <w:rPr>
          <w:spacing w:val="-14"/>
        </w:rPr>
        <w:t xml:space="preserve"> </w:t>
      </w:r>
      <w:r>
        <w:rPr>
          <w:spacing w:val="-2"/>
        </w:rPr>
        <w:t>воспитанников.</w:t>
      </w:r>
    </w:p>
    <w:p w14:paraId="48D597F4" w14:textId="6A39703A" w:rsidR="00E55397" w:rsidRDefault="00395F00">
      <w:pPr>
        <w:pStyle w:val="a3"/>
        <w:ind w:left="756" w:right="764" w:firstLine="209"/>
      </w:pPr>
      <w:r>
        <w:t>Созданная в школе система традиций является результатом совместного</w:t>
      </w:r>
      <w:r>
        <w:rPr>
          <w:spacing w:val="-5"/>
        </w:rPr>
        <w:t xml:space="preserve"> </w:t>
      </w:r>
      <w:r>
        <w:t>творчества педагогов, воспитанников, родителей. Эти традиции становятся для обучающихся и педагогов их собственными, воспринимаемые ими, укоренившимися в поведении</w:t>
      </w:r>
      <w:r>
        <w:rPr>
          <w:spacing w:val="22"/>
        </w:rPr>
        <w:t xml:space="preserve"> </w:t>
      </w:r>
      <w:r>
        <w:t>и</w:t>
      </w:r>
      <w:r>
        <w:rPr>
          <w:spacing w:val="24"/>
        </w:rPr>
        <w:t xml:space="preserve"> </w:t>
      </w:r>
      <w:r>
        <w:t>сознании,</w:t>
      </w:r>
      <w:r>
        <w:rPr>
          <w:spacing w:val="24"/>
        </w:rPr>
        <w:t xml:space="preserve"> </w:t>
      </w:r>
      <w:r>
        <w:t>принимаются</w:t>
      </w:r>
      <w:r>
        <w:rPr>
          <w:spacing w:val="24"/>
        </w:rPr>
        <w:t xml:space="preserve"> </w:t>
      </w:r>
      <w:r>
        <w:t>как</w:t>
      </w:r>
      <w:r>
        <w:rPr>
          <w:spacing w:val="22"/>
        </w:rPr>
        <w:t xml:space="preserve"> </w:t>
      </w:r>
      <w:r>
        <w:t>необходимые</w:t>
      </w:r>
      <w:r>
        <w:rPr>
          <w:spacing w:val="25"/>
        </w:rPr>
        <w:t xml:space="preserve"> </w:t>
      </w:r>
      <w:r>
        <w:t>и</w:t>
      </w:r>
      <w:r>
        <w:rPr>
          <w:spacing w:val="24"/>
        </w:rPr>
        <w:t xml:space="preserve"> </w:t>
      </w:r>
      <w:r>
        <w:t>дорогие</w:t>
      </w:r>
      <w:r>
        <w:rPr>
          <w:spacing w:val="24"/>
        </w:rPr>
        <w:t xml:space="preserve"> </w:t>
      </w:r>
      <w:r>
        <w:t>частицы</w:t>
      </w:r>
      <w:r>
        <w:rPr>
          <w:spacing w:val="25"/>
        </w:rPr>
        <w:t xml:space="preserve"> </w:t>
      </w:r>
      <w:r>
        <w:rPr>
          <w:spacing w:val="-2"/>
        </w:rPr>
        <w:t>жизни,</w:t>
      </w:r>
    </w:p>
    <w:p w14:paraId="45335703" w14:textId="77777777" w:rsidR="00E55397" w:rsidRDefault="00E55397">
      <w:pPr>
        <w:sectPr w:rsidR="00E55397">
          <w:pgSz w:w="11910" w:h="16840"/>
          <w:pgMar w:top="440" w:right="160" w:bottom="280" w:left="180" w:header="720" w:footer="720" w:gutter="0"/>
          <w:cols w:space="720"/>
        </w:sectPr>
      </w:pPr>
    </w:p>
    <w:p w14:paraId="5D9DF317" w14:textId="77777777" w:rsidR="00E55397" w:rsidRDefault="00395F00">
      <w:pPr>
        <w:pStyle w:val="a3"/>
        <w:spacing w:before="74"/>
        <w:ind w:left="756" w:right="762"/>
      </w:pPr>
      <w:r>
        <w:lastRenderedPageBreak/>
        <w:t xml:space="preserve">делающие ее интересной, привлекательной, социально ориентированной и </w:t>
      </w:r>
      <w:proofErr w:type="spellStart"/>
      <w:proofErr w:type="gramStart"/>
      <w:r>
        <w:t>орга</w:t>
      </w:r>
      <w:proofErr w:type="spellEnd"/>
      <w:r>
        <w:t xml:space="preserve">- </w:t>
      </w:r>
      <w:proofErr w:type="spellStart"/>
      <w:r>
        <w:t>низованной</w:t>
      </w:r>
      <w:proofErr w:type="spellEnd"/>
      <w:proofErr w:type="gramEnd"/>
      <w:r>
        <w:t>. Воспитать традиции, сохранить их – стало одной из важнейших задач воспитательной системы школы.</w:t>
      </w:r>
    </w:p>
    <w:p w14:paraId="4806EF94" w14:textId="387C4D11" w:rsidR="00237EAB" w:rsidRPr="00237EAB" w:rsidRDefault="00395F00" w:rsidP="000F6D24">
      <w:pPr>
        <w:pStyle w:val="2"/>
        <w:numPr>
          <w:ilvl w:val="2"/>
          <w:numId w:val="222"/>
        </w:numPr>
        <w:tabs>
          <w:tab w:val="left" w:pos="2372"/>
        </w:tabs>
        <w:spacing w:before="4" w:line="242" w:lineRule="auto"/>
        <w:ind w:left="426" w:right="797" w:firstLine="850"/>
      </w:pPr>
      <w:r>
        <w:t>Виды,</w:t>
      </w:r>
      <w:r>
        <w:rPr>
          <w:spacing w:val="-6"/>
        </w:rPr>
        <w:t xml:space="preserve"> </w:t>
      </w:r>
      <w:r>
        <w:t>форы</w:t>
      </w:r>
      <w:r>
        <w:rPr>
          <w:spacing w:val="-7"/>
        </w:rPr>
        <w:t xml:space="preserve"> </w:t>
      </w:r>
      <w:r>
        <w:t>и</w:t>
      </w:r>
      <w:r>
        <w:rPr>
          <w:spacing w:val="-8"/>
        </w:rPr>
        <w:t xml:space="preserve"> </w:t>
      </w:r>
      <w:r>
        <w:t>содержание</w:t>
      </w:r>
      <w:r>
        <w:rPr>
          <w:spacing w:val="-6"/>
        </w:rPr>
        <w:t xml:space="preserve"> </w:t>
      </w:r>
      <w:r>
        <w:t>воспитательной</w:t>
      </w:r>
      <w:r>
        <w:rPr>
          <w:spacing w:val="-7"/>
        </w:rPr>
        <w:t xml:space="preserve"> </w:t>
      </w:r>
      <w:r>
        <w:t>деятельности в</w:t>
      </w:r>
      <w:r>
        <w:rPr>
          <w:spacing w:val="40"/>
        </w:rPr>
        <w:t xml:space="preserve"> </w:t>
      </w:r>
    </w:p>
    <w:p w14:paraId="0F83B3DE" w14:textId="0B9E03DD" w:rsidR="00E55397" w:rsidRDefault="00237EAB" w:rsidP="00237EAB">
      <w:pPr>
        <w:pStyle w:val="2"/>
        <w:tabs>
          <w:tab w:val="left" w:pos="2372"/>
        </w:tabs>
        <w:spacing w:before="4" w:line="242" w:lineRule="auto"/>
        <w:ind w:left="2661" w:right="797"/>
        <w:jc w:val="left"/>
      </w:pPr>
      <w:r>
        <w:t xml:space="preserve">МАОУ «СОШ №19» городского округа </w:t>
      </w:r>
      <w:proofErr w:type="spellStart"/>
      <w:r>
        <w:t>г.Стерлитамак</w:t>
      </w:r>
      <w:proofErr w:type="spellEnd"/>
      <w:r>
        <w:t xml:space="preserve"> РБ</w:t>
      </w:r>
    </w:p>
    <w:p w14:paraId="4A97FE73" w14:textId="040865A8" w:rsidR="00E55397" w:rsidRDefault="00395F00">
      <w:pPr>
        <w:pStyle w:val="a3"/>
        <w:ind w:left="756" w:right="764" w:firstLine="209"/>
      </w:pPr>
      <w:r>
        <w:t>Практическая реализация цели и задач воспитания осуществляется в рамках направлений воспитательной работы школы. Каждое из них представлено в соответствующем модуле.</w:t>
      </w:r>
    </w:p>
    <w:p w14:paraId="44096176" w14:textId="77777777" w:rsidR="00E55397" w:rsidRDefault="00395F00">
      <w:pPr>
        <w:spacing w:line="321" w:lineRule="exact"/>
        <w:ind w:left="965"/>
        <w:jc w:val="both"/>
        <w:rPr>
          <w:sz w:val="28"/>
        </w:rPr>
      </w:pPr>
      <w:proofErr w:type="gramStart"/>
      <w:r>
        <w:rPr>
          <w:b/>
          <w:sz w:val="28"/>
        </w:rPr>
        <w:t>Инвариантные</w:t>
      </w:r>
      <w:r>
        <w:rPr>
          <w:b/>
          <w:spacing w:val="39"/>
          <w:sz w:val="28"/>
        </w:rPr>
        <w:t xml:space="preserve">  </w:t>
      </w:r>
      <w:r>
        <w:rPr>
          <w:b/>
          <w:sz w:val="28"/>
        </w:rPr>
        <w:t>модули</w:t>
      </w:r>
      <w:proofErr w:type="gramEnd"/>
      <w:r>
        <w:rPr>
          <w:b/>
          <w:sz w:val="28"/>
        </w:rPr>
        <w:t>:</w:t>
      </w:r>
      <w:r>
        <w:rPr>
          <w:b/>
          <w:spacing w:val="40"/>
          <w:sz w:val="28"/>
        </w:rPr>
        <w:t xml:space="preserve">  </w:t>
      </w:r>
      <w:r>
        <w:rPr>
          <w:sz w:val="28"/>
        </w:rPr>
        <w:t>«Учебная</w:t>
      </w:r>
      <w:r>
        <w:rPr>
          <w:spacing w:val="39"/>
          <w:sz w:val="28"/>
        </w:rPr>
        <w:t xml:space="preserve">  </w:t>
      </w:r>
      <w:r>
        <w:rPr>
          <w:sz w:val="28"/>
        </w:rPr>
        <w:t>деятельность»,</w:t>
      </w:r>
      <w:r>
        <w:rPr>
          <w:spacing w:val="40"/>
          <w:sz w:val="28"/>
        </w:rPr>
        <w:t xml:space="preserve">  </w:t>
      </w:r>
      <w:r>
        <w:rPr>
          <w:sz w:val="28"/>
        </w:rPr>
        <w:t>«Общешкольные</w:t>
      </w:r>
      <w:r>
        <w:rPr>
          <w:spacing w:val="39"/>
          <w:sz w:val="28"/>
        </w:rPr>
        <w:t xml:space="preserve">  </w:t>
      </w:r>
      <w:r>
        <w:rPr>
          <w:spacing w:val="-2"/>
          <w:sz w:val="28"/>
        </w:rPr>
        <w:t>дела»,</w:t>
      </w:r>
    </w:p>
    <w:p w14:paraId="36ECC3FC" w14:textId="77777777" w:rsidR="00E55397" w:rsidRDefault="00395F00">
      <w:pPr>
        <w:pStyle w:val="a3"/>
        <w:spacing w:line="242" w:lineRule="auto"/>
        <w:ind w:left="756" w:right="779"/>
      </w:pPr>
      <w:r>
        <w:t>«Классное</w:t>
      </w:r>
      <w:r>
        <w:rPr>
          <w:spacing w:val="-2"/>
        </w:rPr>
        <w:t xml:space="preserve"> </w:t>
      </w:r>
      <w:r>
        <w:t>руководство», «Внеурочная деятельность», «Профориентация»,</w:t>
      </w:r>
      <w:r>
        <w:rPr>
          <w:spacing w:val="-1"/>
        </w:rPr>
        <w:t xml:space="preserve"> </w:t>
      </w:r>
      <w:r>
        <w:t>«Работа с</w:t>
      </w:r>
      <w:r>
        <w:rPr>
          <w:spacing w:val="80"/>
        </w:rPr>
        <w:t xml:space="preserve"> </w:t>
      </w:r>
      <w:r>
        <w:t>родителями»,</w:t>
      </w:r>
      <w:r>
        <w:rPr>
          <w:spacing w:val="80"/>
        </w:rPr>
        <w:t xml:space="preserve"> </w:t>
      </w:r>
      <w:r>
        <w:t>«Внешкольные</w:t>
      </w:r>
      <w:r>
        <w:rPr>
          <w:spacing w:val="80"/>
        </w:rPr>
        <w:t xml:space="preserve"> </w:t>
      </w:r>
      <w:r>
        <w:t>мероприятия»,</w:t>
      </w:r>
      <w:r>
        <w:rPr>
          <w:spacing w:val="80"/>
        </w:rPr>
        <w:t xml:space="preserve"> </w:t>
      </w:r>
      <w:r>
        <w:t>«Профилактика,</w:t>
      </w:r>
      <w:r>
        <w:rPr>
          <w:spacing w:val="80"/>
        </w:rPr>
        <w:t xml:space="preserve"> </w:t>
      </w:r>
      <w:r>
        <w:t>безопасность»,</w:t>
      </w:r>
    </w:p>
    <w:p w14:paraId="34276567" w14:textId="77777777" w:rsidR="00E55397" w:rsidRDefault="00395F00">
      <w:pPr>
        <w:pStyle w:val="a3"/>
        <w:spacing w:line="317" w:lineRule="exact"/>
        <w:ind w:left="756"/>
      </w:pPr>
      <w:r>
        <w:t>«Предметно-пространственная</w:t>
      </w:r>
      <w:r>
        <w:rPr>
          <w:spacing w:val="-1"/>
        </w:rPr>
        <w:t xml:space="preserve"> </w:t>
      </w:r>
      <w:r>
        <w:t>среда»,</w:t>
      </w:r>
      <w:r>
        <w:rPr>
          <w:spacing w:val="2"/>
        </w:rPr>
        <w:t xml:space="preserve"> </w:t>
      </w:r>
      <w:r>
        <w:t xml:space="preserve">«Социальное </w:t>
      </w:r>
      <w:r>
        <w:rPr>
          <w:spacing w:val="-2"/>
        </w:rPr>
        <w:t>партнёрство».</w:t>
      </w:r>
    </w:p>
    <w:p w14:paraId="6669E580" w14:textId="77777777" w:rsidR="00E55397" w:rsidRDefault="00395F00">
      <w:pPr>
        <w:pStyle w:val="a3"/>
        <w:ind w:left="756" w:right="769" w:firstLine="209"/>
      </w:pPr>
      <w:r>
        <w:rPr>
          <w:b/>
        </w:rPr>
        <w:t xml:space="preserve">Вариативные модули: </w:t>
      </w:r>
      <w:r>
        <w:t>«Дополнительное образование», «Детские общественные объединения», «Школьное медиа», «Добровольческая деятельность».</w:t>
      </w:r>
    </w:p>
    <w:p w14:paraId="632911C2" w14:textId="77777777" w:rsidR="00E55397" w:rsidRDefault="00395F00" w:rsidP="005256A5">
      <w:pPr>
        <w:pStyle w:val="2"/>
        <w:tabs>
          <w:tab w:val="left" w:pos="1314"/>
        </w:tabs>
        <w:spacing w:before="5"/>
        <w:ind w:left="1314"/>
        <w:jc w:val="left"/>
      </w:pPr>
      <w:r>
        <w:t>Модуль</w:t>
      </w:r>
      <w:r>
        <w:rPr>
          <w:spacing w:val="-10"/>
        </w:rPr>
        <w:t xml:space="preserve"> </w:t>
      </w:r>
      <w:r>
        <w:t>«Внеурочная</w:t>
      </w:r>
      <w:r>
        <w:rPr>
          <w:spacing w:val="-10"/>
        </w:rPr>
        <w:t xml:space="preserve"> </w:t>
      </w:r>
      <w:r>
        <w:rPr>
          <w:spacing w:val="-2"/>
        </w:rPr>
        <w:t>деятельность»</w:t>
      </w:r>
    </w:p>
    <w:p w14:paraId="399B321E" w14:textId="030E1D72" w:rsidR="00E55397" w:rsidRDefault="00395F00">
      <w:pPr>
        <w:pStyle w:val="a3"/>
        <w:ind w:left="756" w:right="763" w:firstLine="209"/>
      </w:pPr>
      <w:r>
        <w:t xml:space="preserve">Под внеурочной деятельностью при реализации ФГОС понимается образовательная деятельность, осуществляемая в формах, отличных от урочной, и направленная на достижение планируемых результатов освоения образовательной </w:t>
      </w:r>
      <w:proofErr w:type="gramStart"/>
      <w:r>
        <w:t xml:space="preserve">про- </w:t>
      </w:r>
      <w:r>
        <w:rPr>
          <w:spacing w:val="-2"/>
        </w:rPr>
        <w:t>граммы</w:t>
      </w:r>
      <w:proofErr w:type="gramEnd"/>
      <w:r>
        <w:rPr>
          <w:spacing w:val="-2"/>
        </w:rPr>
        <w:t>.</w:t>
      </w:r>
    </w:p>
    <w:p w14:paraId="11DE7F4B" w14:textId="7E066FF4" w:rsidR="00E55397" w:rsidRDefault="00395F00">
      <w:pPr>
        <w:pStyle w:val="a3"/>
        <w:ind w:left="756" w:right="764" w:firstLine="209"/>
      </w:pPr>
      <w:r>
        <w:t xml:space="preserve">План внеурочной деятельности </w:t>
      </w:r>
      <w:r w:rsidR="00CF61E0">
        <w:t xml:space="preserve">МАОУ «СОШ №19» городского округа </w:t>
      </w:r>
      <w:proofErr w:type="spellStart"/>
      <w:r w:rsidR="00CF61E0">
        <w:t>г.Стерлитамак</w:t>
      </w:r>
      <w:proofErr w:type="spellEnd"/>
      <w:r w:rsidR="00CF61E0">
        <w:t xml:space="preserve"> РБ </w:t>
      </w:r>
      <w:r>
        <w:t>определяет состав и структуру направлений, формы организации, объем внеурочной деятельности для учащихся на ступени начального и основного общего образования с учетом интересов обучающихся и возможностей образовательного учреждения.</w:t>
      </w:r>
    </w:p>
    <w:p w14:paraId="1FC62449" w14:textId="77777777" w:rsidR="00E55397" w:rsidRDefault="00395F00">
      <w:pPr>
        <w:pStyle w:val="2"/>
        <w:spacing w:line="322" w:lineRule="exact"/>
        <w:ind w:left="756"/>
        <w:rPr>
          <w:b w:val="0"/>
        </w:rPr>
      </w:pPr>
      <w:r>
        <w:t>Цели</w:t>
      </w:r>
      <w:r>
        <w:rPr>
          <w:spacing w:val="-9"/>
        </w:rPr>
        <w:t xml:space="preserve"> </w:t>
      </w:r>
      <w:r>
        <w:t>внеурочной</w:t>
      </w:r>
      <w:r>
        <w:rPr>
          <w:spacing w:val="-8"/>
        </w:rPr>
        <w:t xml:space="preserve"> </w:t>
      </w:r>
      <w:r>
        <w:rPr>
          <w:spacing w:val="-2"/>
        </w:rPr>
        <w:t>деятельности</w:t>
      </w:r>
      <w:r>
        <w:rPr>
          <w:b w:val="0"/>
          <w:spacing w:val="-2"/>
        </w:rPr>
        <w:t>:</w:t>
      </w:r>
    </w:p>
    <w:p w14:paraId="0F6AB54D" w14:textId="77777777" w:rsidR="00E55397" w:rsidRDefault="00395F00">
      <w:pPr>
        <w:pStyle w:val="a3"/>
        <w:ind w:left="756" w:right="763"/>
      </w:pPr>
      <w:r>
        <w:t xml:space="preserve">*создание условий для достижения обучающимися необходимого для жизни в обществе социального опыта и формирования принимаемой обществом системы </w:t>
      </w:r>
      <w:r>
        <w:rPr>
          <w:spacing w:val="-2"/>
        </w:rPr>
        <w:t>ценностей;</w:t>
      </w:r>
    </w:p>
    <w:p w14:paraId="0BBA07F8" w14:textId="57CF0B3D" w:rsidR="00E55397" w:rsidRDefault="00395F00">
      <w:pPr>
        <w:pStyle w:val="a3"/>
        <w:ind w:left="756" w:right="767"/>
      </w:pPr>
      <w:r>
        <w:t>*создание условий для многогранного развития и социализации каждого обучающегося в свободное от учёбы время;</w:t>
      </w:r>
    </w:p>
    <w:p w14:paraId="7AD06306" w14:textId="3A04BCCC" w:rsidR="00E55397" w:rsidRDefault="00395F00">
      <w:pPr>
        <w:pStyle w:val="a3"/>
        <w:ind w:left="756" w:right="763"/>
      </w:pPr>
      <w:r>
        <w:t>*создание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сформированной гражданской</w:t>
      </w:r>
      <w:r>
        <w:rPr>
          <w:spacing w:val="-18"/>
        </w:rPr>
        <w:t xml:space="preserve"> </w:t>
      </w:r>
      <w:r>
        <w:t>ответственностью и правовым</w:t>
      </w:r>
      <w:r>
        <w:rPr>
          <w:spacing w:val="-1"/>
        </w:rPr>
        <w:t xml:space="preserve"> </w:t>
      </w:r>
      <w:r>
        <w:t>самосознанием, подготовленной к жизнедеятельности в</w:t>
      </w:r>
      <w:r>
        <w:rPr>
          <w:spacing w:val="-18"/>
        </w:rPr>
        <w:t xml:space="preserve"> </w:t>
      </w:r>
      <w:r>
        <w:t>новых условиях, способной на социально значимую практическую деятельность, реализацию добровольческих инициатив.</w:t>
      </w:r>
    </w:p>
    <w:p w14:paraId="2773C448" w14:textId="77777777" w:rsidR="00E55397" w:rsidRDefault="00395F00">
      <w:pPr>
        <w:pStyle w:val="2"/>
        <w:spacing w:line="240" w:lineRule="auto"/>
        <w:ind w:left="756"/>
        <w:jc w:val="left"/>
        <w:rPr>
          <w:b w:val="0"/>
        </w:rPr>
      </w:pPr>
      <w:r>
        <w:t>Основные</w:t>
      </w:r>
      <w:r>
        <w:rPr>
          <w:spacing w:val="-9"/>
        </w:rPr>
        <w:t xml:space="preserve"> </w:t>
      </w:r>
      <w:r>
        <w:t>задачи</w:t>
      </w:r>
      <w:r>
        <w:rPr>
          <w:spacing w:val="-8"/>
        </w:rPr>
        <w:t xml:space="preserve"> </w:t>
      </w:r>
      <w:r>
        <w:t>внеурочной</w:t>
      </w:r>
      <w:r>
        <w:rPr>
          <w:spacing w:val="-7"/>
        </w:rPr>
        <w:t xml:space="preserve"> </w:t>
      </w:r>
      <w:r>
        <w:rPr>
          <w:spacing w:val="-2"/>
        </w:rPr>
        <w:t>деятельности</w:t>
      </w:r>
      <w:r>
        <w:rPr>
          <w:b w:val="0"/>
          <w:spacing w:val="-2"/>
        </w:rPr>
        <w:t>:</w:t>
      </w:r>
    </w:p>
    <w:p w14:paraId="1F3DD59A" w14:textId="77777777" w:rsidR="00E55397" w:rsidRDefault="00395F00">
      <w:pPr>
        <w:pStyle w:val="a3"/>
        <w:ind w:left="756" w:right="806"/>
        <w:jc w:val="left"/>
      </w:pPr>
      <w:r>
        <w:t>*организация</w:t>
      </w:r>
      <w:r>
        <w:rPr>
          <w:spacing w:val="40"/>
        </w:rPr>
        <w:t xml:space="preserve"> </w:t>
      </w:r>
      <w:r>
        <w:t>общественно-полезной</w:t>
      </w:r>
      <w:r>
        <w:rPr>
          <w:spacing w:val="40"/>
        </w:rPr>
        <w:t xml:space="preserve"> </w:t>
      </w:r>
      <w:r>
        <w:t>и</w:t>
      </w:r>
      <w:r>
        <w:rPr>
          <w:spacing w:val="40"/>
        </w:rPr>
        <w:t xml:space="preserve"> </w:t>
      </w:r>
      <w:r>
        <w:t>досуговой</w:t>
      </w:r>
      <w:r>
        <w:rPr>
          <w:spacing w:val="40"/>
        </w:rPr>
        <w:t xml:space="preserve"> </w:t>
      </w:r>
      <w:r>
        <w:t>деятельности</w:t>
      </w:r>
      <w:r>
        <w:rPr>
          <w:spacing w:val="40"/>
        </w:rPr>
        <w:t xml:space="preserve"> </w:t>
      </w:r>
      <w:r>
        <w:t>обучающихся</w:t>
      </w:r>
      <w:r>
        <w:rPr>
          <w:spacing w:val="40"/>
        </w:rPr>
        <w:t xml:space="preserve"> </w:t>
      </w:r>
      <w:r>
        <w:t>в тесном взаимодействии с социумом;</w:t>
      </w:r>
    </w:p>
    <w:p w14:paraId="22382773" w14:textId="345854DC" w:rsidR="00E55397" w:rsidRDefault="00395F00">
      <w:pPr>
        <w:pStyle w:val="a3"/>
        <w:tabs>
          <w:tab w:val="left" w:pos="3860"/>
          <w:tab w:val="left" w:pos="5656"/>
        </w:tabs>
        <w:ind w:left="756" w:right="766"/>
        <w:jc w:val="left"/>
      </w:pPr>
      <w:r>
        <w:t>*выявление</w:t>
      </w:r>
      <w:r>
        <w:rPr>
          <w:spacing w:val="80"/>
        </w:rPr>
        <w:t xml:space="preserve"> </w:t>
      </w:r>
      <w:r>
        <w:t>интересов,</w:t>
      </w:r>
      <w:r>
        <w:tab/>
      </w:r>
      <w:r>
        <w:rPr>
          <w:spacing w:val="-2"/>
        </w:rPr>
        <w:t>склонностей,</w:t>
      </w:r>
      <w:r>
        <w:tab/>
        <w:t>возможностей</w:t>
      </w:r>
      <w:r>
        <w:rPr>
          <w:spacing w:val="-18"/>
        </w:rPr>
        <w:t xml:space="preserve"> </w:t>
      </w:r>
      <w:r>
        <w:t>обучающихся,</w:t>
      </w:r>
      <w:r w:rsidR="0076212B">
        <w:t xml:space="preserve"> </w:t>
      </w:r>
      <w:r>
        <w:t>включение</w:t>
      </w:r>
      <w:r>
        <w:rPr>
          <w:spacing w:val="-17"/>
        </w:rPr>
        <w:t xml:space="preserve"> </w:t>
      </w:r>
      <w:r>
        <w:t>их в</w:t>
      </w:r>
      <w:r>
        <w:rPr>
          <w:spacing w:val="40"/>
        </w:rPr>
        <w:t xml:space="preserve"> </w:t>
      </w:r>
      <w:r>
        <w:t>разностороннюю внеурочную деятельность;</w:t>
      </w:r>
    </w:p>
    <w:p w14:paraId="5F4E2A96" w14:textId="77777777" w:rsidR="00E55397" w:rsidRDefault="00395F00">
      <w:pPr>
        <w:pStyle w:val="a3"/>
        <w:spacing w:line="321" w:lineRule="exact"/>
        <w:ind w:left="756"/>
        <w:jc w:val="left"/>
      </w:pPr>
      <w:r>
        <w:t>*создание</w:t>
      </w:r>
      <w:r>
        <w:rPr>
          <w:spacing w:val="-14"/>
        </w:rPr>
        <w:t xml:space="preserve"> </w:t>
      </w:r>
      <w:r>
        <w:t>условий</w:t>
      </w:r>
      <w:r>
        <w:rPr>
          <w:spacing w:val="-10"/>
        </w:rPr>
        <w:t xml:space="preserve"> </w:t>
      </w:r>
      <w:r>
        <w:t>для</w:t>
      </w:r>
      <w:r>
        <w:rPr>
          <w:spacing w:val="-11"/>
        </w:rPr>
        <w:t xml:space="preserve"> </w:t>
      </w:r>
      <w:r>
        <w:t>реализации</w:t>
      </w:r>
      <w:r>
        <w:rPr>
          <w:spacing w:val="-9"/>
        </w:rPr>
        <w:t xml:space="preserve"> </w:t>
      </w:r>
      <w:r>
        <w:t>универсальных</w:t>
      </w:r>
      <w:r>
        <w:rPr>
          <w:spacing w:val="-9"/>
        </w:rPr>
        <w:t xml:space="preserve"> </w:t>
      </w:r>
      <w:r>
        <w:t>учебных</w:t>
      </w:r>
      <w:r>
        <w:rPr>
          <w:spacing w:val="-8"/>
        </w:rPr>
        <w:t xml:space="preserve"> </w:t>
      </w:r>
      <w:r>
        <w:rPr>
          <w:spacing w:val="-2"/>
        </w:rPr>
        <w:t>действий;</w:t>
      </w:r>
    </w:p>
    <w:p w14:paraId="54C4A517" w14:textId="77777777" w:rsidR="00E55397" w:rsidRDefault="00395F00">
      <w:pPr>
        <w:pStyle w:val="a3"/>
        <w:spacing w:line="242" w:lineRule="auto"/>
        <w:ind w:left="756" w:right="765"/>
      </w:pPr>
      <w:r>
        <w:t>*развитие навыков организации и осуществления сотрудничества с педагогами, сверстниками, родителями, старшими детьми в решении общих проблем;</w:t>
      </w:r>
    </w:p>
    <w:p w14:paraId="16FE5314" w14:textId="77777777" w:rsidR="00E55397" w:rsidRDefault="00395F00">
      <w:pPr>
        <w:pStyle w:val="a3"/>
        <w:ind w:left="756" w:right="760"/>
      </w:pPr>
      <w: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w:t>
      </w:r>
      <w:proofErr w:type="spellStart"/>
      <w:proofErr w:type="gramStart"/>
      <w:r>
        <w:t>здоро</w:t>
      </w:r>
      <w:proofErr w:type="spellEnd"/>
      <w:r>
        <w:t xml:space="preserve">- </w:t>
      </w:r>
      <w:proofErr w:type="spellStart"/>
      <w:r>
        <w:t>вого</w:t>
      </w:r>
      <w:proofErr w:type="spellEnd"/>
      <w:proofErr w:type="gramEnd"/>
      <w:r>
        <w:t xml:space="preserve"> образа жизни;</w:t>
      </w:r>
    </w:p>
    <w:p w14:paraId="35C5D313" w14:textId="77777777" w:rsidR="00E55397" w:rsidRDefault="00395F00">
      <w:pPr>
        <w:pStyle w:val="a3"/>
        <w:spacing w:line="321" w:lineRule="exact"/>
        <w:ind w:left="756"/>
      </w:pPr>
      <w:r>
        <w:t>*организация</w:t>
      </w:r>
      <w:r>
        <w:rPr>
          <w:spacing w:val="-20"/>
        </w:rPr>
        <w:t xml:space="preserve"> </w:t>
      </w:r>
      <w:r>
        <w:t>информационной</w:t>
      </w:r>
      <w:r>
        <w:rPr>
          <w:spacing w:val="-15"/>
        </w:rPr>
        <w:t xml:space="preserve"> </w:t>
      </w:r>
      <w:r>
        <w:t>поддержки</w:t>
      </w:r>
      <w:r>
        <w:rPr>
          <w:spacing w:val="-15"/>
        </w:rPr>
        <w:t xml:space="preserve"> </w:t>
      </w:r>
      <w:r>
        <w:rPr>
          <w:spacing w:val="-2"/>
        </w:rPr>
        <w:t>обучающихся;</w:t>
      </w:r>
    </w:p>
    <w:p w14:paraId="013F4B36" w14:textId="77777777" w:rsidR="00E55397" w:rsidRDefault="00395F00">
      <w:pPr>
        <w:pStyle w:val="a3"/>
        <w:ind w:left="756" w:right="765"/>
      </w:pPr>
      <w:r>
        <w:t>*усиление</w:t>
      </w:r>
      <w:r>
        <w:rPr>
          <w:spacing w:val="-8"/>
        </w:rPr>
        <w:t xml:space="preserve"> </w:t>
      </w:r>
      <w:r>
        <w:t>психолого-педагогического</w:t>
      </w:r>
      <w:r>
        <w:rPr>
          <w:spacing w:val="-5"/>
        </w:rPr>
        <w:t xml:space="preserve"> </w:t>
      </w:r>
      <w:r>
        <w:t>влияния</w:t>
      </w:r>
      <w:r>
        <w:rPr>
          <w:spacing w:val="-6"/>
        </w:rPr>
        <w:t xml:space="preserve"> </w:t>
      </w:r>
      <w:r>
        <w:t>на</w:t>
      </w:r>
      <w:r>
        <w:rPr>
          <w:spacing w:val="-7"/>
        </w:rPr>
        <w:t xml:space="preserve"> </w:t>
      </w:r>
      <w:r>
        <w:t>жизнь</w:t>
      </w:r>
      <w:r>
        <w:rPr>
          <w:spacing w:val="-7"/>
        </w:rPr>
        <w:t xml:space="preserve"> </w:t>
      </w:r>
      <w:r>
        <w:t>обучающихся</w:t>
      </w:r>
      <w:r>
        <w:rPr>
          <w:spacing w:val="-6"/>
        </w:rPr>
        <w:t xml:space="preserve"> </w:t>
      </w:r>
      <w:r>
        <w:t>в</w:t>
      </w:r>
      <w:r>
        <w:rPr>
          <w:spacing w:val="-8"/>
        </w:rPr>
        <w:t xml:space="preserve"> </w:t>
      </w:r>
      <w:r>
        <w:t xml:space="preserve">свободное </w:t>
      </w:r>
      <w:r>
        <w:lastRenderedPageBreak/>
        <w:t>от учебы время.</w:t>
      </w:r>
    </w:p>
    <w:p w14:paraId="7434F8C8" w14:textId="3D5C8B71" w:rsidR="00E55397" w:rsidRDefault="00395F00">
      <w:pPr>
        <w:pStyle w:val="2"/>
        <w:spacing w:before="2" w:line="240" w:lineRule="auto"/>
        <w:ind w:left="756" w:right="764" w:firstLine="139"/>
      </w:pPr>
      <w:r>
        <w:t>Воспитание на занятиях школьных курсов внеурочной деятельности преимущественно осуществляется через:</w:t>
      </w:r>
    </w:p>
    <w:p w14:paraId="2F390A44" w14:textId="12AE8D65" w:rsidR="00E55397" w:rsidRDefault="00395F00">
      <w:pPr>
        <w:pStyle w:val="a3"/>
        <w:ind w:left="756" w:right="765"/>
      </w:pPr>
      <w:r>
        <w:t>*вовлечение школьников в интересную и полезную для них деятельность, которая предоставит им возможность самореализации в ней, приобретение социально</w:t>
      </w:r>
      <w:r>
        <w:rPr>
          <w:spacing w:val="-6"/>
        </w:rPr>
        <w:t xml:space="preserve"> </w:t>
      </w:r>
      <w:r>
        <w:t>значимых знаний, формирование важных для своего личностного развития социально значимых отношений, приобретение опыта участия в социально значимых делах;</w:t>
      </w:r>
    </w:p>
    <w:p w14:paraId="3A4BB097" w14:textId="77777777" w:rsidR="00E55397" w:rsidRDefault="00395F00">
      <w:pPr>
        <w:pStyle w:val="a3"/>
        <w:ind w:left="756" w:right="765"/>
      </w:pPr>
      <w:r>
        <w:t xml:space="preserve">*создание в детских объединениях традиций, задающих </w:t>
      </w:r>
      <w:r>
        <w:rPr>
          <w:strike/>
        </w:rPr>
        <w:t>их</w:t>
      </w:r>
      <w:r>
        <w:t xml:space="preserve"> членам определенные социально значимые формы поведения;</w:t>
      </w:r>
    </w:p>
    <w:p w14:paraId="04C25B30" w14:textId="77777777" w:rsidR="00E55397" w:rsidRDefault="00395F00">
      <w:pPr>
        <w:pStyle w:val="a3"/>
        <w:ind w:left="756" w:right="765"/>
      </w:pPr>
      <w: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14:paraId="051E1D45" w14:textId="77777777" w:rsidR="00E55397" w:rsidRDefault="00395F00">
      <w:pPr>
        <w:pStyle w:val="a3"/>
        <w:spacing w:before="74" w:line="322" w:lineRule="exact"/>
        <w:ind w:left="756"/>
        <w:jc w:val="left"/>
      </w:pPr>
      <w:r>
        <w:t>*поощрение</w:t>
      </w:r>
      <w:r>
        <w:rPr>
          <w:spacing w:val="-13"/>
        </w:rPr>
        <w:t xml:space="preserve"> </w:t>
      </w:r>
      <w:r>
        <w:t>педагогами</w:t>
      </w:r>
      <w:r>
        <w:rPr>
          <w:spacing w:val="-11"/>
        </w:rPr>
        <w:t xml:space="preserve"> </w:t>
      </w:r>
      <w:r>
        <w:t>детских</w:t>
      </w:r>
      <w:r>
        <w:rPr>
          <w:spacing w:val="-9"/>
        </w:rPr>
        <w:t xml:space="preserve"> </w:t>
      </w:r>
      <w:r>
        <w:t>инициатив</w:t>
      </w:r>
      <w:r>
        <w:rPr>
          <w:spacing w:val="-13"/>
        </w:rPr>
        <w:t xml:space="preserve"> </w:t>
      </w:r>
      <w:r>
        <w:t>и</w:t>
      </w:r>
      <w:r>
        <w:rPr>
          <w:spacing w:val="-10"/>
        </w:rPr>
        <w:t xml:space="preserve"> </w:t>
      </w:r>
      <w:r>
        <w:t>детского</w:t>
      </w:r>
      <w:r>
        <w:rPr>
          <w:spacing w:val="-10"/>
        </w:rPr>
        <w:t xml:space="preserve"> </w:t>
      </w:r>
      <w:r>
        <w:rPr>
          <w:spacing w:val="-2"/>
        </w:rPr>
        <w:t>самоуправления.</w:t>
      </w:r>
    </w:p>
    <w:p w14:paraId="6F55871A" w14:textId="77777777" w:rsidR="00E55397" w:rsidRDefault="00395F00">
      <w:pPr>
        <w:pStyle w:val="a3"/>
        <w:tabs>
          <w:tab w:val="left" w:pos="10274"/>
        </w:tabs>
        <w:ind w:left="756" w:right="763" w:firstLine="209"/>
        <w:jc w:val="left"/>
      </w:pPr>
      <w:r>
        <w:t>Реализация</w:t>
      </w:r>
      <w:r>
        <w:rPr>
          <w:spacing w:val="40"/>
        </w:rPr>
        <w:t xml:space="preserve"> </w:t>
      </w:r>
      <w:r>
        <w:t>воспитательного</w:t>
      </w:r>
      <w:r>
        <w:rPr>
          <w:spacing w:val="40"/>
        </w:rPr>
        <w:t xml:space="preserve"> </w:t>
      </w:r>
      <w:r>
        <w:t>потенциала</w:t>
      </w:r>
      <w:r>
        <w:rPr>
          <w:spacing w:val="40"/>
        </w:rPr>
        <w:t xml:space="preserve"> </w:t>
      </w:r>
      <w:r>
        <w:t>курсов</w:t>
      </w:r>
      <w:r>
        <w:rPr>
          <w:spacing w:val="40"/>
        </w:rPr>
        <w:t xml:space="preserve"> </w:t>
      </w:r>
      <w:r>
        <w:t>внеурочной</w:t>
      </w:r>
      <w:r>
        <w:rPr>
          <w:spacing w:val="40"/>
        </w:rPr>
        <w:t xml:space="preserve"> </w:t>
      </w:r>
      <w:r>
        <w:t>деятельности</w:t>
      </w:r>
      <w:r>
        <w:tab/>
      </w:r>
      <w:proofErr w:type="gramStart"/>
      <w:r>
        <w:rPr>
          <w:spacing w:val="-4"/>
        </w:rPr>
        <w:t xml:space="preserve">про- </w:t>
      </w:r>
      <w:r>
        <w:t>исходит</w:t>
      </w:r>
      <w:proofErr w:type="gramEnd"/>
      <w:r>
        <w:t xml:space="preserve"> в рамках выбранных школьниками видов деятельности.</w:t>
      </w:r>
    </w:p>
    <w:p w14:paraId="3F2CE2A3" w14:textId="77777777" w:rsidR="00E55397" w:rsidRDefault="00395F00">
      <w:pPr>
        <w:pStyle w:val="a3"/>
        <w:spacing w:line="242" w:lineRule="auto"/>
        <w:ind w:left="756" w:firstLine="209"/>
        <w:jc w:val="left"/>
      </w:pPr>
      <w:r>
        <w:t>Внеурочная</w:t>
      </w:r>
      <w:r>
        <w:rPr>
          <w:spacing w:val="80"/>
        </w:rPr>
        <w:t xml:space="preserve"> </w:t>
      </w:r>
      <w:r>
        <w:t>деятельность</w:t>
      </w:r>
      <w:r>
        <w:rPr>
          <w:spacing w:val="80"/>
        </w:rPr>
        <w:t xml:space="preserve"> </w:t>
      </w:r>
      <w:r>
        <w:t>организуется</w:t>
      </w:r>
      <w:r>
        <w:rPr>
          <w:spacing w:val="80"/>
        </w:rPr>
        <w:t xml:space="preserve"> </w:t>
      </w:r>
      <w:r>
        <w:t>по</w:t>
      </w:r>
      <w:r>
        <w:rPr>
          <w:spacing w:val="80"/>
        </w:rPr>
        <w:t xml:space="preserve"> </w:t>
      </w:r>
      <w:r>
        <w:t>направлениям</w:t>
      </w:r>
      <w:r>
        <w:rPr>
          <w:spacing w:val="80"/>
        </w:rPr>
        <w:t xml:space="preserve"> </w:t>
      </w:r>
      <w:r>
        <w:t>развития</w:t>
      </w:r>
      <w:r>
        <w:rPr>
          <w:spacing w:val="80"/>
        </w:rPr>
        <w:t xml:space="preserve"> </w:t>
      </w:r>
      <w:r>
        <w:t>личности младшего школьника с учетом намеченных задач внеурочной деятельности.</w:t>
      </w:r>
    </w:p>
    <w:p w14:paraId="37FF5A29" w14:textId="40A0A921" w:rsidR="00E55397" w:rsidRDefault="00395F00">
      <w:pPr>
        <w:pStyle w:val="a3"/>
        <w:ind w:left="756" w:firstLine="209"/>
        <w:jc w:val="left"/>
      </w:pPr>
      <w:r>
        <w:t>При</w:t>
      </w:r>
      <w:r>
        <w:rPr>
          <w:spacing w:val="40"/>
        </w:rPr>
        <w:t xml:space="preserve"> </w:t>
      </w:r>
      <w:r>
        <w:t>выборе</w:t>
      </w:r>
      <w:r>
        <w:rPr>
          <w:spacing w:val="40"/>
        </w:rPr>
        <w:t xml:space="preserve"> </w:t>
      </w:r>
      <w:r>
        <w:t>направлений</w:t>
      </w:r>
      <w:r>
        <w:rPr>
          <w:spacing w:val="40"/>
        </w:rPr>
        <w:t xml:space="preserve"> </w:t>
      </w:r>
      <w:r>
        <w:t>и</w:t>
      </w:r>
      <w:r>
        <w:rPr>
          <w:spacing w:val="40"/>
        </w:rPr>
        <w:t xml:space="preserve"> </w:t>
      </w:r>
      <w:r>
        <w:t>отборе</w:t>
      </w:r>
      <w:r>
        <w:rPr>
          <w:spacing w:val="40"/>
        </w:rPr>
        <w:t xml:space="preserve"> </w:t>
      </w:r>
      <w:r>
        <w:t>содержания</w:t>
      </w:r>
      <w:r>
        <w:rPr>
          <w:spacing w:val="40"/>
        </w:rPr>
        <w:t xml:space="preserve"> </w:t>
      </w:r>
      <w:r>
        <w:t>обучения</w:t>
      </w:r>
      <w:r>
        <w:rPr>
          <w:spacing w:val="40"/>
        </w:rPr>
        <w:t xml:space="preserve"> </w:t>
      </w:r>
      <w:r w:rsidR="0076212B">
        <w:t xml:space="preserve">МАОУ «СОШ №19» городского округа </w:t>
      </w:r>
      <w:proofErr w:type="spellStart"/>
      <w:r w:rsidR="0076212B">
        <w:t>г.Стерлитамак</w:t>
      </w:r>
      <w:proofErr w:type="spellEnd"/>
      <w:r w:rsidR="0076212B">
        <w:t xml:space="preserve"> РБ</w:t>
      </w:r>
      <w:r>
        <w:rPr>
          <w:spacing w:val="40"/>
        </w:rPr>
        <w:t xml:space="preserve"> </w:t>
      </w:r>
      <w:r>
        <w:t>учитывала:</w:t>
      </w:r>
    </w:p>
    <w:p w14:paraId="5A32B3A8" w14:textId="77777777" w:rsidR="00E55397" w:rsidRDefault="00395F00">
      <w:pPr>
        <w:pStyle w:val="a3"/>
        <w:ind w:left="756" w:right="772"/>
      </w:pPr>
      <w:r>
        <w:t>-особенности образовательной организации (условия функционирования, тип школы, особенности контингента, кадровый</w:t>
      </w:r>
      <w:r>
        <w:rPr>
          <w:spacing w:val="40"/>
        </w:rPr>
        <w:t xml:space="preserve"> </w:t>
      </w:r>
      <w:r>
        <w:t>состав);</w:t>
      </w:r>
    </w:p>
    <w:p w14:paraId="662308EC" w14:textId="77777777" w:rsidR="00E55397" w:rsidRDefault="00395F00">
      <w:pPr>
        <w:pStyle w:val="a3"/>
        <w:spacing w:line="242" w:lineRule="auto"/>
        <w:ind w:left="756" w:right="774"/>
      </w:pPr>
      <w:r>
        <w:t>-результаты</w:t>
      </w:r>
      <w:r>
        <w:rPr>
          <w:spacing w:val="-3"/>
        </w:rPr>
        <w:t xml:space="preserve"> </w:t>
      </w:r>
      <w:r>
        <w:t>диагностики</w:t>
      </w:r>
      <w:r>
        <w:rPr>
          <w:spacing w:val="-3"/>
        </w:rPr>
        <w:t xml:space="preserve"> </w:t>
      </w:r>
      <w:r>
        <w:t>успеваемости</w:t>
      </w:r>
      <w:r>
        <w:rPr>
          <w:spacing w:val="-5"/>
        </w:rPr>
        <w:t xml:space="preserve"> </w:t>
      </w:r>
      <w:r>
        <w:t>и</w:t>
      </w:r>
      <w:r>
        <w:rPr>
          <w:spacing w:val="-3"/>
        </w:rPr>
        <w:t xml:space="preserve"> </w:t>
      </w:r>
      <w:r>
        <w:t>уровня</w:t>
      </w:r>
      <w:r>
        <w:rPr>
          <w:spacing w:val="-5"/>
        </w:rPr>
        <w:t xml:space="preserve"> </w:t>
      </w:r>
      <w:r>
        <w:t>развития</w:t>
      </w:r>
      <w:r>
        <w:rPr>
          <w:spacing w:val="-4"/>
        </w:rPr>
        <w:t xml:space="preserve"> </w:t>
      </w:r>
      <w:r>
        <w:t>обучающихся,</w:t>
      </w:r>
      <w:r>
        <w:rPr>
          <w:spacing w:val="-4"/>
        </w:rPr>
        <w:t xml:space="preserve"> </w:t>
      </w:r>
      <w:r>
        <w:t>проблемы и трудности их учебной деятельности;</w:t>
      </w:r>
    </w:p>
    <w:p w14:paraId="691A3E38" w14:textId="77777777" w:rsidR="00E55397" w:rsidRDefault="00395F00">
      <w:pPr>
        <w:pStyle w:val="a3"/>
        <w:ind w:left="756" w:right="772"/>
      </w:pPr>
      <w:r>
        <w:t>-возможность обеспечить условия для организации разнообразных внеурочных занятий и их содержательная связь с урочной деятельностью;</w:t>
      </w:r>
    </w:p>
    <w:p w14:paraId="2ED1C72E" w14:textId="77777777" w:rsidR="00E55397" w:rsidRDefault="00395F00">
      <w:pPr>
        <w:pStyle w:val="a3"/>
        <w:ind w:left="756" w:right="762"/>
      </w:pPr>
      <w:r>
        <w:t xml:space="preserve">-особенности информационно-образовательной среды образовательной </w:t>
      </w:r>
      <w:proofErr w:type="spellStart"/>
      <w:proofErr w:type="gramStart"/>
      <w:r>
        <w:t>организа</w:t>
      </w:r>
      <w:proofErr w:type="spellEnd"/>
      <w:r>
        <w:t xml:space="preserve">- </w:t>
      </w:r>
      <w:proofErr w:type="spellStart"/>
      <w:r>
        <w:t>ции</w:t>
      </w:r>
      <w:proofErr w:type="spellEnd"/>
      <w:proofErr w:type="gramEnd"/>
      <w:r>
        <w:t xml:space="preserve">, национальные и культурные особенности региона, где находится </w:t>
      </w:r>
      <w:proofErr w:type="spellStart"/>
      <w:r>
        <w:t>образова</w:t>
      </w:r>
      <w:proofErr w:type="spellEnd"/>
      <w:r>
        <w:t>- тельная организация.</w:t>
      </w:r>
    </w:p>
    <w:p w14:paraId="40D30B93" w14:textId="77777777" w:rsidR="00E55397" w:rsidRDefault="00395F00">
      <w:pPr>
        <w:pStyle w:val="a3"/>
        <w:ind w:left="756" w:right="763" w:firstLine="209"/>
      </w:pPr>
      <w:r>
        <w:t>При выборе</w:t>
      </w:r>
      <w:r>
        <w:rPr>
          <w:spacing w:val="40"/>
        </w:rPr>
        <w:t xml:space="preserve"> </w:t>
      </w:r>
      <w:r>
        <w:t xml:space="preserve">направления внеурочной деятельности и их содержательное </w:t>
      </w:r>
      <w:proofErr w:type="spellStart"/>
      <w:r>
        <w:t>напол</w:t>
      </w:r>
      <w:proofErr w:type="spellEnd"/>
      <w:r>
        <w:t xml:space="preserve">- </w:t>
      </w:r>
      <w:proofErr w:type="spellStart"/>
      <w:r>
        <w:t>нение</w:t>
      </w:r>
      <w:proofErr w:type="spellEnd"/>
      <w:r>
        <w:t xml:space="preserve"> Образовательная организация ориентировалась, прежде всего, на свои </w:t>
      </w:r>
      <w:proofErr w:type="spellStart"/>
      <w:r>
        <w:t>осо</w:t>
      </w:r>
      <w:proofErr w:type="spellEnd"/>
      <w:r>
        <w:t xml:space="preserve">- </w:t>
      </w:r>
      <w:proofErr w:type="spellStart"/>
      <w:r>
        <w:t>бенности</w:t>
      </w:r>
      <w:proofErr w:type="spellEnd"/>
      <w:r>
        <w:rPr>
          <w:spacing w:val="40"/>
        </w:rPr>
        <w:t xml:space="preserve"> </w:t>
      </w:r>
      <w:r>
        <w:t xml:space="preserve">функционирования, психолого-педагогические характеристики </w:t>
      </w:r>
      <w:proofErr w:type="spellStart"/>
      <w:r>
        <w:t>обуча</w:t>
      </w:r>
      <w:proofErr w:type="spellEnd"/>
      <w:r>
        <w:t xml:space="preserve">- </w:t>
      </w:r>
      <w:proofErr w:type="spellStart"/>
      <w:r>
        <w:t>ющихся</w:t>
      </w:r>
      <w:proofErr w:type="spellEnd"/>
      <w:r>
        <w:t>, их потребности, интересы и уровни успешности обучения.</w:t>
      </w:r>
    </w:p>
    <w:p w14:paraId="7B6FD466" w14:textId="77777777" w:rsidR="00E55397" w:rsidRDefault="00395F00">
      <w:pPr>
        <w:ind w:left="756" w:right="806" w:firstLine="139"/>
        <w:rPr>
          <w:sz w:val="28"/>
        </w:rPr>
      </w:pPr>
      <w:r>
        <w:rPr>
          <w:sz w:val="28"/>
        </w:rPr>
        <w:t xml:space="preserve">К выбору направлений внеурочной деятельности и их организации активное </w:t>
      </w:r>
      <w:proofErr w:type="gramStart"/>
      <w:r>
        <w:rPr>
          <w:sz w:val="28"/>
        </w:rPr>
        <w:t xml:space="preserve">уча- </w:t>
      </w:r>
      <w:proofErr w:type="spellStart"/>
      <w:r>
        <w:rPr>
          <w:sz w:val="28"/>
        </w:rPr>
        <w:t>стие</w:t>
      </w:r>
      <w:proofErr w:type="spellEnd"/>
      <w:proofErr w:type="gramEnd"/>
      <w:r>
        <w:rPr>
          <w:sz w:val="28"/>
        </w:rPr>
        <w:t xml:space="preserve"> принимают</w:t>
      </w:r>
      <w:r>
        <w:rPr>
          <w:spacing w:val="40"/>
          <w:sz w:val="28"/>
        </w:rPr>
        <w:t xml:space="preserve"> </w:t>
      </w:r>
      <w:r>
        <w:rPr>
          <w:sz w:val="28"/>
        </w:rPr>
        <w:t xml:space="preserve">родители, как законные участники образовательных отношений. </w:t>
      </w:r>
      <w:r>
        <w:rPr>
          <w:b/>
          <w:sz w:val="28"/>
        </w:rPr>
        <w:t>Направления внеурочной деятельности (НОО)</w:t>
      </w:r>
      <w:r>
        <w:rPr>
          <w:sz w:val="28"/>
        </w:rPr>
        <w:t>.</w:t>
      </w:r>
    </w:p>
    <w:p w14:paraId="0C3450A2" w14:textId="77777777" w:rsidR="00E55397" w:rsidRDefault="00395F00" w:rsidP="000F6D24">
      <w:pPr>
        <w:pStyle w:val="a5"/>
        <w:numPr>
          <w:ilvl w:val="0"/>
          <w:numId w:val="11"/>
        </w:numPr>
        <w:tabs>
          <w:tab w:val="left" w:pos="966"/>
        </w:tabs>
        <w:ind w:right="760" w:firstLine="0"/>
        <w:rPr>
          <w:sz w:val="28"/>
        </w:rPr>
      </w:pPr>
      <w:r>
        <w:rPr>
          <w:b/>
          <w:sz w:val="28"/>
        </w:rPr>
        <w:t>Спортивно-оздоровительная</w:t>
      </w:r>
      <w:r>
        <w:rPr>
          <w:b/>
          <w:spacing w:val="-6"/>
          <w:sz w:val="28"/>
        </w:rPr>
        <w:t xml:space="preserve"> </w:t>
      </w:r>
      <w:r>
        <w:rPr>
          <w:b/>
          <w:sz w:val="28"/>
        </w:rPr>
        <w:t>деятельность</w:t>
      </w:r>
      <w:r>
        <w:rPr>
          <w:b/>
          <w:spacing w:val="-6"/>
          <w:sz w:val="28"/>
        </w:rPr>
        <w:t xml:space="preserve"> </w:t>
      </w:r>
      <w:r>
        <w:rPr>
          <w:sz w:val="28"/>
        </w:rPr>
        <w:t>направлена</w:t>
      </w:r>
      <w:r>
        <w:rPr>
          <w:spacing w:val="40"/>
          <w:sz w:val="28"/>
        </w:rPr>
        <w:t xml:space="preserve"> </w:t>
      </w:r>
      <w:r>
        <w:rPr>
          <w:sz w:val="28"/>
        </w:rPr>
        <w:t>на</w:t>
      </w:r>
      <w:r>
        <w:rPr>
          <w:spacing w:val="-9"/>
          <w:sz w:val="28"/>
        </w:rPr>
        <w:t xml:space="preserve"> </w:t>
      </w:r>
      <w:r>
        <w:rPr>
          <w:sz w:val="28"/>
        </w:rPr>
        <w:t>физическое</w:t>
      </w:r>
      <w:r>
        <w:rPr>
          <w:spacing w:val="-9"/>
          <w:sz w:val="28"/>
        </w:rPr>
        <w:t xml:space="preserve"> </w:t>
      </w:r>
      <w:r>
        <w:rPr>
          <w:sz w:val="28"/>
        </w:rPr>
        <w:t xml:space="preserve">развитие школьника, углубление знаний об организации жизни и деятельности с учетом </w:t>
      </w:r>
      <w:proofErr w:type="gramStart"/>
      <w:r>
        <w:rPr>
          <w:sz w:val="28"/>
        </w:rPr>
        <w:t xml:space="preserve">со- </w:t>
      </w:r>
      <w:proofErr w:type="spellStart"/>
      <w:r>
        <w:rPr>
          <w:sz w:val="28"/>
        </w:rPr>
        <w:t>блюдения</w:t>
      </w:r>
      <w:proofErr w:type="spellEnd"/>
      <w:proofErr w:type="gramEnd"/>
      <w:r>
        <w:rPr>
          <w:sz w:val="28"/>
        </w:rPr>
        <w:t xml:space="preserve"> правил здорового безопасного образа жизни.</w:t>
      </w:r>
    </w:p>
    <w:p w14:paraId="4E0608D4" w14:textId="77777777" w:rsidR="00E55397" w:rsidRDefault="00395F00" w:rsidP="000F6D24">
      <w:pPr>
        <w:pStyle w:val="a5"/>
        <w:numPr>
          <w:ilvl w:val="0"/>
          <w:numId w:val="11"/>
        </w:numPr>
        <w:tabs>
          <w:tab w:val="left" w:pos="966"/>
        </w:tabs>
        <w:ind w:right="768" w:firstLine="0"/>
        <w:rPr>
          <w:sz w:val="28"/>
        </w:rPr>
      </w:pPr>
      <w:r>
        <w:rPr>
          <w:b/>
          <w:sz w:val="28"/>
        </w:rPr>
        <w:t xml:space="preserve">Проектно-исследовательская деятельность </w:t>
      </w:r>
      <w:r>
        <w:rPr>
          <w:sz w:val="28"/>
        </w:rPr>
        <w:t xml:space="preserve">организуется как углубленное изучение учебных предметов в процессе совместной деятельности по выполнению </w:t>
      </w:r>
      <w:r>
        <w:rPr>
          <w:spacing w:val="-2"/>
          <w:sz w:val="28"/>
        </w:rPr>
        <w:t>проектов.</w:t>
      </w:r>
    </w:p>
    <w:p w14:paraId="588D8CC6" w14:textId="77777777" w:rsidR="00E55397" w:rsidRDefault="00395F00" w:rsidP="000F6D24">
      <w:pPr>
        <w:pStyle w:val="a5"/>
        <w:numPr>
          <w:ilvl w:val="0"/>
          <w:numId w:val="11"/>
        </w:numPr>
        <w:tabs>
          <w:tab w:val="left" w:pos="966"/>
        </w:tabs>
        <w:ind w:right="763" w:firstLine="0"/>
        <w:rPr>
          <w:sz w:val="28"/>
        </w:rPr>
      </w:pPr>
      <w:r>
        <w:rPr>
          <w:b/>
          <w:sz w:val="28"/>
        </w:rPr>
        <w:t>Коммуникативная деятельность</w:t>
      </w:r>
      <w:r>
        <w:rPr>
          <w:b/>
          <w:spacing w:val="40"/>
          <w:sz w:val="28"/>
        </w:rPr>
        <w:t xml:space="preserve"> </w:t>
      </w:r>
      <w:r>
        <w:rPr>
          <w:sz w:val="28"/>
        </w:rPr>
        <w:t xml:space="preserve">направлена на совершенствование </w:t>
      </w:r>
      <w:proofErr w:type="spellStart"/>
      <w:proofErr w:type="gramStart"/>
      <w:r>
        <w:rPr>
          <w:sz w:val="28"/>
        </w:rPr>
        <w:t>функцио</w:t>
      </w:r>
      <w:proofErr w:type="spellEnd"/>
      <w:r>
        <w:rPr>
          <w:sz w:val="28"/>
        </w:rPr>
        <w:t xml:space="preserve">- </w:t>
      </w:r>
      <w:proofErr w:type="spellStart"/>
      <w:r>
        <w:rPr>
          <w:sz w:val="28"/>
        </w:rPr>
        <w:t>нальной</w:t>
      </w:r>
      <w:proofErr w:type="spellEnd"/>
      <w:proofErr w:type="gramEnd"/>
      <w:r>
        <w:rPr>
          <w:sz w:val="28"/>
        </w:rPr>
        <w:t xml:space="preserve"> коммуникативной грамотности, культуры диалогического общения и </w:t>
      </w:r>
      <w:proofErr w:type="spellStart"/>
      <w:r>
        <w:rPr>
          <w:sz w:val="28"/>
        </w:rPr>
        <w:t>сло</w:t>
      </w:r>
      <w:proofErr w:type="spellEnd"/>
      <w:r>
        <w:rPr>
          <w:sz w:val="28"/>
        </w:rPr>
        <w:t xml:space="preserve">- </w:t>
      </w:r>
      <w:proofErr w:type="spellStart"/>
      <w:r>
        <w:rPr>
          <w:sz w:val="28"/>
        </w:rPr>
        <w:t>весного</w:t>
      </w:r>
      <w:proofErr w:type="spellEnd"/>
      <w:r>
        <w:rPr>
          <w:sz w:val="28"/>
        </w:rPr>
        <w:t xml:space="preserve"> творчества.</w:t>
      </w:r>
    </w:p>
    <w:p w14:paraId="495E6703" w14:textId="77777777" w:rsidR="00E55397" w:rsidRDefault="00395F00" w:rsidP="000F6D24">
      <w:pPr>
        <w:pStyle w:val="a5"/>
        <w:numPr>
          <w:ilvl w:val="0"/>
          <w:numId w:val="11"/>
        </w:numPr>
        <w:tabs>
          <w:tab w:val="left" w:pos="966"/>
        </w:tabs>
        <w:ind w:right="760" w:firstLine="0"/>
        <w:rPr>
          <w:sz w:val="28"/>
        </w:rPr>
      </w:pPr>
      <w:r>
        <w:rPr>
          <w:b/>
          <w:sz w:val="28"/>
        </w:rPr>
        <w:t xml:space="preserve">Художественно-эстетическая творческая деятельность </w:t>
      </w:r>
      <w:r>
        <w:rPr>
          <w:sz w:val="28"/>
        </w:rPr>
        <w:t xml:space="preserve">организуется, как </w:t>
      </w:r>
      <w:proofErr w:type="gramStart"/>
      <w:r>
        <w:rPr>
          <w:sz w:val="28"/>
        </w:rPr>
        <w:t xml:space="preserve">си- </w:t>
      </w:r>
      <w:proofErr w:type="spellStart"/>
      <w:r>
        <w:rPr>
          <w:sz w:val="28"/>
        </w:rPr>
        <w:t>стема</w:t>
      </w:r>
      <w:proofErr w:type="spellEnd"/>
      <w:proofErr w:type="gramEnd"/>
      <w:r>
        <w:rPr>
          <w:sz w:val="28"/>
        </w:rPr>
        <w:t xml:space="preserve"> разнообразных творческих мастерских по развитию художественного </w:t>
      </w:r>
      <w:proofErr w:type="spellStart"/>
      <w:r>
        <w:rPr>
          <w:sz w:val="28"/>
        </w:rPr>
        <w:t>твор</w:t>
      </w:r>
      <w:proofErr w:type="spellEnd"/>
      <w:r>
        <w:rPr>
          <w:sz w:val="28"/>
        </w:rPr>
        <w:t xml:space="preserve">- </w:t>
      </w:r>
      <w:proofErr w:type="spellStart"/>
      <w:r>
        <w:rPr>
          <w:sz w:val="28"/>
        </w:rPr>
        <w:t>чества</w:t>
      </w:r>
      <w:proofErr w:type="spellEnd"/>
      <w:r>
        <w:rPr>
          <w:sz w:val="28"/>
        </w:rPr>
        <w:t>, способности к импровизации, драматизации, выразительному чтению, а также</w:t>
      </w:r>
      <w:r>
        <w:rPr>
          <w:spacing w:val="40"/>
          <w:sz w:val="28"/>
        </w:rPr>
        <w:t xml:space="preserve"> </w:t>
      </w:r>
      <w:r>
        <w:rPr>
          <w:sz w:val="28"/>
        </w:rPr>
        <w:t>становлению умений участвовать в театрализованной деятельности.</w:t>
      </w:r>
    </w:p>
    <w:p w14:paraId="45A2CB2F" w14:textId="77777777" w:rsidR="00E55397" w:rsidRDefault="00395F00" w:rsidP="000F6D24">
      <w:pPr>
        <w:pStyle w:val="a5"/>
        <w:numPr>
          <w:ilvl w:val="0"/>
          <w:numId w:val="11"/>
        </w:numPr>
        <w:tabs>
          <w:tab w:val="left" w:pos="966"/>
        </w:tabs>
        <w:ind w:right="763" w:firstLine="0"/>
        <w:rPr>
          <w:sz w:val="28"/>
        </w:rPr>
      </w:pPr>
      <w:r>
        <w:rPr>
          <w:b/>
          <w:sz w:val="28"/>
        </w:rPr>
        <w:lastRenderedPageBreak/>
        <w:t xml:space="preserve">Информационная культура </w:t>
      </w:r>
      <w:r>
        <w:rPr>
          <w:sz w:val="28"/>
        </w:rPr>
        <w:t>предполагает</w:t>
      </w:r>
      <w:r>
        <w:rPr>
          <w:spacing w:val="40"/>
          <w:sz w:val="28"/>
        </w:rPr>
        <w:t xml:space="preserve"> </w:t>
      </w:r>
      <w:r>
        <w:rPr>
          <w:sz w:val="28"/>
        </w:rPr>
        <w:t>учебные курсы в рамках внеурочной деятельности, которые формируют представления</w:t>
      </w:r>
      <w:r>
        <w:rPr>
          <w:spacing w:val="40"/>
          <w:sz w:val="28"/>
        </w:rPr>
        <w:t xml:space="preserve"> </w:t>
      </w:r>
      <w:r>
        <w:rPr>
          <w:sz w:val="28"/>
        </w:rPr>
        <w:t xml:space="preserve">младших школьников о </w:t>
      </w:r>
      <w:proofErr w:type="gramStart"/>
      <w:r>
        <w:rPr>
          <w:sz w:val="28"/>
        </w:rPr>
        <w:t>разно- образных</w:t>
      </w:r>
      <w:proofErr w:type="gramEnd"/>
      <w:r>
        <w:rPr>
          <w:spacing w:val="40"/>
          <w:sz w:val="28"/>
        </w:rPr>
        <w:t xml:space="preserve"> </w:t>
      </w:r>
      <w:r>
        <w:rPr>
          <w:sz w:val="28"/>
        </w:rPr>
        <w:t>современных информационных средствах и навыки выполнения разных видов работ на компьютере.</w:t>
      </w:r>
    </w:p>
    <w:p w14:paraId="1159B5E6" w14:textId="77777777" w:rsidR="00E55397" w:rsidRDefault="00395F00" w:rsidP="000F6D24">
      <w:pPr>
        <w:pStyle w:val="a5"/>
        <w:numPr>
          <w:ilvl w:val="0"/>
          <w:numId w:val="11"/>
        </w:numPr>
        <w:tabs>
          <w:tab w:val="left" w:pos="966"/>
        </w:tabs>
        <w:ind w:right="765" w:firstLine="0"/>
        <w:rPr>
          <w:sz w:val="28"/>
        </w:rPr>
      </w:pPr>
      <w:r>
        <w:rPr>
          <w:b/>
          <w:sz w:val="28"/>
        </w:rPr>
        <w:t xml:space="preserve">Интеллектуальные марафоны </w:t>
      </w:r>
      <w:r>
        <w:rPr>
          <w:sz w:val="28"/>
        </w:rPr>
        <w:t>—</w:t>
      </w:r>
      <w:r>
        <w:rPr>
          <w:spacing w:val="-3"/>
          <w:sz w:val="28"/>
        </w:rPr>
        <w:t xml:space="preserve"> </w:t>
      </w:r>
      <w:r>
        <w:rPr>
          <w:sz w:val="28"/>
        </w:rPr>
        <w:t>система</w:t>
      </w:r>
      <w:r>
        <w:rPr>
          <w:spacing w:val="-4"/>
          <w:sz w:val="28"/>
        </w:rPr>
        <w:t xml:space="preserve"> </w:t>
      </w:r>
      <w:r>
        <w:rPr>
          <w:sz w:val="28"/>
        </w:rPr>
        <w:t>интеллектуальных</w:t>
      </w:r>
      <w:r>
        <w:rPr>
          <w:spacing w:val="-2"/>
          <w:sz w:val="28"/>
        </w:rPr>
        <w:t xml:space="preserve"> </w:t>
      </w:r>
      <w:r>
        <w:rPr>
          <w:sz w:val="28"/>
        </w:rPr>
        <w:t xml:space="preserve">соревновательных мероприятий, которые призваны развивать общую культуру и эрудицию </w:t>
      </w:r>
      <w:proofErr w:type="gramStart"/>
      <w:r>
        <w:rPr>
          <w:sz w:val="28"/>
        </w:rPr>
        <w:t xml:space="preserve">обучаю- </w:t>
      </w:r>
      <w:proofErr w:type="spellStart"/>
      <w:r>
        <w:rPr>
          <w:sz w:val="28"/>
        </w:rPr>
        <w:t>щегося</w:t>
      </w:r>
      <w:proofErr w:type="spellEnd"/>
      <w:proofErr w:type="gramEnd"/>
      <w:r>
        <w:rPr>
          <w:sz w:val="28"/>
        </w:rPr>
        <w:t>, его познавательные интересу и способности к самообразованию.</w:t>
      </w:r>
    </w:p>
    <w:p w14:paraId="39A3FAA4" w14:textId="77777777" w:rsidR="00E55397" w:rsidRDefault="00395F00" w:rsidP="000F6D24">
      <w:pPr>
        <w:pStyle w:val="a5"/>
        <w:numPr>
          <w:ilvl w:val="0"/>
          <w:numId w:val="11"/>
        </w:numPr>
        <w:tabs>
          <w:tab w:val="left" w:pos="966"/>
        </w:tabs>
        <w:ind w:right="760" w:firstLine="0"/>
        <w:rPr>
          <w:sz w:val="28"/>
        </w:rPr>
      </w:pPr>
      <w:r>
        <w:rPr>
          <w:sz w:val="28"/>
        </w:rPr>
        <w:t>«</w:t>
      </w:r>
      <w:r>
        <w:rPr>
          <w:b/>
          <w:sz w:val="28"/>
        </w:rPr>
        <w:t>Учение с увлечением</w:t>
      </w:r>
      <w:r>
        <w:rPr>
          <w:sz w:val="28"/>
        </w:rPr>
        <w:t xml:space="preserve">!» - включает систему занятий в зоне ближайшего </w:t>
      </w:r>
      <w:proofErr w:type="spellStart"/>
      <w:proofErr w:type="gramStart"/>
      <w:r>
        <w:rPr>
          <w:sz w:val="28"/>
        </w:rPr>
        <w:t>разви</w:t>
      </w:r>
      <w:proofErr w:type="spellEnd"/>
      <w:r>
        <w:rPr>
          <w:sz w:val="28"/>
        </w:rPr>
        <w:t xml:space="preserve">- </w:t>
      </w:r>
      <w:proofErr w:type="spellStart"/>
      <w:r>
        <w:rPr>
          <w:sz w:val="28"/>
        </w:rPr>
        <w:t>тия</w:t>
      </w:r>
      <w:proofErr w:type="spellEnd"/>
      <w:proofErr w:type="gramEnd"/>
      <w:r>
        <w:rPr>
          <w:sz w:val="28"/>
        </w:rPr>
        <w:t xml:space="preserve">, когда учитель непосредственно помогает обучающемуся преодолеть трудно- </w:t>
      </w:r>
      <w:proofErr w:type="spellStart"/>
      <w:r>
        <w:rPr>
          <w:sz w:val="28"/>
        </w:rPr>
        <w:t>сти</w:t>
      </w:r>
      <w:proofErr w:type="spellEnd"/>
      <w:r>
        <w:rPr>
          <w:sz w:val="28"/>
        </w:rPr>
        <w:t>, возникшие при изучении разных предметов.</w:t>
      </w:r>
    </w:p>
    <w:p w14:paraId="62D3475C" w14:textId="77777777" w:rsidR="00E55397" w:rsidRDefault="00395F00">
      <w:pPr>
        <w:pStyle w:val="2"/>
        <w:spacing w:line="321" w:lineRule="exact"/>
        <w:ind w:left="756"/>
        <w:rPr>
          <w:b w:val="0"/>
        </w:rPr>
      </w:pPr>
      <w:r>
        <w:t>Направления</w:t>
      </w:r>
      <w:r>
        <w:rPr>
          <w:spacing w:val="-10"/>
        </w:rPr>
        <w:t xml:space="preserve"> </w:t>
      </w:r>
      <w:r>
        <w:t>внеурочной</w:t>
      </w:r>
      <w:r>
        <w:rPr>
          <w:spacing w:val="-7"/>
        </w:rPr>
        <w:t xml:space="preserve"> </w:t>
      </w:r>
      <w:r>
        <w:t>деятельности</w:t>
      </w:r>
      <w:r>
        <w:rPr>
          <w:spacing w:val="-5"/>
        </w:rPr>
        <w:t xml:space="preserve"> </w:t>
      </w:r>
      <w:r>
        <w:t>(ООО</w:t>
      </w:r>
      <w:r>
        <w:rPr>
          <w:spacing w:val="-6"/>
        </w:rPr>
        <w:t xml:space="preserve"> </w:t>
      </w:r>
      <w:r>
        <w:t>и</w:t>
      </w:r>
      <w:r>
        <w:rPr>
          <w:spacing w:val="-5"/>
        </w:rPr>
        <w:t xml:space="preserve"> </w:t>
      </w:r>
      <w:r>
        <w:rPr>
          <w:spacing w:val="-2"/>
        </w:rPr>
        <w:t>СОО)</w:t>
      </w:r>
      <w:r>
        <w:rPr>
          <w:b w:val="0"/>
          <w:spacing w:val="-2"/>
        </w:rPr>
        <w:t>.</w:t>
      </w:r>
    </w:p>
    <w:p w14:paraId="74802F4B" w14:textId="77777777" w:rsidR="00E55397" w:rsidRDefault="00395F00" w:rsidP="000F6D24">
      <w:pPr>
        <w:pStyle w:val="a5"/>
        <w:numPr>
          <w:ilvl w:val="0"/>
          <w:numId w:val="10"/>
        </w:numPr>
        <w:tabs>
          <w:tab w:val="left" w:pos="965"/>
        </w:tabs>
        <w:spacing w:before="74"/>
        <w:ind w:right="761" w:firstLine="0"/>
        <w:rPr>
          <w:sz w:val="28"/>
        </w:rPr>
      </w:pPr>
      <w:proofErr w:type="spellStart"/>
      <w:r>
        <w:rPr>
          <w:b/>
          <w:sz w:val="28"/>
        </w:rPr>
        <w:t>Общеинтеллектуальное</w:t>
      </w:r>
      <w:proofErr w:type="spellEnd"/>
      <w:r>
        <w:rPr>
          <w:b/>
          <w:sz w:val="28"/>
        </w:rPr>
        <w:t xml:space="preserve"> </w:t>
      </w:r>
      <w:r>
        <w:rPr>
          <w:sz w:val="28"/>
        </w:rPr>
        <w:t xml:space="preserve">(научно-познавательное) базируется на развитии </w:t>
      </w:r>
      <w:proofErr w:type="spellStart"/>
      <w:proofErr w:type="gramStart"/>
      <w:r>
        <w:rPr>
          <w:sz w:val="28"/>
        </w:rPr>
        <w:t>твор</w:t>
      </w:r>
      <w:proofErr w:type="spellEnd"/>
      <w:r>
        <w:rPr>
          <w:sz w:val="28"/>
        </w:rPr>
        <w:t xml:space="preserve">- </w:t>
      </w:r>
      <w:proofErr w:type="spellStart"/>
      <w:r>
        <w:rPr>
          <w:sz w:val="28"/>
        </w:rPr>
        <w:t>ческого</w:t>
      </w:r>
      <w:proofErr w:type="spellEnd"/>
      <w:proofErr w:type="gramEnd"/>
      <w:r>
        <w:rPr>
          <w:sz w:val="28"/>
        </w:rPr>
        <w:t xml:space="preserve"> мышления, воспитании культуры умственного труда, развитие </w:t>
      </w:r>
      <w:proofErr w:type="spellStart"/>
      <w:r>
        <w:rPr>
          <w:sz w:val="28"/>
        </w:rPr>
        <w:t>интеллек</w:t>
      </w:r>
      <w:proofErr w:type="spellEnd"/>
      <w:r>
        <w:rPr>
          <w:sz w:val="28"/>
        </w:rPr>
        <w:t xml:space="preserve">- </w:t>
      </w:r>
      <w:proofErr w:type="spellStart"/>
      <w:r>
        <w:rPr>
          <w:sz w:val="28"/>
        </w:rPr>
        <w:t>туальных</w:t>
      </w:r>
      <w:proofErr w:type="spellEnd"/>
      <w:r>
        <w:rPr>
          <w:sz w:val="28"/>
        </w:rPr>
        <w:t xml:space="preserve"> способностей ребенка, формировании представления об исследователь- </w:t>
      </w:r>
      <w:proofErr w:type="spellStart"/>
      <w:r>
        <w:rPr>
          <w:sz w:val="28"/>
        </w:rPr>
        <w:t>ском</w:t>
      </w:r>
      <w:proofErr w:type="spellEnd"/>
      <w:r>
        <w:rPr>
          <w:sz w:val="28"/>
        </w:rPr>
        <w:t xml:space="preserve"> обучении как ведущем способе учебной деятельности, обучение детей </w:t>
      </w:r>
      <w:proofErr w:type="spellStart"/>
      <w:r>
        <w:rPr>
          <w:sz w:val="28"/>
        </w:rPr>
        <w:t>спе</w:t>
      </w:r>
      <w:proofErr w:type="spellEnd"/>
      <w:r>
        <w:rPr>
          <w:sz w:val="28"/>
        </w:rPr>
        <w:t xml:space="preserve">- </w:t>
      </w:r>
      <w:proofErr w:type="spellStart"/>
      <w:r>
        <w:rPr>
          <w:sz w:val="28"/>
        </w:rPr>
        <w:t>циальным</w:t>
      </w:r>
      <w:proofErr w:type="spellEnd"/>
      <w:r>
        <w:rPr>
          <w:sz w:val="28"/>
        </w:rPr>
        <w:t xml:space="preserve"> знаниям, необходимым для проведения самостоятельных исследований. В</w:t>
      </w:r>
      <w:r>
        <w:rPr>
          <w:spacing w:val="40"/>
          <w:sz w:val="28"/>
        </w:rPr>
        <w:t xml:space="preserve">  </w:t>
      </w:r>
      <w:r>
        <w:rPr>
          <w:sz w:val="28"/>
        </w:rPr>
        <w:t>результате</w:t>
      </w:r>
      <w:r>
        <w:rPr>
          <w:spacing w:val="40"/>
          <w:sz w:val="28"/>
        </w:rPr>
        <w:t xml:space="preserve">  </w:t>
      </w:r>
      <w:r>
        <w:rPr>
          <w:sz w:val="28"/>
        </w:rPr>
        <w:t>занятий</w:t>
      </w:r>
      <w:r>
        <w:rPr>
          <w:spacing w:val="40"/>
          <w:sz w:val="28"/>
        </w:rPr>
        <w:t xml:space="preserve">  </w:t>
      </w:r>
      <w:r>
        <w:rPr>
          <w:sz w:val="28"/>
        </w:rPr>
        <w:t>у</w:t>
      </w:r>
      <w:r>
        <w:rPr>
          <w:spacing w:val="40"/>
          <w:sz w:val="28"/>
        </w:rPr>
        <w:t xml:space="preserve">  </w:t>
      </w:r>
      <w:r>
        <w:rPr>
          <w:sz w:val="28"/>
        </w:rPr>
        <w:t>детей</w:t>
      </w:r>
      <w:r>
        <w:rPr>
          <w:spacing w:val="40"/>
          <w:sz w:val="28"/>
        </w:rPr>
        <w:t xml:space="preserve">  </w:t>
      </w:r>
      <w:r>
        <w:rPr>
          <w:sz w:val="28"/>
        </w:rPr>
        <w:t>развивается</w:t>
      </w:r>
      <w:r>
        <w:rPr>
          <w:spacing w:val="40"/>
          <w:sz w:val="28"/>
        </w:rPr>
        <w:t xml:space="preserve">  </w:t>
      </w:r>
      <w:r>
        <w:rPr>
          <w:sz w:val="28"/>
        </w:rPr>
        <w:t>устойчивый</w:t>
      </w:r>
      <w:r>
        <w:rPr>
          <w:spacing w:val="40"/>
          <w:sz w:val="28"/>
        </w:rPr>
        <w:t xml:space="preserve">  </w:t>
      </w:r>
      <w:r>
        <w:rPr>
          <w:sz w:val="28"/>
        </w:rPr>
        <w:t>интерес</w:t>
      </w:r>
      <w:r>
        <w:rPr>
          <w:spacing w:val="40"/>
          <w:sz w:val="28"/>
        </w:rPr>
        <w:t xml:space="preserve">  </w:t>
      </w:r>
      <w:r>
        <w:rPr>
          <w:sz w:val="28"/>
        </w:rPr>
        <w:t>к</w:t>
      </w:r>
      <w:r>
        <w:rPr>
          <w:spacing w:val="40"/>
          <w:sz w:val="28"/>
        </w:rPr>
        <w:t xml:space="preserve">  </w:t>
      </w:r>
      <w:r>
        <w:rPr>
          <w:sz w:val="28"/>
        </w:rPr>
        <w:t xml:space="preserve">учеб- но-познавательной и исследовательской деятельности, формируется углубленное представление об объекте исследования как области, в рамках которой ведется </w:t>
      </w:r>
      <w:proofErr w:type="spellStart"/>
      <w:r>
        <w:rPr>
          <w:sz w:val="28"/>
        </w:rPr>
        <w:t>ис</w:t>
      </w:r>
      <w:proofErr w:type="spellEnd"/>
      <w:r>
        <w:rPr>
          <w:sz w:val="28"/>
        </w:rPr>
        <w:t>- следование отношений и свойств для получения новой информации, развивается умение добывать знания и умения использовать их на практике, стимулирование развития потребности в познании;</w:t>
      </w:r>
    </w:p>
    <w:p w14:paraId="74A3462E" w14:textId="77777777" w:rsidR="00E55397" w:rsidRDefault="00395F00" w:rsidP="000F6D24">
      <w:pPr>
        <w:pStyle w:val="a5"/>
        <w:numPr>
          <w:ilvl w:val="0"/>
          <w:numId w:val="10"/>
        </w:numPr>
        <w:tabs>
          <w:tab w:val="left" w:pos="965"/>
          <w:tab w:val="left" w:pos="3447"/>
          <w:tab w:val="left" w:pos="6659"/>
          <w:tab w:val="left" w:pos="8279"/>
        </w:tabs>
        <w:spacing w:before="1"/>
        <w:ind w:right="761" w:firstLine="0"/>
        <w:rPr>
          <w:sz w:val="28"/>
        </w:rPr>
      </w:pPr>
      <w:r>
        <w:rPr>
          <w:b/>
          <w:sz w:val="28"/>
        </w:rPr>
        <w:t>Спортивно-оздоровительное</w:t>
      </w:r>
      <w:r>
        <w:rPr>
          <w:b/>
          <w:spacing w:val="40"/>
          <w:sz w:val="28"/>
        </w:rPr>
        <w:t xml:space="preserve"> </w:t>
      </w:r>
      <w:r>
        <w:rPr>
          <w:sz w:val="28"/>
        </w:rPr>
        <w:t>заключается</w:t>
      </w:r>
      <w:r>
        <w:rPr>
          <w:spacing w:val="40"/>
          <w:sz w:val="28"/>
        </w:rPr>
        <w:t xml:space="preserve"> </w:t>
      </w:r>
      <w:r>
        <w:rPr>
          <w:sz w:val="28"/>
        </w:rPr>
        <w:t>в</w:t>
      </w:r>
      <w:r>
        <w:rPr>
          <w:spacing w:val="40"/>
          <w:sz w:val="28"/>
        </w:rPr>
        <w:t xml:space="preserve"> </w:t>
      </w:r>
      <w:r>
        <w:rPr>
          <w:sz w:val="28"/>
        </w:rPr>
        <w:t>формировании</w:t>
      </w:r>
      <w:r>
        <w:rPr>
          <w:spacing w:val="40"/>
          <w:sz w:val="28"/>
        </w:rPr>
        <w:t xml:space="preserve"> </w:t>
      </w:r>
      <w:r>
        <w:rPr>
          <w:sz w:val="28"/>
        </w:rPr>
        <w:t>знаний,</w:t>
      </w:r>
      <w:r>
        <w:rPr>
          <w:spacing w:val="40"/>
          <w:sz w:val="28"/>
        </w:rPr>
        <w:t xml:space="preserve"> </w:t>
      </w:r>
      <w:r>
        <w:rPr>
          <w:sz w:val="28"/>
        </w:rPr>
        <w:t xml:space="preserve">установок, личностных ориентиров и норм поведения, обеспечивающих сохранение и укреп- </w:t>
      </w:r>
      <w:proofErr w:type="spellStart"/>
      <w:r>
        <w:rPr>
          <w:sz w:val="28"/>
        </w:rPr>
        <w:t>ление</w:t>
      </w:r>
      <w:proofErr w:type="spellEnd"/>
      <w:r>
        <w:rPr>
          <w:spacing w:val="40"/>
          <w:sz w:val="28"/>
        </w:rPr>
        <w:t xml:space="preserve"> </w:t>
      </w:r>
      <w:r>
        <w:rPr>
          <w:sz w:val="28"/>
        </w:rPr>
        <w:t>физического,</w:t>
      </w:r>
      <w:r>
        <w:rPr>
          <w:spacing w:val="40"/>
          <w:sz w:val="28"/>
        </w:rPr>
        <w:t xml:space="preserve"> </w:t>
      </w:r>
      <w:r>
        <w:rPr>
          <w:sz w:val="28"/>
        </w:rPr>
        <w:t>психологического</w:t>
      </w:r>
      <w:r>
        <w:rPr>
          <w:spacing w:val="40"/>
          <w:sz w:val="28"/>
        </w:rPr>
        <w:t xml:space="preserve"> </w:t>
      </w:r>
      <w:r>
        <w:rPr>
          <w:sz w:val="28"/>
        </w:rPr>
        <w:t>и</w:t>
      </w:r>
      <w:r>
        <w:rPr>
          <w:spacing w:val="40"/>
          <w:sz w:val="28"/>
        </w:rPr>
        <w:t xml:space="preserve"> </w:t>
      </w:r>
      <w:r>
        <w:rPr>
          <w:sz w:val="28"/>
        </w:rPr>
        <w:t>социального</w:t>
      </w:r>
      <w:r>
        <w:rPr>
          <w:spacing w:val="40"/>
          <w:sz w:val="28"/>
        </w:rPr>
        <w:t xml:space="preserve"> </w:t>
      </w:r>
      <w:r>
        <w:rPr>
          <w:sz w:val="28"/>
        </w:rPr>
        <w:t>здоровья</w:t>
      </w:r>
      <w:r>
        <w:rPr>
          <w:spacing w:val="40"/>
          <w:sz w:val="28"/>
        </w:rPr>
        <w:t xml:space="preserve"> </w:t>
      </w:r>
      <w:r>
        <w:rPr>
          <w:sz w:val="28"/>
        </w:rPr>
        <w:t>обучающихся</w:t>
      </w:r>
      <w:r>
        <w:rPr>
          <w:spacing w:val="40"/>
          <w:sz w:val="28"/>
        </w:rPr>
        <w:t xml:space="preserve"> </w:t>
      </w:r>
      <w:r>
        <w:rPr>
          <w:sz w:val="28"/>
        </w:rPr>
        <w:t xml:space="preserve">как одной из ценностных составляющих, способствующих познавательному и </w:t>
      </w:r>
      <w:proofErr w:type="spellStart"/>
      <w:r>
        <w:rPr>
          <w:sz w:val="28"/>
        </w:rPr>
        <w:t>эмоци</w:t>
      </w:r>
      <w:proofErr w:type="spellEnd"/>
      <w:r>
        <w:rPr>
          <w:sz w:val="28"/>
        </w:rPr>
        <w:t xml:space="preserve">- </w:t>
      </w:r>
      <w:proofErr w:type="spellStart"/>
      <w:r>
        <w:rPr>
          <w:sz w:val="28"/>
        </w:rPr>
        <w:t>ональному</w:t>
      </w:r>
      <w:proofErr w:type="spellEnd"/>
      <w:r>
        <w:rPr>
          <w:spacing w:val="40"/>
          <w:sz w:val="28"/>
        </w:rPr>
        <w:t xml:space="preserve"> </w:t>
      </w:r>
      <w:r>
        <w:rPr>
          <w:sz w:val="28"/>
        </w:rPr>
        <w:t>развитию</w:t>
      </w:r>
      <w:r>
        <w:rPr>
          <w:spacing w:val="40"/>
          <w:sz w:val="28"/>
        </w:rPr>
        <w:t xml:space="preserve"> </w:t>
      </w:r>
      <w:r>
        <w:rPr>
          <w:sz w:val="28"/>
        </w:rPr>
        <w:t>ребенка,</w:t>
      </w:r>
      <w:r>
        <w:rPr>
          <w:spacing w:val="40"/>
          <w:sz w:val="28"/>
        </w:rPr>
        <w:t xml:space="preserve"> </w:t>
      </w:r>
      <w:r>
        <w:rPr>
          <w:sz w:val="28"/>
        </w:rPr>
        <w:t>достижению</w:t>
      </w:r>
      <w:r>
        <w:rPr>
          <w:spacing w:val="40"/>
          <w:sz w:val="28"/>
        </w:rPr>
        <w:t xml:space="preserve"> </w:t>
      </w:r>
      <w:r>
        <w:rPr>
          <w:sz w:val="28"/>
        </w:rPr>
        <w:t>планируемых</w:t>
      </w:r>
      <w:r>
        <w:rPr>
          <w:spacing w:val="40"/>
          <w:sz w:val="28"/>
        </w:rPr>
        <w:t xml:space="preserve"> </w:t>
      </w:r>
      <w:r>
        <w:rPr>
          <w:sz w:val="28"/>
        </w:rPr>
        <w:t>результатов</w:t>
      </w:r>
      <w:r>
        <w:rPr>
          <w:spacing w:val="40"/>
          <w:sz w:val="28"/>
        </w:rPr>
        <w:t xml:space="preserve"> </w:t>
      </w:r>
      <w:r>
        <w:rPr>
          <w:sz w:val="28"/>
        </w:rPr>
        <w:t>освоения</w:t>
      </w:r>
      <w:r>
        <w:rPr>
          <w:spacing w:val="80"/>
          <w:sz w:val="28"/>
        </w:rPr>
        <w:t xml:space="preserve"> </w:t>
      </w:r>
      <w:r>
        <w:rPr>
          <w:sz w:val="28"/>
        </w:rPr>
        <w:t>основной</w:t>
      </w:r>
      <w:r>
        <w:rPr>
          <w:spacing w:val="40"/>
          <w:sz w:val="28"/>
        </w:rPr>
        <w:t xml:space="preserve"> </w:t>
      </w:r>
      <w:r>
        <w:rPr>
          <w:sz w:val="28"/>
        </w:rPr>
        <w:t>образовательной</w:t>
      </w:r>
      <w:r>
        <w:rPr>
          <w:spacing w:val="40"/>
          <w:sz w:val="28"/>
        </w:rPr>
        <w:t xml:space="preserve"> </w:t>
      </w:r>
      <w:r>
        <w:rPr>
          <w:sz w:val="28"/>
        </w:rPr>
        <w:t>программы.</w:t>
      </w:r>
      <w:r>
        <w:rPr>
          <w:spacing w:val="40"/>
          <w:sz w:val="28"/>
        </w:rPr>
        <w:t xml:space="preserve"> </w:t>
      </w:r>
      <w:r>
        <w:rPr>
          <w:sz w:val="28"/>
        </w:rPr>
        <w:t>Во</w:t>
      </w:r>
      <w:r>
        <w:rPr>
          <w:spacing w:val="40"/>
          <w:sz w:val="28"/>
        </w:rPr>
        <w:t xml:space="preserve"> </w:t>
      </w:r>
      <w:r>
        <w:rPr>
          <w:sz w:val="28"/>
        </w:rPr>
        <w:t>время</w:t>
      </w:r>
      <w:r>
        <w:rPr>
          <w:spacing w:val="40"/>
          <w:sz w:val="28"/>
        </w:rPr>
        <w:t xml:space="preserve"> </w:t>
      </w:r>
      <w:r>
        <w:rPr>
          <w:sz w:val="28"/>
        </w:rPr>
        <w:t>занятий</w:t>
      </w:r>
      <w:r>
        <w:rPr>
          <w:spacing w:val="40"/>
          <w:sz w:val="28"/>
        </w:rPr>
        <w:t xml:space="preserve"> </w:t>
      </w:r>
      <w:r>
        <w:rPr>
          <w:sz w:val="28"/>
        </w:rPr>
        <w:t>формируется</w:t>
      </w:r>
      <w:r>
        <w:rPr>
          <w:spacing w:val="40"/>
          <w:sz w:val="28"/>
        </w:rPr>
        <w:t xml:space="preserve"> </w:t>
      </w:r>
      <w:r>
        <w:rPr>
          <w:sz w:val="28"/>
        </w:rPr>
        <w:t>культура здорового и безопасного</w:t>
      </w:r>
      <w:r>
        <w:rPr>
          <w:spacing w:val="34"/>
          <w:sz w:val="28"/>
        </w:rPr>
        <w:t xml:space="preserve"> </w:t>
      </w:r>
      <w:r>
        <w:rPr>
          <w:sz w:val="28"/>
        </w:rPr>
        <w:t>образа жизни; используется оптимальный</w:t>
      </w:r>
      <w:r>
        <w:rPr>
          <w:spacing w:val="34"/>
          <w:sz w:val="28"/>
        </w:rPr>
        <w:t xml:space="preserve"> </w:t>
      </w:r>
      <w:r>
        <w:rPr>
          <w:sz w:val="28"/>
        </w:rPr>
        <w:t xml:space="preserve">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 </w:t>
      </w:r>
      <w:r>
        <w:rPr>
          <w:b/>
          <w:sz w:val="28"/>
        </w:rPr>
        <w:t>3.Общекультурное</w:t>
      </w:r>
      <w:r>
        <w:rPr>
          <w:b/>
          <w:spacing w:val="38"/>
          <w:sz w:val="28"/>
        </w:rPr>
        <w:t xml:space="preserve"> </w:t>
      </w:r>
      <w:r>
        <w:rPr>
          <w:sz w:val="28"/>
        </w:rPr>
        <w:t>(художественно-эстетическое)</w:t>
      </w:r>
      <w:r>
        <w:rPr>
          <w:spacing w:val="32"/>
          <w:sz w:val="28"/>
        </w:rPr>
        <w:t xml:space="preserve"> </w:t>
      </w:r>
      <w:r>
        <w:rPr>
          <w:sz w:val="28"/>
        </w:rPr>
        <w:t>способствует</w:t>
      </w:r>
      <w:r>
        <w:rPr>
          <w:spacing w:val="34"/>
          <w:sz w:val="28"/>
        </w:rPr>
        <w:t xml:space="preserve"> </w:t>
      </w:r>
      <w:r>
        <w:rPr>
          <w:sz w:val="28"/>
        </w:rPr>
        <w:t>воспитанию</w:t>
      </w:r>
      <w:r>
        <w:rPr>
          <w:spacing w:val="32"/>
          <w:sz w:val="28"/>
        </w:rPr>
        <w:t xml:space="preserve"> </w:t>
      </w:r>
      <w:proofErr w:type="spellStart"/>
      <w:r>
        <w:rPr>
          <w:sz w:val="28"/>
        </w:rPr>
        <w:t>спо</w:t>
      </w:r>
      <w:proofErr w:type="spellEnd"/>
      <w:r>
        <w:rPr>
          <w:sz w:val="28"/>
        </w:rPr>
        <w:t xml:space="preserve">- </w:t>
      </w:r>
      <w:proofErr w:type="spellStart"/>
      <w:r>
        <w:rPr>
          <w:sz w:val="28"/>
        </w:rPr>
        <w:t>собности</w:t>
      </w:r>
      <w:proofErr w:type="spellEnd"/>
      <w:r>
        <w:rPr>
          <w:spacing w:val="40"/>
          <w:sz w:val="28"/>
        </w:rPr>
        <w:t xml:space="preserve"> </w:t>
      </w:r>
      <w:r>
        <w:rPr>
          <w:sz w:val="28"/>
        </w:rPr>
        <w:t>к</w:t>
      </w:r>
      <w:r>
        <w:rPr>
          <w:spacing w:val="40"/>
          <w:sz w:val="28"/>
        </w:rPr>
        <w:t xml:space="preserve"> </w:t>
      </w:r>
      <w:r>
        <w:rPr>
          <w:sz w:val="28"/>
        </w:rPr>
        <w:t>духовному</w:t>
      </w:r>
      <w:r>
        <w:rPr>
          <w:spacing w:val="40"/>
          <w:sz w:val="28"/>
        </w:rPr>
        <w:t xml:space="preserve"> </w:t>
      </w:r>
      <w:r>
        <w:rPr>
          <w:sz w:val="28"/>
        </w:rPr>
        <w:t>развитию,</w:t>
      </w:r>
      <w:r>
        <w:rPr>
          <w:spacing w:val="40"/>
          <w:sz w:val="28"/>
        </w:rPr>
        <w:t xml:space="preserve"> </w:t>
      </w:r>
      <w:r>
        <w:rPr>
          <w:sz w:val="28"/>
        </w:rPr>
        <w:t>нравственному</w:t>
      </w:r>
      <w:r>
        <w:rPr>
          <w:spacing w:val="40"/>
          <w:sz w:val="28"/>
        </w:rPr>
        <w:t xml:space="preserve"> </w:t>
      </w:r>
      <w:r>
        <w:rPr>
          <w:sz w:val="28"/>
        </w:rPr>
        <w:t>самосовершенствованию,</w:t>
      </w:r>
      <w:r>
        <w:rPr>
          <w:spacing w:val="40"/>
          <w:sz w:val="28"/>
        </w:rPr>
        <w:t xml:space="preserve"> </w:t>
      </w:r>
      <w:r>
        <w:rPr>
          <w:sz w:val="28"/>
        </w:rPr>
        <w:t xml:space="preserve">фор- </w:t>
      </w:r>
      <w:proofErr w:type="spellStart"/>
      <w:r>
        <w:rPr>
          <w:sz w:val="28"/>
        </w:rPr>
        <w:t>мированию</w:t>
      </w:r>
      <w:proofErr w:type="spellEnd"/>
      <w:r>
        <w:rPr>
          <w:sz w:val="28"/>
        </w:rPr>
        <w:t xml:space="preserve"> ценностных</w:t>
      </w:r>
      <w:r>
        <w:rPr>
          <w:spacing w:val="35"/>
          <w:sz w:val="28"/>
        </w:rPr>
        <w:t xml:space="preserve"> </w:t>
      </w:r>
      <w:r>
        <w:rPr>
          <w:sz w:val="28"/>
        </w:rPr>
        <w:t>ориентаций, развитие</w:t>
      </w:r>
      <w:r>
        <w:rPr>
          <w:spacing w:val="35"/>
          <w:sz w:val="28"/>
        </w:rPr>
        <w:t xml:space="preserve"> </w:t>
      </w:r>
      <w:r>
        <w:rPr>
          <w:sz w:val="28"/>
        </w:rPr>
        <w:t>обшей</w:t>
      </w:r>
      <w:r>
        <w:rPr>
          <w:spacing w:val="35"/>
          <w:sz w:val="28"/>
        </w:rPr>
        <w:t xml:space="preserve"> </w:t>
      </w:r>
      <w:r>
        <w:rPr>
          <w:sz w:val="28"/>
        </w:rPr>
        <w:t>культуры, знакомству с</w:t>
      </w:r>
      <w:r>
        <w:rPr>
          <w:spacing w:val="40"/>
          <w:sz w:val="28"/>
        </w:rPr>
        <w:t xml:space="preserve"> </w:t>
      </w:r>
      <w:r>
        <w:rPr>
          <w:sz w:val="28"/>
        </w:rPr>
        <w:t xml:space="preserve">об- </w:t>
      </w:r>
      <w:proofErr w:type="spellStart"/>
      <w:r>
        <w:rPr>
          <w:sz w:val="28"/>
        </w:rPr>
        <w:t>щечеловеческими</w:t>
      </w:r>
      <w:proofErr w:type="spellEnd"/>
      <w:r>
        <w:rPr>
          <w:spacing w:val="40"/>
          <w:sz w:val="28"/>
        </w:rPr>
        <w:t xml:space="preserve"> </w:t>
      </w:r>
      <w:r>
        <w:rPr>
          <w:sz w:val="28"/>
        </w:rPr>
        <w:t>ценностями</w:t>
      </w:r>
      <w:r>
        <w:rPr>
          <w:spacing w:val="40"/>
          <w:sz w:val="28"/>
        </w:rPr>
        <w:t xml:space="preserve"> </w:t>
      </w:r>
      <w:r>
        <w:rPr>
          <w:sz w:val="28"/>
        </w:rPr>
        <w:t>мировой</w:t>
      </w:r>
      <w:r>
        <w:rPr>
          <w:spacing w:val="40"/>
          <w:sz w:val="28"/>
        </w:rPr>
        <w:t xml:space="preserve"> </w:t>
      </w:r>
      <w:r>
        <w:rPr>
          <w:sz w:val="28"/>
        </w:rPr>
        <w:t>культуры,</w:t>
      </w:r>
      <w:r>
        <w:rPr>
          <w:spacing w:val="40"/>
          <w:sz w:val="28"/>
        </w:rPr>
        <w:t xml:space="preserve"> </w:t>
      </w:r>
      <w:r>
        <w:rPr>
          <w:sz w:val="28"/>
        </w:rPr>
        <w:t>духовными</w:t>
      </w:r>
      <w:r>
        <w:rPr>
          <w:spacing w:val="40"/>
          <w:sz w:val="28"/>
        </w:rPr>
        <w:t xml:space="preserve"> </w:t>
      </w:r>
      <w:r>
        <w:rPr>
          <w:sz w:val="28"/>
        </w:rPr>
        <w:t>ценностями</w:t>
      </w:r>
      <w:r>
        <w:rPr>
          <w:spacing w:val="40"/>
          <w:sz w:val="28"/>
        </w:rPr>
        <w:t xml:space="preserve"> </w:t>
      </w:r>
      <w:proofErr w:type="spellStart"/>
      <w:r>
        <w:rPr>
          <w:sz w:val="28"/>
        </w:rPr>
        <w:t>отече</w:t>
      </w:r>
      <w:proofErr w:type="spellEnd"/>
      <w:r>
        <w:rPr>
          <w:sz w:val="28"/>
        </w:rPr>
        <w:t xml:space="preserve">- </w:t>
      </w:r>
      <w:proofErr w:type="spellStart"/>
      <w:r>
        <w:rPr>
          <w:sz w:val="28"/>
        </w:rPr>
        <w:t>ственной</w:t>
      </w:r>
      <w:proofErr w:type="spellEnd"/>
      <w:r>
        <w:rPr>
          <w:spacing w:val="40"/>
          <w:sz w:val="28"/>
        </w:rPr>
        <w:t xml:space="preserve"> </w:t>
      </w:r>
      <w:r>
        <w:rPr>
          <w:sz w:val="28"/>
        </w:rPr>
        <w:t>культуры,</w:t>
      </w:r>
      <w:r>
        <w:rPr>
          <w:sz w:val="28"/>
        </w:rPr>
        <w:tab/>
      </w:r>
      <w:r>
        <w:rPr>
          <w:spacing w:val="-2"/>
          <w:sz w:val="28"/>
        </w:rPr>
        <w:t>нравственно-этическими</w:t>
      </w:r>
      <w:r>
        <w:rPr>
          <w:sz w:val="28"/>
        </w:rPr>
        <w:tab/>
      </w:r>
      <w:r>
        <w:rPr>
          <w:spacing w:val="-2"/>
          <w:sz w:val="28"/>
        </w:rPr>
        <w:t>ценностями</w:t>
      </w:r>
      <w:r>
        <w:rPr>
          <w:sz w:val="28"/>
        </w:rPr>
        <w:tab/>
      </w:r>
      <w:r>
        <w:rPr>
          <w:spacing w:val="-2"/>
          <w:sz w:val="28"/>
        </w:rPr>
        <w:t xml:space="preserve">многонационального </w:t>
      </w:r>
      <w:r>
        <w:rPr>
          <w:sz w:val="28"/>
        </w:rPr>
        <w:t>народа России и народов других стран, развивает эмоциональную сферу ребенка,</w:t>
      </w:r>
      <w:r>
        <w:rPr>
          <w:spacing w:val="40"/>
          <w:sz w:val="28"/>
        </w:rPr>
        <w:t xml:space="preserve"> </w:t>
      </w:r>
      <w:r>
        <w:rPr>
          <w:sz w:val="28"/>
        </w:rPr>
        <w:t>чувство</w:t>
      </w:r>
      <w:r>
        <w:rPr>
          <w:spacing w:val="40"/>
          <w:sz w:val="28"/>
        </w:rPr>
        <w:t xml:space="preserve"> </w:t>
      </w:r>
      <w:r>
        <w:rPr>
          <w:sz w:val="28"/>
        </w:rPr>
        <w:t>прекрасного,</w:t>
      </w:r>
      <w:r>
        <w:rPr>
          <w:spacing w:val="40"/>
          <w:sz w:val="28"/>
        </w:rPr>
        <w:t xml:space="preserve"> </w:t>
      </w:r>
      <w:r>
        <w:rPr>
          <w:sz w:val="28"/>
        </w:rPr>
        <w:t>творческие</w:t>
      </w:r>
      <w:r>
        <w:rPr>
          <w:spacing w:val="40"/>
          <w:sz w:val="28"/>
        </w:rPr>
        <w:t xml:space="preserve"> </w:t>
      </w:r>
      <w:r>
        <w:rPr>
          <w:sz w:val="28"/>
        </w:rPr>
        <w:t>способности,</w:t>
      </w:r>
      <w:r>
        <w:rPr>
          <w:spacing w:val="40"/>
          <w:sz w:val="28"/>
        </w:rPr>
        <w:t xml:space="preserve"> </w:t>
      </w:r>
      <w:r>
        <w:rPr>
          <w:sz w:val="28"/>
        </w:rPr>
        <w:t>формирует</w:t>
      </w:r>
      <w:r>
        <w:rPr>
          <w:spacing w:val="40"/>
          <w:sz w:val="28"/>
        </w:rPr>
        <w:t xml:space="preserve"> </w:t>
      </w:r>
      <w:r>
        <w:rPr>
          <w:sz w:val="28"/>
        </w:rPr>
        <w:t>коммуникативную</w:t>
      </w:r>
      <w:r>
        <w:rPr>
          <w:spacing w:val="40"/>
          <w:sz w:val="28"/>
        </w:rPr>
        <w:t xml:space="preserve"> </w:t>
      </w:r>
      <w:r>
        <w:rPr>
          <w:sz w:val="28"/>
        </w:rPr>
        <w:t>и</w:t>
      </w:r>
      <w:r>
        <w:rPr>
          <w:spacing w:val="40"/>
          <w:sz w:val="28"/>
        </w:rPr>
        <w:t xml:space="preserve"> </w:t>
      </w:r>
      <w:r>
        <w:rPr>
          <w:sz w:val="28"/>
        </w:rPr>
        <w:t>общекультурную компетенции, формирует активную жизненную позицию;</w:t>
      </w:r>
    </w:p>
    <w:p w14:paraId="36C84F51" w14:textId="77777777" w:rsidR="00E55397" w:rsidRDefault="00395F00" w:rsidP="000F6D24">
      <w:pPr>
        <w:pStyle w:val="a5"/>
        <w:numPr>
          <w:ilvl w:val="0"/>
          <w:numId w:val="9"/>
        </w:numPr>
        <w:tabs>
          <w:tab w:val="left" w:pos="966"/>
        </w:tabs>
        <w:ind w:right="762" w:firstLine="0"/>
        <w:rPr>
          <w:sz w:val="28"/>
        </w:rPr>
      </w:pPr>
      <w:r>
        <w:rPr>
          <w:b/>
          <w:sz w:val="28"/>
        </w:rPr>
        <w:t xml:space="preserve">Духовно-нравственное, патриотическое </w:t>
      </w:r>
      <w:r>
        <w:rPr>
          <w:sz w:val="28"/>
        </w:rPr>
        <w:t>обеспечивает</w:t>
      </w:r>
      <w:r>
        <w:rPr>
          <w:spacing w:val="-1"/>
          <w:sz w:val="28"/>
        </w:rPr>
        <w:t xml:space="preserve"> </w:t>
      </w:r>
      <w:r>
        <w:rPr>
          <w:sz w:val="28"/>
        </w:rPr>
        <w:t xml:space="preserve">развитие обучающихся в единстве урочной, внеурочной и внешкольной деятельности, в совместной </w:t>
      </w:r>
      <w:proofErr w:type="spellStart"/>
      <w:proofErr w:type="gramStart"/>
      <w:r>
        <w:rPr>
          <w:sz w:val="28"/>
        </w:rPr>
        <w:t>педа</w:t>
      </w:r>
      <w:proofErr w:type="spellEnd"/>
      <w:r>
        <w:rPr>
          <w:sz w:val="28"/>
        </w:rPr>
        <w:t xml:space="preserve">- </w:t>
      </w:r>
      <w:proofErr w:type="spellStart"/>
      <w:r>
        <w:rPr>
          <w:sz w:val="28"/>
        </w:rPr>
        <w:t>гогической</w:t>
      </w:r>
      <w:proofErr w:type="spellEnd"/>
      <w:proofErr w:type="gramEnd"/>
      <w:r>
        <w:rPr>
          <w:spacing w:val="-9"/>
          <w:sz w:val="28"/>
        </w:rPr>
        <w:t xml:space="preserve"> </w:t>
      </w:r>
      <w:r>
        <w:rPr>
          <w:sz w:val="28"/>
        </w:rPr>
        <w:t>работе</w:t>
      </w:r>
      <w:r>
        <w:rPr>
          <w:spacing w:val="-12"/>
          <w:sz w:val="28"/>
        </w:rPr>
        <w:t xml:space="preserve"> </w:t>
      </w:r>
      <w:r>
        <w:rPr>
          <w:sz w:val="28"/>
        </w:rPr>
        <w:t>школы,</w:t>
      </w:r>
      <w:r>
        <w:rPr>
          <w:spacing w:val="-10"/>
          <w:sz w:val="28"/>
        </w:rPr>
        <w:t xml:space="preserve"> </w:t>
      </w:r>
      <w:r>
        <w:rPr>
          <w:sz w:val="28"/>
        </w:rPr>
        <w:t>семьи</w:t>
      </w:r>
      <w:r>
        <w:rPr>
          <w:spacing w:val="-10"/>
          <w:sz w:val="28"/>
        </w:rPr>
        <w:t xml:space="preserve"> </w:t>
      </w:r>
      <w:r>
        <w:rPr>
          <w:sz w:val="28"/>
        </w:rPr>
        <w:t>и</w:t>
      </w:r>
      <w:r>
        <w:rPr>
          <w:spacing w:val="-10"/>
          <w:sz w:val="28"/>
        </w:rPr>
        <w:t xml:space="preserve"> </w:t>
      </w:r>
      <w:r>
        <w:rPr>
          <w:sz w:val="28"/>
        </w:rPr>
        <w:t>других</w:t>
      </w:r>
      <w:r>
        <w:rPr>
          <w:spacing w:val="-8"/>
          <w:sz w:val="28"/>
        </w:rPr>
        <w:t xml:space="preserve"> </w:t>
      </w:r>
      <w:r>
        <w:rPr>
          <w:sz w:val="28"/>
        </w:rPr>
        <w:t>институтов</w:t>
      </w:r>
      <w:r>
        <w:rPr>
          <w:spacing w:val="-10"/>
          <w:sz w:val="28"/>
        </w:rPr>
        <w:t xml:space="preserve"> </w:t>
      </w:r>
      <w:r>
        <w:rPr>
          <w:sz w:val="28"/>
        </w:rPr>
        <w:t>общества.</w:t>
      </w:r>
      <w:r>
        <w:rPr>
          <w:spacing w:val="-10"/>
          <w:sz w:val="28"/>
        </w:rPr>
        <w:t xml:space="preserve"> </w:t>
      </w:r>
      <w:r>
        <w:rPr>
          <w:sz w:val="28"/>
        </w:rPr>
        <w:t>В</w:t>
      </w:r>
      <w:r>
        <w:rPr>
          <w:spacing w:val="-11"/>
          <w:sz w:val="28"/>
        </w:rPr>
        <w:t xml:space="preserve"> </w:t>
      </w:r>
      <w:proofErr w:type="spellStart"/>
      <w:r>
        <w:rPr>
          <w:sz w:val="28"/>
        </w:rPr>
        <w:t>основуработы</w:t>
      </w:r>
      <w:proofErr w:type="spellEnd"/>
      <w:r>
        <w:rPr>
          <w:spacing w:val="-9"/>
          <w:sz w:val="28"/>
        </w:rPr>
        <w:t xml:space="preserve"> </w:t>
      </w:r>
      <w:r>
        <w:rPr>
          <w:sz w:val="28"/>
        </w:rPr>
        <w:t xml:space="preserve">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обучающихся гражданской идентичности; </w:t>
      </w:r>
      <w:proofErr w:type="spellStart"/>
      <w:r>
        <w:rPr>
          <w:sz w:val="28"/>
        </w:rPr>
        <w:t>вос</w:t>
      </w:r>
      <w:proofErr w:type="spellEnd"/>
      <w:r>
        <w:rPr>
          <w:sz w:val="28"/>
        </w:rPr>
        <w:t xml:space="preserve">- питание нравственного, ответственного, инициативного и компетентного </w:t>
      </w:r>
      <w:proofErr w:type="spellStart"/>
      <w:r>
        <w:rPr>
          <w:sz w:val="28"/>
        </w:rPr>
        <w:t>гражда</w:t>
      </w:r>
      <w:proofErr w:type="spellEnd"/>
      <w:r>
        <w:rPr>
          <w:sz w:val="28"/>
        </w:rPr>
        <w:t xml:space="preserve">- </w:t>
      </w:r>
      <w:proofErr w:type="spellStart"/>
      <w:r>
        <w:rPr>
          <w:sz w:val="28"/>
        </w:rPr>
        <w:t>нина</w:t>
      </w:r>
      <w:proofErr w:type="spellEnd"/>
      <w:r>
        <w:rPr>
          <w:spacing w:val="-10"/>
          <w:sz w:val="28"/>
        </w:rPr>
        <w:t xml:space="preserve"> </w:t>
      </w:r>
      <w:r>
        <w:rPr>
          <w:sz w:val="28"/>
        </w:rPr>
        <w:t>России;</w:t>
      </w:r>
      <w:r>
        <w:rPr>
          <w:spacing w:val="-9"/>
          <w:sz w:val="28"/>
        </w:rPr>
        <w:t xml:space="preserve"> </w:t>
      </w:r>
      <w:r>
        <w:rPr>
          <w:sz w:val="28"/>
        </w:rPr>
        <w:t>приобщение</w:t>
      </w:r>
      <w:r>
        <w:rPr>
          <w:spacing w:val="-10"/>
          <w:sz w:val="28"/>
        </w:rPr>
        <w:t xml:space="preserve"> </w:t>
      </w:r>
      <w:r>
        <w:rPr>
          <w:sz w:val="28"/>
        </w:rPr>
        <w:t>обучающихся</w:t>
      </w:r>
      <w:r>
        <w:rPr>
          <w:spacing w:val="-9"/>
          <w:sz w:val="28"/>
        </w:rPr>
        <w:t xml:space="preserve"> </w:t>
      </w:r>
      <w:r>
        <w:rPr>
          <w:sz w:val="28"/>
        </w:rPr>
        <w:t>к</w:t>
      </w:r>
      <w:r>
        <w:rPr>
          <w:spacing w:val="-11"/>
          <w:sz w:val="28"/>
        </w:rPr>
        <w:t xml:space="preserve"> </w:t>
      </w:r>
      <w:r>
        <w:rPr>
          <w:sz w:val="28"/>
        </w:rPr>
        <w:t>культурным</w:t>
      </w:r>
      <w:r>
        <w:rPr>
          <w:spacing w:val="-9"/>
          <w:sz w:val="28"/>
        </w:rPr>
        <w:t xml:space="preserve"> </w:t>
      </w:r>
      <w:r>
        <w:rPr>
          <w:sz w:val="28"/>
        </w:rPr>
        <w:t>ценностям</w:t>
      </w:r>
      <w:r>
        <w:rPr>
          <w:spacing w:val="-9"/>
          <w:sz w:val="28"/>
        </w:rPr>
        <w:t xml:space="preserve"> </w:t>
      </w:r>
      <w:r>
        <w:rPr>
          <w:sz w:val="28"/>
        </w:rPr>
        <w:t>своей</w:t>
      </w:r>
      <w:r>
        <w:rPr>
          <w:spacing w:val="-10"/>
          <w:sz w:val="28"/>
        </w:rPr>
        <w:t xml:space="preserve"> </w:t>
      </w:r>
      <w:r>
        <w:rPr>
          <w:sz w:val="28"/>
        </w:rPr>
        <w:t xml:space="preserve">этнической или социокультурной группы; последовательное расширение и укрепление цен- </w:t>
      </w:r>
      <w:proofErr w:type="spellStart"/>
      <w:r>
        <w:rPr>
          <w:sz w:val="28"/>
        </w:rPr>
        <w:t>ностно</w:t>
      </w:r>
      <w:proofErr w:type="spellEnd"/>
      <w:r>
        <w:rPr>
          <w:sz w:val="28"/>
        </w:rPr>
        <w:t xml:space="preserve">-смысловой сферы личности; формирование духовной культуры, привитие </w:t>
      </w:r>
      <w:r>
        <w:rPr>
          <w:sz w:val="28"/>
        </w:rPr>
        <w:lastRenderedPageBreak/>
        <w:t xml:space="preserve">любви к малой Родине, гражданской ответственности и чувства патриотизма, по- </w:t>
      </w:r>
      <w:proofErr w:type="spellStart"/>
      <w:r>
        <w:rPr>
          <w:sz w:val="28"/>
        </w:rPr>
        <w:t>зитивного</w:t>
      </w:r>
      <w:proofErr w:type="spellEnd"/>
      <w:r>
        <w:rPr>
          <w:sz w:val="28"/>
        </w:rPr>
        <w:t xml:space="preserve"> отношения к базовым</w:t>
      </w:r>
      <w:r>
        <w:rPr>
          <w:spacing w:val="-14"/>
          <w:sz w:val="28"/>
        </w:rPr>
        <w:t xml:space="preserve"> </w:t>
      </w:r>
      <w:r>
        <w:rPr>
          <w:sz w:val="28"/>
        </w:rPr>
        <w:t>ценностям общества. По итогам работы в данном направлении проводятся конкурсы, концерты, защита проектов.</w:t>
      </w:r>
    </w:p>
    <w:p w14:paraId="3D97B2F6" w14:textId="77777777" w:rsidR="00E55397" w:rsidRDefault="00395F00" w:rsidP="000F6D24">
      <w:pPr>
        <w:pStyle w:val="a5"/>
        <w:numPr>
          <w:ilvl w:val="0"/>
          <w:numId w:val="9"/>
        </w:numPr>
        <w:tabs>
          <w:tab w:val="left" w:pos="965"/>
        </w:tabs>
        <w:ind w:right="764" w:firstLine="0"/>
        <w:rPr>
          <w:sz w:val="28"/>
        </w:rPr>
      </w:pPr>
      <w:r>
        <w:rPr>
          <w:b/>
          <w:sz w:val="28"/>
        </w:rPr>
        <w:t>Социальная,</w:t>
      </w:r>
      <w:r>
        <w:rPr>
          <w:b/>
          <w:spacing w:val="-14"/>
          <w:sz w:val="28"/>
        </w:rPr>
        <w:t xml:space="preserve"> </w:t>
      </w:r>
      <w:r>
        <w:rPr>
          <w:b/>
          <w:sz w:val="28"/>
        </w:rPr>
        <w:t>общественно-полезная</w:t>
      </w:r>
      <w:r>
        <w:rPr>
          <w:b/>
          <w:spacing w:val="-13"/>
          <w:sz w:val="28"/>
        </w:rPr>
        <w:t xml:space="preserve"> </w:t>
      </w:r>
      <w:r>
        <w:rPr>
          <w:sz w:val="28"/>
        </w:rPr>
        <w:t>деятельность.</w:t>
      </w:r>
      <w:r>
        <w:rPr>
          <w:spacing w:val="-16"/>
          <w:sz w:val="28"/>
        </w:rPr>
        <w:t xml:space="preserve"> </w:t>
      </w:r>
      <w:r>
        <w:rPr>
          <w:sz w:val="28"/>
        </w:rPr>
        <w:t>В</w:t>
      </w:r>
      <w:r>
        <w:rPr>
          <w:spacing w:val="-16"/>
          <w:sz w:val="28"/>
        </w:rPr>
        <w:t xml:space="preserve"> </w:t>
      </w:r>
      <w:r>
        <w:rPr>
          <w:sz w:val="28"/>
        </w:rPr>
        <w:t>основу</w:t>
      </w:r>
      <w:r>
        <w:rPr>
          <w:spacing w:val="-17"/>
          <w:sz w:val="28"/>
        </w:rPr>
        <w:t xml:space="preserve"> </w:t>
      </w:r>
      <w:r>
        <w:rPr>
          <w:sz w:val="28"/>
        </w:rPr>
        <w:t>положена</w:t>
      </w:r>
      <w:r>
        <w:rPr>
          <w:spacing w:val="-16"/>
          <w:sz w:val="28"/>
        </w:rPr>
        <w:t xml:space="preserve"> </w:t>
      </w:r>
      <w:r>
        <w:rPr>
          <w:sz w:val="28"/>
        </w:rPr>
        <w:t>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 - трудовой компетенции, воспитания с ранних лет коллективизма, требовательности к</w:t>
      </w:r>
      <w:r>
        <w:rPr>
          <w:spacing w:val="-1"/>
          <w:sz w:val="28"/>
        </w:rPr>
        <w:t xml:space="preserve"> </w:t>
      </w:r>
      <w:r>
        <w:rPr>
          <w:sz w:val="28"/>
        </w:rPr>
        <w:t>себе</w:t>
      </w:r>
      <w:r>
        <w:rPr>
          <w:spacing w:val="-2"/>
          <w:sz w:val="28"/>
        </w:rPr>
        <w:t xml:space="preserve"> </w:t>
      </w:r>
      <w:r>
        <w:rPr>
          <w:sz w:val="28"/>
        </w:rPr>
        <w:t>и</w:t>
      </w:r>
      <w:r>
        <w:rPr>
          <w:spacing w:val="-3"/>
          <w:sz w:val="28"/>
        </w:rPr>
        <w:t xml:space="preserve"> </w:t>
      </w:r>
      <w:r>
        <w:rPr>
          <w:sz w:val="28"/>
        </w:rPr>
        <w:t>друг другу, честности</w:t>
      </w:r>
      <w:r>
        <w:rPr>
          <w:spacing w:val="-1"/>
          <w:sz w:val="28"/>
        </w:rPr>
        <w:t xml:space="preserve"> </w:t>
      </w:r>
      <w:r>
        <w:rPr>
          <w:sz w:val="28"/>
        </w:rPr>
        <w:t>и</w:t>
      </w:r>
      <w:r>
        <w:rPr>
          <w:spacing w:val="-3"/>
          <w:sz w:val="28"/>
        </w:rPr>
        <w:t xml:space="preserve"> </w:t>
      </w:r>
      <w:r>
        <w:rPr>
          <w:sz w:val="28"/>
        </w:rPr>
        <w:t>правдивости,</w:t>
      </w:r>
      <w:r>
        <w:rPr>
          <w:spacing w:val="-2"/>
          <w:sz w:val="28"/>
        </w:rPr>
        <w:t xml:space="preserve"> </w:t>
      </w:r>
      <w:r>
        <w:rPr>
          <w:sz w:val="28"/>
        </w:rPr>
        <w:t>стойкости,</w:t>
      </w:r>
      <w:r>
        <w:rPr>
          <w:spacing w:val="-2"/>
          <w:sz w:val="28"/>
        </w:rPr>
        <w:t xml:space="preserve"> </w:t>
      </w:r>
      <w:r>
        <w:rPr>
          <w:sz w:val="28"/>
        </w:rPr>
        <w:t>трудолюбия,</w:t>
      </w:r>
      <w:r>
        <w:rPr>
          <w:spacing w:val="-3"/>
          <w:sz w:val="28"/>
        </w:rPr>
        <w:t xml:space="preserve"> </w:t>
      </w:r>
      <w:r>
        <w:rPr>
          <w:sz w:val="28"/>
        </w:rPr>
        <w:t>потребности приносить</w:t>
      </w:r>
      <w:r>
        <w:rPr>
          <w:spacing w:val="40"/>
          <w:sz w:val="28"/>
        </w:rPr>
        <w:t xml:space="preserve"> </w:t>
      </w:r>
      <w:r>
        <w:rPr>
          <w:sz w:val="28"/>
        </w:rPr>
        <w:t>пользу</w:t>
      </w:r>
      <w:r>
        <w:rPr>
          <w:spacing w:val="40"/>
          <w:sz w:val="28"/>
        </w:rPr>
        <w:t xml:space="preserve"> </w:t>
      </w:r>
      <w:r>
        <w:rPr>
          <w:sz w:val="28"/>
        </w:rPr>
        <w:t>окружающим,</w:t>
      </w:r>
      <w:r>
        <w:rPr>
          <w:spacing w:val="40"/>
          <w:sz w:val="28"/>
        </w:rPr>
        <w:t xml:space="preserve"> </w:t>
      </w:r>
      <w:r>
        <w:rPr>
          <w:sz w:val="28"/>
        </w:rPr>
        <w:t>целенаправленно</w:t>
      </w:r>
      <w:r>
        <w:rPr>
          <w:spacing w:val="40"/>
          <w:sz w:val="28"/>
        </w:rPr>
        <w:t xml:space="preserve"> </w:t>
      </w:r>
      <w:r>
        <w:rPr>
          <w:sz w:val="28"/>
        </w:rPr>
        <w:t>формировать</w:t>
      </w:r>
      <w:r>
        <w:rPr>
          <w:spacing w:val="40"/>
          <w:sz w:val="28"/>
        </w:rPr>
        <w:t xml:space="preserve"> </w:t>
      </w:r>
      <w:r>
        <w:rPr>
          <w:sz w:val="28"/>
        </w:rPr>
        <w:t>мотивационно</w:t>
      </w:r>
      <w:r>
        <w:rPr>
          <w:spacing w:val="40"/>
          <w:sz w:val="28"/>
        </w:rPr>
        <w:t xml:space="preserve"> </w:t>
      </w:r>
      <w:r>
        <w:rPr>
          <w:sz w:val="28"/>
        </w:rPr>
        <w:t>-</w:t>
      </w:r>
    </w:p>
    <w:p w14:paraId="07B30A55" w14:textId="77777777" w:rsidR="00E55397" w:rsidRDefault="00395F00">
      <w:pPr>
        <w:pStyle w:val="a3"/>
        <w:spacing w:before="74"/>
        <w:ind w:left="756" w:right="763"/>
      </w:pPr>
      <w:proofErr w:type="spellStart"/>
      <w:r>
        <w:t>потребностную</w:t>
      </w:r>
      <w:proofErr w:type="spellEnd"/>
      <w:r>
        <w:t xml:space="preserve"> сферу растущего человека.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понимания им своего места в системе отношений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w:t>
      </w:r>
      <w:proofErr w:type="spellStart"/>
      <w:r>
        <w:t>сформиро</w:t>
      </w:r>
      <w:proofErr w:type="spellEnd"/>
      <w:r>
        <w:t xml:space="preserve">- </w:t>
      </w:r>
      <w:proofErr w:type="spellStart"/>
      <w:r>
        <w:t>ванности</w:t>
      </w:r>
      <w:proofErr w:type="spellEnd"/>
      <w:r>
        <w:t xml:space="preserve"> ответственного отношения к общему делу.</w:t>
      </w:r>
    </w:p>
    <w:p w14:paraId="7AA0144D" w14:textId="77777777" w:rsidR="00E55397" w:rsidRDefault="00395F00">
      <w:pPr>
        <w:pStyle w:val="2"/>
        <w:spacing w:before="5"/>
        <w:ind w:left="3169"/>
      </w:pPr>
      <w:r>
        <w:t>Планирование</w:t>
      </w:r>
      <w:r>
        <w:rPr>
          <w:spacing w:val="-10"/>
        </w:rPr>
        <w:t xml:space="preserve"> </w:t>
      </w:r>
      <w:r>
        <w:t>внеурочной</w:t>
      </w:r>
      <w:r>
        <w:rPr>
          <w:spacing w:val="-9"/>
        </w:rPr>
        <w:t xml:space="preserve"> </w:t>
      </w:r>
      <w:r>
        <w:rPr>
          <w:spacing w:val="-2"/>
        </w:rPr>
        <w:t>деятельности</w:t>
      </w:r>
    </w:p>
    <w:p w14:paraId="6A37BB5E" w14:textId="77777777" w:rsidR="00E55397" w:rsidRDefault="00395F00">
      <w:pPr>
        <w:pStyle w:val="a3"/>
        <w:ind w:left="756" w:right="774" w:firstLine="209"/>
      </w:pPr>
      <w:r>
        <w:t>С целью обеспечения преемственности содержания образовательных программ НОО и ООО целесообразно при формировании внеурочной деятельности плана внеурочной деятельности предусматривается для всех обучающихся:</w:t>
      </w:r>
    </w:p>
    <w:p w14:paraId="771BE67A" w14:textId="77777777" w:rsidR="00E55397" w:rsidRDefault="00395F00">
      <w:pPr>
        <w:pStyle w:val="a3"/>
        <w:spacing w:line="322" w:lineRule="exact"/>
        <w:ind w:left="756"/>
        <w:jc w:val="left"/>
      </w:pPr>
      <w:r>
        <w:t>-информационно-просветительские</w:t>
      </w:r>
      <w:r>
        <w:rPr>
          <w:spacing w:val="-11"/>
        </w:rPr>
        <w:t xml:space="preserve"> </w:t>
      </w:r>
      <w:r>
        <w:t>занятия</w:t>
      </w:r>
      <w:r>
        <w:rPr>
          <w:spacing w:val="-8"/>
        </w:rPr>
        <w:t xml:space="preserve"> </w:t>
      </w:r>
      <w:r>
        <w:t>«Разговоры</w:t>
      </w:r>
      <w:r>
        <w:rPr>
          <w:spacing w:val="-11"/>
        </w:rPr>
        <w:t xml:space="preserve"> </w:t>
      </w:r>
      <w:r>
        <w:t>о</w:t>
      </w:r>
      <w:r>
        <w:rPr>
          <w:spacing w:val="-7"/>
        </w:rPr>
        <w:t xml:space="preserve"> </w:t>
      </w:r>
      <w:r>
        <w:rPr>
          <w:spacing w:val="-2"/>
        </w:rPr>
        <w:t>важном»;</w:t>
      </w:r>
    </w:p>
    <w:p w14:paraId="0465D4A7" w14:textId="77777777" w:rsidR="00E55397" w:rsidRDefault="00395F00">
      <w:pPr>
        <w:pStyle w:val="a3"/>
        <w:spacing w:line="322" w:lineRule="exact"/>
        <w:ind w:left="756"/>
        <w:jc w:val="left"/>
      </w:pPr>
      <w:r>
        <w:t>-занятия</w:t>
      </w:r>
      <w:r>
        <w:rPr>
          <w:spacing w:val="-11"/>
        </w:rPr>
        <w:t xml:space="preserve"> </w:t>
      </w:r>
      <w:r>
        <w:t>по</w:t>
      </w:r>
      <w:r>
        <w:rPr>
          <w:spacing w:val="-8"/>
        </w:rPr>
        <w:t xml:space="preserve"> </w:t>
      </w:r>
      <w:r>
        <w:t>формированию</w:t>
      </w:r>
      <w:r>
        <w:rPr>
          <w:spacing w:val="-10"/>
        </w:rPr>
        <w:t xml:space="preserve"> </w:t>
      </w:r>
      <w:r>
        <w:t>функциональной</w:t>
      </w:r>
      <w:r>
        <w:rPr>
          <w:spacing w:val="-9"/>
        </w:rPr>
        <w:t xml:space="preserve"> </w:t>
      </w:r>
      <w:r>
        <w:t>грамотности</w:t>
      </w:r>
      <w:r>
        <w:rPr>
          <w:spacing w:val="-11"/>
        </w:rPr>
        <w:t xml:space="preserve"> </w:t>
      </w:r>
      <w:r>
        <w:rPr>
          <w:spacing w:val="-2"/>
        </w:rPr>
        <w:t>обучающихся;</w:t>
      </w:r>
    </w:p>
    <w:p w14:paraId="519BC7BC" w14:textId="77777777" w:rsidR="00E55397" w:rsidRDefault="00395F00">
      <w:pPr>
        <w:pStyle w:val="a3"/>
        <w:ind w:left="756"/>
        <w:jc w:val="left"/>
      </w:pPr>
      <w:r>
        <w:t>-занятия</w:t>
      </w:r>
      <w:r>
        <w:rPr>
          <w:spacing w:val="-10"/>
        </w:rPr>
        <w:t xml:space="preserve"> </w:t>
      </w:r>
      <w:r>
        <w:t>по</w:t>
      </w:r>
      <w:r>
        <w:rPr>
          <w:spacing w:val="-7"/>
        </w:rPr>
        <w:t xml:space="preserve"> </w:t>
      </w:r>
      <w:r>
        <w:t>формированию</w:t>
      </w:r>
      <w:r>
        <w:rPr>
          <w:spacing w:val="-8"/>
        </w:rPr>
        <w:t xml:space="preserve"> </w:t>
      </w:r>
      <w:r>
        <w:t>финансовой</w:t>
      </w:r>
      <w:r>
        <w:rPr>
          <w:spacing w:val="-10"/>
        </w:rPr>
        <w:t xml:space="preserve"> </w:t>
      </w:r>
      <w:r>
        <w:t>грамотности</w:t>
      </w:r>
      <w:r>
        <w:rPr>
          <w:spacing w:val="-7"/>
        </w:rPr>
        <w:t xml:space="preserve"> </w:t>
      </w:r>
      <w:r>
        <w:rPr>
          <w:spacing w:val="-2"/>
        </w:rPr>
        <w:t>обучающихся;</w:t>
      </w:r>
    </w:p>
    <w:p w14:paraId="604A528F" w14:textId="77777777" w:rsidR="00E55397" w:rsidRDefault="00395F00">
      <w:pPr>
        <w:pStyle w:val="a3"/>
        <w:ind w:left="756"/>
        <w:jc w:val="left"/>
      </w:pPr>
      <w:r>
        <w:t xml:space="preserve">-занятия, направленные на удовлетворение профориентационных интересов и </w:t>
      </w:r>
      <w:proofErr w:type="gramStart"/>
      <w:r>
        <w:t xml:space="preserve">по- </w:t>
      </w:r>
      <w:proofErr w:type="spellStart"/>
      <w:r>
        <w:t>требностей</w:t>
      </w:r>
      <w:proofErr w:type="spellEnd"/>
      <w:proofErr w:type="gramEnd"/>
      <w:r>
        <w:t xml:space="preserve"> обучающихся;</w:t>
      </w:r>
    </w:p>
    <w:p w14:paraId="1E4E1AEF" w14:textId="77777777" w:rsidR="00E55397" w:rsidRDefault="00395F00">
      <w:pPr>
        <w:pStyle w:val="a3"/>
        <w:ind w:left="756" w:right="765" w:firstLine="69"/>
      </w:pPr>
      <w:r>
        <w:t xml:space="preserve">-занятия,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w:t>
      </w:r>
      <w:proofErr w:type="gramStart"/>
      <w:r>
        <w:t xml:space="preserve">деятель- </w:t>
      </w:r>
      <w:proofErr w:type="spellStart"/>
      <w:r>
        <w:t>ности</w:t>
      </w:r>
      <w:proofErr w:type="spellEnd"/>
      <w:proofErr w:type="gramEnd"/>
      <w:r>
        <w:t>, исторического просвещения);</w:t>
      </w:r>
    </w:p>
    <w:p w14:paraId="356BF447" w14:textId="77777777" w:rsidR="00E55397" w:rsidRDefault="00395F00">
      <w:pPr>
        <w:pStyle w:val="a3"/>
        <w:ind w:left="756" w:right="776"/>
      </w:pPr>
      <w:r>
        <w:t>-занятия,</w:t>
      </w:r>
      <w:r>
        <w:rPr>
          <w:spacing w:val="-12"/>
        </w:rPr>
        <w:t xml:space="preserve"> </w:t>
      </w:r>
      <w:r>
        <w:t>направленные</w:t>
      </w:r>
      <w:r>
        <w:rPr>
          <w:spacing w:val="-12"/>
        </w:rPr>
        <w:t xml:space="preserve"> </w:t>
      </w:r>
      <w:r>
        <w:t>на</w:t>
      </w:r>
      <w:r>
        <w:rPr>
          <w:spacing w:val="-12"/>
        </w:rPr>
        <w:t xml:space="preserve"> </w:t>
      </w:r>
      <w:r>
        <w:t>удовлетворение</w:t>
      </w:r>
      <w:r>
        <w:rPr>
          <w:spacing w:val="-12"/>
        </w:rPr>
        <w:t xml:space="preserve"> </w:t>
      </w:r>
      <w:r>
        <w:t>интересов</w:t>
      </w:r>
      <w:r>
        <w:rPr>
          <w:spacing w:val="-13"/>
        </w:rPr>
        <w:t xml:space="preserve"> </w:t>
      </w:r>
      <w:r>
        <w:t>и</w:t>
      </w:r>
      <w:r>
        <w:rPr>
          <w:spacing w:val="-12"/>
        </w:rPr>
        <w:t xml:space="preserve"> </w:t>
      </w:r>
      <w:r>
        <w:t>потребностей</w:t>
      </w:r>
      <w:r>
        <w:rPr>
          <w:spacing w:val="-12"/>
        </w:rPr>
        <w:t xml:space="preserve"> </w:t>
      </w:r>
      <w:r>
        <w:t>обучающихся в</w:t>
      </w:r>
      <w:r>
        <w:rPr>
          <w:spacing w:val="-9"/>
        </w:rPr>
        <w:t xml:space="preserve"> </w:t>
      </w:r>
      <w:r>
        <w:t>творческом</w:t>
      </w:r>
      <w:r>
        <w:rPr>
          <w:spacing w:val="-9"/>
        </w:rPr>
        <w:t xml:space="preserve"> </w:t>
      </w:r>
      <w:r>
        <w:t>и</w:t>
      </w:r>
      <w:r>
        <w:rPr>
          <w:spacing w:val="-11"/>
        </w:rPr>
        <w:t xml:space="preserve"> </w:t>
      </w:r>
      <w:r>
        <w:t>физическом</w:t>
      </w:r>
      <w:r>
        <w:rPr>
          <w:spacing w:val="-9"/>
        </w:rPr>
        <w:t xml:space="preserve"> </w:t>
      </w:r>
      <w:r>
        <w:t>развитии</w:t>
      </w:r>
      <w:r>
        <w:rPr>
          <w:spacing w:val="-8"/>
        </w:rPr>
        <w:t xml:space="preserve"> </w:t>
      </w:r>
      <w:r>
        <w:t>(в</w:t>
      </w:r>
      <w:r>
        <w:rPr>
          <w:spacing w:val="-11"/>
        </w:rPr>
        <w:t xml:space="preserve"> </w:t>
      </w:r>
      <w:r>
        <w:t>том</w:t>
      </w:r>
      <w:r>
        <w:rPr>
          <w:spacing w:val="-9"/>
        </w:rPr>
        <w:t xml:space="preserve"> </w:t>
      </w:r>
      <w:r>
        <w:t>числе</w:t>
      </w:r>
      <w:r>
        <w:rPr>
          <w:spacing w:val="-9"/>
        </w:rPr>
        <w:t xml:space="preserve"> </w:t>
      </w:r>
      <w:r>
        <w:t>организации</w:t>
      </w:r>
      <w:r>
        <w:rPr>
          <w:spacing w:val="-8"/>
        </w:rPr>
        <w:t xml:space="preserve"> </w:t>
      </w:r>
      <w:r>
        <w:t>занятий</w:t>
      </w:r>
      <w:r>
        <w:rPr>
          <w:spacing w:val="-8"/>
        </w:rPr>
        <w:t xml:space="preserve"> </w:t>
      </w:r>
      <w:r>
        <w:t>в</w:t>
      </w:r>
      <w:r>
        <w:rPr>
          <w:spacing w:val="-9"/>
        </w:rPr>
        <w:t xml:space="preserve"> </w:t>
      </w:r>
      <w:r>
        <w:t>школьных театрах, школьных музеях, школьных спортивных клубах)</w:t>
      </w:r>
    </w:p>
    <w:p w14:paraId="1F759D49" w14:textId="77777777" w:rsidR="00E55397" w:rsidRDefault="00395F00" w:rsidP="005256A5">
      <w:pPr>
        <w:pStyle w:val="2"/>
        <w:tabs>
          <w:tab w:val="left" w:pos="3994"/>
        </w:tabs>
        <w:spacing w:before="5"/>
        <w:ind w:left="3994"/>
      </w:pPr>
      <w:r>
        <w:t>«Модуль</w:t>
      </w:r>
      <w:r>
        <w:rPr>
          <w:spacing w:val="-9"/>
        </w:rPr>
        <w:t xml:space="preserve"> </w:t>
      </w:r>
      <w:r>
        <w:t>классное</w:t>
      </w:r>
      <w:r>
        <w:rPr>
          <w:spacing w:val="-9"/>
        </w:rPr>
        <w:t xml:space="preserve"> </w:t>
      </w:r>
      <w:r>
        <w:rPr>
          <w:spacing w:val="-2"/>
        </w:rPr>
        <w:t>руководство».</w:t>
      </w:r>
    </w:p>
    <w:p w14:paraId="7E1FBDA0" w14:textId="77777777" w:rsidR="00E55397" w:rsidRDefault="00395F00">
      <w:pPr>
        <w:pStyle w:val="a3"/>
        <w:ind w:left="756" w:right="764" w:firstLine="278"/>
      </w:pPr>
      <w:r>
        <w:t>Профессиональную</w:t>
      </w:r>
      <w:r>
        <w:rPr>
          <w:spacing w:val="-9"/>
        </w:rPr>
        <w:t xml:space="preserve"> </w:t>
      </w:r>
      <w:r>
        <w:t>деятельность</w:t>
      </w:r>
      <w:r>
        <w:rPr>
          <w:spacing w:val="-9"/>
        </w:rPr>
        <w:t xml:space="preserve"> </w:t>
      </w:r>
      <w:r>
        <w:t>педагога,</w:t>
      </w:r>
      <w:r>
        <w:rPr>
          <w:spacing w:val="-9"/>
        </w:rPr>
        <w:t xml:space="preserve"> </w:t>
      </w:r>
      <w:r>
        <w:t>направленную</w:t>
      </w:r>
      <w:r>
        <w:rPr>
          <w:spacing w:val="-9"/>
        </w:rPr>
        <w:t xml:space="preserve"> </w:t>
      </w:r>
      <w:r>
        <w:t>на</w:t>
      </w:r>
      <w:r>
        <w:rPr>
          <w:spacing w:val="-9"/>
        </w:rPr>
        <w:t xml:space="preserve"> </w:t>
      </w:r>
      <w:r>
        <w:t>воспитание</w:t>
      </w:r>
      <w:r>
        <w:rPr>
          <w:spacing w:val="-9"/>
        </w:rPr>
        <w:t xml:space="preserve"> </w:t>
      </w:r>
      <w:r>
        <w:t xml:space="preserve">ребенка в классном ученическом коллективе и работу с классом, осуществляет классный руководитель. Который организует работу с учащимися вверенного ему класса; работу с учителями-предметниками; педагогом – психологом, педагогами </w:t>
      </w:r>
      <w:proofErr w:type="spellStart"/>
      <w:r>
        <w:t>допол</w:t>
      </w:r>
      <w:proofErr w:type="spellEnd"/>
      <w:r>
        <w:t xml:space="preserve">- </w:t>
      </w:r>
      <w:proofErr w:type="spellStart"/>
      <w:r>
        <w:t>нительного</w:t>
      </w:r>
      <w:proofErr w:type="spellEnd"/>
      <w:r>
        <w:t xml:space="preserve"> образования, логопедом, социальным педагогом, библиотекарем, ме- </w:t>
      </w:r>
      <w:proofErr w:type="spellStart"/>
      <w:r>
        <w:t>дицинским</w:t>
      </w:r>
      <w:proofErr w:type="spellEnd"/>
      <w:r>
        <w:t xml:space="preserve"> работником школы, родителями учащихся или их законными </w:t>
      </w:r>
      <w:proofErr w:type="spellStart"/>
      <w:r>
        <w:t>предста</w:t>
      </w:r>
      <w:proofErr w:type="spellEnd"/>
      <w:r>
        <w:t xml:space="preserve">- </w:t>
      </w:r>
      <w:proofErr w:type="spellStart"/>
      <w:r>
        <w:rPr>
          <w:spacing w:val="-2"/>
        </w:rPr>
        <w:t>вителями</w:t>
      </w:r>
      <w:proofErr w:type="spellEnd"/>
      <w:r>
        <w:rPr>
          <w:spacing w:val="-2"/>
        </w:rPr>
        <w:t>.</w:t>
      </w:r>
    </w:p>
    <w:p w14:paraId="22BAA79A" w14:textId="77777777" w:rsidR="00E55397" w:rsidRDefault="00395F00">
      <w:pPr>
        <w:pStyle w:val="a3"/>
        <w:ind w:left="756" w:right="763" w:firstLine="209"/>
      </w:pPr>
      <w:r>
        <w:t xml:space="preserve">Функции классного руководителя включают в себя организационно - </w:t>
      </w:r>
      <w:proofErr w:type="spellStart"/>
      <w:proofErr w:type="gramStart"/>
      <w:r>
        <w:t>координи</w:t>
      </w:r>
      <w:proofErr w:type="spellEnd"/>
      <w:r>
        <w:t xml:space="preserve">- </w:t>
      </w:r>
      <w:proofErr w:type="spellStart"/>
      <w:r>
        <w:t>рующие</w:t>
      </w:r>
      <w:proofErr w:type="spellEnd"/>
      <w:proofErr w:type="gramEnd"/>
      <w:r>
        <w:t xml:space="preserve">, аналитическо-прогностические, коммуникативные и контрольные </w:t>
      </w:r>
      <w:proofErr w:type="spellStart"/>
      <w:r>
        <w:t>функ</w:t>
      </w:r>
      <w:proofErr w:type="spellEnd"/>
      <w:r>
        <w:t xml:space="preserve">- </w:t>
      </w:r>
      <w:proofErr w:type="spellStart"/>
      <w:r>
        <w:rPr>
          <w:spacing w:val="-4"/>
        </w:rPr>
        <w:t>ции</w:t>
      </w:r>
      <w:proofErr w:type="spellEnd"/>
      <w:r>
        <w:rPr>
          <w:spacing w:val="-4"/>
        </w:rPr>
        <w:t>.</w:t>
      </w:r>
    </w:p>
    <w:p w14:paraId="6DBC77D0" w14:textId="77777777" w:rsidR="00E55397" w:rsidRDefault="00395F00">
      <w:pPr>
        <w:pStyle w:val="2"/>
        <w:spacing w:before="3"/>
        <w:ind w:left="756"/>
        <w:jc w:val="left"/>
      </w:pPr>
      <w:r>
        <w:rPr>
          <w:spacing w:val="-2"/>
        </w:rPr>
        <w:t>Организационно-координирующие</w:t>
      </w:r>
      <w:r>
        <w:rPr>
          <w:spacing w:val="16"/>
        </w:rPr>
        <w:t xml:space="preserve"> </w:t>
      </w:r>
      <w:r>
        <w:rPr>
          <w:spacing w:val="-2"/>
        </w:rPr>
        <w:t>функции:</w:t>
      </w:r>
    </w:p>
    <w:p w14:paraId="724D6198" w14:textId="77777777" w:rsidR="00E55397" w:rsidRDefault="00395F00">
      <w:pPr>
        <w:pStyle w:val="a3"/>
        <w:spacing w:line="319" w:lineRule="exact"/>
        <w:ind w:left="756"/>
        <w:jc w:val="left"/>
      </w:pPr>
      <w:r>
        <w:t>-взаимодействие</w:t>
      </w:r>
      <w:r>
        <w:rPr>
          <w:spacing w:val="-9"/>
        </w:rPr>
        <w:t xml:space="preserve"> </w:t>
      </w:r>
      <w:r>
        <w:t>с</w:t>
      </w:r>
      <w:r>
        <w:rPr>
          <w:spacing w:val="-8"/>
        </w:rPr>
        <w:t xml:space="preserve"> </w:t>
      </w:r>
      <w:r>
        <w:t>каждым</w:t>
      </w:r>
      <w:r>
        <w:rPr>
          <w:spacing w:val="-9"/>
        </w:rPr>
        <w:t xml:space="preserve"> </w:t>
      </w:r>
      <w:r>
        <w:t>обучающимся</w:t>
      </w:r>
      <w:r>
        <w:rPr>
          <w:spacing w:val="-6"/>
        </w:rPr>
        <w:t xml:space="preserve"> </w:t>
      </w:r>
      <w:r>
        <w:t>и</w:t>
      </w:r>
      <w:r>
        <w:rPr>
          <w:spacing w:val="-7"/>
        </w:rPr>
        <w:t xml:space="preserve"> </w:t>
      </w:r>
      <w:r>
        <w:t>коллективом</w:t>
      </w:r>
      <w:r>
        <w:rPr>
          <w:spacing w:val="-9"/>
        </w:rPr>
        <w:t xml:space="preserve"> </w:t>
      </w:r>
      <w:r>
        <w:t>класса</w:t>
      </w:r>
      <w:r>
        <w:rPr>
          <w:spacing w:val="-8"/>
        </w:rPr>
        <w:t xml:space="preserve"> </w:t>
      </w:r>
      <w:r>
        <w:t>в</w:t>
      </w:r>
      <w:r>
        <w:rPr>
          <w:spacing w:val="-8"/>
        </w:rPr>
        <w:t xml:space="preserve"> </w:t>
      </w:r>
      <w:r>
        <w:rPr>
          <w:spacing w:val="-2"/>
        </w:rPr>
        <w:t>целом;</w:t>
      </w:r>
    </w:p>
    <w:p w14:paraId="1DA5E7F3" w14:textId="77777777" w:rsidR="00E55397" w:rsidRDefault="00395F00">
      <w:pPr>
        <w:pStyle w:val="a3"/>
        <w:ind w:left="756" w:right="806"/>
        <w:jc w:val="left"/>
      </w:pPr>
      <w:r>
        <w:t>-координация</w:t>
      </w:r>
      <w:r>
        <w:rPr>
          <w:spacing w:val="40"/>
        </w:rPr>
        <w:t xml:space="preserve"> </w:t>
      </w:r>
      <w:r>
        <w:t>учебной</w:t>
      </w:r>
      <w:r>
        <w:rPr>
          <w:spacing w:val="80"/>
        </w:rPr>
        <w:t xml:space="preserve"> </w:t>
      </w:r>
      <w:r>
        <w:t>деятельности</w:t>
      </w:r>
      <w:r>
        <w:rPr>
          <w:spacing w:val="80"/>
        </w:rPr>
        <w:t xml:space="preserve"> </w:t>
      </w:r>
      <w:r>
        <w:t>каждого</w:t>
      </w:r>
      <w:r>
        <w:rPr>
          <w:spacing w:val="80"/>
        </w:rPr>
        <w:t xml:space="preserve"> </w:t>
      </w:r>
      <w:r>
        <w:t>обучающегося</w:t>
      </w:r>
      <w:r>
        <w:rPr>
          <w:spacing w:val="80"/>
        </w:rPr>
        <w:t xml:space="preserve"> </w:t>
      </w:r>
      <w:r>
        <w:t>и</w:t>
      </w:r>
      <w:r>
        <w:rPr>
          <w:spacing w:val="80"/>
        </w:rPr>
        <w:t xml:space="preserve"> </w:t>
      </w:r>
      <w:r>
        <w:t>всего</w:t>
      </w:r>
      <w:r>
        <w:rPr>
          <w:spacing w:val="80"/>
        </w:rPr>
        <w:t xml:space="preserve"> </w:t>
      </w:r>
      <w:r>
        <w:t>класса</w:t>
      </w:r>
      <w:r>
        <w:rPr>
          <w:spacing w:val="80"/>
        </w:rPr>
        <w:t xml:space="preserve"> </w:t>
      </w:r>
      <w:r>
        <w:t xml:space="preserve">в </w:t>
      </w:r>
      <w:r>
        <w:rPr>
          <w:spacing w:val="-2"/>
        </w:rPr>
        <w:t>целом;</w:t>
      </w:r>
    </w:p>
    <w:p w14:paraId="00C02621" w14:textId="77777777" w:rsidR="00E55397" w:rsidRDefault="00395F00">
      <w:pPr>
        <w:pStyle w:val="a3"/>
        <w:spacing w:line="242" w:lineRule="auto"/>
        <w:ind w:left="756" w:right="763"/>
      </w:pPr>
      <w:r>
        <w:t>-организация и стимулирование социально значимой деятельности обучающихся в классном коллективе,</w:t>
      </w:r>
      <w:r>
        <w:rPr>
          <w:spacing w:val="40"/>
        </w:rPr>
        <w:t xml:space="preserve"> </w:t>
      </w:r>
      <w:r>
        <w:t>жизни школы, внеурочной проектной деятельности;</w:t>
      </w:r>
    </w:p>
    <w:p w14:paraId="66837316" w14:textId="77777777" w:rsidR="00E55397" w:rsidRDefault="00395F00">
      <w:pPr>
        <w:pStyle w:val="a3"/>
        <w:ind w:left="756" w:right="764"/>
      </w:pPr>
      <w:r>
        <w:rPr>
          <w:noProof/>
        </w:rPr>
        <w:lastRenderedPageBreak/>
        <mc:AlternateContent>
          <mc:Choice Requires="wps">
            <w:drawing>
              <wp:anchor distT="0" distB="0" distL="0" distR="0" simplePos="0" relativeHeight="474693120" behindDoc="1" locked="0" layoutInCell="1" allowOverlap="1" wp14:anchorId="7F02A94F" wp14:editId="242629EC">
                <wp:simplePos x="0" y="0"/>
                <wp:positionH relativeFrom="page">
                  <wp:posOffset>4420234</wp:posOffset>
                </wp:positionH>
                <wp:positionV relativeFrom="paragraph">
                  <wp:posOffset>452912</wp:posOffset>
                </wp:positionV>
                <wp:extent cx="41275" cy="7620"/>
                <wp:effectExtent l="0" t="0" r="0" b="0"/>
                <wp:wrapNone/>
                <wp:docPr id="176" name="Graphic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7620"/>
                        </a:xfrm>
                        <a:custGeom>
                          <a:avLst/>
                          <a:gdLst/>
                          <a:ahLst/>
                          <a:cxnLst/>
                          <a:rect l="l" t="t" r="r" b="b"/>
                          <a:pathLst>
                            <a:path w="41275" h="7620">
                              <a:moveTo>
                                <a:pt x="41275" y="0"/>
                              </a:moveTo>
                              <a:lnTo>
                                <a:pt x="0" y="0"/>
                              </a:lnTo>
                              <a:lnTo>
                                <a:pt x="0" y="7619"/>
                              </a:lnTo>
                              <a:lnTo>
                                <a:pt x="41275" y="7619"/>
                              </a:lnTo>
                              <a:lnTo>
                                <a:pt x="412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2F03CD" id="Graphic 176" o:spid="_x0000_s1026" style="position:absolute;margin-left:348.05pt;margin-top:35.65pt;width:3.25pt;height:.6pt;z-index:-28623360;visibility:visible;mso-wrap-style:square;mso-wrap-distance-left:0;mso-wrap-distance-top:0;mso-wrap-distance-right:0;mso-wrap-distance-bottom:0;mso-position-horizontal:absolute;mso-position-horizontal-relative:page;mso-position-vertical:absolute;mso-position-vertical-relative:text;v-text-anchor:top" coordsize="412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" path="m41275,l,,,7619r41275,l41275,xe" fillcolor="black" stroked="f">
                <v:path arrowok="t"/>
                <w10:wrap anchorx="page"/>
              </v:shape>
            </w:pict>
          </mc:Fallback>
        </mc:AlternateContent>
      </w:r>
      <w:r>
        <w:t>-организация воспитательной работы с обучающимися с целью формирования гражданской ответственности и правового самосознания, духовности и культуры, самостоятельности и активной жизненной позиции;</w:t>
      </w:r>
    </w:p>
    <w:p w14:paraId="3942B020" w14:textId="632730CD" w:rsidR="00E55397" w:rsidRDefault="00395F00" w:rsidP="0076212B">
      <w:pPr>
        <w:pStyle w:val="a3"/>
        <w:spacing w:line="321" w:lineRule="exact"/>
        <w:ind w:left="756"/>
      </w:pPr>
      <w:r>
        <w:t>-организация</w:t>
      </w:r>
      <w:r>
        <w:rPr>
          <w:spacing w:val="31"/>
        </w:rPr>
        <w:t xml:space="preserve"> </w:t>
      </w:r>
      <w:r>
        <w:t>и</w:t>
      </w:r>
      <w:r>
        <w:rPr>
          <w:spacing w:val="33"/>
        </w:rPr>
        <w:t xml:space="preserve"> </w:t>
      </w:r>
      <w:r>
        <w:t>проведение</w:t>
      </w:r>
      <w:r>
        <w:rPr>
          <w:spacing w:val="34"/>
        </w:rPr>
        <w:t xml:space="preserve"> </w:t>
      </w:r>
      <w:r>
        <w:t>классных</w:t>
      </w:r>
      <w:r>
        <w:rPr>
          <w:spacing w:val="34"/>
        </w:rPr>
        <w:t xml:space="preserve"> </w:t>
      </w:r>
      <w:r>
        <w:t>часов</w:t>
      </w:r>
      <w:r>
        <w:rPr>
          <w:spacing w:val="31"/>
        </w:rPr>
        <w:t xml:space="preserve"> </w:t>
      </w:r>
      <w:r>
        <w:t>и</w:t>
      </w:r>
      <w:r>
        <w:rPr>
          <w:spacing w:val="33"/>
        </w:rPr>
        <w:t xml:space="preserve"> </w:t>
      </w:r>
      <w:r>
        <w:t>иных</w:t>
      </w:r>
      <w:r>
        <w:rPr>
          <w:spacing w:val="34"/>
        </w:rPr>
        <w:t xml:space="preserve"> </w:t>
      </w:r>
      <w:r>
        <w:t>воспитательных</w:t>
      </w:r>
      <w:r>
        <w:rPr>
          <w:spacing w:val="35"/>
        </w:rPr>
        <w:t xml:space="preserve"> </w:t>
      </w:r>
      <w:r>
        <w:t>событий,</w:t>
      </w:r>
      <w:r>
        <w:rPr>
          <w:spacing w:val="33"/>
        </w:rPr>
        <w:t xml:space="preserve"> </w:t>
      </w:r>
      <w:proofErr w:type="gramStart"/>
      <w:r>
        <w:rPr>
          <w:spacing w:val="-5"/>
        </w:rPr>
        <w:t>ко-</w:t>
      </w:r>
      <w:r>
        <w:t>ординация</w:t>
      </w:r>
      <w:proofErr w:type="gramEnd"/>
      <w:r>
        <w:t xml:space="preserve"> участия класса в общешкольных мероприятия во внеучебное время и период каникул;</w:t>
      </w:r>
    </w:p>
    <w:p w14:paraId="4E6B8847" w14:textId="77777777" w:rsidR="00E55397" w:rsidRDefault="00395F00">
      <w:pPr>
        <w:pStyle w:val="a3"/>
        <w:ind w:left="756" w:right="765"/>
      </w:pPr>
      <w:r>
        <w:t xml:space="preserve">-организация работы по повышению педагогической и психологической культуры родителей через проведение тематических родительских собраний, совместной деятельности, привлечение родителей к участию в воспитательном процессе </w:t>
      </w:r>
      <w:r>
        <w:rPr>
          <w:spacing w:val="-2"/>
        </w:rPr>
        <w:t>школы;</w:t>
      </w:r>
    </w:p>
    <w:p w14:paraId="0E57DEAB" w14:textId="77777777" w:rsidR="00E55397" w:rsidRDefault="00395F00">
      <w:pPr>
        <w:pStyle w:val="a3"/>
        <w:spacing w:before="1"/>
        <w:ind w:left="756" w:right="772"/>
      </w:pPr>
      <w:r>
        <w:t>-участие в работе педагогических советов, методического объединения классных руководителей, административных совещаниях;</w:t>
      </w:r>
    </w:p>
    <w:p w14:paraId="5C05F58D" w14:textId="77777777" w:rsidR="00E55397" w:rsidRDefault="00395F00">
      <w:pPr>
        <w:pStyle w:val="a3"/>
        <w:ind w:left="756" w:right="767"/>
      </w:pPr>
      <w:r>
        <w:t>-стимулирование</w:t>
      </w:r>
      <w:r>
        <w:rPr>
          <w:spacing w:val="-11"/>
        </w:rPr>
        <w:t xml:space="preserve"> </w:t>
      </w:r>
      <w:r>
        <w:t>разнообразной</w:t>
      </w:r>
      <w:r>
        <w:rPr>
          <w:spacing w:val="-11"/>
        </w:rPr>
        <w:t xml:space="preserve"> </w:t>
      </w:r>
      <w:r>
        <w:t>деятельности</w:t>
      </w:r>
      <w:r>
        <w:rPr>
          <w:spacing w:val="-11"/>
        </w:rPr>
        <w:t xml:space="preserve"> </w:t>
      </w:r>
      <w:r>
        <w:t>обучающихся,</w:t>
      </w:r>
      <w:r>
        <w:rPr>
          <w:spacing w:val="-13"/>
        </w:rPr>
        <w:t xml:space="preserve"> </w:t>
      </w:r>
      <w:r>
        <w:t>в</w:t>
      </w:r>
      <w:r>
        <w:rPr>
          <w:spacing w:val="-12"/>
        </w:rPr>
        <w:t xml:space="preserve"> </w:t>
      </w:r>
      <w:r>
        <w:t>том</w:t>
      </w:r>
      <w:r>
        <w:rPr>
          <w:spacing w:val="-13"/>
        </w:rPr>
        <w:t xml:space="preserve"> </w:t>
      </w:r>
      <w:r>
        <w:t>числе,</w:t>
      </w:r>
      <w:r>
        <w:rPr>
          <w:spacing w:val="-14"/>
        </w:rPr>
        <w:t xml:space="preserve"> </w:t>
      </w:r>
      <w:r>
        <w:t>в</w:t>
      </w:r>
      <w:r>
        <w:rPr>
          <w:spacing w:val="-11"/>
        </w:rPr>
        <w:t xml:space="preserve"> </w:t>
      </w:r>
      <w:r>
        <w:t>системе дополнительного образования детей;</w:t>
      </w:r>
    </w:p>
    <w:p w14:paraId="6BA9FB3C" w14:textId="77777777" w:rsidR="00E55397" w:rsidRDefault="00395F00">
      <w:pPr>
        <w:pStyle w:val="a3"/>
        <w:spacing w:before="1"/>
        <w:ind w:left="756" w:right="766"/>
      </w:pPr>
      <w:r>
        <w:t xml:space="preserve">-ведение документации классного руководителя. Аналитическо-прогностические </w:t>
      </w:r>
      <w:r>
        <w:rPr>
          <w:spacing w:val="-2"/>
        </w:rPr>
        <w:t>функции:</w:t>
      </w:r>
    </w:p>
    <w:p w14:paraId="731824E7" w14:textId="77777777" w:rsidR="00E55397" w:rsidRDefault="00395F00">
      <w:pPr>
        <w:pStyle w:val="a3"/>
        <w:ind w:left="756" w:right="766"/>
      </w:pPr>
      <w:r>
        <w:t>-построение</w:t>
      </w:r>
      <w:r>
        <w:rPr>
          <w:spacing w:val="-18"/>
        </w:rPr>
        <w:t xml:space="preserve"> </w:t>
      </w:r>
      <w:r>
        <w:t>модели</w:t>
      </w:r>
      <w:r>
        <w:rPr>
          <w:spacing w:val="-17"/>
        </w:rPr>
        <w:t xml:space="preserve"> </w:t>
      </w:r>
      <w:r>
        <w:t>воспитания</w:t>
      </w:r>
      <w:r>
        <w:rPr>
          <w:spacing w:val="-18"/>
        </w:rPr>
        <w:t xml:space="preserve"> </w:t>
      </w:r>
      <w:r>
        <w:t>в</w:t>
      </w:r>
      <w:r>
        <w:rPr>
          <w:spacing w:val="-17"/>
        </w:rPr>
        <w:t xml:space="preserve"> </w:t>
      </w:r>
      <w:r>
        <w:t>классе,</w:t>
      </w:r>
      <w:r>
        <w:rPr>
          <w:spacing w:val="-18"/>
        </w:rPr>
        <w:t xml:space="preserve"> </w:t>
      </w:r>
      <w:r>
        <w:t>соответствующей</w:t>
      </w:r>
      <w:r>
        <w:rPr>
          <w:spacing w:val="-17"/>
        </w:rPr>
        <w:t xml:space="preserve"> </w:t>
      </w:r>
      <w:r>
        <w:t>воспитательной</w:t>
      </w:r>
      <w:r>
        <w:rPr>
          <w:spacing w:val="-18"/>
        </w:rPr>
        <w:t xml:space="preserve"> </w:t>
      </w:r>
      <w:r>
        <w:t xml:space="preserve">системе школы в целом и приоритетным воспитательным задачам, поставленным </w:t>
      </w:r>
      <w:proofErr w:type="spellStart"/>
      <w:proofErr w:type="gramStart"/>
      <w:r>
        <w:t>государ</w:t>
      </w:r>
      <w:proofErr w:type="spellEnd"/>
      <w:r>
        <w:t xml:space="preserve">- </w:t>
      </w:r>
      <w:proofErr w:type="spellStart"/>
      <w:r>
        <w:t>ством</w:t>
      </w:r>
      <w:proofErr w:type="spellEnd"/>
      <w:proofErr w:type="gramEnd"/>
      <w:r>
        <w:t xml:space="preserve"> и обществом;</w:t>
      </w:r>
    </w:p>
    <w:p w14:paraId="004CB8B8" w14:textId="77777777" w:rsidR="00E55397" w:rsidRDefault="00395F00">
      <w:pPr>
        <w:pStyle w:val="a3"/>
        <w:spacing w:line="237" w:lineRule="auto"/>
        <w:ind w:left="756" w:right="762"/>
      </w:pPr>
      <w:r>
        <w:t xml:space="preserve">-изучение индивидуальных особенностей, образовательных потребностей и </w:t>
      </w:r>
      <w:proofErr w:type="spellStart"/>
      <w:proofErr w:type="gramStart"/>
      <w:r>
        <w:t>инте</w:t>
      </w:r>
      <w:proofErr w:type="spellEnd"/>
      <w:r>
        <w:t xml:space="preserve">- </w:t>
      </w:r>
      <w:proofErr w:type="spellStart"/>
      <w:r>
        <w:t>ресов</w:t>
      </w:r>
      <w:proofErr w:type="spellEnd"/>
      <w:proofErr w:type="gramEnd"/>
      <w:r>
        <w:t xml:space="preserve"> обучающихся, выявление динамики их развития;</w:t>
      </w:r>
    </w:p>
    <w:p w14:paraId="1A5715A1" w14:textId="77777777" w:rsidR="00E55397" w:rsidRDefault="00395F00" w:rsidP="000F6D24">
      <w:pPr>
        <w:pStyle w:val="a5"/>
        <w:numPr>
          <w:ilvl w:val="0"/>
          <w:numId w:val="8"/>
        </w:numPr>
        <w:tabs>
          <w:tab w:val="left" w:pos="2145"/>
        </w:tabs>
        <w:spacing w:line="322" w:lineRule="exact"/>
        <w:ind w:left="2145" w:hanging="1389"/>
        <w:rPr>
          <w:sz w:val="28"/>
        </w:rPr>
      </w:pPr>
      <w:r>
        <w:rPr>
          <w:sz w:val="28"/>
        </w:rPr>
        <w:t>выявление</w:t>
      </w:r>
      <w:r>
        <w:rPr>
          <w:spacing w:val="-11"/>
          <w:sz w:val="28"/>
        </w:rPr>
        <w:t xml:space="preserve"> </w:t>
      </w:r>
      <w:r>
        <w:rPr>
          <w:sz w:val="28"/>
        </w:rPr>
        <w:t>специфики</w:t>
      </w:r>
      <w:r>
        <w:rPr>
          <w:spacing w:val="-11"/>
          <w:sz w:val="28"/>
        </w:rPr>
        <w:t xml:space="preserve"> </w:t>
      </w:r>
      <w:r>
        <w:rPr>
          <w:sz w:val="28"/>
        </w:rPr>
        <w:t>и</w:t>
      </w:r>
      <w:r>
        <w:rPr>
          <w:spacing w:val="-12"/>
          <w:sz w:val="28"/>
        </w:rPr>
        <w:t xml:space="preserve"> </w:t>
      </w:r>
      <w:r>
        <w:rPr>
          <w:sz w:val="28"/>
        </w:rPr>
        <w:t>определение</w:t>
      </w:r>
      <w:r>
        <w:rPr>
          <w:spacing w:val="-11"/>
          <w:sz w:val="28"/>
        </w:rPr>
        <w:t xml:space="preserve"> </w:t>
      </w:r>
      <w:r>
        <w:rPr>
          <w:sz w:val="28"/>
        </w:rPr>
        <w:t>динамики</w:t>
      </w:r>
      <w:r>
        <w:rPr>
          <w:spacing w:val="-11"/>
          <w:sz w:val="28"/>
        </w:rPr>
        <w:t xml:space="preserve"> </w:t>
      </w:r>
      <w:r>
        <w:rPr>
          <w:sz w:val="28"/>
        </w:rPr>
        <w:t>развития</w:t>
      </w:r>
      <w:r>
        <w:rPr>
          <w:spacing w:val="-9"/>
          <w:sz w:val="28"/>
        </w:rPr>
        <w:t xml:space="preserve"> </w:t>
      </w:r>
      <w:r>
        <w:rPr>
          <w:spacing w:val="-2"/>
          <w:sz w:val="28"/>
        </w:rPr>
        <w:t>класса;</w:t>
      </w:r>
    </w:p>
    <w:p w14:paraId="19E59078" w14:textId="77777777" w:rsidR="00E55397" w:rsidRDefault="00395F00" w:rsidP="000F6D24">
      <w:pPr>
        <w:pStyle w:val="a5"/>
        <w:numPr>
          <w:ilvl w:val="0"/>
          <w:numId w:val="8"/>
        </w:numPr>
        <w:tabs>
          <w:tab w:val="left" w:pos="2145"/>
        </w:tabs>
        <w:ind w:left="2145" w:hanging="1389"/>
        <w:rPr>
          <w:sz w:val="28"/>
        </w:rPr>
      </w:pPr>
      <w:r>
        <w:rPr>
          <w:sz w:val="28"/>
        </w:rPr>
        <w:t>изучение,</w:t>
      </w:r>
      <w:r>
        <w:rPr>
          <w:spacing w:val="-11"/>
          <w:sz w:val="28"/>
        </w:rPr>
        <w:t xml:space="preserve"> </w:t>
      </w:r>
      <w:r>
        <w:rPr>
          <w:sz w:val="28"/>
        </w:rPr>
        <w:t>анализ</w:t>
      </w:r>
      <w:r>
        <w:rPr>
          <w:spacing w:val="-9"/>
          <w:sz w:val="28"/>
        </w:rPr>
        <w:t xml:space="preserve"> </w:t>
      </w:r>
      <w:r>
        <w:rPr>
          <w:sz w:val="28"/>
        </w:rPr>
        <w:t>состояния</w:t>
      </w:r>
      <w:r>
        <w:rPr>
          <w:spacing w:val="-9"/>
          <w:sz w:val="28"/>
        </w:rPr>
        <w:t xml:space="preserve"> </w:t>
      </w:r>
      <w:r>
        <w:rPr>
          <w:sz w:val="28"/>
        </w:rPr>
        <w:t>и</w:t>
      </w:r>
      <w:r>
        <w:rPr>
          <w:spacing w:val="-8"/>
          <w:sz w:val="28"/>
        </w:rPr>
        <w:t xml:space="preserve"> </w:t>
      </w:r>
      <w:r>
        <w:rPr>
          <w:sz w:val="28"/>
        </w:rPr>
        <w:t>условий</w:t>
      </w:r>
      <w:r>
        <w:rPr>
          <w:spacing w:val="-9"/>
          <w:sz w:val="28"/>
        </w:rPr>
        <w:t xml:space="preserve"> </w:t>
      </w:r>
      <w:r>
        <w:rPr>
          <w:sz w:val="28"/>
        </w:rPr>
        <w:t>воспитания</w:t>
      </w:r>
      <w:r>
        <w:rPr>
          <w:spacing w:val="-7"/>
          <w:sz w:val="28"/>
        </w:rPr>
        <w:t xml:space="preserve"> </w:t>
      </w:r>
      <w:r>
        <w:rPr>
          <w:sz w:val="28"/>
        </w:rPr>
        <w:t>каждого</w:t>
      </w:r>
      <w:r>
        <w:rPr>
          <w:spacing w:val="-10"/>
          <w:sz w:val="28"/>
        </w:rPr>
        <w:t xml:space="preserve"> </w:t>
      </w:r>
      <w:r>
        <w:rPr>
          <w:spacing w:val="-2"/>
          <w:sz w:val="28"/>
        </w:rPr>
        <w:t>ребенка;</w:t>
      </w:r>
    </w:p>
    <w:p w14:paraId="16E3F84F" w14:textId="77777777" w:rsidR="00E55397" w:rsidRDefault="00395F00">
      <w:pPr>
        <w:pStyle w:val="a3"/>
        <w:ind w:left="756" w:right="764"/>
      </w:pPr>
      <w:r>
        <w:t xml:space="preserve">-изучение и анализ поведения обучающегося, профилактика асоциального </w:t>
      </w:r>
      <w:proofErr w:type="spellStart"/>
      <w:proofErr w:type="gramStart"/>
      <w:r>
        <w:t>пове</w:t>
      </w:r>
      <w:proofErr w:type="spellEnd"/>
      <w:r>
        <w:t xml:space="preserve">- </w:t>
      </w:r>
      <w:proofErr w:type="spellStart"/>
      <w:r>
        <w:t>дения</w:t>
      </w:r>
      <w:proofErr w:type="spellEnd"/>
      <w:proofErr w:type="gramEnd"/>
      <w:r>
        <w:t xml:space="preserve">, в том числе суицидального риска у обучающихся, взаимодействие с </w:t>
      </w:r>
      <w:proofErr w:type="spellStart"/>
      <w:r>
        <w:t>педа</w:t>
      </w:r>
      <w:proofErr w:type="spellEnd"/>
      <w:r>
        <w:t xml:space="preserve">- </w:t>
      </w:r>
      <w:proofErr w:type="spellStart"/>
      <w:r>
        <w:t>гогами</w:t>
      </w:r>
      <w:proofErr w:type="spellEnd"/>
      <w:r>
        <w:t>-психологами, социальными педагогами, медиаторами, тьютором;</w:t>
      </w:r>
    </w:p>
    <w:p w14:paraId="42B9BAE2" w14:textId="77777777" w:rsidR="00E55397" w:rsidRDefault="00395F00">
      <w:pPr>
        <w:pStyle w:val="a3"/>
        <w:ind w:left="756" w:right="765"/>
      </w:pPr>
      <w:r>
        <w:t>-анализ</w:t>
      </w:r>
      <w:r>
        <w:rPr>
          <w:spacing w:val="-2"/>
        </w:rPr>
        <w:t xml:space="preserve"> </w:t>
      </w:r>
      <w:r>
        <w:t>посещаемости учебных занятий, профилактика</w:t>
      </w:r>
      <w:r>
        <w:rPr>
          <w:spacing w:val="-1"/>
        </w:rPr>
        <w:t xml:space="preserve"> </w:t>
      </w:r>
      <w:r>
        <w:t xml:space="preserve">необоснованных пропусков </w:t>
      </w:r>
      <w:r>
        <w:rPr>
          <w:spacing w:val="-2"/>
        </w:rPr>
        <w:t>уроков;</w:t>
      </w:r>
    </w:p>
    <w:p w14:paraId="6A43475F" w14:textId="77777777" w:rsidR="00E55397" w:rsidRDefault="00395F00">
      <w:pPr>
        <w:pStyle w:val="a3"/>
        <w:spacing w:line="242" w:lineRule="auto"/>
        <w:ind w:left="756" w:right="776"/>
      </w:pPr>
      <w:r>
        <w:t>-изучение, анализ влияния малого социума на обучающихся класса совместно с педагогом-психологом, социальным педагогом, тьютором;</w:t>
      </w:r>
    </w:p>
    <w:p w14:paraId="321600AC" w14:textId="77777777" w:rsidR="00E55397" w:rsidRDefault="00395F00">
      <w:pPr>
        <w:pStyle w:val="a3"/>
        <w:ind w:left="756" w:right="763"/>
      </w:pPr>
      <w:r>
        <w:t xml:space="preserve">-учет разнообразной деятельности обучающихся, в том числе в системе </w:t>
      </w:r>
      <w:proofErr w:type="gramStart"/>
      <w:r>
        <w:t>дополни- тельного</w:t>
      </w:r>
      <w:proofErr w:type="gramEnd"/>
      <w:r>
        <w:t xml:space="preserve"> образования детей;</w:t>
      </w:r>
    </w:p>
    <w:p w14:paraId="11249550" w14:textId="77777777" w:rsidR="00E55397" w:rsidRDefault="00395F00">
      <w:pPr>
        <w:pStyle w:val="a3"/>
        <w:spacing w:line="321" w:lineRule="exact"/>
        <w:ind w:left="756"/>
      </w:pPr>
      <w:r>
        <w:t>-прогнозирование</w:t>
      </w:r>
      <w:r>
        <w:rPr>
          <w:spacing w:val="-18"/>
        </w:rPr>
        <w:t xml:space="preserve"> </w:t>
      </w:r>
      <w:r>
        <w:t>результатов</w:t>
      </w:r>
      <w:r>
        <w:rPr>
          <w:spacing w:val="-14"/>
        </w:rPr>
        <w:t xml:space="preserve"> </w:t>
      </w:r>
      <w:r>
        <w:t>воспитательной</w:t>
      </w:r>
      <w:r>
        <w:rPr>
          <w:spacing w:val="-10"/>
        </w:rPr>
        <w:t xml:space="preserve"> </w:t>
      </w:r>
      <w:r>
        <w:rPr>
          <w:spacing w:val="-2"/>
        </w:rPr>
        <w:t>деятельности;</w:t>
      </w:r>
    </w:p>
    <w:p w14:paraId="4380D4D6" w14:textId="77777777" w:rsidR="00E55397" w:rsidRDefault="00395F00">
      <w:pPr>
        <w:pStyle w:val="a3"/>
        <w:ind w:left="756" w:right="806"/>
        <w:jc w:val="left"/>
      </w:pPr>
      <w:r>
        <w:t>-прогнозирование</w:t>
      </w:r>
      <w:r>
        <w:rPr>
          <w:spacing w:val="-5"/>
        </w:rPr>
        <w:t xml:space="preserve"> </w:t>
      </w:r>
      <w:r>
        <w:t>последствий</w:t>
      </w:r>
      <w:r>
        <w:rPr>
          <w:spacing w:val="-6"/>
        </w:rPr>
        <w:t xml:space="preserve"> </w:t>
      </w:r>
      <w:r>
        <w:t>межличностных</w:t>
      </w:r>
      <w:r>
        <w:rPr>
          <w:spacing w:val="-5"/>
        </w:rPr>
        <w:t xml:space="preserve"> </w:t>
      </w:r>
      <w:r>
        <w:t>отношений,</w:t>
      </w:r>
      <w:r>
        <w:rPr>
          <w:spacing w:val="-7"/>
        </w:rPr>
        <w:t xml:space="preserve"> </w:t>
      </w:r>
      <w:r>
        <w:t>складывающихся</w:t>
      </w:r>
      <w:r>
        <w:rPr>
          <w:spacing w:val="-6"/>
        </w:rPr>
        <w:t xml:space="preserve"> </w:t>
      </w:r>
      <w:r>
        <w:t>в классном коллективе;</w:t>
      </w:r>
    </w:p>
    <w:p w14:paraId="4071E71D" w14:textId="77777777" w:rsidR="00E55397" w:rsidRDefault="00395F00">
      <w:pPr>
        <w:pStyle w:val="a3"/>
        <w:spacing w:line="242" w:lineRule="auto"/>
        <w:ind w:left="756" w:right="806"/>
        <w:jc w:val="left"/>
      </w:pPr>
      <w:r>
        <w:t>-профилактика</w:t>
      </w:r>
      <w:r>
        <w:rPr>
          <w:spacing w:val="-2"/>
        </w:rPr>
        <w:t xml:space="preserve"> </w:t>
      </w:r>
      <w:r>
        <w:t>конфликтов</w:t>
      </w:r>
      <w:r>
        <w:rPr>
          <w:spacing w:val="-4"/>
        </w:rPr>
        <w:t xml:space="preserve"> </w:t>
      </w:r>
      <w:r>
        <w:t>и</w:t>
      </w:r>
      <w:r>
        <w:rPr>
          <w:spacing w:val="-4"/>
        </w:rPr>
        <w:t xml:space="preserve"> </w:t>
      </w:r>
      <w:r>
        <w:t>негативных</w:t>
      </w:r>
      <w:r>
        <w:rPr>
          <w:spacing w:val="-2"/>
        </w:rPr>
        <w:t xml:space="preserve"> </w:t>
      </w:r>
      <w:r>
        <w:t>социальных</w:t>
      </w:r>
      <w:r>
        <w:rPr>
          <w:spacing w:val="-3"/>
        </w:rPr>
        <w:t xml:space="preserve"> </w:t>
      </w:r>
      <w:r>
        <w:t>явлений</w:t>
      </w:r>
      <w:r>
        <w:rPr>
          <w:spacing w:val="-3"/>
        </w:rPr>
        <w:t xml:space="preserve"> </w:t>
      </w:r>
      <w:r>
        <w:t>в</w:t>
      </w:r>
      <w:r>
        <w:rPr>
          <w:spacing w:val="-5"/>
        </w:rPr>
        <w:t xml:space="preserve"> </w:t>
      </w:r>
      <w:r>
        <w:t>классном</w:t>
      </w:r>
      <w:r>
        <w:rPr>
          <w:spacing w:val="-5"/>
        </w:rPr>
        <w:t xml:space="preserve"> </w:t>
      </w:r>
      <w:proofErr w:type="spellStart"/>
      <w:proofErr w:type="gramStart"/>
      <w:r>
        <w:t>коллек</w:t>
      </w:r>
      <w:proofErr w:type="spellEnd"/>
      <w:r>
        <w:t xml:space="preserve">- </w:t>
      </w:r>
      <w:proofErr w:type="spellStart"/>
      <w:r>
        <w:rPr>
          <w:spacing w:val="-2"/>
        </w:rPr>
        <w:t>тиве</w:t>
      </w:r>
      <w:proofErr w:type="spellEnd"/>
      <w:proofErr w:type="gramEnd"/>
      <w:r>
        <w:rPr>
          <w:spacing w:val="-2"/>
        </w:rPr>
        <w:t>.</w:t>
      </w:r>
    </w:p>
    <w:p w14:paraId="6CBC276A" w14:textId="77777777" w:rsidR="00E55397" w:rsidRDefault="00395F00">
      <w:pPr>
        <w:pStyle w:val="2"/>
        <w:ind w:left="756"/>
        <w:jc w:val="left"/>
      </w:pPr>
      <w:r>
        <w:rPr>
          <w:spacing w:val="-2"/>
        </w:rPr>
        <w:t>Коммуникативные</w:t>
      </w:r>
      <w:r>
        <w:rPr>
          <w:spacing w:val="9"/>
        </w:rPr>
        <w:t xml:space="preserve"> </w:t>
      </w:r>
      <w:r>
        <w:rPr>
          <w:spacing w:val="-2"/>
        </w:rPr>
        <w:t>функции:</w:t>
      </w:r>
    </w:p>
    <w:p w14:paraId="0940EC39" w14:textId="77777777" w:rsidR="00E55397" w:rsidRDefault="00395F00">
      <w:pPr>
        <w:pStyle w:val="a3"/>
        <w:ind w:left="756" w:right="806"/>
        <w:jc w:val="left"/>
      </w:pPr>
      <w:r>
        <w:t xml:space="preserve">-содействие созданию благоприятного климата класса в целом и каждого </w:t>
      </w:r>
      <w:proofErr w:type="gramStart"/>
      <w:r>
        <w:t xml:space="preserve">обучаю- </w:t>
      </w:r>
      <w:proofErr w:type="spellStart"/>
      <w:r>
        <w:rPr>
          <w:spacing w:val="-2"/>
        </w:rPr>
        <w:t>щегося</w:t>
      </w:r>
      <w:proofErr w:type="spellEnd"/>
      <w:proofErr w:type="gramEnd"/>
      <w:r>
        <w:rPr>
          <w:spacing w:val="-2"/>
        </w:rPr>
        <w:t>;</w:t>
      </w:r>
    </w:p>
    <w:p w14:paraId="1AB2EA9A" w14:textId="77777777" w:rsidR="00E55397" w:rsidRDefault="00395F00">
      <w:pPr>
        <w:pStyle w:val="a3"/>
        <w:ind w:left="756" w:right="763"/>
      </w:pPr>
      <w:r>
        <w:t>-оказание помощи обучающимся в формировании коммуникативных качеств, установление конструктивных отношений с социальным окружением;</w:t>
      </w:r>
    </w:p>
    <w:p w14:paraId="5CDEC9A5" w14:textId="77777777" w:rsidR="00E55397" w:rsidRDefault="00395F00">
      <w:pPr>
        <w:pStyle w:val="a3"/>
        <w:ind w:left="756" w:right="763"/>
      </w:pPr>
      <w:r>
        <w:t xml:space="preserve">-взаимодействие с родителями (законными представителями) обучающихся, </w:t>
      </w:r>
      <w:proofErr w:type="gramStart"/>
      <w:r>
        <w:t xml:space="preserve">кон- </w:t>
      </w:r>
      <w:proofErr w:type="spellStart"/>
      <w:r>
        <w:t>сультирование</w:t>
      </w:r>
      <w:proofErr w:type="spellEnd"/>
      <w:proofErr w:type="gramEnd"/>
      <w:r>
        <w:t xml:space="preserve"> по вопросам воспитания и обучения;</w:t>
      </w:r>
    </w:p>
    <w:p w14:paraId="69EAA584" w14:textId="77777777" w:rsidR="00E55397" w:rsidRDefault="00395F00">
      <w:pPr>
        <w:pStyle w:val="a3"/>
        <w:ind w:left="756" w:right="766"/>
      </w:pPr>
      <w:r>
        <w:t xml:space="preserve">-организация оперативного взаимодействия педагогических работников, занятых в образовательном процессе, с классом и родителями (законными представителями) </w:t>
      </w:r>
      <w:r>
        <w:rPr>
          <w:spacing w:val="-2"/>
        </w:rPr>
        <w:t>учащихся.</w:t>
      </w:r>
    </w:p>
    <w:p w14:paraId="69DCAC57" w14:textId="77777777" w:rsidR="00E55397" w:rsidRDefault="00395F00">
      <w:pPr>
        <w:pStyle w:val="2"/>
        <w:ind w:left="756"/>
        <w:jc w:val="left"/>
      </w:pPr>
      <w:r>
        <w:t>Контрольные</w:t>
      </w:r>
      <w:r>
        <w:rPr>
          <w:spacing w:val="-10"/>
        </w:rPr>
        <w:t xml:space="preserve"> </w:t>
      </w:r>
      <w:r>
        <w:rPr>
          <w:spacing w:val="-2"/>
        </w:rPr>
        <w:t>функции:</w:t>
      </w:r>
    </w:p>
    <w:p w14:paraId="51CC7B51" w14:textId="77777777" w:rsidR="00E55397" w:rsidRDefault="00395F00">
      <w:pPr>
        <w:pStyle w:val="a3"/>
        <w:spacing w:line="319" w:lineRule="exact"/>
        <w:ind w:left="756"/>
        <w:jc w:val="left"/>
      </w:pPr>
      <w:r>
        <w:t>-контроль</w:t>
      </w:r>
      <w:r>
        <w:rPr>
          <w:spacing w:val="-12"/>
        </w:rPr>
        <w:t xml:space="preserve"> </w:t>
      </w:r>
      <w:r>
        <w:t>за</w:t>
      </w:r>
      <w:r>
        <w:rPr>
          <w:spacing w:val="-8"/>
        </w:rPr>
        <w:t xml:space="preserve"> </w:t>
      </w:r>
      <w:r>
        <w:t>успеваемостью</w:t>
      </w:r>
      <w:r>
        <w:rPr>
          <w:spacing w:val="-8"/>
        </w:rPr>
        <w:t xml:space="preserve"> </w:t>
      </w:r>
      <w:r>
        <w:t>каждого</w:t>
      </w:r>
      <w:r>
        <w:rPr>
          <w:spacing w:val="-7"/>
        </w:rPr>
        <w:t xml:space="preserve"> </w:t>
      </w:r>
      <w:r>
        <w:rPr>
          <w:spacing w:val="-2"/>
        </w:rPr>
        <w:t>обучающегося;</w:t>
      </w:r>
    </w:p>
    <w:p w14:paraId="2CA3B9FA" w14:textId="77777777" w:rsidR="00E55397" w:rsidRDefault="00395F00">
      <w:pPr>
        <w:pStyle w:val="a3"/>
        <w:spacing w:line="322" w:lineRule="exact"/>
        <w:ind w:left="756"/>
        <w:jc w:val="left"/>
      </w:pPr>
      <w:r>
        <w:t>-контроль</w:t>
      </w:r>
      <w:r>
        <w:rPr>
          <w:spacing w:val="-12"/>
        </w:rPr>
        <w:t xml:space="preserve"> </w:t>
      </w:r>
      <w:r>
        <w:t>за</w:t>
      </w:r>
      <w:r>
        <w:rPr>
          <w:spacing w:val="-8"/>
        </w:rPr>
        <w:t xml:space="preserve"> </w:t>
      </w:r>
      <w:r>
        <w:t>посещаемостью</w:t>
      </w:r>
      <w:r>
        <w:rPr>
          <w:spacing w:val="-9"/>
        </w:rPr>
        <w:t xml:space="preserve"> </w:t>
      </w:r>
      <w:r>
        <w:t>учебных</w:t>
      </w:r>
      <w:r>
        <w:rPr>
          <w:spacing w:val="-6"/>
        </w:rPr>
        <w:t xml:space="preserve"> </w:t>
      </w:r>
      <w:r>
        <w:t>занятий</w:t>
      </w:r>
      <w:r>
        <w:rPr>
          <w:spacing w:val="-10"/>
        </w:rPr>
        <w:t xml:space="preserve"> </w:t>
      </w:r>
      <w:r>
        <w:t>каждого</w:t>
      </w:r>
      <w:r>
        <w:rPr>
          <w:spacing w:val="-7"/>
        </w:rPr>
        <w:t xml:space="preserve"> </w:t>
      </w:r>
      <w:r>
        <w:rPr>
          <w:spacing w:val="-2"/>
        </w:rPr>
        <w:t>учащегося.</w:t>
      </w:r>
    </w:p>
    <w:p w14:paraId="202286B6" w14:textId="77777777" w:rsidR="00E55397" w:rsidRDefault="00395F00">
      <w:pPr>
        <w:pStyle w:val="a3"/>
        <w:ind w:left="1034"/>
        <w:jc w:val="left"/>
      </w:pPr>
      <w:r>
        <w:t>В</w:t>
      </w:r>
      <w:r>
        <w:rPr>
          <w:spacing w:val="-13"/>
        </w:rPr>
        <w:t xml:space="preserve"> </w:t>
      </w:r>
      <w:r>
        <w:t>реализации</w:t>
      </w:r>
      <w:r>
        <w:rPr>
          <w:spacing w:val="-9"/>
        </w:rPr>
        <w:t xml:space="preserve"> </w:t>
      </w:r>
      <w:r>
        <w:t>видов</w:t>
      </w:r>
      <w:r>
        <w:rPr>
          <w:spacing w:val="-10"/>
        </w:rPr>
        <w:t xml:space="preserve"> </w:t>
      </w:r>
      <w:r>
        <w:t>и</w:t>
      </w:r>
      <w:r>
        <w:rPr>
          <w:spacing w:val="-9"/>
        </w:rPr>
        <w:t xml:space="preserve"> </w:t>
      </w:r>
      <w:r>
        <w:t>форм</w:t>
      </w:r>
      <w:r>
        <w:rPr>
          <w:spacing w:val="-11"/>
        </w:rPr>
        <w:t xml:space="preserve"> </w:t>
      </w:r>
      <w:r>
        <w:t>деятельности,</w:t>
      </w:r>
      <w:r>
        <w:rPr>
          <w:spacing w:val="-9"/>
        </w:rPr>
        <w:t xml:space="preserve"> </w:t>
      </w:r>
      <w:r>
        <w:t>классный</w:t>
      </w:r>
      <w:r>
        <w:rPr>
          <w:spacing w:val="-9"/>
        </w:rPr>
        <w:t xml:space="preserve"> </w:t>
      </w:r>
      <w:r>
        <w:t>руководитель</w:t>
      </w:r>
      <w:r>
        <w:rPr>
          <w:spacing w:val="-10"/>
        </w:rPr>
        <w:t xml:space="preserve"> </w:t>
      </w:r>
      <w:r>
        <w:rPr>
          <w:spacing w:val="-2"/>
        </w:rPr>
        <w:t>ориентируется</w:t>
      </w:r>
    </w:p>
    <w:p w14:paraId="6796B441" w14:textId="77777777" w:rsidR="00E55397" w:rsidRDefault="00E55397">
      <w:pPr>
        <w:sectPr w:rsidR="00E55397">
          <w:pgSz w:w="11910" w:h="16840"/>
          <w:pgMar w:top="440" w:right="160" w:bottom="280" w:left="180" w:header="720" w:footer="720" w:gutter="0"/>
          <w:cols w:space="720"/>
        </w:sectPr>
      </w:pPr>
    </w:p>
    <w:p w14:paraId="1B8E0E09" w14:textId="77777777" w:rsidR="00E55397" w:rsidRDefault="00395F00">
      <w:pPr>
        <w:pStyle w:val="a3"/>
        <w:spacing w:before="74"/>
        <w:ind w:left="756" w:right="763"/>
      </w:pPr>
      <w:r>
        <w:lastRenderedPageBreak/>
        <w:t xml:space="preserve">на целевые приоритеты, связанные с возрастными особенностями воспитанников, позволяющие, с одной стороны, вовлечь в них детей с самыми разными потребно- </w:t>
      </w:r>
      <w:proofErr w:type="spellStart"/>
      <w:r>
        <w:t>стями</w:t>
      </w:r>
      <w:proofErr w:type="spellEnd"/>
      <w:r>
        <w:t>, и тем самым дать им возможность самореализации, а с другой стороны, установить и упрочить доверительные отношения с учащимися класса, стать для них значимым взрослым, задающим образец поведения в обществе.</w:t>
      </w:r>
    </w:p>
    <w:p w14:paraId="33BD42BE" w14:textId="77777777" w:rsidR="00E55397" w:rsidRDefault="00395F00">
      <w:pPr>
        <w:pStyle w:val="2"/>
        <w:spacing w:before="6"/>
        <w:ind w:left="756"/>
      </w:pPr>
      <w:r>
        <w:t>Работа</w:t>
      </w:r>
      <w:r>
        <w:rPr>
          <w:spacing w:val="-7"/>
        </w:rPr>
        <w:t xml:space="preserve"> </w:t>
      </w:r>
      <w:r>
        <w:t>с</w:t>
      </w:r>
      <w:r>
        <w:rPr>
          <w:spacing w:val="-6"/>
        </w:rPr>
        <w:t xml:space="preserve"> </w:t>
      </w:r>
      <w:r>
        <w:t>классным</w:t>
      </w:r>
      <w:r>
        <w:rPr>
          <w:spacing w:val="-8"/>
        </w:rPr>
        <w:t xml:space="preserve"> </w:t>
      </w:r>
      <w:r>
        <w:rPr>
          <w:spacing w:val="-2"/>
        </w:rPr>
        <w:t>коллективом:</w:t>
      </w:r>
    </w:p>
    <w:p w14:paraId="7EB633D5" w14:textId="77777777" w:rsidR="00E55397" w:rsidRDefault="00395F00">
      <w:pPr>
        <w:pStyle w:val="a3"/>
        <w:spacing w:line="319" w:lineRule="exact"/>
        <w:ind w:left="756"/>
      </w:pPr>
      <w:r>
        <w:t>*организация</w:t>
      </w:r>
      <w:r>
        <w:rPr>
          <w:spacing w:val="-13"/>
        </w:rPr>
        <w:t xml:space="preserve"> </w:t>
      </w:r>
      <w:r>
        <w:t>классного</w:t>
      </w:r>
      <w:r>
        <w:rPr>
          <w:spacing w:val="-13"/>
        </w:rPr>
        <w:t xml:space="preserve"> </w:t>
      </w:r>
      <w:r>
        <w:rPr>
          <w:spacing w:val="-2"/>
        </w:rPr>
        <w:t>самоуправления;</w:t>
      </w:r>
    </w:p>
    <w:p w14:paraId="2EEF7727" w14:textId="77777777" w:rsidR="00E55397" w:rsidRDefault="00395F00">
      <w:pPr>
        <w:pStyle w:val="a3"/>
        <w:ind w:left="756" w:right="773"/>
      </w:pPr>
      <w:r>
        <w:t>*выработка совместно с учениками законов класса, норм и правил общения в классном и школьном коллективах;</w:t>
      </w:r>
    </w:p>
    <w:p w14:paraId="33BAE7EA" w14:textId="77777777" w:rsidR="00E55397" w:rsidRDefault="00395F00">
      <w:pPr>
        <w:pStyle w:val="a3"/>
        <w:ind w:left="756" w:right="761"/>
      </w:pPr>
      <w:r>
        <w:t xml:space="preserve">*проведение классных часов плодотворного и доверительного общения, </w:t>
      </w:r>
      <w:proofErr w:type="gramStart"/>
      <w:r>
        <w:t xml:space="preserve">основан- </w:t>
      </w:r>
      <w:proofErr w:type="spellStart"/>
      <w:r>
        <w:t>ных</w:t>
      </w:r>
      <w:proofErr w:type="spellEnd"/>
      <w:proofErr w:type="gramEnd"/>
      <w:r>
        <w:t xml:space="preserve"> на принципах уважительного отношения к личности ребенка, поддержки </w:t>
      </w:r>
      <w:proofErr w:type="spellStart"/>
      <w:r>
        <w:t>ак</w:t>
      </w:r>
      <w:proofErr w:type="spellEnd"/>
      <w:r>
        <w:t xml:space="preserve">- </w:t>
      </w:r>
      <w:proofErr w:type="spellStart"/>
      <w:r>
        <w:t>тивной</w:t>
      </w:r>
      <w:proofErr w:type="spellEnd"/>
      <w:r>
        <w:t xml:space="preserve"> позиции каждого ребенка в беседе, предоставление школьникам </w:t>
      </w:r>
      <w:proofErr w:type="spellStart"/>
      <w:r>
        <w:t>возмож</w:t>
      </w:r>
      <w:proofErr w:type="spellEnd"/>
      <w:r>
        <w:t xml:space="preserve">- </w:t>
      </w:r>
      <w:proofErr w:type="spellStart"/>
      <w:r>
        <w:t>ности</w:t>
      </w:r>
      <w:proofErr w:type="spellEnd"/>
      <w:r>
        <w:t xml:space="preserve"> обсуждения и принятия решений по актуальной проблеме, создания благо- приятной среды для общения;</w:t>
      </w:r>
    </w:p>
    <w:p w14:paraId="245FC032" w14:textId="77777777" w:rsidR="00E55397" w:rsidRDefault="00395F00">
      <w:pPr>
        <w:pStyle w:val="a3"/>
        <w:spacing w:line="322" w:lineRule="exact"/>
        <w:ind w:left="756"/>
      </w:pPr>
      <w:r>
        <w:t>*вовлечение</w:t>
      </w:r>
      <w:r>
        <w:rPr>
          <w:spacing w:val="-4"/>
        </w:rPr>
        <w:t xml:space="preserve"> </w:t>
      </w:r>
      <w:r>
        <w:t>обучающихся</w:t>
      </w:r>
      <w:r>
        <w:rPr>
          <w:spacing w:val="-4"/>
        </w:rPr>
        <w:t xml:space="preserve"> </w:t>
      </w:r>
      <w:r>
        <w:t>в</w:t>
      </w:r>
      <w:r>
        <w:rPr>
          <w:spacing w:val="-6"/>
        </w:rPr>
        <w:t xml:space="preserve"> </w:t>
      </w:r>
      <w:r>
        <w:t>социально</w:t>
      </w:r>
      <w:r>
        <w:rPr>
          <w:spacing w:val="-4"/>
        </w:rPr>
        <w:t xml:space="preserve"> </w:t>
      </w:r>
      <w:r>
        <w:t>значимую</w:t>
      </w:r>
      <w:r>
        <w:rPr>
          <w:spacing w:val="-7"/>
        </w:rPr>
        <w:t xml:space="preserve"> </w:t>
      </w:r>
      <w:r>
        <w:t>деятельность</w:t>
      </w:r>
      <w:r>
        <w:rPr>
          <w:spacing w:val="-5"/>
        </w:rPr>
        <w:t xml:space="preserve"> </w:t>
      </w:r>
      <w:r>
        <w:t>класса</w:t>
      </w:r>
      <w:r>
        <w:rPr>
          <w:spacing w:val="-6"/>
        </w:rPr>
        <w:t xml:space="preserve"> </w:t>
      </w:r>
      <w:r>
        <w:t>и</w:t>
      </w:r>
      <w:r>
        <w:rPr>
          <w:spacing w:val="-4"/>
        </w:rPr>
        <w:t xml:space="preserve"> </w:t>
      </w:r>
      <w:r>
        <w:rPr>
          <w:spacing w:val="-2"/>
        </w:rPr>
        <w:t>школы;</w:t>
      </w:r>
    </w:p>
    <w:p w14:paraId="085CFCE2" w14:textId="77777777" w:rsidR="00E55397" w:rsidRDefault="00395F00">
      <w:pPr>
        <w:pStyle w:val="a3"/>
        <w:ind w:left="756" w:right="767"/>
      </w:pPr>
      <w:r>
        <w:t xml:space="preserve">*сплочение коллектива класса через игры и </w:t>
      </w:r>
      <w:proofErr w:type="gramStart"/>
      <w:r>
        <w:t>тренинги</w:t>
      </w:r>
      <w:proofErr w:type="gramEnd"/>
      <w:r>
        <w:rPr>
          <w:spacing w:val="40"/>
        </w:rPr>
        <w:t xml:space="preserve"> </w:t>
      </w:r>
      <w:r>
        <w:t>организуемые классными руководителями, в том числе в он-лайн формате;</w:t>
      </w:r>
    </w:p>
    <w:p w14:paraId="725E1ED9" w14:textId="77777777" w:rsidR="00E55397" w:rsidRDefault="00395F00">
      <w:pPr>
        <w:pStyle w:val="a3"/>
        <w:spacing w:before="2"/>
        <w:ind w:left="756" w:right="762"/>
      </w:pPr>
      <w:r>
        <w:t>*инициирование и поддержка участия класса в общешкольных</w:t>
      </w:r>
      <w:r>
        <w:rPr>
          <w:spacing w:val="40"/>
        </w:rPr>
        <w:t xml:space="preserve"> </w:t>
      </w:r>
      <w:r>
        <w:t xml:space="preserve">мероприятиях, оказание необходимой помощи обучающимся в их подготовке, проведении и </w:t>
      </w:r>
      <w:proofErr w:type="spellStart"/>
      <w:r>
        <w:t>ана</w:t>
      </w:r>
      <w:proofErr w:type="spellEnd"/>
      <w:r>
        <w:t xml:space="preserve">- </w:t>
      </w:r>
      <w:proofErr w:type="spellStart"/>
      <w:r>
        <w:t>лизе</w:t>
      </w:r>
      <w:proofErr w:type="spellEnd"/>
      <w:r>
        <w:t xml:space="preserve">; организация интересных, полезных, способствующих личностному росту совместных дел обучающихся (познавательной, спортивно-оздоровительной, </w:t>
      </w:r>
      <w:proofErr w:type="spellStart"/>
      <w:r>
        <w:t>ду</w:t>
      </w:r>
      <w:proofErr w:type="spellEnd"/>
      <w:r>
        <w:t xml:space="preserve">- </w:t>
      </w:r>
      <w:proofErr w:type="spellStart"/>
      <w:r>
        <w:t>ховно</w:t>
      </w:r>
      <w:proofErr w:type="spellEnd"/>
      <w:r>
        <w:t>- нравственной, творческой, профориентационной направленности);</w:t>
      </w:r>
    </w:p>
    <w:p w14:paraId="1FD2663E" w14:textId="77777777" w:rsidR="00E55397" w:rsidRDefault="00395F00">
      <w:pPr>
        <w:pStyle w:val="a3"/>
        <w:spacing w:line="280" w:lineRule="exact"/>
        <w:ind w:left="756"/>
      </w:pPr>
      <w:r>
        <w:t>*проведение</w:t>
      </w:r>
      <w:r>
        <w:rPr>
          <w:spacing w:val="-12"/>
        </w:rPr>
        <w:t xml:space="preserve"> </w:t>
      </w:r>
      <w:r>
        <w:t>профилактических</w:t>
      </w:r>
      <w:r>
        <w:rPr>
          <w:spacing w:val="-12"/>
        </w:rPr>
        <w:t xml:space="preserve"> </w:t>
      </w:r>
      <w:r>
        <w:t>лекций</w:t>
      </w:r>
      <w:r>
        <w:rPr>
          <w:spacing w:val="-14"/>
        </w:rPr>
        <w:t xml:space="preserve"> </w:t>
      </w:r>
      <w:r>
        <w:t>и</w:t>
      </w:r>
      <w:r>
        <w:rPr>
          <w:spacing w:val="-11"/>
        </w:rPr>
        <w:t xml:space="preserve"> </w:t>
      </w:r>
      <w:r>
        <w:t>бесед,</w:t>
      </w:r>
      <w:r>
        <w:rPr>
          <w:spacing w:val="-14"/>
        </w:rPr>
        <w:t xml:space="preserve"> </w:t>
      </w:r>
      <w:r>
        <w:t>направленных</w:t>
      </w:r>
      <w:r>
        <w:rPr>
          <w:spacing w:val="-11"/>
        </w:rPr>
        <w:t xml:space="preserve"> </w:t>
      </w:r>
      <w:r>
        <w:t>на</w:t>
      </w:r>
      <w:r>
        <w:rPr>
          <w:spacing w:val="-14"/>
        </w:rPr>
        <w:t xml:space="preserve"> </w:t>
      </w:r>
      <w:r>
        <w:t>пропаганду</w:t>
      </w:r>
      <w:r>
        <w:rPr>
          <w:spacing w:val="-17"/>
        </w:rPr>
        <w:t xml:space="preserve"> </w:t>
      </w:r>
      <w:r>
        <w:rPr>
          <w:spacing w:val="-4"/>
        </w:rPr>
        <w:t>ЗОЖ;</w:t>
      </w:r>
    </w:p>
    <w:p w14:paraId="65A9124B" w14:textId="77777777" w:rsidR="00E55397" w:rsidRDefault="00395F00">
      <w:pPr>
        <w:pStyle w:val="a3"/>
        <w:ind w:left="756" w:right="770"/>
      </w:pPr>
      <w:r>
        <w:t>*проведение инструктажей по ТБ (на железнодорожных, водных объектах,</w:t>
      </w:r>
      <w:r>
        <w:rPr>
          <w:spacing w:val="-4"/>
        </w:rPr>
        <w:t xml:space="preserve"> </w:t>
      </w:r>
      <w:r>
        <w:t>теракт, кризисные ситуации), правилам поведения в школе, соблюдению ПДД, ППБ;</w:t>
      </w:r>
    </w:p>
    <w:p w14:paraId="222FA2D0" w14:textId="77777777" w:rsidR="00E55397" w:rsidRDefault="00395F00">
      <w:pPr>
        <w:pStyle w:val="a3"/>
        <w:spacing w:line="321" w:lineRule="exact"/>
        <w:ind w:left="756"/>
      </w:pPr>
      <w:r>
        <w:t>*проведение</w:t>
      </w:r>
      <w:r>
        <w:rPr>
          <w:spacing w:val="-14"/>
        </w:rPr>
        <w:t xml:space="preserve"> </w:t>
      </w:r>
      <w:r>
        <w:t>родительских</w:t>
      </w:r>
      <w:r>
        <w:rPr>
          <w:spacing w:val="-9"/>
        </w:rPr>
        <w:t xml:space="preserve"> </w:t>
      </w:r>
      <w:r>
        <w:rPr>
          <w:spacing w:val="-2"/>
        </w:rPr>
        <w:t>собраний;</w:t>
      </w:r>
    </w:p>
    <w:p w14:paraId="1885B7B1" w14:textId="77777777" w:rsidR="00E55397" w:rsidRDefault="00395F00">
      <w:pPr>
        <w:pStyle w:val="a3"/>
        <w:ind w:left="756" w:right="764"/>
      </w:pPr>
      <w:r>
        <w:t>*проведение</w:t>
      </w:r>
      <w:r>
        <w:rPr>
          <w:spacing w:val="-12"/>
        </w:rPr>
        <w:t xml:space="preserve"> </w:t>
      </w:r>
      <w:r>
        <w:t>творческих</w:t>
      </w:r>
      <w:r>
        <w:rPr>
          <w:spacing w:val="-11"/>
        </w:rPr>
        <w:t xml:space="preserve"> </w:t>
      </w:r>
      <w:r>
        <w:t>мероприятий</w:t>
      </w:r>
      <w:r>
        <w:rPr>
          <w:spacing w:val="-12"/>
        </w:rPr>
        <w:t xml:space="preserve"> </w:t>
      </w:r>
      <w:r>
        <w:t>в</w:t>
      </w:r>
      <w:r>
        <w:rPr>
          <w:spacing w:val="-13"/>
        </w:rPr>
        <w:t xml:space="preserve"> </w:t>
      </w:r>
      <w:r>
        <w:t>классе:</w:t>
      </w:r>
      <w:r>
        <w:rPr>
          <w:spacing w:val="-11"/>
        </w:rPr>
        <w:t xml:space="preserve"> </w:t>
      </w:r>
      <w:r>
        <w:t>празднования</w:t>
      </w:r>
      <w:r>
        <w:rPr>
          <w:spacing w:val="-12"/>
        </w:rPr>
        <w:t xml:space="preserve"> </w:t>
      </w:r>
      <w:r>
        <w:t>дней</w:t>
      </w:r>
      <w:r>
        <w:rPr>
          <w:spacing w:val="-12"/>
        </w:rPr>
        <w:t xml:space="preserve"> </w:t>
      </w:r>
      <w:r>
        <w:t>рождения</w:t>
      </w:r>
      <w:r>
        <w:rPr>
          <w:spacing w:val="-3"/>
        </w:rPr>
        <w:t xml:space="preserve"> </w:t>
      </w:r>
      <w:r>
        <w:t xml:space="preserve">детей, включающие в себя подготовленные ученическими </w:t>
      </w:r>
      <w:proofErr w:type="spellStart"/>
      <w:r>
        <w:t>микрогруппами</w:t>
      </w:r>
      <w:proofErr w:type="spellEnd"/>
      <w:r>
        <w:t xml:space="preserve"> поздравлений, </w:t>
      </w:r>
      <w:proofErr w:type="gramStart"/>
      <w:r>
        <w:t>сюрпризов,</w:t>
      </w:r>
      <w:r>
        <w:rPr>
          <w:spacing w:val="40"/>
        </w:rPr>
        <w:t xml:space="preserve">  </w:t>
      </w:r>
      <w:r>
        <w:t>творческие</w:t>
      </w:r>
      <w:proofErr w:type="gramEnd"/>
      <w:r>
        <w:rPr>
          <w:spacing w:val="40"/>
        </w:rPr>
        <w:t xml:space="preserve">  </w:t>
      </w:r>
      <w:r>
        <w:t>подарки</w:t>
      </w:r>
      <w:r>
        <w:rPr>
          <w:spacing w:val="40"/>
        </w:rPr>
        <w:t xml:space="preserve">  </w:t>
      </w:r>
      <w:r>
        <w:t>и</w:t>
      </w:r>
      <w:r>
        <w:rPr>
          <w:spacing w:val="40"/>
        </w:rPr>
        <w:t xml:space="preserve">  </w:t>
      </w:r>
      <w:r>
        <w:t>розыгрыши;</w:t>
      </w:r>
      <w:r>
        <w:rPr>
          <w:spacing w:val="40"/>
        </w:rPr>
        <w:t xml:space="preserve">  </w:t>
      </w:r>
      <w:r>
        <w:t>регулярные</w:t>
      </w:r>
      <w:r>
        <w:rPr>
          <w:spacing w:val="40"/>
        </w:rPr>
        <w:t xml:space="preserve">  </w:t>
      </w:r>
      <w:proofErr w:type="spellStart"/>
      <w:r>
        <w:t>внутриклассные</w:t>
      </w:r>
      <w:proofErr w:type="spellEnd"/>
    </w:p>
    <w:p w14:paraId="5CE4C8A2" w14:textId="77777777" w:rsidR="00E55397" w:rsidRDefault="00395F00">
      <w:pPr>
        <w:pStyle w:val="a3"/>
        <w:ind w:left="756" w:right="761"/>
      </w:pPr>
      <w:r>
        <w:t xml:space="preserve">«огоньки» и вечера, дающие каждому школьнику возможность рефлексии </w:t>
      </w:r>
      <w:proofErr w:type="spellStart"/>
      <w:proofErr w:type="gramStart"/>
      <w:r>
        <w:t>соб</w:t>
      </w:r>
      <w:proofErr w:type="spellEnd"/>
      <w:r>
        <w:t xml:space="preserve">- </w:t>
      </w:r>
      <w:proofErr w:type="spellStart"/>
      <w:r>
        <w:t>ственного</w:t>
      </w:r>
      <w:proofErr w:type="spellEnd"/>
      <w:proofErr w:type="gramEnd"/>
      <w:r>
        <w:t xml:space="preserve"> участия в жизни класса, Праздник мам, День семейных традиций, </w:t>
      </w:r>
      <w:proofErr w:type="spellStart"/>
      <w:r>
        <w:t>теат</w:t>
      </w:r>
      <w:proofErr w:type="spellEnd"/>
      <w:r>
        <w:t xml:space="preserve">- </w:t>
      </w:r>
      <w:proofErr w:type="spellStart"/>
      <w:r>
        <w:t>рализованный</w:t>
      </w:r>
      <w:proofErr w:type="spellEnd"/>
      <w:r>
        <w:t xml:space="preserve"> тематический праздник в классе;</w:t>
      </w:r>
    </w:p>
    <w:p w14:paraId="4FF1C5B1" w14:textId="77777777" w:rsidR="00E55397" w:rsidRDefault="00395F00">
      <w:pPr>
        <w:pStyle w:val="a3"/>
        <w:spacing w:line="321" w:lineRule="exact"/>
        <w:ind w:left="756"/>
      </w:pPr>
      <w:r>
        <w:t>*проведение</w:t>
      </w:r>
      <w:r>
        <w:rPr>
          <w:spacing w:val="-18"/>
        </w:rPr>
        <w:t xml:space="preserve"> </w:t>
      </w:r>
      <w:r>
        <w:t>профориентационных</w:t>
      </w:r>
      <w:r>
        <w:rPr>
          <w:spacing w:val="-16"/>
        </w:rPr>
        <w:t xml:space="preserve"> </w:t>
      </w:r>
      <w:r>
        <w:rPr>
          <w:spacing w:val="-2"/>
        </w:rPr>
        <w:t>мероприятий;</w:t>
      </w:r>
    </w:p>
    <w:p w14:paraId="093A0526" w14:textId="77777777" w:rsidR="00E55397" w:rsidRDefault="00395F00">
      <w:pPr>
        <w:pStyle w:val="a3"/>
        <w:spacing w:line="322" w:lineRule="exact"/>
        <w:ind w:left="756"/>
      </w:pPr>
      <w:r>
        <w:t>*выход</w:t>
      </w:r>
      <w:r>
        <w:rPr>
          <w:spacing w:val="-5"/>
        </w:rPr>
        <w:t xml:space="preserve"> </w:t>
      </w:r>
      <w:r>
        <w:t>в</w:t>
      </w:r>
      <w:r>
        <w:rPr>
          <w:spacing w:val="-7"/>
        </w:rPr>
        <w:t xml:space="preserve"> </w:t>
      </w:r>
      <w:r>
        <w:t>театры,</w:t>
      </w:r>
      <w:r>
        <w:rPr>
          <w:spacing w:val="-6"/>
        </w:rPr>
        <w:t xml:space="preserve"> </w:t>
      </w:r>
      <w:r>
        <w:t>музеи,</w:t>
      </w:r>
      <w:r>
        <w:rPr>
          <w:spacing w:val="-3"/>
        </w:rPr>
        <w:t xml:space="preserve"> </w:t>
      </w:r>
      <w:r>
        <w:t>библиотеки,</w:t>
      </w:r>
      <w:r>
        <w:rPr>
          <w:spacing w:val="-6"/>
        </w:rPr>
        <w:t xml:space="preserve"> </w:t>
      </w:r>
      <w:r>
        <w:rPr>
          <w:spacing w:val="-4"/>
        </w:rPr>
        <w:t>кино;</w:t>
      </w:r>
    </w:p>
    <w:p w14:paraId="11E44139" w14:textId="77777777" w:rsidR="00E55397" w:rsidRDefault="00395F00">
      <w:pPr>
        <w:pStyle w:val="a3"/>
        <w:ind w:left="756"/>
      </w:pPr>
      <w:r>
        <w:t>*однодневные</w:t>
      </w:r>
      <w:r>
        <w:rPr>
          <w:spacing w:val="-14"/>
        </w:rPr>
        <w:t xml:space="preserve"> </w:t>
      </w:r>
      <w:r>
        <w:t>походы</w:t>
      </w:r>
      <w:r>
        <w:rPr>
          <w:spacing w:val="-9"/>
        </w:rPr>
        <w:t xml:space="preserve"> </w:t>
      </w:r>
      <w:r>
        <w:t>и</w:t>
      </w:r>
      <w:r>
        <w:rPr>
          <w:spacing w:val="-12"/>
        </w:rPr>
        <w:t xml:space="preserve"> </w:t>
      </w:r>
      <w:r>
        <w:t>экскурсии,</w:t>
      </w:r>
      <w:r>
        <w:rPr>
          <w:spacing w:val="-10"/>
        </w:rPr>
        <w:t xml:space="preserve"> </w:t>
      </w:r>
      <w:r>
        <w:t>организуемые</w:t>
      </w:r>
      <w:r>
        <w:rPr>
          <w:spacing w:val="-12"/>
        </w:rPr>
        <w:t xml:space="preserve"> </w:t>
      </w:r>
      <w:r>
        <w:t>родителями</w:t>
      </w:r>
      <w:r>
        <w:rPr>
          <w:spacing w:val="-6"/>
        </w:rPr>
        <w:t xml:space="preserve"> </w:t>
      </w:r>
      <w:r>
        <w:rPr>
          <w:spacing w:val="-2"/>
        </w:rPr>
        <w:t>учащихся.</w:t>
      </w:r>
    </w:p>
    <w:p w14:paraId="7CA6E6F1" w14:textId="77777777" w:rsidR="00E55397" w:rsidRDefault="00E55397">
      <w:pPr>
        <w:pStyle w:val="a3"/>
        <w:spacing w:before="1"/>
        <w:ind w:left="0"/>
        <w:jc w:val="left"/>
      </w:pPr>
    </w:p>
    <w:p w14:paraId="29F6B772" w14:textId="77777777" w:rsidR="00E55397" w:rsidRDefault="00395F00">
      <w:pPr>
        <w:pStyle w:val="2"/>
        <w:ind w:left="756"/>
      </w:pPr>
      <w:r>
        <w:t>Индивидуальная</w:t>
      </w:r>
      <w:r>
        <w:rPr>
          <w:spacing w:val="-9"/>
        </w:rPr>
        <w:t xml:space="preserve"> </w:t>
      </w:r>
      <w:r>
        <w:t>работа</w:t>
      </w:r>
      <w:r>
        <w:rPr>
          <w:spacing w:val="-8"/>
        </w:rPr>
        <w:t xml:space="preserve"> </w:t>
      </w:r>
      <w:r>
        <w:t>с</w:t>
      </w:r>
      <w:r>
        <w:rPr>
          <w:spacing w:val="-8"/>
        </w:rPr>
        <w:t xml:space="preserve"> </w:t>
      </w:r>
      <w:r>
        <w:rPr>
          <w:spacing w:val="-2"/>
        </w:rPr>
        <w:t>учащимися:</w:t>
      </w:r>
    </w:p>
    <w:p w14:paraId="78E848AF" w14:textId="77777777" w:rsidR="00E55397" w:rsidRDefault="00395F00">
      <w:pPr>
        <w:pStyle w:val="a3"/>
        <w:ind w:left="756" w:right="767"/>
      </w:pPr>
      <w:r>
        <w:t>*изучение</w:t>
      </w:r>
      <w:r>
        <w:rPr>
          <w:spacing w:val="-18"/>
        </w:rPr>
        <w:t xml:space="preserve"> </w:t>
      </w:r>
      <w:r>
        <w:t>особенностей</w:t>
      </w:r>
      <w:r>
        <w:rPr>
          <w:spacing w:val="-17"/>
        </w:rPr>
        <w:t xml:space="preserve"> </w:t>
      </w:r>
      <w:r>
        <w:t>личностного</w:t>
      </w:r>
      <w:r>
        <w:rPr>
          <w:spacing w:val="-18"/>
        </w:rPr>
        <w:t xml:space="preserve"> </w:t>
      </w:r>
      <w:r>
        <w:t>развития</w:t>
      </w:r>
      <w:r>
        <w:rPr>
          <w:spacing w:val="-17"/>
        </w:rPr>
        <w:t xml:space="preserve"> </w:t>
      </w:r>
      <w:r>
        <w:t>обучающихся</w:t>
      </w:r>
      <w:r>
        <w:rPr>
          <w:spacing w:val="-18"/>
        </w:rPr>
        <w:t xml:space="preserve"> </w:t>
      </w:r>
      <w:r>
        <w:t>класса</w:t>
      </w:r>
      <w:r>
        <w:rPr>
          <w:spacing w:val="-17"/>
        </w:rPr>
        <w:t xml:space="preserve"> </w:t>
      </w:r>
      <w:r>
        <w:t>(наблюдение</w:t>
      </w:r>
      <w:r>
        <w:rPr>
          <w:spacing w:val="-18"/>
        </w:rPr>
        <w:t xml:space="preserve"> </w:t>
      </w:r>
      <w:r>
        <w:t>за поведением в повседневной жизни, в играх и тренингах, в беседах);</w:t>
      </w:r>
    </w:p>
    <w:p w14:paraId="02394B3A" w14:textId="77777777" w:rsidR="00E55397" w:rsidRDefault="00395F00">
      <w:pPr>
        <w:pStyle w:val="a3"/>
        <w:ind w:left="756" w:right="764"/>
      </w:pPr>
      <w:r>
        <w:t>*поддержка обучающегося в решении важных для него жизненных проблем: успеваемости,</w:t>
      </w:r>
      <w:r>
        <w:rPr>
          <w:spacing w:val="-9"/>
        </w:rPr>
        <w:t xml:space="preserve"> </w:t>
      </w:r>
      <w:r>
        <w:t>налаживания</w:t>
      </w:r>
      <w:r>
        <w:rPr>
          <w:spacing w:val="-8"/>
        </w:rPr>
        <w:t xml:space="preserve"> </w:t>
      </w:r>
      <w:r>
        <w:t>взаимоотношений</w:t>
      </w:r>
      <w:r>
        <w:rPr>
          <w:spacing w:val="-7"/>
        </w:rPr>
        <w:t xml:space="preserve"> </w:t>
      </w:r>
      <w:r>
        <w:t>со</w:t>
      </w:r>
      <w:r>
        <w:rPr>
          <w:spacing w:val="-8"/>
        </w:rPr>
        <w:t xml:space="preserve"> </w:t>
      </w:r>
      <w:r>
        <w:t>сверстниками,</w:t>
      </w:r>
      <w:r>
        <w:rPr>
          <w:spacing w:val="-8"/>
        </w:rPr>
        <w:t xml:space="preserve"> </w:t>
      </w:r>
      <w:r>
        <w:t>педагогами</w:t>
      </w:r>
      <w:r>
        <w:rPr>
          <w:spacing w:val="-7"/>
        </w:rPr>
        <w:t xml:space="preserve"> </w:t>
      </w:r>
      <w:r>
        <w:t>и</w:t>
      </w:r>
      <w:r>
        <w:rPr>
          <w:spacing w:val="-9"/>
        </w:rPr>
        <w:t xml:space="preserve"> </w:t>
      </w:r>
      <w:r>
        <w:t xml:space="preserve">(или) родителями (законными представителями), профессионального самоопределения и </w:t>
      </w:r>
      <w:r>
        <w:rPr>
          <w:spacing w:val="-2"/>
        </w:rPr>
        <w:t>т.п.;</w:t>
      </w:r>
    </w:p>
    <w:p w14:paraId="6B07A80A" w14:textId="77777777" w:rsidR="00E55397" w:rsidRDefault="00395F00">
      <w:pPr>
        <w:pStyle w:val="a3"/>
        <w:ind w:left="756" w:right="764"/>
      </w:pPr>
      <w:r>
        <w:t xml:space="preserve">*развитие и поддержка одаренности обучающихся: выдвижение учащихся на </w:t>
      </w:r>
      <w:proofErr w:type="gramStart"/>
      <w:r>
        <w:t xml:space="preserve">те- </w:t>
      </w:r>
      <w:proofErr w:type="spellStart"/>
      <w:r>
        <w:t>матические</w:t>
      </w:r>
      <w:proofErr w:type="spellEnd"/>
      <w:proofErr w:type="gramEnd"/>
      <w:r>
        <w:t xml:space="preserve"> конкурсы, организация индивидуальной выставки учащихся в классе, привлечение к подготовке и проведению классных часов;</w:t>
      </w:r>
    </w:p>
    <w:p w14:paraId="1FC67BC7" w14:textId="77777777" w:rsidR="00E55397" w:rsidRDefault="00395F00">
      <w:pPr>
        <w:pStyle w:val="a3"/>
        <w:spacing w:line="321" w:lineRule="exact"/>
        <w:ind w:left="756"/>
      </w:pPr>
      <w:r>
        <w:t>*работа</w:t>
      </w:r>
      <w:r>
        <w:rPr>
          <w:spacing w:val="77"/>
        </w:rPr>
        <w:t xml:space="preserve"> </w:t>
      </w:r>
      <w:r>
        <w:t>классного</w:t>
      </w:r>
      <w:r>
        <w:rPr>
          <w:spacing w:val="47"/>
          <w:w w:val="150"/>
        </w:rPr>
        <w:t xml:space="preserve"> </w:t>
      </w:r>
      <w:r>
        <w:t>руководителя</w:t>
      </w:r>
      <w:r>
        <w:rPr>
          <w:spacing w:val="46"/>
          <w:w w:val="150"/>
        </w:rPr>
        <w:t xml:space="preserve"> </w:t>
      </w:r>
      <w:r>
        <w:t>с</w:t>
      </w:r>
      <w:r>
        <w:rPr>
          <w:spacing w:val="45"/>
          <w:w w:val="150"/>
        </w:rPr>
        <w:t xml:space="preserve"> </w:t>
      </w:r>
      <w:r>
        <w:t>обучающимися,</w:t>
      </w:r>
      <w:r>
        <w:rPr>
          <w:spacing w:val="46"/>
          <w:w w:val="150"/>
        </w:rPr>
        <w:t xml:space="preserve"> </w:t>
      </w:r>
      <w:r>
        <w:t>находящимися</w:t>
      </w:r>
      <w:r>
        <w:rPr>
          <w:spacing w:val="47"/>
          <w:w w:val="150"/>
        </w:rPr>
        <w:t xml:space="preserve"> </w:t>
      </w:r>
      <w:r>
        <w:t>в</w:t>
      </w:r>
      <w:r>
        <w:rPr>
          <w:spacing w:val="79"/>
        </w:rPr>
        <w:t xml:space="preserve"> </w:t>
      </w:r>
      <w:r>
        <w:rPr>
          <w:spacing w:val="-2"/>
        </w:rPr>
        <w:t>состоянии</w:t>
      </w:r>
    </w:p>
    <w:p w14:paraId="1C873A51" w14:textId="77777777" w:rsidR="00E55397" w:rsidRDefault="00E55397">
      <w:pPr>
        <w:spacing w:line="321" w:lineRule="exact"/>
        <w:sectPr w:rsidR="00E55397">
          <w:pgSz w:w="11910" w:h="16840"/>
          <w:pgMar w:top="440" w:right="160" w:bottom="280" w:left="180" w:header="720" w:footer="720" w:gutter="0"/>
          <w:cols w:space="720"/>
        </w:sectPr>
      </w:pPr>
    </w:p>
    <w:p w14:paraId="0AD4F1AC" w14:textId="77777777" w:rsidR="00E55397" w:rsidRDefault="00395F00">
      <w:pPr>
        <w:pStyle w:val="a3"/>
        <w:spacing w:before="74"/>
        <w:ind w:left="756" w:right="762"/>
      </w:pPr>
      <w:r>
        <w:lastRenderedPageBreak/>
        <w:t xml:space="preserve">стресса и дискомфорта, изучение особенностей личностного развития учащихся класса через наблюдение за их поведением в повседневной жизни, в специально создаваемых педагогических ситуациях, при необходимости организация </w:t>
      </w:r>
      <w:proofErr w:type="spellStart"/>
      <w:r>
        <w:t>индиви</w:t>
      </w:r>
      <w:proofErr w:type="spellEnd"/>
      <w:r>
        <w:t xml:space="preserve">- дуальной консультации со школьным педагогом – психологом, социальным </w:t>
      </w:r>
      <w:proofErr w:type="spellStart"/>
      <w:r>
        <w:t>педа</w:t>
      </w:r>
      <w:proofErr w:type="spellEnd"/>
      <w:r>
        <w:t xml:space="preserve">- </w:t>
      </w:r>
      <w:proofErr w:type="spellStart"/>
      <w:r>
        <w:rPr>
          <w:spacing w:val="-2"/>
        </w:rPr>
        <w:t>гогом</w:t>
      </w:r>
      <w:proofErr w:type="spellEnd"/>
      <w:r>
        <w:rPr>
          <w:spacing w:val="-2"/>
        </w:rPr>
        <w:t>;</w:t>
      </w:r>
    </w:p>
    <w:p w14:paraId="26480876" w14:textId="77777777" w:rsidR="00E55397" w:rsidRDefault="00395F00">
      <w:pPr>
        <w:pStyle w:val="a3"/>
        <w:spacing w:before="1"/>
        <w:ind w:left="756" w:right="766"/>
      </w:pPr>
      <w: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w:t>
      </w:r>
      <w:r>
        <w:rPr>
          <w:spacing w:val="-9"/>
        </w:rPr>
        <w:t xml:space="preserve"> </w:t>
      </w:r>
      <w:r>
        <w:t>школьным</w:t>
      </w:r>
      <w:r>
        <w:rPr>
          <w:spacing w:val="-11"/>
        </w:rPr>
        <w:t xml:space="preserve"> </w:t>
      </w:r>
      <w:r>
        <w:t>психологом</w:t>
      </w:r>
      <w:r>
        <w:rPr>
          <w:spacing w:val="-9"/>
        </w:rPr>
        <w:t xml:space="preserve"> </w:t>
      </w:r>
      <w:r>
        <w:t>тренинги</w:t>
      </w:r>
      <w:r>
        <w:rPr>
          <w:spacing w:val="-10"/>
        </w:rPr>
        <w:t xml:space="preserve"> </w:t>
      </w:r>
      <w:r>
        <w:t>общения;</w:t>
      </w:r>
      <w:r>
        <w:rPr>
          <w:spacing w:val="-8"/>
        </w:rPr>
        <w:t xml:space="preserve"> </w:t>
      </w:r>
      <w:r>
        <w:t>через</w:t>
      </w:r>
      <w:r>
        <w:rPr>
          <w:spacing w:val="-9"/>
        </w:rPr>
        <w:t xml:space="preserve"> </w:t>
      </w:r>
      <w:r>
        <w:t>предложение</w:t>
      </w:r>
      <w:r>
        <w:rPr>
          <w:spacing w:val="-9"/>
        </w:rPr>
        <w:t xml:space="preserve"> </w:t>
      </w:r>
      <w:r>
        <w:t>взять</w:t>
      </w:r>
      <w:r>
        <w:rPr>
          <w:spacing w:val="-9"/>
        </w:rPr>
        <w:t xml:space="preserve"> </w:t>
      </w:r>
      <w:r>
        <w:t>на себя ответственность за то или иное поручение в классе;</w:t>
      </w:r>
    </w:p>
    <w:p w14:paraId="34795A74" w14:textId="77777777" w:rsidR="00E55397" w:rsidRDefault="00395F00">
      <w:pPr>
        <w:pStyle w:val="a3"/>
        <w:ind w:left="756" w:right="764"/>
      </w:pPr>
      <w:r>
        <w:t>*индивидуальная работа со школьниками класса, направленная на заполнение ими личных</w:t>
      </w:r>
      <w:r>
        <w:rPr>
          <w:spacing w:val="-13"/>
        </w:rPr>
        <w:t xml:space="preserve"> </w:t>
      </w:r>
      <w:r>
        <w:t>портфолио,</w:t>
      </w:r>
      <w:r>
        <w:rPr>
          <w:spacing w:val="-14"/>
        </w:rPr>
        <w:t xml:space="preserve"> </w:t>
      </w:r>
      <w:r>
        <w:t>в</w:t>
      </w:r>
      <w:r>
        <w:rPr>
          <w:spacing w:val="-14"/>
        </w:rPr>
        <w:t xml:space="preserve"> </w:t>
      </w:r>
      <w:r>
        <w:t>которых</w:t>
      </w:r>
      <w:r>
        <w:rPr>
          <w:spacing w:val="-14"/>
        </w:rPr>
        <w:t xml:space="preserve"> </w:t>
      </w:r>
      <w:r>
        <w:t>дети</w:t>
      </w:r>
      <w:r>
        <w:rPr>
          <w:spacing w:val="-15"/>
        </w:rPr>
        <w:t xml:space="preserve"> </w:t>
      </w:r>
      <w:r>
        <w:t>не</w:t>
      </w:r>
      <w:r>
        <w:rPr>
          <w:spacing w:val="-13"/>
        </w:rPr>
        <w:t xml:space="preserve"> </w:t>
      </w:r>
      <w:r>
        <w:t>просто</w:t>
      </w:r>
      <w:r>
        <w:rPr>
          <w:spacing w:val="-12"/>
        </w:rPr>
        <w:t xml:space="preserve"> </w:t>
      </w:r>
      <w:r>
        <w:t>фиксируют</w:t>
      </w:r>
      <w:r>
        <w:rPr>
          <w:spacing w:val="-12"/>
        </w:rPr>
        <w:t xml:space="preserve"> </w:t>
      </w:r>
      <w:r>
        <w:t>свои</w:t>
      </w:r>
      <w:r>
        <w:rPr>
          <w:spacing w:val="-12"/>
        </w:rPr>
        <w:t xml:space="preserve"> </w:t>
      </w:r>
      <w:r>
        <w:t>учебные,</w:t>
      </w:r>
      <w:r>
        <w:rPr>
          <w:spacing w:val="-13"/>
        </w:rPr>
        <w:t xml:space="preserve"> </w:t>
      </w:r>
      <w:r>
        <w:t>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2E8FE7D6" w14:textId="77777777" w:rsidR="00E55397" w:rsidRDefault="00395F00">
      <w:pPr>
        <w:pStyle w:val="2"/>
        <w:spacing w:before="5"/>
        <w:ind w:left="756"/>
      </w:pPr>
      <w:r>
        <w:t>Работа</w:t>
      </w:r>
      <w:r>
        <w:rPr>
          <w:spacing w:val="-8"/>
        </w:rPr>
        <w:t xml:space="preserve"> </w:t>
      </w:r>
      <w:r>
        <w:t>с</w:t>
      </w:r>
      <w:r>
        <w:rPr>
          <w:spacing w:val="-11"/>
        </w:rPr>
        <w:t xml:space="preserve"> </w:t>
      </w:r>
      <w:r>
        <w:t>учителями,</w:t>
      </w:r>
      <w:r>
        <w:rPr>
          <w:spacing w:val="-11"/>
        </w:rPr>
        <w:t xml:space="preserve"> </w:t>
      </w:r>
      <w:r>
        <w:t>преподающими</w:t>
      </w:r>
      <w:r>
        <w:rPr>
          <w:spacing w:val="-9"/>
        </w:rPr>
        <w:t xml:space="preserve"> </w:t>
      </w:r>
      <w:r>
        <w:t>в</w:t>
      </w:r>
      <w:r>
        <w:rPr>
          <w:spacing w:val="-9"/>
        </w:rPr>
        <w:t xml:space="preserve"> </w:t>
      </w:r>
      <w:r>
        <w:rPr>
          <w:spacing w:val="-2"/>
        </w:rPr>
        <w:t>классе:</w:t>
      </w:r>
    </w:p>
    <w:p w14:paraId="61BDD275" w14:textId="77777777" w:rsidR="00E55397" w:rsidRDefault="00395F00">
      <w:pPr>
        <w:pStyle w:val="a3"/>
        <w:ind w:left="756" w:right="806"/>
        <w:jc w:val="left"/>
      </w:pPr>
      <w:r>
        <w:t>*регулярные</w:t>
      </w:r>
      <w:r>
        <w:rPr>
          <w:spacing w:val="-4"/>
        </w:rPr>
        <w:t xml:space="preserve"> </w:t>
      </w:r>
      <w:r>
        <w:t>консультации</w:t>
      </w:r>
      <w:r>
        <w:rPr>
          <w:spacing w:val="-4"/>
        </w:rPr>
        <w:t xml:space="preserve"> </w:t>
      </w:r>
      <w:r>
        <w:t>классного</w:t>
      </w:r>
      <w:r>
        <w:rPr>
          <w:spacing w:val="-4"/>
        </w:rPr>
        <w:t xml:space="preserve"> </w:t>
      </w:r>
      <w:r>
        <w:t>руководителя</w:t>
      </w:r>
      <w:r>
        <w:rPr>
          <w:spacing w:val="-4"/>
        </w:rPr>
        <w:t xml:space="preserve"> </w:t>
      </w:r>
      <w:r>
        <w:t>с</w:t>
      </w:r>
      <w:r>
        <w:rPr>
          <w:spacing w:val="-6"/>
        </w:rPr>
        <w:t xml:space="preserve"> </w:t>
      </w:r>
      <w:r>
        <w:t>учителями</w:t>
      </w:r>
      <w:r>
        <w:rPr>
          <w:spacing w:val="-4"/>
        </w:rPr>
        <w:t xml:space="preserve"> </w:t>
      </w:r>
      <w:r>
        <w:t>-</w:t>
      </w:r>
      <w:r>
        <w:rPr>
          <w:spacing w:val="-6"/>
        </w:rPr>
        <w:t xml:space="preserve"> </w:t>
      </w:r>
      <w:r>
        <w:t xml:space="preserve">предметниками, направленные на формирование единства мнений и требований </w:t>
      </w:r>
      <w:proofErr w:type="spellStart"/>
      <w:r>
        <w:t>педагоговпо</w:t>
      </w:r>
      <w:proofErr w:type="spellEnd"/>
      <w:r>
        <w:t xml:space="preserve"> </w:t>
      </w:r>
      <w:proofErr w:type="spellStart"/>
      <w:proofErr w:type="gramStart"/>
      <w:r>
        <w:t>клю</w:t>
      </w:r>
      <w:proofErr w:type="spellEnd"/>
      <w:r>
        <w:t xml:space="preserve">- </w:t>
      </w:r>
      <w:proofErr w:type="spellStart"/>
      <w:r>
        <w:t>чевым</w:t>
      </w:r>
      <w:proofErr w:type="spellEnd"/>
      <w:proofErr w:type="gramEnd"/>
      <w:r>
        <w:rPr>
          <w:spacing w:val="-2"/>
        </w:rPr>
        <w:t xml:space="preserve"> </w:t>
      </w:r>
      <w:r>
        <w:t>вопросам</w:t>
      </w:r>
      <w:r>
        <w:rPr>
          <w:spacing w:val="-2"/>
        </w:rPr>
        <w:t xml:space="preserve"> </w:t>
      </w:r>
      <w:r>
        <w:t>воспитания,</w:t>
      </w:r>
      <w:r>
        <w:rPr>
          <w:spacing w:val="-2"/>
        </w:rPr>
        <w:t xml:space="preserve"> </w:t>
      </w:r>
      <w:r>
        <w:t>на</w:t>
      </w:r>
      <w:r>
        <w:rPr>
          <w:spacing w:val="-2"/>
        </w:rPr>
        <w:t xml:space="preserve"> </w:t>
      </w:r>
      <w:r>
        <w:t>предупреждение</w:t>
      </w:r>
      <w:r>
        <w:rPr>
          <w:spacing w:val="-2"/>
        </w:rPr>
        <w:t xml:space="preserve"> </w:t>
      </w:r>
      <w:r>
        <w:t>и</w:t>
      </w:r>
      <w:r>
        <w:rPr>
          <w:spacing w:val="-5"/>
        </w:rPr>
        <w:t xml:space="preserve"> </w:t>
      </w:r>
      <w:r>
        <w:t>разрешение</w:t>
      </w:r>
      <w:r>
        <w:rPr>
          <w:spacing w:val="-2"/>
        </w:rPr>
        <w:t xml:space="preserve"> </w:t>
      </w:r>
      <w:r>
        <w:t>конфликтов</w:t>
      </w:r>
      <w:r>
        <w:rPr>
          <w:spacing w:val="-3"/>
        </w:rPr>
        <w:t xml:space="preserve"> </w:t>
      </w:r>
      <w:r>
        <w:t>между учителями и учащимися;</w:t>
      </w:r>
    </w:p>
    <w:p w14:paraId="4A3FCAEA" w14:textId="77777777" w:rsidR="00E55397" w:rsidRDefault="00395F00">
      <w:pPr>
        <w:pStyle w:val="a3"/>
        <w:ind w:left="756" w:right="806"/>
        <w:jc w:val="left"/>
      </w:pPr>
      <w:r>
        <w:t>*проведение</w:t>
      </w:r>
      <w:r>
        <w:rPr>
          <w:spacing w:val="-3"/>
        </w:rPr>
        <w:t xml:space="preserve"> </w:t>
      </w:r>
      <w:r>
        <w:t>мини</w:t>
      </w:r>
      <w:r>
        <w:rPr>
          <w:spacing w:val="-3"/>
        </w:rPr>
        <w:t xml:space="preserve"> </w:t>
      </w:r>
      <w:r>
        <w:t>педсоветов,</w:t>
      </w:r>
      <w:r>
        <w:rPr>
          <w:spacing w:val="-5"/>
        </w:rPr>
        <w:t xml:space="preserve"> </w:t>
      </w:r>
      <w:r>
        <w:t>направленных</w:t>
      </w:r>
      <w:r>
        <w:rPr>
          <w:spacing w:val="-2"/>
        </w:rPr>
        <w:t xml:space="preserve"> </w:t>
      </w:r>
      <w:r>
        <w:t>на</w:t>
      </w:r>
      <w:r>
        <w:rPr>
          <w:spacing w:val="-5"/>
        </w:rPr>
        <w:t xml:space="preserve"> </w:t>
      </w:r>
      <w:r>
        <w:t>решение</w:t>
      </w:r>
      <w:r>
        <w:rPr>
          <w:spacing w:val="-4"/>
        </w:rPr>
        <w:t xml:space="preserve"> </w:t>
      </w:r>
      <w:r>
        <w:t>конкретных</w:t>
      </w:r>
      <w:r>
        <w:rPr>
          <w:spacing w:val="-3"/>
        </w:rPr>
        <w:t xml:space="preserve"> </w:t>
      </w:r>
      <w:r>
        <w:t>проблем класса и интеграцию воспитательного влияния на школьников;</w:t>
      </w:r>
    </w:p>
    <w:p w14:paraId="0C5848E1" w14:textId="77777777" w:rsidR="00E55397" w:rsidRDefault="00395F00">
      <w:pPr>
        <w:pStyle w:val="a3"/>
        <w:ind w:left="756" w:right="806"/>
        <w:jc w:val="left"/>
      </w:pPr>
      <w:r>
        <w:t>*привлечение</w:t>
      </w:r>
      <w:r>
        <w:rPr>
          <w:spacing w:val="-3"/>
        </w:rPr>
        <w:t xml:space="preserve"> </w:t>
      </w:r>
      <w:r>
        <w:t>учителей</w:t>
      </w:r>
      <w:r>
        <w:rPr>
          <w:spacing w:val="-3"/>
        </w:rPr>
        <w:t xml:space="preserve"> </w:t>
      </w:r>
      <w:r>
        <w:t>к</w:t>
      </w:r>
      <w:r>
        <w:rPr>
          <w:spacing w:val="-2"/>
        </w:rPr>
        <w:t xml:space="preserve"> </w:t>
      </w:r>
      <w:r>
        <w:t>участию</w:t>
      </w:r>
      <w:r>
        <w:rPr>
          <w:spacing w:val="-4"/>
        </w:rPr>
        <w:t xml:space="preserve"> </w:t>
      </w:r>
      <w:r>
        <w:t>во</w:t>
      </w:r>
      <w:r>
        <w:rPr>
          <w:spacing w:val="-3"/>
        </w:rPr>
        <w:t xml:space="preserve"> </w:t>
      </w:r>
      <w:proofErr w:type="spellStart"/>
      <w:r>
        <w:t>внутриклассных</w:t>
      </w:r>
      <w:proofErr w:type="spellEnd"/>
      <w:r>
        <w:rPr>
          <w:spacing w:val="-4"/>
        </w:rPr>
        <w:t xml:space="preserve"> </w:t>
      </w:r>
      <w:r>
        <w:t>делах,</w:t>
      </w:r>
      <w:r>
        <w:rPr>
          <w:spacing w:val="-4"/>
        </w:rPr>
        <w:t xml:space="preserve"> </w:t>
      </w:r>
      <w:r>
        <w:t>дающих</w:t>
      </w:r>
      <w:r>
        <w:rPr>
          <w:spacing w:val="-3"/>
        </w:rPr>
        <w:t xml:space="preserve"> </w:t>
      </w:r>
      <w:r>
        <w:t xml:space="preserve">педагогам возможность лучше узнавать и понимать своих учеников, увидев их в иной, </w:t>
      </w:r>
      <w:proofErr w:type="gramStart"/>
      <w:r>
        <w:t>от- личной</w:t>
      </w:r>
      <w:proofErr w:type="gramEnd"/>
      <w:r>
        <w:t xml:space="preserve"> от учебной, обстановке;</w:t>
      </w:r>
    </w:p>
    <w:p w14:paraId="31F0995C" w14:textId="77777777" w:rsidR="00E55397" w:rsidRDefault="00395F00">
      <w:pPr>
        <w:pStyle w:val="a3"/>
        <w:ind w:left="756" w:right="806"/>
        <w:jc w:val="left"/>
      </w:pPr>
      <w:r>
        <w:t>*привлечение</w:t>
      </w:r>
      <w:r>
        <w:rPr>
          <w:spacing w:val="-2"/>
        </w:rPr>
        <w:t xml:space="preserve"> </w:t>
      </w:r>
      <w:r>
        <w:t>учителей</w:t>
      </w:r>
      <w:r>
        <w:rPr>
          <w:spacing w:val="-2"/>
        </w:rPr>
        <w:t xml:space="preserve"> </w:t>
      </w:r>
      <w:r>
        <w:t>к</w:t>
      </w:r>
      <w:r>
        <w:rPr>
          <w:spacing w:val="-1"/>
        </w:rPr>
        <w:t xml:space="preserve"> </w:t>
      </w:r>
      <w:r>
        <w:t>участию</w:t>
      </w:r>
      <w:r>
        <w:rPr>
          <w:spacing w:val="-4"/>
        </w:rPr>
        <w:t xml:space="preserve"> </w:t>
      </w:r>
      <w:r>
        <w:t>в</w:t>
      </w:r>
      <w:r>
        <w:rPr>
          <w:spacing w:val="-4"/>
        </w:rPr>
        <w:t xml:space="preserve"> </w:t>
      </w:r>
      <w:r>
        <w:t>родительских</w:t>
      </w:r>
      <w:r>
        <w:rPr>
          <w:spacing w:val="-1"/>
        </w:rPr>
        <w:t xml:space="preserve"> </w:t>
      </w:r>
      <w:r>
        <w:t>собраниях</w:t>
      </w:r>
      <w:r>
        <w:rPr>
          <w:spacing w:val="-1"/>
        </w:rPr>
        <w:t xml:space="preserve"> </w:t>
      </w:r>
      <w:r>
        <w:t>класса</w:t>
      </w:r>
      <w:r>
        <w:rPr>
          <w:spacing w:val="-4"/>
        </w:rPr>
        <w:t xml:space="preserve"> </w:t>
      </w:r>
      <w:r>
        <w:t>для</w:t>
      </w:r>
      <w:r>
        <w:rPr>
          <w:spacing w:val="-3"/>
        </w:rPr>
        <w:t xml:space="preserve"> </w:t>
      </w:r>
      <w:proofErr w:type="spellStart"/>
      <w:proofErr w:type="gramStart"/>
      <w:r>
        <w:t>объеди</w:t>
      </w:r>
      <w:proofErr w:type="spellEnd"/>
      <w:r>
        <w:t>- нения</w:t>
      </w:r>
      <w:proofErr w:type="gramEnd"/>
      <w:r>
        <w:t xml:space="preserve"> усилий в деле обучения и воспитания детей.</w:t>
      </w:r>
    </w:p>
    <w:p w14:paraId="76382C0B" w14:textId="77777777" w:rsidR="00E55397" w:rsidRDefault="00395F00">
      <w:pPr>
        <w:pStyle w:val="2"/>
        <w:spacing w:line="281" w:lineRule="exact"/>
        <w:ind w:left="756"/>
        <w:jc w:val="left"/>
      </w:pPr>
      <w:r>
        <w:t>Работа</w:t>
      </w:r>
      <w:r>
        <w:rPr>
          <w:spacing w:val="-9"/>
        </w:rPr>
        <w:t xml:space="preserve"> </w:t>
      </w:r>
      <w:r>
        <w:t>с</w:t>
      </w:r>
      <w:r>
        <w:rPr>
          <w:spacing w:val="-8"/>
        </w:rPr>
        <w:t xml:space="preserve"> </w:t>
      </w:r>
      <w:r>
        <w:t>родителями</w:t>
      </w:r>
      <w:r>
        <w:rPr>
          <w:spacing w:val="-9"/>
        </w:rPr>
        <w:t xml:space="preserve"> </w:t>
      </w:r>
      <w:r>
        <w:t>учащихся</w:t>
      </w:r>
      <w:r>
        <w:rPr>
          <w:spacing w:val="-8"/>
        </w:rPr>
        <w:t xml:space="preserve"> </w:t>
      </w:r>
      <w:r>
        <w:t>или</w:t>
      </w:r>
      <w:r>
        <w:rPr>
          <w:spacing w:val="-8"/>
        </w:rPr>
        <w:t xml:space="preserve"> </w:t>
      </w:r>
      <w:r>
        <w:t>их</w:t>
      </w:r>
      <w:r>
        <w:rPr>
          <w:spacing w:val="-8"/>
        </w:rPr>
        <w:t xml:space="preserve"> </w:t>
      </w:r>
      <w:r>
        <w:t>законными</w:t>
      </w:r>
      <w:r>
        <w:rPr>
          <w:spacing w:val="-7"/>
        </w:rPr>
        <w:t xml:space="preserve"> </w:t>
      </w:r>
      <w:r>
        <w:rPr>
          <w:spacing w:val="-2"/>
        </w:rPr>
        <w:t>представителями:</w:t>
      </w:r>
    </w:p>
    <w:p w14:paraId="63FEA917" w14:textId="77777777" w:rsidR="00E55397" w:rsidRDefault="00395F00">
      <w:pPr>
        <w:pStyle w:val="a3"/>
        <w:ind w:left="756" w:right="765"/>
        <w:jc w:val="left"/>
      </w:pPr>
      <w:r>
        <w:t>*регулярное</w:t>
      </w:r>
      <w:r>
        <w:rPr>
          <w:spacing w:val="-11"/>
        </w:rPr>
        <w:t xml:space="preserve"> </w:t>
      </w:r>
      <w:r>
        <w:t>информирование</w:t>
      </w:r>
      <w:r>
        <w:rPr>
          <w:spacing w:val="-11"/>
        </w:rPr>
        <w:t xml:space="preserve"> </w:t>
      </w:r>
      <w:r>
        <w:t>родителей</w:t>
      </w:r>
      <w:r>
        <w:rPr>
          <w:spacing w:val="-11"/>
        </w:rPr>
        <w:t xml:space="preserve"> </w:t>
      </w:r>
      <w:r>
        <w:t>о</w:t>
      </w:r>
      <w:r>
        <w:rPr>
          <w:spacing w:val="-11"/>
        </w:rPr>
        <w:t xml:space="preserve"> </w:t>
      </w:r>
      <w:r>
        <w:t>школьных</w:t>
      </w:r>
      <w:r>
        <w:rPr>
          <w:spacing w:val="-11"/>
        </w:rPr>
        <w:t xml:space="preserve"> </w:t>
      </w:r>
      <w:r>
        <w:t>успехах</w:t>
      </w:r>
      <w:r>
        <w:rPr>
          <w:spacing w:val="-10"/>
        </w:rPr>
        <w:t xml:space="preserve"> </w:t>
      </w:r>
      <w:r>
        <w:t>и</w:t>
      </w:r>
      <w:r>
        <w:rPr>
          <w:spacing w:val="-11"/>
        </w:rPr>
        <w:t xml:space="preserve"> </w:t>
      </w:r>
      <w:r>
        <w:t>проблемах</w:t>
      </w:r>
      <w:r>
        <w:rPr>
          <w:spacing w:val="-11"/>
        </w:rPr>
        <w:t xml:space="preserve"> </w:t>
      </w:r>
      <w:proofErr w:type="spellStart"/>
      <w:r>
        <w:t>ихдетей</w:t>
      </w:r>
      <w:proofErr w:type="spellEnd"/>
      <w:r>
        <w:t>, жизни класса в целом;</w:t>
      </w:r>
    </w:p>
    <w:p w14:paraId="3BA9C460" w14:textId="77777777" w:rsidR="00E55397" w:rsidRDefault="00395F00">
      <w:pPr>
        <w:pStyle w:val="a3"/>
        <w:ind w:left="756"/>
        <w:jc w:val="left"/>
      </w:pPr>
      <w:r>
        <w:t>*помощь</w:t>
      </w:r>
      <w:r>
        <w:rPr>
          <w:spacing w:val="-14"/>
        </w:rPr>
        <w:t xml:space="preserve"> </w:t>
      </w:r>
      <w:r>
        <w:t>родителям</w:t>
      </w:r>
      <w:r>
        <w:rPr>
          <w:spacing w:val="-15"/>
        </w:rPr>
        <w:t xml:space="preserve"> </w:t>
      </w:r>
      <w:r>
        <w:t>школьников</w:t>
      </w:r>
      <w:r>
        <w:rPr>
          <w:spacing w:val="-14"/>
        </w:rPr>
        <w:t xml:space="preserve"> </w:t>
      </w:r>
      <w:r>
        <w:t>или</w:t>
      </w:r>
      <w:r>
        <w:rPr>
          <w:spacing w:val="-15"/>
        </w:rPr>
        <w:t xml:space="preserve"> </w:t>
      </w:r>
      <w:r>
        <w:t>их</w:t>
      </w:r>
      <w:r>
        <w:rPr>
          <w:spacing w:val="-14"/>
        </w:rPr>
        <w:t xml:space="preserve"> </w:t>
      </w:r>
      <w:r>
        <w:t>законным</w:t>
      </w:r>
      <w:r>
        <w:rPr>
          <w:spacing w:val="-14"/>
        </w:rPr>
        <w:t xml:space="preserve"> </w:t>
      </w:r>
      <w:r>
        <w:t>представителям</w:t>
      </w:r>
      <w:r>
        <w:rPr>
          <w:spacing w:val="-13"/>
        </w:rPr>
        <w:t xml:space="preserve"> </w:t>
      </w:r>
      <w:r>
        <w:t>в</w:t>
      </w:r>
      <w:r>
        <w:rPr>
          <w:spacing w:val="-14"/>
        </w:rPr>
        <w:t xml:space="preserve"> </w:t>
      </w:r>
      <w:r>
        <w:t>регулировании отношений между ними, администрацией школы и учителями-предметниками;</w:t>
      </w:r>
    </w:p>
    <w:p w14:paraId="7ADF7BBA" w14:textId="77777777" w:rsidR="00E55397" w:rsidRDefault="00395F00">
      <w:pPr>
        <w:pStyle w:val="a3"/>
        <w:tabs>
          <w:tab w:val="left" w:pos="2601"/>
          <w:tab w:val="left" w:pos="4462"/>
          <w:tab w:val="left" w:pos="5875"/>
          <w:tab w:val="left" w:pos="7862"/>
          <w:tab w:val="left" w:pos="8217"/>
          <w:tab w:val="left" w:pos="9351"/>
        </w:tabs>
        <w:ind w:left="756" w:right="776"/>
        <w:jc w:val="left"/>
      </w:pPr>
      <w:r>
        <w:rPr>
          <w:spacing w:val="-2"/>
        </w:rPr>
        <w:t>*организация</w:t>
      </w:r>
      <w:r>
        <w:tab/>
      </w:r>
      <w:r>
        <w:rPr>
          <w:spacing w:val="-2"/>
        </w:rPr>
        <w:t>родительских</w:t>
      </w:r>
      <w:r>
        <w:tab/>
      </w:r>
      <w:r>
        <w:rPr>
          <w:spacing w:val="-2"/>
        </w:rPr>
        <w:t>собраний,</w:t>
      </w:r>
      <w:r>
        <w:tab/>
      </w:r>
      <w:r>
        <w:rPr>
          <w:spacing w:val="-2"/>
        </w:rPr>
        <w:t>происходящих</w:t>
      </w:r>
      <w:r>
        <w:tab/>
      </w:r>
      <w:r>
        <w:rPr>
          <w:spacing w:val="-10"/>
        </w:rPr>
        <w:t>в</w:t>
      </w:r>
      <w:r>
        <w:tab/>
      </w:r>
      <w:r>
        <w:rPr>
          <w:spacing w:val="-2"/>
        </w:rPr>
        <w:t>режиме</w:t>
      </w:r>
      <w:r>
        <w:tab/>
      </w:r>
      <w:r>
        <w:rPr>
          <w:spacing w:val="-2"/>
        </w:rPr>
        <w:t xml:space="preserve">обсуждения </w:t>
      </w:r>
      <w:r>
        <w:t>наиболее острых проблем обучения и воспитания школьников;</w:t>
      </w:r>
    </w:p>
    <w:p w14:paraId="6A9A7B24" w14:textId="77777777" w:rsidR="00E55397" w:rsidRDefault="00395F00">
      <w:pPr>
        <w:pStyle w:val="a3"/>
        <w:ind w:left="756" w:right="763"/>
        <w:jc w:val="left"/>
      </w:pPr>
      <w:r>
        <w:t>*организация</w:t>
      </w:r>
      <w:r>
        <w:rPr>
          <w:spacing w:val="74"/>
        </w:rPr>
        <w:t xml:space="preserve"> </w:t>
      </w:r>
      <w:r>
        <w:t>встреч</w:t>
      </w:r>
      <w:r>
        <w:rPr>
          <w:spacing w:val="74"/>
        </w:rPr>
        <w:t xml:space="preserve"> </w:t>
      </w:r>
      <w:r>
        <w:t>с</w:t>
      </w:r>
      <w:r>
        <w:rPr>
          <w:spacing w:val="74"/>
        </w:rPr>
        <w:t xml:space="preserve"> </w:t>
      </w:r>
      <w:r>
        <w:t>родителями</w:t>
      </w:r>
      <w:r>
        <w:rPr>
          <w:spacing w:val="74"/>
        </w:rPr>
        <w:t xml:space="preserve"> </w:t>
      </w:r>
      <w:r>
        <w:t>в</w:t>
      </w:r>
      <w:r>
        <w:rPr>
          <w:spacing w:val="73"/>
        </w:rPr>
        <w:t xml:space="preserve"> </w:t>
      </w:r>
      <w:r>
        <w:t>удобных</w:t>
      </w:r>
      <w:r>
        <w:rPr>
          <w:spacing w:val="74"/>
        </w:rPr>
        <w:t xml:space="preserve"> </w:t>
      </w:r>
      <w:r>
        <w:t>для</w:t>
      </w:r>
      <w:r>
        <w:rPr>
          <w:spacing w:val="74"/>
        </w:rPr>
        <w:t xml:space="preserve"> </w:t>
      </w:r>
      <w:r>
        <w:t>них</w:t>
      </w:r>
      <w:r>
        <w:rPr>
          <w:spacing w:val="74"/>
        </w:rPr>
        <w:t xml:space="preserve"> </w:t>
      </w:r>
      <w:r>
        <w:t>форматах,</w:t>
      </w:r>
      <w:r>
        <w:rPr>
          <w:spacing w:val="73"/>
        </w:rPr>
        <w:t xml:space="preserve"> </w:t>
      </w:r>
      <w:r>
        <w:t>в</w:t>
      </w:r>
      <w:r>
        <w:rPr>
          <w:spacing w:val="73"/>
        </w:rPr>
        <w:t xml:space="preserve"> </w:t>
      </w:r>
      <w:r>
        <w:t>том</w:t>
      </w:r>
      <w:r>
        <w:rPr>
          <w:spacing w:val="40"/>
        </w:rPr>
        <w:t xml:space="preserve"> </w:t>
      </w:r>
      <w:r>
        <w:t xml:space="preserve">числе </w:t>
      </w:r>
      <w:proofErr w:type="gramStart"/>
      <w:r>
        <w:rPr>
          <w:spacing w:val="-2"/>
        </w:rPr>
        <w:t>он-лайн</w:t>
      </w:r>
      <w:proofErr w:type="gramEnd"/>
      <w:r>
        <w:rPr>
          <w:spacing w:val="-2"/>
        </w:rPr>
        <w:t>;</w:t>
      </w:r>
    </w:p>
    <w:p w14:paraId="4372F58F" w14:textId="77777777" w:rsidR="00E55397" w:rsidRDefault="00395F00">
      <w:pPr>
        <w:pStyle w:val="a3"/>
        <w:spacing w:line="321" w:lineRule="exact"/>
        <w:ind w:left="756"/>
        <w:jc w:val="left"/>
      </w:pPr>
      <w:r>
        <w:t>*создание</w:t>
      </w:r>
      <w:r>
        <w:rPr>
          <w:spacing w:val="-11"/>
        </w:rPr>
        <w:t xml:space="preserve"> </w:t>
      </w:r>
      <w:r>
        <w:t>и</w:t>
      </w:r>
      <w:r>
        <w:rPr>
          <w:spacing w:val="-10"/>
        </w:rPr>
        <w:t xml:space="preserve"> </w:t>
      </w:r>
      <w:r>
        <w:t>организация</w:t>
      </w:r>
      <w:r>
        <w:rPr>
          <w:spacing w:val="-9"/>
        </w:rPr>
        <w:t xml:space="preserve"> </w:t>
      </w:r>
      <w:r>
        <w:t>работы</w:t>
      </w:r>
      <w:r>
        <w:rPr>
          <w:spacing w:val="-11"/>
        </w:rPr>
        <w:t xml:space="preserve"> </w:t>
      </w:r>
      <w:r>
        <w:t>родительских</w:t>
      </w:r>
      <w:r>
        <w:rPr>
          <w:spacing w:val="-11"/>
        </w:rPr>
        <w:t xml:space="preserve"> </w:t>
      </w:r>
      <w:r>
        <w:t>комитетов</w:t>
      </w:r>
      <w:r>
        <w:rPr>
          <w:spacing w:val="-8"/>
        </w:rPr>
        <w:t xml:space="preserve"> </w:t>
      </w:r>
      <w:r>
        <w:rPr>
          <w:spacing w:val="-2"/>
        </w:rPr>
        <w:t>классов;</w:t>
      </w:r>
    </w:p>
    <w:p w14:paraId="2C4354DA" w14:textId="77777777" w:rsidR="00E55397" w:rsidRDefault="00395F00">
      <w:pPr>
        <w:pStyle w:val="a3"/>
        <w:spacing w:line="322" w:lineRule="exact"/>
        <w:ind w:left="756"/>
        <w:jc w:val="left"/>
      </w:pPr>
      <w:r>
        <w:t>привлечение</w:t>
      </w:r>
      <w:r>
        <w:rPr>
          <w:spacing w:val="37"/>
        </w:rPr>
        <w:t xml:space="preserve"> </w:t>
      </w:r>
      <w:r>
        <w:t>членов</w:t>
      </w:r>
      <w:r>
        <w:rPr>
          <w:spacing w:val="40"/>
        </w:rPr>
        <w:t xml:space="preserve"> </w:t>
      </w:r>
      <w:r>
        <w:t>семей</w:t>
      </w:r>
      <w:r>
        <w:rPr>
          <w:spacing w:val="39"/>
        </w:rPr>
        <w:t xml:space="preserve"> </w:t>
      </w:r>
      <w:r>
        <w:t>школьников</w:t>
      </w:r>
      <w:r>
        <w:rPr>
          <w:spacing w:val="40"/>
        </w:rPr>
        <w:t xml:space="preserve"> </w:t>
      </w:r>
      <w:r>
        <w:t>к</w:t>
      </w:r>
      <w:r>
        <w:rPr>
          <w:spacing w:val="39"/>
        </w:rPr>
        <w:t xml:space="preserve"> </w:t>
      </w:r>
      <w:r>
        <w:t>организации</w:t>
      </w:r>
      <w:r>
        <w:rPr>
          <w:spacing w:val="40"/>
        </w:rPr>
        <w:t xml:space="preserve"> </w:t>
      </w:r>
      <w:r>
        <w:t>и</w:t>
      </w:r>
      <w:r>
        <w:rPr>
          <w:spacing w:val="39"/>
        </w:rPr>
        <w:t xml:space="preserve"> </w:t>
      </w:r>
      <w:r>
        <w:t>проведению</w:t>
      </w:r>
      <w:r>
        <w:rPr>
          <w:spacing w:val="40"/>
        </w:rPr>
        <w:t xml:space="preserve"> </w:t>
      </w:r>
      <w:r>
        <w:t xml:space="preserve">дел </w:t>
      </w:r>
      <w:r>
        <w:rPr>
          <w:spacing w:val="-2"/>
        </w:rPr>
        <w:t>класса;</w:t>
      </w:r>
    </w:p>
    <w:p w14:paraId="2E1B0A3C" w14:textId="77777777" w:rsidR="00E55397" w:rsidRDefault="00395F00">
      <w:pPr>
        <w:pStyle w:val="a3"/>
        <w:tabs>
          <w:tab w:val="left" w:pos="4839"/>
          <w:tab w:val="left" w:pos="6562"/>
        </w:tabs>
        <w:ind w:left="756" w:right="806"/>
        <w:jc w:val="left"/>
      </w:pPr>
      <w:r>
        <w:t>*организация</w:t>
      </w:r>
      <w:r>
        <w:rPr>
          <w:spacing w:val="40"/>
        </w:rPr>
        <w:t xml:space="preserve"> </w:t>
      </w:r>
      <w:r>
        <w:t>на</w:t>
      </w:r>
      <w:r>
        <w:tab/>
        <w:t>базе</w:t>
      </w:r>
      <w:r>
        <w:rPr>
          <w:spacing w:val="40"/>
        </w:rPr>
        <w:t xml:space="preserve"> </w:t>
      </w:r>
      <w:r>
        <w:t>класса</w:t>
      </w:r>
      <w:r>
        <w:tab/>
        <w:t>семейных</w:t>
      </w:r>
      <w:r>
        <w:rPr>
          <w:spacing w:val="40"/>
        </w:rPr>
        <w:t xml:space="preserve"> </w:t>
      </w:r>
      <w:r>
        <w:t>праздников,</w:t>
      </w:r>
      <w:r>
        <w:rPr>
          <w:spacing w:val="40"/>
        </w:rPr>
        <w:t xml:space="preserve"> </w:t>
      </w:r>
      <w:r>
        <w:t>конкурсов, соревнований, направленных на сплочение семьи и школы.</w:t>
      </w:r>
    </w:p>
    <w:p w14:paraId="5E646DDF" w14:textId="77777777" w:rsidR="00E55397" w:rsidRDefault="00395F00">
      <w:pPr>
        <w:pStyle w:val="2"/>
        <w:spacing w:line="321" w:lineRule="exact"/>
        <w:ind w:left="756"/>
        <w:jc w:val="left"/>
      </w:pPr>
      <w:r>
        <w:t>На</w:t>
      </w:r>
      <w:r>
        <w:rPr>
          <w:spacing w:val="-12"/>
        </w:rPr>
        <w:t xml:space="preserve"> </w:t>
      </w:r>
      <w:r>
        <w:t>индивидуальном</w:t>
      </w:r>
      <w:r>
        <w:rPr>
          <w:spacing w:val="-11"/>
        </w:rPr>
        <w:t xml:space="preserve"> </w:t>
      </w:r>
      <w:r>
        <w:rPr>
          <w:spacing w:val="-2"/>
        </w:rPr>
        <w:t>уровне:</w:t>
      </w:r>
    </w:p>
    <w:p w14:paraId="4DD7E831" w14:textId="77777777" w:rsidR="00E55397" w:rsidRDefault="00395F00">
      <w:pPr>
        <w:pStyle w:val="a3"/>
        <w:spacing w:line="320" w:lineRule="exact"/>
        <w:ind w:left="756"/>
        <w:jc w:val="left"/>
      </w:pPr>
      <w:r>
        <w:t>*решение</w:t>
      </w:r>
      <w:r>
        <w:rPr>
          <w:spacing w:val="-12"/>
        </w:rPr>
        <w:t xml:space="preserve"> </w:t>
      </w:r>
      <w:r>
        <w:t>острых</w:t>
      </w:r>
      <w:r>
        <w:rPr>
          <w:spacing w:val="-9"/>
        </w:rPr>
        <w:t xml:space="preserve"> </w:t>
      </w:r>
      <w:r>
        <w:t>конфликтных</w:t>
      </w:r>
      <w:r>
        <w:rPr>
          <w:spacing w:val="-7"/>
        </w:rPr>
        <w:t xml:space="preserve"> </w:t>
      </w:r>
      <w:r>
        <w:rPr>
          <w:spacing w:val="-2"/>
        </w:rPr>
        <w:t>ситуаций;</w:t>
      </w:r>
    </w:p>
    <w:p w14:paraId="6EF37405" w14:textId="77777777" w:rsidR="00E55397" w:rsidRDefault="00395F00">
      <w:pPr>
        <w:pStyle w:val="a3"/>
        <w:tabs>
          <w:tab w:val="left" w:pos="5562"/>
          <w:tab w:val="left" w:pos="10521"/>
        </w:tabs>
        <w:ind w:left="756" w:right="892"/>
        <w:jc w:val="left"/>
      </w:pPr>
      <w:r>
        <w:t>*обсуждение и решение острых</w:t>
      </w:r>
      <w:r>
        <w:tab/>
        <w:t>проблем, связанных с обучением</w:t>
      </w:r>
      <w:r>
        <w:tab/>
      </w:r>
      <w:r>
        <w:rPr>
          <w:spacing w:val="-10"/>
        </w:rPr>
        <w:t xml:space="preserve">и </w:t>
      </w:r>
      <w:r>
        <w:t>воспитанием конкретного обучающегося;</w:t>
      </w:r>
    </w:p>
    <w:p w14:paraId="0CB6C3F4" w14:textId="77777777" w:rsidR="00E55397" w:rsidRDefault="00395F00">
      <w:pPr>
        <w:pStyle w:val="a3"/>
        <w:spacing w:line="321" w:lineRule="exact"/>
        <w:ind w:left="756"/>
        <w:jc w:val="left"/>
      </w:pPr>
      <w:r>
        <w:t>*консультации</w:t>
      </w:r>
      <w:r>
        <w:rPr>
          <w:spacing w:val="-13"/>
        </w:rPr>
        <w:t xml:space="preserve"> </w:t>
      </w:r>
      <w:r>
        <w:t>и</w:t>
      </w:r>
      <w:r>
        <w:rPr>
          <w:spacing w:val="-9"/>
        </w:rPr>
        <w:t xml:space="preserve"> </w:t>
      </w:r>
      <w:r>
        <w:t>мероприятия</w:t>
      </w:r>
      <w:r>
        <w:rPr>
          <w:spacing w:val="-8"/>
        </w:rPr>
        <w:t xml:space="preserve"> </w:t>
      </w:r>
      <w:r>
        <w:t>специалистов</w:t>
      </w:r>
      <w:r>
        <w:rPr>
          <w:spacing w:val="-9"/>
        </w:rPr>
        <w:t xml:space="preserve"> </w:t>
      </w:r>
      <w:r>
        <w:t>по</w:t>
      </w:r>
      <w:r>
        <w:rPr>
          <w:spacing w:val="-11"/>
        </w:rPr>
        <w:t xml:space="preserve"> </w:t>
      </w:r>
      <w:r>
        <w:t>запросу</w:t>
      </w:r>
      <w:r>
        <w:rPr>
          <w:spacing w:val="-11"/>
        </w:rPr>
        <w:t xml:space="preserve"> </w:t>
      </w:r>
      <w:r>
        <w:rPr>
          <w:spacing w:val="-2"/>
        </w:rPr>
        <w:t>родителей.</w:t>
      </w:r>
    </w:p>
    <w:p w14:paraId="5A881CEA" w14:textId="77777777" w:rsidR="00E55397" w:rsidRDefault="00395F00" w:rsidP="005256A5">
      <w:pPr>
        <w:pStyle w:val="2"/>
        <w:tabs>
          <w:tab w:val="left" w:pos="3710"/>
        </w:tabs>
        <w:spacing w:before="2"/>
        <w:ind w:left="3276"/>
        <w:jc w:val="left"/>
      </w:pPr>
      <w:r>
        <w:t>Модуль</w:t>
      </w:r>
      <w:r>
        <w:rPr>
          <w:spacing w:val="-10"/>
        </w:rPr>
        <w:t xml:space="preserve"> </w:t>
      </w:r>
      <w:r>
        <w:t>«Основные</w:t>
      </w:r>
      <w:r>
        <w:rPr>
          <w:spacing w:val="-8"/>
        </w:rPr>
        <w:t xml:space="preserve"> </w:t>
      </w:r>
      <w:r>
        <w:t>школьные</w:t>
      </w:r>
      <w:r>
        <w:rPr>
          <w:spacing w:val="-8"/>
        </w:rPr>
        <w:t xml:space="preserve"> </w:t>
      </w:r>
      <w:r>
        <w:rPr>
          <w:spacing w:val="-4"/>
        </w:rPr>
        <w:t>дела»</w:t>
      </w:r>
    </w:p>
    <w:p w14:paraId="32CA1C78" w14:textId="77777777" w:rsidR="00E55397" w:rsidRDefault="00395F00">
      <w:pPr>
        <w:pStyle w:val="a3"/>
        <w:spacing w:line="242" w:lineRule="auto"/>
        <w:ind w:left="756" w:firstLine="209"/>
        <w:jc w:val="left"/>
      </w:pPr>
      <w:r>
        <w:t xml:space="preserve">Данный модуль школьной программы воспитания раскрывает уникальность </w:t>
      </w:r>
      <w:proofErr w:type="spellStart"/>
      <w:proofErr w:type="gramStart"/>
      <w:r>
        <w:t>гу</w:t>
      </w:r>
      <w:proofErr w:type="spellEnd"/>
      <w:r>
        <w:t>-</w:t>
      </w:r>
      <w:r>
        <w:rPr>
          <w:spacing w:val="40"/>
        </w:rPr>
        <w:t xml:space="preserve"> </w:t>
      </w:r>
      <w:proofErr w:type="spellStart"/>
      <w:r>
        <w:t>манистической</w:t>
      </w:r>
      <w:proofErr w:type="spellEnd"/>
      <w:proofErr w:type="gramEnd"/>
      <w:r>
        <w:rPr>
          <w:spacing w:val="21"/>
        </w:rPr>
        <w:t xml:space="preserve"> </w:t>
      </w:r>
      <w:r>
        <w:t>воспитательной</w:t>
      </w:r>
      <w:r>
        <w:rPr>
          <w:spacing w:val="22"/>
        </w:rPr>
        <w:t xml:space="preserve"> </w:t>
      </w:r>
      <w:r>
        <w:t>системы</w:t>
      </w:r>
      <w:r>
        <w:rPr>
          <w:spacing w:val="21"/>
        </w:rPr>
        <w:t xml:space="preserve"> </w:t>
      </w:r>
      <w:r>
        <w:t>школы,</w:t>
      </w:r>
      <w:r>
        <w:rPr>
          <w:spacing w:val="20"/>
        </w:rPr>
        <w:t xml:space="preserve"> </w:t>
      </w:r>
      <w:r>
        <w:t>в</w:t>
      </w:r>
      <w:r>
        <w:rPr>
          <w:spacing w:val="20"/>
        </w:rPr>
        <w:t xml:space="preserve"> </w:t>
      </w:r>
      <w:r>
        <w:t>основе</w:t>
      </w:r>
      <w:r>
        <w:rPr>
          <w:spacing w:val="18"/>
        </w:rPr>
        <w:t xml:space="preserve"> </w:t>
      </w:r>
      <w:r>
        <w:t>которой</w:t>
      </w:r>
      <w:r>
        <w:rPr>
          <w:spacing w:val="21"/>
        </w:rPr>
        <w:t xml:space="preserve"> </w:t>
      </w:r>
      <w:r>
        <w:t>находится</w:t>
      </w:r>
      <w:r>
        <w:rPr>
          <w:spacing w:val="20"/>
        </w:rPr>
        <w:t xml:space="preserve"> </w:t>
      </w:r>
      <w:r>
        <w:rPr>
          <w:spacing w:val="-4"/>
        </w:rPr>
        <w:t>про-</w:t>
      </w:r>
    </w:p>
    <w:p w14:paraId="0EB2EACF" w14:textId="77777777" w:rsidR="00E55397" w:rsidRDefault="00E55397">
      <w:pPr>
        <w:spacing w:line="242" w:lineRule="auto"/>
        <w:sectPr w:rsidR="00E55397">
          <w:pgSz w:w="11910" w:h="16840"/>
          <w:pgMar w:top="440" w:right="160" w:bottom="280" w:left="180" w:header="720" w:footer="720" w:gutter="0"/>
          <w:cols w:space="720"/>
        </w:sectPr>
      </w:pPr>
    </w:p>
    <w:p w14:paraId="00E6B80F" w14:textId="77777777" w:rsidR="00E55397" w:rsidRDefault="00395F00">
      <w:pPr>
        <w:pStyle w:val="a3"/>
        <w:spacing w:before="74"/>
        <w:ind w:left="756" w:right="763"/>
      </w:pPr>
      <w:proofErr w:type="spellStart"/>
      <w:r>
        <w:lastRenderedPageBreak/>
        <w:t>дуктивно</w:t>
      </w:r>
      <w:proofErr w:type="spellEnd"/>
      <w:r>
        <w:t xml:space="preserve">-трудовая деятельность обучающихся, учителей, родителей и </w:t>
      </w:r>
      <w:proofErr w:type="spellStart"/>
      <w:proofErr w:type="gramStart"/>
      <w:r>
        <w:t>представи</w:t>
      </w:r>
      <w:proofErr w:type="spellEnd"/>
      <w:r>
        <w:t xml:space="preserve">- </w:t>
      </w:r>
      <w:proofErr w:type="spellStart"/>
      <w:r>
        <w:t>телей</w:t>
      </w:r>
      <w:proofErr w:type="spellEnd"/>
      <w:proofErr w:type="gramEnd"/>
      <w:r>
        <w:t xml:space="preserve"> социума, их гражданственность, инициативность, ответственность, </w:t>
      </w:r>
      <w:proofErr w:type="spellStart"/>
      <w:r>
        <w:t>коллек</w:t>
      </w:r>
      <w:proofErr w:type="spellEnd"/>
      <w:r>
        <w:t xml:space="preserve">- </w:t>
      </w:r>
      <w:proofErr w:type="spellStart"/>
      <w:r>
        <w:t>тивизм</w:t>
      </w:r>
      <w:proofErr w:type="spellEnd"/>
      <w:r>
        <w:t>, целеустремленность.</w:t>
      </w:r>
    </w:p>
    <w:p w14:paraId="2E2FB50C" w14:textId="77777777" w:rsidR="00E55397" w:rsidRDefault="00395F00">
      <w:pPr>
        <w:pStyle w:val="a3"/>
        <w:ind w:left="756" w:right="765" w:firstLine="209"/>
      </w:pPr>
      <w:r>
        <w:t>Ключевые дела – это главные традиционные общешкольные дела, в которых принимает</w:t>
      </w:r>
      <w:r>
        <w:rPr>
          <w:spacing w:val="-15"/>
        </w:rPr>
        <w:t xml:space="preserve"> </w:t>
      </w:r>
      <w:r>
        <w:t>участие</w:t>
      </w:r>
      <w:r>
        <w:rPr>
          <w:spacing w:val="-17"/>
        </w:rPr>
        <w:t xml:space="preserve"> </w:t>
      </w:r>
      <w:r>
        <w:t>большая</w:t>
      </w:r>
      <w:r>
        <w:rPr>
          <w:spacing w:val="-17"/>
        </w:rPr>
        <w:t xml:space="preserve"> </w:t>
      </w:r>
      <w:r>
        <w:t>часть</w:t>
      </w:r>
      <w:r>
        <w:rPr>
          <w:spacing w:val="-18"/>
        </w:rPr>
        <w:t xml:space="preserve"> </w:t>
      </w:r>
      <w:r>
        <w:t>школьников</w:t>
      </w:r>
      <w:r>
        <w:rPr>
          <w:spacing w:val="-16"/>
        </w:rPr>
        <w:t xml:space="preserve"> </w:t>
      </w:r>
      <w:r>
        <w:t>и</w:t>
      </w:r>
      <w:r>
        <w:rPr>
          <w:spacing w:val="-17"/>
        </w:rPr>
        <w:t xml:space="preserve"> </w:t>
      </w:r>
      <w:r>
        <w:t>которые</w:t>
      </w:r>
      <w:r>
        <w:rPr>
          <w:spacing w:val="-16"/>
        </w:rPr>
        <w:t xml:space="preserve"> </w:t>
      </w:r>
      <w:r>
        <w:t>обязательно</w:t>
      </w:r>
      <w:r>
        <w:rPr>
          <w:spacing w:val="-17"/>
        </w:rPr>
        <w:t xml:space="preserve"> </w:t>
      </w:r>
      <w:r>
        <w:t>планируются, готовятся,</w:t>
      </w:r>
      <w:r>
        <w:rPr>
          <w:spacing w:val="-3"/>
        </w:rPr>
        <w:t xml:space="preserve"> </w:t>
      </w:r>
      <w:r>
        <w:t>проводятся</w:t>
      </w:r>
      <w:r>
        <w:rPr>
          <w:spacing w:val="-2"/>
        </w:rPr>
        <w:t xml:space="preserve"> </w:t>
      </w:r>
      <w:r>
        <w:t>и</w:t>
      </w:r>
      <w:r>
        <w:rPr>
          <w:spacing w:val="-2"/>
        </w:rPr>
        <w:t xml:space="preserve"> </w:t>
      </w:r>
      <w:r>
        <w:t>анализируются</w:t>
      </w:r>
      <w:r>
        <w:rPr>
          <w:spacing w:val="-2"/>
        </w:rPr>
        <w:t xml:space="preserve"> </w:t>
      </w:r>
      <w:r>
        <w:t>совестно</w:t>
      </w:r>
      <w:r>
        <w:rPr>
          <w:spacing w:val="-2"/>
        </w:rPr>
        <w:t xml:space="preserve"> </w:t>
      </w:r>
      <w:r>
        <w:t>педагогами</w:t>
      </w:r>
      <w:r>
        <w:rPr>
          <w:spacing w:val="-2"/>
        </w:rPr>
        <w:t xml:space="preserve"> </w:t>
      </w:r>
      <w:r>
        <w:t>и</w:t>
      </w:r>
      <w:r>
        <w:rPr>
          <w:spacing w:val="-3"/>
        </w:rPr>
        <w:t xml:space="preserve"> </w:t>
      </w:r>
      <w:r>
        <w:t>обучающимися.</w:t>
      </w:r>
      <w:r>
        <w:rPr>
          <w:spacing w:val="-2"/>
        </w:rPr>
        <w:t xml:space="preserve"> </w:t>
      </w:r>
      <w:r>
        <w:t>Это не набор календарных праздников, отмечаемых в школе, а комплекс коллективных творческих</w:t>
      </w:r>
      <w:r>
        <w:rPr>
          <w:spacing w:val="-8"/>
        </w:rPr>
        <w:t xml:space="preserve"> </w:t>
      </w:r>
      <w:r>
        <w:t>дел,</w:t>
      </w:r>
      <w:r>
        <w:rPr>
          <w:spacing w:val="-10"/>
        </w:rPr>
        <w:t xml:space="preserve"> </w:t>
      </w:r>
      <w:r>
        <w:t>интересных</w:t>
      </w:r>
      <w:r>
        <w:rPr>
          <w:spacing w:val="-8"/>
        </w:rPr>
        <w:t xml:space="preserve"> </w:t>
      </w:r>
      <w:r>
        <w:t>и</w:t>
      </w:r>
      <w:r>
        <w:rPr>
          <w:spacing w:val="-8"/>
        </w:rPr>
        <w:t xml:space="preserve"> </w:t>
      </w:r>
      <w:r>
        <w:t>значимых</w:t>
      </w:r>
      <w:r>
        <w:rPr>
          <w:spacing w:val="-10"/>
        </w:rPr>
        <w:t xml:space="preserve"> </w:t>
      </w:r>
      <w:r>
        <w:t>для</w:t>
      </w:r>
      <w:r>
        <w:rPr>
          <w:spacing w:val="-8"/>
        </w:rPr>
        <w:t xml:space="preserve"> </w:t>
      </w:r>
      <w:r>
        <w:t>школьников,</w:t>
      </w:r>
      <w:r>
        <w:rPr>
          <w:spacing w:val="-10"/>
        </w:rPr>
        <w:t xml:space="preserve"> </w:t>
      </w:r>
      <w:r>
        <w:t>объединяющих</w:t>
      </w:r>
      <w:r>
        <w:rPr>
          <w:spacing w:val="-8"/>
        </w:rPr>
        <w:t xml:space="preserve"> </w:t>
      </w:r>
      <w:r>
        <w:t>их</w:t>
      </w:r>
      <w:r>
        <w:rPr>
          <w:spacing w:val="-8"/>
        </w:rPr>
        <w:t xml:space="preserve"> </w:t>
      </w:r>
      <w:r>
        <w:t>вместе с педагогами в единый коллектив. Ключевые дела обеспечивают включенность в них большого</w:t>
      </w:r>
      <w:r>
        <w:rPr>
          <w:spacing w:val="-1"/>
        </w:rPr>
        <w:t xml:space="preserve"> </w:t>
      </w:r>
      <w:r>
        <w:t>числа</w:t>
      </w:r>
      <w:r>
        <w:rPr>
          <w:spacing w:val="-2"/>
        </w:rPr>
        <w:t xml:space="preserve"> </w:t>
      </w:r>
      <w:r>
        <w:t>детей и взрослых, способствуют интенсификации их</w:t>
      </w:r>
      <w:r>
        <w:rPr>
          <w:spacing w:val="-1"/>
        </w:rPr>
        <w:t xml:space="preserve"> </w:t>
      </w:r>
      <w:r>
        <w:t>общения, ставят</w:t>
      </w:r>
      <w:r>
        <w:rPr>
          <w:spacing w:val="-18"/>
        </w:rPr>
        <w:t xml:space="preserve"> </w:t>
      </w:r>
      <w:r>
        <w:t>их</w:t>
      </w:r>
      <w:r>
        <w:rPr>
          <w:spacing w:val="-6"/>
        </w:rPr>
        <w:t xml:space="preserve"> </w:t>
      </w:r>
      <w:r>
        <w:t>в</w:t>
      </w:r>
      <w:r>
        <w:rPr>
          <w:spacing w:val="-18"/>
        </w:rPr>
        <w:t xml:space="preserve"> </w:t>
      </w:r>
      <w:r>
        <w:t>ответственную</w:t>
      </w:r>
      <w:r>
        <w:rPr>
          <w:spacing w:val="-4"/>
        </w:rPr>
        <w:t xml:space="preserve"> </w:t>
      </w:r>
      <w:r>
        <w:t>позицию</w:t>
      </w:r>
      <w:r>
        <w:rPr>
          <w:spacing w:val="-5"/>
        </w:rPr>
        <w:t xml:space="preserve"> </w:t>
      </w:r>
      <w:r>
        <w:t>к</w:t>
      </w:r>
      <w:r>
        <w:rPr>
          <w:spacing w:val="-4"/>
        </w:rPr>
        <w:t xml:space="preserve"> </w:t>
      </w:r>
      <w:r>
        <w:t>происходящему</w:t>
      </w:r>
      <w:r>
        <w:rPr>
          <w:spacing w:val="-7"/>
        </w:rPr>
        <w:t xml:space="preserve"> </w:t>
      </w:r>
      <w:r>
        <w:t>в</w:t>
      </w:r>
      <w:r>
        <w:rPr>
          <w:spacing w:val="-2"/>
        </w:rPr>
        <w:t xml:space="preserve"> </w:t>
      </w:r>
      <w:r>
        <w:t>школе.</w:t>
      </w:r>
      <w:r>
        <w:rPr>
          <w:spacing w:val="-5"/>
        </w:rPr>
        <w:t xml:space="preserve"> </w:t>
      </w:r>
      <w:r>
        <w:t>Введение</w:t>
      </w:r>
      <w:r>
        <w:rPr>
          <w:spacing w:val="-6"/>
        </w:rPr>
        <w:t xml:space="preserve"> </w:t>
      </w:r>
      <w:r>
        <w:t xml:space="preserve">ключевых дел в жизнь школы помогает преодолеть </w:t>
      </w:r>
      <w:proofErr w:type="spellStart"/>
      <w:r>
        <w:t>мероприятийный</w:t>
      </w:r>
      <w:proofErr w:type="spellEnd"/>
      <w:r>
        <w:t xml:space="preserve"> характер воспитания, сводящийся к набору мероприятий, организуемых педагогами для детей.</w:t>
      </w:r>
    </w:p>
    <w:p w14:paraId="77415D88" w14:textId="77777777" w:rsidR="00E55397" w:rsidRDefault="00395F00">
      <w:pPr>
        <w:pStyle w:val="a3"/>
        <w:spacing w:before="1"/>
        <w:ind w:left="756" w:right="761" w:firstLine="209"/>
      </w:pPr>
      <w:r>
        <w:t xml:space="preserve">Механизмами усиления воспитательного потенциала выступают ключевые </w:t>
      </w:r>
      <w:proofErr w:type="gramStart"/>
      <w:r>
        <w:t xml:space="preserve">об- </w:t>
      </w:r>
      <w:proofErr w:type="spellStart"/>
      <w:r>
        <w:t>щешкольные</w:t>
      </w:r>
      <w:proofErr w:type="spellEnd"/>
      <w:proofErr w:type="gramEnd"/>
      <w:r>
        <w:t xml:space="preserve"> дела на нескольких уровнях.</w:t>
      </w:r>
    </w:p>
    <w:p w14:paraId="21AE1D63" w14:textId="77777777" w:rsidR="00E55397" w:rsidRDefault="00395F00">
      <w:pPr>
        <w:pStyle w:val="2"/>
        <w:spacing w:before="4"/>
        <w:ind w:left="756"/>
      </w:pPr>
      <w:r>
        <w:t>На</w:t>
      </w:r>
      <w:r>
        <w:rPr>
          <w:spacing w:val="-9"/>
        </w:rPr>
        <w:t xml:space="preserve"> </w:t>
      </w:r>
      <w:r>
        <w:t>внешкольном</w:t>
      </w:r>
      <w:r>
        <w:rPr>
          <w:spacing w:val="-10"/>
        </w:rPr>
        <w:t xml:space="preserve"> </w:t>
      </w:r>
      <w:r>
        <w:rPr>
          <w:spacing w:val="-2"/>
        </w:rPr>
        <w:t>уровне:</w:t>
      </w:r>
    </w:p>
    <w:p w14:paraId="2FAA1B49" w14:textId="77777777" w:rsidR="00E55397" w:rsidRDefault="00395F00">
      <w:pPr>
        <w:pStyle w:val="a3"/>
        <w:ind w:left="756" w:right="765"/>
      </w:pPr>
      <w:r>
        <w:t>*социальные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1DBE43B2" w14:textId="7188174A" w:rsidR="00E55397" w:rsidRDefault="00395F00" w:rsidP="0076212B">
      <w:pPr>
        <w:pStyle w:val="a3"/>
        <w:ind w:left="756" w:right="763"/>
      </w:pPr>
      <w:r>
        <w:t xml:space="preserve">-экологические акции </w:t>
      </w:r>
    </w:p>
    <w:p w14:paraId="2737D7BC" w14:textId="77777777" w:rsidR="00E55397" w:rsidRDefault="00395F00">
      <w:pPr>
        <w:pStyle w:val="a3"/>
        <w:ind w:left="756" w:right="764"/>
      </w:pPr>
      <w:r>
        <w:t xml:space="preserve">*участие в конкурсах различного уровня: городского, республиканского, </w:t>
      </w:r>
      <w:proofErr w:type="spellStart"/>
      <w:proofErr w:type="gramStart"/>
      <w:r>
        <w:t>всерос</w:t>
      </w:r>
      <w:proofErr w:type="spellEnd"/>
      <w:r>
        <w:t xml:space="preserve">- </w:t>
      </w:r>
      <w:proofErr w:type="spellStart"/>
      <w:r>
        <w:rPr>
          <w:spacing w:val="-2"/>
        </w:rPr>
        <w:t>сийского</w:t>
      </w:r>
      <w:proofErr w:type="spellEnd"/>
      <w:proofErr w:type="gramEnd"/>
      <w:r>
        <w:rPr>
          <w:spacing w:val="-2"/>
        </w:rPr>
        <w:t>.</w:t>
      </w:r>
    </w:p>
    <w:p w14:paraId="63801C0B" w14:textId="77777777" w:rsidR="0076212B" w:rsidRDefault="00395F00" w:rsidP="0076212B">
      <w:pPr>
        <w:pStyle w:val="a3"/>
        <w:ind w:left="756" w:right="763"/>
      </w:pPr>
      <w:r>
        <w:t>*открытые</w:t>
      </w:r>
      <w:r>
        <w:rPr>
          <w:spacing w:val="-1"/>
        </w:rPr>
        <w:t xml:space="preserve"> </w:t>
      </w:r>
      <w:r>
        <w:t>дискуссионные</w:t>
      </w:r>
      <w:r>
        <w:rPr>
          <w:spacing w:val="-3"/>
        </w:rPr>
        <w:t xml:space="preserve"> </w:t>
      </w:r>
      <w:r>
        <w:t>площадки</w:t>
      </w:r>
      <w:r>
        <w:rPr>
          <w:spacing w:val="-1"/>
        </w:rPr>
        <w:t xml:space="preserve"> </w:t>
      </w:r>
      <w:r>
        <w:t>и</w:t>
      </w:r>
      <w:r>
        <w:rPr>
          <w:spacing w:val="-4"/>
        </w:rPr>
        <w:t xml:space="preserve"> </w:t>
      </w:r>
      <w:r>
        <w:t>«круглые</w:t>
      </w:r>
      <w:r>
        <w:rPr>
          <w:spacing w:val="-2"/>
        </w:rPr>
        <w:t xml:space="preserve"> </w:t>
      </w:r>
      <w:r>
        <w:t>столы»</w:t>
      </w:r>
      <w:r>
        <w:rPr>
          <w:spacing w:val="-3"/>
        </w:rPr>
        <w:t xml:space="preserve"> </w:t>
      </w:r>
      <w:r>
        <w:t>–</w:t>
      </w:r>
      <w:r>
        <w:rPr>
          <w:spacing w:val="-4"/>
        </w:rPr>
        <w:t xml:space="preserve"> </w:t>
      </w:r>
      <w:proofErr w:type="spellStart"/>
      <w:r>
        <w:t>регулярноорганизуемый</w:t>
      </w:r>
      <w:proofErr w:type="spellEnd"/>
      <w:r>
        <w:t xml:space="preserve"> комплекс открытых дискуссионных площадок, на которые приглашаются </w:t>
      </w:r>
      <w:proofErr w:type="gramStart"/>
      <w:r>
        <w:t xml:space="preserve">пред- </w:t>
      </w:r>
      <w:proofErr w:type="spellStart"/>
      <w:r>
        <w:t>ставители</w:t>
      </w:r>
      <w:proofErr w:type="spellEnd"/>
      <w:proofErr w:type="gramEnd"/>
      <w:r>
        <w:t xml:space="preserve">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14:paraId="2E966E19" w14:textId="7578C0FB" w:rsidR="00E55397" w:rsidRPr="005256A5" w:rsidRDefault="00395F00" w:rsidP="005256A5">
      <w:pPr>
        <w:pStyle w:val="1"/>
        <w:spacing w:before="2" w:line="322" w:lineRule="exact"/>
        <w:rPr>
          <w:b w:val="0"/>
          <w:bCs w:val="0"/>
        </w:rPr>
      </w:pPr>
      <w:r>
        <w:rPr>
          <w:spacing w:val="-3"/>
        </w:rPr>
        <w:t xml:space="preserve"> </w:t>
      </w:r>
      <w:r w:rsidRPr="005256A5">
        <w:rPr>
          <w:b w:val="0"/>
          <w:bCs w:val="0"/>
          <w:spacing w:val="-2"/>
        </w:rPr>
        <w:t>ОРГАНИЗАЦИОННЫЙ</w:t>
      </w:r>
      <w:r w:rsidR="005256A5">
        <w:rPr>
          <w:b w:val="0"/>
          <w:bCs w:val="0"/>
          <w:spacing w:val="-2"/>
        </w:rPr>
        <w:t xml:space="preserve"> раздел</w:t>
      </w:r>
    </w:p>
    <w:p w14:paraId="5C0A730C" w14:textId="77777777" w:rsidR="00E55397" w:rsidRPr="005256A5" w:rsidRDefault="00395F00" w:rsidP="005256A5">
      <w:pPr>
        <w:pStyle w:val="2"/>
        <w:tabs>
          <w:tab w:val="left" w:pos="2904"/>
        </w:tabs>
        <w:rPr>
          <w:b w:val="0"/>
          <w:bCs w:val="0"/>
        </w:rPr>
      </w:pPr>
      <w:r w:rsidRPr="005256A5">
        <w:rPr>
          <w:b w:val="0"/>
          <w:bCs w:val="0"/>
        </w:rPr>
        <w:t>Кадровое</w:t>
      </w:r>
      <w:r w:rsidRPr="005256A5">
        <w:rPr>
          <w:b w:val="0"/>
          <w:bCs w:val="0"/>
          <w:spacing w:val="-15"/>
        </w:rPr>
        <w:t xml:space="preserve"> </w:t>
      </w:r>
      <w:r w:rsidRPr="005256A5">
        <w:rPr>
          <w:b w:val="0"/>
          <w:bCs w:val="0"/>
        </w:rPr>
        <w:t>обеспечение</w:t>
      </w:r>
      <w:r w:rsidRPr="005256A5">
        <w:rPr>
          <w:b w:val="0"/>
          <w:bCs w:val="0"/>
          <w:spacing w:val="-11"/>
        </w:rPr>
        <w:t xml:space="preserve"> </w:t>
      </w:r>
      <w:r w:rsidRPr="005256A5">
        <w:rPr>
          <w:b w:val="0"/>
          <w:bCs w:val="0"/>
        </w:rPr>
        <w:t>воспитательного</w:t>
      </w:r>
      <w:r w:rsidRPr="005256A5">
        <w:rPr>
          <w:b w:val="0"/>
          <w:bCs w:val="0"/>
          <w:spacing w:val="-9"/>
        </w:rPr>
        <w:t xml:space="preserve"> </w:t>
      </w:r>
      <w:r w:rsidRPr="005256A5">
        <w:rPr>
          <w:b w:val="0"/>
          <w:bCs w:val="0"/>
          <w:spacing w:val="-2"/>
        </w:rPr>
        <w:t>процесса</w:t>
      </w:r>
    </w:p>
    <w:p w14:paraId="17EC7585" w14:textId="77777777" w:rsidR="00E55397" w:rsidRDefault="00395F00">
      <w:pPr>
        <w:pStyle w:val="a3"/>
        <w:ind w:left="756" w:right="771" w:firstLine="209"/>
      </w:pPr>
      <w:r>
        <w:t>Педагог</w:t>
      </w:r>
      <w:r>
        <w:rPr>
          <w:spacing w:val="40"/>
        </w:rPr>
        <w:t xml:space="preserve"> </w:t>
      </w:r>
      <w:r>
        <w:t>являет</w:t>
      </w:r>
      <w:r>
        <w:rPr>
          <w:spacing w:val="-2"/>
        </w:rPr>
        <w:t xml:space="preserve"> </w:t>
      </w:r>
      <w:r>
        <w:t>собой</w:t>
      </w:r>
      <w:r>
        <w:rPr>
          <w:spacing w:val="-1"/>
        </w:rPr>
        <w:t xml:space="preserve"> </w:t>
      </w:r>
      <w:r>
        <w:t>всегда</w:t>
      </w:r>
      <w:r>
        <w:rPr>
          <w:spacing w:val="-2"/>
        </w:rPr>
        <w:t xml:space="preserve"> </w:t>
      </w:r>
      <w:r>
        <w:t>главный</w:t>
      </w:r>
      <w:r>
        <w:rPr>
          <w:spacing w:val="-1"/>
        </w:rPr>
        <w:t xml:space="preserve"> </w:t>
      </w:r>
      <w:r>
        <w:t>для</w:t>
      </w:r>
      <w:r>
        <w:rPr>
          <w:spacing w:val="-2"/>
        </w:rPr>
        <w:t xml:space="preserve"> </w:t>
      </w:r>
      <w:r>
        <w:t>обучающихся</w:t>
      </w:r>
      <w:r>
        <w:rPr>
          <w:spacing w:val="40"/>
        </w:rPr>
        <w:t xml:space="preserve"> </w:t>
      </w:r>
      <w:r>
        <w:t>пример</w:t>
      </w:r>
      <w:r>
        <w:rPr>
          <w:spacing w:val="-1"/>
        </w:rPr>
        <w:t xml:space="preserve"> </w:t>
      </w:r>
      <w:r>
        <w:t>нравственного</w:t>
      </w:r>
      <w:r>
        <w:rPr>
          <w:spacing w:val="-1"/>
        </w:rPr>
        <w:t xml:space="preserve"> </w:t>
      </w:r>
      <w:r>
        <w:t>и гражданского</w:t>
      </w:r>
      <w:r>
        <w:rPr>
          <w:spacing w:val="-2"/>
        </w:rPr>
        <w:t xml:space="preserve"> </w:t>
      </w:r>
      <w:r>
        <w:t>личностного</w:t>
      </w:r>
      <w:r>
        <w:rPr>
          <w:spacing w:val="-3"/>
        </w:rPr>
        <w:t xml:space="preserve"> </w:t>
      </w:r>
      <w:r>
        <w:t>поведения.</w:t>
      </w:r>
      <w:r>
        <w:rPr>
          <w:spacing w:val="-3"/>
        </w:rPr>
        <w:t xml:space="preserve"> </w:t>
      </w:r>
      <w:r>
        <w:t>В</w:t>
      </w:r>
      <w:r>
        <w:rPr>
          <w:spacing w:val="-4"/>
        </w:rPr>
        <w:t xml:space="preserve"> </w:t>
      </w:r>
      <w:r>
        <w:t>школе</w:t>
      </w:r>
      <w:r>
        <w:rPr>
          <w:spacing w:val="-2"/>
        </w:rPr>
        <w:t xml:space="preserve"> </w:t>
      </w:r>
      <w:r>
        <w:t>создано</w:t>
      </w:r>
      <w:r>
        <w:rPr>
          <w:spacing w:val="-2"/>
        </w:rPr>
        <w:t xml:space="preserve"> </w:t>
      </w:r>
      <w:r>
        <w:t>методическое</w:t>
      </w:r>
      <w:r>
        <w:rPr>
          <w:spacing w:val="-4"/>
        </w:rPr>
        <w:t xml:space="preserve"> </w:t>
      </w:r>
      <w:r>
        <w:t>объединение классных руководителей, которое помогает учителям школы</w:t>
      </w:r>
      <w:r>
        <w:rPr>
          <w:spacing w:val="40"/>
        </w:rPr>
        <w:t xml:space="preserve"> </w:t>
      </w:r>
      <w:r>
        <w:t xml:space="preserve">разобраться в </w:t>
      </w:r>
      <w:proofErr w:type="gramStart"/>
      <w:r>
        <w:t xml:space="preserve">норма- </w:t>
      </w:r>
      <w:proofErr w:type="spellStart"/>
      <w:r>
        <w:t>тивно</w:t>
      </w:r>
      <w:proofErr w:type="spellEnd"/>
      <w:proofErr w:type="gramEnd"/>
      <w:r>
        <w:t>-правовой базе</w:t>
      </w:r>
      <w:r>
        <w:rPr>
          <w:spacing w:val="40"/>
        </w:rPr>
        <w:t xml:space="preserve"> </w:t>
      </w:r>
      <w:r>
        <w:t>в потоке информации, обеспечивающей успешный</w:t>
      </w:r>
      <w:r>
        <w:rPr>
          <w:spacing w:val="40"/>
        </w:rPr>
        <w:t xml:space="preserve"> </w:t>
      </w:r>
      <w:proofErr w:type="spellStart"/>
      <w:r>
        <w:t>воспита</w:t>
      </w:r>
      <w:proofErr w:type="spellEnd"/>
      <w:r>
        <w:t>- тельный процесс.</w:t>
      </w:r>
    </w:p>
    <w:p w14:paraId="656520D8" w14:textId="77777777" w:rsidR="00E55397" w:rsidRDefault="00395F00">
      <w:pPr>
        <w:pStyle w:val="a3"/>
        <w:ind w:left="756" w:right="765" w:firstLine="209"/>
        <w:rPr>
          <w:b/>
        </w:rPr>
      </w:pPr>
      <w:r>
        <w:t>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w:t>
      </w:r>
      <w:r>
        <w:rPr>
          <w:spacing w:val="-20"/>
        </w:rPr>
        <w:t xml:space="preserve"> </w:t>
      </w:r>
      <w:r>
        <w:t>рабочей</w:t>
      </w:r>
      <w:r>
        <w:rPr>
          <w:spacing w:val="-17"/>
        </w:rPr>
        <w:t xml:space="preserve"> </w:t>
      </w:r>
      <w:r>
        <w:t>программы</w:t>
      </w:r>
      <w:r>
        <w:rPr>
          <w:spacing w:val="-18"/>
        </w:rPr>
        <w:t xml:space="preserve"> </w:t>
      </w:r>
      <w:r>
        <w:t>воспитания.</w:t>
      </w:r>
      <w:r>
        <w:rPr>
          <w:spacing w:val="26"/>
        </w:rPr>
        <w:t xml:space="preserve"> </w:t>
      </w:r>
      <w:r>
        <w:rPr>
          <w:b/>
        </w:rPr>
        <w:t>Мероприятия</w:t>
      </w:r>
      <w:r>
        <w:rPr>
          <w:b/>
          <w:spacing w:val="-18"/>
        </w:rPr>
        <w:t xml:space="preserve"> </w:t>
      </w:r>
      <w:r>
        <w:rPr>
          <w:b/>
        </w:rPr>
        <w:t>по</w:t>
      </w:r>
      <w:r>
        <w:rPr>
          <w:b/>
          <w:spacing w:val="-17"/>
        </w:rPr>
        <w:t xml:space="preserve"> </w:t>
      </w:r>
      <w:r>
        <w:rPr>
          <w:b/>
        </w:rPr>
        <w:t>подготовке</w:t>
      </w:r>
      <w:r>
        <w:rPr>
          <w:b/>
          <w:spacing w:val="-17"/>
        </w:rPr>
        <w:t xml:space="preserve"> </w:t>
      </w:r>
      <w:r>
        <w:rPr>
          <w:b/>
          <w:spacing w:val="-2"/>
        </w:rPr>
        <w:t>кадров:</w:t>
      </w:r>
    </w:p>
    <w:p w14:paraId="73A9DAC7" w14:textId="77777777" w:rsidR="00E55397" w:rsidRDefault="00395F00">
      <w:pPr>
        <w:pStyle w:val="a3"/>
        <w:spacing w:line="242" w:lineRule="auto"/>
        <w:ind w:left="756" w:right="764"/>
      </w:pPr>
      <w:r>
        <w:t xml:space="preserve">*сопровождение молодых педагогических работников, вновь поступивших на </w:t>
      </w:r>
      <w:proofErr w:type="spellStart"/>
      <w:proofErr w:type="gramStart"/>
      <w:r>
        <w:t>ра</w:t>
      </w:r>
      <w:proofErr w:type="spellEnd"/>
      <w:r>
        <w:t>- боту</w:t>
      </w:r>
      <w:proofErr w:type="gramEnd"/>
      <w:r>
        <w:t xml:space="preserve"> педагогических работников (работа школы наставничества);</w:t>
      </w:r>
    </w:p>
    <w:p w14:paraId="563AFC1A" w14:textId="77777777" w:rsidR="00E55397" w:rsidRDefault="00395F00">
      <w:pPr>
        <w:pStyle w:val="a3"/>
        <w:ind w:left="756" w:right="765"/>
        <w:jc w:val="left"/>
      </w:pPr>
      <w:r>
        <w:t>*индивидуальная работа с педагогическими работниками по запросам (в том числе и по вопросам классного руководства);</w:t>
      </w:r>
    </w:p>
    <w:p w14:paraId="2FE65C5F" w14:textId="77777777" w:rsidR="00E55397" w:rsidRDefault="00395F00">
      <w:pPr>
        <w:pStyle w:val="a3"/>
        <w:spacing w:line="322" w:lineRule="exact"/>
        <w:ind w:left="756"/>
        <w:jc w:val="left"/>
      </w:pPr>
      <w:r>
        <w:rPr>
          <w:spacing w:val="-2"/>
        </w:rPr>
        <w:t>*контроль</w:t>
      </w:r>
      <w:r>
        <w:t xml:space="preserve"> </w:t>
      </w:r>
      <w:r>
        <w:rPr>
          <w:spacing w:val="-2"/>
        </w:rPr>
        <w:t>оформления</w:t>
      </w:r>
      <w:r>
        <w:rPr>
          <w:spacing w:val="3"/>
        </w:rPr>
        <w:t xml:space="preserve"> </w:t>
      </w:r>
      <w:r>
        <w:rPr>
          <w:spacing w:val="-2"/>
        </w:rPr>
        <w:t>учебно-педагогической</w:t>
      </w:r>
      <w:r>
        <w:rPr>
          <w:spacing w:val="4"/>
        </w:rPr>
        <w:t xml:space="preserve"> </w:t>
      </w:r>
      <w:r>
        <w:rPr>
          <w:spacing w:val="-2"/>
        </w:rPr>
        <w:t>документации;</w:t>
      </w:r>
    </w:p>
    <w:p w14:paraId="337263B5" w14:textId="77777777" w:rsidR="00E55397" w:rsidRDefault="00395F00">
      <w:pPr>
        <w:pStyle w:val="a3"/>
        <w:ind w:left="756" w:right="765"/>
        <w:jc w:val="left"/>
      </w:pPr>
      <w:r>
        <w:t>*проведение</w:t>
      </w:r>
      <w:r>
        <w:rPr>
          <w:spacing w:val="-4"/>
        </w:rPr>
        <w:t xml:space="preserve"> </w:t>
      </w:r>
      <w:r>
        <w:t>конференций, «круглых</w:t>
      </w:r>
      <w:r>
        <w:rPr>
          <w:spacing w:val="-1"/>
        </w:rPr>
        <w:t xml:space="preserve"> </w:t>
      </w:r>
      <w:r>
        <w:t>столов»,</w:t>
      </w:r>
      <w:r>
        <w:rPr>
          <w:spacing w:val="-2"/>
        </w:rPr>
        <w:t xml:space="preserve"> </w:t>
      </w:r>
      <w:r>
        <w:t>семинаров</w:t>
      </w:r>
      <w:r>
        <w:rPr>
          <w:spacing w:val="-4"/>
        </w:rPr>
        <w:t xml:space="preserve"> </w:t>
      </w:r>
      <w:r>
        <w:t>по</w:t>
      </w:r>
      <w:r>
        <w:rPr>
          <w:spacing w:val="-5"/>
        </w:rPr>
        <w:t xml:space="preserve"> </w:t>
      </w:r>
      <w:r>
        <w:t>педагогическим</w:t>
      </w:r>
      <w:r>
        <w:rPr>
          <w:spacing w:val="-4"/>
        </w:rPr>
        <w:t xml:space="preserve"> </w:t>
      </w:r>
      <w:r>
        <w:t>и</w:t>
      </w:r>
      <w:r>
        <w:rPr>
          <w:spacing w:val="-3"/>
        </w:rPr>
        <w:t xml:space="preserve"> </w:t>
      </w:r>
      <w:proofErr w:type="spellStart"/>
      <w:proofErr w:type="gramStart"/>
      <w:r>
        <w:t>дру</w:t>
      </w:r>
      <w:proofErr w:type="spellEnd"/>
      <w:r>
        <w:t xml:space="preserve">- </w:t>
      </w:r>
      <w:proofErr w:type="spellStart"/>
      <w:r>
        <w:t>гим</w:t>
      </w:r>
      <w:proofErr w:type="spellEnd"/>
      <w:proofErr w:type="gramEnd"/>
      <w:r>
        <w:t xml:space="preserve"> проблемам духовно-нравственного воспитания и просвещения обучающихся;</w:t>
      </w:r>
    </w:p>
    <w:p w14:paraId="4667DD43" w14:textId="77777777" w:rsidR="00E55397" w:rsidRDefault="00395F00">
      <w:pPr>
        <w:pStyle w:val="a3"/>
        <w:ind w:left="756" w:right="806"/>
        <w:jc w:val="left"/>
      </w:pPr>
      <w:r>
        <w:t xml:space="preserve">*участие в постоянно действующих учебных курсах, семинарах по вопросам </w:t>
      </w:r>
      <w:proofErr w:type="spellStart"/>
      <w:proofErr w:type="gramStart"/>
      <w:r>
        <w:t>вос</w:t>
      </w:r>
      <w:proofErr w:type="spellEnd"/>
      <w:r>
        <w:t xml:space="preserve">- </w:t>
      </w:r>
      <w:r>
        <w:rPr>
          <w:spacing w:val="-2"/>
        </w:rPr>
        <w:t>питания</w:t>
      </w:r>
      <w:proofErr w:type="gramEnd"/>
      <w:r>
        <w:rPr>
          <w:spacing w:val="-2"/>
        </w:rPr>
        <w:t>;</w:t>
      </w:r>
    </w:p>
    <w:p w14:paraId="19A02A42" w14:textId="77777777" w:rsidR="00E55397" w:rsidRDefault="00395F00">
      <w:pPr>
        <w:pStyle w:val="a3"/>
        <w:tabs>
          <w:tab w:val="left" w:pos="6668"/>
        </w:tabs>
        <w:ind w:left="756" w:right="763"/>
        <w:jc w:val="left"/>
      </w:pPr>
      <w:r>
        <w:t>*участие</w:t>
      </w:r>
      <w:r>
        <w:rPr>
          <w:spacing w:val="40"/>
        </w:rPr>
        <w:t xml:space="preserve"> </w:t>
      </w:r>
      <w:r>
        <w:t>в</w:t>
      </w:r>
      <w:r>
        <w:rPr>
          <w:spacing w:val="40"/>
        </w:rPr>
        <w:t xml:space="preserve"> </w:t>
      </w:r>
      <w:r>
        <w:t>работе</w:t>
      </w:r>
      <w:r>
        <w:rPr>
          <w:spacing w:val="40"/>
        </w:rPr>
        <w:t xml:space="preserve"> </w:t>
      </w:r>
      <w:r>
        <w:t>городских</w:t>
      </w:r>
      <w:r>
        <w:rPr>
          <w:spacing w:val="40"/>
        </w:rPr>
        <w:t xml:space="preserve"> </w:t>
      </w:r>
      <w:r>
        <w:t>и</w:t>
      </w:r>
      <w:r>
        <w:rPr>
          <w:spacing w:val="40"/>
        </w:rPr>
        <w:t xml:space="preserve"> </w:t>
      </w:r>
      <w:r>
        <w:t>региональных</w:t>
      </w:r>
      <w:r>
        <w:tab/>
        <w:t>методических</w:t>
      </w:r>
      <w:r>
        <w:rPr>
          <w:spacing w:val="35"/>
        </w:rPr>
        <w:t xml:space="preserve"> </w:t>
      </w:r>
      <w:r>
        <w:t>объединений</w:t>
      </w:r>
      <w:r>
        <w:rPr>
          <w:spacing w:val="34"/>
        </w:rPr>
        <w:t xml:space="preserve"> </w:t>
      </w:r>
      <w:proofErr w:type="gramStart"/>
      <w:r>
        <w:t xml:space="preserve">пред- </w:t>
      </w:r>
      <w:proofErr w:type="spellStart"/>
      <w:r>
        <w:t>ставление</w:t>
      </w:r>
      <w:proofErr w:type="spellEnd"/>
      <w:proofErr w:type="gramEnd"/>
      <w:r>
        <w:t xml:space="preserve"> опыта работы школы.</w:t>
      </w:r>
    </w:p>
    <w:p w14:paraId="3081F46E" w14:textId="77777777" w:rsidR="00E55397" w:rsidRDefault="00395F00">
      <w:pPr>
        <w:pStyle w:val="a3"/>
        <w:ind w:left="756" w:right="775" w:firstLine="209"/>
      </w:pPr>
      <w:r>
        <w:lastRenderedPageBreak/>
        <w:t>В педагогическом плане среди базовых национальных ценностей необходимо установить одну</w:t>
      </w:r>
      <w:r>
        <w:rPr>
          <w:spacing w:val="40"/>
        </w:rPr>
        <w:t xml:space="preserve"> </w:t>
      </w:r>
      <w:r>
        <w:t>важнейшую, системообразующую, дающую жизнь в душе детей всем другим ценностям — ценность Учителя.</w:t>
      </w:r>
    </w:p>
    <w:p w14:paraId="54EB2ED5" w14:textId="77777777" w:rsidR="00F95A6F" w:rsidRPr="00F95A6F" w:rsidRDefault="00395F00" w:rsidP="005256A5">
      <w:pPr>
        <w:pStyle w:val="2"/>
        <w:tabs>
          <w:tab w:val="left" w:pos="3472"/>
        </w:tabs>
        <w:spacing w:before="74" w:line="240" w:lineRule="auto"/>
        <w:ind w:left="965" w:right="766"/>
      </w:pPr>
      <w:r>
        <w:t>Нормативно-методическое</w:t>
      </w:r>
      <w:r w:rsidRPr="00F95A6F">
        <w:rPr>
          <w:spacing w:val="47"/>
        </w:rPr>
        <w:t xml:space="preserve"> </w:t>
      </w:r>
      <w:r w:rsidRPr="00F95A6F">
        <w:rPr>
          <w:spacing w:val="-2"/>
        </w:rPr>
        <w:t>обеспечение</w:t>
      </w:r>
    </w:p>
    <w:p w14:paraId="0885E3DE" w14:textId="3F760FE7" w:rsidR="00E55397" w:rsidRDefault="00395F00" w:rsidP="00F95A6F">
      <w:pPr>
        <w:pStyle w:val="2"/>
        <w:tabs>
          <w:tab w:val="left" w:pos="3472"/>
        </w:tabs>
        <w:spacing w:before="74" w:line="240" w:lineRule="auto"/>
        <w:ind w:left="965" w:right="766"/>
      </w:pPr>
      <w:r>
        <w:t xml:space="preserve">В программных мероприятиях предусматривается подготовка и принятие нормативных документов, включающих вопросы духовно-нравственного воспитания школьников, заключение соглашений о сотрудничестве органов образования, </w:t>
      </w:r>
      <w:proofErr w:type="spellStart"/>
      <w:proofErr w:type="gramStart"/>
      <w:r>
        <w:t>здра</w:t>
      </w:r>
      <w:proofErr w:type="spellEnd"/>
      <w:r>
        <w:t xml:space="preserve">- </w:t>
      </w:r>
      <w:proofErr w:type="spellStart"/>
      <w:r>
        <w:t>воохранения</w:t>
      </w:r>
      <w:proofErr w:type="spellEnd"/>
      <w:proofErr w:type="gramEnd"/>
      <w:r>
        <w:t>, культуры, социальной помощи.</w:t>
      </w:r>
    </w:p>
    <w:p w14:paraId="13835F3E" w14:textId="77777777" w:rsidR="00E55397" w:rsidRDefault="00395F00">
      <w:pPr>
        <w:pStyle w:val="a3"/>
        <w:spacing w:before="2"/>
        <w:ind w:left="756" w:right="764" w:firstLine="139"/>
      </w:pPr>
      <w:r>
        <w:t>Подготовка</w:t>
      </w:r>
      <w:r>
        <w:rPr>
          <w:spacing w:val="-2"/>
        </w:rPr>
        <w:t xml:space="preserve"> </w:t>
      </w:r>
      <w:r>
        <w:t>приказов</w:t>
      </w:r>
      <w:r>
        <w:rPr>
          <w:spacing w:val="-2"/>
        </w:rPr>
        <w:t xml:space="preserve"> </w:t>
      </w:r>
      <w:r>
        <w:t>и</w:t>
      </w:r>
      <w:r>
        <w:rPr>
          <w:spacing w:val="40"/>
        </w:rPr>
        <w:t xml:space="preserve"> </w:t>
      </w:r>
      <w:r>
        <w:t>локальных</w:t>
      </w:r>
      <w:r>
        <w:rPr>
          <w:spacing w:val="-1"/>
        </w:rPr>
        <w:t xml:space="preserve"> </w:t>
      </w:r>
      <w:r>
        <w:t>актов</w:t>
      </w:r>
      <w:r>
        <w:rPr>
          <w:spacing w:val="40"/>
        </w:rPr>
        <w:t xml:space="preserve"> </w:t>
      </w:r>
      <w:r>
        <w:t>школы</w:t>
      </w:r>
      <w:r>
        <w:rPr>
          <w:spacing w:val="-1"/>
        </w:rPr>
        <w:t xml:space="preserve"> </w:t>
      </w:r>
      <w:r>
        <w:t>по</w:t>
      </w:r>
      <w:r>
        <w:rPr>
          <w:spacing w:val="-1"/>
        </w:rPr>
        <w:t xml:space="preserve"> </w:t>
      </w:r>
      <w:r>
        <w:t>внедрению</w:t>
      </w:r>
      <w:r>
        <w:rPr>
          <w:spacing w:val="40"/>
        </w:rPr>
        <w:t xml:space="preserve"> </w:t>
      </w:r>
      <w:r>
        <w:t>рабочей</w:t>
      </w:r>
      <w:r>
        <w:rPr>
          <w:spacing w:val="-1"/>
        </w:rPr>
        <w:t xml:space="preserve"> </w:t>
      </w:r>
      <w:proofErr w:type="spellStart"/>
      <w:proofErr w:type="gramStart"/>
      <w:r>
        <w:t>програм</w:t>
      </w:r>
      <w:proofErr w:type="spellEnd"/>
      <w:r>
        <w:t>- мы</w:t>
      </w:r>
      <w:proofErr w:type="gramEnd"/>
      <w:r>
        <w:rPr>
          <w:spacing w:val="40"/>
        </w:rPr>
        <w:t xml:space="preserve"> </w:t>
      </w:r>
      <w:r>
        <w:t>воспитания в образовательный процесс.</w:t>
      </w:r>
    </w:p>
    <w:p w14:paraId="31E98BB7" w14:textId="77777777" w:rsidR="00E55397" w:rsidRDefault="00395F00">
      <w:pPr>
        <w:pStyle w:val="a3"/>
        <w:ind w:left="756" w:right="764" w:firstLine="139"/>
      </w:pPr>
      <w:r>
        <w:t>Обеспечение</w:t>
      </w:r>
      <w:r>
        <w:rPr>
          <w:spacing w:val="-2"/>
        </w:rPr>
        <w:t xml:space="preserve"> </w:t>
      </w:r>
      <w:r>
        <w:t>использования</w:t>
      </w:r>
      <w:r>
        <w:rPr>
          <w:spacing w:val="-1"/>
        </w:rPr>
        <w:t xml:space="preserve"> </w:t>
      </w:r>
      <w:r>
        <w:t>педагогами</w:t>
      </w:r>
      <w:r>
        <w:rPr>
          <w:spacing w:val="-1"/>
        </w:rPr>
        <w:t xml:space="preserve"> </w:t>
      </w:r>
      <w:r>
        <w:t>методических</w:t>
      </w:r>
      <w:r>
        <w:rPr>
          <w:spacing w:val="-3"/>
        </w:rPr>
        <w:t xml:space="preserve"> </w:t>
      </w:r>
      <w:r>
        <w:t>пособий,</w:t>
      </w:r>
      <w:r>
        <w:rPr>
          <w:spacing w:val="-2"/>
        </w:rPr>
        <w:t xml:space="preserve"> </w:t>
      </w:r>
      <w:r>
        <w:t xml:space="preserve">содержащих «ме- </w:t>
      </w:r>
      <w:proofErr w:type="spellStart"/>
      <w:r>
        <w:t>тодические</w:t>
      </w:r>
      <w:proofErr w:type="spellEnd"/>
      <w:r>
        <w:rPr>
          <w:spacing w:val="-12"/>
        </w:rPr>
        <w:t xml:space="preserve"> </w:t>
      </w:r>
      <w:r>
        <w:t>шлейфы»,</w:t>
      </w:r>
      <w:r>
        <w:rPr>
          <w:spacing w:val="-13"/>
        </w:rPr>
        <w:t xml:space="preserve"> </w:t>
      </w:r>
      <w:r>
        <w:t>видеоуроков</w:t>
      </w:r>
      <w:r>
        <w:rPr>
          <w:spacing w:val="-15"/>
        </w:rPr>
        <w:t xml:space="preserve"> </w:t>
      </w:r>
      <w:r>
        <w:t>и</w:t>
      </w:r>
      <w:r>
        <w:rPr>
          <w:spacing w:val="-12"/>
        </w:rPr>
        <w:t xml:space="preserve"> </w:t>
      </w:r>
      <w:proofErr w:type="spellStart"/>
      <w:r>
        <w:t>видеомероприятий</w:t>
      </w:r>
      <w:proofErr w:type="spellEnd"/>
      <w:r>
        <w:rPr>
          <w:spacing w:val="40"/>
        </w:rPr>
        <w:t xml:space="preserve"> </w:t>
      </w:r>
      <w:r>
        <w:t>по</w:t>
      </w:r>
      <w:r>
        <w:rPr>
          <w:spacing w:val="-14"/>
        </w:rPr>
        <w:t xml:space="preserve"> </w:t>
      </w:r>
      <w:r>
        <w:t xml:space="preserve">учебно-воспитательной </w:t>
      </w:r>
      <w:r>
        <w:rPr>
          <w:spacing w:val="-2"/>
        </w:rPr>
        <w:t>работе.</w:t>
      </w:r>
    </w:p>
    <w:p w14:paraId="67A1BC2D" w14:textId="77777777" w:rsidR="00E55397" w:rsidRDefault="00395F00">
      <w:pPr>
        <w:pStyle w:val="a3"/>
        <w:spacing w:line="242" w:lineRule="auto"/>
        <w:ind w:left="756" w:right="768" w:firstLine="139"/>
      </w:pPr>
      <w:r>
        <w:t>Создание</w:t>
      </w:r>
      <w:r>
        <w:rPr>
          <w:spacing w:val="40"/>
        </w:rPr>
        <w:t xml:space="preserve"> </w:t>
      </w:r>
      <w:r>
        <w:t>рабочей программы воспитания</w:t>
      </w:r>
      <w:r>
        <w:rPr>
          <w:spacing w:val="40"/>
        </w:rPr>
        <w:t xml:space="preserve"> </w:t>
      </w:r>
      <w:r>
        <w:t>на 2022-2026 г. с приложением</w:t>
      </w:r>
      <w:r>
        <w:rPr>
          <w:spacing w:val="40"/>
        </w:rPr>
        <w:t xml:space="preserve"> </w:t>
      </w:r>
      <w:r>
        <w:t>плана воспитательной работы школы</w:t>
      </w:r>
      <w:r>
        <w:rPr>
          <w:spacing w:val="40"/>
        </w:rPr>
        <w:t xml:space="preserve"> </w:t>
      </w:r>
      <w:r>
        <w:t>на три уровня образования НОО, ООО, СОО.</w:t>
      </w:r>
    </w:p>
    <w:p w14:paraId="42BCFC3D" w14:textId="77777777" w:rsidR="00E55397" w:rsidRDefault="00395F00">
      <w:pPr>
        <w:pStyle w:val="a3"/>
        <w:ind w:left="756" w:right="776" w:firstLine="209"/>
      </w:pPr>
      <w:r>
        <w:t>Обновление содержания воспитательных программ в целях реализации новых направлений программ воспитания.</w:t>
      </w:r>
    </w:p>
    <w:p w14:paraId="67258D98" w14:textId="25C07FF9" w:rsidR="00E55397" w:rsidRDefault="00395F00">
      <w:pPr>
        <w:pStyle w:val="a3"/>
        <w:ind w:left="965" w:right="767"/>
      </w:pPr>
      <w:r>
        <w:t>Подготовка/корректировка дополнительных общеразвивающих программ ОО. Сайт,</w:t>
      </w:r>
      <w:r>
        <w:rPr>
          <w:spacing w:val="40"/>
        </w:rPr>
        <w:t xml:space="preserve"> </w:t>
      </w:r>
      <w:r>
        <w:t>на</w:t>
      </w:r>
      <w:r>
        <w:rPr>
          <w:spacing w:val="-6"/>
        </w:rPr>
        <w:t xml:space="preserve"> </w:t>
      </w:r>
      <w:r>
        <w:t>котором</w:t>
      </w:r>
      <w:r>
        <w:rPr>
          <w:spacing w:val="-10"/>
        </w:rPr>
        <w:t xml:space="preserve"> </w:t>
      </w:r>
      <w:r>
        <w:t>будут</w:t>
      </w:r>
      <w:r>
        <w:rPr>
          <w:spacing w:val="-6"/>
        </w:rPr>
        <w:t xml:space="preserve"> </w:t>
      </w:r>
      <w:r>
        <w:t>отражены</w:t>
      </w:r>
      <w:r>
        <w:rPr>
          <w:spacing w:val="40"/>
        </w:rPr>
        <w:t xml:space="preserve"> </w:t>
      </w:r>
      <w:r>
        <w:t>реальные</w:t>
      </w:r>
      <w:r>
        <w:rPr>
          <w:spacing w:val="-7"/>
        </w:rPr>
        <w:t xml:space="preserve"> </w:t>
      </w:r>
      <w:r>
        <w:t>результаты</w:t>
      </w:r>
      <w:r>
        <w:rPr>
          <w:spacing w:val="-5"/>
        </w:rPr>
        <w:t xml:space="preserve"> </w:t>
      </w:r>
      <w:r>
        <w:t>программы</w:t>
      </w:r>
      <w:r>
        <w:rPr>
          <w:spacing w:val="-5"/>
        </w:rPr>
        <w:t xml:space="preserve"> </w:t>
      </w:r>
      <w:r>
        <w:t xml:space="preserve">воспитания </w:t>
      </w:r>
    </w:p>
    <w:p w14:paraId="2C63C1A1" w14:textId="77777777" w:rsidR="00E55397" w:rsidRDefault="00395F00" w:rsidP="005256A5">
      <w:pPr>
        <w:pStyle w:val="2"/>
        <w:tabs>
          <w:tab w:val="left" w:pos="1637"/>
          <w:tab w:val="left" w:pos="1694"/>
        </w:tabs>
        <w:spacing w:line="242" w:lineRule="auto"/>
        <w:ind w:right="1161"/>
        <w:jc w:val="left"/>
      </w:pPr>
      <w:r>
        <w:t>Требования</w:t>
      </w:r>
      <w:r>
        <w:rPr>
          <w:spacing w:val="-9"/>
        </w:rPr>
        <w:t xml:space="preserve"> </w:t>
      </w:r>
      <w:r>
        <w:t>к</w:t>
      </w:r>
      <w:r>
        <w:rPr>
          <w:spacing w:val="-8"/>
        </w:rPr>
        <w:t xml:space="preserve"> </w:t>
      </w:r>
      <w:r>
        <w:t>условиям,</w:t>
      </w:r>
      <w:r>
        <w:rPr>
          <w:spacing w:val="-7"/>
        </w:rPr>
        <w:t xml:space="preserve"> </w:t>
      </w:r>
      <w:r>
        <w:t>обеспечивающим</w:t>
      </w:r>
      <w:r>
        <w:rPr>
          <w:spacing w:val="-7"/>
        </w:rPr>
        <w:t xml:space="preserve"> </w:t>
      </w:r>
      <w:r>
        <w:t>достижение</w:t>
      </w:r>
      <w:r>
        <w:rPr>
          <w:spacing w:val="-7"/>
        </w:rPr>
        <w:t xml:space="preserve"> </w:t>
      </w:r>
      <w:r>
        <w:t>планируемых личностных результатов в работе с особыми категориями детей</w:t>
      </w:r>
    </w:p>
    <w:p w14:paraId="0A07F756" w14:textId="1E0E486D" w:rsidR="00E55397" w:rsidRDefault="00395F00">
      <w:pPr>
        <w:pStyle w:val="a3"/>
        <w:ind w:left="756" w:right="760" w:firstLine="139"/>
      </w:pPr>
      <w:r>
        <w:t>В</w:t>
      </w:r>
      <w:r>
        <w:rPr>
          <w:spacing w:val="-18"/>
        </w:rPr>
        <w:t xml:space="preserve"> </w:t>
      </w:r>
      <w:r>
        <w:t>настоящее</w:t>
      </w:r>
      <w:r>
        <w:rPr>
          <w:spacing w:val="-17"/>
        </w:rPr>
        <w:t xml:space="preserve"> </w:t>
      </w:r>
      <w:r>
        <w:t>время</w:t>
      </w:r>
      <w:r>
        <w:rPr>
          <w:spacing w:val="29"/>
        </w:rPr>
        <w:t xml:space="preserve"> </w:t>
      </w:r>
      <w:r>
        <w:t>в</w:t>
      </w:r>
      <w:r>
        <w:rPr>
          <w:spacing w:val="-18"/>
        </w:rPr>
        <w:t xml:space="preserve"> </w:t>
      </w:r>
      <w:r w:rsidR="0076212B">
        <w:t xml:space="preserve">МАОУ «СОШ №19» городского округа </w:t>
      </w:r>
      <w:proofErr w:type="spellStart"/>
      <w:r w:rsidR="0076212B">
        <w:t>г.Стерлитамак</w:t>
      </w:r>
      <w:proofErr w:type="spellEnd"/>
      <w:r w:rsidR="0076212B">
        <w:t xml:space="preserve"> РБ</w:t>
      </w:r>
      <w:r>
        <w:t>,</w:t>
      </w:r>
      <w:r>
        <w:rPr>
          <w:spacing w:val="-17"/>
        </w:rPr>
        <w:t xml:space="preserve"> </w:t>
      </w:r>
      <w:r>
        <w:t>получа</w:t>
      </w:r>
      <w:r w:rsidR="0076212B">
        <w:t>ют</w:t>
      </w:r>
      <w:r>
        <w:rPr>
          <w:spacing w:val="-18"/>
        </w:rPr>
        <w:t xml:space="preserve"> </w:t>
      </w:r>
      <w:r>
        <w:t xml:space="preserve">образование </w:t>
      </w:r>
      <w:proofErr w:type="gramStart"/>
      <w:r w:rsidR="0076212B">
        <w:t xml:space="preserve">дети </w:t>
      </w:r>
      <w:r>
        <w:t xml:space="preserve"> с</w:t>
      </w:r>
      <w:proofErr w:type="gramEnd"/>
      <w:r>
        <w:rPr>
          <w:spacing w:val="40"/>
        </w:rPr>
        <w:t xml:space="preserve"> </w:t>
      </w:r>
      <w:r>
        <w:t>ОВЗ и дет</w:t>
      </w:r>
      <w:r w:rsidR="0076212B">
        <w:t>и</w:t>
      </w:r>
      <w:r>
        <w:t xml:space="preserve"> инвалид</w:t>
      </w:r>
      <w:r w:rsidR="0076212B">
        <w:t>ы</w:t>
      </w:r>
      <w:r>
        <w:rPr>
          <w:spacing w:val="40"/>
        </w:rPr>
        <w:t xml:space="preserve"> </w:t>
      </w:r>
      <w:r>
        <w:t>во всех уровнях образования. Дети ОВЗ и инвалиды получают образование, на равных, со всеми школьниками, создана благоприятная</w:t>
      </w:r>
      <w:r>
        <w:rPr>
          <w:spacing w:val="-17"/>
        </w:rPr>
        <w:t xml:space="preserve"> </w:t>
      </w:r>
      <w:r>
        <w:t>доброжелательная</w:t>
      </w:r>
      <w:r>
        <w:rPr>
          <w:spacing w:val="-11"/>
        </w:rPr>
        <w:t xml:space="preserve"> </w:t>
      </w:r>
      <w:r>
        <w:t>среда.</w:t>
      </w:r>
      <w:r>
        <w:rPr>
          <w:spacing w:val="40"/>
        </w:rPr>
        <w:t xml:space="preserve"> </w:t>
      </w:r>
      <w:r>
        <w:t>Эти</w:t>
      </w:r>
      <w:r>
        <w:rPr>
          <w:spacing w:val="-18"/>
        </w:rPr>
        <w:t xml:space="preserve"> </w:t>
      </w:r>
      <w:r>
        <w:t>дети</w:t>
      </w:r>
      <w:r>
        <w:rPr>
          <w:spacing w:val="-15"/>
        </w:rPr>
        <w:t xml:space="preserve"> </w:t>
      </w:r>
      <w:r>
        <w:t>находятся</w:t>
      </w:r>
      <w:r>
        <w:rPr>
          <w:spacing w:val="-14"/>
        </w:rPr>
        <w:t xml:space="preserve"> </w:t>
      </w:r>
      <w:r>
        <w:t>под</w:t>
      </w:r>
      <w:r>
        <w:rPr>
          <w:spacing w:val="-16"/>
        </w:rPr>
        <w:t xml:space="preserve"> </w:t>
      </w:r>
      <w:r>
        <w:t>пристальным</w:t>
      </w:r>
      <w:r>
        <w:rPr>
          <w:spacing w:val="-15"/>
        </w:rPr>
        <w:t xml:space="preserve"> </w:t>
      </w:r>
      <w:r>
        <w:t>контролем классных руководителей, и социально-психологической службы. Они имеют возможность участвовать в различных формах жизни детского сообщества:</w:t>
      </w:r>
      <w:r>
        <w:rPr>
          <w:spacing w:val="40"/>
        </w:rPr>
        <w:t xml:space="preserve"> </w:t>
      </w:r>
      <w:r>
        <w:t>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w:t>
      </w:r>
      <w:r>
        <w:rPr>
          <w:spacing w:val="-4"/>
        </w:rPr>
        <w:t xml:space="preserve"> </w:t>
      </w:r>
      <w:r>
        <w:t>участия</w:t>
      </w:r>
      <w:r>
        <w:rPr>
          <w:spacing w:val="-5"/>
        </w:rPr>
        <w:t xml:space="preserve"> </w:t>
      </w:r>
      <w:r>
        <w:t>в</w:t>
      </w:r>
      <w:r>
        <w:rPr>
          <w:spacing w:val="-7"/>
        </w:rPr>
        <w:t xml:space="preserve"> </w:t>
      </w:r>
      <w:r>
        <w:t>жизни</w:t>
      </w:r>
      <w:r>
        <w:rPr>
          <w:spacing w:val="-5"/>
        </w:rPr>
        <w:t xml:space="preserve"> </w:t>
      </w:r>
      <w:r>
        <w:t>класса,</w:t>
      </w:r>
      <w:r>
        <w:rPr>
          <w:spacing w:val="-6"/>
        </w:rPr>
        <w:t xml:space="preserve"> </w:t>
      </w:r>
      <w:r>
        <w:t>школы,</w:t>
      </w:r>
      <w:r>
        <w:rPr>
          <w:spacing w:val="-6"/>
        </w:rPr>
        <w:t xml:space="preserve"> </w:t>
      </w:r>
      <w:r>
        <w:t>событиях</w:t>
      </w:r>
      <w:r>
        <w:rPr>
          <w:spacing w:val="-4"/>
        </w:rPr>
        <w:t xml:space="preserve"> </w:t>
      </w:r>
      <w:r>
        <w:t>группы.</w:t>
      </w:r>
      <w:r>
        <w:rPr>
          <w:spacing w:val="-6"/>
        </w:rPr>
        <w:t xml:space="preserve"> </w:t>
      </w:r>
      <w:r>
        <w:t>Таким</w:t>
      </w:r>
      <w:r>
        <w:rPr>
          <w:spacing w:val="-5"/>
        </w:rPr>
        <w:t xml:space="preserve"> </w:t>
      </w:r>
      <w:r>
        <w:t>образом,</w:t>
      </w:r>
      <w:r>
        <w:rPr>
          <w:spacing w:val="40"/>
        </w:rPr>
        <w:t xml:space="preserve"> </w:t>
      </w:r>
      <w:r>
        <w:t>формируется их личностный опыт, развивается самооценка и уверенность в своих силах, опыт работы</w:t>
      </w:r>
      <w:r>
        <w:rPr>
          <w:spacing w:val="-16"/>
        </w:rPr>
        <w:t xml:space="preserve"> </w:t>
      </w:r>
      <w:r>
        <w:t>в</w:t>
      </w:r>
      <w:r>
        <w:rPr>
          <w:spacing w:val="-16"/>
        </w:rPr>
        <w:t xml:space="preserve"> </w:t>
      </w:r>
      <w:r>
        <w:t>команде,</w:t>
      </w:r>
      <w:r>
        <w:rPr>
          <w:spacing w:val="-15"/>
        </w:rPr>
        <w:t xml:space="preserve"> </w:t>
      </w:r>
      <w:r>
        <w:t>развивает</w:t>
      </w:r>
      <w:r>
        <w:rPr>
          <w:spacing w:val="-15"/>
        </w:rPr>
        <w:t xml:space="preserve"> </w:t>
      </w:r>
      <w:r>
        <w:t>активность</w:t>
      </w:r>
      <w:r>
        <w:rPr>
          <w:spacing w:val="-18"/>
        </w:rPr>
        <w:t xml:space="preserve"> </w:t>
      </w:r>
      <w:r>
        <w:t>и</w:t>
      </w:r>
      <w:r>
        <w:rPr>
          <w:spacing w:val="-14"/>
        </w:rPr>
        <w:t xml:space="preserve"> </w:t>
      </w:r>
      <w:r>
        <w:t>ответственность</w:t>
      </w:r>
      <w:r>
        <w:rPr>
          <w:spacing w:val="-16"/>
        </w:rPr>
        <w:t xml:space="preserve"> </w:t>
      </w:r>
      <w:r>
        <w:t>каждого</w:t>
      </w:r>
      <w:r>
        <w:rPr>
          <w:spacing w:val="-14"/>
        </w:rPr>
        <w:t xml:space="preserve"> </w:t>
      </w:r>
      <w:r>
        <w:t>обучающегося</w:t>
      </w:r>
      <w:r>
        <w:rPr>
          <w:spacing w:val="-15"/>
        </w:rPr>
        <w:t xml:space="preserve"> </w:t>
      </w:r>
      <w:r>
        <w:t>в социальной ситуации его развития.</w:t>
      </w:r>
    </w:p>
    <w:p w14:paraId="6EA85A68" w14:textId="77777777" w:rsidR="00E55397" w:rsidRDefault="00395F00">
      <w:pPr>
        <w:pStyle w:val="2"/>
        <w:ind w:left="1771"/>
      </w:pPr>
      <w:r>
        <w:t>Особыми</w:t>
      </w:r>
      <w:r>
        <w:rPr>
          <w:spacing w:val="-12"/>
        </w:rPr>
        <w:t xml:space="preserve"> </w:t>
      </w:r>
      <w:r>
        <w:t>задачами</w:t>
      </w:r>
      <w:r>
        <w:rPr>
          <w:spacing w:val="-13"/>
        </w:rPr>
        <w:t xml:space="preserve"> </w:t>
      </w:r>
      <w:r>
        <w:t>воспитания</w:t>
      </w:r>
      <w:r>
        <w:rPr>
          <w:spacing w:val="-12"/>
        </w:rPr>
        <w:t xml:space="preserve"> </w:t>
      </w:r>
      <w:r>
        <w:t>обучающихся</w:t>
      </w:r>
      <w:r>
        <w:rPr>
          <w:spacing w:val="-11"/>
        </w:rPr>
        <w:t xml:space="preserve"> </w:t>
      </w:r>
      <w:r>
        <w:t>с</w:t>
      </w:r>
      <w:r>
        <w:rPr>
          <w:spacing w:val="-10"/>
        </w:rPr>
        <w:t xml:space="preserve"> </w:t>
      </w:r>
      <w:r>
        <w:t>ОВЗ</w:t>
      </w:r>
      <w:r>
        <w:rPr>
          <w:spacing w:val="-9"/>
        </w:rPr>
        <w:t xml:space="preserve"> </w:t>
      </w:r>
      <w:r>
        <w:rPr>
          <w:spacing w:val="-2"/>
        </w:rPr>
        <w:t>являются:</w:t>
      </w:r>
    </w:p>
    <w:p w14:paraId="4BA14283" w14:textId="77777777" w:rsidR="00E55397" w:rsidRDefault="00395F00">
      <w:pPr>
        <w:pStyle w:val="a3"/>
        <w:ind w:left="756" w:right="777"/>
      </w:pPr>
      <w:r>
        <w:t xml:space="preserve">*налаживание эмоционально-положительного взаимодействия детей с ОВЗ с </w:t>
      </w:r>
      <w:proofErr w:type="gramStart"/>
      <w:r>
        <w:t xml:space="preserve">окру- </w:t>
      </w:r>
      <w:proofErr w:type="spellStart"/>
      <w:r>
        <w:t>жающими</w:t>
      </w:r>
      <w:proofErr w:type="spellEnd"/>
      <w:proofErr w:type="gramEnd"/>
      <w:r>
        <w:t xml:space="preserve"> для их успешной адаптации и интеграции в школе;</w:t>
      </w:r>
    </w:p>
    <w:p w14:paraId="048189D0" w14:textId="77777777" w:rsidR="00E55397" w:rsidRDefault="00395F00">
      <w:pPr>
        <w:pStyle w:val="a3"/>
        <w:ind w:left="756" w:right="763"/>
      </w:pPr>
      <w:r>
        <w:t xml:space="preserve">*формирование доброжелательного отношения к детям с ОВЗ и их семьям со </w:t>
      </w:r>
      <w:proofErr w:type="gramStart"/>
      <w:r>
        <w:t xml:space="preserve">сто- </w:t>
      </w:r>
      <w:proofErr w:type="spellStart"/>
      <w:r>
        <w:t>роны</w:t>
      </w:r>
      <w:proofErr w:type="spellEnd"/>
      <w:proofErr w:type="gramEnd"/>
      <w:r>
        <w:t xml:space="preserve"> всех участников образовательных отношений;</w:t>
      </w:r>
    </w:p>
    <w:p w14:paraId="7890AB74" w14:textId="77777777" w:rsidR="00E55397" w:rsidRDefault="00395F00">
      <w:pPr>
        <w:pStyle w:val="a3"/>
        <w:spacing w:line="242" w:lineRule="auto"/>
        <w:ind w:left="756" w:right="775"/>
      </w:pPr>
      <w:r>
        <w:t>*построение</w:t>
      </w:r>
      <w:r>
        <w:rPr>
          <w:spacing w:val="-8"/>
        </w:rPr>
        <w:t xml:space="preserve"> </w:t>
      </w:r>
      <w:r>
        <w:t>воспитательной</w:t>
      </w:r>
      <w:r>
        <w:rPr>
          <w:spacing w:val="-8"/>
        </w:rPr>
        <w:t xml:space="preserve"> </w:t>
      </w:r>
      <w:r>
        <w:t>деятельности</w:t>
      </w:r>
      <w:r>
        <w:rPr>
          <w:spacing w:val="-8"/>
        </w:rPr>
        <w:t xml:space="preserve"> </w:t>
      </w:r>
      <w:r>
        <w:t>с</w:t>
      </w:r>
      <w:r>
        <w:rPr>
          <w:spacing w:val="-8"/>
        </w:rPr>
        <w:t xml:space="preserve"> </w:t>
      </w:r>
      <w:r>
        <w:t>учетом</w:t>
      </w:r>
      <w:r>
        <w:rPr>
          <w:spacing w:val="-8"/>
        </w:rPr>
        <w:t xml:space="preserve"> </w:t>
      </w:r>
      <w:r>
        <w:t>индивидуальных</w:t>
      </w:r>
      <w:r>
        <w:rPr>
          <w:spacing w:val="-8"/>
        </w:rPr>
        <w:t xml:space="preserve"> </w:t>
      </w:r>
      <w:r>
        <w:t>особенностей каждого обучающегося с ОВЗ;</w:t>
      </w:r>
    </w:p>
    <w:p w14:paraId="610E7880" w14:textId="77777777" w:rsidR="00E55397" w:rsidRDefault="00395F00">
      <w:pPr>
        <w:pStyle w:val="a3"/>
        <w:ind w:left="756" w:right="776"/>
      </w:pPr>
      <w:r>
        <w:t>*активное</w:t>
      </w:r>
      <w:r>
        <w:rPr>
          <w:spacing w:val="-7"/>
        </w:rPr>
        <w:t xml:space="preserve"> </w:t>
      </w:r>
      <w:r>
        <w:t>привлечение</w:t>
      </w:r>
      <w:r>
        <w:rPr>
          <w:spacing w:val="-7"/>
        </w:rPr>
        <w:t xml:space="preserve"> </w:t>
      </w:r>
      <w:r>
        <w:t>семьи</w:t>
      </w:r>
      <w:r>
        <w:rPr>
          <w:spacing w:val="-6"/>
        </w:rPr>
        <w:t xml:space="preserve"> </w:t>
      </w:r>
      <w:r>
        <w:t>и</w:t>
      </w:r>
      <w:r>
        <w:rPr>
          <w:spacing w:val="-6"/>
        </w:rPr>
        <w:t xml:space="preserve"> </w:t>
      </w:r>
      <w:r>
        <w:t>ближайшего</w:t>
      </w:r>
      <w:r>
        <w:rPr>
          <w:spacing w:val="-6"/>
        </w:rPr>
        <w:t xml:space="preserve"> </w:t>
      </w:r>
      <w:r>
        <w:t>социального</w:t>
      </w:r>
      <w:r>
        <w:rPr>
          <w:spacing w:val="-6"/>
        </w:rPr>
        <w:t xml:space="preserve"> </w:t>
      </w:r>
      <w:r>
        <w:t>окружения</w:t>
      </w:r>
      <w:r>
        <w:rPr>
          <w:spacing w:val="-6"/>
        </w:rPr>
        <w:t xml:space="preserve"> </w:t>
      </w:r>
      <w:r>
        <w:t>к</w:t>
      </w:r>
      <w:r>
        <w:rPr>
          <w:spacing w:val="-6"/>
        </w:rPr>
        <w:t xml:space="preserve"> </w:t>
      </w:r>
      <w:r>
        <w:t>воспитанию обучающихся с ОВЗ;</w:t>
      </w:r>
    </w:p>
    <w:p w14:paraId="0331ADFB" w14:textId="77777777" w:rsidR="00E55397" w:rsidRDefault="00395F00">
      <w:pPr>
        <w:pStyle w:val="a3"/>
        <w:ind w:left="756" w:right="764"/>
      </w:pPr>
      <w:r>
        <w:t>*обеспечение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14:paraId="23EC23BE" w14:textId="77777777" w:rsidR="00E55397" w:rsidRDefault="00395F00">
      <w:pPr>
        <w:pStyle w:val="a3"/>
        <w:spacing w:line="322" w:lineRule="exact"/>
        <w:ind w:left="756"/>
      </w:pPr>
      <w:r>
        <w:t>*индивидуализация</w:t>
      </w:r>
      <w:r>
        <w:rPr>
          <w:spacing w:val="-14"/>
        </w:rPr>
        <w:t xml:space="preserve"> </w:t>
      </w:r>
      <w:r>
        <w:t>в</w:t>
      </w:r>
      <w:r>
        <w:rPr>
          <w:spacing w:val="-9"/>
        </w:rPr>
        <w:t xml:space="preserve"> </w:t>
      </w:r>
      <w:r>
        <w:t>воспитательной</w:t>
      </w:r>
      <w:r>
        <w:rPr>
          <w:spacing w:val="-8"/>
        </w:rPr>
        <w:t xml:space="preserve"> </w:t>
      </w:r>
      <w:r>
        <w:t>работе</w:t>
      </w:r>
      <w:r>
        <w:rPr>
          <w:spacing w:val="-9"/>
        </w:rPr>
        <w:t xml:space="preserve"> </w:t>
      </w:r>
      <w:r>
        <w:t>с</w:t>
      </w:r>
      <w:r>
        <w:rPr>
          <w:spacing w:val="-12"/>
        </w:rPr>
        <w:t xml:space="preserve"> </w:t>
      </w:r>
      <w:r>
        <w:t>обучающимися</w:t>
      </w:r>
      <w:r>
        <w:rPr>
          <w:spacing w:val="-8"/>
        </w:rPr>
        <w:t xml:space="preserve"> </w:t>
      </w:r>
      <w:r>
        <w:t>с</w:t>
      </w:r>
      <w:r>
        <w:rPr>
          <w:spacing w:val="-8"/>
        </w:rPr>
        <w:t xml:space="preserve"> </w:t>
      </w:r>
      <w:r>
        <w:rPr>
          <w:spacing w:val="-4"/>
        </w:rPr>
        <w:t>ОВЗ.</w:t>
      </w:r>
    </w:p>
    <w:p w14:paraId="3523F449" w14:textId="77777777" w:rsidR="00E55397" w:rsidRDefault="00395F00">
      <w:pPr>
        <w:pStyle w:val="a3"/>
        <w:ind w:left="756" w:right="764"/>
      </w:pPr>
      <w:r>
        <w:t xml:space="preserve">*на личностно-ориентированный подход в организации всех видов детской </w:t>
      </w:r>
      <w:proofErr w:type="spellStart"/>
      <w:proofErr w:type="gramStart"/>
      <w:r>
        <w:t>дея</w:t>
      </w:r>
      <w:proofErr w:type="spellEnd"/>
      <w:r>
        <w:t xml:space="preserve">- </w:t>
      </w:r>
      <w:r>
        <w:rPr>
          <w:spacing w:val="-2"/>
        </w:rPr>
        <w:t>тельности</w:t>
      </w:r>
      <w:proofErr w:type="gramEnd"/>
      <w:r>
        <w:rPr>
          <w:spacing w:val="-2"/>
        </w:rPr>
        <w:t>.</w:t>
      </w:r>
    </w:p>
    <w:p w14:paraId="3F5F7135" w14:textId="77777777" w:rsidR="00E55397" w:rsidRDefault="00E55397">
      <w:pPr>
        <w:sectPr w:rsidR="00E55397">
          <w:pgSz w:w="11910" w:h="16840"/>
          <w:pgMar w:top="440" w:right="160" w:bottom="280" w:left="180" w:header="720" w:footer="720" w:gutter="0"/>
          <w:cols w:space="720"/>
        </w:sectPr>
      </w:pPr>
    </w:p>
    <w:p w14:paraId="4B86CC2E" w14:textId="77777777" w:rsidR="00E55397" w:rsidRDefault="00395F00" w:rsidP="005256A5">
      <w:pPr>
        <w:pStyle w:val="2"/>
        <w:tabs>
          <w:tab w:val="left" w:pos="3042"/>
        </w:tabs>
        <w:spacing w:before="59" w:line="240" w:lineRule="auto"/>
        <w:ind w:right="2184"/>
      </w:pPr>
      <w:r>
        <w:lastRenderedPageBreak/>
        <w:t>Система поощрения социальной успешности и проявлений</w:t>
      </w:r>
      <w:r>
        <w:rPr>
          <w:spacing w:val="-9"/>
        </w:rPr>
        <w:t xml:space="preserve"> </w:t>
      </w:r>
      <w:r>
        <w:t>активной</w:t>
      </w:r>
      <w:r>
        <w:rPr>
          <w:spacing w:val="-9"/>
        </w:rPr>
        <w:t xml:space="preserve"> </w:t>
      </w:r>
      <w:r>
        <w:t>жизненной</w:t>
      </w:r>
      <w:r>
        <w:rPr>
          <w:spacing w:val="-9"/>
        </w:rPr>
        <w:t xml:space="preserve"> </w:t>
      </w:r>
      <w:r>
        <w:t>позиции</w:t>
      </w:r>
      <w:r>
        <w:rPr>
          <w:spacing w:val="-9"/>
        </w:rPr>
        <w:t xml:space="preserve"> </w:t>
      </w:r>
      <w:r>
        <w:t>обучающихся</w:t>
      </w:r>
    </w:p>
    <w:p w14:paraId="0D53D6F5" w14:textId="77777777" w:rsidR="00E55397" w:rsidRDefault="00395F00">
      <w:pPr>
        <w:pStyle w:val="a3"/>
        <w:ind w:left="756" w:right="763" w:firstLine="209"/>
      </w:pPr>
      <w:r>
        <w:t>Система поощрения проявлений активной жизненной позиции и социальной успешности</w:t>
      </w:r>
      <w:r>
        <w:rPr>
          <w:spacing w:val="-11"/>
        </w:rPr>
        <w:t xml:space="preserve"> </w:t>
      </w:r>
      <w:r>
        <w:t>обучающихся</w:t>
      </w:r>
      <w:r>
        <w:rPr>
          <w:spacing w:val="-11"/>
        </w:rPr>
        <w:t xml:space="preserve"> </w:t>
      </w:r>
      <w:r>
        <w:t>призвана</w:t>
      </w:r>
      <w:r>
        <w:rPr>
          <w:spacing w:val="-9"/>
        </w:rPr>
        <w:t xml:space="preserve"> </w:t>
      </w:r>
      <w:r>
        <w:t>способствовать</w:t>
      </w:r>
      <w:r>
        <w:rPr>
          <w:spacing w:val="-12"/>
        </w:rPr>
        <w:t xml:space="preserve"> </w:t>
      </w:r>
      <w:r>
        <w:t>формированию</w:t>
      </w:r>
      <w:r>
        <w:rPr>
          <w:spacing w:val="-9"/>
        </w:rPr>
        <w:t xml:space="preserve"> </w:t>
      </w:r>
      <w:r>
        <w:t>у</w:t>
      </w:r>
      <w:r>
        <w:rPr>
          <w:spacing w:val="-12"/>
        </w:rPr>
        <w:t xml:space="preserve"> </w:t>
      </w:r>
      <w:r>
        <w:t xml:space="preserve">обучающихся ориентации на активную жизненную позицию, инициативность, максимально </w:t>
      </w:r>
      <w:proofErr w:type="gramStart"/>
      <w:r>
        <w:t xml:space="preserve">во- </w:t>
      </w:r>
      <w:proofErr w:type="spellStart"/>
      <w:r>
        <w:t>влекать</w:t>
      </w:r>
      <w:proofErr w:type="spellEnd"/>
      <w:proofErr w:type="gramEnd"/>
      <w:r>
        <w:t xml:space="preserve"> их в совместную деятельность в воспитательных целях. Система </w:t>
      </w:r>
      <w:proofErr w:type="spellStart"/>
      <w:proofErr w:type="gramStart"/>
      <w:r>
        <w:t>проявле</w:t>
      </w:r>
      <w:proofErr w:type="spellEnd"/>
      <w:r>
        <w:t xml:space="preserve">- </w:t>
      </w:r>
      <w:proofErr w:type="spellStart"/>
      <w:r>
        <w:t>ний</w:t>
      </w:r>
      <w:proofErr w:type="spellEnd"/>
      <w:proofErr w:type="gramEnd"/>
      <w:r>
        <w:t xml:space="preserve"> активной жизненной позиции и поощрения социальной успешности обучаю- </w:t>
      </w:r>
      <w:proofErr w:type="spellStart"/>
      <w:r>
        <w:t>щихся</w:t>
      </w:r>
      <w:proofErr w:type="spellEnd"/>
      <w:r>
        <w:t xml:space="preserve"> строится на принципах:</w:t>
      </w:r>
    </w:p>
    <w:p w14:paraId="646A2B1A" w14:textId="77777777" w:rsidR="00E55397" w:rsidRDefault="00395F00">
      <w:pPr>
        <w:pStyle w:val="a3"/>
        <w:ind w:left="756" w:right="772"/>
      </w:pPr>
      <w:r>
        <w:t>-публичности,</w:t>
      </w:r>
      <w:r>
        <w:rPr>
          <w:spacing w:val="-9"/>
        </w:rPr>
        <w:t xml:space="preserve"> </w:t>
      </w:r>
      <w:r>
        <w:t>открытости</w:t>
      </w:r>
      <w:r>
        <w:rPr>
          <w:spacing w:val="-10"/>
        </w:rPr>
        <w:t xml:space="preserve"> </w:t>
      </w:r>
      <w:r>
        <w:t>поощрений</w:t>
      </w:r>
      <w:r>
        <w:rPr>
          <w:spacing w:val="-8"/>
        </w:rPr>
        <w:t xml:space="preserve"> </w:t>
      </w:r>
      <w:r>
        <w:t>(информирование</w:t>
      </w:r>
      <w:r>
        <w:rPr>
          <w:spacing w:val="-8"/>
        </w:rPr>
        <w:t xml:space="preserve"> </w:t>
      </w:r>
      <w:r>
        <w:t>всех</w:t>
      </w:r>
      <w:r>
        <w:rPr>
          <w:spacing w:val="-7"/>
        </w:rPr>
        <w:t xml:space="preserve"> </w:t>
      </w:r>
      <w:r>
        <w:t>обучающихся</w:t>
      </w:r>
      <w:r>
        <w:rPr>
          <w:spacing w:val="-10"/>
        </w:rPr>
        <w:t xml:space="preserve"> </w:t>
      </w:r>
      <w:r>
        <w:t>о</w:t>
      </w:r>
      <w:r>
        <w:rPr>
          <w:spacing w:val="-8"/>
        </w:rPr>
        <w:t xml:space="preserve"> </w:t>
      </w:r>
      <w:proofErr w:type="spellStart"/>
      <w:r>
        <w:t>награ</w:t>
      </w:r>
      <w:proofErr w:type="spellEnd"/>
      <w:r>
        <w:t xml:space="preserve"> </w:t>
      </w:r>
      <w:proofErr w:type="spellStart"/>
      <w:r>
        <w:t>ждении</w:t>
      </w:r>
      <w:proofErr w:type="spellEnd"/>
      <w:r>
        <w:t xml:space="preserve">, проведение награждений в присутствии значительного числа </w:t>
      </w:r>
      <w:proofErr w:type="spellStart"/>
      <w:r>
        <w:t>обучающихс</w:t>
      </w:r>
      <w:proofErr w:type="spellEnd"/>
      <w:r>
        <w:t xml:space="preserve"> я); В школе</w:t>
      </w:r>
      <w:r>
        <w:rPr>
          <w:spacing w:val="-2"/>
        </w:rPr>
        <w:t xml:space="preserve"> </w:t>
      </w:r>
      <w:r>
        <w:t>практикуются общешкольные линейки</w:t>
      </w:r>
      <w:r>
        <w:rPr>
          <w:spacing w:val="-1"/>
        </w:rPr>
        <w:t xml:space="preserve"> </w:t>
      </w:r>
      <w:r>
        <w:t xml:space="preserve">и праздники </w:t>
      </w:r>
      <w:proofErr w:type="gramStart"/>
      <w:r>
        <w:t>в</w:t>
      </w:r>
      <w:r>
        <w:rPr>
          <w:spacing w:val="-2"/>
        </w:rPr>
        <w:t xml:space="preserve"> </w:t>
      </w:r>
      <w:r>
        <w:t>честь</w:t>
      </w:r>
      <w:r>
        <w:rPr>
          <w:spacing w:val="-2"/>
        </w:rPr>
        <w:t xml:space="preserve"> </w:t>
      </w:r>
      <w:r>
        <w:t>победителе</w:t>
      </w:r>
      <w:proofErr w:type="gramEnd"/>
      <w:r>
        <w:t xml:space="preserve"> й различных конкурсов и олимпиад.</w:t>
      </w:r>
    </w:p>
    <w:p w14:paraId="580463D4" w14:textId="77777777" w:rsidR="00E55397" w:rsidRDefault="00395F00">
      <w:pPr>
        <w:pStyle w:val="a3"/>
        <w:ind w:left="756" w:right="773" w:firstLine="209"/>
      </w:pPr>
      <w:r>
        <w:t>В</w:t>
      </w:r>
      <w:r>
        <w:rPr>
          <w:spacing w:val="-9"/>
        </w:rPr>
        <w:t xml:space="preserve"> </w:t>
      </w:r>
      <w:r>
        <w:t>школе</w:t>
      </w:r>
      <w:r>
        <w:rPr>
          <w:spacing w:val="-11"/>
        </w:rPr>
        <w:t xml:space="preserve"> </w:t>
      </w:r>
      <w:r>
        <w:t>разработано</w:t>
      </w:r>
      <w:r>
        <w:rPr>
          <w:spacing w:val="-10"/>
        </w:rPr>
        <w:t xml:space="preserve"> </w:t>
      </w:r>
      <w:r>
        <w:t>и</w:t>
      </w:r>
      <w:r>
        <w:rPr>
          <w:spacing w:val="-8"/>
        </w:rPr>
        <w:t xml:space="preserve"> </w:t>
      </w:r>
      <w:r>
        <w:t>действует</w:t>
      </w:r>
      <w:r>
        <w:rPr>
          <w:spacing w:val="-9"/>
        </w:rPr>
        <w:t xml:space="preserve"> </w:t>
      </w:r>
      <w:r>
        <w:t>положение</w:t>
      </w:r>
      <w:r>
        <w:rPr>
          <w:spacing w:val="-11"/>
        </w:rPr>
        <w:t xml:space="preserve"> </w:t>
      </w:r>
      <w:r>
        <w:t>о</w:t>
      </w:r>
      <w:r>
        <w:rPr>
          <w:spacing w:val="-8"/>
        </w:rPr>
        <w:t xml:space="preserve"> </w:t>
      </w:r>
      <w:r>
        <w:t>награждениях,</w:t>
      </w:r>
      <w:r>
        <w:rPr>
          <w:spacing w:val="-9"/>
        </w:rPr>
        <w:t xml:space="preserve"> </w:t>
      </w:r>
      <w:r>
        <w:t>все</w:t>
      </w:r>
      <w:r>
        <w:rPr>
          <w:spacing w:val="-11"/>
        </w:rPr>
        <w:t xml:space="preserve"> </w:t>
      </w:r>
      <w:r>
        <w:t>награды</w:t>
      </w:r>
      <w:r>
        <w:rPr>
          <w:spacing w:val="-11"/>
        </w:rPr>
        <w:t xml:space="preserve"> </w:t>
      </w:r>
      <w:proofErr w:type="spellStart"/>
      <w:r>
        <w:t>фиксир</w:t>
      </w:r>
      <w:proofErr w:type="spellEnd"/>
      <w:r>
        <w:t xml:space="preserve"> </w:t>
      </w:r>
      <w:proofErr w:type="spellStart"/>
      <w:r>
        <w:t>уется</w:t>
      </w:r>
      <w:proofErr w:type="spellEnd"/>
      <w:r>
        <w:t xml:space="preserve"> приказами школы:</w:t>
      </w:r>
    </w:p>
    <w:p w14:paraId="3B769E9F" w14:textId="77777777" w:rsidR="00E55397" w:rsidRDefault="00395F00">
      <w:pPr>
        <w:pStyle w:val="a3"/>
        <w:ind w:left="756" w:right="766"/>
      </w:pPr>
      <w:r>
        <w:t xml:space="preserve">*в выдвижении на поощрение и в обсуждении кандидатур на награждение </w:t>
      </w:r>
      <w:proofErr w:type="spellStart"/>
      <w:proofErr w:type="gramStart"/>
      <w:r>
        <w:t>обуча</w:t>
      </w:r>
      <w:proofErr w:type="spellEnd"/>
      <w:r>
        <w:t xml:space="preserve">- </w:t>
      </w:r>
      <w:proofErr w:type="spellStart"/>
      <w:r>
        <w:t>ющихся</w:t>
      </w:r>
      <w:proofErr w:type="spellEnd"/>
      <w:proofErr w:type="gramEnd"/>
      <w:r>
        <w:rPr>
          <w:spacing w:val="40"/>
        </w:rPr>
        <w:t xml:space="preserve"> </w:t>
      </w:r>
      <w:r>
        <w:t>участвуют органы самоуправления, классные руководители учителя;</w:t>
      </w:r>
    </w:p>
    <w:p w14:paraId="50B01519" w14:textId="77777777" w:rsidR="00E55397" w:rsidRDefault="00395F00">
      <w:pPr>
        <w:pStyle w:val="a3"/>
        <w:ind w:left="756" w:right="763"/>
      </w:pPr>
      <w:r>
        <w:t>*к участию в системе поощрений на всех стадиях привлекаются</w:t>
      </w:r>
      <w:r>
        <w:rPr>
          <w:spacing w:val="40"/>
        </w:rPr>
        <w:t xml:space="preserve"> </w:t>
      </w:r>
      <w:r>
        <w:t xml:space="preserve">родители (закон- </w:t>
      </w:r>
      <w:proofErr w:type="spellStart"/>
      <w:r>
        <w:t>ные</w:t>
      </w:r>
      <w:proofErr w:type="spellEnd"/>
      <w:r>
        <w:t xml:space="preserve"> представители) обучающихся, представителей родительского сообщества, </w:t>
      </w:r>
      <w:proofErr w:type="spellStart"/>
      <w:r>
        <w:t>са</w:t>
      </w:r>
      <w:proofErr w:type="spellEnd"/>
      <w:r>
        <w:t xml:space="preserve">- </w:t>
      </w:r>
      <w:proofErr w:type="spellStart"/>
      <w:r>
        <w:t>мих</w:t>
      </w:r>
      <w:proofErr w:type="spellEnd"/>
      <w:r>
        <w:t xml:space="preserve"> обучающихся, их представителей (с учетом наличия ученического </w:t>
      </w:r>
      <w:proofErr w:type="spellStart"/>
      <w:r>
        <w:t>самоуправ</w:t>
      </w:r>
      <w:proofErr w:type="spellEnd"/>
      <w:r>
        <w:t xml:space="preserve">- </w:t>
      </w:r>
      <w:proofErr w:type="spellStart"/>
      <w:r>
        <w:t>ления</w:t>
      </w:r>
      <w:proofErr w:type="spellEnd"/>
      <w:r>
        <w:t>), сторонние организации, их статусных представителей;</w:t>
      </w:r>
    </w:p>
    <w:p w14:paraId="0E264A09" w14:textId="77777777" w:rsidR="00E55397" w:rsidRDefault="00395F00">
      <w:pPr>
        <w:pStyle w:val="a3"/>
        <w:ind w:left="756" w:right="764"/>
      </w:pPr>
      <w:r>
        <w:t>*дифференцированность</w:t>
      </w:r>
      <w:r>
        <w:rPr>
          <w:spacing w:val="-10"/>
        </w:rPr>
        <w:t xml:space="preserve"> </w:t>
      </w:r>
      <w:r>
        <w:t>поощрений</w:t>
      </w:r>
      <w:r>
        <w:rPr>
          <w:spacing w:val="-8"/>
        </w:rPr>
        <w:t xml:space="preserve"> </w:t>
      </w:r>
      <w:r>
        <w:t>(наличие</w:t>
      </w:r>
      <w:r>
        <w:rPr>
          <w:spacing w:val="-9"/>
        </w:rPr>
        <w:t xml:space="preserve"> </w:t>
      </w:r>
      <w:r>
        <w:t>уровней</w:t>
      </w:r>
      <w:r>
        <w:rPr>
          <w:spacing w:val="-8"/>
        </w:rPr>
        <w:t xml:space="preserve"> </w:t>
      </w:r>
      <w:r>
        <w:t>и</w:t>
      </w:r>
      <w:r>
        <w:rPr>
          <w:spacing w:val="-8"/>
        </w:rPr>
        <w:t xml:space="preserve"> </w:t>
      </w:r>
      <w:r>
        <w:t>типов</w:t>
      </w:r>
      <w:r>
        <w:rPr>
          <w:spacing w:val="-9"/>
        </w:rPr>
        <w:t xml:space="preserve"> </w:t>
      </w:r>
      <w:r>
        <w:t>наград позволяет</w:t>
      </w:r>
      <w:r>
        <w:rPr>
          <w:spacing w:val="-9"/>
        </w:rPr>
        <w:t xml:space="preserve"> </w:t>
      </w:r>
      <w:proofErr w:type="spellStart"/>
      <w:r>
        <w:t>пр</w:t>
      </w:r>
      <w:proofErr w:type="spellEnd"/>
      <w:r>
        <w:t xml:space="preserve"> </w:t>
      </w:r>
      <w:proofErr w:type="spellStart"/>
      <w:r>
        <w:t>одлить</w:t>
      </w:r>
      <w:proofErr w:type="spellEnd"/>
      <w:r>
        <w:t xml:space="preserve"> стимулирующее действие системы поощрения).</w:t>
      </w:r>
    </w:p>
    <w:p w14:paraId="1AD231AA" w14:textId="1B685D66" w:rsidR="00E55397" w:rsidRPr="005256A5" w:rsidRDefault="00395F00" w:rsidP="005256A5">
      <w:pPr>
        <w:pStyle w:val="1"/>
        <w:spacing w:before="1" w:line="319" w:lineRule="exact"/>
        <w:rPr>
          <w:b w:val="0"/>
          <w:bCs w:val="0"/>
        </w:rPr>
      </w:pPr>
      <w:r w:rsidRPr="005256A5">
        <w:rPr>
          <w:b w:val="0"/>
          <w:bCs w:val="0"/>
          <w:spacing w:val="-2"/>
        </w:rPr>
        <w:t>АНАЛИЗ</w:t>
      </w:r>
      <w:r w:rsidRPr="005256A5">
        <w:rPr>
          <w:b w:val="0"/>
          <w:bCs w:val="0"/>
          <w:spacing w:val="-7"/>
        </w:rPr>
        <w:t xml:space="preserve"> </w:t>
      </w:r>
      <w:r w:rsidRPr="005256A5">
        <w:rPr>
          <w:b w:val="0"/>
          <w:bCs w:val="0"/>
          <w:spacing w:val="-2"/>
        </w:rPr>
        <w:t>ВОСПИТАТЕЛЬНОГО</w:t>
      </w:r>
      <w:r w:rsidRPr="005256A5">
        <w:rPr>
          <w:b w:val="0"/>
          <w:bCs w:val="0"/>
          <w:spacing w:val="-9"/>
        </w:rPr>
        <w:t xml:space="preserve"> </w:t>
      </w:r>
      <w:r w:rsidRPr="005256A5">
        <w:rPr>
          <w:b w:val="0"/>
          <w:bCs w:val="0"/>
          <w:spacing w:val="-2"/>
        </w:rPr>
        <w:t>ПРОЦЕССА</w:t>
      </w:r>
    </w:p>
    <w:p w14:paraId="0CC818CF" w14:textId="77777777" w:rsidR="00E55397" w:rsidRDefault="00395F00">
      <w:pPr>
        <w:pStyle w:val="a3"/>
        <w:ind w:left="756" w:right="763" w:firstLine="278"/>
      </w:pPr>
      <w:r>
        <w:t xml:space="preserve">Анализ воспитательного процесса осуществляется в соответствии с целевыми ориентирами ожидаемых результатов воспитания, личностными результатами </w:t>
      </w:r>
      <w:proofErr w:type="spellStart"/>
      <w:proofErr w:type="gramStart"/>
      <w:r>
        <w:t>обу</w:t>
      </w:r>
      <w:proofErr w:type="spellEnd"/>
      <w:r>
        <w:t xml:space="preserve">- </w:t>
      </w:r>
      <w:proofErr w:type="spellStart"/>
      <w:r>
        <w:t>чающихся</w:t>
      </w:r>
      <w:proofErr w:type="spellEnd"/>
      <w:proofErr w:type="gramEnd"/>
      <w:r>
        <w:t xml:space="preserve"> на уровнях начального общего, основного общего, среднего общего об- </w:t>
      </w:r>
      <w:proofErr w:type="spellStart"/>
      <w:r>
        <w:t>разования</w:t>
      </w:r>
      <w:proofErr w:type="spellEnd"/>
      <w:r>
        <w:t>, установленных соответствующими ФГОС.</w:t>
      </w:r>
    </w:p>
    <w:p w14:paraId="736C6CB3" w14:textId="77777777" w:rsidR="00E55397" w:rsidRDefault="00395F00">
      <w:pPr>
        <w:pStyle w:val="a3"/>
        <w:ind w:left="756" w:right="761" w:firstLine="209"/>
      </w:pPr>
      <w:r>
        <w:t xml:space="preserve">Основным методом анализа воспитательного процесса в школе является </w:t>
      </w:r>
      <w:proofErr w:type="spellStart"/>
      <w:r>
        <w:t>ежегод</w:t>
      </w:r>
      <w:proofErr w:type="spellEnd"/>
      <w:r>
        <w:t xml:space="preserve">- </w:t>
      </w:r>
      <w:proofErr w:type="spellStart"/>
      <w:r>
        <w:t>ный</w:t>
      </w:r>
      <w:proofErr w:type="spellEnd"/>
      <w:r>
        <w:t xml:space="preserve"> самоанализ воспитательной работы с целью выявления основных проблем и последующего их решения, с привлечением (при необходимости) внешних </w:t>
      </w:r>
      <w:proofErr w:type="spellStart"/>
      <w:r>
        <w:t>экспер</w:t>
      </w:r>
      <w:proofErr w:type="spellEnd"/>
      <w:r>
        <w:t xml:space="preserve">- </w:t>
      </w:r>
      <w:proofErr w:type="spellStart"/>
      <w:r>
        <w:t>тов</w:t>
      </w:r>
      <w:proofErr w:type="spellEnd"/>
      <w:r>
        <w:t>, специалистов.</w:t>
      </w:r>
    </w:p>
    <w:p w14:paraId="21931560" w14:textId="77777777" w:rsidR="00E55397" w:rsidRDefault="00395F00">
      <w:pPr>
        <w:pStyle w:val="a3"/>
        <w:ind w:left="756" w:right="774" w:firstLine="209"/>
      </w:pPr>
      <w:r>
        <w:t>Планирование</w:t>
      </w:r>
      <w:r>
        <w:rPr>
          <w:spacing w:val="-11"/>
        </w:rPr>
        <w:t xml:space="preserve"> </w:t>
      </w:r>
      <w:r>
        <w:t>анализа</w:t>
      </w:r>
      <w:r>
        <w:rPr>
          <w:spacing w:val="-11"/>
        </w:rPr>
        <w:t xml:space="preserve"> </w:t>
      </w:r>
      <w:r>
        <w:t>воспитательного</w:t>
      </w:r>
      <w:r>
        <w:rPr>
          <w:spacing w:val="-10"/>
        </w:rPr>
        <w:t xml:space="preserve"> </w:t>
      </w:r>
      <w:r>
        <w:t>процесса</w:t>
      </w:r>
      <w:r>
        <w:rPr>
          <w:spacing w:val="-11"/>
        </w:rPr>
        <w:t xml:space="preserve"> </w:t>
      </w:r>
      <w:r>
        <w:t>включается</w:t>
      </w:r>
      <w:r>
        <w:rPr>
          <w:spacing w:val="-10"/>
        </w:rPr>
        <w:t xml:space="preserve"> </w:t>
      </w:r>
      <w:r>
        <w:t>в</w:t>
      </w:r>
      <w:r>
        <w:rPr>
          <w:spacing w:val="-11"/>
        </w:rPr>
        <w:t xml:space="preserve"> </w:t>
      </w:r>
      <w:r>
        <w:t>календарный</w:t>
      </w:r>
      <w:r>
        <w:rPr>
          <w:spacing w:val="-10"/>
        </w:rPr>
        <w:t xml:space="preserve"> </w:t>
      </w:r>
      <w:r>
        <w:t>план воспитательной работы.</w:t>
      </w:r>
    </w:p>
    <w:p w14:paraId="22A7D194" w14:textId="77777777" w:rsidR="00E55397" w:rsidRDefault="00395F00">
      <w:pPr>
        <w:pStyle w:val="2"/>
        <w:spacing w:before="4"/>
        <w:ind w:left="1985"/>
      </w:pPr>
      <w:r>
        <w:t>Основные</w:t>
      </w:r>
      <w:r>
        <w:rPr>
          <w:spacing w:val="-15"/>
        </w:rPr>
        <w:t xml:space="preserve"> </w:t>
      </w:r>
      <w:r>
        <w:t>принципы</w:t>
      </w:r>
      <w:r>
        <w:rPr>
          <w:spacing w:val="-12"/>
        </w:rPr>
        <w:t xml:space="preserve"> </w:t>
      </w:r>
      <w:r>
        <w:t>самоанализа</w:t>
      </w:r>
      <w:r>
        <w:rPr>
          <w:spacing w:val="-12"/>
        </w:rPr>
        <w:t xml:space="preserve"> </w:t>
      </w:r>
      <w:r>
        <w:t>воспитательной</w:t>
      </w:r>
      <w:r>
        <w:rPr>
          <w:spacing w:val="-12"/>
        </w:rPr>
        <w:t xml:space="preserve"> </w:t>
      </w:r>
      <w:r>
        <w:rPr>
          <w:spacing w:val="-2"/>
        </w:rPr>
        <w:t>работы:</w:t>
      </w:r>
    </w:p>
    <w:p w14:paraId="1B1FDC1B" w14:textId="77777777" w:rsidR="00E55397" w:rsidRDefault="00395F00">
      <w:pPr>
        <w:pStyle w:val="a3"/>
        <w:spacing w:line="319" w:lineRule="exact"/>
        <w:ind w:left="756"/>
      </w:pPr>
      <w:r>
        <w:t>*взаимное</w:t>
      </w:r>
      <w:r>
        <w:rPr>
          <w:spacing w:val="-18"/>
        </w:rPr>
        <w:t xml:space="preserve"> </w:t>
      </w:r>
      <w:r>
        <w:t>уважение</w:t>
      </w:r>
      <w:r>
        <w:rPr>
          <w:spacing w:val="-16"/>
        </w:rPr>
        <w:t xml:space="preserve"> </w:t>
      </w:r>
      <w:r>
        <w:t>всех</w:t>
      </w:r>
      <w:r>
        <w:rPr>
          <w:spacing w:val="-14"/>
        </w:rPr>
        <w:t xml:space="preserve"> </w:t>
      </w:r>
      <w:r>
        <w:t>участников</w:t>
      </w:r>
      <w:r>
        <w:rPr>
          <w:spacing w:val="-16"/>
        </w:rPr>
        <w:t xml:space="preserve"> </w:t>
      </w:r>
      <w:r>
        <w:t>образовательных</w:t>
      </w:r>
      <w:r>
        <w:rPr>
          <w:spacing w:val="-14"/>
        </w:rPr>
        <w:t xml:space="preserve"> </w:t>
      </w:r>
      <w:r>
        <w:rPr>
          <w:spacing w:val="-2"/>
        </w:rPr>
        <w:t>отношений;</w:t>
      </w:r>
    </w:p>
    <w:p w14:paraId="304BBA45" w14:textId="77777777" w:rsidR="00E55397" w:rsidRDefault="00395F00">
      <w:pPr>
        <w:pStyle w:val="a3"/>
        <w:ind w:left="756" w:right="764"/>
      </w:pPr>
      <w: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w:t>
      </w:r>
      <w:proofErr w:type="spellStart"/>
      <w:proofErr w:type="gramStart"/>
      <w:r>
        <w:t>сохране</w:t>
      </w:r>
      <w:proofErr w:type="spellEnd"/>
      <w:r>
        <w:t xml:space="preserve">- </w:t>
      </w:r>
      <w:proofErr w:type="spellStart"/>
      <w:r>
        <w:t>ние</w:t>
      </w:r>
      <w:proofErr w:type="spellEnd"/>
      <w:proofErr w:type="gramEnd"/>
      <w:r>
        <w:t xml:space="preserve"> уклада школы, качество воспитывающей среды, содержание и разнообразие деятельности, стиль общения, отношений между педагогами, обучающимися и </w:t>
      </w:r>
      <w:proofErr w:type="spellStart"/>
      <w:r>
        <w:t>ро</w:t>
      </w:r>
      <w:proofErr w:type="spellEnd"/>
      <w:r>
        <w:t xml:space="preserve">- </w:t>
      </w:r>
      <w:proofErr w:type="spellStart"/>
      <w:r>
        <w:t>дителями</w:t>
      </w:r>
      <w:proofErr w:type="spellEnd"/>
      <w:r>
        <w:t xml:space="preserve"> (законными представителями);</w:t>
      </w:r>
    </w:p>
    <w:p w14:paraId="12424495" w14:textId="27509BDC" w:rsidR="00E55397" w:rsidRDefault="00395F00" w:rsidP="0094571E">
      <w:pPr>
        <w:pStyle w:val="a3"/>
        <w:ind w:left="756" w:right="763"/>
      </w:pPr>
      <w:r>
        <w:t xml:space="preserve">*развивающий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w:t>
      </w:r>
      <w:proofErr w:type="gramStart"/>
      <w:r>
        <w:t>уме- лого</w:t>
      </w:r>
      <w:proofErr w:type="gramEnd"/>
      <w:r>
        <w:rPr>
          <w:spacing w:val="-1"/>
        </w:rPr>
        <w:t xml:space="preserve"> </w:t>
      </w:r>
      <w:r>
        <w:t>планирования</w:t>
      </w:r>
      <w:r>
        <w:rPr>
          <w:spacing w:val="-2"/>
        </w:rPr>
        <w:t xml:space="preserve"> </w:t>
      </w:r>
      <w:r>
        <w:t>воспитательной</w:t>
      </w:r>
      <w:r>
        <w:rPr>
          <w:spacing w:val="-1"/>
        </w:rPr>
        <w:t xml:space="preserve"> </w:t>
      </w:r>
      <w:r>
        <w:t>работы, адекватного подбора видов,</w:t>
      </w:r>
      <w:r>
        <w:rPr>
          <w:spacing w:val="-1"/>
        </w:rPr>
        <w:t xml:space="preserve"> </w:t>
      </w:r>
      <w:r>
        <w:t>форм</w:t>
      </w:r>
      <w:r>
        <w:rPr>
          <w:spacing w:val="-2"/>
        </w:rPr>
        <w:t xml:space="preserve"> </w:t>
      </w:r>
      <w:r>
        <w:t xml:space="preserve">и со- держания совместной деятельности с обучающимися, коллегами, социальными </w:t>
      </w:r>
      <w:r>
        <w:rPr>
          <w:spacing w:val="-2"/>
        </w:rPr>
        <w:t>партнерами);</w:t>
      </w:r>
    </w:p>
    <w:p w14:paraId="134DC619" w14:textId="77777777" w:rsidR="00E55397" w:rsidRDefault="00395F00">
      <w:pPr>
        <w:pStyle w:val="a3"/>
        <w:spacing w:before="2"/>
        <w:ind w:left="756" w:right="769"/>
      </w:pPr>
      <w:r>
        <w:t>*распределённая</w:t>
      </w:r>
      <w:r>
        <w:rPr>
          <w:spacing w:val="-7"/>
        </w:rPr>
        <w:t xml:space="preserve"> </w:t>
      </w:r>
      <w:r>
        <w:t>ответственность</w:t>
      </w:r>
      <w:r>
        <w:rPr>
          <w:spacing w:val="-8"/>
        </w:rPr>
        <w:t xml:space="preserve"> </w:t>
      </w:r>
      <w:r>
        <w:t>за</w:t>
      </w:r>
      <w:r>
        <w:rPr>
          <w:spacing w:val="-7"/>
        </w:rPr>
        <w:t xml:space="preserve"> </w:t>
      </w:r>
      <w:r>
        <w:t>результаты</w:t>
      </w:r>
      <w:r>
        <w:rPr>
          <w:spacing w:val="-6"/>
        </w:rPr>
        <w:t xml:space="preserve"> </w:t>
      </w:r>
      <w:r>
        <w:t>личностного</w:t>
      </w:r>
      <w:r>
        <w:rPr>
          <w:spacing w:val="-6"/>
        </w:rPr>
        <w:t xml:space="preserve"> </w:t>
      </w:r>
      <w:r>
        <w:t>развития</w:t>
      </w:r>
      <w:r>
        <w:rPr>
          <w:spacing w:val="-7"/>
        </w:rPr>
        <w:t xml:space="preserve"> </w:t>
      </w:r>
      <w:proofErr w:type="gramStart"/>
      <w:r>
        <w:t xml:space="preserve">обучающих- </w:t>
      </w:r>
      <w:proofErr w:type="spellStart"/>
      <w:r>
        <w:t>ся</w:t>
      </w:r>
      <w:proofErr w:type="spellEnd"/>
      <w:proofErr w:type="gramEnd"/>
      <w:r>
        <w:t>. Ориентирует на понимание того, что личностное развитие обучающихся — это результат</w:t>
      </w:r>
      <w:r>
        <w:rPr>
          <w:spacing w:val="-18"/>
        </w:rPr>
        <w:t xml:space="preserve"> </w:t>
      </w:r>
      <w:r>
        <w:t>как</w:t>
      </w:r>
      <w:r>
        <w:rPr>
          <w:spacing w:val="-17"/>
        </w:rPr>
        <w:t xml:space="preserve"> </w:t>
      </w:r>
      <w:r>
        <w:t>организованного</w:t>
      </w:r>
      <w:r>
        <w:rPr>
          <w:spacing w:val="-18"/>
        </w:rPr>
        <w:t xml:space="preserve"> </w:t>
      </w:r>
      <w:r>
        <w:t>социального</w:t>
      </w:r>
      <w:r>
        <w:rPr>
          <w:spacing w:val="-17"/>
        </w:rPr>
        <w:t xml:space="preserve"> </w:t>
      </w:r>
      <w:r>
        <w:t>воспитания</w:t>
      </w:r>
      <w:r>
        <w:rPr>
          <w:spacing w:val="-18"/>
        </w:rPr>
        <w:t xml:space="preserve"> </w:t>
      </w:r>
      <w:r>
        <w:t>(в</w:t>
      </w:r>
      <w:r>
        <w:rPr>
          <w:spacing w:val="-17"/>
        </w:rPr>
        <w:t xml:space="preserve"> </w:t>
      </w:r>
      <w:r>
        <w:t>котором</w:t>
      </w:r>
      <w:r>
        <w:rPr>
          <w:spacing w:val="-18"/>
        </w:rPr>
        <w:t xml:space="preserve"> </w:t>
      </w:r>
      <w:r>
        <w:t>школа</w:t>
      </w:r>
      <w:r>
        <w:rPr>
          <w:spacing w:val="-17"/>
        </w:rPr>
        <w:t xml:space="preserve"> </w:t>
      </w:r>
      <w:r>
        <w:t xml:space="preserve">участвует </w:t>
      </w:r>
      <w:r>
        <w:lastRenderedPageBreak/>
        <w:t xml:space="preserve">наряду с другими социальными институтами), так и их стихийной социализации и </w:t>
      </w:r>
      <w:r>
        <w:rPr>
          <w:spacing w:val="-2"/>
        </w:rPr>
        <w:t>саморазвития.</w:t>
      </w:r>
    </w:p>
    <w:p w14:paraId="6F694590" w14:textId="77777777" w:rsidR="00E55397" w:rsidRDefault="00E55397">
      <w:pPr>
        <w:pStyle w:val="a3"/>
        <w:ind w:left="0"/>
        <w:jc w:val="left"/>
      </w:pPr>
    </w:p>
    <w:p w14:paraId="349E9A80" w14:textId="77777777" w:rsidR="00E55397" w:rsidRDefault="00395F00" w:rsidP="000F6D24">
      <w:pPr>
        <w:pStyle w:val="1"/>
        <w:numPr>
          <w:ilvl w:val="1"/>
          <w:numId w:val="211"/>
        </w:numPr>
        <w:tabs>
          <w:tab w:val="left" w:pos="1247"/>
        </w:tabs>
        <w:spacing w:line="319" w:lineRule="exact"/>
        <w:ind w:left="1247" w:hanging="491"/>
        <w:jc w:val="both"/>
        <w:rPr>
          <w:color w:val="221F1F"/>
        </w:rPr>
      </w:pPr>
      <w:r>
        <w:rPr>
          <w:color w:val="221F1F"/>
        </w:rPr>
        <w:t>ПРОГРАММА</w:t>
      </w:r>
      <w:r>
        <w:rPr>
          <w:color w:val="221F1F"/>
          <w:spacing w:val="-15"/>
        </w:rPr>
        <w:t xml:space="preserve"> </w:t>
      </w:r>
      <w:r>
        <w:rPr>
          <w:color w:val="221F1F"/>
        </w:rPr>
        <w:t>КОРРЕКЦИОННОЙ</w:t>
      </w:r>
      <w:r>
        <w:rPr>
          <w:color w:val="221F1F"/>
          <w:spacing w:val="-11"/>
        </w:rPr>
        <w:t xml:space="preserve"> </w:t>
      </w:r>
      <w:r>
        <w:rPr>
          <w:color w:val="221F1F"/>
          <w:spacing w:val="-2"/>
        </w:rPr>
        <w:t>РАБОТЫ</w:t>
      </w:r>
    </w:p>
    <w:p w14:paraId="4399FDA3" w14:textId="00A16CC2" w:rsidR="00E55397" w:rsidRDefault="00395F00">
      <w:pPr>
        <w:pStyle w:val="a3"/>
        <w:ind w:left="756" w:right="764"/>
      </w:pPr>
      <w:r>
        <w:rPr>
          <w:color w:val="221F1F"/>
        </w:rPr>
        <w:t xml:space="preserve">Программа коррекционной работы (ПКР) является неотъемлемым структурным компонентом основной образовательной программы </w:t>
      </w:r>
      <w:r w:rsidR="00F70826">
        <w:t xml:space="preserve">МАОУ «СОШ №19» городского округа </w:t>
      </w:r>
      <w:proofErr w:type="spellStart"/>
      <w:r w:rsidR="00F70826">
        <w:t>г.Стерлитамак</w:t>
      </w:r>
      <w:proofErr w:type="spellEnd"/>
      <w:r w:rsidR="00F70826">
        <w:t xml:space="preserve"> РБ</w:t>
      </w:r>
      <w:r>
        <w:rPr>
          <w:color w:val="221F1F"/>
        </w:rPr>
        <w:t xml:space="preserve">. ПКР разрабатывается для обучающихся с трудностями в обучении и социализации. В соответствии с ФГОС ООО программа коррекционной работы должна быть направлена на осуществление </w:t>
      </w:r>
      <w:r w:rsidR="00F70826">
        <w:rPr>
          <w:color w:val="221F1F"/>
        </w:rPr>
        <w:t>-</w:t>
      </w:r>
      <w:r>
        <w:rPr>
          <w:color w:val="221F1F"/>
        </w:rPr>
        <w:t xml:space="preserve">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05A42797" w14:textId="77777777" w:rsidR="00E55397" w:rsidRDefault="00395F00">
      <w:pPr>
        <w:pStyle w:val="a3"/>
        <w:spacing w:line="322" w:lineRule="exact"/>
        <w:ind w:left="756"/>
      </w:pPr>
      <w:r>
        <w:rPr>
          <w:color w:val="221F1F"/>
        </w:rPr>
        <w:t>Программа</w:t>
      </w:r>
      <w:r>
        <w:rPr>
          <w:color w:val="221F1F"/>
          <w:spacing w:val="-10"/>
        </w:rPr>
        <w:t xml:space="preserve"> </w:t>
      </w:r>
      <w:r>
        <w:rPr>
          <w:color w:val="221F1F"/>
        </w:rPr>
        <w:t>коррекционной</w:t>
      </w:r>
      <w:r>
        <w:rPr>
          <w:color w:val="221F1F"/>
          <w:spacing w:val="-8"/>
        </w:rPr>
        <w:t xml:space="preserve"> </w:t>
      </w:r>
      <w:r>
        <w:rPr>
          <w:color w:val="221F1F"/>
        </w:rPr>
        <w:t>работы</w:t>
      </w:r>
      <w:r>
        <w:rPr>
          <w:color w:val="221F1F"/>
          <w:spacing w:val="-10"/>
        </w:rPr>
        <w:t xml:space="preserve"> </w:t>
      </w:r>
      <w:r>
        <w:rPr>
          <w:color w:val="221F1F"/>
        </w:rPr>
        <w:t>должна</w:t>
      </w:r>
      <w:r>
        <w:rPr>
          <w:color w:val="221F1F"/>
          <w:spacing w:val="-10"/>
        </w:rPr>
        <w:t xml:space="preserve"> </w:t>
      </w:r>
      <w:r>
        <w:rPr>
          <w:color w:val="221F1F"/>
          <w:spacing w:val="-2"/>
        </w:rPr>
        <w:t>обеспечивать:</w:t>
      </w:r>
    </w:p>
    <w:p w14:paraId="058F8960" w14:textId="77777777" w:rsidR="00E55397" w:rsidRDefault="00395F00" w:rsidP="000F6D24">
      <w:pPr>
        <w:pStyle w:val="a5"/>
        <w:numPr>
          <w:ilvl w:val="0"/>
          <w:numId w:val="7"/>
        </w:numPr>
        <w:tabs>
          <w:tab w:val="left" w:pos="1464"/>
        </w:tabs>
        <w:ind w:right="767" w:firstLine="0"/>
        <w:rPr>
          <w:sz w:val="28"/>
        </w:rPr>
      </w:pPr>
      <w:r>
        <w:rPr>
          <w:color w:val="221F1F"/>
          <w:sz w:val="28"/>
        </w:rPr>
        <w:t>выявление индивидуальных образовательных потребностей обучающихся, направленности личности, профессиональных склонностей;</w:t>
      </w:r>
    </w:p>
    <w:p w14:paraId="6E95E038" w14:textId="77777777" w:rsidR="00E55397" w:rsidRDefault="00395F00" w:rsidP="000F6D24">
      <w:pPr>
        <w:pStyle w:val="a5"/>
        <w:numPr>
          <w:ilvl w:val="0"/>
          <w:numId w:val="7"/>
        </w:numPr>
        <w:tabs>
          <w:tab w:val="left" w:pos="1464"/>
        </w:tabs>
        <w:ind w:right="763" w:firstLine="0"/>
        <w:rPr>
          <w:sz w:val="28"/>
        </w:rPr>
      </w:pPr>
      <w:r>
        <w:rPr>
          <w:color w:val="221F1F"/>
          <w:sz w:val="28"/>
        </w:rPr>
        <w:t>систему</w:t>
      </w:r>
      <w:r>
        <w:rPr>
          <w:color w:val="221F1F"/>
          <w:spacing w:val="-18"/>
          <w:sz w:val="28"/>
        </w:rPr>
        <w:t xml:space="preserve"> </w:t>
      </w:r>
      <w:r>
        <w:rPr>
          <w:color w:val="221F1F"/>
          <w:sz w:val="28"/>
        </w:rPr>
        <w:t>комплексного</w:t>
      </w:r>
      <w:r>
        <w:rPr>
          <w:color w:val="221F1F"/>
          <w:spacing w:val="-15"/>
          <w:sz w:val="28"/>
        </w:rPr>
        <w:t xml:space="preserve"> </w:t>
      </w:r>
      <w:r>
        <w:rPr>
          <w:color w:val="221F1F"/>
          <w:sz w:val="28"/>
        </w:rPr>
        <w:t>психолого-педагогического</w:t>
      </w:r>
      <w:r>
        <w:rPr>
          <w:color w:val="221F1F"/>
          <w:spacing w:val="-14"/>
          <w:sz w:val="28"/>
        </w:rPr>
        <w:t xml:space="preserve"> </w:t>
      </w:r>
      <w:r>
        <w:rPr>
          <w:color w:val="221F1F"/>
          <w:sz w:val="28"/>
        </w:rPr>
        <w:t>сопровождения</w:t>
      </w:r>
      <w:r>
        <w:rPr>
          <w:color w:val="221F1F"/>
          <w:spacing w:val="-15"/>
          <w:sz w:val="28"/>
        </w:rPr>
        <w:t xml:space="preserve"> </w:t>
      </w:r>
      <w:r>
        <w:rPr>
          <w:color w:val="221F1F"/>
          <w:sz w:val="28"/>
        </w:rPr>
        <w:t>в</w:t>
      </w:r>
      <w:r>
        <w:rPr>
          <w:color w:val="221F1F"/>
          <w:spacing w:val="-16"/>
          <w:sz w:val="28"/>
        </w:rPr>
        <w:t xml:space="preserve"> </w:t>
      </w:r>
      <w:r>
        <w:rPr>
          <w:color w:val="221F1F"/>
          <w:sz w:val="28"/>
        </w:rPr>
        <w:t xml:space="preserve">условиях образовательной деятельности, включающего психолого-педагогическое </w:t>
      </w:r>
      <w:proofErr w:type="spellStart"/>
      <w:proofErr w:type="gramStart"/>
      <w:r>
        <w:rPr>
          <w:color w:val="221F1F"/>
          <w:sz w:val="28"/>
        </w:rPr>
        <w:t>обследо</w:t>
      </w:r>
      <w:proofErr w:type="spellEnd"/>
      <w:r>
        <w:rPr>
          <w:color w:val="221F1F"/>
          <w:sz w:val="28"/>
        </w:rPr>
        <w:t xml:space="preserve">- </w:t>
      </w:r>
      <w:proofErr w:type="spellStart"/>
      <w:r>
        <w:rPr>
          <w:color w:val="221F1F"/>
          <w:sz w:val="28"/>
        </w:rPr>
        <w:t>вание</w:t>
      </w:r>
      <w:proofErr w:type="spellEnd"/>
      <w:proofErr w:type="gramEnd"/>
      <w:r>
        <w:rPr>
          <w:color w:val="221F1F"/>
          <w:spacing w:val="-18"/>
          <w:sz w:val="28"/>
        </w:rPr>
        <w:t xml:space="preserve"> </w:t>
      </w:r>
      <w:r>
        <w:rPr>
          <w:color w:val="221F1F"/>
          <w:sz w:val="28"/>
        </w:rPr>
        <w:t>обучающихся</w:t>
      </w:r>
      <w:r>
        <w:rPr>
          <w:color w:val="221F1F"/>
          <w:spacing w:val="-17"/>
          <w:sz w:val="28"/>
        </w:rPr>
        <w:t xml:space="preserve"> </w:t>
      </w:r>
      <w:r>
        <w:rPr>
          <w:color w:val="221F1F"/>
          <w:sz w:val="28"/>
        </w:rPr>
        <w:t>и</w:t>
      </w:r>
      <w:r>
        <w:rPr>
          <w:color w:val="221F1F"/>
          <w:spacing w:val="-15"/>
          <w:sz w:val="28"/>
        </w:rPr>
        <w:t xml:space="preserve"> </w:t>
      </w:r>
      <w:r>
        <w:rPr>
          <w:color w:val="221F1F"/>
          <w:sz w:val="28"/>
        </w:rPr>
        <w:t>мониторинг</w:t>
      </w:r>
      <w:r>
        <w:rPr>
          <w:color w:val="221F1F"/>
          <w:spacing w:val="-18"/>
          <w:sz w:val="28"/>
        </w:rPr>
        <w:t xml:space="preserve"> </w:t>
      </w:r>
      <w:r>
        <w:rPr>
          <w:color w:val="221F1F"/>
          <w:sz w:val="28"/>
        </w:rPr>
        <w:t>динамики</w:t>
      </w:r>
      <w:r>
        <w:rPr>
          <w:color w:val="221F1F"/>
          <w:spacing w:val="-17"/>
          <w:sz w:val="28"/>
        </w:rPr>
        <w:t xml:space="preserve"> </w:t>
      </w:r>
      <w:r>
        <w:rPr>
          <w:color w:val="221F1F"/>
          <w:sz w:val="28"/>
        </w:rPr>
        <w:t>их</w:t>
      </w:r>
      <w:r>
        <w:rPr>
          <w:color w:val="221F1F"/>
          <w:spacing w:val="-17"/>
          <w:sz w:val="28"/>
        </w:rPr>
        <w:t xml:space="preserve"> </w:t>
      </w:r>
      <w:r>
        <w:rPr>
          <w:color w:val="221F1F"/>
          <w:sz w:val="28"/>
        </w:rPr>
        <w:t>развития,</w:t>
      </w:r>
      <w:r>
        <w:rPr>
          <w:color w:val="221F1F"/>
          <w:spacing w:val="-16"/>
          <w:sz w:val="28"/>
        </w:rPr>
        <w:t xml:space="preserve"> </w:t>
      </w:r>
      <w:r>
        <w:rPr>
          <w:color w:val="221F1F"/>
          <w:sz w:val="28"/>
        </w:rPr>
        <w:t>личностного</w:t>
      </w:r>
      <w:r>
        <w:rPr>
          <w:color w:val="221F1F"/>
          <w:spacing w:val="-17"/>
          <w:sz w:val="28"/>
        </w:rPr>
        <w:t xml:space="preserve"> </w:t>
      </w:r>
      <w:r>
        <w:rPr>
          <w:color w:val="221F1F"/>
          <w:sz w:val="28"/>
        </w:rPr>
        <w:t>становления, проведение индивидуальных и групповых коррекционно-развивающих занятий;</w:t>
      </w:r>
    </w:p>
    <w:p w14:paraId="36761B82" w14:textId="4CB1D1B9" w:rsidR="00E55397" w:rsidRPr="00F70826" w:rsidRDefault="00395F00" w:rsidP="000F6D24">
      <w:pPr>
        <w:pStyle w:val="a5"/>
        <w:numPr>
          <w:ilvl w:val="0"/>
          <w:numId w:val="7"/>
        </w:numPr>
        <w:tabs>
          <w:tab w:val="left" w:pos="1464"/>
        </w:tabs>
        <w:spacing w:line="321" w:lineRule="exact"/>
        <w:ind w:right="775" w:hanging="708"/>
        <w:rPr>
          <w:sz w:val="28"/>
          <w:szCs w:val="28"/>
        </w:rPr>
      </w:pPr>
      <w:r w:rsidRPr="00F70826">
        <w:rPr>
          <w:color w:val="221F1F"/>
          <w:sz w:val="28"/>
        </w:rPr>
        <w:t>успешное</w:t>
      </w:r>
      <w:r w:rsidRPr="00F70826">
        <w:rPr>
          <w:color w:val="221F1F"/>
          <w:spacing w:val="-16"/>
          <w:sz w:val="28"/>
        </w:rPr>
        <w:t xml:space="preserve"> </w:t>
      </w:r>
      <w:r w:rsidRPr="00F70826">
        <w:rPr>
          <w:color w:val="221F1F"/>
          <w:sz w:val="28"/>
        </w:rPr>
        <w:t>освоение</w:t>
      </w:r>
      <w:r w:rsidRPr="00F70826">
        <w:rPr>
          <w:color w:val="221F1F"/>
          <w:spacing w:val="-14"/>
          <w:sz w:val="28"/>
        </w:rPr>
        <w:t xml:space="preserve"> </w:t>
      </w:r>
      <w:r w:rsidRPr="00F70826">
        <w:rPr>
          <w:color w:val="221F1F"/>
          <w:sz w:val="28"/>
        </w:rPr>
        <w:t>основной</w:t>
      </w:r>
      <w:r w:rsidRPr="00F70826">
        <w:rPr>
          <w:color w:val="221F1F"/>
          <w:spacing w:val="-11"/>
          <w:sz w:val="28"/>
        </w:rPr>
        <w:t xml:space="preserve"> </w:t>
      </w:r>
      <w:r w:rsidRPr="00F70826">
        <w:rPr>
          <w:color w:val="221F1F"/>
          <w:sz w:val="28"/>
        </w:rPr>
        <w:t>общеобразовательной</w:t>
      </w:r>
      <w:r w:rsidRPr="00F70826">
        <w:rPr>
          <w:color w:val="221F1F"/>
          <w:spacing w:val="-13"/>
          <w:sz w:val="28"/>
        </w:rPr>
        <w:t xml:space="preserve"> </w:t>
      </w:r>
      <w:r w:rsidRPr="00F70826">
        <w:rPr>
          <w:color w:val="221F1F"/>
          <w:spacing w:val="-2"/>
          <w:sz w:val="28"/>
          <w:szCs w:val="28"/>
        </w:rPr>
        <w:t>програм</w:t>
      </w:r>
      <w:r w:rsidRPr="00F70826">
        <w:rPr>
          <w:color w:val="221F1F"/>
          <w:sz w:val="28"/>
          <w:szCs w:val="28"/>
        </w:rPr>
        <w:t>мы основного общего образования, достижение обучающимися с трудностями в обучении</w:t>
      </w:r>
      <w:r w:rsidRPr="00F70826">
        <w:rPr>
          <w:color w:val="221F1F"/>
          <w:spacing w:val="-10"/>
          <w:sz w:val="28"/>
          <w:szCs w:val="28"/>
        </w:rPr>
        <w:t xml:space="preserve"> </w:t>
      </w:r>
      <w:r w:rsidRPr="00F70826">
        <w:rPr>
          <w:color w:val="221F1F"/>
          <w:sz w:val="28"/>
          <w:szCs w:val="28"/>
        </w:rPr>
        <w:t>и</w:t>
      </w:r>
      <w:r w:rsidRPr="00F70826">
        <w:rPr>
          <w:color w:val="221F1F"/>
          <w:spacing w:val="-8"/>
          <w:sz w:val="28"/>
          <w:szCs w:val="28"/>
        </w:rPr>
        <w:t xml:space="preserve"> </w:t>
      </w:r>
      <w:r w:rsidRPr="00F70826">
        <w:rPr>
          <w:color w:val="221F1F"/>
          <w:sz w:val="28"/>
          <w:szCs w:val="28"/>
        </w:rPr>
        <w:t>социализации</w:t>
      </w:r>
      <w:r w:rsidRPr="00F70826">
        <w:rPr>
          <w:color w:val="221F1F"/>
          <w:spacing w:val="-10"/>
          <w:sz w:val="28"/>
          <w:szCs w:val="28"/>
        </w:rPr>
        <w:t xml:space="preserve"> </w:t>
      </w:r>
      <w:r w:rsidRPr="00F70826">
        <w:rPr>
          <w:color w:val="221F1F"/>
          <w:sz w:val="28"/>
          <w:szCs w:val="28"/>
        </w:rPr>
        <w:t>предметных,</w:t>
      </w:r>
      <w:r w:rsidRPr="00F70826">
        <w:rPr>
          <w:color w:val="221F1F"/>
          <w:spacing w:val="-11"/>
          <w:sz w:val="28"/>
          <w:szCs w:val="28"/>
        </w:rPr>
        <w:t xml:space="preserve"> </w:t>
      </w:r>
      <w:r w:rsidRPr="00F70826">
        <w:rPr>
          <w:color w:val="221F1F"/>
          <w:sz w:val="28"/>
          <w:szCs w:val="28"/>
        </w:rPr>
        <w:t>метапредметных</w:t>
      </w:r>
      <w:r w:rsidRPr="00F70826">
        <w:rPr>
          <w:color w:val="221F1F"/>
          <w:spacing w:val="-10"/>
          <w:sz w:val="28"/>
          <w:szCs w:val="28"/>
        </w:rPr>
        <w:t xml:space="preserve"> </w:t>
      </w:r>
      <w:r w:rsidRPr="00F70826">
        <w:rPr>
          <w:color w:val="221F1F"/>
          <w:sz w:val="28"/>
          <w:szCs w:val="28"/>
        </w:rPr>
        <w:t>и</w:t>
      </w:r>
      <w:r w:rsidRPr="00F70826">
        <w:rPr>
          <w:color w:val="221F1F"/>
          <w:spacing w:val="-8"/>
          <w:sz w:val="28"/>
          <w:szCs w:val="28"/>
        </w:rPr>
        <w:t xml:space="preserve"> </w:t>
      </w:r>
      <w:r w:rsidRPr="00F70826">
        <w:rPr>
          <w:color w:val="221F1F"/>
          <w:sz w:val="28"/>
          <w:szCs w:val="28"/>
        </w:rPr>
        <w:t>личностных</w:t>
      </w:r>
      <w:r w:rsidRPr="00F70826">
        <w:rPr>
          <w:color w:val="221F1F"/>
          <w:spacing w:val="-10"/>
          <w:sz w:val="28"/>
          <w:szCs w:val="28"/>
        </w:rPr>
        <w:t xml:space="preserve"> </w:t>
      </w:r>
      <w:r w:rsidRPr="00F70826">
        <w:rPr>
          <w:color w:val="221F1F"/>
          <w:sz w:val="28"/>
          <w:szCs w:val="28"/>
        </w:rPr>
        <w:t>результатов. Программа коррекционной работы должна содержать:</w:t>
      </w:r>
    </w:p>
    <w:p w14:paraId="6C0A1168" w14:textId="77777777" w:rsidR="00E55397" w:rsidRDefault="00395F00" w:rsidP="000F6D24">
      <w:pPr>
        <w:pStyle w:val="a5"/>
        <w:numPr>
          <w:ilvl w:val="0"/>
          <w:numId w:val="7"/>
        </w:numPr>
        <w:tabs>
          <w:tab w:val="left" w:pos="1464"/>
        </w:tabs>
        <w:ind w:right="768" w:firstLine="0"/>
        <w:rPr>
          <w:sz w:val="28"/>
        </w:rPr>
      </w:pPr>
      <w:r>
        <w:rPr>
          <w:color w:val="221F1F"/>
          <w:sz w:val="28"/>
        </w:rPr>
        <w:t xml:space="preserve">план диагностических и коррекционно-развивающих мероприятий, </w:t>
      </w:r>
      <w:proofErr w:type="spellStart"/>
      <w:proofErr w:type="gramStart"/>
      <w:r>
        <w:rPr>
          <w:color w:val="221F1F"/>
          <w:sz w:val="28"/>
        </w:rPr>
        <w:t>обеспе</w:t>
      </w:r>
      <w:proofErr w:type="spellEnd"/>
      <w:r>
        <w:rPr>
          <w:color w:val="221F1F"/>
          <w:sz w:val="28"/>
        </w:rPr>
        <w:t xml:space="preserve">- </w:t>
      </w:r>
      <w:proofErr w:type="spellStart"/>
      <w:r>
        <w:rPr>
          <w:color w:val="221F1F"/>
          <w:sz w:val="28"/>
        </w:rPr>
        <w:t>чивающих</w:t>
      </w:r>
      <w:proofErr w:type="spellEnd"/>
      <w:proofErr w:type="gramEnd"/>
      <w:r>
        <w:rPr>
          <w:color w:val="221F1F"/>
          <w:sz w:val="28"/>
        </w:rPr>
        <w:t xml:space="preserve"> удовлетворение индивидуальных образовательных потребностей </w:t>
      </w:r>
      <w:proofErr w:type="spellStart"/>
      <w:r>
        <w:rPr>
          <w:color w:val="221F1F"/>
          <w:sz w:val="28"/>
        </w:rPr>
        <w:t>обу</w:t>
      </w:r>
      <w:proofErr w:type="spellEnd"/>
      <w:r>
        <w:rPr>
          <w:color w:val="221F1F"/>
          <w:sz w:val="28"/>
        </w:rPr>
        <w:t xml:space="preserve">- </w:t>
      </w:r>
      <w:proofErr w:type="spellStart"/>
      <w:r>
        <w:rPr>
          <w:color w:val="221F1F"/>
          <w:sz w:val="28"/>
        </w:rPr>
        <w:t>чающихся</w:t>
      </w:r>
      <w:proofErr w:type="spellEnd"/>
      <w:r>
        <w:rPr>
          <w:color w:val="221F1F"/>
          <w:sz w:val="28"/>
        </w:rPr>
        <w:t xml:space="preserve"> и освоение ими программы основного общего образования;</w:t>
      </w:r>
    </w:p>
    <w:p w14:paraId="594AB20C" w14:textId="77777777" w:rsidR="00E55397" w:rsidRDefault="00395F00" w:rsidP="000F6D24">
      <w:pPr>
        <w:pStyle w:val="a5"/>
        <w:numPr>
          <w:ilvl w:val="0"/>
          <w:numId w:val="7"/>
        </w:numPr>
        <w:tabs>
          <w:tab w:val="left" w:pos="1464"/>
        </w:tabs>
        <w:spacing w:line="321" w:lineRule="exact"/>
        <w:ind w:left="1464" w:hanging="708"/>
        <w:rPr>
          <w:sz w:val="28"/>
        </w:rPr>
      </w:pPr>
      <w:r>
        <w:rPr>
          <w:color w:val="221F1F"/>
          <w:sz w:val="28"/>
        </w:rPr>
        <w:t>описание</w:t>
      </w:r>
      <w:r>
        <w:rPr>
          <w:color w:val="221F1F"/>
          <w:spacing w:val="-8"/>
          <w:sz w:val="28"/>
        </w:rPr>
        <w:t xml:space="preserve"> </w:t>
      </w:r>
      <w:r>
        <w:rPr>
          <w:color w:val="221F1F"/>
          <w:sz w:val="28"/>
        </w:rPr>
        <w:t>условий</w:t>
      </w:r>
      <w:r>
        <w:rPr>
          <w:color w:val="221F1F"/>
          <w:spacing w:val="-6"/>
          <w:sz w:val="28"/>
        </w:rPr>
        <w:t xml:space="preserve"> </w:t>
      </w:r>
      <w:r>
        <w:rPr>
          <w:color w:val="221F1F"/>
          <w:sz w:val="28"/>
        </w:rPr>
        <w:t>обучения</w:t>
      </w:r>
      <w:r>
        <w:rPr>
          <w:color w:val="221F1F"/>
          <w:spacing w:val="-9"/>
          <w:sz w:val="28"/>
        </w:rPr>
        <w:t xml:space="preserve"> </w:t>
      </w:r>
      <w:r>
        <w:rPr>
          <w:color w:val="221F1F"/>
          <w:sz w:val="28"/>
        </w:rPr>
        <w:t>и</w:t>
      </w:r>
      <w:r>
        <w:rPr>
          <w:color w:val="221F1F"/>
          <w:spacing w:val="-7"/>
          <w:sz w:val="28"/>
        </w:rPr>
        <w:t xml:space="preserve"> </w:t>
      </w:r>
      <w:r>
        <w:rPr>
          <w:color w:val="221F1F"/>
          <w:sz w:val="28"/>
        </w:rPr>
        <w:t>воспитания</w:t>
      </w:r>
      <w:r>
        <w:rPr>
          <w:color w:val="221F1F"/>
          <w:spacing w:val="-7"/>
          <w:sz w:val="28"/>
        </w:rPr>
        <w:t xml:space="preserve"> </w:t>
      </w:r>
      <w:r>
        <w:rPr>
          <w:color w:val="221F1F"/>
          <w:sz w:val="28"/>
        </w:rPr>
        <w:t>обучающихся,</w:t>
      </w:r>
      <w:r>
        <w:rPr>
          <w:color w:val="221F1F"/>
          <w:spacing w:val="-7"/>
          <w:sz w:val="28"/>
        </w:rPr>
        <w:t xml:space="preserve"> </w:t>
      </w:r>
      <w:r>
        <w:rPr>
          <w:color w:val="221F1F"/>
          <w:spacing w:val="-5"/>
          <w:sz w:val="28"/>
        </w:rPr>
        <w:t>ме</w:t>
      </w:r>
    </w:p>
    <w:p w14:paraId="219D6C86" w14:textId="77777777" w:rsidR="00E55397" w:rsidRDefault="00395F00">
      <w:pPr>
        <w:pStyle w:val="a3"/>
        <w:ind w:left="756" w:right="765"/>
      </w:pPr>
      <w:proofErr w:type="spellStart"/>
      <w:r>
        <w:rPr>
          <w:color w:val="221F1F"/>
        </w:rPr>
        <w:t>тоды</w:t>
      </w:r>
      <w:proofErr w:type="spellEnd"/>
      <w:r>
        <w:rPr>
          <w:color w:val="221F1F"/>
        </w:rPr>
        <w:t xml:space="preserve"> обучения и воспитания, учебные пособия и дидактические материалы, </w:t>
      </w:r>
      <w:proofErr w:type="gramStart"/>
      <w:r>
        <w:rPr>
          <w:color w:val="221F1F"/>
        </w:rPr>
        <w:t xml:space="preserve">тех- </w:t>
      </w:r>
      <w:proofErr w:type="spellStart"/>
      <w:r>
        <w:rPr>
          <w:color w:val="221F1F"/>
        </w:rPr>
        <w:t>нические</w:t>
      </w:r>
      <w:proofErr w:type="spellEnd"/>
      <w:proofErr w:type="gramEnd"/>
      <w:r>
        <w:rPr>
          <w:color w:val="221F1F"/>
        </w:rPr>
        <w:t xml:space="preserve"> средства обучения коллективного и индивидуального пользования, </w:t>
      </w:r>
      <w:proofErr w:type="spellStart"/>
      <w:r>
        <w:rPr>
          <w:color w:val="221F1F"/>
        </w:rPr>
        <w:t>осо</w:t>
      </w:r>
      <w:proofErr w:type="spellEnd"/>
      <w:r>
        <w:rPr>
          <w:color w:val="221F1F"/>
        </w:rPr>
        <w:t xml:space="preserve">- </w:t>
      </w:r>
      <w:proofErr w:type="spellStart"/>
      <w:r>
        <w:rPr>
          <w:color w:val="221F1F"/>
        </w:rPr>
        <w:t>бенности</w:t>
      </w:r>
      <w:proofErr w:type="spellEnd"/>
      <w:r>
        <w:rPr>
          <w:color w:val="221F1F"/>
        </w:rPr>
        <w:t xml:space="preserve"> проведения групповых и индивидуальных коррекционно-развивающих </w:t>
      </w:r>
      <w:r>
        <w:rPr>
          <w:color w:val="221F1F"/>
          <w:spacing w:val="-2"/>
        </w:rPr>
        <w:t>занятий;</w:t>
      </w:r>
    </w:p>
    <w:p w14:paraId="2F591551" w14:textId="77777777" w:rsidR="00E55397" w:rsidRDefault="00395F00">
      <w:pPr>
        <w:pStyle w:val="a3"/>
        <w:spacing w:before="2"/>
        <w:ind w:left="756" w:right="766"/>
      </w:pPr>
      <w:r>
        <w:rPr>
          <w:color w:val="221F1F"/>
        </w:rPr>
        <w:t xml:space="preserve">-описание основного содержания рабочих программ коррекционно-развивающих </w:t>
      </w:r>
      <w:r>
        <w:rPr>
          <w:color w:val="221F1F"/>
          <w:spacing w:val="-2"/>
        </w:rPr>
        <w:t>курсов;</w:t>
      </w:r>
    </w:p>
    <w:p w14:paraId="07938697" w14:textId="77777777" w:rsidR="00E55397" w:rsidRDefault="00395F00" w:rsidP="000F6D24">
      <w:pPr>
        <w:pStyle w:val="a5"/>
        <w:numPr>
          <w:ilvl w:val="0"/>
          <w:numId w:val="7"/>
        </w:numPr>
        <w:tabs>
          <w:tab w:val="left" w:pos="1464"/>
        </w:tabs>
        <w:spacing w:line="242" w:lineRule="auto"/>
        <w:ind w:right="763" w:firstLine="0"/>
        <w:jc w:val="left"/>
        <w:rPr>
          <w:sz w:val="28"/>
        </w:rPr>
      </w:pPr>
      <w:r>
        <w:rPr>
          <w:color w:val="221F1F"/>
          <w:sz w:val="28"/>
        </w:rPr>
        <w:t>перечень</w:t>
      </w:r>
      <w:r>
        <w:rPr>
          <w:color w:val="221F1F"/>
          <w:spacing w:val="40"/>
          <w:sz w:val="28"/>
        </w:rPr>
        <w:t xml:space="preserve"> </w:t>
      </w:r>
      <w:r>
        <w:rPr>
          <w:color w:val="221F1F"/>
          <w:sz w:val="28"/>
        </w:rPr>
        <w:t>дополнительных</w:t>
      </w:r>
      <w:r>
        <w:rPr>
          <w:color w:val="221F1F"/>
          <w:spacing w:val="40"/>
          <w:sz w:val="28"/>
        </w:rPr>
        <w:t xml:space="preserve"> </w:t>
      </w:r>
      <w:r>
        <w:rPr>
          <w:color w:val="221F1F"/>
          <w:sz w:val="28"/>
        </w:rPr>
        <w:t>коррекционно-развивающих</w:t>
      </w:r>
      <w:r>
        <w:rPr>
          <w:color w:val="221F1F"/>
          <w:spacing w:val="40"/>
          <w:sz w:val="28"/>
        </w:rPr>
        <w:t xml:space="preserve"> </w:t>
      </w:r>
      <w:r>
        <w:rPr>
          <w:color w:val="221F1F"/>
          <w:sz w:val="28"/>
        </w:rPr>
        <w:t>занятий</w:t>
      </w:r>
      <w:r>
        <w:rPr>
          <w:color w:val="221F1F"/>
          <w:spacing w:val="40"/>
          <w:sz w:val="28"/>
        </w:rPr>
        <w:t xml:space="preserve"> </w:t>
      </w:r>
      <w:r>
        <w:rPr>
          <w:color w:val="221F1F"/>
          <w:sz w:val="28"/>
        </w:rPr>
        <w:t>(при</w:t>
      </w:r>
      <w:r>
        <w:rPr>
          <w:color w:val="221F1F"/>
          <w:spacing w:val="40"/>
          <w:sz w:val="28"/>
        </w:rPr>
        <w:t xml:space="preserve"> </w:t>
      </w:r>
      <w:proofErr w:type="spellStart"/>
      <w:proofErr w:type="gramStart"/>
      <w:r>
        <w:rPr>
          <w:color w:val="221F1F"/>
          <w:sz w:val="28"/>
        </w:rPr>
        <w:t>нали</w:t>
      </w:r>
      <w:proofErr w:type="spellEnd"/>
      <w:r>
        <w:rPr>
          <w:color w:val="221F1F"/>
          <w:sz w:val="28"/>
        </w:rPr>
        <w:t xml:space="preserve">- </w:t>
      </w:r>
      <w:r>
        <w:rPr>
          <w:color w:val="221F1F"/>
          <w:spacing w:val="-4"/>
          <w:sz w:val="28"/>
        </w:rPr>
        <w:t>чии</w:t>
      </w:r>
      <w:proofErr w:type="gramEnd"/>
      <w:r>
        <w:rPr>
          <w:color w:val="221F1F"/>
          <w:spacing w:val="-4"/>
          <w:sz w:val="28"/>
        </w:rPr>
        <w:t>);</w:t>
      </w:r>
    </w:p>
    <w:p w14:paraId="419F113E" w14:textId="77777777" w:rsidR="00E55397" w:rsidRDefault="00395F00" w:rsidP="000F6D24">
      <w:pPr>
        <w:pStyle w:val="a5"/>
        <w:numPr>
          <w:ilvl w:val="0"/>
          <w:numId w:val="7"/>
        </w:numPr>
        <w:tabs>
          <w:tab w:val="left" w:pos="1464"/>
        </w:tabs>
        <w:ind w:right="2910" w:firstLine="0"/>
        <w:jc w:val="left"/>
        <w:rPr>
          <w:sz w:val="28"/>
        </w:rPr>
      </w:pPr>
      <w:r>
        <w:rPr>
          <w:color w:val="221F1F"/>
          <w:sz w:val="28"/>
        </w:rPr>
        <w:t>планируемые</w:t>
      </w:r>
      <w:r>
        <w:rPr>
          <w:color w:val="221F1F"/>
          <w:spacing w:val="-9"/>
          <w:sz w:val="28"/>
        </w:rPr>
        <w:t xml:space="preserve"> </w:t>
      </w:r>
      <w:r>
        <w:rPr>
          <w:color w:val="221F1F"/>
          <w:sz w:val="28"/>
        </w:rPr>
        <w:t>результаты</w:t>
      </w:r>
      <w:r>
        <w:rPr>
          <w:color w:val="221F1F"/>
          <w:spacing w:val="-7"/>
          <w:sz w:val="28"/>
        </w:rPr>
        <w:t xml:space="preserve"> </w:t>
      </w:r>
      <w:r>
        <w:rPr>
          <w:color w:val="221F1F"/>
          <w:sz w:val="28"/>
        </w:rPr>
        <w:t>коррекционной</w:t>
      </w:r>
      <w:r>
        <w:rPr>
          <w:color w:val="221F1F"/>
          <w:spacing w:val="-7"/>
          <w:sz w:val="28"/>
        </w:rPr>
        <w:t xml:space="preserve"> </w:t>
      </w:r>
      <w:r>
        <w:rPr>
          <w:color w:val="221F1F"/>
          <w:sz w:val="28"/>
        </w:rPr>
        <w:t>работы</w:t>
      </w:r>
      <w:r>
        <w:rPr>
          <w:color w:val="221F1F"/>
          <w:spacing w:val="-9"/>
          <w:sz w:val="28"/>
        </w:rPr>
        <w:t xml:space="preserve"> </w:t>
      </w:r>
      <w:r>
        <w:rPr>
          <w:color w:val="221F1F"/>
          <w:sz w:val="28"/>
        </w:rPr>
        <w:t>и</w:t>
      </w:r>
      <w:r>
        <w:rPr>
          <w:color w:val="221F1F"/>
          <w:spacing w:val="-7"/>
          <w:sz w:val="28"/>
        </w:rPr>
        <w:t xml:space="preserve"> </w:t>
      </w:r>
      <w:r>
        <w:rPr>
          <w:color w:val="221F1F"/>
          <w:sz w:val="28"/>
        </w:rPr>
        <w:t>подходы к их оценке.</w:t>
      </w:r>
    </w:p>
    <w:p w14:paraId="0E654ED1" w14:textId="77777777" w:rsidR="00E55397" w:rsidRDefault="00395F00">
      <w:pPr>
        <w:pStyle w:val="a3"/>
        <w:tabs>
          <w:tab w:val="left" w:pos="2656"/>
          <w:tab w:val="left" w:pos="7209"/>
          <w:tab w:val="left" w:pos="9393"/>
        </w:tabs>
        <w:ind w:left="756" w:right="776"/>
        <w:jc w:val="left"/>
      </w:pPr>
      <w:r>
        <w:rPr>
          <w:color w:val="221F1F"/>
        </w:rPr>
        <w:t>ПКР</w:t>
      </w:r>
      <w:r>
        <w:rPr>
          <w:color w:val="221F1F"/>
          <w:spacing w:val="40"/>
        </w:rPr>
        <w:t xml:space="preserve"> </w:t>
      </w:r>
      <w:r>
        <w:rPr>
          <w:color w:val="221F1F"/>
        </w:rPr>
        <w:t>вариативна</w:t>
      </w:r>
      <w:r>
        <w:rPr>
          <w:color w:val="221F1F"/>
          <w:spacing w:val="40"/>
        </w:rPr>
        <w:t xml:space="preserve"> </w:t>
      </w:r>
      <w:r>
        <w:rPr>
          <w:color w:val="221F1F"/>
        </w:rPr>
        <w:t>по</w:t>
      </w:r>
      <w:r>
        <w:rPr>
          <w:color w:val="221F1F"/>
          <w:spacing w:val="40"/>
        </w:rPr>
        <w:t xml:space="preserve"> </w:t>
      </w:r>
      <w:r>
        <w:rPr>
          <w:color w:val="221F1F"/>
        </w:rPr>
        <w:t>форме</w:t>
      </w:r>
      <w:r>
        <w:rPr>
          <w:color w:val="221F1F"/>
          <w:spacing w:val="40"/>
        </w:rPr>
        <w:t xml:space="preserve"> </w:t>
      </w:r>
      <w:r>
        <w:rPr>
          <w:color w:val="221F1F"/>
        </w:rPr>
        <w:t>и</w:t>
      </w:r>
      <w:r>
        <w:rPr>
          <w:color w:val="221F1F"/>
          <w:spacing w:val="40"/>
        </w:rPr>
        <w:t xml:space="preserve"> </w:t>
      </w:r>
      <w:r>
        <w:rPr>
          <w:color w:val="221F1F"/>
        </w:rPr>
        <w:t>по</w:t>
      </w:r>
      <w:r>
        <w:rPr>
          <w:color w:val="221F1F"/>
          <w:spacing w:val="40"/>
        </w:rPr>
        <w:t xml:space="preserve"> </w:t>
      </w:r>
      <w:r>
        <w:rPr>
          <w:color w:val="221F1F"/>
        </w:rPr>
        <w:t>содержанию</w:t>
      </w:r>
      <w:r>
        <w:rPr>
          <w:color w:val="221F1F"/>
          <w:spacing w:val="40"/>
        </w:rPr>
        <w:t xml:space="preserve"> </w:t>
      </w:r>
      <w:r>
        <w:rPr>
          <w:color w:val="221F1F"/>
        </w:rPr>
        <w:t>в</w:t>
      </w:r>
      <w:r>
        <w:rPr>
          <w:color w:val="221F1F"/>
          <w:spacing w:val="40"/>
        </w:rPr>
        <w:t xml:space="preserve"> </w:t>
      </w:r>
      <w:r>
        <w:rPr>
          <w:color w:val="221F1F"/>
        </w:rPr>
        <w:t>зависимости</w:t>
      </w:r>
      <w:r>
        <w:rPr>
          <w:color w:val="221F1F"/>
          <w:spacing w:val="40"/>
        </w:rPr>
        <w:t xml:space="preserve"> </w:t>
      </w:r>
      <w:r>
        <w:rPr>
          <w:color w:val="221F1F"/>
        </w:rPr>
        <w:t>от</w:t>
      </w:r>
      <w:r>
        <w:rPr>
          <w:color w:val="221F1F"/>
          <w:spacing w:val="40"/>
        </w:rPr>
        <w:t xml:space="preserve"> </w:t>
      </w:r>
      <w:r>
        <w:rPr>
          <w:color w:val="221F1F"/>
        </w:rPr>
        <w:t xml:space="preserve">образовательных </w:t>
      </w:r>
      <w:r>
        <w:rPr>
          <w:color w:val="221F1F"/>
          <w:spacing w:val="-2"/>
        </w:rPr>
        <w:t>потребностей,</w:t>
      </w:r>
      <w:r>
        <w:rPr>
          <w:color w:val="221F1F"/>
        </w:rPr>
        <w:tab/>
      </w:r>
      <w:proofErr w:type="gramStart"/>
      <w:r>
        <w:rPr>
          <w:color w:val="221F1F"/>
        </w:rPr>
        <w:t>характера</w:t>
      </w:r>
      <w:r>
        <w:rPr>
          <w:color w:val="221F1F"/>
          <w:spacing w:val="26"/>
        </w:rPr>
        <w:t xml:space="preserve">  </w:t>
      </w:r>
      <w:r>
        <w:rPr>
          <w:color w:val="221F1F"/>
        </w:rPr>
        <w:t>имеющихся</w:t>
      </w:r>
      <w:proofErr w:type="gramEnd"/>
      <w:r>
        <w:rPr>
          <w:color w:val="221F1F"/>
          <w:spacing w:val="26"/>
        </w:rPr>
        <w:t xml:space="preserve">  </w:t>
      </w:r>
      <w:r>
        <w:rPr>
          <w:color w:val="221F1F"/>
          <w:spacing w:val="-2"/>
        </w:rPr>
        <w:t>трудностей</w:t>
      </w:r>
      <w:r>
        <w:rPr>
          <w:color w:val="221F1F"/>
        </w:rPr>
        <w:tab/>
        <w:t>и</w:t>
      </w:r>
      <w:r>
        <w:rPr>
          <w:color w:val="221F1F"/>
          <w:spacing w:val="29"/>
        </w:rPr>
        <w:t xml:space="preserve">  </w:t>
      </w:r>
      <w:r>
        <w:rPr>
          <w:color w:val="221F1F"/>
          <w:spacing w:val="-2"/>
        </w:rPr>
        <w:t>особенностей</w:t>
      </w:r>
      <w:r>
        <w:rPr>
          <w:color w:val="221F1F"/>
        </w:rPr>
        <w:tab/>
      </w:r>
      <w:r>
        <w:rPr>
          <w:color w:val="221F1F"/>
          <w:spacing w:val="-2"/>
        </w:rPr>
        <w:t>социальной</w:t>
      </w:r>
    </w:p>
    <w:p w14:paraId="5F8D72DA" w14:textId="77777777" w:rsidR="00E55397" w:rsidRDefault="00E55397">
      <w:pPr>
        <w:sectPr w:rsidR="00E55397">
          <w:pgSz w:w="11910" w:h="16840"/>
          <w:pgMar w:top="440" w:right="160" w:bottom="280" w:left="180" w:header="720" w:footer="720" w:gutter="0"/>
          <w:cols w:space="720"/>
        </w:sectPr>
      </w:pPr>
    </w:p>
    <w:p w14:paraId="507C079C" w14:textId="77777777" w:rsidR="00E55397" w:rsidRDefault="00395F00">
      <w:pPr>
        <w:pStyle w:val="a3"/>
        <w:spacing w:before="74"/>
        <w:ind w:left="756" w:right="765"/>
      </w:pPr>
      <w:r>
        <w:rPr>
          <w:color w:val="221F1F"/>
        </w:rPr>
        <w:lastRenderedPageBreak/>
        <w:t xml:space="preserve">адаптации обучающихся, региональной специфики и особенностей </w:t>
      </w:r>
      <w:proofErr w:type="gramStart"/>
      <w:r>
        <w:rPr>
          <w:color w:val="221F1F"/>
        </w:rPr>
        <w:t xml:space="preserve">образователь- </w:t>
      </w:r>
      <w:proofErr w:type="spellStart"/>
      <w:r>
        <w:rPr>
          <w:color w:val="221F1F"/>
        </w:rPr>
        <w:t>ного</w:t>
      </w:r>
      <w:proofErr w:type="spellEnd"/>
      <w:proofErr w:type="gramEnd"/>
      <w:r>
        <w:rPr>
          <w:color w:val="221F1F"/>
        </w:rPr>
        <w:t xml:space="preserve"> процесса в образовательной организации.</w:t>
      </w:r>
    </w:p>
    <w:p w14:paraId="413CD386" w14:textId="77777777" w:rsidR="00E55397" w:rsidRDefault="00395F00">
      <w:pPr>
        <w:pStyle w:val="a3"/>
        <w:ind w:left="756" w:right="763"/>
      </w:pPr>
      <w:r>
        <w:rPr>
          <w:color w:val="221F1F"/>
        </w:rPr>
        <w:t xml:space="preserve">ПКР предусматривает создание условий обучения и воспитания, позволяющих учитывать индивидуальные образовательные потребности обучающихся </w:t>
      </w:r>
      <w:proofErr w:type="spellStart"/>
      <w:proofErr w:type="gramStart"/>
      <w:r>
        <w:rPr>
          <w:color w:val="221F1F"/>
        </w:rPr>
        <w:t>посред</w:t>
      </w:r>
      <w:proofErr w:type="spellEnd"/>
      <w:r>
        <w:rPr>
          <w:color w:val="221F1F"/>
        </w:rPr>
        <w:t xml:space="preserve">- </w:t>
      </w:r>
      <w:proofErr w:type="spellStart"/>
      <w:r>
        <w:rPr>
          <w:color w:val="221F1F"/>
        </w:rPr>
        <w:t>ством</w:t>
      </w:r>
      <w:proofErr w:type="spellEnd"/>
      <w:proofErr w:type="gramEnd"/>
      <w:r>
        <w:rPr>
          <w:color w:val="221F1F"/>
        </w:rPr>
        <w:t xml:space="preserve"> дифференцированного психолого-педагогического сопровождения, </w:t>
      </w:r>
      <w:proofErr w:type="spellStart"/>
      <w:r>
        <w:rPr>
          <w:color w:val="221F1F"/>
        </w:rPr>
        <w:t>индиви</w:t>
      </w:r>
      <w:proofErr w:type="spellEnd"/>
      <w:r>
        <w:rPr>
          <w:color w:val="221F1F"/>
        </w:rPr>
        <w:t xml:space="preserve">- </w:t>
      </w:r>
      <w:proofErr w:type="spellStart"/>
      <w:r>
        <w:rPr>
          <w:color w:val="221F1F"/>
        </w:rPr>
        <w:t>дуализации</w:t>
      </w:r>
      <w:proofErr w:type="spellEnd"/>
      <w:r>
        <w:rPr>
          <w:color w:val="221F1F"/>
        </w:rPr>
        <w:t xml:space="preserve"> и дифференциации образовательного процесса.</w:t>
      </w:r>
    </w:p>
    <w:p w14:paraId="558B8C14" w14:textId="77777777" w:rsidR="00E55397" w:rsidRDefault="00395F00">
      <w:pPr>
        <w:pStyle w:val="a3"/>
        <w:spacing w:before="1"/>
        <w:ind w:left="756" w:right="762"/>
      </w:pPr>
      <w:r>
        <w:rPr>
          <w:color w:val="221F1F"/>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w:t>
      </w:r>
      <w:proofErr w:type="gramStart"/>
      <w:r>
        <w:rPr>
          <w:color w:val="221F1F"/>
        </w:rPr>
        <w:t xml:space="preserve">раз- </w:t>
      </w:r>
      <w:proofErr w:type="spellStart"/>
      <w:r>
        <w:rPr>
          <w:color w:val="221F1F"/>
        </w:rPr>
        <w:t>витие</w:t>
      </w:r>
      <w:proofErr w:type="spellEnd"/>
      <w:proofErr w:type="gramEnd"/>
      <w:r>
        <w:rPr>
          <w:color w:val="221F1F"/>
        </w:rPr>
        <w:t xml:space="preserve"> потенциальных возможностей обучающихся и их потребностей более </w:t>
      </w:r>
      <w:proofErr w:type="spellStart"/>
      <w:r>
        <w:rPr>
          <w:color w:val="221F1F"/>
        </w:rPr>
        <w:t>высо</w:t>
      </w:r>
      <w:proofErr w:type="spellEnd"/>
      <w:r>
        <w:rPr>
          <w:color w:val="221F1F"/>
        </w:rPr>
        <w:t>- кого уровня, необходимых для дальнейшего обучения и успешной социализации.</w:t>
      </w:r>
    </w:p>
    <w:p w14:paraId="6589B148" w14:textId="3EB64524" w:rsidR="00E55397" w:rsidRDefault="00395F00">
      <w:pPr>
        <w:pStyle w:val="a3"/>
        <w:spacing w:before="1"/>
        <w:ind w:left="756" w:right="761"/>
      </w:pPr>
      <w:r>
        <w:rPr>
          <w:color w:val="221F1F"/>
        </w:rPr>
        <w:t>ПКР может</w:t>
      </w:r>
      <w:r>
        <w:rPr>
          <w:color w:val="221F1F"/>
          <w:spacing w:val="-1"/>
        </w:rPr>
        <w:t xml:space="preserve"> </w:t>
      </w:r>
      <w:r>
        <w:rPr>
          <w:color w:val="221F1F"/>
        </w:rPr>
        <w:t>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w:t>
      </w:r>
      <w:r>
        <w:rPr>
          <w:color w:val="221F1F"/>
          <w:spacing w:val="80"/>
        </w:rPr>
        <w:t xml:space="preserve"> </w:t>
      </w:r>
      <w:r>
        <w:rPr>
          <w:color w:val="221F1F"/>
        </w:rPr>
        <w:t>организацию</w:t>
      </w:r>
      <w:r>
        <w:rPr>
          <w:color w:val="221F1F"/>
          <w:spacing w:val="80"/>
        </w:rPr>
        <w:t xml:space="preserve"> </w:t>
      </w:r>
      <w:r>
        <w:rPr>
          <w:color w:val="221F1F"/>
        </w:rPr>
        <w:t>индивидуально-ориентированных</w:t>
      </w:r>
      <w:r>
        <w:rPr>
          <w:color w:val="221F1F"/>
          <w:spacing w:val="80"/>
        </w:rPr>
        <w:t xml:space="preserve"> </w:t>
      </w:r>
      <w:proofErr w:type="spellStart"/>
      <w:proofErr w:type="gramStart"/>
      <w:r>
        <w:rPr>
          <w:color w:val="221F1F"/>
        </w:rPr>
        <w:t>коррекцион</w:t>
      </w:r>
      <w:proofErr w:type="spellEnd"/>
      <w:r>
        <w:rPr>
          <w:color w:val="221F1F"/>
        </w:rPr>
        <w:t>-</w:t>
      </w:r>
      <w:r>
        <w:rPr>
          <w:color w:val="221F1F"/>
          <w:spacing w:val="40"/>
        </w:rPr>
        <w:t xml:space="preserve"> </w:t>
      </w:r>
      <w:r>
        <w:rPr>
          <w:color w:val="221F1F"/>
        </w:rPr>
        <w:t>но</w:t>
      </w:r>
      <w:proofErr w:type="gramEnd"/>
      <w:r>
        <w:rPr>
          <w:color w:val="221F1F"/>
        </w:rPr>
        <w:t>-развивающих мероприятий, обеспечивающих удовлетворение индивидуальных образовательных</w:t>
      </w:r>
      <w:r>
        <w:rPr>
          <w:color w:val="221F1F"/>
          <w:spacing w:val="-17"/>
        </w:rPr>
        <w:t xml:space="preserve"> </w:t>
      </w:r>
      <w:r>
        <w:rPr>
          <w:color w:val="221F1F"/>
        </w:rPr>
        <w:t>потребностей</w:t>
      </w:r>
      <w:r>
        <w:rPr>
          <w:color w:val="221F1F"/>
          <w:spacing w:val="-15"/>
        </w:rPr>
        <w:t xml:space="preserve"> </w:t>
      </w:r>
      <w:r>
        <w:rPr>
          <w:color w:val="221F1F"/>
        </w:rPr>
        <w:t>обучающихся</w:t>
      </w:r>
      <w:r>
        <w:rPr>
          <w:color w:val="221F1F"/>
          <w:spacing w:val="-15"/>
        </w:rPr>
        <w:t xml:space="preserve"> </w:t>
      </w:r>
      <w:r>
        <w:rPr>
          <w:color w:val="221F1F"/>
        </w:rPr>
        <w:t>в</w:t>
      </w:r>
      <w:r>
        <w:rPr>
          <w:color w:val="221F1F"/>
          <w:spacing w:val="-17"/>
        </w:rPr>
        <w:t xml:space="preserve"> </w:t>
      </w:r>
      <w:r>
        <w:rPr>
          <w:color w:val="221F1F"/>
        </w:rPr>
        <w:t>освоении</w:t>
      </w:r>
      <w:r>
        <w:rPr>
          <w:color w:val="221F1F"/>
          <w:spacing w:val="-15"/>
        </w:rPr>
        <w:t xml:space="preserve"> </w:t>
      </w:r>
      <w:r>
        <w:rPr>
          <w:color w:val="221F1F"/>
        </w:rPr>
        <w:t>ими</w:t>
      </w:r>
      <w:r>
        <w:rPr>
          <w:color w:val="221F1F"/>
          <w:spacing w:val="-15"/>
        </w:rPr>
        <w:t xml:space="preserve"> </w:t>
      </w:r>
      <w:r>
        <w:rPr>
          <w:color w:val="221F1F"/>
        </w:rPr>
        <w:t>программы</w:t>
      </w:r>
      <w:r>
        <w:rPr>
          <w:color w:val="221F1F"/>
          <w:spacing w:val="-18"/>
        </w:rPr>
        <w:t xml:space="preserve"> </w:t>
      </w:r>
      <w:r>
        <w:rPr>
          <w:color w:val="221F1F"/>
        </w:rPr>
        <w:t xml:space="preserve">основного общего образования. Степень включенности специалистов в программу </w:t>
      </w:r>
      <w:proofErr w:type="spellStart"/>
      <w:proofErr w:type="gramStart"/>
      <w:r>
        <w:rPr>
          <w:color w:val="221F1F"/>
        </w:rPr>
        <w:t>коррекци</w:t>
      </w:r>
      <w:proofErr w:type="spellEnd"/>
      <w:r>
        <w:rPr>
          <w:color w:val="221F1F"/>
        </w:rPr>
        <w:t xml:space="preserve">- </w:t>
      </w:r>
      <w:proofErr w:type="spellStart"/>
      <w:r>
        <w:rPr>
          <w:color w:val="221F1F"/>
        </w:rPr>
        <w:t>онной</w:t>
      </w:r>
      <w:proofErr w:type="spellEnd"/>
      <w:proofErr w:type="gramEnd"/>
      <w:r>
        <w:rPr>
          <w:color w:val="221F1F"/>
        </w:rPr>
        <w:t xml:space="preserve">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w:t>
      </w:r>
      <w:r>
        <w:rPr>
          <w:color w:val="221F1F"/>
          <w:spacing w:val="80"/>
          <w:w w:val="150"/>
        </w:rPr>
        <w:t xml:space="preserve">   </w:t>
      </w:r>
      <w:r>
        <w:rPr>
          <w:color w:val="221F1F"/>
        </w:rPr>
        <w:t>образовательной</w:t>
      </w:r>
      <w:r>
        <w:rPr>
          <w:color w:val="221F1F"/>
          <w:spacing w:val="80"/>
          <w:w w:val="150"/>
        </w:rPr>
        <w:t xml:space="preserve">   </w:t>
      </w:r>
      <w:r>
        <w:rPr>
          <w:color w:val="221F1F"/>
        </w:rPr>
        <w:t>организации</w:t>
      </w:r>
      <w:proofErr w:type="gramStart"/>
      <w:r>
        <w:rPr>
          <w:color w:val="221F1F"/>
          <w:spacing w:val="80"/>
          <w:w w:val="150"/>
        </w:rPr>
        <w:t xml:space="preserve">   </w:t>
      </w:r>
      <w:r>
        <w:rPr>
          <w:color w:val="221F1F"/>
        </w:rPr>
        <w:t>(</w:t>
      </w:r>
      <w:proofErr w:type="spellStart"/>
      <w:proofErr w:type="gramEnd"/>
      <w:r>
        <w:rPr>
          <w:color w:val="221F1F"/>
        </w:rPr>
        <w:t>ППк</w:t>
      </w:r>
      <w:proofErr w:type="spellEnd"/>
      <w:r>
        <w:rPr>
          <w:color w:val="221F1F"/>
        </w:rPr>
        <w:t>)</w:t>
      </w:r>
      <w:r>
        <w:rPr>
          <w:color w:val="221F1F"/>
          <w:spacing w:val="80"/>
          <w:w w:val="150"/>
        </w:rPr>
        <w:t xml:space="preserve">   </w:t>
      </w:r>
      <w:r>
        <w:rPr>
          <w:color w:val="221F1F"/>
        </w:rPr>
        <w:t>и</w:t>
      </w:r>
      <w:r>
        <w:rPr>
          <w:color w:val="221F1F"/>
          <w:spacing w:val="80"/>
          <w:w w:val="150"/>
        </w:rPr>
        <w:t xml:space="preserve">   </w:t>
      </w:r>
      <w:r>
        <w:rPr>
          <w:color w:val="221F1F"/>
        </w:rPr>
        <w:t>психолого-медико-педагогической комиссии (ПМПК) при наличии.</w:t>
      </w:r>
    </w:p>
    <w:p w14:paraId="6E630513" w14:textId="5A590FD0" w:rsidR="00E55397" w:rsidRDefault="00395F00">
      <w:pPr>
        <w:pStyle w:val="a3"/>
        <w:ind w:left="756" w:right="764"/>
      </w:pPr>
      <w:r>
        <w:rPr>
          <w:color w:val="221F1F"/>
        </w:rPr>
        <w:t xml:space="preserve">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w:t>
      </w:r>
      <w:proofErr w:type="gramStart"/>
      <w:r>
        <w:rPr>
          <w:color w:val="221F1F"/>
        </w:rPr>
        <w:t>механизмом,</w:t>
      </w:r>
      <w:r>
        <w:rPr>
          <w:color w:val="221F1F"/>
          <w:spacing w:val="80"/>
        </w:rPr>
        <w:t xml:space="preserve">  </w:t>
      </w:r>
      <w:r>
        <w:rPr>
          <w:color w:val="221F1F"/>
        </w:rPr>
        <w:t>обеспечивающим</w:t>
      </w:r>
      <w:proofErr w:type="gramEnd"/>
      <w:r>
        <w:rPr>
          <w:color w:val="221F1F"/>
          <w:spacing w:val="80"/>
        </w:rPr>
        <w:t xml:space="preserve">  </w:t>
      </w:r>
      <w:r>
        <w:rPr>
          <w:color w:val="221F1F"/>
        </w:rPr>
        <w:t>системность</w:t>
      </w:r>
      <w:r>
        <w:rPr>
          <w:color w:val="221F1F"/>
          <w:spacing w:val="80"/>
        </w:rPr>
        <w:t xml:space="preserve">  </w:t>
      </w:r>
      <w:r>
        <w:rPr>
          <w:color w:val="221F1F"/>
        </w:rPr>
        <w:t>помощи,</w:t>
      </w:r>
      <w:r>
        <w:rPr>
          <w:color w:val="221F1F"/>
          <w:spacing w:val="80"/>
        </w:rPr>
        <w:t xml:space="preserve">  </w:t>
      </w:r>
      <w:r>
        <w:rPr>
          <w:color w:val="221F1F"/>
        </w:rPr>
        <w:t>является</w:t>
      </w:r>
      <w:r>
        <w:rPr>
          <w:color w:val="221F1F"/>
          <w:spacing w:val="80"/>
        </w:rPr>
        <w:t xml:space="preserve">  </w:t>
      </w:r>
      <w:proofErr w:type="spellStart"/>
      <w:r>
        <w:rPr>
          <w:color w:val="221F1F"/>
        </w:rPr>
        <w:t>психоло</w:t>
      </w:r>
      <w:proofErr w:type="spellEnd"/>
      <w:r>
        <w:rPr>
          <w:color w:val="221F1F"/>
        </w:rPr>
        <w:t xml:space="preserve">- </w:t>
      </w:r>
      <w:proofErr w:type="spellStart"/>
      <w:r>
        <w:rPr>
          <w:color w:val="221F1F"/>
        </w:rPr>
        <w:t>го</w:t>
      </w:r>
      <w:proofErr w:type="spellEnd"/>
      <w:r>
        <w:rPr>
          <w:color w:val="221F1F"/>
        </w:rPr>
        <w:t>-педагогический консилиум МАОУ «СОШ №</w:t>
      </w:r>
      <w:r w:rsidR="00F95A6F">
        <w:rPr>
          <w:color w:val="221F1F"/>
        </w:rPr>
        <w:t>19</w:t>
      </w:r>
      <w:r>
        <w:rPr>
          <w:color w:val="221F1F"/>
        </w:rPr>
        <w:t xml:space="preserve">» </w:t>
      </w:r>
      <w:proofErr w:type="spellStart"/>
      <w:r>
        <w:rPr>
          <w:color w:val="221F1F"/>
        </w:rPr>
        <w:t>г.Стерлитамак</w:t>
      </w:r>
      <w:proofErr w:type="spellEnd"/>
      <w:r>
        <w:rPr>
          <w:color w:val="221F1F"/>
        </w:rPr>
        <w:t xml:space="preserve"> РБ . ПКР </w:t>
      </w:r>
      <w:proofErr w:type="spellStart"/>
      <w:proofErr w:type="gramStart"/>
      <w:r>
        <w:rPr>
          <w:color w:val="221F1F"/>
        </w:rPr>
        <w:t>разра</w:t>
      </w:r>
      <w:proofErr w:type="spellEnd"/>
      <w:r>
        <w:rPr>
          <w:color w:val="221F1F"/>
        </w:rPr>
        <w:t xml:space="preserve">- </w:t>
      </w:r>
      <w:proofErr w:type="spellStart"/>
      <w:r>
        <w:rPr>
          <w:color w:val="221F1F"/>
        </w:rPr>
        <w:t>батывается</w:t>
      </w:r>
      <w:proofErr w:type="spellEnd"/>
      <w:proofErr w:type="gramEnd"/>
      <w:r>
        <w:rPr>
          <w:color w:val="221F1F"/>
        </w:rPr>
        <w:t xml:space="preserve"> на период получения основного общего образования и включает </w:t>
      </w:r>
      <w:proofErr w:type="spellStart"/>
      <w:r>
        <w:rPr>
          <w:color w:val="221F1F"/>
        </w:rPr>
        <w:t>сле</w:t>
      </w:r>
      <w:proofErr w:type="spellEnd"/>
      <w:r>
        <w:rPr>
          <w:color w:val="221F1F"/>
        </w:rPr>
        <w:t>- дующие разделы:</w:t>
      </w:r>
    </w:p>
    <w:p w14:paraId="67C695A6" w14:textId="77777777" w:rsidR="00E55397" w:rsidRDefault="00395F00">
      <w:pPr>
        <w:pStyle w:val="a3"/>
        <w:ind w:left="756"/>
      </w:pPr>
      <w:r>
        <w:rPr>
          <w:color w:val="221F1F"/>
        </w:rPr>
        <w:t>—Цели,</w:t>
      </w:r>
      <w:r>
        <w:rPr>
          <w:color w:val="221F1F"/>
          <w:spacing w:val="-8"/>
        </w:rPr>
        <w:t xml:space="preserve"> </w:t>
      </w:r>
      <w:r>
        <w:rPr>
          <w:color w:val="221F1F"/>
        </w:rPr>
        <w:t>задачи</w:t>
      </w:r>
      <w:r>
        <w:rPr>
          <w:color w:val="221F1F"/>
          <w:spacing w:val="-9"/>
        </w:rPr>
        <w:t xml:space="preserve"> </w:t>
      </w:r>
      <w:r>
        <w:rPr>
          <w:color w:val="221F1F"/>
        </w:rPr>
        <w:t>и</w:t>
      </w:r>
      <w:r>
        <w:rPr>
          <w:color w:val="221F1F"/>
          <w:spacing w:val="-7"/>
        </w:rPr>
        <w:t xml:space="preserve"> </w:t>
      </w:r>
      <w:r>
        <w:rPr>
          <w:color w:val="221F1F"/>
        </w:rPr>
        <w:t>принципы</w:t>
      </w:r>
      <w:r>
        <w:rPr>
          <w:color w:val="221F1F"/>
          <w:spacing w:val="-9"/>
        </w:rPr>
        <w:t xml:space="preserve"> </w:t>
      </w:r>
      <w:r>
        <w:rPr>
          <w:color w:val="221F1F"/>
        </w:rPr>
        <w:t>построения</w:t>
      </w:r>
      <w:r>
        <w:rPr>
          <w:color w:val="221F1F"/>
          <w:spacing w:val="-10"/>
        </w:rPr>
        <w:t xml:space="preserve"> </w:t>
      </w:r>
      <w:r>
        <w:rPr>
          <w:color w:val="221F1F"/>
        </w:rPr>
        <w:t>программы</w:t>
      </w:r>
      <w:r>
        <w:rPr>
          <w:color w:val="221F1F"/>
          <w:spacing w:val="-7"/>
        </w:rPr>
        <w:t xml:space="preserve"> </w:t>
      </w:r>
      <w:r>
        <w:rPr>
          <w:color w:val="221F1F"/>
        </w:rPr>
        <w:t>коррекционной</w:t>
      </w:r>
      <w:r>
        <w:rPr>
          <w:color w:val="221F1F"/>
          <w:spacing w:val="-6"/>
        </w:rPr>
        <w:t xml:space="preserve"> </w:t>
      </w:r>
      <w:r>
        <w:rPr>
          <w:color w:val="221F1F"/>
          <w:spacing w:val="-2"/>
        </w:rPr>
        <w:t>работы.</w:t>
      </w:r>
    </w:p>
    <w:p w14:paraId="4867E2F0" w14:textId="77777777" w:rsidR="00E55397" w:rsidRDefault="00395F00">
      <w:pPr>
        <w:pStyle w:val="a3"/>
        <w:spacing w:before="1" w:line="322" w:lineRule="exact"/>
        <w:ind w:left="756"/>
        <w:jc w:val="left"/>
      </w:pPr>
      <w:r>
        <w:rPr>
          <w:color w:val="221F1F"/>
        </w:rPr>
        <w:t>—Перечень</w:t>
      </w:r>
      <w:r>
        <w:rPr>
          <w:color w:val="221F1F"/>
          <w:spacing w:val="-9"/>
        </w:rPr>
        <w:t xml:space="preserve"> </w:t>
      </w:r>
      <w:r>
        <w:rPr>
          <w:color w:val="221F1F"/>
        </w:rPr>
        <w:t>и</w:t>
      </w:r>
      <w:r>
        <w:rPr>
          <w:color w:val="221F1F"/>
          <w:spacing w:val="-7"/>
        </w:rPr>
        <w:t xml:space="preserve"> </w:t>
      </w:r>
      <w:r>
        <w:rPr>
          <w:color w:val="221F1F"/>
        </w:rPr>
        <w:t>содержание</w:t>
      </w:r>
      <w:r>
        <w:rPr>
          <w:color w:val="221F1F"/>
          <w:spacing w:val="-7"/>
        </w:rPr>
        <w:t xml:space="preserve"> </w:t>
      </w:r>
      <w:r>
        <w:rPr>
          <w:color w:val="221F1F"/>
        </w:rPr>
        <w:t>направлений</w:t>
      </w:r>
      <w:r>
        <w:rPr>
          <w:color w:val="221F1F"/>
          <w:spacing w:val="-7"/>
        </w:rPr>
        <w:t xml:space="preserve"> </w:t>
      </w:r>
      <w:r>
        <w:rPr>
          <w:color w:val="221F1F"/>
          <w:spacing w:val="-2"/>
        </w:rPr>
        <w:t>работы.</w:t>
      </w:r>
    </w:p>
    <w:p w14:paraId="5479DEAA" w14:textId="77777777" w:rsidR="00E55397" w:rsidRDefault="00395F00">
      <w:pPr>
        <w:pStyle w:val="a3"/>
        <w:spacing w:line="322" w:lineRule="exact"/>
        <w:ind w:left="756"/>
        <w:jc w:val="left"/>
      </w:pPr>
      <w:r>
        <w:rPr>
          <w:color w:val="221F1F"/>
        </w:rPr>
        <w:t>—Механизмы</w:t>
      </w:r>
      <w:r>
        <w:rPr>
          <w:color w:val="221F1F"/>
          <w:spacing w:val="-11"/>
        </w:rPr>
        <w:t xml:space="preserve"> </w:t>
      </w:r>
      <w:r>
        <w:rPr>
          <w:color w:val="221F1F"/>
        </w:rPr>
        <w:t>реализации</w:t>
      </w:r>
      <w:r>
        <w:rPr>
          <w:color w:val="221F1F"/>
          <w:spacing w:val="-7"/>
        </w:rPr>
        <w:t xml:space="preserve"> </w:t>
      </w:r>
      <w:r>
        <w:rPr>
          <w:color w:val="221F1F"/>
          <w:spacing w:val="-2"/>
        </w:rPr>
        <w:t>программы.</w:t>
      </w:r>
    </w:p>
    <w:p w14:paraId="625FF28D" w14:textId="77777777" w:rsidR="00E55397" w:rsidRDefault="00395F00">
      <w:pPr>
        <w:pStyle w:val="a3"/>
        <w:spacing w:line="322" w:lineRule="exact"/>
        <w:ind w:left="756"/>
        <w:jc w:val="left"/>
      </w:pPr>
      <w:r>
        <w:rPr>
          <w:color w:val="221F1F"/>
        </w:rPr>
        <w:t>—Условия</w:t>
      </w:r>
      <w:r>
        <w:rPr>
          <w:color w:val="221F1F"/>
          <w:spacing w:val="-10"/>
        </w:rPr>
        <w:t xml:space="preserve"> </w:t>
      </w:r>
      <w:r>
        <w:rPr>
          <w:color w:val="221F1F"/>
        </w:rPr>
        <w:t>реализации</w:t>
      </w:r>
      <w:r>
        <w:rPr>
          <w:color w:val="221F1F"/>
          <w:spacing w:val="-9"/>
        </w:rPr>
        <w:t xml:space="preserve"> </w:t>
      </w:r>
      <w:r>
        <w:rPr>
          <w:color w:val="221F1F"/>
          <w:spacing w:val="-2"/>
        </w:rPr>
        <w:t>программы.</w:t>
      </w:r>
    </w:p>
    <w:p w14:paraId="15E9006A" w14:textId="77777777" w:rsidR="00E55397" w:rsidRDefault="00395F00">
      <w:pPr>
        <w:pStyle w:val="a3"/>
        <w:spacing w:line="322" w:lineRule="exact"/>
        <w:ind w:left="756"/>
        <w:jc w:val="left"/>
      </w:pPr>
      <w:r>
        <w:rPr>
          <w:color w:val="221F1F"/>
        </w:rPr>
        <w:t>—Планируемые</w:t>
      </w:r>
      <w:r>
        <w:rPr>
          <w:color w:val="221F1F"/>
          <w:spacing w:val="-7"/>
        </w:rPr>
        <w:t xml:space="preserve"> </w:t>
      </w:r>
      <w:r>
        <w:rPr>
          <w:color w:val="221F1F"/>
        </w:rPr>
        <w:t>результаты</w:t>
      </w:r>
      <w:r>
        <w:rPr>
          <w:color w:val="221F1F"/>
          <w:spacing w:val="-7"/>
        </w:rPr>
        <w:t xml:space="preserve"> </w:t>
      </w:r>
      <w:r>
        <w:rPr>
          <w:color w:val="221F1F"/>
        </w:rPr>
        <w:t>реализации</w:t>
      </w:r>
      <w:r>
        <w:rPr>
          <w:color w:val="221F1F"/>
          <w:spacing w:val="-8"/>
        </w:rPr>
        <w:t xml:space="preserve"> </w:t>
      </w:r>
      <w:r>
        <w:rPr>
          <w:color w:val="221F1F"/>
          <w:spacing w:val="-2"/>
        </w:rPr>
        <w:t>программы.</w:t>
      </w:r>
    </w:p>
    <w:p w14:paraId="26C19948" w14:textId="77777777" w:rsidR="00E55397" w:rsidRDefault="00395F00">
      <w:pPr>
        <w:pStyle w:val="a3"/>
        <w:ind w:left="756" w:right="765"/>
        <w:jc w:val="left"/>
      </w:pPr>
      <w:r>
        <w:rPr>
          <w:rFonts w:ascii="Verdana" w:hAnsi="Verdana"/>
          <w:color w:val="221F1F"/>
          <w:sz w:val="18"/>
        </w:rPr>
        <w:t>2.4.1.</w:t>
      </w:r>
      <w:r>
        <w:rPr>
          <w:rFonts w:ascii="Verdana" w:hAnsi="Verdana"/>
          <w:color w:val="221F1F"/>
          <w:spacing w:val="80"/>
          <w:sz w:val="18"/>
        </w:rPr>
        <w:t xml:space="preserve"> </w:t>
      </w:r>
      <w:r>
        <w:rPr>
          <w:color w:val="221F1F"/>
        </w:rPr>
        <w:t xml:space="preserve">Цели, задачи и принципы построения программы коррекционной работы </w:t>
      </w:r>
      <w:r>
        <w:rPr>
          <w:b/>
          <w:color w:val="221F1F"/>
        </w:rPr>
        <w:t>Цель</w:t>
      </w:r>
      <w:r>
        <w:rPr>
          <w:b/>
          <w:color w:val="221F1F"/>
          <w:spacing w:val="-2"/>
        </w:rPr>
        <w:t xml:space="preserve"> </w:t>
      </w:r>
      <w:r>
        <w:rPr>
          <w:b/>
          <w:color w:val="221F1F"/>
        </w:rPr>
        <w:t>программы</w:t>
      </w:r>
      <w:r>
        <w:rPr>
          <w:b/>
          <w:color w:val="221F1F"/>
          <w:spacing w:val="-1"/>
        </w:rPr>
        <w:t xml:space="preserve"> </w:t>
      </w:r>
      <w:r>
        <w:rPr>
          <w:color w:val="221F1F"/>
        </w:rPr>
        <w:t>коррекционной</w:t>
      </w:r>
      <w:r>
        <w:rPr>
          <w:color w:val="221F1F"/>
          <w:spacing w:val="-5"/>
        </w:rPr>
        <w:t xml:space="preserve"> </w:t>
      </w:r>
      <w:r>
        <w:rPr>
          <w:color w:val="221F1F"/>
        </w:rPr>
        <w:t>работы</w:t>
      </w:r>
      <w:r>
        <w:rPr>
          <w:color w:val="221F1F"/>
          <w:spacing w:val="-5"/>
        </w:rPr>
        <w:t xml:space="preserve"> </w:t>
      </w:r>
      <w:r>
        <w:rPr>
          <w:color w:val="221F1F"/>
        </w:rPr>
        <w:t>заключается</w:t>
      </w:r>
      <w:r>
        <w:rPr>
          <w:color w:val="221F1F"/>
          <w:spacing w:val="-5"/>
        </w:rPr>
        <w:t xml:space="preserve"> </w:t>
      </w:r>
      <w:r>
        <w:rPr>
          <w:color w:val="221F1F"/>
        </w:rPr>
        <w:t>в</w:t>
      </w:r>
      <w:r>
        <w:rPr>
          <w:color w:val="221F1F"/>
          <w:spacing w:val="-7"/>
        </w:rPr>
        <w:t xml:space="preserve"> </w:t>
      </w:r>
      <w:r>
        <w:rPr>
          <w:color w:val="221F1F"/>
        </w:rPr>
        <w:t>определении</w:t>
      </w:r>
      <w:r>
        <w:rPr>
          <w:color w:val="221F1F"/>
          <w:spacing w:val="-5"/>
        </w:rPr>
        <w:t xml:space="preserve"> </w:t>
      </w:r>
      <w:r>
        <w:rPr>
          <w:color w:val="221F1F"/>
        </w:rPr>
        <w:t>комплексной системы</w:t>
      </w:r>
      <w:r>
        <w:rPr>
          <w:color w:val="221F1F"/>
          <w:spacing w:val="40"/>
        </w:rPr>
        <w:t xml:space="preserve"> </w:t>
      </w:r>
      <w:r>
        <w:rPr>
          <w:color w:val="221F1F"/>
        </w:rPr>
        <w:t>психолого-педагогической</w:t>
      </w:r>
      <w:r>
        <w:rPr>
          <w:color w:val="221F1F"/>
          <w:spacing w:val="40"/>
        </w:rPr>
        <w:t xml:space="preserve"> </w:t>
      </w:r>
      <w:r>
        <w:rPr>
          <w:color w:val="221F1F"/>
        </w:rPr>
        <w:t>и</w:t>
      </w:r>
      <w:r>
        <w:rPr>
          <w:color w:val="221F1F"/>
          <w:spacing w:val="40"/>
        </w:rPr>
        <w:t xml:space="preserve"> </w:t>
      </w:r>
      <w:r>
        <w:rPr>
          <w:color w:val="221F1F"/>
        </w:rPr>
        <w:t>социальной</w:t>
      </w:r>
      <w:r>
        <w:rPr>
          <w:color w:val="221F1F"/>
          <w:spacing w:val="40"/>
        </w:rPr>
        <w:t xml:space="preserve"> </w:t>
      </w:r>
      <w:r>
        <w:rPr>
          <w:color w:val="221F1F"/>
        </w:rPr>
        <w:t>помощи</w:t>
      </w:r>
      <w:r>
        <w:rPr>
          <w:color w:val="221F1F"/>
          <w:spacing w:val="40"/>
        </w:rPr>
        <w:t xml:space="preserve"> </w:t>
      </w:r>
      <w:r>
        <w:rPr>
          <w:color w:val="221F1F"/>
        </w:rPr>
        <w:t>обучающимся</w:t>
      </w:r>
      <w:r>
        <w:rPr>
          <w:color w:val="221F1F"/>
          <w:spacing w:val="40"/>
        </w:rPr>
        <w:t xml:space="preserve"> </w:t>
      </w:r>
      <w:r>
        <w:rPr>
          <w:color w:val="221F1F"/>
        </w:rPr>
        <w:t>с</w:t>
      </w:r>
      <w:r>
        <w:rPr>
          <w:color w:val="221F1F"/>
          <w:spacing w:val="40"/>
        </w:rPr>
        <w:t xml:space="preserve"> </w:t>
      </w:r>
      <w:r>
        <w:rPr>
          <w:color w:val="221F1F"/>
        </w:rPr>
        <w:t xml:space="preserve">труд- </w:t>
      </w:r>
      <w:proofErr w:type="spellStart"/>
      <w:r>
        <w:rPr>
          <w:color w:val="221F1F"/>
        </w:rPr>
        <w:t>ностями</w:t>
      </w:r>
      <w:proofErr w:type="spellEnd"/>
      <w:r>
        <w:rPr>
          <w:color w:val="221F1F"/>
        </w:rPr>
        <w:t xml:space="preserve"> в обучении и социализации для успешного освоения основной </w:t>
      </w:r>
      <w:proofErr w:type="spellStart"/>
      <w:r>
        <w:rPr>
          <w:color w:val="221F1F"/>
        </w:rPr>
        <w:t>образова</w:t>
      </w:r>
      <w:proofErr w:type="spellEnd"/>
      <w:r>
        <w:rPr>
          <w:color w:val="221F1F"/>
        </w:rPr>
        <w:t>-</w:t>
      </w:r>
      <w:r>
        <w:rPr>
          <w:color w:val="221F1F"/>
          <w:spacing w:val="40"/>
        </w:rPr>
        <w:t xml:space="preserve"> </w:t>
      </w:r>
      <w:r>
        <w:rPr>
          <w:color w:val="221F1F"/>
        </w:rPr>
        <w:t>тельной</w:t>
      </w:r>
      <w:r>
        <w:rPr>
          <w:color w:val="221F1F"/>
          <w:spacing w:val="-11"/>
        </w:rPr>
        <w:t xml:space="preserve"> </w:t>
      </w:r>
      <w:r>
        <w:rPr>
          <w:color w:val="221F1F"/>
        </w:rPr>
        <w:t>программы</w:t>
      </w:r>
      <w:r>
        <w:rPr>
          <w:color w:val="221F1F"/>
          <w:spacing w:val="-13"/>
        </w:rPr>
        <w:t xml:space="preserve"> </w:t>
      </w:r>
      <w:r>
        <w:rPr>
          <w:color w:val="221F1F"/>
        </w:rPr>
        <w:t>на</w:t>
      </w:r>
      <w:r>
        <w:rPr>
          <w:color w:val="221F1F"/>
          <w:spacing w:val="-11"/>
        </w:rPr>
        <w:t xml:space="preserve"> </w:t>
      </w:r>
      <w:r>
        <w:rPr>
          <w:color w:val="221F1F"/>
        </w:rPr>
        <w:t>основе</w:t>
      </w:r>
      <w:r>
        <w:rPr>
          <w:color w:val="221F1F"/>
          <w:spacing w:val="-11"/>
        </w:rPr>
        <w:t xml:space="preserve"> </w:t>
      </w:r>
      <w:r>
        <w:rPr>
          <w:color w:val="221F1F"/>
        </w:rPr>
        <w:t>компенсации</w:t>
      </w:r>
      <w:r>
        <w:rPr>
          <w:color w:val="221F1F"/>
          <w:spacing w:val="-11"/>
        </w:rPr>
        <w:t xml:space="preserve"> </w:t>
      </w:r>
      <w:r>
        <w:rPr>
          <w:color w:val="221F1F"/>
        </w:rPr>
        <w:t>имеющихся</w:t>
      </w:r>
      <w:r>
        <w:rPr>
          <w:color w:val="221F1F"/>
          <w:spacing w:val="-13"/>
        </w:rPr>
        <w:t xml:space="preserve"> </w:t>
      </w:r>
      <w:r>
        <w:rPr>
          <w:color w:val="221F1F"/>
        </w:rPr>
        <w:t>нарушений</w:t>
      </w:r>
      <w:r>
        <w:rPr>
          <w:color w:val="221F1F"/>
          <w:spacing w:val="-11"/>
        </w:rPr>
        <w:t xml:space="preserve"> </w:t>
      </w:r>
      <w:r>
        <w:rPr>
          <w:color w:val="221F1F"/>
        </w:rPr>
        <w:t>и</w:t>
      </w:r>
      <w:r>
        <w:rPr>
          <w:color w:val="221F1F"/>
          <w:spacing w:val="-13"/>
        </w:rPr>
        <w:t xml:space="preserve"> </w:t>
      </w:r>
      <w:r>
        <w:rPr>
          <w:color w:val="221F1F"/>
        </w:rPr>
        <w:t>пропедевтики производных</w:t>
      </w:r>
      <w:r>
        <w:rPr>
          <w:color w:val="221F1F"/>
          <w:spacing w:val="40"/>
        </w:rPr>
        <w:t xml:space="preserve"> </w:t>
      </w:r>
      <w:r>
        <w:rPr>
          <w:color w:val="221F1F"/>
        </w:rPr>
        <w:t>трудностей;</w:t>
      </w:r>
      <w:r>
        <w:rPr>
          <w:color w:val="221F1F"/>
          <w:spacing w:val="40"/>
        </w:rPr>
        <w:t xml:space="preserve"> </w:t>
      </w:r>
      <w:r>
        <w:rPr>
          <w:color w:val="221F1F"/>
        </w:rPr>
        <w:t>формирования</w:t>
      </w:r>
      <w:r>
        <w:rPr>
          <w:color w:val="221F1F"/>
          <w:spacing w:val="40"/>
        </w:rPr>
        <w:t xml:space="preserve"> </w:t>
      </w:r>
      <w:r>
        <w:rPr>
          <w:color w:val="221F1F"/>
        </w:rPr>
        <w:t>социальной</w:t>
      </w:r>
      <w:r>
        <w:rPr>
          <w:color w:val="221F1F"/>
          <w:spacing w:val="40"/>
        </w:rPr>
        <w:t xml:space="preserve"> </w:t>
      </w:r>
      <w:r>
        <w:rPr>
          <w:color w:val="221F1F"/>
        </w:rPr>
        <w:t>компетентности,</w:t>
      </w:r>
      <w:r>
        <w:rPr>
          <w:color w:val="221F1F"/>
          <w:spacing w:val="40"/>
        </w:rPr>
        <w:t xml:space="preserve"> </w:t>
      </w:r>
      <w:r>
        <w:rPr>
          <w:color w:val="221F1F"/>
        </w:rPr>
        <w:t>развития адаптивных способностей личности для самореализации в обществе.</w:t>
      </w:r>
    </w:p>
    <w:p w14:paraId="6C223087" w14:textId="77777777" w:rsidR="00E55397" w:rsidRDefault="00395F00">
      <w:pPr>
        <w:pStyle w:val="a3"/>
        <w:ind w:left="756" w:right="768"/>
      </w:pPr>
      <w:r>
        <w:rPr>
          <w:color w:val="221F1F"/>
        </w:rPr>
        <w:t>Задачи</w:t>
      </w:r>
      <w:r>
        <w:rPr>
          <w:color w:val="221F1F"/>
          <w:spacing w:val="-12"/>
        </w:rPr>
        <w:t xml:space="preserve"> </w:t>
      </w:r>
      <w:r>
        <w:rPr>
          <w:color w:val="221F1F"/>
        </w:rPr>
        <w:t>ПКР</w:t>
      </w:r>
      <w:r>
        <w:rPr>
          <w:color w:val="221F1F"/>
          <w:spacing w:val="-14"/>
        </w:rPr>
        <w:t xml:space="preserve"> </w:t>
      </w:r>
      <w:r>
        <w:rPr>
          <w:color w:val="221F1F"/>
        </w:rPr>
        <w:t>отражают</w:t>
      </w:r>
      <w:r>
        <w:rPr>
          <w:color w:val="221F1F"/>
          <w:spacing w:val="-14"/>
        </w:rPr>
        <w:t xml:space="preserve"> </w:t>
      </w:r>
      <w:r>
        <w:rPr>
          <w:color w:val="221F1F"/>
        </w:rPr>
        <w:t>разработку</w:t>
      </w:r>
      <w:r>
        <w:rPr>
          <w:color w:val="221F1F"/>
          <w:spacing w:val="-17"/>
        </w:rPr>
        <w:t xml:space="preserve"> </w:t>
      </w:r>
      <w:r>
        <w:rPr>
          <w:color w:val="221F1F"/>
        </w:rPr>
        <w:t>и</w:t>
      </w:r>
      <w:r>
        <w:rPr>
          <w:color w:val="221F1F"/>
          <w:spacing w:val="-13"/>
        </w:rPr>
        <w:t xml:space="preserve"> </w:t>
      </w:r>
      <w:r>
        <w:rPr>
          <w:color w:val="221F1F"/>
        </w:rPr>
        <w:t>реализацию</w:t>
      </w:r>
      <w:r>
        <w:rPr>
          <w:color w:val="221F1F"/>
          <w:spacing w:val="-14"/>
        </w:rPr>
        <w:t xml:space="preserve"> </w:t>
      </w:r>
      <w:r>
        <w:rPr>
          <w:color w:val="221F1F"/>
        </w:rPr>
        <w:t>содержания</w:t>
      </w:r>
      <w:r>
        <w:rPr>
          <w:color w:val="221F1F"/>
          <w:spacing w:val="-13"/>
        </w:rPr>
        <w:t xml:space="preserve"> </w:t>
      </w:r>
      <w:r>
        <w:rPr>
          <w:color w:val="221F1F"/>
        </w:rPr>
        <w:t>основных</w:t>
      </w:r>
      <w:r>
        <w:rPr>
          <w:color w:val="221F1F"/>
          <w:spacing w:val="-13"/>
        </w:rPr>
        <w:t xml:space="preserve"> </w:t>
      </w:r>
      <w:r>
        <w:rPr>
          <w:color w:val="221F1F"/>
        </w:rPr>
        <w:t>направлений работы (диагностическое, коррекционно-развивающее и психопрофилактическое, консультативное, информационно-просветительское).</w:t>
      </w:r>
    </w:p>
    <w:p w14:paraId="76AC8EEB" w14:textId="77777777" w:rsidR="00E55397" w:rsidRDefault="00395F00">
      <w:pPr>
        <w:pStyle w:val="2"/>
        <w:spacing w:before="6"/>
        <w:ind w:left="756"/>
      </w:pPr>
      <w:r>
        <w:rPr>
          <w:color w:val="221F1F"/>
        </w:rPr>
        <w:t>Задачи</w:t>
      </w:r>
      <w:r>
        <w:rPr>
          <w:color w:val="221F1F"/>
          <w:spacing w:val="-4"/>
        </w:rPr>
        <w:t xml:space="preserve"> </w:t>
      </w:r>
      <w:r>
        <w:rPr>
          <w:color w:val="221F1F"/>
          <w:spacing w:val="-2"/>
        </w:rPr>
        <w:t>программы:</w:t>
      </w:r>
    </w:p>
    <w:p w14:paraId="54F3D285" w14:textId="77777777" w:rsidR="00E55397" w:rsidRDefault="00395F00" w:rsidP="000F6D24">
      <w:pPr>
        <w:pStyle w:val="a5"/>
        <w:numPr>
          <w:ilvl w:val="0"/>
          <w:numId w:val="7"/>
        </w:numPr>
        <w:tabs>
          <w:tab w:val="left" w:pos="1464"/>
        </w:tabs>
        <w:spacing w:line="319" w:lineRule="exact"/>
        <w:ind w:left="1464" w:hanging="708"/>
        <w:rPr>
          <w:sz w:val="28"/>
        </w:rPr>
      </w:pPr>
      <w:r>
        <w:rPr>
          <w:color w:val="221F1F"/>
          <w:sz w:val="28"/>
        </w:rPr>
        <w:t>определение</w:t>
      </w:r>
      <w:r>
        <w:rPr>
          <w:color w:val="221F1F"/>
          <w:spacing w:val="-19"/>
          <w:sz w:val="28"/>
        </w:rPr>
        <w:t xml:space="preserve"> </w:t>
      </w:r>
      <w:r>
        <w:rPr>
          <w:color w:val="221F1F"/>
          <w:sz w:val="28"/>
        </w:rPr>
        <w:t>индивидуальных</w:t>
      </w:r>
      <w:r>
        <w:rPr>
          <w:color w:val="221F1F"/>
          <w:spacing w:val="-12"/>
          <w:sz w:val="28"/>
        </w:rPr>
        <w:t xml:space="preserve"> </w:t>
      </w:r>
      <w:r>
        <w:rPr>
          <w:color w:val="221F1F"/>
          <w:sz w:val="28"/>
        </w:rPr>
        <w:t>образовательных</w:t>
      </w:r>
      <w:r>
        <w:rPr>
          <w:color w:val="221F1F"/>
          <w:spacing w:val="-13"/>
          <w:sz w:val="28"/>
        </w:rPr>
        <w:t xml:space="preserve"> </w:t>
      </w:r>
      <w:r>
        <w:rPr>
          <w:color w:val="221F1F"/>
          <w:spacing w:val="-2"/>
          <w:sz w:val="28"/>
        </w:rPr>
        <w:t>потребностей</w:t>
      </w:r>
    </w:p>
    <w:p w14:paraId="28E0099E" w14:textId="77777777" w:rsidR="00E55397" w:rsidRDefault="00395F00">
      <w:pPr>
        <w:pStyle w:val="a3"/>
        <w:ind w:left="756" w:right="775"/>
      </w:pPr>
      <w:r>
        <w:rPr>
          <w:color w:val="221F1F"/>
        </w:rPr>
        <w:t>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w:t>
      </w:r>
    </w:p>
    <w:p w14:paraId="35DDA8F2" w14:textId="77777777" w:rsidR="00E55397" w:rsidRDefault="00E55397">
      <w:pPr>
        <w:sectPr w:rsidR="00E55397">
          <w:pgSz w:w="11910" w:h="16840"/>
          <w:pgMar w:top="440" w:right="160" w:bottom="280" w:left="180" w:header="720" w:footer="720" w:gutter="0"/>
          <w:cols w:space="720"/>
        </w:sectPr>
      </w:pPr>
    </w:p>
    <w:p w14:paraId="13A72EBF" w14:textId="77777777" w:rsidR="00E55397" w:rsidRDefault="00395F00">
      <w:pPr>
        <w:pStyle w:val="a3"/>
        <w:spacing w:before="74" w:line="322" w:lineRule="exact"/>
        <w:ind w:left="756"/>
      </w:pPr>
      <w:r>
        <w:rPr>
          <w:color w:val="221F1F"/>
        </w:rPr>
        <w:lastRenderedPageBreak/>
        <w:t>основного</w:t>
      </w:r>
      <w:r>
        <w:rPr>
          <w:color w:val="221F1F"/>
          <w:spacing w:val="-9"/>
        </w:rPr>
        <w:t xml:space="preserve"> </w:t>
      </w:r>
      <w:r>
        <w:rPr>
          <w:color w:val="221F1F"/>
        </w:rPr>
        <w:t>общего</w:t>
      </w:r>
      <w:r>
        <w:rPr>
          <w:color w:val="221F1F"/>
          <w:spacing w:val="-8"/>
        </w:rPr>
        <w:t xml:space="preserve"> </w:t>
      </w:r>
      <w:r>
        <w:rPr>
          <w:color w:val="221F1F"/>
          <w:spacing w:val="-2"/>
        </w:rPr>
        <w:t>образования;</w:t>
      </w:r>
    </w:p>
    <w:p w14:paraId="0FB91F45" w14:textId="77777777" w:rsidR="00E55397" w:rsidRDefault="00395F00" w:rsidP="000F6D24">
      <w:pPr>
        <w:pStyle w:val="a5"/>
        <w:numPr>
          <w:ilvl w:val="0"/>
          <w:numId w:val="7"/>
        </w:numPr>
        <w:tabs>
          <w:tab w:val="left" w:pos="1464"/>
        </w:tabs>
        <w:ind w:right="760" w:firstLine="0"/>
        <w:rPr>
          <w:sz w:val="28"/>
        </w:rPr>
      </w:pPr>
      <w:r>
        <w:rPr>
          <w:color w:val="221F1F"/>
          <w:sz w:val="28"/>
        </w:rPr>
        <w:t xml:space="preserve">определение оптимальных психолого-педагогических и организационных условий для получения основного общего образования обучающимися с </w:t>
      </w:r>
      <w:proofErr w:type="gramStart"/>
      <w:r>
        <w:rPr>
          <w:color w:val="221F1F"/>
          <w:sz w:val="28"/>
        </w:rPr>
        <w:t xml:space="preserve">трудно- </w:t>
      </w:r>
      <w:proofErr w:type="spellStart"/>
      <w:r>
        <w:rPr>
          <w:color w:val="221F1F"/>
          <w:sz w:val="28"/>
        </w:rPr>
        <w:t>стями</w:t>
      </w:r>
      <w:proofErr w:type="spellEnd"/>
      <w:proofErr w:type="gramEnd"/>
      <w:r>
        <w:rPr>
          <w:color w:val="221F1F"/>
          <w:sz w:val="28"/>
        </w:rPr>
        <w:t xml:space="preserve"> в обучении и социализации, для развития личности обучающихся, их </w:t>
      </w:r>
      <w:proofErr w:type="spellStart"/>
      <w:r>
        <w:rPr>
          <w:color w:val="221F1F"/>
          <w:sz w:val="28"/>
        </w:rPr>
        <w:t>позна</w:t>
      </w:r>
      <w:proofErr w:type="spellEnd"/>
      <w:r>
        <w:rPr>
          <w:color w:val="221F1F"/>
          <w:sz w:val="28"/>
        </w:rPr>
        <w:t xml:space="preserve">- </w:t>
      </w:r>
      <w:proofErr w:type="spellStart"/>
      <w:r>
        <w:rPr>
          <w:color w:val="221F1F"/>
          <w:sz w:val="28"/>
        </w:rPr>
        <w:t>вательных</w:t>
      </w:r>
      <w:proofErr w:type="spellEnd"/>
      <w:r>
        <w:rPr>
          <w:color w:val="221F1F"/>
          <w:sz w:val="28"/>
        </w:rPr>
        <w:t xml:space="preserve"> и коммуникативных способностей;</w:t>
      </w:r>
    </w:p>
    <w:p w14:paraId="4BF1514A" w14:textId="77777777" w:rsidR="00E55397" w:rsidRDefault="00395F00" w:rsidP="000F6D24">
      <w:pPr>
        <w:pStyle w:val="a5"/>
        <w:numPr>
          <w:ilvl w:val="0"/>
          <w:numId w:val="7"/>
        </w:numPr>
        <w:tabs>
          <w:tab w:val="left" w:pos="1464"/>
        </w:tabs>
        <w:spacing w:before="1"/>
        <w:ind w:right="765" w:firstLine="0"/>
        <w:rPr>
          <w:sz w:val="28"/>
        </w:rPr>
      </w:pPr>
      <w:r>
        <w:rPr>
          <w:color w:val="221F1F"/>
          <w:sz w:val="28"/>
        </w:rPr>
        <w:t xml:space="preserve">разработка и использование индивидуально-ориентированных </w:t>
      </w:r>
      <w:proofErr w:type="spellStart"/>
      <w:proofErr w:type="gramStart"/>
      <w:r>
        <w:rPr>
          <w:color w:val="221F1F"/>
          <w:sz w:val="28"/>
        </w:rPr>
        <w:t>коррекцион</w:t>
      </w:r>
      <w:proofErr w:type="spellEnd"/>
      <w:r>
        <w:rPr>
          <w:color w:val="221F1F"/>
          <w:sz w:val="28"/>
        </w:rPr>
        <w:t>- но</w:t>
      </w:r>
      <w:proofErr w:type="gramEnd"/>
      <w:r>
        <w:rPr>
          <w:color w:val="221F1F"/>
          <w:sz w:val="28"/>
        </w:rPr>
        <w:t>-развивающих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03C858B5" w14:textId="77777777" w:rsidR="00E55397" w:rsidRDefault="00395F00" w:rsidP="000F6D24">
      <w:pPr>
        <w:pStyle w:val="a5"/>
        <w:numPr>
          <w:ilvl w:val="0"/>
          <w:numId w:val="7"/>
        </w:numPr>
        <w:tabs>
          <w:tab w:val="left" w:pos="1464"/>
        </w:tabs>
        <w:ind w:right="760" w:firstLine="0"/>
        <w:rPr>
          <w:sz w:val="28"/>
        </w:rPr>
      </w:pPr>
      <w:r>
        <w:rPr>
          <w:color w:val="221F1F"/>
          <w:sz w:val="28"/>
        </w:rPr>
        <w:t xml:space="preserve">реализация комплексного психолого-педагогического и социального </w:t>
      </w:r>
      <w:proofErr w:type="spellStart"/>
      <w:proofErr w:type="gramStart"/>
      <w:r>
        <w:rPr>
          <w:color w:val="221F1F"/>
          <w:sz w:val="28"/>
        </w:rPr>
        <w:t>сопро</w:t>
      </w:r>
      <w:proofErr w:type="spellEnd"/>
      <w:r>
        <w:rPr>
          <w:color w:val="221F1F"/>
          <w:sz w:val="28"/>
        </w:rPr>
        <w:t>- вождения</w:t>
      </w:r>
      <w:proofErr w:type="gramEnd"/>
      <w:r>
        <w:rPr>
          <w:color w:val="221F1F"/>
          <w:sz w:val="28"/>
        </w:rPr>
        <w:t xml:space="preserve"> обучающихся (в соответствии с рекомендациями </w:t>
      </w:r>
      <w:proofErr w:type="spellStart"/>
      <w:r>
        <w:rPr>
          <w:color w:val="221F1F"/>
          <w:sz w:val="28"/>
        </w:rPr>
        <w:t>ППк</w:t>
      </w:r>
      <w:proofErr w:type="spellEnd"/>
      <w:r>
        <w:rPr>
          <w:color w:val="221F1F"/>
          <w:sz w:val="28"/>
        </w:rPr>
        <w:t xml:space="preserve"> и ПМПК при </w:t>
      </w:r>
      <w:r>
        <w:rPr>
          <w:color w:val="221F1F"/>
          <w:spacing w:val="-2"/>
          <w:sz w:val="28"/>
        </w:rPr>
        <w:t>наличии);</w:t>
      </w:r>
    </w:p>
    <w:p w14:paraId="37FFBC8B" w14:textId="77777777" w:rsidR="00E55397" w:rsidRDefault="00395F00" w:rsidP="000F6D24">
      <w:pPr>
        <w:pStyle w:val="a5"/>
        <w:numPr>
          <w:ilvl w:val="0"/>
          <w:numId w:val="7"/>
        </w:numPr>
        <w:tabs>
          <w:tab w:val="left" w:pos="1464"/>
        </w:tabs>
        <w:ind w:right="764" w:firstLine="0"/>
        <w:rPr>
          <w:sz w:val="28"/>
        </w:rPr>
      </w:pPr>
      <w:r>
        <w:rPr>
          <w:color w:val="221F1F"/>
          <w:sz w:val="28"/>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w:t>
      </w:r>
      <w:proofErr w:type="spellStart"/>
      <w:proofErr w:type="gramStart"/>
      <w:r>
        <w:rPr>
          <w:color w:val="221F1F"/>
          <w:sz w:val="28"/>
        </w:rPr>
        <w:t>социа</w:t>
      </w:r>
      <w:proofErr w:type="spellEnd"/>
      <w:r>
        <w:rPr>
          <w:color w:val="221F1F"/>
          <w:sz w:val="28"/>
        </w:rPr>
        <w:t xml:space="preserve">- </w:t>
      </w:r>
      <w:proofErr w:type="spellStart"/>
      <w:r>
        <w:rPr>
          <w:color w:val="221F1F"/>
          <w:spacing w:val="-2"/>
          <w:sz w:val="28"/>
        </w:rPr>
        <w:t>лизации</w:t>
      </w:r>
      <w:proofErr w:type="spellEnd"/>
      <w:proofErr w:type="gramEnd"/>
      <w:r>
        <w:rPr>
          <w:color w:val="221F1F"/>
          <w:spacing w:val="-2"/>
          <w:sz w:val="28"/>
        </w:rPr>
        <w:t>;</w:t>
      </w:r>
    </w:p>
    <w:p w14:paraId="68F10173" w14:textId="77777777" w:rsidR="00E55397" w:rsidRDefault="00395F00" w:rsidP="000F6D24">
      <w:pPr>
        <w:pStyle w:val="a5"/>
        <w:numPr>
          <w:ilvl w:val="0"/>
          <w:numId w:val="7"/>
        </w:numPr>
        <w:tabs>
          <w:tab w:val="left" w:pos="1464"/>
        </w:tabs>
        <w:ind w:right="764" w:firstLine="0"/>
        <w:rPr>
          <w:sz w:val="28"/>
        </w:rPr>
      </w:pPr>
      <w:r>
        <w:rPr>
          <w:color w:val="221F1F"/>
          <w:sz w:val="28"/>
        </w:rPr>
        <w:t xml:space="preserve">обеспечение сетевого взаимодействия специалистов разного профиля в </w:t>
      </w:r>
      <w:proofErr w:type="gramStart"/>
      <w:r>
        <w:rPr>
          <w:color w:val="221F1F"/>
          <w:sz w:val="28"/>
        </w:rPr>
        <w:t xml:space="preserve">ком- </w:t>
      </w:r>
      <w:proofErr w:type="spellStart"/>
      <w:r>
        <w:rPr>
          <w:color w:val="221F1F"/>
          <w:sz w:val="28"/>
        </w:rPr>
        <w:t>плексной</w:t>
      </w:r>
      <w:proofErr w:type="spellEnd"/>
      <w:proofErr w:type="gramEnd"/>
      <w:r>
        <w:rPr>
          <w:color w:val="221F1F"/>
          <w:sz w:val="28"/>
        </w:rPr>
        <w:t xml:space="preserve"> работе с обучающимися с трудностями в обучении и социализации;</w:t>
      </w:r>
    </w:p>
    <w:p w14:paraId="00D19AA2" w14:textId="77777777" w:rsidR="00E55397" w:rsidRDefault="00395F00" w:rsidP="000F6D24">
      <w:pPr>
        <w:pStyle w:val="a5"/>
        <w:numPr>
          <w:ilvl w:val="0"/>
          <w:numId w:val="7"/>
        </w:numPr>
        <w:tabs>
          <w:tab w:val="left" w:pos="1464"/>
        </w:tabs>
        <w:spacing w:before="1"/>
        <w:ind w:right="766" w:firstLine="0"/>
        <w:jc w:val="left"/>
        <w:rPr>
          <w:sz w:val="28"/>
        </w:rPr>
      </w:pPr>
      <w:r>
        <w:rPr>
          <w:color w:val="221F1F"/>
          <w:sz w:val="28"/>
        </w:rPr>
        <w:t>осуществление</w:t>
      </w:r>
      <w:r>
        <w:rPr>
          <w:color w:val="221F1F"/>
          <w:spacing w:val="-10"/>
          <w:sz w:val="28"/>
        </w:rPr>
        <w:t xml:space="preserve"> </w:t>
      </w:r>
      <w:r>
        <w:rPr>
          <w:color w:val="221F1F"/>
          <w:sz w:val="28"/>
        </w:rPr>
        <w:t>информационно-просветительской</w:t>
      </w:r>
      <w:r>
        <w:rPr>
          <w:color w:val="221F1F"/>
          <w:spacing w:val="-7"/>
          <w:sz w:val="28"/>
        </w:rPr>
        <w:t xml:space="preserve"> </w:t>
      </w:r>
      <w:r>
        <w:rPr>
          <w:color w:val="221F1F"/>
          <w:sz w:val="28"/>
        </w:rPr>
        <w:t>и</w:t>
      </w:r>
      <w:r>
        <w:rPr>
          <w:color w:val="221F1F"/>
          <w:spacing w:val="-7"/>
          <w:sz w:val="28"/>
        </w:rPr>
        <w:t xml:space="preserve"> </w:t>
      </w:r>
      <w:r>
        <w:rPr>
          <w:color w:val="221F1F"/>
          <w:sz w:val="28"/>
        </w:rPr>
        <w:t>консультативной</w:t>
      </w:r>
      <w:r>
        <w:rPr>
          <w:color w:val="221F1F"/>
          <w:spacing w:val="-7"/>
          <w:sz w:val="28"/>
        </w:rPr>
        <w:t xml:space="preserve"> </w:t>
      </w:r>
      <w:r>
        <w:rPr>
          <w:color w:val="221F1F"/>
          <w:sz w:val="28"/>
        </w:rPr>
        <w:t xml:space="preserve">работы с родителями (законными представителями) обучающихся с трудностями в </w:t>
      </w:r>
      <w:proofErr w:type="spellStart"/>
      <w:proofErr w:type="gramStart"/>
      <w:r>
        <w:rPr>
          <w:color w:val="221F1F"/>
          <w:sz w:val="28"/>
        </w:rPr>
        <w:t>обуче</w:t>
      </w:r>
      <w:proofErr w:type="spellEnd"/>
      <w:r>
        <w:rPr>
          <w:color w:val="221F1F"/>
          <w:sz w:val="28"/>
        </w:rPr>
        <w:t xml:space="preserve">- </w:t>
      </w:r>
      <w:proofErr w:type="spellStart"/>
      <w:r>
        <w:rPr>
          <w:color w:val="221F1F"/>
          <w:sz w:val="28"/>
        </w:rPr>
        <w:t>нии</w:t>
      </w:r>
      <w:proofErr w:type="spellEnd"/>
      <w:proofErr w:type="gramEnd"/>
      <w:r>
        <w:rPr>
          <w:color w:val="221F1F"/>
          <w:sz w:val="28"/>
        </w:rPr>
        <w:t xml:space="preserve"> и социализации. Содержание программы коррекционной работы определяют следующие </w:t>
      </w:r>
      <w:r>
        <w:rPr>
          <w:b/>
          <w:color w:val="221F1F"/>
          <w:sz w:val="28"/>
        </w:rPr>
        <w:t>принципы</w:t>
      </w:r>
      <w:r>
        <w:rPr>
          <w:color w:val="221F1F"/>
          <w:sz w:val="28"/>
        </w:rPr>
        <w:t>:</w:t>
      </w:r>
    </w:p>
    <w:p w14:paraId="0425E404" w14:textId="77777777" w:rsidR="00E55397" w:rsidRDefault="00395F00">
      <w:pPr>
        <w:pStyle w:val="a3"/>
        <w:ind w:left="756" w:right="761"/>
        <w:jc w:val="left"/>
      </w:pPr>
      <w:r>
        <w:rPr>
          <w:i/>
          <w:color w:val="221F1F"/>
        </w:rPr>
        <w:t>—Преемственность.</w:t>
      </w:r>
      <w:r>
        <w:rPr>
          <w:i/>
          <w:color w:val="221F1F"/>
          <w:spacing w:val="40"/>
        </w:rPr>
        <w:t xml:space="preserve"> </w:t>
      </w:r>
      <w:r>
        <w:rPr>
          <w:color w:val="221F1F"/>
        </w:rPr>
        <w:t>Принцип</w:t>
      </w:r>
      <w:r>
        <w:rPr>
          <w:color w:val="221F1F"/>
          <w:spacing w:val="40"/>
        </w:rPr>
        <w:t xml:space="preserve"> </w:t>
      </w:r>
      <w:r>
        <w:rPr>
          <w:color w:val="221F1F"/>
        </w:rPr>
        <w:t>обеспечивает</w:t>
      </w:r>
      <w:r>
        <w:rPr>
          <w:color w:val="221F1F"/>
          <w:spacing w:val="40"/>
        </w:rPr>
        <w:t xml:space="preserve"> </w:t>
      </w:r>
      <w:r>
        <w:rPr>
          <w:color w:val="221F1F"/>
        </w:rPr>
        <w:t>создание</w:t>
      </w:r>
      <w:r>
        <w:rPr>
          <w:color w:val="221F1F"/>
          <w:spacing w:val="40"/>
        </w:rPr>
        <w:t xml:space="preserve"> </w:t>
      </w:r>
      <w:r>
        <w:rPr>
          <w:color w:val="221F1F"/>
        </w:rPr>
        <w:t>единого</w:t>
      </w:r>
      <w:r>
        <w:rPr>
          <w:color w:val="221F1F"/>
          <w:spacing w:val="40"/>
        </w:rPr>
        <w:t xml:space="preserve"> </w:t>
      </w:r>
      <w:r>
        <w:rPr>
          <w:color w:val="221F1F"/>
        </w:rPr>
        <w:t>образовательного пространства</w:t>
      </w:r>
      <w:r>
        <w:rPr>
          <w:color w:val="221F1F"/>
          <w:spacing w:val="-10"/>
        </w:rPr>
        <w:t xml:space="preserve"> </w:t>
      </w:r>
      <w:r>
        <w:rPr>
          <w:color w:val="221F1F"/>
        </w:rPr>
        <w:t>при</w:t>
      </w:r>
      <w:r>
        <w:rPr>
          <w:color w:val="221F1F"/>
          <w:spacing w:val="-9"/>
        </w:rPr>
        <w:t xml:space="preserve"> </w:t>
      </w:r>
      <w:r>
        <w:rPr>
          <w:color w:val="221F1F"/>
        </w:rPr>
        <w:t>переходе</w:t>
      </w:r>
      <w:r>
        <w:rPr>
          <w:color w:val="221F1F"/>
          <w:spacing w:val="-9"/>
        </w:rPr>
        <w:t xml:space="preserve"> </w:t>
      </w:r>
      <w:r>
        <w:rPr>
          <w:color w:val="221F1F"/>
        </w:rPr>
        <w:t>от</w:t>
      </w:r>
      <w:r>
        <w:rPr>
          <w:color w:val="221F1F"/>
          <w:spacing w:val="-9"/>
        </w:rPr>
        <w:t xml:space="preserve"> </w:t>
      </w:r>
      <w:r>
        <w:rPr>
          <w:color w:val="221F1F"/>
        </w:rPr>
        <w:t>начального</w:t>
      </w:r>
      <w:r>
        <w:rPr>
          <w:color w:val="221F1F"/>
          <w:spacing w:val="-8"/>
        </w:rPr>
        <w:t xml:space="preserve"> </w:t>
      </w:r>
      <w:r>
        <w:rPr>
          <w:color w:val="221F1F"/>
        </w:rPr>
        <w:t>общего</w:t>
      </w:r>
      <w:r>
        <w:rPr>
          <w:color w:val="221F1F"/>
          <w:spacing w:val="-8"/>
        </w:rPr>
        <w:t xml:space="preserve"> </w:t>
      </w:r>
      <w:r>
        <w:rPr>
          <w:color w:val="221F1F"/>
        </w:rPr>
        <w:t>образования</w:t>
      </w:r>
      <w:r>
        <w:rPr>
          <w:color w:val="221F1F"/>
          <w:spacing w:val="-7"/>
        </w:rPr>
        <w:t xml:space="preserve"> </w:t>
      </w:r>
      <w:r>
        <w:rPr>
          <w:color w:val="221F1F"/>
        </w:rPr>
        <w:t>к</w:t>
      </w:r>
      <w:r>
        <w:rPr>
          <w:color w:val="221F1F"/>
          <w:spacing w:val="-9"/>
        </w:rPr>
        <w:t xml:space="preserve"> </w:t>
      </w:r>
      <w:r>
        <w:rPr>
          <w:color w:val="221F1F"/>
        </w:rPr>
        <w:t>основному</w:t>
      </w:r>
      <w:r>
        <w:rPr>
          <w:color w:val="221F1F"/>
          <w:spacing w:val="-10"/>
        </w:rPr>
        <w:t xml:space="preserve"> </w:t>
      </w:r>
      <w:r>
        <w:rPr>
          <w:color w:val="221F1F"/>
        </w:rPr>
        <w:t xml:space="preserve">общему образованию, способствует достижению личностных, метапредметных, пред- </w:t>
      </w:r>
      <w:proofErr w:type="spellStart"/>
      <w:r>
        <w:rPr>
          <w:color w:val="221F1F"/>
        </w:rPr>
        <w:t>метных</w:t>
      </w:r>
      <w:proofErr w:type="spellEnd"/>
      <w:r>
        <w:rPr>
          <w:color w:val="221F1F"/>
        </w:rPr>
        <w:t xml:space="preserve"> результатов освоения основных образовательных программ основного об- </w:t>
      </w:r>
      <w:proofErr w:type="spellStart"/>
      <w:r>
        <w:rPr>
          <w:color w:val="221F1F"/>
        </w:rPr>
        <w:t>щего</w:t>
      </w:r>
      <w:proofErr w:type="spellEnd"/>
      <w:r>
        <w:rPr>
          <w:color w:val="221F1F"/>
        </w:rPr>
        <w:t xml:space="preserve"> образования, необходимых школьникам с трудностями в обучении и </w:t>
      </w:r>
      <w:proofErr w:type="spellStart"/>
      <w:r>
        <w:rPr>
          <w:color w:val="221F1F"/>
        </w:rPr>
        <w:t>социа</w:t>
      </w:r>
      <w:proofErr w:type="spellEnd"/>
      <w:r>
        <w:rPr>
          <w:color w:val="221F1F"/>
        </w:rPr>
        <w:t>-</w:t>
      </w:r>
      <w:r>
        <w:rPr>
          <w:color w:val="221F1F"/>
          <w:spacing w:val="40"/>
        </w:rPr>
        <w:t xml:space="preserve"> </w:t>
      </w:r>
      <w:proofErr w:type="spellStart"/>
      <w:r>
        <w:rPr>
          <w:color w:val="221F1F"/>
        </w:rPr>
        <w:t>лизации</w:t>
      </w:r>
      <w:proofErr w:type="spellEnd"/>
      <w:r>
        <w:rPr>
          <w:color w:val="221F1F"/>
          <w:spacing w:val="40"/>
        </w:rPr>
        <w:t xml:space="preserve"> </w:t>
      </w:r>
      <w:r>
        <w:rPr>
          <w:color w:val="221F1F"/>
        </w:rPr>
        <w:t>для</w:t>
      </w:r>
      <w:r>
        <w:rPr>
          <w:color w:val="221F1F"/>
          <w:spacing w:val="40"/>
        </w:rPr>
        <w:t xml:space="preserve"> </w:t>
      </w:r>
      <w:r>
        <w:rPr>
          <w:color w:val="221F1F"/>
        </w:rPr>
        <w:t>продолжения</w:t>
      </w:r>
      <w:r>
        <w:rPr>
          <w:color w:val="221F1F"/>
          <w:spacing w:val="40"/>
        </w:rPr>
        <w:t xml:space="preserve"> </w:t>
      </w:r>
      <w:r>
        <w:rPr>
          <w:color w:val="221F1F"/>
        </w:rPr>
        <w:t>образования.</w:t>
      </w:r>
      <w:r>
        <w:rPr>
          <w:color w:val="221F1F"/>
          <w:spacing w:val="40"/>
        </w:rPr>
        <w:t xml:space="preserve"> </w:t>
      </w:r>
      <w:r>
        <w:rPr>
          <w:color w:val="221F1F"/>
        </w:rPr>
        <w:t>Принцип</w:t>
      </w:r>
      <w:r>
        <w:rPr>
          <w:color w:val="221F1F"/>
          <w:spacing w:val="40"/>
        </w:rPr>
        <w:t xml:space="preserve"> </w:t>
      </w:r>
      <w:r>
        <w:rPr>
          <w:color w:val="221F1F"/>
        </w:rPr>
        <w:t>обеспечивает</w:t>
      </w:r>
      <w:r>
        <w:rPr>
          <w:color w:val="221F1F"/>
          <w:spacing w:val="40"/>
        </w:rPr>
        <w:t xml:space="preserve"> </w:t>
      </w:r>
      <w:r>
        <w:rPr>
          <w:color w:val="221F1F"/>
        </w:rPr>
        <w:t>связь</w:t>
      </w:r>
      <w:r>
        <w:rPr>
          <w:color w:val="221F1F"/>
          <w:spacing w:val="40"/>
        </w:rPr>
        <w:t xml:space="preserve"> </w:t>
      </w:r>
      <w:r>
        <w:rPr>
          <w:color w:val="221F1F"/>
        </w:rPr>
        <w:t>программы коррекционной работы</w:t>
      </w:r>
      <w:r>
        <w:rPr>
          <w:color w:val="221F1F"/>
          <w:spacing w:val="36"/>
        </w:rPr>
        <w:t xml:space="preserve"> </w:t>
      </w:r>
      <w:r>
        <w:rPr>
          <w:color w:val="221F1F"/>
        </w:rPr>
        <w:t>с другими</w:t>
      </w:r>
      <w:r>
        <w:rPr>
          <w:color w:val="221F1F"/>
          <w:spacing w:val="36"/>
        </w:rPr>
        <w:t xml:space="preserve"> </w:t>
      </w:r>
      <w:r>
        <w:rPr>
          <w:color w:val="221F1F"/>
        </w:rPr>
        <w:t>разделами программы</w:t>
      </w:r>
      <w:r>
        <w:rPr>
          <w:color w:val="221F1F"/>
          <w:spacing w:val="36"/>
        </w:rPr>
        <w:t xml:space="preserve"> </w:t>
      </w:r>
      <w:r>
        <w:rPr>
          <w:color w:val="221F1F"/>
        </w:rPr>
        <w:t>основного общего</w:t>
      </w:r>
      <w:r>
        <w:rPr>
          <w:color w:val="221F1F"/>
          <w:spacing w:val="36"/>
        </w:rPr>
        <w:t xml:space="preserve"> </w:t>
      </w:r>
      <w:proofErr w:type="spellStart"/>
      <w:proofErr w:type="gramStart"/>
      <w:r>
        <w:rPr>
          <w:color w:val="221F1F"/>
        </w:rPr>
        <w:t>обра</w:t>
      </w:r>
      <w:proofErr w:type="spellEnd"/>
      <w:r>
        <w:rPr>
          <w:color w:val="221F1F"/>
        </w:rPr>
        <w:t xml:space="preserve">- </w:t>
      </w:r>
      <w:proofErr w:type="spellStart"/>
      <w:r>
        <w:rPr>
          <w:color w:val="221F1F"/>
        </w:rPr>
        <w:t>зования</w:t>
      </w:r>
      <w:proofErr w:type="spellEnd"/>
      <w:proofErr w:type="gramEnd"/>
      <w:r>
        <w:rPr>
          <w:color w:val="221F1F"/>
        </w:rPr>
        <w:t>: программой</w:t>
      </w:r>
    </w:p>
    <w:p w14:paraId="3CA9128B" w14:textId="77777777" w:rsidR="00E55397" w:rsidRDefault="00395F00">
      <w:pPr>
        <w:pStyle w:val="a3"/>
        <w:spacing w:before="1"/>
        <w:ind w:left="756" w:right="763"/>
      </w:pPr>
      <w:r>
        <w:rPr>
          <w:color w:val="221F1F"/>
        </w:rPr>
        <w:t xml:space="preserve">формирования универсальных учебных действий, программой воспитания и </w:t>
      </w:r>
      <w:proofErr w:type="spellStart"/>
      <w:proofErr w:type="gramStart"/>
      <w:r>
        <w:rPr>
          <w:color w:val="221F1F"/>
        </w:rPr>
        <w:t>соци</w:t>
      </w:r>
      <w:proofErr w:type="spellEnd"/>
      <w:r>
        <w:rPr>
          <w:color w:val="221F1F"/>
        </w:rPr>
        <w:t xml:space="preserve">- </w:t>
      </w:r>
      <w:proofErr w:type="spellStart"/>
      <w:r>
        <w:rPr>
          <w:color w:val="221F1F"/>
        </w:rPr>
        <w:t>ализации</w:t>
      </w:r>
      <w:proofErr w:type="spellEnd"/>
      <w:proofErr w:type="gramEnd"/>
      <w:r>
        <w:rPr>
          <w:color w:val="221F1F"/>
        </w:rPr>
        <w:t xml:space="preserve"> обучающихся.</w:t>
      </w:r>
    </w:p>
    <w:p w14:paraId="3D394076" w14:textId="77777777" w:rsidR="00E55397" w:rsidRDefault="00395F00">
      <w:pPr>
        <w:ind w:left="756" w:right="763"/>
        <w:jc w:val="both"/>
        <w:rPr>
          <w:sz w:val="28"/>
        </w:rPr>
      </w:pPr>
      <w:r>
        <w:rPr>
          <w:i/>
          <w:color w:val="221F1F"/>
          <w:sz w:val="28"/>
        </w:rPr>
        <w:t>—Соблюдение</w:t>
      </w:r>
      <w:r>
        <w:rPr>
          <w:i/>
          <w:color w:val="221F1F"/>
          <w:spacing w:val="-16"/>
          <w:sz w:val="28"/>
        </w:rPr>
        <w:t xml:space="preserve"> </w:t>
      </w:r>
      <w:r>
        <w:rPr>
          <w:i/>
          <w:color w:val="221F1F"/>
          <w:sz w:val="28"/>
        </w:rPr>
        <w:t>интересов</w:t>
      </w:r>
      <w:r>
        <w:rPr>
          <w:i/>
          <w:color w:val="221F1F"/>
          <w:spacing w:val="-16"/>
          <w:sz w:val="28"/>
        </w:rPr>
        <w:t xml:space="preserve"> </w:t>
      </w:r>
      <w:r>
        <w:rPr>
          <w:i/>
          <w:color w:val="221F1F"/>
          <w:sz w:val="28"/>
        </w:rPr>
        <w:t>обучающихся.</w:t>
      </w:r>
      <w:r>
        <w:rPr>
          <w:i/>
          <w:color w:val="221F1F"/>
          <w:spacing w:val="-13"/>
          <w:sz w:val="28"/>
        </w:rPr>
        <w:t xml:space="preserve"> </w:t>
      </w:r>
      <w:r>
        <w:rPr>
          <w:color w:val="221F1F"/>
          <w:sz w:val="28"/>
        </w:rPr>
        <w:t>Принцип</w:t>
      </w:r>
      <w:r>
        <w:rPr>
          <w:color w:val="221F1F"/>
          <w:spacing w:val="-16"/>
          <w:sz w:val="28"/>
        </w:rPr>
        <w:t xml:space="preserve"> </w:t>
      </w:r>
      <w:r>
        <w:rPr>
          <w:color w:val="221F1F"/>
          <w:sz w:val="28"/>
        </w:rPr>
        <w:t>определяет</w:t>
      </w:r>
      <w:r>
        <w:rPr>
          <w:color w:val="221F1F"/>
          <w:spacing w:val="-15"/>
          <w:sz w:val="28"/>
        </w:rPr>
        <w:t xml:space="preserve"> </w:t>
      </w:r>
      <w:r>
        <w:rPr>
          <w:color w:val="221F1F"/>
          <w:sz w:val="28"/>
        </w:rPr>
        <w:t>позицию</w:t>
      </w:r>
      <w:r>
        <w:rPr>
          <w:color w:val="221F1F"/>
          <w:spacing w:val="-15"/>
          <w:sz w:val="28"/>
        </w:rPr>
        <w:t xml:space="preserve"> </w:t>
      </w:r>
      <w:r>
        <w:rPr>
          <w:color w:val="221F1F"/>
          <w:sz w:val="28"/>
        </w:rPr>
        <w:t xml:space="preserve">специалиста, который призван решать проблему обучающихся с максимальной пользой и в </w:t>
      </w:r>
      <w:proofErr w:type="gramStart"/>
      <w:r>
        <w:rPr>
          <w:color w:val="221F1F"/>
          <w:sz w:val="28"/>
        </w:rPr>
        <w:t xml:space="preserve">ин- </w:t>
      </w:r>
      <w:proofErr w:type="spellStart"/>
      <w:r>
        <w:rPr>
          <w:color w:val="221F1F"/>
          <w:sz w:val="28"/>
        </w:rPr>
        <w:t>тересах</w:t>
      </w:r>
      <w:proofErr w:type="spellEnd"/>
      <w:proofErr w:type="gramEnd"/>
      <w:r>
        <w:rPr>
          <w:color w:val="221F1F"/>
          <w:sz w:val="28"/>
        </w:rPr>
        <w:t xml:space="preserve"> обучающихся.</w:t>
      </w:r>
    </w:p>
    <w:p w14:paraId="586AC0EA" w14:textId="77777777" w:rsidR="00E55397" w:rsidRDefault="00395F00">
      <w:pPr>
        <w:pStyle w:val="a3"/>
        <w:ind w:left="756" w:right="764"/>
      </w:pPr>
      <w:r>
        <w:rPr>
          <w:i/>
          <w:color w:val="221F1F"/>
        </w:rPr>
        <w:t xml:space="preserve">—Непрерывность. </w:t>
      </w:r>
      <w:r>
        <w:rPr>
          <w:color w:val="221F1F"/>
        </w:rPr>
        <w:t xml:space="preserve">Принцип гарантирует обучающемуся и его родителям </w:t>
      </w:r>
      <w:proofErr w:type="spellStart"/>
      <w:proofErr w:type="gramStart"/>
      <w:r>
        <w:rPr>
          <w:color w:val="221F1F"/>
        </w:rPr>
        <w:t>непре</w:t>
      </w:r>
      <w:proofErr w:type="spellEnd"/>
      <w:r>
        <w:rPr>
          <w:color w:val="221F1F"/>
        </w:rPr>
        <w:t xml:space="preserve">- </w:t>
      </w:r>
      <w:proofErr w:type="spellStart"/>
      <w:r>
        <w:rPr>
          <w:color w:val="221F1F"/>
        </w:rPr>
        <w:t>рывность</w:t>
      </w:r>
      <w:proofErr w:type="spellEnd"/>
      <w:proofErr w:type="gramEnd"/>
      <w:r>
        <w:rPr>
          <w:color w:val="221F1F"/>
        </w:rPr>
        <w:t xml:space="preserve"> помощи до полного решения проблемы или определения подхода к ее </w:t>
      </w:r>
      <w:r>
        <w:rPr>
          <w:color w:val="221F1F"/>
          <w:spacing w:val="-2"/>
        </w:rPr>
        <w:t>решению.</w:t>
      </w:r>
    </w:p>
    <w:p w14:paraId="1277A6E1" w14:textId="77777777" w:rsidR="00E55397" w:rsidRDefault="00395F00">
      <w:pPr>
        <w:pStyle w:val="a3"/>
        <w:ind w:left="756" w:right="760"/>
      </w:pPr>
      <w:r>
        <w:rPr>
          <w:i/>
          <w:color w:val="221F1F"/>
        </w:rPr>
        <w:t xml:space="preserve">—Вариативность. </w:t>
      </w:r>
      <w:r>
        <w:rPr>
          <w:color w:val="221F1F"/>
        </w:rPr>
        <w:t xml:space="preserve">Принцип предполагает создание вариативных условий для </w:t>
      </w:r>
      <w:proofErr w:type="gramStart"/>
      <w:r>
        <w:rPr>
          <w:color w:val="221F1F"/>
        </w:rPr>
        <w:t>по- лучения</w:t>
      </w:r>
      <w:proofErr w:type="gramEnd"/>
      <w:r>
        <w:rPr>
          <w:color w:val="221F1F"/>
          <w:spacing w:val="-5"/>
        </w:rPr>
        <w:t xml:space="preserve"> </w:t>
      </w:r>
      <w:r>
        <w:rPr>
          <w:color w:val="221F1F"/>
        </w:rPr>
        <w:t>образования</w:t>
      </w:r>
      <w:r>
        <w:rPr>
          <w:color w:val="221F1F"/>
          <w:spacing w:val="-5"/>
        </w:rPr>
        <w:t xml:space="preserve"> </w:t>
      </w:r>
      <w:r>
        <w:rPr>
          <w:color w:val="221F1F"/>
        </w:rPr>
        <w:t>обучающимся,</w:t>
      </w:r>
      <w:r>
        <w:rPr>
          <w:color w:val="221F1F"/>
          <w:spacing w:val="-5"/>
        </w:rPr>
        <w:t xml:space="preserve"> </w:t>
      </w:r>
      <w:r>
        <w:rPr>
          <w:color w:val="221F1F"/>
        </w:rPr>
        <w:t>имеющими</w:t>
      </w:r>
      <w:r>
        <w:rPr>
          <w:color w:val="221F1F"/>
          <w:spacing w:val="-5"/>
        </w:rPr>
        <w:t xml:space="preserve"> </w:t>
      </w:r>
      <w:r>
        <w:rPr>
          <w:color w:val="221F1F"/>
        </w:rPr>
        <w:t>различные</w:t>
      </w:r>
      <w:r>
        <w:rPr>
          <w:color w:val="221F1F"/>
          <w:spacing w:val="-5"/>
        </w:rPr>
        <w:t xml:space="preserve"> </w:t>
      </w:r>
      <w:r>
        <w:rPr>
          <w:color w:val="221F1F"/>
        </w:rPr>
        <w:t>трудности</w:t>
      </w:r>
      <w:r>
        <w:rPr>
          <w:color w:val="221F1F"/>
          <w:spacing w:val="-5"/>
        </w:rPr>
        <w:t xml:space="preserve"> </w:t>
      </w:r>
      <w:r>
        <w:rPr>
          <w:color w:val="221F1F"/>
        </w:rPr>
        <w:t>в</w:t>
      </w:r>
      <w:r>
        <w:rPr>
          <w:color w:val="221F1F"/>
          <w:spacing w:val="-6"/>
        </w:rPr>
        <w:t xml:space="preserve"> </w:t>
      </w:r>
      <w:r>
        <w:rPr>
          <w:color w:val="221F1F"/>
        </w:rPr>
        <w:t>обучении</w:t>
      </w:r>
      <w:r>
        <w:rPr>
          <w:color w:val="221F1F"/>
          <w:spacing w:val="-5"/>
        </w:rPr>
        <w:t xml:space="preserve"> </w:t>
      </w:r>
      <w:r>
        <w:rPr>
          <w:color w:val="221F1F"/>
        </w:rPr>
        <w:t xml:space="preserve">и </w:t>
      </w:r>
      <w:r>
        <w:rPr>
          <w:color w:val="221F1F"/>
          <w:spacing w:val="-2"/>
        </w:rPr>
        <w:t>социализации.</w:t>
      </w:r>
    </w:p>
    <w:p w14:paraId="1349BF5C" w14:textId="77777777" w:rsidR="00E55397" w:rsidRDefault="00395F00">
      <w:pPr>
        <w:spacing w:line="321" w:lineRule="exact"/>
        <w:ind w:left="756"/>
        <w:jc w:val="both"/>
        <w:rPr>
          <w:sz w:val="28"/>
        </w:rPr>
      </w:pPr>
      <w:r>
        <w:rPr>
          <w:i/>
          <w:color w:val="221F1F"/>
          <w:sz w:val="28"/>
        </w:rPr>
        <w:t>—Комплексность</w:t>
      </w:r>
      <w:r>
        <w:rPr>
          <w:i/>
          <w:color w:val="221F1F"/>
          <w:spacing w:val="-8"/>
          <w:sz w:val="28"/>
        </w:rPr>
        <w:t xml:space="preserve"> </w:t>
      </w:r>
      <w:r>
        <w:rPr>
          <w:i/>
          <w:color w:val="221F1F"/>
          <w:sz w:val="28"/>
        </w:rPr>
        <w:t>и</w:t>
      </w:r>
      <w:r>
        <w:rPr>
          <w:i/>
          <w:color w:val="221F1F"/>
          <w:spacing w:val="-10"/>
          <w:sz w:val="28"/>
        </w:rPr>
        <w:t xml:space="preserve"> </w:t>
      </w:r>
      <w:r>
        <w:rPr>
          <w:i/>
          <w:color w:val="221F1F"/>
          <w:sz w:val="28"/>
        </w:rPr>
        <w:t>системность.</w:t>
      </w:r>
      <w:r>
        <w:rPr>
          <w:i/>
          <w:color w:val="221F1F"/>
          <w:spacing w:val="-7"/>
          <w:sz w:val="28"/>
        </w:rPr>
        <w:t xml:space="preserve"> </w:t>
      </w:r>
      <w:r>
        <w:rPr>
          <w:color w:val="221F1F"/>
          <w:sz w:val="28"/>
        </w:rPr>
        <w:t>Принцип</w:t>
      </w:r>
      <w:r>
        <w:rPr>
          <w:color w:val="221F1F"/>
          <w:spacing w:val="-7"/>
          <w:sz w:val="28"/>
        </w:rPr>
        <w:t xml:space="preserve"> </w:t>
      </w:r>
      <w:r>
        <w:rPr>
          <w:color w:val="221F1F"/>
          <w:spacing w:val="-2"/>
          <w:sz w:val="28"/>
        </w:rPr>
        <w:t>обеспечивает</w:t>
      </w:r>
    </w:p>
    <w:p w14:paraId="0F3EFA0D" w14:textId="77777777" w:rsidR="00E55397" w:rsidRDefault="00395F00">
      <w:pPr>
        <w:pStyle w:val="a3"/>
        <w:ind w:left="756" w:right="761"/>
      </w:pPr>
      <w:r>
        <w:rPr>
          <w:color w:val="221F1F"/>
        </w:rPr>
        <w:t>единство</w:t>
      </w:r>
      <w:r>
        <w:rPr>
          <w:color w:val="221F1F"/>
          <w:spacing w:val="-14"/>
        </w:rPr>
        <w:t xml:space="preserve"> </w:t>
      </w:r>
      <w:r>
        <w:rPr>
          <w:color w:val="221F1F"/>
        </w:rPr>
        <w:t>в</w:t>
      </w:r>
      <w:r>
        <w:rPr>
          <w:color w:val="221F1F"/>
          <w:spacing w:val="-16"/>
        </w:rPr>
        <w:t xml:space="preserve"> </w:t>
      </w:r>
      <w:r>
        <w:rPr>
          <w:color w:val="221F1F"/>
        </w:rPr>
        <w:t>подходах</w:t>
      </w:r>
      <w:r>
        <w:rPr>
          <w:color w:val="221F1F"/>
          <w:spacing w:val="-16"/>
        </w:rPr>
        <w:t xml:space="preserve"> </w:t>
      </w:r>
      <w:r>
        <w:rPr>
          <w:color w:val="221F1F"/>
        </w:rPr>
        <w:t>к</w:t>
      </w:r>
      <w:r>
        <w:rPr>
          <w:color w:val="221F1F"/>
          <w:spacing w:val="-15"/>
        </w:rPr>
        <w:t xml:space="preserve"> </w:t>
      </w:r>
      <w:r>
        <w:rPr>
          <w:color w:val="221F1F"/>
        </w:rPr>
        <w:t>диагностике,</w:t>
      </w:r>
      <w:r>
        <w:rPr>
          <w:color w:val="221F1F"/>
          <w:spacing w:val="-15"/>
        </w:rPr>
        <w:t xml:space="preserve"> </w:t>
      </w:r>
      <w:r>
        <w:rPr>
          <w:color w:val="221F1F"/>
        </w:rPr>
        <w:t>обучению</w:t>
      </w:r>
      <w:r>
        <w:rPr>
          <w:color w:val="221F1F"/>
          <w:spacing w:val="-18"/>
        </w:rPr>
        <w:t xml:space="preserve"> </w:t>
      </w:r>
      <w:r>
        <w:rPr>
          <w:color w:val="221F1F"/>
        </w:rPr>
        <w:t>и</w:t>
      </w:r>
      <w:r>
        <w:rPr>
          <w:color w:val="221F1F"/>
          <w:spacing w:val="-13"/>
        </w:rPr>
        <w:t xml:space="preserve"> </w:t>
      </w:r>
      <w:r>
        <w:rPr>
          <w:color w:val="221F1F"/>
        </w:rPr>
        <w:t>коррекции</w:t>
      </w:r>
      <w:r>
        <w:rPr>
          <w:color w:val="221F1F"/>
          <w:spacing w:val="-14"/>
        </w:rPr>
        <w:t xml:space="preserve"> </w:t>
      </w:r>
      <w:r>
        <w:rPr>
          <w:color w:val="221F1F"/>
        </w:rPr>
        <w:t>трудностей</w:t>
      </w:r>
      <w:r>
        <w:rPr>
          <w:color w:val="221F1F"/>
          <w:spacing w:val="-14"/>
        </w:rPr>
        <w:t xml:space="preserve"> </w:t>
      </w:r>
      <w:r>
        <w:rPr>
          <w:color w:val="221F1F"/>
        </w:rPr>
        <w:t>в</w:t>
      </w:r>
      <w:r>
        <w:rPr>
          <w:color w:val="221F1F"/>
          <w:spacing w:val="-18"/>
        </w:rPr>
        <w:t xml:space="preserve"> </w:t>
      </w:r>
      <w:r>
        <w:rPr>
          <w:color w:val="221F1F"/>
        </w:rPr>
        <w:t>обучении</w:t>
      </w:r>
      <w:r>
        <w:rPr>
          <w:color w:val="221F1F"/>
          <w:spacing w:val="-16"/>
        </w:rPr>
        <w:t xml:space="preserve"> </w:t>
      </w:r>
      <w:r>
        <w:rPr>
          <w:color w:val="221F1F"/>
        </w:rPr>
        <w:t xml:space="preserve">и социализации, взаимодействие учителей и специалистов различного профиля в решении проблем обучающихся. Принцип предполагает комплексный </w:t>
      </w:r>
      <w:proofErr w:type="spellStart"/>
      <w:proofErr w:type="gramStart"/>
      <w:r>
        <w:rPr>
          <w:color w:val="221F1F"/>
        </w:rPr>
        <w:t>психоло</w:t>
      </w:r>
      <w:proofErr w:type="spellEnd"/>
      <w:r>
        <w:rPr>
          <w:color w:val="221F1F"/>
        </w:rPr>
        <w:t>-</w:t>
      </w:r>
      <w:r>
        <w:rPr>
          <w:color w:val="221F1F"/>
          <w:spacing w:val="80"/>
          <w:w w:val="150"/>
        </w:rPr>
        <w:t xml:space="preserve"> </w:t>
      </w:r>
      <w:proofErr w:type="spellStart"/>
      <w:r>
        <w:rPr>
          <w:color w:val="221F1F"/>
        </w:rPr>
        <w:t>го</w:t>
      </w:r>
      <w:proofErr w:type="spellEnd"/>
      <w:proofErr w:type="gramEnd"/>
      <w:r>
        <w:rPr>
          <w:color w:val="221F1F"/>
        </w:rPr>
        <w:t xml:space="preserve">-педагогический характер преодоления трудностей и включает совместную </w:t>
      </w:r>
      <w:proofErr w:type="spellStart"/>
      <w:r>
        <w:rPr>
          <w:color w:val="221F1F"/>
        </w:rPr>
        <w:t>ра</w:t>
      </w:r>
      <w:proofErr w:type="spellEnd"/>
      <w:r>
        <w:rPr>
          <w:color w:val="221F1F"/>
        </w:rPr>
        <w:t xml:space="preserve">- боту педагогов и ряда специалистов (педагог-психолог, учитель-логопед, </w:t>
      </w:r>
      <w:proofErr w:type="spellStart"/>
      <w:r>
        <w:rPr>
          <w:color w:val="221F1F"/>
        </w:rPr>
        <w:t>соци</w:t>
      </w:r>
      <w:proofErr w:type="spellEnd"/>
      <w:r>
        <w:rPr>
          <w:color w:val="221F1F"/>
        </w:rPr>
        <w:t xml:space="preserve">- </w:t>
      </w:r>
      <w:proofErr w:type="spellStart"/>
      <w:r>
        <w:rPr>
          <w:color w:val="221F1F"/>
        </w:rPr>
        <w:t>альный</w:t>
      </w:r>
      <w:proofErr w:type="spellEnd"/>
      <w:r>
        <w:rPr>
          <w:color w:val="221F1F"/>
        </w:rPr>
        <w:t xml:space="preserve"> педагог).</w:t>
      </w:r>
    </w:p>
    <w:p w14:paraId="7E0B7F17" w14:textId="77777777" w:rsidR="00E55397" w:rsidRDefault="00E55397">
      <w:pPr>
        <w:sectPr w:rsidR="00E55397">
          <w:pgSz w:w="11910" w:h="16840"/>
          <w:pgMar w:top="440" w:right="160" w:bottom="280" w:left="180" w:header="720" w:footer="720" w:gutter="0"/>
          <w:cols w:space="720"/>
        </w:sectPr>
      </w:pPr>
    </w:p>
    <w:p w14:paraId="1A17824E" w14:textId="77777777" w:rsidR="00E55397" w:rsidRDefault="00395F00">
      <w:pPr>
        <w:pStyle w:val="a3"/>
        <w:spacing w:before="74" w:line="322" w:lineRule="exact"/>
        <w:ind w:left="756"/>
      </w:pPr>
      <w:r>
        <w:rPr>
          <w:rFonts w:ascii="Verdana" w:hAnsi="Verdana"/>
          <w:color w:val="221F1F"/>
          <w:sz w:val="18"/>
        </w:rPr>
        <w:lastRenderedPageBreak/>
        <w:t>2.4.2.</w:t>
      </w:r>
      <w:r>
        <w:rPr>
          <w:rFonts w:ascii="Verdana" w:hAnsi="Verdana"/>
          <w:color w:val="221F1F"/>
          <w:spacing w:val="63"/>
          <w:w w:val="150"/>
          <w:sz w:val="18"/>
        </w:rPr>
        <w:t xml:space="preserve"> </w:t>
      </w:r>
      <w:r>
        <w:rPr>
          <w:color w:val="221F1F"/>
        </w:rPr>
        <w:t>Перечень</w:t>
      </w:r>
      <w:r>
        <w:rPr>
          <w:color w:val="221F1F"/>
          <w:spacing w:val="-5"/>
        </w:rPr>
        <w:t xml:space="preserve"> </w:t>
      </w:r>
      <w:r>
        <w:rPr>
          <w:color w:val="221F1F"/>
        </w:rPr>
        <w:t>и</w:t>
      </w:r>
      <w:r>
        <w:rPr>
          <w:color w:val="221F1F"/>
          <w:spacing w:val="-4"/>
        </w:rPr>
        <w:t xml:space="preserve"> </w:t>
      </w:r>
      <w:r>
        <w:rPr>
          <w:color w:val="221F1F"/>
        </w:rPr>
        <w:t>содержание</w:t>
      </w:r>
      <w:r>
        <w:rPr>
          <w:color w:val="221F1F"/>
          <w:spacing w:val="-6"/>
        </w:rPr>
        <w:t xml:space="preserve"> </w:t>
      </w:r>
      <w:r>
        <w:rPr>
          <w:color w:val="221F1F"/>
        </w:rPr>
        <w:t>направлений</w:t>
      </w:r>
      <w:r>
        <w:rPr>
          <w:color w:val="221F1F"/>
          <w:spacing w:val="-4"/>
        </w:rPr>
        <w:t xml:space="preserve"> </w:t>
      </w:r>
      <w:r>
        <w:rPr>
          <w:color w:val="221F1F"/>
          <w:spacing w:val="-2"/>
        </w:rPr>
        <w:t>работы</w:t>
      </w:r>
    </w:p>
    <w:p w14:paraId="12EEA203" w14:textId="77777777" w:rsidR="00E55397" w:rsidRDefault="00395F00">
      <w:pPr>
        <w:pStyle w:val="a3"/>
        <w:ind w:left="756" w:right="763"/>
      </w:pPr>
      <w:proofErr w:type="gramStart"/>
      <w:r>
        <w:rPr>
          <w:color w:val="221F1F"/>
        </w:rPr>
        <w:t>Направления</w:t>
      </w:r>
      <w:r>
        <w:rPr>
          <w:color w:val="221F1F"/>
          <w:spacing w:val="80"/>
        </w:rPr>
        <w:t xml:space="preserve">  </w:t>
      </w:r>
      <w:r>
        <w:rPr>
          <w:color w:val="221F1F"/>
        </w:rPr>
        <w:t>коррекционной</w:t>
      </w:r>
      <w:proofErr w:type="gramEnd"/>
      <w:r>
        <w:rPr>
          <w:color w:val="221F1F"/>
          <w:spacing w:val="80"/>
        </w:rPr>
        <w:t xml:space="preserve">  </w:t>
      </w:r>
      <w:r>
        <w:rPr>
          <w:color w:val="221F1F"/>
        </w:rPr>
        <w:t>работы</w:t>
      </w:r>
      <w:r>
        <w:rPr>
          <w:color w:val="221F1F"/>
          <w:spacing w:val="80"/>
        </w:rPr>
        <w:t xml:space="preserve">  </w:t>
      </w:r>
      <w:r>
        <w:rPr>
          <w:color w:val="221F1F"/>
        </w:rPr>
        <w:t>—</w:t>
      </w:r>
      <w:r>
        <w:rPr>
          <w:color w:val="221F1F"/>
          <w:spacing w:val="80"/>
        </w:rPr>
        <w:t xml:space="preserve">  </w:t>
      </w:r>
      <w:r>
        <w:rPr>
          <w:color w:val="221F1F"/>
        </w:rPr>
        <w:t>диагностическое,</w:t>
      </w:r>
      <w:r>
        <w:rPr>
          <w:color w:val="221F1F"/>
          <w:spacing w:val="80"/>
        </w:rPr>
        <w:t xml:space="preserve">  </w:t>
      </w:r>
      <w:proofErr w:type="spellStart"/>
      <w:r>
        <w:rPr>
          <w:color w:val="221F1F"/>
        </w:rPr>
        <w:t>коррекцион</w:t>
      </w:r>
      <w:proofErr w:type="spellEnd"/>
      <w:r>
        <w:rPr>
          <w:color w:val="221F1F"/>
        </w:rPr>
        <w:t>-</w:t>
      </w:r>
      <w:r>
        <w:rPr>
          <w:color w:val="221F1F"/>
          <w:spacing w:val="40"/>
        </w:rPr>
        <w:t xml:space="preserve"> </w:t>
      </w:r>
      <w:r>
        <w:rPr>
          <w:color w:val="221F1F"/>
        </w:rPr>
        <w:t>но-развивающее</w:t>
      </w:r>
      <w:r>
        <w:rPr>
          <w:color w:val="221F1F"/>
          <w:spacing w:val="80"/>
        </w:rPr>
        <w:t xml:space="preserve"> </w:t>
      </w:r>
      <w:r>
        <w:rPr>
          <w:color w:val="221F1F"/>
        </w:rPr>
        <w:t>и</w:t>
      </w:r>
      <w:r>
        <w:rPr>
          <w:color w:val="221F1F"/>
          <w:spacing w:val="80"/>
        </w:rPr>
        <w:t xml:space="preserve"> </w:t>
      </w:r>
      <w:r>
        <w:rPr>
          <w:color w:val="221F1F"/>
        </w:rPr>
        <w:t>психопрофилактическое,</w:t>
      </w:r>
      <w:r>
        <w:rPr>
          <w:color w:val="221F1F"/>
          <w:spacing w:val="80"/>
        </w:rPr>
        <w:t xml:space="preserve"> </w:t>
      </w:r>
      <w:r>
        <w:rPr>
          <w:color w:val="221F1F"/>
        </w:rPr>
        <w:t>консультативное,</w:t>
      </w:r>
      <w:r>
        <w:rPr>
          <w:color w:val="221F1F"/>
          <w:spacing w:val="80"/>
        </w:rPr>
        <w:t xml:space="preserve"> </w:t>
      </w:r>
      <w:proofErr w:type="spellStart"/>
      <w:r>
        <w:rPr>
          <w:color w:val="221F1F"/>
        </w:rPr>
        <w:t>информацион</w:t>
      </w:r>
      <w:proofErr w:type="spellEnd"/>
      <w:r>
        <w:rPr>
          <w:color w:val="221F1F"/>
        </w:rPr>
        <w:t>-</w:t>
      </w:r>
      <w:r>
        <w:rPr>
          <w:color w:val="221F1F"/>
          <w:spacing w:val="80"/>
          <w:w w:val="150"/>
        </w:rPr>
        <w:t xml:space="preserve"> </w:t>
      </w:r>
      <w:r>
        <w:rPr>
          <w:color w:val="221F1F"/>
        </w:rPr>
        <w:t>но-просветительское — раскрываются содержательно в разных организационных формах деятельности образовательной организации.</w:t>
      </w:r>
    </w:p>
    <w:p w14:paraId="67C9FEFD" w14:textId="77777777" w:rsidR="00E55397" w:rsidRDefault="00395F00">
      <w:pPr>
        <w:pStyle w:val="a3"/>
        <w:spacing w:before="1"/>
        <w:ind w:left="756" w:right="763"/>
      </w:pPr>
      <w:r>
        <w:rPr>
          <w:color w:val="221F1F"/>
        </w:rPr>
        <w:t>Данные</w:t>
      </w:r>
      <w:r>
        <w:rPr>
          <w:color w:val="221F1F"/>
          <w:spacing w:val="80"/>
        </w:rPr>
        <w:t xml:space="preserve"> </w:t>
      </w:r>
      <w:r>
        <w:rPr>
          <w:color w:val="221F1F"/>
        </w:rPr>
        <w:t>направления</w:t>
      </w:r>
      <w:r>
        <w:rPr>
          <w:color w:val="221F1F"/>
          <w:spacing w:val="80"/>
        </w:rPr>
        <w:t xml:space="preserve"> </w:t>
      </w:r>
      <w:r>
        <w:rPr>
          <w:color w:val="221F1F"/>
        </w:rPr>
        <w:t>отражают</w:t>
      </w:r>
      <w:r>
        <w:rPr>
          <w:color w:val="221F1F"/>
          <w:spacing w:val="80"/>
        </w:rPr>
        <w:t xml:space="preserve"> </w:t>
      </w:r>
      <w:r>
        <w:rPr>
          <w:color w:val="221F1F"/>
        </w:rPr>
        <w:t>содержание</w:t>
      </w:r>
      <w:r>
        <w:rPr>
          <w:color w:val="221F1F"/>
          <w:spacing w:val="80"/>
        </w:rPr>
        <w:t xml:space="preserve"> </w:t>
      </w:r>
      <w:r>
        <w:rPr>
          <w:color w:val="221F1F"/>
        </w:rPr>
        <w:t>системы</w:t>
      </w:r>
      <w:r>
        <w:rPr>
          <w:color w:val="221F1F"/>
          <w:spacing w:val="80"/>
        </w:rPr>
        <w:t xml:space="preserve"> </w:t>
      </w:r>
      <w:r>
        <w:rPr>
          <w:color w:val="221F1F"/>
        </w:rPr>
        <w:t>комплексного</w:t>
      </w:r>
      <w:r>
        <w:rPr>
          <w:color w:val="221F1F"/>
          <w:spacing w:val="80"/>
        </w:rPr>
        <w:t xml:space="preserve"> </w:t>
      </w:r>
      <w:proofErr w:type="spellStart"/>
      <w:proofErr w:type="gramStart"/>
      <w:r>
        <w:rPr>
          <w:color w:val="221F1F"/>
        </w:rPr>
        <w:t>психоло</w:t>
      </w:r>
      <w:proofErr w:type="spellEnd"/>
      <w:r>
        <w:rPr>
          <w:color w:val="221F1F"/>
        </w:rPr>
        <w:t xml:space="preserve">- </w:t>
      </w:r>
      <w:proofErr w:type="spellStart"/>
      <w:r>
        <w:rPr>
          <w:color w:val="221F1F"/>
        </w:rPr>
        <w:t>го</w:t>
      </w:r>
      <w:proofErr w:type="spellEnd"/>
      <w:proofErr w:type="gramEnd"/>
      <w:r>
        <w:rPr>
          <w:color w:val="221F1F"/>
        </w:rPr>
        <w:t xml:space="preserve">-педагогического сопровождения детей с трудностями в обучении и </w:t>
      </w:r>
      <w:proofErr w:type="spellStart"/>
      <w:r>
        <w:rPr>
          <w:color w:val="221F1F"/>
        </w:rPr>
        <w:t>социализа</w:t>
      </w:r>
      <w:proofErr w:type="spellEnd"/>
      <w:r>
        <w:rPr>
          <w:color w:val="221F1F"/>
        </w:rPr>
        <w:t xml:space="preserve">- </w:t>
      </w:r>
      <w:proofErr w:type="spellStart"/>
      <w:r>
        <w:rPr>
          <w:color w:val="221F1F"/>
          <w:spacing w:val="-4"/>
        </w:rPr>
        <w:t>ции</w:t>
      </w:r>
      <w:proofErr w:type="spellEnd"/>
      <w:r>
        <w:rPr>
          <w:color w:val="221F1F"/>
          <w:spacing w:val="-4"/>
        </w:rPr>
        <w:t>.</w:t>
      </w:r>
    </w:p>
    <w:p w14:paraId="4B482F10" w14:textId="77777777" w:rsidR="00E55397" w:rsidRDefault="00395F00">
      <w:pPr>
        <w:ind w:left="756" w:right="778"/>
        <w:jc w:val="both"/>
        <w:rPr>
          <w:i/>
          <w:sz w:val="28"/>
        </w:rPr>
      </w:pPr>
      <w:r>
        <w:rPr>
          <w:color w:val="221F1F"/>
          <w:sz w:val="28"/>
        </w:rPr>
        <w:t>Характеристика</w:t>
      </w:r>
      <w:r>
        <w:rPr>
          <w:color w:val="221F1F"/>
          <w:spacing w:val="-7"/>
          <w:sz w:val="28"/>
        </w:rPr>
        <w:t xml:space="preserve"> </w:t>
      </w:r>
      <w:r>
        <w:rPr>
          <w:color w:val="221F1F"/>
          <w:sz w:val="28"/>
        </w:rPr>
        <w:t>содержания</w:t>
      </w:r>
      <w:r>
        <w:rPr>
          <w:color w:val="221F1F"/>
          <w:spacing w:val="-7"/>
          <w:sz w:val="28"/>
        </w:rPr>
        <w:t xml:space="preserve"> </w:t>
      </w:r>
      <w:r>
        <w:rPr>
          <w:color w:val="221F1F"/>
          <w:sz w:val="28"/>
        </w:rPr>
        <w:t>направлений</w:t>
      </w:r>
      <w:r>
        <w:rPr>
          <w:color w:val="221F1F"/>
          <w:spacing w:val="-7"/>
          <w:sz w:val="28"/>
        </w:rPr>
        <w:t xml:space="preserve"> </w:t>
      </w:r>
      <w:r>
        <w:rPr>
          <w:color w:val="221F1F"/>
          <w:sz w:val="28"/>
        </w:rPr>
        <w:t>коррекционной</w:t>
      </w:r>
      <w:r>
        <w:rPr>
          <w:color w:val="221F1F"/>
          <w:spacing w:val="-7"/>
          <w:sz w:val="28"/>
        </w:rPr>
        <w:t xml:space="preserve"> </w:t>
      </w:r>
      <w:r>
        <w:rPr>
          <w:color w:val="221F1F"/>
          <w:sz w:val="28"/>
        </w:rPr>
        <w:t xml:space="preserve">работы </w:t>
      </w:r>
      <w:r>
        <w:rPr>
          <w:i/>
          <w:color w:val="221F1F"/>
          <w:sz w:val="28"/>
        </w:rPr>
        <w:t>Диагностическая работа включает:</w:t>
      </w:r>
    </w:p>
    <w:p w14:paraId="2B425C05" w14:textId="77777777" w:rsidR="00E55397" w:rsidRDefault="00395F00">
      <w:pPr>
        <w:pStyle w:val="a3"/>
        <w:spacing w:before="1"/>
        <w:ind w:left="756" w:right="763"/>
      </w:pPr>
      <w:r>
        <w:rPr>
          <w:color w:val="221F1F"/>
        </w:rPr>
        <w:t xml:space="preserve">выявление индивидуальных образовательных потребностей обучающихся с </w:t>
      </w:r>
      <w:proofErr w:type="gramStart"/>
      <w:r>
        <w:rPr>
          <w:color w:val="221F1F"/>
        </w:rPr>
        <w:t xml:space="preserve">труд- </w:t>
      </w:r>
      <w:proofErr w:type="spellStart"/>
      <w:r>
        <w:rPr>
          <w:color w:val="221F1F"/>
        </w:rPr>
        <w:t>ностями</w:t>
      </w:r>
      <w:proofErr w:type="spellEnd"/>
      <w:proofErr w:type="gramEnd"/>
      <w:r>
        <w:rPr>
          <w:color w:val="221F1F"/>
        </w:rPr>
        <w:t xml:space="preserve"> в обучении и социализации при освоении основной образовательной про- граммы основного общего образования;</w:t>
      </w:r>
    </w:p>
    <w:p w14:paraId="2BD0F22D" w14:textId="77777777" w:rsidR="00E55397" w:rsidRDefault="00395F00" w:rsidP="000F6D24">
      <w:pPr>
        <w:pStyle w:val="a5"/>
        <w:numPr>
          <w:ilvl w:val="0"/>
          <w:numId w:val="7"/>
        </w:numPr>
        <w:tabs>
          <w:tab w:val="left" w:pos="1464"/>
        </w:tabs>
        <w:ind w:right="764" w:firstLine="0"/>
        <w:rPr>
          <w:sz w:val="28"/>
        </w:rPr>
      </w:pPr>
      <w:r>
        <w:rPr>
          <w:color w:val="221F1F"/>
          <w:sz w:val="28"/>
        </w:rPr>
        <w:t xml:space="preserve">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МАОУ «СОШ №33» </w:t>
      </w:r>
      <w:proofErr w:type="spellStart"/>
      <w:r>
        <w:rPr>
          <w:color w:val="221F1F"/>
          <w:sz w:val="28"/>
        </w:rPr>
        <w:t>г.Стерлитамак</w:t>
      </w:r>
      <w:proofErr w:type="spellEnd"/>
      <w:r>
        <w:rPr>
          <w:color w:val="221F1F"/>
          <w:sz w:val="28"/>
        </w:rPr>
        <w:t xml:space="preserve"> РБ;</w:t>
      </w:r>
    </w:p>
    <w:p w14:paraId="09E77155" w14:textId="77777777" w:rsidR="00E55397" w:rsidRDefault="00395F00" w:rsidP="000F6D24">
      <w:pPr>
        <w:pStyle w:val="a5"/>
        <w:numPr>
          <w:ilvl w:val="0"/>
          <w:numId w:val="7"/>
        </w:numPr>
        <w:tabs>
          <w:tab w:val="left" w:pos="1464"/>
        </w:tabs>
        <w:ind w:right="767" w:firstLine="0"/>
        <w:rPr>
          <w:sz w:val="28"/>
        </w:rPr>
      </w:pPr>
      <w:r>
        <w:rPr>
          <w:color w:val="221F1F"/>
          <w:sz w:val="28"/>
        </w:rPr>
        <w:t xml:space="preserve">определение уровня актуального развития и зоны ближайшего развития </w:t>
      </w:r>
      <w:proofErr w:type="spellStart"/>
      <w:proofErr w:type="gramStart"/>
      <w:r>
        <w:rPr>
          <w:color w:val="221F1F"/>
          <w:sz w:val="28"/>
        </w:rPr>
        <w:t>обу</w:t>
      </w:r>
      <w:proofErr w:type="spellEnd"/>
      <w:r>
        <w:rPr>
          <w:color w:val="221F1F"/>
          <w:sz w:val="28"/>
        </w:rPr>
        <w:t xml:space="preserve">- </w:t>
      </w:r>
      <w:proofErr w:type="spellStart"/>
      <w:r>
        <w:rPr>
          <w:color w:val="221F1F"/>
          <w:sz w:val="28"/>
        </w:rPr>
        <w:t>чающегося</w:t>
      </w:r>
      <w:proofErr w:type="spellEnd"/>
      <w:proofErr w:type="gramEnd"/>
      <w:r>
        <w:rPr>
          <w:color w:val="221F1F"/>
          <w:sz w:val="28"/>
        </w:rPr>
        <w:t xml:space="preserve"> с трудностями в обучении и социализации, выявление резервных воз- </w:t>
      </w:r>
      <w:proofErr w:type="spellStart"/>
      <w:r>
        <w:rPr>
          <w:color w:val="221F1F"/>
          <w:sz w:val="28"/>
        </w:rPr>
        <w:t>можностей</w:t>
      </w:r>
      <w:proofErr w:type="spellEnd"/>
      <w:r>
        <w:rPr>
          <w:color w:val="221F1F"/>
          <w:sz w:val="28"/>
        </w:rPr>
        <w:t xml:space="preserve"> обучающегося;</w:t>
      </w:r>
    </w:p>
    <w:p w14:paraId="0EF37A36" w14:textId="77777777" w:rsidR="00E55397" w:rsidRDefault="00395F00" w:rsidP="000F6D24">
      <w:pPr>
        <w:pStyle w:val="a5"/>
        <w:numPr>
          <w:ilvl w:val="0"/>
          <w:numId w:val="7"/>
        </w:numPr>
        <w:tabs>
          <w:tab w:val="left" w:pos="1464"/>
        </w:tabs>
        <w:ind w:right="769" w:firstLine="0"/>
        <w:rPr>
          <w:sz w:val="28"/>
        </w:rPr>
      </w:pPr>
      <w:r>
        <w:rPr>
          <w:color w:val="221F1F"/>
          <w:sz w:val="28"/>
        </w:rPr>
        <w:t>изучение развития эмоционально-волевой, познавательной, речевой сфер и личностных особенностей обучающихся;</w:t>
      </w:r>
    </w:p>
    <w:p w14:paraId="2DA4232A" w14:textId="77777777" w:rsidR="00E55397" w:rsidRDefault="00395F00" w:rsidP="000F6D24">
      <w:pPr>
        <w:pStyle w:val="a5"/>
        <w:numPr>
          <w:ilvl w:val="0"/>
          <w:numId w:val="7"/>
        </w:numPr>
        <w:tabs>
          <w:tab w:val="left" w:pos="1464"/>
        </w:tabs>
        <w:spacing w:before="1"/>
        <w:ind w:right="775" w:firstLine="0"/>
        <w:rPr>
          <w:sz w:val="28"/>
        </w:rPr>
      </w:pPr>
      <w:r>
        <w:rPr>
          <w:color w:val="221F1F"/>
          <w:sz w:val="28"/>
        </w:rPr>
        <w:t xml:space="preserve">изучение социальной ситуации развития и условий семейного воспитания </w:t>
      </w:r>
      <w:r>
        <w:rPr>
          <w:color w:val="221F1F"/>
          <w:spacing w:val="-2"/>
          <w:sz w:val="28"/>
        </w:rPr>
        <w:t>обучающихся;</w:t>
      </w:r>
    </w:p>
    <w:p w14:paraId="0CE5C8EB" w14:textId="77777777" w:rsidR="00E55397" w:rsidRDefault="00395F00" w:rsidP="000F6D24">
      <w:pPr>
        <w:pStyle w:val="a5"/>
        <w:numPr>
          <w:ilvl w:val="0"/>
          <w:numId w:val="7"/>
        </w:numPr>
        <w:tabs>
          <w:tab w:val="left" w:pos="1464"/>
        </w:tabs>
        <w:spacing w:line="321" w:lineRule="exact"/>
        <w:ind w:left="1464" w:hanging="708"/>
        <w:rPr>
          <w:sz w:val="28"/>
        </w:rPr>
      </w:pPr>
      <w:r>
        <w:rPr>
          <w:color w:val="221F1F"/>
          <w:sz w:val="28"/>
        </w:rPr>
        <w:t>изучение</w:t>
      </w:r>
      <w:r>
        <w:rPr>
          <w:color w:val="221F1F"/>
          <w:spacing w:val="-11"/>
          <w:sz w:val="28"/>
        </w:rPr>
        <w:t xml:space="preserve"> </w:t>
      </w:r>
      <w:r>
        <w:rPr>
          <w:color w:val="221F1F"/>
          <w:sz w:val="28"/>
        </w:rPr>
        <w:t>адаптивных</w:t>
      </w:r>
      <w:r>
        <w:rPr>
          <w:color w:val="221F1F"/>
          <w:spacing w:val="-7"/>
          <w:sz w:val="28"/>
        </w:rPr>
        <w:t xml:space="preserve"> </w:t>
      </w:r>
      <w:r>
        <w:rPr>
          <w:color w:val="221F1F"/>
          <w:sz w:val="28"/>
        </w:rPr>
        <w:t>возможностей</w:t>
      </w:r>
      <w:r>
        <w:rPr>
          <w:color w:val="221F1F"/>
          <w:spacing w:val="-11"/>
          <w:sz w:val="28"/>
        </w:rPr>
        <w:t xml:space="preserve"> </w:t>
      </w:r>
      <w:r>
        <w:rPr>
          <w:color w:val="221F1F"/>
          <w:sz w:val="28"/>
        </w:rPr>
        <w:t>и</w:t>
      </w:r>
      <w:r>
        <w:rPr>
          <w:color w:val="221F1F"/>
          <w:spacing w:val="-8"/>
          <w:sz w:val="28"/>
        </w:rPr>
        <w:t xml:space="preserve"> </w:t>
      </w:r>
      <w:r>
        <w:rPr>
          <w:color w:val="221F1F"/>
          <w:sz w:val="28"/>
        </w:rPr>
        <w:t>уровня</w:t>
      </w:r>
      <w:r>
        <w:rPr>
          <w:color w:val="221F1F"/>
          <w:spacing w:val="-8"/>
          <w:sz w:val="28"/>
        </w:rPr>
        <w:t xml:space="preserve"> </w:t>
      </w:r>
      <w:r>
        <w:rPr>
          <w:color w:val="221F1F"/>
          <w:sz w:val="28"/>
        </w:rPr>
        <w:t>социализации</w:t>
      </w:r>
      <w:r>
        <w:rPr>
          <w:color w:val="221F1F"/>
          <w:spacing w:val="-10"/>
          <w:sz w:val="28"/>
        </w:rPr>
        <w:t xml:space="preserve"> </w:t>
      </w:r>
      <w:r>
        <w:rPr>
          <w:color w:val="221F1F"/>
          <w:spacing w:val="-2"/>
          <w:sz w:val="28"/>
        </w:rPr>
        <w:t>обучающихся;</w:t>
      </w:r>
    </w:p>
    <w:p w14:paraId="66599DDC" w14:textId="77777777" w:rsidR="00E55397" w:rsidRDefault="00395F00" w:rsidP="000F6D24">
      <w:pPr>
        <w:pStyle w:val="a5"/>
        <w:numPr>
          <w:ilvl w:val="0"/>
          <w:numId w:val="7"/>
        </w:numPr>
        <w:tabs>
          <w:tab w:val="left" w:pos="1464"/>
        </w:tabs>
        <w:ind w:right="768" w:firstLine="0"/>
        <w:rPr>
          <w:sz w:val="28"/>
        </w:rPr>
      </w:pPr>
      <w:r>
        <w:rPr>
          <w:color w:val="221F1F"/>
          <w:sz w:val="28"/>
        </w:rPr>
        <w:t xml:space="preserve">изучение индивидуальных образовательных и </w:t>
      </w:r>
      <w:proofErr w:type="spellStart"/>
      <w:r>
        <w:rPr>
          <w:color w:val="221F1F"/>
          <w:sz w:val="28"/>
        </w:rPr>
        <w:t>социальнокоммуникативных</w:t>
      </w:r>
      <w:proofErr w:type="spellEnd"/>
      <w:r>
        <w:rPr>
          <w:color w:val="221F1F"/>
          <w:sz w:val="28"/>
        </w:rPr>
        <w:t xml:space="preserve"> потребностей обучающихся;</w:t>
      </w:r>
    </w:p>
    <w:p w14:paraId="1709ED7F" w14:textId="77777777" w:rsidR="00E55397" w:rsidRDefault="00395F00" w:rsidP="000F6D24">
      <w:pPr>
        <w:pStyle w:val="a5"/>
        <w:numPr>
          <w:ilvl w:val="0"/>
          <w:numId w:val="7"/>
        </w:numPr>
        <w:tabs>
          <w:tab w:val="left" w:pos="1464"/>
        </w:tabs>
        <w:ind w:right="764" w:firstLine="0"/>
        <w:rPr>
          <w:sz w:val="28"/>
        </w:rPr>
      </w:pPr>
      <w:r>
        <w:rPr>
          <w:color w:val="221F1F"/>
          <w:sz w:val="28"/>
        </w:rPr>
        <w:t xml:space="preserve">системный мониторинг уровня и динамики развития обучающихся, а также создания необходимых условий, соответствующих индивидуальным </w:t>
      </w:r>
      <w:proofErr w:type="spellStart"/>
      <w:proofErr w:type="gramStart"/>
      <w:r>
        <w:rPr>
          <w:color w:val="221F1F"/>
          <w:sz w:val="28"/>
        </w:rPr>
        <w:t>образова</w:t>
      </w:r>
      <w:proofErr w:type="spellEnd"/>
      <w:r>
        <w:rPr>
          <w:color w:val="221F1F"/>
          <w:sz w:val="28"/>
        </w:rPr>
        <w:t>- тельным</w:t>
      </w:r>
      <w:proofErr w:type="gramEnd"/>
      <w:r>
        <w:rPr>
          <w:color w:val="221F1F"/>
          <w:sz w:val="28"/>
        </w:rPr>
        <w:t xml:space="preserve"> потребностям обучающихся с трудностями в обучении и социализации;</w:t>
      </w:r>
    </w:p>
    <w:p w14:paraId="72E8DC2D" w14:textId="77777777" w:rsidR="00E55397" w:rsidRDefault="00395F00" w:rsidP="000F6D24">
      <w:pPr>
        <w:pStyle w:val="a5"/>
        <w:numPr>
          <w:ilvl w:val="0"/>
          <w:numId w:val="7"/>
        </w:numPr>
        <w:tabs>
          <w:tab w:val="left" w:pos="1464"/>
        </w:tabs>
        <w:spacing w:line="322" w:lineRule="exact"/>
        <w:ind w:left="1464" w:hanging="708"/>
        <w:rPr>
          <w:sz w:val="28"/>
        </w:rPr>
      </w:pPr>
      <w:r>
        <w:rPr>
          <w:color w:val="221F1F"/>
          <w:sz w:val="28"/>
        </w:rPr>
        <w:t>мониторинг</w:t>
      </w:r>
      <w:r>
        <w:rPr>
          <w:color w:val="221F1F"/>
          <w:spacing w:val="-13"/>
          <w:sz w:val="28"/>
        </w:rPr>
        <w:t xml:space="preserve"> </w:t>
      </w:r>
      <w:r>
        <w:rPr>
          <w:color w:val="221F1F"/>
          <w:sz w:val="28"/>
        </w:rPr>
        <w:t>динамики</w:t>
      </w:r>
      <w:r>
        <w:rPr>
          <w:color w:val="221F1F"/>
          <w:spacing w:val="-9"/>
          <w:sz w:val="28"/>
        </w:rPr>
        <w:t xml:space="preserve"> </w:t>
      </w:r>
      <w:r>
        <w:rPr>
          <w:color w:val="221F1F"/>
          <w:sz w:val="28"/>
        </w:rPr>
        <w:t>успешности</w:t>
      </w:r>
      <w:r>
        <w:rPr>
          <w:color w:val="221F1F"/>
          <w:spacing w:val="-10"/>
          <w:sz w:val="28"/>
        </w:rPr>
        <w:t xml:space="preserve"> </w:t>
      </w:r>
      <w:r>
        <w:rPr>
          <w:color w:val="221F1F"/>
          <w:sz w:val="28"/>
        </w:rPr>
        <w:t>освоения</w:t>
      </w:r>
      <w:r>
        <w:rPr>
          <w:color w:val="221F1F"/>
          <w:spacing w:val="-5"/>
          <w:sz w:val="28"/>
        </w:rPr>
        <w:t xml:space="preserve"> </w:t>
      </w:r>
      <w:r>
        <w:rPr>
          <w:color w:val="221F1F"/>
          <w:spacing w:val="-2"/>
          <w:sz w:val="28"/>
        </w:rPr>
        <w:t>образователь</w:t>
      </w:r>
    </w:p>
    <w:p w14:paraId="6A53AFA5" w14:textId="77777777" w:rsidR="00E55397" w:rsidRDefault="00395F00">
      <w:pPr>
        <w:pStyle w:val="a3"/>
        <w:ind w:left="756" w:right="776"/>
      </w:pPr>
      <w:proofErr w:type="spellStart"/>
      <w:r>
        <w:rPr>
          <w:color w:val="221F1F"/>
        </w:rPr>
        <w:t>ных</w:t>
      </w:r>
      <w:proofErr w:type="spellEnd"/>
      <w:r>
        <w:rPr>
          <w:color w:val="221F1F"/>
        </w:rPr>
        <w:t xml:space="preserve"> программ основного общего образования, включая программу коррекционной </w:t>
      </w:r>
      <w:r>
        <w:rPr>
          <w:color w:val="221F1F"/>
          <w:spacing w:val="-2"/>
        </w:rPr>
        <w:t>работы.</w:t>
      </w:r>
    </w:p>
    <w:p w14:paraId="27862C2D" w14:textId="77777777" w:rsidR="00E55397" w:rsidRDefault="00395F00">
      <w:pPr>
        <w:spacing w:line="321" w:lineRule="exact"/>
        <w:ind w:left="756"/>
        <w:jc w:val="both"/>
        <w:rPr>
          <w:i/>
          <w:sz w:val="28"/>
        </w:rPr>
      </w:pPr>
      <w:r>
        <w:rPr>
          <w:i/>
          <w:color w:val="221F1F"/>
          <w:sz w:val="28"/>
        </w:rPr>
        <w:t>Коррекционно-развивающая</w:t>
      </w:r>
      <w:r>
        <w:rPr>
          <w:i/>
          <w:color w:val="221F1F"/>
          <w:spacing w:val="-16"/>
          <w:sz w:val="28"/>
        </w:rPr>
        <w:t xml:space="preserve"> </w:t>
      </w:r>
      <w:r>
        <w:rPr>
          <w:i/>
          <w:color w:val="221F1F"/>
          <w:sz w:val="28"/>
        </w:rPr>
        <w:t>и</w:t>
      </w:r>
      <w:r>
        <w:rPr>
          <w:i/>
          <w:color w:val="221F1F"/>
          <w:spacing w:val="-10"/>
          <w:sz w:val="28"/>
        </w:rPr>
        <w:t xml:space="preserve"> </w:t>
      </w:r>
      <w:r>
        <w:rPr>
          <w:i/>
          <w:color w:val="221F1F"/>
          <w:sz w:val="28"/>
        </w:rPr>
        <w:t>психопрофилактическая</w:t>
      </w:r>
      <w:r>
        <w:rPr>
          <w:i/>
          <w:color w:val="221F1F"/>
          <w:spacing w:val="-14"/>
          <w:sz w:val="28"/>
        </w:rPr>
        <w:t xml:space="preserve"> </w:t>
      </w:r>
      <w:r>
        <w:rPr>
          <w:i/>
          <w:color w:val="221F1F"/>
          <w:sz w:val="28"/>
        </w:rPr>
        <w:t>работа</w:t>
      </w:r>
      <w:r>
        <w:rPr>
          <w:i/>
          <w:color w:val="221F1F"/>
          <w:spacing w:val="-9"/>
          <w:sz w:val="28"/>
        </w:rPr>
        <w:t xml:space="preserve"> </w:t>
      </w:r>
      <w:r>
        <w:rPr>
          <w:i/>
          <w:color w:val="221F1F"/>
          <w:spacing w:val="-2"/>
          <w:sz w:val="28"/>
        </w:rPr>
        <w:t>включает:</w:t>
      </w:r>
    </w:p>
    <w:p w14:paraId="61598F04" w14:textId="6C62BAF3" w:rsidR="00E55397" w:rsidRDefault="00395F00" w:rsidP="000F6D24">
      <w:pPr>
        <w:pStyle w:val="a5"/>
        <w:numPr>
          <w:ilvl w:val="0"/>
          <w:numId w:val="7"/>
        </w:numPr>
        <w:tabs>
          <w:tab w:val="left" w:pos="1464"/>
        </w:tabs>
        <w:ind w:right="760" w:firstLine="0"/>
        <w:rPr>
          <w:sz w:val="28"/>
        </w:rPr>
      </w:pPr>
      <w:r>
        <w:rPr>
          <w:color w:val="221F1F"/>
          <w:sz w:val="28"/>
        </w:rPr>
        <w:t>реализацию</w:t>
      </w:r>
      <w:r>
        <w:rPr>
          <w:color w:val="221F1F"/>
          <w:spacing w:val="80"/>
          <w:w w:val="150"/>
          <w:sz w:val="28"/>
        </w:rPr>
        <w:t xml:space="preserve"> </w:t>
      </w:r>
      <w:r>
        <w:rPr>
          <w:color w:val="221F1F"/>
          <w:sz w:val="28"/>
        </w:rPr>
        <w:t>комплексного</w:t>
      </w:r>
      <w:r>
        <w:rPr>
          <w:color w:val="221F1F"/>
          <w:spacing w:val="80"/>
          <w:w w:val="150"/>
          <w:sz w:val="28"/>
        </w:rPr>
        <w:t xml:space="preserve"> </w:t>
      </w:r>
      <w:r>
        <w:rPr>
          <w:color w:val="221F1F"/>
          <w:sz w:val="28"/>
        </w:rPr>
        <w:t>индивидуально-ориентированного</w:t>
      </w:r>
      <w:r>
        <w:rPr>
          <w:color w:val="221F1F"/>
          <w:spacing w:val="80"/>
          <w:w w:val="150"/>
          <w:sz w:val="28"/>
        </w:rPr>
        <w:t xml:space="preserve"> </w:t>
      </w:r>
      <w:r>
        <w:rPr>
          <w:color w:val="221F1F"/>
          <w:sz w:val="28"/>
        </w:rPr>
        <w:t>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43D07008" w14:textId="12B662AD" w:rsidR="00E55397" w:rsidRDefault="00395F00" w:rsidP="000F6D24">
      <w:pPr>
        <w:pStyle w:val="a5"/>
        <w:numPr>
          <w:ilvl w:val="0"/>
          <w:numId w:val="7"/>
        </w:numPr>
        <w:tabs>
          <w:tab w:val="left" w:pos="1464"/>
        </w:tabs>
        <w:spacing w:before="1"/>
        <w:ind w:right="765" w:firstLine="0"/>
        <w:rPr>
          <w:sz w:val="28"/>
        </w:rPr>
      </w:pPr>
      <w:r>
        <w:rPr>
          <w:color w:val="221F1F"/>
          <w:sz w:val="28"/>
        </w:rPr>
        <w:t>разработку</w:t>
      </w:r>
      <w:r>
        <w:rPr>
          <w:color w:val="221F1F"/>
          <w:spacing w:val="40"/>
          <w:sz w:val="28"/>
        </w:rPr>
        <w:t xml:space="preserve"> </w:t>
      </w:r>
      <w:r>
        <w:rPr>
          <w:color w:val="221F1F"/>
          <w:sz w:val="28"/>
        </w:rPr>
        <w:t>и</w:t>
      </w:r>
      <w:r>
        <w:rPr>
          <w:color w:val="221F1F"/>
          <w:spacing w:val="40"/>
          <w:sz w:val="28"/>
        </w:rPr>
        <w:t xml:space="preserve"> </w:t>
      </w:r>
      <w:r>
        <w:rPr>
          <w:color w:val="221F1F"/>
          <w:sz w:val="28"/>
        </w:rPr>
        <w:t>реализацию</w:t>
      </w:r>
      <w:r>
        <w:rPr>
          <w:color w:val="221F1F"/>
          <w:spacing w:val="40"/>
          <w:sz w:val="28"/>
        </w:rPr>
        <w:t xml:space="preserve"> </w:t>
      </w:r>
      <w:r>
        <w:rPr>
          <w:color w:val="221F1F"/>
          <w:sz w:val="28"/>
        </w:rPr>
        <w:t>индивидуально-ориентированных</w:t>
      </w:r>
      <w:r>
        <w:rPr>
          <w:color w:val="221F1F"/>
          <w:spacing w:val="40"/>
          <w:sz w:val="28"/>
        </w:rPr>
        <w:t xml:space="preserve"> </w:t>
      </w:r>
      <w:r>
        <w:rPr>
          <w:color w:val="221F1F"/>
          <w:sz w:val="28"/>
        </w:rPr>
        <w:t>коррекционно-развивающих</w:t>
      </w:r>
      <w:r>
        <w:rPr>
          <w:color w:val="221F1F"/>
          <w:spacing w:val="-1"/>
          <w:sz w:val="28"/>
        </w:rPr>
        <w:t xml:space="preserve"> </w:t>
      </w:r>
      <w:r>
        <w:rPr>
          <w:color w:val="221F1F"/>
          <w:sz w:val="28"/>
        </w:rPr>
        <w:t>программ; выбор</w:t>
      </w:r>
      <w:r>
        <w:rPr>
          <w:color w:val="221F1F"/>
          <w:spacing w:val="-1"/>
          <w:sz w:val="28"/>
        </w:rPr>
        <w:t xml:space="preserve"> </w:t>
      </w:r>
      <w:r>
        <w:rPr>
          <w:color w:val="221F1F"/>
          <w:sz w:val="28"/>
        </w:rPr>
        <w:t>и</w:t>
      </w:r>
      <w:r>
        <w:rPr>
          <w:color w:val="221F1F"/>
          <w:spacing w:val="-2"/>
          <w:sz w:val="28"/>
        </w:rPr>
        <w:t xml:space="preserve"> </w:t>
      </w:r>
      <w:r>
        <w:rPr>
          <w:color w:val="221F1F"/>
          <w:sz w:val="28"/>
        </w:rPr>
        <w:t>использование специальных</w:t>
      </w:r>
      <w:r>
        <w:rPr>
          <w:color w:val="221F1F"/>
          <w:spacing w:val="-1"/>
          <w:sz w:val="28"/>
        </w:rPr>
        <w:t xml:space="preserve"> </w:t>
      </w:r>
      <w:r>
        <w:rPr>
          <w:color w:val="221F1F"/>
          <w:sz w:val="28"/>
        </w:rPr>
        <w:t>методик,</w:t>
      </w:r>
      <w:r>
        <w:rPr>
          <w:color w:val="221F1F"/>
          <w:spacing w:val="-2"/>
          <w:sz w:val="28"/>
        </w:rPr>
        <w:t xml:space="preserve"> </w:t>
      </w:r>
      <w:r>
        <w:rPr>
          <w:color w:val="221F1F"/>
          <w:sz w:val="28"/>
        </w:rPr>
        <w:t xml:space="preserve">методов и приемов обучения в соответствии с образовательными потребностями </w:t>
      </w:r>
      <w:proofErr w:type="gramStart"/>
      <w:r>
        <w:rPr>
          <w:color w:val="221F1F"/>
          <w:sz w:val="28"/>
        </w:rPr>
        <w:t xml:space="preserve">обучаю- </w:t>
      </w:r>
      <w:proofErr w:type="spellStart"/>
      <w:r>
        <w:rPr>
          <w:color w:val="221F1F"/>
          <w:sz w:val="28"/>
        </w:rPr>
        <w:t>щихся</w:t>
      </w:r>
      <w:proofErr w:type="spellEnd"/>
      <w:proofErr w:type="gramEnd"/>
      <w:r>
        <w:rPr>
          <w:color w:val="221F1F"/>
          <w:sz w:val="28"/>
        </w:rPr>
        <w:t xml:space="preserve"> с трудностями в обучении и социализации;</w:t>
      </w:r>
    </w:p>
    <w:p w14:paraId="2E66CC1B" w14:textId="77777777" w:rsidR="00E55397" w:rsidRDefault="00395F00" w:rsidP="000F6D24">
      <w:pPr>
        <w:pStyle w:val="a5"/>
        <w:numPr>
          <w:ilvl w:val="0"/>
          <w:numId w:val="7"/>
        </w:numPr>
        <w:tabs>
          <w:tab w:val="left" w:pos="1464"/>
        </w:tabs>
        <w:spacing w:before="1"/>
        <w:ind w:right="763" w:firstLine="0"/>
        <w:rPr>
          <w:sz w:val="28"/>
        </w:rPr>
      </w:pPr>
      <w:r>
        <w:rPr>
          <w:color w:val="221F1F"/>
          <w:sz w:val="28"/>
        </w:rPr>
        <w:t>организацию</w:t>
      </w:r>
      <w:r>
        <w:rPr>
          <w:color w:val="221F1F"/>
          <w:spacing w:val="80"/>
          <w:sz w:val="28"/>
        </w:rPr>
        <w:t xml:space="preserve"> </w:t>
      </w:r>
      <w:r>
        <w:rPr>
          <w:color w:val="221F1F"/>
          <w:sz w:val="28"/>
        </w:rPr>
        <w:t>и</w:t>
      </w:r>
      <w:r>
        <w:rPr>
          <w:color w:val="221F1F"/>
          <w:spacing w:val="80"/>
          <w:sz w:val="28"/>
        </w:rPr>
        <w:t xml:space="preserve"> </w:t>
      </w:r>
      <w:r>
        <w:rPr>
          <w:color w:val="221F1F"/>
          <w:sz w:val="28"/>
        </w:rPr>
        <w:t>проведение</w:t>
      </w:r>
      <w:r>
        <w:rPr>
          <w:color w:val="221F1F"/>
          <w:spacing w:val="80"/>
          <w:sz w:val="28"/>
        </w:rPr>
        <w:t xml:space="preserve"> </w:t>
      </w:r>
      <w:r>
        <w:rPr>
          <w:color w:val="221F1F"/>
          <w:sz w:val="28"/>
        </w:rPr>
        <w:t>индивидуальных</w:t>
      </w:r>
      <w:r>
        <w:rPr>
          <w:color w:val="221F1F"/>
          <w:spacing w:val="80"/>
          <w:sz w:val="28"/>
        </w:rPr>
        <w:t xml:space="preserve"> </w:t>
      </w:r>
      <w:r>
        <w:rPr>
          <w:color w:val="221F1F"/>
          <w:sz w:val="28"/>
        </w:rPr>
        <w:t>и</w:t>
      </w:r>
      <w:r>
        <w:rPr>
          <w:color w:val="221F1F"/>
          <w:spacing w:val="80"/>
          <w:sz w:val="28"/>
        </w:rPr>
        <w:t xml:space="preserve"> </w:t>
      </w:r>
      <w:r>
        <w:rPr>
          <w:color w:val="221F1F"/>
          <w:sz w:val="28"/>
        </w:rPr>
        <w:t>групповых</w:t>
      </w:r>
      <w:r>
        <w:rPr>
          <w:color w:val="221F1F"/>
          <w:spacing w:val="80"/>
          <w:sz w:val="28"/>
        </w:rPr>
        <w:t xml:space="preserve"> </w:t>
      </w:r>
      <w:proofErr w:type="spellStart"/>
      <w:proofErr w:type="gramStart"/>
      <w:r>
        <w:rPr>
          <w:color w:val="221F1F"/>
          <w:sz w:val="28"/>
        </w:rPr>
        <w:t>коррекцион</w:t>
      </w:r>
      <w:proofErr w:type="spellEnd"/>
      <w:r>
        <w:rPr>
          <w:color w:val="221F1F"/>
          <w:sz w:val="28"/>
        </w:rPr>
        <w:t>- но</w:t>
      </w:r>
      <w:proofErr w:type="gramEnd"/>
      <w:r>
        <w:rPr>
          <w:color w:val="221F1F"/>
          <w:sz w:val="28"/>
        </w:rPr>
        <w:t>-развивающих занятий, необходимых для преодоления нарушений развития, трудностей обучения и социализации;</w:t>
      </w:r>
    </w:p>
    <w:p w14:paraId="38B1028C" w14:textId="1D9D88EE" w:rsidR="00E55397" w:rsidRDefault="00395F00" w:rsidP="000F6D24">
      <w:pPr>
        <w:pStyle w:val="a5"/>
        <w:numPr>
          <w:ilvl w:val="0"/>
          <w:numId w:val="7"/>
        </w:numPr>
        <w:tabs>
          <w:tab w:val="left" w:pos="1464"/>
        </w:tabs>
        <w:ind w:right="2641" w:firstLine="0"/>
        <w:rPr>
          <w:sz w:val="28"/>
        </w:rPr>
      </w:pPr>
      <w:r>
        <w:rPr>
          <w:color w:val="221F1F"/>
          <w:sz w:val="28"/>
        </w:rPr>
        <w:t>коррекцию</w:t>
      </w:r>
      <w:r>
        <w:rPr>
          <w:color w:val="221F1F"/>
          <w:spacing w:val="-6"/>
          <w:sz w:val="28"/>
        </w:rPr>
        <w:t xml:space="preserve"> </w:t>
      </w:r>
      <w:r>
        <w:rPr>
          <w:color w:val="221F1F"/>
          <w:sz w:val="28"/>
        </w:rPr>
        <w:t>и</w:t>
      </w:r>
      <w:r>
        <w:rPr>
          <w:color w:val="221F1F"/>
          <w:spacing w:val="-8"/>
          <w:sz w:val="28"/>
        </w:rPr>
        <w:t xml:space="preserve"> </w:t>
      </w:r>
      <w:r>
        <w:rPr>
          <w:color w:val="221F1F"/>
          <w:sz w:val="28"/>
        </w:rPr>
        <w:t>развитие</w:t>
      </w:r>
      <w:r>
        <w:rPr>
          <w:color w:val="221F1F"/>
          <w:spacing w:val="-5"/>
          <w:sz w:val="28"/>
        </w:rPr>
        <w:t xml:space="preserve"> </w:t>
      </w:r>
      <w:r>
        <w:rPr>
          <w:color w:val="221F1F"/>
          <w:sz w:val="28"/>
        </w:rPr>
        <w:t>высших</w:t>
      </w:r>
      <w:r>
        <w:rPr>
          <w:color w:val="221F1F"/>
          <w:spacing w:val="-4"/>
          <w:sz w:val="28"/>
        </w:rPr>
        <w:t xml:space="preserve"> </w:t>
      </w:r>
      <w:r>
        <w:rPr>
          <w:color w:val="221F1F"/>
          <w:sz w:val="28"/>
        </w:rPr>
        <w:t>психических</w:t>
      </w:r>
      <w:r>
        <w:rPr>
          <w:color w:val="221F1F"/>
          <w:spacing w:val="-4"/>
          <w:sz w:val="28"/>
        </w:rPr>
        <w:t xml:space="preserve"> </w:t>
      </w:r>
      <w:r>
        <w:rPr>
          <w:color w:val="221F1F"/>
          <w:sz w:val="28"/>
        </w:rPr>
        <w:t>функций,</w:t>
      </w:r>
      <w:r>
        <w:rPr>
          <w:color w:val="221F1F"/>
          <w:spacing w:val="-6"/>
          <w:sz w:val="28"/>
        </w:rPr>
        <w:t xml:space="preserve"> </w:t>
      </w:r>
      <w:r>
        <w:rPr>
          <w:color w:val="221F1F"/>
          <w:sz w:val="28"/>
        </w:rPr>
        <w:t>эмоционально-волевой, познавательной и коммуникативной сфер;</w:t>
      </w:r>
    </w:p>
    <w:p w14:paraId="79BB8D6C" w14:textId="77777777" w:rsidR="00E55397" w:rsidRDefault="00E55397">
      <w:pPr>
        <w:jc w:val="both"/>
        <w:rPr>
          <w:sz w:val="28"/>
        </w:rPr>
        <w:sectPr w:rsidR="00E55397">
          <w:pgSz w:w="11910" w:h="16840"/>
          <w:pgMar w:top="440" w:right="160" w:bottom="280" w:left="180" w:header="720" w:footer="720" w:gutter="0"/>
          <w:cols w:space="720"/>
        </w:sectPr>
      </w:pPr>
    </w:p>
    <w:p w14:paraId="2B2D5CE6" w14:textId="20F7A724" w:rsidR="00E55397" w:rsidRDefault="00395F00" w:rsidP="000F6D24">
      <w:pPr>
        <w:pStyle w:val="a5"/>
        <w:numPr>
          <w:ilvl w:val="0"/>
          <w:numId w:val="7"/>
        </w:numPr>
        <w:tabs>
          <w:tab w:val="left" w:pos="1464"/>
        </w:tabs>
        <w:spacing w:before="74"/>
        <w:ind w:right="230" w:firstLine="0"/>
        <w:jc w:val="left"/>
        <w:rPr>
          <w:sz w:val="28"/>
        </w:rPr>
      </w:pPr>
      <w:r>
        <w:rPr>
          <w:color w:val="221F1F"/>
          <w:sz w:val="28"/>
        </w:rPr>
        <w:lastRenderedPageBreak/>
        <w:t>развитие</w:t>
      </w:r>
      <w:r>
        <w:rPr>
          <w:color w:val="221F1F"/>
          <w:spacing w:val="-6"/>
          <w:sz w:val="28"/>
        </w:rPr>
        <w:t xml:space="preserve"> </w:t>
      </w:r>
      <w:r>
        <w:rPr>
          <w:color w:val="221F1F"/>
          <w:sz w:val="28"/>
        </w:rPr>
        <w:t>и</w:t>
      </w:r>
      <w:r>
        <w:rPr>
          <w:color w:val="221F1F"/>
          <w:spacing w:val="-6"/>
          <w:sz w:val="28"/>
        </w:rPr>
        <w:t xml:space="preserve"> </w:t>
      </w:r>
      <w:r>
        <w:rPr>
          <w:color w:val="221F1F"/>
          <w:sz w:val="28"/>
        </w:rPr>
        <w:t>укрепление</w:t>
      </w:r>
      <w:r>
        <w:rPr>
          <w:color w:val="221F1F"/>
          <w:spacing w:val="-6"/>
          <w:sz w:val="28"/>
        </w:rPr>
        <w:t xml:space="preserve"> </w:t>
      </w:r>
      <w:r>
        <w:rPr>
          <w:color w:val="221F1F"/>
          <w:sz w:val="28"/>
        </w:rPr>
        <w:t>зрелых</w:t>
      </w:r>
      <w:r>
        <w:rPr>
          <w:color w:val="221F1F"/>
          <w:spacing w:val="-5"/>
          <w:sz w:val="28"/>
        </w:rPr>
        <w:t xml:space="preserve"> </w:t>
      </w:r>
      <w:r>
        <w:rPr>
          <w:color w:val="221F1F"/>
          <w:sz w:val="28"/>
        </w:rPr>
        <w:t>личностных</w:t>
      </w:r>
      <w:r>
        <w:rPr>
          <w:color w:val="221F1F"/>
          <w:spacing w:val="-5"/>
          <w:sz w:val="28"/>
        </w:rPr>
        <w:t xml:space="preserve"> </w:t>
      </w:r>
      <w:r>
        <w:rPr>
          <w:color w:val="221F1F"/>
          <w:sz w:val="28"/>
        </w:rPr>
        <w:t>установок,</w:t>
      </w:r>
      <w:r>
        <w:rPr>
          <w:color w:val="221F1F"/>
          <w:spacing w:val="-7"/>
          <w:sz w:val="28"/>
        </w:rPr>
        <w:t xml:space="preserve"> </w:t>
      </w:r>
      <w:r>
        <w:rPr>
          <w:color w:val="221F1F"/>
          <w:sz w:val="28"/>
        </w:rPr>
        <w:t>формирование адекватных форм утверждения самостоятельности;</w:t>
      </w:r>
    </w:p>
    <w:p w14:paraId="0651B65B" w14:textId="77777777" w:rsidR="00E55397" w:rsidRDefault="00395F00" w:rsidP="000F6D24">
      <w:pPr>
        <w:pStyle w:val="a5"/>
        <w:numPr>
          <w:ilvl w:val="0"/>
          <w:numId w:val="7"/>
        </w:numPr>
        <w:tabs>
          <w:tab w:val="left" w:pos="1464"/>
        </w:tabs>
        <w:spacing w:line="321" w:lineRule="exact"/>
        <w:ind w:left="1464" w:hanging="708"/>
        <w:jc w:val="left"/>
        <w:rPr>
          <w:sz w:val="28"/>
        </w:rPr>
      </w:pPr>
      <w:r>
        <w:rPr>
          <w:color w:val="221F1F"/>
          <w:sz w:val="28"/>
        </w:rPr>
        <w:t>формирование</w:t>
      </w:r>
      <w:r>
        <w:rPr>
          <w:color w:val="221F1F"/>
          <w:spacing w:val="-11"/>
          <w:sz w:val="28"/>
        </w:rPr>
        <w:t xml:space="preserve"> </w:t>
      </w:r>
      <w:r>
        <w:rPr>
          <w:color w:val="221F1F"/>
          <w:sz w:val="28"/>
        </w:rPr>
        <w:t>способов</w:t>
      </w:r>
      <w:r>
        <w:rPr>
          <w:color w:val="221F1F"/>
          <w:spacing w:val="-9"/>
          <w:sz w:val="28"/>
        </w:rPr>
        <w:t xml:space="preserve"> </w:t>
      </w:r>
      <w:r>
        <w:rPr>
          <w:color w:val="221F1F"/>
          <w:sz w:val="28"/>
        </w:rPr>
        <w:t>регуляции</w:t>
      </w:r>
      <w:r>
        <w:rPr>
          <w:color w:val="221F1F"/>
          <w:spacing w:val="-11"/>
          <w:sz w:val="28"/>
        </w:rPr>
        <w:t xml:space="preserve"> </w:t>
      </w:r>
      <w:r>
        <w:rPr>
          <w:color w:val="221F1F"/>
          <w:sz w:val="28"/>
        </w:rPr>
        <w:t>поведения</w:t>
      </w:r>
      <w:r>
        <w:rPr>
          <w:color w:val="221F1F"/>
          <w:spacing w:val="-9"/>
          <w:sz w:val="28"/>
        </w:rPr>
        <w:t xml:space="preserve"> </w:t>
      </w:r>
      <w:r>
        <w:rPr>
          <w:color w:val="221F1F"/>
          <w:sz w:val="28"/>
        </w:rPr>
        <w:t>и</w:t>
      </w:r>
      <w:r>
        <w:rPr>
          <w:color w:val="221F1F"/>
          <w:spacing w:val="-8"/>
          <w:sz w:val="28"/>
        </w:rPr>
        <w:t xml:space="preserve"> </w:t>
      </w:r>
      <w:r>
        <w:rPr>
          <w:color w:val="221F1F"/>
          <w:sz w:val="28"/>
        </w:rPr>
        <w:t>эмоциональных</w:t>
      </w:r>
      <w:r>
        <w:rPr>
          <w:color w:val="221F1F"/>
          <w:spacing w:val="-7"/>
          <w:sz w:val="28"/>
        </w:rPr>
        <w:t xml:space="preserve"> </w:t>
      </w:r>
      <w:r>
        <w:rPr>
          <w:color w:val="221F1F"/>
          <w:spacing w:val="-2"/>
          <w:sz w:val="28"/>
        </w:rPr>
        <w:t>состояний;</w:t>
      </w:r>
    </w:p>
    <w:p w14:paraId="07CD6986" w14:textId="77777777" w:rsidR="00E55397" w:rsidRDefault="00395F00" w:rsidP="000F6D24">
      <w:pPr>
        <w:pStyle w:val="a5"/>
        <w:numPr>
          <w:ilvl w:val="0"/>
          <w:numId w:val="7"/>
        </w:numPr>
        <w:tabs>
          <w:tab w:val="left" w:pos="1464"/>
        </w:tabs>
        <w:ind w:right="761" w:firstLine="0"/>
        <w:rPr>
          <w:sz w:val="28"/>
        </w:rPr>
      </w:pPr>
      <w:r>
        <w:rPr>
          <w:color w:val="221F1F"/>
          <w:sz w:val="28"/>
        </w:rPr>
        <w:t xml:space="preserve">развитие форм и навыков личностного общения в группе сверстников, </w:t>
      </w:r>
      <w:proofErr w:type="gramStart"/>
      <w:r>
        <w:rPr>
          <w:color w:val="221F1F"/>
          <w:sz w:val="28"/>
        </w:rPr>
        <w:t xml:space="preserve">ком- </w:t>
      </w:r>
      <w:proofErr w:type="spellStart"/>
      <w:r>
        <w:rPr>
          <w:color w:val="221F1F"/>
          <w:sz w:val="28"/>
        </w:rPr>
        <w:t>муникативной</w:t>
      </w:r>
      <w:proofErr w:type="spellEnd"/>
      <w:proofErr w:type="gramEnd"/>
      <w:r>
        <w:rPr>
          <w:color w:val="221F1F"/>
          <w:sz w:val="28"/>
        </w:rPr>
        <w:t xml:space="preserve"> компетенции; совершенствовании навыков социализации и </w:t>
      </w:r>
      <w:proofErr w:type="spellStart"/>
      <w:r>
        <w:rPr>
          <w:color w:val="221F1F"/>
          <w:sz w:val="28"/>
        </w:rPr>
        <w:t>расши</w:t>
      </w:r>
      <w:proofErr w:type="spellEnd"/>
      <w:r>
        <w:rPr>
          <w:color w:val="221F1F"/>
          <w:sz w:val="28"/>
        </w:rPr>
        <w:t>- рении социального взаимодействия со сверстниками;</w:t>
      </w:r>
    </w:p>
    <w:p w14:paraId="6E55F073" w14:textId="77777777" w:rsidR="00E55397" w:rsidRDefault="00395F00" w:rsidP="000F6D24">
      <w:pPr>
        <w:pStyle w:val="a5"/>
        <w:numPr>
          <w:ilvl w:val="0"/>
          <w:numId w:val="7"/>
        </w:numPr>
        <w:tabs>
          <w:tab w:val="left" w:pos="1464"/>
        </w:tabs>
        <w:spacing w:before="2" w:line="322" w:lineRule="exact"/>
        <w:ind w:left="1464" w:hanging="708"/>
        <w:rPr>
          <w:sz w:val="28"/>
        </w:rPr>
      </w:pPr>
      <w:r>
        <w:rPr>
          <w:color w:val="221F1F"/>
          <w:sz w:val="28"/>
        </w:rPr>
        <w:t>организацию</w:t>
      </w:r>
      <w:r>
        <w:rPr>
          <w:color w:val="221F1F"/>
          <w:spacing w:val="-10"/>
          <w:sz w:val="28"/>
        </w:rPr>
        <w:t xml:space="preserve"> </w:t>
      </w:r>
      <w:r>
        <w:rPr>
          <w:color w:val="221F1F"/>
          <w:sz w:val="28"/>
        </w:rPr>
        <w:t>основных</w:t>
      </w:r>
      <w:r>
        <w:rPr>
          <w:color w:val="221F1F"/>
          <w:spacing w:val="-8"/>
          <w:sz w:val="28"/>
        </w:rPr>
        <w:t xml:space="preserve"> </w:t>
      </w:r>
      <w:r>
        <w:rPr>
          <w:color w:val="221F1F"/>
          <w:sz w:val="28"/>
        </w:rPr>
        <w:t>видов</w:t>
      </w:r>
      <w:r>
        <w:rPr>
          <w:color w:val="221F1F"/>
          <w:spacing w:val="-12"/>
          <w:sz w:val="28"/>
        </w:rPr>
        <w:t xml:space="preserve"> </w:t>
      </w:r>
      <w:r>
        <w:rPr>
          <w:color w:val="221F1F"/>
          <w:sz w:val="28"/>
        </w:rPr>
        <w:t>деятельности</w:t>
      </w:r>
      <w:r>
        <w:rPr>
          <w:color w:val="221F1F"/>
          <w:spacing w:val="-12"/>
          <w:sz w:val="28"/>
        </w:rPr>
        <w:t xml:space="preserve"> </w:t>
      </w:r>
      <w:r>
        <w:rPr>
          <w:color w:val="221F1F"/>
          <w:sz w:val="28"/>
        </w:rPr>
        <w:t>обучающихся</w:t>
      </w:r>
      <w:r>
        <w:rPr>
          <w:color w:val="221F1F"/>
          <w:spacing w:val="-8"/>
          <w:sz w:val="28"/>
        </w:rPr>
        <w:t xml:space="preserve"> </w:t>
      </w:r>
      <w:r>
        <w:rPr>
          <w:color w:val="221F1F"/>
          <w:spacing w:val="-10"/>
          <w:sz w:val="28"/>
        </w:rPr>
        <w:t>в</w:t>
      </w:r>
    </w:p>
    <w:p w14:paraId="71F66383" w14:textId="77777777" w:rsidR="00E55397" w:rsidRDefault="00395F00">
      <w:pPr>
        <w:pStyle w:val="a3"/>
        <w:ind w:left="756" w:right="765"/>
      </w:pPr>
      <w:r>
        <w:rPr>
          <w:color w:val="221F1F"/>
        </w:rPr>
        <w:t xml:space="preserve">процессе освоения ими образовательных программ, программ логопедической </w:t>
      </w:r>
      <w:proofErr w:type="gramStart"/>
      <w:r>
        <w:rPr>
          <w:color w:val="221F1F"/>
        </w:rPr>
        <w:t>по- мощи</w:t>
      </w:r>
      <w:proofErr w:type="gramEnd"/>
      <w:r>
        <w:rPr>
          <w:color w:val="221F1F"/>
        </w:rPr>
        <w:t xml:space="preserve"> с учетом их возраста, потребностей в коррекции/компенсации имеющихся нарушений и пропедевтике производных трудностей;</w:t>
      </w:r>
    </w:p>
    <w:p w14:paraId="14547C9F" w14:textId="77777777" w:rsidR="00E55397" w:rsidRDefault="00395F00" w:rsidP="000F6D24">
      <w:pPr>
        <w:pStyle w:val="a5"/>
        <w:numPr>
          <w:ilvl w:val="0"/>
          <w:numId w:val="7"/>
        </w:numPr>
        <w:tabs>
          <w:tab w:val="left" w:pos="1464"/>
        </w:tabs>
        <w:spacing w:before="1"/>
        <w:ind w:right="777" w:firstLine="0"/>
        <w:jc w:val="left"/>
        <w:rPr>
          <w:sz w:val="28"/>
        </w:rPr>
      </w:pPr>
      <w:r>
        <w:rPr>
          <w:color w:val="221F1F"/>
          <w:sz w:val="28"/>
        </w:rPr>
        <w:t>психологическую</w:t>
      </w:r>
      <w:r>
        <w:rPr>
          <w:color w:val="221F1F"/>
          <w:spacing w:val="-2"/>
          <w:sz w:val="28"/>
        </w:rPr>
        <w:t xml:space="preserve"> </w:t>
      </w:r>
      <w:r>
        <w:rPr>
          <w:color w:val="221F1F"/>
          <w:sz w:val="28"/>
        </w:rPr>
        <w:t>профилактику,</w:t>
      </w:r>
      <w:r>
        <w:rPr>
          <w:color w:val="221F1F"/>
          <w:spacing w:val="-2"/>
          <w:sz w:val="28"/>
        </w:rPr>
        <w:t xml:space="preserve"> </w:t>
      </w:r>
      <w:r>
        <w:rPr>
          <w:color w:val="221F1F"/>
          <w:sz w:val="28"/>
        </w:rPr>
        <w:t>направленную</w:t>
      </w:r>
      <w:r>
        <w:rPr>
          <w:color w:val="221F1F"/>
          <w:spacing w:val="-2"/>
          <w:sz w:val="28"/>
        </w:rPr>
        <w:t xml:space="preserve"> </w:t>
      </w:r>
      <w:r>
        <w:rPr>
          <w:color w:val="221F1F"/>
          <w:sz w:val="28"/>
        </w:rPr>
        <w:t>на</w:t>
      </w:r>
      <w:r>
        <w:rPr>
          <w:color w:val="221F1F"/>
          <w:spacing w:val="-1"/>
          <w:sz w:val="28"/>
        </w:rPr>
        <w:t xml:space="preserve"> </w:t>
      </w:r>
      <w:r>
        <w:rPr>
          <w:color w:val="221F1F"/>
          <w:sz w:val="28"/>
        </w:rPr>
        <w:t>сохранение,</w:t>
      </w:r>
      <w:r>
        <w:rPr>
          <w:color w:val="221F1F"/>
          <w:spacing w:val="-2"/>
          <w:sz w:val="28"/>
        </w:rPr>
        <w:t xml:space="preserve"> </w:t>
      </w:r>
      <w:r>
        <w:rPr>
          <w:color w:val="221F1F"/>
          <w:sz w:val="28"/>
        </w:rPr>
        <w:t>укрепление</w:t>
      </w:r>
      <w:r>
        <w:rPr>
          <w:color w:val="221F1F"/>
          <w:spacing w:val="-1"/>
          <w:sz w:val="28"/>
        </w:rPr>
        <w:t xml:space="preserve"> </w:t>
      </w:r>
      <w:r>
        <w:rPr>
          <w:color w:val="221F1F"/>
          <w:sz w:val="28"/>
        </w:rPr>
        <w:t>и развитие психологического здоровья обучающихся;</w:t>
      </w:r>
    </w:p>
    <w:p w14:paraId="083DA620" w14:textId="77777777" w:rsidR="00E55397" w:rsidRDefault="00395F00" w:rsidP="000F6D24">
      <w:pPr>
        <w:pStyle w:val="a5"/>
        <w:numPr>
          <w:ilvl w:val="0"/>
          <w:numId w:val="7"/>
        </w:numPr>
        <w:tabs>
          <w:tab w:val="left" w:pos="1464"/>
        </w:tabs>
        <w:ind w:right="778" w:firstLine="0"/>
        <w:jc w:val="left"/>
        <w:rPr>
          <w:sz w:val="28"/>
        </w:rPr>
      </w:pPr>
      <w:r>
        <w:rPr>
          <w:color w:val="221F1F"/>
          <w:sz w:val="28"/>
        </w:rPr>
        <w:t>психопрофилактическую работу по сопровождению периода адаптации при переходе на уровень основного общего образования;</w:t>
      </w:r>
    </w:p>
    <w:p w14:paraId="401ABC3E" w14:textId="77777777" w:rsidR="00E55397" w:rsidRDefault="00395F00" w:rsidP="000F6D24">
      <w:pPr>
        <w:pStyle w:val="a5"/>
        <w:numPr>
          <w:ilvl w:val="0"/>
          <w:numId w:val="7"/>
        </w:numPr>
        <w:tabs>
          <w:tab w:val="left" w:pos="1464"/>
        </w:tabs>
        <w:ind w:right="768" w:firstLine="0"/>
        <w:jc w:val="left"/>
        <w:rPr>
          <w:sz w:val="28"/>
        </w:rPr>
      </w:pPr>
      <w:r>
        <w:rPr>
          <w:color w:val="221F1F"/>
          <w:sz w:val="28"/>
        </w:rPr>
        <w:t>психопрофилактическую</w:t>
      </w:r>
      <w:r>
        <w:rPr>
          <w:color w:val="221F1F"/>
          <w:spacing w:val="40"/>
          <w:sz w:val="28"/>
        </w:rPr>
        <w:t xml:space="preserve"> </w:t>
      </w:r>
      <w:r>
        <w:rPr>
          <w:color w:val="221F1F"/>
          <w:sz w:val="28"/>
        </w:rPr>
        <w:t>работу</w:t>
      </w:r>
      <w:r>
        <w:rPr>
          <w:color w:val="221F1F"/>
          <w:spacing w:val="40"/>
          <w:sz w:val="28"/>
        </w:rPr>
        <w:t xml:space="preserve"> </w:t>
      </w:r>
      <w:r>
        <w:rPr>
          <w:color w:val="221F1F"/>
          <w:sz w:val="28"/>
        </w:rPr>
        <w:t>при</w:t>
      </w:r>
      <w:r>
        <w:rPr>
          <w:color w:val="221F1F"/>
          <w:spacing w:val="40"/>
          <w:sz w:val="28"/>
        </w:rPr>
        <w:t xml:space="preserve"> </w:t>
      </w:r>
      <w:r>
        <w:rPr>
          <w:color w:val="221F1F"/>
          <w:sz w:val="28"/>
        </w:rPr>
        <w:t>подготовке</w:t>
      </w:r>
      <w:r>
        <w:rPr>
          <w:color w:val="221F1F"/>
          <w:spacing w:val="40"/>
          <w:sz w:val="28"/>
        </w:rPr>
        <w:t xml:space="preserve"> </w:t>
      </w:r>
      <w:r>
        <w:rPr>
          <w:color w:val="221F1F"/>
          <w:sz w:val="28"/>
        </w:rPr>
        <w:t>к</w:t>
      </w:r>
      <w:r>
        <w:rPr>
          <w:color w:val="221F1F"/>
          <w:spacing w:val="40"/>
          <w:sz w:val="28"/>
        </w:rPr>
        <w:t xml:space="preserve"> </w:t>
      </w:r>
      <w:r>
        <w:rPr>
          <w:color w:val="221F1F"/>
          <w:sz w:val="28"/>
        </w:rPr>
        <w:t>прохождению</w:t>
      </w:r>
      <w:r>
        <w:rPr>
          <w:color w:val="221F1F"/>
          <w:spacing w:val="40"/>
          <w:sz w:val="28"/>
        </w:rPr>
        <w:t xml:space="preserve"> </w:t>
      </w:r>
      <w:proofErr w:type="spellStart"/>
      <w:proofErr w:type="gramStart"/>
      <w:r>
        <w:rPr>
          <w:color w:val="221F1F"/>
          <w:sz w:val="28"/>
        </w:rPr>
        <w:t>государ</w:t>
      </w:r>
      <w:proofErr w:type="spellEnd"/>
      <w:r>
        <w:rPr>
          <w:color w:val="221F1F"/>
          <w:sz w:val="28"/>
        </w:rPr>
        <w:t xml:space="preserve">- </w:t>
      </w:r>
      <w:proofErr w:type="spellStart"/>
      <w:r>
        <w:rPr>
          <w:color w:val="221F1F"/>
          <w:sz w:val="28"/>
        </w:rPr>
        <w:t>ственной</w:t>
      </w:r>
      <w:proofErr w:type="spellEnd"/>
      <w:proofErr w:type="gramEnd"/>
      <w:r>
        <w:rPr>
          <w:color w:val="221F1F"/>
          <w:sz w:val="28"/>
        </w:rPr>
        <w:t xml:space="preserve"> итоговой аттестации;</w:t>
      </w:r>
    </w:p>
    <w:p w14:paraId="5CB46D37" w14:textId="77777777" w:rsidR="00E55397" w:rsidRDefault="00395F00" w:rsidP="000F6D24">
      <w:pPr>
        <w:pStyle w:val="a5"/>
        <w:numPr>
          <w:ilvl w:val="0"/>
          <w:numId w:val="7"/>
        </w:numPr>
        <w:tabs>
          <w:tab w:val="left" w:pos="1464"/>
        </w:tabs>
        <w:spacing w:line="242" w:lineRule="auto"/>
        <w:ind w:right="763" w:firstLine="0"/>
        <w:rPr>
          <w:sz w:val="28"/>
        </w:rPr>
      </w:pPr>
      <w:r>
        <w:rPr>
          <w:color w:val="221F1F"/>
          <w:sz w:val="28"/>
        </w:rPr>
        <w:t xml:space="preserve">развитие компетенций, необходимых для продолжения образования и </w:t>
      </w:r>
      <w:proofErr w:type="gramStart"/>
      <w:r>
        <w:rPr>
          <w:color w:val="221F1F"/>
          <w:sz w:val="28"/>
        </w:rPr>
        <w:t xml:space="preserve">про- </w:t>
      </w:r>
      <w:proofErr w:type="spellStart"/>
      <w:r>
        <w:rPr>
          <w:color w:val="221F1F"/>
          <w:sz w:val="28"/>
        </w:rPr>
        <w:t>фессионального</w:t>
      </w:r>
      <w:proofErr w:type="spellEnd"/>
      <w:proofErr w:type="gramEnd"/>
      <w:r>
        <w:rPr>
          <w:color w:val="221F1F"/>
          <w:sz w:val="28"/>
        </w:rPr>
        <w:t xml:space="preserve"> самоопределения;</w:t>
      </w:r>
    </w:p>
    <w:p w14:paraId="10CEB6E4" w14:textId="77777777" w:rsidR="00E55397" w:rsidRDefault="00395F00" w:rsidP="000F6D24">
      <w:pPr>
        <w:pStyle w:val="a5"/>
        <w:numPr>
          <w:ilvl w:val="0"/>
          <w:numId w:val="7"/>
        </w:numPr>
        <w:tabs>
          <w:tab w:val="left" w:pos="1464"/>
        </w:tabs>
        <w:ind w:right="769" w:firstLine="0"/>
        <w:rPr>
          <w:sz w:val="28"/>
        </w:rPr>
      </w:pPr>
      <w:r>
        <w:rPr>
          <w:color w:val="221F1F"/>
          <w:sz w:val="28"/>
        </w:rPr>
        <w:t>совершенствование навыков получения и использования информации (на основе</w:t>
      </w:r>
      <w:r>
        <w:rPr>
          <w:color w:val="221F1F"/>
          <w:spacing w:val="-17"/>
          <w:sz w:val="28"/>
        </w:rPr>
        <w:t xml:space="preserve"> </w:t>
      </w:r>
      <w:r>
        <w:rPr>
          <w:color w:val="221F1F"/>
          <w:sz w:val="28"/>
        </w:rPr>
        <w:t>ИКТ),</w:t>
      </w:r>
      <w:r>
        <w:rPr>
          <w:color w:val="221F1F"/>
          <w:spacing w:val="-17"/>
          <w:sz w:val="28"/>
        </w:rPr>
        <w:t xml:space="preserve"> </w:t>
      </w:r>
      <w:r>
        <w:rPr>
          <w:color w:val="221F1F"/>
          <w:sz w:val="28"/>
        </w:rPr>
        <w:t>способствующих</w:t>
      </w:r>
      <w:r>
        <w:rPr>
          <w:color w:val="221F1F"/>
          <w:spacing w:val="-15"/>
          <w:sz w:val="28"/>
        </w:rPr>
        <w:t xml:space="preserve"> </w:t>
      </w:r>
      <w:r>
        <w:rPr>
          <w:color w:val="221F1F"/>
          <w:sz w:val="28"/>
        </w:rPr>
        <w:t>повышению</w:t>
      </w:r>
      <w:r>
        <w:rPr>
          <w:color w:val="221F1F"/>
          <w:spacing w:val="-18"/>
          <w:sz w:val="28"/>
        </w:rPr>
        <w:t xml:space="preserve"> </w:t>
      </w:r>
      <w:r>
        <w:rPr>
          <w:color w:val="221F1F"/>
          <w:sz w:val="28"/>
        </w:rPr>
        <w:t>социальных</w:t>
      </w:r>
      <w:r>
        <w:rPr>
          <w:color w:val="221F1F"/>
          <w:spacing w:val="-15"/>
          <w:sz w:val="28"/>
        </w:rPr>
        <w:t xml:space="preserve"> </w:t>
      </w:r>
      <w:r>
        <w:rPr>
          <w:color w:val="221F1F"/>
          <w:sz w:val="28"/>
        </w:rPr>
        <w:t>компетенций</w:t>
      </w:r>
      <w:r>
        <w:rPr>
          <w:color w:val="221F1F"/>
          <w:spacing w:val="-18"/>
          <w:sz w:val="28"/>
        </w:rPr>
        <w:t xml:space="preserve"> </w:t>
      </w:r>
      <w:r>
        <w:rPr>
          <w:color w:val="221F1F"/>
          <w:sz w:val="28"/>
        </w:rPr>
        <w:t>и</w:t>
      </w:r>
      <w:r>
        <w:rPr>
          <w:color w:val="221F1F"/>
          <w:spacing w:val="-15"/>
          <w:sz w:val="28"/>
        </w:rPr>
        <w:t xml:space="preserve"> </w:t>
      </w:r>
      <w:r>
        <w:rPr>
          <w:color w:val="221F1F"/>
          <w:sz w:val="28"/>
        </w:rPr>
        <w:t>адаптации</w:t>
      </w:r>
      <w:r>
        <w:rPr>
          <w:color w:val="221F1F"/>
          <w:spacing w:val="-16"/>
          <w:sz w:val="28"/>
        </w:rPr>
        <w:t xml:space="preserve"> </w:t>
      </w:r>
      <w:r>
        <w:rPr>
          <w:color w:val="221F1F"/>
          <w:sz w:val="28"/>
        </w:rPr>
        <w:t>в реальных жизненных условиях;</w:t>
      </w:r>
    </w:p>
    <w:p w14:paraId="654B0F7C" w14:textId="77777777" w:rsidR="00E55397" w:rsidRDefault="00395F00" w:rsidP="000F6D24">
      <w:pPr>
        <w:pStyle w:val="a5"/>
        <w:numPr>
          <w:ilvl w:val="0"/>
          <w:numId w:val="7"/>
        </w:numPr>
        <w:tabs>
          <w:tab w:val="left" w:pos="1464"/>
        </w:tabs>
        <w:ind w:right="775" w:firstLine="0"/>
        <w:jc w:val="left"/>
        <w:rPr>
          <w:i/>
          <w:sz w:val="28"/>
        </w:rPr>
      </w:pPr>
      <w:r>
        <w:rPr>
          <w:color w:val="221F1F"/>
          <w:sz w:val="28"/>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r>
        <w:rPr>
          <w:i/>
          <w:color w:val="221F1F"/>
          <w:sz w:val="28"/>
        </w:rPr>
        <w:t>Консультативная работа включает:</w:t>
      </w:r>
    </w:p>
    <w:p w14:paraId="0B9DECE7" w14:textId="77777777" w:rsidR="00E55397" w:rsidRDefault="00395F00" w:rsidP="000F6D24">
      <w:pPr>
        <w:pStyle w:val="a5"/>
        <w:numPr>
          <w:ilvl w:val="0"/>
          <w:numId w:val="7"/>
        </w:numPr>
        <w:tabs>
          <w:tab w:val="left" w:pos="1464"/>
        </w:tabs>
        <w:ind w:right="770" w:firstLine="0"/>
        <w:rPr>
          <w:sz w:val="28"/>
        </w:rPr>
      </w:pPr>
      <w:r>
        <w:rPr>
          <w:color w:val="221F1F"/>
          <w:sz w:val="28"/>
        </w:rPr>
        <w:t xml:space="preserve">выработку совместных обоснованных рекомендаций, единых для всех участников образовательного процесса, по основным направлениям работы с </w:t>
      </w:r>
      <w:proofErr w:type="spellStart"/>
      <w:proofErr w:type="gramStart"/>
      <w:r>
        <w:rPr>
          <w:color w:val="221F1F"/>
          <w:sz w:val="28"/>
        </w:rPr>
        <w:t>обу</w:t>
      </w:r>
      <w:proofErr w:type="spellEnd"/>
      <w:r>
        <w:rPr>
          <w:color w:val="221F1F"/>
          <w:sz w:val="28"/>
        </w:rPr>
        <w:t xml:space="preserve">- </w:t>
      </w:r>
      <w:proofErr w:type="spellStart"/>
      <w:r>
        <w:rPr>
          <w:color w:val="221F1F"/>
          <w:sz w:val="28"/>
        </w:rPr>
        <w:t>чающимися</w:t>
      </w:r>
      <w:proofErr w:type="spellEnd"/>
      <w:proofErr w:type="gramEnd"/>
      <w:r>
        <w:rPr>
          <w:color w:val="221F1F"/>
          <w:sz w:val="28"/>
        </w:rPr>
        <w:t xml:space="preserve"> с трудностями в обучении и социализации;</w:t>
      </w:r>
    </w:p>
    <w:p w14:paraId="44962020" w14:textId="73638059" w:rsidR="00E55397" w:rsidRDefault="00395F00" w:rsidP="000F6D24">
      <w:pPr>
        <w:pStyle w:val="a5"/>
        <w:numPr>
          <w:ilvl w:val="0"/>
          <w:numId w:val="7"/>
        </w:numPr>
        <w:tabs>
          <w:tab w:val="left" w:pos="1464"/>
        </w:tabs>
        <w:ind w:right="765" w:firstLine="0"/>
        <w:rPr>
          <w:sz w:val="28"/>
        </w:rPr>
      </w:pPr>
      <w:r>
        <w:rPr>
          <w:color w:val="221F1F"/>
          <w:sz w:val="28"/>
        </w:rPr>
        <w:t>консультирование</w:t>
      </w:r>
      <w:r>
        <w:rPr>
          <w:color w:val="221F1F"/>
          <w:spacing w:val="80"/>
          <w:w w:val="150"/>
          <w:sz w:val="28"/>
        </w:rPr>
        <w:t xml:space="preserve"> </w:t>
      </w:r>
      <w:r>
        <w:rPr>
          <w:color w:val="221F1F"/>
          <w:sz w:val="28"/>
        </w:rPr>
        <w:t>специалистами</w:t>
      </w:r>
      <w:r>
        <w:rPr>
          <w:color w:val="221F1F"/>
          <w:spacing w:val="80"/>
          <w:w w:val="150"/>
          <w:sz w:val="28"/>
        </w:rPr>
        <w:t xml:space="preserve"> </w:t>
      </w:r>
      <w:r>
        <w:rPr>
          <w:color w:val="221F1F"/>
          <w:sz w:val="28"/>
        </w:rPr>
        <w:t>педагогов</w:t>
      </w:r>
      <w:r>
        <w:rPr>
          <w:color w:val="221F1F"/>
          <w:spacing w:val="80"/>
          <w:w w:val="150"/>
          <w:sz w:val="28"/>
        </w:rPr>
        <w:t xml:space="preserve"> </w:t>
      </w:r>
      <w:r>
        <w:rPr>
          <w:color w:val="221F1F"/>
          <w:sz w:val="28"/>
        </w:rPr>
        <w:t>по</w:t>
      </w:r>
      <w:r>
        <w:rPr>
          <w:color w:val="221F1F"/>
          <w:spacing w:val="80"/>
          <w:w w:val="150"/>
          <w:sz w:val="28"/>
        </w:rPr>
        <w:t xml:space="preserve"> </w:t>
      </w:r>
      <w:r>
        <w:rPr>
          <w:color w:val="221F1F"/>
          <w:sz w:val="28"/>
        </w:rPr>
        <w:t>выбору</w:t>
      </w:r>
      <w:r>
        <w:rPr>
          <w:color w:val="221F1F"/>
          <w:spacing w:val="80"/>
          <w:w w:val="150"/>
          <w:sz w:val="28"/>
        </w:rPr>
        <w:t xml:space="preserve"> </w:t>
      </w:r>
      <w:r>
        <w:rPr>
          <w:color w:val="221F1F"/>
          <w:sz w:val="28"/>
        </w:rPr>
        <w:t>индивидуально-ориентированных методов и приемов работы;</w:t>
      </w:r>
    </w:p>
    <w:p w14:paraId="4E5B4D08" w14:textId="77777777" w:rsidR="00E55397" w:rsidRDefault="00395F00" w:rsidP="000F6D24">
      <w:pPr>
        <w:pStyle w:val="a5"/>
        <w:numPr>
          <w:ilvl w:val="0"/>
          <w:numId w:val="7"/>
        </w:numPr>
        <w:tabs>
          <w:tab w:val="left" w:pos="1464"/>
        </w:tabs>
        <w:spacing w:line="322" w:lineRule="exact"/>
        <w:ind w:left="1464" w:hanging="708"/>
        <w:rPr>
          <w:sz w:val="28"/>
        </w:rPr>
      </w:pPr>
      <w:r>
        <w:rPr>
          <w:color w:val="221F1F"/>
          <w:sz w:val="28"/>
        </w:rPr>
        <w:t>консультативную</w:t>
      </w:r>
      <w:r>
        <w:rPr>
          <w:color w:val="221F1F"/>
          <w:spacing w:val="-10"/>
          <w:sz w:val="28"/>
        </w:rPr>
        <w:t xml:space="preserve"> </w:t>
      </w:r>
      <w:r>
        <w:rPr>
          <w:color w:val="221F1F"/>
          <w:sz w:val="28"/>
        </w:rPr>
        <w:t>помощь</w:t>
      </w:r>
      <w:r>
        <w:rPr>
          <w:color w:val="221F1F"/>
          <w:spacing w:val="-7"/>
          <w:sz w:val="28"/>
        </w:rPr>
        <w:t xml:space="preserve"> </w:t>
      </w:r>
      <w:r>
        <w:rPr>
          <w:color w:val="221F1F"/>
          <w:sz w:val="28"/>
        </w:rPr>
        <w:t>семье</w:t>
      </w:r>
      <w:r>
        <w:rPr>
          <w:color w:val="221F1F"/>
          <w:spacing w:val="-6"/>
          <w:sz w:val="28"/>
        </w:rPr>
        <w:t xml:space="preserve"> </w:t>
      </w:r>
      <w:r>
        <w:rPr>
          <w:color w:val="221F1F"/>
          <w:sz w:val="28"/>
        </w:rPr>
        <w:t>в</w:t>
      </w:r>
      <w:r>
        <w:rPr>
          <w:color w:val="221F1F"/>
          <w:spacing w:val="-7"/>
          <w:sz w:val="28"/>
        </w:rPr>
        <w:t xml:space="preserve"> </w:t>
      </w:r>
      <w:r>
        <w:rPr>
          <w:color w:val="221F1F"/>
          <w:sz w:val="28"/>
        </w:rPr>
        <w:t>вопросах</w:t>
      </w:r>
      <w:r>
        <w:rPr>
          <w:color w:val="221F1F"/>
          <w:spacing w:val="-5"/>
          <w:sz w:val="28"/>
        </w:rPr>
        <w:t xml:space="preserve"> </w:t>
      </w:r>
      <w:r>
        <w:rPr>
          <w:color w:val="221F1F"/>
          <w:sz w:val="28"/>
        </w:rPr>
        <w:t>выбора</w:t>
      </w:r>
      <w:r>
        <w:rPr>
          <w:color w:val="221F1F"/>
          <w:spacing w:val="-6"/>
          <w:sz w:val="28"/>
        </w:rPr>
        <w:t xml:space="preserve"> </w:t>
      </w:r>
      <w:r>
        <w:rPr>
          <w:color w:val="221F1F"/>
          <w:spacing w:val="-2"/>
          <w:sz w:val="28"/>
        </w:rPr>
        <w:t>стратегии</w:t>
      </w:r>
    </w:p>
    <w:p w14:paraId="1FA70AD8" w14:textId="77777777" w:rsidR="00E55397" w:rsidRDefault="00395F00">
      <w:pPr>
        <w:pStyle w:val="a3"/>
        <w:ind w:left="756" w:right="772"/>
      </w:pPr>
      <w:r>
        <w:rPr>
          <w:color w:val="221F1F"/>
        </w:rPr>
        <w:t xml:space="preserve">воспитания и приемов коррекционно-развивающего обучения, в решении </w:t>
      </w:r>
      <w:proofErr w:type="gramStart"/>
      <w:r>
        <w:rPr>
          <w:color w:val="221F1F"/>
        </w:rPr>
        <w:t xml:space="preserve">акту- </w:t>
      </w:r>
      <w:proofErr w:type="spellStart"/>
      <w:r>
        <w:rPr>
          <w:color w:val="221F1F"/>
        </w:rPr>
        <w:t>альных</w:t>
      </w:r>
      <w:proofErr w:type="spellEnd"/>
      <w:proofErr w:type="gramEnd"/>
      <w:r>
        <w:rPr>
          <w:color w:val="221F1F"/>
        </w:rPr>
        <w:t xml:space="preserve"> трудностей обучающегося;</w:t>
      </w:r>
    </w:p>
    <w:p w14:paraId="6657B943" w14:textId="77777777" w:rsidR="00E55397" w:rsidRDefault="00395F00" w:rsidP="000F6D24">
      <w:pPr>
        <w:pStyle w:val="a5"/>
        <w:numPr>
          <w:ilvl w:val="0"/>
          <w:numId w:val="7"/>
        </w:numPr>
        <w:tabs>
          <w:tab w:val="left" w:pos="1464"/>
        </w:tabs>
        <w:ind w:right="763" w:firstLine="0"/>
        <w:rPr>
          <w:sz w:val="28"/>
        </w:rPr>
      </w:pPr>
      <w:r>
        <w:rPr>
          <w:color w:val="221F1F"/>
          <w:sz w:val="28"/>
        </w:rPr>
        <w:t xml:space="preserve">консультационную поддержку и помощь, направленные на содействие </w:t>
      </w:r>
      <w:proofErr w:type="spellStart"/>
      <w:proofErr w:type="gramStart"/>
      <w:r>
        <w:rPr>
          <w:color w:val="221F1F"/>
          <w:sz w:val="28"/>
        </w:rPr>
        <w:t>сво</w:t>
      </w:r>
      <w:proofErr w:type="spellEnd"/>
      <w:r>
        <w:rPr>
          <w:color w:val="221F1F"/>
          <w:sz w:val="28"/>
        </w:rPr>
        <w:t xml:space="preserve">- </w:t>
      </w:r>
      <w:proofErr w:type="spellStart"/>
      <w:r>
        <w:rPr>
          <w:color w:val="221F1F"/>
          <w:sz w:val="28"/>
        </w:rPr>
        <w:t>бодному</w:t>
      </w:r>
      <w:proofErr w:type="spellEnd"/>
      <w:proofErr w:type="gramEnd"/>
      <w:r>
        <w:rPr>
          <w:color w:val="221F1F"/>
          <w:sz w:val="28"/>
        </w:rPr>
        <w:t xml:space="preserve"> и осознанному выбору обучающимися профессии, формы и места </w:t>
      </w:r>
      <w:proofErr w:type="spellStart"/>
      <w:r>
        <w:rPr>
          <w:color w:val="221F1F"/>
          <w:sz w:val="28"/>
        </w:rPr>
        <w:t>обуче</w:t>
      </w:r>
      <w:proofErr w:type="spellEnd"/>
      <w:r>
        <w:rPr>
          <w:color w:val="221F1F"/>
          <w:sz w:val="28"/>
        </w:rPr>
        <w:t xml:space="preserve">- </w:t>
      </w:r>
      <w:proofErr w:type="spellStart"/>
      <w:r>
        <w:rPr>
          <w:color w:val="221F1F"/>
          <w:sz w:val="28"/>
        </w:rPr>
        <w:t>ния</w:t>
      </w:r>
      <w:proofErr w:type="spellEnd"/>
      <w:r>
        <w:rPr>
          <w:color w:val="221F1F"/>
          <w:sz w:val="28"/>
        </w:rPr>
        <w:t xml:space="preserve"> в соответствии с профессиональными интересами, индивидуальными способ- </w:t>
      </w:r>
      <w:proofErr w:type="spellStart"/>
      <w:r>
        <w:rPr>
          <w:color w:val="221F1F"/>
          <w:sz w:val="28"/>
        </w:rPr>
        <w:t>ностями</w:t>
      </w:r>
      <w:proofErr w:type="spellEnd"/>
      <w:r>
        <w:rPr>
          <w:color w:val="221F1F"/>
          <w:sz w:val="28"/>
        </w:rPr>
        <w:t xml:space="preserve"> и психофизиологическими особенностями.</w:t>
      </w:r>
    </w:p>
    <w:p w14:paraId="4E6B3367" w14:textId="77777777" w:rsidR="00E55397" w:rsidRDefault="00395F00">
      <w:pPr>
        <w:spacing w:line="322" w:lineRule="exact"/>
        <w:ind w:left="756"/>
        <w:jc w:val="both"/>
        <w:rPr>
          <w:i/>
          <w:sz w:val="28"/>
        </w:rPr>
      </w:pPr>
      <w:r>
        <w:rPr>
          <w:i/>
          <w:color w:val="221F1F"/>
          <w:sz w:val="28"/>
        </w:rPr>
        <w:t>Информационно-просветительская</w:t>
      </w:r>
      <w:r>
        <w:rPr>
          <w:i/>
          <w:color w:val="221F1F"/>
          <w:spacing w:val="-19"/>
          <w:sz w:val="28"/>
        </w:rPr>
        <w:t xml:space="preserve"> </w:t>
      </w:r>
      <w:r>
        <w:rPr>
          <w:i/>
          <w:color w:val="221F1F"/>
          <w:sz w:val="28"/>
        </w:rPr>
        <w:t>работа</w:t>
      </w:r>
      <w:r>
        <w:rPr>
          <w:i/>
          <w:color w:val="221F1F"/>
          <w:spacing w:val="-14"/>
          <w:sz w:val="28"/>
        </w:rPr>
        <w:t xml:space="preserve"> </w:t>
      </w:r>
      <w:r>
        <w:rPr>
          <w:i/>
          <w:color w:val="221F1F"/>
          <w:spacing w:val="-2"/>
          <w:sz w:val="28"/>
        </w:rPr>
        <w:t>включает:</w:t>
      </w:r>
    </w:p>
    <w:p w14:paraId="019FDE1F" w14:textId="77777777" w:rsidR="00E55397" w:rsidRDefault="00395F00" w:rsidP="000F6D24">
      <w:pPr>
        <w:pStyle w:val="a5"/>
        <w:numPr>
          <w:ilvl w:val="0"/>
          <w:numId w:val="7"/>
        </w:numPr>
        <w:tabs>
          <w:tab w:val="left" w:pos="1464"/>
        </w:tabs>
        <w:ind w:right="776" w:firstLine="0"/>
        <w:rPr>
          <w:sz w:val="28"/>
        </w:rPr>
      </w:pPr>
      <w:r>
        <w:rPr>
          <w:color w:val="221F1F"/>
          <w:sz w:val="28"/>
        </w:rPr>
        <w:t>информационную поддержку образовательной деятельности обучающихся, их родителей (законных представителей), педагогических работников;</w:t>
      </w:r>
    </w:p>
    <w:p w14:paraId="6D190DB8" w14:textId="77777777" w:rsidR="00E55397" w:rsidRDefault="00395F00" w:rsidP="000F6D24">
      <w:pPr>
        <w:pStyle w:val="a5"/>
        <w:numPr>
          <w:ilvl w:val="0"/>
          <w:numId w:val="7"/>
        </w:numPr>
        <w:tabs>
          <w:tab w:val="left" w:pos="1464"/>
        </w:tabs>
        <w:ind w:right="764" w:firstLine="0"/>
        <w:rPr>
          <w:sz w:val="28"/>
        </w:rPr>
      </w:pPr>
      <w:r>
        <w:rPr>
          <w:color w:val="221F1F"/>
          <w:sz w:val="28"/>
        </w:rPr>
        <w:t xml:space="preserve">различные формы просветительской деятельности (лекции, беседы, </w:t>
      </w:r>
      <w:proofErr w:type="spellStart"/>
      <w:r>
        <w:rPr>
          <w:color w:val="221F1F"/>
          <w:sz w:val="28"/>
        </w:rPr>
        <w:t>инфор</w:t>
      </w:r>
      <w:proofErr w:type="spellEnd"/>
      <w:r>
        <w:rPr>
          <w:color w:val="221F1F"/>
          <w:sz w:val="28"/>
        </w:rPr>
        <w:t xml:space="preserve">- </w:t>
      </w:r>
      <w:proofErr w:type="spellStart"/>
      <w:r>
        <w:rPr>
          <w:color w:val="221F1F"/>
          <w:sz w:val="28"/>
        </w:rPr>
        <w:t>мационные</w:t>
      </w:r>
      <w:proofErr w:type="spellEnd"/>
      <w:r>
        <w:rPr>
          <w:color w:val="221F1F"/>
          <w:sz w:val="28"/>
        </w:rPr>
        <w:t xml:space="preserve"> стенды, печатные материалы, электронные ресурсы), направленные на разъяснение участникам образовательного процесса — обучающимся (как имею- </w:t>
      </w:r>
      <w:proofErr w:type="spellStart"/>
      <w:r>
        <w:rPr>
          <w:color w:val="221F1F"/>
          <w:sz w:val="28"/>
        </w:rPr>
        <w:t>щим</w:t>
      </w:r>
      <w:proofErr w:type="spellEnd"/>
      <w:r>
        <w:rPr>
          <w:color w:val="221F1F"/>
          <w:sz w:val="28"/>
        </w:rPr>
        <w:t>, так и не имеющим трудности в обучении и социализации), их родителям (за- конным представителям), педагогическим работникам — вопросов, связанных с особенностями образовательного процесса;</w:t>
      </w:r>
    </w:p>
    <w:p w14:paraId="75305077" w14:textId="77777777" w:rsidR="00E55397" w:rsidRDefault="00395F00" w:rsidP="000F6D24">
      <w:pPr>
        <w:pStyle w:val="a5"/>
        <w:numPr>
          <w:ilvl w:val="0"/>
          <w:numId w:val="7"/>
        </w:numPr>
        <w:tabs>
          <w:tab w:val="left" w:pos="1464"/>
        </w:tabs>
        <w:ind w:right="767" w:firstLine="0"/>
        <w:rPr>
          <w:sz w:val="28"/>
        </w:rPr>
      </w:pPr>
      <w:r>
        <w:rPr>
          <w:color w:val="221F1F"/>
          <w:sz w:val="28"/>
        </w:rPr>
        <w:t xml:space="preserve">проведение тематических выступлений, онлайн-консультаций для педагогов </w:t>
      </w:r>
      <w:proofErr w:type="gramStart"/>
      <w:r>
        <w:rPr>
          <w:color w:val="221F1F"/>
          <w:sz w:val="28"/>
        </w:rPr>
        <w:t>и</w:t>
      </w:r>
      <w:r>
        <w:rPr>
          <w:color w:val="221F1F"/>
          <w:spacing w:val="80"/>
          <w:sz w:val="28"/>
        </w:rPr>
        <w:t xml:space="preserve">  </w:t>
      </w:r>
      <w:r>
        <w:rPr>
          <w:color w:val="221F1F"/>
          <w:sz w:val="28"/>
        </w:rPr>
        <w:t>родителей</w:t>
      </w:r>
      <w:proofErr w:type="gramEnd"/>
      <w:r>
        <w:rPr>
          <w:color w:val="221F1F"/>
          <w:spacing w:val="80"/>
          <w:sz w:val="28"/>
        </w:rPr>
        <w:t xml:space="preserve">  </w:t>
      </w:r>
      <w:r>
        <w:rPr>
          <w:color w:val="221F1F"/>
          <w:sz w:val="28"/>
        </w:rPr>
        <w:t>(законных</w:t>
      </w:r>
      <w:r>
        <w:rPr>
          <w:color w:val="221F1F"/>
          <w:spacing w:val="80"/>
          <w:sz w:val="28"/>
        </w:rPr>
        <w:t xml:space="preserve">  </w:t>
      </w:r>
      <w:r>
        <w:rPr>
          <w:color w:val="221F1F"/>
          <w:sz w:val="28"/>
        </w:rPr>
        <w:t>представителей)</w:t>
      </w:r>
      <w:r>
        <w:rPr>
          <w:color w:val="221F1F"/>
          <w:spacing w:val="80"/>
          <w:sz w:val="28"/>
        </w:rPr>
        <w:t xml:space="preserve">  </w:t>
      </w:r>
      <w:r>
        <w:rPr>
          <w:color w:val="221F1F"/>
          <w:sz w:val="28"/>
        </w:rPr>
        <w:t>по</w:t>
      </w:r>
      <w:r>
        <w:rPr>
          <w:color w:val="221F1F"/>
          <w:spacing w:val="80"/>
          <w:sz w:val="28"/>
        </w:rPr>
        <w:t xml:space="preserve">  </w:t>
      </w:r>
      <w:r>
        <w:rPr>
          <w:color w:val="221F1F"/>
          <w:sz w:val="28"/>
        </w:rPr>
        <w:t>разъяснению</w:t>
      </w:r>
      <w:r>
        <w:rPr>
          <w:color w:val="221F1F"/>
          <w:spacing w:val="80"/>
          <w:sz w:val="28"/>
        </w:rPr>
        <w:t xml:space="preserve">  </w:t>
      </w:r>
      <w:proofErr w:type="spellStart"/>
      <w:r>
        <w:rPr>
          <w:color w:val="221F1F"/>
          <w:sz w:val="28"/>
        </w:rPr>
        <w:t>индивидуаль</w:t>
      </w:r>
      <w:proofErr w:type="spellEnd"/>
      <w:r>
        <w:rPr>
          <w:color w:val="221F1F"/>
          <w:sz w:val="28"/>
        </w:rPr>
        <w:t>-</w:t>
      </w:r>
    </w:p>
    <w:p w14:paraId="598BDDF0" w14:textId="77777777" w:rsidR="00E55397" w:rsidRDefault="00E55397">
      <w:pPr>
        <w:jc w:val="both"/>
        <w:rPr>
          <w:sz w:val="28"/>
        </w:rPr>
        <w:sectPr w:rsidR="00E55397">
          <w:pgSz w:w="11910" w:h="16840"/>
          <w:pgMar w:top="440" w:right="160" w:bottom="280" w:left="180" w:header="720" w:footer="720" w:gutter="0"/>
          <w:cols w:space="720"/>
        </w:sectPr>
      </w:pPr>
    </w:p>
    <w:p w14:paraId="65CE3200" w14:textId="77777777" w:rsidR="00E55397" w:rsidRDefault="00395F00">
      <w:pPr>
        <w:pStyle w:val="a3"/>
        <w:spacing w:before="74"/>
        <w:ind w:left="756" w:right="763"/>
      </w:pPr>
      <w:r>
        <w:rPr>
          <w:color w:val="221F1F"/>
        </w:rPr>
        <w:lastRenderedPageBreak/>
        <w:t xml:space="preserve">но-типологических особенностей различных категорий обучающихся с </w:t>
      </w:r>
      <w:proofErr w:type="gramStart"/>
      <w:r>
        <w:rPr>
          <w:color w:val="221F1F"/>
        </w:rPr>
        <w:t xml:space="preserve">трудно- </w:t>
      </w:r>
      <w:proofErr w:type="spellStart"/>
      <w:r>
        <w:rPr>
          <w:color w:val="221F1F"/>
        </w:rPr>
        <w:t>стями</w:t>
      </w:r>
      <w:proofErr w:type="spellEnd"/>
      <w:proofErr w:type="gramEnd"/>
      <w:r>
        <w:rPr>
          <w:color w:val="221F1F"/>
        </w:rPr>
        <w:t xml:space="preserve"> в обучении и социализации.</w:t>
      </w:r>
    </w:p>
    <w:p w14:paraId="326126D5" w14:textId="77777777" w:rsidR="00E55397" w:rsidRDefault="00395F00">
      <w:pPr>
        <w:pStyle w:val="a3"/>
        <w:ind w:left="756" w:right="767"/>
      </w:pPr>
      <w:r>
        <w:rPr>
          <w:color w:val="221F1F"/>
        </w:rPr>
        <w:t>Перечень,</w:t>
      </w:r>
      <w:r>
        <w:rPr>
          <w:color w:val="221F1F"/>
          <w:spacing w:val="-16"/>
        </w:rPr>
        <w:t xml:space="preserve"> </w:t>
      </w:r>
      <w:r>
        <w:rPr>
          <w:color w:val="221F1F"/>
        </w:rPr>
        <w:t>содержание</w:t>
      </w:r>
      <w:r>
        <w:rPr>
          <w:color w:val="221F1F"/>
          <w:spacing w:val="-15"/>
        </w:rPr>
        <w:t xml:space="preserve"> </w:t>
      </w:r>
      <w:r>
        <w:rPr>
          <w:color w:val="221F1F"/>
        </w:rPr>
        <w:t>и</w:t>
      </w:r>
      <w:r>
        <w:rPr>
          <w:color w:val="221F1F"/>
          <w:spacing w:val="-17"/>
        </w:rPr>
        <w:t xml:space="preserve"> </w:t>
      </w:r>
      <w:r>
        <w:rPr>
          <w:color w:val="221F1F"/>
        </w:rPr>
        <w:t>план</w:t>
      </w:r>
      <w:r>
        <w:rPr>
          <w:color w:val="221F1F"/>
          <w:spacing w:val="-17"/>
        </w:rPr>
        <w:t xml:space="preserve"> </w:t>
      </w:r>
      <w:r>
        <w:rPr>
          <w:color w:val="221F1F"/>
        </w:rPr>
        <w:t>реализации</w:t>
      </w:r>
      <w:r>
        <w:rPr>
          <w:color w:val="221F1F"/>
          <w:spacing w:val="-15"/>
        </w:rPr>
        <w:t xml:space="preserve"> </w:t>
      </w:r>
      <w:r>
        <w:rPr>
          <w:color w:val="221F1F"/>
        </w:rPr>
        <w:t>коррекционно-развивающих</w:t>
      </w:r>
      <w:r>
        <w:rPr>
          <w:color w:val="221F1F"/>
          <w:spacing w:val="-15"/>
        </w:rPr>
        <w:t xml:space="preserve"> </w:t>
      </w:r>
      <w:r>
        <w:rPr>
          <w:color w:val="221F1F"/>
        </w:rPr>
        <w:t>мероприятий определяются в соответствии со следующими тематическими разделами:</w:t>
      </w:r>
    </w:p>
    <w:p w14:paraId="541B8462" w14:textId="77777777" w:rsidR="00E55397" w:rsidRDefault="00395F00" w:rsidP="000F6D24">
      <w:pPr>
        <w:pStyle w:val="a5"/>
        <w:numPr>
          <w:ilvl w:val="0"/>
          <w:numId w:val="7"/>
        </w:numPr>
        <w:tabs>
          <w:tab w:val="left" w:pos="1464"/>
        </w:tabs>
        <w:spacing w:before="2"/>
        <w:ind w:right="770" w:firstLine="0"/>
        <w:rPr>
          <w:sz w:val="28"/>
        </w:rPr>
      </w:pPr>
      <w:r>
        <w:rPr>
          <w:color w:val="221F1F"/>
          <w:sz w:val="28"/>
        </w:rPr>
        <w:t xml:space="preserve">мероприятия, направленные на развитие и коррекцию эмоциональной </w:t>
      </w:r>
      <w:proofErr w:type="spellStart"/>
      <w:proofErr w:type="gramStart"/>
      <w:r>
        <w:rPr>
          <w:color w:val="221F1F"/>
          <w:sz w:val="28"/>
        </w:rPr>
        <w:t>регу</w:t>
      </w:r>
      <w:proofErr w:type="spellEnd"/>
      <w:r>
        <w:rPr>
          <w:color w:val="221F1F"/>
          <w:sz w:val="28"/>
        </w:rPr>
        <w:t xml:space="preserve">- </w:t>
      </w:r>
      <w:proofErr w:type="spellStart"/>
      <w:r>
        <w:rPr>
          <w:color w:val="221F1F"/>
          <w:sz w:val="28"/>
        </w:rPr>
        <w:t>ляции</w:t>
      </w:r>
      <w:proofErr w:type="spellEnd"/>
      <w:proofErr w:type="gramEnd"/>
      <w:r>
        <w:rPr>
          <w:color w:val="221F1F"/>
          <w:sz w:val="28"/>
        </w:rPr>
        <w:t xml:space="preserve"> поведения и деятельности;</w:t>
      </w:r>
    </w:p>
    <w:p w14:paraId="3EB2769F" w14:textId="77777777" w:rsidR="00E55397" w:rsidRDefault="00395F00" w:rsidP="000F6D24">
      <w:pPr>
        <w:pStyle w:val="a5"/>
        <w:numPr>
          <w:ilvl w:val="0"/>
          <w:numId w:val="7"/>
        </w:numPr>
        <w:tabs>
          <w:tab w:val="left" w:pos="1464"/>
        </w:tabs>
        <w:ind w:right="760" w:firstLine="0"/>
        <w:rPr>
          <w:sz w:val="28"/>
        </w:rPr>
      </w:pPr>
      <w:r>
        <w:rPr>
          <w:color w:val="221F1F"/>
          <w:sz w:val="28"/>
        </w:rPr>
        <w:t xml:space="preserve">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w:t>
      </w:r>
      <w:proofErr w:type="spellStart"/>
      <w:proofErr w:type="gramStart"/>
      <w:r>
        <w:rPr>
          <w:color w:val="221F1F"/>
          <w:sz w:val="28"/>
        </w:rPr>
        <w:t>отно</w:t>
      </w:r>
      <w:proofErr w:type="spellEnd"/>
      <w:r>
        <w:rPr>
          <w:color w:val="221F1F"/>
          <w:sz w:val="28"/>
        </w:rPr>
        <w:t xml:space="preserve">- </w:t>
      </w:r>
      <w:proofErr w:type="spellStart"/>
      <w:r>
        <w:rPr>
          <w:color w:val="221F1F"/>
          <w:sz w:val="28"/>
        </w:rPr>
        <w:t>шению</w:t>
      </w:r>
      <w:proofErr w:type="spellEnd"/>
      <w:proofErr w:type="gramEnd"/>
      <w:r>
        <w:rPr>
          <w:color w:val="221F1F"/>
          <w:sz w:val="28"/>
        </w:rPr>
        <w:t xml:space="preserve"> к неблагоприятному воздействию микросоциума;</w:t>
      </w:r>
    </w:p>
    <w:p w14:paraId="5F7D957D" w14:textId="77777777" w:rsidR="00E55397" w:rsidRDefault="00395F00" w:rsidP="000F6D24">
      <w:pPr>
        <w:pStyle w:val="a5"/>
        <w:numPr>
          <w:ilvl w:val="0"/>
          <w:numId w:val="7"/>
        </w:numPr>
        <w:tabs>
          <w:tab w:val="left" w:pos="1464"/>
        </w:tabs>
        <w:ind w:right="765" w:firstLine="0"/>
        <w:rPr>
          <w:sz w:val="28"/>
        </w:rPr>
      </w:pPr>
      <w:r>
        <w:rPr>
          <w:color w:val="221F1F"/>
          <w:sz w:val="28"/>
        </w:rPr>
        <w:t xml:space="preserve">мероприятия, направленные на развитие личностной сферы, развитие </w:t>
      </w:r>
      <w:proofErr w:type="gramStart"/>
      <w:r>
        <w:rPr>
          <w:color w:val="221F1F"/>
          <w:sz w:val="28"/>
        </w:rPr>
        <w:t xml:space="preserve">ре- </w:t>
      </w:r>
      <w:proofErr w:type="spellStart"/>
      <w:r>
        <w:rPr>
          <w:color w:val="221F1F"/>
          <w:sz w:val="28"/>
        </w:rPr>
        <w:t>флексивной</w:t>
      </w:r>
      <w:proofErr w:type="spellEnd"/>
      <w:proofErr w:type="gramEnd"/>
      <w:r>
        <w:rPr>
          <w:color w:val="221F1F"/>
          <w:sz w:val="28"/>
        </w:rPr>
        <w:t xml:space="preserve">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6FDCD38B" w14:textId="77777777" w:rsidR="00E55397" w:rsidRDefault="00395F00" w:rsidP="000F6D24">
      <w:pPr>
        <w:pStyle w:val="a5"/>
        <w:numPr>
          <w:ilvl w:val="0"/>
          <w:numId w:val="7"/>
        </w:numPr>
        <w:tabs>
          <w:tab w:val="left" w:pos="1464"/>
        </w:tabs>
        <w:ind w:right="774" w:firstLine="0"/>
        <w:rPr>
          <w:sz w:val="28"/>
        </w:rPr>
      </w:pPr>
      <w:r>
        <w:rPr>
          <w:color w:val="221F1F"/>
          <w:sz w:val="28"/>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05AC745C" w14:textId="77777777" w:rsidR="00E55397" w:rsidRDefault="00395F00" w:rsidP="000F6D24">
      <w:pPr>
        <w:pStyle w:val="a5"/>
        <w:numPr>
          <w:ilvl w:val="0"/>
          <w:numId w:val="7"/>
        </w:numPr>
        <w:tabs>
          <w:tab w:val="left" w:pos="1464"/>
        </w:tabs>
        <w:ind w:right="770" w:firstLine="0"/>
        <w:rPr>
          <w:sz w:val="28"/>
        </w:rPr>
      </w:pPr>
      <w:r>
        <w:rPr>
          <w:color w:val="221F1F"/>
          <w:sz w:val="28"/>
        </w:rPr>
        <w:t xml:space="preserve">мероприятия, направленные на развитие отдельных сторон познавательной </w:t>
      </w:r>
      <w:r>
        <w:rPr>
          <w:color w:val="221F1F"/>
          <w:spacing w:val="-2"/>
          <w:sz w:val="28"/>
        </w:rPr>
        <w:t>сферы;</w:t>
      </w:r>
    </w:p>
    <w:p w14:paraId="43F8A073" w14:textId="77777777" w:rsidR="00E55397" w:rsidRDefault="00395F00" w:rsidP="000F6D24">
      <w:pPr>
        <w:pStyle w:val="a5"/>
        <w:numPr>
          <w:ilvl w:val="0"/>
          <w:numId w:val="7"/>
        </w:numPr>
        <w:tabs>
          <w:tab w:val="left" w:pos="1464"/>
        </w:tabs>
        <w:spacing w:line="321" w:lineRule="exact"/>
        <w:ind w:left="1464" w:hanging="708"/>
        <w:rPr>
          <w:sz w:val="28"/>
        </w:rPr>
      </w:pPr>
      <w:r>
        <w:rPr>
          <w:color w:val="221F1F"/>
          <w:sz w:val="28"/>
        </w:rPr>
        <w:t>мероприятия,</w:t>
      </w:r>
      <w:r>
        <w:rPr>
          <w:color w:val="221F1F"/>
          <w:spacing w:val="-9"/>
          <w:sz w:val="28"/>
        </w:rPr>
        <w:t xml:space="preserve"> </w:t>
      </w:r>
      <w:r>
        <w:rPr>
          <w:color w:val="221F1F"/>
          <w:sz w:val="28"/>
        </w:rPr>
        <w:t>направленные</w:t>
      </w:r>
      <w:r>
        <w:rPr>
          <w:color w:val="221F1F"/>
          <w:spacing w:val="-8"/>
          <w:sz w:val="28"/>
        </w:rPr>
        <w:t xml:space="preserve"> </w:t>
      </w:r>
      <w:r>
        <w:rPr>
          <w:color w:val="221F1F"/>
          <w:sz w:val="28"/>
        </w:rPr>
        <w:t>на</w:t>
      </w:r>
      <w:r>
        <w:rPr>
          <w:color w:val="221F1F"/>
          <w:spacing w:val="-10"/>
          <w:sz w:val="28"/>
        </w:rPr>
        <w:t xml:space="preserve"> </w:t>
      </w:r>
      <w:r>
        <w:rPr>
          <w:color w:val="221F1F"/>
          <w:sz w:val="28"/>
        </w:rPr>
        <w:t>преодоление</w:t>
      </w:r>
      <w:r>
        <w:rPr>
          <w:color w:val="221F1F"/>
          <w:spacing w:val="-9"/>
          <w:sz w:val="28"/>
        </w:rPr>
        <w:t xml:space="preserve"> </w:t>
      </w:r>
      <w:r>
        <w:rPr>
          <w:color w:val="221F1F"/>
          <w:sz w:val="28"/>
        </w:rPr>
        <w:t>трудностей</w:t>
      </w:r>
      <w:r>
        <w:rPr>
          <w:color w:val="221F1F"/>
          <w:spacing w:val="-8"/>
          <w:sz w:val="28"/>
        </w:rPr>
        <w:t xml:space="preserve"> </w:t>
      </w:r>
      <w:r>
        <w:rPr>
          <w:color w:val="221F1F"/>
          <w:sz w:val="28"/>
        </w:rPr>
        <w:t>речевого</w:t>
      </w:r>
      <w:r>
        <w:rPr>
          <w:color w:val="221F1F"/>
          <w:spacing w:val="-7"/>
          <w:sz w:val="28"/>
        </w:rPr>
        <w:t xml:space="preserve"> </w:t>
      </w:r>
      <w:r>
        <w:rPr>
          <w:color w:val="221F1F"/>
          <w:spacing w:val="-2"/>
          <w:sz w:val="28"/>
        </w:rPr>
        <w:t>развития;</w:t>
      </w:r>
    </w:p>
    <w:p w14:paraId="34302A01" w14:textId="77777777" w:rsidR="00E55397" w:rsidRDefault="00395F00" w:rsidP="000F6D24">
      <w:pPr>
        <w:pStyle w:val="a5"/>
        <w:numPr>
          <w:ilvl w:val="0"/>
          <w:numId w:val="7"/>
        </w:numPr>
        <w:tabs>
          <w:tab w:val="left" w:pos="1464"/>
        </w:tabs>
        <w:ind w:right="774" w:firstLine="0"/>
        <w:rPr>
          <w:sz w:val="28"/>
        </w:rPr>
      </w:pPr>
      <w:r>
        <w:rPr>
          <w:color w:val="221F1F"/>
          <w:sz w:val="28"/>
        </w:rPr>
        <w:t xml:space="preserve">мероприятия, направленные на психологическую поддержку обучающихся с </w:t>
      </w:r>
      <w:r>
        <w:rPr>
          <w:color w:val="221F1F"/>
          <w:spacing w:val="-2"/>
          <w:sz w:val="28"/>
        </w:rPr>
        <w:t>инвалидностью.</w:t>
      </w:r>
    </w:p>
    <w:p w14:paraId="36C8341E" w14:textId="77777777" w:rsidR="00E55397" w:rsidRDefault="00395F00">
      <w:pPr>
        <w:pStyle w:val="a3"/>
        <w:ind w:left="756" w:right="764"/>
      </w:pPr>
      <w:r>
        <w:rPr>
          <w:color w:val="221F1F"/>
        </w:rPr>
        <w:t xml:space="preserve">В учебной внеурочной деятельности коррекционно-развивающие занятия со </w:t>
      </w:r>
      <w:proofErr w:type="spellStart"/>
      <w:proofErr w:type="gramStart"/>
      <w:r>
        <w:rPr>
          <w:color w:val="221F1F"/>
        </w:rPr>
        <w:t>спе</w:t>
      </w:r>
      <w:proofErr w:type="spellEnd"/>
      <w:r>
        <w:rPr>
          <w:color w:val="221F1F"/>
        </w:rPr>
        <w:t xml:space="preserve">- </w:t>
      </w:r>
      <w:proofErr w:type="spellStart"/>
      <w:r>
        <w:rPr>
          <w:color w:val="221F1F"/>
        </w:rPr>
        <w:t>циалистами</w:t>
      </w:r>
      <w:proofErr w:type="spellEnd"/>
      <w:proofErr w:type="gramEnd"/>
      <w:r>
        <w:rPr>
          <w:color w:val="221F1F"/>
        </w:rPr>
        <w:t xml:space="preserve"> (учитель-логопед, педагог-психолог и др.) планируются по индивиду- </w:t>
      </w:r>
      <w:proofErr w:type="spellStart"/>
      <w:r>
        <w:rPr>
          <w:color w:val="221F1F"/>
        </w:rPr>
        <w:t>ально</w:t>
      </w:r>
      <w:proofErr w:type="spellEnd"/>
      <w:r>
        <w:rPr>
          <w:color w:val="221F1F"/>
        </w:rPr>
        <w:t>-ориентированным коррекционно-развивающим программам.</w:t>
      </w:r>
    </w:p>
    <w:p w14:paraId="39842EE0" w14:textId="77777777" w:rsidR="00E55397" w:rsidRDefault="00395F00">
      <w:pPr>
        <w:pStyle w:val="a3"/>
        <w:spacing w:before="1"/>
        <w:ind w:left="756" w:right="761"/>
      </w:pPr>
      <w:r>
        <w:rPr>
          <w:color w:val="221F1F"/>
        </w:rPr>
        <w:t>Во</w:t>
      </w:r>
      <w:r>
        <w:rPr>
          <w:color w:val="221F1F"/>
          <w:spacing w:val="-9"/>
        </w:rPr>
        <w:t xml:space="preserve"> </w:t>
      </w:r>
      <w:r>
        <w:rPr>
          <w:color w:val="221F1F"/>
        </w:rPr>
        <w:t>внеучебной</w:t>
      </w:r>
      <w:r>
        <w:rPr>
          <w:color w:val="221F1F"/>
          <w:spacing w:val="-11"/>
        </w:rPr>
        <w:t xml:space="preserve"> </w:t>
      </w:r>
      <w:r>
        <w:rPr>
          <w:color w:val="221F1F"/>
        </w:rPr>
        <w:t>внеурочной</w:t>
      </w:r>
      <w:r>
        <w:rPr>
          <w:color w:val="221F1F"/>
          <w:spacing w:val="-11"/>
        </w:rPr>
        <w:t xml:space="preserve"> </w:t>
      </w:r>
      <w:r>
        <w:rPr>
          <w:color w:val="221F1F"/>
        </w:rPr>
        <w:t>деятельности</w:t>
      </w:r>
      <w:r>
        <w:rPr>
          <w:color w:val="221F1F"/>
          <w:spacing w:val="-9"/>
        </w:rPr>
        <w:t xml:space="preserve"> </w:t>
      </w:r>
      <w:r>
        <w:rPr>
          <w:color w:val="221F1F"/>
        </w:rPr>
        <w:t>коррекционно-развивающая</w:t>
      </w:r>
      <w:r>
        <w:rPr>
          <w:color w:val="221F1F"/>
          <w:spacing w:val="-12"/>
        </w:rPr>
        <w:t xml:space="preserve"> </w:t>
      </w:r>
      <w:r>
        <w:rPr>
          <w:color w:val="221F1F"/>
        </w:rPr>
        <w:t>работа</w:t>
      </w:r>
      <w:r>
        <w:rPr>
          <w:color w:val="221F1F"/>
          <w:spacing w:val="-10"/>
        </w:rPr>
        <w:t xml:space="preserve"> </w:t>
      </w:r>
      <w:r>
        <w:rPr>
          <w:color w:val="221F1F"/>
        </w:rPr>
        <w:t xml:space="preserve">может осуществляться по программам дополнительного образования разной </w:t>
      </w:r>
      <w:proofErr w:type="gramStart"/>
      <w:r>
        <w:rPr>
          <w:color w:val="221F1F"/>
        </w:rPr>
        <w:t xml:space="preserve">направлен- </w:t>
      </w:r>
      <w:proofErr w:type="spellStart"/>
      <w:r>
        <w:rPr>
          <w:color w:val="221F1F"/>
        </w:rPr>
        <w:t>ности</w:t>
      </w:r>
      <w:proofErr w:type="spellEnd"/>
      <w:proofErr w:type="gramEnd"/>
      <w:r>
        <w:rPr>
          <w:color w:val="221F1F"/>
        </w:rPr>
        <w:t xml:space="preserve"> (художественно-эстетическая, оздоровительная и др.), опосредованно </w:t>
      </w:r>
      <w:proofErr w:type="spellStart"/>
      <w:r>
        <w:rPr>
          <w:color w:val="221F1F"/>
        </w:rPr>
        <w:t>сти</w:t>
      </w:r>
      <w:proofErr w:type="spellEnd"/>
      <w:r>
        <w:rPr>
          <w:color w:val="221F1F"/>
        </w:rPr>
        <w:t xml:space="preserve">- </w:t>
      </w:r>
      <w:proofErr w:type="spellStart"/>
      <w:r>
        <w:rPr>
          <w:color w:val="221F1F"/>
        </w:rPr>
        <w:t>мулирующих</w:t>
      </w:r>
      <w:proofErr w:type="spellEnd"/>
      <w:r>
        <w:rPr>
          <w:color w:val="221F1F"/>
        </w:rPr>
        <w:t xml:space="preserve"> преодоление трудностей в обучении, развитии и социальной </w:t>
      </w:r>
      <w:proofErr w:type="spellStart"/>
      <w:r>
        <w:rPr>
          <w:color w:val="221F1F"/>
        </w:rPr>
        <w:t>адапта</w:t>
      </w:r>
      <w:proofErr w:type="spellEnd"/>
      <w:r>
        <w:rPr>
          <w:color w:val="221F1F"/>
        </w:rPr>
        <w:t xml:space="preserve">- </w:t>
      </w:r>
      <w:proofErr w:type="spellStart"/>
      <w:r>
        <w:rPr>
          <w:color w:val="221F1F"/>
          <w:spacing w:val="-4"/>
        </w:rPr>
        <w:t>ции</w:t>
      </w:r>
      <w:proofErr w:type="spellEnd"/>
      <w:r>
        <w:rPr>
          <w:color w:val="221F1F"/>
          <w:spacing w:val="-4"/>
        </w:rPr>
        <w:t>.</w:t>
      </w:r>
    </w:p>
    <w:p w14:paraId="1F072842" w14:textId="77777777" w:rsidR="00E55397" w:rsidRDefault="00395F00">
      <w:pPr>
        <w:pStyle w:val="a3"/>
        <w:spacing w:line="322" w:lineRule="exact"/>
        <w:ind w:left="756"/>
      </w:pPr>
      <w:r>
        <w:rPr>
          <w:rFonts w:ascii="Verdana" w:hAnsi="Verdana"/>
          <w:color w:val="221F1F"/>
          <w:sz w:val="18"/>
        </w:rPr>
        <w:t>2.4.3.</w:t>
      </w:r>
      <w:r>
        <w:rPr>
          <w:rFonts w:ascii="Verdana" w:hAnsi="Verdana"/>
          <w:color w:val="221F1F"/>
          <w:spacing w:val="64"/>
          <w:w w:val="150"/>
          <w:sz w:val="18"/>
        </w:rPr>
        <w:t xml:space="preserve"> </w:t>
      </w:r>
      <w:r>
        <w:rPr>
          <w:color w:val="221F1F"/>
        </w:rPr>
        <w:t>Механизмы</w:t>
      </w:r>
      <w:r>
        <w:rPr>
          <w:color w:val="221F1F"/>
          <w:spacing w:val="-7"/>
        </w:rPr>
        <w:t xml:space="preserve"> </w:t>
      </w:r>
      <w:r>
        <w:rPr>
          <w:color w:val="221F1F"/>
        </w:rPr>
        <w:t>реализации</w:t>
      </w:r>
      <w:r>
        <w:rPr>
          <w:color w:val="221F1F"/>
          <w:spacing w:val="-3"/>
        </w:rPr>
        <w:t xml:space="preserve"> </w:t>
      </w:r>
      <w:r>
        <w:rPr>
          <w:color w:val="221F1F"/>
          <w:spacing w:val="-2"/>
        </w:rPr>
        <w:t>программы</w:t>
      </w:r>
    </w:p>
    <w:p w14:paraId="70A0407E" w14:textId="77777777" w:rsidR="00E55397" w:rsidRDefault="00395F00">
      <w:pPr>
        <w:pStyle w:val="a3"/>
        <w:ind w:left="756" w:right="760"/>
      </w:pPr>
      <w:r>
        <w:rPr>
          <w:color w:val="221F1F"/>
        </w:rPr>
        <w:t xml:space="preserve">Для реализации требований к ПКР, обозначенных во ФГОС ООО, может быть </w:t>
      </w:r>
      <w:proofErr w:type="gramStart"/>
      <w:r>
        <w:rPr>
          <w:color w:val="221F1F"/>
        </w:rPr>
        <w:t xml:space="preserve">со- </w:t>
      </w:r>
      <w:proofErr w:type="spellStart"/>
      <w:r>
        <w:rPr>
          <w:color w:val="221F1F"/>
        </w:rPr>
        <w:t>здана</w:t>
      </w:r>
      <w:proofErr w:type="spellEnd"/>
      <w:proofErr w:type="gramEnd"/>
      <w:r>
        <w:rPr>
          <w:color w:val="221F1F"/>
        </w:rPr>
        <w:t xml:space="preserve"> рабочая группа, в которую наряду с основными учителями целесообразно включить следующих специалистов: педагога-психолога, учителя-логопеда, </w:t>
      </w:r>
      <w:proofErr w:type="spellStart"/>
      <w:r>
        <w:rPr>
          <w:color w:val="221F1F"/>
        </w:rPr>
        <w:t>соци</w:t>
      </w:r>
      <w:proofErr w:type="spellEnd"/>
      <w:r>
        <w:rPr>
          <w:color w:val="221F1F"/>
        </w:rPr>
        <w:t xml:space="preserve">- </w:t>
      </w:r>
      <w:proofErr w:type="spellStart"/>
      <w:r>
        <w:rPr>
          <w:color w:val="221F1F"/>
        </w:rPr>
        <w:t>ального</w:t>
      </w:r>
      <w:proofErr w:type="spellEnd"/>
      <w:r>
        <w:rPr>
          <w:color w:val="221F1F"/>
        </w:rPr>
        <w:t xml:space="preserve"> педагога.</w:t>
      </w:r>
    </w:p>
    <w:p w14:paraId="4ED71DC7" w14:textId="77777777" w:rsidR="00E55397" w:rsidRDefault="00395F00">
      <w:pPr>
        <w:pStyle w:val="a3"/>
        <w:spacing w:line="242" w:lineRule="auto"/>
        <w:ind w:left="756" w:right="766"/>
      </w:pPr>
      <w:r>
        <w:t>ПКР подготовлена рабочей группой образовательной организации поэтапно. На подготовительном этапе</w:t>
      </w:r>
    </w:p>
    <w:p w14:paraId="2D9E4CD0" w14:textId="72BA9106" w:rsidR="00E55397" w:rsidRDefault="00395F00">
      <w:pPr>
        <w:pStyle w:val="a3"/>
        <w:ind w:left="756" w:right="762"/>
      </w:pPr>
      <w:r>
        <w:t xml:space="preserve">определяется нормативно-правовое обеспечение коррекционно-развивающей </w:t>
      </w:r>
      <w:proofErr w:type="spellStart"/>
      <w:proofErr w:type="gramStart"/>
      <w:r>
        <w:t>ра</w:t>
      </w:r>
      <w:proofErr w:type="spellEnd"/>
      <w:r>
        <w:t>- боты</w:t>
      </w:r>
      <w:proofErr w:type="gramEnd"/>
      <w:r>
        <w:t xml:space="preserve">, анализируется состав обучающихся с трудностями в обучении и </w:t>
      </w:r>
      <w:proofErr w:type="spellStart"/>
      <w:r>
        <w:t>социализа</w:t>
      </w:r>
      <w:proofErr w:type="spellEnd"/>
      <w:r>
        <w:t xml:space="preserve">- </w:t>
      </w:r>
      <w:proofErr w:type="spellStart"/>
      <w:r>
        <w:t>ции</w:t>
      </w:r>
      <w:proofErr w:type="spellEnd"/>
      <w:r>
        <w:t xml:space="preserve"> в МАОУ «СОШ №</w:t>
      </w:r>
      <w:r w:rsidR="004309C3">
        <w:t>19</w:t>
      </w:r>
      <w:r>
        <w:t xml:space="preserve">» </w:t>
      </w:r>
      <w:proofErr w:type="spellStart"/>
      <w:r>
        <w:t>г.Стерлитамак</w:t>
      </w:r>
      <w:proofErr w:type="spellEnd"/>
      <w:r>
        <w:t xml:space="preserve"> РБ, индивидуальные образовательные </w:t>
      </w:r>
      <w:r>
        <w:rPr>
          <w:spacing w:val="-2"/>
        </w:rPr>
        <w:t>потребности</w:t>
      </w:r>
    </w:p>
    <w:p w14:paraId="2CF58228" w14:textId="77777777" w:rsidR="00E55397" w:rsidRDefault="00395F00">
      <w:pPr>
        <w:pStyle w:val="a3"/>
        <w:ind w:left="756" w:right="760"/>
      </w:pPr>
      <w:r>
        <w:t xml:space="preserve">обучающихся; сопоставляются результаты обучения на предыдущем уровне </w:t>
      </w:r>
      <w:proofErr w:type="spellStart"/>
      <w:proofErr w:type="gramStart"/>
      <w:r>
        <w:t>обра</w:t>
      </w:r>
      <w:proofErr w:type="spellEnd"/>
      <w:r>
        <w:t xml:space="preserve">- </w:t>
      </w:r>
      <w:proofErr w:type="spellStart"/>
      <w:r>
        <w:t>зования</w:t>
      </w:r>
      <w:proofErr w:type="spellEnd"/>
      <w:proofErr w:type="gramEnd"/>
      <w:r>
        <w:t xml:space="preserve">; создается (систематизируется, дополняется) фонд методических </w:t>
      </w:r>
      <w:proofErr w:type="spellStart"/>
      <w:r>
        <w:t>реко</w:t>
      </w:r>
      <w:proofErr w:type="spellEnd"/>
      <w:r>
        <w:t xml:space="preserve">- </w:t>
      </w:r>
      <w:proofErr w:type="spellStart"/>
      <w:r>
        <w:rPr>
          <w:spacing w:val="-2"/>
        </w:rPr>
        <w:t>мендаций</w:t>
      </w:r>
      <w:proofErr w:type="spellEnd"/>
      <w:r>
        <w:rPr>
          <w:spacing w:val="-2"/>
        </w:rPr>
        <w:t>.</w:t>
      </w:r>
    </w:p>
    <w:p w14:paraId="618F1404" w14:textId="77777777" w:rsidR="00E55397" w:rsidRDefault="00395F00">
      <w:pPr>
        <w:pStyle w:val="a3"/>
        <w:ind w:left="756" w:right="763"/>
      </w:pPr>
      <w:r>
        <w:rPr>
          <w:color w:val="221F1F"/>
        </w:rPr>
        <w:t xml:space="preserve">На основном этапе разрабатываются общая стратегия обучения и воспитания </w:t>
      </w:r>
      <w:proofErr w:type="spellStart"/>
      <w:r>
        <w:rPr>
          <w:color w:val="221F1F"/>
        </w:rPr>
        <w:t>обу</w:t>
      </w:r>
      <w:proofErr w:type="spellEnd"/>
      <w:r>
        <w:rPr>
          <w:color w:val="221F1F"/>
        </w:rPr>
        <w:t xml:space="preserve">- </w:t>
      </w:r>
      <w:proofErr w:type="spellStart"/>
      <w:r>
        <w:rPr>
          <w:color w:val="221F1F"/>
        </w:rPr>
        <w:t>чающихся</w:t>
      </w:r>
      <w:proofErr w:type="spellEnd"/>
      <w:r>
        <w:rPr>
          <w:color w:val="221F1F"/>
        </w:rPr>
        <w:t xml:space="preserve">, организация и механизм реализации коррекционно-развивающей </w:t>
      </w:r>
      <w:proofErr w:type="spellStart"/>
      <w:r>
        <w:rPr>
          <w:color w:val="221F1F"/>
        </w:rPr>
        <w:t>ра</w:t>
      </w:r>
      <w:proofErr w:type="spellEnd"/>
      <w:r>
        <w:rPr>
          <w:color w:val="221F1F"/>
        </w:rPr>
        <w:t xml:space="preserve">- </w:t>
      </w:r>
      <w:proofErr w:type="gramStart"/>
      <w:r>
        <w:rPr>
          <w:color w:val="221F1F"/>
        </w:rPr>
        <w:t>боты;</w:t>
      </w:r>
      <w:r>
        <w:rPr>
          <w:color w:val="221F1F"/>
          <w:spacing w:val="75"/>
        </w:rPr>
        <w:t xml:space="preserve">  </w:t>
      </w:r>
      <w:r>
        <w:rPr>
          <w:color w:val="221F1F"/>
        </w:rPr>
        <w:t>раскрываются</w:t>
      </w:r>
      <w:proofErr w:type="gramEnd"/>
      <w:r>
        <w:rPr>
          <w:color w:val="221F1F"/>
          <w:spacing w:val="76"/>
        </w:rPr>
        <w:t xml:space="preserve">  </w:t>
      </w:r>
      <w:r>
        <w:rPr>
          <w:color w:val="221F1F"/>
        </w:rPr>
        <w:t>направления</w:t>
      </w:r>
      <w:r>
        <w:rPr>
          <w:color w:val="221F1F"/>
          <w:spacing w:val="76"/>
        </w:rPr>
        <w:t xml:space="preserve">  </w:t>
      </w:r>
      <w:r>
        <w:rPr>
          <w:color w:val="221F1F"/>
        </w:rPr>
        <w:t>и</w:t>
      </w:r>
      <w:r>
        <w:rPr>
          <w:color w:val="221F1F"/>
          <w:spacing w:val="77"/>
        </w:rPr>
        <w:t xml:space="preserve">  </w:t>
      </w:r>
      <w:r>
        <w:rPr>
          <w:color w:val="221F1F"/>
        </w:rPr>
        <w:t>ожидаемые</w:t>
      </w:r>
      <w:r>
        <w:rPr>
          <w:color w:val="221F1F"/>
          <w:spacing w:val="76"/>
        </w:rPr>
        <w:t xml:space="preserve">  </w:t>
      </w:r>
      <w:r>
        <w:rPr>
          <w:color w:val="221F1F"/>
        </w:rPr>
        <w:t>результаты</w:t>
      </w:r>
      <w:r>
        <w:rPr>
          <w:color w:val="221F1F"/>
          <w:spacing w:val="78"/>
        </w:rPr>
        <w:t xml:space="preserve">  </w:t>
      </w:r>
      <w:proofErr w:type="spellStart"/>
      <w:r>
        <w:rPr>
          <w:color w:val="221F1F"/>
          <w:spacing w:val="-2"/>
        </w:rPr>
        <w:t>коррекцион</w:t>
      </w:r>
      <w:proofErr w:type="spellEnd"/>
      <w:r>
        <w:rPr>
          <w:color w:val="221F1F"/>
          <w:spacing w:val="-2"/>
        </w:rPr>
        <w:t>-</w:t>
      </w:r>
    </w:p>
    <w:p w14:paraId="48FFD557" w14:textId="77777777" w:rsidR="00E55397" w:rsidRDefault="00E55397">
      <w:pPr>
        <w:sectPr w:rsidR="00E55397">
          <w:pgSz w:w="11910" w:h="16840"/>
          <w:pgMar w:top="440" w:right="160" w:bottom="280" w:left="180" w:header="720" w:footer="720" w:gutter="0"/>
          <w:cols w:space="720"/>
        </w:sectPr>
      </w:pPr>
    </w:p>
    <w:p w14:paraId="19A83610" w14:textId="77777777" w:rsidR="00E55397" w:rsidRDefault="00395F00">
      <w:pPr>
        <w:pStyle w:val="a3"/>
        <w:spacing w:before="74"/>
        <w:ind w:left="756" w:right="763"/>
      </w:pPr>
      <w:r>
        <w:rPr>
          <w:color w:val="221F1F"/>
        </w:rPr>
        <w:lastRenderedPageBreak/>
        <w:t xml:space="preserve">но-развивающей работы, описываются специальные требования к условиям </w:t>
      </w:r>
      <w:proofErr w:type="spellStart"/>
      <w:proofErr w:type="gramStart"/>
      <w:r>
        <w:rPr>
          <w:color w:val="221F1F"/>
        </w:rPr>
        <w:t>реали</w:t>
      </w:r>
      <w:proofErr w:type="spellEnd"/>
      <w:r>
        <w:rPr>
          <w:color w:val="221F1F"/>
        </w:rPr>
        <w:t xml:space="preserve">- </w:t>
      </w:r>
      <w:proofErr w:type="spellStart"/>
      <w:r>
        <w:rPr>
          <w:color w:val="221F1F"/>
        </w:rPr>
        <w:t>зации</w:t>
      </w:r>
      <w:proofErr w:type="spellEnd"/>
      <w:proofErr w:type="gramEnd"/>
      <w:r>
        <w:rPr>
          <w:color w:val="221F1F"/>
        </w:rPr>
        <w:t xml:space="preserve"> ПКР. Особенности содержания индивидуально-ориентированной работы могут быть представлены в рабочих коррекционно-развивающих программах, </w:t>
      </w:r>
      <w:proofErr w:type="gramStart"/>
      <w:r>
        <w:rPr>
          <w:color w:val="221F1F"/>
        </w:rPr>
        <w:t xml:space="preserve">ко- </w:t>
      </w:r>
      <w:proofErr w:type="spellStart"/>
      <w:r>
        <w:rPr>
          <w:color w:val="221F1F"/>
        </w:rPr>
        <w:t>торые</w:t>
      </w:r>
      <w:proofErr w:type="spellEnd"/>
      <w:proofErr w:type="gramEnd"/>
      <w:r>
        <w:rPr>
          <w:color w:val="221F1F"/>
        </w:rPr>
        <w:t xml:space="preserve"> прилагаются к ПКР.</w:t>
      </w:r>
    </w:p>
    <w:p w14:paraId="652EB3EA" w14:textId="77777777" w:rsidR="00E55397" w:rsidRDefault="00395F00">
      <w:pPr>
        <w:pStyle w:val="a3"/>
        <w:spacing w:before="2"/>
        <w:ind w:left="756" w:right="762"/>
      </w:pPr>
      <w:r>
        <w:rPr>
          <w:color w:val="221F1F"/>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w:t>
      </w:r>
      <w:proofErr w:type="spellStart"/>
      <w:proofErr w:type="gramStart"/>
      <w:r>
        <w:rPr>
          <w:color w:val="221F1F"/>
        </w:rPr>
        <w:t>специа</w:t>
      </w:r>
      <w:proofErr w:type="spellEnd"/>
      <w:r>
        <w:rPr>
          <w:color w:val="221F1F"/>
        </w:rPr>
        <w:t>- листов</w:t>
      </w:r>
      <w:proofErr w:type="gramEnd"/>
      <w:r>
        <w:rPr>
          <w:color w:val="221F1F"/>
        </w:rPr>
        <w:t>, работающих с обучающимися; принимается итоговое решение.</w:t>
      </w:r>
    </w:p>
    <w:p w14:paraId="4BB90960" w14:textId="77777777" w:rsidR="00E55397" w:rsidRDefault="00395F00">
      <w:pPr>
        <w:pStyle w:val="a3"/>
        <w:ind w:left="756" w:right="763"/>
      </w:pPr>
      <w:r>
        <w:rPr>
          <w:color w:val="221F1F"/>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w:t>
      </w:r>
      <w:proofErr w:type="gramStart"/>
      <w:r>
        <w:rPr>
          <w:color w:val="221F1F"/>
        </w:rPr>
        <w:t xml:space="preserve">под- </w:t>
      </w:r>
      <w:proofErr w:type="spellStart"/>
      <w:r>
        <w:rPr>
          <w:color w:val="221F1F"/>
        </w:rPr>
        <w:t>держки</w:t>
      </w:r>
      <w:proofErr w:type="spellEnd"/>
      <w:proofErr w:type="gramEnd"/>
      <w:r>
        <w:rPr>
          <w:color w:val="221F1F"/>
        </w:rPr>
        <w:t xml:space="preserve"> обучающихся.</w:t>
      </w:r>
    </w:p>
    <w:p w14:paraId="14A97AE6" w14:textId="77777777" w:rsidR="00E55397" w:rsidRDefault="00395F00">
      <w:pPr>
        <w:pStyle w:val="a3"/>
        <w:ind w:left="756" w:right="764"/>
      </w:pPr>
      <w:r>
        <w:rPr>
          <w:color w:val="221F1F"/>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w:t>
      </w:r>
      <w:proofErr w:type="spellStart"/>
      <w:r>
        <w:rPr>
          <w:color w:val="221F1F"/>
        </w:rPr>
        <w:t>специа</w:t>
      </w:r>
      <w:proofErr w:type="spellEnd"/>
      <w:r>
        <w:rPr>
          <w:color w:val="221F1F"/>
        </w:rPr>
        <w:t xml:space="preserve">- листами образовательной организации (педагогом-психологом, социальным </w:t>
      </w:r>
      <w:proofErr w:type="spellStart"/>
      <w:r>
        <w:rPr>
          <w:color w:val="221F1F"/>
        </w:rPr>
        <w:t>педа</w:t>
      </w:r>
      <w:proofErr w:type="spellEnd"/>
      <w:r>
        <w:rPr>
          <w:color w:val="221F1F"/>
        </w:rPr>
        <w:t xml:space="preserve">- </w:t>
      </w:r>
      <w:proofErr w:type="spellStart"/>
      <w:r>
        <w:rPr>
          <w:color w:val="221F1F"/>
        </w:rPr>
        <w:t>гогом</w:t>
      </w:r>
      <w:proofErr w:type="spellEnd"/>
      <w:r>
        <w:rPr>
          <w:color w:val="221F1F"/>
        </w:rPr>
        <w:t>,</w:t>
      </w:r>
      <w:r>
        <w:rPr>
          <w:color w:val="221F1F"/>
          <w:spacing w:val="-17"/>
        </w:rPr>
        <w:t xml:space="preserve"> </w:t>
      </w:r>
      <w:r>
        <w:rPr>
          <w:color w:val="221F1F"/>
        </w:rPr>
        <w:t>учителем-логопедом),</w:t>
      </w:r>
      <w:r>
        <w:rPr>
          <w:color w:val="221F1F"/>
          <w:spacing w:val="-18"/>
        </w:rPr>
        <w:t xml:space="preserve"> </w:t>
      </w:r>
      <w:r>
        <w:rPr>
          <w:color w:val="221F1F"/>
        </w:rPr>
        <w:t>регламентируются</w:t>
      </w:r>
      <w:r>
        <w:rPr>
          <w:color w:val="221F1F"/>
          <w:spacing w:val="-15"/>
        </w:rPr>
        <w:t xml:space="preserve"> </w:t>
      </w:r>
      <w:r>
        <w:rPr>
          <w:color w:val="221F1F"/>
        </w:rPr>
        <w:t>локальными</w:t>
      </w:r>
      <w:r>
        <w:rPr>
          <w:color w:val="221F1F"/>
          <w:spacing w:val="-16"/>
        </w:rPr>
        <w:t xml:space="preserve"> </w:t>
      </w:r>
      <w:r>
        <w:rPr>
          <w:color w:val="221F1F"/>
        </w:rPr>
        <w:t>нормативными</w:t>
      </w:r>
      <w:r>
        <w:rPr>
          <w:color w:val="221F1F"/>
          <w:spacing w:val="-16"/>
        </w:rPr>
        <w:t xml:space="preserve"> </w:t>
      </w:r>
      <w:r>
        <w:rPr>
          <w:color w:val="221F1F"/>
        </w:rPr>
        <w:t xml:space="preserve">актами конкретной образовательной организации, а также ее уставом, реализуется пре- </w:t>
      </w:r>
      <w:proofErr w:type="spellStart"/>
      <w:r>
        <w:rPr>
          <w:color w:val="221F1F"/>
        </w:rPr>
        <w:t>имущественно</w:t>
      </w:r>
      <w:proofErr w:type="spellEnd"/>
      <w:r>
        <w:rPr>
          <w:color w:val="221F1F"/>
        </w:rPr>
        <w:t xml:space="preserve"> во внеурочной деятельности.</w:t>
      </w:r>
    </w:p>
    <w:p w14:paraId="44DC86EC" w14:textId="77777777" w:rsidR="00E55397" w:rsidRDefault="00395F00">
      <w:pPr>
        <w:pStyle w:val="a3"/>
        <w:ind w:left="756" w:right="764"/>
      </w:pPr>
      <w:r>
        <w:rPr>
          <w:color w:val="221F1F"/>
        </w:rPr>
        <w:t xml:space="preserve">Одним из условий комплексного сопровождения и поддержки обучающихся </w:t>
      </w:r>
      <w:proofErr w:type="spellStart"/>
      <w:proofErr w:type="gramStart"/>
      <w:r>
        <w:rPr>
          <w:color w:val="221F1F"/>
        </w:rPr>
        <w:t>явля</w:t>
      </w:r>
      <w:proofErr w:type="spellEnd"/>
      <w:r>
        <w:rPr>
          <w:color w:val="221F1F"/>
        </w:rPr>
        <w:t xml:space="preserve">- </w:t>
      </w:r>
      <w:proofErr w:type="spellStart"/>
      <w:r>
        <w:rPr>
          <w:color w:val="221F1F"/>
        </w:rPr>
        <w:t>ется</w:t>
      </w:r>
      <w:proofErr w:type="spellEnd"/>
      <w:proofErr w:type="gramEnd"/>
      <w:r>
        <w:rPr>
          <w:color w:val="221F1F"/>
        </w:rPr>
        <w:t xml:space="preserve">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 </w:t>
      </w:r>
      <w:r>
        <w:rPr>
          <w:color w:val="221F1F"/>
          <w:spacing w:val="-2"/>
        </w:rPr>
        <w:t>лей).</w:t>
      </w:r>
    </w:p>
    <w:p w14:paraId="5B30DC81" w14:textId="77777777" w:rsidR="00E55397" w:rsidRDefault="00395F00">
      <w:pPr>
        <w:pStyle w:val="a3"/>
        <w:ind w:left="756" w:right="763"/>
      </w:pPr>
      <w:r>
        <w:rPr>
          <w:color w:val="221F1F"/>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w:t>
      </w:r>
      <w:proofErr w:type="gramStart"/>
      <w:r>
        <w:rPr>
          <w:color w:val="221F1F"/>
        </w:rPr>
        <w:t xml:space="preserve">об- </w:t>
      </w:r>
      <w:proofErr w:type="spellStart"/>
      <w:r>
        <w:rPr>
          <w:color w:val="221F1F"/>
        </w:rPr>
        <w:t>разовательном</w:t>
      </w:r>
      <w:proofErr w:type="spellEnd"/>
      <w:proofErr w:type="gramEnd"/>
      <w:r>
        <w:rPr>
          <w:color w:val="221F1F"/>
        </w:rPr>
        <w:t xml:space="preserve"> процессе.</w:t>
      </w:r>
    </w:p>
    <w:p w14:paraId="7C8839B8" w14:textId="77777777" w:rsidR="00E55397" w:rsidRDefault="00395F00">
      <w:pPr>
        <w:pStyle w:val="a3"/>
        <w:ind w:left="756" w:right="761"/>
      </w:pPr>
      <w:r>
        <w:rPr>
          <w:color w:val="221F1F"/>
        </w:rPr>
        <w:t xml:space="preserve">Наиболее распространенные и действенные формы организованного </w:t>
      </w:r>
      <w:proofErr w:type="spellStart"/>
      <w:r>
        <w:rPr>
          <w:color w:val="221F1F"/>
        </w:rPr>
        <w:t>взаимодей</w:t>
      </w:r>
      <w:proofErr w:type="spellEnd"/>
      <w:r>
        <w:rPr>
          <w:color w:val="221F1F"/>
        </w:rPr>
        <w:t xml:space="preserve">- </w:t>
      </w:r>
      <w:proofErr w:type="spellStart"/>
      <w:r>
        <w:rPr>
          <w:color w:val="221F1F"/>
        </w:rPr>
        <w:t>ствия</w:t>
      </w:r>
      <w:proofErr w:type="spellEnd"/>
      <w:r>
        <w:rPr>
          <w:color w:val="221F1F"/>
        </w:rPr>
        <w:t xml:space="preserve"> специалистов — это консилиумы и службы сопровождения </w:t>
      </w:r>
      <w:proofErr w:type="spellStart"/>
      <w:r>
        <w:rPr>
          <w:color w:val="221F1F"/>
        </w:rPr>
        <w:t>общеобразова</w:t>
      </w:r>
      <w:proofErr w:type="spellEnd"/>
      <w:r>
        <w:rPr>
          <w:color w:val="221F1F"/>
        </w:rPr>
        <w:t xml:space="preserve">- тельной организации, которые предоставляют многопрофильную помощь </w:t>
      </w:r>
      <w:proofErr w:type="spellStart"/>
      <w:r>
        <w:rPr>
          <w:color w:val="221F1F"/>
        </w:rPr>
        <w:t>обуча</w:t>
      </w:r>
      <w:proofErr w:type="spellEnd"/>
      <w:r>
        <w:rPr>
          <w:color w:val="221F1F"/>
        </w:rPr>
        <w:t xml:space="preserve">- </w:t>
      </w:r>
      <w:proofErr w:type="spellStart"/>
      <w:r>
        <w:rPr>
          <w:color w:val="221F1F"/>
        </w:rPr>
        <w:t>ющимся</w:t>
      </w:r>
      <w:proofErr w:type="spellEnd"/>
      <w:r>
        <w:rPr>
          <w:color w:val="221F1F"/>
        </w:rPr>
        <w:t xml:space="preserve"> и их родителям (законным представителям) в решении вопросов, связан- </w:t>
      </w:r>
      <w:proofErr w:type="spellStart"/>
      <w:r>
        <w:rPr>
          <w:color w:val="221F1F"/>
        </w:rPr>
        <w:t>ных</w:t>
      </w:r>
      <w:proofErr w:type="spellEnd"/>
      <w:r>
        <w:rPr>
          <w:color w:val="221F1F"/>
        </w:rPr>
        <w:t xml:space="preserve"> с адаптацией, обучением, воспитанием, развитием, социализацией обучаю- </w:t>
      </w:r>
      <w:proofErr w:type="spellStart"/>
      <w:r>
        <w:rPr>
          <w:color w:val="221F1F"/>
        </w:rPr>
        <w:t>щихся</w:t>
      </w:r>
      <w:proofErr w:type="spellEnd"/>
      <w:r>
        <w:rPr>
          <w:color w:val="221F1F"/>
        </w:rPr>
        <w:t xml:space="preserve"> с трудностями в обучении и социализации.</w:t>
      </w:r>
    </w:p>
    <w:p w14:paraId="111B4786" w14:textId="77777777" w:rsidR="00E55397" w:rsidRDefault="00395F00">
      <w:pPr>
        <w:pStyle w:val="a3"/>
        <w:spacing w:before="1"/>
        <w:ind w:left="756" w:right="762"/>
      </w:pPr>
      <w:r>
        <w:rPr>
          <w:color w:val="221F1F"/>
        </w:rPr>
        <w:t>Психолого-педагогический консилиум (</w:t>
      </w:r>
      <w:proofErr w:type="spellStart"/>
      <w:r>
        <w:rPr>
          <w:color w:val="221F1F"/>
        </w:rPr>
        <w:t>ППк</w:t>
      </w:r>
      <w:proofErr w:type="spellEnd"/>
      <w:r>
        <w:rPr>
          <w:color w:val="221F1F"/>
        </w:rPr>
        <w:t xml:space="preserve">) является внутришкольной формой организации сопровождения школьников с трудностями в обучении и </w:t>
      </w:r>
      <w:proofErr w:type="spellStart"/>
      <w:proofErr w:type="gramStart"/>
      <w:r>
        <w:rPr>
          <w:color w:val="221F1F"/>
        </w:rPr>
        <w:t>социализа</w:t>
      </w:r>
      <w:proofErr w:type="spellEnd"/>
      <w:r>
        <w:rPr>
          <w:color w:val="221F1F"/>
        </w:rPr>
        <w:t xml:space="preserve">- </w:t>
      </w:r>
      <w:proofErr w:type="spellStart"/>
      <w:r>
        <w:rPr>
          <w:color w:val="221F1F"/>
        </w:rPr>
        <w:t>ции</w:t>
      </w:r>
      <w:proofErr w:type="spellEnd"/>
      <w:proofErr w:type="gramEnd"/>
      <w:r>
        <w:rPr>
          <w:color w:val="221F1F"/>
        </w:rPr>
        <w:t xml:space="preserve">, положение и регламент работы которой разрабатывается образовательной ор- </w:t>
      </w:r>
      <w:proofErr w:type="spellStart"/>
      <w:r>
        <w:rPr>
          <w:color w:val="221F1F"/>
        </w:rPr>
        <w:t>ганизацией</w:t>
      </w:r>
      <w:proofErr w:type="spellEnd"/>
      <w:r>
        <w:rPr>
          <w:color w:val="221F1F"/>
        </w:rPr>
        <w:t xml:space="preserve"> самостоятельно и утверждается локальным актом.</w:t>
      </w:r>
    </w:p>
    <w:p w14:paraId="5E93A6EF" w14:textId="77777777" w:rsidR="00E55397" w:rsidRDefault="00395F00">
      <w:pPr>
        <w:pStyle w:val="a3"/>
        <w:ind w:left="756" w:right="767"/>
      </w:pPr>
      <w:r>
        <w:rPr>
          <w:color w:val="221F1F"/>
        </w:rPr>
        <w:t xml:space="preserve">Цель работы </w:t>
      </w:r>
      <w:proofErr w:type="spellStart"/>
      <w:r>
        <w:rPr>
          <w:color w:val="221F1F"/>
        </w:rPr>
        <w:t>ППк</w:t>
      </w:r>
      <w:proofErr w:type="spellEnd"/>
      <w:r>
        <w:rPr>
          <w:color w:val="221F1F"/>
        </w:rPr>
        <w:t xml:space="preserve">: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w:t>
      </w:r>
      <w:proofErr w:type="spellStart"/>
      <w:proofErr w:type="gramStart"/>
      <w:r>
        <w:rPr>
          <w:color w:val="221F1F"/>
        </w:rPr>
        <w:t>обу</w:t>
      </w:r>
      <w:proofErr w:type="spellEnd"/>
      <w:r>
        <w:rPr>
          <w:color w:val="221F1F"/>
        </w:rPr>
        <w:t xml:space="preserve">- </w:t>
      </w:r>
      <w:proofErr w:type="spellStart"/>
      <w:r>
        <w:rPr>
          <w:color w:val="221F1F"/>
        </w:rPr>
        <w:t>чения</w:t>
      </w:r>
      <w:proofErr w:type="spellEnd"/>
      <w:proofErr w:type="gramEnd"/>
      <w:r>
        <w:rPr>
          <w:color w:val="221F1F"/>
          <w:spacing w:val="-12"/>
        </w:rPr>
        <w:t xml:space="preserve"> </w:t>
      </w:r>
      <w:r>
        <w:rPr>
          <w:color w:val="221F1F"/>
        </w:rPr>
        <w:t>и</w:t>
      </w:r>
      <w:r>
        <w:rPr>
          <w:color w:val="221F1F"/>
          <w:spacing w:val="-12"/>
        </w:rPr>
        <w:t xml:space="preserve"> </w:t>
      </w:r>
      <w:r>
        <w:rPr>
          <w:color w:val="221F1F"/>
        </w:rPr>
        <w:t>в</w:t>
      </w:r>
      <w:r>
        <w:rPr>
          <w:color w:val="221F1F"/>
          <w:spacing w:val="-14"/>
        </w:rPr>
        <w:t xml:space="preserve"> </w:t>
      </w:r>
      <w:r>
        <w:rPr>
          <w:color w:val="221F1F"/>
        </w:rPr>
        <w:t>рабочие</w:t>
      </w:r>
      <w:r>
        <w:rPr>
          <w:color w:val="221F1F"/>
          <w:spacing w:val="-12"/>
        </w:rPr>
        <w:t xml:space="preserve"> </w:t>
      </w:r>
      <w:r>
        <w:rPr>
          <w:color w:val="221F1F"/>
        </w:rPr>
        <w:t>коррекционно-развивающие</w:t>
      </w:r>
      <w:r>
        <w:rPr>
          <w:color w:val="221F1F"/>
          <w:spacing w:val="-12"/>
        </w:rPr>
        <w:t xml:space="preserve"> </w:t>
      </w:r>
      <w:r>
        <w:rPr>
          <w:color w:val="221F1F"/>
        </w:rPr>
        <w:t>программы;</w:t>
      </w:r>
      <w:r>
        <w:rPr>
          <w:color w:val="221F1F"/>
          <w:spacing w:val="-13"/>
        </w:rPr>
        <w:t xml:space="preserve"> </w:t>
      </w:r>
      <w:r>
        <w:rPr>
          <w:color w:val="221F1F"/>
        </w:rPr>
        <w:t>рассматривают</w:t>
      </w:r>
      <w:r>
        <w:rPr>
          <w:color w:val="221F1F"/>
          <w:spacing w:val="-12"/>
        </w:rPr>
        <w:t xml:space="preserve"> </w:t>
      </w:r>
      <w:r>
        <w:rPr>
          <w:color w:val="221F1F"/>
        </w:rPr>
        <w:t xml:space="preserve">спорные и конфликтные случаи, предлагают и осуществляют отбор необходимых для </w:t>
      </w:r>
      <w:proofErr w:type="spellStart"/>
      <w:r>
        <w:rPr>
          <w:color w:val="221F1F"/>
        </w:rPr>
        <w:t>обу</w:t>
      </w:r>
      <w:proofErr w:type="spellEnd"/>
      <w:r>
        <w:rPr>
          <w:color w:val="221F1F"/>
        </w:rPr>
        <w:t xml:space="preserve">- </w:t>
      </w:r>
      <w:proofErr w:type="spellStart"/>
      <w:r>
        <w:rPr>
          <w:color w:val="221F1F"/>
        </w:rPr>
        <w:t>чающегося</w:t>
      </w:r>
      <w:proofErr w:type="spellEnd"/>
      <w:r>
        <w:rPr>
          <w:color w:val="221F1F"/>
        </w:rPr>
        <w:t xml:space="preserve"> дополнительных дидактических материалов и учебных пособий.</w:t>
      </w:r>
    </w:p>
    <w:p w14:paraId="6178150F" w14:textId="77777777" w:rsidR="00E55397" w:rsidRDefault="00395F00">
      <w:pPr>
        <w:pStyle w:val="a3"/>
        <w:ind w:left="756" w:right="766"/>
      </w:pPr>
      <w:r>
        <w:rPr>
          <w:color w:val="221F1F"/>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56CCD26A" w14:textId="77777777" w:rsidR="00E55397" w:rsidRDefault="00395F00">
      <w:pPr>
        <w:spacing w:line="320" w:lineRule="exact"/>
        <w:ind w:left="756"/>
        <w:jc w:val="both"/>
        <w:rPr>
          <w:sz w:val="28"/>
        </w:rPr>
      </w:pPr>
      <w:r>
        <w:rPr>
          <w:i/>
          <w:color w:val="221F1F"/>
          <w:sz w:val="28"/>
        </w:rPr>
        <w:t>Организация</w:t>
      </w:r>
      <w:r>
        <w:rPr>
          <w:i/>
          <w:color w:val="221F1F"/>
          <w:spacing w:val="33"/>
          <w:sz w:val="28"/>
        </w:rPr>
        <w:t xml:space="preserve"> </w:t>
      </w:r>
      <w:r>
        <w:rPr>
          <w:i/>
          <w:color w:val="221F1F"/>
          <w:sz w:val="28"/>
        </w:rPr>
        <w:t>сетевого</w:t>
      </w:r>
      <w:r>
        <w:rPr>
          <w:i/>
          <w:color w:val="221F1F"/>
          <w:spacing w:val="35"/>
          <w:sz w:val="28"/>
        </w:rPr>
        <w:t xml:space="preserve"> </w:t>
      </w:r>
      <w:r>
        <w:rPr>
          <w:i/>
          <w:color w:val="221F1F"/>
          <w:sz w:val="28"/>
        </w:rPr>
        <w:t>взаимодействия</w:t>
      </w:r>
      <w:r>
        <w:rPr>
          <w:i/>
          <w:color w:val="221F1F"/>
          <w:spacing w:val="36"/>
          <w:sz w:val="28"/>
        </w:rPr>
        <w:t xml:space="preserve"> </w:t>
      </w:r>
      <w:r>
        <w:rPr>
          <w:color w:val="221F1F"/>
          <w:sz w:val="28"/>
        </w:rPr>
        <w:t>образовательных</w:t>
      </w:r>
      <w:r>
        <w:rPr>
          <w:color w:val="221F1F"/>
          <w:spacing w:val="35"/>
          <w:sz w:val="28"/>
        </w:rPr>
        <w:t xml:space="preserve"> </w:t>
      </w:r>
      <w:r>
        <w:rPr>
          <w:color w:val="221F1F"/>
          <w:sz w:val="28"/>
        </w:rPr>
        <w:t>и</w:t>
      </w:r>
      <w:r>
        <w:rPr>
          <w:color w:val="221F1F"/>
          <w:spacing w:val="33"/>
          <w:sz w:val="28"/>
        </w:rPr>
        <w:t xml:space="preserve"> </w:t>
      </w:r>
      <w:r>
        <w:rPr>
          <w:color w:val="221F1F"/>
          <w:sz w:val="28"/>
        </w:rPr>
        <w:t>иных</w:t>
      </w:r>
      <w:r>
        <w:rPr>
          <w:color w:val="221F1F"/>
          <w:spacing w:val="33"/>
          <w:sz w:val="28"/>
        </w:rPr>
        <w:t xml:space="preserve"> </w:t>
      </w:r>
      <w:r>
        <w:rPr>
          <w:color w:val="221F1F"/>
          <w:sz w:val="28"/>
        </w:rPr>
        <w:t>организаций</w:t>
      </w:r>
      <w:r>
        <w:rPr>
          <w:color w:val="221F1F"/>
          <w:spacing w:val="34"/>
          <w:sz w:val="28"/>
        </w:rPr>
        <w:t xml:space="preserve"> </w:t>
      </w:r>
      <w:proofErr w:type="spellStart"/>
      <w:r>
        <w:rPr>
          <w:color w:val="221F1F"/>
          <w:spacing w:val="-5"/>
          <w:sz w:val="28"/>
        </w:rPr>
        <w:t>яв</w:t>
      </w:r>
      <w:proofErr w:type="spellEnd"/>
      <w:r>
        <w:rPr>
          <w:color w:val="221F1F"/>
          <w:spacing w:val="-5"/>
          <w:sz w:val="28"/>
        </w:rPr>
        <w:t>-</w:t>
      </w:r>
    </w:p>
    <w:p w14:paraId="0AB110EA" w14:textId="77777777" w:rsidR="00E55397" w:rsidRDefault="00E55397">
      <w:pPr>
        <w:spacing w:line="320" w:lineRule="exact"/>
        <w:jc w:val="both"/>
        <w:rPr>
          <w:sz w:val="28"/>
        </w:rPr>
        <w:sectPr w:rsidR="00E55397">
          <w:pgSz w:w="11910" w:h="16840"/>
          <w:pgMar w:top="440" w:right="160" w:bottom="280" w:left="180" w:header="720" w:footer="720" w:gutter="0"/>
          <w:cols w:space="720"/>
        </w:sectPr>
      </w:pPr>
    </w:p>
    <w:p w14:paraId="45E2A3C5" w14:textId="77777777" w:rsidR="00E55397" w:rsidRDefault="00395F00">
      <w:pPr>
        <w:pStyle w:val="a3"/>
        <w:spacing w:before="74"/>
        <w:ind w:left="756" w:right="760"/>
      </w:pPr>
      <w:proofErr w:type="spellStart"/>
      <w:r>
        <w:rPr>
          <w:color w:val="221F1F"/>
        </w:rPr>
        <w:lastRenderedPageBreak/>
        <w:t>ляется</w:t>
      </w:r>
      <w:proofErr w:type="spellEnd"/>
      <w:r>
        <w:rPr>
          <w:color w:val="221F1F"/>
        </w:rPr>
        <w:t xml:space="preserve"> одним из основных механизмов реализации программы коррекционной </w:t>
      </w:r>
      <w:proofErr w:type="spellStart"/>
      <w:proofErr w:type="gramStart"/>
      <w:r>
        <w:rPr>
          <w:color w:val="221F1F"/>
        </w:rPr>
        <w:t>ра</w:t>
      </w:r>
      <w:proofErr w:type="spellEnd"/>
      <w:r>
        <w:rPr>
          <w:color w:val="221F1F"/>
        </w:rPr>
        <w:t>- боты</w:t>
      </w:r>
      <w:proofErr w:type="gramEnd"/>
      <w:r>
        <w:rPr>
          <w:color w:val="221F1F"/>
        </w:rPr>
        <w:t xml:space="preserve"> на уровне основного общего образования. Сетевая форма реализации про- 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 </w:t>
      </w:r>
      <w:proofErr w:type="spellStart"/>
      <w:r>
        <w:rPr>
          <w:color w:val="221F1F"/>
        </w:rPr>
        <w:t>разовательные</w:t>
      </w:r>
      <w:proofErr w:type="spellEnd"/>
      <w:r>
        <w:rPr>
          <w:color w:val="221F1F"/>
          <w:spacing w:val="77"/>
        </w:rPr>
        <w:t xml:space="preserve">  </w:t>
      </w:r>
      <w:r>
        <w:rPr>
          <w:color w:val="221F1F"/>
        </w:rPr>
        <w:t>учреждения</w:t>
      </w:r>
      <w:r>
        <w:rPr>
          <w:color w:val="221F1F"/>
          <w:spacing w:val="77"/>
        </w:rPr>
        <w:t xml:space="preserve">  </w:t>
      </w:r>
      <w:r>
        <w:rPr>
          <w:color w:val="221F1F"/>
        </w:rPr>
        <w:t>для</w:t>
      </w:r>
      <w:r>
        <w:rPr>
          <w:color w:val="221F1F"/>
          <w:spacing w:val="77"/>
        </w:rPr>
        <w:t xml:space="preserve">  </w:t>
      </w:r>
      <w:r>
        <w:rPr>
          <w:color w:val="221F1F"/>
        </w:rPr>
        <w:t>обучающихся,</w:t>
      </w:r>
      <w:r>
        <w:rPr>
          <w:color w:val="221F1F"/>
          <w:spacing w:val="77"/>
        </w:rPr>
        <w:t xml:space="preserve">  </w:t>
      </w:r>
      <w:r>
        <w:rPr>
          <w:color w:val="221F1F"/>
        </w:rPr>
        <w:t>нуждающихся</w:t>
      </w:r>
      <w:r>
        <w:rPr>
          <w:color w:val="221F1F"/>
          <w:spacing w:val="77"/>
        </w:rPr>
        <w:t xml:space="preserve">  </w:t>
      </w:r>
      <w:r>
        <w:rPr>
          <w:color w:val="221F1F"/>
        </w:rPr>
        <w:t>в</w:t>
      </w:r>
      <w:r>
        <w:rPr>
          <w:color w:val="221F1F"/>
          <w:spacing w:val="40"/>
        </w:rPr>
        <w:t xml:space="preserve">  </w:t>
      </w:r>
      <w:proofErr w:type="spellStart"/>
      <w:r>
        <w:rPr>
          <w:color w:val="221F1F"/>
        </w:rPr>
        <w:t>психоло</w:t>
      </w:r>
      <w:proofErr w:type="spellEnd"/>
      <w:r>
        <w:rPr>
          <w:color w:val="221F1F"/>
        </w:rPr>
        <w:t xml:space="preserve">- </w:t>
      </w:r>
      <w:proofErr w:type="spellStart"/>
      <w:r>
        <w:rPr>
          <w:color w:val="221F1F"/>
        </w:rPr>
        <w:t>го</w:t>
      </w:r>
      <w:proofErr w:type="spellEnd"/>
      <w:r>
        <w:rPr>
          <w:color w:val="221F1F"/>
        </w:rPr>
        <w:t>-педагогической</w:t>
      </w:r>
      <w:r>
        <w:rPr>
          <w:color w:val="221F1F"/>
          <w:spacing w:val="-12"/>
        </w:rPr>
        <w:t xml:space="preserve"> </w:t>
      </w:r>
      <w:r>
        <w:rPr>
          <w:color w:val="221F1F"/>
        </w:rPr>
        <w:t>и</w:t>
      </w:r>
      <w:r>
        <w:rPr>
          <w:color w:val="221F1F"/>
          <w:spacing w:val="-12"/>
        </w:rPr>
        <w:t xml:space="preserve"> </w:t>
      </w:r>
      <w:r>
        <w:rPr>
          <w:color w:val="221F1F"/>
        </w:rPr>
        <w:t>медико-социальной</w:t>
      </w:r>
      <w:r>
        <w:rPr>
          <w:color w:val="221F1F"/>
          <w:spacing w:val="-12"/>
        </w:rPr>
        <w:t xml:space="preserve"> </w:t>
      </w:r>
      <w:r>
        <w:rPr>
          <w:color w:val="221F1F"/>
        </w:rPr>
        <w:t>помощи</w:t>
      </w:r>
      <w:r>
        <w:rPr>
          <w:color w:val="221F1F"/>
          <w:spacing w:val="-10"/>
        </w:rPr>
        <w:t xml:space="preserve"> </w:t>
      </w:r>
      <w:r>
        <w:rPr>
          <w:color w:val="221F1F"/>
        </w:rPr>
        <w:t>и</w:t>
      </w:r>
      <w:r>
        <w:rPr>
          <w:color w:val="221F1F"/>
          <w:spacing w:val="-12"/>
        </w:rPr>
        <w:t xml:space="preserve"> </w:t>
      </w:r>
      <w:r>
        <w:rPr>
          <w:color w:val="221F1F"/>
        </w:rPr>
        <w:t>др.),</w:t>
      </w:r>
      <w:r>
        <w:rPr>
          <w:color w:val="221F1F"/>
          <w:spacing w:val="-11"/>
        </w:rPr>
        <w:t xml:space="preserve"> </w:t>
      </w:r>
      <w:r>
        <w:rPr>
          <w:color w:val="221F1F"/>
        </w:rPr>
        <w:t>а</w:t>
      </w:r>
      <w:r>
        <w:rPr>
          <w:color w:val="221F1F"/>
          <w:spacing w:val="-10"/>
        </w:rPr>
        <w:t xml:space="preserve"> </w:t>
      </w:r>
      <w:r>
        <w:rPr>
          <w:color w:val="221F1F"/>
        </w:rPr>
        <w:t>также</w:t>
      </w:r>
      <w:r>
        <w:rPr>
          <w:color w:val="221F1F"/>
          <w:spacing w:val="-9"/>
        </w:rPr>
        <w:t xml:space="preserve"> </w:t>
      </w:r>
      <w:r>
        <w:rPr>
          <w:color w:val="221F1F"/>
        </w:rPr>
        <w:t>при</w:t>
      </w:r>
      <w:r>
        <w:rPr>
          <w:color w:val="221F1F"/>
          <w:spacing w:val="-10"/>
        </w:rPr>
        <w:t xml:space="preserve"> </w:t>
      </w:r>
      <w:r>
        <w:rPr>
          <w:color w:val="221F1F"/>
        </w:rPr>
        <w:t>необходимости ресурсов организаций науки, культуры, спорта и иных организаций.</w:t>
      </w:r>
    </w:p>
    <w:p w14:paraId="22B19057" w14:textId="77777777" w:rsidR="00E55397" w:rsidRDefault="00395F00">
      <w:pPr>
        <w:pStyle w:val="a3"/>
        <w:ind w:left="756" w:right="762"/>
      </w:pPr>
      <w:r>
        <w:rPr>
          <w:color w:val="221F1F"/>
        </w:rPr>
        <w:t xml:space="preserve">Сетевое взаимодействие осуществляется в форме совместной деятельности </w:t>
      </w:r>
      <w:proofErr w:type="spellStart"/>
      <w:proofErr w:type="gramStart"/>
      <w:r>
        <w:rPr>
          <w:color w:val="221F1F"/>
        </w:rPr>
        <w:t>обра</w:t>
      </w:r>
      <w:proofErr w:type="spellEnd"/>
      <w:r>
        <w:rPr>
          <w:color w:val="221F1F"/>
        </w:rPr>
        <w:t xml:space="preserve">- </w:t>
      </w:r>
      <w:proofErr w:type="spellStart"/>
      <w:r>
        <w:rPr>
          <w:color w:val="221F1F"/>
        </w:rPr>
        <w:t>зовательных</w:t>
      </w:r>
      <w:proofErr w:type="spellEnd"/>
      <w:proofErr w:type="gramEnd"/>
      <w:r>
        <w:rPr>
          <w:color w:val="221F1F"/>
        </w:rPr>
        <w:t xml:space="preserve"> организаций, направленной на обеспечение условий для освоения обучающимися основной программы основного общего образования.</w:t>
      </w:r>
    </w:p>
    <w:p w14:paraId="10FB0FEF" w14:textId="77777777" w:rsidR="00E55397" w:rsidRDefault="00395F00">
      <w:pPr>
        <w:pStyle w:val="a3"/>
        <w:spacing w:before="2"/>
        <w:ind w:left="756" w:right="765"/>
      </w:pPr>
      <w:r>
        <w:rPr>
          <w:color w:val="221F1F"/>
        </w:rPr>
        <w:t xml:space="preserve">Образовательные организации, участвующие в реализации программы </w:t>
      </w:r>
      <w:proofErr w:type="spellStart"/>
      <w:proofErr w:type="gramStart"/>
      <w:r>
        <w:rPr>
          <w:color w:val="221F1F"/>
        </w:rPr>
        <w:t>коррекци</w:t>
      </w:r>
      <w:proofErr w:type="spellEnd"/>
      <w:r>
        <w:rPr>
          <w:color w:val="221F1F"/>
        </w:rPr>
        <w:t xml:space="preserve">- </w:t>
      </w:r>
      <w:proofErr w:type="spellStart"/>
      <w:r>
        <w:rPr>
          <w:color w:val="221F1F"/>
        </w:rPr>
        <w:t>онной</w:t>
      </w:r>
      <w:proofErr w:type="spellEnd"/>
      <w:proofErr w:type="gramEnd"/>
      <w:r>
        <w:rPr>
          <w:color w:val="221F1F"/>
        </w:rPr>
        <w:t xml:space="preserve"> работы в рамках сетевого взаимодействия, должны иметь соответствующие лицензии на право осуществления образовательной деятельности. Порядок и условия</w:t>
      </w:r>
      <w:r>
        <w:rPr>
          <w:color w:val="221F1F"/>
          <w:spacing w:val="-2"/>
        </w:rPr>
        <w:t xml:space="preserve"> </w:t>
      </w:r>
      <w:r>
        <w:rPr>
          <w:color w:val="221F1F"/>
        </w:rPr>
        <w:t>взаимодействия</w:t>
      </w:r>
      <w:r>
        <w:rPr>
          <w:color w:val="221F1F"/>
          <w:spacing w:val="-2"/>
        </w:rPr>
        <w:t xml:space="preserve"> </w:t>
      </w:r>
      <w:r>
        <w:rPr>
          <w:color w:val="221F1F"/>
        </w:rPr>
        <w:t>образовательных</w:t>
      </w:r>
      <w:r>
        <w:rPr>
          <w:color w:val="221F1F"/>
          <w:spacing w:val="-2"/>
        </w:rPr>
        <w:t xml:space="preserve"> </w:t>
      </w:r>
      <w:r>
        <w:rPr>
          <w:color w:val="221F1F"/>
        </w:rPr>
        <w:t>организаций</w:t>
      </w:r>
      <w:r>
        <w:rPr>
          <w:color w:val="221F1F"/>
          <w:spacing w:val="-2"/>
        </w:rPr>
        <w:t xml:space="preserve"> </w:t>
      </w:r>
      <w:r>
        <w:rPr>
          <w:color w:val="221F1F"/>
        </w:rPr>
        <w:t>при</w:t>
      </w:r>
      <w:r>
        <w:rPr>
          <w:color w:val="221F1F"/>
          <w:spacing w:val="-4"/>
        </w:rPr>
        <w:t xml:space="preserve"> </w:t>
      </w:r>
      <w:r>
        <w:rPr>
          <w:color w:val="221F1F"/>
        </w:rPr>
        <w:t>совместной</w:t>
      </w:r>
      <w:r>
        <w:rPr>
          <w:color w:val="221F1F"/>
          <w:spacing w:val="-2"/>
        </w:rPr>
        <w:t xml:space="preserve"> </w:t>
      </w:r>
      <w:r>
        <w:rPr>
          <w:color w:val="221F1F"/>
        </w:rPr>
        <w:t>реализации программы коррекционной работы определяется договором между ними.</w:t>
      </w:r>
    </w:p>
    <w:p w14:paraId="0A9EEB64" w14:textId="77777777" w:rsidR="00E55397" w:rsidRDefault="00395F00">
      <w:pPr>
        <w:pStyle w:val="a3"/>
        <w:ind w:left="756" w:right="761"/>
      </w:pPr>
      <w:r>
        <w:rPr>
          <w:color w:val="221F1F"/>
        </w:rPr>
        <w:t xml:space="preserve">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 </w:t>
      </w:r>
      <w:proofErr w:type="spellStart"/>
      <w:r>
        <w:rPr>
          <w:color w:val="221F1F"/>
        </w:rPr>
        <w:t>видуальные</w:t>
      </w:r>
      <w:proofErr w:type="spellEnd"/>
      <w:r>
        <w:rPr>
          <w:color w:val="221F1F"/>
          <w:spacing w:val="80"/>
        </w:rPr>
        <w:t xml:space="preserve">  </w:t>
      </w:r>
      <w:r>
        <w:rPr>
          <w:color w:val="221F1F"/>
        </w:rPr>
        <w:t>образовательные</w:t>
      </w:r>
      <w:r>
        <w:rPr>
          <w:color w:val="221F1F"/>
          <w:spacing w:val="80"/>
        </w:rPr>
        <w:t xml:space="preserve">  </w:t>
      </w:r>
      <w:r>
        <w:rPr>
          <w:color w:val="221F1F"/>
        </w:rPr>
        <w:t>потребности,</w:t>
      </w:r>
      <w:r>
        <w:rPr>
          <w:color w:val="221F1F"/>
          <w:spacing w:val="80"/>
        </w:rPr>
        <w:t xml:space="preserve">  </w:t>
      </w:r>
      <w:r>
        <w:rPr>
          <w:color w:val="221F1F"/>
        </w:rPr>
        <w:t>индивидуальные</w:t>
      </w:r>
      <w:r>
        <w:rPr>
          <w:color w:val="221F1F"/>
          <w:spacing w:val="80"/>
        </w:rPr>
        <w:t xml:space="preserve">  </w:t>
      </w:r>
      <w:proofErr w:type="spellStart"/>
      <w:r>
        <w:rPr>
          <w:color w:val="221F1F"/>
        </w:rPr>
        <w:t>коррекцион</w:t>
      </w:r>
      <w:proofErr w:type="spellEnd"/>
      <w:r>
        <w:rPr>
          <w:color w:val="221F1F"/>
        </w:rPr>
        <w:t xml:space="preserve">- но-развивающие программы, мониторинг динамики развития и т. д.). Обсуждения проводятся на </w:t>
      </w:r>
      <w:proofErr w:type="spellStart"/>
      <w:r>
        <w:rPr>
          <w:color w:val="221F1F"/>
        </w:rPr>
        <w:t>ППк</w:t>
      </w:r>
      <w:proofErr w:type="spellEnd"/>
      <w:r>
        <w:rPr>
          <w:color w:val="221F1F"/>
        </w:rPr>
        <w:t xml:space="preserve"> образовательной организации, методических объединениях рабочих групп и др.</w:t>
      </w:r>
    </w:p>
    <w:p w14:paraId="0DB90B36" w14:textId="77777777" w:rsidR="00E55397" w:rsidRDefault="00395F00">
      <w:pPr>
        <w:pStyle w:val="a3"/>
        <w:spacing w:line="322" w:lineRule="exact"/>
        <w:ind w:left="756"/>
      </w:pPr>
      <w:r>
        <w:rPr>
          <w:rFonts w:ascii="Verdana" w:hAnsi="Verdana"/>
          <w:color w:val="221F1F"/>
          <w:sz w:val="18"/>
        </w:rPr>
        <w:t>2.4.4.</w:t>
      </w:r>
      <w:r>
        <w:rPr>
          <w:rFonts w:ascii="Verdana" w:hAnsi="Verdana"/>
          <w:color w:val="221F1F"/>
          <w:spacing w:val="65"/>
          <w:w w:val="150"/>
          <w:sz w:val="18"/>
        </w:rPr>
        <w:t xml:space="preserve"> </w:t>
      </w:r>
      <w:r>
        <w:rPr>
          <w:color w:val="221F1F"/>
        </w:rPr>
        <w:t>Требования</w:t>
      </w:r>
      <w:r>
        <w:rPr>
          <w:color w:val="221F1F"/>
          <w:spacing w:val="-5"/>
        </w:rPr>
        <w:t xml:space="preserve"> </w:t>
      </w:r>
      <w:r>
        <w:rPr>
          <w:color w:val="221F1F"/>
        </w:rPr>
        <w:t>к</w:t>
      </w:r>
      <w:r>
        <w:rPr>
          <w:color w:val="221F1F"/>
          <w:spacing w:val="-3"/>
        </w:rPr>
        <w:t xml:space="preserve"> </w:t>
      </w:r>
      <w:r>
        <w:rPr>
          <w:color w:val="221F1F"/>
        </w:rPr>
        <w:t>условиям</w:t>
      </w:r>
      <w:r>
        <w:rPr>
          <w:color w:val="221F1F"/>
          <w:spacing w:val="-6"/>
        </w:rPr>
        <w:t xml:space="preserve"> </w:t>
      </w:r>
      <w:r>
        <w:rPr>
          <w:color w:val="221F1F"/>
        </w:rPr>
        <w:t>реализации</w:t>
      </w:r>
      <w:r>
        <w:rPr>
          <w:color w:val="221F1F"/>
          <w:spacing w:val="-5"/>
        </w:rPr>
        <w:t xml:space="preserve"> </w:t>
      </w:r>
      <w:r>
        <w:rPr>
          <w:color w:val="221F1F"/>
          <w:spacing w:val="-2"/>
        </w:rPr>
        <w:t>программы</w:t>
      </w:r>
    </w:p>
    <w:p w14:paraId="0EEFCCB8" w14:textId="77777777" w:rsidR="00E55397" w:rsidRDefault="00395F00">
      <w:pPr>
        <w:spacing w:before="1" w:line="322" w:lineRule="exact"/>
        <w:ind w:left="756"/>
        <w:jc w:val="both"/>
        <w:rPr>
          <w:i/>
          <w:sz w:val="28"/>
        </w:rPr>
      </w:pPr>
      <w:r>
        <w:rPr>
          <w:i/>
          <w:color w:val="221F1F"/>
          <w:spacing w:val="-2"/>
          <w:sz w:val="28"/>
        </w:rPr>
        <w:t>Психолого-педагогическое</w:t>
      </w:r>
      <w:r>
        <w:rPr>
          <w:i/>
          <w:color w:val="221F1F"/>
          <w:spacing w:val="28"/>
          <w:sz w:val="28"/>
        </w:rPr>
        <w:t xml:space="preserve"> </w:t>
      </w:r>
      <w:r>
        <w:rPr>
          <w:i/>
          <w:color w:val="221F1F"/>
          <w:spacing w:val="-2"/>
          <w:sz w:val="28"/>
        </w:rPr>
        <w:t>обеспечение:</w:t>
      </w:r>
    </w:p>
    <w:p w14:paraId="208D67DE" w14:textId="77777777" w:rsidR="00E55397" w:rsidRDefault="00395F00">
      <w:pPr>
        <w:pStyle w:val="a3"/>
        <w:ind w:left="756" w:right="775"/>
      </w:pPr>
      <w:r>
        <w:rPr>
          <w:color w:val="221F1F"/>
        </w:rPr>
        <w:t xml:space="preserve">—обеспечение дифференцированных условий (оптимальный режим учебных </w:t>
      </w:r>
      <w:r>
        <w:rPr>
          <w:color w:val="221F1F"/>
          <w:spacing w:val="-2"/>
        </w:rPr>
        <w:t>нагрузок);</w:t>
      </w:r>
    </w:p>
    <w:p w14:paraId="6BD66BE3" w14:textId="77777777" w:rsidR="00E55397" w:rsidRDefault="00395F00">
      <w:pPr>
        <w:pStyle w:val="a3"/>
        <w:ind w:left="756" w:right="768"/>
      </w:pPr>
      <w:r>
        <w:rPr>
          <w:color w:val="221F1F"/>
        </w:rPr>
        <w:t>—обеспечение психолого-педагогических условий (коррекционно-развивающая направленность учебно-воспитательного процесса;</w:t>
      </w:r>
    </w:p>
    <w:p w14:paraId="1BF5E52B" w14:textId="69CB8650" w:rsidR="00E55397" w:rsidRDefault="00395F00">
      <w:pPr>
        <w:pStyle w:val="a3"/>
        <w:spacing w:line="242" w:lineRule="auto"/>
        <w:ind w:left="756" w:right="767"/>
      </w:pPr>
      <w:r>
        <w:rPr>
          <w:color w:val="221F1F"/>
        </w:rPr>
        <w:t>—учет</w:t>
      </w:r>
      <w:r>
        <w:rPr>
          <w:color w:val="221F1F"/>
          <w:spacing w:val="80"/>
        </w:rPr>
        <w:t xml:space="preserve"> </w:t>
      </w:r>
      <w:r>
        <w:rPr>
          <w:color w:val="221F1F"/>
        </w:rPr>
        <w:t>индивидуальных</w:t>
      </w:r>
      <w:r>
        <w:rPr>
          <w:color w:val="221F1F"/>
          <w:spacing w:val="80"/>
        </w:rPr>
        <w:t xml:space="preserve"> </w:t>
      </w:r>
      <w:r>
        <w:rPr>
          <w:color w:val="221F1F"/>
        </w:rPr>
        <w:t>особенностей</w:t>
      </w:r>
      <w:r>
        <w:rPr>
          <w:color w:val="221F1F"/>
          <w:spacing w:val="80"/>
        </w:rPr>
        <w:t xml:space="preserve"> </w:t>
      </w:r>
      <w:r>
        <w:rPr>
          <w:color w:val="221F1F"/>
        </w:rPr>
        <w:t>и</w:t>
      </w:r>
      <w:r>
        <w:rPr>
          <w:color w:val="221F1F"/>
          <w:spacing w:val="80"/>
        </w:rPr>
        <w:t xml:space="preserve"> </w:t>
      </w:r>
      <w:r>
        <w:rPr>
          <w:color w:val="221F1F"/>
        </w:rPr>
        <w:t>особых</w:t>
      </w:r>
      <w:r>
        <w:rPr>
          <w:color w:val="221F1F"/>
          <w:spacing w:val="80"/>
        </w:rPr>
        <w:t xml:space="preserve"> </w:t>
      </w:r>
      <w:r>
        <w:rPr>
          <w:color w:val="221F1F"/>
        </w:rPr>
        <w:t>образовательных,</w:t>
      </w:r>
      <w:r>
        <w:rPr>
          <w:color w:val="221F1F"/>
          <w:spacing w:val="80"/>
        </w:rPr>
        <w:t xml:space="preserve"> </w:t>
      </w:r>
      <w:r>
        <w:rPr>
          <w:color w:val="221F1F"/>
        </w:rPr>
        <w:t>социально-коммуникативных потребностей обучающихся;</w:t>
      </w:r>
    </w:p>
    <w:p w14:paraId="43656648" w14:textId="77777777" w:rsidR="00E55397" w:rsidRDefault="00395F00">
      <w:pPr>
        <w:pStyle w:val="a3"/>
        <w:spacing w:line="317" w:lineRule="exact"/>
        <w:ind w:left="756"/>
      </w:pPr>
      <w:r>
        <w:rPr>
          <w:color w:val="221F1F"/>
        </w:rPr>
        <w:t>—соблюдение</w:t>
      </w:r>
      <w:r>
        <w:rPr>
          <w:color w:val="221F1F"/>
          <w:spacing w:val="-16"/>
        </w:rPr>
        <w:t xml:space="preserve"> </w:t>
      </w:r>
      <w:r>
        <w:rPr>
          <w:color w:val="221F1F"/>
        </w:rPr>
        <w:t>комфортного</w:t>
      </w:r>
      <w:r>
        <w:rPr>
          <w:color w:val="221F1F"/>
          <w:spacing w:val="-15"/>
        </w:rPr>
        <w:t xml:space="preserve"> </w:t>
      </w:r>
      <w:r>
        <w:rPr>
          <w:color w:val="221F1F"/>
        </w:rPr>
        <w:t>психоэмоционального</w:t>
      </w:r>
      <w:r>
        <w:rPr>
          <w:color w:val="221F1F"/>
          <w:spacing w:val="-12"/>
        </w:rPr>
        <w:t xml:space="preserve"> </w:t>
      </w:r>
      <w:r>
        <w:rPr>
          <w:color w:val="221F1F"/>
          <w:spacing w:val="-2"/>
        </w:rPr>
        <w:t>режима;</w:t>
      </w:r>
    </w:p>
    <w:p w14:paraId="2411B2D2" w14:textId="77777777" w:rsidR="00E55397" w:rsidRDefault="00395F00">
      <w:pPr>
        <w:pStyle w:val="a3"/>
        <w:ind w:left="756" w:right="762"/>
      </w:pPr>
      <w:r>
        <w:rPr>
          <w:color w:val="221F1F"/>
        </w:rPr>
        <w:t xml:space="preserve">—использование современных педагогических технологий, в том числе </w:t>
      </w:r>
      <w:proofErr w:type="spellStart"/>
      <w:proofErr w:type="gramStart"/>
      <w:r>
        <w:rPr>
          <w:color w:val="221F1F"/>
        </w:rPr>
        <w:t>информа</w:t>
      </w:r>
      <w:proofErr w:type="spellEnd"/>
      <w:r>
        <w:rPr>
          <w:color w:val="221F1F"/>
        </w:rPr>
        <w:t xml:space="preserve">- </w:t>
      </w:r>
      <w:proofErr w:type="spellStart"/>
      <w:r>
        <w:rPr>
          <w:color w:val="221F1F"/>
        </w:rPr>
        <w:t>ционных</w:t>
      </w:r>
      <w:proofErr w:type="spellEnd"/>
      <w:proofErr w:type="gramEnd"/>
      <w:r>
        <w:rPr>
          <w:color w:val="221F1F"/>
        </w:rPr>
        <w:t xml:space="preserve">, для оптимизации образовательного процесса, повышения его </w:t>
      </w:r>
      <w:proofErr w:type="spellStart"/>
      <w:r>
        <w:rPr>
          <w:color w:val="221F1F"/>
        </w:rPr>
        <w:t>эффектив</w:t>
      </w:r>
      <w:proofErr w:type="spellEnd"/>
      <w:r>
        <w:rPr>
          <w:color w:val="221F1F"/>
        </w:rPr>
        <w:t xml:space="preserve">- </w:t>
      </w:r>
      <w:proofErr w:type="spellStart"/>
      <w:r>
        <w:rPr>
          <w:color w:val="221F1F"/>
        </w:rPr>
        <w:t>ности</w:t>
      </w:r>
      <w:proofErr w:type="spellEnd"/>
      <w:r>
        <w:rPr>
          <w:color w:val="221F1F"/>
        </w:rPr>
        <w:t>, доступности);</w:t>
      </w:r>
    </w:p>
    <w:p w14:paraId="5605F3E3" w14:textId="77777777" w:rsidR="00E55397" w:rsidRDefault="00395F00">
      <w:pPr>
        <w:pStyle w:val="a3"/>
        <w:ind w:left="756" w:right="777"/>
      </w:pPr>
      <w:r>
        <w:rPr>
          <w:color w:val="221F1F"/>
        </w:rPr>
        <w:t xml:space="preserve">—развитие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w:t>
      </w:r>
      <w:r>
        <w:rPr>
          <w:color w:val="221F1F"/>
          <w:spacing w:val="-2"/>
        </w:rPr>
        <w:t>людьми;</w:t>
      </w:r>
    </w:p>
    <w:p w14:paraId="3D6A1DE3" w14:textId="77777777" w:rsidR="00E55397" w:rsidRDefault="00395F00">
      <w:pPr>
        <w:pStyle w:val="a3"/>
        <w:ind w:left="756" w:right="765"/>
      </w:pPr>
      <w:r>
        <w:rPr>
          <w:color w:val="221F1F"/>
        </w:rPr>
        <w:t xml:space="preserve">—обеспечение активного сотрудничества обучающихся в разных видах </w:t>
      </w:r>
      <w:proofErr w:type="gramStart"/>
      <w:r>
        <w:rPr>
          <w:color w:val="221F1F"/>
        </w:rPr>
        <w:t xml:space="preserve">деятель- </w:t>
      </w:r>
      <w:proofErr w:type="spellStart"/>
      <w:r>
        <w:rPr>
          <w:color w:val="221F1F"/>
        </w:rPr>
        <w:t>ности</w:t>
      </w:r>
      <w:proofErr w:type="spellEnd"/>
      <w:proofErr w:type="gramEnd"/>
      <w:r>
        <w:rPr>
          <w:color w:val="221F1F"/>
        </w:rPr>
        <w:t>,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2B095FD0" w14:textId="77777777" w:rsidR="00E55397" w:rsidRDefault="00395F00">
      <w:pPr>
        <w:pStyle w:val="a3"/>
        <w:ind w:left="756" w:right="763"/>
      </w:pPr>
      <w:r>
        <w:rPr>
          <w:color w:val="221F1F"/>
        </w:rPr>
        <w:t>—обеспечение</w:t>
      </w:r>
      <w:r>
        <w:rPr>
          <w:color w:val="221F1F"/>
          <w:spacing w:val="-10"/>
        </w:rPr>
        <w:t xml:space="preserve"> </w:t>
      </w:r>
      <w:r>
        <w:rPr>
          <w:color w:val="221F1F"/>
        </w:rPr>
        <w:t>специализированных</w:t>
      </w:r>
      <w:r>
        <w:rPr>
          <w:color w:val="221F1F"/>
          <w:spacing w:val="-9"/>
        </w:rPr>
        <w:t xml:space="preserve"> </w:t>
      </w:r>
      <w:r>
        <w:rPr>
          <w:color w:val="221F1F"/>
        </w:rPr>
        <w:t>условий</w:t>
      </w:r>
      <w:r>
        <w:rPr>
          <w:color w:val="221F1F"/>
          <w:spacing w:val="-8"/>
        </w:rPr>
        <w:t xml:space="preserve"> </w:t>
      </w:r>
      <w:r>
        <w:rPr>
          <w:color w:val="221F1F"/>
        </w:rPr>
        <w:t>(определение</w:t>
      </w:r>
      <w:r>
        <w:rPr>
          <w:color w:val="221F1F"/>
          <w:spacing w:val="-12"/>
        </w:rPr>
        <w:t xml:space="preserve"> </w:t>
      </w:r>
      <w:r>
        <w:rPr>
          <w:color w:val="221F1F"/>
        </w:rPr>
        <w:t>комплекса</w:t>
      </w:r>
      <w:r>
        <w:rPr>
          <w:color w:val="221F1F"/>
          <w:spacing w:val="-9"/>
        </w:rPr>
        <w:t xml:space="preserve"> </w:t>
      </w:r>
      <w:r>
        <w:rPr>
          <w:color w:val="221F1F"/>
        </w:rPr>
        <w:t xml:space="preserve">специальных задач обучения, ориентированных на индивидуальные образовательные </w:t>
      </w:r>
      <w:proofErr w:type="gramStart"/>
      <w:r>
        <w:rPr>
          <w:color w:val="221F1F"/>
        </w:rPr>
        <w:t xml:space="preserve">потребно- </w:t>
      </w:r>
      <w:proofErr w:type="spellStart"/>
      <w:r>
        <w:rPr>
          <w:color w:val="221F1F"/>
        </w:rPr>
        <w:t>сти</w:t>
      </w:r>
      <w:proofErr w:type="spellEnd"/>
      <w:proofErr w:type="gramEnd"/>
      <w:r>
        <w:rPr>
          <w:color w:val="221F1F"/>
        </w:rPr>
        <w:t xml:space="preserve"> обучающихся;</w:t>
      </w:r>
    </w:p>
    <w:p w14:paraId="21AD79F1" w14:textId="77777777" w:rsidR="00E55397" w:rsidRDefault="00395F00">
      <w:pPr>
        <w:pStyle w:val="a3"/>
        <w:spacing w:line="321" w:lineRule="exact"/>
        <w:ind w:left="756"/>
      </w:pPr>
      <w:r>
        <w:rPr>
          <w:color w:val="221F1F"/>
        </w:rPr>
        <w:t>—использование</w:t>
      </w:r>
      <w:r>
        <w:rPr>
          <w:color w:val="221F1F"/>
          <w:spacing w:val="-11"/>
        </w:rPr>
        <w:t xml:space="preserve"> </w:t>
      </w:r>
      <w:r>
        <w:rPr>
          <w:color w:val="221F1F"/>
        </w:rPr>
        <w:t>специальных</w:t>
      </w:r>
      <w:r>
        <w:rPr>
          <w:color w:val="221F1F"/>
          <w:spacing w:val="-7"/>
        </w:rPr>
        <w:t xml:space="preserve"> </w:t>
      </w:r>
      <w:r>
        <w:rPr>
          <w:color w:val="221F1F"/>
        </w:rPr>
        <w:t>методов,</w:t>
      </w:r>
      <w:r>
        <w:rPr>
          <w:color w:val="221F1F"/>
          <w:spacing w:val="-12"/>
        </w:rPr>
        <w:t xml:space="preserve"> </w:t>
      </w:r>
      <w:r>
        <w:rPr>
          <w:color w:val="221F1F"/>
        </w:rPr>
        <w:t>приемов,</w:t>
      </w:r>
      <w:r>
        <w:rPr>
          <w:color w:val="221F1F"/>
          <w:spacing w:val="-9"/>
        </w:rPr>
        <w:t xml:space="preserve"> </w:t>
      </w:r>
      <w:r>
        <w:rPr>
          <w:color w:val="221F1F"/>
        </w:rPr>
        <w:t>средств</w:t>
      </w:r>
      <w:r>
        <w:rPr>
          <w:color w:val="221F1F"/>
          <w:spacing w:val="-11"/>
        </w:rPr>
        <w:t xml:space="preserve"> </w:t>
      </w:r>
      <w:r>
        <w:rPr>
          <w:color w:val="221F1F"/>
          <w:spacing w:val="-2"/>
        </w:rPr>
        <w:t>обучения;</w:t>
      </w:r>
    </w:p>
    <w:p w14:paraId="172BE20D" w14:textId="77777777" w:rsidR="00E55397" w:rsidRDefault="00395F00">
      <w:pPr>
        <w:pStyle w:val="a3"/>
        <w:ind w:left="756"/>
      </w:pPr>
      <w:r>
        <w:rPr>
          <w:color w:val="221F1F"/>
        </w:rPr>
        <w:t>—обеспечение</w:t>
      </w:r>
      <w:r>
        <w:rPr>
          <w:color w:val="221F1F"/>
          <w:spacing w:val="27"/>
        </w:rPr>
        <w:t xml:space="preserve"> </w:t>
      </w:r>
      <w:r>
        <w:rPr>
          <w:color w:val="221F1F"/>
        </w:rPr>
        <w:t>участия</w:t>
      </w:r>
      <w:r>
        <w:rPr>
          <w:color w:val="221F1F"/>
          <w:spacing w:val="28"/>
        </w:rPr>
        <w:t xml:space="preserve"> </w:t>
      </w:r>
      <w:r>
        <w:rPr>
          <w:color w:val="221F1F"/>
        </w:rPr>
        <w:t>всех</w:t>
      </w:r>
      <w:r>
        <w:rPr>
          <w:color w:val="221F1F"/>
          <w:spacing w:val="26"/>
        </w:rPr>
        <w:t xml:space="preserve"> </w:t>
      </w:r>
      <w:r>
        <w:rPr>
          <w:color w:val="221F1F"/>
        </w:rPr>
        <w:t>обучающихся</w:t>
      </w:r>
      <w:r>
        <w:rPr>
          <w:color w:val="221F1F"/>
          <w:spacing w:val="26"/>
        </w:rPr>
        <w:t xml:space="preserve"> </w:t>
      </w:r>
      <w:r>
        <w:rPr>
          <w:color w:val="221F1F"/>
        </w:rPr>
        <w:t>образовательной</w:t>
      </w:r>
      <w:r>
        <w:rPr>
          <w:color w:val="221F1F"/>
          <w:spacing w:val="28"/>
        </w:rPr>
        <w:t xml:space="preserve"> </w:t>
      </w:r>
      <w:r>
        <w:rPr>
          <w:color w:val="221F1F"/>
        </w:rPr>
        <w:t>организации</w:t>
      </w:r>
      <w:r>
        <w:rPr>
          <w:color w:val="221F1F"/>
          <w:spacing w:val="26"/>
        </w:rPr>
        <w:t xml:space="preserve"> </w:t>
      </w:r>
      <w:r>
        <w:rPr>
          <w:color w:val="221F1F"/>
        </w:rPr>
        <w:t>в</w:t>
      </w:r>
      <w:r>
        <w:rPr>
          <w:color w:val="221F1F"/>
          <w:spacing w:val="28"/>
        </w:rPr>
        <w:t xml:space="preserve"> </w:t>
      </w:r>
      <w:proofErr w:type="spellStart"/>
      <w:r>
        <w:rPr>
          <w:color w:val="221F1F"/>
          <w:spacing w:val="-2"/>
        </w:rPr>
        <w:t>прове</w:t>
      </w:r>
      <w:proofErr w:type="spellEnd"/>
      <w:r>
        <w:rPr>
          <w:color w:val="221F1F"/>
          <w:spacing w:val="-2"/>
        </w:rPr>
        <w:t>-</w:t>
      </w:r>
    </w:p>
    <w:p w14:paraId="098BDBDA" w14:textId="77777777" w:rsidR="00E55397" w:rsidRDefault="00E55397">
      <w:pPr>
        <w:sectPr w:rsidR="00E55397">
          <w:pgSz w:w="11910" w:h="16840"/>
          <w:pgMar w:top="440" w:right="160" w:bottom="280" w:left="180" w:header="720" w:footer="720" w:gutter="0"/>
          <w:cols w:space="720"/>
        </w:sectPr>
      </w:pPr>
    </w:p>
    <w:p w14:paraId="557DE67A" w14:textId="77777777" w:rsidR="00E55397" w:rsidRDefault="00395F00">
      <w:pPr>
        <w:pStyle w:val="a3"/>
        <w:spacing w:before="74"/>
        <w:ind w:left="756" w:right="767"/>
      </w:pPr>
      <w:proofErr w:type="spellStart"/>
      <w:r>
        <w:rPr>
          <w:color w:val="221F1F"/>
        </w:rPr>
        <w:lastRenderedPageBreak/>
        <w:t>дении</w:t>
      </w:r>
      <w:proofErr w:type="spellEnd"/>
      <w:r>
        <w:rPr>
          <w:color w:val="221F1F"/>
        </w:rPr>
        <w:t xml:space="preserve"> воспитательных, культурно-развлекательных, спортивно-оздоровительных и иных досуговых мероприятий;</w:t>
      </w:r>
    </w:p>
    <w:p w14:paraId="59FFBD92" w14:textId="77777777" w:rsidR="00E55397" w:rsidRDefault="00395F00">
      <w:pPr>
        <w:pStyle w:val="a3"/>
        <w:ind w:left="756" w:right="761"/>
      </w:pPr>
      <w:r>
        <w:rPr>
          <w:color w:val="221F1F"/>
        </w:rPr>
        <w:t xml:space="preserve">—обеспечение </w:t>
      </w:r>
      <w:proofErr w:type="spellStart"/>
      <w:r>
        <w:rPr>
          <w:color w:val="221F1F"/>
        </w:rPr>
        <w:t>здоровьесберегающих</w:t>
      </w:r>
      <w:proofErr w:type="spellEnd"/>
      <w:r>
        <w:rPr>
          <w:color w:val="221F1F"/>
        </w:rPr>
        <w:t xml:space="preserve"> условий (оздоровительный и охранительный режим, укрепление физического и психического здоровья, профилактика </w:t>
      </w:r>
      <w:proofErr w:type="spellStart"/>
      <w:proofErr w:type="gramStart"/>
      <w:r>
        <w:rPr>
          <w:color w:val="221F1F"/>
        </w:rPr>
        <w:t>физиче</w:t>
      </w:r>
      <w:proofErr w:type="spellEnd"/>
      <w:r>
        <w:rPr>
          <w:color w:val="221F1F"/>
        </w:rPr>
        <w:t xml:space="preserve">- </w:t>
      </w:r>
      <w:proofErr w:type="spellStart"/>
      <w:r>
        <w:rPr>
          <w:color w:val="221F1F"/>
        </w:rPr>
        <w:t>ских</w:t>
      </w:r>
      <w:proofErr w:type="spellEnd"/>
      <w:proofErr w:type="gramEnd"/>
      <w:r>
        <w:rPr>
          <w:color w:val="221F1F"/>
        </w:rPr>
        <w:t>, умственных и психологических перегрузок обучающихся, соблюдение сани- тарно-гигиенических правил и норм).</w:t>
      </w:r>
    </w:p>
    <w:p w14:paraId="43186F6B" w14:textId="77777777" w:rsidR="00E55397" w:rsidRDefault="00395F00">
      <w:pPr>
        <w:spacing w:before="1" w:line="322" w:lineRule="exact"/>
        <w:ind w:left="756"/>
        <w:jc w:val="both"/>
        <w:rPr>
          <w:i/>
          <w:sz w:val="28"/>
        </w:rPr>
      </w:pPr>
      <w:r>
        <w:rPr>
          <w:i/>
          <w:color w:val="221F1F"/>
          <w:spacing w:val="-2"/>
          <w:sz w:val="28"/>
        </w:rPr>
        <w:t>Программно-методическое</w:t>
      </w:r>
      <w:r>
        <w:rPr>
          <w:i/>
          <w:color w:val="221F1F"/>
          <w:spacing w:val="25"/>
          <w:sz w:val="28"/>
        </w:rPr>
        <w:t xml:space="preserve"> </w:t>
      </w:r>
      <w:r>
        <w:rPr>
          <w:i/>
          <w:color w:val="221F1F"/>
          <w:spacing w:val="-2"/>
          <w:sz w:val="28"/>
        </w:rPr>
        <w:t>обеспечение</w:t>
      </w:r>
    </w:p>
    <w:p w14:paraId="1B772C7F" w14:textId="77777777" w:rsidR="00E55397" w:rsidRDefault="00395F00">
      <w:pPr>
        <w:pStyle w:val="a3"/>
        <w:ind w:left="756" w:right="763"/>
      </w:pPr>
      <w:r>
        <w:rPr>
          <w:color w:val="221F1F"/>
        </w:rPr>
        <w:t xml:space="preserve">В процессе реализации программы коррекционной работы могут быть </w:t>
      </w:r>
      <w:proofErr w:type="spellStart"/>
      <w:proofErr w:type="gramStart"/>
      <w:r>
        <w:rPr>
          <w:color w:val="221F1F"/>
        </w:rPr>
        <w:t>использо</w:t>
      </w:r>
      <w:proofErr w:type="spellEnd"/>
      <w:r>
        <w:rPr>
          <w:color w:val="221F1F"/>
        </w:rPr>
        <w:t xml:space="preserve">- </w:t>
      </w:r>
      <w:proofErr w:type="spellStart"/>
      <w:r>
        <w:rPr>
          <w:color w:val="221F1F"/>
        </w:rPr>
        <w:t>ваны</w:t>
      </w:r>
      <w:proofErr w:type="spellEnd"/>
      <w:proofErr w:type="gramEnd"/>
      <w:r>
        <w:rPr>
          <w:color w:val="221F1F"/>
        </w:rPr>
        <w:t xml:space="preserve">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w:t>
      </w:r>
      <w:proofErr w:type="spellStart"/>
      <w:r>
        <w:rPr>
          <w:color w:val="221F1F"/>
        </w:rPr>
        <w:t>педа</w:t>
      </w:r>
      <w:proofErr w:type="spellEnd"/>
      <w:r>
        <w:rPr>
          <w:color w:val="221F1F"/>
        </w:rPr>
        <w:t xml:space="preserve">- </w:t>
      </w:r>
      <w:proofErr w:type="spellStart"/>
      <w:r>
        <w:rPr>
          <w:color w:val="221F1F"/>
        </w:rPr>
        <w:t>гога</w:t>
      </w:r>
      <w:proofErr w:type="spellEnd"/>
      <w:r>
        <w:rPr>
          <w:color w:val="221F1F"/>
        </w:rPr>
        <w:t>-психолога,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45F2C8B2" w14:textId="77777777" w:rsidR="00E55397" w:rsidRDefault="00395F00">
      <w:pPr>
        <w:spacing w:line="322" w:lineRule="exact"/>
        <w:ind w:left="756"/>
        <w:jc w:val="both"/>
        <w:rPr>
          <w:i/>
          <w:sz w:val="28"/>
        </w:rPr>
      </w:pPr>
      <w:r>
        <w:rPr>
          <w:i/>
          <w:color w:val="221F1F"/>
          <w:sz w:val="28"/>
        </w:rPr>
        <w:t>Кадровое</w:t>
      </w:r>
      <w:r>
        <w:rPr>
          <w:i/>
          <w:color w:val="221F1F"/>
          <w:spacing w:val="-6"/>
          <w:sz w:val="28"/>
        </w:rPr>
        <w:t xml:space="preserve"> </w:t>
      </w:r>
      <w:r>
        <w:rPr>
          <w:i/>
          <w:color w:val="221F1F"/>
          <w:spacing w:val="-2"/>
          <w:sz w:val="28"/>
        </w:rPr>
        <w:t>обеспечение</w:t>
      </w:r>
    </w:p>
    <w:p w14:paraId="0E0A3639" w14:textId="77777777" w:rsidR="00E55397" w:rsidRDefault="00395F00">
      <w:pPr>
        <w:pStyle w:val="a3"/>
        <w:ind w:left="756" w:right="761"/>
      </w:pPr>
      <w:r>
        <w:rPr>
          <w:color w:val="221F1F"/>
        </w:rPr>
        <w:t xml:space="preserve">Важным моментом реализации программы коррекционной работы является </w:t>
      </w:r>
      <w:proofErr w:type="spellStart"/>
      <w:proofErr w:type="gramStart"/>
      <w:r>
        <w:rPr>
          <w:color w:val="221F1F"/>
        </w:rPr>
        <w:t>кад</w:t>
      </w:r>
      <w:proofErr w:type="spellEnd"/>
      <w:r>
        <w:rPr>
          <w:color w:val="221F1F"/>
        </w:rPr>
        <w:t xml:space="preserve">- </w:t>
      </w:r>
      <w:proofErr w:type="spellStart"/>
      <w:r>
        <w:rPr>
          <w:color w:val="221F1F"/>
        </w:rPr>
        <w:t>ровое</w:t>
      </w:r>
      <w:proofErr w:type="spellEnd"/>
      <w:proofErr w:type="gramEnd"/>
      <w:r>
        <w:rPr>
          <w:color w:val="221F1F"/>
        </w:rPr>
        <w:t xml:space="preserve"> обеспечение. Коррекционно-развивающая работа осуществляться </w:t>
      </w:r>
      <w:proofErr w:type="spellStart"/>
      <w:proofErr w:type="gramStart"/>
      <w:r>
        <w:rPr>
          <w:color w:val="221F1F"/>
        </w:rPr>
        <w:t>специали</w:t>
      </w:r>
      <w:proofErr w:type="spellEnd"/>
      <w:r>
        <w:rPr>
          <w:color w:val="221F1F"/>
        </w:rPr>
        <w:t xml:space="preserve">- </w:t>
      </w:r>
      <w:proofErr w:type="spellStart"/>
      <w:r>
        <w:rPr>
          <w:color w:val="221F1F"/>
        </w:rPr>
        <w:t>стами</w:t>
      </w:r>
      <w:proofErr w:type="spellEnd"/>
      <w:proofErr w:type="gramEnd"/>
      <w:r>
        <w:rPr>
          <w:color w:val="221F1F"/>
        </w:rPr>
        <w:t xml:space="preserve"> </w:t>
      </w:r>
      <w:proofErr w:type="spellStart"/>
      <w:r>
        <w:rPr>
          <w:color w:val="221F1F"/>
        </w:rPr>
        <w:t>соот</w:t>
      </w:r>
      <w:proofErr w:type="spellEnd"/>
    </w:p>
    <w:p w14:paraId="38CEEF37" w14:textId="77777777" w:rsidR="00E55397" w:rsidRDefault="00395F00">
      <w:pPr>
        <w:pStyle w:val="a3"/>
        <w:spacing w:before="1"/>
        <w:ind w:left="756" w:right="764"/>
      </w:pPr>
      <w:proofErr w:type="spellStart"/>
      <w:r>
        <w:rPr>
          <w:color w:val="221F1F"/>
        </w:rPr>
        <w:t>ветствующей</w:t>
      </w:r>
      <w:proofErr w:type="spellEnd"/>
      <w:r>
        <w:rPr>
          <w:color w:val="221F1F"/>
        </w:rPr>
        <w:t xml:space="preserve"> квалификации, имеющими специализированное образование, и </w:t>
      </w:r>
      <w:proofErr w:type="spellStart"/>
      <w:proofErr w:type="gramStart"/>
      <w:r>
        <w:rPr>
          <w:color w:val="221F1F"/>
        </w:rPr>
        <w:t>пе</w:t>
      </w:r>
      <w:proofErr w:type="spellEnd"/>
      <w:r>
        <w:rPr>
          <w:color w:val="221F1F"/>
        </w:rPr>
        <w:t xml:space="preserve">- </w:t>
      </w:r>
      <w:proofErr w:type="spellStart"/>
      <w:r>
        <w:rPr>
          <w:color w:val="221F1F"/>
        </w:rPr>
        <w:t>дагогами</w:t>
      </w:r>
      <w:proofErr w:type="spellEnd"/>
      <w:proofErr w:type="gramEnd"/>
      <w:r>
        <w:rPr>
          <w:color w:val="221F1F"/>
        </w:rPr>
        <w:t xml:space="preserve">, прошедшими обязательную курсовую или другие виды </w:t>
      </w:r>
      <w:proofErr w:type="spellStart"/>
      <w:r>
        <w:rPr>
          <w:color w:val="221F1F"/>
        </w:rPr>
        <w:t>профессиональ</w:t>
      </w:r>
      <w:proofErr w:type="spellEnd"/>
      <w:r>
        <w:rPr>
          <w:color w:val="221F1F"/>
        </w:rPr>
        <w:t>- ной подготовки.</w:t>
      </w:r>
    </w:p>
    <w:p w14:paraId="75BBE7E5" w14:textId="71AA6CF4" w:rsidR="00E55397" w:rsidRDefault="00395F00">
      <w:pPr>
        <w:pStyle w:val="a3"/>
        <w:spacing w:line="242" w:lineRule="auto"/>
        <w:ind w:left="756" w:right="806"/>
        <w:jc w:val="left"/>
      </w:pPr>
      <w:r>
        <w:rPr>
          <w:color w:val="221F1F"/>
        </w:rPr>
        <w:t>Уровень</w:t>
      </w:r>
      <w:r>
        <w:rPr>
          <w:color w:val="221F1F"/>
          <w:spacing w:val="40"/>
        </w:rPr>
        <w:t xml:space="preserve"> </w:t>
      </w:r>
      <w:r>
        <w:rPr>
          <w:color w:val="221F1F"/>
        </w:rPr>
        <w:t>квалификации</w:t>
      </w:r>
      <w:r>
        <w:rPr>
          <w:color w:val="221F1F"/>
          <w:spacing w:val="40"/>
        </w:rPr>
        <w:t xml:space="preserve"> </w:t>
      </w:r>
      <w:r>
        <w:rPr>
          <w:color w:val="221F1F"/>
        </w:rPr>
        <w:t>работников</w:t>
      </w:r>
      <w:r>
        <w:rPr>
          <w:color w:val="221F1F"/>
          <w:spacing w:val="40"/>
        </w:rPr>
        <w:t xml:space="preserve"> </w:t>
      </w:r>
      <w:r w:rsidR="00F70826">
        <w:t xml:space="preserve">МАОУ «СОШ №19» городского округа </w:t>
      </w:r>
      <w:proofErr w:type="spellStart"/>
      <w:r w:rsidR="00F70826">
        <w:t>г.Стерлитамак</w:t>
      </w:r>
      <w:proofErr w:type="spellEnd"/>
      <w:r w:rsidR="00F70826">
        <w:t xml:space="preserve"> РБ </w:t>
      </w:r>
      <w:r>
        <w:rPr>
          <w:color w:val="221F1F"/>
        </w:rPr>
        <w:t>для каждой занимаемой должности соответствует</w:t>
      </w:r>
    </w:p>
    <w:p w14:paraId="44BC3101" w14:textId="77777777" w:rsidR="00E55397" w:rsidRDefault="00395F00">
      <w:pPr>
        <w:pStyle w:val="a3"/>
        <w:ind w:left="756" w:right="1564"/>
        <w:jc w:val="left"/>
      </w:pPr>
      <w:r>
        <w:rPr>
          <w:color w:val="221F1F"/>
        </w:rPr>
        <w:t>квалификационным</w:t>
      </w:r>
      <w:r>
        <w:rPr>
          <w:color w:val="221F1F"/>
          <w:spacing w:val="-11"/>
        </w:rPr>
        <w:t xml:space="preserve"> </w:t>
      </w:r>
      <w:r>
        <w:rPr>
          <w:color w:val="221F1F"/>
        </w:rPr>
        <w:t>характеристикам</w:t>
      </w:r>
      <w:r>
        <w:rPr>
          <w:color w:val="221F1F"/>
          <w:spacing w:val="-9"/>
        </w:rPr>
        <w:t xml:space="preserve"> </w:t>
      </w:r>
      <w:r>
        <w:rPr>
          <w:color w:val="221F1F"/>
        </w:rPr>
        <w:t>по</w:t>
      </w:r>
      <w:r>
        <w:rPr>
          <w:color w:val="221F1F"/>
          <w:spacing w:val="-10"/>
        </w:rPr>
        <w:t xml:space="preserve"> </w:t>
      </w:r>
      <w:r>
        <w:rPr>
          <w:color w:val="221F1F"/>
        </w:rPr>
        <w:t>соответствующей</w:t>
      </w:r>
      <w:r>
        <w:rPr>
          <w:color w:val="221F1F"/>
          <w:spacing w:val="-4"/>
        </w:rPr>
        <w:t xml:space="preserve"> </w:t>
      </w:r>
      <w:r>
        <w:rPr>
          <w:color w:val="221F1F"/>
        </w:rPr>
        <w:t>должности. Обеспечена на постоянной основе подготовка,</w:t>
      </w:r>
    </w:p>
    <w:p w14:paraId="54C589AA" w14:textId="025D2810" w:rsidR="00E55397" w:rsidRDefault="00395F00" w:rsidP="00F70826">
      <w:pPr>
        <w:pStyle w:val="a3"/>
        <w:ind w:left="756" w:right="764"/>
      </w:pPr>
      <w:r>
        <w:rPr>
          <w:color w:val="221F1F"/>
        </w:rPr>
        <w:t xml:space="preserve">переподготовка и повышение квалификации работников </w:t>
      </w:r>
      <w:r w:rsidR="00F70826">
        <w:t xml:space="preserve">МАОУ «СОШ №19» городского округа </w:t>
      </w:r>
      <w:proofErr w:type="spellStart"/>
      <w:r w:rsidR="00F70826">
        <w:t>г.Стерлитамак</w:t>
      </w:r>
      <w:proofErr w:type="spellEnd"/>
      <w:r w:rsidR="00F70826">
        <w:t xml:space="preserve"> РБ</w:t>
      </w:r>
      <w:r>
        <w:rPr>
          <w:color w:val="221F1F"/>
        </w:rPr>
        <w:t>, занимающихся решением вопросов образования школьников с трудностями</w:t>
      </w:r>
      <w:r>
        <w:rPr>
          <w:color w:val="221F1F"/>
          <w:spacing w:val="-8"/>
        </w:rPr>
        <w:t xml:space="preserve"> </w:t>
      </w:r>
      <w:r>
        <w:rPr>
          <w:color w:val="221F1F"/>
        </w:rPr>
        <w:t>в</w:t>
      </w:r>
      <w:r>
        <w:rPr>
          <w:color w:val="221F1F"/>
          <w:spacing w:val="-12"/>
        </w:rPr>
        <w:t xml:space="preserve"> </w:t>
      </w:r>
      <w:r>
        <w:rPr>
          <w:color w:val="221F1F"/>
        </w:rPr>
        <w:t>обучении</w:t>
      </w:r>
      <w:r>
        <w:rPr>
          <w:color w:val="221F1F"/>
          <w:spacing w:val="-8"/>
        </w:rPr>
        <w:t xml:space="preserve"> </w:t>
      </w:r>
      <w:r>
        <w:rPr>
          <w:color w:val="221F1F"/>
        </w:rPr>
        <w:t>и</w:t>
      </w:r>
      <w:r>
        <w:rPr>
          <w:color w:val="221F1F"/>
          <w:spacing w:val="-8"/>
        </w:rPr>
        <w:t xml:space="preserve"> </w:t>
      </w:r>
      <w:r>
        <w:rPr>
          <w:color w:val="221F1F"/>
        </w:rPr>
        <w:t>социализации.</w:t>
      </w:r>
      <w:r>
        <w:rPr>
          <w:color w:val="221F1F"/>
          <w:spacing w:val="-9"/>
        </w:rPr>
        <w:t xml:space="preserve"> </w:t>
      </w:r>
      <w:r>
        <w:rPr>
          <w:color w:val="221F1F"/>
        </w:rPr>
        <w:t>Педагогические</w:t>
      </w:r>
      <w:r>
        <w:rPr>
          <w:color w:val="221F1F"/>
          <w:spacing w:val="-11"/>
        </w:rPr>
        <w:t xml:space="preserve"> </w:t>
      </w:r>
      <w:r>
        <w:rPr>
          <w:color w:val="221F1F"/>
        </w:rPr>
        <w:t>работники</w:t>
      </w:r>
      <w:r>
        <w:rPr>
          <w:color w:val="221F1F"/>
          <w:spacing w:val="-8"/>
        </w:rPr>
        <w:t xml:space="preserve"> </w:t>
      </w:r>
      <w:r w:rsidR="00F70826">
        <w:t xml:space="preserve">МАОУ «СОШ №19» городского округа </w:t>
      </w:r>
      <w:proofErr w:type="spellStart"/>
      <w:r w:rsidR="00F70826">
        <w:t>г.Стерлитамак</w:t>
      </w:r>
      <w:proofErr w:type="spellEnd"/>
      <w:r w:rsidR="00F70826">
        <w:t xml:space="preserve"> РБ </w:t>
      </w:r>
      <w:r>
        <w:rPr>
          <w:color w:val="221F1F"/>
        </w:rPr>
        <w:t>имеют четкое представление об особенностях психического и (или) физического развития школьников с трудностями в обучении и социализации,</w:t>
      </w:r>
      <w:r>
        <w:rPr>
          <w:color w:val="221F1F"/>
          <w:spacing w:val="80"/>
          <w:w w:val="150"/>
        </w:rPr>
        <w:t xml:space="preserve">  </w:t>
      </w:r>
      <w:r>
        <w:rPr>
          <w:color w:val="221F1F"/>
        </w:rPr>
        <w:t>об</w:t>
      </w:r>
      <w:r>
        <w:rPr>
          <w:color w:val="221F1F"/>
          <w:spacing w:val="80"/>
          <w:w w:val="150"/>
        </w:rPr>
        <w:t xml:space="preserve">  </w:t>
      </w:r>
      <w:r>
        <w:rPr>
          <w:color w:val="221F1F"/>
        </w:rPr>
        <w:t>их</w:t>
      </w:r>
      <w:r>
        <w:rPr>
          <w:color w:val="221F1F"/>
          <w:spacing w:val="80"/>
        </w:rPr>
        <w:t xml:space="preserve">   </w:t>
      </w:r>
      <w:r>
        <w:rPr>
          <w:color w:val="221F1F"/>
        </w:rPr>
        <w:t>индивидуальных</w:t>
      </w:r>
      <w:r>
        <w:rPr>
          <w:color w:val="221F1F"/>
          <w:spacing w:val="80"/>
        </w:rPr>
        <w:t xml:space="preserve">   </w:t>
      </w:r>
      <w:r>
        <w:rPr>
          <w:color w:val="221F1F"/>
        </w:rPr>
        <w:t>образовательных</w:t>
      </w:r>
      <w:r>
        <w:rPr>
          <w:color w:val="221F1F"/>
          <w:spacing w:val="80"/>
        </w:rPr>
        <w:t xml:space="preserve">   </w:t>
      </w:r>
      <w:r>
        <w:rPr>
          <w:color w:val="221F1F"/>
        </w:rPr>
        <w:t>и</w:t>
      </w:r>
      <w:r>
        <w:rPr>
          <w:color w:val="221F1F"/>
          <w:spacing w:val="80"/>
        </w:rPr>
        <w:t xml:space="preserve">   </w:t>
      </w:r>
      <w:r>
        <w:rPr>
          <w:color w:val="221F1F"/>
        </w:rPr>
        <w:t>социально-коммуникативных потребностях, о методиках и технологиях организации образовательного и</w:t>
      </w:r>
    </w:p>
    <w:p w14:paraId="393F1CA5" w14:textId="77777777" w:rsidR="00E55397" w:rsidRDefault="00395F00">
      <w:pPr>
        <w:pStyle w:val="a3"/>
        <w:spacing w:line="320" w:lineRule="exact"/>
        <w:ind w:left="756"/>
      </w:pPr>
      <w:r>
        <w:rPr>
          <w:color w:val="221F1F"/>
        </w:rPr>
        <w:t>воспитательного</w:t>
      </w:r>
      <w:r>
        <w:rPr>
          <w:color w:val="221F1F"/>
          <w:spacing w:val="-6"/>
        </w:rPr>
        <w:t xml:space="preserve"> </w:t>
      </w:r>
      <w:r>
        <w:rPr>
          <w:color w:val="221F1F"/>
          <w:spacing w:val="-2"/>
        </w:rPr>
        <w:t>процесса.</w:t>
      </w:r>
    </w:p>
    <w:p w14:paraId="453AC746" w14:textId="77777777" w:rsidR="00E55397" w:rsidRDefault="00395F00">
      <w:pPr>
        <w:ind w:left="756"/>
        <w:jc w:val="both"/>
        <w:rPr>
          <w:i/>
          <w:sz w:val="28"/>
        </w:rPr>
      </w:pPr>
      <w:r>
        <w:rPr>
          <w:i/>
          <w:color w:val="221F1F"/>
          <w:spacing w:val="-2"/>
          <w:sz w:val="28"/>
        </w:rPr>
        <w:t>Материально-техническое</w:t>
      </w:r>
      <w:r>
        <w:rPr>
          <w:i/>
          <w:color w:val="221F1F"/>
          <w:spacing w:val="26"/>
          <w:sz w:val="28"/>
        </w:rPr>
        <w:t xml:space="preserve"> </w:t>
      </w:r>
      <w:r>
        <w:rPr>
          <w:i/>
          <w:color w:val="221F1F"/>
          <w:spacing w:val="-2"/>
          <w:sz w:val="28"/>
        </w:rPr>
        <w:t>обеспечение</w:t>
      </w:r>
    </w:p>
    <w:p w14:paraId="7AFBA064" w14:textId="332E29DE" w:rsidR="00E55397" w:rsidRDefault="00395F00">
      <w:pPr>
        <w:pStyle w:val="a3"/>
        <w:ind w:left="756" w:right="761"/>
      </w:pPr>
      <w:r>
        <w:rPr>
          <w:color w:val="221F1F"/>
        </w:rPr>
        <w:t xml:space="preserve">Материально-техническое обеспечение заключается в создании надлежащей мате- </w:t>
      </w:r>
      <w:proofErr w:type="spellStart"/>
      <w:r>
        <w:rPr>
          <w:color w:val="221F1F"/>
        </w:rPr>
        <w:t>риально</w:t>
      </w:r>
      <w:proofErr w:type="spellEnd"/>
      <w:r>
        <w:rPr>
          <w:color w:val="221F1F"/>
        </w:rPr>
        <w:t xml:space="preserve">-технической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w:t>
      </w:r>
      <w:proofErr w:type="spellStart"/>
      <w:r>
        <w:rPr>
          <w:color w:val="221F1F"/>
        </w:rPr>
        <w:t>беспрепят</w:t>
      </w:r>
      <w:proofErr w:type="spellEnd"/>
      <w:r>
        <w:rPr>
          <w:color w:val="221F1F"/>
        </w:rPr>
        <w:t xml:space="preserve">- </w:t>
      </w:r>
      <w:proofErr w:type="spellStart"/>
      <w:r>
        <w:rPr>
          <w:color w:val="221F1F"/>
        </w:rPr>
        <w:t>ственного</w:t>
      </w:r>
      <w:proofErr w:type="spellEnd"/>
      <w:r>
        <w:rPr>
          <w:color w:val="221F1F"/>
          <w:spacing w:val="-3"/>
        </w:rPr>
        <w:t xml:space="preserve"> </w:t>
      </w:r>
      <w:r>
        <w:rPr>
          <w:color w:val="221F1F"/>
        </w:rPr>
        <w:t>доступа</w:t>
      </w:r>
      <w:r>
        <w:rPr>
          <w:color w:val="221F1F"/>
          <w:spacing w:val="-4"/>
        </w:rPr>
        <w:t xml:space="preserve"> </w:t>
      </w:r>
      <w:r>
        <w:rPr>
          <w:color w:val="221F1F"/>
        </w:rPr>
        <w:t>обучающихся</w:t>
      </w:r>
      <w:r>
        <w:rPr>
          <w:color w:val="221F1F"/>
          <w:spacing w:val="-4"/>
        </w:rPr>
        <w:t xml:space="preserve"> </w:t>
      </w:r>
      <w:r>
        <w:rPr>
          <w:color w:val="221F1F"/>
        </w:rPr>
        <w:t>с</w:t>
      </w:r>
      <w:r>
        <w:rPr>
          <w:color w:val="221F1F"/>
          <w:spacing w:val="-4"/>
        </w:rPr>
        <w:t xml:space="preserve"> </w:t>
      </w:r>
      <w:r>
        <w:rPr>
          <w:color w:val="221F1F"/>
        </w:rPr>
        <w:t>недостатками</w:t>
      </w:r>
      <w:r>
        <w:rPr>
          <w:color w:val="221F1F"/>
          <w:spacing w:val="-4"/>
        </w:rPr>
        <w:t xml:space="preserve"> </w:t>
      </w:r>
      <w:r>
        <w:rPr>
          <w:color w:val="221F1F"/>
        </w:rPr>
        <w:t>физического</w:t>
      </w:r>
      <w:r>
        <w:rPr>
          <w:color w:val="221F1F"/>
          <w:spacing w:val="-3"/>
        </w:rPr>
        <w:t xml:space="preserve"> </w:t>
      </w:r>
      <w:r>
        <w:rPr>
          <w:color w:val="221F1F"/>
        </w:rPr>
        <w:t>и</w:t>
      </w:r>
      <w:r>
        <w:rPr>
          <w:color w:val="221F1F"/>
          <w:spacing w:val="-4"/>
        </w:rPr>
        <w:t xml:space="preserve"> </w:t>
      </w:r>
      <w:r>
        <w:rPr>
          <w:color w:val="221F1F"/>
        </w:rPr>
        <w:t>(или)</w:t>
      </w:r>
      <w:r>
        <w:rPr>
          <w:color w:val="221F1F"/>
          <w:spacing w:val="-7"/>
        </w:rPr>
        <w:t xml:space="preserve"> </w:t>
      </w:r>
      <w:r>
        <w:rPr>
          <w:color w:val="221F1F"/>
        </w:rPr>
        <w:t xml:space="preserve">психического развития в здания и помещения </w:t>
      </w:r>
      <w:r w:rsidR="00F70826">
        <w:t xml:space="preserve">МАОУ «СОШ №19» городского округа </w:t>
      </w:r>
      <w:proofErr w:type="spellStart"/>
      <w:r w:rsidR="00F70826">
        <w:t>г.Стерлитамак</w:t>
      </w:r>
      <w:proofErr w:type="spellEnd"/>
      <w:r w:rsidR="00F70826">
        <w:t xml:space="preserve"> РБ </w:t>
      </w:r>
      <w:r>
        <w:rPr>
          <w:color w:val="221F1F"/>
        </w:rPr>
        <w:t xml:space="preserve">и </w:t>
      </w:r>
      <w:proofErr w:type="spellStart"/>
      <w:r>
        <w:rPr>
          <w:color w:val="221F1F"/>
        </w:rPr>
        <w:t>органи</w:t>
      </w:r>
      <w:r w:rsidR="00F70826">
        <w:rPr>
          <w:color w:val="221F1F"/>
        </w:rPr>
        <w:t>за</w:t>
      </w:r>
      <w:r>
        <w:rPr>
          <w:color w:val="221F1F"/>
        </w:rPr>
        <w:t>ацию</w:t>
      </w:r>
      <w:proofErr w:type="spellEnd"/>
      <w:r>
        <w:rPr>
          <w:color w:val="221F1F"/>
        </w:rPr>
        <w:t xml:space="preserve"> их пребывания и обучения.</w:t>
      </w:r>
    </w:p>
    <w:p w14:paraId="224525F9" w14:textId="77777777" w:rsidR="00E55397" w:rsidRDefault="00395F00">
      <w:pPr>
        <w:spacing w:line="322" w:lineRule="exact"/>
        <w:ind w:left="756"/>
        <w:jc w:val="both"/>
        <w:rPr>
          <w:i/>
          <w:sz w:val="28"/>
        </w:rPr>
      </w:pPr>
      <w:r>
        <w:rPr>
          <w:i/>
          <w:color w:val="221F1F"/>
          <w:sz w:val="28"/>
        </w:rPr>
        <w:t>Информационное</w:t>
      </w:r>
      <w:r>
        <w:rPr>
          <w:i/>
          <w:color w:val="221F1F"/>
          <w:spacing w:val="-12"/>
          <w:sz w:val="28"/>
        </w:rPr>
        <w:t xml:space="preserve"> </w:t>
      </w:r>
      <w:r>
        <w:rPr>
          <w:i/>
          <w:color w:val="221F1F"/>
          <w:spacing w:val="-2"/>
          <w:sz w:val="28"/>
        </w:rPr>
        <w:t>обеспечение</w:t>
      </w:r>
    </w:p>
    <w:p w14:paraId="51CE8EDB" w14:textId="77777777" w:rsidR="00E55397" w:rsidRDefault="00395F00">
      <w:pPr>
        <w:pStyle w:val="a3"/>
        <w:ind w:left="756" w:right="761"/>
      </w:pPr>
      <w:r>
        <w:rPr>
          <w:color w:val="221F1F"/>
        </w:rPr>
        <w:t xml:space="preserve">Необходимым условием реализации ПКР является создание информационной </w:t>
      </w:r>
      <w:proofErr w:type="gramStart"/>
      <w:r>
        <w:rPr>
          <w:color w:val="221F1F"/>
        </w:rPr>
        <w:t xml:space="preserve">об- </w:t>
      </w:r>
      <w:proofErr w:type="spellStart"/>
      <w:r>
        <w:rPr>
          <w:color w:val="221F1F"/>
        </w:rPr>
        <w:t>разовательной</w:t>
      </w:r>
      <w:proofErr w:type="spellEnd"/>
      <w:proofErr w:type="gramEnd"/>
      <w:r>
        <w:rPr>
          <w:color w:val="221F1F"/>
        </w:rPr>
        <w:t xml:space="preserve"> среды и на этой основе развитие дистанционной формы обучения с использованием современных информационно-коммуникационных технологий.</w:t>
      </w:r>
    </w:p>
    <w:p w14:paraId="7C4B59BF" w14:textId="77777777" w:rsidR="00E55397" w:rsidRDefault="00E55397">
      <w:pPr>
        <w:sectPr w:rsidR="00E55397">
          <w:pgSz w:w="11910" w:h="16840"/>
          <w:pgMar w:top="440" w:right="160" w:bottom="280" w:left="180" w:header="720" w:footer="720" w:gutter="0"/>
          <w:cols w:space="720"/>
        </w:sectPr>
      </w:pPr>
    </w:p>
    <w:p w14:paraId="71BEEDB1" w14:textId="0D08FD59" w:rsidR="00E55397" w:rsidRDefault="00395F00">
      <w:pPr>
        <w:pStyle w:val="a3"/>
        <w:spacing w:before="74"/>
        <w:ind w:left="756" w:right="761"/>
      </w:pPr>
      <w:r>
        <w:rPr>
          <w:color w:val="221F1F"/>
        </w:rPr>
        <w:lastRenderedPageBreak/>
        <w:t xml:space="preserve">Обязательным является создание системы широкого доступа обучающихся, роди- </w:t>
      </w:r>
      <w:proofErr w:type="spellStart"/>
      <w:r>
        <w:rPr>
          <w:color w:val="221F1F"/>
        </w:rPr>
        <w:t>телей</w:t>
      </w:r>
      <w:proofErr w:type="spellEnd"/>
      <w:r>
        <w:rPr>
          <w:color w:val="221F1F"/>
        </w:rPr>
        <w:t xml:space="preserve">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w:t>
      </w:r>
      <w:r w:rsidR="00F70826">
        <w:rPr>
          <w:color w:val="221F1F"/>
        </w:rPr>
        <w:t xml:space="preserve"> </w:t>
      </w:r>
      <w:r>
        <w:rPr>
          <w:color w:val="221F1F"/>
        </w:rPr>
        <w:t>и видеоматериалов.</w:t>
      </w:r>
    </w:p>
    <w:p w14:paraId="44B1A280" w14:textId="77777777" w:rsidR="00E55397" w:rsidRDefault="00395F00">
      <w:pPr>
        <w:pStyle w:val="a3"/>
        <w:spacing w:before="1"/>
        <w:ind w:left="756" w:right="765"/>
      </w:pPr>
      <w:r>
        <w:rPr>
          <w:color w:val="221F1F"/>
        </w:rPr>
        <w:t>Результатом реализации указанных требований должно</w:t>
      </w:r>
      <w:r>
        <w:rPr>
          <w:color w:val="221F1F"/>
          <w:spacing w:val="-1"/>
        </w:rPr>
        <w:t xml:space="preserve"> </w:t>
      </w:r>
      <w:r>
        <w:rPr>
          <w:color w:val="221F1F"/>
        </w:rPr>
        <w:t xml:space="preserve">быть создание комфортной развивающей образовательной среды: —преемственной по отношению к </w:t>
      </w:r>
      <w:proofErr w:type="spellStart"/>
      <w:r>
        <w:rPr>
          <w:color w:val="221F1F"/>
        </w:rPr>
        <w:t>началь</w:t>
      </w:r>
      <w:proofErr w:type="spellEnd"/>
      <w:r>
        <w:rPr>
          <w:color w:val="221F1F"/>
        </w:rPr>
        <w:t>- 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6DB3E46F" w14:textId="77777777" w:rsidR="00E55397" w:rsidRDefault="00395F00">
      <w:pPr>
        <w:pStyle w:val="a3"/>
        <w:spacing w:before="1" w:line="322" w:lineRule="exact"/>
        <w:ind w:left="756"/>
      </w:pPr>
      <w:r>
        <w:rPr>
          <w:color w:val="221F1F"/>
        </w:rPr>
        <w:t>—обеспечивающей</w:t>
      </w:r>
      <w:r>
        <w:rPr>
          <w:color w:val="221F1F"/>
          <w:spacing w:val="-11"/>
        </w:rPr>
        <w:t xml:space="preserve"> </w:t>
      </w:r>
      <w:r>
        <w:rPr>
          <w:color w:val="221F1F"/>
        </w:rPr>
        <w:t>воспитание,</w:t>
      </w:r>
      <w:r>
        <w:rPr>
          <w:color w:val="221F1F"/>
          <w:spacing w:val="-11"/>
        </w:rPr>
        <w:t xml:space="preserve"> </w:t>
      </w:r>
      <w:r>
        <w:rPr>
          <w:color w:val="221F1F"/>
        </w:rPr>
        <w:t>обучение,</w:t>
      </w:r>
      <w:r>
        <w:rPr>
          <w:color w:val="221F1F"/>
          <w:spacing w:val="-9"/>
        </w:rPr>
        <w:t xml:space="preserve"> </w:t>
      </w:r>
      <w:r>
        <w:rPr>
          <w:color w:val="221F1F"/>
        </w:rPr>
        <w:t>социальную</w:t>
      </w:r>
      <w:r>
        <w:rPr>
          <w:color w:val="221F1F"/>
          <w:spacing w:val="-9"/>
        </w:rPr>
        <w:t xml:space="preserve"> </w:t>
      </w:r>
      <w:r>
        <w:rPr>
          <w:color w:val="221F1F"/>
        </w:rPr>
        <w:t>адаптацию</w:t>
      </w:r>
      <w:r>
        <w:rPr>
          <w:color w:val="221F1F"/>
          <w:spacing w:val="-9"/>
        </w:rPr>
        <w:t xml:space="preserve"> </w:t>
      </w:r>
      <w:r>
        <w:rPr>
          <w:color w:val="221F1F"/>
        </w:rPr>
        <w:t>и</w:t>
      </w:r>
      <w:r>
        <w:rPr>
          <w:color w:val="221F1F"/>
          <w:spacing w:val="-10"/>
        </w:rPr>
        <w:t xml:space="preserve"> </w:t>
      </w:r>
      <w:r>
        <w:rPr>
          <w:color w:val="221F1F"/>
          <w:spacing w:val="-2"/>
        </w:rPr>
        <w:t>интеграцию;</w:t>
      </w:r>
    </w:p>
    <w:p w14:paraId="294F71A8" w14:textId="77777777" w:rsidR="00E55397" w:rsidRDefault="00395F00">
      <w:pPr>
        <w:pStyle w:val="a3"/>
        <w:ind w:left="756" w:right="761"/>
      </w:pPr>
      <w:r>
        <w:rPr>
          <w:color w:val="221F1F"/>
        </w:rPr>
        <w:t xml:space="preserve">—способствующей достижению целей основного общего образования, </w:t>
      </w:r>
      <w:proofErr w:type="spellStart"/>
      <w:proofErr w:type="gramStart"/>
      <w:r>
        <w:rPr>
          <w:color w:val="221F1F"/>
        </w:rPr>
        <w:t>обеспечи</w:t>
      </w:r>
      <w:proofErr w:type="spellEnd"/>
      <w:r>
        <w:rPr>
          <w:color w:val="221F1F"/>
        </w:rPr>
        <w:t xml:space="preserve">- </w:t>
      </w:r>
      <w:proofErr w:type="spellStart"/>
      <w:r>
        <w:rPr>
          <w:color w:val="221F1F"/>
        </w:rPr>
        <w:t>вающей</w:t>
      </w:r>
      <w:proofErr w:type="spellEnd"/>
      <w:proofErr w:type="gramEnd"/>
      <w:r>
        <w:rPr>
          <w:color w:val="221F1F"/>
        </w:rPr>
        <w:t xml:space="preserve"> его качество, доступность и открытость для обучающихся, их родителей (законных представителей);</w:t>
      </w:r>
    </w:p>
    <w:p w14:paraId="67C81345" w14:textId="77777777" w:rsidR="00E55397" w:rsidRDefault="00395F00">
      <w:pPr>
        <w:pStyle w:val="a3"/>
        <w:ind w:left="756" w:right="762"/>
      </w:pPr>
      <w:r>
        <w:rPr>
          <w:color w:val="221F1F"/>
        </w:rPr>
        <w:t xml:space="preserve">—способствующей достижению результатов освоения основной образовательной программы основного общего образования обучающимися в соответствии с </w:t>
      </w:r>
      <w:proofErr w:type="spellStart"/>
      <w:proofErr w:type="gramStart"/>
      <w:r>
        <w:rPr>
          <w:color w:val="221F1F"/>
        </w:rPr>
        <w:t>тре</w:t>
      </w:r>
      <w:proofErr w:type="spellEnd"/>
      <w:r>
        <w:rPr>
          <w:color w:val="221F1F"/>
        </w:rPr>
        <w:t xml:space="preserve">- </w:t>
      </w:r>
      <w:proofErr w:type="spellStart"/>
      <w:r>
        <w:rPr>
          <w:color w:val="221F1F"/>
        </w:rPr>
        <w:t>бованиями</w:t>
      </w:r>
      <w:proofErr w:type="spellEnd"/>
      <w:proofErr w:type="gramEnd"/>
      <w:r>
        <w:rPr>
          <w:color w:val="221F1F"/>
        </w:rPr>
        <w:t>, установленными Стандартом.</w:t>
      </w:r>
    </w:p>
    <w:p w14:paraId="019824B9" w14:textId="77777777" w:rsidR="00E55397" w:rsidRDefault="00395F00">
      <w:pPr>
        <w:pStyle w:val="a3"/>
        <w:spacing w:line="322" w:lineRule="exact"/>
        <w:ind w:left="756"/>
      </w:pPr>
      <w:r>
        <w:rPr>
          <w:rFonts w:ascii="Verdana" w:hAnsi="Verdana"/>
          <w:color w:val="221F1F"/>
          <w:sz w:val="18"/>
        </w:rPr>
        <w:t>2.4.5.</w:t>
      </w:r>
      <w:r>
        <w:rPr>
          <w:rFonts w:ascii="Verdana" w:hAnsi="Verdana"/>
          <w:color w:val="221F1F"/>
          <w:spacing w:val="58"/>
          <w:w w:val="150"/>
          <w:sz w:val="18"/>
        </w:rPr>
        <w:t xml:space="preserve"> </w:t>
      </w:r>
      <w:r>
        <w:rPr>
          <w:color w:val="221F1F"/>
        </w:rPr>
        <w:t>Планируемые</w:t>
      </w:r>
      <w:r>
        <w:rPr>
          <w:color w:val="221F1F"/>
          <w:spacing w:val="-6"/>
        </w:rPr>
        <w:t xml:space="preserve"> </w:t>
      </w:r>
      <w:r>
        <w:rPr>
          <w:color w:val="221F1F"/>
        </w:rPr>
        <w:t>результаты</w:t>
      </w:r>
      <w:r>
        <w:rPr>
          <w:color w:val="221F1F"/>
          <w:spacing w:val="-5"/>
        </w:rPr>
        <w:t xml:space="preserve"> </w:t>
      </w:r>
      <w:r>
        <w:rPr>
          <w:color w:val="221F1F"/>
        </w:rPr>
        <w:t>коррекционной</w:t>
      </w:r>
      <w:r>
        <w:rPr>
          <w:color w:val="221F1F"/>
          <w:spacing w:val="-6"/>
        </w:rPr>
        <w:t xml:space="preserve"> </w:t>
      </w:r>
      <w:r>
        <w:rPr>
          <w:color w:val="221F1F"/>
          <w:spacing w:val="-2"/>
        </w:rPr>
        <w:t>работы</w:t>
      </w:r>
    </w:p>
    <w:p w14:paraId="44C57AD7" w14:textId="77777777" w:rsidR="00E55397" w:rsidRDefault="00395F00">
      <w:pPr>
        <w:pStyle w:val="a3"/>
        <w:ind w:left="756" w:right="762"/>
      </w:pPr>
      <w:r>
        <w:rPr>
          <w:color w:val="221F1F"/>
        </w:rPr>
        <w:t xml:space="preserve">Программа коррекционной работы предусматривает выполнение требований к </w:t>
      </w:r>
      <w:proofErr w:type="gramStart"/>
      <w:r>
        <w:rPr>
          <w:color w:val="221F1F"/>
        </w:rPr>
        <w:t xml:space="preserve">ре- </w:t>
      </w:r>
      <w:proofErr w:type="spellStart"/>
      <w:r>
        <w:rPr>
          <w:color w:val="221F1F"/>
        </w:rPr>
        <w:t>зультатам</w:t>
      </w:r>
      <w:proofErr w:type="spellEnd"/>
      <w:proofErr w:type="gramEnd"/>
      <w:r>
        <w:rPr>
          <w:color w:val="221F1F"/>
        </w:rPr>
        <w:t>, определенным ФГОС ООО.</w:t>
      </w:r>
    </w:p>
    <w:p w14:paraId="67065555" w14:textId="77777777" w:rsidR="00E55397" w:rsidRDefault="00395F00">
      <w:pPr>
        <w:pStyle w:val="a3"/>
        <w:ind w:left="756" w:right="776"/>
      </w:pPr>
      <w:r>
        <w:rPr>
          <w:color w:val="221F1F"/>
        </w:rPr>
        <w:t>Планируемые результаты ПКР имеют дифференцированный характер и могут определяться индивидуальными программами развития обучающихся.</w:t>
      </w:r>
    </w:p>
    <w:p w14:paraId="79049144" w14:textId="77777777" w:rsidR="00E55397" w:rsidRDefault="00395F00">
      <w:pPr>
        <w:pStyle w:val="a3"/>
        <w:ind w:left="756" w:right="763"/>
      </w:pPr>
      <w:r>
        <w:rPr>
          <w:color w:val="221F1F"/>
        </w:rPr>
        <w:t xml:space="preserve">В зависимости от формы организации коррекционно-развивающей работы </w:t>
      </w:r>
      <w:proofErr w:type="spellStart"/>
      <w:proofErr w:type="gramStart"/>
      <w:r>
        <w:rPr>
          <w:color w:val="221F1F"/>
        </w:rPr>
        <w:t>плани</w:t>
      </w:r>
      <w:proofErr w:type="spellEnd"/>
      <w:r>
        <w:rPr>
          <w:color w:val="221F1F"/>
        </w:rPr>
        <w:t xml:space="preserve">- </w:t>
      </w:r>
      <w:proofErr w:type="spellStart"/>
      <w:r>
        <w:rPr>
          <w:color w:val="221F1F"/>
        </w:rPr>
        <w:t>руются</w:t>
      </w:r>
      <w:proofErr w:type="spellEnd"/>
      <w:proofErr w:type="gramEnd"/>
      <w:r>
        <w:rPr>
          <w:color w:val="221F1F"/>
        </w:rPr>
        <w:t xml:space="preserve">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3F45D36A" w14:textId="77777777" w:rsidR="00E55397" w:rsidRDefault="00395F00">
      <w:pPr>
        <w:pStyle w:val="a3"/>
        <w:ind w:left="756" w:right="761"/>
      </w:pPr>
      <w:r>
        <w:rPr>
          <w:color w:val="221F1F"/>
        </w:rPr>
        <w:t xml:space="preserve">Личностные результаты — индивидуальное продвижение обучающегося в </w:t>
      </w:r>
      <w:proofErr w:type="spellStart"/>
      <w:proofErr w:type="gramStart"/>
      <w:r>
        <w:rPr>
          <w:color w:val="221F1F"/>
        </w:rPr>
        <w:t>лич</w:t>
      </w:r>
      <w:proofErr w:type="spellEnd"/>
      <w:r>
        <w:rPr>
          <w:color w:val="221F1F"/>
        </w:rPr>
        <w:t xml:space="preserve">- </w:t>
      </w:r>
      <w:proofErr w:type="spellStart"/>
      <w:r>
        <w:rPr>
          <w:color w:val="221F1F"/>
        </w:rPr>
        <w:t>ностном</w:t>
      </w:r>
      <w:proofErr w:type="spellEnd"/>
      <w:proofErr w:type="gramEnd"/>
      <w:r>
        <w:rPr>
          <w:color w:val="221F1F"/>
        </w:rPr>
        <w:t xml:space="preserve"> развитии (расширение круга социальных контактов, стремление к </w:t>
      </w:r>
      <w:proofErr w:type="spellStart"/>
      <w:r>
        <w:rPr>
          <w:color w:val="221F1F"/>
        </w:rPr>
        <w:t>соб</w:t>
      </w:r>
      <w:proofErr w:type="spellEnd"/>
      <w:r>
        <w:rPr>
          <w:color w:val="221F1F"/>
        </w:rPr>
        <w:t xml:space="preserve">- </w:t>
      </w:r>
      <w:proofErr w:type="spellStart"/>
      <w:r>
        <w:rPr>
          <w:color w:val="221F1F"/>
        </w:rPr>
        <w:t>ственной</w:t>
      </w:r>
      <w:proofErr w:type="spellEnd"/>
      <w:r>
        <w:rPr>
          <w:color w:val="221F1F"/>
        </w:rPr>
        <w:t xml:space="preserve"> результативности и др.).</w:t>
      </w:r>
    </w:p>
    <w:p w14:paraId="74CC7121" w14:textId="626C63E4" w:rsidR="00E55397" w:rsidRDefault="00395F00">
      <w:pPr>
        <w:pStyle w:val="a3"/>
        <w:spacing w:before="1"/>
        <w:ind w:left="756" w:right="761"/>
      </w:pPr>
      <w:r>
        <w:rPr>
          <w:color w:val="221F1F"/>
        </w:rPr>
        <w:t xml:space="preserve">Метапредметные результаты — овладение </w:t>
      </w:r>
      <w:proofErr w:type="spellStart"/>
      <w:r>
        <w:rPr>
          <w:color w:val="221F1F"/>
        </w:rPr>
        <w:t>общеучебными</w:t>
      </w:r>
      <w:proofErr w:type="spellEnd"/>
      <w:r>
        <w:rPr>
          <w:color w:val="221F1F"/>
        </w:rPr>
        <w:t xml:space="preserve">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w:t>
      </w:r>
      <w:proofErr w:type="gramStart"/>
      <w:r>
        <w:rPr>
          <w:color w:val="221F1F"/>
        </w:rPr>
        <w:t xml:space="preserve">комму- </w:t>
      </w:r>
      <w:proofErr w:type="spellStart"/>
      <w:r>
        <w:rPr>
          <w:color w:val="221F1F"/>
        </w:rPr>
        <w:t>никативных</w:t>
      </w:r>
      <w:proofErr w:type="spellEnd"/>
      <w:proofErr w:type="gramEnd"/>
      <w:r>
        <w:rPr>
          <w:color w:val="221F1F"/>
        </w:rPr>
        <w:t xml:space="preserve"> действий, направленных на сотрудничество и конструктивное обще- </w:t>
      </w:r>
      <w:proofErr w:type="spellStart"/>
      <w:r>
        <w:rPr>
          <w:color w:val="221F1F"/>
          <w:spacing w:val="-4"/>
        </w:rPr>
        <w:t>ние</w:t>
      </w:r>
      <w:proofErr w:type="spellEnd"/>
      <w:r>
        <w:rPr>
          <w:color w:val="221F1F"/>
          <w:spacing w:val="-4"/>
        </w:rPr>
        <w:t>.</w:t>
      </w:r>
    </w:p>
    <w:p w14:paraId="621D0735" w14:textId="1BA01BFE" w:rsidR="00E55397" w:rsidRDefault="00395F00">
      <w:pPr>
        <w:pStyle w:val="a3"/>
        <w:ind w:left="756" w:right="761"/>
      </w:pPr>
      <w:r>
        <w:rPr>
          <w:color w:val="221F1F"/>
        </w:rPr>
        <w:t xml:space="preserve">Предметные результаты (овладение содержанием </w:t>
      </w:r>
      <w:bookmarkStart w:id="1" w:name="_Hlk164505856"/>
      <w:r>
        <w:rPr>
          <w:color w:val="221F1F"/>
        </w:rPr>
        <w:t>ООП ООО</w:t>
      </w:r>
      <w:bookmarkEnd w:id="1"/>
      <w:r>
        <w:rPr>
          <w:color w:val="221F1F"/>
        </w:rPr>
        <w:t xml:space="preserve">, конкретных </w:t>
      </w:r>
      <w:proofErr w:type="gramStart"/>
      <w:r>
        <w:rPr>
          <w:color w:val="221F1F"/>
        </w:rPr>
        <w:t xml:space="preserve">пред- </w:t>
      </w:r>
      <w:proofErr w:type="spellStart"/>
      <w:r>
        <w:rPr>
          <w:color w:val="221F1F"/>
        </w:rPr>
        <w:t>метных</w:t>
      </w:r>
      <w:proofErr w:type="spellEnd"/>
      <w:proofErr w:type="gramEnd"/>
      <w:r>
        <w:rPr>
          <w:color w:val="221F1F"/>
        </w:rPr>
        <w:t xml:space="preserve">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23F467E4" w14:textId="77777777" w:rsidR="00E55397" w:rsidRDefault="00395F00" w:rsidP="00F70826">
      <w:pPr>
        <w:pStyle w:val="a3"/>
        <w:ind w:left="756" w:right="770"/>
        <w:rPr>
          <w:color w:val="221F1F"/>
        </w:rPr>
      </w:pPr>
      <w:r>
        <w:rPr>
          <w:color w:val="221F1F"/>
        </w:rPr>
        <w:t>Достижения обучающихся рассматриваются с учетом их предыдущих индивидуальных достижений. Это может быть учет собственных достижений обуча</w:t>
      </w:r>
      <w:r w:rsidR="00530D4D">
        <w:rPr>
          <w:color w:val="221F1F"/>
        </w:rPr>
        <w:t>ю</w:t>
      </w:r>
      <w:r>
        <w:rPr>
          <w:color w:val="221F1F"/>
        </w:rPr>
        <w:t>щегося</w:t>
      </w:r>
      <w:r w:rsidR="00F70826">
        <w:rPr>
          <w:color w:val="221F1F"/>
        </w:rPr>
        <w:t>.</w:t>
      </w:r>
    </w:p>
    <w:p w14:paraId="783056E5" w14:textId="77777777" w:rsidR="00530D4D" w:rsidRDefault="00530D4D" w:rsidP="00F70826">
      <w:pPr>
        <w:pStyle w:val="a3"/>
        <w:ind w:left="756" w:right="770"/>
        <w:rPr>
          <w:color w:val="221F1F"/>
        </w:rPr>
      </w:pPr>
    </w:p>
    <w:p w14:paraId="7313B99C" w14:textId="235F2A21" w:rsidR="00530D4D" w:rsidRPr="00530D4D" w:rsidRDefault="00530D4D" w:rsidP="00530D4D">
      <w:pPr>
        <w:pStyle w:val="a3"/>
        <w:ind w:left="756" w:right="770"/>
        <w:rPr>
          <w:b/>
          <w:color w:val="221F1F"/>
        </w:rPr>
      </w:pPr>
      <w:r w:rsidRPr="00530D4D">
        <w:rPr>
          <w:b/>
          <w:color w:val="221F1F"/>
        </w:rPr>
        <w:t xml:space="preserve">ВОЗМОЖНОСТЬ ИСПОЛЬЗОВАНИЯ </w:t>
      </w:r>
      <w:r w:rsidR="008A30E1" w:rsidRPr="008A30E1">
        <w:rPr>
          <w:b/>
          <w:bCs/>
          <w:color w:val="221F1F"/>
        </w:rPr>
        <w:t>ООП ООО</w:t>
      </w:r>
      <w:r w:rsidRPr="00530D4D">
        <w:rPr>
          <w:b/>
          <w:color w:val="221F1F"/>
        </w:rPr>
        <w:t xml:space="preserve"> </w:t>
      </w:r>
      <w:proofErr w:type="gramStart"/>
      <w:r w:rsidRPr="00530D4D">
        <w:rPr>
          <w:b/>
          <w:color w:val="221F1F"/>
        </w:rPr>
        <w:t>ДЛЯ  ОБУЧАЮЩИХСЯ</w:t>
      </w:r>
      <w:proofErr w:type="gramEnd"/>
      <w:r w:rsidRPr="00530D4D">
        <w:rPr>
          <w:b/>
          <w:color w:val="221F1F"/>
        </w:rPr>
        <w:t xml:space="preserve"> С ЗАДЕРЖКОЙ ПСИХИЧЕСКОГО РАЗВИТИЯ</w:t>
      </w:r>
    </w:p>
    <w:p w14:paraId="56C48B9C" w14:textId="04F2B60E" w:rsidR="00530D4D" w:rsidRPr="00530D4D" w:rsidRDefault="008A30E1" w:rsidP="00530D4D">
      <w:pPr>
        <w:pStyle w:val="a3"/>
        <w:ind w:left="756" w:right="770"/>
        <w:rPr>
          <w:color w:val="221F1F"/>
        </w:rPr>
      </w:pPr>
      <w:r w:rsidRPr="008A30E1">
        <w:rPr>
          <w:color w:val="221F1F"/>
        </w:rPr>
        <w:t>ООП ООО</w:t>
      </w:r>
      <w:r w:rsidRPr="008A30E1">
        <w:rPr>
          <w:color w:val="221F1F"/>
        </w:rPr>
        <w:t xml:space="preserve"> </w:t>
      </w:r>
      <w:r w:rsidR="00530D4D" w:rsidRPr="00530D4D">
        <w:rPr>
          <w:color w:val="221F1F"/>
        </w:rPr>
        <w:t>может быть использована для обучающихся с задержкой психического развития (варианты 7, 7.1, 7.2), успешно освоивших адаптированную основную общеобразовательную программу начального общего образования (АООП НОО) в соответствии с ФГОС НОО, и при этом нуждающихся в пролонгации специальных образовательных условий на уровне основного общего образования.</w:t>
      </w:r>
    </w:p>
    <w:p w14:paraId="4D2CB5EA" w14:textId="77777777" w:rsidR="00530D4D" w:rsidRPr="00530D4D" w:rsidRDefault="00530D4D" w:rsidP="00530D4D">
      <w:pPr>
        <w:pStyle w:val="a3"/>
        <w:ind w:left="756" w:right="770"/>
        <w:rPr>
          <w:color w:val="221F1F"/>
        </w:rPr>
      </w:pPr>
      <w:r w:rsidRPr="00530D4D">
        <w:rPr>
          <w:color w:val="221F1F"/>
        </w:rPr>
        <w:lastRenderedPageBreak/>
        <w:t>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14:paraId="474BAE78" w14:textId="77777777" w:rsidR="00530D4D" w:rsidRPr="00530D4D" w:rsidRDefault="00530D4D" w:rsidP="00530D4D">
      <w:pPr>
        <w:pStyle w:val="a3"/>
        <w:ind w:left="756" w:right="770"/>
        <w:rPr>
          <w:color w:val="221F1F"/>
        </w:rPr>
      </w:pPr>
      <w:r w:rsidRPr="00530D4D">
        <w:rPr>
          <w:color w:val="221F1F"/>
        </w:rPr>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14:paraId="3D7110FA" w14:textId="77777777" w:rsidR="00530D4D" w:rsidRPr="00530D4D" w:rsidRDefault="00530D4D" w:rsidP="00530D4D">
      <w:pPr>
        <w:pStyle w:val="a3"/>
        <w:ind w:left="756" w:right="770"/>
        <w:rPr>
          <w:color w:val="221F1F"/>
        </w:rPr>
      </w:pPr>
      <w:r w:rsidRPr="00530D4D">
        <w:rPr>
          <w:color w:val="221F1F"/>
        </w:rP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14:paraId="35A5296D" w14:textId="77777777" w:rsidR="00530D4D" w:rsidRPr="00530D4D" w:rsidRDefault="00530D4D" w:rsidP="00530D4D">
      <w:pPr>
        <w:pStyle w:val="a3"/>
        <w:ind w:left="756" w:right="770"/>
        <w:rPr>
          <w:color w:val="221F1F"/>
        </w:rPr>
      </w:pPr>
      <w:r w:rsidRPr="00530D4D">
        <w:rPr>
          <w:color w:val="221F1F"/>
        </w:rPr>
        <w:t>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14:paraId="1C3315F0" w14:textId="77777777" w:rsidR="00530D4D" w:rsidRPr="00530D4D" w:rsidRDefault="00530D4D" w:rsidP="00530D4D">
      <w:pPr>
        <w:pStyle w:val="a3"/>
        <w:ind w:left="756" w:right="770"/>
        <w:rPr>
          <w:color w:val="221F1F"/>
        </w:rPr>
      </w:pPr>
      <w:r w:rsidRPr="00530D4D">
        <w:rPr>
          <w:color w:val="221F1F"/>
        </w:rPr>
        <w:t>При организации оценочных процедур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14:paraId="6EDD5BC5" w14:textId="77777777" w:rsidR="00530D4D" w:rsidRPr="00530D4D" w:rsidRDefault="00530D4D" w:rsidP="00530D4D">
      <w:pPr>
        <w:pStyle w:val="a3"/>
        <w:ind w:left="756" w:right="770"/>
        <w:rPr>
          <w:color w:val="221F1F"/>
        </w:rPr>
      </w:pPr>
      <w:r w:rsidRPr="00530D4D">
        <w:rPr>
          <w:color w:val="221F1F"/>
        </w:rPr>
        <w:t>- 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14:paraId="3D168EA0" w14:textId="77777777" w:rsidR="00530D4D" w:rsidRPr="00530D4D" w:rsidRDefault="00530D4D" w:rsidP="00530D4D">
      <w:pPr>
        <w:pStyle w:val="a3"/>
        <w:ind w:left="756" w:right="770"/>
        <w:rPr>
          <w:color w:val="221F1F"/>
        </w:rPr>
      </w:pPr>
      <w:r w:rsidRPr="00530D4D">
        <w:rPr>
          <w:color w:val="221F1F"/>
        </w:rPr>
        <w:t>- присутствие мотивационного этапа, способствующего психологическому настрою на работу;</w:t>
      </w:r>
    </w:p>
    <w:p w14:paraId="256A65EB" w14:textId="77777777" w:rsidR="00530D4D" w:rsidRPr="00530D4D" w:rsidRDefault="00530D4D" w:rsidP="00530D4D">
      <w:pPr>
        <w:pStyle w:val="a3"/>
        <w:ind w:left="756" w:right="770"/>
        <w:rPr>
          <w:color w:val="221F1F"/>
        </w:rPr>
      </w:pPr>
      <w:r w:rsidRPr="00530D4D">
        <w:rPr>
          <w:color w:val="221F1F"/>
        </w:rPr>
        <w:t>- организующую помощь педагогического работника в рационализации распределения времени, отводимого на выполнение работы;</w:t>
      </w:r>
    </w:p>
    <w:p w14:paraId="7DD4C162" w14:textId="77777777" w:rsidR="00530D4D" w:rsidRPr="00530D4D" w:rsidRDefault="00530D4D" w:rsidP="00530D4D">
      <w:pPr>
        <w:pStyle w:val="a3"/>
        <w:ind w:left="756" w:right="770"/>
        <w:rPr>
          <w:color w:val="221F1F"/>
        </w:rPr>
      </w:pPr>
      <w:r w:rsidRPr="00530D4D">
        <w:rPr>
          <w:color w:val="221F1F"/>
        </w:rPr>
        <w:t>- 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14:paraId="660BC4B6" w14:textId="77777777" w:rsidR="00530D4D" w:rsidRPr="00530D4D" w:rsidRDefault="00530D4D" w:rsidP="00530D4D">
      <w:pPr>
        <w:pStyle w:val="a3"/>
        <w:ind w:left="756" w:right="770"/>
        <w:rPr>
          <w:color w:val="221F1F"/>
        </w:rPr>
      </w:pPr>
      <w:r w:rsidRPr="00530D4D">
        <w:rPr>
          <w:color w:val="221F1F"/>
        </w:rPr>
        <w:t>- 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14:paraId="6C865A8C" w14:textId="77777777" w:rsidR="00530D4D" w:rsidRPr="00530D4D" w:rsidRDefault="00530D4D" w:rsidP="00530D4D">
      <w:pPr>
        <w:pStyle w:val="a3"/>
        <w:ind w:left="756" w:right="770"/>
        <w:rPr>
          <w:color w:val="221F1F"/>
        </w:rPr>
      </w:pPr>
      <w:r w:rsidRPr="00530D4D">
        <w:rPr>
          <w:color w:val="221F1F"/>
        </w:rPr>
        <w:t>-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14:paraId="794CA44B" w14:textId="77777777" w:rsidR="00530D4D" w:rsidRPr="00530D4D" w:rsidRDefault="00530D4D" w:rsidP="00530D4D">
      <w:pPr>
        <w:pStyle w:val="a3"/>
        <w:ind w:left="756" w:right="770"/>
        <w:rPr>
          <w:color w:val="221F1F"/>
        </w:rPr>
      </w:pPr>
      <w:r w:rsidRPr="00530D4D">
        <w:rPr>
          <w:color w:val="221F1F"/>
        </w:rP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14:paraId="0C47BFC5" w14:textId="77777777" w:rsidR="00530D4D" w:rsidRPr="00530D4D" w:rsidRDefault="00530D4D" w:rsidP="00530D4D">
      <w:pPr>
        <w:pStyle w:val="a3"/>
        <w:ind w:left="756" w:right="770"/>
        <w:rPr>
          <w:color w:val="221F1F"/>
        </w:rPr>
      </w:pPr>
      <w:r w:rsidRPr="00530D4D">
        <w:rPr>
          <w:color w:val="221F1F"/>
        </w:rPr>
        <w:t>- отслеживание действий обучающегося с ЗПР для оценки понимания им инструкции и, при необходимости, ее уточнение;</w:t>
      </w:r>
    </w:p>
    <w:p w14:paraId="3794990C" w14:textId="77777777" w:rsidR="00530D4D" w:rsidRPr="00530D4D" w:rsidRDefault="00530D4D" w:rsidP="00530D4D">
      <w:pPr>
        <w:pStyle w:val="a3"/>
        <w:ind w:left="756" w:right="770"/>
        <w:rPr>
          <w:color w:val="221F1F"/>
        </w:rPr>
      </w:pPr>
      <w:r w:rsidRPr="00530D4D">
        <w:rPr>
          <w:color w:val="221F1F"/>
        </w:rPr>
        <w:t>- увеличение времени на выполнение заданий;</w:t>
      </w:r>
    </w:p>
    <w:p w14:paraId="5AC028D7" w14:textId="77777777" w:rsidR="00530D4D" w:rsidRPr="00530D4D" w:rsidRDefault="00530D4D" w:rsidP="00530D4D">
      <w:pPr>
        <w:pStyle w:val="a3"/>
        <w:ind w:left="756" w:right="770"/>
        <w:rPr>
          <w:color w:val="221F1F"/>
        </w:rPr>
      </w:pPr>
      <w:r w:rsidRPr="00530D4D">
        <w:rPr>
          <w:color w:val="221F1F"/>
        </w:rPr>
        <w:t>- возможность организации короткого перерыва при нарастании в поведении обучающегося проявлений утомления, истощения.</w:t>
      </w:r>
    </w:p>
    <w:p w14:paraId="47200197" w14:textId="7242652D" w:rsidR="00530D4D" w:rsidRDefault="00530D4D" w:rsidP="00F70826">
      <w:pPr>
        <w:pStyle w:val="a3"/>
        <w:ind w:left="756" w:right="770"/>
        <w:sectPr w:rsidR="00530D4D">
          <w:pgSz w:w="11910" w:h="16840"/>
          <w:pgMar w:top="440" w:right="160" w:bottom="280" w:left="180" w:header="720" w:footer="720" w:gutter="0"/>
          <w:cols w:space="720"/>
        </w:sectPr>
      </w:pPr>
    </w:p>
    <w:p w14:paraId="31E9D719" w14:textId="77777777" w:rsidR="00E55397" w:rsidRDefault="00395F00" w:rsidP="00EE5E20">
      <w:pPr>
        <w:pStyle w:val="1"/>
        <w:numPr>
          <w:ilvl w:val="0"/>
          <w:numId w:val="211"/>
        </w:numPr>
        <w:tabs>
          <w:tab w:val="left" w:pos="0"/>
        </w:tabs>
        <w:spacing w:before="71" w:line="322" w:lineRule="exact"/>
        <w:ind w:left="851" w:hanging="1092"/>
        <w:jc w:val="left"/>
        <w:rPr>
          <w:color w:val="221F1F"/>
        </w:rPr>
      </w:pPr>
      <w:r>
        <w:rPr>
          <w:color w:val="221F1F"/>
        </w:rPr>
        <w:lastRenderedPageBreak/>
        <w:t>ОРГАНИЗАЦИОННЫЙ</w:t>
      </w:r>
      <w:r>
        <w:rPr>
          <w:color w:val="221F1F"/>
          <w:spacing w:val="-10"/>
        </w:rPr>
        <w:t xml:space="preserve"> </w:t>
      </w:r>
      <w:r>
        <w:rPr>
          <w:color w:val="221F1F"/>
          <w:spacing w:val="-2"/>
        </w:rPr>
        <w:t>РАЗДЕЛ</w:t>
      </w:r>
    </w:p>
    <w:p w14:paraId="72ED9A5E" w14:textId="10B8B3C4" w:rsidR="00E55397" w:rsidRDefault="00395F00" w:rsidP="00EE5E20">
      <w:pPr>
        <w:tabs>
          <w:tab w:val="left" w:pos="10766"/>
        </w:tabs>
        <w:ind w:left="-284"/>
        <w:rPr>
          <w:b/>
          <w:sz w:val="28"/>
        </w:rPr>
      </w:pPr>
      <w:r>
        <w:rPr>
          <w:b/>
          <w:color w:val="221F1F"/>
          <w:sz w:val="28"/>
          <w:u w:val="single" w:color="000000"/>
        </w:rPr>
        <w:t>ПРОГРАММЫ</w:t>
      </w:r>
      <w:r w:rsidR="00EB186C">
        <w:rPr>
          <w:b/>
          <w:color w:val="221F1F"/>
          <w:sz w:val="28"/>
          <w:u w:val="single" w:color="000000"/>
        </w:rPr>
        <w:t xml:space="preserve"> </w:t>
      </w:r>
      <w:r>
        <w:rPr>
          <w:b/>
          <w:color w:val="221F1F"/>
          <w:sz w:val="28"/>
          <w:u w:val="single" w:color="000000"/>
        </w:rPr>
        <w:t>ОСНОВНОГО</w:t>
      </w:r>
      <w:r>
        <w:rPr>
          <w:b/>
          <w:color w:val="221F1F"/>
          <w:spacing w:val="-17"/>
          <w:sz w:val="28"/>
          <w:u w:val="single" w:color="000000"/>
        </w:rPr>
        <w:t xml:space="preserve"> </w:t>
      </w:r>
      <w:r>
        <w:rPr>
          <w:b/>
          <w:color w:val="221F1F"/>
          <w:sz w:val="28"/>
          <w:u w:val="single" w:color="000000"/>
        </w:rPr>
        <w:t>ОБЩЕГО</w:t>
      </w:r>
      <w:r>
        <w:rPr>
          <w:b/>
          <w:color w:val="221F1F"/>
          <w:spacing w:val="-15"/>
          <w:sz w:val="28"/>
          <w:u w:val="single" w:color="000000"/>
        </w:rPr>
        <w:t xml:space="preserve"> </w:t>
      </w:r>
      <w:r>
        <w:rPr>
          <w:b/>
          <w:color w:val="221F1F"/>
          <w:spacing w:val="-2"/>
          <w:sz w:val="28"/>
          <w:u w:val="single" w:color="000000"/>
        </w:rPr>
        <w:t>ОБРАЗОВАНИЯ</w:t>
      </w:r>
      <w:r>
        <w:rPr>
          <w:b/>
          <w:color w:val="221F1F"/>
          <w:sz w:val="28"/>
          <w:u w:val="single" w:color="000000"/>
        </w:rPr>
        <w:tab/>
      </w:r>
    </w:p>
    <w:p w14:paraId="05950089" w14:textId="04FF789F" w:rsidR="00E55397" w:rsidRPr="00346EA9" w:rsidRDefault="00395F00" w:rsidP="00EE5E20">
      <w:pPr>
        <w:pStyle w:val="a3"/>
        <w:tabs>
          <w:tab w:val="left" w:pos="7440"/>
        </w:tabs>
        <w:spacing w:before="3"/>
        <w:ind w:left="0"/>
        <w:jc w:val="left"/>
        <w:rPr>
          <w:rFonts w:ascii="Trebuchet MS" w:hAnsi="Trebuchet MS"/>
          <w:b/>
          <w:bCs/>
        </w:rPr>
      </w:pPr>
      <w:r w:rsidRPr="00346EA9">
        <w:rPr>
          <w:b/>
          <w:bCs/>
          <w:color w:val="221F1F"/>
        </w:rPr>
        <w:t>УЧЕБНЫЙ</w:t>
      </w:r>
      <w:r w:rsidRPr="00346EA9">
        <w:rPr>
          <w:b/>
          <w:bCs/>
          <w:color w:val="221F1F"/>
          <w:spacing w:val="-12"/>
        </w:rPr>
        <w:t xml:space="preserve"> </w:t>
      </w:r>
      <w:r w:rsidRPr="00346EA9">
        <w:rPr>
          <w:b/>
          <w:bCs/>
          <w:color w:val="221F1F"/>
        </w:rPr>
        <w:t>ПЛАН</w:t>
      </w:r>
      <w:r w:rsidRPr="00346EA9">
        <w:rPr>
          <w:b/>
          <w:bCs/>
          <w:color w:val="221F1F"/>
          <w:spacing w:val="-9"/>
        </w:rPr>
        <w:t xml:space="preserve"> </w:t>
      </w:r>
      <w:r w:rsidRPr="00346EA9">
        <w:rPr>
          <w:b/>
          <w:bCs/>
          <w:color w:val="221F1F"/>
        </w:rPr>
        <w:t>ПРОГРАММЫ</w:t>
      </w:r>
      <w:r w:rsidR="00F70826" w:rsidRPr="00346EA9">
        <w:rPr>
          <w:b/>
          <w:bCs/>
          <w:color w:val="221F1F"/>
        </w:rPr>
        <w:t xml:space="preserve"> </w:t>
      </w:r>
      <w:r w:rsidRPr="00346EA9">
        <w:rPr>
          <w:b/>
          <w:bCs/>
          <w:color w:val="221F1F"/>
        </w:rPr>
        <w:t>ОСНОВНОГО</w:t>
      </w:r>
      <w:r w:rsidRPr="00346EA9">
        <w:rPr>
          <w:b/>
          <w:bCs/>
          <w:color w:val="221F1F"/>
          <w:spacing w:val="-10"/>
        </w:rPr>
        <w:t xml:space="preserve"> </w:t>
      </w:r>
      <w:r w:rsidRPr="00346EA9">
        <w:rPr>
          <w:b/>
          <w:bCs/>
          <w:color w:val="221F1F"/>
        </w:rPr>
        <w:t>ОБЩЕГО</w:t>
      </w:r>
      <w:r w:rsidRPr="00346EA9">
        <w:rPr>
          <w:b/>
          <w:bCs/>
          <w:color w:val="221F1F"/>
          <w:spacing w:val="-10"/>
        </w:rPr>
        <w:t xml:space="preserve"> </w:t>
      </w:r>
      <w:r w:rsidRPr="00346EA9">
        <w:rPr>
          <w:b/>
          <w:bCs/>
          <w:color w:val="221F1F"/>
          <w:spacing w:val="-2"/>
        </w:rPr>
        <w:t>ОБРАЗОВАНИЯ</w:t>
      </w:r>
    </w:p>
    <w:p w14:paraId="3A0853AA" w14:textId="7F02F0FD" w:rsidR="00E55397" w:rsidRDefault="00395F00" w:rsidP="00EE5E20">
      <w:pPr>
        <w:pStyle w:val="a3"/>
        <w:ind w:left="0" w:right="831"/>
        <w:rPr>
          <w:sz w:val="26"/>
        </w:rPr>
      </w:pPr>
      <w:r>
        <w:t>Учебный план является частью образовательных программ школы: образовательная программа начального общего в соответствии с ФГОС и образовательная программа основного общего образования в соответствии с ФГОС</w:t>
      </w:r>
    </w:p>
    <w:p w14:paraId="4A54BB36" w14:textId="08D2B4DA" w:rsidR="00E55397" w:rsidRDefault="00395F00" w:rsidP="00EE5E20">
      <w:pPr>
        <w:pStyle w:val="2"/>
        <w:spacing w:before="3" w:line="240" w:lineRule="auto"/>
        <w:ind w:left="0" w:right="826"/>
        <w:rPr>
          <w:b w:val="0"/>
        </w:rPr>
      </w:pPr>
      <w:r>
        <w:t>Учебный план определяет количество учебных занятий за 5 лет на одного учащегося</w:t>
      </w:r>
      <w:r w:rsidR="00B531E7">
        <w:t xml:space="preserve"> </w:t>
      </w:r>
      <w:r>
        <w:t xml:space="preserve">не менее 5058 часов и не более 5549 часов (не более 34 часов в </w:t>
      </w:r>
      <w:r w:rsidR="00B531E7">
        <w:t>не</w:t>
      </w:r>
      <w:r>
        <w:rPr>
          <w:spacing w:val="-2"/>
        </w:rPr>
        <w:t>делю).</w:t>
      </w:r>
    </w:p>
    <w:p w14:paraId="7E96E8D8" w14:textId="7FEA3AEE" w:rsidR="00E55397" w:rsidRDefault="00395F00" w:rsidP="00EE5E20">
      <w:pPr>
        <w:pStyle w:val="a3"/>
        <w:ind w:left="0" w:right="806"/>
        <w:jc w:val="left"/>
      </w:pPr>
      <w:r>
        <w:t>Учебный</w:t>
      </w:r>
      <w:r>
        <w:rPr>
          <w:spacing w:val="80"/>
        </w:rPr>
        <w:t xml:space="preserve"> </w:t>
      </w:r>
      <w:r>
        <w:t>план</w:t>
      </w:r>
      <w:r>
        <w:rPr>
          <w:spacing w:val="80"/>
        </w:rPr>
        <w:t xml:space="preserve"> </w:t>
      </w:r>
      <w:r>
        <w:t>для</w:t>
      </w:r>
      <w:r>
        <w:rPr>
          <w:spacing w:val="80"/>
        </w:rPr>
        <w:t xml:space="preserve"> </w:t>
      </w:r>
      <w:r>
        <w:t>5-9</w:t>
      </w:r>
      <w:r>
        <w:rPr>
          <w:spacing w:val="80"/>
        </w:rPr>
        <w:t xml:space="preserve"> </w:t>
      </w:r>
      <w:r>
        <w:t>классов</w:t>
      </w:r>
      <w:r>
        <w:rPr>
          <w:spacing w:val="80"/>
        </w:rPr>
        <w:t xml:space="preserve"> </w:t>
      </w:r>
      <w:r>
        <w:t>определяет</w:t>
      </w:r>
      <w:r>
        <w:rPr>
          <w:spacing w:val="80"/>
        </w:rPr>
        <w:t xml:space="preserve"> </w:t>
      </w:r>
      <w:r>
        <w:t>максимальный</w:t>
      </w:r>
      <w:r>
        <w:rPr>
          <w:spacing w:val="80"/>
        </w:rPr>
        <w:t xml:space="preserve"> </w:t>
      </w:r>
      <w:r>
        <w:t>объём</w:t>
      </w:r>
      <w:r>
        <w:rPr>
          <w:spacing w:val="80"/>
        </w:rPr>
        <w:t xml:space="preserve"> </w:t>
      </w:r>
      <w:r>
        <w:t>аудиторной нагрузки</w:t>
      </w:r>
      <w:r>
        <w:rPr>
          <w:spacing w:val="40"/>
        </w:rPr>
        <w:t xml:space="preserve"> </w:t>
      </w:r>
      <w:r>
        <w:t>обучающихся,</w:t>
      </w:r>
      <w:r>
        <w:rPr>
          <w:spacing w:val="40"/>
        </w:rPr>
        <w:t xml:space="preserve"> </w:t>
      </w:r>
      <w:r>
        <w:t>состав</w:t>
      </w:r>
      <w:r>
        <w:rPr>
          <w:spacing w:val="40"/>
        </w:rPr>
        <w:t xml:space="preserve"> </w:t>
      </w:r>
      <w:r>
        <w:t>и</w:t>
      </w:r>
      <w:r>
        <w:rPr>
          <w:spacing w:val="40"/>
        </w:rPr>
        <w:t xml:space="preserve"> </w:t>
      </w:r>
      <w:r>
        <w:t>структуру</w:t>
      </w:r>
      <w:r>
        <w:rPr>
          <w:spacing w:val="40"/>
        </w:rPr>
        <w:t xml:space="preserve"> </w:t>
      </w:r>
      <w:r>
        <w:t>обязательных</w:t>
      </w:r>
      <w:r>
        <w:rPr>
          <w:spacing w:val="40"/>
        </w:rPr>
        <w:t xml:space="preserve"> </w:t>
      </w:r>
      <w:r>
        <w:t>предметных</w:t>
      </w:r>
      <w:r>
        <w:rPr>
          <w:spacing w:val="40"/>
        </w:rPr>
        <w:t xml:space="preserve"> </w:t>
      </w:r>
      <w:r>
        <w:t>областей для 5</w:t>
      </w:r>
      <w:r w:rsidR="00346EA9">
        <w:t xml:space="preserve">  - </w:t>
      </w:r>
      <w:r>
        <w:t>9 классов, состоит из двух частей: обязательной части (70%) и части, формируемой</w:t>
      </w:r>
      <w:r>
        <w:rPr>
          <w:spacing w:val="80"/>
        </w:rPr>
        <w:t xml:space="preserve"> </w:t>
      </w:r>
      <w:r>
        <w:t>участниками</w:t>
      </w:r>
      <w:r>
        <w:rPr>
          <w:spacing w:val="80"/>
        </w:rPr>
        <w:t xml:space="preserve"> </w:t>
      </w:r>
      <w:r>
        <w:t>образовательных</w:t>
      </w:r>
      <w:r>
        <w:rPr>
          <w:spacing w:val="80"/>
        </w:rPr>
        <w:t xml:space="preserve"> </w:t>
      </w:r>
      <w:r>
        <w:t>отношений</w:t>
      </w:r>
      <w:r>
        <w:rPr>
          <w:spacing w:val="80"/>
        </w:rPr>
        <w:t xml:space="preserve"> </w:t>
      </w:r>
      <w:r>
        <w:t>(30%).</w:t>
      </w:r>
      <w:r>
        <w:rPr>
          <w:spacing w:val="80"/>
        </w:rPr>
        <w:t xml:space="preserve"> </w:t>
      </w:r>
      <w:r>
        <w:t>Обязательная часть</w:t>
      </w:r>
      <w:r>
        <w:rPr>
          <w:spacing w:val="40"/>
        </w:rPr>
        <w:t xml:space="preserve"> </w:t>
      </w:r>
      <w:r>
        <w:t>учебного</w:t>
      </w:r>
      <w:r>
        <w:rPr>
          <w:spacing w:val="40"/>
        </w:rPr>
        <w:t xml:space="preserve"> </w:t>
      </w:r>
      <w:r>
        <w:t>плана</w:t>
      </w:r>
      <w:r>
        <w:rPr>
          <w:spacing w:val="40"/>
        </w:rPr>
        <w:t xml:space="preserve"> </w:t>
      </w:r>
      <w:r>
        <w:t>определяет</w:t>
      </w:r>
      <w:r>
        <w:rPr>
          <w:spacing w:val="40"/>
        </w:rPr>
        <w:t xml:space="preserve"> </w:t>
      </w:r>
      <w:r>
        <w:t>состав</w:t>
      </w:r>
      <w:r>
        <w:rPr>
          <w:spacing w:val="40"/>
        </w:rPr>
        <w:t xml:space="preserve"> </w:t>
      </w:r>
      <w:r>
        <w:t>обязательных</w:t>
      </w:r>
      <w:r>
        <w:rPr>
          <w:spacing w:val="40"/>
        </w:rPr>
        <w:t xml:space="preserve"> </w:t>
      </w:r>
      <w:r>
        <w:t>учебных</w:t>
      </w:r>
      <w:r>
        <w:rPr>
          <w:spacing w:val="40"/>
        </w:rPr>
        <w:t xml:space="preserve"> </w:t>
      </w:r>
      <w:r>
        <w:t>предметов,</w:t>
      </w:r>
      <w:r>
        <w:rPr>
          <w:spacing w:val="40"/>
        </w:rPr>
        <w:t xml:space="preserve"> </w:t>
      </w:r>
      <w:r>
        <w:t>реализующих</w:t>
      </w:r>
      <w:r>
        <w:rPr>
          <w:spacing w:val="-7"/>
        </w:rPr>
        <w:t xml:space="preserve"> </w:t>
      </w:r>
      <w:r>
        <w:t>основную</w:t>
      </w:r>
      <w:r>
        <w:rPr>
          <w:spacing w:val="-9"/>
        </w:rPr>
        <w:t xml:space="preserve"> </w:t>
      </w:r>
      <w:r>
        <w:t>образовательную</w:t>
      </w:r>
      <w:r>
        <w:rPr>
          <w:spacing w:val="-7"/>
        </w:rPr>
        <w:t xml:space="preserve"> </w:t>
      </w:r>
      <w:r>
        <w:t>программу</w:t>
      </w:r>
      <w:r>
        <w:rPr>
          <w:spacing w:val="-11"/>
        </w:rPr>
        <w:t xml:space="preserve"> </w:t>
      </w:r>
      <w:r>
        <w:t>основного</w:t>
      </w:r>
      <w:r>
        <w:rPr>
          <w:spacing w:val="-7"/>
        </w:rPr>
        <w:t xml:space="preserve"> </w:t>
      </w:r>
      <w:r>
        <w:t>общего</w:t>
      </w:r>
      <w:r>
        <w:rPr>
          <w:spacing w:val="-10"/>
        </w:rPr>
        <w:t xml:space="preserve"> </w:t>
      </w:r>
      <w:r>
        <w:rPr>
          <w:spacing w:val="-2"/>
        </w:rPr>
        <w:t>образования.</w:t>
      </w:r>
    </w:p>
    <w:p w14:paraId="7E6F9715" w14:textId="77777777" w:rsidR="00E55397" w:rsidRDefault="00395F00" w:rsidP="00EE5E20">
      <w:pPr>
        <w:pStyle w:val="a5"/>
        <w:numPr>
          <w:ilvl w:val="0"/>
          <w:numId w:val="6"/>
        </w:numPr>
        <w:tabs>
          <w:tab w:val="left" w:pos="981"/>
        </w:tabs>
        <w:spacing w:line="322" w:lineRule="exact"/>
        <w:ind w:left="0" w:firstLine="0"/>
        <w:jc w:val="left"/>
        <w:rPr>
          <w:sz w:val="28"/>
        </w:rPr>
      </w:pPr>
      <w:r>
        <w:rPr>
          <w:sz w:val="28"/>
        </w:rPr>
        <w:t>Предметная</w:t>
      </w:r>
      <w:r>
        <w:rPr>
          <w:spacing w:val="-6"/>
          <w:sz w:val="28"/>
        </w:rPr>
        <w:t xml:space="preserve"> </w:t>
      </w:r>
      <w:r>
        <w:rPr>
          <w:sz w:val="28"/>
        </w:rPr>
        <w:t>область</w:t>
      </w:r>
      <w:r>
        <w:rPr>
          <w:spacing w:val="-6"/>
          <w:sz w:val="28"/>
        </w:rPr>
        <w:t xml:space="preserve"> </w:t>
      </w:r>
      <w:r>
        <w:rPr>
          <w:sz w:val="28"/>
        </w:rPr>
        <w:t>«Русский</w:t>
      </w:r>
      <w:r>
        <w:rPr>
          <w:spacing w:val="-5"/>
          <w:sz w:val="28"/>
        </w:rPr>
        <w:t xml:space="preserve"> </w:t>
      </w:r>
      <w:r>
        <w:rPr>
          <w:sz w:val="28"/>
        </w:rPr>
        <w:t>язык</w:t>
      </w:r>
      <w:r>
        <w:rPr>
          <w:spacing w:val="-5"/>
          <w:sz w:val="28"/>
        </w:rPr>
        <w:t xml:space="preserve"> </w:t>
      </w:r>
      <w:r>
        <w:rPr>
          <w:sz w:val="28"/>
        </w:rPr>
        <w:t>и</w:t>
      </w:r>
      <w:r>
        <w:rPr>
          <w:spacing w:val="-7"/>
          <w:sz w:val="28"/>
        </w:rPr>
        <w:t xml:space="preserve"> </w:t>
      </w:r>
      <w:r>
        <w:rPr>
          <w:spacing w:val="-2"/>
          <w:sz w:val="28"/>
        </w:rPr>
        <w:t>литература»</w:t>
      </w:r>
    </w:p>
    <w:p w14:paraId="1A040122" w14:textId="6C9ED057" w:rsidR="00E55397" w:rsidRDefault="00395F00" w:rsidP="00EE5E20">
      <w:pPr>
        <w:pStyle w:val="a3"/>
        <w:ind w:left="0" w:right="824"/>
      </w:pPr>
      <w:r>
        <w:t>включает в себя учебные предметы «Русский язык» и «Литература» В обязательной части плана в предметной области «Русский язык и литература» предусматривается изучение русского языка в 5 классе</w:t>
      </w:r>
      <w:r w:rsidR="00346EA9">
        <w:t xml:space="preserve"> </w:t>
      </w:r>
      <w:r>
        <w:t>5 часов в неделю, литературы</w:t>
      </w:r>
      <w:r w:rsidR="00346EA9">
        <w:t xml:space="preserve"> </w:t>
      </w:r>
      <w:r>
        <w:t>3 часа в неделю,</w:t>
      </w:r>
      <w:r>
        <w:rPr>
          <w:spacing w:val="-12"/>
        </w:rPr>
        <w:t xml:space="preserve"> </w:t>
      </w:r>
      <w:r>
        <w:t>в</w:t>
      </w:r>
      <w:r>
        <w:rPr>
          <w:spacing w:val="-12"/>
        </w:rPr>
        <w:t xml:space="preserve"> </w:t>
      </w:r>
      <w:r>
        <w:t>6</w:t>
      </w:r>
      <w:r>
        <w:rPr>
          <w:spacing w:val="-11"/>
        </w:rPr>
        <w:t xml:space="preserve"> </w:t>
      </w:r>
      <w:r>
        <w:t>классе</w:t>
      </w:r>
      <w:r w:rsidR="00346EA9">
        <w:t xml:space="preserve"> </w:t>
      </w:r>
      <w:r>
        <w:t>6</w:t>
      </w:r>
      <w:r>
        <w:rPr>
          <w:spacing w:val="-11"/>
        </w:rPr>
        <w:t xml:space="preserve"> </w:t>
      </w:r>
      <w:r>
        <w:t>часов</w:t>
      </w:r>
      <w:r>
        <w:rPr>
          <w:spacing w:val="-12"/>
        </w:rPr>
        <w:t xml:space="preserve"> </w:t>
      </w:r>
      <w:r>
        <w:t>в</w:t>
      </w:r>
      <w:r>
        <w:rPr>
          <w:spacing w:val="-12"/>
        </w:rPr>
        <w:t xml:space="preserve"> </w:t>
      </w:r>
      <w:r>
        <w:t>неделю,</w:t>
      </w:r>
      <w:r>
        <w:rPr>
          <w:spacing w:val="-12"/>
        </w:rPr>
        <w:t xml:space="preserve"> </w:t>
      </w:r>
      <w:r>
        <w:t>литературы</w:t>
      </w:r>
      <w:r w:rsidR="006D6FD7">
        <w:t xml:space="preserve"> </w:t>
      </w:r>
      <w:r>
        <w:t>2</w:t>
      </w:r>
      <w:r>
        <w:rPr>
          <w:spacing w:val="-11"/>
        </w:rPr>
        <w:t xml:space="preserve"> </w:t>
      </w:r>
      <w:r>
        <w:t>часа</w:t>
      </w:r>
      <w:r>
        <w:rPr>
          <w:spacing w:val="-11"/>
        </w:rPr>
        <w:t xml:space="preserve"> </w:t>
      </w:r>
      <w:r>
        <w:t>в</w:t>
      </w:r>
      <w:r>
        <w:rPr>
          <w:spacing w:val="-12"/>
        </w:rPr>
        <w:t xml:space="preserve"> </w:t>
      </w:r>
      <w:r>
        <w:t>неделю,</w:t>
      </w:r>
      <w:r>
        <w:rPr>
          <w:spacing w:val="-12"/>
        </w:rPr>
        <w:t xml:space="preserve"> </w:t>
      </w:r>
      <w:r>
        <w:t>в</w:t>
      </w:r>
      <w:r>
        <w:rPr>
          <w:spacing w:val="-12"/>
        </w:rPr>
        <w:t xml:space="preserve"> </w:t>
      </w:r>
      <w:r>
        <w:t>7</w:t>
      </w:r>
      <w:r>
        <w:rPr>
          <w:spacing w:val="-11"/>
        </w:rPr>
        <w:t xml:space="preserve"> </w:t>
      </w:r>
      <w:r>
        <w:t>классе</w:t>
      </w:r>
      <w:r w:rsidR="00346EA9">
        <w:t xml:space="preserve">  </w:t>
      </w:r>
      <w:r>
        <w:t>4</w:t>
      </w:r>
      <w:r>
        <w:rPr>
          <w:spacing w:val="-11"/>
        </w:rPr>
        <w:t xml:space="preserve"> </w:t>
      </w:r>
      <w:r>
        <w:t>часов</w:t>
      </w:r>
      <w:r>
        <w:rPr>
          <w:spacing w:val="-12"/>
        </w:rPr>
        <w:t xml:space="preserve"> </w:t>
      </w:r>
      <w:r>
        <w:t>в неделю,</w:t>
      </w:r>
      <w:r>
        <w:rPr>
          <w:spacing w:val="-12"/>
        </w:rPr>
        <w:t xml:space="preserve"> </w:t>
      </w:r>
      <w:r>
        <w:t>литературы</w:t>
      </w:r>
      <w:r w:rsidR="00346EA9">
        <w:t xml:space="preserve"> </w:t>
      </w:r>
      <w:r>
        <w:t>2</w:t>
      </w:r>
      <w:r>
        <w:rPr>
          <w:spacing w:val="-11"/>
        </w:rPr>
        <w:t xml:space="preserve"> </w:t>
      </w:r>
      <w:r>
        <w:t>часа</w:t>
      </w:r>
      <w:r>
        <w:rPr>
          <w:spacing w:val="-11"/>
        </w:rPr>
        <w:t xml:space="preserve"> </w:t>
      </w:r>
      <w:r>
        <w:t>в</w:t>
      </w:r>
      <w:r>
        <w:rPr>
          <w:spacing w:val="-12"/>
        </w:rPr>
        <w:t xml:space="preserve"> </w:t>
      </w:r>
      <w:r>
        <w:t>неделю.,</w:t>
      </w:r>
      <w:r>
        <w:rPr>
          <w:spacing w:val="-13"/>
        </w:rPr>
        <w:t xml:space="preserve"> </w:t>
      </w:r>
      <w:r>
        <w:t>в</w:t>
      </w:r>
      <w:r>
        <w:rPr>
          <w:spacing w:val="-12"/>
        </w:rPr>
        <w:t xml:space="preserve"> </w:t>
      </w:r>
      <w:r>
        <w:t>8</w:t>
      </w:r>
      <w:r>
        <w:rPr>
          <w:spacing w:val="-8"/>
        </w:rPr>
        <w:t xml:space="preserve"> </w:t>
      </w:r>
      <w:r>
        <w:t>классе-3</w:t>
      </w:r>
      <w:r>
        <w:rPr>
          <w:spacing w:val="-11"/>
        </w:rPr>
        <w:t xml:space="preserve"> </w:t>
      </w:r>
      <w:r>
        <w:t>часа</w:t>
      </w:r>
      <w:r>
        <w:rPr>
          <w:spacing w:val="-11"/>
        </w:rPr>
        <w:t xml:space="preserve"> </w:t>
      </w:r>
      <w:r>
        <w:t>в</w:t>
      </w:r>
      <w:r>
        <w:rPr>
          <w:spacing w:val="-12"/>
        </w:rPr>
        <w:t xml:space="preserve"> </w:t>
      </w:r>
      <w:r>
        <w:t>неделю,</w:t>
      </w:r>
      <w:r>
        <w:rPr>
          <w:spacing w:val="-12"/>
        </w:rPr>
        <w:t xml:space="preserve"> </w:t>
      </w:r>
      <w:r>
        <w:t>литературы-2</w:t>
      </w:r>
      <w:r>
        <w:rPr>
          <w:spacing w:val="-11"/>
        </w:rPr>
        <w:t xml:space="preserve"> </w:t>
      </w:r>
      <w:r>
        <w:t>часа в неделю, в 9 классе-3 часа в неделю, литературы-</w:t>
      </w:r>
      <w:r w:rsidR="00346EA9">
        <w:t xml:space="preserve"> </w:t>
      </w:r>
      <w:r>
        <w:t>2 часа в неделю.</w:t>
      </w:r>
    </w:p>
    <w:p w14:paraId="26AC3C9C" w14:textId="19C7D914" w:rsidR="00E55397" w:rsidRPr="00346EA9" w:rsidRDefault="00395F00" w:rsidP="00EE5E20">
      <w:pPr>
        <w:pStyle w:val="a5"/>
        <w:numPr>
          <w:ilvl w:val="0"/>
          <w:numId w:val="212"/>
        </w:numPr>
        <w:spacing w:line="242" w:lineRule="auto"/>
        <w:ind w:left="0" w:right="822" w:firstLine="0"/>
        <w:rPr>
          <w:bCs/>
          <w:sz w:val="28"/>
        </w:rPr>
      </w:pPr>
      <w:r w:rsidRPr="00346EA9">
        <w:rPr>
          <w:bCs/>
          <w:sz w:val="28"/>
        </w:rPr>
        <w:t>Предметная область «Родной язык и родная литература» включает в себя «Род- ной язык» в 5-8 классах изучается по 1 часу в неделю и по 1 ч. в неделю Государственный (башкирский) язык республики Башкортостан, предмет</w:t>
      </w:r>
    </w:p>
    <w:p w14:paraId="389DFC8C" w14:textId="0C47E3CB" w:rsidR="00E55397" w:rsidRPr="00346EA9" w:rsidRDefault="00395F00" w:rsidP="00EE5E20">
      <w:pPr>
        <w:pStyle w:val="2"/>
        <w:spacing w:line="240" w:lineRule="auto"/>
        <w:ind w:left="0" w:right="826"/>
        <w:rPr>
          <w:b w:val="0"/>
        </w:rPr>
      </w:pPr>
      <w:r w:rsidRPr="00346EA9">
        <w:rPr>
          <w:b w:val="0"/>
        </w:rPr>
        <w:t>«Родная</w:t>
      </w:r>
      <w:r w:rsidRPr="00346EA9">
        <w:rPr>
          <w:b w:val="0"/>
          <w:spacing w:val="-11"/>
        </w:rPr>
        <w:t xml:space="preserve"> </w:t>
      </w:r>
      <w:proofErr w:type="gramStart"/>
      <w:r w:rsidRPr="00346EA9">
        <w:rPr>
          <w:b w:val="0"/>
        </w:rPr>
        <w:t>литература»</w:t>
      </w:r>
      <w:r w:rsidR="00346EA9">
        <w:rPr>
          <w:b w:val="0"/>
        </w:rPr>
        <w:t xml:space="preserve">  </w:t>
      </w:r>
      <w:r w:rsidRPr="00346EA9">
        <w:rPr>
          <w:b w:val="0"/>
        </w:rPr>
        <w:t>в</w:t>
      </w:r>
      <w:proofErr w:type="gramEnd"/>
      <w:r w:rsidRPr="00346EA9">
        <w:rPr>
          <w:b w:val="0"/>
          <w:spacing w:val="-10"/>
        </w:rPr>
        <w:t xml:space="preserve"> </w:t>
      </w:r>
      <w:r w:rsidRPr="00346EA9">
        <w:rPr>
          <w:b w:val="0"/>
        </w:rPr>
        <w:t>5-</w:t>
      </w:r>
      <w:r w:rsidR="00346EA9">
        <w:rPr>
          <w:b w:val="0"/>
        </w:rPr>
        <w:t>9</w:t>
      </w:r>
      <w:r w:rsidRPr="00346EA9">
        <w:rPr>
          <w:b w:val="0"/>
          <w:spacing w:val="-7"/>
        </w:rPr>
        <w:t xml:space="preserve"> </w:t>
      </w:r>
      <w:r w:rsidRPr="00346EA9">
        <w:rPr>
          <w:b w:val="0"/>
        </w:rPr>
        <w:t>классах</w:t>
      </w:r>
      <w:r w:rsidRPr="00346EA9">
        <w:rPr>
          <w:b w:val="0"/>
          <w:spacing w:val="-7"/>
        </w:rPr>
        <w:t xml:space="preserve"> </w:t>
      </w:r>
      <w:r w:rsidRPr="00346EA9">
        <w:rPr>
          <w:b w:val="0"/>
        </w:rPr>
        <w:t>по</w:t>
      </w:r>
      <w:r w:rsidRPr="00346EA9">
        <w:rPr>
          <w:b w:val="0"/>
          <w:spacing w:val="-9"/>
        </w:rPr>
        <w:t xml:space="preserve"> </w:t>
      </w:r>
      <w:r w:rsidRPr="00346EA9">
        <w:rPr>
          <w:b w:val="0"/>
        </w:rPr>
        <w:t>1</w:t>
      </w:r>
      <w:r w:rsidRPr="00346EA9">
        <w:rPr>
          <w:b w:val="0"/>
          <w:spacing w:val="-7"/>
        </w:rPr>
        <w:t xml:space="preserve"> </w:t>
      </w:r>
      <w:r w:rsidRPr="00346EA9">
        <w:rPr>
          <w:b w:val="0"/>
        </w:rPr>
        <w:t>часу,</w:t>
      </w:r>
      <w:r w:rsidRPr="00346EA9">
        <w:rPr>
          <w:b w:val="0"/>
          <w:spacing w:val="-8"/>
        </w:rPr>
        <w:t xml:space="preserve"> </w:t>
      </w:r>
      <w:r w:rsidRPr="00346EA9">
        <w:rPr>
          <w:b w:val="0"/>
        </w:rPr>
        <w:t>При изучении родного языка осуществляется деление классов на сводные группы по изучению родных языков (татарск</w:t>
      </w:r>
      <w:r w:rsidR="00346EA9">
        <w:rPr>
          <w:b w:val="0"/>
        </w:rPr>
        <w:t>ого</w:t>
      </w:r>
      <w:r w:rsidRPr="00346EA9">
        <w:rPr>
          <w:b w:val="0"/>
          <w:spacing w:val="-2"/>
        </w:rPr>
        <w:t>).</w:t>
      </w:r>
    </w:p>
    <w:p w14:paraId="1FEE5277" w14:textId="77777777" w:rsidR="00E55397" w:rsidRDefault="00395F00" w:rsidP="00EE5E20">
      <w:pPr>
        <w:pStyle w:val="a5"/>
        <w:numPr>
          <w:ilvl w:val="0"/>
          <w:numId w:val="6"/>
        </w:numPr>
        <w:tabs>
          <w:tab w:val="left" w:pos="1520"/>
        </w:tabs>
        <w:spacing w:line="316" w:lineRule="exact"/>
        <w:ind w:left="0" w:firstLine="0"/>
        <w:rPr>
          <w:sz w:val="26"/>
        </w:rPr>
      </w:pPr>
      <w:r>
        <w:rPr>
          <w:sz w:val="28"/>
        </w:rPr>
        <w:t>Предметная</w:t>
      </w:r>
      <w:r>
        <w:rPr>
          <w:spacing w:val="-7"/>
          <w:sz w:val="28"/>
        </w:rPr>
        <w:t xml:space="preserve"> </w:t>
      </w:r>
      <w:r>
        <w:rPr>
          <w:sz w:val="28"/>
        </w:rPr>
        <w:t>область</w:t>
      </w:r>
      <w:r>
        <w:rPr>
          <w:spacing w:val="-10"/>
          <w:sz w:val="28"/>
        </w:rPr>
        <w:t xml:space="preserve"> </w:t>
      </w:r>
      <w:r>
        <w:rPr>
          <w:sz w:val="28"/>
        </w:rPr>
        <w:t>"Иностранные</w:t>
      </w:r>
      <w:r>
        <w:rPr>
          <w:spacing w:val="-7"/>
          <w:sz w:val="28"/>
        </w:rPr>
        <w:t xml:space="preserve"> </w:t>
      </w:r>
      <w:r>
        <w:rPr>
          <w:sz w:val="28"/>
        </w:rPr>
        <w:t>языки"</w:t>
      </w:r>
      <w:r>
        <w:rPr>
          <w:spacing w:val="-7"/>
          <w:sz w:val="28"/>
        </w:rPr>
        <w:t xml:space="preserve"> </w:t>
      </w:r>
      <w:r>
        <w:rPr>
          <w:sz w:val="28"/>
        </w:rPr>
        <w:t>включает</w:t>
      </w:r>
      <w:r>
        <w:rPr>
          <w:spacing w:val="-6"/>
          <w:sz w:val="28"/>
        </w:rPr>
        <w:t xml:space="preserve"> </w:t>
      </w:r>
      <w:r>
        <w:rPr>
          <w:spacing w:val="-10"/>
          <w:sz w:val="28"/>
        </w:rPr>
        <w:t>в</w:t>
      </w:r>
    </w:p>
    <w:p w14:paraId="31AD0931" w14:textId="3677BFEF" w:rsidR="00E55397" w:rsidRDefault="00395F00" w:rsidP="00EE5E20">
      <w:pPr>
        <w:pStyle w:val="a3"/>
        <w:ind w:left="0" w:right="824"/>
      </w:pPr>
      <w:r>
        <w:t>себя учебный предмет «Иностранный (английский) язык» по 3 часа в неделю и в качестве</w:t>
      </w:r>
      <w:r>
        <w:rPr>
          <w:spacing w:val="-2"/>
        </w:rPr>
        <w:t xml:space="preserve"> </w:t>
      </w:r>
      <w:r>
        <w:t>второго</w:t>
      </w:r>
      <w:r>
        <w:rPr>
          <w:spacing w:val="-1"/>
        </w:rPr>
        <w:t xml:space="preserve"> </w:t>
      </w:r>
      <w:r>
        <w:t>иностранного</w:t>
      </w:r>
      <w:r>
        <w:rPr>
          <w:spacing w:val="-1"/>
        </w:rPr>
        <w:t xml:space="preserve"> </w:t>
      </w:r>
      <w:r>
        <w:t>языка</w:t>
      </w:r>
      <w:r>
        <w:rPr>
          <w:spacing w:val="-1"/>
        </w:rPr>
        <w:t xml:space="preserve"> </w:t>
      </w:r>
      <w:r>
        <w:t>учебный</w:t>
      </w:r>
      <w:r>
        <w:rPr>
          <w:spacing w:val="-1"/>
        </w:rPr>
        <w:t xml:space="preserve"> </w:t>
      </w:r>
      <w:r>
        <w:t>предмет</w:t>
      </w:r>
      <w:r>
        <w:rPr>
          <w:spacing w:val="-2"/>
        </w:rPr>
        <w:t xml:space="preserve"> </w:t>
      </w:r>
      <w:r>
        <w:t>«Иностранный</w:t>
      </w:r>
      <w:r>
        <w:rPr>
          <w:spacing w:val="-1"/>
        </w:rPr>
        <w:t xml:space="preserve"> </w:t>
      </w:r>
      <w:r>
        <w:t>(немецкий</w:t>
      </w:r>
      <w:proofErr w:type="gramStart"/>
      <w:r>
        <w:t xml:space="preserve">, </w:t>
      </w:r>
      <w:r w:rsidR="00346EA9">
        <w:t>)</w:t>
      </w:r>
      <w:proofErr w:type="gramEnd"/>
      <w:r>
        <w:t xml:space="preserve"> язык</w:t>
      </w:r>
      <w:r w:rsidR="00346EA9">
        <w:t>.</w:t>
      </w:r>
      <w:r>
        <w:t xml:space="preserve"> Второй иностранный язык вводится на основании приказа Минобрнауки РФ от 31.12.2015г.№1577 Выбор зафиксирован письменными заявлениями </w:t>
      </w:r>
      <w:proofErr w:type="gramStart"/>
      <w:r>
        <w:t>родителей(</w:t>
      </w:r>
      <w:proofErr w:type="gramEnd"/>
      <w:r>
        <w:t>законных</w:t>
      </w:r>
      <w:r w:rsidR="00346EA9">
        <w:t xml:space="preserve"> </w:t>
      </w:r>
      <w:r>
        <w:rPr>
          <w:spacing w:val="-2"/>
        </w:rPr>
        <w:t>представителей).</w:t>
      </w:r>
    </w:p>
    <w:p w14:paraId="56467092" w14:textId="77777777" w:rsidR="00E55397" w:rsidRDefault="00395F00" w:rsidP="00EE5E20">
      <w:pPr>
        <w:pStyle w:val="a5"/>
        <w:numPr>
          <w:ilvl w:val="0"/>
          <w:numId w:val="6"/>
        </w:numPr>
        <w:tabs>
          <w:tab w:val="left" w:pos="1521"/>
        </w:tabs>
        <w:spacing w:line="322" w:lineRule="exact"/>
        <w:ind w:left="0" w:firstLine="0"/>
        <w:jc w:val="left"/>
        <w:rPr>
          <w:sz w:val="26"/>
        </w:rPr>
      </w:pPr>
      <w:r>
        <w:rPr>
          <w:sz w:val="28"/>
        </w:rPr>
        <w:t>Предметная</w:t>
      </w:r>
      <w:r>
        <w:rPr>
          <w:spacing w:val="-7"/>
          <w:sz w:val="28"/>
        </w:rPr>
        <w:t xml:space="preserve"> </w:t>
      </w:r>
      <w:r>
        <w:rPr>
          <w:sz w:val="28"/>
        </w:rPr>
        <w:t>область</w:t>
      </w:r>
      <w:r>
        <w:rPr>
          <w:spacing w:val="-8"/>
          <w:sz w:val="28"/>
        </w:rPr>
        <w:t xml:space="preserve"> </w:t>
      </w:r>
      <w:r>
        <w:rPr>
          <w:sz w:val="28"/>
        </w:rPr>
        <w:t>«Математика</w:t>
      </w:r>
      <w:r>
        <w:rPr>
          <w:spacing w:val="-5"/>
          <w:sz w:val="28"/>
        </w:rPr>
        <w:t xml:space="preserve"> </w:t>
      </w:r>
      <w:r>
        <w:rPr>
          <w:sz w:val="28"/>
        </w:rPr>
        <w:t>и</w:t>
      </w:r>
      <w:r>
        <w:rPr>
          <w:spacing w:val="-5"/>
          <w:sz w:val="28"/>
        </w:rPr>
        <w:t xml:space="preserve"> </w:t>
      </w:r>
      <w:r>
        <w:rPr>
          <w:sz w:val="28"/>
        </w:rPr>
        <w:t>информатика»</w:t>
      </w:r>
      <w:r>
        <w:rPr>
          <w:spacing w:val="-6"/>
          <w:sz w:val="28"/>
        </w:rPr>
        <w:t xml:space="preserve"> </w:t>
      </w:r>
      <w:r>
        <w:rPr>
          <w:sz w:val="28"/>
        </w:rPr>
        <w:t>в</w:t>
      </w:r>
      <w:r>
        <w:rPr>
          <w:spacing w:val="-5"/>
          <w:sz w:val="28"/>
        </w:rPr>
        <w:t xml:space="preserve"> </w:t>
      </w:r>
      <w:r>
        <w:rPr>
          <w:sz w:val="28"/>
        </w:rPr>
        <w:t>5-</w:t>
      </w:r>
      <w:r>
        <w:rPr>
          <w:spacing w:val="-10"/>
          <w:sz w:val="28"/>
        </w:rPr>
        <w:t>х</w:t>
      </w:r>
    </w:p>
    <w:p w14:paraId="67596DB9" w14:textId="77777777" w:rsidR="00E55397" w:rsidRDefault="00395F00" w:rsidP="00EE5E20">
      <w:pPr>
        <w:pStyle w:val="a3"/>
        <w:ind w:left="0" w:right="825"/>
      </w:pPr>
      <w:r>
        <w:t>классах представлена учебным предметом «Математика» 5 часов в неделю, 6-х классах</w:t>
      </w:r>
      <w:r>
        <w:rPr>
          <w:spacing w:val="-1"/>
        </w:rPr>
        <w:t xml:space="preserve"> </w:t>
      </w:r>
      <w:r>
        <w:t>представлена</w:t>
      </w:r>
      <w:r>
        <w:rPr>
          <w:spacing w:val="-2"/>
        </w:rPr>
        <w:t xml:space="preserve"> </w:t>
      </w:r>
      <w:r>
        <w:t>учебным</w:t>
      </w:r>
      <w:r>
        <w:rPr>
          <w:spacing w:val="-5"/>
        </w:rPr>
        <w:t xml:space="preserve"> </w:t>
      </w:r>
      <w:r>
        <w:t>предметом</w:t>
      </w:r>
      <w:r>
        <w:rPr>
          <w:spacing w:val="-2"/>
        </w:rPr>
        <w:t xml:space="preserve"> </w:t>
      </w:r>
      <w:r>
        <w:t>«Математика»</w:t>
      </w:r>
      <w:r>
        <w:rPr>
          <w:spacing w:val="-4"/>
        </w:rPr>
        <w:t xml:space="preserve"> </w:t>
      </w:r>
      <w:r>
        <w:t>5</w:t>
      </w:r>
      <w:r>
        <w:rPr>
          <w:spacing w:val="-3"/>
        </w:rPr>
        <w:t xml:space="preserve"> </w:t>
      </w:r>
      <w:r>
        <w:t>часов</w:t>
      </w:r>
      <w:r>
        <w:rPr>
          <w:spacing w:val="-3"/>
        </w:rPr>
        <w:t xml:space="preserve"> </w:t>
      </w:r>
      <w:r>
        <w:t>в</w:t>
      </w:r>
      <w:r>
        <w:rPr>
          <w:spacing w:val="-3"/>
        </w:rPr>
        <w:t xml:space="preserve"> </w:t>
      </w:r>
      <w:r>
        <w:t>неделю, в</w:t>
      </w:r>
      <w:r>
        <w:rPr>
          <w:spacing w:val="-3"/>
        </w:rPr>
        <w:t xml:space="preserve"> </w:t>
      </w:r>
      <w:r>
        <w:t>7-9</w:t>
      </w:r>
      <w:r>
        <w:rPr>
          <w:spacing w:val="-5"/>
        </w:rPr>
        <w:t xml:space="preserve"> </w:t>
      </w:r>
      <w:r>
        <w:t>х классах включает разделы «Алгебра» 3 часа и «Геометрия»2 часа,</w:t>
      </w:r>
    </w:p>
    <w:p w14:paraId="3725F36F" w14:textId="77777777" w:rsidR="00346EA9" w:rsidRDefault="00395F00" w:rsidP="00EE5E20">
      <w:pPr>
        <w:pStyle w:val="a3"/>
        <w:spacing w:line="321" w:lineRule="exact"/>
        <w:ind w:left="0"/>
        <w:rPr>
          <w:spacing w:val="14"/>
        </w:rPr>
      </w:pPr>
      <w:r>
        <w:t>в</w:t>
      </w:r>
      <w:r>
        <w:rPr>
          <w:spacing w:val="9"/>
        </w:rPr>
        <w:t xml:space="preserve"> </w:t>
      </w:r>
      <w:r>
        <w:t>неделю,</w:t>
      </w:r>
      <w:r>
        <w:rPr>
          <w:spacing w:val="9"/>
        </w:rPr>
        <w:t xml:space="preserve"> </w:t>
      </w:r>
      <w:r>
        <w:t>которые</w:t>
      </w:r>
      <w:r>
        <w:rPr>
          <w:spacing w:val="8"/>
        </w:rPr>
        <w:t xml:space="preserve"> </w:t>
      </w:r>
      <w:r>
        <w:t>преподаются</w:t>
      </w:r>
      <w:r>
        <w:rPr>
          <w:spacing w:val="10"/>
        </w:rPr>
        <w:t xml:space="preserve"> </w:t>
      </w:r>
      <w:r>
        <w:t>в</w:t>
      </w:r>
      <w:r>
        <w:rPr>
          <w:spacing w:val="9"/>
        </w:rPr>
        <w:t xml:space="preserve"> </w:t>
      </w:r>
      <w:r>
        <w:rPr>
          <w:spacing w:val="-2"/>
        </w:rPr>
        <w:t>качестве</w:t>
      </w:r>
      <w:r w:rsidR="00346EA9">
        <w:rPr>
          <w:spacing w:val="-2"/>
        </w:rPr>
        <w:t xml:space="preserve"> </w:t>
      </w:r>
      <w:r>
        <w:t>самостоятельных</w:t>
      </w:r>
      <w:r>
        <w:rPr>
          <w:spacing w:val="15"/>
        </w:rPr>
        <w:t xml:space="preserve"> </w:t>
      </w:r>
      <w:r>
        <w:t>учебных</w:t>
      </w:r>
      <w:r>
        <w:rPr>
          <w:spacing w:val="17"/>
        </w:rPr>
        <w:t xml:space="preserve"> </w:t>
      </w:r>
      <w:r>
        <w:t>предметов</w:t>
      </w:r>
      <w:r>
        <w:rPr>
          <w:spacing w:val="16"/>
        </w:rPr>
        <w:t xml:space="preserve"> </w:t>
      </w:r>
      <w:r>
        <w:t>и</w:t>
      </w:r>
      <w:r>
        <w:rPr>
          <w:spacing w:val="14"/>
        </w:rPr>
        <w:t xml:space="preserve"> </w:t>
      </w:r>
    </w:p>
    <w:p w14:paraId="573301C6" w14:textId="5414A5B5" w:rsidR="00E55397" w:rsidRDefault="00395F00" w:rsidP="00EE5E20">
      <w:pPr>
        <w:pStyle w:val="a3"/>
        <w:spacing w:line="321" w:lineRule="exact"/>
        <w:ind w:left="0"/>
      </w:pPr>
      <w:r>
        <w:t>в</w:t>
      </w:r>
      <w:r>
        <w:rPr>
          <w:spacing w:val="17"/>
        </w:rPr>
        <w:t xml:space="preserve"> </w:t>
      </w:r>
      <w:r>
        <w:t>7-9</w:t>
      </w:r>
      <w:r>
        <w:rPr>
          <w:spacing w:val="15"/>
        </w:rPr>
        <w:t xml:space="preserve"> </w:t>
      </w:r>
      <w:r>
        <w:t>классах</w:t>
      </w:r>
      <w:r>
        <w:rPr>
          <w:spacing w:val="17"/>
        </w:rPr>
        <w:t xml:space="preserve"> </w:t>
      </w:r>
      <w:r>
        <w:t>изучается</w:t>
      </w:r>
      <w:r>
        <w:rPr>
          <w:spacing w:val="17"/>
        </w:rPr>
        <w:t xml:space="preserve"> </w:t>
      </w:r>
      <w:r>
        <w:t>учебный</w:t>
      </w:r>
      <w:r>
        <w:rPr>
          <w:spacing w:val="15"/>
        </w:rPr>
        <w:t xml:space="preserve"> </w:t>
      </w:r>
      <w:r>
        <w:rPr>
          <w:spacing w:val="-2"/>
        </w:rPr>
        <w:t>предмет</w:t>
      </w:r>
    </w:p>
    <w:p w14:paraId="5AD7EF48" w14:textId="77777777" w:rsidR="00E55397" w:rsidRDefault="00395F00" w:rsidP="00EE5E20">
      <w:pPr>
        <w:pStyle w:val="a3"/>
        <w:spacing w:line="322" w:lineRule="exact"/>
        <w:ind w:left="0"/>
      </w:pPr>
      <w:r>
        <w:t>«Информатика»</w:t>
      </w:r>
      <w:r>
        <w:rPr>
          <w:spacing w:val="-4"/>
        </w:rPr>
        <w:t xml:space="preserve"> </w:t>
      </w:r>
      <w:r>
        <w:t>по</w:t>
      </w:r>
      <w:r>
        <w:rPr>
          <w:spacing w:val="-5"/>
        </w:rPr>
        <w:t xml:space="preserve"> </w:t>
      </w:r>
      <w:r>
        <w:t>1</w:t>
      </w:r>
      <w:r>
        <w:rPr>
          <w:spacing w:val="-1"/>
        </w:rPr>
        <w:t xml:space="preserve"> </w:t>
      </w:r>
      <w:r>
        <w:t>часу</w:t>
      </w:r>
      <w:r>
        <w:rPr>
          <w:spacing w:val="-6"/>
        </w:rPr>
        <w:t xml:space="preserve"> </w:t>
      </w:r>
      <w:r>
        <w:t>в</w:t>
      </w:r>
      <w:r>
        <w:rPr>
          <w:spacing w:val="-2"/>
        </w:rPr>
        <w:t xml:space="preserve"> неделю.</w:t>
      </w:r>
    </w:p>
    <w:p w14:paraId="29038A07" w14:textId="599151B1" w:rsidR="00E55397" w:rsidRDefault="00395F00" w:rsidP="00EE5E20">
      <w:pPr>
        <w:pStyle w:val="a5"/>
        <w:numPr>
          <w:ilvl w:val="0"/>
          <w:numId w:val="6"/>
        </w:numPr>
        <w:tabs>
          <w:tab w:val="left" w:pos="1520"/>
        </w:tabs>
        <w:ind w:left="0" w:right="833" w:firstLine="0"/>
        <w:rPr>
          <w:sz w:val="26"/>
        </w:rPr>
      </w:pPr>
      <w:r>
        <w:rPr>
          <w:sz w:val="28"/>
        </w:rPr>
        <w:t>Предметная</w:t>
      </w:r>
      <w:r>
        <w:rPr>
          <w:spacing w:val="-18"/>
          <w:sz w:val="28"/>
        </w:rPr>
        <w:t xml:space="preserve"> </w:t>
      </w:r>
      <w:r>
        <w:rPr>
          <w:sz w:val="28"/>
        </w:rPr>
        <w:t>область</w:t>
      </w:r>
      <w:r>
        <w:rPr>
          <w:spacing w:val="-17"/>
          <w:sz w:val="28"/>
        </w:rPr>
        <w:t xml:space="preserve"> </w:t>
      </w:r>
      <w:r>
        <w:rPr>
          <w:sz w:val="28"/>
        </w:rPr>
        <w:t>Основы</w:t>
      </w:r>
      <w:r>
        <w:rPr>
          <w:spacing w:val="-18"/>
          <w:sz w:val="28"/>
        </w:rPr>
        <w:t xml:space="preserve"> </w:t>
      </w:r>
      <w:r>
        <w:rPr>
          <w:sz w:val="28"/>
        </w:rPr>
        <w:t>духовно</w:t>
      </w:r>
      <w:r w:rsidR="00346EA9">
        <w:rPr>
          <w:sz w:val="28"/>
        </w:rPr>
        <w:t>-</w:t>
      </w:r>
      <w:r>
        <w:rPr>
          <w:sz w:val="28"/>
        </w:rPr>
        <w:t>нравственной</w:t>
      </w:r>
      <w:r>
        <w:rPr>
          <w:spacing w:val="-17"/>
          <w:sz w:val="28"/>
        </w:rPr>
        <w:t xml:space="preserve"> </w:t>
      </w:r>
      <w:r>
        <w:rPr>
          <w:sz w:val="28"/>
        </w:rPr>
        <w:t>культуры</w:t>
      </w:r>
      <w:r>
        <w:rPr>
          <w:spacing w:val="-18"/>
          <w:sz w:val="28"/>
        </w:rPr>
        <w:t xml:space="preserve"> </w:t>
      </w:r>
      <w:r>
        <w:rPr>
          <w:sz w:val="28"/>
        </w:rPr>
        <w:t>народов</w:t>
      </w:r>
      <w:r>
        <w:rPr>
          <w:spacing w:val="-17"/>
          <w:sz w:val="28"/>
        </w:rPr>
        <w:t xml:space="preserve"> </w:t>
      </w:r>
      <w:r>
        <w:rPr>
          <w:sz w:val="28"/>
        </w:rPr>
        <w:t xml:space="preserve">России </w:t>
      </w:r>
      <w:r w:rsidR="00346EA9">
        <w:rPr>
          <w:sz w:val="28"/>
        </w:rPr>
        <w:t xml:space="preserve"> </w:t>
      </w:r>
      <w:r>
        <w:rPr>
          <w:sz w:val="28"/>
        </w:rPr>
        <w:t xml:space="preserve"> в </w:t>
      </w:r>
      <w:r w:rsidR="00346EA9">
        <w:rPr>
          <w:sz w:val="28"/>
        </w:rPr>
        <w:t>5,6,8,9классах по 1 часу</w:t>
      </w:r>
      <w:r>
        <w:rPr>
          <w:sz w:val="28"/>
        </w:rPr>
        <w:t xml:space="preserve"> в неделю</w:t>
      </w:r>
    </w:p>
    <w:p w14:paraId="07D30577" w14:textId="6A7DE2E2" w:rsidR="00E55397" w:rsidRDefault="00395F00" w:rsidP="00EE5E20">
      <w:pPr>
        <w:pStyle w:val="a5"/>
        <w:numPr>
          <w:ilvl w:val="0"/>
          <w:numId w:val="6"/>
        </w:numPr>
        <w:tabs>
          <w:tab w:val="left" w:pos="1520"/>
        </w:tabs>
        <w:ind w:left="0" w:right="825" w:firstLine="0"/>
        <w:rPr>
          <w:sz w:val="26"/>
        </w:rPr>
      </w:pPr>
      <w:r>
        <w:rPr>
          <w:sz w:val="28"/>
        </w:rPr>
        <w:t>Предметная область «Общественно</w:t>
      </w:r>
      <w:r w:rsidR="00346EA9">
        <w:rPr>
          <w:sz w:val="28"/>
        </w:rPr>
        <w:t>-</w:t>
      </w:r>
      <w:r>
        <w:rPr>
          <w:sz w:val="28"/>
        </w:rPr>
        <w:t xml:space="preserve">научные предметы» в 5-9 </w:t>
      </w:r>
      <w:r>
        <w:rPr>
          <w:sz w:val="28"/>
        </w:rPr>
        <w:lastRenderedPageBreak/>
        <w:t xml:space="preserve">классах </w:t>
      </w:r>
      <w:proofErr w:type="spellStart"/>
      <w:proofErr w:type="gramStart"/>
      <w:r>
        <w:rPr>
          <w:sz w:val="28"/>
        </w:rPr>
        <w:t>вклю</w:t>
      </w:r>
      <w:proofErr w:type="spellEnd"/>
      <w:r>
        <w:rPr>
          <w:sz w:val="28"/>
        </w:rPr>
        <w:t>- чает</w:t>
      </w:r>
      <w:proofErr w:type="gramEnd"/>
      <w:r>
        <w:rPr>
          <w:sz w:val="28"/>
        </w:rPr>
        <w:t xml:space="preserve"> в себя учебные предметы «История России. Всеобщая история.» по 2 часа в неделю,</w:t>
      </w:r>
      <w:r>
        <w:rPr>
          <w:spacing w:val="-7"/>
          <w:sz w:val="28"/>
        </w:rPr>
        <w:t xml:space="preserve"> </w:t>
      </w:r>
      <w:r>
        <w:rPr>
          <w:sz w:val="28"/>
        </w:rPr>
        <w:t>в</w:t>
      </w:r>
      <w:r>
        <w:rPr>
          <w:spacing w:val="-7"/>
          <w:sz w:val="28"/>
        </w:rPr>
        <w:t xml:space="preserve"> </w:t>
      </w:r>
      <w:r>
        <w:rPr>
          <w:sz w:val="28"/>
        </w:rPr>
        <w:t>6</w:t>
      </w:r>
      <w:r w:rsidR="00590D94">
        <w:rPr>
          <w:sz w:val="28"/>
        </w:rPr>
        <w:t>-</w:t>
      </w:r>
      <w:r>
        <w:rPr>
          <w:sz w:val="28"/>
        </w:rPr>
        <w:t>9</w:t>
      </w:r>
      <w:r>
        <w:rPr>
          <w:spacing w:val="-6"/>
          <w:sz w:val="28"/>
        </w:rPr>
        <w:t xml:space="preserve"> </w:t>
      </w:r>
      <w:r>
        <w:rPr>
          <w:sz w:val="28"/>
        </w:rPr>
        <w:t>классах</w:t>
      </w:r>
      <w:r>
        <w:rPr>
          <w:spacing w:val="-6"/>
          <w:sz w:val="28"/>
        </w:rPr>
        <w:t xml:space="preserve"> </w:t>
      </w:r>
      <w:r>
        <w:rPr>
          <w:sz w:val="28"/>
        </w:rPr>
        <w:t>«Обществознание»</w:t>
      </w:r>
      <w:r>
        <w:rPr>
          <w:spacing w:val="-8"/>
          <w:sz w:val="28"/>
        </w:rPr>
        <w:t xml:space="preserve"> </w:t>
      </w:r>
      <w:r>
        <w:rPr>
          <w:sz w:val="28"/>
        </w:rPr>
        <w:t>по</w:t>
      </w:r>
      <w:r>
        <w:rPr>
          <w:spacing w:val="-6"/>
          <w:sz w:val="28"/>
        </w:rPr>
        <w:t xml:space="preserve"> </w:t>
      </w:r>
      <w:r>
        <w:rPr>
          <w:sz w:val="28"/>
        </w:rPr>
        <w:t>1</w:t>
      </w:r>
      <w:r>
        <w:rPr>
          <w:spacing w:val="-6"/>
          <w:sz w:val="28"/>
        </w:rPr>
        <w:t xml:space="preserve"> </w:t>
      </w:r>
      <w:r>
        <w:rPr>
          <w:sz w:val="28"/>
        </w:rPr>
        <w:t>часу</w:t>
      </w:r>
      <w:r>
        <w:rPr>
          <w:spacing w:val="-10"/>
          <w:sz w:val="28"/>
        </w:rPr>
        <w:t xml:space="preserve"> </w:t>
      </w:r>
      <w:r>
        <w:rPr>
          <w:sz w:val="28"/>
        </w:rPr>
        <w:t>в</w:t>
      </w:r>
      <w:r>
        <w:rPr>
          <w:spacing w:val="-7"/>
          <w:sz w:val="28"/>
        </w:rPr>
        <w:t xml:space="preserve"> </w:t>
      </w:r>
      <w:r>
        <w:rPr>
          <w:sz w:val="28"/>
        </w:rPr>
        <w:t>неделю,</w:t>
      </w:r>
      <w:r>
        <w:rPr>
          <w:spacing w:val="-7"/>
          <w:sz w:val="28"/>
        </w:rPr>
        <w:t xml:space="preserve"> </w:t>
      </w:r>
      <w:r>
        <w:rPr>
          <w:sz w:val="28"/>
        </w:rPr>
        <w:t>«География»</w:t>
      </w:r>
      <w:r w:rsidR="00346EA9">
        <w:rPr>
          <w:sz w:val="28"/>
        </w:rPr>
        <w:t xml:space="preserve"> </w:t>
      </w:r>
      <w:r>
        <w:rPr>
          <w:sz w:val="28"/>
        </w:rPr>
        <w:t>по</w:t>
      </w:r>
      <w:r>
        <w:rPr>
          <w:spacing w:val="-6"/>
          <w:sz w:val="28"/>
        </w:rPr>
        <w:t xml:space="preserve"> </w:t>
      </w:r>
      <w:r>
        <w:rPr>
          <w:sz w:val="28"/>
        </w:rPr>
        <w:t>1</w:t>
      </w:r>
      <w:r>
        <w:rPr>
          <w:spacing w:val="-6"/>
          <w:sz w:val="28"/>
        </w:rPr>
        <w:t xml:space="preserve"> </w:t>
      </w:r>
      <w:r>
        <w:rPr>
          <w:sz w:val="28"/>
        </w:rPr>
        <w:t>часу в неделю 5-</w:t>
      </w:r>
      <w:r w:rsidR="00590D94">
        <w:rPr>
          <w:sz w:val="28"/>
        </w:rPr>
        <w:t>7</w:t>
      </w:r>
      <w:r>
        <w:rPr>
          <w:sz w:val="28"/>
        </w:rPr>
        <w:t xml:space="preserve"> классах и по 2 часа в неделю в </w:t>
      </w:r>
      <w:r w:rsidR="00590D94">
        <w:rPr>
          <w:sz w:val="28"/>
        </w:rPr>
        <w:t>8</w:t>
      </w:r>
      <w:r>
        <w:rPr>
          <w:sz w:val="28"/>
        </w:rPr>
        <w:t>-9 -х классах,</w:t>
      </w:r>
    </w:p>
    <w:p w14:paraId="45854E51" w14:textId="04BA77F0" w:rsidR="00E55397" w:rsidRDefault="00395F00" w:rsidP="00EE5E20">
      <w:pPr>
        <w:pStyle w:val="a5"/>
        <w:numPr>
          <w:ilvl w:val="0"/>
          <w:numId w:val="6"/>
        </w:numPr>
        <w:tabs>
          <w:tab w:val="left" w:pos="1520"/>
        </w:tabs>
        <w:ind w:left="0" w:right="824" w:firstLine="0"/>
        <w:rPr>
          <w:sz w:val="26"/>
        </w:rPr>
      </w:pPr>
      <w:r>
        <w:rPr>
          <w:sz w:val="28"/>
        </w:rPr>
        <w:t xml:space="preserve">Предметная область «Естественнонаучные предметы» «Физика» в </w:t>
      </w:r>
      <w:r w:rsidR="00590D94">
        <w:rPr>
          <w:sz w:val="28"/>
        </w:rPr>
        <w:t>7-9</w:t>
      </w:r>
      <w:r>
        <w:rPr>
          <w:sz w:val="28"/>
        </w:rPr>
        <w:t xml:space="preserve"> классах</w:t>
      </w:r>
      <w:r>
        <w:rPr>
          <w:spacing w:val="-4"/>
          <w:sz w:val="28"/>
        </w:rPr>
        <w:t xml:space="preserve"> </w:t>
      </w:r>
      <w:r>
        <w:rPr>
          <w:sz w:val="28"/>
        </w:rPr>
        <w:t>по</w:t>
      </w:r>
      <w:r>
        <w:rPr>
          <w:spacing w:val="-3"/>
          <w:sz w:val="28"/>
        </w:rPr>
        <w:t xml:space="preserve"> </w:t>
      </w:r>
      <w:r>
        <w:rPr>
          <w:sz w:val="28"/>
        </w:rPr>
        <w:t>2</w:t>
      </w:r>
      <w:r>
        <w:rPr>
          <w:spacing w:val="-5"/>
          <w:sz w:val="28"/>
        </w:rPr>
        <w:t xml:space="preserve"> </w:t>
      </w:r>
      <w:r>
        <w:rPr>
          <w:sz w:val="28"/>
        </w:rPr>
        <w:t>часа</w:t>
      </w:r>
      <w:r>
        <w:rPr>
          <w:spacing w:val="-2"/>
          <w:sz w:val="28"/>
        </w:rPr>
        <w:t xml:space="preserve"> </w:t>
      </w:r>
      <w:r>
        <w:rPr>
          <w:sz w:val="28"/>
        </w:rPr>
        <w:t>в</w:t>
      </w:r>
      <w:r>
        <w:rPr>
          <w:spacing w:val="-6"/>
          <w:sz w:val="28"/>
        </w:rPr>
        <w:t xml:space="preserve"> </w:t>
      </w:r>
      <w:r>
        <w:rPr>
          <w:sz w:val="28"/>
        </w:rPr>
        <w:t>неделю.</w:t>
      </w:r>
      <w:r>
        <w:rPr>
          <w:spacing w:val="-3"/>
          <w:sz w:val="28"/>
        </w:rPr>
        <w:t xml:space="preserve"> </w:t>
      </w:r>
      <w:r>
        <w:rPr>
          <w:sz w:val="28"/>
        </w:rPr>
        <w:t>«Химия»</w:t>
      </w:r>
      <w:r>
        <w:rPr>
          <w:spacing w:val="-4"/>
          <w:sz w:val="28"/>
        </w:rPr>
        <w:t xml:space="preserve"> </w:t>
      </w:r>
      <w:r>
        <w:rPr>
          <w:sz w:val="28"/>
        </w:rPr>
        <w:t>в</w:t>
      </w:r>
      <w:r>
        <w:rPr>
          <w:spacing w:val="-3"/>
          <w:sz w:val="28"/>
        </w:rPr>
        <w:t xml:space="preserve"> </w:t>
      </w:r>
      <w:r w:rsidR="00590D94">
        <w:rPr>
          <w:spacing w:val="-3"/>
          <w:sz w:val="28"/>
        </w:rPr>
        <w:t xml:space="preserve">7 классе 1 час, </w:t>
      </w:r>
      <w:r>
        <w:rPr>
          <w:sz w:val="28"/>
        </w:rPr>
        <w:t>8-9</w:t>
      </w:r>
      <w:r>
        <w:rPr>
          <w:spacing w:val="-1"/>
          <w:sz w:val="28"/>
        </w:rPr>
        <w:t xml:space="preserve"> </w:t>
      </w:r>
      <w:r>
        <w:rPr>
          <w:sz w:val="28"/>
        </w:rPr>
        <w:t>классах</w:t>
      </w:r>
      <w:r>
        <w:rPr>
          <w:spacing w:val="-5"/>
          <w:sz w:val="28"/>
        </w:rPr>
        <w:t xml:space="preserve"> </w:t>
      </w:r>
      <w:r>
        <w:rPr>
          <w:sz w:val="28"/>
        </w:rPr>
        <w:t>по 2 часа в неделю.</w:t>
      </w:r>
    </w:p>
    <w:p w14:paraId="261A5A16" w14:textId="23AB8CFF" w:rsidR="00E55397" w:rsidRDefault="00395F00" w:rsidP="00EE5E20">
      <w:pPr>
        <w:pStyle w:val="a3"/>
        <w:spacing w:line="321" w:lineRule="exact"/>
        <w:ind w:left="0"/>
      </w:pPr>
      <w:r>
        <w:t>«Биология»</w:t>
      </w:r>
      <w:r w:rsidR="00B531E7">
        <w:t xml:space="preserve"> </w:t>
      </w:r>
      <w:r>
        <w:t>в</w:t>
      </w:r>
      <w:r>
        <w:rPr>
          <w:spacing w:val="-4"/>
        </w:rPr>
        <w:t xml:space="preserve"> </w:t>
      </w:r>
      <w:r>
        <w:t>5-7 классах</w:t>
      </w:r>
      <w:r>
        <w:rPr>
          <w:spacing w:val="-3"/>
        </w:rPr>
        <w:t xml:space="preserve"> </w:t>
      </w:r>
      <w:r>
        <w:t>по</w:t>
      </w:r>
      <w:r>
        <w:rPr>
          <w:spacing w:val="-5"/>
        </w:rPr>
        <w:t xml:space="preserve"> </w:t>
      </w:r>
      <w:r>
        <w:t>1 часу</w:t>
      </w:r>
      <w:r>
        <w:rPr>
          <w:spacing w:val="-5"/>
        </w:rPr>
        <w:t xml:space="preserve"> </w:t>
      </w:r>
      <w:r>
        <w:t>в</w:t>
      </w:r>
      <w:r>
        <w:rPr>
          <w:spacing w:val="-3"/>
        </w:rPr>
        <w:t xml:space="preserve"> </w:t>
      </w:r>
      <w:r>
        <w:t>неделю</w:t>
      </w:r>
      <w:r>
        <w:rPr>
          <w:spacing w:val="-2"/>
        </w:rPr>
        <w:t xml:space="preserve"> </w:t>
      </w:r>
      <w:r>
        <w:t>и</w:t>
      </w:r>
      <w:r>
        <w:rPr>
          <w:spacing w:val="-1"/>
        </w:rPr>
        <w:t xml:space="preserve"> </w:t>
      </w:r>
      <w:r>
        <w:t>по</w:t>
      </w:r>
      <w:r>
        <w:rPr>
          <w:spacing w:val="-4"/>
        </w:rPr>
        <w:t xml:space="preserve"> </w:t>
      </w:r>
      <w:r>
        <w:t>2 часа</w:t>
      </w:r>
      <w:r w:rsidR="00346EA9">
        <w:t xml:space="preserve"> </w:t>
      </w:r>
      <w:r>
        <w:t xml:space="preserve">8-9 </w:t>
      </w:r>
      <w:r>
        <w:rPr>
          <w:spacing w:val="-2"/>
        </w:rPr>
        <w:t>классах.</w:t>
      </w:r>
    </w:p>
    <w:p w14:paraId="5BFEBD9B" w14:textId="2B866819" w:rsidR="00E55397" w:rsidRDefault="00395F00" w:rsidP="00EE5E20">
      <w:pPr>
        <w:pStyle w:val="a5"/>
        <w:numPr>
          <w:ilvl w:val="0"/>
          <w:numId w:val="6"/>
        </w:numPr>
        <w:tabs>
          <w:tab w:val="left" w:pos="1520"/>
        </w:tabs>
        <w:spacing w:before="2"/>
        <w:ind w:left="0" w:right="821" w:firstLine="0"/>
        <w:rPr>
          <w:sz w:val="26"/>
        </w:rPr>
      </w:pPr>
      <w:r>
        <w:rPr>
          <w:sz w:val="28"/>
        </w:rPr>
        <w:t>Предметная область «Искусство» в 5 х классах включает изучение учебных предметов «Музыка»</w:t>
      </w:r>
      <w:r w:rsidR="00590D94">
        <w:rPr>
          <w:sz w:val="28"/>
        </w:rPr>
        <w:t xml:space="preserve"> </w:t>
      </w:r>
      <w:r>
        <w:rPr>
          <w:sz w:val="28"/>
        </w:rPr>
        <w:t>0,5 час в неделю в 5-</w:t>
      </w:r>
      <w:r w:rsidR="00590D94">
        <w:rPr>
          <w:sz w:val="28"/>
        </w:rPr>
        <w:t>6,8</w:t>
      </w:r>
      <w:r>
        <w:rPr>
          <w:sz w:val="28"/>
        </w:rPr>
        <w:t xml:space="preserve"> классах</w:t>
      </w:r>
      <w:r w:rsidR="00590D94">
        <w:rPr>
          <w:sz w:val="28"/>
        </w:rPr>
        <w:t xml:space="preserve"> и 1 час в неделю в 7 классе</w:t>
      </w:r>
      <w:r>
        <w:rPr>
          <w:sz w:val="28"/>
        </w:rPr>
        <w:t>, «Изобразительное</w:t>
      </w:r>
      <w:r>
        <w:rPr>
          <w:spacing w:val="-11"/>
          <w:sz w:val="28"/>
        </w:rPr>
        <w:t xml:space="preserve"> </w:t>
      </w:r>
      <w:r>
        <w:rPr>
          <w:sz w:val="28"/>
        </w:rPr>
        <w:t>искусство»</w:t>
      </w:r>
      <w:r w:rsidR="00590D94">
        <w:rPr>
          <w:sz w:val="28"/>
        </w:rPr>
        <w:t xml:space="preserve"> </w:t>
      </w:r>
      <w:r>
        <w:rPr>
          <w:sz w:val="28"/>
        </w:rPr>
        <w:t>по</w:t>
      </w:r>
      <w:r>
        <w:rPr>
          <w:spacing w:val="-11"/>
          <w:sz w:val="28"/>
        </w:rPr>
        <w:t xml:space="preserve"> </w:t>
      </w:r>
      <w:r>
        <w:rPr>
          <w:sz w:val="28"/>
        </w:rPr>
        <w:t>0,5</w:t>
      </w:r>
      <w:r>
        <w:rPr>
          <w:spacing w:val="-11"/>
          <w:sz w:val="28"/>
        </w:rPr>
        <w:t xml:space="preserve"> </w:t>
      </w:r>
      <w:r>
        <w:rPr>
          <w:sz w:val="28"/>
        </w:rPr>
        <w:t>час</w:t>
      </w:r>
      <w:r>
        <w:rPr>
          <w:spacing w:val="-11"/>
          <w:sz w:val="28"/>
        </w:rPr>
        <w:t xml:space="preserve"> </w:t>
      </w:r>
      <w:r>
        <w:rPr>
          <w:sz w:val="28"/>
        </w:rPr>
        <w:t>в</w:t>
      </w:r>
      <w:r>
        <w:rPr>
          <w:spacing w:val="-12"/>
          <w:sz w:val="28"/>
        </w:rPr>
        <w:t xml:space="preserve"> </w:t>
      </w:r>
      <w:r>
        <w:rPr>
          <w:sz w:val="28"/>
        </w:rPr>
        <w:t>неделю</w:t>
      </w:r>
      <w:r>
        <w:rPr>
          <w:spacing w:val="-13"/>
          <w:sz w:val="28"/>
        </w:rPr>
        <w:t xml:space="preserve"> </w:t>
      </w:r>
      <w:r>
        <w:rPr>
          <w:sz w:val="28"/>
        </w:rPr>
        <w:t>в</w:t>
      </w:r>
      <w:r>
        <w:rPr>
          <w:spacing w:val="-12"/>
          <w:sz w:val="28"/>
        </w:rPr>
        <w:t xml:space="preserve"> </w:t>
      </w:r>
      <w:r>
        <w:rPr>
          <w:sz w:val="28"/>
        </w:rPr>
        <w:t>5-</w:t>
      </w:r>
      <w:r w:rsidR="00590D94">
        <w:rPr>
          <w:sz w:val="28"/>
        </w:rPr>
        <w:t xml:space="preserve">6 </w:t>
      </w:r>
      <w:r>
        <w:rPr>
          <w:sz w:val="28"/>
        </w:rPr>
        <w:t>классах</w:t>
      </w:r>
      <w:r w:rsidR="00590D94">
        <w:rPr>
          <w:sz w:val="28"/>
        </w:rPr>
        <w:t xml:space="preserve"> и 1 час в неделю в 7 классе</w:t>
      </w:r>
      <w:r>
        <w:rPr>
          <w:sz w:val="28"/>
        </w:rPr>
        <w:t>.</w:t>
      </w:r>
    </w:p>
    <w:p w14:paraId="56BCC550" w14:textId="5808A8C1" w:rsidR="00E55397" w:rsidRDefault="00395F00" w:rsidP="00EE5E20">
      <w:pPr>
        <w:pStyle w:val="a5"/>
        <w:numPr>
          <w:ilvl w:val="0"/>
          <w:numId w:val="6"/>
        </w:numPr>
        <w:tabs>
          <w:tab w:val="left" w:pos="1520"/>
        </w:tabs>
        <w:ind w:left="0" w:right="832" w:firstLine="0"/>
        <w:rPr>
          <w:sz w:val="26"/>
        </w:rPr>
      </w:pPr>
      <w:r>
        <w:rPr>
          <w:sz w:val="28"/>
        </w:rPr>
        <w:t>Предметная область в 5-7 классах «Технология» представлена учебным предметом «Технология»</w:t>
      </w:r>
      <w:r w:rsidR="00590D94">
        <w:rPr>
          <w:sz w:val="28"/>
        </w:rPr>
        <w:t xml:space="preserve"> </w:t>
      </w:r>
      <w:r>
        <w:rPr>
          <w:sz w:val="28"/>
        </w:rPr>
        <w:t>2 час</w:t>
      </w:r>
      <w:r w:rsidR="00590D94">
        <w:rPr>
          <w:sz w:val="28"/>
        </w:rPr>
        <w:t>а</w:t>
      </w:r>
      <w:r>
        <w:rPr>
          <w:sz w:val="28"/>
        </w:rPr>
        <w:t xml:space="preserve"> в неделю, 8 классе</w:t>
      </w:r>
      <w:r w:rsidR="00590D94">
        <w:rPr>
          <w:sz w:val="28"/>
        </w:rPr>
        <w:t xml:space="preserve"> -</w:t>
      </w:r>
      <w:r>
        <w:rPr>
          <w:sz w:val="28"/>
        </w:rPr>
        <w:t>0,5 час</w:t>
      </w:r>
      <w:r w:rsidR="00590D94">
        <w:rPr>
          <w:sz w:val="28"/>
        </w:rPr>
        <w:t>а</w:t>
      </w:r>
      <w:r>
        <w:rPr>
          <w:sz w:val="28"/>
        </w:rPr>
        <w:t xml:space="preserve"> в неделю</w:t>
      </w:r>
      <w:r w:rsidR="00590D94">
        <w:rPr>
          <w:sz w:val="28"/>
        </w:rPr>
        <w:t>.</w:t>
      </w:r>
    </w:p>
    <w:p w14:paraId="18FF33CB" w14:textId="0D7761E2" w:rsidR="00E55397" w:rsidRPr="0094571E" w:rsidRDefault="00395F00" w:rsidP="00EE5E20">
      <w:pPr>
        <w:pStyle w:val="a5"/>
        <w:numPr>
          <w:ilvl w:val="0"/>
          <w:numId w:val="6"/>
        </w:numPr>
        <w:tabs>
          <w:tab w:val="left" w:pos="1520"/>
        </w:tabs>
        <w:spacing w:before="1" w:line="321" w:lineRule="exact"/>
        <w:ind w:left="0" w:right="824" w:firstLine="0"/>
        <w:rPr>
          <w:sz w:val="28"/>
          <w:szCs w:val="28"/>
        </w:rPr>
      </w:pPr>
      <w:r>
        <w:rPr>
          <w:sz w:val="28"/>
        </w:rPr>
        <w:t xml:space="preserve">Предметная область "Физическая культура и Основы безопасности </w:t>
      </w:r>
      <w:proofErr w:type="spellStart"/>
      <w:r>
        <w:rPr>
          <w:sz w:val="28"/>
        </w:rPr>
        <w:t>жизне</w:t>
      </w:r>
      <w:proofErr w:type="spellEnd"/>
      <w:r>
        <w:rPr>
          <w:sz w:val="28"/>
        </w:rPr>
        <w:t>- деятельности" включает в себя учебный предмет "Физическая культура"</w:t>
      </w:r>
      <w:r w:rsidR="00590D94">
        <w:rPr>
          <w:sz w:val="28"/>
        </w:rPr>
        <w:t xml:space="preserve"> </w:t>
      </w:r>
      <w:r>
        <w:rPr>
          <w:sz w:val="28"/>
        </w:rPr>
        <w:t>2 часа в неделю.</w:t>
      </w:r>
      <w:r w:rsidRPr="00590D94">
        <w:rPr>
          <w:spacing w:val="-16"/>
          <w:sz w:val="28"/>
        </w:rPr>
        <w:t xml:space="preserve"> </w:t>
      </w:r>
      <w:r>
        <w:rPr>
          <w:sz w:val="28"/>
        </w:rPr>
        <w:t>Учебный</w:t>
      </w:r>
      <w:r w:rsidRPr="00590D94">
        <w:rPr>
          <w:spacing w:val="-15"/>
          <w:sz w:val="28"/>
        </w:rPr>
        <w:t xml:space="preserve"> </w:t>
      </w:r>
      <w:r>
        <w:rPr>
          <w:sz w:val="28"/>
        </w:rPr>
        <w:t>предмет</w:t>
      </w:r>
      <w:r w:rsidR="00590D94">
        <w:rPr>
          <w:sz w:val="28"/>
        </w:rPr>
        <w:t xml:space="preserve"> </w:t>
      </w:r>
      <w:r w:rsidRPr="00590D94">
        <w:rPr>
          <w:sz w:val="28"/>
          <w:szCs w:val="28"/>
        </w:rPr>
        <w:t>«Основы</w:t>
      </w:r>
      <w:r w:rsidRPr="00590D94">
        <w:rPr>
          <w:spacing w:val="-7"/>
          <w:sz w:val="28"/>
          <w:szCs w:val="28"/>
        </w:rPr>
        <w:t xml:space="preserve"> </w:t>
      </w:r>
      <w:r w:rsidRPr="00590D94">
        <w:rPr>
          <w:sz w:val="28"/>
          <w:szCs w:val="28"/>
        </w:rPr>
        <w:t>безопасности</w:t>
      </w:r>
      <w:r w:rsidRPr="00590D94">
        <w:rPr>
          <w:spacing w:val="-3"/>
          <w:sz w:val="28"/>
          <w:szCs w:val="28"/>
        </w:rPr>
        <w:t xml:space="preserve"> </w:t>
      </w:r>
      <w:r w:rsidRPr="00590D94">
        <w:rPr>
          <w:sz w:val="28"/>
          <w:szCs w:val="28"/>
        </w:rPr>
        <w:t>жизнедеятельности»</w:t>
      </w:r>
      <w:r w:rsidRPr="00590D94">
        <w:rPr>
          <w:spacing w:val="-4"/>
          <w:sz w:val="28"/>
          <w:szCs w:val="28"/>
        </w:rPr>
        <w:t xml:space="preserve"> </w:t>
      </w:r>
      <w:r w:rsidRPr="00590D94">
        <w:rPr>
          <w:sz w:val="28"/>
          <w:szCs w:val="28"/>
        </w:rPr>
        <w:t>в</w:t>
      </w:r>
      <w:r w:rsidRPr="00590D94">
        <w:rPr>
          <w:spacing w:val="-4"/>
          <w:sz w:val="28"/>
          <w:szCs w:val="28"/>
        </w:rPr>
        <w:t xml:space="preserve"> </w:t>
      </w:r>
      <w:r w:rsidRPr="00590D94">
        <w:rPr>
          <w:sz w:val="28"/>
          <w:szCs w:val="28"/>
        </w:rPr>
        <w:t>8-9</w:t>
      </w:r>
      <w:r w:rsidRPr="00590D94">
        <w:rPr>
          <w:spacing w:val="-7"/>
          <w:sz w:val="28"/>
          <w:szCs w:val="28"/>
        </w:rPr>
        <w:t xml:space="preserve"> </w:t>
      </w:r>
      <w:r w:rsidRPr="00590D94">
        <w:rPr>
          <w:sz w:val="28"/>
          <w:szCs w:val="28"/>
        </w:rPr>
        <w:t>классе</w:t>
      </w:r>
      <w:r w:rsidR="00D50950">
        <w:rPr>
          <w:sz w:val="28"/>
          <w:szCs w:val="28"/>
        </w:rPr>
        <w:t xml:space="preserve"> </w:t>
      </w:r>
      <w:r w:rsidRPr="00590D94">
        <w:rPr>
          <w:sz w:val="28"/>
          <w:szCs w:val="28"/>
        </w:rPr>
        <w:t>по</w:t>
      </w:r>
      <w:r w:rsidRPr="00590D94">
        <w:rPr>
          <w:spacing w:val="-6"/>
          <w:sz w:val="28"/>
          <w:szCs w:val="28"/>
        </w:rPr>
        <w:t xml:space="preserve"> </w:t>
      </w:r>
      <w:r w:rsidRPr="00590D94">
        <w:rPr>
          <w:sz w:val="28"/>
          <w:szCs w:val="28"/>
        </w:rPr>
        <w:t>1</w:t>
      </w:r>
      <w:r w:rsidRPr="00590D94">
        <w:rPr>
          <w:spacing w:val="-2"/>
          <w:sz w:val="28"/>
          <w:szCs w:val="28"/>
        </w:rPr>
        <w:t xml:space="preserve"> </w:t>
      </w:r>
      <w:r w:rsidRPr="00590D94">
        <w:rPr>
          <w:sz w:val="28"/>
          <w:szCs w:val="28"/>
        </w:rPr>
        <w:t>часу</w:t>
      </w:r>
      <w:r w:rsidRPr="00590D94">
        <w:rPr>
          <w:spacing w:val="-7"/>
          <w:sz w:val="28"/>
          <w:szCs w:val="28"/>
        </w:rPr>
        <w:t xml:space="preserve"> </w:t>
      </w:r>
      <w:r w:rsidRPr="00590D94">
        <w:rPr>
          <w:sz w:val="28"/>
          <w:szCs w:val="28"/>
        </w:rPr>
        <w:t>в</w:t>
      </w:r>
      <w:r w:rsidRPr="00590D94">
        <w:rPr>
          <w:spacing w:val="-4"/>
          <w:sz w:val="28"/>
          <w:szCs w:val="28"/>
        </w:rPr>
        <w:t xml:space="preserve"> </w:t>
      </w:r>
      <w:r w:rsidRPr="00590D94">
        <w:rPr>
          <w:spacing w:val="-2"/>
          <w:sz w:val="28"/>
          <w:szCs w:val="28"/>
        </w:rPr>
        <w:t>неделю.</w:t>
      </w:r>
    </w:p>
    <w:p w14:paraId="37F2C6EF" w14:textId="77777777" w:rsidR="0094571E" w:rsidRPr="0094571E" w:rsidRDefault="0094571E" w:rsidP="00EE5E20">
      <w:pPr>
        <w:tabs>
          <w:tab w:val="left" w:pos="1520"/>
        </w:tabs>
        <w:spacing w:before="1" w:line="321" w:lineRule="exact"/>
        <w:ind w:right="824"/>
        <w:rPr>
          <w:sz w:val="28"/>
          <w:szCs w:val="28"/>
        </w:rPr>
      </w:pPr>
    </w:p>
    <w:p w14:paraId="02FBA6A4" w14:textId="72CED17E" w:rsidR="00E55397" w:rsidRDefault="0094571E" w:rsidP="00EE5E20">
      <w:pPr>
        <w:pStyle w:val="a3"/>
        <w:ind w:left="0"/>
        <w:jc w:val="left"/>
        <w:rPr>
          <w:b/>
        </w:rPr>
      </w:pPr>
      <w:r>
        <w:rPr>
          <w:b/>
        </w:rPr>
        <w:t>3.1. УЧЕБНЫЙ ПЛАН ПРОГРАММЫ ОСНОВНОГО ОБЩЕГО ОБРАЗОВАНИЯ</w:t>
      </w:r>
    </w:p>
    <w:p w14:paraId="7E6F350D" w14:textId="77777777" w:rsidR="0094571E" w:rsidRDefault="0094571E" w:rsidP="00B75962">
      <w:pPr>
        <w:spacing w:line="206" w:lineRule="exact"/>
        <w:jc w:val="center"/>
        <w:rPr>
          <w:b/>
          <w:sz w:val="24"/>
          <w:szCs w:val="24"/>
        </w:rPr>
      </w:pPr>
    </w:p>
    <w:p w14:paraId="5F990386" w14:textId="264D4C27" w:rsidR="00B75962" w:rsidRPr="00CF2FE8" w:rsidRDefault="00B75962" w:rsidP="00B75962">
      <w:pPr>
        <w:spacing w:line="206" w:lineRule="exact"/>
        <w:jc w:val="center"/>
        <w:rPr>
          <w:b/>
          <w:bCs/>
          <w:sz w:val="24"/>
          <w:szCs w:val="24"/>
        </w:rPr>
      </w:pPr>
      <w:r>
        <w:rPr>
          <w:b/>
          <w:sz w:val="24"/>
          <w:szCs w:val="24"/>
        </w:rPr>
        <w:t>УЧЕБНЫЙ ПЛАН</w:t>
      </w:r>
    </w:p>
    <w:p w14:paraId="0C291D6D" w14:textId="77777777" w:rsidR="00B75962" w:rsidRPr="00CF2FE8" w:rsidRDefault="00B75962" w:rsidP="00B75962">
      <w:pPr>
        <w:spacing w:line="206" w:lineRule="exact"/>
        <w:jc w:val="center"/>
        <w:rPr>
          <w:b/>
          <w:bCs/>
          <w:sz w:val="24"/>
          <w:szCs w:val="24"/>
          <w:lang w:val="be-BY"/>
        </w:rPr>
      </w:pPr>
      <w:r w:rsidRPr="00CF2FE8">
        <w:rPr>
          <w:b/>
          <w:bCs/>
          <w:sz w:val="24"/>
          <w:szCs w:val="24"/>
        </w:rPr>
        <w:t xml:space="preserve">основного общего образования для </w:t>
      </w:r>
      <w:r>
        <w:rPr>
          <w:b/>
          <w:bCs/>
          <w:sz w:val="24"/>
          <w:szCs w:val="24"/>
          <w:lang w:val="be-BY"/>
        </w:rPr>
        <w:t>5-9</w:t>
      </w:r>
      <w:r w:rsidRPr="00CF2FE8">
        <w:rPr>
          <w:b/>
          <w:bCs/>
          <w:sz w:val="24"/>
          <w:szCs w:val="24"/>
        </w:rPr>
        <w:t xml:space="preserve"> классов</w:t>
      </w:r>
    </w:p>
    <w:p w14:paraId="205A87BC" w14:textId="77777777" w:rsidR="00B75962" w:rsidRPr="00CF2FE8" w:rsidRDefault="00B75962" w:rsidP="00B75962">
      <w:pPr>
        <w:spacing w:line="206" w:lineRule="exact"/>
        <w:jc w:val="center"/>
        <w:rPr>
          <w:b/>
          <w:bCs/>
          <w:sz w:val="24"/>
          <w:szCs w:val="24"/>
        </w:rPr>
      </w:pPr>
      <w:r w:rsidRPr="00CF2FE8">
        <w:rPr>
          <w:b/>
          <w:bCs/>
          <w:sz w:val="24"/>
          <w:szCs w:val="24"/>
        </w:rPr>
        <w:t>Муниципального автономного общеобразовательного учреждения</w:t>
      </w:r>
    </w:p>
    <w:p w14:paraId="4C16066C" w14:textId="77777777" w:rsidR="00B75962" w:rsidRPr="00CF2FE8" w:rsidRDefault="00B75962" w:rsidP="00B75962">
      <w:pPr>
        <w:spacing w:line="206" w:lineRule="exact"/>
        <w:jc w:val="center"/>
        <w:rPr>
          <w:b/>
          <w:bCs/>
          <w:sz w:val="24"/>
          <w:szCs w:val="24"/>
        </w:rPr>
      </w:pPr>
      <w:r w:rsidRPr="00CF2FE8">
        <w:rPr>
          <w:b/>
          <w:bCs/>
          <w:sz w:val="24"/>
          <w:szCs w:val="24"/>
        </w:rPr>
        <w:t xml:space="preserve">«Средняя общеобразовательная школа № </w:t>
      </w:r>
      <w:r>
        <w:rPr>
          <w:b/>
          <w:bCs/>
          <w:sz w:val="24"/>
          <w:szCs w:val="24"/>
        </w:rPr>
        <w:t>19</w:t>
      </w:r>
      <w:r w:rsidRPr="00CF2FE8">
        <w:rPr>
          <w:b/>
          <w:bCs/>
          <w:sz w:val="24"/>
          <w:szCs w:val="24"/>
        </w:rPr>
        <w:t>»</w:t>
      </w:r>
    </w:p>
    <w:p w14:paraId="04012FE2" w14:textId="77777777" w:rsidR="00B75962" w:rsidRDefault="00B75962" w:rsidP="00B75962">
      <w:pPr>
        <w:spacing w:line="206" w:lineRule="exact"/>
        <w:jc w:val="center"/>
        <w:rPr>
          <w:b/>
          <w:bCs/>
          <w:sz w:val="24"/>
          <w:szCs w:val="24"/>
        </w:rPr>
      </w:pPr>
      <w:r w:rsidRPr="00CF2FE8">
        <w:rPr>
          <w:b/>
          <w:bCs/>
          <w:sz w:val="24"/>
          <w:szCs w:val="24"/>
        </w:rPr>
        <w:t>городского округа город Стерлитамак Республики Башкортостан</w:t>
      </w:r>
    </w:p>
    <w:p w14:paraId="3C96B1FD" w14:textId="1E917C65" w:rsidR="00B75962" w:rsidRPr="00CF2FE8" w:rsidRDefault="00B75962" w:rsidP="00B75962">
      <w:pPr>
        <w:spacing w:line="206" w:lineRule="exact"/>
        <w:jc w:val="center"/>
        <w:rPr>
          <w:b/>
          <w:bCs/>
          <w:sz w:val="24"/>
          <w:szCs w:val="24"/>
        </w:rPr>
      </w:pPr>
      <w:r>
        <w:rPr>
          <w:b/>
          <w:bCs/>
          <w:sz w:val="24"/>
          <w:szCs w:val="24"/>
        </w:rPr>
        <w:t xml:space="preserve">(для 6-9 классов в 2022-2023 </w:t>
      </w:r>
      <w:proofErr w:type="spellStart"/>
      <w:proofErr w:type="gramStart"/>
      <w:r>
        <w:rPr>
          <w:b/>
          <w:bCs/>
          <w:sz w:val="24"/>
          <w:szCs w:val="24"/>
        </w:rPr>
        <w:t>уч.году</w:t>
      </w:r>
      <w:proofErr w:type="spellEnd"/>
      <w:proofErr w:type="gramEnd"/>
      <w:r>
        <w:rPr>
          <w:b/>
          <w:bCs/>
          <w:sz w:val="24"/>
          <w:szCs w:val="24"/>
        </w:rPr>
        <w:t>)</w:t>
      </w:r>
    </w:p>
    <w:p w14:paraId="7C371C49" w14:textId="77777777" w:rsidR="00B75962" w:rsidRPr="00554F58" w:rsidRDefault="00B75962" w:rsidP="00B75962">
      <w:pPr>
        <w:spacing w:line="206" w:lineRule="exact"/>
        <w:jc w:val="center"/>
        <w:rPr>
          <w:sz w:val="24"/>
          <w:szCs w:val="24"/>
        </w:rPr>
      </w:pPr>
    </w:p>
    <w:tbl>
      <w:tblPr>
        <w:tblW w:w="474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2520"/>
        <w:gridCol w:w="8"/>
        <w:gridCol w:w="539"/>
        <w:gridCol w:w="7"/>
        <w:gridCol w:w="540"/>
        <w:gridCol w:w="6"/>
        <w:gridCol w:w="540"/>
        <w:gridCol w:w="8"/>
        <w:gridCol w:w="554"/>
        <w:gridCol w:w="578"/>
        <w:gridCol w:w="832"/>
        <w:gridCol w:w="1316"/>
      </w:tblGrid>
      <w:tr w:rsidR="00B75962" w:rsidRPr="00554F58" w14:paraId="490B42C8" w14:textId="77777777" w:rsidTr="00EE5E20">
        <w:trPr>
          <w:trHeight w:val="596"/>
        </w:trPr>
        <w:tc>
          <w:tcPr>
            <w:tcW w:w="1248" w:type="pct"/>
            <w:tcBorders>
              <w:top w:val="single" w:sz="4" w:space="0" w:color="auto"/>
              <w:left w:val="single" w:sz="4" w:space="0" w:color="auto"/>
              <w:bottom w:val="single" w:sz="4" w:space="0" w:color="auto"/>
              <w:right w:val="single" w:sz="4" w:space="0" w:color="auto"/>
            </w:tcBorders>
            <w:hideMark/>
          </w:tcPr>
          <w:p w14:paraId="69451381" w14:textId="77777777" w:rsidR="00B75962" w:rsidRPr="00554F58" w:rsidRDefault="00B75962" w:rsidP="00B75962">
            <w:pPr>
              <w:adjustRightInd w:val="0"/>
              <w:rPr>
                <w:rFonts w:eastAsia="Calibri"/>
                <w:b/>
                <w:sz w:val="24"/>
                <w:szCs w:val="24"/>
              </w:rPr>
            </w:pPr>
            <w:r w:rsidRPr="00554F58">
              <w:rPr>
                <w:rFonts w:eastAsia="Calibri"/>
                <w:b/>
                <w:sz w:val="24"/>
                <w:szCs w:val="24"/>
              </w:rPr>
              <w:t>Предметные области</w:t>
            </w:r>
          </w:p>
        </w:tc>
        <w:tc>
          <w:tcPr>
            <w:tcW w:w="1270" w:type="pct"/>
            <w:tcBorders>
              <w:top w:val="single" w:sz="4" w:space="0" w:color="auto"/>
              <w:left w:val="single" w:sz="4" w:space="0" w:color="auto"/>
              <w:bottom w:val="single" w:sz="4" w:space="0" w:color="auto"/>
              <w:right w:val="single" w:sz="4" w:space="0" w:color="auto"/>
            </w:tcBorders>
            <w:hideMark/>
          </w:tcPr>
          <w:p w14:paraId="1A0A26CA" w14:textId="77777777" w:rsidR="00B75962" w:rsidRPr="00554F58" w:rsidRDefault="00B75962" w:rsidP="00B75962">
            <w:pPr>
              <w:adjustRightInd w:val="0"/>
              <w:rPr>
                <w:rFonts w:eastAsia="Calibri"/>
                <w:b/>
                <w:sz w:val="24"/>
                <w:szCs w:val="24"/>
              </w:rPr>
            </w:pPr>
            <w:r w:rsidRPr="00554F58">
              <w:rPr>
                <w:rFonts w:eastAsia="Calibri"/>
                <w:b/>
                <w:sz w:val="24"/>
                <w:szCs w:val="24"/>
              </w:rPr>
              <w:t>Учебные предметы</w:t>
            </w:r>
          </w:p>
        </w:tc>
        <w:tc>
          <w:tcPr>
            <w:tcW w:w="1109" w:type="pct"/>
            <w:gridSpan w:val="8"/>
            <w:tcBorders>
              <w:top w:val="single" w:sz="4" w:space="0" w:color="auto"/>
              <w:left w:val="single" w:sz="4" w:space="0" w:color="auto"/>
              <w:bottom w:val="single" w:sz="4" w:space="0" w:color="auto"/>
              <w:right w:val="single" w:sz="4" w:space="0" w:color="auto"/>
            </w:tcBorders>
          </w:tcPr>
          <w:p w14:paraId="127ECE94" w14:textId="77777777" w:rsidR="00B75962" w:rsidRPr="00554F58" w:rsidRDefault="00B75962" w:rsidP="00B75962">
            <w:pPr>
              <w:adjustRightInd w:val="0"/>
              <w:rPr>
                <w:rFonts w:eastAsia="Calibri"/>
                <w:b/>
                <w:sz w:val="24"/>
                <w:szCs w:val="24"/>
              </w:rPr>
            </w:pPr>
            <w:r w:rsidRPr="00554F58">
              <w:rPr>
                <w:rFonts w:eastAsia="Calibri"/>
                <w:b/>
                <w:sz w:val="24"/>
                <w:szCs w:val="24"/>
              </w:rPr>
              <w:t>Количество часов в   неделю</w:t>
            </w:r>
          </w:p>
        </w:tc>
        <w:tc>
          <w:tcPr>
            <w:tcW w:w="291" w:type="pct"/>
            <w:tcBorders>
              <w:top w:val="single" w:sz="4" w:space="0" w:color="auto"/>
              <w:left w:val="single" w:sz="4" w:space="0" w:color="auto"/>
              <w:bottom w:val="single" w:sz="4" w:space="0" w:color="auto"/>
              <w:right w:val="single" w:sz="4" w:space="0" w:color="auto"/>
            </w:tcBorders>
          </w:tcPr>
          <w:p w14:paraId="25C7CA46" w14:textId="77777777" w:rsidR="00B75962" w:rsidRPr="00797B1C" w:rsidRDefault="00B75962" w:rsidP="00B75962">
            <w:pPr>
              <w:adjustRightInd w:val="0"/>
              <w:rPr>
                <w:rFonts w:eastAsia="Calibri"/>
                <w:b/>
              </w:rPr>
            </w:pPr>
          </w:p>
        </w:tc>
        <w:tc>
          <w:tcPr>
            <w:tcW w:w="1082" w:type="pct"/>
            <w:gridSpan w:val="2"/>
            <w:tcBorders>
              <w:top w:val="single" w:sz="4" w:space="0" w:color="auto"/>
              <w:left w:val="single" w:sz="4" w:space="0" w:color="auto"/>
              <w:bottom w:val="single" w:sz="4" w:space="0" w:color="auto"/>
              <w:right w:val="single" w:sz="4" w:space="0" w:color="auto"/>
            </w:tcBorders>
          </w:tcPr>
          <w:p w14:paraId="7CA7B658" w14:textId="77777777" w:rsidR="00B75962" w:rsidRPr="00797B1C" w:rsidRDefault="00B75962" w:rsidP="00B75962">
            <w:pPr>
              <w:adjustRightInd w:val="0"/>
              <w:ind w:hanging="108"/>
              <w:rPr>
                <w:rFonts w:eastAsia="Calibri"/>
                <w:b/>
              </w:rPr>
            </w:pPr>
            <w:r w:rsidRPr="00797B1C">
              <w:rPr>
                <w:rFonts w:eastAsia="Calibri"/>
                <w:b/>
              </w:rPr>
              <w:t>ВСЕГО</w:t>
            </w:r>
          </w:p>
        </w:tc>
      </w:tr>
      <w:tr w:rsidR="00B75962" w:rsidRPr="00554F58" w14:paraId="25CD1DB3" w14:textId="77777777" w:rsidTr="00EE5E20">
        <w:trPr>
          <w:trHeight w:val="271"/>
        </w:trPr>
        <w:tc>
          <w:tcPr>
            <w:tcW w:w="2522" w:type="pct"/>
            <w:gridSpan w:val="3"/>
            <w:tcBorders>
              <w:top w:val="single" w:sz="4" w:space="0" w:color="auto"/>
              <w:left w:val="single" w:sz="4" w:space="0" w:color="auto"/>
              <w:bottom w:val="single" w:sz="4" w:space="0" w:color="auto"/>
              <w:right w:val="single" w:sz="4" w:space="0" w:color="auto"/>
            </w:tcBorders>
            <w:hideMark/>
          </w:tcPr>
          <w:p w14:paraId="500DD363" w14:textId="77777777" w:rsidR="00B75962" w:rsidRPr="00554F58" w:rsidRDefault="00B75962" w:rsidP="00B75962">
            <w:pPr>
              <w:adjustRightInd w:val="0"/>
              <w:ind w:left="753" w:hanging="753"/>
              <w:jc w:val="both"/>
              <w:rPr>
                <w:rFonts w:eastAsia="Calibri"/>
                <w:b/>
                <w:sz w:val="24"/>
                <w:szCs w:val="24"/>
              </w:rPr>
            </w:pPr>
            <w:r w:rsidRPr="00554F58">
              <w:rPr>
                <w:rFonts w:eastAsia="Calibri"/>
                <w:b/>
                <w:sz w:val="24"/>
                <w:szCs w:val="24"/>
              </w:rPr>
              <w:t>Обязательная часть</w:t>
            </w:r>
          </w:p>
        </w:tc>
        <w:tc>
          <w:tcPr>
            <w:tcW w:w="275" w:type="pct"/>
            <w:gridSpan w:val="2"/>
            <w:tcBorders>
              <w:top w:val="single" w:sz="4" w:space="0" w:color="auto"/>
              <w:left w:val="single" w:sz="4" w:space="0" w:color="auto"/>
              <w:bottom w:val="single" w:sz="4" w:space="0" w:color="auto"/>
              <w:right w:val="single" w:sz="4" w:space="0" w:color="auto"/>
            </w:tcBorders>
            <w:hideMark/>
          </w:tcPr>
          <w:p w14:paraId="3D7369E9" w14:textId="77777777" w:rsidR="00B75962" w:rsidRPr="00554F58" w:rsidRDefault="00B75962" w:rsidP="00B75962">
            <w:pPr>
              <w:adjustRightInd w:val="0"/>
              <w:jc w:val="both"/>
              <w:rPr>
                <w:rFonts w:eastAsia="Calibri"/>
                <w:b/>
                <w:sz w:val="24"/>
                <w:szCs w:val="24"/>
              </w:rPr>
            </w:pPr>
            <w:r>
              <w:rPr>
                <w:rFonts w:eastAsia="Calibri"/>
                <w:b/>
                <w:sz w:val="24"/>
                <w:szCs w:val="24"/>
              </w:rPr>
              <w:t>5</w:t>
            </w:r>
          </w:p>
        </w:tc>
        <w:tc>
          <w:tcPr>
            <w:tcW w:w="275" w:type="pct"/>
            <w:gridSpan w:val="2"/>
            <w:tcBorders>
              <w:top w:val="single" w:sz="4" w:space="0" w:color="auto"/>
              <w:left w:val="single" w:sz="4" w:space="0" w:color="auto"/>
              <w:bottom w:val="single" w:sz="4" w:space="0" w:color="auto"/>
              <w:right w:val="single" w:sz="4" w:space="0" w:color="auto"/>
            </w:tcBorders>
            <w:hideMark/>
          </w:tcPr>
          <w:p w14:paraId="0FB2ED88" w14:textId="77777777" w:rsidR="00B75962" w:rsidRPr="00554F58" w:rsidRDefault="00B75962" w:rsidP="00B75962">
            <w:pPr>
              <w:adjustRightInd w:val="0"/>
              <w:jc w:val="both"/>
              <w:rPr>
                <w:rFonts w:eastAsia="Calibri"/>
                <w:b/>
                <w:sz w:val="24"/>
                <w:szCs w:val="24"/>
              </w:rPr>
            </w:pPr>
            <w:r w:rsidRPr="00554F58">
              <w:rPr>
                <w:rFonts w:eastAsia="Calibri"/>
                <w:b/>
                <w:sz w:val="24"/>
                <w:szCs w:val="24"/>
              </w:rPr>
              <w:t>6</w:t>
            </w:r>
          </w:p>
        </w:tc>
        <w:tc>
          <w:tcPr>
            <w:tcW w:w="276" w:type="pct"/>
            <w:gridSpan w:val="2"/>
            <w:tcBorders>
              <w:top w:val="single" w:sz="4" w:space="0" w:color="auto"/>
              <w:left w:val="single" w:sz="4" w:space="0" w:color="auto"/>
              <w:bottom w:val="single" w:sz="4" w:space="0" w:color="auto"/>
              <w:right w:val="single" w:sz="4" w:space="0" w:color="auto"/>
            </w:tcBorders>
          </w:tcPr>
          <w:p w14:paraId="5E4F44BC" w14:textId="77777777" w:rsidR="00B75962" w:rsidRPr="00554F58" w:rsidRDefault="00B75962" w:rsidP="00B75962">
            <w:pPr>
              <w:adjustRightInd w:val="0"/>
              <w:jc w:val="both"/>
              <w:rPr>
                <w:rFonts w:eastAsia="Calibri"/>
                <w:b/>
                <w:sz w:val="24"/>
                <w:szCs w:val="24"/>
              </w:rPr>
            </w:pPr>
            <w:r>
              <w:rPr>
                <w:rFonts w:eastAsia="Calibri"/>
                <w:b/>
                <w:sz w:val="24"/>
                <w:szCs w:val="24"/>
              </w:rPr>
              <w:t xml:space="preserve"> 7</w:t>
            </w:r>
          </w:p>
        </w:tc>
        <w:tc>
          <w:tcPr>
            <w:tcW w:w="279" w:type="pct"/>
            <w:tcBorders>
              <w:top w:val="single" w:sz="4" w:space="0" w:color="auto"/>
              <w:left w:val="single" w:sz="4" w:space="0" w:color="auto"/>
              <w:bottom w:val="single" w:sz="4" w:space="0" w:color="auto"/>
              <w:right w:val="single" w:sz="4" w:space="0" w:color="auto"/>
            </w:tcBorders>
          </w:tcPr>
          <w:p w14:paraId="220CC155" w14:textId="77777777" w:rsidR="00B75962" w:rsidRDefault="00B75962" w:rsidP="00B75962">
            <w:pPr>
              <w:adjustRightInd w:val="0"/>
              <w:jc w:val="both"/>
              <w:rPr>
                <w:rFonts w:eastAsia="Calibri"/>
                <w:b/>
                <w:sz w:val="24"/>
                <w:szCs w:val="24"/>
              </w:rPr>
            </w:pPr>
            <w:r>
              <w:rPr>
                <w:rFonts w:eastAsia="Calibri"/>
                <w:b/>
                <w:sz w:val="24"/>
                <w:szCs w:val="24"/>
              </w:rPr>
              <w:t>8</w:t>
            </w:r>
          </w:p>
        </w:tc>
        <w:tc>
          <w:tcPr>
            <w:tcW w:w="291" w:type="pct"/>
            <w:tcBorders>
              <w:top w:val="single" w:sz="4" w:space="0" w:color="auto"/>
              <w:left w:val="single" w:sz="4" w:space="0" w:color="auto"/>
              <w:bottom w:val="single" w:sz="4" w:space="0" w:color="auto"/>
              <w:right w:val="single" w:sz="4" w:space="0" w:color="auto"/>
            </w:tcBorders>
          </w:tcPr>
          <w:p w14:paraId="5E6195F8" w14:textId="77777777" w:rsidR="00B75962" w:rsidRDefault="00B75962" w:rsidP="00B75962">
            <w:pPr>
              <w:adjustRightInd w:val="0"/>
              <w:jc w:val="both"/>
              <w:rPr>
                <w:rFonts w:eastAsia="Calibri"/>
                <w:b/>
                <w:sz w:val="24"/>
                <w:szCs w:val="24"/>
              </w:rPr>
            </w:pPr>
            <w:r>
              <w:rPr>
                <w:rFonts w:eastAsia="Calibri"/>
                <w:b/>
                <w:sz w:val="24"/>
                <w:szCs w:val="24"/>
              </w:rPr>
              <w:t>9</w:t>
            </w:r>
          </w:p>
        </w:tc>
        <w:tc>
          <w:tcPr>
            <w:tcW w:w="419" w:type="pct"/>
            <w:tcBorders>
              <w:top w:val="single" w:sz="4" w:space="0" w:color="auto"/>
              <w:left w:val="single" w:sz="4" w:space="0" w:color="auto"/>
              <w:bottom w:val="single" w:sz="4" w:space="0" w:color="auto"/>
              <w:right w:val="single" w:sz="4" w:space="0" w:color="auto"/>
            </w:tcBorders>
          </w:tcPr>
          <w:p w14:paraId="60C33EDB" w14:textId="77777777" w:rsidR="00B75962" w:rsidRPr="00DF0665" w:rsidRDefault="00B75962" w:rsidP="00B75962">
            <w:pPr>
              <w:adjustRightInd w:val="0"/>
              <w:jc w:val="both"/>
              <w:rPr>
                <w:rFonts w:eastAsia="Calibri"/>
                <w:b/>
                <w:sz w:val="20"/>
                <w:szCs w:val="20"/>
              </w:rPr>
            </w:pPr>
            <w:r w:rsidRPr="00DF0665">
              <w:rPr>
                <w:rFonts w:eastAsia="Calibri"/>
                <w:b/>
                <w:sz w:val="20"/>
                <w:szCs w:val="20"/>
              </w:rPr>
              <w:t>неделя</w:t>
            </w:r>
          </w:p>
        </w:tc>
        <w:tc>
          <w:tcPr>
            <w:tcW w:w="664" w:type="pct"/>
            <w:tcBorders>
              <w:top w:val="single" w:sz="4" w:space="0" w:color="auto"/>
              <w:left w:val="single" w:sz="4" w:space="0" w:color="auto"/>
              <w:bottom w:val="single" w:sz="4" w:space="0" w:color="auto"/>
              <w:right w:val="single" w:sz="4" w:space="0" w:color="auto"/>
            </w:tcBorders>
          </w:tcPr>
          <w:p w14:paraId="3D4F49C0" w14:textId="77777777" w:rsidR="00B75962" w:rsidRPr="00DF0665" w:rsidRDefault="00B75962" w:rsidP="00B75962">
            <w:pPr>
              <w:adjustRightInd w:val="0"/>
              <w:jc w:val="both"/>
              <w:rPr>
                <w:rFonts w:eastAsia="Calibri"/>
                <w:b/>
                <w:sz w:val="20"/>
                <w:szCs w:val="20"/>
              </w:rPr>
            </w:pPr>
            <w:r w:rsidRPr="00DF0665">
              <w:rPr>
                <w:rFonts w:eastAsia="Calibri"/>
                <w:b/>
                <w:sz w:val="20"/>
                <w:szCs w:val="20"/>
              </w:rPr>
              <w:t>год</w:t>
            </w:r>
          </w:p>
        </w:tc>
      </w:tr>
      <w:tr w:rsidR="00B75962" w:rsidRPr="00554F58" w14:paraId="2BB6A535" w14:textId="77777777" w:rsidTr="00EE5E20">
        <w:trPr>
          <w:trHeight w:val="271"/>
        </w:trPr>
        <w:tc>
          <w:tcPr>
            <w:tcW w:w="1248" w:type="pct"/>
            <w:vMerge w:val="restart"/>
            <w:tcBorders>
              <w:top w:val="single" w:sz="4" w:space="0" w:color="auto"/>
              <w:left w:val="single" w:sz="4" w:space="0" w:color="auto"/>
              <w:bottom w:val="single" w:sz="4" w:space="0" w:color="auto"/>
              <w:right w:val="single" w:sz="4" w:space="0" w:color="auto"/>
            </w:tcBorders>
            <w:hideMark/>
          </w:tcPr>
          <w:p w14:paraId="48F9126D" w14:textId="77777777" w:rsidR="00B75962" w:rsidRPr="00554F58" w:rsidRDefault="00B75962" w:rsidP="00B75962">
            <w:pPr>
              <w:adjustRightInd w:val="0"/>
              <w:jc w:val="both"/>
              <w:rPr>
                <w:rFonts w:eastAsia="Calibri"/>
                <w:b/>
                <w:sz w:val="24"/>
                <w:szCs w:val="24"/>
              </w:rPr>
            </w:pPr>
            <w:r w:rsidRPr="00554F58">
              <w:rPr>
                <w:rFonts w:eastAsia="Calibri"/>
                <w:b/>
                <w:sz w:val="24"/>
                <w:szCs w:val="24"/>
              </w:rPr>
              <w:t>Русский язык и литератур</w:t>
            </w:r>
            <w:r>
              <w:rPr>
                <w:rFonts w:eastAsia="Calibri"/>
                <w:b/>
                <w:sz w:val="24"/>
                <w:szCs w:val="24"/>
              </w:rPr>
              <w:t>а</w:t>
            </w:r>
            <w:r w:rsidRPr="00554F58">
              <w:rPr>
                <w:rFonts w:eastAsia="Calibri"/>
                <w:b/>
                <w:sz w:val="24"/>
                <w:szCs w:val="24"/>
              </w:rPr>
              <w:t xml:space="preserve"> </w:t>
            </w:r>
          </w:p>
        </w:tc>
        <w:tc>
          <w:tcPr>
            <w:tcW w:w="1270" w:type="pct"/>
            <w:tcBorders>
              <w:top w:val="single" w:sz="4" w:space="0" w:color="auto"/>
              <w:left w:val="single" w:sz="4" w:space="0" w:color="auto"/>
              <w:bottom w:val="single" w:sz="4" w:space="0" w:color="auto"/>
              <w:right w:val="single" w:sz="4" w:space="0" w:color="auto"/>
            </w:tcBorders>
            <w:hideMark/>
          </w:tcPr>
          <w:p w14:paraId="1644B47F" w14:textId="77777777" w:rsidR="00B75962" w:rsidRPr="00554F58" w:rsidRDefault="00B75962" w:rsidP="00B75962">
            <w:pPr>
              <w:adjustRightInd w:val="0"/>
              <w:jc w:val="both"/>
              <w:rPr>
                <w:rFonts w:eastAsia="Calibri"/>
                <w:sz w:val="24"/>
                <w:szCs w:val="24"/>
              </w:rPr>
            </w:pPr>
            <w:r w:rsidRPr="00554F58">
              <w:rPr>
                <w:rFonts w:eastAsia="Calibri"/>
                <w:sz w:val="24"/>
                <w:szCs w:val="24"/>
              </w:rPr>
              <w:t>Русский язык</w:t>
            </w:r>
          </w:p>
        </w:tc>
        <w:tc>
          <w:tcPr>
            <w:tcW w:w="276" w:type="pct"/>
            <w:gridSpan w:val="2"/>
            <w:tcBorders>
              <w:top w:val="single" w:sz="4" w:space="0" w:color="auto"/>
              <w:left w:val="single" w:sz="4" w:space="0" w:color="auto"/>
              <w:bottom w:val="single" w:sz="4" w:space="0" w:color="auto"/>
              <w:right w:val="single" w:sz="4" w:space="0" w:color="auto"/>
            </w:tcBorders>
            <w:hideMark/>
          </w:tcPr>
          <w:p w14:paraId="64CD17E5" w14:textId="77777777" w:rsidR="00B75962" w:rsidRPr="00554F58" w:rsidRDefault="00B75962" w:rsidP="00B75962">
            <w:pPr>
              <w:adjustRightInd w:val="0"/>
              <w:jc w:val="both"/>
              <w:rPr>
                <w:rFonts w:eastAsia="Calibri"/>
                <w:sz w:val="24"/>
                <w:szCs w:val="24"/>
              </w:rPr>
            </w:pPr>
            <w:r>
              <w:rPr>
                <w:rFonts w:eastAsia="Calibri"/>
                <w:sz w:val="24"/>
                <w:szCs w:val="24"/>
              </w:rPr>
              <w:t>4</w:t>
            </w:r>
          </w:p>
        </w:tc>
        <w:tc>
          <w:tcPr>
            <w:tcW w:w="275" w:type="pct"/>
            <w:gridSpan w:val="2"/>
            <w:tcBorders>
              <w:top w:val="single" w:sz="4" w:space="0" w:color="auto"/>
              <w:left w:val="single" w:sz="4" w:space="0" w:color="auto"/>
              <w:bottom w:val="single" w:sz="4" w:space="0" w:color="auto"/>
              <w:right w:val="single" w:sz="4" w:space="0" w:color="auto"/>
            </w:tcBorders>
            <w:hideMark/>
          </w:tcPr>
          <w:p w14:paraId="2B1A8907" w14:textId="77777777" w:rsidR="00B75962" w:rsidRPr="00554F58" w:rsidRDefault="00B75962" w:rsidP="00B75962">
            <w:pPr>
              <w:adjustRightInd w:val="0"/>
              <w:jc w:val="both"/>
              <w:rPr>
                <w:rFonts w:eastAsia="Calibri"/>
                <w:sz w:val="24"/>
                <w:szCs w:val="24"/>
              </w:rPr>
            </w:pPr>
            <w:r>
              <w:rPr>
                <w:rFonts w:eastAsia="Calibri"/>
                <w:sz w:val="24"/>
                <w:szCs w:val="24"/>
              </w:rPr>
              <w:t>4</w:t>
            </w:r>
          </w:p>
        </w:tc>
        <w:tc>
          <w:tcPr>
            <w:tcW w:w="275" w:type="pct"/>
            <w:gridSpan w:val="2"/>
            <w:tcBorders>
              <w:top w:val="single" w:sz="4" w:space="0" w:color="auto"/>
              <w:left w:val="single" w:sz="4" w:space="0" w:color="auto"/>
              <w:bottom w:val="single" w:sz="4" w:space="0" w:color="auto"/>
              <w:right w:val="single" w:sz="4" w:space="0" w:color="auto"/>
            </w:tcBorders>
          </w:tcPr>
          <w:p w14:paraId="3407AD68" w14:textId="77777777" w:rsidR="00B75962" w:rsidRPr="00554F58" w:rsidRDefault="00B75962" w:rsidP="00B75962">
            <w:pPr>
              <w:adjustRightInd w:val="0"/>
              <w:jc w:val="both"/>
              <w:rPr>
                <w:rFonts w:eastAsia="Calibri"/>
                <w:sz w:val="24"/>
                <w:szCs w:val="24"/>
              </w:rPr>
            </w:pPr>
            <w:r>
              <w:rPr>
                <w:rFonts w:eastAsia="Calibri"/>
                <w:sz w:val="24"/>
                <w:szCs w:val="24"/>
              </w:rPr>
              <w:t>3</w:t>
            </w:r>
          </w:p>
        </w:tc>
        <w:tc>
          <w:tcPr>
            <w:tcW w:w="283" w:type="pct"/>
            <w:gridSpan w:val="2"/>
            <w:tcBorders>
              <w:top w:val="single" w:sz="4" w:space="0" w:color="auto"/>
              <w:left w:val="single" w:sz="4" w:space="0" w:color="auto"/>
              <w:bottom w:val="single" w:sz="4" w:space="0" w:color="auto"/>
              <w:right w:val="single" w:sz="4" w:space="0" w:color="auto"/>
            </w:tcBorders>
          </w:tcPr>
          <w:p w14:paraId="25943CC9" w14:textId="77777777" w:rsidR="00B75962" w:rsidRDefault="00B75962" w:rsidP="00B75962">
            <w:pPr>
              <w:adjustRightInd w:val="0"/>
              <w:jc w:val="both"/>
              <w:rPr>
                <w:rFonts w:eastAsia="Calibri"/>
                <w:sz w:val="24"/>
                <w:szCs w:val="24"/>
              </w:rPr>
            </w:pPr>
            <w:r>
              <w:rPr>
                <w:rFonts w:eastAsia="Calibri"/>
                <w:sz w:val="24"/>
                <w:szCs w:val="24"/>
              </w:rPr>
              <w:t>2</w:t>
            </w:r>
          </w:p>
        </w:tc>
        <w:tc>
          <w:tcPr>
            <w:tcW w:w="291" w:type="pct"/>
            <w:tcBorders>
              <w:top w:val="single" w:sz="4" w:space="0" w:color="auto"/>
              <w:left w:val="single" w:sz="4" w:space="0" w:color="auto"/>
              <w:bottom w:val="single" w:sz="4" w:space="0" w:color="auto"/>
              <w:right w:val="single" w:sz="4" w:space="0" w:color="auto"/>
            </w:tcBorders>
          </w:tcPr>
          <w:p w14:paraId="42ECA1DE" w14:textId="77777777" w:rsidR="00B75962" w:rsidRDefault="00B75962" w:rsidP="00B75962">
            <w:pPr>
              <w:adjustRightInd w:val="0"/>
              <w:rPr>
                <w:rFonts w:eastAsia="Calibri"/>
                <w:sz w:val="24"/>
                <w:szCs w:val="24"/>
              </w:rPr>
            </w:pPr>
            <w:r>
              <w:rPr>
                <w:rFonts w:eastAsia="Calibri"/>
                <w:sz w:val="24"/>
                <w:szCs w:val="24"/>
              </w:rPr>
              <w:t>2</w:t>
            </w:r>
          </w:p>
        </w:tc>
        <w:tc>
          <w:tcPr>
            <w:tcW w:w="419" w:type="pct"/>
            <w:tcBorders>
              <w:top w:val="single" w:sz="4" w:space="0" w:color="auto"/>
              <w:left w:val="single" w:sz="4" w:space="0" w:color="auto"/>
              <w:bottom w:val="single" w:sz="4" w:space="0" w:color="auto"/>
              <w:right w:val="single" w:sz="4" w:space="0" w:color="auto"/>
            </w:tcBorders>
          </w:tcPr>
          <w:p w14:paraId="0B0A99FE" w14:textId="77777777" w:rsidR="00B75962" w:rsidRDefault="00B75962" w:rsidP="00B75962">
            <w:pPr>
              <w:adjustRightInd w:val="0"/>
              <w:rPr>
                <w:rFonts w:eastAsia="Calibri"/>
                <w:sz w:val="24"/>
                <w:szCs w:val="24"/>
              </w:rPr>
            </w:pPr>
            <w:r>
              <w:rPr>
                <w:rFonts w:eastAsia="Calibri"/>
                <w:sz w:val="24"/>
                <w:szCs w:val="24"/>
              </w:rPr>
              <w:t>15</w:t>
            </w:r>
          </w:p>
        </w:tc>
        <w:tc>
          <w:tcPr>
            <w:tcW w:w="664" w:type="pct"/>
            <w:tcBorders>
              <w:top w:val="single" w:sz="4" w:space="0" w:color="auto"/>
              <w:left w:val="single" w:sz="4" w:space="0" w:color="auto"/>
              <w:bottom w:val="single" w:sz="4" w:space="0" w:color="auto"/>
              <w:right w:val="single" w:sz="4" w:space="0" w:color="auto"/>
            </w:tcBorders>
          </w:tcPr>
          <w:p w14:paraId="30C25EAB" w14:textId="77777777" w:rsidR="00B75962" w:rsidRDefault="00B75962" w:rsidP="00B75962">
            <w:pPr>
              <w:adjustRightInd w:val="0"/>
              <w:rPr>
                <w:rFonts w:eastAsia="Calibri"/>
                <w:sz w:val="24"/>
                <w:szCs w:val="24"/>
              </w:rPr>
            </w:pPr>
            <w:r>
              <w:rPr>
                <w:rFonts w:eastAsia="Calibri"/>
                <w:sz w:val="24"/>
                <w:szCs w:val="24"/>
              </w:rPr>
              <w:t>508</w:t>
            </w:r>
          </w:p>
        </w:tc>
      </w:tr>
      <w:tr w:rsidR="00B75962" w:rsidRPr="00554F58" w14:paraId="33C80F5E" w14:textId="77777777" w:rsidTr="00EE5E20">
        <w:trPr>
          <w:trHeight w:val="180"/>
        </w:trPr>
        <w:tc>
          <w:tcPr>
            <w:tcW w:w="1248" w:type="pct"/>
            <w:vMerge/>
            <w:tcBorders>
              <w:top w:val="single" w:sz="4" w:space="0" w:color="auto"/>
              <w:left w:val="single" w:sz="4" w:space="0" w:color="auto"/>
              <w:bottom w:val="single" w:sz="4" w:space="0" w:color="auto"/>
              <w:right w:val="single" w:sz="4" w:space="0" w:color="auto"/>
            </w:tcBorders>
            <w:vAlign w:val="center"/>
            <w:hideMark/>
          </w:tcPr>
          <w:p w14:paraId="18ECA8FD" w14:textId="77777777" w:rsidR="00B75962" w:rsidRPr="00554F58" w:rsidRDefault="00B75962" w:rsidP="00B75962">
            <w:pPr>
              <w:rPr>
                <w:rFonts w:eastAsia="Calibri"/>
                <w:b/>
                <w:sz w:val="24"/>
                <w:szCs w:val="24"/>
              </w:rPr>
            </w:pPr>
          </w:p>
        </w:tc>
        <w:tc>
          <w:tcPr>
            <w:tcW w:w="1270" w:type="pct"/>
            <w:tcBorders>
              <w:top w:val="single" w:sz="4" w:space="0" w:color="auto"/>
              <w:left w:val="single" w:sz="4" w:space="0" w:color="auto"/>
              <w:bottom w:val="single" w:sz="4" w:space="0" w:color="auto"/>
              <w:right w:val="single" w:sz="4" w:space="0" w:color="auto"/>
            </w:tcBorders>
            <w:hideMark/>
          </w:tcPr>
          <w:p w14:paraId="4A1BB75E" w14:textId="77777777" w:rsidR="00B75962" w:rsidRPr="00554F58" w:rsidRDefault="00B75962" w:rsidP="00B75962">
            <w:pPr>
              <w:adjustRightInd w:val="0"/>
              <w:jc w:val="both"/>
              <w:rPr>
                <w:rFonts w:eastAsia="Calibri"/>
                <w:sz w:val="24"/>
                <w:szCs w:val="24"/>
              </w:rPr>
            </w:pPr>
            <w:r w:rsidRPr="00554F58">
              <w:rPr>
                <w:rFonts w:eastAsia="Calibri"/>
                <w:sz w:val="24"/>
                <w:szCs w:val="24"/>
              </w:rPr>
              <w:t>Литература</w:t>
            </w:r>
          </w:p>
        </w:tc>
        <w:tc>
          <w:tcPr>
            <w:tcW w:w="276" w:type="pct"/>
            <w:gridSpan w:val="2"/>
            <w:tcBorders>
              <w:top w:val="single" w:sz="4" w:space="0" w:color="auto"/>
              <w:left w:val="single" w:sz="4" w:space="0" w:color="auto"/>
              <w:bottom w:val="single" w:sz="4" w:space="0" w:color="auto"/>
              <w:right w:val="single" w:sz="4" w:space="0" w:color="auto"/>
            </w:tcBorders>
            <w:hideMark/>
          </w:tcPr>
          <w:p w14:paraId="2456799A" w14:textId="77777777" w:rsidR="00B75962" w:rsidRPr="00554F58" w:rsidRDefault="00B75962" w:rsidP="00B75962">
            <w:pPr>
              <w:adjustRightInd w:val="0"/>
              <w:jc w:val="both"/>
              <w:rPr>
                <w:rFonts w:eastAsia="Calibri"/>
                <w:sz w:val="24"/>
                <w:szCs w:val="24"/>
              </w:rPr>
            </w:pPr>
            <w:r>
              <w:rPr>
                <w:rFonts w:eastAsia="Calibri"/>
                <w:sz w:val="24"/>
                <w:szCs w:val="24"/>
              </w:rPr>
              <w:t>2</w:t>
            </w:r>
          </w:p>
        </w:tc>
        <w:tc>
          <w:tcPr>
            <w:tcW w:w="275" w:type="pct"/>
            <w:gridSpan w:val="2"/>
            <w:tcBorders>
              <w:top w:val="single" w:sz="4" w:space="0" w:color="auto"/>
              <w:left w:val="single" w:sz="4" w:space="0" w:color="auto"/>
              <w:bottom w:val="single" w:sz="4" w:space="0" w:color="auto"/>
              <w:right w:val="single" w:sz="4" w:space="0" w:color="auto"/>
            </w:tcBorders>
            <w:hideMark/>
          </w:tcPr>
          <w:p w14:paraId="2483C45E" w14:textId="77777777" w:rsidR="00B75962" w:rsidRPr="00554F58" w:rsidRDefault="00B75962" w:rsidP="00B75962">
            <w:pPr>
              <w:adjustRightInd w:val="0"/>
              <w:jc w:val="both"/>
              <w:rPr>
                <w:rFonts w:eastAsia="Calibri"/>
                <w:sz w:val="24"/>
                <w:szCs w:val="24"/>
              </w:rPr>
            </w:pPr>
            <w:r>
              <w:rPr>
                <w:rFonts w:eastAsia="Calibri"/>
                <w:sz w:val="24"/>
                <w:szCs w:val="24"/>
              </w:rPr>
              <w:t>2</w:t>
            </w:r>
          </w:p>
        </w:tc>
        <w:tc>
          <w:tcPr>
            <w:tcW w:w="275" w:type="pct"/>
            <w:gridSpan w:val="2"/>
            <w:tcBorders>
              <w:top w:val="single" w:sz="4" w:space="0" w:color="auto"/>
              <w:left w:val="single" w:sz="4" w:space="0" w:color="auto"/>
              <w:bottom w:val="single" w:sz="4" w:space="0" w:color="auto"/>
              <w:right w:val="single" w:sz="4" w:space="0" w:color="auto"/>
            </w:tcBorders>
          </w:tcPr>
          <w:p w14:paraId="6E10FF32" w14:textId="77777777" w:rsidR="00B75962" w:rsidRPr="00554F58" w:rsidRDefault="00B75962" w:rsidP="00B75962">
            <w:pPr>
              <w:adjustRightInd w:val="0"/>
              <w:jc w:val="both"/>
              <w:rPr>
                <w:rFonts w:eastAsia="Calibri"/>
                <w:sz w:val="24"/>
                <w:szCs w:val="24"/>
              </w:rPr>
            </w:pPr>
            <w:r>
              <w:rPr>
                <w:rFonts w:eastAsia="Calibri"/>
                <w:sz w:val="24"/>
                <w:szCs w:val="24"/>
              </w:rPr>
              <w:t>2</w:t>
            </w:r>
          </w:p>
        </w:tc>
        <w:tc>
          <w:tcPr>
            <w:tcW w:w="283" w:type="pct"/>
            <w:gridSpan w:val="2"/>
            <w:tcBorders>
              <w:top w:val="single" w:sz="4" w:space="0" w:color="auto"/>
              <w:left w:val="single" w:sz="4" w:space="0" w:color="auto"/>
              <w:bottom w:val="single" w:sz="4" w:space="0" w:color="auto"/>
              <w:right w:val="single" w:sz="4" w:space="0" w:color="auto"/>
            </w:tcBorders>
          </w:tcPr>
          <w:p w14:paraId="1D1B1215" w14:textId="77777777" w:rsidR="00B75962" w:rsidRDefault="00B75962" w:rsidP="00B75962">
            <w:pPr>
              <w:adjustRightInd w:val="0"/>
              <w:jc w:val="both"/>
              <w:rPr>
                <w:rFonts w:eastAsia="Calibri"/>
                <w:sz w:val="24"/>
                <w:szCs w:val="24"/>
              </w:rPr>
            </w:pPr>
            <w:r>
              <w:rPr>
                <w:rFonts w:eastAsia="Calibri"/>
                <w:sz w:val="24"/>
                <w:szCs w:val="24"/>
              </w:rPr>
              <w:t>2</w:t>
            </w:r>
          </w:p>
        </w:tc>
        <w:tc>
          <w:tcPr>
            <w:tcW w:w="291" w:type="pct"/>
            <w:tcBorders>
              <w:top w:val="single" w:sz="4" w:space="0" w:color="auto"/>
              <w:left w:val="single" w:sz="4" w:space="0" w:color="auto"/>
              <w:bottom w:val="single" w:sz="4" w:space="0" w:color="auto"/>
              <w:right w:val="single" w:sz="4" w:space="0" w:color="auto"/>
            </w:tcBorders>
          </w:tcPr>
          <w:p w14:paraId="32917F47" w14:textId="77777777" w:rsidR="00B75962" w:rsidRDefault="00B75962" w:rsidP="00B75962">
            <w:pPr>
              <w:adjustRightInd w:val="0"/>
              <w:rPr>
                <w:rFonts w:eastAsia="Calibri"/>
                <w:sz w:val="24"/>
                <w:szCs w:val="24"/>
              </w:rPr>
            </w:pPr>
            <w:r>
              <w:rPr>
                <w:rFonts w:eastAsia="Calibri"/>
                <w:sz w:val="24"/>
                <w:szCs w:val="24"/>
              </w:rPr>
              <w:t>2</w:t>
            </w:r>
          </w:p>
        </w:tc>
        <w:tc>
          <w:tcPr>
            <w:tcW w:w="419" w:type="pct"/>
            <w:tcBorders>
              <w:top w:val="single" w:sz="4" w:space="0" w:color="auto"/>
              <w:left w:val="single" w:sz="4" w:space="0" w:color="auto"/>
              <w:bottom w:val="single" w:sz="4" w:space="0" w:color="auto"/>
              <w:right w:val="single" w:sz="4" w:space="0" w:color="auto"/>
            </w:tcBorders>
          </w:tcPr>
          <w:p w14:paraId="12CCA3DB" w14:textId="77777777" w:rsidR="00B75962" w:rsidRDefault="00B75962" w:rsidP="00B75962">
            <w:pPr>
              <w:adjustRightInd w:val="0"/>
              <w:rPr>
                <w:rFonts w:eastAsia="Calibri"/>
                <w:sz w:val="24"/>
                <w:szCs w:val="24"/>
              </w:rPr>
            </w:pPr>
            <w:r>
              <w:rPr>
                <w:rFonts w:eastAsia="Calibri"/>
                <w:sz w:val="24"/>
                <w:szCs w:val="24"/>
              </w:rPr>
              <w:t>10</w:t>
            </w:r>
          </w:p>
        </w:tc>
        <w:tc>
          <w:tcPr>
            <w:tcW w:w="664" w:type="pct"/>
            <w:tcBorders>
              <w:top w:val="single" w:sz="4" w:space="0" w:color="auto"/>
              <w:left w:val="single" w:sz="4" w:space="0" w:color="auto"/>
              <w:bottom w:val="single" w:sz="4" w:space="0" w:color="auto"/>
              <w:right w:val="single" w:sz="4" w:space="0" w:color="auto"/>
            </w:tcBorders>
          </w:tcPr>
          <w:p w14:paraId="4FB6D2F6" w14:textId="77777777" w:rsidR="00B75962" w:rsidRDefault="00B75962" w:rsidP="00B75962">
            <w:pPr>
              <w:adjustRightInd w:val="0"/>
              <w:rPr>
                <w:rFonts w:eastAsia="Calibri"/>
                <w:sz w:val="24"/>
                <w:szCs w:val="24"/>
              </w:rPr>
            </w:pPr>
            <w:r>
              <w:rPr>
                <w:rFonts w:eastAsia="Calibri"/>
                <w:sz w:val="24"/>
                <w:szCs w:val="24"/>
              </w:rPr>
              <w:t>338</w:t>
            </w:r>
          </w:p>
        </w:tc>
      </w:tr>
      <w:tr w:rsidR="00B75962" w:rsidRPr="00554F58" w14:paraId="203A0E53" w14:textId="77777777" w:rsidTr="00EE5E20">
        <w:trPr>
          <w:trHeight w:val="315"/>
        </w:trPr>
        <w:tc>
          <w:tcPr>
            <w:tcW w:w="1248" w:type="pct"/>
            <w:vMerge w:val="restart"/>
            <w:tcBorders>
              <w:top w:val="single" w:sz="4" w:space="0" w:color="auto"/>
              <w:left w:val="single" w:sz="4" w:space="0" w:color="auto"/>
              <w:right w:val="single" w:sz="4" w:space="0" w:color="auto"/>
            </w:tcBorders>
            <w:vAlign w:val="center"/>
            <w:hideMark/>
          </w:tcPr>
          <w:p w14:paraId="1D02677C" w14:textId="77777777" w:rsidR="00B75962" w:rsidRPr="00554F58" w:rsidRDefault="00B75962" w:rsidP="00B75962">
            <w:pPr>
              <w:adjustRightInd w:val="0"/>
              <w:jc w:val="both"/>
              <w:rPr>
                <w:rFonts w:eastAsia="Calibri"/>
                <w:b/>
                <w:sz w:val="24"/>
                <w:szCs w:val="24"/>
              </w:rPr>
            </w:pPr>
            <w:r w:rsidRPr="00554F58">
              <w:rPr>
                <w:rFonts w:eastAsia="Calibri"/>
                <w:b/>
                <w:sz w:val="24"/>
                <w:szCs w:val="24"/>
              </w:rPr>
              <w:t>Родной язык и родная литература</w:t>
            </w:r>
          </w:p>
        </w:tc>
        <w:tc>
          <w:tcPr>
            <w:tcW w:w="1270" w:type="pct"/>
            <w:tcBorders>
              <w:top w:val="single" w:sz="4" w:space="0" w:color="auto"/>
              <w:left w:val="single" w:sz="4" w:space="0" w:color="auto"/>
              <w:bottom w:val="single" w:sz="4" w:space="0" w:color="auto"/>
              <w:right w:val="single" w:sz="4" w:space="0" w:color="auto"/>
            </w:tcBorders>
            <w:hideMark/>
          </w:tcPr>
          <w:p w14:paraId="0048CDD4" w14:textId="77777777" w:rsidR="00B75962" w:rsidRPr="00554F58" w:rsidRDefault="00B75962" w:rsidP="00B75962">
            <w:pPr>
              <w:adjustRightInd w:val="0"/>
              <w:jc w:val="both"/>
              <w:rPr>
                <w:rFonts w:eastAsia="Calibri"/>
                <w:sz w:val="24"/>
                <w:szCs w:val="24"/>
              </w:rPr>
            </w:pPr>
            <w:r w:rsidRPr="00554F58">
              <w:rPr>
                <w:rFonts w:eastAsia="Calibri"/>
                <w:sz w:val="24"/>
                <w:szCs w:val="24"/>
              </w:rPr>
              <w:t xml:space="preserve">Родной язык  </w:t>
            </w:r>
          </w:p>
        </w:tc>
        <w:tc>
          <w:tcPr>
            <w:tcW w:w="276" w:type="pct"/>
            <w:gridSpan w:val="2"/>
            <w:tcBorders>
              <w:top w:val="single" w:sz="4" w:space="0" w:color="auto"/>
              <w:left w:val="single" w:sz="4" w:space="0" w:color="auto"/>
              <w:right w:val="single" w:sz="4" w:space="0" w:color="auto"/>
            </w:tcBorders>
            <w:hideMark/>
          </w:tcPr>
          <w:p w14:paraId="040CDFF6" w14:textId="77777777" w:rsidR="00B75962" w:rsidRPr="00554F58" w:rsidRDefault="00B75962" w:rsidP="00B75962">
            <w:pPr>
              <w:adjustRightInd w:val="0"/>
              <w:jc w:val="both"/>
              <w:rPr>
                <w:rFonts w:eastAsia="Calibri"/>
                <w:sz w:val="24"/>
                <w:szCs w:val="24"/>
              </w:rPr>
            </w:pPr>
            <w:r>
              <w:rPr>
                <w:rFonts w:eastAsia="Calibri"/>
                <w:sz w:val="24"/>
                <w:szCs w:val="24"/>
              </w:rPr>
              <w:t>1</w:t>
            </w:r>
          </w:p>
        </w:tc>
        <w:tc>
          <w:tcPr>
            <w:tcW w:w="275" w:type="pct"/>
            <w:gridSpan w:val="2"/>
            <w:tcBorders>
              <w:top w:val="single" w:sz="4" w:space="0" w:color="auto"/>
              <w:left w:val="single" w:sz="4" w:space="0" w:color="auto"/>
              <w:right w:val="single" w:sz="4" w:space="0" w:color="auto"/>
            </w:tcBorders>
            <w:hideMark/>
          </w:tcPr>
          <w:p w14:paraId="7CF89EB5" w14:textId="77777777" w:rsidR="00B75962" w:rsidRPr="00554F58" w:rsidRDefault="00B75962" w:rsidP="00B75962">
            <w:pPr>
              <w:adjustRightInd w:val="0"/>
              <w:jc w:val="both"/>
              <w:rPr>
                <w:rFonts w:eastAsia="Calibri"/>
                <w:sz w:val="24"/>
                <w:szCs w:val="24"/>
              </w:rPr>
            </w:pPr>
            <w:r>
              <w:rPr>
                <w:rFonts w:eastAsia="Calibri"/>
                <w:sz w:val="24"/>
                <w:szCs w:val="24"/>
              </w:rPr>
              <w:t>1</w:t>
            </w:r>
          </w:p>
        </w:tc>
        <w:tc>
          <w:tcPr>
            <w:tcW w:w="275" w:type="pct"/>
            <w:gridSpan w:val="2"/>
            <w:tcBorders>
              <w:top w:val="single" w:sz="4" w:space="0" w:color="auto"/>
              <w:left w:val="single" w:sz="4" w:space="0" w:color="auto"/>
              <w:right w:val="single" w:sz="4" w:space="0" w:color="auto"/>
            </w:tcBorders>
          </w:tcPr>
          <w:p w14:paraId="68ED72C2" w14:textId="77777777" w:rsidR="00B75962" w:rsidRPr="00554F58" w:rsidRDefault="00B75962" w:rsidP="00B75962">
            <w:pPr>
              <w:adjustRightInd w:val="0"/>
              <w:jc w:val="both"/>
              <w:rPr>
                <w:rFonts w:eastAsia="Calibri"/>
                <w:sz w:val="24"/>
                <w:szCs w:val="24"/>
              </w:rPr>
            </w:pPr>
            <w:r>
              <w:rPr>
                <w:rFonts w:eastAsia="Calibri"/>
                <w:sz w:val="24"/>
                <w:szCs w:val="24"/>
              </w:rPr>
              <w:t>1</w:t>
            </w:r>
          </w:p>
        </w:tc>
        <w:tc>
          <w:tcPr>
            <w:tcW w:w="283" w:type="pct"/>
            <w:gridSpan w:val="2"/>
            <w:tcBorders>
              <w:top w:val="single" w:sz="4" w:space="0" w:color="auto"/>
              <w:left w:val="single" w:sz="4" w:space="0" w:color="auto"/>
              <w:right w:val="single" w:sz="4" w:space="0" w:color="auto"/>
            </w:tcBorders>
          </w:tcPr>
          <w:p w14:paraId="785870D6" w14:textId="77777777" w:rsidR="00B75962" w:rsidRDefault="00B75962" w:rsidP="00B75962">
            <w:pPr>
              <w:adjustRightInd w:val="0"/>
              <w:jc w:val="both"/>
              <w:rPr>
                <w:rFonts w:eastAsia="Calibri"/>
                <w:sz w:val="24"/>
                <w:szCs w:val="24"/>
              </w:rPr>
            </w:pPr>
            <w:r>
              <w:rPr>
                <w:rFonts w:eastAsia="Calibri"/>
                <w:sz w:val="24"/>
                <w:szCs w:val="24"/>
              </w:rPr>
              <w:t>1</w:t>
            </w:r>
          </w:p>
        </w:tc>
        <w:tc>
          <w:tcPr>
            <w:tcW w:w="291" w:type="pct"/>
            <w:tcBorders>
              <w:top w:val="single" w:sz="4" w:space="0" w:color="auto"/>
              <w:left w:val="single" w:sz="4" w:space="0" w:color="auto"/>
              <w:right w:val="single" w:sz="4" w:space="0" w:color="auto"/>
            </w:tcBorders>
          </w:tcPr>
          <w:p w14:paraId="73EDC550" w14:textId="77777777" w:rsidR="00B75962" w:rsidRDefault="00B75962" w:rsidP="00B75962">
            <w:pPr>
              <w:adjustRightInd w:val="0"/>
              <w:rPr>
                <w:rFonts w:eastAsia="Calibri"/>
                <w:sz w:val="24"/>
                <w:szCs w:val="24"/>
              </w:rPr>
            </w:pPr>
            <w:r>
              <w:rPr>
                <w:rFonts w:eastAsia="Calibri"/>
                <w:sz w:val="24"/>
                <w:szCs w:val="24"/>
              </w:rPr>
              <w:t>1</w:t>
            </w:r>
          </w:p>
        </w:tc>
        <w:tc>
          <w:tcPr>
            <w:tcW w:w="419" w:type="pct"/>
            <w:tcBorders>
              <w:top w:val="single" w:sz="4" w:space="0" w:color="auto"/>
              <w:left w:val="single" w:sz="4" w:space="0" w:color="auto"/>
              <w:right w:val="single" w:sz="4" w:space="0" w:color="auto"/>
            </w:tcBorders>
          </w:tcPr>
          <w:p w14:paraId="03B78CC5" w14:textId="77777777" w:rsidR="00B75962" w:rsidRDefault="00B75962" w:rsidP="00B75962">
            <w:pPr>
              <w:adjustRightInd w:val="0"/>
              <w:rPr>
                <w:rFonts w:eastAsia="Calibri"/>
                <w:sz w:val="24"/>
                <w:szCs w:val="24"/>
              </w:rPr>
            </w:pPr>
            <w:r>
              <w:rPr>
                <w:rFonts w:eastAsia="Calibri"/>
                <w:sz w:val="24"/>
                <w:szCs w:val="24"/>
              </w:rPr>
              <w:t>5</w:t>
            </w:r>
          </w:p>
        </w:tc>
        <w:tc>
          <w:tcPr>
            <w:tcW w:w="664" w:type="pct"/>
            <w:tcBorders>
              <w:top w:val="single" w:sz="4" w:space="0" w:color="auto"/>
              <w:left w:val="single" w:sz="4" w:space="0" w:color="auto"/>
              <w:right w:val="single" w:sz="4" w:space="0" w:color="auto"/>
            </w:tcBorders>
          </w:tcPr>
          <w:p w14:paraId="33A01B0A" w14:textId="77777777" w:rsidR="00B75962" w:rsidRDefault="00B75962" w:rsidP="00B75962">
            <w:pPr>
              <w:adjustRightInd w:val="0"/>
              <w:rPr>
                <w:rFonts w:eastAsia="Calibri"/>
                <w:sz w:val="24"/>
                <w:szCs w:val="24"/>
              </w:rPr>
            </w:pPr>
            <w:r>
              <w:rPr>
                <w:rFonts w:eastAsia="Calibri"/>
                <w:sz w:val="24"/>
                <w:szCs w:val="24"/>
              </w:rPr>
              <w:t>169</w:t>
            </w:r>
          </w:p>
        </w:tc>
      </w:tr>
      <w:tr w:rsidR="00B75962" w:rsidRPr="00554F58" w14:paraId="797A15B4" w14:textId="77777777" w:rsidTr="00EE5E20">
        <w:trPr>
          <w:trHeight w:val="315"/>
        </w:trPr>
        <w:tc>
          <w:tcPr>
            <w:tcW w:w="1248" w:type="pct"/>
            <w:vMerge/>
            <w:tcBorders>
              <w:left w:val="single" w:sz="4" w:space="0" w:color="auto"/>
              <w:bottom w:val="single" w:sz="4" w:space="0" w:color="auto"/>
              <w:right w:val="single" w:sz="4" w:space="0" w:color="auto"/>
            </w:tcBorders>
            <w:vAlign w:val="center"/>
            <w:hideMark/>
          </w:tcPr>
          <w:p w14:paraId="6E4448C3" w14:textId="77777777" w:rsidR="00B75962" w:rsidRPr="00554F58" w:rsidRDefault="00B75962" w:rsidP="00B75962">
            <w:pPr>
              <w:adjustRightInd w:val="0"/>
              <w:jc w:val="both"/>
              <w:rPr>
                <w:rFonts w:eastAsia="Calibri"/>
                <w:b/>
                <w:sz w:val="24"/>
                <w:szCs w:val="24"/>
              </w:rPr>
            </w:pPr>
          </w:p>
        </w:tc>
        <w:tc>
          <w:tcPr>
            <w:tcW w:w="1270" w:type="pct"/>
            <w:tcBorders>
              <w:top w:val="single" w:sz="4" w:space="0" w:color="auto"/>
              <w:left w:val="single" w:sz="4" w:space="0" w:color="auto"/>
              <w:bottom w:val="single" w:sz="4" w:space="0" w:color="auto"/>
              <w:right w:val="single" w:sz="4" w:space="0" w:color="auto"/>
            </w:tcBorders>
            <w:hideMark/>
          </w:tcPr>
          <w:p w14:paraId="4CA84D09" w14:textId="77777777" w:rsidR="00B75962" w:rsidRPr="00554F58" w:rsidRDefault="00B75962" w:rsidP="00B75962">
            <w:pPr>
              <w:adjustRightInd w:val="0"/>
              <w:jc w:val="both"/>
              <w:rPr>
                <w:rFonts w:eastAsia="Calibri"/>
                <w:sz w:val="24"/>
                <w:szCs w:val="24"/>
              </w:rPr>
            </w:pPr>
            <w:r>
              <w:rPr>
                <w:rFonts w:eastAsia="Calibri"/>
                <w:sz w:val="24"/>
                <w:szCs w:val="24"/>
              </w:rPr>
              <w:t>Р</w:t>
            </w:r>
            <w:r w:rsidRPr="00554F58">
              <w:rPr>
                <w:rFonts w:eastAsia="Calibri"/>
                <w:sz w:val="24"/>
                <w:szCs w:val="24"/>
              </w:rPr>
              <w:t>одная литература</w:t>
            </w:r>
          </w:p>
        </w:tc>
        <w:tc>
          <w:tcPr>
            <w:tcW w:w="276" w:type="pct"/>
            <w:gridSpan w:val="2"/>
            <w:tcBorders>
              <w:left w:val="single" w:sz="4" w:space="0" w:color="auto"/>
              <w:bottom w:val="single" w:sz="4" w:space="0" w:color="auto"/>
              <w:right w:val="single" w:sz="4" w:space="0" w:color="auto"/>
            </w:tcBorders>
            <w:hideMark/>
          </w:tcPr>
          <w:p w14:paraId="6FA03732" w14:textId="77777777" w:rsidR="00B75962" w:rsidRDefault="00B75962" w:rsidP="00B75962">
            <w:pPr>
              <w:adjustRightInd w:val="0"/>
              <w:jc w:val="both"/>
              <w:rPr>
                <w:rFonts w:eastAsia="Calibri"/>
                <w:sz w:val="24"/>
                <w:szCs w:val="24"/>
              </w:rPr>
            </w:pPr>
            <w:r>
              <w:rPr>
                <w:rFonts w:eastAsia="Calibri"/>
                <w:sz w:val="24"/>
                <w:szCs w:val="24"/>
              </w:rPr>
              <w:t>1</w:t>
            </w:r>
          </w:p>
        </w:tc>
        <w:tc>
          <w:tcPr>
            <w:tcW w:w="275" w:type="pct"/>
            <w:gridSpan w:val="2"/>
            <w:tcBorders>
              <w:left w:val="single" w:sz="4" w:space="0" w:color="auto"/>
              <w:bottom w:val="single" w:sz="4" w:space="0" w:color="auto"/>
              <w:right w:val="single" w:sz="4" w:space="0" w:color="auto"/>
            </w:tcBorders>
            <w:hideMark/>
          </w:tcPr>
          <w:p w14:paraId="70726CB3" w14:textId="77777777" w:rsidR="00B75962" w:rsidRPr="00554F58" w:rsidRDefault="00B75962" w:rsidP="00B75962">
            <w:pPr>
              <w:adjustRightInd w:val="0"/>
              <w:jc w:val="both"/>
              <w:rPr>
                <w:rFonts w:eastAsia="Calibri"/>
                <w:sz w:val="24"/>
                <w:szCs w:val="24"/>
              </w:rPr>
            </w:pPr>
            <w:r>
              <w:rPr>
                <w:rFonts w:eastAsia="Calibri"/>
                <w:sz w:val="24"/>
                <w:szCs w:val="24"/>
              </w:rPr>
              <w:t>1</w:t>
            </w:r>
          </w:p>
        </w:tc>
        <w:tc>
          <w:tcPr>
            <w:tcW w:w="275" w:type="pct"/>
            <w:gridSpan w:val="2"/>
            <w:tcBorders>
              <w:left w:val="single" w:sz="4" w:space="0" w:color="auto"/>
              <w:bottom w:val="single" w:sz="4" w:space="0" w:color="auto"/>
              <w:right w:val="single" w:sz="4" w:space="0" w:color="auto"/>
            </w:tcBorders>
          </w:tcPr>
          <w:p w14:paraId="70C112D3" w14:textId="77777777" w:rsidR="00B75962" w:rsidRDefault="00B75962" w:rsidP="00B75962">
            <w:pPr>
              <w:adjustRightInd w:val="0"/>
              <w:jc w:val="both"/>
              <w:rPr>
                <w:rFonts w:eastAsia="Calibri"/>
                <w:sz w:val="24"/>
                <w:szCs w:val="24"/>
              </w:rPr>
            </w:pPr>
            <w:r>
              <w:rPr>
                <w:rFonts w:eastAsia="Calibri"/>
                <w:sz w:val="24"/>
                <w:szCs w:val="24"/>
              </w:rPr>
              <w:t>1</w:t>
            </w:r>
          </w:p>
        </w:tc>
        <w:tc>
          <w:tcPr>
            <w:tcW w:w="283" w:type="pct"/>
            <w:gridSpan w:val="2"/>
            <w:tcBorders>
              <w:left w:val="single" w:sz="4" w:space="0" w:color="auto"/>
              <w:bottom w:val="single" w:sz="4" w:space="0" w:color="auto"/>
              <w:right w:val="single" w:sz="4" w:space="0" w:color="auto"/>
            </w:tcBorders>
          </w:tcPr>
          <w:p w14:paraId="39FC15F9" w14:textId="77777777" w:rsidR="00B75962" w:rsidRDefault="00B75962" w:rsidP="00B75962">
            <w:pPr>
              <w:adjustRightInd w:val="0"/>
              <w:jc w:val="both"/>
              <w:rPr>
                <w:rFonts w:eastAsia="Calibri"/>
                <w:sz w:val="24"/>
                <w:szCs w:val="24"/>
              </w:rPr>
            </w:pPr>
            <w:r>
              <w:rPr>
                <w:rFonts w:eastAsia="Calibri"/>
                <w:sz w:val="24"/>
                <w:szCs w:val="24"/>
              </w:rPr>
              <w:t>1</w:t>
            </w:r>
          </w:p>
        </w:tc>
        <w:tc>
          <w:tcPr>
            <w:tcW w:w="291" w:type="pct"/>
            <w:tcBorders>
              <w:left w:val="single" w:sz="4" w:space="0" w:color="auto"/>
              <w:bottom w:val="single" w:sz="4" w:space="0" w:color="auto"/>
              <w:right w:val="single" w:sz="4" w:space="0" w:color="auto"/>
            </w:tcBorders>
          </w:tcPr>
          <w:p w14:paraId="16E3CBE6" w14:textId="77777777" w:rsidR="00B75962" w:rsidRDefault="00B75962" w:rsidP="00B75962">
            <w:pPr>
              <w:adjustRightInd w:val="0"/>
              <w:rPr>
                <w:rFonts w:eastAsia="Calibri"/>
                <w:sz w:val="24"/>
                <w:szCs w:val="24"/>
              </w:rPr>
            </w:pPr>
            <w:r>
              <w:rPr>
                <w:rFonts w:eastAsia="Calibri"/>
                <w:sz w:val="24"/>
                <w:szCs w:val="24"/>
              </w:rPr>
              <w:t>1</w:t>
            </w:r>
          </w:p>
        </w:tc>
        <w:tc>
          <w:tcPr>
            <w:tcW w:w="419" w:type="pct"/>
            <w:tcBorders>
              <w:left w:val="single" w:sz="4" w:space="0" w:color="auto"/>
              <w:bottom w:val="single" w:sz="4" w:space="0" w:color="auto"/>
              <w:right w:val="single" w:sz="4" w:space="0" w:color="auto"/>
            </w:tcBorders>
          </w:tcPr>
          <w:p w14:paraId="3C11F33F" w14:textId="77777777" w:rsidR="00B75962" w:rsidRDefault="00B75962" w:rsidP="00B75962">
            <w:pPr>
              <w:adjustRightInd w:val="0"/>
              <w:rPr>
                <w:rFonts w:eastAsia="Calibri"/>
                <w:sz w:val="24"/>
                <w:szCs w:val="24"/>
              </w:rPr>
            </w:pPr>
            <w:r>
              <w:rPr>
                <w:rFonts w:eastAsia="Calibri"/>
                <w:sz w:val="24"/>
                <w:szCs w:val="24"/>
              </w:rPr>
              <w:t>5</w:t>
            </w:r>
          </w:p>
        </w:tc>
        <w:tc>
          <w:tcPr>
            <w:tcW w:w="664" w:type="pct"/>
            <w:tcBorders>
              <w:left w:val="single" w:sz="4" w:space="0" w:color="auto"/>
              <w:bottom w:val="single" w:sz="4" w:space="0" w:color="auto"/>
              <w:right w:val="single" w:sz="4" w:space="0" w:color="auto"/>
            </w:tcBorders>
          </w:tcPr>
          <w:p w14:paraId="17AD96AC" w14:textId="77777777" w:rsidR="00B75962" w:rsidRDefault="00B75962" w:rsidP="00B75962">
            <w:pPr>
              <w:adjustRightInd w:val="0"/>
              <w:rPr>
                <w:rFonts w:eastAsia="Calibri"/>
                <w:sz w:val="24"/>
                <w:szCs w:val="24"/>
              </w:rPr>
            </w:pPr>
            <w:r>
              <w:rPr>
                <w:rFonts w:eastAsia="Calibri"/>
                <w:sz w:val="24"/>
                <w:szCs w:val="24"/>
              </w:rPr>
              <w:t>169</w:t>
            </w:r>
          </w:p>
        </w:tc>
      </w:tr>
      <w:tr w:rsidR="00B75962" w:rsidRPr="00554F58" w14:paraId="6D166DF8" w14:textId="77777777" w:rsidTr="00EE5E20">
        <w:trPr>
          <w:trHeight w:val="105"/>
        </w:trPr>
        <w:tc>
          <w:tcPr>
            <w:tcW w:w="1248" w:type="pct"/>
            <w:vMerge w:val="restart"/>
            <w:tcBorders>
              <w:top w:val="single" w:sz="4" w:space="0" w:color="auto"/>
              <w:left w:val="single" w:sz="4" w:space="0" w:color="auto"/>
              <w:right w:val="single" w:sz="4" w:space="0" w:color="auto"/>
            </w:tcBorders>
            <w:vAlign w:val="center"/>
            <w:hideMark/>
          </w:tcPr>
          <w:p w14:paraId="5B9F96B2" w14:textId="77777777" w:rsidR="00B75962" w:rsidRPr="00554F58" w:rsidRDefault="00B75962" w:rsidP="00B75962">
            <w:pPr>
              <w:rPr>
                <w:rFonts w:eastAsia="Calibri"/>
                <w:b/>
                <w:sz w:val="24"/>
                <w:szCs w:val="24"/>
              </w:rPr>
            </w:pPr>
            <w:r w:rsidRPr="00554F58">
              <w:rPr>
                <w:rFonts w:eastAsia="Calibri"/>
                <w:b/>
                <w:sz w:val="24"/>
                <w:szCs w:val="24"/>
              </w:rPr>
              <w:t>Иностранный язык</w:t>
            </w:r>
          </w:p>
        </w:tc>
        <w:tc>
          <w:tcPr>
            <w:tcW w:w="1270" w:type="pct"/>
            <w:tcBorders>
              <w:top w:val="single" w:sz="4" w:space="0" w:color="auto"/>
              <w:left w:val="single" w:sz="4" w:space="0" w:color="auto"/>
              <w:bottom w:val="single" w:sz="4" w:space="0" w:color="auto"/>
              <w:right w:val="single" w:sz="4" w:space="0" w:color="auto"/>
            </w:tcBorders>
            <w:hideMark/>
          </w:tcPr>
          <w:p w14:paraId="146511B2" w14:textId="77777777" w:rsidR="00B75962" w:rsidRPr="00554F58" w:rsidRDefault="00B75962" w:rsidP="00B75962">
            <w:pPr>
              <w:adjustRightInd w:val="0"/>
              <w:jc w:val="both"/>
              <w:rPr>
                <w:rFonts w:eastAsia="Calibri"/>
                <w:sz w:val="24"/>
                <w:szCs w:val="24"/>
              </w:rPr>
            </w:pPr>
            <w:r w:rsidRPr="00554F58">
              <w:rPr>
                <w:rFonts w:eastAsia="Calibri"/>
                <w:sz w:val="24"/>
                <w:szCs w:val="24"/>
              </w:rPr>
              <w:t>Иностранный язык</w:t>
            </w:r>
          </w:p>
        </w:tc>
        <w:tc>
          <w:tcPr>
            <w:tcW w:w="276" w:type="pct"/>
            <w:gridSpan w:val="2"/>
            <w:tcBorders>
              <w:top w:val="single" w:sz="4" w:space="0" w:color="auto"/>
              <w:left w:val="single" w:sz="4" w:space="0" w:color="auto"/>
              <w:bottom w:val="single" w:sz="4" w:space="0" w:color="auto"/>
              <w:right w:val="single" w:sz="4" w:space="0" w:color="auto"/>
            </w:tcBorders>
            <w:hideMark/>
          </w:tcPr>
          <w:p w14:paraId="046483C7" w14:textId="77777777" w:rsidR="00B75962" w:rsidRPr="00554F58" w:rsidRDefault="00B75962" w:rsidP="00B75962">
            <w:pPr>
              <w:adjustRightInd w:val="0"/>
              <w:jc w:val="both"/>
              <w:rPr>
                <w:rFonts w:eastAsia="Calibri"/>
                <w:sz w:val="24"/>
                <w:szCs w:val="24"/>
              </w:rPr>
            </w:pPr>
            <w:r>
              <w:rPr>
                <w:rFonts w:eastAsia="Calibri"/>
                <w:sz w:val="24"/>
                <w:szCs w:val="24"/>
              </w:rPr>
              <w:t>2</w:t>
            </w:r>
          </w:p>
        </w:tc>
        <w:tc>
          <w:tcPr>
            <w:tcW w:w="275" w:type="pct"/>
            <w:gridSpan w:val="2"/>
            <w:tcBorders>
              <w:top w:val="single" w:sz="4" w:space="0" w:color="auto"/>
              <w:left w:val="single" w:sz="4" w:space="0" w:color="auto"/>
              <w:bottom w:val="single" w:sz="4" w:space="0" w:color="auto"/>
              <w:right w:val="single" w:sz="4" w:space="0" w:color="auto"/>
            </w:tcBorders>
            <w:hideMark/>
          </w:tcPr>
          <w:p w14:paraId="1F201FEB" w14:textId="77777777" w:rsidR="00B75962" w:rsidRPr="00554F58" w:rsidRDefault="00B75962" w:rsidP="00B75962">
            <w:pPr>
              <w:adjustRightInd w:val="0"/>
              <w:jc w:val="both"/>
              <w:rPr>
                <w:rFonts w:eastAsia="Calibri"/>
                <w:sz w:val="24"/>
                <w:szCs w:val="24"/>
              </w:rPr>
            </w:pPr>
            <w:r>
              <w:rPr>
                <w:rFonts w:eastAsia="Calibri"/>
                <w:sz w:val="24"/>
                <w:szCs w:val="24"/>
              </w:rPr>
              <w:t>2</w:t>
            </w:r>
          </w:p>
        </w:tc>
        <w:tc>
          <w:tcPr>
            <w:tcW w:w="275" w:type="pct"/>
            <w:gridSpan w:val="2"/>
            <w:tcBorders>
              <w:top w:val="single" w:sz="4" w:space="0" w:color="auto"/>
              <w:left w:val="single" w:sz="4" w:space="0" w:color="auto"/>
              <w:bottom w:val="single" w:sz="4" w:space="0" w:color="auto"/>
              <w:right w:val="single" w:sz="4" w:space="0" w:color="auto"/>
            </w:tcBorders>
          </w:tcPr>
          <w:p w14:paraId="2E753DCF" w14:textId="77777777" w:rsidR="00B75962" w:rsidRPr="00554F58" w:rsidRDefault="00B75962" w:rsidP="00B75962">
            <w:pPr>
              <w:adjustRightInd w:val="0"/>
              <w:jc w:val="both"/>
              <w:rPr>
                <w:rFonts w:eastAsia="Calibri"/>
                <w:sz w:val="24"/>
                <w:szCs w:val="24"/>
              </w:rPr>
            </w:pPr>
            <w:r>
              <w:rPr>
                <w:rFonts w:eastAsia="Calibri"/>
                <w:sz w:val="24"/>
                <w:szCs w:val="24"/>
              </w:rPr>
              <w:t>2</w:t>
            </w:r>
          </w:p>
        </w:tc>
        <w:tc>
          <w:tcPr>
            <w:tcW w:w="283" w:type="pct"/>
            <w:gridSpan w:val="2"/>
            <w:tcBorders>
              <w:top w:val="single" w:sz="4" w:space="0" w:color="auto"/>
              <w:left w:val="single" w:sz="4" w:space="0" w:color="auto"/>
              <w:bottom w:val="single" w:sz="4" w:space="0" w:color="auto"/>
              <w:right w:val="single" w:sz="4" w:space="0" w:color="auto"/>
            </w:tcBorders>
          </w:tcPr>
          <w:p w14:paraId="62D0F3F5" w14:textId="77777777" w:rsidR="00B75962" w:rsidRDefault="00B75962" w:rsidP="00B75962">
            <w:pPr>
              <w:adjustRightInd w:val="0"/>
              <w:jc w:val="both"/>
              <w:rPr>
                <w:rFonts w:eastAsia="Calibri"/>
                <w:sz w:val="24"/>
                <w:szCs w:val="24"/>
              </w:rPr>
            </w:pPr>
            <w:r>
              <w:rPr>
                <w:rFonts w:eastAsia="Calibri"/>
                <w:sz w:val="24"/>
                <w:szCs w:val="24"/>
              </w:rPr>
              <w:t>2</w:t>
            </w:r>
          </w:p>
        </w:tc>
        <w:tc>
          <w:tcPr>
            <w:tcW w:w="291" w:type="pct"/>
            <w:tcBorders>
              <w:top w:val="single" w:sz="4" w:space="0" w:color="auto"/>
              <w:left w:val="single" w:sz="4" w:space="0" w:color="auto"/>
              <w:bottom w:val="single" w:sz="4" w:space="0" w:color="auto"/>
              <w:right w:val="single" w:sz="4" w:space="0" w:color="auto"/>
            </w:tcBorders>
          </w:tcPr>
          <w:p w14:paraId="052BDBF8" w14:textId="77777777" w:rsidR="00B75962" w:rsidRDefault="00B75962" w:rsidP="00B75962">
            <w:pPr>
              <w:adjustRightInd w:val="0"/>
              <w:rPr>
                <w:rFonts w:eastAsia="Calibri"/>
                <w:sz w:val="24"/>
                <w:szCs w:val="24"/>
              </w:rPr>
            </w:pPr>
            <w:r>
              <w:rPr>
                <w:rFonts w:eastAsia="Calibri"/>
                <w:sz w:val="24"/>
                <w:szCs w:val="24"/>
              </w:rPr>
              <w:t>2</w:t>
            </w:r>
          </w:p>
        </w:tc>
        <w:tc>
          <w:tcPr>
            <w:tcW w:w="419" w:type="pct"/>
            <w:tcBorders>
              <w:top w:val="single" w:sz="4" w:space="0" w:color="auto"/>
              <w:left w:val="single" w:sz="4" w:space="0" w:color="auto"/>
              <w:bottom w:val="single" w:sz="4" w:space="0" w:color="auto"/>
              <w:right w:val="single" w:sz="4" w:space="0" w:color="auto"/>
            </w:tcBorders>
          </w:tcPr>
          <w:p w14:paraId="7EA26406" w14:textId="77777777" w:rsidR="00B75962" w:rsidRDefault="00B75962" w:rsidP="00B75962">
            <w:pPr>
              <w:adjustRightInd w:val="0"/>
              <w:rPr>
                <w:rFonts w:eastAsia="Calibri"/>
                <w:sz w:val="24"/>
                <w:szCs w:val="24"/>
              </w:rPr>
            </w:pPr>
            <w:r>
              <w:rPr>
                <w:rFonts w:eastAsia="Calibri"/>
                <w:sz w:val="24"/>
                <w:szCs w:val="24"/>
              </w:rPr>
              <w:t>10</w:t>
            </w:r>
          </w:p>
        </w:tc>
        <w:tc>
          <w:tcPr>
            <w:tcW w:w="664" w:type="pct"/>
            <w:tcBorders>
              <w:top w:val="single" w:sz="4" w:space="0" w:color="auto"/>
              <w:left w:val="single" w:sz="4" w:space="0" w:color="auto"/>
              <w:bottom w:val="single" w:sz="4" w:space="0" w:color="auto"/>
              <w:right w:val="single" w:sz="4" w:space="0" w:color="auto"/>
            </w:tcBorders>
          </w:tcPr>
          <w:p w14:paraId="36E43D74" w14:textId="77777777" w:rsidR="00B75962" w:rsidRDefault="00B75962" w:rsidP="00B75962">
            <w:pPr>
              <w:adjustRightInd w:val="0"/>
              <w:rPr>
                <w:rFonts w:eastAsia="Calibri"/>
                <w:sz w:val="24"/>
                <w:szCs w:val="24"/>
              </w:rPr>
            </w:pPr>
            <w:r>
              <w:rPr>
                <w:rFonts w:eastAsia="Calibri"/>
                <w:sz w:val="24"/>
                <w:szCs w:val="24"/>
              </w:rPr>
              <w:t>338</w:t>
            </w:r>
          </w:p>
        </w:tc>
      </w:tr>
      <w:tr w:rsidR="00B75962" w:rsidRPr="00554F58" w14:paraId="3BCAB2E2" w14:textId="77777777" w:rsidTr="00EE5E20">
        <w:trPr>
          <w:trHeight w:val="105"/>
        </w:trPr>
        <w:tc>
          <w:tcPr>
            <w:tcW w:w="1248" w:type="pct"/>
            <w:vMerge/>
            <w:tcBorders>
              <w:left w:val="single" w:sz="4" w:space="0" w:color="auto"/>
              <w:bottom w:val="single" w:sz="4" w:space="0" w:color="auto"/>
              <w:right w:val="single" w:sz="4" w:space="0" w:color="auto"/>
            </w:tcBorders>
            <w:vAlign w:val="center"/>
            <w:hideMark/>
          </w:tcPr>
          <w:p w14:paraId="1085B357" w14:textId="77777777" w:rsidR="00B75962" w:rsidRPr="00554F58" w:rsidRDefault="00B75962" w:rsidP="00B75962">
            <w:pPr>
              <w:rPr>
                <w:rFonts w:eastAsia="Calibri"/>
                <w:b/>
                <w:sz w:val="24"/>
                <w:szCs w:val="24"/>
              </w:rPr>
            </w:pPr>
          </w:p>
        </w:tc>
        <w:tc>
          <w:tcPr>
            <w:tcW w:w="1270" w:type="pct"/>
            <w:tcBorders>
              <w:top w:val="single" w:sz="4" w:space="0" w:color="auto"/>
              <w:left w:val="single" w:sz="4" w:space="0" w:color="auto"/>
              <w:bottom w:val="single" w:sz="4" w:space="0" w:color="auto"/>
              <w:right w:val="single" w:sz="4" w:space="0" w:color="auto"/>
            </w:tcBorders>
            <w:hideMark/>
          </w:tcPr>
          <w:p w14:paraId="743DC7FA" w14:textId="77777777" w:rsidR="00B75962" w:rsidRPr="00554F58" w:rsidRDefault="00B75962" w:rsidP="00B75962">
            <w:pPr>
              <w:adjustRightInd w:val="0"/>
              <w:jc w:val="both"/>
              <w:rPr>
                <w:rFonts w:eastAsia="Calibri"/>
                <w:sz w:val="24"/>
                <w:szCs w:val="24"/>
              </w:rPr>
            </w:pPr>
            <w:r>
              <w:rPr>
                <w:rFonts w:eastAsia="Calibri"/>
                <w:sz w:val="24"/>
                <w:szCs w:val="24"/>
              </w:rPr>
              <w:t>Второй иностранный язык</w:t>
            </w:r>
          </w:p>
        </w:tc>
        <w:tc>
          <w:tcPr>
            <w:tcW w:w="276" w:type="pct"/>
            <w:gridSpan w:val="2"/>
            <w:tcBorders>
              <w:top w:val="single" w:sz="4" w:space="0" w:color="auto"/>
              <w:left w:val="single" w:sz="4" w:space="0" w:color="auto"/>
              <w:bottom w:val="single" w:sz="4" w:space="0" w:color="auto"/>
              <w:right w:val="single" w:sz="4" w:space="0" w:color="auto"/>
            </w:tcBorders>
            <w:hideMark/>
          </w:tcPr>
          <w:p w14:paraId="012DA494" w14:textId="77777777" w:rsidR="00B75962" w:rsidRPr="00554F58" w:rsidRDefault="00B75962" w:rsidP="00B75962">
            <w:pPr>
              <w:adjustRightInd w:val="0"/>
              <w:jc w:val="both"/>
              <w:rPr>
                <w:rFonts w:eastAsia="Calibri"/>
                <w:sz w:val="24"/>
                <w:szCs w:val="24"/>
              </w:rPr>
            </w:pPr>
            <w:r>
              <w:rPr>
                <w:rFonts w:eastAsia="Calibri"/>
                <w:sz w:val="24"/>
                <w:szCs w:val="24"/>
              </w:rPr>
              <w:t>-</w:t>
            </w:r>
          </w:p>
        </w:tc>
        <w:tc>
          <w:tcPr>
            <w:tcW w:w="275" w:type="pct"/>
            <w:gridSpan w:val="2"/>
            <w:tcBorders>
              <w:top w:val="single" w:sz="4" w:space="0" w:color="auto"/>
              <w:left w:val="single" w:sz="4" w:space="0" w:color="auto"/>
              <w:bottom w:val="single" w:sz="4" w:space="0" w:color="auto"/>
              <w:right w:val="single" w:sz="4" w:space="0" w:color="auto"/>
            </w:tcBorders>
            <w:hideMark/>
          </w:tcPr>
          <w:p w14:paraId="4F0F84D3" w14:textId="77777777" w:rsidR="00B75962" w:rsidRPr="00554F58" w:rsidRDefault="00B75962" w:rsidP="00B75962">
            <w:pPr>
              <w:adjustRightInd w:val="0"/>
              <w:jc w:val="both"/>
              <w:rPr>
                <w:rFonts w:eastAsia="Calibri"/>
                <w:sz w:val="24"/>
                <w:szCs w:val="24"/>
              </w:rPr>
            </w:pPr>
            <w:r>
              <w:rPr>
                <w:rFonts w:eastAsia="Calibri"/>
                <w:sz w:val="24"/>
                <w:szCs w:val="24"/>
              </w:rPr>
              <w:t>-</w:t>
            </w:r>
          </w:p>
        </w:tc>
        <w:tc>
          <w:tcPr>
            <w:tcW w:w="275" w:type="pct"/>
            <w:gridSpan w:val="2"/>
            <w:tcBorders>
              <w:top w:val="single" w:sz="4" w:space="0" w:color="auto"/>
              <w:left w:val="single" w:sz="4" w:space="0" w:color="auto"/>
              <w:bottom w:val="single" w:sz="4" w:space="0" w:color="auto"/>
              <w:right w:val="single" w:sz="4" w:space="0" w:color="auto"/>
            </w:tcBorders>
          </w:tcPr>
          <w:p w14:paraId="2167824D" w14:textId="77777777" w:rsidR="00B75962" w:rsidRDefault="00B75962" w:rsidP="00B75962">
            <w:pPr>
              <w:adjustRightInd w:val="0"/>
              <w:jc w:val="both"/>
              <w:rPr>
                <w:rFonts w:eastAsia="Calibri"/>
                <w:sz w:val="24"/>
                <w:szCs w:val="24"/>
              </w:rPr>
            </w:pPr>
            <w:r>
              <w:rPr>
                <w:rFonts w:eastAsia="Calibri"/>
                <w:sz w:val="24"/>
                <w:szCs w:val="24"/>
              </w:rPr>
              <w:t>-</w:t>
            </w:r>
          </w:p>
        </w:tc>
        <w:tc>
          <w:tcPr>
            <w:tcW w:w="283" w:type="pct"/>
            <w:gridSpan w:val="2"/>
            <w:tcBorders>
              <w:top w:val="single" w:sz="4" w:space="0" w:color="auto"/>
              <w:left w:val="single" w:sz="4" w:space="0" w:color="auto"/>
              <w:bottom w:val="single" w:sz="4" w:space="0" w:color="auto"/>
              <w:right w:val="single" w:sz="4" w:space="0" w:color="auto"/>
            </w:tcBorders>
          </w:tcPr>
          <w:p w14:paraId="1AFE7547" w14:textId="77777777" w:rsidR="00B75962" w:rsidRDefault="00B75962" w:rsidP="00B75962">
            <w:pPr>
              <w:adjustRightInd w:val="0"/>
              <w:jc w:val="both"/>
              <w:rPr>
                <w:rFonts w:eastAsia="Calibri"/>
                <w:sz w:val="24"/>
                <w:szCs w:val="24"/>
              </w:rPr>
            </w:pPr>
            <w:r>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2EE5EC33" w14:textId="77777777" w:rsidR="00B75962" w:rsidRDefault="00B75962" w:rsidP="00B75962">
            <w:pPr>
              <w:adjustRightInd w:val="0"/>
              <w:rPr>
                <w:rFonts w:eastAsia="Calibri"/>
                <w:sz w:val="24"/>
                <w:szCs w:val="24"/>
              </w:rPr>
            </w:pPr>
            <w:r>
              <w:rPr>
                <w:rFonts w:eastAsia="Calibri"/>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45A33E56" w14:textId="77777777" w:rsidR="00B75962" w:rsidRDefault="00B75962" w:rsidP="00B75962">
            <w:pPr>
              <w:adjustRightInd w:val="0"/>
              <w:rPr>
                <w:rFonts w:eastAsia="Calibri"/>
                <w:sz w:val="24"/>
                <w:szCs w:val="24"/>
              </w:rPr>
            </w:pPr>
            <w:r>
              <w:rPr>
                <w:rFonts w:eastAsia="Calibri"/>
                <w:sz w:val="24"/>
                <w:szCs w:val="24"/>
              </w:rPr>
              <w:t>2</w:t>
            </w:r>
          </w:p>
        </w:tc>
        <w:tc>
          <w:tcPr>
            <w:tcW w:w="664" w:type="pct"/>
            <w:tcBorders>
              <w:top w:val="single" w:sz="4" w:space="0" w:color="auto"/>
              <w:left w:val="single" w:sz="4" w:space="0" w:color="auto"/>
              <w:bottom w:val="single" w:sz="4" w:space="0" w:color="auto"/>
              <w:right w:val="single" w:sz="4" w:space="0" w:color="auto"/>
            </w:tcBorders>
          </w:tcPr>
          <w:p w14:paraId="229B52F8" w14:textId="77777777" w:rsidR="00B75962" w:rsidRDefault="00B75962" w:rsidP="00B75962">
            <w:pPr>
              <w:adjustRightInd w:val="0"/>
              <w:rPr>
                <w:rFonts w:eastAsia="Calibri"/>
                <w:sz w:val="24"/>
                <w:szCs w:val="24"/>
              </w:rPr>
            </w:pPr>
            <w:r>
              <w:rPr>
                <w:rFonts w:eastAsia="Calibri"/>
                <w:sz w:val="24"/>
                <w:szCs w:val="24"/>
              </w:rPr>
              <w:t>67</w:t>
            </w:r>
          </w:p>
        </w:tc>
      </w:tr>
      <w:tr w:rsidR="00B75962" w:rsidRPr="00554F58" w14:paraId="19463F16" w14:textId="77777777" w:rsidTr="00EE5E20">
        <w:trPr>
          <w:trHeight w:val="105"/>
        </w:trPr>
        <w:tc>
          <w:tcPr>
            <w:tcW w:w="1248" w:type="pct"/>
            <w:vMerge w:val="restart"/>
            <w:tcBorders>
              <w:left w:val="single" w:sz="4" w:space="0" w:color="auto"/>
              <w:right w:val="single" w:sz="4" w:space="0" w:color="auto"/>
            </w:tcBorders>
            <w:hideMark/>
          </w:tcPr>
          <w:p w14:paraId="6A3D6A2E" w14:textId="77777777" w:rsidR="00B75962" w:rsidRPr="00554F58" w:rsidRDefault="00B75962" w:rsidP="00B75962">
            <w:pPr>
              <w:adjustRightInd w:val="0"/>
              <w:jc w:val="both"/>
              <w:rPr>
                <w:rFonts w:eastAsia="Calibri"/>
                <w:b/>
                <w:sz w:val="24"/>
                <w:szCs w:val="24"/>
              </w:rPr>
            </w:pPr>
            <w:r w:rsidRPr="00554F58">
              <w:rPr>
                <w:rFonts w:eastAsia="Calibri"/>
                <w:b/>
                <w:sz w:val="24"/>
                <w:szCs w:val="24"/>
              </w:rPr>
              <w:t>Общественно-</w:t>
            </w:r>
          </w:p>
          <w:p w14:paraId="511F5DFF" w14:textId="77777777" w:rsidR="00B75962" w:rsidRPr="00554F58" w:rsidRDefault="00B75962" w:rsidP="00B75962">
            <w:pPr>
              <w:adjustRightInd w:val="0"/>
              <w:jc w:val="both"/>
              <w:rPr>
                <w:rFonts w:eastAsia="Calibri"/>
                <w:b/>
                <w:sz w:val="24"/>
                <w:szCs w:val="24"/>
              </w:rPr>
            </w:pPr>
            <w:r w:rsidRPr="00554F58">
              <w:rPr>
                <w:rFonts w:eastAsia="Calibri"/>
                <w:b/>
                <w:sz w:val="24"/>
                <w:szCs w:val="24"/>
              </w:rPr>
              <w:t>научные предметы</w:t>
            </w:r>
          </w:p>
        </w:tc>
        <w:tc>
          <w:tcPr>
            <w:tcW w:w="1270" w:type="pct"/>
            <w:tcBorders>
              <w:top w:val="single" w:sz="4" w:space="0" w:color="auto"/>
              <w:left w:val="single" w:sz="4" w:space="0" w:color="auto"/>
              <w:bottom w:val="single" w:sz="4" w:space="0" w:color="auto"/>
              <w:right w:val="single" w:sz="4" w:space="0" w:color="auto"/>
            </w:tcBorders>
            <w:hideMark/>
          </w:tcPr>
          <w:p w14:paraId="3B65E012" w14:textId="77777777" w:rsidR="00B75962" w:rsidRDefault="00B75962" w:rsidP="00B75962">
            <w:pPr>
              <w:adjustRightInd w:val="0"/>
              <w:jc w:val="both"/>
              <w:rPr>
                <w:rFonts w:eastAsia="Calibri"/>
                <w:sz w:val="24"/>
                <w:szCs w:val="24"/>
              </w:rPr>
            </w:pPr>
            <w:r w:rsidRPr="00554F58">
              <w:rPr>
                <w:rFonts w:eastAsia="Calibri"/>
                <w:sz w:val="24"/>
                <w:szCs w:val="24"/>
              </w:rPr>
              <w:t>История</w:t>
            </w:r>
            <w:r>
              <w:rPr>
                <w:rFonts w:eastAsia="Calibri"/>
                <w:sz w:val="24"/>
                <w:szCs w:val="24"/>
              </w:rPr>
              <w:t xml:space="preserve"> России.</w:t>
            </w:r>
          </w:p>
          <w:p w14:paraId="4E51E39C" w14:textId="77777777" w:rsidR="00B75962" w:rsidRPr="00554F58" w:rsidRDefault="00B75962" w:rsidP="00B75962">
            <w:pPr>
              <w:adjustRightInd w:val="0"/>
              <w:jc w:val="both"/>
              <w:rPr>
                <w:rFonts w:eastAsia="Calibri"/>
                <w:sz w:val="24"/>
                <w:szCs w:val="24"/>
              </w:rPr>
            </w:pPr>
            <w:r>
              <w:rPr>
                <w:rFonts w:eastAsia="Calibri"/>
                <w:sz w:val="24"/>
                <w:szCs w:val="24"/>
              </w:rPr>
              <w:t>Всеобщая история.</w:t>
            </w:r>
          </w:p>
        </w:tc>
        <w:tc>
          <w:tcPr>
            <w:tcW w:w="276" w:type="pct"/>
            <w:gridSpan w:val="2"/>
            <w:tcBorders>
              <w:top w:val="single" w:sz="4" w:space="0" w:color="auto"/>
              <w:left w:val="single" w:sz="4" w:space="0" w:color="auto"/>
              <w:bottom w:val="single" w:sz="4" w:space="0" w:color="auto"/>
              <w:right w:val="single" w:sz="4" w:space="0" w:color="auto"/>
            </w:tcBorders>
            <w:hideMark/>
          </w:tcPr>
          <w:p w14:paraId="3695C60B" w14:textId="77777777" w:rsidR="00B75962" w:rsidRPr="00554F58" w:rsidRDefault="00B75962" w:rsidP="00B75962">
            <w:pPr>
              <w:adjustRightInd w:val="0"/>
              <w:jc w:val="both"/>
              <w:rPr>
                <w:rFonts w:eastAsia="Calibri"/>
                <w:sz w:val="24"/>
                <w:szCs w:val="24"/>
              </w:rPr>
            </w:pPr>
            <w:r>
              <w:rPr>
                <w:rFonts w:eastAsia="Calibri"/>
                <w:sz w:val="24"/>
                <w:szCs w:val="24"/>
              </w:rPr>
              <w:t>2</w:t>
            </w:r>
          </w:p>
        </w:tc>
        <w:tc>
          <w:tcPr>
            <w:tcW w:w="275" w:type="pct"/>
            <w:gridSpan w:val="2"/>
            <w:tcBorders>
              <w:top w:val="single" w:sz="4" w:space="0" w:color="auto"/>
              <w:left w:val="single" w:sz="4" w:space="0" w:color="auto"/>
              <w:bottom w:val="single" w:sz="4" w:space="0" w:color="auto"/>
              <w:right w:val="single" w:sz="4" w:space="0" w:color="auto"/>
            </w:tcBorders>
            <w:hideMark/>
          </w:tcPr>
          <w:p w14:paraId="2ADB5CD4" w14:textId="77777777" w:rsidR="00B75962" w:rsidRPr="00554F58" w:rsidRDefault="00B75962" w:rsidP="00B75962">
            <w:pPr>
              <w:adjustRightInd w:val="0"/>
              <w:jc w:val="both"/>
              <w:rPr>
                <w:rFonts w:eastAsia="Calibri"/>
                <w:sz w:val="24"/>
                <w:szCs w:val="24"/>
              </w:rPr>
            </w:pPr>
            <w:r w:rsidRPr="00554F58">
              <w:rPr>
                <w:rFonts w:eastAsia="Calibri"/>
                <w:sz w:val="24"/>
                <w:szCs w:val="24"/>
              </w:rPr>
              <w:t>2</w:t>
            </w:r>
          </w:p>
        </w:tc>
        <w:tc>
          <w:tcPr>
            <w:tcW w:w="275" w:type="pct"/>
            <w:gridSpan w:val="2"/>
            <w:tcBorders>
              <w:top w:val="single" w:sz="4" w:space="0" w:color="auto"/>
              <w:left w:val="single" w:sz="4" w:space="0" w:color="auto"/>
              <w:bottom w:val="single" w:sz="4" w:space="0" w:color="auto"/>
              <w:right w:val="single" w:sz="4" w:space="0" w:color="auto"/>
            </w:tcBorders>
          </w:tcPr>
          <w:p w14:paraId="3C84F9C6" w14:textId="77777777" w:rsidR="00B75962" w:rsidRPr="00554F58" w:rsidRDefault="00B75962" w:rsidP="00B75962">
            <w:pPr>
              <w:adjustRightInd w:val="0"/>
              <w:jc w:val="both"/>
              <w:rPr>
                <w:rFonts w:eastAsia="Calibri"/>
                <w:sz w:val="24"/>
                <w:szCs w:val="24"/>
              </w:rPr>
            </w:pPr>
            <w:r>
              <w:rPr>
                <w:rFonts w:eastAsia="Calibri"/>
                <w:sz w:val="24"/>
                <w:szCs w:val="24"/>
              </w:rPr>
              <w:t>2</w:t>
            </w:r>
          </w:p>
        </w:tc>
        <w:tc>
          <w:tcPr>
            <w:tcW w:w="283" w:type="pct"/>
            <w:gridSpan w:val="2"/>
            <w:tcBorders>
              <w:top w:val="single" w:sz="4" w:space="0" w:color="auto"/>
              <w:left w:val="single" w:sz="4" w:space="0" w:color="auto"/>
              <w:bottom w:val="single" w:sz="4" w:space="0" w:color="auto"/>
              <w:right w:val="single" w:sz="4" w:space="0" w:color="auto"/>
            </w:tcBorders>
          </w:tcPr>
          <w:p w14:paraId="546EE2B7" w14:textId="77777777" w:rsidR="00B75962" w:rsidRDefault="00B75962" w:rsidP="00B75962">
            <w:pPr>
              <w:adjustRightInd w:val="0"/>
              <w:jc w:val="both"/>
              <w:rPr>
                <w:rFonts w:eastAsia="Calibri"/>
                <w:sz w:val="24"/>
                <w:szCs w:val="24"/>
              </w:rPr>
            </w:pPr>
            <w:r>
              <w:rPr>
                <w:rFonts w:eastAsia="Calibri"/>
                <w:sz w:val="24"/>
                <w:szCs w:val="24"/>
              </w:rPr>
              <w:t>2</w:t>
            </w:r>
          </w:p>
        </w:tc>
        <w:tc>
          <w:tcPr>
            <w:tcW w:w="291" w:type="pct"/>
            <w:tcBorders>
              <w:top w:val="single" w:sz="4" w:space="0" w:color="auto"/>
              <w:left w:val="single" w:sz="4" w:space="0" w:color="auto"/>
              <w:bottom w:val="single" w:sz="4" w:space="0" w:color="auto"/>
              <w:right w:val="single" w:sz="4" w:space="0" w:color="auto"/>
            </w:tcBorders>
          </w:tcPr>
          <w:p w14:paraId="3CFC72C1" w14:textId="77777777" w:rsidR="00B75962" w:rsidRDefault="00B75962" w:rsidP="00B75962">
            <w:pPr>
              <w:adjustRightInd w:val="0"/>
              <w:rPr>
                <w:rFonts w:eastAsia="Calibri"/>
                <w:sz w:val="24"/>
                <w:szCs w:val="24"/>
              </w:rPr>
            </w:pPr>
            <w:r>
              <w:rPr>
                <w:rFonts w:eastAsia="Calibri"/>
                <w:sz w:val="24"/>
                <w:szCs w:val="24"/>
              </w:rPr>
              <w:t>2</w:t>
            </w:r>
          </w:p>
        </w:tc>
        <w:tc>
          <w:tcPr>
            <w:tcW w:w="419" w:type="pct"/>
            <w:tcBorders>
              <w:top w:val="single" w:sz="4" w:space="0" w:color="auto"/>
              <w:left w:val="single" w:sz="4" w:space="0" w:color="auto"/>
              <w:bottom w:val="single" w:sz="4" w:space="0" w:color="auto"/>
              <w:right w:val="single" w:sz="4" w:space="0" w:color="auto"/>
            </w:tcBorders>
          </w:tcPr>
          <w:p w14:paraId="3BCB1BA6" w14:textId="77777777" w:rsidR="00B75962" w:rsidRDefault="00B75962" w:rsidP="00B75962">
            <w:pPr>
              <w:adjustRightInd w:val="0"/>
              <w:rPr>
                <w:rFonts w:eastAsia="Calibri"/>
                <w:sz w:val="24"/>
                <w:szCs w:val="24"/>
              </w:rPr>
            </w:pPr>
            <w:r>
              <w:rPr>
                <w:rFonts w:eastAsia="Calibri"/>
                <w:sz w:val="24"/>
                <w:szCs w:val="24"/>
              </w:rPr>
              <w:t>10</w:t>
            </w:r>
          </w:p>
        </w:tc>
        <w:tc>
          <w:tcPr>
            <w:tcW w:w="664" w:type="pct"/>
            <w:tcBorders>
              <w:top w:val="single" w:sz="4" w:space="0" w:color="auto"/>
              <w:left w:val="single" w:sz="4" w:space="0" w:color="auto"/>
              <w:bottom w:val="single" w:sz="4" w:space="0" w:color="auto"/>
              <w:right w:val="single" w:sz="4" w:space="0" w:color="auto"/>
            </w:tcBorders>
          </w:tcPr>
          <w:p w14:paraId="79F0785B" w14:textId="77777777" w:rsidR="00B75962" w:rsidRDefault="00B75962" w:rsidP="00B75962">
            <w:pPr>
              <w:adjustRightInd w:val="0"/>
              <w:rPr>
                <w:rFonts w:eastAsia="Calibri"/>
                <w:sz w:val="24"/>
                <w:szCs w:val="24"/>
              </w:rPr>
            </w:pPr>
            <w:r>
              <w:rPr>
                <w:rFonts w:eastAsia="Calibri"/>
                <w:sz w:val="24"/>
                <w:szCs w:val="24"/>
              </w:rPr>
              <w:t>338</w:t>
            </w:r>
          </w:p>
        </w:tc>
      </w:tr>
      <w:tr w:rsidR="00B75962" w:rsidRPr="00554F58" w14:paraId="7EB2F078" w14:textId="77777777" w:rsidTr="00EE5E20">
        <w:trPr>
          <w:trHeight w:val="105"/>
        </w:trPr>
        <w:tc>
          <w:tcPr>
            <w:tcW w:w="1248" w:type="pct"/>
            <w:vMerge/>
            <w:tcBorders>
              <w:left w:val="single" w:sz="4" w:space="0" w:color="auto"/>
              <w:right w:val="single" w:sz="4" w:space="0" w:color="auto"/>
            </w:tcBorders>
            <w:vAlign w:val="center"/>
            <w:hideMark/>
          </w:tcPr>
          <w:p w14:paraId="36EEE491" w14:textId="77777777" w:rsidR="00B75962" w:rsidRPr="00554F58" w:rsidRDefault="00B75962" w:rsidP="00B75962">
            <w:pPr>
              <w:rPr>
                <w:rFonts w:eastAsia="Calibri"/>
                <w:b/>
                <w:sz w:val="24"/>
                <w:szCs w:val="24"/>
              </w:rPr>
            </w:pPr>
          </w:p>
        </w:tc>
        <w:tc>
          <w:tcPr>
            <w:tcW w:w="1270" w:type="pct"/>
            <w:tcBorders>
              <w:top w:val="single" w:sz="4" w:space="0" w:color="auto"/>
              <w:left w:val="single" w:sz="4" w:space="0" w:color="auto"/>
              <w:bottom w:val="single" w:sz="4" w:space="0" w:color="auto"/>
              <w:right w:val="single" w:sz="4" w:space="0" w:color="auto"/>
            </w:tcBorders>
            <w:hideMark/>
          </w:tcPr>
          <w:p w14:paraId="05C363A6" w14:textId="77777777" w:rsidR="00B75962" w:rsidRDefault="00B75962" w:rsidP="00B75962">
            <w:pPr>
              <w:adjustRightInd w:val="0"/>
              <w:jc w:val="both"/>
              <w:rPr>
                <w:rFonts w:eastAsia="Calibri"/>
                <w:sz w:val="24"/>
                <w:szCs w:val="24"/>
              </w:rPr>
            </w:pPr>
            <w:r w:rsidRPr="00554F58">
              <w:rPr>
                <w:rFonts w:eastAsia="Calibri"/>
                <w:sz w:val="24"/>
                <w:szCs w:val="24"/>
              </w:rPr>
              <w:t>Обществознание</w:t>
            </w:r>
          </w:p>
        </w:tc>
        <w:tc>
          <w:tcPr>
            <w:tcW w:w="276" w:type="pct"/>
            <w:gridSpan w:val="2"/>
            <w:tcBorders>
              <w:top w:val="single" w:sz="4" w:space="0" w:color="auto"/>
              <w:left w:val="single" w:sz="4" w:space="0" w:color="auto"/>
              <w:bottom w:val="single" w:sz="4" w:space="0" w:color="auto"/>
              <w:right w:val="single" w:sz="4" w:space="0" w:color="auto"/>
            </w:tcBorders>
            <w:hideMark/>
          </w:tcPr>
          <w:p w14:paraId="33D28A08" w14:textId="77777777" w:rsidR="00B75962" w:rsidRDefault="00B75962" w:rsidP="00B75962">
            <w:pPr>
              <w:adjustRightInd w:val="0"/>
              <w:jc w:val="both"/>
              <w:rPr>
                <w:rFonts w:eastAsia="Calibri"/>
                <w:sz w:val="24"/>
                <w:szCs w:val="24"/>
              </w:rPr>
            </w:pPr>
          </w:p>
        </w:tc>
        <w:tc>
          <w:tcPr>
            <w:tcW w:w="275" w:type="pct"/>
            <w:gridSpan w:val="2"/>
            <w:tcBorders>
              <w:top w:val="single" w:sz="4" w:space="0" w:color="auto"/>
              <w:left w:val="single" w:sz="4" w:space="0" w:color="auto"/>
              <w:bottom w:val="single" w:sz="4" w:space="0" w:color="auto"/>
              <w:right w:val="single" w:sz="4" w:space="0" w:color="auto"/>
            </w:tcBorders>
            <w:hideMark/>
          </w:tcPr>
          <w:p w14:paraId="2F062D9F" w14:textId="77777777" w:rsidR="00B75962" w:rsidRDefault="00B75962" w:rsidP="00B75962">
            <w:pPr>
              <w:adjustRightInd w:val="0"/>
              <w:jc w:val="both"/>
              <w:rPr>
                <w:rFonts w:eastAsia="Calibri"/>
                <w:sz w:val="24"/>
                <w:szCs w:val="24"/>
              </w:rPr>
            </w:pPr>
            <w:r w:rsidRPr="00554F58">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tcPr>
          <w:p w14:paraId="1B110900" w14:textId="77777777" w:rsidR="00B75962" w:rsidRDefault="00B75962" w:rsidP="00B75962">
            <w:pPr>
              <w:adjustRightInd w:val="0"/>
              <w:jc w:val="both"/>
              <w:rPr>
                <w:rFonts w:eastAsia="Calibri"/>
                <w:sz w:val="24"/>
                <w:szCs w:val="24"/>
              </w:rPr>
            </w:pPr>
            <w:r>
              <w:rPr>
                <w:rFonts w:eastAsia="Calibri"/>
                <w:sz w:val="24"/>
                <w:szCs w:val="24"/>
              </w:rPr>
              <w:t>1</w:t>
            </w:r>
          </w:p>
        </w:tc>
        <w:tc>
          <w:tcPr>
            <w:tcW w:w="283" w:type="pct"/>
            <w:gridSpan w:val="2"/>
            <w:tcBorders>
              <w:top w:val="single" w:sz="4" w:space="0" w:color="auto"/>
              <w:left w:val="single" w:sz="4" w:space="0" w:color="auto"/>
              <w:bottom w:val="single" w:sz="4" w:space="0" w:color="auto"/>
              <w:right w:val="single" w:sz="4" w:space="0" w:color="auto"/>
            </w:tcBorders>
          </w:tcPr>
          <w:p w14:paraId="77930F7A" w14:textId="77777777" w:rsidR="00B75962" w:rsidRDefault="00B75962" w:rsidP="00B75962">
            <w:pPr>
              <w:adjustRightInd w:val="0"/>
              <w:jc w:val="both"/>
              <w:rPr>
                <w:rFonts w:eastAsia="Calibri"/>
                <w:sz w:val="24"/>
                <w:szCs w:val="24"/>
              </w:rPr>
            </w:pPr>
            <w:r>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5FC5AA4A" w14:textId="77777777" w:rsidR="00B75962" w:rsidRDefault="00B75962" w:rsidP="00B75962">
            <w:pPr>
              <w:adjustRightInd w:val="0"/>
              <w:rPr>
                <w:rFonts w:eastAsia="Calibri"/>
                <w:sz w:val="24"/>
                <w:szCs w:val="24"/>
              </w:rPr>
            </w:pPr>
            <w:r>
              <w:rPr>
                <w:rFonts w:eastAsia="Calibri"/>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3D22B32C" w14:textId="77777777" w:rsidR="00B75962" w:rsidRDefault="00B75962" w:rsidP="00B75962">
            <w:pPr>
              <w:adjustRightInd w:val="0"/>
              <w:rPr>
                <w:rFonts w:eastAsia="Calibri"/>
                <w:sz w:val="24"/>
                <w:szCs w:val="24"/>
              </w:rPr>
            </w:pPr>
            <w:r>
              <w:rPr>
                <w:rFonts w:eastAsia="Calibri"/>
                <w:sz w:val="24"/>
                <w:szCs w:val="24"/>
              </w:rPr>
              <w:t>4</w:t>
            </w:r>
          </w:p>
        </w:tc>
        <w:tc>
          <w:tcPr>
            <w:tcW w:w="664" w:type="pct"/>
            <w:tcBorders>
              <w:top w:val="single" w:sz="4" w:space="0" w:color="auto"/>
              <w:left w:val="single" w:sz="4" w:space="0" w:color="auto"/>
              <w:bottom w:val="single" w:sz="4" w:space="0" w:color="auto"/>
              <w:right w:val="single" w:sz="4" w:space="0" w:color="auto"/>
            </w:tcBorders>
          </w:tcPr>
          <w:p w14:paraId="7740741A" w14:textId="77777777" w:rsidR="00B75962" w:rsidRDefault="00B75962" w:rsidP="00B75962">
            <w:pPr>
              <w:adjustRightInd w:val="0"/>
              <w:rPr>
                <w:rFonts w:eastAsia="Calibri"/>
                <w:sz w:val="24"/>
                <w:szCs w:val="24"/>
              </w:rPr>
            </w:pPr>
            <w:r>
              <w:rPr>
                <w:rFonts w:eastAsia="Calibri"/>
                <w:sz w:val="24"/>
                <w:szCs w:val="24"/>
              </w:rPr>
              <w:t>135</w:t>
            </w:r>
          </w:p>
        </w:tc>
      </w:tr>
      <w:tr w:rsidR="00B75962" w:rsidRPr="00554F58" w14:paraId="739EB221" w14:textId="77777777" w:rsidTr="00EE5E20">
        <w:trPr>
          <w:trHeight w:val="105"/>
        </w:trPr>
        <w:tc>
          <w:tcPr>
            <w:tcW w:w="1248" w:type="pct"/>
            <w:vMerge/>
            <w:tcBorders>
              <w:left w:val="single" w:sz="4" w:space="0" w:color="auto"/>
              <w:bottom w:val="single" w:sz="4" w:space="0" w:color="auto"/>
              <w:right w:val="single" w:sz="4" w:space="0" w:color="auto"/>
            </w:tcBorders>
            <w:vAlign w:val="center"/>
            <w:hideMark/>
          </w:tcPr>
          <w:p w14:paraId="31C02282" w14:textId="77777777" w:rsidR="00B75962" w:rsidRPr="00554F58" w:rsidRDefault="00B75962" w:rsidP="00B75962">
            <w:pPr>
              <w:rPr>
                <w:rFonts w:eastAsia="Calibri"/>
                <w:b/>
                <w:sz w:val="24"/>
                <w:szCs w:val="24"/>
              </w:rPr>
            </w:pPr>
          </w:p>
        </w:tc>
        <w:tc>
          <w:tcPr>
            <w:tcW w:w="1270" w:type="pct"/>
            <w:tcBorders>
              <w:top w:val="single" w:sz="4" w:space="0" w:color="auto"/>
              <w:left w:val="single" w:sz="4" w:space="0" w:color="auto"/>
              <w:bottom w:val="single" w:sz="4" w:space="0" w:color="auto"/>
              <w:right w:val="single" w:sz="4" w:space="0" w:color="auto"/>
            </w:tcBorders>
            <w:hideMark/>
          </w:tcPr>
          <w:p w14:paraId="32F892E5" w14:textId="77777777" w:rsidR="00B75962" w:rsidRDefault="00B75962" w:rsidP="00B75962">
            <w:pPr>
              <w:adjustRightInd w:val="0"/>
              <w:jc w:val="both"/>
              <w:rPr>
                <w:rFonts w:eastAsia="Calibri"/>
                <w:sz w:val="24"/>
                <w:szCs w:val="24"/>
              </w:rPr>
            </w:pPr>
            <w:r w:rsidRPr="00554F58">
              <w:rPr>
                <w:rFonts w:eastAsia="Calibri"/>
                <w:sz w:val="24"/>
                <w:szCs w:val="24"/>
              </w:rPr>
              <w:t>География</w:t>
            </w:r>
          </w:p>
        </w:tc>
        <w:tc>
          <w:tcPr>
            <w:tcW w:w="276" w:type="pct"/>
            <w:gridSpan w:val="2"/>
            <w:tcBorders>
              <w:top w:val="single" w:sz="4" w:space="0" w:color="auto"/>
              <w:left w:val="single" w:sz="4" w:space="0" w:color="auto"/>
              <w:bottom w:val="single" w:sz="4" w:space="0" w:color="auto"/>
              <w:right w:val="single" w:sz="4" w:space="0" w:color="auto"/>
            </w:tcBorders>
            <w:hideMark/>
          </w:tcPr>
          <w:p w14:paraId="0528217A" w14:textId="77777777" w:rsidR="00B75962" w:rsidRDefault="00B75962" w:rsidP="00B75962">
            <w:pPr>
              <w:adjustRightInd w:val="0"/>
              <w:jc w:val="both"/>
              <w:rPr>
                <w:rFonts w:eastAsia="Calibri"/>
                <w:sz w:val="24"/>
                <w:szCs w:val="24"/>
              </w:rPr>
            </w:pPr>
            <w:r w:rsidRPr="00554F58">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hideMark/>
          </w:tcPr>
          <w:p w14:paraId="6F990754" w14:textId="77777777" w:rsidR="00B75962" w:rsidRDefault="00B75962" w:rsidP="00B75962">
            <w:pPr>
              <w:adjustRightInd w:val="0"/>
              <w:jc w:val="both"/>
              <w:rPr>
                <w:rFonts w:eastAsia="Calibri"/>
                <w:sz w:val="24"/>
                <w:szCs w:val="24"/>
              </w:rPr>
            </w:pPr>
            <w:r w:rsidRPr="00554F58">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tcPr>
          <w:p w14:paraId="5CBB22B1" w14:textId="77777777" w:rsidR="00B75962" w:rsidRDefault="00B75962" w:rsidP="00B75962">
            <w:pPr>
              <w:adjustRightInd w:val="0"/>
              <w:jc w:val="both"/>
              <w:rPr>
                <w:rFonts w:eastAsia="Calibri"/>
                <w:sz w:val="24"/>
                <w:szCs w:val="24"/>
              </w:rPr>
            </w:pPr>
            <w:r>
              <w:rPr>
                <w:rFonts w:eastAsia="Calibri"/>
                <w:sz w:val="24"/>
                <w:szCs w:val="24"/>
              </w:rPr>
              <w:t>1</w:t>
            </w:r>
          </w:p>
        </w:tc>
        <w:tc>
          <w:tcPr>
            <w:tcW w:w="283" w:type="pct"/>
            <w:gridSpan w:val="2"/>
            <w:tcBorders>
              <w:top w:val="single" w:sz="4" w:space="0" w:color="auto"/>
              <w:left w:val="single" w:sz="4" w:space="0" w:color="auto"/>
              <w:bottom w:val="single" w:sz="4" w:space="0" w:color="auto"/>
              <w:right w:val="single" w:sz="4" w:space="0" w:color="auto"/>
            </w:tcBorders>
          </w:tcPr>
          <w:p w14:paraId="122EBFD6" w14:textId="77777777" w:rsidR="00B75962" w:rsidRDefault="00B75962" w:rsidP="00B75962">
            <w:pPr>
              <w:adjustRightInd w:val="0"/>
              <w:jc w:val="both"/>
              <w:rPr>
                <w:rFonts w:eastAsia="Calibri"/>
                <w:sz w:val="24"/>
                <w:szCs w:val="24"/>
              </w:rPr>
            </w:pPr>
            <w:r>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26823EEC" w14:textId="77777777" w:rsidR="00B75962" w:rsidRDefault="00B75962" w:rsidP="00B75962">
            <w:pPr>
              <w:adjustRightInd w:val="0"/>
              <w:rPr>
                <w:rFonts w:eastAsia="Calibri"/>
                <w:sz w:val="24"/>
                <w:szCs w:val="24"/>
              </w:rPr>
            </w:pPr>
            <w:r>
              <w:rPr>
                <w:rFonts w:eastAsia="Calibri"/>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6DB4B6D4" w14:textId="77777777" w:rsidR="00B75962" w:rsidRDefault="00B75962" w:rsidP="00B75962">
            <w:pPr>
              <w:adjustRightInd w:val="0"/>
              <w:rPr>
                <w:rFonts w:eastAsia="Calibri"/>
                <w:sz w:val="24"/>
                <w:szCs w:val="24"/>
              </w:rPr>
            </w:pPr>
            <w:r>
              <w:rPr>
                <w:rFonts w:eastAsia="Calibri"/>
                <w:sz w:val="24"/>
                <w:szCs w:val="24"/>
              </w:rPr>
              <w:t>5</w:t>
            </w:r>
          </w:p>
        </w:tc>
        <w:tc>
          <w:tcPr>
            <w:tcW w:w="664" w:type="pct"/>
            <w:tcBorders>
              <w:top w:val="single" w:sz="4" w:space="0" w:color="auto"/>
              <w:left w:val="single" w:sz="4" w:space="0" w:color="auto"/>
              <w:bottom w:val="single" w:sz="4" w:space="0" w:color="auto"/>
              <w:right w:val="single" w:sz="4" w:space="0" w:color="auto"/>
            </w:tcBorders>
          </w:tcPr>
          <w:p w14:paraId="48D6CDB7" w14:textId="77777777" w:rsidR="00B75962" w:rsidRDefault="00B75962" w:rsidP="00B75962">
            <w:pPr>
              <w:adjustRightInd w:val="0"/>
              <w:rPr>
                <w:rFonts w:eastAsia="Calibri"/>
                <w:sz w:val="24"/>
                <w:szCs w:val="24"/>
              </w:rPr>
            </w:pPr>
            <w:r>
              <w:rPr>
                <w:rFonts w:eastAsia="Calibri"/>
                <w:sz w:val="24"/>
                <w:szCs w:val="24"/>
              </w:rPr>
              <w:t>169</w:t>
            </w:r>
          </w:p>
        </w:tc>
      </w:tr>
      <w:tr w:rsidR="00B75962" w:rsidRPr="00554F58" w14:paraId="6C7733FB" w14:textId="77777777" w:rsidTr="00EE5E20">
        <w:trPr>
          <w:trHeight w:val="165"/>
        </w:trPr>
        <w:tc>
          <w:tcPr>
            <w:tcW w:w="1248" w:type="pct"/>
            <w:vMerge w:val="restart"/>
            <w:tcBorders>
              <w:top w:val="single" w:sz="4" w:space="0" w:color="auto"/>
              <w:left w:val="single" w:sz="4" w:space="0" w:color="auto"/>
              <w:right w:val="single" w:sz="4" w:space="0" w:color="auto"/>
            </w:tcBorders>
            <w:vAlign w:val="center"/>
            <w:hideMark/>
          </w:tcPr>
          <w:p w14:paraId="2A249539" w14:textId="77777777" w:rsidR="00B75962" w:rsidRPr="00554F58" w:rsidRDefault="00B75962" w:rsidP="00B75962">
            <w:pPr>
              <w:adjustRightInd w:val="0"/>
              <w:jc w:val="both"/>
              <w:rPr>
                <w:rFonts w:eastAsia="Calibri"/>
                <w:b/>
                <w:sz w:val="24"/>
                <w:szCs w:val="24"/>
              </w:rPr>
            </w:pPr>
            <w:r w:rsidRPr="00554F58">
              <w:rPr>
                <w:rFonts w:eastAsia="Calibri"/>
                <w:b/>
                <w:sz w:val="24"/>
                <w:szCs w:val="24"/>
              </w:rPr>
              <w:t>Математика</w:t>
            </w:r>
            <w:r>
              <w:rPr>
                <w:rFonts w:eastAsia="Calibri"/>
                <w:b/>
                <w:sz w:val="24"/>
                <w:szCs w:val="24"/>
              </w:rPr>
              <w:t xml:space="preserve">                                       </w:t>
            </w:r>
            <w:r w:rsidRPr="00554F58">
              <w:rPr>
                <w:rFonts w:eastAsia="Calibri"/>
                <w:b/>
                <w:sz w:val="24"/>
                <w:szCs w:val="24"/>
              </w:rPr>
              <w:t xml:space="preserve"> и информатика</w:t>
            </w:r>
          </w:p>
        </w:tc>
        <w:tc>
          <w:tcPr>
            <w:tcW w:w="1270" w:type="pct"/>
            <w:tcBorders>
              <w:top w:val="single" w:sz="4" w:space="0" w:color="auto"/>
              <w:left w:val="single" w:sz="4" w:space="0" w:color="auto"/>
              <w:bottom w:val="single" w:sz="4" w:space="0" w:color="auto"/>
              <w:right w:val="single" w:sz="4" w:space="0" w:color="auto"/>
            </w:tcBorders>
            <w:hideMark/>
          </w:tcPr>
          <w:p w14:paraId="587D81A6" w14:textId="77777777" w:rsidR="00B75962" w:rsidRPr="00554F58" w:rsidRDefault="00B75962" w:rsidP="00B75962">
            <w:pPr>
              <w:adjustRightInd w:val="0"/>
              <w:jc w:val="both"/>
              <w:rPr>
                <w:rFonts w:eastAsia="Calibri"/>
                <w:sz w:val="24"/>
                <w:szCs w:val="24"/>
              </w:rPr>
            </w:pPr>
            <w:r w:rsidRPr="00554F58">
              <w:rPr>
                <w:rFonts w:eastAsia="Calibri"/>
                <w:sz w:val="24"/>
                <w:szCs w:val="24"/>
              </w:rPr>
              <w:t>Математика</w:t>
            </w:r>
          </w:p>
        </w:tc>
        <w:tc>
          <w:tcPr>
            <w:tcW w:w="276" w:type="pct"/>
            <w:gridSpan w:val="2"/>
            <w:tcBorders>
              <w:top w:val="single" w:sz="4" w:space="0" w:color="auto"/>
              <w:left w:val="single" w:sz="4" w:space="0" w:color="auto"/>
              <w:bottom w:val="single" w:sz="4" w:space="0" w:color="auto"/>
              <w:right w:val="single" w:sz="4" w:space="0" w:color="auto"/>
            </w:tcBorders>
            <w:hideMark/>
          </w:tcPr>
          <w:p w14:paraId="61E3A441" w14:textId="77777777" w:rsidR="00B75962" w:rsidRPr="00554F58" w:rsidRDefault="00B75962" w:rsidP="00B75962">
            <w:pPr>
              <w:adjustRightInd w:val="0"/>
              <w:jc w:val="both"/>
              <w:rPr>
                <w:rFonts w:eastAsia="Calibri"/>
                <w:sz w:val="24"/>
                <w:szCs w:val="24"/>
              </w:rPr>
            </w:pPr>
            <w:r>
              <w:rPr>
                <w:rFonts w:eastAsia="Calibri"/>
                <w:sz w:val="24"/>
                <w:szCs w:val="24"/>
              </w:rPr>
              <w:t>4</w:t>
            </w:r>
          </w:p>
        </w:tc>
        <w:tc>
          <w:tcPr>
            <w:tcW w:w="275" w:type="pct"/>
            <w:gridSpan w:val="2"/>
            <w:tcBorders>
              <w:top w:val="single" w:sz="4" w:space="0" w:color="auto"/>
              <w:left w:val="single" w:sz="4" w:space="0" w:color="auto"/>
              <w:bottom w:val="single" w:sz="4" w:space="0" w:color="auto"/>
              <w:right w:val="single" w:sz="4" w:space="0" w:color="auto"/>
            </w:tcBorders>
            <w:hideMark/>
          </w:tcPr>
          <w:p w14:paraId="7521417A" w14:textId="77777777" w:rsidR="00B75962" w:rsidRPr="00554F58" w:rsidRDefault="00B75962" w:rsidP="00B75962">
            <w:pPr>
              <w:adjustRightInd w:val="0"/>
              <w:jc w:val="both"/>
              <w:rPr>
                <w:rFonts w:eastAsia="Calibri"/>
                <w:sz w:val="24"/>
                <w:szCs w:val="24"/>
              </w:rPr>
            </w:pPr>
            <w:r>
              <w:rPr>
                <w:rFonts w:eastAsia="Calibri"/>
                <w:sz w:val="24"/>
                <w:szCs w:val="24"/>
              </w:rPr>
              <w:t>4</w:t>
            </w:r>
          </w:p>
        </w:tc>
        <w:tc>
          <w:tcPr>
            <w:tcW w:w="275" w:type="pct"/>
            <w:gridSpan w:val="2"/>
            <w:tcBorders>
              <w:top w:val="single" w:sz="4" w:space="0" w:color="auto"/>
              <w:left w:val="single" w:sz="4" w:space="0" w:color="auto"/>
              <w:bottom w:val="single" w:sz="4" w:space="0" w:color="auto"/>
              <w:right w:val="single" w:sz="4" w:space="0" w:color="auto"/>
            </w:tcBorders>
          </w:tcPr>
          <w:p w14:paraId="17D9ECCB" w14:textId="77777777" w:rsidR="00B75962" w:rsidRPr="00554F58" w:rsidRDefault="00B75962" w:rsidP="00B75962">
            <w:pPr>
              <w:adjustRightInd w:val="0"/>
              <w:jc w:val="both"/>
              <w:rPr>
                <w:rFonts w:eastAsia="Calibri"/>
                <w:sz w:val="24"/>
                <w:szCs w:val="24"/>
              </w:rPr>
            </w:pPr>
            <w:r>
              <w:rPr>
                <w:rFonts w:eastAsia="Calibri"/>
                <w:sz w:val="24"/>
                <w:szCs w:val="24"/>
              </w:rPr>
              <w:t>-</w:t>
            </w:r>
          </w:p>
        </w:tc>
        <w:tc>
          <w:tcPr>
            <w:tcW w:w="283" w:type="pct"/>
            <w:gridSpan w:val="2"/>
            <w:tcBorders>
              <w:top w:val="single" w:sz="4" w:space="0" w:color="auto"/>
              <w:left w:val="single" w:sz="4" w:space="0" w:color="auto"/>
              <w:bottom w:val="single" w:sz="4" w:space="0" w:color="auto"/>
              <w:right w:val="single" w:sz="4" w:space="0" w:color="auto"/>
            </w:tcBorders>
          </w:tcPr>
          <w:p w14:paraId="1E5DEACF" w14:textId="77777777" w:rsidR="00B75962" w:rsidRPr="00554F58" w:rsidRDefault="00B75962" w:rsidP="00B75962">
            <w:pPr>
              <w:adjustRightInd w:val="0"/>
              <w:jc w:val="both"/>
              <w:rPr>
                <w:rFonts w:eastAsia="Calibri"/>
                <w:sz w:val="24"/>
                <w:szCs w:val="24"/>
              </w:rPr>
            </w:pPr>
            <w:r>
              <w:rPr>
                <w:rFonts w:eastAsia="Calibri"/>
                <w:sz w:val="24"/>
                <w:szCs w:val="24"/>
              </w:rPr>
              <w:t>-</w:t>
            </w:r>
          </w:p>
        </w:tc>
        <w:tc>
          <w:tcPr>
            <w:tcW w:w="291" w:type="pct"/>
            <w:tcBorders>
              <w:top w:val="single" w:sz="4" w:space="0" w:color="auto"/>
              <w:left w:val="single" w:sz="4" w:space="0" w:color="auto"/>
              <w:bottom w:val="single" w:sz="4" w:space="0" w:color="auto"/>
              <w:right w:val="single" w:sz="4" w:space="0" w:color="auto"/>
            </w:tcBorders>
          </w:tcPr>
          <w:p w14:paraId="1405D07B" w14:textId="77777777" w:rsidR="00B75962" w:rsidRDefault="00B75962" w:rsidP="00B75962">
            <w:pPr>
              <w:adjustRightInd w:val="0"/>
              <w:rPr>
                <w:rFonts w:eastAsia="Calibri"/>
                <w:sz w:val="24"/>
                <w:szCs w:val="24"/>
              </w:rPr>
            </w:pPr>
            <w:r>
              <w:rPr>
                <w:rFonts w:eastAsia="Calibri"/>
                <w:sz w:val="24"/>
                <w:szCs w:val="24"/>
              </w:rPr>
              <w:t>-</w:t>
            </w:r>
          </w:p>
        </w:tc>
        <w:tc>
          <w:tcPr>
            <w:tcW w:w="419" w:type="pct"/>
            <w:tcBorders>
              <w:top w:val="single" w:sz="4" w:space="0" w:color="auto"/>
              <w:left w:val="single" w:sz="4" w:space="0" w:color="auto"/>
              <w:bottom w:val="single" w:sz="4" w:space="0" w:color="auto"/>
              <w:right w:val="single" w:sz="4" w:space="0" w:color="auto"/>
            </w:tcBorders>
          </w:tcPr>
          <w:p w14:paraId="3E1BCAE3" w14:textId="77777777" w:rsidR="00B75962" w:rsidRPr="00554F58" w:rsidRDefault="00B75962" w:rsidP="00B75962">
            <w:pPr>
              <w:adjustRightInd w:val="0"/>
              <w:rPr>
                <w:rFonts w:eastAsia="Calibri"/>
                <w:sz w:val="24"/>
                <w:szCs w:val="24"/>
              </w:rPr>
            </w:pPr>
            <w:r>
              <w:rPr>
                <w:rFonts w:eastAsia="Calibri"/>
                <w:sz w:val="24"/>
                <w:szCs w:val="24"/>
              </w:rPr>
              <w:t>8</w:t>
            </w:r>
          </w:p>
        </w:tc>
        <w:tc>
          <w:tcPr>
            <w:tcW w:w="664" w:type="pct"/>
            <w:tcBorders>
              <w:top w:val="single" w:sz="4" w:space="0" w:color="auto"/>
              <w:left w:val="single" w:sz="4" w:space="0" w:color="auto"/>
              <w:bottom w:val="single" w:sz="4" w:space="0" w:color="auto"/>
              <w:right w:val="single" w:sz="4" w:space="0" w:color="auto"/>
            </w:tcBorders>
          </w:tcPr>
          <w:p w14:paraId="4B4335E3" w14:textId="77777777" w:rsidR="00B75962" w:rsidRDefault="00B75962" w:rsidP="00B75962">
            <w:pPr>
              <w:adjustRightInd w:val="0"/>
              <w:rPr>
                <w:rFonts w:eastAsia="Calibri"/>
                <w:sz w:val="24"/>
                <w:szCs w:val="24"/>
              </w:rPr>
            </w:pPr>
            <w:r>
              <w:rPr>
                <w:rFonts w:eastAsia="Calibri"/>
                <w:sz w:val="24"/>
                <w:szCs w:val="24"/>
              </w:rPr>
              <w:t>272</w:t>
            </w:r>
          </w:p>
        </w:tc>
      </w:tr>
      <w:tr w:rsidR="00B75962" w:rsidRPr="00554F58" w14:paraId="3BE83D53" w14:textId="77777777" w:rsidTr="00EE5E20">
        <w:trPr>
          <w:trHeight w:val="165"/>
        </w:trPr>
        <w:tc>
          <w:tcPr>
            <w:tcW w:w="1248" w:type="pct"/>
            <w:vMerge/>
            <w:tcBorders>
              <w:left w:val="single" w:sz="4" w:space="0" w:color="auto"/>
              <w:right w:val="single" w:sz="4" w:space="0" w:color="auto"/>
            </w:tcBorders>
            <w:vAlign w:val="center"/>
          </w:tcPr>
          <w:p w14:paraId="34122151" w14:textId="77777777" w:rsidR="00B75962" w:rsidRPr="00554F58" w:rsidRDefault="00B75962" w:rsidP="00B75962">
            <w:pPr>
              <w:adjustRightInd w:val="0"/>
              <w:jc w:val="both"/>
              <w:rPr>
                <w:rFonts w:eastAsia="Calibri"/>
                <w:b/>
                <w:sz w:val="24"/>
                <w:szCs w:val="24"/>
              </w:rPr>
            </w:pPr>
          </w:p>
        </w:tc>
        <w:tc>
          <w:tcPr>
            <w:tcW w:w="1270" w:type="pct"/>
            <w:tcBorders>
              <w:top w:val="single" w:sz="4" w:space="0" w:color="auto"/>
              <w:left w:val="single" w:sz="4" w:space="0" w:color="auto"/>
              <w:bottom w:val="single" w:sz="4" w:space="0" w:color="auto"/>
              <w:right w:val="single" w:sz="4" w:space="0" w:color="auto"/>
            </w:tcBorders>
          </w:tcPr>
          <w:p w14:paraId="3694E117" w14:textId="77777777" w:rsidR="00B75962" w:rsidRPr="00554F58" w:rsidRDefault="00B75962" w:rsidP="00B75962">
            <w:pPr>
              <w:adjustRightInd w:val="0"/>
              <w:jc w:val="both"/>
              <w:rPr>
                <w:rFonts w:eastAsia="Calibri"/>
                <w:sz w:val="24"/>
                <w:szCs w:val="24"/>
              </w:rPr>
            </w:pPr>
            <w:r>
              <w:rPr>
                <w:rFonts w:eastAsia="Calibri"/>
                <w:sz w:val="24"/>
                <w:szCs w:val="24"/>
              </w:rPr>
              <w:t xml:space="preserve">Алгебра </w:t>
            </w:r>
          </w:p>
        </w:tc>
        <w:tc>
          <w:tcPr>
            <w:tcW w:w="276" w:type="pct"/>
            <w:gridSpan w:val="2"/>
            <w:tcBorders>
              <w:top w:val="single" w:sz="4" w:space="0" w:color="auto"/>
              <w:left w:val="single" w:sz="4" w:space="0" w:color="auto"/>
              <w:bottom w:val="single" w:sz="4" w:space="0" w:color="auto"/>
              <w:right w:val="single" w:sz="4" w:space="0" w:color="auto"/>
            </w:tcBorders>
          </w:tcPr>
          <w:p w14:paraId="088BFFD5" w14:textId="77777777" w:rsidR="00B75962" w:rsidRPr="00554F58" w:rsidRDefault="00B75962" w:rsidP="00B75962">
            <w:pPr>
              <w:adjustRightInd w:val="0"/>
              <w:jc w:val="both"/>
              <w:rPr>
                <w:rFonts w:eastAsia="Calibri"/>
                <w:sz w:val="24"/>
                <w:szCs w:val="24"/>
              </w:rPr>
            </w:pPr>
            <w:r>
              <w:rPr>
                <w:rFonts w:eastAsia="Calibri"/>
                <w:sz w:val="24"/>
                <w:szCs w:val="24"/>
              </w:rPr>
              <w:t>-</w:t>
            </w:r>
          </w:p>
        </w:tc>
        <w:tc>
          <w:tcPr>
            <w:tcW w:w="275" w:type="pct"/>
            <w:gridSpan w:val="2"/>
            <w:tcBorders>
              <w:top w:val="single" w:sz="4" w:space="0" w:color="auto"/>
              <w:left w:val="single" w:sz="4" w:space="0" w:color="auto"/>
              <w:bottom w:val="single" w:sz="4" w:space="0" w:color="auto"/>
              <w:right w:val="single" w:sz="4" w:space="0" w:color="auto"/>
            </w:tcBorders>
          </w:tcPr>
          <w:p w14:paraId="7DE24500" w14:textId="77777777" w:rsidR="00B75962" w:rsidRPr="00554F58" w:rsidRDefault="00B75962" w:rsidP="00B75962">
            <w:pPr>
              <w:adjustRightInd w:val="0"/>
              <w:jc w:val="both"/>
              <w:rPr>
                <w:rFonts w:eastAsia="Calibri"/>
                <w:sz w:val="24"/>
                <w:szCs w:val="24"/>
              </w:rPr>
            </w:pPr>
            <w:r>
              <w:rPr>
                <w:rFonts w:eastAsia="Calibri"/>
                <w:sz w:val="24"/>
                <w:szCs w:val="24"/>
              </w:rPr>
              <w:t>-</w:t>
            </w:r>
          </w:p>
        </w:tc>
        <w:tc>
          <w:tcPr>
            <w:tcW w:w="275" w:type="pct"/>
            <w:gridSpan w:val="2"/>
            <w:tcBorders>
              <w:top w:val="single" w:sz="4" w:space="0" w:color="auto"/>
              <w:left w:val="single" w:sz="4" w:space="0" w:color="auto"/>
              <w:bottom w:val="single" w:sz="4" w:space="0" w:color="auto"/>
              <w:right w:val="single" w:sz="4" w:space="0" w:color="auto"/>
            </w:tcBorders>
          </w:tcPr>
          <w:p w14:paraId="6C7DFACC" w14:textId="77777777" w:rsidR="00B75962" w:rsidRPr="00554F58" w:rsidRDefault="00B75962" w:rsidP="00B75962">
            <w:pPr>
              <w:adjustRightInd w:val="0"/>
              <w:jc w:val="both"/>
              <w:rPr>
                <w:rFonts w:eastAsia="Calibri"/>
                <w:sz w:val="24"/>
                <w:szCs w:val="24"/>
              </w:rPr>
            </w:pPr>
            <w:r>
              <w:rPr>
                <w:rFonts w:eastAsia="Calibri"/>
                <w:sz w:val="24"/>
                <w:szCs w:val="24"/>
              </w:rPr>
              <w:t>2</w:t>
            </w:r>
          </w:p>
        </w:tc>
        <w:tc>
          <w:tcPr>
            <w:tcW w:w="283" w:type="pct"/>
            <w:gridSpan w:val="2"/>
            <w:tcBorders>
              <w:top w:val="single" w:sz="4" w:space="0" w:color="auto"/>
              <w:left w:val="single" w:sz="4" w:space="0" w:color="auto"/>
              <w:bottom w:val="single" w:sz="4" w:space="0" w:color="auto"/>
              <w:right w:val="single" w:sz="4" w:space="0" w:color="auto"/>
            </w:tcBorders>
          </w:tcPr>
          <w:p w14:paraId="380B503B" w14:textId="77777777" w:rsidR="00B75962" w:rsidRDefault="00B75962" w:rsidP="00B75962">
            <w:pPr>
              <w:adjustRightInd w:val="0"/>
              <w:jc w:val="both"/>
              <w:rPr>
                <w:rFonts w:eastAsia="Calibri"/>
                <w:sz w:val="24"/>
                <w:szCs w:val="24"/>
              </w:rPr>
            </w:pPr>
            <w:r>
              <w:rPr>
                <w:rFonts w:eastAsia="Calibri"/>
                <w:sz w:val="24"/>
                <w:szCs w:val="24"/>
              </w:rPr>
              <w:t>2</w:t>
            </w:r>
          </w:p>
        </w:tc>
        <w:tc>
          <w:tcPr>
            <w:tcW w:w="291" w:type="pct"/>
            <w:tcBorders>
              <w:top w:val="single" w:sz="4" w:space="0" w:color="auto"/>
              <w:left w:val="single" w:sz="4" w:space="0" w:color="auto"/>
              <w:bottom w:val="single" w:sz="4" w:space="0" w:color="auto"/>
              <w:right w:val="single" w:sz="4" w:space="0" w:color="auto"/>
            </w:tcBorders>
          </w:tcPr>
          <w:p w14:paraId="2511C578" w14:textId="77777777" w:rsidR="00B75962" w:rsidRDefault="00B75962" w:rsidP="00B75962">
            <w:pPr>
              <w:adjustRightInd w:val="0"/>
              <w:rPr>
                <w:rFonts w:eastAsia="Calibri"/>
                <w:sz w:val="24"/>
                <w:szCs w:val="24"/>
              </w:rPr>
            </w:pPr>
            <w:r>
              <w:rPr>
                <w:rFonts w:eastAsia="Calibri"/>
                <w:sz w:val="24"/>
                <w:szCs w:val="24"/>
              </w:rPr>
              <w:t>2</w:t>
            </w:r>
          </w:p>
        </w:tc>
        <w:tc>
          <w:tcPr>
            <w:tcW w:w="419" w:type="pct"/>
            <w:tcBorders>
              <w:top w:val="single" w:sz="4" w:space="0" w:color="auto"/>
              <w:left w:val="single" w:sz="4" w:space="0" w:color="auto"/>
              <w:bottom w:val="single" w:sz="4" w:space="0" w:color="auto"/>
              <w:right w:val="single" w:sz="4" w:space="0" w:color="auto"/>
            </w:tcBorders>
          </w:tcPr>
          <w:p w14:paraId="35D164DC" w14:textId="77777777" w:rsidR="00B75962" w:rsidRDefault="00B75962" w:rsidP="00B75962">
            <w:pPr>
              <w:adjustRightInd w:val="0"/>
              <w:rPr>
                <w:rFonts w:eastAsia="Calibri"/>
                <w:sz w:val="24"/>
                <w:szCs w:val="24"/>
              </w:rPr>
            </w:pPr>
            <w:r>
              <w:rPr>
                <w:rFonts w:eastAsia="Calibri"/>
                <w:sz w:val="24"/>
                <w:szCs w:val="24"/>
              </w:rPr>
              <w:t>6</w:t>
            </w:r>
          </w:p>
        </w:tc>
        <w:tc>
          <w:tcPr>
            <w:tcW w:w="664" w:type="pct"/>
            <w:tcBorders>
              <w:top w:val="single" w:sz="4" w:space="0" w:color="auto"/>
              <w:left w:val="single" w:sz="4" w:space="0" w:color="auto"/>
              <w:bottom w:val="single" w:sz="4" w:space="0" w:color="auto"/>
              <w:right w:val="single" w:sz="4" w:space="0" w:color="auto"/>
            </w:tcBorders>
          </w:tcPr>
          <w:p w14:paraId="3D1724B6" w14:textId="77777777" w:rsidR="00B75962" w:rsidRDefault="00B75962" w:rsidP="00B75962">
            <w:pPr>
              <w:adjustRightInd w:val="0"/>
              <w:rPr>
                <w:rFonts w:eastAsia="Calibri"/>
                <w:sz w:val="24"/>
                <w:szCs w:val="24"/>
              </w:rPr>
            </w:pPr>
            <w:r>
              <w:rPr>
                <w:rFonts w:eastAsia="Calibri"/>
                <w:sz w:val="24"/>
                <w:szCs w:val="24"/>
              </w:rPr>
              <w:t>202</w:t>
            </w:r>
          </w:p>
        </w:tc>
      </w:tr>
      <w:tr w:rsidR="00B75962" w:rsidRPr="00554F58" w14:paraId="7C2F1763" w14:textId="77777777" w:rsidTr="00EE5E20">
        <w:trPr>
          <w:trHeight w:val="165"/>
        </w:trPr>
        <w:tc>
          <w:tcPr>
            <w:tcW w:w="1248" w:type="pct"/>
            <w:vMerge/>
            <w:tcBorders>
              <w:left w:val="single" w:sz="4" w:space="0" w:color="auto"/>
              <w:right w:val="single" w:sz="4" w:space="0" w:color="auto"/>
            </w:tcBorders>
            <w:vAlign w:val="center"/>
          </w:tcPr>
          <w:p w14:paraId="57855F82" w14:textId="77777777" w:rsidR="00B75962" w:rsidRPr="00554F58" w:rsidRDefault="00B75962" w:rsidP="00B75962">
            <w:pPr>
              <w:adjustRightInd w:val="0"/>
              <w:jc w:val="both"/>
              <w:rPr>
                <w:rFonts w:eastAsia="Calibri"/>
                <w:b/>
                <w:sz w:val="24"/>
                <w:szCs w:val="24"/>
              </w:rPr>
            </w:pPr>
          </w:p>
        </w:tc>
        <w:tc>
          <w:tcPr>
            <w:tcW w:w="1270" w:type="pct"/>
            <w:tcBorders>
              <w:top w:val="single" w:sz="4" w:space="0" w:color="auto"/>
              <w:left w:val="single" w:sz="4" w:space="0" w:color="auto"/>
              <w:bottom w:val="single" w:sz="4" w:space="0" w:color="auto"/>
              <w:right w:val="single" w:sz="4" w:space="0" w:color="auto"/>
            </w:tcBorders>
          </w:tcPr>
          <w:p w14:paraId="32ADED92" w14:textId="77777777" w:rsidR="00B75962" w:rsidRPr="00554F58" w:rsidRDefault="00B75962" w:rsidP="00B75962">
            <w:pPr>
              <w:adjustRightInd w:val="0"/>
              <w:jc w:val="both"/>
              <w:rPr>
                <w:rFonts w:eastAsia="Calibri"/>
                <w:sz w:val="24"/>
                <w:szCs w:val="24"/>
              </w:rPr>
            </w:pPr>
            <w:r>
              <w:rPr>
                <w:rFonts w:eastAsia="Calibri"/>
                <w:sz w:val="24"/>
                <w:szCs w:val="24"/>
              </w:rPr>
              <w:t>Геометрия</w:t>
            </w:r>
          </w:p>
        </w:tc>
        <w:tc>
          <w:tcPr>
            <w:tcW w:w="276" w:type="pct"/>
            <w:gridSpan w:val="2"/>
            <w:tcBorders>
              <w:top w:val="single" w:sz="4" w:space="0" w:color="auto"/>
              <w:left w:val="single" w:sz="4" w:space="0" w:color="auto"/>
              <w:bottom w:val="single" w:sz="4" w:space="0" w:color="auto"/>
              <w:right w:val="single" w:sz="4" w:space="0" w:color="auto"/>
            </w:tcBorders>
          </w:tcPr>
          <w:p w14:paraId="557FD0BB" w14:textId="77777777" w:rsidR="00B75962" w:rsidRPr="00554F58" w:rsidRDefault="00B75962" w:rsidP="00B75962">
            <w:pPr>
              <w:adjustRightInd w:val="0"/>
              <w:jc w:val="both"/>
              <w:rPr>
                <w:rFonts w:eastAsia="Calibri"/>
                <w:sz w:val="24"/>
                <w:szCs w:val="24"/>
              </w:rPr>
            </w:pPr>
            <w:r>
              <w:rPr>
                <w:rFonts w:eastAsia="Calibri"/>
                <w:sz w:val="24"/>
                <w:szCs w:val="24"/>
              </w:rPr>
              <w:t>-</w:t>
            </w:r>
          </w:p>
        </w:tc>
        <w:tc>
          <w:tcPr>
            <w:tcW w:w="275" w:type="pct"/>
            <w:gridSpan w:val="2"/>
            <w:tcBorders>
              <w:top w:val="single" w:sz="4" w:space="0" w:color="auto"/>
              <w:left w:val="single" w:sz="4" w:space="0" w:color="auto"/>
              <w:bottom w:val="single" w:sz="4" w:space="0" w:color="auto"/>
              <w:right w:val="single" w:sz="4" w:space="0" w:color="auto"/>
            </w:tcBorders>
          </w:tcPr>
          <w:p w14:paraId="237775D8" w14:textId="77777777" w:rsidR="00B75962" w:rsidRPr="00554F58" w:rsidRDefault="00B75962" w:rsidP="00B75962">
            <w:pPr>
              <w:adjustRightInd w:val="0"/>
              <w:jc w:val="both"/>
              <w:rPr>
                <w:rFonts w:eastAsia="Calibri"/>
                <w:sz w:val="24"/>
                <w:szCs w:val="24"/>
              </w:rPr>
            </w:pPr>
            <w:r>
              <w:rPr>
                <w:rFonts w:eastAsia="Calibri"/>
                <w:sz w:val="24"/>
                <w:szCs w:val="24"/>
              </w:rPr>
              <w:t>-</w:t>
            </w:r>
          </w:p>
        </w:tc>
        <w:tc>
          <w:tcPr>
            <w:tcW w:w="275" w:type="pct"/>
            <w:gridSpan w:val="2"/>
            <w:tcBorders>
              <w:top w:val="single" w:sz="4" w:space="0" w:color="auto"/>
              <w:left w:val="single" w:sz="4" w:space="0" w:color="auto"/>
              <w:bottom w:val="single" w:sz="4" w:space="0" w:color="auto"/>
              <w:right w:val="single" w:sz="4" w:space="0" w:color="auto"/>
            </w:tcBorders>
          </w:tcPr>
          <w:p w14:paraId="38F0A620" w14:textId="77777777" w:rsidR="00B75962" w:rsidRPr="00554F58" w:rsidRDefault="00B75962" w:rsidP="00B75962">
            <w:pPr>
              <w:adjustRightInd w:val="0"/>
              <w:jc w:val="both"/>
              <w:rPr>
                <w:rFonts w:eastAsia="Calibri"/>
                <w:sz w:val="24"/>
                <w:szCs w:val="24"/>
              </w:rPr>
            </w:pPr>
            <w:r>
              <w:rPr>
                <w:rFonts w:eastAsia="Calibri"/>
                <w:sz w:val="24"/>
                <w:szCs w:val="24"/>
              </w:rPr>
              <w:t>1</w:t>
            </w:r>
          </w:p>
        </w:tc>
        <w:tc>
          <w:tcPr>
            <w:tcW w:w="283" w:type="pct"/>
            <w:gridSpan w:val="2"/>
            <w:tcBorders>
              <w:top w:val="single" w:sz="4" w:space="0" w:color="auto"/>
              <w:left w:val="single" w:sz="4" w:space="0" w:color="auto"/>
              <w:bottom w:val="single" w:sz="4" w:space="0" w:color="auto"/>
              <w:right w:val="single" w:sz="4" w:space="0" w:color="auto"/>
            </w:tcBorders>
          </w:tcPr>
          <w:p w14:paraId="0321FE7C" w14:textId="77777777" w:rsidR="00B75962" w:rsidRDefault="00B75962" w:rsidP="00B75962">
            <w:pPr>
              <w:adjustRightInd w:val="0"/>
              <w:jc w:val="both"/>
              <w:rPr>
                <w:rFonts w:eastAsia="Calibri"/>
                <w:sz w:val="24"/>
                <w:szCs w:val="24"/>
              </w:rPr>
            </w:pPr>
            <w:r>
              <w:rPr>
                <w:rFonts w:eastAsia="Calibri"/>
                <w:sz w:val="24"/>
                <w:szCs w:val="24"/>
              </w:rPr>
              <w:t>2</w:t>
            </w:r>
          </w:p>
        </w:tc>
        <w:tc>
          <w:tcPr>
            <w:tcW w:w="291" w:type="pct"/>
            <w:tcBorders>
              <w:top w:val="single" w:sz="4" w:space="0" w:color="auto"/>
              <w:left w:val="single" w:sz="4" w:space="0" w:color="auto"/>
              <w:bottom w:val="single" w:sz="4" w:space="0" w:color="auto"/>
              <w:right w:val="single" w:sz="4" w:space="0" w:color="auto"/>
            </w:tcBorders>
          </w:tcPr>
          <w:p w14:paraId="4A2C7AE4" w14:textId="77777777" w:rsidR="00B75962" w:rsidRDefault="00B75962" w:rsidP="00B75962">
            <w:pPr>
              <w:adjustRightInd w:val="0"/>
              <w:rPr>
                <w:rFonts w:eastAsia="Calibri"/>
                <w:sz w:val="24"/>
                <w:szCs w:val="24"/>
              </w:rPr>
            </w:pPr>
            <w:r>
              <w:rPr>
                <w:rFonts w:eastAsia="Calibri"/>
                <w:sz w:val="24"/>
                <w:szCs w:val="24"/>
              </w:rPr>
              <w:t>2</w:t>
            </w:r>
          </w:p>
        </w:tc>
        <w:tc>
          <w:tcPr>
            <w:tcW w:w="419" w:type="pct"/>
            <w:tcBorders>
              <w:top w:val="single" w:sz="4" w:space="0" w:color="auto"/>
              <w:left w:val="single" w:sz="4" w:space="0" w:color="auto"/>
              <w:bottom w:val="single" w:sz="4" w:space="0" w:color="auto"/>
              <w:right w:val="single" w:sz="4" w:space="0" w:color="auto"/>
            </w:tcBorders>
          </w:tcPr>
          <w:p w14:paraId="27735E3D" w14:textId="77777777" w:rsidR="00B75962" w:rsidRDefault="00B75962" w:rsidP="00B75962">
            <w:pPr>
              <w:adjustRightInd w:val="0"/>
              <w:rPr>
                <w:rFonts w:eastAsia="Calibri"/>
                <w:sz w:val="24"/>
                <w:szCs w:val="24"/>
              </w:rPr>
            </w:pPr>
            <w:r>
              <w:rPr>
                <w:rFonts w:eastAsia="Calibri"/>
                <w:sz w:val="24"/>
                <w:szCs w:val="24"/>
              </w:rPr>
              <w:t>5</w:t>
            </w:r>
          </w:p>
        </w:tc>
        <w:tc>
          <w:tcPr>
            <w:tcW w:w="664" w:type="pct"/>
            <w:tcBorders>
              <w:top w:val="single" w:sz="4" w:space="0" w:color="auto"/>
              <w:left w:val="single" w:sz="4" w:space="0" w:color="auto"/>
              <w:bottom w:val="single" w:sz="4" w:space="0" w:color="auto"/>
              <w:right w:val="single" w:sz="4" w:space="0" w:color="auto"/>
            </w:tcBorders>
          </w:tcPr>
          <w:p w14:paraId="0FF319BD" w14:textId="77777777" w:rsidR="00B75962" w:rsidRDefault="00B75962" w:rsidP="00B75962">
            <w:pPr>
              <w:adjustRightInd w:val="0"/>
              <w:rPr>
                <w:rFonts w:eastAsia="Calibri"/>
                <w:sz w:val="24"/>
                <w:szCs w:val="24"/>
              </w:rPr>
            </w:pPr>
            <w:r>
              <w:rPr>
                <w:rFonts w:eastAsia="Calibri"/>
                <w:sz w:val="24"/>
                <w:szCs w:val="24"/>
              </w:rPr>
              <w:t>168</w:t>
            </w:r>
          </w:p>
        </w:tc>
      </w:tr>
      <w:tr w:rsidR="00B75962" w:rsidRPr="00554F58" w14:paraId="4F1A7F29" w14:textId="77777777" w:rsidTr="00EE5E20">
        <w:trPr>
          <w:trHeight w:val="165"/>
        </w:trPr>
        <w:tc>
          <w:tcPr>
            <w:tcW w:w="1248" w:type="pct"/>
            <w:vMerge/>
            <w:tcBorders>
              <w:left w:val="single" w:sz="4" w:space="0" w:color="auto"/>
              <w:bottom w:val="single" w:sz="4" w:space="0" w:color="auto"/>
              <w:right w:val="single" w:sz="4" w:space="0" w:color="auto"/>
            </w:tcBorders>
            <w:vAlign w:val="center"/>
          </w:tcPr>
          <w:p w14:paraId="35A125DB" w14:textId="77777777" w:rsidR="00B75962" w:rsidRPr="00554F58" w:rsidRDefault="00B75962" w:rsidP="00B75962">
            <w:pPr>
              <w:adjustRightInd w:val="0"/>
              <w:jc w:val="both"/>
              <w:rPr>
                <w:rFonts w:eastAsia="Calibri"/>
                <w:b/>
                <w:sz w:val="24"/>
                <w:szCs w:val="24"/>
              </w:rPr>
            </w:pPr>
          </w:p>
        </w:tc>
        <w:tc>
          <w:tcPr>
            <w:tcW w:w="1270" w:type="pct"/>
            <w:tcBorders>
              <w:top w:val="single" w:sz="4" w:space="0" w:color="auto"/>
              <w:left w:val="single" w:sz="4" w:space="0" w:color="auto"/>
              <w:bottom w:val="single" w:sz="4" w:space="0" w:color="auto"/>
              <w:right w:val="single" w:sz="4" w:space="0" w:color="auto"/>
            </w:tcBorders>
          </w:tcPr>
          <w:p w14:paraId="023603D3" w14:textId="77777777" w:rsidR="00B75962" w:rsidRPr="00D7064D" w:rsidRDefault="00B75962" w:rsidP="00B75962">
            <w:pPr>
              <w:adjustRightInd w:val="0"/>
              <w:jc w:val="both"/>
              <w:rPr>
                <w:rFonts w:eastAsia="Calibri"/>
                <w:sz w:val="24"/>
                <w:szCs w:val="24"/>
              </w:rPr>
            </w:pPr>
            <w:r w:rsidRPr="00D7064D">
              <w:rPr>
                <w:sz w:val="24"/>
                <w:szCs w:val="24"/>
              </w:rPr>
              <w:t>Информатика и ИКТ</w:t>
            </w:r>
          </w:p>
        </w:tc>
        <w:tc>
          <w:tcPr>
            <w:tcW w:w="276" w:type="pct"/>
            <w:gridSpan w:val="2"/>
            <w:tcBorders>
              <w:top w:val="single" w:sz="4" w:space="0" w:color="auto"/>
              <w:left w:val="single" w:sz="4" w:space="0" w:color="auto"/>
              <w:bottom w:val="single" w:sz="4" w:space="0" w:color="auto"/>
              <w:right w:val="single" w:sz="4" w:space="0" w:color="auto"/>
            </w:tcBorders>
          </w:tcPr>
          <w:p w14:paraId="6D3D7125" w14:textId="77777777" w:rsidR="00B75962" w:rsidRPr="00D7064D" w:rsidRDefault="00B75962" w:rsidP="00B75962">
            <w:pPr>
              <w:adjustRightInd w:val="0"/>
              <w:jc w:val="both"/>
              <w:rPr>
                <w:rFonts w:eastAsia="Calibri"/>
                <w:sz w:val="24"/>
                <w:szCs w:val="24"/>
              </w:rPr>
            </w:pPr>
            <w:r>
              <w:rPr>
                <w:rFonts w:eastAsia="Calibri"/>
                <w:sz w:val="24"/>
                <w:szCs w:val="24"/>
              </w:rPr>
              <w:t>-</w:t>
            </w:r>
          </w:p>
        </w:tc>
        <w:tc>
          <w:tcPr>
            <w:tcW w:w="275" w:type="pct"/>
            <w:gridSpan w:val="2"/>
            <w:tcBorders>
              <w:top w:val="single" w:sz="4" w:space="0" w:color="auto"/>
              <w:left w:val="single" w:sz="4" w:space="0" w:color="auto"/>
              <w:bottom w:val="single" w:sz="4" w:space="0" w:color="auto"/>
              <w:right w:val="single" w:sz="4" w:space="0" w:color="auto"/>
            </w:tcBorders>
          </w:tcPr>
          <w:p w14:paraId="692A7AD3" w14:textId="77777777" w:rsidR="00B75962" w:rsidRPr="00D7064D" w:rsidRDefault="00B75962" w:rsidP="00B75962">
            <w:pPr>
              <w:adjustRightInd w:val="0"/>
              <w:jc w:val="both"/>
              <w:rPr>
                <w:rFonts w:eastAsia="Calibri"/>
                <w:sz w:val="24"/>
                <w:szCs w:val="24"/>
              </w:rPr>
            </w:pPr>
            <w:r>
              <w:rPr>
                <w:rFonts w:eastAsia="Calibri"/>
                <w:sz w:val="24"/>
                <w:szCs w:val="24"/>
              </w:rPr>
              <w:t>-</w:t>
            </w:r>
          </w:p>
        </w:tc>
        <w:tc>
          <w:tcPr>
            <w:tcW w:w="275" w:type="pct"/>
            <w:gridSpan w:val="2"/>
            <w:tcBorders>
              <w:top w:val="single" w:sz="4" w:space="0" w:color="auto"/>
              <w:left w:val="single" w:sz="4" w:space="0" w:color="auto"/>
              <w:bottom w:val="single" w:sz="4" w:space="0" w:color="auto"/>
              <w:right w:val="single" w:sz="4" w:space="0" w:color="auto"/>
            </w:tcBorders>
          </w:tcPr>
          <w:p w14:paraId="1DB6CE17" w14:textId="77777777" w:rsidR="00B75962" w:rsidRPr="00D7064D" w:rsidRDefault="00B75962" w:rsidP="00B75962">
            <w:pPr>
              <w:adjustRightInd w:val="0"/>
              <w:jc w:val="both"/>
              <w:rPr>
                <w:rFonts w:eastAsia="Calibri"/>
                <w:sz w:val="24"/>
                <w:szCs w:val="24"/>
              </w:rPr>
            </w:pPr>
            <w:r w:rsidRPr="00D7064D">
              <w:rPr>
                <w:rFonts w:eastAsia="Calibri"/>
                <w:sz w:val="24"/>
                <w:szCs w:val="24"/>
              </w:rPr>
              <w:t>1</w:t>
            </w:r>
          </w:p>
        </w:tc>
        <w:tc>
          <w:tcPr>
            <w:tcW w:w="283" w:type="pct"/>
            <w:gridSpan w:val="2"/>
            <w:tcBorders>
              <w:top w:val="single" w:sz="4" w:space="0" w:color="auto"/>
              <w:left w:val="single" w:sz="4" w:space="0" w:color="auto"/>
              <w:bottom w:val="single" w:sz="4" w:space="0" w:color="auto"/>
              <w:right w:val="single" w:sz="4" w:space="0" w:color="auto"/>
            </w:tcBorders>
          </w:tcPr>
          <w:p w14:paraId="090D0F3E" w14:textId="77777777" w:rsidR="00B75962" w:rsidRPr="00D7064D" w:rsidRDefault="00B75962" w:rsidP="00B75962">
            <w:pPr>
              <w:adjustRightInd w:val="0"/>
              <w:jc w:val="both"/>
              <w:rPr>
                <w:rFonts w:eastAsia="Calibri"/>
                <w:sz w:val="24"/>
                <w:szCs w:val="24"/>
              </w:rPr>
            </w:pPr>
            <w:r>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550E6A8E" w14:textId="77777777" w:rsidR="00B75962" w:rsidRDefault="00B75962" w:rsidP="00B75962">
            <w:pPr>
              <w:adjustRightInd w:val="0"/>
              <w:rPr>
                <w:rFonts w:eastAsia="Calibri"/>
                <w:sz w:val="24"/>
                <w:szCs w:val="24"/>
              </w:rPr>
            </w:pPr>
            <w:r>
              <w:rPr>
                <w:rFonts w:eastAsia="Calibri"/>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251AA9CC" w14:textId="77777777" w:rsidR="00B75962" w:rsidRDefault="00B75962" w:rsidP="00B75962">
            <w:pPr>
              <w:adjustRightInd w:val="0"/>
              <w:rPr>
                <w:rFonts w:eastAsia="Calibri"/>
                <w:sz w:val="24"/>
                <w:szCs w:val="24"/>
              </w:rPr>
            </w:pPr>
            <w:r>
              <w:rPr>
                <w:rFonts w:eastAsia="Calibri"/>
                <w:sz w:val="24"/>
                <w:szCs w:val="24"/>
              </w:rPr>
              <w:t>3</w:t>
            </w:r>
          </w:p>
        </w:tc>
        <w:tc>
          <w:tcPr>
            <w:tcW w:w="664" w:type="pct"/>
            <w:tcBorders>
              <w:top w:val="single" w:sz="4" w:space="0" w:color="auto"/>
              <w:left w:val="single" w:sz="4" w:space="0" w:color="auto"/>
              <w:bottom w:val="single" w:sz="4" w:space="0" w:color="auto"/>
              <w:right w:val="single" w:sz="4" w:space="0" w:color="auto"/>
            </w:tcBorders>
          </w:tcPr>
          <w:p w14:paraId="0AF0B348" w14:textId="77777777" w:rsidR="00B75962" w:rsidRDefault="00B75962" w:rsidP="00B75962">
            <w:pPr>
              <w:adjustRightInd w:val="0"/>
              <w:rPr>
                <w:rFonts w:eastAsia="Calibri"/>
                <w:sz w:val="24"/>
                <w:szCs w:val="24"/>
              </w:rPr>
            </w:pPr>
            <w:r>
              <w:rPr>
                <w:rFonts w:eastAsia="Calibri"/>
                <w:sz w:val="24"/>
                <w:szCs w:val="24"/>
              </w:rPr>
              <w:t>101</w:t>
            </w:r>
          </w:p>
        </w:tc>
      </w:tr>
      <w:tr w:rsidR="00B75962" w:rsidRPr="00554F58" w14:paraId="0753749C" w14:textId="77777777" w:rsidTr="00EE5E20">
        <w:trPr>
          <w:trHeight w:val="657"/>
        </w:trPr>
        <w:tc>
          <w:tcPr>
            <w:tcW w:w="1248" w:type="pct"/>
            <w:tcBorders>
              <w:left w:val="single" w:sz="4" w:space="0" w:color="auto"/>
              <w:bottom w:val="single" w:sz="4" w:space="0" w:color="auto"/>
              <w:right w:val="single" w:sz="4" w:space="0" w:color="auto"/>
            </w:tcBorders>
            <w:vAlign w:val="center"/>
          </w:tcPr>
          <w:p w14:paraId="468D35F7" w14:textId="77777777" w:rsidR="00B75962" w:rsidRPr="00554F58" w:rsidRDefault="00B75962" w:rsidP="00B75962">
            <w:pPr>
              <w:adjustRightInd w:val="0"/>
              <w:rPr>
                <w:rFonts w:eastAsia="Calibri"/>
                <w:b/>
                <w:sz w:val="24"/>
                <w:szCs w:val="24"/>
              </w:rPr>
            </w:pPr>
            <w:r>
              <w:rPr>
                <w:rFonts w:eastAsia="Calibri"/>
                <w:b/>
                <w:sz w:val="24"/>
                <w:szCs w:val="24"/>
              </w:rPr>
              <w:t>Основы духовно- нравственной культуры</w:t>
            </w:r>
          </w:p>
        </w:tc>
        <w:tc>
          <w:tcPr>
            <w:tcW w:w="1270" w:type="pct"/>
            <w:tcBorders>
              <w:top w:val="single" w:sz="4" w:space="0" w:color="auto"/>
              <w:left w:val="single" w:sz="4" w:space="0" w:color="auto"/>
              <w:bottom w:val="single" w:sz="4" w:space="0" w:color="auto"/>
              <w:right w:val="single" w:sz="4" w:space="0" w:color="auto"/>
            </w:tcBorders>
          </w:tcPr>
          <w:p w14:paraId="325C180D" w14:textId="77777777" w:rsidR="00B75962" w:rsidRPr="00E2493F" w:rsidRDefault="00B75962" w:rsidP="00B75962">
            <w:pPr>
              <w:adjustRightInd w:val="0"/>
              <w:jc w:val="both"/>
              <w:rPr>
                <w:sz w:val="24"/>
                <w:szCs w:val="24"/>
              </w:rPr>
            </w:pPr>
            <w:r w:rsidRPr="00E2493F">
              <w:rPr>
                <w:rFonts w:eastAsia="Calibri"/>
                <w:sz w:val="24"/>
                <w:szCs w:val="24"/>
              </w:rPr>
              <w:t>Основы духовно- нравственной культуры</w:t>
            </w:r>
            <w:r>
              <w:rPr>
                <w:rFonts w:eastAsia="Calibri"/>
                <w:sz w:val="24"/>
                <w:szCs w:val="24"/>
              </w:rPr>
              <w:t xml:space="preserve"> народов России</w:t>
            </w:r>
          </w:p>
        </w:tc>
        <w:tc>
          <w:tcPr>
            <w:tcW w:w="276" w:type="pct"/>
            <w:gridSpan w:val="2"/>
            <w:tcBorders>
              <w:top w:val="single" w:sz="4" w:space="0" w:color="auto"/>
              <w:left w:val="single" w:sz="4" w:space="0" w:color="auto"/>
              <w:bottom w:val="single" w:sz="4" w:space="0" w:color="auto"/>
              <w:right w:val="single" w:sz="4" w:space="0" w:color="auto"/>
            </w:tcBorders>
          </w:tcPr>
          <w:p w14:paraId="121383F7" w14:textId="77777777" w:rsidR="00B75962" w:rsidRDefault="00B75962" w:rsidP="00B75962">
            <w:pPr>
              <w:adjustRightInd w:val="0"/>
              <w:jc w:val="both"/>
              <w:rPr>
                <w:rFonts w:eastAsia="Calibri"/>
                <w:sz w:val="24"/>
                <w:szCs w:val="24"/>
              </w:rPr>
            </w:pPr>
            <w:r>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tcPr>
          <w:p w14:paraId="11BA5B06" w14:textId="77777777" w:rsidR="00B75962" w:rsidRPr="00554F58" w:rsidRDefault="00B75962" w:rsidP="00B75962">
            <w:pPr>
              <w:adjustRightInd w:val="0"/>
              <w:jc w:val="both"/>
              <w:rPr>
                <w:rFonts w:eastAsia="Calibri"/>
                <w:sz w:val="24"/>
                <w:szCs w:val="24"/>
              </w:rPr>
            </w:pPr>
            <w:r>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tcPr>
          <w:p w14:paraId="3542A2D0" w14:textId="77777777" w:rsidR="00B75962" w:rsidRDefault="00B75962" w:rsidP="00B75962">
            <w:pPr>
              <w:adjustRightInd w:val="0"/>
              <w:jc w:val="both"/>
              <w:rPr>
                <w:rFonts w:eastAsia="Calibri"/>
                <w:sz w:val="24"/>
                <w:szCs w:val="24"/>
              </w:rPr>
            </w:pPr>
            <w:r>
              <w:rPr>
                <w:rFonts w:eastAsia="Calibri"/>
                <w:sz w:val="24"/>
                <w:szCs w:val="24"/>
              </w:rPr>
              <w:t>-</w:t>
            </w:r>
          </w:p>
        </w:tc>
        <w:tc>
          <w:tcPr>
            <w:tcW w:w="283" w:type="pct"/>
            <w:gridSpan w:val="2"/>
            <w:tcBorders>
              <w:top w:val="single" w:sz="4" w:space="0" w:color="auto"/>
              <w:left w:val="single" w:sz="4" w:space="0" w:color="auto"/>
              <w:bottom w:val="single" w:sz="4" w:space="0" w:color="auto"/>
              <w:right w:val="single" w:sz="4" w:space="0" w:color="auto"/>
            </w:tcBorders>
          </w:tcPr>
          <w:p w14:paraId="586CD0CA" w14:textId="77777777" w:rsidR="00B75962" w:rsidRDefault="00B75962" w:rsidP="00B75962">
            <w:pPr>
              <w:adjustRightInd w:val="0"/>
              <w:jc w:val="both"/>
              <w:rPr>
                <w:rFonts w:eastAsia="Calibri"/>
                <w:sz w:val="24"/>
                <w:szCs w:val="24"/>
              </w:rPr>
            </w:pPr>
            <w:r>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6192BD4E" w14:textId="77777777" w:rsidR="00B75962" w:rsidRDefault="00B75962" w:rsidP="00B75962">
            <w:pPr>
              <w:adjustRightInd w:val="0"/>
              <w:rPr>
                <w:rFonts w:eastAsia="Calibri"/>
                <w:sz w:val="24"/>
                <w:szCs w:val="24"/>
              </w:rPr>
            </w:pPr>
            <w:r>
              <w:rPr>
                <w:rFonts w:eastAsia="Calibri"/>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55755711" w14:textId="77777777" w:rsidR="00B75962" w:rsidRDefault="00B75962" w:rsidP="00B75962">
            <w:pPr>
              <w:adjustRightInd w:val="0"/>
              <w:rPr>
                <w:rFonts w:eastAsia="Calibri"/>
                <w:sz w:val="24"/>
                <w:szCs w:val="24"/>
              </w:rPr>
            </w:pPr>
            <w:r>
              <w:rPr>
                <w:rFonts w:eastAsia="Calibri"/>
                <w:sz w:val="24"/>
                <w:szCs w:val="24"/>
              </w:rPr>
              <w:t>4</w:t>
            </w:r>
          </w:p>
          <w:p w14:paraId="1199F913" w14:textId="77777777" w:rsidR="00B75962" w:rsidRDefault="00B75962" w:rsidP="00B75962">
            <w:pPr>
              <w:adjustRightInd w:val="0"/>
              <w:rPr>
                <w:rFonts w:eastAsia="Calibri"/>
                <w:sz w:val="24"/>
                <w:szCs w:val="24"/>
              </w:rPr>
            </w:pPr>
          </w:p>
        </w:tc>
        <w:tc>
          <w:tcPr>
            <w:tcW w:w="664" w:type="pct"/>
            <w:tcBorders>
              <w:top w:val="single" w:sz="4" w:space="0" w:color="auto"/>
              <w:left w:val="single" w:sz="4" w:space="0" w:color="auto"/>
              <w:bottom w:val="single" w:sz="4" w:space="0" w:color="auto"/>
              <w:right w:val="single" w:sz="4" w:space="0" w:color="auto"/>
            </w:tcBorders>
          </w:tcPr>
          <w:p w14:paraId="5AF515D5" w14:textId="77777777" w:rsidR="00B75962" w:rsidRDefault="00B75962" w:rsidP="00B75962">
            <w:pPr>
              <w:adjustRightInd w:val="0"/>
              <w:rPr>
                <w:rFonts w:eastAsia="Calibri"/>
                <w:sz w:val="24"/>
                <w:szCs w:val="24"/>
              </w:rPr>
            </w:pPr>
            <w:r>
              <w:rPr>
                <w:rFonts w:eastAsia="Calibri"/>
                <w:sz w:val="24"/>
                <w:szCs w:val="24"/>
              </w:rPr>
              <w:t>135</w:t>
            </w:r>
          </w:p>
        </w:tc>
      </w:tr>
      <w:tr w:rsidR="00B75962" w:rsidRPr="00554F58" w14:paraId="700863E4" w14:textId="77777777" w:rsidTr="00EE5E20">
        <w:trPr>
          <w:trHeight w:val="165"/>
        </w:trPr>
        <w:tc>
          <w:tcPr>
            <w:tcW w:w="1248" w:type="pct"/>
            <w:vMerge w:val="restart"/>
            <w:tcBorders>
              <w:left w:val="single" w:sz="4" w:space="0" w:color="auto"/>
              <w:right w:val="single" w:sz="4" w:space="0" w:color="auto"/>
            </w:tcBorders>
            <w:vAlign w:val="center"/>
          </w:tcPr>
          <w:p w14:paraId="27AD2B30" w14:textId="77777777" w:rsidR="00B75962" w:rsidRPr="00D7064D" w:rsidRDefault="00B75962" w:rsidP="00B75962">
            <w:pPr>
              <w:adjustRightInd w:val="0"/>
              <w:jc w:val="both"/>
              <w:rPr>
                <w:rFonts w:eastAsia="Calibri"/>
                <w:b/>
                <w:sz w:val="24"/>
                <w:szCs w:val="24"/>
              </w:rPr>
            </w:pPr>
            <w:r w:rsidRPr="00D7064D">
              <w:rPr>
                <w:rFonts w:eastAsia="Calibri"/>
                <w:b/>
                <w:sz w:val="24"/>
                <w:szCs w:val="24"/>
              </w:rPr>
              <w:t>Естественно</w:t>
            </w:r>
            <w:r>
              <w:rPr>
                <w:rFonts w:eastAsia="Calibri"/>
                <w:b/>
                <w:sz w:val="24"/>
                <w:szCs w:val="24"/>
              </w:rPr>
              <w:t xml:space="preserve"> – </w:t>
            </w:r>
            <w:r w:rsidRPr="00D7064D">
              <w:rPr>
                <w:rFonts w:eastAsia="Calibri"/>
                <w:b/>
                <w:sz w:val="24"/>
                <w:szCs w:val="24"/>
              </w:rPr>
              <w:t>научные предметы</w:t>
            </w:r>
          </w:p>
        </w:tc>
        <w:tc>
          <w:tcPr>
            <w:tcW w:w="1270" w:type="pct"/>
            <w:tcBorders>
              <w:top w:val="single" w:sz="4" w:space="0" w:color="auto"/>
              <w:left w:val="single" w:sz="4" w:space="0" w:color="auto"/>
              <w:bottom w:val="single" w:sz="4" w:space="0" w:color="auto"/>
              <w:right w:val="single" w:sz="4" w:space="0" w:color="auto"/>
            </w:tcBorders>
          </w:tcPr>
          <w:p w14:paraId="395E91DA" w14:textId="77777777" w:rsidR="00B75962" w:rsidRPr="00D7064D" w:rsidRDefault="00B75962" w:rsidP="00B75962">
            <w:pPr>
              <w:adjustRightInd w:val="0"/>
              <w:jc w:val="both"/>
              <w:rPr>
                <w:rFonts w:eastAsia="Calibri"/>
                <w:sz w:val="24"/>
                <w:szCs w:val="24"/>
              </w:rPr>
            </w:pPr>
            <w:r w:rsidRPr="00D7064D">
              <w:rPr>
                <w:rFonts w:eastAsia="Calibri"/>
                <w:sz w:val="24"/>
                <w:szCs w:val="24"/>
              </w:rPr>
              <w:t>Физика</w:t>
            </w:r>
          </w:p>
        </w:tc>
        <w:tc>
          <w:tcPr>
            <w:tcW w:w="276" w:type="pct"/>
            <w:gridSpan w:val="2"/>
            <w:tcBorders>
              <w:top w:val="single" w:sz="4" w:space="0" w:color="auto"/>
              <w:left w:val="single" w:sz="4" w:space="0" w:color="auto"/>
              <w:bottom w:val="single" w:sz="4" w:space="0" w:color="auto"/>
              <w:right w:val="single" w:sz="4" w:space="0" w:color="auto"/>
            </w:tcBorders>
          </w:tcPr>
          <w:p w14:paraId="7C0E219F" w14:textId="77777777" w:rsidR="00B75962" w:rsidRPr="00D7064D" w:rsidRDefault="00B75962" w:rsidP="00B75962">
            <w:pPr>
              <w:adjustRightInd w:val="0"/>
              <w:jc w:val="both"/>
              <w:rPr>
                <w:rFonts w:eastAsia="Calibri"/>
                <w:sz w:val="24"/>
                <w:szCs w:val="24"/>
              </w:rPr>
            </w:pPr>
            <w:r>
              <w:rPr>
                <w:rFonts w:eastAsia="Calibri"/>
                <w:sz w:val="24"/>
                <w:szCs w:val="24"/>
              </w:rPr>
              <w:t>-</w:t>
            </w:r>
          </w:p>
        </w:tc>
        <w:tc>
          <w:tcPr>
            <w:tcW w:w="275" w:type="pct"/>
            <w:gridSpan w:val="2"/>
            <w:tcBorders>
              <w:top w:val="single" w:sz="4" w:space="0" w:color="auto"/>
              <w:left w:val="single" w:sz="4" w:space="0" w:color="auto"/>
              <w:bottom w:val="single" w:sz="4" w:space="0" w:color="auto"/>
              <w:right w:val="single" w:sz="4" w:space="0" w:color="auto"/>
            </w:tcBorders>
          </w:tcPr>
          <w:p w14:paraId="452CD144" w14:textId="77777777" w:rsidR="00B75962" w:rsidRPr="00D7064D" w:rsidRDefault="00B75962" w:rsidP="00B75962">
            <w:pPr>
              <w:adjustRightInd w:val="0"/>
              <w:jc w:val="both"/>
              <w:rPr>
                <w:rFonts w:eastAsia="Calibri"/>
                <w:sz w:val="24"/>
                <w:szCs w:val="24"/>
              </w:rPr>
            </w:pPr>
            <w:r>
              <w:rPr>
                <w:rFonts w:eastAsia="Calibri"/>
                <w:sz w:val="24"/>
                <w:szCs w:val="24"/>
              </w:rPr>
              <w:t>-</w:t>
            </w:r>
          </w:p>
        </w:tc>
        <w:tc>
          <w:tcPr>
            <w:tcW w:w="275" w:type="pct"/>
            <w:gridSpan w:val="2"/>
            <w:tcBorders>
              <w:top w:val="single" w:sz="4" w:space="0" w:color="auto"/>
              <w:left w:val="single" w:sz="4" w:space="0" w:color="auto"/>
              <w:bottom w:val="single" w:sz="4" w:space="0" w:color="auto"/>
              <w:right w:val="single" w:sz="4" w:space="0" w:color="auto"/>
            </w:tcBorders>
          </w:tcPr>
          <w:p w14:paraId="6364E4F5" w14:textId="77777777" w:rsidR="00B75962" w:rsidRPr="00D7064D" w:rsidRDefault="00B75962" w:rsidP="00B75962">
            <w:pPr>
              <w:adjustRightInd w:val="0"/>
              <w:jc w:val="both"/>
              <w:rPr>
                <w:rFonts w:eastAsia="Calibri"/>
                <w:sz w:val="24"/>
                <w:szCs w:val="24"/>
              </w:rPr>
            </w:pPr>
            <w:r w:rsidRPr="00D7064D">
              <w:rPr>
                <w:rFonts w:eastAsia="Calibri"/>
                <w:sz w:val="24"/>
                <w:szCs w:val="24"/>
              </w:rPr>
              <w:t>2</w:t>
            </w:r>
          </w:p>
        </w:tc>
        <w:tc>
          <w:tcPr>
            <w:tcW w:w="283" w:type="pct"/>
            <w:gridSpan w:val="2"/>
            <w:tcBorders>
              <w:top w:val="single" w:sz="4" w:space="0" w:color="auto"/>
              <w:left w:val="single" w:sz="4" w:space="0" w:color="auto"/>
              <w:bottom w:val="single" w:sz="4" w:space="0" w:color="auto"/>
              <w:right w:val="single" w:sz="4" w:space="0" w:color="auto"/>
            </w:tcBorders>
          </w:tcPr>
          <w:p w14:paraId="30B0813E" w14:textId="77777777" w:rsidR="00B75962" w:rsidRPr="00D7064D" w:rsidRDefault="00B75962" w:rsidP="00B75962">
            <w:pPr>
              <w:adjustRightInd w:val="0"/>
              <w:jc w:val="both"/>
              <w:rPr>
                <w:rFonts w:eastAsia="Calibri"/>
                <w:sz w:val="24"/>
                <w:szCs w:val="24"/>
              </w:rPr>
            </w:pPr>
            <w:r>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7E5AF31F" w14:textId="77777777" w:rsidR="00B75962" w:rsidRDefault="00B75962" w:rsidP="00B75962">
            <w:pPr>
              <w:adjustRightInd w:val="0"/>
              <w:rPr>
                <w:rFonts w:eastAsia="Calibri"/>
                <w:sz w:val="24"/>
                <w:szCs w:val="24"/>
              </w:rPr>
            </w:pPr>
            <w:r>
              <w:rPr>
                <w:rFonts w:eastAsia="Calibri"/>
                <w:sz w:val="24"/>
                <w:szCs w:val="24"/>
              </w:rPr>
              <w:t>2</w:t>
            </w:r>
          </w:p>
        </w:tc>
        <w:tc>
          <w:tcPr>
            <w:tcW w:w="419" w:type="pct"/>
            <w:tcBorders>
              <w:top w:val="single" w:sz="4" w:space="0" w:color="auto"/>
              <w:left w:val="single" w:sz="4" w:space="0" w:color="auto"/>
              <w:bottom w:val="single" w:sz="4" w:space="0" w:color="auto"/>
              <w:right w:val="single" w:sz="4" w:space="0" w:color="auto"/>
            </w:tcBorders>
          </w:tcPr>
          <w:p w14:paraId="022DF708" w14:textId="77777777" w:rsidR="00B75962" w:rsidRDefault="00B75962" w:rsidP="00B75962">
            <w:pPr>
              <w:adjustRightInd w:val="0"/>
              <w:rPr>
                <w:rFonts w:eastAsia="Calibri"/>
                <w:sz w:val="24"/>
                <w:szCs w:val="24"/>
              </w:rPr>
            </w:pPr>
            <w:r>
              <w:rPr>
                <w:rFonts w:eastAsia="Calibri"/>
                <w:sz w:val="24"/>
                <w:szCs w:val="24"/>
              </w:rPr>
              <w:t>5</w:t>
            </w:r>
          </w:p>
        </w:tc>
        <w:tc>
          <w:tcPr>
            <w:tcW w:w="664" w:type="pct"/>
            <w:tcBorders>
              <w:top w:val="single" w:sz="4" w:space="0" w:color="auto"/>
              <w:left w:val="single" w:sz="4" w:space="0" w:color="auto"/>
              <w:bottom w:val="single" w:sz="4" w:space="0" w:color="auto"/>
              <w:right w:val="single" w:sz="4" w:space="0" w:color="auto"/>
            </w:tcBorders>
          </w:tcPr>
          <w:p w14:paraId="386AB0AB" w14:textId="77777777" w:rsidR="00B75962" w:rsidRDefault="00B75962" w:rsidP="00B75962">
            <w:pPr>
              <w:adjustRightInd w:val="0"/>
              <w:rPr>
                <w:rFonts w:eastAsia="Calibri"/>
                <w:sz w:val="24"/>
                <w:szCs w:val="24"/>
              </w:rPr>
            </w:pPr>
            <w:r>
              <w:rPr>
                <w:rFonts w:eastAsia="Calibri"/>
                <w:sz w:val="24"/>
                <w:szCs w:val="24"/>
              </w:rPr>
              <w:t>168</w:t>
            </w:r>
          </w:p>
        </w:tc>
      </w:tr>
      <w:tr w:rsidR="00B75962" w:rsidRPr="00554F58" w14:paraId="203BCFA6" w14:textId="77777777" w:rsidTr="00EE5E20">
        <w:trPr>
          <w:trHeight w:val="165"/>
        </w:trPr>
        <w:tc>
          <w:tcPr>
            <w:tcW w:w="1248" w:type="pct"/>
            <w:vMerge/>
            <w:tcBorders>
              <w:left w:val="single" w:sz="4" w:space="0" w:color="auto"/>
              <w:right w:val="single" w:sz="4" w:space="0" w:color="auto"/>
            </w:tcBorders>
            <w:vAlign w:val="center"/>
          </w:tcPr>
          <w:p w14:paraId="0CED1585" w14:textId="77777777" w:rsidR="00B75962" w:rsidRPr="00D7064D" w:rsidRDefault="00B75962" w:rsidP="00B75962">
            <w:pPr>
              <w:adjustRightInd w:val="0"/>
              <w:jc w:val="both"/>
              <w:rPr>
                <w:rFonts w:eastAsia="Calibri"/>
                <w:b/>
                <w:sz w:val="24"/>
                <w:szCs w:val="24"/>
              </w:rPr>
            </w:pPr>
          </w:p>
        </w:tc>
        <w:tc>
          <w:tcPr>
            <w:tcW w:w="1270" w:type="pct"/>
            <w:tcBorders>
              <w:top w:val="single" w:sz="4" w:space="0" w:color="auto"/>
              <w:left w:val="single" w:sz="4" w:space="0" w:color="auto"/>
              <w:bottom w:val="single" w:sz="4" w:space="0" w:color="auto"/>
              <w:right w:val="single" w:sz="4" w:space="0" w:color="auto"/>
            </w:tcBorders>
          </w:tcPr>
          <w:p w14:paraId="7E5F542C" w14:textId="77777777" w:rsidR="00B75962" w:rsidRPr="00D7064D" w:rsidRDefault="00B75962" w:rsidP="00B75962">
            <w:pPr>
              <w:adjustRightInd w:val="0"/>
              <w:jc w:val="both"/>
              <w:rPr>
                <w:rFonts w:eastAsia="Calibri"/>
                <w:sz w:val="24"/>
                <w:szCs w:val="24"/>
              </w:rPr>
            </w:pPr>
            <w:r>
              <w:rPr>
                <w:rFonts w:eastAsia="Calibri"/>
                <w:sz w:val="24"/>
                <w:szCs w:val="24"/>
              </w:rPr>
              <w:t>Химия</w:t>
            </w:r>
          </w:p>
        </w:tc>
        <w:tc>
          <w:tcPr>
            <w:tcW w:w="276" w:type="pct"/>
            <w:gridSpan w:val="2"/>
            <w:tcBorders>
              <w:top w:val="single" w:sz="4" w:space="0" w:color="auto"/>
              <w:left w:val="single" w:sz="4" w:space="0" w:color="auto"/>
              <w:bottom w:val="single" w:sz="4" w:space="0" w:color="auto"/>
              <w:right w:val="single" w:sz="4" w:space="0" w:color="auto"/>
            </w:tcBorders>
          </w:tcPr>
          <w:p w14:paraId="2A2D196A" w14:textId="77777777" w:rsidR="00B75962" w:rsidRPr="00D7064D" w:rsidRDefault="00B75962" w:rsidP="00B75962">
            <w:pPr>
              <w:adjustRightInd w:val="0"/>
              <w:jc w:val="both"/>
              <w:rPr>
                <w:rFonts w:eastAsia="Calibri"/>
                <w:sz w:val="24"/>
                <w:szCs w:val="24"/>
              </w:rPr>
            </w:pPr>
            <w:r>
              <w:rPr>
                <w:rFonts w:eastAsia="Calibri"/>
                <w:sz w:val="24"/>
                <w:szCs w:val="24"/>
              </w:rPr>
              <w:t>-</w:t>
            </w:r>
          </w:p>
        </w:tc>
        <w:tc>
          <w:tcPr>
            <w:tcW w:w="275" w:type="pct"/>
            <w:gridSpan w:val="2"/>
            <w:tcBorders>
              <w:top w:val="single" w:sz="4" w:space="0" w:color="auto"/>
              <w:left w:val="single" w:sz="4" w:space="0" w:color="auto"/>
              <w:bottom w:val="single" w:sz="4" w:space="0" w:color="auto"/>
              <w:right w:val="single" w:sz="4" w:space="0" w:color="auto"/>
            </w:tcBorders>
          </w:tcPr>
          <w:p w14:paraId="1F34D40C" w14:textId="77777777" w:rsidR="00B75962" w:rsidRPr="00D7064D" w:rsidRDefault="00B75962" w:rsidP="00B75962">
            <w:pPr>
              <w:adjustRightInd w:val="0"/>
              <w:jc w:val="both"/>
              <w:rPr>
                <w:rFonts w:eastAsia="Calibri"/>
                <w:sz w:val="24"/>
                <w:szCs w:val="24"/>
              </w:rPr>
            </w:pPr>
            <w:r>
              <w:rPr>
                <w:rFonts w:eastAsia="Calibri"/>
                <w:sz w:val="24"/>
                <w:szCs w:val="24"/>
              </w:rPr>
              <w:t>-</w:t>
            </w:r>
          </w:p>
        </w:tc>
        <w:tc>
          <w:tcPr>
            <w:tcW w:w="275" w:type="pct"/>
            <w:gridSpan w:val="2"/>
            <w:tcBorders>
              <w:top w:val="single" w:sz="4" w:space="0" w:color="auto"/>
              <w:left w:val="single" w:sz="4" w:space="0" w:color="auto"/>
              <w:bottom w:val="single" w:sz="4" w:space="0" w:color="auto"/>
              <w:right w:val="single" w:sz="4" w:space="0" w:color="auto"/>
            </w:tcBorders>
          </w:tcPr>
          <w:p w14:paraId="48B79059" w14:textId="77777777" w:rsidR="00B75962" w:rsidRPr="00D7064D" w:rsidRDefault="00B75962" w:rsidP="00B75962">
            <w:pPr>
              <w:adjustRightInd w:val="0"/>
              <w:jc w:val="both"/>
              <w:rPr>
                <w:rFonts w:eastAsia="Calibri"/>
                <w:sz w:val="24"/>
                <w:szCs w:val="24"/>
              </w:rPr>
            </w:pPr>
            <w:r>
              <w:rPr>
                <w:rFonts w:eastAsia="Calibri"/>
                <w:sz w:val="24"/>
                <w:szCs w:val="24"/>
              </w:rPr>
              <w:t>-</w:t>
            </w:r>
          </w:p>
        </w:tc>
        <w:tc>
          <w:tcPr>
            <w:tcW w:w="283" w:type="pct"/>
            <w:gridSpan w:val="2"/>
            <w:tcBorders>
              <w:top w:val="single" w:sz="4" w:space="0" w:color="auto"/>
              <w:left w:val="single" w:sz="4" w:space="0" w:color="auto"/>
              <w:bottom w:val="single" w:sz="4" w:space="0" w:color="auto"/>
              <w:right w:val="single" w:sz="4" w:space="0" w:color="auto"/>
            </w:tcBorders>
          </w:tcPr>
          <w:p w14:paraId="452984D1" w14:textId="77777777" w:rsidR="00B75962" w:rsidRPr="00D7064D" w:rsidRDefault="00B75962" w:rsidP="00B75962">
            <w:pPr>
              <w:adjustRightInd w:val="0"/>
              <w:jc w:val="both"/>
              <w:rPr>
                <w:rFonts w:eastAsia="Calibri"/>
                <w:sz w:val="24"/>
                <w:szCs w:val="24"/>
              </w:rPr>
            </w:pPr>
            <w:r>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64D921A3" w14:textId="77777777" w:rsidR="00B75962" w:rsidRDefault="00B75962" w:rsidP="00B75962">
            <w:pPr>
              <w:adjustRightInd w:val="0"/>
              <w:rPr>
                <w:rFonts w:eastAsia="Calibri"/>
                <w:sz w:val="24"/>
                <w:szCs w:val="24"/>
              </w:rPr>
            </w:pPr>
            <w:r>
              <w:rPr>
                <w:rFonts w:eastAsia="Calibri"/>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78EC50A3" w14:textId="77777777" w:rsidR="00B75962" w:rsidRDefault="00B75962" w:rsidP="00B75962">
            <w:pPr>
              <w:adjustRightInd w:val="0"/>
              <w:rPr>
                <w:rFonts w:eastAsia="Calibri"/>
                <w:sz w:val="24"/>
                <w:szCs w:val="24"/>
              </w:rPr>
            </w:pPr>
            <w:r>
              <w:rPr>
                <w:rFonts w:eastAsia="Calibri"/>
                <w:sz w:val="24"/>
                <w:szCs w:val="24"/>
              </w:rPr>
              <w:t>2</w:t>
            </w:r>
          </w:p>
        </w:tc>
        <w:tc>
          <w:tcPr>
            <w:tcW w:w="664" w:type="pct"/>
            <w:tcBorders>
              <w:top w:val="single" w:sz="4" w:space="0" w:color="auto"/>
              <w:left w:val="single" w:sz="4" w:space="0" w:color="auto"/>
              <w:bottom w:val="single" w:sz="4" w:space="0" w:color="auto"/>
              <w:right w:val="single" w:sz="4" w:space="0" w:color="auto"/>
            </w:tcBorders>
          </w:tcPr>
          <w:p w14:paraId="1CDE8909" w14:textId="77777777" w:rsidR="00B75962" w:rsidRDefault="00B75962" w:rsidP="00B75962">
            <w:pPr>
              <w:adjustRightInd w:val="0"/>
              <w:rPr>
                <w:rFonts w:eastAsia="Calibri"/>
                <w:sz w:val="24"/>
                <w:szCs w:val="24"/>
              </w:rPr>
            </w:pPr>
            <w:r>
              <w:rPr>
                <w:rFonts w:eastAsia="Calibri"/>
                <w:sz w:val="24"/>
                <w:szCs w:val="24"/>
              </w:rPr>
              <w:t>67</w:t>
            </w:r>
          </w:p>
        </w:tc>
      </w:tr>
      <w:tr w:rsidR="00B75962" w:rsidRPr="00554F58" w14:paraId="260EE302" w14:textId="77777777" w:rsidTr="00EE5E20">
        <w:trPr>
          <w:trHeight w:val="165"/>
        </w:trPr>
        <w:tc>
          <w:tcPr>
            <w:tcW w:w="1248" w:type="pct"/>
            <w:vMerge/>
            <w:tcBorders>
              <w:left w:val="single" w:sz="4" w:space="0" w:color="auto"/>
              <w:bottom w:val="single" w:sz="4" w:space="0" w:color="auto"/>
              <w:right w:val="single" w:sz="4" w:space="0" w:color="auto"/>
            </w:tcBorders>
            <w:vAlign w:val="center"/>
          </w:tcPr>
          <w:p w14:paraId="3199E1AE" w14:textId="77777777" w:rsidR="00B75962" w:rsidRPr="00D7064D" w:rsidRDefault="00B75962" w:rsidP="00B75962">
            <w:pPr>
              <w:adjustRightInd w:val="0"/>
              <w:jc w:val="both"/>
              <w:rPr>
                <w:rFonts w:eastAsia="Calibri"/>
                <w:b/>
                <w:sz w:val="24"/>
                <w:szCs w:val="24"/>
              </w:rPr>
            </w:pPr>
          </w:p>
        </w:tc>
        <w:tc>
          <w:tcPr>
            <w:tcW w:w="1270" w:type="pct"/>
            <w:tcBorders>
              <w:top w:val="single" w:sz="4" w:space="0" w:color="auto"/>
              <w:left w:val="single" w:sz="4" w:space="0" w:color="auto"/>
              <w:bottom w:val="single" w:sz="4" w:space="0" w:color="auto"/>
              <w:right w:val="single" w:sz="4" w:space="0" w:color="auto"/>
            </w:tcBorders>
          </w:tcPr>
          <w:p w14:paraId="7773A9E6" w14:textId="77777777" w:rsidR="00B75962" w:rsidRPr="00D7064D" w:rsidRDefault="00B75962" w:rsidP="00B75962">
            <w:pPr>
              <w:adjustRightInd w:val="0"/>
              <w:jc w:val="both"/>
              <w:rPr>
                <w:rFonts w:eastAsia="Calibri"/>
                <w:sz w:val="24"/>
                <w:szCs w:val="24"/>
              </w:rPr>
            </w:pPr>
            <w:r>
              <w:rPr>
                <w:rFonts w:eastAsia="Calibri"/>
                <w:sz w:val="24"/>
                <w:szCs w:val="24"/>
              </w:rPr>
              <w:t>Биология</w:t>
            </w:r>
          </w:p>
        </w:tc>
        <w:tc>
          <w:tcPr>
            <w:tcW w:w="276" w:type="pct"/>
            <w:gridSpan w:val="2"/>
            <w:tcBorders>
              <w:top w:val="single" w:sz="4" w:space="0" w:color="auto"/>
              <w:left w:val="single" w:sz="4" w:space="0" w:color="auto"/>
              <w:bottom w:val="single" w:sz="4" w:space="0" w:color="auto"/>
              <w:right w:val="single" w:sz="4" w:space="0" w:color="auto"/>
            </w:tcBorders>
          </w:tcPr>
          <w:p w14:paraId="2B49C6A8" w14:textId="77777777" w:rsidR="00B75962" w:rsidRPr="00D7064D" w:rsidRDefault="00B75962" w:rsidP="00B75962">
            <w:pPr>
              <w:adjustRightInd w:val="0"/>
              <w:jc w:val="both"/>
              <w:rPr>
                <w:rFonts w:eastAsia="Calibri"/>
                <w:sz w:val="24"/>
                <w:szCs w:val="24"/>
              </w:rPr>
            </w:pPr>
            <w:r>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tcPr>
          <w:p w14:paraId="4856D64D" w14:textId="77777777" w:rsidR="00B75962" w:rsidRPr="00D7064D" w:rsidRDefault="00B75962" w:rsidP="00B75962">
            <w:pPr>
              <w:adjustRightInd w:val="0"/>
              <w:jc w:val="both"/>
              <w:rPr>
                <w:rFonts w:eastAsia="Calibri"/>
                <w:sz w:val="24"/>
                <w:szCs w:val="24"/>
              </w:rPr>
            </w:pPr>
            <w:r>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tcPr>
          <w:p w14:paraId="46681573" w14:textId="77777777" w:rsidR="00B75962" w:rsidRPr="00D7064D" w:rsidRDefault="00B75962" w:rsidP="00B75962">
            <w:pPr>
              <w:adjustRightInd w:val="0"/>
              <w:jc w:val="both"/>
              <w:rPr>
                <w:rFonts w:eastAsia="Calibri"/>
                <w:sz w:val="24"/>
                <w:szCs w:val="24"/>
              </w:rPr>
            </w:pPr>
            <w:r>
              <w:rPr>
                <w:rFonts w:eastAsia="Calibri"/>
                <w:sz w:val="24"/>
                <w:szCs w:val="24"/>
              </w:rPr>
              <w:t>1</w:t>
            </w:r>
          </w:p>
        </w:tc>
        <w:tc>
          <w:tcPr>
            <w:tcW w:w="283" w:type="pct"/>
            <w:gridSpan w:val="2"/>
            <w:tcBorders>
              <w:top w:val="single" w:sz="4" w:space="0" w:color="auto"/>
              <w:left w:val="single" w:sz="4" w:space="0" w:color="auto"/>
              <w:bottom w:val="single" w:sz="4" w:space="0" w:color="auto"/>
              <w:right w:val="single" w:sz="4" w:space="0" w:color="auto"/>
            </w:tcBorders>
          </w:tcPr>
          <w:p w14:paraId="220BAF93" w14:textId="77777777" w:rsidR="00B75962" w:rsidRDefault="00B75962" w:rsidP="00B75962">
            <w:pPr>
              <w:adjustRightInd w:val="0"/>
              <w:jc w:val="both"/>
              <w:rPr>
                <w:rFonts w:eastAsia="Calibri"/>
                <w:sz w:val="24"/>
                <w:szCs w:val="24"/>
              </w:rPr>
            </w:pPr>
            <w:r>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355B693A" w14:textId="77777777" w:rsidR="00B75962" w:rsidRDefault="00B75962" w:rsidP="00B75962">
            <w:pPr>
              <w:adjustRightInd w:val="0"/>
              <w:rPr>
                <w:rFonts w:eastAsia="Calibri"/>
                <w:sz w:val="24"/>
                <w:szCs w:val="24"/>
              </w:rPr>
            </w:pPr>
            <w:r>
              <w:rPr>
                <w:rFonts w:eastAsia="Calibri"/>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0EE0B336" w14:textId="77777777" w:rsidR="00B75962" w:rsidRDefault="00B75962" w:rsidP="00B75962">
            <w:pPr>
              <w:adjustRightInd w:val="0"/>
              <w:rPr>
                <w:rFonts w:eastAsia="Calibri"/>
                <w:sz w:val="24"/>
                <w:szCs w:val="24"/>
              </w:rPr>
            </w:pPr>
            <w:r>
              <w:rPr>
                <w:rFonts w:eastAsia="Calibri"/>
                <w:sz w:val="24"/>
                <w:szCs w:val="24"/>
              </w:rPr>
              <w:t>5</w:t>
            </w:r>
          </w:p>
        </w:tc>
        <w:tc>
          <w:tcPr>
            <w:tcW w:w="664" w:type="pct"/>
            <w:tcBorders>
              <w:top w:val="single" w:sz="4" w:space="0" w:color="auto"/>
              <w:left w:val="single" w:sz="4" w:space="0" w:color="auto"/>
              <w:bottom w:val="single" w:sz="4" w:space="0" w:color="auto"/>
              <w:right w:val="single" w:sz="4" w:space="0" w:color="auto"/>
            </w:tcBorders>
          </w:tcPr>
          <w:p w14:paraId="5D47C9A0" w14:textId="77777777" w:rsidR="00B75962" w:rsidRDefault="00B75962" w:rsidP="00B75962">
            <w:pPr>
              <w:adjustRightInd w:val="0"/>
              <w:rPr>
                <w:rFonts w:eastAsia="Calibri"/>
                <w:sz w:val="24"/>
                <w:szCs w:val="24"/>
              </w:rPr>
            </w:pPr>
            <w:r>
              <w:rPr>
                <w:rFonts w:eastAsia="Calibri"/>
                <w:sz w:val="24"/>
                <w:szCs w:val="24"/>
              </w:rPr>
              <w:t>169</w:t>
            </w:r>
          </w:p>
        </w:tc>
      </w:tr>
      <w:tr w:rsidR="00B75962" w:rsidRPr="00554F58" w14:paraId="2138B30A" w14:textId="77777777" w:rsidTr="00EE5E20">
        <w:trPr>
          <w:trHeight w:val="439"/>
        </w:trPr>
        <w:tc>
          <w:tcPr>
            <w:tcW w:w="1248" w:type="pct"/>
            <w:vMerge w:val="restart"/>
            <w:tcBorders>
              <w:top w:val="single" w:sz="4" w:space="0" w:color="auto"/>
              <w:left w:val="single" w:sz="4" w:space="0" w:color="auto"/>
              <w:bottom w:val="single" w:sz="4" w:space="0" w:color="auto"/>
              <w:right w:val="single" w:sz="4" w:space="0" w:color="auto"/>
            </w:tcBorders>
            <w:hideMark/>
          </w:tcPr>
          <w:p w14:paraId="24277C13" w14:textId="77777777" w:rsidR="00B75962" w:rsidRPr="00554F58" w:rsidRDefault="00B75962" w:rsidP="00B75962">
            <w:pPr>
              <w:adjustRightInd w:val="0"/>
              <w:jc w:val="both"/>
              <w:rPr>
                <w:rFonts w:eastAsia="Calibri"/>
                <w:b/>
                <w:sz w:val="24"/>
                <w:szCs w:val="24"/>
              </w:rPr>
            </w:pPr>
            <w:r w:rsidRPr="00554F58">
              <w:rPr>
                <w:rFonts w:eastAsia="Calibri"/>
                <w:b/>
                <w:sz w:val="24"/>
                <w:szCs w:val="24"/>
              </w:rPr>
              <w:lastRenderedPageBreak/>
              <w:t>Искусство</w:t>
            </w:r>
          </w:p>
        </w:tc>
        <w:tc>
          <w:tcPr>
            <w:tcW w:w="1270" w:type="pct"/>
            <w:tcBorders>
              <w:top w:val="single" w:sz="4" w:space="0" w:color="auto"/>
              <w:left w:val="single" w:sz="4" w:space="0" w:color="auto"/>
              <w:bottom w:val="single" w:sz="4" w:space="0" w:color="auto"/>
              <w:right w:val="single" w:sz="4" w:space="0" w:color="auto"/>
            </w:tcBorders>
            <w:hideMark/>
          </w:tcPr>
          <w:p w14:paraId="19CFAF29" w14:textId="77777777" w:rsidR="00B75962" w:rsidRPr="00554F58" w:rsidRDefault="00B75962" w:rsidP="00B75962">
            <w:pPr>
              <w:adjustRightInd w:val="0"/>
              <w:jc w:val="both"/>
              <w:rPr>
                <w:rFonts w:eastAsia="Calibri"/>
                <w:sz w:val="24"/>
                <w:szCs w:val="24"/>
              </w:rPr>
            </w:pPr>
            <w:r w:rsidRPr="00554F58">
              <w:rPr>
                <w:rFonts w:eastAsia="Calibri"/>
                <w:sz w:val="24"/>
                <w:szCs w:val="24"/>
              </w:rPr>
              <w:t>Музыка</w:t>
            </w:r>
          </w:p>
        </w:tc>
        <w:tc>
          <w:tcPr>
            <w:tcW w:w="276" w:type="pct"/>
            <w:gridSpan w:val="2"/>
            <w:tcBorders>
              <w:top w:val="single" w:sz="4" w:space="0" w:color="auto"/>
              <w:left w:val="single" w:sz="4" w:space="0" w:color="auto"/>
              <w:bottom w:val="single" w:sz="4" w:space="0" w:color="auto"/>
              <w:right w:val="single" w:sz="4" w:space="0" w:color="auto"/>
            </w:tcBorders>
            <w:hideMark/>
          </w:tcPr>
          <w:p w14:paraId="4F7F6B98" w14:textId="77777777" w:rsidR="00B75962" w:rsidRPr="0013396C" w:rsidRDefault="00B75962" w:rsidP="00B75962">
            <w:pPr>
              <w:rPr>
                <w:rFonts w:eastAsia="Calibri"/>
                <w:sz w:val="24"/>
                <w:szCs w:val="24"/>
              </w:rPr>
            </w:pPr>
            <w:r>
              <w:rPr>
                <w:rFonts w:eastAsia="Calibri"/>
                <w:sz w:val="24"/>
                <w:szCs w:val="24"/>
              </w:rPr>
              <w:t>0,</w:t>
            </w:r>
            <w:r w:rsidRPr="0013396C">
              <w:rPr>
                <w:rFonts w:eastAsia="Calibri"/>
                <w:sz w:val="24"/>
                <w:szCs w:val="24"/>
              </w:rPr>
              <w:t>5</w:t>
            </w:r>
          </w:p>
          <w:p w14:paraId="664F8CCB" w14:textId="77777777" w:rsidR="00B75962" w:rsidRPr="0013396C" w:rsidRDefault="00B75962" w:rsidP="00B75962">
            <w:pPr>
              <w:ind w:right="-108"/>
              <w:rPr>
                <w:sz w:val="24"/>
                <w:szCs w:val="24"/>
              </w:rPr>
            </w:pPr>
          </w:p>
        </w:tc>
        <w:tc>
          <w:tcPr>
            <w:tcW w:w="275" w:type="pct"/>
            <w:gridSpan w:val="2"/>
            <w:tcBorders>
              <w:top w:val="single" w:sz="4" w:space="0" w:color="auto"/>
              <w:left w:val="single" w:sz="4" w:space="0" w:color="auto"/>
              <w:bottom w:val="single" w:sz="4" w:space="0" w:color="auto"/>
              <w:right w:val="single" w:sz="4" w:space="0" w:color="auto"/>
            </w:tcBorders>
            <w:hideMark/>
          </w:tcPr>
          <w:p w14:paraId="14D93B23" w14:textId="77777777" w:rsidR="00B75962" w:rsidRPr="0013396C" w:rsidRDefault="00B75962" w:rsidP="00B75962">
            <w:pPr>
              <w:rPr>
                <w:sz w:val="24"/>
                <w:szCs w:val="24"/>
              </w:rPr>
            </w:pPr>
            <w:r>
              <w:rPr>
                <w:rFonts w:eastAsia="Calibri"/>
                <w:sz w:val="24"/>
                <w:szCs w:val="24"/>
              </w:rPr>
              <w:t>0,5</w:t>
            </w:r>
          </w:p>
        </w:tc>
        <w:tc>
          <w:tcPr>
            <w:tcW w:w="275" w:type="pct"/>
            <w:gridSpan w:val="2"/>
            <w:tcBorders>
              <w:top w:val="single" w:sz="4" w:space="0" w:color="auto"/>
              <w:left w:val="single" w:sz="4" w:space="0" w:color="auto"/>
              <w:bottom w:val="single" w:sz="4" w:space="0" w:color="auto"/>
              <w:right w:val="single" w:sz="4" w:space="0" w:color="auto"/>
            </w:tcBorders>
          </w:tcPr>
          <w:p w14:paraId="6CBE7D10" w14:textId="77777777" w:rsidR="00B75962" w:rsidRDefault="00B75962" w:rsidP="00B75962">
            <w:pPr>
              <w:rPr>
                <w:rFonts w:eastAsia="Calibri"/>
                <w:sz w:val="24"/>
                <w:szCs w:val="24"/>
              </w:rPr>
            </w:pPr>
            <w:r>
              <w:rPr>
                <w:rFonts w:eastAsia="Calibri"/>
                <w:sz w:val="24"/>
                <w:szCs w:val="24"/>
              </w:rPr>
              <w:t>1</w:t>
            </w:r>
          </w:p>
          <w:p w14:paraId="62D0B65D" w14:textId="77777777" w:rsidR="00B75962" w:rsidRPr="0013396C" w:rsidRDefault="00B75962" w:rsidP="00B75962">
            <w:pPr>
              <w:ind w:right="-108"/>
              <w:rPr>
                <w:sz w:val="24"/>
                <w:szCs w:val="24"/>
              </w:rPr>
            </w:pPr>
          </w:p>
        </w:tc>
        <w:tc>
          <w:tcPr>
            <w:tcW w:w="283" w:type="pct"/>
            <w:gridSpan w:val="2"/>
            <w:tcBorders>
              <w:top w:val="single" w:sz="4" w:space="0" w:color="auto"/>
              <w:left w:val="single" w:sz="4" w:space="0" w:color="auto"/>
              <w:bottom w:val="single" w:sz="4" w:space="0" w:color="auto"/>
              <w:right w:val="single" w:sz="4" w:space="0" w:color="auto"/>
            </w:tcBorders>
          </w:tcPr>
          <w:p w14:paraId="7BF0E8D2" w14:textId="77777777" w:rsidR="00B75962" w:rsidRDefault="00B75962" w:rsidP="00B75962">
            <w:pPr>
              <w:rPr>
                <w:rFonts w:eastAsia="Calibri"/>
                <w:sz w:val="24"/>
                <w:szCs w:val="24"/>
              </w:rPr>
            </w:pPr>
            <w:r w:rsidRPr="0013396C">
              <w:rPr>
                <w:rFonts w:eastAsia="Calibri"/>
                <w:sz w:val="24"/>
                <w:szCs w:val="24"/>
              </w:rPr>
              <w:t>0,5</w:t>
            </w:r>
          </w:p>
          <w:p w14:paraId="6420B4BA" w14:textId="77777777" w:rsidR="00B75962" w:rsidRPr="0013396C" w:rsidRDefault="00B75962" w:rsidP="00B75962">
            <w:pPr>
              <w:ind w:right="-108"/>
              <w:rPr>
                <w:sz w:val="24"/>
                <w:szCs w:val="24"/>
              </w:rPr>
            </w:pPr>
          </w:p>
        </w:tc>
        <w:tc>
          <w:tcPr>
            <w:tcW w:w="291" w:type="pct"/>
            <w:tcBorders>
              <w:top w:val="single" w:sz="4" w:space="0" w:color="auto"/>
              <w:left w:val="single" w:sz="4" w:space="0" w:color="auto"/>
              <w:bottom w:val="single" w:sz="4" w:space="0" w:color="auto"/>
              <w:right w:val="single" w:sz="4" w:space="0" w:color="auto"/>
            </w:tcBorders>
          </w:tcPr>
          <w:p w14:paraId="55C227E6" w14:textId="77777777" w:rsidR="00B75962" w:rsidRPr="0013396C" w:rsidRDefault="00B75962" w:rsidP="00B75962">
            <w:pPr>
              <w:adjustRightInd w:val="0"/>
              <w:rPr>
                <w:rFonts w:eastAsia="Calibri"/>
                <w:sz w:val="24"/>
                <w:szCs w:val="24"/>
              </w:rPr>
            </w:pPr>
            <w:r w:rsidRPr="0013396C">
              <w:rPr>
                <w:rFonts w:eastAsia="Calibri"/>
                <w:sz w:val="24"/>
                <w:szCs w:val="24"/>
              </w:rPr>
              <w:t>-</w:t>
            </w:r>
          </w:p>
        </w:tc>
        <w:tc>
          <w:tcPr>
            <w:tcW w:w="419" w:type="pct"/>
            <w:tcBorders>
              <w:top w:val="single" w:sz="4" w:space="0" w:color="auto"/>
              <w:left w:val="single" w:sz="4" w:space="0" w:color="auto"/>
              <w:bottom w:val="single" w:sz="4" w:space="0" w:color="auto"/>
              <w:right w:val="single" w:sz="4" w:space="0" w:color="auto"/>
            </w:tcBorders>
          </w:tcPr>
          <w:p w14:paraId="148184B7" w14:textId="77777777" w:rsidR="00B75962" w:rsidRPr="007B7F80" w:rsidRDefault="00B75962" w:rsidP="00B75962">
            <w:pPr>
              <w:adjustRightInd w:val="0"/>
              <w:rPr>
                <w:rFonts w:eastAsia="Calibri"/>
                <w:sz w:val="24"/>
                <w:szCs w:val="24"/>
              </w:rPr>
            </w:pPr>
            <w:r>
              <w:rPr>
                <w:rFonts w:eastAsia="Calibri"/>
                <w:sz w:val="24"/>
                <w:szCs w:val="24"/>
              </w:rPr>
              <w:t>2,5</w:t>
            </w:r>
          </w:p>
        </w:tc>
        <w:tc>
          <w:tcPr>
            <w:tcW w:w="664" w:type="pct"/>
            <w:tcBorders>
              <w:top w:val="single" w:sz="4" w:space="0" w:color="auto"/>
              <w:left w:val="single" w:sz="4" w:space="0" w:color="auto"/>
              <w:bottom w:val="single" w:sz="4" w:space="0" w:color="auto"/>
              <w:right w:val="single" w:sz="4" w:space="0" w:color="auto"/>
            </w:tcBorders>
          </w:tcPr>
          <w:p w14:paraId="47CD1202" w14:textId="77777777" w:rsidR="00B75962" w:rsidRDefault="00B75962" w:rsidP="00B75962">
            <w:pPr>
              <w:adjustRightInd w:val="0"/>
              <w:rPr>
                <w:rFonts w:eastAsia="Calibri"/>
                <w:sz w:val="24"/>
                <w:szCs w:val="24"/>
              </w:rPr>
            </w:pPr>
            <w:r>
              <w:rPr>
                <w:rFonts w:eastAsia="Calibri"/>
                <w:sz w:val="24"/>
                <w:szCs w:val="24"/>
              </w:rPr>
              <w:t>85</w:t>
            </w:r>
          </w:p>
        </w:tc>
      </w:tr>
      <w:tr w:rsidR="00B75962" w:rsidRPr="00554F58" w14:paraId="2EB00A8C" w14:textId="77777777" w:rsidTr="00EE5E20">
        <w:trPr>
          <w:trHeight w:val="145"/>
        </w:trPr>
        <w:tc>
          <w:tcPr>
            <w:tcW w:w="1248" w:type="pct"/>
            <w:vMerge/>
            <w:tcBorders>
              <w:top w:val="single" w:sz="4" w:space="0" w:color="auto"/>
              <w:left w:val="single" w:sz="4" w:space="0" w:color="auto"/>
              <w:bottom w:val="single" w:sz="4" w:space="0" w:color="auto"/>
              <w:right w:val="single" w:sz="4" w:space="0" w:color="auto"/>
            </w:tcBorders>
            <w:vAlign w:val="center"/>
            <w:hideMark/>
          </w:tcPr>
          <w:p w14:paraId="17395815" w14:textId="77777777" w:rsidR="00B75962" w:rsidRPr="00554F58" w:rsidRDefault="00B75962" w:rsidP="00B75962">
            <w:pPr>
              <w:rPr>
                <w:rFonts w:eastAsia="Calibri"/>
                <w:b/>
                <w:sz w:val="24"/>
                <w:szCs w:val="24"/>
              </w:rPr>
            </w:pPr>
          </w:p>
        </w:tc>
        <w:tc>
          <w:tcPr>
            <w:tcW w:w="1270" w:type="pct"/>
            <w:tcBorders>
              <w:top w:val="single" w:sz="4" w:space="0" w:color="auto"/>
              <w:left w:val="single" w:sz="4" w:space="0" w:color="auto"/>
              <w:bottom w:val="single" w:sz="4" w:space="0" w:color="auto"/>
              <w:right w:val="single" w:sz="4" w:space="0" w:color="auto"/>
            </w:tcBorders>
            <w:hideMark/>
          </w:tcPr>
          <w:p w14:paraId="0DF4E21E" w14:textId="77777777" w:rsidR="00B75962" w:rsidRPr="00554F58" w:rsidRDefault="00B75962" w:rsidP="00B75962">
            <w:pPr>
              <w:adjustRightInd w:val="0"/>
              <w:jc w:val="both"/>
              <w:rPr>
                <w:rFonts w:eastAsia="Calibri"/>
                <w:sz w:val="24"/>
                <w:szCs w:val="24"/>
              </w:rPr>
            </w:pPr>
            <w:r w:rsidRPr="00554F58">
              <w:rPr>
                <w:rFonts w:eastAsia="Calibri"/>
                <w:sz w:val="24"/>
                <w:szCs w:val="24"/>
              </w:rPr>
              <w:t>Изобразительное искусство</w:t>
            </w:r>
          </w:p>
        </w:tc>
        <w:tc>
          <w:tcPr>
            <w:tcW w:w="276" w:type="pct"/>
            <w:gridSpan w:val="2"/>
            <w:tcBorders>
              <w:top w:val="single" w:sz="4" w:space="0" w:color="auto"/>
              <w:left w:val="single" w:sz="4" w:space="0" w:color="auto"/>
              <w:bottom w:val="single" w:sz="4" w:space="0" w:color="auto"/>
              <w:right w:val="single" w:sz="4" w:space="0" w:color="auto"/>
            </w:tcBorders>
            <w:hideMark/>
          </w:tcPr>
          <w:p w14:paraId="06934D21" w14:textId="77777777" w:rsidR="00B75962" w:rsidRPr="0013396C" w:rsidRDefault="00B75962" w:rsidP="00B75962">
            <w:pPr>
              <w:rPr>
                <w:sz w:val="24"/>
                <w:szCs w:val="24"/>
              </w:rPr>
            </w:pPr>
            <w:r w:rsidRPr="0013396C">
              <w:rPr>
                <w:sz w:val="24"/>
                <w:szCs w:val="24"/>
              </w:rPr>
              <w:t>0.5</w:t>
            </w:r>
          </w:p>
          <w:p w14:paraId="5C028F41" w14:textId="77777777" w:rsidR="00B75962" w:rsidRPr="0013396C" w:rsidRDefault="00B75962" w:rsidP="00B75962">
            <w:pPr>
              <w:ind w:right="-108"/>
              <w:rPr>
                <w:sz w:val="24"/>
                <w:szCs w:val="24"/>
              </w:rPr>
            </w:pPr>
          </w:p>
        </w:tc>
        <w:tc>
          <w:tcPr>
            <w:tcW w:w="275" w:type="pct"/>
            <w:gridSpan w:val="2"/>
            <w:tcBorders>
              <w:top w:val="single" w:sz="4" w:space="0" w:color="auto"/>
              <w:left w:val="single" w:sz="4" w:space="0" w:color="auto"/>
              <w:bottom w:val="single" w:sz="4" w:space="0" w:color="auto"/>
              <w:right w:val="single" w:sz="4" w:space="0" w:color="auto"/>
            </w:tcBorders>
            <w:hideMark/>
          </w:tcPr>
          <w:p w14:paraId="693E8727" w14:textId="77777777" w:rsidR="00B75962" w:rsidRPr="0013396C" w:rsidRDefault="00B75962" w:rsidP="00B75962">
            <w:pPr>
              <w:rPr>
                <w:sz w:val="24"/>
                <w:szCs w:val="24"/>
              </w:rPr>
            </w:pPr>
            <w:r>
              <w:rPr>
                <w:sz w:val="24"/>
                <w:szCs w:val="24"/>
              </w:rPr>
              <w:t>0,5</w:t>
            </w:r>
          </w:p>
        </w:tc>
        <w:tc>
          <w:tcPr>
            <w:tcW w:w="275" w:type="pct"/>
            <w:gridSpan w:val="2"/>
            <w:tcBorders>
              <w:top w:val="single" w:sz="4" w:space="0" w:color="auto"/>
              <w:left w:val="single" w:sz="4" w:space="0" w:color="auto"/>
              <w:bottom w:val="single" w:sz="4" w:space="0" w:color="auto"/>
              <w:right w:val="single" w:sz="4" w:space="0" w:color="auto"/>
            </w:tcBorders>
          </w:tcPr>
          <w:p w14:paraId="1ED3DB81" w14:textId="77777777" w:rsidR="00B75962" w:rsidRDefault="00B75962" w:rsidP="00B75962">
            <w:pPr>
              <w:rPr>
                <w:sz w:val="24"/>
                <w:szCs w:val="24"/>
              </w:rPr>
            </w:pPr>
            <w:r>
              <w:rPr>
                <w:sz w:val="24"/>
                <w:szCs w:val="24"/>
              </w:rPr>
              <w:t>1</w:t>
            </w:r>
          </w:p>
          <w:p w14:paraId="4098B2C3" w14:textId="77777777" w:rsidR="00B75962" w:rsidRPr="0013396C" w:rsidRDefault="00B75962" w:rsidP="00B75962">
            <w:pPr>
              <w:ind w:left="-108" w:right="-108"/>
              <w:rPr>
                <w:sz w:val="24"/>
                <w:szCs w:val="24"/>
              </w:rPr>
            </w:pPr>
          </w:p>
        </w:tc>
        <w:tc>
          <w:tcPr>
            <w:tcW w:w="283" w:type="pct"/>
            <w:gridSpan w:val="2"/>
            <w:tcBorders>
              <w:top w:val="single" w:sz="4" w:space="0" w:color="auto"/>
              <w:left w:val="single" w:sz="4" w:space="0" w:color="auto"/>
              <w:bottom w:val="single" w:sz="4" w:space="0" w:color="auto"/>
              <w:right w:val="single" w:sz="4" w:space="0" w:color="auto"/>
            </w:tcBorders>
          </w:tcPr>
          <w:p w14:paraId="3D0EC6F2" w14:textId="77777777" w:rsidR="00B75962" w:rsidRPr="0013396C" w:rsidRDefault="00B75962" w:rsidP="00B75962">
            <w:pPr>
              <w:rPr>
                <w:sz w:val="24"/>
                <w:szCs w:val="24"/>
              </w:rPr>
            </w:pPr>
            <w:r>
              <w:rPr>
                <w:sz w:val="24"/>
                <w:szCs w:val="24"/>
              </w:rPr>
              <w:t>-</w:t>
            </w:r>
          </w:p>
        </w:tc>
        <w:tc>
          <w:tcPr>
            <w:tcW w:w="291" w:type="pct"/>
            <w:tcBorders>
              <w:top w:val="single" w:sz="4" w:space="0" w:color="auto"/>
              <w:left w:val="single" w:sz="4" w:space="0" w:color="auto"/>
              <w:bottom w:val="single" w:sz="4" w:space="0" w:color="auto"/>
              <w:right w:val="single" w:sz="4" w:space="0" w:color="auto"/>
            </w:tcBorders>
          </w:tcPr>
          <w:p w14:paraId="7AF2FF29" w14:textId="77777777" w:rsidR="00B75962" w:rsidRPr="0013396C" w:rsidRDefault="00B75962" w:rsidP="00B75962">
            <w:pPr>
              <w:rPr>
                <w:sz w:val="24"/>
                <w:szCs w:val="24"/>
              </w:rPr>
            </w:pPr>
            <w:r w:rsidRPr="0013396C">
              <w:rPr>
                <w:sz w:val="24"/>
                <w:szCs w:val="24"/>
              </w:rPr>
              <w:t>-</w:t>
            </w:r>
          </w:p>
        </w:tc>
        <w:tc>
          <w:tcPr>
            <w:tcW w:w="419" w:type="pct"/>
            <w:tcBorders>
              <w:top w:val="single" w:sz="4" w:space="0" w:color="auto"/>
              <w:left w:val="single" w:sz="4" w:space="0" w:color="auto"/>
              <w:bottom w:val="single" w:sz="4" w:space="0" w:color="auto"/>
              <w:right w:val="single" w:sz="4" w:space="0" w:color="auto"/>
            </w:tcBorders>
          </w:tcPr>
          <w:p w14:paraId="5733D283" w14:textId="77777777" w:rsidR="00B75962" w:rsidRDefault="00B75962" w:rsidP="00B75962">
            <w:pPr>
              <w:rPr>
                <w:sz w:val="24"/>
                <w:szCs w:val="24"/>
              </w:rPr>
            </w:pPr>
            <w:r w:rsidRPr="0013396C">
              <w:rPr>
                <w:sz w:val="24"/>
                <w:szCs w:val="24"/>
              </w:rPr>
              <w:t>2</w:t>
            </w:r>
          </w:p>
          <w:p w14:paraId="7A1FC6ED" w14:textId="77777777" w:rsidR="00B75962" w:rsidRDefault="00B75962" w:rsidP="00B75962">
            <w:pPr>
              <w:rPr>
                <w:sz w:val="24"/>
                <w:szCs w:val="24"/>
              </w:rPr>
            </w:pPr>
          </w:p>
          <w:p w14:paraId="301F5C0C" w14:textId="77777777" w:rsidR="00B75962" w:rsidRPr="0013396C" w:rsidRDefault="00B75962" w:rsidP="00B75962">
            <w:pPr>
              <w:rPr>
                <w:sz w:val="24"/>
                <w:szCs w:val="24"/>
              </w:rPr>
            </w:pPr>
          </w:p>
        </w:tc>
        <w:tc>
          <w:tcPr>
            <w:tcW w:w="664" w:type="pct"/>
            <w:tcBorders>
              <w:top w:val="single" w:sz="4" w:space="0" w:color="auto"/>
              <w:left w:val="single" w:sz="4" w:space="0" w:color="auto"/>
              <w:bottom w:val="single" w:sz="4" w:space="0" w:color="auto"/>
              <w:right w:val="single" w:sz="4" w:space="0" w:color="auto"/>
            </w:tcBorders>
          </w:tcPr>
          <w:p w14:paraId="3E1B0C34" w14:textId="77777777" w:rsidR="00B75962" w:rsidRPr="0013396C" w:rsidRDefault="00B75962" w:rsidP="00B75962">
            <w:pPr>
              <w:rPr>
                <w:sz w:val="24"/>
                <w:szCs w:val="24"/>
              </w:rPr>
            </w:pPr>
            <w:r>
              <w:rPr>
                <w:sz w:val="24"/>
                <w:szCs w:val="24"/>
              </w:rPr>
              <w:t>68</w:t>
            </w:r>
          </w:p>
        </w:tc>
      </w:tr>
      <w:tr w:rsidR="00B75962" w:rsidRPr="00554F58" w14:paraId="37385A7B" w14:textId="77777777" w:rsidTr="00EE5E20">
        <w:trPr>
          <w:trHeight w:val="271"/>
        </w:trPr>
        <w:tc>
          <w:tcPr>
            <w:tcW w:w="1248" w:type="pct"/>
            <w:tcBorders>
              <w:top w:val="single" w:sz="4" w:space="0" w:color="auto"/>
              <w:left w:val="single" w:sz="4" w:space="0" w:color="auto"/>
              <w:bottom w:val="single" w:sz="4" w:space="0" w:color="auto"/>
              <w:right w:val="single" w:sz="4" w:space="0" w:color="auto"/>
            </w:tcBorders>
            <w:hideMark/>
          </w:tcPr>
          <w:p w14:paraId="329166AA" w14:textId="77777777" w:rsidR="00B75962" w:rsidRPr="00554F58" w:rsidRDefault="00B75962" w:rsidP="00B75962">
            <w:pPr>
              <w:adjustRightInd w:val="0"/>
              <w:jc w:val="both"/>
              <w:rPr>
                <w:rFonts w:eastAsia="Calibri"/>
                <w:b/>
                <w:sz w:val="24"/>
                <w:szCs w:val="24"/>
              </w:rPr>
            </w:pPr>
            <w:r w:rsidRPr="00554F58">
              <w:rPr>
                <w:rFonts w:eastAsia="Calibri"/>
                <w:b/>
                <w:sz w:val="24"/>
                <w:szCs w:val="24"/>
              </w:rPr>
              <w:t>Технология</w:t>
            </w:r>
          </w:p>
        </w:tc>
        <w:tc>
          <w:tcPr>
            <w:tcW w:w="1270" w:type="pct"/>
            <w:tcBorders>
              <w:top w:val="single" w:sz="4" w:space="0" w:color="auto"/>
              <w:left w:val="single" w:sz="4" w:space="0" w:color="auto"/>
              <w:bottom w:val="single" w:sz="4" w:space="0" w:color="auto"/>
              <w:right w:val="single" w:sz="4" w:space="0" w:color="auto"/>
            </w:tcBorders>
            <w:hideMark/>
          </w:tcPr>
          <w:p w14:paraId="0F1C5E61" w14:textId="77777777" w:rsidR="00B75962" w:rsidRPr="00554F58" w:rsidRDefault="00B75962" w:rsidP="00B75962">
            <w:pPr>
              <w:adjustRightInd w:val="0"/>
              <w:jc w:val="both"/>
              <w:rPr>
                <w:rFonts w:eastAsia="Calibri"/>
                <w:sz w:val="24"/>
                <w:szCs w:val="24"/>
              </w:rPr>
            </w:pPr>
            <w:r w:rsidRPr="00554F58">
              <w:rPr>
                <w:rFonts w:eastAsia="Calibri"/>
                <w:sz w:val="24"/>
                <w:szCs w:val="24"/>
              </w:rPr>
              <w:t>Технология</w:t>
            </w:r>
          </w:p>
        </w:tc>
        <w:tc>
          <w:tcPr>
            <w:tcW w:w="276" w:type="pct"/>
            <w:gridSpan w:val="2"/>
            <w:tcBorders>
              <w:top w:val="single" w:sz="4" w:space="0" w:color="auto"/>
              <w:left w:val="single" w:sz="4" w:space="0" w:color="auto"/>
              <w:bottom w:val="single" w:sz="4" w:space="0" w:color="auto"/>
              <w:right w:val="single" w:sz="4" w:space="0" w:color="auto"/>
            </w:tcBorders>
            <w:hideMark/>
          </w:tcPr>
          <w:p w14:paraId="4E5D61D0" w14:textId="77777777" w:rsidR="00B75962" w:rsidRPr="00554F58" w:rsidRDefault="00B75962" w:rsidP="00B75962">
            <w:pPr>
              <w:adjustRightInd w:val="0"/>
              <w:jc w:val="both"/>
              <w:rPr>
                <w:rFonts w:eastAsia="Calibri"/>
                <w:sz w:val="24"/>
                <w:szCs w:val="24"/>
              </w:rPr>
            </w:pPr>
            <w:r>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hideMark/>
          </w:tcPr>
          <w:p w14:paraId="6F7E59B4" w14:textId="77777777" w:rsidR="00B75962" w:rsidRPr="00554F58" w:rsidRDefault="00B75962" w:rsidP="00B75962">
            <w:pPr>
              <w:adjustRightInd w:val="0"/>
              <w:jc w:val="both"/>
              <w:rPr>
                <w:rFonts w:eastAsia="Calibri"/>
                <w:sz w:val="24"/>
                <w:szCs w:val="24"/>
              </w:rPr>
            </w:pPr>
            <w:r>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tcPr>
          <w:p w14:paraId="5D4432DE" w14:textId="77777777" w:rsidR="00B75962" w:rsidRPr="00554F58" w:rsidRDefault="00B75962" w:rsidP="00B75962">
            <w:pPr>
              <w:adjustRightInd w:val="0"/>
              <w:jc w:val="both"/>
              <w:rPr>
                <w:rFonts w:eastAsia="Calibri"/>
                <w:sz w:val="24"/>
                <w:szCs w:val="24"/>
              </w:rPr>
            </w:pPr>
            <w:r>
              <w:rPr>
                <w:rFonts w:eastAsia="Calibri"/>
                <w:sz w:val="24"/>
                <w:szCs w:val="24"/>
              </w:rPr>
              <w:t>1</w:t>
            </w:r>
          </w:p>
        </w:tc>
        <w:tc>
          <w:tcPr>
            <w:tcW w:w="283" w:type="pct"/>
            <w:gridSpan w:val="2"/>
            <w:tcBorders>
              <w:top w:val="single" w:sz="4" w:space="0" w:color="auto"/>
              <w:left w:val="single" w:sz="4" w:space="0" w:color="auto"/>
              <w:bottom w:val="single" w:sz="4" w:space="0" w:color="auto"/>
              <w:right w:val="single" w:sz="4" w:space="0" w:color="auto"/>
            </w:tcBorders>
          </w:tcPr>
          <w:p w14:paraId="1C605ED2" w14:textId="77777777" w:rsidR="00B75962" w:rsidRDefault="00B75962" w:rsidP="00B75962">
            <w:pPr>
              <w:adjustRightInd w:val="0"/>
              <w:jc w:val="both"/>
              <w:rPr>
                <w:rFonts w:eastAsia="Calibri"/>
                <w:sz w:val="24"/>
                <w:szCs w:val="24"/>
              </w:rPr>
            </w:pPr>
            <w:r>
              <w:rPr>
                <w:rFonts w:eastAsia="Calibri"/>
                <w:sz w:val="24"/>
                <w:szCs w:val="24"/>
              </w:rPr>
              <w:t>0,5</w:t>
            </w:r>
          </w:p>
          <w:p w14:paraId="38224E8B" w14:textId="77777777" w:rsidR="00B75962" w:rsidRDefault="00B75962" w:rsidP="00B75962">
            <w:pPr>
              <w:adjustRightInd w:val="0"/>
              <w:ind w:right="-108"/>
              <w:jc w:val="both"/>
              <w:rPr>
                <w:rFonts w:eastAsia="Calibri"/>
                <w:sz w:val="24"/>
                <w:szCs w:val="24"/>
              </w:rPr>
            </w:pPr>
          </w:p>
        </w:tc>
        <w:tc>
          <w:tcPr>
            <w:tcW w:w="291" w:type="pct"/>
            <w:tcBorders>
              <w:top w:val="single" w:sz="4" w:space="0" w:color="auto"/>
              <w:left w:val="single" w:sz="4" w:space="0" w:color="auto"/>
              <w:bottom w:val="single" w:sz="4" w:space="0" w:color="auto"/>
              <w:right w:val="single" w:sz="4" w:space="0" w:color="auto"/>
            </w:tcBorders>
          </w:tcPr>
          <w:p w14:paraId="172C0370" w14:textId="77777777" w:rsidR="00B75962" w:rsidRDefault="00B75962" w:rsidP="00B75962">
            <w:pPr>
              <w:adjustRightInd w:val="0"/>
              <w:rPr>
                <w:rFonts w:eastAsia="Calibri"/>
                <w:sz w:val="24"/>
                <w:szCs w:val="24"/>
              </w:rPr>
            </w:pPr>
            <w:r>
              <w:rPr>
                <w:rFonts w:eastAsia="Calibri"/>
                <w:sz w:val="24"/>
                <w:szCs w:val="24"/>
              </w:rPr>
              <w:t>-</w:t>
            </w:r>
          </w:p>
        </w:tc>
        <w:tc>
          <w:tcPr>
            <w:tcW w:w="419" w:type="pct"/>
            <w:tcBorders>
              <w:top w:val="single" w:sz="4" w:space="0" w:color="auto"/>
              <w:left w:val="single" w:sz="4" w:space="0" w:color="auto"/>
              <w:bottom w:val="single" w:sz="4" w:space="0" w:color="auto"/>
              <w:right w:val="single" w:sz="4" w:space="0" w:color="auto"/>
            </w:tcBorders>
          </w:tcPr>
          <w:p w14:paraId="0E8CAA78" w14:textId="77777777" w:rsidR="00B75962" w:rsidRDefault="00B75962" w:rsidP="00B75962">
            <w:pPr>
              <w:adjustRightInd w:val="0"/>
              <w:rPr>
                <w:rFonts w:eastAsia="Calibri"/>
                <w:sz w:val="24"/>
                <w:szCs w:val="24"/>
              </w:rPr>
            </w:pPr>
            <w:r>
              <w:rPr>
                <w:rFonts w:eastAsia="Calibri"/>
                <w:sz w:val="24"/>
                <w:szCs w:val="24"/>
              </w:rPr>
              <w:t>3,5</w:t>
            </w:r>
          </w:p>
          <w:p w14:paraId="45747BB6" w14:textId="77777777" w:rsidR="00B75962" w:rsidRPr="00B27D8D" w:rsidRDefault="00B75962" w:rsidP="00B75962">
            <w:pPr>
              <w:adjustRightInd w:val="0"/>
              <w:rPr>
                <w:rFonts w:eastAsia="Calibri"/>
                <w:sz w:val="24"/>
                <w:szCs w:val="24"/>
              </w:rPr>
            </w:pPr>
          </w:p>
        </w:tc>
        <w:tc>
          <w:tcPr>
            <w:tcW w:w="664" w:type="pct"/>
            <w:tcBorders>
              <w:top w:val="single" w:sz="4" w:space="0" w:color="auto"/>
              <w:left w:val="single" w:sz="4" w:space="0" w:color="auto"/>
              <w:bottom w:val="single" w:sz="4" w:space="0" w:color="auto"/>
              <w:right w:val="single" w:sz="4" w:space="0" w:color="auto"/>
            </w:tcBorders>
          </w:tcPr>
          <w:p w14:paraId="20BABED9" w14:textId="77777777" w:rsidR="00B75962" w:rsidRDefault="00B75962" w:rsidP="00B75962">
            <w:pPr>
              <w:adjustRightInd w:val="0"/>
              <w:rPr>
                <w:rFonts w:eastAsia="Calibri"/>
                <w:sz w:val="24"/>
                <w:szCs w:val="24"/>
              </w:rPr>
            </w:pPr>
            <w:r>
              <w:rPr>
                <w:rFonts w:eastAsia="Calibri"/>
                <w:sz w:val="24"/>
                <w:szCs w:val="24"/>
              </w:rPr>
              <w:t>119</w:t>
            </w:r>
          </w:p>
        </w:tc>
      </w:tr>
      <w:tr w:rsidR="00B75962" w:rsidRPr="00554F58" w14:paraId="7E6E3F48" w14:textId="77777777" w:rsidTr="00EE5E20">
        <w:trPr>
          <w:trHeight w:val="677"/>
        </w:trPr>
        <w:tc>
          <w:tcPr>
            <w:tcW w:w="1248" w:type="pct"/>
            <w:vMerge w:val="restart"/>
            <w:tcBorders>
              <w:top w:val="single" w:sz="4" w:space="0" w:color="auto"/>
              <w:left w:val="single" w:sz="4" w:space="0" w:color="auto"/>
              <w:right w:val="single" w:sz="4" w:space="0" w:color="auto"/>
            </w:tcBorders>
            <w:hideMark/>
          </w:tcPr>
          <w:p w14:paraId="07F3FDC0" w14:textId="77777777" w:rsidR="00B75962" w:rsidRPr="00554F58" w:rsidRDefault="00B75962" w:rsidP="00B75962">
            <w:pPr>
              <w:adjustRightInd w:val="0"/>
              <w:jc w:val="both"/>
              <w:rPr>
                <w:rFonts w:eastAsia="Calibri"/>
                <w:b/>
                <w:sz w:val="24"/>
                <w:szCs w:val="24"/>
              </w:rPr>
            </w:pPr>
            <w:r w:rsidRPr="00554F58">
              <w:rPr>
                <w:rFonts w:eastAsia="Calibri"/>
                <w:b/>
                <w:sz w:val="24"/>
                <w:szCs w:val="24"/>
              </w:rPr>
              <w:t>Физическая культура и основы безопасности жизнедеятельности</w:t>
            </w:r>
          </w:p>
        </w:tc>
        <w:tc>
          <w:tcPr>
            <w:tcW w:w="1270" w:type="pct"/>
            <w:tcBorders>
              <w:top w:val="single" w:sz="4" w:space="0" w:color="auto"/>
              <w:left w:val="single" w:sz="4" w:space="0" w:color="auto"/>
              <w:bottom w:val="single" w:sz="4" w:space="0" w:color="auto"/>
              <w:right w:val="single" w:sz="4" w:space="0" w:color="auto"/>
            </w:tcBorders>
            <w:hideMark/>
          </w:tcPr>
          <w:p w14:paraId="365A52CB" w14:textId="77777777" w:rsidR="00B75962" w:rsidRPr="00554F58" w:rsidRDefault="00B75962" w:rsidP="00B75962">
            <w:pPr>
              <w:adjustRightInd w:val="0"/>
              <w:jc w:val="both"/>
              <w:rPr>
                <w:rFonts w:eastAsia="Calibri"/>
                <w:sz w:val="24"/>
                <w:szCs w:val="24"/>
              </w:rPr>
            </w:pPr>
            <w:r w:rsidRPr="00554F58">
              <w:rPr>
                <w:rFonts w:eastAsia="Calibri"/>
                <w:sz w:val="24"/>
                <w:szCs w:val="24"/>
              </w:rPr>
              <w:t>Физическая культура</w:t>
            </w:r>
          </w:p>
        </w:tc>
        <w:tc>
          <w:tcPr>
            <w:tcW w:w="276" w:type="pct"/>
            <w:gridSpan w:val="2"/>
            <w:tcBorders>
              <w:top w:val="single" w:sz="4" w:space="0" w:color="auto"/>
              <w:left w:val="single" w:sz="4" w:space="0" w:color="auto"/>
              <w:right w:val="single" w:sz="4" w:space="0" w:color="auto"/>
            </w:tcBorders>
            <w:hideMark/>
          </w:tcPr>
          <w:p w14:paraId="4226F762" w14:textId="77777777" w:rsidR="00B75962" w:rsidRPr="00554F58" w:rsidRDefault="00B75962" w:rsidP="00B75962">
            <w:pPr>
              <w:adjustRightInd w:val="0"/>
              <w:jc w:val="both"/>
              <w:rPr>
                <w:rFonts w:eastAsia="Calibri"/>
                <w:sz w:val="24"/>
                <w:szCs w:val="24"/>
              </w:rPr>
            </w:pPr>
            <w:r>
              <w:rPr>
                <w:rFonts w:eastAsia="Calibri"/>
                <w:sz w:val="24"/>
                <w:szCs w:val="24"/>
              </w:rPr>
              <w:t>2</w:t>
            </w:r>
          </w:p>
        </w:tc>
        <w:tc>
          <w:tcPr>
            <w:tcW w:w="275" w:type="pct"/>
            <w:gridSpan w:val="2"/>
            <w:tcBorders>
              <w:top w:val="single" w:sz="4" w:space="0" w:color="auto"/>
              <w:left w:val="single" w:sz="4" w:space="0" w:color="auto"/>
              <w:right w:val="single" w:sz="4" w:space="0" w:color="auto"/>
            </w:tcBorders>
            <w:hideMark/>
          </w:tcPr>
          <w:p w14:paraId="6BED48EF" w14:textId="77777777" w:rsidR="00B75962" w:rsidRPr="00554F58" w:rsidRDefault="00B75962" w:rsidP="00B75962">
            <w:pPr>
              <w:adjustRightInd w:val="0"/>
              <w:jc w:val="both"/>
              <w:rPr>
                <w:rFonts w:eastAsia="Calibri"/>
                <w:sz w:val="24"/>
                <w:szCs w:val="24"/>
              </w:rPr>
            </w:pPr>
            <w:r>
              <w:rPr>
                <w:rFonts w:eastAsia="Calibri"/>
                <w:sz w:val="24"/>
                <w:szCs w:val="24"/>
              </w:rPr>
              <w:t>2</w:t>
            </w:r>
          </w:p>
        </w:tc>
        <w:tc>
          <w:tcPr>
            <w:tcW w:w="275" w:type="pct"/>
            <w:gridSpan w:val="2"/>
            <w:tcBorders>
              <w:top w:val="single" w:sz="4" w:space="0" w:color="auto"/>
              <w:left w:val="single" w:sz="4" w:space="0" w:color="auto"/>
              <w:right w:val="single" w:sz="4" w:space="0" w:color="auto"/>
            </w:tcBorders>
          </w:tcPr>
          <w:p w14:paraId="0913ECF7" w14:textId="77777777" w:rsidR="00B75962" w:rsidRPr="00554F58" w:rsidRDefault="00B75962" w:rsidP="00B75962">
            <w:pPr>
              <w:adjustRightInd w:val="0"/>
              <w:jc w:val="both"/>
              <w:rPr>
                <w:rFonts w:eastAsia="Calibri"/>
                <w:sz w:val="24"/>
                <w:szCs w:val="24"/>
              </w:rPr>
            </w:pPr>
            <w:r>
              <w:rPr>
                <w:rFonts w:eastAsia="Calibri"/>
                <w:sz w:val="24"/>
                <w:szCs w:val="24"/>
              </w:rPr>
              <w:t>2</w:t>
            </w:r>
          </w:p>
        </w:tc>
        <w:tc>
          <w:tcPr>
            <w:tcW w:w="283" w:type="pct"/>
            <w:gridSpan w:val="2"/>
            <w:tcBorders>
              <w:top w:val="single" w:sz="4" w:space="0" w:color="auto"/>
              <w:left w:val="single" w:sz="4" w:space="0" w:color="auto"/>
              <w:right w:val="single" w:sz="4" w:space="0" w:color="auto"/>
            </w:tcBorders>
          </w:tcPr>
          <w:p w14:paraId="5C76882F" w14:textId="77777777" w:rsidR="00B75962" w:rsidRDefault="00B75962" w:rsidP="00B75962">
            <w:pPr>
              <w:adjustRightInd w:val="0"/>
              <w:jc w:val="both"/>
              <w:rPr>
                <w:rFonts w:eastAsia="Calibri"/>
                <w:sz w:val="24"/>
                <w:szCs w:val="24"/>
              </w:rPr>
            </w:pPr>
            <w:r>
              <w:rPr>
                <w:rFonts w:eastAsia="Calibri"/>
                <w:sz w:val="24"/>
                <w:szCs w:val="24"/>
              </w:rPr>
              <w:t>2</w:t>
            </w:r>
          </w:p>
        </w:tc>
        <w:tc>
          <w:tcPr>
            <w:tcW w:w="291" w:type="pct"/>
            <w:tcBorders>
              <w:top w:val="single" w:sz="4" w:space="0" w:color="auto"/>
              <w:left w:val="single" w:sz="4" w:space="0" w:color="auto"/>
              <w:right w:val="single" w:sz="4" w:space="0" w:color="auto"/>
            </w:tcBorders>
          </w:tcPr>
          <w:p w14:paraId="4A5365B7" w14:textId="77777777" w:rsidR="00B75962" w:rsidRDefault="00B75962" w:rsidP="00B75962">
            <w:pPr>
              <w:adjustRightInd w:val="0"/>
              <w:rPr>
                <w:rFonts w:eastAsia="Calibri"/>
                <w:sz w:val="24"/>
                <w:szCs w:val="24"/>
              </w:rPr>
            </w:pPr>
            <w:r>
              <w:rPr>
                <w:rFonts w:eastAsia="Calibri"/>
                <w:sz w:val="24"/>
                <w:szCs w:val="24"/>
              </w:rPr>
              <w:t>2</w:t>
            </w:r>
          </w:p>
        </w:tc>
        <w:tc>
          <w:tcPr>
            <w:tcW w:w="419" w:type="pct"/>
            <w:tcBorders>
              <w:top w:val="single" w:sz="4" w:space="0" w:color="auto"/>
              <w:left w:val="single" w:sz="4" w:space="0" w:color="auto"/>
              <w:right w:val="single" w:sz="4" w:space="0" w:color="auto"/>
            </w:tcBorders>
          </w:tcPr>
          <w:p w14:paraId="7C71F3DF" w14:textId="77777777" w:rsidR="00B75962" w:rsidRDefault="00B75962" w:rsidP="00B75962">
            <w:pPr>
              <w:adjustRightInd w:val="0"/>
              <w:rPr>
                <w:rFonts w:eastAsia="Calibri"/>
                <w:sz w:val="24"/>
                <w:szCs w:val="24"/>
              </w:rPr>
            </w:pPr>
            <w:r>
              <w:rPr>
                <w:rFonts w:eastAsia="Calibri"/>
                <w:sz w:val="24"/>
                <w:szCs w:val="24"/>
              </w:rPr>
              <w:t>10</w:t>
            </w:r>
          </w:p>
        </w:tc>
        <w:tc>
          <w:tcPr>
            <w:tcW w:w="664" w:type="pct"/>
            <w:tcBorders>
              <w:top w:val="single" w:sz="4" w:space="0" w:color="auto"/>
              <w:left w:val="single" w:sz="4" w:space="0" w:color="auto"/>
              <w:right w:val="single" w:sz="4" w:space="0" w:color="auto"/>
            </w:tcBorders>
          </w:tcPr>
          <w:p w14:paraId="3AA59C69" w14:textId="77777777" w:rsidR="00B75962" w:rsidRDefault="00B75962" w:rsidP="00B75962">
            <w:pPr>
              <w:adjustRightInd w:val="0"/>
              <w:rPr>
                <w:rFonts w:eastAsia="Calibri"/>
                <w:sz w:val="24"/>
                <w:szCs w:val="24"/>
              </w:rPr>
            </w:pPr>
            <w:r>
              <w:rPr>
                <w:rFonts w:eastAsia="Calibri"/>
                <w:sz w:val="24"/>
                <w:szCs w:val="24"/>
              </w:rPr>
              <w:t>338</w:t>
            </w:r>
          </w:p>
        </w:tc>
      </w:tr>
      <w:tr w:rsidR="00B75962" w:rsidRPr="00554F58" w14:paraId="41E0EDF7" w14:textId="77777777" w:rsidTr="00EE5E20">
        <w:trPr>
          <w:trHeight w:val="472"/>
        </w:trPr>
        <w:tc>
          <w:tcPr>
            <w:tcW w:w="1248" w:type="pct"/>
            <w:vMerge/>
            <w:tcBorders>
              <w:left w:val="single" w:sz="4" w:space="0" w:color="auto"/>
              <w:bottom w:val="single" w:sz="4" w:space="0" w:color="auto"/>
              <w:right w:val="single" w:sz="4" w:space="0" w:color="auto"/>
            </w:tcBorders>
            <w:hideMark/>
          </w:tcPr>
          <w:p w14:paraId="667EB6DF" w14:textId="77777777" w:rsidR="00B75962" w:rsidRPr="00554F58" w:rsidRDefault="00B75962" w:rsidP="00B75962">
            <w:pPr>
              <w:adjustRightInd w:val="0"/>
              <w:jc w:val="both"/>
              <w:rPr>
                <w:rFonts w:eastAsia="Calibri"/>
                <w:b/>
                <w:sz w:val="24"/>
                <w:szCs w:val="24"/>
              </w:rPr>
            </w:pPr>
          </w:p>
        </w:tc>
        <w:tc>
          <w:tcPr>
            <w:tcW w:w="1270" w:type="pct"/>
            <w:tcBorders>
              <w:top w:val="single" w:sz="4" w:space="0" w:color="auto"/>
              <w:left w:val="single" w:sz="4" w:space="0" w:color="auto"/>
              <w:bottom w:val="single" w:sz="4" w:space="0" w:color="auto"/>
              <w:right w:val="single" w:sz="4" w:space="0" w:color="auto"/>
            </w:tcBorders>
          </w:tcPr>
          <w:p w14:paraId="263A83D2" w14:textId="77777777" w:rsidR="00B75962" w:rsidRPr="00554F58" w:rsidRDefault="00B75962" w:rsidP="00B75962">
            <w:pPr>
              <w:adjustRightInd w:val="0"/>
              <w:jc w:val="both"/>
              <w:rPr>
                <w:rFonts w:eastAsia="Calibri"/>
                <w:sz w:val="24"/>
                <w:szCs w:val="24"/>
              </w:rPr>
            </w:pPr>
            <w:r>
              <w:rPr>
                <w:rFonts w:eastAsia="Calibri"/>
                <w:sz w:val="24"/>
                <w:szCs w:val="24"/>
              </w:rPr>
              <w:t>Основы безопасности жизнедеятельности</w:t>
            </w:r>
          </w:p>
        </w:tc>
        <w:tc>
          <w:tcPr>
            <w:tcW w:w="276" w:type="pct"/>
            <w:gridSpan w:val="2"/>
            <w:tcBorders>
              <w:left w:val="single" w:sz="4" w:space="0" w:color="auto"/>
              <w:bottom w:val="single" w:sz="4" w:space="0" w:color="auto"/>
              <w:right w:val="single" w:sz="4" w:space="0" w:color="auto"/>
            </w:tcBorders>
          </w:tcPr>
          <w:p w14:paraId="2DDFDDF7" w14:textId="77777777" w:rsidR="00B75962" w:rsidRPr="00554F58" w:rsidRDefault="00B75962" w:rsidP="00B75962">
            <w:pPr>
              <w:adjustRightInd w:val="0"/>
              <w:jc w:val="both"/>
              <w:rPr>
                <w:rFonts w:eastAsia="Calibri"/>
                <w:sz w:val="24"/>
                <w:szCs w:val="24"/>
              </w:rPr>
            </w:pPr>
          </w:p>
        </w:tc>
        <w:tc>
          <w:tcPr>
            <w:tcW w:w="275" w:type="pct"/>
            <w:gridSpan w:val="2"/>
            <w:tcBorders>
              <w:left w:val="single" w:sz="4" w:space="0" w:color="auto"/>
              <w:bottom w:val="single" w:sz="4" w:space="0" w:color="auto"/>
              <w:right w:val="single" w:sz="4" w:space="0" w:color="auto"/>
            </w:tcBorders>
          </w:tcPr>
          <w:p w14:paraId="00531BEF" w14:textId="77777777" w:rsidR="00B75962" w:rsidRPr="00554F58" w:rsidRDefault="00B75962" w:rsidP="00B75962">
            <w:pPr>
              <w:adjustRightInd w:val="0"/>
              <w:jc w:val="both"/>
              <w:rPr>
                <w:rFonts w:eastAsia="Calibri"/>
                <w:sz w:val="24"/>
                <w:szCs w:val="24"/>
              </w:rPr>
            </w:pPr>
          </w:p>
        </w:tc>
        <w:tc>
          <w:tcPr>
            <w:tcW w:w="275" w:type="pct"/>
            <w:gridSpan w:val="2"/>
            <w:tcBorders>
              <w:left w:val="single" w:sz="4" w:space="0" w:color="auto"/>
              <w:bottom w:val="single" w:sz="4" w:space="0" w:color="auto"/>
              <w:right w:val="single" w:sz="4" w:space="0" w:color="auto"/>
            </w:tcBorders>
          </w:tcPr>
          <w:p w14:paraId="0F635314" w14:textId="77777777" w:rsidR="00B75962" w:rsidRDefault="00B75962" w:rsidP="00B75962">
            <w:pPr>
              <w:adjustRightInd w:val="0"/>
              <w:jc w:val="both"/>
              <w:rPr>
                <w:rFonts w:eastAsia="Calibri"/>
                <w:sz w:val="24"/>
                <w:szCs w:val="24"/>
              </w:rPr>
            </w:pPr>
          </w:p>
        </w:tc>
        <w:tc>
          <w:tcPr>
            <w:tcW w:w="283" w:type="pct"/>
            <w:gridSpan w:val="2"/>
            <w:tcBorders>
              <w:left w:val="single" w:sz="4" w:space="0" w:color="auto"/>
              <w:bottom w:val="single" w:sz="4" w:space="0" w:color="auto"/>
              <w:right w:val="single" w:sz="4" w:space="0" w:color="auto"/>
            </w:tcBorders>
          </w:tcPr>
          <w:p w14:paraId="7076E308" w14:textId="77777777" w:rsidR="00B75962" w:rsidRDefault="00B75962" w:rsidP="00B75962">
            <w:pPr>
              <w:adjustRightInd w:val="0"/>
              <w:jc w:val="both"/>
              <w:rPr>
                <w:rFonts w:eastAsia="Calibri"/>
                <w:sz w:val="24"/>
                <w:szCs w:val="24"/>
              </w:rPr>
            </w:pPr>
            <w:r>
              <w:rPr>
                <w:rFonts w:eastAsia="Calibri"/>
                <w:sz w:val="24"/>
                <w:szCs w:val="24"/>
              </w:rPr>
              <w:t>1</w:t>
            </w:r>
          </w:p>
        </w:tc>
        <w:tc>
          <w:tcPr>
            <w:tcW w:w="291" w:type="pct"/>
            <w:tcBorders>
              <w:left w:val="single" w:sz="4" w:space="0" w:color="auto"/>
              <w:bottom w:val="single" w:sz="4" w:space="0" w:color="auto"/>
              <w:right w:val="single" w:sz="4" w:space="0" w:color="auto"/>
            </w:tcBorders>
          </w:tcPr>
          <w:p w14:paraId="1BF09E07" w14:textId="77777777" w:rsidR="00B75962" w:rsidRDefault="00B75962" w:rsidP="00B75962">
            <w:pPr>
              <w:adjustRightInd w:val="0"/>
              <w:rPr>
                <w:rFonts w:eastAsia="Calibri"/>
                <w:sz w:val="24"/>
                <w:szCs w:val="24"/>
              </w:rPr>
            </w:pPr>
            <w:r>
              <w:rPr>
                <w:rFonts w:eastAsia="Calibri"/>
                <w:sz w:val="24"/>
                <w:szCs w:val="24"/>
              </w:rPr>
              <w:t>1</w:t>
            </w:r>
          </w:p>
        </w:tc>
        <w:tc>
          <w:tcPr>
            <w:tcW w:w="419" w:type="pct"/>
            <w:tcBorders>
              <w:left w:val="single" w:sz="4" w:space="0" w:color="auto"/>
              <w:bottom w:val="single" w:sz="4" w:space="0" w:color="auto"/>
              <w:right w:val="single" w:sz="4" w:space="0" w:color="auto"/>
            </w:tcBorders>
          </w:tcPr>
          <w:p w14:paraId="78EB42CA" w14:textId="77777777" w:rsidR="00B75962" w:rsidRDefault="00B75962" w:rsidP="00B75962">
            <w:pPr>
              <w:adjustRightInd w:val="0"/>
              <w:rPr>
                <w:rFonts w:eastAsia="Calibri"/>
                <w:sz w:val="24"/>
                <w:szCs w:val="24"/>
              </w:rPr>
            </w:pPr>
            <w:r>
              <w:rPr>
                <w:rFonts w:eastAsia="Calibri"/>
                <w:sz w:val="24"/>
                <w:szCs w:val="24"/>
              </w:rPr>
              <w:t>2</w:t>
            </w:r>
          </w:p>
        </w:tc>
        <w:tc>
          <w:tcPr>
            <w:tcW w:w="664" w:type="pct"/>
            <w:tcBorders>
              <w:left w:val="single" w:sz="4" w:space="0" w:color="auto"/>
              <w:bottom w:val="single" w:sz="4" w:space="0" w:color="auto"/>
              <w:right w:val="single" w:sz="4" w:space="0" w:color="auto"/>
            </w:tcBorders>
          </w:tcPr>
          <w:p w14:paraId="746E2DD3" w14:textId="77777777" w:rsidR="00B75962" w:rsidRDefault="00B75962" w:rsidP="00B75962">
            <w:pPr>
              <w:adjustRightInd w:val="0"/>
              <w:rPr>
                <w:rFonts w:eastAsia="Calibri"/>
                <w:sz w:val="24"/>
                <w:szCs w:val="24"/>
              </w:rPr>
            </w:pPr>
            <w:r>
              <w:rPr>
                <w:rFonts w:eastAsia="Calibri"/>
                <w:sz w:val="24"/>
                <w:szCs w:val="24"/>
              </w:rPr>
              <w:t>67</w:t>
            </w:r>
          </w:p>
        </w:tc>
      </w:tr>
      <w:tr w:rsidR="00B75962" w:rsidRPr="00554F58" w14:paraId="27A474BE" w14:textId="77777777" w:rsidTr="00EE5E20">
        <w:trPr>
          <w:trHeight w:val="271"/>
        </w:trPr>
        <w:tc>
          <w:tcPr>
            <w:tcW w:w="1248" w:type="pct"/>
            <w:tcBorders>
              <w:top w:val="single" w:sz="4" w:space="0" w:color="auto"/>
              <w:left w:val="single" w:sz="4" w:space="0" w:color="auto"/>
              <w:bottom w:val="single" w:sz="4" w:space="0" w:color="auto"/>
              <w:right w:val="single" w:sz="4" w:space="0" w:color="auto"/>
            </w:tcBorders>
            <w:hideMark/>
          </w:tcPr>
          <w:p w14:paraId="6D15EF60" w14:textId="77777777" w:rsidR="00B75962" w:rsidRDefault="00B75962" w:rsidP="00B75962">
            <w:pPr>
              <w:adjustRightInd w:val="0"/>
              <w:jc w:val="both"/>
              <w:rPr>
                <w:rFonts w:eastAsia="Calibri"/>
                <w:b/>
                <w:sz w:val="24"/>
                <w:szCs w:val="24"/>
              </w:rPr>
            </w:pPr>
            <w:r w:rsidRPr="00554F58">
              <w:rPr>
                <w:rFonts w:eastAsia="Calibri"/>
                <w:b/>
                <w:sz w:val="24"/>
                <w:szCs w:val="24"/>
              </w:rPr>
              <w:t>Итого:</w:t>
            </w:r>
          </w:p>
          <w:p w14:paraId="7D8D1D1F" w14:textId="77777777" w:rsidR="00B75962" w:rsidRDefault="00B75962" w:rsidP="00B75962">
            <w:pPr>
              <w:adjustRightInd w:val="0"/>
              <w:jc w:val="both"/>
              <w:rPr>
                <w:rFonts w:eastAsia="Calibri"/>
                <w:b/>
                <w:sz w:val="24"/>
                <w:szCs w:val="24"/>
              </w:rPr>
            </w:pPr>
          </w:p>
          <w:p w14:paraId="29A33A28" w14:textId="77777777" w:rsidR="00B75962" w:rsidRDefault="00B75962" w:rsidP="00B75962">
            <w:pPr>
              <w:adjustRightInd w:val="0"/>
              <w:jc w:val="both"/>
              <w:rPr>
                <w:rFonts w:eastAsia="Calibri"/>
                <w:b/>
                <w:sz w:val="24"/>
                <w:szCs w:val="24"/>
              </w:rPr>
            </w:pPr>
          </w:p>
          <w:p w14:paraId="75FAC8CD" w14:textId="77777777" w:rsidR="00B75962" w:rsidRDefault="00B75962" w:rsidP="00B75962">
            <w:pPr>
              <w:adjustRightInd w:val="0"/>
              <w:jc w:val="both"/>
              <w:rPr>
                <w:rFonts w:eastAsia="Calibri"/>
                <w:b/>
                <w:sz w:val="24"/>
                <w:szCs w:val="24"/>
              </w:rPr>
            </w:pPr>
          </w:p>
          <w:p w14:paraId="30F64A1F" w14:textId="77777777" w:rsidR="00B75962" w:rsidRDefault="00B75962" w:rsidP="00B75962">
            <w:pPr>
              <w:adjustRightInd w:val="0"/>
              <w:jc w:val="both"/>
              <w:rPr>
                <w:rFonts w:eastAsia="Calibri"/>
                <w:b/>
                <w:sz w:val="24"/>
                <w:szCs w:val="24"/>
              </w:rPr>
            </w:pPr>
          </w:p>
          <w:p w14:paraId="73866598" w14:textId="77777777" w:rsidR="00B75962" w:rsidRPr="00554F58" w:rsidRDefault="00B75962" w:rsidP="00B75962">
            <w:pPr>
              <w:adjustRightInd w:val="0"/>
              <w:jc w:val="both"/>
              <w:rPr>
                <w:rFonts w:eastAsia="Calibri"/>
                <w:b/>
                <w:sz w:val="24"/>
                <w:szCs w:val="24"/>
              </w:rPr>
            </w:pPr>
          </w:p>
        </w:tc>
        <w:tc>
          <w:tcPr>
            <w:tcW w:w="1270" w:type="pct"/>
            <w:tcBorders>
              <w:top w:val="single" w:sz="4" w:space="0" w:color="auto"/>
              <w:left w:val="single" w:sz="4" w:space="0" w:color="auto"/>
              <w:bottom w:val="single" w:sz="4" w:space="0" w:color="auto"/>
              <w:right w:val="single" w:sz="4" w:space="0" w:color="auto"/>
            </w:tcBorders>
          </w:tcPr>
          <w:p w14:paraId="05F46C5D" w14:textId="77777777" w:rsidR="00B75962" w:rsidRPr="00554F58" w:rsidRDefault="00B75962" w:rsidP="00B75962">
            <w:pPr>
              <w:adjustRightInd w:val="0"/>
              <w:jc w:val="both"/>
              <w:rPr>
                <w:rFonts w:eastAsia="Calibri"/>
                <w:sz w:val="24"/>
                <w:szCs w:val="24"/>
              </w:rPr>
            </w:pPr>
          </w:p>
        </w:tc>
        <w:tc>
          <w:tcPr>
            <w:tcW w:w="276" w:type="pct"/>
            <w:gridSpan w:val="2"/>
            <w:tcBorders>
              <w:top w:val="single" w:sz="4" w:space="0" w:color="auto"/>
              <w:left w:val="single" w:sz="4" w:space="0" w:color="auto"/>
              <w:bottom w:val="single" w:sz="4" w:space="0" w:color="auto"/>
              <w:right w:val="single" w:sz="4" w:space="0" w:color="auto"/>
            </w:tcBorders>
            <w:hideMark/>
          </w:tcPr>
          <w:p w14:paraId="0CEDCDE2" w14:textId="77777777" w:rsidR="00B75962" w:rsidRPr="00554F58" w:rsidRDefault="00B75962" w:rsidP="00B75962">
            <w:pPr>
              <w:adjustRightInd w:val="0"/>
              <w:jc w:val="both"/>
              <w:rPr>
                <w:rFonts w:eastAsia="Calibri"/>
                <w:b/>
                <w:sz w:val="24"/>
                <w:szCs w:val="24"/>
              </w:rPr>
            </w:pPr>
            <w:r>
              <w:rPr>
                <w:rFonts w:eastAsia="Calibri"/>
                <w:b/>
                <w:sz w:val="24"/>
                <w:szCs w:val="24"/>
              </w:rPr>
              <w:t>23</w:t>
            </w:r>
          </w:p>
        </w:tc>
        <w:tc>
          <w:tcPr>
            <w:tcW w:w="275" w:type="pct"/>
            <w:gridSpan w:val="2"/>
            <w:tcBorders>
              <w:top w:val="single" w:sz="4" w:space="0" w:color="auto"/>
              <w:left w:val="single" w:sz="4" w:space="0" w:color="auto"/>
              <w:bottom w:val="single" w:sz="4" w:space="0" w:color="auto"/>
              <w:right w:val="single" w:sz="4" w:space="0" w:color="auto"/>
            </w:tcBorders>
            <w:hideMark/>
          </w:tcPr>
          <w:p w14:paraId="19FFFD05" w14:textId="77777777" w:rsidR="00B75962" w:rsidRPr="00554F58" w:rsidRDefault="00B75962" w:rsidP="00B75962">
            <w:pPr>
              <w:adjustRightInd w:val="0"/>
              <w:jc w:val="both"/>
              <w:rPr>
                <w:rFonts w:eastAsia="Calibri"/>
                <w:b/>
                <w:sz w:val="24"/>
                <w:szCs w:val="24"/>
              </w:rPr>
            </w:pPr>
            <w:r>
              <w:rPr>
                <w:rFonts w:eastAsia="Calibri"/>
                <w:b/>
                <w:sz w:val="24"/>
                <w:szCs w:val="24"/>
              </w:rPr>
              <w:t>24</w:t>
            </w:r>
          </w:p>
        </w:tc>
        <w:tc>
          <w:tcPr>
            <w:tcW w:w="275" w:type="pct"/>
            <w:gridSpan w:val="2"/>
            <w:tcBorders>
              <w:top w:val="single" w:sz="4" w:space="0" w:color="auto"/>
              <w:left w:val="single" w:sz="4" w:space="0" w:color="auto"/>
              <w:bottom w:val="single" w:sz="4" w:space="0" w:color="auto"/>
              <w:right w:val="single" w:sz="4" w:space="0" w:color="auto"/>
            </w:tcBorders>
          </w:tcPr>
          <w:p w14:paraId="0C9A58D9" w14:textId="77777777" w:rsidR="00B75962" w:rsidRPr="00554F58" w:rsidRDefault="00B75962" w:rsidP="00B75962">
            <w:pPr>
              <w:adjustRightInd w:val="0"/>
              <w:jc w:val="both"/>
              <w:rPr>
                <w:rFonts w:eastAsia="Calibri"/>
                <w:b/>
                <w:sz w:val="24"/>
                <w:szCs w:val="24"/>
              </w:rPr>
            </w:pPr>
            <w:r>
              <w:rPr>
                <w:rFonts w:eastAsia="Calibri"/>
                <w:b/>
                <w:sz w:val="24"/>
                <w:szCs w:val="24"/>
              </w:rPr>
              <w:t>25</w:t>
            </w:r>
          </w:p>
        </w:tc>
        <w:tc>
          <w:tcPr>
            <w:tcW w:w="283" w:type="pct"/>
            <w:gridSpan w:val="2"/>
            <w:tcBorders>
              <w:top w:val="single" w:sz="4" w:space="0" w:color="auto"/>
              <w:left w:val="single" w:sz="4" w:space="0" w:color="auto"/>
              <w:bottom w:val="single" w:sz="4" w:space="0" w:color="auto"/>
              <w:right w:val="single" w:sz="4" w:space="0" w:color="auto"/>
            </w:tcBorders>
          </w:tcPr>
          <w:p w14:paraId="184F40DF" w14:textId="77777777" w:rsidR="00B75962" w:rsidRDefault="00B75962" w:rsidP="00B75962">
            <w:pPr>
              <w:adjustRightInd w:val="0"/>
              <w:jc w:val="both"/>
              <w:rPr>
                <w:rFonts w:eastAsia="Calibri"/>
                <w:b/>
                <w:sz w:val="24"/>
                <w:szCs w:val="24"/>
              </w:rPr>
            </w:pPr>
            <w:r>
              <w:rPr>
                <w:rFonts w:eastAsia="Calibri"/>
                <w:b/>
                <w:sz w:val="24"/>
                <w:szCs w:val="24"/>
              </w:rPr>
              <w:t>26</w:t>
            </w:r>
          </w:p>
        </w:tc>
        <w:tc>
          <w:tcPr>
            <w:tcW w:w="291" w:type="pct"/>
            <w:tcBorders>
              <w:top w:val="single" w:sz="4" w:space="0" w:color="auto"/>
              <w:left w:val="single" w:sz="4" w:space="0" w:color="auto"/>
              <w:bottom w:val="single" w:sz="4" w:space="0" w:color="auto"/>
              <w:right w:val="single" w:sz="4" w:space="0" w:color="auto"/>
            </w:tcBorders>
          </w:tcPr>
          <w:p w14:paraId="33785BCB" w14:textId="77777777" w:rsidR="00B75962" w:rsidRDefault="00B75962" w:rsidP="00B75962">
            <w:pPr>
              <w:adjustRightInd w:val="0"/>
              <w:rPr>
                <w:rFonts w:eastAsia="Calibri"/>
                <w:b/>
                <w:sz w:val="24"/>
                <w:szCs w:val="24"/>
              </w:rPr>
            </w:pPr>
            <w:r>
              <w:rPr>
                <w:rFonts w:eastAsia="Calibri"/>
                <w:b/>
                <w:sz w:val="24"/>
                <w:szCs w:val="24"/>
              </w:rPr>
              <w:t>26</w:t>
            </w:r>
          </w:p>
        </w:tc>
        <w:tc>
          <w:tcPr>
            <w:tcW w:w="419" w:type="pct"/>
            <w:tcBorders>
              <w:top w:val="single" w:sz="4" w:space="0" w:color="auto"/>
              <w:left w:val="single" w:sz="4" w:space="0" w:color="auto"/>
              <w:bottom w:val="single" w:sz="4" w:space="0" w:color="auto"/>
              <w:right w:val="single" w:sz="4" w:space="0" w:color="auto"/>
            </w:tcBorders>
          </w:tcPr>
          <w:p w14:paraId="2B6637BD" w14:textId="77777777" w:rsidR="00B75962" w:rsidRDefault="00B75962" w:rsidP="00B75962">
            <w:pPr>
              <w:adjustRightInd w:val="0"/>
              <w:rPr>
                <w:rFonts w:eastAsia="Calibri"/>
                <w:b/>
                <w:sz w:val="24"/>
                <w:szCs w:val="24"/>
              </w:rPr>
            </w:pPr>
            <w:r>
              <w:rPr>
                <w:rFonts w:eastAsia="Calibri"/>
                <w:b/>
                <w:sz w:val="24"/>
                <w:szCs w:val="24"/>
              </w:rPr>
              <w:t>124</w:t>
            </w:r>
          </w:p>
        </w:tc>
        <w:tc>
          <w:tcPr>
            <w:tcW w:w="664" w:type="pct"/>
            <w:tcBorders>
              <w:top w:val="single" w:sz="4" w:space="0" w:color="auto"/>
              <w:left w:val="single" w:sz="4" w:space="0" w:color="auto"/>
              <w:bottom w:val="single" w:sz="4" w:space="0" w:color="auto"/>
              <w:right w:val="single" w:sz="4" w:space="0" w:color="auto"/>
            </w:tcBorders>
          </w:tcPr>
          <w:p w14:paraId="0B7521F5" w14:textId="77777777" w:rsidR="00B75962" w:rsidRDefault="00B75962" w:rsidP="00B75962">
            <w:pPr>
              <w:adjustRightInd w:val="0"/>
              <w:rPr>
                <w:rFonts w:eastAsia="Calibri"/>
                <w:b/>
                <w:sz w:val="24"/>
                <w:szCs w:val="24"/>
              </w:rPr>
            </w:pPr>
            <w:r>
              <w:rPr>
                <w:rFonts w:eastAsia="Calibri"/>
                <w:b/>
                <w:sz w:val="24"/>
                <w:szCs w:val="24"/>
              </w:rPr>
              <w:t>4190</w:t>
            </w:r>
          </w:p>
        </w:tc>
      </w:tr>
      <w:tr w:rsidR="00B75962" w:rsidRPr="00554F58" w14:paraId="5CCD1464" w14:textId="77777777" w:rsidTr="00EE5E20">
        <w:trPr>
          <w:trHeight w:val="271"/>
        </w:trPr>
        <w:tc>
          <w:tcPr>
            <w:tcW w:w="2522" w:type="pct"/>
            <w:gridSpan w:val="3"/>
            <w:tcBorders>
              <w:top w:val="single" w:sz="4" w:space="0" w:color="auto"/>
              <w:left w:val="single" w:sz="4" w:space="0" w:color="auto"/>
              <w:bottom w:val="single" w:sz="4" w:space="0" w:color="auto"/>
              <w:right w:val="single" w:sz="4" w:space="0" w:color="auto"/>
            </w:tcBorders>
            <w:hideMark/>
          </w:tcPr>
          <w:p w14:paraId="6B1F7476" w14:textId="77777777" w:rsidR="00B75962" w:rsidRPr="00554F58" w:rsidRDefault="00B75962" w:rsidP="00B75962">
            <w:pPr>
              <w:adjustRightInd w:val="0"/>
              <w:jc w:val="both"/>
              <w:rPr>
                <w:rFonts w:eastAsia="Calibri"/>
                <w:b/>
                <w:sz w:val="24"/>
                <w:szCs w:val="24"/>
              </w:rPr>
            </w:pPr>
            <w:r w:rsidRPr="00554F58">
              <w:rPr>
                <w:rFonts w:eastAsia="Calibri"/>
                <w:b/>
                <w:sz w:val="24"/>
                <w:szCs w:val="24"/>
              </w:rPr>
              <w:t>Часть, формируемая участниками образовательных отношений</w:t>
            </w:r>
            <w:r>
              <w:rPr>
                <w:rFonts w:eastAsia="Calibri"/>
                <w:b/>
                <w:sz w:val="24"/>
                <w:szCs w:val="24"/>
              </w:rPr>
              <w:t>*</w:t>
            </w:r>
          </w:p>
        </w:tc>
        <w:tc>
          <w:tcPr>
            <w:tcW w:w="275" w:type="pct"/>
            <w:gridSpan w:val="2"/>
            <w:tcBorders>
              <w:top w:val="single" w:sz="4" w:space="0" w:color="auto"/>
              <w:left w:val="single" w:sz="4" w:space="0" w:color="auto"/>
              <w:bottom w:val="single" w:sz="4" w:space="0" w:color="auto"/>
              <w:right w:val="single" w:sz="4" w:space="0" w:color="auto"/>
            </w:tcBorders>
          </w:tcPr>
          <w:p w14:paraId="30C3D219" w14:textId="77777777" w:rsidR="00B75962" w:rsidRPr="00462D4E" w:rsidRDefault="00B75962" w:rsidP="00B75962">
            <w:pPr>
              <w:adjustRightInd w:val="0"/>
              <w:jc w:val="both"/>
              <w:rPr>
                <w:rFonts w:eastAsia="Calibri"/>
                <w:sz w:val="24"/>
                <w:szCs w:val="24"/>
              </w:rPr>
            </w:pPr>
            <w:r>
              <w:rPr>
                <w:rFonts w:eastAsia="Calibri"/>
                <w:b/>
                <w:sz w:val="24"/>
                <w:szCs w:val="24"/>
              </w:rPr>
              <w:t>6</w:t>
            </w:r>
          </w:p>
        </w:tc>
        <w:tc>
          <w:tcPr>
            <w:tcW w:w="275" w:type="pct"/>
            <w:gridSpan w:val="2"/>
            <w:tcBorders>
              <w:top w:val="single" w:sz="4" w:space="0" w:color="auto"/>
              <w:left w:val="single" w:sz="4" w:space="0" w:color="auto"/>
              <w:bottom w:val="single" w:sz="4" w:space="0" w:color="auto"/>
              <w:right w:val="single" w:sz="4" w:space="0" w:color="auto"/>
            </w:tcBorders>
          </w:tcPr>
          <w:p w14:paraId="635FCD0A" w14:textId="77777777" w:rsidR="00B75962" w:rsidRPr="00554F58" w:rsidRDefault="00B75962" w:rsidP="00B75962">
            <w:pPr>
              <w:adjustRightInd w:val="0"/>
              <w:jc w:val="both"/>
              <w:rPr>
                <w:rFonts w:eastAsia="Calibri"/>
                <w:b/>
                <w:sz w:val="24"/>
                <w:szCs w:val="24"/>
              </w:rPr>
            </w:pPr>
            <w:r>
              <w:rPr>
                <w:rFonts w:eastAsia="Calibri"/>
                <w:b/>
                <w:sz w:val="24"/>
                <w:szCs w:val="24"/>
              </w:rPr>
              <w:t>6</w:t>
            </w:r>
          </w:p>
        </w:tc>
        <w:tc>
          <w:tcPr>
            <w:tcW w:w="276" w:type="pct"/>
            <w:gridSpan w:val="2"/>
            <w:tcBorders>
              <w:top w:val="single" w:sz="4" w:space="0" w:color="auto"/>
              <w:left w:val="single" w:sz="4" w:space="0" w:color="auto"/>
              <w:bottom w:val="single" w:sz="4" w:space="0" w:color="auto"/>
              <w:right w:val="single" w:sz="4" w:space="0" w:color="auto"/>
            </w:tcBorders>
          </w:tcPr>
          <w:p w14:paraId="6D49EF2B" w14:textId="77777777" w:rsidR="00B75962" w:rsidRPr="00554F58" w:rsidRDefault="00B75962" w:rsidP="00B75962">
            <w:pPr>
              <w:adjustRightInd w:val="0"/>
              <w:jc w:val="both"/>
              <w:rPr>
                <w:rFonts w:eastAsia="Calibri"/>
                <w:b/>
                <w:sz w:val="24"/>
                <w:szCs w:val="24"/>
              </w:rPr>
            </w:pPr>
            <w:r>
              <w:rPr>
                <w:rFonts w:eastAsia="Calibri"/>
                <w:b/>
                <w:sz w:val="24"/>
                <w:szCs w:val="24"/>
              </w:rPr>
              <w:t>7</w:t>
            </w:r>
          </w:p>
        </w:tc>
        <w:tc>
          <w:tcPr>
            <w:tcW w:w="279" w:type="pct"/>
            <w:tcBorders>
              <w:top w:val="single" w:sz="4" w:space="0" w:color="auto"/>
              <w:left w:val="single" w:sz="4" w:space="0" w:color="auto"/>
              <w:bottom w:val="single" w:sz="4" w:space="0" w:color="auto"/>
              <w:right w:val="single" w:sz="4" w:space="0" w:color="auto"/>
            </w:tcBorders>
          </w:tcPr>
          <w:p w14:paraId="48692C19" w14:textId="77777777" w:rsidR="00B75962" w:rsidRPr="00554F58" w:rsidRDefault="00B75962" w:rsidP="00B75962">
            <w:pPr>
              <w:adjustRightInd w:val="0"/>
              <w:jc w:val="both"/>
              <w:rPr>
                <w:rFonts w:eastAsia="Calibri"/>
                <w:b/>
                <w:sz w:val="24"/>
                <w:szCs w:val="24"/>
              </w:rPr>
            </w:pPr>
            <w:r>
              <w:rPr>
                <w:rFonts w:eastAsia="Calibri"/>
                <w:b/>
                <w:sz w:val="24"/>
                <w:szCs w:val="24"/>
              </w:rPr>
              <w:t>7</w:t>
            </w:r>
          </w:p>
        </w:tc>
        <w:tc>
          <w:tcPr>
            <w:tcW w:w="291" w:type="pct"/>
            <w:tcBorders>
              <w:top w:val="single" w:sz="4" w:space="0" w:color="auto"/>
              <w:left w:val="single" w:sz="4" w:space="0" w:color="auto"/>
              <w:bottom w:val="single" w:sz="4" w:space="0" w:color="auto"/>
              <w:right w:val="single" w:sz="4" w:space="0" w:color="auto"/>
            </w:tcBorders>
          </w:tcPr>
          <w:p w14:paraId="05CD8F15" w14:textId="77777777" w:rsidR="00B75962" w:rsidRPr="00554F58" w:rsidRDefault="00B75962" w:rsidP="00B75962">
            <w:pPr>
              <w:adjustRightInd w:val="0"/>
              <w:rPr>
                <w:rFonts w:eastAsia="Calibri"/>
                <w:b/>
                <w:sz w:val="24"/>
                <w:szCs w:val="24"/>
              </w:rPr>
            </w:pPr>
            <w:r>
              <w:rPr>
                <w:rFonts w:eastAsia="Calibri"/>
                <w:b/>
                <w:sz w:val="24"/>
                <w:szCs w:val="24"/>
              </w:rPr>
              <w:t>7</w:t>
            </w:r>
          </w:p>
        </w:tc>
        <w:tc>
          <w:tcPr>
            <w:tcW w:w="419" w:type="pct"/>
            <w:tcBorders>
              <w:top w:val="single" w:sz="4" w:space="0" w:color="auto"/>
              <w:left w:val="single" w:sz="4" w:space="0" w:color="auto"/>
              <w:bottom w:val="single" w:sz="4" w:space="0" w:color="auto"/>
              <w:right w:val="single" w:sz="4" w:space="0" w:color="auto"/>
            </w:tcBorders>
          </w:tcPr>
          <w:p w14:paraId="39F6BD7F" w14:textId="77777777" w:rsidR="00B75962" w:rsidRPr="00554F58" w:rsidRDefault="00B75962" w:rsidP="00B75962">
            <w:pPr>
              <w:adjustRightInd w:val="0"/>
              <w:rPr>
                <w:rFonts w:eastAsia="Calibri"/>
                <w:b/>
                <w:sz w:val="24"/>
                <w:szCs w:val="24"/>
              </w:rPr>
            </w:pPr>
            <w:r>
              <w:rPr>
                <w:rFonts w:eastAsia="Calibri"/>
                <w:b/>
                <w:sz w:val="24"/>
                <w:szCs w:val="24"/>
              </w:rPr>
              <w:t>33</w:t>
            </w:r>
          </w:p>
        </w:tc>
        <w:tc>
          <w:tcPr>
            <w:tcW w:w="664" w:type="pct"/>
            <w:tcBorders>
              <w:top w:val="single" w:sz="4" w:space="0" w:color="auto"/>
              <w:left w:val="single" w:sz="4" w:space="0" w:color="auto"/>
              <w:bottom w:val="single" w:sz="4" w:space="0" w:color="auto"/>
              <w:right w:val="single" w:sz="4" w:space="0" w:color="auto"/>
            </w:tcBorders>
          </w:tcPr>
          <w:p w14:paraId="49D072B3" w14:textId="77777777" w:rsidR="00B75962" w:rsidRDefault="00B75962" w:rsidP="00B75962">
            <w:pPr>
              <w:adjustRightInd w:val="0"/>
              <w:rPr>
                <w:rFonts w:eastAsia="Calibri"/>
                <w:b/>
                <w:sz w:val="24"/>
                <w:szCs w:val="24"/>
              </w:rPr>
            </w:pPr>
            <w:r>
              <w:rPr>
                <w:rFonts w:eastAsia="Calibri"/>
                <w:b/>
                <w:sz w:val="24"/>
                <w:szCs w:val="24"/>
              </w:rPr>
              <w:t>1115</w:t>
            </w:r>
          </w:p>
        </w:tc>
      </w:tr>
      <w:tr w:rsidR="00B75962" w:rsidRPr="00554F58" w14:paraId="348AF363" w14:textId="77777777" w:rsidTr="00EE5E20">
        <w:trPr>
          <w:trHeight w:val="271"/>
        </w:trPr>
        <w:tc>
          <w:tcPr>
            <w:tcW w:w="2522" w:type="pct"/>
            <w:gridSpan w:val="3"/>
            <w:tcBorders>
              <w:top w:val="single" w:sz="4" w:space="0" w:color="auto"/>
              <w:left w:val="single" w:sz="4" w:space="0" w:color="auto"/>
              <w:bottom w:val="single" w:sz="4" w:space="0" w:color="auto"/>
              <w:right w:val="single" w:sz="4" w:space="0" w:color="auto"/>
            </w:tcBorders>
          </w:tcPr>
          <w:p w14:paraId="42943897" w14:textId="77777777" w:rsidR="00B75962" w:rsidRPr="005B7FA6" w:rsidRDefault="00B75962" w:rsidP="00B75962">
            <w:pPr>
              <w:adjustRightInd w:val="0"/>
              <w:jc w:val="both"/>
              <w:rPr>
                <w:rFonts w:eastAsia="Calibri"/>
                <w:sz w:val="24"/>
                <w:szCs w:val="24"/>
              </w:rPr>
            </w:pPr>
            <w:r w:rsidRPr="005B7FA6">
              <w:rPr>
                <w:rFonts w:eastAsia="Calibri"/>
                <w:sz w:val="24"/>
                <w:szCs w:val="24"/>
              </w:rPr>
              <w:t>Русский язык</w:t>
            </w:r>
          </w:p>
        </w:tc>
        <w:tc>
          <w:tcPr>
            <w:tcW w:w="275" w:type="pct"/>
            <w:gridSpan w:val="2"/>
            <w:tcBorders>
              <w:top w:val="single" w:sz="4" w:space="0" w:color="auto"/>
              <w:left w:val="single" w:sz="4" w:space="0" w:color="auto"/>
              <w:bottom w:val="single" w:sz="4" w:space="0" w:color="auto"/>
              <w:right w:val="single" w:sz="4" w:space="0" w:color="auto"/>
            </w:tcBorders>
          </w:tcPr>
          <w:p w14:paraId="4B4BC0C9" w14:textId="77777777" w:rsidR="00B75962" w:rsidRPr="005B7FA6" w:rsidRDefault="00B75962" w:rsidP="00B75962">
            <w:pPr>
              <w:adjustRightInd w:val="0"/>
              <w:jc w:val="both"/>
              <w:rPr>
                <w:rFonts w:eastAsia="Calibri"/>
                <w:sz w:val="24"/>
                <w:szCs w:val="24"/>
              </w:rPr>
            </w:pPr>
            <w:r w:rsidRPr="005B7FA6">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tcPr>
          <w:p w14:paraId="342FC73F" w14:textId="77777777" w:rsidR="00B75962" w:rsidRPr="005B7FA6" w:rsidRDefault="00B75962" w:rsidP="00B75962">
            <w:pPr>
              <w:adjustRightInd w:val="0"/>
              <w:jc w:val="both"/>
              <w:rPr>
                <w:rFonts w:eastAsia="Calibri"/>
                <w:sz w:val="24"/>
                <w:szCs w:val="24"/>
              </w:rPr>
            </w:pPr>
            <w:r w:rsidRPr="005B7FA6">
              <w:rPr>
                <w:rFonts w:eastAsia="Calibri"/>
                <w:sz w:val="24"/>
                <w:szCs w:val="24"/>
              </w:rPr>
              <w:t>1</w:t>
            </w:r>
          </w:p>
        </w:tc>
        <w:tc>
          <w:tcPr>
            <w:tcW w:w="276" w:type="pct"/>
            <w:gridSpan w:val="2"/>
            <w:tcBorders>
              <w:top w:val="single" w:sz="4" w:space="0" w:color="auto"/>
              <w:left w:val="single" w:sz="4" w:space="0" w:color="auto"/>
              <w:bottom w:val="single" w:sz="4" w:space="0" w:color="auto"/>
              <w:right w:val="single" w:sz="4" w:space="0" w:color="auto"/>
            </w:tcBorders>
          </w:tcPr>
          <w:p w14:paraId="27FB88C4" w14:textId="77777777" w:rsidR="00B75962" w:rsidRPr="005B7FA6" w:rsidRDefault="00B75962" w:rsidP="00B75962">
            <w:pPr>
              <w:adjustRightInd w:val="0"/>
              <w:jc w:val="both"/>
              <w:rPr>
                <w:rFonts w:eastAsia="Calibri"/>
                <w:sz w:val="24"/>
                <w:szCs w:val="24"/>
              </w:rPr>
            </w:pPr>
            <w:r w:rsidRPr="005B7FA6">
              <w:rPr>
                <w:rFonts w:eastAsia="Calibri"/>
                <w:sz w:val="24"/>
                <w:szCs w:val="24"/>
              </w:rPr>
              <w:t>1</w:t>
            </w:r>
          </w:p>
        </w:tc>
        <w:tc>
          <w:tcPr>
            <w:tcW w:w="279" w:type="pct"/>
            <w:tcBorders>
              <w:top w:val="single" w:sz="4" w:space="0" w:color="auto"/>
              <w:left w:val="single" w:sz="4" w:space="0" w:color="auto"/>
              <w:bottom w:val="single" w:sz="4" w:space="0" w:color="auto"/>
              <w:right w:val="single" w:sz="4" w:space="0" w:color="auto"/>
            </w:tcBorders>
          </w:tcPr>
          <w:p w14:paraId="77BA889D" w14:textId="77777777" w:rsidR="00B75962" w:rsidRPr="00462D4E" w:rsidRDefault="00B75962" w:rsidP="00B75962">
            <w:pPr>
              <w:adjustRightInd w:val="0"/>
              <w:jc w:val="both"/>
              <w:rPr>
                <w:rFonts w:eastAsia="Calibri"/>
                <w:b/>
                <w:sz w:val="20"/>
                <w:szCs w:val="20"/>
              </w:rPr>
            </w:pPr>
            <w:r w:rsidRPr="00462D4E">
              <w:rPr>
                <w:rFonts w:eastAsia="Calibri"/>
                <w:b/>
                <w:sz w:val="20"/>
                <w:szCs w:val="20"/>
              </w:rPr>
              <w:t>1</w:t>
            </w:r>
          </w:p>
        </w:tc>
        <w:tc>
          <w:tcPr>
            <w:tcW w:w="291" w:type="pct"/>
            <w:tcBorders>
              <w:top w:val="single" w:sz="4" w:space="0" w:color="auto"/>
              <w:left w:val="single" w:sz="4" w:space="0" w:color="auto"/>
              <w:bottom w:val="single" w:sz="4" w:space="0" w:color="auto"/>
              <w:right w:val="single" w:sz="4" w:space="0" w:color="auto"/>
            </w:tcBorders>
          </w:tcPr>
          <w:p w14:paraId="4A17DED4" w14:textId="77777777" w:rsidR="00B75962" w:rsidRPr="00462D4E" w:rsidRDefault="00B75962" w:rsidP="00B75962">
            <w:pPr>
              <w:adjustRightInd w:val="0"/>
              <w:rPr>
                <w:rFonts w:eastAsia="Calibri"/>
                <w:sz w:val="20"/>
                <w:szCs w:val="20"/>
              </w:rPr>
            </w:pPr>
            <w:r w:rsidRPr="00462D4E">
              <w:rPr>
                <w:rFonts w:eastAsia="Calibri"/>
                <w:sz w:val="20"/>
                <w:szCs w:val="20"/>
              </w:rPr>
              <w:t>1</w:t>
            </w:r>
          </w:p>
        </w:tc>
        <w:tc>
          <w:tcPr>
            <w:tcW w:w="419" w:type="pct"/>
            <w:tcBorders>
              <w:top w:val="single" w:sz="4" w:space="0" w:color="auto"/>
              <w:left w:val="single" w:sz="4" w:space="0" w:color="auto"/>
              <w:bottom w:val="single" w:sz="4" w:space="0" w:color="auto"/>
              <w:right w:val="single" w:sz="4" w:space="0" w:color="auto"/>
            </w:tcBorders>
          </w:tcPr>
          <w:p w14:paraId="10CC4528" w14:textId="77777777" w:rsidR="00B75962" w:rsidRPr="00462D4E" w:rsidRDefault="00B75962" w:rsidP="00B75962">
            <w:pPr>
              <w:adjustRightInd w:val="0"/>
              <w:rPr>
                <w:rFonts w:eastAsia="Calibri"/>
                <w:b/>
                <w:sz w:val="20"/>
                <w:szCs w:val="20"/>
              </w:rPr>
            </w:pPr>
            <w:r w:rsidRPr="00462D4E">
              <w:rPr>
                <w:rFonts w:eastAsia="Calibri"/>
                <w:b/>
                <w:sz w:val="20"/>
                <w:szCs w:val="20"/>
              </w:rPr>
              <w:t>5</w:t>
            </w:r>
          </w:p>
        </w:tc>
        <w:tc>
          <w:tcPr>
            <w:tcW w:w="664" w:type="pct"/>
            <w:tcBorders>
              <w:top w:val="single" w:sz="4" w:space="0" w:color="auto"/>
              <w:left w:val="single" w:sz="4" w:space="0" w:color="auto"/>
              <w:bottom w:val="single" w:sz="4" w:space="0" w:color="auto"/>
              <w:right w:val="single" w:sz="4" w:space="0" w:color="auto"/>
            </w:tcBorders>
          </w:tcPr>
          <w:p w14:paraId="0785D6B8" w14:textId="77777777" w:rsidR="00B75962" w:rsidRPr="00462D4E" w:rsidRDefault="00B75962" w:rsidP="00B75962">
            <w:pPr>
              <w:adjustRightInd w:val="0"/>
              <w:rPr>
                <w:rFonts w:eastAsia="Calibri"/>
                <w:b/>
                <w:sz w:val="20"/>
                <w:szCs w:val="20"/>
              </w:rPr>
            </w:pPr>
            <w:r>
              <w:rPr>
                <w:rFonts w:eastAsia="Calibri"/>
                <w:b/>
                <w:sz w:val="20"/>
                <w:szCs w:val="20"/>
              </w:rPr>
              <w:t>169</w:t>
            </w:r>
          </w:p>
        </w:tc>
      </w:tr>
      <w:tr w:rsidR="00B75962" w:rsidRPr="00554F58" w14:paraId="5FBF2EBC" w14:textId="77777777" w:rsidTr="00EE5E20">
        <w:trPr>
          <w:trHeight w:val="271"/>
        </w:trPr>
        <w:tc>
          <w:tcPr>
            <w:tcW w:w="2522" w:type="pct"/>
            <w:gridSpan w:val="3"/>
            <w:tcBorders>
              <w:top w:val="single" w:sz="4" w:space="0" w:color="auto"/>
              <w:left w:val="single" w:sz="4" w:space="0" w:color="auto"/>
              <w:bottom w:val="single" w:sz="4" w:space="0" w:color="auto"/>
              <w:right w:val="single" w:sz="4" w:space="0" w:color="auto"/>
            </w:tcBorders>
          </w:tcPr>
          <w:p w14:paraId="51A7ECB0" w14:textId="77777777" w:rsidR="00B75962" w:rsidRPr="005B7FA6" w:rsidRDefault="00B75962" w:rsidP="00B75962">
            <w:pPr>
              <w:adjustRightInd w:val="0"/>
              <w:jc w:val="both"/>
              <w:rPr>
                <w:rFonts w:eastAsia="Calibri"/>
                <w:sz w:val="24"/>
                <w:szCs w:val="24"/>
              </w:rPr>
            </w:pPr>
            <w:r>
              <w:rPr>
                <w:rFonts w:eastAsia="Calibri"/>
                <w:sz w:val="24"/>
                <w:szCs w:val="24"/>
              </w:rPr>
              <w:t>Литература</w:t>
            </w:r>
          </w:p>
        </w:tc>
        <w:tc>
          <w:tcPr>
            <w:tcW w:w="275" w:type="pct"/>
            <w:gridSpan w:val="2"/>
            <w:tcBorders>
              <w:top w:val="single" w:sz="4" w:space="0" w:color="auto"/>
              <w:left w:val="single" w:sz="4" w:space="0" w:color="auto"/>
              <w:bottom w:val="single" w:sz="4" w:space="0" w:color="auto"/>
              <w:right w:val="single" w:sz="4" w:space="0" w:color="auto"/>
            </w:tcBorders>
          </w:tcPr>
          <w:p w14:paraId="322FFFF8" w14:textId="77777777" w:rsidR="00B75962" w:rsidRPr="005B7FA6" w:rsidRDefault="00B75962" w:rsidP="00B75962">
            <w:pPr>
              <w:adjustRightInd w:val="0"/>
              <w:jc w:val="both"/>
              <w:rPr>
                <w:rFonts w:eastAsia="Calibri"/>
                <w:sz w:val="24"/>
                <w:szCs w:val="24"/>
              </w:rPr>
            </w:pPr>
            <w:r>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tcPr>
          <w:p w14:paraId="767B9360" w14:textId="77777777" w:rsidR="00B75962" w:rsidRPr="005B7FA6" w:rsidRDefault="00B75962" w:rsidP="00B75962">
            <w:pPr>
              <w:adjustRightInd w:val="0"/>
              <w:jc w:val="both"/>
              <w:rPr>
                <w:rFonts w:eastAsia="Calibri"/>
                <w:sz w:val="24"/>
                <w:szCs w:val="24"/>
              </w:rPr>
            </w:pPr>
            <w:r>
              <w:rPr>
                <w:rFonts w:eastAsia="Calibri"/>
                <w:sz w:val="24"/>
                <w:szCs w:val="24"/>
              </w:rPr>
              <w:t>1</w:t>
            </w:r>
          </w:p>
        </w:tc>
        <w:tc>
          <w:tcPr>
            <w:tcW w:w="276" w:type="pct"/>
            <w:gridSpan w:val="2"/>
            <w:tcBorders>
              <w:top w:val="single" w:sz="4" w:space="0" w:color="auto"/>
              <w:left w:val="single" w:sz="4" w:space="0" w:color="auto"/>
              <w:bottom w:val="single" w:sz="4" w:space="0" w:color="auto"/>
              <w:right w:val="single" w:sz="4" w:space="0" w:color="auto"/>
            </w:tcBorders>
          </w:tcPr>
          <w:p w14:paraId="7DD1B23F" w14:textId="77777777" w:rsidR="00B75962" w:rsidRPr="005B7FA6" w:rsidRDefault="00B75962" w:rsidP="00B75962">
            <w:pPr>
              <w:adjustRightInd w:val="0"/>
              <w:jc w:val="both"/>
              <w:rPr>
                <w:rFonts w:eastAsia="Calibri"/>
                <w:sz w:val="24"/>
                <w:szCs w:val="24"/>
              </w:rPr>
            </w:pPr>
          </w:p>
        </w:tc>
        <w:tc>
          <w:tcPr>
            <w:tcW w:w="279" w:type="pct"/>
            <w:tcBorders>
              <w:top w:val="single" w:sz="4" w:space="0" w:color="auto"/>
              <w:left w:val="single" w:sz="4" w:space="0" w:color="auto"/>
              <w:bottom w:val="single" w:sz="4" w:space="0" w:color="auto"/>
              <w:right w:val="single" w:sz="4" w:space="0" w:color="auto"/>
            </w:tcBorders>
          </w:tcPr>
          <w:p w14:paraId="70B01C23" w14:textId="77777777" w:rsidR="00B75962" w:rsidRDefault="00B75962" w:rsidP="00B75962">
            <w:pPr>
              <w:adjustRightInd w:val="0"/>
              <w:jc w:val="both"/>
              <w:rPr>
                <w:rFonts w:eastAsia="Calibri"/>
                <w:b/>
                <w:sz w:val="24"/>
                <w:szCs w:val="24"/>
              </w:rPr>
            </w:pPr>
          </w:p>
        </w:tc>
        <w:tc>
          <w:tcPr>
            <w:tcW w:w="291" w:type="pct"/>
            <w:tcBorders>
              <w:top w:val="single" w:sz="4" w:space="0" w:color="auto"/>
              <w:left w:val="single" w:sz="4" w:space="0" w:color="auto"/>
              <w:bottom w:val="single" w:sz="4" w:space="0" w:color="auto"/>
              <w:right w:val="single" w:sz="4" w:space="0" w:color="auto"/>
            </w:tcBorders>
          </w:tcPr>
          <w:p w14:paraId="2F34514B" w14:textId="77777777" w:rsidR="00B75962" w:rsidRPr="00462D4E" w:rsidRDefault="00B75962" w:rsidP="00B75962">
            <w:pPr>
              <w:adjustRightInd w:val="0"/>
              <w:rPr>
                <w:rFonts w:eastAsia="Calibri"/>
                <w:sz w:val="24"/>
                <w:szCs w:val="24"/>
              </w:rPr>
            </w:pPr>
            <w:r w:rsidRPr="00462D4E">
              <w:rPr>
                <w:rFonts w:eastAsia="Calibri"/>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051F775A" w14:textId="77777777" w:rsidR="00B75962" w:rsidRPr="00462D4E" w:rsidRDefault="00B75962" w:rsidP="00B75962">
            <w:pPr>
              <w:adjustRightInd w:val="0"/>
              <w:rPr>
                <w:rFonts w:eastAsia="Calibri"/>
                <w:sz w:val="24"/>
                <w:szCs w:val="24"/>
              </w:rPr>
            </w:pPr>
            <w:r w:rsidRPr="00462D4E">
              <w:rPr>
                <w:rFonts w:eastAsia="Calibri"/>
                <w:sz w:val="24"/>
                <w:szCs w:val="24"/>
              </w:rPr>
              <w:t>3</w:t>
            </w:r>
          </w:p>
        </w:tc>
        <w:tc>
          <w:tcPr>
            <w:tcW w:w="664" w:type="pct"/>
            <w:tcBorders>
              <w:top w:val="single" w:sz="4" w:space="0" w:color="auto"/>
              <w:left w:val="single" w:sz="4" w:space="0" w:color="auto"/>
              <w:bottom w:val="single" w:sz="4" w:space="0" w:color="auto"/>
              <w:right w:val="single" w:sz="4" w:space="0" w:color="auto"/>
            </w:tcBorders>
          </w:tcPr>
          <w:p w14:paraId="233267A7" w14:textId="77777777" w:rsidR="00B75962" w:rsidRPr="00462D4E" w:rsidRDefault="00B75962" w:rsidP="00B75962">
            <w:pPr>
              <w:adjustRightInd w:val="0"/>
              <w:rPr>
                <w:rFonts w:eastAsia="Calibri"/>
                <w:sz w:val="24"/>
                <w:szCs w:val="24"/>
              </w:rPr>
            </w:pPr>
            <w:r>
              <w:rPr>
                <w:rFonts w:eastAsia="Calibri"/>
                <w:sz w:val="24"/>
                <w:szCs w:val="24"/>
              </w:rPr>
              <w:t>101</w:t>
            </w:r>
          </w:p>
        </w:tc>
      </w:tr>
      <w:tr w:rsidR="00B75962" w:rsidRPr="00554F58" w14:paraId="0BBEAC99" w14:textId="77777777" w:rsidTr="00EE5E20">
        <w:trPr>
          <w:trHeight w:val="271"/>
        </w:trPr>
        <w:tc>
          <w:tcPr>
            <w:tcW w:w="2522" w:type="pct"/>
            <w:gridSpan w:val="3"/>
            <w:tcBorders>
              <w:top w:val="single" w:sz="4" w:space="0" w:color="auto"/>
              <w:left w:val="single" w:sz="4" w:space="0" w:color="auto"/>
              <w:bottom w:val="single" w:sz="4" w:space="0" w:color="auto"/>
              <w:right w:val="single" w:sz="4" w:space="0" w:color="auto"/>
            </w:tcBorders>
          </w:tcPr>
          <w:p w14:paraId="4470BD8F" w14:textId="77777777" w:rsidR="00B75962" w:rsidRDefault="00B75962" w:rsidP="00B75962">
            <w:pPr>
              <w:adjustRightInd w:val="0"/>
              <w:jc w:val="both"/>
              <w:rPr>
                <w:rFonts w:eastAsia="Calibri"/>
                <w:sz w:val="24"/>
                <w:szCs w:val="24"/>
              </w:rPr>
            </w:pPr>
            <w:r>
              <w:rPr>
                <w:rFonts w:eastAsia="Calibri"/>
                <w:sz w:val="24"/>
                <w:szCs w:val="24"/>
              </w:rPr>
              <w:t>Башкирский язык как государственный язык республики Башкортостан /краеведение</w:t>
            </w:r>
          </w:p>
        </w:tc>
        <w:tc>
          <w:tcPr>
            <w:tcW w:w="275" w:type="pct"/>
            <w:gridSpan w:val="2"/>
            <w:tcBorders>
              <w:top w:val="single" w:sz="4" w:space="0" w:color="auto"/>
              <w:left w:val="single" w:sz="4" w:space="0" w:color="auto"/>
              <w:bottom w:val="single" w:sz="4" w:space="0" w:color="auto"/>
              <w:right w:val="single" w:sz="4" w:space="0" w:color="auto"/>
            </w:tcBorders>
          </w:tcPr>
          <w:p w14:paraId="3424F9EE" w14:textId="77777777" w:rsidR="00B75962" w:rsidRDefault="00B75962" w:rsidP="00B75962">
            <w:pPr>
              <w:adjustRightInd w:val="0"/>
              <w:jc w:val="both"/>
              <w:rPr>
                <w:rFonts w:eastAsia="Calibri"/>
                <w:sz w:val="24"/>
                <w:szCs w:val="24"/>
              </w:rPr>
            </w:pPr>
            <w:r>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tcPr>
          <w:p w14:paraId="0994F748" w14:textId="77777777" w:rsidR="00B75962" w:rsidRDefault="00B75962" w:rsidP="00B75962">
            <w:pPr>
              <w:adjustRightInd w:val="0"/>
              <w:jc w:val="both"/>
              <w:rPr>
                <w:rFonts w:eastAsia="Calibri"/>
                <w:sz w:val="24"/>
                <w:szCs w:val="24"/>
              </w:rPr>
            </w:pPr>
            <w:r>
              <w:rPr>
                <w:rFonts w:eastAsia="Calibri"/>
                <w:sz w:val="24"/>
                <w:szCs w:val="24"/>
              </w:rPr>
              <w:t>1</w:t>
            </w:r>
          </w:p>
        </w:tc>
        <w:tc>
          <w:tcPr>
            <w:tcW w:w="276" w:type="pct"/>
            <w:gridSpan w:val="2"/>
            <w:tcBorders>
              <w:top w:val="single" w:sz="4" w:space="0" w:color="auto"/>
              <w:left w:val="single" w:sz="4" w:space="0" w:color="auto"/>
              <w:bottom w:val="single" w:sz="4" w:space="0" w:color="auto"/>
              <w:right w:val="single" w:sz="4" w:space="0" w:color="auto"/>
            </w:tcBorders>
          </w:tcPr>
          <w:p w14:paraId="32DF3423" w14:textId="77777777" w:rsidR="00B75962" w:rsidRPr="005B7FA6" w:rsidRDefault="00B75962" w:rsidP="00B75962">
            <w:pPr>
              <w:adjustRightInd w:val="0"/>
              <w:jc w:val="both"/>
              <w:rPr>
                <w:rFonts w:eastAsia="Calibri"/>
                <w:sz w:val="24"/>
                <w:szCs w:val="24"/>
              </w:rPr>
            </w:pPr>
            <w:r>
              <w:rPr>
                <w:rFonts w:eastAsia="Calibri"/>
                <w:sz w:val="24"/>
                <w:szCs w:val="24"/>
              </w:rPr>
              <w:t>1</w:t>
            </w:r>
          </w:p>
        </w:tc>
        <w:tc>
          <w:tcPr>
            <w:tcW w:w="279" w:type="pct"/>
            <w:tcBorders>
              <w:top w:val="single" w:sz="4" w:space="0" w:color="auto"/>
              <w:left w:val="single" w:sz="4" w:space="0" w:color="auto"/>
              <w:bottom w:val="single" w:sz="4" w:space="0" w:color="auto"/>
              <w:right w:val="single" w:sz="4" w:space="0" w:color="auto"/>
            </w:tcBorders>
          </w:tcPr>
          <w:p w14:paraId="37DFF849" w14:textId="77777777" w:rsidR="00B75962" w:rsidRPr="00C71022" w:rsidRDefault="00B75962" w:rsidP="00B75962">
            <w:pPr>
              <w:adjustRightInd w:val="0"/>
              <w:jc w:val="both"/>
              <w:rPr>
                <w:rFonts w:eastAsia="Calibri"/>
                <w:sz w:val="24"/>
                <w:szCs w:val="24"/>
              </w:rPr>
            </w:pPr>
            <w:r w:rsidRPr="00C71022">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2644CCA2" w14:textId="77777777" w:rsidR="00B75962" w:rsidRPr="00C71022" w:rsidRDefault="00B75962" w:rsidP="00B75962">
            <w:pPr>
              <w:adjustRightInd w:val="0"/>
              <w:rPr>
                <w:rFonts w:eastAsia="Calibri"/>
                <w:sz w:val="24"/>
                <w:szCs w:val="24"/>
              </w:rPr>
            </w:pPr>
            <w:r w:rsidRPr="00C71022">
              <w:rPr>
                <w:rFonts w:eastAsia="Calibri"/>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386B1A99" w14:textId="77777777" w:rsidR="00B75962" w:rsidRPr="00C71022" w:rsidRDefault="00B75962" w:rsidP="00B75962">
            <w:pPr>
              <w:adjustRightInd w:val="0"/>
              <w:rPr>
                <w:rFonts w:eastAsia="Calibri"/>
                <w:sz w:val="24"/>
                <w:szCs w:val="24"/>
              </w:rPr>
            </w:pPr>
            <w:r w:rsidRPr="00C71022">
              <w:rPr>
                <w:rFonts w:eastAsia="Calibri"/>
                <w:sz w:val="24"/>
                <w:szCs w:val="24"/>
              </w:rPr>
              <w:t>5</w:t>
            </w:r>
          </w:p>
        </w:tc>
        <w:tc>
          <w:tcPr>
            <w:tcW w:w="664" w:type="pct"/>
            <w:tcBorders>
              <w:top w:val="single" w:sz="4" w:space="0" w:color="auto"/>
              <w:left w:val="single" w:sz="4" w:space="0" w:color="auto"/>
              <w:bottom w:val="single" w:sz="4" w:space="0" w:color="auto"/>
              <w:right w:val="single" w:sz="4" w:space="0" w:color="auto"/>
            </w:tcBorders>
          </w:tcPr>
          <w:p w14:paraId="7FE83ED0" w14:textId="77777777" w:rsidR="00B75962" w:rsidRPr="00C71022" w:rsidRDefault="00B75962" w:rsidP="00B75962">
            <w:pPr>
              <w:adjustRightInd w:val="0"/>
              <w:rPr>
                <w:rFonts w:eastAsia="Calibri"/>
                <w:sz w:val="24"/>
                <w:szCs w:val="24"/>
              </w:rPr>
            </w:pPr>
            <w:r>
              <w:rPr>
                <w:rFonts w:eastAsia="Calibri"/>
                <w:sz w:val="24"/>
                <w:szCs w:val="24"/>
              </w:rPr>
              <w:t>169</w:t>
            </w:r>
          </w:p>
        </w:tc>
      </w:tr>
      <w:tr w:rsidR="00B75962" w:rsidRPr="00554F58" w14:paraId="44AF302C" w14:textId="77777777" w:rsidTr="00EE5E20">
        <w:trPr>
          <w:trHeight w:val="271"/>
        </w:trPr>
        <w:tc>
          <w:tcPr>
            <w:tcW w:w="2522" w:type="pct"/>
            <w:gridSpan w:val="3"/>
            <w:tcBorders>
              <w:top w:val="single" w:sz="4" w:space="0" w:color="auto"/>
              <w:left w:val="single" w:sz="4" w:space="0" w:color="auto"/>
              <w:bottom w:val="single" w:sz="4" w:space="0" w:color="auto"/>
              <w:right w:val="single" w:sz="4" w:space="0" w:color="auto"/>
            </w:tcBorders>
          </w:tcPr>
          <w:p w14:paraId="2CF026F3" w14:textId="77777777" w:rsidR="00B75962" w:rsidRDefault="00B75962" w:rsidP="00B75962">
            <w:pPr>
              <w:adjustRightInd w:val="0"/>
              <w:jc w:val="both"/>
              <w:rPr>
                <w:rFonts w:eastAsia="Calibri"/>
                <w:sz w:val="24"/>
                <w:szCs w:val="24"/>
              </w:rPr>
            </w:pPr>
            <w:r>
              <w:rPr>
                <w:rFonts w:eastAsia="Calibri"/>
                <w:sz w:val="24"/>
                <w:szCs w:val="24"/>
              </w:rPr>
              <w:t>Иностранный язык</w:t>
            </w:r>
          </w:p>
        </w:tc>
        <w:tc>
          <w:tcPr>
            <w:tcW w:w="275" w:type="pct"/>
            <w:gridSpan w:val="2"/>
            <w:tcBorders>
              <w:top w:val="single" w:sz="4" w:space="0" w:color="auto"/>
              <w:left w:val="single" w:sz="4" w:space="0" w:color="auto"/>
              <w:bottom w:val="single" w:sz="4" w:space="0" w:color="auto"/>
              <w:right w:val="single" w:sz="4" w:space="0" w:color="auto"/>
            </w:tcBorders>
          </w:tcPr>
          <w:p w14:paraId="1413090E" w14:textId="77777777" w:rsidR="00B75962" w:rsidRDefault="00B75962" w:rsidP="00B75962">
            <w:pPr>
              <w:adjustRightInd w:val="0"/>
              <w:jc w:val="both"/>
              <w:rPr>
                <w:rFonts w:eastAsia="Calibri"/>
                <w:sz w:val="24"/>
                <w:szCs w:val="24"/>
              </w:rPr>
            </w:pPr>
            <w:r>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tcPr>
          <w:p w14:paraId="394F0A38" w14:textId="77777777" w:rsidR="00B75962" w:rsidRDefault="00B75962" w:rsidP="00B75962">
            <w:pPr>
              <w:adjustRightInd w:val="0"/>
              <w:jc w:val="both"/>
              <w:rPr>
                <w:rFonts w:eastAsia="Calibri"/>
                <w:sz w:val="24"/>
                <w:szCs w:val="24"/>
              </w:rPr>
            </w:pPr>
            <w:r>
              <w:rPr>
                <w:rFonts w:eastAsia="Calibri"/>
                <w:sz w:val="24"/>
                <w:szCs w:val="24"/>
              </w:rPr>
              <w:t>1</w:t>
            </w:r>
          </w:p>
        </w:tc>
        <w:tc>
          <w:tcPr>
            <w:tcW w:w="276" w:type="pct"/>
            <w:gridSpan w:val="2"/>
            <w:tcBorders>
              <w:top w:val="single" w:sz="4" w:space="0" w:color="auto"/>
              <w:left w:val="single" w:sz="4" w:space="0" w:color="auto"/>
              <w:bottom w:val="single" w:sz="4" w:space="0" w:color="auto"/>
              <w:right w:val="single" w:sz="4" w:space="0" w:color="auto"/>
            </w:tcBorders>
          </w:tcPr>
          <w:p w14:paraId="2847DFA9" w14:textId="77777777" w:rsidR="00B75962" w:rsidRDefault="00B75962" w:rsidP="00B75962">
            <w:pPr>
              <w:adjustRightInd w:val="0"/>
              <w:jc w:val="both"/>
              <w:rPr>
                <w:rFonts w:eastAsia="Calibri"/>
                <w:sz w:val="24"/>
                <w:szCs w:val="24"/>
              </w:rPr>
            </w:pPr>
            <w:r>
              <w:rPr>
                <w:rFonts w:eastAsia="Calibri"/>
                <w:sz w:val="24"/>
                <w:szCs w:val="24"/>
              </w:rPr>
              <w:t>1</w:t>
            </w:r>
          </w:p>
        </w:tc>
        <w:tc>
          <w:tcPr>
            <w:tcW w:w="279" w:type="pct"/>
            <w:tcBorders>
              <w:top w:val="single" w:sz="4" w:space="0" w:color="auto"/>
              <w:left w:val="single" w:sz="4" w:space="0" w:color="auto"/>
              <w:bottom w:val="single" w:sz="4" w:space="0" w:color="auto"/>
              <w:right w:val="single" w:sz="4" w:space="0" w:color="auto"/>
            </w:tcBorders>
          </w:tcPr>
          <w:p w14:paraId="685C1DA6" w14:textId="77777777" w:rsidR="00B75962" w:rsidRPr="00C71022" w:rsidRDefault="00B75962" w:rsidP="00B75962">
            <w:pPr>
              <w:adjustRightInd w:val="0"/>
              <w:jc w:val="both"/>
              <w:rPr>
                <w:rFonts w:eastAsia="Calibri"/>
                <w:sz w:val="24"/>
                <w:szCs w:val="24"/>
              </w:rPr>
            </w:pPr>
            <w:r w:rsidRPr="00C71022">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30EA5F8B" w14:textId="77777777" w:rsidR="00B75962" w:rsidRPr="00C71022" w:rsidRDefault="00B75962" w:rsidP="00B75962">
            <w:pPr>
              <w:adjustRightInd w:val="0"/>
              <w:rPr>
                <w:rFonts w:eastAsia="Calibri"/>
                <w:sz w:val="24"/>
                <w:szCs w:val="24"/>
              </w:rPr>
            </w:pPr>
            <w:r w:rsidRPr="00C71022">
              <w:rPr>
                <w:rFonts w:eastAsia="Calibri"/>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2A60231A" w14:textId="77777777" w:rsidR="00B75962" w:rsidRPr="00C71022" w:rsidRDefault="00B75962" w:rsidP="00B75962">
            <w:pPr>
              <w:adjustRightInd w:val="0"/>
              <w:rPr>
                <w:rFonts w:eastAsia="Calibri"/>
                <w:sz w:val="24"/>
                <w:szCs w:val="24"/>
              </w:rPr>
            </w:pPr>
            <w:r w:rsidRPr="00C71022">
              <w:rPr>
                <w:rFonts w:eastAsia="Calibri"/>
                <w:sz w:val="24"/>
                <w:szCs w:val="24"/>
              </w:rPr>
              <w:t>5</w:t>
            </w:r>
          </w:p>
        </w:tc>
        <w:tc>
          <w:tcPr>
            <w:tcW w:w="664" w:type="pct"/>
            <w:tcBorders>
              <w:top w:val="single" w:sz="4" w:space="0" w:color="auto"/>
              <w:left w:val="single" w:sz="4" w:space="0" w:color="auto"/>
              <w:bottom w:val="single" w:sz="4" w:space="0" w:color="auto"/>
              <w:right w:val="single" w:sz="4" w:space="0" w:color="auto"/>
            </w:tcBorders>
          </w:tcPr>
          <w:p w14:paraId="452F5A7C" w14:textId="77777777" w:rsidR="00B75962" w:rsidRPr="00C71022" w:rsidRDefault="00B75962" w:rsidP="00B75962">
            <w:pPr>
              <w:adjustRightInd w:val="0"/>
              <w:rPr>
                <w:rFonts w:eastAsia="Calibri"/>
                <w:sz w:val="24"/>
                <w:szCs w:val="24"/>
              </w:rPr>
            </w:pPr>
            <w:r>
              <w:rPr>
                <w:rFonts w:eastAsia="Calibri"/>
                <w:sz w:val="24"/>
                <w:szCs w:val="24"/>
              </w:rPr>
              <w:t>169</w:t>
            </w:r>
          </w:p>
        </w:tc>
      </w:tr>
      <w:tr w:rsidR="00B75962" w:rsidRPr="00554F58" w14:paraId="65501C7F" w14:textId="77777777" w:rsidTr="00EE5E20">
        <w:trPr>
          <w:trHeight w:val="271"/>
        </w:trPr>
        <w:tc>
          <w:tcPr>
            <w:tcW w:w="2522" w:type="pct"/>
            <w:gridSpan w:val="3"/>
            <w:tcBorders>
              <w:top w:val="single" w:sz="4" w:space="0" w:color="auto"/>
              <w:left w:val="single" w:sz="4" w:space="0" w:color="auto"/>
              <w:bottom w:val="single" w:sz="4" w:space="0" w:color="auto"/>
              <w:right w:val="single" w:sz="4" w:space="0" w:color="auto"/>
            </w:tcBorders>
          </w:tcPr>
          <w:p w14:paraId="0FD7DBC2" w14:textId="5AC336F9" w:rsidR="00B75962" w:rsidRDefault="00B75962" w:rsidP="00CF7F8A">
            <w:pPr>
              <w:adjustRightInd w:val="0"/>
              <w:ind w:left="-1388"/>
              <w:jc w:val="both"/>
              <w:rPr>
                <w:rFonts w:eastAsia="Calibri"/>
                <w:sz w:val="24"/>
                <w:szCs w:val="24"/>
              </w:rPr>
            </w:pPr>
            <w:r>
              <w:rPr>
                <w:rFonts w:eastAsia="Calibri"/>
                <w:sz w:val="24"/>
                <w:szCs w:val="24"/>
              </w:rPr>
              <w:t>Математика</w:t>
            </w:r>
            <w:r w:rsidR="007E5CC6">
              <w:rPr>
                <w:rFonts w:eastAsia="Calibri"/>
                <w:sz w:val="24"/>
                <w:szCs w:val="24"/>
              </w:rPr>
              <w:t xml:space="preserve">   </w:t>
            </w:r>
            <w:proofErr w:type="spellStart"/>
            <w:r w:rsidR="007E5CC6">
              <w:rPr>
                <w:rFonts w:eastAsia="Calibri"/>
                <w:sz w:val="24"/>
                <w:szCs w:val="24"/>
              </w:rPr>
              <w:t>Математика</w:t>
            </w:r>
            <w:proofErr w:type="spellEnd"/>
          </w:p>
        </w:tc>
        <w:tc>
          <w:tcPr>
            <w:tcW w:w="275" w:type="pct"/>
            <w:gridSpan w:val="2"/>
            <w:tcBorders>
              <w:top w:val="single" w:sz="4" w:space="0" w:color="auto"/>
              <w:left w:val="single" w:sz="4" w:space="0" w:color="auto"/>
              <w:bottom w:val="single" w:sz="4" w:space="0" w:color="auto"/>
              <w:right w:val="single" w:sz="4" w:space="0" w:color="auto"/>
            </w:tcBorders>
          </w:tcPr>
          <w:p w14:paraId="671657CC" w14:textId="77777777" w:rsidR="00B75962" w:rsidRDefault="00B75962" w:rsidP="00B75962">
            <w:pPr>
              <w:adjustRightInd w:val="0"/>
              <w:jc w:val="both"/>
              <w:rPr>
                <w:rFonts w:eastAsia="Calibri"/>
                <w:sz w:val="24"/>
                <w:szCs w:val="24"/>
              </w:rPr>
            </w:pPr>
            <w:r>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tcPr>
          <w:p w14:paraId="5F332166" w14:textId="77777777" w:rsidR="00B75962" w:rsidRDefault="00B75962" w:rsidP="00B75962">
            <w:pPr>
              <w:adjustRightInd w:val="0"/>
              <w:jc w:val="both"/>
              <w:rPr>
                <w:rFonts w:eastAsia="Calibri"/>
                <w:sz w:val="24"/>
                <w:szCs w:val="24"/>
              </w:rPr>
            </w:pPr>
            <w:r>
              <w:rPr>
                <w:rFonts w:eastAsia="Calibri"/>
                <w:sz w:val="24"/>
                <w:szCs w:val="24"/>
              </w:rPr>
              <w:t>1</w:t>
            </w:r>
          </w:p>
        </w:tc>
        <w:tc>
          <w:tcPr>
            <w:tcW w:w="276" w:type="pct"/>
            <w:gridSpan w:val="2"/>
            <w:tcBorders>
              <w:top w:val="single" w:sz="4" w:space="0" w:color="auto"/>
              <w:left w:val="single" w:sz="4" w:space="0" w:color="auto"/>
              <w:bottom w:val="single" w:sz="4" w:space="0" w:color="auto"/>
              <w:right w:val="single" w:sz="4" w:space="0" w:color="auto"/>
            </w:tcBorders>
          </w:tcPr>
          <w:p w14:paraId="47951C4C" w14:textId="77777777" w:rsidR="00B75962" w:rsidRPr="005B7FA6" w:rsidRDefault="00B75962" w:rsidP="00B75962">
            <w:pPr>
              <w:adjustRightInd w:val="0"/>
              <w:jc w:val="both"/>
              <w:rPr>
                <w:rFonts w:eastAsia="Calibri"/>
                <w:sz w:val="24"/>
                <w:szCs w:val="24"/>
              </w:rPr>
            </w:pPr>
          </w:p>
        </w:tc>
        <w:tc>
          <w:tcPr>
            <w:tcW w:w="279" w:type="pct"/>
            <w:tcBorders>
              <w:top w:val="single" w:sz="4" w:space="0" w:color="auto"/>
              <w:left w:val="single" w:sz="4" w:space="0" w:color="auto"/>
              <w:bottom w:val="single" w:sz="4" w:space="0" w:color="auto"/>
              <w:right w:val="single" w:sz="4" w:space="0" w:color="auto"/>
            </w:tcBorders>
          </w:tcPr>
          <w:p w14:paraId="3E6B6C12" w14:textId="77777777" w:rsidR="00B75962" w:rsidRPr="00C71022" w:rsidRDefault="00B75962" w:rsidP="00B75962">
            <w:pPr>
              <w:adjustRightInd w:val="0"/>
              <w:jc w:val="both"/>
              <w:rPr>
                <w:rFonts w:eastAsia="Calibri"/>
                <w:sz w:val="24"/>
                <w:szCs w:val="24"/>
              </w:rPr>
            </w:pPr>
          </w:p>
        </w:tc>
        <w:tc>
          <w:tcPr>
            <w:tcW w:w="291" w:type="pct"/>
            <w:tcBorders>
              <w:top w:val="single" w:sz="4" w:space="0" w:color="auto"/>
              <w:left w:val="single" w:sz="4" w:space="0" w:color="auto"/>
              <w:bottom w:val="single" w:sz="4" w:space="0" w:color="auto"/>
              <w:right w:val="single" w:sz="4" w:space="0" w:color="auto"/>
            </w:tcBorders>
          </w:tcPr>
          <w:p w14:paraId="3A1DCDEC" w14:textId="77777777" w:rsidR="00B75962" w:rsidRPr="00C71022" w:rsidRDefault="00B75962" w:rsidP="00B75962">
            <w:pPr>
              <w:adjustRightInd w:val="0"/>
              <w:rPr>
                <w:rFonts w:eastAsia="Calibri"/>
                <w:sz w:val="24"/>
                <w:szCs w:val="24"/>
              </w:rPr>
            </w:pPr>
          </w:p>
        </w:tc>
        <w:tc>
          <w:tcPr>
            <w:tcW w:w="419" w:type="pct"/>
            <w:tcBorders>
              <w:top w:val="single" w:sz="4" w:space="0" w:color="auto"/>
              <w:left w:val="single" w:sz="4" w:space="0" w:color="auto"/>
              <w:bottom w:val="single" w:sz="4" w:space="0" w:color="auto"/>
              <w:right w:val="single" w:sz="4" w:space="0" w:color="auto"/>
            </w:tcBorders>
          </w:tcPr>
          <w:p w14:paraId="2471B958" w14:textId="77777777" w:rsidR="00B75962" w:rsidRPr="00C71022" w:rsidRDefault="00B75962" w:rsidP="00B75962">
            <w:pPr>
              <w:adjustRightInd w:val="0"/>
              <w:rPr>
                <w:rFonts w:eastAsia="Calibri"/>
                <w:sz w:val="24"/>
                <w:szCs w:val="24"/>
              </w:rPr>
            </w:pPr>
            <w:r w:rsidRPr="00C71022">
              <w:rPr>
                <w:rFonts w:eastAsia="Calibri"/>
                <w:sz w:val="24"/>
                <w:szCs w:val="24"/>
              </w:rPr>
              <w:t>2</w:t>
            </w:r>
          </w:p>
        </w:tc>
        <w:tc>
          <w:tcPr>
            <w:tcW w:w="664" w:type="pct"/>
            <w:tcBorders>
              <w:top w:val="single" w:sz="4" w:space="0" w:color="auto"/>
              <w:left w:val="single" w:sz="4" w:space="0" w:color="auto"/>
              <w:bottom w:val="single" w:sz="4" w:space="0" w:color="auto"/>
              <w:right w:val="single" w:sz="4" w:space="0" w:color="auto"/>
            </w:tcBorders>
          </w:tcPr>
          <w:p w14:paraId="39E019F2" w14:textId="77777777" w:rsidR="00B75962" w:rsidRPr="00C71022" w:rsidRDefault="00B75962" w:rsidP="00B75962">
            <w:pPr>
              <w:adjustRightInd w:val="0"/>
              <w:rPr>
                <w:rFonts w:eastAsia="Calibri"/>
                <w:sz w:val="24"/>
                <w:szCs w:val="24"/>
              </w:rPr>
            </w:pPr>
            <w:r>
              <w:rPr>
                <w:rFonts w:eastAsia="Calibri"/>
                <w:sz w:val="24"/>
                <w:szCs w:val="24"/>
              </w:rPr>
              <w:t>68</w:t>
            </w:r>
          </w:p>
        </w:tc>
      </w:tr>
      <w:tr w:rsidR="00B75962" w:rsidRPr="00554F58" w14:paraId="62747BB7" w14:textId="77777777" w:rsidTr="00EE5E20">
        <w:trPr>
          <w:trHeight w:val="271"/>
        </w:trPr>
        <w:tc>
          <w:tcPr>
            <w:tcW w:w="2522" w:type="pct"/>
            <w:gridSpan w:val="3"/>
            <w:tcBorders>
              <w:top w:val="single" w:sz="4" w:space="0" w:color="auto"/>
              <w:left w:val="single" w:sz="4" w:space="0" w:color="auto"/>
              <w:bottom w:val="single" w:sz="4" w:space="0" w:color="auto"/>
              <w:right w:val="single" w:sz="4" w:space="0" w:color="auto"/>
            </w:tcBorders>
          </w:tcPr>
          <w:p w14:paraId="4D622E32" w14:textId="77777777" w:rsidR="00B75962" w:rsidRDefault="00B75962" w:rsidP="00B75962">
            <w:pPr>
              <w:adjustRightInd w:val="0"/>
              <w:jc w:val="both"/>
              <w:rPr>
                <w:rFonts w:eastAsia="Calibri"/>
                <w:sz w:val="24"/>
                <w:szCs w:val="24"/>
              </w:rPr>
            </w:pPr>
            <w:r>
              <w:rPr>
                <w:rFonts w:eastAsia="Calibri"/>
                <w:sz w:val="24"/>
                <w:szCs w:val="24"/>
              </w:rPr>
              <w:t>Алгебра</w:t>
            </w:r>
          </w:p>
        </w:tc>
        <w:tc>
          <w:tcPr>
            <w:tcW w:w="275" w:type="pct"/>
            <w:gridSpan w:val="2"/>
            <w:tcBorders>
              <w:top w:val="single" w:sz="4" w:space="0" w:color="auto"/>
              <w:left w:val="single" w:sz="4" w:space="0" w:color="auto"/>
              <w:bottom w:val="single" w:sz="4" w:space="0" w:color="auto"/>
              <w:right w:val="single" w:sz="4" w:space="0" w:color="auto"/>
            </w:tcBorders>
          </w:tcPr>
          <w:p w14:paraId="4A9309E2" w14:textId="77777777" w:rsidR="00B75962" w:rsidRDefault="00B75962" w:rsidP="00B75962">
            <w:pPr>
              <w:adjustRightInd w:val="0"/>
              <w:jc w:val="both"/>
              <w:rPr>
                <w:rFonts w:eastAsia="Calibri"/>
                <w:sz w:val="24"/>
                <w:szCs w:val="24"/>
              </w:rPr>
            </w:pPr>
          </w:p>
        </w:tc>
        <w:tc>
          <w:tcPr>
            <w:tcW w:w="275" w:type="pct"/>
            <w:gridSpan w:val="2"/>
            <w:tcBorders>
              <w:top w:val="single" w:sz="4" w:space="0" w:color="auto"/>
              <w:left w:val="single" w:sz="4" w:space="0" w:color="auto"/>
              <w:bottom w:val="single" w:sz="4" w:space="0" w:color="auto"/>
              <w:right w:val="single" w:sz="4" w:space="0" w:color="auto"/>
            </w:tcBorders>
          </w:tcPr>
          <w:p w14:paraId="05EEF527" w14:textId="77777777" w:rsidR="00B75962" w:rsidRDefault="00B75962" w:rsidP="00B75962">
            <w:pPr>
              <w:adjustRightInd w:val="0"/>
              <w:jc w:val="both"/>
              <w:rPr>
                <w:rFonts w:eastAsia="Calibri"/>
                <w:sz w:val="24"/>
                <w:szCs w:val="24"/>
              </w:rPr>
            </w:pPr>
          </w:p>
        </w:tc>
        <w:tc>
          <w:tcPr>
            <w:tcW w:w="276" w:type="pct"/>
            <w:gridSpan w:val="2"/>
            <w:tcBorders>
              <w:top w:val="single" w:sz="4" w:space="0" w:color="auto"/>
              <w:left w:val="single" w:sz="4" w:space="0" w:color="auto"/>
              <w:bottom w:val="single" w:sz="4" w:space="0" w:color="auto"/>
              <w:right w:val="single" w:sz="4" w:space="0" w:color="auto"/>
            </w:tcBorders>
          </w:tcPr>
          <w:p w14:paraId="3B3F88AC" w14:textId="77777777" w:rsidR="00B75962" w:rsidRPr="005B7FA6" w:rsidRDefault="00B75962" w:rsidP="00B75962">
            <w:pPr>
              <w:adjustRightInd w:val="0"/>
              <w:jc w:val="both"/>
              <w:rPr>
                <w:rFonts w:eastAsia="Calibri"/>
                <w:sz w:val="24"/>
                <w:szCs w:val="24"/>
              </w:rPr>
            </w:pPr>
            <w:r>
              <w:rPr>
                <w:rFonts w:eastAsia="Calibri"/>
                <w:sz w:val="24"/>
                <w:szCs w:val="24"/>
              </w:rPr>
              <w:t>1</w:t>
            </w:r>
          </w:p>
        </w:tc>
        <w:tc>
          <w:tcPr>
            <w:tcW w:w="279" w:type="pct"/>
            <w:tcBorders>
              <w:top w:val="single" w:sz="4" w:space="0" w:color="auto"/>
              <w:left w:val="single" w:sz="4" w:space="0" w:color="auto"/>
              <w:bottom w:val="single" w:sz="4" w:space="0" w:color="auto"/>
              <w:right w:val="single" w:sz="4" w:space="0" w:color="auto"/>
            </w:tcBorders>
          </w:tcPr>
          <w:p w14:paraId="0F6B0E79" w14:textId="77777777" w:rsidR="00B75962" w:rsidRPr="00C71022" w:rsidRDefault="00B75962" w:rsidP="00B75962">
            <w:pPr>
              <w:adjustRightInd w:val="0"/>
              <w:jc w:val="both"/>
              <w:rPr>
                <w:rFonts w:eastAsia="Calibri"/>
                <w:sz w:val="24"/>
                <w:szCs w:val="24"/>
              </w:rPr>
            </w:pPr>
            <w:r>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1916DF39" w14:textId="77777777" w:rsidR="00B75962" w:rsidRPr="00C71022" w:rsidRDefault="00B75962" w:rsidP="00B75962">
            <w:pPr>
              <w:adjustRightInd w:val="0"/>
              <w:rPr>
                <w:rFonts w:eastAsia="Calibri"/>
                <w:sz w:val="24"/>
                <w:szCs w:val="24"/>
              </w:rPr>
            </w:pPr>
            <w:r>
              <w:rPr>
                <w:rFonts w:eastAsia="Calibri"/>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1D7E4814" w14:textId="77777777" w:rsidR="00B75962" w:rsidRPr="00C71022" w:rsidRDefault="00B75962" w:rsidP="00B75962">
            <w:pPr>
              <w:adjustRightInd w:val="0"/>
              <w:rPr>
                <w:rFonts w:eastAsia="Calibri"/>
                <w:sz w:val="24"/>
                <w:szCs w:val="24"/>
              </w:rPr>
            </w:pPr>
            <w:r>
              <w:rPr>
                <w:rFonts w:eastAsia="Calibri"/>
                <w:sz w:val="24"/>
                <w:szCs w:val="24"/>
              </w:rPr>
              <w:t>3</w:t>
            </w:r>
          </w:p>
        </w:tc>
        <w:tc>
          <w:tcPr>
            <w:tcW w:w="664" w:type="pct"/>
            <w:tcBorders>
              <w:top w:val="single" w:sz="4" w:space="0" w:color="auto"/>
              <w:left w:val="single" w:sz="4" w:space="0" w:color="auto"/>
              <w:bottom w:val="single" w:sz="4" w:space="0" w:color="auto"/>
              <w:right w:val="single" w:sz="4" w:space="0" w:color="auto"/>
            </w:tcBorders>
          </w:tcPr>
          <w:p w14:paraId="109FEDDA" w14:textId="77777777" w:rsidR="00B75962" w:rsidRDefault="00B75962" w:rsidP="00B75962">
            <w:pPr>
              <w:adjustRightInd w:val="0"/>
              <w:rPr>
                <w:rFonts w:eastAsia="Calibri"/>
                <w:sz w:val="24"/>
                <w:szCs w:val="24"/>
              </w:rPr>
            </w:pPr>
            <w:r>
              <w:rPr>
                <w:rFonts w:eastAsia="Calibri"/>
                <w:sz w:val="24"/>
                <w:szCs w:val="24"/>
              </w:rPr>
              <w:t>101</w:t>
            </w:r>
          </w:p>
        </w:tc>
      </w:tr>
      <w:tr w:rsidR="00B75962" w:rsidRPr="00554F58" w14:paraId="29CC0556" w14:textId="77777777" w:rsidTr="00EE5E20">
        <w:trPr>
          <w:trHeight w:val="271"/>
        </w:trPr>
        <w:tc>
          <w:tcPr>
            <w:tcW w:w="2522" w:type="pct"/>
            <w:gridSpan w:val="3"/>
            <w:tcBorders>
              <w:top w:val="single" w:sz="4" w:space="0" w:color="auto"/>
              <w:left w:val="single" w:sz="4" w:space="0" w:color="auto"/>
              <w:bottom w:val="single" w:sz="4" w:space="0" w:color="auto"/>
              <w:right w:val="single" w:sz="4" w:space="0" w:color="auto"/>
            </w:tcBorders>
          </w:tcPr>
          <w:p w14:paraId="29BB0C2D" w14:textId="77777777" w:rsidR="00B75962" w:rsidRDefault="00B75962" w:rsidP="00B75962">
            <w:pPr>
              <w:adjustRightInd w:val="0"/>
              <w:jc w:val="both"/>
              <w:rPr>
                <w:rFonts w:eastAsia="Calibri"/>
                <w:sz w:val="24"/>
                <w:szCs w:val="24"/>
              </w:rPr>
            </w:pPr>
            <w:r>
              <w:rPr>
                <w:rFonts w:eastAsia="Calibri"/>
                <w:sz w:val="24"/>
                <w:szCs w:val="24"/>
              </w:rPr>
              <w:t>Геометрия</w:t>
            </w:r>
          </w:p>
        </w:tc>
        <w:tc>
          <w:tcPr>
            <w:tcW w:w="275" w:type="pct"/>
            <w:gridSpan w:val="2"/>
            <w:tcBorders>
              <w:top w:val="single" w:sz="4" w:space="0" w:color="auto"/>
              <w:left w:val="single" w:sz="4" w:space="0" w:color="auto"/>
              <w:bottom w:val="single" w:sz="4" w:space="0" w:color="auto"/>
              <w:right w:val="single" w:sz="4" w:space="0" w:color="auto"/>
            </w:tcBorders>
          </w:tcPr>
          <w:p w14:paraId="07CED505" w14:textId="77777777" w:rsidR="00B75962" w:rsidRDefault="00B75962" w:rsidP="00B75962">
            <w:pPr>
              <w:adjustRightInd w:val="0"/>
              <w:jc w:val="both"/>
              <w:rPr>
                <w:rFonts w:eastAsia="Calibri"/>
                <w:sz w:val="24"/>
                <w:szCs w:val="24"/>
              </w:rPr>
            </w:pPr>
          </w:p>
        </w:tc>
        <w:tc>
          <w:tcPr>
            <w:tcW w:w="275" w:type="pct"/>
            <w:gridSpan w:val="2"/>
            <w:tcBorders>
              <w:top w:val="single" w:sz="4" w:space="0" w:color="auto"/>
              <w:left w:val="single" w:sz="4" w:space="0" w:color="auto"/>
              <w:bottom w:val="single" w:sz="4" w:space="0" w:color="auto"/>
              <w:right w:val="single" w:sz="4" w:space="0" w:color="auto"/>
            </w:tcBorders>
          </w:tcPr>
          <w:p w14:paraId="24CEDCE9" w14:textId="77777777" w:rsidR="00B75962" w:rsidRDefault="00B75962" w:rsidP="00B75962">
            <w:pPr>
              <w:adjustRightInd w:val="0"/>
              <w:jc w:val="both"/>
              <w:rPr>
                <w:rFonts w:eastAsia="Calibri"/>
                <w:sz w:val="24"/>
                <w:szCs w:val="24"/>
              </w:rPr>
            </w:pPr>
          </w:p>
        </w:tc>
        <w:tc>
          <w:tcPr>
            <w:tcW w:w="276" w:type="pct"/>
            <w:gridSpan w:val="2"/>
            <w:tcBorders>
              <w:top w:val="single" w:sz="4" w:space="0" w:color="auto"/>
              <w:left w:val="single" w:sz="4" w:space="0" w:color="auto"/>
              <w:bottom w:val="single" w:sz="4" w:space="0" w:color="auto"/>
              <w:right w:val="single" w:sz="4" w:space="0" w:color="auto"/>
            </w:tcBorders>
          </w:tcPr>
          <w:p w14:paraId="2EFDA40C" w14:textId="77777777" w:rsidR="00B75962" w:rsidRDefault="00B75962" w:rsidP="00B75962">
            <w:pPr>
              <w:adjustRightInd w:val="0"/>
              <w:jc w:val="both"/>
              <w:rPr>
                <w:rFonts w:eastAsia="Calibri"/>
                <w:sz w:val="24"/>
                <w:szCs w:val="24"/>
              </w:rPr>
            </w:pPr>
            <w:r>
              <w:rPr>
                <w:rFonts w:eastAsia="Calibri"/>
                <w:sz w:val="24"/>
                <w:szCs w:val="24"/>
              </w:rPr>
              <w:t>1</w:t>
            </w:r>
          </w:p>
        </w:tc>
        <w:tc>
          <w:tcPr>
            <w:tcW w:w="279" w:type="pct"/>
            <w:tcBorders>
              <w:top w:val="single" w:sz="4" w:space="0" w:color="auto"/>
              <w:left w:val="single" w:sz="4" w:space="0" w:color="auto"/>
              <w:bottom w:val="single" w:sz="4" w:space="0" w:color="auto"/>
              <w:right w:val="single" w:sz="4" w:space="0" w:color="auto"/>
            </w:tcBorders>
          </w:tcPr>
          <w:p w14:paraId="538B2C30" w14:textId="77777777" w:rsidR="00B75962" w:rsidRPr="00C71022" w:rsidRDefault="00B75962" w:rsidP="00B75962">
            <w:pPr>
              <w:adjustRightInd w:val="0"/>
              <w:jc w:val="both"/>
              <w:rPr>
                <w:rFonts w:eastAsia="Calibri"/>
                <w:sz w:val="24"/>
                <w:szCs w:val="24"/>
              </w:rPr>
            </w:pPr>
          </w:p>
        </w:tc>
        <w:tc>
          <w:tcPr>
            <w:tcW w:w="291" w:type="pct"/>
            <w:tcBorders>
              <w:top w:val="single" w:sz="4" w:space="0" w:color="auto"/>
              <w:left w:val="single" w:sz="4" w:space="0" w:color="auto"/>
              <w:bottom w:val="single" w:sz="4" w:space="0" w:color="auto"/>
              <w:right w:val="single" w:sz="4" w:space="0" w:color="auto"/>
            </w:tcBorders>
          </w:tcPr>
          <w:p w14:paraId="1D2B0063" w14:textId="77777777" w:rsidR="00B75962" w:rsidRPr="00C71022" w:rsidRDefault="00B75962" w:rsidP="00B75962">
            <w:pPr>
              <w:adjustRightInd w:val="0"/>
              <w:rPr>
                <w:rFonts w:eastAsia="Calibri"/>
                <w:sz w:val="24"/>
                <w:szCs w:val="24"/>
              </w:rPr>
            </w:pPr>
          </w:p>
        </w:tc>
        <w:tc>
          <w:tcPr>
            <w:tcW w:w="419" w:type="pct"/>
            <w:tcBorders>
              <w:top w:val="single" w:sz="4" w:space="0" w:color="auto"/>
              <w:left w:val="single" w:sz="4" w:space="0" w:color="auto"/>
              <w:bottom w:val="single" w:sz="4" w:space="0" w:color="auto"/>
              <w:right w:val="single" w:sz="4" w:space="0" w:color="auto"/>
            </w:tcBorders>
          </w:tcPr>
          <w:p w14:paraId="15BA8C5E" w14:textId="77777777" w:rsidR="00B75962" w:rsidRPr="00C71022" w:rsidRDefault="00B75962" w:rsidP="00B75962">
            <w:pPr>
              <w:adjustRightInd w:val="0"/>
              <w:rPr>
                <w:rFonts w:eastAsia="Calibri"/>
                <w:sz w:val="24"/>
                <w:szCs w:val="24"/>
              </w:rPr>
            </w:pPr>
            <w:r w:rsidRPr="00C71022">
              <w:rPr>
                <w:rFonts w:eastAsia="Calibri"/>
                <w:sz w:val="24"/>
                <w:szCs w:val="24"/>
              </w:rPr>
              <w:t>1</w:t>
            </w:r>
          </w:p>
        </w:tc>
        <w:tc>
          <w:tcPr>
            <w:tcW w:w="664" w:type="pct"/>
            <w:tcBorders>
              <w:top w:val="single" w:sz="4" w:space="0" w:color="auto"/>
              <w:left w:val="single" w:sz="4" w:space="0" w:color="auto"/>
              <w:bottom w:val="single" w:sz="4" w:space="0" w:color="auto"/>
              <w:right w:val="single" w:sz="4" w:space="0" w:color="auto"/>
            </w:tcBorders>
          </w:tcPr>
          <w:p w14:paraId="30A7A0AE" w14:textId="77777777" w:rsidR="00B75962" w:rsidRPr="00C71022" w:rsidRDefault="00B75962" w:rsidP="00B75962">
            <w:pPr>
              <w:adjustRightInd w:val="0"/>
              <w:rPr>
                <w:rFonts w:eastAsia="Calibri"/>
                <w:sz w:val="24"/>
                <w:szCs w:val="24"/>
              </w:rPr>
            </w:pPr>
            <w:r>
              <w:rPr>
                <w:rFonts w:eastAsia="Calibri"/>
                <w:sz w:val="24"/>
                <w:szCs w:val="24"/>
              </w:rPr>
              <w:t>34</w:t>
            </w:r>
          </w:p>
        </w:tc>
      </w:tr>
      <w:tr w:rsidR="00B75962" w:rsidRPr="00554F58" w14:paraId="460CD3DA" w14:textId="77777777" w:rsidTr="00EE5E20">
        <w:trPr>
          <w:trHeight w:val="271"/>
        </w:trPr>
        <w:tc>
          <w:tcPr>
            <w:tcW w:w="2522" w:type="pct"/>
            <w:gridSpan w:val="3"/>
            <w:tcBorders>
              <w:top w:val="single" w:sz="4" w:space="0" w:color="auto"/>
              <w:left w:val="single" w:sz="4" w:space="0" w:color="auto"/>
              <w:bottom w:val="single" w:sz="4" w:space="0" w:color="auto"/>
              <w:right w:val="single" w:sz="4" w:space="0" w:color="auto"/>
            </w:tcBorders>
          </w:tcPr>
          <w:p w14:paraId="12F56AB8" w14:textId="77777777" w:rsidR="00B75962" w:rsidRDefault="00B75962" w:rsidP="00B75962">
            <w:pPr>
              <w:adjustRightInd w:val="0"/>
              <w:jc w:val="both"/>
              <w:rPr>
                <w:rFonts w:eastAsia="Calibri"/>
                <w:sz w:val="24"/>
                <w:szCs w:val="24"/>
              </w:rPr>
            </w:pPr>
            <w:r>
              <w:rPr>
                <w:rFonts w:eastAsia="Calibri"/>
                <w:sz w:val="24"/>
                <w:szCs w:val="24"/>
              </w:rPr>
              <w:t>Обществознание</w:t>
            </w:r>
          </w:p>
        </w:tc>
        <w:tc>
          <w:tcPr>
            <w:tcW w:w="275" w:type="pct"/>
            <w:gridSpan w:val="2"/>
            <w:tcBorders>
              <w:top w:val="single" w:sz="4" w:space="0" w:color="auto"/>
              <w:left w:val="single" w:sz="4" w:space="0" w:color="auto"/>
              <w:bottom w:val="single" w:sz="4" w:space="0" w:color="auto"/>
              <w:right w:val="single" w:sz="4" w:space="0" w:color="auto"/>
            </w:tcBorders>
          </w:tcPr>
          <w:p w14:paraId="6C0BCA57" w14:textId="77777777" w:rsidR="00B75962" w:rsidRDefault="00B75962" w:rsidP="00B75962">
            <w:pPr>
              <w:adjustRightInd w:val="0"/>
              <w:jc w:val="both"/>
              <w:rPr>
                <w:rFonts w:eastAsia="Calibri"/>
                <w:sz w:val="24"/>
                <w:szCs w:val="24"/>
              </w:rPr>
            </w:pPr>
          </w:p>
        </w:tc>
        <w:tc>
          <w:tcPr>
            <w:tcW w:w="275" w:type="pct"/>
            <w:gridSpan w:val="2"/>
            <w:tcBorders>
              <w:top w:val="single" w:sz="4" w:space="0" w:color="auto"/>
              <w:left w:val="single" w:sz="4" w:space="0" w:color="auto"/>
              <w:bottom w:val="single" w:sz="4" w:space="0" w:color="auto"/>
              <w:right w:val="single" w:sz="4" w:space="0" w:color="auto"/>
            </w:tcBorders>
          </w:tcPr>
          <w:p w14:paraId="1B5E5FF9" w14:textId="77777777" w:rsidR="00B75962" w:rsidRDefault="00B75962" w:rsidP="00B75962">
            <w:pPr>
              <w:adjustRightInd w:val="0"/>
              <w:jc w:val="both"/>
              <w:rPr>
                <w:rFonts w:eastAsia="Calibri"/>
                <w:sz w:val="24"/>
                <w:szCs w:val="24"/>
              </w:rPr>
            </w:pPr>
          </w:p>
        </w:tc>
        <w:tc>
          <w:tcPr>
            <w:tcW w:w="276" w:type="pct"/>
            <w:gridSpan w:val="2"/>
            <w:tcBorders>
              <w:top w:val="single" w:sz="4" w:space="0" w:color="auto"/>
              <w:left w:val="single" w:sz="4" w:space="0" w:color="auto"/>
              <w:bottom w:val="single" w:sz="4" w:space="0" w:color="auto"/>
              <w:right w:val="single" w:sz="4" w:space="0" w:color="auto"/>
            </w:tcBorders>
          </w:tcPr>
          <w:p w14:paraId="0E948A62" w14:textId="77777777" w:rsidR="00B75962" w:rsidRDefault="00B75962" w:rsidP="00B75962">
            <w:pPr>
              <w:adjustRightInd w:val="0"/>
              <w:jc w:val="both"/>
              <w:rPr>
                <w:rFonts w:eastAsia="Calibri"/>
                <w:sz w:val="24"/>
                <w:szCs w:val="24"/>
              </w:rPr>
            </w:pPr>
          </w:p>
        </w:tc>
        <w:tc>
          <w:tcPr>
            <w:tcW w:w="279" w:type="pct"/>
            <w:tcBorders>
              <w:top w:val="single" w:sz="4" w:space="0" w:color="auto"/>
              <w:left w:val="single" w:sz="4" w:space="0" w:color="auto"/>
              <w:bottom w:val="single" w:sz="4" w:space="0" w:color="auto"/>
              <w:right w:val="single" w:sz="4" w:space="0" w:color="auto"/>
            </w:tcBorders>
          </w:tcPr>
          <w:p w14:paraId="738D8A8B" w14:textId="77777777" w:rsidR="00B75962" w:rsidRPr="00C71022" w:rsidRDefault="00B75962" w:rsidP="00B75962">
            <w:pPr>
              <w:adjustRightInd w:val="0"/>
              <w:jc w:val="both"/>
              <w:rPr>
                <w:rFonts w:eastAsia="Calibri"/>
                <w:sz w:val="24"/>
                <w:szCs w:val="24"/>
              </w:rPr>
            </w:pPr>
          </w:p>
        </w:tc>
        <w:tc>
          <w:tcPr>
            <w:tcW w:w="291" w:type="pct"/>
            <w:tcBorders>
              <w:top w:val="single" w:sz="4" w:space="0" w:color="auto"/>
              <w:left w:val="single" w:sz="4" w:space="0" w:color="auto"/>
              <w:bottom w:val="single" w:sz="4" w:space="0" w:color="auto"/>
              <w:right w:val="single" w:sz="4" w:space="0" w:color="auto"/>
            </w:tcBorders>
          </w:tcPr>
          <w:p w14:paraId="1808F880" w14:textId="77777777" w:rsidR="00B75962" w:rsidRPr="00C71022" w:rsidRDefault="00B75962" w:rsidP="00B75962">
            <w:pPr>
              <w:adjustRightInd w:val="0"/>
              <w:rPr>
                <w:rFonts w:eastAsia="Calibri"/>
                <w:sz w:val="24"/>
                <w:szCs w:val="24"/>
              </w:rPr>
            </w:pPr>
          </w:p>
        </w:tc>
        <w:tc>
          <w:tcPr>
            <w:tcW w:w="419" w:type="pct"/>
            <w:tcBorders>
              <w:top w:val="single" w:sz="4" w:space="0" w:color="auto"/>
              <w:left w:val="single" w:sz="4" w:space="0" w:color="auto"/>
              <w:bottom w:val="single" w:sz="4" w:space="0" w:color="auto"/>
              <w:right w:val="single" w:sz="4" w:space="0" w:color="auto"/>
            </w:tcBorders>
          </w:tcPr>
          <w:p w14:paraId="2B31FFAC" w14:textId="77777777" w:rsidR="00B75962" w:rsidRPr="00C71022" w:rsidRDefault="00B75962" w:rsidP="00B75962">
            <w:pPr>
              <w:adjustRightInd w:val="0"/>
              <w:rPr>
                <w:rFonts w:eastAsia="Calibri"/>
                <w:sz w:val="24"/>
                <w:szCs w:val="24"/>
              </w:rPr>
            </w:pPr>
          </w:p>
        </w:tc>
        <w:tc>
          <w:tcPr>
            <w:tcW w:w="664" w:type="pct"/>
            <w:tcBorders>
              <w:top w:val="single" w:sz="4" w:space="0" w:color="auto"/>
              <w:left w:val="single" w:sz="4" w:space="0" w:color="auto"/>
              <w:bottom w:val="single" w:sz="4" w:space="0" w:color="auto"/>
              <w:right w:val="single" w:sz="4" w:space="0" w:color="auto"/>
            </w:tcBorders>
          </w:tcPr>
          <w:p w14:paraId="382A33AA" w14:textId="77777777" w:rsidR="00B75962" w:rsidRPr="00C71022" w:rsidRDefault="00B75962" w:rsidP="00B75962">
            <w:pPr>
              <w:adjustRightInd w:val="0"/>
              <w:rPr>
                <w:rFonts w:eastAsia="Calibri"/>
                <w:sz w:val="24"/>
                <w:szCs w:val="24"/>
              </w:rPr>
            </w:pPr>
            <w:r>
              <w:rPr>
                <w:rFonts w:eastAsia="Calibri"/>
                <w:sz w:val="24"/>
                <w:szCs w:val="24"/>
              </w:rPr>
              <w:t>0</w:t>
            </w:r>
          </w:p>
        </w:tc>
      </w:tr>
      <w:tr w:rsidR="00B75962" w:rsidRPr="00554F58" w14:paraId="5993757D" w14:textId="77777777" w:rsidTr="00EE5E20">
        <w:trPr>
          <w:trHeight w:val="271"/>
        </w:trPr>
        <w:tc>
          <w:tcPr>
            <w:tcW w:w="2522" w:type="pct"/>
            <w:gridSpan w:val="3"/>
            <w:tcBorders>
              <w:top w:val="single" w:sz="4" w:space="0" w:color="auto"/>
              <w:left w:val="single" w:sz="4" w:space="0" w:color="auto"/>
              <w:bottom w:val="single" w:sz="4" w:space="0" w:color="auto"/>
              <w:right w:val="single" w:sz="4" w:space="0" w:color="auto"/>
            </w:tcBorders>
          </w:tcPr>
          <w:p w14:paraId="75283CE4" w14:textId="77777777" w:rsidR="00B75962" w:rsidRDefault="00B75962" w:rsidP="00B75962">
            <w:pPr>
              <w:adjustRightInd w:val="0"/>
              <w:jc w:val="both"/>
              <w:rPr>
                <w:rFonts w:eastAsia="Calibri"/>
                <w:sz w:val="24"/>
                <w:szCs w:val="24"/>
              </w:rPr>
            </w:pPr>
            <w:r>
              <w:rPr>
                <w:rFonts w:eastAsia="Calibri"/>
                <w:sz w:val="24"/>
                <w:szCs w:val="24"/>
              </w:rPr>
              <w:t>Физика</w:t>
            </w:r>
          </w:p>
        </w:tc>
        <w:tc>
          <w:tcPr>
            <w:tcW w:w="275" w:type="pct"/>
            <w:gridSpan w:val="2"/>
            <w:tcBorders>
              <w:top w:val="single" w:sz="4" w:space="0" w:color="auto"/>
              <w:left w:val="single" w:sz="4" w:space="0" w:color="auto"/>
              <w:bottom w:val="single" w:sz="4" w:space="0" w:color="auto"/>
              <w:right w:val="single" w:sz="4" w:space="0" w:color="auto"/>
            </w:tcBorders>
          </w:tcPr>
          <w:p w14:paraId="23B4E9D8" w14:textId="77777777" w:rsidR="00B75962" w:rsidRDefault="00B75962" w:rsidP="00B75962">
            <w:pPr>
              <w:adjustRightInd w:val="0"/>
              <w:jc w:val="both"/>
              <w:rPr>
                <w:rFonts w:eastAsia="Calibri"/>
                <w:sz w:val="24"/>
                <w:szCs w:val="24"/>
              </w:rPr>
            </w:pPr>
          </w:p>
        </w:tc>
        <w:tc>
          <w:tcPr>
            <w:tcW w:w="275" w:type="pct"/>
            <w:gridSpan w:val="2"/>
            <w:tcBorders>
              <w:top w:val="single" w:sz="4" w:space="0" w:color="auto"/>
              <w:left w:val="single" w:sz="4" w:space="0" w:color="auto"/>
              <w:bottom w:val="single" w:sz="4" w:space="0" w:color="auto"/>
              <w:right w:val="single" w:sz="4" w:space="0" w:color="auto"/>
            </w:tcBorders>
          </w:tcPr>
          <w:p w14:paraId="6E7BD669" w14:textId="77777777" w:rsidR="00B75962" w:rsidRDefault="00B75962" w:rsidP="00B75962">
            <w:pPr>
              <w:adjustRightInd w:val="0"/>
              <w:jc w:val="both"/>
              <w:rPr>
                <w:rFonts w:eastAsia="Calibri"/>
                <w:sz w:val="24"/>
                <w:szCs w:val="24"/>
              </w:rPr>
            </w:pPr>
          </w:p>
        </w:tc>
        <w:tc>
          <w:tcPr>
            <w:tcW w:w="276" w:type="pct"/>
            <w:gridSpan w:val="2"/>
            <w:tcBorders>
              <w:top w:val="single" w:sz="4" w:space="0" w:color="auto"/>
              <w:left w:val="single" w:sz="4" w:space="0" w:color="auto"/>
              <w:bottom w:val="single" w:sz="4" w:space="0" w:color="auto"/>
              <w:right w:val="single" w:sz="4" w:space="0" w:color="auto"/>
            </w:tcBorders>
          </w:tcPr>
          <w:p w14:paraId="1FDD7D45" w14:textId="77777777" w:rsidR="00B75962" w:rsidRDefault="00B75962" w:rsidP="00B75962">
            <w:pPr>
              <w:adjustRightInd w:val="0"/>
              <w:jc w:val="both"/>
              <w:rPr>
                <w:rFonts w:eastAsia="Calibri"/>
                <w:sz w:val="24"/>
                <w:szCs w:val="24"/>
              </w:rPr>
            </w:pPr>
          </w:p>
        </w:tc>
        <w:tc>
          <w:tcPr>
            <w:tcW w:w="279" w:type="pct"/>
            <w:tcBorders>
              <w:top w:val="single" w:sz="4" w:space="0" w:color="auto"/>
              <w:left w:val="single" w:sz="4" w:space="0" w:color="auto"/>
              <w:bottom w:val="single" w:sz="4" w:space="0" w:color="auto"/>
              <w:right w:val="single" w:sz="4" w:space="0" w:color="auto"/>
            </w:tcBorders>
          </w:tcPr>
          <w:p w14:paraId="0F1B951D" w14:textId="77777777" w:rsidR="00B75962" w:rsidRPr="00C71022" w:rsidRDefault="00B75962" w:rsidP="00B75962">
            <w:pPr>
              <w:adjustRightInd w:val="0"/>
              <w:jc w:val="both"/>
              <w:rPr>
                <w:rFonts w:eastAsia="Calibri"/>
                <w:sz w:val="24"/>
                <w:szCs w:val="24"/>
              </w:rPr>
            </w:pPr>
            <w:r>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3034333B" w14:textId="77777777" w:rsidR="00B75962" w:rsidRPr="00C71022" w:rsidRDefault="00B75962" w:rsidP="00B75962">
            <w:pPr>
              <w:adjustRightInd w:val="0"/>
              <w:rPr>
                <w:rFonts w:eastAsia="Calibri"/>
                <w:sz w:val="24"/>
                <w:szCs w:val="24"/>
              </w:rPr>
            </w:pPr>
          </w:p>
        </w:tc>
        <w:tc>
          <w:tcPr>
            <w:tcW w:w="419" w:type="pct"/>
            <w:tcBorders>
              <w:top w:val="single" w:sz="4" w:space="0" w:color="auto"/>
              <w:left w:val="single" w:sz="4" w:space="0" w:color="auto"/>
              <w:bottom w:val="single" w:sz="4" w:space="0" w:color="auto"/>
              <w:right w:val="single" w:sz="4" w:space="0" w:color="auto"/>
            </w:tcBorders>
          </w:tcPr>
          <w:p w14:paraId="5D9E3307" w14:textId="77777777" w:rsidR="00B75962" w:rsidRPr="00C71022" w:rsidRDefault="00B75962" w:rsidP="00B75962">
            <w:pPr>
              <w:adjustRightInd w:val="0"/>
              <w:rPr>
                <w:rFonts w:eastAsia="Calibri"/>
                <w:sz w:val="24"/>
                <w:szCs w:val="24"/>
              </w:rPr>
            </w:pPr>
            <w:r>
              <w:rPr>
                <w:rFonts w:eastAsia="Calibri"/>
                <w:sz w:val="24"/>
                <w:szCs w:val="24"/>
              </w:rPr>
              <w:t>1</w:t>
            </w:r>
          </w:p>
        </w:tc>
        <w:tc>
          <w:tcPr>
            <w:tcW w:w="664" w:type="pct"/>
            <w:tcBorders>
              <w:top w:val="single" w:sz="4" w:space="0" w:color="auto"/>
              <w:left w:val="single" w:sz="4" w:space="0" w:color="auto"/>
              <w:bottom w:val="single" w:sz="4" w:space="0" w:color="auto"/>
              <w:right w:val="single" w:sz="4" w:space="0" w:color="auto"/>
            </w:tcBorders>
          </w:tcPr>
          <w:p w14:paraId="19187028" w14:textId="77777777" w:rsidR="00B75962" w:rsidRDefault="00B75962" w:rsidP="00B75962">
            <w:pPr>
              <w:adjustRightInd w:val="0"/>
              <w:rPr>
                <w:rFonts w:eastAsia="Calibri"/>
                <w:sz w:val="24"/>
                <w:szCs w:val="24"/>
              </w:rPr>
            </w:pPr>
            <w:r>
              <w:rPr>
                <w:rFonts w:eastAsia="Calibri"/>
                <w:sz w:val="24"/>
                <w:szCs w:val="24"/>
              </w:rPr>
              <w:t>34</w:t>
            </w:r>
          </w:p>
        </w:tc>
      </w:tr>
      <w:tr w:rsidR="00B75962" w:rsidRPr="00554F58" w14:paraId="08B8E2A2" w14:textId="77777777" w:rsidTr="00EE5E20">
        <w:trPr>
          <w:trHeight w:val="165"/>
        </w:trPr>
        <w:tc>
          <w:tcPr>
            <w:tcW w:w="2522" w:type="pct"/>
            <w:gridSpan w:val="3"/>
            <w:tcBorders>
              <w:top w:val="single" w:sz="4" w:space="0" w:color="auto"/>
              <w:left w:val="single" w:sz="4" w:space="0" w:color="auto"/>
              <w:bottom w:val="single" w:sz="4" w:space="0" w:color="auto"/>
              <w:right w:val="single" w:sz="4" w:space="0" w:color="auto"/>
            </w:tcBorders>
          </w:tcPr>
          <w:p w14:paraId="090F16C7" w14:textId="77777777" w:rsidR="00B75962" w:rsidRPr="00B27D8D" w:rsidRDefault="00B75962" w:rsidP="00B75962">
            <w:pPr>
              <w:adjustRightInd w:val="0"/>
              <w:jc w:val="both"/>
              <w:rPr>
                <w:rFonts w:eastAsia="Calibri"/>
                <w:sz w:val="24"/>
                <w:szCs w:val="24"/>
              </w:rPr>
            </w:pPr>
            <w:r>
              <w:rPr>
                <w:rFonts w:eastAsia="Calibri"/>
                <w:sz w:val="24"/>
                <w:szCs w:val="24"/>
              </w:rPr>
              <w:t>Химия</w:t>
            </w:r>
          </w:p>
        </w:tc>
        <w:tc>
          <w:tcPr>
            <w:tcW w:w="275" w:type="pct"/>
            <w:gridSpan w:val="2"/>
            <w:tcBorders>
              <w:top w:val="single" w:sz="4" w:space="0" w:color="auto"/>
              <w:left w:val="single" w:sz="4" w:space="0" w:color="auto"/>
              <w:bottom w:val="single" w:sz="4" w:space="0" w:color="auto"/>
              <w:right w:val="single" w:sz="4" w:space="0" w:color="auto"/>
            </w:tcBorders>
          </w:tcPr>
          <w:p w14:paraId="22E98605" w14:textId="77777777" w:rsidR="00B75962" w:rsidRPr="00B27D8D" w:rsidRDefault="00B75962" w:rsidP="00B75962">
            <w:pPr>
              <w:adjustRightInd w:val="0"/>
              <w:jc w:val="both"/>
              <w:rPr>
                <w:rFonts w:eastAsia="Calibri"/>
                <w:sz w:val="24"/>
                <w:szCs w:val="24"/>
              </w:rPr>
            </w:pPr>
          </w:p>
        </w:tc>
        <w:tc>
          <w:tcPr>
            <w:tcW w:w="275" w:type="pct"/>
            <w:gridSpan w:val="2"/>
            <w:tcBorders>
              <w:top w:val="single" w:sz="4" w:space="0" w:color="auto"/>
              <w:left w:val="single" w:sz="4" w:space="0" w:color="auto"/>
              <w:bottom w:val="single" w:sz="4" w:space="0" w:color="auto"/>
              <w:right w:val="single" w:sz="4" w:space="0" w:color="auto"/>
            </w:tcBorders>
          </w:tcPr>
          <w:p w14:paraId="73C72A5B" w14:textId="77777777" w:rsidR="00B75962" w:rsidRPr="00B27D8D" w:rsidRDefault="00B75962" w:rsidP="00B75962">
            <w:pPr>
              <w:adjustRightInd w:val="0"/>
              <w:jc w:val="both"/>
              <w:rPr>
                <w:rFonts w:eastAsia="Calibri"/>
                <w:sz w:val="24"/>
                <w:szCs w:val="24"/>
              </w:rPr>
            </w:pPr>
          </w:p>
        </w:tc>
        <w:tc>
          <w:tcPr>
            <w:tcW w:w="276" w:type="pct"/>
            <w:gridSpan w:val="2"/>
            <w:tcBorders>
              <w:top w:val="single" w:sz="4" w:space="0" w:color="auto"/>
              <w:left w:val="single" w:sz="4" w:space="0" w:color="auto"/>
              <w:bottom w:val="single" w:sz="4" w:space="0" w:color="auto"/>
              <w:right w:val="single" w:sz="4" w:space="0" w:color="auto"/>
            </w:tcBorders>
          </w:tcPr>
          <w:p w14:paraId="3AB0DC45" w14:textId="77777777" w:rsidR="00B75962" w:rsidRPr="00B27D8D" w:rsidRDefault="00B75962" w:rsidP="00B75962">
            <w:pPr>
              <w:adjustRightInd w:val="0"/>
              <w:jc w:val="both"/>
              <w:rPr>
                <w:rFonts w:eastAsia="Calibri"/>
                <w:sz w:val="24"/>
                <w:szCs w:val="24"/>
              </w:rPr>
            </w:pPr>
            <w:r>
              <w:rPr>
                <w:rFonts w:eastAsia="Calibri"/>
                <w:sz w:val="24"/>
                <w:szCs w:val="24"/>
              </w:rPr>
              <w:t>1</w:t>
            </w:r>
          </w:p>
        </w:tc>
        <w:tc>
          <w:tcPr>
            <w:tcW w:w="279" w:type="pct"/>
            <w:tcBorders>
              <w:top w:val="single" w:sz="4" w:space="0" w:color="auto"/>
              <w:left w:val="single" w:sz="4" w:space="0" w:color="auto"/>
              <w:bottom w:val="single" w:sz="4" w:space="0" w:color="auto"/>
              <w:right w:val="single" w:sz="4" w:space="0" w:color="auto"/>
            </w:tcBorders>
          </w:tcPr>
          <w:p w14:paraId="2DFF1C9B" w14:textId="77777777" w:rsidR="00B75962" w:rsidRPr="00C71022" w:rsidRDefault="00B75962" w:rsidP="00B75962">
            <w:pPr>
              <w:adjustRightInd w:val="0"/>
              <w:jc w:val="both"/>
              <w:rPr>
                <w:rFonts w:eastAsia="Calibri"/>
                <w:sz w:val="24"/>
                <w:szCs w:val="24"/>
              </w:rPr>
            </w:pPr>
            <w:r w:rsidRPr="00C71022">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2EF94279" w14:textId="77777777" w:rsidR="00B75962" w:rsidRPr="00C71022" w:rsidRDefault="00B75962" w:rsidP="00B75962">
            <w:pPr>
              <w:adjustRightInd w:val="0"/>
              <w:rPr>
                <w:rFonts w:eastAsia="Calibri"/>
                <w:sz w:val="24"/>
                <w:szCs w:val="24"/>
              </w:rPr>
            </w:pPr>
            <w:r w:rsidRPr="00C71022">
              <w:rPr>
                <w:rFonts w:eastAsia="Calibri"/>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2B77DF78" w14:textId="77777777" w:rsidR="00B75962" w:rsidRPr="00C71022" w:rsidRDefault="00B75962" w:rsidP="00B75962">
            <w:pPr>
              <w:adjustRightInd w:val="0"/>
              <w:rPr>
                <w:rFonts w:eastAsia="Calibri"/>
                <w:sz w:val="24"/>
                <w:szCs w:val="24"/>
              </w:rPr>
            </w:pPr>
            <w:r>
              <w:rPr>
                <w:rFonts w:eastAsia="Calibri"/>
                <w:sz w:val="24"/>
                <w:szCs w:val="24"/>
              </w:rPr>
              <w:t>3</w:t>
            </w:r>
          </w:p>
        </w:tc>
        <w:tc>
          <w:tcPr>
            <w:tcW w:w="664" w:type="pct"/>
            <w:tcBorders>
              <w:top w:val="single" w:sz="4" w:space="0" w:color="auto"/>
              <w:left w:val="single" w:sz="4" w:space="0" w:color="auto"/>
              <w:bottom w:val="single" w:sz="4" w:space="0" w:color="auto"/>
              <w:right w:val="single" w:sz="4" w:space="0" w:color="auto"/>
            </w:tcBorders>
          </w:tcPr>
          <w:p w14:paraId="30C4CB52" w14:textId="77777777" w:rsidR="00B75962" w:rsidRDefault="00B75962" w:rsidP="00B75962">
            <w:pPr>
              <w:adjustRightInd w:val="0"/>
              <w:rPr>
                <w:rFonts w:eastAsia="Calibri"/>
                <w:sz w:val="24"/>
                <w:szCs w:val="24"/>
              </w:rPr>
            </w:pPr>
            <w:r>
              <w:rPr>
                <w:rFonts w:eastAsia="Calibri"/>
                <w:sz w:val="24"/>
                <w:szCs w:val="24"/>
              </w:rPr>
              <w:t>101</w:t>
            </w:r>
          </w:p>
        </w:tc>
      </w:tr>
      <w:tr w:rsidR="00B75962" w:rsidRPr="00554F58" w14:paraId="459F954A" w14:textId="77777777" w:rsidTr="00EE5E20">
        <w:trPr>
          <w:trHeight w:val="165"/>
        </w:trPr>
        <w:tc>
          <w:tcPr>
            <w:tcW w:w="2522" w:type="pct"/>
            <w:gridSpan w:val="3"/>
            <w:tcBorders>
              <w:top w:val="single" w:sz="4" w:space="0" w:color="auto"/>
              <w:left w:val="single" w:sz="4" w:space="0" w:color="auto"/>
              <w:bottom w:val="single" w:sz="4" w:space="0" w:color="auto"/>
              <w:right w:val="single" w:sz="4" w:space="0" w:color="auto"/>
            </w:tcBorders>
          </w:tcPr>
          <w:p w14:paraId="37DB0C29" w14:textId="77777777" w:rsidR="00B75962" w:rsidRDefault="00B75962" w:rsidP="00B75962">
            <w:pPr>
              <w:adjustRightInd w:val="0"/>
              <w:jc w:val="both"/>
              <w:rPr>
                <w:rFonts w:eastAsia="Calibri"/>
                <w:sz w:val="24"/>
                <w:szCs w:val="24"/>
              </w:rPr>
            </w:pPr>
            <w:r>
              <w:rPr>
                <w:rFonts w:eastAsia="Calibri"/>
                <w:sz w:val="24"/>
                <w:szCs w:val="24"/>
              </w:rPr>
              <w:t>География</w:t>
            </w:r>
          </w:p>
        </w:tc>
        <w:tc>
          <w:tcPr>
            <w:tcW w:w="275" w:type="pct"/>
            <w:gridSpan w:val="2"/>
            <w:tcBorders>
              <w:top w:val="single" w:sz="4" w:space="0" w:color="auto"/>
              <w:left w:val="single" w:sz="4" w:space="0" w:color="auto"/>
              <w:bottom w:val="single" w:sz="4" w:space="0" w:color="auto"/>
              <w:right w:val="single" w:sz="4" w:space="0" w:color="auto"/>
            </w:tcBorders>
          </w:tcPr>
          <w:p w14:paraId="696E5A48" w14:textId="77777777" w:rsidR="00B75962" w:rsidRPr="00B27D8D" w:rsidRDefault="00B75962" w:rsidP="00B75962">
            <w:pPr>
              <w:adjustRightInd w:val="0"/>
              <w:jc w:val="both"/>
              <w:rPr>
                <w:rFonts w:eastAsia="Calibri"/>
                <w:sz w:val="24"/>
                <w:szCs w:val="24"/>
              </w:rPr>
            </w:pPr>
          </w:p>
        </w:tc>
        <w:tc>
          <w:tcPr>
            <w:tcW w:w="275" w:type="pct"/>
            <w:gridSpan w:val="2"/>
            <w:tcBorders>
              <w:top w:val="single" w:sz="4" w:space="0" w:color="auto"/>
              <w:left w:val="single" w:sz="4" w:space="0" w:color="auto"/>
              <w:bottom w:val="single" w:sz="4" w:space="0" w:color="auto"/>
              <w:right w:val="single" w:sz="4" w:space="0" w:color="auto"/>
            </w:tcBorders>
          </w:tcPr>
          <w:p w14:paraId="498A70BF" w14:textId="77777777" w:rsidR="00B75962" w:rsidRPr="00B27D8D" w:rsidRDefault="00B75962" w:rsidP="00B75962">
            <w:pPr>
              <w:adjustRightInd w:val="0"/>
              <w:jc w:val="both"/>
              <w:rPr>
                <w:rFonts w:eastAsia="Calibri"/>
                <w:sz w:val="24"/>
                <w:szCs w:val="24"/>
              </w:rPr>
            </w:pPr>
          </w:p>
        </w:tc>
        <w:tc>
          <w:tcPr>
            <w:tcW w:w="276" w:type="pct"/>
            <w:gridSpan w:val="2"/>
            <w:tcBorders>
              <w:top w:val="single" w:sz="4" w:space="0" w:color="auto"/>
              <w:left w:val="single" w:sz="4" w:space="0" w:color="auto"/>
              <w:bottom w:val="single" w:sz="4" w:space="0" w:color="auto"/>
              <w:right w:val="single" w:sz="4" w:space="0" w:color="auto"/>
            </w:tcBorders>
          </w:tcPr>
          <w:p w14:paraId="5F141B23" w14:textId="77777777" w:rsidR="00B75962" w:rsidRPr="00B27D8D" w:rsidRDefault="00B75962" w:rsidP="00B75962">
            <w:pPr>
              <w:adjustRightInd w:val="0"/>
              <w:jc w:val="both"/>
              <w:rPr>
                <w:rFonts w:eastAsia="Calibri"/>
                <w:sz w:val="24"/>
                <w:szCs w:val="24"/>
              </w:rPr>
            </w:pPr>
          </w:p>
        </w:tc>
        <w:tc>
          <w:tcPr>
            <w:tcW w:w="279" w:type="pct"/>
            <w:tcBorders>
              <w:top w:val="single" w:sz="4" w:space="0" w:color="auto"/>
              <w:left w:val="single" w:sz="4" w:space="0" w:color="auto"/>
              <w:bottom w:val="single" w:sz="4" w:space="0" w:color="auto"/>
              <w:right w:val="single" w:sz="4" w:space="0" w:color="auto"/>
            </w:tcBorders>
          </w:tcPr>
          <w:p w14:paraId="2162000F" w14:textId="77777777" w:rsidR="00B75962" w:rsidRPr="00C71022" w:rsidRDefault="00B75962" w:rsidP="00B75962">
            <w:pPr>
              <w:adjustRightInd w:val="0"/>
              <w:jc w:val="both"/>
              <w:rPr>
                <w:rFonts w:eastAsia="Calibri"/>
                <w:sz w:val="24"/>
                <w:szCs w:val="24"/>
              </w:rPr>
            </w:pPr>
            <w:r>
              <w:rPr>
                <w:rFonts w:eastAsia="Calibri"/>
                <w:sz w:val="24"/>
                <w:szCs w:val="24"/>
              </w:rPr>
              <w:t>1</w:t>
            </w:r>
          </w:p>
        </w:tc>
        <w:tc>
          <w:tcPr>
            <w:tcW w:w="291" w:type="pct"/>
            <w:tcBorders>
              <w:top w:val="single" w:sz="4" w:space="0" w:color="auto"/>
              <w:left w:val="single" w:sz="4" w:space="0" w:color="auto"/>
              <w:bottom w:val="single" w:sz="4" w:space="0" w:color="auto"/>
              <w:right w:val="single" w:sz="4" w:space="0" w:color="auto"/>
            </w:tcBorders>
          </w:tcPr>
          <w:p w14:paraId="47A8F9F8" w14:textId="77777777" w:rsidR="00B75962" w:rsidRPr="00C71022" w:rsidRDefault="00B75962" w:rsidP="00B75962">
            <w:pPr>
              <w:adjustRightInd w:val="0"/>
              <w:rPr>
                <w:rFonts w:eastAsia="Calibri"/>
                <w:sz w:val="24"/>
                <w:szCs w:val="24"/>
              </w:rPr>
            </w:pPr>
            <w:r>
              <w:rPr>
                <w:rFonts w:eastAsia="Calibri"/>
                <w:sz w:val="24"/>
                <w:szCs w:val="24"/>
              </w:rPr>
              <w:t>1</w:t>
            </w:r>
          </w:p>
        </w:tc>
        <w:tc>
          <w:tcPr>
            <w:tcW w:w="419" w:type="pct"/>
            <w:tcBorders>
              <w:top w:val="single" w:sz="4" w:space="0" w:color="auto"/>
              <w:left w:val="single" w:sz="4" w:space="0" w:color="auto"/>
              <w:bottom w:val="single" w:sz="4" w:space="0" w:color="auto"/>
              <w:right w:val="single" w:sz="4" w:space="0" w:color="auto"/>
            </w:tcBorders>
          </w:tcPr>
          <w:p w14:paraId="388A739D" w14:textId="77777777" w:rsidR="00B75962" w:rsidRPr="00C71022" w:rsidRDefault="00B75962" w:rsidP="00B75962">
            <w:pPr>
              <w:adjustRightInd w:val="0"/>
              <w:rPr>
                <w:rFonts w:eastAsia="Calibri"/>
                <w:sz w:val="24"/>
                <w:szCs w:val="24"/>
              </w:rPr>
            </w:pPr>
            <w:r>
              <w:rPr>
                <w:rFonts w:eastAsia="Calibri"/>
                <w:sz w:val="24"/>
                <w:szCs w:val="24"/>
              </w:rPr>
              <w:t>2</w:t>
            </w:r>
          </w:p>
        </w:tc>
        <w:tc>
          <w:tcPr>
            <w:tcW w:w="664" w:type="pct"/>
            <w:tcBorders>
              <w:top w:val="single" w:sz="4" w:space="0" w:color="auto"/>
              <w:left w:val="single" w:sz="4" w:space="0" w:color="auto"/>
              <w:bottom w:val="single" w:sz="4" w:space="0" w:color="auto"/>
              <w:right w:val="single" w:sz="4" w:space="0" w:color="auto"/>
            </w:tcBorders>
          </w:tcPr>
          <w:p w14:paraId="328223AE" w14:textId="77777777" w:rsidR="00B75962" w:rsidRDefault="00B75962" w:rsidP="00B75962">
            <w:pPr>
              <w:adjustRightInd w:val="0"/>
              <w:rPr>
                <w:rFonts w:eastAsia="Calibri"/>
                <w:sz w:val="24"/>
                <w:szCs w:val="24"/>
              </w:rPr>
            </w:pPr>
            <w:r>
              <w:rPr>
                <w:rFonts w:eastAsia="Calibri"/>
                <w:sz w:val="24"/>
                <w:szCs w:val="24"/>
              </w:rPr>
              <w:t>67</w:t>
            </w:r>
          </w:p>
        </w:tc>
      </w:tr>
      <w:tr w:rsidR="00B75962" w:rsidRPr="00554F58" w14:paraId="59A3CD5E" w14:textId="77777777" w:rsidTr="00EE5E20">
        <w:trPr>
          <w:trHeight w:val="165"/>
        </w:trPr>
        <w:tc>
          <w:tcPr>
            <w:tcW w:w="2522" w:type="pct"/>
            <w:gridSpan w:val="3"/>
            <w:tcBorders>
              <w:top w:val="single" w:sz="4" w:space="0" w:color="auto"/>
              <w:left w:val="single" w:sz="4" w:space="0" w:color="auto"/>
              <w:bottom w:val="single" w:sz="4" w:space="0" w:color="auto"/>
              <w:right w:val="single" w:sz="4" w:space="0" w:color="auto"/>
            </w:tcBorders>
          </w:tcPr>
          <w:p w14:paraId="162F11E0" w14:textId="77777777" w:rsidR="00B75962" w:rsidRDefault="00B75962" w:rsidP="00B75962">
            <w:pPr>
              <w:adjustRightInd w:val="0"/>
              <w:jc w:val="both"/>
              <w:rPr>
                <w:rFonts w:eastAsia="Calibri"/>
                <w:sz w:val="24"/>
                <w:szCs w:val="24"/>
              </w:rPr>
            </w:pPr>
            <w:r>
              <w:rPr>
                <w:rFonts w:eastAsia="Calibri"/>
                <w:sz w:val="24"/>
                <w:szCs w:val="24"/>
              </w:rPr>
              <w:t>Технология</w:t>
            </w:r>
          </w:p>
        </w:tc>
        <w:tc>
          <w:tcPr>
            <w:tcW w:w="275" w:type="pct"/>
            <w:gridSpan w:val="2"/>
            <w:tcBorders>
              <w:top w:val="single" w:sz="4" w:space="0" w:color="auto"/>
              <w:left w:val="single" w:sz="4" w:space="0" w:color="auto"/>
              <w:bottom w:val="single" w:sz="4" w:space="0" w:color="auto"/>
              <w:right w:val="single" w:sz="4" w:space="0" w:color="auto"/>
            </w:tcBorders>
          </w:tcPr>
          <w:p w14:paraId="26CD779F" w14:textId="77777777" w:rsidR="00B75962" w:rsidRPr="00B27D8D" w:rsidRDefault="00B75962" w:rsidP="00B75962">
            <w:pPr>
              <w:adjustRightInd w:val="0"/>
              <w:jc w:val="both"/>
              <w:rPr>
                <w:rFonts w:eastAsia="Calibri"/>
                <w:sz w:val="24"/>
                <w:szCs w:val="24"/>
              </w:rPr>
            </w:pPr>
            <w:r>
              <w:rPr>
                <w:rFonts w:eastAsia="Calibri"/>
                <w:sz w:val="24"/>
                <w:szCs w:val="24"/>
              </w:rPr>
              <w:t>1</w:t>
            </w:r>
          </w:p>
        </w:tc>
        <w:tc>
          <w:tcPr>
            <w:tcW w:w="275" w:type="pct"/>
            <w:gridSpan w:val="2"/>
            <w:tcBorders>
              <w:top w:val="single" w:sz="4" w:space="0" w:color="auto"/>
              <w:left w:val="single" w:sz="4" w:space="0" w:color="auto"/>
              <w:bottom w:val="single" w:sz="4" w:space="0" w:color="auto"/>
              <w:right w:val="single" w:sz="4" w:space="0" w:color="auto"/>
            </w:tcBorders>
          </w:tcPr>
          <w:p w14:paraId="3372DFE9" w14:textId="77777777" w:rsidR="00B75962" w:rsidRPr="00B27D8D" w:rsidRDefault="00B75962" w:rsidP="00B75962">
            <w:pPr>
              <w:adjustRightInd w:val="0"/>
              <w:jc w:val="both"/>
              <w:rPr>
                <w:rFonts w:eastAsia="Calibri"/>
                <w:sz w:val="24"/>
                <w:szCs w:val="24"/>
              </w:rPr>
            </w:pPr>
            <w:r>
              <w:rPr>
                <w:rFonts w:eastAsia="Calibri"/>
                <w:sz w:val="24"/>
                <w:szCs w:val="24"/>
              </w:rPr>
              <w:t>1</w:t>
            </w:r>
          </w:p>
        </w:tc>
        <w:tc>
          <w:tcPr>
            <w:tcW w:w="276" w:type="pct"/>
            <w:gridSpan w:val="2"/>
            <w:tcBorders>
              <w:top w:val="single" w:sz="4" w:space="0" w:color="auto"/>
              <w:left w:val="single" w:sz="4" w:space="0" w:color="auto"/>
              <w:bottom w:val="single" w:sz="4" w:space="0" w:color="auto"/>
              <w:right w:val="single" w:sz="4" w:space="0" w:color="auto"/>
            </w:tcBorders>
          </w:tcPr>
          <w:p w14:paraId="5904BC9E" w14:textId="77777777" w:rsidR="00B75962" w:rsidRPr="00B27D8D" w:rsidRDefault="00B75962" w:rsidP="00B75962">
            <w:pPr>
              <w:adjustRightInd w:val="0"/>
              <w:jc w:val="both"/>
              <w:rPr>
                <w:rFonts w:eastAsia="Calibri"/>
                <w:sz w:val="24"/>
                <w:szCs w:val="24"/>
              </w:rPr>
            </w:pPr>
            <w:r>
              <w:rPr>
                <w:rFonts w:eastAsia="Calibri"/>
                <w:sz w:val="24"/>
                <w:szCs w:val="24"/>
              </w:rPr>
              <w:t>1</w:t>
            </w:r>
          </w:p>
        </w:tc>
        <w:tc>
          <w:tcPr>
            <w:tcW w:w="279" w:type="pct"/>
            <w:tcBorders>
              <w:top w:val="single" w:sz="4" w:space="0" w:color="auto"/>
              <w:left w:val="single" w:sz="4" w:space="0" w:color="auto"/>
              <w:bottom w:val="single" w:sz="4" w:space="0" w:color="auto"/>
              <w:right w:val="single" w:sz="4" w:space="0" w:color="auto"/>
            </w:tcBorders>
          </w:tcPr>
          <w:p w14:paraId="25C4E479" w14:textId="77777777" w:rsidR="00B75962" w:rsidRPr="00C71022" w:rsidRDefault="00B75962" w:rsidP="00B75962">
            <w:pPr>
              <w:adjustRightInd w:val="0"/>
              <w:jc w:val="both"/>
              <w:rPr>
                <w:rFonts w:eastAsia="Calibri"/>
                <w:sz w:val="24"/>
                <w:szCs w:val="24"/>
              </w:rPr>
            </w:pPr>
          </w:p>
        </w:tc>
        <w:tc>
          <w:tcPr>
            <w:tcW w:w="291" w:type="pct"/>
            <w:tcBorders>
              <w:top w:val="single" w:sz="4" w:space="0" w:color="auto"/>
              <w:left w:val="single" w:sz="4" w:space="0" w:color="auto"/>
              <w:bottom w:val="single" w:sz="4" w:space="0" w:color="auto"/>
              <w:right w:val="single" w:sz="4" w:space="0" w:color="auto"/>
            </w:tcBorders>
          </w:tcPr>
          <w:p w14:paraId="0D7DBF17" w14:textId="77777777" w:rsidR="00B75962" w:rsidRPr="00C71022" w:rsidRDefault="00B75962" w:rsidP="00B75962">
            <w:pPr>
              <w:adjustRightInd w:val="0"/>
              <w:rPr>
                <w:rFonts w:eastAsia="Calibri"/>
                <w:sz w:val="24"/>
                <w:szCs w:val="24"/>
              </w:rPr>
            </w:pPr>
          </w:p>
        </w:tc>
        <w:tc>
          <w:tcPr>
            <w:tcW w:w="419" w:type="pct"/>
            <w:tcBorders>
              <w:top w:val="single" w:sz="4" w:space="0" w:color="auto"/>
              <w:left w:val="single" w:sz="4" w:space="0" w:color="auto"/>
              <w:bottom w:val="single" w:sz="4" w:space="0" w:color="auto"/>
              <w:right w:val="single" w:sz="4" w:space="0" w:color="auto"/>
            </w:tcBorders>
          </w:tcPr>
          <w:p w14:paraId="2C18939F" w14:textId="77777777" w:rsidR="00B75962" w:rsidRPr="00C71022" w:rsidRDefault="00B75962" w:rsidP="00B75962">
            <w:pPr>
              <w:adjustRightInd w:val="0"/>
              <w:rPr>
                <w:rFonts w:eastAsia="Calibri"/>
                <w:sz w:val="24"/>
                <w:szCs w:val="24"/>
              </w:rPr>
            </w:pPr>
            <w:r>
              <w:rPr>
                <w:rFonts w:eastAsia="Calibri"/>
                <w:sz w:val="24"/>
                <w:szCs w:val="24"/>
              </w:rPr>
              <w:t>3</w:t>
            </w:r>
          </w:p>
        </w:tc>
        <w:tc>
          <w:tcPr>
            <w:tcW w:w="664" w:type="pct"/>
            <w:tcBorders>
              <w:top w:val="single" w:sz="4" w:space="0" w:color="auto"/>
              <w:left w:val="single" w:sz="4" w:space="0" w:color="auto"/>
              <w:bottom w:val="single" w:sz="4" w:space="0" w:color="auto"/>
              <w:right w:val="single" w:sz="4" w:space="0" w:color="auto"/>
            </w:tcBorders>
          </w:tcPr>
          <w:p w14:paraId="45E4126E" w14:textId="77777777" w:rsidR="00B75962" w:rsidRDefault="00B75962" w:rsidP="00B75962">
            <w:pPr>
              <w:adjustRightInd w:val="0"/>
              <w:rPr>
                <w:rFonts w:eastAsia="Calibri"/>
                <w:sz w:val="24"/>
                <w:szCs w:val="24"/>
              </w:rPr>
            </w:pPr>
            <w:r>
              <w:rPr>
                <w:rFonts w:eastAsia="Calibri"/>
                <w:sz w:val="24"/>
                <w:szCs w:val="24"/>
              </w:rPr>
              <w:t>102</w:t>
            </w:r>
          </w:p>
        </w:tc>
      </w:tr>
      <w:tr w:rsidR="00B75962" w:rsidRPr="00554F58" w14:paraId="65BDE72E" w14:textId="77777777" w:rsidTr="00EE5E20">
        <w:trPr>
          <w:trHeight w:val="150"/>
        </w:trPr>
        <w:tc>
          <w:tcPr>
            <w:tcW w:w="2522" w:type="pct"/>
            <w:gridSpan w:val="3"/>
            <w:tcBorders>
              <w:top w:val="single" w:sz="4" w:space="0" w:color="auto"/>
              <w:left w:val="single" w:sz="4" w:space="0" w:color="auto"/>
              <w:bottom w:val="single" w:sz="4" w:space="0" w:color="auto"/>
              <w:right w:val="single" w:sz="4" w:space="0" w:color="auto"/>
            </w:tcBorders>
            <w:hideMark/>
          </w:tcPr>
          <w:p w14:paraId="7C0A6CF5" w14:textId="77777777" w:rsidR="00B75962" w:rsidRPr="00554F58" w:rsidRDefault="00B75962" w:rsidP="00B75962">
            <w:pPr>
              <w:adjustRightInd w:val="0"/>
              <w:jc w:val="both"/>
              <w:rPr>
                <w:rFonts w:eastAsia="Calibri"/>
                <w:sz w:val="24"/>
                <w:szCs w:val="24"/>
              </w:rPr>
            </w:pPr>
            <w:r w:rsidRPr="00554F58">
              <w:rPr>
                <w:rFonts w:eastAsia="Calibri"/>
                <w:sz w:val="24"/>
                <w:szCs w:val="24"/>
              </w:rPr>
              <w:t>Предельно допустимая аудиторная учебная нагрузка</w:t>
            </w:r>
          </w:p>
        </w:tc>
        <w:tc>
          <w:tcPr>
            <w:tcW w:w="275" w:type="pct"/>
            <w:gridSpan w:val="2"/>
            <w:tcBorders>
              <w:top w:val="single" w:sz="4" w:space="0" w:color="auto"/>
              <w:left w:val="single" w:sz="4" w:space="0" w:color="auto"/>
              <w:bottom w:val="single" w:sz="4" w:space="0" w:color="auto"/>
              <w:right w:val="single" w:sz="4" w:space="0" w:color="auto"/>
            </w:tcBorders>
            <w:hideMark/>
          </w:tcPr>
          <w:p w14:paraId="3702DCBB" w14:textId="77777777" w:rsidR="00B75962" w:rsidRPr="00554F58" w:rsidRDefault="00B75962" w:rsidP="00B75962">
            <w:pPr>
              <w:adjustRightInd w:val="0"/>
              <w:jc w:val="both"/>
              <w:rPr>
                <w:rFonts w:eastAsia="Calibri"/>
                <w:b/>
                <w:sz w:val="24"/>
                <w:szCs w:val="24"/>
              </w:rPr>
            </w:pPr>
            <w:r>
              <w:rPr>
                <w:rFonts w:eastAsia="Calibri"/>
                <w:b/>
                <w:sz w:val="24"/>
                <w:szCs w:val="24"/>
              </w:rPr>
              <w:t>29</w:t>
            </w:r>
          </w:p>
        </w:tc>
        <w:tc>
          <w:tcPr>
            <w:tcW w:w="275" w:type="pct"/>
            <w:gridSpan w:val="2"/>
            <w:tcBorders>
              <w:top w:val="single" w:sz="4" w:space="0" w:color="auto"/>
              <w:left w:val="single" w:sz="4" w:space="0" w:color="auto"/>
              <w:bottom w:val="single" w:sz="4" w:space="0" w:color="auto"/>
              <w:right w:val="single" w:sz="4" w:space="0" w:color="auto"/>
            </w:tcBorders>
            <w:hideMark/>
          </w:tcPr>
          <w:p w14:paraId="03DAB0CD" w14:textId="77777777" w:rsidR="00B75962" w:rsidRPr="00554F58" w:rsidRDefault="00B75962" w:rsidP="00B75962">
            <w:pPr>
              <w:adjustRightInd w:val="0"/>
              <w:jc w:val="both"/>
              <w:rPr>
                <w:rFonts w:eastAsia="Calibri"/>
                <w:b/>
                <w:sz w:val="24"/>
                <w:szCs w:val="24"/>
              </w:rPr>
            </w:pPr>
            <w:r>
              <w:rPr>
                <w:rFonts w:eastAsia="Calibri"/>
                <w:b/>
                <w:sz w:val="24"/>
                <w:szCs w:val="24"/>
              </w:rPr>
              <w:t>30</w:t>
            </w:r>
          </w:p>
        </w:tc>
        <w:tc>
          <w:tcPr>
            <w:tcW w:w="276" w:type="pct"/>
            <w:gridSpan w:val="2"/>
            <w:tcBorders>
              <w:top w:val="single" w:sz="4" w:space="0" w:color="auto"/>
              <w:left w:val="single" w:sz="4" w:space="0" w:color="auto"/>
              <w:bottom w:val="single" w:sz="4" w:space="0" w:color="auto"/>
              <w:right w:val="single" w:sz="4" w:space="0" w:color="auto"/>
            </w:tcBorders>
          </w:tcPr>
          <w:p w14:paraId="77BD6B28" w14:textId="77777777" w:rsidR="00B75962" w:rsidRPr="00554F58" w:rsidRDefault="00B75962" w:rsidP="00B75962">
            <w:pPr>
              <w:adjustRightInd w:val="0"/>
              <w:jc w:val="both"/>
              <w:rPr>
                <w:rFonts w:eastAsia="Calibri"/>
                <w:b/>
                <w:sz w:val="24"/>
                <w:szCs w:val="24"/>
              </w:rPr>
            </w:pPr>
            <w:r>
              <w:rPr>
                <w:rFonts w:eastAsia="Calibri"/>
                <w:b/>
                <w:sz w:val="24"/>
                <w:szCs w:val="24"/>
              </w:rPr>
              <w:t>32</w:t>
            </w:r>
          </w:p>
        </w:tc>
        <w:tc>
          <w:tcPr>
            <w:tcW w:w="279" w:type="pct"/>
            <w:tcBorders>
              <w:top w:val="single" w:sz="4" w:space="0" w:color="auto"/>
              <w:left w:val="single" w:sz="4" w:space="0" w:color="auto"/>
              <w:bottom w:val="single" w:sz="4" w:space="0" w:color="auto"/>
              <w:right w:val="single" w:sz="4" w:space="0" w:color="auto"/>
            </w:tcBorders>
          </w:tcPr>
          <w:p w14:paraId="38C4D0B2" w14:textId="77777777" w:rsidR="00B75962" w:rsidRDefault="00B75962" w:rsidP="00B75962">
            <w:pPr>
              <w:adjustRightInd w:val="0"/>
              <w:jc w:val="both"/>
              <w:rPr>
                <w:rFonts w:eastAsia="Calibri"/>
                <w:b/>
                <w:sz w:val="24"/>
                <w:szCs w:val="24"/>
              </w:rPr>
            </w:pPr>
            <w:r>
              <w:rPr>
                <w:rFonts w:eastAsia="Calibri"/>
                <w:b/>
                <w:sz w:val="24"/>
                <w:szCs w:val="24"/>
              </w:rPr>
              <w:t>33</w:t>
            </w:r>
          </w:p>
        </w:tc>
        <w:tc>
          <w:tcPr>
            <w:tcW w:w="291" w:type="pct"/>
            <w:tcBorders>
              <w:top w:val="single" w:sz="4" w:space="0" w:color="auto"/>
              <w:left w:val="single" w:sz="4" w:space="0" w:color="auto"/>
              <w:bottom w:val="single" w:sz="4" w:space="0" w:color="auto"/>
              <w:right w:val="single" w:sz="4" w:space="0" w:color="auto"/>
            </w:tcBorders>
          </w:tcPr>
          <w:p w14:paraId="71871D8B" w14:textId="77777777" w:rsidR="00B75962" w:rsidRDefault="00B75962" w:rsidP="00B75962">
            <w:pPr>
              <w:adjustRightInd w:val="0"/>
              <w:rPr>
                <w:rFonts w:eastAsia="Calibri"/>
                <w:b/>
                <w:sz w:val="24"/>
                <w:szCs w:val="24"/>
              </w:rPr>
            </w:pPr>
            <w:r>
              <w:rPr>
                <w:rFonts w:eastAsia="Calibri"/>
                <w:b/>
                <w:sz w:val="24"/>
                <w:szCs w:val="24"/>
              </w:rPr>
              <w:t>33</w:t>
            </w:r>
          </w:p>
        </w:tc>
        <w:tc>
          <w:tcPr>
            <w:tcW w:w="419" w:type="pct"/>
            <w:tcBorders>
              <w:top w:val="single" w:sz="4" w:space="0" w:color="auto"/>
              <w:left w:val="single" w:sz="4" w:space="0" w:color="auto"/>
              <w:bottom w:val="single" w:sz="4" w:space="0" w:color="auto"/>
              <w:right w:val="single" w:sz="4" w:space="0" w:color="auto"/>
            </w:tcBorders>
          </w:tcPr>
          <w:p w14:paraId="67855860" w14:textId="77777777" w:rsidR="00B75962" w:rsidRDefault="00B75962" w:rsidP="00B75962">
            <w:pPr>
              <w:adjustRightInd w:val="0"/>
              <w:rPr>
                <w:rFonts w:eastAsia="Calibri"/>
                <w:b/>
                <w:sz w:val="24"/>
                <w:szCs w:val="24"/>
              </w:rPr>
            </w:pPr>
            <w:r>
              <w:rPr>
                <w:rFonts w:eastAsia="Calibri"/>
                <w:b/>
                <w:sz w:val="24"/>
                <w:szCs w:val="24"/>
              </w:rPr>
              <w:t>157</w:t>
            </w:r>
          </w:p>
        </w:tc>
        <w:tc>
          <w:tcPr>
            <w:tcW w:w="664" w:type="pct"/>
            <w:tcBorders>
              <w:top w:val="single" w:sz="4" w:space="0" w:color="auto"/>
              <w:left w:val="single" w:sz="4" w:space="0" w:color="auto"/>
              <w:bottom w:val="single" w:sz="4" w:space="0" w:color="auto"/>
              <w:right w:val="single" w:sz="4" w:space="0" w:color="auto"/>
            </w:tcBorders>
          </w:tcPr>
          <w:p w14:paraId="019C56E3" w14:textId="77777777" w:rsidR="00B75962" w:rsidRDefault="00B75962" w:rsidP="00B75962">
            <w:pPr>
              <w:adjustRightInd w:val="0"/>
              <w:rPr>
                <w:rFonts w:eastAsia="Calibri"/>
                <w:b/>
                <w:sz w:val="24"/>
                <w:szCs w:val="24"/>
              </w:rPr>
            </w:pPr>
          </w:p>
        </w:tc>
      </w:tr>
      <w:tr w:rsidR="00B75962" w:rsidRPr="00554F58" w14:paraId="193B82EF" w14:textId="77777777" w:rsidTr="00EE5E20">
        <w:trPr>
          <w:trHeight w:val="111"/>
        </w:trPr>
        <w:tc>
          <w:tcPr>
            <w:tcW w:w="2522" w:type="pct"/>
            <w:gridSpan w:val="3"/>
            <w:tcBorders>
              <w:top w:val="single" w:sz="4" w:space="0" w:color="auto"/>
              <w:left w:val="single" w:sz="4" w:space="0" w:color="auto"/>
              <w:bottom w:val="single" w:sz="4" w:space="0" w:color="auto"/>
              <w:right w:val="single" w:sz="4" w:space="0" w:color="auto"/>
            </w:tcBorders>
            <w:hideMark/>
          </w:tcPr>
          <w:p w14:paraId="415AA9B4" w14:textId="77777777" w:rsidR="00B75962" w:rsidRPr="00554F58" w:rsidRDefault="00B75962" w:rsidP="00B75962">
            <w:pPr>
              <w:adjustRightInd w:val="0"/>
              <w:jc w:val="both"/>
              <w:rPr>
                <w:rFonts w:eastAsia="Calibri"/>
                <w:b/>
                <w:sz w:val="24"/>
                <w:szCs w:val="24"/>
              </w:rPr>
            </w:pPr>
            <w:r w:rsidRPr="00554F58">
              <w:rPr>
                <w:rFonts w:eastAsia="Calibri"/>
                <w:b/>
                <w:sz w:val="24"/>
                <w:szCs w:val="24"/>
              </w:rPr>
              <w:t>Внеурочная деятельность</w:t>
            </w:r>
          </w:p>
        </w:tc>
        <w:tc>
          <w:tcPr>
            <w:tcW w:w="275" w:type="pct"/>
            <w:gridSpan w:val="2"/>
            <w:tcBorders>
              <w:top w:val="single" w:sz="4" w:space="0" w:color="auto"/>
              <w:left w:val="single" w:sz="4" w:space="0" w:color="auto"/>
              <w:bottom w:val="single" w:sz="4" w:space="0" w:color="auto"/>
              <w:right w:val="single" w:sz="4" w:space="0" w:color="auto"/>
            </w:tcBorders>
          </w:tcPr>
          <w:p w14:paraId="4E2D2319" w14:textId="77777777" w:rsidR="00B75962" w:rsidRPr="001D24E4" w:rsidRDefault="00B75962" w:rsidP="00B75962">
            <w:pPr>
              <w:adjustRightInd w:val="0"/>
              <w:jc w:val="both"/>
              <w:rPr>
                <w:rFonts w:eastAsia="Calibri"/>
                <w:b/>
                <w:sz w:val="24"/>
                <w:szCs w:val="24"/>
              </w:rPr>
            </w:pPr>
            <w:r w:rsidRPr="001D24E4">
              <w:rPr>
                <w:rFonts w:eastAsia="Calibri"/>
                <w:b/>
                <w:sz w:val="24"/>
                <w:szCs w:val="24"/>
              </w:rPr>
              <w:t>4</w:t>
            </w:r>
          </w:p>
        </w:tc>
        <w:tc>
          <w:tcPr>
            <w:tcW w:w="275" w:type="pct"/>
            <w:gridSpan w:val="2"/>
            <w:tcBorders>
              <w:top w:val="single" w:sz="4" w:space="0" w:color="auto"/>
              <w:left w:val="single" w:sz="4" w:space="0" w:color="auto"/>
              <w:bottom w:val="single" w:sz="4" w:space="0" w:color="auto"/>
              <w:right w:val="single" w:sz="4" w:space="0" w:color="auto"/>
            </w:tcBorders>
          </w:tcPr>
          <w:p w14:paraId="34A86594" w14:textId="77777777" w:rsidR="00B75962" w:rsidRPr="001D24E4" w:rsidRDefault="00B75962" w:rsidP="00B75962">
            <w:pPr>
              <w:adjustRightInd w:val="0"/>
              <w:jc w:val="both"/>
              <w:rPr>
                <w:rFonts w:eastAsia="Calibri"/>
                <w:b/>
                <w:sz w:val="24"/>
                <w:szCs w:val="24"/>
              </w:rPr>
            </w:pPr>
            <w:r w:rsidRPr="001D24E4">
              <w:rPr>
                <w:rFonts w:eastAsia="Calibri"/>
                <w:b/>
                <w:sz w:val="24"/>
                <w:szCs w:val="24"/>
              </w:rPr>
              <w:t>4</w:t>
            </w:r>
          </w:p>
        </w:tc>
        <w:tc>
          <w:tcPr>
            <w:tcW w:w="276" w:type="pct"/>
            <w:gridSpan w:val="2"/>
            <w:tcBorders>
              <w:top w:val="single" w:sz="4" w:space="0" w:color="auto"/>
              <w:left w:val="single" w:sz="4" w:space="0" w:color="auto"/>
              <w:bottom w:val="single" w:sz="4" w:space="0" w:color="auto"/>
              <w:right w:val="single" w:sz="4" w:space="0" w:color="auto"/>
            </w:tcBorders>
          </w:tcPr>
          <w:p w14:paraId="3B4D9D08" w14:textId="77777777" w:rsidR="00B75962" w:rsidRPr="001D24E4" w:rsidRDefault="00B75962" w:rsidP="00B75962">
            <w:pPr>
              <w:adjustRightInd w:val="0"/>
              <w:jc w:val="both"/>
              <w:rPr>
                <w:rFonts w:eastAsia="Calibri"/>
                <w:b/>
                <w:sz w:val="24"/>
                <w:szCs w:val="24"/>
              </w:rPr>
            </w:pPr>
            <w:r w:rsidRPr="001D24E4">
              <w:rPr>
                <w:rFonts w:eastAsia="Calibri"/>
                <w:b/>
                <w:sz w:val="24"/>
                <w:szCs w:val="24"/>
              </w:rPr>
              <w:t>4</w:t>
            </w:r>
          </w:p>
        </w:tc>
        <w:tc>
          <w:tcPr>
            <w:tcW w:w="279" w:type="pct"/>
            <w:tcBorders>
              <w:top w:val="single" w:sz="4" w:space="0" w:color="auto"/>
              <w:left w:val="single" w:sz="4" w:space="0" w:color="auto"/>
              <w:bottom w:val="single" w:sz="4" w:space="0" w:color="auto"/>
              <w:right w:val="single" w:sz="4" w:space="0" w:color="auto"/>
            </w:tcBorders>
          </w:tcPr>
          <w:p w14:paraId="2B8E1393" w14:textId="77777777" w:rsidR="00B75962" w:rsidRPr="001D24E4" w:rsidRDefault="00B75962" w:rsidP="00B75962">
            <w:pPr>
              <w:adjustRightInd w:val="0"/>
              <w:jc w:val="both"/>
              <w:rPr>
                <w:rFonts w:eastAsia="Calibri"/>
                <w:b/>
                <w:sz w:val="24"/>
                <w:szCs w:val="24"/>
              </w:rPr>
            </w:pPr>
            <w:r w:rsidRPr="001D24E4">
              <w:rPr>
                <w:rFonts w:eastAsia="Calibri"/>
                <w:b/>
                <w:sz w:val="24"/>
                <w:szCs w:val="24"/>
              </w:rPr>
              <w:t>4</w:t>
            </w:r>
          </w:p>
        </w:tc>
        <w:tc>
          <w:tcPr>
            <w:tcW w:w="291" w:type="pct"/>
            <w:tcBorders>
              <w:top w:val="single" w:sz="4" w:space="0" w:color="auto"/>
              <w:left w:val="single" w:sz="4" w:space="0" w:color="auto"/>
              <w:bottom w:val="single" w:sz="4" w:space="0" w:color="auto"/>
              <w:right w:val="single" w:sz="4" w:space="0" w:color="auto"/>
            </w:tcBorders>
          </w:tcPr>
          <w:p w14:paraId="0491B5D0" w14:textId="77777777" w:rsidR="00B75962" w:rsidRPr="001D24E4" w:rsidRDefault="00B75962" w:rsidP="00B75962">
            <w:pPr>
              <w:adjustRightInd w:val="0"/>
              <w:rPr>
                <w:rFonts w:eastAsia="Calibri"/>
                <w:b/>
                <w:sz w:val="24"/>
                <w:szCs w:val="24"/>
              </w:rPr>
            </w:pPr>
            <w:r w:rsidRPr="001D24E4">
              <w:rPr>
                <w:rFonts w:eastAsia="Calibri"/>
                <w:b/>
                <w:sz w:val="24"/>
                <w:szCs w:val="24"/>
              </w:rPr>
              <w:t>4</w:t>
            </w:r>
          </w:p>
        </w:tc>
        <w:tc>
          <w:tcPr>
            <w:tcW w:w="419" w:type="pct"/>
            <w:tcBorders>
              <w:top w:val="single" w:sz="4" w:space="0" w:color="auto"/>
              <w:left w:val="single" w:sz="4" w:space="0" w:color="auto"/>
              <w:bottom w:val="single" w:sz="4" w:space="0" w:color="auto"/>
              <w:right w:val="single" w:sz="4" w:space="0" w:color="auto"/>
            </w:tcBorders>
          </w:tcPr>
          <w:p w14:paraId="64F8A402" w14:textId="77777777" w:rsidR="00B75962" w:rsidRPr="001D24E4" w:rsidRDefault="00B75962" w:rsidP="00B75962">
            <w:pPr>
              <w:adjustRightInd w:val="0"/>
              <w:rPr>
                <w:rFonts w:eastAsia="Calibri"/>
                <w:b/>
                <w:sz w:val="24"/>
                <w:szCs w:val="24"/>
              </w:rPr>
            </w:pPr>
            <w:r w:rsidRPr="001D24E4">
              <w:rPr>
                <w:rFonts w:eastAsia="Calibri"/>
                <w:b/>
                <w:sz w:val="24"/>
                <w:szCs w:val="24"/>
              </w:rPr>
              <w:t>20</w:t>
            </w:r>
          </w:p>
        </w:tc>
        <w:tc>
          <w:tcPr>
            <w:tcW w:w="664" w:type="pct"/>
            <w:tcBorders>
              <w:top w:val="single" w:sz="4" w:space="0" w:color="auto"/>
              <w:left w:val="single" w:sz="4" w:space="0" w:color="auto"/>
              <w:bottom w:val="single" w:sz="4" w:space="0" w:color="auto"/>
              <w:right w:val="single" w:sz="4" w:space="0" w:color="auto"/>
            </w:tcBorders>
          </w:tcPr>
          <w:p w14:paraId="31B8CA74" w14:textId="77777777" w:rsidR="00B75962" w:rsidRPr="001D24E4" w:rsidRDefault="00B75962" w:rsidP="00B75962">
            <w:pPr>
              <w:adjustRightInd w:val="0"/>
              <w:rPr>
                <w:rFonts w:eastAsia="Calibri"/>
                <w:b/>
                <w:sz w:val="24"/>
                <w:szCs w:val="24"/>
              </w:rPr>
            </w:pPr>
            <w:r>
              <w:rPr>
                <w:rFonts w:eastAsia="Calibri"/>
                <w:b/>
                <w:sz w:val="24"/>
                <w:szCs w:val="24"/>
              </w:rPr>
              <w:t>169</w:t>
            </w:r>
          </w:p>
        </w:tc>
      </w:tr>
    </w:tbl>
    <w:p w14:paraId="1B1AC68B" w14:textId="77777777" w:rsidR="00B75962" w:rsidRDefault="00B75962" w:rsidP="00B75962">
      <w:pPr>
        <w:rPr>
          <w:sz w:val="24"/>
          <w:szCs w:val="24"/>
        </w:rPr>
      </w:pPr>
    </w:p>
    <w:p w14:paraId="6EE38614" w14:textId="77777777" w:rsidR="00722FD4" w:rsidRDefault="00722FD4" w:rsidP="00B75962">
      <w:pPr>
        <w:jc w:val="center"/>
        <w:rPr>
          <w:b/>
          <w:sz w:val="24"/>
          <w:szCs w:val="24"/>
        </w:rPr>
      </w:pPr>
    </w:p>
    <w:p w14:paraId="0F9F885B" w14:textId="481BD5BD" w:rsidR="00B75962" w:rsidRPr="00806E1B" w:rsidRDefault="0060248B" w:rsidP="00B75962">
      <w:pPr>
        <w:jc w:val="center"/>
        <w:rPr>
          <w:b/>
          <w:sz w:val="24"/>
          <w:szCs w:val="24"/>
        </w:rPr>
      </w:pPr>
      <w:r>
        <w:rPr>
          <w:b/>
          <w:sz w:val="24"/>
          <w:szCs w:val="24"/>
        </w:rPr>
        <w:t>С</w:t>
      </w:r>
      <w:r w:rsidR="00B75962" w:rsidRPr="00806E1B">
        <w:rPr>
          <w:b/>
          <w:sz w:val="24"/>
          <w:szCs w:val="24"/>
        </w:rPr>
        <w:t>оотношение обязательной части учебного плана и части,</w:t>
      </w:r>
    </w:p>
    <w:p w14:paraId="763EB65D" w14:textId="77777777" w:rsidR="00B75962" w:rsidRDefault="00B75962" w:rsidP="00B75962">
      <w:pPr>
        <w:jc w:val="center"/>
        <w:rPr>
          <w:b/>
          <w:sz w:val="24"/>
          <w:szCs w:val="24"/>
        </w:rPr>
      </w:pPr>
      <w:r w:rsidRPr="00806E1B">
        <w:rPr>
          <w:b/>
          <w:sz w:val="24"/>
          <w:szCs w:val="24"/>
        </w:rPr>
        <w:t>формируемой участниками образовательных отношений</w:t>
      </w:r>
    </w:p>
    <w:tbl>
      <w:tblPr>
        <w:tblStyle w:val="aa"/>
        <w:tblpPr w:leftFromText="180" w:rightFromText="180" w:vertAnchor="text" w:horzAnchor="margin" w:tblpXSpec="right" w:tblpY="136"/>
        <w:tblW w:w="10201" w:type="dxa"/>
        <w:tblLayout w:type="fixed"/>
        <w:tblLook w:val="04A0" w:firstRow="1" w:lastRow="0" w:firstColumn="1" w:lastColumn="0" w:noHBand="0" w:noVBand="1"/>
      </w:tblPr>
      <w:tblGrid>
        <w:gridCol w:w="993"/>
        <w:gridCol w:w="1554"/>
        <w:gridCol w:w="992"/>
        <w:gridCol w:w="2268"/>
        <w:gridCol w:w="1134"/>
        <w:gridCol w:w="3260"/>
      </w:tblGrid>
      <w:tr w:rsidR="0060248B" w:rsidRPr="00431D7E" w14:paraId="74242288" w14:textId="77777777" w:rsidTr="0060248B">
        <w:tc>
          <w:tcPr>
            <w:tcW w:w="993" w:type="dxa"/>
          </w:tcPr>
          <w:p w14:paraId="23904C26" w14:textId="77777777" w:rsidR="0060248B" w:rsidRPr="00431D7E" w:rsidRDefault="0060248B" w:rsidP="0060248B">
            <w:pPr>
              <w:ind w:right="-108"/>
              <w:rPr>
                <w:b/>
                <w:sz w:val="24"/>
                <w:szCs w:val="24"/>
              </w:rPr>
            </w:pPr>
            <w:r w:rsidRPr="00431D7E">
              <w:rPr>
                <w:b/>
                <w:sz w:val="24"/>
                <w:szCs w:val="24"/>
              </w:rPr>
              <w:t>классы</w:t>
            </w:r>
          </w:p>
        </w:tc>
        <w:tc>
          <w:tcPr>
            <w:tcW w:w="1554" w:type="dxa"/>
          </w:tcPr>
          <w:p w14:paraId="71C60FE4" w14:textId="77777777" w:rsidR="0060248B" w:rsidRPr="00431D7E" w:rsidRDefault="0060248B" w:rsidP="0060248B">
            <w:pPr>
              <w:rPr>
                <w:sz w:val="24"/>
                <w:szCs w:val="24"/>
              </w:rPr>
            </w:pPr>
            <w:r>
              <w:rPr>
                <w:sz w:val="24"/>
                <w:szCs w:val="24"/>
              </w:rPr>
              <w:t>Кол-во часов на реализацию ООП О</w:t>
            </w:r>
            <w:r w:rsidRPr="00431D7E">
              <w:rPr>
                <w:sz w:val="24"/>
                <w:szCs w:val="24"/>
              </w:rPr>
              <w:t>ОО</w:t>
            </w:r>
          </w:p>
        </w:tc>
        <w:tc>
          <w:tcPr>
            <w:tcW w:w="992" w:type="dxa"/>
          </w:tcPr>
          <w:p w14:paraId="565C7F9C" w14:textId="77777777" w:rsidR="0060248B" w:rsidRPr="00431D7E" w:rsidRDefault="0060248B" w:rsidP="0060248B">
            <w:pPr>
              <w:rPr>
                <w:sz w:val="24"/>
                <w:szCs w:val="24"/>
              </w:rPr>
            </w:pPr>
            <w:r w:rsidRPr="00431D7E">
              <w:rPr>
                <w:sz w:val="24"/>
                <w:szCs w:val="24"/>
              </w:rPr>
              <w:t xml:space="preserve">% соотношение </w:t>
            </w:r>
          </w:p>
          <w:p w14:paraId="35985F29" w14:textId="77777777" w:rsidR="0060248B" w:rsidRPr="00431D7E" w:rsidRDefault="0060248B" w:rsidP="0060248B">
            <w:pPr>
              <w:rPr>
                <w:sz w:val="24"/>
                <w:szCs w:val="24"/>
              </w:rPr>
            </w:pPr>
          </w:p>
        </w:tc>
        <w:tc>
          <w:tcPr>
            <w:tcW w:w="2268" w:type="dxa"/>
          </w:tcPr>
          <w:p w14:paraId="3187796B" w14:textId="77777777" w:rsidR="0060248B" w:rsidRPr="00431D7E" w:rsidRDefault="0060248B" w:rsidP="0060248B">
            <w:pPr>
              <w:ind w:left="-108" w:right="-108"/>
              <w:rPr>
                <w:sz w:val="24"/>
                <w:szCs w:val="24"/>
              </w:rPr>
            </w:pPr>
            <w:r w:rsidRPr="00431D7E">
              <w:rPr>
                <w:sz w:val="24"/>
                <w:szCs w:val="24"/>
              </w:rPr>
              <w:t>Часть, формируемая участниками образовательных отношений</w:t>
            </w:r>
          </w:p>
          <w:p w14:paraId="3549C953" w14:textId="77777777" w:rsidR="0060248B" w:rsidRPr="00431D7E" w:rsidRDefault="0060248B" w:rsidP="0060248B">
            <w:pPr>
              <w:ind w:left="-108" w:right="-108"/>
              <w:rPr>
                <w:sz w:val="24"/>
                <w:szCs w:val="24"/>
              </w:rPr>
            </w:pPr>
            <w:r w:rsidRPr="00431D7E">
              <w:rPr>
                <w:sz w:val="24"/>
                <w:szCs w:val="24"/>
              </w:rPr>
              <w:t>Внеурочная деятельность</w:t>
            </w:r>
          </w:p>
        </w:tc>
        <w:tc>
          <w:tcPr>
            <w:tcW w:w="1134" w:type="dxa"/>
          </w:tcPr>
          <w:p w14:paraId="6ABD4B9E" w14:textId="77777777" w:rsidR="0060248B" w:rsidRPr="00431D7E" w:rsidRDefault="0060248B" w:rsidP="0060248B">
            <w:pPr>
              <w:rPr>
                <w:sz w:val="24"/>
                <w:szCs w:val="24"/>
              </w:rPr>
            </w:pPr>
            <w:r w:rsidRPr="00431D7E">
              <w:rPr>
                <w:sz w:val="24"/>
                <w:szCs w:val="24"/>
              </w:rPr>
              <w:t xml:space="preserve">% соотношение </w:t>
            </w:r>
          </w:p>
          <w:p w14:paraId="7B0ADDC3" w14:textId="77777777" w:rsidR="0060248B" w:rsidRPr="00431D7E" w:rsidRDefault="0060248B" w:rsidP="0060248B">
            <w:pPr>
              <w:rPr>
                <w:sz w:val="24"/>
                <w:szCs w:val="24"/>
              </w:rPr>
            </w:pPr>
          </w:p>
        </w:tc>
        <w:tc>
          <w:tcPr>
            <w:tcW w:w="3260" w:type="dxa"/>
          </w:tcPr>
          <w:p w14:paraId="6AEA7B39" w14:textId="77777777" w:rsidR="0060248B" w:rsidRPr="00431D7E" w:rsidRDefault="0060248B" w:rsidP="0060248B">
            <w:pPr>
              <w:rPr>
                <w:sz w:val="24"/>
                <w:szCs w:val="24"/>
              </w:rPr>
            </w:pPr>
            <w:r w:rsidRPr="00431D7E">
              <w:rPr>
                <w:sz w:val="24"/>
                <w:szCs w:val="24"/>
              </w:rPr>
              <w:t>Итого</w:t>
            </w:r>
          </w:p>
          <w:p w14:paraId="40861D70" w14:textId="77777777" w:rsidR="0060248B" w:rsidRPr="00431D7E" w:rsidRDefault="0060248B" w:rsidP="0060248B">
            <w:pPr>
              <w:jc w:val="both"/>
              <w:rPr>
                <w:sz w:val="24"/>
                <w:szCs w:val="24"/>
              </w:rPr>
            </w:pPr>
            <w:r w:rsidRPr="00431D7E">
              <w:rPr>
                <w:sz w:val="24"/>
                <w:szCs w:val="24"/>
              </w:rPr>
              <w:t xml:space="preserve">% соотношение обязательной части </w:t>
            </w:r>
            <w:proofErr w:type="gramStart"/>
            <w:r w:rsidRPr="00431D7E">
              <w:rPr>
                <w:sz w:val="24"/>
                <w:szCs w:val="24"/>
              </w:rPr>
              <w:t>к  части</w:t>
            </w:r>
            <w:proofErr w:type="gramEnd"/>
            <w:r w:rsidRPr="00431D7E">
              <w:rPr>
                <w:sz w:val="24"/>
                <w:szCs w:val="24"/>
              </w:rPr>
              <w:t>, формируемой участниками образовательных отношений</w:t>
            </w:r>
          </w:p>
        </w:tc>
      </w:tr>
      <w:tr w:rsidR="0060248B" w:rsidRPr="00431D7E" w14:paraId="4E49DF85" w14:textId="77777777" w:rsidTr="0060248B">
        <w:tc>
          <w:tcPr>
            <w:tcW w:w="993" w:type="dxa"/>
          </w:tcPr>
          <w:p w14:paraId="294DBB3C" w14:textId="77777777" w:rsidR="0060248B" w:rsidRPr="00431D7E" w:rsidRDefault="0060248B" w:rsidP="0060248B">
            <w:pPr>
              <w:rPr>
                <w:b/>
                <w:sz w:val="24"/>
                <w:szCs w:val="24"/>
              </w:rPr>
            </w:pPr>
            <w:r>
              <w:rPr>
                <w:b/>
                <w:sz w:val="24"/>
                <w:szCs w:val="24"/>
              </w:rPr>
              <w:t>5-9</w:t>
            </w:r>
          </w:p>
        </w:tc>
        <w:tc>
          <w:tcPr>
            <w:tcW w:w="1554" w:type="dxa"/>
          </w:tcPr>
          <w:p w14:paraId="2614C224" w14:textId="77777777" w:rsidR="0060248B" w:rsidRPr="00431D7E" w:rsidRDefault="0060248B" w:rsidP="0060248B">
            <w:pPr>
              <w:rPr>
                <w:b/>
                <w:sz w:val="24"/>
                <w:szCs w:val="24"/>
              </w:rPr>
            </w:pPr>
            <w:r>
              <w:rPr>
                <w:b/>
                <w:sz w:val="24"/>
                <w:szCs w:val="24"/>
              </w:rPr>
              <w:t>5981ч</w:t>
            </w:r>
          </w:p>
        </w:tc>
        <w:tc>
          <w:tcPr>
            <w:tcW w:w="992" w:type="dxa"/>
          </w:tcPr>
          <w:p w14:paraId="0568B4A6" w14:textId="77777777" w:rsidR="0060248B" w:rsidRPr="00431D7E" w:rsidRDefault="0060248B" w:rsidP="0060248B">
            <w:pPr>
              <w:rPr>
                <w:b/>
                <w:sz w:val="24"/>
                <w:szCs w:val="24"/>
              </w:rPr>
            </w:pPr>
            <w:r>
              <w:rPr>
                <w:b/>
                <w:sz w:val="24"/>
                <w:szCs w:val="24"/>
              </w:rPr>
              <w:t>70,05%</w:t>
            </w:r>
          </w:p>
        </w:tc>
        <w:tc>
          <w:tcPr>
            <w:tcW w:w="2268" w:type="dxa"/>
          </w:tcPr>
          <w:p w14:paraId="1CE7086B" w14:textId="77777777" w:rsidR="0060248B" w:rsidRPr="00431D7E" w:rsidRDefault="0060248B" w:rsidP="0060248B">
            <w:pPr>
              <w:rPr>
                <w:b/>
                <w:sz w:val="24"/>
                <w:szCs w:val="24"/>
              </w:rPr>
            </w:pPr>
            <w:r>
              <w:rPr>
                <w:b/>
                <w:sz w:val="24"/>
                <w:szCs w:val="24"/>
              </w:rPr>
              <w:t>1791ч</w:t>
            </w:r>
          </w:p>
        </w:tc>
        <w:tc>
          <w:tcPr>
            <w:tcW w:w="1134" w:type="dxa"/>
          </w:tcPr>
          <w:p w14:paraId="663AA89E" w14:textId="77777777" w:rsidR="0060248B" w:rsidRPr="00431D7E" w:rsidRDefault="0060248B" w:rsidP="0060248B">
            <w:pPr>
              <w:rPr>
                <w:b/>
                <w:sz w:val="24"/>
                <w:szCs w:val="24"/>
              </w:rPr>
            </w:pPr>
            <w:r>
              <w:rPr>
                <w:b/>
                <w:sz w:val="24"/>
                <w:szCs w:val="24"/>
              </w:rPr>
              <w:t>29,94</w:t>
            </w:r>
          </w:p>
        </w:tc>
        <w:tc>
          <w:tcPr>
            <w:tcW w:w="3260" w:type="dxa"/>
          </w:tcPr>
          <w:p w14:paraId="736394A1" w14:textId="77777777" w:rsidR="0060248B" w:rsidRPr="00431D7E" w:rsidRDefault="0060248B" w:rsidP="0060248B">
            <w:pPr>
              <w:rPr>
                <w:b/>
                <w:sz w:val="24"/>
                <w:szCs w:val="24"/>
              </w:rPr>
            </w:pPr>
            <w:r>
              <w:rPr>
                <w:b/>
                <w:sz w:val="24"/>
                <w:szCs w:val="24"/>
              </w:rPr>
              <w:t>4190 – 70,5% /1791 -29,94%</w:t>
            </w:r>
          </w:p>
        </w:tc>
      </w:tr>
    </w:tbl>
    <w:p w14:paraId="26822A8A" w14:textId="77777777" w:rsidR="00B531E7" w:rsidRPr="00B531E7" w:rsidRDefault="00B531E7" w:rsidP="00B531E7">
      <w:pPr>
        <w:spacing w:before="4" w:line="274" w:lineRule="exact"/>
        <w:ind w:left="1049"/>
        <w:jc w:val="both"/>
        <w:outlineLvl w:val="1"/>
        <w:rPr>
          <w:b/>
          <w:bCs/>
          <w:sz w:val="24"/>
          <w:szCs w:val="24"/>
        </w:rPr>
      </w:pPr>
      <w:r w:rsidRPr="00B531E7">
        <w:rPr>
          <w:b/>
          <w:bCs/>
          <w:sz w:val="24"/>
          <w:szCs w:val="24"/>
        </w:rPr>
        <w:t>Формы</w:t>
      </w:r>
      <w:r w:rsidRPr="00B531E7">
        <w:rPr>
          <w:b/>
          <w:bCs/>
          <w:spacing w:val="-5"/>
          <w:sz w:val="24"/>
          <w:szCs w:val="24"/>
        </w:rPr>
        <w:t xml:space="preserve"> </w:t>
      </w:r>
      <w:r w:rsidRPr="00B531E7">
        <w:rPr>
          <w:b/>
          <w:bCs/>
          <w:sz w:val="24"/>
          <w:szCs w:val="24"/>
        </w:rPr>
        <w:t>промежуточной</w:t>
      </w:r>
      <w:r w:rsidRPr="00B531E7">
        <w:rPr>
          <w:b/>
          <w:bCs/>
          <w:spacing w:val="-5"/>
          <w:sz w:val="24"/>
          <w:szCs w:val="24"/>
        </w:rPr>
        <w:t xml:space="preserve"> </w:t>
      </w:r>
      <w:r w:rsidRPr="00B531E7">
        <w:rPr>
          <w:b/>
          <w:bCs/>
          <w:spacing w:val="-2"/>
          <w:sz w:val="24"/>
          <w:szCs w:val="24"/>
        </w:rPr>
        <w:t>аттестации</w:t>
      </w:r>
    </w:p>
    <w:p w14:paraId="6AA6A82D" w14:textId="77777777" w:rsidR="00B531E7" w:rsidRPr="00B531E7" w:rsidRDefault="00B531E7" w:rsidP="00B531E7">
      <w:pPr>
        <w:ind w:left="340" w:right="419"/>
        <w:jc w:val="both"/>
        <w:rPr>
          <w:sz w:val="24"/>
          <w:szCs w:val="24"/>
        </w:rPr>
      </w:pPr>
      <w:r w:rsidRPr="00B531E7">
        <w:rPr>
          <w:sz w:val="24"/>
          <w:szCs w:val="24"/>
        </w:rPr>
        <w:t>Учащиеся, осваивающие основные общеобразовательные программы основного общего образования во всех формах обучения, а также учащиеся, осваивающие образовательные программы школы по индивидуальным учебным планам, в обязательном порядке проходят промежуточную аттестацию.</w:t>
      </w:r>
    </w:p>
    <w:p w14:paraId="168EC175" w14:textId="77777777" w:rsidR="00B531E7" w:rsidRPr="00B531E7" w:rsidRDefault="00B531E7" w:rsidP="00B531E7">
      <w:pPr>
        <w:spacing w:after="7"/>
        <w:ind w:left="340" w:right="416" w:firstLine="708"/>
        <w:jc w:val="both"/>
        <w:rPr>
          <w:sz w:val="24"/>
          <w:szCs w:val="24"/>
        </w:rPr>
      </w:pPr>
      <w:r w:rsidRPr="00B531E7">
        <w:rPr>
          <w:sz w:val="24"/>
          <w:szCs w:val="24"/>
        </w:rPr>
        <w:t xml:space="preserve">Промежуточная аттестация учащихся 5-9-х классов проводится без прекращения образовательного процесса в соответствии с локальным нормативным актом «Положение о формах, периодичности, порядке текущего контроля успеваемости и промежуточной аттестации учащихся МАОУ «СОШ №19» городского округа город Стерлитамак Республики </w:t>
      </w:r>
      <w:r w:rsidRPr="00B531E7">
        <w:rPr>
          <w:sz w:val="24"/>
          <w:szCs w:val="24"/>
        </w:rPr>
        <w:lastRenderedPageBreak/>
        <w:t>Башкортостан» (с изменениями и дополнениями).</w:t>
      </w:r>
    </w:p>
    <w:p w14:paraId="7DA069AF" w14:textId="77777777" w:rsidR="00B531E7" w:rsidRPr="00B531E7" w:rsidRDefault="00B531E7" w:rsidP="00B531E7">
      <w:pPr>
        <w:spacing w:after="7"/>
        <w:ind w:left="340" w:right="416" w:firstLine="708"/>
        <w:jc w:val="both"/>
        <w:rPr>
          <w:sz w:val="24"/>
          <w:szCs w:val="24"/>
        </w:rPr>
      </w:pPr>
    </w:p>
    <w:p w14:paraId="0E036A05" w14:textId="77777777" w:rsidR="00B531E7" w:rsidRPr="00B531E7" w:rsidRDefault="00B531E7" w:rsidP="00B531E7">
      <w:pPr>
        <w:spacing w:after="7"/>
        <w:ind w:left="340" w:right="416" w:firstLine="708"/>
        <w:jc w:val="both"/>
        <w:rPr>
          <w:sz w:val="24"/>
          <w:szCs w:val="24"/>
        </w:rPr>
      </w:pPr>
    </w:p>
    <w:tbl>
      <w:tblPr>
        <w:tblStyle w:val="TableNormal2"/>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1557"/>
        <w:gridCol w:w="1276"/>
        <w:gridCol w:w="1417"/>
        <w:gridCol w:w="1276"/>
        <w:gridCol w:w="1822"/>
      </w:tblGrid>
      <w:tr w:rsidR="00B531E7" w:rsidRPr="00B531E7" w14:paraId="0D4BF5CC" w14:textId="77777777" w:rsidTr="007E5CC6">
        <w:trPr>
          <w:trHeight w:val="275"/>
        </w:trPr>
        <w:tc>
          <w:tcPr>
            <w:tcW w:w="2838" w:type="dxa"/>
            <w:vMerge w:val="restart"/>
          </w:tcPr>
          <w:p w14:paraId="3406F6A4" w14:textId="77777777" w:rsidR="00B531E7" w:rsidRPr="00B531E7" w:rsidRDefault="00B531E7" w:rsidP="00B531E7">
            <w:pPr>
              <w:spacing w:line="268" w:lineRule="exact"/>
              <w:ind w:left="816"/>
              <w:rPr>
                <w:sz w:val="24"/>
              </w:rPr>
            </w:pPr>
            <w:r w:rsidRPr="00B531E7">
              <w:rPr>
                <w:spacing w:val="-2"/>
                <w:sz w:val="24"/>
              </w:rPr>
              <w:t>Предмет</w:t>
            </w:r>
          </w:p>
        </w:tc>
        <w:tc>
          <w:tcPr>
            <w:tcW w:w="7348" w:type="dxa"/>
            <w:gridSpan w:val="5"/>
          </w:tcPr>
          <w:p w14:paraId="0A30CD98" w14:textId="77777777" w:rsidR="00B531E7" w:rsidRPr="00B531E7" w:rsidRDefault="00B531E7" w:rsidP="00B531E7">
            <w:pPr>
              <w:spacing w:line="256" w:lineRule="exact"/>
              <w:ind w:left="813"/>
              <w:rPr>
                <w:sz w:val="24"/>
              </w:rPr>
            </w:pPr>
            <w:r w:rsidRPr="00B531E7">
              <w:rPr>
                <w:sz w:val="24"/>
              </w:rPr>
              <w:t>Форма</w:t>
            </w:r>
            <w:r w:rsidRPr="00B531E7">
              <w:rPr>
                <w:spacing w:val="-7"/>
                <w:sz w:val="24"/>
              </w:rPr>
              <w:t xml:space="preserve"> </w:t>
            </w:r>
            <w:r w:rsidRPr="00B531E7">
              <w:rPr>
                <w:sz w:val="24"/>
              </w:rPr>
              <w:t>проведения</w:t>
            </w:r>
            <w:r w:rsidRPr="00B531E7">
              <w:rPr>
                <w:spacing w:val="-3"/>
                <w:sz w:val="24"/>
              </w:rPr>
              <w:t xml:space="preserve"> </w:t>
            </w:r>
            <w:r w:rsidRPr="00B531E7">
              <w:rPr>
                <w:sz w:val="24"/>
              </w:rPr>
              <w:t>промежуточной</w:t>
            </w:r>
            <w:r w:rsidRPr="00B531E7">
              <w:rPr>
                <w:spacing w:val="-3"/>
                <w:sz w:val="24"/>
              </w:rPr>
              <w:t xml:space="preserve"> </w:t>
            </w:r>
            <w:r w:rsidRPr="00B531E7">
              <w:rPr>
                <w:spacing w:val="-2"/>
                <w:sz w:val="24"/>
              </w:rPr>
              <w:t>аттестации</w:t>
            </w:r>
          </w:p>
        </w:tc>
      </w:tr>
      <w:tr w:rsidR="00B531E7" w:rsidRPr="00B531E7" w14:paraId="605C6CBE" w14:textId="77777777" w:rsidTr="007E5CC6">
        <w:trPr>
          <w:trHeight w:val="551"/>
        </w:trPr>
        <w:tc>
          <w:tcPr>
            <w:tcW w:w="2838" w:type="dxa"/>
            <w:vMerge/>
            <w:tcBorders>
              <w:top w:val="nil"/>
            </w:tcBorders>
          </w:tcPr>
          <w:p w14:paraId="362141B7" w14:textId="77777777" w:rsidR="00B531E7" w:rsidRPr="00B531E7" w:rsidRDefault="00B531E7" w:rsidP="00B531E7">
            <w:pPr>
              <w:rPr>
                <w:sz w:val="2"/>
                <w:szCs w:val="2"/>
              </w:rPr>
            </w:pPr>
          </w:p>
        </w:tc>
        <w:tc>
          <w:tcPr>
            <w:tcW w:w="1557" w:type="dxa"/>
          </w:tcPr>
          <w:p w14:paraId="34E2E292" w14:textId="77777777" w:rsidR="00B531E7" w:rsidRPr="00B531E7" w:rsidRDefault="00B531E7" w:rsidP="00B531E7">
            <w:pPr>
              <w:spacing w:line="268" w:lineRule="exact"/>
              <w:ind w:left="3"/>
              <w:rPr>
                <w:sz w:val="24"/>
              </w:rPr>
            </w:pPr>
            <w:r w:rsidRPr="00B531E7">
              <w:rPr>
                <w:spacing w:val="-10"/>
                <w:sz w:val="24"/>
              </w:rPr>
              <w:t xml:space="preserve">5 </w:t>
            </w:r>
            <w:r w:rsidRPr="00B531E7">
              <w:rPr>
                <w:spacing w:val="-2"/>
                <w:sz w:val="24"/>
              </w:rPr>
              <w:t>класс</w:t>
            </w:r>
          </w:p>
        </w:tc>
        <w:tc>
          <w:tcPr>
            <w:tcW w:w="1276" w:type="dxa"/>
          </w:tcPr>
          <w:p w14:paraId="7F1AD3C0" w14:textId="77777777" w:rsidR="00B531E7" w:rsidRPr="00B531E7" w:rsidRDefault="00B531E7" w:rsidP="00B531E7">
            <w:pPr>
              <w:spacing w:line="268" w:lineRule="exact"/>
              <w:ind w:left="-16" w:firstLine="16"/>
              <w:rPr>
                <w:sz w:val="24"/>
              </w:rPr>
            </w:pPr>
            <w:r w:rsidRPr="00B531E7">
              <w:rPr>
                <w:spacing w:val="-10"/>
                <w:sz w:val="24"/>
              </w:rPr>
              <w:t>6 к</w:t>
            </w:r>
            <w:r w:rsidRPr="00B531E7">
              <w:rPr>
                <w:spacing w:val="-2"/>
                <w:sz w:val="24"/>
              </w:rPr>
              <w:t>ласс</w:t>
            </w:r>
          </w:p>
        </w:tc>
        <w:tc>
          <w:tcPr>
            <w:tcW w:w="1417" w:type="dxa"/>
          </w:tcPr>
          <w:p w14:paraId="433A6F5A" w14:textId="77777777" w:rsidR="00B531E7" w:rsidRPr="00B531E7" w:rsidRDefault="00B531E7" w:rsidP="00B531E7">
            <w:pPr>
              <w:spacing w:line="268" w:lineRule="exact"/>
              <w:ind w:left="5"/>
              <w:rPr>
                <w:sz w:val="24"/>
              </w:rPr>
            </w:pPr>
            <w:r w:rsidRPr="00B531E7">
              <w:rPr>
                <w:spacing w:val="-10"/>
                <w:sz w:val="24"/>
              </w:rPr>
              <w:t xml:space="preserve">7 </w:t>
            </w:r>
            <w:r w:rsidRPr="00B531E7">
              <w:rPr>
                <w:spacing w:val="-2"/>
                <w:sz w:val="24"/>
              </w:rPr>
              <w:t>класс</w:t>
            </w:r>
          </w:p>
        </w:tc>
        <w:tc>
          <w:tcPr>
            <w:tcW w:w="1276" w:type="dxa"/>
          </w:tcPr>
          <w:p w14:paraId="33CE9A40" w14:textId="77777777" w:rsidR="00B531E7" w:rsidRPr="00B531E7" w:rsidRDefault="00B531E7" w:rsidP="00B531E7">
            <w:pPr>
              <w:spacing w:line="268" w:lineRule="exact"/>
              <w:rPr>
                <w:sz w:val="24"/>
              </w:rPr>
            </w:pPr>
            <w:r w:rsidRPr="00B531E7">
              <w:rPr>
                <w:sz w:val="24"/>
              </w:rPr>
              <w:t xml:space="preserve">8 </w:t>
            </w:r>
            <w:r w:rsidRPr="00B531E7">
              <w:rPr>
                <w:spacing w:val="-2"/>
                <w:sz w:val="24"/>
              </w:rPr>
              <w:t>класс</w:t>
            </w:r>
          </w:p>
        </w:tc>
        <w:tc>
          <w:tcPr>
            <w:tcW w:w="1822" w:type="dxa"/>
          </w:tcPr>
          <w:p w14:paraId="180058D4" w14:textId="77777777" w:rsidR="00B531E7" w:rsidRPr="00B531E7" w:rsidRDefault="00B531E7" w:rsidP="00B531E7">
            <w:pPr>
              <w:spacing w:line="268" w:lineRule="exact"/>
              <w:ind w:hanging="5"/>
              <w:rPr>
                <w:sz w:val="24"/>
              </w:rPr>
            </w:pPr>
            <w:r w:rsidRPr="00B531E7">
              <w:rPr>
                <w:sz w:val="24"/>
              </w:rPr>
              <w:t xml:space="preserve">9 </w:t>
            </w:r>
            <w:r w:rsidRPr="00B531E7">
              <w:rPr>
                <w:spacing w:val="-2"/>
                <w:sz w:val="24"/>
              </w:rPr>
              <w:t>класс</w:t>
            </w:r>
          </w:p>
        </w:tc>
      </w:tr>
      <w:tr w:rsidR="00B531E7" w:rsidRPr="00B531E7" w14:paraId="7FABBCB2" w14:textId="77777777" w:rsidTr="007E5CC6">
        <w:trPr>
          <w:trHeight w:val="553"/>
        </w:trPr>
        <w:tc>
          <w:tcPr>
            <w:tcW w:w="2838" w:type="dxa"/>
          </w:tcPr>
          <w:p w14:paraId="54C4A9E9" w14:textId="77777777" w:rsidR="00B531E7" w:rsidRPr="00B531E7" w:rsidRDefault="00B531E7" w:rsidP="00B531E7">
            <w:pPr>
              <w:spacing w:line="270" w:lineRule="exact"/>
              <w:ind w:left="816"/>
              <w:rPr>
                <w:sz w:val="24"/>
              </w:rPr>
            </w:pPr>
            <w:r w:rsidRPr="00B531E7">
              <w:rPr>
                <w:sz w:val="24"/>
              </w:rPr>
              <w:t>Русский</w:t>
            </w:r>
            <w:r w:rsidRPr="00B531E7">
              <w:rPr>
                <w:spacing w:val="-4"/>
                <w:sz w:val="24"/>
              </w:rPr>
              <w:t xml:space="preserve"> язык</w:t>
            </w:r>
          </w:p>
        </w:tc>
        <w:tc>
          <w:tcPr>
            <w:tcW w:w="1557" w:type="dxa"/>
          </w:tcPr>
          <w:p w14:paraId="17B73746" w14:textId="77777777" w:rsidR="00B531E7" w:rsidRPr="00B531E7" w:rsidRDefault="00B531E7" w:rsidP="00B531E7">
            <w:pPr>
              <w:spacing w:line="270" w:lineRule="exact"/>
              <w:ind w:left="12"/>
              <w:rPr>
                <w:sz w:val="24"/>
              </w:rPr>
            </w:pPr>
            <w:r w:rsidRPr="00B531E7">
              <w:rPr>
                <w:spacing w:val="-5"/>
                <w:sz w:val="24"/>
              </w:rPr>
              <w:t>Ди</w:t>
            </w:r>
            <w:r w:rsidRPr="00B531E7">
              <w:rPr>
                <w:spacing w:val="-4"/>
                <w:sz w:val="24"/>
              </w:rPr>
              <w:t>ктант</w:t>
            </w:r>
          </w:p>
        </w:tc>
        <w:tc>
          <w:tcPr>
            <w:tcW w:w="1276" w:type="dxa"/>
          </w:tcPr>
          <w:p w14:paraId="6AD033EC" w14:textId="77777777" w:rsidR="00B531E7" w:rsidRPr="00B531E7" w:rsidRDefault="00B531E7" w:rsidP="00B531E7">
            <w:pPr>
              <w:spacing w:line="270" w:lineRule="exact"/>
              <w:ind w:right="204"/>
              <w:rPr>
                <w:sz w:val="24"/>
              </w:rPr>
            </w:pPr>
            <w:r w:rsidRPr="00B531E7">
              <w:rPr>
                <w:spacing w:val="-10"/>
                <w:sz w:val="24"/>
              </w:rPr>
              <w:t>Д</w:t>
            </w:r>
            <w:r w:rsidRPr="00B531E7">
              <w:rPr>
                <w:spacing w:val="-2"/>
                <w:sz w:val="24"/>
              </w:rPr>
              <w:t>иктант</w:t>
            </w:r>
          </w:p>
        </w:tc>
        <w:tc>
          <w:tcPr>
            <w:tcW w:w="1417" w:type="dxa"/>
          </w:tcPr>
          <w:p w14:paraId="5064C71D" w14:textId="77777777" w:rsidR="00B531E7" w:rsidRPr="00B531E7" w:rsidRDefault="00B531E7" w:rsidP="00B531E7">
            <w:pPr>
              <w:spacing w:line="270" w:lineRule="exact"/>
              <w:ind w:right="201"/>
              <w:rPr>
                <w:sz w:val="24"/>
              </w:rPr>
            </w:pPr>
            <w:r w:rsidRPr="00B531E7">
              <w:rPr>
                <w:spacing w:val="-10"/>
                <w:sz w:val="24"/>
              </w:rPr>
              <w:t>Д</w:t>
            </w:r>
            <w:r w:rsidRPr="00B531E7">
              <w:rPr>
                <w:spacing w:val="-2"/>
                <w:sz w:val="24"/>
              </w:rPr>
              <w:t>иктант</w:t>
            </w:r>
          </w:p>
        </w:tc>
        <w:tc>
          <w:tcPr>
            <w:tcW w:w="3098" w:type="dxa"/>
            <w:gridSpan w:val="2"/>
          </w:tcPr>
          <w:p w14:paraId="45379068" w14:textId="77777777" w:rsidR="00B531E7" w:rsidRPr="00B531E7" w:rsidRDefault="00B531E7" w:rsidP="00B531E7">
            <w:pPr>
              <w:tabs>
                <w:tab w:val="left" w:pos="2455"/>
                <w:tab w:val="left" w:pos="3446"/>
              </w:tabs>
              <w:spacing w:line="270" w:lineRule="exact"/>
              <w:ind w:firstLine="1"/>
              <w:rPr>
                <w:sz w:val="24"/>
              </w:rPr>
            </w:pPr>
            <w:r w:rsidRPr="00B531E7">
              <w:rPr>
                <w:spacing w:val="-2"/>
                <w:sz w:val="24"/>
              </w:rPr>
              <w:t>Контрольная работа</w:t>
            </w:r>
            <w:r w:rsidRPr="00B531E7">
              <w:rPr>
                <w:sz w:val="24"/>
              </w:rPr>
              <w:t xml:space="preserve"> </w:t>
            </w:r>
            <w:r w:rsidRPr="00B531E7">
              <w:rPr>
                <w:spacing w:val="-10"/>
                <w:sz w:val="24"/>
              </w:rPr>
              <w:t xml:space="preserve">в </w:t>
            </w:r>
            <w:r w:rsidRPr="00B531E7">
              <w:rPr>
                <w:sz w:val="24"/>
              </w:rPr>
              <w:t>формате</w:t>
            </w:r>
            <w:r w:rsidRPr="00B531E7">
              <w:rPr>
                <w:spacing w:val="-2"/>
                <w:sz w:val="24"/>
              </w:rPr>
              <w:t xml:space="preserve"> </w:t>
            </w:r>
            <w:r w:rsidRPr="00B531E7">
              <w:rPr>
                <w:spacing w:val="-5"/>
                <w:sz w:val="24"/>
              </w:rPr>
              <w:t>ОГЭ</w:t>
            </w:r>
          </w:p>
        </w:tc>
      </w:tr>
      <w:tr w:rsidR="00B531E7" w:rsidRPr="00B531E7" w14:paraId="65ABD9BE" w14:textId="77777777" w:rsidTr="007E5CC6">
        <w:trPr>
          <w:trHeight w:val="275"/>
        </w:trPr>
        <w:tc>
          <w:tcPr>
            <w:tcW w:w="2838" w:type="dxa"/>
          </w:tcPr>
          <w:p w14:paraId="7A72ED79" w14:textId="77777777" w:rsidR="00B531E7" w:rsidRPr="00B531E7" w:rsidRDefault="00B531E7" w:rsidP="00B531E7">
            <w:pPr>
              <w:spacing w:line="256" w:lineRule="exact"/>
              <w:ind w:left="816"/>
              <w:rPr>
                <w:sz w:val="24"/>
              </w:rPr>
            </w:pPr>
            <w:r w:rsidRPr="00B531E7">
              <w:rPr>
                <w:spacing w:val="-2"/>
                <w:sz w:val="24"/>
              </w:rPr>
              <w:t>Литература</w:t>
            </w:r>
          </w:p>
        </w:tc>
        <w:tc>
          <w:tcPr>
            <w:tcW w:w="7348" w:type="dxa"/>
            <w:gridSpan w:val="5"/>
          </w:tcPr>
          <w:p w14:paraId="260D420E" w14:textId="77777777" w:rsidR="00B531E7" w:rsidRPr="00B531E7" w:rsidRDefault="00B531E7" w:rsidP="00B531E7">
            <w:pPr>
              <w:spacing w:line="256"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3AA8D052" w14:textId="77777777" w:rsidTr="007E5CC6">
        <w:trPr>
          <w:trHeight w:val="275"/>
        </w:trPr>
        <w:tc>
          <w:tcPr>
            <w:tcW w:w="2838" w:type="dxa"/>
          </w:tcPr>
          <w:p w14:paraId="0CCD32E1" w14:textId="77777777" w:rsidR="00B531E7" w:rsidRPr="00B531E7" w:rsidRDefault="00B531E7" w:rsidP="00B531E7">
            <w:pPr>
              <w:spacing w:line="256" w:lineRule="exact"/>
              <w:ind w:left="816"/>
              <w:rPr>
                <w:sz w:val="24"/>
              </w:rPr>
            </w:pPr>
            <w:r w:rsidRPr="00B531E7">
              <w:rPr>
                <w:sz w:val="24"/>
              </w:rPr>
              <w:t>Родной</w:t>
            </w:r>
            <w:r w:rsidRPr="00B531E7">
              <w:rPr>
                <w:spacing w:val="-2"/>
                <w:sz w:val="24"/>
              </w:rPr>
              <w:t xml:space="preserve"> </w:t>
            </w:r>
            <w:r w:rsidRPr="00B531E7">
              <w:rPr>
                <w:spacing w:val="-4"/>
                <w:sz w:val="24"/>
              </w:rPr>
              <w:t>язык</w:t>
            </w:r>
          </w:p>
        </w:tc>
        <w:tc>
          <w:tcPr>
            <w:tcW w:w="7348" w:type="dxa"/>
            <w:gridSpan w:val="5"/>
          </w:tcPr>
          <w:p w14:paraId="3725A7F2" w14:textId="77777777" w:rsidR="00B531E7" w:rsidRPr="00B531E7" w:rsidRDefault="00B531E7" w:rsidP="00B531E7">
            <w:pPr>
              <w:spacing w:line="256"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287E9400" w14:textId="77777777" w:rsidTr="007E5CC6">
        <w:trPr>
          <w:trHeight w:val="276"/>
        </w:trPr>
        <w:tc>
          <w:tcPr>
            <w:tcW w:w="2838" w:type="dxa"/>
          </w:tcPr>
          <w:p w14:paraId="794CB8B8" w14:textId="77777777" w:rsidR="00B531E7" w:rsidRPr="00B531E7" w:rsidRDefault="00B531E7" w:rsidP="00B531E7">
            <w:pPr>
              <w:spacing w:line="256" w:lineRule="exact"/>
              <w:ind w:left="816"/>
              <w:rPr>
                <w:sz w:val="24"/>
              </w:rPr>
            </w:pPr>
            <w:r w:rsidRPr="00B531E7">
              <w:rPr>
                <w:sz w:val="24"/>
              </w:rPr>
              <w:t>Родня</w:t>
            </w:r>
            <w:r w:rsidRPr="00B531E7">
              <w:rPr>
                <w:spacing w:val="-1"/>
                <w:sz w:val="24"/>
              </w:rPr>
              <w:t xml:space="preserve"> </w:t>
            </w:r>
            <w:r w:rsidRPr="00B531E7">
              <w:rPr>
                <w:spacing w:val="-2"/>
                <w:sz w:val="24"/>
              </w:rPr>
              <w:t>литература</w:t>
            </w:r>
          </w:p>
        </w:tc>
        <w:tc>
          <w:tcPr>
            <w:tcW w:w="7348" w:type="dxa"/>
            <w:gridSpan w:val="5"/>
          </w:tcPr>
          <w:p w14:paraId="0F57705F" w14:textId="77777777" w:rsidR="00B531E7" w:rsidRPr="00B531E7" w:rsidRDefault="00B531E7" w:rsidP="00B531E7">
            <w:pPr>
              <w:spacing w:line="256"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311DB690" w14:textId="77777777" w:rsidTr="007E5CC6">
        <w:trPr>
          <w:trHeight w:val="276"/>
        </w:trPr>
        <w:tc>
          <w:tcPr>
            <w:tcW w:w="2838" w:type="dxa"/>
          </w:tcPr>
          <w:p w14:paraId="5C6256CA" w14:textId="43CB21A1" w:rsidR="00B531E7" w:rsidRPr="00B531E7" w:rsidRDefault="00B531E7" w:rsidP="00B531E7">
            <w:pPr>
              <w:spacing w:line="256" w:lineRule="exact"/>
              <w:rPr>
                <w:sz w:val="24"/>
              </w:rPr>
            </w:pPr>
            <w:r>
              <w:rPr>
                <w:rFonts w:eastAsia="Calibri"/>
                <w:sz w:val="24"/>
                <w:szCs w:val="24"/>
              </w:rPr>
              <w:t>Башкирский язык как государственный язык республики Башкортостан /краеведение</w:t>
            </w:r>
          </w:p>
        </w:tc>
        <w:tc>
          <w:tcPr>
            <w:tcW w:w="7348" w:type="dxa"/>
            <w:gridSpan w:val="5"/>
          </w:tcPr>
          <w:p w14:paraId="43A87859" w14:textId="3FA6BB33" w:rsidR="00B531E7" w:rsidRPr="00B531E7" w:rsidRDefault="00B531E7" w:rsidP="00B531E7">
            <w:pPr>
              <w:spacing w:line="256" w:lineRule="exact"/>
              <w:ind w:left="813"/>
              <w:rPr>
                <w:sz w:val="24"/>
              </w:rPr>
            </w:pPr>
            <w:r w:rsidRPr="00B531E7">
              <w:rPr>
                <w:sz w:val="24"/>
              </w:rPr>
              <w:t>Учет образовательных результатов</w:t>
            </w:r>
          </w:p>
        </w:tc>
      </w:tr>
      <w:tr w:rsidR="00B531E7" w:rsidRPr="00B531E7" w14:paraId="33AD1C36" w14:textId="77777777" w:rsidTr="007E5CC6">
        <w:trPr>
          <w:trHeight w:val="551"/>
        </w:trPr>
        <w:tc>
          <w:tcPr>
            <w:tcW w:w="2838" w:type="dxa"/>
          </w:tcPr>
          <w:p w14:paraId="1B009347" w14:textId="77777777" w:rsidR="00B531E7" w:rsidRPr="00B531E7" w:rsidRDefault="00B531E7" w:rsidP="00B531E7">
            <w:pPr>
              <w:spacing w:line="268" w:lineRule="exact"/>
              <w:ind w:left="816"/>
              <w:rPr>
                <w:sz w:val="24"/>
              </w:rPr>
            </w:pPr>
            <w:r w:rsidRPr="00B531E7">
              <w:rPr>
                <w:spacing w:val="-2"/>
                <w:sz w:val="24"/>
              </w:rPr>
              <w:t>Иностранный</w:t>
            </w:r>
          </w:p>
          <w:p w14:paraId="001EC504" w14:textId="77777777" w:rsidR="00B531E7" w:rsidRPr="00B531E7" w:rsidRDefault="00B531E7" w:rsidP="00B531E7">
            <w:pPr>
              <w:spacing w:line="264" w:lineRule="exact"/>
              <w:ind w:left="107"/>
              <w:rPr>
                <w:sz w:val="24"/>
              </w:rPr>
            </w:pPr>
            <w:r w:rsidRPr="00B531E7">
              <w:rPr>
                <w:sz w:val="24"/>
              </w:rPr>
              <w:t xml:space="preserve">язык </w:t>
            </w:r>
            <w:r w:rsidRPr="00B531E7">
              <w:rPr>
                <w:spacing w:val="-2"/>
                <w:sz w:val="24"/>
              </w:rPr>
              <w:t>(английский)</w:t>
            </w:r>
          </w:p>
        </w:tc>
        <w:tc>
          <w:tcPr>
            <w:tcW w:w="7348" w:type="dxa"/>
            <w:gridSpan w:val="5"/>
          </w:tcPr>
          <w:p w14:paraId="3778E31A" w14:textId="77777777" w:rsidR="00B531E7" w:rsidRPr="00B531E7" w:rsidRDefault="00B531E7" w:rsidP="00B531E7">
            <w:pPr>
              <w:spacing w:line="268"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5D4EDD8F" w14:textId="77777777" w:rsidTr="007E5CC6">
        <w:trPr>
          <w:trHeight w:val="551"/>
        </w:trPr>
        <w:tc>
          <w:tcPr>
            <w:tcW w:w="2838" w:type="dxa"/>
          </w:tcPr>
          <w:p w14:paraId="0492259A" w14:textId="0F24F8BF" w:rsidR="00B531E7" w:rsidRPr="00B531E7" w:rsidRDefault="00B531E7" w:rsidP="00B531E7">
            <w:pPr>
              <w:spacing w:line="268" w:lineRule="exact"/>
              <w:ind w:left="816" w:hanging="675"/>
              <w:rPr>
                <w:spacing w:val="-2"/>
                <w:sz w:val="24"/>
              </w:rPr>
            </w:pPr>
            <w:r>
              <w:rPr>
                <w:spacing w:val="-2"/>
                <w:sz w:val="24"/>
              </w:rPr>
              <w:t>Второй иностранный язык (немецкий)</w:t>
            </w:r>
          </w:p>
        </w:tc>
        <w:tc>
          <w:tcPr>
            <w:tcW w:w="4250" w:type="dxa"/>
            <w:gridSpan w:val="3"/>
          </w:tcPr>
          <w:p w14:paraId="68CF23E0" w14:textId="77777777" w:rsidR="00B531E7" w:rsidRPr="00B531E7" w:rsidRDefault="00B531E7" w:rsidP="00B531E7">
            <w:pPr>
              <w:spacing w:line="268" w:lineRule="exact"/>
              <w:ind w:left="813"/>
              <w:rPr>
                <w:sz w:val="24"/>
              </w:rPr>
            </w:pPr>
          </w:p>
        </w:tc>
        <w:tc>
          <w:tcPr>
            <w:tcW w:w="3098" w:type="dxa"/>
            <w:gridSpan w:val="2"/>
          </w:tcPr>
          <w:p w14:paraId="75B935B8" w14:textId="659BA5DE" w:rsidR="00B531E7" w:rsidRPr="00B531E7" w:rsidRDefault="00B531E7" w:rsidP="00B531E7">
            <w:pPr>
              <w:spacing w:line="268" w:lineRule="exact"/>
              <w:ind w:left="6"/>
              <w:rPr>
                <w:sz w:val="24"/>
              </w:rPr>
            </w:pPr>
            <w:r w:rsidRPr="00B531E7">
              <w:rPr>
                <w:sz w:val="24"/>
              </w:rPr>
              <w:t>Учет образовательных результатов</w:t>
            </w:r>
          </w:p>
        </w:tc>
      </w:tr>
      <w:tr w:rsidR="00B531E7" w:rsidRPr="00B531E7" w14:paraId="3DCC61D1" w14:textId="77777777" w:rsidTr="007E5CC6">
        <w:trPr>
          <w:trHeight w:val="551"/>
        </w:trPr>
        <w:tc>
          <w:tcPr>
            <w:tcW w:w="2838" w:type="dxa"/>
          </w:tcPr>
          <w:p w14:paraId="13201B96" w14:textId="77777777" w:rsidR="00B531E7" w:rsidRPr="00B531E7" w:rsidRDefault="00B531E7" w:rsidP="00B531E7">
            <w:pPr>
              <w:tabs>
                <w:tab w:val="left" w:pos="1943"/>
              </w:tabs>
              <w:spacing w:line="268" w:lineRule="exact"/>
              <w:ind w:left="816" w:hanging="675"/>
              <w:rPr>
                <w:sz w:val="24"/>
              </w:rPr>
            </w:pPr>
            <w:r w:rsidRPr="00B531E7">
              <w:rPr>
                <w:spacing w:val="-2"/>
                <w:sz w:val="24"/>
              </w:rPr>
              <w:t>История</w:t>
            </w:r>
            <w:r w:rsidRPr="00B531E7">
              <w:rPr>
                <w:sz w:val="24"/>
              </w:rPr>
              <w:tab/>
            </w:r>
            <w:r w:rsidRPr="00B531E7">
              <w:rPr>
                <w:spacing w:val="-2"/>
                <w:sz w:val="24"/>
              </w:rPr>
              <w:t>России.</w:t>
            </w:r>
          </w:p>
          <w:p w14:paraId="51CF0668" w14:textId="54A2907F" w:rsidR="00B531E7" w:rsidRPr="00B531E7" w:rsidRDefault="00B531E7" w:rsidP="00B531E7">
            <w:pPr>
              <w:spacing w:line="264" w:lineRule="exact"/>
              <w:ind w:left="107" w:hanging="675"/>
              <w:rPr>
                <w:sz w:val="24"/>
              </w:rPr>
            </w:pPr>
            <w:proofErr w:type="spellStart"/>
            <w:r w:rsidRPr="00B531E7">
              <w:rPr>
                <w:sz w:val="24"/>
              </w:rPr>
              <w:t>Вс</w:t>
            </w:r>
            <w:proofErr w:type="spellEnd"/>
            <w:r>
              <w:rPr>
                <w:sz w:val="24"/>
              </w:rPr>
              <w:t xml:space="preserve">        </w:t>
            </w:r>
            <w:proofErr w:type="spellStart"/>
            <w:r>
              <w:rPr>
                <w:sz w:val="24"/>
              </w:rPr>
              <w:t>все</w:t>
            </w:r>
            <w:r w:rsidRPr="00B531E7">
              <w:rPr>
                <w:sz w:val="24"/>
              </w:rPr>
              <w:t>еобщая</w:t>
            </w:r>
            <w:proofErr w:type="spellEnd"/>
            <w:r w:rsidRPr="00B531E7">
              <w:rPr>
                <w:spacing w:val="-3"/>
                <w:sz w:val="24"/>
              </w:rPr>
              <w:t xml:space="preserve"> </w:t>
            </w:r>
            <w:r w:rsidRPr="00B531E7">
              <w:rPr>
                <w:spacing w:val="-2"/>
                <w:sz w:val="24"/>
              </w:rPr>
              <w:t>история</w:t>
            </w:r>
          </w:p>
        </w:tc>
        <w:tc>
          <w:tcPr>
            <w:tcW w:w="7348" w:type="dxa"/>
            <w:gridSpan w:val="5"/>
          </w:tcPr>
          <w:p w14:paraId="0E35B779" w14:textId="77777777" w:rsidR="00B531E7" w:rsidRPr="00B531E7" w:rsidRDefault="00B531E7" w:rsidP="00B531E7">
            <w:pPr>
              <w:spacing w:line="268"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26A734D0" w14:textId="77777777" w:rsidTr="007E5CC6">
        <w:trPr>
          <w:trHeight w:val="277"/>
        </w:trPr>
        <w:tc>
          <w:tcPr>
            <w:tcW w:w="2838" w:type="dxa"/>
          </w:tcPr>
          <w:p w14:paraId="64D165FE" w14:textId="77777777" w:rsidR="00B531E7" w:rsidRPr="00B531E7" w:rsidRDefault="00B531E7" w:rsidP="00B531E7">
            <w:pPr>
              <w:spacing w:line="258" w:lineRule="exact"/>
              <w:ind w:left="816"/>
              <w:rPr>
                <w:sz w:val="24"/>
              </w:rPr>
            </w:pPr>
            <w:r w:rsidRPr="00B531E7">
              <w:rPr>
                <w:spacing w:val="-2"/>
                <w:sz w:val="24"/>
              </w:rPr>
              <w:t>Обществознание</w:t>
            </w:r>
          </w:p>
        </w:tc>
        <w:tc>
          <w:tcPr>
            <w:tcW w:w="7348" w:type="dxa"/>
            <w:gridSpan w:val="5"/>
          </w:tcPr>
          <w:p w14:paraId="50429DA9" w14:textId="77777777" w:rsidR="00B531E7" w:rsidRPr="00B531E7" w:rsidRDefault="00B531E7" w:rsidP="00B531E7">
            <w:pPr>
              <w:spacing w:line="258"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7E9A3711" w14:textId="77777777" w:rsidTr="007E5CC6">
        <w:trPr>
          <w:trHeight w:val="275"/>
        </w:trPr>
        <w:tc>
          <w:tcPr>
            <w:tcW w:w="2838" w:type="dxa"/>
          </w:tcPr>
          <w:p w14:paraId="77A1CFEC" w14:textId="77777777" w:rsidR="00B531E7" w:rsidRPr="00B531E7" w:rsidRDefault="00B531E7" w:rsidP="00B531E7">
            <w:pPr>
              <w:spacing w:line="256" w:lineRule="exact"/>
              <w:ind w:left="816"/>
              <w:rPr>
                <w:sz w:val="24"/>
              </w:rPr>
            </w:pPr>
            <w:r w:rsidRPr="00B531E7">
              <w:rPr>
                <w:spacing w:val="-2"/>
                <w:sz w:val="24"/>
              </w:rPr>
              <w:t>ОДНКНР</w:t>
            </w:r>
          </w:p>
        </w:tc>
        <w:tc>
          <w:tcPr>
            <w:tcW w:w="7348" w:type="dxa"/>
            <w:gridSpan w:val="5"/>
          </w:tcPr>
          <w:p w14:paraId="15B29210" w14:textId="77777777" w:rsidR="00B531E7" w:rsidRPr="00B531E7" w:rsidRDefault="00B531E7" w:rsidP="00B531E7">
            <w:pPr>
              <w:spacing w:line="256"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2F783165" w14:textId="77777777" w:rsidTr="007E5CC6">
        <w:trPr>
          <w:trHeight w:val="275"/>
        </w:trPr>
        <w:tc>
          <w:tcPr>
            <w:tcW w:w="2838" w:type="dxa"/>
          </w:tcPr>
          <w:p w14:paraId="7D3F7D69" w14:textId="77777777" w:rsidR="00B531E7" w:rsidRPr="00B531E7" w:rsidRDefault="00B531E7" w:rsidP="00B531E7">
            <w:pPr>
              <w:spacing w:line="256" w:lineRule="exact"/>
              <w:ind w:left="816"/>
              <w:rPr>
                <w:sz w:val="24"/>
              </w:rPr>
            </w:pPr>
            <w:r w:rsidRPr="00B531E7">
              <w:rPr>
                <w:spacing w:val="-2"/>
                <w:sz w:val="24"/>
              </w:rPr>
              <w:t>География</w:t>
            </w:r>
          </w:p>
        </w:tc>
        <w:tc>
          <w:tcPr>
            <w:tcW w:w="7348" w:type="dxa"/>
            <w:gridSpan w:val="5"/>
          </w:tcPr>
          <w:p w14:paraId="07BB1744" w14:textId="77777777" w:rsidR="00B531E7" w:rsidRPr="00B531E7" w:rsidRDefault="00B531E7" w:rsidP="00B531E7">
            <w:pPr>
              <w:spacing w:line="256"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33D823CE" w14:textId="77777777" w:rsidTr="007E5CC6">
        <w:trPr>
          <w:trHeight w:val="551"/>
        </w:trPr>
        <w:tc>
          <w:tcPr>
            <w:tcW w:w="2838" w:type="dxa"/>
          </w:tcPr>
          <w:p w14:paraId="310BB12E" w14:textId="77777777" w:rsidR="00B531E7" w:rsidRPr="00B531E7" w:rsidRDefault="00B531E7" w:rsidP="00B531E7">
            <w:pPr>
              <w:spacing w:line="268" w:lineRule="exact"/>
              <w:ind w:left="816"/>
              <w:rPr>
                <w:sz w:val="24"/>
              </w:rPr>
            </w:pPr>
            <w:r w:rsidRPr="00B531E7">
              <w:rPr>
                <w:spacing w:val="-2"/>
                <w:sz w:val="24"/>
              </w:rPr>
              <w:t>Математика</w:t>
            </w:r>
          </w:p>
        </w:tc>
        <w:tc>
          <w:tcPr>
            <w:tcW w:w="4250" w:type="dxa"/>
            <w:gridSpan w:val="3"/>
          </w:tcPr>
          <w:p w14:paraId="2899021C" w14:textId="77777777" w:rsidR="00B531E7" w:rsidRPr="00B531E7" w:rsidRDefault="00B531E7" w:rsidP="00B531E7">
            <w:pPr>
              <w:tabs>
                <w:tab w:val="left" w:pos="2455"/>
                <w:tab w:val="left" w:pos="3448"/>
              </w:tabs>
              <w:spacing w:line="268" w:lineRule="exact"/>
              <w:rPr>
                <w:sz w:val="24"/>
              </w:rPr>
            </w:pPr>
            <w:r w:rsidRPr="00B531E7">
              <w:rPr>
                <w:spacing w:val="-2"/>
                <w:sz w:val="24"/>
              </w:rPr>
              <w:t>Контрольная</w:t>
            </w:r>
            <w:r w:rsidRPr="00B531E7">
              <w:rPr>
                <w:sz w:val="24"/>
              </w:rPr>
              <w:t xml:space="preserve"> </w:t>
            </w:r>
            <w:r w:rsidRPr="00B531E7">
              <w:rPr>
                <w:spacing w:val="-2"/>
                <w:sz w:val="24"/>
              </w:rPr>
              <w:t>работа</w:t>
            </w:r>
            <w:r w:rsidRPr="00B531E7">
              <w:rPr>
                <w:sz w:val="24"/>
              </w:rPr>
              <w:t xml:space="preserve"> </w:t>
            </w:r>
            <w:proofErr w:type="gramStart"/>
            <w:r w:rsidRPr="00B531E7">
              <w:rPr>
                <w:spacing w:val="-10"/>
                <w:sz w:val="24"/>
              </w:rPr>
              <w:t xml:space="preserve">в  </w:t>
            </w:r>
            <w:r w:rsidRPr="00B531E7">
              <w:rPr>
                <w:sz w:val="24"/>
              </w:rPr>
              <w:t>формате</w:t>
            </w:r>
            <w:proofErr w:type="gramEnd"/>
            <w:r w:rsidRPr="00B531E7">
              <w:rPr>
                <w:spacing w:val="-2"/>
                <w:sz w:val="24"/>
              </w:rPr>
              <w:t xml:space="preserve"> </w:t>
            </w:r>
            <w:r w:rsidRPr="00B531E7">
              <w:rPr>
                <w:spacing w:val="-5"/>
                <w:sz w:val="24"/>
              </w:rPr>
              <w:t>ВПР</w:t>
            </w:r>
          </w:p>
        </w:tc>
        <w:tc>
          <w:tcPr>
            <w:tcW w:w="3098" w:type="dxa"/>
            <w:gridSpan w:val="2"/>
          </w:tcPr>
          <w:p w14:paraId="10F2C231" w14:textId="77777777" w:rsidR="00B531E7" w:rsidRPr="00B531E7" w:rsidRDefault="00B531E7" w:rsidP="00B531E7">
            <w:pPr>
              <w:tabs>
                <w:tab w:val="left" w:pos="2455"/>
                <w:tab w:val="left" w:pos="3446"/>
              </w:tabs>
              <w:spacing w:line="268" w:lineRule="exact"/>
              <w:ind w:firstLine="1"/>
              <w:rPr>
                <w:sz w:val="24"/>
              </w:rPr>
            </w:pPr>
            <w:r w:rsidRPr="00B531E7">
              <w:rPr>
                <w:spacing w:val="-2"/>
                <w:sz w:val="24"/>
              </w:rPr>
              <w:t>Контрольная работа</w:t>
            </w:r>
            <w:r w:rsidRPr="00B531E7">
              <w:rPr>
                <w:sz w:val="24"/>
              </w:rPr>
              <w:tab/>
            </w:r>
            <w:r w:rsidRPr="00B531E7">
              <w:rPr>
                <w:spacing w:val="-10"/>
                <w:sz w:val="24"/>
              </w:rPr>
              <w:t>в</w:t>
            </w:r>
          </w:p>
          <w:p w14:paraId="4C10995B" w14:textId="77777777" w:rsidR="00B531E7" w:rsidRPr="00B531E7" w:rsidRDefault="00B531E7" w:rsidP="00B531E7">
            <w:pPr>
              <w:spacing w:line="264" w:lineRule="exact"/>
              <w:ind w:firstLine="1"/>
              <w:rPr>
                <w:sz w:val="24"/>
              </w:rPr>
            </w:pPr>
            <w:r w:rsidRPr="00B531E7">
              <w:rPr>
                <w:sz w:val="24"/>
              </w:rPr>
              <w:t>формате</w:t>
            </w:r>
            <w:r w:rsidRPr="00B531E7">
              <w:rPr>
                <w:spacing w:val="-2"/>
                <w:sz w:val="24"/>
              </w:rPr>
              <w:t xml:space="preserve"> </w:t>
            </w:r>
            <w:r w:rsidRPr="00B531E7">
              <w:rPr>
                <w:spacing w:val="-5"/>
                <w:sz w:val="24"/>
              </w:rPr>
              <w:t>ОГЭ</w:t>
            </w:r>
          </w:p>
        </w:tc>
      </w:tr>
      <w:tr w:rsidR="00B531E7" w:rsidRPr="00B531E7" w14:paraId="4432258E" w14:textId="77777777" w:rsidTr="007E5CC6">
        <w:trPr>
          <w:trHeight w:val="275"/>
        </w:trPr>
        <w:tc>
          <w:tcPr>
            <w:tcW w:w="2838" w:type="dxa"/>
          </w:tcPr>
          <w:p w14:paraId="05E27752" w14:textId="77777777" w:rsidR="00B531E7" w:rsidRPr="00B531E7" w:rsidRDefault="00B531E7" w:rsidP="00B531E7">
            <w:pPr>
              <w:spacing w:line="256" w:lineRule="exact"/>
              <w:ind w:left="816"/>
              <w:rPr>
                <w:sz w:val="24"/>
              </w:rPr>
            </w:pPr>
            <w:r w:rsidRPr="00B531E7">
              <w:rPr>
                <w:spacing w:val="-2"/>
                <w:sz w:val="24"/>
              </w:rPr>
              <w:t>Информатика</w:t>
            </w:r>
          </w:p>
        </w:tc>
        <w:tc>
          <w:tcPr>
            <w:tcW w:w="7348" w:type="dxa"/>
            <w:gridSpan w:val="5"/>
          </w:tcPr>
          <w:p w14:paraId="5C084454" w14:textId="77777777" w:rsidR="00B531E7" w:rsidRPr="00B531E7" w:rsidRDefault="00B531E7" w:rsidP="00B531E7">
            <w:pPr>
              <w:spacing w:line="256" w:lineRule="exact"/>
              <w:ind w:left="813"/>
              <w:rPr>
                <w:sz w:val="24"/>
              </w:rPr>
            </w:pPr>
            <w:r w:rsidRPr="00B531E7">
              <w:rPr>
                <w:sz w:val="24"/>
              </w:rPr>
              <w:t>Учет</w:t>
            </w:r>
            <w:r w:rsidRPr="00B531E7">
              <w:rPr>
                <w:spacing w:val="-4"/>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2AD5879B" w14:textId="77777777" w:rsidTr="007E5CC6">
        <w:trPr>
          <w:trHeight w:val="850"/>
        </w:trPr>
        <w:tc>
          <w:tcPr>
            <w:tcW w:w="2838" w:type="dxa"/>
          </w:tcPr>
          <w:p w14:paraId="52D786A9" w14:textId="77777777" w:rsidR="00B531E7" w:rsidRPr="00B531E7" w:rsidRDefault="00B531E7" w:rsidP="00B531E7">
            <w:pPr>
              <w:spacing w:line="268" w:lineRule="exact"/>
              <w:ind w:left="816"/>
              <w:rPr>
                <w:sz w:val="24"/>
              </w:rPr>
            </w:pPr>
            <w:r w:rsidRPr="00B531E7">
              <w:rPr>
                <w:spacing w:val="-2"/>
                <w:sz w:val="24"/>
              </w:rPr>
              <w:t>Физика</w:t>
            </w:r>
          </w:p>
        </w:tc>
        <w:tc>
          <w:tcPr>
            <w:tcW w:w="2833" w:type="dxa"/>
            <w:gridSpan w:val="2"/>
          </w:tcPr>
          <w:p w14:paraId="3155E593" w14:textId="77777777" w:rsidR="00B531E7" w:rsidRPr="00B531E7" w:rsidRDefault="00B531E7" w:rsidP="00B531E7">
            <w:pPr>
              <w:rPr>
                <w:sz w:val="24"/>
              </w:rPr>
            </w:pPr>
          </w:p>
        </w:tc>
        <w:tc>
          <w:tcPr>
            <w:tcW w:w="1417" w:type="dxa"/>
          </w:tcPr>
          <w:p w14:paraId="47550C9F" w14:textId="77777777" w:rsidR="00B531E7" w:rsidRPr="00B531E7" w:rsidRDefault="00B531E7" w:rsidP="00B531E7">
            <w:pPr>
              <w:spacing w:line="268" w:lineRule="exact"/>
              <w:rPr>
                <w:sz w:val="24"/>
              </w:rPr>
            </w:pPr>
            <w:r w:rsidRPr="00B531E7">
              <w:rPr>
                <w:spacing w:val="-10"/>
                <w:sz w:val="24"/>
              </w:rPr>
              <w:t>К</w:t>
            </w:r>
            <w:r w:rsidRPr="00B531E7">
              <w:rPr>
                <w:spacing w:val="-2"/>
                <w:sz w:val="24"/>
              </w:rPr>
              <w:t>онтрольн</w:t>
            </w:r>
            <w:r w:rsidRPr="00B531E7">
              <w:rPr>
                <w:sz w:val="24"/>
              </w:rPr>
              <w:t>ая</w:t>
            </w:r>
            <w:r w:rsidRPr="00B531E7">
              <w:rPr>
                <w:spacing w:val="-15"/>
                <w:sz w:val="24"/>
              </w:rPr>
              <w:t xml:space="preserve"> р</w:t>
            </w:r>
            <w:r w:rsidRPr="00B531E7">
              <w:rPr>
                <w:sz w:val="24"/>
              </w:rPr>
              <w:t xml:space="preserve">абота </w:t>
            </w:r>
            <w:r w:rsidRPr="00B531E7">
              <w:rPr>
                <w:spacing w:val="-10"/>
                <w:sz w:val="24"/>
              </w:rPr>
              <w:t>в</w:t>
            </w:r>
          </w:p>
          <w:p w14:paraId="24D20FE6" w14:textId="77777777" w:rsidR="00B531E7" w:rsidRPr="00B531E7" w:rsidRDefault="00B531E7" w:rsidP="00B531E7">
            <w:pPr>
              <w:spacing w:line="270" w:lineRule="atLeast"/>
              <w:ind w:left="12"/>
              <w:rPr>
                <w:sz w:val="24"/>
              </w:rPr>
            </w:pPr>
            <w:r w:rsidRPr="00B531E7">
              <w:rPr>
                <w:spacing w:val="-2"/>
                <w:sz w:val="24"/>
              </w:rPr>
              <w:t xml:space="preserve">формате </w:t>
            </w:r>
            <w:r w:rsidRPr="00B531E7">
              <w:rPr>
                <w:spacing w:val="-4"/>
                <w:sz w:val="24"/>
              </w:rPr>
              <w:t>ВПР</w:t>
            </w:r>
          </w:p>
        </w:tc>
        <w:tc>
          <w:tcPr>
            <w:tcW w:w="3098" w:type="dxa"/>
            <w:gridSpan w:val="2"/>
          </w:tcPr>
          <w:p w14:paraId="29B89FC1" w14:textId="77777777" w:rsidR="00B531E7" w:rsidRPr="00B531E7" w:rsidRDefault="00B531E7" w:rsidP="00B531E7">
            <w:pPr>
              <w:tabs>
                <w:tab w:val="left" w:pos="1808"/>
              </w:tabs>
              <w:ind w:left="107" w:right="97"/>
              <w:rPr>
                <w:sz w:val="24"/>
              </w:rPr>
            </w:pPr>
            <w:r w:rsidRPr="00B531E7">
              <w:rPr>
                <w:spacing w:val="-4"/>
                <w:sz w:val="24"/>
              </w:rPr>
              <w:t xml:space="preserve">Учет </w:t>
            </w:r>
            <w:r w:rsidRPr="00B531E7">
              <w:rPr>
                <w:spacing w:val="-2"/>
                <w:sz w:val="24"/>
              </w:rPr>
              <w:t>образовательных результатов</w:t>
            </w:r>
          </w:p>
        </w:tc>
      </w:tr>
      <w:tr w:rsidR="00B531E7" w:rsidRPr="00B531E7" w14:paraId="7C2F9D83" w14:textId="77777777" w:rsidTr="007E5CC6">
        <w:trPr>
          <w:trHeight w:val="827"/>
        </w:trPr>
        <w:tc>
          <w:tcPr>
            <w:tcW w:w="2838" w:type="dxa"/>
          </w:tcPr>
          <w:p w14:paraId="5CC00CA4" w14:textId="77777777" w:rsidR="00B531E7" w:rsidRPr="00B531E7" w:rsidRDefault="00B531E7" w:rsidP="00B531E7">
            <w:pPr>
              <w:spacing w:line="268" w:lineRule="exact"/>
              <w:ind w:left="816"/>
              <w:rPr>
                <w:sz w:val="24"/>
              </w:rPr>
            </w:pPr>
            <w:r w:rsidRPr="00B531E7">
              <w:rPr>
                <w:spacing w:val="-2"/>
                <w:sz w:val="24"/>
              </w:rPr>
              <w:t>Химия</w:t>
            </w:r>
          </w:p>
        </w:tc>
        <w:tc>
          <w:tcPr>
            <w:tcW w:w="2833" w:type="dxa"/>
            <w:gridSpan w:val="2"/>
          </w:tcPr>
          <w:p w14:paraId="4EB1C66B" w14:textId="77777777" w:rsidR="00B531E7" w:rsidRPr="00B531E7" w:rsidRDefault="00B531E7" w:rsidP="00B531E7">
            <w:pPr>
              <w:spacing w:line="268" w:lineRule="exact"/>
              <w:ind w:left="12"/>
              <w:rPr>
                <w:sz w:val="24"/>
              </w:rPr>
            </w:pPr>
          </w:p>
        </w:tc>
        <w:tc>
          <w:tcPr>
            <w:tcW w:w="1417" w:type="dxa"/>
          </w:tcPr>
          <w:p w14:paraId="1515E4B8" w14:textId="77777777" w:rsidR="00B531E7" w:rsidRPr="00B531E7" w:rsidRDefault="00B531E7" w:rsidP="00B531E7">
            <w:pPr>
              <w:rPr>
                <w:sz w:val="24"/>
              </w:rPr>
            </w:pPr>
            <w:r w:rsidRPr="00B531E7">
              <w:rPr>
                <w:spacing w:val="-4"/>
                <w:sz w:val="24"/>
              </w:rPr>
              <w:t>Учет</w:t>
            </w:r>
            <w:r w:rsidRPr="00B531E7">
              <w:rPr>
                <w:spacing w:val="-2"/>
                <w:sz w:val="24"/>
              </w:rPr>
              <w:t xml:space="preserve"> образовательны</w:t>
            </w:r>
            <w:r w:rsidRPr="00B531E7">
              <w:rPr>
                <w:sz w:val="24"/>
              </w:rPr>
              <w:t>х результатов</w:t>
            </w:r>
          </w:p>
        </w:tc>
        <w:tc>
          <w:tcPr>
            <w:tcW w:w="1276" w:type="dxa"/>
          </w:tcPr>
          <w:p w14:paraId="03F42543" w14:textId="77777777" w:rsidR="00B531E7" w:rsidRPr="00B531E7" w:rsidRDefault="00B531E7" w:rsidP="00B531E7">
            <w:pPr>
              <w:ind w:left="107" w:right="97"/>
              <w:rPr>
                <w:sz w:val="24"/>
              </w:rPr>
            </w:pPr>
            <w:r w:rsidRPr="00B531E7">
              <w:rPr>
                <w:spacing w:val="-2"/>
                <w:sz w:val="24"/>
              </w:rPr>
              <w:t>Контро</w:t>
            </w:r>
            <w:r w:rsidRPr="00B531E7">
              <w:rPr>
                <w:sz w:val="24"/>
              </w:rPr>
              <w:t xml:space="preserve">льная работа </w:t>
            </w:r>
            <w:r w:rsidRPr="00B531E7">
              <w:rPr>
                <w:spacing w:val="-10"/>
                <w:sz w:val="24"/>
              </w:rPr>
              <w:t>в</w:t>
            </w:r>
          </w:p>
          <w:p w14:paraId="48463A94" w14:textId="77777777" w:rsidR="00B531E7" w:rsidRPr="00B531E7" w:rsidRDefault="00B531E7" w:rsidP="00B531E7">
            <w:pPr>
              <w:spacing w:line="264" w:lineRule="exact"/>
              <w:ind w:left="107"/>
              <w:rPr>
                <w:sz w:val="24"/>
              </w:rPr>
            </w:pPr>
            <w:r w:rsidRPr="00B531E7">
              <w:rPr>
                <w:sz w:val="24"/>
              </w:rPr>
              <w:t>формате</w:t>
            </w:r>
            <w:r w:rsidRPr="00B531E7">
              <w:rPr>
                <w:spacing w:val="-2"/>
                <w:sz w:val="24"/>
              </w:rPr>
              <w:t xml:space="preserve"> </w:t>
            </w:r>
            <w:r w:rsidRPr="00B531E7">
              <w:rPr>
                <w:spacing w:val="-5"/>
                <w:sz w:val="24"/>
              </w:rPr>
              <w:t>ВПР</w:t>
            </w:r>
          </w:p>
        </w:tc>
        <w:tc>
          <w:tcPr>
            <w:tcW w:w="1822" w:type="dxa"/>
          </w:tcPr>
          <w:p w14:paraId="4942254B" w14:textId="77777777" w:rsidR="00B531E7" w:rsidRPr="00B531E7" w:rsidRDefault="00B531E7" w:rsidP="00B531E7">
            <w:pPr>
              <w:spacing w:line="268" w:lineRule="exact"/>
              <w:ind w:left="12"/>
              <w:rPr>
                <w:sz w:val="24"/>
              </w:rPr>
            </w:pPr>
            <w:r w:rsidRPr="00B531E7">
              <w:rPr>
                <w:spacing w:val="-4"/>
                <w:sz w:val="24"/>
              </w:rPr>
              <w:t>Учет</w:t>
            </w:r>
          </w:p>
          <w:p w14:paraId="099D8CCF" w14:textId="77777777" w:rsidR="00B531E7" w:rsidRPr="00B531E7" w:rsidRDefault="00B531E7" w:rsidP="00B531E7">
            <w:pPr>
              <w:spacing w:line="270" w:lineRule="atLeast"/>
              <w:ind w:left="12" w:right="138"/>
              <w:rPr>
                <w:sz w:val="24"/>
              </w:rPr>
            </w:pPr>
            <w:r w:rsidRPr="00B531E7">
              <w:rPr>
                <w:spacing w:val="-2"/>
                <w:sz w:val="24"/>
              </w:rPr>
              <w:t>образовательны</w:t>
            </w:r>
            <w:r w:rsidRPr="00B531E7">
              <w:rPr>
                <w:sz w:val="24"/>
              </w:rPr>
              <w:t>х результатов</w:t>
            </w:r>
          </w:p>
        </w:tc>
      </w:tr>
      <w:tr w:rsidR="00B531E7" w:rsidRPr="00B531E7" w14:paraId="1B0642E8" w14:textId="77777777" w:rsidTr="007E5CC6">
        <w:trPr>
          <w:trHeight w:val="278"/>
        </w:trPr>
        <w:tc>
          <w:tcPr>
            <w:tcW w:w="2838" w:type="dxa"/>
          </w:tcPr>
          <w:p w14:paraId="49BAB342" w14:textId="77777777" w:rsidR="00B531E7" w:rsidRPr="00B531E7" w:rsidRDefault="00B531E7" w:rsidP="00B531E7">
            <w:pPr>
              <w:spacing w:line="258" w:lineRule="exact"/>
              <w:ind w:left="816"/>
              <w:rPr>
                <w:sz w:val="24"/>
              </w:rPr>
            </w:pPr>
            <w:r w:rsidRPr="00B531E7">
              <w:rPr>
                <w:spacing w:val="-2"/>
                <w:sz w:val="24"/>
              </w:rPr>
              <w:t>Биология</w:t>
            </w:r>
          </w:p>
        </w:tc>
        <w:tc>
          <w:tcPr>
            <w:tcW w:w="7348" w:type="dxa"/>
            <w:gridSpan w:val="5"/>
          </w:tcPr>
          <w:p w14:paraId="1A7BD0CF" w14:textId="77777777" w:rsidR="00B531E7" w:rsidRPr="00B531E7" w:rsidRDefault="00B531E7" w:rsidP="00B531E7">
            <w:pPr>
              <w:spacing w:line="258"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4AB6AF5E" w14:textId="77777777" w:rsidTr="007E5CC6">
        <w:trPr>
          <w:trHeight w:val="275"/>
        </w:trPr>
        <w:tc>
          <w:tcPr>
            <w:tcW w:w="2838" w:type="dxa"/>
          </w:tcPr>
          <w:p w14:paraId="5A41907A" w14:textId="77777777" w:rsidR="00B531E7" w:rsidRPr="00B531E7" w:rsidRDefault="00B531E7" w:rsidP="00B531E7">
            <w:pPr>
              <w:spacing w:line="256" w:lineRule="exact"/>
              <w:ind w:left="816"/>
              <w:rPr>
                <w:sz w:val="24"/>
              </w:rPr>
            </w:pPr>
            <w:r w:rsidRPr="00B531E7">
              <w:rPr>
                <w:spacing w:val="-5"/>
                <w:sz w:val="24"/>
              </w:rPr>
              <w:t>ИЗО</w:t>
            </w:r>
          </w:p>
        </w:tc>
        <w:tc>
          <w:tcPr>
            <w:tcW w:w="7348" w:type="dxa"/>
            <w:gridSpan w:val="5"/>
          </w:tcPr>
          <w:p w14:paraId="20507C21" w14:textId="77777777" w:rsidR="00B531E7" w:rsidRPr="00B531E7" w:rsidRDefault="00B531E7" w:rsidP="00B531E7">
            <w:pPr>
              <w:spacing w:line="256"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031FE540" w14:textId="77777777" w:rsidTr="007E5CC6">
        <w:trPr>
          <w:trHeight w:val="275"/>
        </w:trPr>
        <w:tc>
          <w:tcPr>
            <w:tcW w:w="2838" w:type="dxa"/>
          </w:tcPr>
          <w:p w14:paraId="5D727786" w14:textId="77777777" w:rsidR="00B531E7" w:rsidRPr="00B531E7" w:rsidRDefault="00B531E7" w:rsidP="00B531E7">
            <w:pPr>
              <w:spacing w:line="256" w:lineRule="exact"/>
              <w:ind w:left="816"/>
              <w:rPr>
                <w:sz w:val="24"/>
              </w:rPr>
            </w:pPr>
            <w:r w:rsidRPr="00B531E7">
              <w:rPr>
                <w:spacing w:val="-2"/>
                <w:sz w:val="24"/>
              </w:rPr>
              <w:t>Музыка</w:t>
            </w:r>
          </w:p>
        </w:tc>
        <w:tc>
          <w:tcPr>
            <w:tcW w:w="7348" w:type="dxa"/>
            <w:gridSpan w:val="5"/>
          </w:tcPr>
          <w:p w14:paraId="0B60295F" w14:textId="77777777" w:rsidR="00B531E7" w:rsidRPr="00B531E7" w:rsidRDefault="00B531E7" w:rsidP="00B531E7">
            <w:pPr>
              <w:spacing w:line="256"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78691F9E" w14:textId="77777777" w:rsidTr="007E5CC6">
        <w:trPr>
          <w:trHeight w:val="275"/>
        </w:trPr>
        <w:tc>
          <w:tcPr>
            <w:tcW w:w="2838" w:type="dxa"/>
          </w:tcPr>
          <w:p w14:paraId="79AA8384" w14:textId="77777777" w:rsidR="00B531E7" w:rsidRPr="00B531E7" w:rsidRDefault="00B531E7" w:rsidP="00B531E7">
            <w:pPr>
              <w:spacing w:line="256" w:lineRule="exact"/>
              <w:ind w:left="816"/>
              <w:rPr>
                <w:sz w:val="24"/>
              </w:rPr>
            </w:pPr>
            <w:r w:rsidRPr="00B531E7">
              <w:rPr>
                <w:spacing w:val="-2"/>
                <w:sz w:val="24"/>
              </w:rPr>
              <w:t>Технология</w:t>
            </w:r>
          </w:p>
        </w:tc>
        <w:tc>
          <w:tcPr>
            <w:tcW w:w="7348" w:type="dxa"/>
            <w:gridSpan w:val="5"/>
          </w:tcPr>
          <w:p w14:paraId="1D8452CC" w14:textId="77777777" w:rsidR="00B531E7" w:rsidRPr="00B531E7" w:rsidRDefault="00B531E7" w:rsidP="00B531E7">
            <w:pPr>
              <w:spacing w:line="256"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66D4C4FF" w14:textId="77777777" w:rsidTr="007E5CC6">
        <w:trPr>
          <w:trHeight w:val="275"/>
        </w:trPr>
        <w:tc>
          <w:tcPr>
            <w:tcW w:w="2838" w:type="dxa"/>
          </w:tcPr>
          <w:p w14:paraId="73EEE37C" w14:textId="77777777" w:rsidR="00B531E7" w:rsidRPr="00B531E7" w:rsidRDefault="00B531E7" w:rsidP="00B531E7">
            <w:pPr>
              <w:spacing w:line="256" w:lineRule="exact"/>
              <w:ind w:left="816"/>
              <w:rPr>
                <w:sz w:val="24"/>
              </w:rPr>
            </w:pPr>
            <w:r w:rsidRPr="00B531E7">
              <w:rPr>
                <w:spacing w:val="-5"/>
                <w:sz w:val="24"/>
              </w:rPr>
              <w:t>ОБЖ</w:t>
            </w:r>
          </w:p>
        </w:tc>
        <w:tc>
          <w:tcPr>
            <w:tcW w:w="7348" w:type="dxa"/>
            <w:gridSpan w:val="5"/>
          </w:tcPr>
          <w:p w14:paraId="2E9A0C40" w14:textId="77777777" w:rsidR="00B531E7" w:rsidRPr="00B531E7" w:rsidRDefault="00B531E7" w:rsidP="00B531E7">
            <w:pPr>
              <w:spacing w:line="256"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r w:rsidR="00B531E7" w:rsidRPr="00B531E7" w14:paraId="3D1923A0" w14:textId="77777777" w:rsidTr="007E5CC6">
        <w:trPr>
          <w:trHeight w:val="551"/>
        </w:trPr>
        <w:tc>
          <w:tcPr>
            <w:tcW w:w="2838" w:type="dxa"/>
          </w:tcPr>
          <w:p w14:paraId="0B964AFF" w14:textId="77777777" w:rsidR="00B531E7" w:rsidRPr="00B531E7" w:rsidRDefault="00B531E7" w:rsidP="00B531E7">
            <w:pPr>
              <w:spacing w:line="268" w:lineRule="exact"/>
              <w:ind w:left="12"/>
              <w:rPr>
                <w:sz w:val="24"/>
              </w:rPr>
            </w:pPr>
            <w:r w:rsidRPr="00B531E7">
              <w:rPr>
                <w:spacing w:val="-2"/>
                <w:sz w:val="24"/>
              </w:rPr>
              <w:t>Физическая</w:t>
            </w:r>
          </w:p>
          <w:p w14:paraId="1FC7E2BE" w14:textId="77777777" w:rsidR="00B531E7" w:rsidRPr="00B531E7" w:rsidRDefault="00B531E7" w:rsidP="00B531E7">
            <w:pPr>
              <w:spacing w:line="264" w:lineRule="exact"/>
              <w:ind w:left="107"/>
              <w:rPr>
                <w:sz w:val="24"/>
              </w:rPr>
            </w:pPr>
            <w:r w:rsidRPr="00B531E7">
              <w:rPr>
                <w:spacing w:val="-2"/>
                <w:sz w:val="24"/>
              </w:rPr>
              <w:t>культура</w:t>
            </w:r>
          </w:p>
        </w:tc>
        <w:tc>
          <w:tcPr>
            <w:tcW w:w="7348" w:type="dxa"/>
            <w:gridSpan w:val="5"/>
          </w:tcPr>
          <w:p w14:paraId="52525F26" w14:textId="77777777" w:rsidR="00B531E7" w:rsidRPr="00B531E7" w:rsidRDefault="00B531E7" w:rsidP="00B531E7">
            <w:pPr>
              <w:spacing w:line="268" w:lineRule="exact"/>
              <w:ind w:left="813"/>
              <w:rPr>
                <w:sz w:val="24"/>
              </w:rPr>
            </w:pPr>
            <w:r w:rsidRPr="00B531E7">
              <w:rPr>
                <w:sz w:val="24"/>
              </w:rPr>
              <w:t>Учет</w:t>
            </w:r>
            <w:r w:rsidRPr="00B531E7">
              <w:rPr>
                <w:spacing w:val="-5"/>
                <w:sz w:val="24"/>
              </w:rPr>
              <w:t xml:space="preserve"> </w:t>
            </w:r>
            <w:r w:rsidRPr="00B531E7">
              <w:rPr>
                <w:sz w:val="24"/>
              </w:rPr>
              <w:t>образовательных</w:t>
            </w:r>
            <w:r w:rsidRPr="00B531E7">
              <w:rPr>
                <w:spacing w:val="-4"/>
                <w:sz w:val="24"/>
              </w:rPr>
              <w:t xml:space="preserve"> </w:t>
            </w:r>
            <w:r w:rsidRPr="00B531E7">
              <w:rPr>
                <w:spacing w:val="-2"/>
                <w:sz w:val="24"/>
              </w:rPr>
              <w:t>результатов</w:t>
            </w:r>
          </w:p>
        </w:tc>
      </w:tr>
    </w:tbl>
    <w:p w14:paraId="684B78E1" w14:textId="6D1F6856" w:rsidR="00E55397" w:rsidRDefault="00E55397">
      <w:pPr>
        <w:pStyle w:val="a3"/>
        <w:ind w:left="0"/>
        <w:jc w:val="left"/>
      </w:pPr>
    </w:p>
    <w:p w14:paraId="28921E10" w14:textId="41A6ECD9" w:rsidR="00CF7F8A" w:rsidRPr="00CF7F8A" w:rsidRDefault="00CF7F8A" w:rsidP="00CF7F8A">
      <w:pPr>
        <w:pStyle w:val="1"/>
        <w:spacing w:line="322" w:lineRule="exact"/>
        <w:ind w:left="0"/>
        <w:jc w:val="both"/>
      </w:pPr>
      <w:r w:rsidRPr="00CF7F8A">
        <w:rPr>
          <w:b w:val="0"/>
          <w:bCs w:val="0"/>
          <w:color w:val="221F1F"/>
        </w:rPr>
        <w:t>3</w:t>
      </w:r>
      <w:r w:rsidRPr="00CF7F8A">
        <w:t>.</w:t>
      </w:r>
      <w:r>
        <w:t>2</w:t>
      </w:r>
      <w:r w:rsidRPr="00CF7F8A">
        <w:t>.</w:t>
      </w:r>
      <w:r w:rsidRPr="00CF7F8A">
        <w:rPr>
          <w:spacing w:val="-7"/>
        </w:rPr>
        <w:t xml:space="preserve"> </w:t>
      </w:r>
      <w:r w:rsidRPr="00CF7F8A">
        <w:t>ПЛАН</w:t>
      </w:r>
      <w:r w:rsidRPr="00CF7F8A">
        <w:rPr>
          <w:spacing w:val="-4"/>
        </w:rPr>
        <w:t xml:space="preserve"> </w:t>
      </w:r>
      <w:r w:rsidRPr="00CF7F8A">
        <w:t>ВНЕУРОЧНОЙ</w:t>
      </w:r>
      <w:r w:rsidRPr="00CF7F8A">
        <w:rPr>
          <w:spacing w:val="-4"/>
        </w:rPr>
        <w:t xml:space="preserve"> </w:t>
      </w:r>
      <w:r w:rsidRPr="00CF7F8A">
        <w:rPr>
          <w:spacing w:val="-2"/>
        </w:rPr>
        <w:t>ДЕЯТЕЛЬНОСТИ</w:t>
      </w:r>
    </w:p>
    <w:p w14:paraId="57BDDC59" w14:textId="0DF4AA77" w:rsidR="00CF7F8A" w:rsidRDefault="00CF7F8A" w:rsidP="00CF7F8A">
      <w:pPr>
        <w:jc w:val="center"/>
        <w:rPr>
          <w:b/>
          <w:sz w:val="28"/>
          <w:szCs w:val="28"/>
        </w:rPr>
      </w:pPr>
      <w:r w:rsidRPr="00CF7F8A">
        <w:rPr>
          <w:b/>
          <w:sz w:val="28"/>
          <w:szCs w:val="28"/>
        </w:rPr>
        <w:t>Внеурочная деятельность</w:t>
      </w:r>
    </w:p>
    <w:p w14:paraId="7C5EC2CC" w14:textId="170528D5" w:rsidR="00E55397" w:rsidRPr="00EE5E20" w:rsidRDefault="00CF7F8A" w:rsidP="00EE5E20">
      <w:pPr>
        <w:jc w:val="center"/>
        <w:rPr>
          <w:sz w:val="28"/>
          <w:szCs w:val="28"/>
        </w:rPr>
      </w:pPr>
      <w:r w:rsidRPr="00CF7F8A">
        <w:rPr>
          <w:sz w:val="28"/>
          <w:szCs w:val="28"/>
        </w:rPr>
        <w:t>(</w:t>
      </w:r>
      <w:proofErr w:type="gramStart"/>
      <w:r w:rsidRPr="00CF7F8A">
        <w:rPr>
          <w:sz w:val="28"/>
          <w:szCs w:val="28"/>
        </w:rPr>
        <w:t>часть</w:t>
      </w:r>
      <w:proofErr w:type="gramEnd"/>
      <w:r w:rsidRPr="00CF7F8A">
        <w:rPr>
          <w:sz w:val="28"/>
          <w:szCs w:val="28"/>
        </w:rPr>
        <w:t xml:space="preserve"> формируемая участниками образовательного процесса)</w:t>
      </w:r>
    </w:p>
    <w:tbl>
      <w:tblPr>
        <w:tblStyle w:val="aa"/>
        <w:tblpPr w:leftFromText="180" w:rightFromText="180" w:vertAnchor="text" w:horzAnchor="margin" w:tblpY="93"/>
        <w:tblW w:w="9853" w:type="dxa"/>
        <w:tblLook w:val="04A0" w:firstRow="1" w:lastRow="0" w:firstColumn="1" w:lastColumn="0" w:noHBand="0" w:noVBand="1"/>
      </w:tblPr>
      <w:tblGrid>
        <w:gridCol w:w="655"/>
        <w:gridCol w:w="4302"/>
        <w:gridCol w:w="1134"/>
        <w:gridCol w:w="850"/>
        <w:gridCol w:w="992"/>
        <w:gridCol w:w="993"/>
        <w:gridCol w:w="927"/>
      </w:tblGrid>
      <w:tr w:rsidR="006A0A3C" w14:paraId="111B3890" w14:textId="77777777" w:rsidTr="00EE5E20">
        <w:tc>
          <w:tcPr>
            <w:tcW w:w="655" w:type="dxa"/>
          </w:tcPr>
          <w:p w14:paraId="76878F54" w14:textId="77777777" w:rsidR="006A0A3C" w:rsidRPr="007D1192" w:rsidRDefault="006A0A3C" w:rsidP="006A0A3C">
            <w:r w:rsidRPr="007D1192">
              <w:t>№ п/п</w:t>
            </w:r>
          </w:p>
        </w:tc>
        <w:tc>
          <w:tcPr>
            <w:tcW w:w="4302" w:type="dxa"/>
          </w:tcPr>
          <w:p w14:paraId="49928705" w14:textId="77777777" w:rsidR="006A0A3C" w:rsidRPr="007D1192" w:rsidRDefault="006A0A3C" w:rsidP="006A0A3C">
            <w:r w:rsidRPr="007D1192">
              <w:t>направление</w:t>
            </w:r>
          </w:p>
        </w:tc>
        <w:tc>
          <w:tcPr>
            <w:tcW w:w="1134" w:type="dxa"/>
          </w:tcPr>
          <w:p w14:paraId="1552AE40" w14:textId="77777777" w:rsidR="006A0A3C" w:rsidRPr="007D1192" w:rsidRDefault="006A0A3C" w:rsidP="006A0A3C">
            <w:pPr>
              <w:rPr>
                <w:sz w:val="24"/>
                <w:szCs w:val="24"/>
              </w:rPr>
            </w:pPr>
            <w:r w:rsidRPr="007D1192">
              <w:rPr>
                <w:sz w:val="24"/>
                <w:szCs w:val="24"/>
              </w:rPr>
              <w:t>5кл.</w:t>
            </w:r>
          </w:p>
        </w:tc>
        <w:tc>
          <w:tcPr>
            <w:tcW w:w="850" w:type="dxa"/>
          </w:tcPr>
          <w:p w14:paraId="1FF38227" w14:textId="77777777" w:rsidR="006A0A3C" w:rsidRPr="007D1192" w:rsidRDefault="006A0A3C" w:rsidP="006A0A3C">
            <w:pPr>
              <w:rPr>
                <w:sz w:val="24"/>
                <w:szCs w:val="24"/>
              </w:rPr>
            </w:pPr>
            <w:r w:rsidRPr="007D1192">
              <w:rPr>
                <w:sz w:val="24"/>
                <w:szCs w:val="24"/>
              </w:rPr>
              <w:t>6кл.</w:t>
            </w:r>
          </w:p>
        </w:tc>
        <w:tc>
          <w:tcPr>
            <w:tcW w:w="992" w:type="dxa"/>
          </w:tcPr>
          <w:p w14:paraId="5BD4CEC9" w14:textId="77777777" w:rsidR="006A0A3C" w:rsidRPr="007D1192" w:rsidRDefault="006A0A3C" w:rsidP="006A0A3C">
            <w:pPr>
              <w:rPr>
                <w:sz w:val="24"/>
                <w:szCs w:val="24"/>
              </w:rPr>
            </w:pPr>
            <w:r w:rsidRPr="007D1192">
              <w:rPr>
                <w:sz w:val="24"/>
                <w:szCs w:val="24"/>
              </w:rPr>
              <w:t>7кл.</w:t>
            </w:r>
          </w:p>
        </w:tc>
        <w:tc>
          <w:tcPr>
            <w:tcW w:w="993" w:type="dxa"/>
          </w:tcPr>
          <w:p w14:paraId="0E0DCCD7" w14:textId="77777777" w:rsidR="006A0A3C" w:rsidRPr="007D1192" w:rsidRDefault="006A0A3C" w:rsidP="006A0A3C">
            <w:pPr>
              <w:rPr>
                <w:sz w:val="24"/>
                <w:szCs w:val="24"/>
              </w:rPr>
            </w:pPr>
            <w:r w:rsidRPr="007D1192">
              <w:rPr>
                <w:sz w:val="24"/>
                <w:szCs w:val="24"/>
              </w:rPr>
              <w:t>8кл.</w:t>
            </w:r>
          </w:p>
        </w:tc>
        <w:tc>
          <w:tcPr>
            <w:tcW w:w="927" w:type="dxa"/>
          </w:tcPr>
          <w:p w14:paraId="42780316" w14:textId="77777777" w:rsidR="006A0A3C" w:rsidRPr="007D1192" w:rsidRDefault="006A0A3C" w:rsidP="006A0A3C">
            <w:pPr>
              <w:rPr>
                <w:sz w:val="24"/>
                <w:szCs w:val="24"/>
              </w:rPr>
            </w:pPr>
            <w:r w:rsidRPr="007D1192">
              <w:rPr>
                <w:sz w:val="24"/>
                <w:szCs w:val="24"/>
              </w:rPr>
              <w:t>9кл.</w:t>
            </w:r>
          </w:p>
        </w:tc>
      </w:tr>
      <w:tr w:rsidR="006A0A3C" w14:paraId="2FDDAAE9" w14:textId="77777777" w:rsidTr="00EE5E20">
        <w:tc>
          <w:tcPr>
            <w:tcW w:w="655" w:type="dxa"/>
          </w:tcPr>
          <w:p w14:paraId="5C55B06C" w14:textId="77777777" w:rsidR="006A0A3C" w:rsidRPr="007D1192" w:rsidRDefault="006A0A3C" w:rsidP="006A0A3C">
            <w:r>
              <w:t>1</w:t>
            </w:r>
          </w:p>
        </w:tc>
        <w:tc>
          <w:tcPr>
            <w:tcW w:w="4302" w:type="dxa"/>
          </w:tcPr>
          <w:p w14:paraId="5E5DFD58" w14:textId="77777777" w:rsidR="006A0A3C" w:rsidRPr="007D1192" w:rsidRDefault="006A0A3C" w:rsidP="006A0A3C">
            <w:r>
              <w:t>Спортивно-оздоровительное</w:t>
            </w:r>
          </w:p>
        </w:tc>
        <w:tc>
          <w:tcPr>
            <w:tcW w:w="1134" w:type="dxa"/>
          </w:tcPr>
          <w:p w14:paraId="56CCF834" w14:textId="77777777" w:rsidR="006A0A3C" w:rsidRPr="007D1192" w:rsidRDefault="006A0A3C" w:rsidP="006A0A3C">
            <w:r>
              <w:t>1</w:t>
            </w:r>
          </w:p>
        </w:tc>
        <w:tc>
          <w:tcPr>
            <w:tcW w:w="850" w:type="dxa"/>
          </w:tcPr>
          <w:p w14:paraId="105AB790" w14:textId="77777777" w:rsidR="006A0A3C" w:rsidRPr="007D1192" w:rsidRDefault="006A0A3C" w:rsidP="006A0A3C">
            <w:r>
              <w:t>1</w:t>
            </w:r>
          </w:p>
        </w:tc>
        <w:tc>
          <w:tcPr>
            <w:tcW w:w="992" w:type="dxa"/>
          </w:tcPr>
          <w:p w14:paraId="0340CC88" w14:textId="77777777" w:rsidR="006A0A3C" w:rsidRPr="007D1192" w:rsidRDefault="006A0A3C" w:rsidP="006A0A3C">
            <w:r>
              <w:t>1</w:t>
            </w:r>
          </w:p>
        </w:tc>
        <w:tc>
          <w:tcPr>
            <w:tcW w:w="993" w:type="dxa"/>
          </w:tcPr>
          <w:p w14:paraId="67F3403D" w14:textId="77777777" w:rsidR="006A0A3C" w:rsidRPr="007D1192" w:rsidRDefault="006A0A3C" w:rsidP="006A0A3C">
            <w:r>
              <w:t>1</w:t>
            </w:r>
          </w:p>
        </w:tc>
        <w:tc>
          <w:tcPr>
            <w:tcW w:w="927" w:type="dxa"/>
          </w:tcPr>
          <w:p w14:paraId="79F46543" w14:textId="77777777" w:rsidR="006A0A3C" w:rsidRPr="007D1192" w:rsidRDefault="006A0A3C" w:rsidP="006A0A3C">
            <w:r>
              <w:t>1</w:t>
            </w:r>
          </w:p>
        </w:tc>
      </w:tr>
      <w:tr w:rsidR="006A0A3C" w14:paraId="3FD4CE8A" w14:textId="77777777" w:rsidTr="00EE5E20">
        <w:tc>
          <w:tcPr>
            <w:tcW w:w="655" w:type="dxa"/>
          </w:tcPr>
          <w:p w14:paraId="65F271F4" w14:textId="77777777" w:rsidR="006A0A3C" w:rsidRPr="007D1192" w:rsidRDefault="006A0A3C" w:rsidP="006A0A3C">
            <w:r>
              <w:t>2</w:t>
            </w:r>
          </w:p>
        </w:tc>
        <w:tc>
          <w:tcPr>
            <w:tcW w:w="4302" w:type="dxa"/>
          </w:tcPr>
          <w:p w14:paraId="210A7828" w14:textId="77777777" w:rsidR="006A0A3C" w:rsidRPr="007D1192" w:rsidRDefault="006A0A3C" w:rsidP="006A0A3C">
            <w:r>
              <w:t>Духовно-нравственное</w:t>
            </w:r>
          </w:p>
        </w:tc>
        <w:tc>
          <w:tcPr>
            <w:tcW w:w="1134" w:type="dxa"/>
          </w:tcPr>
          <w:p w14:paraId="29B05A31" w14:textId="77777777" w:rsidR="006A0A3C" w:rsidRPr="007D1192" w:rsidRDefault="006A0A3C" w:rsidP="006A0A3C">
            <w:r>
              <w:t>1</w:t>
            </w:r>
          </w:p>
        </w:tc>
        <w:tc>
          <w:tcPr>
            <w:tcW w:w="850" w:type="dxa"/>
          </w:tcPr>
          <w:p w14:paraId="6D80E476" w14:textId="77777777" w:rsidR="006A0A3C" w:rsidRPr="007D1192" w:rsidRDefault="006A0A3C" w:rsidP="006A0A3C"/>
        </w:tc>
        <w:tc>
          <w:tcPr>
            <w:tcW w:w="992" w:type="dxa"/>
          </w:tcPr>
          <w:p w14:paraId="04C97AD5" w14:textId="77777777" w:rsidR="006A0A3C" w:rsidRPr="007D1192" w:rsidRDefault="006A0A3C" w:rsidP="006A0A3C">
            <w:r>
              <w:t>1</w:t>
            </w:r>
          </w:p>
        </w:tc>
        <w:tc>
          <w:tcPr>
            <w:tcW w:w="993" w:type="dxa"/>
          </w:tcPr>
          <w:p w14:paraId="4079E983" w14:textId="77777777" w:rsidR="006A0A3C" w:rsidRPr="007D1192" w:rsidRDefault="006A0A3C" w:rsidP="006A0A3C"/>
        </w:tc>
        <w:tc>
          <w:tcPr>
            <w:tcW w:w="927" w:type="dxa"/>
          </w:tcPr>
          <w:p w14:paraId="20001FE8" w14:textId="77777777" w:rsidR="006A0A3C" w:rsidRPr="007D1192" w:rsidRDefault="006A0A3C" w:rsidP="006A0A3C"/>
        </w:tc>
      </w:tr>
      <w:tr w:rsidR="006A0A3C" w14:paraId="1BA6E310" w14:textId="77777777" w:rsidTr="00EE5E20">
        <w:tc>
          <w:tcPr>
            <w:tcW w:w="655" w:type="dxa"/>
          </w:tcPr>
          <w:p w14:paraId="62045401" w14:textId="77777777" w:rsidR="006A0A3C" w:rsidRPr="007D1192" w:rsidRDefault="006A0A3C" w:rsidP="006A0A3C">
            <w:r>
              <w:t>3</w:t>
            </w:r>
          </w:p>
        </w:tc>
        <w:tc>
          <w:tcPr>
            <w:tcW w:w="4302" w:type="dxa"/>
          </w:tcPr>
          <w:p w14:paraId="5B179C54" w14:textId="77777777" w:rsidR="006A0A3C" w:rsidRPr="007D1192" w:rsidRDefault="006A0A3C" w:rsidP="006A0A3C">
            <w:proofErr w:type="spellStart"/>
            <w:r>
              <w:t>Общеинтеллектуальное</w:t>
            </w:r>
            <w:proofErr w:type="spellEnd"/>
          </w:p>
        </w:tc>
        <w:tc>
          <w:tcPr>
            <w:tcW w:w="1134" w:type="dxa"/>
          </w:tcPr>
          <w:p w14:paraId="33D526EC" w14:textId="77777777" w:rsidR="006A0A3C" w:rsidRPr="007D1192" w:rsidRDefault="006A0A3C" w:rsidP="006A0A3C">
            <w:r>
              <w:t>1</w:t>
            </w:r>
          </w:p>
        </w:tc>
        <w:tc>
          <w:tcPr>
            <w:tcW w:w="850" w:type="dxa"/>
          </w:tcPr>
          <w:p w14:paraId="1342EE80" w14:textId="77777777" w:rsidR="006A0A3C" w:rsidRPr="007D1192" w:rsidRDefault="006A0A3C" w:rsidP="006A0A3C">
            <w:r>
              <w:t>1</w:t>
            </w:r>
          </w:p>
        </w:tc>
        <w:tc>
          <w:tcPr>
            <w:tcW w:w="992" w:type="dxa"/>
          </w:tcPr>
          <w:p w14:paraId="09C451E9" w14:textId="77777777" w:rsidR="006A0A3C" w:rsidRPr="007D1192" w:rsidRDefault="006A0A3C" w:rsidP="006A0A3C"/>
        </w:tc>
        <w:tc>
          <w:tcPr>
            <w:tcW w:w="993" w:type="dxa"/>
          </w:tcPr>
          <w:p w14:paraId="4B870DF8" w14:textId="77777777" w:rsidR="006A0A3C" w:rsidRPr="007D1192" w:rsidRDefault="006A0A3C" w:rsidP="006A0A3C">
            <w:r>
              <w:t>2</w:t>
            </w:r>
          </w:p>
        </w:tc>
        <w:tc>
          <w:tcPr>
            <w:tcW w:w="927" w:type="dxa"/>
          </w:tcPr>
          <w:p w14:paraId="172FB106" w14:textId="77777777" w:rsidR="006A0A3C" w:rsidRPr="007D1192" w:rsidRDefault="006A0A3C" w:rsidP="006A0A3C">
            <w:r>
              <w:t>1,5</w:t>
            </w:r>
          </w:p>
        </w:tc>
      </w:tr>
      <w:tr w:rsidR="006A0A3C" w14:paraId="6AA3980F" w14:textId="77777777" w:rsidTr="00EE5E20">
        <w:tc>
          <w:tcPr>
            <w:tcW w:w="655" w:type="dxa"/>
          </w:tcPr>
          <w:p w14:paraId="6C6192E9" w14:textId="77777777" w:rsidR="006A0A3C" w:rsidRPr="007D1192" w:rsidRDefault="006A0A3C" w:rsidP="006A0A3C">
            <w:r>
              <w:t>4</w:t>
            </w:r>
          </w:p>
        </w:tc>
        <w:tc>
          <w:tcPr>
            <w:tcW w:w="4302" w:type="dxa"/>
          </w:tcPr>
          <w:p w14:paraId="764DD406" w14:textId="77777777" w:rsidR="006A0A3C" w:rsidRPr="007D1192" w:rsidRDefault="006A0A3C" w:rsidP="006A0A3C">
            <w:r>
              <w:t>Социальное</w:t>
            </w:r>
          </w:p>
        </w:tc>
        <w:tc>
          <w:tcPr>
            <w:tcW w:w="1134" w:type="dxa"/>
          </w:tcPr>
          <w:p w14:paraId="22CBF33A" w14:textId="77777777" w:rsidR="006A0A3C" w:rsidRPr="007D1192" w:rsidRDefault="006A0A3C" w:rsidP="006A0A3C"/>
        </w:tc>
        <w:tc>
          <w:tcPr>
            <w:tcW w:w="850" w:type="dxa"/>
          </w:tcPr>
          <w:p w14:paraId="053EB417" w14:textId="77777777" w:rsidR="006A0A3C" w:rsidRPr="007D1192" w:rsidRDefault="006A0A3C" w:rsidP="006A0A3C">
            <w:r>
              <w:t>2</w:t>
            </w:r>
          </w:p>
        </w:tc>
        <w:tc>
          <w:tcPr>
            <w:tcW w:w="992" w:type="dxa"/>
          </w:tcPr>
          <w:p w14:paraId="518F9CCA" w14:textId="77777777" w:rsidR="006A0A3C" w:rsidRPr="007D1192" w:rsidRDefault="006A0A3C" w:rsidP="006A0A3C"/>
        </w:tc>
        <w:tc>
          <w:tcPr>
            <w:tcW w:w="993" w:type="dxa"/>
          </w:tcPr>
          <w:p w14:paraId="0D7EC156" w14:textId="77777777" w:rsidR="006A0A3C" w:rsidRPr="007D1192" w:rsidRDefault="006A0A3C" w:rsidP="006A0A3C">
            <w:r>
              <w:t>1</w:t>
            </w:r>
          </w:p>
        </w:tc>
        <w:tc>
          <w:tcPr>
            <w:tcW w:w="927" w:type="dxa"/>
          </w:tcPr>
          <w:p w14:paraId="52CBAC73" w14:textId="77777777" w:rsidR="006A0A3C" w:rsidRPr="007D1192" w:rsidRDefault="006A0A3C" w:rsidP="006A0A3C">
            <w:r>
              <w:t>1</w:t>
            </w:r>
          </w:p>
        </w:tc>
      </w:tr>
      <w:tr w:rsidR="006A0A3C" w:rsidRPr="005D6551" w14:paraId="72E9DB67" w14:textId="77777777" w:rsidTr="00EE5E20">
        <w:tc>
          <w:tcPr>
            <w:tcW w:w="655" w:type="dxa"/>
          </w:tcPr>
          <w:p w14:paraId="210D60F3" w14:textId="77777777" w:rsidR="006A0A3C" w:rsidRPr="005D6551" w:rsidRDefault="006A0A3C" w:rsidP="006A0A3C">
            <w:r w:rsidRPr="005D6551">
              <w:t>5</w:t>
            </w:r>
          </w:p>
        </w:tc>
        <w:tc>
          <w:tcPr>
            <w:tcW w:w="4302" w:type="dxa"/>
          </w:tcPr>
          <w:p w14:paraId="194D1A87" w14:textId="77777777" w:rsidR="006A0A3C" w:rsidRPr="005D6551" w:rsidRDefault="006A0A3C" w:rsidP="006A0A3C">
            <w:r w:rsidRPr="005D6551">
              <w:t>Общекультурное</w:t>
            </w:r>
          </w:p>
        </w:tc>
        <w:tc>
          <w:tcPr>
            <w:tcW w:w="1134" w:type="dxa"/>
          </w:tcPr>
          <w:p w14:paraId="3DFF7520" w14:textId="77777777" w:rsidR="006A0A3C" w:rsidRPr="005D6551" w:rsidRDefault="006A0A3C" w:rsidP="006A0A3C">
            <w:r w:rsidRPr="005D6551">
              <w:t>1</w:t>
            </w:r>
          </w:p>
        </w:tc>
        <w:tc>
          <w:tcPr>
            <w:tcW w:w="850" w:type="dxa"/>
          </w:tcPr>
          <w:p w14:paraId="0C3D1C6D" w14:textId="77777777" w:rsidR="006A0A3C" w:rsidRPr="005D6551" w:rsidRDefault="006A0A3C" w:rsidP="006A0A3C"/>
        </w:tc>
        <w:tc>
          <w:tcPr>
            <w:tcW w:w="992" w:type="dxa"/>
          </w:tcPr>
          <w:p w14:paraId="1F78463C" w14:textId="77777777" w:rsidR="006A0A3C" w:rsidRPr="005D6551" w:rsidRDefault="006A0A3C" w:rsidP="006A0A3C">
            <w:r w:rsidRPr="005D6551">
              <w:t>2</w:t>
            </w:r>
          </w:p>
        </w:tc>
        <w:tc>
          <w:tcPr>
            <w:tcW w:w="993" w:type="dxa"/>
          </w:tcPr>
          <w:p w14:paraId="642B2DF5" w14:textId="77777777" w:rsidR="006A0A3C" w:rsidRPr="005D6551" w:rsidRDefault="006A0A3C" w:rsidP="006A0A3C"/>
        </w:tc>
        <w:tc>
          <w:tcPr>
            <w:tcW w:w="927" w:type="dxa"/>
          </w:tcPr>
          <w:p w14:paraId="678EF8C0" w14:textId="77777777" w:rsidR="006A0A3C" w:rsidRPr="005D6551" w:rsidRDefault="006A0A3C" w:rsidP="006A0A3C"/>
        </w:tc>
      </w:tr>
      <w:tr w:rsidR="006A0A3C" w:rsidRPr="005D6551" w14:paraId="0D24647E" w14:textId="77777777" w:rsidTr="00EE5E20">
        <w:tc>
          <w:tcPr>
            <w:tcW w:w="655" w:type="dxa"/>
          </w:tcPr>
          <w:p w14:paraId="1092EFB6" w14:textId="77777777" w:rsidR="006A0A3C" w:rsidRPr="005D6551" w:rsidRDefault="006A0A3C" w:rsidP="006A0A3C">
            <w:r>
              <w:t>6</w:t>
            </w:r>
          </w:p>
        </w:tc>
        <w:tc>
          <w:tcPr>
            <w:tcW w:w="4302" w:type="dxa"/>
          </w:tcPr>
          <w:p w14:paraId="7002E52B" w14:textId="77777777" w:rsidR="006A0A3C" w:rsidRPr="005D6551" w:rsidRDefault="006A0A3C" w:rsidP="006A0A3C">
            <w:r w:rsidRPr="00774395">
              <w:t>Введение в Новейшую историю России</w:t>
            </w:r>
          </w:p>
        </w:tc>
        <w:tc>
          <w:tcPr>
            <w:tcW w:w="1134" w:type="dxa"/>
          </w:tcPr>
          <w:p w14:paraId="3A1E8A79" w14:textId="77777777" w:rsidR="006A0A3C" w:rsidRPr="005D6551" w:rsidRDefault="006A0A3C" w:rsidP="006A0A3C"/>
        </w:tc>
        <w:tc>
          <w:tcPr>
            <w:tcW w:w="850" w:type="dxa"/>
          </w:tcPr>
          <w:p w14:paraId="40B31481" w14:textId="77777777" w:rsidR="006A0A3C" w:rsidRPr="005D6551" w:rsidRDefault="006A0A3C" w:rsidP="006A0A3C"/>
        </w:tc>
        <w:tc>
          <w:tcPr>
            <w:tcW w:w="992" w:type="dxa"/>
          </w:tcPr>
          <w:p w14:paraId="31267CD2" w14:textId="77777777" w:rsidR="006A0A3C" w:rsidRPr="005D6551" w:rsidRDefault="006A0A3C" w:rsidP="006A0A3C"/>
        </w:tc>
        <w:tc>
          <w:tcPr>
            <w:tcW w:w="993" w:type="dxa"/>
          </w:tcPr>
          <w:p w14:paraId="2C8F439B" w14:textId="77777777" w:rsidR="006A0A3C" w:rsidRPr="005D6551" w:rsidRDefault="006A0A3C" w:rsidP="006A0A3C"/>
        </w:tc>
        <w:tc>
          <w:tcPr>
            <w:tcW w:w="927" w:type="dxa"/>
          </w:tcPr>
          <w:p w14:paraId="0F215772" w14:textId="77777777" w:rsidR="006A0A3C" w:rsidRPr="005D6551" w:rsidRDefault="006A0A3C" w:rsidP="006A0A3C">
            <w:r>
              <w:t>0,5</w:t>
            </w:r>
          </w:p>
        </w:tc>
      </w:tr>
      <w:tr w:rsidR="006A0A3C" w:rsidRPr="005D6551" w14:paraId="02D39D93" w14:textId="77777777" w:rsidTr="00EE5E20">
        <w:tc>
          <w:tcPr>
            <w:tcW w:w="655" w:type="dxa"/>
          </w:tcPr>
          <w:p w14:paraId="482FF277" w14:textId="77777777" w:rsidR="006A0A3C" w:rsidRPr="005D6551" w:rsidRDefault="006A0A3C" w:rsidP="006A0A3C">
            <w:pPr>
              <w:rPr>
                <w:b/>
              </w:rPr>
            </w:pPr>
          </w:p>
        </w:tc>
        <w:tc>
          <w:tcPr>
            <w:tcW w:w="4302" w:type="dxa"/>
          </w:tcPr>
          <w:p w14:paraId="72759E03" w14:textId="77777777" w:rsidR="006A0A3C" w:rsidRPr="005D6551" w:rsidRDefault="006A0A3C" w:rsidP="006A0A3C">
            <w:pPr>
              <w:rPr>
                <w:b/>
              </w:rPr>
            </w:pPr>
            <w:r w:rsidRPr="005D6551">
              <w:rPr>
                <w:b/>
              </w:rPr>
              <w:t>итого</w:t>
            </w:r>
          </w:p>
        </w:tc>
        <w:tc>
          <w:tcPr>
            <w:tcW w:w="1134" w:type="dxa"/>
          </w:tcPr>
          <w:p w14:paraId="253BD0AD" w14:textId="77777777" w:rsidR="006A0A3C" w:rsidRPr="005D6551" w:rsidRDefault="006A0A3C" w:rsidP="006A0A3C">
            <w:pPr>
              <w:rPr>
                <w:b/>
              </w:rPr>
            </w:pPr>
            <w:r w:rsidRPr="005D6551">
              <w:rPr>
                <w:b/>
              </w:rPr>
              <w:t>4</w:t>
            </w:r>
          </w:p>
        </w:tc>
        <w:tc>
          <w:tcPr>
            <w:tcW w:w="850" w:type="dxa"/>
          </w:tcPr>
          <w:p w14:paraId="02C152CB" w14:textId="77777777" w:rsidR="006A0A3C" w:rsidRPr="005D6551" w:rsidRDefault="006A0A3C" w:rsidP="006A0A3C">
            <w:pPr>
              <w:rPr>
                <w:b/>
              </w:rPr>
            </w:pPr>
            <w:r w:rsidRPr="005D6551">
              <w:rPr>
                <w:b/>
              </w:rPr>
              <w:t>4</w:t>
            </w:r>
          </w:p>
        </w:tc>
        <w:tc>
          <w:tcPr>
            <w:tcW w:w="992" w:type="dxa"/>
          </w:tcPr>
          <w:p w14:paraId="4D91F655" w14:textId="77777777" w:rsidR="006A0A3C" w:rsidRPr="005D6551" w:rsidRDefault="006A0A3C" w:rsidP="006A0A3C">
            <w:pPr>
              <w:rPr>
                <w:b/>
              </w:rPr>
            </w:pPr>
            <w:r w:rsidRPr="005D6551">
              <w:rPr>
                <w:b/>
              </w:rPr>
              <w:t>4</w:t>
            </w:r>
          </w:p>
        </w:tc>
        <w:tc>
          <w:tcPr>
            <w:tcW w:w="993" w:type="dxa"/>
          </w:tcPr>
          <w:p w14:paraId="73A40ABF" w14:textId="77777777" w:rsidR="006A0A3C" w:rsidRPr="005D6551" w:rsidRDefault="006A0A3C" w:rsidP="006A0A3C">
            <w:pPr>
              <w:rPr>
                <w:b/>
              </w:rPr>
            </w:pPr>
            <w:r w:rsidRPr="005D6551">
              <w:rPr>
                <w:b/>
              </w:rPr>
              <w:t>4</w:t>
            </w:r>
          </w:p>
        </w:tc>
        <w:tc>
          <w:tcPr>
            <w:tcW w:w="927" w:type="dxa"/>
          </w:tcPr>
          <w:p w14:paraId="773D397E" w14:textId="77777777" w:rsidR="006A0A3C" w:rsidRPr="005D6551" w:rsidRDefault="006A0A3C" w:rsidP="006A0A3C">
            <w:pPr>
              <w:rPr>
                <w:b/>
              </w:rPr>
            </w:pPr>
            <w:r w:rsidRPr="005D6551">
              <w:rPr>
                <w:b/>
              </w:rPr>
              <w:t>4</w:t>
            </w:r>
          </w:p>
        </w:tc>
      </w:tr>
    </w:tbl>
    <w:p w14:paraId="3E6283F4" w14:textId="646D0214" w:rsidR="006A0A3C" w:rsidRDefault="006A0A3C" w:rsidP="00EB186C">
      <w:pPr>
        <w:pStyle w:val="a3"/>
        <w:spacing w:after="7"/>
        <w:ind w:right="840"/>
        <w:jc w:val="left"/>
      </w:pPr>
    </w:p>
    <w:p w14:paraId="44F59C52" w14:textId="1D7AD493" w:rsidR="006A0A3C" w:rsidRDefault="006A0A3C" w:rsidP="00EB186C">
      <w:pPr>
        <w:pStyle w:val="a3"/>
        <w:spacing w:after="7"/>
        <w:ind w:right="840"/>
        <w:jc w:val="left"/>
      </w:pPr>
    </w:p>
    <w:p w14:paraId="7A70FBE1" w14:textId="77777777" w:rsidR="006A0A3C" w:rsidRDefault="006A0A3C" w:rsidP="006A0A3C">
      <w:pPr>
        <w:pStyle w:val="a3"/>
        <w:spacing w:before="3"/>
        <w:ind w:left="142" w:right="967"/>
      </w:pPr>
      <w:r>
        <w:rPr>
          <w:color w:val="221F1F"/>
        </w:rPr>
        <w:t xml:space="preserve">    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5B7BDD93" w14:textId="77777777" w:rsidR="006A0A3C" w:rsidRDefault="006A0A3C" w:rsidP="006A0A3C">
      <w:pPr>
        <w:pStyle w:val="a3"/>
        <w:ind w:left="142" w:right="968"/>
      </w:pPr>
      <w:r>
        <w:rPr>
          <w:color w:val="221F1F"/>
        </w:rPr>
        <w:t>Внеурочная деятельность является неотъемлемой и обязательной частью основной общеобразовательной программы.</w:t>
      </w:r>
    </w:p>
    <w:p w14:paraId="39F02D8A" w14:textId="77777777" w:rsidR="006A0A3C" w:rsidRDefault="006A0A3C" w:rsidP="006A0A3C">
      <w:pPr>
        <w:pStyle w:val="a3"/>
        <w:ind w:left="142" w:right="967"/>
      </w:pPr>
      <w:r>
        <w:rPr>
          <w:color w:val="221F1F"/>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 в себя:</w:t>
      </w:r>
    </w:p>
    <w:p w14:paraId="4E0FD881" w14:textId="6AABCC2E" w:rsidR="006A0A3C" w:rsidRDefault="006A0A3C" w:rsidP="006A0A3C">
      <w:pPr>
        <w:pStyle w:val="a3"/>
        <w:ind w:left="142" w:right="965"/>
      </w:pPr>
      <w:r>
        <w:rPr>
          <w:color w:val="221F1F"/>
          <w:spacing w:val="-5"/>
        </w:rPr>
        <w:t xml:space="preserve"> </w:t>
      </w:r>
      <w:r>
        <w:rPr>
          <w:color w:val="221F1F"/>
        </w:rPr>
        <w:t>внеурочную</w:t>
      </w:r>
      <w:r>
        <w:rPr>
          <w:color w:val="221F1F"/>
          <w:spacing w:val="-7"/>
        </w:rPr>
        <w:t xml:space="preserve"> </w:t>
      </w:r>
      <w:r>
        <w:rPr>
          <w:color w:val="221F1F"/>
        </w:rPr>
        <w:t>деятельность</w:t>
      </w:r>
      <w:r>
        <w:rPr>
          <w:color w:val="221F1F"/>
          <w:spacing w:val="-10"/>
        </w:rPr>
        <w:t xml:space="preserve"> </w:t>
      </w:r>
      <w:r>
        <w:rPr>
          <w:color w:val="221F1F"/>
        </w:rPr>
        <w:t>по</w:t>
      </w:r>
      <w:r>
        <w:rPr>
          <w:color w:val="221F1F"/>
          <w:spacing w:val="-8"/>
        </w:rPr>
        <w:t xml:space="preserve"> </w:t>
      </w:r>
      <w:r>
        <w:rPr>
          <w:color w:val="221F1F"/>
        </w:rPr>
        <w:t>учебным</w:t>
      </w:r>
      <w:r>
        <w:rPr>
          <w:color w:val="221F1F"/>
          <w:spacing w:val="-9"/>
        </w:rPr>
        <w:t xml:space="preserve"> </w:t>
      </w:r>
      <w:r>
        <w:rPr>
          <w:color w:val="221F1F"/>
        </w:rPr>
        <w:t>предметам</w:t>
      </w:r>
      <w:r>
        <w:rPr>
          <w:color w:val="221F1F"/>
          <w:spacing w:val="-9"/>
        </w:rPr>
        <w:t xml:space="preserve"> </w:t>
      </w:r>
      <w:r>
        <w:rPr>
          <w:color w:val="221F1F"/>
        </w:rPr>
        <w:t>образовательной</w:t>
      </w:r>
      <w:r>
        <w:rPr>
          <w:color w:val="221F1F"/>
          <w:spacing w:val="-8"/>
        </w:rPr>
        <w:t xml:space="preserve"> </w:t>
      </w:r>
      <w:r>
        <w:rPr>
          <w:color w:val="221F1F"/>
        </w:rPr>
        <w:t>программы (учебные</w:t>
      </w:r>
      <w:r>
        <w:rPr>
          <w:color w:val="221F1F"/>
          <w:spacing w:val="-16"/>
        </w:rPr>
        <w:t xml:space="preserve"> </w:t>
      </w:r>
      <w:r>
        <w:rPr>
          <w:color w:val="221F1F"/>
        </w:rPr>
        <w:t>курсы,</w:t>
      </w:r>
      <w:r>
        <w:rPr>
          <w:color w:val="221F1F"/>
          <w:spacing w:val="-14"/>
        </w:rPr>
        <w:t xml:space="preserve"> </w:t>
      </w:r>
      <w:r>
        <w:rPr>
          <w:color w:val="221F1F"/>
        </w:rPr>
        <w:t>учебные</w:t>
      </w:r>
      <w:r>
        <w:rPr>
          <w:color w:val="221F1F"/>
          <w:spacing w:val="-13"/>
        </w:rPr>
        <w:t xml:space="preserve"> </w:t>
      </w:r>
      <w:r>
        <w:rPr>
          <w:color w:val="221F1F"/>
        </w:rPr>
        <w:t>модули</w:t>
      </w:r>
      <w:r>
        <w:rPr>
          <w:color w:val="221F1F"/>
          <w:spacing w:val="-13"/>
        </w:rPr>
        <w:t xml:space="preserve"> </w:t>
      </w:r>
      <w:r>
        <w:rPr>
          <w:color w:val="221F1F"/>
        </w:rPr>
        <w:t>по</w:t>
      </w:r>
      <w:r>
        <w:rPr>
          <w:color w:val="221F1F"/>
          <w:spacing w:val="-13"/>
        </w:rPr>
        <w:t xml:space="preserve"> </w:t>
      </w:r>
      <w:r>
        <w:rPr>
          <w:color w:val="221F1F"/>
        </w:rPr>
        <w:t>выбору</w:t>
      </w:r>
      <w:r>
        <w:rPr>
          <w:color w:val="221F1F"/>
          <w:spacing w:val="-17"/>
        </w:rPr>
        <w:t xml:space="preserve"> </w:t>
      </w:r>
      <w:r>
        <w:rPr>
          <w:color w:val="221F1F"/>
        </w:rPr>
        <w:t>обучающихся,</w:t>
      </w:r>
      <w:r>
        <w:rPr>
          <w:color w:val="221F1F"/>
          <w:spacing w:val="-16"/>
        </w:rPr>
        <w:t xml:space="preserve"> </w:t>
      </w:r>
      <w:r>
        <w:rPr>
          <w:color w:val="221F1F"/>
        </w:rPr>
        <w:t>родителей</w:t>
      </w:r>
      <w:r>
        <w:rPr>
          <w:color w:val="221F1F"/>
          <w:spacing w:val="-13"/>
        </w:rPr>
        <w:t xml:space="preserve"> </w:t>
      </w:r>
      <w:r>
        <w:rPr>
          <w:color w:val="221F1F"/>
        </w:rPr>
        <w:t>(законных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50F1B0BE" w14:textId="77777777" w:rsidR="006A0A3C" w:rsidRDefault="006A0A3C" w:rsidP="006A0A3C">
      <w:pPr>
        <w:pStyle w:val="a3"/>
        <w:ind w:left="142" w:right="971"/>
      </w:pPr>
      <w:r>
        <w:rPr>
          <w:color w:val="221F1F"/>
        </w:rPr>
        <w:t xml:space="preserve">внеурочную деятельность по формированию функциональной грамотности (читательской, математической, естественнонаучной, финансовой) </w:t>
      </w:r>
      <w:proofErr w:type="gramStart"/>
      <w:r>
        <w:rPr>
          <w:color w:val="221F1F"/>
        </w:rPr>
        <w:t xml:space="preserve">обучаю- </w:t>
      </w:r>
      <w:proofErr w:type="spellStart"/>
      <w:r>
        <w:rPr>
          <w:color w:val="221F1F"/>
        </w:rPr>
        <w:t>щихся</w:t>
      </w:r>
      <w:proofErr w:type="spellEnd"/>
      <w:proofErr w:type="gramEnd"/>
      <w:r>
        <w:rPr>
          <w:color w:val="221F1F"/>
        </w:rPr>
        <w:t xml:space="preserve">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31647BB" w14:textId="0CEBB4A8" w:rsidR="006A0A3C" w:rsidRDefault="006A0A3C" w:rsidP="006A0A3C">
      <w:pPr>
        <w:pStyle w:val="a3"/>
        <w:ind w:left="142" w:right="964"/>
      </w:pPr>
      <w:r>
        <w:rPr>
          <w:color w:val="221F1F"/>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Pr>
          <w:color w:val="221F1F"/>
        </w:rPr>
        <w:t>волонтёрство</w:t>
      </w:r>
      <w:proofErr w:type="spellEnd"/>
      <w:r>
        <w:rPr>
          <w:color w:val="221F1F"/>
        </w:rPr>
        <w:t>), включая общественно полезную деятельность, профессиональные пробы, развитие глобальных компетенций, формирование предпринимательских</w:t>
      </w:r>
      <w:r>
        <w:rPr>
          <w:color w:val="221F1F"/>
          <w:spacing w:val="-14"/>
        </w:rPr>
        <w:t xml:space="preserve"> </w:t>
      </w:r>
      <w:r>
        <w:rPr>
          <w:color w:val="221F1F"/>
        </w:rPr>
        <w:t>навыков,</w:t>
      </w:r>
      <w:r>
        <w:rPr>
          <w:color w:val="221F1F"/>
          <w:spacing w:val="-13"/>
        </w:rPr>
        <w:t xml:space="preserve"> </w:t>
      </w:r>
      <w:r>
        <w:rPr>
          <w:color w:val="221F1F"/>
        </w:rPr>
        <w:t>практическую</w:t>
      </w:r>
      <w:r>
        <w:rPr>
          <w:color w:val="221F1F"/>
          <w:spacing w:val="-13"/>
        </w:rPr>
        <w:t xml:space="preserve"> </w:t>
      </w:r>
      <w:r>
        <w:rPr>
          <w:color w:val="221F1F"/>
        </w:rPr>
        <w:t>подготовку,</w:t>
      </w:r>
      <w:r>
        <w:rPr>
          <w:color w:val="221F1F"/>
          <w:spacing w:val="-13"/>
        </w:rPr>
        <w:t xml:space="preserve"> </w:t>
      </w:r>
      <w:r>
        <w:rPr>
          <w:color w:val="221F1F"/>
        </w:rPr>
        <w:t>использование</w:t>
      </w:r>
      <w:r>
        <w:rPr>
          <w:color w:val="221F1F"/>
          <w:spacing w:val="-14"/>
        </w:rPr>
        <w:t xml:space="preserve"> </w:t>
      </w:r>
      <w:r>
        <w:rPr>
          <w:color w:val="221F1F"/>
        </w:rPr>
        <w:t>возможностей организаций дополнительного образования, профессиональных образовательных</w:t>
      </w:r>
      <w:r>
        <w:rPr>
          <w:color w:val="221F1F"/>
          <w:spacing w:val="80"/>
        </w:rPr>
        <w:t xml:space="preserve">   </w:t>
      </w:r>
      <w:r>
        <w:rPr>
          <w:color w:val="221F1F"/>
        </w:rPr>
        <w:t>организаций</w:t>
      </w:r>
      <w:r>
        <w:rPr>
          <w:color w:val="221F1F"/>
          <w:spacing w:val="80"/>
        </w:rPr>
        <w:t xml:space="preserve">   </w:t>
      </w:r>
      <w:r>
        <w:rPr>
          <w:color w:val="221F1F"/>
        </w:rPr>
        <w:t>и</w:t>
      </w:r>
      <w:r>
        <w:rPr>
          <w:color w:val="221F1F"/>
          <w:spacing w:val="80"/>
        </w:rPr>
        <w:t xml:space="preserve">   </w:t>
      </w:r>
      <w:r>
        <w:rPr>
          <w:color w:val="221F1F"/>
        </w:rPr>
        <w:t>социальных</w:t>
      </w:r>
      <w:r>
        <w:rPr>
          <w:color w:val="221F1F"/>
          <w:spacing w:val="80"/>
        </w:rPr>
        <w:t xml:space="preserve">   </w:t>
      </w:r>
      <w:r>
        <w:rPr>
          <w:color w:val="221F1F"/>
        </w:rPr>
        <w:t>партнеров</w:t>
      </w:r>
      <w:r>
        <w:rPr>
          <w:color w:val="221F1F"/>
          <w:spacing w:val="80"/>
        </w:rPr>
        <w:t xml:space="preserve">   </w:t>
      </w:r>
      <w:r>
        <w:rPr>
          <w:color w:val="221F1F"/>
        </w:rPr>
        <w:t>в</w:t>
      </w:r>
      <w:r>
        <w:rPr>
          <w:color w:val="221F1F"/>
          <w:spacing w:val="80"/>
        </w:rPr>
        <w:t xml:space="preserve">   </w:t>
      </w:r>
      <w:r>
        <w:rPr>
          <w:color w:val="221F1F"/>
        </w:rPr>
        <w:t>профессионально-производственном окружении;</w:t>
      </w:r>
    </w:p>
    <w:p w14:paraId="68CAC18C" w14:textId="0EAC2328" w:rsidR="006A0A3C" w:rsidRDefault="006A0A3C" w:rsidP="006A0A3C">
      <w:pPr>
        <w:pStyle w:val="a3"/>
        <w:ind w:left="142" w:right="968"/>
      </w:pPr>
      <w:r>
        <w:rPr>
          <w:color w:val="221F1F"/>
        </w:rPr>
        <w:t>внеурочную деятельность, направленную на реализацию комплекса воспитательных мероприятий на уровне образовательной организации, класса, занятия, в</w:t>
      </w:r>
      <w:r>
        <w:rPr>
          <w:color w:val="221F1F"/>
          <w:spacing w:val="-9"/>
        </w:rPr>
        <w:t xml:space="preserve"> </w:t>
      </w:r>
      <w:r>
        <w:rPr>
          <w:color w:val="221F1F"/>
        </w:rPr>
        <w:t>том</w:t>
      </w:r>
      <w:r>
        <w:rPr>
          <w:color w:val="221F1F"/>
          <w:spacing w:val="-9"/>
        </w:rPr>
        <w:t xml:space="preserve"> </w:t>
      </w:r>
      <w:r>
        <w:rPr>
          <w:color w:val="221F1F"/>
        </w:rPr>
        <w:t>числе</w:t>
      </w:r>
      <w:r>
        <w:rPr>
          <w:color w:val="221F1F"/>
          <w:spacing w:val="-9"/>
        </w:rPr>
        <w:t xml:space="preserve"> </w:t>
      </w:r>
      <w:r>
        <w:rPr>
          <w:color w:val="221F1F"/>
        </w:rPr>
        <w:t>в</w:t>
      </w:r>
      <w:r>
        <w:rPr>
          <w:color w:val="221F1F"/>
          <w:spacing w:val="-9"/>
        </w:rPr>
        <w:t xml:space="preserve"> </w:t>
      </w:r>
      <w:r>
        <w:rPr>
          <w:color w:val="221F1F"/>
        </w:rPr>
        <w:t>творческих</w:t>
      </w:r>
      <w:r>
        <w:rPr>
          <w:color w:val="221F1F"/>
          <w:spacing w:val="-8"/>
        </w:rPr>
        <w:t xml:space="preserve"> </w:t>
      </w:r>
      <w:r>
        <w:rPr>
          <w:color w:val="221F1F"/>
        </w:rPr>
        <w:t>объединениях</w:t>
      </w:r>
      <w:r>
        <w:rPr>
          <w:color w:val="221F1F"/>
          <w:spacing w:val="-10"/>
        </w:rPr>
        <w:t xml:space="preserve"> </w:t>
      </w:r>
      <w:r>
        <w:rPr>
          <w:color w:val="221F1F"/>
        </w:rPr>
        <w:t>по</w:t>
      </w:r>
      <w:r>
        <w:rPr>
          <w:color w:val="221F1F"/>
          <w:spacing w:val="-10"/>
        </w:rPr>
        <w:t xml:space="preserve"> </w:t>
      </w:r>
      <w:r>
        <w:rPr>
          <w:color w:val="221F1F"/>
        </w:rPr>
        <w:t>интересам,</w:t>
      </w:r>
      <w:r>
        <w:rPr>
          <w:color w:val="221F1F"/>
          <w:spacing w:val="-9"/>
        </w:rPr>
        <w:t xml:space="preserve"> </w:t>
      </w:r>
      <w:r>
        <w:rPr>
          <w:color w:val="221F1F"/>
        </w:rPr>
        <w:t>культурные</w:t>
      </w:r>
      <w:r>
        <w:rPr>
          <w:color w:val="221F1F"/>
          <w:spacing w:val="-9"/>
        </w:rPr>
        <w:t xml:space="preserve"> </w:t>
      </w:r>
      <w:r>
        <w:rPr>
          <w:color w:val="221F1F"/>
        </w:rPr>
        <w:t>и</w:t>
      </w:r>
      <w:r>
        <w:rPr>
          <w:color w:val="221F1F"/>
          <w:spacing w:val="-8"/>
        </w:rPr>
        <w:t xml:space="preserve"> </w:t>
      </w:r>
      <w:r>
        <w:rPr>
          <w:color w:val="221F1F"/>
        </w:rPr>
        <w:t>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45701849" w14:textId="092A29A6" w:rsidR="006A0A3C" w:rsidRDefault="006A0A3C" w:rsidP="006A0A3C">
      <w:pPr>
        <w:pStyle w:val="a3"/>
        <w:ind w:left="142" w:right="965"/>
      </w:pPr>
      <w:r>
        <w:rPr>
          <w:color w:val="221F1F"/>
        </w:rPr>
        <w:t>внеурочную</w:t>
      </w:r>
      <w:r>
        <w:rPr>
          <w:color w:val="221F1F"/>
          <w:spacing w:val="-5"/>
        </w:rPr>
        <w:t xml:space="preserve"> </w:t>
      </w:r>
      <w:r>
        <w:rPr>
          <w:color w:val="221F1F"/>
        </w:rPr>
        <w:t>деятельность</w:t>
      </w:r>
      <w:r>
        <w:rPr>
          <w:color w:val="221F1F"/>
          <w:spacing w:val="-5"/>
        </w:rPr>
        <w:t xml:space="preserve"> </w:t>
      </w:r>
      <w:r>
        <w:rPr>
          <w:color w:val="221F1F"/>
        </w:rPr>
        <w:t>по</w:t>
      </w:r>
      <w:r>
        <w:rPr>
          <w:color w:val="221F1F"/>
          <w:spacing w:val="-3"/>
        </w:rPr>
        <w:t xml:space="preserve"> </w:t>
      </w:r>
      <w:r>
        <w:rPr>
          <w:color w:val="221F1F"/>
        </w:rPr>
        <w:t>организации</w:t>
      </w:r>
      <w:r>
        <w:rPr>
          <w:color w:val="221F1F"/>
          <w:spacing w:val="-4"/>
        </w:rPr>
        <w:t xml:space="preserve"> </w:t>
      </w:r>
      <w:r>
        <w:rPr>
          <w:color w:val="221F1F"/>
        </w:rPr>
        <w:t>деятельности</w:t>
      </w:r>
      <w:r>
        <w:rPr>
          <w:color w:val="221F1F"/>
          <w:spacing w:val="-4"/>
        </w:rPr>
        <w:t xml:space="preserve"> </w:t>
      </w:r>
      <w:r>
        <w:rPr>
          <w:color w:val="221F1F"/>
        </w:rPr>
        <w:t>ученических</w:t>
      </w:r>
      <w:r>
        <w:rPr>
          <w:color w:val="221F1F"/>
          <w:spacing w:val="-3"/>
        </w:rPr>
        <w:t xml:space="preserve"> </w:t>
      </w:r>
      <w:r>
        <w:rPr>
          <w:color w:val="221F1F"/>
        </w:rPr>
        <w:t>сообществ (подростковых</w:t>
      </w:r>
      <w:r>
        <w:rPr>
          <w:color w:val="221F1F"/>
          <w:spacing w:val="-18"/>
        </w:rPr>
        <w:t xml:space="preserve"> </w:t>
      </w:r>
      <w:r>
        <w:rPr>
          <w:color w:val="221F1F"/>
        </w:rPr>
        <w:t>коллективов),</w:t>
      </w:r>
      <w:r>
        <w:rPr>
          <w:color w:val="221F1F"/>
          <w:spacing w:val="-17"/>
        </w:rPr>
        <w:t xml:space="preserve"> </w:t>
      </w:r>
      <w:r>
        <w:rPr>
          <w:color w:val="221F1F"/>
        </w:rPr>
        <w:t>в</w:t>
      </w:r>
      <w:r>
        <w:rPr>
          <w:color w:val="221F1F"/>
          <w:spacing w:val="-18"/>
        </w:rPr>
        <w:t xml:space="preserve"> </w:t>
      </w:r>
      <w:r>
        <w:rPr>
          <w:color w:val="221F1F"/>
        </w:rPr>
        <w:t>том</w:t>
      </w:r>
      <w:r>
        <w:rPr>
          <w:color w:val="221F1F"/>
          <w:spacing w:val="-17"/>
        </w:rPr>
        <w:t xml:space="preserve"> </w:t>
      </w:r>
      <w:r>
        <w:rPr>
          <w:color w:val="221F1F"/>
        </w:rPr>
        <w:t>числе</w:t>
      </w:r>
      <w:r>
        <w:rPr>
          <w:color w:val="221F1F"/>
          <w:spacing w:val="-17"/>
        </w:rPr>
        <w:t xml:space="preserve"> </w:t>
      </w:r>
      <w:r>
        <w:rPr>
          <w:color w:val="221F1F"/>
        </w:rPr>
        <w:t>ученических</w:t>
      </w:r>
      <w:r>
        <w:rPr>
          <w:color w:val="221F1F"/>
          <w:spacing w:val="-16"/>
        </w:rPr>
        <w:t xml:space="preserve"> </w:t>
      </w:r>
      <w:r>
        <w:rPr>
          <w:color w:val="221F1F"/>
        </w:rPr>
        <w:t>классов,</w:t>
      </w:r>
      <w:r>
        <w:rPr>
          <w:color w:val="221F1F"/>
          <w:spacing w:val="-18"/>
        </w:rPr>
        <w:t xml:space="preserve"> </w:t>
      </w:r>
      <w:r>
        <w:rPr>
          <w:color w:val="221F1F"/>
        </w:rPr>
        <w:t>разновозрастных объединений по интересам, клубов; детских, подростковых и юношеских общественных объединений, организаций и т. д.;</w:t>
      </w:r>
    </w:p>
    <w:p w14:paraId="78608F18" w14:textId="70E030C6" w:rsidR="006A0A3C" w:rsidRDefault="006A0A3C" w:rsidP="006A0A3C">
      <w:pPr>
        <w:pStyle w:val="a3"/>
        <w:spacing w:before="1"/>
        <w:ind w:left="142" w:right="965"/>
      </w:pPr>
      <w:r>
        <w:rPr>
          <w:color w:val="221F1F"/>
        </w:rPr>
        <w:t>внеурочную деятельность, направленную на организационное обеспечение учебной деятельности (организационные собрания, взаимодействие с родителями</w:t>
      </w:r>
      <w:r>
        <w:rPr>
          <w:color w:val="221F1F"/>
          <w:spacing w:val="-15"/>
        </w:rPr>
        <w:t xml:space="preserve"> </w:t>
      </w:r>
      <w:r>
        <w:rPr>
          <w:color w:val="221F1F"/>
        </w:rPr>
        <w:t>по</w:t>
      </w:r>
      <w:r>
        <w:rPr>
          <w:color w:val="221F1F"/>
          <w:spacing w:val="-15"/>
        </w:rPr>
        <w:t xml:space="preserve"> </w:t>
      </w:r>
      <w:r>
        <w:rPr>
          <w:color w:val="221F1F"/>
        </w:rPr>
        <w:t>обеспечению</w:t>
      </w:r>
      <w:r>
        <w:rPr>
          <w:color w:val="221F1F"/>
          <w:spacing w:val="-14"/>
        </w:rPr>
        <w:t xml:space="preserve"> </w:t>
      </w:r>
      <w:r>
        <w:rPr>
          <w:color w:val="221F1F"/>
        </w:rPr>
        <w:t>успешной</w:t>
      </w:r>
      <w:r>
        <w:rPr>
          <w:color w:val="221F1F"/>
          <w:spacing w:val="-15"/>
        </w:rPr>
        <w:t xml:space="preserve"> </w:t>
      </w:r>
      <w:r>
        <w:rPr>
          <w:color w:val="221F1F"/>
        </w:rPr>
        <w:t>реализации</w:t>
      </w:r>
      <w:r>
        <w:rPr>
          <w:color w:val="221F1F"/>
          <w:spacing w:val="-15"/>
        </w:rPr>
        <w:t xml:space="preserve"> </w:t>
      </w:r>
      <w:r>
        <w:rPr>
          <w:color w:val="221F1F"/>
        </w:rPr>
        <w:t>образовательной</w:t>
      </w:r>
      <w:r>
        <w:rPr>
          <w:color w:val="221F1F"/>
          <w:spacing w:val="-13"/>
        </w:rPr>
        <w:t xml:space="preserve"> </w:t>
      </w:r>
      <w:r>
        <w:rPr>
          <w:color w:val="221F1F"/>
        </w:rPr>
        <w:t>программы</w:t>
      </w:r>
      <w:r>
        <w:rPr>
          <w:color w:val="221F1F"/>
          <w:spacing w:val="-15"/>
        </w:rPr>
        <w:t xml:space="preserve"> </w:t>
      </w:r>
      <w:r>
        <w:rPr>
          <w:color w:val="221F1F"/>
        </w:rPr>
        <w:t>и</w:t>
      </w:r>
      <w:r>
        <w:rPr>
          <w:color w:val="221F1F"/>
          <w:spacing w:val="-13"/>
        </w:rPr>
        <w:t xml:space="preserve"> </w:t>
      </w:r>
      <w:r>
        <w:rPr>
          <w:color w:val="221F1F"/>
        </w:rPr>
        <w:t>т.</w:t>
      </w:r>
      <w:r>
        <w:rPr>
          <w:color w:val="221F1F"/>
          <w:spacing w:val="-16"/>
        </w:rPr>
        <w:t xml:space="preserve"> </w:t>
      </w:r>
      <w:r>
        <w:rPr>
          <w:color w:val="221F1F"/>
        </w:rPr>
        <w:t>д.);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2B5E7F1C" w14:textId="2884ACC9" w:rsidR="006A0A3C" w:rsidRDefault="006A0A3C" w:rsidP="006A0A3C">
      <w:pPr>
        <w:pStyle w:val="a3"/>
        <w:ind w:left="142" w:right="972"/>
      </w:pPr>
      <w:r>
        <w:rPr>
          <w:color w:val="221F1F"/>
        </w:rPr>
        <w:lastRenderedPageBreak/>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633F2485" w14:textId="71033620" w:rsidR="006A0A3C" w:rsidRDefault="006A0A3C" w:rsidP="006A0A3C">
      <w:pPr>
        <w:pStyle w:val="a3"/>
        <w:ind w:left="142" w:right="969"/>
      </w:pPr>
      <w:r>
        <w:rPr>
          <w:color w:val="221F1F"/>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0868E9DF" w14:textId="42F5BDD4" w:rsidR="006A0A3C" w:rsidRDefault="006A0A3C" w:rsidP="006A0A3C">
      <w:pPr>
        <w:pStyle w:val="a3"/>
        <w:ind w:left="142" w:right="968"/>
      </w:pPr>
      <w:r>
        <w:rPr>
          <w:color w:val="221F1F"/>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w:t>
      </w:r>
      <w:r>
        <w:rPr>
          <w:color w:val="221F1F"/>
          <w:spacing w:val="-8"/>
        </w:rPr>
        <w:t xml:space="preserve"> </w:t>
      </w:r>
      <w:r>
        <w:rPr>
          <w:color w:val="221F1F"/>
        </w:rPr>
        <w:t>нагрузки,</w:t>
      </w:r>
      <w:r>
        <w:rPr>
          <w:color w:val="221F1F"/>
          <w:spacing w:val="-9"/>
        </w:rPr>
        <w:t xml:space="preserve"> </w:t>
      </w:r>
      <w:r>
        <w:rPr>
          <w:color w:val="221F1F"/>
        </w:rPr>
        <w:t>реализуемой</w:t>
      </w:r>
      <w:r>
        <w:rPr>
          <w:color w:val="221F1F"/>
          <w:spacing w:val="-8"/>
        </w:rPr>
        <w:t xml:space="preserve"> </w:t>
      </w:r>
      <w:r>
        <w:rPr>
          <w:color w:val="221F1F"/>
        </w:rPr>
        <w:t>через</w:t>
      </w:r>
      <w:r>
        <w:rPr>
          <w:color w:val="221F1F"/>
          <w:spacing w:val="-9"/>
        </w:rPr>
        <w:t xml:space="preserve"> </w:t>
      </w:r>
      <w:r>
        <w:rPr>
          <w:color w:val="221F1F"/>
        </w:rPr>
        <w:t>внеурочную</w:t>
      </w:r>
      <w:r>
        <w:rPr>
          <w:color w:val="221F1F"/>
          <w:spacing w:val="-9"/>
        </w:rPr>
        <w:t xml:space="preserve"> </w:t>
      </w:r>
      <w:r>
        <w:rPr>
          <w:color w:val="221F1F"/>
        </w:rPr>
        <w:t>деятельность,</w:t>
      </w:r>
      <w:r>
        <w:rPr>
          <w:color w:val="221F1F"/>
          <w:spacing w:val="-9"/>
        </w:rPr>
        <w:t xml:space="preserve"> </w:t>
      </w:r>
      <w:r>
        <w:rPr>
          <w:color w:val="221F1F"/>
        </w:rPr>
        <w:t>на</w:t>
      </w:r>
      <w:r>
        <w:rPr>
          <w:color w:val="221F1F"/>
          <w:spacing w:val="-9"/>
        </w:rPr>
        <w:t xml:space="preserve"> </w:t>
      </w:r>
      <w:r>
        <w:rPr>
          <w:color w:val="221F1F"/>
        </w:rPr>
        <w:t>периоды каникул, но не более 1/2 количества часов. Внеурочная деятельность в каникулярное</w:t>
      </w:r>
      <w:r>
        <w:rPr>
          <w:color w:val="221F1F"/>
          <w:spacing w:val="-9"/>
        </w:rPr>
        <w:t xml:space="preserve"> </w:t>
      </w:r>
      <w:r>
        <w:rPr>
          <w:color w:val="221F1F"/>
        </w:rPr>
        <w:t>время</w:t>
      </w:r>
      <w:r>
        <w:rPr>
          <w:color w:val="221F1F"/>
          <w:spacing w:val="-8"/>
        </w:rPr>
        <w:t xml:space="preserve"> </w:t>
      </w:r>
      <w:r>
        <w:rPr>
          <w:color w:val="221F1F"/>
        </w:rPr>
        <w:t>может</w:t>
      </w:r>
      <w:r>
        <w:rPr>
          <w:color w:val="221F1F"/>
          <w:spacing w:val="-11"/>
        </w:rPr>
        <w:t xml:space="preserve"> </w:t>
      </w:r>
      <w:r>
        <w:rPr>
          <w:color w:val="221F1F"/>
        </w:rPr>
        <w:t>реализовываться</w:t>
      </w:r>
      <w:r>
        <w:rPr>
          <w:color w:val="221F1F"/>
          <w:spacing w:val="-8"/>
        </w:rPr>
        <w:t xml:space="preserve"> </w:t>
      </w:r>
      <w:r>
        <w:rPr>
          <w:color w:val="221F1F"/>
        </w:rPr>
        <w:t>в</w:t>
      </w:r>
      <w:r>
        <w:rPr>
          <w:color w:val="221F1F"/>
          <w:spacing w:val="-9"/>
        </w:rPr>
        <w:t xml:space="preserve"> </w:t>
      </w:r>
      <w:r>
        <w:rPr>
          <w:color w:val="221F1F"/>
        </w:rPr>
        <w:t>рамках</w:t>
      </w:r>
      <w:r>
        <w:rPr>
          <w:color w:val="221F1F"/>
          <w:spacing w:val="-8"/>
        </w:rPr>
        <w:t xml:space="preserve"> </w:t>
      </w:r>
      <w:r>
        <w:rPr>
          <w:color w:val="221F1F"/>
        </w:rPr>
        <w:t>тематических</w:t>
      </w:r>
      <w:r>
        <w:rPr>
          <w:color w:val="221F1F"/>
          <w:spacing w:val="-8"/>
        </w:rPr>
        <w:t xml:space="preserve"> </w:t>
      </w:r>
      <w:r>
        <w:rPr>
          <w:color w:val="221F1F"/>
        </w:rPr>
        <w:t>программ</w:t>
      </w:r>
      <w:r>
        <w:rPr>
          <w:color w:val="221F1F"/>
          <w:spacing w:val="-9"/>
        </w:rPr>
        <w:t xml:space="preserve"> </w:t>
      </w:r>
      <w:r>
        <w:rPr>
          <w:color w:val="221F1F"/>
        </w:rPr>
        <w:t>(лагерь</w:t>
      </w:r>
      <w:r>
        <w:rPr>
          <w:color w:val="221F1F"/>
          <w:spacing w:val="-9"/>
        </w:rPr>
        <w:t xml:space="preserve"> </w:t>
      </w:r>
      <w:r>
        <w:rPr>
          <w:color w:val="221F1F"/>
        </w:rPr>
        <w:t>с дневным пребыванием на базе общеобразовательной организации или на базе загородных детских центров, в походах, поездках и).</w:t>
      </w:r>
    </w:p>
    <w:p w14:paraId="3BE0C489" w14:textId="77777777" w:rsidR="006A0A3C" w:rsidRDefault="006A0A3C" w:rsidP="006A0A3C">
      <w:pPr>
        <w:pStyle w:val="a3"/>
        <w:spacing w:line="321" w:lineRule="exact"/>
        <w:ind w:left="142"/>
        <w:jc w:val="left"/>
      </w:pPr>
      <w:r>
        <w:rPr>
          <w:color w:val="221F1F"/>
        </w:rPr>
        <w:t>Общий</w:t>
      </w:r>
      <w:r>
        <w:rPr>
          <w:color w:val="221F1F"/>
          <w:spacing w:val="-8"/>
        </w:rPr>
        <w:t xml:space="preserve"> </w:t>
      </w:r>
      <w:r>
        <w:rPr>
          <w:color w:val="221F1F"/>
        </w:rPr>
        <w:t>объем</w:t>
      </w:r>
      <w:r>
        <w:rPr>
          <w:color w:val="221F1F"/>
          <w:spacing w:val="-5"/>
        </w:rPr>
        <w:t xml:space="preserve"> </w:t>
      </w:r>
      <w:r>
        <w:rPr>
          <w:color w:val="221F1F"/>
        </w:rPr>
        <w:t>внеурочной</w:t>
      </w:r>
      <w:r>
        <w:rPr>
          <w:color w:val="221F1F"/>
          <w:spacing w:val="-5"/>
        </w:rPr>
        <w:t xml:space="preserve"> </w:t>
      </w:r>
      <w:r>
        <w:rPr>
          <w:color w:val="221F1F"/>
        </w:rPr>
        <w:t>деятельности</w:t>
      </w:r>
      <w:r>
        <w:rPr>
          <w:color w:val="221F1F"/>
          <w:spacing w:val="-6"/>
        </w:rPr>
        <w:t xml:space="preserve"> </w:t>
      </w:r>
      <w:r>
        <w:rPr>
          <w:color w:val="221F1F"/>
        </w:rPr>
        <w:t>не</w:t>
      </w:r>
      <w:r>
        <w:rPr>
          <w:color w:val="221F1F"/>
          <w:spacing w:val="-6"/>
        </w:rPr>
        <w:t xml:space="preserve"> </w:t>
      </w:r>
      <w:r>
        <w:rPr>
          <w:color w:val="221F1F"/>
        </w:rPr>
        <w:t>превышает</w:t>
      </w:r>
      <w:r>
        <w:rPr>
          <w:color w:val="221F1F"/>
          <w:spacing w:val="-5"/>
        </w:rPr>
        <w:t xml:space="preserve"> </w:t>
      </w:r>
      <w:r>
        <w:rPr>
          <w:color w:val="221F1F"/>
        </w:rPr>
        <w:t>10</w:t>
      </w:r>
      <w:r>
        <w:rPr>
          <w:color w:val="221F1F"/>
          <w:spacing w:val="-5"/>
        </w:rPr>
        <w:t xml:space="preserve"> </w:t>
      </w:r>
      <w:r>
        <w:rPr>
          <w:color w:val="221F1F"/>
        </w:rPr>
        <w:t>часов</w:t>
      </w:r>
      <w:r>
        <w:rPr>
          <w:color w:val="221F1F"/>
          <w:spacing w:val="-6"/>
        </w:rPr>
        <w:t xml:space="preserve"> </w:t>
      </w:r>
      <w:r>
        <w:rPr>
          <w:color w:val="221F1F"/>
        </w:rPr>
        <w:t>в</w:t>
      </w:r>
      <w:r>
        <w:rPr>
          <w:color w:val="221F1F"/>
          <w:spacing w:val="-5"/>
        </w:rPr>
        <w:t xml:space="preserve"> </w:t>
      </w:r>
      <w:r>
        <w:rPr>
          <w:color w:val="221F1F"/>
          <w:spacing w:val="-2"/>
        </w:rPr>
        <w:t>неделю.</w:t>
      </w:r>
    </w:p>
    <w:p w14:paraId="38E0A246" w14:textId="77777777" w:rsidR="006A0A3C" w:rsidRDefault="006A0A3C" w:rsidP="006A0A3C">
      <w:pPr>
        <w:pStyle w:val="a3"/>
        <w:spacing w:line="322" w:lineRule="exact"/>
        <w:ind w:left="142"/>
        <w:jc w:val="left"/>
      </w:pPr>
      <w:r>
        <w:rPr>
          <w:color w:val="221F1F"/>
        </w:rPr>
        <w:t>При</w:t>
      </w:r>
      <w:r>
        <w:rPr>
          <w:color w:val="221F1F"/>
          <w:spacing w:val="-8"/>
        </w:rPr>
        <w:t xml:space="preserve"> </w:t>
      </w:r>
      <w:r>
        <w:rPr>
          <w:color w:val="221F1F"/>
        </w:rPr>
        <w:t>реализации</w:t>
      </w:r>
      <w:r>
        <w:rPr>
          <w:color w:val="221F1F"/>
          <w:spacing w:val="-5"/>
        </w:rPr>
        <w:t xml:space="preserve"> </w:t>
      </w:r>
      <w:r>
        <w:rPr>
          <w:color w:val="221F1F"/>
        </w:rPr>
        <w:t>плана</w:t>
      </w:r>
      <w:r>
        <w:rPr>
          <w:color w:val="221F1F"/>
          <w:spacing w:val="-6"/>
        </w:rPr>
        <w:t xml:space="preserve"> </w:t>
      </w:r>
      <w:r>
        <w:rPr>
          <w:color w:val="221F1F"/>
        </w:rPr>
        <w:t>внеурочной</w:t>
      </w:r>
      <w:r>
        <w:rPr>
          <w:color w:val="221F1F"/>
          <w:spacing w:val="-5"/>
        </w:rPr>
        <w:t xml:space="preserve"> </w:t>
      </w:r>
      <w:r>
        <w:rPr>
          <w:color w:val="221F1F"/>
          <w:spacing w:val="-2"/>
        </w:rPr>
        <w:t>деятельности</w:t>
      </w:r>
    </w:p>
    <w:p w14:paraId="1CBE1D7D" w14:textId="77777777" w:rsidR="006A0A3C" w:rsidRDefault="006A0A3C" w:rsidP="006A0A3C">
      <w:pPr>
        <w:pStyle w:val="a3"/>
        <w:ind w:left="142"/>
        <w:jc w:val="left"/>
      </w:pPr>
      <w:r>
        <w:rPr>
          <w:color w:val="221F1F"/>
        </w:rPr>
        <w:t>предусмотрена</w:t>
      </w:r>
      <w:r>
        <w:rPr>
          <w:color w:val="221F1F"/>
          <w:spacing w:val="37"/>
        </w:rPr>
        <w:t xml:space="preserve"> </w:t>
      </w:r>
      <w:r>
        <w:rPr>
          <w:color w:val="221F1F"/>
        </w:rPr>
        <w:t>вариативность</w:t>
      </w:r>
      <w:r>
        <w:rPr>
          <w:color w:val="221F1F"/>
          <w:spacing w:val="37"/>
        </w:rPr>
        <w:t xml:space="preserve"> </w:t>
      </w:r>
      <w:r>
        <w:rPr>
          <w:color w:val="221F1F"/>
        </w:rPr>
        <w:t>содержания</w:t>
      </w:r>
      <w:r>
        <w:rPr>
          <w:color w:val="221F1F"/>
          <w:spacing w:val="38"/>
        </w:rPr>
        <w:t xml:space="preserve"> </w:t>
      </w:r>
      <w:r>
        <w:rPr>
          <w:color w:val="221F1F"/>
        </w:rPr>
        <w:t>внеурочной</w:t>
      </w:r>
      <w:r>
        <w:rPr>
          <w:color w:val="221F1F"/>
          <w:spacing w:val="38"/>
        </w:rPr>
        <w:t xml:space="preserve"> </w:t>
      </w:r>
      <w:r>
        <w:rPr>
          <w:color w:val="221F1F"/>
        </w:rPr>
        <w:t>деятельности</w:t>
      </w:r>
      <w:r>
        <w:rPr>
          <w:color w:val="221F1F"/>
          <w:spacing w:val="39"/>
        </w:rPr>
        <w:t xml:space="preserve"> </w:t>
      </w:r>
      <w:r>
        <w:rPr>
          <w:color w:val="221F1F"/>
        </w:rPr>
        <w:t>с</w:t>
      </w:r>
      <w:r>
        <w:rPr>
          <w:color w:val="221F1F"/>
          <w:spacing w:val="38"/>
        </w:rPr>
        <w:t xml:space="preserve"> </w:t>
      </w:r>
      <w:r>
        <w:rPr>
          <w:color w:val="221F1F"/>
          <w:spacing w:val="-2"/>
        </w:rPr>
        <w:t>учетом</w:t>
      </w:r>
    </w:p>
    <w:p w14:paraId="447E17E1" w14:textId="77777777" w:rsidR="006A0A3C" w:rsidRDefault="006A0A3C" w:rsidP="006A0A3C">
      <w:pPr>
        <w:pStyle w:val="a3"/>
        <w:spacing w:before="67"/>
        <w:ind w:left="142"/>
      </w:pPr>
      <w:r>
        <w:rPr>
          <w:color w:val="221F1F"/>
        </w:rPr>
        <w:t>образовательных</w:t>
      </w:r>
      <w:r>
        <w:rPr>
          <w:color w:val="221F1F"/>
          <w:spacing w:val="-12"/>
        </w:rPr>
        <w:t xml:space="preserve"> </w:t>
      </w:r>
      <w:r>
        <w:rPr>
          <w:color w:val="221F1F"/>
        </w:rPr>
        <w:t>потребностей</w:t>
      </w:r>
      <w:r>
        <w:rPr>
          <w:color w:val="221F1F"/>
          <w:spacing w:val="-7"/>
        </w:rPr>
        <w:t xml:space="preserve"> </w:t>
      </w:r>
      <w:r>
        <w:rPr>
          <w:color w:val="221F1F"/>
        </w:rPr>
        <w:t>и</w:t>
      </w:r>
      <w:r>
        <w:rPr>
          <w:color w:val="221F1F"/>
          <w:spacing w:val="-10"/>
        </w:rPr>
        <w:t xml:space="preserve"> </w:t>
      </w:r>
      <w:r>
        <w:rPr>
          <w:color w:val="221F1F"/>
        </w:rPr>
        <w:t>интересов</w:t>
      </w:r>
      <w:r>
        <w:rPr>
          <w:color w:val="221F1F"/>
          <w:spacing w:val="-7"/>
        </w:rPr>
        <w:t xml:space="preserve"> </w:t>
      </w:r>
      <w:r>
        <w:rPr>
          <w:color w:val="221F1F"/>
          <w:spacing w:val="-2"/>
        </w:rPr>
        <w:t>обучающихся.</w:t>
      </w:r>
    </w:p>
    <w:p w14:paraId="3466F9EA" w14:textId="77777777" w:rsidR="006A0A3C" w:rsidRDefault="006A0A3C" w:rsidP="006A0A3C">
      <w:pPr>
        <w:pStyle w:val="a3"/>
        <w:spacing w:before="3"/>
        <w:ind w:left="142" w:right="965"/>
      </w:pPr>
      <w:r>
        <w:rPr>
          <w:color w:val="221F1F"/>
        </w:rPr>
        <w:t>В</w:t>
      </w:r>
      <w:r>
        <w:rPr>
          <w:color w:val="221F1F"/>
          <w:spacing w:val="-18"/>
        </w:rPr>
        <w:t xml:space="preserve"> </w:t>
      </w:r>
      <w:r>
        <w:rPr>
          <w:color w:val="221F1F"/>
        </w:rPr>
        <w:t>зависимости</w:t>
      </w:r>
      <w:r>
        <w:rPr>
          <w:color w:val="221F1F"/>
          <w:spacing w:val="-16"/>
        </w:rPr>
        <w:t xml:space="preserve"> </w:t>
      </w:r>
      <w:r>
        <w:rPr>
          <w:color w:val="221F1F"/>
        </w:rPr>
        <w:t>от</w:t>
      </w:r>
      <w:r>
        <w:rPr>
          <w:color w:val="221F1F"/>
          <w:spacing w:val="-18"/>
        </w:rPr>
        <w:t xml:space="preserve"> </w:t>
      </w:r>
      <w:r>
        <w:rPr>
          <w:color w:val="221F1F"/>
        </w:rPr>
        <w:t>задач</w:t>
      </w:r>
      <w:r>
        <w:rPr>
          <w:color w:val="221F1F"/>
          <w:spacing w:val="-17"/>
        </w:rPr>
        <w:t xml:space="preserve"> </w:t>
      </w:r>
      <w:r>
        <w:rPr>
          <w:color w:val="221F1F"/>
        </w:rPr>
        <w:t>на</w:t>
      </w:r>
      <w:r>
        <w:rPr>
          <w:color w:val="221F1F"/>
          <w:spacing w:val="-17"/>
        </w:rPr>
        <w:t xml:space="preserve"> </w:t>
      </w:r>
      <w:r>
        <w:rPr>
          <w:color w:val="221F1F"/>
        </w:rPr>
        <w:t>каждом</w:t>
      </w:r>
      <w:r>
        <w:rPr>
          <w:color w:val="221F1F"/>
          <w:spacing w:val="-17"/>
        </w:rPr>
        <w:t xml:space="preserve"> </w:t>
      </w:r>
      <w:r>
        <w:rPr>
          <w:color w:val="221F1F"/>
        </w:rPr>
        <w:t>этапе</w:t>
      </w:r>
      <w:r>
        <w:rPr>
          <w:color w:val="221F1F"/>
          <w:spacing w:val="-18"/>
        </w:rPr>
        <w:t xml:space="preserve"> </w:t>
      </w:r>
      <w:r>
        <w:rPr>
          <w:color w:val="221F1F"/>
        </w:rPr>
        <w:t>образовательной</w:t>
      </w:r>
      <w:r>
        <w:rPr>
          <w:color w:val="221F1F"/>
          <w:spacing w:val="-17"/>
        </w:rPr>
        <w:t xml:space="preserve"> </w:t>
      </w:r>
      <w:r>
        <w:rPr>
          <w:color w:val="221F1F"/>
        </w:rPr>
        <w:t>программы</w:t>
      </w:r>
      <w:r>
        <w:rPr>
          <w:color w:val="221F1F"/>
          <w:spacing w:val="-17"/>
        </w:rPr>
        <w:t xml:space="preserve"> </w:t>
      </w:r>
      <w:r>
        <w:rPr>
          <w:color w:val="221F1F"/>
        </w:rPr>
        <w:t xml:space="preserve">количество часов, отводимых на внеурочную деятельность, может изменяться. </w:t>
      </w:r>
    </w:p>
    <w:p w14:paraId="6D8E646A" w14:textId="3FD2B5A7" w:rsidR="006A0A3C" w:rsidRDefault="006A0A3C" w:rsidP="006A0A3C">
      <w:pPr>
        <w:pStyle w:val="a3"/>
        <w:ind w:left="142" w:right="964"/>
      </w:pPr>
      <w:r>
        <w:rPr>
          <w:color w:val="221F1F"/>
        </w:rPr>
        <w:t>Формы внеурочной деятельности должны предусматривать активность и самостоятельность</w:t>
      </w:r>
      <w:r>
        <w:rPr>
          <w:color w:val="221F1F"/>
          <w:spacing w:val="40"/>
        </w:rPr>
        <w:t xml:space="preserve"> </w:t>
      </w:r>
      <w:r>
        <w:rPr>
          <w:color w:val="221F1F"/>
        </w:rPr>
        <w:t>обучающихся,</w:t>
      </w:r>
      <w:r>
        <w:rPr>
          <w:color w:val="221F1F"/>
          <w:spacing w:val="40"/>
        </w:rPr>
        <w:t xml:space="preserve"> </w:t>
      </w:r>
      <w:r>
        <w:rPr>
          <w:color w:val="221F1F"/>
        </w:rPr>
        <w:t>сочетать</w:t>
      </w:r>
      <w:r>
        <w:rPr>
          <w:color w:val="221F1F"/>
          <w:spacing w:val="40"/>
        </w:rPr>
        <w:t xml:space="preserve"> </w:t>
      </w:r>
      <w:r>
        <w:rPr>
          <w:color w:val="221F1F"/>
        </w:rPr>
        <w:t>индивидуальную</w:t>
      </w:r>
      <w:r>
        <w:rPr>
          <w:color w:val="221F1F"/>
          <w:spacing w:val="40"/>
        </w:rPr>
        <w:t xml:space="preserve"> </w:t>
      </w:r>
      <w:r>
        <w:rPr>
          <w:color w:val="221F1F"/>
        </w:rPr>
        <w:t>и</w:t>
      </w:r>
      <w:r>
        <w:rPr>
          <w:color w:val="221F1F"/>
          <w:spacing w:val="40"/>
        </w:rPr>
        <w:t xml:space="preserve"> </w:t>
      </w:r>
      <w:r>
        <w:rPr>
          <w:color w:val="221F1F"/>
        </w:rPr>
        <w:t>групповую</w:t>
      </w:r>
      <w:r>
        <w:rPr>
          <w:color w:val="221F1F"/>
          <w:spacing w:val="40"/>
        </w:rPr>
        <w:t xml:space="preserve"> </w:t>
      </w:r>
      <w:r>
        <w:rPr>
          <w:color w:val="221F1F"/>
        </w:rPr>
        <w:t>работу;</w:t>
      </w:r>
    </w:p>
    <w:p w14:paraId="0AAF319E" w14:textId="621025D0" w:rsidR="006A0A3C" w:rsidRDefault="006A0A3C" w:rsidP="006A0A3C">
      <w:pPr>
        <w:pStyle w:val="a3"/>
        <w:spacing w:before="67"/>
        <w:ind w:left="142" w:right="967"/>
      </w:pPr>
      <w:r>
        <w:rPr>
          <w:color w:val="221F1F"/>
        </w:rPr>
        <w:t>обеспечивать</w:t>
      </w:r>
      <w:r>
        <w:rPr>
          <w:color w:val="221F1F"/>
          <w:spacing w:val="-1"/>
        </w:rPr>
        <w:t xml:space="preserve"> </w:t>
      </w:r>
      <w:r>
        <w:rPr>
          <w:color w:val="221F1F"/>
        </w:rPr>
        <w:t>гибкий режим</w:t>
      </w:r>
      <w:r>
        <w:rPr>
          <w:color w:val="221F1F"/>
          <w:spacing w:val="-1"/>
        </w:rPr>
        <w:t xml:space="preserve"> </w:t>
      </w:r>
      <w:r>
        <w:rPr>
          <w:color w:val="221F1F"/>
        </w:rPr>
        <w:t>занятий (продолжительность,</w:t>
      </w:r>
      <w:r>
        <w:rPr>
          <w:color w:val="221F1F"/>
          <w:spacing w:val="-1"/>
        </w:rPr>
        <w:t xml:space="preserve"> </w:t>
      </w:r>
      <w:r>
        <w:rPr>
          <w:color w:val="221F1F"/>
        </w:rPr>
        <w:t xml:space="preserve">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w:t>
      </w:r>
      <w:proofErr w:type="gramStart"/>
      <w:r>
        <w:rPr>
          <w:color w:val="221F1F"/>
        </w:rPr>
        <w:t>пред- приятия</w:t>
      </w:r>
      <w:proofErr w:type="gramEnd"/>
      <w:r>
        <w:rPr>
          <w:color w:val="221F1F"/>
        </w:rPr>
        <w:t xml:space="preserve"> и др.), походы, деловые игры и пр.</w:t>
      </w:r>
    </w:p>
    <w:p w14:paraId="7E0F3EA8" w14:textId="3A86E9D2" w:rsidR="006A0A3C" w:rsidRDefault="006A0A3C" w:rsidP="006A0A3C">
      <w:pPr>
        <w:pStyle w:val="a3"/>
        <w:spacing w:before="1"/>
        <w:ind w:left="142" w:right="968"/>
      </w:pPr>
      <w:r>
        <w:rPr>
          <w:color w:val="221F1F"/>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29E39F14" w14:textId="7007E429" w:rsidR="006A0A3C" w:rsidRDefault="006A0A3C" w:rsidP="006A0A3C">
      <w:pPr>
        <w:pStyle w:val="a3"/>
        <w:spacing w:before="1"/>
        <w:ind w:left="142" w:right="967"/>
      </w:pPr>
      <w:r>
        <w:rPr>
          <w:color w:val="221F1F"/>
        </w:rPr>
        <w:t>В целях реализации плана внеурочной деятельности образовательной организацией</w:t>
      </w:r>
      <w:r>
        <w:rPr>
          <w:color w:val="221F1F"/>
          <w:spacing w:val="-18"/>
        </w:rPr>
        <w:t xml:space="preserve"> </w:t>
      </w:r>
      <w:r>
        <w:rPr>
          <w:color w:val="221F1F"/>
        </w:rPr>
        <w:t>может</w:t>
      </w:r>
      <w:r>
        <w:rPr>
          <w:color w:val="221F1F"/>
          <w:spacing w:val="-17"/>
        </w:rPr>
        <w:t xml:space="preserve"> </w:t>
      </w:r>
      <w:r>
        <w:rPr>
          <w:color w:val="221F1F"/>
        </w:rPr>
        <w:t>предусматриваться</w:t>
      </w:r>
      <w:r>
        <w:rPr>
          <w:color w:val="221F1F"/>
          <w:spacing w:val="-18"/>
        </w:rPr>
        <w:t xml:space="preserve"> </w:t>
      </w:r>
      <w:r>
        <w:rPr>
          <w:color w:val="221F1F"/>
        </w:rPr>
        <w:t>использование</w:t>
      </w:r>
      <w:r>
        <w:rPr>
          <w:color w:val="221F1F"/>
          <w:spacing w:val="-17"/>
        </w:rPr>
        <w:t xml:space="preserve"> </w:t>
      </w:r>
      <w:r>
        <w:rPr>
          <w:color w:val="221F1F"/>
        </w:rPr>
        <w:t>ресурсов</w:t>
      </w:r>
      <w:r>
        <w:rPr>
          <w:color w:val="221F1F"/>
          <w:spacing w:val="-18"/>
        </w:rPr>
        <w:t xml:space="preserve"> </w:t>
      </w:r>
      <w:r>
        <w:rPr>
          <w:color w:val="221F1F"/>
        </w:rPr>
        <w:t>других</w:t>
      </w:r>
      <w:r>
        <w:rPr>
          <w:color w:val="221F1F"/>
          <w:spacing w:val="-17"/>
        </w:rPr>
        <w:t xml:space="preserve"> </w:t>
      </w:r>
      <w:r>
        <w:rPr>
          <w:color w:val="221F1F"/>
        </w:rPr>
        <w:t>организаций</w:t>
      </w:r>
      <w:r>
        <w:rPr>
          <w:color w:val="221F1F"/>
          <w:spacing w:val="-18"/>
        </w:rPr>
        <w:t xml:space="preserve"> </w:t>
      </w:r>
      <w:r>
        <w:rPr>
          <w:color w:val="221F1F"/>
        </w:rPr>
        <w:t xml:space="preserve">(в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w:t>
      </w:r>
      <w:r>
        <w:rPr>
          <w:color w:val="221F1F"/>
          <w:spacing w:val="-2"/>
        </w:rPr>
        <w:t>ресурсами.</w:t>
      </w:r>
    </w:p>
    <w:p w14:paraId="1C5A9969" w14:textId="77777777" w:rsidR="006A0A3C" w:rsidRPr="00B75962" w:rsidRDefault="006A0A3C" w:rsidP="006A0A3C">
      <w:pPr>
        <w:pStyle w:val="a3"/>
        <w:ind w:left="142"/>
        <w:jc w:val="left"/>
        <w:rPr>
          <w:color w:val="FF0000"/>
        </w:rPr>
      </w:pPr>
    </w:p>
    <w:p w14:paraId="5ABC0E23" w14:textId="77777777" w:rsidR="006A0A3C" w:rsidRDefault="006A0A3C" w:rsidP="006A0A3C">
      <w:pPr>
        <w:pStyle w:val="2"/>
        <w:spacing w:before="3"/>
        <w:ind w:left="142"/>
      </w:pPr>
      <w:r>
        <w:t>Основные</w:t>
      </w:r>
      <w:r>
        <w:rPr>
          <w:spacing w:val="-10"/>
        </w:rPr>
        <w:t xml:space="preserve"> </w:t>
      </w:r>
      <w:r>
        <w:t>принципы</w:t>
      </w:r>
      <w:r>
        <w:rPr>
          <w:spacing w:val="-7"/>
        </w:rPr>
        <w:t xml:space="preserve"> </w:t>
      </w:r>
      <w:r>
        <w:t>плана</w:t>
      </w:r>
      <w:r>
        <w:rPr>
          <w:spacing w:val="-7"/>
        </w:rPr>
        <w:t xml:space="preserve"> </w:t>
      </w:r>
      <w:r>
        <w:t>внеурочной</w:t>
      </w:r>
      <w:r>
        <w:rPr>
          <w:spacing w:val="-7"/>
        </w:rPr>
        <w:t xml:space="preserve"> </w:t>
      </w:r>
      <w:r>
        <w:rPr>
          <w:spacing w:val="-2"/>
        </w:rPr>
        <w:t>деятельности:</w:t>
      </w:r>
    </w:p>
    <w:p w14:paraId="7B772902" w14:textId="77777777" w:rsidR="006A0A3C" w:rsidRDefault="006A0A3C" w:rsidP="000F6D24">
      <w:pPr>
        <w:pStyle w:val="a5"/>
        <w:numPr>
          <w:ilvl w:val="0"/>
          <w:numId w:val="4"/>
        </w:numPr>
        <w:tabs>
          <w:tab w:val="left" w:pos="1661"/>
        </w:tabs>
        <w:ind w:left="142" w:right="967" w:firstLine="0"/>
        <w:jc w:val="left"/>
        <w:rPr>
          <w:sz w:val="28"/>
        </w:rPr>
      </w:pPr>
      <w:r>
        <w:rPr>
          <w:sz w:val="28"/>
        </w:rPr>
        <w:t>учет</w:t>
      </w:r>
      <w:r>
        <w:rPr>
          <w:spacing w:val="40"/>
          <w:sz w:val="28"/>
        </w:rPr>
        <w:t xml:space="preserve"> </w:t>
      </w:r>
      <w:r>
        <w:rPr>
          <w:sz w:val="28"/>
        </w:rPr>
        <w:t>познавательных</w:t>
      </w:r>
      <w:r>
        <w:rPr>
          <w:spacing w:val="40"/>
          <w:sz w:val="28"/>
        </w:rPr>
        <w:t xml:space="preserve"> </w:t>
      </w:r>
      <w:r>
        <w:rPr>
          <w:sz w:val="28"/>
        </w:rPr>
        <w:t>потребностей</w:t>
      </w:r>
      <w:r>
        <w:rPr>
          <w:spacing w:val="40"/>
          <w:sz w:val="28"/>
        </w:rPr>
        <w:t xml:space="preserve"> </w:t>
      </w:r>
      <w:r>
        <w:rPr>
          <w:sz w:val="28"/>
        </w:rPr>
        <w:t>обучающихся</w:t>
      </w:r>
      <w:r>
        <w:rPr>
          <w:spacing w:val="40"/>
          <w:sz w:val="28"/>
        </w:rPr>
        <w:t xml:space="preserve"> </w:t>
      </w:r>
      <w:r>
        <w:rPr>
          <w:sz w:val="28"/>
        </w:rPr>
        <w:t>и</w:t>
      </w:r>
      <w:r>
        <w:rPr>
          <w:spacing w:val="40"/>
          <w:sz w:val="28"/>
        </w:rPr>
        <w:t xml:space="preserve"> </w:t>
      </w:r>
      <w:r>
        <w:rPr>
          <w:sz w:val="28"/>
        </w:rPr>
        <w:t>социального</w:t>
      </w:r>
      <w:r>
        <w:rPr>
          <w:spacing w:val="40"/>
          <w:sz w:val="28"/>
        </w:rPr>
        <w:t xml:space="preserve"> </w:t>
      </w:r>
      <w:r>
        <w:rPr>
          <w:sz w:val="28"/>
        </w:rPr>
        <w:t xml:space="preserve">заказа </w:t>
      </w:r>
      <w:r>
        <w:rPr>
          <w:spacing w:val="-2"/>
          <w:sz w:val="28"/>
        </w:rPr>
        <w:t>родителей;</w:t>
      </w:r>
    </w:p>
    <w:p w14:paraId="256D18D4" w14:textId="77777777" w:rsidR="006A0A3C" w:rsidRDefault="006A0A3C" w:rsidP="000F6D24">
      <w:pPr>
        <w:pStyle w:val="a5"/>
        <w:numPr>
          <w:ilvl w:val="0"/>
          <w:numId w:val="4"/>
        </w:numPr>
        <w:tabs>
          <w:tab w:val="left" w:pos="1661"/>
        </w:tabs>
        <w:spacing w:line="321" w:lineRule="exact"/>
        <w:ind w:left="142" w:firstLine="0"/>
        <w:jc w:val="left"/>
        <w:rPr>
          <w:sz w:val="28"/>
        </w:rPr>
      </w:pPr>
      <w:r>
        <w:rPr>
          <w:sz w:val="28"/>
        </w:rPr>
        <w:lastRenderedPageBreak/>
        <w:t>учет</w:t>
      </w:r>
      <w:r>
        <w:rPr>
          <w:spacing w:val="-11"/>
          <w:sz w:val="28"/>
        </w:rPr>
        <w:t xml:space="preserve"> </w:t>
      </w:r>
      <w:r>
        <w:rPr>
          <w:sz w:val="28"/>
        </w:rPr>
        <w:t>кадрового</w:t>
      </w:r>
      <w:r>
        <w:rPr>
          <w:spacing w:val="-8"/>
          <w:sz w:val="28"/>
        </w:rPr>
        <w:t xml:space="preserve"> </w:t>
      </w:r>
      <w:r>
        <w:rPr>
          <w:sz w:val="28"/>
        </w:rPr>
        <w:t>потенциала</w:t>
      </w:r>
      <w:r>
        <w:rPr>
          <w:spacing w:val="-11"/>
          <w:sz w:val="28"/>
        </w:rPr>
        <w:t xml:space="preserve"> </w:t>
      </w:r>
      <w:r>
        <w:rPr>
          <w:sz w:val="28"/>
        </w:rPr>
        <w:t>образовательного</w:t>
      </w:r>
      <w:r>
        <w:rPr>
          <w:spacing w:val="-7"/>
          <w:sz w:val="28"/>
        </w:rPr>
        <w:t xml:space="preserve"> </w:t>
      </w:r>
      <w:r>
        <w:rPr>
          <w:spacing w:val="-2"/>
          <w:sz w:val="28"/>
        </w:rPr>
        <w:t>учреждения;</w:t>
      </w:r>
    </w:p>
    <w:p w14:paraId="655E5474" w14:textId="695D16E3" w:rsidR="006A0A3C" w:rsidRDefault="006A0A3C" w:rsidP="000F6D24">
      <w:pPr>
        <w:pStyle w:val="a5"/>
        <w:numPr>
          <w:ilvl w:val="0"/>
          <w:numId w:val="4"/>
        </w:numPr>
        <w:tabs>
          <w:tab w:val="left" w:pos="1661"/>
          <w:tab w:val="left" w:pos="3276"/>
          <w:tab w:val="left" w:pos="5638"/>
          <w:tab w:val="left" w:pos="6967"/>
          <w:tab w:val="left" w:pos="7351"/>
          <w:tab w:val="left" w:pos="9185"/>
          <w:tab w:val="left" w:pos="9559"/>
        </w:tabs>
        <w:ind w:left="142" w:right="964" w:firstLine="0"/>
        <w:jc w:val="left"/>
        <w:rPr>
          <w:sz w:val="28"/>
        </w:rPr>
      </w:pPr>
      <w:r>
        <w:rPr>
          <w:spacing w:val="-2"/>
          <w:sz w:val="28"/>
        </w:rPr>
        <w:t>построение</w:t>
      </w:r>
      <w:r>
        <w:rPr>
          <w:sz w:val="28"/>
        </w:rPr>
        <w:tab/>
      </w:r>
      <w:r>
        <w:rPr>
          <w:spacing w:val="-2"/>
          <w:sz w:val="28"/>
        </w:rPr>
        <w:t>образовательного</w:t>
      </w:r>
      <w:r>
        <w:rPr>
          <w:sz w:val="28"/>
        </w:rPr>
        <w:tab/>
      </w:r>
      <w:r>
        <w:rPr>
          <w:spacing w:val="-2"/>
          <w:sz w:val="28"/>
        </w:rPr>
        <w:t>процесса</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санитар</w:t>
      </w:r>
      <w:r>
        <w:rPr>
          <w:sz w:val="28"/>
        </w:rPr>
        <w:t>но-гигиеническими нормами;</w:t>
      </w:r>
    </w:p>
    <w:p w14:paraId="6EDAE55E" w14:textId="77777777" w:rsidR="006A0A3C" w:rsidRDefault="006A0A3C" w:rsidP="000F6D24">
      <w:pPr>
        <w:pStyle w:val="a5"/>
        <w:numPr>
          <w:ilvl w:val="0"/>
          <w:numId w:val="4"/>
        </w:numPr>
        <w:tabs>
          <w:tab w:val="left" w:pos="1661"/>
        </w:tabs>
        <w:ind w:left="142" w:firstLine="0"/>
        <w:jc w:val="left"/>
        <w:rPr>
          <w:sz w:val="28"/>
        </w:rPr>
      </w:pPr>
      <w:r>
        <w:rPr>
          <w:sz w:val="28"/>
        </w:rPr>
        <w:t>соблюдение</w:t>
      </w:r>
      <w:r>
        <w:rPr>
          <w:spacing w:val="-15"/>
          <w:sz w:val="28"/>
        </w:rPr>
        <w:t xml:space="preserve"> </w:t>
      </w:r>
      <w:r>
        <w:rPr>
          <w:sz w:val="28"/>
        </w:rPr>
        <w:t>преемственности</w:t>
      </w:r>
      <w:r>
        <w:rPr>
          <w:spacing w:val="-9"/>
          <w:sz w:val="28"/>
        </w:rPr>
        <w:t xml:space="preserve"> </w:t>
      </w:r>
      <w:r>
        <w:rPr>
          <w:sz w:val="28"/>
        </w:rPr>
        <w:t>и</w:t>
      </w:r>
      <w:r>
        <w:rPr>
          <w:spacing w:val="-9"/>
          <w:sz w:val="28"/>
        </w:rPr>
        <w:t xml:space="preserve"> </w:t>
      </w:r>
      <w:r>
        <w:rPr>
          <w:sz w:val="28"/>
        </w:rPr>
        <w:t>перспективности</w:t>
      </w:r>
      <w:r>
        <w:rPr>
          <w:spacing w:val="-12"/>
          <w:sz w:val="28"/>
        </w:rPr>
        <w:t xml:space="preserve"> </w:t>
      </w:r>
      <w:r>
        <w:rPr>
          <w:spacing w:val="-2"/>
          <w:sz w:val="28"/>
        </w:rPr>
        <w:t>обучения.</w:t>
      </w:r>
    </w:p>
    <w:p w14:paraId="5E9E3152" w14:textId="11107974" w:rsidR="006A0A3C" w:rsidRDefault="006A0A3C" w:rsidP="006A0A3C">
      <w:pPr>
        <w:pStyle w:val="a3"/>
        <w:ind w:left="142" w:right="968"/>
      </w:pPr>
      <w:r>
        <w:rPr>
          <w:b/>
        </w:rPr>
        <w:t>Целью внеурочной деятельност</w:t>
      </w:r>
      <w:r>
        <w:t>и в школе является создание условий для самоопределения, самовыражения учащихся, проявления и развития их творческих способностей,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14:paraId="75D6FF76" w14:textId="77777777" w:rsidR="006A0A3C" w:rsidRDefault="006A0A3C" w:rsidP="006A0A3C">
      <w:pPr>
        <w:pStyle w:val="a3"/>
        <w:spacing w:before="9"/>
        <w:ind w:left="142"/>
        <w:jc w:val="left"/>
      </w:pPr>
    </w:p>
    <w:p w14:paraId="5413488D" w14:textId="3FEA0A1E" w:rsidR="006A0A3C" w:rsidRPr="00CF7F8A" w:rsidRDefault="006A0A3C" w:rsidP="006A0A3C">
      <w:pPr>
        <w:pStyle w:val="2"/>
        <w:spacing w:before="1" w:line="235" w:lineRule="auto"/>
        <w:ind w:left="142"/>
        <w:jc w:val="left"/>
        <w:rPr>
          <w:b w:val="0"/>
          <w:bCs w:val="0"/>
        </w:rPr>
      </w:pPr>
      <w:r w:rsidRPr="00CF7F8A">
        <w:rPr>
          <w:b w:val="0"/>
          <w:bCs w:val="0"/>
        </w:rPr>
        <w:t xml:space="preserve">Внеурочная деятельность в МАОУ «СОШ №19» </w:t>
      </w:r>
      <w:r w:rsidR="0071068D">
        <w:rPr>
          <w:b w:val="0"/>
          <w:bCs w:val="0"/>
        </w:rPr>
        <w:t xml:space="preserve">городского округа </w:t>
      </w:r>
      <w:proofErr w:type="spellStart"/>
      <w:r w:rsidRPr="00CF7F8A">
        <w:rPr>
          <w:b w:val="0"/>
          <w:bCs w:val="0"/>
        </w:rPr>
        <w:t>г.Стерлитамак</w:t>
      </w:r>
      <w:proofErr w:type="spellEnd"/>
      <w:r w:rsidRPr="00CF7F8A">
        <w:rPr>
          <w:b w:val="0"/>
          <w:bCs w:val="0"/>
        </w:rPr>
        <w:t xml:space="preserve"> РБ решает следующие задачи:</w:t>
      </w:r>
    </w:p>
    <w:p w14:paraId="02D33EA4" w14:textId="4D47C020" w:rsidR="006A0A3C" w:rsidRDefault="0071068D" w:rsidP="0071068D">
      <w:pPr>
        <w:pStyle w:val="a5"/>
        <w:tabs>
          <w:tab w:val="left" w:pos="1661"/>
        </w:tabs>
        <w:spacing w:before="2"/>
        <w:ind w:left="142" w:right="968"/>
        <w:jc w:val="left"/>
        <w:rPr>
          <w:sz w:val="28"/>
        </w:rPr>
      </w:pPr>
      <w:r>
        <w:rPr>
          <w:sz w:val="28"/>
        </w:rPr>
        <w:t xml:space="preserve">- </w:t>
      </w:r>
      <w:r w:rsidR="006A0A3C" w:rsidRPr="00CF7F8A">
        <w:rPr>
          <w:sz w:val="28"/>
        </w:rPr>
        <w:t>создать комфортные</w:t>
      </w:r>
      <w:r w:rsidR="006A0A3C">
        <w:rPr>
          <w:sz w:val="28"/>
        </w:rPr>
        <w:t xml:space="preserve"> условия для позитивного восприятия ценностей основного образования и более успешного освоения его содержания;</w:t>
      </w:r>
    </w:p>
    <w:p w14:paraId="7D16BEE4" w14:textId="06A3517B" w:rsidR="006A0A3C" w:rsidRDefault="0071068D" w:rsidP="0071068D">
      <w:pPr>
        <w:pStyle w:val="a5"/>
        <w:tabs>
          <w:tab w:val="left" w:pos="1661"/>
        </w:tabs>
        <w:spacing w:line="321" w:lineRule="exact"/>
        <w:ind w:left="142"/>
        <w:jc w:val="left"/>
        <w:rPr>
          <w:sz w:val="28"/>
        </w:rPr>
      </w:pPr>
      <w:r>
        <w:rPr>
          <w:sz w:val="28"/>
        </w:rPr>
        <w:t xml:space="preserve">- </w:t>
      </w:r>
      <w:r w:rsidR="006A0A3C">
        <w:rPr>
          <w:sz w:val="28"/>
        </w:rPr>
        <w:t>способствовать</w:t>
      </w:r>
      <w:r w:rsidR="006A0A3C">
        <w:rPr>
          <w:spacing w:val="-9"/>
          <w:sz w:val="28"/>
        </w:rPr>
        <w:t xml:space="preserve"> </w:t>
      </w:r>
      <w:r w:rsidR="006A0A3C">
        <w:rPr>
          <w:sz w:val="28"/>
        </w:rPr>
        <w:t>осуществлению</w:t>
      </w:r>
      <w:r w:rsidR="006A0A3C">
        <w:rPr>
          <w:spacing w:val="-8"/>
          <w:sz w:val="28"/>
        </w:rPr>
        <w:t xml:space="preserve"> </w:t>
      </w:r>
      <w:r w:rsidR="006A0A3C">
        <w:rPr>
          <w:sz w:val="28"/>
        </w:rPr>
        <w:t>воспитания</w:t>
      </w:r>
      <w:r w:rsidR="006A0A3C">
        <w:rPr>
          <w:spacing w:val="-6"/>
          <w:sz w:val="28"/>
        </w:rPr>
        <w:t xml:space="preserve"> </w:t>
      </w:r>
      <w:r w:rsidR="006A0A3C">
        <w:rPr>
          <w:sz w:val="28"/>
        </w:rPr>
        <w:t>благодаря</w:t>
      </w:r>
      <w:r w:rsidR="006A0A3C">
        <w:rPr>
          <w:spacing w:val="-6"/>
          <w:sz w:val="28"/>
        </w:rPr>
        <w:t xml:space="preserve"> </w:t>
      </w:r>
      <w:r w:rsidR="006A0A3C">
        <w:rPr>
          <w:sz w:val="28"/>
        </w:rPr>
        <w:t>включению</w:t>
      </w:r>
      <w:r w:rsidR="006A0A3C">
        <w:rPr>
          <w:spacing w:val="-9"/>
          <w:sz w:val="28"/>
        </w:rPr>
        <w:t xml:space="preserve"> </w:t>
      </w:r>
      <w:r w:rsidR="006A0A3C">
        <w:rPr>
          <w:sz w:val="28"/>
        </w:rPr>
        <w:t>детей</w:t>
      </w:r>
      <w:r w:rsidR="006A0A3C">
        <w:rPr>
          <w:spacing w:val="-5"/>
          <w:sz w:val="28"/>
        </w:rPr>
        <w:t xml:space="preserve"> </w:t>
      </w:r>
      <w:r w:rsidR="006A0A3C">
        <w:rPr>
          <w:spacing w:val="-10"/>
          <w:sz w:val="28"/>
        </w:rPr>
        <w:t>в</w:t>
      </w:r>
    </w:p>
    <w:p w14:paraId="6CA61C33" w14:textId="090EAE23" w:rsidR="006A0A3C" w:rsidRDefault="006A0A3C" w:rsidP="006A0A3C">
      <w:pPr>
        <w:pStyle w:val="a3"/>
        <w:spacing w:before="67"/>
        <w:ind w:left="142" w:right="967"/>
      </w:pPr>
      <w:r>
        <w:t>личностно значимые творческие виды деятельности, в процессе которых формируются нравственные, духовные и культурные ценности подрастающего по</w:t>
      </w:r>
      <w:r>
        <w:rPr>
          <w:spacing w:val="-2"/>
        </w:rPr>
        <w:t>коления;</w:t>
      </w:r>
    </w:p>
    <w:p w14:paraId="3B94CC89" w14:textId="77777777" w:rsidR="006A0A3C" w:rsidRDefault="006A0A3C" w:rsidP="000F6D24">
      <w:pPr>
        <w:pStyle w:val="a5"/>
        <w:numPr>
          <w:ilvl w:val="0"/>
          <w:numId w:val="4"/>
        </w:numPr>
        <w:tabs>
          <w:tab w:val="left" w:pos="1660"/>
        </w:tabs>
        <w:spacing w:before="2"/>
        <w:ind w:left="142" w:right="970" w:firstLine="0"/>
        <w:rPr>
          <w:sz w:val="28"/>
        </w:rPr>
      </w:pPr>
      <w:r>
        <w:rPr>
          <w:sz w:val="28"/>
        </w:rPr>
        <w:t>ориентировать обучающихся, проявляющих особый интерес к тем или иным видам деятельности, на развитие своих способностей.</w:t>
      </w:r>
    </w:p>
    <w:p w14:paraId="56776EEC" w14:textId="5E0EE227" w:rsidR="006A0A3C" w:rsidRDefault="006A0A3C" w:rsidP="006A0A3C">
      <w:pPr>
        <w:pStyle w:val="a3"/>
        <w:ind w:left="142" w:right="964"/>
      </w:pPr>
      <w:r>
        <w:t>При организации внеурочной деятельности учащихся используются возможности учреждений дополнительного образования, культуры, спорта и других ор</w:t>
      </w:r>
      <w:r>
        <w:rPr>
          <w:spacing w:val="-2"/>
        </w:rPr>
        <w:t>ганизаций.</w:t>
      </w:r>
    </w:p>
    <w:p w14:paraId="3EE734B1" w14:textId="1A2A55DD" w:rsidR="006A0A3C" w:rsidRDefault="006A0A3C" w:rsidP="006A0A3C">
      <w:pPr>
        <w:pStyle w:val="a3"/>
        <w:ind w:left="142" w:right="969"/>
      </w:pPr>
      <w:r>
        <w:t>В период каникул для продолжения внеурочной деятельности могут использоваться возможности экскурсий. Чередование учебной и внеурочной деятельно</w:t>
      </w:r>
      <w:r w:rsidR="0071068D">
        <w:t>с</w:t>
      </w:r>
      <w:r>
        <w:t>ти в рамках реализации основной образовательной программы основного общего образования определяет образовательное учреждение.</w:t>
      </w:r>
    </w:p>
    <w:p w14:paraId="46DD45CA" w14:textId="7E965739" w:rsidR="006A0A3C" w:rsidRDefault="006A0A3C" w:rsidP="006A0A3C">
      <w:pPr>
        <w:pStyle w:val="a3"/>
        <w:ind w:left="142" w:right="964"/>
      </w:pPr>
      <w:r>
        <w:t>Содержание данных занятий формируется с учётом пожеланий учащихся и их родителей</w:t>
      </w:r>
      <w:r>
        <w:rPr>
          <w:spacing w:val="-13"/>
        </w:rPr>
        <w:t xml:space="preserve"> </w:t>
      </w:r>
      <w:r>
        <w:t>(законных</w:t>
      </w:r>
      <w:r>
        <w:rPr>
          <w:spacing w:val="-13"/>
        </w:rPr>
        <w:t xml:space="preserve"> </w:t>
      </w:r>
      <w:r>
        <w:t>представителей)</w:t>
      </w:r>
      <w:r>
        <w:rPr>
          <w:spacing w:val="-13"/>
        </w:rPr>
        <w:t xml:space="preserve"> </w:t>
      </w:r>
      <w:r>
        <w:t>и</w:t>
      </w:r>
      <w:r>
        <w:rPr>
          <w:spacing w:val="-13"/>
        </w:rPr>
        <w:t xml:space="preserve"> </w:t>
      </w:r>
      <w:r>
        <w:t>осуществляется</w:t>
      </w:r>
      <w:r>
        <w:rPr>
          <w:spacing w:val="-13"/>
        </w:rPr>
        <w:t xml:space="preserve"> </w:t>
      </w:r>
      <w:r>
        <w:t>посредством</w:t>
      </w:r>
      <w:r>
        <w:rPr>
          <w:spacing w:val="-13"/>
        </w:rPr>
        <w:t xml:space="preserve"> </w:t>
      </w:r>
      <w:r>
        <w:t>различных форм организации, отличных от урочной системы обучения, таких, как экскурсии, кружки, секции, круглые столы, конференции, диспуты, олимпиады, кон- курсы, соревнования и другие.</w:t>
      </w:r>
    </w:p>
    <w:p w14:paraId="31CB27E8" w14:textId="51D3FB0D" w:rsidR="006A0A3C" w:rsidRDefault="006A0A3C" w:rsidP="006A0A3C">
      <w:pPr>
        <w:pStyle w:val="a3"/>
        <w:ind w:left="142" w:right="967"/>
      </w:pPr>
      <w:r>
        <w:t>План внеурочной деятельности представляет собой описание целостной системы функционирования образовательной организации</w:t>
      </w:r>
      <w:r>
        <w:rPr>
          <w:spacing w:val="-8"/>
        </w:rPr>
        <w:t xml:space="preserve"> </w:t>
      </w:r>
      <w:r>
        <w:t>в</w:t>
      </w:r>
      <w:r>
        <w:rPr>
          <w:spacing w:val="-7"/>
        </w:rPr>
        <w:t xml:space="preserve"> </w:t>
      </w:r>
      <w:r>
        <w:t>сфере</w:t>
      </w:r>
      <w:r>
        <w:rPr>
          <w:spacing w:val="-6"/>
        </w:rPr>
        <w:t xml:space="preserve"> </w:t>
      </w:r>
      <w:r>
        <w:t>внеурочной</w:t>
      </w:r>
      <w:r>
        <w:rPr>
          <w:spacing w:val="-5"/>
        </w:rPr>
        <w:t xml:space="preserve"> </w:t>
      </w:r>
      <w:r>
        <w:t>деятельности</w:t>
      </w:r>
      <w:r>
        <w:rPr>
          <w:spacing w:val="-6"/>
        </w:rPr>
        <w:t xml:space="preserve"> </w:t>
      </w:r>
      <w:r>
        <w:t>и</w:t>
      </w:r>
      <w:r>
        <w:rPr>
          <w:spacing w:val="-6"/>
        </w:rPr>
        <w:t xml:space="preserve"> </w:t>
      </w:r>
      <w:r>
        <w:t>может</w:t>
      </w:r>
      <w:r>
        <w:rPr>
          <w:spacing w:val="-5"/>
        </w:rPr>
        <w:t xml:space="preserve"> </w:t>
      </w:r>
      <w:r>
        <w:t>включать</w:t>
      </w:r>
      <w:r>
        <w:rPr>
          <w:spacing w:val="-8"/>
        </w:rPr>
        <w:t xml:space="preserve"> </w:t>
      </w:r>
      <w:r>
        <w:t>в</w:t>
      </w:r>
      <w:r>
        <w:rPr>
          <w:spacing w:val="-6"/>
        </w:rPr>
        <w:t xml:space="preserve"> </w:t>
      </w:r>
      <w:r>
        <w:rPr>
          <w:spacing w:val="-2"/>
        </w:rPr>
        <w:t>себя:</w:t>
      </w:r>
    </w:p>
    <w:p w14:paraId="59C6BABC" w14:textId="61C06C9D" w:rsidR="006A0A3C" w:rsidRDefault="006A0A3C" w:rsidP="000F6D24">
      <w:pPr>
        <w:pStyle w:val="a5"/>
        <w:numPr>
          <w:ilvl w:val="0"/>
          <w:numId w:val="3"/>
        </w:numPr>
        <w:tabs>
          <w:tab w:val="left" w:pos="1660"/>
        </w:tabs>
        <w:spacing w:before="2" w:line="322" w:lineRule="exact"/>
        <w:ind w:left="142" w:right="967" w:firstLine="0"/>
      </w:pPr>
      <w:r>
        <w:rPr>
          <w:sz w:val="28"/>
        </w:rPr>
        <w:t>внеурочную деятельность по учебным предметам образовательной про- 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Pr="00801367">
        <w:rPr>
          <w:spacing w:val="80"/>
          <w:sz w:val="28"/>
        </w:rPr>
        <w:t xml:space="preserve"> </w:t>
      </w:r>
      <w:r>
        <w:rPr>
          <w:sz w:val="28"/>
        </w:rPr>
        <w:t>особые</w:t>
      </w:r>
      <w:r w:rsidRPr="00801367">
        <w:rPr>
          <w:spacing w:val="80"/>
          <w:sz w:val="28"/>
        </w:rPr>
        <w:t xml:space="preserve"> </w:t>
      </w:r>
      <w:r>
        <w:rPr>
          <w:sz w:val="28"/>
        </w:rPr>
        <w:t>образовательные</w:t>
      </w:r>
      <w:r w:rsidRPr="00801367">
        <w:rPr>
          <w:spacing w:val="80"/>
          <w:sz w:val="28"/>
        </w:rPr>
        <w:t xml:space="preserve"> </w:t>
      </w:r>
      <w:r>
        <w:rPr>
          <w:sz w:val="28"/>
        </w:rPr>
        <w:t>потребности</w:t>
      </w:r>
      <w:r w:rsidRPr="00801367">
        <w:rPr>
          <w:spacing w:val="80"/>
          <w:sz w:val="28"/>
        </w:rPr>
        <w:t xml:space="preserve"> </w:t>
      </w:r>
      <w:r>
        <w:rPr>
          <w:sz w:val="28"/>
        </w:rPr>
        <w:t>обучающихся</w:t>
      </w:r>
      <w:r w:rsidRPr="00801367">
        <w:rPr>
          <w:spacing w:val="80"/>
          <w:sz w:val="28"/>
        </w:rPr>
        <w:t xml:space="preserve"> </w:t>
      </w:r>
      <w:r>
        <w:rPr>
          <w:sz w:val="28"/>
        </w:rPr>
        <w:t>с</w:t>
      </w:r>
      <w:r w:rsidRPr="00801367">
        <w:rPr>
          <w:spacing w:val="80"/>
          <w:sz w:val="28"/>
        </w:rPr>
        <w:t xml:space="preserve"> </w:t>
      </w:r>
      <w:r>
        <w:rPr>
          <w:sz w:val="28"/>
        </w:rPr>
        <w:t>ОВЗ</w:t>
      </w:r>
      <w:r w:rsidRPr="00801367">
        <w:rPr>
          <w:spacing w:val="-2"/>
        </w:rPr>
        <w:t>;</w:t>
      </w:r>
    </w:p>
    <w:p w14:paraId="37F694C4" w14:textId="30A86F3B" w:rsidR="006A0A3C" w:rsidRDefault="006A0A3C" w:rsidP="000F6D24">
      <w:pPr>
        <w:pStyle w:val="a5"/>
        <w:numPr>
          <w:ilvl w:val="0"/>
          <w:numId w:val="3"/>
        </w:numPr>
        <w:tabs>
          <w:tab w:val="left" w:pos="1661"/>
        </w:tabs>
        <w:spacing w:before="1" w:line="322" w:lineRule="exact"/>
        <w:ind w:left="142" w:right="967" w:firstLine="0"/>
        <w:jc w:val="left"/>
      </w:pPr>
      <w:r>
        <w:rPr>
          <w:sz w:val="28"/>
        </w:rPr>
        <w:t>внеурочную деятельность по формированию функциональной грамотности (читательской, математической, естественнонаучной, финансовой) обучающихся</w:t>
      </w:r>
      <w:r w:rsidRPr="004D2920">
        <w:rPr>
          <w:spacing w:val="40"/>
          <w:sz w:val="28"/>
        </w:rPr>
        <w:t xml:space="preserve"> </w:t>
      </w:r>
      <w:r>
        <w:rPr>
          <w:sz w:val="28"/>
        </w:rPr>
        <w:t>(интегрированные</w:t>
      </w:r>
      <w:r w:rsidRPr="004D2920">
        <w:rPr>
          <w:spacing w:val="40"/>
          <w:sz w:val="28"/>
        </w:rPr>
        <w:t xml:space="preserve"> </w:t>
      </w:r>
      <w:r>
        <w:rPr>
          <w:sz w:val="28"/>
        </w:rPr>
        <w:t>курсы,</w:t>
      </w:r>
      <w:r w:rsidRPr="004D2920">
        <w:rPr>
          <w:spacing w:val="39"/>
          <w:sz w:val="28"/>
        </w:rPr>
        <w:t xml:space="preserve"> </w:t>
      </w:r>
      <w:r>
        <w:rPr>
          <w:sz w:val="28"/>
        </w:rPr>
        <w:t>метапредметные</w:t>
      </w:r>
      <w:r w:rsidRPr="004D2920">
        <w:rPr>
          <w:spacing w:val="37"/>
          <w:sz w:val="28"/>
        </w:rPr>
        <w:t xml:space="preserve"> </w:t>
      </w:r>
      <w:r>
        <w:rPr>
          <w:sz w:val="28"/>
        </w:rPr>
        <w:t>кружки,</w:t>
      </w:r>
      <w:r w:rsidRPr="004D2920">
        <w:rPr>
          <w:spacing w:val="39"/>
          <w:sz w:val="28"/>
        </w:rPr>
        <w:t xml:space="preserve"> </w:t>
      </w:r>
      <w:r>
        <w:rPr>
          <w:sz w:val="28"/>
        </w:rPr>
        <w:t>факультативы, научные сообщества,</w:t>
      </w:r>
      <w:r w:rsidRPr="004D2920">
        <w:rPr>
          <w:spacing w:val="-1"/>
          <w:sz w:val="28"/>
        </w:rPr>
        <w:t xml:space="preserve"> </w:t>
      </w:r>
      <w:r>
        <w:rPr>
          <w:sz w:val="28"/>
        </w:rPr>
        <w:t>в том числе направленные</w:t>
      </w:r>
      <w:r w:rsidRPr="004D2920">
        <w:rPr>
          <w:spacing w:val="-1"/>
          <w:sz w:val="28"/>
        </w:rPr>
        <w:t xml:space="preserve"> </w:t>
      </w:r>
      <w:r>
        <w:rPr>
          <w:sz w:val="28"/>
        </w:rPr>
        <w:t>на реализацию</w:t>
      </w:r>
      <w:r w:rsidRPr="004D2920">
        <w:rPr>
          <w:spacing w:val="-1"/>
          <w:sz w:val="28"/>
        </w:rPr>
        <w:t xml:space="preserve"> </w:t>
      </w:r>
      <w:r>
        <w:rPr>
          <w:sz w:val="28"/>
        </w:rPr>
        <w:t>проектной</w:t>
      </w:r>
      <w:r w:rsidRPr="004D2920">
        <w:rPr>
          <w:spacing w:val="-1"/>
          <w:sz w:val="28"/>
        </w:rPr>
        <w:t xml:space="preserve"> </w:t>
      </w:r>
      <w:r>
        <w:rPr>
          <w:sz w:val="28"/>
        </w:rPr>
        <w:t>и исследовательской деятельности);</w:t>
      </w:r>
    </w:p>
    <w:p w14:paraId="09B5EE36" w14:textId="712B7D26" w:rsidR="006A0A3C" w:rsidRDefault="006A0A3C" w:rsidP="000F6D24">
      <w:pPr>
        <w:pStyle w:val="a5"/>
        <w:numPr>
          <w:ilvl w:val="0"/>
          <w:numId w:val="3"/>
        </w:numPr>
        <w:tabs>
          <w:tab w:val="left" w:pos="1660"/>
        </w:tabs>
        <w:ind w:left="142" w:right="966" w:firstLine="0"/>
        <w:rPr>
          <w:sz w:val="28"/>
        </w:rPr>
      </w:pPr>
      <w:r>
        <w:rPr>
          <w:sz w:val="28"/>
        </w:rPr>
        <w:t xml:space="preserve">внеурочную деятельность по развитию личности, ее </w:t>
      </w:r>
      <w:r>
        <w:rPr>
          <w:sz w:val="28"/>
        </w:rPr>
        <w:lastRenderedPageBreak/>
        <w:t xml:space="preserve">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Pr>
          <w:sz w:val="28"/>
        </w:rPr>
        <w:t>волонтёрство</w:t>
      </w:r>
      <w:proofErr w:type="spellEnd"/>
      <w:r>
        <w:rPr>
          <w:sz w:val="28"/>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w:t>
      </w:r>
      <w:r>
        <w:rPr>
          <w:spacing w:val="80"/>
          <w:w w:val="150"/>
          <w:sz w:val="28"/>
        </w:rPr>
        <w:t xml:space="preserve"> </w:t>
      </w:r>
      <w:r>
        <w:rPr>
          <w:sz w:val="28"/>
        </w:rPr>
        <w:t>организаций</w:t>
      </w:r>
      <w:r>
        <w:rPr>
          <w:spacing w:val="80"/>
          <w:w w:val="150"/>
          <w:sz w:val="28"/>
        </w:rPr>
        <w:t xml:space="preserve"> </w:t>
      </w:r>
      <w:r>
        <w:rPr>
          <w:sz w:val="28"/>
        </w:rPr>
        <w:t>и</w:t>
      </w:r>
      <w:r>
        <w:rPr>
          <w:spacing w:val="80"/>
          <w:w w:val="150"/>
          <w:sz w:val="28"/>
        </w:rPr>
        <w:t xml:space="preserve"> </w:t>
      </w:r>
      <w:r>
        <w:rPr>
          <w:sz w:val="28"/>
        </w:rPr>
        <w:t>социальных</w:t>
      </w:r>
      <w:r>
        <w:rPr>
          <w:spacing w:val="80"/>
          <w:w w:val="150"/>
          <w:sz w:val="28"/>
        </w:rPr>
        <w:t xml:space="preserve"> </w:t>
      </w:r>
      <w:r>
        <w:rPr>
          <w:sz w:val="28"/>
        </w:rPr>
        <w:t>партнеров</w:t>
      </w:r>
      <w:r>
        <w:rPr>
          <w:spacing w:val="80"/>
          <w:w w:val="150"/>
          <w:sz w:val="28"/>
        </w:rPr>
        <w:t xml:space="preserve"> </w:t>
      </w:r>
      <w:r>
        <w:rPr>
          <w:sz w:val="28"/>
        </w:rPr>
        <w:t>в</w:t>
      </w:r>
      <w:r>
        <w:rPr>
          <w:spacing w:val="80"/>
          <w:w w:val="150"/>
          <w:sz w:val="28"/>
        </w:rPr>
        <w:t xml:space="preserve"> </w:t>
      </w:r>
      <w:r>
        <w:rPr>
          <w:sz w:val="28"/>
        </w:rPr>
        <w:t>профессионально-производственном окружении «Разговор о важном» в форме классного часа;</w:t>
      </w:r>
    </w:p>
    <w:p w14:paraId="23803A47" w14:textId="116A3E36" w:rsidR="006A0A3C" w:rsidRPr="006A0A3C" w:rsidRDefault="006A0A3C" w:rsidP="0071068D">
      <w:pPr>
        <w:tabs>
          <w:tab w:val="left" w:pos="1660"/>
        </w:tabs>
        <w:spacing w:before="67" w:line="321" w:lineRule="exact"/>
        <w:ind w:left="142" w:right="693"/>
        <w:rPr>
          <w:sz w:val="28"/>
          <w:szCs w:val="28"/>
        </w:rPr>
      </w:pPr>
      <w:r w:rsidRPr="006A0A3C">
        <w:rPr>
          <w:sz w:val="28"/>
        </w:rPr>
        <w:t>внеурочную</w:t>
      </w:r>
      <w:r w:rsidRPr="006A0A3C">
        <w:rPr>
          <w:spacing w:val="30"/>
          <w:sz w:val="28"/>
        </w:rPr>
        <w:t xml:space="preserve"> </w:t>
      </w:r>
      <w:r w:rsidRPr="006A0A3C">
        <w:rPr>
          <w:sz w:val="28"/>
        </w:rPr>
        <w:t>деятельность,</w:t>
      </w:r>
      <w:r w:rsidRPr="006A0A3C">
        <w:rPr>
          <w:spacing w:val="28"/>
          <w:sz w:val="28"/>
        </w:rPr>
        <w:t xml:space="preserve"> </w:t>
      </w:r>
      <w:r w:rsidRPr="006A0A3C">
        <w:rPr>
          <w:sz w:val="28"/>
        </w:rPr>
        <w:t>направленную</w:t>
      </w:r>
      <w:r w:rsidRPr="006A0A3C">
        <w:rPr>
          <w:spacing w:val="29"/>
          <w:sz w:val="28"/>
        </w:rPr>
        <w:t xml:space="preserve"> </w:t>
      </w:r>
      <w:r w:rsidRPr="006A0A3C">
        <w:rPr>
          <w:sz w:val="28"/>
        </w:rPr>
        <w:t>на</w:t>
      </w:r>
      <w:r w:rsidRPr="006A0A3C">
        <w:rPr>
          <w:spacing w:val="29"/>
          <w:sz w:val="28"/>
        </w:rPr>
        <w:t xml:space="preserve"> </w:t>
      </w:r>
      <w:r w:rsidRPr="006A0A3C">
        <w:rPr>
          <w:sz w:val="28"/>
        </w:rPr>
        <w:t>реализацию</w:t>
      </w:r>
      <w:r w:rsidRPr="006A0A3C">
        <w:rPr>
          <w:spacing w:val="28"/>
          <w:sz w:val="28"/>
        </w:rPr>
        <w:t xml:space="preserve"> </w:t>
      </w:r>
      <w:r w:rsidRPr="006A0A3C">
        <w:rPr>
          <w:sz w:val="28"/>
        </w:rPr>
        <w:t>комплекса</w:t>
      </w:r>
      <w:r w:rsidRPr="006A0A3C">
        <w:rPr>
          <w:spacing w:val="31"/>
          <w:sz w:val="28"/>
        </w:rPr>
        <w:t xml:space="preserve"> </w:t>
      </w:r>
      <w:r w:rsidRPr="006A0A3C">
        <w:rPr>
          <w:spacing w:val="-4"/>
          <w:sz w:val="28"/>
        </w:rPr>
        <w:t>вос</w:t>
      </w:r>
      <w:r w:rsidRPr="006A0A3C">
        <w:rPr>
          <w:sz w:val="28"/>
          <w:szCs w:val="28"/>
        </w:rPr>
        <w:t xml:space="preserve">питательных мероприятий на уровне образователь ной </w:t>
      </w:r>
      <w:proofErr w:type="spellStart"/>
      <w:r w:rsidRPr="006A0A3C">
        <w:rPr>
          <w:sz w:val="28"/>
          <w:szCs w:val="28"/>
        </w:rPr>
        <w:t>оранизации</w:t>
      </w:r>
      <w:proofErr w:type="spellEnd"/>
      <w:r w:rsidRPr="006A0A3C">
        <w:rPr>
          <w:sz w:val="28"/>
          <w:szCs w:val="28"/>
        </w:rPr>
        <w:t>,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«Традиции и культура народов России» ;</w:t>
      </w:r>
    </w:p>
    <w:p w14:paraId="0948732A" w14:textId="5E23F8CF" w:rsidR="006A0A3C" w:rsidRPr="00A13CDD" w:rsidRDefault="0071068D" w:rsidP="0071068D">
      <w:pPr>
        <w:pStyle w:val="a5"/>
        <w:tabs>
          <w:tab w:val="left" w:pos="1660"/>
        </w:tabs>
        <w:spacing w:before="1"/>
        <w:ind w:left="142" w:right="969"/>
        <w:rPr>
          <w:sz w:val="28"/>
          <w:szCs w:val="28"/>
        </w:rPr>
      </w:pPr>
      <w:r>
        <w:rPr>
          <w:sz w:val="28"/>
          <w:szCs w:val="28"/>
        </w:rPr>
        <w:t>в</w:t>
      </w:r>
      <w:r w:rsidR="006A0A3C" w:rsidRPr="00A13CDD">
        <w:rPr>
          <w:sz w:val="28"/>
          <w:szCs w:val="28"/>
        </w:rPr>
        <w:t xml:space="preserve">неурочную деятельность по организации деятельности ученических сообществ (подростковых коллективов), в том числе ученических классов, </w:t>
      </w:r>
      <w:proofErr w:type="gramStart"/>
      <w:r w:rsidR="006A0A3C" w:rsidRPr="00A13CDD">
        <w:rPr>
          <w:sz w:val="28"/>
          <w:szCs w:val="28"/>
        </w:rPr>
        <w:t>разно- возрастных</w:t>
      </w:r>
      <w:proofErr w:type="gramEnd"/>
      <w:r w:rsidR="006A0A3C" w:rsidRPr="00A13CDD">
        <w:rPr>
          <w:sz w:val="28"/>
          <w:szCs w:val="28"/>
        </w:rPr>
        <w:t xml:space="preserve"> объединений по интересам, клубов; детских, подростковых и юношеских общественных объединений, организаций;</w:t>
      </w:r>
    </w:p>
    <w:p w14:paraId="3B76BCAB" w14:textId="6FFF7D9E" w:rsidR="006A0A3C" w:rsidRDefault="006A0A3C" w:rsidP="0071068D">
      <w:pPr>
        <w:pStyle w:val="a5"/>
        <w:tabs>
          <w:tab w:val="left" w:pos="1660"/>
        </w:tabs>
        <w:spacing w:before="1"/>
        <w:ind w:left="142" w:right="964"/>
        <w:rPr>
          <w:sz w:val="28"/>
        </w:rPr>
      </w:pPr>
      <w:r>
        <w:rPr>
          <w:sz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5530BE9E" w14:textId="77777777" w:rsidR="006A0A3C" w:rsidRDefault="006A0A3C" w:rsidP="0071068D">
      <w:pPr>
        <w:pStyle w:val="a5"/>
        <w:tabs>
          <w:tab w:val="left" w:pos="1660"/>
        </w:tabs>
        <w:spacing w:before="1"/>
        <w:ind w:left="142" w:right="969"/>
        <w:rPr>
          <w:sz w:val="28"/>
        </w:rPr>
      </w:pPr>
      <w:r>
        <w:rPr>
          <w:sz w:val="28"/>
        </w:rPr>
        <w:t>внеурочную</w:t>
      </w:r>
      <w:r>
        <w:rPr>
          <w:spacing w:val="-2"/>
          <w:sz w:val="28"/>
        </w:rPr>
        <w:t xml:space="preserve"> </w:t>
      </w:r>
      <w:r>
        <w:rPr>
          <w:sz w:val="28"/>
        </w:rPr>
        <w:t>деятельность,</w:t>
      </w:r>
      <w:r>
        <w:rPr>
          <w:spacing w:val="-2"/>
          <w:sz w:val="28"/>
        </w:rPr>
        <w:t xml:space="preserve"> </w:t>
      </w:r>
      <w:r>
        <w:rPr>
          <w:sz w:val="28"/>
        </w:rPr>
        <w:t>направленную</w:t>
      </w:r>
      <w:r>
        <w:rPr>
          <w:spacing w:val="-2"/>
          <w:sz w:val="28"/>
        </w:rPr>
        <w:t xml:space="preserve"> </w:t>
      </w:r>
      <w:r>
        <w:rPr>
          <w:sz w:val="28"/>
        </w:rPr>
        <w:t>на</w:t>
      </w:r>
      <w:r>
        <w:rPr>
          <w:spacing w:val="-1"/>
          <w:sz w:val="28"/>
        </w:rPr>
        <w:t xml:space="preserve"> </w:t>
      </w:r>
      <w:r>
        <w:rPr>
          <w:sz w:val="28"/>
        </w:rPr>
        <w:t>организацию</w:t>
      </w:r>
      <w:r>
        <w:rPr>
          <w:spacing w:val="-2"/>
          <w:sz w:val="28"/>
        </w:rPr>
        <w:t xml:space="preserve"> </w:t>
      </w:r>
      <w:r>
        <w:rPr>
          <w:sz w:val="28"/>
        </w:rPr>
        <w:t xml:space="preserve">педагогической поддержки </w:t>
      </w:r>
      <w:proofErr w:type="gramStart"/>
      <w:r>
        <w:rPr>
          <w:sz w:val="28"/>
        </w:rPr>
        <w:t>обучающихся ;</w:t>
      </w:r>
      <w:proofErr w:type="gramEnd"/>
    </w:p>
    <w:p w14:paraId="4A0D8CB6" w14:textId="77777777" w:rsidR="006A0A3C" w:rsidRDefault="006A0A3C" w:rsidP="0071068D">
      <w:pPr>
        <w:pStyle w:val="a5"/>
        <w:tabs>
          <w:tab w:val="left" w:pos="1660"/>
        </w:tabs>
        <w:ind w:left="142" w:right="970"/>
        <w:rPr>
          <w:sz w:val="28"/>
        </w:rPr>
      </w:pPr>
      <w:r>
        <w:rPr>
          <w:sz w:val="28"/>
        </w:rPr>
        <w:t>внеурочную деятельность, направленную на обеспечение благополучия обучающихся в пространстве</w:t>
      </w:r>
    </w:p>
    <w:p w14:paraId="04DC0FBE" w14:textId="77777777" w:rsidR="006A0A3C" w:rsidRDefault="006A0A3C" w:rsidP="006A0A3C">
      <w:pPr>
        <w:pStyle w:val="a3"/>
        <w:ind w:left="142" w:right="970"/>
      </w:pPr>
      <w:r>
        <w:t xml:space="preserve">общеобразовательной школы (безопасности жизни и здоровья школьников, безопасных межличностных отношений в учебных группах, профилактики </w:t>
      </w:r>
      <w:r>
        <w:rPr>
          <w:spacing w:val="-2"/>
        </w:rPr>
        <w:t>неуспеваемости,</w:t>
      </w:r>
    </w:p>
    <w:p w14:paraId="0954958A" w14:textId="77777777" w:rsidR="006A0A3C" w:rsidRDefault="006A0A3C" w:rsidP="006A0A3C">
      <w:pPr>
        <w:pStyle w:val="a3"/>
        <w:ind w:left="142" w:right="971"/>
      </w:pPr>
      <w:r>
        <w:t>профилактики различных рисков, возникающих в процессе взаимодействия школьника с окружающей средой, социальной защиты учащихся) «Школа без- опасности» (сетевое взаимодействие с МЧС</w:t>
      </w:r>
      <w:proofErr w:type="gramStart"/>
      <w:r>
        <w:t>) .</w:t>
      </w:r>
      <w:proofErr w:type="gramEnd"/>
    </w:p>
    <w:p w14:paraId="0CF97460" w14:textId="011CE1E4" w:rsidR="006A0A3C" w:rsidRDefault="006A0A3C" w:rsidP="006A0A3C">
      <w:pPr>
        <w:pStyle w:val="a3"/>
        <w:ind w:left="142" w:right="969"/>
      </w:pPr>
      <w: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58F244EA" w14:textId="4266C734" w:rsidR="006A0A3C" w:rsidRDefault="006A0A3C" w:rsidP="006A0A3C">
      <w:pPr>
        <w:pStyle w:val="a3"/>
        <w:ind w:left="142" w:right="970"/>
      </w:pPr>
      <w:r>
        <w:t>Наследие отечественного кинематографа может использоваться как в качестве дидактического</w:t>
      </w:r>
      <w:r>
        <w:rPr>
          <w:spacing w:val="-10"/>
        </w:rPr>
        <w:t xml:space="preserve"> </w:t>
      </w:r>
      <w:r>
        <w:t>материала</w:t>
      </w:r>
      <w:r>
        <w:rPr>
          <w:spacing w:val="-10"/>
        </w:rPr>
        <w:t xml:space="preserve"> </w:t>
      </w:r>
      <w:r>
        <w:t>при</w:t>
      </w:r>
      <w:r>
        <w:rPr>
          <w:spacing w:val="-11"/>
        </w:rPr>
        <w:t xml:space="preserve"> </w:t>
      </w:r>
      <w:r>
        <w:t>реализации</w:t>
      </w:r>
      <w:r>
        <w:rPr>
          <w:spacing w:val="-9"/>
        </w:rPr>
        <w:t xml:space="preserve"> </w:t>
      </w:r>
      <w:r>
        <w:t>курсов</w:t>
      </w:r>
      <w:r>
        <w:rPr>
          <w:spacing w:val="-10"/>
        </w:rPr>
        <w:t xml:space="preserve"> </w:t>
      </w:r>
      <w:r>
        <w:t>внеурочной</w:t>
      </w:r>
      <w:r>
        <w:rPr>
          <w:spacing w:val="-11"/>
        </w:rPr>
        <w:t xml:space="preserve"> </w:t>
      </w:r>
      <w:r>
        <w:t>деятельности,</w:t>
      </w:r>
      <w:r>
        <w:rPr>
          <w:spacing w:val="-10"/>
        </w:rPr>
        <w:t xml:space="preserve"> </w:t>
      </w:r>
      <w:r>
        <w:t>так и</w:t>
      </w:r>
      <w:r>
        <w:rPr>
          <w:spacing w:val="-3"/>
        </w:rPr>
        <w:t xml:space="preserve"> </w:t>
      </w:r>
      <w:r>
        <w:t>быть</w:t>
      </w:r>
      <w:r>
        <w:rPr>
          <w:spacing w:val="-8"/>
        </w:rPr>
        <w:t xml:space="preserve"> </w:t>
      </w:r>
      <w:r>
        <w:t>основной</w:t>
      </w:r>
      <w:r>
        <w:rPr>
          <w:spacing w:val="-6"/>
        </w:rPr>
        <w:t xml:space="preserve"> </w:t>
      </w:r>
      <w:r>
        <w:t>для</w:t>
      </w:r>
      <w:r>
        <w:rPr>
          <w:spacing w:val="-3"/>
        </w:rPr>
        <w:t xml:space="preserve"> </w:t>
      </w:r>
      <w:r>
        <w:t>разработки</w:t>
      </w:r>
      <w:r>
        <w:rPr>
          <w:spacing w:val="-5"/>
        </w:rPr>
        <w:t xml:space="preserve"> </w:t>
      </w:r>
      <w:r>
        <w:t>курсов</w:t>
      </w:r>
      <w:r>
        <w:rPr>
          <w:spacing w:val="-6"/>
        </w:rPr>
        <w:t xml:space="preserve"> </w:t>
      </w:r>
      <w:r>
        <w:t>внеурочной</w:t>
      </w:r>
      <w:r>
        <w:rPr>
          <w:spacing w:val="-6"/>
        </w:rPr>
        <w:t xml:space="preserve"> </w:t>
      </w:r>
      <w:r>
        <w:t>деятельности,</w:t>
      </w:r>
      <w:r>
        <w:rPr>
          <w:spacing w:val="-7"/>
        </w:rPr>
        <w:t xml:space="preserve"> </w:t>
      </w:r>
      <w:r>
        <w:t>посвященной этому виду отечественного искусства. Часть учебного плана, включающая вне</w:t>
      </w:r>
      <w:r>
        <w:rPr>
          <w:spacing w:val="-2"/>
        </w:rPr>
        <w:t>урочную деятельность.</w:t>
      </w:r>
    </w:p>
    <w:p w14:paraId="614AAE21" w14:textId="7E13B0CF" w:rsidR="006A0A3C" w:rsidRDefault="006A0A3C" w:rsidP="006A0A3C">
      <w:pPr>
        <w:pStyle w:val="a3"/>
        <w:spacing w:before="1"/>
        <w:ind w:left="142" w:right="966"/>
      </w:pPr>
      <w:r>
        <w:t>При организации внеурочной деятельности школа может использовать как собственные ресурсы, так и возможности учреждений дополнительного образования, культуры, спорта и других организаций.</w:t>
      </w:r>
    </w:p>
    <w:p w14:paraId="09072220" w14:textId="5A17B856" w:rsidR="006A0A3C" w:rsidRDefault="006A0A3C" w:rsidP="006A0A3C">
      <w:pPr>
        <w:pStyle w:val="a3"/>
        <w:ind w:left="142" w:right="973"/>
      </w:pPr>
      <w:r>
        <w:t>Максимально</w:t>
      </w:r>
      <w:r>
        <w:rPr>
          <w:spacing w:val="-5"/>
        </w:rPr>
        <w:t xml:space="preserve"> </w:t>
      </w:r>
      <w:r>
        <w:t>допустимый</w:t>
      </w:r>
      <w:r>
        <w:rPr>
          <w:spacing w:val="-6"/>
        </w:rPr>
        <w:t xml:space="preserve"> </w:t>
      </w:r>
      <w:r>
        <w:t>недельный</w:t>
      </w:r>
      <w:r>
        <w:rPr>
          <w:spacing w:val="-6"/>
        </w:rPr>
        <w:t xml:space="preserve"> </w:t>
      </w:r>
      <w:r>
        <w:t>объем</w:t>
      </w:r>
      <w:r>
        <w:rPr>
          <w:spacing w:val="-6"/>
        </w:rPr>
        <w:t xml:space="preserve"> </w:t>
      </w:r>
      <w:r>
        <w:t>нагрузки</w:t>
      </w:r>
      <w:r>
        <w:rPr>
          <w:spacing w:val="-6"/>
        </w:rPr>
        <w:t xml:space="preserve"> </w:t>
      </w:r>
      <w:r>
        <w:t>внеурочной</w:t>
      </w:r>
      <w:r>
        <w:rPr>
          <w:spacing w:val="-9"/>
        </w:rPr>
        <w:t xml:space="preserve"> </w:t>
      </w:r>
      <w:r>
        <w:t>деятельности независимо от продолжительности учебной недели может быть не более 10 часов на одного обучающегося.</w:t>
      </w:r>
    </w:p>
    <w:p w14:paraId="0C39DCA1" w14:textId="22D1BC12" w:rsidR="006A0A3C" w:rsidRDefault="006A0A3C" w:rsidP="006A0A3C">
      <w:pPr>
        <w:pStyle w:val="a3"/>
        <w:spacing w:after="7"/>
        <w:ind w:left="142" w:right="840"/>
        <w:jc w:val="left"/>
      </w:pPr>
    </w:p>
    <w:p w14:paraId="2AD1B439" w14:textId="77777777" w:rsidR="006A0A3C" w:rsidRDefault="006A0A3C" w:rsidP="00CF7F8A">
      <w:pPr>
        <w:pStyle w:val="a3"/>
        <w:spacing w:after="7"/>
        <w:ind w:left="0" w:right="840"/>
        <w:jc w:val="left"/>
      </w:pPr>
    </w:p>
    <w:p w14:paraId="351375EB" w14:textId="5877C59C" w:rsidR="00EB186C" w:rsidRPr="0094571E" w:rsidRDefault="00EB186C" w:rsidP="000F6D24">
      <w:pPr>
        <w:pStyle w:val="2"/>
        <w:numPr>
          <w:ilvl w:val="1"/>
          <w:numId w:val="221"/>
        </w:numPr>
        <w:ind w:left="0" w:firstLine="0"/>
        <w:jc w:val="left"/>
      </w:pPr>
      <w:r>
        <w:rPr>
          <w:color w:val="221F1F"/>
        </w:rPr>
        <w:lastRenderedPageBreak/>
        <w:t>Календарный</w:t>
      </w:r>
      <w:r>
        <w:rPr>
          <w:color w:val="221F1F"/>
          <w:spacing w:val="-8"/>
        </w:rPr>
        <w:t xml:space="preserve"> </w:t>
      </w:r>
      <w:r>
        <w:rPr>
          <w:color w:val="221F1F"/>
        </w:rPr>
        <w:t>учебный</w:t>
      </w:r>
      <w:r>
        <w:rPr>
          <w:color w:val="221F1F"/>
          <w:spacing w:val="-8"/>
        </w:rPr>
        <w:t xml:space="preserve"> </w:t>
      </w:r>
      <w:r>
        <w:rPr>
          <w:color w:val="221F1F"/>
          <w:spacing w:val="-2"/>
        </w:rPr>
        <w:t>график</w:t>
      </w:r>
    </w:p>
    <w:p w14:paraId="1210D4FA" w14:textId="77777777" w:rsidR="0094571E" w:rsidRDefault="0094571E" w:rsidP="00CF7F8A">
      <w:pPr>
        <w:pStyle w:val="2"/>
        <w:ind w:left="0"/>
        <w:jc w:val="left"/>
      </w:pPr>
    </w:p>
    <w:p w14:paraId="02669567" w14:textId="77777777" w:rsidR="00722FD4" w:rsidRPr="00CF7F8A" w:rsidRDefault="00722FD4" w:rsidP="000F6D24">
      <w:pPr>
        <w:pStyle w:val="a5"/>
        <w:keepNext/>
        <w:numPr>
          <w:ilvl w:val="0"/>
          <w:numId w:val="213"/>
        </w:numPr>
        <w:tabs>
          <w:tab w:val="left" w:pos="709"/>
        </w:tabs>
        <w:suppressAutoHyphens/>
        <w:ind w:left="0" w:firstLine="0"/>
        <w:jc w:val="center"/>
        <w:rPr>
          <w:rFonts w:eastAsia="Arial Unicode MS"/>
          <w:b/>
          <w:bCs/>
          <w:color w:val="00000A"/>
          <w:lang w:eastAsia="ru-RU"/>
        </w:rPr>
      </w:pPr>
      <w:r w:rsidRPr="00CF7F8A">
        <w:rPr>
          <w:rFonts w:eastAsia="Arial Unicode MS"/>
          <w:b/>
          <w:bCs/>
          <w:color w:val="00000A"/>
          <w:lang w:eastAsia="ru-RU"/>
        </w:rPr>
        <w:t>КАЛЕНДАРНЫЙ УЧЕБНЫЙ ГРАФИК</w:t>
      </w:r>
    </w:p>
    <w:p w14:paraId="347E319D" w14:textId="77777777" w:rsidR="00722FD4" w:rsidRPr="00CF7F8A" w:rsidRDefault="00722FD4" w:rsidP="000F6D24">
      <w:pPr>
        <w:pStyle w:val="a5"/>
        <w:keepNext/>
        <w:numPr>
          <w:ilvl w:val="0"/>
          <w:numId w:val="213"/>
        </w:numPr>
        <w:tabs>
          <w:tab w:val="left" w:pos="709"/>
        </w:tabs>
        <w:suppressAutoHyphens/>
        <w:ind w:left="0" w:firstLine="0"/>
        <w:jc w:val="center"/>
        <w:rPr>
          <w:b/>
          <w:bCs/>
          <w:color w:val="00000A"/>
          <w:lang w:eastAsia="ru-RU"/>
        </w:rPr>
      </w:pPr>
      <w:r w:rsidRPr="00CF7F8A">
        <w:rPr>
          <w:rFonts w:eastAsia="Arial Unicode MS"/>
          <w:b/>
          <w:bCs/>
          <w:color w:val="00000A"/>
          <w:lang w:eastAsia="ru-RU"/>
        </w:rPr>
        <w:t>Муниципального автономного общеобразовательного учреждения</w:t>
      </w:r>
    </w:p>
    <w:p w14:paraId="6842196B" w14:textId="77777777" w:rsidR="00722FD4" w:rsidRPr="00CF7F8A" w:rsidRDefault="00722FD4" w:rsidP="000F6D24">
      <w:pPr>
        <w:pStyle w:val="a5"/>
        <w:keepNext/>
        <w:numPr>
          <w:ilvl w:val="0"/>
          <w:numId w:val="213"/>
        </w:numPr>
        <w:tabs>
          <w:tab w:val="left" w:pos="709"/>
        </w:tabs>
        <w:suppressAutoHyphens/>
        <w:ind w:left="0" w:firstLine="0"/>
        <w:jc w:val="center"/>
        <w:rPr>
          <w:rFonts w:eastAsia="Arial Unicode MS"/>
          <w:b/>
          <w:bCs/>
          <w:color w:val="00000A"/>
          <w:lang w:eastAsia="ru-RU"/>
        </w:rPr>
      </w:pPr>
      <w:r w:rsidRPr="00CF7F8A">
        <w:rPr>
          <w:rFonts w:eastAsia="Arial Unicode MS"/>
          <w:b/>
          <w:bCs/>
          <w:color w:val="00000A"/>
          <w:lang w:eastAsia="ru-RU"/>
        </w:rPr>
        <w:t xml:space="preserve">«Средняя общеобразовательная школа №19» </w:t>
      </w:r>
    </w:p>
    <w:p w14:paraId="4AD6165B" w14:textId="77777777" w:rsidR="00722FD4" w:rsidRPr="00CF7F8A" w:rsidRDefault="00722FD4" w:rsidP="000F6D24">
      <w:pPr>
        <w:pStyle w:val="a5"/>
        <w:keepNext/>
        <w:numPr>
          <w:ilvl w:val="0"/>
          <w:numId w:val="213"/>
        </w:numPr>
        <w:tabs>
          <w:tab w:val="left" w:pos="709"/>
        </w:tabs>
        <w:suppressAutoHyphens/>
        <w:ind w:left="0" w:firstLine="0"/>
        <w:jc w:val="center"/>
        <w:rPr>
          <w:rFonts w:eastAsia="Arial Unicode MS"/>
          <w:b/>
          <w:bCs/>
          <w:color w:val="00000A"/>
          <w:lang w:eastAsia="ru-RU"/>
        </w:rPr>
      </w:pPr>
      <w:r w:rsidRPr="00CF7F8A">
        <w:rPr>
          <w:rFonts w:eastAsia="Arial Unicode MS"/>
          <w:b/>
          <w:bCs/>
          <w:color w:val="00000A"/>
          <w:lang w:eastAsia="ru-RU"/>
        </w:rPr>
        <w:t>городского округа город Стерлитамак Республики Башкортостан</w:t>
      </w:r>
    </w:p>
    <w:p w14:paraId="12247DE6" w14:textId="77777777" w:rsidR="00722FD4" w:rsidRPr="00CF7F8A" w:rsidRDefault="00722FD4" w:rsidP="000F6D24">
      <w:pPr>
        <w:pStyle w:val="a5"/>
        <w:keepNext/>
        <w:numPr>
          <w:ilvl w:val="0"/>
          <w:numId w:val="213"/>
        </w:numPr>
        <w:tabs>
          <w:tab w:val="left" w:pos="709"/>
        </w:tabs>
        <w:suppressAutoHyphens/>
        <w:ind w:left="0" w:firstLine="0"/>
        <w:jc w:val="center"/>
        <w:rPr>
          <w:rFonts w:eastAsia="Arial Unicode MS"/>
          <w:b/>
          <w:bCs/>
          <w:color w:val="00000A"/>
          <w:lang w:eastAsia="ru-RU"/>
        </w:rPr>
      </w:pPr>
      <w:r w:rsidRPr="00CF7F8A">
        <w:rPr>
          <w:rFonts w:eastAsia="Arial Unicode MS"/>
          <w:b/>
          <w:bCs/>
          <w:color w:val="00000A"/>
          <w:lang w:eastAsia="ru-RU"/>
        </w:rPr>
        <w:t xml:space="preserve">на 2022 - 2023 учебный год </w:t>
      </w:r>
    </w:p>
    <w:p w14:paraId="1CFE960E" w14:textId="77777777" w:rsidR="00722FD4" w:rsidRPr="00CF7F8A" w:rsidRDefault="00722FD4" w:rsidP="000F6D24">
      <w:pPr>
        <w:pStyle w:val="a5"/>
        <w:keepNext/>
        <w:numPr>
          <w:ilvl w:val="0"/>
          <w:numId w:val="213"/>
        </w:numPr>
        <w:tabs>
          <w:tab w:val="left" w:pos="709"/>
        </w:tabs>
        <w:suppressAutoHyphens/>
        <w:ind w:left="0" w:firstLine="0"/>
        <w:jc w:val="center"/>
        <w:rPr>
          <w:rFonts w:eastAsia="Arial Unicode MS"/>
          <w:b/>
          <w:bCs/>
          <w:color w:val="00000A"/>
          <w:lang w:eastAsia="ru-RU"/>
        </w:rPr>
      </w:pPr>
      <w:r w:rsidRPr="00CF7F8A">
        <w:rPr>
          <w:rFonts w:eastAsia="Arial Unicode MS"/>
          <w:b/>
          <w:bCs/>
          <w:color w:val="00000A"/>
          <w:lang w:eastAsia="ru-RU"/>
        </w:rPr>
        <w:t>очная форма обучения</w:t>
      </w:r>
    </w:p>
    <w:tbl>
      <w:tblPr>
        <w:tblW w:w="4512" w:type="pct"/>
        <w:tblInd w:w="-5" w:type="dxa"/>
        <w:tblLook w:val="0000" w:firstRow="0" w:lastRow="0" w:firstColumn="0" w:lastColumn="0" w:noHBand="0" w:noVBand="0"/>
      </w:tblPr>
      <w:tblGrid>
        <w:gridCol w:w="2258"/>
        <w:gridCol w:w="1992"/>
        <w:gridCol w:w="1860"/>
        <w:gridCol w:w="3333"/>
      </w:tblGrid>
      <w:tr w:rsidR="00722FD4" w:rsidRPr="00D837D1" w14:paraId="0670D53C" w14:textId="77777777" w:rsidTr="00CF7F8A">
        <w:tc>
          <w:tcPr>
            <w:tcW w:w="1195" w:type="pct"/>
            <w:tcBorders>
              <w:top w:val="single" w:sz="4" w:space="0" w:color="000000"/>
              <w:left w:val="single" w:sz="4" w:space="0" w:color="000000"/>
              <w:bottom w:val="single" w:sz="4" w:space="0" w:color="000000"/>
            </w:tcBorders>
            <w:shd w:val="clear" w:color="auto" w:fill="auto"/>
          </w:tcPr>
          <w:p w14:paraId="6DCF6515" w14:textId="77777777" w:rsidR="00722FD4" w:rsidRPr="00D837D1" w:rsidRDefault="00722FD4" w:rsidP="00CF7F8A">
            <w:pPr>
              <w:rPr>
                <w:lang w:eastAsia="ru-RU"/>
              </w:rPr>
            </w:pPr>
            <w:r w:rsidRPr="00D837D1">
              <w:rPr>
                <w:b/>
                <w:lang w:eastAsia="ru-RU"/>
              </w:rPr>
              <w:t>Начало учебного года</w:t>
            </w:r>
          </w:p>
        </w:tc>
        <w:tc>
          <w:tcPr>
            <w:tcW w:w="3805" w:type="pct"/>
            <w:gridSpan w:val="3"/>
            <w:tcBorders>
              <w:top w:val="single" w:sz="4" w:space="0" w:color="000000"/>
              <w:left w:val="single" w:sz="4" w:space="0" w:color="000000"/>
              <w:bottom w:val="single" w:sz="4" w:space="0" w:color="000000"/>
              <w:right w:val="single" w:sz="4" w:space="0" w:color="000000"/>
            </w:tcBorders>
            <w:shd w:val="clear" w:color="auto" w:fill="auto"/>
          </w:tcPr>
          <w:p w14:paraId="4865DA34" w14:textId="77777777" w:rsidR="00722FD4" w:rsidRPr="00D837D1" w:rsidRDefault="00722FD4" w:rsidP="00CF7F8A">
            <w:pPr>
              <w:rPr>
                <w:lang w:eastAsia="ru-RU"/>
              </w:rPr>
            </w:pPr>
            <w:r w:rsidRPr="00D837D1">
              <w:rPr>
                <w:lang w:eastAsia="ru-RU"/>
              </w:rPr>
              <w:t>0</w:t>
            </w:r>
            <w:r>
              <w:rPr>
                <w:lang w:eastAsia="ru-RU"/>
              </w:rPr>
              <w:t>1</w:t>
            </w:r>
            <w:r w:rsidRPr="00D837D1">
              <w:rPr>
                <w:lang w:eastAsia="ru-RU"/>
              </w:rPr>
              <w:t>.09.</w:t>
            </w:r>
            <w:r>
              <w:rPr>
                <w:lang w:eastAsia="ru-RU"/>
              </w:rPr>
              <w:t xml:space="preserve">2021 </w:t>
            </w:r>
            <w:r w:rsidRPr="00D837D1">
              <w:rPr>
                <w:lang w:eastAsia="ru-RU"/>
              </w:rPr>
              <w:t>г.</w:t>
            </w:r>
          </w:p>
        </w:tc>
      </w:tr>
      <w:tr w:rsidR="00722FD4" w:rsidRPr="00D837D1" w14:paraId="77A0D9FE" w14:textId="77777777" w:rsidTr="00CF7F8A">
        <w:trPr>
          <w:cantSplit/>
          <w:trHeight w:val="128"/>
        </w:trPr>
        <w:tc>
          <w:tcPr>
            <w:tcW w:w="1195" w:type="pct"/>
            <w:vMerge w:val="restart"/>
            <w:tcBorders>
              <w:top w:val="single" w:sz="4" w:space="0" w:color="000000"/>
              <w:left w:val="single" w:sz="4" w:space="0" w:color="000000"/>
              <w:bottom w:val="single" w:sz="4" w:space="0" w:color="000000"/>
            </w:tcBorders>
            <w:shd w:val="clear" w:color="auto" w:fill="auto"/>
          </w:tcPr>
          <w:p w14:paraId="31B11831" w14:textId="77777777" w:rsidR="00722FD4" w:rsidRPr="00D837D1" w:rsidRDefault="00722FD4" w:rsidP="00CF7F8A">
            <w:pPr>
              <w:rPr>
                <w:i/>
                <w:lang w:eastAsia="ru-RU"/>
              </w:rPr>
            </w:pPr>
            <w:r w:rsidRPr="00D837D1">
              <w:rPr>
                <w:b/>
                <w:lang w:eastAsia="ru-RU"/>
              </w:rPr>
              <w:t>Окончание учебного года</w:t>
            </w:r>
          </w:p>
        </w:tc>
        <w:tc>
          <w:tcPr>
            <w:tcW w:w="1055" w:type="pct"/>
            <w:tcBorders>
              <w:top w:val="single" w:sz="4" w:space="0" w:color="000000"/>
              <w:left w:val="single" w:sz="4" w:space="0" w:color="000000"/>
              <w:bottom w:val="single" w:sz="4" w:space="0" w:color="000000"/>
            </w:tcBorders>
            <w:shd w:val="clear" w:color="auto" w:fill="auto"/>
          </w:tcPr>
          <w:p w14:paraId="71F9EEE2" w14:textId="77777777" w:rsidR="00722FD4" w:rsidRPr="00977401" w:rsidRDefault="00722FD4" w:rsidP="00CF7F8A">
            <w:pPr>
              <w:jc w:val="center"/>
              <w:rPr>
                <w:b/>
                <w:lang w:eastAsia="ru-RU"/>
              </w:rPr>
            </w:pPr>
            <w:r>
              <w:rPr>
                <w:b/>
                <w:lang w:eastAsia="ru-RU"/>
              </w:rPr>
              <w:t xml:space="preserve">2-8 </w:t>
            </w:r>
            <w:r w:rsidRPr="00977401">
              <w:rPr>
                <w:b/>
                <w:lang w:eastAsia="ru-RU"/>
              </w:rPr>
              <w:t>классы</w:t>
            </w:r>
          </w:p>
        </w:tc>
        <w:tc>
          <w:tcPr>
            <w:tcW w:w="985" w:type="pct"/>
            <w:tcBorders>
              <w:top w:val="single" w:sz="4" w:space="0" w:color="000000"/>
              <w:left w:val="single" w:sz="4" w:space="0" w:color="000000"/>
              <w:bottom w:val="single" w:sz="4" w:space="0" w:color="000000"/>
            </w:tcBorders>
            <w:shd w:val="clear" w:color="auto" w:fill="auto"/>
          </w:tcPr>
          <w:p w14:paraId="1C4E4133" w14:textId="77777777" w:rsidR="00722FD4" w:rsidRPr="00977401" w:rsidRDefault="00722FD4" w:rsidP="00CF7F8A">
            <w:pPr>
              <w:jc w:val="center"/>
              <w:rPr>
                <w:b/>
                <w:lang w:eastAsia="ru-RU"/>
              </w:rPr>
            </w:pPr>
            <w:r w:rsidRPr="00977401">
              <w:rPr>
                <w:b/>
                <w:lang w:eastAsia="ru-RU"/>
              </w:rPr>
              <w:t>1 классы</w:t>
            </w:r>
          </w:p>
        </w:tc>
        <w:tc>
          <w:tcPr>
            <w:tcW w:w="1766" w:type="pct"/>
            <w:tcBorders>
              <w:top w:val="single" w:sz="4" w:space="0" w:color="000000"/>
              <w:left w:val="single" w:sz="4" w:space="0" w:color="000000"/>
              <w:bottom w:val="single" w:sz="4" w:space="0" w:color="000000"/>
              <w:right w:val="single" w:sz="4" w:space="0" w:color="000000"/>
            </w:tcBorders>
            <w:shd w:val="clear" w:color="auto" w:fill="auto"/>
          </w:tcPr>
          <w:p w14:paraId="012806FD" w14:textId="77777777" w:rsidR="00722FD4" w:rsidRPr="00977401" w:rsidRDefault="00722FD4" w:rsidP="00CF7F8A">
            <w:pPr>
              <w:jc w:val="center"/>
              <w:rPr>
                <w:b/>
                <w:lang w:eastAsia="ru-RU"/>
              </w:rPr>
            </w:pPr>
            <w:r w:rsidRPr="00977401">
              <w:rPr>
                <w:b/>
                <w:lang w:eastAsia="ru-RU"/>
              </w:rPr>
              <w:t>9 классы</w:t>
            </w:r>
          </w:p>
        </w:tc>
      </w:tr>
      <w:tr w:rsidR="00722FD4" w:rsidRPr="00D837D1" w14:paraId="263EE3BC" w14:textId="77777777" w:rsidTr="00CF7F8A">
        <w:trPr>
          <w:cantSplit/>
          <w:trHeight w:val="127"/>
        </w:trPr>
        <w:tc>
          <w:tcPr>
            <w:tcW w:w="1195" w:type="pct"/>
            <w:vMerge/>
            <w:tcBorders>
              <w:top w:val="single" w:sz="4" w:space="0" w:color="000000"/>
              <w:left w:val="single" w:sz="4" w:space="0" w:color="000000"/>
              <w:bottom w:val="single" w:sz="4" w:space="0" w:color="000000"/>
            </w:tcBorders>
            <w:shd w:val="clear" w:color="auto" w:fill="auto"/>
          </w:tcPr>
          <w:p w14:paraId="70D7ED6B" w14:textId="77777777" w:rsidR="00722FD4" w:rsidRPr="00D837D1" w:rsidRDefault="00722FD4" w:rsidP="00CF7F8A">
            <w:pPr>
              <w:snapToGrid w:val="0"/>
              <w:rPr>
                <w:b/>
                <w:i/>
                <w:lang w:eastAsia="ru-RU"/>
              </w:rPr>
            </w:pPr>
          </w:p>
        </w:tc>
        <w:tc>
          <w:tcPr>
            <w:tcW w:w="1055" w:type="pct"/>
            <w:tcBorders>
              <w:top w:val="single" w:sz="4" w:space="0" w:color="000000"/>
              <w:left w:val="single" w:sz="4" w:space="0" w:color="000000"/>
              <w:bottom w:val="single" w:sz="4" w:space="0" w:color="000000"/>
            </w:tcBorders>
            <w:shd w:val="clear" w:color="auto" w:fill="auto"/>
          </w:tcPr>
          <w:p w14:paraId="26BC08E6" w14:textId="77777777" w:rsidR="00722FD4" w:rsidRPr="00D837D1" w:rsidRDefault="00722FD4" w:rsidP="00CF7F8A">
            <w:pPr>
              <w:jc w:val="center"/>
              <w:rPr>
                <w:lang w:eastAsia="ru-RU"/>
              </w:rPr>
            </w:pPr>
            <w:r>
              <w:rPr>
                <w:lang w:eastAsia="ru-RU"/>
              </w:rPr>
              <w:t>25 мая 2022</w:t>
            </w:r>
            <w:r w:rsidRPr="00D837D1">
              <w:rPr>
                <w:lang w:eastAsia="ru-RU"/>
              </w:rPr>
              <w:t xml:space="preserve"> г</w:t>
            </w:r>
            <w:r>
              <w:rPr>
                <w:lang w:eastAsia="ru-RU"/>
              </w:rPr>
              <w:t>ода</w:t>
            </w:r>
          </w:p>
        </w:tc>
        <w:tc>
          <w:tcPr>
            <w:tcW w:w="985" w:type="pct"/>
            <w:tcBorders>
              <w:top w:val="single" w:sz="4" w:space="0" w:color="000000"/>
              <w:left w:val="single" w:sz="4" w:space="0" w:color="000000"/>
              <w:bottom w:val="single" w:sz="4" w:space="0" w:color="000000"/>
            </w:tcBorders>
            <w:shd w:val="clear" w:color="auto" w:fill="auto"/>
          </w:tcPr>
          <w:p w14:paraId="16AE301B" w14:textId="77777777" w:rsidR="00722FD4" w:rsidRPr="00D837D1" w:rsidRDefault="00722FD4" w:rsidP="00CF7F8A">
            <w:pPr>
              <w:jc w:val="center"/>
              <w:rPr>
                <w:lang w:eastAsia="ru-RU"/>
              </w:rPr>
            </w:pPr>
            <w:r>
              <w:rPr>
                <w:lang w:eastAsia="ru-RU"/>
              </w:rPr>
              <w:t>25 мая 2022</w:t>
            </w:r>
            <w:r w:rsidRPr="00D837D1">
              <w:rPr>
                <w:lang w:eastAsia="ru-RU"/>
              </w:rPr>
              <w:t xml:space="preserve"> г</w:t>
            </w:r>
            <w:r>
              <w:rPr>
                <w:lang w:eastAsia="ru-RU"/>
              </w:rPr>
              <w:t>ода</w:t>
            </w:r>
          </w:p>
        </w:tc>
        <w:tc>
          <w:tcPr>
            <w:tcW w:w="1766" w:type="pct"/>
            <w:vMerge w:val="restart"/>
            <w:tcBorders>
              <w:top w:val="single" w:sz="4" w:space="0" w:color="000000"/>
              <w:left w:val="single" w:sz="4" w:space="0" w:color="000000"/>
              <w:right w:val="single" w:sz="4" w:space="0" w:color="000000"/>
            </w:tcBorders>
            <w:shd w:val="clear" w:color="auto" w:fill="auto"/>
          </w:tcPr>
          <w:p w14:paraId="33783967" w14:textId="77777777" w:rsidR="00722FD4" w:rsidRPr="00D837D1" w:rsidRDefault="00722FD4" w:rsidP="00CF7F8A">
            <w:pPr>
              <w:rPr>
                <w:lang w:eastAsia="ru-RU"/>
              </w:rPr>
            </w:pPr>
            <w:r>
              <w:rPr>
                <w:lang w:eastAsia="ru-RU"/>
              </w:rPr>
              <w:t xml:space="preserve">34 </w:t>
            </w:r>
            <w:r w:rsidRPr="00D837D1">
              <w:rPr>
                <w:lang w:eastAsia="ru-RU"/>
              </w:rPr>
              <w:t xml:space="preserve">в соответствии со сроками, установленными </w:t>
            </w:r>
            <w:proofErr w:type="spellStart"/>
            <w:r w:rsidRPr="00D837D1">
              <w:rPr>
                <w:lang w:eastAsia="ru-RU"/>
              </w:rPr>
              <w:t>Мин</w:t>
            </w:r>
            <w:r>
              <w:rPr>
                <w:lang w:eastAsia="ru-RU"/>
              </w:rPr>
              <w:t>Просвещения</w:t>
            </w:r>
            <w:proofErr w:type="spellEnd"/>
            <w:r w:rsidRPr="00D837D1">
              <w:rPr>
                <w:lang w:eastAsia="ru-RU"/>
              </w:rPr>
              <w:t xml:space="preserve"> РФ</w:t>
            </w:r>
            <w:r>
              <w:rPr>
                <w:lang w:eastAsia="ru-RU"/>
              </w:rPr>
              <w:t xml:space="preserve"> </w:t>
            </w:r>
            <w:r w:rsidRPr="00D837D1">
              <w:rPr>
                <w:lang w:eastAsia="ru-RU"/>
              </w:rPr>
              <w:t>и МО РБ</w:t>
            </w:r>
          </w:p>
        </w:tc>
      </w:tr>
      <w:tr w:rsidR="00722FD4" w:rsidRPr="00D837D1" w14:paraId="7DD94B39" w14:textId="77777777" w:rsidTr="00CF7F8A">
        <w:trPr>
          <w:cantSplit/>
          <w:trHeight w:val="485"/>
        </w:trPr>
        <w:tc>
          <w:tcPr>
            <w:tcW w:w="1195" w:type="pct"/>
            <w:tcBorders>
              <w:top w:val="single" w:sz="4" w:space="0" w:color="000000"/>
              <w:left w:val="single" w:sz="4" w:space="0" w:color="000000"/>
              <w:bottom w:val="single" w:sz="4" w:space="0" w:color="000000"/>
            </w:tcBorders>
            <w:shd w:val="clear" w:color="auto" w:fill="auto"/>
          </w:tcPr>
          <w:p w14:paraId="55B3696E" w14:textId="77777777" w:rsidR="00722FD4" w:rsidRPr="00D837D1" w:rsidRDefault="00722FD4" w:rsidP="00CF7F8A">
            <w:pPr>
              <w:rPr>
                <w:i/>
                <w:lang w:eastAsia="ru-RU"/>
              </w:rPr>
            </w:pPr>
            <w:r w:rsidRPr="00D837D1">
              <w:rPr>
                <w:b/>
                <w:lang w:eastAsia="ru-RU"/>
              </w:rPr>
              <w:t>Продолжительность учебного года</w:t>
            </w:r>
          </w:p>
        </w:tc>
        <w:tc>
          <w:tcPr>
            <w:tcW w:w="1055" w:type="pct"/>
            <w:tcBorders>
              <w:top w:val="single" w:sz="4" w:space="0" w:color="000000"/>
              <w:left w:val="single" w:sz="4" w:space="0" w:color="000000"/>
              <w:bottom w:val="single" w:sz="4" w:space="0" w:color="000000"/>
            </w:tcBorders>
            <w:shd w:val="clear" w:color="auto" w:fill="auto"/>
          </w:tcPr>
          <w:p w14:paraId="5EE07B66" w14:textId="77777777" w:rsidR="00722FD4" w:rsidRPr="00D837D1" w:rsidRDefault="00722FD4" w:rsidP="00CF7F8A">
            <w:pPr>
              <w:jc w:val="center"/>
              <w:rPr>
                <w:i/>
                <w:lang w:eastAsia="ru-RU"/>
              </w:rPr>
            </w:pPr>
            <w:r>
              <w:rPr>
                <w:lang w:eastAsia="ru-RU"/>
              </w:rPr>
              <w:t>34 недели</w:t>
            </w:r>
          </w:p>
        </w:tc>
        <w:tc>
          <w:tcPr>
            <w:tcW w:w="985" w:type="pct"/>
            <w:tcBorders>
              <w:top w:val="single" w:sz="4" w:space="0" w:color="000000"/>
              <w:left w:val="single" w:sz="4" w:space="0" w:color="000000"/>
              <w:bottom w:val="single" w:sz="4" w:space="0" w:color="000000"/>
            </w:tcBorders>
            <w:shd w:val="clear" w:color="auto" w:fill="auto"/>
          </w:tcPr>
          <w:p w14:paraId="64EADB1C" w14:textId="77777777" w:rsidR="00722FD4" w:rsidRPr="00D837D1" w:rsidRDefault="00722FD4" w:rsidP="00CF7F8A">
            <w:pPr>
              <w:jc w:val="center"/>
              <w:rPr>
                <w:i/>
                <w:lang w:eastAsia="ru-RU"/>
              </w:rPr>
            </w:pPr>
            <w:r>
              <w:rPr>
                <w:lang w:eastAsia="ru-RU"/>
              </w:rPr>
              <w:t>33</w:t>
            </w:r>
            <w:r w:rsidRPr="00D837D1">
              <w:rPr>
                <w:lang w:eastAsia="ru-RU"/>
              </w:rPr>
              <w:t xml:space="preserve"> недели</w:t>
            </w:r>
          </w:p>
        </w:tc>
        <w:tc>
          <w:tcPr>
            <w:tcW w:w="1766" w:type="pct"/>
            <w:vMerge/>
            <w:tcBorders>
              <w:left w:val="single" w:sz="4" w:space="0" w:color="000000"/>
              <w:bottom w:val="single" w:sz="4" w:space="0" w:color="000000"/>
              <w:right w:val="single" w:sz="4" w:space="0" w:color="000000"/>
            </w:tcBorders>
            <w:shd w:val="clear" w:color="auto" w:fill="auto"/>
          </w:tcPr>
          <w:p w14:paraId="20E49FF5" w14:textId="77777777" w:rsidR="00722FD4" w:rsidRPr="00D837D1" w:rsidRDefault="00722FD4" w:rsidP="00CF7F8A">
            <w:pPr>
              <w:rPr>
                <w:lang w:eastAsia="ru-RU"/>
              </w:rPr>
            </w:pPr>
          </w:p>
        </w:tc>
      </w:tr>
    </w:tbl>
    <w:p w14:paraId="1427C604" w14:textId="77777777" w:rsidR="00722FD4" w:rsidRDefault="00722FD4" w:rsidP="00EE5E20">
      <w:pPr>
        <w:ind w:left="813"/>
      </w:pPr>
    </w:p>
    <w:tbl>
      <w:tblPr>
        <w:tblW w:w="4512" w:type="pct"/>
        <w:tblInd w:w="-5" w:type="dxa"/>
        <w:tblLook w:val="0000" w:firstRow="0" w:lastRow="0" w:firstColumn="0" w:lastColumn="0" w:noHBand="0" w:noVBand="0"/>
      </w:tblPr>
      <w:tblGrid>
        <w:gridCol w:w="2438"/>
        <w:gridCol w:w="3301"/>
        <w:gridCol w:w="3704"/>
      </w:tblGrid>
      <w:tr w:rsidR="00722FD4" w:rsidRPr="00D837D1" w14:paraId="4B4D75EF" w14:textId="77777777" w:rsidTr="00CF7F8A">
        <w:trPr>
          <w:cantSplit/>
        </w:trPr>
        <w:tc>
          <w:tcPr>
            <w:tcW w:w="1291" w:type="pct"/>
            <w:vMerge w:val="restart"/>
            <w:tcBorders>
              <w:top w:val="single" w:sz="4" w:space="0" w:color="000000"/>
              <w:left w:val="single" w:sz="4" w:space="0" w:color="000000"/>
              <w:bottom w:val="single" w:sz="4" w:space="0" w:color="000000"/>
            </w:tcBorders>
            <w:shd w:val="clear" w:color="auto" w:fill="auto"/>
          </w:tcPr>
          <w:p w14:paraId="54E4481E" w14:textId="77777777" w:rsidR="00722FD4" w:rsidRPr="00D837D1" w:rsidRDefault="00722FD4" w:rsidP="00CF7F8A">
            <w:pPr>
              <w:rPr>
                <w:i/>
                <w:lang w:eastAsia="ru-RU"/>
              </w:rPr>
            </w:pPr>
            <w:r w:rsidRPr="00D837D1">
              <w:rPr>
                <w:b/>
                <w:lang w:eastAsia="ru-RU"/>
              </w:rPr>
              <w:t xml:space="preserve">Режим работы </w:t>
            </w:r>
            <w:r>
              <w:rPr>
                <w:b/>
                <w:lang w:eastAsia="ru-RU"/>
              </w:rPr>
              <w:t>школы</w:t>
            </w:r>
          </w:p>
        </w:tc>
        <w:tc>
          <w:tcPr>
            <w:tcW w:w="1748" w:type="pct"/>
            <w:tcBorders>
              <w:top w:val="single" w:sz="4" w:space="0" w:color="000000"/>
              <w:left w:val="single" w:sz="4" w:space="0" w:color="000000"/>
              <w:bottom w:val="single" w:sz="4" w:space="0" w:color="000000"/>
            </w:tcBorders>
            <w:shd w:val="clear" w:color="auto" w:fill="auto"/>
            <w:vAlign w:val="center"/>
          </w:tcPr>
          <w:p w14:paraId="54AF775F" w14:textId="77777777" w:rsidR="00722FD4" w:rsidRPr="00977401" w:rsidRDefault="00722FD4" w:rsidP="00CF7F8A">
            <w:pPr>
              <w:jc w:val="center"/>
              <w:rPr>
                <w:b/>
                <w:lang w:eastAsia="ru-RU"/>
              </w:rPr>
            </w:pPr>
            <w:r w:rsidRPr="00977401">
              <w:rPr>
                <w:b/>
                <w:lang w:eastAsia="ru-RU"/>
              </w:rPr>
              <w:t>1-4 классы</w:t>
            </w:r>
          </w:p>
        </w:tc>
        <w:tc>
          <w:tcPr>
            <w:tcW w:w="19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83547F" w14:textId="77777777" w:rsidR="00722FD4" w:rsidRPr="00977401" w:rsidRDefault="00722FD4" w:rsidP="00CF7F8A">
            <w:pPr>
              <w:jc w:val="center"/>
              <w:rPr>
                <w:b/>
                <w:lang w:eastAsia="ru-RU"/>
              </w:rPr>
            </w:pPr>
            <w:r w:rsidRPr="00977401">
              <w:rPr>
                <w:b/>
                <w:lang w:eastAsia="ru-RU"/>
              </w:rPr>
              <w:t>5-</w:t>
            </w:r>
            <w:r>
              <w:rPr>
                <w:b/>
                <w:lang w:eastAsia="ru-RU"/>
              </w:rPr>
              <w:t>9</w:t>
            </w:r>
            <w:r w:rsidRPr="00977401">
              <w:rPr>
                <w:b/>
                <w:lang w:eastAsia="ru-RU"/>
              </w:rPr>
              <w:t xml:space="preserve"> классы</w:t>
            </w:r>
          </w:p>
        </w:tc>
      </w:tr>
      <w:tr w:rsidR="00722FD4" w:rsidRPr="00D837D1" w14:paraId="6EA51722" w14:textId="77777777" w:rsidTr="00CF7F8A">
        <w:trPr>
          <w:cantSplit/>
        </w:trPr>
        <w:tc>
          <w:tcPr>
            <w:tcW w:w="1291" w:type="pct"/>
            <w:vMerge/>
            <w:tcBorders>
              <w:top w:val="single" w:sz="4" w:space="0" w:color="000000"/>
              <w:left w:val="single" w:sz="4" w:space="0" w:color="000000"/>
              <w:bottom w:val="single" w:sz="4" w:space="0" w:color="000000"/>
            </w:tcBorders>
            <w:shd w:val="clear" w:color="auto" w:fill="auto"/>
          </w:tcPr>
          <w:p w14:paraId="75B23DF1" w14:textId="77777777" w:rsidR="00722FD4" w:rsidRPr="00D837D1" w:rsidRDefault="00722FD4" w:rsidP="00CF7F8A">
            <w:pPr>
              <w:snapToGrid w:val="0"/>
              <w:rPr>
                <w:b/>
                <w:i/>
                <w:lang w:eastAsia="ru-RU"/>
              </w:rPr>
            </w:pPr>
          </w:p>
        </w:tc>
        <w:tc>
          <w:tcPr>
            <w:tcW w:w="1748" w:type="pct"/>
            <w:tcBorders>
              <w:top w:val="single" w:sz="4" w:space="0" w:color="000000"/>
              <w:left w:val="single" w:sz="4" w:space="0" w:color="000000"/>
              <w:bottom w:val="single" w:sz="4" w:space="0" w:color="000000"/>
            </w:tcBorders>
            <w:shd w:val="clear" w:color="auto" w:fill="auto"/>
          </w:tcPr>
          <w:p w14:paraId="51FF4AE0" w14:textId="77777777" w:rsidR="00722FD4" w:rsidRPr="00D837D1" w:rsidRDefault="00722FD4" w:rsidP="00CF7F8A">
            <w:pPr>
              <w:jc w:val="center"/>
              <w:rPr>
                <w:lang w:eastAsia="ru-RU"/>
              </w:rPr>
            </w:pPr>
            <w:r w:rsidRPr="00D837D1">
              <w:rPr>
                <w:lang w:eastAsia="ru-RU"/>
              </w:rPr>
              <w:t>5-дневная учебная неделя</w:t>
            </w:r>
          </w:p>
        </w:tc>
        <w:tc>
          <w:tcPr>
            <w:tcW w:w="1961" w:type="pct"/>
            <w:tcBorders>
              <w:top w:val="single" w:sz="4" w:space="0" w:color="000000"/>
              <w:left w:val="single" w:sz="4" w:space="0" w:color="000000"/>
              <w:bottom w:val="single" w:sz="4" w:space="0" w:color="000000"/>
              <w:right w:val="single" w:sz="4" w:space="0" w:color="000000"/>
            </w:tcBorders>
            <w:shd w:val="clear" w:color="auto" w:fill="auto"/>
          </w:tcPr>
          <w:p w14:paraId="49E844D2" w14:textId="77777777" w:rsidR="00722FD4" w:rsidRPr="00D837D1" w:rsidRDefault="00722FD4" w:rsidP="00CF7F8A">
            <w:pPr>
              <w:jc w:val="center"/>
              <w:rPr>
                <w:lang w:eastAsia="ru-RU"/>
              </w:rPr>
            </w:pPr>
            <w:r w:rsidRPr="00D837D1">
              <w:rPr>
                <w:lang w:eastAsia="ru-RU"/>
              </w:rPr>
              <w:t>5-дневная учебная неделя</w:t>
            </w:r>
          </w:p>
        </w:tc>
      </w:tr>
      <w:tr w:rsidR="00722FD4" w:rsidRPr="00D837D1" w14:paraId="72112024" w14:textId="77777777" w:rsidTr="00CF7F8A">
        <w:trPr>
          <w:cantSplit/>
        </w:trPr>
        <w:tc>
          <w:tcPr>
            <w:tcW w:w="1291" w:type="pct"/>
            <w:tcBorders>
              <w:top w:val="single" w:sz="6" w:space="0" w:color="000000"/>
              <w:left w:val="single" w:sz="6" w:space="0" w:color="000000"/>
              <w:bottom w:val="single" w:sz="6" w:space="0" w:color="000000"/>
            </w:tcBorders>
            <w:shd w:val="clear" w:color="auto" w:fill="auto"/>
          </w:tcPr>
          <w:p w14:paraId="4E75744D" w14:textId="77777777" w:rsidR="00722FD4" w:rsidRPr="00D837D1" w:rsidRDefault="00722FD4" w:rsidP="00CF7F8A">
            <w:pPr>
              <w:rPr>
                <w:i/>
                <w:iCs/>
                <w:lang w:eastAsia="ru-RU"/>
              </w:rPr>
            </w:pPr>
            <w:r w:rsidRPr="00D837D1">
              <w:rPr>
                <w:b/>
                <w:lang w:eastAsia="ru-RU"/>
              </w:rPr>
              <w:t>Сменность занятий</w:t>
            </w:r>
          </w:p>
        </w:tc>
        <w:tc>
          <w:tcPr>
            <w:tcW w:w="3709"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AFB9F0B" w14:textId="77777777" w:rsidR="00722FD4" w:rsidRPr="00977401" w:rsidRDefault="00722FD4" w:rsidP="00CF7F8A">
            <w:pPr>
              <w:jc w:val="center"/>
              <w:rPr>
                <w:iCs/>
                <w:lang w:eastAsia="ru-RU"/>
              </w:rPr>
            </w:pPr>
            <w:r w:rsidRPr="00977401">
              <w:rPr>
                <w:iCs/>
                <w:lang w:eastAsia="ru-RU"/>
              </w:rPr>
              <w:t>1 смена</w:t>
            </w:r>
          </w:p>
        </w:tc>
      </w:tr>
      <w:tr w:rsidR="00722FD4" w:rsidRPr="00D837D1" w14:paraId="341A8BC5" w14:textId="77777777" w:rsidTr="00CF7F8A">
        <w:tc>
          <w:tcPr>
            <w:tcW w:w="1291" w:type="pct"/>
            <w:tcBorders>
              <w:left w:val="single" w:sz="6" w:space="0" w:color="000000"/>
              <w:bottom w:val="single" w:sz="6" w:space="0" w:color="000000"/>
            </w:tcBorders>
            <w:shd w:val="clear" w:color="auto" w:fill="auto"/>
          </w:tcPr>
          <w:p w14:paraId="160AF94B" w14:textId="77777777" w:rsidR="00722FD4" w:rsidRPr="00D837D1" w:rsidRDefault="00722FD4" w:rsidP="00CF7F8A">
            <w:pPr>
              <w:rPr>
                <w:lang w:eastAsia="ru-RU"/>
              </w:rPr>
            </w:pPr>
            <w:r w:rsidRPr="00D837D1">
              <w:rPr>
                <w:b/>
                <w:lang w:eastAsia="ru-RU"/>
              </w:rPr>
              <w:t>Начало учебны</w:t>
            </w:r>
            <w:r>
              <w:rPr>
                <w:b/>
                <w:lang w:eastAsia="ru-RU"/>
              </w:rPr>
              <w:t>х</w:t>
            </w:r>
            <w:r w:rsidRPr="00D837D1">
              <w:rPr>
                <w:b/>
                <w:lang w:eastAsia="ru-RU"/>
              </w:rPr>
              <w:t xml:space="preserve"> занятий</w:t>
            </w:r>
          </w:p>
        </w:tc>
        <w:tc>
          <w:tcPr>
            <w:tcW w:w="3709" w:type="pct"/>
            <w:gridSpan w:val="2"/>
            <w:tcBorders>
              <w:left w:val="single" w:sz="6" w:space="0" w:color="000000"/>
              <w:bottom w:val="single" w:sz="6" w:space="0" w:color="000000"/>
              <w:right w:val="single" w:sz="6" w:space="0" w:color="000000"/>
            </w:tcBorders>
            <w:shd w:val="clear" w:color="auto" w:fill="auto"/>
            <w:vAlign w:val="center"/>
          </w:tcPr>
          <w:p w14:paraId="3E0A8198" w14:textId="77777777" w:rsidR="00722FD4" w:rsidRPr="00D837D1" w:rsidRDefault="00722FD4" w:rsidP="00CF7F8A">
            <w:pPr>
              <w:jc w:val="center"/>
              <w:rPr>
                <w:lang w:eastAsia="ru-RU"/>
              </w:rPr>
            </w:pPr>
            <w:r w:rsidRPr="00D837D1">
              <w:rPr>
                <w:lang w:eastAsia="ru-RU"/>
              </w:rPr>
              <w:t>8.30</w:t>
            </w:r>
          </w:p>
        </w:tc>
      </w:tr>
      <w:tr w:rsidR="00722FD4" w:rsidRPr="00D837D1" w14:paraId="0317BF01" w14:textId="77777777" w:rsidTr="00CF7F8A">
        <w:tc>
          <w:tcPr>
            <w:tcW w:w="1291" w:type="pct"/>
            <w:tcBorders>
              <w:left w:val="single" w:sz="6" w:space="0" w:color="000000"/>
              <w:bottom w:val="single" w:sz="6" w:space="0" w:color="000000"/>
            </w:tcBorders>
            <w:shd w:val="clear" w:color="auto" w:fill="auto"/>
          </w:tcPr>
          <w:p w14:paraId="7970DF74" w14:textId="77777777" w:rsidR="00722FD4" w:rsidRPr="00D837D1" w:rsidRDefault="00722FD4" w:rsidP="00CF7F8A">
            <w:pPr>
              <w:rPr>
                <w:lang w:eastAsia="ru-RU"/>
              </w:rPr>
            </w:pPr>
            <w:r w:rsidRPr="00D837D1">
              <w:rPr>
                <w:b/>
                <w:lang w:eastAsia="ru-RU"/>
              </w:rPr>
              <w:t>Окончание учебных занятий</w:t>
            </w:r>
          </w:p>
        </w:tc>
        <w:tc>
          <w:tcPr>
            <w:tcW w:w="3709" w:type="pct"/>
            <w:gridSpan w:val="2"/>
            <w:tcBorders>
              <w:left w:val="single" w:sz="6" w:space="0" w:color="000000"/>
              <w:bottom w:val="single" w:sz="6" w:space="0" w:color="000000"/>
              <w:right w:val="single" w:sz="6" w:space="0" w:color="000000"/>
            </w:tcBorders>
            <w:shd w:val="clear" w:color="auto" w:fill="auto"/>
            <w:vAlign w:val="center"/>
          </w:tcPr>
          <w:p w14:paraId="7A394BA4" w14:textId="77777777" w:rsidR="00722FD4" w:rsidRPr="00D837D1" w:rsidRDefault="00722FD4" w:rsidP="00CF7F8A">
            <w:pPr>
              <w:jc w:val="center"/>
              <w:rPr>
                <w:lang w:eastAsia="ru-RU"/>
              </w:rPr>
            </w:pPr>
            <w:r>
              <w:rPr>
                <w:lang w:eastAsia="ru-RU"/>
              </w:rPr>
              <w:t>15</w:t>
            </w:r>
            <w:r w:rsidRPr="00D837D1">
              <w:rPr>
                <w:lang w:eastAsia="ru-RU"/>
              </w:rPr>
              <w:t>.</w:t>
            </w:r>
            <w:r>
              <w:rPr>
                <w:lang w:eastAsia="ru-RU"/>
              </w:rPr>
              <w:t>0</w:t>
            </w:r>
            <w:r w:rsidRPr="00D837D1">
              <w:rPr>
                <w:lang w:eastAsia="ru-RU"/>
              </w:rPr>
              <w:t>0</w:t>
            </w:r>
          </w:p>
        </w:tc>
      </w:tr>
      <w:tr w:rsidR="00722FD4" w:rsidRPr="00D837D1" w14:paraId="6A768B10" w14:textId="77777777" w:rsidTr="00CF7F8A">
        <w:trPr>
          <w:trHeight w:val="412"/>
        </w:trPr>
        <w:tc>
          <w:tcPr>
            <w:tcW w:w="1291" w:type="pct"/>
            <w:tcBorders>
              <w:left w:val="single" w:sz="6" w:space="0" w:color="000000"/>
              <w:bottom w:val="single" w:sz="6" w:space="0" w:color="000000"/>
            </w:tcBorders>
            <w:shd w:val="clear" w:color="auto" w:fill="auto"/>
          </w:tcPr>
          <w:p w14:paraId="4107368C" w14:textId="77777777" w:rsidR="00722FD4" w:rsidRPr="00D837D1" w:rsidRDefault="00722FD4" w:rsidP="00CF7F8A">
            <w:pPr>
              <w:rPr>
                <w:lang w:eastAsia="ru-RU"/>
              </w:rPr>
            </w:pPr>
            <w:r w:rsidRPr="00D837D1">
              <w:rPr>
                <w:b/>
                <w:lang w:eastAsia="ru-RU"/>
              </w:rPr>
              <w:t>Продолжительность урока</w:t>
            </w:r>
          </w:p>
        </w:tc>
        <w:tc>
          <w:tcPr>
            <w:tcW w:w="3709" w:type="pct"/>
            <w:gridSpan w:val="2"/>
            <w:tcBorders>
              <w:left w:val="single" w:sz="6" w:space="0" w:color="000000"/>
              <w:bottom w:val="single" w:sz="6" w:space="0" w:color="000000"/>
              <w:right w:val="single" w:sz="6" w:space="0" w:color="000000"/>
            </w:tcBorders>
            <w:shd w:val="clear" w:color="auto" w:fill="auto"/>
          </w:tcPr>
          <w:p w14:paraId="4CC460A4" w14:textId="77777777" w:rsidR="00722FD4" w:rsidRPr="00D837D1" w:rsidRDefault="00722FD4" w:rsidP="00CF7F8A">
            <w:pPr>
              <w:jc w:val="center"/>
              <w:rPr>
                <w:lang w:eastAsia="ru-RU"/>
              </w:rPr>
            </w:pPr>
            <w:r w:rsidRPr="00D837D1">
              <w:rPr>
                <w:lang w:eastAsia="ru-RU"/>
              </w:rPr>
              <w:t>45 минут</w:t>
            </w:r>
          </w:p>
          <w:p w14:paraId="24BC64DF" w14:textId="77777777" w:rsidR="00722FD4" w:rsidRPr="00D837D1" w:rsidRDefault="00722FD4" w:rsidP="00CF7F8A">
            <w:pPr>
              <w:jc w:val="center"/>
              <w:rPr>
                <w:lang w:eastAsia="ru-RU"/>
              </w:rPr>
            </w:pPr>
            <w:r w:rsidRPr="00D837D1">
              <w:rPr>
                <w:lang w:eastAsia="ru-RU"/>
              </w:rPr>
              <w:t>(1 классы: сентябрь-декабрь 35 минут</w:t>
            </w:r>
            <w:r>
              <w:rPr>
                <w:lang w:eastAsia="ru-RU"/>
              </w:rPr>
              <w:t>, с января по май – 40 минут</w:t>
            </w:r>
            <w:r w:rsidRPr="00D837D1">
              <w:rPr>
                <w:lang w:eastAsia="ru-RU"/>
              </w:rPr>
              <w:t>)</w:t>
            </w:r>
          </w:p>
        </w:tc>
      </w:tr>
    </w:tbl>
    <w:p w14:paraId="60C1CCA9" w14:textId="77777777" w:rsidR="00722FD4" w:rsidRDefault="00722FD4" w:rsidP="00EE5E20">
      <w:pPr>
        <w:pStyle w:val="ab"/>
        <w:ind w:left="813"/>
        <w:jc w:val="right"/>
        <w:rPr>
          <w:sz w:val="23"/>
          <w:szCs w:val="23"/>
        </w:rPr>
      </w:pPr>
    </w:p>
    <w:tbl>
      <w:tblPr>
        <w:tblW w:w="466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042"/>
        <w:gridCol w:w="1476"/>
        <w:gridCol w:w="1845"/>
        <w:gridCol w:w="2255"/>
        <w:gridCol w:w="1717"/>
      </w:tblGrid>
      <w:tr w:rsidR="00722FD4" w:rsidRPr="00977401" w14:paraId="1297732F" w14:textId="77777777" w:rsidTr="00EE5E20">
        <w:trPr>
          <w:trHeight w:val="429"/>
        </w:trPr>
        <w:tc>
          <w:tcPr>
            <w:tcW w:w="727" w:type="pct"/>
            <w:vAlign w:val="center"/>
          </w:tcPr>
          <w:p w14:paraId="05D56629" w14:textId="77777777" w:rsidR="00722FD4" w:rsidRPr="00977401" w:rsidRDefault="00722FD4" w:rsidP="00CF7F8A">
            <w:pPr>
              <w:pStyle w:val="ab"/>
              <w:rPr>
                <w:sz w:val="22"/>
                <w:szCs w:val="22"/>
                <w:highlight w:val="yellow"/>
              </w:rPr>
            </w:pPr>
            <w:r>
              <w:rPr>
                <w:sz w:val="22"/>
                <w:szCs w:val="22"/>
              </w:rPr>
              <w:t>Четверть</w:t>
            </w:r>
          </w:p>
        </w:tc>
        <w:tc>
          <w:tcPr>
            <w:tcW w:w="1291" w:type="pct"/>
            <w:gridSpan w:val="2"/>
            <w:vAlign w:val="center"/>
          </w:tcPr>
          <w:p w14:paraId="66BCE28C" w14:textId="77777777" w:rsidR="00722FD4" w:rsidRPr="00977401" w:rsidRDefault="00722FD4" w:rsidP="00CF7F8A">
            <w:pPr>
              <w:pStyle w:val="ab"/>
              <w:rPr>
                <w:sz w:val="22"/>
                <w:szCs w:val="22"/>
              </w:rPr>
            </w:pPr>
            <w:r w:rsidRPr="00977401">
              <w:rPr>
                <w:sz w:val="22"/>
                <w:szCs w:val="22"/>
              </w:rPr>
              <w:t>Учебный</w:t>
            </w:r>
            <w:r>
              <w:rPr>
                <w:sz w:val="22"/>
                <w:szCs w:val="22"/>
              </w:rPr>
              <w:t xml:space="preserve"> </w:t>
            </w:r>
            <w:r w:rsidRPr="00977401">
              <w:rPr>
                <w:sz w:val="22"/>
                <w:szCs w:val="22"/>
              </w:rPr>
              <w:t>период</w:t>
            </w:r>
          </w:p>
        </w:tc>
        <w:tc>
          <w:tcPr>
            <w:tcW w:w="946" w:type="pct"/>
            <w:vAlign w:val="center"/>
          </w:tcPr>
          <w:p w14:paraId="774C02C7" w14:textId="77777777" w:rsidR="00722FD4" w:rsidRPr="00977401" w:rsidRDefault="00722FD4" w:rsidP="00CF7F8A">
            <w:pPr>
              <w:pStyle w:val="ab"/>
              <w:rPr>
                <w:sz w:val="22"/>
                <w:szCs w:val="22"/>
              </w:rPr>
            </w:pPr>
            <w:r w:rsidRPr="00977401">
              <w:rPr>
                <w:sz w:val="22"/>
                <w:szCs w:val="22"/>
              </w:rPr>
              <w:t>Количество учебных недель, дней</w:t>
            </w:r>
          </w:p>
        </w:tc>
        <w:tc>
          <w:tcPr>
            <w:tcW w:w="1156" w:type="pct"/>
            <w:vAlign w:val="center"/>
          </w:tcPr>
          <w:p w14:paraId="3A13780A" w14:textId="77777777" w:rsidR="00722FD4" w:rsidRPr="00977401" w:rsidRDefault="00722FD4" w:rsidP="00CF7F8A">
            <w:pPr>
              <w:pStyle w:val="ab"/>
              <w:rPr>
                <w:sz w:val="22"/>
                <w:szCs w:val="22"/>
              </w:rPr>
            </w:pPr>
            <w:r w:rsidRPr="00977401">
              <w:rPr>
                <w:sz w:val="22"/>
                <w:szCs w:val="22"/>
              </w:rPr>
              <w:t>Продолжительность каникул</w:t>
            </w:r>
          </w:p>
        </w:tc>
        <w:tc>
          <w:tcPr>
            <w:tcW w:w="880" w:type="pct"/>
            <w:vAlign w:val="center"/>
          </w:tcPr>
          <w:p w14:paraId="17F0F944" w14:textId="77777777" w:rsidR="00722FD4" w:rsidRPr="00977401" w:rsidRDefault="00722FD4" w:rsidP="00CF7F8A">
            <w:pPr>
              <w:pStyle w:val="ab"/>
              <w:rPr>
                <w:sz w:val="22"/>
                <w:szCs w:val="22"/>
              </w:rPr>
            </w:pPr>
            <w:r w:rsidRPr="00977401">
              <w:rPr>
                <w:sz w:val="22"/>
                <w:szCs w:val="22"/>
              </w:rPr>
              <w:t>Количество каникулярных дней</w:t>
            </w:r>
          </w:p>
        </w:tc>
      </w:tr>
      <w:tr w:rsidR="00722FD4" w:rsidRPr="001F07F4" w14:paraId="7725D5CB" w14:textId="77777777" w:rsidTr="00EE5E20">
        <w:trPr>
          <w:trHeight w:val="974"/>
        </w:trPr>
        <w:tc>
          <w:tcPr>
            <w:tcW w:w="727" w:type="pct"/>
            <w:vAlign w:val="center"/>
          </w:tcPr>
          <w:p w14:paraId="572A7E81" w14:textId="77777777" w:rsidR="00722FD4" w:rsidRPr="0022299E" w:rsidRDefault="00722FD4" w:rsidP="00CF7F8A">
            <w:pPr>
              <w:jc w:val="center"/>
              <w:rPr>
                <w:b/>
                <w:sz w:val="20"/>
              </w:rPr>
            </w:pPr>
            <w:r>
              <w:rPr>
                <w:b/>
                <w:sz w:val="20"/>
              </w:rPr>
              <w:t xml:space="preserve"> </w:t>
            </w:r>
            <w:r>
              <w:rPr>
                <w:b/>
                <w:sz w:val="20"/>
                <w:lang w:val="en-US"/>
              </w:rPr>
              <w:t xml:space="preserve">I </w:t>
            </w:r>
            <w:r>
              <w:rPr>
                <w:b/>
                <w:sz w:val="20"/>
              </w:rPr>
              <w:t>четверть</w:t>
            </w:r>
          </w:p>
          <w:p w14:paraId="1444100E" w14:textId="77777777" w:rsidR="00722FD4" w:rsidRPr="0022299E" w:rsidRDefault="00722FD4" w:rsidP="00CF7F8A">
            <w:pPr>
              <w:pStyle w:val="ab"/>
              <w:rPr>
                <w:sz w:val="20"/>
                <w:szCs w:val="22"/>
              </w:rPr>
            </w:pPr>
          </w:p>
        </w:tc>
        <w:tc>
          <w:tcPr>
            <w:tcW w:w="1291" w:type="pct"/>
            <w:gridSpan w:val="2"/>
          </w:tcPr>
          <w:p w14:paraId="12289FDD" w14:textId="77777777" w:rsidR="00722FD4" w:rsidRPr="005B3EFD" w:rsidRDefault="00722FD4" w:rsidP="00CF7F8A">
            <w:r w:rsidRPr="005B3EFD">
              <w:t>С 0</w:t>
            </w:r>
            <w:r>
              <w:t>1</w:t>
            </w:r>
            <w:r w:rsidRPr="005B3EFD">
              <w:t xml:space="preserve"> сентября </w:t>
            </w:r>
            <w:r>
              <w:t>2022</w:t>
            </w:r>
            <w:r w:rsidRPr="005B3EFD">
              <w:t xml:space="preserve"> г.</w:t>
            </w:r>
          </w:p>
          <w:p w14:paraId="3B898C4B" w14:textId="77777777" w:rsidR="00722FD4" w:rsidRPr="005B3EFD" w:rsidRDefault="00722FD4" w:rsidP="00CF7F8A">
            <w:r w:rsidRPr="005B3EFD">
              <w:t xml:space="preserve">по </w:t>
            </w:r>
            <w:r>
              <w:t>28</w:t>
            </w:r>
            <w:r w:rsidRPr="005B3EFD">
              <w:t xml:space="preserve"> октября </w:t>
            </w:r>
            <w:r>
              <w:t>2022</w:t>
            </w:r>
            <w:r w:rsidRPr="005B3EFD">
              <w:t xml:space="preserve"> г.</w:t>
            </w:r>
          </w:p>
          <w:p w14:paraId="26D7FD21" w14:textId="77777777" w:rsidR="00722FD4" w:rsidRPr="005B3EFD" w:rsidRDefault="00722FD4" w:rsidP="00CF7F8A">
            <w:pPr>
              <w:rPr>
                <w:sz w:val="14"/>
              </w:rPr>
            </w:pPr>
          </w:p>
        </w:tc>
        <w:tc>
          <w:tcPr>
            <w:tcW w:w="946" w:type="pct"/>
          </w:tcPr>
          <w:p w14:paraId="47169356" w14:textId="77777777" w:rsidR="00722FD4" w:rsidRPr="005B3EFD" w:rsidRDefault="00722FD4" w:rsidP="00CF7F8A">
            <w:pPr>
              <w:pStyle w:val="ab"/>
              <w:rPr>
                <w:b w:val="0"/>
                <w:sz w:val="22"/>
                <w:szCs w:val="22"/>
              </w:rPr>
            </w:pPr>
            <w:r>
              <w:rPr>
                <w:b w:val="0"/>
                <w:sz w:val="22"/>
                <w:szCs w:val="22"/>
              </w:rPr>
              <w:t>8</w:t>
            </w:r>
            <w:r w:rsidRPr="005B3EFD">
              <w:rPr>
                <w:b w:val="0"/>
                <w:sz w:val="22"/>
                <w:szCs w:val="22"/>
              </w:rPr>
              <w:t xml:space="preserve"> недель,</w:t>
            </w:r>
          </w:p>
          <w:p w14:paraId="481F147F" w14:textId="77777777" w:rsidR="00722FD4" w:rsidRDefault="00722FD4" w:rsidP="00CF7F8A">
            <w:pPr>
              <w:pStyle w:val="ab"/>
              <w:rPr>
                <w:b w:val="0"/>
                <w:sz w:val="22"/>
                <w:szCs w:val="22"/>
              </w:rPr>
            </w:pPr>
            <w:r>
              <w:rPr>
                <w:b w:val="0"/>
                <w:sz w:val="22"/>
                <w:szCs w:val="22"/>
              </w:rPr>
              <w:t xml:space="preserve">2 </w:t>
            </w:r>
            <w:r w:rsidRPr="005B3EFD">
              <w:rPr>
                <w:b w:val="0"/>
                <w:sz w:val="22"/>
                <w:szCs w:val="22"/>
              </w:rPr>
              <w:t>д</w:t>
            </w:r>
            <w:r>
              <w:rPr>
                <w:b w:val="0"/>
                <w:sz w:val="22"/>
                <w:szCs w:val="22"/>
              </w:rPr>
              <w:t>ня</w:t>
            </w:r>
          </w:p>
          <w:p w14:paraId="6B622633" w14:textId="77777777" w:rsidR="00722FD4" w:rsidRPr="005B3EFD" w:rsidRDefault="00722FD4" w:rsidP="00CF7F8A">
            <w:pPr>
              <w:pStyle w:val="ab"/>
              <w:rPr>
                <w:b w:val="0"/>
                <w:sz w:val="22"/>
                <w:szCs w:val="22"/>
              </w:rPr>
            </w:pPr>
            <w:r>
              <w:rPr>
                <w:b w:val="0"/>
                <w:sz w:val="22"/>
                <w:szCs w:val="22"/>
              </w:rPr>
              <w:t xml:space="preserve">(42 </w:t>
            </w:r>
            <w:proofErr w:type="spellStart"/>
            <w:proofErr w:type="gramStart"/>
            <w:r>
              <w:rPr>
                <w:b w:val="0"/>
                <w:sz w:val="22"/>
                <w:szCs w:val="22"/>
              </w:rPr>
              <w:t>уч.дня</w:t>
            </w:r>
            <w:proofErr w:type="spellEnd"/>
            <w:proofErr w:type="gramEnd"/>
            <w:r>
              <w:rPr>
                <w:b w:val="0"/>
                <w:sz w:val="22"/>
                <w:szCs w:val="22"/>
              </w:rPr>
              <w:t>)</w:t>
            </w:r>
          </w:p>
        </w:tc>
        <w:tc>
          <w:tcPr>
            <w:tcW w:w="1156" w:type="pct"/>
          </w:tcPr>
          <w:p w14:paraId="2F60591B" w14:textId="77777777" w:rsidR="00722FD4" w:rsidRPr="005B3EFD" w:rsidRDefault="00722FD4" w:rsidP="00CF7F8A">
            <w:pPr>
              <w:pStyle w:val="ab"/>
              <w:ind w:right="-108"/>
              <w:jc w:val="left"/>
              <w:rPr>
                <w:b w:val="0"/>
                <w:sz w:val="22"/>
                <w:szCs w:val="22"/>
              </w:rPr>
            </w:pPr>
            <w:r w:rsidRPr="005B3EFD">
              <w:rPr>
                <w:b w:val="0"/>
                <w:sz w:val="22"/>
                <w:szCs w:val="22"/>
              </w:rPr>
              <w:t xml:space="preserve">с </w:t>
            </w:r>
            <w:r>
              <w:rPr>
                <w:b w:val="0"/>
                <w:sz w:val="22"/>
                <w:szCs w:val="22"/>
              </w:rPr>
              <w:t>29</w:t>
            </w:r>
            <w:r w:rsidRPr="005B3EFD">
              <w:rPr>
                <w:b w:val="0"/>
                <w:sz w:val="22"/>
                <w:szCs w:val="22"/>
              </w:rPr>
              <w:t xml:space="preserve"> октября </w:t>
            </w:r>
            <w:r>
              <w:rPr>
                <w:b w:val="0"/>
                <w:sz w:val="22"/>
                <w:szCs w:val="22"/>
              </w:rPr>
              <w:t>2022</w:t>
            </w:r>
            <w:r w:rsidRPr="005B3EFD">
              <w:rPr>
                <w:b w:val="0"/>
                <w:sz w:val="22"/>
                <w:szCs w:val="22"/>
              </w:rPr>
              <w:t xml:space="preserve"> г.</w:t>
            </w:r>
          </w:p>
          <w:p w14:paraId="1E472DEA" w14:textId="77777777" w:rsidR="00722FD4" w:rsidRPr="005B3EFD" w:rsidRDefault="00722FD4" w:rsidP="00CF7F8A">
            <w:r w:rsidRPr="005B3EFD">
              <w:t xml:space="preserve">по </w:t>
            </w:r>
            <w:r>
              <w:t>6 ноя</w:t>
            </w:r>
            <w:r w:rsidRPr="005B3EFD">
              <w:t xml:space="preserve">бря </w:t>
            </w:r>
            <w:r>
              <w:t>2022</w:t>
            </w:r>
            <w:r w:rsidRPr="005B3EFD">
              <w:t xml:space="preserve"> г.</w:t>
            </w:r>
          </w:p>
        </w:tc>
        <w:tc>
          <w:tcPr>
            <w:tcW w:w="880" w:type="pct"/>
          </w:tcPr>
          <w:p w14:paraId="2BB919F7" w14:textId="77777777" w:rsidR="00722FD4" w:rsidRPr="00104909" w:rsidRDefault="00722FD4" w:rsidP="00CF7F8A">
            <w:pPr>
              <w:pStyle w:val="ab"/>
              <w:rPr>
                <w:b w:val="0"/>
                <w:sz w:val="22"/>
                <w:szCs w:val="22"/>
              </w:rPr>
            </w:pPr>
            <w:r>
              <w:rPr>
                <w:b w:val="0"/>
                <w:sz w:val="22"/>
                <w:szCs w:val="22"/>
              </w:rPr>
              <w:t>9</w:t>
            </w:r>
            <w:r w:rsidRPr="00104909">
              <w:rPr>
                <w:b w:val="0"/>
                <w:sz w:val="22"/>
                <w:szCs w:val="22"/>
              </w:rPr>
              <w:t>дн</w:t>
            </w:r>
            <w:r>
              <w:rPr>
                <w:b w:val="0"/>
                <w:sz w:val="22"/>
                <w:szCs w:val="22"/>
              </w:rPr>
              <w:t>ей</w:t>
            </w:r>
          </w:p>
        </w:tc>
      </w:tr>
      <w:tr w:rsidR="00722FD4" w:rsidRPr="001F07F4" w14:paraId="6B6EBDFC" w14:textId="77777777" w:rsidTr="00EE5E20">
        <w:trPr>
          <w:trHeight w:val="429"/>
        </w:trPr>
        <w:tc>
          <w:tcPr>
            <w:tcW w:w="727" w:type="pct"/>
            <w:vAlign w:val="center"/>
          </w:tcPr>
          <w:p w14:paraId="0187CE60" w14:textId="77777777" w:rsidR="00722FD4" w:rsidRPr="00EA74E1" w:rsidRDefault="00722FD4" w:rsidP="00CF7F8A">
            <w:pPr>
              <w:pStyle w:val="ab"/>
              <w:rPr>
                <w:sz w:val="20"/>
                <w:szCs w:val="22"/>
              </w:rPr>
            </w:pPr>
            <w:r>
              <w:rPr>
                <w:sz w:val="20"/>
                <w:szCs w:val="22"/>
                <w:lang w:val="en-US"/>
              </w:rPr>
              <w:t xml:space="preserve">II </w:t>
            </w:r>
            <w:r>
              <w:rPr>
                <w:sz w:val="20"/>
                <w:szCs w:val="22"/>
              </w:rPr>
              <w:t>четверть</w:t>
            </w:r>
          </w:p>
          <w:p w14:paraId="5204F5A4" w14:textId="77777777" w:rsidR="00722FD4" w:rsidRPr="0022299E" w:rsidRDefault="00722FD4" w:rsidP="00CF7F8A">
            <w:pPr>
              <w:pStyle w:val="ab"/>
              <w:rPr>
                <w:sz w:val="20"/>
                <w:szCs w:val="22"/>
              </w:rPr>
            </w:pPr>
          </w:p>
        </w:tc>
        <w:tc>
          <w:tcPr>
            <w:tcW w:w="1291" w:type="pct"/>
            <w:gridSpan w:val="2"/>
          </w:tcPr>
          <w:p w14:paraId="23507A56" w14:textId="77777777" w:rsidR="00722FD4" w:rsidRPr="005B3EFD" w:rsidRDefault="00722FD4" w:rsidP="00CF7F8A">
            <w:pPr>
              <w:pStyle w:val="ab"/>
              <w:jc w:val="left"/>
              <w:rPr>
                <w:b w:val="0"/>
                <w:sz w:val="22"/>
                <w:szCs w:val="22"/>
              </w:rPr>
            </w:pPr>
            <w:r w:rsidRPr="005B3EFD">
              <w:rPr>
                <w:b w:val="0"/>
                <w:sz w:val="22"/>
                <w:szCs w:val="22"/>
              </w:rPr>
              <w:t xml:space="preserve">с </w:t>
            </w:r>
            <w:r>
              <w:rPr>
                <w:b w:val="0"/>
                <w:sz w:val="22"/>
                <w:szCs w:val="22"/>
              </w:rPr>
              <w:t>07</w:t>
            </w:r>
            <w:r w:rsidRPr="005B3EFD">
              <w:rPr>
                <w:b w:val="0"/>
                <w:sz w:val="22"/>
                <w:szCs w:val="22"/>
              </w:rPr>
              <w:t xml:space="preserve"> ноября </w:t>
            </w:r>
            <w:r>
              <w:rPr>
                <w:b w:val="0"/>
                <w:sz w:val="22"/>
                <w:szCs w:val="22"/>
              </w:rPr>
              <w:t>2022</w:t>
            </w:r>
            <w:r w:rsidRPr="005B3EFD">
              <w:rPr>
                <w:b w:val="0"/>
                <w:sz w:val="22"/>
                <w:szCs w:val="22"/>
              </w:rPr>
              <w:t xml:space="preserve"> г.</w:t>
            </w:r>
          </w:p>
          <w:p w14:paraId="6171E771" w14:textId="77777777" w:rsidR="00722FD4" w:rsidRPr="005B3EFD" w:rsidRDefault="00722FD4" w:rsidP="00CF7F8A">
            <w:pPr>
              <w:pStyle w:val="ab"/>
              <w:jc w:val="left"/>
              <w:rPr>
                <w:b w:val="0"/>
                <w:sz w:val="22"/>
                <w:szCs w:val="22"/>
              </w:rPr>
            </w:pPr>
            <w:r w:rsidRPr="005B3EFD">
              <w:rPr>
                <w:b w:val="0"/>
                <w:sz w:val="22"/>
                <w:szCs w:val="22"/>
              </w:rPr>
              <w:t xml:space="preserve">по </w:t>
            </w:r>
            <w:r>
              <w:rPr>
                <w:b w:val="0"/>
                <w:sz w:val="22"/>
                <w:szCs w:val="22"/>
              </w:rPr>
              <w:t>29</w:t>
            </w:r>
            <w:r w:rsidRPr="005B3EFD">
              <w:rPr>
                <w:b w:val="0"/>
                <w:sz w:val="22"/>
                <w:szCs w:val="22"/>
              </w:rPr>
              <w:t xml:space="preserve"> декабря </w:t>
            </w:r>
            <w:r>
              <w:rPr>
                <w:b w:val="0"/>
                <w:sz w:val="22"/>
                <w:szCs w:val="22"/>
              </w:rPr>
              <w:t>2022</w:t>
            </w:r>
            <w:r w:rsidRPr="005B3EFD">
              <w:rPr>
                <w:b w:val="0"/>
                <w:sz w:val="22"/>
                <w:szCs w:val="22"/>
              </w:rPr>
              <w:t xml:space="preserve"> г.</w:t>
            </w:r>
          </w:p>
          <w:p w14:paraId="69C8CEB6" w14:textId="77777777" w:rsidR="00722FD4" w:rsidRPr="005B3EFD" w:rsidRDefault="00722FD4" w:rsidP="00CF7F8A">
            <w:pPr>
              <w:pStyle w:val="ab"/>
              <w:jc w:val="left"/>
              <w:rPr>
                <w:b w:val="0"/>
                <w:sz w:val="14"/>
                <w:szCs w:val="22"/>
              </w:rPr>
            </w:pPr>
          </w:p>
        </w:tc>
        <w:tc>
          <w:tcPr>
            <w:tcW w:w="946" w:type="pct"/>
          </w:tcPr>
          <w:p w14:paraId="57AF1533" w14:textId="77777777" w:rsidR="00722FD4" w:rsidRPr="005B3EFD" w:rsidRDefault="00722FD4" w:rsidP="00CF7F8A">
            <w:pPr>
              <w:pStyle w:val="ab"/>
              <w:rPr>
                <w:b w:val="0"/>
                <w:sz w:val="22"/>
                <w:szCs w:val="22"/>
              </w:rPr>
            </w:pPr>
            <w:r>
              <w:rPr>
                <w:b w:val="0"/>
                <w:sz w:val="22"/>
                <w:szCs w:val="22"/>
              </w:rPr>
              <w:t>7</w:t>
            </w:r>
            <w:r w:rsidRPr="005B3EFD">
              <w:rPr>
                <w:b w:val="0"/>
                <w:sz w:val="22"/>
                <w:szCs w:val="22"/>
              </w:rPr>
              <w:t xml:space="preserve"> недель,</w:t>
            </w:r>
          </w:p>
          <w:p w14:paraId="72CD33BE" w14:textId="77777777" w:rsidR="00722FD4" w:rsidRDefault="00722FD4" w:rsidP="00CF7F8A">
            <w:pPr>
              <w:pStyle w:val="ab"/>
              <w:rPr>
                <w:b w:val="0"/>
                <w:sz w:val="22"/>
                <w:szCs w:val="22"/>
              </w:rPr>
            </w:pPr>
            <w:r>
              <w:rPr>
                <w:b w:val="0"/>
                <w:sz w:val="22"/>
                <w:szCs w:val="22"/>
              </w:rPr>
              <w:t>4</w:t>
            </w:r>
            <w:r w:rsidRPr="005B3EFD">
              <w:rPr>
                <w:b w:val="0"/>
                <w:sz w:val="22"/>
                <w:szCs w:val="22"/>
              </w:rPr>
              <w:t xml:space="preserve"> дн</w:t>
            </w:r>
            <w:r>
              <w:rPr>
                <w:b w:val="0"/>
                <w:sz w:val="22"/>
                <w:szCs w:val="22"/>
              </w:rPr>
              <w:t>я</w:t>
            </w:r>
          </w:p>
          <w:p w14:paraId="454707A5" w14:textId="77777777" w:rsidR="00722FD4" w:rsidRPr="005B3EFD" w:rsidRDefault="00722FD4" w:rsidP="00CF7F8A">
            <w:pPr>
              <w:pStyle w:val="ab"/>
              <w:rPr>
                <w:b w:val="0"/>
                <w:sz w:val="22"/>
                <w:szCs w:val="22"/>
              </w:rPr>
            </w:pPr>
            <w:r w:rsidRPr="001B2A01">
              <w:rPr>
                <w:b w:val="0"/>
                <w:sz w:val="22"/>
                <w:szCs w:val="22"/>
              </w:rPr>
              <w:t>(</w:t>
            </w:r>
            <w:r>
              <w:rPr>
                <w:b w:val="0"/>
                <w:sz w:val="22"/>
                <w:szCs w:val="22"/>
              </w:rPr>
              <w:t>39</w:t>
            </w:r>
            <w:r w:rsidRPr="001B2A01">
              <w:rPr>
                <w:b w:val="0"/>
                <w:sz w:val="22"/>
                <w:szCs w:val="22"/>
              </w:rPr>
              <w:t xml:space="preserve"> </w:t>
            </w:r>
            <w:proofErr w:type="spellStart"/>
            <w:proofErr w:type="gramStart"/>
            <w:r w:rsidRPr="001B2A01">
              <w:rPr>
                <w:b w:val="0"/>
                <w:sz w:val="22"/>
                <w:szCs w:val="22"/>
              </w:rPr>
              <w:t>уч.дня</w:t>
            </w:r>
            <w:proofErr w:type="spellEnd"/>
            <w:proofErr w:type="gramEnd"/>
            <w:r w:rsidRPr="001B2A01">
              <w:rPr>
                <w:b w:val="0"/>
                <w:sz w:val="22"/>
                <w:szCs w:val="22"/>
              </w:rPr>
              <w:t>)</w:t>
            </w:r>
          </w:p>
        </w:tc>
        <w:tc>
          <w:tcPr>
            <w:tcW w:w="1156" w:type="pct"/>
          </w:tcPr>
          <w:p w14:paraId="50FD1617" w14:textId="77777777" w:rsidR="00722FD4" w:rsidRPr="005B3EFD" w:rsidRDefault="00722FD4" w:rsidP="00CF7F8A">
            <w:r w:rsidRPr="005B3EFD">
              <w:t xml:space="preserve">с </w:t>
            </w:r>
            <w:r>
              <w:t>30</w:t>
            </w:r>
            <w:r w:rsidRPr="005B3EFD">
              <w:t xml:space="preserve"> </w:t>
            </w:r>
            <w:r>
              <w:t>декабря</w:t>
            </w:r>
            <w:r w:rsidRPr="005B3EFD">
              <w:t xml:space="preserve"> 20</w:t>
            </w:r>
            <w:r>
              <w:t>22</w:t>
            </w:r>
            <w:r w:rsidRPr="005B3EFD">
              <w:t xml:space="preserve"> г.</w:t>
            </w:r>
          </w:p>
          <w:p w14:paraId="18453F55" w14:textId="77777777" w:rsidR="00722FD4" w:rsidRPr="005B3EFD" w:rsidRDefault="00722FD4" w:rsidP="00CF7F8A">
            <w:pPr>
              <w:pStyle w:val="ab"/>
              <w:jc w:val="left"/>
              <w:rPr>
                <w:b w:val="0"/>
                <w:sz w:val="22"/>
                <w:szCs w:val="22"/>
              </w:rPr>
            </w:pPr>
            <w:r w:rsidRPr="005B3EFD">
              <w:rPr>
                <w:b w:val="0"/>
                <w:sz w:val="22"/>
                <w:szCs w:val="22"/>
              </w:rPr>
              <w:t xml:space="preserve">по </w:t>
            </w:r>
            <w:r>
              <w:rPr>
                <w:b w:val="0"/>
                <w:sz w:val="22"/>
                <w:szCs w:val="22"/>
              </w:rPr>
              <w:t>10</w:t>
            </w:r>
            <w:r w:rsidRPr="005B3EFD">
              <w:rPr>
                <w:b w:val="0"/>
                <w:sz w:val="22"/>
                <w:szCs w:val="22"/>
              </w:rPr>
              <w:t xml:space="preserve"> января 20</w:t>
            </w:r>
            <w:r>
              <w:rPr>
                <w:b w:val="0"/>
                <w:sz w:val="22"/>
                <w:szCs w:val="22"/>
              </w:rPr>
              <w:t>23</w:t>
            </w:r>
            <w:r w:rsidRPr="005B3EFD">
              <w:rPr>
                <w:b w:val="0"/>
                <w:sz w:val="22"/>
                <w:szCs w:val="22"/>
              </w:rPr>
              <w:t xml:space="preserve"> г.</w:t>
            </w:r>
          </w:p>
        </w:tc>
        <w:tc>
          <w:tcPr>
            <w:tcW w:w="880" w:type="pct"/>
          </w:tcPr>
          <w:p w14:paraId="339B6497" w14:textId="77777777" w:rsidR="00722FD4" w:rsidRPr="00104909" w:rsidRDefault="00722FD4" w:rsidP="00CF7F8A">
            <w:pPr>
              <w:pStyle w:val="ab"/>
              <w:rPr>
                <w:b w:val="0"/>
                <w:sz w:val="22"/>
                <w:szCs w:val="22"/>
              </w:rPr>
            </w:pPr>
            <w:r>
              <w:rPr>
                <w:b w:val="0"/>
                <w:sz w:val="22"/>
                <w:szCs w:val="22"/>
              </w:rPr>
              <w:t>12</w:t>
            </w:r>
            <w:r w:rsidRPr="00104909">
              <w:rPr>
                <w:b w:val="0"/>
                <w:sz w:val="22"/>
                <w:szCs w:val="22"/>
              </w:rPr>
              <w:t xml:space="preserve"> дней</w:t>
            </w:r>
          </w:p>
        </w:tc>
      </w:tr>
      <w:tr w:rsidR="00722FD4" w:rsidRPr="001F07F4" w14:paraId="3E0DC075" w14:textId="77777777" w:rsidTr="00EE5E20">
        <w:trPr>
          <w:trHeight w:val="1056"/>
        </w:trPr>
        <w:tc>
          <w:tcPr>
            <w:tcW w:w="727" w:type="pct"/>
            <w:vMerge w:val="restart"/>
            <w:vAlign w:val="center"/>
          </w:tcPr>
          <w:p w14:paraId="127B512E" w14:textId="77777777" w:rsidR="00722FD4" w:rsidRPr="0022299E" w:rsidRDefault="00722FD4" w:rsidP="00CF7F8A">
            <w:pPr>
              <w:jc w:val="center"/>
              <w:rPr>
                <w:b/>
                <w:sz w:val="20"/>
              </w:rPr>
            </w:pPr>
            <w:r>
              <w:rPr>
                <w:b/>
                <w:sz w:val="20"/>
                <w:lang w:val="en-US"/>
              </w:rPr>
              <w:t xml:space="preserve">III </w:t>
            </w:r>
            <w:r>
              <w:rPr>
                <w:b/>
                <w:sz w:val="20"/>
              </w:rPr>
              <w:t>четверть</w:t>
            </w:r>
            <w:r w:rsidRPr="0022299E">
              <w:rPr>
                <w:b/>
                <w:sz w:val="20"/>
              </w:rPr>
              <w:t xml:space="preserve"> </w:t>
            </w:r>
          </w:p>
          <w:p w14:paraId="1FE60317" w14:textId="77777777" w:rsidR="00722FD4" w:rsidRPr="009F1C59" w:rsidRDefault="00722FD4" w:rsidP="00CF7F8A">
            <w:pPr>
              <w:jc w:val="center"/>
              <w:rPr>
                <w:b/>
              </w:rPr>
            </w:pPr>
          </w:p>
        </w:tc>
        <w:tc>
          <w:tcPr>
            <w:tcW w:w="534" w:type="pct"/>
            <w:vMerge w:val="restart"/>
          </w:tcPr>
          <w:p w14:paraId="561157BB" w14:textId="77777777" w:rsidR="00722FD4" w:rsidRDefault="00722FD4" w:rsidP="00CF7F8A">
            <w:pPr>
              <w:pStyle w:val="ab"/>
              <w:ind w:right="-108"/>
              <w:jc w:val="left"/>
              <w:rPr>
                <w:b w:val="0"/>
                <w:sz w:val="22"/>
                <w:szCs w:val="22"/>
              </w:rPr>
            </w:pPr>
            <w:r>
              <w:rPr>
                <w:b w:val="0"/>
                <w:sz w:val="22"/>
                <w:szCs w:val="22"/>
              </w:rPr>
              <w:t xml:space="preserve">1 </w:t>
            </w:r>
            <w:proofErr w:type="spellStart"/>
            <w:r>
              <w:rPr>
                <w:b w:val="0"/>
                <w:sz w:val="22"/>
                <w:szCs w:val="22"/>
              </w:rPr>
              <w:t>кл</w:t>
            </w:r>
            <w:proofErr w:type="spellEnd"/>
            <w:r>
              <w:rPr>
                <w:b w:val="0"/>
                <w:sz w:val="22"/>
                <w:szCs w:val="22"/>
              </w:rPr>
              <w:t xml:space="preserve">. </w:t>
            </w:r>
          </w:p>
          <w:p w14:paraId="725F7A9F" w14:textId="77777777" w:rsidR="00722FD4" w:rsidRDefault="00722FD4" w:rsidP="00CF7F8A">
            <w:pPr>
              <w:pStyle w:val="ab"/>
              <w:jc w:val="left"/>
              <w:rPr>
                <w:b w:val="0"/>
                <w:sz w:val="22"/>
                <w:szCs w:val="22"/>
              </w:rPr>
            </w:pPr>
            <w:r>
              <w:rPr>
                <w:b w:val="0"/>
                <w:sz w:val="22"/>
                <w:szCs w:val="22"/>
              </w:rPr>
              <w:t xml:space="preserve">      </w:t>
            </w:r>
          </w:p>
        </w:tc>
        <w:tc>
          <w:tcPr>
            <w:tcW w:w="756" w:type="pct"/>
          </w:tcPr>
          <w:p w14:paraId="53F00FDC" w14:textId="77777777" w:rsidR="00722FD4" w:rsidRDefault="00722FD4" w:rsidP="00CF7F8A">
            <w:pPr>
              <w:pStyle w:val="ab"/>
              <w:ind w:right="-108"/>
              <w:jc w:val="left"/>
              <w:rPr>
                <w:b w:val="0"/>
                <w:sz w:val="22"/>
                <w:szCs w:val="22"/>
              </w:rPr>
            </w:pPr>
          </w:p>
          <w:p w14:paraId="3B9D4C8E" w14:textId="77777777" w:rsidR="00722FD4" w:rsidRPr="001B2A01" w:rsidRDefault="00722FD4" w:rsidP="00CF7F8A">
            <w:pPr>
              <w:pStyle w:val="ab"/>
              <w:ind w:right="-108"/>
              <w:rPr>
                <w:b w:val="0"/>
                <w:sz w:val="22"/>
                <w:szCs w:val="22"/>
              </w:rPr>
            </w:pPr>
            <w:r w:rsidRPr="001B2A01">
              <w:rPr>
                <w:b w:val="0"/>
                <w:sz w:val="22"/>
                <w:szCs w:val="22"/>
              </w:rPr>
              <w:t xml:space="preserve">с </w:t>
            </w:r>
            <w:r>
              <w:rPr>
                <w:b w:val="0"/>
                <w:sz w:val="22"/>
                <w:szCs w:val="22"/>
              </w:rPr>
              <w:t>11 января</w:t>
            </w:r>
            <w:r w:rsidRPr="001B2A01">
              <w:rPr>
                <w:b w:val="0"/>
                <w:sz w:val="22"/>
                <w:szCs w:val="22"/>
              </w:rPr>
              <w:t xml:space="preserve"> 2023 г. </w:t>
            </w:r>
          </w:p>
          <w:p w14:paraId="1C8EB110" w14:textId="77777777" w:rsidR="00722FD4" w:rsidRDefault="00722FD4" w:rsidP="00CF7F8A">
            <w:pPr>
              <w:pStyle w:val="ab"/>
              <w:ind w:right="-108"/>
              <w:jc w:val="left"/>
              <w:rPr>
                <w:b w:val="0"/>
                <w:sz w:val="22"/>
                <w:szCs w:val="22"/>
              </w:rPr>
            </w:pPr>
            <w:r w:rsidRPr="001B2A01">
              <w:rPr>
                <w:b w:val="0"/>
                <w:sz w:val="22"/>
                <w:szCs w:val="22"/>
              </w:rPr>
              <w:t xml:space="preserve"> по </w:t>
            </w:r>
            <w:r>
              <w:rPr>
                <w:b w:val="0"/>
                <w:sz w:val="22"/>
                <w:szCs w:val="22"/>
              </w:rPr>
              <w:t>10 февраля</w:t>
            </w:r>
            <w:r w:rsidRPr="001B2A01">
              <w:rPr>
                <w:b w:val="0"/>
                <w:sz w:val="22"/>
                <w:szCs w:val="22"/>
              </w:rPr>
              <w:t xml:space="preserve"> 2023 г.</w:t>
            </w:r>
          </w:p>
          <w:p w14:paraId="292B859C" w14:textId="77777777" w:rsidR="00722FD4" w:rsidRPr="005B3EFD" w:rsidRDefault="00722FD4" w:rsidP="00CF7F8A">
            <w:pPr>
              <w:pStyle w:val="ab"/>
              <w:jc w:val="left"/>
              <w:rPr>
                <w:b w:val="0"/>
                <w:sz w:val="22"/>
                <w:szCs w:val="22"/>
              </w:rPr>
            </w:pPr>
          </w:p>
        </w:tc>
        <w:tc>
          <w:tcPr>
            <w:tcW w:w="946" w:type="pct"/>
          </w:tcPr>
          <w:p w14:paraId="05B18080" w14:textId="77777777" w:rsidR="00722FD4" w:rsidRPr="005B3EFD" w:rsidRDefault="00722FD4" w:rsidP="00CF7F8A">
            <w:pPr>
              <w:tabs>
                <w:tab w:val="left" w:pos="405"/>
                <w:tab w:val="center" w:pos="522"/>
              </w:tabs>
              <w:jc w:val="center"/>
            </w:pPr>
            <w:r>
              <w:t>4 недели</w:t>
            </w:r>
            <w:r w:rsidRPr="005B3EFD">
              <w:t>,</w:t>
            </w:r>
          </w:p>
          <w:p w14:paraId="059B6547" w14:textId="77777777" w:rsidR="00722FD4" w:rsidRDefault="00722FD4" w:rsidP="00CF7F8A">
            <w:pPr>
              <w:tabs>
                <w:tab w:val="left" w:pos="405"/>
                <w:tab w:val="center" w:pos="522"/>
              </w:tabs>
              <w:jc w:val="center"/>
            </w:pPr>
            <w:r>
              <w:t>3</w:t>
            </w:r>
            <w:r w:rsidRPr="005B3EFD">
              <w:t>дн</w:t>
            </w:r>
            <w:r>
              <w:t>я</w:t>
            </w:r>
          </w:p>
          <w:p w14:paraId="3588FFCE" w14:textId="77777777" w:rsidR="00722FD4" w:rsidRPr="005B3EFD" w:rsidRDefault="00722FD4" w:rsidP="00CF7F8A">
            <w:pPr>
              <w:tabs>
                <w:tab w:val="left" w:pos="405"/>
                <w:tab w:val="center" w:pos="522"/>
              </w:tabs>
              <w:jc w:val="center"/>
            </w:pPr>
            <w:r>
              <w:t>(23уч.дня)</w:t>
            </w:r>
          </w:p>
        </w:tc>
        <w:tc>
          <w:tcPr>
            <w:tcW w:w="1156" w:type="pct"/>
          </w:tcPr>
          <w:p w14:paraId="63CA3F5A" w14:textId="77777777" w:rsidR="00722FD4" w:rsidRDefault="00722FD4" w:rsidP="00CF7F8A">
            <w:pPr>
              <w:pStyle w:val="ab"/>
              <w:jc w:val="left"/>
              <w:rPr>
                <w:b w:val="0"/>
                <w:sz w:val="22"/>
                <w:szCs w:val="22"/>
              </w:rPr>
            </w:pPr>
            <w:r>
              <w:rPr>
                <w:b w:val="0"/>
                <w:sz w:val="22"/>
                <w:szCs w:val="22"/>
              </w:rPr>
              <w:t>с</w:t>
            </w:r>
            <w:r w:rsidRPr="005B3EFD">
              <w:rPr>
                <w:b w:val="0"/>
                <w:sz w:val="22"/>
                <w:szCs w:val="22"/>
              </w:rPr>
              <w:t xml:space="preserve"> </w:t>
            </w:r>
            <w:r>
              <w:rPr>
                <w:b w:val="0"/>
                <w:sz w:val="22"/>
                <w:szCs w:val="22"/>
              </w:rPr>
              <w:t xml:space="preserve">13 по 19 </w:t>
            </w:r>
          </w:p>
          <w:p w14:paraId="60ED3E67" w14:textId="77777777" w:rsidR="00722FD4" w:rsidRDefault="00722FD4" w:rsidP="00CF7F8A">
            <w:pPr>
              <w:pStyle w:val="ab"/>
              <w:jc w:val="left"/>
              <w:rPr>
                <w:b w:val="0"/>
                <w:sz w:val="22"/>
                <w:szCs w:val="22"/>
              </w:rPr>
            </w:pPr>
            <w:r>
              <w:rPr>
                <w:b w:val="0"/>
                <w:sz w:val="22"/>
                <w:szCs w:val="22"/>
              </w:rPr>
              <w:t>февраля</w:t>
            </w:r>
            <w:r w:rsidRPr="005B3EFD">
              <w:rPr>
                <w:b w:val="0"/>
                <w:sz w:val="22"/>
                <w:szCs w:val="22"/>
              </w:rPr>
              <w:t xml:space="preserve"> </w:t>
            </w:r>
            <w:r>
              <w:rPr>
                <w:b w:val="0"/>
                <w:sz w:val="22"/>
                <w:szCs w:val="22"/>
              </w:rPr>
              <w:t>2023</w:t>
            </w:r>
            <w:r w:rsidRPr="005B3EFD">
              <w:rPr>
                <w:b w:val="0"/>
                <w:sz w:val="22"/>
                <w:szCs w:val="22"/>
              </w:rPr>
              <w:t xml:space="preserve"> г.</w:t>
            </w:r>
          </w:p>
          <w:p w14:paraId="087FE60A" w14:textId="77777777" w:rsidR="00722FD4" w:rsidRPr="005B3EFD" w:rsidRDefault="00722FD4" w:rsidP="00CF7F8A">
            <w:pPr>
              <w:pStyle w:val="ab"/>
              <w:jc w:val="left"/>
              <w:rPr>
                <w:b w:val="0"/>
                <w:sz w:val="22"/>
                <w:szCs w:val="22"/>
              </w:rPr>
            </w:pPr>
            <w:r>
              <w:rPr>
                <w:b w:val="0"/>
                <w:sz w:val="22"/>
                <w:szCs w:val="22"/>
              </w:rPr>
              <w:t>(дополнительные каникулы)</w:t>
            </w:r>
          </w:p>
        </w:tc>
        <w:tc>
          <w:tcPr>
            <w:tcW w:w="880" w:type="pct"/>
          </w:tcPr>
          <w:p w14:paraId="2DA8C156" w14:textId="77777777" w:rsidR="00722FD4" w:rsidRPr="001B2A01" w:rsidRDefault="00722FD4" w:rsidP="00CF7F8A">
            <w:pPr>
              <w:jc w:val="center"/>
            </w:pPr>
            <w:r>
              <w:t>7</w:t>
            </w:r>
            <w:r w:rsidRPr="00104909">
              <w:t xml:space="preserve"> дн</w:t>
            </w:r>
            <w:r>
              <w:t>ей</w:t>
            </w:r>
          </w:p>
        </w:tc>
      </w:tr>
      <w:tr w:rsidR="00722FD4" w:rsidRPr="001F07F4" w14:paraId="11A374E2" w14:textId="77777777" w:rsidTr="00EE5E20">
        <w:trPr>
          <w:trHeight w:val="720"/>
        </w:trPr>
        <w:tc>
          <w:tcPr>
            <w:tcW w:w="727" w:type="pct"/>
            <w:vMerge/>
            <w:vAlign w:val="center"/>
          </w:tcPr>
          <w:p w14:paraId="309D1588" w14:textId="77777777" w:rsidR="00722FD4" w:rsidRDefault="00722FD4" w:rsidP="00CF7F8A">
            <w:pPr>
              <w:jc w:val="center"/>
              <w:rPr>
                <w:b/>
                <w:sz w:val="20"/>
                <w:lang w:val="en-US"/>
              </w:rPr>
            </w:pPr>
          </w:p>
        </w:tc>
        <w:tc>
          <w:tcPr>
            <w:tcW w:w="534" w:type="pct"/>
            <w:vMerge/>
          </w:tcPr>
          <w:p w14:paraId="154FD1C2" w14:textId="77777777" w:rsidR="00722FD4" w:rsidRDefault="00722FD4" w:rsidP="00CF7F8A">
            <w:pPr>
              <w:pStyle w:val="ab"/>
              <w:jc w:val="left"/>
              <w:rPr>
                <w:b w:val="0"/>
                <w:sz w:val="22"/>
                <w:szCs w:val="22"/>
              </w:rPr>
            </w:pPr>
          </w:p>
        </w:tc>
        <w:tc>
          <w:tcPr>
            <w:tcW w:w="756" w:type="pct"/>
          </w:tcPr>
          <w:p w14:paraId="322EC0AA" w14:textId="77777777" w:rsidR="00722FD4" w:rsidRDefault="00722FD4" w:rsidP="00CF7F8A">
            <w:pPr>
              <w:pStyle w:val="ab"/>
              <w:ind w:right="-108"/>
              <w:jc w:val="left"/>
              <w:rPr>
                <w:b w:val="0"/>
                <w:sz w:val="22"/>
                <w:szCs w:val="22"/>
              </w:rPr>
            </w:pPr>
            <w:r>
              <w:rPr>
                <w:b w:val="0"/>
                <w:sz w:val="22"/>
                <w:szCs w:val="22"/>
              </w:rPr>
              <w:t xml:space="preserve">с 20 февраля 2023 г. </w:t>
            </w:r>
          </w:p>
          <w:p w14:paraId="46A214A5" w14:textId="77777777" w:rsidR="00722FD4" w:rsidRDefault="00722FD4" w:rsidP="00CF7F8A">
            <w:pPr>
              <w:pStyle w:val="ab"/>
              <w:ind w:right="-108"/>
              <w:jc w:val="left"/>
              <w:rPr>
                <w:b w:val="0"/>
                <w:sz w:val="22"/>
                <w:szCs w:val="22"/>
              </w:rPr>
            </w:pPr>
            <w:r>
              <w:rPr>
                <w:b w:val="0"/>
                <w:sz w:val="22"/>
                <w:szCs w:val="22"/>
              </w:rPr>
              <w:t xml:space="preserve"> по 24 марта 2023 г.</w:t>
            </w:r>
          </w:p>
        </w:tc>
        <w:tc>
          <w:tcPr>
            <w:tcW w:w="946" w:type="pct"/>
          </w:tcPr>
          <w:p w14:paraId="52FEE471" w14:textId="77777777" w:rsidR="00722FD4" w:rsidRPr="001B2A01" w:rsidRDefault="00722FD4" w:rsidP="00CF7F8A">
            <w:pPr>
              <w:tabs>
                <w:tab w:val="left" w:pos="405"/>
                <w:tab w:val="center" w:pos="522"/>
              </w:tabs>
              <w:jc w:val="center"/>
            </w:pPr>
            <w:r w:rsidRPr="001B2A01">
              <w:t>4 недели,</w:t>
            </w:r>
          </w:p>
          <w:p w14:paraId="178EAF7A" w14:textId="77777777" w:rsidR="00722FD4" w:rsidRPr="001B2A01" w:rsidRDefault="00722FD4" w:rsidP="00CF7F8A">
            <w:pPr>
              <w:tabs>
                <w:tab w:val="left" w:pos="405"/>
                <w:tab w:val="center" w:pos="522"/>
              </w:tabs>
              <w:jc w:val="center"/>
            </w:pPr>
            <w:r w:rsidRPr="001B2A01">
              <w:t>3дня</w:t>
            </w:r>
          </w:p>
          <w:p w14:paraId="57EE886D" w14:textId="77777777" w:rsidR="00722FD4" w:rsidRPr="005B3EFD" w:rsidRDefault="00722FD4" w:rsidP="00CF7F8A">
            <w:pPr>
              <w:tabs>
                <w:tab w:val="left" w:pos="405"/>
                <w:tab w:val="center" w:pos="522"/>
              </w:tabs>
              <w:jc w:val="center"/>
            </w:pPr>
            <w:r w:rsidRPr="001B2A01">
              <w:t>(23уч.дня)</w:t>
            </w:r>
          </w:p>
        </w:tc>
        <w:tc>
          <w:tcPr>
            <w:tcW w:w="1156" w:type="pct"/>
          </w:tcPr>
          <w:p w14:paraId="74F4A4C5" w14:textId="77777777" w:rsidR="00722FD4" w:rsidRDefault="00722FD4" w:rsidP="00CF7F8A">
            <w:pPr>
              <w:pStyle w:val="ab"/>
              <w:jc w:val="left"/>
              <w:rPr>
                <w:b w:val="0"/>
                <w:sz w:val="22"/>
                <w:szCs w:val="22"/>
              </w:rPr>
            </w:pPr>
            <w:r>
              <w:rPr>
                <w:b w:val="0"/>
                <w:sz w:val="22"/>
                <w:szCs w:val="22"/>
              </w:rPr>
              <w:t xml:space="preserve">С 25 марта 2023 г. </w:t>
            </w:r>
          </w:p>
          <w:p w14:paraId="68621E56" w14:textId="77777777" w:rsidR="00722FD4" w:rsidRDefault="00722FD4" w:rsidP="00CF7F8A">
            <w:pPr>
              <w:pStyle w:val="ab"/>
              <w:jc w:val="left"/>
              <w:rPr>
                <w:b w:val="0"/>
                <w:sz w:val="22"/>
                <w:szCs w:val="22"/>
              </w:rPr>
            </w:pPr>
            <w:r>
              <w:rPr>
                <w:b w:val="0"/>
                <w:sz w:val="22"/>
                <w:szCs w:val="22"/>
              </w:rPr>
              <w:t>по 02 апреля 2023 г.</w:t>
            </w:r>
          </w:p>
        </w:tc>
        <w:tc>
          <w:tcPr>
            <w:tcW w:w="880" w:type="pct"/>
          </w:tcPr>
          <w:p w14:paraId="1732C45A" w14:textId="77777777" w:rsidR="00722FD4" w:rsidRDefault="00722FD4" w:rsidP="00CF7F8A">
            <w:pPr>
              <w:jc w:val="center"/>
            </w:pPr>
            <w:r>
              <w:t>9 дней</w:t>
            </w:r>
          </w:p>
        </w:tc>
      </w:tr>
      <w:tr w:rsidR="00722FD4" w:rsidRPr="001F07F4" w14:paraId="7E1D69D6" w14:textId="77777777" w:rsidTr="00EE5E20">
        <w:trPr>
          <w:trHeight w:val="429"/>
        </w:trPr>
        <w:tc>
          <w:tcPr>
            <w:tcW w:w="727" w:type="pct"/>
            <w:vMerge/>
          </w:tcPr>
          <w:p w14:paraId="46C7C0D1" w14:textId="77777777" w:rsidR="00722FD4" w:rsidRPr="00104909" w:rsidRDefault="00722FD4" w:rsidP="00CF7F8A">
            <w:pPr>
              <w:jc w:val="center"/>
            </w:pPr>
          </w:p>
        </w:tc>
        <w:tc>
          <w:tcPr>
            <w:tcW w:w="534" w:type="pct"/>
          </w:tcPr>
          <w:p w14:paraId="783CED09" w14:textId="77777777" w:rsidR="00722FD4" w:rsidRPr="005B3EFD" w:rsidRDefault="00722FD4" w:rsidP="00CF7F8A">
            <w:pPr>
              <w:pStyle w:val="ab"/>
              <w:ind w:right="-108"/>
              <w:jc w:val="left"/>
              <w:rPr>
                <w:b w:val="0"/>
                <w:sz w:val="22"/>
                <w:szCs w:val="22"/>
              </w:rPr>
            </w:pPr>
            <w:r>
              <w:rPr>
                <w:b w:val="0"/>
                <w:sz w:val="22"/>
                <w:szCs w:val="22"/>
              </w:rPr>
              <w:t xml:space="preserve">2-11 </w:t>
            </w:r>
            <w:proofErr w:type="spellStart"/>
            <w:r>
              <w:rPr>
                <w:b w:val="0"/>
                <w:sz w:val="22"/>
                <w:szCs w:val="22"/>
              </w:rPr>
              <w:t>кл</w:t>
            </w:r>
            <w:proofErr w:type="spellEnd"/>
            <w:r>
              <w:rPr>
                <w:b w:val="0"/>
                <w:sz w:val="22"/>
                <w:szCs w:val="22"/>
              </w:rPr>
              <w:t>.</w:t>
            </w:r>
          </w:p>
        </w:tc>
        <w:tc>
          <w:tcPr>
            <w:tcW w:w="756" w:type="pct"/>
          </w:tcPr>
          <w:p w14:paraId="545E6DAD" w14:textId="77777777" w:rsidR="00722FD4" w:rsidRPr="001B2A01" w:rsidRDefault="00722FD4" w:rsidP="00CF7F8A">
            <w:pPr>
              <w:ind w:right="-108"/>
            </w:pPr>
            <w:r w:rsidRPr="001B2A01">
              <w:t>с 11 января 202</w:t>
            </w:r>
            <w:r>
              <w:t>3</w:t>
            </w:r>
            <w:r w:rsidRPr="001B2A01">
              <w:t xml:space="preserve"> г. по 24 марта 202</w:t>
            </w:r>
            <w:r>
              <w:t>3</w:t>
            </w:r>
            <w:r w:rsidRPr="001B2A01">
              <w:t xml:space="preserve"> г.</w:t>
            </w:r>
          </w:p>
        </w:tc>
        <w:tc>
          <w:tcPr>
            <w:tcW w:w="946" w:type="pct"/>
          </w:tcPr>
          <w:p w14:paraId="45A265FB" w14:textId="77777777" w:rsidR="00722FD4" w:rsidRPr="005B3EFD" w:rsidRDefault="00722FD4" w:rsidP="00CF7F8A">
            <w:pPr>
              <w:tabs>
                <w:tab w:val="left" w:pos="405"/>
                <w:tab w:val="center" w:pos="522"/>
              </w:tabs>
              <w:jc w:val="center"/>
            </w:pPr>
            <w:r>
              <w:t>10</w:t>
            </w:r>
            <w:r w:rsidRPr="005B3EFD">
              <w:t xml:space="preserve"> недель,</w:t>
            </w:r>
          </w:p>
          <w:p w14:paraId="022F29C0" w14:textId="77777777" w:rsidR="00722FD4" w:rsidRDefault="00722FD4" w:rsidP="00CF7F8A">
            <w:pPr>
              <w:tabs>
                <w:tab w:val="left" w:pos="405"/>
                <w:tab w:val="center" w:pos="522"/>
              </w:tabs>
              <w:jc w:val="center"/>
            </w:pPr>
            <w:r>
              <w:t>3</w:t>
            </w:r>
            <w:r w:rsidRPr="005B3EFD">
              <w:t>д</w:t>
            </w:r>
            <w:r>
              <w:t>ня</w:t>
            </w:r>
          </w:p>
          <w:p w14:paraId="66615CE0" w14:textId="77777777" w:rsidR="00722FD4" w:rsidRPr="005B3EFD" w:rsidRDefault="00722FD4" w:rsidP="00CF7F8A">
            <w:pPr>
              <w:tabs>
                <w:tab w:val="left" w:pos="405"/>
                <w:tab w:val="center" w:pos="522"/>
              </w:tabs>
              <w:jc w:val="center"/>
            </w:pPr>
            <w:r>
              <w:t>(53 дня)</w:t>
            </w:r>
          </w:p>
        </w:tc>
        <w:tc>
          <w:tcPr>
            <w:tcW w:w="1156" w:type="pct"/>
          </w:tcPr>
          <w:p w14:paraId="4034EB13" w14:textId="77777777" w:rsidR="00722FD4" w:rsidRDefault="00722FD4" w:rsidP="00CF7F8A">
            <w:pPr>
              <w:pStyle w:val="ab"/>
              <w:jc w:val="left"/>
              <w:rPr>
                <w:b w:val="0"/>
                <w:sz w:val="22"/>
                <w:szCs w:val="22"/>
              </w:rPr>
            </w:pPr>
            <w:r>
              <w:rPr>
                <w:b w:val="0"/>
                <w:sz w:val="22"/>
                <w:szCs w:val="22"/>
              </w:rPr>
              <w:t xml:space="preserve">С 25 марта 2023 г. </w:t>
            </w:r>
          </w:p>
          <w:p w14:paraId="492AFF62" w14:textId="77777777" w:rsidR="00722FD4" w:rsidRDefault="00722FD4" w:rsidP="00CF7F8A">
            <w:pPr>
              <w:pStyle w:val="ab"/>
              <w:jc w:val="left"/>
              <w:rPr>
                <w:b w:val="0"/>
                <w:sz w:val="22"/>
                <w:szCs w:val="22"/>
              </w:rPr>
            </w:pPr>
            <w:r>
              <w:rPr>
                <w:b w:val="0"/>
                <w:sz w:val="22"/>
                <w:szCs w:val="22"/>
              </w:rPr>
              <w:t>по 02 апреля 2023 г.</w:t>
            </w:r>
          </w:p>
        </w:tc>
        <w:tc>
          <w:tcPr>
            <w:tcW w:w="880" w:type="pct"/>
          </w:tcPr>
          <w:p w14:paraId="11943762" w14:textId="77777777" w:rsidR="00722FD4" w:rsidRPr="00104909" w:rsidRDefault="00722FD4" w:rsidP="00CF7F8A">
            <w:pPr>
              <w:jc w:val="center"/>
            </w:pPr>
            <w:r>
              <w:t>9 дней</w:t>
            </w:r>
          </w:p>
        </w:tc>
      </w:tr>
      <w:tr w:rsidR="00722FD4" w:rsidRPr="001F07F4" w14:paraId="41B658CD" w14:textId="77777777" w:rsidTr="00EE5E20">
        <w:trPr>
          <w:trHeight w:val="429"/>
        </w:trPr>
        <w:tc>
          <w:tcPr>
            <w:tcW w:w="727" w:type="pct"/>
          </w:tcPr>
          <w:p w14:paraId="497242A2" w14:textId="77777777" w:rsidR="00722FD4" w:rsidRPr="00EA74E1" w:rsidRDefault="00722FD4" w:rsidP="00CF7F8A">
            <w:pPr>
              <w:jc w:val="center"/>
            </w:pPr>
            <w:r>
              <w:rPr>
                <w:b/>
                <w:sz w:val="20"/>
                <w:lang w:val="en-US"/>
              </w:rPr>
              <w:t>IV</w:t>
            </w:r>
            <w:r>
              <w:rPr>
                <w:b/>
                <w:sz w:val="20"/>
              </w:rPr>
              <w:t xml:space="preserve"> четверть</w:t>
            </w:r>
          </w:p>
        </w:tc>
        <w:tc>
          <w:tcPr>
            <w:tcW w:w="1291" w:type="pct"/>
            <w:gridSpan w:val="2"/>
          </w:tcPr>
          <w:p w14:paraId="3F731F7D" w14:textId="77777777" w:rsidR="00722FD4" w:rsidRPr="005B3EFD" w:rsidRDefault="00722FD4" w:rsidP="00CF7F8A">
            <w:pPr>
              <w:pStyle w:val="ab"/>
              <w:jc w:val="left"/>
              <w:rPr>
                <w:b w:val="0"/>
                <w:sz w:val="22"/>
                <w:szCs w:val="22"/>
              </w:rPr>
            </w:pPr>
            <w:r>
              <w:rPr>
                <w:b w:val="0"/>
                <w:sz w:val="22"/>
                <w:szCs w:val="22"/>
              </w:rPr>
              <w:t>С 03 апреля 2023г по 25 мая 2023г.</w:t>
            </w:r>
          </w:p>
        </w:tc>
        <w:tc>
          <w:tcPr>
            <w:tcW w:w="946" w:type="pct"/>
          </w:tcPr>
          <w:p w14:paraId="3E8BC1B2" w14:textId="77777777" w:rsidR="00722FD4" w:rsidRPr="005B3EFD" w:rsidRDefault="00722FD4" w:rsidP="00CF7F8A">
            <w:pPr>
              <w:tabs>
                <w:tab w:val="left" w:pos="405"/>
                <w:tab w:val="center" w:pos="522"/>
              </w:tabs>
              <w:jc w:val="center"/>
            </w:pPr>
            <w:r>
              <w:t>7</w:t>
            </w:r>
            <w:r w:rsidRPr="005B3EFD">
              <w:t xml:space="preserve"> недель,</w:t>
            </w:r>
          </w:p>
          <w:p w14:paraId="1292A7DA" w14:textId="77777777" w:rsidR="00722FD4" w:rsidRDefault="00722FD4" w:rsidP="00CF7F8A">
            <w:pPr>
              <w:tabs>
                <w:tab w:val="left" w:pos="405"/>
                <w:tab w:val="center" w:pos="522"/>
              </w:tabs>
              <w:jc w:val="center"/>
            </w:pPr>
            <w:r>
              <w:t>4</w:t>
            </w:r>
            <w:r w:rsidRPr="005B3EFD">
              <w:t>дн</w:t>
            </w:r>
            <w:r>
              <w:t>я</w:t>
            </w:r>
          </w:p>
          <w:p w14:paraId="1F3E1609" w14:textId="77777777" w:rsidR="00722FD4" w:rsidRPr="005B3EFD" w:rsidRDefault="00722FD4" w:rsidP="00CF7F8A">
            <w:pPr>
              <w:tabs>
                <w:tab w:val="left" w:pos="405"/>
                <w:tab w:val="center" w:pos="522"/>
              </w:tabs>
              <w:jc w:val="center"/>
            </w:pPr>
            <w:r w:rsidRPr="001B2A01">
              <w:t>(</w:t>
            </w:r>
            <w:r>
              <w:t>39</w:t>
            </w:r>
            <w:r w:rsidRPr="001B2A01">
              <w:t>уч.дня)</w:t>
            </w:r>
          </w:p>
        </w:tc>
        <w:tc>
          <w:tcPr>
            <w:tcW w:w="1156" w:type="pct"/>
          </w:tcPr>
          <w:p w14:paraId="2BE027D2" w14:textId="77777777" w:rsidR="00722FD4" w:rsidRPr="005B3EFD" w:rsidRDefault="00722FD4" w:rsidP="00CF7F8A">
            <w:pPr>
              <w:pStyle w:val="ab"/>
              <w:jc w:val="left"/>
              <w:rPr>
                <w:b w:val="0"/>
                <w:sz w:val="22"/>
                <w:szCs w:val="22"/>
              </w:rPr>
            </w:pPr>
            <w:r w:rsidRPr="005B3EFD">
              <w:rPr>
                <w:b w:val="0"/>
                <w:sz w:val="22"/>
                <w:szCs w:val="22"/>
              </w:rPr>
              <w:t xml:space="preserve">с </w:t>
            </w:r>
            <w:r>
              <w:rPr>
                <w:b w:val="0"/>
                <w:sz w:val="22"/>
                <w:szCs w:val="22"/>
              </w:rPr>
              <w:t>26</w:t>
            </w:r>
            <w:r w:rsidRPr="005B3EFD">
              <w:rPr>
                <w:b w:val="0"/>
                <w:sz w:val="22"/>
                <w:szCs w:val="22"/>
              </w:rPr>
              <w:t xml:space="preserve"> мая </w:t>
            </w:r>
            <w:r>
              <w:rPr>
                <w:b w:val="0"/>
                <w:sz w:val="22"/>
                <w:szCs w:val="22"/>
              </w:rPr>
              <w:t>2023</w:t>
            </w:r>
            <w:r w:rsidRPr="005B3EFD">
              <w:rPr>
                <w:b w:val="0"/>
                <w:sz w:val="22"/>
                <w:szCs w:val="22"/>
              </w:rPr>
              <w:t xml:space="preserve"> г.</w:t>
            </w:r>
          </w:p>
          <w:p w14:paraId="516460E1" w14:textId="77777777" w:rsidR="00722FD4" w:rsidRPr="005B3EFD" w:rsidRDefault="00722FD4" w:rsidP="00CF7F8A">
            <w:pPr>
              <w:pStyle w:val="ab"/>
              <w:jc w:val="left"/>
              <w:rPr>
                <w:b w:val="0"/>
                <w:sz w:val="22"/>
                <w:szCs w:val="22"/>
              </w:rPr>
            </w:pPr>
            <w:r w:rsidRPr="005B3EFD">
              <w:rPr>
                <w:b w:val="0"/>
                <w:sz w:val="22"/>
                <w:szCs w:val="22"/>
              </w:rPr>
              <w:t xml:space="preserve">по 31 августа </w:t>
            </w:r>
            <w:r>
              <w:rPr>
                <w:b w:val="0"/>
                <w:sz w:val="22"/>
                <w:szCs w:val="22"/>
              </w:rPr>
              <w:t>2023</w:t>
            </w:r>
            <w:r w:rsidRPr="005B3EFD">
              <w:rPr>
                <w:b w:val="0"/>
                <w:sz w:val="22"/>
                <w:szCs w:val="22"/>
              </w:rPr>
              <w:t xml:space="preserve"> г.</w:t>
            </w:r>
          </w:p>
          <w:p w14:paraId="12E57D6B" w14:textId="77777777" w:rsidR="00722FD4" w:rsidRPr="005B3EFD" w:rsidRDefault="00722FD4" w:rsidP="00CF7F8A">
            <w:pPr>
              <w:pStyle w:val="ab"/>
              <w:jc w:val="left"/>
              <w:rPr>
                <w:b w:val="0"/>
                <w:sz w:val="22"/>
                <w:szCs w:val="22"/>
              </w:rPr>
            </w:pPr>
          </w:p>
        </w:tc>
        <w:tc>
          <w:tcPr>
            <w:tcW w:w="880" w:type="pct"/>
          </w:tcPr>
          <w:p w14:paraId="09093802" w14:textId="77777777" w:rsidR="00722FD4" w:rsidRPr="00104909" w:rsidRDefault="00722FD4" w:rsidP="00CF7F8A">
            <w:pPr>
              <w:jc w:val="center"/>
            </w:pPr>
            <w:r>
              <w:t>98 дней</w:t>
            </w:r>
          </w:p>
        </w:tc>
      </w:tr>
      <w:tr w:rsidR="00722FD4" w:rsidRPr="001F07F4" w14:paraId="2AA19C37" w14:textId="77777777" w:rsidTr="00EE5E20">
        <w:trPr>
          <w:trHeight w:val="429"/>
        </w:trPr>
        <w:tc>
          <w:tcPr>
            <w:tcW w:w="727" w:type="pct"/>
          </w:tcPr>
          <w:p w14:paraId="0B799388" w14:textId="77777777" w:rsidR="00722FD4" w:rsidRPr="00104909" w:rsidRDefault="00722FD4" w:rsidP="00CF7F8A">
            <w:pPr>
              <w:jc w:val="center"/>
            </w:pPr>
          </w:p>
        </w:tc>
        <w:tc>
          <w:tcPr>
            <w:tcW w:w="1291" w:type="pct"/>
            <w:gridSpan w:val="2"/>
          </w:tcPr>
          <w:p w14:paraId="521D80D4" w14:textId="77777777" w:rsidR="00722FD4" w:rsidRPr="00104909" w:rsidRDefault="00722FD4" w:rsidP="00CF7F8A">
            <w:pPr>
              <w:jc w:val="center"/>
            </w:pPr>
            <w:r w:rsidRPr="00104909">
              <w:t>ИТОГО:</w:t>
            </w:r>
          </w:p>
        </w:tc>
        <w:tc>
          <w:tcPr>
            <w:tcW w:w="946" w:type="pct"/>
          </w:tcPr>
          <w:p w14:paraId="50E4163D" w14:textId="77777777" w:rsidR="00722FD4" w:rsidRDefault="00722FD4" w:rsidP="00CF7F8A">
            <w:pPr>
              <w:tabs>
                <w:tab w:val="left" w:pos="405"/>
                <w:tab w:val="center" w:pos="522"/>
              </w:tabs>
              <w:jc w:val="center"/>
            </w:pPr>
            <w:r>
              <w:t xml:space="preserve">1 класс: </w:t>
            </w:r>
            <w:r w:rsidRPr="00104909">
              <w:t>3</w:t>
            </w:r>
            <w:r>
              <w:t>3 недели/160 дней</w:t>
            </w:r>
          </w:p>
          <w:p w14:paraId="5935F81A" w14:textId="77777777" w:rsidR="00722FD4" w:rsidRPr="00104909" w:rsidRDefault="00722FD4" w:rsidP="00CF7F8A">
            <w:pPr>
              <w:tabs>
                <w:tab w:val="left" w:pos="405"/>
                <w:tab w:val="center" w:pos="522"/>
              </w:tabs>
              <w:jc w:val="center"/>
            </w:pPr>
            <w:r>
              <w:t>2-11классы:34 недели/165 д.</w:t>
            </w:r>
          </w:p>
          <w:p w14:paraId="067BE467" w14:textId="77777777" w:rsidR="00722FD4" w:rsidRPr="00104909" w:rsidRDefault="00722FD4" w:rsidP="00CF7F8A">
            <w:pPr>
              <w:tabs>
                <w:tab w:val="left" w:pos="405"/>
                <w:tab w:val="center" w:pos="522"/>
              </w:tabs>
              <w:jc w:val="center"/>
            </w:pPr>
          </w:p>
        </w:tc>
        <w:tc>
          <w:tcPr>
            <w:tcW w:w="1156" w:type="pct"/>
          </w:tcPr>
          <w:p w14:paraId="59F5E68F" w14:textId="77777777" w:rsidR="00722FD4" w:rsidRPr="00104909" w:rsidRDefault="00722FD4" w:rsidP="00CF7F8A">
            <w:pPr>
              <w:pStyle w:val="ab"/>
              <w:jc w:val="left"/>
              <w:rPr>
                <w:b w:val="0"/>
                <w:sz w:val="22"/>
                <w:szCs w:val="22"/>
              </w:rPr>
            </w:pPr>
          </w:p>
        </w:tc>
        <w:tc>
          <w:tcPr>
            <w:tcW w:w="880" w:type="pct"/>
          </w:tcPr>
          <w:p w14:paraId="499ADD0E" w14:textId="77777777" w:rsidR="00722FD4" w:rsidRDefault="00722FD4" w:rsidP="00CF7F8A">
            <w:pPr>
              <w:ind w:right="-108"/>
              <w:jc w:val="center"/>
            </w:pPr>
            <w:r>
              <w:t>135 дней для 1-х классов</w:t>
            </w:r>
          </w:p>
          <w:p w14:paraId="551F4B82" w14:textId="77777777" w:rsidR="00722FD4" w:rsidRDefault="00722FD4" w:rsidP="00CF7F8A">
            <w:pPr>
              <w:jc w:val="center"/>
            </w:pPr>
            <w:r>
              <w:t xml:space="preserve"> 128 день</w:t>
            </w:r>
          </w:p>
          <w:p w14:paraId="2CA0A9DF" w14:textId="77777777" w:rsidR="00722FD4" w:rsidRPr="00104909" w:rsidRDefault="00722FD4" w:rsidP="00CF7F8A">
            <w:pPr>
              <w:jc w:val="center"/>
            </w:pPr>
            <w:r>
              <w:t>без учета ГИА</w:t>
            </w:r>
          </w:p>
        </w:tc>
      </w:tr>
    </w:tbl>
    <w:p w14:paraId="14F2B968" w14:textId="2A9D7582" w:rsidR="00722FD4" w:rsidRPr="00722FD4" w:rsidRDefault="00722FD4" w:rsidP="00CF7F8A">
      <w:pPr>
        <w:pStyle w:val="ab"/>
        <w:jc w:val="left"/>
        <w:rPr>
          <w:b w:val="0"/>
          <w:szCs w:val="28"/>
        </w:rPr>
      </w:pPr>
      <w:r w:rsidRPr="00722FD4">
        <w:rPr>
          <w:b w:val="0"/>
          <w:szCs w:val="28"/>
        </w:rPr>
        <w:t xml:space="preserve">Продолжительность учебной </w:t>
      </w:r>
      <w:proofErr w:type="gramStart"/>
      <w:r w:rsidRPr="00722FD4">
        <w:rPr>
          <w:b w:val="0"/>
          <w:szCs w:val="28"/>
        </w:rPr>
        <w:t>недели:  1</w:t>
      </w:r>
      <w:proofErr w:type="gramEnd"/>
      <w:r w:rsidRPr="00722FD4">
        <w:rPr>
          <w:b w:val="0"/>
          <w:szCs w:val="28"/>
        </w:rPr>
        <w:t xml:space="preserve">-9 классы - пятидневная неделя.    </w:t>
      </w:r>
    </w:p>
    <w:p w14:paraId="57C02109" w14:textId="1804D6B9" w:rsidR="003A4AA2" w:rsidRPr="003A4AA2" w:rsidRDefault="00722FD4" w:rsidP="000F6D24">
      <w:pPr>
        <w:pStyle w:val="a5"/>
        <w:numPr>
          <w:ilvl w:val="0"/>
          <w:numId w:val="5"/>
        </w:numPr>
        <w:spacing w:before="66" w:line="322" w:lineRule="exact"/>
        <w:ind w:left="0" w:right="1289" w:firstLine="0"/>
        <w:jc w:val="both"/>
        <w:rPr>
          <w:sz w:val="28"/>
          <w:szCs w:val="28"/>
        </w:rPr>
      </w:pPr>
      <w:r w:rsidRPr="003A4AA2">
        <w:rPr>
          <w:bCs/>
          <w:sz w:val="28"/>
          <w:szCs w:val="28"/>
        </w:rPr>
        <w:t xml:space="preserve">Аттестация проводится по итогам освоения общеобразовательной программы за четверти, по итогам года – промежуточная аттестация в </w:t>
      </w:r>
      <w:r w:rsidRPr="003A4AA2">
        <w:rPr>
          <w:bCs/>
          <w:sz w:val="28"/>
          <w:szCs w:val="28"/>
        </w:rPr>
        <w:lastRenderedPageBreak/>
        <w:t>переводных классах (во 2-8) с 10 по 22 мая 202</w:t>
      </w:r>
      <w:r w:rsidR="00FA19DB">
        <w:rPr>
          <w:bCs/>
          <w:sz w:val="28"/>
          <w:szCs w:val="28"/>
        </w:rPr>
        <w:t>3</w:t>
      </w:r>
      <w:r w:rsidRPr="003A4AA2">
        <w:rPr>
          <w:bCs/>
          <w:sz w:val="28"/>
          <w:szCs w:val="28"/>
        </w:rPr>
        <w:t xml:space="preserve"> года без прекращения образовательного процесса</w:t>
      </w:r>
      <w:r w:rsidR="003A4AA2" w:rsidRPr="003A4AA2">
        <w:rPr>
          <w:sz w:val="28"/>
          <w:szCs w:val="28"/>
        </w:rPr>
        <w:t xml:space="preserve"> Промежуточная аттестация - это установление уровня достижения результатов освоения</w:t>
      </w:r>
      <w:r w:rsidR="003A4AA2" w:rsidRPr="003A4AA2">
        <w:rPr>
          <w:spacing w:val="-7"/>
          <w:sz w:val="28"/>
          <w:szCs w:val="28"/>
        </w:rPr>
        <w:t xml:space="preserve"> </w:t>
      </w:r>
      <w:r w:rsidR="003A4AA2" w:rsidRPr="003A4AA2">
        <w:rPr>
          <w:sz w:val="28"/>
          <w:szCs w:val="28"/>
        </w:rPr>
        <w:t>учебных</w:t>
      </w:r>
      <w:r w:rsidR="003A4AA2" w:rsidRPr="003A4AA2">
        <w:rPr>
          <w:spacing w:val="-6"/>
          <w:sz w:val="28"/>
          <w:szCs w:val="28"/>
        </w:rPr>
        <w:t xml:space="preserve"> </w:t>
      </w:r>
      <w:r w:rsidR="003A4AA2" w:rsidRPr="003A4AA2">
        <w:rPr>
          <w:sz w:val="28"/>
          <w:szCs w:val="28"/>
        </w:rPr>
        <w:t>предметов,</w:t>
      </w:r>
      <w:r w:rsidR="003A4AA2" w:rsidRPr="003A4AA2">
        <w:rPr>
          <w:spacing w:val="-8"/>
          <w:sz w:val="28"/>
          <w:szCs w:val="28"/>
        </w:rPr>
        <w:t xml:space="preserve"> </w:t>
      </w:r>
      <w:r w:rsidR="003A4AA2" w:rsidRPr="003A4AA2">
        <w:rPr>
          <w:sz w:val="28"/>
          <w:szCs w:val="28"/>
        </w:rPr>
        <w:t>курсов,</w:t>
      </w:r>
      <w:r w:rsidR="003A4AA2" w:rsidRPr="003A4AA2">
        <w:rPr>
          <w:spacing w:val="-8"/>
          <w:sz w:val="28"/>
          <w:szCs w:val="28"/>
        </w:rPr>
        <w:t xml:space="preserve"> </w:t>
      </w:r>
      <w:r w:rsidR="003A4AA2" w:rsidRPr="003A4AA2">
        <w:rPr>
          <w:sz w:val="28"/>
          <w:szCs w:val="28"/>
        </w:rPr>
        <w:t>дисциплин</w:t>
      </w:r>
      <w:r w:rsidR="003A4AA2" w:rsidRPr="003A4AA2">
        <w:rPr>
          <w:spacing w:val="-7"/>
          <w:sz w:val="28"/>
          <w:szCs w:val="28"/>
        </w:rPr>
        <w:t xml:space="preserve"> </w:t>
      </w:r>
      <w:r w:rsidR="003A4AA2" w:rsidRPr="003A4AA2">
        <w:rPr>
          <w:sz w:val="28"/>
          <w:szCs w:val="28"/>
        </w:rPr>
        <w:t>(модулей),</w:t>
      </w:r>
      <w:r w:rsidR="003A4AA2" w:rsidRPr="003A4AA2">
        <w:rPr>
          <w:spacing w:val="-8"/>
          <w:sz w:val="28"/>
          <w:szCs w:val="28"/>
        </w:rPr>
        <w:t xml:space="preserve"> </w:t>
      </w:r>
      <w:r w:rsidR="003A4AA2" w:rsidRPr="003A4AA2">
        <w:rPr>
          <w:sz w:val="28"/>
          <w:szCs w:val="28"/>
        </w:rPr>
        <w:t xml:space="preserve">предусмотренных </w:t>
      </w:r>
      <w:r w:rsidR="003A4AA2" w:rsidRPr="003A4AA2">
        <w:rPr>
          <w:spacing w:val="-2"/>
          <w:sz w:val="28"/>
          <w:szCs w:val="28"/>
        </w:rPr>
        <w:t xml:space="preserve">образовательной </w:t>
      </w:r>
      <w:r w:rsidR="003A4AA2" w:rsidRPr="003A4AA2">
        <w:rPr>
          <w:sz w:val="28"/>
          <w:szCs w:val="28"/>
        </w:rPr>
        <w:t>программой,</w:t>
      </w:r>
      <w:r w:rsidR="003A4AA2" w:rsidRPr="003A4AA2">
        <w:rPr>
          <w:spacing w:val="-8"/>
          <w:sz w:val="28"/>
          <w:szCs w:val="28"/>
        </w:rPr>
        <w:t xml:space="preserve"> </w:t>
      </w:r>
      <w:r w:rsidR="003A4AA2" w:rsidRPr="003A4AA2">
        <w:rPr>
          <w:sz w:val="28"/>
          <w:szCs w:val="28"/>
        </w:rPr>
        <w:t>начиная</w:t>
      </w:r>
      <w:r w:rsidR="003A4AA2" w:rsidRPr="003A4AA2">
        <w:rPr>
          <w:spacing w:val="-4"/>
          <w:sz w:val="28"/>
          <w:szCs w:val="28"/>
        </w:rPr>
        <w:t xml:space="preserve"> </w:t>
      </w:r>
      <w:r w:rsidR="003A4AA2" w:rsidRPr="003A4AA2">
        <w:rPr>
          <w:sz w:val="28"/>
          <w:szCs w:val="28"/>
        </w:rPr>
        <w:t>с</w:t>
      </w:r>
      <w:r w:rsidR="003A4AA2" w:rsidRPr="003A4AA2">
        <w:rPr>
          <w:spacing w:val="-4"/>
          <w:sz w:val="28"/>
          <w:szCs w:val="28"/>
        </w:rPr>
        <w:t xml:space="preserve"> </w:t>
      </w:r>
      <w:r w:rsidR="003A4AA2" w:rsidRPr="003A4AA2">
        <w:rPr>
          <w:sz w:val="28"/>
          <w:szCs w:val="28"/>
        </w:rPr>
        <w:t>1</w:t>
      </w:r>
      <w:r w:rsidR="003A4AA2" w:rsidRPr="003A4AA2">
        <w:rPr>
          <w:spacing w:val="-3"/>
          <w:sz w:val="28"/>
          <w:szCs w:val="28"/>
        </w:rPr>
        <w:t xml:space="preserve"> </w:t>
      </w:r>
      <w:r w:rsidR="003A4AA2" w:rsidRPr="003A4AA2">
        <w:rPr>
          <w:spacing w:val="-2"/>
          <w:sz w:val="28"/>
          <w:szCs w:val="28"/>
        </w:rPr>
        <w:t>класса.</w:t>
      </w:r>
    </w:p>
    <w:p w14:paraId="00C04099" w14:textId="77777777" w:rsidR="003A4AA2" w:rsidRPr="003A4AA2" w:rsidRDefault="003A4AA2" w:rsidP="00CF7F8A">
      <w:pPr>
        <w:pStyle w:val="a3"/>
        <w:ind w:left="0" w:right="806"/>
      </w:pPr>
      <w:r w:rsidRPr="003A4AA2">
        <w:t>Промежуточная</w:t>
      </w:r>
      <w:r w:rsidRPr="003A4AA2">
        <w:rPr>
          <w:spacing w:val="-4"/>
        </w:rPr>
        <w:t xml:space="preserve"> </w:t>
      </w:r>
      <w:r w:rsidRPr="003A4AA2">
        <w:t>аттестация,</w:t>
      </w:r>
      <w:r w:rsidRPr="003A4AA2">
        <w:rPr>
          <w:spacing w:val="-4"/>
        </w:rPr>
        <w:t xml:space="preserve"> </w:t>
      </w:r>
      <w:r w:rsidRPr="003A4AA2">
        <w:t>проводится</w:t>
      </w:r>
      <w:r w:rsidRPr="003A4AA2">
        <w:rPr>
          <w:spacing w:val="-6"/>
        </w:rPr>
        <w:t xml:space="preserve"> </w:t>
      </w:r>
      <w:r w:rsidRPr="003A4AA2">
        <w:t>по</w:t>
      </w:r>
      <w:r w:rsidRPr="003A4AA2">
        <w:rPr>
          <w:spacing w:val="-3"/>
        </w:rPr>
        <w:t xml:space="preserve"> </w:t>
      </w:r>
      <w:r w:rsidRPr="003A4AA2">
        <w:t>каждому</w:t>
      </w:r>
      <w:r w:rsidRPr="003A4AA2">
        <w:rPr>
          <w:spacing w:val="-7"/>
        </w:rPr>
        <w:t xml:space="preserve"> </w:t>
      </w:r>
      <w:r w:rsidRPr="003A4AA2">
        <w:t>учебному</w:t>
      </w:r>
      <w:r w:rsidRPr="003A4AA2">
        <w:rPr>
          <w:spacing w:val="-8"/>
        </w:rPr>
        <w:t xml:space="preserve"> </w:t>
      </w:r>
      <w:r w:rsidRPr="003A4AA2">
        <w:t>предмету,</w:t>
      </w:r>
      <w:r w:rsidRPr="003A4AA2">
        <w:rPr>
          <w:spacing w:val="-5"/>
        </w:rPr>
        <w:t xml:space="preserve"> </w:t>
      </w:r>
      <w:r w:rsidRPr="003A4AA2">
        <w:t xml:space="preserve">курсу, дисциплине (модулю) по итогам учебного года по отдельному </w:t>
      </w:r>
      <w:r w:rsidRPr="003A4AA2">
        <w:rPr>
          <w:spacing w:val="-2"/>
        </w:rPr>
        <w:t>графику.</w:t>
      </w:r>
    </w:p>
    <w:p w14:paraId="6A7AD764" w14:textId="77777777" w:rsidR="003A4AA2" w:rsidRDefault="003A4AA2" w:rsidP="00CF7F8A">
      <w:pPr>
        <w:pStyle w:val="a3"/>
        <w:spacing w:line="321" w:lineRule="exact"/>
        <w:ind w:left="0"/>
        <w:jc w:val="left"/>
      </w:pPr>
      <w:r>
        <w:t>Формами</w:t>
      </w:r>
      <w:r>
        <w:rPr>
          <w:spacing w:val="-12"/>
        </w:rPr>
        <w:t xml:space="preserve"> </w:t>
      </w:r>
      <w:r>
        <w:t>промежуточной</w:t>
      </w:r>
      <w:r>
        <w:rPr>
          <w:spacing w:val="-9"/>
        </w:rPr>
        <w:t xml:space="preserve"> </w:t>
      </w:r>
      <w:r>
        <w:t>аттестации</w:t>
      </w:r>
      <w:r>
        <w:rPr>
          <w:spacing w:val="-8"/>
        </w:rPr>
        <w:t xml:space="preserve"> </w:t>
      </w:r>
      <w:r>
        <w:rPr>
          <w:spacing w:val="-2"/>
        </w:rPr>
        <w:t>являются.</w:t>
      </w:r>
    </w:p>
    <w:p w14:paraId="05A5FECF" w14:textId="7F72A14D" w:rsidR="003A4AA2" w:rsidRDefault="003A4AA2" w:rsidP="00CF7F8A">
      <w:pPr>
        <w:pStyle w:val="a3"/>
        <w:spacing w:before="7"/>
        <w:ind w:left="0" w:right="824"/>
      </w:pPr>
      <w:r>
        <w:t xml:space="preserve"> Полугодовая оценка по каждому предмету учебного плана определяется путем вычисления среднего арифметического текущих оценок с последующим округлением до целого числа.</w:t>
      </w:r>
    </w:p>
    <w:p w14:paraId="72D179F0" w14:textId="51172D61" w:rsidR="00E55397" w:rsidRDefault="0071068D" w:rsidP="00CF7F8A">
      <w:pPr>
        <w:pStyle w:val="ab"/>
        <w:ind w:right="230"/>
        <w:jc w:val="both"/>
        <w:rPr>
          <w:b w:val="0"/>
          <w:szCs w:val="28"/>
        </w:rPr>
      </w:pPr>
      <w:r>
        <w:rPr>
          <w:b w:val="0"/>
          <w:szCs w:val="28"/>
        </w:rPr>
        <w:t xml:space="preserve">      </w:t>
      </w:r>
      <w:r w:rsidR="00722FD4" w:rsidRPr="00722FD4">
        <w:rPr>
          <w:b w:val="0"/>
          <w:szCs w:val="28"/>
        </w:rPr>
        <w:t>Государственная итоговая аттестация выпускников 9 классов – по расписанию Федеральной службы по надзору в сфере образования и науки Российской Федерации и Министерства образования Республики Башкортостан</w:t>
      </w:r>
      <w:r w:rsidR="003A4AA2">
        <w:rPr>
          <w:b w:val="0"/>
          <w:szCs w:val="28"/>
        </w:rPr>
        <w:t>.</w:t>
      </w:r>
    </w:p>
    <w:p w14:paraId="156399F6" w14:textId="77777777" w:rsidR="003A4AA2" w:rsidRDefault="003A4AA2" w:rsidP="00CF7F8A">
      <w:pPr>
        <w:pStyle w:val="ab"/>
        <w:ind w:right="230"/>
        <w:jc w:val="both"/>
        <w:rPr>
          <w:b w:val="0"/>
          <w:sz w:val="20"/>
        </w:rPr>
      </w:pPr>
    </w:p>
    <w:p w14:paraId="1F7B19D7" w14:textId="7CF46584" w:rsidR="00346EA9" w:rsidRDefault="00346EA9" w:rsidP="00CF7F8A">
      <w:pPr>
        <w:pStyle w:val="2"/>
        <w:spacing w:before="1" w:line="240" w:lineRule="auto"/>
        <w:ind w:left="0" w:right="976"/>
      </w:pPr>
      <w:r>
        <w:t>Режим</w:t>
      </w:r>
      <w:r>
        <w:rPr>
          <w:spacing w:val="-7"/>
        </w:rPr>
        <w:t xml:space="preserve"> </w:t>
      </w:r>
      <w:r>
        <w:t>занятий</w:t>
      </w:r>
      <w:r>
        <w:rPr>
          <w:spacing w:val="-9"/>
        </w:rPr>
        <w:t xml:space="preserve"> </w:t>
      </w:r>
      <w:r>
        <w:t>обучающихся</w:t>
      </w:r>
      <w:r>
        <w:rPr>
          <w:spacing w:val="-8"/>
        </w:rPr>
        <w:t xml:space="preserve"> </w:t>
      </w:r>
      <w:r>
        <w:t xml:space="preserve">на 2022-2023 </w:t>
      </w:r>
      <w:r w:rsidR="004E2E5D">
        <w:t>у</w:t>
      </w:r>
      <w:r>
        <w:t>чебный год</w:t>
      </w:r>
    </w:p>
    <w:p w14:paraId="509B1E8D" w14:textId="77777777" w:rsidR="00346EA9" w:rsidRDefault="00346EA9" w:rsidP="00CF7F8A">
      <w:pPr>
        <w:pStyle w:val="a3"/>
        <w:ind w:left="0" w:right="820"/>
      </w:pPr>
      <w:r>
        <w:t xml:space="preserve">Настоящий Режим занятий обучающихся установлен в целях обеспечения и со- </w:t>
      </w:r>
      <w:proofErr w:type="spellStart"/>
      <w:r>
        <w:t>блюдения</w:t>
      </w:r>
      <w:proofErr w:type="spellEnd"/>
      <w:r>
        <w:t xml:space="preserve"> конституционных прав граждан Российской Федерации и Республики Башкортостан на образование, гарантии общедоступности и бесплатности общего образования,</w:t>
      </w:r>
      <w:r>
        <w:rPr>
          <w:spacing w:val="-1"/>
        </w:rPr>
        <w:t xml:space="preserve"> </w:t>
      </w:r>
      <w:r>
        <w:t>в</w:t>
      </w:r>
      <w:r>
        <w:rPr>
          <w:spacing w:val="-4"/>
        </w:rPr>
        <w:t xml:space="preserve"> </w:t>
      </w:r>
      <w:r>
        <w:t>соответствии</w:t>
      </w:r>
      <w:r>
        <w:rPr>
          <w:spacing w:val="-2"/>
        </w:rPr>
        <w:t xml:space="preserve"> </w:t>
      </w:r>
      <w:r>
        <w:t>с</w:t>
      </w:r>
      <w:r>
        <w:rPr>
          <w:spacing w:val="-1"/>
        </w:rPr>
        <w:t xml:space="preserve"> </w:t>
      </w:r>
      <w:r>
        <w:t>Федеральным</w:t>
      </w:r>
      <w:r>
        <w:rPr>
          <w:spacing w:val="-2"/>
        </w:rPr>
        <w:t xml:space="preserve"> </w:t>
      </w:r>
      <w:r>
        <w:t>Законом</w:t>
      </w:r>
      <w:r>
        <w:rPr>
          <w:spacing w:val="-1"/>
        </w:rPr>
        <w:t xml:space="preserve"> </w:t>
      </w:r>
      <w:r>
        <w:t>от</w:t>
      </w:r>
      <w:r>
        <w:rPr>
          <w:spacing w:val="-4"/>
        </w:rPr>
        <w:t xml:space="preserve"> </w:t>
      </w:r>
      <w:r>
        <w:t>29.12.2012 №</w:t>
      </w:r>
      <w:r>
        <w:rPr>
          <w:spacing w:val="-2"/>
        </w:rPr>
        <w:t xml:space="preserve"> </w:t>
      </w:r>
      <w:r>
        <w:t>273-ФЗ</w:t>
      </w:r>
      <w:r>
        <w:rPr>
          <w:spacing w:val="-4"/>
        </w:rPr>
        <w:t xml:space="preserve"> </w:t>
      </w:r>
      <w:r>
        <w:t>«Об образовании в Российской Федерации», с учетом мнения совета обучающихся, родительского комитета в соответствии со ст. 30 Федерального Закона от 29.12.2012 № 273-ФЗ «Об образовании в Российской Федерации».</w:t>
      </w:r>
    </w:p>
    <w:p w14:paraId="69EFF211" w14:textId="77777777" w:rsidR="00346EA9" w:rsidRDefault="00346EA9" w:rsidP="00CF7F8A">
      <w:pPr>
        <w:pStyle w:val="a3"/>
        <w:ind w:left="0" w:right="823"/>
      </w:pPr>
      <w:r>
        <w:t>календарным учебным графиком учебный год распределяется на четверти</w:t>
      </w:r>
      <w:r>
        <w:rPr>
          <w:spacing w:val="-2"/>
        </w:rPr>
        <w:t>.</w:t>
      </w:r>
    </w:p>
    <w:p w14:paraId="35267721" w14:textId="62DA7200" w:rsidR="00346EA9" w:rsidRDefault="00346EA9" w:rsidP="00CF7F8A">
      <w:pPr>
        <w:pStyle w:val="a3"/>
        <w:ind w:left="0" w:right="824"/>
      </w:pPr>
      <w:r>
        <w:t>Продолжительность каникул в течение учебного года составляет не менее 30 календарных дней, летом не менее 8 недель.</w:t>
      </w:r>
    </w:p>
    <w:p w14:paraId="1FB4F79F" w14:textId="4EF93264" w:rsidR="00346EA9" w:rsidRDefault="00346EA9" w:rsidP="00CF7F8A">
      <w:pPr>
        <w:pStyle w:val="a3"/>
        <w:spacing w:line="242" w:lineRule="auto"/>
        <w:ind w:left="0" w:right="806"/>
        <w:jc w:val="left"/>
      </w:pPr>
      <w:r>
        <w:t>Для</w:t>
      </w:r>
      <w:r>
        <w:rPr>
          <w:spacing w:val="40"/>
        </w:rPr>
        <w:t xml:space="preserve"> </w:t>
      </w:r>
      <w:r>
        <w:t>обучающихся</w:t>
      </w:r>
      <w:r>
        <w:rPr>
          <w:spacing w:val="40"/>
        </w:rPr>
        <w:t xml:space="preserve"> </w:t>
      </w:r>
      <w:r>
        <w:t>в</w:t>
      </w:r>
      <w:r>
        <w:rPr>
          <w:spacing w:val="40"/>
        </w:rPr>
        <w:t xml:space="preserve"> </w:t>
      </w:r>
      <w:r>
        <w:t>1</w:t>
      </w:r>
      <w:r>
        <w:rPr>
          <w:spacing w:val="40"/>
        </w:rPr>
        <w:t xml:space="preserve"> </w:t>
      </w:r>
      <w:r>
        <w:t>классе</w:t>
      </w:r>
      <w:r>
        <w:rPr>
          <w:spacing w:val="40"/>
        </w:rPr>
        <w:t xml:space="preserve"> </w:t>
      </w:r>
      <w:r>
        <w:t>в</w:t>
      </w:r>
      <w:r>
        <w:rPr>
          <w:spacing w:val="40"/>
        </w:rPr>
        <w:t xml:space="preserve"> </w:t>
      </w:r>
      <w:r>
        <w:t>феврале</w:t>
      </w:r>
      <w:r>
        <w:rPr>
          <w:spacing w:val="40"/>
        </w:rPr>
        <w:t xml:space="preserve"> </w:t>
      </w:r>
      <w:r>
        <w:t>устанавливаются</w:t>
      </w:r>
      <w:r>
        <w:rPr>
          <w:spacing w:val="40"/>
        </w:rPr>
        <w:t xml:space="preserve"> </w:t>
      </w:r>
      <w:r>
        <w:t>дополнительные</w:t>
      </w:r>
      <w:r>
        <w:rPr>
          <w:spacing w:val="40"/>
        </w:rPr>
        <w:t xml:space="preserve"> </w:t>
      </w:r>
      <w:r>
        <w:t>не</w:t>
      </w:r>
      <w:r>
        <w:rPr>
          <w:spacing w:val="40"/>
        </w:rPr>
        <w:t xml:space="preserve"> </w:t>
      </w:r>
      <w:r>
        <w:t>дельные каникулы. Сроки и продолжительность каникул в каждом учебном году определяются годовыми календарными учебными графиками. Обучение проводится в первую смену. Учебные занятия проводятся по 5-дневной учебной неделе;</w:t>
      </w:r>
    </w:p>
    <w:p w14:paraId="7C8C3EF0" w14:textId="77777777" w:rsidR="00346EA9" w:rsidRDefault="00346EA9" w:rsidP="00CF7F8A">
      <w:pPr>
        <w:pStyle w:val="a3"/>
        <w:ind w:left="0" w:right="2889"/>
        <w:jc w:val="left"/>
      </w:pPr>
      <w:r>
        <w:t xml:space="preserve">Учебные занятия начинаются в 8 часов 30 минут. </w:t>
      </w:r>
    </w:p>
    <w:p w14:paraId="2B577586" w14:textId="77777777" w:rsidR="00346EA9" w:rsidRDefault="00346EA9" w:rsidP="00CF7F8A">
      <w:pPr>
        <w:pStyle w:val="a3"/>
        <w:ind w:left="0" w:right="2889"/>
        <w:jc w:val="left"/>
      </w:pPr>
      <w:r>
        <w:t>Максимально</w:t>
      </w:r>
      <w:r>
        <w:rPr>
          <w:spacing w:val="-4"/>
        </w:rPr>
        <w:t xml:space="preserve"> </w:t>
      </w:r>
      <w:r>
        <w:t>допустимая</w:t>
      </w:r>
      <w:r>
        <w:rPr>
          <w:spacing w:val="-8"/>
        </w:rPr>
        <w:t xml:space="preserve"> </w:t>
      </w:r>
      <w:r>
        <w:t>нагрузка</w:t>
      </w:r>
      <w:r>
        <w:rPr>
          <w:spacing w:val="-5"/>
        </w:rPr>
        <w:t xml:space="preserve"> </w:t>
      </w:r>
      <w:r>
        <w:t>в</w:t>
      </w:r>
      <w:r>
        <w:rPr>
          <w:spacing w:val="-6"/>
        </w:rPr>
        <w:t xml:space="preserve"> </w:t>
      </w:r>
      <w:r>
        <w:t>течение</w:t>
      </w:r>
      <w:r>
        <w:rPr>
          <w:spacing w:val="-5"/>
        </w:rPr>
        <w:t xml:space="preserve"> </w:t>
      </w:r>
      <w:r>
        <w:t>дня</w:t>
      </w:r>
      <w:r>
        <w:rPr>
          <w:spacing w:val="-5"/>
        </w:rPr>
        <w:t xml:space="preserve"> </w:t>
      </w:r>
      <w:r>
        <w:t>составляет:</w:t>
      </w:r>
    </w:p>
    <w:p w14:paraId="554464BA" w14:textId="07AC477C" w:rsidR="00346EA9" w:rsidRDefault="0071068D" w:rsidP="0071068D">
      <w:pPr>
        <w:pStyle w:val="a5"/>
        <w:tabs>
          <w:tab w:val="left" w:pos="1521"/>
        </w:tabs>
        <w:spacing w:line="322" w:lineRule="exact"/>
        <w:ind w:left="0"/>
        <w:jc w:val="left"/>
        <w:rPr>
          <w:sz w:val="28"/>
        </w:rPr>
      </w:pPr>
      <w:r>
        <w:rPr>
          <w:sz w:val="28"/>
        </w:rPr>
        <w:t>- д</w:t>
      </w:r>
      <w:r w:rsidR="00346EA9">
        <w:rPr>
          <w:sz w:val="28"/>
        </w:rPr>
        <w:t>ля</w:t>
      </w:r>
      <w:r w:rsidR="00346EA9">
        <w:rPr>
          <w:spacing w:val="-3"/>
          <w:sz w:val="28"/>
        </w:rPr>
        <w:t xml:space="preserve"> </w:t>
      </w:r>
      <w:r w:rsidR="00346EA9">
        <w:rPr>
          <w:sz w:val="28"/>
        </w:rPr>
        <w:t>обучающихся</w:t>
      </w:r>
      <w:r w:rsidR="00346EA9">
        <w:rPr>
          <w:spacing w:val="-3"/>
          <w:sz w:val="28"/>
        </w:rPr>
        <w:t xml:space="preserve"> </w:t>
      </w:r>
      <w:r w:rsidR="00346EA9">
        <w:rPr>
          <w:sz w:val="28"/>
        </w:rPr>
        <w:t>5-6</w:t>
      </w:r>
      <w:r w:rsidR="00346EA9">
        <w:rPr>
          <w:spacing w:val="-3"/>
          <w:sz w:val="28"/>
        </w:rPr>
        <w:t xml:space="preserve"> </w:t>
      </w:r>
      <w:r w:rsidR="00346EA9">
        <w:rPr>
          <w:sz w:val="28"/>
        </w:rPr>
        <w:t>классов 6</w:t>
      </w:r>
      <w:r w:rsidR="00346EA9">
        <w:rPr>
          <w:spacing w:val="-3"/>
          <w:sz w:val="28"/>
        </w:rPr>
        <w:t xml:space="preserve"> </w:t>
      </w:r>
      <w:r w:rsidR="00346EA9">
        <w:rPr>
          <w:spacing w:val="-2"/>
          <w:sz w:val="28"/>
        </w:rPr>
        <w:t>уроков;</w:t>
      </w:r>
    </w:p>
    <w:p w14:paraId="3BD9259D" w14:textId="4BAE7866" w:rsidR="00346EA9" w:rsidRDefault="0071068D" w:rsidP="0071068D">
      <w:pPr>
        <w:pStyle w:val="a5"/>
        <w:tabs>
          <w:tab w:val="left" w:pos="1521"/>
        </w:tabs>
        <w:ind w:left="0"/>
        <w:jc w:val="left"/>
        <w:rPr>
          <w:sz w:val="28"/>
        </w:rPr>
      </w:pPr>
      <w:r>
        <w:rPr>
          <w:sz w:val="28"/>
        </w:rPr>
        <w:t xml:space="preserve">- </w:t>
      </w:r>
      <w:r w:rsidR="00346EA9">
        <w:rPr>
          <w:sz w:val="28"/>
        </w:rPr>
        <w:t>для</w:t>
      </w:r>
      <w:r w:rsidR="00346EA9">
        <w:rPr>
          <w:spacing w:val="-5"/>
          <w:sz w:val="28"/>
        </w:rPr>
        <w:t xml:space="preserve"> </w:t>
      </w:r>
      <w:r w:rsidR="00346EA9">
        <w:rPr>
          <w:sz w:val="28"/>
        </w:rPr>
        <w:t>обучающихся</w:t>
      </w:r>
      <w:r w:rsidR="00346EA9">
        <w:rPr>
          <w:spacing w:val="-4"/>
          <w:sz w:val="28"/>
        </w:rPr>
        <w:t xml:space="preserve"> </w:t>
      </w:r>
      <w:r w:rsidR="00346EA9">
        <w:rPr>
          <w:sz w:val="28"/>
        </w:rPr>
        <w:t>7-9</w:t>
      </w:r>
      <w:r w:rsidR="00346EA9">
        <w:rPr>
          <w:spacing w:val="-3"/>
          <w:sz w:val="28"/>
        </w:rPr>
        <w:t xml:space="preserve"> </w:t>
      </w:r>
      <w:r w:rsidR="00346EA9">
        <w:rPr>
          <w:sz w:val="28"/>
        </w:rPr>
        <w:t>классов 7</w:t>
      </w:r>
      <w:r w:rsidR="00346EA9">
        <w:rPr>
          <w:spacing w:val="-4"/>
          <w:sz w:val="28"/>
        </w:rPr>
        <w:t xml:space="preserve"> </w:t>
      </w:r>
      <w:r w:rsidR="00346EA9">
        <w:rPr>
          <w:spacing w:val="-2"/>
          <w:sz w:val="28"/>
        </w:rPr>
        <w:t>уроков.</w:t>
      </w:r>
    </w:p>
    <w:p w14:paraId="1484BD0C" w14:textId="15014D7F" w:rsidR="00346EA9" w:rsidRDefault="00346EA9" w:rsidP="00CF7F8A">
      <w:pPr>
        <w:pStyle w:val="a3"/>
        <w:ind w:left="0" w:right="806"/>
        <w:jc w:val="left"/>
      </w:pPr>
      <w:r>
        <w:t>Элективные</w:t>
      </w:r>
      <w:r>
        <w:rPr>
          <w:spacing w:val="40"/>
        </w:rPr>
        <w:t xml:space="preserve"> </w:t>
      </w:r>
      <w:r>
        <w:t>и</w:t>
      </w:r>
      <w:r>
        <w:rPr>
          <w:spacing w:val="40"/>
        </w:rPr>
        <w:t xml:space="preserve"> </w:t>
      </w:r>
      <w:r>
        <w:t>внеурочные</w:t>
      </w:r>
      <w:r>
        <w:rPr>
          <w:spacing w:val="40"/>
        </w:rPr>
        <w:t xml:space="preserve"> </w:t>
      </w:r>
      <w:r>
        <w:t>занятия</w:t>
      </w:r>
      <w:r>
        <w:rPr>
          <w:spacing w:val="40"/>
        </w:rPr>
        <w:t xml:space="preserve"> </w:t>
      </w:r>
      <w:r>
        <w:t>планируются</w:t>
      </w:r>
      <w:r>
        <w:rPr>
          <w:spacing w:val="40"/>
        </w:rPr>
        <w:t xml:space="preserve"> </w:t>
      </w:r>
      <w:r>
        <w:t>на</w:t>
      </w:r>
      <w:r>
        <w:rPr>
          <w:spacing w:val="40"/>
        </w:rPr>
        <w:t xml:space="preserve"> </w:t>
      </w:r>
      <w:r>
        <w:t>дни</w:t>
      </w:r>
      <w:r>
        <w:rPr>
          <w:spacing w:val="40"/>
        </w:rPr>
        <w:t xml:space="preserve"> </w:t>
      </w:r>
      <w:r>
        <w:t>с</w:t>
      </w:r>
      <w:r>
        <w:rPr>
          <w:spacing w:val="40"/>
        </w:rPr>
        <w:t xml:space="preserve"> </w:t>
      </w:r>
      <w:r>
        <w:t>наименьшим</w:t>
      </w:r>
      <w:r>
        <w:rPr>
          <w:spacing w:val="40"/>
        </w:rPr>
        <w:t xml:space="preserve"> </w:t>
      </w:r>
      <w:r>
        <w:t xml:space="preserve">количеством обязательных уроков. Между началом элективных и внеурочных занятий и последним уроком устраивается перерыв продолжительностью 40 минут. </w:t>
      </w:r>
      <w:r>
        <w:rPr>
          <w:color w:val="221F1F"/>
        </w:rPr>
        <w:t>Расписание уроков составляется с учетом дневной и недельной умственной работоспособности обучающихся и шкалой трудности учебных предметов.</w:t>
      </w:r>
    </w:p>
    <w:p w14:paraId="36B8B825" w14:textId="591FC894" w:rsidR="00346EA9" w:rsidRPr="003A4AA2" w:rsidRDefault="00346EA9" w:rsidP="00CF7F8A">
      <w:pPr>
        <w:pStyle w:val="a3"/>
        <w:ind w:left="0"/>
        <w:jc w:val="left"/>
      </w:pPr>
      <w:r>
        <w:t>В</w:t>
      </w:r>
      <w:r>
        <w:rPr>
          <w:spacing w:val="40"/>
        </w:rPr>
        <w:t xml:space="preserve"> </w:t>
      </w:r>
      <w:r>
        <w:t>течение</w:t>
      </w:r>
      <w:r>
        <w:rPr>
          <w:spacing w:val="40"/>
        </w:rPr>
        <w:t xml:space="preserve"> </w:t>
      </w:r>
      <w:r>
        <w:t>учебного</w:t>
      </w:r>
      <w:r>
        <w:rPr>
          <w:spacing w:val="40"/>
        </w:rPr>
        <w:t xml:space="preserve"> </w:t>
      </w:r>
      <w:r>
        <w:t>дня</w:t>
      </w:r>
      <w:r>
        <w:rPr>
          <w:spacing w:val="40"/>
        </w:rPr>
        <w:t xml:space="preserve"> </w:t>
      </w:r>
      <w:r>
        <w:t>проводится</w:t>
      </w:r>
      <w:r>
        <w:rPr>
          <w:spacing w:val="40"/>
        </w:rPr>
        <w:t xml:space="preserve"> </w:t>
      </w:r>
      <w:r>
        <w:t>не</w:t>
      </w:r>
      <w:r>
        <w:rPr>
          <w:spacing w:val="40"/>
        </w:rPr>
        <w:t xml:space="preserve"> </w:t>
      </w:r>
      <w:r>
        <w:t>более</w:t>
      </w:r>
      <w:r>
        <w:rPr>
          <w:spacing w:val="40"/>
        </w:rPr>
        <w:t xml:space="preserve"> </w:t>
      </w:r>
      <w:r>
        <w:t>одной</w:t>
      </w:r>
      <w:r>
        <w:rPr>
          <w:spacing w:val="40"/>
        </w:rPr>
        <w:t xml:space="preserve"> </w:t>
      </w:r>
      <w:r>
        <w:t>контрольной</w:t>
      </w:r>
      <w:r>
        <w:rPr>
          <w:spacing w:val="40"/>
        </w:rPr>
        <w:t xml:space="preserve"> </w:t>
      </w:r>
      <w:r>
        <w:t>работы.</w:t>
      </w:r>
      <w:r>
        <w:rPr>
          <w:spacing w:val="40"/>
        </w:rPr>
        <w:t xml:space="preserve"> </w:t>
      </w:r>
      <w:r>
        <w:t>Контрольные работы проводятся, как правило, на 2-4 уроках.</w:t>
      </w:r>
      <w:r w:rsidR="003A4AA2">
        <w:t xml:space="preserve"> </w:t>
      </w:r>
      <w:r>
        <w:t>Продолжительность урока (академический час) во всех классах составляет 45 минут. учебные</w:t>
      </w:r>
      <w:r>
        <w:rPr>
          <w:spacing w:val="-6"/>
        </w:rPr>
        <w:t xml:space="preserve"> </w:t>
      </w:r>
      <w:r>
        <w:t>занятия</w:t>
      </w:r>
      <w:r>
        <w:rPr>
          <w:spacing w:val="-6"/>
        </w:rPr>
        <w:t xml:space="preserve"> </w:t>
      </w:r>
      <w:r>
        <w:t>проводятся</w:t>
      </w:r>
      <w:r>
        <w:rPr>
          <w:spacing w:val="-6"/>
        </w:rPr>
        <w:t xml:space="preserve"> </w:t>
      </w:r>
      <w:r>
        <w:t>по</w:t>
      </w:r>
      <w:r>
        <w:rPr>
          <w:spacing w:val="-5"/>
        </w:rPr>
        <w:t xml:space="preserve"> </w:t>
      </w:r>
      <w:r>
        <w:t>5-дневной</w:t>
      </w:r>
      <w:r>
        <w:rPr>
          <w:spacing w:val="-6"/>
        </w:rPr>
        <w:t xml:space="preserve"> </w:t>
      </w:r>
      <w:r>
        <w:t>учебной</w:t>
      </w:r>
      <w:r>
        <w:rPr>
          <w:spacing w:val="-5"/>
        </w:rPr>
        <w:t xml:space="preserve"> </w:t>
      </w:r>
      <w:r>
        <w:rPr>
          <w:spacing w:val="-2"/>
        </w:rPr>
        <w:t>неделе;</w:t>
      </w:r>
    </w:p>
    <w:p w14:paraId="677D3C9B" w14:textId="77777777" w:rsidR="00346EA9" w:rsidRDefault="00346EA9" w:rsidP="00CF7F8A">
      <w:pPr>
        <w:pStyle w:val="a3"/>
        <w:ind w:left="0" w:right="826"/>
      </w:pPr>
      <w:r>
        <w:rPr>
          <w:spacing w:val="80"/>
          <w:w w:val="150"/>
        </w:rPr>
        <w:t xml:space="preserve"> </w:t>
      </w:r>
      <w:r>
        <w:t>Продолжительность перемен между уроками составляет не менее 10 минут, большой перемены (после 2 или 3 уроков)20 минут.</w:t>
      </w:r>
    </w:p>
    <w:p w14:paraId="7AF18B54" w14:textId="4A8AE5FE" w:rsidR="00346EA9" w:rsidRDefault="00346EA9" w:rsidP="00CF7F8A">
      <w:pPr>
        <w:pStyle w:val="a3"/>
        <w:spacing w:before="7"/>
        <w:ind w:left="0" w:right="824"/>
      </w:pPr>
      <w:r>
        <w:t>Занятия</w:t>
      </w:r>
      <w:r>
        <w:rPr>
          <w:spacing w:val="-6"/>
        </w:rPr>
        <w:t xml:space="preserve"> </w:t>
      </w:r>
      <w:r>
        <w:t>спортивных</w:t>
      </w:r>
      <w:r>
        <w:rPr>
          <w:spacing w:val="-8"/>
        </w:rPr>
        <w:t xml:space="preserve"> </w:t>
      </w:r>
      <w:r>
        <w:t>секциях</w:t>
      </w:r>
      <w:r>
        <w:rPr>
          <w:spacing w:val="-1"/>
        </w:rPr>
        <w:t xml:space="preserve"> </w:t>
      </w:r>
      <w:r>
        <w:t>и</w:t>
      </w:r>
      <w:r>
        <w:rPr>
          <w:spacing w:val="-6"/>
        </w:rPr>
        <w:t xml:space="preserve"> </w:t>
      </w:r>
      <w:r>
        <w:t>кружках</w:t>
      </w:r>
      <w:r>
        <w:rPr>
          <w:spacing w:val="-7"/>
        </w:rPr>
        <w:t xml:space="preserve"> </w:t>
      </w:r>
      <w:r>
        <w:t>в</w:t>
      </w:r>
      <w:r>
        <w:rPr>
          <w:spacing w:val="-7"/>
        </w:rPr>
        <w:t xml:space="preserve"> </w:t>
      </w:r>
      <w:r>
        <w:t>Учреждении</w:t>
      </w:r>
      <w:r>
        <w:rPr>
          <w:spacing w:val="-6"/>
        </w:rPr>
        <w:t xml:space="preserve"> </w:t>
      </w:r>
      <w:r>
        <w:t>могут</w:t>
      </w:r>
      <w:r>
        <w:rPr>
          <w:spacing w:val="-7"/>
        </w:rPr>
        <w:t xml:space="preserve"> </w:t>
      </w:r>
      <w:r>
        <w:t>проводиться</w:t>
      </w:r>
      <w:r>
        <w:rPr>
          <w:spacing w:val="-6"/>
        </w:rPr>
        <w:t xml:space="preserve"> </w:t>
      </w:r>
      <w:r>
        <w:t>в</w:t>
      </w:r>
      <w:r>
        <w:rPr>
          <w:spacing w:val="-7"/>
        </w:rPr>
        <w:t xml:space="preserve"> </w:t>
      </w:r>
      <w:r>
        <w:t>любой день недели, включая воскресные и каникулы.</w:t>
      </w:r>
    </w:p>
    <w:p w14:paraId="0034BE67" w14:textId="77777777" w:rsidR="00E55397" w:rsidRDefault="00395F00" w:rsidP="000F6D24">
      <w:pPr>
        <w:pStyle w:val="1"/>
        <w:numPr>
          <w:ilvl w:val="1"/>
          <w:numId w:val="2"/>
        </w:numPr>
        <w:tabs>
          <w:tab w:val="left" w:pos="1659"/>
        </w:tabs>
        <w:ind w:right="971" w:firstLine="0"/>
        <w:jc w:val="both"/>
      </w:pPr>
      <w:r>
        <w:rPr>
          <w:color w:val="221F1F"/>
        </w:rPr>
        <w:lastRenderedPageBreak/>
        <w:t>ХАРАКТЕРИСТИКА УСЛОВИЙ РЕАЛИЗАЦИИ ПРОГРАММЫ ОСНОВНОГО ОБЩЕГО ОБРАЗОВАНИЯ В СООТВЕТСТВИИ С ТРЕ- БОВАНИЯМИ ФГОС ООО</w:t>
      </w:r>
    </w:p>
    <w:p w14:paraId="0279326A" w14:textId="1509BF10" w:rsidR="00E55397" w:rsidRDefault="00395F00" w:rsidP="00CF7F8A">
      <w:pPr>
        <w:pStyle w:val="a3"/>
        <w:ind w:left="0" w:right="967"/>
      </w:pPr>
      <w:r>
        <w:rPr>
          <w:color w:val="221F1F"/>
        </w:rPr>
        <w:t>Система условий реализации программы основного общего образования, созданная</w:t>
      </w:r>
      <w:r>
        <w:rPr>
          <w:color w:val="221F1F"/>
          <w:spacing w:val="43"/>
        </w:rPr>
        <w:t xml:space="preserve"> </w:t>
      </w:r>
      <w:r>
        <w:rPr>
          <w:color w:val="221F1F"/>
        </w:rPr>
        <w:t>в</w:t>
      </w:r>
      <w:r>
        <w:rPr>
          <w:color w:val="221F1F"/>
          <w:spacing w:val="48"/>
        </w:rPr>
        <w:t xml:space="preserve"> </w:t>
      </w:r>
      <w:r>
        <w:rPr>
          <w:color w:val="221F1F"/>
        </w:rPr>
        <w:t>МАОУ</w:t>
      </w:r>
      <w:r>
        <w:rPr>
          <w:color w:val="221F1F"/>
          <w:spacing w:val="47"/>
        </w:rPr>
        <w:t xml:space="preserve"> </w:t>
      </w:r>
      <w:r>
        <w:rPr>
          <w:color w:val="221F1F"/>
        </w:rPr>
        <w:t>«СОШ</w:t>
      </w:r>
      <w:r>
        <w:rPr>
          <w:color w:val="221F1F"/>
          <w:spacing w:val="47"/>
        </w:rPr>
        <w:t xml:space="preserve"> </w:t>
      </w:r>
      <w:r>
        <w:rPr>
          <w:color w:val="221F1F"/>
        </w:rPr>
        <w:t>№</w:t>
      </w:r>
      <w:r w:rsidR="00A13CDD">
        <w:rPr>
          <w:color w:val="221F1F"/>
        </w:rPr>
        <w:t>19</w:t>
      </w:r>
      <w:r>
        <w:rPr>
          <w:color w:val="221F1F"/>
        </w:rPr>
        <w:t>»</w:t>
      </w:r>
      <w:r w:rsidR="0071068D">
        <w:rPr>
          <w:color w:val="221F1F"/>
        </w:rPr>
        <w:t xml:space="preserve"> городского </w:t>
      </w:r>
      <w:proofErr w:type="gramStart"/>
      <w:r w:rsidR="0071068D">
        <w:rPr>
          <w:color w:val="221F1F"/>
        </w:rPr>
        <w:t xml:space="preserve">округа </w:t>
      </w:r>
      <w:r>
        <w:rPr>
          <w:color w:val="221F1F"/>
          <w:spacing w:val="47"/>
        </w:rPr>
        <w:t xml:space="preserve"> </w:t>
      </w:r>
      <w:proofErr w:type="spellStart"/>
      <w:r>
        <w:rPr>
          <w:color w:val="221F1F"/>
        </w:rPr>
        <w:t>г.Стерлитамак</w:t>
      </w:r>
      <w:proofErr w:type="spellEnd"/>
      <w:proofErr w:type="gramEnd"/>
      <w:r>
        <w:rPr>
          <w:color w:val="221F1F"/>
          <w:spacing w:val="44"/>
        </w:rPr>
        <w:t xml:space="preserve"> </w:t>
      </w:r>
      <w:r>
        <w:rPr>
          <w:color w:val="221F1F"/>
        </w:rPr>
        <w:t>РБ</w:t>
      </w:r>
      <w:r>
        <w:rPr>
          <w:color w:val="221F1F"/>
          <w:spacing w:val="50"/>
        </w:rPr>
        <w:t xml:space="preserve"> </w:t>
      </w:r>
      <w:r>
        <w:rPr>
          <w:color w:val="221F1F"/>
        </w:rPr>
        <w:t>соответствует</w:t>
      </w:r>
      <w:r>
        <w:rPr>
          <w:color w:val="221F1F"/>
          <w:spacing w:val="47"/>
        </w:rPr>
        <w:t xml:space="preserve"> </w:t>
      </w:r>
      <w:r>
        <w:rPr>
          <w:color w:val="221F1F"/>
          <w:spacing w:val="-2"/>
        </w:rPr>
        <w:t>требованиям</w:t>
      </w:r>
    </w:p>
    <w:p w14:paraId="6AF05029" w14:textId="77777777" w:rsidR="00E55397" w:rsidRDefault="00395F00" w:rsidP="00CF7F8A">
      <w:pPr>
        <w:pStyle w:val="a3"/>
        <w:spacing w:before="67"/>
        <w:ind w:left="0"/>
        <w:jc w:val="left"/>
      </w:pPr>
      <w:r>
        <w:rPr>
          <w:color w:val="221F1F"/>
        </w:rPr>
        <w:t>ФГОС</w:t>
      </w:r>
      <w:r>
        <w:rPr>
          <w:color w:val="221F1F"/>
          <w:spacing w:val="-7"/>
        </w:rPr>
        <w:t xml:space="preserve"> </w:t>
      </w:r>
      <w:r>
        <w:rPr>
          <w:color w:val="221F1F"/>
        </w:rPr>
        <w:t>ООО</w:t>
      </w:r>
      <w:r>
        <w:rPr>
          <w:color w:val="221F1F"/>
          <w:spacing w:val="-5"/>
        </w:rPr>
        <w:t xml:space="preserve"> </w:t>
      </w:r>
      <w:r>
        <w:rPr>
          <w:color w:val="221F1F"/>
        </w:rPr>
        <w:t>и</w:t>
      </w:r>
      <w:r>
        <w:rPr>
          <w:color w:val="221F1F"/>
          <w:spacing w:val="-4"/>
        </w:rPr>
        <w:t xml:space="preserve"> </w:t>
      </w:r>
      <w:r>
        <w:rPr>
          <w:color w:val="221F1F"/>
        </w:rPr>
        <w:t>направлена</w:t>
      </w:r>
      <w:r>
        <w:rPr>
          <w:color w:val="221F1F"/>
          <w:spacing w:val="-4"/>
        </w:rPr>
        <w:t xml:space="preserve"> </w:t>
      </w:r>
      <w:r>
        <w:rPr>
          <w:color w:val="221F1F"/>
          <w:spacing w:val="-5"/>
        </w:rPr>
        <w:t>на:</w:t>
      </w:r>
    </w:p>
    <w:p w14:paraId="20402E0E" w14:textId="64197E62" w:rsidR="00E55397" w:rsidRDefault="0071068D" w:rsidP="0071068D">
      <w:pPr>
        <w:pStyle w:val="a5"/>
        <w:tabs>
          <w:tab w:val="left" w:pos="1673"/>
        </w:tabs>
        <w:spacing w:before="2"/>
        <w:ind w:left="0" w:right="970"/>
        <w:rPr>
          <w:sz w:val="28"/>
        </w:rPr>
      </w:pPr>
      <w:r>
        <w:rPr>
          <w:color w:val="221F1F"/>
          <w:sz w:val="28"/>
        </w:rPr>
        <w:t xml:space="preserve">- </w:t>
      </w:r>
      <w:r w:rsidR="00395F00">
        <w:rPr>
          <w:color w:val="221F1F"/>
          <w:sz w:val="28"/>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9339DFC" w14:textId="447FCE3A" w:rsidR="00E55397" w:rsidRDefault="0071068D" w:rsidP="0071068D">
      <w:pPr>
        <w:pStyle w:val="a5"/>
        <w:tabs>
          <w:tab w:val="left" w:pos="1673"/>
        </w:tabs>
        <w:ind w:left="0" w:right="964"/>
        <w:rPr>
          <w:sz w:val="28"/>
        </w:rPr>
      </w:pPr>
      <w:r>
        <w:rPr>
          <w:color w:val="221F1F"/>
          <w:sz w:val="28"/>
        </w:rPr>
        <w:t xml:space="preserve">- </w:t>
      </w:r>
      <w:r w:rsidR="00395F00">
        <w:rPr>
          <w:color w:val="221F1F"/>
          <w:sz w:val="28"/>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2C40B0A7" w14:textId="7CA87C8A" w:rsidR="00E55397" w:rsidRDefault="0071068D" w:rsidP="0071068D">
      <w:pPr>
        <w:pStyle w:val="a5"/>
        <w:tabs>
          <w:tab w:val="left" w:pos="1673"/>
        </w:tabs>
        <w:ind w:left="0" w:right="967"/>
        <w:rPr>
          <w:sz w:val="28"/>
        </w:rPr>
      </w:pPr>
      <w:r>
        <w:rPr>
          <w:color w:val="221F1F"/>
          <w:sz w:val="28"/>
        </w:rPr>
        <w:t xml:space="preserve">- </w:t>
      </w:r>
      <w:r w:rsidR="00395F00">
        <w:rPr>
          <w:color w:val="221F1F"/>
          <w:sz w:val="28"/>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48C5C3EB" w14:textId="3CDFD3EC" w:rsidR="00E55397" w:rsidRDefault="0071068D" w:rsidP="0071068D">
      <w:pPr>
        <w:pStyle w:val="a5"/>
        <w:tabs>
          <w:tab w:val="left" w:pos="1673"/>
        </w:tabs>
        <w:ind w:left="0" w:right="973"/>
        <w:rPr>
          <w:sz w:val="28"/>
        </w:rPr>
      </w:pPr>
      <w:r>
        <w:rPr>
          <w:color w:val="221F1F"/>
          <w:sz w:val="28"/>
        </w:rPr>
        <w:t xml:space="preserve">- </w:t>
      </w:r>
      <w:r w:rsidR="00395F00">
        <w:rPr>
          <w:color w:val="221F1F"/>
          <w:sz w:val="28"/>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65F9F2A0" w14:textId="71D1DB33" w:rsidR="00E55397" w:rsidRDefault="0071068D" w:rsidP="0071068D">
      <w:pPr>
        <w:pStyle w:val="a5"/>
        <w:tabs>
          <w:tab w:val="left" w:pos="1673"/>
        </w:tabs>
        <w:ind w:left="0" w:right="975"/>
        <w:rPr>
          <w:sz w:val="28"/>
        </w:rPr>
      </w:pPr>
      <w:r>
        <w:rPr>
          <w:color w:val="221F1F"/>
          <w:sz w:val="28"/>
        </w:rPr>
        <w:t>-</w:t>
      </w:r>
      <w:r w:rsidR="00395F00">
        <w:rPr>
          <w:color w:val="221F1F"/>
          <w:sz w:val="28"/>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w:t>
      </w:r>
      <w:r w:rsidR="00395F00">
        <w:rPr>
          <w:color w:val="221F1F"/>
          <w:spacing w:val="-2"/>
          <w:sz w:val="28"/>
        </w:rPr>
        <w:t>работников;</w:t>
      </w:r>
    </w:p>
    <w:p w14:paraId="40DDBF50" w14:textId="14BD05FC" w:rsidR="00E55397" w:rsidRDefault="0071068D" w:rsidP="0071068D">
      <w:pPr>
        <w:pStyle w:val="a5"/>
        <w:tabs>
          <w:tab w:val="left" w:pos="1673"/>
        </w:tabs>
        <w:ind w:left="0" w:right="967"/>
        <w:rPr>
          <w:sz w:val="28"/>
        </w:rPr>
      </w:pPr>
      <w:r>
        <w:rPr>
          <w:color w:val="221F1F"/>
          <w:sz w:val="28"/>
        </w:rPr>
        <w:t>-</w:t>
      </w:r>
      <w:r w:rsidR="00395F00">
        <w:rPr>
          <w:color w:val="221F1F"/>
          <w:sz w:val="28"/>
        </w:rPr>
        <w:t>участие обучающихся, родителей (законных представителей) несовершеннолетних обучающихся и педагогических работников в проектировании и</w:t>
      </w:r>
      <w:r w:rsidR="00395F00">
        <w:rPr>
          <w:color w:val="221F1F"/>
          <w:spacing w:val="-1"/>
          <w:sz w:val="28"/>
        </w:rPr>
        <w:t xml:space="preserve"> </w:t>
      </w:r>
      <w:r w:rsidR="00395F00">
        <w:rPr>
          <w:color w:val="221F1F"/>
          <w:sz w:val="28"/>
        </w:rPr>
        <w:t>развитии</w:t>
      </w:r>
      <w:r w:rsidR="00395F00">
        <w:rPr>
          <w:color w:val="221F1F"/>
          <w:spacing w:val="-1"/>
          <w:sz w:val="28"/>
        </w:rPr>
        <w:t xml:space="preserve"> </w:t>
      </w:r>
      <w:r w:rsidR="00395F00">
        <w:rPr>
          <w:color w:val="221F1F"/>
          <w:sz w:val="28"/>
        </w:rPr>
        <w:t>программы основного</w:t>
      </w:r>
      <w:r w:rsidR="00395F00">
        <w:rPr>
          <w:color w:val="221F1F"/>
          <w:spacing w:val="-1"/>
          <w:sz w:val="28"/>
        </w:rPr>
        <w:t xml:space="preserve"> </w:t>
      </w:r>
      <w:r w:rsidR="00395F00">
        <w:rPr>
          <w:color w:val="221F1F"/>
          <w:sz w:val="28"/>
        </w:rPr>
        <w:t>общего образования</w:t>
      </w:r>
      <w:r w:rsidR="00395F00">
        <w:rPr>
          <w:color w:val="221F1F"/>
          <w:spacing w:val="-1"/>
          <w:sz w:val="28"/>
        </w:rPr>
        <w:t xml:space="preserve"> </w:t>
      </w:r>
      <w:r w:rsidR="00395F00">
        <w:rPr>
          <w:color w:val="221F1F"/>
          <w:sz w:val="28"/>
        </w:rPr>
        <w:t>и условий ее реализации, учитывающих особенности развития и возможности обуча</w:t>
      </w:r>
      <w:r w:rsidR="00395F00">
        <w:rPr>
          <w:color w:val="221F1F"/>
          <w:spacing w:val="-2"/>
          <w:sz w:val="28"/>
        </w:rPr>
        <w:t>ющихся;</w:t>
      </w:r>
    </w:p>
    <w:p w14:paraId="16013C14" w14:textId="0D90B88A" w:rsidR="00E55397" w:rsidRDefault="0071068D" w:rsidP="0071068D">
      <w:pPr>
        <w:pStyle w:val="a5"/>
        <w:tabs>
          <w:tab w:val="left" w:pos="1673"/>
        </w:tabs>
        <w:ind w:left="0" w:right="969"/>
        <w:rPr>
          <w:sz w:val="28"/>
        </w:rPr>
      </w:pPr>
      <w:r>
        <w:rPr>
          <w:color w:val="221F1F"/>
          <w:sz w:val="28"/>
        </w:rPr>
        <w:t xml:space="preserve">- </w:t>
      </w:r>
      <w:r w:rsidR="00395F00">
        <w:rPr>
          <w:color w:val="221F1F"/>
          <w:sz w:val="28"/>
        </w:rPr>
        <w:t>включение</w:t>
      </w:r>
      <w:r w:rsidR="00395F00">
        <w:rPr>
          <w:color w:val="221F1F"/>
          <w:spacing w:val="-18"/>
          <w:sz w:val="28"/>
        </w:rPr>
        <w:t xml:space="preserve"> </w:t>
      </w:r>
      <w:r w:rsidR="00395F00">
        <w:rPr>
          <w:color w:val="221F1F"/>
          <w:sz w:val="28"/>
        </w:rPr>
        <w:t>обучающихся</w:t>
      </w:r>
      <w:r w:rsidR="00395F00">
        <w:rPr>
          <w:color w:val="221F1F"/>
          <w:spacing w:val="-17"/>
          <w:sz w:val="28"/>
        </w:rPr>
        <w:t xml:space="preserve"> </w:t>
      </w:r>
      <w:r w:rsidR="00395F00">
        <w:rPr>
          <w:color w:val="221F1F"/>
          <w:sz w:val="28"/>
        </w:rPr>
        <w:t>в</w:t>
      </w:r>
      <w:r w:rsidR="00395F00">
        <w:rPr>
          <w:color w:val="221F1F"/>
          <w:spacing w:val="-18"/>
          <w:sz w:val="28"/>
        </w:rPr>
        <w:t xml:space="preserve"> </w:t>
      </w:r>
      <w:r w:rsidR="00395F00">
        <w:rPr>
          <w:color w:val="221F1F"/>
          <w:sz w:val="28"/>
        </w:rPr>
        <w:t>процессы</w:t>
      </w:r>
      <w:r w:rsidR="00395F00">
        <w:rPr>
          <w:color w:val="221F1F"/>
          <w:spacing w:val="-17"/>
          <w:sz w:val="28"/>
        </w:rPr>
        <w:t xml:space="preserve"> </w:t>
      </w:r>
      <w:r w:rsidR="00395F00">
        <w:rPr>
          <w:color w:val="221F1F"/>
          <w:sz w:val="28"/>
        </w:rPr>
        <w:t>преобразования</w:t>
      </w:r>
      <w:r w:rsidR="00395F00">
        <w:rPr>
          <w:color w:val="221F1F"/>
          <w:spacing w:val="-18"/>
          <w:sz w:val="28"/>
        </w:rPr>
        <w:t xml:space="preserve"> </w:t>
      </w:r>
      <w:r w:rsidR="00395F00">
        <w:rPr>
          <w:color w:val="221F1F"/>
          <w:sz w:val="28"/>
        </w:rPr>
        <w:t>внешней</w:t>
      </w:r>
      <w:r w:rsidR="00395F00">
        <w:rPr>
          <w:color w:val="221F1F"/>
          <w:spacing w:val="-17"/>
          <w:sz w:val="28"/>
        </w:rPr>
        <w:t xml:space="preserve"> </w:t>
      </w:r>
      <w:r w:rsidR="00395F00">
        <w:rPr>
          <w:color w:val="221F1F"/>
          <w:sz w:val="28"/>
        </w:rPr>
        <w:t>социальной среды</w:t>
      </w:r>
      <w:r w:rsidR="00395F00">
        <w:rPr>
          <w:color w:val="221F1F"/>
          <w:spacing w:val="-12"/>
          <w:sz w:val="28"/>
        </w:rPr>
        <w:t xml:space="preserve"> </w:t>
      </w:r>
      <w:r w:rsidR="00395F00">
        <w:rPr>
          <w:color w:val="221F1F"/>
          <w:sz w:val="28"/>
        </w:rPr>
        <w:t>(населенного</w:t>
      </w:r>
      <w:r w:rsidR="00395F00">
        <w:rPr>
          <w:color w:val="221F1F"/>
          <w:spacing w:val="-14"/>
          <w:sz w:val="28"/>
        </w:rPr>
        <w:t xml:space="preserve"> </w:t>
      </w:r>
      <w:r w:rsidR="00395F00">
        <w:rPr>
          <w:color w:val="221F1F"/>
          <w:sz w:val="28"/>
        </w:rPr>
        <w:t>пункта,</w:t>
      </w:r>
      <w:r w:rsidR="00395F00">
        <w:rPr>
          <w:color w:val="221F1F"/>
          <w:spacing w:val="-12"/>
          <w:sz w:val="28"/>
        </w:rPr>
        <w:t xml:space="preserve"> </w:t>
      </w:r>
      <w:r w:rsidR="00395F00">
        <w:rPr>
          <w:color w:val="221F1F"/>
          <w:sz w:val="28"/>
        </w:rPr>
        <w:t>муниципального</w:t>
      </w:r>
      <w:r w:rsidR="00395F00">
        <w:rPr>
          <w:color w:val="221F1F"/>
          <w:spacing w:val="-11"/>
          <w:sz w:val="28"/>
        </w:rPr>
        <w:t xml:space="preserve"> </w:t>
      </w:r>
      <w:r w:rsidR="00395F00">
        <w:rPr>
          <w:color w:val="221F1F"/>
          <w:sz w:val="28"/>
        </w:rPr>
        <w:t>района,</w:t>
      </w:r>
      <w:r w:rsidR="00395F00">
        <w:rPr>
          <w:color w:val="221F1F"/>
          <w:spacing w:val="-12"/>
          <w:sz w:val="28"/>
        </w:rPr>
        <w:t xml:space="preserve"> </w:t>
      </w:r>
      <w:r w:rsidR="00395F00">
        <w:rPr>
          <w:color w:val="221F1F"/>
          <w:sz w:val="28"/>
        </w:rPr>
        <w:t>субъекта</w:t>
      </w:r>
      <w:r w:rsidR="00395F00">
        <w:rPr>
          <w:color w:val="221F1F"/>
          <w:spacing w:val="-12"/>
          <w:sz w:val="28"/>
        </w:rPr>
        <w:t xml:space="preserve"> </w:t>
      </w:r>
      <w:r w:rsidR="00395F00">
        <w:rPr>
          <w:color w:val="221F1F"/>
          <w:sz w:val="28"/>
        </w:rPr>
        <w:t>Российской Федерации), формирования у них лидерских качеств, опыта социальной деятельности,</w:t>
      </w:r>
      <w:r w:rsidR="00395F00">
        <w:rPr>
          <w:color w:val="221F1F"/>
          <w:spacing w:val="-7"/>
          <w:sz w:val="28"/>
        </w:rPr>
        <w:t xml:space="preserve"> </w:t>
      </w:r>
      <w:r w:rsidR="00395F00">
        <w:rPr>
          <w:color w:val="221F1F"/>
          <w:sz w:val="28"/>
        </w:rPr>
        <w:t>реализации</w:t>
      </w:r>
      <w:r w:rsidR="00395F00">
        <w:rPr>
          <w:color w:val="221F1F"/>
          <w:spacing w:val="-6"/>
          <w:sz w:val="28"/>
        </w:rPr>
        <w:t xml:space="preserve"> </w:t>
      </w:r>
      <w:r w:rsidR="00395F00">
        <w:rPr>
          <w:color w:val="221F1F"/>
          <w:sz w:val="28"/>
        </w:rPr>
        <w:t>социальных</w:t>
      </w:r>
      <w:r w:rsidR="00395F00">
        <w:rPr>
          <w:color w:val="221F1F"/>
          <w:spacing w:val="-8"/>
          <w:sz w:val="28"/>
        </w:rPr>
        <w:t xml:space="preserve"> </w:t>
      </w:r>
      <w:r w:rsidR="00395F00">
        <w:rPr>
          <w:color w:val="221F1F"/>
          <w:sz w:val="28"/>
        </w:rPr>
        <w:t>проектов</w:t>
      </w:r>
      <w:r w:rsidR="00395F00">
        <w:rPr>
          <w:color w:val="221F1F"/>
          <w:spacing w:val="-7"/>
          <w:sz w:val="28"/>
        </w:rPr>
        <w:t xml:space="preserve"> </w:t>
      </w:r>
      <w:r w:rsidR="00395F00">
        <w:rPr>
          <w:color w:val="221F1F"/>
          <w:sz w:val="28"/>
        </w:rPr>
        <w:t>и</w:t>
      </w:r>
      <w:r w:rsidR="00395F00">
        <w:rPr>
          <w:color w:val="221F1F"/>
          <w:spacing w:val="-6"/>
          <w:sz w:val="28"/>
        </w:rPr>
        <w:t xml:space="preserve"> </w:t>
      </w:r>
      <w:r w:rsidR="00395F00">
        <w:rPr>
          <w:color w:val="221F1F"/>
          <w:sz w:val="28"/>
        </w:rPr>
        <w:t>программ,</w:t>
      </w:r>
      <w:r w:rsidR="00395F00">
        <w:rPr>
          <w:color w:val="221F1F"/>
          <w:spacing w:val="-9"/>
          <w:sz w:val="28"/>
        </w:rPr>
        <w:t xml:space="preserve"> </w:t>
      </w:r>
      <w:r w:rsidR="00395F00">
        <w:rPr>
          <w:color w:val="221F1F"/>
          <w:sz w:val="28"/>
        </w:rPr>
        <w:t>в</w:t>
      </w:r>
      <w:r w:rsidR="00395F00">
        <w:rPr>
          <w:color w:val="221F1F"/>
          <w:spacing w:val="-7"/>
          <w:sz w:val="28"/>
        </w:rPr>
        <w:t xml:space="preserve"> </w:t>
      </w:r>
      <w:r w:rsidR="00395F00">
        <w:rPr>
          <w:color w:val="221F1F"/>
          <w:sz w:val="28"/>
        </w:rPr>
        <w:t>том</w:t>
      </w:r>
      <w:r w:rsidR="00395F00">
        <w:rPr>
          <w:color w:val="221F1F"/>
          <w:spacing w:val="-6"/>
          <w:sz w:val="28"/>
        </w:rPr>
        <w:t xml:space="preserve"> </w:t>
      </w:r>
      <w:r w:rsidR="00395F00">
        <w:rPr>
          <w:color w:val="221F1F"/>
          <w:sz w:val="28"/>
        </w:rPr>
        <w:t>числе</w:t>
      </w:r>
      <w:r w:rsidR="00395F00">
        <w:rPr>
          <w:color w:val="221F1F"/>
          <w:spacing w:val="-7"/>
          <w:sz w:val="28"/>
        </w:rPr>
        <w:t xml:space="preserve"> </w:t>
      </w:r>
      <w:r w:rsidR="00395F00">
        <w:rPr>
          <w:color w:val="221F1F"/>
          <w:sz w:val="28"/>
        </w:rPr>
        <w:t>в качестве волонтеров;</w:t>
      </w:r>
    </w:p>
    <w:p w14:paraId="486A80D7" w14:textId="1E78E022" w:rsidR="00E55397" w:rsidRDefault="0071068D" w:rsidP="0071068D">
      <w:pPr>
        <w:pStyle w:val="a5"/>
        <w:tabs>
          <w:tab w:val="left" w:pos="1673"/>
        </w:tabs>
        <w:ind w:left="0" w:right="966"/>
        <w:rPr>
          <w:sz w:val="28"/>
        </w:rPr>
      </w:pPr>
      <w:r>
        <w:rPr>
          <w:color w:val="221F1F"/>
          <w:sz w:val="28"/>
        </w:rPr>
        <w:t xml:space="preserve">- </w:t>
      </w:r>
      <w:r w:rsidR="00395F00">
        <w:rPr>
          <w:color w:val="221F1F"/>
          <w:sz w:val="28"/>
        </w:rPr>
        <w:t xml:space="preserve">формирование у обучающихся опыта самостоятельной образовательной, </w:t>
      </w:r>
      <w:proofErr w:type="gramStart"/>
      <w:r w:rsidR="00395F00">
        <w:rPr>
          <w:color w:val="221F1F"/>
          <w:sz w:val="28"/>
        </w:rPr>
        <w:t>общественной,</w:t>
      </w:r>
      <w:r w:rsidR="00395F00">
        <w:rPr>
          <w:color w:val="221F1F"/>
          <w:spacing w:val="80"/>
          <w:w w:val="150"/>
          <w:sz w:val="28"/>
        </w:rPr>
        <w:t xml:space="preserve">  </w:t>
      </w:r>
      <w:r w:rsidR="00395F00">
        <w:rPr>
          <w:color w:val="221F1F"/>
          <w:sz w:val="28"/>
        </w:rPr>
        <w:t>проектной</w:t>
      </w:r>
      <w:proofErr w:type="gramEnd"/>
      <w:r w:rsidR="00395F00">
        <w:rPr>
          <w:color w:val="221F1F"/>
          <w:sz w:val="28"/>
        </w:rPr>
        <w:t>,</w:t>
      </w:r>
      <w:r w:rsidR="00395F00">
        <w:rPr>
          <w:color w:val="221F1F"/>
          <w:spacing w:val="80"/>
          <w:w w:val="150"/>
          <w:sz w:val="28"/>
        </w:rPr>
        <w:t xml:space="preserve">  </w:t>
      </w:r>
      <w:r w:rsidR="00395F00">
        <w:rPr>
          <w:color w:val="221F1F"/>
          <w:sz w:val="28"/>
        </w:rPr>
        <w:t>учебно-исследовательской,</w:t>
      </w:r>
      <w:r w:rsidR="00395F00">
        <w:rPr>
          <w:color w:val="221F1F"/>
          <w:spacing w:val="80"/>
          <w:w w:val="150"/>
          <w:sz w:val="28"/>
        </w:rPr>
        <w:t xml:space="preserve">  </w:t>
      </w:r>
      <w:r w:rsidR="00395F00">
        <w:rPr>
          <w:color w:val="221F1F"/>
          <w:sz w:val="28"/>
        </w:rPr>
        <w:t>спортивно-оздоровительной и творческой деятельности;</w:t>
      </w:r>
    </w:p>
    <w:p w14:paraId="38DD8D13" w14:textId="61129E68" w:rsidR="00E55397" w:rsidRDefault="0071068D" w:rsidP="0071068D">
      <w:pPr>
        <w:pStyle w:val="a5"/>
        <w:tabs>
          <w:tab w:val="left" w:pos="1673"/>
        </w:tabs>
        <w:ind w:left="0" w:right="964"/>
        <w:rPr>
          <w:sz w:val="28"/>
        </w:rPr>
      </w:pPr>
      <w:r>
        <w:rPr>
          <w:color w:val="221F1F"/>
          <w:sz w:val="28"/>
        </w:rPr>
        <w:t xml:space="preserve"> -  </w:t>
      </w:r>
      <w:r w:rsidR="00395F00">
        <w:rPr>
          <w:color w:val="221F1F"/>
          <w:sz w:val="28"/>
        </w:rPr>
        <w:t>формирование у обучающихся экологической грамотности, навыков здорового</w:t>
      </w:r>
      <w:r w:rsidR="00395F00">
        <w:rPr>
          <w:color w:val="221F1F"/>
          <w:spacing w:val="-12"/>
          <w:sz w:val="28"/>
        </w:rPr>
        <w:t xml:space="preserve"> </w:t>
      </w:r>
      <w:r w:rsidR="00395F00">
        <w:rPr>
          <w:color w:val="221F1F"/>
          <w:sz w:val="28"/>
        </w:rPr>
        <w:t>и</w:t>
      </w:r>
      <w:r w:rsidR="00395F00">
        <w:rPr>
          <w:color w:val="221F1F"/>
          <w:spacing w:val="-14"/>
          <w:sz w:val="28"/>
        </w:rPr>
        <w:t xml:space="preserve"> </w:t>
      </w:r>
      <w:r w:rsidR="00395F00">
        <w:rPr>
          <w:color w:val="221F1F"/>
          <w:sz w:val="28"/>
        </w:rPr>
        <w:t>безопасного</w:t>
      </w:r>
      <w:r w:rsidR="00395F00">
        <w:rPr>
          <w:color w:val="221F1F"/>
          <w:spacing w:val="-12"/>
          <w:sz w:val="28"/>
        </w:rPr>
        <w:t xml:space="preserve"> </w:t>
      </w:r>
      <w:r w:rsidR="00395F00">
        <w:rPr>
          <w:color w:val="221F1F"/>
          <w:sz w:val="28"/>
        </w:rPr>
        <w:t>для</w:t>
      </w:r>
      <w:r w:rsidR="00395F00">
        <w:rPr>
          <w:color w:val="221F1F"/>
          <w:spacing w:val="-12"/>
          <w:sz w:val="28"/>
        </w:rPr>
        <w:t xml:space="preserve"> </w:t>
      </w:r>
      <w:r w:rsidR="00395F00">
        <w:rPr>
          <w:color w:val="221F1F"/>
          <w:sz w:val="28"/>
        </w:rPr>
        <w:t>человека</w:t>
      </w:r>
      <w:r w:rsidR="00395F00">
        <w:rPr>
          <w:color w:val="221F1F"/>
          <w:spacing w:val="-15"/>
          <w:sz w:val="28"/>
        </w:rPr>
        <w:t xml:space="preserve"> </w:t>
      </w:r>
      <w:r w:rsidR="00395F00">
        <w:rPr>
          <w:color w:val="221F1F"/>
          <w:sz w:val="28"/>
        </w:rPr>
        <w:t>и</w:t>
      </w:r>
      <w:r w:rsidR="00395F00">
        <w:rPr>
          <w:color w:val="221F1F"/>
          <w:spacing w:val="-14"/>
          <w:sz w:val="28"/>
        </w:rPr>
        <w:t xml:space="preserve"> </w:t>
      </w:r>
      <w:r w:rsidR="00395F00">
        <w:rPr>
          <w:color w:val="221F1F"/>
          <w:sz w:val="28"/>
        </w:rPr>
        <w:t>окружающей</w:t>
      </w:r>
      <w:r w:rsidR="00395F00">
        <w:rPr>
          <w:color w:val="221F1F"/>
          <w:spacing w:val="-12"/>
          <w:sz w:val="28"/>
        </w:rPr>
        <w:t xml:space="preserve"> </w:t>
      </w:r>
      <w:r w:rsidR="00395F00">
        <w:rPr>
          <w:color w:val="221F1F"/>
          <w:sz w:val="28"/>
        </w:rPr>
        <w:t>его</w:t>
      </w:r>
      <w:r w:rsidR="00395F00">
        <w:rPr>
          <w:color w:val="221F1F"/>
          <w:spacing w:val="-14"/>
          <w:sz w:val="28"/>
        </w:rPr>
        <w:t xml:space="preserve"> </w:t>
      </w:r>
      <w:r w:rsidR="00395F00">
        <w:rPr>
          <w:color w:val="221F1F"/>
          <w:sz w:val="28"/>
        </w:rPr>
        <w:t>среды</w:t>
      </w:r>
      <w:r w:rsidR="00395F00">
        <w:rPr>
          <w:color w:val="221F1F"/>
          <w:spacing w:val="-14"/>
          <w:sz w:val="28"/>
        </w:rPr>
        <w:t xml:space="preserve"> </w:t>
      </w:r>
      <w:r w:rsidR="00395F00">
        <w:rPr>
          <w:color w:val="221F1F"/>
          <w:sz w:val="28"/>
        </w:rPr>
        <w:t>образа</w:t>
      </w:r>
      <w:r w:rsidR="00395F00">
        <w:rPr>
          <w:color w:val="221F1F"/>
          <w:spacing w:val="-15"/>
          <w:sz w:val="28"/>
        </w:rPr>
        <w:t xml:space="preserve"> </w:t>
      </w:r>
      <w:r w:rsidR="00395F00">
        <w:rPr>
          <w:color w:val="221F1F"/>
          <w:sz w:val="28"/>
        </w:rPr>
        <w:t>жизни;</w:t>
      </w:r>
    </w:p>
    <w:p w14:paraId="2679EAFE" w14:textId="6841C85C" w:rsidR="00E55397" w:rsidRDefault="0071068D" w:rsidP="0071068D">
      <w:pPr>
        <w:pStyle w:val="a5"/>
        <w:tabs>
          <w:tab w:val="left" w:pos="1673"/>
        </w:tabs>
        <w:ind w:left="0" w:right="966"/>
        <w:rPr>
          <w:sz w:val="28"/>
        </w:rPr>
      </w:pPr>
      <w:r>
        <w:rPr>
          <w:color w:val="221F1F"/>
          <w:sz w:val="28"/>
        </w:rPr>
        <w:t xml:space="preserve">- </w:t>
      </w:r>
      <w:r w:rsidR="00395F00">
        <w:rPr>
          <w:color w:val="221F1F"/>
          <w:sz w:val="28"/>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6B5A2448" w14:textId="3305D82E" w:rsidR="00E55397" w:rsidRPr="00A13CDD" w:rsidRDefault="0071068D" w:rsidP="0071068D">
      <w:pPr>
        <w:pStyle w:val="a5"/>
        <w:tabs>
          <w:tab w:val="left" w:pos="1672"/>
        </w:tabs>
        <w:spacing w:before="67" w:line="342" w:lineRule="exact"/>
        <w:ind w:left="0" w:right="967"/>
        <w:rPr>
          <w:sz w:val="28"/>
          <w:szCs w:val="28"/>
        </w:rPr>
      </w:pPr>
      <w:r>
        <w:rPr>
          <w:color w:val="221F1F"/>
          <w:sz w:val="28"/>
          <w:szCs w:val="28"/>
        </w:rPr>
        <w:lastRenderedPageBreak/>
        <w:t xml:space="preserve">- </w:t>
      </w:r>
      <w:r w:rsidR="00395F00" w:rsidRPr="00A13CDD">
        <w:rPr>
          <w:color w:val="221F1F"/>
          <w:sz w:val="28"/>
          <w:szCs w:val="28"/>
        </w:rPr>
        <w:t>обновление</w:t>
      </w:r>
      <w:r w:rsidR="00395F00" w:rsidRPr="00A13CDD">
        <w:rPr>
          <w:color w:val="221F1F"/>
          <w:spacing w:val="37"/>
          <w:sz w:val="28"/>
          <w:szCs w:val="28"/>
        </w:rPr>
        <w:t xml:space="preserve"> </w:t>
      </w:r>
      <w:r w:rsidR="00395F00" w:rsidRPr="00A13CDD">
        <w:rPr>
          <w:color w:val="221F1F"/>
          <w:sz w:val="28"/>
          <w:szCs w:val="28"/>
        </w:rPr>
        <w:t>содержания</w:t>
      </w:r>
      <w:r w:rsidR="00395F00" w:rsidRPr="00A13CDD">
        <w:rPr>
          <w:color w:val="221F1F"/>
          <w:spacing w:val="37"/>
          <w:sz w:val="28"/>
          <w:szCs w:val="28"/>
        </w:rPr>
        <w:t xml:space="preserve"> </w:t>
      </w:r>
      <w:r w:rsidR="00395F00" w:rsidRPr="00A13CDD">
        <w:rPr>
          <w:color w:val="221F1F"/>
          <w:sz w:val="28"/>
          <w:szCs w:val="28"/>
        </w:rPr>
        <w:t>программы</w:t>
      </w:r>
      <w:r w:rsidR="00395F00" w:rsidRPr="00A13CDD">
        <w:rPr>
          <w:color w:val="221F1F"/>
          <w:spacing w:val="35"/>
          <w:sz w:val="28"/>
          <w:szCs w:val="28"/>
        </w:rPr>
        <w:t xml:space="preserve"> </w:t>
      </w:r>
      <w:r w:rsidR="00395F00" w:rsidRPr="00A13CDD">
        <w:rPr>
          <w:color w:val="221F1F"/>
          <w:sz w:val="28"/>
          <w:szCs w:val="28"/>
        </w:rPr>
        <w:t>основного</w:t>
      </w:r>
      <w:r w:rsidR="00395F00" w:rsidRPr="00A13CDD">
        <w:rPr>
          <w:color w:val="221F1F"/>
          <w:spacing w:val="36"/>
          <w:sz w:val="28"/>
          <w:szCs w:val="28"/>
        </w:rPr>
        <w:t xml:space="preserve"> </w:t>
      </w:r>
      <w:r w:rsidR="00395F00" w:rsidRPr="00A13CDD">
        <w:rPr>
          <w:color w:val="221F1F"/>
          <w:sz w:val="28"/>
          <w:szCs w:val="28"/>
        </w:rPr>
        <w:t>общего</w:t>
      </w:r>
      <w:r w:rsidR="00395F00" w:rsidRPr="00A13CDD">
        <w:rPr>
          <w:color w:val="221F1F"/>
          <w:spacing w:val="35"/>
          <w:sz w:val="28"/>
          <w:szCs w:val="28"/>
        </w:rPr>
        <w:t xml:space="preserve"> </w:t>
      </w:r>
      <w:r w:rsidR="00395F00" w:rsidRPr="00A13CDD">
        <w:rPr>
          <w:color w:val="221F1F"/>
          <w:sz w:val="28"/>
          <w:szCs w:val="28"/>
        </w:rPr>
        <w:t>образования,</w:t>
      </w:r>
      <w:r w:rsidR="00395F00" w:rsidRPr="00A13CDD">
        <w:rPr>
          <w:color w:val="221F1F"/>
          <w:spacing w:val="38"/>
          <w:sz w:val="28"/>
          <w:szCs w:val="28"/>
        </w:rPr>
        <w:t xml:space="preserve"> </w:t>
      </w:r>
      <w:r w:rsidR="00395F00" w:rsidRPr="00A13CDD">
        <w:rPr>
          <w:color w:val="221F1F"/>
          <w:spacing w:val="-5"/>
          <w:sz w:val="28"/>
          <w:szCs w:val="28"/>
        </w:rPr>
        <w:t>ме</w:t>
      </w:r>
      <w:r w:rsidR="00395F00" w:rsidRPr="00A13CDD">
        <w:rPr>
          <w:color w:val="221F1F"/>
          <w:sz w:val="28"/>
          <w:szCs w:val="28"/>
        </w:rPr>
        <w:t>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7C2ECD1F" w14:textId="68B5C3B3" w:rsidR="00E55397" w:rsidRDefault="0071068D" w:rsidP="0071068D">
      <w:pPr>
        <w:pStyle w:val="a5"/>
        <w:tabs>
          <w:tab w:val="left" w:pos="1673"/>
        </w:tabs>
        <w:spacing w:before="1"/>
        <w:ind w:left="0" w:right="969"/>
        <w:rPr>
          <w:sz w:val="28"/>
        </w:rPr>
      </w:pPr>
      <w:r>
        <w:rPr>
          <w:color w:val="221F1F"/>
          <w:sz w:val="28"/>
        </w:rPr>
        <w:t xml:space="preserve">- </w:t>
      </w:r>
      <w:r w:rsidR="00395F00">
        <w:rPr>
          <w:color w:val="221F1F"/>
          <w:sz w:val="28"/>
        </w:rPr>
        <w:t xml:space="preserve">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w:t>
      </w:r>
      <w:r w:rsidR="00395F00">
        <w:rPr>
          <w:color w:val="221F1F"/>
          <w:spacing w:val="-2"/>
          <w:sz w:val="28"/>
        </w:rPr>
        <w:t>компетентности;</w:t>
      </w:r>
    </w:p>
    <w:p w14:paraId="2A801EEA" w14:textId="49AAA66E" w:rsidR="00E55397" w:rsidRDefault="0071068D" w:rsidP="0071068D">
      <w:pPr>
        <w:pStyle w:val="a5"/>
        <w:tabs>
          <w:tab w:val="left" w:pos="1673"/>
        </w:tabs>
        <w:ind w:left="0" w:right="968"/>
        <w:rPr>
          <w:sz w:val="28"/>
        </w:rPr>
      </w:pPr>
      <w:r>
        <w:rPr>
          <w:color w:val="221F1F"/>
          <w:sz w:val="28"/>
        </w:rPr>
        <w:t xml:space="preserve">- </w:t>
      </w:r>
      <w:r w:rsidR="00395F00">
        <w:rPr>
          <w:color w:val="221F1F"/>
          <w:sz w:val="28"/>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102ECC34" w14:textId="76A7B3F1" w:rsidR="00E55397" w:rsidRDefault="0071068D" w:rsidP="0071068D">
      <w:pPr>
        <w:pStyle w:val="a5"/>
        <w:tabs>
          <w:tab w:val="left" w:pos="1673"/>
        </w:tabs>
        <w:ind w:left="0" w:right="967"/>
        <w:rPr>
          <w:sz w:val="28"/>
        </w:rPr>
      </w:pPr>
      <w:r>
        <w:rPr>
          <w:color w:val="221F1F"/>
          <w:sz w:val="28"/>
        </w:rPr>
        <w:t xml:space="preserve">     </w:t>
      </w:r>
      <w:r w:rsidR="00395F00">
        <w:rPr>
          <w:color w:val="221F1F"/>
          <w:sz w:val="28"/>
        </w:rPr>
        <w:t>При реализации настоящей образовательной программы основного общего образования в рамках сетевого взаимодействия используются ресурсы</w:t>
      </w:r>
      <w:r w:rsidR="00395F00">
        <w:rPr>
          <w:color w:val="221F1F"/>
          <w:spacing w:val="-6"/>
          <w:sz w:val="28"/>
        </w:rPr>
        <w:t xml:space="preserve"> </w:t>
      </w:r>
      <w:r w:rsidR="00395F00">
        <w:rPr>
          <w:color w:val="221F1F"/>
          <w:sz w:val="28"/>
        </w:rPr>
        <w:t>иных</w:t>
      </w:r>
      <w:r w:rsidR="00395F00">
        <w:rPr>
          <w:color w:val="221F1F"/>
          <w:spacing w:val="-8"/>
          <w:sz w:val="28"/>
        </w:rPr>
        <w:t xml:space="preserve"> </w:t>
      </w:r>
      <w:r w:rsidR="00395F00">
        <w:rPr>
          <w:color w:val="221F1F"/>
          <w:sz w:val="28"/>
        </w:rPr>
        <w:t>организаций,</w:t>
      </w:r>
      <w:r w:rsidR="00395F00">
        <w:rPr>
          <w:color w:val="221F1F"/>
          <w:spacing w:val="-6"/>
          <w:sz w:val="28"/>
        </w:rPr>
        <w:t xml:space="preserve"> </w:t>
      </w:r>
      <w:r w:rsidR="00395F00">
        <w:rPr>
          <w:color w:val="221F1F"/>
          <w:sz w:val="28"/>
        </w:rPr>
        <w:t>на</w:t>
      </w:r>
      <w:r w:rsidR="00395F00">
        <w:rPr>
          <w:color w:val="221F1F"/>
          <w:spacing w:val="-9"/>
          <w:sz w:val="28"/>
        </w:rPr>
        <w:t xml:space="preserve"> </w:t>
      </w:r>
      <w:r w:rsidR="00395F00">
        <w:rPr>
          <w:color w:val="221F1F"/>
          <w:sz w:val="28"/>
        </w:rPr>
        <w:t>правленные</w:t>
      </w:r>
      <w:r w:rsidR="00395F00">
        <w:rPr>
          <w:color w:val="221F1F"/>
          <w:spacing w:val="-6"/>
          <w:sz w:val="28"/>
        </w:rPr>
        <w:t xml:space="preserve"> </w:t>
      </w:r>
      <w:r w:rsidR="00395F00">
        <w:rPr>
          <w:color w:val="221F1F"/>
          <w:sz w:val="28"/>
        </w:rPr>
        <w:t>на</w:t>
      </w:r>
      <w:r w:rsidR="00395F00">
        <w:rPr>
          <w:color w:val="221F1F"/>
          <w:spacing w:val="-9"/>
          <w:sz w:val="28"/>
        </w:rPr>
        <w:t xml:space="preserve"> </w:t>
      </w:r>
      <w:r w:rsidR="00395F00">
        <w:rPr>
          <w:color w:val="221F1F"/>
          <w:sz w:val="28"/>
        </w:rPr>
        <w:t>обеспечение</w:t>
      </w:r>
      <w:r w:rsidR="00395F00">
        <w:rPr>
          <w:color w:val="221F1F"/>
          <w:spacing w:val="-9"/>
          <w:sz w:val="28"/>
        </w:rPr>
        <w:t xml:space="preserve"> </w:t>
      </w:r>
      <w:r w:rsidR="00395F00">
        <w:rPr>
          <w:color w:val="221F1F"/>
          <w:sz w:val="28"/>
        </w:rPr>
        <w:t>качества</w:t>
      </w:r>
      <w:r w:rsidR="00395F00">
        <w:rPr>
          <w:color w:val="221F1F"/>
          <w:spacing w:val="-6"/>
          <w:sz w:val="28"/>
        </w:rPr>
        <w:t xml:space="preserve"> </w:t>
      </w:r>
      <w:r w:rsidR="00395F00">
        <w:rPr>
          <w:color w:val="221F1F"/>
          <w:sz w:val="28"/>
        </w:rPr>
        <w:t>условий образовательной деятельности.</w:t>
      </w:r>
    </w:p>
    <w:p w14:paraId="74A01707" w14:textId="77777777" w:rsidR="00E55397" w:rsidRDefault="00E55397" w:rsidP="00CF7F8A">
      <w:pPr>
        <w:pStyle w:val="a3"/>
        <w:spacing w:before="319"/>
        <w:ind w:left="0"/>
        <w:jc w:val="left"/>
      </w:pPr>
    </w:p>
    <w:p w14:paraId="3CA06B58" w14:textId="756BECF7" w:rsidR="00E55397" w:rsidRPr="005620C2" w:rsidRDefault="00395F00" w:rsidP="000F6D24">
      <w:pPr>
        <w:pStyle w:val="a5"/>
        <w:numPr>
          <w:ilvl w:val="2"/>
          <w:numId w:val="214"/>
        </w:numPr>
        <w:tabs>
          <w:tab w:val="left" w:pos="1678"/>
        </w:tabs>
        <w:spacing w:before="1"/>
        <w:ind w:left="0" w:right="967" w:firstLine="0"/>
        <w:rPr>
          <w:b/>
          <w:bCs/>
          <w:sz w:val="28"/>
        </w:rPr>
      </w:pPr>
      <w:r w:rsidRPr="005620C2">
        <w:rPr>
          <w:b/>
          <w:bCs/>
          <w:color w:val="221F1F"/>
          <w:sz w:val="28"/>
        </w:rPr>
        <w:t xml:space="preserve">Описание кадровых условий реализации основной образовательной </w:t>
      </w:r>
      <w:proofErr w:type="gramStart"/>
      <w:r w:rsidRPr="005620C2">
        <w:rPr>
          <w:b/>
          <w:bCs/>
          <w:color w:val="221F1F"/>
          <w:sz w:val="28"/>
        </w:rPr>
        <w:t>про- граммы</w:t>
      </w:r>
      <w:proofErr w:type="gramEnd"/>
      <w:r w:rsidRPr="005620C2">
        <w:rPr>
          <w:b/>
          <w:bCs/>
          <w:color w:val="221F1F"/>
          <w:sz w:val="28"/>
        </w:rPr>
        <w:t xml:space="preserve"> основного общего образования</w:t>
      </w:r>
    </w:p>
    <w:p w14:paraId="7142D5EC" w14:textId="77777777" w:rsidR="00E55397" w:rsidRDefault="00395F00" w:rsidP="00CF7F8A">
      <w:pPr>
        <w:pStyle w:val="a3"/>
        <w:spacing w:line="321" w:lineRule="exact"/>
        <w:ind w:left="0"/>
      </w:pPr>
      <w:r>
        <w:rPr>
          <w:color w:val="221F1F"/>
        </w:rPr>
        <w:t>Для</w:t>
      </w:r>
      <w:r>
        <w:rPr>
          <w:color w:val="221F1F"/>
          <w:spacing w:val="-4"/>
        </w:rPr>
        <w:t xml:space="preserve"> </w:t>
      </w:r>
      <w:r>
        <w:rPr>
          <w:color w:val="221F1F"/>
        </w:rPr>
        <w:t>обеспечения</w:t>
      </w:r>
      <w:r>
        <w:rPr>
          <w:color w:val="221F1F"/>
          <w:spacing w:val="-3"/>
        </w:rPr>
        <w:t xml:space="preserve"> </w:t>
      </w:r>
      <w:r>
        <w:rPr>
          <w:color w:val="221F1F"/>
        </w:rPr>
        <w:t>реализации</w:t>
      </w:r>
      <w:r>
        <w:rPr>
          <w:color w:val="221F1F"/>
          <w:spacing w:val="-5"/>
        </w:rPr>
        <w:t xml:space="preserve"> </w:t>
      </w:r>
      <w:r>
        <w:rPr>
          <w:color w:val="221F1F"/>
        </w:rPr>
        <w:t>программы</w:t>
      </w:r>
      <w:r>
        <w:rPr>
          <w:color w:val="221F1F"/>
          <w:spacing w:val="-3"/>
        </w:rPr>
        <w:t xml:space="preserve"> </w:t>
      </w:r>
      <w:r>
        <w:rPr>
          <w:color w:val="221F1F"/>
        </w:rPr>
        <w:t>основного</w:t>
      </w:r>
      <w:r>
        <w:rPr>
          <w:color w:val="221F1F"/>
          <w:spacing w:val="-5"/>
        </w:rPr>
        <w:t xml:space="preserve"> </w:t>
      </w:r>
      <w:r>
        <w:rPr>
          <w:color w:val="221F1F"/>
        </w:rPr>
        <w:t>общего</w:t>
      </w:r>
      <w:r>
        <w:rPr>
          <w:color w:val="221F1F"/>
          <w:spacing w:val="-4"/>
        </w:rPr>
        <w:t xml:space="preserve"> </w:t>
      </w:r>
      <w:r>
        <w:rPr>
          <w:color w:val="221F1F"/>
        </w:rPr>
        <w:t>образования</w:t>
      </w:r>
      <w:r>
        <w:rPr>
          <w:color w:val="221F1F"/>
          <w:spacing w:val="8"/>
        </w:rPr>
        <w:t xml:space="preserve"> </w:t>
      </w:r>
      <w:r>
        <w:rPr>
          <w:color w:val="221F1F"/>
          <w:spacing w:val="-4"/>
        </w:rPr>
        <w:t>МАОУ</w:t>
      </w:r>
    </w:p>
    <w:p w14:paraId="2C15BF76" w14:textId="18BB4001" w:rsidR="00E55397" w:rsidRDefault="00395F00" w:rsidP="00CF7F8A">
      <w:pPr>
        <w:pStyle w:val="a3"/>
        <w:ind w:left="0" w:right="969"/>
      </w:pPr>
      <w:r>
        <w:rPr>
          <w:color w:val="221F1F"/>
        </w:rPr>
        <w:t>«СОШ №</w:t>
      </w:r>
      <w:r w:rsidR="00D25705">
        <w:rPr>
          <w:color w:val="221F1F"/>
        </w:rPr>
        <w:t>19</w:t>
      </w:r>
      <w:r>
        <w:rPr>
          <w:color w:val="221F1F"/>
        </w:rPr>
        <w:t>»</w:t>
      </w:r>
      <w:r w:rsidR="0071068D">
        <w:rPr>
          <w:color w:val="221F1F"/>
        </w:rPr>
        <w:t xml:space="preserve"> городского </w:t>
      </w:r>
      <w:proofErr w:type="gramStart"/>
      <w:r w:rsidR="0071068D">
        <w:rPr>
          <w:color w:val="221F1F"/>
        </w:rPr>
        <w:t xml:space="preserve">округа </w:t>
      </w:r>
      <w:r>
        <w:rPr>
          <w:color w:val="221F1F"/>
        </w:rPr>
        <w:t xml:space="preserve"> </w:t>
      </w:r>
      <w:proofErr w:type="spellStart"/>
      <w:r>
        <w:rPr>
          <w:color w:val="221F1F"/>
        </w:rPr>
        <w:t>г.Стерлитамак</w:t>
      </w:r>
      <w:proofErr w:type="spellEnd"/>
      <w:proofErr w:type="gramEnd"/>
      <w:r>
        <w:rPr>
          <w:color w:val="221F1F"/>
        </w:rPr>
        <w:t xml:space="preserve"> РБ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595EEE1A" w14:textId="77777777" w:rsidR="00E55397" w:rsidRDefault="00395F00" w:rsidP="00CF7F8A">
      <w:pPr>
        <w:pStyle w:val="a3"/>
        <w:spacing w:before="1" w:line="322" w:lineRule="exact"/>
        <w:ind w:left="0"/>
      </w:pPr>
      <w:r>
        <w:rPr>
          <w:color w:val="221F1F"/>
        </w:rPr>
        <w:t>Обеспеченность</w:t>
      </w:r>
      <w:r>
        <w:rPr>
          <w:color w:val="221F1F"/>
          <w:spacing w:val="-10"/>
        </w:rPr>
        <w:t xml:space="preserve"> </w:t>
      </w:r>
      <w:r>
        <w:rPr>
          <w:color w:val="221F1F"/>
        </w:rPr>
        <w:t>кадровыми</w:t>
      </w:r>
      <w:r>
        <w:rPr>
          <w:color w:val="221F1F"/>
          <w:spacing w:val="-6"/>
        </w:rPr>
        <w:t xml:space="preserve"> </w:t>
      </w:r>
      <w:r>
        <w:rPr>
          <w:color w:val="221F1F"/>
        </w:rPr>
        <w:t>условиями</w:t>
      </w:r>
      <w:r>
        <w:rPr>
          <w:color w:val="221F1F"/>
          <w:spacing w:val="-9"/>
        </w:rPr>
        <w:t xml:space="preserve"> </w:t>
      </w:r>
      <w:r>
        <w:rPr>
          <w:color w:val="221F1F"/>
        </w:rPr>
        <w:t>включает</w:t>
      </w:r>
      <w:r>
        <w:rPr>
          <w:color w:val="221F1F"/>
          <w:spacing w:val="-6"/>
        </w:rPr>
        <w:t xml:space="preserve"> </w:t>
      </w:r>
      <w:r>
        <w:rPr>
          <w:color w:val="221F1F"/>
        </w:rPr>
        <w:t>в</w:t>
      </w:r>
      <w:r>
        <w:rPr>
          <w:color w:val="221F1F"/>
          <w:spacing w:val="-8"/>
        </w:rPr>
        <w:t xml:space="preserve"> </w:t>
      </w:r>
      <w:r>
        <w:rPr>
          <w:color w:val="221F1F"/>
          <w:spacing w:val="-2"/>
        </w:rPr>
        <w:t>себя:</w:t>
      </w:r>
    </w:p>
    <w:p w14:paraId="29E14C4A" w14:textId="344763E7" w:rsidR="00E55397" w:rsidRDefault="00395F00" w:rsidP="00CF7F8A">
      <w:pPr>
        <w:pStyle w:val="a3"/>
        <w:ind w:left="0" w:right="970"/>
      </w:pPr>
      <w:r>
        <w:rPr>
          <w:color w:val="221F1F"/>
          <w:spacing w:val="-5"/>
        </w:rPr>
        <w:t xml:space="preserve"> </w:t>
      </w:r>
      <w:r>
        <w:rPr>
          <w:color w:val="221F1F"/>
        </w:rPr>
        <w:t>укомплектованность</w:t>
      </w:r>
      <w:r>
        <w:rPr>
          <w:color w:val="221F1F"/>
          <w:spacing w:val="-5"/>
        </w:rPr>
        <w:t xml:space="preserve"> </w:t>
      </w:r>
      <w:r>
        <w:rPr>
          <w:color w:val="221F1F"/>
        </w:rPr>
        <w:t>МАОУ</w:t>
      </w:r>
      <w:r>
        <w:rPr>
          <w:color w:val="221F1F"/>
          <w:spacing w:val="-5"/>
        </w:rPr>
        <w:t xml:space="preserve"> </w:t>
      </w:r>
      <w:r>
        <w:rPr>
          <w:color w:val="221F1F"/>
        </w:rPr>
        <w:t>«СОШ</w:t>
      </w:r>
      <w:r>
        <w:rPr>
          <w:color w:val="221F1F"/>
          <w:spacing w:val="-5"/>
        </w:rPr>
        <w:t xml:space="preserve"> </w:t>
      </w:r>
      <w:r>
        <w:rPr>
          <w:color w:val="221F1F"/>
        </w:rPr>
        <w:t>№</w:t>
      </w:r>
      <w:proofErr w:type="gramStart"/>
      <w:r w:rsidR="00D25705">
        <w:rPr>
          <w:color w:val="221F1F"/>
        </w:rPr>
        <w:t>19</w:t>
      </w:r>
      <w:bookmarkStart w:id="2" w:name="_Hlk164458268"/>
      <w:r>
        <w:rPr>
          <w:color w:val="221F1F"/>
        </w:rPr>
        <w:t>»</w:t>
      </w:r>
      <w:r>
        <w:rPr>
          <w:color w:val="221F1F"/>
          <w:spacing w:val="-6"/>
        </w:rPr>
        <w:t xml:space="preserve"> </w:t>
      </w:r>
      <w:r w:rsidR="0071068D">
        <w:rPr>
          <w:color w:val="221F1F"/>
          <w:spacing w:val="-6"/>
        </w:rPr>
        <w:t xml:space="preserve"> городского</w:t>
      </w:r>
      <w:proofErr w:type="gramEnd"/>
      <w:r w:rsidR="0071068D">
        <w:rPr>
          <w:color w:val="221F1F"/>
          <w:spacing w:val="-6"/>
        </w:rPr>
        <w:t xml:space="preserve"> округа </w:t>
      </w:r>
      <w:bookmarkEnd w:id="2"/>
      <w:proofErr w:type="spellStart"/>
      <w:r>
        <w:rPr>
          <w:color w:val="221F1F"/>
        </w:rPr>
        <w:t>г.Стерлитамак</w:t>
      </w:r>
      <w:proofErr w:type="spellEnd"/>
      <w:r>
        <w:rPr>
          <w:color w:val="221F1F"/>
          <w:spacing w:val="-3"/>
        </w:rPr>
        <w:t xml:space="preserve"> </w:t>
      </w:r>
      <w:r>
        <w:rPr>
          <w:color w:val="221F1F"/>
        </w:rPr>
        <w:t>РБ</w:t>
      </w:r>
      <w:r>
        <w:rPr>
          <w:color w:val="221F1F"/>
          <w:spacing w:val="-6"/>
        </w:rPr>
        <w:t xml:space="preserve"> </w:t>
      </w:r>
      <w:r>
        <w:rPr>
          <w:color w:val="221F1F"/>
        </w:rPr>
        <w:t>педагогическими, руководящими и иными работниками;</w:t>
      </w:r>
    </w:p>
    <w:p w14:paraId="43387B7D" w14:textId="47A6AA40" w:rsidR="00E55397" w:rsidRDefault="00395F00" w:rsidP="00CF7F8A">
      <w:pPr>
        <w:pStyle w:val="a3"/>
        <w:spacing w:line="321" w:lineRule="exact"/>
        <w:ind w:left="0"/>
      </w:pPr>
      <w:r>
        <w:rPr>
          <w:color w:val="221F1F"/>
        </w:rPr>
        <w:t>уровень</w:t>
      </w:r>
      <w:r>
        <w:rPr>
          <w:color w:val="221F1F"/>
          <w:spacing w:val="64"/>
        </w:rPr>
        <w:t xml:space="preserve"> </w:t>
      </w:r>
      <w:r>
        <w:rPr>
          <w:color w:val="221F1F"/>
        </w:rPr>
        <w:t>квалификации</w:t>
      </w:r>
      <w:r>
        <w:rPr>
          <w:color w:val="221F1F"/>
          <w:spacing w:val="63"/>
        </w:rPr>
        <w:t xml:space="preserve"> </w:t>
      </w:r>
      <w:r>
        <w:rPr>
          <w:color w:val="221F1F"/>
        </w:rPr>
        <w:t>педагогических</w:t>
      </w:r>
      <w:r>
        <w:rPr>
          <w:color w:val="221F1F"/>
          <w:spacing w:val="63"/>
        </w:rPr>
        <w:t xml:space="preserve"> </w:t>
      </w:r>
      <w:r>
        <w:rPr>
          <w:color w:val="221F1F"/>
        </w:rPr>
        <w:t>и</w:t>
      </w:r>
      <w:r>
        <w:rPr>
          <w:color w:val="221F1F"/>
          <w:spacing w:val="63"/>
        </w:rPr>
        <w:t xml:space="preserve"> </w:t>
      </w:r>
      <w:r>
        <w:rPr>
          <w:color w:val="221F1F"/>
        </w:rPr>
        <w:t>иных</w:t>
      </w:r>
      <w:r>
        <w:rPr>
          <w:color w:val="221F1F"/>
          <w:spacing w:val="63"/>
        </w:rPr>
        <w:t xml:space="preserve"> </w:t>
      </w:r>
      <w:r>
        <w:rPr>
          <w:color w:val="221F1F"/>
        </w:rPr>
        <w:t>работников</w:t>
      </w:r>
      <w:r>
        <w:rPr>
          <w:color w:val="221F1F"/>
          <w:spacing w:val="74"/>
        </w:rPr>
        <w:t xml:space="preserve"> </w:t>
      </w:r>
      <w:r>
        <w:rPr>
          <w:color w:val="221F1F"/>
        </w:rPr>
        <w:t>МАОУ</w:t>
      </w:r>
      <w:r>
        <w:rPr>
          <w:color w:val="221F1F"/>
          <w:spacing w:val="65"/>
        </w:rPr>
        <w:t xml:space="preserve"> </w:t>
      </w:r>
      <w:r>
        <w:rPr>
          <w:color w:val="221F1F"/>
          <w:spacing w:val="-4"/>
        </w:rPr>
        <w:t>«СОШ</w:t>
      </w:r>
    </w:p>
    <w:p w14:paraId="68E6449F" w14:textId="7347C7F1" w:rsidR="00E55397" w:rsidRDefault="00395F00" w:rsidP="00CF7F8A">
      <w:pPr>
        <w:pStyle w:val="a3"/>
        <w:spacing w:line="242" w:lineRule="auto"/>
        <w:ind w:left="0" w:right="974"/>
      </w:pPr>
      <w:r>
        <w:rPr>
          <w:color w:val="221F1F"/>
        </w:rPr>
        <w:t>№</w:t>
      </w:r>
      <w:proofErr w:type="gramStart"/>
      <w:r w:rsidR="00D25705">
        <w:rPr>
          <w:color w:val="221F1F"/>
        </w:rPr>
        <w:t>19</w:t>
      </w:r>
      <w:r w:rsidR="0071068D">
        <w:rPr>
          <w:color w:val="221F1F"/>
        </w:rPr>
        <w:t>»</w:t>
      </w:r>
      <w:r w:rsidR="0071068D">
        <w:rPr>
          <w:color w:val="221F1F"/>
          <w:spacing w:val="-6"/>
        </w:rPr>
        <w:t xml:space="preserve">  городского</w:t>
      </w:r>
      <w:proofErr w:type="gramEnd"/>
      <w:r w:rsidR="0071068D">
        <w:rPr>
          <w:color w:val="221F1F"/>
          <w:spacing w:val="-6"/>
        </w:rPr>
        <w:t xml:space="preserve"> округа</w:t>
      </w:r>
      <w:r>
        <w:rPr>
          <w:color w:val="221F1F"/>
        </w:rPr>
        <w:t xml:space="preserve"> </w:t>
      </w:r>
      <w:proofErr w:type="spellStart"/>
      <w:r>
        <w:rPr>
          <w:color w:val="221F1F"/>
        </w:rPr>
        <w:t>г.Стерлитамак</w:t>
      </w:r>
      <w:proofErr w:type="spellEnd"/>
      <w:r>
        <w:rPr>
          <w:color w:val="221F1F"/>
        </w:rPr>
        <w:t xml:space="preserve"> РБ, участвующими в реализации основной образователь- ной программы и создании условий для ее разработки и реализации;</w:t>
      </w:r>
    </w:p>
    <w:p w14:paraId="64E37C46" w14:textId="291D6CE1" w:rsidR="00E55397" w:rsidRDefault="00395F00" w:rsidP="00CF7F8A">
      <w:pPr>
        <w:pStyle w:val="a3"/>
        <w:ind w:left="0" w:right="964"/>
      </w:pPr>
      <w:r>
        <w:rPr>
          <w:color w:val="221F1F"/>
        </w:rPr>
        <w:t>непрерывность профессионального развития педагогических работников МАОУ «СОШ №</w:t>
      </w:r>
      <w:proofErr w:type="gramStart"/>
      <w:r w:rsidR="00D25705">
        <w:rPr>
          <w:color w:val="221F1F"/>
        </w:rPr>
        <w:t>19</w:t>
      </w:r>
      <w:r w:rsidR="0071068D">
        <w:rPr>
          <w:color w:val="221F1F"/>
        </w:rPr>
        <w:t>»</w:t>
      </w:r>
      <w:r w:rsidR="0071068D">
        <w:rPr>
          <w:color w:val="221F1F"/>
          <w:spacing w:val="-6"/>
        </w:rPr>
        <w:t xml:space="preserve">  городского</w:t>
      </w:r>
      <w:proofErr w:type="gramEnd"/>
      <w:r w:rsidR="0071068D">
        <w:rPr>
          <w:color w:val="221F1F"/>
          <w:spacing w:val="-6"/>
        </w:rPr>
        <w:t xml:space="preserve"> округа</w:t>
      </w:r>
      <w:r>
        <w:rPr>
          <w:color w:val="221F1F"/>
        </w:rPr>
        <w:t xml:space="preserve"> </w:t>
      </w:r>
      <w:proofErr w:type="spellStart"/>
      <w:r>
        <w:rPr>
          <w:color w:val="221F1F"/>
        </w:rPr>
        <w:t>г.Стерлитамак</w:t>
      </w:r>
      <w:proofErr w:type="spellEnd"/>
      <w:r>
        <w:rPr>
          <w:color w:val="221F1F"/>
        </w:rPr>
        <w:t xml:space="preserve"> РБ, реализующей образовательную программу основного общего образования.</w:t>
      </w:r>
    </w:p>
    <w:p w14:paraId="06237495" w14:textId="7F67C731" w:rsidR="00E55397" w:rsidRDefault="00395F00" w:rsidP="00CF7F8A">
      <w:pPr>
        <w:pStyle w:val="a3"/>
        <w:ind w:left="0" w:right="968"/>
      </w:pPr>
      <w:r>
        <w:rPr>
          <w:color w:val="221F1F"/>
        </w:rPr>
        <w:t>Укомплектованность МАОУ «СОШ №</w:t>
      </w:r>
      <w:proofErr w:type="gramStart"/>
      <w:r w:rsidR="00D25705">
        <w:rPr>
          <w:color w:val="221F1F"/>
        </w:rPr>
        <w:t>19</w:t>
      </w:r>
      <w:r w:rsidR="0071068D">
        <w:rPr>
          <w:color w:val="221F1F"/>
        </w:rPr>
        <w:t>»</w:t>
      </w:r>
      <w:r w:rsidR="0071068D">
        <w:rPr>
          <w:color w:val="221F1F"/>
          <w:spacing w:val="-6"/>
        </w:rPr>
        <w:t xml:space="preserve">  городского</w:t>
      </w:r>
      <w:proofErr w:type="gramEnd"/>
      <w:r w:rsidR="0071068D">
        <w:rPr>
          <w:color w:val="221F1F"/>
          <w:spacing w:val="-6"/>
        </w:rPr>
        <w:t xml:space="preserve"> округа</w:t>
      </w:r>
      <w:r>
        <w:rPr>
          <w:color w:val="221F1F"/>
        </w:rPr>
        <w:t xml:space="preserve"> </w:t>
      </w:r>
      <w:proofErr w:type="spellStart"/>
      <w:r>
        <w:rPr>
          <w:color w:val="221F1F"/>
        </w:rPr>
        <w:t>г.Стерлитамак</w:t>
      </w:r>
      <w:proofErr w:type="spellEnd"/>
      <w:r>
        <w:rPr>
          <w:color w:val="221F1F"/>
        </w:rPr>
        <w:t xml:space="preserve"> РБ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193C21DE" w14:textId="63384604" w:rsidR="00E55397" w:rsidRDefault="00395F00" w:rsidP="00CF7F8A">
      <w:pPr>
        <w:pStyle w:val="a3"/>
        <w:ind w:left="0" w:right="969"/>
      </w:pPr>
      <w:r>
        <w:rPr>
          <w:color w:val="221F1F"/>
        </w:rPr>
        <w:t>Уровень</w:t>
      </w:r>
      <w:r>
        <w:rPr>
          <w:color w:val="221F1F"/>
          <w:spacing w:val="-10"/>
        </w:rPr>
        <w:t xml:space="preserve"> </w:t>
      </w:r>
      <w:r>
        <w:rPr>
          <w:color w:val="221F1F"/>
        </w:rPr>
        <w:t>квалификации</w:t>
      </w:r>
      <w:r>
        <w:rPr>
          <w:color w:val="221F1F"/>
          <w:spacing w:val="-9"/>
        </w:rPr>
        <w:t xml:space="preserve"> </w:t>
      </w:r>
      <w:r>
        <w:rPr>
          <w:color w:val="221F1F"/>
        </w:rPr>
        <w:t>педагогических</w:t>
      </w:r>
      <w:r>
        <w:rPr>
          <w:color w:val="221F1F"/>
          <w:spacing w:val="-11"/>
        </w:rPr>
        <w:t xml:space="preserve"> </w:t>
      </w:r>
      <w:r>
        <w:rPr>
          <w:color w:val="221F1F"/>
        </w:rPr>
        <w:t>и</w:t>
      </w:r>
      <w:r>
        <w:rPr>
          <w:color w:val="221F1F"/>
          <w:spacing w:val="-9"/>
        </w:rPr>
        <w:t xml:space="preserve"> </w:t>
      </w:r>
      <w:r>
        <w:rPr>
          <w:color w:val="221F1F"/>
        </w:rPr>
        <w:t>иных</w:t>
      </w:r>
      <w:r>
        <w:rPr>
          <w:color w:val="221F1F"/>
          <w:spacing w:val="-9"/>
        </w:rPr>
        <w:t xml:space="preserve"> </w:t>
      </w:r>
      <w:r>
        <w:rPr>
          <w:color w:val="221F1F"/>
        </w:rPr>
        <w:t>работников</w:t>
      </w:r>
      <w:r>
        <w:rPr>
          <w:color w:val="221F1F"/>
          <w:spacing w:val="-3"/>
        </w:rPr>
        <w:t xml:space="preserve"> </w:t>
      </w:r>
      <w:r>
        <w:rPr>
          <w:color w:val="221F1F"/>
        </w:rPr>
        <w:t>МАОУ</w:t>
      </w:r>
      <w:r>
        <w:rPr>
          <w:color w:val="221F1F"/>
          <w:spacing w:val="-9"/>
        </w:rPr>
        <w:t xml:space="preserve"> </w:t>
      </w:r>
      <w:r>
        <w:rPr>
          <w:color w:val="221F1F"/>
        </w:rPr>
        <w:t>«СОШ</w:t>
      </w:r>
      <w:r>
        <w:rPr>
          <w:color w:val="221F1F"/>
          <w:spacing w:val="-10"/>
        </w:rPr>
        <w:t xml:space="preserve"> </w:t>
      </w:r>
      <w:r>
        <w:rPr>
          <w:color w:val="221F1F"/>
        </w:rPr>
        <w:t>№</w:t>
      </w:r>
      <w:r w:rsidR="00D25705">
        <w:rPr>
          <w:color w:val="221F1F"/>
        </w:rPr>
        <w:t>19</w:t>
      </w:r>
      <w:r>
        <w:rPr>
          <w:color w:val="221F1F"/>
        </w:rPr>
        <w:t xml:space="preserve">» </w:t>
      </w:r>
      <w:r w:rsidR="0071068D">
        <w:rPr>
          <w:color w:val="221F1F"/>
        </w:rPr>
        <w:t>»</w:t>
      </w:r>
      <w:r w:rsidR="0071068D">
        <w:rPr>
          <w:color w:val="221F1F"/>
          <w:spacing w:val="-6"/>
        </w:rPr>
        <w:t xml:space="preserve">  городского округа </w:t>
      </w:r>
      <w:proofErr w:type="spellStart"/>
      <w:r>
        <w:rPr>
          <w:color w:val="221F1F"/>
        </w:rPr>
        <w:t>г.Стерлитамак</w:t>
      </w:r>
      <w:proofErr w:type="spellEnd"/>
      <w:r>
        <w:rPr>
          <w:color w:val="221F1F"/>
        </w:rPr>
        <w:t xml:space="preserve"> РБ, участвующих в реализации основной образовательной про- 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5E6B7344" w14:textId="54AF1466" w:rsidR="00E55397" w:rsidRDefault="00395F00" w:rsidP="00CF7F8A">
      <w:pPr>
        <w:pStyle w:val="a3"/>
        <w:ind w:left="0" w:right="968"/>
      </w:pPr>
      <w:r>
        <w:rPr>
          <w:color w:val="221F1F"/>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w:t>
      </w:r>
      <w:r>
        <w:rPr>
          <w:color w:val="221F1F"/>
          <w:spacing w:val="25"/>
        </w:rPr>
        <w:t xml:space="preserve"> </w:t>
      </w:r>
      <w:r>
        <w:rPr>
          <w:color w:val="221F1F"/>
        </w:rPr>
        <w:t>труда</w:t>
      </w:r>
      <w:r>
        <w:rPr>
          <w:color w:val="221F1F"/>
          <w:spacing w:val="25"/>
        </w:rPr>
        <w:t xml:space="preserve"> </w:t>
      </w:r>
      <w:r>
        <w:rPr>
          <w:color w:val="221F1F"/>
        </w:rPr>
        <w:t>и</w:t>
      </w:r>
      <w:r>
        <w:rPr>
          <w:color w:val="221F1F"/>
          <w:spacing w:val="25"/>
        </w:rPr>
        <w:t xml:space="preserve"> </w:t>
      </w:r>
      <w:r>
        <w:rPr>
          <w:color w:val="221F1F"/>
        </w:rPr>
        <w:t>управления,</w:t>
      </w:r>
      <w:r>
        <w:rPr>
          <w:color w:val="221F1F"/>
          <w:spacing w:val="25"/>
        </w:rPr>
        <w:t xml:space="preserve"> </w:t>
      </w:r>
      <w:r>
        <w:rPr>
          <w:color w:val="221F1F"/>
        </w:rPr>
        <w:t>а</w:t>
      </w:r>
      <w:r>
        <w:rPr>
          <w:color w:val="221F1F"/>
          <w:spacing w:val="25"/>
        </w:rPr>
        <w:t xml:space="preserve"> </w:t>
      </w:r>
      <w:r>
        <w:rPr>
          <w:color w:val="221F1F"/>
        </w:rPr>
        <w:t>также</w:t>
      </w:r>
      <w:r>
        <w:rPr>
          <w:color w:val="221F1F"/>
          <w:spacing w:val="25"/>
        </w:rPr>
        <w:t xml:space="preserve"> </w:t>
      </w:r>
      <w:r>
        <w:rPr>
          <w:color w:val="221F1F"/>
        </w:rPr>
        <w:t>прав,</w:t>
      </w:r>
      <w:r>
        <w:rPr>
          <w:color w:val="221F1F"/>
          <w:spacing w:val="23"/>
        </w:rPr>
        <w:t xml:space="preserve"> </w:t>
      </w:r>
      <w:r>
        <w:rPr>
          <w:color w:val="221F1F"/>
        </w:rPr>
        <w:t>ответственности</w:t>
      </w:r>
      <w:r>
        <w:rPr>
          <w:color w:val="221F1F"/>
          <w:spacing w:val="25"/>
        </w:rPr>
        <w:t xml:space="preserve"> </w:t>
      </w:r>
      <w:r>
        <w:rPr>
          <w:color w:val="221F1F"/>
        </w:rPr>
        <w:t>и</w:t>
      </w:r>
      <w:r>
        <w:rPr>
          <w:color w:val="221F1F"/>
          <w:spacing w:val="23"/>
        </w:rPr>
        <w:t xml:space="preserve"> </w:t>
      </w:r>
      <w:r>
        <w:rPr>
          <w:color w:val="221F1F"/>
        </w:rPr>
        <w:t>компетентности</w:t>
      </w:r>
      <w:r w:rsidR="00D25705">
        <w:rPr>
          <w:color w:val="221F1F"/>
        </w:rPr>
        <w:t xml:space="preserve"> </w:t>
      </w:r>
      <w:r>
        <w:rPr>
          <w:color w:val="221F1F"/>
        </w:rPr>
        <w:t>работников МАОУ «СОШ №</w:t>
      </w:r>
      <w:r w:rsidR="00D25705">
        <w:rPr>
          <w:color w:val="221F1F"/>
        </w:rPr>
        <w:t>19</w:t>
      </w:r>
      <w:r w:rsidR="0071068D">
        <w:rPr>
          <w:color w:val="221F1F"/>
        </w:rPr>
        <w:t>»</w:t>
      </w:r>
      <w:r w:rsidR="0071068D">
        <w:rPr>
          <w:color w:val="221F1F"/>
          <w:spacing w:val="-6"/>
        </w:rPr>
        <w:t xml:space="preserve">  городского округа</w:t>
      </w:r>
      <w:r>
        <w:rPr>
          <w:color w:val="221F1F"/>
        </w:rPr>
        <w:t xml:space="preserve"> </w:t>
      </w:r>
      <w:proofErr w:type="spellStart"/>
      <w:r>
        <w:rPr>
          <w:color w:val="221F1F"/>
        </w:rPr>
        <w:t>г.Стерлитамак</w:t>
      </w:r>
      <w:proofErr w:type="spellEnd"/>
      <w:r>
        <w:rPr>
          <w:color w:val="221F1F"/>
        </w:rPr>
        <w:t xml:space="preserve"> РБ, служат квалификационные характеристики, отвечающие </w:t>
      </w:r>
      <w:r>
        <w:rPr>
          <w:color w:val="221F1F"/>
        </w:rPr>
        <w:lastRenderedPageBreak/>
        <w:t xml:space="preserve">квалификационным требованиям, указанным в квалификационных справочниках и (или) профессиональных стандартах (при </w:t>
      </w:r>
      <w:r>
        <w:rPr>
          <w:color w:val="221F1F"/>
          <w:spacing w:val="-2"/>
        </w:rPr>
        <w:t>наличии).</w:t>
      </w:r>
    </w:p>
    <w:p w14:paraId="5B31E745" w14:textId="77777777" w:rsidR="00E55397" w:rsidRDefault="00395F00" w:rsidP="00CF7F8A">
      <w:pPr>
        <w:pStyle w:val="a3"/>
        <w:spacing w:before="1" w:line="322" w:lineRule="exact"/>
        <w:ind w:left="0"/>
      </w:pPr>
      <w:r>
        <w:rPr>
          <w:color w:val="221F1F"/>
        </w:rPr>
        <w:t>В</w:t>
      </w:r>
      <w:r>
        <w:rPr>
          <w:color w:val="221F1F"/>
          <w:spacing w:val="-7"/>
        </w:rPr>
        <w:t xml:space="preserve"> </w:t>
      </w:r>
      <w:r>
        <w:rPr>
          <w:color w:val="221F1F"/>
        </w:rPr>
        <w:t>основу</w:t>
      </w:r>
      <w:r>
        <w:rPr>
          <w:color w:val="221F1F"/>
          <w:spacing w:val="-10"/>
        </w:rPr>
        <w:t xml:space="preserve"> </w:t>
      </w:r>
      <w:r>
        <w:rPr>
          <w:color w:val="221F1F"/>
        </w:rPr>
        <w:t>должностных</w:t>
      </w:r>
      <w:r>
        <w:rPr>
          <w:color w:val="221F1F"/>
          <w:spacing w:val="-6"/>
        </w:rPr>
        <w:t xml:space="preserve"> </w:t>
      </w:r>
      <w:r>
        <w:rPr>
          <w:color w:val="221F1F"/>
        </w:rPr>
        <w:t>обязанностей</w:t>
      </w:r>
      <w:r>
        <w:rPr>
          <w:color w:val="221F1F"/>
          <w:spacing w:val="-4"/>
        </w:rPr>
        <w:t xml:space="preserve"> </w:t>
      </w:r>
      <w:r>
        <w:rPr>
          <w:color w:val="221F1F"/>
          <w:spacing w:val="-2"/>
        </w:rPr>
        <w:t>положены</w:t>
      </w:r>
    </w:p>
    <w:p w14:paraId="24822DAA" w14:textId="4EC4D8CF" w:rsidR="00E55397" w:rsidRDefault="00395F00" w:rsidP="00CF7F8A">
      <w:pPr>
        <w:pStyle w:val="a3"/>
        <w:ind w:left="0" w:right="968"/>
      </w:pPr>
      <w:r>
        <w:rPr>
          <w:color w:val="221F1F"/>
        </w:rPr>
        <w:t>представленные в профессиональном стандарте «Педагог (педагогическая деятельность в сфере дошкольного, начального общего, основного общего, сред- него общего образования) (воспитатель, учитель)» обобщенные трудовые функции, которые поручены работнику, занимающему данную должность.</w:t>
      </w:r>
    </w:p>
    <w:p w14:paraId="311EA64E" w14:textId="607B8D4B" w:rsidR="00E55397" w:rsidRDefault="00395F00" w:rsidP="00CF7F8A">
      <w:pPr>
        <w:pStyle w:val="a3"/>
        <w:spacing w:before="1"/>
        <w:ind w:left="0" w:right="969"/>
      </w:pPr>
      <w:r>
        <w:rPr>
          <w:color w:val="221F1F"/>
        </w:rPr>
        <w:t>Уровень</w:t>
      </w:r>
      <w:r>
        <w:rPr>
          <w:color w:val="221F1F"/>
          <w:spacing w:val="-10"/>
        </w:rPr>
        <w:t xml:space="preserve"> </w:t>
      </w:r>
      <w:r>
        <w:rPr>
          <w:color w:val="221F1F"/>
        </w:rPr>
        <w:t>квалификации</w:t>
      </w:r>
      <w:r>
        <w:rPr>
          <w:color w:val="221F1F"/>
          <w:spacing w:val="-9"/>
        </w:rPr>
        <w:t xml:space="preserve"> </w:t>
      </w:r>
      <w:r>
        <w:rPr>
          <w:color w:val="221F1F"/>
        </w:rPr>
        <w:t>педагогических</w:t>
      </w:r>
      <w:r>
        <w:rPr>
          <w:color w:val="221F1F"/>
          <w:spacing w:val="-11"/>
        </w:rPr>
        <w:t xml:space="preserve"> </w:t>
      </w:r>
      <w:r>
        <w:rPr>
          <w:color w:val="221F1F"/>
        </w:rPr>
        <w:t>и</w:t>
      </w:r>
      <w:r>
        <w:rPr>
          <w:color w:val="221F1F"/>
          <w:spacing w:val="-9"/>
        </w:rPr>
        <w:t xml:space="preserve"> </w:t>
      </w:r>
      <w:r>
        <w:rPr>
          <w:color w:val="221F1F"/>
        </w:rPr>
        <w:t>иных</w:t>
      </w:r>
      <w:r>
        <w:rPr>
          <w:color w:val="221F1F"/>
          <w:spacing w:val="-9"/>
        </w:rPr>
        <w:t xml:space="preserve"> </w:t>
      </w:r>
      <w:r>
        <w:rPr>
          <w:color w:val="221F1F"/>
        </w:rPr>
        <w:t>работников</w:t>
      </w:r>
      <w:r>
        <w:rPr>
          <w:color w:val="221F1F"/>
          <w:spacing w:val="-3"/>
        </w:rPr>
        <w:t xml:space="preserve"> </w:t>
      </w:r>
      <w:r>
        <w:rPr>
          <w:color w:val="221F1F"/>
        </w:rPr>
        <w:t>МАОУ</w:t>
      </w:r>
      <w:r>
        <w:rPr>
          <w:color w:val="221F1F"/>
          <w:spacing w:val="-9"/>
        </w:rPr>
        <w:t xml:space="preserve"> </w:t>
      </w:r>
      <w:r>
        <w:rPr>
          <w:color w:val="221F1F"/>
        </w:rPr>
        <w:t>«СОШ</w:t>
      </w:r>
      <w:r>
        <w:rPr>
          <w:color w:val="221F1F"/>
          <w:spacing w:val="-10"/>
        </w:rPr>
        <w:t xml:space="preserve"> </w:t>
      </w:r>
      <w:r>
        <w:rPr>
          <w:color w:val="221F1F"/>
        </w:rPr>
        <w:t>№</w:t>
      </w:r>
      <w:r w:rsidR="00D25705">
        <w:rPr>
          <w:color w:val="221F1F"/>
        </w:rPr>
        <w:t>1</w:t>
      </w:r>
      <w:r w:rsidR="0071068D">
        <w:rPr>
          <w:color w:val="221F1F"/>
        </w:rPr>
        <w:t>9»</w:t>
      </w:r>
      <w:r w:rsidR="0071068D">
        <w:rPr>
          <w:color w:val="221F1F"/>
          <w:spacing w:val="-6"/>
        </w:rPr>
        <w:t xml:space="preserve">  городского округа</w:t>
      </w:r>
      <w:r>
        <w:rPr>
          <w:color w:val="221F1F"/>
        </w:rPr>
        <w:t xml:space="preserve"> </w:t>
      </w:r>
      <w:proofErr w:type="spellStart"/>
      <w:r>
        <w:rPr>
          <w:color w:val="221F1F"/>
        </w:rPr>
        <w:t>г.Стерлитамак</w:t>
      </w:r>
      <w:proofErr w:type="spellEnd"/>
      <w:r>
        <w:rPr>
          <w:color w:val="221F1F"/>
        </w:rPr>
        <w:t xml:space="preserve"> РБ, участвующих в реализации основной образовательной про- граммы и создании условий для ее разработки и реализации характеризуется также результатами аттестации — квалификационными категориями.</w:t>
      </w:r>
    </w:p>
    <w:p w14:paraId="7FDEC61D" w14:textId="77777777" w:rsidR="00E55397" w:rsidRDefault="00395F00" w:rsidP="00CF7F8A">
      <w:pPr>
        <w:pStyle w:val="a3"/>
        <w:spacing w:before="2" w:line="322" w:lineRule="exact"/>
        <w:ind w:left="0"/>
      </w:pPr>
      <w:r>
        <w:rPr>
          <w:color w:val="221F1F"/>
        </w:rPr>
        <w:t>Аттестация</w:t>
      </w:r>
      <w:r>
        <w:rPr>
          <w:color w:val="221F1F"/>
          <w:spacing w:val="-2"/>
        </w:rPr>
        <w:t xml:space="preserve"> </w:t>
      </w:r>
      <w:r>
        <w:rPr>
          <w:color w:val="221F1F"/>
        </w:rPr>
        <w:t>педагогических</w:t>
      </w:r>
      <w:r>
        <w:rPr>
          <w:color w:val="221F1F"/>
          <w:spacing w:val="-1"/>
        </w:rPr>
        <w:t xml:space="preserve"> </w:t>
      </w:r>
      <w:r>
        <w:rPr>
          <w:color w:val="221F1F"/>
        </w:rPr>
        <w:t>работников</w:t>
      </w:r>
      <w:r>
        <w:rPr>
          <w:color w:val="221F1F"/>
          <w:spacing w:val="-5"/>
        </w:rPr>
        <w:t xml:space="preserve"> </w:t>
      </w:r>
      <w:r>
        <w:rPr>
          <w:color w:val="221F1F"/>
        </w:rPr>
        <w:t>в</w:t>
      </w:r>
      <w:r>
        <w:rPr>
          <w:color w:val="221F1F"/>
          <w:spacing w:val="-2"/>
        </w:rPr>
        <w:t xml:space="preserve"> </w:t>
      </w:r>
      <w:r>
        <w:rPr>
          <w:color w:val="221F1F"/>
        </w:rPr>
        <w:t>соответствии</w:t>
      </w:r>
      <w:r>
        <w:rPr>
          <w:color w:val="221F1F"/>
          <w:spacing w:val="-1"/>
        </w:rPr>
        <w:t xml:space="preserve"> </w:t>
      </w:r>
      <w:r>
        <w:rPr>
          <w:color w:val="221F1F"/>
        </w:rPr>
        <w:t>с</w:t>
      </w:r>
      <w:r>
        <w:rPr>
          <w:color w:val="221F1F"/>
          <w:spacing w:val="-2"/>
        </w:rPr>
        <w:t xml:space="preserve"> </w:t>
      </w:r>
      <w:r>
        <w:rPr>
          <w:color w:val="221F1F"/>
        </w:rPr>
        <w:t>Федеральным</w:t>
      </w:r>
      <w:r>
        <w:rPr>
          <w:color w:val="221F1F"/>
          <w:spacing w:val="-1"/>
        </w:rPr>
        <w:t xml:space="preserve"> </w:t>
      </w:r>
      <w:r>
        <w:rPr>
          <w:color w:val="221F1F"/>
          <w:spacing w:val="-2"/>
        </w:rPr>
        <w:t>законом</w:t>
      </w:r>
    </w:p>
    <w:p w14:paraId="20634730" w14:textId="4DD8BF0A" w:rsidR="00E55397" w:rsidRDefault="00395F00" w:rsidP="00FA19DB">
      <w:pPr>
        <w:pStyle w:val="a3"/>
        <w:tabs>
          <w:tab w:val="left" w:pos="4626"/>
          <w:tab w:val="left" w:pos="6730"/>
          <w:tab w:val="left" w:pos="9059"/>
        </w:tabs>
        <w:ind w:left="0" w:right="966"/>
        <w:jc w:val="left"/>
      </w:pPr>
      <w:r>
        <w:rPr>
          <w:color w:val="221F1F"/>
        </w:rPr>
        <w:t>«Об</w:t>
      </w:r>
      <w:r>
        <w:rPr>
          <w:color w:val="221F1F"/>
          <w:spacing w:val="40"/>
        </w:rPr>
        <w:t xml:space="preserve"> </w:t>
      </w:r>
      <w:r>
        <w:rPr>
          <w:color w:val="221F1F"/>
        </w:rPr>
        <w:t>образовании</w:t>
      </w:r>
      <w:r>
        <w:rPr>
          <w:color w:val="221F1F"/>
          <w:spacing w:val="40"/>
        </w:rPr>
        <w:t xml:space="preserve"> </w:t>
      </w:r>
      <w:r>
        <w:rPr>
          <w:color w:val="221F1F"/>
        </w:rPr>
        <w:t>в</w:t>
      </w:r>
      <w:r>
        <w:rPr>
          <w:color w:val="221F1F"/>
          <w:spacing w:val="40"/>
        </w:rPr>
        <w:t xml:space="preserve"> </w:t>
      </w:r>
      <w:r>
        <w:rPr>
          <w:color w:val="221F1F"/>
        </w:rPr>
        <w:t>Российской</w:t>
      </w:r>
      <w:r>
        <w:rPr>
          <w:color w:val="221F1F"/>
          <w:spacing w:val="40"/>
        </w:rPr>
        <w:t xml:space="preserve"> </w:t>
      </w:r>
      <w:r>
        <w:rPr>
          <w:color w:val="221F1F"/>
        </w:rPr>
        <w:t>Федерации»</w:t>
      </w:r>
      <w:r>
        <w:rPr>
          <w:color w:val="221F1F"/>
          <w:spacing w:val="40"/>
        </w:rPr>
        <w:t xml:space="preserve"> </w:t>
      </w:r>
      <w:r>
        <w:rPr>
          <w:color w:val="221F1F"/>
        </w:rPr>
        <w:t>(ст.</w:t>
      </w:r>
      <w:r>
        <w:rPr>
          <w:color w:val="221F1F"/>
          <w:spacing w:val="40"/>
        </w:rPr>
        <w:t xml:space="preserve"> </w:t>
      </w:r>
      <w:r>
        <w:rPr>
          <w:color w:val="221F1F"/>
        </w:rPr>
        <w:t>49)</w:t>
      </w:r>
      <w:r>
        <w:rPr>
          <w:color w:val="221F1F"/>
          <w:spacing w:val="40"/>
        </w:rPr>
        <w:t xml:space="preserve"> </w:t>
      </w:r>
      <w:r>
        <w:rPr>
          <w:color w:val="221F1F"/>
        </w:rPr>
        <w:t>проводится</w:t>
      </w:r>
      <w:r>
        <w:rPr>
          <w:color w:val="221F1F"/>
          <w:spacing w:val="40"/>
        </w:rPr>
        <w:t xml:space="preserve"> </w:t>
      </w:r>
      <w:r>
        <w:rPr>
          <w:color w:val="221F1F"/>
        </w:rPr>
        <w:t>в</w:t>
      </w:r>
      <w:r>
        <w:rPr>
          <w:color w:val="221F1F"/>
          <w:spacing w:val="40"/>
        </w:rPr>
        <w:t xml:space="preserve"> </w:t>
      </w:r>
      <w:r>
        <w:rPr>
          <w:color w:val="221F1F"/>
        </w:rPr>
        <w:t>целях</w:t>
      </w:r>
      <w:r>
        <w:rPr>
          <w:color w:val="221F1F"/>
          <w:spacing w:val="40"/>
        </w:rPr>
        <w:t xml:space="preserve"> </w:t>
      </w:r>
      <w:r>
        <w:rPr>
          <w:color w:val="221F1F"/>
        </w:rPr>
        <w:t>подтверждения</w:t>
      </w:r>
      <w:r>
        <w:rPr>
          <w:color w:val="221F1F"/>
          <w:spacing w:val="40"/>
        </w:rPr>
        <w:t xml:space="preserve"> </w:t>
      </w:r>
      <w:r>
        <w:rPr>
          <w:color w:val="221F1F"/>
        </w:rPr>
        <w:t>их</w:t>
      </w:r>
      <w:r>
        <w:rPr>
          <w:color w:val="221F1F"/>
          <w:spacing w:val="40"/>
        </w:rPr>
        <w:t xml:space="preserve"> </w:t>
      </w:r>
      <w:r>
        <w:rPr>
          <w:color w:val="221F1F"/>
        </w:rPr>
        <w:t>соответствия</w:t>
      </w:r>
      <w:r>
        <w:rPr>
          <w:color w:val="221F1F"/>
          <w:spacing w:val="40"/>
        </w:rPr>
        <w:t xml:space="preserve"> </w:t>
      </w:r>
      <w:r>
        <w:rPr>
          <w:color w:val="221F1F"/>
        </w:rPr>
        <w:t>занимаемым</w:t>
      </w:r>
      <w:r>
        <w:rPr>
          <w:color w:val="221F1F"/>
          <w:spacing w:val="40"/>
        </w:rPr>
        <w:t xml:space="preserve"> </w:t>
      </w:r>
      <w:r>
        <w:rPr>
          <w:color w:val="221F1F"/>
        </w:rPr>
        <w:t>должностям</w:t>
      </w:r>
      <w:r>
        <w:rPr>
          <w:color w:val="221F1F"/>
          <w:spacing w:val="40"/>
        </w:rPr>
        <w:t xml:space="preserve"> </w:t>
      </w:r>
      <w:r>
        <w:rPr>
          <w:color w:val="221F1F"/>
        </w:rPr>
        <w:t>на</w:t>
      </w:r>
      <w:r>
        <w:rPr>
          <w:color w:val="221F1F"/>
          <w:spacing w:val="40"/>
        </w:rPr>
        <w:t xml:space="preserve"> </w:t>
      </w:r>
      <w:r>
        <w:rPr>
          <w:color w:val="221F1F"/>
        </w:rPr>
        <w:t>основе</w:t>
      </w:r>
      <w:r>
        <w:rPr>
          <w:color w:val="221F1F"/>
          <w:spacing w:val="40"/>
        </w:rPr>
        <w:t xml:space="preserve"> </w:t>
      </w:r>
      <w:r>
        <w:rPr>
          <w:color w:val="221F1F"/>
        </w:rPr>
        <w:t>оценки</w:t>
      </w:r>
      <w:r>
        <w:rPr>
          <w:color w:val="221F1F"/>
          <w:spacing w:val="40"/>
        </w:rPr>
        <w:t xml:space="preserve"> </w:t>
      </w:r>
      <w:r>
        <w:rPr>
          <w:color w:val="221F1F"/>
        </w:rPr>
        <w:t>их</w:t>
      </w:r>
      <w:r>
        <w:rPr>
          <w:color w:val="221F1F"/>
          <w:spacing w:val="80"/>
        </w:rPr>
        <w:t xml:space="preserve"> </w:t>
      </w:r>
      <w:r>
        <w:rPr>
          <w:color w:val="221F1F"/>
        </w:rPr>
        <w:t>профессиональной деятельности, с учетом желания педагогических работников в</w:t>
      </w:r>
      <w:r>
        <w:rPr>
          <w:color w:val="221F1F"/>
          <w:spacing w:val="40"/>
        </w:rPr>
        <w:t xml:space="preserve"> </w:t>
      </w:r>
      <w:r>
        <w:rPr>
          <w:color w:val="221F1F"/>
        </w:rPr>
        <w:t>целях</w:t>
      </w:r>
      <w:r>
        <w:rPr>
          <w:color w:val="221F1F"/>
          <w:spacing w:val="40"/>
        </w:rPr>
        <w:t xml:space="preserve"> </w:t>
      </w:r>
      <w:r>
        <w:rPr>
          <w:color w:val="221F1F"/>
        </w:rPr>
        <w:t>установления</w:t>
      </w:r>
      <w:r>
        <w:rPr>
          <w:color w:val="221F1F"/>
          <w:spacing w:val="40"/>
        </w:rPr>
        <w:t xml:space="preserve"> </w:t>
      </w:r>
      <w:r>
        <w:rPr>
          <w:color w:val="221F1F"/>
        </w:rPr>
        <w:t>квалификационной</w:t>
      </w:r>
      <w:r>
        <w:rPr>
          <w:color w:val="221F1F"/>
          <w:spacing w:val="40"/>
        </w:rPr>
        <w:t xml:space="preserve"> </w:t>
      </w:r>
      <w:r>
        <w:rPr>
          <w:color w:val="221F1F"/>
        </w:rPr>
        <w:t>категории.</w:t>
      </w:r>
      <w:r>
        <w:rPr>
          <w:color w:val="221F1F"/>
          <w:spacing w:val="40"/>
        </w:rPr>
        <w:t xml:space="preserve"> </w:t>
      </w:r>
      <w:r>
        <w:rPr>
          <w:color w:val="221F1F"/>
        </w:rPr>
        <w:t>Проведение</w:t>
      </w:r>
      <w:r>
        <w:rPr>
          <w:color w:val="221F1F"/>
          <w:spacing w:val="40"/>
        </w:rPr>
        <w:t xml:space="preserve"> </w:t>
      </w:r>
      <w:r>
        <w:rPr>
          <w:color w:val="221F1F"/>
        </w:rPr>
        <w:t>аттестации педагогических</w:t>
      </w:r>
      <w:r>
        <w:rPr>
          <w:color w:val="221F1F"/>
          <w:spacing w:val="40"/>
        </w:rPr>
        <w:t xml:space="preserve"> </w:t>
      </w:r>
      <w:r>
        <w:rPr>
          <w:color w:val="221F1F"/>
        </w:rPr>
        <w:t>работников</w:t>
      </w:r>
      <w:r>
        <w:rPr>
          <w:color w:val="221F1F"/>
          <w:spacing w:val="40"/>
        </w:rPr>
        <w:t xml:space="preserve"> </w:t>
      </w:r>
      <w:r>
        <w:rPr>
          <w:color w:val="221F1F"/>
        </w:rPr>
        <w:t>в</w:t>
      </w:r>
      <w:r>
        <w:rPr>
          <w:color w:val="221F1F"/>
          <w:spacing w:val="40"/>
        </w:rPr>
        <w:t xml:space="preserve"> </w:t>
      </w:r>
      <w:r>
        <w:rPr>
          <w:color w:val="221F1F"/>
        </w:rPr>
        <w:t>целях</w:t>
      </w:r>
      <w:r>
        <w:rPr>
          <w:color w:val="221F1F"/>
          <w:spacing w:val="40"/>
        </w:rPr>
        <w:t xml:space="preserve"> </w:t>
      </w:r>
      <w:r>
        <w:rPr>
          <w:color w:val="221F1F"/>
        </w:rPr>
        <w:t>подтверждения</w:t>
      </w:r>
      <w:r>
        <w:rPr>
          <w:color w:val="221F1F"/>
          <w:spacing w:val="40"/>
        </w:rPr>
        <w:t xml:space="preserve"> </w:t>
      </w:r>
      <w:r>
        <w:rPr>
          <w:color w:val="221F1F"/>
        </w:rPr>
        <w:t>их</w:t>
      </w:r>
      <w:r>
        <w:rPr>
          <w:color w:val="221F1F"/>
          <w:spacing w:val="40"/>
        </w:rPr>
        <w:t xml:space="preserve"> </w:t>
      </w:r>
      <w:r>
        <w:rPr>
          <w:color w:val="221F1F"/>
        </w:rPr>
        <w:t>соответствия</w:t>
      </w:r>
      <w:r>
        <w:rPr>
          <w:color w:val="221F1F"/>
          <w:spacing w:val="40"/>
        </w:rPr>
        <w:t xml:space="preserve"> </w:t>
      </w:r>
      <w:r>
        <w:rPr>
          <w:color w:val="221F1F"/>
        </w:rPr>
        <w:t>занимаемым</w:t>
      </w:r>
      <w:r>
        <w:rPr>
          <w:color w:val="221F1F"/>
          <w:spacing w:val="40"/>
        </w:rPr>
        <w:t xml:space="preserve"> </w:t>
      </w:r>
      <w:r>
        <w:rPr>
          <w:color w:val="221F1F"/>
        </w:rPr>
        <w:t>должностям</w:t>
      </w:r>
      <w:r>
        <w:rPr>
          <w:color w:val="221F1F"/>
          <w:spacing w:val="40"/>
        </w:rPr>
        <w:t xml:space="preserve"> </w:t>
      </w:r>
      <w:r>
        <w:rPr>
          <w:color w:val="221F1F"/>
        </w:rPr>
        <w:t>осуществляться</w:t>
      </w:r>
      <w:r>
        <w:rPr>
          <w:color w:val="221F1F"/>
          <w:spacing w:val="40"/>
        </w:rPr>
        <w:t xml:space="preserve"> </w:t>
      </w:r>
      <w:r>
        <w:rPr>
          <w:color w:val="221F1F"/>
        </w:rPr>
        <w:t>не</w:t>
      </w:r>
      <w:r>
        <w:rPr>
          <w:color w:val="221F1F"/>
          <w:spacing w:val="40"/>
        </w:rPr>
        <w:t xml:space="preserve"> </w:t>
      </w:r>
      <w:r>
        <w:rPr>
          <w:color w:val="221F1F"/>
        </w:rPr>
        <w:t>реже</w:t>
      </w:r>
      <w:r>
        <w:rPr>
          <w:color w:val="221F1F"/>
          <w:spacing w:val="40"/>
        </w:rPr>
        <w:t xml:space="preserve"> </w:t>
      </w:r>
      <w:r>
        <w:rPr>
          <w:color w:val="221F1F"/>
        </w:rPr>
        <w:t>одного</w:t>
      </w:r>
      <w:r>
        <w:rPr>
          <w:color w:val="221F1F"/>
          <w:spacing w:val="40"/>
        </w:rPr>
        <w:t xml:space="preserve"> </w:t>
      </w:r>
      <w:r>
        <w:rPr>
          <w:color w:val="221F1F"/>
        </w:rPr>
        <w:t>раза</w:t>
      </w:r>
      <w:r>
        <w:rPr>
          <w:color w:val="221F1F"/>
          <w:spacing w:val="40"/>
        </w:rPr>
        <w:t xml:space="preserve"> </w:t>
      </w:r>
      <w:r>
        <w:rPr>
          <w:color w:val="221F1F"/>
        </w:rPr>
        <w:t>в</w:t>
      </w:r>
      <w:r>
        <w:rPr>
          <w:color w:val="221F1F"/>
          <w:spacing w:val="40"/>
        </w:rPr>
        <w:t xml:space="preserve"> </w:t>
      </w:r>
      <w:r>
        <w:rPr>
          <w:color w:val="221F1F"/>
        </w:rPr>
        <w:t>пять</w:t>
      </w:r>
      <w:r>
        <w:rPr>
          <w:color w:val="221F1F"/>
          <w:spacing w:val="40"/>
        </w:rPr>
        <w:t xml:space="preserve"> </w:t>
      </w:r>
      <w:r>
        <w:rPr>
          <w:color w:val="221F1F"/>
        </w:rPr>
        <w:t>лет</w:t>
      </w:r>
      <w:r>
        <w:rPr>
          <w:color w:val="221F1F"/>
          <w:spacing w:val="40"/>
        </w:rPr>
        <w:t xml:space="preserve"> </w:t>
      </w:r>
      <w:r>
        <w:rPr>
          <w:color w:val="221F1F"/>
        </w:rPr>
        <w:t>на</w:t>
      </w:r>
      <w:r>
        <w:rPr>
          <w:color w:val="221F1F"/>
          <w:spacing w:val="40"/>
        </w:rPr>
        <w:t xml:space="preserve"> </w:t>
      </w:r>
      <w:r>
        <w:rPr>
          <w:color w:val="221F1F"/>
        </w:rPr>
        <w:t>основе оценки</w:t>
      </w:r>
      <w:r>
        <w:rPr>
          <w:color w:val="221F1F"/>
          <w:spacing w:val="34"/>
        </w:rPr>
        <w:t xml:space="preserve"> </w:t>
      </w:r>
      <w:r>
        <w:rPr>
          <w:color w:val="221F1F"/>
        </w:rPr>
        <w:t>их</w:t>
      </w:r>
      <w:r>
        <w:rPr>
          <w:color w:val="221F1F"/>
          <w:spacing w:val="34"/>
        </w:rPr>
        <w:t xml:space="preserve"> </w:t>
      </w:r>
      <w:r>
        <w:rPr>
          <w:color w:val="221F1F"/>
        </w:rPr>
        <w:t>профессиональной</w:t>
      </w:r>
      <w:r>
        <w:rPr>
          <w:color w:val="221F1F"/>
          <w:spacing w:val="34"/>
        </w:rPr>
        <w:t xml:space="preserve"> </w:t>
      </w:r>
      <w:r>
        <w:rPr>
          <w:color w:val="221F1F"/>
        </w:rPr>
        <w:t>деятельности</w:t>
      </w:r>
      <w:r>
        <w:rPr>
          <w:color w:val="221F1F"/>
          <w:spacing w:val="34"/>
        </w:rPr>
        <w:t xml:space="preserve"> </w:t>
      </w:r>
      <w:r>
        <w:rPr>
          <w:color w:val="221F1F"/>
        </w:rPr>
        <w:t>аттестационными</w:t>
      </w:r>
      <w:r>
        <w:rPr>
          <w:color w:val="221F1F"/>
          <w:spacing w:val="36"/>
        </w:rPr>
        <w:t xml:space="preserve"> </w:t>
      </w:r>
      <w:r>
        <w:rPr>
          <w:color w:val="221F1F"/>
        </w:rPr>
        <w:t>комиссиями,</w:t>
      </w:r>
      <w:r>
        <w:rPr>
          <w:color w:val="221F1F"/>
          <w:spacing w:val="35"/>
        </w:rPr>
        <w:t xml:space="preserve"> </w:t>
      </w:r>
      <w:r>
        <w:rPr>
          <w:color w:val="221F1F"/>
        </w:rPr>
        <w:t>самостоятельно формируемыми МАОУ «СОШ №</w:t>
      </w:r>
      <w:r w:rsidR="005E225A">
        <w:rPr>
          <w:color w:val="221F1F"/>
        </w:rPr>
        <w:t>19</w:t>
      </w:r>
      <w:r w:rsidR="003D4724">
        <w:rPr>
          <w:color w:val="221F1F"/>
        </w:rPr>
        <w:t>»</w:t>
      </w:r>
      <w:r w:rsidR="003D4724">
        <w:rPr>
          <w:color w:val="221F1F"/>
          <w:spacing w:val="-6"/>
        </w:rPr>
        <w:t xml:space="preserve">  городского округа </w:t>
      </w:r>
      <w:proofErr w:type="spellStart"/>
      <w:r>
        <w:rPr>
          <w:color w:val="221F1F"/>
        </w:rPr>
        <w:t>г.Стерлитамак</w:t>
      </w:r>
      <w:proofErr w:type="spellEnd"/>
      <w:r>
        <w:rPr>
          <w:color w:val="221F1F"/>
        </w:rPr>
        <w:t xml:space="preserve"> РБ. Проведение</w:t>
      </w:r>
      <w:r>
        <w:rPr>
          <w:color w:val="221F1F"/>
          <w:spacing w:val="40"/>
        </w:rPr>
        <w:t xml:space="preserve"> </w:t>
      </w:r>
      <w:r>
        <w:rPr>
          <w:color w:val="221F1F"/>
        </w:rPr>
        <w:t>аттестации</w:t>
      </w:r>
      <w:r>
        <w:rPr>
          <w:color w:val="221F1F"/>
          <w:spacing w:val="40"/>
        </w:rPr>
        <w:t xml:space="preserve"> </w:t>
      </w:r>
      <w:r>
        <w:rPr>
          <w:color w:val="221F1F"/>
        </w:rPr>
        <w:t>в</w:t>
      </w:r>
      <w:r>
        <w:rPr>
          <w:color w:val="221F1F"/>
          <w:spacing w:val="40"/>
        </w:rPr>
        <w:t xml:space="preserve"> </w:t>
      </w:r>
      <w:r>
        <w:rPr>
          <w:color w:val="221F1F"/>
        </w:rPr>
        <w:t>целях</w:t>
      </w:r>
      <w:r>
        <w:rPr>
          <w:color w:val="221F1F"/>
          <w:spacing w:val="40"/>
        </w:rPr>
        <w:t xml:space="preserve"> </w:t>
      </w:r>
      <w:r>
        <w:rPr>
          <w:color w:val="221F1F"/>
        </w:rPr>
        <w:t>установления</w:t>
      </w:r>
      <w:r>
        <w:rPr>
          <w:color w:val="221F1F"/>
          <w:spacing w:val="40"/>
        </w:rPr>
        <w:t xml:space="preserve"> </w:t>
      </w:r>
      <w:r>
        <w:rPr>
          <w:color w:val="221F1F"/>
        </w:rPr>
        <w:t>квалификационной</w:t>
      </w:r>
      <w:r>
        <w:rPr>
          <w:color w:val="221F1F"/>
          <w:spacing w:val="40"/>
        </w:rPr>
        <w:t xml:space="preserve"> </w:t>
      </w:r>
      <w:r>
        <w:rPr>
          <w:color w:val="221F1F"/>
        </w:rPr>
        <w:t>категории</w:t>
      </w:r>
      <w:r>
        <w:rPr>
          <w:color w:val="221F1F"/>
          <w:spacing w:val="40"/>
        </w:rPr>
        <w:t xml:space="preserve"> </w:t>
      </w:r>
      <w:r>
        <w:rPr>
          <w:color w:val="221F1F"/>
          <w:spacing w:val="-2"/>
        </w:rPr>
        <w:t>педагогических</w:t>
      </w:r>
      <w:r w:rsidR="003D4724">
        <w:rPr>
          <w:color w:val="221F1F"/>
          <w:spacing w:val="-2"/>
        </w:rPr>
        <w:t xml:space="preserve"> </w:t>
      </w:r>
      <w:r>
        <w:rPr>
          <w:color w:val="221F1F"/>
          <w:spacing w:val="-2"/>
        </w:rPr>
        <w:t>работников</w:t>
      </w:r>
      <w:r w:rsidR="003D4724">
        <w:rPr>
          <w:color w:val="221F1F"/>
        </w:rPr>
        <w:t xml:space="preserve"> </w:t>
      </w:r>
      <w:r>
        <w:rPr>
          <w:color w:val="221F1F"/>
          <w:spacing w:val="-2"/>
        </w:rPr>
        <w:t>осуществляется</w:t>
      </w:r>
      <w:r w:rsidR="003D4724">
        <w:rPr>
          <w:color w:val="221F1F"/>
        </w:rPr>
        <w:t xml:space="preserve"> </w:t>
      </w:r>
      <w:r>
        <w:rPr>
          <w:color w:val="221F1F"/>
          <w:spacing w:val="-2"/>
        </w:rPr>
        <w:t>аттестационными</w:t>
      </w:r>
      <w:r>
        <w:rPr>
          <w:color w:val="221F1F"/>
        </w:rPr>
        <w:tab/>
      </w:r>
      <w:r>
        <w:rPr>
          <w:color w:val="221F1F"/>
          <w:spacing w:val="-2"/>
        </w:rPr>
        <w:t xml:space="preserve">комиссиями, </w:t>
      </w:r>
      <w:r>
        <w:rPr>
          <w:color w:val="221F1F"/>
        </w:rPr>
        <w:t>формируемыми</w:t>
      </w:r>
      <w:r>
        <w:rPr>
          <w:color w:val="221F1F"/>
          <w:spacing w:val="40"/>
        </w:rPr>
        <w:t xml:space="preserve"> </w:t>
      </w:r>
      <w:r>
        <w:rPr>
          <w:color w:val="221F1F"/>
        </w:rPr>
        <w:t>федеральными</w:t>
      </w:r>
      <w:r>
        <w:rPr>
          <w:color w:val="221F1F"/>
          <w:spacing w:val="40"/>
        </w:rPr>
        <w:t xml:space="preserve"> </w:t>
      </w:r>
      <w:r>
        <w:rPr>
          <w:color w:val="221F1F"/>
        </w:rPr>
        <w:t>органами</w:t>
      </w:r>
      <w:r>
        <w:rPr>
          <w:color w:val="221F1F"/>
          <w:spacing w:val="40"/>
        </w:rPr>
        <w:t xml:space="preserve"> </w:t>
      </w:r>
      <w:r>
        <w:rPr>
          <w:color w:val="221F1F"/>
        </w:rPr>
        <w:t>исполнительной</w:t>
      </w:r>
      <w:r>
        <w:rPr>
          <w:color w:val="221F1F"/>
          <w:spacing w:val="40"/>
        </w:rPr>
        <w:t xml:space="preserve"> </w:t>
      </w:r>
      <w:r>
        <w:rPr>
          <w:color w:val="221F1F"/>
        </w:rPr>
        <w:t>власти,</w:t>
      </w:r>
      <w:r>
        <w:rPr>
          <w:color w:val="221F1F"/>
          <w:spacing w:val="40"/>
        </w:rPr>
        <w:t xml:space="preserve"> </w:t>
      </w:r>
      <w:r>
        <w:rPr>
          <w:color w:val="221F1F"/>
        </w:rPr>
        <w:t>в</w:t>
      </w:r>
      <w:r>
        <w:rPr>
          <w:color w:val="221F1F"/>
          <w:spacing w:val="40"/>
        </w:rPr>
        <w:t xml:space="preserve"> </w:t>
      </w:r>
      <w:r>
        <w:rPr>
          <w:color w:val="221F1F"/>
        </w:rPr>
        <w:t>ведении</w:t>
      </w:r>
      <w:r>
        <w:rPr>
          <w:color w:val="221F1F"/>
          <w:spacing w:val="40"/>
        </w:rPr>
        <w:t xml:space="preserve"> </w:t>
      </w:r>
      <w:r>
        <w:rPr>
          <w:color w:val="221F1F"/>
        </w:rPr>
        <w:t>которых</w:t>
      </w:r>
      <w:r>
        <w:rPr>
          <w:color w:val="221F1F"/>
          <w:spacing w:val="37"/>
        </w:rPr>
        <w:t xml:space="preserve"> </w:t>
      </w:r>
      <w:r>
        <w:rPr>
          <w:color w:val="221F1F"/>
        </w:rPr>
        <w:t>эти организации</w:t>
      </w:r>
      <w:r>
        <w:rPr>
          <w:color w:val="221F1F"/>
          <w:spacing w:val="37"/>
        </w:rPr>
        <w:t xml:space="preserve"> </w:t>
      </w:r>
      <w:r>
        <w:rPr>
          <w:color w:val="221F1F"/>
        </w:rPr>
        <w:t>находятся.</w:t>
      </w:r>
      <w:r>
        <w:rPr>
          <w:color w:val="221F1F"/>
          <w:spacing w:val="37"/>
        </w:rPr>
        <w:t xml:space="preserve"> </w:t>
      </w:r>
      <w:r>
        <w:rPr>
          <w:color w:val="221F1F"/>
        </w:rPr>
        <w:t>Проведение</w:t>
      </w:r>
      <w:r>
        <w:rPr>
          <w:color w:val="221F1F"/>
          <w:spacing w:val="37"/>
        </w:rPr>
        <w:t xml:space="preserve"> </w:t>
      </w:r>
      <w:r>
        <w:rPr>
          <w:color w:val="221F1F"/>
        </w:rPr>
        <w:t>аттестации</w:t>
      </w:r>
      <w:r>
        <w:rPr>
          <w:color w:val="221F1F"/>
          <w:spacing w:val="37"/>
        </w:rPr>
        <w:t xml:space="preserve"> </w:t>
      </w:r>
      <w:r>
        <w:rPr>
          <w:color w:val="221F1F"/>
        </w:rPr>
        <w:t>в отношении</w:t>
      </w:r>
      <w:r>
        <w:rPr>
          <w:color w:val="221F1F"/>
          <w:spacing w:val="35"/>
        </w:rPr>
        <w:t xml:space="preserve"> </w:t>
      </w:r>
      <w:r>
        <w:rPr>
          <w:color w:val="221F1F"/>
        </w:rPr>
        <w:t>педагогических</w:t>
      </w:r>
      <w:r>
        <w:rPr>
          <w:color w:val="221F1F"/>
          <w:spacing w:val="-16"/>
        </w:rPr>
        <w:t xml:space="preserve"> </w:t>
      </w:r>
      <w:r>
        <w:rPr>
          <w:color w:val="221F1F"/>
        </w:rPr>
        <w:t>работников</w:t>
      </w:r>
      <w:r>
        <w:rPr>
          <w:color w:val="221F1F"/>
          <w:spacing w:val="-18"/>
        </w:rPr>
        <w:t xml:space="preserve"> </w:t>
      </w:r>
      <w:r>
        <w:rPr>
          <w:color w:val="221F1F"/>
        </w:rPr>
        <w:t>образовательных</w:t>
      </w:r>
      <w:r>
        <w:rPr>
          <w:color w:val="221F1F"/>
          <w:spacing w:val="-15"/>
        </w:rPr>
        <w:t xml:space="preserve"> </w:t>
      </w:r>
      <w:r>
        <w:rPr>
          <w:color w:val="221F1F"/>
        </w:rPr>
        <w:t>организаций,</w:t>
      </w:r>
      <w:r>
        <w:rPr>
          <w:color w:val="221F1F"/>
          <w:spacing w:val="-17"/>
        </w:rPr>
        <w:t xml:space="preserve"> </w:t>
      </w:r>
      <w:r>
        <w:rPr>
          <w:color w:val="221F1F"/>
        </w:rPr>
        <w:t>находящихся</w:t>
      </w:r>
      <w:r>
        <w:rPr>
          <w:color w:val="221F1F"/>
          <w:spacing w:val="-16"/>
        </w:rPr>
        <w:t xml:space="preserve"> </w:t>
      </w:r>
      <w:r>
        <w:rPr>
          <w:color w:val="221F1F"/>
        </w:rPr>
        <w:t>в</w:t>
      </w:r>
      <w:r>
        <w:rPr>
          <w:color w:val="221F1F"/>
          <w:spacing w:val="-18"/>
        </w:rPr>
        <w:t xml:space="preserve"> </w:t>
      </w:r>
      <w:r>
        <w:rPr>
          <w:color w:val="221F1F"/>
        </w:rPr>
        <w:t>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1BAED1A2" w14:textId="5AE8180B" w:rsidR="00E55397" w:rsidRDefault="00395F00" w:rsidP="00CF7F8A">
      <w:pPr>
        <w:pStyle w:val="a3"/>
        <w:spacing w:after="7"/>
        <w:ind w:left="0" w:right="968"/>
        <w:rPr>
          <w:color w:val="221F1F"/>
        </w:rPr>
      </w:pPr>
      <w:r>
        <w:rPr>
          <w:color w:val="221F1F"/>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14:paraId="07F1239E" w14:textId="77777777" w:rsidR="00FA19DB" w:rsidRDefault="00FA19DB" w:rsidP="00CF7F8A">
      <w:pPr>
        <w:pStyle w:val="a3"/>
        <w:spacing w:after="7"/>
        <w:ind w:left="0" w:right="968"/>
      </w:pPr>
    </w:p>
    <w:tbl>
      <w:tblPr>
        <w:tblStyle w:val="TableNormal"/>
        <w:tblW w:w="963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410"/>
        <w:gridCol w:w="2803"/>
        <w:gridCol w:w="2017"/>
      </w:tblGrid>
      <w:tr w:rsidR="00E55397" w14:paraId="0CFAC79D" w14:textId="77777777" w:rsidTr="00FA19DB">
        <w:trPr>
          <w:trHeight w:val="1958"/>
        </w:trPr>
        <w:tc>
          <w:tcPr>
            <w:tcW w:w="2409" w:type="dxa"/>
          </w:tcPr>
          <w:p w14:paraId="1CACFB7C" w14:textId="77777777" w:rsidR="00E55397" w:rsidRPr="000249B3" w:rsidRDefault="00E55397" w:rsidP="00CF7F8A">
            <w:pPr>
              <w:pStyle w:val="TableParagraph"/>
              <w:rPr>
                <w:bCs/>
              </w:rPr>
            </w:pPr>
          </w:p>
          <w:p w14:paraId="33389066" w14:textId="77777777" w:rsidR="00E55397" w:rsidRPr="000249B3" w:rsidRDefault="00E55397" w:rsidP="00CF7F8A">
            <w:pPr>
              <w:pStyle w:val="TableParagraph"/>
              <w:spacing w:before="11"/>
              <w:rPr>
                <w:bCs/>
              </w:rPr>
            </w:pPr>
          </w:p>
          <w:p w14:paraId="1C08766B" w14:textId="40A2F31D" w:rsidR="00E55397" w:rsidRPr="000249B3" w:rsidRDefault="00395F00" w:rsidP="00CF7F8A">
            <w:pPr>
              <w:pStyle w:val="TableParagraph"/>
              <w:spacing w:before="1"/>
              <w:ind w:right="119"/>
              <w:rPr>
                <w:bCs/>
              </w:rPr>
            </w:pPr>
            <w:r w:rsidRPr="000249B3">
              <w:rPr>
                <w:bCs/>
                <w:color w:val="221F1F"/>
              </w:rPr>
              <w:t>Категория</w:t>
            </w:r>
            <w:r w:rsidRPr="000249B3">
              <w:rPr>
                <w:bCs/>
                <w:color w:val="221F1F"/>
                <w:spacing w:val="-18"/>
              </w:rPr>
              <w:t xml:space="preserve"> </w:t>
            </w:r>
            <w:r w:rsidRPr="000249B3">
              <w:rPr>
                <w:bCs/>
                <w:color w:val="221F1F"/>
              </w:rPr>
              <w:t>работ</w:t>
            </w:r>
            <w:r w:rsidRPr="000249B3">
              <w:rPr>
                <w:bCs/>
                <w:color w:val="221F1F"/>
                <w:spacing w:val="-2"/>
              </w:rPr>
              <w:t>ников</w:t>
            </w:r>
          </w:p>
        </w:tc>
        <w:tc>
          <w:tcPr>
            <w:tcW w:w="2410" w:type="dxa"/>
          </w:tcPr>
          <w:p w14:paraId="0BB3A6CA" w14:textId="589F83BA" w:rsidR="00E55397" w:rsidRPr="000249B3" w:rsidRDefault="00395F00" w:rsidP="00CF7F8A">
            <w:pPr>
              <w:pStyle w:val="TableParagraph"/>
              <w:jc w:val="center"/>
              <w:rPr>
                <w:bCs/>
              </w:rPr>
            </w:pPr>
            <w:r w:rsidRPr="000249B3">
              <w:rPr>
                <w:bCs/>
                <w:color w:val="221F1F"/>
                <w:spacing w:val="-2"/>
              </w:rPr>
              <w:t xml:space="preserve">Подтверждение </w:t>
            </w:r>
            <w:r w:rsidRPr="000249B3">
              <w:rPr>
                <w:bCs/>
                <w:color w:val="221F1F"/>
              </w:rPr>
              <w:t xml:space="preserve">уровня квалификации </w:t>
            </w:r>
            <w:proofErr w:type="gramStart"/>
            <w:r w:rsidRPr="000249B3">
              <w:rPr>
                <w:bCs/>
                <w:color w:val="221F1F"/>
              </w:rPr>
              <w:t>документа- ми</w:t>
            </w:r>
            <w:proofErr w:type="gramEnd"/>
            <w:r w:rsidRPr="000249B3">
              <w:rPr>
                <w:bCs/>
                <w:color w:val="221F1F"/>
              </w:rPr>
              <w:t xml:space="preserve"> об образовании </w:t>
            </w:r>
            <w:r w:rsidRPr="000249B3">
              <w:rPr>
                <w:bCs/>
                <w:color w:val="221F1F"/>
                <w:spacing w:val="-2"/>
              </w:rPr>
              <w:t>(профессиональной переподготовке)</w:t>
            </w:r>
          </w:p>
        </w:tc>
        <w:tc>
          <w:tcPr>
            <w:tcW w:w="4820" w:type="dxa"/>
            <w:gridSpan w:val="2"/>
          </w:tcPr>
          <w:p w14:paraId="0612448A" w14:textId="77777777" w:rsidR="00E55397" w:rsidRPr="000249B3" w:rsidRDefault="00E55397" w:rsidP="00CF7F8A">
            <w:pPr>
              <w:pStyle w:val="TableParagraph"/>
              <w:rPr>
                <w:bCs/>
              </w:rPr>
            </w:pPr>
          </w:p>
          <w:p w14:paraId="05DC1B9B" w14:textId="77777777" w:rsidR="00E55397" w:rsidRPr="000249B3" w:rsidRDefault="00E55397" w:rsidP="00CF7F8A">
            <w:pPr>
              <w:pStyle w:val="TableParagraph"/>
              <w:spacing w:before="11"/>
              <w:rPr>
                <w:bCs/>
              </w:rPr>
            </w:pPr>
          </w:p>
          <w:p w14:paraId="681BC8FF" w14:textId="1B35B39A" w:rsidR="00E55397" w:rsidRPr="000249B3" w:rsidRDefault="00395F00" w:rsidP="00CF7F8A">
            <w:pPr>
              <w:pStyle w:val="TableParagraph"/>
              <w:spacing w:before="1"/>
              <w:ind w:right="199"/>
              <w:rPr>
                <w:bCs/>
              </w:rPr>
            </w:pPr>
            <w:r w:rsidRPr="000249B3">
              <w:rPr>
                <w:bCs/>
                <w:color w:val="221F1F"/>
              </w:rPr>
              <w:t>Подтверждение</w:t>
            </w:r>
            <w:r w:rsidRPr="000249B3">
              <w:rPr>
                <w:bCs/>
                <w:color w:val="221F1F"/>
                <w:spacing w:val="-18"/>
              </w:rPr>
              <w:t xml:space="preserve"> </w:t>
            </w:r>
            <w:r w:rsidRPr="000249B3">
              <w:rPr>
                <w:bCs/>
                <w:color w:val="221F1F"/>
              </w:rPr>
              <w:t>уровня</w:t>
            </w:r>
            <w:r w:rsidRPr="000249B3">
              <w:rPr>
                <w:bCs/>
                <w:color w:val="221F1F"/>
                <w:spacing w:val="-17"/>
              </w:rPr>
              <w:t xml:space="preserve"> </w:t>
            </w:r>
            <w:r w:rsidRPr="000249B3">
              <w:rPr>
                <w:bCs/>
                <w:color w:val="221F1F"/>
              </w:rPr>
              <w:t>квалификации результатами аттестации</w:t>
            </w:r>
          </w:p>
        </w:tc>
      </w:tr>
      <w:tr w:rsidR="00E55397" w14:paraId="7E8F210C" w14:textId="77777777" w:rsidTr="00FA19DB">
        <w:trPr>
          <w:trHeight w:val="1050"/>
        </w:trPr>
        <w:tc>
          <w:tcPr>
            <w:tcW w:w="2409" w:type="dxa"/>
          </w:tcPr>
          <w:p w14:paraId="0BC897DF" w14:textId="77777777" w:rsidR="00E55397" w:rsidRPr="000249B3" w:rsidRDefault="00E55397" w:rsidP="00CF7F8A">
            <w:pPr>
              <w:pStyle w:val="TableParagraph"/>
              <w:rPr>
                <w:bCs/>
                <w:sz w:val="28"/>
              </w:rPr>
            </w:pPr>
          </w:p>
        </w:tc>
        <w:tc>
          <w:tcPr>
            <w:tcW w:w="2410" w:type="dxa"/>
          </w:tcPr>
          <w:p w14:paraId="29770494" w14:textId="77777777" w:rsidR="00E55397" w:rsidRPr="000249B3" w:rsidRDefault="00E55397" w:rsidP="00CF7F8A">
            <w:pPr>
              <w:pStyle w:val="TableParagraph"/>
              <w:rPr>
                <w:bCs/>
                <w:sz w:val="28"/>
              </w:rPr>
            </w:pPr>
          </w:p>
        </w:tc>
        <w:tc>
          <w:tcPr>
            <w:tcW w:w="2803" w:type="dxa"/>
          </w:tcPr>
          <w:p w14:paraId="55F76EF1" w14:textId="77777777" w:rsidR="00E55397" w:rsidRPr="000249B3" w:rsidRDefault="00395F00" w:rsidP="00CF7F8A">
            <w:pPr>
              <w:pStyle w:val="TableParagraph"/>
              <w:spacing w:before="40"/>
              <w:ind w:right="86"/>
              <w:jc w:val="center"/>
              <w:rPr>
                <w:bCs/>
                <w:sz w:val="28"/>
              </w:rPr>
            </w:pPr>
            <w:r w:rsidRPr="000249B3">
              <w:rPr>
                <w:bCs/>
                <w:color w:val="221F1F"/>
                <w:spacing w:val="-2"/>
                <w:sz w:val="28"/>
              </w:rPr>
              <w:t xml:space="preserve">Соответствие занимаемой </w:t>
            </w:r>
            <w:r w:rsidRPr="000249B3">
              <w:rPr>
                <w:bCs/>
                <w:color w:val="221F1F"/>
                <w:sz w:val="28"/>
              </w:rPr>
              <w:t>должности</w:t>
            </w:r>
            <w:r w:rsidRPr="000249B3">
              <w:rPr>
                <w:bCs/>
                <w:color w:val="221F1F"/>
                <w:spacing w:val="-18"/>
                <w:sz w:val="28"/>
              </w:rPr>
              <w:t xml:space="preserve"> </w:t>
            </w:r>
            <w:r w:rsidRPr="000249B3">
              <w:rPr>
                <w:bCs/>
                <w:color w:val="221F1F"/>
                <w:sz w:val="28"/>
              </w:rPr>
              <w:t>(%)</w:t>
            </w:r>
          </w:p>
        </w:tc>
        <w:tc>
          <w:tcPr>
            <w:tcW w:w="2017" w:type="dxa"/>
          </w:tcPr>
          <w:p w14:paraId="1067F0D7" w14:textId="77777777" w:rsidR="00E55397" w:rsidRPr="000249B3" w:rsidRDefault="00395F00" w:rsidP="00CF7F8A">
            <w:pPr>
              <w:pStyle w:val="TableParagraph"/>
              <w:spacing w:before="201"/>
              <w:ind w:right="-7"/>
              <w:rPr>
                <w:bCs/>
                <w:sz w:val="28"/>
              </w:rPr>
            </w:pPr>
            <w:r w:rsidRPr="000249B3">
              <w:rPr>
                <w:bCs/>
                <w:color w:val="221F1F"/>
                <w:spacing w:val="-2"/>
                <w:sz w:val="28"/>
              </w:rPr>
              <w:t xml:space="preserve">Квалификационная </w:t>
            </w:r>
            <w:r w:rsidRPr="000249B3">
              <w:rPr>
                <w:bCs/>
                <w:color w:val="221F1F"/>
                <w:sz w:val="28"/>
              </w:rPr>
              <w:t>категория (%)</w:t>
            </w:r>
          </w:p>
        </w:tc>
      </w:tr>
      <w:tr w:rsidR="00E55397" w14:paraId="7E2A6C70" w14:textId="77777777" w:rsidTr="00FA19DB">
        <w:trPr>
          <w:trHeight w:val="551"/>
        </w:trPr>
        <w:tc>
          <w:tcPr>
            <w:tcW w:w="2409" w:type="dxa"/>
            <w:tcBorders>
              <w:bottom w:val="nil"/>
            </w:tcBorders>
          </w:tcPr>
          <w:p w14:paraId="3806A53F" w14:textId="77777777" w:rsidR="003D4724" w:rsidRDefault="00395F00" w:rsidP="00CF7F8A">
            <w:pPr>
              <w:pStyle w:val="TableParagraph"/>
              <w:spacing w:line="314" w:lineRule="exact"/>
              <w:rPr>
                <w:color w:val="221F1F"/>
                <w:spacing w:val="-14"/>
                <w:sz w:val="28"/>
              </w:rPr>
            </w:pPr>
            <w:r>
              <w:rPr>
                <w:color w:val="221F1F"/>
                <w:sz w:val="28"/>
              </w:rPr>
              <w:t>Педагогические</w:t>
            </w:r>
            <w:r>
              <w:rPr>
                <w:color w:val="221F1F"/>
                <w:spacing w:val="-14"/>
                <w:sz w:val="28"/>
              </w:rPr>
              <w:t xml:space="preserve"> </w:t>
            </w:r>
          </w:p>
          <w:p w14:paraId="4ACD67F5" w14:textId="41B35B54" w:rsidR="00E55397" w:rsidRDefault="00395F00" w:rsidP="003D4724">
            <w:pPr>
              <w:pStyle w:val="TableParagraph"/>
              <w:spacing w:line="314" w:lineRule="exact"/>
              <w:rPr>
                <w:sz w:val="28"/>
              </w:rPr>
            </w:pPr>
            <w:r>
              <w:rPr>
                <w:color w:val="221F1F"/>
                <w:spacing w:val="-5"/>
                <w:sz w:val="28"/>
              </w:rPr>
              <w:t>ра</w:t>
            </w:r>
            <w:r>
              <w:rPr>
                <w:color w:val="221F1F"/>
                <w:spacing w:val="-2"/>
                <w:sz w:val="28"/>
              </w:rPr>
              <w:t>ботники</w:t>
            </w:r>
          </w:p>
        </w:tc>
        <w:tc>
          <w:tcPr>
            <w:tcW w:w="2410" w:type="dxa"/>
            <w:tcBorders>
              <w:bottom w:val="nil"/>
            </w:tcBorders>
          </w:tcPr>
          <w:p w14:paraId="4519EC2F" w14:textId="77777777" w:rsidR="00E55397" w:rsidRDefault="00395F00" w:rsidP="00CF7F8A">
            <w:pPr>
              <w:pStyle w:val="TableParagraph"/>
              <w:spacing w:line="315" w:lineRule="exact"/>
              <w:rPr>
                <w:sz w:val="28"/>
              </w:rPr>
            </w:pPr>
            <w:r>
              <w:rPr>
                <w:spacing w:val="-4"/>
                <w:sz w:val="28"/>
              </w:rPr>
              <w:t>100%</w:t>
            </w:r>
          </w:p>
        </w:tc>
        <w:tc>
          <w:tcPr>
            <w:tcW w:w="2803" w:type="dxa"/>
            <w:tcBorders>
              <w:bottom w:val="nil"/>
            </w:tcBorders>
          </w:tcPr>
          <w:p w14:paraId="0E869A2C" w14:textId="77777777" w:rsidR="00E55397" w:rsidRDefault="00395F00" w:rsidP="00CF7F8A">
            <w:pPr>
              <w:pStyle w:val="TableParagraph"/>
              <w:spacing w:line="315" w:lineRule="exact"/>
              <w:rPr>
                <w:sz w:val="28"/>
              </w:rPr>
            </w:pPr>
            <w:r>
              <w:rPr>
                <w:spacing w:val="-4"/>
                <w:sz w:val="28"/>
              </w:rPr>
              <w:t>100%</w:t>
            </w:r>
          </w:p>
        </w:tc>
        <w:tc>
          <w:tcPr>
            <w:tcW w:w="2017" w:type="dxa"/>
            <w:tcBorders>
              <w:bottom w:val="nil"/>
            </w:tcBorders>
          </w:tcPr>
          <w:p w14:paraId="5CD54E51" w14:textId="77777777" w:rsidR="00E55397" w:rsidRDefault="00395F00" w:rsidP="00CF7F8A">
            <w:pPr>
              <w:pStyle w:val="TableParagraph"/>
              <w:spacing w:line="315" w:lineRule="exact"/>
              <w:rPr>
                <w:sz w:val="28"/>
              </w:rPr>
            </w:pPr>
            <w:r>
              <w:rPr>
                <w:spacing w:val="-4"/>
                <w:sz w:val="28"/>
              </w:rPr>
              <w:t>100%</w:t>
            </w:r>
          </w:p>
        </w:tc>
      </w:tr>
    </w:tbl>
    <w:tbl>
      <w:tblPr>
        <w:tblStyle w:val="TableNormal"/>
        <w:tblpPr w:leftFromText="180" w:rightFromText="180" w:vertAnchor="text" w:horzAnchor="margin" w:tblpXSpec="center" w:tblpY="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5"/>
        <w:gridCol w:w="2330"/>
        <w:gridCol w:w="2835"/>
        <w:gridCol w:w="2011"/>
      </w:tblGrid>
      <w:tr w:rsidR="00CE4358" w14:paraId="64E166B7" w14:textId="77777777" w:rsidTr="00FA19DB">
        <w:trPr>
          <w:trHeight w:val="556"/>
        </w:trPr>
        <w:tc>
          <w:tcPr>
            <w:tcW w:w="2485" w:type="dxa"/>
          </w:tcPr>
          <w:p w14:paraId="1E6F9DF1" w14:textId="77777777" w:rsidR="003D4724" w:rsidRDefault="00CE4358" w:rsidP="00CF7F8A">
            <w:pPr>
              <w:pStyle w:val="TableParagraph"/>
              <w:spacing w:line="317" w:lineRule="exact"/>
              <w:rPr>
                <w:color w:val="221F1F"/>
                <w:spacing w:val="-8"/>
                <w:sz w:val="28"/>
              </w:rPr>
            </w:pPr>
            <w:r>
              <w:rPr>
                <w:color w:val="221F1F"/>
                <w:sz w:val="28"/>
              </w:rPr>
              <w:t>Руководящие</w:t>
            </w:r>
            <w:r>
              <w:rPr>
                <w:color w:val="221F1F"/>
                <w:spacing w:val="-8"/>
                <w:sz w:val="28"/>
              </w:rPr>
              <w:t xml:space="preserve"> </w:t>
            </w:r>
          </w:p>
          <w:p w14:paraId="35229514" w14:textId="2B2FC6A5" w:rsidR="00CE4358" w:rsidRDefault="00CE4358" w:rsidP="003D4724">
            <w:pPr>
              <w:pStyle w:val="TableParagraph"/>
              <w:spacing w:line="317" w:lineRule="exact"/>
              <w:rPr>
                <w:sz w:val="28"/>
              </w:rPr>
            </w:pPr>
            <w:r>
              <w:rPr>
                <w:color w:val="221F1F"/>
                <w:spacing w:val="-5"/>
                <w:sz w:val="28"/>
              </w:rPr>
              <w:t>ра</w:t>
            </w:r>
            <w:r>
              <w:rPr>
                <w:color w:val="221F1F"/>
                <w:spacing w:val="-2"/>
                <w:sz w:val="28"/>
              </w:rPr>
              <w:t>ботники</w:t>
            </w:r>
          </w:p>
        </w:tc>
        <w:tc>
          <w:tcPr>
            <w:tcW w:w="2330" w:type="dxa"/>
          </w:tcPr>
          <w:p w14:paraId="0ABDF46A" w14:textId="77777777" w:rsidR="00CE4358" w:rsidRDefault="00CE4358" w:rsidP="00CF7F8A">
            <w:pPr>
              <w:pStyle w:val="TableParagraph"/>
              <w:spacing w:line="317" w:lineRule="exact"/>
              <w:rPr>
                <w:sz w:val="28"/>
              </w:rPr>
            </w:pPr>
            <w:r>
              <w:rPr>
                <w:spacing w:val="-4"/>
                <w:sz w:val="28"/>
              </w:rPr>
              <w:t>100%</w:t>
            </w:r>
          </w:p>
        </w:tc>
        <w:tc>
          <w:tcPr>
            <w:tcW w:w="2835" w:type="dxa"/>
          </w:tcPr>
          <w:p w14:paraId="3456394F" w14:textId="77777777" w:rsidR="00CE4358" w:rsidRDefault="00CE4358" w:rsidP="00CF7F8A">
            <w:pPr>
              <w:pStyle w:val="TableParagraph"/>
              <w:spacing w:line="317" w:lineRule="exact"/>
              <w:rPr>
                <w:sz w:val="28"/>
              </w:rPr>
            </w:pPr>
            <w:r>
              <w:rPr>
                <w:spacing w:val="-4"/>
                <w:sz w:val="28"/>
              </w:rPr>
              <w:t>100%</w:t>
            </w:r>
          </w:p>
        </w:tc>
        <w:tc>
          <w:tcPr>
            <w:tcW w:w="2011" w:type="dxa"/>
          </w:tcPr>
          <w:p w14:paraId="6AE16B61" w14:textId="77777777" w:rsidR="00CE4358" w:rsidRDefault="00CE4358" w:rsidP="00CF7F8A">
            <w:pPr>
              <w:pStyle w:val="TableParagraph"/>
              <w:spacing w:line="317" w:lineRule="exact"/>
              <w:rPr>
                <w:sz w:val="28"/>
              </w:rPr>
            </w:pPr>
            <w:r>
              <w:rPr>
                <w:spacing w:val="-4"/>
                <w:sz w:val="28"/>
              </w:rPr>
              <w:t>100%</w:t>
            </w:r>
          </w:p>
        </w:tc>
      </w:tr>
      <w:tr w:rsidR="00CE4358" w14:paraId="775A9EC4" w14:textId="77777777" w:rsidTr="00FA19DB">
        <w:trPr>
          <w:trHeight w:val="561"/>
        </w:trPr>
        <w:tc>
          <w:tcPr>
            <w:tcW w:w="2485" w:type="dxa"/>
            <w:shd w:val="clear" w:color="auto" w:fill="FFFFFF"/>
          </w:tcPr>
          <w:p w14:paraId="362E6BB3" w14:textId="77777777" w:rsidR="00CE4358" w:rsidRDefault="00CE4358" w:rsidP="00CF7F8A">
            <w:pPr>
              <w:pStyle w:val="TableParagraph"/>
              <w:spacing w:before="112"/>
              <w:rPr>
                <w:sz w:val="28"/>
              </w:rPr>
            </w:pPr>
            <w:r>
              <w:rPr>
                <w:noProof/>
              </w:rPr>
              <w:lastRenderedPageBreak/>
              <mc:AlternateContent>
                <mc:Choice Requires="wpg">
                  <w:drawing>
                    <wp:anchor distT="0" distB="0" distL="0" distR="0" simplePos="0" relativeHeight="487653888" behindDoc="1" locked="0" layoutInCell="1" allowOverlap="1" wp14:anchorId="6A89C7CD" wp14:editId="42C2F464">
                      <wp:simplePos x="0" y="0"/>
                      <wp:positionH relativeFrom="column">
                        <wp:posOffset>3047</wp:posOffset>
                      </wp:positionH>
                      <wp:positionV relativeFrom="paragraph">
                        <wp:posOffset>892</wp:posOffset>
                      </wp:positionV>
                      <wp:extent cx="1576070" cy="355600"/>
                      <wp:effectExtent l="0" t="0" r="0" b="0"/>
                      <wp:wrapNone/>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6070" cy="355600"/>
                                <a:chOff x="0" y="0"/>
                                <a:chExt cx="1576070" cy="355600"/>
                              </a:xfrm>
                            </wpg:grpSpPr>
                            <wps:wsp>
                              <wps:cNvPr id="251" name="Graphic 251"/>
                              <wps:cNvSpPr/>
                              <wps:spPr>
                                <a:xfrm>
                                  <a:off x="0" y="0"/>
                                  <a:ext cx="1576070" cy="355600"/>
                                </a:xfrm>
                                <a:custGeom>
                                  <a:avLst/>
                                  <a:gdLst/>
                                  <a:ahLst/>
                                  <a:cxnLst/>
                                  <a:rect l="l" t="t" r="r" b="b"/>
                                  <a:pathLst>
                                    <a:path w="1576070" h="355600">
                                      <a:moveTo>
                                        <a:pt x="1576070" y="0"/>
                                      </a:moveTo>
                                      <a:lnTo>
                                        <a:pt x="0" y="0"/>
                                      </a:lnTo>
                                      <a:lnTo>
                                        <a:pt x="0" y="355092"/>
                                      </a:lnTo>
                                      <a:lnTo>
                                        <a:pt x="1576070" y="355092"/>
                                      </a:lnTo>
                                      <a:lnTo>
                                        <a:pt x="157607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0EA6EAD" id="Group 250" o:spid="_x0000_s1026" style="position:absolute;margin-left:.25pt;margin-top:.05pt;width:124.1pt;height:28pt;z-index:-15662592;mso-wrap-distance-left:0;mso-wrap-distance-right:0" coordsize="15760,3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">
                      <v:shape id="Graphic 251" o:spid="_x0000_s1027" style="position:absolute;width:15760;height:3556;visibility:visible;mso-wrap-style:square;v-text-anchor:top" coordsize="1576070,35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" path="m1576070,l,,,355092r1576070,l1576070,xe" stroked="f">
                        <v:path arrowok="t"/>
                      </v:shape>
                    </v:group>
                  </w:pict>
                </mc:Fallback>
              </mc:AlternateContent>
            </w:r>
            <w:r>
              <w:rPr>
                <w:color w:val="221F1F"/>
                <w:sz w:val="28"/>
              </w:rPr>
              <w:t>Иные</w:t>
            </w:r>
            <w:r>
              <w:rPr>
                <w:color w:val="221F1F"/>
                <w:spacing w:val="-5"/>
                <w:sz w:val="28"/>
              </w:rPr>
              <w:t xml:space="preserve"> </w:t>
            </w:r>
            <w:r>
              <w:rPr>
                <w:color w:val="221F1F"/>
                <w:spacing w:val="-2"/>
                <w:sz w:val="28"/>
              </w:rPr>
              <w:t>работники</w:t>
            </w:r>
          </w:p>
        </w:tc>
        <w:tc>
          <w:tcPr>
            <w:tcW w:w="2330" w:type="dxa"/>
          </w:tcPr>
          <w:p w14:paraId="2DE6771D" w14:textId="77777777" w:rsidR="00CE4358" w:rsidRDefault="00CE4358" w:rsidP="00CF7F8A">
            <w:pPr>
              <w:pStyle w:val="TableParagraph"/>
              <w:spacing w:line="317" w:lineRule="exact"/>
              <w:rPr>
                <w:sz w:val="28"/>
              </w:rPr>
            </w:pPr>
            <w:r>
              <w:rPr>
                <w:spacing w:val="-4"/>
                <w:sz w:val="28"/>
              </w:rPr>
              <w:t>100%</w:t>
            </w:r>
          </w:p>
        </w:tc>
        <w:tc>
          <w:tcPr>
            <w:tcW w:w="2835" w:type="dxa"/>
          </w:tcPr>
          <w:p w14:paraId="7D745924" w14:textId="77777777" w:rsidR="00CE4358" w:rsidRDefault="00CE4358" w:rsidP="00CF7F8A">
            <w:pPr>
              <w:pStyle w:val="TableParagraph"/>
              <w:spacing w:line="317" w:lineRule="exact"/>
              <w:rPr>
                <w:sz w:val="28"/>
              </w:rPr>
            </w:pPr>
            <w:r>
              <w:rPr>
                <w:spacing w:val="-4"/>
                <w:sz w:val="28"/>
              </w:rPr>
              <w:t>100%</w:t>
            </w:r>
          </w:p>
        </w:tc>
        <w:tc>
          <w:tcPr>
            <w:tcW w:w="2011" w:type="dxa"/>
          </w:tcPr>
          <w:p w14:paraId="738CB076" w14:textId="77777777" w:rsidR="00CE4358" w:rsidRDefault="00CE4358" w:rsidP="00CF7F8A">
            <w:pPr>
              <w:pStyle w:val="TableParagraph"/>
              <w:spacing w:line="317" w:lineRule="exact"/>
              <w:rPr>
                <w:sz w:val="28"/>
              </w:rPr>
            </w:pPr>
            <w:r>
              <w:rPr>
                <w:spacing w:val="-4"/>
                <w:sz w:val="28"/>
              </w:rPr>
              <w:t>100%</w:t>
            </w:r>
          </w:p>
        </w:tc>
      </w:tr>
    </w:tbl>
    <w:p w14:paraId="799FC702" w14:textId="77777777" w:rsidR="00E55397" w:rsidRDefault="00E55397" w:rsidP="00CF7F8A">
      <w:pPr>
        <w:spacing w:line="315" w:lineRule="exact"/>
        <w:rPr>
          <w:sz w:val="28"/>
        </w:rPr>
      </w:pPr>
    </w:p>
    <w:p w14:paraId="74B85F65" w14:textId="1A820A78" w:rsidR="00E55397" w:rsidRDefault="00E55397" w:rsidP="00CE4358">
      <w:pPr>
        <w:tabs>
          <w:tab w:val="left" w:pos="2445"/>
        </w:tabs>
      </w:pPr>
    </w:p>
    <w:p w14:paraId="64392561" w14:textId="601F78CE" w:rsidR="00E55397" w:rsidRPr="000249B3" w:rsidRDefault="00395F00" w:rsidP="00FA19DB">
      <w:pPr>
        <w:spacing w:before="3"/>
        <w:ind w:left="426" w:right="970"/>
        <w:jc w:val="both"/>
        <w:rPr>
          <w:sz w:val="28"/>
          <w:szCs w:val="28"/>
        </w:rPr>
      </w:pPr>
      <w:r>
        <w:rPr>
          <w:b/>
          <w:color w:val="221F1F"/>
          <w:sz w:val="28"/>
        </w:rPr>
        <w:t xml:space="preserve">Профессиональное развитие и повышение квалификации педагогических работников. </w:t>
      </w:r>
      <w:r>
        <w:rPr>
          <w:color w:val="221F1F"/>
          <w:sz w:val="28"/>
        </w:rPr>
        <w:t>Основным условием формирования и наращивания необходимого и достаточного кадрового потенциала МАОУ «СОШ №</w:t>
      </w:r>
      <w:r w:rsidR="000249B3">
        <w:rPr>
          <w:color w:val="221F1F"/>
          <w:sz w:val="28"/>
        </w:rPr>
        <w:t>19</w:t>
      </w:r>
      <w:r w:rsidR="003D4724" w:rsidRPr="003D4724">
        <w:rPr>
          <w:color w:val="221F1F"/>
          <w:sz w:val="28"/>
        </w:rPr>
        <w:t>»  городского округа</w:t>
      </w:r>
      <w:r>
        <w:rPr>
          <w:color w:val="221F1F"/>
          <w:sz w:val="28"/>
        </w:rPr>
        <w:t xml:space="preserve"> </w:t>
      </w:r>
      <w:proofErr w:type="spellStart"/>
      <w:r>
        <w:rPr>
          <w:color w:val="221F1F"/>
          <w:sz w:val="28"/>
        </w:rPr>
        <w:t>г.Стерлитамак</w:t>
      </w:r>
      <w:proofErr w:type="spellEnd"/>
      <w:r>
        <w:rPr>
          <w:color w:val="221F1F"/>
          <w:sz w:val="28"/>
        </w:rPr>
        <w:t xml:space="preserve"> РБ является обеспечение в</w:t>
      </w:r>
      <w:r w:rsidR="000249B3">
        <w:rPr>
          <w:color w:val="221F1F"/>
          <w:sz w:val="28"/>
        </w:rPr>
        <w:t xml:space="preserve"> </w:t>
      </w:r>
      <w:r w:rsidRPr="000249B3">
        <w:rPr>
          <w:color w:val="221F1F"/>
          <w:sz w:val="28"/>
          <w:szCs w:val="28"/>
        </w:rPr>
        <w:t>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7F5BF0EC" w14:textId="13E86CC1" w:rsidR="00E55397" w:rsidRDefault="00395F00" w:rsidP="00FA19DB">
      <w:pPr>
        <w:pStyle w:val="a3"/>
        <w:ind w:left="426" w:right="965"/>
      </w:pPr>
      <w:r>
        <w:rPr>
          <w:color w:val="221F1F"/>
        </w:rPr>
        <w:t>Непрерывность профессионального развития педагогических и иных работни- ков МАОУ «СОШ №</w:t>
      </w:r>
      <w:r w:rsidR="000249B3">
        <w:rPr>
          <w:color w:val="221F1F"/>
        </w:rPr>
        <w:t>19</w:t>
      </w:r>
      <w:r w:rsidR="003D4724">
        <w:rPr>
          <w:color w:val="221F1F"/>
        </w:rPr>
        <w:t>»</w:t>
      </w:r>
      <w:r w:rsidR="003D4724">
        <w:rPr>
          <w:color w:val="221F1F"/>
          <w:spacing w:val="-6"/>
        </w:rPr>
        <w:t xml:space="preserve">  городского округа</w:t>
      </w:r>
      <w:r>
        <w:rPr>
          <w:color w:val="221F1F"/>
        </w:rPr>
        <w:t xml:space="preserve"> </w:t>
      </w:r>
      <w:proofErr w:type="spellStart"/>
      <w:r>
        <w:rPr>
          <w:color w:val="221F1F"/>
        </w:rPr>
        <w:t>г.Стерлитамак</w:t>
      </w:r>
      <w:proofErr w:type="spellEnd"/>
      <w:r>
        <w:rPr>
          <w:color w:val="221F1F"/>
        </w:rPr>
        <w:t xml:space="preserve"> РБ, участвующих в разработке и реализации основной образовательной программы основного общего образования характеризуется</w:t>
      </w:r>
      <w:r>
        <w:rPr>
          <w:color w:val="221F1F"/>
          <w:spacing w:val="-15"/>
        </w:rPr>
        <w:t xml:space="preserve"> </w:t>
      </w:r>
      <w:r>
        <w:rPr>
          <w:color w:val="221F1F"/>
        </w:rPr>
        <w:t>долей</w:t>
      </w:r>
      <w:r>
        <w:rPr>
          <w:color w:val="221F1F"/>
          <w:spacing w:val="-14"/>
        </w:rPr>
        <w:t xml:space="preserve"> </w:t>
      </w:r>
      <w:r>
        <w:rPr>
          <w:color w:val="221F1F"/>
        </w:rPr>
        <w:t>работников,</w:t>
      </w:r>
      <w:r>
        <w:rPr>
          <w:color w:val="221F1F"/>
          <w:spacing w:val="-16"/>
        </w:rPr>
        <w:t xml:space="preserve"> </w:t>
      </w:r>
      <w:r>
        <w:rPr>
          <w:color w:val="221F1F"/>
        </w:rPr>
        <w:t>повышающих</w:t>
      </w:r>
      <w:r>
        <w:rPr>
          <w:color w:val="221F1F"/>
          <w:spacing w:val="-14"/>
        </w:rPr>
        <w:t xml:space="preserve"> </w:t>
      </w:r>
      <w:r>
        <w:rPr>
          <w:color w:val="221F1F"/>
        </w:rPr>
        <w:t>квалификацию</w:t>
      </w:r>
      <w:r>
        <w:rPr>
          <w:color w:val="221F1F"/>
          <w:spacing w:val="-16"/>
        </w:rPr>
        <w:t xml:space="preserve"> </w:t>
      </w:r>
      <w:r>
        <w:rPr>
          <w:color w:val="221F1F"/>
        </w:rPr>
        <w:t>не</w:t>
      </w:r>
      <w:r>
        <w:rPr>
          <w:color w:val="221F1F"/>
          <w:spacing w:val="-15"/>
        </w:rPr>
        <w:t xml:space="preserve"> </w:t>
      </w:r>
      <w:r>
        <w:rPr>
          <w:color w:val="221F1F"/>
        </w:rPr>
        <w:t>реже</w:t>
      </w:r>
      <w:r>
        <w:rPr>
          <w:color w:val="221F1F"/>
          <w:spacing w:val="-14"/>
        </w:rPr>
        <w:t xml:space="preserve"> </w:t>
      </w:r>
      <w:r>
        <w:rPr>
          <w:color w:val="221F1F"/>
        </w:rPr>
        <w:t>одного раза в три года.</w:t>
      </w:r>
    </w:p>
    <w:p w14:paraId="05368327" w14:textId="77777777" w:rsidR="00E55397" w:rsidRDefault="00395F00" w:rsidP="00FA19DB">
      <w:pPr>
        <w:pStyle w:val="a3"/>
        <w:ind w:left="426" w:right="972"/>
      </w:pPr>
      <w:r>
        <w:rPr>
          <w:color w:val="221F1F"/>
        </w:rPr>
        <w:t>При этом могут быть использованы различные образовательные организации, имеющие соответствующую лицензию.</w:t>
      </w:r>
    </w:p>
    <w:p w14:paraId="53CCEAB4" w14:textId="6370F76F" w:rsidR="00E55397" w:rsidRDefault="00395F00" w:rsidP="00FA19DB">
      <w:pPr>
        <w:pStyle w:val="a3"/>
        <w:ind w:left="426" w:right="973"/>
      </w:pPr>
      <w:r>
        <w:rPr>
          <w:color w:val="221F1F"/>
        </w:rPr>
        <w:t>Ожидаемый результат повышения квалификации — профессиональная готовность работников образования к реализации ФГОС ООО</w:t>
      </w:r>
      <w:r w:rsidR="000249B3">
        <w:rPr>
          <w:color w:val="221F1F"/>
        </w:rPr>
        <w:t>.</w:t>
      </w:r>
    </w:p>
    <w:p w14:paraId="741221A7" w14:textId="77777777" w:rsidR="003D4724" w:rsidRDefault="003D4724" w:rsidP="00FA19DB">
      <w:pPr>
        <w:tabs>
          <w:tab w:val="left" w:pos="1650"/>
        </w:tabs>
        <w:ind w:left="142" w:right="1069"/>
        <w:rPr>
          <w:b/>
          <w:bCs/>
          <w:color w:val="221F1F"/>
          <w:sz w:val="28"/>
        </w:rPr>
      </w:pPr>
    </w:p>
    <w:p w14:paraId="76A8E228" w14:textId="56A0DB83" w:rsidR="00E55397" w:rsidRPr="005620C2" w:rsidRDefault="00395F00" w:rsidP="00FA19DB">
      <w:pPr>
        <w:tabs>
          <w:tab w:val="left" w:pos="1650"/>
        </w:tabs>
        <w:ind w:left="142" w:right="1069"/>
        <w:rPr>
          <w:b/>
          <w:bCs/>
          <w:sz w:val="28"/>
        </w:rPr>
      </w:pPr>
      <w:r w:rsidRPr="005620C2">
        <w:rPr>
          <w:b/>
          <w:bCs/>
          <w:color w:val="221F1F"/>
          <w:sz w:val="28"/>
        </w:rPr>
        <w:t>Описание</w:t>
      </w:r>
      <w:r w:rsidRPr="005620C2">
        <w:rPr>
          <w:b/>
          <w:bCs/>
          <w:color w:val="221F1F"/>
          <w:spacing w:val="-5"/>
          <w:sz w:val="28"/>
        </w:rPr>
        <w:t xml:space="preserve"> </w:t>
      </w:r>
      <w:r w:rsidRPr="005620C2">
        <w:rPr>
          <w:b/>
          <w:bCs/>
          <w:color w:val="221F1F"/>
          <w:sz w:val="28"/>
        </w:rPr>
        <w:t>психолого-педагогических</w:t>
      </w:r>
      <w:r w:rsidRPr="005620C2">
        <w:rPr>
          <w:b/>
          <w:bCs/>
          <w:color w:val="221F1F"/>
          <w:spacing w:val="-4"/>
          <w:sz w:val="28"/>
        </w:rPr>
        <w:t xml:space="preserve"> </w:t>
      </w:r>
      <w:r w:rsidRPr="005620C2">
        <w:rPr>
          <w:b/>
          <w:bCs/>
          <w:color w:val="221F1F"/>
          <w:sz w:val="28"/>
        </w:rPr>
        <w:t>условий</w:t>
      </w:r>
      <w:r w:rsidRPr="005620C2">
        <w:rPr>
          <w:b/>
          <w:bCs/>
          <w:color w:val="221F1F"/>
          <w:spacing w:val="-4"/>
          <w:sz w:val="28"/>
        </w:rPr>
        <w:t xml:space="preserve"> </w:t>
      </w:r>
      <w:r w:rsidRPr="005620C2">
        <w:rPr>
          <w:b/>
          <w:bCs/>
          <w:color w:val="221F1F"/>
          <w:sz w:val="28"/>
        </w:rPr>
        <w:t>реализации</w:t>
      </w:r>
      <w:r w:rsidRPr="005620C2">
        <w:rPr>
          <w:b/>
          <w:bCs/>
          <w:color w:val="221F1F"/>
          <w:spacing w:val="-5"/>
          <w:sz w:val="28"/>
        </w:rPr>
        <w:t xml:space="preserve"> </w:t>
      </w:r>
      <w:r w:rsidRPr="005620C2">
        <w:rPr>
          <w:b/>
          <w:bCs/>
          <w:color w:val="221F1F"/>
          <w:sz w:val="28"/>
        </w:rPr>
        <w:t>основной</w:t>
      </w:r>
      <w:r w:rsidRPr="005620C2">
        <w:rPr>
          <w:b/>
          <w:bCs/>
          <w:color w:val="221F1F"/>
          <w:spacing w:val="-8"/>
          <w:sz w:val="28"/>
        </w:rPr>
        <w:t xml:space="preserve"> </w:t>
      </w:r>
      <w:r w:rsidRPr="005620C2">
        <w:rPr>
          <w:b/>
          <w:bCs/>
          <w:color w:val="221F1F"/>
          <w:sz w:val="28"/>
        </w:rPr>
        <w:t>образовательной программы основного общего образования</w:t>
      </w:r>
    </w:p>
    <w:p w14:paraId="47F919B5" w14:textId="0DCC173F" w:rsidR="00E55397" w:rsidRDefault="00395F00" w:rsidP="00FA19DB">
      <w:pPr>
        <w:pStyle w:val="a3"/>
        <w:ind w:left="142" w:right="969"/>
      </w:pPr>
      <w:r>
        <w:rPr>
          <w:color w:val="221F1F"/>
        </w:rPr>
        <w:t>Психолого-педагогические условия, созданные в МАОУ «СОШ №</w:t>
      </w:r>
      <w:r w:rsidR="001772D5">
        <w:rPr>
          <w:color w:val="221F1F"/>
        </w:rPr>
        <w:t>19</w:t>
      </w:r>
      <w:r w:rsidR="003D4724">
        <w:rPr>
          <w:color w:val="221F1F"/>
        </w:rPr>
        <w:t>»</w:t>
      </w:r>
      <w:r w:rsidR="003D4724">
        <w:rPr>
          <w:color w:val="221F1F"/>
          <w:spacing w:val="-6"/>
        </w:rPr>
        <w:t xml:space="preserve">  городского округа</w:t>
      </w:r>
      <w:r>
        <w:rPr>
          <w:color w:val="221F1F"/>
        </w:rPr>
        <w:t xml:space="preserve"> </w:t>
      </w:r>
      <w:proofErr w:type="spellStart"/>
      <w:r>
        <w:rPr>
          <w:color w:val="221F1F"/>
        </w:rPr>
        <w:t>г.Стерлитамак</w:t>
      </w:r>
      <w:proofErr w:type="spellEnd"/>
      <w:r>
        <w:rPr>
          <w:color w:val="221F1F"/>
        </w:rPr>
        <w:t xml:space="preserve"> РБ,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3A5C144A" w14:textId="69A4886D" w:rsidR="00E55397" w:rsidRDefault="003D4724" w:rsidP="003D4724">
      <w:pPr>
        <w:pStyle w:val="a5"/>
        <w:tabs>
          <w:tab w:val="left" w:pos="1661"/>
        </w:tabs>
        <w:ind w:left="142" w:right="967"/>
        <w:rPr>
          <w:sz w:val="28"/>
        </w:rPr>
      </w:pPr>
      <w:r>
        <w:rPr>
          <w:color w:val="221F1F"/>
          <w:sz w:val="28"/>
        </w:rPr>
        <w:t>-</w:t>
      </w:r>
      <w:r w:rsidR="00395F00">
        <w:rPr>
          <w:color w:val="221F1F"/>
          <w:sz w:val="28"/>
        </w:rPr>
        <w:t>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7983250F" w14:textId="03048047" w:rsidR="00E55397" w:rsidRDefault="003D4724" w:rsidP="003D4724">
      <w:pPr>
        <w:pStyle w:val="a5"/>
        <w:tabs>
          <w:tab w:val="left" w:pos="1661"/>
        </w:tabs>
        <w:ind w:left="142" w:right="967"/>
        <w:rPr>
          <w:sz w:val="28"/>
        </w:rPr>
      </w:pPr>
      <w:r>
        <w:rPr>
          <w:color w:val="221F1F"/>
          <w:sz w:val="28"/>
        </w:rPr>
        <w:t>-</w:t>
      </w:r>
      <w:r w:rsidR="00395F00">
        <w:rPr>
          <w:color w:val="221F1F"/>
          <w:sz w:val="28"/>
        </w:rPr>
        <w:t>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3731A9E9" w14:textId="187EDB06" w:rsidR="00E55397" w:rsidRDefault="003D4724" w:rsidP="003D4724">
      <w:pPr>
        <w:pStyle w:val="a5"/>
        <w:tabs>
          <w:tab w:val="left" w:pos="1661"/>
        </w:tabs>
        <w:spacing w:before="1"/>
        <w:ind w:left="142" w:right="964"/>
        <w:rPr>
          <w:sz w:val="28"/>
        </w:rPr>
      </w:pPr>
      <w:r>
        <w:rPr>
          <w:color w:val="221F1F"/>
          <w:sz w:val="28"/>
        </w:rPr>
        <w:t>-</w:t>
      </w:r>
      <w:r w:rsidR="00395F00">
        <w:rPr>
          <w:color w:val="221F1F"/>
          <w:sz w:val="28"/>
        </w:rPr>
        <w:t xml:space="preserve">формирование и развитие психолого-педагогической компетентности работников Организации и родителей (законных представителей) </w:t>
      </w:r>
      <w:proofErr w:type="gramStart"/>
      <w:r w:rsidR="00395F00">
        <w:rPr>
          <w:color w:val="221F1F"/>
          <w:sz w:val="28"/>
        </w:rPr>
        <w:t>несовершенно- летних</w:t>
      </w:r>
      <w:proofErr w:type="gramEnd"/>
      <w:r w:rsidR="00395F00">
        <w:rPr>
          <w:color w:val="221F1F"/>
          <w:sz w:val="28"/>
        </w:rPr>
        <w:t xml:space="preserve"> обучающихся;</w:t>
      </w:r>
    </w:p>
    <w:p w14:paraId="0750140F" w14:textId="55A525BB" w:rsidR="00E55397" w:rsidRDefault="003D4724" w:rsidP="003D4724">
      <w:pPr>
        <w:pStyle w:val="a5"/>
        <w:tabs>
          <w:tab w:val="left" w:pos="1661"/>
        </w:tabs>
        <w:ind w:left="142" w:right="968"/>
        <w:rPr>
          <w:sz w:val="28"/>
        </w:rPr>
      </w:pPr>
      <w:r>
        <w:rPr>
          <w:color w:val="221F1F"/>
          <w:sz w:val="28"/>
        </w:rPr>
        <w:t>-</w:t>
      </w:r>
      <w:r w:rsidR="00395F00">
        <w:rPr>
          <w:color w:val="221F1F"/>
          <w:sz w:val="28"/>
        </w:rPr>
        <w:t>профилактику формирования у обучающихся девиантных форм поведения, агрессии и повышенной тревожности.</w:t>
      </w:r>
    </w:p>
    <w:p w14:paraId="6F3F5E80" w14:textId="33B9C730" w:rsidR="00E55397" w:rsidRDefault="00395F00" w:rsidP="00FA19DB">
      <w:pPr>
        <w:pStyle w:val="a3"/>
        <w:spacing w:before="67"/>
        <w:ind w:left="142" w:right="806"/>
        <w:jc w:val="left"/>
      </w:pPr>
      <w:r>
        <w:rPr>
          <w:color w:val="221F1F"/>
        </w:rPr>
        <w:t>В МАОУ «СОШ №</w:t>
      </w:r>
      <w:proofErr w:type="gramStart"/>
      <w:r w:rsidR="000249B3">
        <w:rPr>
          <w:color w:val="221F1F"/>
        </w:rPr>
        <w:t>19</w:t>
      </w:r>
      <w:r w:rsidR="003D4724" w:rsidRPr="003D4724">
        <w:rPr>
          <w:color w:val="221F1F"/>
        </w:rPr>
        <w:t>»  городского</w:t>
      </w:r>
      <w:proofErr w:type="gramEnd"/>
      <w:r w:rsidR="003D4724" w:rsidRPr="003D4724">
        <w:rPr>
          <w:color w:val="221F1F"/>
        </w:rPr>
        <w:t xml:space="preserve"> округа</w:t>
      </w:r>
      <w:r>
        <w:rPr>
          <w:color w:val="221F1F"/>
        </w:rPr>
        <w:t xml:space="preserve"> </w:t>
      </w:r>
      <w:proofErr w:type="spellStart"/>
      <w:r>
        <w:rPr>
          <w:color w:val="221F1F"/>
        </w:rPr>
        <w:t>г.Стерлитамак</w:t>
      </w:r>
      <w:proofErr w:type="spellEnd"/>
      <w:r>
        <w:rPr>
          <w:color w:val="221F1F"/>
        </w:rPr>
        <w:t xml:space="preserve"> РБ психолого-педагогическое со провождение реализации программы основного общего образования осуществляется квалифицированными специалистами: —педагогом-психологом;</w:t>
      </w:r>
    </w:p>
    <w:p w14:paraId="6D195107" w14:textId="77777777" w:rsidR="00E55397" w:rsidRDefault="00395F00" w:rsidP="00FA19DB">
      <w:pPr>
        <w:pStyle w:val="a3"/>
        <w:spacing w:before="2" w:line="322" w:lineRule="exact"/>
        <w:ind w:left="142"/>
        <w:jc w:val="left"/>
      </w:pPr>
      <w:r>
        <w:rPr>
          <w:color w:val="221F1F"/>
          <w:spacing w:val="-2"/>
        </w:rPr>
        <w:t>—учителем-логопедом;</w:t>
      </w:r>
    </w:p>
    <w:p w14:paraId="7F46758C" w14:textId="77777777" w:rsidR="00E55397" w:rsidRDefault="00395F00" w:rsidP="00FA19DB">
      <w:pPr>
        <w:pStyle w:val="a3"/>
        <w:spacing w:line="322" w:lineRule="exact"/>
        <w:ind w:left="142"/>
        <w:jc w:val="left"/>
      </w:pPr>
      <w:r>
        <w:t>—</w:t>
      </w:r>
      <w:r>
        <w:rPr>
          <w:spacing w:val="-2"/>
        </w:rPr>
        <w:t>тьюторами;</w:t>
      </w:r>
    </w:p>
    <w:p w14:paraId="4D186D60" w14:textId="77777777" w:rsidR="00E55397" w:rsidRDefault="00395F00" w:rsidP="00FA19DB">
      <w:pPr>
        <w:pStyle w:val="a3"/>
        <w:spacing w:line="322" w:lineRule="exact"/>
        <w:ind w:left="142"/>
        <w:jc w:val="left"/>
      </w:pPr>
      <w:r>
        <w:rPr>
          <w:color w:val="221F1F"/>
        </w:rPr>
        <w:t>—социальным</w:t>
      </w:r>
      <w:r>
        <w:rPr>
          <w:color w:val="221F1F"/>
          <w:spacing w:val="-11"/>
        </w:rPr>
        <w:t xml:space="preserve"> </w:t>
      </w:r>
      <w:r>
        <w:rPr>
          <w:color w:val="221F1F"/>
          <w:spacing w:val="-2"/>
        </w:rPr>
        <w:t>педагогом.</w:t>
      </w:r>
    </w:p>
    <w:p w14:paraId="3D28DCE8" w14:textId="66D52F3E" w:rsidR="00E55397" w:rsidRDefault="00395F00" w:rsidP="00FA19DB">
      <w:pPr>
        <w:pStyle w:val="a3"/>
        <w:ind w:left="142" w:right="969"/>
        <w:jc w:val="left"/>
      </w:pPr>
      <w:r>
        <w:rPr>
          <w:color w:val="221F1F"/>
        </w:rPr>
        <w:t>В</w:t>
      </w:r>
      <w:r>
        <w:rPr>
          <w:color w:val="221F1F"/>
          <w:spacing w:val="-15"/>
        </w:rPr>
        <w:t xml:space="preserve"> </w:t>
      </w:r>
      <w:r>
        <w:rPr>
          <w:color w:val="221F1F"/>
        </w:rPr>
        <w:t>процессе</w:t>
      </w:r>
      <w:r>
        <w:rPr>
          <w:color w:val="221F1F"/>
          <w:spacing w:val="-16"/>
        </w:rPr>
        <w:t xml:space="preserve"> </w:t>
      </w:r>
      <w:r>
        <w:rPr>
          <w:color w:val="221F1F"/>
        </w:rPr>
        <w:t>реализации</w:t>
      </w:r>
      <w:r>
        <w:rPr>
          <w:color w:val="221F1F"/>
          <w:spacing w:val="-16"/>
        </w:rPr>
        <w:t xml:space="preserve"> </w:t>
      </w:r>
      <w:r>
        <w:rPr>
          <w:color w:val="221F1F"/>
        </w:rPr>
        <w:t>основной</w:t>
      </w:r>
      <w:r>
        <w:rPr>
          <w:color w:val="221F1F"/>
          <w:spacing w:val="-16"/>
        </w:rPr>
        <w:t xml:space="preserve"> </w:t>
      </w:r>
      <w:r>
        <w:rPr>
          <w:color w:val="221F1F"/>
        </w:rPr>
        <w:t>образовательной</w:t>
      </w:r>
      <w:r>
        <w:rPr>
          <w:color w:val="221F1F"/>
          <w:spacing w:val="-14"/>
        </w:rPr>
        <w:t xml:space="preserve"> </w:t>
      </w:r>
      <w:r>
        <w:rPr>
          <w:color w:val="221F1F"/>
        </w:rPr>
        <w:t>программы</w:t>
      </w:r>
      <w:r>
        <w:rPr>
          <w:color w:val="221F1F"/>
          <w:spacing w:val="-14"/>
        </w:rPr>
        <w:t xml:space="preserve"> </w:t>
      </w:r>
      <w:r>
        <w:rPr>
          <w:color w:val="221F1F"/>
        </w:rPr>
        <w:t>основного</w:t>
      </w:r>
      <w:r>
        <w:rPr>
          <w:color w:val="221F1F"/>
          <w:spacing w:val="-14"/>
        </w:rPr>
        <w:t xml:space="preserve"> </w:t>
      </w:r>
      <w:r>
        <w:rPr>
          <w:color w:val="221F1F"/>
        </w:rPr>
        <w:lastRenderedPageBreak/>
        <w:t>общего образования</w:t>
      </w:r>
      <w:r>
        <w:rPr>
          <w:color w:val="221F1F"/>
          <w:spacing w:val="40"/>
        </w:rPr>
        <w:t xml:space="preserve"> </w:t>
      </w:r>
      <w:r>
        <w:rPr>
          <w:color w:val="221F1F"/>
        </w:rPr>
        <w:t>МАОУ</w:t>
      </w:r>
      <w:r>
        <w:rPr>
          <w:color w:val="221F1F"/>
          <w:spacing w:val="40"/>
        </w:rPr>
        <w:t xml:space="preserve"> </w:t>
      </w:r>
      <w:r>
        <w:rPr>
          <w:color w:val="221F1F"/>
        </w:rPr>
        <w:t>«СОШ</w:t>
      </w:r>
      <w:r>
        <w:rPr>
          <w:color w:val="221F1F"/>
          <w:spacing w:val="40"/>
        </w:rPr>
        <w:t xml:space="preserve"> </w:t>
      </w:r>
      <w:r>
        <w:rPr>
          <w:color w:val="221F1F"/>
        </w:rPr>
        <w:t>№</w:t>
      </w:r>
      <w:r w:rsidR="000249B3">
        <w:rPr>
          <w:color w:val="221F1F"/>
        </w:rPr>
        <w:t>19</w:t>
      </w:r>
      <w:r w:rsidR="003D4724">
        <w:rPr>
          <w:color w:val="221F1F"/>
        </w:rPr>
        <w:t>»</w:t>
      </w:r>
      <w:r w:rsidR="003D4724">
        <w:rPr>
          <w:color w:val="221F1F"/>
          <w:spacing w:val="-6"/>
        </w:rPr>
        <w:t xml:space="preserve">  городского округа</w:t>
      </w:r>
      <w:r>
        <w:rPr>
          <w:color w:val="221F1F"/>
          <w:spacing w:val="40"/>
        </w:rPr>
        <w:t xml:space="preserve"> </w:t>
      </w:r>
      <w:proofErr w:type="spellStart"/>
      <w:r>
        <w:rPr>
          <w:color w:val="221F1F"/>
        </w:rPr>
        <w:t>г.Стерлитамак</w:t>
      </w:r>
      <w:proofErr w:type="spellEnd"/>
      <w:r>
        <w:rPr>
          <w:color w:val="221F1F"/>
          <w:spacing w:val="40"/>
        </w:rPr>
        <w:t xml:space="preserve"> </w:t>
      </w:r>
      <w:r>
        <w:rPr>
          <w:color w:val="221F1F"/>
        </w:rPr>
        <w:t>РБ</w:t>
      </w:r>
      <w:r>
        <w:rPr>
          <w:color w:val="221F1F"/>
          <w:spacing w:val="40"/>
        </w:rPr>
        <w:t xml:space="preserve"> </w:t>
      </w:r>
      <w:r>
        <w:rPr>
          <w:color w:val="221F1F"/>
        </w:rPr>
        <w:t>обеспечивается</w:t>
      </w:r>
      <w:r>
        <w:rPr>
          <w:color w:val="221F1F"/>
          <w:spacing w:val="40"/>
        </w:rPr>
        <w:t xml:space="preserve"> </w:t>
      </w:r>
      <w:r>
        <w:rPr>
          <w:color w:val="221F1F"/>
        </w:rPr>
        <w:t>психолого-педагогическое сопровождение участников образовательных отношений по- средством системной деятельности и отдельных мероприятий,</w:t>
      </w:r>
      <w:r>
        <w:rPr>
          <w:color w:val="221F1F"/>
          <w:spacing w:val="40"/>
        </w:rPr>
        <w:t xml:space="preserve"> </w:t>
      </w:r>
      <w:r>
        <w:rPr>
          <w:color w:val="221F1F"/>
          <w:spacing w:val="-2"/>
        </w:rPr>
        <w:t>обеспечивающих:</w:t>
      </w:r>
    </w:p>
    <w:p w14:paraId="63AF92BC" w14:textId="77777777" w:rsidR="00E55397" w:rsidRDefault="00395F00" w:rsidP="00FA19DB">
      <w:pPr>
        <w:pStyle w:val="a3"/>
        <w:ind w:left="142"/>
        <w:jc w:val="left"/>
      </w:pPr>
      <w:r>
        <w:rPr>
          <w:color w:val="221F1F"/>
        </w:rPr>
        <w:t>—формирование</w:t>
      </w:r>
      <w:r>
        <w:rPr>
          <w:color w:val="221F1F"/>
          <w:spacing w:val="-11"/>
        </w:rPr>
        <w:t xml:space="preserve"> </w:t>
      </w:r>
      <w:r>
        <w:rPr>
          <w:color w:val="221F1F"/>
        </w:rPr>
        <w:t>и</w:t>
      </w:r>
      <w:r>
        <w:rPr>
          <w:color w:val="221F1F"/>
          <w:spacing w:val="-11"/>
        </w:rPr>
        <w:t xml:space="preserve"> </w:t>
      </w:r>
      <w:r>
        <w:rPr>
          <w:color w:val="221F1F"/>
        </w:rPr>
        <w:t>развитие</w:t>
      </w:r>
      <w:r>
        <w:rPr>
          <w:color w:val="221F1F"/>
          <w:spacing w:val="-9"/>
        </w:rPr>
        <w:t xml:space="preserve"> </w:t>
      </w:r>
      <w:r>
        <w:rPr>
          <w:color w:val="221F1F"/>
        </w:rPr>
        <w:t>психолого-педагогической</w:t>
      </w:r>
      <w:r>
        <w:rPr>
          <w:color w:val="221F1F"/>
          <w:spacing w:val="-11"/>
        </w:rPr>
        <w:t xml:space="preserve"> </w:t>
      </w:r>
      <w:r>
        <w:rPr>
          <w:color w:val="221F1F"/>
          <w:spacing w:val="-2"/>
        </w:rPr>
        <w:t>компетентности;</w:t>
      </w:r>
    </w:p>
    <w:p w14:paraId="619D2A0F" w14:textId="77777777" w:rsidR="00E55397" w:rsidRDefault="00395F00" w:rsidP="00FA19DB">
      <w:pPr>
        <w:pStyle w:val="a3"/>
        <w:spacing w:line="242" w:lineRule="auto"/>
        <w:ind w:left="142" w:right="806"/>
        <w:jc w:val="left"/>
      </w:pPr>
      <w:r>
        <w:rPr>
          <w:color w:val="221F1F"/>
        </w:rPr>
        <w:t>—сохранение</w:t>
      </w:r>
      <w:r>
        <w:rPr>
          <w:color w:val="221F1F"/>
          <w:spacing w:val="40"/>
        </w:rPr>
        <w:t xml:space="preserve"> </w:t>
      </w:r>
      <w:r>
        <w:rPr>
          <w:color w:val="221F1F"/>
        </w:rPr>
        <w:t>и</w:t>
      </w:r>
      <w:r>
        <w:rPr>
          <w:color w:val="221F1F"/>
          <w:spacing w:val="40"/>
        </w:rPr>
        <w:t xml:space="preserve"> </w:t>
      </w:r>
      <w:r>
        <w:rPr>
          <w:color w:val="221F1F"/>
        </w:rPr>
        <w:t>укрепление</w:t>
      </w:r>
      <w:r>
        <w:rPr>
          <w:color w:val="221F1F"/>
          <w:spacing w:val="40"/>
        </w:rPr>
        <w:t xml:space="preserve"> </w:t>
      </w:r>
      <w:r>
        <w:rPr>
          <w:color w:val="221F1F"/>
        </w:rPr>
        <w:t>психологического</w:t>
      </w:r>
      <w:r>
        <w:rPr>
          <w:color w:val="221F1F"/>
          <w:spacing w:val="40"/>
        </w:rPr>
        <w:t xml:space="preserve"> </w:t>
      </w:r>
      <w:r>
        <w:rPr>
          <w:color w:val="221F1F"/>
        </w:rPr>
        <w:t>благополучия</w:t>
      </w:r>
      <w:r>
        <w:rPr>
          <w:color w:val="221F1F"/>
          <w:spacing w:val="40"/>
        </w:rPr>
        <w:t xml:space="preserve"> </w:t>
      </w:r>
      <w:r>
        <w:rPr>
          <w:color w:val="221F1F"/>
        </w:rPr>
        <w:t>и</w:t>
      </w:r>
      <w:r>
        <w:rPr>
          <w:color w:val="221F1F"/>
          <w:spacing w:val="40"/>
        </w:rPr>
        <w:t xml:space="preserve"> </w:t>
      </w:r>
      <w:r>
        <w:rPr>
          <w:color w:val="221F1F"/>
        </w:rPr>
        <w:t>психического здоровья обучающихся;</w:t>
      </w:r>
    </w:p>
    <w:p w14:paraId="656373A3" w14:textId="36EAF55A" w:rsidR="00E55397" w:rsidRDefault="00395F00" w:rsidP="00FA19DB">
      <w:pPr>
        <w:pStyle w:val="a3"/>
        <w:tabs>
          <w:tab w:val="left" w:pos="3056"/>
          <w:tab w:val="left" w:pos="3735"/>
          <w:tab w:val="left" w:pos="6116"/>
          <w:tab w:val="left" w:pos="9173"/>
        </w:tabs>
        <w:spacing w:line="317" w:lineRule="exact"/>
        <w:ind w:left="142"/>
        <w:jc w:val="left"/>
      </w:pPr>
      <w:r>
        <w:rPr>
          <w:color w:val="221F1F"/>
        </w:rPr>
        <w:t>—</w:t>
      </w:r>
      <w:r>
        <w:rPr>
          <w:color w:val="221F1F"/>
          <w:spacing w:val="-2"/>
        </w:rPr>
        <w:t>поддержка</w:t>
      </w:r>
      <w:r w:rsidR="003D4724">
        <w:rPr>
          <w:color w:val="221F1F"/>
        </w:rPr>
        <w:t xml:space="preserve"> </w:t>
      </w:r>
      <w:r>
        <w:rPr>
          <w:color w:val="221F1F"/>
          <w:spacing w:val="-10"/>
        </w:rPr>
        <w:t>и</w:t>
      </w:r>
      <w:r w:rsidR="003D4724">
        <w:rPr>
          <w:color w:val="221F1F"/>
        </w:rPr>
        <w:t xml:space="preserve"> </w:t>
      </w:r>
      <w:r>
        <w:rPr>
          <w:color w:val="221F1F"/>
          <w:spacing w:val="-2"/>
        </w:rPr>
        <w:t>сопровождение</w:t>
      </w:r>
      <w:r w:rsidR="003D4724">
        <w:rPr>
          <w:color w:val="221F1F"/>
        </w:rPr>
        <w:t xml:space="preserve"> </w:t>
      </w:r>
      <w:r>
        <w:rPr>
          <w:color w:val="221F1F"/>
        </w:rPr>
        <w:t>детско-</w:t>
      </w:r>
      <w:r>
        <w:rPr>
          <w:color w:val="221F1F"/>
          <w:spacing w:val="-2"/>
        </w:rPr>
        <w:t>родительских</w:t>
      </w:r>
      <w:r w:rsidR="003D4724">
        <w:rPr>
          <w:color w:val="221F1F"/>
          <w:spacing w:val="-2"/>
        </w:rPr>
        <w:t xml:space="preserve"> </w:t>
      </w:r>
      <w:r>
        <w:rPr>
          <w:color w:val="221F1F"/>
          <w:spacing w:val="-2"/>
        </w:rPr>
        <w:t>отношений;</w:t>
      </w:r>
    </w:p>
    <w:p w14:paraId="33582D86" w14:textId="26E57F00" w:rsidR="00E55397" w:rsidRDefault="00395F00" w:rsidP="00FA19DB">
      <w:pPr>
        <w:pStyle w:val="a3"/>
        <w:tabs>
          <w:tab w:val="left" w:pos="3349"/>
          <w:tab w:val="left" w:pos="4829"/>
          <w:tab w:val="left" w:pos="6258"/>
          <w:tab w:val="left" w:pos="6776"/>
          <w:tab w:val="left" w:pos="8608"/>
          <w:tab w:val="left" w:pos="9759"/>
        </w:tabs>
        <w:spacing w:line="322" w:lineRule="exact"/>
        <w:ind w:left="142"/>
        <w:jc w:val="left"/>
      </w:pPr>
      <w:r>
        <w:rPr>
          <w:color w:val="221F1F"/>
        </w:rPr>
        <w:t>—</w:t>
      </w:r>
      <w:r>
        <w:rPr>
          <w:color w:val="221F1F"/>
          <w:spacing w:val="-2"/>
        </w:rPr>
        <w:t>формирование</w:t>
      </w:r>
      <w:r w:rsidR="003D4724">
        <w:rPr>
          <w:color w:val="221F1F"/>
        </w:rPr>
        <w:t xml:space="preserve"> </w:t>
      </w:r>
      <w:r>
        <w:rPr>
          <w:color w:val="221F1F"/>
          <w:spacing w:val="-2"/>
        </w:rPr>
        <w:t>ценности</w:t>
      </w:r>
      <w:r>
        <w:rPr>
          <w:color w:val="221F1F"/>
        </w:rPr>
        <w:tab/>
      </w:r>
      <w:r w:rsidR="003D4724">
        <w:rPr>
          <w:color w:val="221F1F"/>
        </w:rPr>
        <w:t xml:space="preserve"> </w:t>
      </w:r>
      <w:r>
        <w:rPr>
          <w:color w:val="221F1F"/>
          <w:spacing w:val="-2"/>
        </w:rPr>
        <w:t>здоровья</w:t>
      </w:r>
      <w:r>
        <w:rPr>
          <w:color w:val="221F1F"/>
        </w:rPr>
        <w:tab/>
      </w:r>
      <w:r>
        <w:rPr>
          <w:color w:val="221F1F"/>
          <w:spacing w:val="-10"/>
        </w:rPr>
        <w:t>и</w:t>
      </w:r>
      <w:r w:rsidR="003D4724">
        <w:rPr>
          <w:color w:val="221F1F"/>
        </w:rPr>
        <w:t xml:space="preserve"> </w:t>
      </w:r>
      <w:r>
        <w:rPr>
          <w:color w:val="221F1F"/>
          <w:spacing w:val="-2"/>
        </w:rPr>
        <w:t>безопасного</w:t>
      </w:r>
      <w:r>
        <w:rPr>
          <w:color w:val="221F1F"/>
        </w:rPr>
        <w:tab/>
      </w:r>
      <w:r>
        <w:rPr>
          <w:color w:val="221F1F"/>
          <w:spacing w:val="-2"/>
        </w:rPr>
        <w:t>образа</w:t>
      </w:r>
      <w:r>
        <w:rPr>
          <w:color w:val="221F1F"/>
        </w:rPr>
        <w:tab/>
      </w:r>
      <w:r>
        <w:rPr>
          <w:color w:val="221F1F"/>
          <w:spacing w:val="-2"/>
        </w:rPr>
        <w:t>жизни;</w:t>
      </w:r>
    </w:p>
    <w:p w14:paraId="58D74A71" w14:textId="0FF08211" w:rsidR="00E55397" w:rsidRDefault="00395F00" w:rsidP="00FA19DB">
      <w:pPr>
        <w:pStyle w:val="a3"/>
        <w:ind w:left="142" w:right="806"/>
        <w:jc w:val="left"/>
      </w:pPr>
      <w:r>
        <w:rPr>
          <w:color w:val="221F1F"/>
        </w:rPr>
        <w:t>—дифференциация и индивидуализация обучения и воспитания с учетом особенностей когнитивного и эмоционального развития обучающихся;</w:t>
      </w:r>
    </w:p>
    <w:p w14:paraId="564FA5F2" w14:textId="45F66089" w:rsidR="00E55397" w:rsidRDefault="00395F00" w:rsidP="00FA19DB">
      <w:pPr>
        <w:pStyle w:val="a3"/>
        <w:ind w:left="142" w:right="806"/>
        <w:jc w:val="left"/>
      </w:pPr>
      <w:r>
        <w:rPr>
          <w:color w:val="221F1F"/>
        </w:rPr>
        <w:t>—мониторинг</w:t>
      </w:r>
      <w:r>
        <w:rPr>
          <w:color w:val="221F1F"/>
          <w:spacing w:val="40"/>
        </w:rPr>
        <w:t xml:space="preserve"> </w:t>
      </w:r>
      <w:r>
        <w:rPr>
          <w:color w:val="221F1F"/>
        </w:rPr>
        <w:t>возможностей</w:t>
      </w:r>
      <w:r>
        <w:rPr>
          <w:color w:val="221F1F"/>
          <w:spacing w:val="40"/>
        </w:rPr>
        <w:t xml:space="preserve"> </w:t>
      </w:r>
      <w:r>
        <w:rPr>
          <w:color w:val="221F1F"/>
        </w:rPr>
        <w:t>и</w:t>
      </w:r>
      <w:r>
        <w:rPr>
          <w:color w:val="221F1F"/>
          <w:spacing w:val="40"/>
        </w:rPr>
        <w:t xml:space="preserve"> </w:t>
      </w:r>
      <w:r>
        <w:rPr>
          <w:color w:val="221F1F"/>
        </w:rPr>
        <w:t>способностей</w:t>
      </w:r>
      <w:r>
        <w:rPr>
          <w:color w:val="221F1F"/>
          <w:spacing w:val="40"/>
        </w:rPr>
        <w:t xml:space="preserve"> </w:t>
      </w:r>
      <w:r>
        <w:rPr>
          <w:color w:val="221F1F"/>
        </w:rPr>
        <w:t>обучающихся,</w:t>
      </w:r>
      <w:r>
        <w:rPr>
          <w:color w:val="221F1F"/>
          <w:spacing w:val="40"/>
        </w:rPr>
        <w:t xml:space="preserve"> </w:t>
      </w:r>
      <w:r>
        <w:rPr>
          <w:color w:val="221F1F"/>
        </w:rPr>
        <w:t>выявление,</w:t>
      </w:r>
      <w:r>
        <w:rPr>
          <w:color w:val="221F1F"/>
          <w:spacing w:val="40"/>
        </w:rPr>
        <w:t xml:space="preserve"> </w:t>
      </w:r>
      <w:r>
        <w:rPr>
          <w:color w:val="221F1F"/>
        </w:rPr>
        <w:t>поддержка и сопровождение одаренных детей, обучающихся с ОВЗ;</w:t>
      </w:r>
    </w:p>
    <w:p w14:paraId="489E0709" w14:textId="77777777" w:rsidR="00E55397" w:rsidRDefault="00395F00" w:rsidP="00FA19DB">
      <w:pPr>
        <w:pStyle w:val="a3"/>
        <w:spacing w:before="1" w:line="322" w:lineRule="exact"/>
        <w:ind w:left="142"/>
        <w:jc w:val="left"/>
      </w:pPr>
      <w:r>
        <w:rPr>
          <w:color w:val="221F1F"/>
        </w:rPr>
        <w:t>—создание</w:t>
      </w:r>
      <w:r>
        <w:rPr>
          <w:color w:val="221F1F"/>
          <w:spacing w:val="-11"/>
        </w:rPr>
        <w:t xml:space="preserve"> </w:t>
      </w:r>
      <w:r>
        <w:rPr>
          <w:color w:val="221F1F"/>
        </w:rPr>
        <w:t>условий</w:t>
      </w:r>
      <w:r>
        <w:rPr>
          <w:color w:val="221F1F"/>
          <w:spacing w:val="-9"/>
        </w:rPr>
        <w:t xml:space="preserve"> </w:t>
      </w:r>
      <w:r>
        <w:rPr>
          <w:color w:val="221F1F"/>
        </w:rPr>
        <w:t>для</w:t>
      </w:r>
      <w:r>
        <w:rPr>
          <w:color w:val="221F1F"/>
          <w:spacing w:val="-9"/>
        </w:rPr>
        <w:t xml:space="preserve"> </w:t>
      </w:r>
      <w:r>
        <w:rPr>
          <w:color w:val="221F1F"/>
        </w:rPr>
        <w:t>последующего</w:t>
      </w:r>
      <w:r>
        <w:rPr>
          <w:color w:val="221F1F"/>
          <w:spacing w:val="-11"/>
        </w:rPr>
        <w:t xml:space="preserve"> </w:t>
      </w:r>
      <w:r>
        <w:rPr>
          <w:color w:val="221F1F"/>
        </w:rPr>
        <w:t>профессионального</w:t>
      </w:r>
      <w:r>
        <w:rPr>
          <w:color w:val="221F1F"/>
          <w:spacing w:val="-7"/>
        </w:rPr>
        <w:t xml:space="preserve"> </w:t>
      </w:r>
      <w:r>
        <w:rPr>
          <w:color w:val="221F1F"/>
          <w:spacing w:val="-2"/>
        </w:rPr>
        <w:t>самоопределения;</w:t>
      </w:r>
    </w:p>
    <w:p w14:paraId="7180C11A" w14:textId="77777777" w:rsidR="00E55397" w:rsidRDefault="00395F00" w:rsidP="00FA19DB">
      <w:pPr>
        <w:pStyle w:val="a3"/>
        <w:ind w:left="142"/>
        <w:jc w:val="left"/>
      </w:pPr>
      <w:r>
        <w:rPr>
          <w:color w:val="221F1F"/>
        </w:rPr>
        <w:t>—формирование</w:t>
      </w:r>
      <w:r>
        <w:rPr>
          <w:color w:val="221F1F"/>
          <w:spacing w:val="40"/>
        </w:rPr>
        <w:t xml:space="preserve"> </w:t>
      </w:r>
      <w:r>
        <w:rPr>
          <w:color w:val="221F1F"/>
        </w:rPr>
        <w:t>коммуникативных</w:t>
      </w:r>
      <w:r>
        <w:rPr>
          <w:color w:val="221F1F"/>
          <w:spacing w:val="38"/>
        </w:rPr>
        <w:t xml:space="preserve"> </w:t>
      </w:r>
      <w:r>
        <w:rPr>
          <w:color w:val="221F1F"/>
        </w:rPr>
        <w:t>навыков</w:t>
      </w:r>
      <w:r>
        <w:rPr>
          <w:color w:val="221F1F"/>
          <w:spacing w:val="37"/>
        </w:rPr>
        <w:t xml:space="preserve"> </w:t>
      </w:r>
      <w:r>
        <w:rPr>
          <w:color w:val="221F1F"/>
        </w:rPr>
        <w:t>в</w:t>
      </w:r>
      <w:r>
        <w:rPr>
          <w:color w:val="221F1F"/>
          <w:spacing w:val="39"/>
        </w:rPr>
        <w:t xml:space="preserve"> </w:t>
      </w:r>
      <w:r>
        <w:rPr>
          <w:color w:val="221F1F"/>
        </w:rPr>
        <w:t>разновозрастной</w:t>
      </w:r>
      <w:r>
        <w:rPr>
          <w:color w:val="221F1F"/>
          <w:spacing w:val="40"/>
        </w:rPr>
        <w:t xml:space="preserve"> </w:t>
      </w:r>
      <w:r>
        <w:rPr>
          <w:color w:val="221F1F"/>
        </w:rPr>
        <w:t>среде</w:t>
      </w:r>
      <w:r>
        <w:rPr>
          <w:color w:val="221F1F"/>
          <w:spacing w:val="37"/>
        </w:rPr>
        <w:t xml:space="preserve"> </w:t>
      </w:r>
      <w:r>
        <w:rPr>
          <w:color w:val="221F1F"/>
        </w:rPr>
        <w:t>и</w:t>
      </w:r>
      <w:r>
        <w:rPr>
          <w:color w:val="221F1F"/>
          <w:spacing w:val="40"/>
        </w:rPr>
        <w:t xml:space="preserve"> </w:t>
      </w:r>
      <w:r>
        <w:rPr>
          <w:color w:val="221F1F"/>
        </w:rPr>
        <w:t xml:space="preserve">среде </w:t>
      </w:r>
      <w:r>
        <w:rPr>
          <w:color w:val="221F1F"/>
          <w:spacing w:val="-2"/>
        </w:rPr>
        <w:t>сверстников;</w:t>
      </w:r>
    </w:p>
    <w:p w14:paraId="737D04AB" w14:textId="77777777" w:rsidR="00E55397" w:rsidRDefault="00395F00" w:rsidP="00FA19DB">
      <w:pPr>
        <w:pStyle w:val="a3"/>
        <w:spacing w:line="321" w:lineRule="exact"/>
        <w:ind w:left="142"/>
        <w:jc w:val="left"/>
      </w:pPr>
      <w:r>
        <w:rPr>
          <w:color w:val="221F1F"/>
        </w:rPr>
        <w:t>—поддержка</w:t>
      </w:r>
      <w:r>
        <w:rPr>
          <w:color w:val="221F1F"/>
          <w:spacing w:val="-12"/>
        </w:rPr>
        <w:t xml:space="preserve"> </w:t>
      </w:r>
      <w:r>
        <w:rPr>
          <w:color w:val="221F1F"/>
        </w:rPr>
        <w:t>детских</w:t>
      </w:r>
      <w:r>
        <w:rPr>
          <w:color w:val="221F1F"/>
          <w:spacing w:val="-8"/>
        </w:rPr>
        <w:t xml:space="preserve"> </w:t>
      </w:r>
      <w:r>
        <w:rPr>
          <w:color w:val="221F1F"/>
        </w:rPr>
        <w:t>объединений,</w:t>
      </w:r>
      <w:r>
        <w:rPr>
          <w:color w:val="221F1F"/>
          <w:spacing w:val="-10"/>
        </w:rPr>
        <w:t xml:space="preserve"> </w:t>
      </w:r>
      <w:r>
        <w:rPr>
          <w:color w:val="221F1F"/>
        </w:rPr>
        <w:t>ученического</w:t>
      </w:r>
      <w:r>
        <w:rPr>
          <w:color w:val="221F1F"/>
          <w:spacing w:val="-8"/>
        </w:rPr>
        <w:t xml:space="preserve"> </w:t>
      </w:r>
      <w:r>
        <w:rPr>
          <w:color w:val="221F1F"/>
          <w:spacing w:val="-2"/>
        </w:rPr>
        <w:t>самоуправления;</w:t>
      </w:r>
    </w:p>
    <w:p w14:paraId="1E2908A3" w14:textId="77777777" w:rsidR="00E55397" w:rsidRDefault="00395F00" w:rsidP="00FA19DB">
      <w:pPr>
        <w:pStyle w:val="a3"/>
        <w:ind w:left="142" w:right="806"/>
        <w:jc w:val="left"/>
      </w:pPr>
      <w:r>
        <w:rPr>
          <w:color w:val="221F1F"/>
        </w:rPr>
        <w:t>—формирование</w:t>
      </w:r>
      <w:r>
        <w:rPr>
          <w:color w:val="221F1F"/>
          <w:spacing w:val="80"/>
        </w:rPr>
        <w:t xml:space="preserve"> </w:t>
      </w:r>
      <w:r>
        <w:rPr>
          <w:color w:val="221F1F"/>
        </w:rPr>
        <w:t>психологической</w:t>
      </w:r>
      <w:r>
        <w:rPr>
          <w:color w:val="221F1F"/>
          <w:spacing w:val="80"/>
        </w:rPr>
        <w:t xml:space="preserve"> </w:t>
      </w:r>
      <w:r>
        <w:rPr>
          <w:color w:val="221F1F"/>
        </w:rPr>
        <w:t>культуры</w:t>
      </w:r>
      <w:r>
        <w:rPr>
          <w:color w:val="221F1F"/>
          <w:spacing w:val="80"/>
        </w:rPr>
        <w:t xml:space="preserve"> </w:t>
      </w:r>
      <w:r>
        <w:rPr>
          <w:color w:val="221F1F"/>
        </w:rPr>
        <w:t>поведения</w:t>
      </w:r>
      <w:r>
        <w:rPr>
          <w:color w:val="221F1F"/>
          <w:spacing w:val="80"/>
        </w:rPr>
        <w:t xml:space="preserve"> </w:t>
      </w:r>
      <w:r>
        <w:rPr>
          <w:color w:val="221F1F"/>
        </w:rPr>
        <w:t>в</w:t>
      </w:r>
      <w:r>
        <w:rPr>
          <w:color w:val="221F1F"/>
          <w:spacing w:val="80"/>
        </w:rPr>
        <w:t xml:space="preserve"> </w:t>
      </w:r>
      <w:r>
        <w:rPr>
          <w:color w:val="221F1F"/>
        </w:rPr>
        <w:t xml:space="preserve">информационной </w:t>
      </w:r>
      <w:r>
        <w:rPr>
          <w:color w:val="221F1F"/>
          <w:spacing w:val="-2"/>
        </w:rPr>
        <w:t>среде;</w:t>
      </w:r>
    </w:p>
    <w:p w14:paraId="273D1A13" w14:textId="77777777" w:rsidR="00E55397" w:rsidRDefault="00395F00" w:rsidP="00FA19DB">
      <w:pPr>
        <w:pStyle w:val="a3"/>
        <w:spacing w:before="1" w:line="322" w:lineRule="exact"/>
        <w:ind w:left="142"/>
        <w:jc w:val="left"/>
      </w:pPr>
      <w:r>
        <w:rPr>
          <w:color w:val="221F1F"/>
        </w:rPr>
        <w:t>—развитие</w:t>
      </w:r>
      <w:r>
        <w:rPr>
          <w:color w:val="221F1F"/>
          <w:spacing w:val="-10"/>
        </w:rPr>
        <w:t xml:space="preserve"> </w:t>
      </w:r>
      <w:r>
        <w:rPr>
          <w:color w:val="221F1F"/>
        </w:rPr>
        <w:t>психологической</w:t>
      </w:r>
      <w:r>
        <w:rPr>
          <w:color w:val="221F1F"/>
          <w:spacing w:val="-7"/>
        </w:rPr>
        <w:t xml:space="preserve"> </w:t>
      </w:r>
      <w:r>
        <w:rPr>
          <w:color w:val="221F1F"/>
        </w:rPr>
        <w:t>культуры</w:t>
      </w:r>
      <w:r>
        <w:rPr>
          <w:color w:val="221F1F"/>
          <w:spacing w:val="-7"/>
        </w:rPr>
        <w:t xml:space="preserve"> </w:t>
      </w:r>
      <w:r>
        <w:rPr>
          <w:color w:val="221F1F"/>
        </w:rPr>
        <w:t>в</w:t>
      </w:r>
      <w:r>
        <w:rPr>
          <w:color w:val="221F1F"/>
          <w:spacing w:val="-9"/>
        </w:rPr>
        <w:t xml:space="preserve"> </w:t>
      </w:r>
      <w:r>
        <w:rPr>
          <w:color w:val="221F1F"/>
        </w:rPr>
        <w:t>области</w:t>
      </w:r>
      <w:r>
        <w:rPr>
          <w:color w:val="221F1F"/>
          <w:spacing w:val="-7"/>
        </w:rPr>
        <w:t xml:space="preserve"> </w:t>
      </w:r>
      <w:r>
        <w:rPr>
          <w:color w:val="221F1F"/>
        </w:rPr>
        <w:t>использования</w:t>
      </w:r>
      <w:r>
        <w:rPr>
          <w:color w:val="221F1F"/>
          <w:spacing w:val="-7"/>
        </w:rPr>
        <w:t xml:space="preserve"> </w:t>
      </w:r>
      <w:r>
        <w:rPr>
          <w:color w:val="221F1F"/>
          <w:spacing w:val="-4"/>
        </w:rPr>
        <w:t>ИКТ;</w:t>
      </w:r>
    </w:p>
    <w:p w14:paraId="6E1E21F7" w14:textId="77777777" w:rsidR="00E55397" w:rsidRDefault="00395F00" w:rsidP="00FA19DB">
      <w:pPr>
        <w:pStyle w:val="a3"/>
        <w:ind w:left="142" w:right="969"/>
      </w:pPr>
      <w:r>
        <w:rPr>
          <w:color w:val="221F1F"/>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150A037C" w14:textId="77777777" w:rsidR="00E55397" w:rsidRDefault="00395F00" w:rsidP="00FA19DB">
      <w:pPr>
        <w:pStyle w:val="a3"/>
        <w:ind w:left="142" w:right="980"/>
      </w:pPr>
      <w:r>
        <w:rPr>
          <w:color w:val="221F1F"/>
        </w:rPr>
        <w:t>—обучающихся, испытывающих трудности в освоении программы основного общего образования, развитии и социальной адаптации;</w:t>
      </w:r>
    </w:p>
    <w:p w14:paraId="3C345E2D" w14:textId="77777777" w:rsidR="00E55397" w:rsidRDefault="00395F00" w:rsidP="00FA19DB">
      <w:pPr>
        <w:pStyle w:val="a3"/>
        <w:spacing w:line="321" w:lineRule="exact"/>
        <w:ind w:left="142"/>
      </w:pPr>
      <w:r>
        <w:rPr>
          <w:color w:val="221F1F"/>
        </w:rPr>
        <w:t>—обучающихся,</w:t>
      </w:r>
      <w:r>
        <w:rPr>
          <w:color w:val="221F1F"/>
          <w:spacing w:val="-11"/>
        </w:rPr>
        <w:t xml:space="preserve"> </w:t>
      </w:r>
      <w:r>
        <w:rPr>
          <w:color w:val="221F1F"/>
        </w:rPr>
        <w:t>проявляющих</w:t>
      </w:r>
      <w:r>
        <w:rPr>
          <w:color w:val="221F1F"/>
          <w:spacing w:val="-12"/>
        </w:rPr>
        <w:t xml:space="preserve"> </w:t>
      </w:r>
      <w:r>
        <w:rPr>
          <w:color w:val="221F1F"/>
        </w:rPr>
        <w:t>индивидуальные</w:t>
      </w:r>
      <w:r>
        <w:rPr>
          <w:color w:val="221F1F"/>
          <w:spacing w:val="-9"/>
        </w:rPr>
        <w:t xml:space="preserve"> </w:t>
      </w:r>
      <w:r>
        <w:rPr>
          <w:color w:val="221F1F"/>
        </w:rPr>
        <w:t>способности,</w:t>
      </w:r>
      <w:r>
        <w:rPr>
          <w:color w:val="221F1F"/>
          <w:spacing w:val="-9"/>
        </w:rPr>
        <w:t xml:space="preserve"> </w:t>
      </w:r>
      <w:r>
        <w:rPr>
          <w:color w:val="221F1F"/>
        </w:rPr>
        <w:t>и</w:t>
      </w:r>
      <w:r>
        <w:rPr>
          <w:color w:val="221F1F"/>
          <w:spacing w:val="-8"/>
        </w:rPr>
        <w:t xml:space="preserve"> </w:t>
      </w:r>
      <w:r>
        <w:rPr>
          <w:color w:val="221F1F"/>
          <w:spacing w:val="-2"/>
        </w:rPr>
        <w:t>одаренных;</w:t>
      </w:r>
    </w:p>
    <w:p w14:paraId="400DABAE" w14:textId="77777777" w:rsidR="00E55397" w:rsidRDefault="00395F00" w:rsidP="00FA19DB">
      <w:pPr>
        <w:pStyle w:val="a3"/>
        <w:spacing w:before="1"/>
        <w:ind w:left="142"/>
      </w:pPr>
      <w:r>
        <w:rPr>
          <w:color w:val="221F1F"/>
        </w:rPr>
        <w:t>—обучающихся</w:t>
      </w:r>
      <w:r>
        <w:rPr>
          <w:color w:val="221F1F"/>
          <w:spacing w:val="-6"/>
        </w:rPr>
        <w:t xml:space="preserve"> </w:t>
      </w:r>
      <w:r>
        <w:rPr>
          <w:color w:val="221F1F"/>
        </w:rPr>
        <w:t>с</w:t>
      </w:r>
      <w:r>
        <w:rPr>
          <w:color w:val="221F1F"/>
          <w:spacing w:val="-4"/>
        </w:rPr>
        <w:t xml:space="preserve"> ОВЗ;</w:t>
      </w:r>
    </w:p>
    <w:p w14:paraId="6780090D" w14:textId="77777777" w:rsidR="00E55397" w:rsidRDefault="00395F00" w:rsidP="00FA19DB">
      <w:pPr>
        <w:pStyle w:val="a3"/>
        <w:spacing w:line="322" w:lineRule="exact"/>
        <w:ind w:left="142"/>
      </w:pPr>
      <w:r>
        <w:rPr>
          <w:color w:val="221F1F"/>
        </w:rPr>
        <w:t>—педагогических,</w:t>
      </w:r>
      <w:r>
        <w:rPr>
          <w:color w:val="221F1F"/>
          <w:spacing w:val="12"/>
        </w:rPr>
        <w:t xml:space="preserve"> </w:t>
      </w:r>
      <w:r>
        <w:rPr>
          <w:color w:val="221F1F"/>
        </w:rPr>
        <w:t>учебно-вспомогательных</w:t>
      </w:r>
      <w:r>
        <w:rPr>
          <w:color w:val="221F1F"/>
          <w:spacing w:val="17"/>
        </w:rPr>
        <w:t xml:space="preserve"> </w:t>
      </w:r>
      <w:r>
        <w:rPr>
          <w:color w:val="221F1F"/>
        </w:rPr>
        <w:t>и</w:t>
      </w:r>
      <w:r>
        <w:rPr>
          <w:color w:val="221F1F"/>
          <w:spacing w:val="16"/>
        </w:rPr>
        <w:t xml:space="preserve"> </w:t>
      </w:r>
      <w:r>
        <w:rPr>
          <w:color w:val="221F1F"/>
        </w:rPr>
        <w:t>иных</w:t>
      </w:r>
      <w:r>
        <w:rPr>
          <w:color w:val="221F1F"/>
          <w:spacing w:val="16"/>
        </w:rPr>
        <w:t xml:space="preserve"> </w:t>
      </w:r>
      <w:r>
        <w:rPr>
          <w:color w:val="221F1F"/>
        </w:rPr>
        <w:t>работников</w:t>
      </w:r>
      <w:r>
        <w:rPr>
          <w:color w:val="221F1F"/>
          <w:spacing w:val="22"/>
        </w:rPr>
        <w:t xml:space="preserve"> </w:t>
      </w:r>
      <w:r>
        <w:rPr>
          <w:color w:val="221F1F"/>
        </w:rPr>
        <w:t>МАОУ</w:t>
      </w:r>
      <w:r>
        <w:rPr>
          <w:color w:val="221F1F"/>
          <w:spacing w:val="16"/>
        </w:rPr>
        <w:t xml:space="preserve"> </w:t>
      </w:r>
      <w:r>
        <w:rPr>
          <w:color w:val="221F1F"/>
          <w:spacing w:val="-4"/>
        </w:rPr>
        <w:t>«СОШ</w:t>
      </w:r>
    </w:p>
    <w:p w14:paraId="35E82592" w14:textId="600417EF" w:rsidR="00E55397" w:rsidRDefault="00395F00" w:rsidP="00FA19DB">
      <w:pPr>
        <w:pStyle w:val="a3"/>
        <w:ind w:left="142" w:right="978"/>
      </w:pPr>
      <w:r>
        <w:rPr>
          <w:color w:val="221F1F"/>
        </w:rPr>
        <w:t>№</w:t>
      </w:r>
      <w:proofErr w:type="gramStart"/>
      <w:r w:rsidR="000249B3">
        <w:rPr>
          <w:color w:val="221F1F"/>
        </w:rPr>
        <w:t>19</w:t>
      </w:r>
      <w:r w:rsidR="003D4724">
        <w:rPr>
          <w:color w:val="221F1F"/>
        </w:rPr>
        <w:t>»</w:t>
      </w:r>
      <w:r w:rsidR="003D4724">
        <w:rPr>
          <w:color w:val="221F1F"/>
          <w:spacing w:val="-6"/>
        </w:rPr>
        <w:t xml:space="preserve">  городского</w:t>
      </w:r>
      <w:proofErr w:type="gramEnd"/>
      <w:r w:rsidR="003D4724">
        <w:rPr>
          <w:color w:val="221F1F"/>
          <w:spacing w:val="-6"/>
        </w:rPr>
        <w:t xml:space="preserve"> округа</w:t>
      </w:r>
      <w:r>
        <w:rPr>
          <w:color w:val="221F1F"/>
        </w:rPr>
        <w:t xml:space="preserve"> </w:t>
      </w:r>
      <w:proofErr w:type="spellStart"/>
      <w:r>
        <w:rPr>
          <w:color w:val="221F1F"/>
        </w:rPr>
        <w:t>г.Стерлитамак</w:t>
      </w:r>
      <w:proofErr w:type="spellEnd"/>
      <w:r>
        <w:rPr>
          <w:color w:val="221F1F"/>
        </w:rPr>
        <w:t xml:space="preserve"> РБ, обеспечивающих реализацию программы основного общего образования;</w:t>
      </w:r>
    </w:p>
    <w:p w14:paraId="25F61075" w14:textId="0656907F" w:rsidR="00E55397" w:rsidRDefault="00395F00" w:rsidP="00FA19DB">
      <w:pPr>
        <w:pStyle w:val="a3"/>
        <w:ind w:left="142" w:right="971"/>
        <w:jc w:val="left"/>
      </w:pPr>
      <w:r>
        <w:rPr>
          <w:color w:val="221F1F"/>
        </w:rPr>
        <w:t>—родителей (законных представителей) несовершеннолетних обучающихся. Психолого-педагогическая поддержка участников образовательных отношений реализуется диверсифицировано,</w:t>
      </w:r>
      <w:r>
        <w:rPr>
          <w:color w:val="221F1F"/>
          <w:spacing w:val="-1"/>
        </w:rPr>
        <w:t xml:space="preserve"> </w:t>
      </w:r>
      <w:r>
        <w:rPr>
          <w:color w:val="221F1F"/>
        </w:rPr>
        <w:t>на уровне МАОУ «СОШ №</w:t>
      </w:r>
      <w:proofErr w:type="gramStart"/>
      <w:r w:rsidR="000249B3">
        <w:rPr>
          <w:color w:val="221F1F"/>
        </w:rPr>
        <w:t>19</w:t>
      </w:r>
      <w:r w:rsidR="003D4724">
        <w:rPr>
          <w:color w:val="221F1F"/>
        </w:rPr>
        <w:t>»</w:t>
      </w:r>
      <w:r w:rsidR="003D4724">
        <w:rPr>
          <w:color w:val="221F1F"/>
          <w:spacing w:val="-6"/>
        </w:rPr>
        <w:t xml:space="preserve">  городского</w:t>
      </w:r>
      <w:proofErr w:type="gramEnd"/>
      <w:r w:rsidR="003D4724">
        <w:rPr>
          <w:color w:val="221F1F"/>
          <w:spacing w:val="-6"/>
        </w:rPr>
        <w:t xml:space="preserve"> округа </w:t>
      </w:r>
      <w:proofErr w:type="spellStart"/>
      <w:r>
        <w:rPr>
          <w:color w:val="221F1F"/>
        </w:rPr>
        <w:t>г.Стерлитамак</w:t>
      </w:r>
      <w:proofErr w:type="spellEnd"/>
      <w:r>
        <w:rPr>
          <w:color w:val="221F1F"/>
        </w:rPr>
        <w:t xml:space="preserve"> РБ, классов, групп, а также на индивидуальном уровне.</w:t>
      </w:r>
    </w:p>
    <w:p w14:paraId="6BE217BE" w14:textId="77777777" w:rsidR="00E55397" w:rsidRDefault="00395F00" w:rsidP="00FA19DB">
      <w:pPr>
        <w:pStyle w:val="a3"/>
        <w:ind w:left="142" w:right="806"/>
        <w:jc w:val="left"/>
      </w:pPr>
      <w:r>
        <w:rPr>
          <w:color w:val="221F1F"/>
        </w:rPr>
        <w:t>В</w:t>
      </w:r>
      <w:r>
        <w:rPr>
          <w:color w:val="221F1F"/>
          <w:spacing w:val="40"/>
        </w:rPr>
        <w:t xml:space="preserve"> </w:t>
      </w:r>
      <w:r>
        <w:rPr>
          <w:color w:val="221F1F"/>
        </w:rPr>
        <w:t>процессе</w:t>
      </w:r>
      <w:r>
        <w:rPr>
          <w:color w:val="221F1F"/>
          <w:spacing w:val="40"/>
        </w:rPr>
        <w:t xml:space="preserve"> </w:t>
      </w:r>
      <w:r>
        <w:rPr>
          <w:color w:val="221F1F"/>
        </w:rPr>
        <w:t>реализации</w:t>
      </w:r>
      <w:r>
        <w:rPr>
          <w:color w:val="221F1F"/>
          <w:spacing w:val="40"/>
        </w:rPr>
        <w:t xml:space="preserve"> </w:t>
      </w:r>
      <w:r>
        <w:rPr>
          <w:color w:val="221F1F"/>
        </w:rPr>
        <w:t>основной</w:t>
      </w:r>
      <w:r>
        <w:rPr>
          <w:color w:val="221F1F"/>
          <w:spacing w:val="40"/>
        </w:rPr>
        <w:t xml:space="preserve"> </w:t>
      </w:r>
      <w:r>
        <w:rPr>
          <w:color w:val="221F1F"/>
        </w:rPr>
        <w:t>образовательной</w:t>
      </w:r>
      <w:r>
        <w:rPr>
          <w:color w:val="221F1F"/>
          <w:spacing w:val="40"/>
        </w:rPr>
        <w:t xml:space="preserve"> </w:t>
      </w:r>
      <w:r>
        <w:rPr>
          <w:color w:val="221F1F"/>
        </w:rPr>
        <w:t>программы</w:t>
      </w:r>
      <w:r>
        <w:rPr>
          <w:color w:val="221F1F"/>
          <w:spacing w:val="40"/>
        </w:rPr>
        <w:t xml:space="preserve"> </w:t>
      </w:r>
      <w:r>
        <w:rPr>
          <w:color w:val="221F1F"/>
        </w:rPr>
        <w:t>используются такие формы психолого-педагогического сопровождения как:</w:t>
      </w:r>
    </w:p>
    <w:p w14:paraId="34A49F35" w14:textId="6EF9D68E" w:rsidR="00E55397" w:rsidRDefault="003D4724" w:rsidP="003D4724">
      <w:pPr>
        <w:pStyle w:val="a5"/>
        <w:tabs>
          <w:tab w:val="left" w:pos="1661"/>
        </w:tabs>
        <w:spacing w:before="67"/>
        <w:ind w:left="142" w:right="970"/>
        <w:jc w:val="right"/>
      </w:pPr>
      <w:r>
        <w:rPr>
          <w:color w:val="221F1F"/>
          <w:sz w:val="28"/>
        </w:rPr>
        <w:t>-</w:t>
      </w:r>
      <w:r w:rsidR="00395F00" w:rsidRPr="005620C2">
        <w:rPr>
          <w:color w:val="221F1F"/>
          <w:sz w:val="28"/>
        </w:rPr>
        <w:t>диагностика,</w:t>
      </w:r>
      <w:r w:rsidR="00395F00" w:rsidRPr="005620C2">
        <w:rPr>
          <w:color w:val="221F1F"/>
          <w:spacing w:val="36"/>
          <w:sz w:val="28"/>
        </w:rPr>
        <w:t xml:space="preserve"> </w:t>
      </w:r>
      <w:r w:rsidR="00395F00" w:rsidRPr="005620C2">
        <w:rPr>
          <w:color w:val="221F1F"/>
          <w:sz w:val="28"/>
        </w:rPr>
        <w:t>направленная</w:t>
      </w:r>
      <w:r w:rsidR="00395F00" w:rsidRPr="005620C2">
        <w:rPr>
          <w:color w:val="221F1F"/>
          <w:spacing w:val="36"/>
          <w:sz w:val="28"/>
        </w:rPr>
        <w:t xml:space="preserve"> </w:t>
      </w:r>
      <w:r w:rsidR="00395F00" w:rsidRPr="005620C2">
        <w:rPr>
          <w:color w:val="221F1F"/>
          <w:sz w:val="28"/>
        </w:rPr>
        <w:t>на</w:t>
      </w:r>
      <w:r w:rsidR="00395F00" w:rsidRPr="005620C2">
        <w:rPr>
          <w:color w:val="221F1F"/>
          <w:spacing w:val="36"/>
          <w:sz w:val="28"/>
        </w:rPr>
        <w:t xml:space="preserve"> </w:t>
      </w:r>
      <w:r w:rsidR="00395F00" w:rsidRPr="005620C2">
        <w:rPr>
          <w:color w:val="221F1F"/>
          <w:sz w:val="28"/>
        </w:rPr>
        <w:t>определение</w:t>
      </w:r>
      <w:r w:rsidR="00395F00" w:rsidRPr="005620C2">
        <w:rPr>
          <w:color w:val="221F1F"/>
          <w:spacing w:val="36"/>
          <w:sz w:val="28"/>
        </w:rPr>
        <w:t xml:space="preserve"> </w:t>
      </w:r>
      <w:r w:rsidR="00395F00" w:rsidRPr="005620C2">
        <w:rPr>
          <w:color w:val="221F1F"/>
          <w:sz w:val="28"/>
        </w:rPr>
        <w:t>особенностей</w:t>
      </w:r>
      <w:r w:rsidR="00395F00" w:rsidRPr="005620C2">
        <w:rPr>
          <w:color w:val="221F1F"/>
          <w:spacing w:val="34"/>
          <w:sz w:val="28"/>
        </w:rPr>
        <w:t xml:space="preserve"> </w:t>
      </w:r>
      <w:r w:rsidR="00395F00" w:rsidRPr="005620C2">
        <w:rPr>
          <w:color w:val="221F1F"/>
          <w:sz w:val="28"/>
        </w:rPr>
        <w:t>статуса</w:t>
      </w:r>
      <w:r w:rsidR="00395F00" w:rsidRPr="005620C2">
        <w:rPr>
          <w:color w:val="221F1F"/>
          <w:spacing w:val="36"/>
          <w:sz w:val="28"/>
        </w:rPr>
        <w:t xml:space="preserve"> </w:t>
      </w:r>
      <w:r w:rsidR="00395F00" w:rsidRPr="005620C2">
        <w:rPr>
          <w:color w:val="221F1F"/>
          <w:sz w:val="28"/>
        </w:rPr>
        <w:t>обучающегося, которая может проводиться на этапе перехода ученика на следующий</w:t>
      </w:r>
      <w:r>
        <w:rPr>
          <w:color w:val="221F1F"/>
          <w:sz w:val="28"/>
        </w:rPr>
        <w:t xml:space="preserve"> </w:t>
      </w:r>
      <w:r w:rsidRPr="003D4724">
        <w:rPr>
          <w:color w:val="221F1F"/>
          <w:sz w:val="28"/>
          <w:szCs w:val="28"/>
        </w:rPr>
        <w:t>у</w:t>
      </w:r>
      <w:r w:rsidR="00395F00" w:rsidRPr="003D4724">
        <w:rPr>
          <w:color w:val="221F1F"/>
          <w:sz w:val="28"/>
          <w:szCs w:val="28"/>
        </w:rPr>
        <w:t>ровень</w:t>
      </w:r>
      <w:r w:rsidR="00395F00" w:rsidRPr="003D4724">
        <w:rPr>
          <w:color w:val="221F1F"/>
          <w:spacing w:val="-8"/>
          <w:sz w:val="28"/>
          <w:szCs w:val="28"/>
        </w:rPr>
        <w:t xml:space="preserve"> </w:t>
      </w:r>
      <w:r w:rsidR="00395F00" w:rsidRPr="003D4724">
        <w:rPr>
          <w:color w:val="221F1F"/>
          <w:sz w:val="28"/>
          <w:szCs w:val="28"/>
        </w:rPr>
        <w:t>образования</w:t>
      </w:r>
      <w:r w:rsidR="00395F00" w:rsidRPr="003D4724">
        <w:rPr>
          <w:color w:val="221F1F"/>
          <w:spacing w:val="-4"/>
          <w:sz w:val="28"/>
          <w:szCs w:val="28"/>
        </w:rPr>
        <w:t xml:space="preserve"> </w:t>
      </w:r>
      <w:r w:rsidR="00395F00" w:rsidRPr="003D4724">
        <w:rPr>
          <w:color w:val="221F1F"/>
          <w:sz w:val="28"/>
          <w:szCs w:val="28"/>
        </w:rPr>
        <w:t>и</w:t>
      </w:r>
      <w:r w:rsidR="00395F00" w:rsidRPr="003D4724">
        <w:rPr>
          <w:color w:val="221F1F"/>
          <w:spacing w:val="-4"/>
          <w:sz w:val="28"/>
          <w:szCs w:val="28"/>
        </w:rPr>
        <w:t xml:space="preserve"> </w:t>
      </w:r>
      <w:r w:rsidR="00395F00" w:rsidRPr="003D4724">
        <w:rPr>
          <w:color w:val="221F1F"/>
          <w:sz w:val="28"/>
          <w:szCs w:val="28"/>
        </w:rPr>
        <w:t>в</w:t>
      </w:r>
      <w:r w:rsidR="00395F00" w:rsidRPr="003D4724">
        <w:rPr>
          <w:color w:val="221F1F"/>
          <w:spacing w:val="-6"/>
          <w:sz w:val="28"/>
          <w:szCs w:val="28"/>
        </w:rPr>
        <w:t xml:space="preserve"> </w:t>
      </w:r>
      <w:r w:rsidR="00395F00" w:rsidRPr="003D4724">
        <w:rPr>
          <w:color w:val="221F1F"/>
          <w:sz w:val="28"/>
          <w:szCs w:val="28"/>
        </w:rPr>
        <w:t>конце</w:t>
      </w:r>
      <w:r w:rsidR="00395F00" w:rsidRPr="003D4724">
        <w:rPr>
          <w:color w:val="221F1F"/>
          <w:spacing w:val="-4"/>
          <w:sz w:val="28"/>
          <w:szCs w:val="28"/>
        </w:rPr>
        <w:t xml:space="preserve"> </w:t>
      </w:r>
      <w:r w:rsidR="00395F00" w:rsidRPr="003D4724">
        <w:rPr>
          <w:color w:val="221F1F"/>
          <w:sz w:val="28"/>
          <w:szCs w:val="28"/>
        </w:rPr>
        <w:t>каждого</w:t>
      </w:r>
      <w:r w:rsidR="00395F00" w:rsidRPr="003D4724">
        <w:rPr>
          <w:color w:val="221F1F"/>
          <w:spacing w:val="-6"/>
          <w:sz w:val="28"/>
          <w:szCs w:val="28"/>
        </w:rPr>
        <w:t xml:space="preserve"> </w:t>
      </w:r>
      <w:r w:rsidR="00395F00" w:rsidRPr="003D4724">
        <w:rPr>
          <w:color w:val="221F1F"/>
          <w:sz w:val="28"/>
          <w:szCs w:val="28"/>
        </w:rPr>
        <w:t>учебного</w:t>
      </w:r>
      <w:r w:rsidR="00395F00" w:rsidRPr="003D4724">
        <w:rPr>
          <w:color w:val="221F1F"/>
          <w:spacing w:val="-3"/>
          <w:sz w:val="28"/>
          <w:szCs w:val="28"/>
        </w:rPr>
        <w:t xml:space="preserve"> </w:t>
      </w:r>
      <w:r w:rsidR="00395F00" w:rsidRPr="003D4724">
        <w:rPr>
          <w:color w:val="221F1F"/>
          <w:spacing w:val="-2"/>
          <w:sz w:val="28"/>
          <w:szCs w:val="28"/>
        </w:rPr>
        <w:t>года;</w:t>
      </w:r>
    </w:p>
    <w:p w14:paraId="2A7C9271" w14:textId="2D2AC746" w:rsidR="00E55397" w:rsidRDefault="00395F00" w:rsidP="003D4724">
      <w:pPr>
        <w:pStyle w:val="a5"/>
        <w:tabs>
          <w:tab w:val="left" w:pos="1660"/>
        </w:tabs>
        <w:spacing w:before="2"/>
        <w:ind w:left="142" w:right="968"/>
        <w:jc w:val="right"/>
        <w:rPr>
          <w:sz w:val="28"/>
        </w:rPr>
      </w:pPr>
      <w:r>
        <w:rPr>
          <w:color w:val="221F1F"/>
          <w:sz w:val="28"/>
        </w:rPr>
        <w:t>(краткое описание диагностических процедур, методик, графика проведения — при наличии)</w:t>
      </w:r>
    </w:p>
    <w:p w14:paraId="080AB8E5" w14:textId="632DE0FE" w:rsidR="00E55397" w:rsidRDefault="003D4724" w:rsidP="003D4724">
      <w:pPr>
        <w:pStyle w:val="a5"/>
        <w:tabs>
          <w:tab w:val="left" w:pos="1660"/>
        </w:tabs>
        <w:ind w:left="142" w:right="967"/>
        <w:jc w:val="right"/>
        <w:rPr>
          <w:sz w:val="28"/>
        </w:rPr>
      </w:pPr>
      <w:r>
        <w:rPr>
          <w:color w:val="221F1F"/>
          <w:sz w:val="28"/>
        </w:rPr>
        <w:t>-</w:t>
      </w:r>
      <w:r w:rsidR="00395F00">
        <w:rPr>
          <w:color w:val="221F1F"/>
          <w:sz w:val="28"/>
        </w:rPr>
        <w:t>консультирование педагогов и родителей, которое осуществляется учителем</w:t>
      </w:r>
      <w:r w:rsidR="00395F00">
        <w:rPr>
          <w:color w:val="221F1F"/>
          <w:spacing w:val="-5"/>
          <w:sz w:val="28"/>
        </w:rPr>
        <w:t xml:space="preserve"> </w:t>
      </w:r>
      <w:r w:rsidR="00395F00">
        <w:rPr>
          <w:color w:val="221F1F"/>
          <w:sz w:val="28"/>
        </w:rPr>
        <w:t>и</w:t>
      </w:r>
      <w:r w:rsidR="00395F00">
        <w:rPr>
          <w:color w:val="221F1F"/>
          <w:spacing w:val="-5"/>
          <w:sz w:val="28"/>
        </w:rPr>
        <w:t xml:space="preserve"> </w:t>
      </w:r>
      <w:r w:rsidR="00395F00">
        <w:rPr>
          <w:color w:val="221F1F"/>
          <w:sz w:val="28"/>
        </w:rPr>
        <w:t>психологом</w:t>
      </w:r>
      <w:r w:rsidR="00395F00">
        <w:rPr>
          <w:color w:val="221F1F"/>
          <w:spacing w:val="-8"/>
          <w:sz w:val="28"/>
        </w:rPr>
        <w:t xml:space="preserve"> </w:t>
      </w:r>
      <w:r w:rsidR="00395F00">
        <w:rPr>
          <w:color w:val="221F1F"/>
          <w:sz w:val="28"/>
        </w:rPr>
        <w:t>с</w:t>
      </w:r>
      <w:r w:rsidR="00395F00">
        <w:rPr>
          <w:color w:val="221F1F"/>
          <w:spacing w:val="-2"/>
          <w:sz w:val="28"/>
        </w:rPr>
        <w:t xml:space="preserve"> </w:t>
      </w:r>
      <w:r w:rsidR="00395F00">
        <w:rPr>
          <w:color w:val="221F1F"/>
          <w:sz w:val="28"/>
        </w:rPr>
        <w:t>учетом</w:t>
      </w:r>
      <w:r w:rsidR="00395F00">
        <w:rPr>
          <w:color w:val="221F1F"/>
          <w:spacing w:val="-5"/>
          <w:sz w:val="28"/>
        </w:rPr>
        <w:t xml:space="preserve"> </w:t>
      </w:r>
      <w:r w:rsidR="00395F00">
        <w:rPr>
          <w:color w:val="221F1F"/>
          <w:sz w:val="28"/>
        </w:rPr>
        <w:t>результатов</w:t>
      </w:r>
      <w:r w:rsidR="00395F00">
        <w:rPr>
          <w:color w:val="221F1F"/>
          <w:spacing w:val="-6"/>
          <w:sz w:val="28"/>
        </w:rPr>
        <w:t xml:space="preserve"> </w:t>
      </w:r>
      <w:r w:rsidR="00395F00">
        <w:rPr>
          <w:color w:val="221F1F"/>
          <w:sz w:val="28"/>
        </w:rPr>
        <w:t>диагностики,</w:t>
      </w:r>
      <w:r w:rsidR="00395F00">
        <w:rPr>
          <w:color w:val="221F1F"/>
          <w:spacing w:val="-6"/>
          <w:sz w:val="28"/>
        </w:rPr>
        <w:t xml:space="preserve"> </w:t>
      </w:r>
      <w:r w:rsidR="00395F00">
        <w:rPr>
          <w:color w:val="221F1F"/>
          <w:sz w:val="28"/>
        </w:rPr>
        <w:t>а</w:t>
      </w:r>
      <w:r w:rsidR="00395F00">
        <w:rPr>
          <w:color w:val="221F1F"/>
          <w:spacing w:val="-5"/>
          <w:sz w:val="28"/>
        </w:rPr>
        <w:t xml:space="preserve"> </w:t>
      </w:r>
      <w:r w:rsidR="00395F00">
        <w:rPr>
          <w:color w:val="221F1F"/>
          <w:sz w:val="28"/>
        </w:rPr>
        <w:t>также</w:t>
      </w:r>
      <w:r w:rsidR="00395F00">
        <w:rPr>
          <w:color w:val="221F1F"/>
          <w:spacing w:val="-4"/>
          <w:sz w:val="28"/>
        </w:rPr>
        <w:t xml:space="preserve"> </w:t>
      </w:r>
      <w:r w:rsidR="00395F00">
        <w:rPr>
          <w:color w:val="221F1F"/>
          <w:sz w:val="28"/>
        </w:rPr>
        <w:t>администрацией образовательной организации;</w:t>
      </w:r>
    </w:p>
    <w:p w14:paraId="1E63D361" w14:textId="77777777" w:rsidR="00E55397" w:rsidRDefault="00395F00" w:rsidP="003D4724">
      <w:pPr>
        <w:pStyle w:val="a5"/>
        <w:tabs>
          <w:tab w:val="left" w:pos="1660"/>
        </w:tabs>
        <w:spacing w:line="342" w:lineRule="exact"/>
        <w:ind w:left="142"/>
        <w:jc w:val="right"/>
        <w:rPr>
          <w:sz w:val="28"/>
        </w:rPr>
      </w:pPr>
      <w:r>
        <w:rPr>
          <w:color w:val="221F1F"/>
          <w:sz w:val="28"/>
        </w:rPr>
        <w:t>(расписание</w:t>
      </w:r>
      <w:r>
        <w:rPr>
          <w:color w:val="221F1F"/>
          <w:spacing w:val="-16"/>
          <w:sz w:val="28"/>
        </w:rPr>
        <w:t xml:space="preserve"> </w:t>
      </w:r>
      <w:r>
        <w:rPr>
          <w:color w:val="221F1F"/>
          <w:sz w:val="28"/>
        </w:rPr>
        <w:t>консультаций</w:t>
      </w:r>
      <w:r>
        <w:rPr>
          <w:color w:val="221F1F"/>
          <w:spacing w:val="-13"/>
          <w:sz w:val="28"/>
        </w:rPr>
        <w:t xml:space="preserve"> </w:t>
      </w:r>
      <w:r>
        <w:rPr>
          <w:color w:val="221F1F"/>
          <w:sz w:val="28"/>
        </w:rPr>
        <w:t>и</w:t>
      </w:r>
      <w:r>
        <w:rPr>
          <w:color w:val="221F1F"/>
          <w:spacing w:val="-15"/>
          <w:sz w:val="28"/>
        </w:rPr>
        <w:t xml:space="preserve"> </w:t>
      </w:r>
      <w:r>
        <w:rPr>
          <w:color w:val="221F1F"/>
          <w:sz w:val="28"/>
        </w:rPr>
        <w:t>сотрудников,</w:t>
      </w:r>
      <w:r>
        <w:rPr>
          <w:color w:val="221F1F"/>
          <w:spacing w:val="-14"/>
          <w:sz w:val="28"/>
        </w:rPr>
        <w:t xml:space="preserve"> </w:t>
      </w:r>
      <w:r>
        <w:rPr>
          <w:color w:val="221F1F"/>
          <w:sz w:val="28"/>
        </w:rPr>
        <w:t>уполномоченных</w:t>
      </w:r>
      <w:r>
        <w:rPr>
          <w:color w:val="221F1F"/>
          <w:spacing w:val="-13"/>
          <w:sz w:val="28"/>
        </w:rPr>
        <w:t xml:space="preserve"> </w:t>
      </w:r>
      <w:r>
        <w:rPr>
          <w:color w:val="221F1F"/>
          <w:sz w:val="28"/>
        </w:rPr>
        <w:t>их</w:t>
      </w:r>
      <w:r>
        <w:rPr>
          <w:color w:val="221F1F"/>
          <w:spacing w:val="-14"/>
          <w:sz w:val="28"/>
        </w:rPr>
        <w:t xml:space="preserve"> </w:t>
      </w:r>
      <w:r>
        <w:rPr>
          <w:color w:val="221F1F"/>
          <w:spacing w:val="-2"/>
          <w:sz w:val="28"/>
        </w:rPr>
        <w:t>проводить)</w:t>
      </w:r>
    </w:p>
    <w:p w14:paraId="76B0EDD4" w14:textId="6DE11075" w:rsidR="00E55397" w:rsidRDefault="003D4724" w:rsidP="003D4724">
      <w:pPr>
        <w:pStyle w:val="a5"/>
        <w:tabs>
          <w:tab w:val="left" w:pos="1660"/>
        </w:tabs>
        <w:ind w:left="142" w:right="967"/>
        <w:jc w:val="right"/>
        <w:rPr>
          <w:sz w:val="28"/>
        </w:rPr>
      </w:pPr>
      <w:r>
        <w:rPr>
          <w:color w:val="221F1F"/>
          <w:sz w:val="28"/>
        </w:rPr>
        <w:t>-</w:t>
      </w:r>
      <w:r w:rsidR="00395F00">
        <w:rPr>
          <w:color w:val="221F1F"/>
          <w:sz w:val="28"/>
        </w:rPr>
        <w:t>профилактика, экспертиза, развивающая работа, просвещение, коррекционная работа, осуществляемая в течение всего учебного времени.</w:t>
      </w:r>
    </w:p>
    <w:p w14:paraId="7CA0C3B1" w14:textId="77777777" w:rsidR="00E55397" w:rsidRDefault="00395F00" w:rsidP="003D4724">
      <w:pPr>
        <w:pStyle w:val="a5"/>
        <w:tabs>
          <w:tab w:val="left" w:pos="1660"/>
        </w:tabs>
        <w:spacing w:line="340" w:lineRule="exact"/>
        <w:ind w:left="142"/>
        <w:jc w:val="right"/>
        <w:rPr>
          <w:sz w:val="28"/>
        </w:rPr>
      </w:pPr>
      <w:r>
        <w:rPr>
          <w:color w:val="221F1F"/>
          <w:sz w:val="28"/>
        </w:rPr>
        <w:lastRenderedPageBreak/>
        <w:t>(план-график</w:t>
      </w:r>
      <w:r>
        <w:rPr>
          <w:color w:val="221F1F"/>
          <w:spacing w:val="-9"/>
          <w:sz w:val="28"/>
        </w:rPr>
        <w:t xml:space="preserve"> </w:t>
      </w:r>
      <w:r>
        <w:rPr>
          <w:color w:val="221F1F"/>
          <w:sz w:val="28"/>
        </w:rPr>
        <w:t>проведения</w:t>
      </w:r>
      <w:r>
        <w:rPr>
          <w:color w:val="221F1F"/>
          <w:spacing w:val="-7"/>
          <w:sz w:val="28"/>
        </w:rPr>
        <w:t xml:space="preserve"> </w:t>
      </w:r>
      <w:r>
        <w:rPr>
          <w:color w:val="221F1F"/>
          <w:sz w:val="28"/>
        </w:rPr>
        <w:t>мероприятий</w:t>
      </w:r>
      <w:r>
        <w:rPr>
          <w:color w:val="221F1F"/>
          <w:spacing w:val="-6"/>
          <w:sz w:val="28"/>
        </w:rPr>
        <w:t xml:space="preserve"> </w:t>
      </w:r>
      <w:r>
        <w:rPr>
          <w:color w:val="221F1F"/>
          <w:sz w:val="28"/>
        </w:rPr>
        <w:t>—</w:t>
      </w:r>
      <w:r>
        <w:rPr>
          <w:color w:val="221F1F"/>
          <w:spacing w:val="-8"/>
          <w:sz w:val="28"/>
        </w:rPr>
        <w:t xml:space="preserve"> </w:t>
      </w:r>
      <w:r>
        <w:rPr>
          <w:color w:val="221F1F"/>
          <w:sz w:val="28"/>
        </w:rPr>
        <w:t>при</w:t>
      </w:r>
      <w:r>
        <w:rPr>
          <w:color w:val="221F1F"/>
          <w:spacing w:val="-6"/>
          <w:sz w:val="28"/>
        </w:rPr>
        <w:t xml:space="preserve"> </w:t>
      </w:r>
      <w:r>
        <w:rPr>
          <w:color w:val="221F1F"/>
          <w:spacing w:val="-2"/>
          <w:sz w:val="28"/>
        </w:rPr>
        <w:t>наличии)</w:t>
      </w:r>
    </w:p>
    <w:p w14:paraId="3E8049DF" w14:textId="6E414021" w:rsidR="00E55397" w:rsidRDefault="003D4724" w:rsidP="003D4724">
      <w:pPr>
        <w:pStyle w:val="a5"/>
        <w:tabs>
          <w:tab w:val="left" w:pos="1650"/>
        </w:tabs>
        <w:ind w:left="142" w:right="1543"/>
        <w:rPr>
          <w:sz w:val="28"/>
        </w:rPr>
      </w:pPr>
      <w:r>
        <w:rPr>
          <w:color w:val="221F1F"/>
          <w:sz w:val="28"/>
        </w:rPr>
        <w:t xml:space="preserve"> </w:t>
      </w:r>
      <w:r w:rsidR="00395F00">
        <w:rPr>
          <w:color w:val="221F1F"/>
          <w:sz w:val="28"/>
        </w:rPr>
        <w:t>Финансово-экономические</w:t>
      </w:r>
      <w:r w:rsidR="00395F00">
        <w:rPr>
          <w:color w:val="221F1F"/>
          <w:spacing w:val="-7"/>
          <w:sz w:val="28"/>
        </w:rPr>
        <w:t xml:space="preserve"> </w:t>
      </w:r>
      <w:r w:rsidR="00395F00">
        <w:rPr>
          <w:color w:val="221F1F"/>
          <w:sz w:val="28"/>
        </w:rPr>
        <w:t>условия</w:t>
      </w:r>
      <w:r w:rsidR="00395F00">
        <w:rPr>
          <w:color w:val="221F1F"/>
          <w:spacing w:val="-7"/>
          <w:sz w:val="28"/>
        </w:rPr>
        <w:t xml:space="preserve"> </w:t>
      </w:r>
      <w:r w:rsidR="00395F00">
        <w:rPr>
          <w:color w:val="221F1F"/>
          <w:sz w:val="28"/>
        </w:rPr>
        <w:t>реализации</w:t>
      </w:r>
      <w:r w:rsidR="00395F00">
        <w:rPr>
          <w:color w:val="221F1F"/>
          <w:spacing w:val="-10"/>
          <w:sz w:val="28"/>
        </w:rPr>
        <w:t xml:space="preserve"> </w:t>
      </w:r>
      <w:r w:rsidR="00395F00">
        <w:rPr>
          <w:color w:val="221F1F"/>
          <w:sz w:val="28"/>
        </w:rPr>
        <w:t>образовательной</w:t>
      </w:r>
      <w:r w:rsidR="00395F00">
        <w:rPr>
          <w:color w:val="221F1F"/>
          <w:spacing w:val="-7"/>
          <w:sz w:val="28"/>
        </w:rPr>
        <w:t xml:space="preserve"> </w:t>
      </w:r>
      <w:proofErr w:type="gramStart"/>
      <w:r w:rsidR="00395F00">
        <w:rPr>
          <w:color w:val="221F1F"/>
          <w:sz w:val="28"/>
        </w:rPr>
        <w:t>про- граммы</w:t>
      </w:r>
      <w:proofErr w:type="gramEnd"/>
      <w:r w:rsidR="00395F00">
        <w:rPr>
          <w:color w:val="221F1F"/>
          <w:sz w:val="28"/>
        </w:rPr>
        <w:t xml:space="preserve"> основного общего образования</w:t>
      </w:r>
    </w:p>
    <w:p w14:paraId="19D7B4AE" w14:textId="77777777" w:rsidR="00E55397" w:rsidRDefault="00395F00" w:rsidP="00FA19DB">
      <w:pPr>
        <w:pStyle w:val="a3"/>
        <w:ind w:left="142" w:right="970"/>
      </w:pPr>
      <w:r>
        <w:rPr>
          <w:color w:val="221F1F"/>
        </w:rPr>
        <w:t>Государственное</w:t>
      </w:r>
      <w:r>
        <w:rPr>
          <w:color w:val="221F1F"/>
          <w:spacing w:val="-3"/>
        </w:rPr>
        <w:t xml:space="preserve"> </w:t>
      </w:r>
      <w:r>
        <w:rPr>
          <w:color w:val="221F1F"/>
        </w:rPr>
        <w:t>задание</w:t>
      </w:r>
      <w:r>
        <w:rPr>
          <w:color w:val="221F1F"/>
          <w:spacing w:val="-3"/>
        </w:rPr>
        <w:t xml:space="preserve"> </w:t>
      </w:r>
      <w:r>
        <w:rPr>
          <w:color w:val="221F1F"/>
        </w:rPr>
        <w:t>устанавливает</w:t>
      </w:r>
      <w:r>
        <w:rPr>
          <w:color w:val="221F1F"/>
          <w:spacing w:val="-4"/>
        </w:rPr>
        <w:t xml:space="preserve"> </w:t>
      </w:r>
      <w:r>
        <w:rPr>
          <w:color w:val="221F1F"/>
        </w:rPr>
        <w:t>показатели,</w:t>
      </w:r>
      <w:r>
        <w:rPr>
          <w:color w:val="221F1F"/>
          <w:spacing w:val="-4"/>
        </w:rPr>
        <w:t xml:space="preserve"> </w:t>
      </w:r>
      <w:r>
        <w:rPr>
          <w:color w:val="221F1F"/>
        </w:rPr>
        <w:t>характеризующие качество и (или) объем (содержание) государственной услуги (работы), а также порядок ее оказания (выполнения).</w:t>
      </w:r>
    </w:p>
    <w:p w14:paraId="033B2BE4" w14:textId="137707CC" w:rsidR="00E55397" w:rsidRDefault="00395F00" w:rsidP="00FA19DB">
      <w:pPr>
        <w:pStyle w:val="a3"/>
        <w:ind w:left="142" w:right="971"/>
      </w:pPr>
      <w:r>
        <w:rPr>
          <w:color w:val="221F1F"/>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w:t>
      </w:r>
      <w:r>
        <w:rPr>
          <w:color w:val="221F1F"/>
          <w:spacing w:val="-7"/>
        </w:rPr>
        <w:t xml:space="preserve"> </w:t>
      </w:r>
      <w:r>
        <w:rPr>
          <w:color w:val="221F1F"/>
        </w:rPr>
        <w:t>задания</w:t>
      </w:r>
      <w:r>
        <w:rPr>
          <w:color w:val="221F1F"/>
          <w:spacing w:val="-7"/>
        </w:rPr>
        <w:t xml:space="preserve"> </w:t>
      </w:r>
      <w:r>
        <w:rPr>
          <w:color w:val="221F1F"/>
        </w:rPr>
        <w:t>по</w:t>
      </w:r>
      <w:r>
        <w:rPr>
          <w:color w:val="221F1F"/>
          <w:spacing w:val="-7"/>
        </w:rPr>
        <w:t xml:space="preserve"> </w:t>
      </w:r>
      <w:r>
        <w:rPr>
          <w:color w:val="221F1F"/>
        </w:rPr>
        <w:t>оказанию</w:t>
      </w:r>
      <w:r>
        <w:rPr>
          <w:color w:val="221F1F"/>
          <w:spacing w:val="-8"/>
        </w:rPr>
        <w:t xml:space="preserve"> </w:t>
      </w:r>
      <w:r>
        <w:rPr>
          <w:color w:val="221F1F"/>
        </w:rPr>
        <w:t>государственных</w:t>
      </w:r>
      <w:r>
        <w:rPr>
          <w:color w:val="221F1F"/>
          <w:spacing w:val="-7"/>
        </w:rPr>
        <w:t xml:space="preserve"> </w:t>
      </w:r>
      <w:r>
        <w:rPr>
          <w:color w:val="221F1F"/>
        </w:rPr>
        <w:t>(муниципальных)</w:t>
      </w:r>
      <w:r>
        <w:rPr>
          <w:color w:val="221F1F"/>
          <w:spacing w:val="-7"/>
        </w:rPr>
        <w:t xml:space="preserve"> </w:t>
      </w:r>
      <w:r>
        <w:rPr>
          <w:color w:val="221F1F"/>
        </w:rPr>
        <w:t>образовательных услуг, казенного учреждения — на основании бюджетной сметы.</w:t>
      </w:r>
    </w:p>
    <w:p w14:paraId="4383AB49" w14:textId="77777777" w:rsidR="00E55397" w:rsidRDefault="00395F00" w:rsidP="00FA19DB">
      <w:pPr>
        <w:pStyle w:val="a3"/>
        <w:ind w:left="142" w:right="978"/>
      </w:pPr>
      <w:r>
        <w:rPr>
          <w:color w:val="221F1F"/>
        </w:rPr>
        <w:t>Норматив затрат на реализацию образовательной программы основного общего образования</w:t>
      </w:r>
      <w:r>
        <w:rPr>
          <w:color w:val="221F1F"/>
          <w:spacing w:val="21"/>
        </w:rPr>
        <w:t xml:space="preserve"> </w:t>
      </w:r>
      <w:r>
        <w:rPr>
          <w:color w:val="221F1F"/>
        </w:rPr>
        <w:t>—</w:t>
      </w:r>
      <w:r>
        <w:rPr>
          <w:color w:val="221F1F"/>
          <w:spacing w:val="21"/>
        </w:rPr>
        <w:t xml:space="preserve"> </w:t>
      </w:r>
      <w:r>
        <w:rPr>
          <w:color w:val="221F1F"/>
        </w:rPr>
        <w:t>гарантированный</w:t>
      </w:r>
      <w:r>
        <w:rPr>
          <w:color w:val="221F1F"/>
          <w:spacing w:val="21"/>
        </w:rPr>
        <w:t xml:space="preserve"> </w:t>
      </w:r>
      <w:r>
        <w:rPr>
          <w:color w:val="221F1F"/>
        </w:rPr>
        <w:t>минимально</w:t>
      </w:r>
      <w:r>
        <w:rPr>
          <w:color w:val="221F1F"/>
          <w:spacing w:val="22"/>
        </w:rPr>
        <w:t xml:space="preserve"> </w:t>
      </w:r>
      <w:r>
        <w:rPr>
          <w:color w:val="221F1F"/>
        </w:rPr>
        <w:t>допустимый</w:t>
      </w:r>
      <w:r>
        <w:rPr>
          <w:color w:val="221F1F"/>
          <w:spacing w:val="19"/>
        </w:rPr>
        <w:t xml:space="preserve"> </w:t>
      </w:r>
      <w:r>
        <w:rPr>
          <w:color w:val="221F1F"/>
        </w:rPr>
        <w:t>объем</w:t>
      </w:r>
      <w:r>
        <w:rPr>
          <w:color w:val="221F1F"/>
          <w:spacing w:val="22"/>
        </w:rPr>
        <w:t xml:space="preserve"> </w:t>
      </w:r>
      <w:r>
        <w:rPr>
          <w:color w:val="221F1F"/>
          <w:spacing w:val="-2"/>
        </w:rPr>
        <w:t>финансовых</w:t>
      </w:r>
    </w:p>
    <w:p w14:paraId="46F0E4E1" w14:textId="77777777" w:rsidR="00E55397" w:rsidRDefault="00395F00" w:rsidP="00FA19DB">
      <w:pPr>
        <w:pStyle w:val="a3"/>
        <w:spacing w:before="67"/>
        <w:ind w:left="142" w:right="1041"/>
        <w:jc w:val="left"/>
      </w:pPr>
      <w:r>
        <w:rPr>
          <w:color w:val="221F1F"/>
        </w:rPr>
        <w:t>средств в год в расчете на одного обучающегося, необходимый для реализации образовательной программы основного общего образования, включает:</w:t>
      </w:r>
      <w:r>
        <w:rPr>
          <w:color w:val="221F1F"/>
          <w:spacing w:val="80"/>
        </w:rPr>
        <w:t xml:space="preserve"> </w:t>
      </w:r>
      <w:r>
        <w:rPr>
          <w:color w:val="221F1F"/>
        </w:rPr>
        <w:t>расходы на оплату труда работников, участвующих в разработке и реализации образовательной программы основного общего образования;</w:t>
      </w:r>
    </w:p>
    <w:p w14:paraId="22896428" w14:textId="4AFD5688" w:rsidR="00E55397" w:rsidRDefault="00395F00" w:rsidP="003D4724">
      <w:pPr>
        <w:pStyle w:val="a5"/>
        <w:tabs>
          <w:tab w:val="left" w:pos="1661"/>
        </w:tabs>
        <w:spacing w:before="1"/>
        <w:ind w:left="142" w:right="970"/>
        <w:jc w:val="left"/>
        <w:rPr>
          <w:sz w:val="28"/>
        </w:rPr>
      </w:pPr>
      <w:r>
        <w:rPr>
          <w:color w:val="221F1F"/>
          <w:sz w:val="28"/>
        </w:rPr>
        <w:t>расходы на приобретение учебников и учебных пособий, средств обуче</w:t>
      </w:r>
      <w:r>
        <w:rPr>
          <w:color w:val="221F1F"/>
          <w:spacing w:val="-4"/>
          <w:sz w:val="28"/>
        </w:rPr>
        <w:t>ния;</w:t>
      </w:r>
    </w:p>
    <w:p w14:paraId="0BD412E6" w14:textId="77777777" w:rsidR="00E55397" w:rsidRDefault="00395F00" w:rsidP="003D4724">
      <w:pPr>
        <w:pStyle w:val="a5"/>
        <w:tabs>
          <w:tab w:val="left" w:pos="1661"/>
        </w:tabs>
        <w:spacing w:line="242" w:lineRule="auto"/>
        <w:ind w:left="142" w:right="977"/>
        <w:jc w:val="left"/>
        <w:rPr>
          <w:sz w:val="28"/>
        </w:rPr>
      </w:pPr>
      <w:r>
        <w:rPr>
          <w:color w:val="221F1F"/>
          <w:sz w:val="28"/>
        </w:rPr>
        <w:t>прочие</w:t>
      </w:r>
      <w:r>
        <w:rPr>
          <w:color w:val="221F1F"/>
          <w:spacing w:val="-11"/>
          <w:sz w:val="28"/>
        </w:rPr>
        <w:t xml:space="preserve"> </w:t>
      </w:r>
      <w:r>
        <w:rPr>
          <w:color w:val="221F1F"/>
          <w:sz w:val="28"/>
        </w:rPr>
        <w:t>расходы</w:t>
      </w:r>
      <w:r>
        <w:rPr>
          <w:color w:val="221F1F"/>
          <w:spacing w:val="-11"/>
          <w:sz w:val="28"/>
        </w:rPr>
        <w:t xml:space="preserve"> </w:t>
      </w:r>
      <w:r>
        <w:rPr>
          <w:color w:val="221F1F"/>
          <w:sz w:val="28"/>
        </w:rPr>
        <w:t>(за</w:t>
      </w:r>
      <w:r>
        <w:rPr>
          <w:color w:val="221F1F"/>
          <w:spacing w:val="-14"/>
          <w:sz w:val="28"/>
        </w:rPr>
        <w:t xml:space="preserve"> </w:t>
      </w:r>
      <w:r>
        <w:rPr>
          <w:color w:val="221F1F"/>
          <w:sz w:val="28"/>
        </w:rPr>
        <w:t>исключением</w:t>
      </w:r>
      <w:r>
        <w:rPr>
          <w:color w:val="221F1F"/>
          <w:spacing w:val="-11"/>
          <w:sz w:val="28"/>
        </w:rPr>
        <w:t xml:space="preserve"> </w:t>
      </w:r>
      <w:r>
        <w:rPr>
          <w:color w:val="221F1F"/>
          <w:sz w:val="28"/>
        </w:rPr>
        <w:t>расходов</w:t>
      </w:r>
      <w:r>
        <w:rPr>
          <w:color w:val="221F1F"/>
          <w:spacing w:val="-12"/>
          <w:sz w:val="28"/>
        </w:rPr>
        <w:t xml:space="preserve"> </w:t>
      </w:r>
      <w:r>
        <w:rPr>
          <w:color w:val="221F1F"/>
          <w:sz w:val="28"/>
        </w:rPr>
        <w:t>на</w:t>
      </w:r>
      <w:r>
        <w:rPr>
          <w:color w:val="221F1F"/>
          <w:spacing w:val="-11"/>
          <w:sz w:val="28"/>
        </w:rPr>
        <w:t xml:space="preserve"> </w:t>
      </w:r>
      <w:r>
        <w:rPr>
          <w:color w:val="221F1F"/>
          <w:sz w:val="28"/>
        </w:rPr>
        <w:t>содержание</w:t>
      </w:r>
      <w:r>
        <w:rPr>
          <w:color w:val="221F1F"/>
          <w:spacing w:val="-11"/>
          <w:sz w:val="28"/>
        </w:rPr>
        <w:t xml:space="preserve"> </w:t>
      </w:r>
      <w:r>
        <w:rPr>
          <w:color w:val="221F1F"/>
          <w:sz w:val="28"/>
        </w:rPr>
        <w:t>зданий</w:t>
      </w:r>
      <w:r>
        <w:rPr>
          <w:color w:val="221F1F"/>
          <w:spacing w:val="-11"/>
          <w:sz w:val="28"/>
        </w:rPr>
        <w:t xml:space="preserve"> </w:t>
      </w:r>
      <w:r>
        <w:rPr>
          <w:color w:val="221F1F"/>
          <w:sz w:val="28"/>
        </w:rPr>
        <w:t>и</w:t>
      </w:r>
      <w:r>
        <w:rPr>
          <w:color w:val="221F1F"/>
          <w:spacing w:val="-11"/>
          <w:sz w:val="28"/>
        </w:rPr>
        <w:t xml:space="preserve"> </w:t>
      </w:r>
      <w:r>
        <w:rPr>
          <w:color w:val="221F1F"/>
          <w:sz w:val="28"/>
        </w:rPr>
        <w:t>оплату коммунальных услуг, осуществляемых из местных бюджетов).</w:t>
      </w:r>
    </w:p>
    <w:p w14:paraId="61E5B627" w14:textId="439A13A7" w:rsidR="00E55397" w:rsidRDefault="00395F00" w:rsidP="00FA19DB">
      <w:pPr>
        <w:pStyle w:val="a3"/>
        <w:ind w:left="142" w:right="964"/>
      </w:pPr>
      <w:r>
        <w:rPr>
          <w:color w:val="221F1F"/>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w:t>
      </w:r>
      <w:r>
        <w:rPr>
          <w:color w:val="221F1F"/>
          <w:spacing w:val="-1"/>
        </w:rPr>
        <w:t xml:space="preserve"> </w:t>
      </w:r>
      <w:r>
        <w:rPr>
          <w:color w:val="221F1F"/>
        </w:rPr>
        <w:t>осуществляемой в соответствии с образовательными стандартами, в расчете на одного обучающегося, если иное не установлено за</w:t>
      </w:r>
      <w:r>
        <w:rPr>
          <w:color w:val="221F1F"/>
          <w:spacing w:val="-2"/>
        </w:rPr>
        <w:t>конодательством.</w:t>
      </w:r>
    </w:p>
    <w:p w14:paraId="4489E3A3" w14:textId="0B386AF8" w:rsidR="00E55397" w:rsidRDefault="00395F00" w:rsidP="00FA19DB">
      <w:pPr>
        <w:pStyle w:val="a3"/>
        <w:ind w:left="142" w:right="969"/>
      </w:pPr>
      <w:r>
        <w:rPr>
          <w:color w:val="221F1F"/>
        </w:rPr>
        <w:t>Органы</w:t>
      </w:r>
      <w:r>
        <w:rPr>
          <w:color w:val="221F1F"/>
          <w:spacing w:val="-4"/>
        </w:rPr>
        <w:t xml:space="preserve"> </w:t>
      </w:r>
      <w:r>
        <w:rPr>
          <w:color w:val="221F1F"/>
        </w:rPr>
        <w:t>местного</w:t>
      </w:r>
      <w:r>
        <w:rPr>
          <w:color w:val="221F1F"/>
          <w:spacing w:val="-4"/>
        </w:rPr>
        <w:t xml:space="preserve"> </w:t>
      </w:r>
      <w:r>
        <w:rPr>
          <w:color w:val="221F1F"/>
        </w:rPr>
        <w:t>самоуправления</w:t>
      </w:r>
      <w:r>
        <w:rPr>
          <w:color w:val="221F1F"/>
          <w:spacing w:val="-4"/>
        </w:rPr>
        <w:t xml:space="preserve"> </w:t>
      </w:r>
      <w:r>
        <w:rPr>
          <w:color w:val="221F1F"/>
        </w:rPr>
        <w:t>вправе</w:t>
      </w:r>
      <w:r>
        <w:rPr>
          <w:color w:val="221F1F"/>
          <w:spacing w:val="-4"/>
        </w:rPr>
        <w:t xml:space="preserve"> </w:t>
      </w:r>
      <w:r>
        <w:rPr>
          <w:color w:val="221F1F"/>
        </w:rPr>
        <w:t>осуществлять</w:t>
      </w:r>
      <w:r>
        <w:rPr>
          <w:color w:val="221F1F"/>
          <w:spacing w:val="-6"/>
        </w:rPr>
        <w:t xml:space="preserve"> </w:t>
      </w:r>
      <w:r>
        <w:rPr>
          <w:color w:val="221F1F"/>
        </w:rPr>
        <w:t>за</w:t>
      </w:r>
      <w:r>
        <w:rPr>
          <w:color w:val="221F1F"/>
          <w:spacing w:val="-5"/>
        </w:rPr>
        <w:t xml:space="preserve"> </w:t>
      </w:r>
      <w:r>
        <w:rPr>
          <w:color w:val="221F1F"/>
        </w:rPr>
        <w:t>счет</w:t>
      </w:r>
      <w:r>
        <w:rPr>
          <w:color w:val="221F1F"/>
          <w:spacing w:val="-4"/>
        </w:rPr>
        <w:t xml:space="preserve"> </w:t>
      </w:r>
      <w:r>
        <w:rPr>
          <w:color w:val="221F1F"/>
        </w:rPr>
        <w:t>средств</w:t>
      </w:r>
      <w:r>
        <w:rPr>
          <w:color w:val="221F1F"/>
          <w:spacing w:val="-6"/>
        </w:rPr>
        <w:t xml:space="preserve"> </w:t>
      </w:r>
      <w:r>
        <w:rPr>
          <w:color w:val="221F1F"/>
        </w:rPr>
        <w:t>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w:t>
      </w:r>
      <w:r>
        <w:rPr>
          <w:color w:val="221F1F"/>
          <w:spacing w:val="-8"/>
        </w:rPr>
        <w:t xml:space="preserve"> </w:t>
      </w:r>
      <w:r>
        <w:rPr>
          <w:color w:val="221F1F"/>
        </w:rPr>
        <w:t>общего</w:t>
      </w:r>
      <w:r>
        <w:rPr>
          <w:color w:val="221F1F"/>
          <w:spacing w:val="-8"/>
        </w:rPr>
        <w:t xml:space="preserve"> </w:t>
      </w:r>
      <w:r>
        <w:rPr>
          <w:color w:val="221F1F"/>
        </w:rPr>
        <w:t>образования,</w:t>
      </w:r>
      <w:r>
        <w:rPr>
          <w:color w:val="221F1F"/>
          <w:spacing w:val="-6"/>
        </w:rPr>
        <w:t xml:space="preserve"> </w:t>
      </w:r>
      <w:r>
        <w:rPr>
          <w:color w:val="221F1F"/>
        </w:rPr>
        <w:t>расходов</w:t>
      </w:r>
      <w:r>
        <w:rPr>
          <w:color w:val="221F1F"/>
          <w:spacing w:val="-7"/>
        </w:rPr>
        <w:t xml:space="preserve"> </w:t>
      </w:r>
      <w:r>
        <w:rPr>
          <w:color w:val="221F1F"/>
        </w:rPr>
        <w:t>на</w:t>
      </w:r>
      <w:r>
        <w:rPr>
          <w:color w:val="221F1F"/>
          <w:spacing w:val="-9"/>
        </w:rPr>
        <w:t xml:space="preserve"> </w:t>
      </w:r>
      <w:r>
        <w:rPr>
          <w:color w:val="221F1F"/>
        </w:rPr>
        <w:t>приобретение</w:t>
      </w:r>
      <w:r>
        <w:rPr>
          <w:color w:val="221F1F"/>
          <w:spacing w:val="-6"/>
        </w:rPr>
        <w:t xml:space="preserve"> </w:t>
      </w:r>
      <w:r>
        <w:rPr>
          <w:color w:val="221F1F"/>
        </w:rPr>
        <w:t>учебников</w:t>
      </w:r>
      <w:r>
        <w:rPr>
          <w:color w:val="221F1F"/>
          <w:spacing w:val="-9"/>
        </w:rPr>
        <w:t xml:space="preserve"> </w:t>
      </w:r>
      <w:r>
        <w:rPr>
          <w:color w:val="221F1F"/>
        </w:rPr>
        <w:t>и</w:t>
      </w:r>
      <w:r>
        <w:rPr>
          <w:color w:val="221F1F"/>
          <w:spacing w:val="-6"/>
        </w:rPr>
        <w:t xml:space="preserve"> </w:t>
      </w:r>
      <w:r>
        <w:rPr>
          <w:color w:val="221F1F"/>
        </w:rPr>
        <w:t>учебных пособий, средств обучения, игр, игрушек сверх норматива финансового обеспечения, определенного субъектом Российской Федерации.</w:t>
      </w:r>
    </w:p>
    <w:p w14:paraId="1CB195C6" w14:textId="77777777" w:rsidR="00E55397" w:rsidRDefault="00395F00" w:rsidP="00FA19DB">
      <w:pPr>
        <w:pStyle w:val="a3"/>
        <w:spacing w:line="321" w:lineRule="exact"/>
        <w:ind w:left="142"/>
      </w:pPr>
      <w:r>
        <w:rPr>
          <w:color w:val="221F1F"/>
        </w:rPr>
        <w:t>Образовательная</w:t>
      </w:r>
      <w:r>
        <w:rPr>
          <w:color w:val="221F1F"/>
          <w:spacing w:val="-14"/>
        </w:rPr>
        <w:t xml:space="preserve"> </w:t>
      </w:r>
      <w:r>
        <w:rPr>
          <w:color w:val="221F1F"/>
        </w:rPr>
        <w:t>организация</w:t>
      </w:r>
      <w:r>
        <w:rPr>
          <w:color w:val="221F1F"/>
          <w:spacing w:val="-11"/>
        </w:rPr>
        <w:t xml:space="preserve"> </w:t>
      </w:r>
      <w:r>
        <w:rPr>
          <w:color w:val="221F1F"/>
        </w:rPr>
        <w:t>самостоятельно</w:t>
      </w:r>
      <w:r>
        <w:rPr>
          <w:color w:val="221F1F"/>
          <w:spacing w:val="-13"/>
        </w:rPr>
        <w:t xml:space="preserve"> </w:t>
      </w:r>
      <w:r>
        <w:rPr>
          <w:color w:val="221F1F"/>
          <w:spacing w:val="-2"/>
        </w:rPr>
        <w:t>определяет:</w:t>
      </w:r>
    </w:p>
    <w:p w14:paraId="63CB9BAD" w14:textId="77777777" w:rsidR="00E55397" w:rsidRDefault="00395F00" w:rsidP="003D4724">
      <w:pPr>
        <w:pStyle w:val="a5"/>
        <w:tabs>
          <w:tab w:val="left" w:pos="1661"/>
        </w:tabs>
        <w:spacing w:before="2" w:line="322" w:lineRule="exact"/>
        <w:ind w:left="142"/>
        <w:rPr>
          <w:sz w:val="28"/>
        </w:rPr>
      </w:pPr>
      <w:r>
        <w:rPr>
          <w:color w:val="221F1F"/>
          <w:sz w:val="28"/>
        </w:rPr>
        <w:t>соотношение</w:t>
      </w:r>
      <w:r>
        <w:rPr>
          <w:color w:val="221F1F"/>
          <w:spacing w:val="-11"/>
          <w:sz w:val="28"/>
        </w:rPr>
        <w:t xml:space="preserve"> </w:t>
      </w:r>
      <w:r>
        <w:rPr>
          <w:color w:val="221F1F"/>
          <w:sz w:val="28"/>
        </w:rPr>
        <w:t>базовой</w:t>
      </w:r>
      <w:r>
        <w:rPr>
          <w:color w:val="221F1F"/>
          <w:spacing w:val="-6"/>
          <w:sz w:val="28"/>
        </w:rPr>
        <w:t xml:space="preserve"> </w:t>
      </w:r>
      <w:r>
        <w:rPr>
          <w:color w:val="221F1F"/>
          <w:sz w:val="28"/>
        </w:rPr>
        <w:t>и</w:t>
      </w:r>
      <w:r>
        <w:rPr>
          <w:color w:val="221F1F"/>
          <w:spacing w:val="-6"/>
          <w:sz w:val="28"/>
        </w:rPr>
        <w:t xml:space="preserve"> </w:t>
      </w:r>
      <w:r>
        <w:rPr>
          <w:color w:val="221F1F"/>
          <w:sz w:val="28"/>
        </w:rPr>
        <w:t>стимулирующей</w:t>
      </w:r>
      <w:r>
        <w:rPr>
          <w:color w:val="221F1F"/>
          <w:spacing w:val="-6"/>
          <w:sz w:val="28"/>
        </w:rPr>
        <w:t xml:space="preserve"> </w:t>
      </w:r>
      <w:r>
        <w:rPr>
          <w:color w:val="221F1F"/>
          <w:sz w:val="28"/>
        </w:rPr>
        <w:t>части</w:t>
      </w:r>
      <w:r>
        <w:rPr>
          <w:color w:val="221F1F"/>
          <w:spacing w:val="-6"/>
          <w:sz w:val="28"/>
        </w:rPr>
        <w:t xml:space="preserve"> </w:t>
      </w:r>
      <w:r>
        <w:rPr>
          <w:color w:val="221F1F"/>
          <w:sz w:val="28"/>
        </w:rPr>
        <w:t>фонда</w:t>
      </w:r>
      <w:r>
        <w:rPr>
          <w:color w:val="221F1F"/>
          <w:spacing w:val="-3"/>
          <w:sz w:val="28"/>
        </w:rPr>
        <w:t xml:space="preserve"> </w:t>
      </w:r>
      <w:r>
        <w:rPr>
          <w:color w:val="221F1F"/>
          <w:sz w:val="28"/>
        </w:rPr>
        <w:t>оплаты</w:t>
      </w:r>
      <w:r>
        <w:rPr>
          <w:color w:val="221F1F"/>
          <w:spacing w:val="-6"/>
          <w:sz w:val="28"/>
        </w:rPr>
        <w:t xml:space="preserve"> </w:t>
      </w:r>
      <w:r>
        <w:rPr>
          <w:color w:val="221F1F"/>
          <w:spacing w:val="-2"/>
          <w:sz w:val="28"/>
        </w:rPr>
        <w:t>труда;</w:t>
      </w:r>
    </w:p>
    <w:p w14:paraId="15203862" w14:textId="13459F96" w:rsidR="00E55397" w:rsidRDefault="00395F00" w:rsidP="003D4724">
      <w:pPr>
        <w:pStyle w:val="a5"/>
        <w:tabs>
          <w:tab w:val="left" w:pos="1661"/>
        </w:tabs>
        <w:ind w:left="142" w:right="968"/>
        <w:rPr>
          <w:sz w:val="28"/>
        </w:rPr>
      </w:pPr>
      <w:r>
        <w:rPr>
          <w:color w:val="221F1F"/>
          <w:sz w:val="28"/>
        </w:rPr>
        <w:t>соотношение фонда оплаты труда руководящего, педагогического, инже</w:t>
      </w:r>
      <w:r w:rsidR="003D4724">
        <w:rPr>
          <w:color w:val="221F1F"/>
          <w:sz w:val="28"/>
        </w:rPr>
        <w:t>н</w:t>
      </w:r>
      <w:r>
        <w:rPr>
          <w:color w:val="221F1F"/>
          <w:sz w:val="28"/>
        </w:rPr>
        <w:t>ерно-технического,</w:t>
      </w:r>
      <w:r w:rsidR="003D4724">
        <w:rPr>
          <w:color w:val="221F1F"/>
          <w:sz w:val="28"/>
        </w:rPr>
        <w:t xml:space="preserve"> </w:t>
      </w:r>
      <w:r>
        <w:rPr>
          <w:color w:val="221F1F"/>
          <w:sz w:val="28"/>
        </w:rPr>
        <w:t>административно-хозяйственного, производственного, учебно-вспомогательного и иного персонала;</w:t>
      </w:r>
    </w:p>
    <w:p w14:paraId="67D435EB" w14:textId="5B68EC99" w:rsidR="00E55397" w:rsidRPr="000249B3" w:rsidRDefault="003D4724" w:rsidP="003D4724">
      <w:pPr>
        <w:pStyle w:val="a5"/>
        <w:tabs>
          <w:tab w:val="left" w:pos="1661"/>
        </w:tabs>
        <w:spacing w:before="67"/>
        <w:ind w:left="142" w:right="967"/>
        <w:rPr>
          <w:sz w:val="28"/>
        </w:rPr>
      </w:pPr>
      <w:r>
        <w:rPr>
          <w:color w:val="221F1F"/>
          <w:sz w:val="28"/>
        </w:rPr>
        <w:lastRenderedPageBreak/>
        <w:t>с</w:t>
      </w:r>
      <w:r w:rsidR="00395F00" w:rsidRPr="000249B3">
        <w:rPr>
          <w:color w:val="221F1F"/>
          <w:sz w:val="28"/>
        </w:rPr>
        <w:t>оотношение общей и специальной частей внутри базовой части фонда оплаты труда;</w:t>
      </w:r>
      <w:r w:rsidR="000249B3">
        <w:rPr>
          <w:color w:val="221F1F"/>
          <w:sz w:val="28"/>
        </w:rPr>
        <w:t xml:space="preserve"> </w:t>
      </w:r>
      <w:r w:rsidR="00395F00" w:rsidRPr="000249B3">
        <w:rPr>
          <w:color w:val="221F1F"/>
          <w:sz w:val="28"/>
        </w:rPr>
        <w:t xml:space="preserve">порядок распределения стимулирующей части фонда оплаты труда в соответствии с региональными и муниципальными нормативными правовыми </w:t>
      </w:r>
      <w:r w:rsidR="00395F00" w:rsidRPr="000249B3">
        <w:rPr>
          <w:color w:val="221F1F"/>
          <w:spacing w:val="-2"/>
          <w:sz w:val="28"/>
        </w:rPr>
        <w:t>актами.</w:t>
      </w:r>
    </w:p>
    <w:p w14:paraId="5325573B" w14:textId="101AAA54" w:rsidR="00E55397" w:rsidRDefault="003D4724" w:rsidP="00FA19DB">
      <w:pPr>
        <w:pStyle w:val="a3"/>
        <w:spacing w:before="2"/>
        <w:ind w:left="142" w:right="970"/>
      </w:pPr>
      <w:r>
        <w:rPr>
          <w:color w:val="221F1F"/>
        </w:rPr>
        <w:t xml:space="preserve"> </w:t>
      </w:r>
      <w:r w:rsidR="00395F00">
        <w:rPr>
          <w:color w:val="221F1F"/>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5A904A9F" w14:textId="1D9438D6" w:rsidR="00E55397" w:rsidRDefault="00395F00" w:rsidP="00FA19DB">
      <w:pPr>
        <w:pStyle w:val="a3"/>
        <w:spacing w:before="1"/>
        <w:ind w:left="142" w:right="967"/>
      </w:pPr>
      <w:r>
        <w:rPr>
          <w:color w:val="221F1F"/>
        </w:rPr>
        <w:t>При</w:t>
      </w:r>
      <w:r>
        <w:rPr>
          <w:color w:val="221F1F"/>
          <w:spacing w:val="-15"/>
        </w:rPr>
        <w:t xml:space="preserve"> </w:t>
      </w:r>
      <w:r>
        <w:rPr>
          <w:color w:val="221F1F"/>
        </w:rPr>
        <w:t>реализации</w:t>
      </w:r>
      <w:r>
        <w:rPr>
          <w:color w:val="221F1F"/>
          <w:spacing w:val="-15"/>
        </w:rPr>
        <w:t xml:space="preserve"> </w:t>
      </w:r>
      <w:r>
        <w:rPr>
          <w:color w:val="221F1F"/>
        </w:rPr>
        <w:t>основной</w:t>
      </w:r>
      <w:r>
        <w:rPr>
          <w:color w:val="221F1F"/>
          <w:spacing w:val="-18"/>
        </w:rPr>
        <w:t xml:space="preserve"> </w:t>
      </w:r>
      <w:r>
        <w:rPr>
          <w:color w:val="221F1F"/>
        </w:rPr>
        <w:t>образовательной</w:t>
      </w:r>
      <w:r>
        <w:rPr>
          <w:color w:val="221F1F"/>
          <w:spacing w:val="-15"/>
        </w:rPr>
        <w:t xml:space="preserve"> </w:t>
      </w:r>
      <w:r>
        <w:rPr>
          <w:color w:val="221F1F"/>
        </w:rPr>
        <w:t>программы</w:t>
      </w:r>
      <w:r>
        <w:rPr>
          <w:color w:val="221F1F"/>
          <w:spacing w:val="-15"/>
        </w:rPr>
        <w:t xml:space="preserve"> </w:t>
      </w:r>
      <w:r>
        <w:rPr>
          <w:color w:val="221F1F"/>
        </w:rPr>
        <w:t>с</w:t>
      </w:r>
      <w:r>
        <w:rPr>
          <w:color w:val="221F1F"/>
          <w:spacing w:val="-18"/>
        </w:rPr>
        <w:t xml:space="preserve"> </w:t>
      </w:r>
      <w:r>
        <w:rPr>
          <w:color w:val="221F1F"/>
        </w:rPr>
        <w:t>привлечением</w:t>
      </w:r>
      <w:r>
        <w:rPr>
          <w:color w:val="221F1F"/>
          <w:spacing w:val="-17"/>
        </w:rPr>
        <w:t xml:space="preserve"> </w:t>
      </w:r>
      <w:r>
        <w:rPr>
          <w:color w:val="221F1F"/>
        </w:rPr>
        <w:t>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w:t>
      </w:r>
      <w:r>
        <w:rPr>
          <w:color w:val="221F1F"/>
          <w:spacing w:val="-15"/>
        </w:rPr>
        <w:t xml:space="preserve"> </w:t>
      </w:r>
      <w:r>
        <w:rPr>
          <w:color w:val="221F1F"/>
        </w:rPr>
        <w:t>внеурочную</w:t>
      </w:r>
      <w:r>
        <w:rPr>
          <w:color w:val="221F1F"/>
          <w:spacing w:val="-17"/>
        </w:rPr>
        <w:t xml:space="preserve"> </w:t>
      </w:r>
      <w:r>
        <w:rPr>
          <w:color w:val="221F1F"/>
        </w:rPr>
        <w:t>деятельность</w:t>
      </w:r>
      <w:r>
        <w:rPr>
          <w:color w:val="221F1F"/>
          <w:spacing w:val="-17"/>
        </w:rPr>
        <w:t xml:space="preserve"> </w:t>
      </w:r>
      <w:r>
        <w:rPr>
          <w:color w:val="221F1F"/>
        </w:rPr>
        <w:t>обучающихся,</w:t>
      </w:r>
      <w:r>
        <w:rPr>
          <w:color w:val="221F1F"/>
          <w:spacing w:val="-16"/>
        </w:rPr>
        <w:t xml:space="preserve"> </w:t>
      </w:r>
      <w:r>
        <w:rPr>
          <w:color w:val="221F1F"/>
        </w:rPr>
        <w:t>и</w:t>
      </w:r>
      <w:r>
        <w:rPr>
          <w:color w:val="221F1F"/>
          <w:spacing w:val="-18"/>
        </w:rPr>
        <w:t xml:space="preserve"> </w:t>
      </w:r>
      <w:r>
        <w:rPr>
          <w:color w:val="221F1F"/>
        </w:rPr>
        <w:t>отражает</w:t>
      </w:r>
      <w:r>
        <w:rPr>
          <w:color w:val="221F1F"/>
          <w:spacing w:val="-15"/>
        </w:rPr>
        <w:t xml:space="preserve"> </w:t>
      </w:r>
      <w:r>
        <w:rPr>
          <w:color w:val="221F1F"/>
        </w:rPr>
        <w:t>его</w:t>
      </w:r>
      <w:r>
        <w:rPr>
          <w:color w:val="221F1F"/>
          <w:spacing w:val="-15"/>
        </w:rPr>
        <w:t xml:space="preserve"> </w:t>
      </w:r>
      <w:r>
        <w:rPr>
          <w:color w:val="221F1F"/>
        </w:rPr>
        <w:t>в</w:t>
      </w:r>
      <w:r>
        <w:rPr>
          <w:color w:val="221F1F"/>
          <w:spacing w:val="-17"/>
        </w:rPr>
        <w:t xml:space="preserve"> </w:t>
      </w:r>
      <w:r>
        <w:rPr>
          <w:color w:val="221F1F"/>
        </w:rPr>
        <w:t>своих локальных нормативных актах.</w:t>
      </w:r>
    </w:p>
    <w:p w14:paraId="6C8BADF2" w14:textId="77777777" w:rsidR="00E55397" w:rsidRDefault="00395F00" w:rsidP="00FA19DB">
      <w:pPr>
        <w:pStyle w:val="a3"/>
        <w:spacing w:line="322" w:lineRule="exact"/>
        <w:ind w:left="142"/>
      </w:pPr>
      <w:r>
        <w:rPr>
          <w:color w:val="221F1F"/>
        </w:rPr>
        <w:t>Взаимодействие</w:t>
      </w:r>
      <w:r>
        <w:rPr>
          <w:color w:val="221F1F"/>
          <w:spacing w:val="-14"/>
        </w:rPr>
        <w:t xml:space="preserve"> </w:t>
      </w:r>
      <w:r>
        <w:rPr>
          <w:color w:val="221F1F"/>
          <w:spacing w:val="-2"/>
        </w:rPr>
        <w:t>осуществляется:</w:t>
      </w:r>
    </w:p>
    <w:p w14:paraId="459D043D" w14:textId="5D84AE23" w:rsidR="00E55397" w:rsidRDefault="00395F00" w:rsidP="003D4724">
      <w:pPr>
        <w:pStyle w:val="a5"/>
        <w:tabs>
          <w:tab w:val="left" w:pos="1661"/>
        </w:tabs>
        <w:ind w:left="142" w:right="964"/>
        <w:rPr>
          <w:sz w:val="28"/>
        </w:rPr>
      </w:pPr>
      <w:r>
        <w:rPr>
          <w:color w:val="221F1F"/>
          <w:sz w:val="28"/>
        </w:rPr>
        <w:t>на основе соглашений и договоров о сетевой форме реализации образовательных</w:t>
      </w:r>
      <w:r>
        <w:rPr>
          <w:color w:val="221F1F"/>
          <w:spacing w:val="-2"/>
          <w:sz w:val="28"/>
        </w:rPr>
        <w:t xml:space="preserve"> </w:t>
      </w:r>
      <w:r>
        <w:rPr>
          <w:color w:val="221F1F"/>
          <w:sz w:val="28"/>
        </w:rPr>
        <w:t>программ</w:t>
      </w:r>
      <w:r>
        <w:rPr>
          <w:color w:val="221F1F"/>
          <w:spacing w:val="-3"/>
          <w:sz w:val="28"/>
        </w:rPr>
        <w:t xml:space="preserve"> </w:t>
      </w:r>
      <w:r>
        <w:rPr>
          <w:color w:val="221F1F"/>
          <w:sz w:val="28"/>
        </w:rPr>
        <w:t>на</w:t>
      </w:r>
      <w:r>
        <w:rPr>
          <w:color w:val="221F1F"/>
          <w:spacing w:val="-6"/>
          <w:sz w:val="28"/>
        </w:rPr>
        <w:t xml:space="preserve"> </w:t>
      </w:r>
      <w:r>
        <w:rPr>
          <w:color w:val="221F1F"/>
          <w:sz w:val="28"/>
        </w:rPr>
        <w:t>проведение</w:t>
      </w:r>
      <w:r>
        <w:rPr>
          <w:color w:val="221F1F"/>
          <w:spacing w:val="-3"/>
          <w:sz w:val="28"/>
        </w:rPr>
        <w:t xml:space="preserve"> </w:t>
      </w:r>
      <w:r>
        <w:rPr>
          <w:color w:val="221F1F"/>
          <w:sz w:val="28"/>
        </w:rPr>
        <w:t>занятий</w:t>
      </w:r>
      <w:r>
        <w:rPr>
          <w:color w:val="221F1F"/>
          <w:spacing w:val="-5"/>
          <w:sz w:val="28"/>
        </w:rPr>
        <w:t xml:space="preserve"> </w:t>
      </w:r>
      <w:r>
        <w:rPr>
          <w:color w:val="221F1F"/>
          <w:sz w:val="28"/>
        </w:rPr>
        <w:t>в</w:t>
      </w:r>
      <w:r>
        <w:rPr>
          <w:color w:val="221F1F"/>
          <w:spacing w:val="-4"/>
          <w:sz w:val="28"/>
        </w:rPr>
        <w:t xml:space="preserve"> </w:t>
      </w:r>
      <w:r>
        <w:rPr>
          <w:color w:val="221F1F"/>
          <w:sz w:val="28"/>
        </w:rPr>
        <w:t>рамках</w:t>
      </w:r>
      <w:r>
        <w:rPr>
          <w:color w:val="221F1F"/>
          <w:spacing w:val="-2"/>
          <w:sz w:val="28"/>
        </w:rPr>
        <w:t xml:space="preserve"> </w:t>
      </w:r>
      <w:r>
        <w:rPr>
          <w:color w:val="221F1F"/>
          <w:sz w:val="28"/>
        </w:rPr>
        <w:t>кружков,</w:t>
      </w:r>
      <w:r>
        <w:rPr>
          <w:color w:val="221F1F"/>
          <w:spacing w:val="-4"/>
          <w:sz w:val="28"/>
        </w:rPr>
        <w:t xml:space="preserve"> </w:t>
      </w:r>
      <w:r>
        <w:rPr>
          <w:color w:val="221F1F"/>
          <w:sz w:val="28"/>
        </w:rPr>
        <w:t>секций,</w:t>
      </w:r>
      <w:r>
        <w:rPr>
          <w:color w:val="221F1F"/>
          <w:spacing w:val="-4"/>
          <w:sz w:val="28"/>
        </w:rPr>
        <w:t xml:space="preserve"> </w:t>
      </w:r>
      <w:r>
        <w:rPr>
          <w:color w:val="221F1F"/>
          <w:sz w:val="28"/>
        </w:rPr>
        <w:t>клубов</w:t>
      </w:r>
      <w:r>
        <w:rPr>
          <w:color w:val="221F1F"/>
          <w:spacing w:val="-7"/>
          <w:sz w:val="28"/>
        </w:rPr>
        <w:t xml:space="preserve"> </w:t>
      </w:r>
      <w:r>
        <w:rPr>
          <w:color w:val="221F1F"/>
          <w:sz w:val="28"/>
        </w:rPr>
        <w:t>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0006A3C3" w14:textId="5396F2E1" w:rsidR="00E55397" w:rsidRDefault="00395F00" w:rsidP="00FA19DB">
      <w:pPr>
        <w:pStyle w:val="a3"/>
        <w:spacing w:before="1"/>
        <w:ind w:left="142" w:right="966"/>
      </w:pPr>
      <w:r>
        <w:rPr>
          <w:color w:val="221F1F"/>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w:t>
      </w:r>
      <w:r>
        <w:rPr>
          <w:color w:val="221F1F"/>
          <w:spacing w:val="-11"/>
        </w:rPr>
        <w:t xml:space="preserve"> </w:t>
      </w:r>
      <w:r>
        <w:rPr>
          <w:color w:val="221F1F"/>
        </w:rPr>
        <w:t>Российской</w:t>
      </w:r>
      <w:r>
        <w:rPr>
          <w:color w:val="221F1F"/>
          <w:spacing w:val="-11"/>
        </w:rPr>
        <w:t xml:space="preserve"> </w:t>
      </w:r>
      <w:r>
        <w:rPr>
          <w:color w:val="221F1F"/>
        </w:rPr>
        <w:t>Федерации</w:t>
      </w:r>
      <w:r>
        <w:rPr>
          <w:color w:val="221F1F"/>
          <w:spacing w:val="-13"/>
        </w:rPr>
        <w:t xml:space="preserve"> </w:t>
      </w:r>
      <w:r>
        <w:rPr>
          <w:color w:val="221F1F"/>
        </w:rPr>
        <w:t>от</w:t>
      </w:r>
      <w:r>
        <w:rPr>
          <w:color w:val="221F1F"/>
          <w:spacing w:val="-14"/>
        </w:rPr>
        <w:t xml:space="preserve"> </w:t>
      </w:r>
      <w:r>
        <w:rPr>
          <w:color w:val="221F1F"/>
        </w:rPr>
        <w:t>22</w:t>
      </w:r>
      <w:r>
        <w:rPr>
          <w:color w:val="221F1F"/>
          <w:spacing w:val="-10"/>
        </w:rPr>
        <w:t xml:space="preserve"> </w:t>
      </w:r>
      <w:r>
        <w:rPr>
          <w:color w:val="221F1F"/>
        </w:rPr>
        <w:t>сентября</w:t>
      </w:r>
      <w:r>
        <w:rPr>
          <w:color w:val="221F1F"/>
          <w:spacing w:val="-13"/>
        </w:rPr>
        <w:t xml:space="preserve"> </w:t>
      </w:r>
      <w:r>
        <w:rPr>
          <w:color w:val="221F1F"/>
        </w:rPr>
        <w:t>2021</w:t>
      </w:r>
      <w:r>
        <w:rPr>
          <w:color w:val="221F1F"/>
          <w:spacing w:val="-10"/>
        </w:rPr>
        <w:t xml:space="preserve"> </w:t>
      </w:r>
      <w:r>
        <w:rPr>
          <w:color w:val="221F1F"/>
        </w:rPr>
        <w:t>г.</w:t>
      </w:r>
      <w:r>
        <w:rPr>
          <w:color w:val="221F1F"/>
          <w:spacing w:val="-14"/>
        </w:rPr>
        <w:t xml:space="preserve"> </w:t>
      </w:r>
      <w:r>
        <w:rPr>
          <w:color w:val="221F1F"/>
        </w:rPr>
        <w:t>№</w:t>
      </w:r>
      <w:r>
        <w:rPr>
          <w:color w:val="221F1F"/>
          <w:spacing w:val="-4"/>
        </w:rPr>
        <w:t xml:space="preserve"> </w:t>
      </w:r>
      <w:r>
        <w:rPr>
          <w:color w:val="221F1F"/>
        </w:rPr>
        <w:t>662</w:t>
      </w:r>
      <w:r>
        <w:rPr>
          <w:color w:val="221F1F"/>
          <w:spacing w:val="-12"/>
        </w:rPr>
        <w:t xml:space="preserve"> </w:t>
      </w:r>
      <w:r>
        <w:rPr>
          <w:color w:val="221F1F"/>
        </w:rPr>
        <w:t>«Об</w:t>
      </w:r>
      <w:r>
        <w:rPr>
          <w:color w:val="221F1F"/>
          <w:spacing w:val="-10"/>
        </w:rPr>
        <w:t xml:space="preserve"> </w:t>
      </w:r>
      <w:r>
        <w:rPr>
          <w:color w:val="221F1F"/>
        </w:rPr>
        <w:t>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w:t>
      </w:r>
      <w:r>
        <w:rPr>
          <w:color w:val="221F1F"/>
          <w:spacing w:val="-18"/>
        </w:rPr>
        <w:t xml:space="preserve"> </w:t>
      </w:r>
      <w:r>
        <w:rPr>
          <w:color w:val="221F1F"/>
        </w:rPr>
        <w:t>задания</w:t>
      </w:r>
      <w:r>
        <w:rPr>
          <w:color w:val="221F1F"/>
          <w:spacing w:val="-16"/>
        </w:rPr>
        <w:t xml:space="preserve"> </w:t>
      </w:r>
      <w:r>
        <w:rPr>
          <w:color w:val="221F1F"/>
        </w:rPr>
        <w:t>на</w:t>
      </w:r>
      <w:r>
        <w:rPr>
          <w:color w:val="221F1F"/>
          <w:spacing w:val="-18"/>
        </w:rPr>
        <w:t xml:space="preserve"> </w:t>
      </w:r>
      <w:r>
        <w:rPr>
          <w:color w:val="221F1F"/>
        </w:rPr>
        <w:t>оказание</w:t>
      </w:r>
      <w:r>
        <w:rPr>
          <w:color w:val="221F1F"/>
          <w:spacing w:val="-17"/>
        </w:rPr>
        <w:t xml:space="preserve"> </w:t>
      </w:r>
      <w:r>
        <w:rPr>
          <w:color w:val="221F1F"/>
        </w:rPr>
        <w:t>государственных</w:t>
      </w:r>
      <w:r>
        <w:rPr>
          <w:color w:val="221F1F"/>
          <w:spacing w:val="-16"/>
        </w:rPr>
        <w:t xml:space="preserve"> </w:t>
      </w:r>
      <w:r>
        <w:rPr>
          <w:color w:val="221F1F"/>
        </w:rPr>
        <w:t>(муниципальных)</w:t>
      </w:r>
      <w:r>
        <w:rPr>
          <w:color w:val="221F1F"/>
          <w:spacing w:val="-17"/>
        </w:rPr>
        <w:t xml:space="preserve"> </w:t>
      </w:r>
      <w:r>
        <w:rPr>
          <w:color w:val="221F1F"/>
        </w:rPr>
        <w:t>услуг (выполнение работ) государственным (муниципальным) учреждением» (зарегистрирован</w:t>
      </w:r>
      <w:r>
        <w:rPr>
          <w:color w:val="221F1F"/>
          <w:spacing w:val="-6"/>
        </w:rPr>
        <w:t xml:space="preserve"> </w:t>
      </w:r>
      <w:r>
        <w:rPr>
          <w:color w:val="221F1F"/>
        </w:rPr>
        <w:t>Министерством</w:t>
      </w:r>
      <w:r>
        <w:rPr>
          <w:color w:val="221F1F"/>
          <w:spacing w:val="-6"/>
        </w:rPr>
        <w:t xml:space="preserve"> </w:t>
      </w:r>
      <w:r>
        <w:rPr>
          <w:color w:val="221F1F"/>
        </w:rPr>
        <w:t>юстиции</w:t>
      </w:r>
      <w:r>
        <w:rPr>
          <w:color w:val="221F1F"/>
          <w:spacing w:val="-6"/>
        </w:rPr>
        <w:t xml:space="preserve"> </w:t>
      </w:r>
      <w:r>
        <w:rPr>
          <w:color w:val="221F1F"/>
        </w:rPr>
        <w:t>Российской</w:t>
      </w:r>
      <w:r>
        <w:rPr>
          <w:color w:val="221F1F"/>
          <w:spacing w:val="-6"/>
        </w:rPr>
        <w:t xml:space="preserve"> </w:t>
      </w:r>
      <w:r>
        <w:rPr>
          <w:color w:val="221F1F"/>
        </w:rPr>
        <w:t>Федерации</w:t>
      </w:r>
      <w:r>
        <w:rPr>
          <w:color w:val="221F1F"/>
          <w:spacing w:val="-6"/>
        </w:rPr>
        <w:t xml:space="preserve"> </w:t>
      </w:r>
      <w:r>
        <w:rPr>
          <w:color w:val="221F1F"/>
        </w:rPr>
        <w:t>15</w:t>
      </w:r>
      <w:r>
        <w:rPr>
          <w:color w:val="221F1F"/>
          <w:spacing w:val="-6"/>
        </w:rPr>
        <w:t xml:space="preserve"> </w:t>
      </w:r>
      <w:r>
        <w:rPr>
          <w:color w:val="221F1F"/>
        </w:rPr>
        <w:t>ноября</w:t>
      </w:r>
      <w:r>
        <w:rPr>
          <w:color w:val="221F1F"/>
          <w:spacing w:val="-6"/>
        </w:rPr>
        <w:t xml:space="preserve"> </w:t>
      </w:r>
      <w:r>
        <w:rPr>
          <w:color w:val="221F1F"/>
        </w:rPr>
        <w:t>2021</w:t>
      </w:r>
      <w:r>
        <w:rPr>
          <w:color w:val="221F1F"/>
          <w:spacing w:val="-6"/>
        </w:rPr>
        <w:t xml:space="preserve"> </w:t>
      </w:r>
      <w:r>
        <w:rPr>
          <w:color w:val="221F1F"/>
        </w:rPr>
        <w:t>г., регистрационный № 65811)</w:t>
      </w:r>
    </w:p>
    <w:p w14:paraId="3B0091BE" w14:textId="60C9D6BC" w:rsidR="00FA19DB" w:rsidRPr="00FA19DB" w:rsidRDefault="00395F00" w:rsidP="00FA19DB">
      <w:pPr>
        <w:pStyle w:val="a3"/>
        <w:ind w:left="142" w:right="973"/>
        <w:rPr>
          <w:color w:val="221F1F"/>
        </w:rPr>
      </w:pPr>
      <w:r>
        <w:rPr>
          <w:color w:val="221F1F"/>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w:t>
      </w:r>
      <w:r>
        <w:rPr>
          <w:color w:val="221F1F"/>
          <w:spacing w:val="-1"/>
        </w:rPr>
        <w:t xml:space="preserve"> </w:t>
      </w:r>
      <w:r>
        <w:rPr>
          <w:color w:val="221F1F"/>
        </w:rPr>
        <w:t>нормативные</w:t>
      </w:r>
      <w:r>
        <w:rPr>
          <w:color w:val="221F1F"/>
          <w:spacing w:val="-3"/>
        </w:rPr>
        <w:t xml:space="preserve"> </w:t>
      </w:r>
      <w:r>
        <w:rPr>
          <w:color w:val="221F1F"/>
        </w:rPr>
        <w:t>затраты субъекта Российской Федерации (муниципального</w:t>
      </w:r>
      <w:r w:rsidR="00FA19DB" w:rsidRPr="00FA19DB">
        <w:t xml:space="preserve"> </w:t>
      </w:r>
      <w:r w:rsidR="00FA19DB" w:rsidRPr="00FA19DB">
        <w:rPr>
          <w:color w:val="221F1F"/>
        </w:rPr>
        <w:t>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1FE3F646" w14:textId="04BBEEB3" w:rsidR="00FA19DB" w:rsidRPr="00FA19DB" w:rsidRDefault="00FA19DB" w:rsidP="00FA19DB">
      <w:pPr>
        <w:pStyle w:val="a3"/>
        <w:ind w:left="142" w:right="973"/>
        <w:rPr>
          <w:color w:val="221F1F"/>
        </w:rPr>
      </w:pPr>
      <w:r w:rsidRPr="00FA19DB">
        <w:rPr>
          <w:color w:val="221F1F"/>
        </w:rPr>
        <w:t>Материально-техническое и учебно-методическое обеспечение программы основного общего образования</w:t>
      </w:r>
    </w:p>
    <w:p w14:paraId="076BA384" w14:textId="77777777" w:rsidR="00FA19DB" w:rsidRPr="00FA19DB" w:rsidRDefault="00FA19DB" w:rsidP="00FA19DB">
      <w:pPr>
        <w:pStyle w:val="a3"/>
        <w:ind w:left="142" w:right="973"/>
        <w:rPr>
          <w:color w:val="221F1F"/>
        </w:rPr>
      </w:pPr>
      <w:r w:rsidRPr="00FA19DB">
        <w:rPr>
          <w:color w:val="221F1F"/>
        </w:rPr>
        <w:t>Информационно-образовательная среда</w:t>
      </w:r>
    </w:p>
    <w:p w14:paraId="476CA863" w14:textId="5FCEA515" w:rsidR="00FA19DB" w:rsidRPr="00FA19DB" w:rsidRDefault="00FA19DB" w:rsidP="00FA19DB">
      <w:pPr>
        <w:pStyle w:val="a3"/>
        <w:ind w:left="142" w:right="973"/>
        <w:rPr>
          <w:color w:val="221F1F"/>
        </w:rPr>
      </w:pPr>
      <w:r w:rsidRPr="00FA19DB">
        <w:rPr>
          <w:color w:val="221F1F"/>
        </w:rPr>
        <w:lastRenderedPageBreak/>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w:t>
      </w:r>
      <w:r w:rsidRPr="00FA19DB">
        <w:rPr>
          <w:color w:val="221F1F"/>
        </w:rPr>
        <w:tab/>
        <w:t>ресурсов,</w:t>
      </w:r>
      <w:r w:rsidRPr="00FA19DB">
        <w:rPr>
          <w:color w:val="221F1F"/>
        </w:rPr>
        <w:tab/>
        <w:t>современных</w:t>
      </w:r>
      <w:r w:rsidRPr="00FA19DB">
        <w:rPr>
          <w:color w:val="221F1F"/>
        </w:rPr>
        <w:tab/>
        <w:t>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2E84C8F7" w14:textId="388A8735" w:rsidR="00FA19DB" w:rsidRPr="00FA19DB" w:rsidRDefault="00FA19DB" w:rsidP="00FA19DB">
      <w:pPr>
        <w:pStyle w:val="a3"/>
        <w:ind w:left="142" w:right="973"/>
        <w:rPr>
          <w:color w:val="221F1F"/>
        </w:rPr>
      </w:pPr>
      <w:r w:rsidRPr="00FA19DB">
        <w:rPr>
          <w:color w:val="221F1F"/>
        </w:rPr>
        <w:t>Основными компонентами ИОС МАОУ «СОШ №</w:t>
      </w:r>
      <w:proofErr w:type="gramStart"/>
      <w:r w:rsidRPr="00FA19DB">
        <w:rPr>
          <w:color w:val="221F1F"/>
        </w:rPr>
        <w:t>19</w:t>
      </w:r>
      <w:r w:rsidR="003D4724">
        <w:rPr>
          <w:color w:val="221F1F"/>
        </w:rPr>
        <w:t>»</w:t>
      </w:r>
      <w:r w:rsidR="003D4724">
        <w:rPr>
          <w:color w:val="221F1F"/>
          <w:spacing w:val="-6"/>
        </w:rPr>
        <w:t xml:space="preserve">  городского</w:t>
      </w:r>
      <w:proofErr w:type="gramEnd"/>
      <w:r w:rsidR="003D4724">
        <w:rPr>
          <w:color w:val="221F1F"/>
          <w:spacing w:val="-6"/>
        </w:rPr>
        <w:t xml:space="preserve"> округа</w:t>
      </w:r>
      <w:r w:rsidRPr="00FA19DB">
        <w:rPr>
          <w:color w:val="221F1F"/>
        </w:rPr>
        <w:t xml:space="preserve"> </w:t>
      </w:r>
      <w:proofErr w:type="spellStart"/>
      <w:r w:rsidRPr="00FA19DB">
        <w:rPr>
          <w:color w:val="221F1F"/>
        </w:rPr>
        <w:t>г.Стерлитамак</w:t>
      </w:r>
      <w:proofErr w:type="spellEnd"/>
      <w:r w:rsidRPr="00FA19DB">
        <w:rPr>
          <w:color w:val="221F1F"/>
        </w:rPr>
        <w:t xml:space="preserve"> РБ являются:</w:t>
      </w:r>
    </w:p>
    <w:p w14:paraId="371E6DE5" w14:textId="77777777" w:rsidR="00FA19DB" w:rsidRPr="00FA19DB" w:rsidRDefault="00FA19DB" w:rsidP="00FA19DB">
      <w:pPr>
        <w:pStyle w:val="a3"/>
        <w:ind w:left="142" w:right="973"/>
        <w:rPr>
          <w:color w:val="221F1F"/>
        </w:rPr>
      </w:pPr>
      <w:r w:rsidRPr="00FA19DB">
        <w:rPr>
          <w:color w:val="221F1F"/>
        </w:rPr>
        <w:t>-</w:t>
      </w:r>
      <w:r w:rsidRPr="00FA19DB">
        <w:rPr>
          <w:color w:val="221F1F"/>
        </w:rPr>
        <w:tab/>
        <w:t>учебно-методические комплекты по всем учебным предметам</w:t>
      </w:r>
    </w:p>
    <w:p w14:paraId="256AAC94" w14:textId="77777777" w:rsidR="00FA19DB" w:rsidRPr="00FA19DB" w:rsidRDefault="00FA19DB" w:rsidP="00FA19DB">
      <w:pPr>
        <w:pStyle w:val="a3"/>
        <w:ind w:left="142" w:right="973"/>
        <w:rPr>
          <w:color w:val="221F1F"/>
        </w:rPr>
      </w:pPr>
      <w:r w:rsidRPr="00FA19DB">
        <w:rPr>
          <w:color w:val="221F1F"/>
        </w:rPr>
        <w:t xml:space="preserve">на государственном языке Российской Федерации (языке реализации основной образовательной программы основного общего образования), из расчета не </w:t>
      </w:r>
      <w:proofErr w:type="gramStart"/>
      <w:r w:rsidRPr="00FA19DB">
        <w:rPr>
          <w:color w:val="221F1F"/>
        </w:rPr>
        <w:t>ме- нее</w:t>
      </w:r>
      <w:proofErr w:type="gramEnd"/>
      <w:r w:rsidRPr="00FA19DB">
        <w:rPr>
          <w:color w:val="221F1F"/>
        </w:rPr>
        <w:t xml:space="preserve"> одного учебника по учебному предмету обязательной части учебного плана на одного обучающегося;</w:t>
      </w:r>
    </w:p>
    <w:p w14:paraId="086B8110" w14:textId="77777777" w:rsidR="00FA19DB" w:rsidRPr="00FA19DB" w:rsidRDefault="00FA19DB" w:rsidP="00FA19DB">
      <w:pPr>
        <w:pStyle w:val="a3"/>
        <w:ind w:left="142" w:right="973"/>
        <w:rPr>
          <w:color w:val="221F1F"/>
        </w:rPr>
      </w:pPr>
      <w:r w:rsidRPr="00FA19DB">
        <w:rPr>
          <w:color w:val="221F1F"/>
        </w:rPr>
        <w:t>-</w:t>
      </w:r>
      <w:r w:rsidRPr="00FA19DB">
        <w:rPr>
          <w:color w:val="221F1F"/>
        </w:rPr>
        <w:tab/>
        <w:t>фонд дополнительной литературы (художественная и научно-популярная литература, справочно-библиографические и периодические издания);</w:t>
      </w:r>
    </w:p>
    <w:p w14:paraId="1F42E761" w14:textId="77777777" w:rsidR="00FA19DB" w:rsidRPr="00FA19DB" w:rsidRDefault="00FA19DB" w:rsidP="00FA19DB">
      <w:pPr>
        <w:pStyle w:val="a3"/>
        <w:ind w:left="142" w:right="973"/>
        <w:rPr>
          <w:color w:val="221F1F"/>
        </w:rPr>
      </w:pPr>
      <w:r w:rsidRPr="00FA19DB">
        <w:rPr>
          <w:color w:val="221F1F"/>
        </w:rPr>
        <w:t>-</w:t>
      </w:r>
      <w:r w:rsidRPr="00FA19DB">
        <w:rPr>
          <w:color w:val="221F1F"/>
        </w:rPr>
        <w:tab/>
        <w:t>учебно-наглядные пособия (средства натурного фонда, модели, печатные, экранно-звуковые средства, мультимедийные средства);</w:t>
      </w:r>
    </w:p>
    <w:p w14:paraId="64B3404A" w14:textId="77777777" w:rsidR="00FA19DB" w:rsidRPr="00FA19DB" w:rsidRDefault="00FA19DB" w:rsidP="00FA19DB">
      <w:pPr>
        <w:pStyle w:val="a3"/>
        <w:ind w:left="142" w:right="973"/>
        <w:rPr>
          <w:color w:val="221F1F"/>
        </w:rPr>
      </w:pPr>
      <w:r w:rsidRPr="00FA19DB">
        <w:rPr>
          <w:color w:val="221F1F"/>
        </w:rPr>
        <w:t>-</w:t>
      </w:r>
      <w:r w:rsidRPr="00FA19DB">
        <w:rPr>
          <w:color w:val="221F1F"/>
        </w:rPr>
        <w:tab/>
        <w:t>информационно-образовательные ресурсы Интернета, прошедшие в установленном порядке процедуру верификации и обеспечивающие доступ обучающихся к учебным материалам, в т. ч. к наследию отечественного кинематографа;</w:t>
      </w:r>
    </w:p>
    <w:p w14:paraId="4BB63EBC" w14:textId="77777777" w:rsidR="00FA19DB" w:rsidRPr="00FA19DB" w:rsidRDefault="00FA19DB" w:rsidP="00FA19DB">
      <w:pPr>
        <w:pStyle w:val="a3"/>
        <w:ind w:left="142" w:right="973"/>
        <w:rPr>
          <w:color w:val="221F1F"/>
        </w:rPr>
      </w:pPr>
      <w:r w:rsidRPr="00FA19DB">
        <w:rPr>
          <w:color w:val="221F1F"/>
        </w:rPr>
        <w:t>-</w:t>
      </w:r>
      <w:r w:rsidRPr="00FA19DB">
        <w:rPr>
          <w:color w:val="221F1F"/>
        </w:rPr>
        <w:tab/>
        <w:t>информационно-телекоммуникационная инфраструктура;</w:t>
      </w:r>
    </w:p>
    <w:p w14:paraId="299182B2" w14:textId="77777777" w:rsidR="00FA19DB" w:rsidRPr="00FA19DB" w:rsidRDefault="00FA19DB" w:rsidP="00FA19DB">
      <w:pPr>
        <w:pStyle w:val="a3"/>
        <w:ind w:left="142" w:right="973"/>
        <w:rPr>
          <w:color w:val="221F1F"/>
        </w:rPr>
      </w:pPr>
      <w:r w:rsidRPr="00FA19DB">
        <w:rPr>
          <w:color w:val="221F1F"/>
        </w:rPr>
        <w:t>-</w:t>
      </w:r>
      <w:r w:rsidRPr="00FA19DB">
        <w:rPr>
          <w:color w:val="221F1F"/>
        </w:rPr>
        <w:tab/>
        <w:t>технические средства, обеспечивающие функционирование информационно-образовательной среды;</w:t>
      </w:r>
    </w:p>
    <w:p w14:paraId="4E4FBCAE" w14:textId="77777777" w:rsidR="00FA19DB" w:rsidRPr="00FA19DB" w:rsidRDefault="00FA19DB" w:rsidP="00FA19DB">
      <w:pPr>
        <w:pStyle w:val="a3"/>
        <w:ind w:left="142" w:right="973"/>
        <w:rPr>
          <w:color w:val="221F1F"/>
        </w:rPr>
      </w:pPr>
      <w:r w:rsidRPr="00FA19DB">
        <w:rPr>
          <w:color w:val="221F1F"/>
        </w:rPr>
        <w:t>-</w:t>
      </w:r>
      <w:r w:rsidRPr="00FA19DB">
        <w:rPr>
          <w:color w:val="221F1F"/>
        </w:rPr>
        <w:tab/>
        <w:t>программные инструменты, обеспечивающие функционирование информационно-образовательной среды;</w:t>
      </w:r>
    </w:p>
    <w:p w14:paraId="19C527E4" w14:textId="64064D21" w:rsidR="00E55397" w:rsidRDefault="00FA19DB" w:rsidP="00FA19DB">
      <w:pPr>
        <w:pStyle w:val="a3"/>
        <w:ind w:left="142" w:right="973"/>
      </w:pPr>
      <w:r w:rsidRPr="00FA19DB">
        <w:rPr>
          <w:color w:val="221F1F"/>
        </w:rPr>
        <w:t>-</w:t>
      </w:r>
      <w:r w:rsidRPr="00FA19DB">
        <w:rPr>
          <w:color w:val="221F1F"/>
        </w:rPr>
        <w:tab/>
        <w:t>служба</w:t>
      </w:r>
      <w:r w:rsidRPr="00FA19DB">
        <w:rPr>
          <w:color w:val="221F1F"/>
        </w:rPr>
        <w:tab/>
        <w:t>технической</w:t>
      </w:r>
      <w:r w:rsidRPr="00FA19DB">
        <w:rPr>
          <w:color w:val="221F1F"/>
        </w:rPr>
        <w:tab/>
        <w:t>поддержки</w:t>
      </w:r>
      <w:r w:rsidRPr="00FA19DB">
        <w:rPr>
          <w:color w:val="221F1F"/>
        </w:rPr>
        <w:tab/>
        <w:t>функционирования</w:t>
      </w:r>
      <w:r w:rsidRPr="00FA19DB">
        <w:rPr>
          <w:color w:val="221F1F"/>
        </w:rPr>
        <w:tab/>
        <w:t>информационно-образовательной среды.</w:t>
      </w:r>
    </w:p>
    <w:p w14:paraId="5CD36581" w14:textId="77777777" w:rsidR="00E55397" w:rsidRDefault="00E55397" w:rsidP="00FA19DB">
      <w:pPr>
        <w:ind w:left="993"/>
        <w:rPr>
          <w:color w:val="221F1F"/>
          <w:sz w:val="28"/>
          <w:szCs w:val="28"/>
        </w:rPr>
      </w:pPr>
    </w:p>
    <w:p w14:paraId="3B980436" w14:textId="6E73B932" w:rsidR="00FA19DB" w:rsidRPr="00FA19DB" w:rsidRDefault="00FA19DB" w:rsidP="00FA19DB">
      <w:pPr>
        <w:sectPr w:rsidR="00FA19DB" w:rsidRPr="00FA19DB" w:rsidSect="00FA19DB">
          <w:pgSz w:w="11910" w:h="16840"/>
          <w:pgMar w:top="709" w:right="160" w:bottom="280" w:left="1276" w:header="720" w:footer="720" w:gutter="0"/>
          <w:cols w:space="720"/>
        </w:sectPr>
      </w:pPr>
    </w:p>
    <w:p w14:paraId="58069725" w14:textId="77777777" w:rsidR="00E55397" w:rsidRDefault="00E55397">
      <w:pPr>
        <w:jc w:val="both"/>
        <w:rPr>
          <w:sz w:val="28"/>
        </w:rPr>
        <w:sectPr w:rsidR="00E55397">
          <w:pgSz w:w="11910" w:h="16840"/>
          <w:pgMar w:top="1040" w:right="160" w:bottom="280" w:left="180" w:header="720" w:footer="720" w:gutter="0"/>
          <w:cols w:space="720"/>
        </w:sectPr>
      </w:pPr>
    </w:p>
    <w:p w14:paraId="26B37AFE" w14:textId="1B04356C" w:rsidR="00E55397" w:rsidRDefault="00E55397" w:rsidP="00A547E5">
      <w:pPr>
        <w:spacing w:before="74"/>
        <w:ind w:left="1956"/>
        <w:rPr>
          <w:rFonts w:ascii="Wingdings" w:hAnsi="Wingdings"/>
          <w:color w:val="221F1F"/>
          <w:sz w:val="28"/>
        </w:rPr>
      </w:pPr>
    </w:p>
    <w:sectPr w:rsidR="00E55397" w:rsidSect="00A547E5">
      <w:pgSz w:w="11910" w:h="16840"/>
      <w:pgMar w:top="1040" w:right="160" w:bottom="280" w:left="180" w:header="720" w:footer="720" w:gutter="0"/>
      <w:cols w:num="2" w:space="720" w:equalWidth="0">
        <w:col w:w="9244" w:space="40"/>
        <w:col w:w="228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5D92A8" w14:textId="77777777" w:rsidR="008E7DDF" w:rsidRDefault="008E7DDF" w:rsidP="008C338E">
      <w:r>
        <w:separator/>
      </w:r>
    </w:p>
  </w:endnote>
  <w:endnote w:type="continuationSeparator" w:id="0">
    <w:p w14:paraId="15CD798C" w14:textId="77777777" w:rsidR="008E7DDF" w:rsidRDefault="008E7DDF" w:rsidP="008C3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4E2F34" w14:textId="77777777" w:rsidR="008E7DDF" w:rsidRDefault="008E7DDF" w:rsidP="008C338E">
      <w:r>
        <w:separator/>
      </w:r>
    </w:p>
  </w:footnote>
  <w:footnote w:type="continuationSeparator" w:id="0">
    <w:p w14:paraId="133C8A7A" w14:textId="77777777" w:rsidR="008E7DDF" w:rsidRDefault="008E7DDF" w:rsidP="008C33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97EED"/>
    <w:multiLevelType w:val="hybridMultilevel"/>
    <w:tmpl w:val="24C26A2A"/>
    <w:lvl w:ilvl="0" w:tplc="41CCAE46">
      <w:numFmt w:val="bullet"/>
      <w:lvlText w:val="—"/>
      <w:lvlJc w:val="left"/>
      <w:pPr>
        <w:ind w:left="-75"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1E702AF2">
      <w:numFmt w:val="bullet"/>
      <w:lvlText w:val="•"/>
      <w:lvlJc w:val="left"/>
      <w:pPr>
        <w:ind w:left="157" w:hanging="351"/>
      </w:pPr>
      <w:rPr>
        <w:rFonts w:hint="default"/>
        <w:lang w:val="ru-RU" w:eastAsia="en-US" w:bidi="ar-SA"/>
      </w:rPr>
    </w:lvl>
    <w:lvl w:ilvl="2" w:tplc="CCD6DA7A">
      <w:numFmt w:val="bullet"/>
      <w:lvlText w:val="•"/>
      <w:lvlJc w:val="left"/>
      <w:pPr>
        <w:ind w:left="397" w:hanging="351"/>
      </w:pPr>
      <w:rPr>
        <w:rFonts w:hint="default"/>
        <w:lang w:val="ru-RU" w:eastAsia="en-US" w:bidi="ar-SA"/>
      </w:rPr>
    </w:lvl>
    <w:lvl w:ilvl="3" w:tplc="1068D2B6">
      <w:numFmt w:val="bullet"/>
      <w:lvlText w:val="•"/>
      <w:lvlJc w:val="left"/>
      <w:pPr>
        <w:ind w:left="637" w:hanging="351"/>
      </w:pPr>
      <w:rPr>
        <w:rFonts w:hint="default"/>
        <w:lang w:val="ru-RU" w:eastAsia="en-US" w:bidi="ar-SA"/>
      </w:rPr>
    </w:lvl>
    <w:lvl w:ilvl="4" w:tplc="0D4C9DCA">
      <w:numFmt w:val="bullet"/>
      <w:lvlText w:val="•"/>
      <w:lvlJc w:val="left"/>
      <w:pPr>
        <w:ind w:left="876" w:hanging="351"/>
      </w:pPr>
      <w:rPr>
        <w:rFonts w:hint="default"/>
        <w:lang w:val="ru-RU" w:eastAsia="en-US" w:bidi="ar-SA"/>
      </w:rPr>
    </w:lvl>
    <w:lvl w:ilvl="5" w:tplc="F3383284">
      <w:numFmt w:val="bullet"/>
      <w:lvlText w:val="•"/>
      <w:lvlJc w:val="left"/>
      <w:pPr>
        <w:ind w:left="1116" w:hanging="351"/>
      </w:pPr>
      <w:rPr>
        <w:rFonts w:hint="default"/>
        <w:lang w:val="ru-RU" w:eastAsia="en-US" w:bidi="ar-SA"/>
      </w:rPr>
    </w:lvl>
    <w:lvl w:ilvl="6" w:tplc="6D98DB02">
      <w:numFmt w:val="bullet"/>
      <w:lvlText w:val="•"/>
      <w:lvlJc w:val="left"/>
      <w:pPr>
        <w:ind w:left="1356" w:hanging="351"/>
      </w:pPr>
      <w:rPr>
        <w:rFonts w:hint="default"/>
        <w:lang w:val="ru-RU" w:eastAsia="en-US" w:bidi="ar-SA"/>
      </w:rPr>
    </w:lvl>
    <w:lvl w:ilvl="7" w:tplc="5D445D10">
      <w:numFmt w:val="bullet"/>
      <w:lvlText w:val="•"/>
      <w:lvlJc w:val="left"/>
      <w:pPr>
        <w:ind w:left="1595" w:hanging="351"/>
      </w:pPr>
      <w:rPr>
        <w:rFonts w:hint="default"/>
        <w:lang w:val="ru-RU" w:eastAsia="en-US" w:bidi="ar-SA"/>
      </w:rPr>
    </w:lvl>
    <w:lvl w:ilvl="8" w:tplc="BBECE004">
      <w:numFmt w:val="bullet"/>
      <w:lvlText w:val="•"/>
      <w:lvlJc w:val="left"/>
      <w:pPr>
        <w:ind w:left="1835" w:hanging="351"/>
      </w:pPr>
      <w:rPr>
        <w:rFonts w:hint="default"/>
        <w:lang w:val="ru-RU" w:eastAsia="en-US" w:bidi="ar-SA"/>
      </w:rPr>
    </w:lvl>
  </w:abstractNum>
  <w:abstractNum w:abstractNumId="1" w15:restartNumberingAfterBreak="0">
    <w:nsid w:val="00C234AC"/>
    <w:multiLevelType w:val="hybridMultilevel"/>
    <w:tmpl w:val="B94416CA"/>
    <w:lvl w:ilvl="0" w:tplc="CC66ECFC">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0E8A49E2">
      <w:numFmt w:val="bullet"/>
      <w:lvlText w:val="•"/>
      <w:lvlJc w:val="left"/>
      <w:pPr>
        <w:ind w:left="2184" w:hanging="709"/>
      </w:pPr>
      <w:rPr>
        <w:rFonts w:hint="default"/>
        <w:lang w:val="ru-RU" w:eastAsia="en-US" w:bidi="ar-SA"/>
      </w:rPr>
    </w:lvl>
    <w:lvl w:ilvl="2" w:tplc="C5141B08">
      <w:numFmt w:val="bullet"/>
      <w:lvlText w:val="•"/>
      <w:lvlJc w:val="left"/>
      <w:pPr>
        <w:ind w:left="3149" w:hanging="709"/>
      </w:pPr>
      <w:rPr>
        <w:rFonts w:hint="default"/>
        <w:lang w:val="ru-RU" w:eastAsia="en-US" w:bidi="ar-SA"/>
      </w:rPr>
    </w:lvl>
    <w:lvl w:ilvl="3" w:tplc="430699EC">
      <w:numFmt w:val="bullet"/>
      <w:lvlText w:val="•"/>
      <w:lvlJc w:val="left"/>
      <w:pPr>
        <w:ind w:left="4113" w:hanging="709"/>
      </w:pPr>
      <w:rPr>
        <w:rFonts w:hint="default"/>
        <w:lang w:val="ru-RU" w:eastAsia="en-US" w:bidi="ar-SA"/>
      </w:rPr>
    </w:lvl>
    <w:lvl w:ilvl="4" w:tplc="993C0728">
      <w:numFmt w:val="bullet"/>
      <w:lvlText w:val="•"/>
      <w:lvlJc w:val="left"/>
      <w:pPr>
        <w:ind w:left="5078" w:hanging="709"/>
      </w:pPr>
      <w:rPr>
        <w:rFonts w:hint="default"/>
        <w:lang w:val="ru-RU" w:eastAsia="en-US" w:bidi="ar-SA"/>
      </w:rPr>
    </w:lvl>
    <w:lvl w:ilvl="5" w:tplc="E196EB94">
      <w:numFmt w:val="bullet"/>
      <w:lvlText w:val="•"/>
      <w:lvlJc w:val="left"/>
      <w:pPr>
        <w:ind w:left="6043" w:hanging="709"/>
      </w:pPr>
      <w:rPr>
        <w:rFonts w:hint="default"/>
        <w:lang w:val="ru-RU" w:eastAsia="en-US" w:bidi="ar-SA"/>
      </w:rPr>
    </w:lvl>
    <w:lvl w:ilvl="6" w:tplc="344230DA">
      <w:numFmt w:val="bullet"/>
      <w:lvlText w:val="•"/>
      <w:lvlJc w:val="left"/>
      <w:pPr>
        <w:ind w:left="7007" w:hanging="709"/>
      </w:pPr>
      <w:rPr>
        <w:rFonts w:hint="default"/>
        <w:lang w:val="ru-RU" w:eastAsia="en-US" w:bidi="ar-SA"/>
      </w:rPr>
    </w:lvl>
    <w:lvl w:ilvl="7" w:tplc="946A1E8A">
      <w:numFmt w:val="bullet"/>
      <w:lvlText w:val="•"/>
      <w:lvlJc w:val="left"/>
      <w:pPr>
        <w:ind w:left="7972" w:hanging="709"/>
      </w:pPr>
      <w:rPr>
        <w:rFonts w:hint="default"/>
        <w:lang w:val="ru-RU" w:eastAsia="en-US" w:bidi="ar-SA"/>
      </w:rPr>
    </w:lvl>
    <w:lvl w:ilvl="8" w:tplc="02280FA6">
      <w:numFmt w:val="bullet"/>
      <w:lvlText w:val="•"/>
      <w:lvlJc w:val="left"/>
      <w:pPr>
        <w:ind w:left="8937" w:hanging="709"/>
      </w:pPr>
      <w:rPr>
        <w:rFonts w:hint="default"/>
        <w:lang w:val="ru-RU" w:eastAsia="en-US" w:bidi="ar-SA"/>
      </w:rPr>
    </w:lvl>
  </w:abstractNum>
  <w:abstractNum w:abstractNumId="2" w15:restartNumberingAfterBreak="0">
    <w:nsid w:val="02AF2A88"/>
    <w:multiLevelType w:val="hybridMultilevel"/>
    <w:tmpl w:val="9EF23362"/>
    <w:lvl w:ilvl="0" w:tplc="A7840E3A">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13BEB042">
      <w:numFmt w:val="bullet"/>
      <w:lvlText w:val="•"/>
      <w:lvlJc w:val="left"/>
      <w:pPr>
        <w:ind w:left="2184" w:hanging="709"/>
      </w:pPr>
      <w:rPr>
        <w:rFonts w:hint="default"/>
        <w:lang w:val="ru-RU" w:eastAsia="en-US" w:bidi="ar-SA"/>
      </w:rPr>
    </w:lvl>
    <w:lvl w:ilvl="2" w:tplc="86B2DBF4">
      <w:numFmt w:val="bullet"/>
      <w:lvlText w:val="•"/>
      <w:lvlJc w:val="left"/>
      <w:pPr>
        <w:ind w:left="3149" w:hanging="709"/>
      </w:pPr>
      <w:rPr>
        <w:rFonts w:hint="default"/>
        <w:lang w:val="ru-RU" w:eastAsia="en-US" w:bidi="ar-SA"/>
      </w:rPr>
    </w:lvl>
    <w:lvl w:ilvl="3" w:tplc="BB04F69A">
      <w:numFmt w:val="bullet"/>
      <w:lvlText w:val="•"/>
      <w:lvlJc w:val="left"/>
      <w:pPr>
        <w:ind w:left="4113" w:hanging="709"/>
      </w:pPr>
      <w:rPr>
        <w:rFonts w:hint="default"/>
        <w:lang w:val="ru-RU" w:eastAsia="en-US" w:bidi="ar-SA"/>
      </w:rPr>
    </w:lvl>
    <w:lvl w:ilvl="4" w:tplc="30381E54">
      <w:numFmt w:val="bullet"/>
      <w:lvlText w:val="•"/>
      <w:lvlJc w:val="left"/>
      <w:pPr>
        <w:ind w:left="5078" w:hanging="709"/>
      </w:pPr>
      <w:rPr>
        <w:rFonts w:hint="default"/>
        <w:lang w:val="ru-RU" w:eastAsia="en-US" w:bidi="ar-SA"/>
      </w:rPr>
    </w:lvl>
    <w:lvl w:ilvl="5" w:tplc="E7C2942E">
      <w:numFmt w:val="bullet"/>
      <w:lvlText w:val="•"/>
      <w:lvlJc w:val="left"/>
      <w:pPr>
        <w:ind w:left="6043" w:hanging="709"/>
      </w:pPr>
      <w:rPr>
        <w:rFonts w:hint="default"/>
        <w:lang w:val="ru-RU" w:eastAsia="en-US" w:bidi="ar-SA"/>
      </w:rPr>
    </w:lvl>
    <w:lvl w:ilvl="6" w:tplc="45F65350">
      <w:numFmt w:val="bullet"/>
      <w:lvlText w:val="•"/>
      <w:lvlJc w:val="left"/>
      <w:pPr>
        <w:ind w:left="7007" w:hanging="709"/>
      </w:pPr>
      <w:rPr>
        <w:rFonts w:hint="default"/>
        <w:lang w:val="ru-RU" w:eastAsia="en-US" w:bidi="ar-SA"/>
      </w:rPr>
    </w:lvl>
    <w:lvl w:ilvl="7" w:tplc="A654772C">
      <w:numFmt w:val="bullet"/>
      <w:lvlText w:val="•"/>
      <w:lvlJc w:val="left"/>
      <w:pPr>
        <w:ind w:left="7972" w:hanging="709"/>
      </w:pPr>
      <w:rPr>
        <w:rFonts w:hint="default"/>
        <w:lang w:val="ru-RU" w:eastAsia="en-US" w:bidi="ar-SA"/>
      </w:rPr>
    </w:lvl>
    <w:lvl w:ilvl="8" w:tplc="6D00FEF2">
      <w:numFmt w:val="bullet"/>
      <w:lvlText w:val="•"/>
      <w:lvlJc w:val="left"/>
      <w:pPr>
        <w:ind w:left="8937" w:hanging="709"/>
      </w:pPr>
      <w:rPr>
        <w:rFonts w:hint="default"/>
        <w:lang w:val="ru-RU" w:eastAsia="en-US" w:bidi="ar-SA"/>
      </w:rPr>
    </w:lvl>
  </w:abstractNum>
  <w:abstractNum w:abstractNumId="3" w15:restartNumberingAfterBreak="0">
    <w:nsid w:val="02B223FF"/>
    <w:multiLevelType w:val="hybridMultilevel"/>
    <w:tmpl w:val="5930EF5A"/>
    <w:lvl w:ilvl="0" w:tplc="129EB61A">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A60A76A2">
      <w:numFmt w:val="bullet"/>
      <w:lvlText w:val="•"/>
      <w:lvlJc w:val="left"/>
      <w:pPr>
        <w:ind w:left="2436" w:hanging="708"/>
      </w:pPr>
      <w:rPr>
        <w:rFonts w:hint="default"/>
        <w:lang w:val="ru-RU" w:eastAsia="en-US" w:bidi="ar-SA"/>
      </w:rPr>
    </w:lvl>
    <w:lvl w:ilvl="2" w:tplc="94F61846">
      <w:numFmt w:val="bullet"/>
      <w:lvlText w:val="•"/>
      <w:lvlJc w:val="left"/>
      <w:pPr>
        <w:ind w:left="3373" w:hanging="708"/>
      </w:pPr>
      <w:rPr>
        <w:rFonts w:hint="default"/>
        <w:lang w:val="ru-RU" w:eastAsia="en-US" w:bidi="ar-SA"/>
      </w:rPr>
    </w:lvl>
    <w:lvl w:ilvl="3" w:tplc="B9602C60">
      <w:numFmt w:val="bullet"/>
      <w:lvlText w:val="•"/>
      <w:lvlJc w:val="left"/>
      <w:pPr>
        <w:ind w:left="4309" w:hanging="708"/>
      </w:pPr>
      <w:rPr>
        <w:rFonts w:hint="default"/>
        <w:lang w:val="ru-RU" w:eastAsia="en-US" w:bidi="ar-SA"/>
      </w:rPr>
    </w:lvl>
    <w:lvl w:ilvl="4" w:tplc="D21C14F2">
      <w:numFmt w:val="bullet"/>
      <w:lvlText w:val="•"/>
      <w:lvlJc w:val="left"/>
      <w:pPr>
        <w:ind w:left="5246" w:hanging="708"/>
      </w:pPr>
      <w:rPr>
        <w:rFonts w:hint="default"/>
        <w:lang w:val="ru-RU" w:eastAsia="en-US" w:bidi="ar-SA"/>
      </w:rPr>
    </w:lvl>
    <w:lvl w:ilvl="5" w:tplc="D93A3D0A">
      <w:numFmt w:val="bullet"/>
      <w:lvlText w:val="•"/>
      <w:lvlJc w:val="left"/>
      <w:pPr>
        <w:ind w:left="6183" w:hanging="708"/>
      </w:pPr>
      <w:rPr>
        <w:rFonts w:hint="default"/>
        <w:lang w:val="ru-RU" w:eastAsia="en-US" w:bidi="ar-SA"/>
      </w:rPr>
    </w:lvl>
    <w:lvl w:ilvl="6" w:tplc="143820FA">
      <w:numFmt w:val="bullet"/>
      <w:lvlText w:val="•"/>
      <w:lvlJc w:val="left"/>
      <w:pPr>
        <w:ind w:left="7119" w:hanging="708"/>
      </w:pPr>
      <w:rPr>
        <w:rFonts w:hint="default"/>
        <w:lang w:val="ru-RU" w:eastAsia="en-US" w:bidi="ar-SA"/>
      </w:rPr>
    </w:lvl>
    <w:lvl w:ilvl="7" w:tplc="5C7095F4">
      <w:numFmt w:val="bullet"/>
      <w:lvlText w:val="•"/>
      <w:lvlJc w:val="left"/>
      <w:pPr>
        <w:ind w:left="8056" w:hanging="708"/>
      </w:pPr>
      <w:rPr>
        <w:rFonts w:hint="default"/>
        <w:lang w:val="ru-RU" w:eastAsia="en-US" w:bidi="ar-SA"/>
      </w:rPr>
    </w:lvl>
    <w:lvl w:ilvl="8" w:tplc="2646B7C4">
      <w:numFmt w:val="bullet"/>
      <w:lvlText w:val="•"/>
      <w:lvlJc w:val="left"/>
      <w:pPr>
        <w:ind w:left="8993" w:hanging="708"/>
      </w:pPr>
      <w:rPr>
        <w:rFonts w:hint="default"/>
        <w:lang w:val="ru-RU" w:eastAsia="en-US" w:bidi="ar-SA"/>
      </w:rPr>
    </w:lvl>
  </w:abstractNum>
  <w:abstractNum w:abstractNumId="4" w15:restartNumberingAfterBreak="0">
    <w:nsid w:val="02C8611F"/>
    <w:multiLevelType w:val="hybridMultilevel"/>
    <w:tmpl w:val="5CD8405E"/>
    <w:lvl w:ilvl="0" w:tplc="C9F451C2">
      <w:numFmt w:val="bullet"/>
      <w:lvlText w:val="—"/>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1A3CC2A6">
      <w:numFmt w:val="bullet"/>
      <w:lvlText w:val="•"/>
      <w:lvlJc w:val="left"/>
      <w:pPr>
        <w:ind w:left="1806" w:hanging="708"/>
      </w:pPr>
      <w:rPr>
        <w:rFonts w:hint="default"/>
        <w:lang w:val="ru-RU" w:eastAsia="en-US" w:bidi="ar-SA"/>
      </w:rPr>
    </w:lvl>
    <w:lvl w:ilvl="2" w:tplc="0C7C59B0">
      <w:numFmt w:val="bullet"/>
      <w:lvlText w:val="•"/>
      <w:lvlJc w:val="left"/>
      <w:pPr>
        <w:ind w:left="2813" w:hanging="708"/>
      </w:pPr>
      <w:rPr>
        <w:rFonts w:hint="default"/>
        <w:lang w:val="ru-RU" w:eastAsia="en-US" w:bidi="ar-SA"/>
      </w:rPr>
    </w:lvl>
    <w:lvl w:ilvl="3" w:tplc="52169F06">
      <w:numFmt w:val="bullet"/>
      <w:lvlText w:val="•"/>
      <w:lvlJc w:val="left"/>
      <w:pPr>
        <w:ind w:left="3819" w:hanging="708"/>
      </w:pPr>
      <w:rPr>
        <w:rFonts w:hint="default"/>
        <w:lang w:val="ru-RU" w:eastAsia="en-US" w:bidi="ar-SA"/>
      </w:rPr>
    </w:lvl>
    <w:lvl w:ilvl="4" w:tplc="185CFBAE">
      <w:numFmt w:val="bullet"/>
      <w:lvlText w:val="•"/>
      <w:lvlJc w:val="left"/>
      <w:pPr>
        <w:ind w:left="4826" w:hanging="708"/>
      </w:pPr>
      <w:rPr>
        <w:rFonts w:hint="default"/>
        <w:lang w:val="ru-RU" w:eastAsia="en-US" w:bidi="ar-SA"/>
      </w:rPr>
    </w:lvl>
    <w:lvl w:ilvl="5" w:tplc="F1BC3FD0">
      <w:numFmt w:val="bullet"/>
      <w:lvlText w:val="•"/>
      <w:lvlJc w:val="left"/>
      <w:pPr>
        <w:ind w:left="5833" w:hanging="708"/>
      </w:pPr>
      <w:rPr>
        <w:rFonts w:hint="default"/>
        <w:lang w:val="ru-RU" w:eastAsia="en-US" w:bidi="ar-SA"/>
      </w:rPr>
    </w:lvl>
    <w:lvl w:ilvl="6" w:tplc="7EF04A2A">
      <w:numFmt w:val="bullet"/>
      <w:lvlText w:val="•"/>
      <w:lvlJc w:val="left"/>
      <w:pPr>
        <w:ind w:left="6839" w:hanging="708"/>
      </w:pPr>
      <w:rPr>
        <w:rFonts w:hint="default"/>
        <w:lang w:val="ru-RU" w:eastAsia="en-US" w:bidi="ar-SA"/>
      </w:rPr>
    </w:lvl>
    <w:lvl w:ilvl="7" w:tplc="869A61B0">
      <w:numFmt w:val="bullet"/>
      <w:lvlText w:val="•"/>
      <w:lvlJc w:val="left"/>
      <w:pPr>
        <w:ind w:left="7846" w:hanging="708"/>
      </w:pPr>
      <w:rPr>
        <w:rFonts w:hint="default"/>
        <w:lang w:val="ru-RU" w:eastAsia="en-US" w:bidi="ar-SA"/>
      </w:rPr>
    </w:lvl>
    <w:lvl w:ilvl="8" w:tplc="2168E124">
      <w:numFmt w:val="bullet"/>
      <w:lvlText w:val="•"/>
      <w:lvlJc w:val="left"/>
      <w:pPr>
        <w:ind w:left="8853" w:hanging="708"/>
      </w:pPr>
      <w:rPr>
        <w:rFonts w:hint="default"/>
        <w:lang w:val="ru-RU" w:eastAsia="en-US" w:bidi="ar-SA"/>
      </w:rPr>
    </w:lvl>
  </w:abstractNum>
  <w:abstractNum w:abstractNumId="5" w15:restartNumberingAfterBreak="0">
    <w:nsid w:val="02C86DFC"/>
    <w:multiLevelType w:val="hybridMultilevel"/>
    <w:tmpl w:val="5A54D906"/>
    <w:lvl w:ilvl="0" w:tplc="454CE4A0">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90B84ABE">
      <w:numFmt w:val="bullet"/>
      <w:lvlText w:val="•"/>
      <w:lvlJc w:val="left"/>
      <w:pPr>
        <w:ind w:left="2436" w:hanging="708"/>
      </w:pPr>
      <w:rPr>
        <w:rFonts w:hint="default"/>
        <w:lang w:val="ru-RU" w:eastAsia="en-US" w:bidi="ar-SA"/>
      </w:rPr>
    </w:lvl>
    <w:lvl w:ilvl="2" w:tplc="BAE22708">
      <w:numFmt w:val="bullet"/>
      <w:lvlText w:val="•"/>
      <w:lvlJc w:val="left"/>
      <w:pPr>
        <w:ind w:left="3373" w:hanging="708"/>
      </w:pPr>
      <w:rPr>
        <w:rFonts w:hint="default"/>
        <w:lang w:val="ru-RU" w:eastAsia="en-US" w:bidi="ar-SA"/>
      </w:rPr>
    </w:lvl>
    <w:lvl w:ilvl="3" w:tplc="B24A6B80">
      <w:numFmt w:val="bullet"/>
      <w:lvlText w:val="•"/>
      <w:lvlJc w:val="left"/>
      <w:pPr>
        <w:ind w:left="4309" w:hanging="708"/>
      </w:pPr>
      <w:rPr>
        <w:rFonts w:hint="default"/>
        <w:lang w:val="ru-RU" w:eastAsia="en-US" w:bidi="ar-SA"/>
      </w:rPr>
    </w:lvl>
    <w:lvl w:ilvl="4" w:tplc="8954BBD2">
      <w:numFmt w:val="bullet"/>
      <w:lvlText w:val="•"/>
      <w:lvlJc w:val="left"/>
      <w:pPr>
        <w:ind w:left="5246" w:hanging="708"/>
      </w:pPr>
      <w:rPr>
        <w:rFonts w:hint="default"/>
        <w:lang w:val="ru-RU" w:eastAsia="en-US" w:bidi="ar-SA"/>
      </w:rPr>
    </w:lvl>
    <w:lvl w:ilvl="5" w:tplc="D93EB0E4">
      <w:numFmt w:val="bullet"/>
      <w:lvlText w:val="•"/>
      <w:lvlJc w:val="left"/>
      <w:pPr>
        <w:ind w:left="6183" w:hanging="708"/>
      </w:pPr>
      <w:rPr>
        <w:rFonts w:hint="default"/>
        <w:lang w:val="ru-RU" w:eastAsia="en-US" w:bidi="ar-SA"/>
      </w:rPr>
    </w:lvl>
    <w:lvl w:ilvl="6" w:tplc="A4223BC2">
      <w:numFmt w:val="bullet"/>
      <w:lvlText w:val="•"/>
      <w:lvlJc w:val="left"/>
      <w:pPr>
        <w:ind w:left="7119" w:hanging="708"/>
      </w:pPr>
      <w:rPr>
        <w:rFonts w:hint="default"/>
        <w:lang w:val="ru-RU" w:eastAsia="en-US" w:bidi="ar-SA"/>
      </w:rPr>
    </w:lvl>
    <w:lvl w:ilvl="7" w:tplc="F1665F5E">
      <w:numFmt w:val="bullet"/>
      <w:lvlText w:val="•"/>
      <w:lvlJc w:val="left"/>
      <w:pPr>
        <w:ind w:left="8056" w:hanging="708"/>
      </w:pPr>
      <w:rPr>
        <w:rFonts w:hint="default"/>
        <w:lang w:val="ru-RU" w:eastAsia="en-US" w:bidi="ar-SA"/>
      </w:rPr>
    </w:lvl>
    <w:lvl w:ilvl="8" w:tplc="EDE64AC6">
      <w:numFmt w:val="bullet"/>
      <w:lvlText w:val="•"/>
      <w:lvlJc w:val="left"/>
      <w:pPr>
        <w:ind w:left="8993" w:hanging="708"/>
      </w:pPr>
      <w:rPr>
        <w:rFonts w:hint="default"/>
        <w:lang w:val="ru-RU" w:eastAsia="en-US" w:bidi="ar-SA"/>
      </w:rPr>
    </w:lvl>
  </w:abstractNum>
  <w:abstractNum w:abstractNumId="6" w15:restartNumberingAfterBreak="0">
    <w:nsid w:val="02E23B09"/>
    <w:multiLevelType w:val="hybridMultilevel"/>
    <w:tmpl w:val="0B68D508"/>
    <w:lvl w:ilvl="0" w:tplc="3E20A8EC">
      <w:start w:val="5"/>
      <w:numFmt w:val="decimal"/>
      <w:lvlText w:val="%1"/>
      <w:lvlJc w:val="left"/>
      <w:pPr>
        <w:ind w:left="1004"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10A60B4E">
      <w:numFmt w:val="bullet"/>
      <w:lvlText w:val="•"/>
      <w:lvlJc w:val="left"/>
      <w:pPr>
        <w:ind w:left="1986" w:hanging="212"/>
      </w:pPr>
      <w:rPr>
        <w:rFonts w:hint="default"/>
        <w:lang w:val="ru-RU" w:eastAsia="en-US" w:bidi="ar-SA"/>
      </w:rPr>
    </w:lvl>
    <w:lvl w:ilvl="2" w:tplc="119CFCCA">
      <w:numFmt w:val="bullet"/>
      <w:lvlText w:val="•"/>
      <w:lvlJc w:val="left"/>
      <w:pPr>
        <w:ind w:left="2973" w:hanging="212"/>
      </w:pPr>
      <w:rPr>
        <w:rFonts w:hint="default"/>
        <w:lang w:val="ru-RU" w:eastAsia="en-US" w:bidi="ar-SA"/>
      </w:rPr>
    </w:lvl>
    <w:lvl w:ilvl="3" w:tplc="61D4861C">
      <w:numFmt w:val="bullet"/>
      <w:lvlText w:val="•"/>
      <w:lvlJc w:val="left"/>
      <w:pPr>
        <w:ind w:left="3959" w:hanging="212"/>
      </w:pPr>
      <w:rPr>
        <w:rFonts w:hint="default"/>
        <w:lang w:val="ru-RU" w:eastAsia="en-US" w:bidi="ar-SA"/>
      </w:rPr>
    </w:lvl>
    <w:lvl w:ilvl="4" w:tplc="55727F66">
      <w:numFmt w:val="bullet"/>
      <w:lvlText w:val="•"/>
      <w:lvlJc w:val="left"/>
      <w:pPr>
        <w:ind w:left="4946" w:hanging="212"/>
      </w:pPr>
      <w:rPr>
        <w:rFonts w:hint="default"/>
        <w:lang w:val="ru-RU" w:eastAsia="en-US" w:bidi="ar-SA"/>
      </w:rPr>
    </w:lvl>
    <w:lvl w:ilvl="5" w:tplc="1354C576">
      <w:numFmt w:val="bullet"/>
      <w:lvlText w:val="•"/>
      <w:lvlJc w:val="left"/>
      <w:pPr>
        <w:ind w:left="5933" w:hanging="212"/>
      </w:pPr>
      <w:rPr>
        <w:rFonts w:hint="default"/>
        <w:lang w:val="ru-RU" w:eastAsia="en-US" w:bidi="ar-SA"/>
      </w:rPr>
    </w:lvl>
    <w:lvl w:ilvl="6" w:tplc="DB18B72A">
      <w:numFmt w:val="bullet"/>
      <w:lvlText w:val="•"/>
      <w:lvlJc w:val="left"/>
      <w:pPr>
        <w:ind w:left="6919" w:hanging="212"/>
      </w:pPr>
      <w:rPr>
        <w:rFonts w:hint="default"/>
        <w:lang w:val="ru-RU" w:eastAsia="en-US" w:bidi="ar-SA"/>
      </w:rPr>
    </w:lvl>
    <w:lvl w:ilvl="7" w:tplc="44D2C254">
      <w:numFmt w:val="bullet"/>
      <w:lvlText w:val="•"/>
      <w:lvlJc w:val="left"/>
      <w:pPr>
        <w:ind w:left="7906" w:hanging="212"/>
      </w:pPr>
      <w:rPr>
        <w:rFonts w:hint="default"/>
        <w:lang w:val="ru-RU" w:eastAsia="en-US" w:bidi="ar-SA"/>
      </w:rPr>
    </w:lvl>
    <w:lvl w:ilvl="8" w:tplc="9ADA3C6E">
      <w:numFmt w:val="bullet"/>
      <w:lvlText w:val="•"/>
      <w:lvlJc w:val="left"/>
      <w:pPr>
        <w:ind w:left="8893" w:hanging="212"/>
      </w:pPr>
      <w:rPr>
        <w:rFonts w:hint="default"/>
        <w:lang w:val="ru-RU" w:eastAsia="en-US" w:bidi="ar-SA"/>
      </w:rPr>
    </w:lvl>
  </w:abstractNum>
  <w:abstractNum w:abstractNumId="7" w15:restartNumberingAfterBreak="0">
    <w:nsid w:val="02E836A9"/>
    <w:multiLevelType w:val="hybridMultilevel"/>
    <w:tmpl w:val="41C448FA"/>
    <w:lvl w:ilvl="0" w:tplc="EACC1968">
      <w:start w:val="1"/>
      <w:numFmt w:val="decimal"/>
      <w:lvlText w:val="%1."/>
      <w:lvlJc w:val="left"/>
      <w:pPr>
        <w:ind w:left="925" w:hanging="282"/>
      </w:pPr>
      <w:rPr>
        <w:rFonts w:ascii="Times New Roman" w:eastAsia="Times New Roman" w:hAnsi="Times New Roman" w:cs="Times New Roman" w:hint="default"/>
        <w:b/>
        <w:bCs/>
        <w:i w:val="0"/>
        <w:iCs w:val="0"/>
        <w:color w:val="221F1F"/>
        <w:spacing w:val="0"/>
        <w:w w:val="100"/>
        <w:sz w:val="28"/>
        <w:szCs w:val="28"/>
        <w:lang w:val="ru-RU" w:eastAsia="en-US" w:bidi="ar-SA"/>
      </w:rPr>
    </w:lvl>
    <w:lvl w:ilvl="1" w:tplc="010EF6F8">
      <w:numFmt w:val="bullet"/>
      <w:lvlText w:val="•"/>
      <w:lvlJc w:val="left"/>
      <w:pPr>
        <w:ind w:left="1914" w:hanging="282"/>
      </w:pPr>
      <w:rPr>
        <w:rFonts w:hint="default"/>
        <w:lang w:val="ru-RU" w:eastAsia="en-US" w:bidi="ar-SA"/>
      </w:rPr>
    </w:lvl>
    <w:lvl w:ilvl="2" w:tplc="208874C4">
      <w:numFmt w:val="bullet"/>
      <w:lvlText w:val="•"/>
      <w:lvlJc w:val="left"/>
      <w:pPr>
        <w:ind w:left="2909" w:hanging="282"/>
      </w:pPr>
      <w:rPr>
        <w:rFonts w:hint="default"/>
        <w:lang w:val="ru-RU" w:eastAsia="en-US" w:bidi="ar-SA"/>
      </w:rPr>
    </w:lvl>
    <w:lvl w:ilvl="3" w:tplc="006ED728">
      <w:numFmt w:val="bullet"/>
      <w:lvlText w:val="•"/>
      <w:lvlJc w:val="left"/>
      <w:pPr>
        <w:ind w:left="3903" w:hanging="282"/>
      </w:pPr>
      <w:rPr>
        <w:rFonts w:hint="default"/>
        <w:lang w:val="ru-RU" w:eastAsia="en-US" w:bidi="ar-SA"/>
      </w:rPr>
    </w:lvl>
    <w:lvl w:ilvl="4" w:tplc="97E6BF3A">
      <w:numFmt w:val="bullet"/>
      <w:lvlText w:val="•"/>
      <w:lvlJc w:val="left"/>
      <w:pPr>
        <w:ind w:left="4898" w:hanging="282"/>
      </w:pPr>
      <w:rPr>
        <w:rFonts w:hint="default"/>
        <w:lang w:val="ru-RU" w:eastAsia="en-US" w:bidi="ar-SA"/>
      </w:rPr>
    </w:lvl>
    <w:lvl w:ilvl="5" w:tplc="B27AAA00">
      <w:numFmt w:val="bullet"/>
      <w:lvlText w:val="•"/>
      <w:lvlJc w:val="left"/>
      <w:pPr>
        <w:ind w:left="5893" w:hanging="282"/>
      </w:pPr>
      <w:rPr>
        <w:rFonts w:hint="default"/>
        <w:lang w:val="ru-RU" w:eastAsia="en-US" w:bidi="ar-SA"/>
      </w:rPr>
    </w:lvl>
    <w:lvl w:ilvl="6" w:tplc="496051DA">
      <w:numFmt w:val="bullet"/>
      <w:lvlText w:val="•"/>
      <w:lvlJc w:val="left"/>
      <w:pPr>
        <w:ind w:left="6887" w:hanging="282"/>
      </w:pPr>
      <w:rPr>
        <w:rFonts w:hint="default"/>
        <w:lang w:val="ru-RU" w:eastAsia="en-US" w:bidi="ar-SA"/>
      </w:rPr>
    </w:lvl>
    <w:lvl w:ilvl="7" w:tplc="8B06CC36">
      <w:numFmt w:val="bullet"/>
      <w:lvlText w:val="•"/>
      <w:lvlJc w:val="left"/>
      <w:pPr>
        <w:ind w:left="7882" w:hanging="282"/>
      </w:pPr>
      <w:rPr>
        <w:rFonts w:hint="default"/>
        <w:lang w:val="ru-RU" w:eastAsia="en-US" w:bidi="ar-SA"/>
      </w:rPr>
    </w:lvl>
    <w:lvl w:ilvl="8" w:tplc="B48E1CD0">
      <w:numFmt w:val="bullet"/>
      <w:lvlText w:val="•"/>
      <w:lvlJc w:val="left"/>
      <w:pPr>
        <w:ind w:left="8877" w:hanging="282"/>
      </w:pPr>
      <w:rPr>
        <w:rFonts w:hint="default"/>
        <w:lang w:val="ru-RU" w:eastAsia="en-US" w:bidi="ar-SA"/>
      </w:rPr>
    </w:lvl>
  </w:abstractNum>
  <w:abstractNum w:abstractNumId="8" w15:restartNumberingAfterBreak="0">
    <w:nsid w:val="052E61F8"/>
    <w:multiLevelType w:val="hybridMultilevel"/>
    <w:tmpl w:val="5A90D59A"/>
    <w:lvl w:ilvl="0" w:tplc="2320C7FE">
      <w:start w:val="1"/>
      <w:numFmt w:val="decimal"/>
      <w:lvlText w:val="%1."/>
      <w:lvlJc w:val="left"/>
      <w:pPr>
        <w:ind w:left="793" w:hanging="307"/>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0BD8A7BE">
      <w:start w:val="1"/>
      <w:numFmt w:val="decimal"/>
      <w:lvlText w:val="%2."/>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2" w:tplc="AD16A604">
      <w:numFmt w:val="bullet"/>
      <w:lvlText w:val="•"/>
      <w:lvlJc w:val="left"/>
      <w:pPr>
        <w:ind w:left="2813" w:hanging="708"/>
      </w:pPr>
      <w:rPr>
        <w:rFonts w:hint="default"/>
        <w:lang w:val="ru-RU" w:eastAsia="en-US" w:bidi="ar-SA"/>
      </w:rPr>
    </w:lvl>
    <w:lvl w:ilvl="3" w:tplc="670E1382">
      <w:numFmt w:val="bullet"/>
      <w:lvlText w:val="•"/>
      <w:lvlJc w:val="left"/>
      <w:pPr>
        <w:ind w:left="3819" w:hanging="708"/>
      </w:pPr>
      <w:rPr>
        <w:rFonts w:hint="default"/>
        <w:lang w:val="ru-RU" w:eastAsia="en-US" w:bidi="ar-SA"/>
      </w:rPr>
    </w:lvl>
    <w:lvl w:ilvl="4" w:tplc="C3A2CD7A">
      <w:numFmt w:val="bullet"/>
      <w:lvlText w:val="•"/>
      <w:lvlJc w:val="left"/>
      <w:pPr>
        <w:ind w:left="4826" w:hanging="708"/>
      </w:pPr>
      <w:rPr>
        <w:rFonts w:hint="default"/>
        <w:lang w:val="ru-RU" w:eastAsia="en-US" w:bidi="ar-SA"/>
      </w:rPr>
    </w:lvl>
    <w:lvl w:ilvl="5" w:tplc="6F4071AC">
      <w:numFmt w:val="bullet"/>
      <w:lvlText w:val="•"/>
      <w:lvlJc w:val="left"/>
      <w:pPr>
        <w:ind w:left="5833" w:hanging="708"/>
      </w:pPr>
      <w:rPr>
        <w:rFonts w:hint="default"/>
        <w:lang w:val="ru-RU" w:eastAsia="en-US" w:bidi="ar-SA"/>
      </w:rPr>
    </w:lvl>
    <w:lvl w:ilvl="6" w:tplc="5D62DC28">
      <w:numFmt w:val="bullet"/>
      <w:lvlText w:val="•"/>
      <w:lvlJc w:val="left"/>
      <w:pPr>
        <w:ind w:left="6839" w:hanging="708"/>
      </w:pPr>
      <w:rPr>
        <w:rFonts w:hint="default"/>
        <w:lang w:val="ru-RU" w:eastAsia="en-US" w:bidi="ar-SA"/>
      </w:rPr>
    </w:lvl>
    <w:lvl w:ilvl="7" w:tplc="68B67622">
      <w:numFmt w:val="bullet"/>
      <w:lvlText w:val="•"/>
      <w:lvlJc w:val="left"/>
      <w:pPr>
        <w:ind w:left="7846" w:hanging="708"/>
      </w:pPr>
      <w:rPr>
        <w:rFonts w:hint="default"/>
        <w:lang w:val="ru-RU" w:eastAsia="en-US" w:bidi="ar-SA"/>
      </w:rPr>
    </w:lvl>
    <w:lvl w:ilvl="8" w:tplc="5928E776">
      <w:numFmt w:val="bullet"/>
      <w:lvlText w:val="•"/>
      <w:lvlJc w:val="left"/>
      <w:pPr>
        <w:ind w:left="8853" w:hanging="708"/>
      </w:pPr>
      <w:rPr>
        <w:rFonts w:hint="default"/>
        <w:lang w:val="ru-RU" w:eastAsia="en-US" w:bidi="ar-SA"/>
      </w:rPr>
    </w:lvl>
  </w:abstractNum>
  <w:abstractNum w:abstractNumId="9" w15:restartNumberingAfterBreak="0">
    <w:nsid w:val="0650529D"/>
    <w:multiLevelType w:val="hybridMultilevel"/>
    <w:tmpl w:val="3354AA16"/>
    <w:lvl w:ilvl="0" w:tplc="9ABA48B6">
      <w:start w:val="1"/>
      <w:numFmt w:val="decimal"/>
      <w:lvlText w:val="%1."/>
      <w:lvlJc w:val="left"/>
      <w:pPr>
        <w:ind w:left="1210" w:hanging="709"/>
      </w:pPr>
      <w:rPr>
        <w:rFonts w:ascii="Tahoma" w:eastAsia="Tahoma" w:hAnsi="Tahoma" w:cs="Tahoma" w:hint="default"/>
        <w:b w:val="0"/>
        <w:bCs w:val="0"/>
        <w:i w:val="0"/>
        <w:iCs w:val="0"/>
        <w:color w:val="221F1F"/>
        <w:spacing w:val="-1"/>
        <w:w w:val="99"/>
        <w:sz w:val="19"/>
        <w:szCs w:val="19"/>
        <w:lang w:val="ru-RU" w:eastAsia="en-US" w:bidi="ar-SA"/>
      </w:rPr>
    </w:lvl>
    <w:lvl w:ilvl="1" w:tplc="DAE2CA4E">
      <w:numFmt w:val="bullet"/>
      <w:lvlText w:val="•"/>
      <w:lvlJc w:val="left"/>
      <w:pPr>
        <w:ind w:left="2184" w:hanging="709"/>
      </w:pPr>
      <w:rPr>
        <w:rFonts w:hint="default"/>
        <w:lang w:val="ru-RU" w:eastAsia="en-US" w:bidi="ar-SA"/>
      </w:rPr>
    </w:lvl>
    <w:lvl w:ilvl="2" w:tplc="CCE89ECE">
      <w:numFmt w:val="bullet"/>
      <w:lvlText w:val="•"/>
      <w:lvlJc w:val="left"/>
      <w:pPr>
        <w:ind w:left="3149" w:hanging="709"/>
      </w:pPr>
      <w:rPr>
        <w:rFonts w:hint="default"/>
        <w:lang w:val="ru-RU" w:eastAsia="en-US" w:bidi="ar-SA"/>
      </w:rPr>
    </w:lvl>
    <w:lvl w:ilvl="3" w:tplc="CCD0F5C6">
      <w:numFmt w:val="bullet"/>
      <w:lvlText w:val="•"/>
      <w:lvlJc w:val="left"/>
      <w:pPr>
        <w:ind w:left="4113" w:hanging="709"/>
      </w:pPr>
      <w:rPr>
        <w:rFonts w:hint="default"/>
        <w:lang w:val="ru-RU" w:eastAsia="en-US" w:bidi="ar-SA"/>
      </w:rPr>
    </w:lvl>
    <w:lvl w:ilvl="4" w:tplc="67BE6AB4">
      <w:numFmt w:val="bullet"/>
      <w:lvlText w:val="•"/>
      <w:lvlJc w:val="left"/>
      <w:pPr>
        <w:ind w:left="5078" w:hanging="709"/>
      </w:pPr>
      <w:rPr>
        <w:rFonts w:hint="default"/>
        <w:lang w:val="ru-RU" w:eastAsia="en-US" w:bidi="ar-SA"/>
      </w:rPr>
    </w:lvl>
    <w:lvl w:ilvl="5" w:tplc="169A8ED2">
      <w:numFmt w:val="bullet"/>
      <w:lvlText w:val="•"/>
      <w:lvlJc w:val="left"/>
      <w:pPr>
        <w:ind w:left="6043" w:hanging="709"/>
      </w:pPr>
      <w:rPr>
        <w:rFonts w:hint="default"/>
        <w:lang w:val="ru-RU" w:eastAsia="en-US" w:bidi="ar-SA"/>
      </w:rPr>
    </w:lvl>
    <w:lvl w:ilvl="6" w:tplc="A9383D0E">
      <w:numFmt w:val="bullet"/>
      <w:lvlText w:val="•"/>
      <w:lvlJc w:val="left"/>
      <w:pPr>
        <w:ind w:left="7007" w:hanging="709"/>
      </w:pPr>
      <w:rPr>
        <w:rFonts w:hint="default"/>
        <w:lang w:val="ru-RU" w:eastAsia="en-US" w:bidi="ar-SA"/>
      </w:rPr>
    </w:lvl>
    <w:lvl w:ilvl="7" w:tplc="975C1130">
      <w:numFmt w:val="bullet"/>
      <w:lvlText w:val="•"/>
      <w:lvlJc w:val="left"/>
      <w:pPr>
        <w:ind w:left="7972" w:hanging="709"/>
      </w:pPr>
      <w:rPr>
        <w:rFonts w:hint="default"/>
        <w:lang w:val="ru-RU" w:eastAsia="en-US" w:bidi="ar-SA"/>
      </w:rPr>
    </w:lvl>
    <w:lvl w:ilvl="8" w:tplc="AA8AF8FA">
      <w:numFmt w:val="bullet"/>
      <w:lvlText w:val="•"/>
      <w:lvlJc w:val="left"/>
      <w:pPr>
        <w:ind w:left="8937" w:hanging="709"/>
      </w:pPr>
      <w:rPr>
        <w:rFonts w:hint="default"/>
        <w:lang w:val="ru-RU" w:eastAsia="en-US" w:bidi="ar-SA"/>
      </w:rPr>
    </w:lvl>
  </w:abstractNum>
  <w:abstractNum w:abstractNumId="10" w15:restartNumberingAfterBreak="0">
    <w:nsid w:val="06650EEC"/>
    <w:multiLevelType w:val="hybridMultilevel"/>
    <w:tmpl w:val="26FE67C4"/>
    <w:lvl w:ilvl="0" w:tplc="3E908536">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05C82780">
      <w:numFmt w:val="bullet"/>
      <w:lvlText w:val="•"/>
      <w:lvlJc w:val="left"/>
      <w:pPr>
        <w:ind w:left="2436" w:hanging="708"/>
      </w:pPr>
      <w:rPr>
        <w:rFonts w:hint="default"/>
        <w:lang w:val="ru-RU" w:eastAsia="en-US" w:bidi="ar-SA"/>
      </w:rPr>
    </w:lvl>
    <w:lvl w:ilvl="2" w:tplc="B700F168">
      <w:numFmt w:val="bullet"/>
      <w:lvlText w:val="•"/>
      <w:lvlJc w:val="left"/>
      <w:pPr>
        <w:ind w:left="3373" w:hanging="708"/>
      </w:pPr>
      <w:rPr>
        <w:rFonts w:hint="default"/>
        <w:lang w:val="ru-RU" w:eastAsia="en-US" w:bidi="ar-SA"/>
      </w:rPr>
    </w:lvl>
    <w:lvl w:ilvl="3" w:tplc="ED740F76">
      <w:numFmt w:val="bullet"/>
      <w:lvlText w:val="•"/>
      <w:lvlJc w:val="left"/>
      <w:pPr>
        <w:ind w:left="4309" w:hanging="708"/>
      </w:pPr>
      <w:rPr>
        <w:rFonts w:hint="default"/>
        <w:lang w:val="ru-RU" w:eastAsia="en-US" w:bidi="ar-SA"/>
      </w:rPr>
    </w:lvl>
    <w:lvl w:ilvl="4" w:tplc="A3F8C90C">
      <w:numFmt w:val="bullet"/>
      <w:lvlText w:val="•"/>
      <w:lvlJc w:val="left"/>
      <w:pPr>
        <w:ind w:left="5246" w:hanging="708"/>
      </w:pPr>
      <w:rPr>
        <w:rFonts w:hint="default"/>
        <w:lang w:val="ru-RU" w:eastAsia="en-US" w:bidi="ar-SA"/>
      </w:rPr>
    </w:lvl>
    <w:lvl w:ilvl="5" w:tplc="8E643204">
      <w:numFmt w:val="bullet"/>
      <w:lvlText w:val="•"/>
      <w:lvlJc w:val="left"/>
      <w:pPr>
        <w:ind w:left="6183" w:hanging="708"/>
      </w:pPr>
      <w:rPr>
        <w:rFonts w:hint="default"/>
        <w:lang w:val="ru-RU" w:eastAsia="en-US" w:bidi="ar-SA"/>
      </w:rPr>
    </w:lvl>
    <w:lvl w:ilvl="6" w:tplc="4BD48B76">
      <w:numFmt w:val="bullet"/>
      <w:lvlText w:val="•"/>
      <w:lvlJc w:val="left"/>
      <w:pPr>
        <w:ind w:left="7119" w:hanging="708"/>
      </w:pPr>
      <w:rPr>
        <w:rFonts w:hint="default"/>
        <w:lang w:val="ru-RU" w:eastAsia="en-US" w:bidi="ar-SA"/>
      </w:rPr>
    </w:lvl>
    <w:lvl w:ilvl="7" w:tplc="902C8BCC">
      <w:numFmt w:val="bullet"/>
      <w:lvlText w:val="•"/>
      <w:lvlJc w:val="left"/>
      <w:pPr>
        <w:ind w:left="8056" w:hanging="708"/>
      </w:pPr>
      <w:rPr>
        <w:rFonts w:hint="default"/>
        <w:lang w:val="ru-RU" w:eastAsia="en-US" w:bidi="ar-SA"/>
      </w:rPr>
    </w:lvl>
    <w:lvl w:ilvl="8" w:tplc="B776D7AC">
      <w:numFmt w:val="bullet"/>
      <w:lvlText w:val="•"/>
      <w:lvlJc w:val="left"/>
      <w:pPr>
        <w:ind w:left="8993" w:hanging="708"/>
      </w:pPr>
      <w:rPr>
        <w:rFonts w:hint="default"/>
        <w:lang w:val="ru-RU" w:eastAsia="en-US" w:bidi="ar-SA"/>
      </w:rPr>
    </w:lvl>
  </w:abstractNum>
  <w:abstractNum w:abstractNumId="11" w15:restartNumberingAfterBreak="0">
    <w:nsid w:val="067F7053"/>
    <w:multiLevelType w:val="hybridMultilevel"/>
    <w:tmpl w:val="C2D2AD80"/>
    <w:lvl w:ilvl="0" w:tplc="8CDE95C4">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1F8A5696">
      <w:numFmt w:val="bullet"/>
      <w:lvlText w:val="•"/>
      <w:lvlJc w:val="left"/>
      <w:pPr>
        <w:ind w:left="2436" w:hanging="708"/>
      </w:pPr>
      <w:rPr>
        <w:rFonts w:hint="default"/>
        <w:lang w:val="ru-RU" w:eastAsia="en-US" w:bidi="ar-SA"/>
      </w:rPr>
    </w:lvl>
    <w:lvl w:ilvl="2" w:tplc="4FB0A2DE">
      <w:numFmt w:val="bullet"/>
      <w:lvlText w:val="•"/>
      <w:lvlJc w:val="left"/>
      <w:pPr>
        <w:ind w:left="3373" w:hanging="708"/>
      </w:pPr>
      <w:rPr>
        <w:rFonts w:hint="default"/>
        <w:lang w:val="ru-RU" w:eastAsia="en-US" w:bidi="ar-SA"/>
      </w:rPr>
    </w:lvl>
    <w:lvl w:ilvl="3" w:tplc="CB726676">
      <w:numFmt w:val="bullet"/>
      <w:lvlText w:val="•"/>
      <w:lvlJc w:val="left"/>
      <w:pPr>
        <w:ind w:left="4309" w:hanging="708"/>
      </w:pPr>
      <w:rPr>
        <w:rFonts w:hint="default"/>
        <w:lang w:val="ru-RU" w:eastAsia="en-US" w:bidi="ar-SA"/>
      </w:rPr>
    </w:lvl>
    <w:lvl w:ilvl="4" w:tplc="35EAA456">
      <w:numFmt w:val="bullet"/>
      <w:lvlText w:val="•"/>
      <w:lvlJc w:val="left"/>
      <w:pPr>
        <w:ind w:left="5246" w:hanging="708"/>
      </w:pPr>
      <w:rPr>
        <w:rFonts w:hint="default"/>
        <w:lang w:val="ru-RU" w:eastAsia="en-US" w:bidi="ar-SA"/>
      </w:rPr>
    </w:lvl>
    <w:lvl w:ilvl="5" w:tplc="FDD099CC">
      <w:numFmt w:val="bullet"/>
      <w:lvlText w:val="•"/>
      <w:lvlJc w:val="left"/>
      <w:pPr>
        <w:ind w:left="6183" w:hanging="708"/>
      </w:pPr>
      <w:rPr>
        <w:rFonts w:hint="default"/>
        <w:lang w:val="ru-RU" w:eastAsia="en-US" w:bidi="ar-SA"/>
      </w:rPr>
    </w:lvl>
    <w:lvl w:ilvl="6" w:tplc="A68A9A54">
      <w:numFmt w:val="bullet"/>
      <w:lvlText w:val="•"/>
      <w:lvlJc w:val="left"/>
      <w:pPr>
        <w:ind w:left="7119" w:hanging="708"/>
      </w:pPr>
      <w:rPr>
        <w:rFonts w:hint="default"/>
        <w:lang w:val="ru-RU" w:eastAsia="en-US" w:bidi="ar-SA"/>
      </w:rPr>
    </w:lvl>
    <w:lvl w:ilvl="7" w:tplc="37C284DE">
      <w:numFmt w:val="bullet"/>
      <w:lvlText w:val="•"/>
      <w:lvlJc w:val="left"/>
      <w:pPr>
        <w:ind w:left="8056" w:hanging="708"/>
      </w:pPr>
      <w:rPr>
        <w:rFonts w:hint="default"/>
        <w:lang w:val="ru-RU" w:eastAsia="en-US" w:bidi="ar-SA"/>
      </w:rPr>
    </w:lvl>
    <w:lvl w:ilvl="8" w:tplc="C3F40B50">
      <w:numFmt w:val="bullet"/>
      <w:lvlText w:val="•"/>
      <w:lvlJc w:val="left"/>
      <w:pPr>
        <w:ind w:left="8993" w:hanging="708"/>
      </w:pPr>
      <w:rPr>
        <w:rFonts w:hint="default"/>
        <w:lang w:val="ru-RU" w:eastAsia="en-US" w:bidi="ar-SA"/>
      </w:rPr>
    </w:lvl>
  </w:abstractNum>
  <w:abstractNum w:abstractNumId="12" w15:restartNumberingAfterBreak="0">
    <w:nsid w:val="07296F96"/>
    <w:multiLevelType w:val="hybridMultilevel"/>
    <w:tmpl w:val="2C7851D4"/>
    <w:lvl w:ilvl="0" w:tplc="C4C42D0E">
      <w:start w:val="5"/>
      <w:numFmt w:val="decimal"/>
      <w:lvlText w:val="%1"/>
      <w:lvlJc w:val="left"/>
      <w:pPr>
        <w:ind w:left="860" w:hanging="212"/>
      </w:pPr>
      <w:rPr>
        <w:rFonts w:ascii="Times New Roman" w:eastAsia="Times New Roman" w:hAnsi="Times New Roman" w:cs="Times New Roman" w:hint="default"/>
        <w:b/>
        <w:bCs/>
        <w:i w:val="0"/>
        <w:iCs w:val="0"/>
        <w:color w:val="221F1F"/>
        <w:spacing w:val="0"/>
        <w:w w:val="100"/>
        <w:sz w:val="28"/>
        <w:szCs w:val="28"/>
        <w:lang w:val="ru-RU" w:eastAsia="en-US" w:bidi="ar-SA"/>
      </w:rPr>
    </w:lvl>
    <w:lvl w:ilvl="1" w:tplc="EE68CA0C">
      <w:numFmt w:val="bullet"/>
      <w:lvlText w:val="•"/>
      <w:lvlJc w:val="left"/>
      <w:pPr>
        <w:ind w:left="1860" w:hanging="212"/>
      </w:pPr>
      <w:rPr>
        <w:rFonts w:hint="default"/>
        <w:lang w:val="ru-RU" w:eastAsia="en-US" w:bidi="ar-SA"/>
      </w:rPr>
    </w:lvl>
    <w:lvl w:ilvl="2" w:tplc="BEE4C37A">
      <w:numFmt w:val="bullet"/>
      <w:lvlText w:val="•"/>
      <w:lvlJc w:val="left"/>
      <w:pPr>
        <w:ind w:left="2861" w:hanging="212"/>
      </w:pPr>
      <w:rPr>
        <w:rFonts w:hint="default"/>
        <w:lang w:val="ru-RU" w:eastAsia="en-US" w:bidi="ar-SA"/>
      </w:rPr>
    </w:lvl>
    <w:lvl w:ilvl="3" w:tplc="D2DAB384">
      <w:numFmt w:val="bullet"/>
      <w:lvlText w:val="•"/>
      <w:lvlJc w:val="left"/>
      <w:pPr>
        <w:ind w:left="3861" w:hanging="212"/>
      </w:pPr>
      <w:rPr>
        <w:rFonts w:hint="default"/>
        <w:lang w:val="ru-RU" w:eastAsia="en-US" w:bidi="ar-SA"/>
      </w:rPr>
    </w:lvl>
    <w:lvl w:ilvl="4" w:tplc="4D74B04C">
      <w:numFmt w:val="bullet"/>
      <w:lvlText w:val="•"/>
      <w:lvlJc w:val="left"/>
      <w:pPr>
        <w:ind w:left="4862" w:hanging="212"/>
      </w:pPr>
      <w:rPr>
        <w:rFonts w:hint="default"/>
        <w:lang w:val="ru-RU" w:eastAsia="en-US" w:bidi="ar-SA"/>
      </w:rPr>
    </w:lvl>
    <w:lvl w:ilvl="5" w:tplc="DF4AC19E">
      <w:numFmt w:val="bullet"/>
      <w:lvlText w:val="•"/>
      <w:lvlJc w:val="left"/>
      <w:pPr>
        <w:ind w:left="5863" w:hanging="212"/>
      </w:pPr>
      <w:rPr>
        <w:rFonts w:hint="default"/>
        <w:lang w:val="ru-RU" w:eastAsia="en-US" w:bidi="ar-SA"/>
      </w:rPr>
    </w:lvl>
    <w:lvl w:ilvl="6" w:tplc="60B0D3CA">
      <w:numFmt w:val="bullet"/>
      <w:lvlText w:val="•"/>
      <w:lvlJc w:val="left"/>
      <w:pPr>
        <w:ind w:left="6863" w:hanging="212"/>
      </w:pPr>
      <w:rPr>
        <w:rFonts w:hint="default"/>
        <w:lang w:val="ru-RU" w:eastAsia="en-US" w:bidi="ar-SA"/>
      </w:rPr>
    </w:lvl>
    <w:lvl w:ilvl="7" w:tplc="995A9DB8">
      <w:numFmt w:val="bullet"/>
      <w:lvlText w:val="•"/>
      <w:lvlJc w:val="left"/>
      <w:pPr>
        <w:ind w:left="7864" w:hanging="212"/>
      </w:pPr>
      <w:rPr>
        <w:rFonts w:hint="default"/>
        <w:lang w:val="ru-RU" w:eastAsia="en-US" w:bidi="ar-SA"/>
      </w:rPr>
    </w:lvl>
    <w:lvl w:ilvl="8" w:tplc="17DA5C6C">
      <w:numFmt w:val="bullet"/>
      <w:lvlText w:val="•"/>
      <w:lvlJc w:val="left"/>
      <w:pPr>
        <w:ind w:left="8865" w:hanging="212"/>
      </w:pPr>
      <w:rPr>
        <w:rFonts w:hint="default"/>
        <w:lang w:val="ru-RU" w:eastAsia="en-US" w:bidi="ar-SA"/>
      </w:rPr>
    </w:lvl>
  </w:abstractNum>
  <w:abstractNum w:abstractNumId="13" w15:restartNumberingAfterBreak="0">
    <w:nsid w:val="079C21FC"/>
    <w:multiLevelType w:val="hybridMultilevel"/>
    <w:tmpl w:val="16CA8BFA"/>
    <w:lvl w:ilvl="0" w:tplc="7BF2597A">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224299B2">
      <w:numFmt w:val="bullet"/>
      <w:lvlText w:val="•"/>
      <w:lvlJc w:val="left"/>
      <w:pPr>
        <w:ind w:left="2184" w:hanging="709"/>
      </w:pPr>
      <w:rPr>
        <w:rFonts w:hint="default"/>
        <w:lang w:val="ru-RU" w:eastAsia="en-US" w:bidi="ar-SA"/>
      </w:rPr>
    </w:lvl>
    <w:lvl w:ilvl="2" w:tplc="E114581C">
      <w:numFmt w:val="bullet"/>
      <w:lvlText w:val="•"/>
      <w:lvlJc w:val="left"/>
      <w:pPr>
        <w:ind w:left="3149" w:hanging="709"/>
      </w:pPr>
      <w:rPr>
        <w:rFonts w:hint="default"/>
        <w:lang w:val="ru-RU" w:eastAsia="en-US" w:bidi="ar-SA"/>
      </w:rPr>
    </w:lvl>
    <w:lvl w:ilvl="3" w:tplc="C2A257E0">
      <w:numFmt w:val="bullet"/>
      <w:lvlText w:val="•"/>
      <w:lvlJc w:val="left"/>
      <w:pPr>
        <w:ind w:left="4113" w:hanging="709"/>
      </w:pPr>
      <w:rPr>
        <w:rFonts w:hint="default"/>
        <w:lang w:val="ru-RU" w:eastAsia="en-US" w:bidi="ar-SA"/>
      </w:rPr>
    </w:lvl>
    <w:lvl w:ilvl="4" w:tplc="BACE1E12">
      <w:numFmt w:val="bullet"/>
      <w:lvlText w:val="•"/>
      <w:lvlJc w:val="left"/>
      <w:pPr>
        <w:ind w:left="5078" w:hanging="709"/>
      </w:pPr>
      <w:rPr>
        <w:rFonts w:hint="default"/>
        <w:lang w:val="ru-RU" w:eastAsia="en-US" w:bidi="ar-SA"/>
      </w:rPr>
    </w:lvl>
    <w:lvl w:ilvl="5" w:tplc="FB1E468E">
      <w:numFmt w:val="bullet"/>
      <w:lvlText w:val="•"/>
      <w:lvlJc w:val="left"/>
      <w:pPr>
        <w:ind w:left="6043" w:hanging="709"/>
      </w:pPr>
      <w:rPr>
        <w:rFonts w:hint="default"/>
        <w:lang w:val="ru-RU" w:eastAsia="en-US" w:bidi="ar-SA"/>
      </w:rPr>
    </w:lvl>
    <w:lvl w:ilvl="6" w:tplc="2966AAAC">
      <w:numFmt w:val="bullet"/>
      <w:lvlText w:val="•"/>
      <w:lvlJc w:val="left"/>
      <w:pPr>
        <w:ind w:left="7007" w:hanging="709"/>
      </w:pPr>
      <w:rPr>
        <w:rFonts w:hint="default"/>
        <w:lang w:val="ru-RU" w:eastAsia="en-US" w:bidi="ar-SA"/>
      </w:rPr>
    </w:lvl>
    <w:lvl w:ilvl="7" w:tplc="292E4D00">
      <w:numFmt w:val="bullet"/>
      <w:lvlText w:val="•"/>
      <w:lvlJc w:val="left"/>
      <w:pPr>
        <w:ind w:left="7972" w:hanging="709"/>
      </w:pPr>
      <w:rPr>
        <w:rFonts w:hint="default"/>
        <w:lang w:val="ru-RU" w:eastAsia="en-US" w:bidi="ar-SA"/>
      </w:rPr>
    </w:lvl>
    <w:lvl w:ilvl="8" w:tplc="870A1AF2">
      <w:numFmt w:val="bullet"/>
      <w:lvlText w:val="•"/>
      <w:lvlJc w:val="left"/>
      <w:pPr>
        <w:ind w:left="8937" w:hanging="709"/>
      </w:pPr>
      <w:rPr>
        <w:rFonts w:hint="default"/>
        <w:lang w:val="ru-RU" w:eastAsia="en-US" w:bidi="ar-SA"/>
      </w:rPr>
    </w:lvl>
  </w:abstractNum>
  <w:abstractNum w:abstractNumId="14" w15:restartNumberingAfterBreak="0">
    <w:nsid w:val="07E45CC3"/>
    <w:multiLevelType w:val="hybridMultilevel"/>
    <w:tmpl w:val="3286A9B8"/>
    <w:lvl w:ilvl="0" w:tplc="8064E222">
      <w:numFmt w:val="bullet"/>
      <w:lvlText w:val="-"/>
      <w:lvlJc w:val="left"/>
      <w:pPr>
        <w:ind w:left="720" w:hanging="360"/>
      </w:pPr>
      <w:rPr>
        <w:rFonts w:ascii="Calibri" w:eastAsia="Calibri" w:hAnsi="Calibri" w:cs="Calibri" w:hint="default"/>
        <w:b w:val="0"/>
        <w:bCs w:val="0"/>
        <w:i w:val="0"/>
        <w:iCs w:val="0"/>
        <w:color w:val="221F1F"/>
        <w:spacing w:val="0"/>
        <w:w w:val="99"/>
        <w:sz w:val="14"/>
        <w:szCs w:val="1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C1638E"/>
    <w:multiLevelType w:val="hybridMultilevel"/>
    <w:tmpl w:val="1ED63BE6"/>
    <w:lvl w:ilvl="0" w:tplc="4FEA185A">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81FCFE06">
      <w:numFmt w:val="bullet"/>
      <w:lvlText w:val="•"/>
      <w:lvlJc w:val="left"/>
      <w:pPr>
        <w:ind w:left="2184" w:hanging="709"/>
      </w:pPr>
      <w:rPr>
        <w:rFonts w:hint="default"/>
        <w:lang w:val="ru-RU" w:eastAsia="en-US" w:bidi="ar-SA"/>
      </w:rPr>
    </w:lvl>
    <w:lvl w:ilvl="2" w:tplc="C9AED620">
      <w:numFmt w:val="bullet"/>
      <w:lvlText w:val="•"/>
      <w:lvlJc w:val="left"/>
      <w:pPr>
        <w:ind w:left="3149" w:hanging="709"/>
      </w:pPr>
      <w:rPr>
        <w:rFonts w:hint="default"/>
        <w:lang w:val="ru-RU" w:eastAsia="en-US" w:bidi="ar-SA"/>
      </w:rPr>
    </w:lvl>
    <w:lvl w:ilvl="3" w:tplc="16D0A8A2">
      <w:numFmt w:val="bullet"/>
      <w:lvlText w:val="•"/>
      <w:lvlJc w:val="left"/>
      <w:pPr>
        <w:ind w:left="4113" w:hanging="709"/>
      </w:pPr>
      <w:rPr>
        <w:rFonts w:hint="default"/>
        <w:lang w:val="ru-RU" w:eastAsia="en-US" w:bidi="ar-SA"/>
      </w:rPr>
    </w:lvl>
    <w:lvl w:ilvl="4" w:tplc="CC128856">
      <w:numFmt w:val="bullet"/>
      <w:lvlText w:val="•"/>
      <w:lvlJc w:val="left"/>
      <w:pPr>
        <w:ind w:left="5078" w:hanging="709"/>
      </w:pPr>
      <w:rPr>
        <w:rFonts w:hint="default"/>
        <w:lang w:val="ru-RU" w:eastAsia="en-US" w:bidi="ar-SA"/>
      </w:rPr>
    </w:lvl>
    <w:lvl w:ilvl="5" w:tplc="D11EEC0A">
      <w:numFmt w:val="bullet"/>
      <w:lvlText w:val="•"/>
      <w:lvlJc w:val="left"/>
      <w:pPr>
        <w:ind w:left="6043" w:hanging="709"/>
      </w:pPr>
      <w:rPr>
        <w:rFonts w:hint="default"/>
        <w:lang w:val="ru-RU" w:eastAsia="en-US" w:bidi="ar-SA"/>
      </w:rPr>
    </w:lvl>
    <w:lvl w:ilvl="6" w:tplc="F2ECECFE">
      <w:numFmt w:val="bullet"/>
      <w:lvlText w:val="•"/>
      <w:lvlJc w:val="left"/>
      <w:pPr>
        <w:ind w:left="7007" w:hanging="709"/>
      </w:pPr>
      <w:rPr>
        <w:rFonts w:hint="default"/>
        <w:lang w:val="ru-RU" w:eastAsia="en-US" w:bidi="ar-SA"/>
      </w:rPr>
    </w:lvl>
    <w:lvl w:ilvl="7" w:tplc="8334D1CE">
      <w:numFmt w:val="bullet"/>
      <w:lvlText w:val="•"/>
      <w:lvlJc w:val="left"/>
      <w:pPr>
        <w:ind w:left="7972" w:hanging="709"/>
      </w:pPr>
      <w:rPr>
        <w:rFonts w:hint="default"/>
        <w:lang w:val="ru-RU" w:eastAsia="en-US" w:bidi="ar-SA"/>
      </w:rPr>
    </w:lvl>
    <w:lvl w:ilvl="8" w:tplc="808029AC">
      <w:numFmt w:val="bullet"/>
      <w:lvlText w:val="•"/>
      <w:lvlJc w:val="left"/>
      <w:pPr>
        <w:ind w:left="8937" w:hanging="709"/>
      </w:pPr>
      <w:rPr>
        <w:rFonts w:hint="default"/>
        <w:lang w:val="ru-RU" w:eastAsia="en-US" w:bidi="ar-SA"/>
      </w:rPr>
    </w:lvl>
  </w:abstractNum>
  <w:abstractNum w:abstractNumId="16" w15:restartNumberingAfterBreak="0">
    <w:nsid w:val="0ABB464A"/>
    <w:multiLevelType w:val="hybridMultilevel"/>
    <w:tmpl w:val="8C0C4E3C"/>
    <w:lvl w:ilvl="0" w:tplc="ED1839A0">
      <w:start w:val="5"/>
      <w:numFmt w:val="decimal"/>
      <w:lvlText w:val="%1"/>
      <w:lvlJc w:val="left"/>
      <w:pPr>
        <w:ind w:left="855" w:hanging="212"/>
      </w:pPr>
      <w:rPr>
        <w:rFonts w:hint="default"/>
        <w:spacing w:val="0"/>
        <w:w w:val="100"/>
        <w:lang w:val="ru-RU" w:eastAsia="en-US" w:bidi="ar-SA"/>
      </w:rPr>
    </w:lvl>
    <w:lvl w:ilvl="1" w:tplc="2CF62A82">
      <w:numFmt w:val="bullet"/>
      <w:lvlText w:val="•"/>
      <w:lvlJc w:val="left"/>
      <w:pPr>
        <w:ind w:left="1860" w:hanging="212"/>
      </w:pPr>
      <w:rPr>
        <w:rFonts w:hint="default"/>
        <w:lang w:val="ru-RU" w:eastAsia="en-US" w:bidi="ar-SA"/>
      </w:rPr>
    </w:lvl>
    <w:lvl w:ilvl="2" w:tplc="26640D6C">
      <w:numFmt w:val="bullet"/>
      <w:lvlText w:val="•"/>
      <w:lvlJc w:val="left"/>
      <w:pPr>
        <w:ind w:left="2861" w:hanging="212"/>
      </w:pPr>
      <w:rPr>
        <w:rFonts w:hint="default"/>
        <w:lang w:val="ru-RU" w:eastAsia="en-US" w:bidi="ar-SA"/>
      </w:rPr>
    </w:lvl>
    <w:lvl w:ilvl="3" w:tplc="5532EF48">
      <w:numFmt w:val="bullet"/>
      <w:lvlText w:val="•"/>
      <w:lvlJc w:val="left"/>
      <w:pPr>
        <w:ind w:left="3861" w:hanging="212"/>
      </w:pPr>
      <w:rPr>
        <w:rFonts w:hint="default"/>
        <w:lang w:val="ru-RU" w:eastAsia="en-US" w:bidi="ar-SA"/>
      </w:rPr>
    </w:lvl>
    <w:lvl w:ilvl="4" w:tplc="64EAFE4E">
      <w:numFmt w:val="bullet"/>
      <w:lvlText w:val="•"/>
      <w:lvlJc w:val="left"/>
      <w:pPr>
        <w:ind w:left="4862" w:hanging="212"/>
      </w:pPr>
      <w:rPr>
        <w:rFonts w:hint="default"/>
        <w:lang w:val="ru-RU" w:eastAsia="en-US" w:bidi="ar-SA"/>
      </w:rPr>
    </w:lvl>
    <w:lvl w:ilvl="5" w:tplc="C01C67D2">
      <w:numFmt w:val="bullet"/>
      <w:lvlText w:val="•"/>
      <w:lvlJc w:val="left"/>
      <w:pPr>
        <w:ind w:left="5863" w:hanging="212"/>
      </w:pPr>
      <w:rPr>
        <w:rFonts w:hint="default"/>
        <w:lang w:val="ru-RU" w:eastAsia="en-US" w:bidi="ar-SA"/>
      </w:rPr>
    </w:lvl>
    <w:lvl w:ilvl="6" w:tplc="433CAB8C">
      <w:numFmt w:val="bullet"/>
      <w:lvlText w:val="•"/>
      <w:lvlJc w:val="left"/>
      <w:pPr>
        <w:ind w:left="6863" w:hanging="212"/>
      </w:pPr>
      <w:rPr>
        <w:rFonts w:hint="default"/>
        <w:lang w:val="ru-RU" w:eastAsia="en-US" w:bidi="ar-SA"/>
      </w:rPr>
    </w:lvl>
    <w:lvl w:ilvl="7" w:tplc="A23A3A36">
      <w:numFmt w:val="bullet"/>
      <w:lvlText w:val="•"/>
      <w:lvlJc w:val="left"/>
      <w:pPr>
        <w:ind w:left="7864" w:hanging="212"/>
      </w:pPr>
      <w:rPr>
        <w:rFonts w:hint="default"/>
        <w:lang w:val="ru-RU" w:eastAsia="en-US" w:bidi="ar-SA"/>
      </w:rPr>
    </w:lvl>
    <w:lvl w:ilvl="8" w:tplc="88B4FEB2">
      <w:numFmt w:val="bullet"/>
      <w:lvlText w:val="•"/>
      <w:lvlJc w:val="left"/>
      <w:pPr>
        <w:ind w:left="8865" w:hanging="212"/>
      </w:pPr>
      <w:rPr>
        <w:rFonts w:hint="default"/>
        <w:lang w:val="ru-RU" w:eastAsia="en-US" w:bidi="ar-SA"/>
      </w:rPr>
    </w:lvl>
  </w:abstractNum>
  <w:abstractNum w:abstractNumId="17" w15:restartNumberingAfterBreak="0">
    <w:nsid w:val="0B432A87"/>
    <w:multiLevelType w:val="hybridMultilevel"/>
    <w:tmpl w:val="6CC2D2A6"/>
    <w:lvl w:ilvl="0" w:tplc="E528E77C">
      <w:start w:val="8"/>
      <w:numFmt w:val="decimal"/>
      <w:lvlText w:val="%1"/>
      <w:lvlJc w:val="left"/>
      <w:pPr>
        <w:ind w:left="713" w:hanging="212"/>
      </w:pPr>
      <w:rPr>
        <w:rFonts w:hint="default"/>
        <w:spacing w:val="0"/>
        <w:w w:val="100"/>
        <w:lang w:val="ru-RU" w:eastAsia="en-US" w:bidi="ar-SA"/>
      </w:rPr>
    </w:lvl>
    <w:lvl w:ilvl="1" w:tplc="FF5AD812">
      <w:start w:val="1"/>
      <w:numFmt w:val="decimal"/>
      <w:lvlText w:val="%2)"/>
      <w:lvlJc w:val="left"/>
      <w:pPr>
        <w:ind w:left="502" w:hanging="709"/>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2" w:tplc="B5841D90">
      <w:numFmt w:val="bullet"/>
      <w:lvlText w:val="•"/>
      <w:lvlJc w:val="left"/>
      <w:pPr>
        <w:ind w:left="1847" w:hanging="709"/>
      </w:pPr>
      <w:rPr>
        <w:rFonts w:hint="default"/>
        <w:lang w:val="ru-RU" w:eastAsia="en-US" w:bidi="ar-SA"/>
      </w:rPr>
    </w:lvl>
    <w:lvl w:ilvl="3" w:tplc="686EDBD8">
      <w:numFmt w:val="bullet"/>
      <w:lvlText w:val="•"/>
      <w:lvlJc w:val="left"/>
      <w:pPr>
        <w:ind w:left="2974" w:hanging="709"/>
      </w:pPr>
      <w:rPr>
        <w:rFonts w:hint="default"/>
        <w:lang w:val="ru-RU" w:eastAsia="en-US" w:bidi="ar-SA"/>
      </w:rPr>
    </w:lvl>
    <w:lvl w:ilvl="4" w:tplc="9F228680">
      <w:numFmt w:val="bullet"/>
      <w:lvlText w:val="•"/>
      <w:lvlJc w:val="left"/>
      <w:pPr>
        <w:ind w:left="4102" w:hanging="709"/>
      </w:pPr>
      <w:rPr>
        <w:rFonts w:hint="default"/>
        <w:lang w:val="ru-RU" w:eastAsia="en-US" w:bidi="ar-SA"/>
      </w:rPr>
    </w:lvl>
    <w:lvl w:ilvl="5" w:tplc="86A8689C">
      <w:numFmt w:val="bullet"/>
      <w:lvlText w:val="•"/>
      <w:lvlJc w:val="left"/>
      <w:pPr>
        <w:ind w:left="5229" w:hanging="709"/>
      </w:pPr>
      <w:rPr>
        <w:rFonts w:hint="default"/>
        <w:lang w:val="ru-RU" w:eastAsia="en-US" w:bidi="ar-SA"/>
      </w:rPr>
    </w:lvl>
    <w:lvl w:ilvl="6" w:tplc="8D88376A">
      <w:numFmt w:val="bullet"/>
      <w:lvlText w:val="•"/>
      <w:lvlJc w:val="left"/>
      <w:pPr>
        <w:ind w:left="6356" w:hanging="709"/>
      </w:pPr>
      <w:rPr>
        <w:rFonts w:hint="default"/>
        <w:lang w:val="ru-RU" w:eastAsia="en-US" w:bidi="ar-SA"/>
      </w:rPr>
    </w:lvl>
    <w:lvl w:ilvl="7" w:tplc="40F2CFB2">
      <w:numFmt w:val="bullet"/>
      <w:lvlText w:val="•"/>
      <w:lvlJc w:val="left"/>
      <w:pPr>
        <w:ind w:left="7484" w:hanging="709"/>
      </w:pPr>
      <w:rPr>
        <w:rFonts w:hint="default"/>
        <w:lang w:val="ru-RU" w:eastAsia="en-US" w:bidi="ar-SA"/>
      </w:rPr>
    </w:lvl>
    <w:lvl w:ilvl="8" w:tplc="79703F40">
      <w:numFmt w:val="bullet"/>
      <w:lvlText w:val="•"/>
      <w:lvlJc w:val="left"/>
      <w:pPr>
        <w:ind w:left="8611" w:hanging="709"/>
      </w:pPr>
      <w:rPr>
        <w:rFonts w:hint="default"/>
        <w:lang w:val="ru-RU" w:eastAsia="en-US" w:bidi="ar-SA"/>
      </w:rPr>
    </w:lvl>
  </w:abstractNum>
  <w:abstractNum w:abstractNumId="18" w15:restartNumberingAfterBreak="0">
    <w:nsid w:val="0B4D2F7B"/>
    <w:multiLevelType w:val="hybridMultilevel"/>
    <w:tmpl w:val="9B02376C"/>
    <w:lvl w:ilvl="0" w:tplc="B8A04458">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39B43A34">
      <w:numFmt w:val="bullet"/>
      <w:lvlText w:val="•"/>
      <w:lvlJc w:val="left"/>
      <w:pPr>
        <w:ind w:left="2436" w:hanging="708"/>
      </w:pPr>
      <w:rPr>
        <w:rFonts w:hint="default"/>
        <w:lang w:val="ru-RU" w:eastAsia="en-US" w:bidi="ar-SA"/>
      </w:rPr>
    </w:lvl>
    <w:lvl w:ilvl="2" w:tplc="39B64BDA">
      <w:numFmt w:val="bullet"/>
      <w:lvlText w:val="•"/>
      <w:lvlJc w:val="left"/>
      <w:pPr>
        <w:ind w:left="3373" w:hanging="708"/>
      </w:pPr>
      <w:rPr>
        <w:rFonts w:hint="default"/>
        <w:lang w:val="ru-RU" w:eastAsia="en-US" w:bidi="ar-SA"/>
      </w:rPr>
    </w:lvl>
    <w:lvl w:ilvl="3" w:tplc="75221EF4">
      <w:numFmt w:val="bullet"/>
      <w:lvlText w:val="•"/>
      <w:lvlJc w:val="left"/>
      <w:pPr>
        <w:ind w:left="4309" w:hanging="708"/>
      </w:pPr>
      <w:rPr>
        <w:rFonts w:hint="default"/>
        <w:lang w:val="ru-RU" w:eastAsia="en-US" w:bidi="ar-SA"/>
      </w:rPr>
    </w:lvl>
    <w:lvl w:ilvl="4" w:tplc="02609C7A">
      <w:numFmt w:val="bullet"/>
      <w:lvlText w:val="•"/>
      <w:lvlJc w:val="left"/>
      <w:pPr>
        <w:ind w:left="5246" w:hanging="708"/>
      </w:pPr>
      <w:rPr>
        <w:rFonts w:hint="default"/>
        <w:lang w:val="ru-RU" w:eastAsia="en-US" w:bidi="ar-SA"/>
      </w:rPr>
    </w:lvl>
    <w:lvl w:ilvl="5" w:tplc="7348F234">
      <w:numFmt w:val="bullet"/>
      <w:lvlText w:val="•"/>
      <w:lvlJc w:val="left"/>
      <w:pPr>
        <w:ind w:left="6183" w:hanging="708"/>
      </w:pPr>
      <w:rPr>
        <w:rFonts w:hint="default"/>
        <w:lang w:val="ru-RU" w:eastAsia="en-US" w:bidi="ar-SA"/>
      </w:rPr>
    </w:lvl>
    <w:lvl w:ilvl="6" w:tplc="59045B86">
      <w:numFmt w:val="bullet"/>
      <w:lvlText w:val="•"/>
      <w:lvlJc w:val="left"/>
      <w:pPr>
        <w:ind w:left="7119" w:hanging="708"/>
      </w:pPr>
      <w:rPr>
        <w:rFonts w:hint="default"/>
        <w:lang w:val="ru-RU" w:eastAsia="en-US" w:bidi="ar-SA"/>
      </w:rPr>
    </w:lvl>
    <w:lvl w:ilvl="7" w:tplc="8E4A48E8">
      <w:numFmt w:val="bullet"/>
      <w:lvlText w:val="•"/>
      <w:lvlJc w:val="left"/>
      <w:pPr>
        <w:ind w:left="8056" w:hanging="708"/>
      </w:pPr>
      <w:rPr>
        <w:rFonts w:hint="default"/>
        <w:lang w:val="ru-RU" w:eastAsia="en-US" w:bidi="ar-SA"/>
      </w:rPr>
    </w:lvl>
    <w:lvl w:ilvl="8" w:tplc="4B14C9B4">
      <w:numFmt w:val="bullet"/>
      <w:lvlText w:val="•"/>
      <w:lvlJc w:val="left"/>
      <w:pPr>
        <w:ind w:left="8993" w:hanging="708"/>
      </w:pPr>
      <w:rPr>
        <w:rFonts w:hint="default"/>
        <w:lang w:val="ru-RU" w:eastAsia="en-US" w:bidi="ar-SA"/>
      </w:rPr>
    </w:lvl>
  </w:abstractNum>
  <w:abstractNum w:abstractNumId="19" w15:restartNumberingAfterBreak="0">
    <w:nsid w:val="0BDA6114"/>
    <w:multiLevelType w:val="hybridMultilevel"/>
    <w:tmpl w:val="FBC4308E"/>
    <w:lvl w:ilvl="0" w:tplc="04C68BF0">
      <w:start w:val="5"/>
      <w:numFmt w:val="decimal"/>
      <w:lvlText w:val="%1"/>
      <w:lvlJc w:val="left"/>
      <w:pPr>
        <w:ind w:left="1004" w:hanging="212"/>
      </w:pPr>
      <w:rPr>
        <w:rFonts w:ascii="Times New Roman" w:eastAsia="Times New Roman" w:hAnsi="Times New Roman" w:cs="Times New Roman" w:hint="default"/>
        <w:b/>
        <w:bCs/>
        <w:i w:val="0"/>
        <w:iCs w:val="0"/>
        <w:color w:val="221F1F"/>
        <w:spacing w:val="0"/>
        <w:w w:val="100"/>
        <w:sz w:val="28"/>
        <w:szCs w:val="28"/>
        <w:lang w:val="ru-RU" w:eastAsia="en-US" w:bidi="ar-SA"/>
      </w:rPr>
    </w:lvl>
    <w:lvl w:ilvl="1" w:tplc="D916BF9A">
      <w:numFmt w:val="bullet"/>
      <w:lvlText w:val="•"/>
      <w:lvlJc w:val="left"/>
      <w:pPr>
        <w:ind w:left="1986" w:hanging="212"/>
      </w:pPr>
      <w:rPr>
        <w:rFonts w:hint="default"/>
        <w:lang w:val="ru-RU" w:eastAsia="en-US" w:bidi="ar-SA"/>
      </w:rPr>
    </w:lvl>
    <w:lvl w:ilvl="2" w:tplc="32E261BA">
      <w:numFmt w:val="bullet"/>
      <w:lvlText w:val="•"/>
      <w:lvlJc w:val="left"/>
      <w:pPr>
        <w:ind w:left="2973" w:hanging="212"/>
      </w:pPr>
      <w:rPr>
        <w:rFonts w:hint="default"/>
        <w:lang w:val="ru-RU" w:eastAsia="en-US" w:bidi="ar-SA"/>
      </w:rPr>
    </w:lvl>
    <w:lvl w:ilvl="3" w:tplc="8F1EE3A2">
      <w:numFmt w:val="bullet"/>
      <w:lvlText w:val="•"/>
      <w:lvlJc w:val="left"/>
      <w:pPr>
        <w:ind w:left="3959" w:hanging="212"/>
      </w:pPr>
      <w:rPr>
        <w:rFonts w:hint="default"/>
        <w:lang w:val="ru-RU" w:eastAsia="en-US" w:bidi="ar-SA"/>
      </w:rPr>
    </w:lvl>
    <w:lvl w:ilvl="4" w:tplc="405445F6">
      <w:numFmt w:val="bullet"/>
      <w:lvlText w:val="•"/>
      <w:lvlJc w:val="left"/>
      <w:pPr>
        <w:ind w:left="4946" w:hanging="212"/>
      </w:pPr>
      <w:rPr>
        <w:rFonts w:hint="default"/>
        <w:lang w:val="ru-RU" w:eastAsia="en-US" w:bidi="ar-SA"/>
      </w:rPr>
    </w:lvl>
    <w:lvl w:ilvl="5" w:tplc="4A482BA4">
      <w:numFmt w:val="bullet"/>
      <w:lvlText w:val="•"/>
      <w:lvlJc w:val="left"/>
      <w:pPr>
        <w:ind w:left="5933" w:hanging="212"/>
      </w:pPr>
      <w:rPr>
        <w:rFonts w:hint="default"/>
        <w:lang w:val="ru-RU" w:eastAsia="en-US" w:bidi="ar-SA"/>
      </w:rPr>
    </w:lvl>
    <w:lvl w:ilvl="6" w:tplc="A3BA8704">
      <w:numFmt w:val="bullet"/>
      <w:lvlText w:val="•"/>
      <w:lvlJc w:val="left"/>
      <w:pPr>
        <w:ind w:left="6919" w:hanging="212"/>
      </w:pPr>
      <w:rPr>
        <w:rFonts w:hint="default"/>
        <w:lang w:val="ru-RU" w:eastAsia="en-US" w:bidi="ar-SA"/>
      </w:rPr>
    </w:lvl>
    <w:lvl w:ilvl="7" w:tplc="08CCCA42">
      <w:numFmt w:val="bullet"/>
      <w:lvlText w:val="•"/>
      <w:lvlJc w:val="left"/>
      <w:pPr>
        <w:ind w:left="7906" w:hanging="212"/>
      </w:pPr>
      <w:rPr>
        <w:rFonts w:hint="default"/>
        <w:lang w:val="ru-RU" w:eastAsia="en-US" w:bidi="ar-SA"/>
      </w:rPr>
    </w:lvl>
    <w:lvl w:ilvl="8" w:tplc="C7AE1640">
      <w:numFmt w:val="bullet"/>
      <w:lvlText w:val="•"/>
      <w:lvlJc w:val="left"/>
      <w:pPr>
        <w:ind w:left="8893" w:hanging="212"/>
      </w:pPr>
      <w:rPr>
        <w:rFonts w:hint="default"/>
        <w:lang w:val="ru-RU" w:eastAsia="en-US" w:bidi="ar-SA"/>
      </w:rPr>
    </w:lvl>
  </w:abstractNum>
  <w:abstractNum w:abstractNumId="20" w15:restartNumberingAfterBreak="0">
    <w:nsid w:val="0C86274F"/>
    <w:multiLevelType w:val="hybridMultilevel"/>
    <w:tmpl w:val="5A76FE18"/>
    <w:lvl w:ilvl="0" w:tplc="A9EE8854">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8C04E836">
      <w:numFmt w:val="bullet"/>
      <w:lvlText w:val="•"/>
      <w:lvlJc w:val="left"/>
      <w:pPr>
        <w:ind w:left="2184" w:hanging="709"/>
      </w:pPr>
      <w:rPr>
        <w:rFonts w:hint="default"/>
        <w:lang w:val="ru-RU" w:eastAsia="en-US" w:bidi="ar-SA"/>
      </w:rPr>
    </w:lvl>
    <w:lvl w:ilvl="2" w:tplc="155A6FB8">
      <w:numFmt w:val="bullet"/>
      <w:lvlText w:val="•"/>
      <w:lvlJc w:val="left"/>
      <w:pPr>
        <w:ind w:left="3149" w:hanging="709"/>
      </w:pPr>
      <w:rPr>
        <w:rFonts w:hint="default"/>
        <w:lang w:val="ru-RU" w:eastAsia="en-US" w:bidi="ar-SA"/>
      </w:rPr>
    </w:lvl>
    <w:lvl w:ilvl="3" w:tplc="7DB281F8">
      <w:numFmt w:val="bullet"/>
      <w:lvlText w:val="•"/>
      <w:lvlJc w:val="left"/>
      <w:pPr>
        <w:ind w:left="4113" w:hanging="709"/>
      </w:pPr>
      <w:rPr>
        <w:rFonts w:hint="default"/>
        <w:lang w:val="ru-RU" w:eastAsia="en-US" w:bidi="ar-SA"/>
      </w:rPr>
    </w:lvl>
    <w:lvl w:ilvl="4" w:tplc="A5EA88C8">
      <w:numFmt w:val="bullet"/>
      <w:lvlText w:val="•"/>
      <w:lvlJc w:val="left"/>
      <w:pPr>
        <w:ind w:left="5078" w:hanging="709"/>
      </w:pPr>
      <w:rPr>
        <w:rFonts w:hint="default"/>
        <w:lang w:val="ru-RU" w:eastAsia="en-US" w:bidi="ar-SA"/>
      </w:rPr>
    </w:lvl>
    <w:lvl w:ilvl="5" w:tplc="DE3E69E8">
      <w:numFmt w:val="bullet"/>
      <w:lvlText w:val="•"/>
      <w:lvlJc w:val="left"/>
      <w:pPr>
        <w:ind w:left="6043" w:hanging="709"/>
      </w:pPr>
      <w:rPr>
        <w:rFonts w:hint="default"/>
        <w:lang w:val="ru-RU" w:eastAsia="en-US" w:bidi="ar-SA"/>
      </w:rPr>
    </w:lvl>
    <w:lvl w:ilvl="6" w:tplc="8842E09A">
      <w:numFmt w:val="bullet"/>
      <w:lvlText w:val="•"/>
      <w:lvlJc w:val="left"/>
      <w:pPr>
        <w:ind w:left="7007" w:hanging="709"/>
      </w:pPr>
      <w:rPr>
        <w:rFonts w:hint="default"/>
        <w:lang w:val="ru-RU" w:eastAsia="en-US" w:bidi="ar-SA"/>
      </w:rPr>
    </w:lvl>
    <w:lvl w:ilvl="7" w:tplc="1B3AE612">
      <w:numFmt w:val="bullet"/>
      <w:lvlText w:val="•"/>
      <w:lvlJc w:val="left"/>
      <w:pPr>
        <w:ind w:left="7972" w:hanging="709"/>
      </w:pPr>
      <w:rPr>
        <w:rFonts w:hint="default"/>
        <w:lang w:val="ru-RU" w:eastAsia="en-US" w:bidi="ar-SA"/>
      </w:rPr>
    </w:lvl>
    <w:lvl w:ilvl="8" w:tplc="ECE26016">
      <w:numFmt w:val="bullet"/>
      <w:lvlText w:val="•"/>
      <w:lvlJc w:val="left"/>
      <w:pPr>
        <w:ind w:left="8937" w:hanging="709"/>
      </w:pPr>
      <w:rPr>
        <w:rFonts w:hint="default"/>
        <w:lang w:val="ru-RU" w:eastAsia="en-US" w:bidi="ar-SA"/>
      </w:rPr>
    </w:lvl>
  </w:abstractNum>
  <w:abstractNum w:abstractNumId="21" w15:restartNumberingAfterBreak="0">
    <w:nsid w:val="0D0D686E"/>
    <w:multiLevelType w:val="hybridMultilevel"/>
    <w:tmpl w:val="130AEB56"/>
    <w:lvl w:ilvl="0" w:tplc="F9E0BFA8">
      <w:numFmt w:val="bullet"/>
      <w:lvlText w:val="—"/>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3BDA8BF2">
      <w:numFmt w:val="bullet"/>
      <w:lvlText w:val="•"/>
      <w:lvlJc w:val="left"/>
      <w:pPr>
        <w:ind w:left="1806" w:hanging="708"/>
      </w:pPr>
      <w:rPr>
        <w:rFonts w:hint="default"/>
        <w:lang w:val="ru-RU" w:eastAsia="en-US" w:bidi="ar-SA"/>
      </w:rPr>
    </w:lvl>
    <w:lvl w:ilvl="2" w:tplc="6A0E2ED6">
      <w:numFmt w:val="bullet"/>
      <w:lvlText w:val="•"/>
      <w:lvlJc w:val="left"/>
      <w:pPr>
        <w:ind w:left="2813" w:hanging="708"/>
      </w:pPr>
      <w:rPr>
        <w:rFonts w:hint="default"/>
        <w:lang w:val="ru-RU" w:eastAsia="en-US" w:bidi="ar-SA"/>
      </w:rPr>
    </w:lvl>
    <w:lvl w:ilvl="3" w:tplc="1728AF46">
      <w:numFmt w:val="bullet"/>
      <w:lvlText w:val="•"/>
      <w:lvlJc w:val="left"/>
      <w:pPr>
        <w:ind w:left="3819" w:hanging="708"/>
      </w:pPr>
      <w:rPr>
        <w:rFonts w:hint="default"/>
        <w:lang w:val="ru-RU" w:eastAsia="en-US" w:bidi="ar-SA"/>
      </w:rPr>
    </w:lvl>
    <w:lvl w:ilvl="4" w:tplc="C71E51A4">
      <w:numFmt w:val="bullet"/>
      <w:lvlText w:val="•"/>
      <w:lvlJc w:val="left"/>
      <w:pPr>
        <w:ind w:left="4826" w:hanging="708"/>
      </w:pPr>
      <w:rPr>
        <w:rFonts w:hint="default"/>
        <w:lang w:val="ru-RU" w:eastAsia="en-US" w:bidi="ar-SA"/>
      </w:rPr>
    </w:lvl>
    <w:lvl w:ilvl="5" w:tplc="53042C34">
      <w:numFmt w:val="bullet"/>
      <w:lvlText w:val="•"/>
      <w:lvlJc w:val="left"/>
      <w:pPr>
        <w:ind w:left="5833" w:hanging="708"/>
      </w:pPr>
      <w:rPr>
        <w:rFonts w:hint="default"/>
        <w:lang w:val="ru-RU" w:eastAsia="en-US" w:bidi="ar-SA"/>
      </w:rPr>
    </w:lvl>
    <w:lvl w:ilvl="6" w:tplc="344CD0DA">
      <w:numFmt w:val="bullet"/>
      <w:lvlText w:val="•"/>
      <w:lvlJc w:val="left"/>
      <w:pPr>
        <w:ind w:left="6839" w:hanging="708"/>
      </w:pPr>
      <w:rPr>
        <w:rFonts w:hint="default"/>
        <w:lang w:val="ru-RU" w:eastAsia="en-US" w:bidi="ar-SA"/>
      </w:rPr>
    </w:lvl>
    <w:lvl w:ilvl="7" w:tplc="F1889C40">
      <w:numFmt w:val="bullet"/>
      <w:lvlText w:val="•"/>
      <w:lvlJc w:val="left"/>
      <w:pPr>
        <w:ind w:left="7846" w:hanging="708"/>
      </w:pPr>
      <w:rPr>
        <w:rFonts w:hint="default"/>
        <w:lang w:val="ru-RU" w:eastAsia="en-US" w:bidi="ar-SA"/>
      </w:rPr>
    </w:lvl>
    <w:lvl w:ilvl="8" w:tplc="E7345A3C">
      <w:numFmt w:val="bullet"/>
      <w:lvlText w:val="•"/>
      <w:lvlJc w:val="left"/>
      <w:pPr>
        <w:ind w:left="8853" w:hanging="708"/>
      </w:pPr>
      <w:rPr>
        <w:rFonts w:hint="default"/>
        <w:lang w:val="ru-RU" w:eastAsia="en-US" w:bidi="ar-SA"/>
      </w:rPr>
    </w:lvl>
  </w:abstractNum>
  <w:abstractNum w:abstractNumId="22" w15:restartNumberingAfterBreak="0">
    <w:nsid w:val="0D8F5EBE"/>
    <w:multiLevelType w:val="hybridMultilevel"/>
    <w:tmpl w:val="C80E77B2"/>
    <w:lvl w:ilvl="0" w:tplc="DF88E79C">
      <w:start w:val="1"/>
      <w:numFmt w:val="decimal"/>
      <w:lvlText w:val="%1."/>
      <w:lvlJc w:val="left"/>
      <w:pPr>
        <w:ind w:left="708" w:hanging="708"/>
        <w:jc w:val="right"/>
      </w:pPr>
      <w:rPr>
        <w:rFonts w:hint="default"/>
        <w:spacing w:val="0"/>
        <w:w w:val="100"/>
        <w:lang w:val="ru-RU" w:eastAsia="en-US" w:bidi="ar-SA"/>
      </w:rPr>
    </w:lvl>
    <w:lvl w:ilvl="1" w:tplc="644EA43A">
      <w:start w:val="1"/>
      <w:numFmt w:val="decimal"/>
      <w:lvlText w:val="%1.%2."/>
      <w:lvlJc w:val="left"/>
      <w:pPr>
        <w:ind w:left="644" w:hanging="493"/>
        <w:jc w:val="right"/>
      </w:pPr>
      <w:rPr>
        <w:rFonts w:ascii="Times New Roman" w:hAnsi="Times New Roman" w:cs="Times New Roman" w:hint="default"/>
        <w:spacing w:val="0"/>
        <w:w w:val="100"/>
        <w:lang w:val="ru-RU" w:eastAsia="en-US" w:bidi="ar-SA"/>
      </w:rPr>
    </w:lvl>
    <w:lvl w:ilvl="2" w:tplc="0F0CA03E">
      <w:start w:val="1"/>
      <w:numFmt w:val="decimal"/>
      <w:lvlText w:val="%1.%2.%3."/>
      <w:lvlJc w:val="left"/>
      <w:pPr>
        <w:ind w:left="1493" w:hanging="493"/>
      </w:pPr>
      <w:rPr>
        <w:rFonts w:ascii="Times New Roman" w:eastAsia="Times New Roman" w:hAnsi="Times New Roman" w:cs="Times New Roman" w:hint="default"/>
        <w:b/>
        <w:bCs/>
        <w:i w:val="0"/>
        <w:iCs w:val="0"/>
        <w:color w:val="221F1F"/>
        <w:spacing w:val="-3"/>
        <w:w w:val="100"/>
        <w:sz w:val="28"/>
        <w:szCs w:val="28"/>
        <w:lang w:val="ru-RU" w:eastAsia="en-US" w:bidi="ar-SA"/>
      </w:rPr>
    </w:lvl>
    <w:lvl w:ilvl="3" w:tplc="F7AE928C">
      <w:numFmt w:val="bullet"/>
      <w:lvlText w:val=""/>
      <w:lvlJc w:val="left"/>
      <w:pPr>
        <w:ind w:left="793" w:hanging="493"/>
      </w:pPr>
      <w:rPr>
        <w:rFonts w:ascii="Wingdings" w:eastAsia="Wingdings" w:hAnsi="Wingdings" w:cs="Wingdings" w:hint="default"/>
        <w:b w:val="0"/>
        <w:bCs w:val="0"/>
        <w:i w:val="0"/>
        <w:iCs w:val="0"/>
        <w:color w:val="221F1F"/>
        <w:spacing w:val="0"/>
        <w:w w:val="100"/>
        <w:sz w:val="28"/>
        <w:szCs w:val="28"/>
        <w:lang w:val="ru-RU" w:eastAsia="en-US" w:bidi="ar-SA"/>
      </w:rPr>
    </w:lvl>
    <w:lvl w:ilvl="4" w:tplc="89643ACA">
      <w:numFmt w:val="bullet"/>
      <w:lvlText w:val="•"/>
      <w:lvlJc w:val="left"/>
      <w:pPr>
        <w:ind w:left="2838" w:hanging="493"/>
      </w:pPr>
      <w:rPr>
        <w:rFonts w:hint="default"/>
        <w:lang w:val="ru-RU" w:eastAsia="en-US" w:bidi="ar-SA"/>
      </w:rPr>
    </w:lvl>
    <w:lvl w:ilvl="5" w:tplc="CD328EEC">
      <w:numFmt w:val="bullet"/>
      <w:lvlText w:val="•"/>
      <w:lvlJc w:val="left"/>
      <w:pPr>
        <w:ind w:left="4176" w:hanging="493"/>
      </w:pPr>
      <w:rPr>
        <w:rFonts w:hint="default"/>
        <w:lang w:val="ru-RU" w:eastAsia="en-US" w:bidi="ar-SA"/>
      </w:rPr>
    </w:lvl>
    <w:lvl w:ilvl="6" w:tplc="5D8E8A6A">
      <w:numFmt w:val="bullet"/>
      <w:lvlText w:val="•"/>
      <w:lvlJc w:val="left"/>
      <w:pPr>
        <w:ind w:left="5514" w:hanging="493"/>
      </w:pPr>
      <w:rPr>
        <w:rFonts w:hint="default"/>
        <w:lang w:val="ru-RU" w:eastAsia="en-US" w:bidi="ar-SA"/>
      </w:rPr>
    </w:lvl>
    <w:lvl w:ilvl="7" w:tplc="ADB22E7E">
      <w:numFmt w:val="bullet"/>
      <w:lvlText w:val="•"/>
      <w:lvlJc w:val="left"/>
      <w:pPr>
        <w:ind w:left="6852" w:hanging="493"/>
      </w:pPr>
      <w:rPr>
        <w:rFonts w:hint="default"/>
        <w:lang w:val="ru-RU" w:eastAsia="en-US" w:bidi="ar-SA"/>
      </w:rPr>
    </w:lvl>
    <w:lvl w:ilvl="8" w:tplc="FF5AACC2">
      <w:numFmt w:val="bullet"/>
      <w:lvlText w:val="•"/>
      <w:lvlJc w:val="left"/>
      <w:pPr>
        <w:ind w:left="8190" w:hanging="493"/>
      </w:pPr>
      <w:rPr>
        <w:rFonts w:hint="default"/>
        <w:lang w:val="ru-RU" w:eastAsia="en-US" w:bidi="ar-SA"/>
      </w:rPr>
    </w:lvl>
  </w:abstractNum>
  <w:abstractNum w:abstractNumId="23" w15:restartNumberingAfterBreak="0">
    <w:nsid w:val="0DA6462C"/>
    <w:multiLevelType w:val="hybridMultilevel"/>
    <w:tmpl w:val="997A5714"/>
    <w:lvl w:ilvl="0" w:tplc="0C3A619C">
      <w:start w:val="1"/>
      <w:numFmt w:val="decimal"/>
      <w:lvlText w:val="%1."/>
      <w:lvlJc w:val="left"/>
      <w:pPr>
        <w:ind w:left="793" w:hanging="343"/>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31E6C8B8">
      <w:start w:val="1"/>
      <w:numFmt w:val="decimal"/>
      <w:lvlText w:val="%2."/>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2" w:tplc="F29A97D8">
      <w:numFmt w:val="bullet"/>
      <w:lvlText w:val="•"/>
      <w:lvlJc w:val="left"/>
      <w:pPr>
        <w:ind w:left="2813" w:hanging="708"/>
      </w:pPr>
      <w:rPr>
        <w:rFonts w:hint="default"/>
        <w:lang w:val="ru-RU" w:eastAsia="en-US" w:bidi="ar-SA"/>
      </w:rPr>
    </w:lvl>
    <w:lvl w:ilvl="3" w:tplc="C5D63D36">
      <w:numFmt w:val="bullet"/>
      <w:lvlText w:val="•"/>
      <w:lvlJc w:val="left"/>
      <w:pPr>
        <w:ind w:left="3819" w:hanging="708"/>
      </w:pPr>
      <w:rPr>
        <w:rFonts w:hint="default"/>
        <w:lang w:val="ru-RU" w:eastAsia="en-US" w:bidi="ar-SA"/>
      </w:rPr>
    </w:lvl>
    <w:lvl w:ilvl="4" w:tplc="BCE4EA1A">
      <w:numFmt w:val="bullet"/>
      <w:lvlText w:val="•"/>
      <w:lvlJc w:val="left"/>
      <w:pPr>
        <w:ind w:left="4826" w:hanging="708"/>
      </w:pPr>
      <w:rPr>
        <w:rFonts w:hint="default"/>
        <w:lang w:val="ru-RU" w:eastAsia="en-US" w:bidi="ar-SA"/>
      </w:rPr>
    </w:lvl>
    <w:lvl w:ilvl="5" w:tplc="71B0CD5C">
      <w:numFmt w:val="bullet"/>
      <w:lvlText w:val="•"/>
      <w:lvlJc w:val="left"/>
      <w:pPr>
        <w:ind w:left="5833" w:hanging="708"/>
      </w:pPr>
      <w:rPr>
        <w:rFonts w:hint="default"/>
        <w:lang w:val="ru-RU" w:eastAsia="en-US" w:bidi="ar-SA"/>
      </w:rPr>
    </w:lvl>
    <w:lvl w:ilvl="6" w:tplc="D3EEC7FE">
      <w:numFmt w:val="bullet"/>
      <w:lvlText w:val="•"/>
      <w:lvlJc w:val="left"/>
      <w:pPr>
        <w:ind w:left="6839" w:hanging="708"/>
      </w:pPr>
      <w:rPr>
        <w:rFonts w:hint="default"/>
        <w:lang w:val="ru-RU" w:eastAsia="en-US" w:bidi="ar-SA"/>
      </w:rPr>
    </w:lvl>
    <w:lvl w:ilvl="7" w:tplc="0F70847A">
      <w:numFmt w:val="bullet"/>
      <w:lvlText w:val="•"/>
      <w:lvlJc w:val="left"/>
      <w:pPr>
        <w:ind w:left="7846" w:hanging="708"/>
      </w:pPr>
      <w:rPr>
        <w:rFonts w:hint="default"/>
        <w:lang w:val="ru-RU" w:eastAsia="en-US" w:bidi="ar-SA"/>
      </w:rPr>
    </w:lvl>
    <w:lvl w:ilvl="8" w:tplc="B8005846">
      <w:numFmt w:val="bullet"/>
      <w:lvlText w:val="•"/>
      <w:lvlJc w:val="left"/>
      <w:pPr>
        <w:ind w:left="8853" w:hanging="708"/>
      </w:pPr>
      <w:rPr>
        <w:rFonts w:hint="default"/>
        <w:lang w:val="ru-RU" w:eastAsia="en-US" w:bidi="ar-SA"/>
      </w:rPr>
    </w:lvl>
  </w:abstractNum>
  <w:abstractNum w:abstractNumId="24" w15:restartNumberingAfterBreak="0">
    <w:nsid w:val="0EEE6AA8"/>
    <w:multiLevelType w:val="hybridMultilevel"/>
    <w:tmpl w:val="D5269CB0"/>
    <w:lvl w:ilvl="0" w:tplc="73D42562">
      <w:numFmt w:val="bullet"/>
      <w:lvlText w:val="•"/>
      <w:lvlJc w:val="left"/>
      <w:pPr>
        <w:ind w:left="793"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ABFA316C">
      <w:numFmt w:val="bullet"/>
      <w:lvlText w:val="•"/>
      <w:lvlJc w:val="left"/>
      <w:pPr>
        <w:ind w:left="1806" w:hanging="708"/>
      </w:pPr>
      <w:rPr>
        <w:rFonts w:hint="default"/>
        <w:lang w:val="ru-RU" w:eastAsia="en-US" w:bidi="ar-SA"/>
      </w:rPr>
    </w:lvl>
    <w:lvl w:ilvl="2" w:tplc="4C7808AC">
      <w:numFmt w:val="bullet"/>
      <w:lvlText w:val="•"/>
      <w:lvlJc w:val="left"/>
      <w:pPr>
        <w:ind w:left="2813" w:hanging="708"/>
      </w:pPr>
      <w:rPr>
        <w:rFonts w:hint="default"/>
        <w:lang w:val="ru-RU" w:eastAsia="en-US" w:bidi="ar-SA"/>
      </w:rPr>
    </w:lvl>
    <w:lvl w:ilvl="3" w:tplc="2466A762">
      <w:numFmt w:val="bullet"/>
      <w:lvlText w:val="•"/>
      <w:lvlJc w:val="left"/>
      <w:pPr>
        <w:ind w:left="3819" w:hanging="708"/>
      </w:pPr>
      <w:rPr>
        <w:rFonts w:hint="default"/>
        <w:lang w:val="ru-RU" w:eastAsia="en-US" w:bidi="ar-SA"/>
      </w:rPr>
    </w:lvl>
    <w:lvl w:ilvl="4" w:tplc="DBBA26F4">
      <w:numFmt w:val="bullet"/>
      <w:lvlText w:val="•"/>
      <w:lvlJc w:val="left"/>
      <w:pPr>
        <w:ind w:left="4826" w:hanging="708"/>
      </w:pPr>
      <w:rPr>
        <w:rFonts w:hint="default"/>
        <w:lang w:val="ru-RU" w:eastAsia="en-US" w:bidi="ar-SA"/>
      </w:rPr>
    </w:lvl>
    <w:lvl w:ilvl="5" w:tplc="B73043A2">
      <w:numFmt w:val="bullet"/>
      <w:lvlText w:val="•"/>
      <w:lvlJc w:val="left"/>
      <w:pPr>
        <w:ind w:left="5833" w:hanging="708"/>
      </w:pPr>
      <w:rPr>
        <w:rFonts w:hint="default"/>
        <w:lang w:val="ru-RU" w:eastAsia="en-US" w:bidi="ar-SA"/>
      </w:rPr>
    </w:lvl>
    <w:lvl w:ilvl="6" w:tplc="FB7A2E38">
      <w:numFmt w:val="bullet"/>
      <w:lvlText w:val="•"/>
      <w:lvlJc w:val="left"/>
      <w:pPr>
        <w:ind w:left="6839" w:hanging="708"/>
      </w:pPr>
      <w:rPr>
        <w:rFonts w:hint="default"/>
        <w:lang w:val="ru-RU" w:eastAsia="en-US" w:bidi="ar-SA"/>
      </w:rPr>
    </w:lvl>
    <w:lvl w:ilvl="7" w:tplc="82B4BDC2">
      <w:numFmt w:val="bullet"/>
      <w:lvlText w:val="•"/>
      <w:lvlJc w:val="left"/>
      <w:pPr>
        <w:ind w:left="7846" w:hanging="708"/>
      </w:pPr>
      <w:rPr>
        <w:rFonts w:hint="default"/>
        <w:lang w:val="ru-RU" w:eastAsia="en-US" w:bidi="ar-SA"/>
      </w:rPr>
    </w:lvl>
    <w:lvl w:ilvl="8" w:tplc="35CE8550">
      <w:numFmt w:val="bullet"/>
      <w:lvlText w:val="•"/>
      <w:lvlJc w:val="left"/>
      <w:pPr>
        <w:ind w:left="8853" w:hanging="708"/>
      </w:pPr>
      <w:rPr>
        <w:rFonts w:hint="default"/>
        <w:lang w:val="ru-RU" w:eastAsia="en-US" w:bidi="ar-SA"/>
      </w:rPr>
    </w:lvl>
  </w:abstractNum>
  <w:abstractNum w:abstractNumId="25" w15:restartNumberingAfterBreak="0">
    <w:nsid w:val="0F931E55"/>
    <w:multiLevelType w:val="hybridMultilevel"/>
    <w:tmpl w:val="AA84299C"/>
    <w:lvl w:ilvl="0" w:tplc="8C982AC4">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2AC07632">
      <w:numFmt w:val="bullet"/>
      <w:lvlText w:val="•"/>
      <w:lvlJc w:val="left"/>
      <w:pPr>
        <w:ind w:left="1806" w:hanging="708"/>
      </w:pPr>
      <w:rPr>
        <w:rFonts w:hint="default"/>
        <w:lang w:val="ru-RU" w:eastAsia="en-US" w:bidi="ar-SA"/>
      </w:rPr>
    </w:lvl>
    <w:lvl w:ilvl="2" w:tplc="E7C0384A">
      <w:numFmt w:val="bullet"/>
      <w:lvlText w:val="•"/>
      <w:lvlJc w:val="left"/>
      <w:pPr>
        <w:ind w:left="2813" w:hanging="708"/>
      </w:pPr>
      <w:rPr>
        <w:rFonts w:hint="default"/>
        <w:lang w:val="ru-RU" w:eastAsia="en-US" w:bidi="ar-SA"/>
      </w:rPr>
    </w:lvl>
    <w:lvl w:ilvl="3" w:tplc="E3829622">
      <w:numFmt w:val="bullet"/>
      <w:lvlText w:val="•"/>
      <w:lvlJc w:val="left"/>
      <w:pPr>
        <w:ind w:left="3819" w:hanging="708"/>
      </w:pPr>
      <w:rPr>
        <w:rFonts w:hint="default"/>
        <w:lang w:val="ru-RU" w:eastAsia="en-US" w:bidi="ar-SA"/>
      </w:rPr>
    </w:lvl>
    <w:lvl w:ilvl="4" w:tplc="3FB2DB62">
      <w:numFmt w:val="bullet"/>
      <w:lvlText w:val="•"/>
      <w:lvlJc w:val="left"/>
      <w:pPr>
        <w:ind w:left="4826" w:hanging="708"/>
      </w:pPr>
      <w:rPr>
        <w:rFonts w:hint="default"/>
        <w:lang w:val="ru-RU" w:eastAsia="en-US" w:bidi="ar-SA"/>
      </w:rPr>
    </w:lvl>
    <w:lvl w:ilvl="5" w:tplc="BF141D84">
      <w:numFmt w:val="bullet"/>
      <w:lvlText w:val="•"/>
      <w:lvlJc w:val="left"/>
      <w:pPr>
        <w:ind w:left="5833" w:hanging="708"/>
      </w:pPr>
      <w:rPr>
        <w:rFonts w:hint="default"/>
        <w:lang w:val="ru-RU" w:eastAsia="en-US" w:bidi="ar-SA"/>
      </w:rPr>
    </w:lvl>
    <w:lvl w:ilvl="6" w:tplc="CB8417EE">
      <w:numFmt w:val="bullet"/>
      <w:lvlText w:val="•"/>
      <w:lvlJc w:val="left"/>
      <w:pPr>
        <w:ind w:left="6839" w:hanging="708"/>
      </w:pPr>
      <w:rPr>
        <w:rFonts w:hint="default"/>
        <w:lang w:val="ru-RU" w:eastAsia="en-US" w:bidi="ar-SA"/>
      </w:rPr>
    </w:lvl>
    <w:lvl w:ilvl="7" w:tplc="657E0D50">
      <w:numFmt w:val="bullet"/>
      <w:lvlText w:val="•"/>
      <w:lvlJc w:val="left"/>
      <w:pPr>
        <w:ind w:left="7846" w:hanging="708"/>
      </w:pPr>
      <w:rPr>
        <w:rFonts w:hint="default"/>
        <w:lang w:val="ru-RU" w:eastAsia="en-US" w:bidi="ar-SA"/>
      </w:rPr>
    </w:lvl>
    <w:lvl w:ilvl="8" w:tplc="01C2B1B4">
      <w:numFmt w:val="bullet"/>
      <w:lvlText w:val="•"/>
      <w:lvlJc w:val="left"/>
      <w:pPr>
        <w:ind w:left="8853" w:hanging="708"/>
      </w:pPr>
      <w:rPr>
        <w:rFonts w:hint="default"/>
        <w:lang w:val="ru-RU" w:eastAsia="en-US" w:bidi="ar-SA"/>
      </w:rPr>
    </w:lvl>
  </w:abstractNum>
  <w:abstractNum w:abstractNumId="26" w15:restartNumberingAfterBreak="0">
    <w:nsid w:val="110D558B"/>
    <w:multiLevelType w:val="hybridMultilevel"/>
    <w:tmpl w:val="0DCA7B32"/>
    <w:lvl w:ilvl="0" w:tplc="A656AA1E">
      <w:start w:val="2"/>
      <w:numFmt w:val="decimal"/>
      <w:lvlText w:val="%1"/>
      <w:lvlJc w:val="left"/>
      <w:pPr>
        <w:ind w:left="1274" w:hanging="631"/>
      </w:pPr>
      <w:rPr>
        <w:rFonts w:hint="default"/>
        <w:lang w:val="ru-RU" w:eastAsia="en-US" w:bidi="ar-SA"/>
      </w:rPr>
    </w:lvl>
    <w:lvl w:ilvl="1" w:tplc="B596EE18">
      <w:start w:val="1"/>
      <w:numFmt w:val="decimal"/>
      <w:lvlText w:val="%1.%2"/>
      <w:lvlJc w:val="left"/>
      <w:pPr>
        <w:ind w:left="1274" w:hanging="631"/>
      </w:pPr>
      <w:rPr>
        <w:rFonts w:hint="default"/>
        <w:lang w:val="ru-RU" w:eastAsia="en-US" w:bidi="ar-SA"/>
      </w:rPr>
    </w:lvl>
    <w:lvl w:ilvl="2" w:tplc="90AA3534">
      <w:start w:val="1"/>
      <w:numFmt w:val="decimal"/>
      <w:lvlText w:val="%1.%2.%3"/>
      <w:lvlJc w:val="left"/>
      <w:pPr>
        <w:ind w:left="1274" w:hanging="631"/>
      </w:pPr>
      <w:rPr>
        <w:rFonts w:hint="default"/>
        <w:spacing w:val="-3"/>
        <w:w w:val="98"/>
        <w:u w:val="single" w:color="000000"/>
        <w:lang w:val="ru-RU" w:eastAsia="en-US" w:bidi="ar-SA"/>
      </w:rPr>
    </w:lvl>
    <w:lvl w:ilvl="3" w:tplc="5AF27550">
      <w:numFmt w:val="bullet"/>
      <w:lvlText w:val="•"/>
      <w:lvlJc w:val="left"/>
      <w:pPr>
        <w:ind w:left="4155" w:hanging="631"/>
      </w:pPr>
      <w:rPr>
        <w:rFonts w:hint="default"/>
        <w:lang w:val="ru-RU" w:eastAsia="en-US" w:bidi="ar-SA"/>
      </w:rPr>
    </w:lvl>
    <w:lvl w:ilvl="4" w:tplc="EE749586">
      <w:numFmt w:val="bullet"/>
      <w:lvlText w:val="•"/>
      <w:lvlJc w:val="left"/>
      <w:pPr>
        <w:ind w:left="5114" w:hanging="631"/>
      </w:pPr>
      <w:rPr>
        <w:rFonts w:hint="default"/>
        <w:lang w:val="ru-RU" w:eastAsia="en-US" w:bidi="ar-SA"/>
      </w:rPr>
    </w:lvl>
    <w:lvl w:ilvl="5" w:tplc="CF022C6E">
      <w:numFmt w:val="bullet"/>
      <w:lvlText w:val="•"/>
      <w:lvlJc w:val="left"/>
      <w:pPr>
        <w:ind w:left="6073" w:hanging="631"/>
      </w:pPr>
      <w:rPr>
        <w:rFonts w:hint="default"/>
        <w:lang w:val="ru-RU" w:eastAsia="en-US" w:bidi="ar-SA"/>
      </w:rPr>
    </w:lvl>
    <w:lvl w:ilvl="6" w:tplc="00CA7EB4">
      <w:numFmt w:val="bullet"/>
      <w:lvlText w:val="•"/>
      <w:lvlJc w:val="left"/>
      <w:pPr>
        <w:ind w:left="7031" w:hanging="631"/>
      </w:pPr>
      <w:rPr>
        <w:rFonts w:hint="default"/>
        <w:lang w:val="ru-RU" w:eastAsia="en-US" w:bidi="ar-SA"/>
      </w:rPr>
    </w:lvl>
    <w:lvl w:ilvl="7" w:tplc="2D30F078">
      <w:numFmt w:val="bullet"/>
      <w:lvlText w:val="•"/>
      <w:lvlJc w:val="left"/>
      <w:pPr>
        <w:ind w:left="7990" w:hanging="631"/>
      </w:pPr>
      <w:rPr>
        <w:rFonts w:hint="default"/>
        <w:lang w:val="ru-RU" w:eastAsia="en-US" w:bidi="ar-SA"/>
      </w:rPr>
    </w:lvl>
    <w:lvl w:ilvl="8" w:tplc="D27A25FA">
      <w:numFmt w:val="bullet"/>
      <w:lvlText w:val="•"/>
      <w:lvlJc w:val="left"/>
      <w:pPr>
        <w:ind w:left="8949" w:hanging="631"/>
      </w:pPr>
      <w:rPr>
        <w:rFonts w:hint="default"/>
        <w:lang w:val="ru-RU" w:eastAsia="en-US" w:bidi="ar-SA"/>
      </w:rPr>
    </w:lvl>
  </w:abstractNum>
  <w:abstractNum w:abstractNumId="27" w15:restartNumberingAfterBreak="0">
    <w:nsid w:val="11482EAD"/>
    <w:multiLevelType w:val="hybridMultilevel"/>
    <w:tmpl w:val="B6404AC8"/>
    <w:lvl w:ilvl="0" w:tplc="6C5C9CE6">
      <w:start w:val="3"/>
      <w:numFmt w:val="decimal"/>
      <w:lvlText w:val="%1"/>
      <w:lvlJc w:val="left"/>
      <w:pPr>
        <w:ind w:left="953" w:hanging="708"/>
      </w:pPr>
      <w:rPr>
        <w:rFonts w:hint="default"/>
        <w:lang w:val="ru-RU" w:eastAsia="en-US" w:bidi="ar-SA"/>
      </w:rPr>
    </w:lvl>
    <w:lvl w:ilvl="1" w:tplc="CCE4007E">
      <w:start w:val="4"/>
      <w:numFmt w:val="decimal"/>
      <w:lvlText w:val="%1.%2."/>
      <w:lvlJc w:val="left"/>
      <w:pPr>
        <w:ind w:left="708" w:hanging="708"/>
      </w:pPr>
      <w:rPr>
        <w:rFonts w:ascii="Times New Roman" w:eastAsia="Times New Roman" w:hAnsi="Times New Roman" w:cs="Times New Roman" w:hint="default"/>
        <w:b/>
        <w:bCs/>
        <w:i w:val="0"/>
        <w:iCs w:val="0"/>
        <w:color w:val="221F1F"/>
        <w:spacing w:val="0"/>
        <w:w w:val="100"/>
        <w:sz w:val="28"/>
        <w:szCs w:val="28"/>
        <w:lang w:val="ru-RU" w:eastAsia="en-US" w:bidi="ar-SA"/>
      </w:rPr>
    </w:lvl>
    <w:lvl w:ilvl="2" w:tplc="32869B4E">
      <w:numFmt w:val="bullet"/>
      <w:lvlText w:val=""/>
      <w:lvlJc w:val="left"/>
      <w:pPr>
        <w:ind w:left="1673" w:hanging="360"/>
      </w:pPr>
      <w:rPr>
        <w:rFonts w:ascii="Symbol" w:eastAsia="Symbol" w:hAnsi="Symbol" w:cs="Symbol" w:hint="default"/>
        <w:b w:val="0"/>
        <w:bCs w:val="0"/>
        <w:i w:val="0"/>
        <w:iCs w:val="0"/>
        <w:color w:val="221F1F"/>
        <w:spacing w:val="0"/>
        <w:w w:val="100"/>
        <w:sz w:val="28"/>
        <w:szCs w:val="28"/>
        <w:lang w:val="ru-RU" w:eastAsia="en-US" w:bidi="ar-SA"/>
      </w:rPr>
    </w:lvl>
    <w:lvl w:ilvl="3" w:tplc="956CB66C">
      <w:numFmt w:val="bullet"/>
      <w:lvlText w:val="•"/>
      <w:lvlJc w:val="left"/>
      <w:pPr>
        <w:ind w:left="3876" w:hanging="360"/>
      </w:pPr>
      <w:rPr>
        <w:rFonts w:hint="default"/>
        <w:lang w:val="ru-RU" w:eastAsia="en-US" w:bidi="ar-SA"/>
      </w:rPr>
    </w:lvl>
    <w:lvl w:ilvl="4" w:tplc="C53AD866">
      <w:numFmt w:val="bullet"/>
      <w:lvlText w:val="•"/>
      <w:lvlJc w:val="left"/>
      <w:pPr>
        <w:ind w:left="4975" w:hanging="360"/>
      </w:pPr>
      <w:rPr>
        <w:rFonts w:hint="default"/>
        <w:lang w:val="ru-RU" w:eastAsia="en-US" w:bidi="ar-SA"/>
      </w:rPr>
    </w:lvl>
    <w:lvl w:ilvl="5" w:tplc="4FA85C26">
      <w:numFmt w:val="bullet"/>
      <w:lvlText w:val="•"/>
      <w:lvlJc w:val="left"/>
      <w:pPr>
        <w:ind w:left="6073" w:hanging="360"/>
      </w:pPr>
      <w:rPr>
        <w:rFonts w:hint="default"/>
        <w:lang w:val="ru-RU" w:eastAsia="en-US" w:bidi="ar-SA"/>
      </w:rPr>
    </w:lvl>
    <w:lvl w:ilvl="6" w:tplc="776E5BD0">
      <w:numFmt w:val="bullet"/>
      <w:lvlText w:val="•"/>
      <w:lvlJc w:val="left"/>
      <w:pPr>
        <w:ind w:left="7172" w:hanging="360"/>
      </w:pPr>
      <w:rPr>
        <w:rFonts w:hint="default"/>
        <w:lang w:val="ru-RU" w:eastAsia="en-US" w:bidi="ar-SA"/>
      </w:rPr>
    </w:lvl>
    <w:lvl w:ilvl="7" w:tplc="A2320454">
      <w:numFmt w:val="bullet"/>
      <w:lvlText w:val="•"/>
      <w:lvlJc w:val="left"/>
      <w:pPr>
        <w:ind w:left="8270" w:hanging="360"/>
      </w:pPr>
      <w:rPr>
        <w:rFonts w:hint="default"/>
        <w:lang w:val="ru-RU" w:eastAsia="en-US" w:bidi="ar-SA"/>
      </w:rPr>
    </w:lvl>
    <w:lvl w:ilvl="8" w:tplc="68A28F78">
      <w:numFmt w:val="bullet"/>
      <w:lvlText w:val="•"/>
      <w:lvlJc w:val="left"/>
      <w:pPr>
        <w:ind w:left="9369" w:hanging="360"/>
      </w:pPr>
      <w:rPr>
        <w:rFonts w:hint="default"/>
        <w:lang w:val="ru-RU" w:eastAsia="en-US" w:bidi="ar-SA"/>
      </w:rPr>
    </w:lvl>
  </w:abstractNum>
  <w:abstractNum w:abstractNumId="28" w15:restartNumberingAfterBreak="0">
    <w:nsid w:val="11B745AA"/>
    <w:multiLevelType w:val="hybridMultilevel"/>
    <w:tmpl w:val="886ABC6C"/>
    <w:lvl w:ilvl="0" w:tplc="F9F6E90A">
      <w:start w:val="1"/>
      <w:numFmt w:val="decimal"/>
      <w:lvlText w:val="%1."/>
      <w:lvlJc w:val="left"/>
      <w:pPr>
        <w:ind w:left="1495" w:hanging="709"/>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DE24849C">
      <w:numFmt w:val="bullet"/>
      <w:lvlText w:val="•"/>
      <w:lvlJc w:val="left"/>
      <w:pPr>
        <w:ind w:left="2506" w:hanging="709"/>
      </w:pPr>
      <w:rPr>
        <w:rFonts w:hint="default"/>
        <w:lang w:val="ru-RU" w:eastAsia="en-US" w:bidi="ar-SA"/>
      </w:rPr>
    </w:lvl>
    <w:lvl w:ilvl="2" w:tplc="B930D656">
      <w:numFmt w:val="bullet"/>
      <w:lvlText w:val="•"/>
      <w:lvlJc w:val="left"/>
      <w:pPr>
        <w:ind w:left="3513" w:hanging="709"/>
      </w:pPr>
      <w:rPr>
        <w:rFonts w:hint="default"/>
        <w:lang w:val="ru-RU" w:eastAsia="en-US" w:bidi="ar-SA"/>
      </w:rPr>
    </w:lvl>
    <w:lvl w:ilvl="3" w:tplc="1E44718E">
      <w:numFmt w:val="bullet"/>
      <w:lvlText w:val="•"/>
      <w:lvlJc w:val="left"/>
      <w:pPr>
        <w:ind w:left="4519" w:hanging="709"/>
      </w:pPr>
      <w:rPr>
        <w:rFonts w:hint="default"/>
        <w:lang w:val="ru-RU" w:eastAsia="en-US" w:bidi="ar-SA"/>
      </w:rPr>
    </w:lvl>
    <w:lvl w:ilvl="4" w:tplc="C074BD9A">
      <w:numFmt w:val="bullet"/>
      <w:lvlText w:val="•"/>
      <w:lvlJc w:val="left"/>
      <w:pPr>
        <w:ind w:left="5526" w:hanging="709"/>
      </w:pPr>
      <w:rPr>
        <w:rFonts w:hint="default"/>
        <w:lang w:val="ru-RU" w:eastAsia="en-US" w:bidi="ar-SA"/>
      </w:rPr>
    </w:lvl>
    <w:lvl w:ilvl="5" w:tplc="723ABF88">
      <w:numFmt w:val="bullet"/>
      <w:lvlText w:val="•"/>
      <w:lvlJc w:val="left"/>
      <w:pPr>
        <w:ind w:left="6533" w:hanging="709"/>
      </w:pPr>
      <w:rPr>
        <w:rFonts w:hint="default"/>
        <w:lang w:val="ru-RU" w:eastAsia="en-US" w:bidi="ar-SA"/>
      </w:rPr>
    </w:lvl>
    <w:lvl w:ilvl="6" w:tplc="495498F2">
      <w:numFmt w:val="bullet"/>
      <w:lvlText w:val="•"/>
      <w:lvlJc w:val="left"/>
      <w:pPr>
        <w:ind w:left="7539" w:hanging="709"/>
      </w:pPr>
      <w:rPr>
        <w:rFonts w:hint="default"/>
        <w:lang w:val="ru-RU" w:eastAsia="en-US" w:bidi="ar-SA"/>
      </w:rPr>
    </w:lvl>
    <w:lvl w:ilvl="7" w:tplc="2A30E89C">
      <w:numFmt w:val="bullet"/>
      <w:lvlText w:val="•"/>
      <w:lvlJc w:val="left"/>
      <w:pPr>
        <w:ind w:left="8546" w:hanging="709"/>
      </w:pPr>
      <w:rPr>
        <w:rFonts w:hint="default"/>
        <w:lang w:val="ru-RU" w:eastAsia="en-US" w:bidi="ar-SA"/>
      </w:rPr>
    </w:lvl>
    <w:lvl w:ilvl="8" w:tplc="698ECB64">
      <w:numFmt w:val="bullet"/>
      <w:lvlText w:val="•"/>
      <w:lvlJc w:val="left"/>
      <w:pPr>
        <w:ind w:left="9553" w:hanging="709"/>
      </w:pPr>
      <w:rPr>
        <w:rFonts w:hint="default"/>
        <w:lang w:val="ru-RU" w:eastAsia="en-US" w:bidi="ar-SA"/>
      </w:rPr>
    </w:lvl>
  </w:abstractNum>
  <w:abstractNum w:abstractNumId="29" w15:restartNumberingAfterBreak="0">
    <w:nsid w:val="13251BE4"/>
    <w:multiLevelType w:val="hybridMultilevel"/>
    <w:tmpl w:val="5D04D726"/>
    <w:lvl w:ilvl="0" w:tplc="721AB0A8">
      <w:start w:val="6"/>
      <w:numFmt w:val="decimal"/>
      <w:lvlText w:val="%1"/>
      <w:lvlJc w:val="left"/>
      <w:pPr>
        <w:ind w:left="1004" w:hanging="212"/>
      </w:pPr>
      <w:rPr>
        <w:rFonts w:ascii="Times New Roman" w:eastAsia="Times New Roman" w:hAnsi="Times New Roman" w:cs="Times New Roman" w:hint="default"/>
        <w:b/>
        <w:bCs/>
        <w:i w:val="0"/>
        <w:iCs w:val="0"/>
        <w:spacing w:val="0"/>
        <w:w w:val="100"/>
        <w:sz w:val="28"/>
        <w:szCs w:val="28"/>
        <w:lang w:val="ru-RU" w:eastAsia="en-US" w:bidi="ar-SA"/>
      </w:rPr>
    </w:lvl>
    <w:lvl w:ilvl="1" w:tplc="90A8FAFC">
      <w:start w:val="1"/>
      <w:numFmt w:val="decimal"/>
      <w:lvlText w:val="%2."/>
      <w:lvlJc w:val="left"/>
      <w:pPr>
        <w:ind w:left="150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24821C66">
      <w:numFmt w:val="bullet"/>
      <w:lvlText w:val="•"/>
      <w:lvlJc w:val="left"/>
      <w:pPr>
        <w:ind w:left="2540" w:hanging="708"/>
      </w:pPr>
      <w:rPr>
        <w:rFonts w:hint="default"/>
        <w:lang w:val="ru-RU" w:eastAsia="en-US" w:bidi="ar-SA"/>
      </w:rPr>
    </w:lvl>
    <w:lvl w:ilvl="3" w:tplc="C2DCEA22">
      <w:numFmt w:val="bullet"/>
      <w:lvlText w:val="•"/>
      <w:lvlJc w:val="left"/>
      <w:pPr>
        <w:ind w:left="3581" w:hanging="708"/>
      </w:pPr>
      <w:rPr>
        <w:rFonts w:hint="default"/>
        <w:lang w:val="ru-RU" w:eastAsia="en-US" w:bidi="ar-SA"/>
      </w:rPr>
    </w:lvl>
    <w:lvl w:ilvl="4" w:tplc="A35ED992">
      <w:numFmt w:val="bullet"/>
      <w:lvlText w:val="•"/>
      <w:lvlJc w:val="left"/>
      <w:pPr>
        <w:ind w:left="4622" w:hanging="708"/>
      </w:pPr>
      <w:rPr>
        <w:rFonts w:hint="default"/>
        <w:lang w:val="ru-RU" w:eastAsia="en-US" w:bidi="ar-SA"/>
      </w:rPr>
    </w:lvl>
    <w:lvl w:ilvl="5" w:tplc="3D4863F6">
      <w:numFmt w:val="bullet"/>
      <w:lvlText w:val="•"/>
      <w:lvlJc w:val="left"/>
      <w:pPr>
        <w:ind w:left="5662" w:hanging="708"/>
      </w:pPr>
      <w:rPr>
        <w:rFonts w:hint="default"/>
        <w:lang w:val="ru-RU" w:eastAsia="en-US" w:bidi="ar-SA"/>
      </w:rPr>
    </w:lvl>
    <w:lvl w:ilvl="6" w:tplc="68DC5E68">
      <w:numFmt w:val="bullet"/>
      <w:lvlText w:val="•"/>
      <w:lvlJc w:val="left"/>
      <w:pPr>
        <w:ind w:left="6703" w:hanging="708"/>
      </w:pPr>
      <w:rPr>
        <w:rFonts w:hint="default"/>
        <w:lang w:val="ru-RU" w:eastAsia="en-US" w:bidi="ar-SA"/>
      </w:rPr>
    </w:lvl>
    <w:lvl w:ilvl="7" w:tplc="11AA0CC4">
      <w:numFmt w:val="bullet"/>
      <w:lvlText w:val="•"/>
      <w:lvlJc w:val="left"/>
      <w:pPr>
        <w:ind w:left="7744" w:hanging="708"/>
      </w:pPr>
      <w:rPr>
        <w:rFonts w:hint="default"/>
        <w:lang w:val="ru-RU" w:eastAsia="en-US" w:bidi="ar-SA"/>
      </w:rPr>
    </w:lvl>
    <w:lvl w:ilvl="8" w:tplc="1C5C45AE">
      <w:numFmt w:val="bullet"/>
      <w:lvlText w:val="•"/>
      <w:lvlJc w:val="left"/>
      <w:pPr>
        <w:ind w:left="8784" w:hanging="708"/>
      </w:pPr>
      <w:rPr>
        <w:rFonts w:hint="default"/>
        <w:lang w:val="ru-RU" w:eastAsia="en-US" w:bidi="ar-SA"/>
      </w:rPr>
    </w:lvl>
  </w:abstractNum>
  <w:abstractNum w:abstractNumId="30" w15:restartNumberingAfterBreak="0">
    <w:nsid w:val="13887353"/>
    <w:multiLevelType w:val="hybridMultilevel"/>
    <w:tmpl w:val="060C50F0"/>
    <w:lvl w:ilvl="0" w:tplc="8B68B5BE">
      <w:start w:val="5"/>
      <w:numFmt w:val="decimal"/>
      <w:lvlText w:val="%1"/>
      <w:lvlJc w:val="left"/>
      <w:pPr>
        <w:ind w:left="858" w:hanging="212"/>
      </w:pPr>
      <w:rPr>
        <w:rFonts w:ascii="Times New Roman" w:eastAsia="Times New Roman" w:hAnsi="Times New Roman" w:cs="Times New Roman" w:hint="default"/>
        <w:b/>
        <w:bCs/>
        <w:i w:val="0"/>
        <w:iCs w:val="0"/>
        <w:color w:val="221F1F"/>
        <w:spacing w:val="0"/>
        <w:w w:val="100"/>
        <w:sz w:val="28"/>
        <w:szCs w:val="28"/>
        <w:lang w:val="ru-RU" w:eastAsia="en-US" w:bidi="ar-SA"/>
      </w:rPr>
    </w:lvl>
    <w:lvl w:ilvl="1" w:tplc="CBECB368">
      <w:numFmt w:val="bullet"/>
      <w:lvlText w:val="•"/>
      <w:lvlJc w:val="left"/>
      <w:pPr>
        <w:ind w:left="1860" w:hanging="212"/>
      </w:pPr>
      <w:rPr>
        <w:rFonts w:hint="default"/>
        <w:lang w:val="ru-RU" w:eastAsia="en-US" w:bidi="ar-SA"/>
      </w:rPr>
    </w:lvl>
    <w:lvl w:ilvl="2" w:tplc="1F403614">
      <w:numFmt w:val="bullet"/>
      <w:lvlText w:val="•"/>
      <w:lvlJc w:val="left"/>
      <w:pPr>
        <w:ind w:left="2861" w:hanging="212"/>
      </w:pPr>
      <w:rPr>
        <w:rFonts w:hint="default"/>
        <w:lang w:val="ru-RU" w:eastAsia="en-US" w:bidi="ar-SA"/>
      </w:rPr>
    </w:lvl>
    <w:lvl w:ilvl="3" w:tplc="192C100E">
      <w:numFmt w:val="bullet"/>
      <w:lvlText w:val="•"/>
      <w:lvlJc w:val="left"/>
      <w:pPr>
        <w:ind w:left="3861" w:hanging="212"/>
      </w:pPr>
      <w:rPr>
        <w:rFonts w:hint="default"/>
        <w:lang w:val="ru-RU" w:eastAsia="en-US" w:bidi="ar-SA"/>
      </w:rPr>
    </w:lvl>
    <w:lvl w:ilvl="4" w:tplc="38BE20BE">
      <w:numFmt w:val="bullet"/>
      <w:lvlText w:val="•"/>
      <w:lvlJc w:val="left"/>
      <w:pPr>
        <w:ind w:left="4862" w:hanging="212"/>
      </w:pPr>
      <w:rPr>
        <w:rFonts w:hint="default"/>
        <w:lang w:val="ru-RU" w:eastAsia="en-US" w:bidi="ar-SA"/>
      </w:rPr>
    </w:lvl>
    <w:lvl w:ilvl="5" w:tplc="79C4D63E">
      <w:numFmt w:val="bullet"/>
      <w:lvlText w:val="•"/>
      <w:lvlJc w:val="left"/>
      <w:pPr>
        <w:ind w:left="5863" w:hanging="212"/>
      </w:pPr>
      <w:rPr>
        <w:rFonts w:hint="default"/>
        <w:lang w:val="ru-RU" w:eastAsia="en-US" w:bidi="ar-SA"/>
      </w:rPr>
    </w:lvl>
    <w:lvl w:ilvl="6" w:tplc="ABB83D0A">
      <w:numFmt w:val="bullet"/>
      <w:lvlText w:val="•"/>
      <w:lvlJc w:val="left"/>
      <w:pPr>
        <w:ind w:left="6863" w:hanging="212"/>
      </w:pPr>
      <w:rPr>
        <w:rFonts w:hint="default"/>
        <w:lang w:val="ru-RU" w:eastAsia="en-US" w:bidi="ar-SA"/>
      </w:rPr>
    </w:lvl>
    <w:lvl w:ilvl="7" w:tplc="10A00F88">
      <w:numFmt w:val="bullet"/>
      <w:lvlText w:val="•"/>
      <w:lvlJc w:val="left"/>
      <w:pPr>
        <w:ind w:left="7864" w:hanging="212"/>
      </w:pPr>
      <w:rPr>
        <w:rFonts w:hint="default"/>
        <w:lang w:val="ru-RU" w:eastAsia="en-US" w:bidi="ar-SA"/>
      </w:rPr>
    </w:lvl>
    <w:lvl w:ilvl="8" w:tplc="526C6A6C">
      <w:numFmt w:val="bullet"/>
      <w:lvlText w:val="•"/>
      <w:lvlJc w:val="left"/>
      <w:pPr>
        <w:ind w:left="8865" w:hanging="212"/>
      </w:pPr>
      <w:rPr>
        <w:rFonts w:hint="default"/>
        <w:lang w:val="ru-RU" w:eastAsia="en-US" w:bidi="ar-SA"/>
      </w:rPr>
    </w:lvl>
  </w:abstractNum>
  <w:abstractNum w:abstractNumId="31" w15:restartNumberingAfterBreak="0">
    <w:nsid w:val="13A54B1B"/>
    <w:multiLevelType w:val="multilevel"/>
    <w:tmpl w:val="44C6ED62"/>
    <w:lvl w:ilvl="0">
      <w:start w:val="2"/>
      <w:numFmt w:val="decimal"/>
      <w:lvlText w:val="%1."/>
      <w:lvlJc w:val="left"/>
      <w:pPr>
        <w:ind w:left="675" w:hanging="675"/>
      </w:pPr>
      <w:rPr>
        <w:rFonts w:hint="default"/>
      </w:rPr>
    </w:lvl>
    <w:lvl w:ilvl="1">
      <w:start w:val="3"/>
      <w:numFmt w:val="decimal"/>
      <w:lvlText w:val="%1.%2."/>
      <w:lvlJc w:val="left"/>
      <w:pPr>
        <w:ind w:left="2050" w:hanging="720"/>
      </w:pPr>
      <w:rPr>
        <w:rFonts w:hint="default"/>
      </w:rPr>
    </w:lvl>
    <w:lvl w:ilvl="2">
      <w:start w:val="4"/>
      <w:numFmt w:val="decimal"/>
      <w:lvlText w:val="%1.%2.%3."/>
      <w:lvlJc w:val="left"/>
      <w:pPr>
        <w:ind w:left="3380" w:hanging="720"/>
      </w:pPr>
      <w:rPr>
        <w:rFonts w:hint="default"/>
      </w:rPr>
    </w:lvl>
    <w:lvl w:ilvl="3">
      <w:start w:val="1"/>
      <w:numFmt w:val="decimal"/>
      <w:lvlText w:val="%1.%2.%3.%4."/>
      <w:lvlJc w:val="left"/>
      <w:pPr>
        <w:ind w:left="5070" w:hanging="1080"/>
      </w:pPr>
      <w:rPr>
        <w:rFonts w:hint="default"/>
      </w:rPr>
    </w:lvl>
    <w:lvl w:ilvl="4">
      <w:start w:val="1"/>
      <w:numFmt w:val="decimal"/>
      <w:lvlText w:val="%1.%2.%3.%4.%5."/>
      <w:lvlJc w:val="left"/>
      <w:pPr>
        <w:ind w:left="6400" w:hanging="1080"/>
      </w:pPr>
      <w:rPr>
        <w:rFonts w:hint="default"/>
      </w:rPr>
    </w:lvl>
    <w:lvl w:ilvl="5">
      <w:start w:val="1"/>
      <w:numFmt w:val="decimal"/>
      <w:lvlText w:val="%1.%2.%3.%4.%5.%6."/>
      <w:lvlJc w:val="left"/>
      <w:pPr>
        <w:ind w:left="8090" w:hanging="1440"/>
      </w:pPr>
      <w:rPr>
        <w:rFonts w:hint="default"/>
      </w:rPr>
    </w:lvl>
    <w:lvl w:ilvl="6">
      <w:start w:val="1"/>
      <w:numFmt w:val="decimal"/>
      <w:lvlText w:val="%1.%2.%3.%4.%5.%6.%7."/>
      <w:lvlJc w:val="left"/>
      <w:pPr>
        <w:ind w:left="9780" w:hanging="1800"/>
      </w:pPr>
      <w:rPr>
        <w:rFonts w:hint="default"/>
      </w:rPr>
    </w:lvl>
    <w:lvl w:ilvl="7">
      <w:start w:val="1"/>
      <w:numFmt w:val="decimal"/>
      <w:lvlText w:val="%1.%2.%3.%4.%5.%6.%7.%8."/>
      <w:lvlJc w:val="left"/>
      <w:pPr>
        <w:ind w:left="11110" w:hanging="1800"/>
      </w:pPr>
      <w:rPr>
        <w:rFonts w:hint="default"/>
      </w:rPr>
    </w:lvl>
    <w:lvl w:ilvl="8">
      <w:start w:val="1"/>
      <w:numFmt w:val="decimal"/>
      <w:lvlText w:val="%1.%2.%3.%4.%5.%6.%7.%8.%9."/>
      <w:lvlJc w:val="left"/>
      <w:pPr>
        <w:ind w:left="12800" w:hanging="2160"/>
      </w:pPr>
      <w:rPr>
        <w:rFonts w:hint="default"/>
      </w:rPr>
    </w:lvl>
  </w:abstractNum>
  <w:abstractNum w:abstractNumId="32" w15:restartNumberingAfterBreak="0">
    <w:nsid w:val="13F42A30"/>
    <w:multiLevelType w:val="hybridMultilevel"/>
    <w:tmpl w:val="52749F76"/>
    <w:lvl w:ilvl="0" w:tplc="DB921D42">
      <w:start w:val="1"/>
      <w:numFmt w:val="decimal"/>
      <w:lvlText w:val="%1."/>
      <w:lvlJc w:val="left"/>
      <w:pPr>
        <w:ind w:left="787" w:hanging="281"/>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BEA0A8BE">
      <w:numFmt w:val="bullet"/>
      <w:lvlText w:val="•"/>
      <w:lvlJc w:val="left"/>
      <w:pPr>
        <w:ind w:left="1858" w:hanging="281"/>
      </w:pPr>
      <w:rPr>
        <w:rFonts w:hint="default"/>
        <w:lang w:val="ru-RU" w:eastAsia="en-US" w:bidi="ar-SA"/>
      </w:rPr>
    </w:lvl>
    <w:lvl w:ilvl="2" w:tplc="249E1512">
      <w:numFmt w:val="bullet"/>
      <w:lvlText w:val="•"/>
      <w:lvlJc w:val="left"/>
      <w:pPr>
        <w:ind w:left="2937" w:hanging="281"/>
      </w:pPr>
      <w:rPr>
        <w:rFonts w:hint="default"/>
        <w:lang w:val="ru-RU" w:eastAsia="en-US" w:bidi="ar-SA"/>
      </w:rPr>
    </w:lvl>
    <w:lvl w:ilvl="3" w:tplc="93188CBA">
      <w:numFmt w:val="bullet"/>
      <w:lvlText w:val="•"/>
      <w:lvlJc w:val="left"/>
      <w:pPr>
        <w:ind w:left="4015" w:hanging="281"/>
      </w:pPr>
      <w:rPr>
        <w:rFonts w:hint="default"/>
        <w:lang w:val="ru-RU" w:eastAsia="en-US" w:bidi="ar-SA"/>
      </w:rPr>
    </w:lvl>
    <w:lvl w:ilvl="4" w:tplc="3AD2DCCE">
      <w:numFmt w:val="bullet"/>
      <w:lvlText w:val="•"/>
      <w:lvlJc w:val="left"/>
      <w:pPr>
        <w:ind w:left="5094" w:hanging="281"/>
      </w:pPr>
      <w:rPr>
        <w:rFonts w:hint="default"/>
        <w:lang w:val="ru-RU" w:eastAsia="en-US" w:bidi="ar-SA"/>
      </w:rPr>
    </w:lvl>
    <w:lvl w:ilvl="5" w:tplc="4C14FF96">
      <w:numFmt w:val="bullet"/>
      <w:lvlText w:val="•"/>
      <w:lvlJc w:val="left"/>
      <w:pPr>
        <w:ind w:left="6173" w:hanging="281"/>
      </w:pPr>
      <w:rPr>
        <w:rFonts w:hint="default"/>
        <w:lang w:val="ru-RU" w:eastAsia="en-US" w:bidi="ar-SA"/>
      </w:rPr>
    </w:lvl>
    <w:lvl w:ilvl="6" w:tplc="AFAE4046">
      <w:numFmt w:val="bullet"/>
      <w:lvlText w:val="•"/>
      <w:lvlJc w:val="left"/>
      <w:pPr>
        <w:ind w:left="7251" w:hanging="281"/>
      </w:pPr>
      <w:rPr>
        <w:rFonts w:hint="default"/>
        <w:lang w:val="ru-RU" w:eastAsia="en-US" w:bidi="ar-SA"/>
      </w:rPr>
    </w:lvl>
    <w:lvl w:ilvl="7" w:tplc="14B4872C">
      <w:numFmt w:val="bullet"/>
      <w:lvlText w:val="•"/>
      <w:lvlJc w:val="left"/>
      <w:pPr>
        <w:ind w:left="8330" w:hanging="281"/>
      </w:pPr>
      <w:rPr>
        <w:rFonts w:hint="default"/>
        <w:lang w:val="ru-RU" w:eastAsia="en-US" w:bidi="ar-SA"/>
      </w:rPr>
    </w:lvl>
    <w:lvl w:ilvl="8" w:tplc="103E910C">
      <w:numFmt w:val="bullet"/>
      <w:lvlText w:val="•"/>
      <w:lvlJc w:val="left"/>
      <w:pPr>
        <w:ind w:left="9409" w:hanging="281"/>
      </w:pPr>
      <w:rPr>
        <w:rFonts w:hint="default"/>
        <w:lang w:val="ru-RU" w:eastAsia="en-US" w:bidi="ar-SA"/>
      </w:rPr>
    </w:lvl>
  </w:abstractNum>
  <w:abstractNum w:abstractNumId="33" w15:restartNumberingAfterBreak="0">
    <w:nsid w:val="13F71732"/>
    <w:multiLevelType w:val="hybridMultilevel"/>
    <w:tmpl w:val="35BA9AB4"/>
    <w:lvl w:ilvl="0" w:tplc="7E4C9DB0">
      <w:start w:val="1"/>
      <w:numFmt w:val="decimal"/>
      <w:lvlText w:val="%1)"/>
      <w:lvlJc w:val="left"/>
      <w:pPr>
        <w:ind w:left="648" w:hanging="709"/>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EB62BD7E">
      <w:numFmt w:val="bullet"/>
      <w:lvlText w:val=""/>
      <w:lvlJc w:val="left"/>
      <w:pPr>
        <w:ind w:left="648" w:hanging="709"/>
      </w:pPr>
      <w:rPr>
        <w:rFonts w:ascii="Symbol" w:eastAsia="Symbol" w:hAnsi="Symbol" w:cs="Symbol" w:hint="default"/>
        <w:b w:val="0"/>
        <w:bCs w:val="0"/>
        <w:i w:val="0"/>
        <w:iCs w:val="0"/>
        <w:color w:val="221F1F"/>
        <w:spacing w:val="0"/>
        <w:w w:val="100"/>
        <w:sz w:val="28"/>
        <w:szCs w:val="28"/>
        <w:lang w:val="ru-RU" w:eastAsia="en-US" w:bidi="ar-SA"/>
      </w:rPr>
    </w:lvl>
    <w:lvl w:ilvl="2" w:tplc="14D4812A">
      <w:numFmt w:val="bullet"/>
      <w:lvlText w:val="•"/>
      <w:lvlJc w:val="left"/>
      <w:pPr>
        <w:ind w:left="2685" w:hanging="709"/>
      </w:pPr>
      <w:rPr>
        <w:rFonts w:hint="default"/>
        <w:lang w:val="ru-RU" w:eastAsia="en-US" w:bidi="ar-SA"/>
      </w:rPr>
    </w:lvl>
    <w:lvl w:ilvl="3" w:tplc="9E2226AA">
      <w:numFmt w:val="bullet"/>
      <w:lvlText w:val="•"/>
      <w:lvlJc w:val="left"/>
      <w:pPr>
        <w:ind w:left="3707" w:hanging="709"/>
      </w:pPr>
      <w:rPr>
        <w:rFonts w:hint="default"/>
        <w:lang w:val="ru-RU" w:eastAsia="en-US" w:bidi="ar-SA"/>
      </w:rPr>
    </w:lvl>
    <w:lvl w:ilvl="4" w:tplc="B6EAE20E">
      <w:numFmt w:val="bullet"/>
      <w:lvlText w:val="•"/>
      <w:lvlJc w:val="left"/>
      <w:pPr>
        <w:ind w:left="4730" w:hanging="709"/>
      </w:pPr>
      <w:rPr>
        <w:rFonts w:hint="default"/>
        <w:lang w:val="ru-RU" w:eastAsia="en-US" w:bidi="ar-SA"/>
      </w:rPr>
    </w:lvl>
    <w:lvl w:ilvl="5" w:tplc="E4900776">
      <w:numFmt w:val="bullet"/>
      <w:lvlText w:val="•"/>
      <w:lvlJc w:val="left"/>
      <w:pPr>
        <w:ind w:left="5753" w:hanging="709"/>
      </w:pPr>
      <w:rPr>
        <w:rFonts w:hint="default"/>
        <w:lang w:val="ru-RU" w:eastAsia="en-US" w:bidi="ar-SA"/>
      </w:rPr>
    </w:lvl>
    <w:lvl w:ilvl="6" w:tplc="AFCA7D4A">
      <w:numFmt w:val="bullet"/>
      <w:lvlText w:val="•"/>
      <w:lvlJc w:val="left"/>
      <w:pPr>
        <w:ind w:left="6775" w:hanging="709"/>
      </w:pPr>
      <w:rPr>
        <w:rFonts w:hint="default"/>
        <w:lang w:val="ru-RU" w:eastAsia="en-US" w:bidi="ar-SA"/>
      </w:rPr>
    </w:lvl>
    <w:lvl w:ilvl="7" w:tplc="FFF8658A">
      <w:numFmt w:val="bullet"/>
      <w:lvlText w:val="•"/>
      <w:lvlJc w:val="left"/>
      <w:pPr>
        <w:ind w:left="7798" w:hanging="709"/>
      </w:pPr>
      <w:rPr>
        <w:rFonts w:hint="default"/>
        <w:lang w:val="ru-RU" w:eastAsia="en-US" w:bidi="ar-SA"/>
      </w:rPr>
    </w:lvl>
    <w:lvl w:ilvl="8" w:tplc="B9AA253E">
      <w:numFmt w:val="bullet"/>
      <w:lvlText w:val="•"/>
      <w:lvlJc w:val="left"/>
      <w:pPr>
        <w:ind w:left="8821" w:hanging="709"/>
      </w:pPr>
      <w:rPr>
        <w:rFonts w:hint="default"/>
        <w:lang w:val="ru-RU" w:eastAsia="en-US" w:bidi="ar-SA"/>
      </w:rPr>
    </w:lvl>
  </w:abstractNum>
  <w:abstractNum w:abstractNumId="34" w15:restartNumberingAfterBreak="0">
    <w:nsid w:val="14037167"/>
    <w:multiLevelType w:val="hybridMultilevel"/>
    <w:tmpl w:val="967A70E2"/>
    <w:lvl w:ilvl="0" w:tplc="07827100">
      <w:start w:val="1"/>
      <w:numFmt w:val="decimal"/>
      <w:lvlText w:val="%1)"/>
      <w:lvlJc w:val="left"/>
      <w:pPr>
        <w:ind w:left="502" w:hanging="709"/>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7162256E">
      <w:numFmt w:val="bullet"/>
      <w:lvlText w:val="•"/>
      <w:lvlJc w:val="left"/>
      <w:pPr>
        <w:ind w:left="1536" w:hanging="709"/>
      </w:pPr>
      <w:rPr>
        <w:rFonts w:hint="default"/>
        <w:lang w:val="ru-RU" w:eastAsia="en-US" w:bidi="ar-SA"/>
      </w:rPr>
    </w:lvl>
    <w:lvl w:ilvl="2" w:tplc="73A4FD0A">
      <w:numFmt w:val="bullet"/>
      <w:lvlText w:val="•"/>
      <w:lvlJc w:val="left"/>
      <w:pPr>
        <w:ind w:left="2573" w:hanging="709"/>
      </w:pPr>
      <w:rPr>
        <w:rFonts w:hint="default"/>
        <w:lang w:val="ru-RU" w:eastAsia="en-US" w:bidi="ar-SA"/>
      </w:rPr>
    </w:lvl>
    <w:lvl w:ilvl="3" w:tplc="08F2A87A">
      <w:numFmt w:val="bullet"/>
      <w:lvlText w:val="•"/>
      <w:lvlJc w:val="left"/>
      <w:pPr>
        <w:ind w:left="3609" w:hanging="709"/>
      </w:pPr>
      <w:rPr>
        <w:rFonts w:hint="default"/>
        <w:lang w:val="ru-RU" w:eastAsia="en-US" w:bidi="ar-SA"/>
      </w:rPr>
    </w:lvl>
    <w:lvl w:ilvl="4" w:tplc="D2DCCF98">
      <w:numFmt w:val="bullet"/>
      <w:lvlText w:val="•"/>
      <w:lvlJc w:val="left"/>
      <w:pPr>
        <w:ind w:left="4646" w:hanging="709"/>
      </w:pPr>
      <w:rPr>
        <w:rFonts w:hint="default"/>
        <w:lang w:val="ru-RU" w:eastAsia="en-US" w:bidi="ar-SA"/>
      </w:rPr>
    </w:lvl>
    <w:lvl w:ilvl="5" w:tplc="86FCDFC8">
      <w:numFmt w:val="bullet"/>
      <w:lvlText w:val="•"/>
      <w:lvlJc w:val="left"/>
      <w:pPr>
        <w:ind w:left="5683" w:hanging="709"/>
      </w:pPr>
      <w:rPr>
        <w:rFonts w:hint="default"/>
        <w:lang w:val="ru-RU" w:eastAsia="en-US" w:bidi="ar-SA"/>
      </w:rPr>
    </w:lvl>
    <w:lvl w:ilvl="6" w:tplc="9258A2FC">
      <w:numFmt w:val="bullet"/>
      <w:lvlText w:val="•"/>
      <w:lvlJc w:val="left"/>
      <w:pPr>
        <w:ind w:left="6719" w:hanging="709"/>
      </w:pPr>
      <w:rPr>
        <w:rFonts w:hint="default"/>
        <w:lang w:val="ru-RU" w:eastAsia="en-US" w:bidi="ar-SA"/>
      </w:rPr>
    </w:lvl>
    <w:lvl w:ilvl="7" w:tplc="29086B34">
      <w:numFmt w:val="bullet"/>
      <w:lvlText w:val="•"/>
      <w:lvlJc w:val="left"/>
      <w:pPr>
        <w:ind w:left="7756" w:hanging="709"/>
      </w:pPr>
      <w:rPr>
        <w:rFonts w:hint="default"/>
        <w:lang w:val="ru-RU" w:eastAsia="en-US" w:bidi="ar-SA"/>
      </w:rPr>
    </w:lvl>
    <w:lvl w:ilvl="8" w:tplc="3A620D90">
      <w:numFmt w:val="bullet"/>
      <w:lvlText w:val="•"/>
      <w:lvlJc w:val="left"/>
      <w:pPr>
        <w:ind w:left="8793" w:hanging="709"/>
      </w:pPr>
      <w:rPr>
        <w:rFonts w:hint="default"/>
        <w:lang w:val="ru-RU" w:eastAsia="en-US" w:bidi="ar-SA"/>
      </w:rPr>
    </w:lvl>
  </w:abstractNum>
  <w:abstractNum w:abstractNumId="35" w15:restartNumberingAfterBreak="0">
    <w:nsid w:val="14820166"/>
    <w:multiLevelType w:val="hybridMultilevel"/>
    <w:tmpl w:val="B6AA34A4"/>
    <w:lvl w:ilvl="0" w:tplc="C800474A">
      <w:numFmt w:val="bullet"/>
      <w:lvlText w:val="—"/>
      <w:lvlJc w:val="left"/>
      <w:pPr>
        <w:ind w:left="793" w:hanging="708"/>
      </w:pPr>
      <w:rPr>
        <w:rFonts w:ascii="Georgia" w:eastAsia="Georgia" w:hAnsi="Georgia" w:cs="Georgia" w:hint="default"/>
        <w:b/>
        <w:bCs/>
        <w:i w:val="0"/>
        <w:iCs w:val="0"/>
        <w:color w:val="221F1F"/>
        <w:spacing w:val="0"/>
        <w:w w:val="99"/>
        <w:sz w:val="20"/>
        <w:szCs w:val="20"/>
        <w:lang w:val="ru-RU" w:eastAsia="en-US" w:bidi="ar-SA"/>
      </w:rPr>
    </w:lvl>
    <w:lvl w:ilvl="1" w:tplc="343EA216">
      <w:numFmt w:val="bullet"/>
      <w:lvlText w:val="•"/>
      <w:lvlJc w:val="left"/>
      <w:pPr>
        <w:ind w:left="1806" w:hanging="708"/>
      </w:pPr>
      <w:rPr>
        <w:rFonts w:hint="default"/>
        <w:lang w:val="ru-RU" w:eastAsia="en-US" w:bidi="ar-SA"/>
      </w:rPr>
    </w:lvl>
    <w:lvl w:ilvl="2" w:tplc="AD0AC92A">
      <w:numFmt w:val="bullet"/>
      <w:lvlText w:val="•"/>
      <w:lvlJc w:val="left"/>
      <w:pPr>
        <w:ind w:left="2813" w:hanging="708"/>
      </w:pPr>
      <w:rPr>
        <w:rFonts w:hint="default"/>
        <w:lang w:val="ru-RU" w:eastAsia="en-US" w:bidi="ar-SA"/>
      </w:rPr>
    </w:lvl>
    <w:lvl w:ilvl="3" w:tplc="0D724FB2">
      <w:numFmt w:val="bullet"/>
      <w:lvlText w:val="•"/>
      <w:lvlJc w:val="left"/>
      <w:pPr>
        <w:ind w:left="3819" w:hanging="708"/>
      </w:pPr>
      <w:rPr>
        <w:rFonts w:hint="default"/>
        <w:lang w:val="ru-RU" w:eastAsia="en-US" w:bidi="ar-SA"/>
      </w:rPr>
    </w:lvl>
    <w:lvl w:ilvl="4" w:tplc="E1727E12">
      <w:numFmt w:val="bullet"/>
      <w:lvlText w:val="•"/>
      <w:lvlJc w:val="left"/>
      <w:pPr>
        <w:ind w:left="4826" w:hanging="708"/>
      </w:pPr>
      <w:rPr>
        <w:rFonts w:hint="default"/>
        <w:lang w:val="ru-RU" w:eastAsia="en-US" w:bidi="ar-SA"/>
      </w:rPr>
    </w:lvl>
    <w:lvl w:ilvl="5" w:tplc="0EAA14A2">
      <w:numFmt w:val="bullet"/>
      <w:lvlText w:val="•"/>
      <w:lvlJc w:val="left"/>
      <w:pPr>
        <w:ind w:left="5833" w:hanging="708"/>
      </w:pPr>
      <w:rPr>
        <w:rFonts w:hint="default"/>
        <w:lang w:val="ru-RU" w:eastAsia="en-US" w:bidi="ar-SA"/>
      </w:rPr>
    </w:lvl>
    <w:lvl w:ilvl="6" w:tplc="CB1A3E2E">
      <w:numFmt w:val="bullet"/>
      <w:lvlText w:val="•"/>
      <w:lvlJc w:val="left"/>
      <w:pPr>
        <w:ind w:left="6839" w:hanging="708"/>
      </w:pPr>
      <w:rPr>
        <w:rFonts w:hint="default"/>
        <w:lang w:val="ru-RU" w:eastAsia="en-US" w:bidi="ar-SA"/>
      </w:rPr>
    </w:lvl>
    <w:lvl w:ilvl="7" w:tplc="CB480564">
      <w:numFmt w:val="bullet"/>
      <w:lvlText w:val="•"/>
      <w:lvlJc w:val="left"/>
      <w:pPr>
        <w:ind w:left="7846" w:hanging="708"/>
      </w:pPr>
      <w:rPr>
        <w:rFonts w:hint="default"/>
        <w:lang w:val="ru-RU" w:eastAsia="en-US" w:bidi="ar-SA"/>
      </w:rPr>
    </w:lvl>
    <w:lvl w:ilvl="8" w:tplc="2BACEDDC">
      <w:numFmt w:val="bullet"/>
      <w:lvlText w:val="•"/>
      <w:lvlJc w:val="left"/>
      <w:pPr>
        <w:ind w:left="8853" w:hanging="708"/>
      </w:pPr>
      <w:rPr>
        <w:rFonts w:hint="default"/>
        <w:lang w:val="ru-RU" w:eastAsia="en-US" w:bidi="ar-SA"/>
      </w:rPr>
    </w:lvl>
  </w:abstractNum>
  <w:abstractNum w:abstractNumId="36" w15:restartNumberingAfterBreak="0">
    <w:nsid w:val="17484FBC"/>
    <w:multiLevelType w:val="hybridMultilevel"/>
    <w:tmpl w:val="6E8C6396"/>
    <w:lvl w:ilvl="0" w:tplc="096A6C14">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CF56A8D4">
      <w:numFmt w:val="bullet"/>
      <w:lvlText w:val="•"/>
      <w:lvlJc w:val="left"/>
      <w:pPr>
        <w:ind w:left="2184" w:hanging="709"/>
      </w:pPr>
      <w:rPr>
        <w:rFonts w:hint="default"/>
        <w:lang w:val="ru-RU" w:eastAsia="en-US" w:bidi="ar-SA"/>
      </w:rPr>
    </w:lvl>
    <w:lvl w:ilvl="2" w:tplc="5A3C4B34">
      <w:numFmt w:val="bullet"/>
      <w:lvlText w:val="•"/>
      <w:lvlJc w:val="left"/>
      <w:pPr>
        <w:ind w:left="3149" w:hanging="709"/>
      </w:pPr>
      <w:rPr>
        <w:rFonts w:hint="default"/>
        <w:lang w:val="ru-RU" w:eastAsia="en-US" w:bidi="ar-SA"/>
      </w:rPr>
    </w:lvl>
    <w:lvl w:ilvl="3" w:tplc="5D8AE43A">
      <w:numFmt w:val="bullet"/>
      <w:lvlText w:val="•"/>
      <w:lvlJc w:val="left"/>
      <w:pPr>
        <w:ind w:left="4113" w:hanging="709"/>
      </w:pPr>
      <w:rPr>
        <w:rFonts w:hint="default"/>
        <w:lang w:val="ru-RU" w:eastAsia="en-US" w:bidi="ar-SA"/>
      </w:rPr>
    </w:lvl>
    <w:lvl w:ilvl="4" w:tplc="0AB03B58">
      <w:numFmt w:val="bullet"/>
      <w:lvlText w:val="•"/>
      <w:lvlJc w:val="left"/>
      <w:pPr>
        <w:ind w:left="5078" w:hanging="709"/>
      </w:pPr>
      <w:rPr>
        <w:rFonts w:hint="default"/>
        <w:lang w:val="ru-RU" w:eastAsia="en-US" w:bidi="ar-SA"/>
      </w:rPr>
    </w:lvl>
    <w:lvl w:ilvl="5" w:tplc="FA2C2122">
      <w:numFmt w:val="bullet"/>
      <w:lvlText w:val="•"/>
      <w:lvlJc w:val="left"/>
      <w:pPr>
        <w:ind w:left="6043" w:hanging="709"/>
      </w:pPr>
      <w:rPr>
        <w:rFonts w:hint="default"/>
        <w:lang w:val="ru-RU" w:eastAsia="en-US" w:bidi="ar-SA"/>
      </w:rPr>
    </w:lvl>
    <w:lvl w:ilvl="6" w:tplc="782E1BA2">
      <w:numFmt w:val="bullet"/>
      <w:lvlText w:val="•"/>
      <w:lvlJc w:val="left"/>
      <w:pPr>
        <w:ind w:left="7007" w:hanging="709"/>
      </w:pPr>
      <w:rPr>
        <w:rFonts w:hint="default"/>
        <w:lang w:val="ru-RU" w:eastAsia="en-US" w:bidi="ar-SA"/>
      </w:rPr>
    </w:lvl>
    <w:lvl w:ilvl="7" w:tplc="59E4DBE8">
      <w:numFmt w:val="bullet"/>
      <w:lvlText w:val="•"/>
      <w:lvlJc w:val="left"/>
      <w:pPr>
        <w:ind w:left="7972" w:hanging="709"/>
      </w:pPr>
      <w:rPr>
        <w:rFonts w:hint="default"/>
        <w:lang w:val="ru-RU" w:eastAsia="en-US" w:bidi="ar-SA"/>
      </w:rPr>
    </w:lvl>
    <w:lvl w:ilvl="8" w:tplc="02D03DA6">
      <w:numFmt w:val="bullet"/>
      <w:lvlText w:val="•"/>
      <w:lvlJc w:val="left"/>
      <w:pPr>
        <w:ind w:left="8937" w:hanging="709"/>
      </w:pPr>
      <w:rPr>
        <w:rFonts w:hint="default"/>
        <w:lang w:val="ru-RU" w:eastAsia="en-US" w:bidi="ar-SA"/>
      </w:rPr>
    </w:lvl>
  </w:abstractNum>
  <w:abstractNum w:abstractNumId="37" w15:restartNumberingAfterBreak="0">
    <w:nsid w:val="175A16CD"/>
    <w:multiLevelType w:val="hybridMultilevel"/>
    <w:tmpl w:val="D096C8E2"/>
    <w:lvl w:ilvl="0" w:tplc="06A2EA40">
      <w:start w:val="1"/>
      <w:numFmt w:val="decimal"/>
      <w:lvlText w:val="%1."/>
      <w:lvlJc w:val="left"/>
      <w:pPr>
        <w:ind w:left="1501" w:hanging="708"/>
      </w:pPr>
      <w:rPr>
        <w:rFonts w:ascii="Times New Roman" w:eastAsia="Times New Roman" w:hAnsi="Times New Roman" w:cs="Times New Roman" w:hint="default"/>
        <w:b w:val="0"/>
        <w:bCs w:val="0"/>
        <w:i/>
        <w:iCs/>
        <w:color w:val="221F1F"/>
        <w:spacing w:val="0"/>
        <w:w w:val="100"/>
        <w:sz w:val="28"/>
        <w:szCs w:val="28"/>
        <w:lang w:val="ru-RU" w:eastAsia="en-US" w:bidi="ar-SA"/>
      </w:rPr>
    </w:lvl>
    <w:lvl w:ilvl="1" w:tplc="4C84B95C">
      <w:numFmt w:val="bullet"/>
      <w:lvlText w:val="•"/>
      <w:lvlJc w:val="left"/>
      <w:pPr>
        <w:ind w:left="2436" w:hanging="708"/>
      </w:pPr>
      <w:rPr>
        <w:rFonts w:hint="default"/>
        <w:lang w:val="ru-RU" w:eastAsia="en-US" w:bidi="ar-SA"/>
      </w:rPr>
    </w:lvl>
    <w:lvl w:ilvl="2" w:tplc="AD8AFCB2">
      <w:numFmt w:val="bullet"/>
      <w:lvlText w:val="•"/>
      <w:lvlJc w:val="left"/>
      <w:pPr>
        <w:ind w:left="3373" w:hanging="708"/>
      </w:pPr>
      <w:rPr>
        <w:rFonts w:hint="default"/>
        <w:lang w:val="ru-RU" w:eastAsia="en-US" w:bidi="ar-SA"/>
      </w:rPr>
    </w:lvl>
    <w:lvl w:ilvl="3" w:tplc="C66EF6CE">
      <w:numFmt w:val="bullet"/>
      <w:lvlText w:val="•"/>
      <w:lvlJc w:val="left"/>
      <w:pPr>
        <w:ind w:left="4309" w:hanging="708"/>
      </w:pPr>
      <w:rPr>
        <w:rFonts w:hint="default"/>
        <w:lang w:val="ru-RU" w:eastAsia="en-US" w:bidi="ar-SA"/>
      </w:rPr>
    </w:lvl>
    <w:lvl w:ilvl="4" w:tplc="F0FA53F2">
      <w:numFmt w:val="bullet"/>
      <w:lvlText w:val="•"/>
      <w:lvlJc w:val="left"/>
      <w:pPr>
        <w:ind w:left="5246" w:hanging="708"/>
      </w:pPr>
      <w:rPr>
        <w:rFonts w:hint="default"/>
        <w:lang w:val="ru-RU" w:eastAsia="en-US" w:bidi="ar-SA"/>
      </w:rPr>
    </w:lvl>
    <w:lvl w:ilvl="5" w:tplc="CD64FDFC">
      <w:numFmt w:val="bullet"/>
      <w:lvlText w:val="•"/>
      <w:lvlJc w:val="left"/>
      <w:pPr>
        <w:ind w:left="6183" w:hanging="708"/>
      </w:pPr>
      <w:rPr>
        <w:rFonts w:hint="default"/>
        <w:lang w:val="ru-RU" w:eastAsia="en-US" w:bidi="ar-SA"/>
      </w:rPr>
    </w:lvl>
    <w:lvl w:ilvl="6" w:tplc="5D92FD4C">
      <w:numFmt w:val="bullet"/>
      <w:lvlText w:val="•"/>
      <w:lvlJc w:val="left"/>
      <w:pPr>
        <w:ind w:left="7119" w:hanging="708"/>
      </w:pPr>
      <w:rPr>
        <w:rFonts w:hint="default"/>
        <w:lang w:val="ru-RU" w:eastAsia="en-US" w:bidi="ar-SA"/>
      </w:rPr>
    </w:lvl>
    <w:lvl w:ilvl="7" w:tplc="EDDE09B8">
      <w:numFmt w:val="bullet"/>
      <w:lvlText w:val="•"/>
      <w:lvlJc w:val="left"/>
      <w:pPr>
        <w:ind w:left="8056" w:hanging="708"/>
      </w:pPr>
      <w:rPr>
        <w:rFonts w:hint="default"/>
        <w:lang w:val="ru-RU" w:eastAsia="en-US" w:bidi="ar-SA"/>
      </w:rPr>
    </w:lvl>
    <w:lvl w:ilvl="8" w:tplc="3A9E21EA">
      <w:numFmt w:val="bullet"/>
      <w:lvlText w:val="•"/>
      <w:lvlJc w:val="left"/>
      <w:pPr>
        <w:ind w:left="8993" w:hanging="708"/>
      </w:pPr>
      <w:rPr>
        <w:rFonts w:hint="default"/>
        <w:lang w:val="ru-RU" w:eastAsia="en-US" w:bidi="ar-SA"/>
      </w:rPr>
    </w:lvl>
  </w:abstractNum>
  <w:abstractNum w:abstractNumId="38" w15:restartNumberingAfterBreak="0">
    <w:nsid w:val="18C03C73"/>
    <w:multiLevelType w:val="hybridMultilevel"/>
    <w:tmpl w:val="ADCC1AF2"/>
    <w:lvl w:ilvl="0" w:tplc="2428669E">
      <w:start w:val="1"/>
      <w:numFmt w:val="decimal"/>
      <w:lvlText w:val="%1)"/>
      <w:lvlJc w:val="left"/>
      <w:pPr>
        <w:ind w:left="1098" w:hanging="305"/>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42E48DB4">
      <w:numFmt w:val="bullet"/>
      <w:lvlText w:val=""/>
      <w:lvlJc w:val="left"/>
      <w:pPr>
        <w:ind w:left="793" w:hanging="708"/>
      </w:pPr>
      <w:rPr>
        <w:rFonts w:ascii="Symbol" w:eastAsia="Symbol" w:hAnsi="Symbol" w:cs="Symbol" w:hint="default"/>
        <w:b w:val="0"/>
        <w:bCs w:val="0"/>
        <w:i w:val="0"/>
        <w:iCs w:val="0"/>
        <w:color w:val="221F1F"/>
        <w:spacing w:val="0"/>
        <w:w w:val="100"/>
        <w:sz w:val="28"/>
        <w:szCs w:val="28"/>
        <w:lang w:val="ru-RU" w:eastAsia="en-US" w:bidi="ar-SA"/>
      </w:rPr>
    </w:lvl>
    <w:lvl w:ilvl="2" w:tplc="AF909884">
      <w:numFmt w:val="bullet"/>
      <w:lvlText w:val="•"/>
      <w:lvlJc w:val="left"/>
      <w:pPr>
        <w:ind w:left="2185" w:hanging="708"/>
      </w:pPr>
      <w:rPr>
        <w:rFonts w:hint="default"/>
        <w:lang w:val="ru-RU" w:eastAsia="en-US" w:bidi="ar-SA"/>
      </w:rPr>
    </w:lvl>
    <w:lvl w:ilvl="3" w:tplc="AB56B0C6">
      <w:numFmt w:val="bullet"/>
      <w:lvlText w:val="•"/>
      <w:lvlJc w:val="left"/>
      <w:pPr>
        <w:ind w:left="3270" w:hanging="708"/>
      </w:pPr>
      <w:rPr>
        <w:rFonts w:hint="default"/>
        <w:lang w:val="ru-RU" w:eastAsia="en-US" w:bidi="ar-SA"/>
      </w:rPr>
    </w:lvl>
    <w:lvl w:ilvl="4" w:tplc="4F9C9BDC">
      <w:numFmt w:val="bullet"/>
      <w:lvlText w:val="•"/>
      <w:lvlJc w:val="left"/>
      <w:pPr>
        <w:ind w:left="4355" w:hanging="708"/>
      </w:pPr>
      <w:rPr>
        <w:rFonts w:hint="default"/>
        <w:lang w:val="ru-RU" w:eastAsia="en-US" w:bidi="ar-SA"/>
      </w:rPr>
    </w:lvl>
    <w:lvl w:ilvl="5" w:tplc="DC5686AC">
      <w:numFmt w:val="bullet"/>
      <w:lvlText w:val="•"/>
      <w:lvlJc w:val="left"/>
      <w:pPr>
        <w:ind w:left="5440" w:hanging="708"/>
      </w:pPr>
      <w:rPr>
        <w:rFonts w:hint="default"/>
        <w:lang w:val="ru-RU" w:eastAsia="en-US" w:bidi="ar-SA"/>
      </w:rPr>
    </w:lvl>
    <w:lvl w:ilvl="6" w:tplc="18B8CE5C">
      <w:numFmt w:val="bullet"/>
      <w:lvlText w:val="•"/>
      <w:lvlJc w:val="left"/>
      <w:pPr>
        <w:ind w:left="6525" w:hanging="708"/>
      </w:pPr>
      <w:rPr>
        <w:rFonts w:hint="default"/>
        <w:lang w:val="ru-RU" w:eastAsia="en-US" w:bidi="ar-SA"/>
      </w:rPr>
    </w:lvl>
    <w:lvl w:ilvl="7" w:tplc="236A23D8">
      <w:numFmt w:val="bullet"/>
      <w:lvlText w:val="•"/>
      <w:lvlJc w:val="left"/>
      <w:pPr>
        <w:ind w:left="7610" w:hanging="708"/>
      </w:pPr>
      <w:rPr>
        <w:rFonts w:hint="default"/>
        <w:lang w:val="ru-RU" w:eastAsia="en-US" w:bidi="ar-SA"/>
      </w:rPr>
    </w:lvl>
    <w:lvl w:ilvl="8" w:tplc="888620E0">
      <w:numFmt w:val="bullet"/>
      <w:lvlText w:val="•"/>
      <w:lvlJc w:val="left"/>
      <w:pPr>
        <w:ind w:left="8696" w:hanging="708"/>
      </w:pPr>
      <w:rPr>
        <w:rFonts w:hint="default"/>
        <w:lang w:val="ru-RU" w:eastAsia="en-US" w:bidi="ar-SA"/>
      </w:rPr>
    </w:lvl>
  </w:abstractNum>
  <w:abstractNum w:abstractNumId="39" w15:restartNumberingAfterBreak="0">
    <w:nsid w:val="18EB224F"/>
    <w:multiLevelType w:val="hybridMultilevel"/>
    <w:tmpl w:val="CB66AFFE"/>
    <w:lvl w:ilvl="0" w:tplc="4404CF34">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7CDEDFCC">
      <w:numFmt w:val="bullet"/>
      <w:lvlText w:val="•"/>
      <w:lvlJc w:val="left"/>
      <w:pPr>
        <w:ind w:left="1806" w:hanging="708"/>
      </w:pPr>
      <w:rPr>
        <w:rFonts w:hint="default"/>
        <w:lang w:val="ru-RU" w:eastAsia="en-US" w:bidi="ar-SA"/>
      </w:rPr>
    </w:lvl>
    <w:lvl w:ilvl="2" w:tplc="2376C104">
      <w:numFmt w:val="bullet"/>
      <w:lvlText w:val="•"/>
      <w:lvlJc w:val="left"/>
      <w:pPr>
        <w:ind w:left="2813" w:hanging="708"/>
      </w:pPr>
      <w:rPr>
        <w:rFonts w:hint="default"/>
        <w:lang w:val="ru-RU" w:eastAsia="en-US" w:bidi="ar-SA"/>
      </w:rPr>
    </w:lvl>
    <w:lvl w:ilvl="3" w:tplc="5126AF70">
      <w:numFmt w:val="bullet"/>
      <w:lvlText w:val="•"/>
      <w:lvlJc w:val="left"/>
      <w:pPr>
        <w:ind w:left="3819" w:hanging="708"/>
      </w:pPr>
      <w:rPr>
        <w:rFonts w:hint="default"/>
        <w:lang w:val="ru-RU" w:eastAsia="en-US" w:bidi="ar-SA"/>
      </w:rPr>
    </w:lvl>
    <w:lvl w:ilvl="4" w:tplc="CE0C58D8">
      <w:numFmt w:val="bullet"/>
      <w:lvlText w:val="•"/>
      <w:lvlJc w:val="left"/>
      <w:pPr>
        <w:ind w:left="4826" w:hanging="708"/>
      </w:pPr>
      <w:rPr>
        <w:rFonts w:hint="default"/>
        <w:lang w:val="ru-RU" w:eastAsia="en-US" w:bidi="ar-SA"/>
      </w:rPr>
    </w:lvl>
    <w:lvl w:ilvl="5" w:tplc="D91E0580">
      <w:numFmt w:val="bullet"/>
      <w:lvlText w:val="•"/>
      <w:lvlJc w:val="left"/>
      <w:pPr>
        <w:ind w:left="5833" w:hanging="708"/>
      </w:pPr>
      <w:rPr>
        <w:rFonts w:hint="default"/>
        <w:lang w:val="ru-RU" w:eastAsia="en-US" w:bidi="ar-SA"/>
      </w:rPr>
    </w:lvl>
    <w:lvl w:ilvl="6" w:tplc="41B05DCA">
      <w:numFmt w:val="bullet"/>
      <w:lvlText w:val="•"/>
      <w:lvlJc w:val="left"/>
      <w:pPr>
        <w:ind w:left="6839" w:hanging="708"/>
      </w:pPr>
      <w:rPr>
        <w:rFonts w:hint="default"/>
        <w:lang w:val="ru-RU" w:eastAsia="en-US" w:bidi="ar-SA"/>
      </w:rPr>
    </w:lvl>
    <w:lvl w:ilvl="7" w:tplc="80D00DB8">
      <w:numFmt w:val="bullet"/>
      <w:lvlText w:val="•"/>
      <w:lvlJc w:val="left"/>
      <w:pPr>
        <w:ind w:left="7846" w:hanging="708"/>
      </w:pPr>
      <w:rPr>
        <w:rFonts w:hint="default"/>
        <w:lang w:val="ru-RU" w:eastAsia="en-US" w:bidi="ar-SA"/>
      </w:rPr>
    </w:lvl>
    <w:lvl w:ilvl="8" w:tplc="8A741CBC">
      <w:numFmt w:val="bullet"/>
      <w:lvlText w:val="•"/>
      <w:lvlJc w:val="left"/>
      <w:pPr>
        <w:ind w:left="8853" w:hanging="708"/>
      </w:pPr>
      <w:rPr>
        <w:rFonts w:hint="default"/>
        <w:lang w:val="ru-RU" w:eastAsia="en-US" w:bidi="ar-SA"/>
      </w:rPr>
    </w:lvl>
  </w:abstractNum>
  <w:abstractNum w:abstractNumId="40" w15:restartNumberingAfterBreak="0">
    <w:nsid w:val="19323E23"/>
    <w:multiLevelType w:val="hybridMultilevel"/>
    <w:tmpl w:val="FFE6A790"/>
    <w:lvl w:ilvl="0" w:tplc="BE86C218">
      <w:numFmt w:val="bullet"/>
      <w:lvlText w:val="•"/>
      <w:lvlJc w:val="left"/>
      <w:pPr>
        <w:ind w:left="153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253" w:hanging="360"/>
      </w:pPr>
      <w:rPr>
        <w:rFonts w:ascii="Courier New" w:hAnsi="Courier New" w:cs="Courier New" w:hint="default"/>
      </w:rPr>
    </w:lvl>
    <w:lvl w:ilvl="2" w:tplc="04190005" w:tentative="1">
      <w:start w:val="1"/>
      <w:numFmt w:val="bullet"/>
      <w:lvlText w:val=""/>
      <w:lvlJc w:val="left"/>
      <w:pPr>
        <w:ind w:left="2973" w:hanging="360"/>
      </w:pPr>
      <w:rPr>
        <w:rFonts w:ascii="Wingdings" w:hAnsi="Wingdings" w:hint="default"/>
      </w:rPr>
    </w:lvl>
    <w:lvl w:ilvl="3" w:tplc="04190001" w:tentative="1">
      <w:start w:val="1"/>
      <w:numFmt w:val="bullet"/>
      <w:lvlText w:val=""/>
      <w:lvlJc w:val="left"/>
      <w:pPr>
        <w:ind w:left="3693" w:hanging="360"/>
      </w:pPr>
      <w:rPr>
        <w:rFonts w:ascii="Symbol" w:hAnsi="Symbol" w:hint="default"/>
      </w:rPr>
    </w:lvl>
    <w:lvl w:ilvl="4" w:tplc="04190003" w:tentative="1">
      <w:start w:val="1"/>
      <w:numFmt w:val="bullet"/>
      <w:lvlText w:val="o"/>
      <w:lvlJc w:val="left"/>
      <w:pPr>
        <w:ind w:left="4413" w:hanging="360"/>
      </w:pPr>
      <w:rPr>
        <w:rFonts w:ascii="Courier New" w:hAnsi="Courier New" w:cs="Courier New" w:hint="default"/>
      </w:rPr>
    </w:lvl>
    <w:lvl w:ilvl="5" w:tplc="04190005" w:tentative="1">
      <w:start w:val="1"/>
      <w:numFmt w:val="bullet"/>
      <w:lvlText w:val=""/>
      <w:lvlJc w:val="left"/>
      <w:pPr>
        <w:ind w:left="5133" w:hanging="360"/>
      </w:pPr>
      <w:rPr>
        <w:rFonts w:ascii="Wingdings" w:hAnsi="Wingdings" w:hint="default"/>
      </w:rPr>
    </w:lvl>
    <w:lvl w:ilvl="6" w:tplc="04190001" w:tentative="1">
      <w:start w:val="1"/>
      <w:numFmt w:val="bullet"/>
      <w:lvlText w:val=""/>
      <w:lvlJc w:val="left"/>
      <w:pPr>
        <w:ind w:left="5853" w:hanging="360"/>
      </w:pPr>
      <w:rPr>
        <w:rFonts w:ascii="Symbol" w:hAnsi="Symbol" w:hint="default"/>
      </w:rPr>
    </w:lvl>
    <w:lvl w:ilvl="7" w:tplc="04190003" w:tentative="1">
      <w:start w:val="1"/>
      <w:numFmt w:val="bullet"/>
      <w:lvlText w:val="o"/>
      <w:lvlJc w:val="left"/>
      <w:pPr>
        <w:ind w:left="6573" w:hanging="360"/>
      </w:pPr>
      <w:rPr>
        <w:rFonts w:ascii="Courier New" w:hAnsi="Courier New" w:cs="Courier New" w:hint="default"/>
      </w:rPr>
    </w:lvl>
    <w:lvl w:ilvl="8" w:tplc="04190005" w:tentative="1">
      <w:start w:val="1"/>
      <w:numFmt w:val="bullet"/>
      <w:lvlText w:val=""/>
      <w:lvlJc w:val="left"/>
      <w:pPr>
        <w:ind w:left="7293" w:hanging="360"/>
      </w:pPr>
      <w:rPr>
        <w:rFonts w:ascii="Wingdings" w:hAnsi="Wingdings" w:hint="default"/>
      </w:rPr>
    </w:lvl>
  </w:abstractNum>
  <w:abstractNum w:abstractNumId="41" w15:restartNumberingAfterBreak="0">
    <w:nsid w:val="195A4D36"/>
    <w:multiLevelType w:val="hybridMultilevel"/>
    <w:tmpl w:val="BFC2EFFA"/>
    <w:lvl w:ilvl="0" w:tplc="1346B428">
      <w:start w:val="1"/>
      <w:numFmt w:val="decimal"/>
      <w:lvlText w:val="%1)"/>
      <w:lvlJc w:val="left"/>
      <w:pPr>
        <w:ind w:left="648" w:hanging="709"/>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FB827016">
      <w:numFmt w:val="bullet"/>
      <w:lvlText w:val=""/>
      <w:lvlJc w:val="left"/>
      <w:pPr>
        <w:ind w:left="648" w:hanging="709"/>
      </w:pPr>
      <w:rPr>
        <w:rFonts w:ascii="Symbol" w:eastAsia="Symbol" w:hAnsi="Symbol" w:cs="Symbol" w:hint="default"/>
        <w:b w:val="0"/>
        <w:bCs w:val="0"/>
        <w:i w:val="0"/>
        <w:iCs w:val="0"/>
        <w:color w:val="221F1F"/>
        <w:spacing w:val="0"/>
        <w:w w:val="100"/>
        <w:sz w:val="28"/>
        <w:szCs w:val="28"/>
        <w:lang w:val="ru-RU" w:eastAsia="en-US" w:bidi="ar-SA"/>
      </w:rPr>
    </w:lvl>
    <w:lvl w:ilvl="2" w:tplc="5CD60922">
      <w:numFmt w:val="bullet"/>
      <w:lvlText w:val="•"/>
      <w:lvlJc w:val="left"/>
      <w:pPr>
        <w:ind w:left="2685" w:hanging="709"/>
      </w:pPr>
      <w:rPr>
        <w:rFonts w:hint="default"/>
        <w:lang w:val="ru-RU" w:eastAsia="en-US" w:bidi="ar-SA"/>
      </w:rPr>
    </w:lvl>
    <w:lvl w:ilvl="3" w:tplc="CED0949C">
      <w:numFmt w:val="bullet"/>
      <w:lvlText w:val="•"/>
      <w:lvlJc w:val="left"/>
      <w:pPr>
        <w:ind w:left="3707" w:hanging="709"/>
      </w:pPr>
      <w:rPr>
        <w:rFonts w:hint="default"/>
        <w:lang w:val="ru-RU" w:eastAsia="en-US" w:bidi="ar-SA"/>
      </w:rPr>
    </w:lvl>
    <w:lvl w:ilvl="4" w:tplc="B3BA5B9E">
      <w:numFmt w:val="bullet"/>
      <w:lvlText w:val="•"/>
      <w:lvlJc w:val="left"/>
      <w:pPr>
        <w:ind w:left="4730" w:hanging="709"/>
      </w:pPr>
      <w:rPr>
        <w:rFonts w:hint="default"/>
        <w:lang w:val="ru-RU" w:eastAsia="en-US" w:bidi="ar-SA"/>
      </w:rPr>
    </w:lvl>
    <w:lvl w:ilvl="5" w:tplc="19F2B5D8">
      <w:numFmt w:val="bullet"/>
      <w:lvlText w:val="•"/>
      <w:lvlJc w:val="left"/>
      <w:pPr>
        <w:ind w:left="5753" w:hanging="709"/>
      </w:pPr>
      <w:rPr>
        <w:rFonts w:hint="default"/>
        <w:lang w:val="ru-RU" w:eastAsia="en-US" w:bidi="ar-SA"/>
      </w:rPr>
    </w:lvl>
    <w:lvl w:ilvl="6" w:tplc="C3F62870">
      <w:numFmt w:val="bullet"/>
      <w:lvlText w:val="•"/>
      <w:lvlJc w:val="left"/>
      <w:pPr>
        <w:ind w:left="6775" w:hanging="709"/>
      </w:pPr>
      <w:rPr>
        <w:rFonts w:hint="default"/>
        <w:lang w:val="ru-RU" w:eastAsia="en-US" w:bidi="ar-SA"/>
      </w:rPr>
    </w:lvl>
    <w:lvl w:ilvl="7" w:tplc="CC36BCAA">
      <w:numFmt w:val="bullet"/>
      <w:lvlText w:val="•"/>
      <w:lvlJc w:val="left"/>
      <w:pPr>
        <w:ind w:left="7798" w:hanging="709"/>
      </w:pPr>
      <w:rPr>
        <w:rFonts w:hint="default"/>
        <w:lang w:val="ru-RU" w:eastAsia="en-US" w:bidi="ar-SA"/>
      </w:rPr>
    </w:lvl>
    <w:lvl w:ilvl="8" w:tplc="5FC8F2CA">
      <w:numFmt w:val="bullet"/>
      <w:lvlText w:val="•"/>
      <w:lvlJc w:val="left"/>
      <w:pPr>
        <w:ind w:left="8821" w:hanging="709"/>
      </w:pPr>
      <w:rPr>
        <w:rFonts w:hint="default"/>
        <w:lang w:val="ru-RU" w:eastAsia="en-US" w:bidi="ar-SA"/>
      </w:rPr>
    </w:lvl>
  </w:abstractNum>
  <w:abstractNum w:abstractNumId="42" w15:restartNumberingAfterBreak="0">
    <w:nsid w:val="19737F5A"/>
    <w:multiLevelType w:val="hybridMultilevel"/>
    <w:tmpl w:val="E4BCB00C"/>
    <w:lvl w:ilvl="0" w:tplc="435C9570">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9416A0B8">
      <w:numFmt w:val="bullet"/>
      <w:lvlText w:val="•"/>
      <w:lvlJc w:val="left"/>
      <w:pPr>
        <w:ind w:left="2184" w:hanging="709"/>
      </w:pPr>
      <w:rPr>
        <w:rFonts w:hint="default"/>
        <w:lang w:val="ru-RU" w:eastAsia="en-US" w:bidi="ar-SA"/>
      </w:rPr>
    </w:lvl>
    <w:lvl w:ilvl="2" w:tplc="41C6A116">
      <w:numFmt w:val="bullet"/>
      <w:lvlText w:val="•"/>
      <w:lvlJc w:val="left"/>
      <w:pPr>
        <w:ind w:left="3149" w:hanging="709"/>
      </w:pPr>
      <w:rPr>
        <w:rFonts w:hint="default"/>
        <w:lang w:val="ru-RU" w:eastAsia="en-US" w:bidi="ar-SA"/>
      </w:rPr>
    </w:lvl>
    <w:lvl w:ilvl="3" w:tplc="3AEE2E42">
      <w:numFmt w:val="bullet"/>
      <w:lvlText w:val="•"/>
      <w:lvlJc w:val="left"/>
      <w:pPr>
        <w:ind w:left="4113" w:hanging="709"/>
      </w:pPr>
      <w:rPr>
        <w:rFonts w:hint="default"/>
        <w:lang w:val="ru-RU" w:eastAsia="en-US" w:bidi="ar-SA"/>
      </w:rPr>
    </w:lvl>
    <w:lvl w:ilvl="4" w:tplc="26247A2E">
      <w:numFmt w:val="bullet"/>
      <w:lvlText w:val="•"/>
      <w:lvlJc w:val="left"/>
      <w:pPr>
        <w:ind w:left="5078" w:hanging="709"/>
      </w:pPr>
      <w:rPr>
        <w:rFonts w:hint="default"/>
        <w:lang w:val="ru-RU" w:eastAsia="en-US" w:bidi="ar-SA"/>
      </w:rPr>
    </w:lvl>
    <w:lvl w:ilvl="5" w:tplc="9FE6D620">
      <w:numFmt w:val="bullet"/>
      <w:lvlText w:val="•"/>
      <w:lvlJc w:val="left"/>
      <w:pPr>
        <w:ind w:left="6043" w:hanging="709"/>
      </w:pPr>
      <w:rPr>
        <w:rFonts w:hint="default"/>
        <w:lang w:val="ru-RU" w:eastAsia="en-US" w:bidi="ar-SA"/>
      </w:rPr>
    </w:lvl>
    <w:lvl w:ilvl="6" w:tplc="4992CEC0">
      <w:numFmt w:val="bullet"/>
      <w:lvlText w:val="•"/>
      <w:lvlJc w:val="left"/>
      <w:pPr>
        <w:ind w:left="7007" w:hanging="709"/>
      </w:pPr>
      <w:rPr>
        <w:rFonts w:hint="default"/>
        <w:lang w:val="ru-RU" w:eastAsia="en-US" w:bidi="ar-SA"/>
      </w:rPr>
    </w:lvl>
    <w:lvl w:ilvl="7" w:tplc="45F08B4A">
      <w:numFmt w:val="bullet"/>
      <w:lvlText w:val="•"/>
      <w:lvlJc w:val="left"/>
      <w:pPr>
        <w:ind w:left="7972" w:hanging="709"/>
      </w:pPr>
      <w:rPr>
        <w:rFonts w:hint="default"/>
        <w:lang w:val="ru-RU" w:eastAsia="en-US" w:bidi="ar-SA"/>
      </w:rPr>
    </w:lvl>
    <w:lvl w:ilvl="8" w:tplc="14321178">
      <w:numFmt w:val="bullet"/>
      <w:lvlText w:val="•"/>
      <w:lvlJc w:val="left"/>
      <w:pPr>
        <w:ind w:left="8937" w:hanging="709"/>
      </w:pPr>
      <w:rPr>
        <w:rFonts w:hint="default"/>
        <w:lang w:val="ru-RU" w:eastAsia="en-US" w:bidi="ar-SA"/>
      </w:rPr>
    </w:lvl>
  </w:abstractNum>
  <w:abstractNum w:abstractNumId="43" w15:restartNumberingAfterBreak="0">
    <w:nsid w:val="198955F1"/>
    <w:multiLevelType w:val="hybridMultilevel"/>
    <w:tmpl w:val="A34E9594"/>
    <w:lvl w:ilvl="0" w:tplc="ECB0B57C">
      <w:start w:val="1"/>
      <w:numFmt w:val="decimal"/>
      <w:lvlText w:val="%1)"/>
      <w:lvlJc w:val="left"/>
      <w:pPr>
        <w:ind w:left="793"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E25EE154">
      <w:numFmt w:val="bullet"/>
      <w:lvlText w:val="•"/>
      <w:lvlJc w:val="left"/>
      <w:pPr>
        <w:ind w:left="1806" w:hanging="708"/>
      </w:pPr>
      <w:rPr>
        <w:rFonts w:hint="default"/>
        <w:lang w:val="ru-RU" w:eastAsia="en-US" w:bidi="ar-SA"/>
      </w:rPr>
    </w:lvl>
    <w:lvl w:ilvl="2" w:tplc="109EF656">
      <w:numFmt w:val="bullet"/>
      <w:lvlText w:val="•"/>
      <w:lvlJc w:val="left"/>
      <w:pPr>
        <w:ind w:left="2813" w:hanging="708"/>
      </w:pPr>
      <w:rPr>
        <w:rFonts w:hint="default"/>
        <w:lang w:val="ru-RU" w:eastAsia="en-US" w:bidi="ar-SA"/>
      </w:rPr>
    </w:lvl>
    <w:lvl w:ilvl="3" w:tplc="E38C0AD4">
      <w:numFmt w:val="bullet"/>
      <w:lvlText w:val="•"/>
      <w:lvlJc w:val="left"/>
      <w:pPr>
        <w:ind w:left="3819" w:hanging="708"/>
      </w:pPr>
      <w:rPr>
        <w:rFonts w:hint="default"/>
        <w:lang w:val="ru-RU" w:eastAsia="en-US" w:bidi="ar-SA"/>
      </w:rPr>
    </w:lvl>
    <w:lvl w:ilvl="4" w:tplc="E83CC4F8">
      <w:numFmt w:val="bullet"/>
      <w:lvlText w:val="•"/>
      <w:lvlJc w:val="left"/>
      <w:pPr>
        <w:ind w:left="4826" w:hanging="708"/>
      </w:pPr>
      <w:rPr>
        <w:rFonts w:hint="default"/>
        <w:lang w:val="ru-RU" w:eastAsia="en-US" w:bidi="ar-SA"/>
      </w:rPr>
    </w:lvl>
    <w:lvl w:ilvl="5" w:tplc="091E16B2">
      <w:numFmt w:val="bullet"/>
      <w:lvlText w:val="•"/>
      <w:lvlJc w:val="left"/>
      <w:pPr>
        <w:ind w:left="5833" w:hanging="708"/>
      </w:pPr>
      <w:rPr>
        <w:rFonts w:hint="default"/>
        <w:lang w:val="ru-RU" w:eastAsia="en-US" w:bidi="ar-SA"/>
      </w:rPr>
    </w:lvl>
    <w:lvl w:ilvl="6" w:tplc="F1BEC44C">
      <w:numFmt w:val="bullet"/>
      <w:lvlText w:val="•"/>
      <w:lvlJc w:val="left"/>
      <w:pPr>
        <w:ind w:left="6839" w:hanging="708"/>
      </w:pPr>
      <w:rPr>
        <w:rFonts w:hint="default"/>
        <w:lang w:val="ru-RU" w:eastAsia="en-US" w:bidi="ar-SA"/>
      </w:rPr>
    </w:lvl>
    <w:lvl w:ilvl="7" w:tplc="2AAC5578">
      <w:numFmt w:val="bullet"/>
      <w:lvlText w:val="•"/>
      <w:lvlJc w:val="left"/>
      <w:pPr>
        <w:ind w:left="7846" w:hanging="708"/>
      </w:pPr>
      <w:rPr>
        <w:rFonts w:hint="default"/>
        <w:lang w:val="ru-RU" w:eastAsia="en-US" w:bidi="ar-SA"/>
      </w:rPr>
    </w:lvl>
    <w:lvl w:ilvl="8" w:tplc="3780A9FA">
      <w:numFmt w:val="bullet"/>
      <w:lvlText w:val="•"/>
      <w:lvlJc w:val="left"/>
      <w:pPr>
        <w:ind w:left="8853" w:hanging="708"/>
      </w:pPr>
      <w:rPr>
        <w:rFonts w:hint="default"/>
        <w:lang w:val="ru-RU" w:eastAsia="en-US" w:bidi="ar-SA"/>
      </w:rPr>
    </w:lvl>
  </w:abstractNum>
  <w:abstractNum w:abstractNumId="44" w15:restartNumberingAfterBreak="0">
    <w:nsid w:val="19CD76A8"/>
    <w:multiLevelType w:val="hybridMultilevel"/>
    <w:tmpl w:val="A6327A0C"/>
    <w:lvl w:ilvl="0" w:tplc="B8124020">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9C3ACF6C">
      <w:numFmt w:val="bullet"/>
      <w:lvlText w:val="•"/>
      <w:lvlJc w:val="left"/>
      <w:pPr>
        <w:ind w:left="1806" w:hanging="708"/>
      </w:pPr>
      <w:rPr>
        <w:rFonts w:hint="default"/>
        <w:lang w:val="ru-RU" w:eastAsia="en-US" w:bidi="ar-SA"/>
      </w:rPr>
    </w:lvl>
    <w:lvl w:ilvl="2" w:tplc="E16A62FE">
      <w:numFmt w:val="bullet"/>
      <w:lvlText w:val="•"/>
      <w:lvlJc w:val="left"/>
      <w:pPr>
        <w:ind w:left="2813" w:hanging="708"/>
      </w:pPr>
      <w:rPr>
        <w:rFonts w:hint="default"/>
        <w:lang w:val="ru-RU" w:eastAsia="en-US" w:bidi="ar-SA"/>
      </w:rPr>
    </w:lvl>
    <w:lvl w:ilvl="3" w:tplc="215E6154">
      <w:numFmt w:val="bullet"/>
      <w:lvlText w:val="•"/>
      <w:lvlJc w:val="left"/>
      <w:pPr>
        <w:ind w:left="3819" w:hanging="708"/>
      </w:pPr>
      <w:rPr>
        <w:rFonts w:hint="default"/>
        <w:lang w:val="ru-RU" w:eastAsia="en-US" w:bidi="ar-SA"/>
      </w:rPr>
    </w:lvl>
    <w:lvl w:ilvl="4" w:tplc="31365A5C">
      <w:numFmt w:val="bullet"/>
      <w:lvlText w:val="•"/>
      <w:lvlJc w:val="left"/>
      <w:pPr>
        <w:ind w:left="4826" w:hanging="708"/>
      </w:pPr>
      <w:rPr>
        <w:rFonts w:hint="default"/>
        <w:lang w:val="ru-RU" w:eastAsia="en-US" w:bidi="ar-SA"/>
      </w:rPr>
    </w:lvl>
    <w:lvl w:ilvl="5" w:tplc="DE8C24FE">
      <w:numFmt w:val="bullet"/>
      <w:lvlText w:val="•"/>
      <w:lvlJc w:val="left"/>
      <w:pPr>
        <w:ind w:left="5833" w:hanging="708"/>
      </w:pPr>
      <w:rPr>
        <w:rFonts w:hint="default"/>
        <w:lang w:val="ru-RU" w:eastAsia="en-US" w:bidi="ar-SA"/>
      </w:rPr>
    </w:lvl>
    <w:lvl w:ilvl="6" w:tplc="7CA073FA">
      <w:numFmt w:val="bullet"/>
      <w:lvlText w:val="•"/>
      <w:lvlJc w:val="left"/>
      <w:pPr>
        <w:ind w:left="6839" w:hanging="708"/>
      </w:pPr>
      <w:rPr>
        <w:rFonts w:hint="default"/>
        <w:lang w:val="ru-RU" w:eastAsia="en-US" w:bidi="ar-SA"/>
      </w:rPr>
    </w:lvl>
    <w:lvl w:ilvl="7" w:tplc="A1945490">
      <w:numFmt w:val="bullet"/>
      <w:lvlText w:val="•"/>
      <w:lvlJc w:val="left"/>
      <w:pPr>
        <w:ind w:left="7846" w:hanging="708"/>
      </w:pPr>
      <w:rPr>
        <w:rFonts w:hint="default"/>
        <w:lang w:val="ru-RU" w:eastAsia="en-US" w:bidi="ar-SA"/>
      </w:rPr>
    </w:lvl>
    <w:lvl w:ilvl="8" w:tplc="9E78DE72">
      <w:numFmt w:val="bullet"/>
      <w:lvlText w:val="•"/>
      <w:lvlJc w:val="left"/>
      <w:pPr>
        <w:ind w:left="8853" w:hanging="708"/>
      </w:pPr>
      <w:rPr>
        <w:rFonts w:hint="default"/>
        <w:lang w:val="ru-RU" w:eastAsia="en-US" w:bidi="ar-SA"/>
      </w:rPr>
    </w:lvl>
  </w:abstractNum>
  <w:abstractNum w:abstractNumId="45" w15:restartNumberingAfterBreak="0">
    <w:nsid w:val="1A172861"/>
    <w:multiLevelType w:val="hybridMultilevel"/>
    <w:tmpl w:val="94B43082"/>
    <w:lvl w:ilvl="0" w:tplc="761EDA7E">
      <w:numFmt w:val="bullet"/>
      <w:lvlText w:val=""/>
      <w:lvlJc w:val="left"/>
      <w:pPr>
        <w:ind w:left="793" w:hanging="708"/>
      </w:pPr>
      <w:rPr>
        <w:rFonts w:ascii="Symbol" w:eastAsia="Symbol" w:hAnsi="Symbol" w:cs="Symbol" w:hint="default"/>
        <w:b w:val="0"/>
        <w:bCs w:val="0"/>
        <w:i w:val="0"/>
        <w:iCs w:val="0"/>
        <w:color w:val="221F1F"/>
        <w:spacing w:val="0"/>
        <w:w w:val="100"/>
        <w:sz w:val="28"/>
        <w:szCs w:val="28"/>
        <w:lang w:val="ru-RU" w:eastAsia="en-US" w:bidi="ar-SA"/>
      </w:rPr>
    </w:lvl>
    <w:lvl w:ilvl="1" w:tplc="C8A27F56">
      <w:numFmt w:val="bullet"/>
      <w:lvlText w:val="•"/>
      <w:lvlJc w:val="left"/>
      <w:pPr>
        <w:ind w:left="1806" w:hanging="708"/>
      </w:pPr>
      <w:rPr>
        <w:rFonts w:hint="default"/>
        <w:lang w:val="ru-RU" w:eastAsia="en-US" w:bidi="ar-SA"/>
      </w:rPr>
    </w:lvl>
    <w:lvl w:ilvl="2" w:tplc="83C6E980">
      <w:numFmt w:val="bullet"/>
      <w:lvlText w:val="•"/>
      <w:lvlJc w:val="left"/>
      <w:pPr>
        <w:ind w:left="2813" w:hanging="708"/>
      </w:pPr>
      <w:rPr>
        <w:rFonts w:hint="default"/>
        <w:lang w:val="ru-RU" w:eastAsia="en-US" w:bidi="ar-SA"/>
      </w:rPr>
    </w:lvl>
    <w:lvl w:ilvl="3" w:tplc="7780E966">
      <w:numFmt w:val="bullet"/>
      <w:lvlText w:val="•"/>
      <w:lvlJc w:val="left"/>
      <w:pPr>
        <w:ind w:left="3819" w:hanging="708"/>
      </w:pPr>
      <w:rPr>
        <w:rFonts w:hint="default"/>
        <w:lang w:val="ru-RU" w:eastAsia="en-US" w:bidi="ar-SA"/>
      </w:rPr>
    </w:lvl>
    <w:lvl w:ilvl="4" w:tplc="842CF7DE">
      <w:numFmt w:val="bullet"/>
      <w:lvlText w:val="•"/>
      <w:lvlJc w:val="left"/>
      <w:pPr>
        <w:ind w:left="4826" w:hanging="708"/>
      </w:pPr>
      <w:rPr>
        <w:rFonts w:hint="default"/>
        <w:lang w:val="ru-RU" w:eastAsia="en-US" w:bidi="ar-SA"/>
      </w:rPr>
    </w:lvl>
    <w:lvl w:ilvl="5" w:tplc="AC5CB0AC">
      <w:numFmt w:val="bullet"/>
      <w:lvlText w:val="•"/>
      <w:lvlJc w:val="left"/>
      <w:pPr>
        <w:ind w:left="5833" w:hanging="708"/>
      </w:pPr>
      <w:rPr>
        <w:rFonts w:hint="default"/>
        <w:lang w:val="ru-RU" w:eastAsia="en-US" w:bidi="ar-SA"/>
      </w:rPr>
    </w:lvl>
    <w:lvl w:ilvl="6" w:tplc="5E44E1E8">
      <w:numFmt w:val="bullet"/>
      <w:lvlText w:val="•"/>
      <w:lvlJc w:val="left"/>
      <w:pPr>
        <w:ind w:left="6839" w:hanging="708"/>
      </w:pPr>
      <w:rPr>
        <w:rFonts w:hint="default"/>
        <w:lang w:val="ru-RU" w:eastAsia="en-US" w:bidi="ar-SA"/>
      </w:rPr>
    </w:lvl>
    <w:lvl w:ilvl="7" w:tplc="202473E4">
      <w:numFmt w:val="bullet"/>
      <w:lvlText w:val="•"/>
      <w:lvlJc w:val="left"/>
      <w:pPr>
        <w:ind w:left="7846" w:hanging="708"/>
      </w:pPr>
      <w:rPr>
        <w:rFonts w:hint="default"/>
        <w:lang w:val="ru-RU" w:eastAsia="en-US" w:bidi="ar-SA"/>
      </w:rPr>
    </w:lvl>
    <w:lvl w:ilvl="8" w:tplc="6870F98C">
      <w:numFmt w:val="bullet"/>
      <w:lvlText w:val="•"/>
      <w:lvlJc w:val="left"/>
      <w:pPr>
        <w:ind w:left="8853" w:hanging="708"/>
      </w:pPr>
      <w:rPr>
        <w:rFonts w:hint="default"/>
        <w:lang w:val="ru-RU" w:eastAsia="en-US" w:bidi="ar-SA"/>
      </w:rPr>
    </w:lvl>
  </w:abstractNum>
  <w:abstractNum w:abstractNumId="46" w15:restartNumberingAfterBreak="0">
    <w:nsid w:val="1B140E12"/>
    <w:multiLevelType w:val="hybridMultilevel"/>
    <w:tmpl w:val="FDDA333E"/>
    <w:lvl w:ilvl="0" w:tplc="40265B72">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77765554">
      <w:numFmt w:val="bullet"/>
      <w:lvlText w:val="•"/>
      <w:lvlJc w:val="left"/>
      <w:pPr>
        <w:ind w:left="1806" w:hanging="708"/>
      </w:pPr>
      <w:rPr>
        <w:rFonts w:hint="default"/>
        <w:lang w:val="ru-RU" w:eastAsia="en-US" w:bidi="ar-SA"/>
      </w:rPr>
    </w:lvl>
    <w:lvl w:ilvl="2" w:tplc="EECEFBF6">
      <w:numFmt w:val="bullet"/>
      <w:lvlText w:val="•"/>
      <w:lvlJc w:val="left"/>
      <w:pPr>
        <w:ind w:left="2813" w:hanging="708"/>
      </w:pPr>
      <w:rPr>
        <w:rFonts w:hint="default"/>
        <w:lang w:val="ru-RU" w:eastAsia="en-US" w:bidi="ar-SA"/>
      </w:rPr>
    </w:lvl>
    <w:lvl w:ilvl="3" w:tplc="AB36B25E">
      <w:numFmt w:val="bullet"/>
      <w:lvlText w:val="•"/>
      <w:lvlJc w:val="left"/>
      <w:pPr>
        <w:ind w:left="3819" w:hanging="708"/>
      </w:pPr>
      <w:rPr>
        <w:rFonts w:hint="default"/>
        <w:lang w:val="ru-RU" w:eastAsia="en-US" w:bidi="ar-SA"/>
      </w:rPr>
    </w:lvl>
    <w:lvl w:ilvl="4" w:tplc="4CB8851E">
      <w:numFmt w:val="bullet"/>
      <w:lvlText w:val="•"/>
      <w:lvlJc w:val="left"/>
      <w:pPr>
        <w:ind w:left="4826" w:hanging="708"/>
      </w:pPr>
      <w:rPr>
        <w:rFonts w:hint="default"/>
        <w:lang w:val="ru-RU" w:eastAsia="en-US" w:bidi="ar-SA"/>
      </w:rPr>
    </w:lvl>
    <w:lvl w:ilvl="5" w:tplc="61E61C46">
      <w:numFmt w:val="bullet"/>
      <w:lvlText w:val="•"/>
      <w:lvlJc w:val="left"/>
      <w:pPr>
        <w:ind w:left="5833" w:hanging="708"/>
      </w:pPr>
      <w:rPr>
        <w:rFonts w:hint="default"/>
        <w:lang w:val="ru-RU" w:eastAsia="en-US" w:bidi="ar-SA"/>
      </w:rPr>
    </w:lvl>
    <w:lvl w:ilvl="6" w:tplc="2B62B384">
      <w:numFmt w:val="bullet"/>
      <w:lvlText w:val="•"/>
      <w:lvlJc w:val="left"/>
      <w:pPr>
        <w:ind w:left="6839" w:hanging="708"/>
      </w:pPr>
      <w:rPr>
        <w:rFonts w:hint="default"/>
        <w:lang w:val="ru-RU" w:eastAsia="en-US" w:bidi="ar-SA"/>
      </w:rPr>
    </w:lvl>
    <w:lvl w:ilvl="7" w:tplc="517A3694">
      <w:numFmt w:val="bullet"/>
      <w:lvlText w:val="•"/>
      <w:lvlJc w:val="left"/>
      <w:pPr>
        <w:ind w:left="7846" w:hanging="708"/>
      </w:pPr>
      <w:rPr>
        <w:rFonts w:hint="default"/>
        <w:lang w:val="ru-RU" w:eastAsia="en-US" w:bidi="ar-SA"/>
      </w:rPr>
    </w:lvl>
    <w:lvl w:ilvl="8" w:tplc="5718996E">
      <w:numFmt w:val="bullet"/>
      <w:lvlText w:val="•"/>
      <w:lvlJc w:val="left"/>
      <w:pPr>
        <w:ind w:left="8853" w:hanging="708"/>
      </w:pPr>
      <w:rPr>
        <w:rFonts w:hint="default"/>
        <w:lang w:val="ru-RU" w:eastAsia="en-US" w:bidi="ar-SA"/>
      </w:rPr>
    </w:lvl>
  </w:abstractNum>
  <w:abstractNum w:abstractNumId="47" w15:restartNumberingAfterBreak="0">
    <w:nsid w:val="1CAF1518"/>
    <w:multiLevelType w:val="hybridMultilevel"/>
    <w:tmpl w:val="F53A5700"/>
    <w:lvl w:ilvl="0" w:tplc="21D077D2">
      <w:numFmt w:val="bullet"/>
      <w:lvlText w:val=""/>
      <w:lvlJc w:val="left"/>
      <w:pPr>
        <w:ind w:left="793" w:hanging="708"/>
      </w:pPr>
      <w:rPr>
        <w:rFonts w:ascii="Symbol" w:eastAsia="Symbol" w:hAnsi="Symbol" w:cs="Symbol" w:hint="default"/>
        <w:b w:val="0"/>
        <w:bCs w:val="0"/>
        <w:i w:val="0"/>
        <w:iCs w:val="0"/>
        <w:color w:val="221F1F"/>
        <w:spacing w:val="0"/>
        <w:w w:val="100"/>
        <w:sz w:val="28"/>
        <w:szCs w:val="28"/>
        <w:lang w:val="ru-RU" w:eastAsia="en-US" w:bidi="ar-SA"/>
      </w:rPr>
    </w:lvl>
    <w:lvl w:ilvl="1" w:tplc="25F2F81A">
      <w:numFmt w:val="bullet"/>
      <w:lvlText w:val="•"/>
      <w:lvlJc w:val="left"/>
      <w:pPr>
        <w:ind w:left="1806" w:hanging="708"/>
      </w:pPr>
      <w:rPr>
        <w:rFonts w:hint="default"/>
        <w:lang w:val="ru-RU" w:eastAsia="en-US" w:bidi="ar-SA"/>
      </w:rPr>
    </w:lvl>
    <w:lvl w:ilvl="2" w:tplc="C3AA098E">
      <w:numFmt w:val="bullet"/>
      <w:lvlText w:val="•"/>
      <w:lvlJc w:val="left"/>
      <w:pPr>
        <w:ind w:left="2813" w:hanging="708"/>
      </w:pPr>
      <w:rPr>
        <w:rFonts w:hint="default"/>
        <w:lang w:val="ru-RU" w:eastAsia="en-US" w:bidi="ar-SA"/>
      </w:rPr>
    </w:lvl>
    <w:lvl w:ilvl="3" w:tplc="FB42A26A">
      <w:numFmt w:val="bullet"/>
      <w:lvlText w:val="•"/>
      <w:lvlJc w:val="left"/>
      <w:pPr>
        <w:ind w:left="3819" w:hanging="708"/>
      </w:pPr>
      <w:rPr>
        <w:rFonts w:hint="default"/>
        <w:lang w:val="ru-RU" w:eastAsia="en-US" w:bidi="ar-SA"/>
      </w:rPr>
    </w:lvl>
    <w:lvl w:ilvl="4" w:tplc="560A101E">
      <w:numFmt w:val="bullet"/>
      <w:lvlText w:val="•"/>
      <w:lvlJc w:val="left"/>
      <w:pPr>
        <w:ind w:left="4826" w:hanging="708"/>
      </w:pPr>
      <w:rPr>
        <w:rFonts w:hint="default"/>
        <w:lang w:val="ru-RU" w:eastAsia="en-US" w:bidi="ar-SA"/>
      </w:rPr>
    </w:lvl>
    <w:lvl w:ilvl="5" w:tplc="A9F81AC0">
      <w:numFmt w:val="bullet"/>
      <w:lvlText w:val="•"/>
      <w:lvlJc w:val="left"/>
      <w:pPr>
        <w:ind w:left="5833" w:hanging="708"/>
      </w:pPr>
      <w:rPr>
        <w:rFonts w:hint="default"/>
        <w:lang w:val="ru-RU" w:eastAsia="en-US" w:bidi="ar-SA"/>
      </w:rPr>
    </w:lvl>
    <w:lvl w:ilvl="6" w:tplc="83340212">
      <w:numFmt w:val="bullet"/>
      <w:lvlText w:val="•"/>
      <w:lvlJc w:val="left"/>
      <w:pPr>
        <w:ind w:left="6839" w:hanging="708"/>
      </w:pPr>
      <w:rPr>
        <w:rFonts w:hint="default"/>
        <w:lang w:val="ru-RU" w:eastAsia="en-US" w:bidi="ar-SA"/>
      </w:rPr>
    </w:lvl>
    <w:lvl w:ilvl="7" w:tplc="E26A7E76">
      <w:numFmt w:val="bullet"/>
      <w:lvlText w:val="•"/>
      <w:lvlJc w:val="left"/>
      <w:pPr>
        <w:ind w:left="7846" w:hanging="708"/>
      </w:pPr>
      <w:rPr>
        <w:rFonts w:hint="default"/>
        <w:lang w:val="ru-RU" w:eastAsia="en-US" w:bidi="ar-SA"/>
      </w:rPr>
    </w:lvl>
    <w:lvl w:ilvl="8" w:tplc="FFDE789E">
      <w:numFmt w:val="bullet"/>
      <w:lvlText w:val="•"/>
      <w:lvlJc w:val="left"/>
      <w:pPr>
        <w:ind w:left="8853" w:hanging="708"/>
      </w:pPr>
      <w:rPr>
        <w:rFonts w:hint="default"/>
        <w:lang w:val="ru-RU" w:eastAsia="en-US" w:bidi="ar-SA"/>
      </w:rPr>
    </w:lvl>
  </w:abstractNum>
  <w:abstractNum w:abstractNumId="48" w15:restartNumberingAfterBreak="0">
    <w:nsid w:val="1DCF3F98"/>
    <w:multiLevelType w:val="hybridMultilevel"/>
    <w:tmpl w:val="55144D20"/>
    <w:lvl w:ilvl="0" w:tplc="29003BFA">
      <w:start w:val="8"/>
      <w:numFmt w:val="decimal"/>
      <w:lvlText w:val="%1"/>
      <w:lvlJc w:val="left"/>
      <w:pPr>
        <w:ind w:left="1152"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49" w15:restartNumberingAfterBreak="0">
    <w:nsid w:val="1EB24980"/>
    <w:multiLevelType w:val="hybridMultilevel"/>
    <w:tmpl w:val="E216137C"/>
    <w:lvl w:ilvl="0" w:tplc="D988D184">
      <w:numFmt w:val="bullet"/>
      <w:lvlText w:val=""/>
      <w:lvlJc w:val="left"/>
      <w:pPr>
        <w:ind w:left="656" w:hanging="709"/>
      </w:pPr>
      <w:rPr>
        <w:rFonts w:ascii="Symbol" w:eastAsia="Symbol" w:hAnsi="Symbol" w:cs="Symbol" w:hint="default"/>
        <w:b w:val="0"/>
        <w:bCs w:val="0"/>
        <w:i w:val="0"/>
        <w:iCs w:val="0"/>
        <w:color w:val="221F1F"/>
        <w:spacing w:val="0"/>
        <w:w w:val="100"/>
        <w:sz w:val="28"/>
        <w:szCs w:val="28"/>
        <w:lang w:val="ru-RU" w:eastAsia="en-US" w:bidi="ar-SA"/>
      </w:rPr>
    </w:lvl>
    <w:lvl w:ilvl="1" w:tplc="527AA9AE">
      <w:numFmt w:val="bullet"/>
      <w:lvlText w:val="•"/>
      <w:lvlJc w:val="left"/>
      <w:pPr>
        <w:ind w:left="1680" w:hanging="709"/>
      </w:pPr>
      <w:rPr>
        <w:rFonts w:hint="default"/>
        <w:lang w:val="ru-RU" w:eastAsia="en-US" w:bidi="ar-SA"/>
      </w:rPr>
    </w:lvl>
    <w:lvl w:ilvl="2" w:tplc="0A4A28C2">
      <w:numFmt w:val="bullet"/>
      <w:lvlText w:val="•"/>
      <w:lvlJc w:val="left"/>
      <w:pPr>
        <w:ind w:left="2701" w:hanging="709"/>
      </w:pPr>
      <w:rPr>
        <w:rFonts w:hint="default"/>
        <w:lang w:val="ru-RU" w:eastAsia="en-US" w:bidi="ar-SA"/>
      </w:rPr>
    </w:lvl>
    <w:lvl w:ilvl="3" w:tplc="F0D22D30">
      <w:numFmt w:val="bullet"/>
      <w:lvlText w:val="•"/>
      <w:lvlJc w:val="left"/>
      <w:pPr>
        <w:ind w:left="3721" w:hanging="709"/>
      </w:pPr>
      <w:rPr>
        <w:rFonts w:hint="default"/>
        <w:lang w:val="ru-RU" w:eastAsia="en-US" w:bidi="ar-SA"/>
      </w:rPr>
    </w:lvl>
    <w:lvl w:ilvl="4" w:tplc="F2FA1A7E">
      <w:numFmt w:val="bullet"/>
      <w:lvlText w:val="•"/>
      <w:lvlJc w:val="left"/>
      <w:pPr>
        <w:ind w:left="4742" w:hanging="709"/>
      </w:pPr>
      <w:rPr>
        <w:rFonts w:hint="default"/>
        <w:lang w:val="ru-RU" w:eastAsia="en-US" w:bidi="ar-SA"/>
      </w:rPr>
    </w:lvl>
    <w:lvl w:ilvl="5" w:tplc="93A47FD0">
      <w:numFmt w:val="bullet"/>
      <w:lvlText w:val="•"/>
      <w:lvlJc w:val="left"/>
      <w:pPr>
        <w:ind w:left="5763" w:hanging="709"/>
      </w:pPr>
      <w:rPr>
        <w:rFonts w:hint="default"/>
        <w:lang w:val="ru-RU" w:eastAsia="en-US" w:bidi="ar-SA"/>
      </w:rPr>
    </w:lvl>
    <w:lvl w:ilvl="6" w:tplc="EB582A72">
      <w:numFmt w:val="bullet"/>
      <w:lvlText w:val="•"/>
      <w:lvlJc w:val="left"/>
      <w:pPr>
        <w:ind w:left="6783" w:hanging="709"/>
      </w:pPr>
      <w:rPr>
        <w:rFonts w:hint="default"/>
        <w:lang w:val="ru-RU" w:eastAsia="en-US" w:bidi="ar-SA"/>
      </w:rPr>
    </w:lvl>
    <w:lvl w:ilvl="7" w:tplc="A68491E0">
      <w:numFmt w:val="bullet"/>
      <w:lvlText w:val="•"/>
      <w:lvlJc w:val="left"/>
      <w:pPr>
        <w:ind w:left="7804" w:hanging="709"/>
      </w:pPr>
      <w:rPr>
        <w:rFonts w:hint="default"/>
        <w:lang w:val="ru-RU" w:eastAsia="en-US" w:bidi="ar-SA"/>
      </w:rPr>
    </w:lvl>
    <w:lvl w:ilvl="8" w:tplc="DC96F6C8">
      <w:numFmt w:val="bullet"/>
      <w:lvlText w:val="•"/>
      <w:lvlJc w:val="left"/>
      <w:pPr>
        <w:ind w:left="8825" w:hanging="709"/>
      </w:pPr>
      <w:rPr>
        <w:rFonts w:hint="default"/>
        <w:lang w:val="ru-RU" w:eastAsia="en-US" w:bidi="ar-SA"/>
      </w:rPr>
    </w:lvl>
  </w:abstractNum>
  <w:abstractNum w:abstractNumId="50" w15:restartNumberingAfterBreak="0">
    <w:nsid w:val="1F8F5F62"/>
    <w:multiLevelType w:val="hybridMultilevel"/>
    <w:tmpl w:val="F8E4CEC0"/>
    <w:lvl w:ilvl="0" w:tplc="4D50549C">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6B3EBBAC">
      <w:numFmt w:val="bullet"/>
      <w:lvlText w:val="•"/>
      <w:lvlJc w:val="left"/>
      <w:pPr>
        <w:ind w:left="1806" w:hanging="708"/>
      </w:pPr>
      <w:rPr>
        <w:rFonts w:hint="default"/>
        <w:lang w:val="ru-RU" w:eastAsia="en-US" w:bidi="ar-SA"/>
      </w:rPr>
    </w:lvl>
    <w:lvl w:ilvl="2" w:tplc="283A7E46">
      <w:numFmt w:val="bullet"/>
      <w:lvlText w:val="•"/>
      <w:lvlJc w:val="left"/>
      <w:pPr>
        <w:ind w:left="2813" w:hanging="708"/>
      </w:pPr>
      <w:rPr>
        <w:rFonts w:hint="default"/>
        <w:lang w:val="ru-RU" w:eastAsia="en-US" w:bidi="ar-SA"/>
      </w:rPr>
    </w:lvl>
    <w:lvl w:ilvl="3" w:tplc="BA8AD07C">
      <w:numFmt w:val="bullet"/>
      <w:lvlText w:val="•"/>
      <w:lvlJc w:val="left"/>
      <w:pPr>
        <w:ind w:left="3819" w:hanging="708"/>
      </w:pPr>
      <w:rPr>
        <w:rFonts w:hint="default"/>
        <w:lang w:val="ru-RU" w:eastAsia="en-US" w:bidi="ar-SA"/>
      </w:rPr>
    </w:lvl>
    <w:lvl w:ilvl="4" w:tplc="ADA896F2">
      <w:numFmt w:val="bullet"/>
      <w:lvlText w:val="•"/>
      <w:lvlJc w:val="left"/>
      <w:pPr>
        <w:ind w:left="4826" w:hanging="708"/>
      </w:pPr>
      <w:rPr>
        <w:rFonts w:hint="default"/>
        <w:lang w:val="ru-RU" w:eastAsia="en-US" w:bidi="ar-SA"/>
      </w:rPr>
    </w:lvl>
    <w:lvl w:ilvl="5" w:tplc="717C146E">
      <w:numFmt w:val="bullet"/>
      <w:lvlText w:val="•"/>
      <w:lvlJc w:val="left"/>
      <w:pPr>
        <w:ind w:left="5833" w:hanging="708"/>
      </w:pPr>
      <w:rPr>
        <w:rFonts w:hint="default"/>
        <w:lang w:val="ru-RU" w:eastAsia="en-US" w:bidi="ar-SA"/>
      </w:rPr>
    </w:lvl>
    <w:lvl w:ilvl="6" w:tplc="1B0281EA">
      <w:numFmt w:val="bullet"/>
      <w:lvlText w:val="•"/>
      <w:lvlJc w:val="left"/>
      <w:pPr>
        <w:ind w:left="6839" w:hanging="708"/>
      </w:pPr>
      <w:rPr>
        <w:rFonts w:hint="default"/>
        <w:lang w:val="ru-RU" w:eastAsia="en-US" w:bidi="ar-SA"/>
      </w:rPr>
    </w:lvl>
    <w:lvl w:ilvl="7" w:tplc="749AA1E6">
      <w:numFmt w:val="bullet"/>
      <w:lvlText w:val="•"/>
      <w:lvlJc w:val="left"/>
      <w:pPr>
        <w:ind w:left="7846" w:hanging="708"/>
      </w:pPr>
      <w:rPr>
        <w:rFonts w:hint="default"/>
        <w:lang w:val="ru-RU" w:eastAsia="en-US" w:bidi="ar-SA"/>
      </w:rPr>
    </w:lvl>
    <w:lvl w:ilvl="8" w:tplc="78A6D8C8">
      <w:numFmt w:val="bullet"/>
      <w:lvlText w:val="•"/>
      <w:lvlJc w:val="left"/>
      <w:pPr>
        <w:ind w:left="8853" w:hanging="708"/>
      </w:pPr>
      <w:rPr>
        <w:rFonts w:hint="default"/>
        <w:lang w:val="ru-RU" w:eastAsia="en-US" w:bidi="ar-SA"/>
      </w:rPr>
    </w:lvl>
  </w:abstractNum>
  <w:abstractNum w:abstractNumId="51" w15:restartNumberingAfterBreak="0">
    <w:nsid w:val="1FF36530"/>
    <w:multiLevelType w:val="hybridMultilevel"/>
    <w:tmpl w:val="5E987734"/>
    <w:lvl w:ilvl="0" w:tplc="8D463164">
      <w:start w:val="1"/>
      <w:numFmt w:val="decimal"/>
      <w:lvlText w:val="%1."/>
      <w:lvlJc w:val="left"/>
      <w:pPr>
        <w:ind w:left="793" w:hanging="329"/>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50A2C598">
      <w:start w:val="1"/>
      <w:numFmt w:val="decimal"/>
      <w:lvlText w:val="%2."/>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2" w:tplc="F55EBCC4">
      <w:numFmt w:val="bullet"/>
      <w:lvlText w:val="•"/>
      <w:lvlJc w:val="left"/>
      <w:pPr>
        <w:ind w:left="2813" w:hanging="708"/>
      </w:pPr>
      <w:rPr>
        <w:rFonts w:hint="default"/>
        <w:lang w:val="ru-RU" w:eastAsia="en-US" w:bidi="ar-SA"/>
      </w:rPr>
    </w:lvl>
    <w:lvl w:ilvl="3" w:tplc="2C2E390E">
      <w:numFmt w:val="bullet"/>
      <w:lvlText w:val="•"/>
      <w:lvlJc w:val="left"/>
      <w:pPr>
        <w:ind w:left="3819" w:hanging="708"/>
      </w:pPr>
      <w:rPr>
        <w:rFonts w:hint="default"/>
        <w:lang w:val="ru-RU" w:eastAsia="en-US" w:bidi="ar-SA"/>
      </w:rPr>
    </w:lvl>
    <w:lvl w:ilvl="4" w:tplc="2322527E">
      <w:numFmt w:val="bullet"/>
      <w:lvlText w:val="•"/>
      <w:lvlJc w:val="left"/>
      <w:pPr>
        <w:ind w:left="4826" w:hanging="708"/>
      </w:pPr>
      <w:rPr>
        <w:rFonts w:hint="default"/>
        <w:lang w:val="ru-RU" w:eastAsia="en-US" w:bidi="ar-SA"/>
      </w:rPr>
    </w:lvl>
    <w:lvl w:ilvl="5" w:tplc="055868F2">
      <w:numFmt w:val="bullet"/>
      <w:lvlText w:val="•"/>
      <w:lvlJc w:val="left"/>
      <w:pPr>
        <w:ind w:left="5833" w:hanging="708"/>
      </w:pPr>
      <w:rPr>
        <w:rFonts w:hint="default"/>
        <w:lang w:val="ru-RU" w:eastAsia="en-US" w:bidi="ar-SA"/>
      </w:rPr>
    </w:lvl>
    <w:lvl w:ilvl="6" w:tplc="663C7538">
      <w:numFmt w:val="bullet"/>
      <w:lvlText w:val="•"/>
      <w:lvlJc w:val="left"/>
      <w:pPr>
        <w:ind w:left="6839" w:hanging="708"/>
      </w:pPr>
      <w:rPr>
        <w:rFonts w:hint="default"/>
        <w:lang w:val="ru-RU" w:eastAsia="en-US" w:bidi="ar-SA"/>
      </w:rPr>
    </w:lvl>
    <w:lvl w:ilvl="7" w:tplc="483ED230">
      <w:numFmt w:val="bullet"/>
      <w:lvlText w:val="•"/>
      <w:lvlJc w:val="left"/>
      <w:pPr>
        <w:ind w:left="7846" w:hanging="708"/>
      </w:pPr>
      <w:rPr>
        <w:rFonts w:hint="default"/>
        <w:lang w:val="ru-RU" w:eastAsia="en-US" w:bidi="ar-SA"/>
      </w:rPr>
    </w:lvl>
    <w:lvl w:ilvl="8" w:tplc="20721776">
      <w:numFmt w:val="bullet"/>
      <w:lvlText w:val="•"/>
      <w:lvlJc w:val="left"/>
      <w:pPr>
        <w:ind w:left="8853" w:hanging="708"/>
      </w:pPr>
      <w:rPr>
        <w:rFonts w:hint="default"/>
        <w:lang w:val="ru-RU" w:eastAsia="en-US" w:bidi="ar-SA"/>
      </w:rPr>
    </w:lvl>
  </w:abstractNum>
  <w:abstractNum w:abstractNumId="52" w15:restartNumberingAfterBreak="0">
    <w:nsid w:val="21D94B58"/>
    <w:multiLevelType w:val="hybridMultilevel"/>
    <w:tmpl w:val="80FA5708"/>
    <w:lvl w:ilvl="0" w:tplc="480A318E">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982A2F98">
      <w:numFmt w:val="bullet"/>
      <w:lvlText w:val="•"/>
      <w:lvlJc w:val="left"/>
      <w:pPr>
        <w:ind w:left="2436" w:hanging="708"/>
      </w:pPr>
      <w:rPr>
        <w:rFonts w:hint="default"/>
        <w:lang w:val="ru-RU" w:eastAsia="en-US" w:bidi="ar-SA"/>
      </w:rPr>
    </w:lvl>
    <w:lvl w:ilvl="2" w:tplc="241475E0">
      <w:numFmt w:val="bullet"/>
      <w:lvlText w:val="•"/>
      <w:lvlJc w:val="left"/>
      <w:pPr>
        <w:ind w:left="3373" w:hanging="708"/>
      </w:pPr>
      <w:rPr>
        <w:rFonts w:hint="default"/>
        <w:lang w:val="ru-RU" w:eastAsia="en-US" w:bidi="ar-SA"/>
      </w:rPr>
    </w:lvl>
    <w:lvl w:ilvl="3" w:tplc="ADB2F2A6">
      <w:numFmt w:val="bullet"/>
      <w:lvlText w:val="•"/>
      <w:lvlJc w:val="left"/>
      <w:pPr>
        <w:ind w:left="4309" w:hanging="708"/>
      </w:pPr>
      <w:rPr>
        <w:rFonts w:hint="default"/>
        <w:lang w:val="ru-RU" w:eastAsia="en-US" w:bidi="ar-SA"/>
      </w:rPr>
    </w:lvl>
    <w:lvl w:ilvl="4" w:tplc="90D84DC8">
      <w:numFmt w:val="bullet"/>
      <w:lvlText w:val="•"/>
      <w:lvlJc w:val="left"/>
      <w:pPr>
        <w:ind w:left="5246" w:hanging="708"/>
      </w:pPr>
      <w:rPr>
        <w:rFonts w:hint="default"/>
        <w:lang w:val="ru-RU" w:eastAsia="en-US" w:bidi="ar-SA"/>
      </w:rPr>
    </w:lvl>
    <w:lvl w:ilvl="5" w:tplc="8B18A5FC">
      <w:numFmt w:val="bullet"/>
      <w:lvlText w:val="•"/>
      <w:lvlJc w:val="left"/>
      <w:pPr>
        <w:ind w:left="6183" w:hanging="708"/>
      </w:pPr>
      <w:rPr>
        <w:rFonts w:hint="default"/>
        <w:lang w:val="ru-RU" w:eastAsia="en-US" w:bidi="ar-SA"/>
      </w:rPr>
    </w:lvl>
    <w:lvl w:ilvl="6" w:tplc="35600610">
      <w:numFmt w:val="bullet"/>
      <w:lvlText w:val="•"/>
      <w:lvlJc w:val="left"/>
      <w:pPr>
        <w:ind w:left="7119" w:hanging="708"/>
      </w:pPr>
      <w:rPr>
        <w:rFonts w:hint="default"/>
        <w:lang w:val="ru-RU" w:eastAsia="en-US" w:bidi="ar-SA"/>
      </w:rPr>
    </w:lvl>
    <w:lvl w:ilvl="7" w:tplc="F802EA2C">
      <w:numFmt w:val="bullet"/>
      <w:lvlText w:val="•"/>
      <w:lvlJc w:val="left"/>
      <w:pPr>
        <w:ind w:left="8056" w:hanging="708"/>
      </w:pPr>
      <w:rPr>
        <w:rFonts w:hint="default"/>
        <w:lang w:val="ru-RU" w:eastAsia="en-US" w:bidi="ar-SA"/>
      </w:rPr>
    </w:lvl>
    <w:lvl w:ilvl="8" w:tplc="36282E8C">
      <w:numFmt w:val="bullet"/>
      <w:lvlText w:val="•"/>
      <w:lvlJc w:val="left"/>
      <w:pPr>
        <w:ind w:left="8993" w:hanging="708"/>
      </w:pPr>
      <w:rPr>
        <w:rFonts w:hint="default"/>
        <w:lang w:val="ru-RU" w:eastAsia="en-US" w:bidi="ar-SA"/>
      </w:rPr>
    </w:lvl>
  </w:abstractNum>
  <w:abstractNum w:abstractNumId="53" w15:restartNumberingAfterBreak="0">
    <w:nsid w:val="22BF239E"/>
    <w:multiLevelType w:val="hybridMultilevel"/>
    <w:tmpl w:val="2ADC8F2C"/>
    <w:lvl w:ilvl="0" w:tplc="2988A08E">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04EABED0">
      <w:numFmt w:val="bullet"/>
      <w:lvlText w:val="•"/>
      <w:lvlJc w:val="left"/>
      <w:pPr>
        <w:ind w:left="2184" w:hanging="709"/>
      </w:pPr>
      <w:rPr>
        <w:rFonts w:hint="default"/>
        <w:lang w:val="ru-RU" w:eastAsia="en-US" w:bidi="ar-SA"/>
      </w:rPr>
    </w:lvl>
    <w:lvl w:ilvl="2" w:tplc="BA6407F2">
      <w:numFmt w:val="bullet"/>
      <w:lvlText w:val="•"/>
      <w:lvlJc w:val="left"/>
      <w:pPr>
        <w:ind w:left="3149" w:hanging="709"/>
      </w:pPr>
      <w:rPr>
        <w:rFonts w:hint="default"/>
        <w:lang w:val="ru-RU" w:eastAsia="en-US" w:bidi="ar-SA"/>
      </w:rPr>
    </w:lvl>
    <w:lvl w:ilvl="3" w:tplc="2AF42248">
      <w:numFmt w:val="bullet"/>
      <w:lvlText w:val="•"/>
      <w:lvlJc w:val="left"/>
      <w:pPr>
        <w:ind w:left="4113" w:hanging="709"/>
      </w:pPr>
      <w:rPr>
        <w:rFonts w:hint="default"/>
        <w:lang w:val="ru-RU" w:eastAsia="en-US" w:bidi="ar-SA"/>
      </w:rPr>
    </w:lvl>
    <w:lvl w:ilvl="4" w:tplc="757EECFC">
      <w:numFmt w:val="bullet"/>
      <w:lvlText w:val="•"/>
      <w:lvlJc w:val="left"/>
      <w:pPr>
        <w:ind w:left="5078" w:hanging="709"/>
      </w:pPr>
      <w:rPr>
        <w:rFonts w:hint="default"/>
        <w:lang w:val="ru-RU" w:eastAsia="en-US" w:bidi="ar-SA"/>
      </w:rPr>
    </w:lvl>
    <w:lvl w:ilvl="5" w:tplc="21225EF6">
      <w:numFmt w:val="bullet"/>
      <w:lvlText w:val="•"/>
      <w:lvlJc w:val="left"/>
      <w:pPr>
        <w:ind w:left="6043" w:hanging="709"/>
      </w:pPr>
      <w:rPr>
        <w:rFonts w:hint="default"/>
        <w:lang w:val="ru-RU" w:eastAsia="en-US" w:bidi="ar-SA"/>
      </w:rPr>
    </w:lvl>
    <w:lvl w:ilvl="6" w:tplc="940AEDF4">
      <w:numFmt w:val="bullet"/>
      <w:lvlText w:val="•"/>
      <w:lvlJc w:val="left"/>
      <w:pPr>
        <w:ind w:left="7007" w:hanging="709"/>
      </w:pPr>
      <w:rPr>
        <w:rFonts w:hint="default"/>
        <w:lang w:val="ru-RU" w:eastAsia="en-US" w:bidi="ar-SA"/>
      </w:rPr>
    </w:lvl>
    <w:lvl w:ilvl="7" w:tplc="723E3082">
      <w:numFmt w:val="bullet"/>
      <w:lvlText w:val="•"/>
      <w:lvlJc w:val="left"/>
      <w:pPr>
        <w:ind w:left="7972" w:hanging="709"/>
      </w:pPr>
      <w:rPr>
        <w:rFonts w:hint="default"/>
        <w:lang w:val="ru-RU" w:eastAsia="en-US" w:bidi="ar-SA"/>
      </w:rPr>
    </w:lvl>
    <w:lvl w:ilvl="8" w:tplc="38825AE6">
      <w:numFmt w:val="bullet"/>
      <w:lvlText w:val="•"/>
      <w:lvlJc w:val="left"/>
      <w:pPr>
        <w:ind w:left="8937" w:hanging="709"/>
      </w:pPr>
      <w:rPr>
        <w:rFonts w:hint="default"/>
        <w:lang w:val="ru-RU" w:eastAsia="en-US" w:bidi="ar-SA"/>
      </w:rPr>
    </w:lvl>
  </w:abstractNum>
  <w:abstractNum w:abstractNumId="54" w15:restartNumberingAfterBreak="0">
    <w:nsid w:val="23385F78"/>
    <w:multiLevelType w:val="hybridMultilevel"/>
    <w:tmpl w:val="95265B0A"/>
    <w:lvl w:ilvl="0" w:tplc="170A407E">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A8A40E06">
      <w:numFmt w:val="bullet"/>
      <w:lvlText w:val="•"/>
      <w:lvlJc w:val="left"/>
      <w:pPr>
        <w:ind w:left="2436" w:hanging="708"/>
      </w:pPr>
      <w:rPr>
        <w:rFonts w:hint="default"/>
        <w:lang w:val="ru-RU" w:eastAsia="en-US" w:bidi="ar-SA"/>
      </w:rPr>
    </w:lvl>
    <w:lvl w:ilvl="2" w:tplc="5BC4E4E0">
      <w:numFmt w:val="bullet"/>
      <w:lvlText w:val="•"/>
      <w:lvlJc w:val="left"/>
      <w:pPr>
        <w:ind w:left="3373" w:hanging="708"/>
      </w:pPr>
      <w:rPr>
        <w:rFonts w:hint="default"/>
        <w:lang w:val="ru-RU" w:eastAsia="en-US" w:bidi="ar-SA"/>
      </w:rPr>
    </w:lvl>
    <w:lvl w:ilvl="3" w:tplc="0E90EDA6">
      <w:numFmt w:val="bullet"/>
      <w:lvlText w:val="•"/>
      <w:lvlJc w:val="left"/>
      <w:pPr>
        <w:ind w:left="4309" w:hanging="708"/>
      </w:pPr>
      <w:rPr>
        <w:rFonts w:hint="default"/>
        <w:lang w:val="ru-RU" w:eastAsia="en-US" w:bidi="ar-SA"/>
      </w:rPr>
    </w:lvl>
    <w:lvl w:ilvl="4" w:tplc="B9C449FA">
      <w:numFmt w:val="bullet"/>
      <w:lvlText w:val="•"/>
      <w:lvlJc w:val="left"/>
      <w:pPr>
        <w:ind w:left="5246" w:hanging="708"/>
      </w:pPr>
      <w:rPr>
        <w:rFonts w:hint="default"/>
        <w:lang w:val="ru-RU" w:eastAsia="en-US" w:bidi="ar-SA"/>
      </w:rPr>
    </w:lvl>
    <w:lvl w:ilvl="5" w:tplc="7DD025F8">
      <w:numFmt w:val="bullet"/>
      <w:lvlText w:val="•"/>
      <w:lvlJc w:val="left"/>
      <w:pPr>
        <w:ind w:left="6183" w:hanging="708"/>
      </w:pPr>
      <w:rPr>
        <w:rFonts w:hint="default"/>
        <w:lang w:val="ru-RU" w:eastAsia="en-US" w:bidi="ar-SA"/>
      </w:rPr>
    </w:lvl>
    <w:lvl w:ilvl="6" w:tplc="ED382872">
      <w:numFmt w:val="bullet"/>
      <w:lvlText w:val="•"/>
      <w:lvlJc w:val="left"/>
      <w:pPr>
        <w:ind w:left="7119" w:hanging="708"/>
      </w:pPr>
      <w:rPr>
        <w:rFonts w:hint="default"/>
        <w:lang w:val="ru-RU" w:eastAsia="en-US" w:bidi="ar-SA"/>
      </w:rPr>
    </w:lvl>
    <w:lvl w:ilvl="7" w:tplc="0A084E96">
      <w:numFmt w:val="bullet"/>
      <w:lvlText w:val="•"/>
      <w:lvlJc w:val="left"/>
      <w:pPr>
        <w:ind w:left="8056" w:hanging="708"/>
      </w:pPr>
      <w:rPr>
        <w:rFonts w:hint="default"/>
        <w:lang w:val="ru-RU" w:eastAsia="en-US" w:bidi="ar-SA"/>
      </w:rPr>
    </w:lvl>
    <w:lvl w:ilvl="8" w:tplc="346A3DA2">
      <w:numFmt w:val="bullet"/>
      <w:lvlText w:val="•"/>
      <w:lvlJc w:val="left"/>
      <w:pPr>
        <w:ind w:left="8993" w:hanging="708"/>
      </w:pPr>
      <w:rPr>
        <w:rFonts w:hint="default"/>
        <w:lang w:val="ru-RU" w:eastAsia="en-US" w:bidi="ar-SA"/>
      </w:rPr>
    </w:lvl>
  </w:abstractNum>
  <w:abstractNum w:abstractNumId="55" w15:restartNumberingAfterBreak="0">
    <w:nsid w:val="234F55FD"/>
    <w:multiLevelType w:val="hybridMultilevel"/>
    <w:tmpl w:val="4336E554"/>
    <w:lvl w:ilvl="0" w:tplc="C9A444B4">
      <w:start w:val="1"/>
      <w:numFmt w:val="decimal"/>
      <w:lvlText w:val="%1."/>
      <w:lvlJc w:val="left"/>
      <w:pPr>
        <w:ind w:left="1522" w:hanging="709"/>
        <w:jc w:val="right"/>
      </w:pPr>
      <w:rPr>
        <w:rFonts w:hint="default"/>
        <w:spacing w:val="0"/>
        <w:w w:val="89"/>
        <w:lang w:val="ru-RU" w:eastAsia="en-US" w:bidi="ar-SA"/>
      </w:rPr>
    </w:lvl>
    <w:lvl w:ilvl="1" w:tplc="42C6310C">
      <w:start w:val="1"/>
      <w:numFmt w:val="decimal"/>
      <w:lvlText w:val="%2"/>
      <w:lvlJc w:val="left"/>
      <w:pPr>
        <w:ind w:left="10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E9449226">
      <w:numFmt w:val="bullet"/>
      <w:lvlText w:val="•"/>
      <w:lvlJc w:val="left"/>
      <w:pPr>
        <w:ind w:left="2636" w:hanging="212"/>
      </w:pPr>
      <w:rPr>
        <w:rFonts w:hint="default"/>
        <w:lang w:val="ru-RU" w:eastAsia="en-US" w:bidi="ar-SA"/>
      </w:rPr>
    </w:lvl>
    <w:lvl w:ilvl="3" w:tplc="520ACB4C">
      <w:numFmt w:val="bullet"/>
      <w:lvlText w:val="•"/>
      <w:lvlJc w:val="left"/>
      <w:pPr>
        <w:ind w:left="3752" w:hanging="212"/>
      </w:pPr>
      <w:rPr>
        <w:rFonts w:hint="default"/>
        <w:lang w:val="ru-RU" w:eastAsia="en-US" w:bidi="ar-SA"/>
      </w:rPr>
    </w:lvl>
    <w:lvl w:ilvl="4" w:tplc="E2127B2A">
      <w:numFmt w:val="bullet"/>
      <w:lvlText w:val="•"/>
      <w:lvlJc w:val="left"/>
      <w:pPr>
        <w:ind w:left="4868" w:hanging="212"/>
      </w:pPr>
      <w:rPr>
        <w:rFonts w:hint="default"/>
        <w:lang w:val="ru-RU" w:eastAsia="en-US" w:bidi="ar-SA"/>
      </w:rPr>
    </w:lvl>
    <w:lvl w:ilvl="5" w:tplc="9FBEAFBA">
      <w:numFmt w:val="bullet"/>
      <w:lvlText w:val="•"/>
      <w:lvlJc w:val="left"/>
      <w:pPr>
        <w:ind w:left="5985" w:hanging="212"/>
      </w:pPr>
      <w:rPr>
        <w:rFonts w:hint="default"/>
        <w:lang w:val="ru-RU" w:eastAsia="en-US" w:bidi="ar-SA"/>
      </w:rPr>
    </w:lvl>
    <w:lvl w:ilvl="6" w:tplc="05A4A7FA">
      <w:numFmt w:val="bullet"/>
      <w:lvlText w:val="•"/>
      <w:lvlJc w:val="left"/>
      <w:pPr>
        <w:ind w:left="7101" w:hanging="212"/>
      </w:pPr>
      <w:rPr>
        <w:rFonts w:hint="default"/>
        <w:lang w:val="ru-RU" w:eastAsia="en-US" w:bidi="ar-SA"/>
      </w:rPr>
    </w:lvl>
    <w:lvl w:ilvl="7" w:tplc="B5782B6C">
      <w:numFmt w:val="bullet"/>
      <w:lvlText w:val="•"/>
      <w:lvlJc w:val="left"/>
      <w:pPr>
        <w:ind w:left="8217" w:hanging="212"/>
      </w:pPr>
      <w:rPr>
        <w:rFonts w:hint="default"/>
        <w:lang w:val="ru-RU" w:eastAsia="en-US" w:bidi="ar-SA"/>
      </w:rPr>
    </w:lvl>
    <w:lvl w:ilvl="8" w:tplc="1FDA610A">
      <w:numFmt w:val="bullet"/>
      <w:lvlText w:val="•"/>
      <w:lvlJc w:val="left"/>
      <w:pPr>
        <w:ind w:left="9333" w:hanging="212"/>
      </w:pPr>
      <w:rPr>
        <w:rFonts w:hint="default"/>
        <w:lang w:val="ru-RU" w:eastAsia="en-US" w:bidi="ar-SA"/>
      </w:rPr>
    </w:lvl>
  </w:abstractNum>
  <w:abstractNum w:abstractNumId="56" w15:restartNumberingAfterBreak="0">
    <w:nsid w:val="235B254E"/>
    <w:multiLevelType w:val="hybridMultilevel"/>
    <w:tmpl w:val="C6403B10"/>
    <w:lvl w:ilvl="0" w:tplc="21806BE8">
      <w:start w:val="3"/>
      <w:numFmt w:val="decimal"/>
      <w:lvlText w:val="%1."/>
      <w:lvlJc w:val="left"/>
      <w:pPr>
        <w:ind w:left="502" w:hanging="709"/>
        <w:jc w:val="right"/>
      </w:pPr>
      <w:rPr>
        <w:rFonts w:hint="default"/>
        <w:spacing w:val="0"/>
        <w:w w:val="99"/>
        <w:lang w:val="ru-RU" w:eastAsia="en-US" w:bidi="ar-SA"/>
      </w:rPr>
    </w:lvl>
    <w:lvl w:ilvl="1" w:tplc="01EE762A">
      <w:numFmt w:val="bullet"/>
      <w:lvlText w:val="•"/>
      <w:lvlJc w:val="left"/>
      <w:pPr>
        <w:ind w:left="1536" w:hanging="709"/>
      </w:pPr>
      <w:rPr>
        <w:rFonts w:hint="default"/>
        <w:lang w:val="ru-RU" w:eastAsia="en-US" w:bidi="ar-SA"/>
      </w:rPr>
    </w:lvl>
    <w:lvl w:ilvl="2" w:tplc="B9685746">
      <w:numFmt w:val="bullet"/>
      <w:lvlText w:val="•"/>
      <w:lvlJc w:val="left"/>
      <w:pPr>
        <w:ind w:left="2573" w:hanging="709"/>
      </w:pPr>
      <w:rPr>
        <w:rFonts w:hint="default"/>
        <w:lang w:val="ru-RU" w:eastAsia="en-US" w:bidi="ar-SA"/>
      </w:rPr>
    </w:lvl>
    <w:lvl w:ilvl="3" w:tplc="6C9E62FE">
      <w:numFmt w:val="bullet"/>
      <w:lvlText w:val="•"/>
      <w:lvlJc w:val="left"/>
      <w:pPr>
        <w:ind w:left="3609" w:hanging="709"/>
      </w:pPr>
      <w:rPr>
        <w:rFonts w:hint="default"/>
        <w:lang w:val="ru-RU" w:eastAsia="en-US" w:bidi="ar-SA"/>
      </w:rPr>
    </w:lvl>
    <w:lvl w:ilvl="4" w:tplc="264EFAB8">
      <w:numFmt w:val="bullet"/>
      <w:lvlText w:val="•"/>
      <w:lvlJc w:val="left"/>
      <w:pPr>
        <w:ind w:left="4646" w:hanging="709"/>
      </w:pPr>
      <w:rPr>
        <w:rFonts w:hint="default"/>
        <w:lang w:val="ru-RU" w:eastAsia="en-US" w:bidi="ar-SA"/>
      </w:rPr>
    </w:lvl>
    <w:lvl w:ilvl="5" w:tplc="E966876E">
      <w:numFmt w:val="bullet"/>
      <w:lvlText w:val="•"/>
      <w:lvlJc w:val="left"/>
      <w:pPr>
        <w:ind w:left="5683" w:hanging="709"/>
      </w:pPr>
      <w:rPr>
        <w:rFonts w:hint="default"/>
        <w:lang w:val="ru-RU" w:eastAsia="en-US" w:bidi="ar-SA"/>
      </w:rPr>
    </w:lvl>
    <w:lvl w:ilvl="6" w:tplc="0E66C030">
      <w:numFmt w:val="bullet"/>
      <w:lvlText w:val="•"/>
      <w:lvlJc w:val="left"/>
      <w:pPr>
        <w:ind w:left="6719" w:hanging="709"/>
      </w:pPr>
      <w:rPr>
        <w:rFonts w:hint="default"/>
        <w:lang w:val="ru-RU" w:eastAsia="en-US" w:bidi="ar-SA"/>
      </w:rPr>
    </w:lvl>
    <w:lvl w:ilvl="7" w:tplc="657EF3FA">
      <w:numFmt w:val="bullet"/>
      <w:lvlText w:val="•"/>
      <w:lvlJc w:val="left"/>
      <w:pPr>
        <w:ind w:left="7756" w:hanging="709"/>
      </w:pPr>
      <w:rPr>
        <w:rFonts w:hint="default"/>
        <w:lang w:val="ru-RU" w:eastAsia="en-US" w:bidi="ar-SA"/>
      </w:rPr>
    </w:lvl>
    <w:lvl w:ilvl="8" w:tplc="7A325E92">
      <w:numFmt w:val="bullet"/>
      <w:lvlText w:val="•"/>
      <w:lvlJc w:val="left"/>
      <w:pPr>
        <w:ind w:left="8793" w:hanging="709"/>
      </w:pPr>
      <w:rPr>
        <w:rFonts w:hint="default"/>
        <w:lang w:val="ru-RU" w:eastAsia="en-US" w:bidi="ar-SA"/>
      </w:rPr>
    </w:lvl>
  </w:abstractNum>
  <w:abstractNum w:abstractNumId="57" w15:restartNumberingAfterBreak="0">
    <w:nsid w:val="246D10AB"/>
    <w:multiLevelType w:val="hybridMultilevel"/>
    <w:tmpl w:val="60121A7A"/>
    <w:lvl w:ilvl="0" w:tplc="FE28DABE">
      <w:start w:val="1"/>
      <w:numFmt w:val="decimal"/>
      <w:lvlText w:val="%1."/>
      <w:lvlJc w:val="left"/>
      <w:pPr>
        <w:ind w:left="756" w:hanging="213"/>
      </w:pPr>
      <w:rPr>
        <w:rFonts w:ascii="Times New Roman" w:eastAsia="Times New Roman" w:hAnsi="Times New Roman" w:cs="Times New Roman" w:hint="default"/>
        <w:b w:val="0"/>
        <w:bCs w:val="0"/>
        <w:i w:val="0"/>
        <w:iCs w:val="0"/>
        <w:spacing w:val="-1"/>
        <w:w w:val="98"/>
        <w:sz w:val="26"/>
        <w:szCs w:val="26"/>
        <w:lang w:val="ru-RU" w:eastAsia="en-US" w:bidi="ar-SA"/>
      </w:rPr>
    </w:lvl>
    <w:lvl w:ilvl="1" w:tplc="56300826">
      <w:numFmt w:val="bullet"/>
      <w:lvlText w:val="•"/>
      <w:lvlJc w:val="left"/>
      <w:pPr>
        <w:ind w:left="1840" w:hanging="213"/>
      </w:pPr>
      <w:rPr>
        <w:rFonts w:hint="default"/>
        <w:lang w:val="ru-RU" w:eastAsia="en-US" w:bidi="ar-SA"/>
      </w:rPr>
    </w:lvl>
    <w:lvl w:ilvl="2" w:tplc="D61EE304">
      <w:numFmt w:val="bullet"/>
      <w:lvlText w:val="•"/>
      <w:lvlJc w:val="left"/>
      <w:pPr>
        <w:ind w:left="2921" w:hanging="213"/>
      </w:pPr>
      <w:rPr>
        <w:rFonts w:hint="default"/>
        <w:lang w:val="ru-RU" w:eastAsia="en-US" w:bidi="ar-SA"/>
      </w:rPr>
    </w:lvl>
    <w:lvl w:ilvl="3" w:tplc="973C46B2">
      <w:numFmt w:val="bullet"/>
      <w:lvlText w:val="•"/>
      <w:lvlJc w:val="left"/>
      <w:pPr>
        <w:ind w:left="4001" w:hanging="213"/>
      </w:pPr>
      <w:rPr>
        <w:rFonts w:hint="default"/>
        <w:lang w:val="ru-RU" w:eastAsia="en-US" w:bidi="ar-SA"/>
      </w:rPr>
    </w:lvl>
    <w:lvl w:ilvl="4" w:tplc="8AA0C580">
      <w:numFmt w:val="bullet"/>
      <w:lvlText w:val="•"/>
      <w:lvlJc w:val="left"/>
      <w:pPr>
        <w:ind w:left="5082" w:hanging="213"/>
      </w:pPr>
      <w:rPr>
        <w:rFonts w:hint="default"/>
        <w:lang w:val="ru-RU" w:eastAsia="en-US" w:bidi="ar-SA"/>
      </w:rPr>
    </w:lvl>
    <w:lvl w:ilvl="5" w:tplc="4F9EBEEC">
      <w:numFmt w:val="bullet"/>
      <w:lvlText w:val="•"/>
      <w:lvlJc w:val="left"/>
      <w:pPr>
        <w:ind w:left="6163" w:hanging="213"/>
      </w:pPr>
      <w:rPr>
        <w:rFonts w:hint="default"/>
        <w:lang w:val="ru-RU" w:eastAsia="en-US" w:bidi="ar-SA"/>
      </w:rPr>
    </w:lvl>
    <w:lvl w:ilvl="6" w:tplc="060A13FC">
      <w:numFmt w:val="bullet"/>
      <w:lvlText w:val="•"/>
      <w:lvlJc w:val="left"/>
      <w:pPr>
        <w:ind w:left="7243" w:hanging="213"/>
      </w:pPr>
      <w:rPr>
        <w:rFonts w:hint="default"/>
        <w:lang w:val="ru-RU" w:eastAsia="en-US" w:bidi="ar-SA"/>
      </w:rPr>
    </w:lvl>
    <w:lvl w:ilvl="7" w:tplc="232E147C">
      <w:numFmt w:val="bullet"/>
      <w:lvlText w:val="•"/>
      <w:lvlJc w:val="left"/>
      <w:pPr>
        <w:ind w:left="8324" w:hanging="213"/>
      </w:pPr>
      <w:rPr>
        <w:rFonts w:hint="default"/>
        <w:lang w:val="ru-RU" w:eastAsia="en-US" w:bidi="ar-SA"/>
      </w:rPr>
    </w:lvl>
    <w:lvl w:ilvl="8" w:tplc="48D0E4BE">
      <w:numFmt w:val="bullet"/>
      <w:lvlText w:val="•"/>
      <w:lvlJc w:val="left"/>
      <w:pPr>
        <w:ind w:left="9405" w:hanging="213"/>
      </w:pPr>
      <w:rPr>
        <w:rFonts w:hint="default"/>
        <w:lang w:val="ru-RU" w:eastAsia="en-US" w:bidi="ar-SA"/>
      </w:rPr>
    </w:lvl>
  </w:abstractNum>
  <w:abstractNum w:abstractNumId="58" w15:restartNumberingAfterBreak="0">
    <w:nsid w:val="2493617C"/>
    <w:multiLevelType w:val="hybridMultilevel"/>
    <w:tmpl w:val="405A2C5C"/>
    <w:lvl w:ilvl="0" w:tplc="3B0EFB90">
      <w:start w:val="2"/>
      <w:numFmt w:val="decimal"/>
      <w:lvlText w:val="%1"/>
      <w:lvlJc w:val="left"/>
      <w:pPr>
        <w:ind w:left="1277" w:hanging="775"/>
      </w:pPr>
      <w:rPr>
        <w:rFonts w:hint="default"/>
        <w:lang w:val="ru-RU" w:eastAsia="en-US" w:bidi="ar-SA"/>
      </w:rPr>
    </w:lvl>
    <w:lvl w:ilvl="1" w:tplc="84841D5C">
      <w:start w:val="1"/>
      <w:numFmt w:val="decimal"/>
      <w:lvlText w:val="%1.%2"/>
      <w:lvlJc w:val="left"/>
      <w:pPr>
        <w:ind w:left="1277" w:hanging="775"/>
      </w:pPr>
      <w:rPr>
        <w:rFonts w:hint="default"/>
        <w:lang w:val="ru-RU" w:eastAsia="en-US" w:bidi="ar-SA"/>
      </w:rPr>
    </w:lvl>
    <w:lvl w:ilvl="2" w:tplc="A890081E">
      <w:start w:val="17"/>
      <w:numFmt w:val="decimal"/>
      <w:lvlText w:val="%1.%2.%3."/>
      <w:lvlJc w:val="left"/>
      <w:pPr>
        <w:ind w:left="1277" w:hanging="775"/>
      </w:pPr>
      <w:rPr>
        <w:rFonts w:ascii="Times New Roman" w:eastAsia="Times New Roman" w:hAnsi="Times New Roman" w:cs="Times New Roman" w:hint="default"/>
        <w:b/>
        <w:bCs/>
        <w:i w:val="0"/>
        <w:iCs w:val="0"/>
        <w:color w:val="221F1F"/>
        <w:spacing w:val="-3"/>
        <w:w w:val="100"/>
        <w:sz w:val="26"/>
        <w:szCs w:val="26"/>
        <w:lang w:val="ru-RU" w:eastAsia="en-US" w:bidi="ar-SA"/>
      </w:rPr>
    </w:lvl>
    <w:lvl w:ilvl="3" w:tplc="D47418CA">
      <w:numFmt w:val="bullet"/>
      <w:lvlText w:val="•"/>
      <w:lvlJc w:val="left"/>
      <w:pPr>
        <w:ind w:left="4155" w:hanging="775"/>
      </w:pPr>
      <w:rPr>
        <w:rFonts w:hint="default"/>
        <w:lang w:val="ru-RU" w:eastAsia="en-US" w:bidi="ar-SA"/>
      </w:rPr>
    </w:lvl>
    <w:lvl w:ilvl="4" w:tplc="85AA6FDA">
      <w:numFmt w:val="bullet"/>
      <w:lvlText w:val="•"/>
      <w:lvlJc w:val="left"/>
      <w:pPr>
        <w:ind w:left="5114" w:hanging="775"/>
      </w:pPr>
      <w:rPr>
        <w:rFonts w:hint="default"/>
        <w:lang w:val="ru-RU" w:eastAsia="en-US" w:bidi="ar-SA"/>
      </w:rPr>
    </w:lvl>
    <w:lvl w:ilvl="5" w:tplc="5A5E3AEE">
      <w:numFmt w:val="bullet"/>
      <w:lvlText w:val="•"/>
      <w:lvlJc w:val="left"/>
      <w:pPr>
        <w:ind w:left="6073" w:hanging="775"/>
      </w:pPr>
      <w:rPr>
        <w:rFonts w:hint="default"/>
        <w:lang w:val="ru-RU" w:eastAsia="en-US" w:bidi="ar-SA"/>
      </w:rPr>
    </w:lvl>
    <w:lvl w:ilvl="6" w:tplc="0D3CFCCA">
      <w:numFmt w:val="bullet"/>
      <w:lvlText w:val="•"/>
      <w:lvlJc w:val="left"/>
      <w:pPr>
        <w:ind w:left="7031" w:hanging="775"/>
      </w:pPr>
      <w:rPr>
        <w:rFonts w:hint="default"/>
        <w:lang w:val="ru-RU" w:eastAsia="en-US" w:bidi="ar-SA"/>
      </w:rPr>
    </w:lvl>
    <w:lvl w:ilvl="7" w:tplc="6DB0999C">
      <w:numFmt w:val="bullet"/>
      <w:lvlText w:val="•"/>
      <w:lvlJc w:val="left"/>
      <w:pPr>
        <w:ind w:left="7990" w:hanging="775"/>
      </w:pPr>
      <w:rPr>
        <w:rFonts w:hint="default"/>
        <w:lang w:val="ru-RU" w:eastAsia="en-US" w:bidi="ar-SA"/>
      </w:rPr>
    </w:lvl>
    <w:lvl w:ilvl="8" w:tplc="81AC1CF8">
      <w:numFmt w:val="bullet"/>
      <w:lvlText w:val="•"/>
      <w:lvlJc w:val="left"/>
      <w:pPr>
        <w:ind w:left="8949" w:hanging="775"/>
      </w:pPr>
      <w:rPr>
        <w:rFonts w:hint="default"/>
        <w:lang w:val="ru-RU" w:eastAsia="en-US" w:bidi="ar-SA"/>
      </w:rPr>
    </w:lvl>
  </w:abstractNum>
  <w:abstractNum w:abstractNumId="59" w15:restartNumberingAfterBreak="0">
    <w:nsid w:val="24ED55E1"/>
    <w:multiLevelType w:val="hybridMultilevel"/>
    <w:tmpl w:val="A64A04AE"/>
    <w:lvl w:ilvl="0" w:tplc="D4007C36">
      <w:start w:val="1"/>
      <w:numFmt w:val="decimal"/>
      <w:lvlText w:val="%1."/>
      <w:lvlJc w:val="left"/>
      <w:pPr>
        <w:ind w:left="502" w:hanging="709"/>
      </w:pPr>
      <w:rPr>
        <w:rFonts w:ascii="Cambria" w:eastAsia="Cambria" w:hAnsi="Cambria" w:cs="Cambria" w:hint="default"/>
        <w:b w:val="0"/>
        <w:bCs w:val="0"/>
        <w:i w:val="0"/>
        <w:iCs w:val="0"/>
        <w:color w:val="221F1F"/>
        <w:spacing w:val="0"/>
        <w:w w:val="99"/>
        <w:sz w:val="20"/>
        <w:szCs w:val="20"/>
        <w:lang w:val="ru-RU" w:eastAsia="en-US" w:bidi="ar-SA"/>
      </w:rPr>
    </w:lvl>
    <w:lvl w:ilvl="1" w:tplc="B6902152">
      <w:numFmt w:val="bullet"/>
      <w:lvlText w:val="•"/>
      <w:lvlJc w:val="left"/>
      <w:pPr>
        <w:ind w:left="1536" w:hanging="709"/>
      </w:pPr>
      <w:rPr>
        <w:rFonts w:hint="default"/>
        <w:lang w:val="ru-RU" w:eastAsia="en-US" w:bidi="ar-SA"/>
      </w:rPr>
    </w:lvl>
    <w:lvl w:ilvl="2" w:tplc="98127EBA">
      <w:numFmt w:val="bullet"/>
      <w:lvlText w:val="•"/>
      <w:lvlJc w:val="left"/>
      <w:pPr>
        <w:ind w:left="2573" w:hanging="709"/>
      </w:pPr>
      <w:rPr>
        <w:rFonts w:hint="default"/>
        <w:lang w:val="ru-RU" w:eastAsia="en-US" w:bidi="ar-SA"/>
      </w:rPr>
    </w:lvl>
    <w:lvl w:ilvl="3" w:tplc="3C3AD22C">
      <w:numFmt w:val="bullet"/>
      <w:lvlText w:val="•"/>
      <w:lvlJc w:val="left"/>
      <w:pPr>
        <w:ind w:left="3609" w:hanging="709"/>
      </w:pPr>
      <w:rPr>
        <w:rFonts w:hint="default"/>
        <w:lang w:val="ru-RU" w:eastAsia="en-US" w:bidi="ar-SA"/>
      </w:rPr>
    </w:lvl>
    <w:lvl w:ilvl="4" w:tplc="9202D936">
      <w:numFmt w:val="bullet"/>
      <w:lvlText w:val="•"/>
      <w:lvlJc w:val="left"/>
      <w:pPr>
        <w:ind w:left="4646" w:hanging="709"/>
      </w:pPr>
      <w:rPr>
        <w:rFonts w:hint="default"/>
        <w:lang w:val="ru-RU" w:eastAsia="en-US" w:bidi="ar-SA"/>
      </w:rPr>
    </w:lvl>
    <w:lvl w:ilvl="5" w:tplc="70529E0A">
      <w:numFmt w:val="bullet"/>
      <w:lvlText w:val="•"/>
      <w:lvlJc w:val="left"/>
      <w:pPr>
        <w:ind w:left="5683" w:hanging="709"/>
      </w:pPr>
      <w:rPr>
        <w:rFonts w:hint="default"/>
        <w:lang w:val="ru-RU" w:eastAsia="en-US" w:bidi="ar-SA"/>
      </w:rPr>
    </w:lvl>
    <w:lvl w:ilvl="6" w:tplc="94760FB2">
      <w:numFmt w:val="bullet"/>
      <w:lvlText w:val="•"/>
      <w:lvlJc w:val="left"/>
      <w:pPr>
        <w:ind w:left="6719" w:hanging="709"/>
      </w:pPr>
      <w:rPr>
        <w:rFonts w:hint="default"/>
        <w:lang w:val="ru-RU" w:eastAsia="en-US" w:bidi="ar-SA"/>
      </w:rPr>
    </w:lvl>
    <w:lvl w:ilvl="7" w:tplc="7240794C">
      <w:numFmt w:val="bullet"/>
      <w:lvlText w:val="•"/>
      <w:lvlJc w:val="left"/>
      <w:pPr>
        <w:ind w:left="7756" w:hanging="709"/>
      </w:pPr>
      <w:rPr>
        <w:rFonts w:hint="default"/>
        <w:lang w:val="ru-RU" w:eastAsia="en-US" w:bidi="ar-SA"/>
      </w:rPr>
    </w:lvl>
    <w:lvl w:ilvl="8" w:tplc="CA325B2C">
      <w:numFmt w:val="bullet"/>
      <w:lvlText w:val="•"/>
      <w:lvlJc w:val="left"/>
      <w:pPr>
        <w:ind w:left="8793" w:hanging="709"/>
      </w:pPr>
      <w:rPr>
        <w:rFonts w:hint="default"/>
        <w:lang w:val="ru-RU" w:eastAsia="en-US" w:bidi="ar-SA"/>
      </w:rPr>
    </w:lvl>
  </w:abstractNum>
  <w:abstractNum w:abstractNumId="60" w15:restartNumberingAfterBreak="0">
    <w:nsid w:val="252C5209"/>
    <w:multiLevelType w:val="hybridMultilevel"/>
    <w:tmpl w:val="F1A635EA"/>
    <w:lvl w:ilvl="0" w:tplc="D1C4EB18">
      <w:start w:val="1"/>
      <w:numFmt w:val="decimal"/>
      <w:lvlText w:val="%1."/>
      <w:lvlJc w:val="left"/>
      <w:pPr>
        <w:ind w:left="340" w:hanging="62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0083E6A">
      <w:numFmt w:val="bullet"/>
      <w:lvlText w:val="•"/>
      <w:lvlJc w:val="left"/>
      <w:pPr>
        <w:ind w:left="1374" w:hanging="621"/>
      </w:pPr>
      <w:rPr>
        <w:rFonts w:hint="default"/>
        <w:lang w:val="ru-RU" w:eastAsia="en-US" w:bidi="ar-SA"/>
      </w:rPr>
    </w:lvl>
    <w:lvl w:ilvl="2" w:tplc="B518F1B8">
      <w:numFmt w:val="bullet"/>
      <w:lvlText w:val="•"/>
      <w:lvlJc w:val="left"/>
      <w:pPr>
        <w:ind w:left="2409" w:hanging="621"/>
      </w:pPr>
      <w:rPr>
        <w:rFonts w:hint="default"/>
        <w:lang w:val="ru-RU" w:eastAsia="en-US" w:bidi="ar-SA"/>
      </w:rPr>
    </w:lvl>
    <w:lvl w:ilvl="3" w:tplc="BF1E7BB2">
      <w:numFmt w:val="bullet"/>
      <w:lvlText w:val="•"/>
      <w:lvlJc w:val="left"/>
      <w:pPr>
        <w:ind w:left="3443" w:hanging="621"/>
      </w:pPr>
      <w:rPr>
        <w:rFonts w:hint="default"/>
        <w:lang w:val="ru-RU" w:eastAsia="en-US" w:bidi="ar-SA"/>
      </w:rPr>
    </w:lvl>
    <w:lvl w:ilvl="4" w:tplc="E9BC640C">
      <w:numFmt w:val="bullet"/>
      <w:lvlText w:val="•"/>
      <w:lvlJc w:val="left"/>
      <w:pPr>
        <w:ind w:left="4478" w:hanging="621"/>
      </w:pPr>
      <w:rPr>
        <w:rFonts w:hint="default"/>
        <w:lang w:val="ru-RU" w:eastAsia="en-US" w:bidi="ar-SA"/>
      </w:rPr>
    </w:lvl>
    <w:lvl w:ilvl="5" w:tplc="78B4154E">
      <w:numFmt w:val="bullet"/>
      <w:lvlText w:val="•"/>
      <w:lvlJc w:val="left"/>
      <w:pPr>
        <w:ind w:left="5513" w:hanging="621"/>
      </w:pPr>
      <w:rPr>
        <w:rFonts w:hint="default"/>
        <w:lang w:val="ru-RU" w:eastAsia="en-US" w:bidi="ar-SA"/>
      </w:rPr>
    </w:lvl>
    <w:lvl w:ilvl="6" w:tplc="D9E4B9D8">
      <w:numFmt w:val="bullet"/>
      <w:lvlText w:val="•"/>
      <w:lvlJc w:val="left"/>
      <w:pPr>
        <w:ind w:left="6547" w:hanging="621"/>
      </w:pPr>
      <w:rPr>
        <w:rFonts w:hint="default"/>
        <w:lang w:val="ru-RU" w:eastAsia="en-US" w:bidi="ar-SA"/>
      </w:rPr>
    </w:lvl>
    <w:lvl w:ilvl="7" w:tplc="3BF0AE4C">
      <w:numFmt w:val="bullet"/>
      <w:lvlText w:val="•"/>
      <w:lvlJc w:val="left"/>
      <w:pPr>
        <w:ind w:left="7582" w:hanging="621"/>
      </w:pPr>
      <w:rPr>
        <w:rFonts w:hint="default"/>
        <w:lang w:val="ru-RU" w:eastAsia="en-US" w:bidi="ar-SA"/>
      </w:rPr>
    </w:lvl>
    <w:lvl w:ilvl="8" w:tplc="11DC9ABC">
      <w:numFmt w:val="bullet"/>
      <w:lvlText w:val="•"/>
      <w:lvlJc w:val="left"/>
      <w:pPr>
        <w:ind w:left="8617" w:hanging="621"/>
      </w:pPr>
      <w:rPr>
        <w:rFonts w:hint="default"/>
        <w:lang w:val="ru-RU" w:eastAsia="en-US" w:bidi="ar-SA"/>
      </w:rPr>
    </w:lvl>
  </w:abstractNum>
  <w:abstractNum w:abstractNumId="61" w15:restartNumberingAfterBreak="0">
    <w:nsid w:val="25A855FF"/>
    <w:multiLevelType w:val="hybridMultilevel"/>
    <w:tmpl w:val="BC4C262A"/>
    <w:lvl w:ilvl="0" w:tplc="6B4840F0">
      <w:start w:val="1"/>
      <w:numFmt w:val="decimal"/>
      <w:lvlText w:val="%1."/>
      <w:lvlJc w:val="left"/>
      <w:pPr>
        <w:ind w:left="1091" w:hanging="281"/>
      </w:pPr>
      <w:rPr>
        <w:rFonts w:hint="default"/>
        <w:spacing w:val="0"/>
        <w:w w:val="100"/>
        <w:lang w:val="ru-RU" w:eastAsia="en-US" w:bidi="ar-SA"/>
      </w:rPr>
    </w:lvl>
    <w:lvl w:ilvl="1" w:tplc="C062FBF0">
      <w:numFmt w:val="bullet"/>
      <w:lvlText w:val="•"/>
      <w:lvlJc w:val="left"/>
      <w:pPr>
        <w:ind w:left="2146" w:hanging="281"/>
      </w:pPr>
      <w:rPr>
        <w:rFonts w:hint="default"/>
        <w:lang w:val="ru-RU" w:eastAsia="en-US" w:bidi="ar-SA"/>
      </w:rPr>
    </w:lvl>
    <w:lvl w:ilvl="2" w:tplc="B192D028">
      <w:numFmt w:val="bullet"/>
      <w:lvlText w:val="•"/>
      <w:lvlJc w:val="left"/>
      <w:pPr>
        <w:ind w:left="3193" w:hanging="281"/>
      </w:pPr>
      <w:rPr>
        <w:rFonts w:hint="default"/>
        <w:lang w:val="ru-RU" w:eastAsia="en-US" w:bidi="ar-SA"/>
      </w:rPr>
    </w:lvl>
    <w:lvl w:ilvl="3" w:tplc="187ED8B4">
      <w:numFmt w:val="bullet"/>
      <w:lvlText w:val="•"/>
      <w:lvlJc w:val="left"/>
      <w:pPr>
        <w:ind w:left="4239" w:hanging="281"/>
      </w:pPr>
      <w:rPr>
        <w:rFonts w:hint="default"/>
        <w:lang w:val="ru-RU" w:eastAsia="en-US" w:bidi="ar-SA"/>
      </w:rPr>
    </w:lvl>
    <w:lvl w:ilvl="4" w:tplc="03F8BCD6">
      <w:numFmt w:val="bullet"/>
      <w:lvlText w:val="•"/>
      <w:lvlJc w:val="left"/>
      <w:pPr>
        <w:ind w:left="5286" w:hanging="281"/>
      </w:pPr>
      <w:rPr>
        <w:rFonts w:hint="default"/>
        <w:lang w:val="ru-RU" w:eastAsia="en-US" w:bidi="ar-SA"/>
      </w:rPr>
    </w:lvl>
    <w:lvl w:ilvl="5" w:tplc="D256BE3A">
      <w:numFmt w:val="bullet"/>
      <w:lvlText w:val="•"/>
      <w:lvlJc w:val="left"/>
      <w:pPr>
        <w:ind w:left="6333" w:hanging="281"/>
      </w:pPr>
      <w:rPr>
        <w:rFonts w:hint="default"/>
        <w:lang w:val="ru-RU" w:eastAsia="en-US" w:bidi="ar-SA"/>
      </w:rPr>
    </w:lvl>
    <w:lvl w:ilvl="6" w:tplc="63D20A4A">
      <w:numFmt w:val="bullet"/>
      <w:lvlText w:val="•"/>
      <w:lvlJc w:val="left"/>
      <w:pPr>
        <w:ind w:left="7379" w:hanging="281"/>
      </w:pPr>
      <w:rPr>
        <w:rFonts w:hint="default"/>
        <w:lang w:val="ru-RU" w:eastAsia="en-US" w:bidi="ar-SA"/>
      </w:rPr>
    </w:lvl>
    <w:lvl w:ilvl="7" w:tplc="21041048">
      <w:numFmt w:val="bullet"/>
      <w:lvlText w:val="•"/>
      <w:lvlJc w:val="left"/>
      <w:pPr>
        <w:ind w:left="8426" w:hanging="281"/>
      </w:pPr>
      <w:rPr>
        <w:rFonts w:hint="default"/>
        <w:lang w:val="ru-RU" w:eastAsia="en-US" w:bidi="ar-SA"/>
      </w:rPr>
    </w:lvl>
    <w:lvl w:ilvl="8" w:tplc="FB9E7AC2">
      <w:numFmt w:val="bullet"/>
      <w:lvlText w:val="•"/>
      <w:lvlJc w:val="left"/>
      <w:pPr>
        <w:ind w:left="9473" w:hanging="281"/>
      </w:pPr>
      <w:rPr>
        <w:rFonts w:hint="default"/>
        <w:lang w:val="ru-RU" w:eastAsia="en-US" w:bidi="ar-SA"/>
      </w:rPr>
    </w:lvl>
  </w:abstractNum>
  <w:abstractNum w:abstractNumId="62" w15:restartNumberingAfterBreak="0">
    <w:nsid w:val="26165AE9"/>
    <w:multiLevelType w:val="hybridMultilevel"/>
    <w:tmpl w:val="D62A9F6C"/>
    <w:lvl w:ilvl="0" w:tplc="908CC856">
      <w:numFmt w:val="bullet"/>
      <w:lvlText w:val="•"/>
      <w:lvlJc w:val="left"/>
      <w:pPr>
        <w:ind w:left="813" w:hanging="709"/>
      </w:pPr>
      <w:rPr>
        <w:rFonts w:ascii="Times New Roman" w:eastAsia="Times New Roman" w:hAnsi="Times New Roman" w:cs="Times New Roman" w:hint="default"/>
        <w:spacing w:val="0"/>
        <w:w w:val="99"/>
        <w:lang w:val="ru-RU" w:eastAsia="en-US" w:bidi="ar-SA"/>
      </w:rPr>
    </w:lvl>
    <w:lvl w:ilvl="1" w:tplc="0AA849D2">
      <w:numFmt w:val="bullet"/>
      <w:lvlText w:val="•"/>
      <w:lvlJc w:val="left"/>
      <w:pPr>
        <w:ind w:left="1894" w:hanging="709"/>
      </w:pPr>
      <w:rPr>
        <w:rFonts w:hint="default"/>
        <w:lang w:val="ru-RU" w:eastAsia="en-US" w:bidi="ar-SA"/>
      </w:rPr>
    </w:lvl>
    <w:lvl w:ilvl="2" w:tplc="860E5782">
      <w:numFmt w:val="bullet"/>
      <w:lvlText w:val="•"/>
      <w:lvlJc w:val="left"/>
      <w:pPr>
        <w:ind w:left="2969" w:hanging="709"/>
      </w:pPr>
      <w:rPr>
        <w:rFonts w:hint="default"/>
        <w:lang w:val="ru-RU" w:eastAsia="en-US" w:bidi="ar-SA"/>
      </w:rPr>
    </w:lvl>
    <w:lvl w:ilvl="3" w:tplc="B1F0D7E4">
      <w:numFmt w:val="bullet"/>
      <w:lvlText w:val="•"/>
      <w:lvlJc w:val="left"/>
      <w:pPr>
        <w:ind w:left="4043" w:hanging="709"/>
      </w:pPr>
      <w:rPr>
        <w:rFonts w:hint="default"/>
        <w:lang w:val="ru-RU" w:eastAsia="en-US" w:bidi="ar-SA"/>
      </w:rPr>
    </w:lvl>
    <w:lvl w:ilvl="4" w:tplc="EC16C952">
      <w:numFmt w:val="bullet"/>
      <w:lvlText w:val="•"/>
      <w:lvlJc w:val="left"/>
      <w:pPr>
        <w:ind w:left="5118" w:hanging="709"/>
      </w:pPr>
      <w:rPr>
        <w:rFonts w:hint="default"/>
        <w:lang w:val="ru-RU" w:eastAsia="en-US" w:bidi="ar-SA"/>
      </w:rPr>
    </w:lvl>
    <w:lvl w:ilvl="5" w:tplc="D8B06F1E">
      <w:numFmt w:val="bullet"/>
      <w:lvlText w:val="•"/>
      <w:lvlJc w:val="left"/>
      <w:pPr>
        <w:ind w:left="6193" w:hanging="709"/>
      </w:pPr>
      <w:rPr>
        <w:rFonts w:hint="default"/>
        <w:lang w:val="ru-RU" w:eastAsia="en-US" w:bidi="ar-SA"/>
      </w:rPr>
    </w:lvl>
    <w:lvl w:ilvl="6" w:tplc="73A60B5C">
      <w:numFmt w:val="bullet"/>
      <w:lvlText w:val="•"/>
      <w:lvlJc w:val="left"/>
      <w:pPr>
        <w:ind w:left="7267" w:hanging="709"/>
      </w:pPr>
      <w:rPr>
        <w:rFonts w:hint="default"/>
        <w:lang w:val="ru-RU" w:eastAsia="en-US" w:bidi="ar-SA"/>
      </w:rPr>
    </w:lvl>
    <w:lvl w:ilvl="7" w:tplc="2BC2077A">
      <w:numFmt w:val="bullet"/>
      <w:lvlText w:val="•"/>
      <w:lvlJc w:val="left"/>
      <w:pPr>
        <w:ind w:left="8342" w:hanging="709"/>
      </w:pPr>
      <w:rPr>
        <w:rFonts w:hint="default"/>
        <w:lang w:val="ru-RU" w:eastAsia="en-US" w:bidi="ar-SA"/>
      </w:rPr>
    </w:lvl>
    <w:lvl w:ilvl="8" w:tplc="39EEEE5E">
      <w:numFmt w:val="bullet"/>
      <w:lvlText w:val="•"/>
      <w:lvlJc w:val="left"/>
      <w:pPr>
        <w:ind w:left="9417" w:hanging="709"/>
      </w:pPr>
      <w:rPr>
        <w:rFonts w:hint="default"/>
        <w:lang w:val="ru-RU" w:eastAsia="en-US" w:bidi="ar-SA"/>
      </w:rPr>
    </w:lvl>
  </w:abstractNum>
  <w:abstractNum w:abstractNumId="63" w15:restartNumberingAfterBreak="0">
    <w:nsid w:val="270F26DD"/>
    <w:multiLevelType w:val="hybridMultilevel"/>
    <w:tmpl w:val="49CC8B1A"/>
    <w:lvl w:ilvl="0" w:tplc="D514E01A">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E8A6A86A">
      <w:numFmt w:val="bullet"/>
      <w:lvlText w:val="•"/>
      <w:lvlJc w:val="left"/>
      <w:pPr>
        <w:ind w:left="2436" w:hanging="708"/>
      </w:pPr>
      <w:rPr>
        <w:rFonts w:hint="default"/>
        <w:lang w:val="ru-RU" w:eastAsia="en-US" w:bidi="ar-SA"/>
      </w:rPr>
    </w:lvl>
    <w:lvl w:ilvl="2" w:tplc="5DDC144E">
      <w:numFmt w:val="bullet"/>
      <w:lvlText w:val="•"/>
      <w:lvlJc w:val="left"/>
      <w:pPr>
        <w:ind w:left="3373" w:hanging="708"/>
      </w:pPr>
      <w:rPr>
        <w:rFonts w:hint="default"/>
        <w:lang w:val="ru-RU" w:eastAsia="en-US" w:bidi="ar-SA"/>
      </w:rPr>
    </w:lvl>
    <w:lvl w:ilvl="3" w:tplc="3602697C">
      <w:numFmt w:val="bullet"/>
      <w:lvlText w:val="•"/>
      <w:lvlJc w:val="left"/>
      <w:pPr>
        <w:ind w:left="4309" w:hanging="708"/>
      </w:pPr>
      <w:rPr>
        <w:rFonts w:hint="default"/>
        <w:lang w:val="ru-RU" w:eastAsia="en-US" w:bidi="ar-SA"/>
      </w:rPr>
    </w:lvl>
    <w:lvl w:ilvl="4" w:tplc="18C218F6">
      <w:numFmt w:val="bullet"/>
      <w:lvlText w:val="•"/>
      <w:lvlJc w:val="left"/>
      <w:pPr>
        <w:ind w:left="5246" w:hanging="708"/>
      </w:pPr>
      <w:rPr>
        <w:rFonts w:hint="default"/>
        <w:lang w:val="ru-RU" w:eastAsia="en-US" w:bidi="ar-SA"/>
      </w:rPr>
    </w:lvl>
    <w:lvl w:ilvl="5" w:tplc="0BF6356C">
      <w:numFmt w:val="bullet"/>
      <w:lvlText w:val="•"/>
      <w:lvlJc w:val="left"/>
      <w:pPr>
        <w:ind w:left="6183" w:hanging="708"/>
      </w:pPr>
      <w:rPr>
        <w:rFonts w:hint="default"/>
        <w:lang w:val="ru-RU" w:eastAsia="en-US" w:bidi="ar-SA"/>
      </w:rPr>
    </w:lvl>
    <w:lvl w:ilvl="6" w:tplc="F1E808A2">
      <w:numFmt w:val="bullet"/>
      <w:lvlText w:val="•"/>
      <w:lvlJc w:val="left"/>
      <w:pPr>
        <w:ind w:left="7119" w:hanging="708"/>
      </w:pPr>
      <w:rPr>
        <w:rFonts w:hint="default"/>
        <w:lang w:val="ru-RU" w:eastAsia="en-US" w:bidi="ar-SA"/>
      </w:rPr>
    </w:lvl>
    <w:lvl w:ilvl="7" w:tplc="70A8682E">
      <w:numFmt w:val="bullet"/>
      <w:lvlText w:val="•"/>
      <w:lvlJc w:val="left"/>
      <w:pPr>
        <w:ind w:left="8056" w:hanging="708"/>
      </w:pPr>
      <w:rPr>
        <w:rFonts w:hint="default"/>
        <w:lang w:val="ru-RU" w:eastAsia="en-US" w:bidi="ar-SA"/>
      </w:rPr>
    </w:lvl>
    <w:lvl w:ilvl="8" w:tplc="155826FE">
      <w:numFmt w:val="bullet"/>
      <w:lvlText w:val="•"/>
      <w:lvlJc w:val="left"/>
      <w:pPr>
        <w:ind w:left="8993" w:hanging="708"/>
      </w:pPr>
      <w:rPr>
        <w:rFonts w:hint="default"/>
        <w:lang w:val="ru-RU" w:eastAsia="en-US" w:bidi="ar-SA"/>
      </w:rPr>
    </w:lvl>
  </w:abstractNum>
  <w:abstractNum w:abstractNumId="64" w15:restartNumberingAfterBreak="0">
    <w:nsid w:val="27F406C8"/>
    <w:multiLevelType w:val="hybridMultilevel"/>
    <w:tmpl w:val="8EB2D918"/>
    <w:lvl w:ilvl="0" w:tplc="E5B01284">
      <w:numFmt w:val="bullet"/>
      <w:lvlText w:val=""/>
      <w:lvlJc w:val="left"/>
      <w:pPr>
        <w:ind w:left="793" w:hanging="708"/>
      </w:pPr>
      <w:rPr>
        <w:rFonts w:ascii="Symbol" w:eastAsia="Symbol" w:hAnsi="Symbol" w:cs="Symbol" w:hint="default"/>
        <w:b w:val="0"/>
        <w:bCs w:val="0"/>
        <w:i w:val="0"/>
        <w:iCs w:val="0"/>
        <w:color w:val="221F1F"/>
        <w:spacing w:val="0"/>
        <w:w w:val="100"/>
        <w:sz w:val="28"/>
        <w:szCs w:val="28"/>
        <w:lang w:val="ru-RU" w:eastAsia="en-US" w:bidi="ar-SA"/>
      </w:rPr>
    </w:lvl>
    <w:lvl w:ilvl="1" w:tplc="B226D13A">
      <w:numFmt w:val="bullet"/>
      <w:lvlText w:val="•"/>
      <w:lvlJc w:val="left"/>
      <w:pPr>
        <w:ind w:left="1806" w:hanging="708"/>
      </w:pPr>
      <w:rPr>
        <w:rFonts w:hint="default"/>
        <w:lang w:val="ru-RU" w:eastAsia="en-US" w:bidi="ar-SA"/>
      </w:rPr>
    </w:lvl>
    <w:lvl w:ilvl="2" w:tplc="22DA76D0">
      <w:numFmt w:val="bullet"/>
      <w:lvlText w:val="•"/>
      <w:lvlJc w:val="left"/>
      <w:pPr>
        <w:ind w:left="2813" w:hanging="708"/>
      </w:pPr>
      <w:rPr>
        <w:rFonts w:hint="default"/>
        <w:lang w:val="ru-RU" w:eastAsia="en-US" w:bidi="ar-SA"/>
      </w:rPr>
    </w:lvl>
    <w:lvl w:ilvl="3" w:tplc="8E4ECFC8">
      <w:numFmt w:val="bullet"/>
      <w:lvlText w:val="•"/>
      <w:lvlJc w:val="left"/>
      <w:pPr>
        <w:ind w:left="3819" w:hanging="708"/>
      </w:pPr>
      <w:rPr>
        <w:rFonts w:hint="default"/>
        <w:lang w:val="ru-RU" w:eastAsia="en-US" w:bidi="ar-SA"/>
      </w:rPr>
    </w:lvl>
    <w:lvl w:ilvl="4" w:tplc="A46E84F6">
      <w:numFmt w:val="bullet"/>
      <w:lvlText w:val="•"/>
      <w:lvlJc w:val="left"/>
      <w:pPr>
        <w:ind w:left="4826" w:hanging="708"/>
      </w:pPr>
      <w:rPr>
        <w:rFonts w:hint="default"/>
        <w:lang w:val="ru-RU" w:eastAsia="en-US" w:bidi="ar-SA"/>
      </w:rPr>
    </w:lvl>
    <w:lvl w:ilvl="5" w:tplc="6B7E305E">
      <w:numFmt w:val="bullet"/>
      <w:lvlText w:val="•"/>
      <w:lvlJc w:val="left"/>
      <w:pPr>
        <w:ind w:left="5833" w:hanging="708"/>
      </w:pPr>
      <w:rPr>
        <w:rFonts w:hint="default"/>
        <w:lang w:val="ru-RU" w:eastAsia="en-US" w:bidi="ar-SA"/>
      </w:rPr>
    </w:lvl>
    <w:lvl w:ilvl="6" w:tplc="01685594">
      <w:numFmt w:val="bullet"/>
      <w:lvlText w:val="•"/>
      <w:lvlJc w:val="left"/>
      <w:pPr>
        <w:ind w:left="6839" w:hanging="708"/>
      </w:pPr>
      <w:rPr>
        <w:rFonts w:hint="default"/>
        <w:lang w:val="ru-RU" w:eastAsia="en-US" w:bidi="ar-SA"/>
      </w:rPr>
    </w:lvl>
    <w:lvl w:ilvl="7" w:tplc="5F7A257A">
      <w:numFmt w:val="bullet"/>
      <w:lvlText w:val="•"/>
      <w:lvlJc w:val="left"/>
      <w:pPr>
        <w:ind w:left="7846" w:hanging="708"/>
      </w:pPr>
      <w:rPr>
        <w:rFonts w:hint="default"/>
        <w:lang w:val="ru-RU" w:eastAsia="en-US" w:bidi="ar-SA"/>
      </w:rPr>
    </w:lvl>
    <w:lvl w:ilvl="8" w:tplc="44504118">
      <w:numFmt w:val="bullet"/>
      <w:lvlText w:val="•"/>
      <w:lvlJc w:val="left"/>
      <w:pPr>
        <w:ind w:left="8853" w:hanging="708"/>
      </w:pPr>
      <w:rPr>
        <w:rFonts w:hint="default"/>
        <w:lang w:val="ru-RU" w:eastAsia="en-US" w:bidi="ar-SA"/>
      </w:rPr>
    </w:lvl>
  </w:abstractNum>
  <w:abstractNum w:abstractNumId="65" w15:restartNumberingAfterBreak="0">
    <w:nsid w:val="289935E9"/>
    <w:multiLevelType w:val="hybridMultilevel"/>
    <w:tmpl w:val="D4101AA2"/>
    <w:lvl w:ilvl="0" w:tplc="31F860A8">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8F425B44">
      <w:numFmt w:val="bullet"/>
      <w:lvlText w:val="•"/>
      <w:lvlJc w:val="left"/>
      <w:pPr>
        <w:ind w:left="2436" w:hanging="708"/>
      </w:pPr>
      <w:rPr>
        <w:rFonts w:hint="default"/>
        <w:lang w:val="ru-RU" w:eastAsia="en-US" w:bidi="ar-SA"/>
      </w:rPr>
    </w:lvl>
    <w:lvl w:ilvl="2" w:tplc="A62EA360">
      <w:numFmt w:val="bullet"/>
      <w:lvlText w:val="•"/>
      <w:lvlJc w:val="left"/>
      <w:pPr>
        <w:ind w:left="3373" w:hanging="708"/>
      </w:pPr>
      <w:rPr>
        <w:rFonts w:hint="default"/>
        <w:lang w:val="ru-RU" w:eastAsia="en-US" w:bidi="ar-SA"/>
      </w:rPr>
    </w:lvl>
    <w:lvl w:ilvl="3" w:tplc="4774925C">
      <w:numFmt w:val="bullet"/>
      <w:lvlText w:val="•"/>
      <w:lvlJc w:val="left"/>
      <w:pPr>
        <w:ind w:left="4309" w:hanging="708"/>
      </w:pPr>
      <w:rPr>
        <w:rFonts w:hint="default"/>
        <w:lang w:val="ru-RU" w:eastAsia="en-US" w:bidi="ar-SA"/>
      </w:rPr>
    </w:lvl>
    <w:lvl w:ilvl="4" w:tplc="6BD64754">
      <w:numFmt w:val="bullet"/>
      <w:lvlText w:val="•"/>
      <w:lvlJc w:val="left"/>
      <w:pPr>
        <w:ind w:left="5246" w:hanging="708"/>
      </w:pPr>
      <w:rPr>
        <w:rFonts w:hint="default"/>
        <w:lang w:val="ru-RU" w:eastAsia="en-US" w:bidi="ar-SA"/>
      </w:rPr>
    </w:lvl>
    <w:lvl w:ilvl="5" w:tplc="EA9E49C6">
      <w:numFmt w:val="bullet"/>
      <w:lvlText w:val="•"/>
      <w:lvlJc w:val="left"/>
      <w:pPr>
        <w:ind w:left="6183" w:hanging="708"/>
      </w:pPr>
      <w:rPr>
        <w:rFonts w:hint="default"/>
        <w:lang w:val="ru-RU" w:eastAsia="en-US" w:bidi="ar-SA"/>
      </w:rPr>
    </w:lvl>
    <w:lvl w:ilvl="6" w:tplc="C786F8F0">
      <w:numFmt w:val="bullet"/>
      <w:lvlText w:val="•"/>
      <w:lvlJc w:val="left"/>
      <w:pPr>
        <w:ind w:left="7119" w:hanging="708"/>
      </w:pPr>
      <w:rPr>
        <w:rFonts w:hint="default"/>
        <w:lang w:val="ru-RU" w:eastAsia="en-US" w:bidi="ar-SA"/>
      </w:rPr>
    </w:lvl>
    <w:lvl w:ilvl="7" w:tplc="9AC05F9A">
      <w:numFmt w:val="bullet"/>
      <w:lvlText w:val="•"/>
      <w:lvlJc w:val="left"/>
      <w:pPr>
        <w:ind w:left="8056" w:hanging="708"/>
      </w:pPr>
      <w:rPr>
        <w:rFonts w:hint="default"/>
        <w:lang w:val="ru-RU" w:eastAsia="en-US" w:bidi="ar-SA"/>
      </w:rPr>
    </w:lvl>
    <w:lvl w:ilvl="8" w:tplc="FE409AB0">
      <w:numFmt w:val="bullet"/>
      <w:lvlText w:val="•"/>
      <w:lvlJc w:val="left"/>
      <w:pPr>
        <w:ind w:left="8993" w:hanging="708"/>
      </w:pPr>
      <w:rPr>
        <w:rFonts w:hint="default"/>
        <w:lang w:val="ru-RU" w:eastAsia="en-US" w:bidi="ar-SA"/>
      </w:rPr>
    </w:lvl>
  </w:abstractNum>
  <w:abstractNum w:abstractNumId="66" w15:restartNumberingAfterBreak="0">
    <w:nsid w:val="289B01E1"/>
    <w:multiLevelType w:val="hybridMultilevel"/>
    <w:tmpl w:val="71DA3128"/>
    <w:lvl w:ilvl="0" w:tplc="32065D00">
      <w:numFmt w:val="bullet"/>
      <w:lvlText w:val=""/>
      <w:lvlJc w:val="left"/>
      <w:pPr>
        <w:ind w:left="793" w:hanging="708"/>
      </w:pPr>
      <w:rPr>
        <w:rFonts w:ascii="Symbol" w:eastAsia="Symbol" w:hAnsi="Symbol" w:cs="Symbol" w:hint="default"/>
        <w:b w:val="0"/>
        <w:bCs w:val="0"/>
        <w:i w:val="0"/>
        <w:iCs w:val="0"/>
        <w:color w:val="221F1F"/>
        <w:spacing w:val="0"/>
        <w:w w:val="100"/>
        <w:sz w:val="28"/>
        <w:szCs w:val="28"/>
        <w:lang w:val="ru-RU" w:eastAsia="en-US" w:bidi="ar-SA"/>
      </w:rPr>
    </w:lvl>
    <w:lvl w:ilvl="1" w:tplc="61D0DDCA">
      <w:numFmt w:val="bullet"/>
      <w:lvlText w:val="•"/>
      <w:lvlJc w:val="left"/>
      <w:pPr>
        <w:ind w:left="1806" w:hanging="708"/>
      </w:pPr>
      <w:rPr>
        <w:rFonts w:hint="default"/>
        <w:lang w:val="ru-RU" w:eastAsia="en-US" w:bidi="ar-SA"/>
      </w:rPr>
    </w:lvl>
    <w:lvl w:ilvl="2" w:tplc="10969286">
      <w:numFmt w:val="bullet"/>
      <w:lvlText w:val="•"/>
      <w:lvlJc w:val="left"/>
      <w:pPr>
        <w:ind w:left="2813" w:hanging="708"/>
      </w:pPr>
      <w:rPr>
        <w:rFonts w:hint="default"/>
        <w:lang w:val="ru-RU" w:eastAsia="en-US" w:bidi="ar-SA"/>
      </w:rPr>
    </w:lvl>
    <w:lvl w:ilvl="3" w:tplc="91561A12">
      <w:numFmt w:val="bullet"/>
      <w:lvlText w:val="•"/>
      <w:lvlJc w:val="left"/>
      <w:pPr>
        <w:ind w:left="3819" w:hanging="708"/>
      </w:pPr>
      <w:rPr>
        <w:rFonts w:hint="default"/>
        <w:lang w:val="ru-RU" w:eastAsia="en-US" w:bidi="ar-SA"/>
      </w:rPr>
    </w:lvl>
    <w:lvl w:ilvl="4" w:tplc="67464B8C">
      <w:numFmt w:val="bullet"/>
      <w:lvlText w:val="•"/>
      <w:lvlJc w:val="left"/>
      <w:pPr>
        <w:ind w:left="4826" w:hanging="708"/>
      </w:pPr>
      <w:rPr>
        <w:rFonts w:hint="default"/>
        <w:lang w:val="ru-RU" w:eastAsia="en-US" w:bidi="ar-SA"/>
      </w:rPr>
    </w:lvl>
    <w:lvl w:ilvl="5" w:tplc="BFCC820A">
      <w:numFmt w:val="bullet"/>
      <w:lvlText w:val="•"/>
      <w:lvlJc w:val="left"/>
      <w:pPr>
        <w:ind w:left="5833" w:hanging="708"/>
      </w:pPr>
      <w:rPr>
        <w:rFonts w:hint="default"/>
        <w:lang w:val="ru-RU" w:eastAsia="en-US" w:bidi="ar-SA"/>
      </w:rPr>
    </w:lvl>
    <w:lvl w:ilvl="6" w:tplc="300EF530">
      <w:numFmt w:val="bullet"/>
      <w:lvlText w:val="•"/>
      <w:lvlJc w:val="left"/>
      <w:pPr>
        <w:ind w:left="6839" w:hanging="708"/>
      </w:pPr>
      <w:rPr>
        <w:rFonts w:hint="default"/>
        <w:lang w:val="ru-RU" w:eastAsia="en-US" w:bidi="ar-SA"/>
      </w:rPr>
    </w:lvl>
    <w:lvl w:ilvl="7" w:tplc="C108FC56">
      <w:numFmt w:val="bullet"/>
      <w:lvlText w:val="•"/>
      <w:lvlJc w:val="left"/>
      <w:pPr>
        <w:ind w:left="7846" w:hanging="708"/>
      </w:pPr>
      <w:rPr>
        <w:rFonts w:hint="default"/>
        <w:lang w:val="ru-RU" w:eastAsia="en-US" w:bidi="ar-SA"/>
      </w:rPr>
    </w:lvl>
    <w:lvl w:ilvl="8" w:tplc="03866716">
      <w:numFmt w:val="bullet"/>
      <w:lvlText w:val="•"/>
      <w:lvlJc w:val="left"/>
      <w:pPr>
        <w:ind w:left="8853" w:hanging="708"/>
      </w:pPr>
      <w:rPr>
        <w:rFonts w:hint="default"/>
        <w:lang w:val="ru-RU" w:eastAsia="en-US" w:bidi="ar-SA"/>
      </w:rPr>
    </w:lvl>
  </w:abstractNum>
  <w:abstractNum w:abstractNumId="67" w15:restartNumberingAfterBreak="0">
    <w:nsid w:val="28FC106C"/>
    <w:multiLevelType w:val="hybridMultilevel"/>
    <w:tmpl w:val="6562B5FE"/>
    <w:lvl w:ilvl="0" w:tplc="5ED8004C">
      <w:start w:val="5"/>
      <w:numFmt w:val="decimal"/>
      <w:lvlText w:val="%1"/>
      <w:lvlJc w:val="left"/>
      <w:pPr>
        <w:ind w:left="1004" w:hanging="212"/>
      </w:pPr>
      <w:rPr>
        <w:rFonts w:hint="default"/>
        <w:spacing w:val="0"/>
        <w:w w:val="100"/>
        <w:lang w:val="ru-RU" w:eastAsia="en-US" w:bidi="ar-SA"/>
      </w:rPr>
    </w:lvl>
    <w:lvl w:ilvl="1" w:tplc="D722D0DA">
      <w:numFmt w:val="bullet"/>
      <w:lvlText w:val="•"/>
      <w:lvlJc w:val="left"/>
      <w:pPr>
        <w:ind w:left="1986" w:hanging="212"/>
      </w:pPr>
      <w:rPr>
        <w:rFonts w:hint="default"/>
        <w:lang w:val="ru-RU" w:eastAsia="en-US" w:bidi="ar-SA"/>
      </w:rPr>
    </w:lvl>
    <w:lvl w:ilvl="2" w:tplc="D214E48A">
      <w:numFmt w:val="bullet"/>
      <w:lvlText w:val="•"/>
      <w:lvlJc w:val="left"/>
      <w:pPr>
        <w:ind w:left="2973" w:hanging="212"/>
      </w:pPr>
      <w:rPr>
        <w:rFonts w:hint="default"/>
        <w:lang w:val="ru-RU" w:eastAsia="en-US" w:bidi="ar-SA"/>
      </w:rPr>
    </w:lvl>
    <w:lvl w:ilvl="3" w:tplc="14D24050">
      <w:numFmt w:val="bullet"/>
      <w:lvlText w:val="•"/>
      <w:lvlJc w:val="left"/>
      <w:pPr>
        <w:ind w:left="3959" w:hanging="212"/>
      </w:pPr>
      <w:rPr>
        <w:rFonts w:hint="default"/>
        <w:lang w:val="ru-RU" w:eastAsia="en-US" w:bidi="ar-SA"/>
      </w:rPr>
    </w:lvl>
    <w:lvl w:ilvl="4" w:tplc="8D3A55D0">
      <w:numFmt w:val="bullet"/>
      <w:lvlText w:val="•"/>
      <w:lvlJc w:val="left"/>
      <w:pPr>
        <w:ind w:left="4946" w:hanging="212"/>
      </w:pPr>
      <w:rPr>
        <w:rFonts w:hint="default"/>
        <w:lang w:val="ru-RU" w:eastAsia="en-US" w:bidi="ar-SA"/>
      </w:rPr>
    </w:lvl>
    <w:lvl w:ilvl="5" w:tplc="84B21F26">
      <w:numFmt w:val="bullet"/>
      <w:lvlText w:val="•"/>
      <w:lvlJc w:val="left"/>
      <w:pPr>
        <w:ind w:left="5933" w:hanging="212"/>
      </w:pPr>
      <w:rPr>
        <w:rFonts w:hint="default"/>
        <w:lang w:val="ru-RU" w:eastAsia="en-US" w:bidi="ar-SA"/>
      </w:rPr>
    </w:lvl>
    <w:lvl w:ilvl="6" w:tplc="7766F72C">
      <w:numFmt w:val="bullet"/>
      <w:lvlText w:val="•"/>
      <w:lvlJc w:val="left"/>
      <w:pPr>
        <w:ind w:left="6919" w:hanging="212"/>
      </w:pPr>
      <w:rPr>
        <w:rFonts w:hint="default"/>
        <w:lang w:val="ru-RU" w:eastAsia="en-US" w:bidi="ar-SA"/>
      </w:rPr>
    </w:lvl>
    <w:lvl w:ilvl="7" w:tplc="1A78BC28">
      <w:numFmt w:val="bullet"/>
      <w:lvlText w:val="•"/>
      <w:lvlJc w:val="left"/>
      <w:pPr>
        <w:ind w:left="7906" w:hanging="212"/>
      </w:pPr>
      <w:rPr>
        <w:rFonts w:hint="default"/>
        <w:lang w:val="ru-RU" w:eastAsia="en-US" w:bidi="ar-SA"/>
      </w:rPr>
    </w:lvl>
    <w:lvl w:ilvl="8" w:tplc="FE8A8576">
      <w:numFmt w:val="bullet"/>
      <w:lvlText w:val="•"/>
      <w:lvlJc w:val="left"/>
      <w:pPr>
        <w:ind w:left="8893" w:hanging="212"/>
      </w:pPr>
      <w:rPr>
        <w:rFonts w:hint="default"/>
        <w:lang w:val="ru-RU" w:eastAsia="en-US" w:bidi="ar-SA"/>
      </w:rPr>
    </w:lvl>
  </w:abstractNum>
  <w:abstractNum w:abstractNumId="68" w15:restartNumberingAfterBreak="0">
    <w:nsid w:val="2A146B3B"/>
    <w:multiLevelType w:val="hybridMultilevel"/>
    <w:tmpl w:val="E6F28368"/>
    <w:lvl w:ilvl="0" w:tplc="D24682CE">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91F29844">
      <w:numFmt w:val="bullet"/>
      <w:lvlText w:val="•"/>
      <w:lvlJc w:val="left"/>
      <w:pPr>
        <w:ind w:left="2436" w:hanging="708"/>
      </w:pPr>
      <w:rPr>
        <w:rFonts w:hint="default"/>
        <w:lang w:val="ru-RU" w:eastAsia="en-US" w:bidi="ar-SA"/>
      </w:rPr>
    </w:lvl>
    <w:lvl w:ilvl="2" w:tplc="0E4CF8B6">
      <w:numFmt w:val="bullet"/>
      <w:lvlText w:val="•"/>
      <w:lvlJc w:val="left"/>
      <w:pPr>
        <w:ind w:left="3373" w:hanging="708"/>
      </w:pPr>
      <w:rPr>
        <w:rFonts w:hint="default"/>
        <w:lang w:val="ru-RU" w:eastAsia="en-US" w:bidi="ar-SA"/>
      </w:rPr>
    </w:lvl>
    <w:lvl w:ilvl="3" w:tplc="F74A6C66">
      <w:numFmt w:val="bullet"/>
      <w:lvlText w:val="•"/>
      <w:lvlJc w:val="left"/>
      <w:pPr>
        <w:ind w:left="4309" w:hanging="708"/>
      </w:pPr>
      <w:rPr>
        <w:rFonts w:hint="default"/>
        <w:lang w:val="ru-RU" w:eastAsia="en-US" w:bidi="ar-SA"/>
      </w:rPr>
    </w:lvl>
    <w:lvl w:ilvl="4" w:tplc="F5461B2C">
      <w:numFmt w:val="bullet"/>
      <w:lvlText w:val="•"/>
      <w:lvlJc w:val="left"/>
      <w:pPr>
        <w:ind w:left="5246" w:hanging="708"/>
      </w:pPr>
      <w:rPr>
        <w:rFonts w:hint="default"/>
        <w:lang w:val="ru-RU" w:eastAsia="en-US" w:bidi="ar-SA"/>
      </w:rPr>
    </w:lvl>
    <w:lvl w:ilvl="5" w:tplc="B9D48D4E">
      <w:numFmt w:val="bullet"/>
      <w:lvlText w:val="•"/>
      <w:lvlJc w:val="left"/>
      <w:pPr>
        <w:ind w:left="6183" w:hanging="708"/>
      </w:pPr>
      <w:rPr>
        <w:rFonts w:hint="default"/>
        <w:lang w:val="ru-RU" w:eastAsia="en-US" w:bidi="ar-SA"/>
      </w:rPr>
    </w:lvl>
    <w:lvl w:ilvl="6" w:tplc="72442D0C">
      <w:numFmt w:val="bullet"/>
      <w:lvlText w:val="•"/>
      <w:lvlJc w:val="left"/>
      <w:pPr>
        <w:ind w:left="7119" w:hanging="708"/>
      </w:pPr>
      <w:rPr>
        <w:rFonts w:hint="default"/>
        <w:lang w:val="ru-RU" w:eastAsia="en-US" w:bidi="ar-SA"/>
      </w:rPr>
    </w:lvl>
    <w:lvl w:ilvl="7" w:tplc="97B6BB62">
      <w:numFmt w:val="bullet"/>
      <w:lvlText w:val="•"/>
      <w:lvlJc w:val="left"/>
      <w:pPr>
        <w:ind w:left="8056" w:hanging="708"/>
      </w:pPr>
      <w:rPr>
        <w:rFonts w:hint="default"/>
        <w:lang w:val="ru-RU" w:eastAsia="en-US" w:bidi="ar-SA"/>
      </w:rPr>
    </w:lvl>
    <w:lvl w:ilvl="8" w:tplc="4686EDD2">
      <w:numFmt w:val="bullet"/>
      <w:lvlText w:val="•"/>
      <w:lvlJc w:val="left"/>
      <w:pPr>
        <w:ind w:left="8993" w:hanging="708"/>
      </w:pPr>
      <w:rPr>
        <w:rFonts w:hint="default"/>
        <w:lang w:val="ru-RU" w:eastAsia="en-US" w:bidi="ar-SA"/>
      </w:rPr>
    </w:lvl>
  </w:abstractNum>
  <w:abstractNum w:abstractNumId="69" w15:restartNumberingAfterBreak="0">
    <w:nsid w:val="2A430BD1"/>
    <w:multiLevelType w:val="hybridMultilevel"/>
    <w:tmpl w:val="1BD8A4B6"/>
    <w:lvl w:ilvl="0" w:tplc="74C2DB04">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D9DC664E">
      <w:numFmt w:val="bullet"/>
      <w:lvlText w:val="•"/>
      <w:lvlJc w:val="left"/>
      <w:pPr>
        <w:ind w:left="2184" w:hanging="709"/>
      </w:pPr>
      <w:rPr>
        <w:rFonts w:hint="default"/>
        <w:lang w:val="ru-RU" w:eastAsia="en-US" w:bidi="ar-SA"/>
      </w:rPr>
    </w:lvl>
    <w:lvl w:ilvl="2" w:tplc="53FECE6C">
      <w:numFmt w:val="bullet"/>
      <w:lvlText w:val="•"/>
      <w:lvlJc w:val="left"/>
      <w:pPr>
        <w:ind w:left="3149" w:hanging="709"/>
      </w:pPr>
      <w:rPr>
        <w:rFonts w:hint="default"/>
        <w:lang w:val="ru-RU" w:eastAsia="en-US" w:bidi="ar-SA"/>
      </w:rPr>
    </w:lvl>
    <w:lvl w:ilvl="3" w:tplc="8A6CF258">
      <w:numFmt w:val="bullet"/>
      <w:lvlText w:val="•"/>
      <w:lvlJc w:val="left"/>
      <w:pPr>
        <w:ind w:left="4113" w:hanging="709"/>
      </w:pPr>
      <w:rPr>
        <w:rFonts w:hint="default"/>
        <w:lang w:val="ru-RU" w:eastAsia="en-US" w:bidi="ar-SA"/>
      </w:rPr>
    </w:lvl>
    <w:lvl w:ilvl="4" w:tplc="9956DED0">
      <w:numFmt w:val="bullet"/>
      <w:lvlText w:val="•"/>
      <w:lvlJc w:val="left"/>
      <w:pPr>
        <w:ind w:left="5078" w:hanging="709"/>
      </w:pPr>
      <w:rPr>
        <w:rFonts w:hint="default"/>
        <w:lang w:val="ru-RU" w:eastAsia="en-US" w:bidi="ar-SA"/>
      </w:rPr>
    </w:lvl>
    <w:lvl w:ilvl="5" w:tplc="4BD6E710">
      <w:numFmt w:val="bullet"/>
      <w:lvlText w:val="•"/>
      <w:lvlJc w:val="left"/>
      <w:pPr>
        <w:ind w:left="6043" w:hanging="709"/>
      </w:pPr>
      <w:rPr>
        <w:rFonts w:hint="default"/>
        <w:lang w:val="ru-RU" w:eastAsia="en-US" w:bidi="ar-SA"/>
      </w:rPr>
    </w:lvl>
    <w:lvl w:ilvl="6" w:tplc="E9BC5688">
      <w:numFmt w:val="bullet"/>
      <w:lvlText w:val="•"/>
      <w:lvlJc w:val="left"/>
      <w:pPr>
        <w:ind w:left="7007" w:hanging="709"/>
      </w:pPr>
      <w:rPr>
        <w:rFonts w:hint="default"/>
        <w:lang w:val="ru-RU" w:eastAsia="en-US" w:bidi="ar-SA"/>
      </w:rPr>
    </w:lvl>
    <w:lvl w:ilvl="7" w:tplc="EFDA471E">
      <w:numFmt w:val="bullet"/>
      <w:lvlText w:val="•"/>
      <w:lvlJc w:val="left"/>
      <w:pPr>
        <w:ind w:left="7972" w:hanging="709"/>
      </w:pPr>
      <w:rPr>
        <w:rFonts w:hint="default"/>
        <w:lang w:val="ru-RU" w:eastAsia="en-US" w:bidi="ar-SA"/>
      </w:rPr>
    </w:lvl>
    <w:lvl w:ilvl="8" w:tplc="E02EE9A4">
      <w:numFmt w:val="bullet"/>
      <w:lvlText w:val="•"/>
      <w:lvlJc w:val="left"/>
      <w:pPr>
        <w:ind w:left="8937" w:hanging="709"/>
      </w:pPr>
      <w:rPr>
        <w:rFonts w:hint="default"/>
        <w:lang w:val="ru-RU" w:eastAsia="en-US" w:bidi="ar-SA"/>
      </w:rPr>
    </w:lvl>
  </w:abstractNum>
  <w:abstractNum w:abstractNumId="70" w15:restartNumberingAfterBreak="0">
    <w:nsid w:val="2A7E652A"/>
    <w:multiLevelType w:val="hybridMultilevel"/>
    <w:tmpl w:val="B4FA4FEE"/>
    <w:lvl w:ilvl="0" w:tplc="BC104204">
      <w:numFmt w:val="bullet"/>
      <w:lvlText w:val="—"/>
      <w:lvlJc w:val="left"/>
      <w:pPr>
        <w:ind w:left="8" w:hanging="709"/>
      </w:pPr>
      <w:rPr>
        <w:rFonts w:ascii="Georgia" w:eastAsia="Georgia" w:hAnsi="Georgia" w:cs="Georgia" w:hint="default"/>
        <w:b w:val="0"/>
        <w:bCs w:val="0"/>
        <w:i w:val="0"/>
        <w:iCs w:val="0"/>
        <w:color w:val="221E1F"/>
        <w:spacing w:val="0"/>
        <w:w w:val="100"/>
        <w:sz w:val="18"/>
        <w:szCs w:val="18"/>
        <w:lang w:val="ru-RU" w:eastAsia="en-US" w:bidi="ar-SA"/>
      </w:rPr>
    </w:lvl>
    <w:lvl w:ilvl="1" w:tplc="051A25A6">
      <w:numFmt w:val="bullet"/>
      <w:lvlText w:val="•"/>
      <w:lvlJc w:val="left"/>
      <w:pPr>
        <w:ind w:left="549" w:hanging="709"/>
      </w:pPr>
      <w:rPr>
        <w:rFonts w:hint="default"/>
        <w:lang w:val="ru-RU" w:eastAsia="en-US" w:bidi="ar-SA"/>
      </w:rPr>
    </w:lvl>
    <w:lvl w:ilvl="2" w:tplc="9DCE659A">
      <w:numFmt w:val="bullet"/>
      <w:lvlText w:val="•"/>
      <w:lvlJc w:val="left"/>
      <w:pPr>
        <w:ind w:left="1098" w:hanging="709"/>
      </w:pPr>
      <w:rPr>
        <w:rFonts w:hint="default"/>
        <w:lang w:val="ru-RU" w:eastAsia="en-US" w:bidi="ar-SA"/>
      </w:rPr>
    </w:lvl>
    <w:lvl w:ilvl="3" w:tplc="41026B50">
      <w:numFmt w:val="bullet"/>
      <w:lvlText w:val="•"/>
      <w:lvlJc w:val="left"/>
      <w:pPr>
        <w:ind w:left="1647" w:hanging="709"/>
      </w:pPr>
      <w:rPr>
        <w:rFonts w:hint="default"/>
        <w:lang w:val="ru-RU" w:eastAsia="en-US" w:bidi="ar-SA"/>
      </w:rPr>
    </w:lvl>
    <w:lvl w:ilvl="4" w:tplc="4BD486BE">
      <w:numFmt w:val="bullet"/>
      <w:lvlText w:val="•"/>
      <w:lvlJc w:val="left"/>
      <w:pPr>
        <w:ind w:left="2196" w:hanging="709"/>
      </w:pPr>
      <w:rPr>
        <w:rFonts w:hint="default"/>
        <w:lang w:val="ru-RU" w:eastAsia="en-US" w:bidi="ar-SA"/>
      </w:rPr>
    </w:lvl>
    <w:lvl w:ilvl="5" w:tplc="B89E07A6">
      <w:numFmt w:val="bullet"/>
      <w:lvlText w:val="•"/>
      <w:lvlJc w:val="left"/>
      <w:pPr>
        <w:ind w:left="2746" w:hanging="709"/>
      </w:pPr>
      <w:rPr>
        <w:rFonts w:hint="default"/>
        <w:lang w:val="ru-RU" w:eastAsia="en-US" w:bidi="ar-SA"/>
      </w:rPr>
    </w:lvl>
    <w:lvl w:ilvl="6" w:tplc="BF9A1900">
      <w:numFmt w:val="bullet"/>
      <w:lvlText w:val="•"/>
      <w:lvlJc w:val="left"/>
      <w:pPr>
        <w:ind w:left="3295" w:hanging="709"/>
      </w:pPr>
      <w:rPr>
        <w:rFonts w:hint="default"/>
        <w:lang w:val="ru-RU" w:eastAsia="en-US" w:bidi="ar-SA"/>
      </w:rPr>
    </w:lvl>
    <w:lvl w:ilvl="7" w:tplc="782A7CC4">
      <w:numFmt w:val="bullet"/>
      <w:lvlText w:val="•"/>
      <w:lvlJc w:val="left"/>
      <w:pPr>
        <w:ind w:left="3844" w:hanging="709"/>
      </w:pPr>
      <w:rPr>
        <w:rFonts w:hint="default"/>
        <w:lang w:val="ru-RU" w:eastAsia="en-US" w:bidi="ar-SA"/>
      </w:rPr>
    </w:lvl>
    <w:lvl w:ilvl="8" w:tplc="EAFEC63E">
      <w:numFmt w:val="bullet"/>
      <w:lvlText w:val="•"/>
      <w:lvlJc w:val="left"/>
      <w:pPr>
        <w:ind w:left="4393" w:hanging="709"/>
      </w:pPr>
      <w:rPr>
        <w:rFonts w:hint="default"/>
        <w:lang w:val="ru-RU" w:eastAsia="en-US" w:bidi="ar-SA"/>
      </w:rPr>
    </w:lvl>
  </w:abstractNum>
  <w:abstractNum w:abstractNumId="71" w15:restartNumberingAfterBreak="0">
    <w:nsid w:val="2C6446A9"/>
    <w:multiLevelType w:val="hybridMultilevel"/>
    <w:tmpl w:val="06D8D530"/>
    <w:lvl w:ilvl="0" w:tplc="1BFCFD7C">
      <w:start w:val="2"/>
      <w:numFmt w:val="decimal"/>
      <w:lvlText w:val="%1"/>
      <w:lvlJc w:val="left"/>
      <w:pPr>
        <w:ind w:left="1567" w:hanging="775"/>
      </w:pPr>
      <w:rPr>
        <w:rFonts w:hint="default"/>
        <w:lang w:val="ru-RU" w:eastAsia="en-US" w:bidi="ar-SA"/>
      </w:rPr>
    </w:lvl>
    <w:lvl w:ilvl="1" w:tplc="360CC974">
      <w:start w:val="1"/>
      <w:numFmt w:val="decimal"/>
      <w:lvlText w:val="%1.%2"/>
      <w:lvlJc w:val="left"/>
      <w:pPr>
        <w:ind w:left="1567" w:hanging="775"/>
      </w:pPr>
      <w:rPr>
        <w:rFonts w:hint="default"/>
        <w:lang w:val="ru-RU" w:eastAsia="en-US" w:bidi="ar-SA"/>
      </w:rPr>
    </w:lvl>
    <w:lvl w:ilvl="2" w:tplc="E578BE08">
      <w:start w:val="12"/>
      <w:numFmt w:val="decimal"/>
      <w:lvlText w:val="%1.%2.%3."/>
      <w:lvlJc w:val="left"/>
      <w:pPr>
        <w:ind w:left="2052" w:hanging="775"/>
      </w:pPr>
      <w:rPr>
        <w:rFonts w:hint="default"/>
        <w:spacing w:val="-3"/>
        <w:w w:val="99"/>
        <w:lang w:val="ru-RU" w:eastAsia="en-US" w:bidi="ar-SA"/>
      </w:rPr>
    </w:lvl>
    <w:lvl w:ilvl="3" w:tplc="B0B6A794">
      <w:numFmt w:val="bullet"/>
      <w:lvlText w:val="•"/>
      <w:lvlJc w:val="left"/>
      <w:pPr>
        <w:ind w:left="4351" w:hanging="775"/>
      </w:pPr>
      <w:rPr>
        <w:rFonts w:hint="default"/>
        <w:lang w:val="ru-RU" w:eastAsia="en-US" w:bidi="ar-SA"/>
      </w:rPr>
    </w:lvl>
    <w:lvl w:ilvl="4" w:tplc="7ACA3C8A">
      <w:numFmt w:val="bullet"/>
      <w:lvlText w:val="•"/>
      <w:lvlJc w:val="left"/>
      <w:pPr>
        <w:ind w:left="5282" w:hanging="775"/>
      </w:pPr>
      <w:rPr>
        <w:rFonts w:hint="default"/>
        <w:lang w:val="ru-RU" w:eastAsia="en-US" w:bidi="ar-SA"/>
      </w:rPr>
    </w:lvl>
    <w:lvl w:ilvl="5" w:tplc="E71A7818">
      <w:numFmt w:val="bullet"/>
      <w:lvlText w:val="•"/>
      <w:lvlJc w:val="left"/>
      <w:pPr>
        <w:ind w:left="6213" w:hanging="775"/>
      </w:pPr>
      <w:rPr>
        <w:rFonts w:hint="default"/>
        <w:lang w:val="ru-RU" w:eastAsia="en-US" w:bidi="ar-SA"/>
      </w:rPr>
    </w:lvl>
    <w:lvl w:ilvl="6" w:tplc="982E8D3A">
      <w:numFmt w:val="bullet"/>
      <w:lvlText w:val="•"/>
      <w:lvlJc w:val="left"/>
      <w:pPr>
        <w:ind w:left="7143" w:hanging="775"/>
      </w:pPr>
      <w:rPr>
        <w:rFonts w:hint="default"/>
        <w:lang w:val="ru-RU" w:eastAsia="en-US" w:bidi="ar-SA"/>
      </w:rPr>
    </w:lvl>
    <w:lvl w:ilvl="7" w:tplc="90327390">
      <w:numFmt w:val="bullet"/>
      <w:lvlText w:val="•"/>
      <w:lvlJc w:val="left"/>
      <w:pPr>
        <w:ind w:left="8074" w:hanging="775"/>
      </w:pPr>
      <w:rPr>
        <w:rFonts w:hint="default"/>
        <w:lang w:val="ru-RU" w:eastAsia="en-US" w:bidi="ar-SA"/>
      </w:rPr>
    </w:lvl>
    <w:lvl w:ilvl="8" w:tplc="CFBA99BE">
      <w:numFmt w:val="bullet"/>
      <w:lvlText w:val="•"/>
      <w:lvlJc w:val="left"/>
      <w:pPr>
        <w:ind w:left="9005" w:hanging="775"/>
      </w:pPr>
      <w:rPr>
        <w:rFonts w:hint="default"/>
        <w:lang w:val="ru-RU" w:eastAsia="en-US" w:bidi="ar-SA"/>
      </w:rPr>
    </w:lvl>
  </w:abstractNum>
  <w:abstractNum w:abstractNumId="72" w15:restartNumberingAfterBreak="0">
    <w:nsid w:val="2C66700D"/>
    <w:multiLevelType w:val="hybridMultilevel"/>
    <w:tmpl w:val="BF56D864"/>
    <w:lvl w:ilvl="0" w:tplc="36E69A5E">
      <w:start w:val="1"/>
      <w:numFmt w:val="decimal"/>
      <w:lvlText w:val="%1."/>
      <w:lvlJc w:val="left"/>
      <w:pPr>
        <w:ind w:left="793" w:hanging="329"/>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A39E61D2">
      <w:start w:val="1"/>
      <w:numFmt w:val="decimal"/>
      <w:lvlText w:val="%2."/>
      <w:lvlJc w:val="left"/>
      <w:pPr>
        <w:ind w:left="793" w:hanging="708"/>
      </w:pPr>
      <w:rPr>
        <w:rFonts w:ascii="Times New Roman" w:eastAsia="Times New Roman" w:hAnsi="Times New Roman" w:cs="Times New Roman" w:hint="default"/>
        <w:b w:val="0"/>
        <w:bCs w:val="0"/>
        <w:i/>
        <w:iCs/>
        <w:color w:val="221F1F"/>
        <w:spacing w:val="0"/>
        <w:w w:val="99"/>
        <w:sz w:val="20"/>
        <w:szCs w:val="20"/>
        <w:lang w:val="ru-RU" w:eastAsia="en-US" w:bidi="ar-SA"/>
      </w:rPr>
    </w:lvl>
    <w:lvl w:ilvl="2" w:tplc="2C28473C">
      <w:numFmt w:val="bullet"/>
      <w:lvlText w:val="•"/>
      <w:lvlJc w:val="left"/>
      <w:pPr>
        <w:ind w:left="2813" w:hanging="708"/>
      </w:pPr>
      <w:rPr>
        <w:rFonts w:hint="default"/>
        <w:lang w:val="ru-RU" w:eastAsia="en-US" w:bidi="ar-SA"/>
      </w:rPr>
    </w:lvl>
    <w:lvl w:ilvl="3" w:tplc="49F0083C">
      <w:numFmt w:val="bullet"/>
      <w:lvlText w:val="•"/>
      <w:lvlJc w:val="left"/>
      <w:pPr>
        <w:ind w:left="3819" w:hanging="708"/>
      </w:pPr>
      <w:rPr>
        <w:rFonts w:hint="default"/>
        <w:lang w:val="ru-RU" w:eastAsia="en-US" w:bidi="ar-SA"/>
      </w:rPr>
    </w:lvl>
    <w:lvl w:ilvl="4" w:tplc="4B6AAD7C">
      <w:numFmt w:val="bullet"/>
      <w:lvlText w:val="•"/>
      <w:lvlJc w:val="left"/>
      <w:pPr>
        <w:ind w:left="4826" w:hanging="708"/>
      </w:pPr>
      <w:rPr>
        <w:rFonts w:hint="default"/>
        <w:lang w:val="ru-RU" w:eastAsia="en-US" w:bidi="ar-SA"/>
      </w:rPr>
    </w:lvl>
    <w:lvl w:ilvl="5" w:tplc="F4E23740">
      <w:numFmt w:val="bullet"/>
      <w:lvlText w:val="•"/>
      <w:lvlJc w:val="left"/>
      <w:pPr>
        <w:ind w:left="5833" w:hanging="708"/>
      </w:pPr>
      <w:rPr>
        <w:rFonts w:hint="default"/>
        <w:lang w:val="ru-RU" w:eastAsia="en-US" w:bidi="ar-SA"/>
      </w:rPr>
    </w:lvl>
    <w:lvl w:ilvl="6" w:tplc="10CA7956">
      <w:numFmt w:val="bullet"/>
      <w:lvlText w:val="•"/>
      <w:lvlJc w:val="left"/>
      <w:pPr>
        <w:ind w:left="6839" w:hanging="708"/>
      </w:pPr>
      <w:rPr>
        <w:rFonts w:hint="default"/>
        <w:lang w:val="ru-RU" w:eastAsia="en-US" w:bidi="ar-SA"/>
      </w:rPr>
    </w:lvl>
    <w:lvl w:ilvl="7" w:tplc="79F417D8">
      <w:numFmt w:val="bullet"/>
      <w:lvlText w:val="•"/>
      <w:lvlJc w:val="left"/>
      <w:pPr>
        <w:ind w:left="7846" w:hanging="708"/>
      </w:pPr>
      <w:rPr>
        <w:rFonts w:hint="default"/>
        <w:lang w:val="ru-RU" w:eastAsia="en-US" w:bidi="ar-SA"/>
      </w:rPr>
    </w:lvl>
    <w:lvl w:ilvl="8" w:tplc="23DAAF88">
      <w:numFmt w:val="bullet"/>
      <w:lvlText w:val="•"/>
      <w:lvlJc w:val="left"/>
      <w:pPr>
        <w:ind w:left="8853" w:hanging="708"/>
      </w:pPr>
      <w:rPr>
        <w:rFonts w:hint="default"/>
        <w:lang w:val="ru-RU" w:eastAsia="en-US" w:bidi="ar-SA"/>
      </w:rPr>
    </w:lvl>
  </w:abstractNum>
  <w:abstractNum w:abstractNumId="73" w15:restartNumberingAfterBreak="0">
    <w:nsid w:val="2D246C1A"/>
    <w:multiLevelType w:val="hybridMultilevel"/>
    <w:tmpl w:val="06428396"/>
    <w:lvl w:ilvl="0" w:tplc="90A804AC">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BC2A1FCA">
      <w:numFmt w:val="bullet"/>
      <w:lvlText w:val="•"/>
      <w:lvlJc w:val="left"/>
      <w:pPr>
        <w:ind w:left="2184" w:hanging="709"/>
      </w:pPr>
      <w:rPr>
        <w:rFonts w:hint="default"/>
        <w:lang w:val="ru-RU" w:eastAsia="en-US" w:bidi="ar-SA"/>
      </w:rPr>
    </w:lvl>
    <w:lvl w:ilvl="2" w:tplc="09A8B468">
      <w:numFmt w:val="bullet"/>
      <w:lvlText w:val="•"/>
      <w:lvlJc w:val="left"/>
      <w:pPr>
        <w:ind w:left="3149" w:hanging="709"/>
      </w:pPr>
      <w:rPr>
        <w:rFonts w:hint="default"/>
        <w:lang w:val="ru-RU" w:eastAsia="en-US" w:bidi="ar-SA"/>
      </w:rPr>
    </w:lvl>
    <w:lvl w:ilvl="3" w:tplc="B120A83C">
      <w:numFmt w:val="bullet"/>
      <w:lvlText w:val="•"/>
      <w:lvlJc w:val="left"/>
      <w:pPr>
        <w:ind w:left="4113" w:hanging="709"/>
      </w:pPr>
      <w:rPr>
        <w:rFonts w:hint="default"/>
        <w:lang w:val="ru-RU" w:eastAsia="en-US" w:bidi="ar-SA"/>
      </w:rPr>
    </w:lvl>
    <w:lvl w:ilvl="4" w:tplc="8F0AE35A">
      <w:numFmt w:val="bullet"/>
      <w:lvlText w:val="•"/>
      <w:lvlJc w:val="left"/>
      <w:pPr>
        <w:ind w:left="5078" w:hanging="709"/>
      </w:pPr>
      <w:rPr>
        <w:rFonts w:hint="default"/>
        <w:lang w:val="ru-RU" w:eastAsia="en-US" w:bidi="ar-SA"/>
      </w:rPr>
    </w:lvl>
    <w:lvl w:ilvl="5" w:tplc="A69C3DEE">
      <w:numFmt w:val="bullet"/>
      <w:lvlText w:val="•"/>
      <w:lvlJc w:val="left"/>
      <w:pPr>
        <w:ind w:left="6043" w:hanging="709"/>
      </w:pPr>
      <w:rPr>
        <w:rFonts w:hint="default"/>
        <w:lang w:val="ru-RU" w:eastAsia="en-US" w:bidi="ar-SA"/>
      </w:rPr>
    </w:lvl>
    <w:lvl w:ilvl="6" w:tplc="680CEB5A">
      <w:numFmt w:val="bullet"/>
      <w:lvlText w:val="•"/>
      <w:lvlJc w:val="left"/>
      <w:pPr>
        <w:ind w:left="7007" w:hanging="709"/>
      </w:pPr>
      <w:rPr>
        <w:rFonts w:hint="default"/>
        <w:lang w:val="ru-RU" w:eastAsia="en-US" w:bidi="ar-SA"/>
      </w:rPr>
    </w:lvl>
    <w:lvl w:ilvl="7" w:tplc="76562A0A">
      <w:numFmt w:val="bullet"/>
      <w:lvlText w:val="•"/>
      <w:lvlJc w:val="left"/>
      <w:pPr>
        <w:ind w:left="7972" w:hanging="709"/>
      </w:pPr>
      <w:rPr>
        <w:rFonts w:hint="default"/>
        <w:lang w:val="ru-RU" w:eastAsia="en-US" w:bidi="ar-SA"/>
      </w:rPr>
    </w:lvl>
    <w:lvl w:ilvl="8" w:tplc="458092BC">
      <w:numFmt w:val="bullet"/>
      <w:lvlText w:val="•"/>
      <w:lvlJc w:val="left"/>
      <w:pPr>
        <w:ind w:left="8937" w:hanging="709"/>
      </w:pPr>
      <w:rPr>
        <w:rFonts w:hint="default"/>
        <w:lang w:val="ru-RU" w:eastAsia="en-US" w:bidi="ar-SA"/>
      </w:rPr>
    </w:lvl>
  </w:abstractNum>
  <w:abstractNum w:abstractNumId="74" w15:restartNumberingAfterBreak="0">
    <w:nsid w:val="2D9601D3"/>
    <w:multiLevelType w:val="hybridMultilevel"/>
    <w:tmpl w:val="5A5E34FC"/>
    <w:lvl w:ilvl="0" w:tplc="2C8C781C">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5DEA2F5C">
      <w:numFmt w:val="bullet"/>
      <w:lvlText w:val="•"/>
      <w:lvlJc w:val="left"/>
      <w:pPr>
        <w:ind w:left="2184" w:hanging="709"/>
      </w:pPr>
      <w:rPr>
        <w:rFonts w:hint="default"/>
        <w:lang w:val="ru-RU" w:eastAsia="en-US" w:bidi="ar-SA"/>
      </w:rPr>
    </w:lvl>
    <w:lvl w:ilvl="2" w:tplc="5F9EAB54">
      <w:numFmt w:val="bullet"/>
      <w:lvlText w:val="•"/>
      <w:lvlJc w:val="left"/>
      <w:pPr>
        <w:ind w:left="3149" w:hanging="709"/>
      </w:pPr>
      <w:rPr>
        <w:rFonts w:hint="default"/>
        <w:lang w:val="ru-RU" w:eastAsia="en-US" w:bidi="ar-SA"/>
      </w:rPr>
    </w:lvl>
    <w:lvl w:ilvl="3" w:tplc="63E23C32">
      <w:numFmt w:val="bullet"/>
      <w:lvlText w:val="•"/>
      <w:lvlJc w:val="left"/>
      <w:pPr>
        <w:ind w:left="4113" w:hanging="709"/>
      </w:pPr>
      <w:rPr>
        <w:rFonts w:hint="default"/>
        <w:lang w:val="ru-RU" w:eastAsia="en-US" w:bidi="ar-SA"/>
      </w:rPr>
    </w:lvl>
    <w:lvl w:ilvl="4" w:tplc="C65E7918">
      <w:numFmt w:val="bullet"/>
      <w:lvlText w:val="•"/>
      <w:lvlJc w:val="left"/>
      <w:pPr>
        <w:ind w:left="5078" w:hanging="709"/>
      </w:pPr>
      <w:rPr>
        <w:rFonts w:hint="default"/>
        <w:lang w:val="ru-RU" w:eastAsia="en-US" w:bidi="ar-SA"/>
      </w:rPr>
    </w:lvl>
    <w:lvl w:ilvl="5" w:tplc="0E18FABA">
      <w:numFmt w:val="bullet"/>
      <w:lvlText w:val="•"/>
      <w:lvlJc w:val="left"/>
      <w:pPr>
        <w:ind w:left="6043" w:hanging="709"/>
      </w:pPr>
      <w:rPr>
        <w:rFonts w:hint="default"/>
        <w:lang w:val="ru-RU" w:eastAsia="en-US" w:bidi="ar-SA"/>
      </w:rPr>
    </w:lvl>
    <w:lvl w:ilvl="6" w:tplc="7DD8274A">
      <w:numFmt w:val="bullet"/>
      <w:lvlText w:val="•"/>
      <w:lvlJc w:val="left"/>
      <w:pPr>
        <w:ind w:left="7007" w:hanging="709"/>
      </w:pPr>
      <w:rPr>
        <w:rFonts w:hint="default"/>
        <w:lang w:val="ru-RU" w:eastAsia="en-US" w:bidi="ar-SA"/>
      </w:rPr>
    </w:lvl>
    <w:lvl w:ilvl="7" w:tplc="88B4DE32">
      <w:numFmt w:val="bullet"/>
      <w:lvlText w:val="•"/>
      <w:lvlJc w:val="left"/>
      <w:pPr>
        <w:ind w:left="7972" w:hanging="709"/>
      </w:pPr>
      <w:rPr>
        <w:rFonts w:hint="default"/>
        <w:lang w:val="ru-RU" w:eastAsia="en-US" w:bidi="ar-SA"/>
      </w:rPr>
    </w:lvl>
    <w:lvl w:ilvl="8" w:tplc="CEAAD18E">
      <w:numFmt w:val="bullet"/>
      <w:lvlText w:val="•"/>
      <w:lvlJc w:val="left"/>
      <w:pPr>
        <w:ind w:left="8937" w:hanging="709"/>
      </w:pPr>
      <w:rPr>
        <w:rFonts w:hint="default"/>
        <w:lang w:val="ru-RU" w:eastAsia="en-US" w:bidi="ar-SA"/>
      </w:rPr>
    </w:lvl>
  </w:abstractNum>
  <w:abstractNum w:abstractNumId="75" w15:restartNumberingAfterBreak="0">
    <w:nsid w:val="2DEF7088"/>
    <w:multiLevelType w:val="hybridMultilevel"/>
    <w:tmpl w:val="AB708032"/>
    <w:lvl w:ilvl="0" w:tplc="6130EE96">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7AE87166">
      <w:numFmt w:val="bullet"/>
      <w:lvlText w:val="•"/>
      <w:lvlJc w:val="left"/>
      <w:pPr>
        <w:ind w:left="2184" w:hanging="709"/>
      </w:pPr>
      <w:rPr>
        <w:rFonts w:hint="default"/>
        <w:lang w:val="ru-RU" w:eastAsia="en-US" w:bidi="ar-SA"/>
      </w:rPr>
    </w:lvl>
    <w:lvl w:ilvl="2" w:tplc="E9421F2C">
      <w:numFmt w:val="bullet"/>
      <w:lvlText w:val="•"/>
      <w:lvlJc w:val="left"/>
      <w:pPr>
        <w:ind w:left="3149" w:hanging="709"/>
      </w:pPr>
      <w:rPr>
        <w:rFonts w:hint="default"/>
        <w:lang w:val="ru-RU" w:eastAsia="en-US" w:bidi="ar-SA"/>
      </w:rPr>
    </w:lvl>
    <w:lvl w:ilvl="3" w:tplc="555C0D64">
      <w:numFmt w:val="bullet"/>
      <w:lvlText w:val="•"/>
      <w:lvlJc w:val="left"/>
      <w:pPr>
        <w:ind w:left="4113" w:hanging="709"/>
      </w:pPr>
      <w:rPr>
        <w:rFonts w:hint="default"/>
        <w:lang w:val="ru-RU" w:eastAsia="en-US" w:bidi="ar-SA"/>
      </w:rPr>
    </w:lvl>
    <w:lvl w:ilvl="4" w:tplc="2EF868D8">
      <w:numFmt w:val="bullet"/>
      <w:lvlText w:val="•"/>
      <w:lvlJc w:val="left"/>
      <w:pPr>
        <w:ind w:left="5078" w:hanging="709"/>
      </w:pPr>
      <w:rPr>
        <w:rFonts w:hint="default"/>
        <w:lang w:val="ru-RU" w:eastAsia="en-US" w:bidi="ar-SA"/>
      </w:rPr>
    </w:lvl>
    <w:lvl w:ilvl="5" w:tplc="AB20A08C">
      <w:numFmt w:val="bullet"/>
      <w:lvlText w:val="•"/>
      <w:lvlJc w:val="left"/>
      <w:pPr>
        <w:ind w:left="6043" w:hanging="709"/>
      </w:pPr>
      <w:rPr>
        <w:rFonts w:hint="default"/>
        <w:lang w:val="ru-RU" w:eastAsia="en-US" w:bidi="ar-SA"/>
      </w:rPr>
    </w:lvl>
    <w:lvl w:ilvl="6" w:tplc="A5B0FFAA">
      <w:numFmt w:val="bullet"/>
      <w:lvlText w:val="•"/>
      <w:lvlJc w:val="left"/>
      <w:pPr>
        <w:ind w:left="7007" w:hanging="709"/>
      </w:pPr>
      <w:rPr>
        <w:rFonts w:hint="default"/>
        <w:lang w:val="ru-RU" w:eastAsia="en-US" w:bidi="ar-SA"/>
      </w:rPr>
    </w:lvl>
    <w:lvl w:ilvl="7" w:tplc="C466181E">
      <w:numFmt w:val="bullet"/>
      <w:lvlText w:val="•"/>
      <w:lvlJc w:val="left"/>
      <w:pPr>
        <w:ind w:left="7972" w:hanging="709"/>
      </w:pPr>
      <w:rPr>
        <w:rFonts w:hint="default"/>
        <w:lang w:val="ru-RU" w:eastAsia="en-US" w:bidi="ar-SA"/>
      </w:rPr>
    </w:lvl>
    <w:lvl w:ilvl="8" w:tplc="7C7E952A">
      <w:numFmt w:val="bullet"/>
      <w:lvlText w:val="•"/>
      <w:lvlJc w:val="left"/>
      <w:pPr>
        <w:ind w:left="8937" w:hanging="709"/>
      </w:pPr>
      <w:rPr>
        <w:rFonts w:hint="default"/>
        <w:lang w:val="ru-RU" w:eastAsia="en-US" w:bidi="ar-SA"/>
      </w:rPr>
    </w:lvl>
  </w:abstractNum>
  <w:abstractNum w:abstractNumId="76" w15:restartNumberingAfterBreak="0">
    <w:nsid w:val="2DF3749D"/>
    <w:multiLevelType w:val="hybridMultilevel"/>
    <w:tmpl w:val="EAD0B4A2"/>
    <w:lvl w:ilvl="0" w:tplc="5A80497E">
      <w:start w:val="1"/>
      <w:numFmt w:val="decimal"/>
      <w:lvlText w:val="%1."/>
      <w:lvlJc w:val="left"/>
      <w:pPr>
        <w:ind w:left="502" w:hanging="709"/>
      </w:pPr>
      <w:rPr>
        <w:rFonts w:ascii="Verdana" w:eastAsia="Verdana" w:hAnsi="Verdana" w:cs="Verdana" w:hint="default"/>
        <w:b w:val="0"/>
        <w:bCs w:val="0"/>
        <w:i w:val="0"/>
        <w:iCs w:val="0"/>
        <w:color w:val="221F1F"/>
        <w:spacing w:val="0"/>
        <w:w w:val="100"/>
        <w:sz w:val="24"/>
        <w:szCs w:val="24"/>
        <w:lang w:val="ru-RU" w:eastAsia="en-US" w:bidi="ar-SA"/>
      </w:rPr>
    </w:lvl>
    <w:lvl w:ilvl="1" w:tplc="E4701F14">
      <w:numFmt w:val="bullet"/>
      <w:lvlText w:val="•"/>
      <w:lvlJc w:val="left"/>
      <w:pPr>
        <w:ind w:left="1536" w:hanging="709"/>
      </w:pPr>
      <w:rPr>
        <w:rFonts w:hint="default"/>
        <w:lang w:val="ru-RU" w:eastAsia="en-US" w:bidi="ar-SA"/>
      </w:rPr>
    </w:lvl>
    <w:lvl w:ilvl="2" w:tplc="C75819F0">
      <w:numFmt w:val="bullet"/>
      <w:lvlText w:val="•"/>
      <w:lvlJc w:val="left"/>
      <w:pPr>
        <w:ind w:left="2573" w:hanging="709"/>
      </w:pPr>
      <w:rPr>
        <w:rFonts w:hint="default"/>
        <w:lang w:val="ru-RU" w:eastAsia="en-US" w:bidi="ar-SA"/>
      </w:rPr>
    </w:lvl>
    <w:lvl w:ilvl="3" w:tplc="4F1C616A">
      <w:numFmt w:val="bullet"/>
      <w:lvlText w:val="•"/>
      <w:lvlJc w:val="left"/>
      <w:pPr>
        <w:ind w:left="3609" w:hanging="709"/>
      </w:pPr>
      <w:rPr>
        <w:rFonts w:hint="default"/>
        <w:lang w:val="ru-RU" w:eastAsia="en-US" w:bidi="ar-SA"/>
      </w:rPr>
    </w:lvl>
    <w:lvl w:ilvl="4" w:tplc="76565870">
      <w:numFmt w:val="bullet"/>
      <w:lvlText w:val="•"/>
      <w:lvlJc w:val="left"/>
      <w:pPr>
        <w:ind w:left="4646" w:hanging="709"/>
      </w:pPr>
      <w:rPr>
        <w:rFonts w:hint="default"/>
        <w:lang w:val="ru-RU" w:eastAsia="en-US" w:bidi="ar-SA"/>
      </w:rPr>
    </w:lvl>
    <w:lvl w:ilvl="5" w:tplc="2F1E0572">
      <w:numFmt w:val="bullet"/>
      <w:lvlText w:val="•"/>
      <w:lvlJc w:val="left"/>
      <w:pPr>
        <w:ind w:left="5683" w:hanging="709"/>
      </w:pPr>
      <w:rPr>
        <w:rFonts w:hint="default"/>
        <w:lang w:val="ru-RU" w:eastAsia="en-US" w:bidi="ar-SA"/>
      </w:rPr>
    </w:lvl>
    <w:lvl w:ilvl="6" w:tplc="20B057DA">
      <w:numFmt w:val="bullet"/>
      <w:lvlText w:val="•"/>
      <w:lvlJc w:val="left"/>
      <w:pPr>
        <w:ind w:left="6719" w:hanging="709"/>
      </w:pPr>
      <w:rPr>
        <w:rFonts w:hint="default"/>
        <w:lang w:val="ru-RU" w:eastAsia="en-US" w:bidi="ar-SA"/>
      </w:rPr>
    </w:lvl>
    <w:lvl w:ilvl="7" w:tplc="D61A3596">
      <w:numFmt w:val="bullet"/>
      <w:lvlText w:val="•"/>
      <w:lvlJc w:val="left"/>
      <w:pPr>
        <w:ind w:left="7756" w:hanging="709"/>
      </w:pPr>
      <w:rPr>
        <w:rFonts w:hint="default"/>
        <w:lang w:val="ru-RU" w:eastAsia="en-US" w:bidi="ar-SA"/>
      </w:rPr>
    </w:lvl>
    <w:lvl w:ilvl="8" w:tplc="1FB81584">
      <w:numFmt w:val="bullet"/>
      <w:lvlText w:val="•"/>
      <w:lvlJc w:val="left"/>
      <w:pPr>
        <w:ind w:left="8793" w:hanging="709"/>
      </w:pPr>
      <w:rPr>
        <w:rFonts w:hint="default"/>
        <w:lang w:val="ru-RU" w:eastAsia="en-US" w:bidi="ar-SA"/>
      </w:rPr>
    </w:lvl>
  </w:abstractNum>
  <w:abstractNum w:abstractNumId="77" w15:restartNumberingAfterBreak="0">
    <w:nsid w:val="2E290FD3"/>
    <w:multiLevelType w:val="hybridMultilevel"/>
    <w:tmpl w:val="6636809A"/>
    <w:lvl w:ilvl="0" w:tplc="0D50033E">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9976E204">
      <w:numFmt w:val="bullet"/>
      <w:lvlText w:val="•"/>
      <w:lvlJc w:val="left"/>
      <w:pPr>
        <w:ind w:left="1806" w:hanging="708"/>
      </w:pPr>
      <w:rPr>
        <w:rFonts w:hint="default"/>
        <w:lang w:val="ru-RU" w:eastAsia="en-US" w:bidi="ar-SA"/>
      </w:rPr>
    </w:lvl>
    <w:lvl w:ilvl="2" w:tplc="42CC0C94">
      <w:numFmt w:val="bullet"/>
      <w:lvlText w:val="•"/>
      <w:lvlJc w:val="left"/>
      <w:pPr>
        <w:ind w:left="2813" w:hanging="708"/>
      </w:pPr>
      <w:rPr>
        <w:rFonts w:hint="default"/>
        <w:lang w:val="ru-RU" w:eastAsia="en-US" w:bidi="ar-SA"/>
      </w:rPr>
    </w:lvl>
    <w:lvl w:ilvl="3" w:tplc="0E32D20A">
      <w:numFmt w:val="bullet"/>
      <w:lvlText w:val="•"/>
      <w:lvlJc w:val="left"/>
      <w:pPr>
        <w:ind w:left="3819" w:hanging="708"/>
      </w:pPr>
      <w:rPr>
        <w:rFonts w:hint="default"/>
        <w:lang w:val="ru-RU" w:eastAsia="en-US" w:bidi="ar-SA"/>
      </w:rPr>
    </w:lvl>
    <w:lvl w:ilvl="4" w:tplc="5E649B06">
      <w:numFmt w:val="bullet"/>
      <w:lvlText w:val="•"/>
      <w:lvlJc w:val="left"/>
      <w:pPr>
        <w:ind w:left="4826" w:hanging="708"/>
      </w:pPr>
      <w:rPr>
        <w:rFonts w:hint="default"/>
        <w:lang w:val="ru-RU" w:eastAsia="en-US" w:bidi="ar-SA"/>
      </w:rPr>
    </w:lvl>
    <w:lvl w:ilvl="5" w:tplc="D158C0FC">
      <w:numFmt w:val="bullet"/>
      <w:lvlText w:val="•"/>
      <w:lvlJc w:val="left"/>
      <w:pPr>
        <w:ind w:left="5833" w:hanging="708"/>
      </w:pPr>
      <w:rPr>
        <w:rFonts w:hint="default"/>
        <w:lang w:val="ru-RU" w:eastAsia="en-US" w:bidi="ar-SA"/>
      </w:rPr>
    </w:lvl>
    <w:lvl w:ilvl="6" w:tplc="FBCEAB3A">
      <w:numFmt w:val="bullet"/>
      <w:lvlText w:val="•"/>
      <w:lvlJc w:val="left"/>
      <w:pPr>
        <w:ind w:left="6839" w:hanging="708"/>
      </w:pPr>
      <w:rPr>
        <w:rFonts w:hint="default"/>
        <w:lang w:val="ru-RU" w:eastAsia="en-US" w:bidi="ar-SA"/>
      </w:rPr>
    </w:lvl>
    <w:lvl w:ilvl="7" w:tplc="74542A3C">
      <w:numFmt w:val="bullet"/>
      <w:lvlText w:val="•"/>
      <w:lvlJc w:val="left"/>
      <w:pPr>
        <w:ind w:left="7846" w:hanging="708"/>
      </w:pPr>
      <w:rPr>
        <w:rFonts w:hint="default"/>
        <w:lang w:val="ru-RU" w:eastAsia="en-US" w:bidi="ar-SA"/>
      </w:rPr>
    </w:lvl>
    <w:lvl w:ilvl="8" w:tplc="8B967EF4">
      <w:numFmt w:val="bullet"/>
      <w:lvlText w:val="•"/>
      <w:lvlJc w:val="left"/>
      <w:pPr>
        <w:ind w:left="8853" w:hanging="708"/>
      </w:pPr>
      <w:rPr>
        <w:rFonts w:hint="default"/>
        <w:lang w:val="ru-RU" w:eastAsia="en-US" w:bidi="ar-SA"/>
      </w:rPr>
    </w:lvl>
  </w:abstractNum>
  <w:abstractNum w:abstractNumId="78" w15:restartNumberingAfterBreak="0">
    <w:nsid w:val="2E2D288E"/>
    <w:multiLevelType w:val="hybridMultilevel"/>
    <w:tmpl w:val="1CC8885A"/>
    <w:lvl w:ilvl="0" w:tplc="75167042">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2676E8D2">
      <w:numFmt w:val="bullet"/>
      <w:lvlText w:val="•"/>
      <w:lvlJc w:val="left"/>
      <w:pPr>
        <w:ind w:left="1806" w:hanging="708"/>
      </w:pPr>
      <w:rPr>
        <w:rFonts w:hint="default"/>
        <w:lang w:val="ru-RU" w:eastAsia="en-US" w:bidi="ar-SA"/>
      </w:rPr>
    </w:lvl>
    <w:lvl w:ilvl="2" w:tplc="73921888">
      <w:numFmt w:val="bullet"/>
      <w:lvlText w:val="•"/>
      <w:lvlJc w:val="left"/>
      <w:pPr>
        <w:ind w:left="2813" w:hanging="708"/>
      </w:pPr>
      <w:rPr>
        <w:rFonts w:hint="default"/>
        <w:lang w:val="ru-RU" w:eastAsia="en-US" w:bidi="ar-SA"/>
      </w:rPr>
    </w:lvl>
    <w:lvl w:ilvl="3" w:tplc="79CE35D8">
      <w:numFmt w:val="bullet"/>
      <w:lvlText w:val="•"/>
      <w:lvlJc w:val="left"/>
      <w:pPr>
        <w:ind w:left="3819" w:hanging="708"/>
      </w:pPr>
      <w:rPr>
        <w:rFonts w:hint="default"/>
        <w:lang w:val="ru-RU" w:eastAsia="en-US" w:bidi="ar-SA"/>
      </w:rPr>
    </w:lvl>
    <w:lvl w:ilvl="4" w:tplc="0C2693CA">
      <w:numFmt w:val="bullet"/>
      <w:lvlText w:val="•"/>
      <w:lvlJc w:val="left"/>
      <w:pPr>
        <w:ind w:left="4826" w:hanging="708"/>
      </w:pPr>
      <w:rPr>
        <w:rFonts w:hint="default"/>
        <w:lang w:val="ru-RU" w:eastAsia="en-US" w:bidi="ar-SA"/>
      </w:rPr>
    </w:lvl>
    <w:lvl w:ilvl="5" w:tplc="4CEE9C7C">
      <w:numFmt w:val="bullet"/>
      <w:lvlText w:val="•"/>
      <w:lvlJc w:val="left"/>
      <w:pPr>
        <w:ind w:left="5833" w:hanging="708"/>
      </w:pPr>
      <w:rPr>
        <w:rFonts w:hint="default"/>
        <w:lang w:val="ru-RU" w:eastAsia="en-US" w:bidi="ar-SA"/>
      </w:rPr>
    </w:lvl>
    <w:lvl w:ilvl="6" w:tplc="DD72EC54">
      <w:numFmt w:val="bullet"/>
      <w:lvlText w:val="•"/>
      <w:lvlJc w:val="left"/>
      <w:pPr>
        <w:ind w:left="6839" w:hanging="708"/>
      </w:pPr>
      <w:rPr>
        <w:rFonts w:hint="default"/>
        <w:lang w:val="ru-RU" w:eastAsia="en-US" w:bidi="ar-SA"/>
      </w:rPr>
    </w:lvl>
    <w:lvl w:ilvl="7" w:tplc="EEA0FCFC">
      <w:numFmt w:val="bullet"/>
      <w:lvlText w:val="•"/>
      <w:lvlJc w:val="left"/>
      <w:pPr>
        <w:ind w:left="7846" w:hanging="708"/>
      </w:pPr>
      <w:rPr>
        <w:rFonts w:hint="default"/>
        <w:lang w:val="ru-RU" w:eastAsia="en-US" w:bidi="ar-SA"/>
      </w:rPr>
    </w:lvl>
    <w:lvl w:ilvl="8" w:tplc="12DA7F24">
      <w:numFmt w:val="bullet"/>
      <w:lvlText w:val="•"/>
      <w:lvlJc w:val="left"/>
      <w:pPr>
        <w:ind w:left="8853" w:hanging="708"/>
      </w:pPr>
      <w:rPr>
        <w:rFonts w:hint="default"/>
        <w:lang w:val="ru-RU" w:eastAsia="en-US" w:bidi="ar-SA"/>
      </w:rPr>
    </w:lvl>
  </w:abstractNum>
  <w:abstractNum w:abstractNumId="79" w15:restartNumberingAfterBreak="0">
    <w:nsid w:val="2F546DDA"/>
    <w:multiLevelType w:val="hybridMultilevel"/>
    <w:tmpl w:val="3A262CAA"/>
    <w:lvl w:ilvl="0" w:tplc="CBE0014C">
      <w:start w:val="1"/>
      <w:numFmt w:val="decimal"/>
      <w:lvlText w:val="%1."/>
      <w:lvlJc w:val="left"/>
      <w:pPr>
        <w:ind w:left="793" w:hanging="281"/>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379E2D8A">
      <w:start w:val="1"/>
      <w:numFmt w:val="decimal"/>
      <w:lvlText w:val="%2."/>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2" w:tplc="94BEB014">
      <w:numFmt w:val="bullet"/>
      <w:lvlText w:val="•"/>
      <w:lvlJc w:val="left"/>
      <w:pPr>
        <w:ind w:left="2540" w:hanging="708"/>
      </w:pPr>
      <w:rPr>
        <w:rFonts w:hint="default"/>
        <w:lang w:val="ru-RU" w:eastAsia="en-US" w:bidi="ar-SA"/>
      </w:rPr>
    </w:lvl>
    <w:lvl w:ilvl="3" w:tplc="89865930">
      <w:numFmt w:val="bullet"/>
      <w:lvlText w:val="•"/>
      <w:lvlJc w:val="left"/>
      <w:pPr>
        <w:ind w:left="3581" w:hanging="708"/>
      </w:pPr>
      <w:rPr>
        <w:rFonts w:hint="default"/>
        <w:lang w:val="ru-RU" w:eastAsia="en-US" w:bidi="ar-SA"/>
      </w:rPr>
    </w:lvl>
    <w:lvl w:ilvl="4" w:tplc="224E701E">
      <w:numFmt w:val="bullet"/>
      <w:lvlText w:val="•"/>
      <w:lvlJc w:val="left"/>
      <w:pPr>
        <w:ind w:left="4622" w:hanging="708"/>
      </w:pPr>
      <w:rPr>
        <w:rFonts w:hint="default"/>
        <w:lang w:val="ru-RU" w:eastAsia="en-US" w:bidi="ar-SA"/>
      </w:rPr>
    </w:lvl>
    <w:lvl w:ilvl="5" w:tplc="B9662488">
      <w:numFmt w:val="bullet"/>
      <w:lvlText w:val="•"/>
      <w:lvlJc w:val="left"/>
      <w:pPr>
        <w:ind w:left="5662" w:hanging="708"/>
      </w:pPr>
      <w:rPr>
        <w:rFonts w:hint="default"/>
        <w:lang w:val="ru-RU" w:eastAsia="en-US" w:bidi="ar-SA"/>
      </w:rPr>
    </w:lvl>
    <w:lvl w:ilvl="6" w:tplc="C12C6A58">
      <w:numFmt w:val="bullet"/>
      <w:lvlText w:val="•"/>
      <w:lvlJc w:val="left"/>
      <w:pPr>
        <w:ind w:left="6703" w:hanging="708"/>
      </w:pPr>
      <w:rPr>
        <w:rFonts w:hint="default"/>
        <w:lang w:val="ru-RU" w:eastAsia="en-US" w:bidi="ar-SA"/>
      </w:rPr>
    </w:lvl>
    <w:lvl w:ilvl="7" w:tplc="09D695B4">
      <w:numFmt w:val="bullet"/>
      <w:lvlText w:val="•"/>
      <w:lvlJc w:val="left"/>
      <w:pPr>
        <w:ind w:left="7744" w:hanging="708"/>
      </w:pPr>
      <w:rPr>
        <w:rFonts w:hint="default"/>
        <w:lang w:val="ru-RU" w:eastAsia="en-US" w:bidi="ar-SA"/>
      </w:rPr>
    </w:lvl>
    <w:lvl w:ilvl="8" w:tplc="B3344A3E">
      <w:numFmt w:val="bullet"/>
      <w:lvlText w:val="•"/>
      <w:lvlJc w:val="left"/>
      <w:pPr>
        <w:ind w:left="8784" w:hanging="708"/>
      </w:pPr>
      <w:rPr>
        <w:rFonts w:hint="default"/>
        <w:lang w:val="ru-RU" w:eastAsia="en-US" w:bidi="ar-SA"/>
      </w:rPr>
    </w:lvl>
  </w:abstractNum>
  <w:abstractNum w:abstractNumId="80" w15:restartNumberingAfterBreak="0">
    <w:nsid w:val="2F8117B3"/>
    <w:multiLevelType w:val="hybridMultilevel"/>
    <w:tmpl w:val="ABEE738C"/>
    <w:lvl w:ilvl="0" w:tplc="4A0E756E">
      <w:start w:val="1"/>
      <w:numFmt w:val="decimal"/>
      <w:lvlText w:val="%1)"/>
      <w:lvlJc w:val="left"/>
      <w:pPr>
        <w:ind w:left="793"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8EA6F7D8">
      <w:numFmt w:val="bullet"/>
      <w:lvlText w:val="•"/>
      <w:lvlJc w:val="left"/>
      <w:pPr>
        <w:ind w:left="1806" w:hanging="708"/>
      </w:pPr>
      <w:rPr>
        <w:rFonts w:hint="default"/>
        <w:lang w:val="ru-RU" w:eastAsia="en-US" w:bidi="ar-SA"/>
      </w:rPr>
    </w:lvl>
    <w:lvl w:ilvl="2" w:tplc="D1CE5FB6">
      <w:numFmt w:val="bullet"/>
      <w:lvlText w:val="•"/>
      <w:lvlJc w:val="left"/>
      <w:pPr>
        <w:ind w:left="2813" w:hanging="708"/>
      </w:pPr>
      <w:rPr>
        <w:rFonts w:hint="default"/>
        <w:lang w:val="ru-RU" w:eastAsia="en-US" w:bidi="ar-SA"/>
      </w:rPr>
    </w:lvl>
    <w:lvl w:ilvl="3" w:tplc="285E25FA">
      <w:numFmt w:val="bullet"/>
      <w:lvlText w:val="•"/>
      <w:lvlJc w:val="left"/>
      <w:pPr>
        <w:ind w:left="3819" w:hanging="708"/>
      </w:pPr>
      <w:rPr>
        <w:rFonts w:hint="default"/>
        <w:lang w:val="ru-RU" w:eastAsia="en-US" w:bidi="ar-SA"/>
      </w:rPr>
    </w:lvl>
    <w:lvl w:ilvl="4" w:tplc="70ECAC10">
      <w:numFmt w:val="bullet"/>
      <w:lvlText w:val="•"/>
      <w:lvlJc w:val="left"/>
      <w:pPr>
        <w:ind w:left="4826" w:hanging="708"/>
      </w:pPr>
      <w:rPr>
        <w:rFonts w:hint="default"/>
        <w:lang w:val="ru-RU" w:eastAsia="en-US" w:bidi="ar-SA"/>
      </w:rPr>
    </w:lvl>
    <w:lvl w:ilvl="5" w:tplc="71961160">
      <w:numFmt w:val="bullet"/>
      <w:lvlText w:val="•"/>
      <w:lvlJc w:val="left"/>
      <w:pPr>
        <w:ind w:left="5833" w:hanging="708"/>
      </w:pPr>
      <w:rPr>
        <w:rFonts w:hint="default"/>
        <w:lang w:val="ru-RU" w:eastAsia="en-US" w:bidi="ar-SA"/>
      </w:rPr>
    </w:lvl>
    <w:lvl w:ilvl="6" w:tplc="E30A83D2">
      <w:numFmt w:val="bullet"/>
      <w:lvlText w:val="•"/>
      <w:lvlJc w:val="left"/>
      <w:pPr>
        <w:ind w:left="6839" w:hanging="708"/>
      </w:pPr>
      <w:rPr>
        <w:rFonts w:hint="default"/>
        <w:lang w:val="ru-RU" w:eastAsia="en-US" w:bidi="ar-SA"/>
      </w:rPr>
    </w:lvl>
    <w:lvl w:ilvl="7" w:tplc="AB207950">
      <w:numFmt w:val="bullet"/>
      <w:lvlText w:val="•"/>
      <w:lvlJc w:val="left"/>
      <w:pPr>
        <w:ind w:left="7846" w:hanging="708"/>
      </w:pPr>
      <w:rPr>
        <w:rFonts w:hint="default"/>
        <w:lang w:val="ru-RU" w:eastAsia="en-US" w:bidi="ar-SA"/>
      </w:rPr>
    </w:lvl>
    <w:lvl w:ilvl="8" w:tplc="5E8EECD2">
      <w:numFmt w:val="bullet"/>
      <w:lvlText w:val="•"/>
      <w:lvlJc w:val="left"/>
      <w:pPr>
        <w:ind w:left="8853" w:hanging="708"/>
      </w:pPr>
      <w:rPr>
        <w:rFonts w:hint="default"/>
        <w:lang w:val="ru-RU" w:eastAsia="en-US" w:bidi="ar-SA"/>
      </w:rPr>
    </w:lvl>
  </w:abstractNum>
  <w:abstractNum w:abstractNumId="81" w15:restartNumberingAfterBreak="0">
    <w:nsid w:val="2FAA56F9"/>
    <w:multiLevelType w:val="hybridMultilevel"/>
    <w:tmpl w:val="A25AC910"/>
    <w:lvl w:ilvl="0" w:tplc="15E0B766">
      <w:numFmt w:val="bullet"/>
      <w:lvlText w:val="•"/>
      <w:lvlJc w:val="left"/>
      <w:pPr>
        <w:ind w:left="793" w:hanging="216"/>
      </w:pPr>
      <w:rPr>
        <w:rFonts w:ascii="Times New Roman" w:eastAsia="Times New Roman" w:hAnsi="Times New Roman" w:cs="Times New Roman" w:hint="default"/>
        <w:spacing w:val="0"/>
        <w:w w:val="100"/>
        <w:lang w:val="ru-RU" w:eastAsia="en-US" w:bidi="ar-SA"/>
      </w:rPr>
    </w:lvl>
    <w:lvl w:ilvl="1" w:tplc="6A46926E">
      <w:numFmt w:val="bullet"/>
      <w:lvlText w:val="•"/>
      <w:lvlJc w:val="left"/>
      <w:pPr>
        <w:ind w:left="1806" w:hanging="216"/>
      </w:pPr>
      <w:rPr>
        <w:rFonts w:hint="default"/>
        <w:lang w:val="ru-RU" w:eastAsia="en-US" w:bidi="ar-SA"/>
      </w:rPr>
    </w:lvl>
    <w:lvl w:ilvl="2" w:tplc="09DE06E2">
      <w:numFmt w:val="bullet"/>
      <w:lvlText w:val="•"/>
      <w:lvlJc w:val="left"/>
      <w:pPr>
        <w:ind w:left="2813" w:hanging="216"/>
      </w:pPr>
      <w:rPr>
        <w:rFonts w:hint="default"/>
        <w:lang w:val="ru-RU" w:eastAsia="en-US" w:bidi="ar-SA"/>
      </w:rPr>
    </w:lvl>
    <w:lvl w:ilvl="3" w:tplc="81840B18">
      <w:numFmt w:val="bullet"/>
      <w:lvlText w:val="•"/>
      <w:lvlJc w:val="left"/>
      <w:pPr>
        <w:ind w:left="3819" w:hanging="216"/>
      </w:pPr>
      <w:rPr>
        <w:rFonts w:hint="default"/>
        <w:lang w:val="ru-RU" w:eastAsia="en-US" w:bidi="ar-SA"/>
      </w:rPr>
    </w:lvl>
    <w:lvl w:ilvl="4" w:tplc="0C6E2F60">
      <w:numFmt w:val="bullet"/>
      <w:lvlText w:val="•"/>
      <w:lvlJc w:val="left"/>
      <w:pPr>
        <w:ind w:left="4826" w:hanging="216"/>
      </w:pPr>
      <w:rPr>
        <w:rFonts w:hint="default"/>
        <w:lang w:val="ru-RU" w:eastAsia="en-US" w:bidi="ar-SA"/>
      </w:rPr>
    </w:lvl>
    <w:lvl w:ilvl="5" w:tplc="BE266F2A">
      <w:numFmt w:val="bullet"/>
      <w:lvlText w:val="•"/>
      <w:lvlJc w:val="left"/>
      <w:pPr>
        <w:ind w:left="5833" w:hanging="216"/>
      </w:pPr>
      <w:rPr>
        <w:rFonts w:hint="default"/>
        <w:lang w:val="ru-RU" w:eastAsia="en-US" w:bidi="ar-SA"/>
      </w:rPr>
    </w:lvl>
    <w:lvl w:ilvl="6" w:tplc="3752AE38">
      <w:numFmt w:val="bullet"/>
      <w:lvlText w:val="•"/>
      <w:lvlJc w:val="left"/>
      <w:pPr>
        <w:ind w:left="6839" w:hanging="216"/>
      </w:pPr>
      <w:rPr>
        <w:rFonts w:hint="default"/>
        <w:lang w:val="ru-RU" w:eastAsia="en-US" w:bidi="ar-SA"/>
      </w:rPr>
    </w:lvl>
    <w:lvl w:ilvl="7" w:tplc="324CD6B0">
      <w:numFmt w:val="bullet"/>
      <w:lvlText w:val="•"/>
      <w:lvlJc w:val="left"/>
      <w:pPr>
        <w:ind w:left="7846" w:hanging="216"/>
      </w:pPr>
      <w:rPr>
        <w:rFonts w:hint="default"/>
        <w:lang w:val="ru-RU" w:eastAsia="en-US" w:bidi="ar-SA"/>
      </w:rPr>
    </w:lvl>
    <w:lvl w:ilvl="8" w:tplc="94D41290">
      <w:numFmt w:val="bullet"/>
      <w:lvlText w:val="•"/>
      <w:lvlJc w:val="left"/>
      <w:pPr>
        <w:ind w:left="8853" w:hanging="216"/>
      </w:pPr>
      <w:rPr>
        <w:rFonts w:hint="default"/>
        <w:lang w:val="ru-RU" w:eastAsia="en-US" w:bidi="ar-SA"/>
      </w:rPr>
    </w:lvl>
  </w:abstractNum>
  <w:abstractNum w:abstractNumId="82" w15:restartNumberingAfterBreak="0">
    <w:nsid w:val="2FB6271F"/>
    <w:multiLevelType w:val="hybridMultilevel"/>
    <w:tmpl w:val="164EFB40"/>
    <w:lvl w:ilvl="0" w:tplc="5390175C">
      <w:start w:val="1"/>
      <w:numFmt w:val="decimal"/>
      <w:lvlText w:val="%1."/>
      <w:lvlJc w:val="left"/>
      <w:pPr>
        <w:ind w:left="793" w:hanging="281"/>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9B9C5808">
      <w:start w:val="1"/>
      <w:numFmt w:val="decimal"/>
      <w:lvlText w:val="%2."/>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2" w:tplc="A6164CF0">
      <w:numFmt w:val="bullet"/>
      <w:lvlText w:val="•"/>
      <w:lvlJc w:val="left"/>
      <w:pPr>
        <w:ind w:left="2813" w:hanging="708"/>
      </w:pPr>
      <w:rPr>
        <w:rFonts w:hint="default"/>
        <w:lang w:val="ru-RU" w:eastAsia="en-US" w:bidi="ar-SA"/>
      </w:rPr>
    </w:lvl>
    <w:lvl w:ilvl="3" w:tplc="EA2E8D68">
      <w:numFmt w:val="bullet"/>
      <w:lvlText w:val="•"/>
      <w:lvlJc w:val="left"/>
      <w:pPr>
        <w:ind w:left="3819" w:hanging="708"/>
      </w:pPr>
      <w:rPr>
        <w:rFonts w:hint="default"/>
        <w:lang w:val="ru-RU" w:eastAsia="en-US" w:bidi="ar-SA"/>
      </w:rPr>
    </w:lvl>
    <w:lvl w:ilvl="4" w:tplc="65E6B5D0">
      <w:numFmt w:val="bullet"/>
      <w:lvlText w:val="•"/>
      <w:lvlJc w:val="left"/>
      <w:pPr>
        <w:ind w:left="4826" w:hanging="708"/>
      </w:pPr>
      <w:rPr>
        <w:rFonts w:hint="default"/>
        <w:lang w:val="ru-RU" w:eastAsia="en-US" w:bidi="ar-SA"/>
      </w:rPr>
    </w:lvl>
    <w:lvl w:ilvl="5" w:tplc="95263F46">
      <w:numFmt w:val="bullet"/>
      <w:lvlText w:val="•"/>
      <w:lvlJc w:val="left"/>
      <w:pPr>
        <w:ind w:left="5833" w:hanging="708"/>
      </w:pPr>
      <w:rPr>
        <w:rFonts w:hint="default"/>
        <w:lang w:val="ru-RU" w:eastAsia="en-US" w:bidi="ar-SA"/>
      </w:rPr>
    </w:lvl>
    <w:lvl w:ilvl="6" w:tplc="C8BC4FFC">
      <w:numFmt w:val="bullet"/>
      <w:lvlText w:val="•"/>
      <w:lvlJc w:val="left"/>
      <w:pPr>
        <w:ind w:left="6839" w:hanging="708"/>
      </w:pPr>
      <w:rPr>
        <w:rFonts w:hint="default"/>
        <w:lang w:val="ru-RU" w:eastAsia="en-US" w:bidi="ar-SA"/>
      </w:rPr>
    </w:lvl>
    <w:lvl w:ilvl="7" w:tplc="D6F4FF2A">
      <w:numFmt w:val="bullet"/>
      <w:lvlText w:val="•"/>
      <w:lvlJc w:val="left"/>
      <w:pPr>
        <w:ind w:left="7846" w:hanging="708"/>
      </w:pPr>
      <w:rPr>
        <w:rFonts w:hint="default"/>
        <w:lang w:val="ru-RU" w:eastAsia="en-US" w:bidi="ar-SA"/>
      </w:rPr>
    </w:lvl>
    <w:lvl w:ilvl="8" w:tplc="784EA50E">
      <w:numFmt w:val="bullet"/>
      <w:lvlText w:val="•"/>
      <w:lvlJc w:val="left"/>
      <w:pPr>
        <w:ind w:left="8853" w:hanging="708"/>
      </w:pPr>
      <w:rPr>
        <w:rFonts w:hint="default"/>
        <w:lang w:val="ru-RU" w:eastAsia="en-US" w:bidi="ar-SA"/>
      </w:rPr>
    </w:lvl>
  </w:abstractNum>
  <w:abstractNum w:abstractNumId="83" w15:restartNumberingAfterBreak="0">
    <w:nsid w:val="2FE51177"/>
    <w:multiLevelType w:val="hybridMultilevel"/>
    <w:tmpl w:val="50D0A8D4"/>
    <w:lvl w:ilvl="0" w:tplc="62061DD8">
      <w:numFmt w:val="bullet"/>
      <w:lvlText w:val="—"/>
      <w:lvlJc w:val="left"/>
      <w:pPr>
        <w:ind w:left="793" w:hanging="708"/>
      </w:pPr>
      <w:rPr>
        <w:rFonts w:ascii="Times New Roman" w:eastAsia="Times New Roman" w:hAnsi="Times New Roman" w:cs="Times New Roman" w:hint="default"/>
        <w:spacing w:val="0"/>
        <w:w w:val="99"/>
        <w:lang w:val="ru-RU" w:eastAsia="en-US" w:bidi="ar-SA"/>
      </w:rPr>
    </w:lvl>
    <w:lvl w:ilvl="1" w:tplc="2878DC1E">
      <w:numFmt w:val="bullet"/>
      <w:lvlText w:val="•"/>
      <w:lvlJc w:val="left"/>
      <w:pPr>
        <w:ind w:left="1806" w:hanging="708"/>
      </w:pPr>
      <w:rPr>
        <w:rFonts w:hint="default"/>
        <w:lang w:val="ru-RU" w:eastAsia="en-US" w:bidi="ar-SA"/>
      </w:rPr>
    </w:lvl>
    <w:lvl w:ilvl="2" w:tplc="F376AA58">
      <w:numFmt w:val="bullet"/>
      <w:lvlText w:val="•"/>
      <w:lvlJc w:val="left"/>
      <w:pPr>
        <w:ind w:left="2813" w:hanging="708"/>
      </w:pPr>
      <w:rPr>
        <w:rFonts w:hint="default"/>
        <w:lang w:val="ru-RU" w:eastAsia="en-US" w:bidi="ar-SA"/>
      </w:rPr>
    </w:lvl>
    <w:lvl w:ilvl="3" w:tplc="A5DA3896">
      <w:numFmt w:val="bullet"/>
      <w:lvlText w:val="•"/>
      <w:lvlJc w:val="left"/>
      <w:pPr>
        <w:ind w:left="3819" w:hanging="708"/>
      </w:pPr>
      <w:rPr>
        <w:rFonts w:hint="default"/>
        <w:lang w:val="ru-RU" w:eastAsia="en-US" w:bidi="ar-SA"/>
      </w:rPr>
    </w:lvl>
    <w:lvl w:ilvl="4" w:tplc="31CE1048">
      <w:numFmt w:val="bullet"/>
      <w:lvlText w:val="•"/>
      <w:lvlJc w:val="left"/>
      <w:pPr>
        <w:ind w:left="4826" w:hanging="708"/>
      </w:pPr>
      <w:rPr>
        <w:rFonts w:hint="default"/>
        <w:lang w:val="ru-RU" w:eastAsia="en-US" w:bidi="ar-SA"/>
      </w:rPr>
    </w:lvl>
    <w:lvl w:ilvl="5" w:tplc="F2648534">
      <w:numFmt w:val="bullet"/>
      <w:lvlText w:val="•"/>
      <w:lvlJc w:val="left"/>
      <w:pPr>
        <w:ind w:left="5833" w:hanging="708"/>
      </w:pPr>
      <w:rPr>
        <w:rFonts w:hint="default"/>
        <w:lang w:val="ru-RU" w:eastAsia="en-US" w:bidi="ar-SA"/>
      </w:rPr>
    </w:lvl>
    <w:lvl w:ilvl="6" w:tplc="8280F0F2">
      <w:numFmt w:val="bullet"/>
      <w:lvlText w:val="•"/>
      <w:lvlJc w:val="left"/>
      <w:pPr>
        <w:ind w:left="6839" w:hanging="708"/>
      </w:pPr>
      <w:rPr>
        <w:rFonts w:hint="default"/>
        <w:lang w:val="ru-RU" w:eastAsia="en-US" w:bidi="ar-SA"/>
      </w:rPr>
    </w:lvl>
    <w:lvl w:ilvl="7" w:tplc="FAFC3906">
      <w:numFmt w:val="bullet"/>
      <w:lvlText w:val="•"/>
      <w:lvlJc w:val="left"/>
      <w:pPr>
        <w:ind w:left="7846" w:hanging="708"/>
      </w:pPr>
      <w:rPr>
        <w:rFonts w:hint="default"/>
        <w:lang w:val="ru-RU" w:eastAsia="en-US" w:bidi="ar-SA"/>
      </w:rPr>
    </w:lvl>
    <w:lvl w:ilvl="8" w:tplc="06009D14">
      <w:numFmt w:val="bullet"/>
      <w:lvlText w:val="•"/>
      <w:lvlJc w:val="left"/>
      <w:pPr>
        <w:ind w:left="8853" w:hanging="708"/>
      </w:pPr>
      <w:rPr>
        <w:rFonts w:hint="default"/>
        <w:lang w:val="ru-RU" w:eastAsia="en-US" w:bidi="ar-SA"/>
      </w:rPr>
    </w:lvl>
  </w:abstractNum>
  <w:abstractNum w:abstractNumId="84" w15:restartNumberingAfterBreak="0">
    <w:nsid w:val="305746F8"/>
    <w:multiLevelType w:val="hybridMultilevel"/>
    <w:tmpl w:val="BD4EEC4E"/>
    <w:lvl w:ilvl="0" w:tplc="334419CE">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467C7F58">
      <w:numFmt w:val="bullet"/>
      <w:lvlText w:val="•"/>
      <w:lvlJc w:val="left"/>
      <w:pPr>
        <w:ind w:left="1806" w:hanging="708"/>
      </w:pPr>
      <w:rPr>
        <w:rFonts w:hint="default"/>
        <w:lang w:val="ru-RU" w:eastAsia="en-US" w:bidi="ar-SA"/>
      </w:rPr>
    </w:lvl>
    <w:lvl w:ilvl="2" w:tplc="B8C60496">
      <w:numFmt w:val="bullet"/>
      <w:lvlText w:val="•"/>
      <w:lvlJc w:val="left"/>
      <w:pPr>
        <w:ind w:left="2813" w:hanging="708"/>
      </w:pPr>
      <w:rPr>
        <w:rFonts w:hint="default"/>
        <w:lang w:val="ru-RU" w:eastAsia="en-US" w:bidi="ar-SA"/>
      </w:rPr>
    </w:lvl>
    <w:lvl w:ilvl="3" w:tplc="2ED287A2">
      <w:numFmt w:val="bullet"/>
      <w:lvlText w:val="•"/>
      <w:lvlJc w:val="left"/>
      <w:pPr>
        <w:ind w:left="3819" w:hanging="708"/>
      </w:pPr>
      <w:rPr>
        <w:rFonts w:hint="default"/>
        <w:lang w:val="ru-RU" w:eastAsia="en-US" w:bidi="ar-SA"/>
      </w:rPr>
    </w:lvl>
    <w:lvl w:ilvl="4" w:tplc="F0D494E0">
      <w:numFmt w:val="bullet"/>
      <w:lvlText w:val="•"/>
      <w:lvlJc w:val="left"/>
      <w:pPr>
        <w:ind w:left="4826" w:hanging="708"/>
      </w:pPr>
      <w:rPr>
        <w:rFonts w:hint="default"/>
        <w:lang w:val="ru-RU" w:eastAsia="en-US" w:bidi="ar-SA"/>
      </w:rPr>
    </w:lvl>
    <w:lvl w:ilvl="5" w:tplc="C2E8E306">
      <w:numFmt w:val="bullet"/>
      <w:lvlText w:val="•"/>
      <w:lvlJc w:val="left"/>
      <w:pPr>
        <w:ind w:left="5833" w:hanging="708"/>
      </w:pPr>
      <w:rPr>
        <w:rFonts w:hint="default"/>
        <w:lang w:val="ru-RU" w:eastAsia="en-US" w:bidi="ar-SA"/>
      </w:rPr>
    </w:lvl>
    <w:lvl w:ilvl="6" w:tplc="EE585A28">
      <w:numFmt w:val="bullet"/>
      <w:lvlText w:val="•"/>
      <w:lvlJc w:val="left"/>
      <w:pPr>
        <w:ind w:left="6839" w:hanging="708"/>
      </w:pPr>
      <w:rPr>
        <w:rFonts w:hint="default"/>
        <w:lang w:val="ru-RU" w:eastAsia="en-US" w:bidi="ar-SA"/>
      </w:rPr>
    </w:lvl>
    <w:lvl w:ilvl="7" w:tplc="4C4EBB04">
      <w:numFmt w:val="bullet"/>
      <w:lvlText w:val="•"/>
      <w:lvlJc w:val="left"/>
      <w:pPr>
        <w:ind w:left="7846" w:hanging="708"/>
      </w:pPr>
      <w:rPr>
        <w:rFonts w:hint="default"/>
        <w:lang w:val="ru-RU" w:eastAsia="en-US" w:bidi="ar-SA"/>
      </w:rPr>
    </w:lvl>
    <w:lvl w:ilvl="8" w:tplc="0A468596">
      <w:numFmt w:val="bullet"/>
      <w:lvlText w:val="•"/>
      <w:lvlJc w:val="left"/>
      <w:pPr>
        <w:ind w:left="8853" w:hanging="708"/>
      </w:pPr>
      <w:rPr>
        <w:rFonts w:hint="default"/>
        <w:lang w:val="ru-RU" w:eastAsia="en-US" w:bidi="ar-SA"/>
      </w:rPr>
    </w:lvl>
  </w:abstractNum>
  <w:abstractNum w:abstractNumId="85" w15:restartNumberingAfterBreak="0">
    <w:nsid w:val="31182728"/>
    <w:multiLevelType w:val="hybridMultilevel"/>
    <w:tmpl w:val="BCE8B230"/>
    <w:lvl w:ilvl="0" w:tplc="8CE84116">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3D6E1764">
      <w:numFmt w:val="bullet"/>
      <w:lvlText w:val="•"/>
      <w:lvlJc w:val="left"/>
      <w:pPr>
        <w:ind w:left="2184" w:hanging="709"/>
      </w:pPr>
      <w:rPr>
        <w:rFonts w:hint="default"/>
        <w:lang w:val="ru-RU" w:eastAsia="en-US" w:bidi="ar-SA"/>
      </w:rPr>
    </w:lvl>
    <w:lvl w:ilvl="2" w:tplc="A794663A">
      <w:numFmt w:val="bullet"/>
      <w:lvlText w:val="•"/>
      <w:lvlJc w:val="left"/>
      <w:pPr>
        <w:ind w:left="3149" w:hanging="709"/>
      </w:pPr>
      <w:rPr>
        <w:rFonts w:hint="default"/>
        <w:lang w:val="ru-RU" w:eastAsia="en-US" w:bidi="ar-SA"/>
      </w:rPr>
    </w:lvl>
    <w:lvl w:ilvl="3" w:tplc="2474D042">
      <w:numFmt w:val="bullet"/>
      <w:lvlText w:val="•"/>
      <w:lvlJc w:val="left"/>
      <w:pPr>
        <w:ind w:left="4113" w:hanging="709"/>
      </w:pPr>
      <w:rPr>
        <w:rFonts w:hint="default"/>
        <w:lang w:val="ru-RU" w:eastAsia="en-US" w:bidi="ar-SA"/>
      </w:rPr>
    </w:lvl>
    <w:lvl w:ilvl="4" w:tplc="2CCCF0FE">
      <w:numFmt w:val="bullet"/>
      <w:lvlText w:val="•"/>
      <w:lvlJc w:val="left"/>
      <w:pPr>
        <w:ind w:left="5078" w:hanging="709"/>
      </w:pPr>
      <w:rPr>
        <w:rFonts w:hint="default"/>
        <w:lang w:val="ru-RU" w:eastAsia="en-US" w:bidi="ar-SA"/>
      </w:rPr>
    </w:lvl>
    <w:lvl w:ilvl="5" w:tplc="F32A5A26">
      <w:numFmt w:val="bullet"/>
      <w:lvlText w:val="•"/>
      <w:lvlJc w:val="left"/>
      <w:pPr>
        <w:ind w:left="6043" w:hanging="709"/>
      </w:pPr>
      <w:rPr>
        <w:rFonts w:hint="default"/>
        <w:lang w:val="ru-RU" w:eastAsia="en-US" w:bidi="ar-SA"/>
      </w:rPr>
    </w:lvl>
    <w:lvl w:ilvl="6" w:tplc="F104EADA">
      <w:numFmt w:val="bullet"/>
      <w:lvlText w:val="•"/>
      <w:lvlJc w:val="left"/>
      <w:pPr>
        <w:ind w:left="7007" w:hanging="709"/>
      </w:pPr>
      <w:rPr>
        <w:rFonts w:hint="default"/>
        <w:lang w:val="ru-RU" w:eastAsia="en-US" w:bidi="ar-SA"/>
      </w:rPr>
    </w:lvl>
    <w:lvl w:ilvl="7" w:tplc="34ECA7AA">
      <w:numFmt w:val="bullet"/>
      <w:lvlText w:val="•"/>
      <w:lvlJc w:val="left"/>
      <w:pPr>
        <w:ind w:left="7972" w:hanging="709"/>
      </w:pPr>
      <w:rPr>
        <w:rFonts w:hint="default"/>
        <w:lang w:val="ru-RU" w:eastAsia="en-US" w:bidi="ar-SA"/>
      </w:rPr>
    </w:lvl>
    <w:lvl w:ilvl="8" w:tplc="C1822F04">
      <w:numFmt w:val="bullet"/>
      <w:lvlText w:val="•"/>
      <w:lvlJc w:val="left"/>
      <w:pPr>
        <w:ind w:left="8937" w:hanging="709"/>
      </w:pPr>
      <w:rPr>
        <w:rFonts w:hint="default"/>
        <w:lang w:val="ru-RU" w:eastAsia="en-US" w:bidi="ar-SA"/>
      </w:rPr>
    </w:lvl>
  </w:abstractNum>
  <w:abstractNum w:abstractNumId="86" w15:restartNumberingAfterBreak="0">
    <w:nsid w:val="31C45B7A"/>
    <w:multiLevelType w:val="hybridMultilevel"/>
    <w:tmpl w:val="2146E244"/>
    <w:lvl w:ilvl="0" w:tplc="F2843448">
      <w:start w:val="1"/>
      <w:numFmt w:val="decimal"/>
      <w:lvlText w:val="%1."/>
      <w:lvlJc w:val="left"/>
      <w:pPr>
        <w:ind w:left="793" w:hanging="295"/>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2098E7B0">
      <w:numFmt w:val="bullet"/>
      <w:lvlText w:val="•"/>
      <w:lvlJc w:val="left"/>
      <w:pPr>
        <w:ind w:left="1806" w:hanging="295"/>
      </w:pPr>
      <w:rPr>
        <w:rFonts w:hint="default"/>
        <w:lang w:val="ru-RU" w:eastAsia="en-US" w:bidi="ar-SA"/>
      </w:rPr>
    </w:lvl>
    <w:lvl w:ilvl="2" w:tplc="0D48BFAA">
      <w:numFmt w:val="bullet"/>
      <w:lvlText w:val="•"/>
      <w:lvlJc w:val="left"/>
      <w:pPr>
        <w:ind w:left="2813" w:hanging="295"/>
      </w:pPr>
      <w:rPr>
        <w:rFonts w:hint="default"/>
        <w:lang w:val="ru-RU" w:eastAsia="en-US" w:bidi="ar-SA"/>
      </w:rPr>
    </w:lvl>
    <w:lvl w:ilvl="3" w:tplc="8FAC61CE">
      <w:numFmt w:val="bullet"/>
      <w:lvlText w:val="•"/>
      <w:lvlJc w:val="left"/>
      <w:pPr>
        <w:ind w:left="3819" w:hanging="295"/>
      </w:pPr>
      <w:rPr>
        <w:rFonts w:hint="default"/>
        <w:lang w:val="ru-RU" w:eastAsia="en-US" w:bidi="ar-SA"/>
      </w:rPr>
    </w:lvl>
    <w:lvl w:ilvl="4" w:tplc="AB7A00EE">
      <w:numFmt w:val="bullet"/>
      <w:lvlText w:val="•"/>
      <w:lvlJc w:val="left"/>
      <w:pPr>
        <w:ind w:left="4826" w:hanging="295"/>
      </w:pPr>
      <w:rPr>
        <w:rFonts w:hint="default"/>
        <w:lang w:val="ru-RU" w:eastAsia="en-US" w:bidi="ar-SA"/>
      </w:rPr>
    </w:lvl>
    <w:lvl w:ilvl="5" w:tplc="E988CEEE">
      <w:numFmt w:val="bullet"/>
      <w:lvlText w:val="•"/>
      <w:lvlJc w:val="left"/>
      <w:pPr>
        <w:ind w:left="5833" w:hanging="295"/>
      </w:pPr>
      <w:rPr>
        <w:rFonts w:hint="default"/>
        <w:lang w:val="ru-RU" w:eastAsia="en-US" w:bidi="ar-SA"/>
      </w:rPr>
    </w:lvl>
    <w:lvl w:ilvl="6" w:tplc="036228E2">
      <w:numFmt w:val="bullet"/>
      <w:lvlText w:val="•"/>
      <w:lvlJc w:val="left"/>
      <w:pPr>
        <w:ind w:left="6839" w:hanging="295"/>
      </w:pPr>
      <w:rPr>
        <w:rFonts w:hint="default"/>
        <w:lang w:val="ru-RU" w:eastAsia="en-US" w:bidi="ar-SA"/>
      </w:rPr>
    </w:lvl>
    <w:lvl w:ilvl="7" w:tplc="BB6CC9DC">
      <w:numFmt w:val="bullet"/>
      <w:lvlText w:val="•"/>
      <w:lvlJc w:val="left"/>
      <w:pPr>
        <w:ind w:left="7846" w:hanging="295"/>
      </w:pPr>
      <w:rPr>
        <w:rFonts w:hint="default"/>
        <w:lang w:val="ru-RU" w:eastAsia="en-US" w:bidi="ar-SA"/>
      </w:rPr>
    </w:lvl>
    <w:lvl w:ilvl="8" w:tplc="91829EC0">
      <w:numFmt w:val="bullet"/>
      <w:lvlText w:val="•"/>
      <w:lvlJc w:val="left"/>
      <w:pPr>
        <w:ind w:left="8853" w:hanging="295"/>
      </w:pPr>
      <w:rPr>
        <w:rFonts w:hint="default"/>
        <w:lang w:val="ru-RU" w:eastAsia="en-US" w:bidi="ar-SA"/>
      </w:rPr>
    </w:lvl>
  </w:abstractNum>
  <w:abstractNum w:abstractNumId="87" w15:restartNumberingAfterBreak="0">
    <w:nsid w:val="326E5553"/>
    <w:multiLevelType w:val="hybridMultilevel"/>
    <w:tmpl w:val="16505AF0"/>
    <w:lvl w:ilvl="0" w:tplc="2CDE87AE">
      <w:start w:val="1"/>
      <w:numFmt w:val="decimal"/>
      <w:lvlText w:val="%1."/>
      <w:lvlJc w:val="left"/>
      <w:pPr>
        <w:ind w:left="1073" w:hanging="281"/>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9EFEE226">
      <w:numFmt w:val="bullet"/>
      <w:lvlText w:val="•"/>
      <w:lvlJc w:val="left"/>
      <w:pPr>
        <w:ind w:left="2058" w:hanging="281"/>
      </w:pPr>
      <w:rPr>
        <w:rFonts w:hint="default"/>
        <w:lang w:val="ru-RU" w:eastAsia="en-US" w:bidi="ar-SA"/>
      </w:rPr>
    </w:lvl>
    <w:lvl w:ilvl="2" w:tplc="60F2B600">
      <w:numFmt w:val="bullet"/>
      <w:lvlText w:val="•"/>
      <w:lvlJc w:val="left"/>
      <w:pPr>
        <w:ind w:left="3037" w:hanging="281"/>
      </w:pPr>
      <w:rPr>
        <w:rFonts w:hint="default"/>
        <w:lang w:val="ru-RU" w:eastAsia="en-US" w:bidi="ar-SA"/>
      </w:rPr>
    </w:lvl>
    <w:lvl w:ilvl="3" w:tplc="AF0CF15E">
      <w:numFmt w:val="bullet"/>
      <w:lvlText w:val="•"/>
      <w:lvlJc w:val="left"/>
      <w:pPr>
        <w:ind w:left="4015" w:hanging="281"/>
      </w:pPr>
      <w:rPr>
        <w:rFonts w:hint="default"/>
        <w:lang w:val="ru-RU" w:eastAsia="en-US" w:bidi="ar-SA"/>
      </w:rPr>
    </w:lvl>
    <w:lvl w:ilvl="4" w:tplc="417EFA98">
      <w:numFmt w:val="bullet"/>
      <w:lvlText w:val="•"/>
      <w:lvlJc w:val="left"/>
      <w:pPr>
        <w:ind w:left="4994" w:hanging="281"/>
      </w:pPr>
      <w:rPr>
        <w:rFonts w:hint="default"/>
        <w:lang w:val="ru-RU" w:eastAsia="en-US" w:bidi="ar-SA"/>
      </w:rPr>
    </w:lvl>
    <w:lvl w:ilvl="5" w:tplc="65FCCC80">
      <w:numFmt w:val="bullet"/>
      <w:lvlText w:val="•"/>
      <w:lvlJc w:val="left"/>
      <w:pPr>
        <w:ind w:left="5973" w:hanging="281"/>
      </w:pPr>
      <w:rPr>
        <w:rFonts w:hint="default"/>
        <w:lang w:val="ru-RU" w:eastAsia="en-US" w:bidi="ar-SA"/>
      </w:rPr>
    </w:lvl>
    <w:lvl w:ilvl="6" w:tplc="FFBA2CEC">
      <w:numFmt w:val="bullet"/>
      <w:lvlText w:val="•"/>
      <w:lvlJc w:val="left"/>
      <w:pPr>
        <w:ind w:left="6951" w:hanging="281"/>
      </w:pPr>
      <w:rPr>
        <w:rFonts w:hint="default"/>
        <w:lang w:val="ru-RU" w:eastAsia="en-US" w:bidi="ar-SA"/>
      </w:rPr>
    </w:lvl>
    <w:lvl w:ilvl="7" w:tplc="C79AD24A">
      <w:numFmt w:val="bullet"/>
      <w:lvlText w:val="•"/>
      <w:lvlJc w:val="left"/>
      <w:pPr>
        <w:ind w:left="7930" w:hanging="281"/>
      </w:pPr>
      <w:rPr>
        <w:rFonts w:hint="default"/>
        <w:lang w:val="ru-RU" w:eastAsia="en-US" w:bidi="ar-SA"/>
      </w:rPr>
    </w:lvl>
    <w:lvl w:ilvl="8" w:tplc="D6B2121A">
      <w:numFmt w:val="bullet"/>
      <w:lvlText w:val="•"/>
      <w:lvlJc w:val="left"/>
      <w:pPr>
        <w:ind w:left="8909" w:hanging="281"/>
      </w:pPr>
      <w:rPr>
        <w:rFonts w:hint="default"/>
        <w:lang w:val="ru-RU" w:eastAsia="en-US" w:bidi="ar-SA"/>
      </w:rPr>
    </w:lvl>
  </w:abstractNum>
  <w:abstractNum w:abstractNumId="88" w15:restartNumberingAfterBreak="0">
    <w:nsid w:val="33410DC1"/>
    <w:multiLevelType w:val="hybridMultilevel"/>
    <w:tmpl w:val="BF5003A8"/>
    <w:lvl w:ilvl="0" w:tplc="7E027EA0">
      <w:numFmt w:val="bullet"/>
      <w:lvlText w:val="-"/>
      <w:lvlJc w:val="left"/>
      <w:pPr>
        <w:ind w:left="2146" w:hanging="1390"/>
      </w:pPr>
      <w:rPr>
        <w:rFonts w:ascii="Times New Roman" w:eastAsia="Times New Roman" w:hAnsi="Times New Roman" w:cs="Times New Roman" w:hint="default"/>
        <w:b w:val="0"/>
        <w:bCs w:val="0"/>
        <w:i w:val="0"/>
        <w:iCs w:val="0"/>
        <w:spacing w:val="0"/>
        <w:w w:val="97"/>
        <w:sz w:val="24"/>
        <w:szCs w:val="24"/>
        <w:lang w:val="ru-RU" w:eastAsia="en-US" w:bidi="ar-SA"/>
      </w:rPr>
    </w:lvl>
    <w:lvl w:ilvl="1" w:tplc="3DE0215C">
      <w:numFmt w:val="bullet"/>
      <w:lvlText w:val="•"/>
      <w:lvlJc w:val="left"/>
      <w:pPr>
        <w:ind w:left="3082" w:hanging="1390"/>
      </w:pPr>
      <w:rPr>
        <w:rFonts w:hint="default"/>
        <w:lang w:val="ru-RU" w:eastAsia="en-US" w:bidi="ar-SA"/>
      </w:rPr>
    </w:lvl>
    <w:lvl w:ilvl="2" w:tplc="1BFC13A2">
      <w:numFmt w:val="bullet"/>
      <w:lvlText w:val="•"/>
      <w:lvlJc w:val="left"/>
      <w:pPr>
        <w:ind w:left="4025" w:hanging="1390"/>
      </w:pPr>
      <w:rPr>
        <w:rFonts w:hint="default"/>
        <w:lang w:val="ru-RU" w:eastAsia="en-US" w:bidi="ar-SA"/>
      </w:rPr>
    </w:lvl>
    <w:lvl w:ilvl="3" w:tplc="6B144BF2">
      <w:numFmt w:val="bullet"/>
      <w:lvlText w:val="•"/>
      <w:lvlJc w:val="left"/>
      <w:pPr>
        <w:ind w:left="4967" w:hanging="1390"/>
      </w:pPr>
      <w:rPr>
        <w:rFonts w:hint="default"/>
        <w:lang w:val="ru-RU" w:eastAsia="en-US" w:bidi="ar-SA"/>
      </w:rPr>
    </w:lvl>
    <w:lvl w:ilvl="4" w:tplc="F2EAB3E0">
      <w:numFmt w:val="bullet"/>
      <w:lvlText w:val="•"/>
      <w:lvlJc w:val="left"/>
      <w:pPr>
        <w:ind w:left="5910" w:hanging="1390"/>
      </w:pPr>
      <w:rPr>
        <w:rFonts w:hint="default"/>
        <w:lang w:val="ru-RU" w:eastAsia="en-US" w:bidi="ar-SA"/>
      </w:rPr>
    </w:lvl>
    <w:lvl w:ilvl="5" w:tplc="46E8BA64">
      <w:numFmt w:val="bullet"/>
      <w:lvlText w:val="•"/>
      <w:lvlJc w:val="left"/>
      <w:pPr>
        <w:ind w:left="6853" w:hanging="1390"/>
      </w:pPr>
      <w:rPr>
        <w:rFonts w:hint="default"/>
        <w:lang w:val="ru-RU" w:eastAsia="en-US" w:bidi="ar-SA"/>
      </w:rPr>
    </w:lvl>
    <w:lvl w:ilvl="6" w:tplc="3B5A5E62">
      <w:numFmt w:val="bullet"/>
      <w:lvlText w:val="•"/>
      <w:lvlJc w:val="left"/>
      <w:pPr>
        <w:ind w:left="7795" w:hanging="1390"/>
      </w:pPr>
      <w:rPr>
        <w:rFonts w:hint="default"/>
        <w:lang w:val="ru-RU" w:eastAsia="en-US" w:bidi="ar-SA"/>
      </w:rPr>
    </w:lvl>
    <w:lvl w:ilvl="7" w:tplc="50B0C04C">
      <w:numFmt w:val="bullet"/>
      <w:lvlText w:val="•"/>
      <w:lvlJc w:val="left"/>
      <w:pPr>
        <w:ind w:left="8738" w:hanging="1390"/>
      </w:pPr>
      <w:rPr>
        <w:rFonts w:hint="default"/>
        <w:lang w:val="ru-RU" w:eastAsia="en-US" w:bidi="ar-SA"/>
      </w:rPr>
    </w:lvl>
    <w:lvl w:ilvl="8" w:tplc="A5287012">
      <w:numFmt w:val="bullet"/>
      <w:lvlText w:val="•"/>
      <w:lvlJc w:val="left"/>
      <w:pPr>
        <w:ind w:left="9681" w:hanging="1390"/>
      </w:pPr>
      <w:rPr>
        <w:rFonts w:hint="default"/>
        <w:lang w:val="ru-RU" w:eastAsia="en-US" w:bidi="ar-SA"/>
      </w:rPr>
    </w:lvl>
  </w:abstractNum>
  <w:abstractNum w:abstractNumId="89" w15:restartNumberingAfterBreak="0">
    <w:nsid w:val="342F3ADD"/>
    <w:multiLevelType w:val="hybridMultilevel"/>
    <w:tmpl w:val="E7B0F7B2"/>
    <w:lvl w:ilvl="0" w:tplc="EA427A18">
      <w:numFmt w:val="bullet"/>
      <w:lvlText w:val=""/>
      <w:lvlJc w:val="left"/>
      <w:pPr>
        <w:ind w:left="793" w:hanging="708"/>
      </w:pPr>
      <w:rPr>
        <w:rFonts w:ascii="Wingdings" w:eastAsia="Wingdings" w:hAnsi="Wingdings" w:cs="Wingdings" w:hint="default"/>
        <w:b w:val="0"/>
        <w:bCs w:val="0"/>
        <w:i w:val="0"/>
        <w:iCs w:val="0"/>
        <w:color w:val="221F1F"/>
        <w:spacing w:val="0"/>
        <w:w w:val="100"/>
        <w:sz w:val="28"/>
        <w:szCs w:val="28"/>
        <w:lang w:val="ru-RU" w:eastAsia="en-US" w:bidi="ar-SA"/>
      </w:rPr>
    </w:lvl>
    <w:lvl w:ilvl="1" w:tplc="495490D8">
      <w:numFmt w:val="bullet"/>
      <w:lvlText w:val="•"/>
      <w:lvlJc w:val="left"/>
      <w:pPr>
        <w:ind w:left="1806" w:hanging="708"/>
      </w:pPr>
      <w:rPr>
        <w:rFonts w:hint="default"/>
        <w:lang w:val="ru-RU" w:eastAsia="en-US" w:bidi="ar-SA"/>
      </w:rPr>
    </w:lvl>
    <w:lvl w:ilvl="2" w:tplc="3D28AB7E">
      <w:numFmt w:val="bullet"/>
      <w:lvlText w:val="•"/>
      <w:lvlJc w:val="left"/>
      <w:pPr>
        <w:ind w:left="2813" w:hanging="708"/>
      </w:pPr>
      <w:rPr>
        <w:rFonts w:hint="default"/>
        <w:lang w:val="ru-RU" w:eastAsia="en-US" w:bidi="ar-SA"/>
      </w:rPr>
    </w:lvl>
    <w:lvl w:ilvl="3" w:tplc="7448514C">
      <w:numFmt w:val="bullet"/>
      <w:lvlText w:val="•"/>
      <w:lvlJc w:val="left"/>
      <w:pPr>
        <w:ind w:left="3819" w:hanging="708"/>
      </w:pPr>
      <w:rPr>
        <w:rFonts w:hint="default"/>
        <w:lang w:val="ru-RU" w:eastAsia="en-US" w:bidi="ar-SA"/>
      </w:rPr>
    </w:lvl>
    <w:lvl w:ilvl="4" w:tplc="5574BAB6">
      <w:numFmt w:val="bullet"/>
      <w:lvlText w:val="•"/>
      <w:lvlJc w:val="left"/>
      <w:pPr>
        <w:ind w:left="4826" w:hanging="708"/>
      </w:pPr>
      <w:rPr>
        <w:rFonts w:hint="default"/>
        <w:lang w:val="ru-RU" w:eastAsia="en-US" w:bidi="ar-SA"/>
      </w:rPr>
    </w:lvl>
    <w:lvl w:ilvl="5" w:tplc="7480B656">
      <w:numFmt w:val="bullet"/>
      <w:lvlText w:val="•"/>
      <w:lvlJc w:val="left"/>
      <w:pPr>
        <w:ind w:left="5833" w:hanging="708"/>
      </w:pPr>
      <w:rPr>
        <w:rFonts w:hint="default"/>
        <w:lang w:val="ru-RU" w:eastAsia="en-US" w:bidi="ar-SA"/>
      </w:rPr>
    </w:lvl>
    <w:lvl w:ilvl="6" w:tplc="8BFCA73A">
      <w:numFmt w:val="bullet"/>
      <w:lvlText w:val="•"/>
      <w:lvlJc w:val="left"/>
      <w:pPr>
        <w:ind w:left="6839" w:hanging="708"/>
      </w:pPr>
      <w:rPr>
        <w:rFonts w:hint="default"/>
        <w:lang w:val="ru-RU" w:eastAsia="en-US" w:bidi="ar-SA"/>
      </w:rPr>
    </w:lvl>
    <w:lvl w:ilvl="7" w:tplc="E8FCD376">
      <w:numFmt w:val="bullet"/>
      <w:lvlText w:val="•"/>
      <w:lvlJc w:val="left"/>
      <w:pPr>
        <w:ind w:left="7846" w:hanging="708"/>
      </w:pPr>
      <w:rPr>
        <w:rFonts w:hint="default"/>
        <w:lang w:val="ru-RU" w:eastAsia="en-US" w:bidi="ar-SA"/>
      </w:rPr>
    </w:lvl>
    <w:lvl w:ilvl="8" w:tplc="17CC65A0">
      <w:numFmt w:val="bullet"/>
      <w:lvlText w:val="•"/>
      <w:lvlJc w:val="left"/>
      <w:pPr>
        <w:ind w:left="8853" w:hanging="708"/>
      </w:pPr>
      <w:rPr>
        <w:rFonts w:hint="default"/>
        <w:lang w:val="ru-RU" w:eastAsia="en-US" w:bidi="ar-SA"/>
      </w:rPr>
    </w:lvl>
  </w:abstractNum>
  <w:abstractNum w:abstractNumId="90" w15:restartNumberingAfterBreak="0">
    <w:nsid w:val="346377C0"/>
    <w:multiLevelType w:val="hybridMultilevel"/>
    <w:tmpl w:val="C18234C2"/>
    <w:lvl w:ilvl="0" w:tplc="55F899F6">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EEE08BBE">
      <w:numFmt w:val="bullet"/>
      <w:lvlText w:val="•"/>
      <w:lvlJc w:val="left"/>
      <w:pPr>
        <w:ind w:left="2436" w:hanging="708"/>
      </w:pPr>
      <w:rPr>
        <w:rFonts w:hint="default"/>
        <w:lang w:val="ru-RU" w:eastAsia="en-US" w:bidi="ar-SA"/>
      </w:rPr>
    </w:lvl>
    <w:lvl w:ilvl="2" w:tplc="58E262E6">
      <w:numFmt w:val="bullet"/>
      <w:lvlText w:val="•"/>
      <w:lvlJc w:val="left"/>
      <w:pPr>
        <w:ind w:left="3373" w:hanging="708"/>
      </w:pPr>
      <w:rPr>
        <w:rFonts w:hint="default"/>
        <w:lang w:val="ru-RU" w:eastAsia="en-US" w:bidi="ar-SA"/>
      </w:rPr>
    </w:lvl>
    <w:lvl w:ilvl="3" w:tplc="AAA07026">
      <w:numFmt w:val="bullet"/>
      <w:lvlText w:val="•"/>
      <w:lvlJc w:val="left"/>
      <w:pPr>
        <w:ind w:left="4309" w:hanging="708"/>
      </w:pPr>
      <w:rPr>
        <w:rFonts w:hint="default"/>
        <w:lang w:val="ru-RU" w:eastAsia="en-US" w:bidi="ar-SA"/>
      </w:rPr>
    </w:lvl>
    <w:lvl w:ilvl="4" w:tplc="C794145A">
      <w:numFmt w:val="bullet"/>
      <w:lvlText w:val="•"/>
      <w:lvlJc w:val="left"/>
      <w:pPr>
        <w:ind w:left="5246" w:hanging="708"/>
      </w:pPr>
      <w:rPr>
        <w:rFonts w:hint="default"/>
        <w:lang w:val="ru-RU" w:eastAsia="en-US" w:bidi="ar-SA"/>
      </w:rPr>
    </w:lvl>
    <w:lvl w:ilvl="5" w:tplc="34AAC704">
      <w:numFmt w:val="bullet"/>
      <w:lvlText w:val="•"/>
      <w:lvlJc w:val="left"/>
      <w:pPr>
        <w:ind w:left="6183" w:hanging="708"/>
      </w:pPr>
      <w:rPr>
        <w:rFonts w:hint="default"/>
        <w:lang w:val="ru-RU" w:eastAsia="en-US" w:bidi="ar-SA"/>
      </w:rPr>
    </w:lvl>
    <w:lvl w:ilvl="6" w:tplc="91DADA00">
      <w:numFmt w:val="bullet"/>
      <w:lvlText w:val="•"/>
      <w:lvlJc w:val="left"/>
      <w:pPr>
        <w:ind w:left="7119" w:hanging="708"/>
      </w:pPr>
      <w:rPr>
        <w:rFonts w:hint="default"/>
        <w:lang w:val="ru-RU" w:eastAsia="en-US" w:bidi="ar-SA"/>
      </w:rPr>
    </w:lvl>
    <w:lvl w:ilvl="7" w:tplc="B1D862C8">
      <w:numFmt w:val="bullet"/>
      <w:lvlText w:val="•"/>
      <w:lvlJc w:val="left"/>
      <w:pPr>
        <w:ind w:left="8056" w:hanging="708"/>
      </w:pPr>
      <w:rPr>
        <w:rFonts w:hint="default"/>
        <w:lang w:val="ru-RU" w:eastAsia="en-US" w:bidi="ar-SA"/>
      </w:rPr>
    </w:lvl>
    <w:lvl w:ilvl="8" w:tplc="051C4DE2">
      <w:numFmt w:val="bullet"/>
      <w:lvlText w:val="•"/>
      <w:lvlJc w:val="left"/>
      <w:pPr>
        <w:ind w:left="8993" w:hanging="708"/>
      </w:pPr>
      <w:rPr>
        <w:rFonts w:hint="default"/>
        <w:lang w:val="ru-RU" w:eastAsia="en-US" w:bidi="ar-SA"/>
      </w:rPr>
    </w:lvl>
  </w:abstractNum>
  <w:abstractNum w:abstractNumId="91" w15:restartNumberingAfterBreak="0">
    <w:nsid w:val="35274C5E"/>
    <w:multiLevelType w:val="hybridMultilevel"/>
    <w:tmpl w:val="01465912"/>
    <w:lvl w:ilvl="0" w:tplc="60249F40">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DB38A1F0">
      <w:numFmt w:val="bullet"/>
      <w:lvlText w:val="■"/>
      <w:lvlJc w:val="left"/>
      <w:pPr>
        <w:ind w:left="793" w:hanging="708"/>
      </w:pPr>
      <w:rPr>
        <w:rFonts w:ascii="Lucida Sans Unicode" w:eastAsia="Lucida Sans Unicode" w:hAnsi="Lucida Sans Unicode" w:cs="Lucida Sans Unicode" w:hint="default"/>
        <w:b w:val="0"/>
        <w:bCs w:val="0"/>
        <w:i w:val="0"/>
        <w:iCs w:val="0"/>
        <w:color w:val="221F1F"/>
        <w:spacing w:val="0"/>
        <w:w w:val="99"/>
        <w:sz w:val="14"/>
        <w:szCs w:val="14"/>
        <w:lang w:val="ru-RU" w:eastAsia="en-US" w:bidi="ar-SA"/>
      </w:rPr>
    </w:lvl>
    <w:lvl w:ilvl="2" w:tplc="27121F8A">
      <w:numFmt w:val="bullet"/>
      <w:lvlText w:val="•"/>
      <w:lvlJc w:val="left"/>
      <w:pPr>
        <w:ind w:left="2540" w:hanging="708"/>
      </w:pPr>
      <w:rPr>
        <w:rFonts w:hint="default"/>
        <w:lang w:val="ru-RU" w:eastAsia="en-US" w:bidi="ar-SA"/>
      </w:rPr>
    </w:lvl>
    <w:lvl w:ilvl="3" w:tplc="3A425B90">
      <w:numFmt w:val="bullet"/>
      <w:lvlText w:val="•"/>
      <w:lvlJc w:val="left"/>
      <w:pPr>
        <w:ind w:left="3581" w:hanging="708"/>
      </w:pPr>
      <w:rPr>
        <w:rFonts w:hint="default"/>
        <w:lang w:val="ru-RU" w:eastAsia="en-US" w:bidi="ar-SA"/>
      </w:rPr>
    </w:lvl>
    <w:lvl w:ilvl="4" w:tplc="25D4791A">
      <w:numFmt w:val="bullet"/>
      <w:lvlText w:val="•"/>
      <w:lvlJc w:val="left"/>
      <w:pPr>
        <w:ind w:left="4622" w:hanging="708"/>
      </w:pPr>
      <w:rPr>
        <w:rFonts w:hint="default"/>
        <w:lang w:val="ru-RU" w:eastAsia="en-US" w:bidi="ar-SA"/>
      </w:rPr>
    </w:lvl>
    <w:lvl w:ilvl="5" w:tplc="78EA41C0">
      <w:numFmt w:val="bullet"/>
      <w:lvlText w:val="•"/>
      <w:lvlJc w:val="left"/>
      <w:pPr>
        <w:ind w:left="5662" w:hanging="708"/>
      </w:pPr>
      <w:rPr>
        <w:rFonts w:hint="default"/>
        <w:lang w:val="ru-RU" w:eastAsia="en-US" w:bidi="ar-SA"/>
      </w:rPr>
    </w:lvl>
    <w:lvl w:ilvl="6" w:tplc="C4C2F608">
      <w:numFmt w:val="bullet"/>
      <w:lvlText w:val="•"/>
      <w:lvlJc w:val="left"/>
      <w:pPr>
        <w:ind w:left="6703" w:hanging="708"/>
      </w:pPr>
      <w:rPr>
        <w:rFonts w:hint="default"/>
        <w:lang w:val="ru-RU" w:eastAsia="en-US" w:bidi="ar-SA"/>
      </w:rPr>
    </w:lvl>
    <w:lvl w:ilvl="7" w:tplc="29BEA2F8">
      <w:numFmt w:val="bullet"/>
      <w:lvlText w:val="•"/>
      <w:lvlJc w:val="left"/>
      <w:pPr>
        <w:ind w:left="7744" w:hanging="708"/>
      </w:pPr>
      <w:rPr>
        <w:rFonts w:hint="default"/>
        <w:lang w:val="ru-RU" w:eastAsia="en-US" w:bidi="ar-SA"/>
      </w:rPr>
    </w:lvl>
    <w:lvl w:ilvl="8" w:tplc="A59E4BCE">
      <w:numFmt w:val="bullet"/>
      <w:lvlText w:val="•"/>
      <w:lvlJc w:val="left"/>
      <w:pPr>
        <w:ind w:left="8784" w:hanging="708"/>
      </w:pPr>
      <w:rPr>
        <w:rFonts w:hint="default"/>
        <w:lang w:val="ru-RU" w:eastAsia="en-US" w:bidi="ar-SA"/>
      </w:rPr>
    </w:lvl>
  </w:abstractNum>
  <w:abstractNum w:abstractNumId="92" w15:restartNumberingAfterBreak="0">
    <w:nsid w:val="36CE3E46"/>
    <w:multiLevelType w:val="hybridMultilevel"/>
    <w:tmpl w:val="8B5A7E00"/>
    <w:lvl w:ilvl="0" w:tplc="667894FA">
      <w:numFmt w:val="bullet"/>
      <w:lvlText w:val="—"/>
      <w:lvlJc w:val="left"/>
      <w:pPr>
        <w:ind w:left="9" w:hanging="709"/>
      </w:pPr>
      <w:rPr>
        <w:rFonts w:ascii="Georgia" w:eastAsia="Georgia" w:hAnsi="Georgia" w:cs="Georgia" w:hint="default"/>
        <w:b w:val="0"/>
        <w:bCs w:val="0"/>
        <w:i w:val="0"/>
        <w:iCs w:val="0"/>
        <w:color w:val="221E1F"/>
        <w:spacing w:val="0"/>
        <w:w w:val="100"/>
        <w:sz w:val="18"/>
        <w:szCs w:val="18"/>
        <w:lang w:val="ru-RU" w:eastAsia="en-US" w:bidi="ar-SA"/>
      </w:rPr>
    </w:lvl>
    <w:lvl w:ilvl="1" w:tplc="C89CBF4C">
      <w:numFmt w:val="bullet"/>
      <w:lvlText w:val="•"/>
      <w:lvlJc w:val="left"/>
      <w:pPr>
        <w:ind w:left="553" w:hanging="709"/>
      </w:pPr>
      <w:rPr>
        <w:rFonts w:hint="default"/>
        <w:lang w:val="ru-RU" w:eastAsia="en-US" w:bidi="ar-SA"/>
      </w:rPr>
    </w:lvl>
    <w:lvl w:ilvl="2" w:tplc="382EA6AC">
      <w:numFmt w:val="bullet"/>
      <w:lvlText w:val="•"/>
      <w:lvlJc w:val="left"/>
      <w:pPr>
        <w:ind w:left="1106" w:hanging="709"/>
      </w:pPr>
      <w:rPr>
        <w:rFonts w:hint="default"/>
        <w:lang w:val="ru-RU" w:eastAsia="en-US" w:bidi="ar-SA"/>
      </w:rPr>
    </w:lvl>
    <w:lvl w:ilvl="3" w:tplc="C1184EC8">
      <w:numFmt w:val="bullet"/>
      <w:lvlText w:val="•"/>
      <w:lvlJc w:val="left"/>
      <w:pPr>
        <w:ind w:left="1659" w:hanging="709"/>
      </w:pPr>
      <w:rPr>
        <w:rFonts w:hint="default"/>
        <w:lang w:val="ru-RU" w:eastAsia="en-US" w:bidi="ar-SA"/>
      </w:rPr>
    </w:lvl>
    <w:lvl w:ilvl="4" w:tplc="C8EEE084">
      <w:numFmt w:val="bullet"/>
      <w:lvlText w:val="•"/>
      <w:lvlJc w:val="left"/>
      <w:pPr>
        <w:ind w:left="2212" w:hanging="709"/>
      </w:pPr>
      <w:rPr>
        <w:rFonts w:hint="default"/>
        <w:lang w:val="ru-RU" w:eastAsia="en-US" w:bidi="ar-SA"/>
      </w:rPr>
    </w:lvl>
    <w:lvl w:ilvl="5" w:tplc="CF240C9A">
      <w:numFmt w:val="bullet"/>
      <w:lvlText w:val="•"/>
      <w:lvlJc w:val="left"/>
      <w:pPr>
        <w:ind w:left="2765" w:hanging="709"/>
      </w:pPr>
      <w:rPr>
        <w:rFonts w:hint="default"/>
        <w:lang w:val="ru-RU" w:eastAsia="en-US" w:bidi="ar-SA"/>
      </w:rPr>
    </w:lvl>
    <w:lvl w:ilvl="6" w:tplc="AA089050">
      <w:numFmt w:val="bullet"/>
      <w:lvlText w:val="•"/>
      <w:lvlJc w:val="left"/>
      <w:pPr>
        <w:ind w:left="3318" w:hanging="709"/>
      </w:pPr>
      <w:rPr>
        <w:rFonts w:hint="default"/>
        <w:lang w:val="ru-RU" w:eastAsia="en-US" w:bidi="ar-SA"/>
      </w:rPr>
    </w:lvl>
    <w:lvl w:ilvl="7" w:tplc="DF50C0E8">
      <w:numFmt w:val="bullet"/>
      <w:lvlText w:val="•"/>
      <w:lvlJc w:val="left"/>
      <w:pPr>
        <w:ind w:left="3871" w:hanging="709"/>
      </w:pPr>
      <w:rPr>
        <w:rFonts w:hint="default"/>
        <w:lang w:val="ru-RU" w:eastAsia="en-US" w:bidi="ar-SA"/>
      </w:rPr>
    </w:lvl>
    <w:lvl w:ilvl="8" w:tplc="1A6E4A8C">
      <w:numFmt w:val="bullet"/>
      <w:lvlText w:val="•"/>
      <w:lvlJc w:val="left"/>
      <w:pPr>
        <w:ind w:left="4424" w:hanging="709"/>
      </w:pPr>
      <w:rPr>
        <w:rFonts w:hint="default"/>
        <w:lang w:val="ru-RU" w:eastAsia="en-US" w:bidi="ar-SA"/>
      </w:rPr>
    </w:lvl>
  </w:abstractNum>
  <w:abstractNum w:abstractNumId="93" w15:restartNumberingAfterBreak="0">
    <w:nsid w:val="371438B4"/>
    <w:multiLevelType w:val="hybridMultilevel"/>
    <w:tmpl w:val="B9E07F68"/>
    <w:lvl w:ilvl="0" w:tplc="89B41FC2">
      <w:start w:val="2"/>
      <w:numFmt w:val="decimal"/>
      <w:lvlText w:val="%1"/>
      <w:lvlJc w:val="left"/>
      <w:pPr>
        <w:ind w:left="918" w:hanging="775"/>
      </w:pPr>
      <w:rPr>
        <w:rFonts w:hint="default"/>
        <w:lang w:val="ru-RU" w:eastAsia="en-US" w:bidi="ar-SA"/>
      </w:rPr>
    </w:lvl>
    <w:lvl w:ilvl="1" w:tplc="ACC80532">
      <w:start w:val="1"/>
      <w:numFmt w:val="decimal"/>
      <w:lvlText w:val="%1.%2"/>
      <w:lvlJc w:val="left"/>
      <w:pPr>
        <w:ind w:left="918" w:hanging="775"/>
      </w:pPr>
      <w:rPr>
        <w:rFonts w:hint="default"/>
        <w:lang w:val="ru-RU" w:eastAsia="en-US" w:bidi="ar-SA"/>
      </w:rPr>
    </w:lvl>
    <w:lvl w:ilvl="2" w:tplc="5F048340">
      <w:start w:val="19"/>
      <w:numFmt w:val="decimal"/>
      <w:lvlText w:val="%1.%2.%3."/>
      <w:lvlJc w:val="left"/>
      <w:pPr>
        <w:ind w:left="1485" w:hanging="775"/>
        <w:jc w:val="right"/>
      </w:pPr>
      <w:rPr>
        <w:rFonts w:ascii="Times New Roman" w:eastAsia="Times New Roman" w:hAnsi="Times New Roman" w:cs="Times New Roman" w:hint="default"/>
        <w:b/>
        <w:bCs/>
        <w:i w:val="0"/>
        <w:iCs w:val="0"/>
        <w:color w:val="221F1F"/>
        <w:spacing w:val="-3"/>
        <w:w w:val="100"/>
        <w:sz w:val="28"/>
        <w:szCs w:val="28"/>
        <w:lang w:val="ru-RU" w:eastAsia="en-US" w:bidi="ar-SA"/>
      </w:rPr>
    </w:lvl>
    <w:lvl w:ilvl="3" w:tplc="F10030B8">
      <w:numFmt w:val="bullet"/>
      <w:lvlText w:val="•"/>
      <w:lvlJc w:val="left"/>
      <w:pPr>
        <w:ind w:left="3711" w:hanging="775"/>
      </w:pPr>
      <w:rPr>
        <w:rFonts w:hint="default"/>
        <w:lang w:val="ru-RU" w:eastAsia="en-US" w:bidi="ar-SA"/>
      </w:rPr>
    </w:lvl>
    <w:lvl w:ilvl="4" w:tplc="5ABE93F2">
      <w:numFmt w:val="bullet"/>
      <w:lvlText w:val="•"/>
      <w:lvlJc w:val="left"/>
      <w:pPr>
        <w:ind w:left="4642" w:hanging="775"/>
      </w:pPr>
      <w:rPr>
        <w:rFonts w:hint="default"/>
        <w:lang w:val="ru-RU" w:eastAsia="en-US" w:bidi="ar-SA"/>
      </w:rPr>
    </w:lvl>
    <w:lvl w:ilvl="5" w:tplc="58FC268C">
      <w:numFmt w:val="bullet"/>
      <w:lvlText w:val="•"/>
      <w:lvlJc w:val="left"/>
      <w:pPr>
        <w:ind w:left="5573" w:hanging="775"/>
      </w:pPr>
      <w:rPr>
        <w:rFonts w:hint="default"/>
        <w:lang w:val="ru-RU" w:eastAsia="en-US" w:bidi="ar-SA"/>
      </w:rPr>
    </w:lvl>
    <w:lvl w:ilvl="6" w:tplc="284A28E6">
      <w:numFmt w:val="bullet"/>
      <w:lvlText w:val="•"/>
      <w:lvlJc w:val="left"/>
      <w:pPr>
        <w:ind w:left="6503" w:hanging="775"/>
      </w:pPr>
      <w:rPr>
        <w:rFonts w:hint="default"/>
        <w:lang w:val="ru-RU" w:eastAsia="en-US" w:bidi="ar-SA"/>
      </w:rPr>
    </w:lvl>
    <w:lvl w:ilvl="7" w:tplc="58F06102">
      <w:numFmt w:val="bullet"/>
      <w:lvlText w:val="•"/>
      <w:lvlJc w:val="left"/>
      <w:pPr>
        <w:ind w:left="7434" w:hanging="775"/>
      </w:pPr>
      <w:rPr>
        <w:rFonts w:hint="default"/>
        <w:lang w:val="ru-RU" w:eastAsia="en-US" w:bidi="ar-SA"/>
      </w:rPr>
    </w:lvl>
    <w:lvl w:ilvl="8" w:tplc="F392D63E">
      <w:numFmt w:val="bullet"/>
      <w:lvlText w:val="•"/>
      <w:lvlJc w:val="left"/>
      <w:pPr>
        <w:ind w:left="8365" w:hanging="775"/>
      </w:pPr>
      <w:rPr>
        <w:rFonts w:hint="default"/>
        <w:lang w:val="ru-RU" w:eastAsia="en-US" w:bidi="ar-SA"/>
      </w:rPr>
    </w:lvl>
  </w:abstractNum>
  <w:abstractNum w:abstractNumId="94" w15:restartNumberingAfterBreak="0">
    <w:nsid w:val="373F396F"/>
    <w:multiLevelType w:val="hybridMultilevel"/>
    <w:tmpl w:val="485C8218"/>
    <w:lvl w:ilvl="0" w:tplc="2FF414B8">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52086E14">
      <w:numFmt w:val="bullet"/>
      <w:lvlText w:val="•"/>
      <w:lvlJc w:val="left"/>
      <w:pPr>
        <w:ind w:left="1806" w:hanging="708"/>
      </w:pPr>
      <w:rPr>
        <w:rFonts w:hint="default"/>
        <w:lang w:val="ru-RU" w:eastAsia="en-US" w:bidi="ar-SA"/>
      </w:rPr>
    </w:lvl>
    <w:lvl w:ilvl="2" w:tplc="8612FC0A">
      <w:numFmt w:val="bullet"/>
      <w:lvlText w:val="•"/>
      <w:lvlJc w:val="left"/>
      <w:pPr>
        <w:ind w:left="2813" w:hanging="708"/>
      </w:pPr>
      <w:rPr>
        <w:rFonts w:hint="default"/>
        <w:lang w:val="ru-RU" w:eastAsia="en-US" w:bidi="ar-SA"/>
      </w:rPr>
    </w:lvl>
    <w:lvl w:ilvl="3" w:tplc="9A0C28DA">
      <w:numFmt w:val="bullet"/>
      <w:lvlText w:val="•"/>
      <w:lvlJc w:val="left"/>
      <w:pPr>
        <w:ind w:left="3819" w:hanging="708"/>
      </w:pPr>
      <w:rPr>
        <w:rFonts w:hint="default"/>
        <w:lang w:val="ru-RU" w:eastAsia="en-US" w:bidi="ar-SA"/>
      </w:rPr>
    </w:lvl>
    <w:lvl w:ilvl="4" w:tplc="C2248F20">
      <w:numFmt w:val="bullet"/>
      <w:lvlText w:val="•"/>
      <w:lvlJc w:val="left"/>
      <w:pPr>
        <w:ind w:left="4826" w:hanging="708"/>
      </w:pPr>
      <w:rPr>
        <w:rFonts w:hint="default"/>
        <w:lang w:val="ru-RU" w:eastAsia="en-US" w:bidi="ar-SA"/>
      </w:rPr>
    </w:lvl>
    <w:lvl w:ilvl="5" w:tplc="3F96E95A">
      <w:numFmt w:val="bullet"/>
      <w:lvlText w:val="•"/>
      <w:lvlJc w:val="left"/>
      <w:pPr>
        <w:ind w:left="5833" w:hanging="708"/>
      </w:pPr>
      <w:rPr>
        <w:rFonts w:hint="default"/>
        <w:lang w:val="ru-RU" w:eastAsia="en-US" w:bidi="ar-SA"/>
      </w:rPr>
    </w:lvl>
    <w:lvl w:ilvl="6" w:tplc="A9FE1F76">
      <w:numFmt w:val="bullet"/>
      <w:lvlText w:val="•"/>
      <w:lvlJc w:val="left"/>
      <w:pPr>
        <w:ind w:left="6839" w:hanging="708"/>
      </w:pPr>
      <w:rPr>
        <w:rFonts w:hint="default"/>
        <w:lang w:val="ru-RU" w:eastAsia="en-US" w:bidi="ar-SA"/>
      </w:rPr>
    </w:lvl>
    <w:lvl w:ilvl="7" w:tplc="48FA12BE">
      <w:numFmt w:val="bullet"/>
      <w:lvlText w:val="•"/>
      <w:lvlJc w:val="left"/>
      <w:pPr>
        <w:ind w:left="7846" w:hanging="708"/>
      </w:pPr>
      <w:rPr>
        <w:rFonts w:hint="default"/>
        <w:lang w:val="ru-RU" w:eastAsia="en-US" w:bidi="ar-SA"/>
      </w:rPr>
    </w:lvl>
    <w:lvl w:ilvl="8" w:tplc="8722BDB8">
      <w:numFmt w:val="bullet"/>
      <w:lvlText w:val="•"/>
      <w:lvlJc w:val="left"/>
      <w:pPr>
        <w:ind w:left="8853" w:hanging="708"/>
      </w:pPr>
      <w:rPr>
        <w:rFonts w:hint="default"/>
        <w:lang w:val="ru-RU" w:eastAsia="en-US" w:bidi="ar-SA"/>
      </w:rPr>
    </w:lvl>
  </w:abstractNum>
  <w:abstractNum w:abstractNumId="95" w15:restartNumberingAfterBreak="0">
    <w:nsid w:val="381A7495"/>
    <w:multiLevelType w:val="hybridMultilevel"/>
    <w:tmpl w:val="721ADC0C"/>
    <w:lvl w:ilvl="0" w:tplc="594C276E">
      <w:start w:val="5"/>
      <w:numFmt w:val="decimal"/>
      <w:lvlText w:val="%1"/>
      <w:lvlJc w:val="left"/>
      <w:pPr>
        <w:ind w:left="1004" w:hanging="212"/>
      </w:pPr>
      <w:rPr>
        <w:rFonts w:hint="default"/>
        <w:spacing w:val="0"/>
        <w:w w:val="100"/>
        <w:lang w:val="ru-RU" w:eastAsia="en-US" w:bidi="ar-SA"/>
      </w:rPr>
    </w:lvl>
    <w:lvl w:ilvl="1" w:tplc="14C296DA">
      <w:numFmt w:val="bullet"/>
      <w:lvlText w:val="•"/>
      <w:lvlJc w:val="left"/>
      <w:pPr>
        <w:ind w:left="1986" w:hanging="212"/>
      </w:pPr>
      <w:rPr>
        <w:rFonts w:hint="default"/>
        <w:lang w:val="ru-RU" w:eastAsia="en-US" w:bidi="ar-SA"/>
      </w:rPr>
    </w:lvl>
    <w:lvl w:ilvl="2" w:tplc="A3461C62">
      <w:numFmt w:val="bullet"/>
      <w:lvlText w:val="•"/>
      <w:lvlJc w:val="left"/>
      <w:pPr>
        <w:ind w:left="2973" w:hanging="212"/>
      </w:pPr>
      <w:rPr>
        <w:rFonts w:hint="default"/>
        <w:lang w:val="ru-RU" w:eastAsia="en-US" w:bidi="ar-SA"/>
      </w:rPr>
    </w:lvl>
    <w:lvl w:ilvl="3" w:tplc="369C9152">
      <w:numFmt w:val="bullet"/>
      <w:lvlText w:val="•"/>
      <w:lvlJc w:val="left"/>
      <w:pPr>
        <w:ind w:left="3959" w:hanging="212"/>
      </w:pPr>
      <w:rPr>
        <w:rFonts w:hint="default"/>
        <w:lang w:val="ru-RU" w:eastAsia="en-US" w:bidi="ar-SA"/>
      </w:rPr>
    </w:lvl>
    <w:lvl w:ilvl="4" w:tplc="A41A25BC">
      <w:numFmt w:val="bullet"/>
      <w:lvlText w:val="•"/>
      <w:lvlJc w:val="left"/>
      <w:pPr>
        <w:ind w:left="4946" w:hanging="212"/>
      </w:pPr>
      <w:rPr>
        <w:rFonts w:hint="default"/>
        <w:lang w:val="ru-RU" w:eastAsia="en-US" w:bidi="ar-SA"/>
      </w:rPr>
    </w:lvl>
    <w:lvl w:ilvl="5" w:tplc="EF844D92">
      <w:numFmt w:val="bullet"/>
      <w:lvlText w:val="•"/>
      <w:lvlJc w:val="left"/>
      <w:pPr>
        <w:ind w:left="5933" w:hanging="212"/>
      </w:pPr>
      <w:rPr>
        <w:rFonts w:hint="default"/>
        <w:lang w:val="ru-RU" w:eastAsia="en-US" w:bidi="ar-SA"/>
      </w:rPr>
    </w:lvl>
    <w:lvl w:ilvl="6" w:tplc="62F600D6">
      <w:numFmt w:val="bullet"/>
      <w:lvlText w:val="•"/>
      <w:lvlJc w:val="left"/>
      <w:pPr>
        <w:ind w:left="6919" w:hanging="212"/>
      </w:pPr>
      <w:rPr>
        <w:rFonts w:hint="default"/>
        <w:lang w:val="ru-RU" w:eastAsia="en-US" w:bidi="ar-SA"/>
      </w:rPr>
    </w:lvl>
    <w:lvl w:ilvl="7" w:tplc="580AD632">
      <w:numFmt w:val="bullet"/>
      <w:lvlText w:val="•"/>
      <w:lvlJc w:val="left"/>
      <w:pPr>
        <w:ind w:left="7906" w:hanging="212"/>
      </w:pPr>
      <w:rPr>
        <w:rFonts w:hint="default"/>
        <w:lang w:val="ru-RU" w:eastAsia="en-US" w:bidi="ar-SA"/>
      </w:rPr>
    </w:lvl>
    <w:lvl w:ilvl="8" w:tplc="CF6AD270">
      <w:numFmt w:val="bullet"/>
      <w:lvlText w:val="•"/>
      <w:lvlJc w:val="left"/>
      <w:pPr>
        <w:ind w:left="8893" w:hanging="212"/>
      </w:pPr>
      <w:rPr>
        <w:rFonts w:hint="default"/>
        <w:lang w:val="ru-RU" w:eastAsia="en-US" w:bidi="ar-SA"/>
      </w:rPr>
    </w:lvl>
  </w:abstractNum>
  <w:abstractNum w:abstractNumId="96" w15:restartNumberingAfterBreak="0">
    <w:nsid w:val="382A6355"/>
    <w:multiLevelType w:val="hybridMultilevel"/>
    <w:tmpl w:val="021E8BAE"/>
    <w:lvl w:ilvl="0" w:tplc="0CF457AA">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AA8AEE96">
      <w:numFmt w:val="bullet"/>
      <w:lvlText w:val="•"/>
      <w:lvlJc w:val="left"/>
      <w:pPr>
        <w:ind w:left="2436" w:hanging="708"/>
      </w:pPr>
      <w:rPr>
        <w:rFonts w:hint="default"/>
        <w:lang w:val="ru-RU" w:eastAsia="en-US" w:bidi="ar-SA"/>
      </w:rPr>
    </w:lvl>
    <w:lvl w:ilvl="2" w:tplc="843A3660">
      <w:numFmt w:val="bullet"/>
      <w:lvlText w:val="•"/>
      <w:lvlJc w:val="left"/>
      <w:pPr>
        <w:ind w:left="3373" w:hanging="708"/>
      </w:pPr>
      <w:rPr>
        <w:rFonts w:hint="default"/>
        <w:lang w:val="ru-RU" w:eastAsia="en-US" w:bidi="ar-SA"/>
      </w:rPr>
    </w:lvl>
    <w:lvl w:ilvl="3" w:tplc="71181820">
      <w:numFmt w:val="bullet"/>
      <w:lvlText w:val="•"/>
      <w:lvlJc w:val="left"/>
      <w:pPr>
        <w:ind w:left="4309" w:hanging="708"/>
      </w:pPr>
      <w:rPr>
        <w:rFonts w:hint="default"/>
        <w:lang w:val="ru-RU" w:eastAsia="en-US" w:bidi="ar-SA"/>
      </w:rPr>
    </w:lvl>
    <w:lvl w:ilvl="4" w:tplc="02C47694">
      <w:numFmt w:val="bullet"/>
      <w:lvlText w:val="•"/>
      <w:lvlJc w:val="left"/>
      <w:pPr>
        <w:ind w:left="5246" w:hanging="708"/>
      </w:pPr>
      <w:rPr>
        <w:rFonts w:hint="default"/>
        <w:lang w:val="ru-RU" w:eastAsia="en-US" w:bidi="ar-SA"/>
      </w:rPr>
    </w:lvl>
    <w:lvl w:ilvl="5" w:tplc="6A12D480">
      <w:numFmt w:val="bullet"/>
      <w:lvlText w:val="•"/>
      <w:lvlJc w:val="left"/>
      <w:pPr>
        <w:ind w:left="6183" w:hanging="708"/>
      </w:pPr>
      <w:rPr>
        <w:rFonts w:hint="default"/>
        <w:lang w:val="ru-RU" w:eastAsia="en-US" w:bidi="ar-SA"/>
      </w:rPr>
    </w:lvl>
    <w:lvl w:ilvl="6" w:tplc="C3121CF0">
      <w:numFmt w:val="bullet"/>
      <w:lvlText w:val="•"/>
      <w:lvlJc w:val="left"/>
      <w:pPr>
        <w:ind w:left="7119" w:hanging="708"/>
      </w:pPr>
      <w:rPr>
        <w:rFonts w:hint="default"/>
        <w:lang w:val="ru-RU" w:eastAsia="en-US" w:bidi="ar-SA"/>
      </w:rPr>
    </w:lvl>
    <w:lvl w:ilvl="7" w:tplc="7EC0ECBC">
      <w:numFmt w:val="bullet"/>
      <w:lvlText w:val="•"/>
      <w:lvlJc w:val="left"/>
      <w:pPr>
        <w:ind w:left="8056" w:hanging="708"/>
      </w:pPr>
      <w:rPr>
        <w:rFonts w:hint="default"/>
        <w:lang w:val="ru-RU" w:eastAsia="en-US" w:bidi="ar-SA"/>
      </w:rPr>
    </w:lvl>
    <w:lvl w:ilvl="8" w:tplc="7E561FE4">
      <w:numFmt w:val="bullet"/>
      <w:lvlText w:val="•"/>
      <w:lvlJc w:val="left"/>
      <w:pPr>
        <w:ind w:left="8993" w:hanging="708"/>
      </w:pPr>
      <w:rPr>
        <w:rFonts w:hint="default"/>
        <w:lang w:val="ru-RU" w:eastAsia="en-US" w:bidi="ar-SA"/>
      </w:rPr>
    </w:lvl>
  </w:abstractNum>
  <w:abstractNum w:abstractNumId="97" w15:restartNumberingAfterBreak="0">
    <w:nsid w:val="38C36217"/>
    <w:multiLevelType w:val="hybridMultilevel"/>
    <w:tmpl w:val="CDE2F268"/>
    <w:lvl w:ilvl="0" w:tplc="21168B34">
      <w:start w:val="2"/>
      <w:numFmt w:val="decimal"/>
      <w:lvlText w:val="%1"/>
      <w:lvlJc w:val="left"/>
      <w:pPr>
        <w:ind w:left="4362" w:hanging="708"/>
      </w:pPr>
      <w:rPr>
        <w:rFonts w:hint="default"/>
        <w:lang w:val="ru-RU" w:eastAsia="en-US" w:bidi="ar-SA"/>
      </w:rPr>
    </w:lvl>
    <w:lvl w:ilvl="1" w:tplc="E830FA6A">
      <w:start w:val="1"/>
      <w:numFmt w:val="decimal"/>
      <w:lvlText w:val="%1.%2"/>
      <w:lvlJc w:val="left"/>
      <w:pPr>
        <w:ind w:left="4362" w:hanging="708"/>
      </w:pPr>
      <w:rPr>
        <w:rFonts w:hint="default"/>
        <w:lang w:val="ru-RU" w:eastAsia="en-US" w:bidi="ar-SA"/>
      </w:rPr>
    </w:lvl>
    <w:lvl w:ilvl="2" w:tplc="80803550">
      <w:start w:val="4"/>
      <w:numFmt w:val="decimal"/>
      <w:lvlText w:val="%1.%2.%3."/>
      <w:lvlJc w:val="left"/>
      <w:pPr>
        <w:ind w:left="4362" w:hanging="708"/>
        <w:jc w:val="right"/>
      </w:pPr>
      <w:rPr>
        <w:rFonts w:hint="default"/>
        <w:spacing w:val="-3"/>
        <w:w w:val="100"/>
        <w:lang w:val="ru-RU" w:eastAsia="en-US" w:bidi="ar-SA"/>
      </w:rPr>
    </w:lvl>
    <w:lvl w:ilvl="3" w:tplc="C8A61AD2">
      <w:numFmt w:val="bullet"/>
      <w:lvlText w:val="•"/>
      <w:lvlJc w:val="left"/>
      <w:pPr>
        <w:ind w:left="6311" w:hanging="708"/>
      </w:pPr>
      <w:rPr>
        <w:rFonts w:hint="default"/>
        <w:lang w:val="ru-RU" w:eastAsia="en-US" w:bidi="ar-SA"/>
      </w:rPr>
    </w:lvl>
    <w:lvl w:ilvl="4" w:tplc="6CC4FF08">
      <w:numFmt w:val="bullet"/>
      <w:lvlText w:val="•"/>
      <w:lvlJc w:val="left"/>
      <w:pPr>
        <w:ind w:left="6962" w:hanging="708"/>
      </w:pPr>
      <w:rPr>
        <w:rFonts w:hint="default"/>
        <w:lang w:val="ru-RU" w:eastAsia="en-US" w:bidi="ar-SA"/>
      </w:rPr>
    </w:lvl>
    <w:lvl w:ilvl="5" w:tplc="75CA5B0C">
      <w:numFmt w:val="bullet"/>
      <w:lvlText w:val="•"/>
      <w:lvlJc w:val="left"/>
      <w:pPr>
        <w:ind w:left="7613" w:hanging="708"/>
      </w:pPr>
      <w:rPr>
        <w:rFonts w:hint="default"/>
        <w:lang w:val="ru-RU" w:eastAsia="en-US" w:bidi="ar-SA"/>
      </w:rPr>
    </w:lvl>
    <w:lvl w:ilvl="6" w:tplc="2EEC7068">
      <w:numFmt w:val="bullet"/>
      <w:lvlText w:val="•"/>
      <w:lvlJc w:val="left"/>
      <w:pPr>
        <w:ind w:left="8263" w:hanging="708"/>
      </w:pPr>
      <w:rPr>
        <w:rFonts w:hint="default"/>
        <w:lang w:val="ru-RU" w:eastAsia="en-US" w:bidi="ar-SA"/>
      </w:rPr>
    </w:lvl>
    <w:lvl w:ilvl="7" w:tplc="AD1EDBF8">
      <w:numFmt w:val="bullet"/>
      <w:lvlText w:val="•"/>
      <w:lvlJc w:val="left"/>
      <w:pPr>
        <w:ind w:left="8914" w:hanging="708"/>
      </w:pPr>
      <w:rPr>
        <w:rFonts w:hint="default"/>
        <w:lang w:val="ru-RU" w:eastAsia="en-US" w:bidi="ar-SA"/>
      </w:rPr>
    </w:lvl>
    <w:lvl w:ilvl="8" w:tplc="3CC8426E">
      <w:numFmt w:val="bullet"/>
      <w:lvlText w:val="•"/>
      <w:lvlJc w:val="left"/>
      <w:pPr>
        <w:ind w:left="9565" w:hanging="708"/>
      </w:pPr>
      <w:rPr>
        <w:rFonts w:hint="default"/>
        <w:lang w:val="ru-RU" w:eastAsia="en-US" w:bidi="ar-SA"/>
      </w:rPr>
    </w:lvl>
  </w:abstractNum>
  <w:abstractNum w:abstractNumId="98" w15:restartNumberingAfterBreak="0">
    <w:nsid w:val="391B7F5F"/>
    <w:multiLevelType w:val="hybridMultilevel"/>
    <w:tmpl w:val="5C102682"/>
    <w:lvl w:ilvl="0" w:tplc="A2A8B59A">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70D88F5E">
      <w:numFmt w:val="bullet"/>
      <w:lvlText w:val="•"/>
      <w:lvlJc w:val="left"/>
      <w:pPr>
        <w:ind w:left="1806" w:hanging="708"/>
      </w:pPr>
      <w:rPr>
        <w:rFonts w:hint="default"/>
        <w:lang w:val="ru-RU" w:eastAsia="en-US" w:bidi="ar-SA"/>
      </w:rPr>
    </w:lvl>
    <w:lvl w:ilvl="2" w:tplc="A5C27CE8">
      <w:numFmt w:val="bullet"/>
      <w:lvlText w:val="•"/>
      <w:lvlJc w:val="left"/>
      <w:pPr>
        <w:ind w:left="2813" w:hanging="708"/>
      </w:pPr>
      <w:rPr>
        <w:rFonts w:hint="default"/>
        <w:lang w:val="ru-RU" w:eastAsia="en-US" w:bidi="ar-SA"/>
      </w:rPr>
    </w:lvl>
    <w:lvl w:ilvl="3" w:tplc="61929BC8">
      <w:numFmt w:val="bullet"/>
      <w:lvlText w:val="•"/>
      <w:lvlJc w:val="left"/>
      <w:pPr>
        <w:ind w:left="3819" w:hanging="708"/>
      </w:pPr>
      <w:rPr>
        <w:rFonts w:hint="default"/>
        <w:lang w:val="ru-RU" w:eastAsia="en-US" w:bidi="ar-SA"/>
      </w:rPr>
    </w:lvl>
    <w:lvl w:ilvl="4" w:tplc="BBCE7DE8">
      <w:numFmt w:val="bullet"/>
      <w:lvlText w:val="•"/>
      <w:lvlJc w:val="left"/>
      <w:pPr>
        <w:ind w:left="4826" w:hanging="708"/>
      </w:pPr>
      <w:rPr>
        <w:rFonts w:hint="default"/>
        <w:lang w:val="ru-RU" w:eastAsia="en-US" w:bidi="ar-SA"/>
      </w:rPr>
    </w:lvl>
    <w:lvl w:ilvl="5" w:tplc="CDF4B104">
      <w:numFmt w:val="bullet"/>
      <w:lvlText w:val="•"/>
      <w:lvlJc w:val="left"/>
      <w:pPr>
        <w:ind w:left="5833" w:hanging="708"/>
      </w:pPr>
      <w:rPr>
        <w:rFonts w:hint="default"/>
        <w:lang w:val="ru-RU" w:eastAsia="en-US" w:bidi="ar-SA"/>
      </w:rPr>
    </w:lvl>
    <w:lvl w:ilvl="6" w:tplc="60A4FFFC">
      <w:numFmt w:val="bullet"/>
      <w:lvlText w:val="•"/>
      <w:lvlJc w:val="left"/>
      <w:pPr>
        <w:ind w:left="6839" w:hanging="708"/>
      </w:pPr>
      <w:rPr>
        <w:rFonts w:hint="default"/>
        <w:lang w:val="ru-RU" w:eastAsia="en-US" w:bidi="ar-SA"/>
      </w:rPr>
    </w:lvl>
    <w:lvl w:ilvl="7" w:tplc="0F80212A">
      <w:numFmt w:val="bullet"/>
      <w:lvlText w:val="•"/>
      <w:lvlJc w:val="left"/>
      <w:pPr>
        <w:ind w:left="7846" w:hanging="708"/>
      </w:pPr>
      <w:rPr>
        <w:rFonts w:hint="default"/>
        <w:lang w:val="ru-RU" w:eastAsia="en-US" w:bidi="ar-SA"/>
      </w:rPr>
    </w:lvl>
    <w:lvl w:ilvl="8" w:tplc="B616E428">
      <w:numFmt w:val="bullet"/>
      <w:lvlText w:val="•"/>
      <w:lvlJc w:val="left"/>
      <w:pPr>
        <w:ind w:left="8853" w:hanging="708"/>
      </w:pPr>
      <w:rPr>
        <w:rFonts w:hint="default"/>
        <w:lang w:val="ru-RU" w:eastAsia="en-US" w:bidi="ar-SA"/>
      </w:rPr>
    </w:lvl>
  </w:abstractNum>
  <w:abstractNum w:abstractNumId="99" w15:restartNumberingAfterBreak="0">
    <w:nsid w:val="3ADA0BA1"/>
    <w:multiLevelType w:val="hybridMultilevel"/>
    <w:tmpl w:val="7D547D54"/>
    <w:lvl w:ilvl="0" w:tplc="937C5F6E">
      <w:start w:val="1"/>
      <w:numFmt w:val="decimal"/>
      <w:lvlText w:val="%1."/>
      <w:lvlJc w:val="left"/>
      <w:pPr>
        <w:ind w:left="793" w:hanging="293"/>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52A28688">
      <w:numFmt w:val="bullet"/>
      <w:lvlText w:val="•"/>
      <w:lvlJc w:val="left"/>
      <w:pPr>
        <w:ind w:left="1806" w:hanging="293"/>
      </w:pPr>
      <w:rPr>
        <w:rFonts w:hint="default"/>
        <w:lang w:val="ru-RU" w:eastAsia="en-US" w:bidi="ar-SA"/>
      </w:rPr>
    </w:lvl>
    <w:lvl w:ilvl="2" w:tplc="788C0778">
      <w:numFmt w:val="bullet"/>
      <w:lvlText w:val="•"/>
      <w:lvlJc w:val="left"/>
      <w:pPr>
        <w:ind w:left="2813" w:hanging="293"/>
      </w:pPr>
      <w:rPr>
        <w:rFonts w:hint="default"/>
        <w:lang w:val="ru-RU" w:eastAsia="en-US" w:bidi="ar-SA"/>
      </w:rPr>
    </w:lvl>
    <w:lvl w:ilvl="3" w:tplc="DBB42FC8">
      <w:numFmt w:val="bullet"/>
      <w:lvlText w:val="•"/>
      <w:lvlJc w:val="left"/>
      <w:pPr>
        <w:ind w:left="3819" w:hanging="293"/>
      </w:pPr>
      <w:rPr>
        <w:rFonts w:hint="default"/>
        <w:lang w:val="ru-RU" w:eastAsia="en-US" w:bidi="ar-SA"/>
      </w:rPr>
    </w:lvl>
    <w:lvl w:ilvl="4" w:tplc="65586FA2">
      <w:numFmt w:val="bullet"/>
      <w:lvlText w:val="•"/>
      <w:lvlJc w:val="left"/>
      <w:pPr>
        <w:ind w:left="4826" w:hanging="293"/>
      </w:pPr>
      <w:rPr>
        <w:rFonts w:hint="default"/>
        <w:lang w:val="ru-RU" w:eastAsia="en-US" w:bidi="ar-SA"/>
      </w:rPr>
    </w:lvl>
    <w:lvl w:ilvl="5" w:tplc="2CECCA68">
      <w:numFmt w:val="bullet"/>
      <w:lvlText w:val="•"/>
      <w:lvlJc w:val="left"/>
      <w:pPr>
        <w:ind w:left="5833" w:hanging="293"/>
      </w:pPr>
      <w:rPr>
        <w:rFonts w:hint="default"/>
        <w:lang w:val="ru-RU" w:eastAsia="en-US" w:bidi="ar-SA"/>
      </w:rPr>
    </w:lvl>
    <w:lvl w:ilvl="6" w:tplc="8A0421C2">
      <w:numFmt w:val="bullet"/>
      <w:lvlText w:val="•"/>
      <w:lvlJc w:val="left"/>
      <w:pPr>
        <w:ind w:left="6839" w:hanging="293"/>
      </w:pPr>
      <w:rPr>
        <w:rFonts w:hint="default"/>
        <w:lang w:val="ru-RU" w:eastAsia="en-US" w:bidi="ar-SA"/>
      </w:rPr>
    </w:lvl>
    <w:lvl w:ilvl="7" w:tplc="87FC6C6E">
      <w:numFmt w:val="bullet"/>
      <w:lvlText w:val="•"/>
      <w:lvlJc w:val="left"/>
      <w:pPr>
        <w:ind w:left="7846" w:hanging="293"/>
      </w:pPr>
      <w:rPr>
        <w:rFonts w:hint="default"/>
        <w:lang w:val="ru-RU" w:eastAsia="en-US" w:bidi="ar-SA"/>
      </w:rPr>
    </w:lvl>
    <w:lvl w:ilvl="8" w:tplc="3FFE77DA">
      <w:numFmt w:val="bullet"/>
      <w:lvlText w:val="•"/>
      <w:lvlJc w:val="left"/>
      <w:pPr>
        <w:ind w:left="8853" w:hanging="293"/>
      </w:pPr>
      <w:rPr>
        <w:rFonts w:hint="default"/>
        <w:lang w:val="ru-RU" w:eastAsia="en-US" w:bidi="ar-SA"/>
      </w:rPr>
    </w:lvl>
  </w:abstractNum>
  <w:abstractNum w:abstractNumId="100" w15:restartNumberingAfterBreak="0">
    <w:nsid w:val="3B880533"/>
    <w:multiLevelType w:val="hybridMultilevel"/>
    <w:tmpl w:val="42203A06"/>
    <w:lvl w:ilvl="0" w:tplc="4BE87B56">
      <w:numFmt w:val="bullet"/>
      <w:lvlText w:val="—"/>
      <w:lvlJc w:val="left"/>
      <w:pPr>
        <w:ind w:left="787" w:hanging="709"/>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042E9B6A">
      <w:numFmt w:val="bullet"/>
      <w:lvlText w:val="•"/>
      <w:lvlJc w:val="left"/>
      <w:pPr>
        <w:ind w:left="1858" w:hanging="709"/>
      </w:pPr>
      <w:rPr>
        <w:rFonts w:hint="default"/>
        <w:lang w:val="ru-RU" w:eastAsia="en-US" w:bidi="ar-SA"/>
      </w:rPr>
    </w:lvl>
    <w:lvl w:ilvl="2" w:tplc="CBD06034">
      <w:numFmt w:val="bullet"/>
      <w:lvlText w:val="•"/>
      <w:lvlJc w:val="left"/>
      <w:pPr>
        <w:ind w:left="2937" w:hanging="709"/>
      </w:pPr>
      <w:rPr>
        <w:rFonts w:hint="default"/>
        <w:lang w:val="ru-RU" w:eastAsia="en-US" w:bidi="ar-SA"/>
      </w:rPr>
    </w:lvl>
    <w:lvl w:ilvl="3" w:tplc="1D0487F0">
      <w:numFmt w:val="bullet"/>
      <w:lvlText w:val="•"/>
      <w:lvlJc w:val="left"/>
      <w:pPr>
        <w:ind w:left="4015" w:hanging="709"/>
      </w:pPr>
      <w:rPr>
        <w:rFonts w:hint="default"/>
        <w:lang w:val="ru-RU" w:eastAsia="en-US" w:bidi="ar-SA"/>
      </w:rPr>
    </w:lvl>
    <w:lvl w:ilvl="4" w:tplc="6FE63FF8">
      <w:numFmt w:val="bullet"/>
      <w:lvlText w:val="•"/>
      <w:lvlJc w:val="left"/>
      <w:pPr>
        <w:ind w:left="5094" w:hanging="709"/>
      </w:pPr>
      <w:rPr>
        <w:rFonts w:hint="default"/>
        <w:lang w:val="ru-RU" w:eastAsia="en-US" w:bidi="ar-SA"/>
      </w:rPr>
    </w:lvl>
    <w:lvl w:ilvl="5" w:tplc="5A82AFD6">
      <w:numFmt w:val="bullet"/>
      <w:lvlText w:val="•"/>
      <w:lvlJc w:val="left"/>
      <w:pPr>
        <w:ind w:left="6173" w:hanging="709"/>
      </w:pPr>
      <w:rPr>
        <w:rFonts w:hint="default"/>
        <w:lang w:val="ru-RU" w:eastAsia="en-US" w:bidi="ar-SA"/>
      </w:rPr>
    </w:lvl>
    <w:lvl w:ilvl="6" w:tplc="293AE35E">
      <w:numFmt w:val="bullet"/>
      <w:lvlText w:val="•"/>
      <w:lvlJc w:val="left"/>
      <w:pPr>
        <w:ind w:left="7251" w:hanging="709"/>
      </w:pPr>
      <w:rPr>
        <w:rFonts w:hint="default"/>
        <w:lang w:val="ru-RU" w:eastAsia="en-US" w:bidi="ar-SA"/>
      </w:rPr>
    </w:lvl>
    <w:lvl w:ilvl="7" w:tplc="30F46028">
      <w:numFmt w:val="bullet"/>
      <w:lvlText w:val="•"/>
      <w:lvlJc w:val="left"/>
      <w:pPr>
        <w:ind w:left="8330" w:hanging="709"/>
      </w:pPr>
      <w:rPr>
        <w:rFonts w:hint="default"/>
        <w:lang w:val="ru-RU" w:eastAsia="en-US" w:bidi="ar-SA"/>
      </w:rPr>
    </w:lvl>
    <w:lvl w:ilvl="8" w:tplc="74EC26BC">
      <w:numFmt w:val="bullet"/>
      <w:lvlText w:val="•"/>
      <w:lvlJc w:val="left"/>
      <w:pPr>
        <w:ind w:left="9409" w:hanging="709"/>
      </w:pPr>
      <w:rPr>
        <w:rFonts w:hint="default"/>
        <w:lang w:val="ru-RU" w:eastAsia="en-US" w:bidi="ar-SA"/>
      </w:rPr>
    </w:lvl>
  </w:abstractNum>
  <w:abstractNum w:abstractNumId="101" w15:restartNumberingAfterBreak="0">
    <w:nsid w:val="3B892B55"/>
    <w:multiLevelType w:val="hybridMultilevel"/>
    <w:tmpl w:val="4BE627E0"/>
    <w:lvl w:ilvl="0" w:tplc="33B04B2C">
      <w:numFmt w:val="bullet"/>
      <w:lvlText w:val=""/>
      <w:lvlJc w:val="left"/>
      <w:pPr>
        <w:ind w:left="793" w:hanging="708"/>
      </w:pPr>
      <w:rPr>
        <w:rFonts w:ascii="Symbol" w:eastAsia="Symbol" w:hAnsi="Symbol" w:cs="Symbol" w:hint="default"/>
        <w:b w:val="0"/>
        <w:bCs w:val="0"/>
        <w:i w:val="0"/>
        <w:iCs w:val="0"/>
        <w:color w:val="221F1F"/>
        <w:spacing w:val="0"/>
        <w:w w:val="100"/>
        <w:sz w:val="28"/>
        <w:szCs w:val="28"/>
        <w:lang w:val="ru-RU" w:eastAsia="en-US" w:bidi="ar-SA"/>
      </w:rPr>
    </w:lvl>
    <w:lvl w:ilvl="1" w:tplc="4BC64394">
      <w:numFmt w:val="bullet"/>
      <w:lvlText w:val="•"/>
      <w:lvlJc w:val="left"/>
      <w:pPr>
        <w:ind w:left="1806" w:hanging="708"/>
      </w:pPr>
      <w:rPr>
        <w:rFonts w:hint="default"/>
        <w:lang w:val="ru-RU" w:eastAsia="en-US" w:bidi="ar-SA"/>
      </w:rPr>
    </w:lvl>
    <w:lvl w:ilvl="2" w:tplc="D3BC8BF8">
      <w:numFmt w:val="bullet"/>
      <w:lvlText w:val="•"/>
      <w:lvlJc w:val="left"/>
      <w:pPr>
        <w:ind w:left="2813" w:hanging="708"/>
      </w:pPr>
      <w:rPr>
        <w:rFonts w:hint="default"/>
        <w:lang w:val="ru-RU" w:eastAsia="en-US" w:bidi="ar-SA"/>
      </w:rPr>
    </w:lvl>
    <w:lvl w:ilvl="3" w:tplc="4F004BE8">
      <w:numFmt w:val="bullet"/>
      <w:lvlText w:val="•"/>
      <w:lvlJc w:val="left"/>
      <w:pPr>
        <w:ind w:left="3819" w:hanging="708"/>
      </w:pPr>
      <w:rPr>
        <w:rFonts w:hint="default"/>
        <w:lang w:val="ru-RU" w:eastAsia="en-US" w:bidi="ar-SA"/>
      </w:rPr>
    </w:lvl>
    <w:lvl w:ilvl="4" w:tplc="89A4C020">
      <w:numFmt w:val="bullet"/>
      <w:lvlText w:val="•"/>
      <w:lvlJc w:val="left"/>
      <w:pPr>
        <w:ind w:left="4826" w:hanging="708"/>
      </w:pPr>
      <w:rPr>
        <w:rFonts w:hint="default"/>
        <w:lang w:val="ru-RU" w:eastAsia="en-US" w:bidi="ar-SA"/>
      </w:rPr>
    </w:lvl>
    <w:lvl w:ilvl="5" w:tplc="32EE304C">
      <w:numFmt w:val="bullet"/>
      <w:lvlText w:val="•"/>
      <w:lvlJc w:val="left"/>
      <w:pPr>
        <w:ind w:left="5833" w:hanging="708"/>
      </w:pPr>
      <w:rPr>
        <w:rFonts w:hint="default"/>
        <w:lang w:val="ru-RU" w:eastAsia="en-US" w:bidi="ar-SA"/>
      </w:rPr>
    </w:lvl>
    <w:lvl w:ilvl="6" w:tplc="53E258E2">
      <w:numFmt w:val="bullet"/>
      <w:lvlText w:val="•"/>
      <w:lvlJc w:val="left"/>
      <w:pPr>
        <w:ind w:left="6839" w:hanging="708"/>
      </w:pPr>
      <w:rPr>
        <w:rFonts w:hint="default"/>
        <w:lang w:val="ru-RU" w:eastAsia="en-US" w:bidi="ar-SA"/>
      </w:rPr>
    </w:lvl>
    <w:lvl w:ilvl="7" w:tplc="56AA1E50">
      <w:numFmt w:val="bullet"/>
      <w:lvlText w:val="•"/>
      <w:lvlJc w:val="left"/>
      <w:pPr>
        <w:ind w:left="7846" w:hanging="708"/>
      </w:pPr>
      <w:rPr>
        <w:rFonts w:hint="default"/>
        <w:lang w:val="ru-RU" w:eastAsia="en-US" w:bidi="ar-SA"/>
      </w:rPr>
    </w:lvl>
    <w:lvl w:ilvl="8" w:tplc="3AA660EA">
      <w:numFmt w:val="bullet"/>
      <w:lvlText w:val="•"/>
      <w:lvlJc w:val="left"/>
      <w:pPr>
        <w:ind w:left="8853" w:hanging="708"/>
      </w:pPr>
      <w:rPr>
        <w:rFonts w:hint="default"/>
        <w:lang w:val="ru-RU" w:eastAsia="en-US" w:bidi="ar-SA"/>
      </w:rPr>
    </w:lvl>
  </w:abstractNum>
  <w:abstractNum w:abstractNumId="102" w15:restartNumberingAfterBreak="0">
    <w:nsid w:val="3BCE7CE6"/>
    <w:multiLevelType w:val="hybridMultilevel"/>
    <w:tmpl w:val="CAE2E1BC"/>
    <w:lvl w:ilvl="0" w:tplc="AED6BA2E">
      <w:numFmt w:val="bullet"/>
      <w:lvlText w:val=""/>
      <w:lvlJc w:val="left"/>
      <w:pPr>
        <w:ind w:left="793" w:hanging="708"/>
      </w:pPr>
      <w:rPr>
        <w:rFonts w:ascii="Symbol" w:eastAsia="Symbol" w:hAnsi="Symbol" w:cs="Symbol" w:hint="default"/>
        <w:b w:val="0"/>
        <w:bCs w:val="0"/>
        <w:i w:val="0"/>
        <w:iCs w:val="0"/>
        <w:color w:val="221F1F"/>
        <w:spacing w:val="0"/>
        <w:w w:val="100"/>
        <w:sz w:val="28"/>
        <w:szCs w:val="28"/>
        <w:lang w:val="ru-RU" w:eastAsia="en-US" w:bidi="ar-SA"/>
      </w:rPr>
    </w:lvl>
    <w:lvl w:ilvl="1" w:tplc="281AC82E">
      <w:numFmt w:val="bullet"/>
      <w:lvlText w:val="•"/>
      <w:lvlJc w:val="left"/>
      <w:pPr>
        <w:ind w:left="1806" w:hanging="708"/>
      </w:pPr>
      <w:rPr>
        <w:rFonts w:hint="default"/>
        <w:lang w:val="ru-RU" w:eastAsia="en-US" w:bidi="ar-SA"/>
      </w:rPr>
    </w:lvl>
    <w:lvl w:ilvl="2" w:tplc="0E1E15EE">
      <w:numFmt w:val="bullet"/>
      <w:lvlText w:val="•"/>
      <w:lvlJc w:val="left"/>
      <w:pPr>
        <w:ind w:left="2813" w:hanging="708"/>
      </w:pPr>
      <w:rPr>
        <w:rFonts w:hint="default"/>
        <w:lang w:val="ru-RU" w:eastAsia="en-US" w:bidi="ar-SA"/>
      </w:rPr>
    </w:lvl>
    <w:lvl w:ilvl="3" w:tplc="C92AD19C">
      <w:numFmt w:val="bullet"/>
      <w:lvlText w:val="•"/>
      <w:lvlJc w:val="left"/>
      <w:pPr>
        <w:ind w:left="3819" w:hanging="708"/>
      </w:pPr>
      <w:rPr>
        <w:rFonts w:hint="default"/>
        <w:lang w:val="ru-RU" w:eastAsia="en-US" w:bidi="ar-SA"/>
      </w:rPr>
    </w:lvl>
    <w:lvl w:ilvl="4" w:tplc="0DB40CCA">
      <w:numFmt w:val="bullet"/>
      <w:lvlText w:val="•"/>
      <w:lvlJc w:val="left"/>
      <w:pPr>
        <w:ind w:left="4826" w:hanging="708"/>
      </w:pPr>
      <w:rPr>
        <w:rFonts w:hint="default"/>
        <w:lang w:val="ru-RU" w:eastAsia="en-US" w:bidi="ar-SA"/>
      </w:rPr>
    </w:lvl>
    <w:lvl w:ilvl="5" w:tplc="0F06D37E">
      <w:numFmt w:val="bullet"/>
      <w:lvlText w:val="•"/>
      <w:lvlJc w:val="left"/>
      <w:pPr>
        <w:ind w:left="5833" w:hanging="708"/>
      </w:pPr>
      <w:rPr>
        <w:rFonts w:hint="default"/>
        <w:lang w:val="ru-RU" w:eastAsia="en-US" w:bidi="ar-SA"/>
      </w:rPr>
    </w:lvl>
    <w:lvl w:ilvl="6" w:tplc="13782F4E">
      <w:numFmt w:val="bullet"/>
      <w:lvlText w:val="•"/>
      <w:lvlJc w:val="left"/>
      <w:pPr>
        <w:ind w:left="6839" w:hanging="708"/>
      </w:pPr>
      <w:rPr>
        <w:rFonts w:hint="default"/>
        <w:lang w:val="ru-RU" w:eastAsia="en-US" w:bidi="ar-SA"/>
      </w:rPr>
    </w:lvl>
    <w:lvl w:ilvl="7" w:tplc="3EA004F0">
      <w:numFmt w:val="bullet"/>
      <w:lvlText w:val="•"/>
      <w:lvlJc w:val="left"/>
      <w:pPr>
        <w:ind w:left="7846" w:hanging="708"/>
      </w:pPr>
      <w:rPr>
        <w:rFonts w:hint="default"/>
        <w:lang w:val="ru-RU" w:eastAsia="en-US" w:bidi="ar-SA"/>
      </w:rPr>
    </w:lvl>
    <w:lvl w:ilvl="8" w:tplc="A554004C">
      <w:numFmt w:val="bullet"/>
      <w:lvlText w:val="•"/>
      <w:lvlJc w:val="left"/>
      <w:pPr>
        <w:ind w:left="8853" w:hanging="708"/>
      </w:pPr>
      <w:rPr>
        <w:rFonts w:hint="default"/>
        <w:lang w:val="ru-RU" w:eastAsia="en-US" w:bidi="ar-SA"/>
      </w:rPr>
    </w:lvl>
  </w:abstractNum>
  <w:abstractNum w:abstractNumId="103" w15:restartNumberingAfterBreak="0">
    <w:nsid w:val="3C357869"/>
    <w:multiLevelType w:val="hybridMultilevel"/>
    <w:tmpl w:val="31F4EC26"/>
    <w:lvl w:ilvl="0" w:tplc="3402B42A">
      <w:numFmt w:val="bullet"/>
      <w:lvlText w:val="•"/>
      <w:lvlJc w:val="left"/>
      <w:pPr>
        <w:ind w:left="502" w:hanging="709"/>
      </w:pPr>
      <w:rPr>
        <w:rFonts w:ascii="Cambria" w:eastAsia="Cambria" w:hAnsi="Cambria" w:cs="Cambria" w:hint="default"/>
        <w:b w:val="0"/>
        <w:bCs w:val="0"/>
        <w:i w:val="0"/>
        <w:iCs w:val="0"/>
        <w:color w:val="221F1F"/>
        <w:spacing w:val="0"/>
        <w:w w:val="99"/>
        <w:sz w:val="20"/>
        <w:szCs w:val="20"/>
        <w:lang w:val="ru-RU" w:eastAsia="en-US" w:bidi="ar-SA"/>
      </w:rPr>
    </w:lvl>
    <w:lvl w:ilvl="1" w:tplc="59964862">
      <w:numFmt w:val="bullet"/>
      <w:lvlText w:val="•"/>
      <w:lvlJc w:val="left"/>
      <w:pPr>
        <w:ind w:left="1536" w:hanging="709"/>
      </w:pPr>
      <w:rPr>
        <w:rFonts w:hint="default"/>
        <w:lang w:val="ru-RU" w:eastAsia="en-US" w:bidi="ar-SA"/>
      </w:rPr>
    </w:lvl>
    <w:lvl w:ilvl="2" w:tplc="3BF8E54A">
      <w:numFmt w:val="bullet"/>
      <w:lvlText w:val="•"/>
      <w:lvlJc w:val="left"/>
      <w:pPr>
        <w:ind w:left="2573" w:hanging="709"/>
      </w:pPr>
      <w:rPr>
        <w:rFonts w:hint="default"/>
        <w:lang w:val="ru-RU" w:eastAsia="en-US" w:bidi="ar-SA"/>
      </w:rPr>
    </w:lvl>
    <w:lvl w:ilvl="3" w:tplc="FC4A5814">
      <w:numFmt w:val="bullet"/>
      <w:lvlText w:val="•"/>
      <w:lvlJc w:val="left"/>
      <w:pPr>
        <w:ind w:left="3609" w:hanging="709"/>
      </w:pPr>
      <w:rPr>
        <w:rFonts w:hint="default"/>
        <w:lang w:val="ru-RU" w:eastAsia="en-US" w:bidi="ar-SA"/>
      </w:rPr>
    </w:lvl>
    <w:lvl w:ilvl="4" w:tplc="8A6CFC8C">
      <w:numFmt w:val="bullet"/>
      <w:lvlText w:val="•"/>
      <w:lvlJc w:val="left"/>
      <w:pPr>
        <w:ind w:left="4646" w:hanging="709"/>
      </w:pPr>
      <w:rPr>
        <w:rFonts w:hint="default"/>
        <w:lang w:val="ru-RU" w:eastAsia="en-US" w:bidi="ar-SA"/>
      </w:rPr>
    </w:lvl>
    <w:lvl w:ilvl="5" w:tplc="3B3A6C64">
      <w:numFmt w:val="bullet"/>
      <w:lvlText w:val="•"/>
      <w:lvlJc w:val="left"/>
      <w:pPr>
        <w:ind w:left="5683" w:hanging="709"/>
      </w:pPr>
      <w:rPr>
        <w:rFonts w:hint="default"/>
        <w:lang w:val="ru-RU" w:eastAsia="en-US" w:bidi="ar-SA"/>
      </w:rPr>
    </w:lvl>
    <w:lvl w:ilvl="6" w:tplc="D43A2BC8">
      <w:numFmt w:val="bullet"/>
      <w:lvlText w:val="•"/>
      <w:lvlJc w:val="left"/>
      <w:pPr>
        <w:ind w:left="6719" w:hanging="709"/>
      </w:pPr>
      <w:rPr>
        <w:rFonts w:hint="default"/>
        <w:lang w:val="ru-RU" w:eastAsia="en-US" w:bidi="ar-SA"/>
      </w:rPr>
    </w:lvl>
    <w:lvl w:ilvl="7" w:tplc="E5F44B26">
      <w:numFmt w:val="bullet"/>
      <w:lvlText w:val="•"/>
      <w:lvlJc w:val="left"/>
      <w:pPr>
        <w:ind w:left="7756" w:hanging="709"/>
      </w:pPr>
      <w:rPr>
        <w:rFonts w:hint="default"/>
        <w:lang w:val="ru-RU" w:eastAsia="en-US" w:bidi="ar-SA"/>
      </w:rPr>
    </w:lvl>
    <w:lvl w:ilvl="8" w:tplc="7018CAD2">
      <w:numFmt w:val="bullet"/>
      <w:lvlText w:val="•"/>
      <w:lvlJc w:val="left"/>
      <w:pPr>
        <w:ind w:left="8793" w:hanging="709"/>
      </w:pPr>
      <w:rPr>
        <w:rFonts w:hint="default"/>
        <w:lang w:val="ru-RU" w:eastAsia="en-US" w:bidi="ar-SA"/>
      </w:rPr>
    </w:lvl>
  </w:abstractNum>
  <w:abstractNum w:abstractNumId="104" w15:restartNumberingAfterBreak="0">
    <w:nsid w:val="3D1467B9"/>
    <w:multiLevelType w:val="hybridMultilevel"/>
    <w:tmpl w:val="C6C8833C"/>
    <w:lvl w:ilvl="0" w:tplc="F8FEB07C">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FFAC37F4">
      <w:numFmt w:val="bullet"/>
      <w:lvlText w:val="•"/>
      <w:lvlJc w:val="left"/>
      <w:pPr>
        <w:ind w:left="2184" w:hanging="709"/>
      </w:pPr>
      <w:rPr>
        <w:rFonts w:hint="default"/>
        <w:lang w:val="ru-RU" w:eastAsia="en-US" w:bidi="ar-SA"/>
      </w:rPr>
    </w:lvl>
    <w:lvl w:ilvl="2" w:tplc="E696A414">
      <w:numFmt w:val="bullet"/>
      <w:lvlText w:val="•"/>
      <w:lvlJc w:val="left"/>
      <w:pPr>
        <w:ind w:left="3149" w:hanging="709"/>
      </w:pPr>
      <w:rPr>
        <w:rFonts w:hint="default"/>
        <w:lang w:val="ru-RU" w:eastAsia="en-US" w:bidi="ar-SA"/>
      </w:rPr>
    </w:lvl>
    <w:lvl w:ilvl="3" w:tplc="18D86164">
      <w:numFmt w:val="bullet"/>
      <w:lvlText w:val="•"/>
      <w:lvlJc w:val="left"/>
      <w:pPr>
        <w:ind w:left="4113" w:hanging="709"/>
      </w:pPr>
      <w:rPr>
        <w:rFonts w:hint="default"/>
        <w:lang w:val="ru-RU" w:eastAsia="en-US" w:bidi="ar-SA"/>
      </w:rPr>
    </w:lvl>
    <w:lvl w:ilvl="4" w:tplc="9D00AD32">
      <w:numFmt w:val="bullet"/>
      <w:lvlText w:val="•"/>
      <w:lvlJc w:val="left"/>
      <w:pPr>
        <w:ind w:left="5078" w:hanging="709"/>
      </w:pPr>
      <w:rPr>
        <w:rFonts w:hint="default"/>
        <w:lang w:val="ru-RU" w:eastAsia="en-US" w:bidi="ar-SA"/>
      </w:rPr>
    </w:lvl>
    <w:lvl w:ilvl="5" w:tplc="E5E88CA4">
      <w:numFmt w:val="bullet"/>
      <w:lvlText w:val="•"/>
      <w:lvlJc w:val="left"/>
      <w:pPr>
        <w:ind w:left="6043" w:hanging="709"/>
      </w:pPr>
      <w:rPr>
        <w:rFonts w:hint="default"/>
        <w:lang w:val="ru-RU" w:eastAsia="en-US" w:bidi="ar-SA"/>
      </w:rPr>
    </w:lvl>
    <w:lvl w:ilvl="6" w:tplc="E1AC2A98">
      <w:numFmt w:val="bullet"/>
      <w:lvlText w:val="•"/>
      <w:lvlJc w:val="left"/>
      <w:pPr>
        <w:ind w:left="7007" w:hanging="709"/>
      </w:pPr>
      <w:rPr>
        <w:rFonts w:hint="default"/>
        <w:lang w:val="ru-RU" w:eastAsia="en-US" w:bidi="ar-SA"/>
      </w:rPr>
    </w:lvl>
    <w:lvl w:ilvl="7" w:tplc="97BEC1E6">
      <w:numFmt w:val="bullet"/>
      <w:lvlText w:val="•"/>
      <w:lvlJc w:val="left"/>
      <w:pPr>
        <w:ind w:left="7972" w:hanging="709"/>
      </w:pPr>
      <w:rPr>
        <w:rFonts w:hint="default"/>
        <w:lang w:val="ru-RU" w:eastAsia="en-US" w:bidi="ar-SA"/>
      </w:rPr>
    </w:lvl>
    <w:lvl w:ilvl="8" w:tplc="1AAE0C68">
      <w:numFmt w:val="bullet"/>
      <w:lvlText w:val="•"/>
      <w:lvlJc w:val="left"/>
      <w:pPr>
        <w:ind w:left="8937" w:hanging="709"/>
      </w:pPr>
      <w:rPr>
        <w:rFonts w:hint="default"/>
        <w:lang w:val="ru-RU" w:eastAsia="en-US" w:bidi="ar-SA"/>
      </w:rPr>
    </w:lvl>
  </w:abstractNum>
  <w:abstractNum w:abstractNumId="105" w15:restartNumberingAfterBreak="0">
    <w:nsid w:val="3D482E00"/>
    <w:multiLevelType w:val="hybridMultilevel"/>
    <w:tmpl w:val="E2043A0A"/>
    <w:lvl w:ilvl="0" w:tplc="05D88CDC">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5BD2D990">
      <w:numFmt w:val="bullet"/>
      <w:lvlText w:val="•"/>
      <w:lvlJc w:val="left"/>
      <w:pPr>
        <w:ind w:left="2436" w:hanging="708"/>
      </w:pPr>
      <w:rPr>
        <w:rFonts w:hint="default"/>
        <w:lang w:val="ru-RU" w:eastAsia="en-US" w:bidi="ar-SA"/>
      </w:rPr>
    </w:lvl>
    <w:lvl w:ilvl="2" w:tplc="1DD61080">
      <w:numFmt w:val="bullet"/>
      <w:lvlText w:val="•"/>
      <w:lvlJc w:val="left"/>
      <w:pPr>
        <w:ind w:left="3373" w:hanging="708"/>
      </w:pPr>
      <w:rPr>
        <w:rFonts w:hint="default"/>
        <w:lang w:val="ru-RU" w:eastAsia="en-US" w:bidi="ar-SA"/>
      </w:rPr>
    </w:lvl>
    <w:lvl w:ilvl="3" w:tplc="6E2649F4">
      <w:numFmt w:val="bullet"/>
      <w:lvlText w:val="•"/>
      <w:lvlJc w:val="left"/>
      <w:pPr>
        <w:ind w:left="4309" w:hanging="708"/>
      </w:pPr>
      <w:rPr>
        <w:rFonts w:hint="default"/>
        <w:lang w:val="ru-RU" w:eastAsia="en-US" w:bidi="ar-SA"/>
      </w:rPr>
    </w:lvl>
    <w:lvl w:ilvl="4" w:tplc="7BBEBF62">
      <w:numFmt w:val="bullet"/>
      <w:lvlText w:val="•"/>
      <w:lvlJc w:val="left"/>
      <w:pPr>
        <w:ind w:left="5246" w:hanging="708"/>
      </w:pPr>
      <w:rPr>
        <w:rFonts w:hint="default"/>
        <w:lang w:val="ru-RU" w:eastAsia="en-US" w:bidi="ar-SA"/>
      </w:rPr>
    </w:lvl>
    <w:lvl w:ilvl="5" w:tplc="84E608B0">
      <w:numFmt w:val="bullet"/>
      <w:lvlText w:val="•"/>
      <w:lvlJc w:val="left"/>
      <w:pPr>
        <w:ind w:left="6183" w:hanging="708"/>
      </w:pPr>
      <w:rPr>
        <w:rFonts w:hint="default"/>
        <w:lang w:val="ru-RU" w:eastAsia="en-US" w:bidi="ar-SA"/>
      </w:rPr>
    </w:lvl>
    <w:lvl w:ilvl="6" w:tplc="87B80B18">
      <w:numFmt w:val="bullet"/>
      <w:lvlText w:val="•"/>
      <w:lvlJc w:val="left"/>
      <w:pPr>
        <w:ind w:left="7119" w:hanging="708"/>
      </w:pPr>
      <w:rPr>
        <w:rFonts w:hint="default"/>
        <w:lang w:val="ru-RU" w:eastAsia="en-US" w:bidi="ar-SA"/>
      </w:rPr>
    </w:lvl>
    <w:lvl w:ilvl="7" w:tplc="E028D9A0">
      <w:numFmt w:val="bullet"/>
      <w:lvlText w:val="•"/>
      <w:lvlJc w:val="left"/>
      <w:pPr>
        <w:ind w:left="8056" w:hanging="708"/>
      </w:pPr>
      <w:rPr>
        <w:rFonts w:hint="default"/>
        <w:lang w:val="ru-RU" w:eastAsia="en-US" w:bidi="ar-SA"/>
      </w:rPr>
    </w:lvl>
    <w:lvl w:ilvl="8" w:tplc="6704A5DA">
      <w:numFmt w:val="bullet"/>
      <w:lvlText w:val="•"/>
      <w:lvlJc w:val="left"/>
      <w:pPr>
        <w:ind w:left="8993" w:hanging="708"/>
      </w:pPr>
      <w:rPr>
        <w:rFonts w:hint="default"/>
        <w:lang w:val="ru-RU" w:eastAsia="en-US" w:bidi="ar-SA"/>
      </w:rPr>
    </w:lvl>
  </w:abstractNum>
  <w:abstractNum w:abstractNumId="106" w15:restartNumberingAfterBreak="0">
    <w:nsid w:val="3D8267F8"/>
    <w:multiLevelType w:val="hybridMultilevel"/>
    <w:tmpl w:val="A04E3E68"/>
    <w:lvl w:ilvl="0" w:tplc="72581172">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8C3419B0">
      <w:numFmt w:val="bullet"/>
      <w:lvlText w:val="•"/>
      <w:lvlJc w:val="left"/>
      <w:pPr>
        <w:ind w:left="1806" w:hanging="708"/>
      </w:pPr>
      <w:rPr>
        <w:rFonts w:hint="default"/>
        <w:lang w:val="ru-RU" w:eastAsia="en-US" w:bidi="ar-SA"/>
      </w:rPr>
    </w:lvl>
    <w:lvl w:ilvl="2" w:tplc="B3CC4E6A">
      <w:numFmt w:val="bullet"/>
      <w:lvlText w:val="•"/>
      <w:lvlJc w:val="left"/>
      <w:pPr>
        <w:ind w:left="2813" w:hanging="708"/>
      </w:pPr>
      <w:rPr>
        <w:rFonts w:hint="default"/>
        <w:lang w:val="ru-RU" w:eastAsia="en-US" w:bidi="ar-SA"/>
      </w:rPr>
    </w:lvl>
    <w:lvl w:ilvl="3" w:tplc="BE0C7566">
      <w:numFmt w:val="bullet"/>
      <w:lvlText w:val="•"/>
      <w:lvlJc w:val="left"/>
      <w:pPr>
        <w:ind w:left="3819" w:hanging="708"/>
      </w:pPr>
      <w:rPr>
        <w:rFonts w:hint="default"/>
        <w:lang w:val="ru-RU" w:eastAsia="en-US" w:bidi="ar-SA"/>
      </w:rPr>
    </w:lvl>
    <w:lvl w:ilvl="4" w:tplc="55D6480C">
      <w:numFmt w:val="bullet"/>
      <w:lvlText w:val="•"/>
      <w:lvlJc w:val="left"/>
      <w:pPr>
        <w:ind w:left="4826" w:hanging="708"/>
      </w:pPr>
      <w:rPr>
        <w:rFonts w:hint="default"/>
        <w:lang w:val="ru-RU" w:eastAsia="en-US" w:bidi="ar-SA"/>
      </w:rPr>
    </w:lvl>
    <w:lvl w:ilvl="5" w:tplc="544A0E18">
      <w:numFmt w:val="bullet"/>
      <w:lvlText w:val="•"/>
      <w:lvlJc w:val="left"/>
      <w:pPr>
        <w:ind w:left="5833" w:hanging="708"/>
      </w:pPr>
      <w:rPr>
        <w:rFonts w:hint="default"/>
        <w:lang w:val="ru-RU" w:eastAsia="en-US" w:bidi="ar-SA"/>
      </w:rPr>
    </w:lvl>
    <w:lvl w:ilvl="6" w:tplc="157A3520">
      <w:numFmt w:val="bullet"/>
      <w:lvlText w:val="•"/>
      <w:lvlJc w:val="left"/>
      <w:pPr>
        <w:ind w:left="6839" w:hanging="708"/>
      </w:pPr>
      <w:rPr>
        <w:rFonts w:hint="default"/>
        <w:lang w:val="ru-RU" w:eastAsia="en-US" w:bidi="ar-SA"/>
      </w:rPr>
    </w:lvl>
    <w:lvl w:ilvl="7" w:tplc="7C52C598">
      <w:numFmt w:val="bullet"/>
      <w:lvlText w:val="•"/>
      <w:lvlJc w:val="left"/>
      <w:pPr>
        <w:ind w:left="7846" w:hanging="708"/>
      </w:pPr>
      <w:rPr>
        <w:rFonts w:hint="default"/>
        <w:lang w:val="ru-RU" w:eastAsia="en-US" w:bidi="ar-SA"/>
      </w:rPr>
    </w:lvl>
    <w:lvl w:ilvl="8" w:tplc="E6B67762">
      <w:numFmt w:val="bullet"/>
      <w:lvlText w:val="•"/>
      <w:lvlJc w:val="left"/>
      <w:pPr>
        <w:ind w:left="8853" w:hanging="708"/>
      </w:pPr>
      <w:rPr>
        <w:rFonts w:hint="default"/>
        <w:lang w:val="ru-RU" w:eastAsia="en-US" w:bidi="ar-SA"/>
      </w:rPr>
    </w:lvl>
  </w:abstractNum>
  <w:abstractNum w:abstractNumId="107" w15:restartNumberingAfterBreak="0">
    <w:nsid w:val="3E3402EB"/>
    <w:multiLevelType w:val="hybridMultilevel"/>
    <w:tmpl w:val="2F32DEB4"/>
    <w:lvl w:ilvl="0" w:tplc="2CCAC46C">
      <w:start w:val="5"/>
      <w:numFmt w:val="decimal"/>
      <w:lvlText w:val="%1."/>
      <w:lvlJc w:val="left"/>
      <w:pPr>
        <w:ind w:left="1210" w:hanging="709"/>
      </w:pPr>
      <w:rPr>
        <w:rFonts w:ascii="Verdana" w:eastAsia="Verdana" w:hAnsi="Verdana" w:cs="Verdana" w:hint="default"/>
        <w:b w:val="0"/>
        <w:bCs w:val="0"/>
        <w:i w:val="0"/>
        <w:iCs w:val="0"/>
        <w:color w:val="221F1F"/>
        <w:spacing w:val="0"/>
        <w:w w:val="100"/>
        <w:sz w:val="24"/>
        <w:szCs w:val="24"/>
        <w:lang w:val="ru-RU" w:eastAsia="en-US" w:bidi="ar-SA"/>
      </w:rPr>
    </w:lvl>
    <w:lvl w:ilvl="1" w:tplc="EE8AAE2C">
      <w:numFmt w:val="bullet"/>
      <w:lvlText w:val="•"/>
      <w:lvlJc w:val="left"/>
      <w:pPr>
        <w:ind w:left="2184" w:hanging="709"/>
      </w:pPr>
      <w:rPr>
        <w:rFonts w:hint="default"/>
        <w:lang w:val="ru-RU" w:eastAsia="en-US" w:bidi="ar-SA"/>
      </w:rPr>
    </w:lvl>
    <w:lvl w:ilvl="2" w:tplc="82407526">
      <w:numFmt w:val="bullet"/>
      <w:lvlText w:val="•"/>
      <w:lvlJc w:val="left"/>
      <w:pPr>
        <w:ind w:left="3149" w:hanging="709"/>
      </w:pPr>
      <w:rPr>
        <w:rFonts w:hint="default"/>
        <w:lang w:val="ru-RU" w:eastAsia="en-US" w:bidi="ar-SA"/>
      </w:rPr>
    </w:lvl>
    <w:lvl w:ilvl="3" w:tplc="CC36BF4E">
      <w:numFmt w:val="bullet"/>
      <w:lvlText w:val="•"/>
      <w:lvlJc w:val="left"/>
      <w:pPr>
        <w:ind w:left="4113" w:hanging="709"/>
      </w:pPr>
      <w:rPr>
        <w:rFonts w:hint="default"/>
        <w:lang w:val="ru-RU" w:eastAsia="en-US" w:bidi="ar-SA"/>
      </w:rPr>
    </w:lvl>
    <w:lvl w:ilvl="4" w:tplc="C130E59A">
      <w:numFmt w:val="bullet"/>
      <w:lvlText w:val="•"/>
      <w:lvlJc w:val="left"/>
      <w:pPr>
        <w:ind w:left="5078" w:hanging="709"/>
      </w:pPr>
      <w:rPr>
        <w:rFonts w:hint="default"/>
        <w:lang w:val="ru-RU" w:eastAsia="en-US" w:bidi="ar-SA"/>
      </w:rPr>
    </w:lvl>
    <w:lvl w:ilvl="5" w:tplc="D134507C">
      <w:numFmt w:val="bullet"/>
      <w:lvlText w:val="•"/>
      <w:lvlJc w:val="left"/>
      <w:pPr>
        <w:ind w:left="6043" w:hanging="709"/>
      </w:pPr>
      <w:rPr>
        <w:rFonts w:hint="default"/>
        <w:lang w:val="ru-RU" w:eastAsia="en-US" w:bidi="ar-SA"/>
      </w:rPr>
    </w:lvl>
    <w:lvl w:ilvl="6" w:tplc="0ACCB0A2">
      <w:numFmt w:val="bullet"/>
      <w:lvlText w:val="•"/>
      <w:lvlJc w:val="left"/>
      <w:pPr>
        <w:ind w:left="7007" w:hanging="709"/>
      </w:pPr>
      <w:rPr>
        <w:rFonts w:hint="default"/>
        <w:lang w:val="ru-RU" w:eastAsia="en-US" w:bidi="ar-SA"/>
      </w:rPr>
    </w:lvl>
    <w:lvl w:ilvl="7" w:tplc="AAF4C9AA">
      <w:numFmt w:val="bullet"/>
      <w:lvlText w:val="•"/>
      <w:lvlJc w:val="left"/>
      <w:pPr>
        <w:ind w:left="7972" w:hanging="709"/>
      </w:pPr>
      <w:rPr>
        <w:rFonts w:hint="default"/>
        <w:lang w:val="ru-RU" w:eastAsia="en-US" w:bidi="ar-SA"/>
      </w:rPr>
    </w:lvl>
    <w:lvl w:ilvl="8" w:tplc="03C4C498">
      <w:numFmt w:val="bullet"/>
      <w:lvlText w:val="•"/>
      <w:lvlJc w:val="left"/>
      <w:pPr>
        <w:ind w:left="8937" w:hanging="709"/>
      </w:pPr>
      <w:rPr>
        <w:rFonts w:hint="default"/>
        <w:lang w:val="ru-RU" w:eastAsia="en-US" w:bidi="ar-SA"/>
      </w:rPr>
    </w:lvl>
  </w:abstractNum>
  <w:abstractNum w:abstractNumId="108" w15:restartNumberingAfterBreak="0">
    <w:nsid w:val="3E8E1F8A"/>
    <w:multiLevelType w:val="hybridMultilevel"/>
    <w:tmpl w:val="696CEE14"/>
    <w:lvl w:ilvl="0" w:tplc="2B4C8B64">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F116933A">
      <w:numFmt w:val="bullet"/>
      <w:lvlText w:val="•"/>
      <w:lvlJc w:val="left"/>
      <w:pPr>
        <w:ind w:left="2436" w:hanging="708"/>
      </w:pPr>
      <w:rPr>
        <w:rFonts w:hint="default"/>
        <w:lang w:val="ru-RU" w:eastAsia="en-US" w:bidi="ar-SA"/>
      </w:rPr>
    </w:lvl>
    <w:lvl w:ilvl="2" w:tplc="7CA0A0AA">
      <w:numFmt w:val="bullet"/>
      <w:lvlText w:val="•"/>
      <w:lvlJc w:val="left"/>
      <w:pPr>
        <w:ind w:left="3373" w:hanging="708"/>
      </w:pPr>
      <w:rPr>
        <w:rFonts w:hint="default"/>
        <w:lang w:val="ru-RU" w:eastAsia="en-US" w:bidi="ar-SA"/>
      </w:rPr>
    </w:lvl>
    <w:lvl w:ilvl="3" w:tplc="49780B92">
      <w:numFmt w:val="bullet"/>
      <w:lvlText w:val="•"/>
      <w:lvlJc w:val="left"/>
      <w:pPr>
        <w:ind w:left="4309" w:hanging="708"/>
      </w:pPr>
      <w:rPr>
        <w:rFonts w:hint="default"/>
        <w:lang w:val="ru-RU" w:eastAsia="en-US" w:bidi="ar-SA"/>
      </w:rPr>
    </w:lvl>
    <w:lvl w:ilvl="4" w:tplc="44F84B86">
      <w:numFmt w:val="bullet"/>
      <w:lvlText w:val="•"/>
      <w:lvlJc w:val="left"/>
      <w:pPr>
        <w:ind w:left="5246" w:hanging="708"/>
      </w:pPr>
      <w:rPr>
        <w:rFonts w:hint="default"/>
        <w:lang w:val="ru-RU" w:eastAsia="en-US" w:bidi="ar-SA"/>
      </w:rPr>
    </w:lvl>
    <w:lvl w:ilvl="5" w:tplc="E9D88C44">
      <w:numFmt w:val="bullet"/>
      <w:lvlText w:val="•"/>
      <w:lvlJc w:val="left"/>
      <w:pPr>
        <w:ind w:left="6183" w:hanging="708"/>
      </w:pPr>
      <w:rPr>
        <w:rFonts w:hint="default"/>
        <w:lang w:val="ru-RU" w:eastAsia="en-US" w:bidi="ar-SA"/>
      </w:rPr>
    </w:lvl>
    <w:lvl w:ilvl="6" w:tplc="9C1C5310">
      <w:numFmt w:val="bullet"/>
      <w:lvlText w:val="•"/>
      <w:lvlJc w:val="left"/>
      <w:pPr>
        <w:ind w:left="7119" w:hanging="708"/>
      </w:pPr>
      <w:rPr>
        <w:rFonts w:hint="default"/>
        <w:lang w:val="ru-RU" w:eastAsia="en-US" w:bidi="ar-SA"/>
      </w:rPr>
    </w:lvl>
    <w:lvl w:ilvl="7" w:tplc="DD98D16C">
      <w:numFmt w:val="bullet"/>
      <w:lvlText w:val="•"/>
      <w:lvlJc w:val="left"/>
      <w:pPr>
        <w:ind w:left="8056" w:hanging="708"/>
      </w:pPr>
      <w:rPr>
        <w:rFonts w:hint="default"/>
        <w:lang w:val="ru-RU" w:eastAsia="en-US" w:bidi="ar-SA"/>
      </w:rPr>
    </w:lvl>
    <w:lvl w:ilvl="8" w:tplc="9BF46150">
      <w:numFmt w:val="bullet"/>
      <w:lvlText w:val="•"/>
      <w:lvlJc w:val="left"/>
      <w:pPr>
        <w:ind w:left="8993" w:hanging="708"/>
      </w:pPr>
      <w:rPr>
        <w:rFonts w:hint="default"/>
        <w:lang w:val="ru-RU" w:eastAsia="en-US" w:bidi="ar-SA"/>
      </w:rPr>
    </w:lvl>
  </w:abstractNum>
  <w:abstractNum w:abstractNumId="109" w15:restartNumberingAfterBreak="0">
    <w:nsid w:val="3ED11AB3"/>
    <w:multiLevelType w:val="hybridMultilevel"/>
    <w:tmpl w:val="06E2855C"/>
    <w:lvl w:ilvl="0" w:tplc="8D3EFA26">
      <w:start w:val="1"/>
      <w:numFmt w:val="decimal"/>
      <w:lvlText w:val="%1."/>
      <w:lvlJc w:val="left"/>
      <w:pPr>
        <w:ind w:left="144" w:hanging="281"/>
      </w:pPr>
      <w:rPr>
        <w:rFonts w:hint="default"/>
        <w:spacing w:val="0"/>
        <w:w w:val="100"/>
        <w:lang w:val="ru-RU" w:eastAsia="en-US" w:bidi="ar-SA"/>
      </w:rPr>
    </w:lvl>
    <w:lvl w:ilvl="1" w:tplc="34B45518">
      <w:numFmt w:val="bullet"/>
      <w:lvlText w:val="•"/>
      <w:lvlJc w:val="left"/>
      <w:pPr>
        <w:ind w:left="1148" w:hanging="281"/>
      </w:pPr>
      <w:rPr>
        <w:rFonts w:hint="default"/>
        <w:lang w:val="ru-RU" w:eastAsia="en-US" w:bidi="ar-SA"/>
      </w:rPr>
    </w:lvl>
    <w:lvl w:ilvl="2" w:tplc="DB6AF072">
      <w:numFmt w:val="bullet"/>
      <w:lvlText w:val="•"/>
      <w:lvlJc w:val="left"/>
      <w:pPr>
        <w:ind w:left="2157" w:hanging="281"/>
      </w:pPr>
      <w:rPr>
        <w:rFonts w:hint="default"/>
        <w:lang w:val="ru-RU" w:eastAsia="en-US" w:bidi="ar-SA"/>
      </w:rPr>
    </w:lvl>
    <w:lvl w:ilvl="3" w:tplc="CBB6B652">
      <w:numFmt w:val="bullet"/>
      <w:lvlText w:val="•"/>
      <w:lvlJc w:val="left"/>
      <w:pPr>
        <w:ind w:left="3165" w:hanging="281"/>
      </w:pPr>
      <w:rPr>
        <w:rFonts w:hint="default"/>
        <w:lang w:val="ru-RU" w:eastAsia="en-US" w:bidi="ar-SA"/>
      </w:rPr>
    </w:lvl>
    <w:lvl w:ilvl="4" w:tplc="FDEE252C">
      <w:numFmt w:val="bullet"/>
      <w:lvlText w:val="•"/>
      <w:lvlJc w:val="left"/>
      <w:pPr>
        <w:ind w:left="4174" w:hanging="281"/>
      </w:pPr>
      <w:rPr>
        <w:rFonts w:hint="default"/>
        <w:lang w:val="ru-RU" w:eastAsia="en-US" w:bidi="ar-SA"/>
      </w:rPr>
    </w:lvl>
    <w:lvl w:ilvl="5" w:tplc="79E4B74A">
      <w:numFmt w:val="bullet"/>
      <w:lvlText w:val="•"/>
      <w:lvlJc w:val="left"/>
      <w:pPr>
        <w:ind w:left="5183" w:hanging="281"/>
      </w:pPr>
      <w:rPr>
        <w:rFonts w:hint="default"/>
        <w:lang w:val="ru-RU" w:eastAsia="en-US" w:bidi="ar-SA"/>
      </w:rPr>
    </w:lvl>
    <w:lvl w:ilvl="6" w:tplc="3000F636">
      <w:numFmt w:val="bullet"/>
      <w:lvlText w:val="•"/>
      <w:lvlJc w:val="left"/>
      <w:pPr>
        <w:ind w:left="6191" w:hanging="281"/>
      </w:pPr>
      <w:rPr>
        <w:rFonts w:hint="default"/>
        <w:lang w:val="ru-RU" w:eastAsia="en-US" w:bidi="ar-SA"/>
      </w:rPr>
    </w:lvl>
    <w:lvl w:ilvl="7" w:tplc="04A447C4">
      <w:numFmt w:val="bullet"/>
      <w:lvlText w:val="•"/>
      <w:lvlJc w:val="left"/>
      <w:pPr>
        <w:ind w:left="7200" w:hanging="281"/>
      </w:pPr>
      <w:rPr>
        <w:rFonts w:hint="default"/>
        <w:lang w:val="ru-RU" w:eastAsia="en-US" w:bidi="ar-SA"/>
      </w:rPr>
    </w:lvl>
    <w:lvl w:ilvl="8" w:tplc="B544700A">
      <w:numFmt w:val="bullet"/>
      <w:lvlText w:val="•"/>
      <w:lvlJc w:val="left"/>
      <w:pPr>
        <w:ind w:left="8209" w:hanging="281"/>
      </w:pPr>
      <w:rPr>
        <w:rFonts w:hint="default"/>
        <w:lang w:val="ru-RU" w:eastAsia="en-US" w:bidi="ar-SA"/>
      </w:rPr>
    </w:lvl>
  </w:abstractNum>
  <w:abstractNum w:abstractNumId="110" w15:restartNumberingAfterBreak="0">
    <w:nsid w:val="3ED94429"/>
    <w:multiLevelType w:val="hybridMultilevel"/>
    <w:tmpl w:val="19145912"/>
    <w:lvl w:ilvl="0" w:tplc="5D8422EE">
      <w:start w:val="1"/>
      <w:numFmt w:val="decimal"/>
      <w:lvlText w:val="%1."/>
      <w:lvlJc w:val="left"/>
      <w:pPr>
        <w:ind w:left="793" w:hanging="300"/>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4C9A2956">
      <w:numFmt w:val="bullet"/>
      <w:lvlText w:val="•"/>
      <w:lvlJc w:val="left"/>
      <w:pPr>
        <w:ind w:left="1806" w:hanging="300"/>
      </w:pPr>
      <w:rPr>
        <w:rFonts w:hint="default"/>
        <w:lang w:val="ru-RU" w:eastAsia="en-US" w:bidi="ar-SA"/>
      </w:rPr>
    </w:lvl>
    <w:lvl w:ilvl="2" w:tplc="1384F94A">
      <w:numFmt w:val="bullet"/>
      <w:lvlText w:val="•"/>
      <w:lvlJc w:val="left"/>
      <w:pPr>
        <w:ind w:left="2813" w:hanging="300"/>
      </w:pPr>
      <w:rPr>
        <w:rFonts w:hint="default"/>
        <w:lang w:val="ru-RU" w:eastAsia="en-US" w:bidi="ar-SA"/>
      </w:rPr>
    </w:lvl>
    <w:lvl w:ilvl="3" w:tplc="585E7FDC">
      <w:numFmt w:val="bullet"/>
      <w:lvlText w:val="•"/>
      <w:lvlJc w:val="left"/>
      <w:pPr>
        <w:ind w:left="3819" w:hanging="300"/>
      </w:pPr>
      <w:rPr>
        <w:rFonts w:hint="default"/>
        <w:lang w:val="ru-RU" w:eastAsia="en-US" w:bidi="ar-SA"/>
      </w:rPr>
    </w:lvl>
    <w:lvl w:ilvl="4" w:tplc="7E28346C">
      <w:numFmt w:val="bullet"/>
      <w:lvlText w:val="•"/>
      <w:lvlJc w:val="left"/>
      <w:pPr>
        <w:ind w:left="4826" w:hanging="300"/>
      </w:pPr>
      <w:rPr>
        <w:rFonts w:hint="default"/>
        <w:lang w:val="ru-RU" w:eastAsia="en-US" w:bidi="ar-SA"/>
      </w:rPr>
    </w:lvl>
    <w:lvl w:ilvl="5" w:tplc="652CCF94">
      <w:numFmt w:val="bullet"/>
      <w:lvlText w:val="•"/>
      <w:lvlJc w:val="left"/>
      <w:pPr>
        <w:ind w:left="5833" w:hanging="300"/>
      </w:pPr>
      <w:rPr>
        <w:rFonts w:hint="default"/>
        <w:lang w:val="ru-RU" w:eastAsia="en-US" w:bidi="ar-SA"/>
      </w:rPr>
    </w:lvl>
    <w:lvl w:ilvl="6" w:tplc="E03016D6">
      <w:numFmt w:val="bullet"/>
      <w:lvlText w:val="•"/>
      <w:lvlJc w:val="left"/>
      <w:pPr>
        <w:ind w:left="6839" w:hanging="300"/>
      </w:pPr>
      <w:rPr>
        <w:rFonts w:hint="default"/>
        <w:lang w:val="ru-RU" w:eastAsia="en-US" w:bidi="ar-SA"/>
      </w:rPr>
    </w:lvl>
    <w:lvl w:ilvl="7" w:tplc="91A267C4">
      <w:numFmt w:val="bullet"/>
      <w:lvlText w:val="•"/>
      <w:lvlJc w:val="left"/>
      <w:pPr>
        <w:ind w:left="7846" w:hanging="300"/>
      </w:pPr>
      <w:rPr>
        <w:rFonts w:hint="default"/>
        <w:lang w:val="ru-RU" w:eastAsia="en-US" w:bidi="ar-SA"/>
      </w:rPr>
    </w:lvl>
    <w:lvl w:ilvl="8" w:tplc="2DB4A688">
      <w:numFmt w:val="bullet"/>
      <w:lvlText w:val="•"/>
      <w:lvlJc w:val="left"/>
      <w:pPr>
        <w:ind w:left="8853" w:hanging="300"/>
      </w:pPr>
      <w:rPr>
        <w:rFonts w:hint="default"/>
        <w:lang w:val="ru-RU" w:eastAsia="en-US" w:bidi="ar-SA"/>
      </w:rPr>
    </w:lvl>
  </w:abstractNum>
  <w:abstractNum w:abstractNumId="111" w15:restartNumberingAfterBreak="0">
    <w:nsid w:val="3F904413"/>
    <w:multiLevelType w:val="hybridMultilevel"/>
    <w:tmpl w:val="9B766596"/>
    <w:lvl w:ilvl="0" w:tplc="9CBC5A0C">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1478BA00">
      <w:numFmt w:val="bullet"/>
      <w:lvlText w:val="•"/>
      <w:lvlJc w:val="left"/>
      <w:pPr>
        <w:ind w:left="2436" w:hanging="708"/>
      </w:pPr>
      <w:rPr>
        <w:rFonts w:hint="default"/>
        <w:lang w:val="ru-RU" w:eastAsia="en-US" w:bidi="ar-SA"/>
      </w:rPr>
    </w:lvl>
    <w:lvl w:ilvl="2" w:tplc="23C459A2">
      <w:numFmt w:val="bullet"/>
      <w:lvlText w:val="•"/>
      <w:lvlJc w:val="left"/>
      <w:pPr>
        <w:ind w:left="3373" w:hanging="708"/>
      </w:pPr>
      <w:rPr>
        <w:rFonts w:hint="default"/>
        <w:lang w:val="ru-RU" w:eastAsia="en-US" w:bidi="ar-SA"/>
      </w:rPr>
    </w:lvl>
    <w:lvl w:ilvl="3" w:tplc="12022982">
      <w:numFmt w:val="bullet"/>
      <w:lvlText w:val="•"/>
      <w:lvlJc w:val="left"/>
      <w:pPr>
        <w:ind w:left="4309" w:hanging="708"/>
      </w:pPr>
      <w:rPr>
        <w:rFonts w:hint="default"/>
        <w:lang w:val="ru-RU" w:eastAsia="en-US" w:bidi="ar-SA"/>
      </w:rPr>
    </w:lvl>
    <w:lvl w:ilvl="4" w:tplc="DBE8F638">
      <w:numFmt w:val="bullet"/>
      <w:lvlText w:val="•"/>
      <w:lvlJc w:val="left"/>
      <w:pPr>
        <w:ind w:left="5246" w:hanging="708"/>
      </w:pPr>
      <w:rPr>
        <w:rFonts w:hint="default"/>
        <w:lang w:val="ru-RU" w:eastAsia="en-US" w:bidi="ar-SA"/>
      </w:rPr>
    </w:lvl>
    <w:lvl w:ilvl="5" w:tplc="7148714C">
      <w:numFmt w:val="bullet"/>
      <w:lvlText w:val="•"/>
      <w:lvlJc w:val="left"/>
      <w:pPr>
        <w:ind w:left="6183" w:hanging="708"/>
      </w:pPr>
      <w:rPr>
        <w:rFonts w:hint="default"/>
        <w:lang w:val="ru-RU" w:eastAsia="en-US" w:bidi="ar-SA"/>
      </w:rPr>
    </w:lvl>
    <w:lvl w:ilvl="6" w:tplc="FE6639C8">
      <w:numFmt w:val="bullet"/>
      <w:lvlText w:val="•"/>
      <w:lvlJc w:val="left"/>
      <w:pPr>
        <w:ind w:left="7119" w:hanging="708"/>
      </w:pPr>
      <w:rPr>
        <w:rFonts w:hint="default"/>
        <w:lang w:val="ru-RU" w:eastAsia="en-US" w:bidi="ar-SA"/>
      </w:rPr>
    </w:lvl>
    <w:lvl w:ilvl="7" w:tplc="FA38DBA8">
      <w:numFmt w:val="bullet"/>
      <w:lvlText w:val="•"/>
      <w:lvlJc w:val="left"/>
      <w:pPr>
        <w:ind w:left="8056" w:hanging="708"/>
      </w:pPr>
      <w:rPr>
        <w:rFonts w:hint="default"/>
        <w:lang w:val="ru-RU" w:eastAsia="en-US" w:bidi="ar-SA"/>
      </w:rPr>
    </w:lvl>
    <w:lvl w:ilvl="8" w:tplc="5B94B200">
      <w:numFmt w:val="bullet"/>
      <w:lvlText w:val="•"/>
      <w:lvlJc w:val="left"/>
      <w:pPr>
        <w:ind w:left="8993" w:hanging="708"/>
      </w:pPr>
      <w:rPr>
        <w:rFonts w:hint="default"/>
        <w:lang w:val="ru-RU" w:eastAsia="en-US" w:bidi="ar-SA"/>
      </w:rPr>
    </w:lvl>
  </w:abstractNum>
  <w:abstractNum w:abstractNumId="112" w15:restartNumberingAfterBreak="0">
    <w:nsid w:val="3FDA45F1"/>
    <w:multiLevelType w:val="hybridMultilevel"/>
    <w:tmpl w:val="C7E4F9DE"/>
    <w:lvl w:ilvl="0" w:tplc="45D68A7A">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E3E218E4">
      <w:numFmt w:val="bullet"/>
      <w:lvlText w:val="•"/>
      <w:lvlJc w:val="left"/>
      <w:pPr>
        <w:ind w:left="2436" w:hanging="708"/>
      </w:pPr>
      <w:rPr>
        <w:rFonts w:hint="default"/>
        <w:lang w:val="ru-RU" w:eastAsia="en-US" w:bidi="ar-SA"/>
      </w:rPr>
    </w:lvl>
    <w:lvl w:ilvl="2" w:tplc="6BDA0140">
      <w:numFmt w:val="bullet"/>
      <w:lvlText w:val="•"/>
      <w:lvlJc w:val="left"/>
      <w:pPr>
        <w:ind w:left="3373" w:hanging="708"/>
      </w:pPr>
      <w:rPr>
        <w:rFonts w:hint="default"/>
        <w:lang w:val="ru-RU" w:eastAsia="en-US" w:bidi="ar-SA"/>
      </w:rPr>
    </w:lvl>
    <w:lvl w:ilvl="3" w:tplc="5F1621FA">
      <w:numFmt w:val="bullet"/>
      <w:lvlText w:val="•"/>
      <w:lvlJc w:val="left"/>
      <w:pPr>
        <w:ind w:left="4309" w:hanging="708"/>
      </w:pPr>
      <w:rPr>
        <w:rFonts w:hint="default"/>
        <w:lang w:val="ru-RU" w:eastAsia="en-US" w:bidi="ar-SA"/>
      </w:rPr>
    </w:lvl>
    <w:lvl w:ilvl="4" w:tplc="CFDE1B06">
      <w:numFmt w:val="bullet"/>
      <w:lvlText w:val="•"/>
      <w:lvlJc w:val="left"/>
      <w:pPr>
        <w:ind w:left="5246" w:hanging="708"/>
      </w:pPr>
      <w:rPr>
        <w:rFonts w:hint="default"/>
        <w:lang w:val="ru-RU" w:eastAsia="en-US" w:bidi="ar-SA"/>
      </w:rPr>
    </w:lvl>
    <w:lvl w:ilvl="5" w:tplc="3C7002A4">
      <w:numFmt w:val="bullet"/>
      <w:lvlText w:val="•"/>
      <w:lvlJc w:val="left"/>
      <w:pPr>
        <w:ind w:left="6183" w:hanging="708"/>
      </w:pPr>
      <w:rPr>
        <w:rFonts w:hint="default"/>
        <w:lang w:val="ru-RU" w:eastAsia="en-US" w:bidi="ar-SA"/>
      </w:rPr>
    </w:lvl>
    <w:lvl w:ilvl="6" w:tplc="B1188B1A">
      <w:numFmt w:val="bullet"/>
      <w:lvlText w:val="•"/>
      <w:lvlJc w:val="left"/>
      <w:pPr>
        <w:ind w:left="7119" w:hanging="708"/>
      </w:pPr>
      <w:rPr>
        <w:rFonts w:hint="default"/>
        <w:lang w:val="ru-RU" w:eastAsia="en-US" w:bidi="ar-SA"/>
      </w:rPr>
    </w:lvl>
    <w:lvl w:ilvl="7" w:tplc="0F70A78C">
      <w:numFmt w:val="bullet"/>
      <w:lvlText w:val="•"/>
      <w:lvlJc w:val="left"/>
      <w:pPr>
        <w:ind w:left="8056" w:hanging="708"/>
      </w:pPr>
      <w:rPr>
        <w:rFonts w:hint="default"/>
        <w:lang w:val="ru-RU" w:eastAsia="en-US" w:bidi="ar-SA"/>
      </w:rPr>
    </w:lvl>
    <w:lvl w:ilvl="8" w:tplc="4094D5C6">
      <w:numFmt w:val="bullet"/>
      <w:lvlText w:val="•"/>
      <w:lvlJc w:val="left"/>
      <w:pPr>
        <w:ind w:left="8993" w:hanging="708"/>
      </w:pPr>
      <w:rPr>
        <w:rFonts w:hint="default"/>
        <w:lang w:val="ru-RU" w:eastAsia="en-US" w:bidi="ar-SA"/>
      </w:rPr>
    </w:lvl>
  </w:abstractNum>
  <w:abstractNum w:abstractNumId="113" w15:restartNumberingAfterBreak="0">
    <w:nsid w:val="41650882"/>
    <w:multiLevelType w:val="hybridMultilevel"/>
    <w:tmpl w:val="253E1CB2"/>
    <w:lvl w:ilvl="0" w:tplc="2E3E792E">
      <w:start w:val="1"/>
      <w:numFmt w:val="decimal"/>
      <w:lvlText w:val="%1."/>
      <w:lvlJc w:val="left"/>
      <w:pPr>
        <w:ind w:left="502" w:hanging="709"/>
      </w:pPr>
      <w:rPr>
        <w:rFonts w:ascii="Cambria" w:eastAsia="Cambria" w:hAnsi="Cambria" w:cs="Cambria" w:hint="default"/>
        <w:b w:val="0"/>
        <w:bCs w:val="0"/>
        <w:i w:val="0"/>
        <w:iCs w:val="0"/>
        <w:color w:val="221F1F"/>
        <w:spacing w:val="0"/>
        <w:w w:val="99"/>
        <w:sz w:val="20"/>
        <w:szCs w:val="20"/>
        <w:lang w:val="ru-RU" w:eastAsia="en-US" w:bidi="ar-SA"/>
      </w:rPr>
    </w:lvl>
    <w:lvl w:ilvl="1" w:tplc="3C587D66">
      <w:numFmt w:val="bullet"/>
      <w:lvlText w:val="•"/>
      <w:lvlJc w:val="left"/>
      <w:pPr>
        <w:ind w:left="1536" w:hanging="709"/>
      </w:pPr>
      <w:rPr>
        <w:rFonts w:hint="default"/>
        <w:lang w:val="ru-RU" w:eastAsia="en-US" w:bidi="ar-SA"/>
      </w:rPr>
    </w:lvl>
    <w:lvl w:ilvl="2" w:tplc="347CE6AE">
      <w:numFmt w:val="bullet"/>
      <w:lvlText w:val="•"/>
      <w:lvlJc w:val="left"/>
      <w:pPr>
        <w:ind w:left="2573" w:hanging="709"/>
      </w:pPr>
      <w:rPr>
        <w:rFonts w:hint="default"/>
        <w:lang w:val="ru-RU" w:eastAsia="en-US" w:bidi="ar-SA"/>
      </w:rPr>
    </w:lvl>
    <w:lvl w:ilvl="3" w:tplc="41E66E5C">
      <w:numFmt w:val="bullet"/>
      <w:lvlText w:val="•"/>
      <w:lvlJc w:val="left"/>
      <w:pPr>
        <w:ind w:left="3609" w:hanging="709"/>
      </w:pPr>
      <w:rPr>
        <w:rFonts w:hint="default"/>
        <w:lang w:val="ru-RU" w:eastAsia="en-US" w:bidi="ar-SA"/>
      </w:rPr>
    </w:lvl>
    <w:lvl w:ilvl="4" w:tplc="335820BE">
      <w:numFmt w:val="bullet"/>
      <w:lvlText w:val="•"/>
      <w:lvlJc w:val="left"/>
      <w:pPr>
        <w:ind w:left="4646" w:hanging="709"/>
      </w:pPr>
      <w:rPr>
        <w:rFonts w:hint="default"/>
        <w:lang w:val="ru-RU" w:eastAsia="en-US" w:bidi="ar-SA"/>
      </w:rPr>
    </w:lvl>
    <w:lvl w:ilvl="5" w:tplc="775C854C">
      <w:numFmt w:val="bullet"/>
      <w:lvlText w:val="•"/>
      <w:lvlJc w:val="left"/>
      <w:pPr>
        <w:ind w:left="5683" w:hanging="709"/>
      </w:pPr>
      <w:rPr>
        <w:rFonts w:hint="default"/>
        <w:lang w:val="ru-RU" w:eastAsia="en-US" w:bidi="ar-SA"/>
      </w:rPr>
    </w:lvl>
    <w:lvl w:ilvl="6" w:tplc="1EDE958E">
      <w:numFmt w:val="bullet"/>
      <w:lvlText w:val="•"/>
      <w:lvlJc w:val="left"/>
      <w:pPr>
        <w:ind w:left="6719" w:hanging="709"/>
      </w:pPr>
      <w:rPr>
        <w:rFonts w:hint="default"/>
        <w:lang w:val="ru-RU" w:eastAsia="en-US" w:bidi="ar-SA"/>
      </w:rPr>
    </w:lvl>
    <w:lvl w:ilvl="7" w:tplc="EFA2B2E0">
      <w:numFmt w:val="bullet"/>
      <w:lvlText w:val="•"/>
      <w:lvlJc w:val="left"/>
      <w:pPr>
        <w:ind w:left="7756" w:hanging="709"/>
      </w:pPr>
      <w:rPr>
        <w:rFonts w:hint="default"/>
        <w:lang w:val="ru-RU" w:eastAsia="en-US" w:bidi="ar-SA"/>
      </w:rPr>
    </w:lvl>
    <w:lvl w:ilvl="8" w:tplc="E2A0D1A0">
      <w:numFmt w:val="bullet"/>
      <w:lvlText w:val="•"/>
      <w:lvlJc w:val="left"/>
      <w:pPr>
        <w:ind w:left="8793" w:hanging="709"/>
      </w:pPr>
      <w:rPr>
        <w:rFonts w:hint="default"/>
        <w:lang w:val="ru-RU" w:eastAsia="en-US" w:bidi="ar-SA"/>
      </w:rPr>
    </w:lvl>
  </w:abstractNum>
  <w:abstractNum w:abstractNumId="114" w15:restartNumberingAfterBreak="0">
    <w:nsid w:val="42882C59"/>
    <w:multiLevelType w:val="hybridMultilevel"/>
    <w:tmpl w:val="04E057D8"/>
    <w:lvl w:ilvl="0" w:tplc="4754F16A">
      <w:start w:val="1"/>
      <w:numFmt w:val="decimal"/>
      <w:lvlText w:val="%1)"/>
      <w:lvlJc w:val="left"/>
      <w:pPr>
        <w:ind w:left="648" w:hanging="709"/>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FF46D39E">
      <w:numFmt w:val="bullet"/>
      <w:lvlText w:val=""/>
      <w:lvlJc w:val="left"/>
      <w:pPr>
        <w:ind w:left="648" w:hanging="709"/>
      </w:pPr>
      <w:rPr>
        <w:rFonts w:ascii="Symbol" w:eastAsia="Symbol" w:hAnsi="Symbol" w:cs="Symbol" w:hint="default"/>
        <w:b w:val="0"/>
        <w:bCs w:val="0"/>
        <w:i w:val="0"/>
        <w:iCs w:val="0"/>
        <w:color w:val="221F1F"/>
        <w:spacing w:val="0"/>
        <w:w w:val="100"/>
        <w:sz w:val="28"/>
        <w:szCs w:val="28"/>
        <w:lang w:val="ru-RU" w:eastAsia="en-US" w:bidi="ar-SA"/>
      </w:rPr>
    </w:lvl>
    <w:lvl w:ilvl="2" w:tplc="EE4C92AA">
      <w:numFmt w:val="bullet"/>
      <w:lvlText w:val="•"/>
      <w:lvlJc w:val="left"/>
      <w:pPr>
        <w:ind w:left="2685" w:hanging="709"/>
      </w:pPr>
      <w:rPr>
        <w:rFonts w:hint="default"/>
        <w:lang w:val="ru-RU" w:eastAsia="en-US" w:bidi="ar-SA"/>
      </w:rPr>
    </w:lvl>
    <w:lvl w:ilvl="3" w:tplc="30FA770A">
      <w:numFmt w:val="bullet"/>
      <w:lvlText w:val="•"/>
      <w:lvlJc w:val="left"/>
      <w:pPr>
        <w:ind w:left="3707" w:hanging="709"/>
      </w:pPr>
      <w:rPr>
        <w:rFonts w:hint="default"/>
        <w:lang w:val="ru-RU" w:eastAsia="en-US" w:bidi="ar-SA"/>
      </w:rPr>
    </w:lvl>
    <w:lvl w:ilvl="4" w:tplc="30CA33AA">
      <w:numFmt w:val="bullet"/>
      <w:lvlText w:val="•"/>
      <w:lvlJc w:val="left"/>
      <w:pPr>
        <w:ind w:left="4730" w:hanging="709"/>
      </w:pPr>
      <w:rPr>
        <w:rFonts w:hint="default"/>
        <w:lang w:val="ru-RU" w:eastAsia="en-US" w:bidi="ar-SA"/>
      </w:rPr>
    </w:lvl>
    <w:lvl w:ilvl="5" w:tplc="7480B8F6">
      <w:numFmt w:val="bullet"/>
      <w:lvlText w:val="•"/>
      <w:lvlJc w:val="left"/>
      <w:pPr>
        <w:ind w:left="5753" w:hanging="709"/>
      </w:pPr>
      <w:rPr>
        <w:rFonts w:hint="default"/>
        <w:lang w:val="ru-RU" w:eastAsia="en-US" w:bidi="ar-SA"/>
      </w:rPr>
    </w:lvl>
    <w:lvl w:ilvl="6" w:tplc="588C6BF0">
      <w:numFmt w:val="bullet"/>
      <w:lvlText w:val="•"/>
      <w:lvlJc w:val="left"/>
      <w:pPr>
        <w:ind w:left="6775" w:hanging="709"/>
      </w:pPr>
      <w:rPr>
        <w:rFonts w:hint="default"/>
        <w:lang w:val="ru-RU" w:eastAsia="en-US" w:bidi="ar-SA"/>
      </w:rPr>
    </w:lvl>
    <w:lvl w:ilvl="7" w:tplc="33607840">
      <w:numFmt w:val="bullet"/>
      <w:lvlText w:val="•"/>
      <w:lvlJc w:val="left"/>
      <w:pPr>
        <w:ind w:left="7798" w:hanging="709"/>
      </w:pPr>
      <w:rPr>
        <w:rFonts w:hint="default"/>
        <w:lang w:val="ru-RU" w:eastAsia="en-US" w:bidi="ar-SA"/>
      </w:rPr>
    </w:lvl>
    <w:lvl w:ilvl="8" w:tplc="AFF4A968">
      <w:numFmt w:val="bullet"/>
      <w:lvlText w:val="•"/>
      <w:lvlJc w:val="left"/>
      <w:pPr>
        <w:ind w:left="8821" w:hanging="709"/>
      </w:pPr>
      <w:rPr>
        <w:rFonts w:hint="default"/>
        <w:lang w:val="ru-RU" w:eastAsia="en-US" w:bidi="ar-SA"/>
      </w:rPr>
    </w:lvl>
  </w:abstractNum>
  <w:abstractNum w:abstractNumId="115" w15:restartNumberingAfterBreak="0">
    <w:nsid w:val="42A921B3"/>
    <w:multiLevelType w:val="hybridMultilevel"/>
    <w:tmpl w:val="36F27374"/>
    <w:lvl w:ilvl="0" w:tplc="9E86F50E">
      <w:numFmt w:val="bullet"/>
      <w:lvlText w:val="-"/>
      <w:lvlJc w:val="left"/>
      <w:pPr>
        <w:ind w:left="793"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E12AA81A">
      <w:numFmt w:val="bullet"/>
      <w:lvlText w:val="•"/>
      <w:lvlJc w:val="left"/>
      <w:pPr>
        <w:ind w:left="1806" w:hanging="708"/>
      </w:pPr>
      <w:rPr>
        <w:rFonts w:hint="default"/>
        <w:lang w:val="ru-RU" w:eastAsia="en-US" w:bidi="ar-SA"/>
      </w:rPr>
    </w:lvl>
    <w:lvl w:ilvl="2" w:tplc="75363C60">
      <w:numFmt w:val="bullet"/>
      <w:lvlText w:val="•"/>
      <w:lvlJc w:val="left"/>
      <w:pPr>
        <w:ind w:left="2813" w:hanging="708"/>
      </w:pPr>
      <w:rPr>
        <w:rFonts w:hint="default"/>
        <w:lang w:val="ru-RU" w:eastAsia="en-US" w:bidi="ar-SA"/>
      </w:rPr>
    </w:lvl>
    <w:lvl w:ilvl="3" w:tplc="A3A6ADE4">
      <w:numFmt w:val="bullet"/>
      <w:lvlText w:val="•"/>
      <w:lvlJc w:val="left"/>
      <w:pPr>
        <w:ind w:left="3819" w:hanging="708"/>
      </w:pPr>
      <w:rPr>
        <w:rFonts w:hint="default"/>
        <w:lang w:val="ru-RU" w:eastAsia="en-US" w:bidi="ar-SA"/>
      </w:rPr>
    </w:lvl>
    <w:lvl w:ilvl="4" w:tplc="741263EC">
      <w:numFmt w:val="bullet"/>
      <w:lvlText w:val="•"/>
      <w:lvlJc w:val="left"/>
      <w:pPr>
        <w:ind w:left="4826" w:hanging="708"/>
      </w:pPr>
      <w:rPr>
        <w:rFonts w:hint="default"/>
        <w:lang w:val="ru-RU" w:eastAsia="en-US" w:bidi="ar-SA"/>
      </w:rPr>
    </w:lvl>
    <w:lvl w:ilvl="5" w:tplc="C79C3266">
      <w:numFmt w:val="bullet"/>
      <w:lvlText w:val="•"/>
      <w:lvlJc w:val="left"/>
      <w:pPr>
        <w:ind w:left="5833" w:hanging="708"/>
      </w:pPr>
      <w:rPr>
        <w:rFonts w:hint="default"/>
        <w:lang w:val="ru-RU" w:eastAsia="en-US" w:bidi="ar-SA"/>
      </w:rPr>
    </w:lvl>
    <w:lvl w:ilvl="6" w:tplc="F848ACCA">
      <w:numFmt w:val="bullet"/>
      <w:lvlText w:val="•"/>
      <w:lvlJc w:val="left"/>
      <w:pPr>
        <w:ind w:left="6839" w:hanging="708"/>
      </w:pPr>
      <w:rPr>
        <w:rFonts w:hint="default"/>
        <w:lang w:val="ru-RU" w:eastAsia="en-US" w:bidi="ar-SA"/>
      </w:rPr>
    </w:lvl>
    <w:lvl w:ilvl="7" w:tplc="3BD6E32A">
      <w:numFmt w:val="bullet"/>
      <w:lvlText w:val="•"/>
      <w:lvlJc w:val="left"/>
      <w:pPr>
        <w:ind w:left="7846" w:hanging="708"/>
      </w:pPr>
      <w:rPr>
        <w:rFonts w:hint="default"/>
        <w:lang w:val="ru-RU" w:eastAsia="en-US" w:bidi="ar-SA"/>
      </w:rPr>
    </w:lvl>
    <w:lvl w:ilvl="8" w:tplc="88CA5038">
      <w:numFmt w:val="bullet"/>
      <w:lvlText w:val="•"/>
      <w:lvlJc w:val="left"/>
      <w:pPr>
        <w:ind w:left="8853" w:hanging="708"/>
      </w:pPr>
      <w:rPr>
        <w:rFonts w:hint="default"/>
        <w:lang w:val="ru-RU" w:eastAsia="en-US" w:bidi="ar-SA"/>
      </w:rPr>
    </w:lvl>
  </w:abstractNum>
  <w:abstractNum w:abstractNumId="116" w15:restartNumberingAfterBreak="0">
    <w:nsid w:val="42D3490E"/>
    <w:multiLevelType w:val="hybridMultilevel"/>
    <w:tmpl w:val="B0C4DECC"/>
    <w:lvl w:ilvl="0" w:tplc="CD303C98">
      <w:start w:val="17"/>
      <w:numFmt w:val="decimal"/>
      <w:lvlText w:val="%1)"/>
      <w:lvlJc w:val="left"/>
      <w:pPr>
        <w:ind w:left="502" w:hanging="709"/>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DBEC85EA">
      <w:start w:val="1"/>
      <w:numFmt w:val="decimal"/>
      <w:lvlText w:val="%2)"/>
      <w:lvlJc w:val="left"/>
      <w:pPr>
        <w:ind w:left="502" w:hanging="709"/>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2" w:tplc="DE3C36F4">
      <w:numFmt w:val="bullet"/>
      <w:lvlText w:val="•"/>
      <w:lvlJc w:val="left"/>
      <w:pPr>
        <w:ind w:left="2573" w:hanging="709"/>
      </w:pPr>
      <w:rPr>
        <w:rFonts w:hint="default"/>
        <w:lang w:val="ru-RU" w:eastAsia="en-US" w:bidi="ar-SA"/>
      </w:rPr>
    </w:lvl>
    <w:lvl w:ilvl="3" w:tplc="9D2AF4DC">
      <w:numFmt w:val="bullet"/>
      <w:lvlText w:val="•"/>
      <w:lvlJc w:val="left"/>
      <w:pPr>
        <w:ind w:left="3609" w:hanging="709"/>
      </w:pPr>
      <w:rPr>
        <w:rFonts w:hint="default"/>
        <w:lang w:val="ru-RU" w:eastAsia="en-US" w:bidi="ar-SA"/>
      </w:rPr>
    </w:lvl>
    <w:lvl w:ilvl="4" w:tplc="4B2439B2">
      <w:numFmt w:val="bullet"/>
      <w:lvlText w:val="•"/>
      <w:lvlJc w:val="left"/>
      <w:pPr>
        <w:ind w:left="4646" w:hanging="709"/>
      </w:pPr>
      <w:rPr>
        <w:rFonts w:hint="default"/>
        <w:lang w:val="ru-RU" w:eastAsia="en-US" w:bidi="ar-SA"/>
      </w:rPr>
    </w:lvl>
    <w:lvl w:ilvl="5" w:tplc="C67C1C5A">
      <w:numFmt w:val="bullet"/>
      <w:lvlText w:val="•"/>
      <w:lvlJc w:val="left"/>
      <w:pPr>
        <w:ind w:left="5683" w:hanging="709"/>
      </w:pPr>
      <w:rPr>
        <w:rFonts w:hint="default"/>
        <w:lang w:val="ru-RU" w:eastAsia="en-US" w:bidi="ar-SA"/>
      </w:rPr>
    </w:lvl>
    <w:lvl w:ilvl="6" w:tplc="F620F170">
      <w:numFmt w:val="bullet"/>
      <w:lvlText w:val="•"/>
      <w:lvlJc w:val="left"/>
      <w:pPr>
        <w:ind w:left="6719" w:hanging="709"/>
      </w:pPr>
      <w:rPr>
        <w:rFonts w:hint="default"/>
        <w:lang w:val="ru-RU" w:eastAsia="en-US" w:bidi="ar-SA"/>
      </w:rPr>
    </w:lvl>
    <w:lvl w:ilvl="7" w:tplc="0972B6B2">
      <w:numFmt w:val="bullet"/>
      <w:lvlText w:val="•"/>
      <w:lvlJc w:val="left"/>
      <w:pPr>
        <w:ind w:left="7756" w:hanging="709"/>
      </w:pPr>
      <w:rPr>
        <w:rFonts w:hint="default"/>
        <w:lang w:val="ru-RU" w:eastAsia="en-US" w:bidi="ar-SA"/>
      </w:rPr>
    </w:lvl>
    <w:lvl w:ilvl="8" w:tplc="7B2A8A22">
      <w:numFmt w:val="bullet"/>
      <w:lvlText w:val="•"/>
      <w:lvlJc w:val="left"/>
      <w:pPr>
        <w:ind w:left="8793" w:hanging="709"/>
      </w:pPr>
      <w:rPr>
        <w:rFonts w:hint="default"/>
        <w:lang w:val="ru-RU" w:eastAsia="en-US" w:bidi="ar-SA"/>
      </w:rPr>
    </w:lvl>
  </w:abstractNum>
  <w:abstractNum w:abstractNumId="117" w15:restartNumberingAfterBreak="0">
    <w:nsid w:val="437C28D4"/>
    <w:multiLevelType w:val="hybridMultilevel"/>
    <w:tmpl w:val="08668DB4"/>
    <w:lvl w:ilvl="0" w:tplc="D228CF2C">
      <w:start w:val="1"/>
      <w:numFmt w:val="decimal"/>
      <w:lvlText w:val="%1)"/>
      <w:lvlJc w:val="left"/>
      <w:pPr>
        <w:ind w:left="1501"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849A8A44">
      <w:numFmt w:val="bullet"/>
      <w:lvlText w:val=""/>
      <w:lvlJc w:val="left"/>
      <w:pPr>
        <w:ind w:left="793" w:hanging="708"/>
      </w:pPr>
      <w:rPr>
        <w:rFonts w:ascii="Symbol" w:eastAsia="Symbol" w:hAnsi="Symbol" w:cs="Symbol" w:hint="default"/>
        <w:b w:val="0"/>
        <w:bCs w:val="0"/>
        <w:i w:val="0"/>
        <w:iCs w:val="0"/>
        <w:spacing w:val="0"/>
        <w:w w:val="100"/>
        <w:sz w:val="28"/>
        <w:szCs w:val="28"/>
        <w:lang w:val="ru-RU" w:eastAsia="en-US" w:bidi="ar-SA"/>
      </w:rPr>
    </w:lvl>
    <w:lvl w:ilvl="2" w:tplc="E82A188E">
      <w:numFmt w:val="bullet"/>
      <w:lvlText w:val="•"/>
      <w:lvlJc w:val="left"/>
      <w:pPr>
        <w:ind w:left="2540" w:hanging="708"/>
      </w:pPr>
      <w:rPr>
        <w:rFonts w:hint="default"/>
        <w:lang w:val="ru-RU" w:eastAsia="en-US" w:bidi="ar-SA"/>
      </w:rPr>
    </w:lvl>
    <w:lvl w:ilvl="3" w:tplc="758CF606">
      <w:numFmt w:val="bullet"/>
      <w:lvlText w:val="•"/>
      <w:lvlJc w:val="left"/>
      <w:pPr>
        <w:ind w:left="3581" w:hanging="708"/>
      </w:pPr>
      <w:rPr>
        <w:rFonts w:hint="default"/>
        <w:lang w:val="ru-RU" w:eastAsia="en-US" w:bidi="ar-SA"/>
      </w:rPr>
    </w:lvl>
    <w:lvl w:ilvl="4" w:tplc="0410246A">
      <w:numFmt w:val="bullet"/>
      <w:lvlText w:val="•"/>
      <w:lvlJc w:val="left"/>
      <w:pPr>
        <w:ind w:left="4622" w:hanging="708"/>
      </w:pPr>
      <w:rPr>
        <w:rFonts w:hint="default"/>
        <w:lang w:val="ru-RU" w:eastAsia="en-US" w:bidi="ar-SA"/>
      </w:rPr>
    </w:lvl>
    <w:lvl w:ilvl="5" w:tplc="3FAE4CB2">
      <w:numFmt w:val="bullet"/>
      <w:lvlText w:val="•"/>
      <w:lvlJc w:val="left"/>
      <w:pPr>
        <w:ind w:left="5662" w:hanging="708"/>
      </w:pPr>
      <w:rPr>
        <w:rFonts w:hint="default"/>
        <w:lang w:val="ru-RU" w:eastAsia="en-US" w:bidi="ar-SA"/>
      </w:rPr>
    </w:lvl>
    <w:lvl w:ilvl="6" w:tplc="B40EEFAC">
      <w:numFmt w:val="bullet"/>
      <w:lvlText w:val="•"/>
      <w:lvlJc w:val="left"/>
      <w:pPr>
        <w:ind w:left="6703" w:hanging="708"/>
      </w:pPr>
      <w:rPr>
        <w:rFonts w:hint="default"/>
        <w:lang w:val="ru-RU" w:eastAsia="en-US" w:bidi="ar-SA"/>
      </w:rPr>
    </w:lvl>
    <w:lvl w:ilvl="7" w:tplc="1B643184">
      <w:numFmt w:val="bullet"/>
      <w:lvlText w:val="•"/>
      <w:lvlJc w:val="left"/>
      <w:pPr>
        <w:ind w:left="7744" w:hanging="708"/>
      </w:pPr>
      <w:rPr>
        <w:rFonts w:hint="default"/>
        <w:lang w:val="ru-RU" w:eastAsia="en-US" w:bidi="ar-SA"/>
      </w:rPr>
    </w:lvl>
    <w:lvl w:ilvl="8" w:tplc="00AAF554">
      <w:numFmt w:val="bullet"/>
      <w:lvlText w:val="•"/>
      <w:lvlJc w:val="left"/>
      <w:pPr>
        <w:ind w:left="8784" w:hanging="708"/>
      </w:pPr>
      <w:rPr>
        <w:rFonts w:hint="default"/>
        <w:lang w:val="ru-RU" w:eastAsia="en-US" w:bidi="ar-SA"/>
      </w:rPr>
    </w:lvl>
  </w:abstractNum>
  <w:abstractNum w:abstractNumId="118" w15:restartNumberingAfterBreak="0">
    <w:nsid w:val="439029BC"/>
    <w:multiLevelType w:val="hybridMultilevel"/>
    <w:tmpl w:val="ADC4BFBC"/>
    <w:lvl w:ilvl="0" w:tplc="28989ECE">
      <w:start w:val="7"/>
      <w:numFmt w:val="decimal"/>
      <w:lvlText w:val="%1"/>
      <w:lvlJc w:val="left"/>
      <w:pPr>
        <w:ind w:left="1501" w:hanging="708"/>
      </w:pPr>
      <w:rPr>
        <w:rFonts w:ascii="Verdana" w:eastAsia="Verdana" w:hAnsi="Verdana" w:cs="Verdana" w:hint="default"/>
        <w:b w:val="0"/>
        <w:bCs w:val="0"/>
        <w:i w:val="0"/>
        <w:iCs w:val="0"/>
        <w:color w:val="221F1F"/>
        <w:spacing w:val="0"/>
        <w:w w:val="78"/>
        <w:sz w:val="24"/>
        <w:szCs w:val="24"/>
        <w:lang w:val="ru-RU" w:eastAsia="en-US" w:bidi="ar-SA"/>
      </w:rPr>
    </w:lvl>
    <w:lvl w:ilvl="1" w:tplc="B0CAB4B8">
      <w:numFmt w:val="bullet"/>
      <w:lvlText w:val="•"/>
      <w:lvlJc w:val="left"/>
      <w:pPr>
        <w:ind w:left="2436" w:hanging="708"/>
      </w:pPr>
      <w:rPr>
        <w:rFonts w:hint="default"/>
        <w:lang w:val="ru-RU" w:eastAsia="en-US" w:bidi="ar-SA"/>
      </w:rPr>
    </w:lvl>
    <w:lvl w:ilvl="2" w:tplc="7DDA88A4">
      <w:numFmt w:val="bullet"/>
      <w:lvlText w:val="•"/>
      <w:lvlJc w:val="left"/>
      <w:pPr>
        <w:ind w:left="3373" w:hanging="708"/>
      </w:pPr>
      <w:rPr>
        <w:rFonts w:hint="default"/>
        <w:lang w:val="ru-RU" w:eastAsia="en-US" w:bidi="ar-SA"/>
      </w:rPr>
    </w:lvl>
    <w:lvl w:ilvl="3" w:tplc="78DC04DA">
      <w:numFmt w:val="bullet"/>
      <w:lvlText w:val="•"/>
      <w:lvlJc w:val="left"/>
      <w:pPr>
        <w:ind w:left="4309" w:hanging="708"/>
      </w:pPr>
      <w:rPr>
        <w:rFonts w:hint="default"/>
        <w:lang w:val="ru-RU" w:eastAsia="en-US" w:bidi="ar-SA"/>
      </w:rPr>
    </w:lvl>
    <w:lvl w:ilvl="4" w:tplc="7E0ADB02">
      <w:numFmt w:val="bullet"/>
      <w:lvlText w:val="•"/>
      <w:lvlJc w:val="left"/>
      <w:pPr>
        <w:ind w:left="5246" w:hanging="708"/>
      </w:pPr>
      <w:rPr>
        <w:rFonts w:hint="default"/>
        <w:lang w:val="ru-RU" w:eastAsia="en-US" w:bidi="ar-SA"/>
      </w:rPr>
    </w:lvl>
    <w:lvl w:ilvl="5" w:tplc="60C4CE9A">
      <w:numFmt w:val="bullet"/>
      <w:lvlText w:val="•"/>
      <w:lvlJc w:val="left"/>
      <w:pPr>
        <w:ind w:left="6183" w:hanging="708"/>
      </w:pPr>
      <w:rPr>
        <w:rFonts w:hint="default"/>
        <w:lang w:val="ru-RU" w:eastAsia="en-US" w:bidi="ar-SA"/>
      </w:rPr>
    </w:lvl>
    <w:lvl w:ilvl="6" w:tplc="78166742">
      <w:numFmt w:val="bullet"/>
      <w:lvlText w:val="•"/>
      <w:lvlJc w:val="left"/>
      <w:pPr>
        <w:ind w:left="7119" w:hanging="708"/>
      </w:pPr>
      <w:rPr>
        <w:rFonts w:hint="default"/>
        <w:lang w:val="ru-RU" w:eastAsia="en-US" w:bidi="ar-SA"/>
      </w:rPr>
    </w:lvl>
    <w:lvl w:ilvl="7" w:tplc="BF70A664">
      <w:numFmt w:val="bullet"/>
      <w:lvlText w:val="•"/>
      <w:lvlJc w:val="left"/>
      <w:pPr>
        <w:ind w:left="8056" w:hanging="708"/>
      </w:pPr>
      <w:rPr>
        <w:rFonts w:hint="default"/>
        <w:lang w:val="ru-RU" w:eastAsia="en-US" w:bidi="ar-SA"/>
      </w:rPr>
    </w:lvl>
    <w:lvl w:ilvl="8" w:tplc="BAB2DB58">
      <w:numFmt w:val="bullet"/>
      <w:lvlText w:val="•"/>
      <w:lvlJc w:val="left"/>
      <w:pPr>
        <w:ind w:left="8993" w:hanging="708"/>
      </w:pPr>
      <w:rPr>
        <w:rFonts w:hint="default"/>
        <w:lang w:val="ru-RU" w:eastAsia="en-US" w:bidi="ar-SA"/>
      </w:rPr>
    </w:lvl>
  </w:abstractNum>
  <w:abstractNum w:abstractNumId="119" w15:restartNumberingAfterBreak="0">
    <w:nsid w:val="44D60A8F"/>
    <w:multiLevelType w:val="hybridMultilevel"/>
    <w:tmpl w:val="70666318"/>
    <w:lvl w:ilvl="0" w:tplc="0D4439CA">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8AB4BEA4">
      <w:numFmt w:val="bullet"/>
      <w:lvlText w:val="•"/>
      <w:lvlJc w:val="left"/>
      <w:pPr>
        <w:ind w:left="1806" w:hanging="708"/>
      </w:pPr>
      <w:rPr>
        <w:rFonts w:hint="default"/>
        <w:lang w:val="ru-RU" w:eastAsia="en-US" w:bidi="ar-SA"/>
      </w:rPr>
    </w:lvl>
    <w:lvl w:ilvl="2" w:tplc="41E08430">
      <w:numFmt w:val="bullet"/>
      <w:lvlText w:val="•"/>
      <w:lvlJc w:val="left"/>
      <w:pPr>
        <w:ind w:left="2813" w:hanging="708"/>
      </w:pPr>
      <w:rPr>
        <w:rFonts w:hint="default"/>
        <w:lang w:val="ru-RU" w:eastAsia="en-US" w:bidi="ar-SA"/>
      </w:rPr>
    </w:lvl>
    <w:lvl w:ilvl="3" w:tplc="A0A695C6">
      <w:numFmt w:val="bullet"/>
      <w:lvlText w:val="•"/>
      <w:lvlJc w:val="left"/>
      <w:pPr>
        <w:ind w:left="3819" w:hanging="708"/>
      </w:pPr>
      <w:rPr>
        <w:rFonts w:hint="default"/>
        <w:lang w:val="ru-RU" w:eastAsia="en-US" w:bidi="ar-SA"/>
      </w:rPr>
    </w:lvl>
    <w:lvl w:ilvl="4" w:tplc="4AFC037E">
      <w:numFmt w:val="bullet"/>
      <w:lvlText w:val="•"/>
      <w:lvlJc w:val="left"/>
      <w:pPr>
        <w:ind w:left="4826" w:hanging="708"/>
      </w:pPr>
      <w:rPr>
        <w:rFonts w:hint="default"/>
        <w:lang w:val="ru-RU" w:eastAsia="en-US" w:bidi="ar-SA"/>
      </w:rPr>
    </w:lvl>
    <w:lvl w:ilvl="5" w:tplc="62A03386">
      <w:numFmt w:val="bullet"/>
      <w:lvlText w:val="•"/>
      <w:lvlJc w:val="left"/>
      <w:pPr>
        <w:ind w:left="5833" w:hanging="708"/>
      </w:pPr>
      <w:rPr>
        <w:rFonts w:hint="default"/>
        <w:lang w:val="ru-RU" w:eastAsia="en-US" w:bidi="ar-SA"/>
      </w:rPr>
    </w:lvl>
    <w:lvl w:ilvl="6" w:tplc="EEA259A8">
      <w:numFmt w:val="bullet"/>
      <w:lvlText w:val="•"/>
      <w:lvlJc w:val="left"/>
      <w:pPr>
        <w:ind w:left="6839" w:hanging="708"/>
      </w:pPr>
      <w:rPr>
        <w:rFonts w:hint="default"/>
        <w:lang w:val="ru-RU" w:eastAsia="en-US" w:bidi="ar-SA"/>
      </w:rPr>
    </w:lvl>
    <w:lvl w:ilvl="7" w:tplc="EDF6A6AE">
      <w:numFmt w:val="bullet"/>
      <w:lvlText w:val="•"/>
      <w:lvlJc w:val="left"/>
      <w:pPr>
        <w:ind w:left="7846" w:hanging="708"/>
      </w:pPr>
      <w:rPr>
        <w:rFonts w:hint="default"/>
        <w:lang w:val="ru-RU" w:eastAsia="en-US" w:bidi="ar-SA"/>
      </w:rPr>
    </w:lvl>
    <w:lvl w:ilvl="8" w:tplc="D14CE1F0">
      <w:numFmt w:val="bullet"/>
      <w:lvlText w:val="•"/>
      <w:lvlJc w:val="left"/>
      <w:pPr>
        <w:ind w:left="8853" w:hanging="708"/>
      </w:pPr>
      <w:rPr>
        <w:rFonts w:hint="default"/>
        <w:lang w:val="ru-RU" w:eastAsia="en-US" w:bidi="ar-SA"/>
      </w:rPr>
    </w:lvl>
  </w:abstractNum>
  <w:abstractNum w:abstractNumId="120" w15:restartNumberingAfterBreak="0">
    <w:nsid w:val="45E5358B"/>
    <w:multiLevelType w:val="hybridMultilevel"/>
    <w:tmpl w:val="CAF225C0"/>
    <w:lvl w:ilvl="0" w:tplc="9878B1A2">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4796BAA2">
      <w:numFmt w:val="bullet"/>
      <w:lvlText w:val="•"/>
      <w:lvlJc w:val="left"/>
      <w:pPr>
        <w:ind w:left="2436" w:hanging="708"/>
      </w:pPr>
      <w:rPr>
        <w:rFonts w:hint="default"/>
        <w:lang w:val="ru-RU" w:eastAsia="en-US" w:bidi="ar-SA"/>
      </w:rPr>
    </w:lvl>
    <w:lvl w:ilvl="2" w:tplc="62801F60">
      <w:numFmt w:val="bullet"/>
      <w:lvlText w:val="•"/>
      <w:lvlJc w:val="left"/>
      <w:pPr>
        <w:ind w:left="3373" w:hanging="708"/>
      </w:pPr>
      <w:rPr>
        <w:rFonts w:hint="default"/>
        <w:lang w:val="ru-RU" w:eastAsia="en-US" w:bidi="ar-SA"/>
      </w:rPr>
    </w:lvl>
    <w:lvl w:ilvl="3" w:tplc="FF00613C">
      <w:numFmt w:val="bullet"/>
      <w:lvlText w:val="•"/>
      <w:lvlJc w:val="left"/>
      <w:pPr>
        <w:ind w:left="4309" w:hanging="708"/>
      </w:pPr>
      <w:rPr>
        <w:rFonts w:hint="default"/>
        <w:lang w:val="ru-RU" w:eastAsia="en-US" w:bidi="ar-SA"/>
      </w:rPr>
    </w:lvl>
    <w:lvl w:ilvl="4" w:tplc="C08EB8A4">
      <w:numFmt w:val="bullet"/>
      <w:lvlText w:val="•"/>
      <w:lvlJc w:val="left"/>
      <w:pPr>
        <w:ind w:left="5246" w:hanging="708"/>
      </w:pPr>
      <w:rPr>
        <w:rFonts w:hint="default"/>
        <w:lang w:val="ru-RU" w:eastAsia="en-US" w:bidi="ar-SA"/>
      </w:rPr>
    </w:lvl>
    <w:lvl w:ilvl="5" w:tplc="092428C2">
      <w:numFmt w:val="bullet"/>
      <w:lvlText w:val="•"/>
      <w:lvlJc w:val="left"/>
      <w:pPr>
        <w:ind w:left="6183" w:hanging="708"/>
      </w:pPr>
      <w:rPr>
        <w:rFonts w:hint="default"/>
        <w:lang w:val="ru-RU" w:eastAsia="en-US" w:bidi="ar-SA"/>
      </w:rPr>
    </w:lvl>
    <w:lvl w:ilvl="6" w:tplc="26D29380">
      <w:numFmt w:val="bullet"/>
      <w:lvlText w:val="•"/>
      <w:lvlJc w:val="left"/>
      <w:pPr>
        <w:ind w:left="7119" w:hanging="708"/>
      </w:pPr>
      <w:rPr>
        <w:rFonts w:hint="default"/>
        <w:lang w:val="ru-RU" w:eastAsia="en-US" w:bidi="ar-SA"/>
      </w:rPr>
    </w:lvl>
    <w:lvl w:ilvl="7" w:tplc="1E82A132">
      <w:numFmt w:val="bullet"/>
      <w:lvlText w:val="•"/>
      <w:lvlJc w:val="left"/>
      <w:pPr>
        <w:ind w:left="8056" w:hanging="708"/>
      </w:pPr>
      <w:rPr>
        <w:rFonts w:hint="default"/>
        <w:lang w:val="ru-RU" w:eastAsia="en-US" w:bidi="ar-SA"/>
      </w:rPr>
    </w:lvl>
    <w:lvl w:ilvl="8" w:tplc="87D6BB0A">
      <w:numFmt w:val="bullet"/>
      <w:lvlText w:val="•"/>
      <w:lvlJc w:val="left"/>
      <w:pPr>
        <w:ind w:left="8993" w:hanging="708"/>
      </w:pPr>
      <w:rPr>
        <w:rFonts w:hint="default"/>
        <w:lang w:val="ru-RU" w:eastAsia="en-US" w:bidi="ar-SA"/>
      </w:rPr>
    </w:lvl>
  </w:abstractNum>
  <w:abstractNum w:abstractNumId="121" w15:restartNumberingAfterBreak="0">
    <w:nsid w:val="45F1724C"/>
    <w:multiLevelType w:val="hybridMultilevel"/>
    <w:tmpl w:val="56BCF248"/>
    <w:lvl w:ilvl="0" w:tplc="33128808">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1714B520">
      <w:numFmt w:val="bullet"/>
      <w:lvlText w:val="•"/>
      <w:lvlJc w:val="left"/>
      <w:pPr>
        <w:ind w:left="2436" w:hanging="708"/>
      </w:pPr>
      <w:rPr>
        <w:rFonts w:hint="default"/>
        <w:lang w:val="ru-RU" w:eastAsia="en-US" w:bidi="ar-SA"/>
      </w:rPr>
    </w:lvl>
    <w:lvl w:ilvl="2" w:tplc="0C4AEE06">
      <w:numFmt w:val="bullet"/>
      <w:lvlText w:val="•"/>
      <w:lvlJc w:val="left"/>
      <w:pPr>
        <w:ind w:left="3373" w:hanging="708"/>
      </w:pPr>
      <w:rPr>
        <w:rFonts w:hint="default"/>
        <w:lang w:val="ru-RU" w:eastAsia="en-US" w:bidi="ar-SA"/>
      </w:rPr>
    </w:lvl>
    <w:lvl w:ilvl="3" w:tplc="028068D8">
      <w:numFmt w:val="bullet"/>
      <w:lvlText w:val="•"/>
      <w:lvlJc w:val="left"/>
      <w:pPr>
        <w:ind w:left="4309" w:hanging="708"/>
      </w:pPr>
      <w:rPr>
        <w:rFonts w:hint="default"/>
        <w:lang w:val="ru-RU" w:eastAsia="en-US" w:bidi="ar-SA"/>
      </w:rPr>
    </w:lvl>
    <w:lvl w:ilvl="4" w:tplc="9F6EBFE0">
      <w:numFmt w:val="bullet"/>
      <w:lvlText w:val="•"/>
      <w:lvlJc w:val="left"/>
      <w:pPr>
        <w:ind w:left="5246" w:hanging="708"/>
      </w:pPr>
      <w:rPr>
        <w:rFonts w:hint="default"/>
        <w:lang w:val="ru-RU" w:eastAsia="en-US" w:bidi="ar-SA"/>
      </w:rPr>
    </w:lvl>
    <w:lvl w:ilvl="5" w:tplc="9FFE4E7A">
      <w:numFmt w:val="bullet"/>
      <w:lvlText w:val="•"/>
      <w:lvlJc w:val="left"/>
      <w:pPr>
        <w:ind w:left="6183" w:hanging="708"/>
      </w:pPr>
      <w:rPr>
        <w:rFonts w:hint="default"/>
        <w:lang w:val="ru-RU" w:eastAsia="en-US" w:bidi="ar-SA"/>
      </w:rPr>
    </w:lvl>
    <w:lvl w:ilvl="6" w:tplc="FBAEDC20">
      <w:numFmt w:val="bullet"/>
      <w:lvlText w:val="•"/>
      <w:lvlJc w:val="left"/>
      <w:pPr>
        <w:ind w:left="7119" w:hanging="708"/>
      </w:pPr>
      <w:rPr>
        <w:rFonts w:hint="default"/>
        <w:lang w:val="ru-RU" w:eastAsia="en-US" w:bidi="ar-SA"/>
      </w:rPr>
    </w:lvl>
    <w:lvl w:ilvl="7" w:tplc="302A1BBC">
      <w:numFmt w:val="bullet"/>
      <w:lvlText w:val="•"/>
      <w:lvlJc w:val="left"/>
      <w:pPr>
        <w:ind w:left="8056" w:hanging="708"/>
      </w:pPr>
      <w:rPr>
        <w:rFonts w:hint="default"/>
        <w:lang w:val="ru-RU" w:eastAsia="en-US" w:bidi="ar-SA"/>
      </w:rPr>
    </w:lvl>
    <w:lvl w:ilvl="8" w:tplc="819EFAC6">
      <w:numFmt w:val="bullet"/>
      <w:lvlText w:val="•"/>
      <w:lvlJc w:val="left"/>
      <w:pPr>
        <w:ind w:left="8993" w:hanging="708"/>
      </w:pPr>
      <w:rPr>
        <w:rFonts w:hint="default"/>
        <w:lang w:val="ru-RU" w:eastAsia="en-US" w:bidi="ar-SA"/>
      </w:rPr>
    </w:lvl>
  </w:abstractNum>
  <w:abstractNum w:abstractNumId="122" w15:restartNumberingAfterBreak="0">
    <w:nsid w:val="46486F2C"/>
    <w:multiLevelType w:val="hybridMultilevel"/>
    <w:tmpl w:val="729EA624"/>
    <w:lvl w:ilvl="0" w:tplc="3BFA4A84">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33C69A64">
      <w:numFmt w:val="bullet"/>
      <w:lvlText w:val="•"/>
      <w:lvlJc w:val="left"/>
      <w:pPr>
        <w:ind w:left="1806" w:hanging="708"/>
      </w:pPr>
      <w:rPr>
        <w:rFonts w:hint="default"/>
        <w:lang w:val="ru-RU" w:eastAsia="en-US" w:bidi="ar-SA"/>
      </w:rPr>
    </w:lvl>
    <w:lvl w:ilvl="2" w:tplc="79B48C86">
      <w:numFmt w:val="bullet"/>
      <w:lvlText w:val="•"/>
      <w:lvlJc w:val="left"/>
      <w:pPr>
        <w:ind w:left="2813" w:hanging="708"/>
      </w:pPr>
      <w:rPr>
        <w:rFonts w:hint="default"/>
        <w:lang w:val="ru-RU" w:eastAsia="en-US" w:bidi="ar-SA"/>
      </w:rPr>
    </w:lvl>
    <w:lvl w:ilvl="3" w:tplc="7FAC46AC">
      <w:numFmt w:val="bullet"/>
      <w:lvlText w:val="•"/>
      <w:lvlJc w:val="left"/>
      <w:pPr>
        <w:ind w:left="3819" w:hanging="708"/>
      </w:pPr>
      <w:rPr>
        <w:rFonts w:hint="default"/>
        <w:lang w:val="ru-RU" w:eastAsia="en-US" w:bidi="ar-SA"/>
      </w:rPr>
    </w:lvl>
    <w:lvl w:ilvl="4" w:tplc="C93C9EDA">
      <w:numFmt w:val="bullet"/>
      <w:lvlText w:val="•"/>
      <w:lvlJc w:val="left"/>
      <w:pPr>
        <w:ind w:left="4826" w:hanging="708"/>
      </w:pPr>
      <w:rPr>
        <w:rFonts w:hint="default"/>
        <w:lang w:val="ru-RU" w:eastAsia="en-US" w:bidi="ar-SA"/>
      </w:rPr>
    </w:lvl>
    <w:lvl w:ilvl="5" w:tplc="BB36B10C">
      <w:numFmt w:val="bullet"/>
      <w:lvlText w:val="•"/>
      <w:lvlJc w:val="left"/>
      <w:pPr>
        <w:ind w:left="5833" w:hanging="708"/>
      </w:pPr>
      <w:rPr>
        <w:rFonts w:hint="default"/>
        <w:lang w:val="ru-RU" w:eastAsia="en-US" w:bidi="ar-SA"/>
      </w:rPr>
    </w:lvl>
    <w:lvl w:ilvl="6" w:tplc="8B2ECF72">
      <w:numFmt w:val="bullet"/>
      <w:lvlText w:val="•"/>
      <w:lvlJc w:val="left"/>
      <w:pPr>
        <w:ind w:left="6839" w:hanging="708"/>
      </w:pPr>
      <w:rPr>
        <w:rFonts w:hint="default"/>
        <w:lang w:val="ru-RU" w:eastAsia="en-US" w:bidi="ar-SA"/>
      </w:rPr>
    </w:lvl>
    <w:lvl w:ilvl="7" w:tplc="CD000684">
      <w:numFmt w:val="bullet"/>
      <w:lvlText w:val="•"/>
      <w:lvlJc w:val="left"/>
      <w:pPr>
        <w:ind w:left="7846" w:hanging="708"/>
      </w:pPr>
      <w:rPr>
        <w:rFonts w:hint="default"/>
        <w:lang w:val="ru-RU" w:eastAsia="en-US" w:bidi="ar-SA"/>
      </w:rPr>
    </w:lvl>
    <w:lvl w:ilvl="8" w:tplc="39480DC4">
      <w:numFmt w:val="bullet"/>
      <w:lvlText w:val="•"/>
      <w:lvlJc w:val="left"/>
      <w:pPr>
        <w:ind w:left="8853" w:hanging="708"/>
      </w:pPr>
      <w:rPr>
        <w:rFonts w:hint="default"/>
        <w:lang w:val="ru-RU" w:eastAsia="en-US" w:bidi="ar-SA"/>
      </w:rPr>
    </w:lvl>
  </w:abstractNum>
  <w:abstractNum w:abstractNumId="123" w15:restartNumberingAfterBreak="0">
    <w:nsid w:val="46656299"/>
    <w:multiLevelType w:val="hybridMultilevel"/>
    <w:tmpl w:val="A4284188"/>
    <w:lvl w:ilvl="0" w:tplc="741AAB4E">
      <w:numFmt w:val="bullet"/>
      <w:lvlText w:val="•"/>
      <w:lvlJc w:val="left"/>
      <w:pPr>
        <w:ind w:left="793"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6268954A">
      <w:numFmt w:val="bullet"/>
      <w:lvlText w:val="•"/>
      <w:lvlJc w:val="left"/>
      <w:pPr>
        <w:ind w:left="1806" w:hanging="708"/>
      </w:pPr>
      <w:rPr>
        <w:rFonts w:hint="default"/>
        <w:lang w:val="ru-RU" w:eastAsia="en-US" w:bidi="ar-SA"/>
      </w:rPr>
    </w:lvl>
    <w:lvl w:ilvl="2" w:tplc="E6F83EDE">
      <w:numFmt w:val="bullet"/>
      <w:lvlText w:val="•"/>
      <w:lvlJc w:val="left"/>
      <w:pPr>
        <w:ind w:left="2813" w:hanging="708"/>
      </w:pPr>
      <w:rPr>
        <w:rFonts w:hint="default"/>
        <w:lang w:val="ru-RU" w:eastAsia="en-US" w:bidi="ar-SA"/>
      </w:rPr>
    </w:lvl>
    <w:lvl w:ilvl="3" w:tplc="59B4E330">
      <w:numFmt w:val="bullet"/>
      <w:lvlText w:val="•"/>
      <w:lvlJc w:val="left"/>
      <w:pPr>
        <w:ind w:left="3819" w:hanging="708"/>
      </w:pPr>
      <w:rPr>
        <w:rFonts w:hint="default"/>
        <w:lang w:val="ru-RU" w:eastAsia="en-US" w:bidi="ar-SA"/>
      </w:rPr>
    </w:lvl>
    <w:lvl w:ilvl="4" w:tplc="2F16B2C0">
      <w:numFmt w:val="bullet"/>
      <w:lvlText w:val="•"/>
      <w:lvlJc w:val="left"/>
      <w:pPr>
        <w:ind w:left="4826" w:hanging="708"/>
      </w:pPr>
      <w:rPr>
        <w:rFonts w:hint="default"/>
        <w:lang w:val="ru-RU" w:eastAsia="en-US" w:bidi="ar-SA"/>
      </w:rPr>
    </w:lvl>
    <w:lvl w:ilvl="5" w:tplc="13E20F1A">
      <w:numFmt w:val="bullet"/>
      <w:lvlText w:val="•"/>
      <w:lvlJc w:val="left"/>
      <w:pPr>
        <w:ind w:left="5833" w:hanging="708"/>
      </w:pPr>
      <w:rPr>
        <w:rFonts w:hint="default"/>
        <w:lang w:val="ru-RU" w:eastAsia="en-US" w:bidi="ar-SA"/>
      </w:rPr>
    </w:lvl>
    <w:lvl w:ilvl="6" w:tplc="D172BE98">
      <w:numFmt w:val="bullet"/>
      <w:lvlText w:val="•"/>
      <w:lvlJc w:val="left"/>
      <w:pPr>
        <w:ind w:left="6839" w:hanging="708"/>
      </w:pPr>
      <w:rPr>
        <w:rFonts w:hint="default"/>
        <w:lang w:val="ru-RU" w:eastAsia="en-US" w:bidi="ar-SA"/>
      </w:rPr>
    </w:lvl>
    <w:lvl w:ilvl="7" w:tplc="6508841C">
      <w:numFmt w:val="bullet"/>
      <w:lvlText w:val="•"/>
      <w:lvlJc w:val="left"/>
      <w:pPr>
        <w:ind w:left="7846" w:hanging="708"/>
      </w:pPr>
      <w:rPr>
        <w:rFonts w:hint="default"/>
        <w:lang w:val="ru-RU" w:eastAsia="en-US" w:bidi="ar-SA"/>
      </w:rPr>
    </w:lvl>
    <w:lvl w:ilvl="8" w:tplc="C21E6EA0">
      <w:numFmt w:val="bullet"/>
      <w:lvlText w:val="•"/>
      <w:lvlJc w:val="left"/>
      <w:pPr>
        <w:ind w:left="8853" w:hanging="708"/>
      </w:pPr>
      <w:rPr>
        <w:rFonts w:hint="default"/>
        <w:lang w:val="ru-RU" w:eastAsia="en-US" w:bidi="ar-SA"/>
      </w:rPr>
    </w:lvl>
  </w:abstractNum>
  <w:abstractNum w:abstractNumId="124" w15:restartNumberingAfterBreak="0">
    <w:nsid w:val="47067E8F"/>
    <w:multiLevelType w:val="hybridMultilevel"/>
    <w:tmpl w:val="26A4CCA2"/>
    <w:lvl w:ilvl="0" w:tplc="20441BB8">
      <w:start w:val="1"/>
      <w:numFmt w:val="decimal"/>
      <w:lvlText w:val="%1)"/>
      <w:lvlJc w:val="left"/>
      <w:pPr>
        <w:ind w:left="648" w:hanging="709"/>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E6D6507C">
      <w:numFmt w:val="bullet"/>
      <w:lvlText w:val=""/>
      <w:lvlJc w:val="left"/>
      <w:pPr>
        <w:ind w:left="648" w:hanging="709"/>
      </w:pPr>
      <w:rPr>
        <w:rFonts w:ascii="Symbol" w:eastAsia="Symbol" w:hAnsi="Symbol" w:cs="Symbol" w:hint="default"/>
        <w:b w:val="0"/>
        <w:bCs w:val="0"/>
        <w:i w:val="0"/>
        <w:iCs w:val="0"/>
        <w:color w:val="221F1F"/>
        <w:spacing w:val="0"/>
        <w:w w:val="100"/>
        <w:sz w:val="28"/>
        <w:szCs w:val="28"/>
        <w:lang w:val="ru-RU" w:eastAsia="en-US" w:bidi="ar-SA"/>
      </w:rPr>
    </w:lvl>
    <w:lvl w:ilvl="2" w:tplc="0B58A69E">
      <w:numFmt w:val="bullet"/>
      <w:lvlText w:val="•"/>
      <w:lvlJc w:val="left"/>
      <w:pPr>
        <w:ind w:left="2685" w:hanging="709"/>
      </w:pPr>
      <w:rPr>
        <w:rFonts w:hint="default"/>
        <w:lang w:val="ru-RU" w:eastAsia="en-US" w:bidi="ar-SA"/>
      </w:rPr>
    </w:lvl>
    <w:lvl w:ilvl="3" w:tplc="7C288A1A">
      <w:numFmt w:val="bullet"/>
      <w:lvlText w:val="•"/>
      <w:lvlJc w:val="left"/>
      <w:pPr>
        <w:ind w:left="3707" w:hanging="709"/>
      </w:pPr>
      <w:rPr>
        <w:rFonts w:hint="default"/>
        <w:lang w:val="ru-RU" w:eastAsia="en-US" w:bidi="ar-SA"/>
      </w:rPr>
    </w:lvl>
    <w:lvl w:ilvl="4" w:tplc="6B7C05C8">
      <w:numFmt w:val="bullet"/>
      <w:lvlText w:val="•"/>
      <w:lvlJc w:val="left"/>
      <w:pPr>
        <w:ind w:left="4730" w:hanging="709"/>
      </w:pPr>
      <w:rPr>
        <w:rFonts w:hint="default"/>
        <w:lang w:val="ru-RU" w:eastAsia="en-US" w:bidi="ar-SA"/>
      </w:rPr>
    </w:lvl>
    <w:lvl w:ilvl="5" w:tplc="35626690">
      <w:numFmt w:val="bullet"/>
      <w:lvlText w:val="•"/>
      <w:lvlJc w:val="left"/>
      <w:pPr>
        <w:ind w:left="5753" w:hanging="709"/>
      </w:pPr>
      <w:rPr>
        <w:rFonts w:hint="default"/>
        <w:lang w:val="ru-RU" w:eastAsia="en-US" w:bidi="ar-SA"/>
      </w:rPr>
    </w:lvl>
    <w:lvl w:ilvl="6" w:tplc="0DB07C92">
      <w:numFmt w:val="bullet"/>
      <w:lvlText w:val="•"/>
      <w:lvlJc w:val="left"/>
      <w:pPr>
        <w:ind w:left="6775" w:hanging="709"/>
      </w:pPr>
      <w:rPr>
        <w:rFonts w:hint="default"/>
        <w:lang w:val="ru-RU" w:eastAsia="en-US" w:bidi="ar-SA"/>
      </w:rPr>
    </w:lvl>
    <w:lvl w:ilvl="7" w:tplc="7B7A68DE">
      <w:numFmt w:val="bullet"/>
      <w:lvlText w:val="•"/>
      <w:lvlJc w:val="left"/>
      <w:pPr>
        <w:ind w:left="7798" w:hanging="709"/>
      </w:pPr>
      <w:rPr>
        <w:rFonts w:hint="default"/>
        <w:lang w:val="ru-RU" w:eastAsia="en-US" w:bidi="ar-SA"/>
      </w:rPr>
    </w:lvl>
    <w:lvl w:ilvl="8" w:tplc="A8206864">
      <w:numFmt w:val="bullet"/>
      <w:lvlText w:val="•"/>
      <w:lvlJc w:val="left"/>
      <w:pPr>
        <w:ind w:left="8821" w:hanging="709"/>
      </w:pPr>
      <w:rPr>
        <w:rFonts w:hint="default"/>
        <w:lang w:val="ru-RU" w:eastAsia="en-US" w:bidi="ar-SA"/>
      </w:rPr>
    </w:lvl>
  </w:abstractNum>
  <w:abstractNum w:abstractNumId="125" w15:restartNumberingAfterBreak="0">
    <w:nsid w:val="47FD662E"/>
    <w:multiLevelType w:val="hybridMultilevel"/>
    <w:tmpl w:val="908E4232"/>
    <w:lvl w:ilvl="0" w:tplc="0ADE43FE">
      <w:start w:val="1"/>
      <w:numFmt w:val="decimal"/>
      <w:lvlText w:val="%1."/>
      <w:lvlJc w:val="left"/>
      <w:pPr>
        <w:ind w:left="1501" w:hanging="708"/>
      </w:pPr>
      <w:rPr>
        <w:rFonts w:ascii="Times New Roman" w:eastAsia="Times New Roman" w:hAnsi="Times New Roman" w:cs="Times New Roman" w:hint="default"/>
        <w:b w:val="0"/>
        <w:bCs w:val="0"/>
        <w:i/>
        <w:iCs/>
        <w:color w:val="221F1F"/>
        <w:spacing w:val="0"/>
        <w:w w:val="100"/>
        <w:sz w:val="28"/>
        <w:szCs w:val="28"/>
        <w:lang w:val="ru-RU" w:eastAsia="en-US" w:bidi="ar-SA"/>
      </w:rPr>
    </w:lvl>
    <w:lvl w:ilvl="1" w:tplc="E1143896">
      <w:numFmt w:val="bullet"/>
      <w:lvlText w:val="•"/>
      <w:lvlJc w:val="left"/>
      <w:pPr>
        <w:ind w:left="2436" w:hanging="708"/>
      </w:pPr>
      <w:rPr>
        <w:rFonts w:hint="default"/>
        <w:lang w:val="ru-RU" w:eastAsia="en-US" w:bidi="ar-SA"/>
      </w:rPr>
    </w:lvl>
    <w:lvl w:ilvl="2" w:tplc="3CFA9A96">
      <w:numFmt w:val="bullet"/>
      <w:lvlText w:val="•"/>
      <w:lvlJc w:val="left"/>
      <w:pPr>
        <w:ind w:left="3373" w:hanging="708"/>
      </w:pPr>
      <w:rPr>
        <w:rFonts w:hint="default"/>
        <w:lang w:val="ru-RU" w:eastAsia="en-US" w:bidi="ar-SA"/>
      </w:rPr>
    </w:lvl>
    <w:lvl w:ilvl="3" w:tplc="E07EDA2E">
      <w:numFmt w:val="bullet"/>
      <w:lvlText w:val="•"/>
      <w:lvlJc w:val="left"/>
      <w:pPr>
        <w:ind w:left="4309" w:hanging="708"/>
      </w:pPr>
      <w:rPr>
        <w:rFonts w:hint="default"/>
        <w:lang w:val="ru-RU" w:eastAsia="en-US" w:bidi="ar-SA"/>
      </w:rPr>
    </w:lvl>
    <w:lvl w:ilvl="4" w:tplc="DA00D0AE">
      <w:numFmt w:val="bullet"/>
      <w:lvlText w:val="•"/>
      <w:lvlJc w:val="left"/>
      <w:pPr>
        <w:ind w:left="5246" w:hanging="708"/>
      </w:pPr>
      <w:rPr>
        <w:rFonts w:hint="default"/>
        <w:lang w:val="ru-RU" w:eastAsia="en-US" w:bidi="ar-SA"/>
      </w:rPr>
    </w:lvl>
    <w:lvl w:ilvl="5" w:tplc="2BA4BC20">
      <w:numFmt w:val="bullet"/>
      <w:lvlText w:val="•"/>
      <w:lvlJc w:val="left"/>
      <w:pPr>
        <w:ind w:left="6183" w:hanging="708"/>
      </w:pPr>
      <w:rPr>
        <w:rFonts w:hint="default"/>
        <w:lang w:val="ru-RU" w:eastAsia="en-US" w:bidi="ar-SA"/>
      </w:rPr>
    </w:lvl>
    <w:lvl w:ilvl="6" w:tplc="A98E214C">
      <w:numFmt w:val="bullet"/>
      <w:lvlText w:val="•"/>
      <w:lvlJc w:val="left"/>
      <w:pPr>
        <w:ind w:left="7119" w:hanging="708"/>
      </w:pPr>
      <w:rPr>
        <w:rFonts w:hint="default"/>
        <w:lang w:val="ru-RU" w:eastAsia="en-US" w:bidi="ar-SA"/>
      </w:rPr>
    </w:lvl>
    <w:lvl w:ilvl="7" w:tplc="C5280446">
      <w:numFmt w:val="bullet"/>
      <w:lvlText w:val="•"/>
      <w:lvlJc w:val="left"/>
      <w:pPr>
        <w:ind w:left="8056" w:hanging="708"/>
      </w:pPr>
      <w:rPr>
        <w:rFonts w:hint="default"/>
        <w:lang w:val="ru-RU" w:eastAsia="en-US" w:bidi="ar-SA"/>
      </w:rPr>
    </w:lvl>
    <w:lvl w:ilvl="8" w:tplc="5A48DDA6">
      <w:numFmt w:val="bullet"/>
      <w:lvlText w:val="•"/>
      <w:lvlJc w:val="left"/>
      <w:pPr>
        <w:ind w:left="8993" w:hanging="708"/>
      </w:pPr>
      <w:rPr>
        <w:rFonts w:hint="default"/>
        <w:lang w:val="ru-RU" w:eastAsia="en-US" w:bidi="ar-SA"/>
      </w:rPr>
    </w:lvl>
  </w:abstractNum>
  <w:abstractNum w:abstractNumId="126" w15:restartNumberingAfterBreak="0">
    <w:nsid w:val="48053B20"/>
    <w:multiLevelType w:val="hybridMultilevel"/>
    <w:tmpl w:val="010211CC"/>
    <w:lvl w:ilvl="0" w:tplc="45D8E576">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7D5EE7D8">
      <w:numFmt w:val="bullet"/>
      <w:lvlText w:val="■"/>
      <w:lvlJc w:val="left"/>
      <w:pPr>
        <w:ind w:left="793" w:hanging="708"/>
      </w:pPr>
      <w:rPr>
        <w:rFonts w:ascii="Lucida Sans Unicode" w:eastAsia="Lucida Sans Unicode" w:hAnsi="Lucida Sans Unicode" w:cs="Lucida Sans Unicode" w:hint="default"/>
        <w:b w:val="0"/>
        <w:bCs w:val="0"/>
        <w:i w:val="0"/>
        <w:iCs w:val="0"/>
        <w:color w:val="221F1F"/>
        <w:spacing w:val="0"/>
        <w:w w:val="99"/>
        <w:sz w:val="14"/>
        <w:szCs w:val="14"/>
        <w:lang w:val="ru-RU" w:eastAsia="en-US" w:bidi="ar-SA"/>
      </w:rPr>
    </w:lvl>
    <w:lvl w:ilvl="2" w:tplc="0E981AFA">
      <w:numFmt w:val="bullet"/>
      <w:lvlText w:val="•"/>
      <w:lvlJc w:val="left"/>
      <w:pPr>
        <w:ind w:left="2540" w:hanging="708"/>
      </w:pPr>
      <w:rPr>
        <w:rFonts w:hint="default"/>
        <w:lang w:val="ru-RU" w:eastAsia="en-US" w:bidi="ar-SA"/>
      </w:rPr>
    </w:lvl>
    <w:lvl w:ilvl="3" w:tplc="46C215CE">
      <w:numFmt w:val="bullet"/>
      <w:lvlText w:val="•"/>
      <w:lvlJc w:val="left"/>
      <w:pPr>
        <w:ind w:left="3581" w:hanging="708"/>
      </w:pPr>
      <w:rPr>
        <w:rFonts w:hint="default"/>
        <w:lang w:val="ru-RU" w:eastAsia="en-US" w:bidi="ar-SA"/>
      </w:rPr>
    </w:lvl>
    <w:lvl w:ilvl="4" w:tplc="C8C4C608">
      <w:numFmt w:val="bullet"/>
      <w:lvlText w:val="•"/>
      <w:lvlJc w:val="left"/>
      <w:pPr>
        <w:ind w:left="4622" w:hanging="708"/>
      </w:pPr>
      <w:rPr>
        <w:rFonts w:hint="default"/>
        <w:lang w:val="ru-RU" w:eastAsia="en-US" w:bidi="ar-SA"/>
      </w:rPr>
    </w:lvl>
    <w:lvl w:ilvl="5" w:tplc="B7EC71B2">
      <w:numFmt w:val="bullet"/>
      <w:lvlText w:val="•"/>
      <w:lvlJc w:val="left"/>
      <w:pPr>
        <w:ind w:left="5662" w:hanging="708"/>
      </w:pPr>
      <w:rPr>
        <w:rFonts w:hint="default"/>
        <w:lang w:val="ru-RU" w:eastAsia="en-US" w:bidi="ar-SA"/>
      </w:rPr>
    </w:lvl>
    <w:lvl w:ilvl="6" w:tplc="195AD5CC">
      <w:numFmt w:val="bullet"/>
      <w:lvlText w:val="•"/>
      <w:lvlJc w:val="left"/>
      <w:pPr>
        <w:ind w:left="6703" w:hanging="708"/>
      </w:pPr>
      <w:rPr>
        <w:rFonts w:hint="default"/>
        <w:lang w:val="ru-RU" w:eastAsia="en-US" w:bidi="ar-SA"/>
      </w:rPr>
    </w:lvl>
    <w:lvl w:ilvl="7" w:tplc="AB9CEB26">
      <w:numFmt w:val="bullet"/>
      <w:lvlText w:val="•"/>
      <w:lvlJc w:val="left"/>
      <w:pPr>
        <w:ind w:left="7744" w:hanging="708"/>
      </w:pPr>
      <w:rPr>
        <w:rFonts w:hint="default"/>
        <w:lang w:val="ru-RU" w:eastAsia="en-US" w:bidi="ar-SA"/>
      </w:rPr>
    </w:lvl>
    <w:lvl w:ilvl="8" w:tplc="B6209B4E">
      <w:numFmt w:val="bullet"/>
      <w:lvlText w:val="•"/>
      <w:lvlJc w:val="left"/>
      <w:pPr>
        <w:ind w:left="8784" w:hanging="708"/>
      </w:pPr>
      <w:rPr>
        <w:rFonts w:hint="default"/>
        <w:lang w:val="ru-RU" w:eastAsia="en-US" w:bidi="ar-SA"/>
      </w:rPr>
    </w:lvl>
  </w:abstractNum>
  <w:abstractNum w:abstractNumId="127" w15:restartNumberingAfterBreak="0">
    <w:nsid w:val="486354FD"/>
    <w:multiLevelType w:val="hybridMultilevel"/>
    <w:tmpl w:val="8A4041D0"/>
    <w:lvl w:ilvl="0" w:tplc="2354D2D2">
      <w:numFmt w:val="bullet"/>
      <w:lvlText w:val=""/>
      <w:lvlJc w:val="left"/>
      <w:pPr>
        <w:ind w:left="793" w:hanging="708"/>
      </w:pPr>
      <w:rPr>
        <w:rFonts w:ascii="Symbol" w:eastAsia="Symbol" w:hAnsi="Symbol" w:cs="Symbol" w:hint="default"/>
        <w:b w:val="0"/>
        <w:bCs w:val="0"/>
        <w:i w:val="0"/>
        <w:iCs w:val="0"/>
        <w:color w:val="221F1F"/>
        <w:spacing w:val="0"/>
        <w:w w:val="100"/>
        <w:sz w:val="28"/>
        <w:szCs w:val="28"/>
        <w:lang w:val="ru-RU" w:eastAsia="en-US" w:bidi="ar-SA"/>
      </w:rPr>
    </w:lvl>
    <w:lvl w:ilvl="1" w:tplc="43F69C20">
      <w:numFmt w:val="bullet"/>
      <w:lvlText w:val="•"/>
      <w:lvlJc w:val="left"/>
      <w:pPr>
        <w:ind w:left="1806" w:hanging="708"/>
      </w:pPr>
      <w:rPr>
        <w:rFonts w:hint="default"/>
        <w:lang w:val="ru-RU" w:eastAsia="en-US" w:bidi="ar-SA"/>
      </w:rPr>
    </w:lvl>
    <w:lvl w:ilvl="2" w:tplc="F612A17A">
      <w:numFmt w:val="bullet"/>
      <w:lvlText w:val="•"/>
      <w:lvlJc w:val="left"/>
      <w:pPr>
        <w:ind w:left="2813" w:hanging="708"/>
      </w:pPr>
      <w:rPr>
        <w:rFonts w:hint="default"/>
        <w:lang w:val="ru-RU" w:eastAsia="en-US" w:bidi="ar-SA"/>
      </w:rPr>
    </w:lvl>
    <w:lvl w:ilvl="3" w:tplc="7660C964">
      <w:numFmt w:val="bullet"/>
      <w:lvlText w:val="•"/>
      <w:lvlJc w:val="left"/>
      <w:pPr>
        <w:ind w:left="3819" w:hanging="708"/>
      </w:pPr>
      <w:rPr>
        <w:rFonts w:hint="default"/>
        <w:lang w:val="ru-RU" w:eastAsia="en-US" w:bidi="ar-SA"/>
      </w:rPr>
    </w:lvl>
    <w:lvl w:ilvl="4" w:tplc="ADEA96DA">
      <w:numFmt w:val="bullet"/>
      <w:lvlText w:val="•"/>
      <w:lvlJc w:val="left"/>
      <w:pPr>
        <w:ind w:left="4826" w:hanging="708"/>
      </w:pPr>
      <w:rPr>
        <w:rFonts w:hint="default"/>
        <w:lang w:val="ru-RU" w:eastAsia="en-US" w:bidi="ar-SA"/>
      </w:rPr>
    </w:lvl>
    <w:lvl w:ilvl="5" w:tplc="9894D8F6">
      <w:numFmt w:val="bullet"/>
      <w:lvlText w:val="•"/>
      <w:lvlJc w:val="left"/>
      <w:pPr>
        <w:ind w:left="5833" w:hanging="708"/>
      </w:pPr>
      <w:rPr>
        <w:rFonts w:hint="default"/>
        <w:lang w:val="ru-RU" w:eastAsia="en-US" w:bidi="ar-SA"/>
      </w:rPr>
    </w:lvl>
    <w:lvl w:ilvl="6" w:tplc="EAA6A382">
      <w:numFmt w:val="bullet"/>
      <w:lvlText w:val="•"/>
      <w:lvlJc w:val="left"/>
      <w:pPr>
        <w:ind w:left="6839" w:hanging="708"/>
      </w:pPr>
      <w:rPr>
        <w:rFonts w:hint="default"/>
        <w:lang w:val="ru-RU" w:eastAsia="en-US" w:bidi="ar-SA"/>
      </w:rPr>
    </w:lvl>
    <w:lvl w:ilvl="7" w:tplc="5642A822">
      <w:numFmt w:val="bullet"/>
      <w:lvlText w:val="•"/>
      <w:lvlJc w:val="left"/>
      <w:pPr>
        <w:ind w:left="7846" w:hanging="708"/>
      </w:pPr>
      <w:rPr>
        <w:rFonts w:hint="default"/>
        <w:lang w:val="ru-RU" w:eastAsia="en-US" w:bidi="ar-SA"/>
      </w:rPr>
    </w:lvl>
    <w:lvl w:ilvl="8" w:tplc="A972F17A">
      <w:numFmt w:val="bullet"/>
      <w:lvlText w:val="•"/>
      <w:lvlJc w:val="left"/>
      <w:pPr>
        <w:ind w:left="8853" w:hanging="708"/>
      </w:pPr>
      <w:rPr>
        <w:rFonts w:hint="default"/>
        <w:lang w:val="ru-RU" w:eastAsia="en-US" w:bidi="ar-SA"/>
      </w:rPr>
    </w:lvl>
  </w:abstractNum>
  <w:abstractNum w:abstractNumId="128" w15:restartNumberingAfterBreak="0">
    <w:nsid w:val="486E5CC5"/>
    <w:multiLevelType w:val="multilevel"/>
    <w:tmpl w:val="5A90A39A"/>
    <w:lvl w:ilvl="0">
      <w:start w:val="3"/>
      <w:numFmt w:val="decimal"/>
      <w:lvlText w:val="%1."/>
      <w:lvlJc w:val="left"/>
      <w:pPr>
        <w:ind w:left="675" w:hanging="675"/>
      </w:pPr>
      <w:rPr>
        <w:rFonts w:hint="default"/>
        <w:color w:val="221F1F"/>
      </w:rPr>
    </w:lvl>
    <w:lvl w:ilvl="1">
      <w:start w:val="4"/>
      <w:numFmt w:val="decimal"/>
      <w:lvlText w:val="%1.%2."/>
      <w:lvlJc w:val="left"/>
      <w:pPr>
        <w:ind w:left="842" w:hanging="720"/>
      </w:pPr>
      <w:rPr>
        <w:rFonts w:hint="default"/>
        <w:color w:val="221F1F"/>
      </w:rPr>
    </w:lvl>
    <w:lvl w:ilvl="2">
      <w:start w:val="1"/>
      <w:numFmt w:val="decimal"/>
      <w:lvlText w:val="%1.%2.%3."/>
      <w:lvlJc w:val="left"/>
      <w:pPr>
        <w:ind w:left="964" w:hanging="720"/>
      </w:pPr>
      <w:rPr>
        <w:rFonts w:hint="default"/>
        <w:color w:val="221F1F"/>
      </w:rPr>
    </w:lvl>
    <w:lvl w:ilvl="3">
      <w:start w:val="1"/>
      <w:numFmt w:val="decimal"/>
      <w:lvlText w:val="%1.%2.%3.%4."/>
      <w:lvlJc w:val="left"/>
      <w:pPr>
        <w:ind w:left="1446" w:hanging="1080"/>
      </w:pPr>
      <w:rPr>
        <w:rFonts w:hint="default"/>
        <w:color w:val="221F1F"/>
      </w:rPr>
    </w:lvl>
    <w:lvl w:ilvl="4">
      <w:start w:val="1"/>
      <w:numFmt w:val="decimal"/>
      <w:lvlText w:val="%1.%2.%3.%4.%5."/>
      <w:lvlJc w:val="left"/>
      <w:pPr>
        <w:ind w:left="1568" w:hanging="1080"/>
      </w:pPr>
      <w:rPr>
        <w:rFonts w:hint="default"/>
        <w:color w:val="221F1F"/>
      </w:rPr>
    </w:lvl>
    <w:lvl w:ilvl="5">
      <w:start w:val="1"/>
      <w:numFmt w:val="decimal"/>
      <w:lvlText w:val="%1.%2.%3.%4.%5.%6."/>
      <w:lvlJc w:val="left"/>
      <w:pPr>
        <w:ind w:left="2050" w:hanging="1440"/>
      </w:pPr>
      <w:rPr>
        <w:rFonts w:hint="default"/>
        <w:color w:val="221F1F"/>
      </w:rPr>
    </w:lvl>
    <w:lvl w:ilvl="6">
      <w:start w:val="1"/>
      <w:numFmt w:val="decimal"/>
      <w:lvlText w:val="%1.%2.%3.%4.%5.%6.%7."/>
      <w:lvlJc w:val="left"/>
      <w:pPr>
        <w:ind w:left="2532" w:hanging="1800"/>
      </w:pPr>
      <w:rPr>
        <w:rFonts w:hint="default"/>
        <w:color w:val="221F1F"/>
      </w:rPr>
    </w:lvl>
    <w:lvl w:ilvl="7">
      <w:start w:val="1"/>
      <w:numFmt w:val="decimal"/>
      <w:lvlText w:val="%1.%2.%3.%4.%5.%6.%7.%8."/>
      <w:lvlJc w:val="left"/>
      <w:pPr>
        <w:ind w:left="2654" w:hanging="1800"/>
      </w:pPr>
      <w:rPr>
        <w:rFonts w:hint="default"/>
        <w:color w:val="221F1F"/>
      </w:rPr>
    </w:lvl>
    <w:lvl w:ilvl="8">
      <w:start w:val="1"/>
      <w:numFmt w:val="decimal"/>
      <w:lvlText w:val="%1.%2.%3.%4.%5.%6.%7.%8.%9."/>
      <w:lvlJc w:val="left"/>
      <w:pPr>
        <w:ind w:left="3136" w:hanging="2160"/>
      </w:pPr>
      <w:rPr>
        <w:rFonts w:hint="default"/>
        <w:color w:val="221F1F"/>
      </w:rPr>
    </w:lvl>
  </w:abstractNum>
  <w:abstractNum w:abstractNumId="129" w15:restartNumberingAfterBreak="0">
    <w:nsid w:val="49987EA3"/>
    <w:multiLevelType w:val="hybridMultilevel"/>
    <w:tmpl w:val="0DC4644A"/>
    <w:lvl w:ilvl="0" w:tplc="DDC67B28">
      <w:numFmt w:val="bullet"/>
      <w:lvlText w:val="—"/>
      <w:lvlJc w:val="left"/>
      <w:pPr>
        <w:ind w:left="10" w:hanging="709"/>
      </w:pPr>
      <w:rPr>
        <w:rFonts w:ascii="Georgia" w:eastAsia="Georgia" w:hAnsi="Georgia" w:cs="Georgia" w:hint="default"/>
        <w:b w:val="0"/>
        <w:bCs w:val="0"/>
        <w:i w:val="0"/>
        <w:iCs w:val="0"/>
        <w:color w:val="221E1F"/>
        <w:spacing w:val="0"/>
        <w:w w:val="100"/>
        <w:sz w:val="18"/>
        <w:szCs w:val="18"/>
        <w:lang w:val="ru-RU" w:eastAsia="en-US" w:bidi="ar-SA"/>
      </w:rPr>
    </w:lvl>
    <w:lvl w:ilvl="1" w:tplc="40E64A42">
      <w:numFmt w:val="bullet"/>
      <w:lvlText w:val="•"/>
      <w:lvlJc w:val="left"/>
      <w:pPr>
        <w:ind w:left="612" w:hanging="709"/>
      </w:pPr>
      <w:rPr>
        <w:rFonts w:hint="default"/>
        <w:lang w:val="ru-RU" w:eastAsia="en-US" w:bidi="ar-SA"/>
      </w:rPr>
    </w:lvl>
    <w:lvl w:ilvl="2" w:tplc="29ECC452">
      <w:numFmt w:val="bullet"/>
      <w:lvlText w:val="•"/>
      <w:lvlJc w:val="left"/>
      <w:pPr>
        <w:ind w:left="1205" w:hanging="709"/>
      </w:pPr>
      <w:rPr>
        <w:rFonts w:hint="default"/>
        <w:lang w:val="ru-RU" w:eastAsia="en-US" w:bidi="ar-SA"/>
      </w:rPr>
    </w:lvl>
    <w:lvl w:ilvl="3" w:tplc="28D2730C">
      <w:numFmt w:val="bullet"/>
      <w:lvlText w:val="•"/>
      <w:lvlJc w:val="left"/>
      <w:pPr>
        <w:ind w:left="1797" w:hanging="709"/>
      </w:pPr>
      <w:rPr>
        <w:rFonts w:hint="default"/>
        <w:lang w:val="ru-RU" w:eastAsia="en-US" w:bidi="ar-SA"/>
      </w:rPr>
    </w:lvl>
    <w:lvl w:ilvl="4" w:tplc="05062860">
      <w:numFmt w:val="bullet"/>
      <w:lvlText w:val="•"/>
      <w:lvlJc w:val="left"/>
      <w:pPr>
        <w:ind w:left="2390" w:hanging="709"/>
      </w:pPr>
      <w:rPr>
        <w:rFonts w:hint="default"/>
        <w:lang w:val="ru-RU" w:eastAsia="en-US" w:bidi="ar-SA"/>
      </w:rPr>
    </w:lvl>
    <w:lvl w:ilvl="5" w:tplc="4ACC0004">
      <w:numFmt w:val="bullet"/>
      <w:lvlText w:val="•"/>
      <w:lvlJc w:val="left"/>
      <w:pPr>
        <w:ind w:left="2982" w:hanging="709"/>
      </w:pPr>
      <w:rPr>
        <w:rFonts w:hint="default"/>
        <w:lang w:val="ru-RU" w:eastAsia="en-US" w:bidi="ar-SA"/>
      </w:rPr>
    </w:lvl>
    <w:lvl w:ilvl="6" w:tplc="F768EF30">
      <w:numFmt w:val="bullet"/>
      <w:lvlText w:val="•"/>
      <w:lvlJc w:val="left"/>
      <w:pPr>
        <w:ind w:left="3575" w:hanging="709"/>
      </w:pPr>
      <w:rPr>
        <w:rFonts w:hint="default"/>
        <w:lang w:val="ru-RU" w:eastAsia="en-US" w:bidi="ar-SA"/>
      </w:rPr>
    </w:lvl>
    <w:lvl w:ilvl="7" w:tplc="C7A24CA2">
      <w:numFmt w:val="bullet"/>
      <w:lvlText w:val="•"/>
      <w:lvlJc w:val="left"/>
      <w:pPr>
        <w:ind w:left="4167" w:hanging="709"/>
      </w:pPr>
      <w:rPr>
        <w:rFonts w:hint="default"/>
        <w:lang w:val="ru-RU" w:eastAsia="en-US" w:bidi="ar-SA"/>
      </w:rPr>
    </w:lvl>
    <w:lvl w:ilvl="8" w:tplc="4B0C8714">
      <w:numFmt w:val="bullet"/>
      <w:lvlText w:val="•"/>
      <w:lvlJc w:val="left"/>
      <w:pPr>
        <w:ind w:left="4760" w:hanging="709"/>
      </w:pPr>
      <w:rPr>
        <w:rFonts w:hint="default"/>
        <w:lang w:val="ru-RU" w:eastAsia="en-US" w:bidi="ar-SA"/>
      </w:rPr>
    </w:lvl>
  </w:abstractNum>
  <w:abstractNum w:abstractNumId="130" w15:restartNumberingAfterBreak="0">
    <w:nsid w:val="4A3F122A"/>
    <w:multiLevelType w:val="hybridMultilevel"/>
    <w:tmpl w:val="1F44F286"/>
    <w:lvl w:ilvl="0" w:tplc="7F3C9052">
      <w:numFmt w:val="bullet"/>
      <w:lvlText w:val="—"/>
      <w:lvlJc w:val="left"/>
      <w:pPr>
        <w:ind w:left="9" w:hanging="708"/>
      </w:pPr>
      <w:rPr>
        <w:rFonts w:ascii="Georgia" w:eastAsia="Georgia" w:hAnsi="Georgia" w:cs="Georgia" w:hint="default"/>
        <w:b w:val="0"/>
        <w:bCs w:val="0"/>
        <w:i w:val="0"/>
        <w:iCs w:val="0"/>
        <w:color w:val="221E1F"/>
        <w:spacing w:val="0"/>
        <w:w w:val="100"/>
        <w:sz w:val="18"/>
        <w:szCs w:val="18"/>
        <w:lang w:val="ru-RU" w:eastAsia="en-US" w:bidi="ar-SA"/>
      </w:rPr>
    </w:lvl>
    <w:lvl w:ilvl="1" w:tplc="2334EBA0">
      <w:numFmt w:val="bullet"/>
      <w:lvlText w:val="•"/>
      <w:lvlJc w:val="left"/>
      <w:pPr>
        <w:ind w:left="537" w:hanging="708"/>
      </w:pPr>
      <w:rPr>
        <w:rFonts w:hint="default"/>
        <w:lang w:val="ru-RU" w:eastAsia="en-US" w:bidi="ar-SA"/>
      </w:rPr>
    </w:lvl>
    <w:lvl w:ilvl="2" w:tplc="E0B649AC">
      <w:numFmt w:val="bullet"/>
      <w:lvlText w:val="•"/>
      <w:lvlJc w:val="left"/>
      <w:pPr>
        <w:ind w:left="1075" w:hanging="708"/>
      </w:pPr>
      <w:rPr>
        <w:rFonts w:hint="default"/>
        <w:lang w:val="ru-RU" w:eastAsia="en-US" w:bidi="ar-SA"/>
      </w:rPr>
    </w:lvl>
    <w:lvl w:ilvl="3" w:tplc="9FD8B68A">
      <w:numFmt w:val="bullet"/>
      <w:lvlText w:val="•"/>
      <w:lvlJc w:val="left"/>
      <w:pPr>
        <w:ind w:left="1613" w:hanging="708"/>
      </w:pPr>
      <w:rPr>
        <w:rFonts w:hint="default"/>
        <w:lang w:val="ru-RU" w:eastAsia="en-US" w:bidi="ar-SA"/>
      </w:rPr>
    </w:lvl>
    <w:lvl w:ilvl="4" w:tplc="84622EEE">
      <w:numFmt w:val="bullet"/>
      <w:lvlText w:val="•"/>
      <w:lvlJc w:val="left"/>
      <w:pPr>
        <w:ind w:left="2150" w:hanging="708"/>
      </w:pPr>
      <w:rPr>
        <w:rFonts w:hint="default"/>
        <w:lang w:val="ru-RU" w:eastAsia="en-US" w:bidi="ar-SA"/>
      </w:rPr>
    </w:lvl>
    <w:lvl w:ilvl="5" w:tplc="EA2647DA">
      <w:numFmt w:val="bullet"/>
      <w:lvlText w:val="•"/>
      <w:lvlJc w:val="left"/>
      <w:pPr>
        <w:ind w:left="2688" w:hanging="708"/>
      </w:pPr>
      <w:rPr>
        <w:rFonts w:hint="default"/>
        <w:lang w:val="ru-RU" w:eastAsia="en-US" w:bidi="ar-SA"/>
      </w:rPr>
    </w:lvl>
    <w:lvl w:ilvl="6" w:tplc="D8724236">
      <w:numFmt w:val="bullet"/>
      <w:lvlText w:val="•"/>
      <w:lvlJc w:val="left"/>
      <w:pPr>
        <w:ind w:left="3226" w:hanging="708"/>
      </w:pPr>
      <w:rPr>
        <w:rFonts w:hint="default"/>
        <w:lang w:val="ru-RU" w:eastAsia="en-US" w:bidi="ar-SA"/>
      </w:rPr>
    </w:lvl>
    <w:lvl w:ilvl="7" w:tplc="A0F4216E">
      <w:numFmt w:val="bullet"/>
      <w:lvlText w:val="•"/>
      <w:lvlJc w:val="left"/>
      <w:pPr>
        <w:ind w:left="3763" w:hanging="708"/>
      </w:pPr>
      <w:rPr>
        <w:rFonts w:hint="default"/>
        <w:lang w:val="ru-RU" w:eastAsia="en-US" w:bidi="ar-SA"/>
      </w:rPr>
    </w:lvl>
    <w:lvl w:ilvl="8" w:tplc="D36EB868">
      <w:numFmt w:val="bullet"/>
      <w:lvlText w:val="•"/>
      <w:lvlJc w:val="left"/>
      <w:pPr>
        <w:ind w:left="4301" w:hanging="708"/>
      </w:pPr>
      <w:rPr>
        <w:rFonts w:hint="default"/>
        <w:lang w:val="ru-RU" w:eastAsia="en-US" w:bidi="ar-SA"/>
      </w:rPr>
    </w:lvl>
  </w:abstractNum>
  <w:abstractNum w:abstractNumId="131" w15:restartNumberingAfterBreak="0">
    <w:nsid w:val="4B4721E4"/>
    <w:multiLevelType w:val="hybridMultilevel"/>
    <w:tmpl w:val="B0402A74"/>
    <w:lvl w:ilvl="0" w:tplc="F4B44606">
      <w:numFmt w:val="bullet"/>
      <w:lvlText w:val=""/>
      <w:lvlJc w:val="left"/>
      <w:pPr>
        <w:ind w:left="793" w:hanging="708"/>
      </w:pPr>
      <w:rPr>
        <w:rFonts w:ascii="Symbol" w:eastAsia="Symbol" w:hAnsi="Symbol" w:cs="Symbol" w:hint="default"/>
        <w:b w:val="0"/>
        <w:bCs w:val="0"/>
        <w:i w:val="0"/>
        <w:iCs w:val="0"/>
        <w:color w:val="221F1F"/>
        <w:spacing w:val="0"/>
        <w:w w:val="100"/>
        <w:sz w:val="28"/>
        <w:szCs w:val="28"/>
        <w:lang w:val="ru-RU" w:eastAsia="en-US" w:bidi="ar-SA"/>
      </w:rPr>
    </w:lvl>
    <w:lvl w:ilvl="1" w:tplc="C1265480">
      <w:numFmt w:val="bullet"/>
      <w:lvlText w:val="•"/>
      <w:lvlJc w:val="left"/>
      <w:pPr>
        <w:ind w:left="1806" w:hanging="708"/>
      </w:pPr>
      <w:rPr>
        <w:rFonts w:hint="default"/>
        <w:lang w:val="ru-RU" w:eastAsia="en-US" w:bidi="ar-SA"/>
      </w:rPr>
    </w:lvl>
    <w:lvl w:ilvl="2" w:tplc="07D83A04">
      <w:numFmt w:val="bullet"/>
      <w:lvlText w:val="•"/>
      <w:lvlJc w:val="left"/>
      <w:pPr>
        <w:ind w:left="2813" w:hanging="708"/>
      </w:pPr>
      <w:rPr>
        <w:rFonts w:hint="default"/>
        <w:lang w:val="ru-RU" w:eastAsia="en-US" w:bidi="ar-SA"/>
      </w:rPr>
    </w:lvl>
    <w:lvl w:ilvl="3" w:tplc="1C10E8B4">
      <w:numFmt w:val="bullet"/>
      <w:lvlText w:val="•"/>
      <w:lvlJc w:val="left"/>
      <w:pPr>
        <w:ind w:left="3819" w:hanging="708"/>
      </w:pPr>
      <w:rPr>
        <w:rFonts w:hint="default"/>
        <w:lang w:val="ru-RU" w:eastAsia="en-US" w:bidi="ar-SA"/>
      </w:rPr>
    </w:lvl>
    <w:lvl w:ilvl="4" w:tplc="F5C8878E">
      <w:numFmt w:val="bullet"/>
      <w:lvlText w:val="•"/>
      <w:lvlJc w:val="left"/>
      <w:pPr>
        <w:ind w:left="4826" w:hanging="708"/>
      </w:pPr>
      <w:rPr>
        <w:rFonts w:hint="default"/>
        <w:lang w:val="ru-RU" w:eastAsia="en-US" w:bidi="ar-SA"/>
      </w:rPr>
    </w:lvl>
    <w:lvl w:ilvl="5" w:tplc="F5E86860">
      <w:numFmt w:val="bullet"/>
      <w:lvlText w:val="•"/>
      <w:lvlJc w:val="left"/>
      <w:pPr>
        <w:ind w:left="5833" w:hanging="708"/>
      </w:pPr>
      <w:rPr>
        <w:rFonts w:hint="default"/>
        <w:lang w:val="ru-RU" w:eastAsia="en-US" w:bidi="ar-SA"/>
      </w:rPr>
    </w:lvl>
    <w:lvl w:ilvl="6" w:tplc="C0981B6E">
      <w:numFmt w:val="bullet"/>
      <w:lvlText w:val="•"/>
      <w:lvlJc w:val="left"/>
      <w:pPr>
        <w:ind w:left="6839" w:hanging="708"/>
      </w:pPr>
      <w:rPr>
        <w:rFonts w:hint="default"/>
        <w:lang w:val="ru-RU" w:eastAsia="en-US" w:bidi="ar-SA"/>
      </w:rPr>
    </w:lvl>
    <w:lvl w:ilvl="7" w:tplc="D0C6C6CE">
      <w:numFmt w:val="bullet"/>
      <w:lvlText w:val="•"/>
      <w:lvlJc w:val="left"/>
      <w:pPr>
        <w:ind w:left="7846" w:hanging="708"/>
      </w:pPr>
      <w:rPr>
        <w:rFonts w:hint="default"/>
        <w:lang w:val="ru-RU" w:eastAsia="en-US" w:bidi="ar-SA"/>
      </w:rPr>
    </w:lvl>
    <w:lvl w:ilvl="8" w:tplc="5948B6B4">
      <w:numFmt w:val="bullet"/>
      <w:lvlText w:val="•"/>
      <w:lvlJc w:val="left"/>
      <w:pPr>
        <w:ind w:left="8853" w:hanging="708"/>
      </w:pPr>
      <w:rPr>
        <w:rFonts w:hint="default"/>
        <w:lang w:val="ru-RU" w:eastAsia="en-US" w:bidi="ar-SA"/>
      </w:rPr>
    </w:lvl>
  </w:abstractNum>
  <w:abstractNum w:abstractNumId="132" w15:restartNumberingAfterBreak="0">
    <w:nsid w:val="4BD62788"/>
    <w:multiLevelType w:val="hybridMultilevel"/>
    <w:tmpl w:val="9F90D2A0"/>
    <w:lvl w:ilvl="0" w:tplc="C580350C">
      <w:numFmt w:val="bullet"/>
      <w:lvlText w:val="•"/>
      <w:lvlJc w:val="left"/>
      <w:pPr>
        <w:ind w:left="502" w:hanging="709"/>
      </w:pPr>
      <w:rPr>
        <w:rFonts w:ascii="Times New Roman" w:eastAsia="Times New Roman" w:hAnsi="Times New Roman" w:cs="Times New Roman" w:hint="default"/>
        <w:b/>
        <w:bCs/>
        <w:i w:val="0"/>
        <w:iCs w:val="0"/>
        <w:color w:val="221F1F"/>
        <w:spacing w:val="0"/>
        <w:w w:val="100"/>
        <w:sz w:val="16"/>
        <w:szCs w:val="16"/>
        <w:lang w:val="ru-RU" w:eastAsia="en-US" w:bidi="ar-SA"/>
      </w:rPr>
    </w:lvl>
    <w:lvl w:ilvl="1" w:tplc="5DFCE5CC">
      <w:numFmt w:val="bullet"/>
      <w:lvlText w:val="•"/>
      <w:lvlJc w:val="left"/>
      <w:pPr>
        <w:ind w:left="1536" w:hanging="709"/>
      </w:pPr>
      <w:rPr>
        <w:rFonts w:hint="default"/>
        <w:lang w:val="ru-RU" w:eastAsia="en-US" w:bidi="ar-SA"/>
      </w:rPr>
    </w:lvl>
    <w:lvl w:ilvl="2" w:tplc="418E52E0">
      <w:numFmt w:val="bullet"/>
      <w:lvlText w:val="•"/>
      <w:lvlJc w:val="left"/>
      <w:pPr>
        <w:ind w:left="2573" w:hanging="709"/>
      </w:pPr>
      <w:rPr>
        <w:rFonts w:hint="default"/>
        <w:lang w:val="ru-RU" w:eastAsia="en-US" w:bidi="ar-SA"/>
      </w:rPr>
    </w:lvl>
    <w:lvl w:ilvl="3" w:tplc="F1F619FC">
      <w:numFmt w:val="bullet"/>
      <w:lvlText w:val="•"/>
      <w:lvlJc w:val="left"/>
      <w:pPr>
        <w:ind w:left="3609" w:hanging="709"/>
      </w:pPr>
      <w:rPr>
        <w:rFonts w:hint="default"/>
        <w:lang w:val="ru-RU" w:eastAsia="en-US" w:bidi="ar-SA"/>
      </w:rPr>
    </w:lvl>
    <w:lvl w:ilvl="4" w:tplc="5874E274">
      <w:numFmt w:val="bullet"/>
      <w:lvlText w:val="•"/>
      <w:lvlJc w:val="left"/>
      <w:pPr>
        <w:ind w:left="4646" w:hanging="709"/>
      </w:pPr>
      <w:rPr>
        <w:rFonts w:hint="default"/>
        <w:lang w:val="ru-RU" w:eastAsia="en-US" w:bidi="ar-SA"/>
      </w:rPr>
    </w:lvl>
    <w:lvl w:ilvl="5" w:tplc="01B26A18">
      <w:numFmt w:val="bullet"/>
      <w:lvlText w:val="•"/>
      <w:lvlJc w:val="left"/>
      <w:pPr>
        <w:ind w:left="5683" w:hanging="709"/>
      </w:pPr>
      <w:rPr>
        <w:rFonts w:hint="default"/>
        <w:lang w:val="ru-RU" w:eastAsia="en-US" w:bidi="ar-SA"/>
      </w:rPr>
    </w:lvl>
    <w:lvl w:ilvl="6" w:tplc="8D50AA40">
      <w:numFmt w:val="bullet"/>
      <w:lvlText w:val="•"/>
      <w:lvlJc w:val="left"/>
      <w:pPr>
        <w:ind w:left="6719" w:hanging="709"/>
      </w:pPr>
      <w:rPr>
        <w:rFonts w:hint="default"/>
        <w:lang w:val="ru-RU" w:eastAsia="en-US" w:bidi="ar-SA"/>
      </w:rPr>
    </w:lvl>
    <w:lvl w:ilvl="7" w:tplc="02C23030">
      <w:numFmt w:val="bullet"/>
      <w:lvlText w:val="•"/>
      <w:lvlJc w:val="left"/>
      <w:pPr>
        <w:ind w:left="7756" w:hanging="709"/>
      </w:pPr>
      <w:rPr>
        <w:rFonts w:hint="default"/>
        <w:lang w:val="ru-RU" w:eastAsia="en-US" w:bidi="ar-SA"/>
      </w:rPr>
    </w:lvl>
    <w:lvl w:ilvl="8" w:tplc="28C8D754">
      <w:numFmt w:val="bullet"/>
      <w:lvlText w:val="•"/>
      <w:lvlJc w:val="left"/>
      <w:pPr>
        <w:ind w:left="8793" w:hanging="709"/>
      </w:pPr>
      <w:rPr>
        <w:rFonts w:hint="default"/>
        <w:lang w:val="ru-RU" w:eastAsia="en-US" w:bidi="ar-SA"/>
      </w:rPr>
    </w:lvl>
  </w:abstractNum>
  <w:abstractNum w:abstractNumId="133" w15:restartNumberingAfterBreak="0">
    <w:nsid w:val="4C67450E"/>
    <w:multiLevelType w:val="hybridMultilevel"/>
    <w:tmpl w:val="D68C6066"/>
    <w:lvl w:ilvl="0" w:tplc="7F463B48">
      <w:start w:val="1"/>
      <w:numFmt w:val="decimal"/>
      <w:lvlText w:val="%1."/>
      <w:lvlJc w:val="left"/>
      <w:pPr>
        <w:ind w:left="953"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AB102AAE">
      <w:numFmt w:val="bullet"/>
      <w:lvlText w:val="•"/>
      <w:lvlJc w:val="left"/>
      <w:pPr>
        <w:ind w:left="2020" w:hanging="708"/>
      </w:pPr>
      <w:rPr>
        <w:rFonts w:hint="default"/>
        <w:lang w:val="ru-RU" w:eastAsia="en-US" w:bidi="ar-SA"/>
      </w:rPr>
    </w:lvl>
    <w:lvl w:ilvl="2" w:tplc="A680155A">
      <w:numFmt w:val="bullet"/>
      <w:lvlText w:val="•"/>
      <w:lvlJc w:val="left"/>
      <w:pPr>
        <w:ind w:left="3081" w:hanging="708"/>
      </w:pPr>
      <w:rPr>
        <w:rFonts w:hint="default"/>
        <w:lang w:val="ru-RU" w:eastAsia="en-US" w:bidi="ar-SA"/>
      </w:rPr>
    </w:lvl>
    <w:lvl w:ilvl="3" w:tplc="749ADAE8">
      <w:numFmt w:val="bullet"/>
      <w:lvlText w:val="•"/>
      <w:lvlJc w:val="left"/>
      <w:pPr>
        <w:ind w:left="4141" w:hanging="708"/>
      </w:pPr>
      <w:rPr>
        <w:rFonts w:hint="default"/>
        <w:lang w:val="ru-RU" w:eastAsia="en-US" w:bidi="ar-SA"/>
      </w:rPr>
    </w:lvl>
    <w:lvl w:ilvl="4" w:tplc="76005278">
      <w:numFmt w:val="bullet"/>
      <w:lvlText w:val="•"/>
      <w:lvlJc w:val="left"/>
      <w:pPr>
        <w:ind w:left="5202" w:hanging="708"/>
      </w:pPr>
      <w:rPr>
        <w:rFonts w:hint="default"/>
        <w:lang w:val="ru-RU" w:eastAsia="en-US" w:bidi="ar-SA"/>
      </w:rPr>
    </w:lvl>
    <w:lvl w:ilvl="5" w:tplc="54662944">
      <w:numFmt w:val="bullet"/>
      <w:lvlText w:val="•"/>
      <w:lvlJc w:val="left"/>
      <w:pPr>
        <w:ind w:left="6263" w:hanging="708"/>
      </w:pPr>
      <w:rPr>
        <w:rFonts w:hint="default"/>
        <w:lang w:val="ru-RU" w:eastAsia="en-US" w:bidi="ar-SA"/>
      </w:rPr>
    </w:lvl>
    <w:lvl w:ilvl="6" w:tplc="9320AA2E">
      <w:numFmt w:val="bullet"/>
      <w:lvlText w:val="•"/>
      <w:lvlJc w:val="left"/>
      <w:pPr>
        <w:ind w:left="7323" w:hanging="708"/>
      </w:pPr>
      <w:rPr>
        <w:rFonts w:hint="default"/>
        <w:lang w:val="ru-RU" w:eastAsia="en-US" w:bidi="ar-SA"/>
      </w:rPr>
    </w:lvl>
    <w:lvl w:ilvl="7" w:tplc="4888FCF0">
      <w:numFmt w:val="bullet"/>
      <w:lvlText w:val="•"/>
      <w:lvlJc w:val="left"/>
      <w:pPr>
        <w:ind w:left="8384" w:hanging="708"/>
      </w:pPr>
      <w:rPr>
        <w:rFonts w:hint="default"/>
        <w:lang w:val="ru-RU" w:eastAsia="en-US" w:bidi="ar-SA"/>
      </w:rPr>
    </w:lvl>
    <w:lvl w:ilvl="8" w:tplc="45DEC164">
      <w:numFmt w:val="bullet"/>
      <w:lvlText w:val="•"/>
      <w:lvlJc w:val="left"/>
      <w:pPr>
        <w:ind w:left="9445" w:hanging="708"/>
      </w:pPr>
      <w:rPr>
        <w:rFonts w:hint="default"/>
        <w:lang w:val="ru-RU" w:eastAsia="en-US" w:bidi="ar-SA"/>
      </w:rPr>
    </w:lvl>
  </w:abstractNum>
  <w:abstractNum w:abstractNumId="134" w15:restartNumberingAfterBreak="0">
    <w:nsid w:val="4D767141"/>
    <w:multiLevelType w:val="hybridMultilevel"/>
    <w:tmpl w:val="5BC04CA2"/>
    <w:lvl w:ilvl="0" w:tplc="7982D14C">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08C00764">
      <w:numFmt w:val="bullet"/>
      <w:lvlText w:val="•"/>
      <w:lvlJc w:val="left"/>
      <w:pPr>
        <w:ind w:left="2436" w:hanging="708"/>
      </w:pPr>
      <w:rPr>
        <w:rFonts w:hint="default"/>
        <w:lang w:val="ru-RU" w:eastAsia="en-US" w:bidi="ar-SA"/>
      </w:rPr>
    </w:lvl>
    <w:lvl w:ilvl="2" w:tplc="09DCB386">
      <w:numFmt w:val="bullet"/>
      <w:lvlText w:val="•"/>
      <w:lvlJc w:val="left"/>
      <w:pPr>
        <w:ind w:left="3373" w:hanging="708"/>
      </w:pPr>
      <w:rPr>
        <w:rFonts w:hint="default"/>
        <w:lang w:val="ru-RU" w:eastAsia="en-US" w:bidi="ar-SA"/>
      </w:rPr>
    </w:lvl>
    <w:lvl w:ilvl="3" w:tplc="94E00152">
      <w:numFmt w:val="bullet"/>
      <w:lvlText w:val="•"/>
      <w:lvlJc w:val="left"/>
      <w:pPr>
        <w:ind w:left="4309" w:hanging="708"/>
      </w:pPr>
      <w:rPr>
        <w:rFonts w:hint="default"/>
        <w:lang w:val="ru-RU" w:eastAsia="en-US" w:bidi="ar-SA"/>
      </w:rPr>
    </w:lvl>
    <w:lvl w:ilvl="4" w:tplc="28C46974">
      <w:numFmt w:val="bullet"/>
      <w:lvlText w:val="•"/>
      <w:lvlJc w:val="left"/>
      <w:pPr>
        <w:ind w:left="5246" w:hanging="708"/>
      </w:pPr>
      <w:rPr>
        <w:rFonts w:hint="default"/>
        <w:lang w:val="ru-RU" w:eastAsia="en-US" w:bidi="ar-SA"/>
      </w:rPr>
    </w:lvl>
    <w:lvl w:ilvl="5" w:tplc="EFBECE7A">
      <w:numFmt w:val="bullet"/>
      <w:lvlText w:val="•"/>
      <w:lvlJc w:val="left"/>
      <w:pPr>
        <w:ind w:left="6183" w:hanging="708"/>
      </w:pPr>
      <w:rPr>
        <w:rFonts w:hint="default"/>
        <w:lang w:val="ru-RU" w:eastAsia="en-US" w:bidi="ar-SA"/>
      </w:rPr>
    </w:lvl>
    <w:lvl w:ilvl="6" w:tplc="DA987C70">
      <w:numFmt w:val="bullet"/>
      <w:lvlText w:val="•"/>
      <w:lvlJc w:val="left"/>
      <w:pPr>
        <w:ind w:left="7119" w:hanging="708"/>
      </w:pPr>
      <w:rPr>
        <w:rFonts w:hint="default"/>
        <w:lang w:val="ru-RU" w:eastAsia="en-US" w:bidi="ar-SA"/>
      </w:rPr>
    </w:lvl>
    <w:lvl w:ilvl="7" w:tplc="4EA45270">
      <w:numFmt w:val="bullet"/>
      <w:lvlText w:val="•"/>
      <w:lvlJc w:val="left"/>
      <w:pPr>
        <w:ind w:left="8056" w:hanging="708"/>
      </w:pPr>
      <w:rPr>
        <w:rFonts w:hint="default"/>
        <w:lang w:val="ru-RU" w:eastAsia="en-US" w:bidi="ar-SA"/>
      </w:rPr>
    </w:lvl>
    <w:lvl w:ilvl="8" w:tplc="24FADD7E">
      <w:numFmt w:val="bullet"/>
      <w:lvlText w:val="•"/>
      <w:lvlJc w:val="left"/>
      <w:pPr>
        <w:ind w:left="8993" w:hanging="708"/>
      </w:pPr>
      <w:rPr>
        <w:rFonts w:hint="default"/>
        <w:lang w:val="ru-RU" w:eastAsia="en-US" w:bidi="ar-SA"/>
      </w:rPr>
    </w:lvl>
  </w:abstractNum>
  <w:abstractNum w:abstractNumId="135" w15:restartNumberingAfterBreak="0">
    <w:nsid w:val="4E0023DD"/>
    <w:multiLevelType w:val="hybridMultilevel"/>
    <w:tmpl w:val="F7202EB2"/>
    <w:lvl w:ilvl="0" w:tplc="D54092A8">
      <w:start w:val="1"/>
      <w:numFmt w:val="decimal"/>
      <w:lvlText w:val="%1."/>
      <w:lvlJc w:val="left"/>
      <w:pPr>
        <w:ind w:left="793" w:hanging="281"/>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A2E238FC">
      <w:numFmt w:val="bullet"/>
      <w:lvlText w:val="•"/>
      <w:lvlJc w:val="left"/>
      <w:pPr>
        <w:ind w:left="1806" w:hanging="281"/>
      </w:pPr>
      <w:rPr>
        <w:rFonts w:hint="default"/>
        <w:lang w:val="ru-RU" w:eastAsia="en-US" w:bidi="ar-SA"/>
      </w:rPr>
    </w:lvl>
    <w:lvl w:ilvl="2" w:tplc="9188AA0A">
      <w:numFmt w:val="bullet"/>
      <w:lvlText w:val="•"/>
      <w:lvlJc w:val="left"/>
      <w:pPr>
        <w:ind w:left="2813" w:hanging="281"/>
      </w:pPr>
      <w:rPr>
        <w:rFonts w:hint="default"/>
        <w:lang w:val="ru-RU" w:eastAsia="en-US" w:bidi="ar-SA"/>
      </w:rPr>
    </w:lvl>
    <w:lvl w:ilvl="3" w:tplc="E0745F92">
      <w:numFmt w:val="bullet"/>
      <w:lvlText w:val="•"/>
      <w:lvlJc w:val="left"/>
      <w:pPr>
        <w:ind w:left="3819" w:hanging="281"/>
      </w:pPr>
      <w:rPr>
        <w:rFonts w:hint="default"/>
        <w:lang w:val="ru-RU" w:eastAsia="en-US" w:bidi="ar-SA"/>
      </w:rPr>
    </w:lvl>
    <w:lvl w:ilvl="4" w:tplc="FDA65E2C">
      <w:numFmt w:val="bullet"/>
      <w:lvlText w:val="•"/>
      <w:lvlJc w:val="left"/>
      <w:pPr>
        <w:ind w:left="4826" w:hanging="281"/>
      </w:pPr>
      <w:rPr>
        <w:rFonts w:hint="default"/>
        <w:lang w:val="ru-RU" w:eastAsia="en-US" w:bidi="ar-SA"/>
      </w:rPr>
    </w:lvl>
    <w:lvl w:ilvl="5" w:tplc="18CE207E">
      <w:numFmt w:val="bullet"/>
      <w:lvlText w:val="•"/>
      <w:lvlJc w:val="left"/>
      <w:pPr>
        <w:ind w:left="5833" w:hanging="281"/>
      </w:pPr>
      <w:rPr>
        <w:rFonts w:hint="default"/>
        <w:lang w:val="ru-RU" w:eastAsia="en-US" w:bidi="ar-SA"/>
      </w:rPr>
    </w:lvl>
    <w:lvl w:ilvl="6" w:tplc="08D40190">
      <w:numFmt w:val="bullet"/>
      <w:lvlText w:val="•"/>
      <w:lvlJc w:val="left"/>
      <w:pPr>
        <w:ind w:left="6839" w:hanging="281"/>
      </w:pPr>
      <w:rPr>
        <w:rFonts w:hint="default"/>
        <w:lang w:val="ru-RU" w:eastAsia="en-US" w:bidi="ar-SA"/>
      </w:rPr>
    </w:lvl>
    <w:lvl w:ilvl="7" w:tplc="4736445A">
      <w:numFmt w:val="bullet"/>
      <w:lvlText w:val="•"/>
      <w:lvlJc w:val="left"/>
      <w:pPr>
        <w:ind w:left="7846" w:hanging="281"/>
      </w:pPr>
      <w:rPr>
        <w:rFonts w:hint="default"/>
        <w:lang w:val="ru-RU" w:eastAsia="en-US" w:bidi="ar-SA"/>
      </w:rPr>
    </w:lvl>
    <w:lvl w:ilvl="8" w:tplc="A67EBF52">
      <w:numFmt w:val="bullet"/>
      <w:lvlText w:val="•"/>
      <w:lvlJc w:val="left"/>
      <w:pPr>
        <w:ind w:left="8853" w:hanging="281"/>
      </w:pPr>
      <w:rPr>
        <w:rFonts w:hint="default"/>
        <w:lang w:val="ru-RU" w:eastAsia="en-US" w:bidi="ar-SA"/>
      </w:rPr>
    </w:lvl>
  </w:abstractNum>
  <w:abstractNum w:abstractNumId="136" w15:restartNumberingAfterBreak="0">
    <w:nsid w:val="4E090166"/>
    <w:multiLevelType w:val="hybridMultilevel"/>
    <w:tmpl w:val="B9FA5AB2"/>
    <w:lvl w:ilvl="0" w:tplc="EA681FEE">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42BE0022">
      <w:numFmt w:val="bullet"/>
      <w:lvlText w:val="•"/>
      <w:lvlJc w:val="left"/>
      <w:pPr>
        <w:ind w:left="2436" w:hanging="708"/>
      </w:pPr>
      <w:rPr>
        <w:rFonts w:hint="default"/>
        <w:lang w:val="ru-RU" w:eastAsia="en-US" w:bidi="ar-SA"/>
      </w:rPr>
    </w:lvl>
    <w:lvl w:ilvl="2" w:tplc="84C87796">
      <w:numFmt w:val="bullet"/>
      <w:lvlText w:val="•"/>
      <w:lvlJc w:val="left"/>
      <w:pPr>
        <w:ind w:left="3373" w:hanging="708"/>
      </w:pPr>
      <w:rPr>
        <w:rFonts w:hint="default"/>
        <w:lang w:val="ru-RU" w:eastAsia="en-US" w:bidi="ar-SA"/>
      </w:rPr>
    </w:lvl>
    <w:lvl w:ilvl="3" w:tplc="55B22746">
      <w:numFmt w:val="bullet"/>
      <w:lvlText w:val="•"/>
      <w:lvlJc w:val="left"/>
      <w:pPr>
        <w:ind w:left="4309" w:hanging="708"/>
      </w:pPr>
      <w:rPr>
        <w:rFonts w:hint="default"/>
        <w:lang w:val="ru-RU" w:eastAsia="en-US" w:bidi="ar-SA"/>
      </w:rPr>
    </w:lvl>
    <w:lvl w:ilvl="4" w:tplc="22300B74">
      <w:numFmt w:val="bullet"/>
      <w:lvlText w:val="•"/>
      <w:lvlJc w:val="left"/>
      <w:pPr>
        <w:ind w:left="5246" w:hanging="708"/>
      </w:pPr>
      <w:rPr>
        <w:rFonts w:hint="default"/>
        <w:lang w:val="ru-RU" w:eastAsia="en-US" w:bidi="ar-SA"/>
      </w:rPr>
    </w:lvl>
    <w:lvl w:ilvl="5" w:tplc="D6F62AAA">
      <w:numFmt w:val="bullet"/>
      <w:lvlText w:val="•"/>
      <w:lvlJc w:val="left"/>
      <w:pPr>
        <w:ind w:left="6183" w:hanging="708"/>
      </w:pPr>
      <w:rPr>
        <w:rFonts w:hint="default"/>
        <w:lang w:val="ru-RU" w:eastAsia="en-US" w:bidi="ar-SA"/>
      </w:rPr>
    </w:lvl>
    <w:lvl w:ilvl="6" w:tplc="49349FA6">
      <w:numFmt w:val="bullet"/>
      <w:lvlText w:val="•"/>
      <w:lvlJc w:val="left"/>
      <w:pPr>
        <w:ind w:left="7119" w:hanging="708"/>
      </w:pPr>
      <w:rPr>
        <w:rFonts w:hint="default"/>
        <w:lang w:val="ru-RU" w:eastAsia="en-US" w:bidi="ar-SA"/>
      </w:rPr>
    </w:lvl>
    <w:lvl w:ilvl="7" w:tplc="1F102BCC">
      <w:numFmt w:val="bullet"/>
      <w:lvlText w:val="•"/>
      <w:lvlJc w:val="left"/>
      <w:pPr>
        <w:ind w:left="8056" w:hanging="708"/>
      </w:pPr>
      <w:rPr>
        <w:rFonts w:hint="default"/>
        <w:lang w:val="ru-RU" w:eastAsia="en-US" w:bidi="ar-SA"/>
      </w:rPr>
    </w:lvl>
    <w:lvl w:ilvl="8" w:tplc="C0200BF8">
      <w:numFmt w:val="bullet"/>
      <w:lvlText w:val="•"/>
      <w:lvlJc w:val="left"/>
      <w:pPr>
        <w:ind w:left="8993" w:hanging="708"/>
      </w:pPr>
      <w:rPr>
        <w:rFonts w:hint="default"/>
        <w:lang w:val="ru-RU" w:eastAsia="en-US" w:bidi="ar-SA"/>
      </w:rPr>
    </w:lvl>
  </w:abstractNum>
  <w:abstractNum w:abstractNumId="137" w15:restartNumberingAfterBreak="0">
    <w:nsid w:val="4E5B2FC9"/>
    <w:multiLevelType w:val="hybridMultilevel"/>
    <w:tmpl w:val="D1006C20"/>
    <w:lvl w:ilvl="0" w:tplc="833AD802">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820A4434">
      <w:numFmt w:val="bullet"/>
      <w:lvlText w:val="•"/>
      <w:lvlJc w:val="left"/>
      <w:pPr>
        <w:ind w:left="1806" w:hanging="708"/>
      </w:pPr>
      <w:rPr>
        <w:rFonts w:hint="default"/>
        <w:lang w:val="ru-RU" w:eastAsia="en-US" w:bidi="ar-SA"/>
      </w:rPr>
    </w:lvl>
    <w:lvl w:ilvl="2" w:tplc="CAFCB462">
      <w:numFmt w:val="bullet"/>
      <w:lvlText w:val="•"/>
      <w:lvlJc w:val="left"/>
      <w:pPr>
        <w:ind w:left="2813" w:hanging="708"/>
      </w:pPr>
      <w:rPr>
        <w:rFonts w:hint="default"/>
        <w:lang w:val="ru-RU" w:eastAsia="en-US" w:bidi="ar-SA"/>
      </w:rPr>
    </w:lvl>
    <w:lvl w:ilvl="3" w:tplc="9B64DB36">
      <w:numFmt w:val="bullet"/>
      <w:lvlText w:val="•"/>
      <w:lvlJc w:val="left"/>
      <w:pPr>
        <w:ind w:left="3819" w:hanging="708"/>
      </w:pPr>
      <w:rPr>
        <w:rFonts w:hint="default"/>
        <w:lang w:val="ru-RU" w:eastAsia="en-US" w:bidi="ar-SA"/>
      </w:rPr>
    </w:lvl>
    <w:lvl w:ilvl="4" w:tplc="4CCEFA0E">
      <w:numFmt w:val="bullet"/>
      <w:lvlText w:val="•"/>
      <w:lvlJc w:val="left"/>
      <w:pPr>
        <w:ind w:left="4826" w:hanging="708"/>
      </w:pPr>
      <w:rPr>
        <w:rFonts w:hint="default"/>
        <w:lang w:val="ru-RU" w:eastAsia="en-US" w:bidi="ar-SA"/>
      </w:rPr>
    </w:lvl>
    <w:lvl w:ilvl="5" w:tplc="A692D9E8">
      <w:numFmt w:val="bullet"/>
      <w:lvlText w:val="•"/>
      <w:lvlJc w:val="left"/>
      <w:pPr>
        <w:ind w:left="5833" w:hanging="708"/>
      </w:pPr>
      <w:rPr>
        <w:rFonts w:hint="default"/>
        <w:lang w:val="ru-RU" w:eastAsia="en-US" w:bidi="ar-SA"/>
      </w:rPr>
    </w:lvl>
    <w:lvl w:ilvl="6" w:tplc="2AF4482E">
      <w:numFmt w:val="bullet"/>
      <w:lvlText w:val="•"/>
      <w:lvlJc w:val="left"/>
      <w:pPr>
        <w:ind w:left="6839" w:hanging="708"/>
      </w:pPr>
      <w:rPr>
        <w:rFonts w:hint="default"/>
        <w:lang w:val="ru-RU" w:eastAsia="en-US" w:bidi="ar-SA"/>
      </w:rPr>
    </w:lvl>
    <w:lvl w:ilvl="7" w:tplc="630C5DA0">
      <w:numFmt w:val="bullet"/>
      <w:lvlText w:val="•"/>
      <w:lvlJc w:val="left"/>
      <w:pPr>
        <w:ind w:left="7846" w:hanging="708"/>
      </w:pPr>
      <w:rPr>
        <w:rFonts w:hint="default"/>
        <w:lang w:val="ru-RU" w:eastAsia="en-US" w:bidi="ar-SA"/>
      </w:rPr>
    </w:lvl>
    <w:lvl w:ilvl="8" w:tplc="4814B1FC">
      <w:numFmt w:val="bullet"/>
      <w:lvlText w:val="•"/>
      <w:lvlJc w:val="left"/>
      <w:pPr>
        <w:ind w:left="8853" w:hanging="708"/>
      </w:pPr>
      <w:rPr>
        <w:rFonts w:hint="default"/>
        <w:lang w:val="ru-RU" w:eastAsia="en-US" w:bidi="ar-SA"/>
      </w:rPr>
    </w:lvl>
  </w:abstractNum>
  <w:abstractNum w:abstractNumId="138" w15:restartNumberingAfterBreak="0">
    <w:nsid w:val="4E7F3687"/>
    <w:multiLevelType w:val="hybridMultilevel"/>
    <w:tmpl w:val="54468DFA"/>
    <w:lvl w:ilvl="0" w:tplc="512A3FD8">
      <w:start w:val="5"/>
      <w:numFmt w:val="decimal"/>
      <w:lvlText w:val="%1"/>
      <w:lvlJc w:val="left"/>
      <w:pPr>
        <w:ind w:left="1004" w:hanging="212"/>
      </w:pPr>
      <w:rPr>
        <w:rFonts w:ascii="Times New Roman" w:eastAsia="Times New Roman" w:hAnsi="Times New Roman" w:cs="Times New Roman" w:hint="default"/>
        <w:b/>
        <w:bCs/>
        <w:i w:val="0"/>
        <w:iCs w:val="0"/>
        <w:color w:val="221F1F"/>
        <w:spacing w:val="0"/>
        <w:w w:val="100"/>
        <w:sz w:val="28"/>
        <w:szCs w:val="28"/>
        <w:lang w:val="ru-RU" w:eastAsia="en-US" w:bidi="ar-SA"/>
      </w:rPr>
    </w:lvl>
    <w:lvl w:ilvl="1" w:tplc="AABEC404">
      <w:numFmt w:val="bullet"/>
      <w:lvlText w:val="•"/>
      <w:lvlJc w:val="left"/>
      <w:pPr>
        <w:ind w:left="1986" w:hanging="212"/>
      </w:pPr>
      <w:rPr>
        <w:rFonts w:hint="default"/>
        <w:lang w:val="ru-RU" w:eastAsia="en-US" w:bidi="ar-SA"/>
      </w:rPr>
    </w:lvl>
    <w:lvl w:ilvl="2" w:tplc="450E9FC8">
      <w:numFmt w:val="bullet"/>
      <w:lvlText w:val="•"/>
      <w:lvlJc w:val="left"/>
      <w:pPr>
        <w:ind w:left="2973" w:hanging="212"/>
      </w:pPr>
      <w:rPr>
        <w:rFonts w:hint="default"/>
        <w:lang w:val="ru-RU" w:eastAsia="en-US" w:bidi="ar-SA"/>
      </w:rPr>
    </w:lvl>
    <w:lvl w:ilvl="3" w:tplc="69A08088">
      <w:numFmt w:val="bullet"/>
      <w:lvlText w:val="•"/>
      <w:lvlJc w:val="left"/>
      <w:pPr>
        <w:ind w:left="3959" w:hanging="212"/>
      </w:pPr>
      <w:rPr>
        <w:rFonts w:hint="default"/>
        <w:lang w:val="ru-RU" w:eastAsia="en-US" w:bidi="ar-SA"/>
      </w:rPr>
    </w:lvl>
    <w:lvl w:ilvl="4" w:tplc="430C7B52">
      <w:numFmt w:val="bullet"/>
      <w:lvlText w:val="•"/>
      <w:lvlJc w:val="left"/>
      <w:pPr>
        <w:ind w:left="4946" w:hanging="212"/>
      </w:pPr>
      <w:rPr>
        <w:rFonts w:hint="default"/>
        <w:lang w:val="ru-RU" w:eastAsia="en-US" w:bidi="ar-SA"/>
      </w:rPr>
    </w:lvl>
    <w:lvl w:ilvl="5" w:tplc="55924714">
      <w:numFmt w:val="bullet"/>
      <w:lvlText w:val="•"/>
      <w:lvlJc w:val="left"/>
      <w:pPr>
        <w:ind w:left="5933" w:hanging="212"/>
      </w:pPr>
      <w:rPr>
        <w:rFonts w:hint="default"/>
        <w:lang w:val="ru-RU" w:eastAsia="en-US" w:bidi="ar-SA"/>
      </w:rPr>
    </w:lvl>
    <w:lvl w:ilvl="6" w:tplc="3E743226">
      <w:numFmt w:val="bullet"/>
      <w:lvlText w:val="•"/>
      <w:lvlJc w:val="left"/>
      <w:pPr>
        <w:ind w:left="6919" w:hanging="212"/>
      </w:pPr>
      <w:rPr>
        <w:rFonts w:hint="default"/>
        <w:lang w:val="ru-RU" w:eastAsia="en-US" w:bidi="ar-SA"/>
      </w:rPr>
    </w:lvl>
    <w:lvl w:ilvl="7" w:tplc="4FAE2D30">
      <w:numFmt w:val="bullet"/>
      <w:lvlText w:val="•"/>
      <w:lvlJc w:val="left"/>
      <w:pPr>
        <w:ind w:left="7906" w:hanging="212"/>
      </w:pPr>
      <w:rPr>
        <w:rFonts w:hint="default"/>
        <w:lang w:val="ru-RU" w:eastAsia="en-US" w:bidi="ar-SA"/>
      </w:rPr>
    </w:lvl>
    <w:lvl w:ilvl="8" w:tplc="08EA3B3C">
      <w:numFmt w:val="bullet"/>
      <w:lvlText w:val="•"/>
      <w:lvlJc w:val="left"/>
      <w:pPr>
        <w:ind w:left="8893" w:hanging="212"/>
      </w:pPr>
      <w:rPr>
        <w:rFonts w:hint="default"/>
        <w:lang w:val="ru-RU" w:eastAsia="en-US" w:bidi="ar-SA"/>
      </w:rPr>
    </w:lvl>
  </w:abstractNum>
  <w:abstractNum w:abstractNumId="139" w15:restartNumberingAfterBreak="0">
    <w:nsid w:val="50D94DEB"/>
    <w:multiLevelType w:val="hybridMultilevel"/>
    <w:tmpl w:val="D30E52A8"/>
    <w:lvl w:ilvl="0" w:tplc="5650A566">
      <w:start w:val="1"/>
      <w:numFmt w:val="decimal"/>
      <w:lvlText w:val="%1."/>
      <w:lvlJc w:val="left"/>
      <w:pPr>
        <w:ind w:left="502" w:hanging="709"/>
      </w:pPr>
      <w:rPr>
        <w:rFonts w:ascii="Cambria" w:eastAsia="Cambria" w:hAnsi="Cambria" w:cs="Cambria" w:hint="default"/>
        <w:b w:val="0"/>
        <w:bCs w:val="0"/>
        <w:i w:val="0"/>
        <w:iCs w:val="0"/>
        <w:color w:val="221F1F"/>
        <w:spacing w:val="0"/>
        <w:w w:val="99"/>
        <w:sz w:val="20"/>
        <w:szCs w:val="20"/>
        <w:lang w:val="ru-RU" w:eastAsia="en-US" w:bidi="ar-SA"/>
      </w:rPr>
    </w:lvl>
    <w:lvl w:ilvl="1" w:tplc="A71EAC76">
      <w:numFmt w:val="bullet"/>
      <w:lvlText w:val="•"/>
      <w:lvlJc w:val="left"/>
      <w:pPr>
        <w:ind w:left="1536" w:hanging="709"/>
      </w:pPr>
      <w:rPr>
        <w:rFonts w:hint="default"/>
        <w:lang w:val="ru-RU" w:eastAsia="en-US" w:bidi="ar-SA"/>
      </w:rPr>
    </w:lvl>
    <w:lvl w:ilvl="2" w:tplc="C2108806">
      <w:numFmt w:val="bullet"/>
      <w:lvlText w:val="•"/>
      <w:lvlJc w:val="left"/>
      <w:pPr>
        <w:ind w:left="2573" w:hanging="709"/>
      </w:pPr>
      <w:rPr>
        <w:rFonts w:hint="default"/>
        <w:lang w:val="ru-RU" w:eastAsia="en-US" w:bidi="ar-SA"/>
      </w:rPr>
    </w:lvl>
    <w:lvl w:ilvl="3" w:tplc="C77C7CD4">
      <w:numFmt w:val="bullet"/>
      <w:lvlText w:val="•"/>
      <w:lvlJc w:val="left"/>
      <w:pPr>
        <w:ind w:left="3609" w:hanging="709"/>
      </w:pPr>
      <w:rPr>
        <w:rFonts w:hint="default"/>
        <w:lang w:val="ru-RU" w:eastAsia="en-US" w:bidi="ar-SA"/>
      </w:rPr>
    </w:lvl>
    <w:lvl w:ilvl="4" w:tplc="30A476D8">
      <w:numFmt w:val="bullet"/>
      <w:lvlText w:val="•"/>
      <w:lvlJc w:val="left"/>
      <w:pPr>
        <w:ind w:left="4646" w:hanging="709"/>
      </w:pPr>
      <w:rPr>
        <w:rFonts w:hint="default"/>
        <w:lang w:val="ru-RU" w:eastAsia="en-US" w:bidi="ar-SA"/>
      </w:rPr>
    </w:lvl>
    <w:lvl w:ilvl="5" w:tplc="9E6E860E">
      <w:numFmt w:val="bullet"/>
      <w:lvlText w:val="•"/>
      <w:lvlJc w:val="left"/>
      <w:pPr>
        <w:ind w:left="5683" w:hanging="709"/>
      </w:pPr>
      <w:rPr>
        <w:rFonts w:hint="default"/>
        <w:lang w:val="ru-RU" w:eastAsia="en-US" w:bidi="ar-SA"/>
      </w:rPr>
    </w:lvl>
    <w:lvl w:ilvl="6" w:tplc="55784974">
      <w:numFmt w:val="bullet"/>
      <w:lvlText w:val="•"/>
      <w:lvlJc w:val="left"/>
      <w:pPr>
        <w:ind w:left="6719" w:hanging="709"/>
      </w:pPr>
      <w:rPr>
        <w:rFonts w:hint="default"/>
        <w:lang w:val="ru-RU" w:eastAsia="en-US" w:bidi="ar-SA"/>
      </w:rPr>
    </w:lvl>
    <w:lvl w:ilvl="7" w:tplc="743A6D5A">
      <w:numFmt w:val="bullet"/>
      <w:lvlText w:val="•"/>
      <w:lvlJc w:val="left"/>
      <w:pPr>
        <w:ind w:left="7756" w:hanging="709"/>
      </w:pPr>
      <w:rPr>
        <w:rFonts w:hint="default"/>
        <w:lang w:val="ru-RU" w:eastAsia="en-US" w:bidi="ar-SA"/>
      </w:rPr>
    </w:lvl>
    <w:lvl w:ilvl="8" w:tplc="B8E841A2">
      <w:numFmt w:val="bullet"/>
      <w:lvlText w:val="•"/>
      <w:lvlJc w:val="left"/>
      <w:pPr>
        <w:ind w:left="8793" w:hanging="709"/>
      </w:pPr>
      <w:rPr>
        <w:rFonts w:hint="default"/>
        <w:lang w:val="ru-RU" w:eastAsia="en-US" w:bidi="ar-SA"/>
      </w:rPr>
    </w:lvl>
  </w:abstractNum>
  <w:abstractNum w:abstractNumId="140" w15:restartNumberingAfterBreak="0">
    <w:nsid w:val="522F2D59"/>
    <w:multiLevelType w:val="hybridMultilevel"/>
    <w:tmpl w:val="EE4450D0"/>
    <w:lvl w:ilvl="0" w:tplc="B4DA8274">
      <w:start w:val="5"/>
      <w:numFmt w:val="decimal"/>
      <w:lvlText w:val="%1"/>
      <w:lvlJc w:val="left"/>
      <w:pPr>
        <w:ind w:left="1004" w:hanging="212"/>
      </w:pPr>
      <w:rPr>
        <w:rFonts w:ascii="Times New Roman" w:eastAsia="Times New Roman" w:hAnsi="Times New Roman" w:cs="Times New Roman" w:hint="default"/>
        <w:b/>
        <w:bCs/>
        <w:i w:val="0"/>
        <w:iCs w:val="0"/>
        <w:color w:val="221F1F"/>
        <w:spacing w:val="0"/>
        <w:w w:val="100"/>
        <w:sz w:val="28"/>
        <w:szCs w:val="28"/>
        <w:lang w:val="ru-RU" w:eastAsia="en-US" w:bidi="ar-SA"/>
      </w:rPr>
    </w:lvl>
    <w:lvl w:ilvl="1" w:tplc="2C90F590">
      <w:numFmt w:val="bullet"/>
      <w:lvlText w:val="•"/>
      <w:lvlJc w:val="left"/>
      <w:pPr>
        <w:ind w:left="1986" w:hanging="212"/>
      </w:pPr>
      <w:rPr>
        <w:rFonts w:hint="default"/>
        <w:lang w:val="ru-RU" w:eastAsia="en-US" w:bidi="ar-SA"/>
      </w:rPr>
    </w:lvl>
    <w:lvl w:ilvl="2" w:tplc="43E28996">
      <w:numFmt w:val="bullet"/>
      <w:lvlText w:val="•"/>
      <w:lvlJc w:val="left"/>
      <w:pPr>
        <w:ind w:left="2973" w:hanging="212"/>
      </w:pPr>
      <w:rPr>
        <w:rFonts w:hint="default"/>
        <w:lang w:val="ru-RU" w:eastAsia="en-US" w:bidi="ar-SA"/>
      </w:rPr>
    </w:lvl>
    <w:lvl w:ilvl="3" w:tplc="C89699CE">
      <w:numFmt w:val="bullet"/>
      <w:lvlText w:val="•"/>
      <w:lvlJc w:val="left"/>
      <w:pPr>
        <w:ind w:left="3959" w:hanging="212"/>
      </w:pPr>
      <w:rPr>
        <w:rFonts w:hint="default"/>
        <w:lang w:val="ru-RU" w:eastAsia="en-US" w:bidi="ar-SA"/>
      </w:rPr>
    </w:lvl>
    <w:lvl w:ilvl="4" w:tplc="F8625AEE">
      <w:numFmt w:val="bullet"/>
      <w:lvlText w:val="•"/>
      <w:lvlJc w:val="left"/>
      <w:pPr>
        <w:ind w:left="4946" w:hanging="212"/>
      </w:pPr>
      <w:rPr>
        <w:rFonts w:hint="default"/>
        <w:lang w:val="ru-RU" w:eastAsia="en-US" w:bidi="ar-SA"/>
      </w:rPr>
    </w:lvl>
    <w:lvl w:ilvl="5" w:tplc="C616C876">
      <w:numFmt w:val="bullet"/>
      <w:lvlText w:val="•"/>
      <w:lvlJc w:val="left"/>
      <w:pPr>
        <w:ind w:left="5933" w:hanging="212"/>
      </w:pPr>
      <w:rPr>
        <w:rFonts w:hint="default"/>
        <w:lang w:val="ru-RU" w:eastAsia="en-US" w:bidi="ar-SA"/>
      </w:rPr>
    </w:lvl>
    <w:lvl w:ilvl="6" w:tplc="E7F061D0">
      <w:numFmt w:val="bullet"/>
      <w:lvlText w:val="•"/>
      <w:lvlJc w:val="left"/>
      <w:pPr>
        <w:ind w:left="6919" w:hanging="212"/>
      </w:pPr>
      <w:rPr>
        <w:rFonts w:hint="default"/>
        <w:lang w:val="ru-RU" w:eastAsia="en-US" w:bidi="ar-SA"/>
      </w:rPr>
    </w:lvl>
    <w:lvl w:ilvl="7" w:tplc="D5DA87AE">
      <w:numFmt w:val="bullet"/>
      <w:lvlText w:val="•"/>
      <w:lvlJc w:val="left"/>
      <w:pPr>
        <w:ind w:left="7906" w:hanging="212"/>
      </w:pPr>
      <w:rPr>
        <w:rFonts w:hint="default"/>
        <w:lang w:val="ru-RU" w:eastAsia="en-US" w:bidi="ar-SA"/>
      </w:rPr>
    </w:lvl>
    <w:lvl w:ilvl="8" w:tplc="83F6D8A8">
      <w:numFmt w:val="bullet"/>
      <w:lvlText w:val="•"/>
      <w:lvlJc w:val="left"/>
      <w:pPr>
        <w:ind w:left="8893" w:hanging="212"/>
      </w:pPr>
      <w:rPr>
        <w:rFonts w:hint="default"/>
        <w:lang w:val="ru-RU" w:eastAsia="en-US" w:bidi="ar-SA"/>
      </w:rPr>
    </w:lvl>
  </w:abstractNum>
  <w:abstractNum w:abstractNumId="141" w15:restartNumberingAfterBreak="0">
    <w:nsid w:val="528A4FAB"/>
    <w:multiLevelType w:val="hybridMultilevel"/>
    <w:tmpl w:val="417C8B3C"/>
    <w:lvl w:ilvl="0" w:tplc="E0049196">
      <w:numFmt w:val="bullet"/>
      <w:lvlText w:val=""/>
      <w:lvlJc w:val="left"/>
      <w:pPr>
        <w:ind w:left="793" w:hanging="708"/>
      </w:pPr>
      <w:rPr>
        <w:rFonts w:ascii="Symbol" w:eastAsia="Symbol" w:hAnsi="Symbol" w:cs="Symbol" w:hint="default"/>
        <w:b w:val="0"/>
        <w:bCs w:val="0"/>
        <w:i w:val="0"/>
        <w:iCs w:val="0"/>
        <w:color w:val="221F1F"/>
        <w:spacing w:val="0"/>
        <w:w w:val="100"/>
        <w:sz w:val="28"/>
        <w:szCs w:val="28"/>
        <w:lang w:val="ru-RU" w:eastAsia="en-US" w:bidi="ar-SA"/>
      </w:rPr>
    </w:lvl>
    <w:lvl w:ilvl="1" w:tplc="ACF6D584">
      <w:numFmt w:val="bullet"/>
      <w:lvlText w:val="•"/>
      <w:lvlJc w:val="left"/>
      <w:pPr>
        <w:ind w:left="1806" w:hanging="708"/>
      </w:pPr>
      <w:rPr>
        <w:rFonts w:hint="default"/>
        <w:lang w:val="ru-RU" w:eastAsia="en-US" w:bidi="ar-SA"/>
      </w:rPr>
    </w:lvl>
    <w:lvl w:ilvl="2" w:tplc="DDAEE7DE">
      <w:numFmt w:val="bullet"/>
      <w:lvlText w:val="•"/>
      <w:lvlJc w:val="left"/>
      <w:pPr>
        <w:ind w:left="2813" w:hanging="708"/>
      </w:pPr>
      <w:rPr>
        <w:rFonts w:hint="default"/>
        <w:lang w:val="ru-RU" w:eastAsia="en-US" w:bidi="ar-SA"/>
      </w:rPr>
    </w:lvl>
    <w:lvl w:ilvl="3" w:tplc="D94A6FC6">
      <w:numFmt w:val="bullet"/>
      <w:lvlText w:val="•"/>
      <w:lvlJc w:val="left"/>
      <w:pPr>
        <w:ind w:left="3819" w:hanging="708"/>
      </w:pPr>
      <w:rPr>
        <w:rFonts w:hint="default"/>
        <w:lang w:val="ru-RU" w:eastAsia="en-US" w:bidi="ar-SA"/>
      </w:rPr>
    </w:lvl>
    <w:lvl w:ilvl="4" w:tplc="647A1098">
      <w:numFmt w:val="bullet"/>
      <w:lvlText w:val="•"/>
      <w:lvlJc w:val="left"/>
      <w:pPr>
        <w:ind w:left="4826" w:hanging="708"/>
      </w:pPr>
      <w:rPr>
        <w:rFonts w:hint="default"/>
        <w:lang w:val="ru-RU" w:eastAsia="en-US" w:bidi="ar-SA"/>
      </w:rPr>
    </w:lvl>
    <w:lvl w:ilvl="5" w:tplc="0672C4D8">
      <w:numFmt w:val="bullet"/>
      <w:lvlText w:val="•"/>
      <w:lvlJc w:val="left"/>
      <w:pPr>
        <w:ind w:left="5833" w:hanging="708"/>
      </w:pPr>
      <w:rPr>
        <w:rFonts w:hint="default"/>
        <w:lang w:val="ru-RU" w:eastAsia="en-US" w:bidi="ar-SA"/>
      </w:rPr>
    </w:lvl>
    <w:lvl w:ilvl="6" w:tplc="4A422440">
      <w:numFmt w:val="bullet"/>
      <w:lvlText w:val="•"/>
      <w:lvlJc w:val="left"/>
      <w:pPr>
        <w:ind w:left="6839" w:hanging="708"/>
      </w:pPr>
      <w:rPr>
        <w:rFonts w:hint="default"/>
        <w:lang w:val="ru-RU" w:eastAsia="en-US" w:bidi="ar-SA"/>
      </w:rPr>
    </w:lvl>
    <w:lvl w:ilvl="7" w:tplc="F69426EE">
      <w:numFmt w:val="bullet"/>
      <w:lvlText w:val="•"/>
      <w:lvlJc w:val="left"/>
      <w:pPr>
        <w:ind w:left="7846" w:hanging="708"/>
      </w:pPr>
      <w:rPr>
        <w:rFonts w:hint="default"/>
        <w:lang w:val="ru-RU" w:eastAsia="en-US" w:bidi="ar-SA"/>
      </w:rPr>
    </w:lvl>
    <w:lvl w:ilvl="8" w:tplc="E31E754C">
      <w:numFmt w:val="bullet"/>
      <w:lvlText w:val="•"/>
      <w:lvlJc w:val="left"/>
      <w:pPr>
        <w:ind w:left="8853" w:hanging="708"/>
      </w:pPr>
      <w:rPr>
        <w:rFonts w:hint="default"/>
        <w:lang w:val="ru-RU" w:eastAsia="en-US" w:bidi="ar-SA"/>
      </w:rPr>
    </w:lvl>
  </w:abstractNum>
  <w:abstractNum w:abstractNumId="142" w15:restartNumberingAfterBreak="0">
    <w:nsid w:val="53134BC0"/>
    <w:multiLevelType w:val="hybridMultilevel"/>
    <w:tmpl w:val="9D7873AC"/>
    <w:lvl w:ilvl="0" w:tplc="101A0512">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FDF40600">
      <w:numFmt w:val="bullet"/>
      <w:lvlText w:val="•"/>
      <w:lvlJc w:val="left"/>
      <w:pPr>
        <w:ind w:left="2436" w:hanging="708"/>
      </w:pPr>
      <w:rPr>
        <w:rFonts w:hint="default"/>
        <w:lang w:val="ru-RU" w:eastAsia="en-US" w:bidi="ar-SA"/>
      </w:rPr>
    </w:lvl>
    <w:lvl w:ilvl="2" w:tplc="8FC8522C">
      <w:numFmt w:val="bullet"/>
      <w:lvlText w:val="•"/>
      <w:lvlJc w:val="left"/>
      <w:pPr>
        <w:ind w:left="3373" w:hanging="708"/>
      </w:pPr>
      <w:rPr>
        <w:rFonts w:hint="default"/>
        <w:lang w:val="ru-RU" w:eastAsia="en-US" w:bidi="ar-SA"/>
      </w:rPr>
    </w:lvl>
    <w:lvl w:ilvl="3" w:tplc="D062DAD4">
      <w:numFmt w:val="bullet"/>
      <w:lvlText w:val="•"/>
      <w:lvlJc w:val="left"/>
      <w:pPr>
        <w:ind w:left="4309" w:hanging="708"/>
      </w:pPr>
      <w:rPr>
        <w:rFonts w:hint="default"/>
        <w:lang w:val="ru-RU" w:eastAsia="en-US" w:bidi="ar-SA"/>
      </w:rPr>
    </w:lvl>
    <w:lvl w:ilvl="4" w:tplc="9BA24630">
      <w:numFmt w:val="bullet"/>
      <w:lvlText w:val="•"/>
      <w:lvlJc w:val="left"/>
      <w:pPr>
        <w:ind w:left="5246" w:hanging="708"/>
      </w:pPr>
      <w:rPr>
        <w:rFonts w:hint="default"/>
        <w:lang w:val="ru-RU" w:eastAsia="en-US" w:bidi="ar-SA"/>
      </w:rPr>
    </w:lvl>
    <w:lvl w:ilvl="5" w:tplc="ED30FFBC">
      <w:numFmt w:val="bullet"/>
      <w:lvlText w:val="•"/>
      <w:lvlJc w:val="left"/>
      <w:pPr>
        <w:ind w:left="6183" w:hanging="708"/>
      </w:pPr>
      <w:rPr>
        <w:rFonts w:hint="default"/>
        <w:lang w:val="ru-RU" w:eastAsia="en-US" w:bidi="ar-SA"/>
      </w:rPr>
    </w:lvl>
    <w:lvl w:ilvl="6" w:tplc="68421882">
      <w:numFmt w:val="bullet"/>
      <w:lvlText w:val="•"/>
      <w:lvlJc w:val="left"/>
      <w:pPr>
        <w:ind w:left="7119" w:hanging="708"/>
      </w:pPr>
      <w:rPr>
        <w:rFonts w:hint="default"/>
        <w:lang w:val="ru-RU" w:eastAsia="en-US" w:bidi="ar-SA"/>
      </w:rPr>
    </w:lvl>
    <w:lvl w:ilvl="7" w:tplc="878C95FE">
      <w:numFmt w:val="bullet"/>
      <w:lvlText w:val="•"/>
      <w:lvlJc w:val="left"/>
      <w:pPr>
        <w:ind w:left="8056" w:hanging="708"/>
      </w:pPr>
      <w:rPr>
        <w:rFonts w:hint="default"/>
        <w:lang w:val="ru-RU" w:eastAsia="en-US" w:bidi="ar-SA"/>
      </w:rPr>
    </w:lvl>
    <w:lvl w:ilvl="8" w:tplc="CC124FA2">
      <w:numFmt w:val="bullet"/>
      <w:lvlText w:val="•"/>
      <w:lvlJc w:val="left"/>
      <w:pPr>
        <w:ind w:left="8993" w:hanging="708"/>
      </w:pPr>
      <w:rPr>
        <w:rFonts w:hint="default"/>
        <w:lang w:val="ru-RU" w:eastAsia="en-US" w:bidi="ar-SA"/>
      </w:rPr>
    </w:lvl>
  </w:abstractNum>
  <w:abstractNum w:abstractNumId="143" w15:restartNumberingAfterBreak="0">
    <w:nsid w:val="534A1044"/>
    <w:multiLevelType w:val="hybridMultilevel"/>
    <w:tmpl w:val="79845532"/>
    <w:lvl w:ilvl="0" w:tplc="B95EF236">
      <w:numFmt w:val="bullet"/>
      <w:lvlText w:val="-"/>
      <w:lvlJc w:val="left"/>
      <w:pPr>
        <w:ind w:left="756" w:hanging="709"/>
      </w:pPr>
      <w:rPr>
        <w:rFonts w:ascii="Calibri" w:eastAsia="Calibri" w:hAnsi="Calibri" w:cs="Calibri" w:hint="default"/>
        <w:b w:val="0"/>
        <w:bCs w:val="0"/>
        <w:i w:val="0"/>
        <w:iCs w:val="0"/>
        <w:color w:val="221F1F"/>
        <w:spacing w:val="0"/>
        <w:w w:val="99"/>
        <w:sz w:val="14"/>
        <w:szCs w:val="14"/>
        <w:lang w:val="ru-RU" w:eastAsia="en-US" w:bidi="ar-SA"/>
      </w:rPr>
    </w:lvl>
    <w:lvl w:ilvl="1" w:tplc="843A2F98">
      <w:numFmt w:val="bullet"/>
      <w:lvlText w:val="•"/>
      <w:lvlJc w:val="left"/>
      <w:pPr>
        <w:ind w:left="1840" w:hanging="709"/>
      </w:pPr>
      <w:rPr>
        <w:rFonts w:hint="default"/>
        <w:lang w:val="ru-RU" w:eastAsia="en-US" w:bidi="ar-SA"/>
      </w:rPr>
    </w:lvl>
    <w:lvl w:ilvl="2" w:tplc="39E441D4">
      <w:numFmt w:val="bullet"/>
      <w:lvlText w:val="•"/>
      <w:lvlJc w:val="left"/>
      <w:pPr>
        <w:ind w:left="2921" w:hanging="709"/>
      </w:pPr>
      <w:rPr>
        <w:rFonts w:hint="default"/>
        <w:lang w:val="ru-RU" w:eastAsia="en-US" w:bidi="ar-SA"/>
      </w:rPr>
    </w:lvl>
    <w:lvl w:ilvl="3" w:tplc="F668B9A4">
      <w:numFmt w:val="bullet"/>
      <w:lvlText w:val="•"/>
      <w:lvlJc w:val="left"/>
      <w:pPr>
        <w:ind w:left="4001" w:hanging="709"/>
      </w:pPr>
      <w:rPr>
        <w:rFonts w:hint="default"/>
        <w:lang w:val="ru-RU" w:eastAsia="en-US" w:bidi="ar-SA"/>
      </w:rPr>
    </w:lvl>
    <w:lvl w:ilvl="4" w:tplc="825A420C">
      <w:numFmt w:val="bullet"/>
      <w:lvlText w:val="•"/>
      <w:lvlJc w:val="left"/>
      <w:pPr>
        <w:ind w:left="5082" w:hanging="709"/>
      </w:pPr>
      <w:rPr>
        <w:rFonts w:hint="default"/>
        <w:lang w:val="ru-RU" w:eastAsia="en-US" w:bidi="ar-SA"/>
      </w:rPr>
    </w:lvl>
    <w:lvl w:ilvl="5" w:tplc="3788D390">
      <w:numFmt w:val="bullet"/>
      <w:lvlText w:val="•"/>
      <w:lvlJc w:val="left"/>
      <w:pPr>
        <w:ind w:left="6163" w:hanging="709"/>
      </w:pPr>
      <w:rPr>
        <w:rFonts w:hint="default"/>
        <w:lang w:val="ru-RU" w:eastAsia="en-US" w:bidi="ar-SA"/>
      </w:rPr>
    </w:lvl>
    <w:lvl w:ilvl="6" w:tplc="EFE4BC74">
      <w:numFmt w:val="bullet"/>
      <w:lvlText w:val="•"/>
      <w:lvlJc w:val="left"/>
      <w:pPr>
        <w:ind w:left="7243" w:hanging="709"/>
      </w:pPr>
      <w:rPr>
        <w:rFonts w:hint="default"/>
        <w:lang w:val="ru-RU" w:eastAsia="en-US" w:bidi="ar-SA"/>
      </w:rPr>
    </w:lvl>
    <w:lvl w:ilvl="7" w:tplc="298E8238">
      <w:numFmt w:val="bullet"/>
      <w:lvlText w:val="•"/>
      <w:lvlJc w:val="left"/>
      <w:pPr>
        <w:ind w:left="8324" w:hanging="709"/>
      </w:pPr>
      <w:rPr>
        <w:rFonts w:hint="default"/>
        <w:lang w:val="ru-RU" w:eastAsia="en-US" w:bidi="ar-SA"/>
      </w:rPr>
    </w:lvl>
    <w:lvl w:ilvl="8" w:tplc="176CEF70">
      <w:numFmt w:val="bullet"/>
      <w:lvlText w:val="•"/>
      <w:lvlJc w:val="left"/>
      <w:pPr>
        <w:ind w:left="9405" w:hanging="709"/>
      </w:pPr>
      <w:rPr>
        <w:rFonts w:hint="default"/>
        <w:lang w:val="ru-RU" w:eastAsia="en-US" w:bidi="ar-SA"/>
      </w:rPr>
    </w:lvl>
  </w:abstractNum>
  <w:abstractNum w:abstractNumId="144" w15:restartNumberingAfterBreak="0">
    <w:nsid w:val="53911D77"/>
    <w:multiLevelType w:val="hybridMultilevel"/>
    <w:tmpl w:val="16FC38FE"/>
    <w:lvl w:ilvl="0" w:tplc="B5981D80">
      <w:numFmt w:val="bullet"/>
      <w:lvlText w:val=""/>
      <w:lvlJc w:val="left"/>
      <w:pPr>
        <w:ind w:left="648" w:hanging="709"/>
      </w:pPr>
      <w:rPr>
        <w:rFonts w:ascii="Symbol" w:eastAsia="Symbol" w:hAnsi="Symbol" w:cs="Symbol" w:hint="default"/>
        <w:b w:val="0"/>
        <w:bCs w:val="0"/>
        <w:i w:val="0"/>
        <w:iCs w:val="0"/>
        <w:color w:val="221F1F"/>
        <w:spacing w:val="0"/>
        <w:w w:val="100"/>
        <w:sz w:val="28"/>
        <w:szCs w:val="28"/>
        <w:lang w:val="ru-RU" w:eastAsia="en-US" w:bidi="ar-SA"/>
      </w:rPr>
    </w:lvl>
    <w:lvl w:ilvl="1" w:tplc="05AA9F34">
      <w:numFmt w:val="bullet"/>
      <w:lvlText w:val="•"/>
      <w:lvlJc w:val="left"/>
      <w:pPr>
        <w:ind w:left="1662" w:hanging="709"/>
      </w:pPr>
      <w:rPr>
        <w:rFonts w:hint="default"/>
        <w:lang w:val="ru-RU" w:eastAsia="en-US" w:bidi="ar-SA"/>
      </w:rPr>
    </w:lvl>
    <w:lvl w:ilvl="2" w:tplc="1980B6DA">
      <w:numFmt w:val="bullet"/>
      <w:lvlText w:val="•"/>
      <w:lvlJc w:val="left"/>
      <w:pPr>
        <w:ind w:left="2685" w:hanging="709"/>
      </w:pPr>
      <w:rPr>
        <w:rFonts w:hint="default"/>
        <w:lang w:val="ru-RU" w:eastAsia="en-US" w:bidi="ar-SA"/>
      </w:rPr>
    </w:lvl>
    <w:lvl w:ilvl="3" w:tplc="637E4CAC">
      <w:numFmt w:val="bullet"/>
      <w:lvlText w:val="•"/>
      <w:lvlJc w:val="left"/>
      <w:pPr>
        <w:ind w:left="3707" w:hanging="709"/>
      </w:pPr>
      <w:rPr>
        <w:rFonts w:hint="default"/>
        <w:lang w:val="ru-RU" w:eastAsia="en-US" w:bidi="ar-SA"/>
      </w:rPr>
    </w:lvl>
    <w:lvl w:ilvl="4" w:tplc="F53A7A60">
      <w:numFmt w:val="bullet"/>
      <w:lvlText w:val="•"/>
      <w:lvlJc w:val="left"/>
      <w:pPr>
        <w:ind w:left="4730" w:hanging="709"/>
      </w:pPr>
      <w:rPr>
        <w:rFonts w:hint="default"/>
        <w:lang w:val="ru-RU" w:eastAsia="en-US" w:bidi="ar-SA"/>
      </w:rPr>
    </w:lvl>
    <w:lvl w:ilvl="5" w:tplc="3F16C0BC">
      <w:numFmt w:val="bullet"/>
      <w:lvlText w:val="•"/>
      <w:lvlJc w:val="left"/>
      <w:pPr>
        <w:ind w:left="5753" w:hanging="709"/>
      </w:pPr>
      <w:rPr>
        <w:rFonts w:hint="default"/>
        <w:lang w:val="ru-RU" w:eastAsia="en-US" w:bidi="ar-SA"/>
      </w:rPr>
    </w:lvl>
    <w:lvl w:ilvl="6" w:tplc="A78C5436">
      <w:numFmt w:val="bullet"/>
      <w:lvlText w:val="•"/>
      <w:lvlJc w:val="left"/>
      <w:pPr>
        <w:ind w:left="6775" w:hanging="709"/>
      </w:pPr>
      <w:rPr>
        <w:rFonts w:hint="default"/>
        <w:lang w:val="ru-RU" w:eastAsia="en-US" w:bidi="ar-SA"/>
      </w:rPr>
    </w:lvl>
    <w:lvl w:ilvl="7" w:tplc="0CC2C27A">
      <w:numFmt w:val="bullet"/>
      <w:lvlText w:val="•"/>
      <w:lvlJc w:val="left"/>
      <w:pPr>
        <w:ind w:left="7798" w:hanging="709"/>
      </w:pPr>
      <w:rPr>
        <w:rFonts w:hint="default"/>
        <w:lang w:val="ru-RU" w:eastAsia="en-US" w:bidi="ar-SA"/>
      </w:rPr>
    </w:lvl>
    <w:lvl w:ilvl="8" w:tplc="5F7EFD74">
      <w:numFmt w:val="bullet"/>
      <w:lvlText w:val="•"/>
      <w:lvlJc w:val="left"/>
      <w:pPr>
        <w:ind w:left="8821" w:hanging="709"/>
      </w:pPr>
      <w:rPr>
        <w:rFonts w:hint="default"/>
        <w:lang w:val="ru-RU" w:eastAsia="en-US" w:bidi="ar-SA"/>
      </w:rPr>
    </w:lvl>
  </w:abstractNum>
  <w:abstractNum w:abstractNumId="145" w15:restartNumberingAfterBreak="0">
    <w:nsid w:val="542D77A6"/>
    <w:multiLevelType w:val="hybridMultilevel"/>
    <w:tmpl w:val="CC66F320"/>
    <w:lvl w:ilvl="0" w:tplc="A074FFBE">
      <w:start w:val="1"/>
      <w:numFmt w:val="decimal"/>
      <w:lvlText w:val="%1."/>
      <w:lvlJc w:val="left"/>
      <w:pPr>
        <w:ind w:left="502" w:hanging="709"/>
      </w:pPr>
      <w:rPr>
        <w:rFonts w:ascii="Cambria" w:eastAsia="Cambria" w:hAnsi="Cambria" w:cs="Cambria" w:hint="default"/>
        <w:b w:val="0"/>
        <w:bCs w:val="0"/>
        <w:i w:val="0"/>
        <w:iCs w:val="0"/>
        <w:color w:val="221F1F"/>
        <w:spacing w:val="0"/>
        <w:w w:val="99"/>
        <w:sz w:val="20"/>
        <w:szCs w:val="20"/>
        <w:lang w:val="ru-RU" w:eastAsia="en-US" w:bidi="ar-SA"/>
      </w:rPr>
    </w:lvl>
    <w:lvl w:ilvl="1" w:tplc="BFB645E6">
      <w:numFmt w:val="bullet"/>
      <w:lvlText w:val="•"/>
      <w:lvlJc w:val="left"/>
      <w:pPr>
        <w:ind w:left="1536" w:hanging="709"/>
      </w:pPr>
      <w:rPr>
        <w:rFonts w:hint="default"/>
        <w:lang w:val="ru-RU" w:eastAsia="en-US" w:bidi="ar-SA"/>
      </w:rPr>
    </w:lvl>
    <w:lvl w:ilvl="2" w:tplc="031C978C">
      <w:numFmt w:val="bullet"/>
      <w:lvlText w:val="•"/>
      <w:lvlJc w:val="left"/>
      <w:pPr>
        <w:ind w:left="2573" w:hanging="709"/>
      </w:pPr>
      <w:rPr>
        <w:rFonts w:hint="default"/>
        <w:lang w:val="ru-RU" w:eastAsia="en-US" w:bidi="ar-SA"/>
      </w:rPr>
    </w:lvl>
    <w:lvl w:ilvl="3" w:tplc="80A00262">
      <w:numFmt w:val="bullet"/>
      <w:lvlText w:val="•"/>
      <w:lvlJc w:val="left"/>
      <w:pPr>
        <w:ind w:left="3609" w:hanging="709"/>
      </w:pPr>
      <w:rPr>
        <w:rFonts w:hint="default"/>
        <w:lang w:val="ru-RU" w:eastAsia="en-US" w:bidi="ar-SA"/>
      </w:rPr>
    </w:lvl>
    <w:lvl w:ilvl="4" w:tplc="E47648C2">
      <w:numFmt w:val="bullet"/>
      <w:lvlText w:val="•"/>
      <w:lvlJc w:val="left"/>
      <w:pPr>
        <w:ind w:left="4646" w:hanging="709"/>
      </w:pPr>
      <w:rPr>
        <w:rFonts w:hint="default"/>
        <w:lang w:val="ru-RU" w:eastAsia="en-US" w:bidi="ar-SA"/>
      </w:rPr>
    </w:lvl>
    <w:lvl w:ilvl="5" w:tplc="8EC23794">
      <w:numFmt w:val="bullet"/>
      <w:lvlText w:val="•"/>
      <w:lvlJc w:val="left"/>
      <w:pPr>
        <w:ind w:left="5683" w:hanging="709"/>
      </w:pPr>
      <w:rPr>
        <w:rFonts w:hint="default"/>
        <w:lang w:val="ru-RU" w:eastAsia="en-US" w:bidi="ar-SA"/>
      </w:rPr>
    </w:lvl>
    <w:lvl w:ilvl="6" w:tplc="B28C199E">
      <w:numFmt w:val="bullet"/>
      <w:lvlText w:val="•"/>
      <w:lvlJc w:val="left"/>
      <w:pPr>
        <w:ind w:left="6719" w:hanging="709"/>
      </w:pPr>
      <w:rPr>
        <w:rFonts w:hint="default"/>
        <w:lang w:val="ru-RU" w:eastAsia="en-US" w:bidi="ar-SA"/>
      </w:rPr>
    </w:lvl>
    <w:lvl w:ilvl="7" w:tplc="37369CB2">
      <w:numFmt w:val="bullet"/>
      <w:lvlText w:val="•"/>
      <w:lvlJc w:val="left"/>
      <w:pPr>
        <w:ind w:left="7756" w:hanging="709"/>
      </w:pPr>
      <w:rPr>
        <w:rFonts w:hint="default"/>
        <w:lang w:val="ru-RU" w:eastAsia="en-US" w:bidi="ar-SA"/>
      </w:rPr>
    </w:lvl>
    <w:lvl w:ilvl="8" w:tplc="C158C64C">
      <w:numFmt w:val="bullet"/>
      <w:lvlText w:val="•"/>
      <w:lvlJc w:val="left"/>
      <w:pPr>
        <w:ind w:left="8793" w:hanging="709"/>
      </w:pPr>
      <w:rPr>
        <w:rFonts w:hint="default"/>
        <w:lang w:val="ru-RU" w:eastAsia="en-US" w:bidi="ar-SA"/>
      </w:rPr>
    </w:lvl>
  </w:abstractNum>
  <w:abstractNum w:abstractNumId="146" w15:restartNumberingAfterBreak="0">
    <w:nsid w:val="54341727"/>
    <w:multiLevelType w:val="hybridMultilevel"/>
    <w:tmpl w:val="CC22C060"/>
    <w:lvl w:ilvl="0" w:tplc="C0D05D8A">
      <w:start w:val="7"/>
      <w:numFmt w:val="decimal"/>
      <w:lvlText w:val="%1"/>
      <w:lvlJc w:val="left"/>
      <w:pPr>
        <w:ind w:left="855" w:hanging="212"/>
      </w:pPr>
      <w:rPr>
        <w:rFonts w:hint="default"/>
        <w:spacing w:val="0"/>
        <w:w w:val="100"/>
        <w:lang w:val="ru-RU" w:eastAsia="en-US" w:bidi="ar-SA"/>
      </w:rPr>
    </w:lvl>
    <w:lvl w:ilvl="1" w:tplc="E1F28F28">
      <w:numFmt w:val="bullet"/>
      <w:lvlText w:val="•"/>
      <w:lvlJc w:val="left"/>
      <w:pPr>
        <w:ind w:left="1860" w:hanging="212"/>
      </w:pPr>
      <w:rPr>
        <w:rFonts w:hint="default"/>
        <w:lang w:val="ru-RU" w:eastAsia="en-US" w:bidi="ar-SA"/>
      </w:rPr>
    </w:lvl>
    <w:lvl w:ilvl="2" w:tplc="5E741A5C">
      <w:numFmt w:val="bullet"/>
      <w:lvlText w:val="•"/>
      <w:lvlJc w:val="left"/>
      <w:pPr>
        <w:ind w:left="2861" w:hanging="212"/>
      </w:pPr>
      <w:rPr>
        <w:rFonts w:hint="default"/>
        <w:lang w:val="ru-RU" w:eastAsia="en-US" w:bidi="ar-SA"/>
      </w:rPr>
    </w:lvl>
    <w:lvl w:ilvl="3" w:tplc="8348C766">
      <w:numFmt w:val="bullet"/>
      <w:lvlText w:val="•"/>
      <w:lvlJc w:val="left"/>
      <w:pPr>
        <w:ind w:left="3861" w:hanging="212"/>
      </w:pPr>
      <w:rPr>
        <w:rFonts w:hint="default"/>
        <w:lang w:val="ru-RU" w:eastAsia="en-US" w:bidi="ar-SA"/>
      </w:rPr>
    </w:lvl>
    <w:lvl w:ilvl="4" w:tplc="1DF81108">
      <w:numFmt w:val="bullet"/>
      <w:lvlText w:val="•"/>
      <w:lvlJc w:val="left"/>
      <w:pPr>
        <w:ind w:left="4862" w:hanging="212"/>
      </w:pPr>
      <w:rPr>
        <w:rFonts w:hint="default"/>
        <w:lang w:val="ru-RU" w:eastAsia="en-US" w:bidi="ar-SA"/>
      </w:rPr>
    </w:lvl>
    <w:lvl w:ilvl="5" w:tplc="CEB0E7C0">
      <w:numFmt w:val="bullet"/>
      <w:lvlText w:val="•"/>
      <w:lvlJc w:val="left"/>
      <w:pPr>
        <w:ind w:left="5863" w:hanging="212"/>
      </w:pPr>
      <w:rPr>
        <w:rFonts w:hint="default"/>
        <w:lang w:val="ru-RU" w:eastAsia="en-US" w:bidi="ar-SA"/>
      </w:rPr>
    </w:lvl>
    <w:lvl w:ilvl="6" w:tplc="325428CC">
      <w:numFmt w:val="bullet"/>
      <w:lvlText w:val="•"/>
      <w:lvlJc w:val="left"/>
      <w:pPr>
        <w:ind w:left="6863" w:hanging="212"/>
      </w:pPr>
      <w:rPr>
        <w:rFonts w:hint="default"/>
        <w:lang w:val="ru-RU" w:eastAsia="en-US" w:bidi="ar-SA"/>
      </w:rPr>
    </w:lvl>
    <w:lvl w:ilvl="7" w:tplc="8194888C">
      <w:numFmt w:val="bullet"/>
      <w:lvlText w:val="•"/>
      <w:lvlJc w:val="left"/>
      <w:pPr>
        <w:ind w:left="7864" w:hanging="212"/>
      </w:pPr>
      <w:rPr>
        <w:rFonts w:hint="default"/>
        <w:lang w:val="ru-RU" w:eastAsia="en-US" w:bidi="ar-SA"/>
      </w:rPr>
    </w:lvl>
    <w:lvl w:ilvl="8" w:tplc="C3FE617A">
      <w:numFmt w:val="bullet"/>
      <w:lvlText w:val="•"/>
      <w:lvlJc w:val="left"/>
      <w:pPr>
        <w:ind w:left="8865" w:hanging="212"/>
      </w:pPr>
      <w:rPr>
        <w:rFonts w:hint="default"/>
        <w:lang w:val="ru-RU" w:eastAsia="en-US" w:bidi="ar-SA"/>
      </w:rPr>
    </w:lvl>
  </w:abstractNum>
  <w:abstractNum w:abstractNumId="147" w15:restartNumberingAfterBreak="0">
    <w:nsid w:val="54C71515"/>
    <w:multiLevelType w:val="hybridMultilevel"/>
    <w:tmpl w:val="4D701B06"/>
    <w:lvl w:ilvl="0" w:tplc="B094D118">
      <w:start w:val="5"/>
      <w:numFmt w:val="decimal"/>
      <w:lvlText w:val="%1"/>
      <w:lvlJc w:val="left"/>
      <w:pPr>
        <w:ind w:left="1004" w:hanging="212"/>
      </w:pPr>
      <w:rPr>
        <w:rFonts w:hint="default"/>
        <w:spacing w:val="0"/>
        <w:w w:val="100"/>
        <w:lang w:val="ru-RU" w:eastAsia="en-US" w:bidi="ar-SA"/>
      </w:rPr>
    </w:lvl>
    <w:lvl w:ilvl="1" w:tplc="2DEAC20A">
      <w:numFmt w:val="bullet"/>
      <w:lvlText w:val="•"/>
      <w:lvlJc w:val="left"/>
      <w:pPr>
        <w:ind w:left="1986" w:hanging="212"/>
      </w:pPr>
      <w:rPr>
        <w:rFonts w:hint="default"/>
        <w:lang w:val="ru-RU" w:eastAsia="en-US" w:bidi="ar-SA"/>
      </w:rPr>
    </w:lvl>
    <w:lvl w:ilvl="2" w:tplc="75D86ECA">
      <w:numFmt w:val="bullet"/>
      <w:lvlText w:val="•"/>
      <w:lvlJc w:val="left"/>
      <w:pPr>
        <w:ind w:left="2973" w:hanging="212"/>
      </w:pPr>
      <w:rPr>
        <w:rFonts w:hint="default"/>
        <w:lang w:val="ru-RU" w:eastAsia="en-US" w:bidi="ar-SA"/>
      </w:rPr>
    </w:lvl>
    <w:lvl w:ilvl="3" w:tplc="ACD87338">
      <w:numFmt w:val="bullet"/>
      <w:lvlText w:val="•"/>
      <w:lvlJc w:val="left"/>
      <w:pPr>
        <w:ind w:left="3959" w:hanging="212"/>
      </w:pPr>
      <w:rPr>
        <w:rFonts w:hint="default"/>
        <w:lang w:val="ru-RU" w:eastAsia="en-US" w:bidi="ar-SA"/>
      </w:rPr>
    </w:lvl>
    <w:lvl w:ilvl="4" w:tplc="C3BC7D34">
      <w:numFmt w:val="bullet"/>
      <w:lvlText w:val="•"/>
      <w:lvlJc w:val="left"/>
      <w:pPr>
        <w:ind w:left="4946" w:hanging="212"/>
      </w:pPr>
      <w:rPr>
        <w:rFonts w:hint="default"/>
        <w:lang w:val="ru-RU" w:eastAsia="en-US" w:bidi="ar-SA"/>
      </w:rPr>
    </w:lvl>
    <w:lvl w:ilvl="5" w:tplc="BDA4CE2E">
      <w:numFmt w:val="bullet"/>
      <w:lvlText w:val="•"/>
      <w:lvlJc w:val="left"/>
      <w:pPr>
        <w:ind w:left="5933" w:hanging="212"/>
      </w:pPr>
      <w:rPr>
        <w:rFonts w:hint="default"/>
        <w:lang w:val="ru-RU" w:eastAsia="en-US" w:bidi="ar-SA"/>
      </w:rPr>
    </w:lvl>
    <w:lvl w:ilvl="6" w:tplc="2FECCA32">
      <w:numFmt w:val="bullet"/>
      <w:lvlText w:val="•"/>
      <w:lvlJc w:val="left"/>
      <w:pPr>
        <w:ind w:left="6919" w:hanging="212"/>
      </w:pPr>
      <w:rPr>
        <w:rFonts w:hint="default"/>
        <w:lang w:val="ru-RU" w:eastAsia="en-US" w:bidi="ar-SA"/>
      </w:rPr>
    </w:lvl>
    <w:lvl w:ilvl="7" w:tplc="87960EBE">
      <w:numFmt w:val="bullet"/>
      <w:lvlText w:val="•"/>
      <w:lvlJc w:val="left"/>
      <w:pPr>
        <w:ind w:left="7906" w:hanging="212"/>
      </w:pPr>
      <w:rPr>
        <w:rFonts w:hint="default"/>
        <w:lang w:val="ru-RU" w:eastAsia="en-US" w:bidi="ar-SA"/>
      </w:rPr>
    </w:lvl>
    <w:lvl w:ilvl="8" w:tplc="D2F4699E">
      <w:numFmt w:val="bullet"/>
      <w:lvlText w:val="•"/>
      <w:lvlJc w:val="left"/>
      <w:pPr>
        <w:ind w:left="8893" w:hanging="212"/>
      </w:pPr>
      <w:rPr>
        <w:rFonts w:hint="default"/>
        <w:lang w:val="ru-RU" w:eastAsia="en-US" w:bidi="ar-SA"/>
      </w:rPr>
    </w:lvl>
  </w:abstractNum>
  <w:abstractNum w:abstractNumId="148" w15:restartNumberingAfterBreak="0">
    <w:nsid w:val="54C95EE7"/>
    <w:multiLevelType w:val="hybridMultilevel"/>
    <w:tmpl w:val="2FF0916E"/>
    <w:lvl w:ilvl="0" w:tplc="93E8AD12">
      <w:numFmt w:val="bullet"/>
      <w:lvlText w:val="—"/>
      <w:lvlJc w:val="left"/>
      <w:pPr>
        <w:ind w:left="144" w:hanging="709"/>
      </w:pPr>
      <w:rPr>
        <w:rFonts w:ascii="Times New Roman" w:eastAsia="Times New Roman" w:hAnsi="Times New Roman" w:cs="Times New Roman" w:hint="default"/>
        <w:spacing w:val="0"/>
        <w:w w:val="100"/>
        <w:lang w:val="ru-RU" w:eastAsia="en-US" w:bidi="ar-SA"/>
      </w:rPr>
    </w:lvl>
    <w:lvl w:ilvl="1" w:tplc="40707D86">
      <w:numFmt w:val="bullet"/>
      <w:lvlText w:val="•"/>
      <w:lvlJc w:val="left"/>
      <w:pPr>
        <w:ind w:left="1148" w:hanging="709"/>
      </w:pPr>
      <w:rPr>
        <w:rFonts w:hint="default"/>
        <w:lang w:val="ru-RU" w:eastAsia="en-US" w:bidi="ar-SA"/>
      </w:rPr>
    </w:lvl>
    <w:lvl w:ilvl="2" w:tplc="20EA1A28">
      <w:numFmt w:val="bullet"/>
      <w:lvlText w:val="•"/>
      <w:lvlJc w:val="left"/>
      <w:pPr>
        <w:ind w:left="2157" w:hanging="709"/>
      </w:pPr>
      <w:rPr>
        <w:rFonts w:hint="default"/>
        <w:lang w:val="ru-RU" w:eastAsia="en-US" w:bidi="ar-SA"/>
      </w:rPr>
    </w:lvl>
    <w:lvl w:ilvl="3" w:tplc="EC82D7C4">
      <w:numFmt w:val="bullet"/>
      <w:lvlText w:val="•"/>
      <w:lvlJc w:val="left"/>
      <w:pPr>
        <w:ind w:left="3165" w:hanging="709"/>
      </w:pPr>
      <w:rPr>
        <w:rFonts w:hint="default"/>
        <w:lang w:val="ru-RU" w:eastAsia="en-US" w:bidi="ar-SA"/>
      </w:rPr>
    </w:lvl>
    <w:lvl w:ilvl="4" w:tplc="268C37F6">
      <w:numFmt w:val="bullet"/>
      <w:lvlText w:val="•"/>
      <w:lvlJc w:val="left"/>
      <w:pPr>
        <w:ind w:left="4174" w:hanging="709"/>
      </w:pPr>
      <w:rPr>
        <w:rFonts w:hint="default"/>
        <w:lang w:val="ru-RU" w:eastAsia="en-US" w:bidi="ar-SA"/>
      </w:rPr>
    </w:lvl>
    <w:lvl w:ilvl="5" w:tplc="3FB430AC">
      <w:numFmt w:val="bullet"/>
      <w:lvlText w:val="•"/>
      <w:lvlJc w:val="left"/>
      <w:pPr>
        <w:ind w:left="5183" w:hanging="709"/>
      </w:pPr>
      <w:rPr>
        <w:rFonts w:hint="default"/>
        <w:lang w:val="ru-RU" w:eastAsia="en-US" w:bidi="ar-SA"/>
      </w:rPr>
    </w:lvl>
    <w:lvl w:ilvl="6" w:tplc="BFEC7AA6">
      <w:numFmt w:val="bullet"/>
      <w:lvlText w:val="•"/>
      <w:lvlJc w:val="left"/>
      <w:pPr>
        <w:ind w:left="6191" w:hanging="709"/>
      </w:pPr>
      <w:rPr>
        <w:rFonts w:hint="default"/>
        <w:lang w:val="ru-RU" w:eastAsia="en-US" w:bidi="ar-SA"/>
      </w:rPr>
    </w:lvl>
    <w:lvl w:ilvl="7" w:tplc="94F28098">
      <w:numFmt w:val="bullet"/>
      <w:lvlText w:val="•"/>
      <w:lvlJc w:val="left"/>
      <w:pPr>
        <w:ind w:left="7200" w:hanging="709"/>
      </w:pPr>
      <w:rPr>
        <w:rFonts w:hint="default"/>
        <w:lang w:val="ru-RU" w:eastAsia="en-US" w:bidi="ar-SA"/>
      </w:rPr>
    </w:lvl>
    <w:lvl w:ilvl="8" w:tplc="D0FE6058">
      <w:numFmt w:val="bullet"/>
      <w:lvlText w:val="•"/>
      <w:lvlJc w:val="left"/>
      <w:pPr>
        <w:ind w:left="8209" w:hanging="709"/>
      </w:pPr>
      <w:rPr>
        <w:rFonts w:hint="default"/>
        <w:lang w:val="ru-RU" w:eastAsia="en-US" w:bidi="ar-SA"/>
      </w:rPr>
    </w:lvl>
  </w:abstractNum>
  <w:abstractNum w:abstractNumId="149" w15:restartNumberingAfterBreak="0">
    <w:nsid w:val="55835B0E"/>
    <w:multiLevelType w:val="hybridMultilevel"/>
    <w:tmpl w:val="CD62D4D2"/>
    <w:lvl w:ilvl="0" w:tplc="34866756">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CC300178">
      <w:numFmt w:val="bullet"/>
      <w:lvlText w:val="•"/>
      <w:lvlJc w:val="left"/>
      <w:pPr>
        <w:ind w:left="1806" w:hanging="708"/>
      </w:pPr>
      <w:rPr>
        <w:rFonts w:hint="default"/>
        <w:lang w:val="ru-RU" w:eastAsia="en-US" w:bidi="ar-SA"/>
      </w:rPr>
    </w:lvl>
    <w:lvl w:ilvl="2" w:tplc="CA4E87FC">
      <w:numFmt w:val="bullet"/>
      <w:lvlText w:val="•"/>
      <w:lvlJc w:val="left"/>
      <w:pPr>
        <w:ind w:left="2813" w:hanging="708"/>
      </w:pPr>
      <w:rPr>
        <w:rFonts w:hint="default"/>
        <w:lang w:val="ru-RU" w:eastAsia="en-US" w:bidi="ar-SA"/>
      </w:rPr>
    </w:lvl>
    <w:lvl w:ilvl="3" w:tplc="45040DB8">
      <w:numFmt w:val="bullet"/>
      <w:lvlText w:val="•"/>
      <w:lvlJc w:val="left"/>
      <w:pPr>
        <w:ind w:left="3819" w:hanging="708"/>
      </w:pPr>
      <w:rPr>
        <w:rFonts w:hint="default"/>
        <w:lang w:val="ru-RU" w:eastAsia="en-US" w:bidi="ar-SA"/>
      </w:rPr>
    </w:lvl>
    <w:lvl w:ilvl="4" w:tplc="BB344410">
      <w:numFmt w:val="bullet"/>
      <w:lvlText w:val="•"/>
      <w:lvlJc w:val="left"/>
      <w:pPr>
        <w:ind w:left="4826" w:hanging="708"/>
      </w:pPr>
      <w:rPr>
        <w:rFonts w:hint="default"/>
        <w:lang w:val="ru-RU" w:eastAsia="en-US" w:bidi="ar-SA"/>
      </w:rPr>
    </w:lvl>
    <w:lvl w:ilvl="5" w:tplc="652841A4">
      <w:numFmt w:val="bullet"/>
      <w:lvlText w:val="•"/>
      <w:lvlJc w:val="left"/>
      <w:pPr>
        <w:ind w:left="5833" w:hanging="708"/>
      </w:pPr>
      <w:rPr>
        <w:rFonts w:hint="default"/>
        <w:lang w:val="ru-RU" w:eastAsia="en-US" w:bidi="ar-SA"/>
      </w:rPr>
    </w:lvl>
    <w:lvl w:ilvl="6" w:tplc="9B5ECBA2">
      <w:numFmt w:val="bullet"/>
      <w:lvlText w:val="•"/>
      <w:lvlJc w:val="left"/>
      <w:pPr>
        <w:ind w:left="6839" w:hanging="708"/>
      </w:pPr>
      <w:rPr>
        <w:rFonts w:hint="default"/>
        <w:lang w:val="ru-RU" w:eastAsia="en-US" w:bidi="ar-SA"/>
      </w:rPr>
    </w:lvl>
    <w:lvl w:ilvl="7" w:tplc="9EAE1344">
      <w:numFmt w:val="bullet"/>
      <w:lvlText w:val="•"/>
      <w:lvlJc w:val="left"/>
      <w:pPr>
        <w:ind w:left="7846" w:hanging="708"/>
      </w:pPr>
      <w:rPr>
        <w:rFonts w:hint="default"/>
        <w:lang w:val="ru-RU" w:eastAsia="en-US" w:bidi="ar-SA"/>
      </w:rPr>
    </w:lvl>
    <w:lvl w:ilvl="8" w:tplc="7ACC645C">
      <w:numFmt w:val="bullet"/>
      <w:lvlText w:val="•"/>
      <w:lvlJc w:val="left"/>
      <w:pPr>
        <w:ind w:left="8853" w:hanging="708"/>
      </w:pPr>
      <w:rPr>
        <w:rFonts w:hint="default"/>
        <w:lang w:val="ru-RU" w:eastAsia="en-US" w:bidi="ar-SA"/>
      </w:rPr>
    </w:lvl>
  </w:abstractNum>
  <w:abstractNum w:abstractNumId="150" w15:restartNumberingAfterBreak="0">
    <w:nsid w:val="558F1B90"/>
    <w:multiLevelType w:val="hybridMultilevel"/>
    <w:tmpl w:val="1422BB50"/>
    <w:lvl w:ilvl="0" w:tplc="9DCC445E">
      <w:start w:val="1"/>
      <w:numFmt w:val="decimal"/>
      <w:lvlText w:val="%1)"/>
      <w:lvlJc w:val="left"/>
      <w:pPr>
        <w:ind w:left="1098" w:hanging="305"/>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450641FA">
      <w:numFmt w:val="bullet"/>
      <w:lvlText w:val="—"/>
      <w:lvlJc w:val="left"/>
      <w:pPr>
        <w:ind w:left="793" w:hanging="377"/>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2" w:tplc="806C4CEA">
      <w:numFmt w:val="bullet"/>
      <w:lvlText w:val="•"/>
      <w:lvlJc w:val="left"/>
      <w:pPr>
        <w:ind w:left="2185" w:hanging="377"/>
      </w:pPr>
      <w:rPr>
        <w:rFonts w:hint="default"/>
        <w:lang w:val="ru-RU" w:eastAsia="en-US" w:bidi="ar-SA"/>
      </w:rPr>
    </w:lvl>
    <w:lvl w:ilvl="3" w:tplc="2F040B8C">
      <w:numFmt w:val="bullet"/>
      <w:lvlText w:val="•"/>
      <w:lvlJc w:val="left"/>
      <w:pPr>
        <w:ind w:left="3270" w:hanging="377"/>
      </w:pPr>
      <w:rPr>
        <w:rFonts w:hint="default"/>
        <w:lang w:val="ru-RU" w:eastAsia="en-US" w:bidi="ar-SA"/>
      </w:rPr>
    </w:lvl>
    <w:lvl w:ilvl="4" w:tplc="768C76B8">
      <w:numFmt w:val="bullet"/>
      <w:lvlText w:val="•"/>
      <w:lvlJc w:val="left"/>
      <w:pPr>
        <w:ind w:left="4355" w:hanging="377"/>
      </w:pPr>
      <w:rPr>
        <w:rFonts w:hint="default"/>
        <w:lang w:val="ru-RU" w:eastAsia="en-US" w:bidi="ar-SA"/>
      </w:rPr>
    </w:lvl>
    <w:lvl w:ilvl="5" w:tplc="D9A87D6C">
      <w:numFmt w:val="bullet"/>
      <w:lvlText w:val="•"/>
      <w:lvlJc w:val="left"/>
      <w:pPr>
        <w:ind w:left="5440" w:hanging="377"/>
      </w:pPr>
      <w:rPr>
        <w:rFonts w:hint="default"/>
        <w:lang w:val="ru-RU" w:eastAsia="en-US" w:bidi="ar-SA"/>
      </w:rPr>
    </w:lvl>
    <w:lvl w:ilvl="6" w:tplc="2424F87E">
      <w:numFmt w:val="bullet"/>
      <w:lvlText w:val="•"/>
      <w:lvlJc w:val="left"/>
      <w:pPr>
        <w:ind w:left="6525" w:hanging="377"/>
      </w:pPr>
      <w:rPr>
        <w:rFonts w:hint="default"/>
        <w:lang w:val="ru-RU" w:eastAsia="en-US" w:bidi="ar-SA"/>
      </w:rPr>
    </w:lvl>
    <w:lvl w:ilvl="7" w:tplc="97FAE098">
      <w:numFmt w:val="bullet"/>
      <w:lvlText w:val="•"/>
      <w:lvlJc w:val="left"/>
      <w:pPr>
        <w:ind w:left="7610" w:hanging="377"/>
      </w:pPr>
      <w:rPr>
        <w:rFonts w:hint="default"/>
        <w:lang w:val="ru-RU" w:eastAsia="en-US" w:bidi="ar-SA"/>
      </w:rPr>
    </w:lvl>
    <w:lvl w:ilvl="8" w:tplc="CEEA7DD0">
      <w:numFmt w:val="bullet"/>
      <w:lvlText w:val="•"/>
      <w:lvlJc w:val="left"/>
      <w:pPr>
        <w:ind w:left="8696" w:hanging="377"/>
      </w:pPr>
      <w:rPr>
        <w:rFonts w:hint="default"/>
        <w:lang w:val="ru-RU" w:eastAsia="en-US" w:bidi="ar-SA"/>
      </w:rPr>
    </w:lvl>
  </w:abstractNum>
  <w:abstractNum w:abstractNumId="151" w15:restartNumberingAfterBreak="0">
    <w:nsid w:val="55D93446"/>
    <w:multiLevelType w:val="hybridMultilevel"/>
    <w:tmpl w:val="415E25D4"/>
    <w:lvl w:ilvl="0" w:tplc="8700ABC2">
      <w:start w:val="1"/>
      <w:numFmt w:val="decimal"/>
      <w:lvlText w:val="%1."/>
      <w:lvlJc w:val="left"/>
      <w:pPr>
        <w:ind w:left="793" w:hanging="708"/>
      </w:pPr>
      <w:rPr>
        <w:rFonts w:ascii="Times New Roman" w:eastAsia="Times New Roman" w:hAnsi="Times New Roman" w:cs="Times New Roman" w:hint="default"/>
        <w:b w:val="0"/>
        <w:bCs w:val="0"/>
        <w:i/>
        <w:iCs/>
        <w:color w:val="221F1F"/>
        <w:spacing w:val="0"/>
        <w:w w:val="99"/>
        <w:sz w:val="20"/>
        <w:szCs w:val="20"/>
        <w:lang w:val="ru-RU" w:eastAsia="en-US" w:bidi="ar-SA"/>
      </w:rPr>
    </w:lvl>
    <w:lvl w:ilvl="1" w:tplc="D5F0F540">
      <w:numFmt w:val="bullet"/>
      <w:lvlText w:val="•"/>
      <w:lvlJc w:val="left"/>
      <w:pPr>
        <w:ind w:left="1806" w:hanging="708"/>
      </w:pPr>
      <w:rPr>
        <w:rFonts w:hint="default"/>
        <w:lang w:val="ru-RU" w:eastAsia="en-US" w:bidi="ar-SA"/>
      </w:rPr>
    </w:lvl>
    <w:lvl w:ilvl="2" w:tplc="1BFA8D26">
      <w:numFmt w:val="bullet"/>
      <w:lvlText w:val="•"/>
      <w:lvlJc w:val="left"/>
      <w:pPr>
        <w:ind w:left="2813" w:hanging="708"/>
      </w:pPr>
      <w:rPr>
        <w:rFonts w:hint="default"/>
        <w:lang w:val="ru-RU" w:eastAsia="en-US" w:bidi="ar-SA"/>
      </w:rPr>
    </w:lvl>
    <w:lvl w:ilvl="3" w:tplc="92E875D0">
      <w:numFmt w:val="bullet"/>
      <w:lvlText w:val="•"/>
      <w:lvlJc w:val="left"/>
      <w:pPr>
        <w:ind w:left="3819" w:hanging="708"/>
      </w:pPr>
      <w:rPr>
        <w:rFonts w:hint="default"/>
        <w:lang w:val="ru-RU" w:eastAsia="en-US" w:bidi="ar-SA"/>
      </w:rPr>
    </w:lvl>
    <w:lvl w:ilvl="4" w:tplc="3FAE6940">
      <w:numFmt w:val="bullet"/>
      <w:lvlText w:val="•"/>
      <w:lvlJc w:val="left"/>
      <w:pPr>
        <w:ind w:left="4826" w:hanging="708"/>
      </w:pPr>
      <w:rPr>
        <w:rFonts w:hint="default"/>
        <w:lang w:val="ru-RU" w:eastAsia="en-US" w:bidi="ar-SA"/>
      </w:rPr>
    </w:lvl>
    <w:lvl w:ilvl="5" w:tplc="4BDC99F6">
      <w:numFmt w:val="bullet"/>
      <w:lvlText w:val="•"/>
      <w:lvlJc w:val="left"/>
      <w:pPr>
        <w:ind w:left="5833" w:hanging="708"/>
      </w:pPr>
      <w:rPr>
        <w:rFonts w:hint="default"/>
        <w:lang w:val="ru-RU" w:eastAsia="en-US" w:bidi="ar-SA"/>
      </w:rPr>
    </w:lvl>
    <w:lvl w:ilvl="6" w:tplc="0842049C">
      <w:numFmt w:val="bullet"/>
      <w:lvlText w:val="•"/>
      <w:lvlJc w:val="left"/>
      <w:pPr>
        <w:ind w:left="6839" w:hanging="708"/>
      </w:pPr>
      <w:rPr>
        <w:rFonts w:hint="default"/>
        <w:lang w:val="ru-RU" w:eastAsia="en-US" w:bidi="ar-SA"/>
      </w:rPr>
    </w:lvl>
    <w:lvl w:ilvl="7" w:tplc="1E22442A">
      <w:numFmt w:val="bullet"/>
      <w:lvlText w:val="•"/>
      <w:lvlJc w:val="left"/>
      <w:pPr>
        <w:ind w:left="7846" w:hanging="708"/>
      </w:pPr>
      <w:rPr>
        <w:rFonts w:hint="default"/>
        <w:lang w:val="ru-RU" w:eastAsia="en-US" w:bidi="ar-SA"/>
      </w:rPr>
    </w:lvl>
    <w:lvl w:ilvl="8" w:tplc="8B20BDD8">
      <w:numFmt w:val="bullet"/>
      <w:lvlText w:val="•"/>
      <w:lvlJc w:val="left"/>
      <w:pPr>
        <w:ind w:left="8853" w:hanging="708"/>
      </w:pPr>
      <w:rPr>
        <w:rFonts w:hint="default"/>
        <w:lang w:val="ru-RU" w:eastAsia="en-US" w:bidi="ar-SA"/>
      </w:rPr>
    </w:lvl>
  </w:abstractNum>
  <w:abstractNum w:abstractNumId="152" w15:restartNumberingAfterBreak="0">
    <w:nsid w:val="55EF016D"/>
    <w:multiLevelType w:val="hybridMultilevel"/>
    <w:tmpl w:val="8E14339E"/>
    <w:lvl w:ilvl="0" w:tplc="F7423D64">
      <w:start w:val="8"/>
      <w:numFmt w:val="decimal"/>
      <w:lvlText w:val="%1"/>
      <w:lvlJc w:val="left"/>
      <w:pPr>
        <w:ind w:left="1152"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153" w15:restartNumberingAfterBreak="0">
    <w:nsid w:val="569737AB"/>
    <w:multiLevelType w:val="hybridMultilevel"/>
    <w:tmpl w:val="CCA45792"/>
    <w:lvl w:ilvl="0" w:tplc="F0160B0E">
      <w:numFmt w:val="bullet"/>
      <w:lvlText w:val="—"/>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66B8F5D4">
      <w:numFmt w:val="bullet"/>
      <w:lvlText w:val="•"/>
      <w:lvlJc w:val="left"/>
      <w:pPr>
        <w:ind w:left="1806" w:hanging="708"/>
      </w:pPr>
      <w:rPr>
        <w:rFonts w:hint="default"/>
        <w:lang w:val="ru-RU" w:eastAsia="en-US" w:bidi="ar-SA"/>
      </w:rPr>
    </w:lvl>
    <w:lvl w:ilvl="2" w:tplc="4C1E6A36">
      <w:numFmt w:val="bullet"/>
      <w:lvlText w:val="•"/>
      <w:lvlJc w:val="left"/>
      <w:pPr>
        <w:ind w:left="2813" w:hanging="708"/>
      </w:pPr>
      <w:rPr>
        <w:rFonts w:hint="default"/>
        <w:lang w:val="ru-RU" w:eastAsia="en-US" w:bidi="ar-SA"/>
      </w:rPr>
    </w:lvl>
    <w:lvl w:ilvl="3" w:tplc="3796D122">
      <w:numFmt w:val="bullet"/>
      <w:lvlText w:val="•"/>
      <w:lvlJc w:val="left"/>
      <w:pPr>
        <w:ind w:left="3819" w:hanging="708"/>
      </w:pPr>
      <w:rPr>
        <w:rFonts w:hint="default"/>
        <w:lang w:val="ru-RU" w:eastAsia="en-US" w:bidi="ar-SA"/>
      </w:rPr>
    </w:lvl>
    <w:lvl w:ilvl="4" w:tplc="9E14D3E0">
      <w:numFmt w:val="bullet"/>
      <w:lvlText w:val="•"/>
      <w:lvlJc w:val="left"/>
      <w:pPr>
        <w:ind w:left="4826" w:hanging="708"/>
      </w:pPr>
      <w:rPr>
        <w:rFonts w:hint="default"/>
        <w:lang w:val="ru-RU" w:eastAsia="en-US" w:bidi="ar-SA"/>
      </w:rPr>
    </w:lvl>
    <w:lvl w:ilvl="5" w:tplc="F4DC1C1C">
      <w:numFmt w:val="bullet"/>
      <w:lvlText w:val="•"/>
      <w:lvlJc w:val="left"/>
      <w:pPr>
        <w:ind w:left="5833" w:hanging="708"/>
      </w:pPr>
      <w:rPr>
        <w:rFonts w:hint="default"/>
        <w:lang w:val="ru-RU" w:eastAsia="en-US" w:bidi="ar-SA"/>
      </w:rPr>
    </w:lvl>
    <w:lvl w:ilvl="6" w:tplc="A598304A">
      <w:numFmt w:val="bullet"/>
      <w:lvlText w:val="•"/>
      <w:lvlJc w:val="left"/>
      <w:pPr>
        <w:ind w:left="6839" w:hanging="708"/>
      </w:pPr>
      <w:rPr>
        <w:rFonts w:hint="default"/>
        <w:lang w:val="ru-RU" w:eastAsia="en-US" w:bidi="ar-SA"/>
      </w:rPr>
    </w:lvl>
    <w:lvl w:ilvl="7" w:tplc="D79E51AE">
      <w:numFmt w:val="bullet"/>
      <w:lvlText w:val="•"/>
      <w:lvlJc w:val="left"/>
      <w:pPr>
        <w:ind w:left="7846" w:hanging="708"/>
      </w:pPr>
      <w:rPr>
        <w:rFonts w:hint="default"/>
        <w:lang w:val="ru-RU" w:eastAsia="en-US" w:bidi="ar-SA"/>
      </w:rPr>
    </w:lvl>
    <w:lvl w:ilvl="8" w:tplc="CF22F520">
      <w:numFmt w:val="bullet"/>
      <w:lvlText w:val="•"/>
      <w:lvlJc w:val="left"/>
      <w:pPr>
        <w:ind w:left="8853" w:hanging="708"/>
      </w:pPr>
      <w:rPr>
        <w:rFonts w:hint="default"/>
        <w:lang w:val="ru-RU" w:eastAsia="en-US" w:bidi="ar-SA"/>
      </w:rPr>
    </w:lvl>
  </w:abstractNum>
  <w:abstractNum w:abstractNumId="154" w15:restartNumberingAfterBreak="0">
    <w:nsid w:val="570E7289"/>
    <w:multiLevelType w:val="hybridMultilevel"/>
    <w:tmpl w:val="69EC15D6"/>
    <w:lvl w:ilvl="0" w:tplc="1E060F32">
      <w:start w:val="1"/>
      <w:numFmt w:val="decimal"/>
      <w:lvlText w:val="%1)"/>
      <w:lvlJc w:val="left"/>
      <w:pPr>
        <w:ind w:left="1098" w:hanging="305"/>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2EB8D53C">
      <w:numFmt w:val="bullet"/>
      <w:lvlText w:val=""/>
      <w:lvlJc w:val="left"/>
      <w:pPr>
        <w:ind w:left="793" w:hanging="708"/>
      </w:pPr>
      <w:rPr>
        <w:rFonts w:ascii="Symbol" w:eastAsia="Symbol" w:hAnsi="Symbol" w:cs="Symbol" w:hint="default"/>
        <w:b w:val="0"/>
        <w:bCs w:val="0"/>
        <w:i w:val="0"/>
        <w:iCs w:val="0"/>
        <w:color w:val="221F1F"/>
        <w:spacing w:val="0"/>
        <w:w w:val="100"/>
        <w:sz w:val="28"/>
        <w:szCs w:val="28"/>
        <w:lang w:val="ru-RU" w:eastAsia="en-US" w:bidi="ar-SA"/>
      </w:rPr>
    </w:lvl>
    <w:lvl w:ilvl="2" w:tplc="03EAAA9A">
      <w:numFmt w:val="bullet"/>
      <w:lvlText w:val="•"/>
      <w:lvlJc w:val="left"/>
      <w:pPr>
        <w:ind w:left="2185" w:hanging="708"/>
      </w:pPr>
      <w:rPr>
        <w:rFonts w:hint="default"/>
        <w:lang w:val="ru-RU" w:eastAsia="en-US" w:bidi="ar-SA"/>
      </w:rPr>
    </w:lvl>
    <w:lvl w:ilvl="3" w:tplc="889AF28A">
      <w:numFmt w:val="bullet"/>
      <w:lvlText w:val="•"/>
      <w:lvlJc w:val="left"/>
      <w:pPr>
        <w:ind w:left="3270" w:hanging="708"/>
      </w:pPr>
      <w:rPr>
        <w:rFonts w:hint="default"/>
        <w:lang w:val="ru-RU" w:eastAsia="en-US" w:bidi="ar-SA"/>
      </w:rPr>
    </w:lvl>
    <w:lvl w:ilvl="4" w:tplc="47B8B3AC">
      <w:numFmt w:val="bullet"/>
      <w:lvlText w:val="•"/>
      <w:lvlJc w:val="left"/>
      <w:pPr>
        <w:ind w:left="4355" w:hanging="708"/>
      </w:pPr>
      <w:rPr>
        <w:rFonts w:hint="default"/>
        <w:lang w:val="ru-RU" w:eastAsia="en-US" w:bidi="ar-SA"/>
      </w:rPr>
    </w:lvl>
    <w:lvl w:ilvl="5" w:tplc="70B09D9C">
      <w:numFmt w:val="bullet"/>
      <w:lvlText w:val="•"/>
      <w:lvlJc w:val="left"/>
      <w:pPr>
        <w:ind w:left="5440" w:hanging="708"/>
      </w:pPr>
      <w:rPr>
        <w:rFonts w:hint="default"/>
        <w:lang w:val="ru-RU" w:eastAsia="en-US" w:bidi="ar-SA"/>
      </w:rPr>
    </w:lvl>
    <w:lvl w:ilvl="6" w:tplc="EBF81C94">
      <w:numFmt w:val="bullet"/>
      <w:lvlText w:val="•"/>
      <w:lvlJc w:val="left"/>
      <w:pPr>
        <w:ind w:left="6525" w:hanging="708"/>
      </w:pPr>
      <w:rPr>
        <w:rFonts w:hint="default"/>
        <w:lang w:val="ru-RU" w:eastAsia="en-US" w:bidi="ar-SA"/>
      </w:rPr>
    </w:lvl>
    <w:lvl w:ilvl="7" w:tplc="B6964EB6">
      <w:numFmt w:val="bullet"/>
      <w:lvlText w:val="•"/>
      <w:lvlJc w:val="left"/>
      <w:pPr>
        <w:ind w:left="7610" w:hanging="708"/>
      </w:pPr>
      <w:rPr>
        <w:rFonts w:hint="default"/>
        <w:lang w:val="ru-RU" w:eastAsia="en-US" w:bidi="ar-SA"/>
      </w:rPr>
    </w:lvl>
    <w:lvl w:ilvl="8" w:tplc="1AF2FF8A">
      <w:numFmt w:val="bullet"/>
      <w:lvlText w:val="•"/>
      <w:lvlJc w:val="left"/>
      <w:pPr>
        <w:ind w:left="8696" w:hanging="708"/>
      </w:pPr>
      <w:rPr>
        <w:rFonts w:hint="default"/>
        <w:lang w:val="ru-RU" w:eastAsia="en-US" w:bidi="ar-SA"/>
      </w:rPr>
    </w:lvl>
  </w:abstractNum>
  <w:abstractNum w:abstractNumId="155" w15:restartNumberingAfterBreak="0">
    <w:nsid w:val="57146230"/>
    <w:multiLevelType w:val="hybridMultilevel"/>
    <w:tmpl w:val="3FC84CFC"/>
    <w:lvl w:ilvl="0" w:tplc="C7D61648">
      <w:start w:val="1"/>
      <w:numFmt w:val="decimal"/>
      <w:lvlText w:val="%1."/>
      <w:lvlJc w:val="left"/>
      <w:pPr>
        <w:ind w:left="793" w:hanging="302"/>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23A250DC">
      <w:start w:val="1"/>
      <w:numFmt w:val="decimal"/>
      <w:lvlText w:val="%2."/>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2" w:tplc="983CB100">
      <w:numFmt w:val="bullet"/>
      <w:lvlText w:val="•"/>
      <w:lvlJc w:val="left"/>
      <w:pPr>
        <w:ind w:left="2813" w:hanging="708"/>
      </w:pPr>
      <w:rPr>
        <w:rFonts w:hint="default"/>
        <w:lang w:val="ru-RU" w:eastAsia="en-US" w:bidi="ar-SA"/>
      </w:rPr>
    </w:lvl>
    <w:lvl w:ilvl="3" w:tplc="D8AA9BA8">
      <w:numFmt w:val="bullet"/>
      <w:lvlText w:val="•"/>
      <w:lvlJc w:val="left"/>
      <w:pPr>
        <w:ind w:left="3819" w:hanging="708"/>
      </w:pPr>
      <w:rPr>
        <w:rFonts w:hint="default"/>
        <w:lang w:val="ru-RU" w:eastAsia="en-US" w:bidi="ar-SA"/>
      </w:rPr>
    </w:lvl>
    <w:lvl w:ilvl="4" w:tplc="EE223C30">
      <w:numFmt w:val="bullet"/>
      <w:lvlText w:val="•"/>
      <w:lvlJc w:val="left"/>
      <w:pPr>
        <w:ind w:left="4826" w:hanging="708"/>
      </w:pPr>
      <w:rPr>
        <w:rFonts w:hint="default"/>
        <w:lang w:val="ru-RU" w:eastAsia="en-US" w:bidi="ar-SA"/>
      </w:rPr>
    </w:lvl>
    <w:lvl w:ilvl="5" w:tplc="6F045FA2">
      <w:numFmt w:val="bullet"/>
      <w:lvlText w:val="•"/>
      <w:lvlJc w:val="left"/>
      <w:pPr>
        <w:ind w:left="5833" w:hanging="708"/>
      </w:pPr>
      <w:rPr>
        <w:rFonts w:hint="default"/>
        <w:lang w:val="ru-RU" w:eastAsia="en-US" w:bidi="ar-SA"/>
      </w:rPr>
    </w:lvl>
    <w:lvl w:ilvl="6" w:tplc="5ECE9C92">
      <w:numFmt w:val="bullet"/>
      <w:lvlText w:val="•"/>
      <w:lvlJc w:val="left"/>
      <w:pPr>
        <w:ind w:left="6839" w:hanging="708"/>
      </w:pPr>
      <w:rPr>
        <w:rFonts w:hint="default"/>
        <w:lang w:val="ru-RU" w:eastAsia="en-US" w:bidi="ar-SA"/>
      </w:rPr>
    </w:lvl>
    <w:lvl w:ilvl="7" w:tplc="04EAF43C">
      <w:numFmt w:val="bullet"/>
      <w:lvlText w:val="•"/>
      <w:lvlJc w:val="left"/>
      <w:pPr>
        <w:ind w:left="7846" w:hanging="708"/>
      </w:pPr>
      <w:rPr>
        <w:rFonts w:hint="default"/>
        <w:lang w:val="ru-RU" w:eastAsia="en-US" w:bidi="ar-SA"/>
      </w:rPr>
    </w:lvl>
    <w:lvl w:ilvl="8" w:tplc="58422EAA">
      <w:numFmt w:val="bullet"/>
      <w:lvlText w:val="•"/>
      <w:lvlJc w:val="left"/>
      <w:pPr>
        <w:ind w:left="8853" w:hanging="708"/>
      </w:pPr>
      <w:rPr>
        <w:rFonts w:hint="default"/>
        <w:lang w:val="ru-RU" w:eastAsia="en-US" w:bidi="ar-SA"/>
      </w:rPr>
    </w:lvl>
  </w:abstractNum>
  <w:abstractNum w:abstractNumId="156" w15:restartNumberingAfterBreak="0">
    <w:nsid w:val="577907D4"/>
    <w:multiLevelType w:val="hybridMultilevel"/>
    <w:tmpl w:val="E2986008"/>
    <w:lvl w:ilvl="0" w:tplc="8D406572">
      <w:start w:val="1"/>
      <w:numFmt w:val="decimal"/>
      <w:lvlText w:val="%1."/>
      <w:lvlJc w:val="left"/>
      <w:pPr>
        <w:ind w:left="502" w:hanging="709"/>
      </w:pPr>
      <w:rPr>
        <w:rFonts w:ascii="Cambria" w:eastAsia="Cambria" w:hAnsi="Cambria" w:cs="Cambria" w:hint="default"/>
        <w:b w:val="0"/>
        <w:bCs w:val="0"/>
        <w:i w:val="0"/>
        <w:iCs w:val="0"/>
        <w:color w:val="221F1F"/>
        <w:spacing w:val="0"/>
        <w:w w:val="99"/>
        <w:sz w:val="20"/>
        <w:szCs w:val="20"/>
        <w:lang w:val="ru-RU" w:eastAsia="en-US" w:bidi="ar-SA"/>
      </w:rPr>
    </w:lvl>
    <w:lvl w:ilvl="1" w:tplc="1B8E5DEA">
      <w:numFmt w:val="bullet"/>
      <w:lvlText w:val="•"/>
      <w:lvlJc w:val="left"/>
      <w:pPr>
        <w:ind w:left="1536" w:hanging="709"/>
      </w:pPr>
      <w:rPr>
        <w:rFonts w:hint="default"/>
        <w:lang w:val="ru-RU" w:eastAsia="en-US" w:bidi="ar-SA"/>
      </w:rPr>
    </w:lvl>
    <w:lvl w:ilvl="2" w:tplc="642EAA6A">
      <w:numFmt w:val="bullet"/>
      <w:lvlText w:val="•"/>
      <w:lvlJc w:val="left"/>
      <w:pPr>
        <w:ind w:left="2573" w:hanging="709"/>
      </w:pPr>
      <w:rPr>
        <w:rFonts w:hint="default"/>
        <w:lang w:val="ru-RU" w:eastAsia="en-US" w:bidi="ar-SA"/>
      </w:rPr>
    </w:lvl>
    <w:lvl w:ilvl="3" w:tplc="1AC8AE42">
      <w:numFmt w:val="bullet"/>
      <w:lvlText w:val="•"/>
      <w:lvlJc w:val="left"/>
      <w:pPr>
        <w:ind w:left="3609" w:hanging="709"/>
      </w:pPr>
      <w:rPr>
        <w:rFonts w:hint="default"/>
        <w:lang w:val="ru-RU" w:eastAsia="en-US" w:bidi="ar-SA"/>
      </w:rPr>
    </w:lvl>
    <w:lvl w:ilvl="4" w:tplc="885A7702">
      <w:numFmt w:val="bullet"/>
      <w:lvlText w:val="•"/>
      <w:lvlJc w:val="left"/>
      <w:pPr>
        <w:ind w:left="4646" w:hanging="709"/>
      </w:pPr>
      <w:rPr>
        <w:rFonts w:hint="default"/>
        <w:lang w:val="ru-RU" w:eastAsia="en-US" w:bidi="ar-SA"/>
      </w:rPr>
    </w:lvl>
    <w:lvl w:ilvl="5" w:tplc="F314F86C">
      <w:numFmt w:val="bullet"/>
      <w:lvlText w:val="•"/>
      <w:lvlJc w:val="left"/>
      <w:pPr>
        <w:ind w:left="5683" w:hanging="709"/>
      </w:pPr>
      <w:rPr>
        <w:rFonts w:hint="default"/>
        <w:lang w:val="ru-RU" w:eastAsia="en-US" w:bidi="ar-SA"/>
      </w:rPr>
    </w:lvl>
    <w:lvl w:ilvl="6" w:tplc="FED4B3D0">
      <w:numFmt w:val="bullet"/>
      <w:lvlText w:val="•"/>
      <w:lvlJc w:val="left"/>
      <w:pPr>
        <w:ind w:left="6719" w:hanging="709"/>
      </w:pPr>
      <w:rPr>
        <w:rFonts w:hint="default"/>
        <w:lang w:val="ru-RU" w:eastAsia="en-US" w:bidi="ar-SA"/>
      </w:rPr>
    </w:lvl>
    <w:lvl w:ilvl="7" w:tplc="E80EDD02">
      <w:numFmt w:val="bullet"/>
      <w:lvlText w:val="•"/>
      <w:lvlJc w:val="left"/>
      <w:pPr>
        <w:ind w:left="7756" w:hanging="709"/>
      </w:pPr>
      <w:rPr>
        <w:rFonts w:hint="default"/>
        <w:lang w:val="ru-RU" w:eastAsia="en-US" w:bidi="ar-SA"/>
      </w:rPr>
    </w:lvl>
    <w:lvl w:ilvl="8" w:tplc="15ACB8FA">
      <w:numFmt w:val="bullet"/>
      <w:lvlText w:val="•"/>
      <w:lvlJc w:val="left"/>
      <w:pPr>
        <w:ind w:left="8793" w:hanging="709"/>
      </w:pPr>
      <w:rPr>
        <w:rFonts w:hint="default"/>
        <w:lang w:val="ru-RU" w:eastAsia="en-US" w:bidi="ar-SA"/>
      </w:rPr>
    </w:lvl>
  </w:abstractNum>
  <w:abstractNum w:abstractNumId="157" w15:restartNumberingAfterBreak="0">
    <w:nsid w:val="5784211E"/>
    <w:multiLevelType w:val="hybridMultilevel"/>
    <w:tmpl w:val="7B2CA58E"/>
    <w:lvl w:ilvl="0" w:tplc="EBF0007A">
      <w:start w:val="1"/>
      <w:numFmt w:val="decimal"/>
      <w:lvlText w:val="%1."/>
      <w:lvlJc w:val="left"/>
      <w:pPr>
        <w:ind w:left="502" w:hanging="709"/>
      </w:pPr>
      <w:rPr>
        <w:rFonts w:ascii="Cambria" w:eastAsia="Cambria" w:hAnsi="Cambria" w:cs="Cambria" w:hint="default"/>
        <w:b w:val="0"/>
        <w:bCs w:val="0"/>
        <w:i w:val="0"/>
        <w:iCs w:val="0"/>
        <w:color w:val="221F1F"/>
        <w:spacing w:val="0"/>
        <w:w w:val="99"/>
        <w:sz w:val="20"/>
        <w:szCs w:val="20"/>
        <w:lang w:val="ru-RU" w:eastAsia="en-US" w:bidi="ar-SA"/>
      </w:rPr>
    </w:lvl>
    <w:lvl w:ilvl="1" w:tplc="98AC8C76">
      <w:numFmt w:val="bullet"/>
      <w:lvlText w:val="•"/>
      <w:lvlJc w:val="left"/>
      <w:pPr>
        <w:ind w:left="1536" w:hanging="709"/>
      </w:pPr>
      <w:rPr>
        <w:rFonts w:hint="default"/>
        <w:lang w:val="ru-RU" w:eastAsia="en-US" w:bidi="ar-SA"/>
      </w:rPr>
    </w:lvl>
    <w:lvl w:ilvl="2" w:tplc="241001F6">
      <w:numFmt w:val="bullet"/>
      <w:lvlText w:val="•"/>
      <w:lvlJc w:val="left"/>
      <w:pPr>
        <w:ind w:left="2573" w:hanging="709"/>
      </w:pPr>
      <w:rPr>
        <w:rFonts w:hint="default"/>
        <w:lang w:val="ru-RU" w:eastAsia="en-US" w:bidi="ar-SA"/>
      </w:rPr>
    </w:lvl>
    <w:lvl w:ilvl="3" w:tplc="BC9C25AE">
      <w:numFmt w:val="bullet"/>
      <w:lvlText w:val="•"/>
      <w:lvlJc w:val="left"/>
      <w:pPr>
        <w:ind w:left="3609" w:hanging="709"/>
      </w:pPr>
      <w:rPr>
        <w:rFonts w:hint="default"/>
        <w:lang w:val="ru-RU" w:eastAsia="en-US" w:bidi="ar-SA"/>
      </w:rPr>
    </w:lvl>
    <w:lvl w:ilvl="4" w:tplc="0B6EDA04">
      <w:numFmt w:val="bullet"/>
      <w:lvlText w:val="•"/>
      <w:lvlJc w:val="left"/>
      <w:pPr>
        <w:ind w:left="4646" w:hanging="709"/>
      </w:pPr>
      <w:rPr>
        <w:rFonts w:hint="default"/>
        <w:lang w:val="ru-RU" w:eastAsia="en-US" w:bidi="ar-SA"/>
      </w:rPr>
    </w:lvl>
    <w:lvl w:ilvl="5" w:tplc="8C309624">
      <w:numFmt w:val="bullet"/>
      <w:lvlText w:val="•"/>
      <w:lvlJc w:val="left"/>
      <w:pPr>
        <w:ind w:left="5683" w:hanging="709"/>
      </w:pPr>
      <w:rPr>
        <w:rFonts w:hint="default"/>
        <w:lang w:val="ru-RU" w:eastAsia="en-US" w:bidi="ar-SA"/>
      </w:rPr>
    </w:lvl>
    <w:lvl w:ilvl="6" w:tplc="59D4ACF0">
      <w:numFmt w:val="bullet"/>
      <w:lvlText w:val="•"/>
      <w:lvlJc w:val="left"/>
      <w:pPr>
        <w:ind w:left="6719" w:hanging="709"/>
      </w:pPr>
      <w:rPr>
        <w:rFonts w:hint="default"/>
        <w:lang w:val="ru-RU" w:eastAsia="en-US" w:bidi="ar-SA"/>
      </w:rPr>
    </w:lvl>
    <w:lvl w:ilvl="7" w:tplc="1F52CEF4">
      <w:numFmt w:val="bullet"/>
      <w:lvlText w:val="•"/>
      <w:lvlJc w:val="left"/>
      <w:pPr>
        <w:ind w:left="7756" w:hanging="709"/>
      </w:pPr>
      <w:rPr>
        <w:rFonts w:hint="default"/>
        <w:lang w:val="ru-RU" w:eastAsia="en-US" w:bidi="ar-SA"/>
      </w:rPr>
    </w:lvl>
    <w:lvl w:ilvl="8" w:tplc="068C9C04">
      <w:numFmt w:val="bullet"/>
      <w:lvlText w:val="•"/>
      <w:lvlJc w:val="left"/>
      <w:pPr>
        <w:ind w:left="8793" w:hanging="709"/>
      </w:pPr>
      <w:rPr>
        <w:rFonts w:hint="default"/>
        <w:lang w:val="ru-RU" w:eastAsia="en-US" w:bidi="ar-SA"/>
      </w:rPr>
    </w:lvl>
  </w:abstractNum>
  <w:abstractNum w:abstractNumId="158" w15:restartNumberingAfterBreak="0">
    <w:nsid w:val="58214264"/>
    <w:multiLevelType w:val="hybridMultilevel"/>
    <w:tmpl w:val="8FA8B0B4"/>
    <w:lvl w:ilvl="0" w:tplc="702CAAE6">
      <w:start w:val="1"/>
      <w:numFmt w:val="decimal"/>
      <w:lvlText w:val="%1"/>
      <w:lvlJc w:val="left"/>
      <w:pPr>
        <w:ind w:left="3374" w:hanging="353"/>
      </w:pPr>
      <w:rPr>
        <w:rFonts w:hint="default"/>
        <w:lang w:val="ru-RU" w:eastAsia="en-US" w:bidi="ar-SA"/>
      </w:rPr>
    </w:lvl>
    <w:lvl w:ilvl="1" w:tplc="C60A0C1A">
      <w:start w:val="1"/>
      <w:numFmt w:val="decimal"/>
      <w:lvlText w:val="%1.%2"/>
      <w:lvlJc w:val="left"/>
      <w:pPr>
        <w:ind w:left="3374" w:hanging="353"/>
        <w:jc w:val="right"/>
      </w:pPr>
      <w:rPr>
        <w:rFonts w:ascii="Times New Roman" w:eastAsia="Times New Roman" w:hAnsi="Times New Roman" w:cs="Times New Roman" w:hint="default"/>
        <w:b/>
        <w:bCs/>
        <w:i w:val="0"/>
        <w:iCs w:val="0"/>
        <w:spacing w:val="0"/>
        <w:w w:val="100"/>
        <w:sz w:val="26"/>
        <w:szCs w:val="26"/>
        <w:lang w:val="ru-RU" w:eastAsia="en-US" w:bidi="ar-SA"/>
      </w:rPr>
    </w:lvl>
    <w:lvl w:ilvl="2" w:tplc="A27E3130">
      <w:numFmt w:val="bullet"/>
      <w:lvlText w:val="•"/>
      <w:lvlJc w:val="left"/>
      <w:pPr>
        <w:ind w:left="5017" w:hanging="353"/>
      </w:pPr>
      <w:rPr>
        <w:rFonts w:hint="default"/>
        <w:lang w:val="ru-RU" w:eastAsia="en-US" w:bidi="ar-SA"/>
      </w:rPr>
    </w:lvl>
    <w:lvl w:ilvl="3" w:tplc="6F6637A0">
      <w:numFmt w:val="bullet"/>
      <w:lvlText w:val="•"/>
      <w:lvlJc w:val="left"/>
      <w:pPr>
        <w:ind w:left="5835" w:hanging="353"/>
      </w:pPr>
      <w:rPr>
        <w:rFonts w:hint="default"/>
        <w:lang w:val="ru-RU" w:eastAsia="en-US" w:bidi="ar-SA"/>
      </w:rPr>
    </w:lvl>
    <w:lvl w:ilvl="4" w:tplc="6918533E">
      <w:numFmt w:val="bullet"/>
      <w:lvlText w:val="•"/>
      <w:lvlJc w:val="left"/>
      <w:pPr>
        <w:ind w:left="6654" w:hanging="353"/>
      </w:pPr>
      <w:rPr>
        <w:rFonts w:hint="default"/>
        <w:lang w:val="ru-RU" w:eastAsia="en-US" w:bidi="ar-SA"/>
      </w:rPr>
    </w:lvl>
    <w:lvl w:ilvl="5" w:tplc="027C9940">
      <w:numFmt w:val="bullet"/>
      <w:lvlText w:val="•"/>
      <w:lvlJc w:val="left"/>
      <w:pPr>
        <w:ind w:left="7473" w:hanging="353"/>
      </w:pPr>
      <w:rPr>
        <w:rFonts w:hint="default"/>
        <w:lang w:val="ru-RU" w:eastAsia="en-US" w:bidi="ar-SA"/>
      </w:rPr>
    </w:lvl>
    <w:lvl w:ilvl="6" w:tplc="D25C8B48">
      <w:numFmt w:val="bullet"/>
      <w:lvlText w:val="•"/>
      <w:lvlJc w:val="left"/>
      <w:pPr>
        <w:ind w:left="8291" w:hanging="353"/>
      </w:pPr>
      <w:rPr>
        <w:rFonts w:hint="default"/>
        <w:lang w:val="ru-RU" w:eastAsia="en-US" w:bidi="ar-SA"/>
      </w:rPr>
    </w:lvl>
    <w:lvl w:ilvl="7" w:tplc="C8C853E6">
      <w:numFmt w:val="bullet"/>
      <w:lvlText w:val="•"/>
      <w:lvlJc w:val="left"/>
      <w:pPr>
        <w:ind w:left="9110" w:hanging="353"/>
      </w:pPr>
      <w:rPr>
        <w:rFonts w:hint="default"/>
        <w:lang w:val="ru-RU" w:eastAsia="en-US" w:bidi="ar-SA"/>
      </w:rPr>
    </w:lvl>
    <w:lvl w:ilvl="8" w:tplc="1DFA89F4">
      <w:numFmt w:val="bullet"/>
      <w:lvlText w:val="•"/>
      <w:lvlJc w:val="left"/>
      <w:pPr>
        <w:ind w:left="9929" w:hanging="353"/>
      </w:pPr>
      <w:rPr>
        <w:rFonts w:hint="default"/>
        <w:lang w:val="ru-RU" w:eastAsia="en-US" w:bidi="ar-SA"/>
      </w:rPr>
    </w:lvl>
  </w:abstractNum>
  <w:abstractNum w:abstractNumId="159" w15:restartNumberingAfterBreak="0">
    <w:nsid w:val="58C13591"/>
    <w:multiLevelType w:val="hybridMultilevel"/>
    <w:tmpl w:val="9872C81C"/>
    <w:lvl w:ilvl="0" w:tplc="75128E92">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1F7C2BBE">
      <w:numFmt w:val="bullet"/>
      <w:lvlText w:val="•"/>
      <w:lvlJc w:val="left"/>
      <w:pPr>
        <w:ind w:left="1806" w:hanging="708"/>
      </w:pPr>
      <w:rPr>
        <w:rFonts w:hint="default"/>
        <w:lang w:val="ru-RU" w:eastAsia="en-US" w:bidi="ar-SA"/>
      </w:rPr>
    </w:lvl>
    <w:lvl w:ilvl="2" w:tplc="76C24D34">
      <w:numFmt w:val="bullet"/>
      <w:lvlText w:val="•"/>
      <w:lvlJc w:val="left"/>
      <w:pPr>
        <w:ind w:left="2813" w:hanging="708"/>
      </w:pPr>
      <w:rPr>
        <w:rFonts w:hint="default"/>
        <w:lang w:val="ru-RU" w:eastAsia="en-US" w:bidi="ar-SA"/>
      </w:rPr>
    </w:lvl>
    <w:lvl w:ilvl="3" w:tplc="3A9CCC52">
      <w:numFmt w:val="bullet"/>
      <w:lvlText w:val="•"/>
      <w:lvlJc w:val="left"/>
      <w:pPr>
        <w:ind w:left="3819" w:hanging="708"/>
      </w:pPr>
      <w:rPr>
        <w:rFonts w:hint="default"/>
        <w:lang w:val="ru-RU" w:eastAsia="en-US" w:bidi="ar-SA"/>
      </w:rPr>
    </w:lvl>
    <w:lvl w:ilvl="4" w:tplc="DD8CD87A">
      <w:numFmt w:val="bullet"/>
      <w:lvlText w:val="•"/>
      <w:lvlJc w:val="left"/>
      <w:pPr>
        <w:ind w:left="4826" w:hanging="708"/>
      </w:pPr>
      <w:rPr>
        <w:rFonts w:hint="default"/>
        <w:lang w:val="ru-RU" w:eastAsia="en-US" w:bidi="ar-SA"/>
      </w:rPr>
    </w:lvl>
    <w:lvl w:ilvl="5" w:tplc="7A86D096">
      <w:numFmt w:val="bullet"/>
      <w:lvlText w:val="•"/>
      <w:lvlJc w:val="left"/>
      <w:pPr>
        <w:ind w:left="5833" w:hanging="708"/>
      </w:pPr>
      <w:rPr>
        <w:rFonts w:hint="default"/>
        <w:lang w:val="ru-RU" w:eastAsia="en-US" w:bidi="ar-SA"/>
      </w:rPr>
    </w:lvl>
    <w:lvl w:ilvl="6" w:tplc="BACA705E">
      <w:numFmt w:val="bullet"/>
      <w:lvlText w:val="•"/>
      <w:lvlJc w:val="left"/>
      <w:pPr>
        <w:ind w:left="6839" w:hanging="708"/>
      </w:pPr>
      <w:rPr>
        <w:rFonts w:hint="default"/>
        <w:lang w:val="ru-RU" w:eastAsia="en-US" w:bidi="ar-SA"/>
      </w:rPr>
    </w:lvl>
    <w:lvl w:ilvl="7" w:tplc="59E4F5E0">
      <w:numFmt w:val="bullet"/>
      <w:lvlText w:val="•"/>
      <w:lvlJc w:val="left"/>
      <w:pPr>
        <w:ind w:left="7846" w:hanging="708"/>
      </w:pPr>
      <w:rPr>
        <w:rFonts w:hint="default"/>
        <w:lang w:val="ru-RU" w:eastAsia="en-US" w:bidi="ar-SA"/>
      </w:rPr>
    </w:lvl>
    <w:lvl w:ilvl="8" w:tplc="29DC6B48">
      <w:numFmt w:val="bullet"/>
      <w:lvlText w:val="•"/>
      <w:lvlJc w:val="left"/>
      <w:pPr>
        <w:ind w:left="8853" w:hanging="708"/>
      </w:pPr>
      <w:rPr>
        <w:rFonts w:hint="default"/>
        <w:lang w:val="ru-RU" w:eastAsia="en-US" w:bidi="ar-SA"/>
      </w:rPr>
    </w:lvl>
  </w:abstractNum>
  <w:abstractNum w:abstractNumId="160" w15:restartNumberingAfterBreak="0">
    <w:nsid w:val="595D0DFC"/>
    <w:multiLevelType w:val="hybridMultilevel"/>
    <w:tmpl w:val="709C8890"/>
    <w:lvl w:ilvl="0" w:tplc="88A4A044">
      <w:start w:val="1"/>
      <w:numFmt w:val="decimal"/>
      <w:lvlText w:val="%1."/>
      <w:lvlJc w:val="left"/>
      <w:pPr>
        <w:ind w:left="852" w:hanging="709"/>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C55006C0">
      <w:numFmt w:val="bullet"/>
      <w:lvlText w:val="•"/>
      <w:lvlJc w:val="left"/>
      <w:pPr>
        <w:ind w:left="1796" w:hanging="709"/>
      </w:pPr>
      <w:rPr>
        <w:rFonts w:hint="default"/>
        <w:lang w:val="ru-RU" w:eastAsia="en-US" w:bidi="ar-SA"/>
      </w:rPr>
    </w:lvl>
    <w:lvl w:ilvl="2" w:tplc="5DBEAAF0">
      <w:numFmt w:val="bullet"/>
      <w:lvlText w:val="•"/>
      <w:lvlJc w:val="left"/>
      <w:pPr>
        <w:ind w:left="2733" w:hanging="709"/>
      </w:pPr>
      <w:rPr>
        <w:rFonts w:hint="default"/>
        <w:lang w:val="ru-RU" w:eastAsia="en-US" w:bidi="ar-SA"/>
      </w:rPr>
    </w:lvl>
    <w:lvl w:ilvl="3" w:tplc="5B5EA2D2">
      <w:numFmt w:val="bullet"/>
      <w:lvlText w:val="•"/>
      <w:lvlJc w:val="left"/>
      <w:pPr>
        <w:ind w:left="3669" w:hanging="709"/>
      </w:pPr>
      <w:rPr>
        <w:rFonts w:hint="default"/>
        <w:lang w:val="ru-RU" w:eastAsia="en-US" w:bidi="ar-SA"/>
      </w:rPr>
    </w:lvl>
    <w:lvl w:ilvl="4" w:tplc="EEB09976">
      <w:numFmt w:val="bullet"/>
      <w:lvlText w:val="•"/>
      <w:lvlJc w:val="left"/>
      <w:pPr>
        <w:ind w:left="4606" w:hanging="709"/>
      </w:pPr>
      <w:rPr>
        <w:rFonts w:hint="default"/>
        <w:lang w:val="ru-RU" w:eastAsia="en-US" w:bidi="ar-SA"/>
      </w:rPr>
    </w:lvl>
    <w:lvl w:ilvl="5" w:tplc="B368445A">
      <w:numFmt w:val="bullet"/>
      <w:lvlText w:val="•"/>
      <w:lvlJc w:val="left"/>
      <w:pPr>
        <w:ind w:left="5543" w:hanging="709"/>
      </w:pPr>
      <w:rPr>
        <w:rFonts w:hint="default"/>
        <w:lang w:val="ru-RU" w:eastAsia="en-US" w:bidi="ar-SA"/>
      </w:rPr>
    </w:lvl>
    <w:lvl w:ilvl="6" w:tplc="906E4A94">
      <w:numFmt w:val="bullet"/>
      <w:lvlText w:val="•"/>
      <w:lvlJc w:val="left"/>
      <w:pPr>
        <w:ind w:left="6479" w:hanging="709"/>
      </w:pPr>
      <w:rPr>
        <w:rFonts w:hint="default"/>
        <w:lang w:val="ru-RU" w:eastAsia="en-US" w:bidi="ar-SA"/>
      </w:rPr>
    </w:lvl>
    <w:lvl w:ilvl="7" w:tplc="8B1AD374">
      <w:numFmt w:val="bullet"/>
      <w:lvlText w:val="•"/>
      <w:lvlJc w:val="left"/>
      <w:pPr>
        <w:ind w:left="7416" w:hanging="709"/>
      </w:pPr>
      <w:rPr>
        <w:rFonts w:hint="default"/>
        <w:lang w:val="ru-RU" w:eastAsia="en-US" w:bidi="ar-SA"/>
      </w:rPr>
    </w:lvl>
    <w:lvl w:ilvl="8" w:tplc="90BA9F94">
      <w:numFmt w:val="bullet"/>
      <w:lvlText w:val="•"/>
      <w:lvlJc w:val="left"/>
      <w:pPr>
        <w:ind w:left="8353" w:hanging="709"/>
      </w:pPr>
      <w:rPr>
        <w:rFonts w:hint="default"/>
        <w:lang w:val="ru-RU" w:eastAsia="en-US" w:bidi="ar-SA"/>
      </w:rPr>
    </w:lvl>
  </w:abstractNum>
  <w:abstractNum w:abstractNumId="161" w15:restartNumberingAfterBreak="0">
    <w:nsid w:val="59A43EC3"/>
    <w:multiLevelType w:val="hybridMultilevel"/>
    <w:tmpl w:val="F264A960"/>
    <w:lvl w:ilvl="0" w:tplc="B13AA890">
      <w:numFmt w:val="none"/>
      <w:lvlText w:val=""/>
      <w:lvlJc w:val="left"/>
      <w:pPr>
        <w:ind w:left="1522" w:hanging="709"/>
        <w:jc w:val="right"/>
      </w:pPr>
      <w:rPr>
        <w:rFonts w:hint="default"/>
        <w:b w:val="0"/>
        <w:bCs w:val="0"/>
        <w:i w:val="0"/>
        <w:iCs w:val="0"/>
        <w:spacing w:val="0"/>
        <w:w w:val="100"/>
        <w:sz w:val="24"/>
        <w:szCs w:val="24"/>
        <w:lang w:val="ru-RU" w:eastAsia="en-US" w:bidi="ar-SA"/>
      </w:rPr>
    </w:lvl>
    <w:lvl w:ilvl="1" w:tplc="42C6310C">
      <w:start w:val="1"/>
      <w:numFmt w:val="decimal"/>
      <w:lvlText w:val="%2"/>
      <w:lvlJc w:val="left"/>
      <w:pPr>
        <w:ind w:left="1025"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2" w:tplc="E9449226">
      <w:numFmt w:val="bullet"/>
      <w:lvlText w:val="•"/>
      <w:lvlJc w:val="left"/>
      <w:pPr>
        <w:ind w:left="2636" w:hanging="212"/>
      </w:pPr>
      <w:rPr>
        <w:rFonts w:hint="default"/>
        <w:lang w:val="ru-RU" w:eastAsia="en-US" w:bidi="ar-SA"/>
      </w:rPr>
    </w:lvl>
    <w:lvl w:ilvl="3" w:tplc="520ACB4C">
      <w:numFmt w:val="bullet"/>
      <w:lvlText w:val="•"/>
      <w:lvlJc w:val="left"/>
      <w:pPr>
        <w:ind w:left="3752" w:hanging="212"/>
      </w:pPr>
      <w:rPr>
        <w:rFonts w:hint="default"/>
        <w:lang w:val="ru-RU" w:eastAsia="en-US" w:bidi="ar-SA"/>
      </w:rPr>
    </w:lvl>
    <w:lvl w:ilvl="4" w:tplc="E2127B2A">
      <w:numFmt w:val="bullet"/>
      <w:lvlText w:val="•"/>
      <w:lvlJc w:val="left"/>
      <w:pPr>
        <w:ind w:left="4868" w:hanging="212"/>
      </w:pPr>
      <w:rPr>
        <w:rFonts w:hint="default"/>
        <w:lang w:val="ru-RU" w:eastAsia="en-US" w:bidi="ar-SA"/>
      </w:rPr>
    </w:lvl>
    <w:lvl w:ilvl="5" w:tplc="9FBEAFBA">
      <w:numFmt w:val="bullet"/>
      <w:lvlText w:val="•"/>
      <w:lvlJc w:val="left"/>
      <w:pPr>
        <w:ind w:left="5985" w:hanging="212"/>
      </w:pPr>
      <w:rPr>
        <w:rFonts w:hint="default"/>
        <w:lang w:val="ru-RU" w:eastAsia="en-US" w:bidi="ar-SA"/>
      </w:rPr>
    </w:lvl>
    <w:lvl w:ilvl="6" w:tplc="05A4A7FA">
      <w:numFmt w:val="bullet"/>
      <w:lvlText w:val="•"/>
      <w:lvlJc w:val="left"/>
      <w:pPr>
        <w:ind w:left="7101" w:hanging="212"/>
      </w:pPr>
      <w:rPr>
        <w:rFonts w:hint="default"/>
        <w:lang w:val="ru-RU" w:eastAsia="en-US" w:bidi="ar-SA"/>
      </w:rPr>
    </w:lvl>
    <w:lvl w:ilvl="7" w:tplc="B5782B6C">
      <w:numFmt w:val="bullet"/>
      <w:lvlText w:val="•"/>
      <w:lvlJc w:val="left"/>
      <w:pPr>
        <w:ind w:left="8217" w:hanging="212"/>
      </w:pPr>
      <w:rPr>
        <w:rFonts w:hint="default"/>
        <w:lang w:val="ru-RU" w:eastAsia="en-US" w:bidi="ar-SA"/>
      </w:rPr>
    </w:lvl>
    <w:lvl w:ilvl="8" w:tplc="1FDA610A">
      <w:numFmt w:val="bullet"/>
      <w:lvlText w:val="•"/>
      <w:lvlJc w:val="left"/>
      <w:pPr>
        <w:ind w:left="9333" w:hanging="212"/>
      </w:pPr>
      <w:rPr>
        <w:rFonts w:hint="default"/>
        <w:lang w:val="ru-RU" w:eastAsia="en-US" w:bidi="ar-SA"/>
      </w:rPr>
    </w:lvl>
  </w:abstractNum>
  <w:abstractNum w:abstractNumId="162" w15:restartNumberingAfterBreak="0">
    <w:nsid w:val="59CD66CE"/>
    <w:multiLevelType w:val="hybridMultilevel"/>
    <w:tmpl w:val="82F6B720"/>
    <w:lvl w:ilvl="0" w:tplc="C29EAE6C">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115AF0F0">
      <w:numFmt w:val="bullet"/>
      <w:lvlText w:val="•"/>
      <w:lvlJc w:val="left"/>
      <w:pPr>
        <w:ind w:left="2184" w:hanging="709"/>
      </w:pPr>
      <w:rPr>
        <w:rFonts w:hint="default"/>
        <w:lang w:val="ru-RU" w:eastAsia="en-US" w:bidi="ar-SA"/>
      </w:rPr>
    </w:lvl>
    <w:lvl w:ilvl="2" w:tplc="D76A792C">
      <w:numFmt w:val="bullet"/>
      <w:lvlText w:val="•"/>
      <w:lvlJc w:val="left"/>
      <w:pPr>
        <w:ind w:left="3149" w:hanging="709"/>
      </w:pPr>
      <w:rPr>
        <w:rFonts w:hint="default"/>
        <w:lang w:val="ru-RU" w:eastAsia="en-US" w:bidi="ar-SA"/>
      </w:rPr>
    </w:lvl>
    <w:lvl w:ilvl="3" w:tplc="260280D0">
      <w:numFmt w:val="bullet"/>
      <w:lvlText w:val="•"/>
      <w:lvlJc w:val="left"/>
      <w:pPr>
        <w:ind w:left="4113" w:hanging="709"/>
      </w:pPr>
      <w:rPr>
        <w:rFonts w:hint="default"/>
        <w:lang w:val="ru-RU" w:eastAsia="en-US" w:bidi="ar-SA"/>
      </w:rPr>
    </w:lvl>
    <w:lvl w:ilvl="4" w:tplc="2CE6CEA4">
      <w:numFmt w:val="bullet"/>
      <w:lvlText w:val="•"/>
      <w:lvlJc w:val="left"/>
      <w:pPr>
        <w:ind w:left="5078" w:hanging="709"/>
      </w:pPr>
      <w:rPr>
        <w:rFonts w:hint="default"/>
        <w:lang w:val="ru-RU" w:eastAsia="en-US" w:bidi="ar-SA"/>
      </w:rPr>
    </w:lvl>
    <w:lvl w:ilvl="5" w:tplc="FB6CE5D2">
      <w:numFmt w:val="bullet"/>
      <w:lvlText w:val="•"/>
      <w:lvlJc w:val="left"/>
      <w:pPr>
        <w:ind w:left="6043" w:hanging="709"/>
      </w:pPr>
      <w:rPr>
        <w:rFonts w:hint="default"/>
        <w:lang w:val="ru-RU" w:eastAsia="en-US" w:bidi="ar-SA"/>
      </w:rPr>
    </w:lvl>
    <w:lvl w:ilvl="6" w:tplc="25B88896">
      <w:numFmt w:val="bullet"/>
      <w:lvlText w:val="•"/>
      <w:lvlJc w:val="left"/>
      <w:pPr>
        <w:ind w:left="7007" w:hanging="709"/>
      </w:pPr>
      <w:rPr>
        <w:rFonts w:hint="default"/>
        <w:lang w:val="ru-RU" w:eastAsia="en-US" w:bidi="ar-SA"/>
      </w:rPr>
    </w:lvl>
    <w:lvl w:ilvl="7" w:tplc="869ECC7C">
      <w:numFmt w:val="bullet"/>
      <w:lvlText w:val="•"/>
      <w:lvlJc w:val="left"/>
      <w:pPr>
        <w:ind w:left="7972" w:hanging="709"/>
      </w:pPr>
      <w:rPr>
        <w:rFonts w:hint="default"/>
        <w:lang w:val="ru-RU" w:eastAsia="en-US" w:bidi="ar-SA"/>
      </w:rPr>
    </w:lvl>
    <w:lvl w:ilvl="8" w:tplc="44A83D14">
      <w:numFmt w:val="bullet"/>
      <w:lvlText w:val="•"/>
      <w:lvlJc w:val="left"/>
      <w:pPr>
        <w:ind w:left="8937" w:hanging="709"/>
      </w:pPr>
      <w:rPr>
        <w:rFonts w:hint="default"/>
        <w:lang w:val="ru-RU" w:eastAsia="en-US" w:bidi="ar-SA"/>
      </w:rPr>
    </w:lvl>
  </w:abstractNum>
  <w:abstractNum w:abstractNumId="163" w15:restartNumberingAfterBreak="0">
    <w:nsid w:val="59D46CC5"/>
    <w:multiLevelType w:val="hybridMultilevel"/>
    <w:tmpl w:val="1ED2B1E0"/>
    <w:lvl w:ilvl="0" w:tplc="711A7EAE">
      <w:start w:val="5"/>
      <w:numFmt w:val="decimal"/>
      <w:lvlText w:val="%1"/>
      <w:lvlJc w:val="left"/>
      <w:pPr>
        <w:ind w:left="713" w:hanging="212"/>
      </w:pPr>
      <w:rPr>
        <w:rFonts w:hint="default"/>
        <w:spacing w:val="0"/>
        <w:w w:val="100"/>
        <w:lang w:val="ru-RU" w:eastAsia="en-US" w:bidi="ar-SA"/>
      </w:rPr>
    </w:lvl>
    <w:lvl w:ilvl="1" w:tplc="7AB04F86">
      <w:numFmt w:val="bullet"/>
      <w:lvlText w:val="•"/>
      <w:lvlJc w:val="left"/>
      <w:pPr>
        <w:ind w:left="1734" w:hanging="212"/>
      </w:pPr>
      <w:rPr>
        <w:rFonts w:hint="default"/>
        <w:lang w:val="ru-RU" w:eastAsia="en-US" w:bidi="ar-SA"/>
      </w:rPr>
    </w:lvl>
    <w:lvl w:ilvl="2" w:tplc="50A68396">
      <w:numFmt w:val="bullet"/>
      <w:lvlText w:val="•"/>
      <w:lvlJc w:val="left"/>
      <w:pPr>
        <w:ind w:left="2749" w:hanging="212"/>
      </w:pPr>
      <w:rPr>
        <w:rFonts w:hint="default"/>
        <w:lang w:val="ru-RU" w:eastAsia="en-US" w:bidi="ar-SA"/>
      </w:rPr>
    </w:lvl>
    <w:lvl w:ilvl="3" w:tplc="BB6212FE">
      <w:numFmt w:val="bullet"/>
      <w:lvlText w:val="•"/>
      <w:lvlJc w:val="left"/>
      <w:pPr>
        <w:ind w:left="3763" w:hanging="212"/>
      </w:pPr>
      <w:rPr>
        <w:rFonts w:hint="default"/>
        <w:lang w:val="ru-RU" w:eastAsia="en-US" w:bidi="ar-SA"/>
      </w:rPr>
    </w:lvl>
    <w:lvl w:ilvl="4" w:tplc="FF2AA6BE">
      <w:numFmt w:val="bullet"/>
      <w:lvlText w:val="•"/>
      <w:lvlJc w:val="left"/>
      <w:pPr>
        <w:ind w:left="4778" w:hanging="212"/>
      </w:pPr>
      <w:rPr>
        <w:rFonts w:hint="default"/>
        <w:lang w:val="ru-RU" w:eastAsia="en-US" w:bidi="ar-SA"/>
      </w:rPr>
    </w:lvl>
    <w:lvl w:ilvl="5" w:tplc="3BF2011E">
      <w:numFmt w:val="bullet"/>
      <w:lvlText w:val="•"/>
      <w:lvlJc w:val="left"/>
      <w:pPr>
        <w:ind w:left="5793" w:hanging="212"/>
      </w:pPr>
      <w:rPr>
        <w:rFonts w:hint="default"/>
        <w:lang w:val="ru-RU" w:eastAsia="en-US" w:bidi="ar-SA"/>
      </w:rPr>
    </w:lvl>
    <w:lvl w:ilvl="6" w:tplc="1916A148">
      <w:numFmt w:val="bullet"/>
      <w:lvlText w:val="•"/>
      <w:lvlJc w:val="left"/>
      <w:pPr>
        <w:ind w:left="6807" w:hanging="212"/>
      </w:pPr>
      <w:rPr>
        <w:rFonts w:hint="default"/>
        <w:lang w:val="ru-RU" w:eastAsia="en-US" w:bidi="ar-SA"/>
      </w:rPr>
    </w:lvl>
    <w:lvl w:ilvl="7" w:tplc="E91A3FCE">
      <w:numFmt w:val="bullet"/>
      <w:lvlText w:val="•"/>
      <w:lvlJc w:val="left"/>
      <w:pPr>
        <w:ind w:left="7822" w:hanging="212"/>
      </w:pPr>
      <w:rPr>
        <w:rFonts w:hint="default"/>
        <w:lang w:val="ru-RU" w:eastAsia="en-US" w:bidi="ar-SA"/>
      </w:rPr>
    </w:lvl>
    <w:lvl w:ilvl="8" w:tplc="2B98EFCA">
      <w:numFmt w:val="bullet"/>
      <w:lvlText w:val="•"/>
      <w:lvlJc w:val="left"/>
      <w:pPr>
        <w:ind w:left="8837" w:hanging="212"/>
      </w:pPr>
      <w:rPr>
        <w:rFonts w:hint="default"/>
        <w:lang w:val="ru-RU" w:eastAsia="en-US" w:bidi="ar-SA"/>
      </w:rPr>
    </w:lvl>
  </w:abstractNum>
  <w:abstractNum w:abstractNumId="164" w15:restartNumberingAfterBreak="0">
    <w:nsid w:val="5A971706"/>
    <w:multiLevelType w:val="hybridMultilevel"/>
    <w:tmpl w:val="C65AF04A"/>
    <w:lvl w:ilvl="0" w:tplc="E6D65A80">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7602B2A2">
      <w:numFmt w:val="bullet"/>
      <w:lvlText w:val="•"/>
      <w:lvlJc w:val="left"/>
      <w:pPr>
        <w:ind w:left="2184" w:hanging="709"/>
      </w:pPr>
      <w:rPr>
        <w:rFonts w:hint="default"/>
        <w:lang w:val="ru-RU" w:eastAsia="en-US" w:bidi="ar-SA"/>
      </w:rPr>
    </w:lvl>
    <w:lvl w:ilvl="2" w:tplc="93B64E2E">
      <w:numFmt w:val="bullet"/>
      <w:lvlText w:val="•"/>
      <w:lvlJc w:val="left"/>
      <w:pPr>
        <w:ind w:left="3149" w:hanging="709"/>
      </w:pPr>
      <w:rPr>
        <w:rFonts w:hint="default"/>
        <w:lang w:val="ru-RU" w:eastAsia="en-US" w:bidi="ar-SA"/>
      </w:rPr>
    </w:lvl>
    <w:lvl w:ilvl="3" w:tplc="B400038C">
      <w:numFmt w:val="bullet"/>
      <w:lvlText w:val="•"/>
      <w:lvlJc w:val="left"/>
      <w:pPr>
        <w:ind w:left="4113" w:hanging="709"/>
      </w:pPr>
      <w:rPr>
        <w:rFonts w:hint="default"/>
        <w:lang w:val="ru-RU" w:eastAsia="en-US" w:bidi="ar-SA"/>
      </w:rPr>
    </w:lvl>
    <w:lvl w:ilvl="4" w:tplc="7C347102">
      <w:numFmt w:val="bullet"/>
      <w:lvlText w:val="•"/>
      <w:lvlJc w:val="left"/>
      <w:pPr>
        <w:ind w:left="5078" w:hanging="709"/>
      </w:pPr>
      <w:rPr>
        <w:rFonts w:hint="default"/>
        <w:lang w:val="ru-RU" w:eastAsia="en-US" w:bidi="ar-SA"/>
      </w:rPr>
    </w:lvl>
    <w:lvl w:ilvl="5" w:tplc="F9DC1620">
      <w:numFmt w:val="bullet"/>
      <w:lvlText w:val="•"/>
      <w:lvlJc w:val="left"/>
      <w:pPr>
        <w:ind w:left="6043" w:hanging="709"/>
      </w:pPr>
      <w:rPr>
        <w:rFonts w:hint="default"/>
        <w:lang w:val="ru-RU" w:eastAsia="en-US" w:bidi="ar-SA"/>
      </w:rPr>
    </w:lvl>
    <w:lvl w:ilvl="6" w:tplc="47D8B7EC">
      <w:numFmt w:val="bullet"/>
      <w:lvlText w:val="•"/>
      <w:lvlJc w:val="left"/>
      <w:pPr>
        <w:ind w:left="7007" w:hanging="709"/>
      </w:pPr>
      <w:rPr>
        <w:rFonts w:hint="default"/>
        <w:lang w:val="ru-RU" w:eastAsia="en-US" w:bidi="ar-SA"/>
      </w:rPr>
    </w:lvl>
    <w:lvl w:ilvl="7" w:tplc="9236915C">
      <w:numFmt w:val="bullet"/>
      <w:lvlText w:val="•"/>
      <w:lvlJc w:val="left"/>
      <w:pPr>
        <w:ind w:left="7972" w:hanging="709"/>
      </w:pPr>
      <w:rPr>
        <w:rFonts w:hint="default"/>
        <w:lang w:val="ru-RU" w:eastAsia="en-US" w:bidi="ar-SA"/>
      </w:rPr>
    </w:lvl>
    <w:lvl w:ilvl="8" w:tplc="1DFA72B2">
      <w:numFmt w:val="bullet"/>
      <w:lvlText w:val="•"/>
      <w:lvlJc w:val="left"/>
      <w:pPr>
        <w:ind w:left="8937" w:hanging="709"/>
      </w:pPr>
      <w:rPr>
        <w:rFonts w:hint="default"/>
        <w:lang w:val="ru-RU" w:eastAsia="en-US" w:bidi="ar-SA"/>
      </w:rPr>
    </w:lvl>
  </w:abstractNum>
  <w:abstractNum w:abstractNumId="165" w15:restartNumberingAfterBreak="0">
    <w:nsid w:val="5AA11051"/>
    <w:multiLevelType w:val="hybridMultilevel"/>
    <w:tmpl w:val="4A88A3CA"/>
    <w:lvl w:ilvl="0" w:tplc="1884DAF2">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04F0C4C6">
      <w:numFmt w:val="bullet"/>
      <w:lvlText w:val="•"/>
      <w:lvlJc w:val="left"/>
      <w:pPr>
        <w:ind w:left="1806" w:hanging="708"/>
      </w:pPr>
      <w:rPr>
        <w:rFonts w:hint="default"/>
        <w:lang w:val="ru-RU" w:eastAsia="en-US" w:bidi="ar-SA"/>
      </w:rPr>
    </w:lvl>
    <w:lvl w:ilvl="2" w:tplc="6F22D25E">
      <w:numFmt w:val="bullet"/>
      <w:lvlText w:val="•"/>
      <w:lvlJc w:val="left"/>
      <w:pPr>
        <w:ind w:left="2813" w:hanging="708"/>
      </w:pPr>
      <w:rPr>
        <w:rFonts w:hint="default"/>
        <w:lang w:val="ru-RU" w:eastAsia="en-US" w:bidi="ar-SA"/>
      </w:rPr>
    </w:lvl>
    <w:lvl w:ilvl="3" w:tplc="1C8EF728">
      <w:numFmt w:val="bullet"/>
      <w:lvlText w:val="•"/>
      <w:lvlJc w:val="left"/>
      <w:pPr>
        <w:ind w:left="3819" w:hanging="708"/>
      </w:pPr>
      <w:rPr>
        <w:rFonts w:hint="default"/>
        <w:lang w:val="ru-RU" w:eastAsia="en-US" w:bidi="ar-SA"/>
      </w:rPr>
    </w:lvl>
    <w:lvl w:ilvl="4" w:tplc="522E3578">
      <w:numFmt w:val="bullet"/>
      <w:lvlText w:val="•"/>
      <w:lvlJc w:val="left"/>
      <w:pPr>
        <w:ind w:left="4826" w:hanging="708"/>
      </w:pPr>
      <w:rPr>
        <w:rFonts w:hint="default"/>
        <w:lang w:val="ru-RU" w:eastAsia="en-US" w:bidi="ar-SA"/>
      </w:rPr>
    </w:lvl>
    <w:lvl w:ilvl="5" w:tplc="B36CCAC6">
      <w:numFmt w:val="bullet"/>
      <w:lvlText w:val="•"/>
      <w:lvlJc w:val="left"/>
      <w:pPr>
        <w:ind w:left="5833" w:hanging="708"/>
      </w:pPr>
      <w:rPr>
        <w:rFonts w:hint="default"/>
        <w:lang w:val="ru-RU" w:eastAsia="en-US" w:bidi="ar-SA"/>
      </w:rPr>
    </w:lvl>
    <w:lvl w:ilvl="6" w:tplc="B680DF26">
      <w:numFmt w:val="bullet"/>
      <w:lvlText w:val="•"/>
      <w:lvlJc w:val="left"/>
      <w:pPr>
        <w:ind w:left="6839" w:hanging="708"/>
      </w:pPr>
      <w:rPr>
        <w:rFonts w:hint="default"/>
        <w:lang w:val="ru-RU" w:eastAsia="en-US" w:bidi="ar-SA"/>
      </w:rPr>
    </w:lvl>
    <w:lvl w:ilvl="7" w:tplc="2DD8248A">
      <w:numFmt w:val="bullet"/>
      <w:lvlText w:val="•"/>
      <w:lvlJc w:val="left"/>
      <w:pPr>
        <w:ind w:left="7846" w:hanging="708"/>
      </w:pPr>
      <w:rPr>
        <w:rFonts w:hint="default"/>
        <w:lang w:val="ru-RU" w:eastAsia="en-US" w:bidi="ar-SA"/>
      </w:rPr>
    </w:lvl>
    <w:lvl w:ilvl="8" w:tplc="18B89658">
      <w:numFmt w:val="bullet"/>
      <w:lvlText w:val="•"/>
      <w:lvlJc w:val="left"/>
      <w:pPr>
        <w:ind w:left="8853" w:hanging="708"/>
      </w:pPr>
      <w:rPr>
        <w:rFonts w:hint="default"/>
        <w:lang w:val="ru-RU" w:eastAsia="en-US" w:bidi="ar-SA"/>
      </w:rPr>
    </w:lvl>
  </w:abstractNum>
  <w:abstractNum w:abstractNumId="166" w15:restartNumberingAfterBreak="0">
    <w:nsid w:val="5AC57FD0"/>
    <w:multiLevelType w:val="hybridMultilevel"/>
    <w:tmpl w:val="207CC03A"/>
    <w:lvl w:ilvl="0" w:tplc="F092B070">
      <w:start w:val="1"/>
      <w:numFmt w:val="decimal"/>
      <w:lvlText w:val="%1."/>
      <w:lvlJc w:val="left"/>
      <w:pPr>
        <w:ind w:left="1501"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6CD6D55E">
      <w:numFmt w:val="bullet"/>
      <w:lvlText w:val="•"/>
      <w:lvlJc w:val="left"/>
      <w:pPr>
        <w:ind w:left="2436" w:hanging="708"/>
      </w:pPr>
      <w:rPr>
        <w:rFonts w:hint="default"/>
        <w:lang w:val="ru-RU" w:eastAsia="en-US" w:bidi="ar-SA"/>
      </w:rPr>
    </w:lvl>
    <w:lvl w:ilvl="2" w:tplc="128C03B0">
      <w:numFmt w:val="bullet"/>
      <w:lvlText w:val="•"/>
      <w:lvlJc w:val="left"/>
      <w:pPr>
        <w:ind w:left="3373" w:hanging="708"/>
      </w:pPr>
      <w:rPr>
        <w:rFonts w:hint="default"/>
        <w:lang w:val="ru-RU" w:eastAsia="en-US" w:bidi="ar-SA"/>
      </w:rPr>
    </w:lvl>
    <w:lvl w:ilvl="3" w:tplc="BE08C0B8">
      <w:numFmt w:val="bullet"/>
      <w:lvlText w:val="•"/>
      <w:lvlJc w:val="left"/>
      <w:pPr>
        <w:ind w:left="4309" w:hanging="708"/>
      </w:pPr>
      <w:rPr>
        <w:rFonts w:hint="default"/>
        <w:lang w:val="ru-RU" w:eastAsia="en-US" w:bidi="ar-SA"/>
      </w:rPr>
    </w:lvl>
    <w:lvl w:ilvl="4" w:tplc="D47E9DC4">
      <w:numFmt w:val="bullet"/>
      <w:lvlText w:val="•"/>
      <w:lvlJc w:val="left"/>
      <w:pPr>
        <w:ind w:left="5246" w:hanging="708"/>
      </w:pPr>
      <w:rPr>
        <w:rFonts w:hint="default"/>
        <w:lang w:val="ru-RU" w:eastAsia="en-US" w:bidi="ar-SA"/>
      </w:rPr>
    </w:lvl>
    <w:lvl w:ilvl="5" w:tplc="E6805972">
      <w:numFmt w:val="bullet"/>
      <w:lvlText w:val="•"/>
      <w:lvlJc w:val="left"/>
      <w:pPr>
        <w:ind w:left="6183" w:hanging="708"/>
      </w:pPr>
      <w:rPr>
        <w:rFonts w:hint="default"/>
        <w:lang w:val="ru-RU" w:eastAsia="en-US" w:bidi="ar-SA"/>
      </w:rPr>
    </w:lvl>
    <w:lvl w:ilvl="6" w:tplc="DA2A3E84">
      <w:numFmt w:val="bullet"/>
      <w:lvlText w:val="•"/>
      <w:lvlJc w:val="left"/>
      <w:pPr>
        <w:ind w:left="7119" w:hanging="708"/>
      </w:pPr>
      <w:rPr>
        <w:rFonts w:hint="default"/>
        <w:lang w:val="ru-RU" w:eastAsia="en-US" w:bidi="ar-SA"/>
      </w:rPr>
    </w:lvl>
    <w:lvl w:ilvl="7" w:tplc="9FE6CB70">
      <w:numFmt w:val="bullet"/>
      <w:lvlText w:val="•"/>
      <w:lvlJc w:val="left"/>
      <w:pPr>
        <w:ind w:left="8056" w:hanging="708"/>
      </w:pPr>
      <w:rPr>
        <w:rFonts w:hint="default"/>
        <w:lang w:val="ru-RU" w:eastAsia="en-US" w:bidi="ar-SA"/>
      </w:rPr>
    </w:lvl>
    <w:lvl w:ilvl="8" w:tplc="3A52D4B2">
      <w:numFmt w:val="bullet"/>
      <w:lvlText w:val="•"/>
      <w:lvlJc w:val="left"/>
      <w:pPr>
        <w:ind w:left="8993" w:hanging="708"/>
      </w:pPr>
      <w:rPr>
        <w:rFonts w:hint="default"/>
        <w:lang w:val="ru-RU" w:eastAsia="en-US" w:bidi="ar-SA"/>
      </w:rPr>
    </w:lvl>
  </w:abstractNum>
  <w:abstractNum w:abstractNumId="167" w15:restartNumberingAfterBreak="0">
    <w:nsid w:val="5B244046"/>
    <w:multiLevelType w:val="hybridMultilevel"/>
    <w:tmpl w:val="DECCFAF2"/>
    <w:lvl w:ilvl="0" w:tplc="CB2860D4">
      <w:start w:val="1"/>
      <w:numFmt w:val="decimal"/>
      <w:lvlText w:val="%1)"/>
      <w:lvlJc w:val="left"/>
      <w:pPr>
        <w:ind w:left="644" w:hanging="709"/>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06007080">
      <w:numFmt w:val="bullet"/>
      <w:lvlText w:val="•"/>
      <w:lvlJc w:val="left"/>
      <w:pPr>
        <w:ind w:left="1662" w:hanging="709"/>
      </w:pPr>
      <w:rPr>
        <w:rFonts w:hint="default"/>
        <w:lang w:val="ru-RU" w:eastAsia="en-US" w:bidi="ar-SA"/>
      </w:rPr>
    </w:lvl>
    <w:lvl w:ilvl="2" w:tplc="4BE28A06">
      <w:numFmt w:val="bullet"/>
      <w:lvlText w:val="•"/>
      <w:lvlJc w:val="left"/>
      <w:pPr>
        <w:ind w:left="2685" w:hanging="709"/>
      </w:pPr>
      <w:rPr>
        <w:rFonts w:hint="default"/>
        <w:lang w:val="ru-RU" w:eastAsia="en-US" w:bidi="ar-SA"/>
      </w:rPr>
    </w:lvl>
    <w:lvl w:ilvl="3" w:tplc="ADA2D65A">
      <w:numFmt w:val="bullet"/>
      <w:lvlText w:val="•"/>
      <w:lvlJc w:val="left"/>
      <w:pPr>
        <w:ind w:left="3707" w:hanging="709"/>
      </w:pPr>
      <w:rPr>
        <w:rFonts w:hint="default"/>
        <w:lang w:val="ru-RU" w:eastAsia="en-US" w:bidi="ar-SA"/>
      </w:rPr>
    </w:lvl>
    <w:lvl w:ilvl="4" w:tplc="C630CF0A">
      <w:numFmt w:val="bullet"/>
      <w:lvlText w:val="•"/>
      <w:lvlJc w:val="left"/>
      <w:pPr>
        <w:ind w:left="4730" w:hanging="709"/>
      </w:pPr>
      <w:rPr>
        <w:rFonts w:hint="default"/>
        <w:lang w:val="ru-RU" w:eastAsia="en-US" w:bidi="ar-SA"/>
      </w:rPr>
    </w:lvl>
    <w:lvl w:ilvl="5" w:tplc="5BE49D6E">
      <w:numFmt w:val="bullet"/>
      <w:lvlText w:val="•"/>
      <w:lvlJc w:val="left"/>
      <w:pPr>
        <w:ind w:left="5753" w:hanging="709"/>
      </w:pPr>
      <w:rPr>
        <w:rFonts w:hint="default"/>
        <w:lang w:val="ru-RU" w:eastAsia="en-US" w:bidi="ar-SA"/>
      </w:rPr>
    </w:lvl>
    <w:lvl w:ilvl="6" w:tplc="1E48F460">
      <w:numFmt w:val="bullet"/>
      <w:lvlText w:val="•"/>
      <w:lvlJc w:val="left"/>
      <w:pPr>
        <w:ind w:left="6775" w:hanging="709"/>
      </w:pPr>
      <w:rPr>
        <w:rFonts w:hint="default"/>
        <w:lang w:val="ru-RU" w:eastAsia="en-US" w:bidi="ar-SA"/>
      </w:rPr>
    </w:lvl>
    <w:lvl w:ilvl="7" w:tplc="C5806264">
      <w:numFmt w:val="bullet"/>
      <w:lvlText w:val="•"/>
      <w:lvlJc w:val="left"/>
      <w:pPr>
        <w:ind w:left="7798" w:hanging="709"/>
      </w:pPr>
      <w:rPr>
        <w:rFonts w:hint="default"/>
        <w:lang w:val="ru-RU" w:eastAsia="en-US" w:bidi="ar-SA"/>
      </w:rPr>
    </w:lvl>
    <w:lvl w:ilvl="8" w:tplc="07B037AC">
      <w:numFmt w:val="bullet"/>
      <w:lvlText w:val="•"/>
      <w:lvlJc w:val="left"/>
      <w:pPr>
        <w:ind w:left="8821" w:hanging="709"/>
      </w:pPr>
      <w:rPr>
        <w:rFonts w:hint="default"/>
        <w:lang w:val="ru-RU" w:eastAsia="en-US" w:bidi="ar-SA"/>
      </w:rPr>
    </w:lvl>
  </w:abstractNum>
  <w:abstractNum w:abstractNumId="168" w15:restartNumberingAfterBreak="0">
    <w:nsid w:val="5B2A2B34"/>
    <w:multiLevelType w:val="hybridMultilevel"/>
    <w:tmpl w:val="4D10BEA8"/>
    <w:lvl w:ilvl="0" w:tplc="D9846056">
      <w:start w:val="1"/>
      <w:numFmt w:val="decimal"/>
      <w:lvlText w:val="%1."/>
      <w:lvlJc w:val="left"/>
      <w:pPr>
        <w:ind w:left="793" w:hanging="326"/>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6236294A">
      <w:numFmt w:val="bullet"/>
      <w:lvlText w:val="•"/>
      <w:lvlJc w:val="left"/>
      <w:pPr>
        <w:ind w:left="1806" w:hanging="326"/>
      </w:pPr>
      <w:rPr>
        <w:rFonts w:hint="default"/>
        <w:lang w:val="ru-RU" w:eastAsia="en-US" w:bidi="ar-SA"/>
      </w:rPr>
    </w:lvl>
    <w:lvl w:ilvl="2" w:tplc="8692162E">
      <w:numFmt w:val="bullet"/>
      <w:lvlText w:val="•"/>
      <w:lvlJc w:val="left"/>
      <w:pPr>
        <w:ind w:left="2813" w:hanging="326"/>
      </w:pPr>
      <w:rPr>
        <w:rFonts w:hint="default"/>
        <w:lang w:val="ru-RU" w:eastAsia="en-US" w:bidi="ar-SA"/>
      </w:rPr>
    </w:lvl>
    <w:lvl w:ilvl="3" w:tplc="27462494">
      <w:numFmt w:val="bullet"/>
      <w:lvlText w:val="•"/>
      <w:lvlJc w:val="left"/>
      <w:pPr>
        <w:ind w:left="3819" w:hanging="326"/>
      </w:pPr>
      <w:rPr>
        <w:rFonts w:hint="default"/>
        <w:lang w:val="ru-RU" w:eastAsia="en-US" w:bidi="ar-SA"/>
      </w:rPr>
    </w:lvl>
    <w:lvl w:ilvl="4" w:tplc="AF142618">
      <w:numFmt w:val="bullet"/>
      <w:lvlText w:val="•"/>
      <w:lvlJc w:val="left"/>
      <w:pPr>
        <w:ind w:left="4826" w:hanging="326"/>
      </w:pPr>
      <w:rPr>
        <w:rFonts w:hint="default"/>
        <w:lang w:val="ru-RU" w:eastAsia="en-US" w:bidi="ar-SA"/>
      </w:rPr>
    </w:lvl>
    <w:lvl w:ilvl="5" w:tplc="F4B0BFEE">
      <w:numFmt w:val="bullet"/>
      <w:lvlText w:val="•"/>
      <w:lvlJc w:val="left"/>
      <w:pPr>
        <w:ind w:left="5833" w:hanging="326"/>
      </w:pPr>
      <w:rPr>
        <w:rFonts w:hint="default"/>
        <w:lang w:val="ru-RU" w:eastAsia="en-US" w:bidi="ar-SA"/>
      </w:rPr>
    </w:lvl>
    <w:lvl w:ilvl="6" w:tplc="A9B6211C">
      <w:numFmt w:val="bullet"/>
      <w:lvlText w:val="•"/>
      <w:lvlJc w:val="left"/>
      <w:pPr>
        <w:ind w:left="6839" w:hanging="326"/>
      </w:pPr>
      <w:rPr>
        <w:rFonts w:hint="default"/>
        <w:lang w:val="ru-RU" w:eastAsia="en-US" w:bidi="ar-SA"/>
      </w:rPr>
    </w:lvl>
    <w:lvl w:ilvl="7" w:tplc="7B46B352">
      <w:numFmt w:val="bullet"/>
      <w:lvlText w:val="•"/>
      <w:lvlJc w:val="left"/>
      <w:pPr>
        <w:ind w:left="7846" w:hanging="326"/>
      </w:pPr>
      <w:rPr>
        <w:rFonts w:hint="default"/>
        <w:lang w:val="ru-RU" w:eastAsia="en-US" w:bidi="ar-SA"/>
      </w:rPr>
    </w:lvl>
    <w:lvl w:ilvl="8" w:tplc="04E878C6">
      <w:numFmt w:val="bullet"/>
      <w:lvlText w:val="•"/>
      <w:lvlJc w:val="left"/>
      <w:pPr>
        <w:ind w:left="8853" w:hanging="326"/>
      </w:pPr>
      <w:rPr>
        <w:rFonts w:hint="default"/>
        <w:lang w:val="ru-RU" w:eastAsia="en-US" w:bidi="ar-SA"/>
      </w:rPr>
    </w:lvl>
  </w:abstractNum>
  <w:abstractNum w:abstractNumId="169" w15:restartNumberingAfterBreak="0">
    <w:nsid w:val="5BFC2BA9"/>
    <w:multiLevelType w:val="hybridMultilevel"/>
    <w:tmpl w:val="5B461CBE"/>
    <w:lvl w:ilvl="0" w:tplc="FA46E30E">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36A0E6B4">
      <w:numFmt w:val="bullet"/>
      <w:lvlText w:val="•"/>
      <w:lvlJc w:val="left"/>
      <w:pPr>
        <w:ind w:left="1806" w:hanging="708"/>
      </w:pPr>
      <w:rPr>
        <w:rFonts w:hint="default"/>
        <w:lang w:val="ru-RU" w:eastAsia="en-US" w:bidi="ar-SA"/>
      </w:rPr>
    </w:lvl>
    <w:lvl w:ilvl="2" w:tplc="3378FEEC">
      <w:numFmt w:val="bullet"/>
      <w:lvlText w:val="•"/>
      <w:lvlJc w:val="left"/>
      <w:pPr>
        <w:ind w:left="2813" w:hanging="708"/>
      </w:pPr>
      <w:rPr>
        <w:rFonts w:hint="default"/>
        <w:lang w:val="ru-RU" w:eastAsia="en-US" w:bidi="ar-SA"/>
      </w:rPr>
    </w:lvl>
    <w:lvl w:ilvl="3" w:tplc="6BD8DB9E">
      <w:numFmt w:val="bullet"/>
      <w:lvlText w:val="•"/>
      <w:lvlJc w:val="left"/>
      <w:pPr>
        <w:ind w:left="3819" w:hanging="708"/>
      </w:pPr>
      <w:rPr>
        <w:rFonts w:hint="default"/>
        <w:lang w:val="ru-RU" w:eastAsia="en-US" w:bidi="ar-SA"/>
      </w:rPr>
    </w:lvl>
    <w:lvl w:ilvl="4" w:tplc="FA6217A2">
      <w:numFmt w:val="bullet"/>
      <w:lvlText w:val="•"/>
      <w:lvlJc w:val="left"/>
      <w:pPr>
        <w:ind w:left="4826" w:hanging="708"/>
      </w:pPr>
      <w:rPr>
        <w:rFonts w:hint="default"/>
        <w:lang w:val="ru-RU" w:eastAsia="en-US" w:bidi="ar-SA"/>
      </w:rPr>
    </w:lvl>
    <w:lvl w:ilvl="5" w:tplc="F2542B7A">
      <w:numFmt w:val="bullet"/>
      <w:lvlText w:val="•"/>
      <w:lvlJc w:val="left"/>
      <w:pPr>
        <w:ind w:left="5833" w:hanging="708"/>
      </w:pPr>
      <w:rPr>
        <w:rFonts w:hint="default"/>
        <w:lang w:val="ru-RU" w:eastAsia="en-US" w:bidi="ar-SA"/>
      </w:rPr>
    </w:lvl>
    <w:lvl w:ilvl="6" w:tplc="459CC62E">
      <w:numFmt w:val="bullet"/>
      <w:lvlText w:val="•"/>
      <w:lvlJc w:val="left"/>
      <w:pPr>
        <w:ind w:left="6839" w:hanging="708"/>
      </w:pPr>
      <w:rPr>
        <w:rFonts w:hint="default"/>
        <w:lang w:val="ru-RU" w:eastAsia="en-US" w:bidi="ar-SA"/>
      </w:rPr>
    </w:lvl>
    <w:lvl w:ilvl="7" w:tplc="74E4E37E">
      <w:numFmt w:val="bullet"/>
      <w:lvlText w:val="•"/>
      <w:lvlJc w:val="left"/>
      <w:pPr>
        <w:ind w:left="7846" w:hanging="708"/>
      </w:pPr>
      <w:rPr>
        <w:rFonts w:hint="default"/>
        <w:lang w:val="ru-RU" w:eastAsia="en-US" w:bidi="ar-SA"/>
      </w:rPr>
    </w:lvl>
    <w:lvl w:ilvl="8" w:tplc="1A382B96">
      <w:numFmt w:val="bullet"/>
      <w:lvlText w:val="•"/>
      <w:lvlJc w:val="left"/>
      <w:pPr>
        <w:ind w:left="8853" w:hanging="708"/>
      </w:pPr>
      <w:rPr>
        <w:rFonts w:hint="default"/>
        <w:lang w:val="ru-RU" w:eastAsia="en-US" w:bidi="ar-SA"/>
      </w:rPr>
    </w:lvl>
  </w:abstractNum>
  <w:abstractNum w:abstractNumId="170" w15:restartNumberingAfterBreak="0">
    <w:nsid w:val="5C1D1648"/>
    <w:multiLevelType w:val="hybridMultilevel"/>
    <w:tmpl w:val="D58E35D2"/>
    <w:lvl w:ilvl="0" w:tplc="197E5DFE">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3EE0674E">
      <w:numFmt w:val="bullet"/>
      <w:lvlText w:val="•"/>
      <w:lvlJc w:val="left"/>
      <w:pPr>
        <w:ind w:left="2436" w:hanging="708"/>
      </w:pPr>
      <w:rPr>
        <w:rFonts w:hint="default"/>
        <w:lang w:val="ru-RU" w:eastAsia="en-US" w:bidi="ar-SA"/>
      </w:rPr>
    </w:lvl>
    <w:lvl w:ilvl="2" w:tplc="AFD05296">
      <w:numFmt w:val="bullet"/>
      <w:lvlText w:val="•"/>
      <w:lvlJc w:val="left"/>
      <w:pPr>
        <w:ind w:left="3373" w:hanging="708"/>
      </w:pPr>
      <w:rPr>
        <w:rFonts w:hint="default"/>
        <w:lang w:val="ru-RU" w:eastAsia="en-US" w:bidi="ar-SA"/>
      </w:rPr>
    </w:lvl>
    <w:lvl w:ilvl="3" w:tplc="9F261DF6">
      <w:numFmt w:val="bullet"/>
      <w:lvlText w:val="•"/>
      <w:lvlJc w:val="left"/>
      <w:pPr>
        <w:ind w:left="4309" w:hanging="708"/>
      </w:pPr>
      <w:rPr>
        <w:rFonts w:hint="default"/>
        <w:lang w:val="ru-RU" w:eastAsia="en-US" w:bidi="ar-SA"/>
      </w:rPr>
    </w:lvl>
    <w:lvl w:ilvl="4" w:tplc="DD18A1FA">
      <w:numFmt w:val="bullet"/>
      <w:lvlText w:val="•"/>
      <w:lvlJc w:val="left"/>
      <w:pPr>
        <w:ind w:left="5246" w:hanging="708"/>
      </w:pPr>
      <w:rPr>
        <w:rFonts w:hint="default"/>
        <w:lang w:val="ru-RU" w:eastAsia="en-US" w:bidi="ar-SA"/>
      </w:rPr>
    </w:lvl>
    <w:lvl w:ilvl="5" w:tplc="A27C1A26">
      <w:numFmt w:val="bullet"/>
      <w:lvlText w:val="•"/>
      <w:lvlJc w:val="left"/>
      <w:pPr>
        <w:ind w:left="6183" w:hanging="708"/>
      </w:pPr>
      <w:rPr>
        <w:rFonts w:hint="default"/>
        <w:lang w:val="ru-RU" w:eastAsia="en-US" w:bidi="ar-SA"/>
      </w:rPr>
    </w:lvl>
    <w:lvl w:ilvl="6" w:tplc="7A36ECD4">
      <w:numFmt w:val="bullet"/>
      <w:lvlText w:val="•"/>
      <w:lvlJc w:val="left"/>
      <w:pPr>
        <w:ind w:left="7119" w:hanging="708"/>
      </w:pPr>
      <w:rPr>
        <w:rFonts w:hint="default"/>
        <w:lang w:val="ru-RU" w:eastAsia="en-US" w:bidi="ar-SA"/>
      </w:rPr>
    </w:lvl>
    <w:lvl w:ilvl="7" w:tplc="34BEC03C">
      <w:numFmt w:val="bullet"/>
      <w:lvlText w:val="•"/>
      <w:lvlJc w:val="left"/>
      <w:pPr>
        <w:ind w:left="8056" w:hanging="708"/>
      </w:pPr>
      <w:rPr>
        <w:rFonts w:hint="default"/>
        <w:lang w:val="ru-RU" w:eastAsia="en-US" w:bidi="ar-SA"/>
      </w:rPr>
    </w:lvl>
    <w:lvl w:ilvl="8" w:tplc="47CCD2C4">
      <w:numFmt w:val="bullet"/>
      <w:lvlText w:val="•"/>
      <w:lvlJc w:val="left"/>
      <w:pPr>
        <w:ind w:left="8993" w:hanging="708"/>
      </w:pPr>
      <w:rPr>
        <w:rFonts w:hint="default"/>
        <w:lang w:val="ru-RU" w:eastAsia="en-US" w:bidi="ar-SA"/>
      </w:rPr>
    </w:lvl>
  </w:abstractNum>
  <w:abstractNum w:abstractNumId="171" w15:restartNumberingAfterBreak="0">
    <w:nsid w:val="5C2A7403"/>
    <w:multiLevelType w:val="hybridMultilevel"/>
    <w:tmpl w:val="E0FE1CE2"/>
    <w:lvl w:ilvl="0" w:tplc="70D64FC4">
      <w:start w:val="1"/>
      <w:numFmt w:val="decimal"/>
      <w:lvlText w:val="%1."/>
      <w:lvlJc w:val="left"/>
      <w:pPr>
        <w:ind w:left="793"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99F0FFAA">
      <w:start w:val="1"/>
      <w:numFmt w:val="decimal"/>
      <w:lvlText w:val="%2."/>
      <w:lvlJc w:val="left"/>
      <w:pPr>
        <w:ind w:left="1700"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2" w:tplc="DD7C7038">
      <w:numFmt w:val="bullet"/>
      <w:lvlText w:val=""/>
      <w:lvlJc w:val="left"/>
      <w:pPr>
        <w:ind w:left="793" w:hanging="708"/>
      </w:pPr>
      <w:rPr>
        <w:rFonts w:ascii="Symbol" w:eastAsia="Symbol" w:hAnsi="Symbol" w:cs="Symbol" w:hint="default"/>
        <w:b w:val="0"/>
        <w:bCs w:val="0"/>
        <w:i w:val="0"/>
        <w:iCs w:val="0"/>
        <w:spacing w:val="0"/>
        <w:w w:val="99"/>
        <w:sz w:val="26"/>
        <w:szCs w:val="26"/>
        <w:lang w:val="ru-RU" w:eastAsia="en-US" w:bidi="ar-SA"/>
      </w:rPr>
    </w:lvl>
    <w:lvl w:ilvl="3" w:tplc="8286E46C">
      <w:numFmt w:val="bullet"/>
      <w:lvlText w:val="•"/>
      <w:lvlJc w:val="left"/>
      <w:pPr>
        <w:ind w:left="3736" w:hanging="708"/>
      </w:pPr>
      <w:rPr>
        <w:rFonts w:hint="default"/>
        <w:lang w:val="ru-RU" w:eastAsia="en-US" w:bidi="ar-SA"/>
      </w:rPr>
    </w:lvl>
    <w:lvl w:ilvl="4" w:tplc="ADB46744">
      <w:numFmt w:val="bullet"/>
      <w:lvlText w:val="•"/>
      <w:lvlJc w:val="left"/>
      <w:pPr>
        <w:ind w:left="4755" w:hanging="708"/>
      </w:pPr>
      <w:rPr>
        <w:rFonts w:hint="default"/>
        <w:lang w:val="ru-RU" w:eastAsia="en-US" w:bidi="ar-SA"/>
      </w:rPr>
    </w:lvl>
    <w:lvl w:ilvl="5" w:tplc="0DB66C26">
      <w:numFmt w:val="bullet"/>
      <w:lvlText w:val="•"/>
      <w:lvlJc w:val="left"/>
      <w:pPr>
        <w:ind w:left="5773" w:hanging="708"/>
      </w:pPr>
      <w:rPr>
        <w:rFonts w:hint="default"/>
        <w:lang w:val="ru-RU" w:eastAsia="en-US" w:bidi="ar-SA"/>
      </w:rPr>
    </w:lvl>
    <w:lvl w:ilvl="6" w:tplc="4FA49BD2">
      <w:numFmt w:val="bullet"/>
      <w:lvlText w:val="•"/>
      <w:lvlJc w:val="left"/>
      <w:pPr>
        <w:ind w:left="6792" w:hanging="708"/>
      </w:pPr>
      <w:rPr>
        <w:rFonts w:hint="default"/>
        <w:lang w:val="ru-RU" w:eastAsia="en-US" w:bidi="ar-SA"/>
      </w:rPr>
    </w:lvl>
    <w:lvl w:ilvl="7" w:tplc="3072ED24">
      <w:numFmt w:val="bullet"/>
      <w:lvlText w:val="•"/>
      <w:lvlJc w:val="left"/>
      <w:pPr>
        <w:ind w:left="7810" w:hanging="708"/>
      </w:pPr>
      <w:rPr>
        <w:rFonts w:hint="default"/>
        <w:lang w:val="ru-RU" w:eastAsia="en-US" w:bidi="ar-SA"/>
      </w:rPr>
    </w:lvl>
    <w:lvl w:ilvl="8" w:tplc="39D2A364">
      <w:numFmt w:val="bullet"/>
      <w:lvlText w:val="•"/>
      <w:lvlJc w:val="left"/>
      <w:pPr>
        <w:ind w:left="8829" w:hanging="708"/>
      </w:pPr>
      <w:rPr>
        <w:rFonts w:hint="default"/>
        <w:lang w:val="ru-RU" w:eastAsia="en-US" w:bidi="ar-SA"/>
      </w:rPr>
    </w:lvl>
  </w:abstractNum>
  <w:abstractNum w:abstractNumId="172" w15:restartNumberingAfterBreak="0">
    <w:nsid w:val="5D112584"/>
    <w:multiLevelType w:val="hybridMultilevel"/>
    <w:tmpl w:val="BEF8A4F6"/>
    <w:lvl w:ilvl="0" w:tplc="EAA414F8">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EF7ACCBE">
      <w:numFmt w:val="bullet"/>
      <w:lvlText w:val="•"/>
      <w:lvlJc w:val="left"/>
      <w:pPr>
        <w:ind w:left="2184" w:hanging="709"/>
      </w:pPr>
      <w:rPr>
        <w:rFonts w:hint="default"/>
        <w:lang w:val="ru-RU" w:eastAsia="en-US" w:bidi="ar-SA"/>
      </w:rPr>
    </w:lvl>
    <w:lvl w:ilvl="2" w:tplc="10003450">
      <w:numFmt w:val="bullet"/>
      <w:lvlText w:val="•"/>
      <w:lvlJc w:val="left"/>
      <w:pPr>
        <w:ind w:left="3149" w:hanging="709"/>
      </w:pPr>
      <w:rPr>
        <w:rFonts w:hint="default"/>
        <w:lang w:val="ru-RU" w:eastAsia="en-US" w:bidi="ar-SA"/>
      </w:rPr>
    </w:lvl>
    <w:lvl w:ilvl="3" w:tplc="4CC0F948">
      <w:numFmt w:val="bullet"/>
      <w:lvlText w:val="•"/>
      <w:lvlJc w:val="left"/>
      <w:pPr>
        <w:ind w:left="4113" w:hanging="709"/>
      </w:pPr>
      <w:rPr>
        <w:rFonts w:hint="default"/>
        <w:lang w:val="ru-RU" w:eastAsia="en-US" w:bidi="ar-SA"/>
      </w:rPr>
    </w:lvl>
    <w:lvl w:ilvl="4" w:tplc="C746852E">
      <w:numFmt w:val="bullet"/>
      <w:lvlText w:val="•"/>
      <w:lvlJc w:val="left"/>
      <w:pPr>
        <w:ind w:left="5078" w:hanging="709"/>
      </w:pPr>
      <w:rPr>
        <w:rFonts w:hint="default"/>
        <w:lang w:val="ru-RU" w:eastAsia="en-US" w:bidi="ar-SA"/>
      </w:rPr>
    </w:lvl>
    <w:lvl w:ilvl="5" w:tplc="BF108228">
      <w:numFmt w:val="bullet"/>
      <w:lvlText w:val="•"/>
      <w:lvlJc w:val="left"/>
      <w:pPr>
        <w:ind w:left="6043" w:hanging="709"/>
      </w:pPr>
      <w:rPr>
        <w:rFonts w:hint="default"/>
        <w:lang w:val="ru-RU" w:eastAsia="en-US" w:bidi="ar-SA"/>
      </w:rPr>
    </w:lvl>
    <w:lvl w:ilvl="6" w:tplc="9B14C6EE">
      <w:numFmt w:val="bullet"/>
      <w:lvlText w:val="•"/>
      <w:lvlJc w:val="left"/>
      <w:pPr>
        <w:ind w:left="7007" w:hanging="709"/>
      </w:pPr>
      <w:rPr>
        <w:rFonts w:hint="default"/>
        <w:lang w:val="ru-RU" w:eastAsia="en-US" w:bidi="ar-SA"/>
      </w:rPr>
    </w:lvl>
    <w:lvl w:ilvl="7" w:tplc="0C2C6360">
      <w:numFmt w:val="bullet"/>
      <w:lvlText w:val="•"/>
      <w:lvlJc w:val="left"/>
      <w:pPr>
        <w:ind w:left="7972" w:hanging="709"/>
      </w:pPr>
      <w:rPr>
        <w:rFonts w:hint="default"/>
        <w:lang w:val="ru-RU" w:eastAsia="en-US" w:bidi="ar-SA"/>
      </w:rPr>
    </w:lvl>
    <w:lvl w:ilvl="8" w:tplc="C9821D82">
      <w:numFmt w:val="bullet"/>
      <w:lvlText w:val="•"/>
      <w:lvlJc w:val="left"/>
      <w:pPr>
        <w:ind w:left="8937" w:hanging="709"/>
      </w:pPr>
      <w:rPr>
        <w:rFonts w:hint="default"/>
        <w:lang w:val="ru-RU" w:eastAsia="en-US" w:bidi="ar-SA"/>
      </w:rPr>
    </w:lvl>
  </w:abstractNum>
  <w:abstractNum w:abstractNumId="173" w15:restartNumberingAfterBreak="0">
    <w:nsid w:val="5DB70AC0"/>
    <w:multiLevelType w:val="hybridMultilevel"/>
    <w:tmpl w:val="3DC4DA50"/>
    <w:lvl w:ilvl="0" w:tplc="E5D81432">
      <w:numFmt w:val="bullet"/>
      <w:lvlText w:val="•"/>
      <w:lvlJc w:val="left"/>
      <w:pPr>
        <w:ind w:left="502" w:hanging="709"/>
      </w:pPr>
      <w:rPr>
        <w:rFonts w:ascii="Times New Roman" w:eastAsia="Times New Roman" w:hAnsi="Times New Roman" w:cs="Times New Roman" w:hint="default"/>
        <w:b/>
        <w:bCs/>
        <w:i w:val="0"/>
        <w:iCs w:val="0"/>
        <w:color w:val="221F1F"/>
        <w:spacing w:val="0"/>
        <w:w w:val="100"/>
        <w:sz w:val="16"/>
        <w:szCs w:val="16"/>
        <w:lang w:val="ru-RU" w:eastAsia="en-US" w:bidi="ar-SA"/>
      </w:rPr>
    </w:lvl>
    <w:lvl w:ilvl="1" w:tplc="265C001C">
      <w:numFmt w:val="bullet"/>
      <w:lvlText w:val="•"/>
      <w:lvlJc w:val="left"/>
      <w:pPr>
        <w:ind w:left="1536" w:hanging="709"/>
      </w:pPr>
      <w:rPr>
        <w:rFonts w:hint="default"/>
        <w:lang w:val="ru-RU" w:eastAsia="en-US" w:bidi="ar-SA"/>
      </w:rPr>
    </w:lvl>
    <w:lvl w:ilvl="2" w:tplc="70225DAE">
      <w:numFmt w:val="bullet"/>
      <w:lvlText w:val="•"/>
      <w:lvlJc w:val="left"/>
      <w:pPr>
        <w:ind w:left="2573" w:hanging="709"/>
      </w:pPr>
      <w:rPr>
        <w:rFonts w:hint="default"/>
        <w:lang w:val="ru-RU" w:eastAsia="en-US" w:bidi="ar-SA"/>
      </w:rPr>
    </w:lvl>
    <w:lvl w:ilvl="3" w:tplc="55028146">
      <w:numFmt w:val="bullet"/>
      <w:lvlText w:val="•"/>
      <w:lvlJc w:val="left"/>
      <w:pPr>
        <w:ind w:left="3609" w:hanging="709"/>
      </w:pPr>
      <w:rPr>
        <w:rFonts w:hint="default"/>
        <w:lang w:val="ru-RU" w:eastAsia="en-US" w:bidi="ar-SA"/>
      </w:rPr>
    </w:lvl>
    <w:lvl w:ilvl="4" w:tplc="D3EA49D6">
      <w:numFmt w:val="bullet"/>
      <w:lvlText w:val="•"/>
      <w:lvlJc w:val="left"/>
      <w:pPr>
        <w:ind w:left="4646" w:hanging="709"/>
      </w:pPr>
      <w:rPr>
        <w:rFonts w:hint="default"/>
        <w:lang w:val="ru-RU" w:eastAsia="en-US" w:bidi="ar-SA"/>
      </w:rPr>
    </w:lvl>
    <w:lvl w:ilvl="5" w:tplc="E6E8E78A">
      <w:numFmt w:val="bullet"/>
      <w:lvlText w:val="•"/>
      <w:lvlJc w:val="left"/>
      <w:pPr>
        <w:ind w:left="5683" w:hanging="709"/>
      </w:pPr>
      <w:rPr>
        <w:rFonts w:hint="default"/>
        <w:lang w:val="ru-RU" w:eastAsia="en-US" w:bidi="ar-SA"/>
      </w:rPr>
    </w:lvl>
    <w:lvl w:ilvl="6" w:tplc="597673EA">
      <w:numFmt w:val="bullet"/>
      <w:lvlText w:val="•"/>
      <w:lvlJc w:val="left"/>
      <w:pPr>
        <w:ind w:left="6719" w:hanging="709"/>
      </w:pPr>
      <w:rPr>
        <w:rFonts w:hint="default"/>
        <w:lang w:val="ru-RU" w:eastAsia="en-US" w:bidi="ar-SA"/>
      </w:rPr>
    </w:lvl>
    <w:lvl w:ilvl="7" w:tplc="6FE07704">
      <w:numFmt w:val="bullet"/>
      <w:lvlText w:val="•"/>
      <w:lvlJc w:val="left"/>
      <w:pPr>
        <w:ind w:left="7756" w:hanging="709"/>
      </w:pPr>
      <w:rPr>
        <w:rFonts w:hint="default"/>
        <w:lang w:val="ru-RU" w:eastAsia="en-US" w:bidi="ar-SA"/>
      </w:rPr>
    </w:lvl>
    <w:lvl w:ilvl="8" w:tplc="34CE1F22">
      <w:numFmt w:val="bullet"/>
      <w:lvlText w:val="•"/>
      <w:lvlJc w:val="left"/>
      <w:pPr>
        <w:ind w:left="8793" w:hanging="709"/>
      </w:pPr>
      <w:rPr>
        <w:rFonts w:hint="default"/>
        <w:lang w:val="ru-RU" w:eastAsia="en-US" w:bidi="ar-SA"/>
      </w:rPr>
    </w:lvl>
  </w:abstractNum>
  <w:abstractNum w:abstractNumId="174" w15:restartNumberingAfterBreak="0">
    <w:nsid w:val="5EA93BB6"/>
    <w:multiLevelType w:val="hybridMultilevel"/>
    <w:tmpl w:val="E5C20736"/>
    <w:lvl w:ilvl="0" w:tplc="F420266A">
      <w:numFmt w:val="bullet"/>
      <w:lvlText w:val=""/>
      <w:lvlJc w:val="left"/>
      <w:pPr>
        <w:ind w:left="793" w:hanging="708"/>
      </w:pPr>
      <w:rPr>
        <w:rFonts w:ascii="Symbol" w:eastAsia="Symbol" w:hAnsi="Symbol" w:cs="Symbol" w:hint="default"/>
        <w:spacing w:val="0"/>
        <w:w w:val="100"/>
        <w:lang w:val="ru-RU" w:eastAsia="en-US" w:bidi="ar-SA"/>
      </w:rPr>
    </w:lvl>
    <w:lvl w:ilvl="1" w:tplc="1A80E7E8">
      <w:numFmt w:val="bullet"/>
      <w:lvlText w:val="•"/>
      <w:lvlJc w:val="left"/>
      <w:pPr>
        <w:ind w:left="1806" w:hanging="708"/>
      </w:pPr>
      <w:rPr>
        <w:rFonts w:hint="default"/>
        <w:lang w:val="ru-RU" w:eastAsia="en-US" w:bidi="ar-SA"/>
      </w:rPr>
    </w:lvl>
    <w:lvl w:ilvl="2" w:tplc="64EE7116">
      <w:numFmt w:val="bullet"/>
      <w:lvlText w:val="•"/>
      <w:lvlJc w:val="left"/>
      <w:pPr>
        <w:ind w:left="2813" w:hanging="708"/>
      </w:pPr>
      <w:rPr>
        <w:rFonts w:hint="default"/>
        <w:lang w:val="ru-RU" w:eastAsia="en-US" w:bidi="ar-SA"/>
      </w:rPr>
    </w:lvl>
    <w:lvl w:ilvl="3" w:tplc="D44AC5A0">
      <w:numFmt w:val="bullet"/>
      <w:lvlText w:val="•"/>
      <w:lvlJc w:val="left"/>
      <w:pPr>
        <w:ind w:left="3819" w:hanging="708"/>
      </w:pPr>
      <w:rPr>
        <w:rFonts w:hint="default"/>
        <w:lang w:val="ru-RU" w:eastAsia="en-US" w:bidi="ar-SA"/>
      </w:rPr>
    </w:lvl>
    <w:lvl w:ilvl="4" w:tplc="1F14BCC2">
      <w:numFmt w:val="bullet"/>
      <w:lvlText w:val="•"/>
      <w:lvlJc w:val="left"/>
      <w:pPr>
        <w:ind w:left="4826" w:hanging="708"/>
      </w:pPr>
      <w:rPr>
        <w:rFonts w:hint="default"/>
        <w:lang w:val="ru-RU" w:eastAsia="en-US" w:bidi="ar-SA"/>
      </w:rPr>
    </w:lvl>
    <w:lvl w:ilvl="5" w:tplc="D34C943E">
      <w:numFmt w:val="bullet"/>
      <w:lvlText w:val="•"/>
      <w:lvlJc w:val="left"/>
      <w:pPr>
        <w:ind w:left="5833" w:hanging="708"/>
      </w:pPr>
      <w:rPr>
        <w:rFonts w:hint="default"/>
        <w:lang w:val="ru-RU" w:eastAsia="en-US" w:bidi="ar-SA"/>
      </w:rPr>
    </w:lvl>
    <w:lvl w:ilvl="6" w:tplc="A9C2F9F8">
      <w:numFmt w:val="bullet"/>
      <w:lvlText w:val="•"/>
      <w:lvlJc w:val="left"/>
      <w:pPr>
        <w:ind w:left="6839" w:hanging="708"/>
      </w:pPr>
      <w:rPr>
        <w:rFonts w:hint="default"/>
        <w:lang w:val="ru-RU" w:eastAsia="en-US" w:bidi="ar-SA"/>
      </w:rPr>
    </w:lvl>
    <w:lvl w:ilvl="7" w:tplc="490838CA">
      <w:numFmt w:val="bullet"/>
      <w:lvlText w:val="•"/>
      <w:lvlJc w:val="left"/>
      <w:pPr>
        <w:ind w:left="7846" w:hanging="708"/>
      </w:pPr>
      <w:rPr>
        <w:rFonts w:hint="default"/>
        <w:lang w:val="ru-RU" w:eastAsia="en-US" w:bidi="ar-SA"/>
      </w:rPr>
    </w:lvl>
    <w:lvl w:ilvl="8" w:tplc="1E22444A">
      <w:numFmt w:val="bullet"/>
      <w:lvlText w:val="•"/>
      <w:lvlJc w:val="left"/>
      <w:pPr>
        <w:ind w:left="8853" w:hanging="708"/>
      </w:pPr>
      <w:rPr>
        <w:rFonts w:hint="default"/>
        <w:lang w:val="ru-RU" w:eastAsia="en-US" w:bidi="ar-SA"/>
      </w:rPr>
    </w:lvl>
  </w:abstractNum>
  <w:abstractNum w:abstractNumId="175" w15:restartNumberingAfterBreak="0">
    <w:nsid w:val="5F9C3991"/>
    <w:multiLevelType w:val="hybridMultilevel"/>
    <w:tmpl w:val="836A225A"/>
    <w:lvl w:ilvl="0" w:tplc="5B3EC1DE">
      <w:start w:val="1"/>
      <w:numFmt w:val="decimal"/>
      <w:lvlText w:val="%1)"/>
      <w:lvlJc w:val="left"/>
      <w:pPr>
        <w:ind w:left="648" w:hanging="709"/>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DBEA459E">
      <w:numFmt w:val="bullet"/>
      <w:lvlText w:val=""/>
      <w:lvlJc w:val="left"/>
      <w:pPr>
        <w:ind w:left="648" w:hanging="709"/>
      </w:pPr>
      <w:rPr>
        <w:rFonts w:ascii="Symbol" w:eastAsia="Symbol" w:hAnsi="Symbol" w:cs="Symbol" w:hint="default"/>
        <w:b w:val="0"/>
        <w:bCs w:val="0"/>
        <w:i w:val="0"/>
        <w:iCs w:val="0"/>
        <w:color w:val="221F1F"/>
        <w:spacing w:val="0"/>
        <w:w w:val="100"/>
        <w:sz w:val="28"/>
        <w:szCs w:val="28"/>
        <w:lang w:val="ru-RU" w:eastAsia="en-US" w:bidi="ar-SA"/>
      </w:rPr>
    </w:lvl>
    <w:lvl w:ilvl="2" w:tplc="27ECD7C8">
      <w:numFmt w:val="bullet"/>
      <w:lvlText w:val="•"/>
      <w:lvlJc w:val="left"/>
      <w:pPr>
        <w:ind w:left="2685" w:hanging="709"/>
      </w:pPr>
      <w:rPr>
        <w:rFonts w:hint="default"/>
        <w:lang w:val="ru-RU" w:eastAsia="en-US" w:bidi="ar-SA"/>
      </w:rPr>
    </w:lvl>
    <w:lvl w:ilvl="3" w:tplc="9A589720">
      <w:numFmt w:val="bullet"/>
      <w:lvlText w:val="•"/>
      <w:lvlJc w:val="left"/>
      <w:pPr>
        <w:ind w:left="3707" w:hanging="709"/>
      </w:pPr>
      <w:rPr>
        <w:rFonts w:hint="default"/>
        <w:lang w:val="ru-RU" w:eastAsia="en-US" w:bidi="ar-SA"/>
      </w:rPr>
    </w:lvl>
    <w:lvl w:ilvl="4" w:tplc="1A546296">
      <w:numFmt w:val="bullet"/>
      <w:lvlText w:val="•"/>
      <w:lvlJc w:val="left"/>
      <w:pPr>
        <w:ind w:left="4730" w:hanging="709"/>
      </w:pPr>
      <w:rPr>
        <w:rFonts w:hint="default"/>
        <w:lang w:val="ru-RU" w:eastAsia="en-US" w:bidi="ar-SA"/>
      </w:rPr>
    </w:lvl>
    <w:lvl w:ilvl="5" w:tplc="80B8B552">
      <w:numFmt w:val="bullet"/>
      <w:lvlText w:val="•"/>
      <w:lvlJc w:val="left"/>
      <w:pPr>
        <w:ind w:left="5753" w:hanging="709"/>
      </w:pPr>
      <w:rPr>
        <w:rFonts w:hint="default"/>
        <w:lang w:val="ru-RU" w:eastAsia="en-US" w:bidi="ar-SA"/>
      </w:rPr>
    </w:lvl>
    <w:lvl w:ilvl="6" w:tplc="BBF655E0">
      <w:numFmt w:val="bullet"/>
      <w:lvlText w:val="•"/>
      <w:lvlJc w:val="left"/>
      <w:pPr>
        <w:ind w:left="6775" w:hanging="709"/>
      </w:pPr>
      <w:rPr>
        <w:rFonts w:hint="default"/>
        <w:lang w:val="ru-RU" w:eastAsia="en-US" w:bidi="ar-SA"/>
      </w:rPr>
    </w:lvl>
    <w:lvl w:ilvl="7" w:tplc="F5C054F6">
      <w:numFmt w:val="bullet"/>
      <w:lvlText w:val="•"/>
      <w:lvlJc w:val="left"/>
      <w:pPr>
        <w:ind w:left="7798" w:hanging="709"/>
      </w:pPr>
      <w:rPr>
        <w:rFonts w:hint="default"/>
        <w:lang w:val="ru-RU" w:eastAsia="en-US" w:bidi="ar-SA"/>
      </w:rPr>
    </w:lvl>
    <w:lvl w:ilvl="8" w:tplc="B8ECABEC">
      <w:numFmt w:val="bullet"/>
      <w:lvlText w:val="•"/>
      <w:lvlJc w:val="left"/>
      <w:pPr>
        <w:ind w:left="8821" w:hanging="709"/>
      </w:pPr>
      <w:rPr>
        <w:rFonts w:hint="default"/>
        <w:lang w:val="ru-RU" w:eastAsia="en-US" w:bidi="ar-SA"/>
      </w:rPr>
    </w:lvl>
  </w:abstractNum>
  <w:abstractNum w:abstractNumId="176" w15:restartNumberingAfterBreak="0">
    <w:nsid w:val="5FEB0A8B"/>
    <w:multiLevelType w:val="hybridMultilevel"/>
    <w:tmpl w:val="67767770"/>
    <w:lvl w:ilvl="0" w:tplc="A654894C">
      <w:start w:val="5"/>
      <w:numFmt w:val="decimal"/>
      <w:lvlText w:val="%1"/>
      <w:lvlJc w:val="left"/>
      <w:pPr>
        <w:ind w:left="1004" w:hanging="212"/>
      </w:pPr>
      <w:rPr>
        <w:rFonts w:ascii="Times New Roman" w:eastAsia="Times New Roman" w:hAnsi="Times New Roman" w:cs="Times New Roman" w:hint="default"/>
        <w:b/>
        <w:bCs/>
        <w:i w:val="0"/>
        <w:iCs w:val="0"/>
        <w:color w:val="221F1F"/>
        <w:spacing w:val="0"/>
        <w:w w:val="100"/>
        <w:sz w:val="28"/>
        <w:szCs w:val="28"/>
        <w:lang w:val="ru-RU" w:eastAsia="en-US" w:bidi="ar-SA"/>
      </w:rPr>
    </w:lvl>
    <w:lvl w:ilvl="1" w:tplc="D166E772">
      <w:numFmt w:val="bullet"/>
      <w:lvlText w:val="•"/>
      <w:lvlJc w:val="left"/>
      <w:pPr>
        <w:ind w:left="1986" w:hanging="212"/>
      </w:pPr>
      <w:rPr>
        <w:rFonts w:hint="default"/>
        <w:lang w:val="ru-RU" w:eastAsia="en-US" w:bidi="ar-SA"/>
      </w:rPr>
    </w:lvl>
    <w:lvl w:ilvl="2" w:tplc="B17ED15E">
      <w:numFmt w:val="bullet"/>
      <w:lvlText w:val="•"/>
      <w:lvlJc w:val="left"/>
      <w:pPr>
        <w:ind w:left="2973" w:hanging="212"/>
      </w:pPr>
      <w:rPr>
        <w:rFonts w:hint="default"/>
        <w:lang w:val="ru-RU" w:eastAsia="en-US" w:bidi="ar-SA"/>
      </w:rPr>
    </w:lvl>
    <w:lvl w:ilvl="3" w:tplc="A5123CA2">
      <w:numFmt w:val="bullet"/>
      <w:lvlText w:val="•"/>
      <w:lvlJc w:val="left"/>
      <w:pPr>
        <w:ind w:left="3959" w:hanging="212"/>
      </w:pPr>
      <w:rPr>
        <w:rFonts w:hint="default"/>
        <w:lang w:val="ru-RU" w:eastAsia="en-US" w:bidi="ar-SA"/>
      </w:rPr>
    </w:lvl>
    <w:lvl w:ilvl="4" w:tplc="731C9522">
      <w:numFmt w:val="bullet"/>
      <w:lvlText w:val="•"/>
      <w:lvlJc w:val="left"/>
      <w:pPr>
        <w:ind w:left="4946" w:hanging="212"/>
      </w:pPr>
      <w:rPr>
        <w:rFonts w:hint="default"/>
        <w:lang w:val="ru-RU" w:eastAsia="en-US" w:bidi="ar-SA"/>
      </w:rPr>
    </w:lvl>
    <w:lvl w:ilvl="5" w:tplc="CD7A6840">
      <w:numFmt w:val="bullet"/>
      <w:lvlText w:val="•"/>
      <w:lvlJc w:val="left"/>
      <w:pPr>
        <w:ind w:left="5933" w:hanging="212"/>
      </w:pPr>
      <w:rPr>
        <w:rFonts w:hint="default"/>
        <w:lang w:val="ru-RU" w:eastAsia="en-US" w:bidi="ar-SA"/>
      </w:rPr>
    </w:lvl>
    <w:lvl w:ilvl="6" w:tplc="D6400472">
      <w:numFmt w:val="bullet"/>
      <w:lvlText w:val="•"/>
      <w:lvlJc w:val="left"/>
      <w:pPr>
        <w:ind w:left="6919" w:hanging="212"/>
      </w:pPr>
      <w:rPr>
        <w:rFonts w:hint="default"/>
        <w:lang w:val="ru-RU" w:eastAsia="en-US" w:bidi="ar-SA"/>
      </w:rPr>
    </w:lvl>
    <w:lvl w:ilvl="7" w:tplc="06261D56">
      <w:numFmt w:val="bullet"/>
      <w:lvlText w:val="•"/>
      <w:lvlJc w:val="left"/>
      <w:pPr>
        <w:ind w:left="7906" w:hanging="212"/>
      </w:pPr>
      <w:rPr>
        <w:rFonts w:hint="default"/>
        <w:lang w:val="ru-RU" w:eastAsia="en-US" w:bidi="ar-SA"/>
      </w:rPr>
    </w:lvl>
    <w:lvl w:ilvl="8" w:tplc="B360EE72">
      <w:numFmt w:val="bullet"/>
      <w:lvlText w:val="•"/>
      <w:lvlJc w:val="left"/>
      <w:pPr>
        <w:ind w:left="8893" w:hanging="212"/>
      </w:pPr>
      <w:rPr>
        <w:rFonts w:hint="default"/>
        <w:lang w:val="ru-RU" w:eastAsia="en-US" w:bidi="ar-SA"/>
      </w:rPr>
    </w:lvl>
  </w:abstractNum>
  <w:abstractNum w:abstractNumId="177" w15:restartNumberingAfterBreak="0">
    <w:nsid w:val="603771C6"/>
    <w:multiLevelType w:val="hybridMultilevel"/>
    <w:tmpl w:val="23ACE536"/>
    <w:lvl w:ilvl="0" w:tplc="D3F0417E">
      <w:start w:val="1"/>
      <w:numFmt w:val="decimal"/>
      <w:lvlText w:val="(%1)"/>
      <w:lvlJc w:val="left"/>
      <w:pPr>
        <w:ind w:left="148" w:hanging="709"/>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F7F28C96">
      <w:numFmt w:val="bullet"/>
      <w:lvlText w:val="•"/>
      <w:lvlJc w:val="left"/>
      <w:pPr>
        <w:ind w:left="1148" w:hanging="709"/>
      </w:pPr>
      <w:rPr>
        <w:rFonts w:hint="default"/>
        <w:lang w:val="ru-RU" w:eastAsia="en-US" w:bidi="ar-SA"/>
      </w:rPr>
    </w:lvl>
    <w:lvl w:ilvl="2" w:tplc="BA78423E">
      <w:numFmt w:val="bullet"/>
      <w:lvlText w:val="•"/>
      <w:lvlJc w:val="left"/>
      <w:pPr>
        <w:ind w:left="2157" w:hanging="709"/>
      </w:pPr>
      <w:rPr>
        <w:rFonts w:hint="default"/>
        <w:lang w:val="ru-RU" w:eastAsia="en-US" w:bidi="ar-SA"/>
      </w:rPr>
    </w:lvl>
    <w:lvl w:ilvl="3" w:tplc="C5281D04">
      <w:numFmt w:val="bullet"/>
      <w:lvlText w:val="•"/>
      <w:lvlJc w:val="left"/>
      <w:pPr>
        <w:ind w:left="3165" w:hanging="709"/>
      </w:pPr>
      <w:rPr>
        <w:rFonts w:hint="default"/>
        <w:lang w:val="ru-RU" w:eastAsia="en-US" w:bidi="ar-SA"/>
      </w:rPr>
    </w:lvl>
    <w:lvl w:ilvl="4" w:tplc="8A8EE14E">
      <w:numFmt w:val="bullet"/>
      <w:lvlText w:val="•"/>
      <w:lvlJc w:val="left"/>
      <w:pPr>
        <w:ind w:left="4174" w:hanging="709"/>
      </w:pPr>
      <w:rPr>
        <w:rFonts w:hint="default"/>
        <w:lang w:val="ru-RU" w:eastAsia="en-US" w:bidi="ar-SA"/>
      </w:rPr>
    </w:lvl>
    <w:lvl w:ilvl="5" w:tplc="17CA0EEE">
      <w:numFmt w:val="bullet"/>
      <w:lvlText w:val="•"/>
      <w:lvlJc w:val="left"/>
      <w:pPr>
        <w:ind w:left="5183" w:hanging="709"/>
      </w:pPr>
      <w:rPr>
        <w:rFonts w:hint="default"/>
        <w:lang w:val="ru-RU" w:eastAsia="en-US" w:bidi="ar-SA"/>
      </w:rPr>
    </w:lvl>
    <w:lvl w:ilvl="6" w:tplc="2438C320">
      <w:numFmt w:val="bullet"/>
      <w:lvlText w:val="•"/>
      <w:lvlJc w:val="left"/>
      <w:pPr>
        <w:ind w:left="6191" w:hanging="709"/>
      </w:pPr>
      <w:rPr>
        <w:rFonts w:hint="default"/>
        <w:lang w:val="ru-RU" w:eastAsia="en-US" w:bidi="ar-SA"/>
      </w:rPr>
    </w:lvl>
    <w:lvl w:ilvl="7" w:tplc="29BC8724">
      <w:numFmt w:val="bullet"/>
      <w:lvlText w:val="•"/>
      <w:lvlJc w:val="left"/>
      <w:pPr>
        <w:ind w:left="7200" w:hanging="709"/>
      </w:pPr>
      <w:rPr>
        <w:rFonts w:hint="default"/>
        <w:lang w:val="ru-RU" w:eastAsia="en-US" w:bidi="ar-SA"/>
      </w:rPr>
    </w:lvl>
    <w:lvl w:ilvl="8" w:tplc="DC86A96E">
      <w:numFmt w:val="bullet"/>
      <w:lvlText w:val="•"/>
      <w:lvlJc w:val="left"/>
      <w:pPr>
        <w:ind w:left="8209" w:hanging="709"/>
      </w:pPr>
      <w:rPr>
        <w:rFonts w:hint="default"/>
        <w:lang w:val="ru-RU" w:eastAsia="en-US" w:bidi="ar-SA"/>
      </w:rPr>
    </w:lvl>
  </w:abstractNum>
  <w:abstractNum w:abstractNumId="178" w15:restartNumberingAfterBreak="0">
    <w:nsid w:val="60420077"/>
    <w:multiLevelType w:val="hybridMultilevel"/>
    <w:tmpl w:val="E6840F28"/>
    <w:lvl w:ilvl="0" w:tplc="E750A81E">
      <w:numFmt w:val="bullet"/>
      <w:lvlText w:val=""/>
      <w:lvlJc w:val="left"/>
      <w:pPr>
        <w:ind w:left="793" w:hanging="708"/>
      </w:pPr>
      <w:rPr>
        <w:rFonts w:ascii="Symbol" w:eastAsia="Symbol" w:hAnsi="Symbol" w:cs="Symbol" w:hint="default"/>
        <w:b w:val="0"/>
        <w:bCs w:val="0"/>
        <w:i w:val="0"/>
        <w:iCs w:val="0"/>
        <w:spacing w:val="0"/>
        <w:w w:val="99"/>
        <w:sz w:val="26"/>
        <w:szCs w:val="26"/>
        <w:lang w:val="ru-RU" w:eastAsia="en-US" w:bidi="ar-SA"/>
      </w:rPr>
    </w:lvl>
    <w:lvl w:ilvl="1" w:tplc="F086D71A">
      <w:numFmt w:val="bullet"/>
      <w:lvlText w:val="•"/>
      <w:lvlJc w:val="left"/>
      <w:pPr>
        <w:ind w:left="1806" w:hanging="708"/>
      </w:pPr>
      <w:rPr>
        <w:rFonts w:hint="default"/>
        <w:lang w:val="ru-RU" w:eastAsia="en-US" w:bidi="ar-SA"/>
      </w:rPr>
    </w:lvl>
    <w:lvl w:ilvl="2" w:tplc="8AB23EFA">
      <w:numFmt w:val="bullet"/>
      <w:lvlText w:val="•"/>
      <w:lvlJc w:val="left"/>
      <w:pPr>
        <w:ind w:left="2813" w:hanging="708"/>
      </w:pPr>
      <w:rPr>
        <w:rFonts w:hint="default"/>
        <w:lang w:val="ru-RU" w:eastAsia="en-US" w:bidi="ar-SA"/>
      </w:rPr>
    </w:lvl>
    <w:lvl w:ilvl="3" w:tplc="619287B8">
      <w:numFmt w:val="bullet"/>
      <w:lvlText w:val="•"/>
      <w:lvlJc w:val="left"/>
      <w:pPr>
        <w:ind w:left="3819" w:hanging="708"/>
      </w:pPr>
      <w:rPr>
        <w:rFonts w:hint="default"/>
        <w:lang w:val="ru-RU" w:eastAsia="en-US" w:bidi="ar-SA"/>
      </w:rPr>
    </w:lvl>
    <w:lvl w:ilvl="4" w:tplc="068A4836">
      <w:numFmt w:val="bullet"/>
      <w:lvlText w:val="•"/>
      <w:lvlJc w:val="left"/>
      <w:pPr>
        <w:ind w:left="4826" w:hanging="708"/>
      </w:pPr>
      <w:rPr>
        <w:rFonts w:hint="default"/>
        <w:lang w:val="ru-RU" w:eastAsia="en-US" w:bidi="ar-SA"/>
      </w:rPr>
    </w:lvl>
    <w:lvl w:ilvl="5" w:tplc="AD8EC650">
      <w:numFmt w:val="bullet"/>
      <w:lvlText w:val="•"/>
      <w:lvlJc w:val="left"/>
      <w:pPr>
        <w:ind w:left="5833" w:hanging="708"/>
      </w:pPr>
      <w:rPr>
        <w:rFonts w:hint="default"/>
        <w:lang w:val="ru-RU" w:eastAsia="en-US" w:bidi="ar-SA"/>
      </w:rPr>
    </w:lvl>
    <w:lvl w:ilvl="6" w:tplc="77B4B8BC">
      <w:numFmt w:val="bullet"/>
      <w:lvlText w:val="•"/>
      <w:lvlJc w:val="left"/>
      <w:pPr>
        <w:ind w:left="6839" w:hanging="708"/>
      </w:pPr>
      <w:rPr>
        <w:rFonts w:hint="default"/>
        <w:lang w:val="ru-RU" w:eastAsia="en-US" w:bidi="ar-SA"/>
      </w:rPr>
    </w:lvl>
    <w:lvl w:ilvl="7" w:tplc="ADAAECB8">
      <w:numFmt w:val="bullet"/>
      <w:lvlText w:val="•"/>
      <w:lvlJc w:val="left"/>
      <w:pPr>
        <w:ind w:left="7846" w:hanging="708"/>
      </w:pPr>
      <w:rPr>
        <w:rFonts w:hint="default"/>
        <w:lang w:val="ru-RU" w:eastAsia="en-US" w:bidi="ar-SA"/>
      </w:rPr>
    </w:lvl>
    <w:lvl w:ilvl="8" w:tplc="E740336C">
      <w:numFmt w:val="bullet"/>
      <w:lvlText w:val="•"/>
      <w:lvlJc w:val="left"/>
      <w:pPr>
        <w:ind w:left="8853" w:hanging="708"/>
      </w:pPr>
      <w:rPr>
        <w:rFonts w:hint="default"/>
        <w:lang w:val="ru-RU" w:eastAsia="en-US" w:bidi="ar-SA"/>
      </w:rPr>
    </w:lvl>
  </w:abstractNum>
  <w:abstractNum w:abstractNumId="179" w15:restartNumberingAfterBreak="0">
    <w:nsid w:val="604C0EF0"/>
    <w:multiLevelType w:val="hybridMultilevel"/>
    <w:tmpl w:val="8DB00B3E"/>
    <w:lvl w:ilvl="0" w:tplc="995618F0">
      <w:numFmt w:val="bullet"/>
      <w:lvlText w:val="—"/>
      <w:lvlJc w:val="left"/>
      <w:pPr>
        <w:ind w:left="8" w:hanging="709"/>
      </w:pPr>
      <w:rPr>
        <w:rFonts w:ascii="Georgia" w:eastAsia="Georgia" w:hAnsi="Georgia" w:cs="Georgia" w:hint="default"/>
        <w:b w:val="0"/>
        <w:bCs w:val="0"/>
        <w:i w:val="0"/>
        <w:iCs w:val="0"/>
        <w:color w:val="221E1F"/>
        <w:spacing w:val="0"/>
        <w:w w:val="100"/>
        <w:sz w:val="18"/>
        <w:szCs w:val="18"/>
        <w:lang w:val="ru-RU" w:eastAsia="en-US" w:bidi="ar-SA"/>
      </w:rPr>
    </w:lvl>
    <w:lvl w:ilvl="1" w:tplc="2F44CDB2">
      <w:numFmt w:val="bullet"/>
      <w:lvlText w:val="•"/>
      <w:lvlJc w:val="left"/>
      <w:pPr>
        <w:ind w:left="508" w:hanging="709"/>
      </w:pPr>
      <w:rPr>
        <w:rFonts w:hint="default"/>
        <w:lang w:val="ru-RU" w:eastAsia="en-US" w:bidi="ar-SA"/>
      </w:rPr>
    </w:lvl>
    <w:lvl w:ilvl="2" w:tplc="AA786534">
      <w:numFmt w:val="bullet"/>
      <w:lvlText w:val="•"/>
      <w:lvlJc w:val="left"/>
      <w:pPr>
        <w:ind w:left="1017" w:hanging="709"/>
      </w:pPr>
      <w:rPr>
        <w:rFonts w:hint="default"/>
        <w:lang w:val="ru-RU" w:eastAsia="en-US" w:bidi="ar-SA"/>
      </w:rPr>
    </w:lvl>
    <w:lvl w:ilvl="3" w:tplc="F5B2420A">
      <w:numFmt w:val="bullet"/>
      <w:lvlText w:val="•"/>
      <w:lvlJc w:val="left"/>
      <w:pPr>
        <w:ind w:left="1526" w:hanging="709"/>
      </w:pPr>
      <w:rPr>
        <w:rFonts w:hint="default"/>
        <w:lang w:val="ru-RU" w:eastAsia="en-US" w:bidi="ar-SA"/>
      </w:rPr>
    </w:lvl>
    <w:lvl w:ilvl="4" w:tplc="C4300A2E">
      <w:numFmt w:val="bullet"/>
      <w:lvlText w:val="•"/>
      <w:lvlJc w:val="left"/>
      <w:pPr>
        <w:ind w:left="2035" w:hanging="709"/>
      </w:pPr>
      <w:rPr>
        <w:rFonts w:hint="default"/>
        <w:lang w:val="ru-RU" w:eastAsia="en-US" w:bidi="ar-SA"/>
      </w:rPr>
    </w:lvl>
    <w:lvl w:ilvl="5" w:tplc="E0BAB980">
      <w:numFmt w:val="bullet"/>
      <w:lvlText w:val="•"/>
      <w:lvlJc w:val="left"/>
      <w:pPr>
        <w:ind w:left="2544" w:hanging="709"/>
      </w:pPr>
      <w:rPr>
        <w:rFonts w:hint="default"/>
        <w:lang w:val="ru-RU" w:eastAsia="en-US" w:bidi="ar-SA"/>
      </w:rPr>
    </w:lvl>
    <w:lvl w:ilvl="6" w:tplc="07CEBFF4">
      <w:numFmt w:val="bullet"/>
      <w:lvlText w:val="•"/>
      <w:lvlJc w:val="left"/>
      <w:pPr>
        <w:ind w:left="3053" w:hanging="709"/>
      </w:pPr>
      <w:rPr>
        <w:rFonts w:hint="default"/>
        <w:lang w:val="ru-RU" w:eastAsia="en-US" w:bidi="ar-SA"/>
      </w:rPr>
    </w:lvl>
    <w:lvl w:ilvl="7" w:tplc="9D04267C">
      <w:numFmt w:val="bullet"/>
      <w:lvlText w:val="•"/>
      <w:lvlJc w:val="left"/>
      <w:pPr>
        <w:ind w:left="3562" w:hanging="709"/>
      </w:pPr>
      <w:rPr>
        <w:rFonts w:hint="default"/>
        <w:lang w:val="ru-RU" w:eastAsia="en-US" w:bidi="ar-SA"/>
      </w:rPr>
    </w:lvl>
    <w:lvl w:ilvl="8" w:tplc="E99A7EDC">
      <w:numFmt w:val="bullet"/>
      <w:lvlText w:val="•"/>
      <w:lvlJc w:val="left"/>
      <w:pPr>
        <w:ind w:left="4071" w:hanging="709"/>
      </w:pPr>
      <w:rPr>
        <w:rFonts w:hint="default"/>
        <w:lang w:val="ru-RU" w:eastAsia="en-US" w:bidi="ar-SA"/>
      </w:rPr>
    </w:lvl>
  </w:abstractNum>
  <w:abstractNum w:abstractNumId="180" w15:restartNumberingAfterBreak="0">
    <w:nsid w:val="60F15368"/>
    <w:multiLevelType w:val="hybridMultilevel"/>
    <w:tmpl w:val="F24E4B94"/>
    <w:lvl w:ilvl="0" w:tplc="E446F142">
      <w:numFmt w:val="bullet"/>
      <w:lvlText w:val="■"/>
      <w:lvlJc w:val="left"/>
      <w:pPr>
        <w:ind w:left="340" w:hanging="617"/>
      </w:pPr>
      <w:rPr>
        <w:rFonts w:ascii="Times New Roman" w:eastAsia="Times New Roman" w:hAnsi="Times New Roman" w:cs="Times New Roman" w:hint="default"/>
        <w:b w:val="0"/>
        <w:bCs w:val="0"/>
        <w:i w:val="0"/>
        <w:iCs w:val="0"/>
        <w:spacing w:val="0"/>
        <w:w w:val="100"/>
        <w:sz w:val="28"/>
        <w:szCs w:val="28"/>
        <w:lang w:val="ru-RU" w:eastAsia="en-US" w:bidi="ar-SA"/>
      </w:rPr>
    </w:lvl>
    <w:lvl w:ilvl="1" w:tplc="299E0E1A">
      <w:numFmt w:val="bullet"/>
      <w:lvlText w:val="•"/>
      <w:lvlJc w:val="left"/>
      <w:pPr>
        <w:ind w:left="1374" w:hanging="617"/>
      </w:pPr>
      <w:rPr>
        <w:rFonts w:hint="default"/>
        <w:lang w:val="ru-RU" w:eastAsia="en-US" w:bidi="ar-SA"/>
      </w:rPr>
    </w:lvl>
    <w:lvl w:ilvl="2" w:tplc="4F98DA18">
      <w:numFmt w:val="bullet"/>
      <w:lvlText w:val="•"/>
      <w:lvlJc w:val="left"/>
      <w:pPr>
        <w:ind w:left="2409" w:hanging="617"/>
      </w:pPr>
      <w:rPr>
        <w:rFonts w:hint="default"/>
        <w:lang w:val="ru-RU" w:eastAsia="en-US" w:bidi="ar-SA"/>
      </w:rPr>
    </w:lvl>
    <w:lvl w:ilvl="3" w:tplc="7D1ADE4E">
      <w:numFmt w:val="bullet"/>
      <w:lvlText w:val="•"/>
      <w:lvlJc w:val="left"/>
      <w:pPr>
        <w:ind w:left="3443" w:hanging="617"/>
      </w:pPr>
      <w:rPr>
        <w:rFonts w:hint="default"/>
        <w:lang w:val="ru-RU" w:eastAsia="en-US" w:bidi="ar-SA"/>
      </w:rPr>
    </w:lvl>
    <w:lvl w:ilvl="4" w:tplc="F2DC7F7A">
      <w:numFmt w:val="bullet"/>
      <w:lvlText w:val="•"/>
      <w:lvlJc w:val="left"/>
      <w:pPr>
        <w:ind w:left="4478" w:hanging="617"/>
      </w:pPr>
      <w:rPr>
        <w:rFonts w:hint="default"/>
        <w:lang w:val="ru-RU" w:eastAsia="en-US" w:bidi="ar-SA"/>
      </w:rPr>
    </w:lvl>
    <w:lvl w:ilvl="5" w:tplc="F6C46B3A">
      <w:numFmt w:val="bullet"/>
      <w:lvlText w:val="•"/>
      <w:lvlJc w:val="left"/>
      <w:pPr>
        <w:ind w:left="5513" w:hanging="617"/>
      </w:pPr>
      <w:rPr>
        <w:rFonts w:hint="default"/>
        <w:lang w:val="ru-RU" w:eastAsia="en-US" w:bidi="ar-SA"/>
      </w:rPr>
    </w:lvl>
    <w:lvl w:ilvl="6" w:tplc="1DCEB044">
      <w:numFmt w:val="bullet"/>
      <w:lvlText w:val="•"/>
      <w:lvlJc w:val="left"/>
      <w:pPr>
        <w:ind w:left="6547" w:hanging="617"/>
      </w:pPr>
      <w:rPr>
        <w:rFonts w:hint="default"/>
        <w:lang w:val="ru-RU" w:eastAsia="en-US" w:bidi="ar-SA"/>
      </w:rPr>
    </w:lvl>
    <w:lvl w:ilvl="7" w:tplc="B3B4A6B8">
      <w:numFmt w:val="bullet"/>
      <w:lvlText w:val="•"/>
      <w:lvlJc w:val="left"/>
      <w:pPr>
        <w:ind w:left="7582" w:hanging="617"/>
      </w:pPr>
      <w:rPr>
        <w:rFonts w:hint="default"/>
        <w:lang w:val="ru-RU" w:eastAsia="en-US" w:bidi="ar-SA"/>
      </w:rPr>
    </w:lvl>
    <w:lvl w:ilvl="8" w:tplc="8C2857DA">
      <w:numFmt w:val="bullet"/>
      <w:lvlText w:val="•"/>
      <w:lvlJc w:val="left"/>
      <w:pPr>
        <w:ind w:left="8617" w:hanging="617"/>
      </w:pPr>
      <w:rPr>
        <w:rFonts w:hint="default"/>
        <w:lang w:val="ru-RU" w:eastAsia="en-US" w:bidi="ar-SA"/>
      </w:rPr>
    </w:lvl>
  </w:abstractNum>
  <w:abstractNum w:abstractNumId="181" w15:restartNumberingAfterBreak="0">
    <w:nsid w:val="612A47FF"/>
    <w:multiLevelType w:val="hybridMultilevel"/>
    <w:tmpl w:val="77381C4C"/>
    <w:lvl w:ilvl="0" w:tplc="0BE844BC">
      <w:numFmt w:val="bullet"/>
      <w:lvlText w:val="—"/>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3AD4258C">
      <w:numFmt w:val="bullet"/>
      <w:lvlText w:val="•"/>
      <w:lvlJc w:val="left"/>
      <w:pPr>
        <w:ind w:left="1806" w:hanging="708"/>
      </w:pPr>
      <w:rPr>
        <w:rFonts w:hint="default"/>
        <w:lang w:val="ru-RU" w:eastAsia="en-US" w:bidi="ar-SA"/>
      </w:rPr>
    </w:lvl>
    <w:lvl w:ilvl="2" w:tplc="F80A199C">
      <w:numFmt w:val="bullet"/>
      <w:lvlText w:val="•"/>
      <w:lvlJc w:val="left"/>
      <w:pPr>
        <w:ind w:left="2813" w:hanging="708"/>
      </w:pPr>
      <w:rPr>
        <w:rFonts w:hint="default"/>
        <w:lang w:val="ru-RU" w:eastAsia="en-US" w:bidi="ar-SA"/>
      </w:rPr>
    </w:lvl>
    <w:lvl w:ilvl="3" w:tplc="F99A1E9E">
      <w:numFmt w:val="bullet"/>
      <w:lvlText w:val="•"/>
      <w:lvlJc w:val="left"/>
      <w:pPr>
        <w:ind w:left="3819" w:hanging="708"/>
      </w:pPr>
      <w:rPr>
        <w:rFonts w:hint="default"/>
        <w:lang w:val="ru-RU" w:eastAsia="en-US" w:bidi="ar-SA"/>
      </w:rPr>
    </w:lvl>
    <w:lvl w:ilvl="4" w:tplc="0A860D56">
      <w:numFmt w:val="bullet"/>
      <w:lvlText w:val="•"/>
      <w:lvlJc w:val="left"/>
      <w:pPr>
        <w:ind w:left="4826" w:hanging="708"/>
      </w:pPr>
      <w:rPr>
        <w:rFonts w:hint="default"/>
        <w:lang w:val="ru-RU" w:eastAsia="en-US" w:bidi="ar-SA"/>
      </w:rPr>
    </w:lvl>
    <w:lvl w:ilvl="5" w:tplc="1908C4FA">
      <w:numFmt w:val="bullet"/>
      <w:lvlText w:val="•"/>
      <w:lvlJc w:val="left"/>
      <w:pPr>
        <w:ind w:left="5833" w:hanging="708"/>
      </w:pPr>
      <w:rPr>
        <w:rFonts w:hint="default"/>
        <w:lang w:val="ru-RU" w:eastAsia="en-US" w:bidi="ar-SA"/>
      </w:rPr>
    </w:lvl>
    <w:lvl w:ilvl="6" w:tplc="50FA0B9A">
      <w:numFmt w:val="bullet"/>
      <w:lvlText w:val="•"/>
      <w:lvlJc w:val="left"/>
      <w:pPr>
        <w:ind w:left="6839" w:hanging="708"/>
      </w:pPr>
      <w:rPr>
        <w:rFonts w:hint="default"/>
        <w:lang w:val="ru-RU" w:eastAsia="en-US" w:bidi="ar-SA"/>
      </w:rPr>
    </w:lvl>
    <w:lvl w:ilvl="7" w:tplc="8D7A1374">
      <w:numFmt w:val="bullet"/>
      <w:lvlText w:val="•"/>
      <w:lvlJc w:val="left"/>
      <w:pPr>
        <w:ind w:left="7846" w:hanging="708"/>
      </w:pPr>
      <w:rPr>
        <w:rFonts w:hint="default"/>
        <w:lang w:val="ru-RU" w:eastAsia="en-US" w:bidi="ar-SA"/>
      </w:rPr>
    </w:lvl>
    <w:lvl w:ilvl="8" w:tplc="9638780A">
      <w:numFmt w:val="bullet"/>
      <w:lvlText w:val="•"/>
      <w:lvlJc w:val="left"/>
      <w:pPr>
        <w:ind w:left="8853" w:hanging="708"/>
      </w:pPr>
      <w:rPr>
        <w:rFonts w:hint="default"/>
        <w:lang w:val="ru-RU" w:eastAsia="en-US" w:bidi="ar-SA"/>
      </w:rPr>
    </w:lvl>
  </w:abstractNum>
  <w:abstractNum w:abstractNumId="182" w15:restartNumberingAfterBreak="0">
    <w:nsid w:val="61C7677F"/>
    <w:multiLevelType w:val="hybridMultilevel"/>
    <w:tmpl w:val="7E723DA0"/>
    <w:lvl w:ilvl="0" w:tplc="A2344498">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0E88C94C">
      <w:numFmt w:val="bullet"/>
      <w:lvlText w:val="•"/>
      <w:lvlJc w:val="left"/>
      <w:pPr>
        <w:ind w:left="1806" w:hanging="708"/>
      </w:pPr>
      <w:rPr>
        <w:rFonts w:hint="default"/>
        <w:lang w:val="ru-RU" w:eastAsia="en-US" w:bidi="ar-SA"/>
      </w:rPr>
    </w:lvl>
    <w:lvl w:ilvl="2" w:tplc="0928B178">
      <w:numFmt w:val="bullet"/>
      <w:lvlText w:val="•"/>
      <w:lvlJc w:val="left"/>
      <w:pPr>
        <w:ind w:left="2813" w:hanging="708"/>
      </w:pPr>
      <w:rPr>
        <w:rFonts w:hint="default"/>
        <w:lang w:val="ru-RU" w:eastAsia="en-US" w:bidi="ar-SA"/>
      </w:rPr>
    </w:lvl>
    <w:lvl w:ilvl="3" w:tplc="FED85A6A">
      <w:numFmt w:val="bullet"/>
      <w:lvlText w:val="•"/>
      <w:lvlJc w:val="left"/>
      <w:pPr>
        <w:ind w:left="3819" w:hanging="708"/>
      </w:pPr>
      <w:rPr>
        <w:rFonts w:hint="default"/>
        <w:lang w:val="ru-RU" w:eastAsia="en-US" w:bidi="ar-SA"/>
      </w:rPr>
    </w:lvl>
    <w:lvl w:ilvl="4" w:tplc="163C3984">
      <w:numFmt w:val="bullet"/>
      <w:lvlText w:val="•"/>
      <w:lvlJc w:val="left"/>
      <w:pPr>
        <w:ind w:left="4826" w:hanging="708"/>
      </w:pPr>
      <w:rPr>
        <w:rFonts w:hint="default"/>
        <w:lang w:val="ru-RU" w:eastAsia="en-US" w:bidi="ar-SA"/>
      </w:rPr>
    </w:lvl>
    <w:lvl w:ilvl="5" w:tplc="CA967B28">
      <w:numFmt w:val="bullet"/>
      <w:lvlText w:val="•"/>
      <w:lvlJc w:val="left"/>
      <w:pPr>
        <w:ind w:left="5833" w:hanging="708"/>
      </w:pPr>
      <w:rPr>
        <w:rFonts w:hint="default"/>
        <w:lang w:val="ru-RU" w:eastAsia="en-US" w:bidi="ar-SA"/>
      </w:rPr>
    </w:lvl>
    <w:lvl w:ilvl="6" w:tplc="21FC1290">
      <w:numFmt w:val="bullet"/>
      <w:lvlText w:val="•"/>
      <w:lvlJc w:val="left"/>
      <w:pPr>
        <w:ind w:left="6839" w:hanging="708"/>
      </w:pPr>
      <w:rPr>
        <w:rFonts w:hint="default"/>
        <w:lang w:val="ru-RU" w:eastAsia="en-US" w:bidi="ar-SA"/>
      </w:rPr>
    </w:lvl>
    <w:lvl w:ilvl="7" w:tplc="9308110E">
      <w:numFmt w:val="bullet"/>
      <w:lvlText w:val="•"/>
      <w:lvlJc w:val="left"/>
      <w:pPr>
        <w:ind w:left="7846" w:hanging="708"/>
      </w:pPr>
      <w:rPr>
        <w:rFonts w:hint="default"/>
        <w:lang w:val="ru-RU" w:eastAsia="en-US" w:bidi="ar-SA"/>
      </w:rPr>
    </w:lvl>
    <w:lvl w:ilvl="8" w:tplc="CC8243C6">
      <w:numFmt w:val="bullet"/>
      <w:lvlText w:val="•"/>
      <w:lvlJc w:val="left"/>
      <w:pPr>
        <w:ind w:left="8853" w:hanging="708"/>
      </w:pPr>
      <w:rPr>
        <w:rFonts w:hint="default"/>
        <w:lang w:val="ru-RU" w:eastAsia="en-US" w:bidi="ar-SA"/>
      </w:rPr>
    </w:lvl>
  </w:abstractNum>
  <w:abstractNum w:abstractNumId="183" w15:restartNumberingAfterBreak="0">
    <w:nsid w:val="62A231DB"/>
    <w:multiLevelType w:val="hybridMultilevel"/>
    <w:tmpl w:val="A2D6629E"/>
    <w:lvl w:ilvl="0" w:tplc="AAB43424">
      <w:start w:val="1"/>
      <w:numFmt w:val="decimal"/>
      <w:lvlText w:val="%1."/>
      <w:lvlJc w:val="left"/>
      <w:pPr>
        <w:ind w:left="502" w:hanging="709"/>
      </w:pPr>
      <w:rPr>
        <w:rFonts w:ascii="Cambria" w:eastAsia="Cambria" w:hAnsi="Cambria" w:cs="Cambria" w:hint="default"/>
        <w:b w:val="0"/>
        <w:bCs w:val="0"/>
        <w:i w:val="0"/>
        <w:iCs w:val="0"/>
        <w:color w:val="221F1F"/>
        <w:spacing w:val="0"/>
        <w:w w:val="99"/>
        <w:sz w:val="20"/>
        <w:szCs w:val="20"/>
        <w:lang w:val="ru-RU" w:eastAsia="en-US" w:bidi="ar-SA"/>
      </w:rPr>
    </w:lvl>
    <w:lvl w:ilvl="1" w:tplc="AF7A75F0">
      <w:numFmt w:val="bullet"/>
      <w:lvlText w:val="•"/>
      <w:lvlJc w:val="left"/>
      <w:pPr>
        <w:ind w:left="1536" w:hanging="709"/>
      </w:pPr>
      <w:rPr>
        <w:rFonts w:hint="default"/>
        <w:lang w:val="ru-RU" w:eastAsia="en-US" w:bidi="ar-SA"/>
      </w:rPr>
    </w:lvl>
    <w:lvl w:ilvl="2" w:tplc="047E8D40">
      <w:numFmt w:val="bullet"/>
      <w:lvlText w:val="•"/>
      <w:lvlJc w:val="left"/>
      <w:pPr>
        <w:ind w:left="2573" w:hanging="709"/>
      </w:pPr>
      <w:rPr>
        <w:rFonts w:hint="default"/>
        <w:lang w:val="ru-RU" w:eastAsia="en-US" w:bidi="ar-SA"/>
      </w:rPr>
    </w:lvl>
    <w:lvl w:ilvl="3" w:tplc="326E09CA">
      <w:numFmt w:val="bullet"/>
      <w:lvlText w:val="•"/>
      <w:lvlJc w:val="left"/>
      <w:pPr>
        <w:ind w:left="3609" w:hanging="709"/>
      </w:pPr>
      <w:rPr>
        <w:rFonts w:hint="default"/>
        <w:lang w:val="ru-RU" w:eastAsia="en-US" w:bidi="ar-SA"/>
      </w:rPr>
    </w:lvl>
    <w:lvl w:ilvl="4" w:tplc="0BEE1C2C">
      <w:numFmt w:val="bullet"/>
      <w:lvlText w:val="•"/>
      <w:lvlJc w:val="left"/>
      <w:pPr>
        <w:ind w:left="4646" w:hanging="709"/>
      </w:pPr>
      <w:rPr>
        <w:rFonts w:hint="default"/>
        <w:lang w:val="ru-RU" w:eastAsia="en-US" w:bidi="ar-SA"/>
      </w:rPr>
    </w:lvl>
    <w:lvl w:ilvl="5" w:tplc="25405128">
      <w:numFmt w:val="bullet"/>
      <w:lvlText w:val="•"/>
      <w:lvlJc w:val="left"/>
      <w:pPr>
        <w:ind w:left="5683" w:hanging="709"/>
      </w:pPr>
      <w:rPr>
        <w:rFonts w:hint="default"/>
        <w:lang w:val="ru-RU" w:eastAsia="en-US" w:bidi="ar-SA"/>
      </w:rPr>
    </w:lvl>
    <w:lvl w:ilvl="6" w:tplc="F36073E6">
      <w:numFmt w:val="bullet"/>
      <w:lvlText w:val="•"/>
      <w:lvlJc w:val="left"/>
      <w:pPr>
        <w:ind w:left="6719" w:hanging="709"/>
      </w:pPr>
      <w:rPr>
        <w:rFonts w:hint="default"/>
        <w:lang w:val="ru-RU" w:eastAsia="en-US" w:bidi="ar-SA"/>
      </w:rPr>
    </w:lvl>
    <w:lvl w:ilvl="7" w:tplc="BD3E91EC">
      <w:numFmt w:val="bullet"/>
      <w:lvlText w:val="•"/>
      <w:lvlJc w:val="left"/>
      <w:pPr>
        <w:ind w:left="7756" w:hanging="709"/>
      </w:pPr>
      <w:rPr>
        <w:rFonts w:hint="default"/>
        <w:lang w:val="ru-RU" w:eastAsia="en-US" w:bidi="ar-SA"/>
      </w:rPr>
    </w:lvl>
    <w:lvl w:ilvl="8" w:tplc="B74A1770">
      <w:numFmt w:val="bullet"/>
      <w:lvlText w:val="•"/>
      <w:lvlJc w:val="left"/>
      <w:pPr>
        <w:ind w:left="8793" w:hanging="709"/>
      </w:pPr>
      <w:rPr>
        <w:rFonts w:hint="default"/>
        <w:lang w:val="ru-RU" w:eastAsia="en-US" w:bidi="ar-SA"/>
      </w:rPr>
    </w:lvl>
  </w:abstractNum>
  <w:abstractNum w:abstractNumId="184" w15:restartNumberingAfterBreak="0">
    <w:nsid w:val="62C9149E"/>
    <w:multiLevelType w:val="hybridMultilevel"/>
    <w:tmpl w:val="28163DD8"/>
    <w:lvl w:ilvl="0" w:tplc="E31074D6">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90EE9C3C">
      <w:numFmt w:val="bullet"/>
      <w:lvlText w:val="•"/>
      <w:lvlJc w:val="left"/>
      <w:pPr>
        <w:ind w:left="2436" w:hanging="708"/>
      </w:pPr>
      <w:rPr>
        <w:rFonts w:hint="default"/>
        <w:lang w:val="ru-RU" w:eastAsia="en-US" w:bidi="ar-SA"/>
      </w:rPr>
    </w:lvl>
    <w:lvl w:ilvl="2" w:tplc="11122614">
      <w:numFmt w:val="bullet"/>
      <w:lvlText w:val="•"/>
      <w:lvlJc w:val="left"/>
      <w:pPr>
        <w:ind w:left="3373" w:hanging="708"/>
      </w:pPr>
      <w:rPr>
        <w:rFonts w:hint="default"/>
        <w:lang w:val="ru-RU" w:eastAsia="en-US" w:bidi="ar-SA"/>
      </w:rPr>
    </w:lvl>
    <w:lvl w:ilvl="3" w:tplc="1C92770E">
      <w:numFmt w:val="bullet"/>
      <w:lvlText w:val="•"/>
      <w:lvlJc w:val="left"/>
      <w:pPr>
        <w:ind w:left="4309" w:hanging="708"/>
      </w:pPr>
      <w:rPr>
        <w:rFonts w:hint="default"/>
        <w:lang w:val="ru-RU" w:eastAsia="en-US" w:bidi="ar-SA"/>
      </w:rPr>
    </w:lvl>
    <w:lvl w:ilvl="4" w:tplc="BAD4E5B2">
      <w:numFmt w:val="bullet"/>
      <w:lvlText w:val="•"/>
      <w:lvlJc w:val="left"/>
      <w:pPr>
        <w:ind w:left="5246" w:hanging="708"/>
      </w:pPr>
      <w:rPr>
        <w:rFonts w:hint="default"/>
        <w:lang w:val="ru-RU" w:eastAsia="en-US" w:bidi="ar-SA"/>
      </w:rPr>
    </w:lvl>
    <w:lvl w:ilvl="5" w:tplc="8C761C18">
      <w:numFmt w:val="bullet"/>
      <w:lvlText w:val="•"/>
      <w:lvlJc w:val="left"/>
      <w:pPr>
        <w:ind w:left="6183" w:hanging="708"/>
      </w:pPr>
      <w:rPr>
        <w:rFonts w:hint="default"/>
        <w:lang w:val="ru-RU" w:eastAsia="en-US" w:bidi="ar-SA"/>
      </w:rPr>
    </w:lvl>
    <w:lvl w:ilvl="6" w:tplc="1A66FC20">
      <w:numFmt w:val="bullet"/>
      <w:lvlText w:val="•"/>
      <w:lvlJc w:val="left"/>
      <w:pPr>
        <w:ind w:left="7119" w:hanging="708"/>
      </w:pPr>
      <w:rPr>
        <w:rFonts w:hint="default"/>
        <w:lang w:val="ru-RU" w:eastAsia="en-US" w:bidi="ar-SA"/>
      </w:rPr>
    </w:lvl>
    <w:lvl w:ilvl="7" w:tplc="155CB4CC">
      <w:numFmt w:val="bullet"/>
      <w:lvlText w:val="•"/>
      <w:lvlJc w:val="left"/>
      <w:pPr>
        <w:ind w:left="8056" w:hanging="708"/>
      </w:pPr>
      <w:rPr>
        <w:rFonts w:hint="default"/>
        <w:lang w:val="ru-RU" w:eastAsia="en-US" w:bidi="ar-SA"/>
      </w:rPr>
    </w:lvl>
    <w:lvl w:ilvl="8" w:tplc="67DE241E">
      <w:numFmt w:val="bullet"/>
      <w:lvlText w:val="•"/>
      <w:lvlJc w:val="left"/>
      <w:pPr>
        <w:ind w:left="8993" w:hanging="708"/>
      </w:pPr>
      <w:rPr>
        <w:rFonts w:hint="default"/>
        <w:lang w:val="ru-RU" w:eastAsia="en-US" w:bidi="ar-SA"/>
      </w:rPr>
    </w:lvl>
  </w:abstractNum>
  <w:abstractNum w:abstractNumId="185" w15:restartNumberingAfterBreak="0">
    <w:nsid w:val="63615A9B"/>
    <w:multiLevelType w:val="hybridMultilevel"/>
    <w:tmpl w:val="85466752"/>
    <w:lvl w:ilvl="0" w:tplc="3A6A4678">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C2944B7A">
      <w:numFmt w:val="bullet"/>
      <w:lvlText w:val="•"/>
      <w:lvlJc w:val="left"/>
      <w:pPr>
        <w:ind w:left="2436" w:hanging="708"/>
      </w:pPr>
      <w:rPr>
        <w:rFonts w:hint="default"/>
        <w:lang w:val="ru-RU" w:eastAsia="en-US" w:bidi="ar-SA"/>
      </w:rPr>
    </w:lvl>
    <w:lvl w:ilvl="2" w:tplc="F358418E">
      <w:numFmt w:val="bullet"/>
      <w:lvlText w:val="•"/>
      <w:lvlJc w:val="left"/>
      <w:pPr>
        <w:ind w:left="3373" w:hanging="708"/>
      </w:pPr>
      <w:rPr>
        <w:rFonts w:hint="default"/>
        <w:lang w:val="ru-RU" w:eastAsia="en-US" w:bidi="ar-SA"/>
      </w:rPr>
    </w:lvl>
    <w:lvl w:ilvl="3" w:tplc="33D8576C">
      <w:numFmt w:val="bullet"/>
      <w:lvlText w:val="•"/>
      <w:lvlJc w:val="left"/>
      <w:pPr>
        <w:ind w:left="4309" w:hanging="708"/>
      </w:pPr>
      <w:rPr>
        <w:rFonts w:hint="default"/>
        <w:lang w:val="ru-RU" w:eastAsia="en-US" w:bidi="ar-SA"/>
      </w:rPr>
    </w:lvl>
    <w:lvl w:ilvl="4" w:tplc="51C4534E">
      <w:numFmt w:val="bullet"/>
      <w:lvlText w:val="•"/>
      <w:lvlJc w:val="left"/>
      <w:pPr>
        <w:ind w:left="5246" w:hanging="708"/>
      </w:pPr>
      <w:rPr>
        <w:rFonts w:hint="default"/>
        <w:lang w:val="ru-RU" w:eastAsia="en-US" w:bidi="ar-SA"/>
      </w:rPr>
    </w:lvl>
    <w:lvl w:ilvl="5" w:tplc="5980EC06">
      <w:numFmt w:val="bullet"/>
      <w:lvlText w:val="•"/>
      <w:lvlJc w:val="left"/>
      <w:pPr>
        <w:ind w:left="6183" w:hanging="708"/>
      </w:pPr>
      <w:rPr>
        <w:rFonts w:hint="default"/>
        <w:lang w:val="ru-RU" w:eastAsia="en-US" w:bidi="ar-SA"/>
      </w:rPr>
    </w:lvl>
    <w:lvl w:ilvl="6" w:tplc="336E6822">
      <w:numFmt w:val="bullet"/>
      <w:lvlText w:val="•"/>
      <w:lvlJc w:val="left"/>
      <w:pPr>
        <w:ind w:left="7119" w:hanging="708"/>
      </w:pPr>
      <w:rPr>
        <w:rFonts w:hint="default"/>
        <w:lang w:val="ru-RU" w:eastAsia="en-US" w:bidi="ar-SA"/>
      </w:rPr>
    </w:lvl>
    <w:lvl w:ilvl="7" w:tplc="6C22C8DE">
      <w:numFmt w:val="bullet"/>
      <w:lvlText w:val="•"/>
      <w:lvlJc w:val="left"/>
      <w:pPr>
        <w:ind w:left="8056" w:hanging="708"/>
      </w:pPr>
      <w:rPr>
        <w:rFonts w:hint="default"/>
        <w:lang w:val="ru-RU" w:eastAsia="en-US" w:bidi="ar-SA"/>
      </w:rPr>
    </w:lvl>
    <w:lvl w:ilvl="8" w:tplc="769CAE4A">
      <w:numFmt w:val="bullet"/>
      <w:lvlText w:val="•"/>
      <w:lvlJc w:val="left"/>
      <w:pPr>
        <w:ind w:left="8993" w:hanging="708"/>
      </w:pPr>
      <w:rPr>
        <w:rFonts w:hint="default"/>
        <w:lang w:val="ru-RU" w:eastAsia="en-US" w:bidi="ar-SA"/>
      </w:rPr>
    </w:lvl>
  </w:abstractNum>
  <w:abstractNum w:abstractNumId="186" w15:restartNumberingAfterBreak="0">
    <w:nsid w:val="63C25562"/>
    <w:multiLevelType w:val="hybridMultilevel"/>
    <w:tmpl w:val="CD5AA362"/>
    <w:lvl w:ilvl="0" w:tplc="607A9082">
      <w:start w:val="1"/>
      <w:numFmt w:val="decimal"/>
      <w:lvlText w:val="%1."/>
      <w:lvlJc w:val="left"/>
      <w:pPr>
        <w:ind w:left="793" w:hanging="281"/>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4C42EB7C">
      <w:numFmt w:val="bullet"/>
      <w:lvlText w:val="•"/>
      <w:lvlJc w:val="left"/>
      <w:pPr>
        <w:ind w:left="1806" w:hanging="281"/>
      </w:pPr>
      <w:rPr>
        <w:rFonts w:hint="default"/>
        <w:lang w:val="ru-RU" w:eastAsia="en-US" w:bidi="ar-SA"/>
      </w:rPr>
    </w:lvl>
    <w:lvl w:ilvl="2" w:tplc="A7FCDE6A">
      <w:numFmt w:val="bullet"/>
      <w:lvlText w:val="•"/>
      <w:lvlJc w:val="left"/>
      <w:pPr>
        <w:ind w:left="2813" w:hanging="281"/>
      </w:pPr>
      <w:rPr>
        <w:rFonts w:hint="default"/>
        <w:lang w:val="ru-RU" w:eastAsia="en-US" w:bidi="ar-SA"/>
      </w:rPr>
    </w:lvl>
    <w:lvl w:ilvl="3" w:tplc="4190C036">
      <w:numFmt w:val="bullet"/>
      <w:lvlText w:val="•"/>
      <w:lvlJc w:val="left"/>
      <w:pPr>
        <w:ind w:left="3819" w:hanging="281"/>
      </w:pPr>
      <w:rPr>
        <w:rFonts w:hint="default"/>
        <w:lang w:val="ru-RU" w:eastAsia="en-US" w:bidi="ar-SA"/>
      </w:rPr>
    </w:lvl>
    <w:lvl w:ilvl="4" w:tplc="89063B84">
      <w:numFmt w:val="bullet"/>
      <w:lvlText w:val="•"/>
      <w:lvlJc w:val="left"/>
      <w:pPr>
        <w:ind w:left="4826" w:hanging="281"/>
      </w:pPr>
      <w:rPr>
        <w:rFonts w:hint="default"/>
        <w:lang w:val="ru-RU" w:eastAsia="en-US" w:bidi="ar-SA"/>
      </w:rPr>
    </w:lvl>
    <w:lvl w:ilvl="5" w:tplc="AC42CB66">
      <w:numFmt w:val="bullet"/>
      <w:lvlText w:val="•"/>
      <w:lvlJc w:val="left"/>
      <w:pPr>
        <w:ind w:left="5833" w:hanging="281"/>
      </w:pPr>
      <w:rPr>
        <w:rFonts w:hint="default"/>
        <w:lang w:val="ru-RU" w:eastAsia="en-US" w:bidi="ar-SA"/>
      </w:rPr>
    </w:lvl>
    <w:lvl w:ilvl="6" w:tplc="B02AEE68">
      <w:numFmt w:val="bullet"/>
      <w:lvlText w:val="•"/>
      <w:lvlJc w:val="left"/>
      <w:pPr>
        <w:ind w:left="6839" w:hanging="281"/>
      </w:pPr>
      <w:rPr>
        <w:rFonts w:hint="default"/>
        <w:lang w:val="ru-RU" w:eastAsia="en-US" w:bidi="ar-SA"/>
      </w:rPr>
    </w:lvl>
    <w:lvl w:ilvl="7" w:tplc="B30C58F2">
      <w:numFmt w:val="bullet"/>
      <w:lvlText w:val="•"/>
      <w:lvlJc w:val="left"/>
      <w:pPr>
        <w:ind w:left="7846" w:hanging="281"/>
      </w:pPr>
      <w:rPr>
        <w:rFonts w:hint="default"/>
        <w:lang w:val="ru-RU" w:eastAsia="en-US" w:bidi="ar-SA"/>
      </w:rPr>
    </w:lvl>
    <w:lvl w:ilvl="8" w:tplc="A476D526">
      <w:numFmt w:val="bullet"/>
      <w:lvlText w:val="•"/>
      <w:lvlJc w:val="left"/>
      <w:pPr>
        <w:ind w:left="8853" w:hanging="281"/>
      </w:pPr>
      <w:rPr>
        <w:rFonts w:hint="default"/>
        <w:lang w:val="ru-RU" w:eastAsia="en-US" w:bidi="ar-SA"/>
      </w:rPr>
    </w:lvl>
  </w:abstractNum>
  <w:abstractNum w:abstractNumId="187" w15:restartNumberingAfterBreak="0">
    <w:nsid w:val="64B36A58"/>
    <w:multiLevelType w:val="hybridMultilevel"/>
    <w:tmpl w:val="FD34629C"/>
    <w:lvl w:ilvl="0" w:tplc="8E0C01CE">
      <w:start w:val="5"/>
      <w:numFmt w:val="decimal"/>
      <w:lvlText w:val="%1"/>
      <w:lvlJc w:val="left"/>
      <w:pPr>
        <w:ind w:left="860" w:hanging="212"/>
      </w:pPr>
      <w:rPr>
        <w:rFonts w:ascii="Times New Roman" w:eastAsia="Times New Roman" w:hAnsi="Times New Roman" w:cs="Times New Roman" w:hint="default"/>
        <w:b/>
        <w:bCs/>
        <w:i w:val="0"/>
        <w:iCs w:val="0"/>
        <w:color w:val="221F1F"/>
        <w:spacing w:val="0"/>
        <w:w w:val="100"/>
        <w:sz w:val="28"/>
        <w:szCs w:val="28"/>
        <w:lang w:val="ru-RU" w:eastAsia="en-US" w:bidi="ar-SA"/>
      </w:rPr>
    </w:lvl>
    <w:lvl w:ilvl="1" w:tplc="9ED00D48">
      <w:numFmt w:val="bullet"/>
      <w:lvlText w:val="•"/>
      <w:lvlJc w:val="left"/>
      <w:pPr>
        <w:ind w:left="1860" w:hanging="212"/>
      </w:pPr>
      <w:rPr>
        <w:rFonts w:hint="default"/>
        <w:lang w:val="ru-RU" w:eastAsia="en-US" w:bidi="ar-SA"/>
      </w:rPr>
    </w:lvl>
    <w:lvl w:ilvl="2" w:tplc="ED64BFB2">
      <w:numFmt w:val="bullet"/>
      <w:lvlText w:val="•"/>
      <w:lvlJc w:val="left"/>
      <w:pPr>
        <w:ind w:left="2861" w:hanging="212"/>
      </w:pPr>
      <w:rPr>
        <w:rFonts w:hint="default"/>
        <w:lang w:val="ru-RU" w:eastAsia="en-US" w:bidi="ar-SA"/>
      </w:rPr>
    </w:lvl>
    <w:lvl w:ilvl="3" w:tplc="8390D176">
      <w:numFmt w:val="bullet"/>
      <w:lvlText w:val="•"/>
      <w:lvlJc w:val="left"/>
      <w:pPr>
        <w:ind w:left="3861" w:hanging="212"/>
      </w:pPr>
      <w:rPr>
        <w:rFonts w:hint="default"/>
        <w:lang w:val="ru-RU" w:eastAsia="en-US" w:bidi="ar-SA"/>
      </w:rPr>
    </w:lvl>
    <w:lvl w:ilvl="4" w:tplc="42B0B4A8">
      <w:numFmt w:val="bullet"/>
      <w:lvlText w:val="•"/>
      <w:lvlJc w:val="left"/>
      <w:pPr>
        <w:ind w:left="4862" w:hanging="212"/>
      </w:pPr>
      <w:rPr>
        <w:rFonts w:hint="default"/>
        <w:lang w:val="ru-RU" w:eastAsia="en-US" w:bidi="ar-SA"/>
      </w:rPr>
    </w:lvl>
    <w:lvl w:ilvl="5" w:tplc="0A8ABE58">
      <w:numFmt w:val="bullet"/>
      <w:lvlText w:val="•"/>
      <w:lvlJc w:val="left"/>
      <w:pPr>
        <w:ind w:left="5863" w:hanging="212"/>
      </w:pPr>
      <w:rPr>
        <w:rFonts w:hint="default"/>
        <w:lang w:val="ru-RU" w:eastAsia="en-US" w:bidi="ar-SA"/>
      </w:rPr>
    </w:lvl>
    <w:lvl w:ilvl="6" w:tplc="B5F28602">
      <w:numFmt w:val="bullet"/>
      <w:lvlText w:val="•"/>
      <w:lvlJc w:val="left"/>
      <w:pPr>
        <w:ind w:left="6863" w:hanging="212"/>
      </w:pPr>
      <w:rPr>
        <w:rFonts w:hint="default"/>
        <w:lang w:val="ru-RU" w:eastAsia="en-US" w:bidi="ar-SA"/>
      </w:rPr>
    </w:lvl>
    <w:lvl w:ilvl="7" w:tplc="8A22A24E">
      <w:numFmt w:val="bullet"/>
      <w:lvlText w:val="•"/>
      <w:lvlJc w:val="left"/>
      <w:pPr>
        <w:ind w:left="7864" w:hanging="212"/>
      </w:pPr>
      <w:rPr>
        <w:rFonts w:hint="default"/>
        <w:lang w:val="ru-RU" w:eastAsia="en-US" w:bidi="ar-SA"/>
      </w:rPr>
    </w:lvl>
    <w:lvl w:ilvl="8" w:tplc="F1725022">
      <w:numFmt w:val="bullet"/>
      <w:lvlText w:val="•"/>
      <w:lvlJc w:val="left"/>
      <w:pPr>
        <w:ind w:left="8865" w:hanging="212"/>
      </w:pPr>
      <w:rPr>
        <w:rFonts w:hint="default"/>
        <w:lang w:val="ru-RU" w:eastAsia="en-US" w:bidi="ar-SA"/>
      </w:rPr>
    </w:lvl>
  </w:abstractNum>
  <w:abstractNum w:abstractNumId="188" w15:restartNumberingAfterBreak="0">
    <w:nsid w:val="65D0248D"/>
    <w:multiLevelType w:val="hybridMultilevel"/>
    <w:tmpl w:val="C81C8CC2"/>
    <w:lvl w:ilvl="0" w:tplc="5DE6B518">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12AA7488">
      <w:numFmt w:val="bullet"/>
      <w:lvlText w:val="•"/>
      <w:lvlJc w:val="left"/>
      <w:pPr>
        <w:ind w:left="1806" w:hanging="708"/>
      </w:pPr>
      <w:rPr>
        <w:rFonts w:hint="default"/>
        <w:lang w:val="ru-RU" w:eastAsia="en-US" w:bidi="ar-SA"/>
      </w:rPr>
    </w:lvl>
    <w:lvl w:ilvl="2" w:tplc="1772BF0C">
      <w:numFmt w:val="bullet"/>
      <w:lvlText w:val="•"/>
      <w:lvlJc w:val="left"/>
      <w:pPr>
        <w:ind w:left="2813" w:hanging="708"/>
      </w:pPr>
      <w:rPr>
        <w:rFonts w:hint="default"/>
        <w:lang w:val="ru-RU" w:eastAsia="en-US" w:bidi="ar-SA"/>
      </w:rPr>
    </w:lvl>
    <w:lvl w:ilvl="3" w:tplc="BF7231F2">
      <w:numFmt w:val="bullet"/>
      <w:lvlText w:val="•"/>
      <w:lvlJc w:val="left"/>
      <w:pPr>
        <w:ind w:left="3819" w:hanging="708"/>
      </w:pPr>
      <w:rPr>
        <w:rFonts w:hint="default"/>
        <w:lang w:val="ru-RU" w:eastAsia="en-US" w:bidi="ar-SA"/>
      </w:rPr>
    </w:lvl>
    <w:lvl w:ilvl="4" w:tplc="950C6B70">
      <w:numFmt w:val="bullet"/>
      <w:lvlText w:val="•"/>
      <w:lvlJc w:val="left"/>
      <w:pPr>
        <w:ind w:left="4826" w:hanging="708"/>
      </w:pPr>
      <w:rPr>
        <w:rFonts w:hint="default"/>
        <w:lang w:val="ru-RU" w:eastAsia="en-US" w:bidi="ar-SA"/>
      </w:rPr>
    </w:lvl>
    <w:lvl w:ilvl="5" w:tplc="211A525E">
      <w:numFmt w:val="bullet"/>
      <w:lvlText w:val="•"/>
      <w:lvlJc w:val="left"/>
      <w:pPr>
        <w:ind w:left="5833" w:hanging="708"/>
      </w:pPr>
      <w:rPr>
        <w:rFonts w:hint="default"/>
        <w:lang w:val="ru-RU" w:eastAsia="en-US" w:bidi="ar-SA"/>
      </w:rPr>
    </w:lvl>
    <w:lvl w:ilvl="6" w:tplc="63D8C718">
      <w:numFmt w:val="bullet"/>
      <w:lvlText w:val="•"/>
      <w:lvlJc w:val="left"/>
      <w:pPr>
        <w:ind w:left="6839" w:hanging="708"/>
      </w:pPr>
      <w:rPr>
        <w:rFonts w:hint="default"/>
        <w:lang w:val="ru-RU" w:eastAsia="en-US" w:bidi="ar-SA"/>
      </w:rPr>
    </w:lvl>
    <w:lvl w:ilvl="7" w:tplc="7E9215C4">
      <w:numFmt w:val="bullet"/>
      <w:lvlText w:val="•"/>
      <w:lvlJc w:val="left"/>
      <w:pPr>
        <w:ind w:left="7846" w:hanging="708"/>
      </w:pPr>
      <w:rPr>
        <w:rFonts w:hint="default"/>
        <w:lang w:val="ru-RU" w:eastAsia="en-US" w:bidi="ar-SA"/>
      </w:rPr>
    </w:lvl>
    <w:lvl w:ilvl="8" w:tplc="4BAA1E4A">
      <w:numFmt w:val="bullet"/>
      <w:lvlText w:val="•"/>
      <w:lvlJc w:val="left"/>
      <w:pPr>
        <w:ind w:left="8853" w:hanging="708"/>
      </w:pPr>
      <w:rPr>
        <w:rFonts w:hint="default"/>
        <w:lang w:val="ru-RU" w:eastAsia="en-US" w:bidi="ar-SA"/>
      </w:rPr>
    </w:lvl>
  </w:abstractNum>
  <w:abstractNum w:abstractNumId="189" w15:restartNumberingAfterBreak="0">
    <w:nsid w:val="66290F13"/>
    <w:multiLevelType w:val="hybridMultilevel"/>
    <w:tmpl w:val="FF24D67A"/>
    <w:lvl w:ilvl="0" w:tplc="B658D5FA">
      <w:start w:val="1"/>
      <w:numFmt w:val="decimal"/>
      <w:lvlText w:val="%1)"/>
      <w:lvlJc w:val="left"/>
      <w:pPr>
        <w:ind w:left="793" w:hanging="708"/>
      </w:pPr>
      <w:rPr>
        <w:rFonts w:ascii="Cambria" w:eastAsia="Cambria" w:hAnsi="Cambria" w:cs="Cambria" w:hint="default"/>
        <w:b w:val="0"/>
        <w:bCs w:val="0"/>
        <w:i w:val="0"/>
        <w:iCs w:val="0"/>
        <w:color w:val="221F1F"/>
        <w:spacing w:val="0"/>
        <w:w w:val="100"/>
        <w:sz w:val="28"/>
        <w:szCs w:val="28"/>
        <w:lang w:val="ru-RU" w:eastAsia="en-US" w:bidi="ar-SA"/>
      </w:rPr>
    </w:lvl>
    <w:lvl w:ilvl="1" w:tplc="6532B6F0">
      <w:numFmt w:val="bullet"/>
      <w:lvlText w:val=""/>
      <w:lvlJc w:val="left"/>
      <w:pPr>
        <w:ind w:left="793" w:hanging="708"/>
      </w:pPr>
      <w:rPr>
        <w:rFonts w:ascii="Symbol" w:eastAsia="Symbol" w:hAnsi="Symbol" w:cs="Symbol" w:hint="default"/>
        <w:b w:val="0"/>
        <w:bCs w:val="0"/>
        <w:i w:val="0"/>
        <w:iCs w:val="0"/>
        <w:color w:val="221F1F"/>
        <w:spacing w:val="0"/>
        <w:w w:val="100"/>
        <w:sz w:val="28"/>
        <w:szCs w:val="28"/>
        <w:lang w:val="ru-RU" w:eastAsia="en-US" w:bidi="ar-SA"/>
      </w:rPr>
    </w:lvl>
    <w:lvl w:ilvl="2" w:tplc="9C5E308C">
      <w:numFmt w:val="bullet"/>
      <w:lvlText w:val="•"/>
      <w:lvlJc w:val="left"/>
      <w:pPr>
        <w:ind w:left="2813" w:hanging="708"/>
      </w:pPr>
      <w:rPr>
        <w:rFonts w:hint="default"/>
        <w:lang w:val="ru-RU" w:eastAsia="en-US" w:bidi="ar-SA"/>
      </w:rPr>
    </w:lvl>
    <w:lvl w:ilvl="3" w:tplc="F4BA2962">
      <w:numFmt w:val="bullet"/>
      <w:lvlText w:val="•"/>
      <w:lvlJc w:val="left"/>
      <w:pPr>
        <w:ind w:left="3819" w:hanging="708"/>
      </w:pPr>
      <w:rPr>
        <w:rFonts w:hint="default"/>
        <w:lang w:val="ru-RU" w:eastAsia="en-US" w:bidi="ar-SA"/>
      </w:rPr>
    </w:lvl>
    <w:lvl w:ilvl="4" w:tplc="0C264E2C">
      <w:numFmt w:val="bullet"/>
      <w:lvlText w:val="•"/>
      <w:lvlJc w:val="left"/>
      <w:pPr>
        <w:ind w:left="4826" w:hanging="708"/>
      </w:pPr>
      <w:rPr>
        <w:rFonts w:hint="default"/>
        <w:lang w:val="ru-RU" w:eastAsia="en-US" w:bidi="ar-SA"/>
      </w:rPr>
    </w:lvl>
    <w:lvl w:ilvl="5" w:tplc="819CA7A4">
      <w:numFmt w:val="bullet"/>
      <w:lvlText w:val="•"/>
      <w:lvlJc w:val="left"/>
      <w:pPr>
        <w:ind w:left="5833" w:hanging="708"/>
      </w:pPr>
      <w:rPr>
        <w:rFonts w:hint="default"/>
        <w:lang w:val="ru-RU" w:eastAsia="en-US" w:bidi="ar-SA"/>
      </w:rPr>
    </w:lvl>
    <w:lvl w:ilvl="6" w:tplc="B284052E">
      <w:numFmt w:val="bullet"/>
      <w:lvlText w:val="•"/>
      <w:lvlJc w:val="left"/>
      <w:pPr>
        <w:ind w:left="6839" w:hanging="708"/>
      </w:pPr>
      <w:rPr>
        <w:rFonts w:hint="default"/>
        <w:lang w:val="ru-RU" w:eastAsia="en-US" w:bidi="ar-SA"/>
      </w:rPr>
    </w:lvl>
    <w:lvl w:ilvl="7" w:tplc="0024E178">
      <w:numFmt w:val="bullet"/>
      <w:lvlText w:val="•"/>
      <w:lvlJc w:val="left"/>
      <w:pPr>
        <w:ind w:left="7846" w:hanging="708"/>
      </w:pPr>
      <w:rPr>
        <w:rFonts w:hint="default"/>
        <w:lang w:val="ru-RU" w:eastAsia="en-US" w:bidi="ar-SA"/>
      </w:rPr>
    </w:lvl>
    <w:lvl w:ilvl="8" w:tplc="7450BA46">
      <w:numFmt w:val="bullet"/>
      <w:lvlText w:val="•"/>
      <w:lvlJc w:val="left"/>
      <w:pPr>
        <w:ind w:left="8853" w:hanging="708"/>
      </w:pPr>
      <w:rPr>
        <w:rFonts w:hint="default"/>
        <w:lang w:val="ru-RU" w:eastAsia="en-US" w:bidi="ar-SA"/>
      </w:rPr>
    </w:lvl>
  </w:abstractNum>
  <w:abstractNum w:abstractNumId="190" w15:restartNumberingAfterBreak="0">
    <w:nsid w:val="663C45E6"/>
    <w:multiLevelType w:val="hybridMultilevel"/>
    <w:tmpl w:val="AF027CB4"/>
    <w:lvl w:ilvl="0" w:tplc="A30A4334">
      <w:start w:val="1"/>
      <w:numFmt w:val="decimal"/>
      <w:lvlText w:val="%1."/>
      <w:lvlJc w:val="left"/>
      <w:pPr>
        <w:ind w:left="793" w:hanging="384"/>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8DC061E8">
      <w:numFmt w:val="bullet"/>
      <w:lvlText w:val="•"/>
      <w:lvlJc w:val="left"/>
      <w:pPr>
        <w:ind w:left="1806" w:hanging="384"/>
      </w:pPr>
      <w:rPr>
        <w:rFonts w:hint="default"/>
        <w:lang w:val="ru-RU" w:eastAsia="en-US" w:bidi="ar-SA"/>
      </w:rPr>
    </w:lvl>
    <w:lvl w:ilvl="2" w:tplc="8FA40E30">
      <w:numFmt w:val="bullet"/>
      <w:lvlText w:val="•"/>
      <w:lvlJc w:val="left"/>
      <w:pPr>
        <w:ind w:left="2813" w:hanging="384"/>
      </w:pPr>
      <w:rPr>
        <w:rFonts w:hint="default"/>
        <w:lang w:val="ru-RU" w:eastAsia="en-US" w:bidi="ar-SA"/>
      </w:rPr>
    </w:lvl>
    <w:lvl w:ilvl="3" w:tplc="84123562">
      <w:numFmt w:val="bullet"/>
      <w:lvlText w:val="•"/>
      <w:lvlJc w:val="left"/>
      <w:pPr>
        <w:ind w:left="3819" w:hanging="384"/>
      </w:pPr>
      <w:rPr>
        <w:rFonts w:hint="default"/>
        <w:lang w:val="ru-RU" w:eastAsia="en-US" w:bidi="ar-SA"/>
      </w:rPr>
    </w:lvl>
    <w:lvl w:ilvl="4" w:tplc="3E72E488">
      <w:numFmt w:val="bullet"/>
      <w:lvlText w:val="•"/>
      <w:lvlJc w:val="left"/>
      <w:pPr>
        <w:ind w:left="4826" w:hanging="384"/>
      </w:pPr>
      <w:rPr>
        <w:rFonts w:hint="default"/>
        <w:lang w:val="ru-RU" w:eastAsia="en-US" w:bidi="ar-SA"/>
      </w:rPr>
    </w:lvl>
    <w:lvl w:ilvl="5" w:tplc="CC30C5EC">
      <w:numFmt w:val="bullet"/>
      <w:lvlText w:val="•"/>
      <w:lvlJc w:val="left"/>
      <w:pPr>
        <w:ind w:left="5833" w:hanging="384"/>
      </w:pPr>
      <w:rPr>
        <w:rFonts w:hint="default"/>
        <w:lang w:val="ru-RU" w:eastAsia="en-US" w:bidi="ar-SA"/>
      </w:rPr>
    </w:lvl>
    <w:lvl w:ilvl="6" w:tplc="759EB23E">
      <w:numFmt w:val="bullet"/>
      <w:lvlText w:val="•"/>
      <w:lvlJc w:val="left"/>
      <w:pPr>
        <w:ind w:left="6839" w:hanging="384"/>
      </w:pPr>
      <w:rPr>
        <w:rFonts w:hint="default"/>
        <w:lang w:val="ru-RU" w:eastAsia="en-US" w:bidi="ar-SA"/>
      </w:rPr>
    </w:lvl>
    <w:lvl w:ilvl="7" w:tplc="60201D8E">
      <w:numFmt w:val="bullet"/>
      <w:lvlText w:val="•"/>
      <w:lvlJc w:val="left"/>
      <w:pPr>
        <w:ind w:left="7846" w:hanging="384"/>
      </w:pPr>
      <w:rPr>
        <w:rFonts w:hint="default"/>
        <w:lang w:val="ru-RU" w:eastAsia="en-US" w:bidi="ar-SA"/>
      </w:rPr>
    </w:lvl>
    <w:lvl w:ilvl="8" w:tplc="5566938E">
      <w:numFmt w:val="bullet"/>
      <w:lvlText w:val="•"/>
      <w:lvlJc w:val="left"/>
      <w:pPr>
        <w:ind w:left="8853" w:hanging="384"/>
      </w:pPr>
      <w:rPr>
        <w:rFonts w:hint="default"/>
        <w:lang w:val="ru-RU" w:eastAsia="en-US" w:bidi="ar-SA"/>
      </w:rPr>
    </w:lvl>
  </w:abstractNum>
  <w:abstractNum w:abstractNumId="191" w15:restartNumberingAfterBreak="0">
    <w:nsid w:val="670E59E6"/>
    <w:multiLevelType w:val="hybridMultilevel"/>
    <w:tmpl w:val="4F002000"/>
    <w:lvl w:ilvl="0" w:tplc="FE2EAED6">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F10A998E">
      <w:numFmt w:val="bullet"/>
      <w:lvlText w:val="•"/>
      <w:lvlJc w:val="left"/>
      <w:pPr>
        <w:ind w:left="1806" w:hanging="708"/>
      </w:pPr>
      <w:rPr>
        <w:rFonts w:hint="default"/>
        <w:lang w:val="ru-RU" w:eastAsia="en-US" w:bidi="ar-SA"/>
      </w:rPr>
    </w:lvl>
    <w:lvl w:ilvl="2" w:tplc="7AEC51D2">
      <w:numFmt w:val="bullet"/>
      <w:lvlText w:val="•"/>
      <w:lvlJc w:val="left"/>
      <w:pPr>
        <w:ind w:left="2813" w:hanging="708"/>
      </w:pPr>
      <w:rPr>
        <w:rFonts w:hint="default"/>
        <w:lang w:val="ru-RU" w:eastAsia="en-US" w:bidi="ar-SA"/>
      </w:rPr>
    </w:lvl>
    <w:lvl w:ilvl="3" w:tplc="64964868">
      <w:numFmt w:val="bullet"/>
      <w:lvlText w:val="•"/>
      <w:lvlJc w:val="left"/>
      <w:pPr>
        <w:ind w:left="3819" w:hanging="708"/>
      </w:pPr>
      <w:rPr>
        <w:rFonts w:hint="default"/>
        <w:lang w:val="ru-RU" w:eastAsia="en-US" w:bidi="ar-SA"/>
      </w:rPr>
    </w:lvl>
    <w:lvl w:ilvl="4" w:tplc="3F9EF7F6">
      <w:numFmt w:val="bullet"/>
      <w:lvlText w:val="•"/>
      <w:lvlJc w:val="left"/>
      <w:pPr>
        <w:ind w:left="4826" w:hanging="708"/>
      </w:pPr>
      <w:rPr>
        <w:rFonts w:hint="default"/>
        <w:lang w:val="ru-RU" w:eastAsia="en-US" w:bidi="ar-SA"/>
      </w:rPr>
    </w:lvl>
    <w:lvl w:ilvl="5" w:tplc="2AA67628">
      <w:numFmt w:val="bullet"/>
      <w:lvlText w:val="•"/>
      <w:lvlJc w:val="left"/>
      <w:pPr>
        <w:ind w:left="5833" w:hanging="708"/>
      </w:pPr>
      <w:rPr>
        <w:rFonts w:hint="default"/>
        <w:lang w:val="ru-RU" w:eastAsia="en-US" w:bidi="ar-SA"/>
      </w:rPr>
    </w:lvl>
    <w:lvl w:ilvl="6" w:tplc="6CC8A3E2">
      <w:numFmt w:val="bullet"/>
      <w:lvlText w:val="•"/>
      <w:lvlJc w:val="left"/>
      <w:pPr>
        <w:ind w:left="6839" w:hanging="708"/>
      </w:pPr>
      <w:rPr>
        <w:rFonts w:hint="default"/>
        <w:lang w:val="ru-RU" w:eastAsia="en-US" w:bidi="ar-SA"/>
      </w:rPr>
    </w:lvl>
    <w:lvl w:ilvl="7" w:tplc="B9E2A10E">
      <w:numFmt w:val="bullet"/>
      <w:lvlText w:val="•"/>
      <w:lvlJc w:val="left"/>
      <w:pPr>
        <w:ind w:left="7846" w:hanging="708"/>
      </w:pPr>
      <w:rPr>
        <w:rFonts w:hint="default"/>
        <w:lang w:val="ru-RU" w:eastAsia="en-US" w:bidi="ar-SA"/>
      </w:rPr>
    </w:lvl>
    <w:lvl w:ilvl="8" w:tplc="45DA09F8">
      <w:numFmt w:val="bullet"/>
      <w:lvlText w:val="•"/>
      <w:lvlJc w:val="left"/>
      <w:pPr>
        <w:ind w:left="8853" w:hanging="708"/>
      </w:pPr>
      <w:rPr>
        <w:rFonts w:hint="default"/>
        <w:lang w:val="ru-RU" w:eastAsia="en-US" w:bidi="ar-SA"/>
      </w:rPr>
    </w:lvl>
  </w:abstractNum>
  <w:abstractNum w:abstractNumId="192" w15:restartNumberingAfterBreak="0">
    <w:nsid w:val="67545B34"/>
    <w:multiLevelType w:val="hybridMultilevel"/>
    <w:tmpl w:val="567A22D6"/>
    <w:lvl w:ilvl="0" w:tplc="F626D72E">
      <w:start w:val="1"/>
      <w:numFmt w:val="decimal"/>
      <w:lvlText w:val="%1)"/>
      <w:lvlJc w:val="left"/>
      <w:pPr>
        <w:ind w:left="793" w:hanging="708"/>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82DCB480">
      <w:numFmt w:val="bullet"/>
      <w:lvlText w:val="•"/>
      <w:lvlJc w:val="left"/>
      <w:pPr>
        <w:ind w:left="1806" w:hanging="708"/>
      </w:pPr>
      <w:rPr>
        <w:rFonts w:hint="default"/>
        <w:lang w:val="ru-RU" w:eastAsia="en-US" w:bidi="ar-SA"/>
      </w:rPr>
    </w:lvl>
    <w:lvl w:ilvl="2" w:tplc="45682C72">
      <w:numFmt w:val="bullet"/>
      <w:lvlText w:val="•"/>
      <w:lvlJc w:val="left"/>
      <w:pPr>
        <w:ind w:left="2813" w:hanging="708"/>
      </w:pPr>
      <w:rPr>
        <w:rFonts w:hint="default"/>
        <w:lang w:val="ru-RU" w:eastAsia="en-US" w:bidi="ar-SA"/>
      </w:rPr>
    </w:lvl>
    <w:lvl w:ilvl="3" w:tplc="7B22307E">
      <w:numFmt w:val="bullet"/>
      <w:lvlText w:val="•"/>
      <w:lvlJc w:val="left"/>
      <w:pPr>
        <w:ind w:left="3819" w:hanging="708"/>
      </w:pPr>
      <w:rPr>
        <w:rFonts w:hint="default"/>
        <w:lang w:val="ru-RU" w:eastAsia="en-US" w:bidi="ar-SA"/>
      </w:rPr>
    </w:lvl>
    <w:lvl w:ilvl="4" w:tplc="E30E1D34">
      <w:numFmt w:val="bullet"/>
      <w:lvlText w:val="•"/>
      <w:lvlJc w:val="left"/>
      <w:pPr>
        <w:ind w:left="4826" w:hanging="708"/>
      </w:pPr>
      <w:rPr>
        <w:rFonts w:hint="default"/>
        <w:lang w:val="ru-RU" w:eastAsia="en-US" w:bidi="ar-SA"/>
      </w:rPr>
    </w:lvl>
    <w:lvl w:ilvl="5" w:tplc="BED81096">
      <w:numFmt w:val="bullet"/>
      <w:lvlText w:val="•"/>
      <w:lvlJc w:val="left"/>
      <w:pPr>
        <w:ind w:left="5833" w:hanging="708"/>
      </w:pPr>
      <w:rPr>
        <w:rFonts w:hint="default"/>
        <w:lang w:val="ru-RU" w:eastAsia="en-US" w:bidi="ar-SA"/>
      </w:rPr>
    </w:lvl>
    <w:lvl w:ilvl="6" w:tplc="9B6ADA9E">
      <w:numFmt w:val="bullet"/>
      <w:lvlText w:val="•"/>
      <w:lvlJc w:val="left"/>
      <w:pPr>
        <w:ind w:left="6839" w:hanging="708"/>
      </w:pPr>
      <w:rPr>
        <w:rFonts w:hint="default"/>
        <w:lang w:val="ru-RU" w:eastAsia="en-US" w:bidi="ar-SA"/>
      </w:rPr>
    </w:lvl>
    <w:lvl w:ilvl="7" w:tplc="704EFB8C">
      <w:numFmt w:val="bullet"/>
      <w:lvlText w:val="•"/>
      <w:lvlJc w:val="left"/>
      <w:pPr>
        <w:ind w:left="7846" w:hanging="708"/>
      </w:pPr>
      <w:rPr>
        <w:rFonts w:hint="default"/>
        <w:lang w:val="ru-RU" w:eastAsia="en-US" w:bidi="ar-SA"/>
      </w:rPr>
    </w:lvl>
    <w:lvl w:ilvl="8" w:tplc="C7244308">
      <w:numFmt w:val="bullet"/>
      <w:lvlText w:val="•"/>
      <w:lvlJc w:val="left"/>
      <w:pPr>
        <w:ind w:left="8853" w:hanging="708"/>
      </w:pPr>
      <w:rPr>
        <w:rFonts w:hint="default"/>
        <w:lang w:val="ru-RU" w:eastAsia="en-US" w:bidi="ar-SA"/>
      </w:rPr>
    </w:lvl>
  </w:abstractNum>
  <w:abstractNum w:abstractNumId="193" w15:restartNumberingAfterBreak="0">
    <w:nsid w:val="6886367F"/>
    <w:multiLevelType w:val="hybridMultilevel"/>
    <w:tmpl w:val="B8E6D98A"/>
    <w:lvl w:ilvl="0" w:tplc="363E47FA">
      <w:numFmt w:val="bullet"/>
      <w:lvlText w:val=""/>
      <w:lvlJc w:val="left"/>
      <w:pPr>
        <w:ind w:left="793" w:hanging="708"/>
      </w:pPr>
      <w:rPr>
        <w:rFonts w:ascii="Symbol" w:eastAsia="Symbol" w:hAnsi="Symbol" w:cs="Symbol" w:hint="default"/>
        <w:b w:val="0"/>
        <w:bCs w:val="0"/>
        <w:i w:val="0"/>
        <w:iCs w:val="0"/>
        <w:spacing w:val="0"/>
        <w:w w:val="100"/>
        <w:sz w:val="28"/>
        <w:szCs w:val="28"/>
        <w:lang w:val="ru-RU" w:eastAsia="en-US" w:bidi="ar-SA"/>
      </w:rPr>
    </w:lvl>
    <w:lvl w:ilvl="1" w:tplc="971C7A5A">
      <w:numFmt w:val="bullet"/>
      <w:lvlText w:val="•"/>
      <w:lvlJc w:val="left"/>
      <w:pPr>
        <w:ind w:left="1806" w:hanging="708"/>
      </w:pPr>
      <w:rPr>
        <w:rFonts w:hint="default"/>
        <w:lang w:val="ru-RU" w:eastAsia="en-US" w:bidi="ar-SA"/>
      </w:rPr>
    </w:lvl>
    <w:lvl w:ilvl="2" w:tplc="6A7A64CE">
      <w:numFmt w:val="bullet"/>
      <w:lvlText w:val="•"/>
      <w:lvlJc w:val="left"/>
      <w:pPr>
        <w:ind w:left="2813" w:hanging="708"/>
      </w:pPr>
      <w:rPr>
        <w:rFonts w:hint="default"/>
        <w:lang w:val="ru-RU" w:eastAsia="en-US" w:bidi="ar-SA"/>
      </w:rPr>
    </w:lvl>
    <w:lvl w:ilvl="3" w:tplc="87AC3632">
      <w:numFmt w:val="bullet"/>
      <w:lvlText w:val="•"/>
      <w:lvlJc w:val="left"/>
      <w:pPr>
        <w:ind w:left="3819" w:hanging="708"/>
      </w:pPr>
      <w:rPr>
        <w:rFonts w:hint="default"/>
        <w:lang w:val="ru-RU" w:eastAsia="en-US" w:bidi="ar-SA"/>
      </w:rPr>
    </w:lvl>
    <w:lvl w:ilvl="4" w:tplc="A87890CE">
      <w:numFmt w:val="bullet"/>
      <w:lvlText w:val="•"/>
      <w:lvlJc w:val="left"/>
      <w:pPr>
        <w:ind w:left="4826" w:hanging="708"/>
      </w:pPr>
      <w:rPr>
        <w:rFonts w:hint="default"/>
        <w:lang w:val="ru-RU" w:eastAsia="en-US" w:bidi="ar-SA"/>
      </w:rPr>
    </w:lvl>
    <w:lvl w:ilvl="5" w:tplc="D006EDF4">
      <w:numFmt w:val="bullet"/>
      <w:lvlText w:val="•"/>
      <w:lvlJc w:val="left"/>
      <w:pPr>
        <w:ind w:left="5833" w:hanging="708"/>
      </w:pPr>
      <w:rPr>
        <w:rFonts w:hint="default"/>
        <w:lang w:val="ru-RU" w:eastAsia="en-US" w:bidi="ar-SA"/>
      </w:rPr>
    </w:lvl>
    <w:lvl w:ilvl="6" w:tplc="2FBC8FFE">
      <w:numFmt w:val="bullet"/>
      <w:lvlText w:val="•"/>
      <w:lvlJc w:val="left"/>
      <w:pPr>
        <w:ind w:left="6839" w:hanging="708"/>
      </w:pPr>
      <w:rPr>
        <w:rFonts w:hint="default"/>
        <w:lang w:val="ru-RU" w:eastAsia="en-US" w:bidi="ar-SA"/>
      </w:rPr>
    </w:lvl>
    <w:lvl w:ilvl="7" w:tplc="A694F476">
      <w:numFmt w:val="bullet"/>
      <w:lvlText w:val="•"/>
      <w:lvlJc w:val="left"/>
      <w:pPr>
        <w:ind w:left="7846" w:hanging="708"/>
      </w:pPr>
      <w:rPr>
        <w:rFonts w:hint="default"/>
        <w:lang w:val="ru-RU" w:eastAsia="en-US" w:bidi="ar-SA"/>
      </w:rPr>
    </w:lvl>
    <w:lvl w:ilvl="8" w:tplc="114E5962">
      <w:numFmt w:val="bullet"/>
      <w:lvlText w:val="•"/>
      <w:lvlJc w:val="left"/>
      <w:pPr>
        <w:ind w:left="8853" w:hanging="708"/>
      </w:pPr>
      <w:rPr>
        <w:rFonts w:hint="default"/>
        <w:lang w:val="ru-RU" w:eastAsia="en-US" w:bidi="ar-SA"/>
      </w:rPr>
    </w:lvl>
  </w:abstractNum>
  <w:abstractNum w:abstractNumId="194" w15:restartNumberingAfterBreak="0">
    <w:nsid w:val="68C065F2"/>
    <w:multiLevelType w:val="hybridMultilevel"/>
    <w:tmpl w:val="8DD0F1D4"/>
    <w:lvl w:ilvl="0" w:tplc="E08E4C6E">
      <w:start w:val="4"/>
      <w:numFmt w:val="decimal"/>
      <w:lvlText w:val="%1)"/>
      <w:lvlJc w:val="left"/>
      <w:pPr>
        <w:ind w:left="502" w:hanging="709"/>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AC64FBB8">
      <w:numFmt w:val="bullet"/>
      <w:lvlText w:val="•"/>
      <w:lvlJc w:val="left"/>
      <w:pPr>
        <w:ind w:left="1536" w:hanging="709"/>
      </w:pPr>
      <w:rPr>
        <w:rFonts w:hint="default"/>
        <w:lang w:val="ru-RU" w:eastAsia="en-US" w:bidi="ar-SA"/>
      </w:rPr>
    </w:lvl>
    <w:lvl w:ilvl="2" w:tplc="5484C5D8">
      <w:numFmt w:val="bullet"/>
      <w:lvlText w:val="•"/>
      <w:lvlJc w:val="left"/>
      <w:pPr>
        <w:ind w:left="2573" w:hanging="709"/>
      </w:pPr>
      <w:rPr>
        <w:rFonts w:hint="default"/>
        <w:lang w:val="ru-RU" w:eastAsia="en-US" w:bidi="ar-SA"/>
      </w:rPr>
    </w:lvl>
    <w:lvl w:ilvl="3" w:tplc="9A2615AA">
      <w:numFmt w:val="bullet"/>
      <w:lvlText w:val="•"/>
      <w:lvlJc w:val="left"/>
      <w:pPr>
        <w:ind w:left="3609" w:hanging="709"/>
      </w:pPr>
      <w:rPr>
        <w:rFonts w:hint="default"/>
        <w:lang w:val="ru-RU" w:eastAsia="en-US" w:bidi="ar-SA"/>
      </w:rPr>
    </w:lvl>
    <w:lvl w:ilvl="4" w:tplc="9168C754">
      <w:numFmt w:val="bullet"/>
      <w:lvlText w:val="•"/>
      <w:lvlJc w:val="left"/>
      <w:pPr>
        <w:ind w:left="4646" w:hanging="709"/>
      </w:pPr>
      <w:rPr>
        <w:rFonts w:hint="default"/>
        <w:lang w:val="ru-RU" w:eastAsia="en-US" w:bidi="ar-SA"/>
      </w:rPr>
    </w:lvl>
    <w:lvl w:ilvl="5" w:tplc="7B54E712">
      <w:numFmt w:val="bullet"/>
      <w:lvlText w:val="•"/>
      <w:lvlJc w:val="left"/>
      <w:pPr>
        <w:ind w:left="5683" w:hanging="709"/>
      </w:pPr>
      <w:rPr>
        <w:rFonts w:hint="default"/>
        <w:lang w:val="ru-RU" w:eastAsia="en-US" w:bidi="ar-SA"/>
      </w:rPr>
    </w:lvl>
    <w:lvl w:ilvl="6" w:tplc="5578541C">
      <w:numFmt w:val="bullet"/>
      <w:lvlText w:val="•"/>
      <w:lvlJc w:val="left"/>
      <w:pPr>
        <w:ind w:left="6719" w:hanging="709"/>
      </w:pPr>
      <w:rPr>
        <w:rFonts w:hint="default"/>
        <w:lang w:val="ru-RU" w:eastAsia="en-US" w:bidi="ar-SA"/>
      </w:rPr>
    </w:lvl>
    <w:lvl w:ilvl="7" w:tplc="20303C2E">
      <w:numFmt w:val="bullet"/>
      <w:lvlText w:val="•"/>
      <w:lvlJc w:val="left"/>
      <w:pPr>
        <w:ind w:left="7756" w:hanging="709"/>
      </w:pPr>
      <w:rPr>
        <w:rFonts w:hint="default"/>
        <w:lang w:val="ru-RU" w:eastAsia="en-US" w:bidi="ar-SA"/>
      </w:rPr>
    </w:lvl>
    <w:lvl w:ilvl="8" w:tplc="25520040">
      <w:numFmt w:val="bullet"/>
      <w:lvlText w:val="•"/>
      <w:lvlJc w:val="left"/>
      <w:pPr>
        <w:ind w:left="8793" w:hanging="709"/>
      </w:pPr>
      <w:rPr>
        <w:rFonts w:hint="default"/>
        <w:lang w:val="ru-RU" w:eastAsia="en-US" w:bidi="ar-SA"/>
      </w:rPr>
    </w:lvl>
  </w:abstractNum>
  <w:abstractNum w:abstractNumId="195" w15:restartNumberingAfterBreak="0">
    <w:nsid w:val="6975714B"/>
    <w:multiLevelType w:val="hybridMultilevel"/>
    <w:tmpl w:val="47608C4C"/>
    <w:lvl w:ilvl="0" w:tplc="DDF4686C">
      <w:start w:val="1"/>
      <w:numFmt w:val="decimal"/>
      <w:lvlText w:val="%1."/>
      <w:lvlJc w:val="left"/>
      <w:pPr>
        <w:ind w:left="793"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tplc="7CECCA06">
      <w:numFmt w:val="bullet"/>
      <w:lvlText w:val="-"/>
      <w:lvlJc w:val="left"/>
      <w:pPr>
        <w:ind w:left="793" w:hanging="708"/>
      </w:pPr>
      <w:rPr>
        <w:rFonts w:ascii="Times New Roman" w:eastAsia="Times New Roman" w:hAnsi="Times New Roman" w:cs="Times New Roman" w:hint="default"/>
        <w:b w:val="0"/>
        <w:bCs w:val="0"/>
        <w:i w:val="0"/>
        <w:iCs w:val="0"/>
        <w:spacing w:val="0"/>
        <w:w w:val="99"/>
        <w:sz w:val="28"/>
        <w:szCs w:val="28"/>
        <w:lang w:val="ru-RU" w:eastAsia="en-US" w:bidi="ar-SA"/>
      </w:rPr>
    </w:lvl>
    <w:lvl w:ilvl="2" w:tplc="C71E5DF2">
      <w:numFmt w:val="bullet"/>
      <w:lvlText w:val="•"/>
      <w:lvlJc w:val="left"/>
      <w:pPr>
        <w:ind w:left="2813" w:hanging="708"/>
      </w:pPr>
      <w:rPr>
        <w:rFonts w:hint="default"/>
        <w:lang w:val="ru-RU" w:eastAsia="en-US" w:bidi="ar-SA"/>
      </w:rPr>
    </w:lvl>
    <w:lvl w:ilvl="3" w:tplc="80047798">
      <w:numFmt w:val="bullet"/>
      <w:lvlText w:val="•"/>
      <w:lvlJc w:val="left"/>
      <w:pPr>
        <w:ind w:left="3819" w:hanging="708"/>
      </w:pPr>
      <w:rPr>
        <w:rFonts w:hint="default"/>
        <w:lang w:val="ru-RU" w:eastAsia="en-US" w:bidi="ar-SA"/>
      </w:rPr>
    </w:lvl>
    <w:lvl w:ilvl="4" w:tplc="69789C36">
      <w:numFmt w:val="bullet"/>
      <w:lvlText w:val="•"/>
      <w:lvlJc w:val="left"/>
      <w:pPr>
        <w:ind w:left="4826" w:hanging="708"/>
      </w:pPr>
      <w:rPr>
        <w:rFonts w:hint="default"/>
        <w:lang w:val="ru-RU" w:eastAsia="en-US" w:bidi="ar-SA"/>
      </w:rPr>
    </w:lvl>
    <w:lvl w:ilvl="5" w:tplc="4B3A5F8C">
      <w:numFmt w:val="bullet"/>
      <w:lvlText w:val="•"/>
      <w:lvlJc w:val="left"/>
      <w:pPr>
        <w:ind w:left="5833" w:hanging="708"/>
      </w:pPr>
      <w:rPr>
        <w:rFonts w:hint="default"/>
        <w:lang w:val="ru-RU" w:eastAsia="en-US" w:bidi="ar-SA"/>
      </w:rPr>
    </w:lvl>
    <w:lvl w:ilvl="6" w:tplc="01AC956C">
      <w:numFmt w:val="bullet"/>
      <w:lvlText w:val="•"/>
      <w:lvlJc w:val="left"/>
      <w:pPr>
        <w:ind w:left="6839" w:hanging="708"/>
      </w:pPr>
      <w:rPr>
        <w:rFonts w:hint="default"/>
        <w:lang w:val="ru-RU" w:eastAsia="en-US" w:bidi="ar-SA"/>
      </w:rPr>
    </w:lvl>
    <w:lvl w:ilvl="7" w:tplc="FC923732">
      <w:numFmt w:val="bullet"/>
      <w:lvlText w:val="•"/>
      <w:lvlJc w:val="left"/>
      <w:pPr>
        <w:ind w:left="7846" w:hanging="708"/>
      </w:pPr>
      <w:rPr>
        <w:rFonts w:hint="default"/>
        <w:lang w:val="ru-RU" w:eastAsia="en-US" w:bidi="ar-SA"/>
      </w:rPr>
    </w:lvl>
    <w:lvl w:ilvl="8" w:tplc="DE5C02D8">
      <w:numFmt w:val="bullet"/>
      <w:lvlText w:val="•"/>
      <w:lvlJc w:val="left"/>
      <w:pPr>
        <w:ind w:left="8853" w:hanging="708"/>
      </w:pPr>
      <w:rPr>
        <w:rFonts w:hint="default"/>
        <w:lang w:val="ru-RU" w:eastAsia="en-US" w:bidi="ar-SA"/>
      </w:rPr>
    </w:lvl>
  </w:abstractNum>
  <w:abstractNum w:abstractNumId="196" w15:restartNumberingAfterBreak="0">
    <w:nsid w:val="69D2787B"/>
    <w:multiLevelType w:val="hybridMultilevel"/>
    <w:tmpl w:val="95A2D174"/>
    <w:lvl w:ilvl="0" w:tplc="FB1C19B4">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7B24A1C8">
      <w:numFmt w:val="bullet"/>
      <w:lvlText w:val="•"/>
      <w:lvlJc w:val="left"/>
      <w:pPr>
        <w:ind w:left="2436" w:hanging="708"/>
      </w:pPr>
      <w:rPr>
        <w:rFonts w:hint="default"/>
        <w:lang w:val="ru-RU" w:eastAsia="en-US" w:bidi="ar-SA"/>
      </w:rPr>
    </w:lvl>
    <w:lvl w:ilvl="2" w:tplc="FCAE4EAC">
      <w:numFmt w:val="bullet"/>
      <w:lvlText w:val="•"/>
      <w:lvlJc w:val="left"/>
      <w:pPr>
        <w:ind w:left="3373" w:hanging="708"/>
      </w:pPr>
      <w:rPr>
        <w:rFonts w:hint="default"/>
        <w:lang w:val="ru-RU" w:eastAsia="en-US" w:bidi="ar-SA"/>
      </w:rPr>
    </w:lvl>
    <w:lvl w:ilvl="3" w:tplc="7ABAC594">
      <w:numFmt w:val="bullet"/>
      <w:lvlText w:val="•"/>
      <w:lvlJc w:val="left"/>
      <w:pPr>
        <w:ind w:left="4309" w:hanging="708"/>
      </w:pPr>
      <w:rPr>
        <w:rFonts w:hint="default"/>
        <w:lang w:val="ru-RU" w:eastAsia="en-US" w:bidi="ar-SA"/>
      </w:rPr>
    </w:lvl>
    <w:lvl w:ilvl="4" w:tplc="5B646550">
      <w:numFmt w:val="bullet"/>
      <w:lvlText w:val="•"/>
      <w:lvlJc w:val="left"/>
      <w:pPr>
        <w:ind w:left="5246" w:hanging="708"/>
      </w:pPr>
      <w:rPr>
        <w:rFonts w:hint="default"/>
        <w:lang w:val="ru-RU" w:eastAsia="en-US" w:bidi="ar-SA"/>
      </w:rPr>
    </w:lvl>
    <w:lvl w:ilvl="5" w:tplc="495A9502">
      <w:numFmt w:val="bullet"/>
      <w:lvlText w:val="•"/>
      <w:lvlJc w:val="left"/>
      <w:pPr>
        <w:ind w:left="6183" w:hanging="708"/>
      </w:pPr>
      <w:rPr>
        <w:rFonts w:hint="default"/>
        <w:lang w:val="ru-RU" w:eastAsia="en-US" w:bidi="ar-SA"/>
      </w:rPr>
    </w:lvl>
    <w:lvl w:ilvl="6" w:tplc="EAC2ADB2">
      <w:numFmt w:val="bullet"/>
      <w:lvlText w:val="•"/>
      <w:lvlJc w:val="left"/>
      <w:pPr>
        <w:ind w:left="7119" w:hanging="708"/>
      </w:pPr>
      <w:rPr>
        <w:rFonts w:hint="default"/>
        <w:lang w:val="ru-RU" w:eastAsia="en-US" w:bidi="ar-SA"/>
      </w:rPr>
    </w:lvl>
    <w:lvl w:ilvl="7" w:tplc="21285854">
      <w:numFmt w:val="bullet"/>
      <w:lvlText w:val="•"/>
      <w:lvlJc w:val="left"/>
      <w:pPr>
        <w:ind w:left="8056" w:hanging="708"/>
      </w:pPr>
      <w:rPr>
        <w:rFonts w:hint="default"/>
        <w:lang w:val="ru-RU" w:eastAsia="en-US" w:bidi="ar-SA"/>
      </w:rPr>
    </w:lvl>
    <w:lvl w:ilvl="8" w:tplc="00168590">
      <w:numFmt w:val="bullet"/>
      <w:lvlText w:val="•"/>
      <w:lvlJc w:val="left"/>
      <w:pPr>
        <w:ind w:left="8993" w:hanging="708"/>
      </w:pPr>
      <w:rPr>
        <w:rFonts w:hint="default"/>
        <w:lang w:val="ru-RU" w:eastAsia="en-US" w:bidi="ar-SA"/>
      </w:rPr>
    </w:lvl>
  </w:abstractNum>
  <w:abstractNum w:abstractNumId="197" w15:restartNumberingAfterBreak="0">
    <w:nsid w:val="6A14410D"/>
    <w:multiLevelType w:val="hybridMultilevel"/>
    <w:tmpl w:val="C3763908"/>
    <w:lvl w:ilvl="0" w:tplc="75F2668A">
      <w:start w:val="1"/>
      <w:numFmt w:val="decimal"/>
      <w:lvlText w:val="%1."/>
      <w:lvlJc w:val="left"/>
      <w:pPr>
        <w:ind w:left="502" w:hanging="709"/>
      </w:pPr>
      <w:rPr>
        <w:rFonts w:ascii="Tahoma" w:eastAsia="Tahoma" w:hAnsi="Tahoma" w:cs="Tahoma" w:hint="default"/>
        <w:b w:val="0"/>
        <w:bCs w:val="0"/>
        <w:i w:val="0"/>
        <w:iCs w:val="0"/>
        <w:color w:val="221F1F"/>
        <w:spacing w:val="-1"/>
        <w:w w:val="99"/>
        <w:sz w:val="19"/>
        <w:szCs w:val="19"/>
        <w:lang w:val="ru-RU" w:eastAsia="en-US" w:bidi="ar-SA"/>
      </w:rPr>
    </w:lvl>
    <w:lvl w:ilvl="1" w:tplc="19CC318A">
      <w:numFmt w:val="bullet"/>
      <w:lvlText w:val="•"/>
      <w:lvlJc w:val="left"/>
      <w:pPr>
        <w:ind w:left="1536" w:hanging="709"/>
      </w:pPr>
      <w:rPr>
        <w:rFonts w:hint="default"/>
        <w:lang w:val="ru-RU" w:eastAsia="en-US" w:bidi="ar-SA"/>
      </w:rPr>
    </w:lvl>
    <w:lvl w:ilvl="2" w:tplc="0980BB88">
      <w:numFmt w:val="bullet"/>
      <w:lvlText w:val="•"/>
      <w:lvlJc w:val="left"/>
      <w:pPr>
        <w:ind w:left="2573" w:hanging="709"/>
      </w:pPr>
      <w:rPr>
        <w:rFonts w:hint="default"/>
        <w:lang w:val="ru-RU" w:eastAsia="en-US" w:bidi="ar-SA"/>
      </w:rPr>
    </w:lvl>
    <w:lvl w:ilvl="3" w:tplc="FC980002">
      <w:numFmt w:val="bullet"/>
      <w:lvlText w:val="•"/>
      <w:lvlJc w:val="left"/>
      <w:pPr>
        <w:ind w:left="3609" w:hanging="709"/>
      </w:pPr>
      <w:rPr>
        <w:rFonts w:hint="default"/>
        <w:lang w:val="ru-RU" w:eastAsia="en-US" w:bidi="ar-SA"/>
      </w:rPr>
    </w:lvl>
    <w:lvl w:ilvl="4" w:tplc="C7C43F8C">
      <w:numFmt w:val="bullet"/>
      <w:lvlText w:val="•"/>
      <w:lvlJc w:val="left"/>
      <w:pPr>
        <w:ind w:left="4646" w:hanging="709"/>
      </w:pPr>
      <w:rPr>
        <w:rFonts w:hint="default"/>
        <w:lang w:val="ru-RU" w:eastAsia="en-US" w:bidi="ar-SA"/>
      </w:rPr>
    </w:lvl>
    <w:lvl w:ilvl="5" w:tplc="2A08B952">
      <w:numFmt w:val="bullet"/>
      <w:lvlText w:val="•"/>
      <w:lvlJc w:val="left"/>
      <w:pPr>
        <w:ind w:left="5683" w:hanging="709"/>
      </w:pPr>
      <w:rPr>
        <w:rFonts w:hint="default"/>
        <w:lang w:val="ru-RU" w:eastAsia="en-US" w:bidi="ar-SA"/>
      </w:rPr>
    </w:lvl>
    <w:lvl w:ilvl="6" w:tplc="000067F2">
      <w:numFmt w:val="bullet"/>
      <w:lvlText w:val="•"/>
      <w:lvlJc w:val="left"/>
      <w:pPr>
        <w:ind w:left="6719" w:hanging="709"/>
      </w:pPr>
      <w:rPr>
        <w:rFonts w:hint="default"/>
        <w:lang w:val="ru-RU" w:eastAsia="en-US" w:bidi="ar-SA"/>
      </w:rPr>
    </w:lvl>
    <w:lvl w:ilvl="7" w:tplc="3D0E8DD6">
      <w:numFmt w:val="bullet"/>
      <w:lvlText w:val="•"/>
      <w:lvlJc w:val="left"/>
      <w:pPr>
        <w:ind w:left="7756" w:hanging="709"/>
      </w:pPr>
      <w:rPr>
        <w:rFonts w:hint="default"/>
        <w:lang w:val="ru-RU" w:eastAsia="en-US" w:bidi="ar-SA"/>
      </w:rPr>
    </w:lvl>
    <w:lvl w:ilvl="8" w:tplc="D26C12A8">
      <w:numFmt w:val="bullet"/>
      <w:lvlText w:val="•"/>
      <w:lvlJc w:val="left"/>
      <w:pPr>
        <w:ind w:left="8793" w:hanging="709"/>
      </w:pPr>
      <w:rPr>
        <w:rFonts w:hint="default"/>
        <w:lang w:val="ru-RU" w:eastAsia="en-US" w:bidi="ar-SA"/>
      </w:rPr>
    </w:lvl>
  </w:abstractNum>
  <w:abstractNum w:abstractNumId="198" w15:restartNumberingAfterBreak="0">
    <w:nsid w:val="6AEB00B7"/>
    <w:multiLevelType w:val="hybridMultilevel"/>
    <w:tmpl w:val="308601BA"/>
    <w:lvl w:ilvl="0" w:tplc="9F146D00">
      <w:start w:val="5"/>
      <w:numFmt w:val="decimal"/>
      <w:lvlText w:val="%1"/>
      <w:lvlJc w:val="left"/>
      <w:pPr>
        <w:ind w:left="1004" w:hanging="212"/>
      </w:pPr>
      <w:rPr>
        <w:rFonts w:ascii="Times New Roman" w:eastAsia="Times New Roman" w:hAnsi="Times New Roman" w:cs="Times New Roman" w:hint="default"/>
        <w:b/>
        <w:bCs/>
        <w:i w:val="0"/>
        <w:iCs w:val="0"/>
        <w:spacing w:val="0"/>
        <w:w w:val="100"/>
        <w:sz w:val="28"/>
        <w:szCs w:val="28"/>
        <w:lang w:val="ru-RU" w:eastAsia="en-US" w:bidi="ar-SA"/>
      </w:rPr>
    </w:lvl>
    <w:lvl w:ilvl="1" w:tplc="F5021266">
      <w:numFmt w:val="bullet"/>
      <w:lvlText w:val="•"/>
      <w:lvlJc w:val="left"/>
      <w:pPr>
        <w:ind w:left="1986" w:hanging="212"/>
      </w:pPr>
      <w:rPr>
        <w:rFonts w:hint="default"/>
        <w:lang w:val="ru-RU" w:eastAsia="en-US" w:bidi="ar-SA"/>
      </w:rPr>
    </w:lvl>
    <w:lvl w:ilvl="2" w:tplc="2F9E3498">
      <w:numFmt w:val="bullet"/>
      <w:lvlText w:val="•"/>
      <w:lvlJc w:val="left"/>
      <w:pPr>
        <w:ind w:left="2973" w:hanging="212"/>
      </w:pPr>
      <w:rPr>
        <w:rFonts w:hint="default"/>
        <w:lang w:val="ru-RU" w:eastAsia="en-US" w:bidi="ar-SA"/>
      </w:rPr>
    </w:lvl>
    <w:lvl w:ilvl="3" w:tplc="FF505116">
      <w:numFmt w:val="bullet"/>
      <w:lvlText w:val="•"/>
      <w:lvlJc w:val="left"/>
      <w:pPr>
        <w:ind w:left="3959" w:hanging="212"/>
      </w:pPr>
      <w:rPr>
        <w:rFonts w:hint="default"/>
        <w:lang w:val="ru-RU" w:eastAsia="en-US" w:bidi="ar-SA"/>
      </w:rPr>
    </w:lvl>
    <w:lvl w:ilvl="4" w:tplc="28C0DA9E">
      <w:numFmt w:val="bullet"/>
      <w:lvlText w:val="•"/>
      <w:lvlJc w:val="left"/>
      <w:pPr>
        <w:ind w:left="4946" w:hanging="212"/>
      </w:pPr>
      <w:rPr>
        <w:rFonts w:hint="default"/>
        <w:lang w:val="ru-RU" w:eastAsia="en-US" w:bidi="ar-SA"/>
      </w:rPr>
    </w:lvl>
    <w:lvl w:ilvl="5" w:tplc="7A6CE290">
      <w:numFmt w:val="bullet"/>
      <w:lvlText w:val="•"/>
      <w:lvlJc w:val="left"/>
      <w:pPr>
        <w:ind w:left="5933" w:hanging="212"/>
      </w:pPr>
      <w:rPr>
        <w:rFonts w:hint="default"/>
        <w:lang w:val="ru-RU" w:eastAsia="en-US" w:bidi="ar-SA"/>
      </w:rPr>
    </w:lvl>
    <w:lvl w:ilvl="6" w:tplc="56323518">
      <w:numFmt w:val="bullet"/>
      <w:lvlText w:val="•"/>
      <w:lvlJc w:val="left"/>
      <w:pPr>
        <w:ind w:left="6919" w:hanging="212"/>
      </w:pPr>
      <w:rPr>
        <w:rFonts w:hint="default"/>
        <w:lang w:val="ru-RU" w:eastAsia="en-US" w:bidi="ar-SA"/>
      </w:rPr>
    </w:lvl>
    <w:lvl w:ilvl="7" w:tplc="63566270">
      <w:numFmt w:val="bullet"/>
      <w:lvlText w:val="•"/>
      <w:lvlJc w:val="left"/>
      <w:pPr>
        <w:ind w:left="7906" w:hanging="212"/>
      </w:pPr>
      <w:rPr>
        <w:rFonts w:hint="default"/>
        <w:lang w:val="ru-RU" w:eastAsia="en-US" w:bidi="ar-SA"/>
      </w:rPr>
    </w:lvl>
    <w:lvl w:ilvl="8" w:tplc="E5964B30">
      <w:numFmt w:val="bullet"/>
      <w:lvlText w:val="•"/>
      <w:lvlJc w:val="left"/>
      <w:pPr>
        <w:ind w:left="8893" w:hanging="212"/>
      </w:pPr>
      <w:rPr>
        <w:rFonts w:hint="default"/>
        <w:lang w:val="ru-RU" w:eastAsia="en-US" w:bidi="ar-SA"/>
      </w:rPr>
    </w:lvl>
  </w:abstractNum>
  <w:abstractNum w:abstractNumId="199" w15:restartNumberingAfterBreak="0">
    <w:nsid w:val="6C136FFD"/>
    <w:multiLevelType w:val="hybridMultilevel"/>
    <w:tmpl w:val="FF142C14"/>
    <w:lvl w:ilvl="0" w:tplc="79E4C488">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4EB6EEA6">
      <w:numFmt w:val="bullet"/>
      <w:lvlText w:val="•"/>
      <w:lvlJc w:val="left"/>
      <w:pPr>
        <w:ind w:left="2436" w:hanging="708"/>
      </w:pPr>
      <w:rPr>
        <w:rFonts w:hint="default"/>
        <w:lang w:val="ru-RU" w:eastAsia="en-US" w:bidi="ar-SA"/>
      </w:rPr>
    </w:lvl>
    <w:lvl w:ilvl="2" w:tplc="F4924136">
      <w:numFmt w:val="bullet"/>
      <w:lvlText w:val="•"/>
      <w:lvlJc w:val="left"/>
      <w:pPr>
        <w:ind w:left="3373" w:hanging="708"/>
      </w:pPr>
      <w:rPr>
        <w:rFonts w:hint="default"/>
        <w:lang w:val="ru-RU" w:eastAsia="en-US" w:bidi="ar-SA"/>
      </w:rPr>
    </w:lvl>
    <w:lvl w:ilvl="3" w:tplc="0988E546">
      <w:numFmt w:val="bullet"/>
      <w:lvlText w:val="•"/>
      <w:lvlJc w:val="left"/>
      <w:pPr>
        <w:ind w:left="4309" w:hanging="708"/>
      </w:pPr>
      <w:rPr>
        <w:rFonts w:hint="default"/>
        <w:lang w:val="ru-RU" w:eastAsia="en-US" w:bidi="ar-SA"/>
      </w:rPr>
    </w:lvl>
    <w:lvl w:ilvl="4" w:tplc="5E8444D0">
      <w:numFmt w:val="bullet"/>
      <w:lvlText w:val="•"/>
      <w:lvlJc w:val="left"/>
      <w:pPr>
        <w:ind w:left="5246" w:hanging="708"/>
      </w:pPr>
      <w:rPr>
        <w:rFonts w:hint="default"/>
        <w:lang w:val="ru-RU" w:eastAsia="en-US" w:bidi="ar-SA"/>
      </w:rPr>
    </w:lvl>
    <w:lvl w:ilvl="5" w:tplc="3710BE46">
      <w:numFmt w:val="bullet"/>
      <w:lvlText w:val="•"/>
      <w:lvlJc w:val="left"/>
      <w:pPr>
        <w:ind w:left="6183" w:hanging="708"/>
      </w:pPr>
      <w:rPr>
        <w:rFonts w:hint="default"/>
        <w:lang w:val="ru-RU" w:eastAsia="en-US" w:bidi="ar-SA"/>
      </w:rPr>
    </w:lvl>
    <w:lvl w:ilvl="6" w:tplc="2A7C5A70">
      <w:numFmt w:val="bullet"/>
      <w:lvlText w:val="•"/>
      <w:lvlJc w:val="left"/>
      <w:pPr>
        <w:ind w:left="7119" w:hanging="708"/>
      </w:pPr>
      <w:rPr>
        <w:rFonts w:hint="default"/>
        <w:lang w:val="ru-RU" w:eastAsia="en-US" w:bidi="ar-SA"/>
      </w:rPr>
    </w:lvl>
    <w:lvl w:ilvl="7" w:tplc="DBA86EEE">
      <w:numFmt w:val="bullet"/>
      <w:lvlText w:val="•"/>
      <w:lvlJc w:val="left"/>
      <w:pPr>
        <w:ind w:left="8056" w:hanging="708"/>
      </w:pPr>
      <w:rPr>
        <w:rFonts w:hint="default"/>
        <w:lang w:val="ru-RU" w:eastAsia="en-US" w:bidi="ar-SA"/>
      </w:rPr>
    </w:lvl>
    <w:lvl w:ilvl="8" w:tplc="2E56FC8E">
      <w:numFmt w:val="bullet"/>
      <w:lvlText w:val="•"/>
      <w:lvlJc w:val="left"/>
      <w:pPr>
        <w:ind w:left="8993" w:hanging="708"/>
      </w:pPr>
      <w:rPr>
        <w:rFonts w:hint="default"/>
        <w:lang w:val="ru-RU" w:eastAsia="en-US" w:bidi="ar-SA"/>
      </w:rPr>
    </w:lvl>
  </w:abstractNum>
  <w:abstractNum w:abstractNumId="200" w15:restartNumberingAfterBreak="0">
    <w:nsid w:val="6C2E66C9"/>
    <w:multiLevelType w:val="hybridMultilevel"/>
    <w:tmpl w:val="06901BDC"/>
    <w:lvl w:ilvl="0" w:tplc="3112ED5A">
      <w:start w:val="1"/>
      <w:numFmt w:val="decimal"/>
      <w:lvlText w:val="%1."/>
      <w:lvlJc w:val="left"/>
      <w:pPr>
        <w:ind w:left="502" w:hanging="709"/>
      </w:pPr>
      <w:rPr>
        <w:rFonts w:ascii="Cambria" w:eastAsia="Cambria" w:hAnsi="Cambria" w:cs="Cambria" w:hint="default"/>
        <w:b w:val="0"/>
        <w:bCs w:val="0"/>
        <w:i w:val="0"/>
        <w:iCs w:val="0"/>
        <w:color w:val="221F1F"/>
        <w:spacing w:val="0"/>
        <w:w w:val="99"/>
        <w:sz w:val="20"/>
        <w:szCs w:val="20"/>
        <w:lang w:val="ru-RU" w:eastAsia="en-US" w:bidi="ar-SA"/>
      </w:rPr>
    </w:lvl>
    <w:lvl w:ilvl="1" w:tplc="219CE8E8">
      <w:numFmt w:val="bullet"/>
      <w:lvlText w:val="•"/>
      <w:lvlJc w:val="left"/>
      <w:pPr>
        <w:ind w:left="1536" w:hanging="709"/>
      </w:pPr>
      <w:rPr>
        <w:rFonts w:hint="default"/>
        <w:lang w:val="ru-RU" w:eastAsia="en-US" w:bidi="ar-SA"/>
      </w:rPr>
    </w:lvl>
    <w:lvl w:ilvl="2" w:tplc="B4BE55D0">
      <w:numFmt w:val="bullet"/>
      <w:lvlText w:val="•"/>
      <w:lvlJc w:val="left"/>
      <w:pPr>
        <w:ind w:left="2573" w:hanging="709"/>
      </w:pPr>
      <w:rPr>
        <w:rFonts w:hint="default"/>
        <w:lang w:val="ru-RU" w:eastAsia="en-US" w:bidi="ar-SA"/>
      </w:rPr>
    </w:lvl>
    <w:lvl w:ilvl="3" w:tplc="72220140">
      <w:numFmt w:val="bullet"/>
      <w:lvlText w:val="•"/>
      <w:lvlJc w:val="left"/>
      <w:pPr>
        <w:ind w:left="3609" w:hanging="709"/>
      </w:pPr>
      <w:rPr>
        <w:rFonts w:hint="default"/>
        <w:lang w:val="ru-RU" w:eastAsia="en-US" w:bidi="ar-SA"/>
      </w:rPr>
    </w:lvl>
    <w:lvl w:ilvl="4" w:tplc="736EE40A">
      <w:numFmt w:val="bullet"/>
      <w:lvlText w:val="•"/>
      <w:lvlJc w:val="left"/>
      <w:pPr>
        <w:ind w:left="4646" w:hanging="709"/>
      </w:pPr>
      <w:rPr>
        <w:rFonts w:hint="default"/>
        <w:lang w:val="ru-RU" w:eastAsia="en-US" w:bidi="ar-SA"/>
      </w:rPr>
    </w:lvl>
    <w:lvl w:ilvl="5" w:tplc="DFBCE570">
      <w:numFmt w:val="bullet"/>
      <w:lvlText w:val="•"/>
      <w:lvlJc w:val="left"/>
      <w:pPr>
        <w:ind w:left="5683" w:hanging="709"/>
      </w:pPr>
      <w:rPr>
        <w:rFonts w:hint="default"/>
        <w:lang w:val="ru-RU" w:eastAsia="en-US" w:bidi="ar-SA"/>
      </w:rPr>
    </w:lvl>
    <w:lvl w:ilvl="6" w:tplc="A10CB750">
      <w:numFmt w:val="bullet"/>
      <w:lvlText w:val="•"/>
      <w:lvlJc w:val="left"/>
      <w:pPr>
        <w:ind w:left="6719" w:hanging="709"/>
      </w:pPr>
      <w:rPr>
        <w:rFonts w:hint="default"/>
        <w:lang w:val="ru-RU" w:eastAsia="en-US" w:bidi="ar-SA"/>
      </w:rPr>
    </w:lvl>
    <w:lvl w:ilvl="7" w:tplc="02C0E18A">
      <w:numFmt w:val="bullet"/>
      <w:lvlText w:val="•"/>
      <w:lvlJc w:val="left"/>
      <w:pPr>
        <w:ind w:left="7756" w:hanging="709"/>
      </w:pPr>
      <w:rPr>
        <w:rFonts w:hint="default"/>
        <w:lang w:val="ru-RU" w:eastAsia="en-US" w:bidi="ar-SA"/>
      </w:rPr>
    </w:lvl>
    <w:lvl w:ilvl="8" w:tplc="E690A800">
      <w:numFmt w:val="bullet"/>
      <w:lvlText w:val="•"/>
      <w:lvlJc w:val="left"/>
      <w:pPr>
        <w:ind w:left="8793" w:hanging="709"/>
      </w:pPr>
      <w:rPr>
        <w:rFonts w:hint="default"/>
        <w:lang w:val="ru-RU" w:eastAsia="en-US" w:bidi="ar-SA"/>
      </w:rPr>
    </w:lvl>
  </w:abstractNum>
  <w:abstractNum w:abstractNumId="201" w15:restartNumberingAfterBreak="0">
    <w:nsid w:val="6C346885"/>
    <w:multiLevelType w:val="hybridMultilevel"/>
    <w:tmpl w:val="279A8594"/>
    <w:lvl w:ilvl="0" w:tplc="13E23FD0">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58F2B282">
      <w:numFmt w:val="bullet"/>
      <w:lvlText w:val="•"/>
      <w:lvlJc w:val="left"/>
      <w:pPr>
        <w:ind w:left="2436" w:hanging="708"/>
      </w:pPr>
      <w:rPr>
        <w:rFonts w:hint="default"/>
        <w:lang w:val="ru-RU" w:eastAsia="en-US" w:bidi="ar-SA"/>
      </w:rPr>
    </w:lvl>
    <w:lvl w:ilvl="2" w:tplc="A65EE3C6">
      <w:numFmt w:val="bullet"/>
      <w:lvlText w:val="•"/>
      <w:lvlJc w:val="left"/>
      <w:pPr>
        <w:ind w:left="3373" w:hanging="708"/>
      </w:pPr>
      <w:rPr>
        <w:rFonts w:hint="default"/>
        <w:lang w:val="ru-RU" w:eastAsia="en-US" w:bidi="ar-SA"/>
      </w:rPr>
    </w:lvl>
    <w:lvl w:ilvl="3" w:tplc="A7922BF0">
      <w:numFmt w:val="bullet"/>
      <w:lvlText w:val="•"/>
      <w:lvlJc w:val="left"/>
      <w:pPr>
        <w:ind w:left="4309" w:hanging="708"/>
      </w:pPr>
      <w:rPr>
        <w:rFonts w:hint="default"/>
        <w:lang w:val="ru-RU" w:eastAsia="en-US" w:bidi="ar-SA"/>
      </w:rPr>
    </w:lvl>
    <w:lvl w:ilvl="4" w:tplc="09D6A3D6">
      <w:numFmt w:val="bullet"/>
      <w:lvlText w:val="•"/>
      <w:lvlJc w:val="left"/>
      <w:pPr>
        <w:ind w:left="5246" w:hanging="708"/>
      </w:pPr>
      <w:rPr>
        <w:rFonts w:hint="default"/>
        <w:lang w:val="ru-RU" w:eastAsia="en-US" w:bidi="ar-SA"/>
      </w:rPr>
    </w:lvl>
    <w:lvl w:ilvl="5" w:tplc="BE7AC3E0">
      <w:numFmt w:val="bullet"/>
      <w:lvlText w:val="•"/>
      <w:lvlJc w:val="left"/>
      <w:pPr>
        <w:ind w:left="6183" w:hanging="708"/>
      </w:pPr>
      <w:rPr>
        <w:rFonts w:hint="default"/>
        <w:lang w:val="ru-RU" w:eastAsia="en-US" w:bidi="ar-SA"/>
      </w:rPr>
    </w:lvl>
    <w:lvl w:ilvl="6" w:tplc="DE088D84">
      <w:numFmt w:val="bullet"/>
      <w:lvlText w:val="•"/>
      <w:lvlJc w:val="left"/>
      <w:pPr>
        <w:ind w:left="7119" w:hanging="708"/>
      </w:pPr>
      <w:rPr>
        <w:rFonts w:hint="default"/>
        <w:lang w:val="ru-RU" w:eastAsia="en-US" w:bidi="ar-SA"/>
      </w:rPr>
    </w:lvl>
    <w:lvl w:ilvl="7" w:tplc="A3FEC024">
      <w:numFmt w:val="bullet"/>
      <w:lvlText w:val="•"/>
      <w:lvlJc w:val="left"/>
      <w:pPr>
        <w:ind w:left="8056" w:hanging="708"/>
      </w:pPr>
      <w:rPr>
        <w:rFonts w:hint="default"/>
        <w:lang w:val="ru-RU" w:eastAsia="en-US" w:bidi="ar-SA"/>
      </w:rPr>
    </w:lvl>
    <w:lvl w:ilvl="8" w:tplc="AE324B42">
      <w:numFmt w:val="bullet"/>
      <w:lvlText w:val="•"/>
      <w:lvlJc w:val="left"/>
      <w:pPr>
        <w:ind w:left="8993" w:hanging="708"/>
      </w:pPr>
      <w:rPr>
        <w:rFonts w:hint="default"/>
        <w:lang w:val="ru-RU" w:eastAsia="en-US" w:bidi="ar-SA"/>
      </w:rPr>
    </w:lvl>
  </w:abstractNum>
  <w:abstractNum w:abstractNumId="202" w15:restartNumberingAfterBreak="0">
    <w:nsid w:val="6CC75C27"/>
    <w:multiLevelType w:val="hybridMultilevel"/>
    <w:tmpl w:val="3FA62DFC"/>
    <w:lvl w:ilvl="0" w:tplc="87DA19C0">
      <w:start w:val="6"/>
      <w:numFmt w:val="decimal"/>
      <w:lvlText w:val="%1"/>
      <w:lvlJc w:val="left"/>
      <w:pPr>
        <w:ind w:left="1004" w:hanging="212"/>
      </w:pPr>
      <w:rPr>
        <w:rFonts w:hint="default"/>
        <w:spacing w:val="0"/>
        <w:w w:val="100"/>
        <w:lang w:val="ru-RU" w:eastAsia="en-US" w:bidi="ar-SA"/>
      </w:rPr>
    </w:lvl>
    <w:lvl w:ilvl="1" w:tplc="4F28472E">
      <w:numFmt w:val="bullet"/>
      <w:lvlText w:val="•"/>
      <w:lvlJc w:val="left"/>
      <w:pPr>
        <w:ind w:left="1986" w:hanging="212"/>
      </w:pPr>
      <w:rPr>
        <w:rFonts w:hint="default"/>
        <w:lang w:val="ru-RU" w:eastAsia="en-US" w:bidi="ar-SA"/>
      </w:rPr>
    </w:lvl>
    <w:lvl w:ilvl="2" w:tplc="17BE18DA">
      <w:numFmt w:val="bullet"/>
      <w:lvlText w:val="•"/>
      <w:lvlJc w:val="left"/>
      <w:pPr>
        <w:ind w:left="2973" w:hanging="212"/>
      </w:pPr>
      <w:rPr>
        <w:rFonts w:hint="default"/>
        <w:lang w:val="ru-RU" w:eastAsia="en-US" w:bidi="ar-SA"/>
      </w:rPr>
    </w:lvl>
    <w:lvl w:ilvl="3" w:tplc="A84AAD28">
      <w:numFmt w:val="bullet"/>
      <w:lvlText w:val="•"/>
      <w:lvlJc w:val="left"/>
      <w:pPr>
        <w:ind w:left="3959" w:hanging="212"/>
      </w:pPr>
      <w:rPr>
        <w:rFonts w:hint="default"/>
        <w:lang w:val="ru-RU" w:eastAsia="en-US" w:bidi="ar-SA"/>
      </w:rPr>
    </w:lvl>
    <w:lvl w:ilvl="4" w:tplc="56149BA4">
      <w:numFmt w:val="bullet"/>
      <w:lvlText w:val="•"/>
      <w:lvlJc w:val="left"/>
      <w:pPr>
        <w:ind w:left="4946" w:hanging="212"/>
      </w:pPr>
      <w:rPr>
        <w:rFonts w:hint="default"/>
        <w:lang w:val="ru-RU" w:eastAsia="en-US" w:bidi="ar-SA"/>
      </w:rPr>
    </w:lvl>
    <w:lvl w:ilvl="5" w:tplc="563A5300">
      <w:numFmt w:val="bullet"/>
      <w:lvlText w:val="•"/>
      <w:lvlJc w:val="left"/>
      <w:pPr>
        <w:ind w:left="5933" w:hanging="212"/>
      </w:pPr>
      <w:rPr>
        <w:rFonts w:hint="default"/>
        <w:lang w:val="ru-RU" w:eastAsia="en-US" w:bidi="ar-SA"/>
      </w:rPr>
    </w:lvl>
    <w:lvl w:ilvl="6" w:tplc="B8729628">
      <w:numFmt w:val="bullet"/>
      <w:lvlText w:val="•"/>
      <w:lvlJc w:val="left"/>
      <w:pPr>
        <w:ind w:left="6919" w:hanging="212"/>
      </w:pPr>
      <w:rPr>
        <w:rFonts w:hint="default"/>
        <w:lang w:val="ru-RU" w:eastAsia="en-US" w:bidi="ar-SA"/>
      </w:rPr>
    </w:lvl>
    <w:lvl w:ilvl="7" w:tplc="219EF298">
      <w:numFmt w:val="bullet"/>
      <w:lvlText w:val="•"/>
      <w:lvlJc w:val="left"/>
      <w:pPr>
        <w:ind w:left="7906" w:hanging="212"/>
      </w:pPr>
      <w:rPr>
        <w:rFonts w:hint="default"/>
        <w:lang w:val="ru-RU" w:eastAsia="en-US" w:bidi="ar-SA"/>
      </w:rPr>
    </w:lvl>
    <w:lvl w:ilvl="8" w:tplc="44A042DE">
      <w:numFmt w:val="bullet"/>
      <w:lvlText w:val="•"/>
      <w:lvlJc w:val="left"/>
      <w:pPr>
        <w:ind w:left="8893" w:hanging="212"/>
      </w:pPr>
      <w:rPr>
        <w:rFonts w:hint="default"/>
        <w:lang w:val="ru-RU" w:eastAsia="en-US" w:bidi="ar-SA"/>
      </w:rPr>
    </w:lvl>
  </w:abstractNum>
  <w:abstractNum w:abstractNumId="203" w15:restartNumberingAfterBreak="0">
    <w:nsid w:val="6CF70C37"/>
    <w:multiLevelType w:val="hybridMultilevel"/>
    <w:tmpl w:val="7E8431EE"/>
    <w:lvl w:ilvl="0" w:tplc="E5F81CE0">
      <w:start w:val="1"/>
      <w:numFmt w:val="decimal"/>
      <w:lvlText w:val="%1)"/>
      <w:lvlJc w:val="left"/>
      <w:pPr>
        <w:ind w:left="502" w:hanging="709"/>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2FA8B49A">
      <w:numFmt w:val="bullet"/>
      <w:lvlText w:val="•"/>
      <w:lvlJc w:val="left"/>
      <w:pPr>
        <w:ind w:left="1536" w:hanging="709"/>
      </w:pPr>
      <w:rPr>
        <w:rFonts w:hint="default"/>
        <w:lang w:val="ru-RU" w:eastAsia="en-US" w:bidi="ar-SA"/>
      </w:rPr>
    </w:lvl>
    <w:lvl w:ilvl="2" w:tplc="16D07868">
      <w:numFmt w:val="bullet"/>
      <w:lvlText w:val="•"/>
      <w:lvlJc w:val="left"/>
      <w:pPr>
        <w:ind w:left="2573" w:hanging="709"/>
      </w:pPr>
      <w:rPr>
        <w:rFonts w:hint="default"/>
        <w:lang w:val="ru-RU" w:eastAsia="en-US" w:bidi="ar-SA"/>
      </w:rPr>
    </w:lvl>
    <w:lvl w:ilvl="3" w:tplc="9A46F516">
      <w:numFmt w:val="bullet"/>
      <w:lvlText w:val="•"/>
      <w:lvlJc w:val="left"/>
      <w:pPr>
        <w:ind w:left="3609" w:hanging="709"/>
      </w:pPr>
      <w:rPr>
        <w:rFonts w:hint="default"/>
        <w:lang w:val="ru-RU" w:eastAsia="en-US" w:bidi="ar-SA"/>
      </w:rPr>
    </w:lvl>
    <w:lvl w:ilvl="4" w:tplc="F1D8B618">
      <w:numFmt w:val="bullet"/>
      <w:lvlText w:val="•"/>
      <w:lvlJc w:val="left"/>
      <w:pPr>
        <w:ind w:left="4646" w:hanging="709"/>
      </w:pPr>
      <w:rPr>
        <w:rFonts w:hint="default"/>
        <w:lang w:val="ru-RU" w:eastAsia="en-US" w:bidi="ar-SA"/>
      </w:rPr>
    </w:lvl>
    <w:lvl w:ilvl="5" w:tplc="51800768">
      <w:numFmt w:val="bullet"/>
      <w:lvlText w:val="•"/>
      <w:lvlJc w:val="left"/>
      <w:pPr>
        <w:ind w:left="5683" w:hanging="709"/>
      </w:pPr>
      <w:rPr>
        <w:rFonts w:hint="default"/>
        <w:lang w:val="ru-RU" w:eastAsia="en-US" w:bidi="ar-SA"/>
      </w:rPr>
    </w:lvl>
    <w:lvl w:ilvl="6" w:tplc="6A20B3B0">
      <w:numFmt w:val="bullet"/>
      <w:lvlText w:val="•"/>
      <w:lvlJc w:val="left"/>
      <w:pPr>
        <w:ind w:left="6719" w:hanging="709"/>
      </w:pPr>
      <w:rPr>
        <w:rFonts w:hint="default"/>
        <w:lang w:val="ru-RU" w:eastAsia="en-US" w:bidi="ar-SA"/>
      </w:rPr>
    </w:lvl>
    <w:lvl w:ilvl="7" w:tplc="E2A6931C">
      <w:numFmt w:val="bullet"/>
      <w:lvlText w:val="•"/>
      <w:lvlJc w:val="left"/>
      <w:pPr>
        <w:ind w:left="7756" w:hanging="709"/>
      </w:pPr>
      <w:rPr>
        <w:rFonts w:hint="default"/>
        <w:lang w:val="ru-RU" w:eastAsia="en-US" w:bidi="ar-SA"/>
      </w:rPr>
    </w:lvl>
    <w:lvl w:ilvl="8" w:tplc="1DD84396">
      <w:numFmt w:val="bullet"/>
      <w:lvlText w:val="•"/>
      <w:lvlJc w:val="left"/>
      <w:pPr>
        <w:ind w:left="8793" w:hanging="709"/>
      </w:pPr>
      <w:rPr>
        <w:rFonts w:hint="default"/>
        <w:lang w:val="ru-RU" w:eastAsia="en-US" w:bidi="ar-SA"/>
      </w:rPr>
    </w:lvl>
  </w:abstractNum>
  <w:abstractNum w:abstractNumId="204" w15:restartNumberingAfterBreak="0">
    <w:nsid w:val="6DF238C2"/>
    <w:multiLevelType w:val="hybridMultilevel"/>
    <w:tmpl w:val="799278E0"/>
    <w:lvl w:ilvl="0" w:tplc="9804591C">
      <w:numFmt w:val="bullet"/>
      <w:lvlText w:val="-"/>
      <w:lvlJc w:val="left"/>
      <w:pPr>
        <w:ind w:left="953"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0A00DF84">
      <w:numFmt w:val="bullet"/>
      <w:lvlText w:val="•"/>
      <w:lvlJc w:val="left"/>
      <w:pPr>
        <w:ind w:left="2020" w:hanging="708"/>
      </w:pPr>
      <w:rPr>
        <w:rFonts w:hint="default"/>
        <w:lang w:val="ru-RU" w:eastAsia="en-US" w:bidi="ar-SA"/>
      </w:rPr>
    </w:lvl>
    <w:lvl w:ilvl="2" w:tplc="6FFC87F0">
      <w:numFmt w:val="bullet"/>
      <w:lvlText w:val="•"/>
      <w:lvlJc w:val="left"/>
      <w:pPr>
        <w:ind w:left="3081" w:hanging="708"/>
      </w:pPr>
      <w:rPr>
        <w:rFonts w:hint="default"/>
        <w:lang w:val="ru-RU" w:eastAsia="en-US" w:bidi="ar-SA"/>
      </w:rPr>
    </w:lvl>
    <w:lvl w:ilvl="3" w:tplc="67FE0E4C">
      <w:numFmt w:val="bullet"/>
      <w:lvlText w:val="•"/>
      <w:lvlJc w:val="left"/>
      <w:pPr>
        <w:ind w:left="4141" w:hanging="708"/>
      </w:pPr>
      <w:rPr>
        <w:rFonts w:hint="default"/>
        <w:lang w:val="ru-RU" w:eastAsia="en-US" w:bidi="ar-SA"/>
      </w:rPr>
    </w:lvl>
    <w:lvl w:ilvl="4" w:tplc="D3C4C76A">
      <w:numFmt w:val="bullet"/>
      <w:lvlText w:val="•"/>
      <w:lvlJc w:val="left"/>
      <w:pPr>
        <w:ind w:left="5202" w:hanging="708"/>
      </w:pPr>
      <w:rPr>
        <w:rFonts w:hint="default"/>
        <w:lang w:val="ru-RU" w:eastAsia="en-US" w:bidi="ar-SA"/>
      </w:rPr>
    </w:lvl>
    <w:lvl w:ilvl="5" w:tplc="E16C9256">
      <w:numFmt w:val="bullet"/>
      <w:lvlText w:val="•"/>
      <w:lvlJc w:val="left"/>
      <w:pPr>
        <w:ind w:left="6263" w:hanging="708"/>
      </w:pPr>
      <w:rPr>
        <w:rFonts w:hint="default"/>
        <w:lang w:val="ru-RU" w:eastAsia="en-US" w:bidi="ar-SA"/>
      </w:rPr>
    </w:lvl>
    <w:lvl w:ilvl="6" w:tplc="731C51CA">
      <w:numFmt w:val="bullet"/>
      <w:lvlText w:val="•"/>
      <w:lvlJc w:val="left"/>
      <w:pPr>
        <w:ind w:left="7323" w:hanging="708"/>
      </w:pPr>
      <w:rPr>
        <w:rFonts w:hint="default"/>
        <w:lang w:val="ru-RU" w:eastAsia="en-US" w:bidi="ar-SA"/>
      </w:rPr>
    </w:lvl>
    <w:lvl w:ilvl="7" w:tplc="0908B27C">
      <w:numFmt w:val="bullet"/>
      <w:lvlText w:val="•"/>
      <w:lvlJc w:val="left"/>
      <w:pPr>
        <w:ind w:left="8384" w:hanging="708"/>
      </w:pPr>
      <w:rPr>
        <w:rFonts w:hint="default"/>
        <w:lang w:val="ru-RU" w:eastAsia="en-US" w:bidi="ar-SA"/>
      </w:rPr>
    </w:lvl>
    <w:lvl w:ilvl="8" w:tplc="AFE0DAB2">
      <w:numFmt w:val="bullet"/>
      <w:lvlText w:val="•"/>
      <w:lvlJc w:val="left"/>
      <w:pPr>
        <w:ind w:left="9445" w:hanging="708"/>
      </w:pPr>
      <w:rPr>
        <w:rFonts w:hint="default"/>
        <w:lang w:val="ru-RU" w:eastAsia="en-US" w:bidi="ar-SA"/>
      </w:rPr>
    </w:lvl>
  </w:abstractNum>
  <w:abstractNum w:abstractNumId="205" w15:restartNumberingAfterBreak="0">
    <w:nsid w:val="70B21DDC"/>
    <w:multiLevelType w:val="hybridMultilevel"/>
    <w:tmpl w:val="840887C2"/>
    <w:lvl w:ilvl="0" w:tplc="87F417CE">
      <w:start w:val="1"/>
      <w:numFmt w:val="decimal"/>
      <w:lvlText w:val="%1."/>
      <w:lvlJc w:val="left"/>
      <w:pPr>
        <w:ind w:left="502" w:hanging="709"/>
      </w:pPr>
      <w:rPr>
        <w:rFonts w:ascii="Cambria" w:eastAsia="Cambria" w:hAnsi="Cambria" w:cs="Cambria" w:hint="default"/>
        <w:b w:val="0"/>
        <w:bCs w:val="0"/>
        <w:i w:val="0"/>
        <w:iCs w:val="0"/>
        <w:color w:val="221F1F"/>
        <w:spacing w:val="0"/>
        <w:w w:val="99"/>
        <w:sz w:val="20"/>
        <w:szCs w:val="20"/>
        <w:lang w:val="ru-RU" w:eastAsia="en-US" w:bidi="ar-SA"/>
      </w:rPr>
    </w:lvl>
    <w:lvl w:ilvl="1" w:tplc="805CEA56">
      <w:numFmt w:val="bullet"/>
      <w:lvlText w:val="•"/>
      <w:lvlJc w:val="left"/>
      <w:pPr>
        <w:ind w:left="1536" w:hanging="709"/>
      </w:pPr>
      <w:rPr>
        <w:rFonts w:hint="default"/>
        <w:lang w:val="ru-RU" w:eastAsia="en-US" w:bidi="ar-SA"/>
      </w:rPr>
    </w:lvl>
    <w:lvl w:ilvl="2" w:tplc="74EE7114">
      <w:numFmt w:val="bullet"/>
      <w:lvlText w:val="•"/>
      <w:lvlJc w:val="left"/>
      <w:pPr>
        <w:ind w:left="2573" w:hanging="709"/>
      </w:pPr>
      <w:rPr>
        <w:rFonts w:hint="default"/>
        <w:lang w:val="ru-RU" w:eastAsia="en-US" w:bidi="ar-SA"/>
      </w:rPr>
    </w:lvl>
    <w:lvl w:ilvl="3" w:tplc="89FE65A4">
      <w:numFmt w:val="bullet"/>
      <w:lvlText w:val="•"/>
      <w:lvlJc w:val="left"/>
      <w:pPr>
        <w:ind w:left="3609" w:hanging="709"/>
      </w:pPr>
      <w:rPr>
        <w:rFonts w:hint="default"/>
        <w:lang w:val="ru-RU" w:eastAsia="en-US" w:bidi="ar-SA"/>
      </w:rPr>
    </w:lvl>
    <w:lvl w:ilvl="4" w:tplc="A380121A">
      <w:numFmt w:val="bullet"/>
      <w:lvlText w:val="•"/>
      <w:lvlJc w:val="left"/>
      <w:pPr>
        <w:ind w:left="4646" w:hanging="709"/>
      </w:pPr>
      <w:rPr>
        <w:rFonts w:hint="default"/>
        <w:lang w:val="ru-RU" w:eastAsia="en-US" w:bidi="ar-SA"/>
      </w:rPr>
    </w:lvl>
    <w:lvl w:ilvl="5" w:tplc="B8760CC8">
      <w:numFmt w:val="bullet"/>
      <w:lvlText w:val="•"/>
      <w:lvlJc w:val="left"/>
      <w:pPr>
        <w:ind w:left="5683" w:hanging="709"/>
      </w:pPr>
      <w:rPr>
        <w:rFonts w:hint="default"/>
        <w:lang w:val="ru-RU" w:eastAsia="en-US" w:bidi="ar-SA"/>
      </w:rPr>
    </w:lvl>
    <w:lvl w:ilvl="6" w:tplc="B58A0F46">
      <w:numFmt w:val="bullet"/>
      <w:lvlText w:val="•"/>
      <w:lvlJc w:val="left"/>
      <w:pPr>
        <w:ind w:left="6719" w:hanging="709"/>
      </w:pPr>
      <w:rPr>
        <w:rFonts w:hint="default"/>
        <w:lang w:val="ru-RU" w:eastAsia="en-US" w:bidi="ar-SA"/>
      </w:rPr>
    </w:lvl>
    <w:lvl w:ilvl="7" w:tplc="641019AA">
      <w:numFmt w:val="bullet"/>
      <w:lvlText w:val="•"/>
      <w:lvlJc w:val="left"/>
      <w:pPr>
        <w:ind w:left="7756" w:hanging="709"/>
      </w:pPr>
      <w:rPr>
        <w:rFonts w:hint="default"/>
        <w:lang w:val="ru-RU" w:eastAsia="en-US" w:bidi="ar-SA"/>
      </w:rPr>
    </w:lvl>
    <w:lvl w:ilvl="8" w:tplc="F39C6B18">
      <w:numFmt w:val="bullet"/>
      <w:lvlText w:val="•"/>
      <w:lvlJc w:val="left"/>
      <w:pPr>
        <w:ind w:left="8793" w:hanging="709"/>
      </w:pPr>
      <w:rPr>
        <w:rFonts w:hint="default"/>
        <w:lang w:val="ru-RU" w:eastAsia="en-US" w:bidi="ar-SA"/>
      </w:rPr>
    </w:lvl>
  </w:abstractNum>
  <w:abstractNum w:abstractNumId="206" w15:restartNumberingAfterBreak="0">
    <w:nsid w:val="71DD0485"/>
    <w:multiLevelType w:val="hybridMultilevel"/>
    <w:tmpl w:val="303CFD40"/>
    <w:lvl w:ilvl="0" w:tplc="4EC6661A">
      <w:start w:val="1"/>
      <w:numFmt w:val="decimal"/>
      <w:lvlText w:val="%1."/>
      <w:lvlJc w:val="left"/>
      <w:pPr>
        <w:ind w:left="502" w:hanging="709"/>
      </w:pPr>
      <w:rPr>
        <w:rFonts w:ascii="Cambria" w:eastAsia="Cambria" w:hAnsi="Cambria" w:cs="Cambria" w:hint="default"/>
        <w:b w:val="0"/>
        <w:bCs w:val="0"/>
        <w:i w:val="0"/>
        <w:iCs w:val="0"/>
        <w:color w:val="221F1F"/>
        <w:spacing w:val="0"/>
        <w:w w:val="99"/>
        <w:sz w:val="20"/>
        <w:szCs w:val="20"/>
        <w:lang w:val="ru-RU" w:eastAsia="en-US" w:bidi="ar-SA"/>
      </w:rPr>
    </w:lvl>
    <w:lvl w:ilvl="1" w:tplc="82649FD0">
      <w:numFmt w:val="bullet"/>
      <w:lvlText w:val="•"/>
      <w:lvlJc w:val="left"/>
      <w:pPr>
        <w:ind w:left="1536" w:hanging="709"/>
      </w:pPr>
      <w:rPr>
        <w:rFonts w:hint="default"/>
        <w:lang w:val="ru-RU" w:eastAsia="en-US" w:bidi="ar-SA"/>
      </w:rPr>
    </w:lvl>
    <w:lvl w:ilvl="2" w:tplc="8966B558">
      <w:numFmt w:val="bullet"/>
      <w:lvlText w:val="•"/>
      <w:lvlJc w:val="left"/>
      <w:pPr>
        <w:ind w:left="2573" w:hanging="709"/>
      </w:pPr>
      <w:rPr>
        <w:rFonts w:hint="default"/>
        <w:lang w:val="ru-RU" w:eastAsia="en-US" w:bidi="ar-SA"/>
      </w:rPr>
    </w:lvl>
    <w:lvl w:ilvl="3" w:tplc="AA18EC82">
      <w:numFmt w:val="bullet"/>
      <w:lvlText w:val="•"/>
      <w:lvlJc w:val="left"/>
      <w:pPr>
        <w:ind w:left="3609" w:hanging="709"/>
      </w:pPr>
      <w:rPr>
        <w:rFonts w:hint="default"/>
        <w:lang w:val="ru-RU" w:eastAsia="en-US" w:bidi="ar-SA"/>
      </w:rPr>
    </w:lvl>
    <w:lvl w:ilvl="4" w:tplc="CDD05A1C">
      <w:numFmt w:val="bullet"/>
      <w:lvlText w:val="•"/>
      <w:lvlJc w:val="left"/>
      <w:pPr>
        <w:ind w:left="4646" w:hanging="709"/>
      </w:pPr>
      <w:rPr>
        <w:rFonts w:hint="default"/>
        <w:lang w:val="ru-RU" w:eastAsia="en-US" w:bidi="ar-SA"/>
      </w:rPr>
    </w:lvl>
    <w:lvl w:ilvl="5" w:tplc="59E40430">
      <w:numFmt w:val="bullet"/>
      <w:lvlText w:val="•"/>
      <w:lvlJc w:val="left"/>
      <w:pPr>
        <w:ind w:left="5683" w:hanging="709"/>
      </w:pPr>
      <w:rPr>
        <w:rFonts w:hint="default"/>
        <w:lang w:val="ru-RU" w:eastAsia="en-US" w:bidi="ar-SA"/>
      </w:rPr>
    </w:lvl>
    <w:lvl w:ilvl="6" w:tplc="110C71BE">
      <w:numFmt w:val="bullet"/>
      <w:lvlText w:val="•"/>
      <w:lvlJc w:val="left"/>
      <w:pPr>
        <w:ind w:left="6719" w:hanging="709"/>
      </w:pPr>
      <w:rPr>
        <w:rFonts w:hint="default"/>
        <w:lang w:val="ru-RU" w:eastAsia="en-US" w:bidi="ar-SA"/>
      </w:rPr>
    </w:lvl>
    <w:lvl w:ilvl="7" w:tplc="14B84F56">
      <w:numFmt w:val="bullet"/>
      <w:lvlText w:val="•"/>
      <w:lvlJc w:val="left"/>
      <w:pPr>
        <w:ind w:left="7756" w:hanging="709"/>
      </w:pPr>
      <w:rPr>
        <w:rFonts w:hint="default"/>
        <w:lang w:val="ru-RU" w:eastAsia="en-US" w:bidi="ar-SA"/>
      </w:rPr>
    </w:lvl>
    <w:lvl w:ilvl="8" w:tplc="03CE6418">
      <w:numFmt w:val="bullet"/>
      <w:lvlText w:val="•"/>
      <w:lvlJc w:val="left"/>
      <w:pPr>
        <w:ind w:left="8793" w:hanging="709"/>
      </w:pPr>
      <w:rPr>
        <w:rFonts w:hint="default"/>
        <w:lang w:val="ru-RU" w:eastAsia="en-US" w:bidi="ar-SA"/>
      </w:rPr>
    </w:lvl>
  </w:abstractNum>
  <w:abstractNum w:abstractNumId="207" w15:restartNumberingAfterBreak="0">
    <w:nsid w:val="7410502D"/>
    <w:multiLevelType w:val="hybridMultilevel"/>
    <w:tmpl w:val="2B7A3CAE"/>
    <w:lvl w:ilvl="0" w:tplc="462A36D4">
      <w:start w:val="1"/>
      <w:numFmt w:val="decimal"/>
      <w:lvlText w:val="%1."/>
      <w:lvlJc w:val="left"/>
      <w:pPr>
        <w:ind w:left="502" w:hanging="709"/>
      </w:pPr>
      <w:rPr>
        <w:rFonts w:ascii="Cambria" w:eastAsia="Cambria" w:hAnsi="Cambria" w:cs="Cambria" w:hint="default"/>
        <w:b w:val="0"/>
        <w:bCs w:val="0"/>
        <w:i w:val="0"/>
        <w:iCs w:val="0"/>
        <w:color w:val="221F1F"/>
        <w:spacing w:val="0"/>
        <w:w w:val="99"/>
        <w:sz w:val="20"/>
        <w:szCs w:val="20"/>
        <w:lang w:val="ru-RU" w:eastAsia="en-US" w:bidi="ar-SA"/>
      </w:rPr>
    </w:lvl>
    <w:lvl w:ilvl="1" w:tplc="C7A21774">
      <w:numFmt w:val="bullet"/>
      <w:lvlText w:val="•"/>
      <w:lvlJc w:val="left"/>
      <w:pPr>
        <w:ind w:left="1536" w:hanging="709"/>
      </w:pPr>
      <w:rPr>
        <w:rFonts w:hint="default"/>
        <w:lang w:val="ru-RU" w:eastAsia="en-US" w:bidi="ar-SA"/>
      </w:rPr>
    </w:lvl>
    <w:lvl w:ilvl="2" w:tplc="064CCDE8">
      <w:numFmt w:val="bullet"/>
      <w:lvlText w:val="•"/>
      <w:lvlJc w:val="left"/>
      <w:pPr>
        <w:ind w:left="2573" w:hanging="709"/>
      </w:pPr>
      <w:rPr>
        <w:rFonts w:hint="default"/>
        <w:lang w:val="ru-RU" w:eastAsia="en-US" w:bidi="ar-SA"/>
      </w:rPr>
    </w:lvl>
    <w:lvl w:ilvl="3" w:tplc="E80CC8F8">
      <w:numFmt w:val="bullet"/>
      <w:lvlText w:val="•"/>
      <w:lvlJc w:val="left"/>
      <w:pPr>
        <w:ind w:left="3609" w:hanging="709"/>
      </w:pPr>
      <w:rPr>
        <w:rFonts w:hint="default"/>
        <w:lang w:val="ru-RU" w:eastAsia="en-US" w:bidi="ar-SA"/>
      </w:rPr>
    </w:lvl>
    <w:lvl w:ilvl="4" w:tplc="5A303E18">
      <w:numFmt w:val="bullet"/>
      <w:lvlText w:val="•"/>
      <w:lvlJc w:val="left"/>
      <w:pPr>
        <w:ind w:left="4646" w:hanging="709"/>
      </w:pPr>
      <w:rPr>
        <w:rFonts w:hint="default"/>
        <w:lang w:val="ru-RU" w:eastAsia="en-US" w:bidi="ar-SA"/>
      </w:rPr>
    </w:lvl>
    <w:lvl w:ilvl="5" w:tplc="8C065D14">
      <w:numFmt w:val="bullet"/>
      <w:lvlText w:val="•"/>
      <w:lvlJc w:val="left"/>
      <w:pPr>
        <w:ind w:left="5683" w:hanging="709"/>
      </w:pPr>
      <w:rPr>
        <w:rFonts w:hint="default"/>
        <w:lang w:val="ru-RU" w:eastAsia="en-US" w:bidi="ar-SA"/>
      </w:rPr>
    </w:lvl>
    <w:lvl w:ilvl="6" w:tplc="21D8C34A">
      <w:numFmt w:val="bullet"/>
      <w:lvlText w:val="•"/>
      <w:lvlJc w:val="left"/>
      <w:pPr>
        <w:ind w:left="6719" w:hanging="709"/>
      </w:pPr>
      <w:rPr>
        <w:rFonts w:hint="default"/>
        <w:lang w:val="ru-RU" w:eastAsia="en-US" w:bidi="ar-SA"/>
      </w:rPr>
    </w:lvl>
    <w:lvl w:ilvl="7" w:tplc="970650B6">
      <w:numFmt w:val="bullet"/>
      <w:lvlText w:val="•"/>
      <w:lvlJc w:val="left"/>
      <w:pPr>
        <w:ind w:left="7756" w:hanging="709"/>
      </w:pPr>
      <w:rPr>
        <w:rFonts w:hint="default"/>
        <w:lang w:val="ru-RU" w:eastAsia="en-US" w:bidi="ar-SA"/>
      </w:rPr>
    </w:lvl>
    <w:lvl w:ilvl="8" w:tplc="CB200244">
      <w:numFmt w:val="bullet"/>
      <w:lvlText w:val="•"/>
      <w:lvlJc w:val="left"/>
      <w:pPr>
        <w:ind w:left="8793" w:hanging="709"/>
      </w:pPr>
      <w:rPr>
        <w:rFonts w:hint="default"/>
        <w:lang w:val="ru-RU" w:eastAsia="en-US" w:bidi="ar-SA"/>
      </w:rPr>
    </w:lvl>
  </w:abstractNum>
  <w:abstractNum w:abstractNumId="208" w15:restartNumberingAfterBreak="0">
    <w:nsid w:val="74843917"/>
    <w:multiLevelType w:val="multilevel"/>
    <w:tmpl w:val="E90859AA"/>
    <w:lvl w:ilvl="0">
      <w:start w:val="3"/>
      <w:numFmt w:val="decimal"/>
      <w:lvlText w:val="%1."/>
      <w:lvlJc w:val="left"/>
      <w:pPr>
        <w:ind w:left="450" w:hanging="450"/>
      </w:pPr>
      <w:rPr>
        <w:rFonts w:hint="default"/>
        <w:color w:val="221F1F"/>
      </w:rPr>
    </w:lvl>
    <w:lvl w:ilvl="1">
      <w:start w:val="3"/>
      <w:numFmt w:val="decimal"/>
      <w:lvlText w:val="%1.%2."/>
      <w:lvlJc w:val="left"/>
      <w:pPr>
        <w:ind w:left="871" w:hanging="720"/>
      </w:pPr>
      <w:rPr>
        <w:rFonts w:hint="default"/>
        <w:color w:val="221F1F"/>
      </w:rPr>
    </w:lvl>
    <w:lvl w:ilvl="2">
      <w:start w:val="1"/>
      <w:numFmt w:val="decimal"/>
      <w:lvlText w:val="%1.%2.%3."/>
      <w:lvlJc w:val="left"/>
      <w:pPr>
        <w:ind w:left="1022" w:hanging="720"/>
      </w:pPr>
      <w:rPr>
        <w:rFonts w:hint="default"/>
        <w:color w:val="221F1F"/>
      </w:rPr>
    </w:lvl>
    <w:lvl w:ilvl="3">
      <w:start w:val="1"/>
      <w:numFmt w:val="decimal"/>
      <w:lvlText w:val="%1.%2.%3.%4."/>
      <w:lvlJc w:val="left"/>
      <w:pPr>
        <w:ind w:left="1533" w:hanging="1080"/>
      </w:pPr>
      <w:rPr>
        <w:rFonts w:hint="default"/>
        <w:color w:val="221F1F"/>
      </w:rPr>
    </w:lvl>
    <w:lvl w:ilvl="4">
      <w:start w:val="1"/>
      <w:numFmt w:val="decimal"/>
      <w:lvlText w:val="%1.%2.%3.%4.%5."/>
      <w:lvlJc w:val="left"/>
      <w:pPr>
        <w:ind w:left="1684" w:hanging="1080"/>
      </w:pPr>
      <w:rPr>
        <w:rFonts w:hint="default"/>
        <w:color w:val="221F1F"/>
      </w:rPr>
    </w:lvl>
    <w:lvl w:ilvl="5">
      <w:start w:val="1"/>
      <w:numFmt w:val="decimal"/>
      <w:lvlText w:val="%1.%2.%3.%4.%5.%6."/>
      <w:lvlJc w:val="left"/>
      <w:pPr>
        <w:ind w:left="2195" w:hanging="1440"/>
      </w:pPr>
      <w:rPr>
        <w:rFonts w:hint="default"/>
        <w:color w:val="221F1F"/>
      </w:rPr>
    </w:lvl>
    <w:lvl w:ilvl="6">
      <w:start w:val="1"/>
      <w:numFmt w:val="decimal"/>
      <w:lvlText w:val="%1.%2.%3.%4.%5.%6.%7."/>
      <w:lvlJc w:val="left"/>
      <w:pPr>
        <w:ind w:left="2706" w:hanging="1800"/>
      </w:pPr>
      <w:rPr>
        <w:rFonts w:hint="default"/>
        <w:color w:val="221F1F"/>
      </w:rPr>
    </w:lvl>
    <w:lvl w:ilvl="7">
      <w:start w:val="1"/>
      <w:numFmt w:val="decimal"/>
      <w:lvlText w:val="%1.%2.%3.%4.%5.%6.%7.%8."/>
      <w:lvlJc w:val="left"/>
      <w:pPr>
        <w:ind w:left="2857" w:hanging="1800"/>
      </w:pPr>
      <w:rPr>
        <w:rFonts w:hint="default"/>
        <w:color w:val="221F1F"/>
      </w:rPr>
    </w:lvl>
    <w:lvl w:ilvl="8">
      <w:start w:val="1"/>
      <w:numFmt w:val="decimal"/>
      <w:lvlText w:val="%1.%2.%3.%4.%5.%6.%7.%8.%9."/>
      <w:lvlJc w:val="left"/>
      <w:pPr>
        <w:ind w:left="3368" w:hanging="2160"/>
      </w:pPr>
      <w:rPr>
        <w:rFonts w:hint="default"/>
        <w:color w:val="221F1F"/>
      </w:rPr>
    </w:lvl>
  </w:abstractNum>
  <w:abstractNum w:abstractNumId="209" w15:restartNumberingAfterBreak="0">
    <w:nsid w:val="749F3644"/>
    <w:multiLevelType w:val="hybridMultilevel"/>
    <w:tmpl w:val="2E840532"/>
    <w:lvl w:ilvl="0" w:tplc="92289F54">
      <w:start w:val="1"/>
      <w:numFmt w:val="decimal"/>
      <w:lvlText w:val="%1)"/>
      <w:lvlJc w:val="left"/>
      <w:pPr>
        <w:ind w:left="648" w:hanging="709"/>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CCA0C3FE">
      <w:numFmt w:val="bullet"/>
      <w:lvlText w:val=""/>
      <w:lvlJc w:val="left"/>
      <w:pPr>
        <w:ind w:left="648" w:hanging="709"/>
      </w:pPr>
      <w:rPr>
        <w:rFonts w:ascii="Symbol" w:eastAsia="Symbol" w:hAnsi="Symbol" w:cs="Symbol" w:hint="default"/>
        <w:b w:val="0"/>
        <w:bCs w:val="0"/>
        <w:i w:val="0"/>
        <w:iCs w:val="0"/>
        <w:color w:val="221F1F"/>
        <w:spacing w:val="0"/>
        <w:w w:val="100"/>
        <w:sz w:val="28"/>
        <w:szCs w:val="28"/>
        <w:lang w:val="ru-RU" w:eastAsia="en-US" w:bidi="ar-SA"/>
      </w:rPr>
    </w:lvl>
    <w:lvl w:ilvl="2" w:tplc="7CFAEEEC">
      <w:numFmt w:val="bullet"/>
      <w:lvlText w:val="•"/>
      <w:lvlJc w:val="left"/>
      <w:pPr>
        <w:ind w:left="2685" w:hanging="709"/>
      </w:pPr>
      <w:rPr>
        <w:rFonts w:hint="default"/>
        <w:lang w:val="ru-RU" w:eastAsia="en-US" w:bidi="ar-SA"/>
      </w:rPr>
    </w:lvl>
    <w:lvl w:ilvl="3" w:tplc="917E102C">
      <w:numFmt w:val="bullet"/>
      <w:lvlText w:val="•"/>
      <w:lvlJc w:val="left"/>
      <w:pPr>
        <w:ind w:left="3707" w:hanging="709"/>
      </w:pPr>
      <w:rPr>
        <w:rFonts w:hint="default"/>
        <w:lang w:val="ru-RU" w:eastAsia="en-US" w:bidi="ar-SA"/>
      </w:rPr>
    </w:lvl>
    <w:lvl w:ilvl="4" w:tplc="E034AC5E">
      <w:numFmt w:val="bullet"/>
      <w:lvlText w:val="•"/>
      <w:lvlJc w:val="left"/>
      <w:pPr>
        <w:ind w:left="4730" w:hanging="709"/>
      </w:pPr>
      <w:rPr>
        <w:rFonts w:hint="default"/>
        <w:lang w:val="ru-RU" w:eastAsia="en-US" w:bidi="ar-SA"/>
      </w:rPr>
    </w:lvl>
    <w:lvl w:ilvl="5" w:tplc="3704EE7E">
      <w:numFmt w:val="bullet"/>
      <w:lvlText w:val="•"/>
      <w:lvlJc w:val="left"/>
      <w:pPr>
        <w:ind w:left="5753" w:hanging="709"/>
      </w:pPr>
      <w:rPr>
        <w:rFonts w:hint="default"/>
        <w:lang w:val="ru-RU" w:eastAsia="en-US" w:bidi="ar-SA"/>
      </w:rPr>
    </w:lvl>
    <w:lvl w:ilvl="6" w:tplc="1F14A9B0">
      <w:numFmt w:val="bullet"/>
      <w:lvlText w:val="•"/>
      <w:lvlJc w:val="left"/>
      <w:pPr>
        <w:ind w:left="6775" w:hanging="709"/>
      </w:pPr>
      <w:rPr>
        <w:rFonts w:hint="default"/>
        <w:lang w:val="ru-RU" w:eastAsia="en-US" w:bidi="ar-SA"/>
      </w:rPr>
    </w:lvl>
    <w:lvl w:ilvl="7" w:tplc="539E5072">
      <w:numFmt w:val="bullet"/>
      <w:lvlText w:val="•"/>
      <w:lvlJc w:val="left"/>
      <w:pPr>
        <w:ind w:left="7798" w:hanging="709"/>
      </w:pPr>
      <w:rPr>
        <w:rFonts w:hint="default"/>
        <w:lang w:val="ru-RU" w:eastAsia="en-US" w:bidi="ar-SA"/>
      </w:rPr>
    </w:lvl>
    <w:lvl w:ilvl="8" w:tplc="9B246492">
      <w:numFmt w:val="bullet"/>
      <w:lvlText w:val="•"/>
      <w:lvlJc w:val="left"/>
      <w:pPr>
        <w:ind w:left="8821" w:hanging="709"/>
      </w:pPr>
      <w:rPr>
        <w:rFonts w:hint="default"/>
        <w:lang w:val="ru-RU" w:eastAsia="en-US" w:bidi="ar-SA"/>
      </w:rPr>
    </w:lvl>
  </w:abstractNum>
  <w:abstractNum w:abstractNumId="210" w15:restartNumberingAfterBreak="0">
    <w:nsid w:val="753006B7"/>
    <w:multiLevelType w:val="hybridMultilevel"/>
    <w:tmpl w:val="8C8C8236"/>
    <w:lvl w:ilvl="0" w:tplc="EFFE71F0">
      <w:start w:val="1"/>
      <w:numFmt w:val="decimal"/>
      <w:lvlText w:val="%1)"/>
      <w:lvlJc w:val="left"/>
      <w:pPr>
        <w:ind w:left="656" w:hanging="709"/>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617EB2B2">
      <w:numFmt w:val="bullet"/>
      <w:lvlText w:val="•"/>
      <w:lvlJc w:val="left"/>
      <w:pPr>
        <w:ind w:left="1680" w:hanging="709"/>
      </w:pPr>
      <w:rPr>
        <w:rFonts w:hint="default"/>
        <w:lang w:val="ru-RU" w:eastAsia="en-US" w:bidi="ar-SA"/>
      </w:rPr>
    </w:lvl>
    <w:lvl w:ilvl="2" w:tplc="D63C6D34">
      <w:numFmt w:val="bullet"/>
      <w:lvlText w:val="•"/>
      <w:lvlJc w:val="left"/>
      <w:pPr>
        <w:ind w:left="2701" w:hanging="709"/>
      </w:pPr>
      <w:rPr>
        <w:rFonts w:hint="default"/>
        <w:lang w:val="ru-RU" w:eastAsia="en-US" w:bidi="ar-SA"/>
      </w:rPr>
    </w:lvl>
    <w:lvl w:ilvl="3" w:tplc="D99605F4">
      <w:numFmt w:val="bullet"/>
      <w:lvlText w:val="•"/>
      <w:lvlJc w:val="left"/>
      <w:pPr>
        <w:ind w:left="3721" w:hanging="709"/>
      </w:pPr>
      <w:rPr>
        <w:rFonts w:hint="default"/>
        <w:lang w:val="ru-RU" w:eastAsia="en-US" w:bidi="ar-SA"/>
      </w:rPr>
    </w:lvl>
    <w:lvl w:ilvl="4" w:tplc="A136117A">
      <w:numFmt w:val="bullet"/>
      <w:lvlText w:val="•"/>
      <w:lvlJc w:val="left"/>
      <w:pPr>
        <w:ind w:left="4742" w:hanging="709"/>
      </w:pPr>
      <w:rPr>
        <w:rFonts w:hint="default"/>
        <w:lang w:val="ru-RU" w:eastAsia="en-US" w:bidi="ar-SA"/>
      </w:rPr>
    </w:lvl>
    <w:lvl w:ilvl="5" w:tplc="DA94035C">
      <w:numFmt w:val="bullet"/>
      <w:lvlText w:val="•"/>
      <w:lvlJc w:val="left"/>
      <w:pPr>
        <w:ind w:left="5763" w:hanging="709"/>
      </w:pPr>
      <w:rPr>
        <w:rFonts w:hint="default"/>
        <w:lang w:val="ru-RU" w:eastAsia="en-US" w:bidi="ar-SA"/>
      </w:rPr>
    </w:lvl>
    <w:lvl w:ilvl="6" w:tplc="5CDE434A">
      <w:numFmt w:val="bullet"/>
      <w:lvlText w:val="•"/>
      <w:lvlJc w:val="left"/>
      <w:pPr>
        <w:ind w:left="6783" w:hanging="709"/>
      </w:pPr>
      <w:rPr>
        <w:rFonts w:hint="default"/>
        <w:lang w:val="ru-RU" w:eastAsia="en-US" w:bidi="ar-SA"/>
      </w:rPr>
    </w:lvl>
    <w:lvl w:ilvl="7" w:tplc="FDAE9D5C">
      <w:numFmt w:val="bullet"/>
      <w:lvlText w:val="•"/>
      <w:lvlJc w:val="left"/>
      <w:pPr>
        <w:ind w:left="7804" w:hanging="709"/>
      </w:pPr>
      <w:rPr>
        <w:rFonts w:hint="default"/>
        <w:lang w:val="ru-RU" w:eastAsia="en-US" w:bidi="ar-SA"/>
      </w:rPr>
    </w:lvl>
    <w:lvl w:ilvl="8" w:tplc="4FAE1CE2">
      <w:numFmt w:val="bullet"/>
      <w:lvlText w:val="•"/>
      <w:lvlJc w:val="left"/>
      <w:pPr>
        <w:ind w:left="8825" w:hanging="709"/>
      </w:pPr>
      <w:rPr>
        <w:rFonts w:hint="default"/>
        <w:lang w:val="ru-RU" w:eastAsia="en-US" w:bidi="ar-SA"/>
      </w:rPr>
    </w:lvl>
  </w:abstractNum>
  <w:abstractNum w:abstractNumId="211" w15:restartNumberingAfterBreak="0">
    <w:nsid w:val="758E13DA"/>
    <w:multiLevelType w:val="hybridMultilevel"/>
    <w:tmpl w:val="9978FF2C"/>
    <w:lvl w:ilvl="0" w:tplc="C504B736">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18F8308E">
      <w:numFmt w:val="bullet"/>
      <w:lvlText w:val="•"/>
      <w:lvlJc w:val="left"/>
      <w:pPr>
        <w:ind w:left="2436" w:hanging="708"/>
      </w:pPr>
      <w:rPr>
        <w:rFonts w:hint="default"/>
        <w:lang w:val="ru-RU" w:eastAsia="en-US" w:bidi="ar-SA"/>
      </w:rPr>
    </w:lvl>
    <w:lvl w:ilvl="2" w:tplc="154459D2">
      <w:numFmt w:val="bullet"/>
      <w:lvlText w:val="•"/>
      <w:lvlJc w:val="left"/>
      <w:pPr>
        <w:ind w:left="3373" w:hanging="708"/>
      </w:pPr>
      <w:rPr>
        <w:rFonts w:hint="default"/>
        <w:lang w:val="ru-RU" w:eastAsia="en-US" w:bidi="ar-SA"/>
      </w:rPr>
    </w:lvl>
    <w:lvl w:ilvl="3" w:tplc="29CAAD36">
      <w:numFmt w:val="bullet"/>
      <w:lvlText w:val="•"/>
      <w:lvlJc w:val="left"/>
      <w:pPr>
        <w:ind w:left="4309" w:hanging="708"/>
      </w:pPr>
      <w:rPr>
        <w:rFonts w:hint="default"/>
        <w:lang w:val="ru-RU" w:eastAsia="en-US" w:bidi="ar-SA"/>
      </w:rPr>
    </w:lvl>
    <w:lvl w:ilvl="4" w:tplc="73089B1C">
      <w:numFmt w:val="bullet"/>
      <w:lvlText w:val="•"/>
      <w:lvlJc w:val="left"/>
      <w:pPr>
        <w:ind w:left="5246" w:hanging="708"/>
      </w:pPr>
      <w:rPr>
        <w:rFonts w:hint="default"/>
        <w:lang w:val="ru-RU" w:eastAsia="en-US" w:bidi="ar-SA"/>
      </w:rPr>
    </w:lvl>
    <w:lvl w:ilvl="5" w:tplc="F51E403A">
      <w:numFmt w:val="bullet"/>
      <w:lvlText w:val="•"/>
      <w:lvlJc w:val="left"/>
      <w:pPr>
        <w:ind w:left="6183" w:hanging="708"/>
      </w:pPr>
      <w:rPr>
        <w:rFonts w:hint="default"/>
        <w:lang w:val="ru-RU" w:eastAsia="en-US" w:bidi="ar-SA"/>
      </w:rPr>
    </w:lvl>
    <w:lvl w:ilvl="6" w:tplc="45D0B6D6">
      <w:numFmt w:val="bullet"/>
      <w:lvlText w:val="•"/>
      <w:lvlJc w:val="left"/>
      <w:pPr>
        <w:ind w:left="7119" w:hanging="708"/>
      </w:pPr>
      <w:rPr>
        <w:rFonts w:hint="default"/>
        <w:lang w:val="ru-RU" w:eastAsia="en-US" w:bidi="ar-SA"/>
      </w:rPr>
    </w:lvl>
    <w:lvl w:ilvl="7" w:tplc="C3DC7ED2">
      <w:numFmt w:val="bullet"/>
      <w:lvlText w:val="•"/>
      <w:lvlJc w:val="left"/>
      <w:pPr>
        <w:ind w:left="8056" w:hanging="708"/>
      </w:pPr>
      <w:rPr>
        <w:rFonts w:hint="default"/>
        <w:lang w:val="ru-RU" w:eastAsia="en-US" w:bidi="ar-SA"/>
      </w:rPr>
    </w:lvl>
    <w:lvl w:ilvl="8" w:tplc="E71837AC">
      <w:numFmt w:val="bullet"/>
      <w:lvlText w:val="•"/>
      <w:lvlJc w:val="left"/>
      <w:pPr>
        <w:ind w:left="8993" w:hanging="708"/>
      </w:pPr>
      <w:rPr>
        <w:rFonts w:hint="default"/>
        <w:lang w:val="ru-RU" w:eastAsia="en-US" w:bidi="ar-SA"/>
      </w:rPr>
    </w:lvl>
  </w:abstractNum>
  <w:abstractNum w:abstractNumId="212" w15:restartNumberingAfterBreak="0">
    <w:nsid w:val="77BE1709"/>
    <w:multiLevelType w:val="hybridMultilevel"/>
    <w:tmpl w:val="BF2C984E"/>
    <w:lvl w:ilvl="0" w:tplc="913AE522">
      <w:start w:val="1"/>
      <w:numFmt w:val="decimal"/>
      <w:lvlText w:val="%1."/>
      <w:lvlJc w:val="left"/>
      <w:pPr>
        <w:ind w:left="1210" w:hanging="709"/>
      </w:pPr>
      <w:rPr>
        <w:rFonts w:ascii="Cambria" w:eastAsia="Cambria" w:hAnsi="Cambria" w:cs="Cambria" w:hint="default"/>
        <w:b w:val="0"/>
        <w:bCs w:val="0"/>
        <w:i w:val="0"/>
        <w:iCs w:val="0"/>
        <w:color w:val="221F1F"/>
        <w:spacing w:val="0"/>
        <w:w w:val="99"/>
        <w:sz w:val="20"/>
        <w:szCs w:val="20"/>
        <w:lang w:val="ru-RU" w:eastAsia="en-US" w:bidi="ar-SA"/>
      </w:rPr>
    </w:lvl>
    <w:lvl w:ilvl="1" w:tplc="051EBEE2">
      <w:numFmt w:val="bullet"/>
      <w:lvlText w:val="•"/>
      <w:lvlJc w:val="left"/>
      <w:pPr>
        <w:ind w:left="2184" w:hanging="709"/>
      </w:pPr>
      <w:rPr>
        <w:rFonts w:hint="default"/>
        <w:lang w:val="ru-RU" w:eastAsia="en-US" w:bidi="ar-SA"/>
      </w:rPr>
    </w:lvl>
    <w:lvl w:ilvl="2" w:tplc="6930E200">
      <w:numFmt w:val="bullet"/>
      <w:lvlText w:val="•"/>
      <w:lvlJc w:val="left"/>
      <w:pPr>
        <w:ind w:left="3149" w:hanging="709"/>
      </w:pPr>
      <w:rPr>
        <w:rFonts w:hint="default"/>
        <w:lang w:val="ru-RU" w:eastAsia="en-US" w:bidi="ar-SA"/>
      </w:rPr>
    </w:lvl>
    <w:lvl w:ilvl="3" w:tplc="DD72FF90">
      <w:numFmt w:val="bullet"/>
      <w:lvlText w:val="•"/>
      <w:lvlJc w:val="left"/>
      <w:pPr>
        <w:ind w:left="4113" w:hanging="709"/>
      </w:pPr>
      <w:rPr>
        <w:rFonts w:hint="default"/>
        <w:lang w:val="ru-RU" w:eastAsia="en-US" w:bidi="ar-SA"/>
      </w:rPr>
    </w:lvl>
    <w:lvl w:ilvl="4" w:tplc="CD221D88">
      <w:numFmt w:val="bullet"/>
      <w:lvlText w:val="•"/>
      <w:lvlJc w:val="left"/>
      <w:pPr>
        <w:ind w:left="5078" w:hanging="709"/>
      </w:pPr>
      <w:rPr>
        <w:rFonts w:hint="default"/>
        <w:lang w:val="ru-RU" w:eastAsia="en-US" w:bidi="ar-SA"/>
      </w:rPr>
    </w:lvl>
    <w:lvl w:ilvl="5" w:tplc="495498D0">
      <w:numFmt w:val="bullet"/>
      <w:lvlText w:val="•"/>
      <w:lvlJc w:val="left"/>
      <w:pPr>
        <w:ind w:left="6043" w:hanging="709"/>
      </w:pPr>
      <w:rPr>
        <w:rFonts w:hint="default"/>
        <w:lang w:val="ru-RU" w:eastAsia="en-US" w:bidi="ar-SA"/>
      </w:rPr>
    </w:lvl>
    <w:lvl w:ilvl="6" w:tplc="1164A654">
      <w:numFmt w:val="bullet"/>
      <w:lvlText w:val="•"/>
      <w:lvlJc w:val="left"/>
      <w:pPr>
        <w:ind w:left="7007" w:hanging="709"/>
      </w:pPr>
      <w:rPr>
        <w:rFonts w:hint="default"/>
        <w:lang w:val="ru-RU" w:eastAsia="en-US" w:bidi="ar-SA"/>
      </w:rPr>
    </w:lvl>
    <w:lvl w:ilvl="7" w:tplc="55481206">
      <w:numFmt w:val="bullet"/>
      <w:lvlText w:val="•"/>
      <w:lvlJc w:val="left"/>
      <w:pPr>
        <w:ind w:left="7972" w:hanging="709"/>
      </w:pPr>
      <w:rPr>
        <w:rFonts w:hint="default"/>
        <w:lang w:val="ru-RU" w:eastAsia="en-US" w:bidi="ar-SA"/>
      </w:rPr>
    </w:lvl>
    <w:lvl w:ilvl="8" w:tplc="C45A2224">
      <w:numFmt w:val="bullet"/>
      <w:lvlText w:val="•"/>
      <w:lvlJc w:val="left"/>
      <w:pPr>
        <w:ind w:left="8937" w:hanging="709"/>
      </w:pPr>
      <w:rPr>
        <w:rFonts w:hint="default"/>
        <w:lang w:val="ru-RU" w:eastAsia="en-US" w:bidi="ar-SA"/>
      </w:rPr>
    </w:lvl>
  </w:abstractNum>
  <w:abstractNum w:abstractNumId="213" w15:restartNumberingAfterBreak="0">
    <w:nsid w:val="78826DBD"/>
    <w:multiLevelType w:val="hybridMultilevel"/>
    <w:tmpl w:val="6660FAC2"/>
    <w:lvl w:ilvl="0" w:tplc="6ACCA8E8">
      <w:start w:val="1"/>
      <w:numFmt w:val="decimal"/>
      <w:lvlText w:val="%1."/>
      <w:lvlJc w:val="left"/>
      <w:pPr>
        <w:ind w:left="756" w:hanging="213"/>
      </w:pPr>
      <w:rPr>
        <w:rFonts w:ascii="Times New Roman" w:eastAsia="Times New Roman" w:hAnsi="Times New Roman" w:cs="Times New Roman" w:hint="default"/>
        <w:b/>
        <w:bCs/>
        <w:i w:val="0"/>
        <w:iCs w:val="0"/>
        <w:spacing w:val="-1"/>
        <w:w w:val="97"/>
        <w:sz w:val="26"/>
        <w:szCs w:val="26"/>
        <w:lang w:val="ru-RU" w:eastAsia="en-US" w:bidi="ar-SA"/>
      </w:rPr>
    </w:lvl>
    <w:lvl w:ilvl="1" w:tplc="7C3A1FDE">
      <w:numFmt w:val="bullet"/>
      <w:lvlText w:val="•"/>
      <w:lvlJc w:val="left"/>
      <w:pPr>
        <w:ind w:left="1840" w:hanging="213"/>
      </w:pPr>
      <w:rPr>
        <w:rFonts w:hint="default"/>
        <w:lang w:val="ru-RU" w:eastAsia="en-US" w:bidi="ar-SA"/>
      </w:rPr>
    </w:lvl>
    <w:lvl w:ilvl="2" w:tplc="12DCE09A">
      <w:numFmt w:val="bullet"/>
      <w:lvlText w:val="•"/>
      <w:lvlJc w:val="left"/>
      <w:pPr>
        <w:ind w:left="2921" w:hanging="213"/>
      </w:pPr>
      <w:rPr>
        <w:rFonts w:hint="default"/>
        <w:lang w:val="ru-RU" w:eastAsia="en-US" w:bidi="ar-SA"/>
      </w:rPr>
    </w:lvl>
    <w:lvl w:ilvl="3" w:tplc="2368D46E">
      <w:numFmt w:val="bullet"/>
      <w:lvlText w:val="•"/>
      <w:lvlJc w:val="left"/>
      <w:pPr>
        <w:ind w:left="4001" w:hanging="213"/>
      </w:pPr>
      <w:rPr>
        <w:rFonts w:hint="default"/>
        <w:lang w:val="ru-RU" w:eastAsia="en-US" w:bidi="ar-SA"/>
      </w:rPr>
    </w:lvl>
    <w:lvl w:ilvl="4" w:tplc="3F96E672">
      <w:numFmt w:val="bullet"/>
      <w:lvlText w:val="•"/>
      <w:lvlJc w:val="left"/>
      <w:pPr>
        <w:ind w:left="5082" w:hanging="213"/>
      </w:pPr>
      <w:rPr>
        <w:rFonts w:hint="default"/>
        <w:lang w:val="ru-RU" w:eastAsia="en-US" w:bidi="ar-SA"/>
      </w:rPr>
    </w:lvl>
    <w:lvl w:ilvl="5" w:tplc="33EC4C9A">
      <w:numFmt w:val="bullet"/>
      <w:lvlText w:val="•"/>
      <w:lvlJc w:val="left"/>
      <w:pPr>
        <w:ind w:left="6163" w:hanging="213"/>
      </w:pPr>
      <w:rPr>
        <w:rFonts w:hint="default"/>
        <w:lang w:val="ru-RU" w:eastAsia="en-US" w:bidi="ar-SA"/>
      </w:rPr>
    </w:lvl>
    <w:lvl w:ilvl="6" w:tplc="3E4EBC02">
      <w:numFmt w:val="bullet"/>
      <w:lvlText w:val="•"/>
      <w:lvlJc w:val="left"/>
      <w:pPr>
        <w:ind w:left="7243" w:hanging="213"/>
      </w:pPr>
      <w:rPr>
        <w:rFonts w:hint="default"/>
        <w:lang w:val="ru-RU" w:eastAsia="en-US" w:bidi="ar-SA"/>
      </w:rPr>
    </w:lvl>
    <w:lvl w:ilvl="7" w:tplc="123E376E">
      <w:numFmt w:val="bullet"/>
      <w:lvlText w:val="•"/>
      <w:lvlJc w:val="left"/>
      <w:pPr>
        <w:ind w:left="8324" w:hanging="213"/>
      </w:pPr>
      <w:rPr>
        <w:rFonts w:hint="default"/>
        <w:lang w:val="ru-RU" w:eastAsia="en-US" w:bidi="ar-SA"/>
      </w:rPr>
    </w:lvl>
    <w:lvl w:ilvl="8" w:tplc="C92ACB34">
      <w:numFmt w:val="bullet"/>
      <w:lvlText w:val="•"/>
      <w:lvlJc w:val="left"/>
      <w:pPr>
        <w:ind w:left="9405" w:hanging="213"/>
      </w:pPr>
      <w:rPr>
        <w:rFonts w:hint="default"/>
        <w:lang w:val="ru-RU" w:eastAsia="en-US" w:bidi="ar-SA"/>
      </w:rPr>
    </w:lvl>
  </w:abstractNum>
  <w:abstractNum w:abstractNumId="214" w15:restartNumberingAfterBreak="0">
    <w:nsid w:val="7A0B4C15"/>
    <w:multiLevelType w:val="hybridMultilevel"/>
    <w:tmpl w:val="EE0E3220"/>
    <w:lvl w:ilvl="0" w:tplc="7E1A2338">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100"/>
        <w:sz w:val="28"/>
        <w:szCs w:val="28"/>
        <w:lang w:val="ru-RU" w:eastAsia="en-US" w:bidi="ar-SA"/>
      </w:rPr>
    </w:lvl>
    <w:lvl w:ilvl="1" w:tplc="8A485B3A">
      <w:numFmt w:val="bullet"/>
      <w:lvlText w:val="•"/>
      <w:lvlJc w:val="left"/>
      <w:pPr>
        <w:ind w:left="2436" w:hanging="708"/>
      </w:pPr>
      <w:rPr>
        <w:rFonts w:hint="default"/>
        <w:lang w:val="ru-RU" w:eastAsia="en-US" w:bidi="ar-SA"/>
      </w:rPr>
    </w:lvl>
    <w:lvl w:ilvl="2" w:tplc="403A6976">
      <w:numFmt w:val="bullet"/>
      <w:lvlText w:val="•"/>
      <w:lvlJc w:val="left"/>
      <w:pPr>
        <w:ind w:left="3373" w:hanging="708"/>
      </w:pPr>
      <w:rPr>
        <w:rFonts w:hint="default"/>
        <w:lang w:val="ru-RU" w:eastAsia="en-US" w:bidi="ar-SA"/>
      </w:rPr>
    </w:lvl>
    <w:lvl w:ilvl="3" w:tplc="29946BE2">
      <w:numFmt w:val="bullet"/>
      <w:lvlText w:val="•"/>
      <w:lvlJc w:val="left"/>
      <w:pPr>
        <w:ind w:left="4309" w:hanging="708"/>
      </w:pPr>
      <w:rPr>
        <w:rFonts w:hint="default"/>
        <w:lang w:val="ru-RU" w:eastAsia="en-US" w:bidi="ar-SA"/>
      </w:rPr>
    </w:lvl>
    <w:lvl w:ilvl="4" w:tplc="4F1C68B4">
      <w:numFmt w:val="bullet"/>
      <w:lvlText w:val="•"/>
      <w:lvlJc w:val="left"/>
      <w:pPr>
        <w:ind w:left="5246" w:hanging="708"/>
      </w:pPr>
      <w:rPr>
        <w:rFonts w:hint="default"/>
        <w:lang w:val="ru-RU" w:eastAsia="en-US" w:bidi="ar-SA"/>
      </w:rPr>
    </w:lvl>
    <w:lvl w:ilvl="5" w:tplc="31F4E6D4">
      <w:numFmt w:val="bullet"/>
      <w:lvlText w:val="•"/>
      <w:lvlJc w:val="left"/>
      <w:pPr>
        <w:ind w:left="6183" w:hanging="708"/>
      </w:pPr>
      <w:rPr>
        <w:rFonts w:hint="default"/>
        <w:lang w:val="ru-RU" w:eastAsia="en-US" w:bidi="ar-SA"/>
      </w:rPr>
    </w:lvl>
    <w:lvl w:ilvl="6" w:tplc="F246F6AC">
      <w:numFmt w:val="bullet"/>
      <w:lvlText w:val="•"/>
      <w:lvlJc w:val="left"/>
      <w:pPr>
        <w:ind w:left="7119" w:hanging="708"/>
      </w:pPr>
      <w:rPr>
        <w:rFonts w:hint="default"/>
        <w:lang w:val="ru-RU" w:eastAsia="en-US" w:bidi="ar-SA"/>
      </w:rPr>
    </w:lvl>
    <w:lvl w:ilvl="7" w:tplc="DDD4BB58">
      <w:numFmt w:val="bullet"/>
      <w:lvlText w:val="•"/>
      <w:lvlJc w:val="left"/>
      <w:pPr>
        <w:ind w:left="8056" w:hanging="708"/>
      </w:pPr>
      <w:rPr>
        <w:rFonts w:hint="default"/>
        <w:lang w:val="ru-RU" w:eastAsia="en-US" w:bidi="ar-SA"/>
      </w:rPr>
    </w:lvl>
    <w:lvl w:ilvl="8" w:tplc="9CDAE070">
      <w:numFmt w:val="bullet"/>
      <w:lvlText w:val="•"/>
      <w:lvlJc w:val="left"/>
      <w:pPr>
        <w:ind w:left="8993" w:hanging="708"/>
      </w:pPr>
      <w:rPr>
        <w:rFonts w:hint="default"/>
        <w:lang w:val="ru-RU" w:eastAsia="en-US" w:bidi="ar-SA"/>
      </w:rPr>
    </w:lvl>
  </w:abstractNum>
  <w:abstractNum w:abstractNumId="215" w15:restartNumberingAfterBreak="0">
    <w:nsid w:val="7A1D6E98"/>
    <w:multiLevelType w:val="hybridMultilevel"/>
    <w:tmpl w:val="0E74E7E6"/>
    <w:lvl w:ilvl="0" w:tplc="0240923E">
      <w:start w:val="4"/>
      <w:numFmt w:val="decimal"/>
      <w:lvlText w:val="%1)"/>
      <w:lvlJc w:val="left"/>
      <w:pPr>
        <w:ind w:left="793" w:hanging="708"/>
      </w:pPr>
      <w:rPr>
        <w:rFonts w:hint="default"/>
        <w:spacing w:val="0"/>
        <w:w w:val="100"/>
        <w:lang w:val="ru-RU" w:eastAsia="en-US" w:bidi="ar-SA"/>
      </w:rPr>
    </w:lvl>
    <w:lvl w:ilvl="1" w:tplc="E5EC1334">
      <w:numFmt w:val="bullet"/>
      <w:lvlText w:val="•"/>
      <w:lvlJc w:val="left"/>
      <w:pPr>
        <w:ind w:left="1806" w:hanging="708"/>
      </w:pPr>
      <w:rPr>
        <w:rFonts w:hint="default"/>
        <w:lang w:val="ru-RU" w:eastAsia="en-US" w:bidi="ar-SA"/>
      </w:rPr>
    </w:lvl>
    <w:lvl w:ilvl="2" w:tplc="37A88384">
      <w:numFmt w:val="bullet"/>
      <w:lvlText w:val="•"/>
      <w:lvlJc w:val="left"/>
      <w:pPr>
        <w:ind w:left="2813" w:hanging="708"/>
      </w:pPr>
      <w:rPr>
        <w:rFonts w:hint="default"/>
        <w:lang w:val="ru-RU" w:eastAsia="en-US" w:bidi="ar-SA"/>
      </w:rPr>
    </w:lvl>
    <w:lvl w:ilvl="3" w:tplc="D23E1554">
      <w:numFmt w:val="bullet"/>
      <w:lvlText w:val="•"/>
      <w:lvlJc w:val="left"/>
      <w:pPr>
        <w:ind w:left="3819" w:hanging="708"/>
      </w:pPr>
      <w:rPr>
        <w:rFonts w:hint="default"/>
        <w:lang w:val="ru-RU" w:eastAsia="en-US" w:bidi="ar-SA"/>
      </w:rPr>
    </w:lvl>
    <w:lvl w:ilvl="4" w:tplc="A25299F2">
      <w:numFmt w:val="bullet"/>
      <w:lvlText w:val="•"/>
      <w:lvlJc w:val="left"/>
      <w:pPr>
        <w:ind w:left="4826" w:hanging="708"/>
      </w:pPr>
      <w:rPr>
        <w:rFonts w:hint="default"/>
        <w:lang w:val="ru-RU" w:eastAsia="en-US" w:bidi="ar-SA"/>
      </w:rPr>
    </w:lvl>
    <w:lvl w:ilvl="5" w:tplc="63FAC1EA">
      <w:numFmt w:val="bullet"/>
      <w:lvlText w:val="•"/>
      <w:lvlJc w:val="left"/>
      <w:pPr>
        <w:ind w:left="5833" w:hanging="708"/>
      </w:pPr>
      <w:rPr>
        <w:rFonts w:hint="default"/>
        <w:lang w:val="ru-RU" w:eastAsia="en-US" w:bidi="ar-SA"/>
      </w:rPr>
    </w:lvl>
    <w:lvl w:ilvl="6" w:tplc="AFFAC130">
      <w:numFmt w:val="bullet"/>
      <w:lvlText w:val="•"/>
      <w:lvlJc w:val="left"/>
      <w:pPr>
        <w:ind w:left="6839" w:hanging="708"/>
      </w:pPr>
      <w:rPr>
        <w:rFonts w:hint="default"/>
        <w:lang w:val="ru-RU" w:eastAsia="en-US" w:bidi="ar-SA"/>
      </w:rPr>
    </w:lvl>
    <w:lvl w:ilvl="7" w:tplc="FC8C1A88">
      <w:numFmt w:val="bullet"/>
      <w:lvlText w:val="•"/>
      <w:lvlJc w:val="left"/>
      <w:pPr>
        <w:ind w:left="7846" w:hanging="708"/>
      </w:pPr>
      <w:rPr>
        <w:rFonts w:hint="default"/>
        <w:lang w:val="ru-RU" w:eastAsia="en-US" w:bidi="ar-SA"/>
      </w:rPr>
    </w:lvl>
    <w:lvl w:ilvl="8" w:tplc="1C38DF10">
      <w:numFmt w:val="bullet"/>
      <w:lvlText w:val="•"/>
      <w:lvlJc w:val="left"/>
      <w:pPr>
        <w:ind w:left="8853" w:hanging="708"/>
      </w:pPr>
      <w:rPr>
        <w:rFonts w:hint="default"/>
        <w:lang w:val="ru-RU" w:eastAsia="en-US" w:bidi="ar-SA"/>
      </w:rPr>
    </w:lvl>
  </w:abstractNum>
  <w:abstractNum w:abstractNumId="216" w15:restartNumberingAfterBreak="0">
    <w:nsid w:val="7ADE7BAE"/>
    <w:multiLevelType w:val="multilevel"/>
    <w:tmpl w:val="07907C22"/>
    <w:lvl w:ilvl="0">
      <w:start w:val="2"/>
      <w:numFmt w:val="decimal"/>
      <w:lvlText w:val="%1."/>
      <w:lvlJc w:val="left"/>
      <w:pPr>
        <w:ind w:left="795" w:hanging="795"/>
      </w:pPr>
      <w:rPr>
        <w:rFonts w:hint="default"/>
        <w:sz w:val="28"/>
      </w:rPr>
    </w:lvl>
    <w:lvl w:ilvl="1">
      <w:start w:val="1"/>
      <w:numFmt w:val="decimal"/>
      <w:lvlText w:val="%1.%2."/>
      <w:lvlJc w:val="left"/>
      <w:pPr>
        <w:ind w:left="1433" w:hanging="795"/>
      </w:pPr>
      <w:rPr>
        <w:rFonts w:hint="default"/>
        <w:sz w:val="28"/>
      </w:rPr>
    </w:lvl>
    <w:lvl w:ilvl="2">
      <w:start w:val="14"/>
      <w:numFmt w:val="decimal"/>
      <w:lvlText w:val="%1.%2.%3."/>
      <w:lvlJc w:val="left"/>
      <w:pPr>
        <w:ind w:left="2071" w:hanging="795"/>
      </w:pPr>
      <w:rPr>
        <w:rFonts w:hint="default"/>
        <w:sz w:val="28"/>
      </w:rPr>
    </w:lvl>
    <w:lvl w:ilvl="3">
      <w:start w:val="1"/>
      <w:numFmt w:val="decimal"/>
      <w:lvlText w:val="%1.%2.%3.%4."/>
      <w:lvlJc w:val="left"/>
      <w:pPr>
        <w:ind w:left="2994" w:hanging="1080"/>
      </w:pPr>
      <w:rPr>
        <w:rFonts w:hint="default"/>
        <w:sz w:val="28"/>
      </w:rPr>
    </w:lvl>
    <w:lvl w:ilvl="4">
      <w:start w:val="1"/>
      <w:numFmt w:val="decimal"/>
      <w:lvlText w:val="%1.%2.%3.%4.%5."/>
      <w:lvlJc w:val="left"/>
      <w:pPr>
        <w:ind w:left="3632" w:hanging="1080"/>
      </w:pPr>
      <w:rPr>
        <w:rFonts w:hint="default"/>
        <w:sz w:val="28"/>
      </w:rPr>
    </w:lvl>
    <w:lvl w:ilvl="5">
      <w:start w:val="1"/>
      <w:numFmt w:val="decimal"/>
      <w:lvlText w:val="%1.%2.%3.%4.%5.%6."/>
      <w:lvlJc w:val="left"/>
      <w:pPr>
        <w:ind w:left="4630" w:hanging="1440"/>
      </w:pPr>
      <w:rPr>
        <w:rFonts w:hint="default"/>
        <w:sz w:val="28"/>
      </w:rPr>
    </w:lvl>
    <w:lvl w:ilvl="6">
      <w:start w:val="1"/>
      <w:numFmt w:val="decimal"/>
      <w:lvlText w:val="%1.%2.%3.%4.%5.%6.%7."/>
      <w:lvlJc w:val="left"/>
      <w:pPr>
        <w:ind w:left="5268" w:hanging="1440"/>
      </w:pPr>
      <w:rPr>
        <w:rFonts w:hint="default"/>
        <w:sz w:val="28"/>
      </w:rPr>
    </w:lvl>
    <w:lvl w:ilvl="7">
      <w:start w:val="1"/>
      <w:numFmt w:val="decimal"/>
      <w:lvlText w:val="%1.%2.%3.%4.%5.%6.%7.%8."/>
      <w:lvlJc w:val="left"/>
      <w:pPr>
        <w:ind w:left="6266" w:hanging="1800"/>
      </w:pPr>
      <w:rPr>
        <w:rFonts w:hint="default"/>
        <w:sz w:val="28"/>
      </w:rPr>
    </w:lvl>
    <w:lvl w:ilvl="8">
      <w:start w:val="1"/>
      <w:numFmt w:val="decimal"/>
      <w:lvlText w:val="%1.%2.%3.%4.%5.%6.%7.%8.%9."/>
      <w:lvlJc w:val="left"/>
      <w:pPr>
        <w:ind w:left="6904" w:hanging="1800"/>
      </w:pPr>
      <w:rPr>
        <w:rFonts w:hint="default"/>
        <w:sz w:val="28"/>
      </w:rPr>
    </w:lvl>
  </w:abstractNum>
  <w:abstractNum w:abstractNumId="217" w15:restartNumberingAfterBreak="0">
    <w:nsid w:val="7B5B1D3D"/>
    <w:multiLevelType w:val="hybridMultilevel"/>
    <w:tmpl w:val="B1C8BED4"/>
    <w:lvl w:ilvl="0" w:tplc="7C2AF116">
      <w:start w:val="1"/>
      <w:numFmt w:val="decimal"/>
      <w:lvlText w:val="%1."/>
      <w:lvlJc w:val="left"/>
      <w:pPr>
        <w:ind w:left="793" w:hanging="708"/>
      </w:pPr>
      <w:rPr>
        <w:rFonts w:ascii="Times New Roman" w:eastAsia="Times New Roman" w:hAnsi="Times New Roman" w:cs="Times New Roman" w:hint="default"/>
        <w:b/>
        <w:bCs/>
        <w:i w:val="0"/>
        <w:iCs w:val="0"/>
        <w:color w:val="221F1F"/>
        <w:spacing w:val="0"/>
        <w:w w:val="100"/>
        <w:sz w:val="28"/>
        <w:szCs w:val="28"/>
        <w:lang w:val="ru-RU" w:eastAsia="en-US" w:bidi="ar-SA"/>
      </w:rPr>
    </w:lvl>
    <w:lvl w:ilvl="1" w:tplc="6AA00680">
      <w:numFmt w:val="bullet"/>
      <w:lvlText w:val="•"/>
      <w:lvlJc w:val="left"/>
      <w:pPr>
        <w:ind w:left="1806" w:hanging="708"/>
      </w:pPr>
      <w:rPr>
        <w:rFonts w:hint="default"/>
        <w:lang w:val="ru-RU" w:eastAsia="en-US" w:bidi="ar-SA"/>
      </w:rPr>
    </w:lvl>
    <w:lvl w:ilvl="2" w:tplc="DBF4AE0E">
      <w:numFmt w:val="bullet"/>
      <w:lvlText w:val="•"/>
      <w:lvlJc w:val="left"/>
      <w:pPr>
        <w:ind w:left="2813" w:hanging="708"/>
      </w:pPr>
      <w:rPr>
        <w:rFonts w:hint="default"/>
        <w:lang w:val="ru-RU" w:eastAsia="en-US" w:bidi="ar-SA"/>
      </w:rPr>
    </w:lvl>
    <w:lvl w:ilvl="3" w:tplc="EF22B49C">
      <w:numFmt w:val="bullet"/>
      <w:lvlText w:val="•"/>
      <w:lvlJc w:val="left"/>
      <w:pPr>
        <w:ind w:left="3819" w:hanging="708"/>
      </w:pPr>
      <w:rPr>
        <w:rFonts w:hint="default"/>
        <w:lang w:val="ru-RU" w:eastAsia="en-US" w:bidi="ar-SA"/>
      </w:rPr>
    </w:lvl>
    <w:lvl w:ilvl="4" w:tplc="73FACD38">
      <w:numFmt w:val="bullet"/>
      <w:lvlText w:val="•"/>
      <w:lvlJc w:val="left"/>
      <w:pPr>
        <w:ind w:left="4826" w:hanging="708"/>
      </w:pPr>
      <w:rPr>
        <w:rFonts w:hint="default"/>
        <w:lang w:val="ru-RU" w:eastAsia="en-US" w:bidi="ar-SA"/>
      </w:rPr>
    </w:lvl>
    <w:lvl w:ilvl="5" w:tplc="877C494C">
      <w:numFmt w:val="bullet"/>
      <w:lvlText w:val="•"/>
      <w:lvlJc w:val="left"/>
      <w:pPr>
        <w:ind w:left="5833" w:hanging="708"/>
      </w:pPr>
      <w:rPr>
        <w:rFonts w:hint="default"/>
        <w:lang w:val="ru-RU" w:eastAsia="en-US" w:bidi="ar-SA"/>
      </w:rPr>
    </w:lvl>
    <w:lvl w:ilvl="6" w:tplc="49FCAA54">
      <w:numFmt w:val="bullet"/>
      <w:lvlText w:val="•"/>
      <w:lvlJc w:val="left"/>
      <w:pPr>
        <w:ind w:left="6839" w:hanging="708"/>
      </w:pPr>
      <w:rPr>
        <w:rFonts w:hint="default"/>
        <w:lang w:val="ru-RU" w:eastAsia="en-US" w:bidi="ar-SA"/>
      </w:rPr>
    </w:lvl>
    <w:lvl w:ilvl="7" w:tplc="CF382CF0">
      <w:numFmt w:val="bullet"/>
      <w:lvlText w:val="•"/>
      <w:lvlJc w:val="left"/>
      <w:pPr>
        <w:ind w:left="7846" w:hanging="708"/>
      </w:pPr>
      <w:rPr>
        <w:rFonts w:hint="default"/>
        <w:lang w:val="ru-RU" w:eastAsia="en-US" w:bidi="ar-SA"/>
      </w:rPr>
    </w:lvl>
    <w:lvl w:ilvl="8" w:tplc="4C88750A">
      <w:numFmt w:val="bullet"/>
      <w:lvlText w:val="•"/>
      <w:lvlJc w:val="left"/>
      <w:pPr>
        <w:ind w:left="8853" w:hanging="708"/>
      </w:pPr>
      <w:rPr>
        <w:rFonts w:hint="default"/>
        <w:lang w:val="ru-RU" w:eastAsia="en-US" w:bidi="ar-SA"/>
      </w:rPr>
    </w:lvl>
  </w:abstractNum>
  <w:abstractNum w:abstractNumId="218" w15:restartNumberingAfterBreak="0">
    <w:nsid w:val="7C533F46"/>
    <w:multiLevelType w:val="hybridMultilevel"/>
    <w:tmpl w:val="47C852C6"/>
    <w:lvl w:ilvl="0" w:tplc="E0DE5250">
      <w:start w:val="4"/>
      <w:numFmt w:val="decimal"/>
      <w:lvlText w:val="%1."/>
      <w:lvlJc w:val="left"/>
      <w:pPr>
        <w:ind w:left="756" w:hanging="213"/>
      </w:pPr>
      <w:rPr>
        <w:rFonts w:ascii="Times New Roman" w:eastAsia="Times New Roman" w:hAnsi="Times New Roman" w:cs="Times New Roman" w:hint="default"/>
        <w:b/>
        <w:bCs/>
        <w:i w:val="0"/>
        <w:iCs w:val="0"/>
        <w:spacing w:val="0"/>
        <w:w w:val="96"/>
        <w:sz w:val="26"/>
        <w:szCs w:val="26"/>
        <w:lang w:val="ru-RU" w:eastAsia="en-US" w:bidi="ar-SA"/>
      </w:rPr>
    </w:lvl>
    <w:lvl w:ilvl="1" w:tplc="5E5A0C24">
      <w:numFmt w:val="bullet"/>
      <w:lvlText w:val="•"/>
      <w:lvlJc w:val="left"/>
      <w:pPr>
        <w:ind w:left="1840" w:hanging="213"/>
      </w:pPr>
      <w:rPr>
        <w:rFonts w:hint="default"/>
        <w:lang w:val="ru-RU" w:eastAsia="en-US" w:bidi="ar-SA"/>
      </w:rPr>
    </w:lvl>
    <w:lvl w:ilvl="2" w:tplc="FD02FAEE">
      <w:numFmt w:val="bullet"/>
      <w:lvlText w:val="•"/>
      <w:lvlJc w:val="left"/>
      <w:pPr>
        <w:ind w:left="2921" w:hanging="213"/>
      </w:pPr>
      <w:rPr>
        <w:rFonts w:hint="default"/>
        <w:lang w:val="ru-RU" w:eastAsia="en-US" w:bidi="ar-SA"/>
      </w:rPr>
    </w:lvl>
    <w:lvl w:ilvl="3" w:tplc="2990C2F2">
      <w:numFmt w:val="bullet"/>
      <w:lvlText w:val="•"/>
      <w:lvlJc w:val="left"/>
      <w:pPr>
        <w:ind w:left="4001" w:hanging="213"/>
      </w:pPr>
      <w:rPr>
        <w:rFonts w:hint="default"/>
        <w:lang w:val="ru-RU" w:eastAsia="en-US" w:bidi="ar-SA"/>
      </w:rPr>
    </w:lvl>
    <w:lvl w:ilvl="4" w:tplc="58C00F5A">
      <w:numFmt w:val="bullet"/>
      <w:lvlText w:val="•"/>
      <w:lvlJc w:val="left"/>
      <w:pPr>
        <w:ind w:left="5082" w:hanging="213"/>
      </w:pPr>
      <w:rPr>
        <w:rFonts w:hint="default"/>
        <w:lang w:val="ru-RU" w:eastAsia="en-US" w:bidi="ar-SA"/>
      </w:rPr>
    </w:lvl>
    <w:lvl w:ilvl="5" w:tplc="568EF62C">
      <w:numFmt w:val="bullet"/>
      <w:lvlText w:val="•"/>
      <w:lvlJc w:val="left"/>
      <w:pPr>
        <w:ind w:left="6163" w:hanging="213"/>
      </w:pPr>
      <w:rPr>
        <w:rFonts w:hint="default"/>
        <w:lang w:val="ru-RU" w:eastAsia="en-US" w:bidi="ar-SA"/>
      </w:rPr>
    </w:lvl>
    <w:lvl w:ilvl="6" w:tplc="B136FFC2">
      <w:numFmt w:val="bullet"/>
      <w:lvlText w:val="•"/>
      <w:lvlJc w:val="left"/>
      <w:pPr>
        <w:ind w:left="7243" w:hanging="213"/>
      </w:pPr>
      <w:rPr>
        <w:rFonts w:hint="default"/>
        <w:lang w:val="ru-RU" w:eastAsia="en-US" w:bidi="ar-SA"/>
      </w:rPr>
    </w:lvl>
    <w:lvl w:ilvl="7" w:tplc="5F0E0940">
      <w:numFmt w:val="bullet"/>
      <w:lvlText w:val="•"/>
      <w:lvlJc w:val="left"/>
      <w:pPr>
        <w:ind w:left="8324" w:hanging="213"/>
      </w:pPr>
      <w:rPr>
        <w:rFonts w:hint="default"/>
        <w:lang w:val="ru-RU" w:eastAsia="en-US" w:bidi="ar-SA"/>
      </w:rPr>
    </w:lvl>
    <w:lvl w:ilvl="8" w:tplc="1730D10A">
      <w:numFmt w:val="bullet"/>
      <w:lvlText w:val="•"/>
      <w:lvlJc w:val="left"/>
      <w:pPr>
        <w:ind w:left="9405" w:hanging="213"/>
      </w:pPr>
      <w:rPr>
        <w:rFonts w:hint="default"/>
        <w:lang w:val="ru-RU" w:eastAsia="en-US" w:bidi="ar-SA"/>
      </w:rPr>
    </w:lvl>
  </w:abstractNum>
  <w:abstractNum w:abstractNumId="219" w15:restartNumberingAfterBreak="0">
    <w:nsid w:val="7CD70B28"/>
    <w:multiLevelType w:val="hybridMultilevel"/>
    <w:tmpl w:val="70F25584"/>
    <w:lvl w:ilvl="0" w:tplc="3418D7DC">
      <w:start w:val="1"/>
      <w:numFmt w:val="decimal"/>
      <w:lvlText w:val="%1."/>
      <w:lvlJc w:val="left"/>
      <w:pPr>
        <w:ind w:left="1501" w:hanging="708"/>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C1820E48">
      <w:numFmt w:val="bullet"/>
      <w:lvlText w:val="•"/>
      <w:lvlJc w:val="left"/>
      <w:pPr>
        <w:ind w:left="2436" w:hanging="708"/>
      </w:pPr>
      <w:rPr>
        <w:rFonts w:hint="default"/>
        <w:lang w:val="ru-RU" w:eastAsia="en-US" w:bidi="ar-SA"/>
      </w:rPr>
    </w:lvl>
    <w:lvl w:ilvl="2" w:tplc="595C82FC">
      <w:numFmt w:val="bullet"/>
      <w:lvlText w:val="•"/>
      <w:lvlJc w:val="left"/>
      <w:pPr>
        <w:ind w:left="3373" w:hanging="708"/>
      </w:pPr>
      <w:rPr>
        <w:rFonts w:hint="default"/>
        <w:lang w:val="ru-RU" w:eastAsia="en-US" w:bidi="ar-SA"/>
      </w:rPr>
    </w:lvl>
    <w:lvl w:ilvl="3" w:tplc="897AB1BA">
      <w:numFmt w:val="bullet"/>
      <w:lvlText w:val="•"/>
      <w:lvlJc w:val="left"/>
      <w:pPr>
        <w:ind w:left="4309" w:hanging="708"/>
      </w:pPr>
      <w:rPr>
        <w:rFonts w:hint="default"/>
        <w:lang w:val="ru-RU" w:eastAsia="en-US" w:bidi="ar-SA"/>
      </w:rPr>
    </w:lvl>
    <w:lvl w:ilvl="4" w:tplc="C068E61E">
      <w:numFmt w:val="bullet"/>
      <w:lvlText w:val="•"/>
      <w:lvlJc w:val="left"/>
      <w:pPr>
        <w:ind w:left="5246" w:hanging="708"/>
      </w:pPr>
      <w:rPr>
        <w:rFonts w:hint="default"/>
        <w:lang w:val="ru-RU" w:eastAsia="en-US" w:bidi="ar-SA"/>
      </w:rPr>
    </w:lvl>
    <w:lvl w:ilvl="5" w:tplc="C6A65D0A">
      <w:numFmt w:val="bullet"/>
      <w:lvlText w:val="•"/>
      <w:lvlJc w:val="left"/>
      <w:pPr>
        <w:ind w:left="6183" w:hanging="708"/>
      </w:pPr>
      <w:rPr>
        <w:rFonts w:hint="default"/>
        <w:lang w:val="ru-RU" w:eastAsia="en-US" w:bidi="ar-SA"/>
      </w:rPr>
    </w:lvl>
    <w:lvl w:ilvl="6" w:tplc="DE62022C">
      <w:numFmt w:val="bullet"/>
      <w:lvlText w:val="•"/>
      <w:lvlJc w:val="left"/>
      <w:pPr>
        <w:ind w:left="7119" w:hanging="708"/>
      </w:pPr>
      <w:rPr>
        <w:rFonts w:hint="default"/>
        <w:lang w:val="ru-RU" w:eastAsia="en-US" w:bidi="ar-SA"/>
      </w:rPr>
    </w:lvl>
    <w:lvl w:ilvl="7" w:tplc="BEB60022">
      <w:numFmt w:val="bullet"/>
      <w:lvlText w:val="•"/>
      <w:lvlJc w:val="left"/>
      <w:pPr>
        <w:ind w:left="8056" w:hanging="708"/>
      </w:pPr>
      <w:rPr>
        <w:rFonts w:hint="default"/>
        <w:lang w:val="ru-RU" w:eastAsia="en-US" w:bidi="ar-SA"/>
      </w:rPr>
    </w:lvl>
    <w:lvl w:ilvl="8" w:tplc="6AEC3E2A">
      <w:numFmt w:val="bullet"/>
      <w:lvlText w:val="•"/>
      <w:lvlJc w:val="left"/>
      <w:pPr>
        <w:ind w:left="8993" w:hanging="708"/>
      </w:pPr>
      <w:rPr>
        <w:rFonts w:hint="default"/>
        <w:lang w:val="ru-RU" w:eastAsia="en-US" w:bidi="ar-SA"/>
      </w:rPr>
    </w:lvl>
  </w:abstractNum>
  <w:abstractNum w:abstractNumId="220" w15:restartNumberingAfterBreak="0">
    <w:nsid w:val="7FA76E3D"/>
    <w:multiLevelType w:val="hybridMultilevel"/>
    <w:tmpl w:val="F6328490"/>
    <w:lvl w:ilvl="0" w:tplc="F8B246C2">
      <w:start w:val="1"/>
      <w:numFmt w:val="decimal"/>
      <w:lvlText w:val="%1)"/>
      <w:lvlJc w:val="left"/>
      <w:pPr>
        <w:ind w:left="787" w:hanging="709"/>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DB444E8A">
      <w:numFmt w:val="bullet"/>
      <w:lvlText w:val="•"/>
      <w:lvlJc w:val="left"/>
      <w:pPr>
        <w:ind w:left="1858" w:hanging="709"/>
      </w:pPr>
      <w:rPr>
        <w:rFonts w:hint="default"/>
        <w:lang w:val="ru-RU" w:eastAsia="en-US" w:bidi="ar-SA"/>
      </w:rPr>
    </w:lvl>
    <w:lvl w:ilvl="2" w:tplc="54860B8E">
      <w:numFmt w:val="bullet"/>
      <w:lvlText w:val="•"/>
      <w:lvlJc w:val="left"/>
      <w:pPr>
        <w:ind w:left="2937" w:hanging="709"/>
      </w:pPr>
      <w:rPr>
        <w:rFonts w:hint="default"/>
        <w:lang w:val="ru-RU" w:eastAsia="en-US" w:bidi="ar-SA"/>
      </w:rPr>
    </w:lvl>
    <w:lvl w:ilvl="3" w:tplc="B7DE39F2">
      <w:numFmt w:val="bullet"/>
      <w:lvlText w:val="•"/>
      <w:lvlJc w:val="left"/>
      <w:pPr>
        <w:ind w:left="4015" w:hanging="709"/>
      </w:pPr>
      <w:rPr>
        <w:rFonts w:hint="default"/>
        <w:lang w:val="ru-RU" w:eastAsia="en-US" w:bidi="ar-SA"/>
      </w:rPr>
    </w:lvl>
    <w:lvl w:ilvl="4" w:tplc="75269E60">
      <w:numFmt w:val="bullet"/>
      <w:lvlText w:val="•"/>
      <w:lvlJc w:val="left"/>
      <w:pPr>
        <w:ind w:left="5094" w:hanging="709"/>
      </w:pPr>
      <w:rPr>
        <w:rFonts w:hint="default"/>
        <w:lang w:val="ru-RU" w:eastAsia="en-US" w:bidi="ar-SA"/>
      </w:rPr>
    </w:lvl>
    <w:lvl w:ilvl="5" w:tplc="5734C580">
      <w:numFmt w:val="bullet"/>
      <w:lvlText w:val="•"/>
      <w:lvlJc w:val="left"/>
      <w:pPr>
        <w:ind w:left="6173" w:hanging="709"/>
      </w:pPr>
      <w:rPr>
        <w:rFonts w:hint="default"/>
        <w:lang w:val="ru-RU" w:eastAsia="en-US" w:bidi="ar-SA"/>
      </w:rPr>
    </w:lvl>
    <w:lvl w:ilvl="6" w:tplc="7CECD7E2">
      <w:numFmt w:val="bullet"/>
      <w:lvlText w:val="•"/>
      <w:lvlJc w:val="left"/>
      <w:pPr>
        <w:ind w:left="7251" w:hanging="709"/>
      </w:pPr>
      <w:rPr>
        <w:rFonts w:hint="default"/>
        <w:lang w:val="ru-RU" w:eastAsia="en-US" w:bidi="ar-SA"/>
      </w:rPr>
    </w:lvl>
    <w:lvl w:ilvl="7" w:tplc="73422762">
      <w:numFmt w:val="bullet"/>
      <w:lvlText w:val="•"/>
      <w:lvlJc w:val="left"/>
      <w:pPr>
        <w:ind w:left="8330" w:hanging="709"/>
      </w:pPr>
      <w:rPr>
        <w:rFonts w:hint="default"/>
        <w:lang w:val="ru-RU" w:eastAsia="en-US" w:bidi="ar-SA"/>
      </w:rPr>
    </w:lvl>
    <w:lvl w:ilvl="8" w:tplc="67E08C3A">
      <w:numFmt w:val="bullet"/>
      <w:lvlText w:val="•"/>
      <w:lvlJc w:val="left"/>
      <w:pPr>
        <w:ind w:left="9409" w:hanging="709"/>
      </w:pPr>
      <w:rPr>
        <w:rFonts w:hint="default"/>
        <w:lang w:val="ru-RU" w:eastAsia="en-US" w:bidi="ar-SA"/>
      </w:rPr>
    </w:lvl>
  </w:abstractNum>
  <w:abstractNum w:abstractNumId="221" w15:restartNumberingAfterBreak="0">
    <w:nsid w:val="7FE255E1"/>
    <w:multiLevelType w:val="hybridMultilevel"/>
    <w:tmpl w:val="DF0205C4"/>
    <w:lvl w:ilvl="0" w:tplc="8866130C">
      <w:start w:val="1"/>
      <w:numFmt w:val="decimal"/>
      <w:lvlText w:val="%1."/>
      <w:lvlJc w:val="left"/>
      <w:pPr>
        <w:ind w:left="502" w:hanging="709"/>
      </w:pPr>
      <w:rPr>
        <w:rFonts w:ascii="Cambria" w:eastAsia="Cambria" w:hAnsi="Cambria" w:cs="Cambria" w:hint="default"/>
        <w:b w:val="0"/>
        <w:bCs w:val="0"/>
        <w:i w:val="0"/>
        <w:iCs w:val="0"/>
        <w:color w:val="221F1F"/>
        <w:spacing w:val="0"/>
        <w:w w:val="99"/>
        <w:sz w:val="20"/>
        <w:szCs w:val="20"/>
        <w:lang w:val="ru-RU" w:eastAsia="en-US" w:bidi="ar-SA"/>
      </w:rPr>
    </w:lvl>
    <w:lvl w:ilvl="1" w:tplc="2D1E40F0">
      <w:numFmt w:val="bullet"/>
      <w:lvlText w:val="•"/>
      <w:lvlJc w:val="left"/>
      <w:pPr>
        <w:ind w:left="1536" w:hanging="709"/>
      </w:pPr>
      <w:rPr>
        <w:rFonts w:hint="default"/>
        <w:lang w:val="ru-RU" w:eastAsia="en-US" w:bidi="ar-SA"/>
      </w:rPr>
    </w:lvl>
    <w:lvl w:ilvl="2" w:tplc="CB12F566">
      <w:numFmt w:val="bullet"/>
      <w:lvlText w:val="•"/>
      <w:lvlJc w:val="left"/>
      <w:pPr>
        <w:ind w:left="2573" w:hanging="709"/>
      </w:pPr>
      <w:rPr>
        <w:rFonts w:hint="default"/>
        <w:lang w:val="ru-RU" w:eastAsia="en-US" w:bidi="ar-SA"/>
      </w:rPr>
    </w:lvl>
    <w:lvl w:ilvl="3" w:tplc="FE06E4B0">
      <w:numFmt w:val="bullet"/>
      <w:lvlText w:val="•"/>
      <w:lvlJc w:val="left"/>
      <w:pPr>
        <w:ind w:left="3609" w:hanging="709"/>
      </w:pPr>
      <w:rPr>
        <w:rFonts w:hint="default"/>
        <w:lang w:val="ru-RU" w:eastAsia="en-US" w:bidi="ar-SA"/>
      </w:rPr>
    </w:lvl>
    <w:lvl w:ilvl="4" w:tplc="E0769C10">
      <w:numFmt w:val="bullet"/>
      <w:lvlText w:val="•"/>
      <w:lvlJc w:val="left"/>
      <w:pPr>
        <w:ind w:left="4646" w:hanging="709"/>
      </w:pPr>
      <w:rPr>
        <w:rFonts w:hint="default"/>
        <w:lang w:val="ru-RU" w:eastAsia="en-US" w:bidi="ar-SA"/>
      </w:rPr>
    </w:lvl>
    <w:lvl w:ilvl="5" w:tplc="95ECFEAA">
      <w:numFmt w:val="bullet"/>
      <w:lvlText w:val="•"/>
      <w:lvlJc w:val="left"/>
      <w:pPr>
        <w:ind w:left="5683" w:hanging="709"/>
      </w:pPr>
      <w:rPr>
        <w:rFonts w:hint="default"/>
        <w:lang w:val="ru-RU" w:eastAsia="en-US" w:bidi="ar-SA"/>
      </w:rPr>
    </w:lvl>
    <w:lvl w:ilvl="6" w:tplc="86C00F52">
      <w:numFmt w:val="bullet"/>
      <w:lvlText w:val="•"/>
      <w:lvlJc w:val="left"/>
      <w:pPr>
        <w:ind w:left="6719" w:hanging="709"/>
      </w:pPr>
      <w:rPr>
        <w:rFonts w:hint="default"/>
        <w:lang w:val="ru-RU" w:eastAsia="en-US" w:bidi="ar-SA"/>
      </w:rPr>
    </w:lvl>
    <w:lvl w:ilvl="7" w:tplc="2E12B5FC">
      <w:numFmt w:val="bullet"/>
      <w:lvlText w:val="•"/>
      <w:lvlJc w:val="left"/>
      <w:pPr>
        <w:ind w:left="7756" w:hanging="709"/>
      </w:pPr>
      <w:rPr>
        <w:rFonts w:hint="default"/>
        <w:lang w:val="ru-RU" w:eastAsia="en-US" w:bidi="ar-SA"/>
      </w:rPr>
    </w:lvl>
    <w:lvl w:ilvl="8" w:tplc="316A18CA">
      <w:numFmt w:val="bullet"/>
      <w:lvlText w:val="•"/>
      <w:lvlJc w:val="left"/>
      <w:pPr>
        <w:ind w:left="8793" w:hanging="709"/>
      </w:pPr>
      <w:rPr>
        <w:rFonts w:hint="default"/>
        <w:lang w:val="ru-RU" w:eastAsia="en-US" w:bidi="ar-SA"/>
      </w:rPr>
    </w:lvl>
  </w:abstractNum>
  <w:num w:numId="1">
    <w:abstractNumId w:val="5"/>
  </w:num>
  <w:num w:numId="2">
    <w:abstractNumId w:val="27"/>
  </w:num>
  <w:num w:numId="3">
    <w:abstractNumId w:val="133"/>
  </w:num>
  <w:num w:numId="4">
    <w:abstractNumId w:val="204"/>
  </w:num>
  <w:num w:numId="5">
    <w:abstractNumId w:val="55"/>
  </w:num>
  <w:num w:numId="6">
    <w:abstractNumId w:val="62"/>
  </w:num>
  <w:num w:numId="7">
    <w:abstractNumId w:val="143"/>
  </w:num>
  <w:num w:numId="8">
    <w:abstractNumId w:val="88"/>
  </w:num>
  <w:num w:numId="9">
    <w:abstractNumId w:val="218"/>
  </w:num>
  <w:num w:numId="10">
    <w:abstractNumId w:val="213"/>
  </w:num>
  <w:num w:numId="11">
    <w:abstractNumId w:val="57"/>
  </w:num>
  <w:num w:numId="12">
    <w:abstractNumId w:val="158"/>
  </w:num>
  <w:num w:numId="13">
    <w:abstractNumId w:val="220"/>
  </w:num>
  <w:num w:numId="14">
    <w:abstractNumId w:val="32"/>
  </w:num>
  <w:num w:numId="15">
    <w:abstractNumId w:val="28"/>
  </w:num>
  <w:num w:numId="16">
    <w:abstractNumId w:val="100"/>
  </w:num>
  <w:num w:numId="17">
    <w:abstractNumId w:val="61"/>
  </w:num>
  <w:num w:numId="18">
    <w:abstractNumId w:val="177"/>
  </w:num>
  <w:num w:numId="19">
    <w:abstractNumId w:val="93"/>
  </w:num>
  <w:num w:numId="20">
    <w:abstractNumId w:val="148"/>
  </w:num>
  <w:num w:numId="21">
    <w:abstractNumId w:val="109"/>
  </w:num>
  <w:num w:numId="22">
    <w:abstractNumId w:val="160"/>
  </w:num>
  <w:num w:numId="23">
    <w:abstractNumId w:val="130"/>
  </w:num>
  <w:num w:numId="24">
    <w:abstractNumId w:val="0"/>
  </w:num>
  <w:num w:numId="25">
    <w:abstractNumId w:val="129"/>
  </w:num>
  <w:num w:numId="26">
    <w:abstractNumId w:val="92"/>
  </w:num>
  <w:num w:numId="27">
    <w:abstractNumId w:val="70"/>
  </w:num>
  <w:num w:numId="28">
    <w:abstractNumId w:val="179"/>
  </w:num>
  <w:num w:numId="29">
    <w:abstractNumId w:val="56"/>
  </w:num>
  <w:num w:numId="30">
    <w:abstractNumId w:val="116"/>
  </w:num>
  <w:num w:numId="31">
    <w:abstractNumId w:val="197"/>
  </w:num>
  <w:num w:numId="32">
    <w:abstractNumId w:val="9"/>
  </w:num>
  <w:num w:numId="33">
    <w:abstractNumId w:val="58"/>
  </w:num>
  <w:num w:numId="34">
    <w:abstractNumId w:val="194"/>
  </w:num>
  <w:num w:numId="35">
    <w:abstractNumId w:val="17"/>
  </w:num>
  <w:num w:numId="36">
    <w:abstractNumId w:val="203"/>
  </w:num>
  <w:num w:numId="37">
    <w:abstractNumId w:val="34"/>
  </w:num>
  <w:num w:numId="38">
    <w:abstractNumId w:val="173"/>
  </w:num>
  <w:num w:numId="39">
    <w:abstractNumId w:val="163"/>
  </w:num>
  <w:num w:numId="40">
    <w:abstractNumId w:val="132"/>
  </w:num>
  <w:num w:numId="41">
    <w:abstractNumId w:val="36"/>
  </w:num>
  <w:num w:numId="42">
    <w:abstractNumId w:val="85"/>
  </w:num>
  <w:num w:numId="43">
    <w:abstractNumId w:val="20"/>
  </w:num>
  <w:num w:numId="44">
    <w:abstractNumId w:val="162"/>
  </w:num>
  <w:num w:numId="45">
    <w:abstractNumId w:val="172"/>
  </w:num>
  <w:num w:numId="46">
    <w:abstractNumId w:val="75"/>
  </w:num>
  <w:num w:numId="47">
    <w:abstractNumId w:val="2"/>
  </w:num>
  <w:num w:numId="48">
    <w:abstractNumId w:val="13"/>
  </w:num>
  <w:num w:numId="49">
    <w:abstractNumId w:val="1"/>
  </w:num>
  <w:num w:numId="50">
    <w:abstractNumId w:val="164"/>
  </w:num>
  <w:num w:numId="51">
    <w:abstractNumId w:val="104"/>
  </w:num>
  <w:num w:numId="52">
    <w:abstractNumId w:val="74"/>
  </w:num>
  <w:num w:numId="53">
    <w:abstractNumId w:val="183"/>
  </w:num>
  <w:num w:numId="54">
    <w:abstractNumId w:val="113"/>
  </w:num>
  <w:num w:numId="55">
    <w:abstractNumId w:val="139"/>
  </w:num>
  <w:num w:numId="56">
    <w:abstractNumId w:val="76"/>
  </w:num>
  <w:num w:numId="57">
    <w:abstractNumId w:val="145"/>
  </w:num>
  <w:num w:numId="58">
    <w:abstractNumId w:val="207"/>
  </w:num>
  <w:num w:numId="59">
    <w:abstractNumId w:val="69"/>
  </w:num>
  <w:num w:numId="60">
    <w:abstractNumId w:val="221"/>
  </w:num>
  <w:num w:numId="61">
    <w:abstractNumId w:val="73"/>
  </w:num>
  <w:num w:numId="62">
    <w:abstractNumId w:val="205"/>
  </w:num>
  <w:num w:numId="63">
    <w:abstractNumId w:val="206"/>
  </w:num>
  <w:num w:numId="64">
    <w:abstractNumId w:val="59"/>
  </w:num>
  <w:num w:numId="65">
    <w:abstractNumId w:val="15"/>
  </w:num>
  <w:num w:numId="66">
    <w:abstractNumId w:val="42"/>
  </w:num>
  <w:num w:numId="67">
    <w:abstractNumId w:val="156"/>
  </w:num>
  <w:num w:numId="68">
    <w:abstractNumId w:val="212"/>
  </w:num>
  <w:num w:numId="69">
    <w:abstractNumId w:val="53"/>
  </w:num>
  <w:num w:numId="70">
    <w:abstractNumId w:val="107"/>
  </w:num>
  <w:num w:numId="71">
    <w:abstractNumId w:val="157"/>
  </w:num>
  <w:num w:numId="72">
    <w:abstractNumId w:val="200"/>
  </w:num>
  <w:num w:numId="73">
    <w:abstractNumId w:val="103"/>
  </w:num>
  <w:num w:numId="74">
    <w:abstractNumId w:val="81"/>
  </w:num>
  <w:num w:numId="75">
    <w:abstractNumId w:val="111"/>
  </w:num>
  <w:num w:numId="76">
    <w:abstractNumId w:val="63"/>
  </w:num>
  <w:num w:numId="77">
    <w:abstractNumId w:val="44"/>
  </w:num>
  <w:num w:numId="78">
    <w:abstractNumId w:val="65"/>
  </w:num>
  <w:num w:numId="79">
    <w:abstractNumId w:val="169"/>
  </w:num>
  <w:num w:numId="80">
    <w:abstractNumId w:val="105"/>
  </w:num>
  <w:num w:numId="81">
    <w:abstractNumId w:val="3"/>
  </w:num>
  <w:num w:numId="82">
    <w:abstractNumId w:val="98"/>
  </w:num>
  <w:num w:numId="83">
    <w:abstractNumId w:val="119"/>
  </w:num>
  <w:num w:numId="84">
    <w:abstractNumId w:val="94"/>
  </w:num>
  <w:num w:numId="85">
    <w:abstractNumId w:val="188"/>
  </w:num>
  <w:num w:numId="86">
    <w:abstractNumId w:val="96"/>
  </w:num>
  <w:num w:numId="87">
    <w:abstractNumId w:val="184"/>
  </w:num>
  <w:num w:numId="88">
    <w:abstractNumId w:val="219"/>
  </w:num>
  <w:num w:numId="89">
    <w:abstractNumId w:val="39"/>
  </w:num>
  <w:num w:numId="90">
    <w:abstractNumId w:val="134"/>
  </w:num>
  <w:num w:numId="91">
    <w:abstractNumId w:val="151"/>
  </w:num>
  <w:num w:numId="92">
    <w:abstractNumId w:val="159"/>
  </w:num>
  <w:num w:numId="93">
    <w:abstractNumId w:val="18"/>
  </w:num>
  <w:num w:numId="94">
    <w:abstractNumId w:val="137"/>
  </w:num>
  <w:num w:numId="95">
    <w:abstractNumId w:val="136"/>
  </w:num>
  <w:num w:numId="96">
    <w:abstractNumId w:val="108"/>
  </w:num>
  <w:num w:numId="97">
    <w:abstractNumId w:val="201"/>
  </w:num>
  <w:num w:numId="98">
    <w:abstractNumId w:val="142"/>
  </w:num>
  <w:num w:numId="99">
    <w:abstractNumId w:val="120"/>
  </w:num>
  <w:num w:numId="100">
    <w:abstractNumId w:val="6"/>
  </w:num>
  <w:num w:numId="101">
    <w:abstractNumId w:val="71"/>
  </w:num>
  <w:num w:numId="102">
    <w:abstractNumId w:val="110"/>
  </w:num>
  <w:num w:numId="103">
    <w:abstractNumId w:val="51"/>
  </w:num>
  <w:num w:numId="104">
    <w:abstractNumId w:val="106"/>
  </w:num>
  <w:num w:numId="105">
    <w:abstractNumId w:val="86"/>
  </w:num>
  <w:num w:numId="106">
    <w:abstractNumId w:val="168"/>
  </w:num>
  <w:num w:numId="107">
    <w:abstractNumId w:val="190"/>
  </w:num>
  <w:num w:numId="108">
    <w:abstractNumId w:val="50"/>
  </w:num>
  <w:num w:numId="109">
    <w:abstractNumId w:val="8"/>
  </w:num>
  <w:num w:numId="110">
    <w:abstractNumId w:val="23"/>
  </w:num>
  <w:num w:numId="111">
    <w:abstractNumId w:val="185"/>
  </w:num>
  <w:num w:numId="112">
    <w:abstractNumId w:val="199"/>
  </w:num>
  <w:num w:numId="113">
    <w:abstractNumId w:val="112"/>
  </w:num>
  <w:num w:numId="114">
    <w:abstractNumId w:val="155"/>
  </w:num>
  <w:num w:numId="115">
    <w:abstractNumId w:val="99"/>
  </w:num>
  <w:num w:numId="116">
    <w:abstractNumId w:val="77"/>
  </w:num>
  <w:num w:numId="117">
    <w:abstractNumId w:val="182"/>
  </w:num>
  <w:num w:numId="118">
    <w:abstractNumId w:val="79"/>
  </w:num>
  <w:num w:numId="119">
    <w:abstractNumId w:val="122"/>
  </w:num>
  <w:num w:numId="120">
    <w:abstractNumId w:val="72"/>
  </w:num>
  <w:num w:numId="121">
    <w:abstractNumId w:val="135"/>
  </w:num>
  <w:num w:numId="122">
    <w:abstractNumId w:val="82"/>
  </w:num>
  <w:num w:numId="123">
    <w:abstractNumId w:val="118"/>
  </w:num>
  <w:num w:numId="124">
    <w:abstractNumId w:val="87"/>
  </w:num>
  <w:num w:numId="125">
    <w:abstractNumId w:val="149"/>
  </w:num>
  <w:num w:numId="126">
    <w:abstractNumId w:val="170"/>
  </w:num>
  <w:num w:numId="127">
    <w:abstractNumId w:val="54"/>
  </w:num>
  <w:num w:numId="128">
    <w:abstractNumId w:val="186"/>
  </w:num>
  <w:num w:numId="129">
    <w:abstractNumId w:val="165"/>
  </w:num>
  <w:num w:numId="130">
    <w:abstractNumId w:val="78"/>
  </w:num>
  <w:num w:numId="131">
    <w:abstractNumId w:val="11"/>
  </w:num>
  <w:num w:numId="132">
    <w:abstractNumId w:val="68"/>
  </w:num>
  <w:num w:numId="133">
    <w:abstractNumId w:val="25"/>
  </w:num>
  <w:num w:numId="134">
    <w:abstractNumId w:val="191"/>
  </w:num>
  <w:num w:numId="135">
    <w:abstractNumId w:val="215"/>
  </w:num>
  <w:num w:numId="136">
    <w:abstractNumId w:val="35"/>
  </w:num>
  <w:num w:numId="137">
    <w:abstractNumId w:val="202"/>
  </w:num>
  <w:num w:numId="138">
    <w:abstractNumId w:val="192"/>
  </w:num>
  <w:num w:numId="139">
    <w:abstractNumId w:val="214"/>
  </w:num>
  <w:num w:numId="140">
    <w:abstractNumId w:val="181"/>
  </w:num>
  <w:num w:numId="141">
    <w:abstractNumId w:val="121"/>
  </w:num>
  <w:num w:numId="142">
    <w:abstractNumId w:val="10"/>
  </w:num>
  <w:num w:numId="143">
    <w:abstractNumId w:val="125"/>
  </w:num>
  <w:num w:numId="144">
    <w:abstractNumId w:val="211"/>
  </w:num>
  <w:num w:numId="145">
    <w:abstractNumId w:val="37"/>
  </w:num>
  <w:num w:numId="146">
    <w:abstractNumId w:val="84"/>
  </w:num>
  <w:num w:numId="147">
    <w:abstractNumId w:val="46"/>
  </w:num>
  <w:num w:numId="148">
    <w:abstractNumId w:val="147"/>
  </w:num>
  <w:num w:numId="149">
    <w:abstractNumId w:val="95"/>
  </w:num>
  <w:num w:numId="150">
    <w:abstractNumId w:val="67"/>
  </w:num>
  <w:num w:numId="151">
    <w:abstractNumId w:val="83"/>
  </w:num>
  <w:num w:numId="152">
    <w:abstractNumId w:val="126"/>
  </w:num>
  <w:num w:numId="153">
    <w:abstractNumId w:val="91"/>
  </w:num>
  <w:num w:numId="154">
    <w:abstractNumId w:val="131"/>
  </w:num>
  <w:num w:numId="155">
    <w:abstractNumId w:val="150"/>
  </w:num>
  <w:num w:numId="156">
    <w:abstractNumId w:val="38"/>
  </w:num>
  <w:num w:numId="157">
    <w:abstractNumId w:val="154"/>
  </w:num>
  <w:num w:numId="158">
    <w:abstractNumId w:val="19"/>
  </w:num>
  <w:num w:numId="159">
    <w:abstractNumId w:val="196"/>
  </w:num>
  <w:num w:numId="160">
    <w:abstractNumId w:val="90"/>
  </w:num>
  <w:num w:numId="161">
    <w:abstractNumId w:val="52"/>
  </w:num>
  <w:num w:numId="162">
    <w:abstractNumId w:val="21"/>
  </w:num>
  <w:num w:numId="163">
    <w:abstractNumId w:val="4"/>
  </w:num>
  <w:num w:numId="164">
    <w:abstractNumId w:val="153"/>
  </w:num>
  <w:num w:numId="165">
    <w:abstractNumId w:val="102"/>
  </w:num>
  <w:num w:numId="166">
    <w:abstractNumId w:val="141"/>
  </w:num>
  <w:num w:numId="167">
    <w:abstractNumId w:val="64"/>
  </w:num>
  <w:num w:numId="168">
    <w:abstractNumId w:val="140"/>
  </w:num>
  <w:num w:numId="169">
    <w:abstractNumId w:val="47"/>
  </w:num>
  <w:num w:numId="170">
    <w:abstractNumId w:val="198"/>
  </w:num>
  <w:num w:numId="171">
    <w:abstractNumId w:val="195"/>
  </w:num>
  <w:num w:numId="172">
    <w:abstractNumId w:val="115"/>
  </w:num>
  <w:num w:numId="173">
    <w:abstractNumId w:val="189"/>
  </w:num>
  <w:num w:numId="174">
    <w:abstractNumId w:val="176"/>
  </w:num>
  <w:num w:numId="175">
    <w:abstractNumId w:val="66"/>
  </w:num>
  <w:num w:numId="176">
    <w:abstractNumId w:val="29"/>
  </w:num>
  <w:num w:numId="177">
    <w:abstractNumId w:val="166"/>
  </w:num>
  <w:num w:numId="178">
    <w:abstractNumId w:val="43"/>
  </w:num>
  <w:num w:numId="179">
    <w:abstractNumId w:val="117"/>
  </w:num>
  <w:num w:numId="180">
    <w:abstractNumId w:val="80"/>
  </w:num>
  <w:num w:numId="181">
    <w:abstractNumId w:val="193"/>
  </w:num>
  <w:num w:numId="182">
    <w:abstractNumId w:val="123"/>
  </w:num>
  <w:num w:numId="183">
    <w:abstractNumId w:val="97"/>
  </w:num>
  <w:num w:numId="184">
    <w:abstractNumId w:val="178"/>
  </w:num>
  <w:num w:numId="185">
    <w:abstractNumId w:val="24"/>
  </w:num>
  <w:num w:numId="186">
    <w:abstractNumId w:val="171"/>
  </w:num>
  <w:num w:numId="187">
    <w:abstractNumId w:val="138"/>
  </w:num>
  <w:num w:numId="188">
    <w:abstractNumId w:val="174"/>
  </w:num>
  <w:num w:numId="189">
    <w:abstractNumId w:val="30"/>
  </w:num>
  <w:num w:numId="190">
    <w:abstractNumId w:val="49"/>
  </w:num>
  <w:num w:numId="191">
    <w:abstractNumId w:val="210"/>
  </w:num>
  <w:num w:numId="192">
    <w:abstractNumId w:val="124"/>
  </w:num>
  <w:num w:numId="193">
    <w:abstractNumId w:val="33"/>
  </w:num>
  <w:num w:numId="194">
    <w:abstractNumId w:val="41"/>
  </w:num>
  <w:num w:numId="195">
    <w:abstractNumId w:val="175"/>
  </w:num>
  <w:num w:numId="196">
    <w:abstractNumId w:val="209"/>
  </w:num>
  <w:num w:numId="197">
    <w:abstractNumId w:val="187"/>
  </w:num>
  <w:num w:numId="198">
    <w:abstractNumId w:val="114"/>
  </w:num>
  <w:num w:numId="199">
    <w:abstractNumId w:val="144"/>
  </w:num>
  <w:num w:numId="200">
    <w:abstractNumId w:val="12"/>
  </w:num>
  <w:num w:numId="201">
    <w:abstractNumId w:val="7"/>
  </w:num>
  <w:num w:numId="202">
    <w:abstractNumId w:val="146"/>
  </w:num>
  <w:num w:numId="203">
    <w:abstractNumId w:val="16"/>
  </w:num>
  <w:num w:numId="204">
    <w:abstractNumId w:val="167"/>
  </w:num>
  <w:num w:numId="205">
    <w:abstractNumId w:val="26"/>
  </w:num>
  <w:num w:numId="206">
    <w:abstractNumId w:val="45"/>
  </w:num>
  <w:num w:numId="207">
    <w:abstractNumId w:val="217"/>
  </w:num>
  <w:num w:numId="208">
    <w:abstractNumId w:val="127"/>
  </w:num>
  <w:num w:numId="209">
    <w:abstractNumId w:val="101"/>
  </w:num>
  <w:num w:numId="210">
    <w:abstractNumId w:val="89"/>
  </w:num>
  <w:num w:numId="211">
    <w:abstractNumId w:val="22"/>
  </w:num>
  <w:num w:numId="212">
    <w:abstractNumId w:val="40"/>
  </w:num>
  <w:num w:numId="213">
    <w:abstractNumId w:val="161"/>
  </w:num>
  <w:num w:numId="214">
    <w:abstractNumId w:val="128"/>
  </w:num>
  <w:num w:numId="215">
    <w:abstractNumId w:val="152"/>
  </w:num>
  <w:num w:numId="216">
    <w:abstractNumId w:val="48"/>
  </w:num>
  <w:num w:numId="217">
    <w:abstractNumId w:val="60"/>
  </w:num>
  <w:num w:numId="218">
    <w:abstractNumId w:val="180"/>
  </w:num>
  <w:num w:numId="219">
    <w:abstractNumId w:val="216"/>
  </w:num>
  <w:num w:numId="220">
    <w:abstractNumId w:val="14"/>
  </w:num>
  <w:num w:numId="221">
    <w:abstractNumId w:val="208"/>
  </w:num>
  <w:num w:numId="222">
    <w:abstractNumId w:val="31"/>
  </w:num>
  <w:numIdMacAtCleanup w:val="2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397"/>
    <w:rsid w:val="000249B3"/>
    <w:rsid w:val="00045239"/>
    <w:rsid w:val="00054A83"/>
    <w:rsid w:val="000F6D24"/>
    <w:rsid w:val="00102CF1"/>
    <w:rsid w:val="00120486"/>
    <w:rsid w:val="00122A49"/>
    <w:rsid w:val="001772D5"/>
    <w:rsid w:val="00195092"/>
    <w:rsid w:val="0020241B"/>
    <w:rsid w:val="00237EAB"/>
    <w:rsid w:val="0027674A"/>
    <w:rsid w:val="00312EFA"/>
    <w:rsid w:val="00316F32"/>
    <w:rsid w:val="00346EA9"/>
    <w:rsid w:val="00395F00"/>
    <w:rsid w:val="003A4AA2"/>
    <w:rsid w:val="003B049C"/>
    <w:rsid w:val="003D4724"/>
    <w:rsid w:val="00401FFE"/>
    <w:rsid w:val="004232F1"/>
    <w:rsid w:val="004309C3"/>
    <w:rsid w:val="004C4A8F"/>
    <w:rsid w:val="004D2920"/>
    <w:rsid w:val="004E2E5D"/>
    <w:rsid w:val="004F5F61"/>
    <w:rsid w:val="00506CCE"/>
    <w:rsid w:val="00510A4E"/>
    <w:rsid w:val="005256A5"/>
    <w:rsid w:val="00530D4D"/>
    <w:rsid w:val="005407DC"/>
    <w:rsid w:val="00552509"/>
    <w:rsid w:val="005620C2"/>
    <w:rsid w:val="00590D94"/>
    <w:rsid w:val="0059655A"/>
    <w:rsid w:val="005D733B"/>
    <w:rsid w:val="005E225A"/>
    <w:rsid w:val="0060248B"/>
    <w:rsid w:val="006A0A3C"/>
    <w:rsid w:val="006D6FD7"/>
    <w:rsid w:val="006F5CBE"/>
    <w:rsid w:val="0071068D"/>
    <w:rsid w:val="00722FD4"/>
    <w:rsid w:val="0076212B"/>
    <w:rsid w:val="007B1ACA"/>
    <w:rsid w:val="007E5CC6"/>
    <w:rsid w:val="007F046E"/>
    <w:rsid w:val="007F09FB"/>
    <w:rsid w:val="00801367"/>
    <w:rsid w:val="00803ED1"/>
    <w:rsid w:val="0088174F"/>
    <w:rsid w:val="00891582"/>
    <w:rsid w:val="008A30E1"/>
    <w:rsid w:val="008C338E"/>
    <w:rsid w:val="008E7DDF"/>
    <w:rsid w:val="0094571E"/>
    <w:rsid w:val="00997729"/>
    <w:rsid w:val="00A02879"/>
    <w:rsid w:val="00A02A46"/>
    <w:rsid w:val="00A1145B"/>
    <w:rsid w:val="00A13CDD"/>
    <w:rsid w:val="00A547E5"/>
    <w:rsid w:val="00A8632D"/>
    <w:rsid w:val="00A916AC"/>
    <w:rsid w:val="00A91959"/>
    <w:rsid w:val="00B21963"/>
    <w:rsid w:val="00B30EB2"/>
    <w:rsid w:val="00B4134D"/>
    <w:rsid w:val="00B47C49"/>
    <w:rsid w:val="00B531E7"/>
    <w:rsid w:val="00B67399"/>
    <w:rsid w:val="00B75962"/>
    <w:rsid w:val="00BA6EB7"/>
    <w:rsid w:val="00BE1B81"/>
    <w:rsid w:val="00BF6A58"/>
    <w:rsid w:val="00C30EDB"/>
    <w:rsid w:val="00C8672A"/>
    <w:rsid w:val="00CB5448"/>
    <w:rsid w:val="00CB551D"/>
    <w:rsid w:val="00CE4358"/>
    <w:rsid w:val="00CF61E0"/>
    <w:rsid w:val="00CF7F8A"/>
    <w:rsid w:val="00D25705"/>
    <w:rsid w:val="00D35F0E"/>
    <w:rsid w:val="00D50950"/>
    <w:rsid w:val="00DB1857"/>
    <w:rsid w:val="00DD3153"/>
    <w:rsid w:val="00E3005F"/>
    <w:rsid w:val="00E55397"/>
    <w:rsid w:val="00E7729E"/>
    <w:rsid w:val="00EA46F1"/>
    <w:rsid w:val="00EA4762"/>
    <w:rsid w:val="00EB186C"/>
    <w:rsid w:val="00EE5E20"/>
    <w:rsid w:val="00F70826"/>
    <w:rsid w:val="00F95A6F"/>
    <w:rsid w:val="00FA19DB"/>
    <w:rsid w:val="00FB4AD9"/>
    <w:rsid w:val="00FE2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6271B"/>
  <w15:docId w15:val="{944DCB26-44FD-40C6-A60C-776A9F05A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793"/>
      <w:outlineLvl w:val="0"/>
    </w:pPr>
    <w:rPr>
      <w:b/>
      <w:bCs/>
      <w:sz w:val="28"/>
      <w:szCs w:val="28"/>
    </w:rPr>
  </w:style>
  <w:style w:type="paragraph" w:styleId="2">
    <w:name w:val="heading 2"/>
    <w:basedOn w:val="a"/>
    <w:uiPriority w:val="9"/>
    <w:unhideWhenUsed/>
    <w:qFormat/>
    <w:pPr>
      <w:spacing w:line="319" w:lineRule="exact"/>
      <w:ind w:left="793"/>
      <w:jc w:val="both"/>
      <w:outlineLvl w:val="1"/>
    </w:pPr>
    <w:rPr>
      <w:b/>
      <w:bCs/>
      <w:sz w:val="28"/>
      <w:szCs w:val="28"/>
    </w:rPr>
  </w:style>
  <w:style w:type="paragraph" w:styleId="3">
    <w:name w:val="heading 3"/>
    <w:basedOn w:val="a"/>
    <w:uiPriority w:val="9"/>
    <w:unhideWhenUsed/>
    <w:qFormat/>
    <w:pPr>
      <w:spacing w:line="318" w:lineRule="exact"/>
      <w:ind w:left="793"/>
      <w:jc w:val="both"/>
      <w:outlineLvl w:val="2"/>
    </w:pPr>
    <w:rPr>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793"/>
      <w:jc w:val="both"/>
    </w:pPr>
    <w:rPr>
      <w:sz w:val="28"/>
      <w:szCs w:val="28"/>
    </w:rPr>
  </w:style>
  <w:style w:type="paragraph" w:styleId="a5">
    <w:name w:val="List Paragraph"/>
    <w:basedOn w:val="a"/>
    <w:uiPriority w:val="1"/>
    <w:qFormat/>
    <w:pPr>
      <w:ind w:left="793"/>
      <w:jc w:val="both"/>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395F00"/>
    <w:rPr>
      <w:rFonts w:ascii="Times New Roman" w:eastAsia="Times New Roman" w:hAnsi="Times New Roman" w:cs="Times New Roman"/>
      <w:sz w:val="28"/>
      <w:szCs w:val="28"/>
      <w:lang w:val="ru-RU"/>
    </w:rPr>
  </w:style>
  <w:style w:type="paragraph" w:styleId="a6">
    <w:name w:val="header"/>
    <w:basedOn w:val="a"/>
    <w:link w:val="a7"/>
    <w:uiPriority w:val="99"/>
    <w:unhideWhenUsed/>
    <w:rsid w:val="008C338E"/>
    <w:pPr>
      <w:tabs>
        <w:tab w:val="center" w:pos="4677"/>
        <w:tab w:val="right" w:pos="9355"/>
      </w:tabs>
    </w:pPr>
  </w:style>
  <w:style w:type="character" w:customStyle="1" w:styleId="a7">
    <w:name w:val="Верхний колонтитул Знак"/>
    <w:basedOn w:val="a0"/>
    <w:link w:val="a6"/>
    <w:uiPriority w:val="99"/>
    <w:rsid w:val="008C338E"/>
    <w:rPr>
      <w:rFonts w:ascii="Times New Roman" w:eastAsia="Times New Roman" w:hAnsi="Times New Roman" w:cs="Times New Roman"/>
      <w:lang w:val="ru-RU"/>
    </w:rPr>
  </w:style>
  <w:style w:type="paragraph" w:styleId="a8">
    <w:name w:val="footer"/>
    <w:basedOn w:val="a"/>
    <w:link w:val="a9"/>
    <w:uiPriority w:val="99"/>
    <w:unhideWhenUsed/>
    <w:rsid w:val="008C338E"/>
    <w:pPr>
      <w:tabs>
        <w:tab w:val="center" w:pos="4677"/>
        <w:tab w:val="right" w:pos="9355"/>
      </w:tabs>
    </w:pPr>
  </w:style>
  <w:style w:type="character" w:customStyle="1" w:styleId="a9">
    <w:name w:val="Нижний колонтитул Знак"/>
    <w:basedOn w:val="a0"/>
    <w:link w:val="a8"/>
    <w:uiPriority w:val="99"/>
    <w:rsid w:val="008C338E"/>
    <w:rPr>
      <w:rFonts w:ascii="Times New Roman" w:eastAsia="Times New Roman" w:hAnsi="Times New Roman" w:cs="Times New Roman"/>
      <w:lang w:val="ru-RU"/>
    </w:rPr>
  </w:style>
  <w:style w:type="table" w:styleId="aa">
    <w:name w:val="Table Grid"/>
    <w:basedOn w:val="a1"/>
    <w:uiPriority w:val="59"/>
    <w:rsid w:val="00B75962"/>
    <w:pPr>
      <w:widowControl/>
      <w:autoSpaceDE/>
      <w:autoSpaceDN/>
      <w:ind w:right="142"/>
      <w:jc w:val="center"/>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link w:val="ac"/>
    <w:qFormat/>
    <w:rsid w:val="00722FD4"/>
    <w:pPr>
      <w:widowControl/>
      <w:autoSpaceDE/>
      <w:autoSpaceDN/>
      <w:jc w:val="center"/>
    </w:pPr>
    <w:rPr>
      <w:b/>
      <w:sz w:val="28"/>
      <w:szCs w:val="20"/>
      <w:lang w:eastAsia="ru-RU"/>
    </w:rPr>
  </w:style>
  <w:style w:type="character" w:customStyle="1" w:styleId="ac">
    <w:name w:val="Заголовок Знак"/>
    <w:basedOn w:val="a0"/>
    <w:link w:val="ab"/>
    <w:rsid w:val="00722FD4"/>
    <w:rPr>
      <w:rFonts w:ascii="Times New Roman" w:eastAsia="Times New Roman" w:hAnsi="Times New Roman" w:cs="Times New Roman"/>
      <w:b/>
      <w:sz w:val="28"/>
      <w:szCs w:val="20"/>
      <w:lang w:val="ru-RU" w:eastAsia="ru-RU"/>
    </w:rPr>
  </w:style>
  <w:style w:type="paragraph" w:styleId="ad">
    <w:name w:val="Balloon Text"/>
    <w:basedOn w:val="a"/>
    <w:link w:val="ae"/>
    <w:uiPriority w:val="99"/>
    <w:semiHidden/>
    <w:unhideWhenUsed/>
    <w:rsid w:val="00CB5448"/>
    <w:rPr>
      <w:rFonts w:ascii="Segoe UI" w:hAnsi="Segoe UI" w:cs="Segoe UI"/>
      <w:sz w:val="18"/>
      <w:szCs w:val="18"/>
    </w:rPr>
  </w:style>
  <w:style w:type="character" w:customStyle="1" w:styleId="ae">
    <w:name w:val="Текст выноски Знак"/>
    <w:basedOn w:val="a0"/>
    <w:link w:val="ad"/>
    <w:uiPriority w:val="99"/>
    <w:semiHidden/>
    <w:rsid w:val="00CB5448"/>
    <w:rPr>
      <w:rFonts w:ascii="Segoe UI" w:eastAsia="Times New Roman" w:hAnsi="Segoe UI" w:cs="Segoe UI"/>
      <w:sz w:val="18"/>
      <w:szCs w:val="18"/>
      <w:lang w:val="ru-RU"/>
    </w:rPr>
  </w:style>
  <w:style w:type="numbering" w:customStyle="1" w:styleId="10">
    <w:name w:val="Нет списка1"/>
    <w:next w:val="a2"/>
    <w:uiPriority w:val="99"/>
    <w:semiHidden/>
    <w:unhideWhenUsed/>
    <w:rsid w:val="00A02879"/>
  </w:style>
  <w:style w:type="table" w:customStyle="1" w:styleId="TableNormal1">
    <w:name w:val="Table Normal1"/>
    <w:uiPriority w:val="2"/>
    <w:semiHidden/>
    <w:unhideWhenUsed/>
    <w:qFormat/>
    <w:rsid w:val="00A02879"/>
    <w:tblPr>
      <w:tblInd w:w="0" w:type="dxa"/>
      <w:tblCellMar>
        <w:top w:w="0" w:type="dxa"/>
        <w:left w:w="0" w:type="dxa"/>
        <w:bottom w:w="0" w:type="dxa"/>
        <w:right w:w="0" w:type="dxa"/>
      </w:tblCellMar>
    </w:tblPr>
  </w:style>
  <w:style w:type="character" w:styleId="af">
    <w:name w:val="Hyperlink"/>
    <w:basedOn w:val="a0"/>
    <w:uiPriority w:val="99"/>
    <w:unhideWhenUsed/>
    <w:rsid w:val="00A02879"/>
    <w:rPr>
      <w:color w:val="0000FF" w:themeColor="hyperlink"/>
      <w:u w:val="single"/>
    </w:rPr>
  </w:style>
  <w:style w:type="character" w:styleId="af0">
    <w:name w:val="Unresolved Mention"/>
    <w:basedOn w:val="a0"/>
    <w:uiPriority w:val="99"/>
    <w:semiHidden/>
    <w:unhideWhenUsed/>
    <w:rsid w:val="00A02879"/>
    <w:rPr>
      <w:color w:val="605E5C"/>
      <w:shd w:val="clear" w:color="auto" w:fill="E1DFDD"/>
    </w:rPr>
  </w:style>
  <w:style w:type="table" w:customStyle="1" w:styleId="TableNormal2">
    <w:name w:val="Table Normal2"/>
    <w:uiPriority w:val="2"/>
    <w:semiHidden/>
    <w:unhideWhenUsed/>
    <w:qFormat/>
    <w:rsid w:val="00B531E7"/>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coe.int/en/web/common-european-framework-reference-languag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form.instrao.ru/" TargetMode="External"/><Relationship Id="rId4" Type="http://schemas.openxmlformats.org/officeDocument/2006/relationships/settings" Target="settings.xml"/><Relationship Id="rId9"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D0AA0-630B-4303-A221-D553AD2B4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677</Pages>
  <Words>263560</Words>
  <Characters>1502298</Characters>
  <Application>Microsoft Office Word</Application>
  <DocSecurity>0</DocSecurity>
  <Lines>12519</Lines>
  <Paragraphs>3524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33</cp:revision>
  <cp:lastPrinted>2024-04-17T12:47:00Z</cp:lastPrinted>
  <dcterms:created xsi:type="dcterms:W3CDTF">2024-04-14T20:07:00Z</dcterms:created>
  <dcterms:modified xsi:type="dcterms:W3CDTF">2024-04-20T08:57:00Z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2024-03-27T00:00:00Z</vt:filetime>
  </property>
  <property fmtid="{D5CDD505-2E9C-101B-9397-08002B2CF9AE}" pid="3" name="Producer">
    <vt:lpwstr>iLovePDF</vt:lpwstr>
  </property>
</Properties>
</file>